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62C9D0CC" w14:textId="77777777" w:rsidR="008D3828" w:rsidRPr="008D7C87" w:rsidRDefault="008D3828" w:rsidP="008D7C87">
      <w:pPr>
        <w:jc w:val="center"/>
        <w:rPr>
          <w:b/>
          <w:sz w:val="17"/>
          <w:szCs w:val="17"/>
        </w:rPr>
      </w:pPr>
      <w:r w:rsidRPr="008D7C87">
        <w:rPr>
          <w:b/>
          <w:sz w:val="17"/>
          <w:szCs w:val="17"/>
        </w:rPr>
        <w:t>EK I</w:t>
      </w:r>
    </w:p>
    <w:p w14:paraId="735BFD72" w14:textId="77777777" w:rsidR="008D3828" w:rsidRPr="00923224" w:rsidRDefault="008D3828" w:rsidP="008D3828">
      <w:pPr>
        <w:tabs>
          <w:tab w:val="left" w:pos="550"/>
        </w:tabs>
        <w:spacing w:before="240" w:after="120" w:line="340" w:lineRule="exact"/>
        <w:ind w:right="181"/>
        <w:rPr>
          <w:sz w:val="17"/>
          <w:szCs w:val="17"/>
        </w:rPr>
      </w:pPr>
    </w:p>
    <w:p w14:paraId="2B16E85D" w14:textId="77777777" w:rsidR="008D3828" w:rsidRPr="00923224" w:rsidRDefault="008D3828" w:rsidP="008D3828">
      <w:pPr>
        <w:tabs>
          <w:tab w:val="left" w:pos="440"/>
          <w:tab w:val="left" w:pos="550"/>
        </w:tabs>
        <w:spacing w:before="240" w:after="240" w:line="340" w:lineRule="exact"/>
        <w:ind w:right="181"/>
        <w:jc w:val="both"/>
        <w:rPr>
          <w:b/>
          <w:sz w:val="17"/>
          <w:szCs w:val="17"/>
        </w:rPr>
      </w:pPr>
      <w:r w:rsidRPr="00923224">
        <w:rPr>
          <w:b/>
          <w:sz w:val="17"/>
          <w:szCs w:val="17"/>
        </w:rPr>
        <w:t>Gıdalarda, gıda katkı maddelerinde ve gıda enzimlerinde kullanılan gıda katkı maddelerinin fonksiyonel sınıfları</w:t>
      </w:r>
    </w:p>
    <w:p w14:paraId="28DD0BA2" w14:textId="77777777" w:rsidR="008D3828" w:rsidRPr="00923224" w:rsidRDefault="008D3828" w:rsidP="00BC08B6">
      <w:pPr>
        <w:pStyle w:val="ListeParagraf1"/>
        <w:numPr>
          <w:ilvl w:val="0"/>
          <w:numId w:val="8"/>
        </w:numPr>
        <w:tabs>
          <w:tab w:val="left" w:pos="440"/>
          <w:tab w:val="left" w:pos="550"/>
        </w:tabs>
        <w:spacing w:before="240" w:after="240" w:line="340" w:lineRule="exact"/>
        <w:ind w:left="0" w:right="181" w:firstLine="0"/>
        <w:rPr>
          <w:sz w:val="17"/>
          <w:szCs w:val="17"/>
        </w:rPr>
      </w:pPr>
      <w:r w:rsidRPr="00923224">
        <w:rPr>
          <w:sz w:val="17"/>
          <w:szCs w:val="17"/>
        </w:rPr>
        <w:t>Tatlandırıcılar: Sofralık tatlandırıcılarda veya gıdalarda tatlı tat vermek amacıyla kullanılan maddeler;</w:t>
      </w:r>
    </w:p>
    <w:p w14:paraId="43140325" w14:textId="77777777" w:rsidR="008D3828" w:rsidRPr="00923224" w:rsidRDefault="008D3828" w:rsidP="005533AF">
      <w:pPr>
        <w:pStyle w:val="ListeParagraf1"/>
        <w:numPr>
          <w:ilvl w:val="0"/>
          <w:numId w:val="8"/>
        </w:numPr>
        <w:tabs>
          <w:tab w:val="left" w:pos="440"/>
          <w:tab w:val="left" w:pos="550"/>
        </w:tabs>
        <w:spacing w:before="240" w:after="240" w:line="340" w:lineRule="exact"/>
        <w:ind w:left="448" w:right="181" w:hanging="448"/>
        <w:jc w:val="both"/>
        <w:rPr>
          <w:sz w:val="17"/>
          <w:szCs w:val="17"/>
        </w:rPr>
      </w:pPr>
      <w:r w:rsidRPr="00923224">
        <w:rPr>
          <w:sz w:val="17"/>
          <w:szCs w:val="17"/>
        </w:rPr>
        <w:t>Renklendiriciler: Gıdalara renk veren veya rengini geri kazandıran, gıdaların doğal bileşenlerini ve genel olarak olduğu gibi gıda olarak tüketilmeyen doğal kaynakları içeren ve genellikle gıdanın karakteristik bir bileşeni olarak kullanılmayan maddeler ve ayrıca;</w:t>
      </w:r>
    </w:p>
    <w:p w14:paraId="71C96C3E" w14:textId="77777777" w:rsidR="008D3828" w:rsidRPr="00923224" w:rsidRDefault="008D3828" w:rsidP="005533AF">
      <w:pPr>
        <w:pStyle w:val="ListeParagraf1"/>
        <w:tabs>
          <w:tab w:val="left" w:pos="440"/>
          <w:tab w:val="left" w:pos="550"/>
        </w:tabs>
        <w:spacing w:before="240" w:after="240" w:line="340" w:lineRule="exact"/>
        <w:ind w:left="434" w:right="181"/>
        <w:jc w:val="both"/>
        <w:rPr>
          <w:sz w:val="17"/>
          <w:szCs w:val="17"/>
        </w:rPr>
      </w:pPr>
      <w:r w:rsidRPr="00923224">
        <w:rPr>
          <w:sz w:val="17"/>
          <w:szCs w:val="17"/>
        </w:rPr>
        <w:t>Gıda maddelerinden ve diğer yenilebilir doğal kaynaklardan fiziksel ve/veya kimyasal ekstraksiyonla elde edilen diğer besleyici veya aromatik bileşenleri içermeyecek şekilde pigmentlerin selektif ekstraksiyonuyla oluşturulan preparatlar;</w:t>
      </w:r>
    </w:p>
    <w:p w14:paraId="574A8381" w14:textId="77777777" w:rsidR="008D3828" w:rsidRPr="00923224" w:rsidRDefault="008D3828" w:rsidP="005533AF">
      <w:pPr>
        <w:pStyle w:val="ListeParagraf1"/>
        <w:numPr>
          <w:ilvl w:val="0"/>
          <w:numId w:val="8"/>
        </w:numPr>
        <w:tabs>
          <w:tab w:val="left" w:pos="440"/>
          <w:tab w:val="left" w:pos="550"/>
        </w:tabs>
        <w:spacing w:before="240" w:after="240" w:line="340" w:lineRule="exact"/>
        <w:ind w:left="434" w:right="181" w:hanging="434"/>
        <w:jc w:val="both"/>
        <w:rPr>
          <w:sz w:val="17"/>
          <w:szCs w:val="17"/>
        </w:rPr>
      </w:pPr>
      <w:r w:rsidRPr="00923224">
        <w:rPr>
          <w:sz w:val="17"/>
          <w:szCs w:val="17"/>
        </w:rPr>
        <w:t>Koruyucular: Gıdaları, mikroorganizmaların sebep olduğu bozulmalara ve/veya patojen mikroorganizmaların gelişmelerine karşı koruyarak raf ömürlerinin uzatılmasını sağlayan maddeler;</w:t>
      </w:r>
    </w:p>
    <w:p w14:paraId="60A3C4CD" w14:textId="77777777" w:rsidR="008D3828" w:rsidRPr="00923224" w:rsidRDefault="008D3828" w:rsidP="005533AF">
      <w:pPr>
        <w:pStyle w:val="ListeParagraf1"/>
        <w:numPr>
          <w:ilvl w:val="0"/>
          <w:numId w:val="8"/>
        </w:numPr>
        <w:tabs>
          <w:tab w:val="left" w:pos="440"/>
          <w:tab w:val="left" w:pos="550"/>
        </w:tabs>
        <w:spacing w:before="240" w:after="240" w:line="340" w:lineRule="exact"/>
        <w:ind w:left="448" w:right="181" w:hanging="448"/>
        <w:jc w:val="both"/>
        <w:rPr>
          <w:sz w:val="17"/>
          <w:szCs w:val="17"/>
        </w:rPr>
      </w:pPr>
      <w:r w:rsidRPr="00923224">
        <w:rPr>
          <w:sz w:val="17"/>
          <w:szCs w:val="17"/>
        </w:rPr>
        <w:t xml:space="preserve">Antioksidanlar: Yağların acılaşması ve renk değişikliği gibi oksidasyonun neden olduğu </w:t>
      </w:r>
      <w:r w:rsidRPr="00923224">
        <w:rPr>
          <w:sz w:val="17"/>
          <w:szCs w:val="17"/>
          <w:lang w:val="tr-TR"/>
        </w:rPr>
        <w:t>bozulmalara karşı koruyarak</w:t>
      </w:r>
      <w:r w:rsidR="005533AF" w:rsidRPr="00923224">
        <w:rPr>
          <w:sz w:val="17"/>
          <w:szCs w:val="17"/>
        </w:rPr>
        <w:t xml:space="preserve">, </w:t>
      </w:r>
      <w:r w:rsidRPr="00923224">
        <w:rPr>
          <w:sz w:val="17"/>
          <w:szCs w:val="17"/>
        </w:rPr>
        <w:t>gıdaların raf ömürlerinin uzatılmasını sağlayan maddeler;</w:t>
      </w:r>
    </w:p>
    <w:p w14:paraId="05C1DD9E" w14:textId="77777777" w:rsidR="008D3828" w:rsidRPr="00923224" w:rsidRDefault="008D3828" w:rsidP="005533AF">
      <w:pPr>
        <w:pStyle w:val="ListeParagraf1"/>
        <w:numPr>
          <w:ilvl w:val="0"/>
          <w:numId w:val="8"/>
        </w:numPr>
        <w:tabs>
          <w:tab w:val="left" w:pos="567"/>
        </w:tabs>
        <w:spacing w:before="240" w:after="240" w:line="340" w:lineRule="exact"/>
        <w:ind w:left="490" w:right="181" w:hanging="490"/>
        <w:jc w:val="both"/>
        <w:rPr>
          <w:sz w:val="17"/>
          <w:szCs w:val="17"/>
        </w:rPr>
      </w:pPr>
      <w:r w:rsidRPr="00923224">
        <w:rPr>
          <w:sz w:val="17"/>
          <w:szCs w:val="17"/>
        </w:rPr>
        <w:t>Taşıyıcılar: Gıdalara besinsel veya fizyolojik amaçlarla ilave edilen gıda katkı maddelerini veya aroma vericileri, gıda enzimlerini, besin maddelerini ve/veya diğer maddeleri; bu maddelerin teknolojik fonksiyonlarını değiştirmeden ve birbirleri ile herhangi bir teknolojik etki göstermeden çözmek, seyreltmek, disperse etmek veya fiziksel yollarla modifiye ederek, bu maddelerin işleme, uygulama ve kullanımını kolaylaştıran maddeleri;</w:t>
      </w:r>
    </w:p>
    <w:p w14:paraId="795FB483" w14:textId="77777777" w:rsidR="008D3828" w:rsidRPr="00923224" w:rsidRDefault="008D3828" w:rsidP="00BC08B6">
      <w:pPr>
        <w:pStyle w:val="ListeParagraf1"/>
        <w:numPr>
          <w:ilvl w:val="0"/>
          <w:numId w:val="8"/>
        </w:numPr>
        <w:tabs>
          <w:tab w:val="left" w:pos="440"/>
          <w:tab w:val="left" w:pos="550"/>
        </w:tabs>
        <w:spacing w:before="240" w:after="240" w:line="340" w:lineRule="exact"/>
        <w:ind w:left="0" w:right="181" w:firstLine="0"/>
        <w:jc w:val="both"/>
        <w:rPr>
          <w:sz w:val="17"/>
          <w:szCs w:val="17"/>
        </w:rPr>
      </w:pPr>
      <w:r w:rsidRPr="00923224">
        <w:rPr>
          <w:sz w:val="17"/>
          <w:szCs w:val="17"/>
        </w:rPr>
        <w:t>Asitler: Asitliği arttıran ve/veya gıdada ekşi bir tat oluşumunu sağlayan maddeler;</w:t>
      </w:r>
    </w:p>
    <w:p w14:paraId="679CF5AE" w14:textId="77777777" w:rsidR="008D3828" w:rsidRPr="00923224" w:rsidRDefault="008D3828" w:rsidP="00BC08B6">
      <w:pPr>
        <w:pStyle w:val="ListeParagraf1"/>
        <w:numPr>
          <w:ilvl w:val="0"/>
          <w:numId w:val="8"/>
        </w:numPr>
        <w:tabs>
          <w:tab w:val="left" w:pos="440"/>
          <w:tab w:val="left" w:pos="550"/>
        </w:tabs>
        <w:spacing w:before="240" w:after="240" w:line="340" w:lineRule="exact"/>
        <w:ind w:left="0" w:right="181" w:firstLine="0"/>
        <w:jc w:val="both"/>
        <w:rPr>
          <w:sz w:val="17"/>
          <w:szCs w:val="17"/>
        </w:rPr>
      </w:pPr>
      <w:r w:rsidRPr="00923224">
        <w:rPr>
          <w:sz w:val="17"/>
          <w:szCs w:val="17"/>
        </w:rPr>
        <w:t>Asitlik düzenleyiciler: Gıdaların asitlik veya alkaliliğini değiştiren veya kontrol eden maddeler;</w:t>
      </w:r>
    </w:p>
    <w:p w14:paraId="0B8A0A3A" w14:textId="77777777" w:rsidR="008D3828" w:rsidRPr="00923224" w:rsidRDefault="008D3828" w:rsidP="00BC08B6">
      <w:pPr>
        <w:pStyle w:val="ListeParagraf1"/>
        <w:numPr>
          <w:ilvl w:val="0"/>
          <w:numId w:val="8"/>
        </w:numPr>
        <w:tabs>
          <w:tab w:val="left" w:pos="440"/>
          <w:tab w:val="left" w:pos="550"/>
        </w:tabs>
        <w:spacing w:before="240" w:after="240" w:line="340" w:lineRule="exact"/>
        <w:ind w:left="0" w:right="181" w:firstLine="0"/>
        <w:jc w:val="both"/>
        <w:rPr>
          <w:sz w:val="17"/>
          <w:szCs w:val="17"/>
        </w:rPr>
      </w:pPr>
      <w:r w:rsidRPr="00923224">
        <w:rPr>
          <w:sz w:val="17"/>
          <w:szCs w:val="17"/>
        </w:rPr>
        <w:t>Topaklanmayı önleyiciler: Gıda parçacıklarının birbirine yapışma eğilimini azaltan maddeler;</w:t>
      </w:r>
    </w:p>
    <w:p w14:paraId="49B709C5" w14:textId="77777777" w:rsidR="008D3828" w:rsidRPr="00923224" w:rsidRDefault="008D3828" w:rsidP="00BC08B6">
      <w:pPr>
        <w:pStyle w:val="ListeParagraf1"/>
        <w:numPr>
          <w:ilvl w:val="0"/>
          <w:numId w:val="8"/>
        </w:numPr>
        <w:tabs>
          <w:tab w:val="left" w:pos="440"/>
          <w:tab w:val="left" w:pos="550"/>
        </w:tabs>
        <w:spacing w:before="240" w:after="240" w:line="340" w:lineRule="exact"/>
        <w:ind w:left="0" w:right="181" w:firstLine="0"/>
        <w:jc w:val="both"/>
        <w:rPr>
          <w:sz w:val="17"/>
          <w:szCs w:val="17"/>
        </w:rPr>
      </w:pPr>
      <w:r w:rsidRPr="00923224">
        <w:rPr>
          <w:sz w:val="17"/>
          <w:szCs w:val="17"/>
        </w:rPr>
        <w:t>Köpüklenmeyi önleyiciler: Köpüklenmeyi azaltan veya önleyen maddeler;</w:t>
      </w:r>
    </w:p>
    <w:p w14:paraId="0DFE94F9" w14:textId="77777777" w:rsidR="008D3828" w:rsidRPr="00923224" w:rsidRDefault="008D3828" w:rsidP="00BC08B6">
      <w:pPr>
        <w:pStyle w:val="ListeParagraf1"/>
        <w:numPr>
          <w:ilvl w:val="0"/>
          <w:numId w:val="8"/>
        </w:numPr>
        <w:tabs>
          <w:tab w:val="left" w:pos="440"/>
          <w:tab w:val="left" w:pos="550"/>
        </w:tabs>
        <w:spacing w:before="240" w:after="240" w:line="340" w:lineRule="exact"/>
        <w:ind w:left="0" w:right="181" w:firstLine="0"/>
        <w:jc w:val="both"/>
        <w:rPr>
          <w:sz w:val="17"/>
          <w:szCs w:val="17"/>
        </w:rPr>
      </w:pPr>
      <w:r w:rsidRPr="00923224">
        <w:rPr>
          <w:sz w:val="17"/>
          <w:szCs w:val="17"/>
        </w:rPr>
        <w:t>Hacim arttırıcılar: Gıdaların mevcut enerji değerini önemli oranda artırmadan, gıdaların hacmini artıran maddeler;</w:t>
      </w:r>
    </w:p>
    <w:p w14:paraId="7AA5D617" w14:textId="77777777" w:rsidR="008D3828" w:rsidRPr="00923224" w:rsidRDefault="008D3828" w:rsidP="005533AF">
      <w:pPr>
        <w:pStyle w:val="ListeParagraf1"/>
        <w:numPr>
          <w:ilvl w:val="0"/>
          <w:numId w:val="8"/>
        </w:numPr>
        <w:tabs>
          <w:tab w:val="left" w:pos="440"/>
          <w:tab w:val="left" w:pos="550"/>
        </w:tabs>
        <w:spacing w:before="240" w:after="240" w:line="340" w:lineRule="exact"/>
        <w:ind w:left="448" w:right="181" w:hanging="448"/>
        <w:jc w:val="both"/>
        <w:rPr>
          <w:sz w:val="17"/>
          <w:szCs w:val="17"/>
        </w:rPr>
      </w:pPr>
      <w:r w:rsidRPr="00923224">
        <w:rPr>
          <w:sz w:val="17"/>
          <w:szCs w:val="17"/>
        </w:rPr>
        <w:t>Emülgatörler: Bir gıda maddesinde, yağ ve su gibi birbiri ile karışmayan iki veya daha fazla fazın homojen bir karışım oluşturmasını veya oluşan homojen karışımın sürekliliğini sağlayan maddeler;</w:t>
      </w:r>
    </w:p>
    <w:p w14:paraId="4713350E" w14:textId="77777777" w:rsidR="008D3828" w:rsidRPr="00923224" w:rsidRDefault="008D3828" w:rsidP="005533AF">
      <w:pPr>
        <w:pStyle w:val="ListeParagraf1"/>
        <w:numPr>
          <w:ilvl w:val="0"/>
          <w:numId w:val="8"/>
        </w:numPr>
        <w:tabs>
          <w:tab w:val="left" w:pos="440"/>
          <w:tab w:val="left" w:pos="550"/>
        </w:tabs>
        <w:spacing w:before="240" w:after="240" w:line="340" w:lineRule="exact"/>
        <w:ind w:left="434" w:right="181" w:hanging="434"/>
        <w:jc w:val="both"/>
        <w:rPr>
          <w:sz w:val="17"/>
          <w:szCs w:val="17"/>
        </w:rPr>
      </w:pPr>
      <w:r w:rsidRPr="00923224">
        <w:rPr>
          <w:sz w:val="17"/>
          <w:szCs w:val="17"/>
        </w:rPr>
        <w:t>Emülsifiye edici tuzlar: Peynirde bulunan proteinleri dispers hale getirerek yağ ve diğer bileşenlerin homojen dağılımını sağlayan maddeler;</w:t>
      </w:r>
    </w:p>
    <w:p w14:paraId="46E727F0" w14:textId="77777777" w:rsidR="008D3828" w:rsidRPr="00923224" w:rsidRDefault="008D3828" w:rsidP="005533AF">
      <w:pPr>
        <w:pStyle w:val="ListeParagraf1"/>
        <w:numPr>
          <w:ilvl w:val="0"/>
          <w:numId w:val="8"/>
        </w:numPr>
        <w:tabs>
          <w:tab w:val="left" w:pos="440"/>
          <w:tab w:val="left" w:pos="550"/>
        </w:tabs>
        <w:spacing w:before="240" w:after="240" w:line="340" w:lineRule="exact"/>
        <w:ind w:left="448" w:right="181" w:hanging="448"/>
        <w:jc w:val="both"/>
        <w:rPr>
          <w:sz w:val="17"/>
          <w:szCs w:val="17"/>
        </w:rPr>
      </w:pPr>
      <w:r w:rsidRPr="00923224">
        <w:rPr>
          <w:sz w:val="17"/>
          <w:szCs w:val="17"/>
        </w:rPr>
        <w:t>Sertleştiriciler: Meyve ve sebzelerin dokularını sert veya gevrek hale getiren veya koruyan veya jelleştiriciler ile etkileşerek jel oluşumunu sağlayan veya güçlendiren maddeler;</w:t>
      </w:r>
    </w:p>
    <w:p w14:paraId="2CF3F177" w14:textId="77777777" w:rsidR="008D3828" w:rsidRPr="00923224" w:rsidRDefault="008D3828" w:rsidP="00BC08B6">
      <w:pPr>
        <w:pStyle w:val="ListeParagraf1"/>
        <w:numPr>
          <w:ilvl w:val="0"/>
          <w:numId w:val="8"/>
        </w:numPr>
        <w:tabs>
          <w:tab w:val="left" w:pos="440"/>
          <w:tab w:val="left" w:pos="550"/>
        </w:tabs>
        <w:spacing w:before="240" w:after="240" w:line="340" w:lineRule="exact"/>
        <w:ind w:left="0" w:right="181" w:firstLine="0"/>
        <w:jc w:val="both"/>
        <w:rPr>
          <w:sz w:val="17"/>
          <w:szCs w:val="17"/>
        </w:rPr>
      </w:pPr>
      <w:r w:rsidRPr="00923224">
        <w:rPr>
          <w:sz w:val="17"/>
          <w:szCs w:val="17"/>
        </w:rPr>
        <w:t>Aroma arttırıcılar: Gıdanın mevcut tat ve/veya kokusunu artıran maddeler;</w:t>
      </w:r>
    </w:p>
    <w:p w14:paraId="25831C74" w14:textId="77777777" w:rsidR="008D3828" w:rsidRPr="00923224" w:rsidRDefault="008D3828" w:rsidP="00BC08B6">
      <w:pPr>
        <w:pStyle w:val="ListeParagraf1"/>
        <w:numPr>
          <w:ilvl w:val="0"/>
          <w:numId w:val="8"/>
        </w:numPr>
        <w:tabs>
          <w:tab w:val="left" w:pos="440"/>
          <w:tab w:val="left" w:pos="550"/>
        </w:tabs>
        <w:spacing w:before="240" w:after="240" w:line="340" w:lineRule="exact"/>
        <w:ind w:left="0" w:right="181" w:firstLine="0"/>
        <w:jc w:val="both"/>
        <w:rPr>
          <w:sz w:val="17"/>
          <w:szCs w:val="17"/>
        </w:rPr>
      </w:pPr>
      <w:r w:rsidRPr="00923224">
        <w:rPr>
          <w:sz w:val="17"/>
          <w:szCs w:val="17"/>
        </w:rPr>
        <w:t>Köpük oluşturucular: Sıvı veya katı gıdalarda gaz fazın homojen dağılımını sağlayan maddeler;</w:t>
      </w:r>
    </w:p>
    <w:p w14:paraId="31E746CA" w14:textId="77777777" w:rsidR="008D3828" w:rsidRPr="00923224" w:rsidRDefault="008D3828" w:rsidP="00BC08B6">
      <w:pPr>
        <w:pStyle w:val="ListeParagraf1"/>
        <w:numPr>
          <w:ilvl w:val="0"/>
          <w:numId w:val="8"/>
        </w:numPr>
        <w:tabs>
          <w:tab w:val="left" w:pos="440"/>
          <w:tab w:val="left" w:pos="550"/>
        </w:tabs>
        <w:spacing w:before="240" w:after="240" w:line="340" w:lineRule="exact"/>
        <w:ind w:left="0" w:right="181" w:firstLine="0"/>
        <w:jc w:val="both"/>
        <w:rPr>
          <w:sz w:val="17"/>
          <w:szCs w:val="17"/>
        </w:rPr>
      </w:pPr>
      <w:r w:rsidRPr="00923224">
        <w:rPr>
          <w:sz w:val="17"/>
          <w:szCs w:val="17"/>
        </w:rPr>
        <w:lastRenderedPageBreak/>
        <w:t>Jelleştiriciler: Jel oluşumu ile gıdada farklı bir yapı oluşturan maddeler;</w:t>
      </w:r>
    </w:p>
    <w:p w14:paraId="10937326" w14:textId="77777777" w:rsidR="008D3828" w:rsidRPr="00923224" w:rsidRDefault="008D3828" w:rsidP="005533AF">
      <w:pPr>
        <w:pStyle w:val="ListeParagraf1"/>
        <w:numPr>
          <w:ilvl w:val="0"/>
          <w:numId w:val="8"/>
        </w:numPr>
        <w:tabs>
          <w:tab w:val="left" w:pos="440"/>
          <w:tab w:val="left" w:pos="550"/>
        </w:tabs>
        <w:spacing w:before="240" w:after="240" w:line="340" w:lineRule="exact"/>
        <w:ind w:left="448" w:right="181" w:hanging="448"/>
        <w:jc w:val="both"/>
        <w:rPr>
          <w:sz w:val="17"/>
          <w:szCs w:val="17"/>
        </w:rPr>
      </w:pPr>
      <w:r w:rsidRPr="00923224">
        <w:rPr>
          <w:sz w:val="17"/>
          <w:szCs w:val="17"/>
        </w:rPr>
        <w:t>Parlatıcılar: Yağlayıcılar/kaydırıcılar da dahil gıdaların dış yüzeyine uygulandığında parlak bir görünüm veren veya koruyucu bir tabaka sağlayan maddeler;</w:t>
      </w:r>
    </w:p>
    <w:p w14:paraId="03B54263" w14:textId="77777777" w:rsidR="008D3828" w:rsidRPr="00923224" w:rsidRDefault="008D3828" w:rsidP="005533AF">
      <w:pPr>
        <w:pStyle w:val="ListeParagraf1"/>
        <w:numPr>
          <w:ilvl w:val="0"/>
          <w:numId w:val="8"/>
        </w:numPr>
        <w:tabs>
          <w:tab w:val="left" w:pos="440"/>
          <w:tab w:val="left" w:pos="550"/>
        </w:tabs>
        <w:spacing w:before="240" w:after="240" w:line="340" w:lineRule="exact"/>
        <w:ind w:left="448" w:right="181" w:hanging="448"/>
        <w:jc w:val="both"/>
        <w:rPr>
          <w:sz w:val="17"/>
          <w:szCs w:val="17"/>
        </w:rPr>
      </w:pPr>
      <w:r w:rsidRPr="00923224">
        <w:rPr>
          <w:sz w:val="17"/>
          <w:szCs w:val="17"/>
        </w:rPr>
        <w:t>Nem vericiler: Gıda maddelerinin düşük nemli ortamdan etkilenip kurumasını önleyen veya toz gıdaların sıvı ortamlarda çözünmesini kolaylaştıran maddeler;</w:t>
      </w:r>
    </w:p>
    <w:p w14:paraId="5BC091AD" w14:textId="77777777" w:rsidR="008D3828" w:rsidRPr="00923224" w:rsidRDefault="008D3828" w:rsidP="005533AF">
      <w:pPr>
        <w:pStyle w:val="ListeParagraf1"/>
        <w:numPr>
          <w:ilvl w:val="0"/>
          <w:numId w:val="8"/>
        </w:numPr>
        <w:tabs>
          <w:tab w:val="left" w:pos="440"/>
          <w:tab w:val="left" w:pos="550"/>
        </w:tabs>
        <w:spacing w:before="240" w:after="240" w:line="340" w:lineRule="exact"/>
        <w:ind w:left="448" w:right="181" w:hanging="448"/>
        <w:jc w:val="both"/>
        <w:rPr>
          <w:sz w:val="17"/>
          <w:szCs w:val="17"/>
        </w:rPr>
      </w:pPr>
      <w:r w:rsidRPr="00923224">
        <w:rPr>
          <w:sz w:val="17"/>
          <w:szCs w:val="17"/>
        </w:rPr>
        <w:t>Modifiye nişastalar: Fiziksel veya enzimatik uygulamaya ve asit veya alkali ile inceltmeye veya ağartmaya tabi tutulmuş olabilen yenilebilir nişastaların bir veya daha fazla kimyasal işleme tabi tutulması ile elde edilen maddeler;</w:t>
      </w:r>
    </w:p>
    <w:p w14:paraId="05A17F28" w14:textId="77777777" w:rsidR="008D3828" w:rsidRPr="00923224" w:rsidRDefault="008D3828" w:rsidP="005533AF">
      <w:pPr>
        <w:pStyle w:val="ListeParagraf1"/>
        <w:numPr>
          <w:ilvl w:val="0"/>
          <w:numId w:val="8"/>
        </w:numPr>
        <w:tabs>
          <w:tab w:val="left" w:pos="440"/>
          <w:tab w:val="left" w:pos="550"/>
        </w:tabs>
        <w:spacing w:before="240" w:after="240" w:line="340" w:lineRule="exact"/>
        <w:ind w:left="448" w:right="181" w:hanging="448"/>
        <w:jc w:val="both"/>
        <w:rPr>
          <w:sz w:val="17"/>
          <w:szCs w:val="17"/>
        </w:rPr>
      </w:pPr>
      <w:r w:rsidRPr="00923224">
        <w:rPr>
          <w:sz w:val="17"/>
          <w:szCs w:val="17"/>
        </w:rPr>
        <w:t>Ambalajlama gazları: Gıda maddesi kaba yerleştirilmeden önce, yerleştirilirken veya yerleştirildikten sonra kap içine verilen hava dışındaki gazlar;</w:t>
      </w:r>
    </w:p>
    <w:p w14:paraId="1F97C4D3" w14:textId="77777777" w:rsidR="008D3828" w:rsidRPr="00923224" w:rsidRDefault="008D3828" w:rsidP="00BC08B6">
      <w:pPr>
        <w:pStyle w:val="ListeParagraf1"/>
        <w:numPr>
          <w:ilvl w:val="0"/>
          <w:numId w:val="8"/>
        </w:numPr>
        <w:tabs>
          <w:tab w:val="left" w:pos="440"/>
          <w:tab w:val="left" w:pos="550"/>
        </w:tabs>
        <w:spacing w:before="240" w:after="240" w:line="340" w:lineRule="exact"/>
        <w:ind w:left="0" w:right="181" w:firstLine="0"/>
        <w:jc w:val="both"/>
        <w:rPr>
          <w:sz w:val="17"/>
          <w:szCs w:val="17"/>
        </w:rPr>
      </w:pPr>
      <w:r w:rsidRPr="00923224">
        <w:rPr>
          <w:sz w:val="17"/>
          <w:szCs w:val="17"/>
        </w:rPr>
        <w:t>İtici gazlar: Gıdanın bulunduğu kaptan dışarı çıkmasını sağlayan hava dışındaki gazlar;</w:t>
      </w:r>
    </w:p>
    <w:p w14:paraId="1C669B56" w14:textId="77777777" w:rsidR="008D3828" w:rsidRPr="00923224" w:rsidRDefault="008D3828" w:rsidP="00BC08B6">
      <w:pPr>
        <w:pStyle w:val="ListeParagraf1"/>
        <w:numPr>
          <w:ilvl w:val="0"/>
          <w:numId w:val="8"/>
        </w:numPr>
        <w:tabs>
          <w:tab w:val="left" w:pos="440"/>
          <w:tab w:val="left" w:pos="550"/>
        </w:tabs>
        <w:spacing w:before="240" w:after="240" w:line="340" w:lineRule="exact"/>
        <w:ind w:left="0" w:right="181" w:firstLine="0"/>
        <w:jc w:val="both"/>
        <w:rPr>
          <w:sz w:val="17"/>
          <w:szCs w:val="17"/>
        </w:rPr>
      </w:pPr>
      <w:r w:rsidRPr="00923224">
        <w:rPr>
          <w:sz w:val="17"/>
          <w:szCs w:val="17"/>
        </w:rPr>
        <w:t>Kabartıcılar: Gaz oluşturarak hamurun/yumurtalı soslu hamurun hacmini artıran madde veya madde karışımları;</w:t>
      </w:r>
    </w:p>
    <w:p w14:paraId="2761ED10" w14:textId="77777777" w:rsidR="008D3828" w:rsidRPr="00923224" w:rsidRDefault="008D3828" w:rsidP="00BC08B6">
      <w:pPr>
        <w:pStyle w:val="ListeParagraf1"/>
        <w:numPr>
          <w:ilvl w:val="0"/>
          <w:numId w:val="8"/>
        </w:numPr>
        <w:tabs>
          <w:tab w:val="left" w:pos="440"/>
          <w:tab w:val="left" w:pos="550"/>
        </w:tabs>
        <w:spacing w:before="240" w:after="240" w:line="340" w:lineRule="exact"/>
        <w:ind w:left="0" w:right="181" w:firstLine="0"/>
        <w:jc w:val="both"/>
        <w:rPr>
          <w:sz w:val="17"/>
          <w:szCs w:val="17"/>
        </w:rPr>
      </w:pPr>
      <w:r w:rsidRPr="00923224">
        <w:rPr>
          <w:sz w:val="17"/>
          <w:szCs w:val="17"/>
        </w:rPr>
        <w:t>Metal bağlayıcılar: Metalik iyonlarla kimyasal kompleks oluşturan maddeler;</w:t>
      </w:r>
    </w:p>
    <w:p w14:paraId="72D048D7" w14:textId="77777777" w:rsidR="008D3828" w:rsidRPr="00923224" w:rsidRDefault="008D3828" w:rsidP="00CE00B6">
      <w:pPr>
        <w:pStyle w:val="ListeParagraf1"/>
        <w:numPr>
          <w:ilvl w:val="0"/>
          <w:numId w:val="8"/>
        </w:numPr>
        <w:tabs>
          <w:tab w:val="left" w:pos="440"/>
          <w:tab w:val="left" w:pos="550"/>
        </w:tabs>
        <w:spacing w:before="240" w:after="240" w:line="340" w:lineRule="exact"/>
        <w:ind w:left="448" w:right="181" w:hanging="448"/>
        <w:jc w:val="both"/>
        <w:rPr>
          <w:sz w:val="17"/>
          <w:szCs w:val="17"/>
        </w:rPr>
      </w:pPr>
      <w:r w:rsidRPr="00923224">
        <w:rPr>
          <w:sz w:val="17"/>
          <w:szCs w:val="17"/>
        </w:rPr>
        <w:t>Stabilizörler: Gıdaların fiziko-kimyasal durumlarını korumalarını sağlayan, gıdada bulunan iki veya daha fazla birbiri ile karışmayan fazın homojen dağılımının sürekliliğini sağlayan, gıdaların var olan renklerini koruyan veya kuvvetlendiren, proteinler arası çapraz bağ oluşturarak gıda parçacıklarının bağlanmasını sağlayan, gıdaların bağlanma kapasitelerini artıran maddeler;</w:t>
      </w:r>
    </w:p>
    <w:p w14:paraId="3B874BA1" w14:textId="77777777" w:rsidR="008D3828" w:rsidRPr="00923224" w:rsidRDefault="008D3828" w:rsidP="00BC08B6">
      <w:pPr>
        <w:pStyle w:val="ListeParagraf1"/>
        <w:numPr>
          <w:ilvl w:val="0"/>
          <w:numId w:val="8"/>
        </w:numPr>
        <w:tabs>
          <w:tab w:val="left" w:pos="440"/>
          <w:tab w:val="left" w:pos="550"/>
        </w:tabs>
        <w:spacing w:before="240" w:after="240" w:line="340" w:lineRule="exact"/>
        <w:ind w:left="0" w:right="181" w:firstLine="0"/>
        <w:jc w:val="both"/>
        <w:rPr>
          <w:sz w:val="17"/>
          <w:szCs w:val="17"/>
        </w:rPr>
      </w:pPr>
      <w:r w:rsidRPr="00923224">
        <w:rPr>
          <w:sz w:val="17"/>
          <w:szCs w:val="17"/>
        </w:rPr>
        <w:t>Kıvam arttırıcılar: Gıdanın kıvamını arttıran maddeler;</w:t>
      </w:r>
    </w:p>
    <w:p w14:paraId="506D2C24" w14:textId="77777777" w:rsidR="008D3828" w:rsidRPr="00923224" w:rsidRDefault="008D3828" w:rsidP="00BC08B6">
      <w:pPr>
        <w:pStyle w:val="ListeParagraf1"/>
        <w:numPr>
          <w:ilvl w:val="0"/>
          <w:numId w:val="8"/>
        </w:numPr>
        <w:tabs>
          <w:tab w:val="left" w:pos="440"/>
          <w:tab w:val="left" w:pos="550"/>
        </w:tabs>
        <w:spacing w:before="240" w:after="240" w:line="340" w:lineRule="exact"/>
        <w:ind w:left="0" w:right="181" w:firstLine="0"/>
        <w:jc w:val="both"/>
        <w:rPr>
          <w:sz w:val="17"/>
          <w:szCs w:val="17"/>
        </w:rPr>
      </w:pPr>
      <w:r w:rsidRPr="00923224">
        <w:rPr>
          <w:sz w:val="17"/>
          <w:szCs w:val="17"/>
        </w:rPr>
        <w:t>Un işlem maddeleri: Una veya hamura pişirme kalitesini geliştirmek amacı ile ilave edilen emülgatör dışındaki maddeler</w:t>
      </w:r>
    </w:p>
    <w:p w14:paraId="074333F4" w14:textId="77777777" w:rsidR="005F3826" w:rsidRPr="00923224" w:rsidRDefault="008D3828" w:rsidP="00CE00B6">
      <w:pPr>
        <w:pStyle w:val="ListeParagraf1"/>
        <w:numPr>
          <w:ilvl w:val="0"/>
          <w:numId w:val="8"/>
        </w:numPr>
        <w:tabs>
          <w:tab w:val="left" w:pos="440"/>
          <w:tab w:val="left" w:pos="550"/>
        </w:tabs>
        <w:spacing w:before="240" w:after="240" w:line="340" w:lineRule="exact"/>
        <w:ind w:left="434" w:right="181" w:hanging="434"/>
        <w:jc w:val="both"/>
        <w:rPr>
          <w:sz w:val="17"/>
          <w:szCs w:val="17"/>
        </w:rPr>
        <w:sectPr w:rsidR="005F3826" w:rsidRPr="00923224">
          <w:pgSz w:w="11900" w:h="16838"/>
          <w:pgMar w:top="940" w:right="1440" w:bottom="1440" w:left="1440" w:header="0" w:footer="0" w:gutter="0"/>
          <w:cols w:space="708" w:equalWidth="0">
            <w:col w:w="9026"/>
          </w:cols>
        </w:sectPr>
      </w:pPr>
      <w:r w:rsidRPr="00923224">
        <w:rPr>
          <w:sz w:val="17"/>
          <w:szCs w:val="17"/>
        </w:rPr>
        <w:t>Kontrast arttırıcılar: Meyve ve sebzelerin dış yüzeyine, önceden belirlenmiş kısımlara depigmentasyon işlemini (ör: lazer uygulaması) takiben uygulandığında epidermisin belirli unsurları ile etkileşimi sonrası açığa (ortaya) çıkardığı renk ile bu bölgeleri diğer kısımlardan ayı</w:t>
      </w:r>
      <w:r w:rsidR="005F3826" w:rsidRPr="00923224">
        <w:rPr>
          <w:sz w:val="17"/>
          <w:szCs w:val="17"/>
        </w:rPr>
        <w:t>rt etmeye yardımcı olan maddeler</w:t>
      </w:r>
      <w:r w:rsidR="00512EA5" w:rsidRPr="00923224">
        <w:rPr>
          <w:sz w:val="17"/>
          <w:szCs w:val="17"/>
        </w:rPr>
        <w:t>.</w:t>
      </w:r>
    </w:p>
    <w:p w14:paraId="382CC712" w14:textId="77777777" w:rsidR="009F3E6F" w:rsidRPr="00CE0C4B" w:rsidRDefault="006D003C" w:rsidP="006D003C">
      <w:pPr>
        <w:ind w:left="3600" w:right="3358" w:firstLine="720"/>
        <w:rPr>
          <w:i/>
          <w:sz w:val="17"/>
          <w:szCs w:val="17"/>
        </w:rPr>
      </w:pPr>
      <w:bookmarkStart w:id="0" w:name="page22"/>
      <w:bookmarkEnd w:id="0"/>
      <w:r w:rsidRPr="00CE0C4B">
        <w:rPr>
          <w:i/>
          <w:sz w:val="17"/>
          <w:szCs w:val="17"/>
        </w:rPr>
        <w:lastRenderedPageBreak/>
        <w:t xml:space="preserve">  </w:t>
      </w:r>
      <w:r w:rsidR="009F3E6F" w:rsidRPr="00CE0C4B">
        <w:rPr>
          <w:i/>
          <w:sz w:val="17"/>
          <w:szCs w:val="17"/>
        </w:rPr>
        <w:t>EK II</w:t>
      </w:r>
    </w:p>
    <w:p w14:paraId="28DDD68E" w14:textId="77777777" w:rsidR="009F3E6F" w:rsidRPr="00923224" w:rsidRDefault="009F3E6F" w:rsidP="006D003C">
      <w:pPr>
        <w:spacing w:before="14" w:line="280" w:lineRule="exact"/>
        <w:jc w:val="center"/>
        <w:rPr>
          <w:sz w:val="17"/>
          <w:szCs w:val="17"/>
        </w:rPr>
      </w:pPr>
    </w:p>
    <w:p w14:paraId="617CD755" w14:textId="77777777" w:rsidR="009F3E6F" w:rsidRPr="00923224" w:rsidRDefault="009F3E6F" w:rsidP="006D003C">
      <w:pPr>
        <w:ind w:left="2079" w:right="2786" w:firstLine="48"/>
        <w:jc w:val="center"/>
        <w:rPr>
          <w:sz w:val="17"/>
          <w:szCs w:val="17"/>
        </w:rPr>
      </w:pPr>
      <w:r w:rsidRPr="00923224">
        <w:rPr>
          <w:b/>
          <w:bCs/>
          <w:sz w:val="17"/>
          <w:szCs w:val="17"/>
        </w:rPr>
        <w:t>Gıdalarda kullanılmasına izin verilen gıda katkı maddelerinin listeleri ve kullanım koşulları</w:t>
      </w:r>
    </w:p>
    <w:p w14:paraId="0D5DB83D" w14:textId="77777777" w:rsidR="008D3828" w:rsidRPr="00923224" w:rsidRDefault="008D3828">
      <w:pPr>
        <w:rPr>
          <w:sz w:val="17"/>
          <w:szCs w:val="17"/>
        </w:rPr>
      </w:pPr>
    </w:p>
    <w:p w14:paraId="5F71C643" w14:textId="77777777" w:rsidR="008D3828" w:rsidRPr="00923224" w:rsidRDefault="008D3828">
      <w:pPr>
        <w:rPr>
          <w:sz w:val="17"/>
          <w:szCs w:val="17"/>
        </w:rPr>
      </w:pPr>
    </w:p>
    <w:p w14:paraId="2ACFEAD5" w14:textId="77777777" w:rsidR="008D3828" w:rsidRPr="00923224" w:rsidRDefault="006D003C" w:rsidP="006D003C">
      <w:pPr>
        <w:ind w:left="2160" w:right="3868" w:firstLine="720"/>
        <w:jc w:val="center"/>
        <w:rPr>
          <w:sz w:val="17"/>
          <w:szCs w:val="17"/>
        </w:rPr>
      </w:pPr>
      <w:r w:rsidRPr="00923224">
        <w:rPr>
          <w:sz w:val="17"/>
          <w:szCs w:val="17"/>
        </w:rPr>
        <w:t xml:space="preserve">               </w:t>
      </w:r>
      <w:r w:rsidR="008D3828" w:rsidRPr="00923224">
        <w:rPr>
          <w:sz w:val="17"/>
          <w:szCs w:val="17"/>
        </w:rPr>
        <w:t>BÖLÜM A</w:t>
      </w:r>
      <w:r w:rsidR="009F3E6F" w:rsidRPr="00923224">
        <w:rPr>
          <w:sz w:val="17"/>
          <w:szCs w:val="17"/>
        </w:rPr>
        <w:t xml:space="preserve"> </w:t>
      </w:r>
    </w:p>
    <w:p w14:paraId="0570B5D7" w14:textId="77777777" w:rsidR="008D3828" w:rsidRPr="00923224" w:rsidRDefault="008D3828" w:rsidP="008D3828">
      <w:pPr>
        <w:spacing w:before="9" w:line="200" w:lineRule="exact"/>
        <w:rPr>
          <w:sz w:val="17"/>
          <w:szCs w:val="17"/>
        </w:rPr>
      </w:pPr>
    </w:p>
    <w:p w14:paraId="4FFC9F05" w14:textId="77777777" w:rsidR="008D3828" w:rsidRPr="00923224" w:rsidRDefault="008D3828" w:rsidP="00BC08B6">
      <w:pPr>
        <w:widowControl w:val="0"/>
        <w:numPr>
          <w:ilvl w:val="0"/>
          <w:numId w:val="10"/>
        </w:numPr>
        <w:tabs>
          <w:tab w:val="left" w:pos="1286"/>
        </w:tabs>
        <w:ind w:left="1286"/>
        <w:rPr>
          <w:sz w:val="17"/>
          <w:szCs w:val="17"/>
        </w:rPr>
      </w:pPr>
      <w:r w:rsidRPr="00923224">
        <w:rPr>
          <w:b/>
          <w:bCs/>
          <w:sz w:val="17"/>
          <w:szCs w:val="17"/>
        </w:rPr>
        <w:t>Giriş</w:t>
      </w:r>
    </w:p>
    <w:p w14:paraId="296D5936" w14:textId="77777777" w:rsidR="008D3828" w:rsidRPr="00923224" w:rsidRDefault="008D3828" w:rsidP="008D3828">
      <w:pPr>
        <w:spacing w:before="4" w:line="120" w:lineRule="exact"/>
        <w:rPr>
          <w:sz w:val="17"/>
          <w:szCs w:val="17"/>
        </w:rPr>
      </w:pPr>
    </w:p>
    <w:p w14:paraId="630430A6" w14:textId="77777777" w:rsidR="008D3828" w:rsidRPr="00923224" w:rsidRDefault="008D3828" w:rsidP="008D3828">
      <w:pPr>
        <w:ind w:left="1287"/>
        <w:rPr>
          <w:sz w:val="17"/>
          <w:szCs w:val="17"/>
        </w:rPr>
      </w:pPr>
      <w:r w:rsidRPr="00923224">
        <w:rPr>
          <w:sz w:val="17"/>
          <w:szCs w:val="17"/>
        </w:rPr>
        <w:t>Bu liste aşağıdakileri içermektedir:</w:t>
      </w:r>
    </w:p>
    <w:p w14:paraId="32CB4DD0" w14:textId="77777777" w:rsidR="008D3828" w:rsidRPr="00923224" w:rsidRDefault="008D3828" w:rsidP="008D3828">
      <w:pPr>
        <w:spacing w:before="20" w:line="260" w:lineRule="exact"/>
        <w:rPr>
          <w:sz w:val="17"/>
          <w:szCs w:val="17"/>
        </w:rPr>
      </w:pPr>
    </w:p>
    <w:p w14:paraId="3C74E18E" w14:textId="77777777" w:rsidR="008D3828" w:rsidRPr="00010344" w:rsidRDefault="008D3828" w:rsidP="00F5110F">
      <w:pPr>
        <w:widowControl w:val="0"/>
        <w:numPr>
          <w:ilvl w:val="1"/>
          <w:numId w:val="10"/>
        </w:numPr>
        <w:tabs>
          <w:tab w:val="left" w:pos="1543"/>
        </w:tabs>
        <w:ind w:left="1543"/>
        <w:jc w:val="both"/>
        <w:rPr>
          <w:sz w:val="17"/>
          <w:szCs w:val="17"/>
        </w:rPr>
      </w:pPr>
      <w:r w:rsidRPr="00010344">
        <w:rPr>
          <w:sz w:val="17"/>
          <w:szCs w:val="17"/>
        </w:rPr>
        <w:t xml:space="preserve">gıda katkı maddesinin adı ve E kodu (adı geçen gıda katkı maddeleri belirli bir gıdaya ilave edilmiş ise 3/4/2017 tarihli ve 30027 mükerrer sayılı Resmi Gazete’de yayımlanan Türk Gıda Kodeksi Gıda Katkı Maddelerinin Spesifikasyonları Hakkında Yönetmelikte listelenen daha spesifik E kodları ve </w:t>
      </w:r>
      <w:r w:rsidR="009F3E6F" w:rsidRPr="00010344">
        <w:rPr>
          <w:sz w:val="17"/>
          <w:szCs w:val="17"/>
        </w:rPr>
        <w:t>adları</w:t>
      </w:r>
      <w:r w:rsidRPr="00010344">
        <w:rPr>
          <w:sz w:val="17"/>
          <w:szCs w:val="17"/>
        </w:rPr>
        <w:t xml:space="preserve"> (eşanlamlısı hariç) alternatif olarak kullanılabilir),</w:t>
      </w:r>
    </w:p>
    <w:p w14:paraId="6AFDD8E1" w14:textId="77777777" w:rsidR="008D3828" w:rsidRPr="00923224" w:rsidRDefault="008D3828" w:rsidP="008D3828">
      <w:pPr>
        <w:spacing w:before="20" w:line="260" w:lineRule="exact"/>
        <w:rPr>
          <w:sz w:val="17"/>
          <w:szCs w:val="17"/>
        </w:rPr>
      </w:pPr>
    </w:p>
    <w:p w14:paraId="277616D7" w14:textId="77777777" w:rsidR="008D3828" w:rsidRPr="00923224" w:rsidRDefault="008D3828" w:rsidP="00BC08B6">
      <w:pPr>
        <w:widowControl w:val="0"/>
        <w:numPr>
          <w:ilvl w:val="1"/>
          <w:numId w:val="10"/>
        </w:numPr>
        <w:tabs>
          <w:tab w:val="left" w:pos="1543"/>
        </w:tabs>
        <w:ind w:left="1543"/>
        <w:rPr>
          <w:sz w:val="17"/>
          <w:szCs w:val="17"/>
        </w:rPr>
      </w:pPr>
      <w:r w:rsidRPr="00923224">
        <w:rPr>
          <w:sz w:val="17"/>
          <w:szCs w:val="17"/>
        </w:rPr>
        <w:t>gıda katkı maddesinin eklenebileceği gıdalar,</w:t>
      </w:r>
    </w:p>
    <w:p w14:paraId="78570D8B" w14:textId="77777777" w:rsidR="008D3828" w:rsidRPr="00923224" w:rsidRDefault="008D3828" w:rsidP="008D3828">
      <w:pPr>
        <w:spacing w:before="18" w:line="260" w:lineRule="exact"/>
        <w:rPr>
          <w:sz w:val="17"/>
          <w:szCs w:val="17"/>
        </w:rPr>
      </w:pPr>
    </w:p>
    <w:p w14:paraId="3EAF8CBA" w14:textId="77777777" w:rsidR="008D3828" w:rsidRPr="00923224" w:rsidRDefault="008D3828" w:rsidP="00BC08B6">
      <w:pPr>
        <w:widowControl w:val="0"/>
        <w:numPr>
          <w:ilvl w:val="1"/>
          <w:numId w:val="10"/>
        </w:numPr>
        <w:tabs>
          <w:tab w:val="left" w:pos="1543"/>
        </w:tabs>
        <w:ind w:left="1543"/>
        <w:rPr>
          <w:sz w:val="17"/>
          <w:szCs w:val="17"/>
        </w:rPr>
      </w:pPr>
      <w:r w:rsidRPr="00923224">
        <w:rPr>
          <w:sz w:val="17"/>
          <w:szCs w:val="17"/>
        </w:rPr>
        <w:t>gıda katkı maddesinin hangi koşullar altında kullanılabileceği,</w:t>
      </w:r>
    </w:p>
    <w:p w14:paraId="6FB67F87" w14:textId="77777777" w:rsidR="008D3828" w:rsidRPr="00923224" w:rsidRDefault="008D3828" w:rsidP="008D3828">
      <w:pPr>
        <w:spacing w:before="20" w:line="260" w:lineRule="exact"/>
        <w:rPr>
          <w:sz w:val="17"/>
          <w:szCs w:val="17"/>
        </w:rPr>
      </w:pPr>
    </w:p>
    <w:p w14:paraId="47475494" w14:textId="77777777" w:rsidR="008D3828" w:rsidRPr="00923224" w:rsidRDefault="008D3828" w:rsidP="00BC08B6">
      <w:pPr>
        <w:widowControl w:val="0"/>
        <w:numPr>
          <w:ilvl w:val="1"/>
          <w:numId w:val="10"/>
        </w:numPr>
        <w:tabs>
          <w:tab w:val="left" w:pos="1543"/>
        </w:tabs>
        <w:ind w:left="1543"/>
        <w:rPr>
          <w:sz w:val="17"/>
          <w:szCs w:val="17"/>
        </w:rPr>
      </w:pPr>
      <w:r w:rsidRPr="00923224">
        <w:rPr>
          <w:sz w:val="17"/>
          <w:szCs w:val="17"/>
        </w:rPr>
        <w:t>doğrudan son tüketiciye sunulan gıda katkı maddesinin satışındaki kısıtlamalar.</w:t>
      </w:r>
    </w:p>
    <w:p w14:paraId="16849965" w14:textId="77777777" w:rsidR="008D3828" w:rsidRPr="00923224" w:rsidRDefault="008D3828" w:rsidP="008D3828">
      <w:pPr>
        <w:spacing w:line="200" w:lineRule="exact"/>
        <w:rPr>
          <w:sz w:val="17"/>
          <w:szCs w:val="17"/>
        </w:rPr>
      </w:pPr>
    </w:p>
    <w:p w14:paraId="77FD732E" w14:textId="77777777" w:rsidR="008D3828" w:rsidRPr="00923224" w:rsidRDefault="008D3828" w:rsidP="008D3828">
      <w:pPr>
        <w:spacing w:before="13" w:line="280" w:lineRule="exact"/>
        <w:rPr>
          <w:sz w:val="17"/>
          <w:szCs w:val="17"/>
        </w:rPr>
      </w:pPr>
    </w:p>
    <w:p w14:paraId="5138B474" w14:textId="77777777" w:rsidR="008D3828" w:rsidRPr="00923224" w:rsidRDefault="008D3828" w:rsidP="00BC08B6">
      <w:pPr>
        <w:widowControl w:val="0"/>
        <w:numPr>
          <w:ilvl w:val="0"/>
          <w:numId w:val="10"/>
        </w:numPr>
        <w:tabs>
          <w:tab w:val="left" w:pos="1286"/>
        </w:tabs>
        <w:ind w:left="1286"/>
        <w:rPr>
          <w:sz w:val="17"/>
          <w:szCs w:val="17"/>
        </w:rPr>
      </w:pPr>
      <w:r w:rsidRPr="00923224">
        <w:rPr>
          <w:b/>
          <w:bCs/>
          <w:sz w:val="17"/>
          <w:szCs w:val="17"/>
        </w:rPr>
        <w:t>Listelerde yer alan gıda katkı maddeleri ve kullanım koşullarına ilişkin genel hükümler</w:t>
      </w:r>
    </w:p>
    <w:p w14:paraId="076FB304" w14:textId="77777777" w:rsidR="008D3828" w:rsidRPr="00923224" w:rsidRDefault="008D3828" w:rsidP="008D3828">
      <w:pPr>
        <w:spacing w:before="4" w:line="120" w:lineRule="exact"/>
        <w:rPr>
          <w:sz w:val="17"/>
          <w:szCs w:val="17"/>
        </w:rPr>
      </w:pPr>
    </w:p>
    <w:p w14:paraId="63335101" w14:textId="77777777" w:rsidR="008D3828" w:rsidRPr="00923224" w:rsidRDefault="008D3828" w:rsidP="00BC08B6">
      <w:pPr>
        <w:widowControl w:val="0"/>
        <w:numPr>
          <w:ilvl w:val="0"/>
          <w:numId w:val="9"/>
        </w:numPr>
        <w:tabs>
          <w:tab w:val="left" w:pos="1543"/>
        </w:tabs>
        <w:ind w:left="1543"/>
        <w:rPr>
          <w:sz w:val="17"/>
          <w:szCs w:val="17"/>
        </w:rPr>
      </w:pPr>
      <w:r w:rsidRPr="00923224">
        <w:rPr>
          <w:sz w:val="17"/>
          <w:szCs w:val="17"/>
        </w:rPr>
        <w:t>Sadece BÖLÜM B’de listelenen maddeler, Bölüm E’de daha spesifik olarak belirtilmedikçe, Türk Gıda Kodeksi Gıda Katkı Maddelerinin Spesifikasyonları Hakkında Yönetmelikte belirtildiği şekilde gıdalarda katkı maddesi olarak kullanılabilir.</w:t>
      </w:r>
    </w:p>
    <w:p w14:paraId="42B7882D" w14:textId="77777777" w:rsidR="008D3828" w:rsidRPr="00923224" w:rsidRDefault="008D3828" w:rsidP="008D3828">
      <w:pPr>
        <w:spacing w:before="5" w:line="280" w:lineRule="exact"/>
        <w:rPr>
          <w:sz w:val="17"/>
          <w:szCs w:val="17"/>
        </w:rPr>
      </w:pPr>
    </w:p>
    <w:p w14:paraId="15F00702" w14:textId="77777777" w:rsidR="008D3828" w:rsidRPr="00923224" w:rsidRDefault="008D3828" w:rsidP="00BC08B6">
      <w:pPr>
        <w:widowControl w:val="0"/>
        <w:numPr>
          <w:ilvl w:val="0"/>
          <w:numId w:val="9"/>
        </w:numPr>
        <w:tabs>
          <w:tab w:val="left" w:pos="1543"/>
        </w:tabs>
        <w:spacing w:line="192" w:lineRule="exact"/>
        <w:ind w:left="1543" w:right="2793"/>
        <w:rPr>
          <w:sz w:val="17"/>
          <w:szCs w:val="17"/>
        </w:rPr>
      </w:pPr>
      <w:r w:rsidRPr="00923224">
        <w:rPr>
          <w:sz w:val="17"/>
          <w:szCs w:val="17"/>
        </w:rPr>
        <w:t>Katkı maddeleri, sadece bu ekin BÖLÜM E’ sinde yer alan gıdalarda ve burada belirtilen koşullar altında kullanılabilir.</w:t>
      </w:r>
    </w:p>
    <w:p w14:paraId="34499757" w14:textId="77777777" w:rsidR="008D3828" w:rsidRPr="00923224" w:rsidRDefault="008D3828" w:rsidP="008D3828">
      <w:pPr>
        <w:spacing w:before="1" w:line="280" w:lineRule="exact"/>
        <w:rPr>
          <w:sz w:val="17"/>
          <w:szCs w:val="17"/>
        </w:rPr>
      </w:pPr>
    </w:p>
    <w:p w14:paraId="063FC69E" w14:textId="77777777" w:rsidR="000967B9" w:rsidRPr="00923224" w:rsidRDefault="008D3828" w:rsidP="000967B9">
      <w:pPr>
        <w:widowControl w:val="0"/>
        <w:numPr>
          <w:ilvl w:val="0"/>
          <w:numId w:val="9"/>
        </w:numPr>
        <w:tabs>
          <w:tab w:val="left" w:pos="1543"/>
        </w:tabs>
        <w:spacing w:line="235" w:lineRule="auto"/>
        <w:ind w:left="1543" w:right="2790"/>
        <w:jc w:val="both"/>
        <w:rPr>
          <w:sz w:val="17"/>
          <w:szCs w:val="17"/>
        </w:rPr>
        <w:sectPr w:rsidR="000967B9" w:rsidRPr="00923224" w:rsidSect="005F3826">
          <w:headerReference w:type="default" r:id="rId8"/>
          <w:type w:val="continuous"/>
          <w:pgSz w:w="11906" w:h="16840"/>
          <w:pgMar w:top="1134" w:right="1340" w:bottom="280" w:left="1140" w:header="979" w:footer="0" w:gutter="0"/>
          <w:pgNumType w:start="26"/>
          <w:cols w:space="708"/>
        </w:sectPr>
      </w:pPr>
      <w:r w:rsidRPr="00923224">
        <w:rPr>
          <w:sz w:val="17"/>
          <w:szCs w:val="17"/>
        </w:rPr>
        <w:t>Bu ekin Bölüm E’ sinde yer alan gıdalar, BÖLÜM D’ deki gıda kategorileri esas alınarak listelenmiştir ve katkı maddeleri bu ekin BÖLÜM C’ sinde yer alan tanımlar esas alınarak gruplandırılmıştır.</w:t>
      </w:r>
    </w:p>
    <w:p w14:paraId="57B33EFD" w14:textId="77777777" w:rsidR="008D3828" w:rsidRPr="00923224" w:rsidRDefault="008D3828" w:rsidP="008D3828">
      <w:pPr>
        <w:spacing w:before="17" w:line="280" w:lineRule="exact"/>
        <w:rPr>
          <w:sz w:val="17"/>
          <w:szCs w:val="17"/>
        </w:rPr>
      </w:pPr>
      <w:r w:rsidRPr="00923224">
        <w:rPr>
          <w:sz w:val="17"/>
          <w:szCs w:val="17"/>
        </w:rPr>
        <w:br w:type="column"/>
      </w:r>
    </w:p>
    <w:p w14:paraId="12845478" w14:textId="77777777" w:rsidR="008D3828" w:rsidRPr="00923224" w:rsidRDefault="000967B9" w:rsidP="000967B9">
      <w:pPr>
        <w:pStyle w:val="ListeParagraf"/>
        <w:numPr>
          <w:ilvl w:val="0"/>
          <w:numId w:val="9"/>
        </w:numPr>
        <w:spacing w:line="192" w:lineRule="exact"/>
        <w:ind w:left="616" w:right="2793" w:hanging="294"/>
        <w:jc w:val="both"/>
        <w:rPr>
          <w:sz w:val="17"/>
          <w:szCs w:val="17"/>
        </w:rPr>
      </w:pPr>
      <w:r w:rsidRPr="00923224">
        <w:rPr>
          <w:sz w:val="17"/>
          <w:szCs w:val="17"/>
        </w:rPr>
        <w:t>S</w:t>
      </w:r>
      <w:r w:rsidR="008D3828" w:rsidRPr="00923224">
        <w:rPr>
          <w:sz w:val="17"/>
          <w:szCs w:val="17"/>
        </w:rPr>
        <w:t>adece BÖLÜM A Tablo 3’ te listelenen renklendiricilerden hazırlanan alüminyum laklara izin verilir ve laklardan gelen alüminyumun maksimum miktarlarına ilişkin hükümlerin yer aldığı gıda kategorileri BÖLÜM E’ de açıkça belirtilmiştir.</w:t>
      </w:r>
    </w:p>
    <w:p w14:paraId="79A929ED" w14:textId="77777777" w:rsidR="008D3828" w:rsidRPr="00923224" w:rsidRDefault="008D3828" w:rsidP="008D3828">
      <w:pPr>
        <w:spacing w:line="192" w:lineRule="exact"/>
        <w:ind w:left="590" w:right="2793" w:firstLine="2"/>
        <w:jc w:val="both"/>
        <w:rPr>
          <w:sz w:val="17"/>
          <w:szCs w:val="17"/>
        </w:rPr>
      </w:pPr>
    </w:p>
    <w:p w14:paraId="69BA5AFD" w14:textId="77777777" w:rsidR="008D3828" w:rsidRPr="00923224" w:rsidRDefault="008D3828" w:rsidP="000967B9">
      <w:pPr>
        <w:widowControl w:val="0"/>
        <w:numPr>
          <w:ilvl w:val="0"/>
          <w:numId w:val="9"/>
        </w:numPr>
        <w:tabs>
          <w:tab w:val="left" w:pos="616"/>
        </w:tabs>
        <w:spacing w:line="192" w:lineRule="exact"/>
        <w:ind w:left="602" w:right="2793" w:hanging="266"/>
        <w:jc w:val="both"/>
        <w:rPr>
          <w:sz w:val="17"/>
          <w:szCs w:val="17"/>
        </w:rPr>
      </w:pPr>
      <w:r w:rsidRPr="00923224">
        <w:rPr>
          <w:sz w:val="17"/>
          <w:szCs w:val="17"/>
        </w:rPr>
        <w:t>E 123, E 127, E 160b, E 161g, E 173 ve E 180 kodlu renklendiriciler ve bunların karışımları son tüketiciye doğrudan satılamaz.</w:t>
      </w:r>
    </w:p>
    <w:p w14:paraId="2D417959" w14:textId="77777777" w:rsidR="008D3828" w:rsidRPr="00923224" w:rsidRDefault="008D3828" w:rsidP="008D3828">
      <w:pPr>
        <w:tabs>
          <w:tab w:val="left" w:pos="448"/>
        </w:tabs>
        <w:spacing w:before="3" w:line="280" w:lineRule="exact"/>
        <w:ind w:hanging="257"/>
        <w:rPr>
          <w:sz w:val="17"/>
          <w:szCs w:val="17"/>
        </w:rPr>
      </w:pPr>
    </w:p>
    <w:p w14:paraId="43D91237" w14:textId="77777777" w:rsidR="008D3828" w:rsidRPr="00923224" w:rsidRDefault="008D3828" w:rsidP="000967B9">
      <w:pPr>
        <w:widowControl w:val="0"/>
        <w:numPr>
          <w:ilvl w:val="0"/>
          <w:numId w:val="9"/>
        </w:numPr>
        <w:tabs>
          <w:tab w:val="left" w:pos="448"/>
        </w:tabs>
        <w:spacing w:line="192" w:lineRule="exact"/>
        <w:ind w:left="630" w:right="2792" w:hanging="294"/>
        <w:jc w:val="both"/>
        <w:rPr>
          <w:sz w:val="17"/>
          <w:szCs w:val="17"/>
        </w:rPr>
      </w:pPr>
      <w:r w:rsidRPr="00923224">
        <w:rPr>
          <w:sz w:val="17"/>
          <w:szCs w:val="17"/>
        </w:rPr>
        <w:t xml:space="preserve">E 407, E 407a ve E 440 kodlu gıda katkı maddeleri adı ve numarasının yanında belirtilmesi kaydıyla, şekerle standardize edilebilir. </w:t>
      </w:r>
    </w:p>
    <w:p w14:paraId="799C9B5F" w14:textId="77777777" w:rsidR="008D3828" w:rsidRPr="00923224" w:rsidRDefault="008D3828" w:rsidP="008D3828">
      <w:pPr>
        <w:tabs>
          <w:tab w:val="left" w:pos="448"/>
        </w:tabs>
        <w:spacing w:before="3" w:line="280" w:lineRule="exact"/>
        <w:ind w:hanging="257"/>
        <w:rPr>
          <w:sz w:val="17"/>
          <w:szCs w:val="17"/>
        </w:rPr>
      </w:pPr>
    </w:p>
    <w:p w14:paraId="08019216" w14:textId="77777777" w:rsidR="008D3828" w:rsidRPr="00923224" w:rsidRDefault="008D3828" w:rsidP="000967B9">
      <w:pPr>
        <w:widowControl w:val="0"/>
        <w:numPr>
          <w:ilvl w:val="0"/>
          <w:numId w:val="9"/>
        </w:numPr>
        <w:tabs>
          <w:tab w:val="left" w:pos="448"/>
        </w:tabs>
        <w:ind w:left="630" w:right="2790" w:hanging="294"/>
        <w:jc w:val="both"/>
        <w:rPr>
          <w:sz w:val="17"/>
          <w:szCs w:val="17"/>
        </w:rPr>
      </w:pPr>
      <w:r w:rsidRPr="00923224">
        <w:rPr>
          <w:bCs/>
          <w:sz w:val="17"/>
          <w:szCs w:val="17"/>
        </w:rPr>
        <w:t>Nitrit, “gıdada kullanım içindir” ifadesi ile etiketlenerek, sadece tuz veya tuz ikamesi ile karışım halinde satışa sunulabilir.</w:t>
      </w:r>
    </w:p>
    <w:p w14:paraId="3F4E1229" w14:textId="77777777" w:rsidR="008D3828" w:rsidRPr="00923224" w:rsidRDefault="008D3828" w:rsidP="008D3828">
      <w:pPr>
        <w:tabs>
          <w:tab w:val="left" w:pos="448"/>
        </w:tabs>
        <w:ind w:left="703" w:right="2790" w:hanging="257"/>
        <w:jc w:val="both"/>
        <w:rPr>
          <w:sz w:val="17"/>
          <w:szCs w:val="17"/>
        </w:rPr>
      </w:pPr>
    </w:p>
    <w:p w14:paraId="311B8344" w14:textId="77777777" w:rsidR="008D3828" w:rsidRPr="00923224" w:rsidRDefault="008D3828" w:rsidP="000967B9">
      <w:pPr>
        <w:widowControl w:val="0"/>
        <w:numPr>
          <w:ilvl w:val="0"/>
          <w:numId w:val="9"/>
        </w:numPr>
        <w:tabs>
          <w:tab w:val="left" w:pos="448"/>
        </w:tabs>
        <w:spacing w:line="192" w:lineRule="exact"/>
        <w:ind w:left="616" w:right="2791" w:hanging="294"/>
        <w:jc w:val="both"/>
        <w:rPr>
          <w:sz w:val="17"/>
          <w:szCs w:val="17"/>
        </w:rPr>
      </w:pPr>
      <w:r w:rsidRPr="00923224">
        <w:rPr>
          <w:sz w:val="17"/>
          <w:szCs w:val="17"/>
        </w:rPr>
        <w:t xml:space="preserve">Bu Yönetmeliğin 19 uncu maddesinin birinci fıkrasında yer alan taşınma prensibi; genel gıda katkı maddeleri ile ilgili </w:t>
      </w:r>
      <w:r w:rsidR="0068194B" w:rsidRPr="00923224">
        <w:rPr>
          <w:sz w:val="17"/>
          <w:szCs w:val="17"/>
        </w:rPr>
        <w:t xml:space="preserve">olarak </w:t>
      </w:r>
      <w:r w:rsidRPr="00923224">
        <w:rPr>
          <w:sz w:val="17"/>
          <w:szCs w:val="17"/>
        </w:rPr>
        <w:t xml:space="preserve">Tablo 1’ de listelenen gıdalara ve gıda renklendiricileri ile ilgili </w:t>
      </w:r>
      <w:r w:rsidR="0068194B" w:rsidRPr="00923224">
        <w:rPr>
          <w:sz w:val="17"/>
          <w:szCs w:val="17"/>
        </w:rPr>
        <w:t xml:space="preserve">olarak </w:t>
      </w:r>
      <w:r w:rsidRPr="00923224">
        <w:rPr>
          <w:sz w:val="17"/>
          <w:szCs w:val="17"/>
        </w:rPr>
        <w:t>Tablo 2’ de listelenen gıdalara uygulanmaz.</w:t>
      </w:r>
    </w:p>
    <w:p w14:paraId="07878F6A" w14:textId="77777777" w:rsidR="00C942A2" w:rsidRPr="00923224" w:rsidRDefault="00C942A2" w:rsidP="00C942A2">
      <w:pPr>
        <w:tabs>
          <w:tab w:val="left" w:pos="448"/>
        </w:tabs>
        <w:spacing w:line="192" w:lineRule="exact"/>
        <w:jc w:val="both"/>
        <w:rPr>
          <w:sz w:val="17"/>
          <w:szCs w:val="17"/>
        </w:rPr>
        <w:sectPr w:rsidR="00C942A2" w:rsidRPr="00923224">
          <w:type w:val="continuous"/>
          <w:pgSz w:w="11906" w:h="16840"/>
          <w:pgMar w:top="1160" w:right="1340" w:bottom="280" w:left="1140" w:header="708" w:footer="708" w:gutter="0"/>
          <w:cols w:num="2" w:space="708" w:equalWidth="0">
            <w:col w:w="799" w:space="154"/>
            <w:col w:w="8473"/>
          </w:cols>
        </w:sectPr>
      </w:pPr>
    </w:p>
    <w:p w14:paraId="76958276" w14:textId="77777777" w:rsidR="005879A3" w:rsidRPr="00923224" w:rsidRDefault="005879A3" w:rsidP="005879A3">
      <w:pPr>
        <w:widowControl w:val="0"/>
        <w:ind w:right="1348"/>
        <w:jc w:val="center"/>
        <w:rPr>
          <w:rFonts w:eastAsia="Times New Roman"/>
          <w:sz w:val="17"/>
          <w:szCs w:val="17"/>
          <w:lang w:val="en-US" w:eastAsia="en-US"/>
        </w:rPr>
      </w:pPr>
      <w:r w:rsidRPr="00923224">
        <w:rPr>
          <w:rFonts w:eastAsia="Times New Roman"/>
          <w:i/>
          <w:sz w:val="17"/>
          <w:szCs w:val="17"/>
          <w:lang w:val="en-US" w:eastAsia="en-US"/>
        </w:rPr>
        <w:lastRenderedPageBreak/>
        <w:t>Tablo 1</w:t>
      </w:r>
    </w:p>
    <w:p w14:paraId="60BAE878" w14:textId="77777777" w:rsidR="005879A3" w:rsidRPr="00923224" w:rsidRDefault="005879A3" w:rsidP="005879A3">
      <w:pPr>
        <w:widowControl w:val="0"/>
        <w:spacing w:before="9" w:line="120" w:lineRule="exact"/>
        <w:rPr>
          <w:rFonts w:eastAsia="Times New Roman"/>
          <w:sz w:val="17"/>
          <w:szCs w:val="17"/>
          <w:lang w:val="en-US" w:eastAsia="en-US"/>
        </w:rPr>
      </w:pPr>
    </w:p>
    <w:p w14:paraId="7D752A51" w14:textId="77777777" w:rsidR="005879A3" w:rsidRPr="00923224" w:rsidRDefault="005879A3" w:rsidP="005879A3">
      <w:pPr>
        <w:widowControl w:val="0"/>
        <w:spacing w:line="192" w:lineRule="exact"/>
        <w:ind w:left="165" w:right="1514"/>
        <w:jc w:val="center"/>
        <w:rPr>
          <w:rFonts w:eastAsia="Times New Roman"/>
          <w:sz w:val="17"/>
          <w:szCs w:val="17"/>
          <w:lang w:val="en-US" w:eastAsia="en-US"/>
        </w:rPr>
      </w:pPr>
      <w:r w:rsidRPr="00923224">
        <w:rPr>
          <w:rFonts w:eastAsia="Times New Roman"/>
          <w:b/>
          <w:bCs/>
          <w:sz w:val="17"/>
          <w:szCs w:val="17"/>
          <w:lang w:val="en-US" w:eastAsia="en-US"/>
        </w:rPr>
        <w:t>Bu Yönetmeliğin 19 uncu maddesinin birinci fıkrasında yer alan taşınma prensibinin sonucu olarak katkı maddesi bulunmasına izin verilmeyen gıdalar</w:t>
      </w:r>
    </w:p>
    <w:p w14:paraId="12E566C1" w14:textId="77777777" w:rsidR="00C942A2" w:rsidRPr="00923224" w:rsidRDefault="00C942A2">
      <w:pPr>
        <w:spacing w:line="284" w:lineRule="exact"/>
        <w:rPr>
          <w:rFonts w:eastAsia="Times New Roman"/>
          <w:color w:val="231F20"/>
          <w:sz w:val="17"/>
          <w:szCs w:val="17"/>
        </w:rPr>
      </w:pPr>
    </w:p>
    <w:p w14:paraId="05A3C160" w14:textId="77777777" w:rsidR="005879A3" w:rsidRPr="00923224" w:rsidRDefault="005879A3">
      <w:pPr>
        <w:spacing w:line="284" w:lineRule="exact"/>
        <w:rPr>
          <w:rFonts w:eastAsia="Times New Roman"/>
          <w:color w:val="231F20"/>
          <w:sz w:val="17"/>
          <w:szCs w:val="17"/>
        </w:rPr>
      </w:pPr>
    </w:p>
    <w:tbl>
      <w:tblPr>
        <w:tblW w:w="0" w:type="auto"/>
        <w:tblInd w:w="997" w:type="dxa"/>
        <w:tblLayout w:type="fixed"/>
        <w:tblCellMar>
          <w:left w:w="0" w:type="dxa"/>
          <w:right w:w="0" w:type="dxa"/>
        </w:tblCellMar>
        <w:tblLook w:val="01E0" w:firstRow="1" w:lastRow="1" w:firstColumn="1" w:lastColumn="1" w:noHBand="0" w:noVBand="0"/>
      </w:tblPr>
      <w:tblGrid>
        <w:gridCol w:w="1117"/>
        <w:gridCol w:w="6049"/>
      </w:tblGrid>
      <w:tr w:rsidR="005879A3" w:rsidRPr="00923224" w14:paraId="60254D27" w14:textId="77777777" w:rsidTr="005879A3">
        <w:trPr>
          <w:trHeight w:hRule="exact" w:val="847"/>
        </w:trPr>
        <w:tc>
          <w:tcPr>
            <w:tcW w:w="1117" w:type="dxa"/>
            <w:tcBorders>
              <w:top w:val="single" w:sz="4" w:space="0" w:color="000000"/>
              <w:left w:val="nil"/>
              <w:bottom w:val="single" w:sz="4" w:space="0" w:color="000000"/>
              <w:right w:val="single" w:sz="4" w:space="0" w:color="000000"/>
            </w:tcBorders>
            <w:vAlign w:val="center"/>
          </w:tcPr>
          <w:p w14:paraId="763E2962" w14:textId="77777777" w:rsidR="005879A3" w:rsidRPr="00923224" w:rsidRDefault="005879A3" w:rsidP="005879A3">
            <w:pPr>
              <w:widowControl w:val="0"/>
              <w:spacing w:before="69"/>
              <w:ind w:right="513"/>
              <w:rPr>
                <w:rFonts w:eastAsia="Times New Roman"/>
                <w:sz w:val="17"/>
                <w:szCs w:val="17"/>
                <w:lang w:val="en-US" w:eastAsia="en-US"/>
              </w:rPr>
            </w:pPr>
            <w:r w:rsidRPr="00923224">
              <w:rPr>
                <w:rFonts w:eastAsia="Times New Roman"/>
                <w:sz w:val="17"/>
                <w:szCs w:val="17"/>
                <w:lang w:val="en-US" w:eastAsia="en-US"/>
              </w:rPr>
              <w:t xml:space="preserve">           1</w:t>
            </w:r>
          </w:p>
        </w:tc>
        <w:tc>
          <w:tcPr>
            <w:tcW w:w="6049" w:type="dxa"/>
            <w:tcBorders>
              <w:top w:val="single" w:sz="4" w:space="0" w:color="000000"/>
              <w:left w:val="single" w:sz="4" w:space="0" w:color="000000"/>
              <w:bottom w:val="single" w:sz="4" w:space="0" w:color="000000"/>
              <w:right w:val="nil"/>
            </w:tcBorders>
            <w:vAlign w:val="center"/>
          </w:tcPr>
          <w:p w14:paraId="49C68691" w14:textId="77777777" w:rsidR="005879A3" w:rsidRPr="00923224" w:rsidRDefault="005879A3" w:rsidP="006D003C">
            <w:pPr>
              <w:widowControl w:val="0"/>
              <w:spacing w:before="69"/>
              <w:ind w:left="130"/>
              <w:rPr>
                <w:rFonts w:eastAsia="Times New Roman"/>
                <w:sz w:val="17"/>
                <w:szCs w:val="17"/>
                <w:lang w:val="en-US" w:eastAsia="en-US"/>
              </w:rPr>
            </w:pPr>
            <w:r w:rsidRPr="00923224">
              <w:rPr>
                <w:rFonts w:eastAsia="Times New Roman"/>
                <w:sz w:val="17"/>
                <w:szCs w:val="17"/>
                <w:lang w:val="en-US" w:eastAsia="en-US"/>
              </w:rPr>
              <w:t>Bu Yönetmeliğin 4 üncü maddesinde tanımlanmış olan işlenmemiş gıdalar (Hayvansal Gıdalar İçin Özel Hijyen Kuralları Yönetmeliği kapsamında tanımlanan hazırlanmış et karışımları hariç)</w:t>
            </w:r>
          </w:p>
        </w:tc>
      </w:tr>
      <w:tr w:rsidR="005879A3" w:rsidRPr="00923224" w14:paraId="29FF24F9" w14:textId="77777777" w:rsidTr="005879A3">
        <w:trPr>
          <w:trHeight w:hRule="exact" w:val="567"/>
        </w:trPr>
        <w:tc>
          <w:tcPr>
            <w:tcW w:w="1117" w:type="dxa"/>
            <w:tcBorders>
              <w:top w:val="single" w:sz="4" w:space="0" w:color="000000"/>
              <w:left w:val="nil"/>
              <w:bottom w:val="single" w:sz="4" w:space="0" w:color="000000"/>
              <w:right w:val="single" w:sz="4" w:space="0" w:color="000000"/>
            </w:tcBorders>
          </w:tcPr>
          <w:p w14:paraId="120DC144" w14:textId="77777777" w:rsidR="005879A3" w:rsidRPr="00923224" w:rsidRDefault="005879A3" w:rsidP="005879A3">
            <w:pPr>
              <w:widowControl w:val="0"/>
              <w:spacing w:before="69"/>
              <w:ind w:left="426" w:right="513"/>
              <w:jc w:val="center"/>
              <w:rPr>
                <w:rFonts w:eastAsia="Times New Roman"/>
                <w:sz w:val="17"/>
                <w:szCs w:val="17"/>
                <w:lang w:val="en-US" w:eastAsia="en-US"/>
              </w:rPr>
            </w:pPr>
            <w:r w:rsidRPr="00923224">
              <w:rPr>
                <w:rFonts w:eastAsia="Times New Roman"/>
                <w:sz w:val="17"/>
                <w:szCs w:val="17"/>
                <w:lang w:val="en-US" w:eastAsia="en-US"/>
              </w:rPr>
              <w:t>2</w:t>
            </w:r>
          </w:p>
        </w:tc>
        <w:tc>
          <w:tcPr>
            <w:tcW w:w="6049" w:type="dxa"/>
            <w:tcBorders>
              <w:top w:val="single" w:sz="4" w:space="0" w:color="000000"/>
              <w:left w:val="single" w:sz="4" w:space="0" w:color="000000"/>
              <w:bottom w:val="single" w:sz="4" w:space="0" w:color="000000"/>
              <w:right w:val="nil"/>
            </w:tcBorders>
            <w:vAlign w:val="center"/>
          </w:tcPr>
          <w:p w14:paraId="34BBF6FD" w14:textId="77777777" w:rsidR="005879A3" w:rsidRPr="00923224" w:rsidRDefault="005879A3" w:rsidP="006D003C">
            <w:pPr>
              <w:widowControl w:val="0"/>
              <w:spacing w:before="69"/>
              <w:ind w:left="130"/>
              <w:rPr>
                <w:rFonts w:eastAsia="Times New Roman"/>
                <w:sz w:val="17"/>
                <w:szCs w:val="17"/>
                <w:lang w:val="en-US" w:eastAsia="en-US"/>
              </w:rPr>
            </w:pPr>
            <w:r w:rsidRPr="00923224">
              <w:rPr>
                <w:rFonts w:eastAsia="Times New Roman"/>
                <w:sz w:val="17"/>
                <w:szCs w:val="17"/>
                <w:lang w:val="en-US" w:eastAsia="en-US"/>
              </w:rPr>
              <w:t>Türk Gıda Kodeksi Bal Tebliği’ nde tanımlanmış bal</w:t>
            </w:r>
          </w:p>
        </w:tc>
      </w:tr>
      <w:tr w:rsidR="005879A3" w:rsidRPr="00923224" w14:paraId="59985D11" w14:textId="77777777" w:rsidTr="005879A3">
        <w:trPr>
          <w:trHeight w:hRule="exact" w:val="563"/>
        </w:trPr>
        <w:tc>
          <w:tcPr>
            <w:tcW w:w="1117" w:type="dxa"/>
            <w:tcBorders>
              <w:top w:val="single" w:sz="4" w:space="0" w:color="000000"/>
              <w:left w:val="nil"/>
              <w:bottom w:val="single" w:sz="4" w:space="0" w:color="000000"/>
              <w:right w:val="single" w:sz="4" w:space="0" w:color="000000"/>
            </w:tcBorders>
          </w:tcPr>
          <w:p w14:paraId="3C3A2EDD" w14:textId="77777777" w:rsidR="005879A3" w:rsidRPr="00923224" w:rsidRDefault="005879A3" w:rsidP="005879A3">
            <w:pPr>
              <w:widowControl w:val="0"/>
              <w:spacing w:before="69"/>
              <w:ind w:left="426" w:right="513"/>
              <w:jc w:val="center"/>
              <w:rPr>
                <w:rFonts w:eastAsia="Times New Roman"/>
                <w:sz w:val="17"/>
                <w:szCs w:val="17"/>
                <w:lang w:val="en-US" w:eastAsia="en-US"/>
              </w:rPr>
            </w:pPr>
            <w:r w:rsidRPr="00923224">
              <w:rPr>
                <w:rFonts w:eastAsia="Times New Roman"/>
                <w:sz w:val="17"/>
                <w:szCs w:val="17"/>
                <w:lang w:val="en-US" w:eastAsia="en-US"/>
              </w:rPr>
              <w:t>3</w:t>
            </w:r>
          </w:p>
        </w:tc>
        <w:tc>
          <w:tcPr>
            <w:tcW w:w="6049" w:type="dxa"/>
            <w:tcBorders>
              <w:top w:val="single" w:sz="4" w:space="0" w:color="000000"/>
              <w:left w:val="single" w:sz="4" w:space="0" w:color="000000"/>
              <w:bottom w:val="single" w:sz="4" w:space="0" w:color="000000"/>
              <w:right w:val="nil"/>
            </w:tcBorders>
            <w:vAlign w:val="center"/>
          </w:tcPr>
          <w:p w14:paraId="1F2495ED" w14:textId="77777777" w:rsidR="005879A3" w:rsidRPr="00923224" w:rsidRDefault="005879A3" w:rsidP="006D003C">
            <w:pPr>
              <w:widowControl w:val="0"/>
              <w:spacing w:before="69"/>
              <w:ind w:left="130"/>
              <w:rPr>
                <w:rFonts w:eastAsia="Times New Roman"/>
                <w:sz w:val="17"/>
                <w:szCs w:val="17"/>
                <w:lang w:val="en-US" w:eastAsia="en-US"/>
              </w:rPr>
            </w:pPr>
            <w:r w:rsidRPr="00923224">
              <w:rPr>
                <w:rFonts w:eastAsia="Times New Roman"/>
                <w:sz w:val="17"/>
                <w:szCs w:val="17"/>
                <w:lang w:val="en-US" w:eastAsia="en-US"/>
              </w:rPr>
              <w:t>Bitkisel ve hayvansal kaynaklı emülsifiye edilmemiş katı ve sıvı yağlar</w:t>
            </w:r>
          </w:p>
        </w:tc>
      </w:tr>
      <w:tr w:rsidR="005879A3" w:rsidRPr="00923224" w14:paraId="46659AA3" w14:textId="77777777" w:rsidTr="005879A3">
        <w:trPr>
          <w:trHeight w:hRule="exact" w:val="429"/>
        </w:trPr>
        <w:tc>
          <w:tcPr>
            <w:tcW w:w="1117" w:type="dxa"/>
            <w:tcBorders>
              <w:top w:val="single" w:sz="4" w:space="0" w:color="000000"/>
              <w:left w:val="nil"/>
              <w:bottom w:val="single" w:sz="4" w:space="0" w:color="000000"/>
              <w:right w:val="single" w:sz="4" w:space="0" w:color="000000"/>
            </w:tcBorders>
          </w:tcPr>
          <w:p w14:paraId="45374951" w14:textId="77777777" w:rsidR="005879A3" w:rsidRPr="00923224" w:rsidRDefault="005879A3" w:rsidP="005879A3">
            <w:pPr>
              <w:widowControl w:val="0"/>
              <w:spacing w:before="69"/>
              <w:ind w:left="426" w:right="513"/>
              <w:jc w:val="center"/>
              <w:rPr>
                <w:rFonts w:eastAsia="Times New Roman"/>
                <w:sz w:val="17"/>
                <w:szCs w:val="17"/>
                <w:lang w:val="en-US" w:eastAsia="en-US"/>
              </w:rPr>
            </w:pPr>
            <w:r w:rsidRPr="00923224">
              <w:rPr>
                <w:rFonts w:eastAsia="Times New Roman"/>
                <w:sz w:val="17"/>
                <w:szCs w:val="17"/>
                <w:lang w:val="en-US" w:eastAsia="en-US"/>
              </w:rPr>
              <w:t>4</w:t>
            </w:r>
          </w:p>
        </w:tc>
        <w:tc>
          <w:tcPr>
            <w:tcW w:w="6049" w:type="dxa"/>
            <w:tcBorders>
              <w:top w:val="single" w:sz="4" w:space="0" w:color="000000"/>
              <w:left w:val="single" w:sz="4" w:space="0" w:color="000000"/>
              <w:bottom w:val="single" w:sz="4" w:space="0" w:color="000000"/>
              <w:right w:val="nil"/>
            </w:tcBorders>
            <w:vAlign w:val="center"/>
          </w:tcPr>
          <w:p w14:paraId="750470BB" w14:textId="77777777" w:rsidR="005879A3" w:rsidRPr="00923224" w:rsidRDefault="005879A3" w:rsidP="006D003C">
            <w:pPr>
              <w:widowControl w:val="0"/>
              <w:spacing w:before="69"/>
              <w:ind w:left="130"/>
              <w:rPr>
                <w:rFonts w:eastAsia="Times New Roman"/>
                <w:sz w:val="17"/>
                <w:szCs w:val="17"/>
                <w:lang w:val="en-US" w:eastAsia="en-US"/>
              </w:rPr>
            </w:pPr>
            <w:r w:rsidRPr="00923224">
              <w:rPr>
                <w:rFonts w:eastAsia="Times New Roman"/>
                <w:sz w:val="17"/>
                <w:szCs w:val="17"/>
                <w:lang w:val="en-US" w:eastAsia="en-US"/>
              </w:rPr>
              <w:t>Tereyağı</w:t>
            </w:r>
          </w:p>
        </w:tc>
      </w:tr>
      <w:tr w:rsidR="005879A3" w:rsidRPr="00923224" w14:paraId="34E727DF" w14:textId="77777777" w:rsidTr="005879A3">
        <w:trPr>
          <w:trHeight w:hRule="exact" w:val="704"/>
        </w:trPr>
        <w:tc>
          <w:tcPr>
            <w:tcW w:w="1117" w:type="dxa"/>
            <w:tcBorders>
              <w:top w:val="single" w:sz="4" w:space="0" w:color="000000"/>
              <w:left w:val="nil"/>
              <w:bottom w:val="single" w:sz="4" w:space="0" w:color="000000"/>
              <w:right w:val="single" w:sz="4" w:space="0" w:color="000000"/>
            </w:tcBorders>
          </w:tcPr>
          <w:p w14:paraId="42EA3DD9" w14:textId="77777777" w:rsidR="005879A3" w:rsidRPr="00923224" w:rsidRDefault="005879A3" w:rsidP="005879A3">
            <w:pPr>
              <w:widowControl w:val="0"/>
              <w:spacing w:before="69"/>
              <w:ind w:left="426" w:right="513"/>
              <w:jc w:val="center"/>
              <w:rPr>
                <w:rFonts w:eastAsia="Times New Roman"/>
                <w:sz w:val="17"/>
                <w:szCs w:val="17"/>
                <w:lang w:val="en-US" w:eastAsia="en-US"/>
              </w:rPr>
            </w:pPr>
            <w:r w:rsidRPr="00923224">
              <w:rPr>
                <w:rFonts w:eastAsia="Times New Roman"/>
                <w:sz w:val="17"/>
                <w:szCs w:val="17"/>
                <w:lang w:val="en-US" w:eastAsia="en-US"/>
              </w:rPr>
              <w:t>5</w:t>
            </w:r>
          </w:p>
        </w:tc>
        <w:tc>
          <w:tcPr>
            <w:tcW w:w="6049" w:type="dxa"/>
            <w:tcBorders>
              <w:top w:val="single" w:sz="4" w:space="0" w:color="000000"/>
              <w:left w:val="single" w:sz="4" w:space="0" w:color="000000"/>
              <w:bottom w:val="single" w:sz="4" w:space="0" w:color="000000"/>
              <w:right w:val="nil"/>
            </w:tcBorders>
            <w:vAlign w:val="center"/>
          </w:tcPr>
          <w:p w14:paraId="2F53977B" w14:textId="77777777" w:rsidR="005879A3" w:rsidRPr="00923224" w:rsidRDefault="005879A3" w:rsidP="006D003C">
            <w:pPr>
              <w:widowControl w:val="0"/>
              <w:spacing w:before="69"/>
              <w:ind w:left="130"/>
              <w:rPr>
                <w:rFonts w:eastAsia="Times New Roman"/>
                <w:sz w:val="17"/>
                <w:szCs w:val="17"/>
                <w:lang w:val="en-US" w:eastAsia="en-US"/>
              </w:rPr>
            </w:pPr>
            <w:r w:rsidRPr="00923224">
              <w:rPr>
                <w:rFonts w:eastAsia="Times New Roman"/>
                <w:sz w:val="17"/>
                <w:szCs w:val="17"/>
                <w:lang w:val="en-US" w:eastAsia="en-US"/>
              </w:rPr>
              <w:t>Aromalandırılmamış pastörize ve sterilize (UHT dahil) süt, aromalandırılmamış sade pastörize krema (yağı azaltılmış krema hariç) ve kaymak</w:t>
            </w:r>
          </w:p>
        </w:tc>
      </w:tr>
      <w:tr w:rsidR="005879A3" w:rsidRPr="00923224" w14:paraId="412DC8FA" w14:textId="77777777" w:rsidTr="005879A3">
        <w:trPr>
          <w:trHeight w:hRule="exact" w:val="567"/>
        </w:trPr>
        <w:tc>
          <w:tcPr>
            <w:tcW w:w="1117" w:type="dxa"/>
            <w:tcBorders>
              <w:top w:val="single" w:sz="4" w:space="0" w:color="000000"/>
              <w:left w:val="nil"/>
              <w:bottom w:val="single" w:sz="4" w:space="0" w:color="000000"/>
              <w:right w:val="single" w:sz="4" w:space="0" w:color="000000"/>
            </w:tcBorders>
          </w:tcPr>
          <w:p w14:paraId="22F155DA" w14:textId="77777777" w:rsidR="005879A3" w:rsidRPr="00923224" w:rsidRDefault="005879A3" w:rsidP="005879A3">
            <w:pPr>
              <w:widowControl w:val="0"/>
              <w:spacing w:before="69"/>
              <w:ind w:left="426" w:right="513"/>
              <w:jc w:val="center"/>
              <w:rPr>
                <w:rFonts w:eastAsia="Times New Roman"/>
                <w:sz w:val="17"/>
                <w:szCs w:val="17"/>
                <w:lang w:val="en-US" w:eastAsia="en-US"/>
              </w:rPr>
            </w:pPr>
            <w:r w:rsidRPr="00923224">
              <w:rPr>
                <w:rFonts w:eastAsia="Times New Roman"/>
                <w:sz w:val="17"/>
                <w:szCs w:val="17"/>
                <w:lang w:val="en-US" w:eastAsia="en-US"/>
              </w:rPr>
              <w:t>6</w:t>
            </w:r>
          </w:p>
        </w:tc>
        <w:tc>
          <w:tcPr>
            <w:tcW w:w="6049" w:type="dxa"/>
            <w:tcBorders>
              <w:top w:val="single" w:sz="4" w:space="0" w:color="000000"/>
              <w:left w:val="single" w:sz="4" w:space="0" w:color="000000"/>
              <w:bottom w:val="single" w:sz="4" w:space="0" w:color="000000"/>
              <w:right w:val="nil"/>
            </w:tcBorders>
            <w:vAlign w:val="center"/>
          </w:tcPr>
          <w:p w14:paraId="1F775CBF" w14:textId="77777777" w:rsidR="005879A3" w:rsidRPr="00923224" w:rsidRDefault="005879A3" w:rsidP="00BE6EDF">
            <w:pPr>
              <w:widowControl w:val="0"/>
              <w:spacing w:before="69"/>
              <w:ind w:left="130"/>
              <w:rPr>
                <w:rFonts w:eastAsia="Times New Roman"/>
                <w:sz w:val="17"/>
                <w:szCs w:val="17"/>
                <w:lang w:val="en-US" w:eastAsia="en-US"/>
              </w:rPr>
            </w:pPr>
            <w:r w:rsidRPr="00923224">
              <w:rPr>
                <w:rFonts w:eastAsia="Times New Roman"/>
                <w:sz w:val="17"/>
                <w:szCs w:val="17"/>
                <w:lang w:val="en-US" w:eastAsia="en-US"/>
              </w:rPr>
              <w:t xml:space="preserve">Fermentasyondan </w:t>
            </w:r>
            <w:r w:rsidR="00BE6EDF" w:rsidRPr="00923224">
              <w:rPr>
                <w:rFonts w:eastAsia="Times New Roman"/>
                <w:sz w:val="17"/>
                <w:szCs w:val="17"/>
                <w:lang w:val="en-US" w:eastAsia="en-US"/>
              </w:rPr>
              <w:t>sonra</w:t>
            </w:r>
            <w:r w:rsidRPr="00923224">
              <w:rPr>
                <w:rFonts w:eastAsia="Times New Roman"/>
                <w:sz w:val="17"/>
                <w:szCs w:val="17"/>
                <w:lang w:val="en-US" w:eastAsia="en-US"/>
              </w:rPr>
              <w:t xml:space="preserve"> ısıl işlem görmemiş aromalandırılmamış fermente süt ürünleri</w:t>
            </w:r>
          </w:p>
        </w:tc>
      </w:tr>
      <w:tr w:rsidR="005879A3" w:rsidRPr="00923224" w14:paraId="4293E94A" w14:textId="77777777" w:rsidTr="005879A3">
        <w:trPr>
          <w:trHeight w:hRule="exact" w:val="573"/>
        </w:trPr>
        <w:tc>
          <w:tcPr>
            <w:tcW w:w="1117" w:type="dxa"/>
            <w:tcBorders>
              <w:top w:val="single" w:sz="4" w:space="0" w:color="000000"/>
              <w:left w:val="nil"/>
              <w:bottom w:val="single" w:sz="4" w:space="0" w:color="000000"/>
              <w:right w:val="single" w:sz="4" w:space="0" w:color="000000"/>
            </w:tcBorders>
          </w:tcPr>
          <w:p w14:paraId="14840480" w14:textId="77777777" w:rsidR="005879A3" w:rsidRPr="00923224" w:rsidRDefault="005879A3" w:rsidP="005879A3">
            <w:pPr>
              <w:widowControl w:val="0"/>
              <w:spacing w:before="69"/>
              <w:ind w:left="426" w:right="513"/>
              <w:jc w:val="center"/>
              <w:rPr>
                <w:rFonts w:eastAsia="Times New Roman"/>
                <w:sz w:val="17"/>
                <w:szCs w:val="17"/>
                <w:lang w:val="en-US" w:eastAsia="en-US"/>
              </w:rPr>
            </w:pPr>
            <w:r w:rsidRPr="00923224">
              <w:rPr>
                <w:rFonts w:eastAsia="Times New Roman"/>
                <w:sz w:val="17"/>
                <w:szCs w:val="17"/>
                <w:lang w:val="en-US" w:eastAsia="en-US"/>
              </w:rPr>
              <w:t>7</w:t>
            </w:r>
          </w:p>
        </w:tc>
        <w:tc>
          <w:tcPr>
            <w:tcW w:w="6049" w:type="dxa"/>
            <w:tcBorders>
              <w:top w:val="single" w:sz="4" w:space="0" w:color="000000"/>
              <w:left w:val="single" w:sz="4" w:space="0" w:color="000000"/>
              <w:bottom w:val="single" w:sz="4" w:space="0" w:color="000000"/>
              <w:right w:val="nil"/>
            </w:tcBorders>
            <w:vAlign w:val="center"/>
          </w:tcPr>
          <w:p w14:paraId="27AD68A2" w14:textId="77777777" w:rsidR="005879A3" w:rsidRPr="00923224" w:rsidRDefault="005879A3" w:rsidP="006D003C">
            <w:pPr>
              <w:widowControl w:val="0"/>
              <w:spacing w:before="69"/>
              <w:ind w:left="130"/>
              <w:rPr>
                <w:rFonts w:eastAsia="Times New Roman"/>
                <w:sz w:val="17"/>
                <w:szCs w:val="17"/>
                <w:lang w:val="en-US" w:eastAsia="en-US"/>
              </w:rPr>
            </w:pPr>
            <w:r w:rsidRPr="00923224">
              <w:rPr>
                <w:rFonts w:eastAsia="Times New Roman"/>
                <w:sz w:val="17"/>
                <w:szCs w:val="17"/>
                <w:lang w:val="en-US" w:eastAsia="en-US"/>
              </w:rPr>
              <w:t>Aromalandırılmamış yayıkaltı (sterilize yayıkaltı hariç)</w:t>
            </w:r>
          </w:p>
        </w:tc>
      </w:tr>
      <w:tr w:rsidR="005879A3" w:rsidRPr="00923224" w14:paraId="612090AD" w14:textId="77777777" w:rsidTr="005879A3">
        <w:trPr>
          <w:trHeight w:hRule="exact" w:val="620"/>
        </w:trPr>
        <w:tc>
          <w:tcPr>
            <w:tcW w:w="1117" w:type="dxa"/>
            <w:tcBorders>
              <w:top w:val="single" w:sz="4" w:space="0" w:color="000000"/>
              <w:left w:val="nil"/>
              <w:bottom w:val="single" w:sz="4" w:space="0" w:color="000000"/>
              <w:right w:val="single" w:sz="4" w:space="0" w:color="000000"/>
            </w:tcBorders>
          </w:tcPr>
          <w:p w14:paraId="3F699EF0" w14:textId="77777777" w:rsidR="005879A3" w:rsidRPr="00923224" w:rsidRDefault="005879A3" w:rsidP="005879A3">
            <w:pPr>
              <w:widowControl w:val="0"/>
              <w:spacing w:before="69"/>
              <w:ind w:left="426" w:right="513"/>
              <w:jc w:val="center"/>
              <w:rPr>
                <w:rFonts w:eastAsia="Times New Roman"/>
                <w:sz w:val="17"/>
                <w:szCs w:val="17"/>
                <w:lang w:val="en-US" w:eastAsia="en-US"/>
              </w:rPr>
            </w:pPr>
            <w:r w:rsidRPr="00923224">
              <w:rPr>
                <w:rFonts w:eastAsia="Times New Roman"/>
                <w:sz w:val="17"/>
                <w:szCs w:val="17"/>
                <w:lang w:val="en-US" w:eastAsia="en-US"/>
              </w:rPr>
              <w:t>8</w:t>
            </w:r>
          </w:p>
        </w:tc>
        <w:tc>
          <w:tcPr>
            <w:tcW w:w="6049" w:type="dxa"/>
            <w:tcBorders>
              <w:top w:val="single" w:sz="4" w:space="0" w:color="000000"/>
              <w:left w:val="single" w:sz="4" w:space="0" w:color="000000"/>
              <w:bottom w:val="single" w:sz="4" w:space="0" w:color="000000"/>
              <w:right w:val="nil"/>
            </w:tcBorders>
            <w:vAlign w:val="center"/>
          </w:tcPr>
          <w:p w14:paraId="52033BF9" w14:textId="77777777" w:rsidR="005879A3" w:rsidRPr="00923224" w:rsidRDefault="005879A3" w:rsidP="006D003C">
            <w:pPr>
              <w:widowControl w:val="0"/>
              <w:spacing w:before="69"/>
              <w:ind w:left="130"/>
              <w:rPr>
                <w:rFonts w:eastAsia="Times New Roman"/>
                <w:sz w:val="17"/>
                <w:szCs w:val="17"/>
                <w:lang w:val="en-US" w:eastAsia="en-US"/>
              </w:rPr>
            </w:pPr>
            <w:r w:rsidRPr="00923224">
              <w:rPr>
                <w:rFonts w:eastAsia="Times New Roman"/>
                <w:sz w:val="17"/>
                <w:szCs w:val="17"/>
                <w:lang w:val="en-US" w:eastAsia="en-US"/>
              </w:rPr>
              <w:t>Kahve (aromalandırılmış kolay çözünebilen kahve hariç) ve kahve ekstraktları</w:t>
            </w:r>
          </w:p>
        </w:tc>
      </w:tr>
      <w:tr w:rsidR="005879A3" w:rsidRPr="00923224" w14:paraId="21EF92C5" w14:textId="77777777" w:rsidTr="005879A3">
        <w:trPr>
          <w:trHeight w:hRule="exact" w:val="571"/>
        </w:trPr>
        <w:tc>
          <w:tcPr>
            <w:tcW w:w="1117" w:type="dxa"/>
            <w:tcBorders>
              <w:top w:val="single" w:sz="4" w:space="0" w:color="000000"/>
              <w:left w:val="nil"/>
              <w:bottom w:val="single" w:sz="4" w:space="0" w:color="000000"/>
              <w:right w:val="single" w:sz="4" w:space="0" w:color="000000"/>
            </w:tcBorders>
          </w:tcPr>
          <w:p w14:paraId="395B3928" w14:textId="77777777" w:rsidR="005879A3" w:rsidRPr="00923224" w:rsidRDefault="005879A3" w:rsidP="005879A3">
            <w:pPr>
              <w:widowControl w:val="0"/>
              <w:spacing w:before="69"/>
              <w:ind w:left="426" w:right="513"/>
              <w:jc w:val="center"/>
              <w:rPr>
                <w:rFonts w:eastAsia="Times New Roman"/>
                <w:sz w:val="17"/>
                <w:szCs w:val="17"/>
                <w:lang w:val="en-US" w:eastAsia="en-US"/>
              </w:rPr>
            </w:pPr>
            <w:r w:rsidRPr="00923224">
              <w:rPr>
                <w:rFonts w:eastAsia="Times New Roman"/>
                <w:sz w:val="17"/>
                <w:szCs w:val="17"/>
                <w:lang w:val="en-US" w:eastAsia="en-US"/>
              </w:rPr>
              <w:t>9</w:t>
            </w:r>
          </w:p>
        </w:tc>
        <w:tc>
          <w:tcPr>
            <w:tcW w:w="6049" w:type="dxa"/>
            <w:tcBorders>
              <w:top w:val="single" w:sz="4" w:space="0" w:color="000000"/>
              <w:left w:val="single" w:sz="4" w:space="0" w:color="000000"/>
              <w:bottom w:val="single" w:sz="4" w:space="0" w:color="000000"/>
              <w:right w:val="nil"/>
            </w:tcBorders>
            <w:vAlign w:val="center"/>
          </w:tcPr>
          <w:p w14:paraId="7BAC741E" w14:textId="77777777" w:rsidR="005879A3" w:rsidRPr="00923224" w:rsidRDefault="005879A3" w:rsidP="006D003C">
            <w:pPr>
              <w:widowControl w:val="0"/>
              <w:spacing w:before="69"/>
              <w:ind w:left="130"/>
              <w:rPr>
                <w:rFonts w:eastAsia="Times New Roman"/>
                <w:sz w:val="17"/>
                <w:szCs w:val="17"/>
                <w:lang w:val="en-US" w:eastAsia="en-US"/>
              </w:rPr>
            </w:pPr>
            <w:r w:rsidRPr="00923224">
              <w:rPr>
                <w:rFonts w:eastAsia="Times New Roman"/>
                <w:sz w:val="17"/>
                <w:szCs w:val="17"/>
                <w:lang w:val="en-US" w:eastAsia="en-US"/>
              </w:rPr>
              <w:t>Aromalandırılmamış yaprak çay</w:t>
            </w:r>
          </w:p>
        </w:tc>
      </w:tr>
      <w:tr w:rsidR="005879A3" w:rsidRPr="00923224" w14:paraId="7CFFD8CB" w14:textId="77777777" w:rsidTr="005879A3">
        <w:trPr>
          <w:trHeight w:hRule="exact" w:val="563"/>
        </w:trPr>
        <w:tc>
          <w:tcPr>
            <w:tcW w:w="1117" w:type="dxa"/>
            <w:tcBorders>
              <w:top w:val="single" w:sz="4" w:space="0" w:color="000000"/>
              <w:left w:val="nil"/>
              <w:bottom w:val="single" w:sz="4" w:space="0" w:color="000000"/>
              <w:right w:val="single" w:sz="4" w:space="0" w:color="000000"/>
            </w:tcBorders>
          </w:tcPr>
          <w:p w14:paraId="7EDE4A62" w14:textId="77777777" w:rsidR="005879A3" w:rsidRPr="00923224" w:rsidRDefault="005879A3" w:rsidP="005879A3">
            <w:pPr>
              <w:widowControl w:val="0"/>
              <w:spacing w:before="69"/>
              <w:ind w:left="426" w:right="513"/>
              <w:jc w:val="center"/>
              <w:rPr>
                <w:rFonts w:eastAsia="Times New Roman"/>
                <w:sz w:val="17"/>
                <w:szCs w:val="17"/>
                <w:lang w:val="en-US" w:eastAsia="en-US"/>
              </w:rPr>
            </w:pPr>
            <w:r w:rsidRPr="00923224">
              <w:rPr>
                <w:rFonts w:eastAsia="Times New Roman"/>
                <w:sz w:val="17"/>
                <w:szCs w:val="17"/>
                <w:lang w:val="en-US" w:eastAsia="en-US"/>
              </w:rPr>
              <w:t>10</w:t>
            </w:r>
          </w:p>
        </w:tc>
        <w:tc>
          <w:tcPr>
            <w:tcW w:w="6049" w:type="dxa"/>
            <w:tcBorders>
              <w:top w:val="single" w:sz="4" w:space="0" w:color="000000"/>
              <w:left w:val="single" w:sz="4" w:space="0" w:color="000000"/>
              <w:bottom w:val="single" w:sz="4" w:space="0" w:color="000000"/>
              <w:right w:val="nil"/>
            </w:tcBorders>
            <w:vAlign w:val="center"/>
          </w:tcPr>
          <w:p w14:paraId="30D881FF" w14:textId="77777777" w:rsidR="005879A3" w:rsidRPr="00923224" w:rsidRDefault="005879A3" w:rsidP="006D003C">
            <w:pPr>
              <w:widowControl w:val="0"/>
              <w:spacing w:before="69"/>
              <w:ind w:left="130"/>
              <w:rPr>
                <w:rFonts w:eastAsia="Times New Roman"/>
                <w:sz w:val="17"/>
                <w:szCs w:val="17"/>
                <w:lang w:val="en-US" w:eastAsia="en-US"/>
              </w:rPr>
            </w:pPr>
            <w:r w:rsidRPr="00923224">
              <w:rPr>
                <w:rFonts w:eastAsia="Times New Roman"/>
                <w:sz w:val="17"/>
                <w:szCs w:val="17"/>
                <w:lang w:val="en-US" w:eastAsia="en-US"/>
              </w:rPr>
              <w:t>Türk Gıda Kodeksi Şeker Tebliği’ nde tanımlanmış şeker</w:t>
            </w:r>
          </w:p>
        </w:tc>
      </w:tr>
      <w:tr w:rsidR="005879A3" w:rsidRPr="00923224" w14:paraId="1E0176D7" w14:textId="77777777" w:rsidTr="005879A3">
        <w:trPr>
          <w:trHeight w:hRule="exact" w:val="667"/>
        </w:trPr>
        <w:tc>
          <w:tcPr>
            <w:tcW w:w="1117" w:type="dxa"/>
            <w:tcBorders>
              <w:top w:val="single" w:sz="4" w:space="0" w:color="000000"/>
              <w:left w:val="nil"/>
              <w:bottom w:val="single" w:sz="4" w:space="0" w:color="000000"/>
              <w:right w:val="single" w:sz="4" w:space="0" w:color="000000"/>
            </w:tcBorders>
          </w:tcPr>
          <w:p w14:paraId="7E2CD6AF" w14:textId="77777777" w:rsidR="005879A3" w:rsidRPr="00923224" w:rsidRDefault="005879A3" w:rsidP="005879A3">
            <w:pPr>
              <w:widowControl w:val="0"/>
              <w:spacing w:before="69"/>
              <w:ind w:left="426" w:right="513"/>
              <w:jc w:val="center"/>
              <w:rPr>
                <w:rFonts w:eastAsia="Times New Roman"/>
                <w:sz w:val="17"/>
                <w:szCs w:val="17"/>
                <w:lang w:val="en-US" w:eastAsia="en-US"/>
              </w:rPr>
            </w:pPr>
            <w:r w:rsidRPr="00923224">
              <w:rPr>
                <w:rFonts w:eastAsia="Times New Roman"/>
                <w:sz w:val="17"/>
                <w:szCs w:val="17"/>
                <w:lang w:val="en-US" w:eastAsia="en-US"/>
              </w:rPr>
              <w:t>11</w:t>
            </w:r>
          </w:p>
        </w:tc>
        <w:tc>
          <w:tcPr>
            <w:tcW w:w="6049" w:type="dxa"/>
            <w:tcBorders>
              <w:top w:val="single" w:sz="4" w:space="0" w:color="000000"/>
              <w:left w:val="single" w:sz="4" w:space="0" w:color="000000"/>
              <w:bottom w:val="single" w:sz="4" w:space="0" w:color="000000"/>
              <w:right w:val="nil"/>
            </w:tcBorders>
            <w:vAlign w:val="center"/>
          </w:tcPr>
          <w:p w14:paraId="1934E9FE" w14:textId="77777777" w:rsidR="005879A3" w:rsidRPr="00923224" w:rsidRDefault="005879A3" w:rsidP="006D003C">
            <w:pPr>
              <w:widowControl w:val="0"/>
              <w:spacing w:before="69"/>
              <w:ind w:left="130"/>
              <w:rPr>
                <w:rFonts w:eastAsia="Times New Roman"/>
                <w:sz w:val="17"/>
                <w:szCs w:val="17"/>
                <w:lang w:val="en-US" w:eastAsia="en-US"/>
              </w:rPr>
            </w:pPr>
            <w:r w:rsidRPr="00923224">
              <w:rPr>
                <w:rFonts w:eastAsia="Times New Roman"/>
                <w:sz w:val="17"/>
                <w:szCs w:val="17"/>
                <w:lang w:val="en-US" w:eastAsia="en-US"/>
              </w:rPr>
              <w:t>Kuru makarna (Türk Gıda Kodeksi Özel Beslenme Amaçlı Gıdalar Tebliği’ nde yer alan glutensiz, gluteni azaltılmış ve düşük proteinli diyet amaçlı makarnalar hariç)</w:t>
            </w:r>
          </w:p>
        </w:tc>
      </w:tr>
      <w:tr w:rsidR="005879A3" w:rsidRPr="00923224" w14:paraId="48552D78" w14:textId="77777777" w:rsidTr="005879A3">
        <w:trPr>
          <w:trHeight w:hRule="exact" w:val="1084"/>
        </w:trPr>
        <w:tc>
          <w:tcPr>
            <w:tcW w:w="1117" w:type="dxa"/>
            <w:tcBorders>
              <w:top w:val="single" w:sz="4" w:space="0" w:color="000000"/>
              <w:left w:val="nil"/>
              <w:bottom w:val="single" w:sz="4" w:space="0" w:color="000000"/>
              <w:right w:val="single" w:sz="4" w:space="0" w:color="000000"/>
            </w:tcBorders>
          </w:tcPr>
          <w:p w14:paraId="3938C71C" w14:textId="77777777" w:rsidR="005879A3" w:rsidRPr="00923224" w:rsidRDefault="005879A3" w:rsidP="005879A3">
            <w:pPr>
              <w:widowControl w:val="0"/>
              <w:spacing w:before="69"/>
              <w:ind w:left="426" w:right="513"/>
              <w:jc w:val="center"/>
              <w:rPr>
                <w:rFonts w:eastAsia="Times New Roman"/>
                <w:sz w:val="17"/>
                <w:szCs w:val="17"/>
                <w:lang w:val="en-US" w:eastAsia="en-US"/>
              </w:rPr>
            </w:pPr>
            <w:r w:rsidRPr="00923224">
              <w:rPr>
                <w:rFonts w:eastAsia="Times New Roman"/>
                <w:sz w:val="17"/>
                <w:szCs w:val="17"/>
                <w:lang w:val="en-US" w:eastAsia="en-US"/>
              </w:rPr>
              <w:t>12</w:t>
            </w:r>
          </w:p>
        </w:tc>
        <w:tc>
          <w:tcPr>
            <w:tcW w:w="6049" w:type="dxa"/>
            <w:tcBorders>
              <w:top w:val="single" w:sz="4" w:space="0" w:color="000000"/>
              <w:left w:val="single" w:sz="4" w:space="0" w:color="000000"/>
              <w:bottom w:val="single" w:sz="4" w:space="0" w:color="000000"/>
              <w:right w:val="nil"/>
            </w:tcBorders>
            <w:vAlign w:val="center"/>
          </w:tcPr>
          <w:p w14:paraId="523B4F11" w14:textId="77777777" w:rsidR="005879A3" w:rsidRPr="00923224" w:rsidRDefault="009D759B" w:rsidP="001C5736">
            <w:pPr>
              <w:ind w:left="140"/>
              <w:rPr>
                <w:sz w:val="17"/>
                <w:szCs w:val="17"/>
              </w:rPr>
            </w:pPr>
            <w:r w:rsidRPr="00923224">
              <w:rPr>
                <w:bCs/>
                <w:i/>
                <w:color w:val="000000"/>
                <w:sz w:val="17"/>
                <w:szCs w:val="17"/>
                <w:shd w:val="clear" w:color="auto" w:fill="FFFFFF"/>
              </w:rPr>
              <w:t>Türk Gıda Kodeksi Bebek ve Küçük Çocuklara Yönelik Gıdalar ile Vücut Ağırlığı Kontrolü İçin Diyetin Yerini Alan Gıdalar Yönetmeliği</w:t>
            </w:r>
            <w:r w:rsidRPr="00923224">
              <w:rPr>
                <w:bCs/>
                <w:color w:val="000000"/>
                <w:sz w:val="17"/>
                <w:szCs w:val="17"/>
                <w:shd w:val="clear" w:color="auto" w:fill="FFFFFF"/>
              </w:rPr>
              <w:t xml:space="preserve">’nde </w:t>
            </w:r>
            <w:r w:rsidRPr="00923224">
              <w:rPr>
                <w:rFonts w:eastAsia="Times New Roman"/>
                <w:sz w:val="17"/>
                <w:szCs w:val="17"/>
                <w:lang w:val="en-US" w:eastAsia="en-US"/>
              </w:rPr>
              <w:t>tanımlanan bebek formülleri, devam formülleri ve bebek ve küçük çocuk ek gıdaları,</w:t>
            </w:r>
            <w:r w:rsidRPr="00923224">
              <w:rPr>
                <w:color w:val="000000"/>
                <w:sz w:val="17"/>
                <w:szCs w:val="17"/>
              </w:rPr>
              <w:t xml:space="preserve"> vücut ağırlığı kontrolü için diyetin yerini alan gıdalar </w:t>
            </w:r>
          </w:p>
        </w:tc>
      </w:tr>
    </w:tbl>
    <w:p w14:paraId="06BE3CD3" w14:textId="77777777" w:rsidR="002C457C" w:rsidRPr="00923224" w:rsidRDefault="002C457C" w:rsidP="005879A3">
      <w:pPr>
        <w:widowControl w:val="0"/>
        <w:ind w:left="2521" w:right="3030"/>
        <w:jc w:val="center"/>
        <w:rPr>
          <w:rFonts w:eastAsia="Times New Roman"/>
          <w:i/>
          <w:sz w:val="17"/>
          <w:szCs w:val="17"/>
          <w:lang w:val="en-US" w:eastAsia="en-US"/>
        </w:rPr>
      </w:pPr>
    </w:p>
    <w:p w14:paraId="4B30112A" w14:textId="77777777" w:rsidR="002C457C" w:rsidRPr="00923224" w:rsidRDefault="002C457C" w:rsidP="005879A3">
      <w:pPr>
        <w:widowControl w:val="0"/>
        <w:ind w:left="2521" w:right="3030"/>
        <w:jc w:val="center"/>
        <w:rPr>
          <w:rFonts w:eastAsia="Times New Roman"/>
          <w:i/>
          <w:sz w:val="17"/>
          <w:szCs w:val="17"/>
          <w:lang w:val="en-US" w:eastAsia="en-US"/>
        </w:rPr>
      </w:pPr>
    </w:p>
    <w:p w14:paraId="0E0F6009" w14:textId="77777777" w:rsidR="00BE6EDF" w:rsidRPr="00923224" w:rsidRDefault="00BE6EDF" w:rsidP="005879A3">
      <w:pPr>
        <w:widowControl w:val="0"/>
        <w:ind w:left="2521" w:right="3030"/>
        <w:jc w:val="center"/>
        <w:rPr>
          <w:rFonts w:eastAsia="Times New Roman"/>
          <w:i/>
          <w:sz w:val="17"/>
          <w:szCs w:val="17"/>
          <w:lang w:val="en-US" w:eastAsia="en-US"/>
        </w:rPr>
      </w:pPr>
    </w:p>
    <w:p w14:paraId="7EE402B2" w14:textId="77777777" w:rsidR="00BE6EDF" w:rsidRPr="00923224" w:rsidRDefault="00BE6EDF" w:rsidP="005879A3">
      <w:pPr>
        <w:widowControl w:val="0"/>
        <w:ind w:left="2521" w:right="3030"/>
        <w:jc w:val="center"/>
        <w:rPr>
          <w:rFonts w:eastAsia="Times New Roman"/>
          <w:i/>
          <w:sz w:val="17"/>
          <w:szCs w:val="17"/>
          <w:lang w:val="en-US" w:eastAsia="en-US"/>
        </w:rPr>
      </w:pPr>
    </w:p>
    <w:p w14:paraId="0C48672B" w14:textId="77777777" w:rsidR="00BE6EDF" w:rsidRPr="00923224" w:rsidRDefault="00BE6EDF" w:rsidP="005879A3">
      <w:pPr>
        <w:widowControl w:val="0"/>
        <w:ind w:left="2521" w:right="3030"/>
        <w:jc w:val="center"/>
        <w:rPr>
          <w:rFonts w:eastAsia="Times New Roman"/>
          <w:i/>
          <w:sz w:val="17"/>
          <w:szCs w:val="17"/>
          <w:lang w:val="en-US" w:eastAsia="en-US"/>
        </w:rPr>
      </w:pPr>
    </w:p>
    <w:p w14:paraId="50AAA3E1" w14:textId="77777777" w:rsidR="00495E9F" w:rsidRPr="00923224" w:rsidRDefault="00495E9F" w:rsidP="005879A3">
      <w:pPr>
        <w:widowControl w:val="0"/>
        <w:ind w:left="2521" w:right="3030"/>
        <w:jc w:val="center"/>
        <w:rPr>
          <w:rFonts w:eastAsia="Times New Roman"/>
          <w:i/>
          <w:sz w:val="17"/>
          <w:szCs w:val="17"/>
          <w:lang w:val="en-US" w:eastAsia="en-US"/>
        </w:rPr>
      </w:pPr>
    </w:p>
    <w:p w14:paraId="3D5DBE9D" w14:textId="77777777" w:rsidR="005879A3" w:rsidRPr="00923224" w:rsidRDefault="00BD333B" w:rsidP="005879A3">
      <w:pPr>
        <w:widowControl w:val="0"/>
        <w:ind w:left="2521" w:right="3030"/>
        <w:jc w:val="center"/>
        <w:rPr>
          <w:rFonts w:eastAsia="Times New Roman"/>
          <w:sz w:val="17"/>
          <w:szCs w:val="17"/>
          <w:lang w:val="en-US" w:eastAsia="en-US"/>
        </w:rPr>
      </w:pPr>
      <w:r w:rsidRPr="00923224">
        <w:rPr>
          <w:rFonts w:eastAsia="Times New Roman"/>
          <w:i/>
          <w:sz w:val="17"/>
          <w:szCs w:val="17"/>
          <w:lang w:val="en-US" w:eastAsia="en-US"/>
        </w:rPr>
        <w:lastRenderedPageBreak/>
        <w:t>T</w:t>
      </w:r>
      <w:r w:rsidR="005879A3" w:rsidRPr="00923224">
        <w:rPr>
          <w:rFonts w:eastAsia="Times New Roman"/>
          <w:i/>
          <w:sz w:val="17"/>
          <w:szCs w:val="17"/>
          <w:lang w:val="en-US" w:eastAsia="en-US"/>
        </w:rPr>
        <w:t>ablo 2</w:t>
      </w:r>
    </w:p>
    <w:p w14:paraId="506658A3" w14:textId="77777777" w:rsidR="005879A3" w:rsidRPr="00923224" w:rsidRDefault="005879A3" w:rsidP="005879A3">
      <w:pPr>
        <w:widowControl w:val="0"/>
        <w:spacing w:before="9" w:line="120" w:lineRule="exact"/>
        <w:rPr>
          <w:rFonts w:eastAsia="Times New Roman"/>
          <w:sz w:val="17"/>
          <w:szCs w:val="17"/>
          <w:lang w:val="en-US" w:eastAsia="en-US"/>
        </w:rPr>
      </w:pPr>
    </w:p>
    <w:p w14:paraId="0163499F" w14:textId="77777777" w:rsidR="00BE6EDF" w:rsidRPr="00923224" w:rsidRDefault="005879A3" w:rsidP="005879A3">
      <w:pPr>
        <w:widowControl w:val="0"/>
        <w:spacing w:before="3" w:line="240" w:lineRule="exact"/>
        <w:jc w:val="center"/>
        <w:rPr>
          <w:rFonts w:eastAsia="Times New Roman"/>
          <w:b/>
          <w:bCs/>
          <w:sz w:val="17"/>
          <w:szCs w:val="17"/>
          <w:lang w:val="en-US" w:eastAsia="en-US"/>
        </w:rPr>
      </w:pPr>
      <w:r w:rsidRPr="00923224">
        <w:rPr>
          <w:rFonts w:eastAsia="Times New Roman"/>
          <w:b/>
          <w:bCs/>
          <w:sz w:val="17"/>
          <w:szCs w:val="17"/>
          <w:lang w:val="en-US" w:eastAsia="en-US"/>
        </w:rPr>
        <w:t xml:space="preserve">Bu Yönetmeliğin 19 uncu maddesinin birinci fıkrasında yer alan taşınma prensibinin sonucu olarak </w:t>
      </w:r>
    </w:p>
    <w:p w14:paraId="590C1B86" w14:textId="77777777" w:rsidR="005879A3" w:rsidRPr="00923224" w:rsidRDefault="005879A3" w:rsidP="005879A3">
      <w:pPr>
        <w:widowControl w:val="0"/>
        <w:spacing w:before="3" w:line="240" w:lineRule="exact"/>
        <w:jc w:val="center"/>
        <w:rPr>
          <w:rFonts w:eastAsia="Times New Roman"/>
          <w:b/>
          <w:bCs/>
          <w:sz w:val="17"/>
          <w:szCs w:val="17"/>
          <w:lang w:val="en-US" w:eastAsia="en-US"/>
        </w:rPr>
      </w:pPr>
      <w:r w:rsidRPr="00923224">
        <w:rPr>
          <w:rFonts w:eastAsia="Times New Roman"/>
          <w:b/>
          <w:bCs/>
          <w:sz w:val="17"/>
          <w:szCs w:val="17"/>
          <w:lang w:val="en-US" w:eastAsia="en-US"/>
        </w:rPr>
        <w:t>renklendirici bulunmasına izin verilmeyen gıdalar</w:t>
      </w:r>
    </w:p>
    <w:p w14:paraId="4088B773" w14:textId="77777777" w:rsidR="005879A3" w:rsidRPr="00923224" w:rsidRDefault="005879A3">
      <w:pPr>
        <w:spacing w:line="284" w:lineRule="exact"/>
        <w:rPr>
          <w:rFonts w:eastAsia="Times New Roman"/>
          <w:color w:val="231F20"/>
          <w:sz w:val="17"/>
          <w:szCs w:val="17"/>
        </w:rPr>
      </w:pPr>
    </w:p>
    <w:p w14:paraId="57F29EED" w14:textId="77777777" w:rsidR="005879A3" w:rsidRPr="00923224" w:rsidRDefault="005879A3">
      <w:pPr>
        <w:spacing w:line="284" w:lineRule="exact"/>
        <w:rPr>
          <w:rFonts w:eastAsia="Times New Roman"/>
          <w:color w:val="231F20"/>
          <w:sz w:val="17"/>
          <w:szCs w:val="17"/>
        </w:rPr>
      </w:pPr>
    </w:p>
    <w:tbl>
      <w:tblPr>
        <w:tblW w:w="0" w:type="auto"/>
        <w:tblInd w:w="997" w:type="dxa"/>
        <w:tblLayout w:type="fixed"/>
        <w:tblCellMar>
          <w:left w:w="0" w:type="dxa"/>
          <w:right w:w="0" w:type="dxa"/>
        </w:tblCellMar>
        <w:tblLook w:val="01E0" w:firstRow="1" w:lastRow="1" w:firstColumn="1" w:lastColumn="1" w:noHBand="0" w:noVBand="0"/>
      </w:tblPr>
      <w:tblGrid>
        <w:gridCol w:w="1070"/>
        <w:gridCol w:w="5795"/>
      </w:tblGrid>
      <w:tr w:rsidR="005879A3" w:rsidRPr="00923224" w14:paraId="58CFCA68" w14:textId="77777777" w:rsidTr="005879A3">
        <w:trPr>
          <w:trHeight w:hRule="exact" w:val="590"/>
        </w:trPr>
        <w:tc>
          <w:tcPr>
            <w:tcW w:w="1070" w:type="dxa"/>
            <w:tcBorders>
              <w:top w:val="single" w:sz="4" w:space="0" w:color="000000"/>
              <w:left w:val="nil"/>
              <w:bottom w:val="single" w:sz="4" w:space="0" w:color="000000"/>
              <w:right w:val="single" w:sz="4" w:space="0" w:color="000000"/>
            </w:tcBorders>
          </w:tcPr>
          <w:p w14:paraId="11C7D65F" w14:textId="77777777" w:rsidR="005879A3" w:rsidRPr="00923224" w:rsidRDefault="005879A3" w:rsidP="005879A3">
            <w:pPr>
              <w:widowControl w:val="0"/>
              <w:spacing w:before="3" w:line="200" w:lineRule="exact"/>
              <w:rPr>
                <w:rFonts w:eastAsia="Times New Roman"/>
                <w:sz w:val="17"/>
                <w:szCs w:val="17"/>
                <w:lang w:val="en-US" w:eastAsia="en-US"/>
              </w:rPr>
            </w:pPr>
          </w:p>
          <w:p w14:paraId="3A77C00C" w14:textId="77777777" w:rsidR="005879A3" w:rsidRPr="00923224" w:rsidRDefault="005879A3" w:rsidP="005879A3">
            <w:pPr>
              <w:widowControl w:val="0"/>
              <w:ind w:left="426" w:right="513"/>
              <w:jc w:val="center"/>
              <w:rPr>
                <w:rFonts w:eastAsia="Times New Roman"/>
                <w:sz w:val="17"/>
                <w:szCs w:val="17"/>
                <w:lang w:val="en-US" w:eastAsia="en-US"/>
              </w:rPr>
            </w:pPr>
            <w:r w:rsidRPr="00923224">
              <w:rPr>
                <w:rFonts w:eastAsia="Times New Roman"/>
                <w:sz w:val="17"/>
                <w:szCs w:val="17"/>
                <w:lang w:val="en-US" w:eastAsia="en-US"/>
              </w:rPr>
              <w:t>1</w:t>
            </w:r>
          </w:p>
        </w:tc>
        <w:tc>
          <w:tcPr>
            <w:tcW w:w="5795" w:type="dxa"/>
            <w:tcBorders>
              <w:top w:val="single" w:sz="4" w:space="0" w:color="000000"/>
              <w:left w:val="single" w:sz="4" w:space="0" w:color="000000"/>
              <w:bottom w:val="single" w:sz="4" w:space="0" w:color="000000"/>
              <w:right w:val="nil"/>
            </w:tcBorders>
          </w:tcPr>
          <w:p w14:paraId="1F0F556B" w14:textId="77777777" w:rsidR="005879A3" w:rsidRPr="00923224" w:rsidRDefault="005879A3" w:rsidP="005879A3">
            <w:pPr>
              <w:widowControl w:val="0"/>
              <w:spacing w:before="3" w:line="200" w:lineRule="exact"/>
              <w:ind w:left="201"/>
              <w:rPr>
                <w:rFonts w:eastAsia="Times New Roman"/>
                <w:sz w:val="17"/>
                <w:szCs w:val="17"/>
                <w:lang w:val="en-US" w:eastAsia="en-US"/>
              </w:rPr>
            </w:pPr>
          </w:p>
          <w:p w14:paraId="2A4CA12B" w14:textId="77777777" w:rsidR="005879A3" w:rsidRPr="00923224" w:rsidRDefault="005879A3" w:rsidP="005879A3">
            <w:pPr>
              <w:widowControl w:val="0"/>
              <w:ind w:left="201"/>
              <w:rPr>
                <w:rFonts w:eastAsia="Times New Roman"/>
                <w:sz w:val="17"/>
                <w:szCs w:val="17"/>
                <w:lang w:val="en-US" w:eastAsia="en-US"/>
              </w:rPr>
            </w:pPr>
            <w:r w:rsidRPr="00923224">
              <w:rPr>
                <w:rFonts w:eastAsia="Times New Roman"/>
                <w:sz w:val="17"/>
                <w:szCs w:val="17"/>
                <w:lang w:val="en-US" w:eastAsia="en-US"/>
              </w:rPr>
              <w:t>Bu Yönetmeliğin 4 üncü maddesinde tanımlanmış olan işlenmemiş gıdalar</w:t>
            </w:r>
          </w:p>
        </w:tc>
      </w:tr>
      <w:tr w:rsidR="005879A3" w:rsidRPr="00923224" w14:paraId="3D85FDE4" w14:textId="77777777" w:rsidTr="005879A3">
        <w:trPr>
          <w:trHeight w:hRule="exact" w:val="782"/>
        </w:trPr>
        <w:tc>
          <w:tcPr>
            <w:tcW w:w="1070" w:type="dxa"/>
            <w:tcBorders>
              <w:top w:val="single" w:sz="4" w:space="0" w:color="000000"/>
              <w:left w:val="nil"/>
              <w:bottom w:val="single" w:sz="4" w:space="0" w:color="000000"/>
              <w:right w:val="single" w:sz="4" w:space="0" w:color="000000"/>
            </w:tcBorders>
          </w:tcPr>
          <w:p w14:paraId="3694E52D" w14:textId="77777777" w:rsidR="005879A3" w:rsidRPr="00923224" w:rsidRDefault="005879A3" w:rsidP="005879A3">
            <w:pPr>
              <w:widowControl w:val="0"/>
              <w:spacing w:before="4" w:line="200" w:lineRule="exact"/>
              <w:rPr>
                <w:rFonts w:eastAsia="Times New Roman"/>
                <w:sz w:val="17"/>
                <w:szCs w:val="17"/>
                <w:lang w:val="en-US" w:eastAsia="en-US"/>
              </w:rPr>
            </w:pPr>
          </w:p>
          <w:p w14:paraId="0928D0AF" w14:textId="77777777" w:rsidR="005879A3" w:rsidRPr="00923224" w:rsidRDefault="005879A3" w:rsidP="005879A3">
            <w:pPr>
              <w:widowControl w:val="0"/>
              <w:ind w:left="426" w:right="513"/>
              <w:jc w:val="center"/>
              <w:rPr>
                <w:rFonts w:eastAsia="Times New Roman"/>
                <w:sz w:val="17"/>
                <w:szCs w:val="17"/>
                <w:lang w:val="en-US" w:eastAsia="en-US"/>
              </w:rPr>
            </w:pPr>
            <w:r w:rsidRPr="00923224">
              <w:rPr>
                <w:rFonts w:eastAsia="Times New Roman"/>
                <w:sz w:val="17"/>
                <w:szCs w:val="17"/>
                <w:lang w:val="en-US" w:eastAsia="en-US"/>
              </w:rPr>
              <w:t>2</w:t>
            </w:r>
          </w:p>
        </w:tc>
        <w:tc>
          <w:tcPr>
            <w:tcW w:w="5795" w:type="dxa"/>
            <w:tcBorders>
              <w:top w:val="single" w:sz="4" w:space="0" w:color="000000"/>
              <w:left w:val="single" w:sz="4" w:space="0" w:color="000000"/>
              <w:bottom w:val="single" w:sz="4" w:space="0" w:color="000000"/>
              <w:right w:val="nil"/>
            </w:tcBorders>
          </w:tcPr>
          <w:p w14:paraId="7DDA7B2C" w14:textId="77777777" w:rsidR="005879A3" w:rsidRPr="00923224" w:rsidRDefault="005879A3" w:rsidP="005879A3">
            <w:pPr>
              <w:widowControl w:val="0"/>
              <w:spacing w:before="9" w:line="200" w:lineRule="exact"/>
              <w:ind w:left="201"/>
              <w:rPr>
                <w:rFonts w:eastAsia="Times New Roman"/>
                <w:sz w:val="17"/>
                <w:szCs w:val="17"/>
                <w:lang w:val="en-US" w:eastAsia="en-US"/>
              </w:rPr>
            </w:pPr>
          </w:p>
          <w:p w14:paraId="41B450A1" w14:textId="77777777" w:rsidR="005879A3" w:rsidRPr="00923224" w:rsidRDefault="005879A3" w:rsidP="005879A3">
            <w:pPr>
              <w:widowControl w:val="0"/>
              <w:spacing w:line="192" w:lineRule="exact"/>
              <w:ind w:left="201" w:right="-5"/>
              <w:rPr>
                <w:rFonts w:eastAsia="Times New Roman"/>
                <w:sz w:val="17"/>
                <w:szCs w:val="17"/>
                <w:lang w:val="en-US" w:eastAsia="en-US"/>
              </w:rPr>
            </w:pPr>
            <w:r w:rsidRPr="00923224">
              <w:rPr>
                <w:rFonts w:eastAsia="Times New Roman"/>
                <w:sz w:val="17"/>
                <w:szCs w:val="17"/>
                <w:lang w:val="en-US" w:eastAsia="en-US"/>
              </w:rPr>
              <w:t>Pastörize veya sterilize (UHT ile sterilize edilmişler dahil) süt, tam yağlı, yarım yağlı ve yağsız süt (aromalandırılmamış)</w:t>
            </w:r>
          </w:p>
        </w:tc>
      </w:tr>
      <w:tr w:rsidR="005879A3" w:rsidRPr="00923224" w14:paraId="28D7920B" w14:textId="77777777" w:rsidTr="005879A3">
        <w:trPr>
          <w:trHeight w:hRule="exact" w:val="590"/>
        </w:trPr>
        <w:tc>
          <w:tcPr>
            <w:tcW w:w="1070" w:type="dxa"/>
            <w:tcBorders>
              <w:top w:val="single" w:sz="4" w:space="0" w:color="000000"/>
              <w:left w:val="nil"/>
              <w:bottom w:val="single" w:sz="4" w:space="0" w:color="000000"/>
              <w:right w:val="single" w:sz="4" w:space="0" w:color="000000"/>
            </w:tcBorders>
          </w:tcPr>
          <w:p w14:paraId="5869DFA8" w14:textId="77777777" w:rsidR="005879A3" w:rsidRPr="00923224" w:rsidRDefault="005879A3" w:rsidP="005879A3">
            <w:pPr>
              <w:widowControl w:val="0"/>
              <w:spacing w:before="4" w:line="200" w:lineRule="exact"/>
              <w:rPr>
                <w:rFonts w:eastAsia="Times New Roman"/>
                <w:sz w:val="17"/>
                <w:szCs w:val="17"/>
                <w:lang w:val="en-US" w:eastAsia="en-US"/>
              </w:rPr>
            </w:pPr>
          </w:p>
          <w:p w14:paraId="70B602F9" w14:textId="77777777" w:rsidR="005879A3" w:rsidRPr="00923224" w:rsidRDefault="005879A3" w:rsidP="005879A3">
            <w:pPr>
              <w:widowControl w:val="0"/>
              <w:ind w:left="426" w:right="513"/>
              <w:jc w:val="center"/>
              <w:rPr>
                <w:rFonts w:eastAsia="Times New Roman"/>
                <w:sz w:val="17"/>
                <w:szCs w:val="17"/>
                <w:lang w:val="en-US" w:eastAsia="en-US"/>
              </w:rPr>
            </w:pPr>
            <w:r w:rsidRPr="00923224">
              <w:rPr>
                <w:rFonts w:eastAsia="Times New Roman"/>
                <w:sz w:val="17"/>
                <w:szCs w:val="17"/>
                <w:lang w:val="en-US" w:eastAsia="en-US"/>
              </w:rPr>
              <w:t>3</w:t>
            </w:r>
          </w:p>
        </w:tc>
        <w:tc>
          <w:tcPr>
            <w:tcW w:w="5795" w:type="dxa"/>
            <w:tcBorders>
              <w:top w:val="single" w:sz="4" w:space="0" w:color="000000"/>
              <w:left w:val="single" w:sz="4" w:space="0" w:color="000000"/>
              <w:bottom w:val="single" w:sz="4" w:space="0" w:color="000000"/>
              <w:right w:val="nil"/>
            </w:tcBorders>
          </w:tcPr>
          <w:p w14:paraId="119D0D96" w14:textId="77777777" w:rsidR="005879A3" w:rsidRPr="00923224" w:rsidRDefault="005879A3" w:rsidP="005879A3">
            <w:pPr>
              <w:widowControl w:val="0"/>
              <w:spacing w:before="4" w:line="200" w:lineRule="exact"/>
              <w:ind w:left="201"/>
              <w:rPr>
                <w:rFonts w:eastAsia="Times New Roman"/>
                <w:sz w:val="17"/>
                <w:szCs w:val="17"/>
                <w:lang w:val="en-US" w:eastAsia="en-US"/>
              </w:rPr>
            </w:pPr>
          </w:p>
          <w:p w14:paraId="511EE22C" w14:textId="77777777" w:rsidR="005879A3" w:rsidRPr="00923224" w:rsidRDefault="005879A3" w:rsidP="005879A3">
            <w:pPr>
              <w:widowControl w:val="0"/>
              <w:ind w:left="201"/>
              <w:rPr>
                <w:rFonts w:eastAsia="Times New Roman"/>
                <w:sz w:val="17"/>
                <w:szCs w:val="17"/>
                <w:lang w:val="en-US" w:eastAsia="en-US"/>
              </w:rPr>
            </w:pPr>
            <w:r w:rsidRPr="00923224">
              <w:rPr>
                <w:rFonts w:eastAsia="Times New Roman"/>
                <w:sz w:val="17"/>
                <w:szCs w:val="17"/>
                <w:lang w:val="en-US" w:eastAsia="en-US"/>
              </w:rPr>
              <w:t>Çikolatalı süt</w:t>
            </w:r>
          </w:p>
        </w:tc>
      </w:tr>
      <w:tr w:rsidR="005879A3" w:rsidRPr="00923224" w14:paraId="0D290C95" w14:textId="77777777" w:rsidTr="005879A3">
        <w:trPr>
          <w:trHeight w:hRule="exact" w:val="590"/>
        </w:trPr>
        <w:tc>
          <w:tcPr>
            <w:tcW w:w="1070" w:type="dxa"/>
            <w:tcBorders>
              <w:top w:val="single" w:sz="4" w:space="0" w:color="000000"/>
              <w:left w:val="nil"/>
              <w:bottom w:val="single" w:sz="4" w:space="0" w:color="000000"/>
              <w:right w:val="single" w:sz="4" w:space="0" w:color="000000"/>
            </w:tcBorders>
          </w:tcPr>
          <w:p w14:paraId="710A8496" w14:textId="77777777" w:rsidR="005879A3" w:rsidRPr="00923224" w:rsidRDefault="005879A3" w:rsidP="005879A3">
            <w:pPr>
              <w:widowControl w:val="0"/>
              <w:spacing w:before="3" w:line="200" w:lineRule="exact"/>
              <w:rPr>
                <w:rFonts w:eastAsia="Times New Roman"/>
                <w:sz w:val="17"/>
                <w:szCs w:val="17"/>
                <w:lang w:val="en-US" w:eastAsia="en-US"/>
              </w:rPr>
            </w:pPr>
          </w:p>
          <w:p w14:paraId="3B8D7178" w14:textId="77777777" w:rsidR="005879A3" w:rsidRPr="00923224" w:rsidRDefault="005879A3" w:rsidP="005879A3">
            <w:pPr>
              <w:widowControl w:val="0"/>
              <w:ind w:left="426" w:right="513"/>
              <w:jc w:val="center"/>
              <w:rPr>
                <w:rFonts w:eastAsia="Times New Roman"/>
                <w:sz w:val="17"/>
                <w:szCs w:val="17"/>
                <w:lang w:val="en-US" w:eastAsia="en-US"/>
              </w:rPr>
            </w:pPr>
            <w:r w:rsidRPr="00923224">
              <w:rPr>
                <w:rFonts w:eastAsia="Times New Roman"/>
                <w:sz w:val="17"/>
                <w:szCs w:val="17"/>
                <w:lang w:val="en-US" w:eastAsia="en-US"/>
              </w:rPr>
              <w:t>4</w:t>
            </w:r>
          </w:p>
        </w:tc>
        <w:tc>
          <w:tcPr>
            <w:tcW w:w="5795" w:type="dxa"/>
            <w:tcBorders>
              <w:top w:val="single" w:sz="4" w:space="0" w:color="000000"/>
              <w:left w:val="single" w:sz="4" w:space="0" w:color="000000"/>
              <w:bottom w:val="single" w:sz="4" w:space="0" w:color="000000"/>
              <w:right w:val="nil"/>
            </w:tcBorders>
          </w:tcPr>
          <w:p w14:paraId="3C46CF8D" w14:textId="77777777" w:rsidR="005879A3" w:rsidRPr="00923224" w:rsidRDefault="005879A3" w:rsidP="005879A3">
            <w:pPr>
              <w:widowControl w:val="0"/>
              <w:spacing w:before="3" w:line="200" w:lineRule="exact"/>
              <w:ind w:left="201"/>
              <w:rPr>
                <w:rFonts w:eastAsia="Times New Roman"/>
                <w:sz w:val="17"/>
                <w:szCs w:val="17"/>
                <w:lang w:val="en-US" w:eastAsia="en-US"/>
              </w:rPr>
            </w:pPr>
          </w:p>
          <w:p w14:paraId="03952E97" w14:textId="77777777" w:rsidR="005879A3" w:rsidRPr="00923224" w:rsidRDefault="005879A3" w:rsidP="005879A3">
            <w:pPr>
              <w:widowControl w:val="0"/>
              <w:ind w:left="201"/>
              <w:rPr>
                <w:rFonts w:eastAsia="Times New Roman"/>
                <w:sz w:val="17"/>
                <w:szCs w:val="17"/>
                <w:lang w:val="en-US" w:eastAsia="en-US"/>
              </w:rPr>
            </w:pPr>
            <w:r w:rsidRPr="00923224">
              <w:rPr>
                <w:rFonts w:eastAsia="Times New Roman"/>
                <w:sz w:val="17"/>
                <w:szCs w:val="17"/>
                <w:lang w:val="en-US" w:eastAsia="en-US"/>
              </w:rPr>
              <w:t>Fermente süt (aromalandırılmamış)</w:t>
            </w:r>
          </w:p>
        </w:tc>
      </w:tr>
      <w:tr w:rsidR="005879A3" w:rsidRPr="00923224" w14:paraId="34F932C8" w14:textId="77777777" w:rsidTr="005879A3">
        <w:trPr>
          <w:trHeight w:hRule="exact" w:val="804"/>
        </w:trPr>
        <w:tc>
          <w:tcPr>
            <w:tcW w:w="1070" w:type="dxa"/>
            <w:tcBorders>
              <w:top w:val="single" w:sz="4" w:space="0" w:color="000000"/>
              <w:left w:val="nil"/>
              <w:bottom w:val="single" w:sz="4" w:space="0" w:color="000000"/>
              <w:right w:val="single" w:sz="4" w:space="0" w:color="000000"/>
            </w:tcBorders>
          </w:tcPr>
          <w:p w14:paraId="7AD46CAB" w14:textId="77777777" w:rsidR="005879A3" w:rsidRPr="00923224" w:rsidRDefault="005879A3" w:rsidP="005879A3">
            <w:pPr>
              <w:widowControl w:val="0"/>
              <w:spacing w:before="4" w:line="200" w:lineRule="exact"/>
              <w:rPr>
                <w:rFonts w:eastAsia="Times New Roman"/>
                <w:sz w:val="17"/>
                <w:szCs w:val="17"/>
                <w:lang w:val="en-US" w:eastAsia="en-US"/>
              </w:rPr>
            </w:pPr>
          </w:p>
          <w:p w14:paraId="4259D355" w14:textId="77777777" w:rsidR="005879A3" w:rsidRPr="00923224" w:rsidRDefault="005879A3" w:rsidP="005879A3">
            <w:pPr>
              <w:widowControl w:val="0"/>
              <w:ind w:left="426" w:right="513"/>
              <w:jc w:val="center"/>
              <w:rPr>
                <w:rFonts w:eastAsia="Times New Roman"/>
                <w:sz w:val="17"/>
                <w:szCs w:val="17"/>
                <w:lang w:val="en-US" w:eastAsia="en-US"/>
              </w:rPr>
            </w:pPr>
            <w:r w:rsidRPr="00923224">
              <w:rPr>
                <w:rFonts w:eastAsia="Times New Roman"/>
                <w:sz w:val="17"/>
                <w:szCs w:val="17"/>
                <w:lang w:val="en-US" w:eastAsia="en-US"/>
              </w:rPr>
              <w:t>5</w:t>
            </w:r>
          </w:p>
        </w:tc>
        <w:tc>
          <w:tcPr>
            <w:tcW w:w="5795" w:type="dxa"/>
            <w:tcBorders>
              <w:top w:val="single" w:sz="4" w:space="0" w:color="000000"/>
              <w:left w:val="single" w:sz="4" w:space="0" w:color="000000"/>
              <w:bottom w:val="single" w:sz="4" w:space="0" w:color="000000"/>
              <w:right w:val="nil"/>
            </w:tcBorders>
          </w:tcPr>
          <w:p w14:paraId="0B0D3D6C" w14:textId="77777777" w:rsidR="005879A3" w:rsidRPr="00923224" w:rsidRDefault="005879A3" w:rsidP="005879A3">
            <w:pPr>
              <w:widowControl w:val="0"/>
              <w:spacing w:before="4" w:line="200" w:lineRule="exact"/>
              <w:ind w:left="201"/>
              <w:rPr>
                <w:rFonts w:eastAsia="Times New Roman"/>
                <w:sz w:val="17"/>
                <w:szCs w:val="17"/>
                <w:lang w:val="en-US" w:eastAsia="en-US"/>
              </w:rPr>
            </w:pPr>
          </w:p>
          <w:p w14:paraId="15FA0E09" w14:textId="77777777" w:rsidR="005879A3" w:rsidRPr="00923224" w:rsidRDefault="005879A3" w:rsidP="005879A3">
            <w:pPr>
              <w:widowControl w:val="0"/>
              <w:ind w:left="201"/>
              <w:rPr>
                <w:rFonts w:eastAsia="Times New Roman"/>
                <w:sz w:val="17"/>
                <w:szCs w:val="17"/>
                <w:lang w:val="en-US" w:eastAsia="en-US"/>
              </w:rPr>
            </w:pPr>
            <w:r w:rsidRPr="00923224">
              <w:rPr>
                <w:rFonts w:eastAsia="Times New Roman"/>
                <w:i/>
                <w:sz w:val="17"/>
                <w:szCs w:val="17"/>
                <w:lang w:val="en-US" w:eastAsia="en-US"/>
              </w:rPr>
              <w:t xml:space="preserve">Türk Gıda Kodeksi Koyulaştırılmış Süt ve Süttozu Tebliği’ </w:t>
            </w:r>
            <w:r w:rsidRPr="00923224">
              <w:rPr>
                <w:rFonts w:eastAsia="Times New Roman"/>
                <w:sz w:val="17"/>
                <w:szCs w:val="17"/>
                <w:lang w:val="en-US" w:eastAsia="en-US"/>
              </w:rPr>
              <w:t>nde yer alan sütler (aromalandırılmamış)</w:t>
            </w:r>
          </w:p>
        </w:tc>
      </w:tr>
      <w:tr w:rsidR="005879A3" w:rsidRPr="00923224" w14:paraId="7FD351CE" w14:textId="77777777" w:rsidTr="005879A3">
        <w:trPr>
          <w:trHeight w:hRule="exact" w:val="590"/>
        </w:trPr>
        <w:tc>
          <w:tcPr>
            <w:tcW w:w="1070" w:type="dxa"/>
            <w:tcBorders>
              <w:top w:val="single" w:sz="4" w:space="0" w:color="000000"/>
              <w:left w:val="nil"/>
              <w:bottom w:val="single" w:sz="4" w:space="0" w:color="000000"/>
              <w:right w:val="single" w:sz="4" w:space="0" w:color="000000"/>
            </w:tcBorders>
          </w:tcPr>
          <w:p w14:paraId="571DEF62" w14:textId="77777777" w:rsidR="005879A3" w:rsidRPr="00923224" w:rsidRDefault="005879A3" w:rsidP="005879A3">
            <w:pPr>
              <w:widowControl w:val="0"/>
              <w:spacing w:before="4" w:line="200" w:lineRule="exact"/>
              <w:rPr>
                <w:rFonts w:eastAsia="Times New Roman"/>
                <w:sz w:val="17"/>
                <w:szCs w:val="17"/>
                <w:lang w:val="en-US" w:eastAsia="en-US"/>
              </w:rPr>
            </w:pPr>
          </w:p>
          <w:p w14:paraId="32755C71" w14:textId="77777777" w:rsidR="005879A3" w:rsidRPr="00923224" w:rsidRDefault="005879A3" w:rsidP="005879A3">
            <w:pPr>
              <w:widowControl w:val="0"/>
              <w:ind w:left="426" w:right="513"/>
              <w:jc w:val="center"/>
              <w:rPr>
                <w:rFonts w:eastAsia="Times New Roman"/>
                <w:sz w:val="17"/>
                <w:szCs w:val="17"/>
                <w:lang w:val="en-US" w:eastAsia="en-US"/>
              </w:rPr>
            </w:pPr>
            <w:r w:rsidRPr="00923224">
              <w:rPr>
                <w:rFonts w:eastAsia="Times New Roman"/>
                <w:sz w:val="17"/>
                <w:szCs w:val="17"/>
                <w:lang w:val="en-US" w:eastAsia="en-US"/>
              </w:rPr>
              <w:t>6</w:t>
            </w:r>
          </w:p>
        </w:tc>
        <w:tc>
          <w:tcPr>
            <w:tcW w:w="5795" w:type="dxa"/>
            <w:tcBorders>
              <w:top w:val="single" w:sz="4" w:space="0" w:color="000000"/>
              <w:left w:val="single" w:sz="4" w:space="0" w:color="000000"/>
              <w:bottom w:val="single" w:sz="4" w:space="0" w:color="000000"/>
              <w:right w:val="nil"/>
            </w:tcBorders>
          </w:tcPr>
          <w:p w14:paraId="5B682CB9" w14:textId="77777777" w:rsidR="005879A3" w:rsidRPr="00923224" w:rsidRDefault="005879A3" w:rsidP="005879A3">
            <w:pPr>
              <w:widowControl w:val="0"/>
              <w:spacing w:before="4" w:line="200" w:lineRule="exact"/>
              <w:ind w:left="201"/>
              <w:rPr>
                <w:rFonts w:eastAsia="Times New Roman"/>
                <w:sz w:val="17"/>
                <w:szCs w:val="17"/>
                <w:lang w:val="en-US" w:eastAsia="en-US"/>
              </w:rPr>
            </w:pPr>
          </w:p>
          <w:p w14:paraId="46888E99" w14:textId="77777777" w:rsidR="005879A3" w:rsidRPr="00923224" w:rsidRDefault="005879A3" w:rsidP="005879A3">
            <w:pPr>
              <w:widowControl w:val="0"/>
              <w:ind w:left="201"/>
              <w:rPr>
                <w:rFonts w:eastAsia="Times New Roman"/>
                <w:sz w:val="17"/>
                <w:szCs w:val="17"/>
                <w:lang w:val="en-US" w:eastAsia="en-US"/>
              </w:rPr>
            </w:pPr>
            <w:r w:rsidRPr="00923224">
              <w:rPr>
                <w:rFonts w:eastAsia="Times New Roman"/>
                <w:sz w:val="17"/>
                <w:szCs w:val="17"/>
                <w:lang w:val="en-US" w:eastAsia="en-US"/>
              </w:rPr>
              <w:t>Yayıkaltı (aromalandırılmamış)</w:t>
            </w:r>
          </w:p>
        </w:tc>
      </w:tr>
      <w:tr w:rsidR="005879A3" w:rsidRPr="00923224" w14:paraId="056E8FB3" w14:textId="77777777" w:rsidTr="005879A3">
        <w:trPr>
          <w:trHeight w:hRule="exact" w:val="591"/>
        </w:trPr>
        <w:tc>
          <w:tcPr>
            <w:tcW w:w="1070" w:type="dxa"/>
            <w:tcBorders>
              <w:top w:val="single" w:sz="4" w:space="0" w:color="000000"/>
              <w:left w:val="nil"/>
              <w:bottom w:val="single" w:sz="4" w:space="0" w:color="000000"/>
              <w:right w:val="single" w:sz="4" w:space="0" w:color="000000"/>
            </w:tcBorders>
          </w:tcPr>
          <w:p w14:paraId="68F63DF3" w14:textId="77777777" w:rsidR="005879A3" w:rsidRPr="00923224" w:rsidRDefault="005879A3" w:rsidP="005879A3">
            <w:pPr>
              <w:widowControl w:val="0"/>
              <w:spacing w:before="3" w:line="200" w:lineRule="exact"/>
              <w:rPr>
                <w:rFonts w:eastAsia="Times New Roman"/>
                <w:sz w:val="17"/>
                <w:szCs w:val="17"/>
                <w:lang w:val="en-US" w:eastAsia="en-US"/>
              </w:rPr>
            </w:pPr>
          </w:p>
          <w:p w14:paraId="49B385B1" w14:textId="77777777" w:rsidR="005879A3" w:rsidRPr="00923224" w:rsidRDefault="005879A3" w:rsidP="005879A3">
            <w:pPr>
              <w:widowControl w:val="0"/>
              <w:ind w:left="426" w:right="513"/>
              <w:jc w:val="center"/>
              <w:rPr>
                <w:rFonts w:eastAsia="Times New Roman"/>
                <w:sz w:val="17"/>
                <w:szCs w:val="17"/>
                <w:lang w:val="en-US" w:eastAsia="en-US"/>
              </w:rPr>
            </w:pPr>
            <w:r w:rsidRPr="00923224">
              <w:rPr>
                <w:rFonts w:eastAsia="Times New Roman"/>
                <w:sz w:val="17"/>
                <w:szCs w:val="17"/>
                <w:lang w:val="en-US" w:eastAsia="en-US"/>
              </w:rPr>
              <w:t>7</w:t>
            </w:r>
          </w:p>
        </w:tc>
        <w:tc>
          <w:tcPr>
            <w:tcW w:w="5795" w:type="dxa"/>
            <w:tcBorders>
              <w:top w:val="single" w:sz="4" w:space="0" w:color="000000"/>
              <w:left w:val="single" w:sz="4" w:space="0" w:color="000000"/>
              <w:bottom w:val="single" w:sz="4" w:space="0" w:color="000000"/>
              <w:right w:val="nil"/>
            </w:tcBorders>
          </w:tcPr>
          <w:p w14:paraId="071CBF28" w14:textId="77777777" w:rsidR="005879A3" w:rsidRPr="00923224" w:rsidRDefault="005879A3" w:rsidP="005879A3">
            <w:pPr>
              <w:widowControl w:val="0"/>
              <w:spacing w:before="3" w:line="200" w:lineRule="exact"/>
              <w:ind w:left="201"/>
              <w:rPr>
                <w:rFonts w:eastAsia="Times New Roman"/>
                <w:sz w:val="17"/>
                <w:szCs w:val="17"/>
                <w:lang w:val="en-US" w:eastAsia="en-US"/>
              </w:rPr>
            </w:pPr>
          </w:p>
          <w:p w14:paraId="74DE0B90" w14:textId="77777777" w:rsidR="005879A3" w:rsidRPr="00923224" w:rsidRDefault="005879A3" w:rsidP="005879A3">
            <w:pPr>
              <w:widowControl w:val="0"/>
              <w:ind w:left="201"/>
              <w:rPr>
                <w:rFonts w:eastAsia="Times New Roman"/>
                <w:sz w:val="17"/>
                <w:szCs w:val="17"/>
                <w:lang w:val="en-US" w:eastAsia="en-US"/>
              </w:rPr>
            </w:pPr>
            <w:r w:rsidRPr="00923224">
              <w:rPr>
                <w:rFonts w:eastAsia="Times New Roman"/>
                <w:sz w:val="17"/>
                <w:szCs w:val="17"/>
                <w:lang w:val="en-US" w:eastAsia="en-US"/>
              </w:rPr>
              <w:t>Krema ve krema tozu (aromalandırılmamış)</w:t>
            </w:r>
          </w:p>
        </w:tc>
      </w:tr>
      <w:tr w:rsidR="005879A3" w:rsidRPr="00923224" w14:paraId="50F4F5E9" w14:textId="77777777" w:rsidTr="005879A3">
        <w:trPr>
          <w:trHeight w:hRule="exact" w:val="590"/>
        </w:trPr>
        <w:tc>
          <w:tcPr>
            <w:tcW w:w="1070" w:type="dxa"/>
            <w:tcBorders>
              <w:top w:val="single" w:sz="4" w:space="0" w:color="000000"/>
              <w:left w:val="nil"/>
              <w:bottom w:val="single" w:sz="4" w:space="0" w:color="000000"/>
              <w:right w:val="single" w:sz="4" w:space="0" w:color="000000"/>
            </w:tcBorders>
          </w:tcPr>
          <w:p w14:paraId="7D8B6738" w14:textId="77777777" w:rsidR="005879A3" w:rsidRPr="00923224" w:rsidRDefault="005879A3" w:rsidP="005879A3">
            <w:pPr>
              <w:widowControl w:val="0"/>
              <w:spacing w:before="3" w:line="200" w:lineRule="exact"/>
              <w:rPr>
                <w:rFonts w:eastAsia="Times New Roman"/>
                <w:sz w:val="17"/>
                <w:szCs w:val="17"/>
                <w:lang w:val="en-US" w:eastAsia="en-US"/>
              </w:rPr>
            </w:pPr>
          </w:p>
          <w:p w14:paraId="6803BB17" w14:textId="77777777" w:rsidR="005879A3" w:rsidRPr="00923224" w:rsidRDefault="005879A3" w:rsidP="005879A3">
            <w:pPr>
              <w:widowControl w:val="0"/>
              <w:ind w:left="426" w:right="513"/>
              <w:jc w:val="center"/>
              <w:rPr>
                <w:rFonts w:eastAsia="Times New Roman"/>
                <w:sz w:val="17"/>
                <w:szCs w:val="17"/>
                <w:lang w:val="en-US" w:eastAsia="en-US"/>
              </w:rPr>
            </w:pPr>
            <w:r w:rsidRPr="00923224">
              <w:rPr>
                <w:rFonts w:eastAsia="Times New Roman"/>
                <w:sz w:val="17"/>
                <w:szCs w:val="17"/>
                <w:lang w:val="en-US" w:eastAsia="en-US"/>
              </w:rPr>
              <w:t>8</w:t>
            </w:r>
          </w:p>
        </w:tc>
        <w:tc>
          <w:tcPr>
            <w:tcW w:w="5795" w:type="dxa"/>
            <w:tcBorders>
              <w:top w:val="single" w:sz="4" w:space="0" w:color="000000"/>
              <w:left w:val="single" w:sz="4" w:space="0" w:color="000000"/>
              <w:bottom w:val="single" w:sz="4" w:space="0" w:color="000000"/>
              <w:right w:val="nil"/>
            </w:tcBorders>
          </w:tcPr>
          <w:p w14:paraId="722D42FC" w14:textId="77777777" w:rsidR="005879A3" w:rsidRPr="00923224" w:rsidRDefault="005879A3" w:rsidP="005879A3">
            <w:pPr>
              <w:widowControl w:val="0"/>
              <w:spacing w:before="3" w:line="200" w:lineRule="exact"/>
              <w:ind w:left="201"/>
              <w:rPr>
                <w:rFonts w:eastAsia="Times New Roman"/>
                <w:sz w:val="17"/>
                <w:szCs w:val="17"/>
                <w:lang w:val="en-US" w:eastAsia="en-US"/>
              </w:rPr>
            </w:pPr>
          </w:p>
          <w:p w14:paraId="4D6FB163" w14:textId="77777777" w:rsidR="005879A3" w:rsidRPr="00923224" w:rsidRDefault="005879A3" w:rsidP="005879A3">
            <w:pPr>
              <w:widowControl w:val="0"/>
              <w:ind w:left="201"/>
              <w:rPr>
                <w:rFonts w:eastAsia="Times New Roman"/>
                <w:sz w:val="17"/>
                <w:szCs w:val="17"/>
                <w:lang w:val="en-US" w:eastAsia="en-US"/>
              </w:rPr>
            </w:pPr>
            <w:r w:rsidRPr="00923224">
              <w:rPr>
                <w:rFonts w:eastAsia="Times New Roman"/>
                <w:sz w:val="17"/>
                <w:szCs w:val="17"/>
                <w:lang w:val="en-US" w:eastAsia="en-US"/>
              </w:rPr>
              <w:t>Bitkisel veya hayvansal kaynaklı katı ve sıvı yağlar</w:t>
            </w:r>
          </w:p>
        </w:tc>
      </w:tr>
      <w:tr w:rsidR="005879A3" w:rsidRPr="00923224" w14:paraId="57153C52" w14:textId="77777777" w:rsidTr="005879A3">
        <w:trPr>
          <w:trHeight w:hRule="exact" w:val="590"/>
        </w:trPr>
        <w:tc>
          <w:tcPr>
            <w:tcW w:w="1070" w:type="dxa"/>
            <w:tcBorders>
              <w:top w:val="single" w:sz="4" w:space="0" w:color="000000"/>
              <w:left w:val="nil"/>
              <w:bottom w:val="single" w:sz="4" w:space="0" w:color="000000"/>
              <w:right w:val="single" w:sz="4" w:space="0" w:color="000000"/>
            </w:tcBorders>
          </w:tcPr>
          <w:p w14:paraId="608AC867" w14:textId="77777777" w:rsidR="005879A3" w:rsidRPr="00923224" w:rsidRDefault="005879A3" w:rsidP="005879A3">
            <w:pPr>
              <w:widowControl w:val="0"/>
              <w:spacing w:before="4" w:line="200" w:lineRule="exact"/>
              <w:rPr>
                <w:rFonts w:eastAsia="Times New Roman"/>
                <w:sz w:val="17"/>
                <w:szCs w:val="17"/>
                <w:lang w:val="en-US" w:eastAsia="en-US"/>
              </w:rPr>
            </w:pPr>
          </w:p>
          <w:p w14:paraId="473712AD" w14:textId="77777777" w:rsidR="005879A3" w:rsidRPr="00923224" w:rsidRDefault="005879A3" w:rsidP="005879A3">
            <w:pPr>
              <w:widowControl w:val="0"/>
              <w:ind w:left="383" w:right="472"/>
              <w:jc w:val="center"/>
              <w:rPr>
                <w:rFonts w:eastAsia="Times New Roman"/>
                <w:sz w:val="17"/>
                <w:szCs w:val="17"/>
                <w:lang w:val="en-US" w:eastAsia="en-US"/>
              </w:rPr>
            </w:pPr>
            <w:r w:rsidRPr="00923224">
              <w:rPr>
                <w:rFonts w:eastAsia="Times New Roman"/>
                <w:sz w:val="17"/>
                <w:szCs w:val="17"/>
                <w:lang w:val="en-US" w:eastAsia="en-US"/>
              </w:rPr>
              <w:t>9</w:t>
            </w:r>
          </w:p>
        </w:tc>
        <w:tc>
          <w:tcPr>
            <w:tcW w:w="5795" w:type="dxa"/>
            <w:tcBorders>
              <w:top w:val="single" w:sz="4" w:space="0" w:color="000000"/>
              <w:left w:val="single" w:sz="4" w:space="0" w:color="000000"/>
              <w:bottom w:val="single" w:sz="4" w:space="0" w:color="000000"/>
              <w:right w:val="nil"/>
            </w:tcBorders>
          </w:tcPr>
          <w:p w14:paraId="26D448F9" w14:textId="77777777" w:rsidR="005879A3" w:rsidRPr="00923224" w:rsidRDefault="005879A3" w:rsidP="005879A3">
            <w:pPr>
              <w:widowControl w:val="0"/>
              <w:spacing w:before="4" w:line="200" w:lineRule="exact"/>
              <w:ind w:left="201"/>
              <w:rPr>
                <w:rFonts w:eastAsia="Times New Roman"/>
                <w:sz w:val="17"/>
                <w:szCs w:val="17"/>
                <w:lang w:val="en-US" w:eastAsia="en-US"/>
              </w:rPr>
            </w:pPr>
          </w:p>
          <w:p w14:paraId="39002EEE" w14:textId="77777777" w:rsidR="005879A3" w:rsidRPr="00923224" w:rsidRDefault="005879A3" w:rsidP="005879A3">
            <w:pPr>
              <w:widowControl w:val="0"/>
              <w:ind w:left="201"/>
              <w:rPr>
                <w:rFonts w:eastAsia="Times New Roman"/>
                <w:sz w:val="17"/>
                <w:szCs w:val="17"/>
                <w:lang w:val="en-US" w:eastAsia="en-US"/>
              </w:rPr>
            </w:pPr>
            <w:r w:rsidRPr="00923224">
              <w:rPr>
                <w:rFonts w:eastAsia="Times New Roman"/>
                <w:sz w:val="17"/>
                <w:szCs w:val="17"/>
                <w:lang w:val="en-US" w:eastAsia="en-US"/>
              </w:rPr>
              <w:t>Olgunlaştırılmış ve olgunlaştırılmamış peynir (aromalandırılmamış)</w:t>
            </w:r>
          </w:p>
        </w:tc>
      </w:tr>
      <w:tr w:rsidR="005879A3" w:rsidRPr="00923224" w14:paraId="21A6FC95" w14:textId="77777777" w:rsidTr="005879A3">
        <w:trPr>
          <w:trHeight w:hRule="exact" w:val="590"/>
        </w:trPr>
        <w:tc>
          <w:tcPr>
            <w:tcW w:w="1070" w:type="dxa"/>
            <w:tcBorders>
              <w:top w:val="single" w:sz="4" w:space="0" w:color="000000"/>
              <w:left w:val="nil"/>
              <w:bottom w:val="single" w:sz="4" w:space="0" w:color="000000"/>
              <w:right w:val="single" w:sz="4" w:space="0" w:color="000000"/>
            </w:tcBorders>
            <w:vAlign w:val="center"/>
          </w:tcPr>
          <w:p w14:paraId="64B80A27" w14:textId="77777777" w:rsidR="005879A3" w:rsidRPr="00923224" w:rsidRDefault="005879A3" w:rsidP="005879A3">
            <w:pPr>
              <w:widowControl w:val="0"/>
              <w:spacing w:before="4" w:line="200" w:lineRule="exact"/>
              <w:jc w:val="center"/>
              <w:rPr>
                <w:rFonts w:eastAsia="Times New Roman"/>
                <w:sz w:val="17"/>
                <w:szCs w:val="17"/>
                <w:lang w:val="en-US" w:eastAsia="en-US"/>
              </w:rPr>
            </w:pPr>
            <w:r w:rsidRPr="00923224">
              <w:rPr>
                <w:rFonts w:eastAsia="Times New Roman"/>
                <w:sz w:val="17"/>
                <w:szCs w:val="17"/>
                <w:lang w:val="en-US" w:eastAsia="en-US"/>
              </w:rPr>
              <w:t>10</w:t>
            </w:r>
          </w:p>
        </w:tc>
        <w:tc>
          <w:tcPr>
            <w:tcW w:w="5795" w:type="dxa"/>
            <w:tcBorders>
              <w:top w:val="single" w:sz="4" w:space="0" w:color="000000"/>
              <w:left w:val="single" w:sz="4" w:space="0" w:color="000000"/>
              <w:bottom w:val="single" w:sz="4" w:space="0" w:color="000000"/>
              <w:right w:val="nil"/>
            </w:tcBorders>
            <w:vAlign w:val="center"/>
          </w:tcPr>
          <w:p w14:paraId="036A5762" w14:textId="77777777" w:rsidR="005879A3" w:rsidRPr="00923224" w:rsidRDefault="005879A3" w:rsidP="005879A3">
            <w:pPr>
              <w:widowControl w:val="0"/>
              <w:spacing w:before="4" w:line="200" w:lineRule="exact"/>
              <w:ind w:left="201"/>
              <w:rPr>
                <w:rFonts w:eastAsia="Times New Roman"/>
                <w:sz w:val="17"/>
                <w:szCs w:val="17"/>
                <w:lang w:val="en-US" w:eastAsia="en-US"/>
              </w:rPr>
            </w:pPr>
            <w:r w:rsidRPr="00923224">
              <w:rPr>
                <w:rFonts w:eastAsia="Times New Roman"/>
                <w:sz w:val="17"/>
                <w:szCs w:val="17"/>
                <w:lang w:val="en-US" w:eastAsia="en-US"/>
              </w:rPr>
              <w:t>Koyun ve keçi sütünden elde edilen tereyağı</w:t>
            </w:r>
          </w:p>
        </w:tc>
      </w:tr>
      <w:tr w:rsidR="005879A3" w:rsidRPr="00923224" w14:paraId="0D758DF0" w14:textId="77777777" w:rsidTr="005879A3">
        <w:trPr>
          <w:trHeight w:hRule="exact" w:val="730"/>
        </w:trPr>
        <w:tc>
          <w:tcPr>
            <w:tcW w:w="1070" w:type="dxa"/>
            <w:tcBorders>
              <w:top w:val="single" w:sz="4" w:space="0" w:color="000000"/>
              <w:left w:val="nil"/>
              <w:bottom w:val="single" w:sz="4" w:space="0" w:color="000000"/>
              <w:right w:val="single" w:sz="4" w:space="0" w:color="000000"/>
            </w:tcBorders>
            <w:vAlign w:val="center"/>
          </w:tcPr>
          <w:p w14:paraId="1E349987" w14:textId="77777777" w:rsidR="005879A3" w:rsidRPr="00923224" w:rsidRDefault="005879A3" w:rsidP="005879A3">
            <w:pPr>
              <w:widowControl w:val="0"/>
              <w:spacing w:before="4" w:line="200" w:lineRule="exact"/>
              <w:jc w:val="center"/>
              <w:rPr>
                <w:rFonts w:eastAsia="Times New Roman"/>
                <w:sz w:val="17"/>
                <w:szCs w:val="17"/>
                <w:lang w:val="en-US" w:eastAsia="en-US"/>
              </w:rPr>
            </w:pPr>
            <w:r w:rsidRPr="00923224">
              <w:rPr>
                <w:rFonts w:eastAsia="Times New Roman"/>
                <w:sz w:val="17"/>
                <w:szCs w:val="17"/>
                <w:lang w:val="en-US" w:eastAsia="en-US"/>
              </w:rPr>
              <w:t>11</w:t>
            </w:r>
          </w:p>
        </w:tc>
        <w:tc>
          <w:tcPr>
            <w:tcW w:w="5795" w:type="dxa"/>
            <w:tcBorders>
              <w:top w:val="single" w:sz="4" w:space="0" w:color="000000"/>
              <w:left w:val="single" w:sz="4" w:space="0" w:color="000000"/>
              <w:bottom w:val="single" w:sz="4" w:space="0" w:color="000000"/>
              <w:right w:val="nil"/>
            </w:tcBorders>
            <w:vAlign w:val="center"/>
          </w:tcPr>
          <w:p w14:paraId="62F288C3" w14:textId="77777777" w:rsidR="005879A3" w:rsidRPr="00923224" w:rsidRDefault="005879A3" w:rsidP="005879A3">
            <w:pPr>
              <w:widowControl w:val="0"/>
              <w:spacing w:before="4" w:line="200" w:lineRule="exact"/>
              <w:ind w:left="201"/>
              <w:rPr>
                <w:rFonts w:eastAsia="Times New Roman"/>
                <w:sz w:val="17"/>
                <w:szCs w:val="17"/>
                <w:lang w:val="en-US" w:eastAsia="en-US"/>
              </w:rPr>
            </w:pPr>
            <w:r w:rsidRPr="00923224">
              <w:rPr>
                <w:rFonts w:eastAsia="Times New Roman"/>
                <w:i/>
                <w:sz w:val="17"/>
                <w:szCs w:val="17"/>
                <w:lang w:val="en-US" w:eastAsia="en-US"/>
              </w:rPr>
              <w:t>Hayvansal Gıdalar İçin Özel Hijyen Kuralları Yönetmeliği’</w:t>
            </w:r>
            <w:r w:rsidRPr="00923224">
              <w:rPr>
                <w:rFonts w:eastAsia="Times New Roman"/>
                <w:sz w:val="17"/>
                <w:szCs w:val="17"/>
                <w:lang w:val="en-US" w:eastAsia="en-US"/>
              </w:rPr>
              <w:t xml:space="preserve"> nde tanımlanmış yumurta ve yumurta ürünleri</w:t>
            </w:r>
          </w:p>
        </w:tc>
      </w:tr>
      <w:tr w:rsidR="005879A3" w:rsidRPr="00923224" w14:paraId="76571542" w14:textId="77777777" w:rsidTr="005879A3">
        <w:trPr>
          <w:trHeight w:hRule="exact" w:val="590"/>
        </w:trPr>
        <w:tc>
          <w:tcPr>
            <w:tcW w:w="1070" w:type="dxa"/>
            <w:tcBorders>
              <w:top w:val="single" w:sz="4" w:space="0" w:color="000000"/>
              <w:left w:val="nil"/>
              <w:bottom w:val="single" w:sz="4" w:space="0" w:color="000000"/>
              <w:right w:val="single" w:sz="4" w:space="0" w:color="000000"/>
            </w:tcBorders>
            <w:vAlign w:val="center"/>
          </w:tcPr>
          <w:p w14:paraId="71D2F5A5" w14:textId="77777777" w:rsidR="005879A3" w:rsidRPr="00923224" w:rsidRDefault="005879A3" w:rsidP="005879A3">
            <w:pPr>
              <w:widowControl w:val="0"/>
              <w:spacing w:before="4" w:line="200" w:lineRule="exact"/>
              <w:jc w:val="center"/>
              <w:rPr>
                <w:rFonts w:eastAsia="Times New Roman"/>
                <w:sz w:val="17"/>
                <w:szCs w:val="17"/>
                <w:lang w:val="en-US" w:eastAsia="en-US"/>
              </w:rPr>
            </w:pPr>
            <w:r w:rsidRPr="00923224">
              <w:rPr>
                <w:rFonts w:eastAsia="Times New Roman"/>
                <w:sz w:val="17"/>
                <w:szCs w:val="17"/>
                <w:lang w:val="en-US" w:eastAsia="en-US"/>
              </w:rPr>
              <w:t>12</w:t>
            </w:r>
          </w:p>
        </w:tc>
        <w:tc>
          <w:tcPr>
            <w:tcW w:w="5795" w:type="dxa"/>
            <w:tcBorders>
              <w:top w:val="single" w:sz="4" w:space="0" w:color="000000"/>
              <w:left w:val="single" w:sz="4" w:space="0" w:color="000000"/>
              <w:bottom w:val="single" w:sz="4" w:space="0" w:color="000000"/>
              <w:right w:val="nil"/>
            </w:tcBorders>
            <w:vAlign w:val="center"/>
          </w:tcPr>
          <w:p w14:paraId="4526A364" w14:textId="77777777" w:rsidR="005879A3" w:rsidRPr="00923224" w:rsidRDefault="005879A3" w:rsidP="005879A3">
            <w:pPr>
              <w:widowControl w:val="0"/>
              <w:spacing w:before="4" w:line="200" w:lineRule="exact"/>
              <w:ind w:left="201"/>
              <w:rPr>
                <w:rFonts w:eastAsia="Times New Roman"/>
                <w:sz w:val="17"/>
                <w:szCs w:val="17"/>
                <w:lang w:val="en-US" w:eastAsia="en-US"/>
              </w:rPr>
            </w:pPr>
            <w:r w:rsidRPr="00923224">
              <w:rPr>
                <w:rFonts w:eastAsia="Times New Roman"/>
                <w:sz w:val="17"/>
                <w:szCs w:val="17"/>
                <w:lang w:val="en-US" w:eastAsia="en-US"/>
              </w:rPr>
              <w:t>Un ve diğer öğütülmüş ürünler ve nişastalar</w:t>
            </w:r>
          </w:p>
        </w:tc>
      </w:tr>
      <w:tr w:rsidR="005879A3" w:rsidRPr="00923224" w14:paraId="6AD2AB14" w14:textId="77777777" w:rsidTr="005879A3">
        <w:trPr>
          <w:trHeight w:hRule="exact" w:val="590"/>
        </w:trPr>
        <w:tc>
          <w:tcPr>
            <w:tcW w:w="1070" w:type="dxa"/>
            <w:tcBorders>
              <w:top w:val="single" w:sz="4" w:space="0" w:color="000000"/>
              <w:left w:val="nil"/>
              <w:bottom w:val="single" w:sz="4" w:space="0" w:color="000000"/>
              <w:right w:val="single" w:sz="4" w:space="0" w:color="000000"/>
            </w:tcBorders>
            <w:vAlign w:val="center"/>
          </w:tcPr>
          <w:p w14:paraId="05D76E54" w14:textId="77777777" w:rsidR="005879A3" w:rsidRPr="00923224" w:rsidRDefault="005879A3" w:rsidP="005879A3">
            <w:pPr>
              <w:widowControl w:val="0"/>
              <w:spacing w:before="4" w:line="200" w:lineRule="exact"/>
              <w:jc w:val="center"/>
              <w:rPr>
                <w:rFonts w:eastAsia="Times New Roman"/>
                <w:sz w:val="17"/>
                <w:szCs w:val="17"/>
                <w:lang w:val="en-US" w:eastAsia="en-US"/>
              </w:rPr>
            </w:pPr>
            <w:r w:rsidRPr="00923224">
              <w:rPr>
                <w:rFonts w:eastAsia="Times New Roman"/>
                <w:sz w:val="17"/>
                <w:szCs w:val="17"/>
                <w:lang w:val="en-US" w:eastAsia="en-US"/>
              </w:rPr>
              <w:t>13</w:t>
            </w:r>
          </w:p>
        </w:tc>
        <w:tc>
          <w:tcPr>
            <w:tcW w:w="5795" w:type="dxa"/>
            <w:tcBorders>
              <w:top w:val="single" w:sz="4" w:space="0" w:color="000000"/>
              <w:left w:val="single" w:sz="4" w:space="0" w:color="000000"/>
              <w:bottom w:val="single" w:sz="4" w:space="0" w:color="000000"/>
              <w:right w:val="nil"/>
            </w:tcBorders>
            <w:vAlign w:val="center"/>
          </w:tcPr>
          <w:p w14:paraId="34B04EFA" w14:textId="77777777" w:rsidR="005879A3" w:rsidRPr="00923224" w:rsidRDefault="005879A3" w:rsidP="005879A3">
            <w:pPr>
              <w:widowControl w:val="0"/>
              <w:spacing w:before="4" w:line="200" w:lineRule="exact"/>
              <w:ind w:left="201"/>
              <w:rPr>
                <w:rFonts w:eastAsia="Times New Roman"/>
                <w:sz w:val="17"/>
                <w:szCs w:val="17"/>
                <w:lang w:val="en-US" w:eastAsia="en-US"/>
              </w:rPr>
            </w:pPr>
            <w:r w:rsidRPr="00923224">
              <w:rPr>
                <w:rFonts w:eastAsia="Times New Roman"/>
                <w:sz w:val="17"/>
                <w:szCs w:val="17"/>
                <w:lang w:val="en-US" w:eastAsia="en-US"/>
              </w:rPr>
              <w:t>Ekmek ve benzeri ürünler</w:t>
            </w:r>
          </w:p>
        </w:tc>
      </w:tr>
      <w:tr w:rsidR="005879A3" w:rsidRPr="00923224" w14:paraId="0A62E0BD" w14:textId="77777777" w:rsidTr="005879A3">
        <w:trPr>
          <w:trHeight w:hRule="exact" w:val="590"/>
        </w:trPr>
        <w:tc>
          <w:tcPr>
            <w:tcW w:w="1070" w:type="dxa"/>
            <w:tcBorders>
              <w:top w:val="single" w:sz="4" w:space="0" w:color="000000"/>
              <w:left w:val="nil"/>
              <w:bottom w:val="single" w:sz="4" w:space="0" w:color="000000"/>
              <w:right w:val="single" w:sz="4" w:space="0" w:color="000000"/>
            </w:tcBorders>
            <w:vAlign w:val="center"/>
          </w:tcPr>
          <w:p w14:paraId="2EFA0B70" w14:textId="77777777" w:rsidR="005879A3" w:rsidRPr="00923224" w:rsidRDefault="005879A3" w:rsidP="005879A3">
            <w:pPr>
              <w:widowControl w:val="0"/>
              <w:spacing w:before="4" w:line="200" w:lineRule="exact"/>
              <w:jc w:val="center"/>
              <w:rPr>
                <w:rFonts w:eastAsia="Times New Roman"/>
                <w:sz w:val="17"/>
                <w:szCs w:val="17"/>
                <w:lang w:val="en-US" w:eastAsia="en-US"/>
              </w:rPr>
            </w:pPr>
            <w:r w:rsidRPr="00923224">
              <w:rPr>
                <w:rFonts w:eastAsia="Times New Roman"/>
                <w:sz w:val="17"/>
                <w:szCs w:val="17"/>
                <w:lang w:val="en-US" w:eastAsia="en-US"/>
              </w:rPr>
              <w:lastRenderedPageBreak/>
              <w:t>14</w:t>
            </w:r>
          </w:p>
        </w:tc>
        <w:tc>
          <w:tcPr>
            <w:tcW w:w="5795" w:type="dxa"/>
            <w:tcBorders>
              <w:top w:val="single" w:sz="4" w:space="0" w:color="000000"/>
              <w:left w:val="single" w:sz="4" w:space="0" w:color="000000"/>
              <w:bottom w:val="single" w:sz="4" w:space="0" w:color="000000"/>
              <w:right w:val="nil"/>
            </w:tcBorders>
            <w:vAlign w:val="center"/>
          </w:tcPr>
          <w:p w14:paraId="49959430" w14:textId="77777777" w:rsidR="005879A3" w:rsidRPr="00923224" w:rsidRDefault="005879A3" w:rsidP="005879A3">
            <w:pPr>
              <w:widowControl w:val="0"/>
              <w:spacing w:before="4" w:line="200" w:lineRule="exact"/>
              <w:ind w:left="201"/>
              <w:rPr>
                <w:rFonts w:eastAsia="Times New Roman"/>
                <w:sz w:val="17"/>
                <w:szCs w:val="17"/>
                <w:lang w:val="en-US" w:eastAsia="en-US"/>
              </w:rPr>
            </w:pPr>
            <w:r w:rsidRPr="00923224">
              <w:rPr>
                <w:rFonts w:eastAsia="Times New Roman"/>
                <w:sz w:val="17"/>
                <w:szCs w:val="17"/>
                <w:lang w:val="en-US" w:eastAsia="en-US"/>
              </w:rPr>
              <w:t xml:space="preserve">Makarna ve mantı benzeri ürünler </w:t>
            </w:r>
          </w:p>
        </w:tc>
      </w:tr>
      <w:tr w:rsidR="005879A3" w:rsidRPr="00923224" w14:paraId="6804BF3B" w14:textId="77777777" w:rsidTr="005879A3">
        <w:trPr>
          <w:trHeight w:hRule="exact" w:val="590"/>
        </w:trPr>
        <w:tc>
          <w:tcPr>
            <w:tcW w:w="1070" w:type="dxa"/>
            <w:tcBorders>
              <w:top w:val="single" w:sz="4" w:space="0" w:color="000000"/>
              <w:left w:val="nil"/>
              <w:bottom w:val="single" w:sz="4" w:space="0" w:color="000000"/>
              <w:right w:val="single" w:sz="4" w:space="0" w:color="000000"/>
            </w:tcBorders>
            <w:vAlign w:val="center"/>
          </w:tcPr>
          <w:p w14:paraId="0E546A56" w14:textId="77777777" w:rsidR="005879A3" w:rsidRPr="00923224" w:rsidRDefault="005879A3" w:rsidP="005879A3">
            <w:pPr>
              <w:widowControl w:val="0"/>
              <w:spacing w:before="4" w:line="200" w:lineRule="exact"/>
              <w:jc w:val="center"/>
              <w:rPr>
                <w:rFonts w:eastAsia="Times New Roman"/>
                <w:sz w:val="17"/>
                <w:szCs w:val="17"/>
                <w:lang w:val="en-US" w:eastAsia="en-US"/>
              </w:rPr>
            </w:pPr>
            <w:r w:rsidRPr="00923224">
              <w:rPr>
                <w:rFonts w:eastAsia="Times New Roman"/>
                <w:sz w:val="17"/>
                <w:szCs w:val="17"/>
                <w:lang w:val="en-US" w:eastAsia="en-US"/>
              </w:rPr>
              <w:t>15</w:t>
            </w:r>
          </w:p>
        </w:tc>
        <w:tc>
          <w:tcPr>
            <w:tcW w:w="5795" w:type="dxa"/>
            <w:tcBorders>
              <w:top w:val="single" w:sz="4" w:space="0" w:color="000000"/>
              <w:left w:val="single" w:sz="4" w:space="0" w:color="000000"/>
              <w:bottom w:val="single" w:sz="4" w:space="0" w:color="000000"/>
              <w:right w:val="nil"/>
            </w:tcBorders>
            <w:vAlign w:val="center"/>
          </w:tcPr>
          <w:p w14:paraId="57801725" w14:textId="77777777" w:rsidR="005879A3" w:rsidRPr="00923224" w:rsidRDefault="005879A3" w:rsidP="005879A3">
            <w:pPr>
              <w:widowControl w:val="0"/>
              <w:spacing w:before="4" w:line="200" w:lineRule="exact"/>
              <w:ind w:left="201"/>
              <w:rPr>
                <w:rFonts w:eastAsia="Times New Roman"/>
                <w:sz w:val="17"/>
                <w:szCs w:val="17"/>
                <w:lang w:val="en-US" w:eastAsia="en-US"/>
              </w:rPr>
            </w:pPr>
            <w:r w:rsidRPr="00923224">
              <w:rPr>
                <w:rFonts w:eastAsia="Times New Roman"/>
                <w:sz w:val="17"/>
                <w:szCs w:val="17"/>
                <w:lang w:val="en-US" w:eastAsia="en-US"/>
              </w:rPr>
              <w:t>Tüm mono- ve disakkaritler dahil olmak üzere şekerler</w:t>
            </w:r>
          </w:p>
        </w:tc>
      </w:tr>
      <w:tr w:rsidR="005879A3" w:rsidRPr="00923224" w14:paraId="41A8DA2B" w14:textId="77777777" w:rsidTr="005879A3">
        <w:trPr>
          <w:trHeight w:hRule="exact" w:val="590"/>
        </w:trPr>
        <w:tc>
          <w:tcPr>
            <w:tcW w:w="1070" w:type="dxa"/>
            <w:tcBorders>
              <w:top w:val="single" w:sz="4" w:space="0" w:color="000000"/>
              <w:left w:val="nil"/>
              <w:bottom w:val="single" w:sz="4" w:space="0" w:color="000000"/>
              <w:right w:val="single" w:sz="4" w:space="0" w:color="000000"/>
            </w:tcBorders>
            <w:vAlign w:val="center"/>
          </w:tcPr>
          <w:p w14:paraId="19291DA4" w14:textId="77777777" w:rsidR="005879A3" w:rsidRPr="00923224" w:rsidRDefault="005879A3" w:rsidP="005879A3">
            <w:pPr>
              <w:widowControl w:val="0"/>
              <w:spacing w:before="4" w:line="200" w:lineRule="exact"/>
              <w:jc w:val="center"/>
              <w:rPr>
                <w:rFonts w:eastAsia="Times New Roman"/>
                <w:sz w:val="17"/>
                <w:szCs w:val="17"/>
                <w:lang w:val="en-US" w:eastAsia="en-US"/>
              </w:rPr>
            </w:pPr>
            <w:r w:rsidRPr="00923224">
              <w:rPr>
                <w:rFonts w:eastAsia="Times New Roman"/>
                <w:sz w:val="17"/>
                <w:szCs w:val="17"/>
                <w:lang w:val="en-US" w:eastAsia="en-US"/>
              </w:rPr>
              <w:t>16</w:t>
            </w:r>
          </w:p>
        </w:tc>
        <w:tc>
          <w:tcPr>
            <w:tcW w:w="5795" w:type="dxa"/>
            <w:tcBorders>
              <w:top w:val="single" w:sz="4" w:space="0" w:color="000000"/>
              <w:left w:val="single" w:sz="4" w:space="0" w:color="000000"/>
              <w:bottom w:val="single" w:sz="4" w:space="0" w:color="000000"/>
              <w:right w:val="nil"/>
            </w:tcBorders>
            <w:vAlign w:val="center"/>
          </w:tcPr>
          <w:p w14:paraId="5962E2EF" w14:textId="77777777" w:rsidR="005879A3" w:rsidRPr="00923224" w:rsidRDefault="005879A3" w:rsidP="005879A3">
            <w:pPr>
              <w:widowControl w:val="0"/>
              <w:spacing w:before="4" w:line="200" w:lineRule="exact"/>
              <w:ind w:left="201"/>
              <w:rPr>
                <w:rFonts w:eastAsia="Times New Roman"/>
                <w:sz w:val="17"/>
                <w:szCs w:val="17"/>
                <w:lang w:val="en-US" w:eastAsia="en-US"/>
              </w:rPr>
            </w:pPr>
            <w:r w:rsidRPr="00923224">
              <w:rPr>
                <w:rFonts w:eastAsia="Times New Roman"/>
                <w:sz w:val="17"/>
                <w:szCs w:val="17"/>
                <w:lang w:val="en-US" w:eastAsia="en-US"/>
              </w:rPr>
              <w:t>Salça, domates püresi, biber püresi, konserve domatesler</w:t>
            </w:r>
          </w:p>
        </w:tc>
      </w:tr>
      <w:tr w:rsidR="005879A3" w:rsidRPr="00923224" w14:paraId="3AC9CD1D" w14:textId="77777777" w:rsidTr="005879A3">
        <w:trPr>
          <w:trHeight w:hRule="exact" w:val="590"/>
        </w:trPr>
        <w:tc>
          <w:tcPr>
            <w:tcW w:w="1070" w:type="dxa"/>
            <w:tcBorders>
              <w:top w:val="single" w:sz="4" w:space="0" w:color="000000"/>
              <w:left w:val="nil"/>
              <w:bottom w:val="single" w:sz="4" w:space="0" w:color="000000"/>
              <w:right w:val="single" w:sz="4" w:space="0" w:color="000000"/>
            </w:tcBorders>
            <w:vAlign w:val="center"/>
          </w:tcPr>
          <w:p w14:paraId="05C67A51" w14:textId="77777777" w:rsidR="005879A3" w:rsidRPr="00923224" w:rsidRDefault="005879A3" w:rsidP="005879A3">
            <w:pPr>
              <w:widowControl w:val="0"/>
              <w:spacing w:before="4" w:line="200" w:lineRule="exact"/>
              <w:jc w:val="center"/>
              <w:rPr>
                <w:rFonts w:eastAsia="Times New Roman"/>
                <w:sz w:val="17"/>
                <w:szCs w:val="17"/>
                <w:lang w:val="en-US" w:eastAsia="en-US"/>
              </w:rPr>
            </w:pPr>
            <w:r w:rsidRPr="00923224">
              <w:rPr>
                <w:rFonts w:eastAsia="Times New Roman"/>
                <w:sz w:val="17"/>
                <w:szCs w:val="17"/>
                <w:lang w:val="en-US" w:eastAsia="en-US"/>
              </w:rPr>
              <w:t>17</w:t>
            </w:r>
          </w:p>
        </w:tc>
        <w:tc>
          <w:tcPr>
            <w:tcW w:w="5795" w:type="dxa"/>
            <w:tcBorders>
              <w:top w:val="single" w:sz="4" w:space="0" w:color="000000"/>
              <w:left w:val="single" w:sz="4" w:space="0" w:color="000000"/>
              <w:bottom w:val="single" w:sz="4" w:space="0" w:color="000000"/>
              <w:right w:val="nil"/>
            </w:tcBorders>
            <w:vAlign w:val="center"/>
          </w:tcPr>
          <w:p w14:paraId="2A4F2EF9" w14:textId="77777777" w:rsidR="005879A3" w:rsidRPr="00923224" w:rsidRDefault="005879A3" w:rsidP="005879A3">
            <w:pPr>
              <w:widowControl w:val="0"/>
              <w:spacing w:before="4" w:line="200" w:lineRule="exact"/>
              <w:ind w:left="201"/>
              <w:rPr>
                <w:rFonts w:eastAsia="Times New Roman"/>
                <w:sz w:val="17"/>
                <w:szCs w:val="17"/>
                <w:lang w:val="en-US" w:eastAsia="en-US"/>
              </w:rPr>
            </w:pPr>
            <w:r w:rsidRPr="00923224">
              <w:rPr>
                <w:rFonts w:eastAsia="Times New Roman"/>
                <w:sz w:val="17"/>
                <w:szCs w:val="17"/>
                <w:lang w:val="en-US" w:eastAsia="en-US"/>
              </w:rPr>
              <w:t>Domates bazlı soslar</w:t>
            </w:r>
          </w:p>
        </w:tc>
      </w:tr>
      <w:tr w:rsidR="005879A3" w:rsidRPr="00923224" w14:paraId="070E8228" w14:textId="77777777" w:rsidTr="005879A3">
        <w:trPr>
          <w:trHeight w:hRule="exact" w:val="862"/>
        </w:trPr>
        <w:tc>
          <w:tcPr>
            <w:tcW w:w="1070" w:type="dxa"/>
            <w:tcBorders>
              <w:top w:val="single" w:sz="4" w:space="0" w:color="000000"/>
              <w:left w:val="nil"/>
              <w:bottom w:val="single" w:sz="4" w:space="0" w:color="000000"/>
              <w:right w:val="single" w:sz="4" w:space="0" w:color="000000"/>
            </w:tcBorders>
            <w:vAlign w:val="center"/>
          </w:tcPr>
          <w:p w14:paraId="6ACEB663" w14:textId="77777777" w:rsidR="005879A3" w:rsidRPr="00923224" w:rsidRDefault="005879A3" w:rsidP="005879A3">
            <w:pPr>
              <w:widowControl w:val="0"/>
              <w:spacing w:before="4" w:line="200" w:lineRule="exact"/>
              <w:jc w:val="center"/>
              <w:rPr>
                <w:rFonts w:eastAsia="Times New Roman"/>
                <w:sz w:val="17"/>
                <w:szCs w:val="17"/>
                <w:lang w:val="en-US" w:eastAsia="en-US"/>
              </w:rPr>
            </w:pPr>
            <w:r w:rsidRPr="00923224">
              <w:rPr>
                <w:rFonts w:eastAsia="Times New Roman"/>
                <w:sz w:val="17"/>
                <w:szCs w:val="17"/>
                <w:lang w:val="en-US" w:eastAsia="en-US"/>
              </w:rPr>
              <w:t>18</w:t>
            </w:r>
          </w:p>
        </w:tc>
        <w:tc>
          <w:tcPr>
            <w:tcW w:w="5795" w:type="dxa"/>
            <w:tcBorders>
              <w:top w:val="single" w:sz="4" w:space="0" w:color="000000"/>
              <w:left w:val="single" w:sz="4" w:space="0" w:color="000000"/>
              <w:bottom w:val="single" w:sz="4" w:space="0" w:color="000000"/>
              <w:right w:val="nil"/>
            </w:tcBorders>
            <w:vAlign w:val="center"/>
          </w:tcPr>
          <w:p w14:paraId="1737E08A" w14:textId="77777777" w:rsidR="005879A3" w:rsidRPr="00923224" w:rsidRDefault="005879A3" w:rsidP="005879A3">
            <w:pPr>
              <w:widowControl w:val="0"/>
              <w:spacing w:before="4" w:line="200" w:lineRule="exact"/>
              <w:ind w:left="201"/>
              <w:rPr>
                <w:rFonts w:eastAsia="Times New Roman"/>
                <w:sz w:val="17"/>
                <w:szCs w:val="17"/>
                <w:lang w:val="en-US" w:eastAsia="en-US"/>
              </w:rPr>
            </w:pPr>
            <w:r w:rsidRPr="00923224">
              <w:rPr>
                <w:rFonts w:eastAsia="Times New Roman"/>
                <w:i/>
                <w:sz w:val="17"/>
                <w:szCs w:val="17"/>
                <w:lang w:val="en-US" w:eastAsia="en-US"/>
              </w:rPr>
              <w:t>Türk Gıda Kodeksi Meyve Suyu ve Benzeri Ürünler Tebliği’</w:t>
            </w:r>
            <w:r w:rsidRPr="00923224">
              <w:rPr>
                <w:rFonts w:eastAsia="Times New Roman"/>
                <w:sz w:val="17"/>
                <w:szCs w:val="17"/>
                <w:lang w:val="en-US" w:eastAsia="en-US"/>
              </w:rPr>
              <w:t xml:space="preserve"> nde tanımlanan        meyve suyu ve meyve nektarları</w:t>
            </w:r>
          </w:p>
          <w:p w14:paraId="55ADC940" w14:textId="77777777" w:rsidR="005879A3" w:rsidRPr="00923224" w:rsidRDefault="005879A3" w:rsidP="005879A3">
            <w:pPr>
              <w:widowControl w:val="0"/>
              <w:spacing w:before="4" w:line="200" w:lineRule="exact"/>
              <w:ind w:left="201"/>
              <w:rPr>
                <w:rFonts w:eastAsia="Times New Roman"/>
                <w:sz w:val="17"/>
                <w:szCs w:val="17"/>
                <w:lang w:val="en-US" w:eastAsia="en-US"/>
              </w:rPr>
            </w:pPr>
            <w:r w:rsidRPr="00923224">
              <w:rPr>
                <w:rFonts w:eastAsia="Times New Roman"/>
                <w:sz w:val="17"/>
                <w:szCs w:val="17"/>
                <w:lang w:val="en-US" w:eastAsia="en-US"/>
              </w:rPr>
              <w:t>Sebze suyu ve sebze nektarları</w:t>
            </w:r>
          </w:p>
        </w:tc>
      </w:tr>
      <w:tr w:rsidR="005879A3" w:rsidRPr="00923224" w14:paraId="41AAF2B2" w14:textId="77777777" w:rsidTr="005879A3">
        <w:trPr>
          <w:trHeight w:hRule="exact" w:val="845"/>
        </w:trPr>
        <w:tc>
          <w:tcPr>
            <w:tcW w:w="1070" w:type="dxa"/>
            <w:tcBorders>
              <w:top w:val="single" w:sz="4" w:space="0" w:color="000000"/>
              <w:left w:val="nil"/>
              <w:bottom w:val="single" w:sz="4" w:space="0" w:color="000000"/>
              <w:right w:val="single" w:sz="4" w:space="0" w:color="000000"/>
            </w:tcBorders>
            <w:vAlign w:val="center"/>
          </w:tcPr>
          <w:p w14:paraId="52A3ED34" w14:textId="77777777" w:rsidR="005879A3" w:rsidRPr="00923224" w:rsidRDefault="005879A3" w:rsidP="005879A3">
            <w:pPr>
              <w:widowControl w:val="0"/>
              <w:spacing w:before="4" w:line="200" w:lineRule="exact"/>
              <w:jc w:val="center"/>
              <w:rPr>
                <w:rFonts w:eastAsia="Times New Roman"/>
                <w:sz w:val="17"/>
                <w:szCs w:val="17"/>
                <w:lang w:val="en-US" w:eastAsia="en-US"/>
              </w:rPr>
            </w:pPr>
            <w:r w:rsidRPr="00923224">
              <w:rPr>
                <w:rFonts w:eastAsia="Times New Roman"/>
                <w:sz w:val="17"/>
                <w:szCs w:val="17"/>
                <w:lang w:val="en-US" w:eastAsia="en-US"/>
              </w:rPr>
              <w:t>19</w:t>
            </w:r>
          </w:p>
        </w:tc>
        <w:tc>
          <w:tcPr>
            <w:tcW w:w="5795" w:type="dxa"/>
            <w:tcBorders>
              <w:top w:val="single" w:sz="4" w:space="0" w:color="000000"/>
              <w:left w:val="single" w:sz="4" w:space="0" w:color="000000"/>
              <w:bottom w:val="single" w:sz="4" w:space="0" w:color="000000"/>
              <w:right w:val="nil"/>
            </w:tcBorders>
            <w:vAlign w:val="center"/>
          </w:tcPr>
          <w:p w14:paraId="75CFD854" w14:textId="77777777" w:rsidR="005879A3" w:rsidRPr="00923224" w:rsidRDefault="005879A3" w:rsidP="005879A3">
            <w:pPr>
              <w:widowControl w:val="0"/>
              <w:spacing w:before="4" w:line="200" w:lineRule="exact"/>
              <w:ind w:left="201"/>
              <w:rPr>
                <w:rFonts w:eastAsia="Times New Roman"/>
                <w:sz w:val="17"/>
                <w:szCs w:val="17"/>
                <w:lang w:val="en-US" w:eastAsia="en-US"/>
              </w:rPr>
            </w:pPr>
            <w:r w:rsidRPr="00923224">
              <w:rPr>
                <w:rFonts w:eastAsia="Times New Roman"/>
                <w:sz w:val="17"/>
                <w:szCs w:val="17"/>
                <w:lang w:val="en-US" w:eastAsia="en-US"/>
              </w:rPr>
              <w:t>Meyve, sebze (patates dahil) ve mantarlar — teneke ya da cam ambalajdaki veya kurutulmuş; işlenmiş meyve, sebze (patates dahil) ve mantarlar</w:t>
            </w:r>
          </w:p>
        </w:tc>
      </w:tr>
      <w:tr w:rsidR="005879A3" w:rsidRPr="00923224" w14:paraId="5739071D" w14:textId="77777777" w:rsidTr="005879A3">
        <w:trPr>
          <w:trHeight w:hRule="exact" w:val="867"/>
        </w:trPr>
        <w:tc>
          <w:tcPr>
            <w:tcW w:w="1070" w:type="dxa"/>
            <w:tcBorders>
              <w:top w:val="single" w:sz="4" w:space="0" w:color="000000"/>
              <w:left w:val="nil"/>
              <w:bottom w:val="single" w:sz="4" w:space="0" w:color="000000"/>
              <w:right w:val="single" w:sz="4" w:space="0" w:color="000000"/>
            </w:tcBorders>
            <w:vAlign w:val="center"/>
          </w:tcPr>
          <w:p w14:paraId="562D6AF5" w14:textId="77777777" w:rsidR="005879A3" w:rsidRPr="00923224" w:rsidRDefault="005879A3" w:rsidP="005879A3">
            <w:pPr>
              <w:widowControl w:val="0"/>
              <w:spacing w:before="4" w:line="200" w:lineRule="exact"/>
              <w:jc w:val="center"/>
              <w:rPr>
                <w:rFonts w:eastAsia="Times New Roman"/>
                <w:sz w:val="17"/>
                <w:szCs w:val="17"/>
                <w:lang w:val="en-US" w:eastAsia="en-US"/>
              </w:rPr>
            </w:pPr>
            <w:r w:rsidRPr="00923224">
              <w:rPr>
                <w:rFonts w:eastAsia="Times New Roman"/>
                <w:sz w:val="17"/>
                <w:szCs w:val="17"/>
                <w:lang w:val="en-US" w:eastAsia="en-US"/>
              </w:rPr>
              <w:t>20</w:t>
            </w:r>
          </w:p>
        </w:tc>
        <w:tc>
          <w:tcPr>
            <w:tcW w:w="5795" w:type="dxa"/>
            <w:tcBorders>
              <w:top w:val="single" w:sz="4" w:space="0" w:color="000000"/>
              <w:left w:val="single" w:sz="4" w:space="0" w:color="000000"/>
              <w:bottom w:val="single" w:sz="4" w:space="0" w:color="000000"/>
              <w:right w:val="nil"/>
            </w:tcBorders>
            <w:vAlign w:val="center"/>
          </w:tcPr>
          <w:p w14:paraId="276D201B" w14:textId="77777777" w:rsidR="005879A3" w:rsidRPr="00923224" w:rsidRDefault="005879A3" w:rsidP="005879A3">
            <w:pPr>
              <w:widowControl w:val="0"/>
              <w:tabs>
                <w:tab w:val="left" w:pos="201"/>
              </w:tabs>
              <w:spacing w:before="4" w:line="200" w:lineRule="exact"/>
              <w:ind w:left="201"/>
              <w:rPr>
                <w:rFonts w:eastAsia="Times New Roman"/>
                <w:sz w:val="17"/>
                <w:szCs w:val="17"/>
                <w:lang w:val="en-US" w:eastAsia="en-US"/>
              </w:rPr>
            </w:pPr>
            <w:r w:rsidRPr="00923224">
              <w:rPr>
                <w:rFonts w:eastAsia="Times New Roman"/>
                <w:i/>
                <w:sz w:val="17"/>
                <w:szCs w:val="17"/>
                <w:lang w:val="en-US" w:eastAsia="en-US"/>
              </w:rPr>
              <w:t xml:space="preserve">Türk Gıda Kodeksi Reçel, Jöle, Marmelat ve Tatlandırılmış Kestane Püresi Tebliği’ </w:t>
            </w:r>
            <w:r w:rsidRPr="00923224">
              <w:rPr>
                <w:rFonts w:eastAsia="Times New Roman"/>
                <w:sz w:val="17"/>
                <w:szCs w:val="17"/>
                <w:lang w:val="en-US" w:eastAsia="en-US"/>
              </w:rPr>
              <w:t>nde yer alan ekstra reçel, ekstra ge</w:t>
            </w:r>
            <w:r w:rsidR="006D003C" w:rsidRPr="00923224">
              <w:rPr>
                <w:rFonts w:eastAsia="Times New Roman"/>
                <w:sz w:val="17"/>
                <w:szCs w:val="17"/>
                <w:lang w:val="en-US" w:eastAsia="en-US"/>
              </w:rPr>
              <w:t xml:space="preserve">leneksel reçel, ekstra jöle ve </w:t>
            </w:r>
            <w:r w:rsidRPr="00923224">
              <w:rPr>
                <w:rFonts w:eastAsia="Times New Roman"/>
                <w:sz w:val="17"/>
                <w:szCs w:val="17"/>
                <w:lang w:val="en-US" w:eastAsia="en-US"/>
              </w:rPr>
              <w:t xml:space="preserve">kestane püresi; </w:t>
            </w:r>
          </w:p>
          <w:p w14:paraId="20758341" w14:textId="77777777" w:rsidR="005879A3" w:rsidRPr="00923224" w:rsidRDefault="005879A3" w:rsidP="005879A3">
            <w:pPr>
              <w:widowControl w:val="0"/>
              <w:tabs>
                <w:tab w:val="left" w:pos="201"/>
              </w:tabs>
              <w:spacing w:before="4" w:line="200" w:lineRule="exact"/>
              <w:ind w:left="201"/>
              <w:rPr>
                <w:rFonts w:eastAsia="Times New Roman"/>
                <w:sz w:val="17"/>
                <w:szCs w:val="17"/>
                <w:lang w:val="en-US" w:eastAsia="en-US"/>
              </w:rPr>
            </w:pPr>
            <w:r w:rsidRPr="00923224">
              <w:rPr>
                <w:rFonts w:eastAsia="Times New Roman"/>
                <w:sz w:val="17"/>
                <w:szCs w:val="17"/>
                <w:lang w:val="en-US" w:eastAsia="en-US"/>
              </w:rPr>
              <w:t>Crème de pruneaux</w:t>
            </w:r>
          </w:p>
        </w:tc>
      </w:tr>
      <w:tr w:rsidR="005879A3" w:rsidRPr="00923224" w14:paraId="2CB1496A" w14:textId="77777777" w:rsidTr="005879A3">
        <w:trPr>
          <w:trHeight w:hRule="exact" w:val="866"/>
        </w:trPr>
        <w:tc>
          <w:tcPr>
            <w:tcW w:w="1070" w:type="dxa"/>
            <w:tcBorders>
              <w:top w:val="single" w:sz="4" w:space="0" w:color="000000"/>
              <w:left w:val="nil"/>
              <w:bottom w:val="single" w:sz="4" w:space="0" w:color="000000"/>
              <w:right w:val="single" w:sz="4" w:space="0" w:color="000000"/>
            </w:tcBorders>
            <w:vAlign w:val="center"/>
          </w:tcPr>
          <w:p w14:paraId="41D2CDB5" w14:textId="77777777" w:rsidR="005879A3" w:rsidRPr="00923224" w:rsidRDefault="005879A3" w:rsidP="005879A3">
            <w:pPr>
              <w:widowControl w:val="0"/>
              <w:spacing w:before="4" w:line="200" w:lineRule="exact"/>
              <w:jc w:val="center"/>
              <w:rPr>
                <w:rFonts w:eastAsia="Times New Roman"/>
                <w:sz w:val="17"/>
                <w:szCs w:val="17"/>
                <w:lang w:val="en-US" w:eastAsia="en-US"/>
              </w:rPr>
            </w:pPr>
            <w:r w:rsidRPr="00923224">
              <w:rPr>
                <w:rFonts w:eastAsia="Times New Roman"/>
                <w:sz w:val="17"/>
                <w:szCs w:val="17"/>
                <w:lang w:val="en-US" w:eastAsia="en-US"/>
              </w:rPr>
              <w:t>21</w:t>
            </w:r>
          </w:p>
        </w:tc>
        <w:tc>
          <w:tcPr>
            <w:tcW w:w="5795" w:type="dxa"/>
            <w:tcBorders>
              <w:top w:val="single" w:sz="4" w:space="0" w:color="000000"/>
              <w:left w:val="single" w:sz="4" w:space="0" w:color="000000"/>
              <w:bottom w:val="single" w:sz="4" w:space="0" w:color="000000"/>
              <w:right w:val="nil"/>
            </w:tcBorders>
            <w:vAlign w:val="center"/>
          </w:tcPr>
          <w:p w14:paraId="4F2A815A" w14:textId="77777777" w:rsidR="005879A3" w:rsidRPr="00923224" w:rsidRDefault="005879A3" w:rsidP="005879A3">
            <w:pPr>
              <w:widowControl w:val="0"/>
              <w:spacing w:before="4" w:line="200" w:lineRule="exact"/>
              <w:ind w:left="201"/>
              <w:rPr>
                <w:rFonts w:eastAsia="Times New Roman"/>
                <w:sz w:val="17"/>
                <w:szCs w:val="17"/>
                <w:lang w:val="en-US" w:eastAsia="en-US"/>
              </w:rPr>
            </w:pPr>
            <w:r w:rsidRPr="00923224">
              <w:rPr>
                <w:rFonts w:eastAsia="Times New Roman"/>
                <w:sz w:val="17"/>
                <w:szCs w:val="17"/>
                <w:lang w:val="en-US" w:eastAsia="en-US"/>
              </w:rPr>
              <w:t>Balık, yumuşakçalar ve kabuklular, et, kümes hayvanları ve av hayvanlarının etleri ve bunların preparatları; ancak bunları içeren hazır yemekler hariç</w:t>
            </w:r>
          </w:p>
        </w:tc>
      </w:tr>
      <w:tr w:rsidR="005879A3" w:rsidRPr="00923224" w14:paraId="4EDCC07C" w14:textId="77777777" w:rsidTr="005879A3">
        <w:trPr>
          <w:trHeight w:hRule="exact" w:val="991"/>
        </w:trPr>
        <w:tc>
          <w:tcPr>
            <w:tcW w:w="1070" w:type="dxa"/>
            <w:tcBorders>
              <w:top w:val="single" w:sz="4" w:space="0" w:color="000000"/>
              <w:left w:val="nil"/>
              <w:bottom w:val="single" w:sz="4" w:space="0" w:color="000000"/>
              <w:right w:val="single" w:sz="4" w:space="0" w:color="000000"/>
            </w:tcBorders>
            <w:vAlign w:val="center"/>
          </w:tcPr>
          <w:p w14:paraId="285A3AAE" w14:textId="77777777" w:rsidR="005879A3" w:rsidRPr="00923224" w:rsidRDefault="005879A3" w:rsidP="005879A3">
            <w:pPr>
              <w:widowControl w:val="0"/>
              <w:spacing w:before="4" w:line="200" w:lineRule="exact"/>
              <w:jc w:val="center"/>
              <w:rPr>
                <w:rFonts w:eastAsia="Times New Roman"/>
                <w:sz w:val="17"/>
                <w:szCs w:val="17"/>
                <w:lang w:val="en-US" w:eastAsia="en-US"/>
              </w:rPr>
            </w:pPr>
            <w:r w:rsidRPr="00923224">
              <w:rPr>
                <w:rFonts w:eastAsia="Times New Roman"/>
                <w:sz w:val="17"/>
                <w:szCs w:val="17"/>
                <w:lang w:val="en-US" w:eastAsia="en-US"/>
              </w:rPr>
              <w:t>22</w:t>
            </w:r>
          </w:p>
        </w:tc>
        <w:tc>
          <w:tcPr>
            <w:tcW w:w="5795" w:type="dxa"/>
            <w:tcBorders>
              <w:top w:val="single" w:sz="4" w:space="0" w:color="000000"/>
              <w:left w:val="single" w:sz="4" w:space="0" w:color="000000"/>
              <w:bottom w:val="single" w:sz="4" w:space="0" w:color="000000"/>
              <w:right w:val="nil"/>
            </w:tcBorders>
            <w:vAlign w:val="center"/>
          </w:tcPr>
          <w:p w14:paraId="2889F084" w14:textId="77777777" w:rsidR="005879A3" w:rsidRPr="00923224" w:rsidRDefault="005879A3" w:rsidP="002E636C">
            <w:pPr>
              <w:widowControl w:val="0"/>
              <w:spacing w:before="4" w:line="200" w:lineRule="exact"/>
              <w:ind w:left="201"/>
              <w:rPr>
                <w:rFonts w:eastAsia="Times New Roman"/>
                <w:sz w:val="17"/>
                <w:szCs w:val="17"/>
                <w:lang w:val="en-US" w:eastAsia="en-US"/>
              </w:rPr>
            </w:pPr>
            <w:r w:rsidRPr="00D11402">
              <w:rPr>
                <w:rFonts w:eastAsia="Times New Roman"/>
                <w:i/>
                <w:sz w:val="17"/>
                <w:szCs w:val="17"/>
                <w:lang w:val="en-US" w:eastAsia="en-US"/>
              </w:rPr>
              <w:t xml:space="preserve">Türk Gıda Kodeksi </w:t>
            </w:r>
            <w:r w:rsidR="002E636C" w:rsidRPr="00D11402">
              <w:rPr>
                <w:rFonts w:eastAsia="Times New Roman"/>
                <w:i/>
                <w:sz w:val="17"/>
                <w:szCs w:val="17"/>
                <w:lang w:val="en-US" w:eastAsia="en-US"/>
              </w:rPr>
              <w:t>Kakao</w:t>
            </w:r>
            <w:r w:rsidRPr="00D11402">
              <w:rPr>
                <w:rFonts w:eastAsia="Times New Roman"/>
                <w:i/>
                <w:sz w:val="17"/>
                <w:szCs w:val="17"/>
                <w:lang w:val="en-US" w:eastAsia="en-US"/>
              </w:rPr>
              <w:t xml:space="preserve"> ve Çikolata Ürünleri Tebliği’</w:t>
            </w:r>
            <w:r w:rsidRPr="00D11402">
              <w:rPr>
                <w:rFonts w:eastAsia="Times New Roman"/>
                <w:sz w:val="17"/>
                <w:szCs w:val="17"/>
                <w:lang w:val="en-US" w:eastAsia="en-US"/>
              </w:rPr>
              <w:t xml:space="preserve"> nde</w:t>
            </w:r>
            <w:r w:rsidRPr="00923224">
              <w:rPr>
                <w:rFonts w:eastAsia="Times New Roman"/>
                <w:sz w:val="17"/>
                <w:szCs w:val="17"/>
                <w:lang w:val="en-US" w:eastAsia="en-US"/>
              </w:rPr>
              <w:t xml:space="preserve"> yer alan</w:t>
            </w:r>
            <w:r w:rsidR="002E636C">
              <w:rPr>
                <w:rFonts w:eastAsia="Times New Roman"/>
                <w:sz w:val="17"/>
                <w:szCs w:val="17"/>
                <w:lang w:val="en-US" w:eastAsia="en-US"/>
              </w:rPr>
              <w:t xml:space="preserve"> kakao ürünleri ve</w:t>
            </w:r>
            <w:r w:rsidRPr="00923224">
              <w:rPr>
                <w:rFonts w:eastAsia="Times New Roman"/>
                <w:sz w:val="17"/>
                <w:szCs w:val="17"/>
                <w:lang w:val="en-US" w:eastAsia="en-US"/>
              </w:rPr>
              <w:t xml:space="preserve"> çikolata ürünlerindeki çikolata bileşenleri</w:t>
            </w:r>
            <w:r w:rsidR="00290FA7">
              <w:rPr>
                <w:rFonts w:eastAsia="Times New Roman"/>
                <w:sz w:val="17"/>
                <w:szCs w:val="17"/>
                <w:lang w:val="en-US" w:eastAsia="en-US"/>
              </w:rPr>
              <w:t xml:space="preserve"> </w:t>
            </w:r>
          </w:p>
        </w:tc>
      </w:tr>
      <w:tr w:rsidR="005879A3" w:rsidRPr="00923224" w14:paraId="58D88DBA" w14:textId="77777777" w:rsidTr="005879A3">
        <w:trPr>
          <w:trHeight w:hRule="exact" w:val="992"/>
        </w:trPr>
        <w:tc>
          <w:tcPr>
            <w:tcW w:w="1070" w:type="dxa"/>
            <w:tcBorders>
              <w:top w:val="single" w:sz="4" w:space="0" w:color="000000"/>
              <w:left w:val="nil"/>
              <w:bottom w:val="single" w:sz="4" w:space="0" w:color="000000"/>
              <w:right w:val="single" w:sz="4" w:space="0" w:color="000000"/>
            </w:tcBorders>
            <w:vAlign w:val="center"/>
          </w:tcPr>
          <w:p w14:paraId="05D1284C" w14:textId="77777777" w:rsidR="005879A3" w:rsidRPr="00923224" w:rsidRDefault="005879A3" w:rsidP="005879A3">
            <w:pPr>
              <w:widowControl w:val="0"/>
              <w:spacing w:before="4" w:line="200" w:lineRule="exact"/>
              <w:jc w:val="center"/>
              <w:rPr>
                <w:rFonts w:eastAsia="Times New Roman"/>
                <w:sz w:val="17"/>
                <w:szCs w:val="17"/>
                <w:lang w:val="en-US" w:eastAsia="en-US"/>
              </w:rPr>
            </w:pPr>
            <w:r w:rsidRPr="00923224">
              <w:rPr>
                <w:rFonts w:eastAsia="Times New Roman"/>
                <w:sz w:val="17"/>
                <w:szCs w:val="17"/>
                <w:lang w:val="en-US" w:eastAsia="en-US"/>
              </w:rPr>
              <w:t>23</w:t>
            </w:r>
          </w:p>
        </w:tc>
        <w:tc>
          <w:tcPr>
            <w:tcW w:w="5795" w:type="dxa"/>
            <w:tcBorders>
              <w:top w:val="single" w:sz="4" w:space="0" w:color="000000"/>
              <w:left w:val="single" w:sz="4" w:space="0" w:color="000000"/>
              <w:bottom w:val="single" w:sz="4" w:space="0" w:color="000000"/>
              <w:right w:val="nil"/>
            </w:tcBorders>
            <w:vAlign w:val="center"/>
          </w:tcPr>
          <w:p w14:paraId="44039784" w14:textId="77777777" w:rsidR="005879A3" w:rsidRPr="00923224" w:rsidRDefault="005879A3" w:rsidP="005879A3">
            <w:pPr>
              <w:widowControl w:val="0"/>
              <w:spacing w:before="4" w:line="200" w:lineRule="exact"/>
              <w:ind w:left="201"/>
              <w:rPr>
                <w:rFonts w:eastAsia="Times New Roman"/>
                <w:sz w:val="17"/>
                <w:szCs w:val="17"/>
                <w:lang w:val="en-US" w:eastAsia="en-US"/>
              </w:rPr>
            </w:pPr>
            <w:r w:rsidRPr="00923224">
              <w:rPr>
                <w:rFonts w:eastAsia="Times New Roman"/>
                <w:sz w:val="17"/>
                <w:szCs w:val="17"/>
                <w:lang w:val="en-US" w:eastAsia="en-US"/>
              </w:rPr>
              <w:t>Kavrulmuş kahve, çay, bitki ve meyve infüzyonları; çay ve bitki ve meyve infüzyonları ve hindiba ekstraktı; infüzyonlar için çay, bitki ve meyve infüzyonları ve tahılların preparatları, bu ürünlerin karışımları ve hazır karışımları</w:t>
            </w:r>
          </w:p>
        </w:tc>
      </w:tr>
      <w:tr w:rsidR="005879A3" w:rsidRPr="00923224" w14:paraId="7C961163" w14:textId="77777777" w:rsidTr="005879A3">
        <w:trPr>
          <w:trHeight w:hRule="exact" w:val="567"/>
        </w:trPr>
        <w:tc>
          <w:tcPr>
            <w:tcW w:w="1070" w:type="dxa"/>
            <w:tcBorders>
              <w:top w:val="single" w:sz="4" w:space="0" w:color="000000"/>
              <w:left w:val="nil"/>
              <w:bottom w:val="single" w:sz="4" w:space="0" w:color="000000"/>
              <w:right w:val="single" w:sz="4" w:space="0" w:color="000000"/>
            </w:tcBorders>
            <w:vAlign w:val="center"/>
          </w:tcPr>
          <w:p w14:paraId="06C1EC32" w14:textId="77777777" w:rsidR="005879A3" w:rsidRPr="00923224" w:rsidRDefault="005879A3" w:rsidP="005879A3">
            <w:pPr>
              <w:widowControl w:val="0"/>
              <w:spacing w:before="4" w:line="200" w:lineRule="exact"/>
              <w:jc w:val="center"/>
              <w:rPr>
                <w:rFonts w:eastAsia="Times New Roman"/>
                <w:sz w:val="17"/>
                <w:szCs w:val="17"/>
                <w:lang w:val="en-US" w:eastAsia="en-US"/>
              </w:rPr>
            </w:pPr>
            <w:r w:rsidRPr="00923224">
              <w:rPr>
                <w:rFonts w:eastAsia="Times New Roman"/>
                <w:sz w:val="17"/>
                <w:szCs w:val="17"/>
                <w:lang w:val="en-US" w:eastAsia="en-US"/>
              </w:rPr>
              <w:t>24</w:t>
            </w:r>
          </w:p>
        </w:tc>
        <w:tc>
          <w:tcPr>
            <w:tcW w:w="5795" w:type="dxa"/>
            <w:tcBorders>
              <w:top w:val="single" w:sz="4" w:space="0" w:color="000000"/>
              <w:left w:val="single" w:sz="4" w:space="0" w:color="000000"/>
              <w:bottom w:val="single" w:sz="4" w:space="0" w:color="000000"/>
              <w:right w:val="nil"/>
            </w:tcBorders>
            <w:vAlign w:val="center"/>
          </w:tcPr>
          <w:p w14:paraId="588EE28D" w14:textId="77777777" w:rsidR="005879A3" w:rsidRPr="00923224" w:rsidRDefault="005879A3" w:rsidP="005879A3">
            <w:pPr>
              <w:widowControl w:val="0"/>
              <w:spacing w:before="4" w:line="200" w:lineRule="exact"/>
              <w:ind w:left="201"/>
              <w:rPr>
                <w:rFonts w:eastAsia="Times New Roman"/>
                <w:sz w:val="17"/>
                <w:szCs w:val="17"/>
                <w:lang w:val="en-US" w:eastAsia="en-US"/>
              </w:rPr>
            </w:pPr>
            <w:r w:rsidRPr="00923224">
              <w:rPr>
                <w:rFonts w:eastAsia="Times New Roman"/>
                <w:sz w:val="17"/>
                <w:szCs w:val="17"/>
                <w:lang w:val="en-US" w:eastAsia="en-US"/>
              </w:rPr>
              <w:t>Tuz, tuz ikameleri, baharatlar ve baharat karışımları</w:t>
            </w:r>
          </w:p>
        </w:tc>
      </w:tr>
      <w:tr w:rsidR="005879A3" w:rsidRPr="00923224" w14:paraId="0027AADA" w14:textId="77777777" w:rsidTr="005879A3">
        <w:trPr>
          <w:trHeight w:hRule="exact" w:val="567"/>
        </w:trPr>
        <w:tc>
          <w:tcPr>
            <w:tcW w:w="1070" w:type="dxa"/>
            <w:tcBorders>
              <w:top w:val="single" w:sz="4" w:space="0" w:color="000000"/>
              <w:left w:val="nil"/>
              <w:bottom w:val="single" w:sz="4" w:space="0" w:color="000000"/>
              <w:right w:val="single" w:sz="4" w:space="0" w:color="000000"/>
            </w:tcBorders>
            <w:vAlign w:val="center"/>
          </w:tcPr>
          <w:p w14:paraId="2425FED3" w14:textId="77777777" w:rsidR="005879A3" w:rsidRPr="00923224" w:rsidRDefault="005879A3" w:rsidP="005879A3">
            <w:pPr>
              <w:widowControl w:val="0"/>
              <w:spacing w:before="4" w:line="200" w:lineRule="exact"/>
              <w:jc w:val="center"/>
              <w:rPr>
                <w:rFonts w:eastAsia="Times New Roman"/>
                <w:sz w:val="17"/>
                <w:szCs w:val="17"/>
                <w:lang w:val="en-US" w:eastAsia="en-US"/>
              </w:rPr>
            </w:pPr>
            <w:r w:rsidRPr="00923224">
              <w:rPr>
                <w:rFonts w:eastAsia="Times New Roman"/>
                <w:sz w:val="17"/>
                <w:szCs w:val="17"/>
                <w:lang w:val="en-US" w:eastAsia="en-US"/>
              </w:rPr>
              <w:t>25</w:t>
            </w:r>
          </w:p>
        </w:tc>
        <w:tc>
          <w:tcPr>
            <w:tcW w:w="5795" w:type="dxa"/>
            <w:tcBorders>
              <w:top w:val="single" w:sz="4" w:space="0" w:color="000000"/>
              <w:left w:val="single" w:sz="4" w:space="0" w:color="000000"/>
              <w:bottom w:val="single" w:sz="4" w:space="0" w:color="000000"/>
              <w:right w:val="nil"/>
            </w:tcBorders>
            <w:vAlign w:val="center"/>
          </w:tcPr>
          <w:p w14:paraId="60ADA1DE" w14:textId="77777777" w:rsidR="005879A3" w:rsidRPr="00923224" w:rsidRDefault="005879A3" w:rsidP="005879A3">
            <w:pPr>
              <w:widowControl w:val="0"/>
              <w:spacing w:before="4" w:line="200" w:lineRule="exact"/>
              <w:ind w:left="201"/>
              <w:rPr>
                <w:rFonts w:eastAsia="Times New Roman"/>
                <w:sz w:val="17"/>
                <w:szCs w:val="17"/>
                <w:lang w:val="en-US" w:eastAsia="en-US"/>
              </w:rPr>
            </w:pPr>
            <w:r w:rsidRPr="00923224">
              <w:rPr>
                <w:rFonts w:eastAsia="Times New Roman"/>
                <w:i/>
                <w:sz w:val="17"/>
                <w:szCs w:val="17"/>
                <w:lang w:val="en-US" w:eastAsia="en-US"/>
              </w:rPr>
              <w:t>Türk Gıda Kodeksi Şarap Tebliği</w:t>
            </w:r>
            <w:r w:rsidRPr="00923224">
              <w:rPr>
                <w:rFonts w:eastAsia="Times New Roman"/>
                <w:sz w:val="17"/>
                <w:szCs w:val="17"/>
                <w:lang w:val="en-US" w:eastAsia="en-US"/>
              </w:rPr>
              <w:t>’ nde tanımlanan yer alan şarap ve diğer ürünler</w:t>
            </w:r>
          </w:p>
        </w:tc>
      </w:tr>
      <w:tr w:rsidR="005879A3" w:rsidRPr="00923224" w14:paraId="0D5C82D8" w14:textId="77777777" w:rsidTr="006D003C">
        <w:trPr>
          <w:trHeight w:hRule="exact" w:val="1995"/>
        </w:trPr>
        <w:tc>
          <w:tcPr>
            <w:tcW w:w="1070" w:type="dxa"/>
            <w:tcBorders>
              <w:top w:val="single" w:sz="4" w:space="0" w:color="000000"/>
              <w:left w:val="nil"/>
              <w:bottom w:val="single" w:sz="4" w:space="0" w:color="000000"/>
              <w:right w:val="single" w:sz="4" w:space="0" w:color="000000"/>
            </w:tcBorders>
            <w:vAlign w:val="center"/>
          </w:tcPr>
          <w:p w14:paraId="0CD22193" w14:textId="77777777" w:rsidR="005879A3" w:rsidRPr="00923224" w:rsidRDefault="005879A3" w:rsidP="005879A3">
            <w:pPr>
              <w:widowControl w:val="0"/>
              <w:spacing w:before="4" w:line="200" w:lineRule="exact"/>
              <w:jc w:val="center"/>
              <w:rPr>
                <w:rFonts w:eastAsia="Times New Roman"/>
                <w:sz w:val="17"/>
                <w:szCs w:val="17"/>
                <w:lang w:val="en-US" w:eastAsia="en-US"/>
              </w:rPr>
            </w:pPr>
            <w:r w:rsidRPr="00923224">
              <w:rPr>
                <w:rFonts w:eastAsia="Times New Roman"/>
                <w:sz w:val="17"/>
                <w:szCs w:val="17"/>
                <w:lang w:val="en-US" w:eastAsia="en-US"/>
              </w:rPr>
              <w:t>26</w:t>
            </w:r>
          </w:p>
        </w:tc>
        <w:tc>
          <w:tcPr>
            <w:tcW w:w="5795" w:type="dxa"/>
            <w:tcBorders>
              <w:top w:val="single" w:sz="4" w:space="0" w:color="000000"/>
              <w:left w:val="single" w:sz="4" w:space="0" w:color="000000"/>
              <w:bottom w:val="single" w:sz="4" w:space="0" w:color="000000"/>
              <w:right w:val="nil"/>
            </w:tcBorders>
            <w:vAlign w:val="center"/>
          </w:tcPr>
          <w:p w14:paraId="745EB69A" w14:textId="77777777" w:rsidR="005879A3" w:rsidRPr="00923224" w:rsidRDefault="005879A3" w:rsidP="005879A3">
            <w:pPr>
              <w:widowControl w:val="0"/>
              <w:spacing w:before="4" w:line="200" w:lineRule="exact"/>
              <w:ind w:left="201"/>
              <w:rPr>
                <w:rFonts w:eastAsia="Times New Roman"/>
                <w:sz w:val="17"/>
                <w:szCs w:val="17"/>
                <w:lang w:val="en-US" w:eastAsia="en-US"/>
              </w:rPr>
            </w:pPr>
            <w:r w:rsidRPr="00923224">
              <w:rPr>
                <w:rFonts w:eastAsia="Times New Roman"/>
                <w:i/>
                <w:sz w:val="17"/>
                <w:szCs w:val="17"/>
                <w:lang w:val="en-US" w:eastAsia="en-US"/>
              </w:rPr>
              <w:t>Türk Gıda Kodeksi Distile Alkollü İçkiler Tebliği</w:t>
            </w:r>
            <w:r w:rsidRPr="00923224">
              <w:rPr>
                <w:rFonts w:eastAsia="Times New Roman"/>
                <w:sz w:val="17"/>
                <w:szCs w:val="17"/>
                <w:lang w:val="en-US" w:eastAsia="en-US"/>
              </w:rPr>
              <w:t>’ nde tanıml</w:t>
            </w:r>
            <w:r w:rsidR="006D003C" w:rsidRPr="00923224">
              <w:rPr>
                <w:rFonts w:eastAsia="Times New Roman"/>
                <w:sz w:val="17"/>
                <w:szCs w:val="17"/>
                <w:lang w:val="en-US" w:eastAsia="en-US"/>
              </w:rPr>
              <w:t xml:space="preserve">anan distile alkollü içkiler, </w:t>
            </w:r>
            <w:r w:rsidRPr="00923224">
              <w:rPr>
                <w:rFonts w:eastAsia="Times New Roman"/>
                <w:sz w:val="17"/>
                <w:szCs w:val="17"/>
                <w:lang w:val="en-US" w:eastAsia="en-US"/>
              </w:rPr>
              <w:t>maserasyon ve distilasyonla elde edilmiş distile alkollüler ve London gin</w:t>
            </w:r>
          </w:p>
          <w:p w14:paraId="709034FC" w14:textId="77777777" w:rsidR="005879A3" w:rsidRPr="00923224" w:rsidRDefault="005879A3" w:rsidP="005879A3">
            <w:pPr>
              <w:widowControl w:val="0"/>
              <w:spacing w:before="4" w:line="200" w:lineRule="exact"/>
              <w:rPr>
                <w:rFonts w:eastAsia="Times New Roman"/>
                <w:sz w:val="17"/>
                <w:szCs w:val="17"/>
                <w:lang w:val="en-US" w:eastAsia="en-US"/>
              </w:rPr>
            </w:pPr>
          </w:p>
          <w:p w14:paraId="674D8CA0" w14:textId="77777777" w:rsidR="005879A3" w:rsidRPr="00923224" w:rsidRDefault="005879A3" w:rsidP="006D003C">
            <w:pPr>
              <w:widowControl w:val="0"/>
              <w:spacing w:before="4" w:line="200" w:lineRule="exact"/>
              <w:ind w:left="201"/>
              <w:rPr>
                <w:rFonts w:eastAsia="Times New Roman"/>
                <w:sz w:val="17"/>
                <w:szCs w:val="17"/>
                <w:lang w:val="en-US" w:eastAsia="en-US"/>
              </w:rPr>
            </w:pPr>
            <w:r w:rsidRPr="00923224">
              <w:rPr>
                <w:rFonts w:eastAsia="Times New Roman"/>
                <w:i/>
                <w:sz w:val="17"/>
                <w:szCs w:val="17"/>
                <w:lang w:val="en-US" w:eastAsia="en-US"/>
              </w:rPr>
              <w:t>Türk Gıda Kodeksi Distile Alkollü İçkiler Tebliği</w:t>
            </w:r>
            <w:r w:rsidRPr="00923224">
              <w:rPr>
                <w:rFonts w:eastAsia="Times New Roman"/>
                <w:sz w:val="17"/>
                <w:szCs w:val="17"/>
                <w:lang w:val="en-US" w:eastAsia="en-US"/>
              </w:rPr>
              <w:t>’ nde tanımlanan Sambuca, Maraschino, Marra</w:t>
            </w:r>
            <w:r w:rsidR="006D003C" w:rsidRPr="00923224">
              <w:rPr>
                <w:rFonts w:eastAsia="Times New Roman"/>
                <w:sz w:val="17"/>
                <w:szCs w:val="17"/>
                <w:lang w:val="en-US" w:eastAsia="en-US"/>
              </w:rPr>
              <w:t>squino veya Maraskino ve Mistrà</w:t>
            </w:r>
          </w:p>
          <w:p w14:paraId="2518B151" w14:textId="77777777" w:rsidR="006D003C" w:rsidRPr="00923224" w:rsidRDefault="006D003C" w:rsidP="006D003C">
            <w:pPr>
              <w:widowControl w:val="0"/>
              <w:spacing w:before="4" w:line="200" w:lineRule="exact"/>
              <w:ind w:left="201"/>
              <w:rPr>
                <w:rFonts w:eastAsia="Times New Roman"/>
                <w:sz w:val="17"/>
                <w:szCs w:val="17"/>
                <w:lang w:val="en-US" w:eastAsia="en-US"/>
              </w:rPr>
            </w:pPr>
          </w:p>
          <w:p w14:paraId="3F572613" w14:textId="77777777" w:rsidR="005879A3" w:rsidRPr="00923224" w:rsidRDefault="005879A3" w:rsidP="006D003C">
            <w:pPr>
              <w:widowControl w:val="0"/>
              <w:spacing w:before="4" w:line="200" w:lineRule="exact"/>
              <w:ind w:left="208"/>
              <w:rPr>
                <w:rFonts w:eastAsia="Times New Roman"/>
                <w:sz w:val="17"/>
                <w:szCs w:val="17"/>
                <w:lang w:val="en-US" w:eastAsia="en-US"/>
              </w:rPr>
            </w:pPr>
            <w:r w:rsidRPr="00923224">
              <w:rPr>
                <w:rFonts w:eastAsia="Times New Roman"/>
                <w:sz w:val="17"/>
                <w:szCs w:val="17"/>
                <w:lang w:val="en-US" w:eastAsia="en-US"/>
              </w:rPr>
              <w:t>Türk Gıda Kodeksi Distile Alkollü İçkiler Tebliği’ nde tanımlanan Sambuca, Maraschino, Marra</w:t>
            </w:r>
            <w:r w:rsidR="006D003C" w:rsidRPr="00923224">
              <w:rPr>
                <w:rFonts w:eastAsia="Times New Roman"/>
                <w:sz w:val="17"/>
                <w:szCs w:val="17"/>
                <w:lang w:val="en-US" w:eastAsia="en-US"/>
              </w:rPr>
              <w:t>squino veya Maraskino ve Mistrà</w:t>
            </w:r>
          </w:p>
        </w:tc>
      </w:tr>
      <w:tr w:rsidR="005879A3" w:rsidRPr="00923224" w14:paraId="3E82F4FD" w14:textId="77777777" w:rsidTr="005879A3">
        <w:trPr>
          <w:trHeight w:hRule="exact" w:val="683"/>
        </w:trPr>
        <w:tc>
          <w:tcPr>
            <w:tcW w:w="1070" w:type="dxa"/>
            <w:tcBorders>
              <w:top w:val="single" w:sz="4" w:space="0" w:color="000000"/>
              <w:left w:val="nil"/>
              <w:bottom w:val="single" w:sz="4" w:space="0" w:color="000000"/>
              <w:right w:val="single" w:sz="4" w:space="0" w:color="000000"/>
            </w:tcBorders>
            <w:vAlign w:val="center"/>
          </w:tcPr>
          <w:p w14:paraId="31144713" w14:textId="77777777" w:rsidR="005879A3" w:rsidRPr="00923224" w:rsidRDefault="005879A3" w:rsidP="005879A3">
            <w:pPr>
              <w:widowControl w:val="0"/>
              <w:spacing w:before="4" w:line="200" w:lineRule="exact"/>
              <w:jc w:val="center"/>
              <w:rPr>
                <w:rFonts w:eastAsia="Times New Roman"/>
                <w:sz w:val="17"/>
                <w:szCs w:val="17"/>
                <w:lang w:val="en-US" w:eastAsia="en-US"/>
              </w:rPr>
            </w:pPr>
            <w:r w:rsidRPr="00923224">
              <w:rPr>
                <w:rFonts w:eastAsia="Times New Roman"/>
                <w:sz w:val="17"/>
                <w:szCs w:val="17"/>
                <w:lang w:val="en-US" w:eastAsia="en-US"/>
              </w:rPr>
              <w:t>27</w:t>
            </w:r>
          </w:p>
        </w:tc>
        <w:tc>
          <w:tcPr>
            <w:tcW w:w="5795" w:type="dxa"/>
            <w:tcBorders>
              <w:top w:val="single" w:sz="4" w:space="0" w:color="000000"/>
              <w:left w:val="single" w:sz="4" w:space="0" w:color="000000"/>
              <w:bottom w:val="single" w:sz="4" w:space="0" w:color="000000"/>
              <w:right w:val="nil"/>
            </w:tcBorders>
            <w:vAlign w:val="center"/>
          </w:tcPr>
          <w:p w14:paraId="71F77CFD" w14:textId="77777777" w:rsidR="005879A3" w:rsidRPr="00923224" w:rsidRDefault="005879A3" w:rsidP="005879A3">
            <w:pPr>
              <w:widowControl w:val="0"/>
              <w:spacing w:before="4" w:line="200" w:lineRule="exact"/>
              <w:ind w:left="201"/>
              <w:rPr>
                <w:rFonts w:eastAsia="Times New Roman"/>
                <w:sz w:val="17"/>
                <w:szCs w:val="17"/>
                <w:lang w:val="en-US" w:eastAsia="en-US"/>
              </w:rPr>
            </w:pPr>
            <w:r w:rsidRPr="00923224">
              <w:rPr>
                <w:rFonts w:eastAsia="Times New Roman"/>
                <w:i/>
                <w:sz w:val="17"/>
                <w:szCs w:val="17"/>
                <w:lang w:val="en-US" w:eastAsia="en-US"/>
              </w:rPr>
              <w:t>Türk Gıda Kodeksi Aromatize Şarap Bazlı İçki Ve Aromatize Şarap Kokteyli Tebliği</w:t>
            </w:r>
            <w:r w:rsidRPr="00923224">
              <w:rPr>
                <w:rFonts w:eastAsia="Times New Roman"/>
                <w:sz w:val="17"/>
                <w:szCs w:val="17"/>
                <w:lang w:val="en-US" w:eastAsia="en-US"/>
              </w:rPr>
              <w:t xml:space="preserve">’ nde tanımlanan Sangria, Clarea ve Zurra   </w:t>
            </w:r>
          </w:p>
        </w:tc>
      </w:tr>
      <w:tr w:rsidR="005879A3" w:rsidRPr="00923224" w14:paraId="6370FF20" w14:textId="77777777" w:rsidTr="005879A3">
        <w:trPr>
          <w:trHeight w:hRule="exact" w:val="602"/>
        </w:trPr>
        <w:tc>
          <w:tcPr>
            <w:tcW w:w="1070" w:type="dxa"/>
            <w:tcBorders>
              <w:top w:val="single" w:sz="4" w:space="0" w:color="000000"/>
              <w:left w:val="nil"/>
              <w:bottom w:val="single" w:sz="4" w:space="0" w:color="000000"/>
              <w:right w:val="single" w:sz="4" w:space="0" w:color="000000"/>
            </w:tcBorders>
            <w:vAlign w:val="center"/>
          </w:tcPr>
          <w:p w14:paraId="40FD6A26" w14:textId="77777777" w:rsidR="005879A3" w:rsidRPr="00923224" w:rsidRDefault="005879A3" w:rsidP="005879A3">
            <w:pPr>
              <w:widowControl w:val="0"/>
              <w:spacing w:before="4" w:line="200" w:lineRule="exact"/>
              <w:jc w:val="center"/>
              <w:rPr>
                <w:rFonts w:eastAsia="Times New Roman"/>
                <w:sz w:val="17"/>
                <w:szCs w:val="17"/>
                <w:lang w:val="en-US" w:eastAsia="en-US"/>
              </w:rPr>
            </w:pPr>
            <w:r w:rsidRPr="00923224">
              <w:rPr>
                <w:rFonts w:eastAsia="Times New Roman"/>
                <w:sz w:val="17"/>
                <w:szCs w:val="17"/>
                <w:lang w:val="en-US" w:eastAsia="en-US"/>
              </w:rPr>
              <w:t>28</w:t>
            </w:r>
          </w:p>
        </w:tc>
        <w:tc>
          <w:tcPr>
            <w:tcW w:w="5795" w:type="dxa"/>
            <w:tcBorders>
              <w:top w:val="single" w:sz="4" w:space="0" w:color="000000"/>
              <w:left w:val="single" w:sz="4" w:space="0" w:color="000000"/>
              <w:bottom w:val="single" w:sz="4" w:space="0" w:color="000000"/>
              <w:right w:val="nil"/>
            </w:tcBorders>
            <w:vAlign w:val="center"/>
          </w:tcPr>
          <w:p w14:paraId="54DDFE48" w14:textId="77777777" w:rsidR="005879A3" w:rsidRPr="00923224" w:rsidRDefault="005879A3" w:rsidP="005879A3">
            <w:pPr>
              <w:widowControl w:val="0"/>
              <w:spacing w:before="4" w:line="200" w:lineRule="exact"/>
              <w:ind w:left="201"/>
              <w:rPr>
                <w:rFonts w:eastAsia="Times New Roman"/>
                <w:sz w:val="17"/>
                <w:szCs w:val="17"/>
                <w:lang w:val="en-US" w:eastAsia="en-US"/>
              </w:rPr>
            </w:pPr>
            <w:r w:rsidRPr="00923224">
              <w:rPr>
                <w:rFonts w:eastAsia="Times New Roman"/>
                <w:sz w:val="17"/>
                <w:szCs w:val="17"/>
                <w:lang w:val="en-US" w:eastAsia="en-US"/>
              </w:rPr>
              <w:t>Şarap sirkesi</w:t>
            </w:r>
          </w:p>
        </w:tc>
      </w:tr>
      <w:tr w:rsidR="005879A3" w:rsidRPr="00923224" w14:paraId="656B5A0E" w14:textId="77777777" w:rsidTr="009D759B">
        <w:trPr>
          <w:trHeight w:hRule="exact" w:val="1487"/>
        </w:trPr>
        <w:tc>
          <w:tcPr>
            <w:tcW w:w="1070" w:type="dxa"/>
            <w:tcBorders>
              <w:top w:val="single" w:sz="4" w:space="0" w:color="000000"/>
              <w:left w:val="nil"/>
              <w:bottom w:val="single" w:sz="4" w:space="0" w:color="000000"/>
              <w:right w:val="single" w:sz="4" w:space="0" w:color="000000"/>
            </w:tcBorders>
            <w:vAlign w:val="center"/>
          </w:tcPr>
          <w:p w14:paraId="00F848D8" w14:textId="77777777" w:rsidR="005879A3" w:rsidRPr="00923224" w:rsidRDefault="005879A3" w:rsidP="005879A3">
            <w:pPr>
              <w:widowControl w:val="0"/>
              <w:spacing w:before="4" w:line="200" w:lineRule="exact"/>
              <w:jc w:val="center"/>
              <w:rPr>
                <w:rFonts w:eastAsia="Times New Roman"/>
                <w:sz w:val="17"/>
                <w:szCs w:val="17"/>
                <w:lang w:val="en-US" w:eastAsia="en-US"/>
              </w:rPr>
            </w:pPr>
            <w:r w:rsidRPr="00923224">
              <w:rPr>
                <w:rFonts w:eastAsia="Times New Roman"/>
                <w:sz w:val="17"/>
                <w:szCs w:val="17"/>
                <w:lang w:val="en-US" w:eastAsia="en-US"/>
              </w:rPr>
              <w:t>29</w:t>
            </w:r>
          </w:p>
        </w:tc>
        <w:tc>
          <w:tcPr>
            <w:tcW w:w="5795" w:type="dxa"/>
            <w:tcBorders>
              <w:top w:val="single" w:sz="4" w:space="0" w:color="000000"/>
              <w:left w:val="single" w:sz="4" w:space="0" w:color="000000"/>
              <w:bottom w:val="single" w:sz="4" w:space="0" w:color="000000"/>
              <w:right w:val="nil"/>
            </w:tcBorders>
            <w:vAlign w:val="center"/>
          </w:tcPr>
          <w:p w14:paraId="500F2E41" w14:textId="77777777" w:rsidR="009D759B" w:rsidRDefault="009D759B" w:rsidP="009D759B">
            <w:pPr>
              <w:ind w:left="201"/>
              <w:rPr>
                <w:color w:val="000000"/>
                <w:sz w:val="17"/>
                <w:szCs w:val="17"/>
              </w:rPr>
            </w:pPr>
            <w:r w:rsidRPr="00923224">
              <w:rPr>
                <w:bCs/>
                <w:color w:val="000000"/>
                <w:sz w:val="17"/>
                <w:szCs w:val="17"/>
                <w:shd w:val="clear" w:color="auto" w:fill="FFFFFF"/>
              </w:rPr>
              <w:t xml:space="preserve">Türk Gıda Kodeksi Bebek ve Küçük Çocuklara Yönelik Gıdalar ile Vücut Ağırlığı Kontrolü İçin Diyetin Yerini Alan Gıdalar Yönetmeliği’nde </w:t>
            </w:r>
            <w:r w:rsidRPr="00923224">
              <w:rPr>
                <w:rFonts w:eastAsia="Times New Roman"/>
                <w:sz w:val="17"/>
                <w:szCs w:val="17"/>
                <w:lang w:val="en-US" w:eastAsia="en-US"/>
              </w:rPr>
              <w:t>tanımlanan bebek formülleri, devam formülleri ve bebek ve küçük çocuk ek gıdaları,</w:t>
            </w:r>
            <w:r w:rsidRPr="00923224">
              <w:rPr>
                <w:color w:val="000000"/>
                <w:sz w:val="17"/>
                <w:szCs w:val="17"/>
              </w:rPr>
              <w:t xml:space="preserve"> vücut ağırlığı kontrolü için diyetin yerini alan gıdalar </w:t>
            </w:r>
          </w:p>
          <w:p w14:paraId="716E5EC2" w14:textId="77777777" w:rsidR="00E810A7" w:rsidRPr="00923224" w:rsidRDefault="00E810A7" w:rsidP="009D759B">
            <w:pPr>
              <w:ind w:left="201"/>
              <w:rPr>
                <w:sz w:val="17"/>
                <w:szCs w:val="17"/>
              </w:rPr>
            </w:pPr>
          </w:p>
          <w:p w14:paraId="32363A67" w14:textId="77777777" w:rsidR="005879A3" w:rsidRPr="00923224" w:rsidRDefault="005879A3" w:rsidP="009D759B">
            <w:pPr>
              <w:widowControl w:val="0"/>
              <w:spacing w:before="4" w:line="200" w:lineRule="exact"/>
              <w:ind w:left="201"/>
              <w:rPr>
                <w:rFonts w:eastAsia="Times New Roman"/>
                <w:sz w:val="17"/>
                <w:szCs w:val="17"/>
                <w:lang w:val="en-US" w:eastAsia="en-US"/>
              </w:rPr>
            </w:pPr>
            <w:r w:rsidRPr="00E810A7">
              <w:rPr>
                <w:rFonts w:eastAsia="Times New Roman"/>
                <w:sz w:val="17"/>
                <w:szCs w:val="17"/>
                <w:lang w:val="en-US" w:eastAsia="en-US"/>
              </w:rPr>
              <w:t>Türk Gıda Kodeksi Özel Tıbbi Amaçlı Diyet Gıdalar Tebliğinde yer alan bebekler ve küçük çocuklar özel tıbbi amaçlı gıdalar</w:t>
            </w:r>
            <w:r w:rsidR="00541DCF" w:rsidRPr="00923224">
              <w:rPr>
                <w:rFonts w:eastAsia="Times New Roman"/>
                <w:sz w:val="17"/>
                <w:szCs w:val="17"/>
                <w:lang w:val="en-US" w:eastAsia="en-US"/>
              </w:rPr>
              <w:t xml:space="preserve"> </w:t>
            </w:r>
          </w:p>
        </w:tc>
      </w:tr>
      <w:tr w:rsidR="005879A3" w:rsidRPr="00923224" w14:paraId="4B3290A5" w14:textId="77777777" w:rsidTr="005879A3">
        <w:trPr>
          <w:trHeight w:hRule="exact" w:val="590"/>
        </w:trPr>
        <w:tc>
          <w:tcPr>
            <w:tcW w:w="1070" w:type="dxa"/>
            <w:tcBorders>
              <w:top w:val="single" w:sz="4" w:space="0" w:color="000000"/>
              <w:left w:val="nil"/>
              <w:bottom w:val="single" w:sz="4" w:space="0" w:color="000000"/>
              <w:right w:val="single" w:sz="4" w:space="0" w:color="000000"/>
            </w:tcBorders>
            <w:vAlign w:val="center"/>
          </w:tcPr>
          <w:p w14:paraId="626AC6B7" w14:textId="77777777" w:rsidR="005879A3" w:rsidRPr="00923224" w:rsidRDefault="005879A3" w:rsidP="005879A3">
            <w:pPr>
              <w:widowControl w:val="0"/>
              <w:spacing w:before="4" w:line="200" w:lineRule="exact"/>
              <w:jc w:val="center"/>
              <w:rPr>
                <w:rFonts w:eastAsia="Times New Roman"/>
                <w:sz w:val="17"/>
                <w:szCs w:val="17"/>
                <w:lang w:val="en-US" w:eastAsia="en-US"/>
              </w:rPr>
            </w:pPr>
            <w:r w:rsidRPr="00923224">
              <w:rPr>
                <w:rFonts w:eastAsia="Times New Roman"/>
                <w:sz w:val="17"/>
                <w:szCs w:val="17"/>
                <w:lang w:val="en-US" w:eastAsia="en-US"/>
              </w:rPr>
              <w:t>30</w:t>
            </w:r>
          </w:p>
        </w:tc>
        <w:tc>
          <w:tcPr>
            <w:tcW w:w="5795" w:type="dxa"/>
            <w:tcBorders>
              <w:top w:val="single" w:sz="4" w:space="0" w:color="000000"/>
              <w:left w:val="single" w:sz="4" w:space="0" w:color="000000"/>
              <w:bottom w:val="single" w:sz="4" w:space="0" w:color="000000"/>
              <w:right w:val="nil"/>
            </w:tcBorders>
            <w:vAlign w:val="center"/>
          </w:tcPr>
          <w:p w14:paraId="35564F72" w14:textId="77777777" w:rsidR="005879A3" w:rsidRPr="00923224" w:rsidRDefault="005879A3" w:rsidP="005879A3">
            <w:pPr>
              <w:widowControl w:val="0"/>
              <w:spacing w:before="4" w:line="200" w:lineRule="exact"/>
              <w:ind w:left="201"/>
              <w:rPr>
                <w:rFonts w:eastAsia="Times New Roman"/>
                <w:sz w:val="17"/>
                <w:szCs w:val="17"/>
                <w:lang w:val="en-US" w:eastAsia="en-US"/>
              </w:rPr>
            </w:pPr>
            <w:r w:rsidRPr="00923224">
              <w:rPr>
                <w:rFonts w:eastAsia="Times New Roman"/>
                <w:i/>
                <w:sz w:val="17"/>
                <w:szCs w:val="17"/>
                <w:lang w:val="en-US" w:eastAsia="en-US"/>
              </w:rPr>
              <w:t>Türk Gıda Kodeksi Bal Tebliği</w:t>
            </w:r>
            <w:r w:rsidRPr="00923224">
              <w:rPr>
                <w:rFonts w:eastAsia="Times New Roman"/>
                <w:sz w:val="17"/>
                <w:szCs w:val="17"/>
                <w:lang w:val="en-US" w:eastAsia="en-US"/>
              </w:rPr>
              <w:t>’ nde tanımlanan bal</w:t>
            </w:r>
          </w:p>
        </w:tc>
      </w:tr>
      <w:tr w:rsidR="005879A3" w:rsidRPr="00923224" w14:paraId="1D728F5F" w14:textId="77777777" w:rsidTr="005879A3">
        <w:trPr>
          <w:trHeight w:hRule="exact" w:val="590"/>
        </w:trPr>
        <w:tc>
          <w:tcPr>
            <w:tcW w:w="1070" w:type="dxa"/>
            <w:tcBorders>
              <w:top w:val="single" w:sz="4" w:space="0" w:color="000000"/>
              <w:left w:val="nil"/>
              <w:bottom w:val="single" w:sz="4" w:space="0" w:color="000000"/>
              <w:right w:val="single" w:sz="4" w:space="0" w:color="000000"/>
            </w:tcBorders>
            <w:vAlign w:val="center"/>
          </w:tcPr>
          <w:p w14:paraId="6DE3E7AD" w14:textId="77777777" w:rsidR="005879A3" w:rsidRPr="00923224" w:rsidRDefault="005879A3" w:rsidP="005879A3">
            <w:pPr>
              <w:widowControl w:val="0"/>
              <w:spacing w:before="4" w:line="200" w:lineRule="exact"/>
              <w:jc w:val="center"/>
              <w:rPr>
                <w:rFonts w:eastAsia="Times New Roman"/>
                <w:sz w:val="17"/>
                <w:szCs w:val="17"/>
                <w:lang w:val="en-US" w:eastAsia="en-US"/>
              </w:rPr>
            </w:pPr>
            <w:r w:rsidRPr="00923224">
              <w:rPr>
                <w:rFonts w:eastAsia="Times New Roman"/>
                <w:sz w:val="17"/>
                <w:szCs w:val="17"/>
                <w:lang w:val="en-US" w:eastAsia="en-US"/>
              </w:rPr>
              <w:t>31</w:t>
            </w:r>
          </w:p>
        </w:tc>
        <w:tc>
          <w:tcPr>
            <w:tcW w:w="5795" w:type="dxa"/>
            <w:tcBorders>
              <w:top w:val="single" w:sz="4" w:space="0" w:color="000000"/>
              <w:left w:val="single" w:sz="4" w:space="0" w:color="000000"/>
              <w:bottom w:val="single" w:sz="4" w:space="0" w:color="000000"/>
              <w:right w:val="nil"/>
            </w:tcBorders>
            <w:vAlign w:val="center"/>
          </w:tcPr>
          <w:p w14:paraId="5B3BBA9A" w14:textId="77777777" w:rsidR="005879A3" w:rsidRPr="00923224" w:rsidRDefault="005879A3" w:rsidP="005879A3">
            <w:pPr>
              <w:widowControl w:val="0"/>
              <w:spacing w:before="4" w:line="200" w:lineRule="exact"/>
              <w:ind w:left="201"/>
              <w:rPr>
                <w:rFonts w:eastAsia="Times New Roman"/>
                <w:sz w:val="17"/>
                <w:szCs w:val="17"/>
                <w:lang w:val="en-US" w:eastAsia="en-US"/>
              </w:rPr>
            </w:pPr>
            <w:r w:rsidRPr="00923224">
              <w:rPr>
                <w:rFonts w:eastAsia="Times New Roman"/>
                <w:sz w:val="17"/>
                <w:szCs w:val="17"/>
                <w:lang w:val="en-US" w:eastAsia="en-US"/>
              </w:rPr>
              <w:t>Malt ve malt ürünleri</w:t>
            </w:r>
          </w:p>
        </w:tc>
      </w:tr>
      <w:tr w:rsidR="005879A3" w:rsidRPr="00923224" w14:paraId="49EAECB3" w14:textId="77777777" w:rsidTr="005879A3">
        <w:trPr>
          <w:trHeight w:hRule="exact" w:val="590"/>
        </w:trPr>
        <w:tc>
          <w:tcPr>
            <w:tcW w:w="1070" w:type="dxa"/>
            <w:tcBorders>
              <w:top w:val="single" w:sz="4" w:space="0" w:color="000000"/>
              <w:left w:val="nil"/>
              <w:bottom w:val="single" w:sz="4" w:space="0" w:color="000000"/>
              <w:right w:val="single" w:sz="4" w:space="0" w:color="000000"/>
            </w:tcBorders>
            <w:vAlign w:val="center"/>
          </w:tcPr>
          <w:p w14:paraId="4EF2F8CA" w14:textId="77777777" w:rsidR="005879A3" w:rsidRPr="00923224" w:rsidRDefault="005879A3" w:rsidP="005879A3">
            <w:pPr>
              <w:widowControl w:val="0"/>
              <w:spacing w:before="4" w:line="200" w:lineRule="exact"/>
              <w:jc w:val="center"/>
              <w:rPr>
                <w:rFonts w:eastAsia="Times New Roman"/>
                <w:sz w:val="17"/>
                <w:szCs w:val="17"/>
                <w:lang w:val="en-US" w:eastAsia="en-US"/>
              </w:rPr>
            </w:pPr>
            <w:r w:rsidRPr="00923224">
              <w:rPr>
                <w:rFonts w:eastAsia="Times New Roman"/>
                <w:sz w:val="17"/>
                <w:szCs w:val="17"/>
                <w:lang w:val="en-US" w:eastAsia="en-US"/>
              </w:rPr>
              <w:t>32</w:t>
            </w:r>
          </w:p>
        </w:tc>
        <w:tc>
          <w:tcPr>
            <w:tcW w:w="5795" w:type="dxa"/>
            <w:tcBorders>
              <w:top w:val="single" w:sz="4" w:space="0" w:color="000000"/>
              <w:left w:val="single" w:sz="4" w:space="0" w:color="000000"/>
              <w:bottom w:val="single" w:sz="4" w:space="0" w:color="000000"/>
              <w:right w:val="nil"/>
            </w:tcBorders>
            <w:vAlign w:val="center"/>
          </w:tcPr>
          <w:p w14:paraId="5A3F4FF2" w14:textId="77777777" w:rsidR="005879A3" w:rsidRPr="00923224" w:rsidRDefault="005879A3" w:rsidP="005879A3">
            <w:pPr>
              <w:widowControl w:val="0"/>
              <w:spacing w:before="4" w:line="200" w:lineRule="exact"/>
              <w:ind w:left="201"/>
              <w:rPr>
                <w:rFonts w:eastAsia="Times New Roman"/>
                <w:sz w:val="17"/>
                <w:szCs w:val="17"/>
                <w:lang w:val="en-US" w:eastAsia="en-US"/>
              </w:rPr>
            </w:pPr>
            <w:r w:rsidRPr="00923224">
              <w:rPr>
                <w:rFonts w:eastAsia="Times New Roman"/>
                <w:sz w:val="17"/>
                <w:szCs w:val="17"/>
                <w:lang w:val="en-US" w:eastAsia="en-US"/>
              </w:rPr>
              <w:t>Rakı</w:t>
            </w:r>
          </w:p>
        </w:tc>
      </w:tr>
    </w:tbl>
    <w:p w14:paraId="54877D8C" w14:textId="77777777" w:rsidR="005879A3" w:rsidRPr="00923224" w:rsidRDefault="005879A3">
      <w:pPr>
        <w:spacing w:line="284" w:lineRule="exact"/>
        <w:rPr>
          <w:rFonts w:eastAsia="Times New Roman"/>
          <w:color w:val="231F20"/>
          <w:sz w:val="17"/>
          <w:szCs w:val="17"/>
        </w:rPr>
      </w:pPr>
    </w:p>
    <w:p w14:paraId="6CE83AA0" w14:textId="77777777" w:rsidR="005879A3" w:rsidRPr="00923224" w:rsidRDefault="005879A3">
      <w:pPr>
        <w:spacing w:line="284" w:lineRule="exact"/>
        <w:rPr>
          <w:rFonts w:eastAsia="Times New Roman"/>
          <w:color w:val="231F20"/>
          <w:sz w:val="17"/>
          <w:szCs w:val="17"/>
        </w:rPr>
      </w:pPr>
    </w:p>
    <w:p w14:paraId="241DF301" w14:textId="77777777" w:rsidR="005879A3" w:rsidRPr="00923224" w:rsidRDefault="005879A3" w:rsidP="005F3826">
      <w:pPr>
        <w:ind w:left="1440" w:right="2806" w:firstLine="720"/>
        <w:rPr>
          <w:sz w:val="17"/>
          <w:szCs w:val="17"/>
        </w:rPr>
      </w:pPr>
      <w:r w:rsidRPr="00923224">
        <w:rPr>
          <w:i/>
          <w:sz w:val="17"/>
          <w:szCs w:val="17"/>
        </w:rPr>
        <w:t xml:space="preserve">                       </w:t>
      </w:r>
      <w:r w:rsidR="00BD333B" w:rsidRPr="00923224">
        <w:rPr>
          <w:i/>
          <w:sz w:val="17"/>
          <w:szCs w:val="17"/>
        </w:rPr>
        <w:tab/>
      </w:r>
      <w:r w:rsidR="00BD333B" w:rsidRPr="00923224">
        <w:rPr>
          <w:i/>
          <w:sz w:val="17"/>
          <w:szCs w:val="17"/>
        </w:rPr>
        <w:tab/>
      </w:r>
      <w:r w:rsidR="00BD333B" w:rsidRPr="00923224">
        <w:rPr>
          <w:i/>
          <w:sz w:val="17"/>
          <w:szCs w:val="17"/>
        </w:rPr>
        <w:tab/>
      </w:r>
      <w:r w:rsidR="00BD333B" w:rsidRPr="00923224">
        <w:rPr>
          <w:i/>
          <w:sz w:val="17"/>
          <w:szCs w:val="17"/>
        </w:rPr>
        <w:tab/>
      </w:r>
      <w:r w:rsidRPr="00923224">
        <w:rPr>
          <w:i/>
          <w:sz w:val="17"/>
          <w:szCs w:val="17"/>
        </w:rPr>
        <w:t xml:space="preserve">    Tablo 3</w:t>
      </w:r>
    </w:p>
    <w:p w14:paraId="2C002FFA" w14:textId="77777777" w:rsidR="005879A3" w:rsidRPr="00923224" w:rsidRDefault="005879A3" w:rsidP="005879A3">
      <w:pPr>
        <w:spacing w:before="4" w:line="120" w:lineRule="exact"/>
        <w:jc w:val="center"/>
        <w:rPr>
          <w:sz w:val="17"/>
          <w:szCs w:val="17"/>
        </w:rPr>
      </w:pPr>
    </w:p>
    <w:p w14:paraId="1E3D4FA8" w14:textId="77777777" w:rsidR="00C942A2" w:rsidRPr="00923224" w:rsidRDefault="005879A3" w:rsidP="000E28E7">
      <w:pPr>
        <w:ind w:left="1440" w:right="2807"/>
        <w:jc w:val="center"/>
        <w:rPr>
          <w:sz w:val="17"/>
          <w:szCs w:val="17"/>
        </w:rPr>
      </w:pPr>
      <w:r w:rsidRPr="00923224">
        <w:rPr>
          <w:b/>
          <w:bCs/>
          <w:sz w:val="17"/>
          <w:szCs w:val="17"/>
        </w:rPr>
        <w:t>Lakların hazırlanmasında kullanılabilecek renklendiriciler</w:t>
      </w:r>
    </w:p>
    <w:p w14:paraId="31259E99" w14:textId="77777777" w:rsidR="00C942A2" w:rsidRPr="00923224" w:rsidRDefault="00C942A2">
      <w:pPr>
        <w:spacing w:line="284" w:lineRule="exact"/>
        <w:rPr>
          <w:rFonts w:eastAsia="Times New Roman"/>
          <w:color w:val="231F20"/>
          <w:sz w:val="17"/>
          <w:szCs w:val="17"/>
        </w:rPr>
      </w:pPr>
    </w:p>
    <w:tbl>
      <w:tblPr>
        <w:tblW w:w="0" w:type="auto"/>
        <w:tblInd w:w="997" w:type="dxa"/>
        <w:tblLayout w:type="fixed"/>
        <w:tblCellMar>
          <w:left w:w="0" w:type="dxa"/>
          <w:right w:w="0" w:type="dxa"/>
        </w:tblCellMar>
        <w:tblLook w:val="01E0" w:firstRow="1" w:lastRow="1" w:firstColumn="1" w:lastColumn="1" w:noHBand="0" w:noVBand="0"/>
      </w:tblPr>
      <w:tblGrid>
        <w:gridCol w:w="1130"/>
        <w:gridCol w:w="5735"/>
      </w:tblGrid>
      <w:tr w:rsidR="005879A3" w:rsidRPr="00923224" w14:paraId="14F3C184" w14:textId="77777777" w:rsidTr="005879A3">
        <w:trPr>
          <w:trHeight w:hRule="exact" w:val="392"/>
        </w:trPr>
        <w:tc>
          <w:tcPr>
            <w:tcW w:w="1130" w:type="dxa"/>
            <w:tcBorders>
              <w:top w:val="single" w:sz="4" w:space="0" w:color="000000"/>
              <w:left w:val="nil"/>
              <w:bottom w:val="single" w:sz="4" w:space="0" w:color="000000"/>
              <w:right w:val="single" w:sz="4" w:space="0" w:color="000000"/>
            </w:tcBorders>
          </w:tcPr>
          <w:p w14:paraId="0B4220C3" w14:textId="77777777" w:rsidR="005879A3" w:rsidRPr="00923224" w:rsidRDefault="005879A3" w:rsidP="005879A3">
            <w:pPr>
              <w:widowControl w:val="0"/>
              <w:spacing w:before="3" w:line="100" w:lineRule="exact"/>
              <w:rPr>
                <w:rFonts w:eastAsia="Times New Roman"/>
                <w:sz w:val="17"/>
                <w:szCs w:val="17"/>
                <w:lang w:val="en-US" w:eastAsia="en-US"/>
              </w:rPr>
            </w:pPr>
          </w:p>
          <w:p w14:paraId="02EF8FC4" w14:textId="77777777" w:rsidR="005879A3" w:rsidRPr="00923224" w:rsidRDefault="005879A3" w:rsidP="005879A3">
            <w:pPr>
              <w:widowControl w:val="0"/>
              <w:ind w:left="235"/>
              <w:rPr>
                <w:rFonts w:eastAsia="Times New Roman"/>
                <w:sz w:val="17"/>
                <w:szCs w:val="17"/>
                <w:lang w:val="en-US" w:eastAsia="en-US"/>
              </w:rPr>
            </w:pPr>
            <w:r w:rsidRPr="00923224">
              <w:rPr>
                <w:rFonts w:eastAsia="Times New Roman"/>
                <w:w w:val="105"/>
                <w:sz w:val="17"/>
                <w:szCs w:val="17"/>
                <w:lang w:val="en-US" w:eastAsia="en-US"/>
              </w:rPr>
              <w:t>E-kodu</w:t>
            </w:r>
          </w:p>
        </w:tc>
        <w:tc>
          <w:tcPr>
            <w:tcW w:w="5735" w:type="dxa"/>
            <w:tcBorders>
              <w:top w:val="single" w:sz="4" w:space="0" w:color="000000"/>
              <w:left w:val="single" w:sz="4" w:space="0" w:color="000000"/>
              <w:bottom w:val="single" w:sz="4" w:space="0" w:color="000000"/>
              <w:right w:val="nil"/>
            </w:tcBorders>
          </w:tcPr>
          <w:p w14:paraId="3B6B0B26" w14:textId="77777777" w:rsidR="005879A3" w:rsidRPr="00923224" w:rsidRDefault="005879A3" w:rsidP="005879A3">
            <w:pPr>
              <w:widowControl w:val="0"/>
              <w:spacing w:before="3" w:line="100" w:lineRule="exact"/>
              <w:rPr>
                <w:rFonts w:eastAsia="Times New Roman"/>
                <w:sz w:val="17"/>
                <w:szCs w:val="17"/>
                <w:lang w:val="en-US" w:eastAsia="en-US"/>
              </w:rPr>
            </w:pPr>
          </w:p>
          <w:p w14:paraId="14978C73" w14:textId="77777777" w:rsidR="005879A3" w:rsidRPr="00923224" w:rsidRDefault="005879A3" w:rsidP="005879A3">
            <w:pPr>
              <w:widowControl w:val="0"/>
              <w:ind w:left="2698" w:right="2701"/>
              <w:jc w:val="center"/>
              <w:rPr>
                <w:rFonts w:eastAsia="Times New Roman"/>
                <w:sz w:val="17"/>
                <w:szCs w:val="17"/>
                <w:lang w:val="en-US" w:eastAsia="en-US"/>
              </w:rPr>
            </w:pPr>
            <w:r w:rsidRPr="00923224">
              <w:rPr>
                <w:rFonts w:eastAsia="Times New Roman"/>
                <w:w w:val="105"/>
                <w:sz w:val="17"/>
                <w:szCs w:val="17"/>
                <w:lang w:val="en-US" w:eastAsia="en-US"/>
              </w:rPr>
              <w:t>Adı</w:t>
            </w:r>
          </w:p>
        </w:tc>
      </w:tr>
      <w:tr w:rsidR="005879A3" w:rsidRPr="00923224" w14:paraId="2F92E258" w14:textId="77777777" w:rsidTr="005879A3">
        <w:trPr>
          <w:trHeight w:hRule="exact" w:val="497"/>
        </w:trPr>
        <w:tc>
          <w:tcPr>
            <w:tcW w:w="1130" w:type="dxa"/>
            <w:tcBorders>
              <w:top w:val="single" w:sz="4" w:space="0" w:color="000000"/>
              <w:left w:val="nil"/>
              <w:bottom w:val="single" w:sz="4" w:space="0" w:color="000000"/>
              <w:right w:val="single" w:sz="4" w:space="0" w:color="000000"/>
            </w:tcBorders>
          </w:tcPr>
          <w:p w14:paraId="66539F18" w14:textId="77777777" w:rsidR="005879A3" w:rsidRPr="00923224" w:rsidRDefault="005879A3" w:rsidP="005879A3">
            <w:pPr>
              <w:widowControl w:val="0"/>
              <w:spacing w:before="4" w:line="170" w:lineRule="exact"/>
              <w:rPr>
                <w:rFonts w:eastAsia="Times New Roman"/>
                <w:sz w:val="17"/>
                <w:szCs w:val="17"/>
                <w:lang w:val="en-US" w:eastAsia="en-US"/>
              </w:rPr>
            </w:pPr>
          </w:p>
          <w:p w14:paraId="310B5A20" w14:textId="77777777" w:rsidR="005879A3" w:rsidRPr="00923224" w:rsidRDefault="005879A3" w:rsidP="005879A3">
            <w:pPr>
              <w:widowControl w:val="0"/>
              <w:rPr>
                <w:rFonts w:eastAsia="Times New Roman"/>
                <w:sz w:val="17"/>
                <w:szCs w:val="17"/>
                <w:lang w:val="en-US" w:eastAsia="en-US"/>
              </w:rPr>
            </w:pPr>
            <w:r w:rsidRPr="00923224">
              <w:rPr>
                <w:rFonts w:eastAsia="Times New Roman"/>
                <w:sz w:val="17"/>
                <w:szCs w:val="17"/>
                <w:lang w:val="en-US" w:eastAsia="en-US"/>
              </w:rPr>
              <w:t>E 100</w:t>
            </w:r>
          </w:p>
        </w:tc>
        <w:tc>
          <w:tcPr>
            <w:tcW w:w="5735" w:type="dxa"/>
            <w:tcBorders>
              <w:top w:val="single" w:sz="4" w:space="0" w:color="000000"/>
              <w:left w:val="single" w:sz="4" w:space="0" w:color="000000"/>
              <w:bottom w:val="single" w:sz="4" w:space="0" w:color="000000"/>
              <w:right w:val="nil"/>
            </w:tcBorders>
          </w:tcPr>
          <w:p w14:paraId="1B8D4183" w14:textId="77777777" w:rsidR="005879A3" w:rsidRPr="00923224" w:rsidRDefault="005879A3" w:rsidP="005879A3">
            <w:pPr>
              <w:widowControl w:val="0"/>
              <w:spacing w:before="4" w:line="170" w:lineRule="exact"/>
              <w:rPr>
                <w:rFonts w:eastAsia="Times New Roman"/>
                <w:sz w:val="17"/>
                <w:szCs w:val="17"/>
                <w:lang w:val="en-US" w:eastAsia="en-US"/>
              </w:rPr>
            </w:pPr>
          </w:p>
          <w:p w14:paraId="151707CC" w14:textId="77777777" w:rsidR="005879A3" w:rsidRPr="00923224" w:rsidRDefault="005879A3" w:rsidP="005879A3">
            <w:pPr>
              <w:widowControl w:val="0"/>
              <w:ind w:left="84"/>
              <w:rPr>
                <w:rFonts w:eastAsia="Times New Roman"/>
                <w:sz w:val="17"/>
                <w:szCs w:val="17"/>
                <w:lang w:val="en-US" w:eastAsia="en-US"/>
              </w:rPr>
            </w:pPr>
            <w:r w:rsidRPr="00923224">
              <w:rPr>
                <w:rFonts w:eastAsia="Times New Roman"/>
                <w:sz w:val="17"/>
                <w:szCs w:val="17"/>
                <w:lang w:val="en-US" w:eastAsia="en-US"/>
              </w:rPr>
              <w:t>Kurkumin</w:t>
            </w:r>
          </w:p>
        </w:tc>
      </w:tr>
      <w:tr w:rsidR="005879A3" w:rsidRPr="00923224" w14:paraId="7848BE95" w14:textId="77777777" w:rsidTr="000E28E7">
        <w:trPr>
          <w:trHeight w:hRule="exact" w:val="556"/>
        </w:trPr>
        <w:tc>
          <w:tcPr>
            <w:tcW w:w="1130" w:type="dxa"/>
            <w:tcBorders>
              <w:top w:val="single" w:sz="4" w:space="0" w:color="000000"/>
              <w:left w:val="nil"/>
              <w:bottom w:val="single" w:sz="4" w:space="0" w:color="000000"/>
              <w:right w:val="single" w:sz="4" w:space="0" w:color="000000"/>
            </w:tcBorders>
            <w:vAlign w:val="center"/>
          </w:tcPr>
          <w:p w14:paraId="31021D84" w14:textId="77777777" w:rsidR="005879A3" w:rsidRPr="00923224" w:rsidRDefault="005879A3" w:rsidP="000E28E7">
            <w:pPr>
              <w:widowControl w:val="0"/>
              <w:spacing w:before="4" w:line="170" w:lineRule="exact"/>
              <w:rPr>
                <w:rFonts w:eastAsia="Times New Roman"/>
                <w:sz w:val="17"/>
                <w:szCs w:val="17"/>
                <w:lang w:val="en-US" w:eastAsia="en-US"/>
              </w:rPr>
            </w:pPr>
            <w:r w:rsidRPr="00923224">
              <w:rPr>
                <w:rFonts w:eastAsia="Times New Roman"/>
                <w:sz w:val="17"/>
                <w:szCs w:val="17"/>
                <w:lang w:val="en-US" w:eastAsia="en-US"/>
              </w:rPr>
              <w:t xml:space="preserve">E 101 </w:t>
            </w:r>
          </w:p>
        </w:tc>
        <w:tc>
          <w:tcPr>
            <w:tcW w:w="5735" w:type="dxa"/>
            <w:tcBorders>
              <w:top w:val="single" w:sz="4" w:space="0" w:color="000000"/>
              <w:left w:val="single" w:sz="4" w:space="0" w:color="000000"/>
              <w:bottom w:val="single" w:sz="4" w:space="0" w:color="000000"/>
              <w:right w:val="nil"/>
            </w:tcBorders>
            <w:vAlign w:val="center"/>
          </w:tcPr>
          <w:p w14:paraId="393318BC" w14:textId="77777777" w:rsidR="005879A3" w:rsidRPr="00923224" w:rsidRDefault="00EF6CBE" w:rsidP="000E28E7">
            <w:pPr>
              <w:widowControl w:val="0"/>
              <w:spacing w:before="4" w:line="170" w:lineRule="exact"/>
              <w:rPr>
                <w:rFonts w:eastAsia="Times New Roman"/>
                <w:sz w:val="17"/>
                <w:szCs w:val="17"/>
                <w:lang w:val="en-US" w:eastAsia="en-US"/>
              </w:rPr>
            </w:pPr>
            <w:r w:rsidRPr="00923224">
              <w:rPr>
                <w:rFonts w:eastAsia="Times New Roman"/>
                <w:b/>
                <w:bCs/>
                <w:sz w:val="17"/>
                <w:szCs w:val="17"/>
                <w:lang w:eastAsia="en-US"/>
              </w:rPr>
              <w:t xml:space="preserve"> </w:t>
            </w:r>
            <w:r w:rsidR="005879A3" w:rsidRPr="00923224">
              <w:rPr>
                <w:rFonts w:eastAsia="Times New Roman"/>
                <w:b/>
                <w:bCs/>
                <w:sz w:val="17"/>
                <w:szCs w:val="17"/>
                <w:lang w:eastAsia="en-US"/>
              </w:rPr>
              <w:t xml:space="preserve"> </w:t>
            </w:r>
            <w:r w:rsidR="005879A3" w:rsidRPr="00923224">
              <w:rPr>
                <w:rFonts w:eastAsia="Times New Roman"/>
                <w:bCs/>
                <w:sz w:val="17"/>
                <w:szCs w:val="17"/>
                <w:lang w:val="en-US" w:eastAsia="en-US"/>
              </w:rPr>
              <w:t>Riboflavinler</w:t>
            </w:r>
          </w:p>
        </w:tc>
      </w:tr>
      <w:tr w:rsidR="005879A3" w:rsidRPr="00923224" w14:paraId="758540EB" w14:textId="77777777" w:rsidTr="005879A3">
        <w:trPr>
          <w:trHeight w:hRule="exact" w:val="497"/>
        </w:trPr>
        <w:tc>
          <w:tcPr>
            <w:tcW w:w="1130" w:type="dxa"/>
            <w:tcBorders>
              <w:top w:val="single" w:sz="4" w:space="0" w:color="000000"/>
              <w:left w:val="nil"/>
              <w:bottom w:val="single" w:sz="4" w:space="0" w:color="000000"/>
              <w:right w:val="single" w:sz="4" w:space="0" w:color="000000"/>
            </w:tcBorders>
          </w:tcPr>
          <w:p w14:paraId="19C4559D" w14:textId="77777777" w:rsidR="005879A3" w:rsidRPr="00923224" w:rsidRDefault="005879A3" w:rsidP="005879A3">
            <w:pPr>
              <w:widowControl w:val="0"/>
              <w:spacing w:before="5" w:line="170" w:lineRule="exact"/>
              <w:rPr>
                <w:rFonts w:eastAsia="Times New Roman"/>
                <w:sz w:val="17"/>
                <w:szCs w:val="17"/>
                <w:lang w:val="en-US" w:eastAsia="en-US"/>
              </w:rPr>
            </w:pPr>
          </w:p>
          <w:p w14:paraId="1C1528B3" w14:textId="77777777" w:rsidR="005879A3" w:rsidRPr="00923224" w:rsidRDefault="005879A3" w:rsidP="005879A3">
            <w:pPr>
              <w:widowControl w:val="0"/>
              <w:rPr>
                <w:rFonts w:eastAsia="Times New Roman"/>
                <w:sz w:val="17"/>
                <w:szCs w:val="17"/>
                <w:lang w:val="en-US" w:eastAsia="en-US"/>
              </w:rPr>
            </w:pPr>
            <w:r w:rsidRPr="00923224">
              <w:rPr>
                <w:rFonts w:eastAsia="Times New Roman"/>
                <w:sz w:val="17"/>
                <w:szCs w:val="17"/>
                <w:lang w:val="en-US" w:eastAsia="en-US"/>
              </w:rPr>
              <w:t>E 102</w:t>
            </w:r>
          </w:p>
        </w:tc>
        <w:tc>
          <w:tcPr>
            <w:tcW w:w="5735" w:type="dxa"/>
            <w:tcBorders>
              <w:top w:val="single" w:sz="4" w:space="0" w:color="000000"/>
              <w:left w:val="single" w:sz="4" w:space="0" w:color="000000"/>
              <w:bottom w:val="single" w:sz="4" w:space="0" w:color="000000"/>
              <w:right w:val="nil"/>
            </w:tcBorders>
          </w:tcPr>
          <w:p w14:paraId="72C72B7F" w14:textId="77777777" w:rsidR="005879A3" w:rsidRPr="00923224" w:rsidRDefault="005879A3" w:rsidP="005879A3">
            <w:pPr>
              <w:widowControl w:val="0"/>
              <w:spacing w:before="5" w:line="170" w:lineRule="exact"/>
              <w:rPr>
                <w:rFonts w:eastAsia="Times New Roman"/>
                <w:sz w:val="17"/>
                <w:szCs w:val="17"/>
                <w:lang w:val="en-US" w:eastAsia="en-US"/>
              </w:rPr>
            </w:pPr>
          </w:p>
          <w:p w14:paraId="5DDCAA7C" w14:textId="77777777" w:rsidR="005879A3" w:rsidRPr="00923224" w:rsidRDefault="005879A3" w:rsidP="005879A3">
            <w:pPr>
              <w:widowControl w:val="0"/>
              <w:ind w:left="84"/>
              <w:rPr>
                <w:rFonts w:eastAsia="Times New Roman"/>
                <w:sz w:val="17"/>
                <w:szCs w:val="17"/>
                <w:lang w:val="en-US" w:eastAsia="en-US"/>
              </w:rPr>
            </w:pPr>
            <w:r w:rsidRPr="00923224">
              <w:rPr>
                <w:rFonts w:eastAsia="Times New Roman"/>
                <w:sz w:val="17"/>
                <w:szCs w:val="17"/>
                <w:lang w:val="en-US" w:eastAsia="en-US"/>
              </w:rPr>
              <w:t>Tartrazin</w:t>
            </w:r>
          </w:p>
        </w:tc>
      </w:tr>
      <w:tr w:rsidR="005879A3" w:rsidRPr="00923224" w14:paraId="5C56D922" w14:textId="77777777" w:rsidTr="005879A3">
        <w:trPr>
          <w:trHeight w:hRule="exact" w:val="497"/>
        </w:trPr>
        <w:tc>
          <w:tcPr>
            <w:tcW w:w="1130" w:type="dxa"/>
            <w:tcBorders>
              <w:top w:val="single" w:sz="4" w:space="0" w:color="000000"/>
              <w:left w:val="nil"/>
              <w:bottom w:val="single" w:sz="4" w:space="0" w:color="000000"/>
              <w:right w:val="single" w:sz="4" w:space="0" w:color="000000"/>
            </w:tcBorders>
          </w:tcPr>
          <w:p w14:paraId="14186A77" w14:textId="77777777" w:rsidR="005879A3" w:rsidRPr="00923224" w:rsidRDefault="005879A3" w:rsidP="005879A3">
            <w:pPr>
              <w:widowControl w:val="0"/>
              <w:spacing w:before="5" w:line="170" w:lineRule="exact"/>
              <w:rPr>
                <w:rFonts w:eastAsia="Times New Roman"/>
                <w:sz w:val="17"/>
                <w:szCs w:val="17"/>
                <w:lang w:val="en-US" w:eastAsia="en-US"/>
              </w:rPr>
            </w:pPr>
          </w:p>
          <w:p w14:paraId="07B90AB6" w14:textId="77777777" w:rsidR="005879A3" w:rsidRPr="00923224" w:rsidRDefault="005879A3" w:rsidP="005879A3">
            <w:pPr>
              <w:widowControl w:val="0"/>
              <w:rPr>
                <w:rFonts w:eastAsia="Times New Roman"/>
                <w:sz w:val="17"/>
                <w:szCs w:val="17"/>
                <w:lang w:val="en-US" w:eastAsia="en-US"/>
              </w:rPr>
            </w:pPr>
            <w:r w:rsidRPr="00923224">
              <w:rPr>
                <w:rFonts w:eastAsia="Times New Roman"/>
                <w:sz w:val="17"/>
                <w:szCs w:val="17"/>
                <w:lang w:val="en-US" w:eastAsia="en-US"/>
              </w:rPr>
              <w:t>E 104</w:t>
            </w:r>
          </w:p>
        </w:tc>
        <w:tc>
          <w:tcPr>
            <w:tcW w:w="5735" w:type="dxa"/>
            <w:tcBorders>
              <w:top w:val="single" w:sz="4" w:space="0" w:color="000000"/>
              <w:left w:val="single" w:sz="4" w:space="0" w:color="000000"/>
              <w:bottom w:val="single" w:sz="4" w:space="0" w:color="000000"/>
              <w:right w:val="nil"/>
            </w:tcBorders>
          </w:tcPr>
          <w:p w14:paraId="60DC936D" w14:textId="77777777" w:rsidR="005879A3" w:rsidRPr="00923224" w:rsidRDefault="005879A3" w:rsidP="005879A3">
            <w:pPr>
              <w:widowControl w:val="0"/>
              <w:spacing w:before="5" w:line="170" w:lineRule="exact"/>
              <w:rPr>
                <w:rFonts w:eastAsia="Times New Roman"/>
                <w:sz w:val="17"/>
                <w:szCs w:val="17"/>
                <w:lang w:val="en-US" w:eastAsia="en-US"/>
              </w:rPr>
            </w:pPr>
          </w:p>
          <w:p w14:paraId="091095FE" w14:textId="77777777" w:rsidR="005879A3" w:rsidRPr="00923224" w:rsidRDefault="005879A3" w:rsidP="005879A3">
            <w:pPr>
              <w:widowControl w:val="0"/>
              <w:ind w:left="84"/>
              <w:rPr>
                <w:rFonts w:eastAsia="Times New Roman"/>
                <w:sz w:val="17"/>
                <w:szCs w:val="17"/>
                <w:lang w:val="en-US" w:eastAsia="en-US"/>
              </w:rPr>
            </w:pPr>
            <w:r w:rsidRPr="00923224">
              <w:rPr>
                <w:rFonts w:eastAsia="Times New Roman"/>
                <w:sz w:val="17"/>
                <w:szCs w:val="17"/>
                <w:lang w:val="en-US" w:eastAsia="en-US"/>
              </w:rPr>
              <w:t>Kinolin Sarısı</w:t>
            </w:r>
          </w:p>
        </w:tc>
      </w:tr>
      <w:tr w:rsidR="005879A3" w:rsidRPr="00923224" w14:paraId="0E603842" w14:textId="77777777" w:rsidTr="005879A3">
        <w:trPr>
          <w:trHeight w:hRule="exact" w:val="497"/>
        </w:trPr>
        <w:tc>
          <w:tcPr>
            <w:tcW w:w="1130" w:type="dxa"/>
            <w:tcBorders>
              <w:top w:val="single" w:sz="4" w:space="0" w:color="000000"/>
              <w:left w:val="nil"/>
              <w:bottom w:val="single" w:sz="4" w:space="0" w:color="000000"/>
              <w:right w:val="single" w:sz="4" w:space="0" w:color="000000"/>
            </w:tcBorders>
          </w:tcPr>
          <w:p w14:paraId="0AD4DF79" w14:textId="77777777" w:rsidR="005879A3" w:rsidRPr="00923224" w:rsidRDefault="005879A3" w:rsidP="005879A3">
            <w:pPr>
              <w:widowControl w:val="0"/>
              <w:spacing w:before="4" w:line="170" w:lineRule="exact"/>
              <w:rPr>
                <w:rFonts w:eastAsia="Times New Roman"/>
                <w:sz w:val="17"/>
                <w:szCs w:val="17"/>
                <w:lang w:val="en-US" w:eastAsia="en-US"/>
              </w:rPr>
            </w:pPr>
          </w:p>
          <w:p w14:paraId="238DCA93" w14:textId="77777777" w:rsidR="005879A3" w:rsidRPr="00923224" w:rsidRDefault="005879A3" w:rsidP="005879A3">
            <w:pPr>
              <w:widowControl w:val="0"/>
              <w:rPr>
                <w:rFonts w:eastAsia="Times New Roman"/>
                <w:sz w:val="17"/>
                <w:szCs w:val="17"/>
                <w:lang w:val="en-US" w:eastAsia="en-US"/>
              </w:rPr>
            </w:pPr>
            <w:r w:rsidRPr="00923224">
              <w:rPr>
                <w:rFonts w:eastAsia="Times New Roman"/>
                <w:sz w:val="17"/>
                <w:szCs w:val="17"/>
                <w:lang w:val="en-US" w:eastAsia="en-US"/>
              </w:rPr>
              <w:t>E 110</w:t>
            </w:r>
          </w:p>
        </w:tc>
        <w:tc>
          <w:tcPr>
            <w:tcW w:w="5735" w:type="dxa"/>
            <w:tcBorders>
              <w:top w:val="single" w:sz="4" w:space="0" w:color="000000"/>
              <w:left w:val="single" w:sz="4" w:space="0" w:color="000000"/>
              <w:bottom w:val="single" w:sz="4" w:space="0" w:color="000000"/>
              <w:right w:val="nil"/>
            </w:tcBorders>
          </w:tcPr>
          <w:p w14:paraId="11A123ED" w14:textId="77777777" w:rsidR="005879A3" w:rsidRPr="00923224" w:rsidRDefault="005879A3" w:rsidP="005879A3">
            <w:pPr>
              <w:widowControl w:val="0"/>
              <w:spacing w:before="4" w:line="170" w:lineRule="exact"/>
              <w:rPr>
                <w:rFonts w:eastAsia="Times New Roman"/>
                <w:sz w:val="17"/>
                <w:szCs w:val="17"/>
                <w:lang w:val="en-US" w:eastAsia="en-US"/>
              </w:rPr>
            </w:pPr>
          </w:p>
          <w:p w14:paraId="6DEBE940" w14:textId="77777777" w:rsidR="005879A3" w:rsidRPr="00923224" w:rsidRDefault="005879A3" w:rsidP="005879A3">
            <w:pPr>
              <w:widowControl w:val="0"/>
              <w:ind w:left="84"/>
              <w:rPr>
                <w:rFonts w:eastAsia="Times New Roman"/>
                <w:sz w:val="17"/>
                <w:szCs w:val="17"/>
                <w:lang w:val="en-US" w:eastAsia="en-US"/>
              </w:rPr>
            </w:pPr>
            <w:r w:rsidRPr="00923224">
              <w:rPr>
                <w:rFonts w:eastAsia="Times New Roman"/>
                <w:sz w:val="17"/>
                <w:szCs w:val="17"/>
                <w:lang w:val="en-US" w:eastAsia="en-US"/>
              </w:rPr>
              <w:t>Sunset Yellow FCF / Orange Yellow S</w:t>
            </w:r>
          </w:p>
        </w:tc>
      </w:tr>
      <w:tr w:rsidR="005879A3" w:rsidRPr="00923224" w14:paraId="66BDD3B8" w14:textId="77777777" w:rsidTr="00F33905">
        <w:trPr>
          <w:trHeight w:hRule="exact" w:val="512"/>
        </w:trPr>
        <w:tc>
          <w:tcPr>
            <w:tcW w:w="1130" w:type="dxa"/>
            <w:tcBorders>
              <w:top w:val="single" w:sz="4" w:space="0" w:color="000000"/>
              <w:left w:val="nil"/>
              <w:bottom w:val="single" w:sz="4" w:space="0" w:color="000000"/>
              <w:right w:val="single" w:sz="4" w:space="0" w:color="000000"/>
            </w:tcBorders>
          </w:tcPr>
          <w:p w14:paraId="1C5B0722" w14:textId="77777777" w:rsidR="005879A3" w:rsidRPr="00923224" w:rsidRDefault="005879A3" w:rsidP="005879A3">
            <w:pPr>
              <w:widowControl w:val="0"/>
              <w:spacing w:before="4" w:line="170" w:lineRule="exact"/>
              <w:rPr>
                <w:rFonts w:eastAsia="Times New Roman"/>
                <w:sz w:val="17"/>
                <w:szCs w:val="17"/>
                <w:lang w:val="en-US" w:eastAsia="en-US"/>
              </w:rPr>
            </w:pPr>
          </w:p>
          <w:p w14:paraId="6B2D5DF1" w14:textId="77777777" w:rsidR="005879A3" w:rsidRPr="00923224" w:rsidRDefault="005879A3" w:rsidP="005879A3">
            <w:pPr>
              <w:widowControl w:val="0"/>
              <w:rPr>
                <w:rFonts w:eastAsia="Times New Roman"/>
                <w:sz w:val="17"/>
                <w:szCs w:val="17"/>
                <w:lang w:val="en-US" w:eastAsia="en-US"/>
              </w:rPr>
            </w:pPr>
            <w:r w:rsidRPr="00923224">
              <w:rPr>
                <w:rFonts w:eastAsia="Times New Roman"/>
                <w:sz w:val="17"/>
                <w:szCs w:val="17"/>
                <w:lang w:val="en-US" w:eastAsia="en-US"/>
              </w:rPr>
              <w:t>E 120</w:t>
            </w:r>
          </w:p>
          <w:p w14:paraId="4679E867" w14:textId="77777777" w:rsidR="005879A3" w:rsidRPr="00923224" w:rsidRDefault="005879A3" w:rsidP="00F33905">
            <w:pPr>
              <w:widowControl w:val="0"/>
              <w:rPr>
                <w:rFonts w:eastAsia="Times New Roman"/>
                <w:b/>
                <w:sz w:val="17"/>
                <w:szCs w:val="17"/>
                <w:lang w:val="en-US" w:eastAsia="en-US"/>
              </w:rPr>
            </w:pPr>
            <w:r w:rsidRPr="00923224">
              <w:rPr>
                <w:rFonts w:eastAsia="Times New Roman"/>
                <w:b/>
                <w:sz w:val="17"/>
                <w:szCs w:val="17"/>
                <w:lang w:val="en-US" w:eastAsia="en-US"/>
              </w:rPr>
              <w:t xml:space="preserve"> </w:t>
            </w:r>
          </w:p>
        </w:tc>
        <w:tc>
          <w:tcPr>
            <w:tcW w:w="5735" w:type="dxa"/>
            <w:tcBorders>
              <w:top w:val="single" w:sz="4" w:space="0" w:color="000000"/>
              <w:left w:val="single" w:sz="4" w:space="0" w:color="000000"/>
              <w:bottom w:val="single" w:sz="4" w:space="0" w:color="000000"/>
              <w:right w:val="nil"/>
            </w:tcBorders>
          </w:tcPr>
          <w:p w14:paraId="4DD58904" w14:textId="77777777" w:rsidR="005879A3" w:rsidRPr="00923224" w:rsidRDefault="005879A3" w:rsidP="005879A3">
            <w:pPr>
              <w:widowControl w:val="0"/>
              <w:spacing w:before="4" w:line="170" w:lineRule="exact"/>
              <w:rPr>
                <w:rFonts w:eastAsia="Times New Roman"/>
                <w:sz w:val="17"/>
                <w:szCs w:val="17"/>
                <w:lang w:val="en-US" w:eastAsia="en-US"/>
              </w:rPr>
            </w:pPr>
          </w:p>
          <w:p w14:paraId="13F630E1" w14:textId="77777777" w:rsidR="005879A3" w:rsidRPr="00923224" w:rsidRDefault="00F33905" w:rsidP="00F33905">
            <w:pPr>
              <w:widowControl w:val="0"/>
              <w:rPr>
                <w:rFonts w:eastAsia="Times New Roman"/>
                <w:sz w:val="17"/>
                <w:szCs w:val="17"/>
                <w:lang w:val="en-US" w:eastAsia="en-US"/>
              </w:rPr>
            </w:pPr>
            <w:r w:rsidRPr="00923224">
              <w:rPr>
                <w:rFonts w:eastAsia="Times New Roman"/>
                <w:sz w:val="17"/>
                <w:szCs w:val="17"/>
                <w:lang w:val="en-US" w:eastAsia="en-US"/>
              </w:rPr>
              <w:t xml:space="preserve">  </w:t>
            </w:r>
            <w:r w:rsidR="00AF56E0">
              <w:rPr>
                <w:rFonts w:eastAsia="Times New Roman"/>
                <w:sz w:val="17"/>
                <w:szCs w:val="17"/>
                <w:lang w:val="en-US" w:eastAsia="en-US"/>
              </w:rPr>
              <w:t>Karminik asit, Karmin</w:t>
            </w:r>
          </w:p>
        </w:tc>
      </w:tr>
      <w:tr w:rsidR="005879A3" w:rsidRPr="00923224" w14:paraId="168C2848" w14:textId="77777777" w:rsidTr="005879A3">
        <w:trPr>
          <w:trHeight w:hRule="exact" w:val="497"/>
        </w:trPr>
        <w:tc>
          <w:tcPr>
            <w:tcW w:w="1130" w:type="dxa"/>
            <w:tcBorders>
              <w:top w:val="single" w:sz="4" w:space="0" w:color="000000"/>
              <w:left w:val="nil"/>
              <w:bottom w:val="single" w:sz="4" w:space="0" w:color="000000"/>
              <w:right w:val="single" w:sz="4" w:space="0" w:color="000000"/>
            </w:tcBorders>
          </w:tcPr>
          <w:p w14:paraId="1B702B96" w14:textId="77777777" w:rsidR="005879A3" w:rsidRPr="00923224" w:rsidRDefault="005879A3" w:rsidP="005879A3">
            <w:pPr>
              <w:widowControl w:val="0"/>
              <w:spacing w:before="5" w:line="170" w:lineRule="exact"/>
              <w:rPr>
                <w:rFonts w:eastAsia="Times New Roman"/>
                <w:sz w:val="17"/>
                <w:szCs w:val="17"/>
                <w:lang w:val="en-US" w:eastAsia="en-US"/>
              </w:rPr>
            </w:pPr>
          </w:p>
          <w:p w14:paraId="3944E8FE" w14:textId="77777777" w:rsidR="005879A3" w:rsidRPr="00923224" w:rsidRDefault="005879A3" w:rsidP="005879A3">
            <w:pPr>
              <w:widowControl w:val="0"/>
              <w:rPr>
                <w:rFonts w:eastAsia="Times New Roman"/>
                <w:sz w:val="17"/>
                <w:szCs w:val="17"/>
                <w:lang w:val="en-US" w:eastAsia="en-US"/>
              </w:rPr>
            </w:pPr>
            <w:r w:rsidRPr="00923224">
              <w:rPr>
                <w:rFonts w:eastAsia="Times New Roman"/>
                <w:sz w:val="17"/>
                <w:szCs w:val="17"/>
                <w:lang w:val="en-US" w:eastAsia="en-US"/>
              </w:rPr>
              <w:t>E 122</w:t>
            </w:r>
          </w:p>
        </w:tc>
        <w:tc>
          <w:tcPr>
            <w:tcW w:w="5735" w:type="dxa"/>
            <w:tcBorders>
              <w:top w:val="single" w:sz="4" w:space="0" w:color="000000"/>
              <w:left w:val="single" w:sz="4" w:space="0" w:color="000000"/>
              <w:bottom w:val="single" w:sz="4" w:space="0" w:color="000000"/>
              <w:right w:val="nil"/>
            </w:tcBorders>
          </w:tcPr>
          <w:p w14:paraId="23AB2766" w14:textId="77777777" w:rsidR="005879A3" w:rsidRPr="00923224" w:rsidRDefault="005879A3" w:rsidP="005879A3">
            <w:pPr>
              <w:widowControl w:val="0"/>
              <w:spacing w:before="5" w:line="170" w:lineRule="exact"/>
              <w:rPr>
                <w:rFonts w:eastAsia="Times New Roman"/>
                <w:sz w:val="17"/>
                <w:szCs w:val="17"/>
                <w:lang w:val="en-US" w:eastAsia="en-US"/>
              </w:rPr>
            </w:pPr>
          </w:p>
          <w:p w14:paraId="781346B3" w14:textId="77777777" w:rsidR="005879A3" w:rsidRPr="00923224" w:rsidRDefault="005879A3" w:rsidP="005879A3">
            <w:pPr>
              <w:widowControl w:val="0"/>
              <w:ind w:left="84"/>
              <w:rPr>
                <w:rFonts w:eastAsia="Times New Roman"/>
                <w:sz w:val="17"/>
                <w:szCs w:val="17"/>
                <w:lang w:val="en-US" w:eastAsia="en-US"/>
              </w:rPr>
            </w:pPr>
            <w:r w:rsidRPr="00923224">
              <w:rPr>
                <w:rFonts w:eastAsia="Times New Roman"/>
                <w:sz w:val="17"/>
                <w:szCs w:val="17"/>
                <w:lang w:val="en-US" w:eastAsia="en-US"/>
              </w:rPr>
              <w:t>Azorubin, Karmosin</w:t>
            </w:r>
          </w:p>
        </w:tc>
      </w:tr>
      <w:tr w:rsidR="005879A3" w:rsidRPr="00923224" w14:paraId="6E753376" w14:textId="77777777" w:rsidTr="005879A3">
        <w:trPr>
          <w:trHeight w:hRule="exact" w:val="497"/>
        </w:trPr>
        <w:tc>
          <w:tcPr>
            <w:tcW w:w="1130" w:type="dxa"/>
            <w:tcBorders>
              <w:top w:val="single" w:sz="4" w:space="0" w:color="000000"/>
              <w:left w:val="nil"/>
              <w:bottom w:val="single" w:sz="4" w:space="0" w:color="auto"/>
              <w:right w:val="single" w:sz="4" w:space="0" w:color="000000"/>
            </w:tcBorders>
          </w:tcPr>
          <w:p w14:paraId="19F21153" w14:textId="77777777" w:rsidR="005879A3" w:rsidRPr="00923224" w:rsidRDefault="005879A3" w:rsidP="005879A3">
            <w:pPr>
              <w:widowControl w:val="0"/>
              <w:spacing w:before="5" w:line="170" w:lineRule="exact"/>
              <w:rPr>
                <w:rFonts w:eastAsia="Times New Roman"/>
                <w:sz w:val="17"/>
                <w:szCs w:val="17"/>
                <w:lang w:val="en-US" w:eastAsia="en-US"/>
              </w:rPr>
            </w:pPr>
          </w:p>
          <w:p w14:paraId="768F5558" w14:textId="77777777" w:rsidR="005879A3" w:rsidRPr="00923224" w:rsidRDefault="005879A3" w:rsidP="005879A3">
            <w:pPr>
              <w:widowControl w:val="0"/>
              <w:rPr>
                <w:rFonts w:eastAsia="Times New Roman"/>
                <w:sz w:val="17"/>
                <w:szCs w:val="17"/>
                <w:lang w:val="en-US" w:eastAsia="en-US"/>
              </w:rPr>
            </w:pPr>
            <w:r w:rsidRPr="00923224">
              <w:rPr>
                <w:rFonts w:eastAsia="Times New Roman"/>
                <w:sz w:val="17"/>
                <w:szCs w:val="17"/>
                <w:lang w:val="en-US" w:eastAsia="en-US"/>
              </w:rPr>
              <w:t>E 123</w:t>
            </w:r>
          </w:p>
        </w:tc>
        <w:tc>
          <w:tcPr>
            <w:tcW w:w="5735" w:type="dxa"/>
            <w:tcBorders>
              <w:top w:val="single" w:sz="4" w:space="0" w:color="000000"/>
              <w:left w:val="single" w:sz="4" w:space="0" w:color="000000"/>
              <w:bottom w:val="single" w:sz="4" w:space="0" w:color="auto"/>
              <w:right w:val="nil"/>
            </w:tcBorders>
          </w:tcPr>
          <w:p w14:paraId="73CA1A02" w14:textId="77777777" w:rsidR="005879A3" w:rsidRPr="00923224" w:rsidRDefault="005879A3" w:rsidP="005879A3">
            <w:pPr>
              <w:widowControl w:val="0"/>
              <w:spacing w:before="5" w:line="170" w:lineRule="exact"/>
              <w:rPr>
                <w:rFonts w:eastAsia="Times New Roman"/>
                <w:sz w:val="17"/>
                <w:szCs w:val="17"/>
                <w:lang w:val="en-US" w:eastAsia="en-US"/>
              </w:rPr>
            </w:pPr>
          </w:p>
          <w:p w14:paraId="2B54C779" w14:textId="77777777" w:rsidR="005879A3" w:rsidRPr="00923224" w:rsidRDefault="005879A3" w:rsidP="005879A3">
            <w:pPr>
              <w:widowControl w:val="0"/>
              <w:ind w:left="84"/>
              <w:rPr>
                <w:rFonts w:eastAsia="Times New Roman"/>
                <w:sz w:val="17"/>
                <w:szCs w:val="17"/>
                <w:lang w:val="en-US" w:eastAsia="en-US"/>
              </w:rPr>
            </w:pPr>
            <w:r w:rsidRPr="00923224">
              <w:rPr>
                <w:rFonts w:eastAsia="Times New Roman"/>
                <w:sz w:val="17"/>
                <w:szCs w:val="17"/>
                <w:lang w:val="en-US" w:eastAsia="en-US"/>
              </w:rPr>
              <w:t>Amarant</w:t>
            </w:r>
          </w:p>
        </w:tc>
      </w:tr>
      <w:tr w:rsidR="005879A3" w:rsidRPr="00923224" w14:paraId="3384E201" w14:textId="77777777" w:rsidTr="005879A3">
        <w:trPr>
          <w:trHeight w:hRule="exact" w:val="497"/>
        </w:trPr>
        <w:tc>
          <w:tcPr>
            <w:tcW w:w="1130" w:type="dxa"/>
            <w:tcBorders>
              <w:top w:val="single" w:sz="4" w:space="0" w:color="auto"/>
              <w:left w:val="nil"/>
              <w:bottom w:val="single" w:sz="4" w:space="0" w:color="000000"/>
              <w:right w:val="single" w:sz="4" w:space="0" w:color="000000"/>
            </w:tcBorders>
          </w:tcPr>
          <w:p w14:paraId="21443326" w14:textId="77777777" w:rsidR="005879A3" w:rsidRPr="00923224" w:rsidRDefault="005879A3" w:rsidP="005879A3">
            <w:pPr>
              <w:widowControl w:val="0"/>
              <w:spacing w:before="4" w:line="170" w:lineRule="exact"/>
              <w:rPr>
                <w:rFonts w:eastAsia="Times New Roman"/>
                <w:sz w:val="17"/>
                <w:szCs w:val="17"/>
                <w:lang w:val="en-US" w:eastAsia="en-US"/>
              </w:rPr>
            </w:pPr>
          </w:p>
          <w:p w14:paraId="506B0741" w14:textId="77777777" w:rsidR="005879A3" w:rsidRPr="00923224" w:rsidRDefault="005879A3" w:rsidP="005879A3">
            <w:pPr>
              <w:widowControl w:val="0"/>
              <w:rPr>
                <w:rFonts w:eastAsia="Times New Roman"/>
                <w:sz w:val="17"/>
                <w:szCs w:val="17"/>
                <w:lang w:val="en-US" w:eastAsia="en-US"/>
              </w:rPr>
            </w:pPr>
            <w:r w:rsidRPr="00923224">
              <w:rPr>
                <w:rFonts w:eastAsia="Times New Roman"/>
                <w:sz w:val="17"/>
                <w:szCs w:val="17"/>
                <w:lang w:val="en-US" w:eastAsia="en-US"/>
              </w:rPr>
              <w:t>E 124</w:t>
            </w:r>
          </w:p>
        </w:tc>
        <w:tc>
          <w:tcPr>
            <w:tcW w:w="5735" w:type="dxa"/>
            <w:tcBorders>
              <w:top w:val="single" w:sz="4" w:space="0" w:color="auto"/>
              <w:left w:val="single" w:sz="4" w:space="0" w:color="000000"/>
              <w:bottom w:val="single" w:sz="4" w:space="0" w:color="000000"/>
              <w:right w:val="nil"/>
            </w:tcBorders>
          </w:tcPr>
          <w:p w14:paraId="35022946" w14:textId="77777777" w:rsidR="005879A3" w:rsidRPr="00923224" w:rsidRDefault="005879A3" w:rsidP="005879A3">
            <w:pPr>
              <w:widowControl w:val="0"/>
              <w:spacing w:before="4" w:line="170" w:lineRule="exact"/>
              <w:rPr>
                <w:rFonts w:eastAsia="Times New Roman"/>
                <w:sz w:val="17"/>
                <w:szCs w:val="17"/>
                <w:lang w:val="en-US" w:eastAsia="en-US"/>
              </w:rPr>
            </w:pPr>
          </w:p>
          <w:p w14:paraId="2EF6220C" w14:textId="77777777" w:rsidR="005879A3" w:rsidRPr="00923224" w:rsidRDefault="005879A3" w:rsidP="005879A3">
            <w:pPr>
              <w:widowControl w:val="0"/>
              <w:ind w:left="84"/>
              <w:rPr>
                <w:rFonts w:eastAsia="Times New Roman"/>
                <w:sz w:val="17"/>
                <w:szCs w:val="17"/>
                <w:lang w:val="en-US" w:eastAsia="en-US"/>
              </w:rPr>
            </w:pPr>
            <w:r w:rsidRPr="00923224">
              <w:rPr>
                <w:rFonts w:eastAsia="Times New Roman"/>
                <w:sz w:val="17"/>
                <w:szCs w:val="17"/>
                <w:lang w:val="en-US" w:eastAsia="en-US"/>
              </w:rPr>
              <w:t>Ponzo 4R, Koşineal Red A</w:t>
            </w:r>
          </w:p>
        </w:tc>
      </w:tr>
      <w:tr w:rsidR="005879A3" w:rsidRPr="00923224" w14:paraId="585144EC" w14:textId="77777777" w:rsidTr="005879A3">
        <w:trPr>
          <w:trHeight w:hRule="exact" w:val="431"/>
        </w:trPr>
        <w:tc>
          <w:tcPr>
            <w:tcW w:w="1130" w:type="dxa"/>
            <w:tcBorders>
              <w:top w:val="single" w:sz="4" w:space="0" w:color="000000"/>
              <w:left w:val="nil"/>
              <w:bottom w:val="single" w:sz="4" w:space="0" w:color="000000"/>
              <w:right w:val="single" w:sz="4" w:space="0" w:color="000000"/>
            </w:tcBorders>
          </w:tcPr>
          <w:p w14:paraId="0BDF0A52" w14:textId="77777777" w:rsidR="005879A3" w:rsidRPr="00923224" w:rsidRDefault="005879A3" w:rsidP="005879A3">
            <w:pPr>
              <w:widowControl w:val="0"/>
              <w:spacing w:before="4" w:line="170" w:lineRule="exact"/>
              <w:rPr>
                <w:rFonts w:eastAsia="Times New Roman"/>
                <w:sz w:val="17"/>
                <w:szCs w:val="17"/>
                <w:lang w:val="en-US" w:eastAsia="en-US"/>
              </w:rPr>
            </w:pPr>
          </w:p>
          <w:p w14:paraId="069BA9FC" w14:textId="77777777" w:rsidR="005879A3" w:rsidRPr="00923224" w:rsidRDefault="005879A3" w:rsidP="005879A3">
            <w:pPr>
              <w:widowControl w:val="0"/>
              <w:rPr>
                <w:rFonts w:eastAsia="Times New Roman"/>
                <w:sz w:val="17"/>
                <w:szCs w:val="17"/>
                <w:lang w:val="en-US" w:eastAsia="en-US"/>
              </w:rPr>
            </w:pPr>
            <w:r w:rsidRPr="00923224">
              <w:rPr>
                <w:rFonts w:eastAsia="Times New Roman"/>
                <w:sz w:val="17"/>
                <w:szCs w:val="17"/>
                <w:lang w:val="en-US" w:eastAsia="en-US"/>
              </w:rPr>
              <w:t>E 127</w:t>
            </w:r>
          </w:p>
        </w:tc>
        <w:tc>
          <w:tcPr>
            <w:tcW w:w="5735" w:type="dxa"/>
            <w:tcBorders>
              <w:top w:val="single" w:sz="4" w:space="0" w:color="000000"/>
              <w:left w:val="single" w:sz="4" w:space="0" w:color="000000"/>
              <w:bottom w:val="single" w:sz="4" w:space="0" w:color="000000"/>
              <w:right w:val="nil"/>
            </w:tcBorders>
          </w:tcPr>
          <w:p w14:paraId="1CD4D2E2" w14:textId="77777777" w:rsidR="005879A3" w:rsidRPr="00923224" w:rsidRDefault="005879A3" w:rsidP="005879A3">
            <w:pPr>
              <w:widowControl w:val="0"/>
              <w:spacing w:before="4" w:line="170" w:lineRule="exact"/>
              <w:rPr>
                <w:rFonts w:eastAsia="Times New Roman"/>
                <w:sz w:val="17"/>
                <w:szCs w:val="17"/>
                <w:lang w:val="en-US" w:eastAsia="en-US"/>
              </w:rPr>
            </w:pPr>
          </w:p>
          <w:p w14:paraId="2BAAF3A1" w14:textId="77777777" w:rsidR="005879A3" w:rsidRPr="00923224" w:rsidRDefault="005879A3" w:rsidP="005879A3">
            <w:pPr>
              <w:widowControl w:val="0"/>
              <w:ind w:left="84"/>
              <w:rPr>
                <w:rFonts w:eastAsia="Times New Roman"/>
                <w:sz w:val="17"/>
                <w:szCs w:val="17"/>
                <w:lang w:val="en-US" w:eastAsia="en-US"/>
              </w:rPr>
            </w:pPr>
            <w:r w:rsidRPr="00923224">
              <w:rPr>
                <w:rFonts w:eastAsia="Times New Roman"/>
                <w:sz w:val="17"/>
                <w:szCs w:val="17"/>
                <w:lang w:val="en-US" w:eastAsia="en-US"/>
              </w:rPr>
              <w:t>Eritrosin</w:t>
            </w:r>
          </w:p>
        </w:tc>
      </w:tr>
      <w:tr w:rsidR="005879A3" w:rsidRPr="00923224" w14:paraId="1AD3AB5B" w14:textId="77777777" w:rsidTr="005879A3">
        <w:trPr>
          <w:trHeight w:hRule="exact" w:val="497"/>
        </w:trPr>
        <w:tc>
          <w:tcPr>
            <w:tcW w:w="1130" w:type="dxa"/>
            <w:tcBorders>
              <w:top w:val="single" w:sz="4" w:space="0" w:color="000000"/>
              <w:left w:val="nil"/>
              <w:bottom w:val="single" w:sz="4" w:space="0" w:color="000000"/>
              <w:right w:val="single" w:sz="4" w:space="0" w:color="000000"/>
            </w:tcBorders>
          </w:tcPr>
          <w:p w14:paraId="40CDFEFB" w14:textId="77777777" w:rsidR="005879A3" w:rsidRPr="00923224" w:rsidRDefault="005879A3" w:rsidP="005879A3">
            <w:pPr>
              <w:widowControl w:val="0"/>
              <w:spacing w:before="5" w:line="170" w:lineRule="exact"/>
              <w:rPr>
                <w:rFonts w:eastAsia="Times New Roman"/>
                <w:sz w:val="17"/>
                <w:szCs w:val="17"/>
                <w:lang w:val="en-US" w:eastAsia="en-US"/>
              </w:rPr>
            </w:pPr>
          </w:p>
          <w:p w14:paraId="39BBB694" w14:textId="77777777" w:rsidR="005879A3" w:rsidRPr="00923224" w:rsidRDefault="005879A3" w:rsidP="005879A3">
            <w:pPr>
              <w:widowControl w:val="0"/>
              <w:rPr>
                <w:rFonts w:eastAsia="Times New Roman"/>
                <w:sz w:val="17"/>
                <w:szCs w:val="17"/>
                <w:lang w:val="en-US" w:eastAsia="en-US"/>
              </w:rPr>
            </w:pPr>
            <w:r w:rsidRPr="00923224">
              <w:rPr>
                <w:rFonts w:eastAsia="Times New Roman"/>
                <w:sz w:val="17"/>
                <w:szCs w:val="17"/>
                <w:lang w:val="en-US" w:eastAsia="en-US"/>
              </w:rPr>
              <w:t>E 129</w:t>
            </w:r>
          </w:p>
        </w:tc>
        <w:tc>
          <w:tcPr>
            <w:tcW w:w="5735" w:type="dxa"/>
            <w:tcBorders>
              <w:top w:val="single" w:sz="4" w:space="0" w:color="000000"/>
              <w:left w:val="single" w:sz="4" w:space="0" w:color="000000"/>
              <w:bottom w:val="single" w:sz="4" w:space="0" w:color="000000"/>
              <w:right w:val="nil"/>
            </w:tcBorders>
          </w:tcPr>
          <w:p w14:paraId="71582BF9" w14:textId="77777777" w:rsidR="005879A3" w:rsidRPr="00923224" w:rsidRDefault="005879A3" w:rsidP="005879A3">
            <w:pPr>
              <w:widowControl w:val="0"/>
              <w:spacing w:before="5" w:line="170" w:lineRule="exact"/>
              <w:rPr>
                <w:rFonts w:eastAsia="Times New Roman"/>
                <w:sz w:val="17"/>
                <w:szCs w:val="17"/>
                <w:lang w:val="en-US" w:eastAsia="en-US"/>
              </w:rPr>
            </w:pPr>
          </w:p>
          <w:p w14:paraId="5E9BD1FC" w14:textId="77777777" w:rsidR="005879A3" w:rsidRPr="00923224" w:rsidRDefault="005879A3" w:rsidP="005879A3">
            <w:pPr>
              <w:widowControl w:val="0"/>
              <w:ind w:left="84"/>
              <w:rPr>
                <w:rFonts w:eastAsia="Times New Roman"/>
                <w:sz w:val="17"/>
                <w:szCs w:val="17"/>
                <w:lang w:val="en-US" w:eastAsia="en-US"/>
              </w:rPr>
            </w:pPr>
            <w:r w:rsidRPr="00923224">
              <w:rPr>
                <w:rFonts w:eastAsia="Times New Roman"/>
                <w:sz w:val="17"/>
                <w:szCs w:val="17"/>
                <w:lang w:val="en-US" w:eastAsia="en-US"/>
              </w:rPr>
              <w:t>Allura Red AC</w:t>
            </w:r>
          </w:p>
        </w:tc>
      </w:tr>
      <w:tr w:rsidR="005879A3" w:rsidRPr="00923224" w14:paraId="2EE0C591" w14:textId="77777777" w:rsidTr="005879A3">
        <w:trPr>
          <w:trHeight w:hRule="exact" w:val="497"/>
        </w:trPr>
        <w:tc>
          <w:tcPr>
            <w:tcW w:w="1130" w:type="dxa"/>
            <w:tcBorders>
              <w:top w:val="single" w:sz="4" w:space="0" w:color="000000"/>
              <w:left w:val="nil"/>
              <w:bottom w:val="single" w:sz="4" w:space="0" w:color="000000"/>
              <w:right w:val="single" w:sz="4" w:space="0" w:color="000000"/>
            </w:tcBorders>
          </w:tcPr>
          <w:p w14:paraId="456190BC" w14:textId="77777777" w:rsidR="005879A3" w:rsidRPr="00923224" w:rsidRDefault="005879A3" w:rsidP="005879A3">
            <w:pPr>
              <w:widowControl w:val="0"/>
              <w:spacing w:before="4" w:line="170" w:lineRule="exact"/>
              <w:rPr>
                <w:rFonts w:eastAsia="Times New Roman"/>
                <w:sz w:val="17"/>
                <w:szCs w:val="17"/>
                <w:lang w:val="en-US" w:eastAsia="en-US"/>
              </w:rPr>
            </w:pPr>
          </w:p>
          <w:p w14:paraId="4AFA4B7F" w14:textId="77777777" w:rsidR="005879A3" w:rsidRPr="00923224" w:rsidRDefault="005879A3" w:rsidP="005879A3">
            <w:pPr>
              <w:widowControl w:val="0"/>
              <w:rPr>
                <w:rFonts w:eastAsia="Times New Roman"/>
                <w:sz w:val="17"/>
                <w:szCs w:val="17"/>
                <w:lang w:val="en-US" w:eastAsia="en-US"/>
              </w:rPr>
            </w:pPr>
            <w:r w:rsidRPr="00923224">
              <w:rPr>
                <w:rFonts w:eastAsia="Times New Roman"/>
                <w:sz w:val="17"/>
                <w:szCs w:val="17"/>
                <w:lang w:val="en-US" w:eastAsia="en-US"/>
              </w:rPr>
              <w:t>E 131</w:t>
            </w:r>
          </w:p>
        </w:tc>
        <w:tc>
          <w:tcPr>
            <w:tcW w:w="5735" w:type="dxa"/>
            <w:tcBorders>
              <w:top w:val="single" w:sz="4" w:space="0" w:color="000000"/>
              <w:left w:val="single" w:sz="4" w:space="0" w:color="000000"/>
              <w:bottom w:val="single" w:sz="4" w:space="0" w:color="000000"/>
              <w:right w:val="nil"/>
            </w:tcBorders>
          </w:tcPr>
          <w:p w14:paraId="7F2F20BF" w14:textId="77777777" w:rsidR="005879A3" w:rsidRPr="00923224" w:rsidRDefault="005879A3" w:rsidP="005879A3">
            <w:pPr>
              <w:widowControl w:val="0"/>
              <w:spacing w:before="4" w:line="170" w:lineRule="exact"/>
              <w:rPr>
                <w:rFonts w:eastAsia="Times New Roman"/>
                <w:sz w:val="17"/>
                <w:szCs w:val="17"/>
                <w:lang w:val="en-US" w:eastAsia="en-US"/>
              </w:rPr>
            </w:pPr>
          </w:p>
          <w:p w14:paraId="4E0848E1" w14:textId="77777777" w:rsidR="005879A3" w:rsidRPr="00923224" w:rsidRDefault="005879A3" w:rsidP="005879A3">
            <w:pPr>
              <w:widowControl w:val="0"/>
              <w:ind w:left="84"/>
              <w:rPr>
                <w:rFonts w:eastAsia="Times New Roman"/>
                <w:sz w:val="17"/>
                <w:szCs w:val="17"/>
                <w:lang w:val="en-US" w:eastAsia="en-US"/>
              </w:rPr>
            </w:pPr>
            <w:r w:rsidRPr="00923224">
              <w:rPr>
                <w:rFonts w:eastAsia="Times New Roman"/>
                <w:sz w:val="17"/>
                <w:szCs w:val="17"/>
                <w:lang w:val="en-US" w:eastAsia="en-US"/>
              </w:rPr>
              <w:t>Patent Blue V</w:t>
            </w:r>
          </w:p>
        </w:tc>
      </w:tr>
      <w:tr w:rsidR="005879A3" w:rsidRPr="00923224" w14:paraId="443D6C83" w14:textId="77777777" w:rsidTr="005879A3">
        <w:trPr>
          <w:trHeight w:hRule="exact" w:val="497"/>
        </w:trPr>
        <w:tc>
          <w:tcPr>
            <w:tcW w:w="1130" w:type="dxa"/>
            <w:tcBorders>
              <w:top w:val="single" w:sz="4" w:space="0" w:color="000000"/>
              <w:left w:val="nil"/>
              <w:bottom w:val="single" w:sz="4" w:space="0" w:color="000000"/>
              <w:right w:val="single" w:sz="4" w:space="0" w:color="000000"/>
            </w:tcBorders>
          </w:tcPr>
          <w:p w14:paraId="00081FC0" w14:textId="77777777" w:rsidR="005879A3" w:rsidRPr="00923224" w:rsidRDefault="005879A3" w:rsidP="005879A3">
            <w:pPr>
              <w:widowControl w:val="0"/>
              <w:spacing w:before="4" w:line="170" w:lineRule="exact"/>
              <w:rPr>
                <w:rFonts w:eastAsia="Times New Roman"/>
                <w:sz w:val="17"/>
                <w:szCs w:val="17"/>
                <w:lang w:val="en-US" w:eastAsia="en-US"/>
              </w:rPr>
            </w:pPr>
          </w:p>
          <w:p w14:paraId="52B6B495" w14:textId="77777777" w:rsidR="005879A3" w:rsidRPr="00923224" w:rsidRDefault="005879A3" w:rsidP="005879A3">
            <w:pPr>
              <w:widowControl w:val="0"/>
              <w:rPr>
                <w:rFonts w:eastAsia="Times New Roman"/>
                <w:sz w:val="17"/>
                <w:szCs w:val="17"/>
                <w:lang w:val="en-US" w:eastAsia="en-US"/>
              </w:rPr>
            </w:pPr>
            <w:r w:rsidRPr="00923224">
              <w:rPr>
                <w:rFonts w:eastAsia="Times New Roman"/>
                <w:sz w:val="17"/>
                <w:szCs w:val="17"/>
                <w:lang w:val="en-US" w:eastAsia="en-US"/>
              </w:rPr>
              <w:t>E 132</w:t>
            </w:r>
          </w:p>
        </w:tc>
        <w:tc>
          <w:tcPr>
            <w:tcW w:w="5735" w:type="dxa"/>
            <w:tcBorders>
              <w:top w:val="single" w:sz="4" w:space="0" w:color="000000"/>
              <w:left w:val="single" w:sz="4" w:space="0" w:color="000000"/>
              <w:bottom w:val="single" w:sz="4" w:space="0" w:color="000000"/>
              <w:right w:val="nil"/>
            </w:tcBorders>
          </w:tcPr>
          <w:p w14:paraId="463A9BEF" w14:textId="77777777" w:rsidR="005879A3" w:rsidRPr="00923224" w:rsidRDefault="005879A3" w:rsidP="005879A3">
            <w:pPr>
              <w:widowControl w:val="0"/>
              <w:spacing w:before="4" w:line="170" w:lineRule="exact"/>
              <w:rPr>
                <w:rFonts w:eastAsia="Times New Roman"/>
                <w:sz w:val="17"/>
                <w:szCs w:val="17"/>
                <w:lang w:val="en-US" w:eastAsia="en-US"/>
              </w:rPr>
            </w:pPr>
          </w:p>
          <w:p w14:paraId="517D0534" w14:textId="77777777" w:rsidR="005879A3" w:rsidRPr="00923224" w:rsidRDefault="005879A3" w:rsidP="005879A3">
            <w:pPr>
              <w:widowControl w:val="0"/>
              <w:ind w:left="84"/>
              <w:rPr>
                <w:rFonts w:eastAsia="Times New Roman"/>
                <w:sz w:val="17"/>
                <w:szCs w:val="17"/>
                <w:lang w:val="en-US" w:eastAsia="en-US"/>
              </w:rPr>
            </w:pPr>
            <w:r w:rsidRPr="00923224">
              <w:rPr>
                <w:rFonts w:eastAsia="Times New Roman"/>
                <w:sz w:val="17"/>
                <w:szCs w:val="17"/>
                <w:lang w:val="en-US" w:eastAsia="en-US"/>
              </w:rPr>
              <w:t>İndigotin, İndigo karmin</w:t>
            </w:r>
          </w:p>
        </w:tc>
      </w:tr>
      <w:tr w:rsidR="005879A3" w:rsidRPr="00923224" w14:paraId="63AF21A2" w14:textId="77777777" w:rsidTr="005879A3">
        <w:trPr>
          <w:trHeight w:hRule="exact" w:val="497"/>
        </w:trPr>
        <w:tc>
          <w:tcPr>
            <w:tcW w:w="1130" w:type="dxa"/>
            <w:tcBorders>
              <w:top w:val="single" w:sz="4" w:space="0" w:color="000000"/>
              <w:left w:val="nil"/>
              <w:bottom w:val="single" w:sz="4" w:space="0" w:color="000000"/>
              <w:right w:val="single" w:sz="4" w:space="0" w:color="000000"/>
            </w:tcBorders>
          </w:tcPr>
          <w:p w14:paraId="0378C884" w14:textId="77777777" w:rsidR="005879A3" w:rsidRPr="00923224" w:rsidRDefault="005879A3" w:rsidP="005879A3">
            <w:pPr>
              <w:widowControl w:val="0"/>
              <w:spacing w:before="4" w:line="170" w:lineRule="exact"/>
              <w:rPr>
                <w:rFonts w:eastAsia="Times New Roman"/>
                <w:sz w:val="17"/>
                <w:szCs w:val="17"/>
                <w:lang w:val="en-US" w:eastAsia="en-US"/>
              </w:rPr>
            </w:pPr>
          </w:p>
          <w:p w14:paraId="4BB12B25" w14:textId="77777777" w:rsidR="005879A3" w:rsidRPr="00923224" w:rsidRDefault="005879A3" w:rsidP="005879A3">
            <w:pPr>
              <w:widowControl w:val="0"/>
              <w:rPr>
                <w:rFonts w:eastAsia="Times New Roman"/>
                <w:sz w:val="17"/>
                <w:szCs w:val="17"/>
                <w:lang w:val="en-US" w:eastAsia="en-US"/>
              </w:rPr>
            </w:pPr>
            <w:r w:rsidRPr="00923224">
              <w:rPr>
                <w:rFonts w:eastAsia="Times New Roman"/>
                <w:sz w:val="17"/>
                <w:szCs w:val="17"/>
                <w:lang w:val="en-US" w:eastAsia="en-US"/>
              </w:rPr>
              <w:t>E 133</w:t>
            </w:r>
          </w:p>
        </w:tc>
        <w:tc>
          <w:tcPr>
            <w:tcW w:w="5735" w:type="dxa"/>
            <w:tcBorders>
              <w:top w:val="single" w:sz="4" w:space="0" w:color="000000"/>
              <w:left w:val="single" w:sz="4" w:space="0" w:color="000000"/>
              <w:bottom w:val="single" w:sz="4" w:space="0" w:color="000000"/>
              <w:right w:val="nil"/>
            </w:tcBorders>
          </w:tcPr>
          <w:p w14:paraId="66D1174F" w14:textId="77777777" w:rsidR="005879A3" w:rsidRPr="00923224" w:rsidRDefault="005879A3" w:rsidP="005879A3">
            <w:pPr>
              <w:widowControl w:val="0"/>
              <w:spacing w:before="4" w:line="170" w:lineRule="exact"/>
              <w:rPr>
                <w:rFonts w:eastAsia="Times New Roman"/>
                <w:sz w:val="17"/>
                <w:szCs w:val="17"/>
                <w:lang w:val="en-US" w:eastAsia="en-US"/>
              </w:rPr>
            </w:pPr>
          </w:p>
          <w:p w14:paraId="7E782EFA" w14:textId="77777777" w:rsidR="005879A3" w:rsidRPr="00923224" w:rsidRDefault="005879A3" w:rsidP="005879A3">
            <w:pPr>
              <w:widowControl w:val="0"/>
              <w:ind w:left="84"/>
              <w:rPr>
                <w:rFonts w:eastAsia="Times New Roman"/>
                <w:sz w:val="17"/>
                <w:szCs w:val="17"/>
                <w:lang w:val="en-US" w:eastAsia="en-US"/>
              </w:rPr>
            </w:pPr>
            <w:r w:rsidRPr="00923224">
              <w:rPr>
                <w:rFonts w:eastAsia="Times New Roman"/>
                <w:sz w:val="17"/>
                <w:szCs w:val="17"/>
                <w:lang w:val="en-US" w:eastAsia="en-US"/>
              </w:rPr>
              <w:t>Brilliant Blue FCF</w:t>
            </w:r>
          </w:p>
        </w:tc>
      </w:tr>
      <w:tr w:rsidR="005879A3" w:rsidRPr="00923224" w14:paraId="75962926" w14:textId="77777777" w:rsidTr="005879A3">
        <w:trPr>
          <w:trHeight w:hRule="exact" w:val="497"/>
        </w:trPr>
        <w:tc>
          <w:tcPr>
            <w:tcW w:w="1130" w:type="dxa"/>
            <w:tcBorders>
              <w:top w:val="single" w:sz="4" w:space="0" w:color="000000"/>
              <w:left w:val="nil"/>
              <w:bottom w:val="single" w:sz="4" w:space="0" w:color="000000"/>
              <w:right w:val="single" w:sz="4" w:space="0" w:color="000000"/>
            </w:tcBorders>
          </w:tcPr>
          <w:p w14:paraId="50AA2495" w14:textId="77777777" w:rsidR="005879A3" w:rsidRPr="00923224" w:rsidRDefault="005879A3" w:rsidP="005879A3">
            <w:pPr>
              <w:widowControl w:val="0"/>
              <w:spacing w:before="5" w:line="170" w:lineRule="exact"/>
              <w:rPr>
                <w:rFonts w:eastAsia="Times New Roman"/>
                <w:sz w:val="17"/>
                <w:szCs w:val="17"/>
                <w:lang w:val="en-US" w:eastAsia="en-US"/>
              </w:rPr>
            </w:pPr>
          </w:p>
          <w:p w14:paraId="2A4A5514" w14:textId="77777777" w:rsidR="005879A3" w:rsidRPr="00923224" w:rsidRDefault="005879A3" w:rsidP="005879A3">
            <w:pPr>
              <w:widowControl w:val="0"/>
              <w:rPr>
                <w:rFonts w:eastAsia="Times New Roman"/>
                <w:sz w:val="17"/>
                <w:szCs w:val="17"/>
                <w:lang w:val="en-US" w:eastAsia="en-US"/>
              </w:rPr>
            </w:pPr>
            <w:r w:rsidRPr="00923224">
              <w:rPr>
                <w:rFonts w:eastAsia="Times New Roman"/>
                <w:sz w:val="17"/>
                <w:szCs w:val="17"/>
                <w:lang w:val="en-US" w:eastAsia="en-US"/>
              </w:rPr>
              <w:t>E 141</w:t>
            </w:r>
          </w:p>
        </w:tc>
        <w:tc>
          <w:tcPr>
            <w:tcW w:w="5735" w:type="dxa"/>
            <w:tcBorders>
              <w:top w:val="single" w:sz="4" w:space="0" w:color="000000"/>
              <w:left w:val="single" w:sz="4" w:space="0" w:color="000000"/>
              <w:bottom w:val="single" w:sz="4" w:space="0" w:color="000000"/>
              <w:right w:val="nil"/>
            </w:tcBorders>
          </w:tcPr>
          <w:p w14:paraId="00AE97CB" w14:textId="77777777" w:rsidR="005879A3" w:rsidRPr="00923224" w:rsidRDefault="005879A3" w:rsidP="005879A3">
            <w:pPr>
              <w:widowControl w:val="0"/>
              <w:spacing w:before="5" w:line="170" w:lineRule="exact"/>
              <w:rPr>
                <w:rFonts w:eastAsia="Times New Roman"/>
                <w:sz w:val="17"/>
                <w:szCs w:val="17"/>
                <w:lang w:val="en-US" w:eastAsia="en-US"/>
              </w:rPr>
            </w:pPr>
          </w:p>
          <w:p w14:paraId="4501EAB6" w14:textId="77777777" w:rsidR="005879A3" w:rsidRPr="00923224" w:rsidRDefault="005879A3" w:rsidP="005879A3">
            <w:pPr>
              <w:widowControl w:val="0"/>
              <w:ind w:left="84"/>
              <w:rPr>
                <w:rFonts w:eastAsia="Times New Roman"/>
                <w:sz w:val="17"/>
                <w:szCs w:val="17"/>
                <w:lang w:val="en-US" w:eastAsia="en-US"/>
              </w:rPr>
            </w:pPr>
            <w:r w:rsidRPr="00923224">
              <w:rPr>
                <w:rFonts w:eastAsia="Times New Roman"/>
                <w:sz w:val="17"/>
                <w:szCs w:val="17"/>
                <w:lang w:val="en-US" w:eastAsia="en-US"/>
              </w:rPr>
              <w:t xml:space="preserve">Klorofillerin ve klorofilinlerin bakır kompleksleri </w:t>
            </w:r>
          </w:p>
        </w:tc>
      </w:tr>
      <w:tr w:rsidR="005879A3" w:rsidRPr="00923224" w14:paraId="639B2F3D" w14:textId="77777777" w:rsidTr="005879A3">
        <w:trPr>
          <w:trHeight w:hRule="exact" w:val="497"/>
        </w:trPr>
        <w:tc>
          <w:tcPr>
            <w:tcW w:w="1130" w:type="dxa"/>
            <w:tcBorders>
              <w:top w:val="single" w:sz="4" w:space="0" w:color="000000"/>
              <w:left w:val="nil"/>
              <w:bottom w:val="single" w:sz="4" w:space="0" w:color="000000"/>
              <w:right w:val="single" w:sz="4" w:space="0" w:color="000000"/>
            </w:tcBorders>
          </w:tcPr>
          <w:p w14:paraId="1CB584BA" w14:textId="77777777" w:rsidR="005879A3" w:rsidRPr="00923224" w:rsidRDefault="005879A3" w:rsidP="005879A3">
            <w:pPr>
              <w:widowControl w:val="0"/>
              <w:spacing w:before="4" w:line="170" w:lineRule="exact"/>
              <w:rPr>
                <w:rFonts w:eastAsia="Times New Roman"/>
                <w:sz w:val="17"/>
                <w:szCs w:val="17"/>
                <w:lang w:val="en-US" w:eastAsia="en-US"/>
              </w:rPr>
            </w:pPr>
          </w:p>
          <w:p w14:paraId="7AB19907" w14:textId="77777777" w:rsidR="005879A3" w:rsidRPr="00923224" w:rsidRDefault="005879A3" w:rsidP="005879A3">
            <w:pPr>
              <w:widowControl w:val="0"/>
              <w:rPr>
                <w:rFonts w:eastAsia="Times New Roman"/>
                <w:sz w:val="17"/>
                <w:szCs w:val="17"/>
                <w:lang w:val="en-US" w:eastAsia="en-US"/>
              </w:rPr>
            </w:pPr>
            <w:r w:rsidRPr="00923224">
              <w:rPr>
                <w:rFonts w:eastAsia="Times New Roman"/>
                <w:sz w:val="17"/>
                <w:szCs w:val="17"/>
                <w:lang w:val="en-US" w:eastAsia="en-US"/>
              </w:rPr>
              <w:t>E 142</w:t>
            </w:r>
          </w:p>
        </w:tc>
        <w:tc>
          <w:tcPr>
            <w:tcW w:w="5735" w:type="dxa"/>
            <w:tcBorders>
              <w:top w:val="single" w:sz="4" w:space="0" w:color="000000"/>
              <w:left w:val="single" w:sz="4" w:space="0" w:color="000000"/>
              <w:bottom w:val="single" w:sz="4" w:space="0" w:color="000000"/>
              <w:right w:val="nil"/>
            </w:tcBorders>
          </w:tcPr>
          <w:p w14:paraId="0A4889FF" w14:textId="77777777" w:rsidR="005879A3" w:rsidRPr="00923224" w:rsidRDefault="005879A3" w:rsidP="005879A3">
            <w:pPr>
              <w:widowControl w:val="0"/>
              <w:spacing w:before="4" w:line="170" w:lineRule="exact"/>
              <w:rPr>
                <w:rFonts w:eastAsia="Times New Roman"/>
                <w:sz w:val="17"/>
                <w:szCs w:val="17"/>
                <w:lang w:val="en-US" w:eastAsia="en-US"/>
              </w:rPr>
            </w:pPr>
          </w:p>
          <w:p w14:paraId="1BE2B735" w14:textId="77777777" w:rsidR="005879A3" w:rsidRPr="00923224" w:rsidRDefault="005879A3" w:rsidP="005879A3">
            <w:pPr>
              <w:widowControl w:val="0"/>
              <w:ind w:left="84"/>
              <w:rPr>
                <w:rFonts w:eastAsia="Times New Roman"/>
                <w:sz w:val="17"/>
                <w:szCs w:val="17"/>
                <w:lang w:val="en-US" w:eastAsia="en-US"/>
              </w:rPr>
            </w:pPr>
            <w:r w:rsidRPr="00923224">
              <w:rPr>
                <w:rFonts w:eastAsia="Times New Roman"/>
                <w:sz w:val="17"/>
                <w:szCs w:val="17"/>
                <w:lang w:val="en-US" w:eastAsia="en-US"/>
              </w:rPr>
              <w:t>Green S</w:t>
            </w:r>
          </w:p>
        </w:tc>
      </w:tr>
      <w:tr w:rsidR="005879A3" w:rsidRPr="00923224" w14:paraId="75AF717A" w14:textId="77777777" w:rsidTr="00A13D51">
        <w:trPr>
          <w:trHeight w:hRule="exact" w:val="640"/>
        </w:trPr>
        <w:tc>
          <w:tcPr>
            <w:tcW w:w="1130" w:type="dxa"/>
            <w:tcBorders>
              <w:top w:val="single" w:sz="4" w:space="0" w:color="000000"/>
              <w:left w:val="nil"/>
              <w:bottom w:val="single" w:sz="4" w:space="0" w:color="000000"/>
              <w:right w:val="single" w:sz="4" w:space="0" w:color="000000"/>
            </w:tcBorders>
          </w:tcPr>
          <w:p w14:paraId="53701FD6" w14:textId="77777777" w:rsidR="005879A3" w:rsidRPr="00923224" w:rsidRDefault="005879A3" w:rsidP="005879A3">
            <w:pPr>
              <w:widowControl w:val="0"/>
              <w:spacing w:before="4" w:line="170" w:lineRule="exact"/>
              <w:rPr>
                <w:rFonts w:eastAsia="Times New Roman"/>
                <w:sz w:val="17"/>
                <w:szCs w:val="17"/>
                <w:lang w:val="en-US" w:eastAsia="en-US"/>
              </w:rPr>
            </w:pPr>
          </w:p>
          <w:p w14:paraId="0F822512" w14:textId="77777777" w:rsidR="005879A3" w:rsidRPr="00923224" w:rsidRDefault="005879A3" w:rsidP="005879A3">
            <w:pPr>
              <w:widowControl w:val="0"/>
              <w:rPr>
                <w:rFonts w:eastAsia="Times New Roman"/>
                <w:sz w:val="17"/>
                <w:szCs w:val="17"/>
                <w:lang w:val="en-US" w:eastAsia="en-US"/>
              </w:rPr>
            </w:pPr>
            <w:r w:rsidRPr="00923224">
              <w:rPr>
                <w:rFonts w:eastAsia="Times New Roman"/>
                <w:sz w:val="17"/>
                <w:szCs w:val="17"/>
                <w:lang w:val="en-US" w:eastAsia="en-US"/>
              </w:rPr>
              <w:t>E 151</w:t>
            </w:r>
          </w:p>
          <w:p w14:paraId="0ED4CC3A" w14:textId="77777777" w:rsidR="005879A3" w:rsidRPr="00923224" w:rsidRDefault="005879A3" w:rsidP="005879A3">
            <w:pPr>
              <w:widowControl w:val="0"/>
              <w:rPr>
                <w:rFonts w:eastAsia="Times New Roman"/>
                <w:sz w:val="17"/>
                <w:szCs w:val="17"/>
                <w:lang w:val="en-US" w:eastAsia="en-US"/>
              </w:rPr>
            </w:pPr>
          </w:p>
        </w:tc>
        <w:tc>
          <w:tcPr>
            <w:tcW w:w="5735" w:type="dxa"/>
            <w:tcBorders>
              <w:top w:val="single" w:sz="4" w:space="0" w:color="000000"/>
              <w:left w:val="single" w:sz="4" w:space="0" w:color="000000"/>
              <w:bottom w:val="single" w:sz="4" w:space="0" w:color="000000"/>
              <w:right w:val="nil"/>
            </w:tcBorders>
          </w:tcPr>
          <w:p w14:paraId="14AB98C0" w14:textId="77777777" w:rsidR="005879A3" w:rsidRPr="00923224" w:rsidRDefault="005879A3" w:rsidP="005879A3">
            <w:pPr>
              <w:widowControl w:val="0"/>
              <w:spacing w:before="4" w:line="170" w:lineRule="exact"/>
              <w:rPr>
                <w:rFonts w:eastAsia="Times New Roman"/>
                <w:sz w:val="17"/>
                <w:szCs w:val="17"/>
                <w:lang w:val="en-US" w:eastAsia="en-US"/>
              </w:rPr>
            </w:pPr>
          </w:p>
          <w:p w14:paraId="160FC2C3" w14:textId="77777777" w:rsidR="005879A3" w:rsidRPr="00923224" w:rsidRDefault="005879A3" w:rsidP="005879A3">
            <w:pPr>
              <w:widowControl w:val="0"/>
              <w:ind w:left="84"/>
              <w:rPr>
                <w:rFonts w:eastAsia="Times New Roman"/>
                <w:sz w:val="17"/>
                <w:szCs w:val="17"/>
                <w:lang w:val="en-US" w:eastAsia="en-US"/>
              </w:rPr>
            </w:pPr>
            <w:r w:rsidRPr="00923224">
              <w:rPr>
                <w:rFonts w:eastAsia="Times New Roman"/>
                <w:sz w:val="17"/>
                <w:szCs w:val="17"/>
                <w:lang w:val="en-US" w:eastAsia="en-US"/>
              </w:rPr>
              <w:t>Brilliant Black PN</w:t>
            </w:r>
          </w:p>
        </w:tc>
      </w:tr>
      <w:tr w:rsidR="005879A3" w:rsidRPr="00923224" w14:paraId="62C06B41" w14:textId="77777777" w:rsidTr="005879A3">
        <w:trPr>
          <w:trHeight w:hRule="exact" w:val="497"/>
        </w:trPr>
        <w:tc>
          <w:tcPr>
            <w:tcW w:w="1130" w:type="dxa"/>
            <w:tcBorders>
              <w:top w:val="single" w:sz="4" w:space="0" w:color="000000"/>
              <w:left w:val="nil"/>
              <w:bottom w:val="single" w:sz="4" w:space="0" w:color="000000"/>
              <w:right w:val="single" w:sz="4" w:space="0" w:color="000000"/>
            </w:tcBorders>
          </w:tcPr>
          <w:p w14:paraId="66A14FD3" w14:textId="77777777" w:rsidR="005879A3" w:rsidRPr="00923224" w:rsidRDefault="005879A3" w:rsidP="005879A3">
            <w:pPr>
              <w:widowControl w:val="0"/>
              <w:spacing w:before="4" w:line="170" w:lineRule="exact"/>
              <w:rPr>
                <w:rFonts w:eastAsia="Times New Roman"/>
                <w:sz w:val="17"/>
                <w:szCs w:val="17"/>
                <w:lang w:val="en-US" w:eastAsia="en-US"/>
              </w:rPr>
            </w:pPr>
          </w:p>
          <w:p w14:paraId="55805141" w14:textId="77777777" w:rsidR="005879A3" w:rsidRPr="00923224" w:rsidRDefault="005879A3" w:rsidP="005879A3">
            <w:pPr>
              <w:widowControl w:val="0"/>
              <w:rPr>
                <w:rFonts w:eastAsia="Times New Roman"/>
                <w:sz w:val="17"/>
                <w:szCs w:val="17"/>
                <w:lang w:val="en-US" w:eastAsia="en-US"/>
              </w:rPr>
            </w:pPr>
            <w:r w:rsidRPr="00923224">
              <w:rPr>
                <w:rFonts w:eastAsia="Times New Roman"/>
                <w:sz w:val="17"/>
                <w:szCs w:val="17"/>
                <w:lang w:val="en-US" w:eastAsia="en-US"/>
              </w:rPr>
              <w:t>E 155</w:t>
            </w:r>
          </w:p>
        </w:tc>
        <w:tc>
          <w:tcPr>
            <w:tcW w:w="5735" w:type="dxa"/>
            <w:tcBorders>
              <w:top w:val="single" w:sz="4" w:space="0" w:color="000000"/>
              <w:left w:val="single" w:sz="4" w:space="0" w:color="000000"/>
              <w:bottom w:val="single" w:sz="4" w:space="0" w:color="000000"/>
              <w:right w:val="nil"/>
            </w:tcBorders>
          </w:tcPr>
          <w:p w14:paraId="36BA1144" w14:textId="77777777" w:rsidR="005879A3" w:rsidRPr="00923224" w:rsidRDefault="005879A3" w:rsidP="005879A3">
            <w:pPr>
              <w:widowControl w:val="0"/>
              <w:spacing w:before="4" w:line="170" w:lineRule="exact"/>
              <w:rPr>
                <w:rFonts w:eastAsia="Times New Roman"/>
                <w:sz w:val="17"/>
                <w:szCs w:val="17"/>
                <w:lang w:val="en-US" w:eastAsia="en-US"/>
              </w:rPr>
            </w:pPr>
          </w:p>
          <w:p w14:paraId="1B3531B3" w14:textId="77777777" w:rsidR="005879A3" w:rsidRPr="00923224" w:rsidRDefault="005879A3" w:rsidP="005879A3">
            <w:pPr>
              <w:widowControl w:val="0"/>
              <w:ind w:left="84"/>
              <w:rPr>
                <w:rFonts w:eastAsia="Times New Roman"/>
                <w:sz w:val="17"/>
                <w:szCs w:val="17"/>
                <w:lang w:val="en-US" w:eastAsia="en-US"/>
              </w:rPr>
            </w:pPr>
            <w:r w:rsidRPr="00923224">
              <w:rPr>
                <w:rFonts w:eastAsia="Times New Roman"/>
                <w:sz w:val="17"/>
                <w:szCs w:val="17"/>
                <w:lang w:val="en-US" w:eastAsia="en-US"/>
              </w:rPr>
              <w:t>Brown HT</w:t>
            </w:r>
          </w:p>
        </w:tc>
      </w:tr>
      <w:tr w:rsidR="005879A3" w:rsidRPr="00923224" w14:paraId="300AD8C6" w14:textId="77777777" w:rsidTr="005879A3">
        <w:trPr>
          <w:trHeight w:hRule="exact" w:val="497"/>
        </w:trPr>
        <w:tc>
          <w:tcPr>
            <w:tcW w:w="1130" w:type="dxa"/>
            <w:tcBorders>
              <w:top w:val="single" w:sz="4" w:space="0" w:color="000000"/>
              <w:left w:val="nil"/>
              <w:bottom w:val="single" w:sz="4" w:space="0" w:color="000000"/>
              <w:right w:val="single" w:sz="4" w:space="0" w:color="000000"/>
            </w:tcBorders>
          </w:tcPr>
          <w:p w14:paraId="0ADF848B" w14:textId="77777777" w:rsidR="005879A3" w:rsidRPr="00923224" w:rsidRDefault="005879A3" w:rsidP="005879A3">
            <w:pPr>
              <w:widowControl w:val="0"/>
              <w:spacing w:before="5" w:line="170" w:lineRule="exact"/>
              <w:rPr>
                <w:rFonts w:eastAsia="Times New Roman"/>
                <w:sz w:val="17"/>
                <w:szCs w:val="17"/>
                <w:lang w:val="en-US" w:eastAsia="en-US"/>
              </w:rPr>
            </w:pPr>
          </w:p>
          <w:p w14:paraId="3BEC7980" w14:textId="77777777" w:rsidR="005879A3" w:rsidRPr="00923224" w:rsidRDefault="005879A3" w:rsidP="005879A3">
            <w:pPr>
              <w:widowControl w:val="0"/>
              <w:rPr>
                <w:rFonts w:eastAsia="Times New Roman"/>
                <w:sz w:val="17"/>
                <w:szCs w:val="17"/>
                <w:lang w:val="en-US" w:eastAsia="en-US"/>
              </w:rPr>
            </w:pPr>
            <w:r w:rsidRPr="00923224">
              <w:rPr>
                <w:rFonts w:eastAsia="Times New Roman"/>
                <w:sz w:val="17"/>
                <w:szCs w:val="17"/>
                <w:lang w:val="en-US" w:eastAsia="en-US"/>
              </w:rPr>
              <w:t>E 163</w:t>
            </w:r>
          </w:p>
        </w:tc>
        <w:tc>
          <w:tcPr>
            <w:tcW w:w="5735" w:type="dxa"/>
            <w:tcBorders>
              <w:top w:val="single" w:sz="4" w:space="0" w:color="000000"/>
              <w:left w:val="single" w:sz="4" w:space="0" w:color="000000"/>
              <w:bottom w:val="single" w:sz="4" w:space="0" w:color="000000"/>
              <w:right w:val="nil"/>
            </w:tcBorders>
          </w:tcPr>
          <w:p w14:paraId="79FDF565" w14:textId="77777777" w:rsidR="005879A3" w:rsidRPr="00923224" w:rsidRDefault="005879A3" w:rsidP="005879A3">
            <w:pPr>
              <w:widowControl w:val="0"/>
              <w:spacing w:before="5" w:line="170" w:lineRule="exact"/>
              <w:rPr>
                <w:rFonts w:eastAsia="Times New Roman"/>
                <w:sz w:val="17"/>
                <w:szCs w:val="17"/>
                <w:lang w:val="en-US" w:eastAsia="en-US"/>
              </w:rPr>
            </w:pPr>
          </w:p>
          <w:p w14:paraId="1EBC11FD" w14:textId="77777777" w:rsidR="005879A3" w:rsidRPr="00923224" w:rsidRDefault="005879A3" w:rsidP="005879A3">
            <w:pPr>
              <w:widowControl w:val="0"/>
              <w:ind w:left="84"/>
              <w:rPr>
                <w:rFonts w:eastAsia="Times New Roman"/>
                <w:sz w:val="17"/>
                <w:szCs w:val="17"/>
                <w:lang w:val="en-US" w:eastAsia="en-US"/>
              </w:rPr>
            </w:pPr>
            <w:r w:rsidRPr="00923224">
              <w:rPr>
                <w:rFonts w:eastAsia="Times New Roman"/>
                <w:sz w:val="17"/>
                <w:szCs w:val="17"/>
                <w:lang w:val="en-US" w:eastAsia="en-US"/>
              </w:rPr>
              <w:t>Antosiyaninler</w:t>
            </w:r>
          </w:p>
        </w:tc>
      </w:tr>
      <w:tr w:rsidR="005879A3" w:rsidRPr="00923224" w14:paraId="42F634B2" w14:textId="77777777" w:rsidTr="00A639C9">
        <w:trPr>
          <w:trHeight w:hRule="exact" w:val="549"/>
        </w:trPr>
        <w:tc>
          <w:tcPr>
            <w:tcW w:w="1130" w:type="dxa"/>
            <w:tcBorders>
              <w:top w:val="single" w:sz="4" w:space="0" w:color="000000"/>
              <w:left w:val="nil"/>
              <w:bottom w:val="single" w:sz="4" w:space="0" w:color="000000"/>
              <w:right w:val="single" w:sz="4" w:space="0" w:color="000000"/>
            </w:tcBorders>
          </w:tcPr>
          <w:p w14:paraId="2B2AF0CF" w14:textId="77777777" w:rsidR="005879A3" w:rsidRPr="00923224" w:rsidRDefault="005879A3" w:rsidP="005879A3">
            <w:pPr>
              <w:widowControl w:val="0"/>
              <w:spacing w:before="4" w:line="170" w:lineRule="exact"/>
              <w:rPr>
                <w:rFonts w:eastAsia="Times New Roman"/>
                <w:sz w:val="17"/>
                <w:szCs w:val="17"/>
                <w:lang w:val="en-US" w:eastAsia="en-US"/>
              </w:rPr>
            </w:pPr>
          </w:p>
          <w:p w14:paraId="2964F69D" w14:textId="77777777" w:rsidR="005879A3" w:rsidRPr="00923224" w:rsidRDefault="005879A3" w:rsidP="005879A3">
            <w:pPr>
              <w:widowControl w:val="0"/>
              <w:rPr>
                <w:rFonts w:eastAsia="Times New Roman"/>
                <w:sz w:val="17"/>
                <w:szCs w:val="17"/>
                <w:lang w:val="en-US" w:eastAsia="en-US"/>
              </w:rPr>
            </w:pPr>
            <w:r w:rsidRPr="00923224">
              <w:rPr>
                <w:rFonts w:eastAsia="Times New Roman"/>
                <w:sz w:val="17"/>
                <w:szCs w:val="17"/>
                <w:lang w:val="en-US" w:eastAsia="en-US"/>
              </w:rPr>
              <w:t>E 180</w:t>
            </w:r>
          </w:p>
        </w:tc>
        <w:tc>
          <w:tcPr>
            <w:tcW w:w="5735" w:type="dxa"/>
            <w:tcBorders>
              <w:top w:val="single" w:sz="4" w:space="0" w:color="000000"/>
              <w:left w:val="single" w:sz="4" w:space="0" w:color="000000"/>
              <w:bottom w:val="single" w:sz="4" w:space="0" w:color="000000"/>
              <w:right w:val="nil"/>
            </w:tcBorders>
          </w:tcPr>
          <w:p w14:paraId="2155AE78" w14:textId="77777777" w:rsidR="005879A3" w:rsidRPr="00923224" w:rsidRDefault="005879A3" w:rsidP="005879A3">
            <w:pPr>
              <w:widowControl w:val="0"/>
              <w:spacing w:before="4" w:line="170" w:lineRule="exact"/>
              <w:rPr>
                <w:rFonts w:eastAsia="Times New Roman"/>
                <w:sz w:val="17"/>
                <w:szCs w:val="17"/>
                <w:lang w:val="en-US" w:eastAsia="en-US"/>
              </w:rPr>
            </w:pPr>
          </w:p>
          <w:p w14:paraId="6F12E55E" w14:textId="77777777" w:rsidR="005879A3" w:rsidRPr="00923224" w:rsidRDefault="005879A3" w:rsidP="005879A3">
            <w:pPr>
              <w:widowControl w:val="0"/>
              <w:ind w:left="84"/>
              <w:rPr>
                <w:rFonts w:eastAsia="Times New Roman"/>
                <w:sz w:val="17"/>
                <w:szCs w:val="17"/>
                <w:lang w:val="en-US" w:eastAsia="en-US"/>
              </w:rPr>
            </w:pPr>
            <w:r w:rsidRPr="00923224">
              <w:rPr>
                <w:rFonts w:eastAsia="Times New Roman"/>
                <w:sz w:val="17"/>
                <w:szCs w:val="17"/>
                <w:lang w:val="en-US" w:eastAsia="en-US"/>
              </w:rPr>
              <w:t>Litolrubin BK</w:t>
            </w:r>
          </w:p>
        </w:tc>
      </w:tr>
    </w:tbl>
    <w:p w14:paraId="7A5059B7" w14:textId="77777777" w:rsidR="00C942A2" w:rsidRPr="00923224" w:rsidRDefault="00C942A2">
      <w:pPr>
        <w:spacing w:line="284" w:lineRule="exact"/>
        <w:rPr>
          <w:rFonts w:eastAsia="Times New Roman"/>
          <w:color w:val="231F20"/>
          <w:sz w:val="17"/>
          <w:szCs w:val="17"/>
        </w:rPr>
      </w:pPr>
    </w:p>
    <w:p w14:paraId="778EC580" w14:textId="77777777" w:rsidR="00C942A2" w:rsidRPr="00923224" w:rsidRDefault="00C942A2">
      <w:pPr>
        <w:spacing w:line="284" w:lineRule="exact"/>
        <w:rPr>
          <w:rFonts w:eastAsia="Times New Roman"/>
          <w:color w:val="231F20"/>
          <w:sz w:val="17"/>
          <w:szCs w:val="17"/>
        </w:rPr>
      </w:pPr>
    </w:p>
    <w:p w14:paraId="3B3BC1CD" w14:textId="77777777" w:rsidR="00EF6CBE" w:rsidRPr="00923224" w:rsidRDefault="00EF6CBE">
      <w:pPr>
        <w:spacing w:line="284" w:lineRule="exact"/>
        <w:rPr>
          <w:rFonts w:eastAsia="Times New Roman"/>
          <w:color w:val="231F20"/>
          <w:sz w:val="17"/>
          <w:szCs w:val="17"/>
        </w:rPr>
      </w:pPr>
    </w:p>
    <w:p w14:paraId="7E86AA83" w14:textId="77777777" w:rsidR="00EF6CBE" w:rsidRPr="00923224" w:rsidRDefault="00EF6CBE">
      <w:pPr>
        <w:spacing w:line="284" w:lineRule="exact"/>
        <w:rPr>
          <w:rFonts w:eastAsia="Times New Roman"/>
          <w:color w:val="231F20"/>
          <w:sz w:val="17"/>
          <w:szCs w:val="17"/>
        </w:rPr>
      </w:pPr>
    </w:p>
    <w:p w14:paraId="0F486A04" w14:textId="77777777" w:rsidR="000E28E7" w:rsidRPr="00923224" w:rsidRDefault="000E28E7">
      <w:pPr>
        <w:spacing w:line="284" w:lineRule="exact"/>
        <w:rPr>
          <w:rFonts w:eastAsia="Times New Roman"/>
          <w:color w:val="231F20"/>
          <w:sz w:val="17"/>
          <w:szCs w:val="17"/>
        </w:rPr>
      </w:pPr>
    </w:p>
    <w:p w14:paraId="6817C9D5" w14:textId="77777777" w:rsidR="006F5258" w:rsidRPr="00923224" w:rsidRDefault="006F5258">
      <w:pPr>
        <w:spacing w:line="284" w:lineRule="exact"/>
        <w:rPr>
          <w:rFonts w:eastAsia="Times New Roman"/>
          <w:color w:val="231F20"/>
          <w:sz w:val="17"/>
          <w:szCs w:val="17"/>
        </w:rPr>
      </w:pPr>
    </w:p>
    <w:p w14:paraId="73A6DAED" w14:textId="77777777" w:rsidR="00A13D51" w:rsidRPr="00923224" w:rsidRDefault="00A13D51" w:rsidP="00A13D51">
      <w:pPr>
        <w:ind w:left="3882" w:right="4393"/>
        <w:rPr>
          <w:b/>
          <w:sz w:val="17"/>
          <w:szCs w:val="17"/>
        </w:rPr>
      </w:pPr>
      <w:r w:rsidRPr="00923224">
        <w:rPr>
          <w:b/>
          <w:sz w:val="17"/>
          <w:szCs w:val="17"/>
        </w:rPr>
        <w:t>BÖLÜM B</w:t>
      </w:r>
    </w:p>
    <w:p w14:paraId="63299B2D" w14:textId="77777777" w:rsidR="00A13D51" w:rsidRPr="00923224" w:rsidRDefault="00A13D51">
      <w:pPr>
        <w:spacing w:line="284" w:lineRule="exact"/>
        <w:rPr>
          <w:rFonts w:eastAsia="Times New Roman"/>
          <w:color w:val="231F20"/>
          <w:sz w:val="17"/>
          <w:szCs w:val="17"/>
        </w:rPr>
      </w:pPr>
    </w:p>
    <w:p w14:paraId="4E32E889" w14:textId="77777777" w:rsidR="00A13D51" w:rsidRPr="00923224" w:rsidRDefault="00A13D51" w:rsidP="006F5258">
      <w:pPr>
        <w:widowControl w:val="0"/>
        <w:spacing w:before="77"/>
        <w:rPr>
          <w:rFonts w:eastAsia="Times New Roman"/>
          <w:b/>
          <w:bCs/>
          <w:sz w:val="17"/>
          <w:szCs w:val="17"/>
          <w:lang w:val="en-US" w:eastAsia="en-US"/>
        </w:rPr>
      </w:pPr>
      <w:r w:rsidRPr="00923224">
        <w:rPr>
          <w:rFonts w:eastAsia="Times New Roman"/>
          <w:b/>
          <w:bCs/>
          <w:sz w:val="17"/>
          <w:szCs w:val="17"/>
          <w:lang w:val="en-US" w:eastAsia="en-US"/>
        </w:rPr>
        <w:t>TÜM KATKI MADDELERİNİN LİSTESİ</w:t>
      </w:r>
    </w:p>
    <w:p w14:paraId="120FABC9" w14:textId="77777777" w:rsidR="00A639C9" w:rsidRPr="00923224" w:rsidRDefault="00A639C9" w:rsidP="006F5258">
      <w:pPr>
        <w:widowControl w:val="0"/>
        <w:spacing w:before="77"/>
        <w:rPr>
          <w:rFonts w:eastAsia="Times New Roman"/>
          <w:sz w:val="17"/>
          <w:szCs w:val="17"/>
          <w:lang w:val="en-US" w:eastAsia="en-US"/>
        </w:rPr>
      </w:pPr>
    </w:p>
    <w:p w14:paraId="7E3DF397" w14:textId="77777777" w:rsidR="00CA6ADB" w:rsidRPr="00923224" w:rsidRDefault="00CA6ADB" w:rsidP="00A13D51">
      <w:pPr>
        <w:ind w:left="993"/>
        <w:rPr>
          <w:b/>
          <w:sz w:val="17"/>
          <w:szCs w:val="17"/>
        </w:rPr>
      </w:pPr>
    </w:p>
    <w:p w14:paraId="29B6E330" w14:textId="77777777" w:rsidR="00A13D51" w:rsidRPr="00923224" w:rsidRDefault="000E28E7" w:rsidP="006F5258">
      <w:pPr>
        <w:widowControl w:val="0"/>
        <w:numPr>
          <w:ilvl w:val="1"/>
          <w:numId w:val="9"/>
        </w:numPr>
        <w:tabs>
          <w:tab w:val="left" w:pos="1003"/>
        </w:tabs>
        <w:ind w:left="42" w:hanging="224"/>
        <w:rPr>
          <w:sz w:val="17"/>
          <w:szCs w:val="17"/>
        </w:rPr>
      </w:pPr>
      <w:r w:rsidRPr="00923224">
        <w:rPr>
          <w:b/>
          <w:bCs/>
          <w:sz w:val="17"/>
          <w:szCs w:val="17"/>
        </w:rPr>
        <w:t>Renklendiriciler</w:t>
      </w:r>
    </w:p>
    <w:p w14:paraId="683681AD" w14:textId="77777777" w:rsidR="000D3FAE" w:rsidRPr="00923224" w:rsidRDefault="000D3FAE" w:rsidP="00A639C9">
      <w:pPr>
        <w:rPr>
          <w:b/>
          <w:sz w:val="17"/>
          <w:szCs w:val="17"/>
        </w:rPr>
        <w:sectPr w:rsidR="000D3FAE" w:rsidRPr="00923224" w:rsidSect="006F5258">
          <w:pgSz w:w="16840" w:h="11906" w:orient="landscape"/>
          <w:pgMar w:top="1134" w:right="958" w:bottom="568" w:left="1701" w:header="0" w:footer="0" w:gutter="0"/>
          <w:cols w:space="708" w:equalWidth="0">
            <w:col w:w="13879"/>
          </w:cols>
        </w:sectPr>
      </w:pPr>
    </w:p>
    <w:p w14:paraId="0E19B081" w14:textId="77777777" w:rsidR="000D3FAE" w:rsidRPr="00923224" w:rsidRDefault="000D3FAE" w:rsidP="00A639C9">
      <w:pPr>
        <w:rPr>
          <w:b/>
          <w:sz w:val="17"/>
          <w:szCs w:val="17"/>
        </w:rPr>
        <w:sectPr w:rsidR="000D3FAE" w:rsidRPr="00923224" w:rsidSect="0084683B">
          <w:type w:val="continuous"/>
          <w:pgSz w:w="16840" w:h="11906" w:orient="landscape"/>
          <w:pgMar w:top="1440" w:right="958" w:bottom="568" w:left="1701" w:header="0" w:footer="0" w:gutter="0"/>
          <w:cols w:space="708" w:equalWidth="0">
            <w:col w:w="13879"/>
          </w:cols>
        </w:sectPr>
      </w:pPr>
    </w:p>
    <w:p w14:paraId="0A94F280" w14:textId="77777777" w:rsidR="003F30C1" w:rsidRPr="00923224" w:rsidRDefault="003F30C1" w:rsidP="003F30C1">
      <w:pPr>
        <w:tabs>
          <w:tab w:val="left" w:pos="1088"/>
        </w:tabs>
        <w:rPr>
          <w:b/>
          <w:sz w:val="17"/>
          <w:szCs w:val="17"/>
        </w:rPr>
      </w:pPr>
      <w:r w:rsidRPr="00923224">
        <w:rPr>
          <w:b/>
          <w:sz w:val="17"/>
          <w:szCs w:val="17"/>
        </w:rPr>
        <w:tab/>
      </w:r>
    </w:p>
    <w:tbl>
      <w:tblPr>
        <w:tblStyle w:val="TabloKlavuzu"/>
        <w:tblW w:w="0" w:type="auto"/>
        <w:tblLook w:val="04A0" w:firstRow="1" w:lastRow="0" w:firstColumn="1" w:lastColumn="0" w:noHBand="0" w:noVBand="1"/>
      </w:tblPr>
      <w:tblGrid>
        <w:gridCol w:w="1418"/>
        <w:gridCol w:w="5273"/>
      </w:tblGrid>
      <w:tr w:rsidR="003F30C1" w:rsidRPr="00923224" w14:paraId="2F8E9D7C" w14:textId="77777777" w:rsidTr="006F5258">
        <w:trPr>
          <w:trHeight w:val="409"/>
        </w:trPr>
        <w:tc>
          <w:tcPr>
            <w:tcW w:w="1418" w:type="dxa"/>
            <w:tcBorders>
              <w:left w:val="nil"/>
            </w:tcBorders>
            <w:vAlign w:val="center"/>
          </w:tcPr>
          <w:p w14:paraId="0F27BD5E" w14:textId="77777777" w:rsidR="003F30C1" w:rsidRPr="00923224" w:rsidRDefault="006F5258" w:rsidP="006F5258">
            <w:pPr>
              <w:tabs>
                <w:tab w:val="left" w:pos="1088"/>
              </w:tabs>
              <w:jc w:val="center"/>
              <w:rPr>
                <w:b/>
                <w:sz w:val="17"/>
                <w:szCs w:val="17"/>
              </w:rPr>
            </w:pPr>
            <w:r w:rsidRPr="00923224">
              <w:rPr>
                <w:b/>
                <w:sz w:val="17"/>
                <w:szCs w:val="17"/>
              </w:rPr>
              <w:t>E - kodu</w:t>
            </w:r>
          </w:p>
        </w:tc>
        <w:tc>
          <w:tcPr>
            <w:tcW w:w="5273" w:type="dxa"/>
            <w:tcBorders>
              <w:right w:val="nil"/>
            </w:tcBorders>
            <w:vAlign w:val="center"/>
          </w:tcPr>
          <w:p w14:paraId="029880B7" w14:textId="77777777" w:rsidR="003F30C1" w:rsidRPr="00923224" w:rsidRDefault="006F5258" w:rsidP="006F5258">
            <w:pPr>
              <w:tabs>
                <w:tab w:val="left" w:pos="1088"/>
              </w:tabs>
              <w:jc w:val="center"/>
              <w:rPr>
                <w:b/>
                <w:sz w:val="17"/>
                <w:szCs w:val="17"/>
              </w:rPr>
            </w:pPr>
            <w:r w:rsidRPr="00923224">
              <w:rPr>
                <w:b/>
                <w:sz w:val="17"/>
                <w:szCs w:val="17"/>
              </w:rPr>
              <w:t>Adı</w:t>
            </w:r>
          </w:p>
        </w:tc>
      </w:tr>
      <w:tr w:rsidR="003F30C1" w:rsidRPr="00923224" w14:paraId="1A78E4FE" w14:textId="77777777" w:rsidTr="003F30C1">
        <w:trPr>
          <w:trHeight w:val="447"/>
        </w:trPr>
        <w:tc>
          <w:tcPr>
            <w:tcW w:w="1418" w:type="dxa"/>
            <w:tcBorders>
              <w:left w:val="nil"/>
            </w:tcBorders>
            <w:vAlign w:val="center"/>
          </w:tcPr>
          <w:p w14:paraId="0D3C6FF3" w14:textId="77777777" w:rsidR="003F30C1" w:rsidRPr="00923224" w:rsidRDefault="006F5258" w:rsidP="003F30C1">
            <w:pPr>
              <w:tabs>
                <w:tab w:val="left" w:pos="1088"/>
              </w:tabs>
              <w:rPr>
                <w:b/>
                <w:sz w:val="17"/>
                <w:szCs w:val="17"/>
              </w:rPr>
            </w:pPr>
            <w:r w:rsidRPr="00923224">
              <w:rPr>
                <w:sz w:val="17"/>
                <w:szCs w:val="17"/>
              </w:rPr>
              <w:t>E 100</w:t>
            </w:r>
          </w:p>
        </w:tc>
        <w:tc>
          <w:tcPr>
            <w:tcW w:w="5273" w:type="dxa"/>
            <w:tcBorders>
              <w:right w:val="nil"/>
            </w:tcBorders>
            <w:vAlign w:val="center"/>
          </w:tcPr>
          <w:p w14:paraId="629F75D9" w14:textId="77777777" w:rsidR="003F30C1" w:rsidRPr="00923224" w:rsidRDefault="006F5258" w:rsidP="003F30C1">
            <w:pPr>
              <w:tabs>
                <w:tab w:val="left" w:pos="1088"/>
              </w:tabs>
              <w:rPr>
                <w:b/>
                <w:sz w:val="17"/>
                <w:szCs w:val="17"/>
              </w:rPr>
            </w:pPr>
            <w:r w:rsidRPr="00923224">
              <w:rPr>
                <w:sz w:val="17"/>
                <w:szCs w:val="17"/>
              </w:rPr>
              <w:t>Kurkumin</w:t>
            </w:r>
          </w:p>
        </w:tc>
      </w:tr>
      <w:tr w:rsidR="003F30C1" w:rsidRPr="00923224" w14:paraId="1E36385C" w14:textId="77777777" w:rsidTr="003F30C1">
        <w:trPr>
          <w:trHeight w:val="409"/>
        </w:trPr>
        <w:tc>
          <w:tcPr>
            <w:tcW w:w="1418" w:type="dxa"/>
            <w:tcBorders>
              <w:left w:val="nil"/>
            </w:tcBorders>
            <w:vAlign w:val="center"/>
          </w:tcPr>
          <w:p w14:paraId="2AF5B1FA" w14:textId="77777777" w:rsidR="003F30C1" w:rsidRPr="00923224" w:rsidRDefault="006F5258" w:rsidP="003F30C1">
            <w:pPr>
              <w:tabs>
                <w:tab w:val="left" w:pos="1088"/>
              </w:tabs>
              <w:rPr>
                <w:b/>
                <w:sz w:val="17"/>
                <w:szCs w:val="17"/>
              </w:rPr>
            </w:pPr>
            <w:r w:rsidRPr="00923224">
              <w:rPr>
                <w:sz w:val="17"/>
                <w:szCs w:val="17"/>
              </w:rPr>
              <w:t>E 101</w:t>
            </w:r>
          </w:p>
        </w:tc>
        <w:tc>
          <w:tcPr>
            <w:tcW w:w="5273" w:type="dxa"/>
            <w:tcBorders>
              <w:right w:val="nil"/>
            </w:tcBorders>
            <w:vAlign w:val="center"/>
          </w:tcPr>
          <w:p w14:paraId="2EB98529" w14:textId="77777777" w:rsidR="003F30C1" w:rsidRPr="00923224" w:rsidRDefault="006F5258" w:rsidP="003F30C1">
            <w:pPr>
              <w:tabs>
                <w:tab w:val="left" w:pos="1088"/>
              </w:tabs>
              <w:rPr>
                <w:b/>
                <w:sz w:val="17"/>
                <w:szCs w:val="17"/>
              </w:rPr>
            </w:pPr>
            <w:r w:rsidRPr="00923224">
              <w:rPr>
                <w:sz w:val="17"/>
                <w:szCs w:val="17"/>
              </w:rPr>
              <w:t>Riboflavinler</w:t>
            </w:r>
          </w:p>
        </w:tc>
      </w:tr>
      <w:tr w:rsidR="003F30C1" w:rsidRPr="00923224" w14:paraId="5E79EB02" w14:textId="77777777" w:rsidTr="003F30C1">
        <w:trPr>
          <w:trHeight w:val="409"/>
        </w:trPr>
        <w:tc>
          <w:tcPr>
            <w:tcW w:w="1418" w:type="dxa"/>
            <w:tcBorders>
              <w:left w:val="nil"/>
            </w:tcBorders>
            <w:vAlign w:val="center"/>
          </w:tcPr>
          <w:p w14:paraId="211CD952" w14:textId="77777777" w:rsidR="003F30C1" w:rsidRPr="00923224" w:rsidRDefault="006F5258" w:rsidP="003F30C1">
            <w:pPr>
              <w:tabs>
                <w:tab w:val="left" w:pos="1088"/>
              </w:tabs>
              <w:rPr>
                <w:b/>
                <w:sz w:val="17"/>
                <w:szCs w:val="17"/>
              </w:rPr>
            </w:pPr>
            <w:r w:rsidRPr="00923224">
              <w:rPr>
                <w:sz w:val="17"/>
                <w:szCs w:val="17"/>
              </w:rPr>
              <w:t>E 102</w:t>
            </w:r>
          </w:p>
        </w:tc>
        <w:tc>
          <w:tcPr>
            <w:tcW w:w="5273" w:type="dxa"/>
            <w:tcBorders>
              <w:right w:val="nil"/>
            </w:tcBorders>
            <w:vAlign w:val="center"/>
          </w:tcPr>
          <w:p w14:paraId="6AC9E598" w14:textId="77777777" w:rsidR="003F30C1" w:rsidRPr="00923224" w:rsidRDefault="006F5258" w:rsidP="003F30C1">
            <w:pPr>
              <w:tabs>
                <w:tab w:val="left" w:pos="1088"/>
              </w:tabs>
              <w:rPr>
                <w:b/>
                <w:sz w:val="17"/>
                <w:szCs w:val="17"/>
              </w:rPr>
            </w:pPr>
            <w:r w:rsidRPr="00923224">
              <w:rPr>
                <w:sz w:val="17"/>
                <w:szCs w:val="17"/>
              </w:rPr>
              <w:t>Tartrazin</w:t>
            </w:r>
          </w:p>
        </w:tc>
      </w:tr>
      <w:tr w:rsidR="003F30C1" w:rsidRPr="00923224" w14:paraId="7B4B6169" w14:textId="77777777" w:rsidTr="003F30C1">
        <w:trPr>
          <w:trHeight w:val="409"/>
        </w:trPr>
        <w:tc>
          <w:tcPr>
            <w:tcW w:w="1418" w:type="dxa"/>
            <w:tcBorders>
              <w:left w:val="nil"/>
            </w:tcBorders>
            <w:vAlign w:val="center"/>
          </w:tcPr>
          <w:p w14:paraId="0639900F" w14:textId="77777777" w:rsidR="003F30C1" w:rsidRPr="00923224" w:rsidRDefault="006F5258" w:rsidP="003F30C1">
            <w:pPr>
              <w:tabs>
                <w:tab w:val="left" w:pos="1088"/>
              </w:tabs>
              <w:rPr>
                <w:b/>
                <w:sz w:val="17"/>
                <w:szCs w:val="17"/>
              </w:rPr>
            </w:pPr>
            <w:r w:rsidRPr="00923224">
              <w:rPr>
                <w:sz w:val="17"/>
                <w:szCs w:val="17"/>
              </w:rPr>
              <w:t>E 104</w:t>
            </w:r>
          </w:p>
        </w:tc>
        <w:tc>
          <w:tcPr>
            <w:tcW w:w="5273" w:type="dxa"/>
            <w:tcBorders>
              <w:right w:val="nil"/>
            </w:tcBorders>
            <w:vAlign w:val="center"/>
          </w:tcPr>
          <w:p w14:paraId="69584B3D" w14:textId="77777777" w:rsidR="003F30C1" w:rsidRPr="00923224" w:rsidRDefault="006F5258" w:rsidP="003F30C1">
            <w:pPr>
              <w:tabs>
                <w:tab w:val="left" w:pos="1088"/>
              </w:tabs>
              <w:rPr>
                <w:b/>
                <w:sz w:val="17"/>
                <w:szCs w:val="17"/>
              </w:rPr>
            </w:pPr>
            <w:r w:rsidRPr="00923224">
              <w:rPr>
                <w:sz w:val="17"/>
                <w:szCs w:val="17"/>
              </w:rPr>
              <w:t>Kinolin Sarısı</w:t>
            </w:r>
          </w:p>
        </w:tc>
      </w:tr>
      <w:tr w:rsidR="003F30C1" w:rsidRPr="00923224" w14:paraId="102DAF26" w14:textId="77777777" w:rsidTr="003F30C1">
        <w:trPr>
          <w:trHeight w:val="447"/>
        </w:trPr>
        <w:tc>
          <w:tcPr>
            <w:tcW w:w="1418" w:type="dxa"/>
            <w:tcBorders>
              <w:left w:val="nil"/>
            </w:tcBorders>
            <w:vAlign w:val="center"/>
          </w:tcPr>
          <w:p w14:paraId="15E4FBD3" w14:textId="77777777" w:rsidR="003F30C1" w:rsidRPr="00923224" w:rsidRDefault="006F5258" w:rsidP="003F30C1">
            <w:pPr>
              <w:tabs>
                <w:tab w:val="left" w:pos="1088"/>
              </w:tabs>
              <w:rPr>
                <w:b/>
                <w:sz w:val="17"/>
                <w:szCs w:val="17"/>
              </w:rPr>
            </w:pPr>
            <w:r w:rsidRPr="00923224">
              <w:rPr>
                <w:sz w:val="17"/>
                <w:szCs w:val="17"/>
              </w:rPr>
              <w:t>E 110</w:t>
            </w:r>
          </w:p>
        </w:tc>
        <w:tc>
          <w:tcPr>
            <w:tcW w:w="5273" w:type="dxa"/>
            <w:tcBorders>
              <w:right w:val="nil"/>
            </w:tcBorders>
            <w:vAlign w:val="center"/>
          </w:tcPr>
          <w:p w14:paraId="0C9D78BD" w14:textId="77777777" w:rsidR="003F30C1" w:rsidRPr="00923224" w:rsidRDefault="006F5258" w:rsidP="003F30C1">
            <w:pPr>
              <w:tabs>
                <w:tab w:val="left" w:pos="1088"/>
              </w:tabs>
              <w:rPr>
                <w:b/>
                <w:sz w:val="17"/>
                <w:szCs w:val="17"/>
              </w:rPr>
            </w:pPr>
            <w:r w:rsidRPr="00923224">
              <w:rPr>
                <w:sz w:val="17"/>
                <w:szCs w:val="17"/>
              </w:rPr>
              <w:t>Sunset Yellow FCF / Orange Yellow S</w:t>
            </w:r>
          </w:p>
        </w:tc>
      </w:tr>
      <w:tr w:rsidR="003F30C1" w:rsidRPr="00923224" w14:paraId="3220C850" w14:textId="77777777" w:rsidTr="003F30C1">
        <w:trPr>
          <w:trHeight w:val="409"/>
        </w:trPr>
        <w:tc>
          <w:tcPr>
            <w:tcW w:w="1418" w:type="dxa"/>
            <w:tcBorders>
              <w:left w:val="nil"/>
            </w:tcBorders>
            <w:vAlign w:val="center"/>
          </w:tcPr>
          <w:p w14:paraId="43A4F908" w14:textId="77777777" w:rsidR="003F30C1" w:rsidRPr="00923224" w:rsidRDefault="006F5258" w:rsidP="003F30C1">
            <w:pPr>
              <w:tabs>
                <w:tab w:val="left" w:pos="1088"/>
              </w:tabs>
              <w:rPr>
                <w:b/>
                <w:sz w:val="17"/>
                <w:szCs w:val="17"/>
              </w:rPr>
            </w:pPr>
            <w:r w:rsidRPr="00923224">
              <w:rPr>
                <w:sz w:val="17"/>
                <w:szCs w:val="17"/>
              </w:rPr>
              <w:t>E 120</w:t>
            </w:r>
          </w:p>
        </w:tc>
        <w:tc>
          <w:tcPr>
            <w:tcW w:w="5273" w:type="dxa"/>
            <w:tcBorders>
              <w:right w:val="nil"/>
            </w:tcBorders>
            <w:vAlign w:val="center"/>
          </w:tcPr>
          <w:p w14:paraId="2AF27289" w14:textId="77777777" w:rsidR="003F30C1" w:rsidRPr="00923224" w:rsidRDefault="006F5258" w:rsidP="003F30C1">
            <w:pPr>
              <w:tabs>
                <w:tab w:val="left" w:pos="1088"/>
              </w:tabs>
              <w:rPr>
                <w:b/>
                <w:sz w:val="17"/>
                <w:szCs w:val="17"/>
              </w:rPr>
            </w:pPr>
            <w:r w:rsidRPr="00923224">
              <w:rPr>
                <w:sz w:val="17"/>
                <w:szCs w:val="17"/>
              </w:rPr>
              <w:t>Karminik asit, Karmin</w:t>
            </w:r>
          </w:p>
        </w:tc>
      </w:tr>
      <w:tr w:rsidR="003F30C1" w:rsidRPr="00923224" w14:paraId="00594CBB" w14:textId="77777777" w:rsidTr="003F30C1">
        <w:trPr>
          <w:trHeight w:val="409"/>
        </w:trPr>
        <w:tc>
          <w:tcPr>
            <w:tcW w:w="1418" w:type="dxa"/>
            <w:tcBorders>
              <w:left w:val="nil"/>
            </w:tcBorders>
            <w:vAlign w:val="center"/>
          </w:tcPr>
          <w:p w14:paraId="2EB17709" w14:textId="77777777" w:rsidR="003F30C1" w:rsidRPr="00923224" w:rsidRDefault="006F5258" w:rsidP="003F30C1">
            <w:pPr>
              <w:tabs>
                <w:tab w:val="left" w:pos="1088"/>
              </w:tabs>
              <w:rPr>
                <w:b/>
                <w:sz w:val="17"/>
                <w:szCs w:val="17"/>
              </w:rPr>
            </w:pPr>
            <w:r w:rsidRPr="00923224">
              <w:rPr>
                <w:sz w:val="17"/>
                <w:szCs w:val="17"/>
              </w:rPr>
              <w:t>E 122</w:t>
            </w:r>
          </w:p>
        </w:tc>
        <w:tc>
          <w:tcPr>
            <w:tcW w:w="5273" w:type="dxa"/>
            <w:tcBorders>
              <w:right w:val="nil"/>
            </w:tcBorders>
            <w:vAlign w:val="center"/>
          </w:tcPr>
          <w:p w14:paraId="6930632B" w14:textId="77777777" w:rsidR="003F30C1" w:rsidRPr="00923224" w:rsidRDefault="006F5258" w:rsidP="003F30C1">
            <w:pPr>
              <w:tabs>
                <w:tab w:val="left" w:pos="1088"/>
              </w:tabs>
              <w:rPr>
                <w:b/>
                <w:sz w:val="17"/>
                <w:szCs w:val="17"/>
              </w:rPr>
            </w:pPr>
            <w:r w:rsidRPr="00923224">
              <w:rPr>
                <w:sz w:val="17"/>
                <w:szCs w:val="17"/>
              </w:rPr>
              <w:t>Azorubin, Karmosin</w:t>
            </w:r>
          </w:p>
        </w:tc>
      </w:tr>
      <w:tr w:rsidR="003F30C1" w:rsidRPr="00923224" w14:paraId="26F0B212" w14:textId="77777777" w:rsidTr="003F30C1">
        <w:trPr>
          <w:trHeight w:val="409"/>
        </w:trPr>
        <w:tc>
          <w:tcPr>
            <w:tcW w:w="1418" w:type="dxa"/>
            <w:tcBorders>
              <w:left w:val="nil"/>
            </w:tcBorders>
            <w:vAlign w:val="center"/>
          </w:tcPr>
          <w:p w14:paraId="7CE148D1" w14:textId="77777777" w:rsidR="003F30C1" w:rsidRPr="00923224" w:rsidRDefault="006F5258" w:rsidP="003F30C1">
            <w:pPr>
              <w:tabs>
                <w:tab w:val="left" w:pos="1088"/>
              </w:tabs>
              <w:rPr>
                <w:b/>
                <w:sz w:val="17"/>
                <w:szCs w:val="17"/>
              </w:rPr>
            </w:pPr>
            <w:r w:rsidRPr="00923224">
              <w:rPr>
                <w:sz w:val="17"/>
                <w:szCs w:val="17"/>
              </w:rPr>
              <w:t>E 123</w:t>
            </w:r>
          </w:p>
        </w:tc>
        <w:tc>
          <w:tcPr>
            <w:tcW w:w="5273" w:type="dxa"/>
            <w:tcBorders>
              <w:right w:val="nil"/>
            </w:tcBorders>
            <w:vAlign w:val="center"/>
          </w:tcPr>
          <w:p w14:paraId="69B3848B" w14:textId="77777777" w:rsidR="003F30C1" w:rsidRPr="00923224" w:rsidRDefault="006F5258" w:rsidP="003F30C1">
            <w:pPr>
              <w:tabs>
                <w:tab w:val="left" w:pos="1088"/>
              </w:tabs>
              <w:rPr>
                <w:b/>
                <w:sz w:val="17"/>
                <w:szCs w:val="17"/>
              </w:rPr>
            </w:pPr>
            <w:r w:rsidRPr="00923224">
              <w:rPr>
                <w:sz w:val="17"/>
                <w:szCs w:val="17"/>
              </w:rPr>
              <w:t>Amarant</w:t>
            </w:r>
          </w:p>
        </w:tc>
      </w:tr>
      <w:tr w:rsidR="003F30C1" w:rsidRPr="00923224" w14:paraId="212F61F0" w14:textId="77777777" w:rsidTr="003F30C1">
        <w:trPr>
          <w:trHeight w:val="409"/>
        </w:trPr>
        <w:tc>
          <w:tcPr>
            <w:tcW w:w="1418" w:type="dxa"/>
            <w:tcBorders>
              <w:left w:val="nil"/>
            </w:tcBorders>
            <w:vAlign w:val="center"/>
          </w:tcPr>
          <w:p w14:paraId="7AEC33C1" w14:textId="77777777" w:rsidR="003F30C1" w:rsidRPr="00923224" w:rsidRDefault="006F5258" w:rsidP="003F30C1">
            <w:pPr>
              <w:tabs>
                <w:tab w:val="left" w:pos="1088"/>
              </w:tabs>
              <w:rPr>
                <w:b/>
                <w:sz w:val="17"/>
                <w:szCs w:val="17"/>
              </w:rPr>
            </w:pPr>
            <w:r w:rsidRPr="00923224">
              <w:rPr>
                <w:sz w:val="17"/>
                <w:szCs w:val="17"/>
              </w:rPr>
              <w:t>E 124</w:t>
            </w:r>
          </w:p>
        </w:tc>
        <w:tc>
          <w:tcPr>
            <w:tcW w:w="5273" w:type="dxa"/>
            <w:tcBorders>
              <w:right w:val="nil"/>
            </w:tcBorders>
            <w:vAlign w:val="center"/>
          </w:tcPr>
          <w:p w14:paraId="528A5D70" w14:textId="77777777" w:rsidR="003F30C1" w:rsidRPr="00923224" w:rsidRDefault="006F5258" w:rsidP="003F30C1">
            <w:pPr>
              <w:tabs>
                <w:tab w:val="left" w:pos="1088"/>
              </w:tabs>
              <w:rPr>
                <w:b/>
                <w:sz w:val="17"/>
                <w:szCs w:val="17"/>
              </w:rPr>
            </w:pPr>
            <w:r w:rsidRPr="00923224">
              <w:rPr>
                <w:sz w:val="17"/>
                <w:szCs w:val="17"/>
              </w:rPr>
              <w:t>Ponzo 4R, Koşineal Red A</w:t>
            </w:r>
          </w:p>
        </w:tc>
      </w:tr>
      <w:tr w:rsidR="003F30C1" w:rsidRPr="00923224" w14:paraId="5638B348" w14:textId="77777777" w:rsidTr="003F30C1">
        <w:trPr>
          <w:trHeight w:val="409"/>
        </w:trPr>
        <w:tc>
          <w:tcPr>
            <w:tcW w:w="1418" w:type="dxa"/>
            <w:tcBorders>
              <w:left w:val="nil"/>
            </w:tcBorders>
            <w:vAlign w:val="center"/>
          </w:tcPr>
          <w:p w14:paraId="31CCFC45" w14:textId="77777777" w:rsidR="003F30C1" w:rsidRPr="00923224" w:rsidRDefault="006F5258" w:rsidP="003F30C1">
            <w:pPr>
              <w:tabs>
                <w:tab w:val="left" w:pos="1088"/>
              </w:tabs>
              <w:rPr>
                <w:b/>
                <w:sz w:val="17"/>
                <w:szCs w:val="17"/>
              </w:rPr>
            </w:pPr>
            <w:r w:rsidRPr="00923224">
              <w:rPr>
                <w:sz w:val="17"/>
                <w:szCs w:val="17"/>
              </w:rPr>
              <w:t>E 127</w:t>
            </w:r>
          </w:p>
        </w:tc>
        <w:tc>
          <w:tcPr>
            <w:tcW w:w="5273" w:type="dxa"/>
            <w:tcBorders>
              <w:right w:val="nil"/>
            </w:tcBorders>
            <w:vAlign w:val="center"/>
          </w:tcPr>
          <w:p w14:paraId="1FF6B2DE" w14:textId="77777777" w:rsidR="003F30C1" w:rsidRPr="00923224" w:rsidRDefault="006F5258" w:rsidP="003F30C1">
            <w:pPr>
              <w:tabs>
                <w:tab w:val="left" w:pos="1088"/>
              </w:tabs>
              <w:rPr>
                <w:b/>
                <w:sz w:val="17"/>
                <w:szCs w:val="17"/>
              </w:rPr>
            </w:pPr>
            <w:r w:rsidRPr="00923224">
              <w:rPr>
                <w:sz w:val="17"/>
                <w:szCs w:val="17"/>
              </w:rPr>
              <w:t>Eritrosin</w:t>
            </w:r>
          </w:p>
        </w:tc>
      </w:tr>
      <w:tr w:rsidR="003F30C1" w:rsidRPr="00923224" w14:paraId="579524A8" w14:textId="77777777" w:rsidTr="003F30C1">
        <w:trPr>
          <w:trHeight w:val="409"/>
        </w:trPr>
        <w:tc>
          <w:tcPr>
            <w:tcW w:w="1418" w:type="dxa"/>
            <w:tcBorders>
              <w:left w:val="nil"/>
            </w:tcBorders>
            <w:vAlign w:val="center"/>
          </w:tcPr>
          <w:p w14:paraId="5842B9AE" w14:textId="77777777" w:rsidR="003F30C1" w:rsidRPr="00923224" w:rsidRDefault="006F5258" w:rsidP="003F30C1">
            <w:pPr>
              <w:tabs>
                <w:tab w:val="left" w:pos="1088"/>
              </w:tabs>
              <w:rPr>
                <w:b/>
                <w:sz w:val="17"/>
                <w:szCs w:val="17"/>
              </w:rPr>
            </w:pPr>
            <w:r w:rsidRPr="00923224">
              <w:rPr>
                <w:sz w:val="17"/>
                <w:szCs w:val="17"/>
              </w:rPr>
              <w:t>E 129</w:t>
            </w:r>
          </w:p>
        </w:tc>
        <w:tc>
          <w:tcPr>
            <w:tcW w:w="5273" w:type="dxa"/>
            <w:tcBorders>
              <w:right w:val="nil"/>
            </w:tcBorders>
            <w:vAlign w:val="center"/>
          </w:tcPr>
          <w:p w14:paraId="12DA30F7" w14:textId="77777777" w:rsidR="003F30C1" w:rsidRPr="00923224" w:rsidRDefault="006F5258" w:rsidP="003F30C1">
            <w:pPr>
              <w:tabs>
                <w:tab w:val="left" w:pos="1088"/>
              </w:tabs>
              <w:rPr>
                <w:b/>
                <w:sz w:val="17"/>
                <w:szCs w:val="17"/>
              </w:rPr>
            </w:pPr>
            <w:r w:rsidRPr="00923224">
              <w:rPr>
                <w:sz w:val="17"/>
                <w:szCs w:val="17"/>
              </w:rPr>
              <w:t>Allura Red AC</w:t>
            </w:r>
          </w:p>
        </w:tc>
      </w:tr>
      <w:tr w:rsidR="003F30C1" w:rsidRPr="00923224" w14:paraId="6F44C0BD" w14:textId="77777777" w:rsidTr="003F30C1">
        <w:trPr>
          <w:trHeight w:val="409"/>
        </w:trPr>
        <w:tc>
          <w:tcPr>
            <w:tcW w:w="1418" w:type="dxa"/>
            <w:tcBorders>
              <w:left w:val="nil"/>
            </w:tcBorders>
            <w:vAlign w:val="center"/>
          </w:tcPr>
          <w:p w14:paraId="0FAC3253" w14:textId="77777777" w:rsidR="003F30C1" w:rsidRPr="00923224" w:rsidRDefault="006F5258" w:rsidP="003F30C1">
            <w:pPr>
              <w:tabs>
                <w:tab w:val="left" w:pos="1088"/>
              </w:tabs>
              <w:rPr>
                <w:b/>
                <w:sz w:val="17"/>
                <w:szCs w:val="17"/>
              </w:rPr>
            </w:pPr>
            <w:r w:rsidRPr="00923224">
              <w:rPr>
                <w:sz w:val="17"/>
                <w:szCs w:val="17"/>
              </w:rPr>
              <w:t>E 131</w:t>
            </w:r>
          </w:p>
        </w:tc>
        <w:tc>
          <w:tcPr>
            <w:tcW w:w="5273" w:type="dxa"/>
            <w:tcBorders>
              <w:right w:val="nil"/>
            </w:tcBorders>
            <w:vAlign w:val="center"/>
          </w:tcPr>
          <w:p w14:paraId="5C136634" w14:textId="77777777" w:rsidR="003F30C1" w:rsidRPr="00923224" w:rsidRDefault="006F5258" w:rsidP="003F30C1">
            <w:pPr>
              <w:tabs>
                <w:tab w:val="left" w:pos="1088"/>
              </w:tabs>
              <w:rPr>
                <w:b/>
                <w:sz w:val="17"/>
                <w:szCs w:val="17"/>
              </w:rPr>
            </w:pPr>
            <w:r w:rsidRPr="00923224">
              <w:rPr>
                <w:sz w:val="17"/>
                <w:szCs w:val="17"/>
              </w:rPr>
              <w:t>Patent Blue V</w:t>
            </w:r>
          </w:p>
        </w:tc>
      </w:tr>
      <w:tr w:rsidR="003F30C1" w:rsidRPr="00923224" w14:paraId="2B09470B" w14:textId="77777777" w:rsidTr="003F30C1">
        <w:trPr>
          <w:trHeight w:val="409"/>
        </w:trPr>
        <w:tc>
          <w:tcPr>
            <w:tcW w:w="1418" w:type="dxa"/>
            <w:tcBorders>
              <w:left w:val="nil"/>
            </w:tcBorders>
            <w:vAlign w:val="center"/>
          </w:tcPr>
          <w:p w14:paraId="3BA3096C" w14:textId="77777777" w:rsidR="003F30C1" w:rsidRPr="00923224" w:rsidRDefault="006F5258" w:rsidP="003F30C1">
            <w:pPr>
              <w:tabs>
                <w:tab w:val="left" w:pos="1088"/>
              </w:tabs>
              <w:rPr>
                <w:b/>
                <w:sz w:val="17"/>
                <w:szCs w:val="17"/>
              </w:rPr>
            </w:pPr>
            <w:r w:rsidRPr="00923224">
              <w:rPr>
                <w:sz w:val="17"/>
                <w:szCs w:val="17"/>
              </w:rPr>
              <w:t>E 132</w:t>
            </w:r>
          </w:p>
        </w:tc>
        <w:tc>
          <w:tcPr>
            <w:tcW w:w="5273" w:type="dxa"/>
            <w:tcBorders>
              <w:right w:val="nil"/>
            </w:tcBorders>
            <w:vAlign w:val="center"/>
          </w:tcPr>
          <w:p w14:paraId="78AD4A53" w14:textId="77777777" w:rsidR="003F30C1" w:rsidRPr="00923224" w:rsidRDefault="006F5258" w:rsidP="003F30C1">
            <w:pPr>
              <w:tabs>
                <w:tab w:val="left" w:pos="1088"/>
              </w:tabs>
              <w:rPr>
                <w:b/>
                <w:sz w:val="17"/>
                <w:szCs w:val="17"/>
              </w:rPr>
            </w:pPr>
            <w:r w:rsidRPr="00923224">
              <w:rPr>
                <w:sz w:val="17"/>
                <w:szCs w:val="17"/>
              </w:rPr>
              <w:t>İndigotin, İndigo karmin</w:t>
            </w:r>
          </w:p>
        </w:tc>
      </w:tr>
      <w:tr w:rsidR="003F30C1" w:rsidRPr="00923224" w14:paraId="28B0A0C3" w14:textId="77777777" w:rsidTr="003F30C1">
        <w:trPr>
          <w:trHeight w:val="409"/>
        </w:trPr>
        <w:tc>
          <w:tcPr>
            <w:tcW w:w="1418" w:type="dxa"/>
            <w:tcBorders>
              <w:left w:val="nil"/>
            </w:tcBorders>
            <w:vAlign w:val="center"/>
          </w:tcPr>
          <w:p w14:paraId="1DF73243" w14:textId="77777777" w:rsidR="003F30C1" w:rsidRPr="00923224" w:rsidRDefault="006F5258" w:rsidP="003F30C1">
            <w:pPr>
              <w:tabs>
                <w:tab w:val="left" w:pos="1088"/>
              </w:tabs>
              <w:rPr>
                <w:b/>
                <w:sz w:val="17"/>
                <w:szCs w:val="17"/>
              </w:rPr>
            </w:pPr>
            <w:r w:rsidRPr="00923224">
              <w:rPr>
                <w:sz w:val="17"/>
                <w:szCs w:val="17"/>
              </w:rPr>
              <w:t>E 133</w:t>
            </w:r>
          </w:p>
        </w:tc>
        <w:tc>
          <w:tcPr>
            <w:tcW w:w="5273" w:type="dxa"/>
            <w:tcBorders>
              <w:right w:val="nil"/>
            </w:tcBorders>
            <w:vAlign w:val="center"/>
          </w:tcPr>
          <w:p w14:paraId="2F4FEFD6" w14:textId="77777777" w:rsidR="003F30C1" w:rsidRPr="00923224" w:rsidRDefault="006F5258" w:rsidP="003F30C1">
            <w:pPr>
              <w:tabs>
                <w:tab w:val="left" w:pos="1088"/>
              </w:tabs>
              <w:rPr>
                <w:b/>
                <w:sz w:val="17"/>
                <w:szCs w:val="17"/>
              </w:rPr>
            </w:pPr>
            <w:r w:rsidRPr="00923224">
              <w:rPr>
                <w:sz w:val="17"/>
                <w:szCs w:val="17"/>
              </w:rPr>
              <w:t>Brilliant Blue FCF</w:t>
            </w:r>
          </w:p>
        </w:tc>
      </w:tr>
      <w:tr w:rsidR="003F30C1" w:rsidRPr="00923224" w14:paraId="26AFABD0" w14:textId="77777777" w:rsidTr="003F30C1">
        <w:trPr>
          <w:trHeight w:val="409"/>
        </w:trPr>
        <w:tc>
          <w:tcPr>
            <w:tcW w:w="1418" w:type="dxa"/>
            <w:tcBorders>
              <w:left w:val="nil"/>
            </w:tcBorders>
            <w:vAlign w:val="center"/>
          </w:tcPr>
          <w:p w14:paraId="1B141F46" w14:textId="77777777" w:rsidR="003F30C1" w:rsidRPr="00923224" w:rsidRDefault="006F5258" w:rsidP="003F30C1">
            <w:pPr>
              <w:tabs>
                <w:tab w:val="left" w:pos="1088"/>
              </w:tabs>
              <w:rPr>
                <w:b/>
                <w:sz w:val="17"/>
                <w:szCs w:val="17"/>
              </w:rPr>
            </w:pPr>
            <w:r w:rsidRPr="00923224">
              <w:rPr>
                <w:sz w:val="17"/>
                <w:szCs w:val="17"/>
              </w:rPr>
              <w:t>E 140</w:t>
            </w:r>
          </w:p>
        </w:tc>
        <w:tc>
          <w:tcPr>
            <w:tcW w:w="5273" w:type="dxa"/>
            <w:tcBorders>
              <w:right w:val="nil"/>
            </w:tcBorders>
            <w:vAlign w:val="center"/>
          </w:tcPr>
          <w:p w14:paraId="6E009060" w14:textId="77777777" w:rsidR="003F30C1" w:rsidRPr="00923224" w:rsidRDefault="006F5258" w:rsidP="003F30C1">
            <w:pPr>
              <w:tabs>
                <w:tab w:val="left" w:pos="1088"/>
              </w:tabs>
              <w:rPr>
                <w:b/>
                <w:sz w:val="17"/>
                <w:szCs w:val="17"/>
              </w:rPr>
            </w:pPr>
            <w:r w:rsidRPr="00923224">
              <w:rPr>
                <w:sz w:val="17"/>
                <w:szCs w:val="17"/>
              </w:rPr>
              <w:t>Klorofiller ve klorofilinler</w:t>
            </w:r>
          </w:p>
        </w:tc>
      </w:tr>
      <w:tr w:rsidR="006F5258" w:rsidRPr="00923224" w14:paraId="01A1CB1C" w14:textId="77777777" w:rsidTr="003F30C1">
        <w:trPr>
          <w:trHeight w:val="409"/>
        </w:trPr>
        <w:tc>
          <w:tcPr>
            <w:tcW w:w="1418" w:type="dxa"/>
            <w:tcBorders>
              <w:left w:val="nil"/>
            </w:tcBorders>
            <w:vAlign w:val="center"/>
          </w:tcPr>
          <w:p w14:paraId="3C5F04A2" w14:textId="77777777" w:rsidR="006F5258" w:rsidRPr="00923224" w:rsidRDefault="006F5258" w:rsidP="003F30C1">
            <w:pPr>
              <w:tabs>
                <w:tab w:val="left" w:pos="1088"/>
              </w:tabs>
              <w:rPr>
                <w:b/>
                <w:sz w:val="17"/>
                <w:szCs w:val="17"/>
              </w:rPr>
            </w:pPr>
            <w:r w:rsidRPr="00923224">
              <w:rPr>
                <w:sz w:val="17"/>
                <w:szCs w:val="17"/>
              </w:rPr>
              <w:t>E 141</w:t>
            </w:r>
          </w:p>
        </w:tc>
        <w:tc>
          <w:tcPr>
            <w:tcW w:w="5273" w:type="dxa"/>
            <w:tcBorders>
              <w:right w:val="nil"/>
            </w:tcBorders>
            <w:vAlign w:val="center"/>
          </w:tcPr>
          <w:p w14:paraId="24418BED" w14:textId="77777777" w:rsidR="006F5258" w:rsidRPr="00923224" w:rsidRDefault="006F5258" w:rsidP="003F30C1">
            <w:pPr>
              <w:tabs>
                <w:tab w:val="left" w:pos="1088"/>
              </w:tabs>
              <w:rPr>
                <w:b/>
                <w:sz w:val="17"/>
                <w:szCs w:val="17"/>
              </w:rPr>
            </w:pPr>
            <w:r w:rsidRPr="00923224">
              <w:rPr>
                <w:sz w:val="17"/>
                <w:szCs w:val="17"/>
              </w:rPr>
              <w:t>Klorofillerin ve klorofilinlerin bakır kompleksleri</w:t>
            </w:r>
          </w:p>
        </w:tc>
      </w:tr>
      <w:tr w:rsidR="006F5258" w:rsidRPr="00923224" w14:paraId="1BCF877F" w14:textId="77777777" w:rsidTr="003F30C1">
        <w:trPr>
          <w:trHeight w:val="409"/>
        </w:trPr>
        <w:tc>
          <w:tcPr>
            <w:tcW w:w="1418" w:type="dxa"/>
            <w:tcBorders>
              <w:left w:val="nil"/>
            </w:tcBorders>
            <w:vAlign w:val="center"/>
          </w:tcPr>
          <w:p w14:paraId="36F993A4" w14:textId="77777777" w:rsidR="006F5258" w:rsidRPr="00923224" w:rsidRDefault="006F5258" w:rsidP="003F30C1">
            <w:pPr>
              <w:tabs>
                <w:tab w:val="left" w:pos="1088"/>
              </w:tabs>
              <w:rPr>
                <w:b/>
                <w:sz w:val="17"/>
                <w:szCs w:val="17"/>
              </w:rPr>
            </w:pPr>
            <w:r w:rsidRPr="00923224">
              <w:rPr>
                <w:sz w:val="17"/>
                <w:szCs w:val="17"/>
              </w:rPr>
              <w:t>E 142</w:t>
            </w:r>
          </w:p>
        </w:tc>
        <w:tc>
          <w:tcPr>
            <w:tcW w:w="5273" w:type="dxa"/>
            <w:tcBorders>
              <w:right w:val="nil"/>
            </w:tcBorders>
            <w:vAlign w:val="center"/>
          </w:tcPr>
          <w:p w14:paraId="1FA1C356" w14:textId="77777777" w:rsidR="006F5258" w:rsidRPr="00923224" w:rsidRDefault="006F5258" w:rsidP="003F30C1">
            <w:pPr>
              <w:tabs>
                <w:tab w:val="left" w:pos="1088"/>
              </w:tabs>
              <w:rPr>
                <w:b/>
                <w:sz w:val="17"/>
                <w:szCs w:val="17"/>
              </w:rPr>
            </w:pPr>
            <w:r w:rsidRPr="00923224">
              <w:rPr>
                <w:sz w:val="17"/>
                <w:szCs w:val="17"/>
              </w:rPr>
              <w:t>Green S</w:t>
            </w:r>
          </w:p>
        </w:tc>
      </w:tr>
    </w:tbl>
    <w:p w14:paraId="038DD108" w14:textId="77777777" w:rsidR="00F23D85" w:rsidRPr="00923224" w:rsidRDefault="00F23D85" w:rsidP="003F30C1">
      <w:pPr>
        <w:tabs>
          <w:tab w:val="left" w:pos="1088"/>
        </w:tabs>
        <w:rPr>
          <w:b/>
          <w:sz w:val="17"/>
          <w:szCs w:val="17"/>
        </w:rPr>
      </w:pPr>
    </w:p>
    <w:p w14:paraId="7298D4BA" w14:textId="77777777" w:rsidR="003F30C1" w:rsidRPr="00923224" w:rsidRDefault="003F30C1" w:rsidP="00CA6ADB">
      <w:pPr>
        <w:jc w:val="center"/>
        <w:rPr>
          <w:b/>
          <w:sz w:val="17"/>
          <w:szCs w:val="17"/>
        </w:rPr>
      </w:pPr>
    </w:p>
    <w:tbl>
      <w:tblPr>
        <w:tblStyle w:val="TabloKlavuzu"/>
        <w:tblW w:w="0" w:type="auto"/>
        <w:tblLook w:val="04A0" w:firstRow="1" w:lastRow="0" w:firstColumn="1" w:lastColumn="0" w:noHBand="0" w:noVBand="1"/>
      </w:tblPr>
      <w:tblGrid>
        <w:gridCol w:w="1418"/>
        <w:gridCol w:w="5273"/>
      </w:tblGrid>
      <w:tr w:rsidR="006F5258" w:rsidRPr="00923224" w14:paraId="0571903E" w14:textId="77777777" w:rsidTr="0083660C">
        <w:trPr>
          <w:trHeight w:val="558"/>
        </w:trPr>
        <w:tc>
          <w:tcPr>
            <w:tcW w:w="1418" w:type="dxa"/>
            <w:tcBorders>
              <w:left w:val="nil"/>
            </w:tcBorders>
            <w:vAlign w:val="center"/>
          </w:tcPr>
          <w:p w14:paraId="6C25E5F1" w14:textId="77777777" w:rsidR="006F5258" w:rsidRPr="00923224" w:rsidRDefault="006F5258" w:rsidP="006F5258">
            <w:pPr>
              <w:jc w:val="center"/>
              <w:rPr>
                <w:b/>
                <w:sz w:val="17"/>
                <w:szCs w:val="17"/>
              </w:rPr>
            </w:pPr>
            <w:r w:rsidRPr="00923224">
              <w:rPr>
                <w:b/>
                <w:sz w:val="17"/>
                <w:szCs w:val="17"/>
              </w:rPr>
              <w:t>E - kodu</w:t>
            </w:r>
          </w:p>
        </w:tc>
        <w:tc>
          <w:tcPr>
            <w:tcW w:w="5273" w:type="dxa"/>
            <w:tcBorders>
              <w:right w:val="nil"/>
            </w:tcBorders>
            <w:vAlign w:val="center"/>
          </w:tcPr>
          <w:p w14:paraId="04F350DB" w14:textId="77777777" w:rsidR="006F5258" w:rsidRPr="00923224" w:rsidRDefault="006F5258" w:rsidP="006F5258">
            <w:pPr>
              <w:jc w:val="center"/>
              <w:rPr>
                <w:b/>
                <w:sz w:val="17"/>
                <w:szCs w:val="17"/>
              </w:rPr>
            </w:pPr>
            <w:r w:rsidRPr="00923224">
              <w:rPr>
                <w:b/>
                <w:sz w:val="17"/>
                <w:szCs w:val="17"/>
              </w:rPr>
              <w:t>Adı</w:t>
            </w:r>
          </w:p>
        </w:tc>
      </w:tr>
      <w:tr w:rsidR="006F5258" w:rsidRPr="00923224" w14:paraId="1D2B1FE0" w14:textId="77777777" w:rsidTr="006F5258">
        <w:trPr>
          <w:trHeight w:val="412"/>
        </w:trPr>
        <w:tc>
          <w:tcPr>
            <w:tcW w:w="1418" w:type="dxa"/>
            <w:tcBorders>
              <w:left w:val="nil"/>
            </w:tcBorders>
            <w:vAlign w:val="center"/>
          </w:tcPr>
          <w:p w14:paraId="70B75437" w14:textId="77777777" w:rsidR="006F5258" w:rsidRPr="00923224" w:rsidRDefault="006F5258" w:rsidP="006F5258">
            <w:pPr>
              <w:rPr>
                <w:b/>
                <w:sz w:val="17"/>
                <w:szCs w:val="17"/>
              </w:rPr>
            </w:pPr>
            <w:r w:rsidRPr="00923224">
              <w:rPr>
                <w:sz w:val="17"/>
                <w:szCs w:val="17"/>
              </w:rPr>
              <w:t>E 150a</w:t>
            </w:r>
          </w:p>
        </w:tc>
        <w:tc>
          <w:tcPr>
            <w:tcW w:w="5273" w:type="dxa"/>
            <w:tcBorders>
              <w:right w:val="nil"/>
            </w:tcBorders>
            <w:vAlign w:val="center"/>
          </w:tcPr>
          <w:p w14:paraId="4426BCF0" w14:textId="77777777" w:rsidR="006F5258" w:rsidRPr="00923224" w:rsidRDefault="006F5258" w:rsidP="006F5258">
            <w:pPr>
              <w:rPr>
                <w:b/>
                <w:sz w:val="17"/>
                <w:szCs w:val="17"/>
              </w:rPr>
            </w:pPr>
            <w:r w:rsidRPr="00923224">
              <w:rPr>
                <w:sz w:val="17"/>
                <w:szCs w:val="17"/>
              </w:rPr>
              <w:t>Sade karamel</w:t>
            </w:r>
            <w:r w:rsidR="005D70FD" w:rsidRPr="00923224">
              <w:rPr>
                <w:spacing w:val="-1"/>
                <w:sz w:val="17"/>
                <w:szCs w:val="17"/>
              </w:rPr>
              <w:t>(</w:t>
            </w:r>
            <w:r w:rsidR="005D70FD" w:rsidRPr="00923224">
              <w:rPr>
                <w:spacing w:val="-1"/>
                <w:sz w:val="17"/>
                <w:szCs w:val="17"/>
                <w:vertAlign w:val="superscript"/>
              </w:rPr>
              <w:t>1</w:t>
            </w:r>
            <w:r w:rsidR="005D70FD" w:rsidRPr="00923224">
              <w:rPr>
                <w:spacing w:val="-1"/>
                <w:sz w:val="17"/>
                <w:szCs w:val="17"/>
              </w:rPr>
              <w:t>)</w:t>
            </w:r>
          </w:p>
        </w:tc>
      </w:tr>
      <w:tr w:rsidR="006F5258" w:rsidRPr="00923224" w14:paraId="54CB2C71" w14:textId="77777777" w:rsidTr="006F5258">
        <w:trPr>
          <w:trHeight w:val="377"/>
        </w:trPr>
        <w:tc>
          <w:tcPr>
            <w:tcW w:w="1418" w:type="dxa"/>
            <w:tcBorders>
              <w:left w:val="nil"/>
            </w:tcBorders>
            <w:vAlign w:val="center"/>
          </w:tcPr>
          <w:p w14:paraId="1A72A24E" w14:textId="77777777" w:rsidR="006F5258" w:rsidRPr="00923224" w:rsidRDefault="006F5258" w:rsidP="006F5258">
            <w:pPr>
              <w:rPr>
                <w:b/>
                <w:sz w:val="17"/>
                <w:szCs w:val="17"/>
              </w:rPr>
            </w:pPr>
            <w:r w:rsidRPr="00923224">
              <w:rPr>
                <w:sz w:val="17"/>
                <w:szCs w:val="17"/>
              </w:rPr>
              <w:t>E 150b</w:t>
            </w:r>
          </w:p>
        </w:tc>
        <w:tc>
          <w:tcPr>
            <w:tcW w:w="5273" w:type="dxa"/>
            <w:tcBorders>
              <w:right w:val="nil"/>
            </w:tcBorders>
            <w:vAlign w:val="center"/>
          </w:tcPr>
          <w:p w14:paraId="3AC93A37" w14:textId="77777777" w:rsidR="006F5258" w:rsidRPr="00923224" w:rsidRDefault="006F5258" w:rsidP="006F5258">
            <w:pPr>
              <w:rPr>
                <w:b/>
                <w:sz w:val="17"/>
                <w:szCs w:val="17"/>
              </w:rPr>
            </w:pPr>
            <w:r w:rsidRPr="00923224">
              <w:rPr>
                <w:sz w:val="17"/>
                <w:szCs w:val="17"/>
              </w:rPr>
              <w:t>Kostik sülfit karamel</w:t>
            </w:r>
          </w:p>
        </w:tc>
      </w:tr>
      <w:tr w:rsidR="006F5258" w:rsidRPr="00923224" w14:paraId="7A5613CC" w14:textId="77777777" w:rsidTr="006F5258">
        <w:trPr>
          <w:trHeight w:val="377"/>
        </w:trPr>
        <w:tc>
          <w:tcPr>
            <w:tcW w:w="1418" w:type="dxa"/>
            <w:tcBorders>
              <w:left w:val="nil"/>
            </w:tcBorders>
            <w:vAlign w:val="center"/>
          </w:tcPr>
          <w:p w14:paraId="1174CA70" w14:textId="77777777" w:rsidR="006F5258" w:rsidRPr="00923224" w:rsidRDefault="006F5258" w:rsidP="006F5258">
            <w:pPr>
              <w:rPr>
                <w:b/>
                <w:sz w:val="17"/>
                <w:szCs w:val="17"/>
              </w:rPr>
            </w:pPr>
            <w:r w:rsidRPr="00923224">
              <w:rPr>
                <w:sz w:val="17"/>
                <w:szCs w:val="17"/>
              </w:rPr>
              <w:t>E 150c</w:t>
            </w:r>
          </w:p>
        </w:tc>
        <w:tc>
          <w:tcPr>
            <w:tcW w:w="5273" w:type="dxa"/>
            <w:tcBorders>
              <w:right w:val="nil"/>
            </w:tcBorders>
            <w:vAlign w:val="center"/>
          </w:tcPr>
          <w:p w14:paraId="4886E6EE" w14:textId="77777777" w:rsidR="006F5258" w:rsidRPr="00923224" w:rsidRDefault="006F5258" w:rsidP="006F5258">
            <w:pPr>
              <w:rPr>
                <w:b/>
                <w:sz w:val="17"/>
                <w:szCs w:val="17"/>
              </w:rPr>
            </w:pPr>
            <w:r w:rsidRPr="00923224">
              <w:rPr>
                <w:sz w:val="17"/>
                <w:szCs w:val="17"/>
              </w:rPr>
              <w:t>Amonyak karamel</w:t>
            </w:r>
          </w:p>
        </w:tc>
      </w:tr>
      <w:tr w:rsidR="006F5258" w:rsidRPr="00923224" w14:paraId="6B9AC2E6" w14:textId="77777777" w:rsidTr="006F5258">
        <w:trPr>
          <w:trHeight w:val="377"/>
        </w:trPr>
        <w:tc>
          <w:tcPr>
            <w:tcW w:w="1418" w:type="dxa"/>
            <w:tcBorders>
              <w:left w:val="nil"/>
            </w:tcBorders>
            <w:vAlign w:val="center"/>
          </w:tcPr>
          <w:p w14:paraId="5342630F" w14:textId="77777777" w:rsidR="006F5258" w:rsidRPr="00923224" w:rsidRDefault="006F5258" w:rsidP="006F5258">
            <w:pPr>
              <w:rPr>
                <w:b/>
                <w:sz w:val="17"/>
                <w:szCs w:val="17"/>
              </w:rPr>
            </w:pPr>
            <w:r w:rsidRPr="00923224">
              <w:rPr>
                <w:sz w:val="17"/>
                <w:szCs w:val="17"/>
              </w:rPr>
              <w:t>E 150d</w:t>
            </w:r>
          </w:p>
        </w:tc>
        <w:tc>
          <w:tcPr>
            <w:tcW w:w="5273" w:type="dxa"/>
            <w:tcBorders>
              <w:right w:val="nil"/>
            </w:tcBorders>
            <w:vAlign w:val="center"/>
          </w:tcPr>
          <w:p w14:paraId="34DF0A4C" w14:textId="77777777" w:rsidR="006F5258" w:rsidRPr="00923224" w:rsidRDefault="006F5258" w:rsidP="006F5258">
            <w:pPr>
              <w:rPr>
                <w:b/>
                <w:sz w:val="17"/>
                <w:szCs w:val="17"/>
              </w:rPr>
            </w:pPr>
            <w:r w:rsidRPr="00923224">
              <w:rPr>
                <w:sz w:val="17"/>
                <w:szCs w:val="17"/>
              </w:rPr>
              <w:t>Amonyum sülfit karamel</w:t>
            </w:r>
          </w:p>
        </w:tc>
      </w:tr>
      <w:tr w:rsidR="006F5258" w:rsidRPr="00923224" w14:paraId="15FDF377" w14:textId="77777777" w:rsidTr="006F5258">
        <w:trPr>
          <w:trHeight w:val="412"/>
        </w:trPr>
        <w:tc>
          <w:tcPr>
            <w:tcW w:w="1418" w:type="dxa"/>
            <w:tcBorders>
              <w:left w:val="nil"/>
            </w:tcBorders>
            <w:vAlign w:val="center"/>
          </w:tcPr>
          <w:p w14:paraId="2B33E1B9" w14:textId="77777777" w:rsidR="006F5258" w:rsidRPr="00923224" w:rsidRDefault="006F5258" w:rsidP="006F5258">
            <w:pPr>
              <w:pStyle w:val="TableParagraph"/>
              <w:rPr>
                <w:sz w:val="17"/>
                <w:szCs w:val="17"/>
              </w:rPr>
            </w:pPr>
            <w:r w:rsidRPr="00923224">
              <w:rPr>
                <w:sz w:val="17"/>
                <w:szCs w:val="17"/>
              </w:rPr>
              <w:t>E 151</w:t>
            </w:r>
          </w:p>
        </w:tc>
        <w:tc>
          <w:tcPr>
            <w:tcW w:w="5273" w:type="dxa"/>
            <w:tcBorders>
              <w:right w:val="nil"/>
            </w:tcBorders>
            <w:vAlign w:val="center"/>
          </w:tcPr>
          <w:p w14:paraId="00674CE7" w14:textId="77777777" w:rsidR="006F5258" w:rsidRPr="00923224" w:rsidRDefault="006F5258" w:rsidP="006F5258">
            <w:pPr>
              <w:rPr>
                <w:b/>
                <w:sz w:val="17"/>
                <w:szCs w:val="17"/>
              </w:rPr>
            </w:pPr>
            <w:r w:rsidRPr="00923224">
              <w:rPr>
                <w:sz w:val="17"/>
                <w:szCs w:val="17"/>
              </w:rPr>
              <w:t>Brilliant Black PN</w:t>
            </w:r>
          </w:p>
        </w:tc>
      </w:tr>
      <w:tr w:rsidR="006F5258" w:rsidRPr="00923224" w14:paraId="19255638" w14:textId="77777777" w:rsidTr="006F5258">
        <w:trPr>
          <w:trHeight w:val="377"/>
        </w:trPr>
        <w:tc>
          <w:tcPr>
            <w:tcW w:w="1418" w:type="dxa"/>
            <w:tcBorders>
              <w:left w:val="nil"/>
            </w:tcBorders>
            <w:vAlign w:val="center"/>
          </w:tcPr>
          <w:p w14:paraId="4A71E2E4" w14:textId="77777777" w:rsidR="006F5258" w:rsidRPr="00923224" w:rsidRDefault="006F5258" w:rsidP="006F5258">
            <w:pPr>
              <w:rPr>
                <w:b/>
                <w:sz w:val="17"/>
                <w:szCs w:val="17"/>
              </w:rPr>
            </w:pPr>
            <w:r w:rsidRPr="00923224">
              <w:rPr>
                <w:sz w:val="17"/>
                <w:szCs w:val="17"/>
              </w:rPr>
              <w:t>E 153</w:t>
            </w:r>
          </w:p>
        </w:tc>
        <w:tc>
          <w:tcPr>
            <w:tcW w:w="5273" w:type="dxa"/>
            <w:tcBorders>
              <w:right w:val="nil"/>
            </w:tcBorders>
            <w:vAlign w:val="center"/>
          </w:tcPr>
          <w:p w14:paraId="0E1A11B0" w14:textId="77777777" w:rsidR="006F5258" w:rsidRPr="00923224" w:rsidRDefault="006F5258" w:rsidP="006F5258">
            <w:pPr>
              <w:rPr>
                <w:b/>
                <w:sz w:val="17"/>
                <w:szCs w:val="17"/>
              </w:rPr>
            </w:pPr>
            <w:r w:rsidRPr="00923224">
              <w:rPr>
                <w:sz w:val="17"/>
                <w:szCs w:val="17"/>
              </w:rPr>
              <w:t>Bitkisel karbon</w:t>
            </w:r>
          </w:p>
        </w:tc>
      </w:tr>
      <w:tr w:rsidR="006F5258" w:rsidRPr="00923224" w14:paraId="3D5778AD" w14:textId="77777777" w:rsidTr="006F5258">
        <w:trPr>
          <w:trHeight w:val="377"/>
        </w:trPr>
        <w:tc>
          <w:tcPr>
            <w:tcW w:w="1418" w:type="dxa"/>
            <w:tcBorders>
              <w:left w:val="nil"/>
            </w:tcBorders>
            <w:vAlign w:val="center"/>
          </w:tcPr>
          <w:p w14:paraId="48696E8C" w14:textId="77777777" w:rsidR="006F5258" w:rsidRPr="00923224" w:rsidRDefault="006F5258" w:rsidP="006F5258">
            <w:pPr>
              <w:rPr>
                <w:b/>
                <w:sz w:val="17"/>
                <w:szCs w:val="17"/>
              </w:rPr>
            </w:pPr>
            <w:r w:rsidRPr="00923224">
              <w:rPr>
                <w:sz w:val="17"/>
                <w:szCs w:val="17"/>
              </w:rPr>
              <w:t>E 155</w:t>
            </w:r>
          </w:p>
        </w:tc>
        <w:tc>
          <w:tcPr>
            <w:tcW w:w="5273" w:type="dxa"/>
            <w:tcBorders>
              <w:right w:val="nil"/>
            </w:tcBorders>
            <w:vAlign w:val="center"/>
          </w:tcPr>
          <w:p w14:paraId="0FC2C049" w14:textId="77777777" w:rsidR="006F5258" w:rsidRPr="00923224" w:rsidRDefault="006F5258" w:rsidP="006F5258">
            <w:pPr>
              <w:rPr>
                <w:b/>
                <w:sz w:val="17"/>
                <w:szCs w:val="17"/>
              </w:rPr>
            </w:pPr>
            <w:r w:rsidRPr="00923224">
              <w:rPr>
                <w:sz w:val="17"/>
                <w:szCs w:val="17"/>
              </w:rPr>
              <w:t>Brown HT</w:t>
            </w:r>
          </w:p>
        </w:tc>
      </w:tr>
      <w:tr w:rsidR="006F5258" w:rsidRPr="00923224" w14:paraId="3C74DF8B" w14:textId="77777777" w:rsidTr="006F5258">
        <w:trPr>
          <w:trHeight w:val="377"/>
        </w:trPr>
        <w:tc>
          <w:tcPr>
            <w:tcW w:w="1418" w:type="dxa"/>
            <w:tcBorders>
              <w:left w:val="nil"/>
            </w:tcBorders>
            <w:vAlign w:val="center"/>
          </w:tcPr>
          <w:p w14:paraId="5FBD5B9D" w14:textId="77777777" w:rsidR="006F5258" w:rsidRPr="00923224" w:rsidRDefault="006F5258" w:rsidP="006F5258">
            <w:pPr>
              <w:rPr>
                <w:b/>
                <w:sz w:val="17"/>
                <w:szCs w:val="17"/>
              </w:rPr>
            </w:pPr>
            <w:r w:rsidRPr="00923224">
              <w:rPr>
                <w:sz w:val="17"/>
                <w:szCs w:val="17"/>
              </w:rPr>
              <w:t>E 160a</w:t>
            </w:r>
          </w:p>
        </w:tc>
        <w:tc>
          <w:tcPr>
            <w:tcW w:w="5273" w:type="dxa"/>
            <w:tcBorders>
              <w:right w:val="nil"/>
            </w:tcBorders>
            <w:vAlign w:val="center"/>
          </w:tcPr>
          <w:p w14:paraId="7E707CE9" w14:textId="77777777" w:rsidR="006F5258" w:rsidRPr="00923224" w:rsidRDefault="006F5258" w:rsidP="006F5258">
            <w:pPr>
              <w:rPr>
                <w:b/>
                <w:sz w:val="17"/>
                <w:szCs w:val="17"/>
              </w:rPr>
            </w:pPr>
            <w:r w:rsidRPr="00923224">
              <w:rPr>
                <w:sz w:val="17"/>
                <w:szCs w:val="17"/>
              </w:rPr>
              <w:t>Karotenler</w:t>
            </w:r>
          </w:p>
        </w:tc>
      </w:tr>
      <w:tr w:rsidR="006F5258" w:rsidRPr="00923224" w14:paraId="047526C8" w14:textId="77777777" w:rsidTr="006F5258">
        <w:trPr>
          <w:trHeight w:val="377"/>
        </w:trPr>
        <w:tc>
          <w:tcPr>
            <w:tcW w:w="1418" w:type="dxa"/>
            <w:tcBorders>
              <w:left w:val="nil"/>
            </w:tcBorders>
            <w:vAlign w:val="center"/>
          </w:tcPr>
          <w:p w14:paraId="6AB0BCB9" w14:textId="77777777" w:rsidR="006F5258" w:rsidRPr="00923224" w:rsidRDefault="006F5258" w:rsidP="006F5258">
            <w:pPr>
              <w:rPr>
                <w:b/>
                <w:sz w:val="17"/>
                <w:szCs w:val="17"/>
              </w:rPr>
            </w:pPr>
            <w:r w:rsidRPr="00923224">
              <w:rPr>
                <w:sz w:val="17"/>
                <w:szCs w:val="17"/>
              </w:rPr>
              <w:t>E 160b(i)</w:t>
            </w:r>
          </w:p>
        </w:tc>
        <w:tc>
          <w:tcPr>
            <w:tcW w:w="5273" w:type="dxa"/>
            <w:tcBorders>
              <w:right w:val="nil"/>
            </w:tcBorders>
            <w:vAlign w:val="center"/>
          </w:tcPr>
          <w:p w14:paraId="1944EE42" w14:textId="77777777" w:rsidR="006F5258" w:rsidRPr="00923224" w:rsidRDefault="0083660C" w:rsidP="006F5258">
            <w:pPr>
              <w:rPr>
                <w:sz w:val="17"/>
                <w:szCs w:val="17"/>
              </w:rPr>
            </w:pPr>
            <w:r w:rsidRPr="00923224">
              <w:rPr>
                <w:sz w:val="17"/>
                <w:szCs w:val="17"/>
              </w:rPr>
              <w:t>Anatto biksin</w:t>
            </w:r>
          </w:p>
        </w:tc>
      </w:tr>
      <w:tr w:rsidR="006F5258" w:rsidRPr="00923224" w14:paraId="40570367" w14:textId="77777777" w:rsidTr="006F5258">
        <w:trPr>
          <w:trHeight w:val="377"/>
        </w:trPr>
        <w:tc>
          <w:tcPr>
            <w:tcW w:w="1418" w:type="dxa"/>
            <w:tcBorders>
              <w:left w:val="nil"/>
            </w:tcBorders>
            <w:vAlign w:val="center"/>
          </w:tcPr>
          <w:p w14:paraId="1D5D811A" w14:textId="77777777" w:rsidR="006F5258" w:rsidRPr="00923224" w:rsidRDefault="0083660C" w:rsidP="006F5258">
            <w:pPr>
              <w:rPr>
                <w:b/>
                <w:sz w:val="17"/>
                <w:szCs w:val="17"/>
              </w:rPr>
            </w:pPr>
            <w:r w:rsidRPr="00923224">
              <w:rPr>
                <w:sz w:val="17"/>
                <w:szCs w:val="17"/>
              </w:rPr>
              <w:t>E 160b(ii)</w:t>
            </w:r>
          </w:p>
        </w:tc>
        <w:tc>
          <w:tcPr>
            <w:tcW w:w="5273" w:type="dxa"/>
            <w:tcBorders>
              <w:right w:val="nil"/>
            </w:tcBorders>
            <w:vAlign w:val="center"/>
          </w:tcPr>
          <w:p w14:paraId="272E8FFF" w14:textId="77777777" w:rsidR="006F5258" w:rsidRPr="00923224" w:rsidRDefault="0083660C" w:rsidP="006F5258">
            <w:pPr>
              <w:rPr>
                <w:b/>
                <w:sz w:val="17"/>
                <w:szCs w:val="17"/>
              </w:rPr>
            </w:pPr>
            <w:r w:rsidRPr="00923224">
              <w:rPr>
                <w:sz w:val="17"/>
                <w:szCs w:val="17"/>
              </w:rPr>
              <w:t>Anatto norbiksin</w:t>
            </w:r>
          </w:p>
        </w:tc>
      </w:tr>
      <w:tr w:rsidR="006F5258" w:rsidRPr="00923224" w14:paraId="24D94CC8" w14:textId="77777777" w:rsidTr="006F5258">
        <w:trPr>
          <w:trHeight w:val="377"/>
        </w:trPr>
        <w:tc>
          <w:tcPr>
            <w:tcW w:w="1418" w:type="dxa"/>
            <w:tcBorders>
              <w:left w:val="nil"/>
            </w:tcBorders>
            <w:vAlign w:val="center"/>
          </w:tcPr>
          <w:p w14:paraId="652A511F" w14:textId="77777777" w:rsidR="006F5258" w:rsidRPr="00923224" w:rsidRDefault="0083660C" w:rsidP="006F5258">
            <w:pPr>
              <w:rPr>
                <w:b/>
                <w:sz w:val="17"/>
                <w:szCs w:val="17"/>
              </w:rPr>
            </w:pPr>
            <w:r w:rsidRPr="00923224">
              <w:rPr>
                <w:sz w:val="17"/>
                <w:szCs w:val="17"/>
              </w:rPr>
              <w:t>E 160c</w:t>
            </w:r>
          </w:p>
        </w:tc>
        <w:tc>
          <w:tcPr>
            <w:tcW w:w="5273" w:type="dxa"/>
            <w:tcBorders>
              <w:right w:val="nil"/>
            </w:tcBorders>
            <w:vAlign w:val="center"/>
          </w:tcPr>
          <w:p w14:paraId="2376EFC6" w14:textId="77777777" w:rsidR="006F5258" w:rsidRPr="00923224" w:rsidRDefault="0083660C" w:rsidP="006F5258">
            <w:pPr>
              <w:rPr>
                <w:b/>
                <w:sz w:val="17"/>
                <w:szCs w:val="17"/>
              </w:rPr>
            </w:pPr>
            <w:r w:rsidRPr="00923224">
              <w:rPr>
                <w:sz w:val="17"/>
                <w:szCs w:val="17"/>
              </w:rPr>
              <w:t>Paprika ekstraktı, kapsantin, kapsorubin</w:t>
            </w:r>
          </w:p>
        </w:tc>
      </w:tr>
      <w:tr w:rsidR="006F5258" w:rsidRPr="00923224" w14:paraId="3272BF02" w14:textId="77777777" w:rsidTr="006F5258">
        <w:trPr>
          <w:trHeight w:val="377"/>
        </w:trPr>
        <w:tc>
          <w:tcPr>
            <w:tcW w:w="1418" w:type="dxa"/>
            <w:tcBorders>
              <w:left w:val="nil"/>
            </w:tcBorders>
            <w:vAlign w:val="center"/>
          </w:tcPr>
          <w:p w14:paraId="3F6363EE" w14:textId="77777777" w:rsidR="006F5258" w:rsidRPr="00923224" w:rsidRDefault="0083660C" w:rsidP="006F5258">
            <w:pPr>
              <w:rPr>
                <w:b/>
                <w:sz w:val="17"/>
                <w:szCs w:val="17"/>
              </w:rPr>
            </w:pPr>
            <w:r w:rsidRPr="00923224">
              <w:rPr>
                <w:sz w:val="17"/>
                <w:szCs w:val="17"/>
              </w:rPr>
              <w:t>E 160d</w:t>
            </w:r>
          </w:p>
        </w:tc>
        <w:tc>
          <w:tcPr>
            <w:tcW w:w="5273" w:type="dxa"/>
            <w:tcBorders>
              <w:right w:val="nil"/>
            </w:tcBorders>
            <w:vAlign w:val="center"/>
          </w:tcPr>
          <w:p w14:paraId="62FD820B" w14:textId="77777777" w:rsidR="006F5258" w:rsidRPr="00923224" w:rsidRDefault="0083660C" w:rsidP="006F5258">
            <w:pPr>
              <w:rPr>
                <w:b/>
                <w:sz w:val="17"/>
                <w:szCs w:val="17"/>
              </w:rPr>
            </w:pPr>
            <w:r w:rsidRPr="00923224">
              <w:rPr>
                <w:sz w:val="17"/>
                <w:szCs w:val="17"/>
              </w:rPr>
              <w:t>Likopen</w:t>
            </w:r>
          </w:p>
        </w:tc>
      </w:tr>
      <w:tr w:rsidR="006F5258" w:rsidRPr="00923224" w14:paraId="0A8DAAED" w14:textId="77777777" w:rsidTr="006F5258">
        <w:trPr>
          <w:trHeight w:val="377"/>
        </w:trPr>
        <w:tc>
          <w:tcPr>
            <w:tcW w:w="1418" w:type="dxa"/>
            <w:tcBorders>
              <w:left w:val="nil"/>
            </w:tcBorders>
            <w:vAlign w:val="center"/>
          </w:tcPr>
          <w:p w14:paraId="77166F7D" w14:textId="77777777" w:rsidR="006F5258" w:rsidRPr="00923224" w:rsidRDefault="0083660C" w:rsidP="006F5258">
            <w:pPr>
              <w:rPr>
                <w:b/>
                <w:sz w:val="17"/>
                <w:szCs w:val="17"/>
              </w:rPr>
            </w:pPr>
            <w:r w:rsidRPr="00923224">
              <w:rPr>
                <w:sz w:val="17"/>
                <w:szCs w:val="17"/>
              </w:rPr>
              <w:t>E 160e</w:t>
            </w:r>
          </w:p>
        </w:tc>
        <w:tc>
          <w:tcPr>
            <w:tcW w:w="5273" w:type="dxa"/>
            <w:tcBorders>
              <w:right w:val="nil"/>
            </w:tcBorders>
            <w:vAlign w:val="center"/>
          </w:tcPr>
          <w:p w14:paraId="32BFFE5B" w14:textId="77777777" w:rsidR="006F5258" w:rsidRPr="00923224" w:rsidRDefault="0083660C" w:rsidP="006F5258">
            <w:pPr>
              <w:rPr>
                <w:b/>
                <w:sz w:val="17"/>
                <w:szCs w:val="17"/>
              </w:rPr>
            </w:pPr>
            <w:r w:rsidRPr="00923224">
              <w:rPr>
                <w:sz w:val="17"/>
                <w:szCs w:val="17"/>
              </w:rPr>
              <w:t>Beta-apo-8’-karotenal (C 30)</w:t>
            </w:r>
          </w:p>
        </w:tc>
      </w:tr>
      <w:tr w:rsidR="006F5258" w:rsidRPr="00923224" w14:paraId="17637949" w14:textId="77777777" w:rsidTr="006F5258">
        <w:trPr>
          <w:trHeight w:val="377"/>
        </w:trPr>
        <w:tc>
          <w:tcPr>
            <w:tcW w:w="1418" w:type="dxa"/>
            <w:tcBorders>
              <w:left w:val="nil"/>
            </w:tcBorders>
            <w:vAlign w:val="center"/>
          </w:tcPr>
          <w:p w14:paraId="77E2EC9C" w14:textId="77777777" w:rsidR="006F5258" w:rsidRPr="00923224" w:rsidRDefault="0083660C" w:rsidP="006F5258">
            <w:pPr>
              <w:rPr>
                <w:b/>
                <w:sz w:val="17"/>
                <w:szCs w:val="17"/>
              </w:rPr>
            </w:pPr>
            <w:r w:rsidRPr="00923224">
              <w:rPr>
                <w:sz w:val="17"/>
                <w:szCs w:val="17"/>
              </w:rPr>
              <w:t>E 161b</w:t>
            </w:r>
          </w:p>
        </w:tc>
        <w:tc>
          <w:tcPr>
            <w:tcW w:w="5273" w:type="dxa"/>
            <w:tcBorders>
              <w:right w:val="nil"/>
            </w:tcBorders>
            <w:vAlign w:val="center"/>
          </w:tcPr>
          <w:p w14:paraId="579C0472" w14:textId="77777777" w:rsidR="006F5258" w:rsidRPr="00923224" w:rsidRDefault="0083660C" w:rsidP="006F5258">
            <w:pPr>
              <w:rPr>
                <w:b/>
                <w:sz w:val="17"/>
                <w:szCs w:val="17"/>
              </w:rPr>
            </w:pPr>
            <w:r w:rsidRPr="00923224">
              <w:rPr>
                <w:sz w:val="17"/>
                <w:szCs w:val="17"/>
              </w:rPr>
              <w:t>Lutein</w:t>
            </w:r>
          </w:p>
        </w:tc>
      </w:tr>
      <w:tr w:rsidR="006F5258" w:rsidRPr="00923224" w14:paraId="14E00F7C" w14:textId="77777777" w:rsidTr="006F5258">
        <w:trPr>
          <w:trHeight w:val="377"/>
        </w:trPr>
        <w:tc>
          <w:tcPr>
            <w:tcW w:w="1418" w:type="dxa"/>
            <w:tcBorders>
              <w:left w:val="nil"/>
            </w:tcBorders>
            <w:vAlign w:val="center"/>
          </w:tcPr>
          <w:p w14:paraId="5E30A043" w14:textId="77777777" w:rsidR="006F5258" w:rsidRPr="00923224" w:rsidRDefault="0083660C" w:rsidP="006F5258">
            <w:pPr>
              <w:rPr>
                <w:b/>
                <w:sz w:val="17"/>
                <w:szCs w:val="17"/>
              </w:rPr>
            </w:pPr>
            <w:r w:rsidRPr="00923224">
              <w:rPr>
                <w:sz w:val="17"/>
                <w:szCs w:val="17"/>
              </w:rPr>
              <w:t>E 161g</w:t>
            </w:r>
          </w:p>
        </w:tc>
        <w:tc>
          <w:tcPr>
            <w:tcW w:w="5273" w:type="dxa"/>
            <w:tcBorders>
              <w:right w:val="nil"/>
            </w:tcBorders>
            <w:vAlign w:val="center"/>
          </w:tcPr>
          <w:p w14:paraId="0A8113C4" w14:textId="77777777" w:rsidR="006F5258" w:rsidRPr="00923224" w:rsidRDefault="0083660C" w:rsidP="006F5258">
            <w:pPr>
              <w:rPr>
                <w:b/>
                <w:sz w:val="17"/>
                <w:szCs w:val="17"/>
              </w:rPr>
            </w:pPr>
            <w:r w:rsidRPr="00923224">
              <w:rPr>
                <w:sz w:val="17"/>
                <w:szCs w:val="17"/>
              </w:rPr>
              <w:t>Kantaksantin (*)</w:t>
            </w:r>
          </w:p>
        </w:tc>
      </w:tr>
      <w:tr w:rsidR="006F5258" w:rsidRPr="00923224" w14:paraId="6BC63700" w14:textId="77777777" w:rsidTr="006F5258">
        <w:trPr>
          <w:trHeight w:val="377"/>
        </w:trPr>
        <w:tc>
          <w:tcPr>
            <w:tcW w:w="1418" w:type="dxa"/>
            <w:tcBorders>
              <w:left w:val="nil"/>
            </w:tcBorders>
            <w:vAlign w:val="center"/>
          </w:tcPr>
          <w:p w14:paraId="72BED43F" w14:textId="77777777" w:rsidR="006F5258" w:rsidRPr="00923224" w:rsidRDefault="0083660C" w:rsidP="006F5258">
            <w:pPr>
              <w:rPr>
                <w:b/>
                <w:sz w:val="17"/>
                <w:szCs w:val="17"/>
              </w:rPr>
            </w:pPr>
            <w:r w:rsidRPr="00923224">
              <w:rPr>
                <w:sz w:val="17"/>
                <w:szCs w:val="17"/>
              </w:rPr>
              <w:t>E 162</w:t>
            </w:r>
          </w:p>
        </w:tc>
        <w:tc>
          <w:tcPr>
            <w:tcW w:w="5273" w:type="dxa"/>
            <w:tcBorders>
              <w:right w:val="nil"/>
            </w:tcBorders>
            <w:vAlign w:val="center"/>
          </w:tcPr>
          <w:p w14:paraId="1DE16AAD" w14:textId="77777777" w:rsidR="006F5258" w:rsidRPr="00923224" w:rsidRDefault="0083660C" w:rsidP="006F5258">
            <w:pPr>
              <w:rPr>
                <w:b/>
                <w:sz w:val="17"/>
                <w:szCs w:val="17"/>
              </w:rPr>
            </w:pPr>
            <w:r w:rsidRPr="00923224">
              <w:rPr>
                <w:sz w:val="17"/>
                <w:szCs w:val="17"/>
              </w:rPr>
              <w:t>Pancar kökü kırmızısı, betanin</w:t>
            </w:r>
          </w:p>
        </w:tc>
      </w:tr>
      <w:tr w:rsidR="006F5258" w:rsidRPr="00923224" w14:paraId="7891F6EC" w14:textId="77777777" w:rsidTr="006F5258">
        <w:trPr>
          <w:trHeight w:val="377"/>
        </w:trPr>
        <w:tc>
          <w:tcPr>
            <w:tcW w:w="1418" w:type="dxa"/>
            <w:tcBorders>
              <w:left w:val="nil"/>
            </w:tcBorders>
            <w:vAlign w:val="center"/>
          </w:tcPr>
          <w:p w14:paraId="2E38F822" w14:textId="77777777" w:rsidR="006F5258" w:rsidRPr="00923224" w:rsidRDefault="0083660C" w:rsidP="006F5258">
            <w:pPr>
              <w:rPr>
                <w:b/>
                <w:sz w:val="17"/>
                <w:szCs w:val="17"/>
              </w:rPr>
            </w:pPr>
            <w:r w:rsidRPr="00923224">
              <w:rPr>
                <w:sz w:val="17"/>
                <w:szCs w:val="17"/>
              </w:rPr>
              <w:t>E 163</w:t>
            </w:r>
          </w:p>
        </w:tc>
        <w:tc>
          <w:tcPr>
            <w:tcW w:w="5273" w:type="dxa"/>
            <w:tcBorders>
              <w:right w:val="nil"/>
            </w:tcBorders>
            <w:vAlign w:val="center"/>
          </w:tcPr>
          <w:p w14:paraId="5A93F103" w14:textId="77777777" w:rsidR="006F5258" w:rsidRPr="00923224" w:rsidRDefault="0083660C" w:rsidP="006F5258">
            <w:pPr>
              <w:rPr>
                <w:b/>
                <w:sz w:val="17"/>
                <w:szCs w:val="17"/>
              </w:rPr>
            </w:pPr>
            <w:r w:rsidRPr="00923224">
              <w:rPr>
                <w:sz w:val="17"/>
                <w:szCs w:val="17"/>
              </w:rPr>
              <w:t>Antosiyaninler</w:t>
            </w:r>
          </w:p>
        </w:tc>
      </w:tr>
      <w:tr w:rsidR="006F5258" w:rsidRPr="00923224" w14:paraId="66D28B96" w14:textId="77777777" w:rsidTr="006F5258">
        <w:trPr>
          <w:trHeight w:val="377"/>
        </w:trPr>
        <w:tc>
          <w:tcPr>
            <w:tcW w:w="1418" w:type="dxa"/>
            <w:tcBorders>
              <w:left w:val="nil"/>
            </w:tcBorders>
            <w:vAlign w:val="center"/>
          </w:tcPr>
          <w:p w14:paraId="12BABF16" w14:textId="77777777" w:rsidR="006F5258" w:rsidRPr="00923224" w:rsidRDefault="0083660C" w:rsidP="006F5258">
            <w:pPr>
              <w:rPr>
                <w:b/>
                <w:sz w:val="17"/>
                <w:szCs w:val="17"/>
              </w:rPr>
            </w:pPr>
            <w:r w:rsidRPr="00923224">
              <w:rPr>
                <w:sz w:val="17"/>
                <w:szCs w:val="17"/>
              </w:rPr>
              <w:t>E 170</w:t>
            </w:r>
          </w:p>
        </w:tc>
        <w:tc>
          <w:tcPr>
            <w:tcW w:w="5273" w:type="dxa"/>
            <w:tcBorders>
              <w:right w:val="nil"/>
            </w:tcBorders>
            <w:vAlign w:val="center"/>
          </w:tcPr>
          <w:p w14:paraId="21417281" w14:textId="77777777" w:rsidR="006F5258" w:rsidRPr="00923224" w:rsidRDefault="0083660C" w:rsidP="006F5258">
            <w:pPr>
              <w:rPr>
                <w:b/>
                <w:sz w:val="17"/>
                <w:szCs w:val="17"/>
              </w:rPr>
            </w:pPr>
            <w:r w:rsidRPr="00923224">
              <w:rPr>
                <w:sz w:val="17"/>
                <w:szCs w:val="17"/>
              </w:rPr>
              <w:t>Kalsiyum karbonat</w:t>
            </w:r>
          </w:p>
        </w:tc>
      </w:tr>
      <w:tr w:rsidR="006F5258" w:rsidRPr="00923224" w14:paraId="6AC803A1" w14:textId="77777777" w:rsidTr="00495E9F">
        <w:trPr>
          <w:trHeight w:val="514"/>
        </w:trPr>
        <w:tc>
          <w:tcPr>
            <w:tcW w:w="1418" w:type="dxa"/>
            <w:tcBorders>
              <w:left w:val="nil"/>
            </w:tcBorders>
            <w:vAlign w:val="center"/>
          </w:tcPr>
          <w:p w14:paraId="3641F9B2" w14:textId="77777777" w:rsidR="006F5258" w:rsidRPr="00923224" w:rsidRDefault="0083660C" w:rsidP="006F5258">
            <w:pPr>
              <w:rPr>
                <w:b/>
                <w:sz w:val="17"/>
                <w:szCs w:val="17"/>
              </w:rPr>
            </w:pPr>
            <w:r w:rsidRPr="00923224">
              <w:rPr>
                <w:sz w:val="17"/>
                <w:szCs w:val="17"/>
              </w:rPr>
              <w:t>E 172</w:t>
            </w:r>
          </w:p>
        </w:tc>
        <w:tc>
          <w:tcPr>
            <w:tcW w:w="5273" w:type="dxa"/>
            <w:tcBorders>
              <w:right w:val="nil"/>
            </w:tcBorders>
            <w:vAlign w:val="center"/>
          </w:tcPr>
          <w:p w14:paraId="1C14F357" w14:textId="77777777" w:rsidR="006F5258" w:rsidRPr="00923224" w:rsidRDefault="0083660C" w:rsidP="006F5258">
            <w:pPr>
              <w:rPr>
                <w:b/>
                <w:sz w:val="17"/>
                <w:szCs w:val="17"/>
              </w:rPr>
            </w:pPr>
            <w:r w:rsidRPr="00923224">
              <w:rPr>
                <w:sz w:val="17"/>
                <w:szCs w:val="17"/>
              </w:rPr>
              <w:t>Demir oksitler ve hidroksitler</w:t>
            </w:r>
          </w:p>
        </w:tc>
      </w:tr>
    </w:tbl>
    <w:p w14:paraId="16402C14" w14:textId="77777777" w:rsidR="003F30C1" w:rsidRPr="00923224" w:rsidRDefault="003F30C1" w:rsidP="006F5258">
      <w:pPr>
        <w:rPr>
          <w:b/>
          <w:sz w:val="17"/>
          <w:szCs w:val="17"/>
        </w:rPr>
      </w:pPr>
    </w:p>
    <w:p w14:paraId="36E7C705" w14:textId="77777777" w:rsidR="005D70FD" w:rsidRPr="00923224" w:rsidRDefault="005D70FD" w:rsidP="006F5258">
      <w:pPr>
        <w:rPr>
          <w:b/>
          <w:sz w:val="17"/>
          <w:szCs w:val="17"/>
        </w:rPr>
      </w:pPr>
    </w:p>
    <w:p w14:paraId="74CAD6CA" w14:textId="77777777" w:rsidR="005D70FD" w:rsidRPr="00923224" w:rsidRDefault="005D70FD" w:rsidP="006F5258">
      <w:pPr>
        <w:rPr>
          <w:b/>
          <w:sz w:val="17"/>
          <w:szCs w:val="17"/>
        </w:rPr>
      </w:pPr>
    </w:p>
    <w:p w14:paraId="249F0AA1" w14:textId="77777777" w:rsidR="003F30C1" w:rsidRPr="00923224" w:rsidRDefault="003F30C1" w:rsidP="00CA6ADB">
      <w:pPr>
        <w:jc w:val="center"/>
        <w:rPr>
          <w:b/>
          <w:sz w:val="17"/>
          <w:szCs w:val="17"/>
        </w:rPr>
      </w:pPr>
    </w:p>
    <w:p w14:paraId="04679716" w14:textId="77777777" w:rsidR="003F30C1" w:rsidRPr="00923224" w:rsidRDefault="003F30C1" w:rsidP="00CA6ADB">
      <w:pPr>
        <w:jc w:val="center"/>
        <w:rPr>
          <w:b/>
          <w:sz w:val="17"/>
          <w:szCs w:val="17"/>
        </w:rPr>
      </w:pPr>
    </w:p>
    <w:p w14:paraId="151BDD3E" w14:textId="77777777" w:rsidR="003F30C1" w:rsidRPr="00923224" w:rsidRDefault="003F30C1" w:rsidP="00CA6ADB">
      <w:pPr>
        <w:jc w:val="center"/>
        <w:rPr>
          <w:b/>
          <w:sz w:val="17"/>
          <w:szCs w:val="17"/>
        </w:rPr>
      </w:pPr>
    </w:p>
    <w:p w14:paraId="69035A7A" w14:textId="77777777" w:rsidR="003F30C1" w:rsidRPr="00923224" w:rsidRDefault="003F30C1" w:rsidP="00CA6ADB">
      <w:pPr>
        <w:jc w:val="center"/>
        <w:rPr>
          <w:b/>
          <w:sz w:val="17"/>
          <w:szCs w:val="17"/>
        </w:rPr>
      </w:pPr>
    </w:p>
    <w:tbl>
      <w:tblPr>
        <w:tblStyle w:val="TabloKlavuzu"/>
        <w:tblW w:w="0" w:type="auto"/>
        <w:tblLook w:val="04A0" w:firstRow="1" w:lastRow="0" w:firstColumn="1" w:lastColumn="0" w:noHBand="0" w:noVBand="1"/>
      </w:tblPr>
      <w:tblGrid>
        <w:gridCol w:w="1426"/>
        <w:gridCol w:w="5265"/>
      </w:tblGrid>
      <w:tr w:rsidR="0083660C" w:rsidRPr="00923224" w14:paraId="51371352" w14:textId="77777777" w:rsidTr="0083660C">
        <w:trPr>
          <w:trHeight w:val="387"/>
        </w:trPr>
        <w:tc>
          <w:tcPr>
            <w:tcW w:w="1426" w:type="dxa"/>
            <w:tcBorders>
              <w:left w:val="nil"/>
            </w:tcBorders>
            <w:vAlign w:val="center"/>
          </w:tcPr>
          <w:p w14:paraId="40B2FB0C" w14:textId="77777777" w:rsidR="0083660C" w:rsidRPr="00923224" w:rsidRDefault="0083660C" w:rsidP="0083660C">
            <w:pPr>
              <w:tabs>
                <w:tab w:val="left" w:pos="268"/>
              </w:tabs>
              <w:jc w:val="center"/>
              <w:rPr>
                <w:b/>
                <w:sz w:val="17"/>
                <w:szCs w:val="17"/>
              </w:rPr>
            </w:pPr>
            <w:r w:rsidRPr="00923224">
              <w:rPr>
                <w:b/>
                <w:sz w:val="17"/>
                <w:szCs w:val="17"/>
              </w:rPr>
              <w:t>E - kodu</w:t>
            </w:r>
          </w:p>
        </w:tc>
        <w:tc>
          <w:tcPr>
            <w:tcW w:w="5265" w:type="dxa"/>
            <w:tcBorders>
              <w:right w:val="nil"/>
            </w:tcBorders>
            <w:vAlign w:val="center"/>
          </w:tcPr>
          <w:p w14:paraId="2D55D773" w14:textId="77777777" w:rsidR="0083660C" w:rsidRPr="00923224" w:rsidRDefault="0083660C" w:rsidP="0083660C">
            <w:pPr>
              <w:tabs>
                <w:tab w:val="left" w:pos="268"/>
              </w:tabs>
              <w:jc w:val="center"/>
              <w:rPr>
                <w:b/>
                <w:sz w:val="17"/>
                <w:szCs w:val="17"/>
              </w:rPr>
            </w:pPr>
            <w:r w:rsidRPr="00923224">
              <w:rPr>
                <w:b/>
                <w:sz w:val="17"/>
                <w:szCs w:val="17"/>
              </w:rPr>
              <w:t>Adı</w:t>
            </w:r>
          </w:p>
        </w:tc>
      </w:tr>
      <w:tr w:rsidR="0083660C" w:rsidRPr="00923224" w14:paraId="7AE81F67" w14:textId="77777777" w:rsidTr="0083660C">
        <w:trPr>
          <w:trHeight w:val="424"/>
        </w:trPr>
        <w:tc>
          <w:tcPr>
            <w:tcW w:w="1426" w:type="dxa"/>
            <w:tcBorders>
              <w:left w:val="nil"/>
            </w:tcBorders>
            <w:vAlign w:val="center"/>
          </w:tcPr>
          <w:p w14:paraId="48ED01A3" w14:textId="77777777" w:rsidR="0083660C" w:rsidRPr="00923224" w:rsidRDefault="0083660C" w:rsidP="0083660C">
            <w:pPr>
              <w:tabs>
                <w:tab w:val="left" w:pos="268"/>
              </w:tabs>
              <w:rPr>
                <w:b/>
                <w:sz w:val="17"/>
                <w:szCs w:val="17"/>
              </w:rPr>
            </w:pPr>
            <w:r w:rsidRPr="00923224">
              <w:rPr>
                <w:sz w:val="17"/>
                <w:szCs w:val="17"/>
              </w:rPr>
              <w:t>E 173</w:t>
            </w:r>
          </w:p>
        </w:tc>
        <w:tc>
          <w:tcPr>
            <w:tcW w:w="5265" w:type="dxa"/>
            <w:tcBorders>
              <w:right w:val="nil"/>
            </w:tcBorders>
            <w:vAlign w:val="center"/>
          </w:tcPr>
          <w:p w14:paraId="4764A3AE" w14:textId="77777777" w:rsidR="0083660C" w:rsidRPr="00923224" w:rsidRDefault="0083660C" w:rsidP="0083660C">
            <w:pPr>
              <w:tabs>
                <w:tab w:val="left" w:pos="268"/>
              </w:tabs>
              <w:rPr>
                <w:b/>
                <w:sz w:val="17"/>
                <w:szCs w:val="17"/>
              </w:rPr>
            </w:pPr>
            <w:r w:rsidRPr="00923224">
              <w:rPr>
                <w:sz w:val="17"/>
                <w:szCs w:val="17"/>
              </w:rPr>
              <w:t>Alüminyum</w:t>
            </w:r>
          </w:p>
        </w:tc>
      </w:tr>
      <w:tr w:rsidR="0083660C" w:rsidRPr="00923224" w14:paraId="1F1BAB49" w14:textId="77777777" w:rsidTr="0083660C">
        <w:trPr>
          <w:trHeight w:val="387"/>
        </w:trPr>
        <w:tc>
          <w:tcPr>
            <w:tcW w:w="1426" w:type="dxa"/>
            <w:tcBorders>
              <w:left w:val="nil"/>
            </w:tcBorders>
            <w:vAlign w:val="center"/>
          </w:tcPr>
          <w:p w14:paraId="3609A06A" w14:textId="77777777" w:rsidR="0083660C" w:rsidRPr="00923224" w:rsidRDefault="0083660C" w:rsidP="0083660C">
            <w:pPr>
              <w:tabs>
                <w:tab w:val="left" w:pos="268"/>
              </w:tabs>
              <w:rPr>
                <w:b/>
                <w:sz w:val="17"/>
                <w:szCs w:val="17"/>
              </w:rPr>
            </w:pPr>
            <w:r w:rsidRPr="00923224">
              <w:rPr>
                <w:sz w:val="17"/>
                <w:szCs w:val="17"/>
              </w:rPr>
              <w:t>E 174</w:t>
            </w:r>
          </w:p>
        </w:tc>
        <w:tc>
          <w:tcPr>
            <w:tcW w:w="5265" w:type="dxa"/>
            <w:tcBorders>
              <w:right w:val="nil"/>
            </w:tcBorders>
            <w:vAlign w:val="center"/>
          </w:tcPr>
          <w:p w14:paraId="2A5BCEDD" w14:textId="77777777" w:rsidR="0083660C" w:rsidRPr="00923224" w:rsidRDefault="0083660C" w:rsidP="0083660C">
            <w:pPr>
              <w:tabs>
                <w:tab w:val="left" w:pos="268"/>
              </w:tabs>
              <w:rPr>
                <w:b/>
                <w:sz w:val="17"/>
                <w:szCs w:val="17"/>
              </w:rPr>
            </w:pPr>
            <w:r w:rsidRPr="00923224">
              <w:rPr>
                <w:sz w:val="17"/>
                <w:szCs w:val="17"/>
              </w:rPr>
              <w:t>Gümüş</w:t>
            </w:r>
          </w:p>
        </w:tc>
      </w:tr>
      <w:tr w:rsidR="0083660C" w:rsidRPr="00923224" w14:paraId="118393F1" w14:textId="77777777" w:rsidTr="0083660C">
        <w:trPr>
          <w:trHeight w:val="387"/>
        </w:trPr>
        <w:tc>
          <w:tcPr>
            <w:tcW w:w="1426" w:type="dxa"/>
            <w:tcBorders>
              <w:left w:val="nil"/>
            </w:tcBorders>
            <w:vAlign w:val="center"/>
          </w:tcPr>
          <w:p w14:paraId="0386CF70" w14:textId="77777777" w:rsidR="0083660C" w:rsidRPr="00923224" w:rsidRDefault="0083660C" w:rsidP="0083660C">
            <w:pPr>
              <w:tabs>
                <w:tab w:val="left" w:pos="268"/>
              </w:tabs>
              <w:rPr>
                <w:b/>
                <w:sz w:val="17"/>
                <w:szCs w:val="17"/>
              </w:rPr>
            </w:pPr>
            <w:r w:rsidRPr="00923224">
              <w:rPr>
                <w:sz w:val="17"/>
                <w:szCs w:val="17"/>
              </w:rPr>
              <w:t>E 175</w:t>
            </w:r>
          </w:p>
        </w:tc>
        <w:tc>
          <w:tcPr>
            <w:tcW w:w="5265" w:type="dxa"/>
            <w:tcBorders>
              <w:right w:val="nil"/>
            </w:tcBorders>
            <w:vAlign w:val="center"/>
          </w:tcPr>
          <w:p w14:paraId="65D0ACD7" w14:textId="77777777" w:rsidR="0083660C" w:rsidRPr="00923224" w:rsidRDefault="0083660C" w:rsidP="0083660C">
            <w:pPr>
              <w:tabs>
                <w:tab w:val="left" w:pos="268"/>
              </w:tabs>
              <w:rPr>
                <w:b/>
                <w:sz w:val="17"/>
                <w:szCs w:val="17"/>
              </w:rPr>
            </w:pPr>
            <w:r w:rsidRPr="00923224">
              <w:rPr>
                <w:sz w:val="17"/>
                <w:szCs w:val="17"/>
              </w:rPr>
              <w:t>Altın</w:t>
            </w:r>
          </w:p>
        </w:tc>
      </w:tr>
      <w:tr w:rsidR="0083660C" w:rsidRPr="00923224" w14:paraId="52F3219F" w14:textId="77777777" w:rsidTr="0083660C">
        <w:trPr>
          <w:trHeight w:val="387"/>
        </w:trPr>
        <w:tc>
          <w:tcPr>
            <w:tcW w:w="1426" w:type="dxa"/>
            <w:tcBorders>
              <w:left w:val="nil"/>
              <w:bottom w:val="single" w:sz="4" w:space="0" w:color="auto"/>
            </w:tcBorders>
            <w:vAlign w:val="center"/>
          </w:tcPr>
          <w:p w14:paraId="7FCF443C" w14:textId="77777777" w:rsidR="0083660C" w:rsidRPr="00923224" w:rsidRDefault="0083660C" w:rsidP="0083660C">
            <w:pPr>
              <w:tabs>
                <w:tab w:val="left" w:pos="268"/>
              </w:tabs>
              <w:rPr>
                <w:b/>
                <w:sz w:val="17"/>
                <w:szCs w:val="17"/>
              </w:rPr>
            </w:pPr>
            <w:r w:rsidRPr="00923224">
              <w:rPr>
                <w:sz w:val="17"/>
                <w:szCs w:val="17"/>
              </w:rPr>
              <w:t>E 180</w:t>
            </w:r>
          </w:p>
        </w:tc>
        <w:tc>
          <w:tcPr>
            <w:tcW w:w="5265" w:type="dxa"/>
            <w:tcBorders>
              <w:bottom w:val="single" w:sz="4" w:space="0" w:color="auto"/>
              <w:right w:val="nil"/>
            </w:tcBorders>
            <w:vAlign w:val="center"/>
          </w:tcPr>
          <w:p w14:paraId="4D79C122" w14:textId="77777777" w:rsidR="0083660C" w:rsidRPr="00923224" w:rsidRDefault="0083660C" w:rsidP="0083660C">
            <w:pPr>
              <w:tabs>
                <w:tab w:val="left" w:pos="268"/>
              </w:tabs>
              <w:rPr>
                <w:b/>
                <w:sz w:val="17"/>
                <w:szCs w:val="17"/>
              </w:rPr>
            </w:pPr>
            <w:r w:rsidRPr="00923224">
              <w:rPr>
                <w:sz w:val="17"/>
                <w:szCs w:val="17"/>
              </w:rPr>
              <w:t>Litolrubin BK</w:t>
            </w:r>
          </w:p>
        </w:tc>
      </w:tr>
      <w:tr w:rsidR="0083660C" w:rsidRPr="00923224" w14:paraId="7E1B4C59" w14:textId="77777777" w:rsidTr="0083660C">
        <w:trPr>
          <w:trHeight w:val="988"/>
        </w:trPr>
        <w:tc>
          <w:tcPr>
            <w:tcW w:w="6691" w:type="dxa"/>
            <w:gridSpan w:val="2"/>
            <w:tcBorders>
              <w:left w:val="nil"/>
              <w:right w:val="nil"/>
            </w:tcBorders>
            <w:vAlign w:val="center"/>
          </w:tcPr>
          <w:p w14:paraId="545DBCA8" w14:textId="77777777" w:rsidR="0083660C" w:rsidRPr="00923224" w:rsidRDefault="0083660C" w:rsidP="0083660C">
            <w:pPr>
              <w:tabs>
                <w:tab w:val="left" w:pos="268"/>
              </w:tabs>
              <w:ind w:left="292" w:hanging="292"/>
              <w:rPr>
                <w:w w:val="105"/>
                <w:sz w:val="17"/>
                <w:szCs w:val="17"/>
              </w:rPr>
            </w:pPr>
          </w:p>
          <w:p w14:paraId="2B1B6874" w14:textId="77777777" w:rsidR="0083660C" w:rsidRPr="00923224" w:rsidRDefault="0083660C" w:rsidP="0083660C">
            <w:pPr>
              <w:tabs>
                <w:tab w:val="left" w:pos="268"/>
              </w:tabs>
              <w:ind w:left="292" w:hanging="292"/>
              <w:rPr>
                <w:w w:val="105"/>
                <w:sz w:val="17"/>
                <w:szCs w:val="17"/>
              </w:rPr>
            </w:pPr>
            <w:r w:rsidRPr="00923224">
              <w:rPr>
                <w:w w:val="105"/>
                <w:sz w:val="17"/>
                <w:szCs w:val="17"/>
              </w:rPr>
              <w:t>(</w:t>
            </w:r>
            <w:r w:rsidRPr="00923224">
              <w:rPr>
                <w:w w:val="105"/>
                <w:sz w:val="17"/>
                <w:szCs w:val="17"/>
                <w:vertAlign w:val="superscript"/>
              </w:rPr>
              <w:t>1</w:t>
            </w:r>
            <w:r w:rsidRPr="00923224">
              <w:rPr>
                <w:w w:val="105"/>
                <w:sz w:val="17"/>
                <w:szCs w:val="17"/>
              </w:rPr>
              <w:t>)  Karamel ifadesi renklendirme amaçlı olan, açık veya koyu kahverengi ürünler içindir. Gıdalara aroma vermek amacıyla kullanılan ve şekerin ısıtılması ile elde edilen, şekerli aromatik ürünler (örneğin; şekerlemeler, pastacılık, alkollü içecekler) için değildir.</w:t>
            </w:r>
          </w:p>
          <w:p w14:paraId="5582E170" w14:textId="77777777" w:rsidR="0083660C" w:rsidRPr="00923224" w:rsidRDefault="0083660C" w:rsidP="0083660C">
            <w:pPr>
              <w:tabs>
                <w:tab w:val="left" w:pos="268"/>
              </w:tabs>
              <w:ind w:left="292" w:hanging="292"/>
              <w:rPr>
                <w:w w:val="105"/>
                <w:sz w:val="17"/>
                <w:szCs w:val="17"/>
              </w:rPr>
            </w:pPr>
            <w:r w:rsidRPr="00923224">
              <w:rPr>
                <w:b/>
                <w:sz w:val="17"/>
                <w:szCs w:val="17"/>
              </w:rPr>
              <w:t xml:space="preserve">(*)  </w:t>
            </w:r>
            <w:r w:rsidR="002C3189">
              <w:rPr>
                <w:w w:val="105"/>
                <w:sz w:val="17"/>
                <w:szCs w:val="17"/>
              </w:rPr>
              <w:t>Kantaksantin, Bölüm D ve E’</w:t>
            </w:r>
            <w:r w:rsidRPr="00923224">
              <w:rPr>
                <w:w w:val="105"/>
                <w:sz w:val="17"/>
                <w:szCs w:val="17"/>
              </w:rPr>
              <w:t>de listelenen gıda kategorileri için izin verilmemektedir.</w:t>
            </w:r>
            <w:r w:rsidRPr="00923224">
              <w:rPr>
                <w:sz w:val="17"/>
                <w:szCs w:val="17"/>
              </w:rPr>
              <w:t xml:space="preserve"> </w:t>
            </w:r>
            <w:r w:rsidRPr="00923224">
              <w:rPr>
                <w:w w:val="105"/>
                <w:sz w:val="17"/>
                <w:szCs w:val="17"/>
              </w:rPr>
              <w:t>Bu maddenin B1 listesinde bulunmasının nedeni tıbbi ürünlerde kullanılıyor olmasıdır.</w:t>
            </w:r>
          </w:p>
          <w:p w14:paraId="190F617A" w14:textId="77777777" w:rsidR="0083660C" w:rsidRPr="00923224" w:rsidRDefault="0083660C" w:rsidP="0083660C">
            <w:pPr>
              <w:tabs>
                <w:tab w:val="left" w:pos="268"/>
              </w:tabs>
              <w:ind w:left="292" w:hanging="292"/>
              <w:rPr>
                <w:b/>
                <w:sz w:val="17"/>
                <w:szCs w:val="17"/>
              </w:rPr>
            </w:pPr>
          </w:p>
        </w:tc>
      </w:tr>
    </w:tbl>
    <w:p w14:paraId="784CFA06" w14:textId="77777777" w:rsidR="003F30C1" w:rsidRPr="00923224" w:rsidRDefault="003F30C1" w:rsidP="0083660C">
      <w:pPr>
        <w:tabs>
          <w:tab w:val="left" w:pos="268"/>
        </w:tabs>
        <w:rPr>
          <w:b/>
          <w:sz w:val="17"/>
          <w:szCs w:val="17"/>
        </w:rPr>
      </w:pPr>
    </w:p>
    <w:p w14:paraId="3C20B696" w14:textId="77777777" w:rsidR="003F30C1" w:rsidRPr="00923224" w:rsidRDefault="003F30C1" w:rsidP="00CA6ADB">
      <w:pPr>
        <w:jc w:val="center"/>
        <w:rPr>
          <w:b/>
          <w:sz w:val="17"/>
          <w:szCs w:val="17"/>
        </w:rPr>
      </w:pPr>
    </w:p>
    <w:p w14:paraId="4E095C74" w14:textId="77777777" w:rsidR="005D70FD" w:rsidRPr="00923224" w:rsidRDefault="005D70FD" w:rsidP="00CA6ADB">
      <w:pPr>
        <w:jc w:val="center"/>
        <w:rPr>
          <w:b/>
          <w:sz w:val="17"/>
          <w:szCs w:val="17"/>
        </w:rPr>
      </w:pPr>
    </w:p>
    <w:p w14:paraId="582C9E50" w14:textId="77777777" w:rsidR="003F30C1" w:rsidRPr="00923224" w:rsidRDefault="003F30C1" w:rsidP="00CA6ADB">
      <w:pPr>
        <w:jc w:val="center"/>
        <w:rPr>
          <w:b/>
          <w:sz w:val="17"/>
          <w:szCs w:val="17"/>
        </w:rPr>
      </w:pPr>
    </w:p>
    <w:p w14:paraId="42C24A8A" w14:textId="77777777" w:rsidR="003F30C1" w:rsidRPr="00923224" w:rsidRDefault="001D3776" w:rsidP="001D3776">
      <w:pPr>
        <w:tabs>
          <w:tab w:val="left" w:pos="720"/>
        </w:tabs>
        <w:ind w:hanging="224"/>
        <w:rPr>
          <w:b/>
          <w:sz w:val="17"/>
          <w:szCs w:val="17"/>
        </w:rPr>
      </w:pPr>
      <w:r w:rsidRPr="00923224">
        <w:rPr>
          <w:b/>
          <w:sz w:val="17"/>
          <w:szCs w:val="17"/>
        </w:rPr>
        <w:t>2.  Tatlandırıcılar</w:t>
      </w:r>
    </w:p>
    <w:p w14:paraId="32B2640E" w14:textId="77777777" w:rsidR="003F30C1" w:rsidRPr="00923224" w:rsidRDefault="003F30C1" w:rsidP="00CA6ADB">
      <w:pPr>
        <w:jc w:val="center"/>
        <w:rPr>
          <w:b/>
          <w:sz w:val="17"/>
          <w:szCs w:val="17"/>
        </w:rPr>
      </w:pPr>
    </w:p>
    <w:p w14:paraId="00B5315A" w14:textId="77777777" w:rsidR="003F30C1" w:rsidRPr="00923224" w:rsidRDefault="003F30C1" w:rsidP="00CA6ADB">
      <w:pPr>
        <w:jc w:val="center"/>
        <w:rPr>
          <w:b/>
          <w:sz w:val="17"/>
          <w:szCs w:val="17"/>
        </w:rPr>
      </w:pPr>
    </w:p>
    <w:tbl>
      <w:tblPr>
        <w:tblStyle w:val="TabloKlavuzu"/>
        <w:tblW w:w="0" w:type="auto"/>
        <w:tblLook w:val="04A0" w:firstRow="1" w:lastRow="0" w:firstColumn="1" w:lastColumn="0" w:noHBand="0" w:noVBand="1"/>
      </w:tblPr>
      <w:tblGrid>
        <w:gridCol w:w="1418"/>
        <w:gridCol w:w="5273"/>
      </w:tblGrid>
      <w:tr w:rsidR="001D3776" w:rsidRPr="00923224" w14:paraId="549D974C" w14:textId="77777777" w:rsidTr="00196EA1">
        <w:trPr>
          <w:trHeight w:val="558"/>
        </w:trPr>
        <w:tc>
          <w:tcPr>
            <w:tcW w:w="1418" w:type="dxa"/>
            <w:tcBorders>
              <w:left w:val="nil"/>
            </w:tcBorders>
            <w:vAlign w:val="center"/>
          </w:tcPr>
          <w:p w14:paraId="4232E904" w14:textId="77777777" w:rsidR="001D3776" w:rsidRPr="00923224" w:rsidRDefault="001D3776" w:rsidP="00196EA1">
            <w:pPr>
              <w:jc w:val="center"/>
              <w:rPr>
                <w:b/>
                <w:sz w:val="17"/>
                <w:szCs w:val="17"/>
              </w:rPr>
            </w:pPr>
            <w:r w:rsidRPr="00923224">
              <w:rPr>
                <w:b/>
                <w:sz w:val="17"/>
                <w:szCs w:val="17"/>
              </w:rPr>
              <w:t>E - kodu</w:t>
            </w:r>
          </w:p>
        </w:tc>
        <w:tc>
          <w:tcPr>
            <w:tcW w:w="5273" w:type="dxa"/>
            <w:tcBorders>
              <w:right w:val="nil"/>
            </w:tcBorders>
            <w:vAlign w:val="center"/>
          </w:tcPr>
          <w:p w14:paraId="36221572" w14:textId="77777777" w:rsidR="001D3776" w:rsidRPr="00923224" w:rsidRDefault="001D3776" w:rsidP="00196EA1">
            <w:pPr>
              <w:jc w:val="center"/>
              <w:rPr>
                <w:b/>
                <w:sz w:val="17"/>
                <w:szCs w:val="17"/>
              </w:rPr>
            </w:pPr>
            <w:r w:rsidRPr="00923224">
              <w:rPr>
                <w:b/>
                <w:sz w:val="17"/>
                <w:szCs w:val="17"/>
              </w:rPr>
              <w:t>Adı</w:t>
            </w:r>
          </w:p>
        </w:tc>
      </w:tr>
      <w:tr w:rsidR="001D3776" w:rsidRPr="00923224" w14:paraId="3D8C47EE" w14:textId="77777777" w:rsidTr="00196EA1">
        <w:trPr>
          <w:trHeight w:val="412"/>
        </w:trPr>
        <w:tc>
          <w:tcPr>
            <w:tcW w:w="1418" w:type="dxa"/>
            <w:tcBorders>
              <w:left w:val="nil"/>
            </w:tcBorders>
            <w:vAlign w:val="center"/>
          </w:tcPr>
          <w:p w14:paraId="3CC21321" w14:textId="77777777" w:rsidR="001D3776" w:rsidRPr="00923224" w:rsidRDefault="001D3776" w:rsidP="00196EA1">
            <w:pPr>
              <w:rPr>
                <w:b/>
                <w:sz w:val="17"/>
                <w:szCs w:val="17"/>
              </w:rPr>
            </w:pPr>
            <w:r w:rsidRPr="00923224">
              <w:rPr>
                <w:sz w:val="17"/>
                <w:szCs w:val="17"/>
              </w:rPr>
              <w:t>E 420</w:t>
            </w:r>
          </w:p>
        </w:tc>
        <w:tc>
          <w:tcPr>
            <w:tcW w:w="5273" w:type="dxa"/>
            <w:tcBorders>
              <w:right w:val="nil"/>
            </w:tcBorders>
            <w:vAlign w:val="center"/>
          </w:tcPr>
          <w:p w14:paraId="7C64AEA1" w14:textId="77777777" w:rsidR="001D3776" w:rsidRPr="00923224" w:rsidRDefault="001D3776" w:rsidP="00196EA1">
            <w:pPr>
              <w:rPr>
                <w:b/>
                <w:sz w:val="17"/>
                <w:szCs w:val="17"/>
              </w:rPr>
            </w:pPr>
            <w:r w:rsidRPr="00923224">
              <w:rPr>
                <w:sz w:val="17"/>
                <w:szCs w:val="17"/>
              </w:rPr>
              <w:t>Sorbitoller</w:t>
            </w:r>
          </w:p>
        </w:tc>
      </w:tr>
      <w:tr w:rsidR="001D3776" w:rsidRPr="00923224" w14:paraId="405B50E5" w14:textId="77777777" w:rsidTr="00196EA1">
        <w:trPr>
          <w:trHeight w:val="377"/>
        </w:trPr>
        <w:tc>
          <w:tcPr>
            <w:tcW w:w="1418" w:type="dxa"/>
            <w:tcBorders>
              <w:left w:val="nil"/>
            </w:tcBorders>
            <w:vAlign w:val="center"/>
          </w:tcPr>
          <w:p w14:paraId="49B04F99" w14:textId="77777777" w:rsidR="001D3776" w:rsidRPr="00923224" w:rsidRDefault="001D3776" w:rsidP="00196EA1">
            <w:pPr>
              <w:rPr>
                <w:b/>
                <w:sz w:val="17"/>
                <w:szCs w:val="17"/>
              </w:rPr>
            </w:pPr>
            <w:r w:rsidRPr="00923224">
              <w:rPr>
                <w:sz w:val="17"/>
                <w:szCs w:val="17"/>
              </w:rPr>
              <w:t>E 421</w:t>
            </w:r>
          </w:p>
        </w:tc>
        <w:tc>
          <w:tcPr>
            <w:tcW w:w="5273" w:type="dxa"/>
            <w:tcBorders>
              <w:right w:val="nil"/>
            </w:tcBorders>
            <w:vAlign w:val="center"/>
          </w:tcPr>
          <w:p w14:paraId="0BEA8E21" w14:textId="77777777" w:rsidR="001D3776" w:rsidRPr="00923224" w:rsidRDefault="001D3776" w:rsidP="00196EA1">
            <w:pPr>
              <w:rPr>
                <w:b/>
                <w:sz w:val="17"/>
                <w:szCs w:val="17"/>
              </w:rPr>
            </w:pPr>
            <w:r w:rsidRPr="00923224">
              <w:rPr>
                <w:sz w:val="17"/>
                <w:szCs w:val="17"/>
              </w:rPr>
              <w:t>Mannitol</w:t>
            </w:r>
          </w:p>
        </w:tc>
      </w:tr>
      <w:tr w:rsidR="001D3776" w:rsidRPr="00923224" w14:paraId="24C0F6EB" w14:textId="77777777" w:rsidTr="00196EA1">
        <w:trPr>
          <w:trHeight w:val="377"/>
        </w:trPr>
        <w:tc>
          <w:tcPr>
            <w:tcW w:w="1418" w:type="dxa"/>
            <w:tcBorders>
              <w:left w:val="nil"/>
            </w:tcBorders>
            <w:vAlign w:val="center"/>
          </w:tcPr>
          <w:p w14:paraId="0A3B30EB" w14:textId="77777777" w:rsidR="001D3776" w:rsidRPr="00923224" w:rsidRDefault="001D3776" w:rsidP="00196EA1">
            <w:pPr>
              <w:rPr>
                <w:b/>
                <w:sz w:val="17"/>
                <w:szCs w:val="17"/>
              </w:rPr>
            </w:pPr>
            <w:r w:rsidRPr="00923224">
              <w:rPr>
                <w:sz w:val="17"/>
                <w:szCs w:val="17"/>
              </w:rPr>
              <w:t>E 950</w:t>
            </w:r>
          </w:p>
        </w:tc>
        <w:tc>
          <w:tcPr>
            <w:tcW w:w="5273" w:type="dxa"/>
            <w:tcBorders>
              <w:right w:val="nil"/>
            </w:tcBorders>
            <w:vAlign w:val="center"/>
          </w:tcPr>
          <w:p w14:paraId="1BD0650A" w14:textId="77777777" w:rsidR="001D3776" w:rsidRPr="00923224" w:rsidRDefault="001D3776" w:rsidP="00196EA1">
            <w:pPr>
              <w:rPr>
                <w:b/>
                <w:sz w:val="17"/>
                <w:szCs w:val="17"/>
              </w:rPr>
            </w:pPr>
            <w:r w:rsidRPr="00923224">
              <w:rPr>
                <w:sz w:val="17"/>
                <w:szCs w:val="17"/>
              </w:rPr>
              <w:t>Asesülfam K</w:t>
            </w:r>
          </w:p>
        </w:tc>
      </w:tr>
      <w:tr w:rsidR="001D3776" w:rsidRPr="00923224" w14:paraId="4F0E330A" w14:textId="77777777" w:rsidTr="00196EA1">
        <w:trPr>
          <w:trHeight w:val="377"/>
        </w:trPr>
        <w:tc>
          <w:tcPr>
            <w:tcW w:w="1418" w:type="dxa"/>
            <w:tcBorders>
              <w:left w:val="nil"/>
            </w:tcBorders>
            <w:vAlign w:val="center"/>
          </w:tcPr>
          <w:p w14:paraId="19CD5763" w14:textId="77777777" w:rsidR="001D3776" w:rsidRPr="00923224" w:rsidRDefault="001D3776" w:rsidP="00196EA1">
            <w:pPr>
              <w:rPr>
                <w:b/>
                <w:sz w:val="17"/>
                <w:szCs w:val="17"/>
              </w:rPr>
            </w:pPr>
            <w:r w:rsidRPr="00923224">
              <w:rPr>
                <w:sz w:val="17"/>
                <w:szCs w:val="17"/>
              </w:rPr>
              <w:t>E 951</w:t>
            </w:r>
          </w:p>
        </w:tc>
        <w:tc>
          <w:tcPr>
            <w:tcW w:w="5273" w:type="dxa"/>
            <w:tcBorders>
              <w:right w:val="nil"/>
            </w:tcBorders>
            <w:vAlign w:val="center"/>
          </w:tcPr>
          <w:p w14:paraId="759E2569" w14:textId="77777777" w:rsidR="001D3776" w:rsidRPr="00923224" w:rsidRDefault="001D3776" w:rsidP="00196EA1">
            <w:pPr>
              <w:rPr>
                <w:b/>
                <w:sz w:val="17"/>
                <w:szCs w:val="17"/>
              </w:rPr>
            </w:pPr>
            <w:r w:rsidRPr="00923224">
              <w:rPr>
                <w:sz w:val="17"/>
                <w:szCs w:val="17"/>
              </w:rPr>
              <w:t>Aspartam</w:t>
            </w:r>
          </w:p>
        </w:tc>
      </w:tr>
      <w:tr w:rsidR="001D3776" w:rsidRPr="00923224" w14:paraId="6A2ADFC9" w14:textId="77777777" w:rsidTr="00196EA1">
        <w:trPr>
          <w:trHeight w:val="412"/>
        </w:trPr>
        <w:tc>
          <w:tcPr>
            <w:tcW w:w="1418" w:type="dxa"/>
            <w:tcBorders>
              <w:left w:val="nil"/>
            </w:tcBorders>
            <w:vAlign w:val="center"/>
          </w:tcPr>
          <w:p w14:paraId="6EC8F73F" w14:textId="77777777" w:rsidR="001D3776" w:rsidRPr="00923224" w:rsidRDefault="001D3776" w:rsidP="00196EA1">
            <w:pPr>
              <w:pStyle w:val="TableParagraph"/>
              <w:rPr>
                <w:sz w:val="17"/>
                <w:szCs w:val="17"/>
              </w:rPr>
            </w:pPr>
            <w:r w:rsidRPr="00923224">
              <w:rPr>
                <w:sz w:val="17"/>
                <w:szCs w:val="17"/>
              </w:rPr>
              <w:t>E 952</w:t>
            </w:r>
          </w:p>
        </w:tc>
        <w:tc>
          <w:tcPr>
            <w:tcW w:w="5273" w:type="dxa"/>
            <w:tcBorders>
              <w:right w:val="nil"/>
            </w:tcBorders>
            <w:vAlign w:val="center"/>
          </w:tcPr>
          <w:p w14:paraId="2EC22C51" w14:textId="77777777" w:rsidR="001D3776" w:rsidRPr="00923224" w:rsidRDefault="001D3776" w:rsidP="00196EA1">
            <w:pPr>
              <w:rPr>
                <w:b/>
                <w:sz w:val="17"/>
                <w:szCs w:val="17"/>
              </w:rPr>
            </w:pPr>
            <w:r w:rsidRPr="00923224">
              <w:rPr>
                <w:sz w:val="17"/>
                <w:szCs w:val="17"/>
              </w:rPr>
              <w:t>Siklamatlar</w:t>
            </w:r>
          </w:p>
        </w:tc>
      </w:tr>
      <w:tr w:rsidR="001D3776" w:rsidRPr="00923224" w14:paraId="3D72B4FD" w14:textId="77777777" w:rsidTr="00196EA1">
        <w:trPr>
          <w:trHeight w:val="377"/>
        </w:trPr>
        <w:tc>
          <w:tcPr>
            <w:tcW w:w="1418" w:type="dxa"/>
            <w:tcBorders>
              <w:left w:val="nil"/>
            </w:tcBorders>
            <w:vAlign w:val="center"/>
          </w:tcPr>
          <w:p w14:paraId="09D82359" w14:textId="77777777" w:rsidR="001D3776" w:rsidRPr="00923224" w:rsidRDefault="001D3776" w:rsidP="00196EA1">
            <w:pPr>
              <w:rPr>
                <w:b/>
                <w:sz w:val="17"/>
                <w:szCs w:val="17"/>
              </w:rPr>
            </w:pPr>
            <w:r w:rsidRPr="00923224">
              <w:rPr>
                <w:sz w:val="17"/>
                <w:szCs w:val="17"/>
              </w:rPr>
              <w:t>E 953</w:t>
            </w:r>
          </w:p>
        </w:tc>
        <w:tc>
          <w:tcPr>
            <w:tcW w:w="5273" w:type="dxa"/>
            <w:tcBorders>
              <w:right w:val="nil"/>
            </w:tcBorders>
            <w:vAlign w:val="center"/>
          </w:tcPr>
          <w:p w14:paraId="43D0D470" w14:textId="77777777" w:rsidR="001D3776" w:rsidRPr="00923224" w:rsidRDefault="001D3776" w:rsidP="00196EA1">
            <w:pPr>
              <w:rPr>
                <w:b/>
                <w:sz w:val="17"/>
                <w:szCs w:val="17"/>
              </w:rPr>
            </w:pPr>
            <w:r w:rsidRPr="00923224">
              <w:rPr>
                <w:sz w:val="17"/>
                <w:szCs w:val="17"/>
              </w:rPr>
              <w:t>İzomalt</w:t>
            </w:r>
          </w:p>
        </w:tc>
      </w:tr>
      <w:tr w:rsidR="001D3776" w:rsidRPr="00923224" w14:paraId="2D516B86" w14:textId="77777777" w:rsidTr="00196EA1">
        <w:trPr>
          <w:trHeight w:val="377"/>
        </w:trPr>
        <w:tc>
          <w:tcPr>
            <w:tcW w:w="1418" w:type="dxa"/>
            <w:tcBorders>
              <w:left w:val="nil"/>
            </w:tcBorders>
            <w:vAlign w:val="center"/>
          </w:tcPr>
          <w:p w14:paraId="749621C1" w14:textId="77777777" w:rsidR="001D3776" w:rsidRPr="00923224" w:rsidRDefault="001D3776" w:rsidP="00196EA1">
            <w:pPr>
              <w:rPr>
                <w:b/>
                <w:sz w:val="17"/>
                <w:szCs w:val="17"/>
              </w:rPr>
            </w:pPr>
            <w:r w:rsidRPr="00923224">
              <w:rPr>
                <w:sz w:val="17"/>
                <w:szCs w:val="17"/>
              </w:rPr>
              <w:t>E 954</w:t>
            </w:r>
          </w:p>
        </w:tc>
        <w:tc>
          <w:tcPr>
            <w:tcW w:w="5273" w:type="dxa"/>
            <w:tcBorders>
              <w:right w:val="nil"/>
            </w:tcBorders>
            <w:vAlign w:val="center"/>
          </w:tcPr>
          <w:p w14:paraId="3E99CCC5" w14:textId="77777777" w:rsidR="001D3776" w:rsidRPr="00923224" w:rsidRDefault="001D3776" w:rsidP="00196EA1">
            <w:pPr>
              <w:rPr>
                <w:b/>
                <w:sz w:val="17"/>
                <w:szCs w:val="17"/>
              </w:rPr>
            </w:pPr>
            <w:r w:rsidRPr="00923224">
              <w:rPr>
                <w:sz w:val="17"/>
                <w:szCs w:val="17"/>
              </w:rPr>
              <w:t>Sakkarinler</w:t>
            </w:r>
          </w:p>
        </w:tc>
      </w:tr>
      <w:tr w:rsidR="001D3776" w:rsidRPr="00923224" w14:paraId="3CB379A5" w14:textId="77777777" w:rsidTr="00196EA1">
        <w:trPr>
          <w:trHeight w:val="377"/>
        </w:trPr>
        <w:tc>
          <w:tcPr>
            <w:tcW w:w="1418" w:type="dxa"/>
            <w:tcBorders>
              <w:left w:val="nil"/>
            </w:tcBorders>
            <w:vAlign w:val="center"/>
          </w:tcPr>
          <w:p w14:paraId="2796B1DF" w14:textId="77777777" w:rsidR="001D3776" w:rsidRPr="00923224" w:rsidRDefault="001D3776" w:rsidP="00196EA1">
            <w:pPr>
              <w:rPr>
                <w:b/>
                <w:sz w:val="17"/>
                <w:szCs w:val="17"/>
              </w:rPr>
            </w:pPr>
            <w:r w:rsidRPr="00923224">
              <w:rPr>
                <w:sz w:val="17"/>
                <w:szCs w:val="17"/>
              </w:rPr>
              <w:t>E 955</w:t>
            </w:r>
          </w:p>
        </w:tc>
        <w:tc>
          <w:tcPr>
            <w:tcW w:w="5273" w:type="dxa"/>
            <w:tcBorders>
              <w:right w:val="nil"/>
            </w:tcBorders>
            <w:vAlign w:val="center"/>
          </w:tcPr>
          <w:p w14:paraId="5B3288B5" w14:textId="77777777" w:rsidR="001D3776" w:rsidRPr="00923224" w:rsidRDefault="001D3776" w:rsidP="00196EA1">
            <w:pPr>
              <w:rPr>
                <w:b/>
                <w:sz w:val="17"/>
                <w:szCs w:val="17"/>
              </w:rPr>
            </w:pPr>
            <w:r w:rsidRPr="00923224">
              <w:rPr>
                <w:sz w:val="17"/>
                <w:szCs w:val="17"/>
              </w:rPr>
              <w:t>Sukraloz</w:t>
            </w:r>
          </w:p>
        </w:tc>
      </w:tr>
      <w:tr w:rsidR="001D3776" w:rsidRPr="00923224" w14:paraId="5CE574A8" w14:textId="77777777" w:rsidTr="00196EA1">
        <w:trPr>
          <w:trHeight w:val="377"/>
        </w:trPr>
        <w:tc>
          <w:tcPr>
            <w:tcW w:w="1418" w:type="dxa"/>
            <w:tcBorders>
              <w:left w:val="nil"/>
            </w:tcBorders>
            <w:vAlign w:val="center"/>
          </w:tcPr>
          <w:p w14:paraId="4C4E8C60" w14:textId="77777777" w:rsidR="001D3776" w:rsidRPr="00923224" w:rsidRDefault="001D3776" w:rsidP="00196EA1">
            <w:pPr>
              <w:rPr>
                <w:b/>
                <w:sz w:val="17"/>
                <w:szCs w:val="17"/>
              </w:rPr>
            </w:pPr>
            <w:r w:rsidRPr="00923224">
              <w:rPr>
                <w:sz w:val="17"/>
                <w:szCs w:val="17"/>
              </w:rPr>
              <w:t>E 957</w:t>
            </w:r>
          </w:p>
        </w:tc>
        <w:tc>
          <w:tcPr>
            <w:tcW w:w="5273" w:type="dxa"/>
            <w:tcBorders>
              <w:right w:val="nil"/>
            </w:tcBorders>
            <w:vAlign w:val="center"/>
          </w:tcPr>
          <w:p w14:paraId="7C6C2C1E" w14:textId="77777777" w:rsidR="001D3776" w:rsidRPr="00923224" w:rsidRDefault="001D3776" w:rsidP="00196EA1">
            <w:pPr>
              <w:rPr>
                <w:sz w:val="17"/>
                <w:szCs w:val="17"/>
              </w:rPr>
            </w:pPr>
            <w:r w:rsidRPr="00923224">
              <w:rPr>
                <w:sz w:val="17"/>
                <w:szCs w:val="17"/>
              </w:rPr>
              <w:t>Taumatin</w:t>
            </w:r>
          </w:p>
        </w:tc>
      </w:tr>
      <w:tr w:rsidR="001D3776" w:rsidRPr="00923224" w14:paraId="6FE66B8F" w14:textId="77777777" w:rsidTr="00196EA1">
        <w:trPr>
          <w:trHeight w:val="377"/>
        </w:trPr>
        <w:tc>
          <w:tcPr>
            <w:tcW w:w="1418" w:type="dxa"/>
            <w:tcBorders>
              <w:left w:val="nil"/>
            </w:tcBorders>
            <w:vAlign w:val="center"/>
          </w:tcPr>
          <w:p w14:paraId="69B93150" w14:textId="77777777" w:rsidR="001D3776" w:rsidRPr="00923224" w:rsidRDefault="001D3776" w:rsidP="00196EA1">
            <w:pPr>
              <w:rPr>
                <w:b/>
                <w:sz w:val="17"/>
                <w:szCs w:val="17"/>
              </w:rPr>
            </w:pPr>
            <w:r w:rsidRPr="00923224">
              <w:rPr>
                <w:sz w:val="17"/>
                <w:szCs w:val="17"/>
              </w:rPr>
              <w:t>E 959</w:t>
            </w:r>
          </w:p>
        </w:tc>
        <w:tc>
          <w:tcPr>
            <w:tcW w:w="5273" w:type="dxa"/>
            <w:tcBorders>
              <w:right w:val="nil"/>
            </w:tcBorders>
            <w:vAlign w:val="center"/>
          </w:tcPr>
          <w:p w14:paraId="00A5B391" w14:textId="77777777" w:rsidR="001D3776" w:rsidRPr="00923224" w:rsidRDefault="001D3776" w:rsidP="00196EA1">
            <w:pPr>
              <w:rPr>
                <w:b/>
                <w:sz w:val="17"/>
                <w:szCs w:val="17"/>
              </w:rPr>
            </w:pPr>
            <w:r w:rsidRPr="00923224">
              <w:rPr>
                <w:sz w:val="17"/>
                <w:szCs w:val="17"/>
              </w:rPr>
              <w:t>Neohesperidin DC</w:t>
            </w:r>
          </w:p>
        </w:tc>
      </w:tr>
    </w:tbl>
    <w:p w14:paraId="75B93B64" w14:textId="77777777" w:rsidR="003F30C1" w:rsidRPr="00923224" w:rsidRDefault="003F30C1" w:rsidP="001D3776">
      <w:pPr>
        <w:rPr>
          <w:b/>
          <w:sz w:val="17"/>
          <w:szCs w:val="17"/>
        </w:rPr>
      </w:pPr>
    </w:p>
    <w:tbl>
      <w:tblPr>
        <w:tblStyle w:val="TabloKlavuzu"/>
        <w:tblW w:w="0" w:type="auto"/>
        <w:tblLook w:val="04A0" w:firstRow="1" w:lastRow="0" w:firstColumn="1" w:lastColumn="0" w:noHBand="0" w:noVBand="1"/>
      </w:tblPr>
      <w:tblGrid>
        <w:gridCol w:w="1418"/>
        <w:gridCol w:w="5273"/>
      </w:tblGrid>
      <w:tr w:rsidR="001D3776" w:rsidRPr="00923224" w14:paraId="1AEF8857" w14:textId="77777777" w:rsidTr="00196EA1">
        <w:trPr>
          <w:trHeight w:val="558"/>
        </w:trPr>
        <w:tc>
          <w:tcPr>
            <w:tcW w:w="1418" w:type="dxa"/>
            <w:tcBorders>
              <w:left w:val="nil"/>
            </w:tcBorders>
            <w:vAlign w:val="center"/>
          </w:tcPr>
          <w:p w14:paraId="5E286D07" w14:textId="77777777" w:rsidR="001D3776" w:rsidRPr="00923224" w:rsidRDefault="001D3776" w:rsidP="00196EA1">
            <w:pPr>
              <w:jc w:val="center"/>
              <w:rPr>
                <w:b/>
                <w:sz w:val="17"/>
                <w:szCs w:val="17"/>
              </w:rPr>
            </w:pPr>
            <w:r w:rsidRPr="00923224">
              <w:rPr>
                <w:b/>
                <w:sz w:val="17"/>
                <w:szCs w:val="17"/>
              </w:rPr>
              <w:t>E - kodu</w:t>
            </w:r>
          </w:p>
        </w:tc>
        <w:tc>
          <w:tcPr>
            <w:tcW w:w="5273" w:type="dxa"/>
            <w:tcBorders>
              <w:right w:val="nil"/>
            </w:tcBorders>
            <w:vAlign w:val="center"/>
          </w:tcPr>
          <w:p w14:paraId="4FEB8F91" w14:textId="77777777" w:rsidR="001D3776" w:rsidRPr="00923224" w:rsidRDefault="001D3776" w:rsidP="00196EA1">
            <w:pPr>
              <w:jc w:val="center"/>
              <w:rPr>
                <w:b/>
                <w:sz w:val="17"/>
                <w:szCs w:val="17"/>
              </w:rPr>
            </w:pPr>
            <w:r w:rsidRPr="00923224">
              <w:rPr>
                <w:b/>
                <w:sz w:val="17"/>
                <w:szCs w:val="17"/>
              </w:rPr>
              <w:t>Adı</w:t>
            </w:r>
          </w:p>
        </w:tc>
      </w:tr>
      <w:tr w:rsidR="001D3776" w:rsidRPr="00923224" w14:paraId="04CD736A" w14:textId="77777777" w:rsidTr="00196EA1">
        <w:trPr>
          <w:trHeight w:val="412"/>
        </w:trPr>
        <w:tc>
          <w:tcPr>
            <w:tcW w:w="1418" w:type="dxa"/>
            <w:tcBorders>
              <w:left w:val="nil"/>
            </w:tcBorders>
            <w:vAlign w:val="center"/>
          </w:tcPr>
          <w:p w14:paraId="724E4333" w14:textId="77777777" w:rsidR="001D3776" w:rsidRPr="00923224" w:rsidRDefault="001D3776" w:rsidP="00196EA1">
            <w:pPr>
              <w:rPr>
                <w:sz w:val="17"/>
                <w:szCs w:val="17"/>
              </w:rPr>
            </w:pPr>
            <w:r w:rsidRPr="00923224">
              <w:rPr>
                <w:sz w:val="17"/>
                <w:szCs w:val="17"/>
              </w:rPr>
              <w:t>E 960a</w:t>
            </w:r>
          </w:p>
        </w:tc>
        <w:tc>
          <w:tcPr>
            <w:tcW w:w="5273" w:type="dxa"/>
            <w:tcBorders>
              <w:right w:val="nil"/>
            </w:tcBorders>
            <w:vAlign w:val="center"/>
          </w:tcPr>
          <w:p w14:paraId="3F74F450" w14:textId="77777777" w:rsidR="001D3776" w:rsidRPr="00923224" w:rsidRDefault="001D3776" w:rsidP="00196EA1">
            <w:pPr>
              <w:rPr>
                <w:sz w:val="17"/>
                <w:szCs w:val="17"/>
              </w:rPr>
            </w:pPr>
            <w:r w:rsidRPr="00923224">
              <w:rPr>
                <w:sz w:val="17"/>
                <w:szCs w:val="17"/>
              </w:rPr>
              <w:t>Stevyadan steviol glikozidler</w:t>
            </w:r>
          </w:p>
        </w:tc>
      </w:tr>
      <w:tr w:rsidR="001D3776" w:rsidRPr="00923224" w14:paraId="4CCAC5D6" w14:textId="77777777" w:rsidTr="00196EA1">
        <w:trPr>
          <w:trHeight w:val="377"/>
        </w:trPr>
        <w:tc>
          <w:tcPr>
            <w:tcW w:w="1418" w:type="dxa"/>
            <w:tcBorders>
              <w:left w:val="nil"/>
            </w:tcBorders>
            <w:vAlign w:val="center"/>
          </w:tcPr>
          <w:p w14:paraId="58D14E85" w14:textId="77777777" w:rsidR="001D3776" w:rsidRPr="00923224" w:rsidRDefault="001D3776" w:rsidP="00196EA1">
            <w:pPr>
              <w:rPr>
                <w:sz w:val="17"/>
                <w:szCs w:val="17"/>
              </w:rPr>
            </w:pPr>
            <w:r w:rsidRPr="00923224">
              <w:rPr>
                <w:sz w:val="17"/>
                <w:szCs w:val="17"/>
              </w:rPr>
              <w:t>E 960c</w:t>
            </w:r>
          </w:p>
        </w:tc>
        <w:tc>
          <w:tcPr>
            <w:tcW w:w="5273" w:type="dxa"/>
            <w:tcBorders>
              <w:right w:val="nil"/>
            </w:tcBorders>
            <w:vAlign w:val="center"/>
          </w:tcPr>
          <w:p w14:paraId="70BE3A2D" w14:textId="77777777" w:rsidR="001D3776" w:rsidRPr="00923224" w:rsidRDefault="001D3776" w:rsidP="00196EA1">
            <w:pPr>
              <w:rPr>
                <w:sz w:val="17"/>
                <w:szCs w:val="17"/>
              </w:rPr>
            </w:pPr>
            <w:r w:rsidRPr="00923224">
              <w:rPr>
                <w:sz w:val="17"/>
                <w:szCs w:val="17"/>
              </w:rPr>
              <w:t>Enzimatik olarak üretilen steviol glikozidler</w:t>
            </w:r>
          </w:p>
        </w:tc>
      </w:tr>
      <w:tr w:rsidR="001D3776" w:rsidRPr="00923224" w14:paraId="71A7A95B" w14:textId="77777777" w:rsidTr="00196EA1">
        <w:trPr>
          <w:trHeight w:val="377"/>
        </w:trPr>
        <w:tc>
          <w:tcPr>
            <w:tcW w:w="1418" w:type="dxa"/>
            <w:tcBorders>
              <w:left w:val="nil"/>
            </w:tcBorders>
            <w:vAlign w:val="center"/>
          </w:tcPr>
          <w:p w14:paraId="1A147564" w14:textId="77777777" w:rsidR="001D3776" w:rsidRPr="00923224" w:rsidRDefault="001D3776" w:rsidP="00196EA1">
            <w:pPr>
              <w:rPr>
                <w:b/>
                <w:sz w:val="17"/>
                <w:szCs w:val="17"/>
              </w:rPr>
            </w:pPr>
            <w:r w:rsidRPr="00923224">
              <w:rPr>
                <w:sz w:val="17"/>
                <w:szCs w:val="17"/>
              </w:rPr>
              <w:t>E 961</w:t>
            </w:r>
          </w:p>
        </w:tc>
        <w:tc>
          <w:tcPr>
            <w:tcW w:w="5273" w:type="dxa"/>
            <w:tcBorders>
              <w:right w:val="nil"/>
            </w:tcBorders>
            <w:vAlign w:val="center"/>
          </w:tcPr>
          <w:p w14:paraId="1DE83E38" w14:textId="77777777" w:rsidR="001D3776" w:rsidRPr="00923224" w:rsidRDefault="001D3776" w:rsidP="00196EA1">
            <w:pPr>
              <w:rPr>
                <w:b/>
                <w:sz w:val="17"/>
                <w:szCs w:val="17"/>
              </w:rPr>
            </w:pPr>
            <w:r w:rsidRPr="00923224">
              <w:rPr>
                <w:sz w:val="17"/>
                <w:szCs w:val="17"/>
              </w:rPr>
              <w:t>Neotam</w:t>
            </w:r>
          </w:p>
        </w:tc>
      </w:tr>
      <w:tr w:rsidR="001D3776" w:rsidRPr="00923224" w14:paraId="69BD9FED" w14:textId="77777777" w:rsidTr="00196EA1">
        <w:trPr>
          <w:trHeight w:val="377"/>
        </w:trPr>
        <w:tc>
          <w:tcPr>
            <w:tcW w:w="1418" w:type="dxa"/>
            <w:tcBorders>
              <w:left w:val="nil"/>
            </w:tcBorders>
            <w:vAlign w:val="center"/>
          </w:tcPr>
          <w:p w14:paraId="4818FF0B" w14:textId="77777777" w:rsidR="001D3776" w:rsidRPr="00923224" w:rsidRDefault="001D3776" w:rsidP="00196EA1">
            <w:pPr>
              <w:rPr>
                <w:b/>
                <w:sz w:val="17"/>
                <w:szCs w:val="17"/>
              </w:rPr>
            </w:pPr>
            <w:r w:rsidRPr="00923224">
              <w:rPr>
                <w:sz w:val="17"/>
                <w:szCs w:val="17"/>
              </w:rPr>
              <w:t>E 962</w:t>
            </w:r>
          </w:p>
        </w:tc>
        <w:tc>
          <w:tcPr>
            <w:tcW w:w="5273" w:type="dxa"/>
            <w:tcBorders>
              <w:right w:val="nil"/>
            </w:tcBorders>
            <w:vAlign w:val="center"/>
          </w:tcPr>
          <w:p w14:paraId="01FD33EC" w14:textId="77777777" w:rsidR="001D3776" w:rsidRPr="00923224" w:rsidRDefault="001D3776" w:rsidP="00196EA1">
            <w:pPr>
              <w:rPr>
                <w:b/>
                <w:sz w:val="17"/>
                <w:szCs w:val="17"/>
              </w:rPr>
            </w:pPr>
            <w:r w:rsidRPr="00923224">
              <w:rPr>
                <w:sz w:val="17"/>
                <w:szCs w:val="17"/>
              </w:rPr>
              <w:t>Aspartam-Asesülfam tuzu</w:t>
            </w:r>
          </w:p>
        </w:tc>
      </w:tr>
      <w:tr w:rsidR="001D3776" w:rsidRPr="00923224" w14:paraId="597421D6" w14:textId="77777777" w:rsidTr="00196EA1">
        <w:trPr>
          <w:trHeight w:val="412"/>
        </w:trPr>
        <w:tc>
          <w:tcPr>
            <w:tcW w:w="1418" w:type="dxa"/>
            <w:tcBorders>
              <w:left w:val="nil"/>
            </w:tcBorders>
            <w:vAlign w:val="center"/>
          </w:tcPr>
          <w:p w14:paraId="2AAD33F9" w14:textId="77777777" w:rsidR="001D3776" w:rsidRPr="00923224" w:rsidRDefault="001D3776" w:rsidP="00196EA1">
            <w:pPr>
              <w:pStyle w:val="TableParagraph"/>
              <w:rPr>
                <w:sz w:val="17"/>
                <w:szCs w:val="17"/>
              </w:rPr>
            </w:pPr>
            <w:r w:rsidRPr="00923224">
              <w:rPr>
                <w:sz w:val="17"/>
                <w:szCs w:val="17"/>
              </w:rPr>
              <w:t>E 964</w:t>
            </w:r>
          </w:p>
        </w:tc>
        <w:tc>
          <w:tcPr>
            <w:tcW w:w="5273" w:type="dxa"/>
            <w:tcBorders>
              <w:right w:val="nil"/>
            </w:tcBorders>
            <w:vAlign w:val="center"/>
          </w:tcPr>
          <w:p w14:paraId="51AF9F03" w14:textId="77777777" w:rsidR="001D3776" w:rsidRPr="00923224" w:rsidRDefault="001D3776" w:rsidP="00196EA1">
            <w:pPr>
              <w:rPr>
                <w:b/>
                <w:sz w:val="17"/>
                <w:szCs w:val="17"/>
              </w:rPr>
            </w:pPr>
            <w:r w:rsidRPr="00923224">
              <w:rPr>
                <w:sz w:val="17"/>
                <w:szCs w:val="17"/>
              </w:rPr>
              <w:t>Poliglisitol şurup</w:t>
            </w:r>
          </w:p>
        </w:tc>
      </w:tr>
      <w:tr w:rsidR="001D3776" w:rsidRPr="00923224" w14:paraId="1F4C5BB6" w14:textId="77777777" w:rsidTr="00196EA1">
        <w:trPr>
          <w:trHeight w:val="377"/>
        </w:trPr>
        <w:tc>
          <w:tcPr>
            <w:tcW w:w="1418" w:type="dxa"/>
            <w:tcBorders>
              <w:left w:val="nil"/>
            </w:tcBorders>
            <w:vAlign w:val="center"/>
          </w:tcPr>
          <w:p w14:paraId="5742F039" w14:textId="77777777" w:rsidR="001D3776" w:rsidRPr="00923224" w:rsidRDefault="001D3776" w:rsidP="00196EA1">
            <w:pPr>
              <w:rPr>
                <w:b/>
                <w:sz w:val="17"/>
                <w:szCs w:val="17"/>
              </w:rPr>
            </w:pPr>
            <w:r w:rsidRPr="00923224">
              <w:rPr>
                <w:sz w:val="17"/>
                <w:szCs w:val="17"/>
              </w:rPr>
              <w:t>E 965</w:t>
            </w:r>
          </w:p>
        </w:tc>
        <w:tc>
          <w:tcPr>
            <w:tcW w:w="5273" w:type="dxa"/>
            <w:tcBorders>
              <w:right w:val="nil"/>
            </w:tcBorders>
            <w:vAlign w:val="center"/>
          </w:tcPr>
          <w:p w14:paraId="3E06A09C" w14:textId="77777777" w:rsidR="001D3776" w:rsidRPr="00923224" w:rsidRDefault="001D3776" w:rsidP="00196EA1">
            <w:pPr>
              <w:rPr>
                <w:b/>
                <w:sz w:val="17"/>
                <w:szCs w:val="17"/>
              </w:rPr>
            </w:pPr>
            <w:r w:rsidRPr="00923224">
              <w:rPr>
                <w:sz w:val="17"/>
                <w:szCs w:val="17"/>
              </w:rPr>
              <w:t>Maltitoller</w:t>
            </w:r>
          </w:p>
        </w:tc>
      </w:tr>
      <w:tr w:rsidR="001D3776" w:rsidRPr="00923224" w14:paraId="0C1F5B68" w14:textId="77777777" w:rsidTr="00196EA1">
        <w:trPr>
          <w:trHeight w:val="377"/>
        </w:trPr>
        <w:tc>
          <w:tcPr>
            <w:tcW w:w="1418" w:type="dxa"/>
            <w:tcBorders>
              <w:left w:val="nil"/>
            </w:tcBorders>
            <w:vAlign w:val="center"/>
          </w:tcPr>
          <w:p w14:paraId="4F672331" w14:textId="77777777" w:rsidR="001D3776" w:rsidRPr="00923224" w:rsidRDefault="001D3776" w:rsidP="00196EA1">
            <w:pPr>
              <w:rPr>
                <w:b/>
                <w:sz w:val="17"/>
                <w:szCs w:val="17"/>
              </w:rPr>
            </w:pPr>
            <w:r w:rsidRPr="00923224">
              <w:rPr>
                <w:sz w:val="17"/>
                <w:szCs w:val="17"/>
              </w:rPr>
              <w:t>E 966</w:t>
            </w:r>
          </w:p>
        </w:tc>
        <w:tc>
          <w:tcPr>
            <w:tcW w:w="5273" w:type="dxa"/>
            <w:tcBorders>
              <w:right w:val="nil"/>
            </w:tcBorders>
            <w:vAlign w:val="center"/>
          </w:tcPr>
          <w:p w14:paraId="42BDF2FB" w14:textId="77777777" w:rsidR="001D3776" w:rsidRPr="00923224" w:rsidRDefault="001D3776" w:rsidP="00196EA1">
            <w:pPr>
              <w:rPr>
                <w:b/>
                <w:sz w:val="17"/>
                <w:szCs w:val="17"/>
              </w:rPr>
            </w:pPr>
            <w:r w:rsidRPr="00923224">
              <w:rPr>
                <w:sz w:val="17"/>
                <w:szCs w:val="17"/>
              </w:rPr>
              <w:t>Laktitol</w:t>
            </w:r>
          </w:p>
        </w:tc>
      </w:tr>
      <w:tr w:rsidR="001D3776" w:rsidRPr="00923224" w14:paraId="5F2D5182" w14:textId="77777777" w:rsidTr="00196EA1">
        <w:trPr>
          <w:trHeight w:val="377"/>
        </w:trPr>
        <w:tc>
          <w:tcPr>
            <w:tcW w:w="1418" w:type="dxa"/>
            <w:tcBorders>
              <w:left w:val="nil"/>
            </w:tcBorders>
            <w:vAlign w:val="center"/>
          </w:tcPr>
          <w:p w14:paraId="2A025E8D" w14:textId="77777777" w:rsidR="001D3776" w:rsidRPr="00923224" w:rsidRDefault="001D3776" w:rsidP="00196EA1">
            <w:pPr>
              <w:rPr>
                <w:b/>
                <w:sz w:val="17"/>
                <w:szCs w:val="17"/>
              </w:rPr>
            </w:pPr>
            <w:r w:rsidRPr="00923224">
              <w:rPr>
                <w:sz w:val="17"/>
                <w:szCs w:val="17"/>
              </w:rPr>
              <w:t>E 967</w:t>
            </w:r>
          </w:p>
        </w:tc>
        <w:tc>
          <w:tcPr>
            <w:tcW w:w="5273" w:type="dxa"/>
            <w:tcBorders>
              <w:right w:val="nil"/>
            </w:tcBorders>
            <w:vAlign w:val="center"/>
          </w:tcPr>
          <w:p w14:paraId="37F222C9" w14:textId="77777777" w:rsidR="001D3776" w:rsidRPr="00923224" w:rsidRDefault="001D3776" w:rsidP="00196EA1">
            <w:pPr>
              <w:rPr>
                <w:b/>
                <w:sz w:val="17"/>
                <w:szCs w:val="17"/>
              </w:rPr>
            </w:pPr>
            <w:r w:rsidRPr="00923224">
              <w:rPr>
                <w:sz w:val="17"/>
                <w:szCs w:val="17"/>
              </w:rPr>
              <w:t>Ksilitol</w:t>
            </w:r>
          </w:p>
        </w:tc>
      </w:tr>
      <w:tr w:rsidR="001D3776" w:rsidRPr="00923224" w14:paraId="7AC2163E" w14:textId="77777777" w:rsidTr="00196EA1">
        <w:trPr>
          <w:trHeight w:val="377"/>
        </w:trPr>
        <w:tc>
          <w:tcPr>
            <w:tcW w:w="1418" w:type="dxa"/>
            <w:tcBorders>
              <w:left w:val="nil"/>
            </w:tcBorders>
            <w:vAlign w:val="center"/>
          </w:tcPr>
          <w:p w14:paraId="689CD5EB" w14:textId="77777777" w:rsidR="001D3776" w:rsidRPr="00923224" w:rsidRDefault="001D3776" w:rsidP="00196EA1">
            <w:pPr>
              <w:rPr>
                <w:b/>
                <w:sz w:val="17"/>
                <w:szCs w:val="17"/>
              </w:rPr>
            </w:pPr>
            <w:r w:rsidRPr="00923224">
              <w:rPr>
                <w:sz w:val="17"/>
                <w:szCs w:val="17"/>
              </w:rPr>
              <w:t>E 968</w:t>
            </w:r>
          </w:p>
        </w:tc>
        <w:tc>
          <w:tcPr>
            <w:tcW w:w="5273" w:type="dxa"/>
            <w:tcBorders>
              <w:right w:val="nil"/>
            </w:tcBorders>
            <w:vAlign w:val="center"/>
          </w:tcPr>
          <w:p w14:paraId="63C79593" w14:textId="77777777" w:rsidR="001D3776" w:rsidRPr="00923224" w:rsidRDefault="001D3776" w:rsidP="00196EA1">
            <w:pPr>
              <w:rPr>
                <w:sz w:val="17"/>
                <w:szCs w:val="17"/>
              </w:rPr>
            </w:pPr>
            <w:r w:rsidRPr="00923224">
              <w:rPr>
                <w:sz w:val="17"/>
                <w:szCs w:val="17"/>
              </w:rPr>
              <w:t>Eritritol</w:t>
            </w:r>
          </w:p>
        </w:tc>
      </w:tr>
      <w:tr w:rsidR="001D3776" w:rsidRPr="00923224" w14:paraId="7F6C3CD2" w14:textId="77777777" w:rsidTr="00196EA1">
        <w:trPr>
          <w:trHeight w:val="377"/>
        </w:trPr>
        <w:tc>
          <w:tcPr>
            <w:tcW w:w="1418" w:type="dxa"/>
            <w:tcBorders>
              <w:left w:val="nil"/>
            </w:tcBorders>
            <w:vAlign w:val="center"/>
          </w:tcPr>
          <w:p w14:paraId="02DC53AB" w14:textId="77777777" w:rsidR="001D3776" w:rsidRPr="00923224" w:rsidRDefault="001D3776" w:rsidP="001D3776">
            <w:pPr>
              <w:pStyle w:val="TableParagraph"/>
              <w:rPr>
                <w:sz w:val="17"/>
                <w:szCs w:val="17"/>
              </w:rPr>
            </w:pPr>
            <w:r w:rsidRPr="00923224">
              <w:rPr>
                <w:sz w:val="17"/>
                <w:szCs w:val="17"/>
              </w:rPr>
              <w:t>E 969</w:t>
            </w:r>
          </w:p>
        </w:tc>
        <w:tc>
          <w:tcPr>
            <w:tcW w:w="5273" w:type="dxa"/>
            <w:tcBorders>
              <w:right w:val="nil"/>
            </w:tcBorders>
            <w:vAlign w:val="center"/>
          </w:tcPr>
          <w:p w14:paraId="5982866F" w14:textId="77777777" w:rsidR="001D3776" w:rsidRPr="00923224" w:rsidRDefault="001D3776" w:rsidP="00196EA1">
            <w:pPr>
              <w:rPr>
                <w:b/>
                <w:sz w:val="17"/>
                <w:szCs w:val="17"/>
              </w:rPr>
            </w:pPr>
            <w:r w:rsidRPr="00923224">
              <w:rPr>
                <w:sz w:val="17"/>
                <w:szCs w:val="17"/>
              </w:rPr>
              <w:t>Advantam</w:t>
            </w:r>
          </w:p>
        </w:tc>
      </w:tr>
    </w:tbl>
    <w:p w14:paraId="766635BA" w14:textId="77777777" w:rsidR="003F30C1" w:rsidRPr="00923224" w:rsidRDefault="003F30C1" w:rsidP="001D3776">
      <w:pPr>
        <w:tabs>
          <w:tab w:val="left" w:pos="519"/>
        </w:tabs>
        <w:rPr>
          <w:b/>
          <w:sz w:val="17"/>
          <w:szCs w:val="17"/>
        </w:rPr>
      </w:pPr>
    </w:p>
    <w:p w14:paraId="4A282112" w14:textId="77777777" w:rsidR="003F30C1" w:rsidRPr="00923224" w:rsidRDefault="003F30C1" w:rsidP="00CA6ADB">
      <w:pPr>
        <w:jc w:val="center"/>
        <w:rPr>
          <w:b/>
          <w:sz w:val="17"/>
          <w:szCs w:val="17"/>
        </w:rPr>
      </w:pPr>
    </w:p>
    <w:p w14:paraId="00899D2A" w14:textId="77777777" w:rsidR="003F30C1" w:rsidRPr="00923224" w:rsidRDefault="003F30C1" w:rsidP="00CA6ADB">
      <w:pPr>
        <w:jc w:val="center"/>
        <w:rPr>
          <w:b/>
          <w:sz w:val="17"/>
          <w:szCs w:val="17"/>
        </w:rPr>
      </w:pPr>
    </w:p>
    <w:p w14:paraId="3A5EFDC5" w14:textId="77777777" w:rsidR="00D60958" w:rsidRPr="00923224" w:rsidRDefault="00D60958" w:rsidP="00CA6ADB">
      <w:pPr>
        <w:jc w:val="center"/>
        <w:rPr>
          <w:b/>
          <w:sz w:val="17"/>
          <w:szCs w:val="17"/>
        </w:rPr>
      </w:pPr>
    </w:p>
    <w:p w14:paraId="693A3A2B" w14:textId="77777777" w:rsidR="003F30C1" w:rsidRPr="00923224" w:rsidRDefault="00D60958" w:rsidP="00D60958">
      <w:pPr>
        <w:tabs>
          <w:tab w:val="left" w:pos="301"/>
        </w:tabs>
        <w:ind w:left="-224"/>
        <w:rPr>
          <w:b/>
          <w:sz w:val="17"/>
          <w:szCs w:val="17"/>
        </w:rPr>
      </w:pPr>
      <w:r w:rsidRPr="00923224">
        <w:rPr>
          <w:b/>
          <w:sz w:val="17"/>
          <w:szCs w:val="17"/>
        </w:rPr>
        <w:t xml:space="preserve">3.   </w:t>
      </w:r>
      <w:r w:rsidRPr="00923224">
        <w:rPr>
          <w:b/>
          <w:bCs/>
          <w:sz w:val="17"/>
          <w:szCs w:val="17"/>
        </w:rPr>
        <w:t>Renklendiriciler ve tatlandırıcılar dışındaki katkı maddeleri</w:t>
      </w:r>
    </w:p>
    <w:p w14:paraId="79D6737C" w14:textId="77777777" w:rsidR="003F30C1" w:rsidRPr="00923224" w:rsidRDefault="003F30C1" w:rsidP="00CA6ADB">
      <w:pPr>
        <w:jc w:val="center"/>
        <w:rPr>
          <w:b/>
          <w:sz w:val="17"/>
          <w:szCs w:val="17"/>
        </w:rPr>
      </w:pPr>
    </w:p>
    <w:p w14:paraId="33196385" w14:textId="77777777" w:rsidR="00D60958" w:rsidRPr="00923224" w:rsidRDefault="00D60958" w:rsidP="00D60958">
      <w:pPr>
        <w:tabs>
          <w:tab w:val="left" w:pos="184"/>
        </w:tabs>
        <w:rPr>
          <w:b/>
          <w:sz w:val="17"/>
          <w:szCs w:val="17"/>
        </w:rPr>
      </w:pPr>
    </w:p>
    <w:tbl>
      <w:tblPr>
        <w:tblStyle w:val="TabloKlavuzu"/>
        <w:tblW w:w="0" w:type="auto"/>
        <w:tblLook w:val="04A0" w:firstRow="1" w:lastRow="0" w:firstColumn="1" w:lastColumn="0" w:noHBand="0" w:noVBand="1"/>
      </w:tblPr>
      <w:tblGrid>
        <w:gridCol w:w="1418"/>
        <w:gridCol w:w="5273"/>
      </w:tblGrid>
      <w:tr w:rsidR="00D60958" w:rsidRPr="00923224" w14:paraId="6E686CAA" w14:textId="77777777" w:rsidTr="00196EA1">
        <w:trPr>
          <w:trHeight w:val="558"/>
        </w:trPr>
        <w:tc>
          <w:tcPr>
            <w:tcW w:w="1418" w:type="dxa"/>
            <w:tcBorders>
              <w:left w:val="nil"/>
            </w:tcBorders>
            <w:vAlign w:val="center"/>
          </w:tcPr>
          <w:p w14:paraId="700BA860" w14:textId="77777777" w:rsidR="00D60958" w:rsidRPr="00923224" w:rsidRDefault="00D60958" w:rsidP="00196EA1">
            <w:pPr>
              <w:jc w:val="center"/>
              <w:rPr>
                <w:b/>
                <w:sz w:val="17"/>
                <w:szCs w:val="17"/>
              </w:rPr>
            </w:pPr>
            <w:r w:rsidRPr="00923224">
              <w:rPr>
                <w:b/>
                <w:sz w:val="17"/>
                <w:szCs w:val="17"/>
              </w:rPr>
              <w:t>E - kodu</w:t>
            </w:r>
          </w:p>
        </w:tc>
        <w:tc>
          <w:tcPr>
            <w:tcW w:w="5273" w:type="dxa"/>
            <w:tcBorders>
              <w:right w:val="nil"/>
            </w:tcBorders>
            <w:vAlign w:val="center"/>
          </w:tcPr>
          <w:p w14:paraId="0A475A86" w14:textId="77777777" w:rsidR="00D60958" w:rsidRPr="00923224" w:rsidRDefault="00D60958" w:rsidP="00196EA1">
            <w:pPr>
              <w:jc w:val="center"/>
              <w:rPr>
                <w:b/>
                <w:sz w:val="17"/>
                <w:szCs w:val="17"/>
              </w:rPr>
            </w:pPr>
            <w:r w:rsidRPr="00923224">
              <w:rPr>
                <w:b/>
                <w:sz w:val="17"/>
                <w:szCs w:val="17"/>
              </w:rPr>
              <w:t>Adı</w:t>
            </w:r>
          </w:p>
        </w:tc>
      </w:tr>
      <w:tr w:rsidR="00D60958" w:rsidRPr="00923224" w14:paraId="5AFC39A0" w14:textId="77777777" w:rsidTr="00196EA1">
        <w:trPr>
          <w:trHeight w:val="412"/>
        </w:trPr>
        <w:tc>
          <w:tcPr>
            <w:tcW w:w="1418" w:type="dxa"/>
            <w:tcBorders>
              <w:left w:val="nil"/>
            </w:tcBorders>
            <w:vAlign w:val="center"/>
          </w:tcPr>
          <w:p w14:paraId="371DB97C" w14:textId="77777777" w:rsidR="00D60958" w:rsidRPr="00923224" w:rsidRDefault="00196EA1" w:rsidP="00196EA1">
            <w:pPr>
              <w:rPr>
                <w:sz w:val="17"/>
                <w:szCs w:val="17"/>
              </w:rPr>
            </w:pPr>
            <w:r w:rsidRPr="00923224">
              <w:rPr>
                <w:sz w:val="17"/>
                <w:szCs w:val="17"/>
              </w:rPr>
              <w:t>E 170</w:t>
            </w:r>
          </w:p>
        </w:tc>
        <w:tc>
          <w:tcPr>
            <w:tcW w:w="5273" w:type="dxa"/>
            <w:tcBorders>
              <w:right w:val="nil"/>
            </w:tcBorders>
            <w:vAlign w:val="center"/>
          </w:tcPr>
          <w:p w14:paraId="0A618A1D" w14:textId="77777777" w:rsidR="00D60958" w:rsidRPr="00923224" w:rsidRDefault="00196EA1" w:rsidP="00196EA1">
            <w:pPr>
              <w:rPr>
                <w:sz w:val="17"/>
                <w:szCs w:val="17"/>
              </w:rPr>
            </w:pPr>
            <w:r w:rsidRPr="00923224">
              <w:rPr>
                <w:sz w:val="17"/>
                <w:szCs w:val="17"/>
              </w:rPr>
              <w:t>Kalsiyum karbonat</w:t>
            </w:r>
          </w:p>
        </w:tc>
      </w:tr>
      <w:tr w:rsidR="00D60958" w:rsidRPr="00923224" w14:paraId="30BA0917" w14:textId="77777777" w:rsidTr="00196EA1">
        <w:trPr>
          <w:trHeight w:val="377"/>
        </w:trPr>
        <w:tc>
          <w:tcPr>
            <w:tcW w:w="1418" w:type="dxa"/>
            <w:tcBorders>
              <w:left w:val="nil"/>
            </w:tcBorders>
            <w:vAlign w:val="center"/>
          </w:tcPr>
          <w:p w14:paraId="193B86B8" w14:textId="77777777" w:rsidR="00D60958" w:rsidRPr="00923224" w:rsidRDefault="00196EA1" w:rsidP="00196EA1">
            <w:pPr>
              <w:spacing w:line="240" w:lineRule="exact"/>
              <w:rPr>
                <w:bCs/>
                <w:sz w:val="17"/>
                <w:szCs w:val="17"/>
              </w:rPr>
            </w:pPr>
            <w:r w:rsidRPr="00923224">
              <w:rPr>
                <w:bCs/>
                <w:sz w:val="17"/>
                <w:szCs w:val="17"/>
              </w:rPr>
              <w:t>E 172</w:t>
            </w:r>
          </w:p>
        </w:tc>
        <w:tc>
          <w:tcPr>
            <w:tcW w:w="5273" w:type="dxa"/>
            <w:tcBorders>
              <w:right w:val="nil"/>
            </w:tcBorders>
            <w:vAlign w:val="center"/>
          </w:tcPr>
          <w:p w14:paraId="1BAC0149" w14:textId="77777777" w:rsidR="00D60958" w:rsidRPr="00923224" w:rsidRDefault="00196EA1" w:rsidP="00196EA1">
            <w:pPr>
              <w:rPr>
                <w:sz w:val="17"/>
                <w:szCs w:val="17"/>
              </w:rPr>
            </w:pPr>
            <w:r w:rsidRPr="00923224">
              <w:rPr>
                <w:bCs/>
                <w:sz w:val="17"/>
                <w:szCs w:val="17"/>
              </w:rPr>
              <w:t>Demir oksitler ve hidroksitler</w:t>
            </w:r>
          </w:p>
        </w:tc>
      </w:tr>
      <w:tr w:rsidR="00D60958" w:rsidRPr="00923224" w14:paraId="44F54E8E" w14:textId="77777777" w:rsidTr="00196EA1">
        <w:trPr>
          <w:trHeight w:val="377"/>
        </w:trPr>
        <w:tc>
          <w:tcPr>
            <w:tcW w:w="1418" w:type="dxa"/>
            <w:tcBorders>
              <w:left w:val="nil"/>
            </w:tcBorders>
            <w:vAlign w:val="center"/>
          </w:tcPr>
          <w:p w14:paraId="6BFB7A57" w14:textId="77777777" w:rsidR="00D60958" w:rsidRPr="00923224" w:rsidRDefault="00196EA1" w:rsidP="00196EA1">
            <w:pPr>
              <w:rPr>
                <w:b/>
                <w:sz w:val="17"/>
                <w:szCs w:val="17"/>
              </w:rPr>
            </w:pPr>
            <w:r w:rsidRPr="00923224">
              <w:rPr>
                <w:sz w:val="17"/>
                <w:szCs w:val="17"/>
              </w:rPr>
              <w:t>E 200</w:t>
            </w:r>
          </w:p>
        </w:tc>
        <w:tc>
          <w:tcPr>
            <w:tcW w:w="5273" w:type="dxa"/>
            <w:tcBorders>
              <w:right w:val="nil"/>
            </w:tcBorders>
            <w:vAlign w:val="center"/>
          </w:tcPr>
          <w:p w14:paraId="29914448" w14:textId="77777777" w:rsidR="00D60958" w:rsidRPr="00923224" w:rsidRDefault="00196EA1" w:rsidP="00196EA1">
            <w:pPr>
              <w:rPr>
                <w:b/>
                <w:sz w:val="17"/>
                <w:szCs w:val="17"/>
              </w:rPr>
            </w:pPr>
            <w:r w:rsidRPr="00923224">
              <w:rPr>
                <w:sz w:val="17"/>
                <w:szCs w:val="17"/>
              </w:rPr>
              <w:t>Sorbik asit</w:t>
            </w:r>
          </w:p>
        </w:tc>
      </w:tr>
      <w:tr w:rsidR="00D60958" w:rsidRPr="00923224" w14:paraId="3754B208" w14:textId="77777777" w:rsidTr="00196EA1">
        <w:trPr>
          <w:trHeight w:val="377"/>
        </w:trPr>
        <w:tc>
          <w:tcPr>
            <w:tcW w:w="1418" w:type="dxa"/>
            <w:tcBorders>
              <w:left w:val="nil"/>
            </w:tcBorders>
            <w:vAlign w:val="center"/>
          </w:tcPr>
          <w:p w14:paraId="11D3739B" w14:textId="77777777" w:rsidR="00D60958" w:rsidRPr="00923224" w:rsidRDefault="00196EA1" w:rsidP="00196EA1">
            <w:pPr>
              <w:rPr>
                <w:b/>
                <w:sz w:val="17"/>
                <w:szCs w:val="17"/>
              </w:rPr>
            </w:pPr>
            <w:r w:rsidRPr="00923224">
              <w:rPr>
                <w:sz w:val="17"/>
                <w:szCs w:val="17"/>
              </w:rPr>
              <w:t>E 202</w:t>
            </w:r>
          </w:p>
        </w:tc>
        <w:tc>
          <w:tcPr>
            <w:tcW w:w="5273" w:type="dxa"/>
            <w:tcBorders>
              <w:right w:val="nil"/>
            </w:tcBorders>
            <w:vAlign w:val="center"/>
          </w:tcPr>
          <w:p w14:paraId="7806C8DD" w14:textId="77777777" w:rsidR="00D60958" w:rsidRPr="00923224" w:rsidRDefault="00196EA1" w:rsidP="00196EA1">
            <w:pPr>
              <w:rPr>
                <w:b/>
                <w:sz w:val="17"/>
                <w:szCs w:val="17"/>
              </w:rPr>
            </w:pPr>
            <w:r w:rsidRPr="00923224">
              <w:rPr>
                <w:sz w:val="17"/>
                <w:szCs w:val="17"/>
              </w:rPr>
              <w:t>Potasyum sorbat</w:t>
            </w:r>
          </w:p>
        </w:tc>
      </w:tr>
      <w:tr w:rsidR="00D60958" w:rsidRPr="00923224" w14:paraId="73191077" w14:textId="77777777" w:rsidTr="00196EA1">
        <w:trPr>
          <w:trHeight w:val="412"/>
        </w:trPr>
        <w:tc>
          <w:tcPr>
            <w:tcW w:w="1418" w:type="dxa"/>
            <w:tcBorders>
              <w:left w:val="nil"/>
            </w:tcBorders>
            <w:vAlign w:val="center"/>
          </w:tcPr>
          <w:p w14:paraId="473EBE8A" w14:textId="77777777" w:rsidR="00D60958" w:rsidRPr="00923224" w:rsidRDefault="00196EA1" w:rsidP="00196EA1">
            <w:pPr>
              <w:pStyle w:val="TableParagraph"/>
              <w:rPr>
                <w:sz w:val="17"/>
                <w:szCs w:val="17"/>
              </w:rPr>
            </w:pPr>
            <w:r w:rsidRPr="00923224">
              <w:rPr>
                <w:sz w:val="17"/>
                <w:szCs w:val="17"/>
              </w:rPr>
              <w:t>E 210</w:t>
            </w:r>
          </w:p>
        </w:tc>
        <w:tc>
          <w:tcPr>
            <w:tcW w:w="5273" w:type="dxa"/>
            <w:tcBorders>
              <w:right w:val="nil"/>
            </w:tcBorders>
            <w:vAlign w:val="center"/>
          </w:tcPr>
          <w:p w14:paraId="4D20819C" w14:textId="77777777" w:rsidR="00D60958" w:rsidRPr="00923224" w:rsidRDefault="00196EA1" w:rsidP="00196EA1">
            <w:pPr>
              <w:rPr>
                <w:b/>
                <w:sz w:val="17"/>
                <w:szCs w:val="17"/>
              </w:rPr>
            </w:pPr>
            <w:r w:rsidRPr="00923224">
              <w:rPr>
                <w:sz w:val="17"/>
                <w:szCs w:val="17"/>
              </w:rPr>
              <w:t xml:space="preserve">Benzoik asit </w:t>
            </w:r>
            <w:r w:rsidRPr="00923224">
              <w:rPr>
                <w:spacing w:val="-1"/>
                <w:sz w:val="17"/>
                <w:szCs w:val="17"/>
              </w:rPr>
              <w:t>(</w:t>
            </w:r>
            <w:r w:rsidRPr="00923224">
              <w:rPr>
                <w:spacing w:val="-1"/>
                <w:sz w:val="17"/>
                <w:szCs w:val="17"/>
                <w:vertAlign w:val="superscript"/>
              </w:rPr>
              <w:t>1</w:t>
            </w:r>
            <w:r w:rsidRPr="00923224">
              <w:rPr>
                <w:spacing w:val="-1"/>
                <w:sz w:val="17"/>
                <w:szCs w:val="17"/>
              </w:rPr>
              <w:t>)</w:t>
            </w:r>
          </w:p>
        </w:tc>
      </w:tr>
      <w:tr w:rsidR="00D60958" w:rsidRPr="00923224" w14:paraId="7EFC9618" w14:textId="77777777" w:rsidTr="00196EA1">
        <w:trPr>
          <w:trHeight w:val="377"/>
        </w:trPr>
        <w:tc>
          <w:tcPr>
            <w:tcW w:w="1418" w:type="dxa"/>
            <w:tcBorders>
              <w:left w:val="nil"/>
            </w:tcBorders>
            <w:vAlign w:val="center"/>
          </w:tcPr>
          <w:p w14:paraId="23999A6C" w14:textId="77777777" w:rsidR="00D60958" w:rsidRPr="00923224" w:rsidRDefault="00196EA1" w:rsidP="00196EA1">
            <w:pPr>
              <w:rPr>
                <w:b/>
                <w:sz w:val="17"/>
                <w:szCs w:val="17"/>
              </w:rPr>
            </w:pPr>
            <w:r w:rsidRPr="00923224">
              <w:rPr>
                <w:sz w:val="17"/>
                <w:szCs w:val="17"/>
              </w:rPr>
              <w:t>E 211</w:t>
            </w:r>
          </w:p>
        </w:tc>
        <w:tc>
          <w:tcPr>
            <w:tcW w:w="5273" w:type="dxa"/>
            <w:tcBorders>
              <w:right w:val="nil"/>
            </w:tcBorders>
            <w:vAlign w:val="center"/>
          </w:tcPr>
          <w:p w14:paraId="56C5D802" w14:textId="77777777" w:rsidR="00D60958" w:rsidRPr="00923224" w:rsidRDefault="00196EA1" w:rsidP="00196EA1">
            <w:pPr>
              <w:rPr>
                <w:b/>
                <w:sz w:val="17"/>
                <w:szCs w:val="17"/>
              </w:rPr>
            </w:pPr>
            <w:r w:rsidRPr="00923224">
              <w:rPr>
                <w:sz w:val="17"/>
                <w:szCs w:val="17"/>
              </w:rPr>
              <w:t xml:space="preserve">Sodyum benzoat </w:t>
            </w:r>
            <w:r w:rsidRPr="00923224">
              <w:rPr>
                <w:spacing w:val="-2"/>
                <w:sz w:val="17"/>
                <w:szCs w:val="17"/>
              </w:rPr>
              <w:t>(</w:t>
            </w:r>
            <w:r w:rsidRPr="00923224">
              <w:rPr>
                <w:spacing w:val="-2"/>
                <w:sz w:val="17"/>
                <w:szCs w:val="17"/>
                <w:vertAlign w:val="superscript"/>
              </w:rPr>
              <w:t>1</w:t>
            </w:r>
            <w:r w:rsidRPr="00923224">
              <w:rPr>
                <w:spacing w:val="-2"/>
                <w:sz w:val="17"/>
                <w:szCs w:val="17"/>
              </w:rPr>
              <w:t>)</w:t>
            </w:r>
          </w:p>
        </w:tc>
      </w:tr>
    </w:tbl>
    <w:p w14:paraId="3B1720F6" w14:textId="77777777" w:rsidR="003F30C1" w:rsidRPr="00923224" w:rsidRDefault="003F30C1" w:rsidP="00D60958">
      <w:pPr>
        <w:tabs>
          <w:tab w:val="left" w:pos="184"/>
        </w:tabs>
        <w:rPr>
          <w:b/>
          <w:sz w:val="17"/>
          <w:szCs w:val="17"/>
        </w:rPr>
      </w:pPr>
    </w:p>
    <w:p w14:paraId="01585C28" w14:textId="77777777" w:rsidR="00D60958" w:rsidRPr="00923224" w:rsidRDefault="00D60958" w:rsidP="00D60958">
      <w:pPr>
        <w:tabs>
          <w:tab w:val="left" w:pos="620"/>
        </w:tabs>
        <w:rPr>
          <w:b/>
          <w:sz w:val="17"/>
          <w:szCs w:val="17"/>
        </w:rPr>
      </w:pPr>
      <w:r w:rsidRPr="00923224">
        <w:rPr>
          <w:b/>
          <w:sz w:val="17"/>
          <w:szCs w:val="17"/>
        </w:rPr>
        <w:tab/>
      </w:r>
    </w:p>
    <w:p w14:paraId="35D41564" w14:textId="77777777" w:rsidR="00A639C9" w:rsidRPr="00923224" w:rsidRDefault="00A639C9" w:rsidP="00D60958">
      <w:pPr>
        <w:tabs>
          <w:tab w:val="left" w:pos="620"/>
        </w:tabs>
        <w:rPr>
          <w:b/>
          <w:sz w:val="17"/>
          <w:szCs w:val="17"/>
        </w:rPr>
      </w:pPr>
    </w:p>
    <w:tbl>
      <w:tblPr>
        <w:tblStyle w:val="TabloKlavuzu"/>
        <w:tblW w:w="0" w:type="auto"/>
        <w:tblLook w:val="04A0" w:firstRow="1" w:lastRow="0" w:firstColumn="1" w:lastColumn="0" w:noHBand="0" w:noVBand="1"/>
      </w:tblPr>
      <w:tblGrid>
        <w:gridCol w:w="1418"/>
        <w:gridCol w:w="5273"/>
      </w:tblGrid>
      <w:tr w:rsidR="00D60958" w:rsidRPr="00923224" w14:paraId="74D92688" w14:textId="77777777" w:rsidTr="00196EA1">
        <w:trPr>
          <w:trHeight w:val="558"/>
        </w:trPr>
        <w:tc>
          <w:tcPr>
            <w:tcW w:w="1418" w:type="dxa"/>
            <w:tcBorders>
              <w:left w:val="nil"/>
            </w:tcBorders>
            <w:vAlign w:val="center"/>
          </w:tcPr>
          <w:p w14:paraId="24457346" w14:textId="77777777" w:rsidR="00D60958" w:rsidRPr="00923224" w:rsidRDefault="00D60958" w:rsidP="00196EA1">
            <w:pPr>
              <w:jc w:val="center"/>
              <w:rPr>
                <w:b/>
                <w:sz w:val="17"/>
                <w:szCs w:val="17"/>
              </w:rPr>
            </w:pPr>
            <w:r w:rsidRPr="00923224">
              <w:rPr>
                <w:b/>
                <w:sz w:val="17"/>
                <w:szCs w:val="17"/>
              </w:rPr>
              <w:t>E - kodu</w:t>
            </w:r>
          </w:p>
        </w:tc>
        <w:tc>
          <w:tcPr>
            <w:tcW w:w="5273" w:type="dxa"/>
            <w:tcBorders>
              <w:right w:val="nil"/>
            </w:tcBorders>
            <w:vAlign w:val="center"/>
          </w:tcPr>
          <w:p w14:paraId="1764107C" w14:textId="77777777" w:rsidR="00D60958" w:rsidRPr="00923224" w:rsidRDefault="00D60958" w:rsidP="00196EA1">
            <w:pPr>
              <w:jc w:val="center"/>
              <w:rPr>
                <w:b/>
                <w:sz w:val="17"/>
                <w:szCs w:val="17"/>
              </w:rPr>
            </w:pPr>
            <w:r w:rsidRPr="00923224">
              <w:rPr>
                <w:b/>
                <w:sz w:val="17"/>
                <w:szCs w:val="17"/>
              </w:rPr>
              <w:t>Adı</w:t>
            </w:r>
          </w:p>
        </w:tc>
      </w:tr>
      <w:tr w:rsidR="00D60958" w:rsidRPr="00923224" w14:paraId="20C6DC02" w14:textId="77777777" w:rsidTr="00196EA1">
        <w:trPr>
          <w:trHeight w:val="412"/>
        </w:trPr>
        <w:tc>
          <w:tcPr>
            <w:tcW w:w="1418" w:type="dxa"/>
            <w:tcBorders>
              <w:left w:val="nil"/>
            </w:tcBorders>
            <w:vAlign w:val="center"/>
          </w:tcPr>
          <w:p w14:paraId="49A8262B" w14:textId="77777777" w:rsidR="00D60958" w:rsidRPr="00923224" w:rsidRDefault="00196EA1" w:rsidP="00196EA1">
            <w:pPr>
              <w:rPr>
                <w:b/>
                <w:sz w:val="17"/>
                <w:szCs w:val="17"/>
              </w:rPr>
            </w:pPr>
            <w:r w:rsidRPr="00923224">
              <w:rPr>
                <w:sz w:val="17"/>
                <w:szCs w:val="17"/>
              </w:rPr>
              <w:t>E 212</w:t>
            </w:r>
          </w:p>
        </w:tc>
        <w:tc>
          <w:tcPr>
            <w:tcW w:w="5273" w:type="dxa"/>
            <w:tcBorders>
              <w:right w:val="nil"/>
            </w:tcBorders>
            <w:vAlign w:val="center"/>
          </w:tcPr>
          <w:p w14:paraId="52CD15B6" w14:textId="77777777" w:rsidR="00D60958" w:rsidRPr="00923224" w:rsidRDefault="00196EA1" w:rsidP="00196EA1">
            <w:pPr>
              <w:rPr>
                <w:b/>
                <w:sz w:val="17"/>
                <w:szCs w:val="17"/>
              </w:rPr>
            </w:pPr>
            <w:r w:rsidRPr="00923224">
              <w:rPr>
                <w:sz w:val="17"/>
                <w:szCs w:val="17"/>
              </w:rPr>
              <w:t xml:space="preserve">Potasyum benzoat </w:t>
            </w:r>
            <w:r w:rsidRPr="00923224">
              <w:rPr>
                <w:spacing w:val="-1"/>
                <w:sz w:val="17"/>
                <w:szCs w:val="17"/>
              </w:rPr>
              <w:t>(</w:t>
            </w:r>
            <w:r w:rsidRPr="00923224">
              <w:rPr>
                <w:spacing w:val="-1"/>
                <w:sz w:val="17"/>
                <w:szCs w:val="17"/>
                <w:vertAlign w:val="superscript"/>
              </w:rPr>
              <w:t>1</w:t>
            </w:r>
            <w:r w:rsidRPr="00923224">
              <w:rPr>
                <w:spacing w:val="-1"/>
                <w:sz w:val="17"/>
                <w:szCs w:val="17"/>
              </w:rPr>
              <w:t>)</w:t>
            </w:r>
          </w:p>
        </w:tc>
      </w:tr>
      <w:tr w:rsidR="00D60958" w:rsidRPr="00923224" w14:paraId="6D5A8195" w14:textId="77777777" w:rsidTr="00196EA1">
        <w:trPr>
          <w:trHeight w:val="377"/>
        </w:trPr>
        <w:tc>
          <w:tcPr>
            <w:tcW w:w="1418" w:type="dxa"/>
            <w:tcBorders>
              <w:left w:val="nil"/>
            </w:tcBorders>
            <w:vAlign w:val="center"/>
          </w:tcPr>
          <w:p w14:paraId="07F2F9FE" w14:textId="77777777" w:rsidR="00D60958" w:rsidRPr="00923224" w:rsidRDefault="00196EA1" w:rsidP="00196EA1">
            <w:pPr>
              <w:rPr>
                <w:b/>
                <w:sz w:val="17"/>
                <w:szCs w:val="17"/>
              </w:rPr>
            </w:pPr>
            <w:r w:rsidRPr="00923224">
              <w:rPr>
                <w:sz w:val="17"/>
                <w:szCs w:val="17"/>
              </w:rPr>
              <w:t>E 213</w:t>
            </w:r>
          </w:p>
        </w:tc>
        <w:tc>
          <w:tcPr>
            <w:tcW w:w="5273" w:type="dxa"/>
            <w:tcBorders>
              <w:right w:val="nil"/>
            </w:tcBorders>
            <w:vAlign w:val="center"/>
          </w:tcPr>
          <w:p w14:paraId="0F6D40C5" w14:textId="77777777" w:rsidR="00D60958" w:rsidRPr="00923224" w:rsidRDefault="00196EA1" w:rsidP="00196EA1">
            <w:pPr>
              <w:rPr>
                <w:b/>
                <w:sz w:val="17"/>
                <w:szCs w:val="17"/>
              </w:rPr>
            </w:pPr>
            <w:r w:rsidRPr="00923224">
              <w:rPr>
                <w:sz w:val="17"/>
                <w:szCs w:val="17"/>
              </w:rPr>
              <w:t xml:space="preserve">Kalsiyum benzoat </w:t>
            </w:r>
            <w:r w:rsidRPr="00923224">
              <w:rPr>
                <w:spacing w:val="-1"/>
                <w:sz w:val="17"/>
                <w:szCs w:val="17"/>
              </w:rPr>
              <w:t>(</w:t>
            </w:r>
            <w:r w:rsidRPr="00923224">
              <w:rPr>
                <w:spacing w:val="-1"/>
                <w:sz w:val="17"/>
                <w:szCs w:val="17"/>
                <w:vertAlign w:val="superscript"/>
              </w:rPr>
              <w:t>1</w:t>
            </w:r>
            <w:r w:rsidRPr="00923224">
              <w:rPr>
                <w:spacing w:val="-1"/>
                <w:sz w:val="17"/>
                <w:szCs w:val="17"/>
              </w:rPr>
              <w:t>)</w:t>
            </w:r>
          </w:p>
        </w:tc>
      </w:tr>
      <w:tr w:rsidR="00D60958" w:rsidRPr="00923224" w14:paraId="678EE7EE" w14:textId="77777777" w:rsidTr="00196EA1">
        <w:trPr>
          <w:trHeight w:val="377"/>
        </w:trPr>
        <w:tc>
          <w:tcPr>
            <w:tcW w:w="1418" w:type="dxa"/>
            <w:tcBorders>
              <w:left w:val="nil"/>
            </w:tcBorders>
            <w:vAlign w:val="center"/>
          </w:tcPr>
          <w:p w14:paraId="442A1DED" w14:textId="77777777" w:rsidR="00D60958" w:rsidRPr="00923224" w:rsidRDefault="00196EA1" w:rsidP="00196EA1">
            <w:pPr>
              <w:rPr>
                <w:b/>
                <w:sz w:val="17"/>
                <w:szCs w:val="17"/>
              </w:rPr>
            </w:pPr>
            <w:r w:rsidRPr="00923224">
              <w:rPr>
                <w:sz w:val="17"/>
                <w:szCs w:val="17"/>
              </w:rPr>
              <w:t>E 214</w:t>
            </w:r>
          </w:p>
        </w:tc>
        <w:tc>
          <w:tcPr>
            <w:tcW w:w="5273" w:type="dxa"/>
            <w:tcBorders>
              <w:right w:val="nil"/>
            </w:tcBorders>
            <w:vAlign w:val="center"/>
          </w:tcPr>
          <w:p w14:paraId="1ECADD0C" w14:textId="77777777" w:rsidR="00D60958" w:rsidRPr="00923224" w:rsidRDefault="00196EA1" w:rsidP="00196EA1">
            <w:pPr>
              <w:rPr>
                <w:b/>
                <w:sz w:val="17"/>
                <w:szCs w:val="17"/>
              </w:rPr>
            </w:pPr>
            <w:r w:rsidRPr="00923224">
              <w:rPr>
                <w:sz w:val="17"/>
                <w:szCs w:val="17"/>
              </w:rPr>
              <w:t>Etil-p-hidroksibenzoat</w:t>
            </w:r>
          </w:p>
        </w:tc>
      </w:tr>
      <w:tr w:rsidR="00D60958" w:rsidRPr="00923224" w14:paraId="51F65BED" w14:textId="77777777" w:rsidTr="00196EA1">
        <w:trPr>
          <w:trHeight w:val="377"/>
        </w:trPr>
        <w:tc>
          <w:tcPr>
            <w:tcW w:w="1418" w:type="dxa"/>
            <w:tcBorders>
              <w:left w:val="nil"/>
            </w:tcBorders>
            <w:vAlign w:val="center"/>
          </w:tcPr>
          <w:p w14:paraId="706475BE" w14:textId="77777777" w:rsidR="00D60958" w:rsidRPr="00923224" w:rsidRDefault="00196EA1" w:rsidP="00196EA1">
            <w:pPr>
              <w:rPr>
                <w:b/>
                <w:sz w:val="17"/>
                <w:szCs w:val="17"/>
              </w:rPr>
            </w:pPr>
            <w:r w:rsidRPr="00923224">
              <w:rPr>
                <w:sz w:val="17"/>
                <w:szCs w:val="17"/>
              </w:rPr>
              <w:t>E 215</w:t>
            </w:r>
          </w:p>
        </w:tc>
        <w:tc>
          <w:tcPr>
            <w:tcW w:w="5273" w:type="dxa"/>
            <w:tcBorders>
              <w:right w:val="nil"/>
            </w:tcBorders>
            <w:vAlign w:val="center"/>
          </w:tcPr>
          <w:p w14:paraId="5905E385" w14:textId="77777777" w:rsidR="00D60958" w:rsidRPr="00923224" w:rsidRDefault="00196EA1" w:rsidP="00196EA1">
            <w:pPr>
              <w:rPr>
                <w:b/>
                <w:sz w:val="17"/>
                <w:szCs w:val="17"/>
              </w:rPr>
            </w:pPr>
            <w:r w:rsidRPr="00923224">
              <w:rPr>
                <w:sz w:val="17"/>
                <w:szCs w:val="17"/>
              </w:rPr>
              <w:t>Sodyum etil p-hidroksibenzoat</w:t>
            </w:r>
          </w:p>
        </w:tc>
      </w:tr>
      <w:tr w:rsidR="00D60958" w:rsidRPr="00923224" w14:paraId="31C40552" w14:textId="77777777" w:rsidTr="00196EA1">
        <w:trPr>
          <w:trHeight w:val="412"/>
        </w:trPr>
        <w:tc>
          <w:tcPr>
            <w:tcW w:w="1418" w:type="dxa"/>
            <w:tcBorders>
              <w:left w:val="nil"/>
            </w:tcBorders>
            <w:vAlign w:val="center"/>
          </w:tcPr>
          <w:p w14:paraId="7331818A" w14:textId="77777777" w:rsidR="00D60958" w:rsidRPr="00923224" w:rsidRDefault="00196EA1" w:rsidP="00196EA1">
            <w:pPr>
              <w:pStyle w:val="TableParagraph"/>
              <w:rPr>
                <w:sz w:val="17"/>
                <w:szCs w:val="17"/>
              </w:rPr>
            </w:pPr>
            <w:r w:rsidRPr="00923224">
              <w:rPr>
                <w:sz w:val="17"/>
                <w:szCs w:val="17"/>
              </w:rPr>
              <w:t>E 218</w:t>
            </w:r>
          </w:p>
        </w:tc>
        <w:tc>
          <w:tcPr>
            <w:tcW w:w="5273" w:type="dxa"/>
            <w:tcBorders>
              <w:right w:val="nil"/>
            </w:tcBorders>
            <w:vAlign w:val="center"/>
          </w:tcPr>
          <w:p w14:paraId="4D43814B" w14:textId="77777777" w:rsidR="00D60958" w:rsidRPr="00923224" w:rsidRDefault="00196EA1" w:rsidP="00196EA1">
            <w:pPr>
              <w:rPr>
                <w:b/>
                <w:sz w:val="17"/>
                <w:szCs w:val="17"/>
              </w:rPr>
            </w:pPr>
            <w:r w:rsidRPr="00923224">
              <w:rPr>
                <w:sz w:val="17"/>
                <w:szCs w:val="17"/>
              </w:rPr>
              <w:t>Metil p-hidroksibenzoat</w:t>
            </w:r>
          </w:p>
        </w:tc>
      </w:tr>
      <w:tr w:rsidR="00D60958" w:rsidRPr="00923224" w14:paraId="12643EAB" w14:textId="77777777" w:rsidTr="00196EA1">
        <w:trPr>
          <w:trHeight w:val="377"/>
        </w:trPr>
        <w:tc>
          <w:tcPr>
            <w:tcW w:w="1418" w:type="dxa"/>
            <w:tcBorders>
              <w:left w:val="nil"/>
            </w:tcBorders>
            <w:vAlign w:val="center"/>
          </w:tcPr>
          <w:p w14:paraId="480CE3EB" w14:textId="77777777" w:rsidR="00D60958" w:rsidRPr="00923224" w:rsidRDefault="00196EA1" w:rsidP="00196EA1">
            <w:pPr>
              <w:rPr>
                <w:b/>
                <w:sz w:val="17"/>
                <w:szCs w:val="17"/>
              </w:rPr>
            </w:pPr>
            <w:r w:rsidRPr="00923224">
              <w:rPr>
                <w:sz w:val="17"/>
                <w:szCs w:val="17"/>
              </w:rPr>
              <w:t>E 219</w:t>
            </w:r>
          </w:p>
        </w:tc>
        <w:tc>
          <w:tcPr>
            <w:tcW w:w="5273" w:type="dxa"/>
            <w:tcBorders>
              <w:right w:val="nil"/>
            </w:tcBorders>
            <w:vAlign w:val="center"/>
          </w:tcPr>
          <w:p w14:paraId="31909300" w14:textId="77777777" w:rsidR="00D60958" w:rsidRPr="00923224" w:rsidRDefault="00196EA1" w:rsidP="00196EA1">
            <w:pPr>
              <w:rPr>
                <w:b/>
                <w:sz w:val="17"/>
                <w:szCs w:val="17"/>
              </w:rPr>
            </w:pPr>
            <w:r w:rsidRPr="00923224">
              <w:rPr>
                <w:sz w:val="17"/>
                <w:szCs w:val="17"/>
              </w:rPr>
              <w:t>Sodyum metil p-hidroksibenzoat</w:t>
            </w:r>
          </w:p>
        </w:tc>
      </w:tr>
      <w:tr w:rsidR="00D60958" w:rsidRPr="00923224" w14:paraId="2A5A61EC" w14:textId="77777777" w:rsidTr="00196EA1">
        <w:trPr>
          <w:trHeight w:val="377"/>
        </w:trPr>
        <w:tc>
          <w:tcPr>
            <w:tcW w:w="1418" w:type="dxa"/>
            <w:tcBorders>
              <w:left w:val="nil"/>
            </w:tcBorders>
            <w:vAlign w:val="center"/>
          </w:tcPr>
          <w:p w14:paraId="2AC4ED88" w14:textId="77777777" w:rsidR="00D60958" w:rsidRPr="00923224" w:rsidRDefault="00196EA1" w:rsidP="00196EA1">
            <w:pPr>
              <w:rPr>
                <w:b/>
                <w:sz w:val="17"/>
                <w:szCs w:val="17"/>
              </w:rPr>
            </w:pPr>
            <w:r w:rsidRPr="00923224">
              <w:rPr>
                <w:sz w:val="17"/>
                <w:szCs w:val="17"/>
              </w:rPr>
              <w:t>E 220</w:t>
            </w:r>
          </w:p>
        </w:tc>
        <w:tc>
          <w:tcPr>
            <w:tcW w:w="5273" w:type="dxa"/>
            <w:tcBorders>
              <w:right w:val="nil"/>
            </w:tcBorders>
            <w:vAlign w:val="center"/>
          </w:tcPr>
          <w:p w14:paraId="5FD931DA" w14:textId="77777777" w:rsidR="00D60958" w:rsidRPr="00923224" w:rsidRDefault="00196EA1" w:rsidP="00196EA1">
            <w:pPr>
              <w:rPr>
                <w:b/>
                <w:sz w:val="17"/>
                <w:szCs w:val="17"/>
              </w:rPr>
            </w:pPr>
            <w:r w:rsidRPr="00923224">
              <w:rPr>
                <w:sz w:val="17"/>
                <w:szCs w:val="17"/>
              </w:rPr>
              <w:t>Kükürt dioksit</w:t>
            </w:r>
          </w:p>
        </w:tc>
      </w:tr>
      <w:tr w:rsidR="00D60958" w:rsidRPr="00923224" w14:paraId="7EA548C2" w14:textId="77777777" w:rsidTr="00196EA1">
        <w:trPr>
          <w:trHeight w:val="377"/>
        </w:trPr>
        <w:tc>
          <w:tcPr>
            <w:tcW w:w="1418" w:type="dxa"/>
            <w:tcBorders>
              <w:left w:val="nil"/>
            </w:tcBorders>
            <w:vAlign w:val="center"/>
          </w:tcPr>
          <w:p w14:paraId="686B5986" w14:textId="77777777" w:rsidR="00D60958" w:rsidRPr="00923224" w:rsidRDefault="00196EA1" w:rsidP="00196EA1">
            <w:pPr>
              <w:rPr>
                <w:b/>
                <w:sz w:val="17"/>
                <w:szCs w:val="17"/>
              </w:rPr>
            </w:pPr>
            <w:r w:rsidRPr="00923224">
              <w:rPr>
                <w:sz w:val="17"/>
                <w:szCs w:val="17"/>
              </w:rPr>
              <w:t>E 221</w:t>
            </w:r>
          </w:p>
        </w:tc>
        <w:tc>
          <w:tcPr>
            <w:tcW w:w="5273" w:type="dxa"/>
            <w:tcBorders>
              <w:right w:val="nil"/>
            </w:tcBorders>
            <w:vAlign w:val="center"/>
          </w:tcPr>
          <w:p w14:paraId="79564BC2" w14:textId="77777777" w:rsidR="00D60958" w:rsidRPr="00923224" w:rsidRDefault="00196EA1" w:rsidP="00196EA1">
            <w:pPr>
              <w:rPr>
                <w:b/>
                <w:sz w:val="17"/>
                <w:szCs w:val="17"/>
              </w:rPr>
            </w:pPr>
            <w:r w:rsidRPr="00923224">
              <w:rPr>
                <w:sz w:val="17"/>
                <w:szCs w:val="17"/>
              </w:rPr>
              <w:t>Sodyum sülfit</w:t>
            </w:r>
          </w:p>
        </w:tc>
      </w:tr>
      <w:tr w:rsidR="00D60958" w:rsidRPr="00923224" w14:paraId="692B5BBD" w14:textId="77777777" w:rsidTr="00196EA1">
        <w:trPr>
          <w:trHeight w:val="377"/>
        </w:trPr>
        <w:tc>
          <w:tcPr>
            <w:tcW w:w="1418" w:type="dxa"/>
            <w:tcBorders>
              <w:left w:val="nil"/>
            </w:tcBorders>
            <w:vAlign w:val="center"/>
          </w:tcPr>
          <w:p w14:paraId="25E54146" w14:textId="77777777" w:rsidR="00D60958" w:rsidRPr="00923224" w:rsidRDefault="00196EA1" w:rsidP="00196EA1">
            <w:pPr>
              <w:rPr>
                <w:b/>
                <w:sz w:val="17"/>
                <w:szCs w:val="17"/>
              </w:rPr>
            </w:pPr>
            <w:r w:rsidRPr="00923224">
              <w:rPr>
                <w:sz w:val="17"/>
                <w:szCs w:val="17"/>
              </w:rPr>
              <w:t>E 222</w:t>
            </w:r>
          </w:p>
        </w:tc>
        <w:tc>
          <w:tcPr>
            <w:tcW w:w="5273" w:type="dxa"/>
            <w:tcBorders>
              <w:right w:val="nil"/>
            </w:tcBorders>
            <w:vAlign w:val="center"/>
          </w:tcPr>
          <w:p w14:paraId="6705EB93" w14:textId="77777777" w:rsidR="00D60958" w:rsidRPr="00923224" w:rsidRDefault="00196EA1" w:rsidP="00196EA1">
            <w:pPr>
              <w:rPr>
                <w:sz w:val="17"/>
                <w:szCs w:val="17"/>
              </w:rPr>
            </w:pPr>
            <w:r w:rsidRPr="00923224">
              <w:rPr>
                <w:sz w:val="17"/>
                <w:szCs w:val="17"/>
              </w:rPr>
              <w:t>Sodyum hidrojen sülfit</w:t>
            </w:r>
          </w:p>
        </w:tc>
      </w:tr>
      <w:tr w:rsidR="00D60958" w:rsidRPr="00923224" w14:paraId="43B6E73A" w14:textId="77777777" w:rsidTr="00196EA1">
        <w:trPr>
          <w:trHeight w:val="377"/>
        </w:trPr>
        <w:tc>
          <w:tcPr>
            <w:tcW w:w="1418" w:type="dxa"/>
            <w:tcBorders>
              <w:left w:val="nil"/>
            </w:tcBorders>
            <w:vAlign w:val="center"/>
          </w:tcPr>
          <w:p w14:paraId="3F6B4CBC" w14:textId="77777777" w:rsidR="00D60958" w:rsidRPr="00923224" w:rsidRDefault="00196EA1" w:rsidP="00196EA1">
            <w:pPr>
              <w:rPr>
                <w:b/>
                <w:sz w:val="17"/>
                <w:szCs w:val="17"/>
              </w:rPr>
            </w:pPr>
            <w:r w:rsidRPr="00923224">
              <w:rPr>
                <w:sz w:val="17"/>
                <w:szCs w:val="17"/>
              </w:rPr>
              <w:t>E 223</w:t>
            </w:r>
          </w:p>
        </w:tc>
        <w:tc>
          <w:tcPr>
            <w:tcW w:w="5273" w:type="dxa"/>
            <w:tcBorders>
              <w:right w:val="nil"/>
            </w:tcBorders>
            <w:vAlign w:val="center"/>
          </w:tcPr>
          <w:p w14:paraId="126B916E" w14:textId="77777777" w:rsidR="00D60958" w:rsidRPr="00923224" w:rsidRDefault="00196EA1" w:rsidP="00196EA1">
            <w:pPr>
              <w:rPr>
                <w:b/>
                <w:sz w:val="17"/>
                <w:szCs w:val="17"/>
              </w:rPr>
            </w:pPr>
            <w:r w:rsidRPr="00923224">
              <w:rPr>
                <w:sz w:val="17"/>
                <w:szCs w:val="17"/>
              </w:rPr>
              <w:t>Sodyum metabisülfit</w:t>
            </w:r>
          </w:p>
        </w:tc>
      </w:tr>
      <w:tr w:rsidR="00D60958" w:rsidRPr="00923224" w14:paraId="503426FC" w14:textId="77777777" w:rsidTr="00196EA1">
        <w:trPr>
          <w:trHeight w:val="377"/>
        </w:trPr>
        <w:tc>
          <w:tcPr>
            <w:tcW w:w="1418" w:type="dxa"/>
            <w:tcBorders>
              <w:left w:val="nil"/>
            </w:tcBorders>
            <w:vAlign w:val="center"/>
          </w:tcPr>
          <w:p w14:paraId="5AD173BC" w14:textId="77777777" w:rsidR="00D60958" w:rsidRPr="00923224" w:rsidRDefault="00196EA1" w:rsidP="00196EA1">
            <w:pPr>
              <w:rPr>
                <w:b/>
                <w:sz w:val="17"/>
                <w:szCs w:val="17"/>
              </w:rPr>
            </w:pPr>
            <w:r w:rsidRPr="00923224">
              <w:rPr>
                <w:sz w:val="17"/>
                <w:szCs w:val="17"/>
              </w:rPr>
              <w:t>E 224</w:t>
            </w:r>
          </w:p>
        </w:tc>
        <w:tc>
          <w:tcPr>
            <w:tcW w:w="5273" w:type="dxa"/>
            <w:tcBorders>
              <w:right w:val="nil"/>
            </w:tcBorders>
            <w:vAlign w:val="center"/>
          </w:tcPr>
          <w:p w14:paraId="3051E111" w14:textId="77777777" w:rsidR="00D60958" w:rsidRPr="00923224" w:rsidRDefault="00196EA1" w:rsidP="00196EA1">
            <w:pPr>
              <w:rPr>
                <w:b/>
                <w:sz w:val="17"/>
                <w:szCs w:val="17"/>
              </w:rPr>
            </w:pPr>
            <w:r w:rsidRPr="00923224">
              <w:rPr>
                <w:sz w:val="17"/>
                <w:szCs w:val="17"/>
              </w:rPr>
              <w:t>Potasyum metabisülfit</w:t>
            </w:r>
          </w:p>
        </w:tc>
      </w:tr>
      <w:tr w:rsidR="00D60958" w:rsidRPr="00923224" w14:paraId="5DA5A593" w14:textId="77777777" w:rsidTr="00196EA1">
        <w:trPr>
          <w:trHeight w:val="377"/>
        </w:trPr>
        <w:tc>
          <w:tcPr>
            <w:tcW w:w="1418" w:type="dxa"/>
            <w:tcBorders>
              <w:left w:val="nil"/>
            </w:tcBorders>
            <w:vAlign w:val="center"/>
          </w:tcPr>
          <w:p w14:paraId="7BC87B44" w14:textId="77777777" w:rsidR="00D60958" w:rsidRPr="00923224" w:rsidRDefault="00196EA1" w:rsidP="00196EA1">
            <w:pPr>
              <w:rPr>
                <w:b/>
                <w:sz w:val="17"/>
                <w:szCs w:val="17"/>
              </w:rPr>
            </w:pPr>
            <w:r w:rsidRPr="00923224">
              <w:rPr>
                <w:sz w:val="17"/>
                <w:szCs w:val="17"/>
              </w:rPr>
              <w:t>E 226</w:t>
            </w:r>
          </w:p>
        </w:tc>
        <w:tc>
          <w:tcPr>
            <w:tcW w:w="5273" w:type="dxa"/>
            <w:tcBorders>
              <w:right w:val="nil"/>
            </w:tcBorders>
            <w:vAlign w:val="center"/>
          </w:tcPr>
          <w:p w14:paraId="552DEB38" w14:textId="77777777" w:rsidR="00D60958" w:rsidRPr="00923224" w:rsidRDefault="00196EA1" w:rsidP="00196EA1">
            <w:pPr>
              <w:rPr>
                <w:b/>
                <w:sz w:val="17"/>
                <w:szCs w:val="17"/>
              </w:rPr>
            </w:pPr>
            <w:r w:rsidRPr="00923224">
              <w:rPr>
                <w:sz w:val="17"/>
                <w:szCs w:val="17"/>
              </w:rPr>
              <w:t>Kalsiyum sülfit</w:t>
            </w:r>
          </w:p>
        </w:tc>
      </w:tr>
      <w:tr w:rsidR="00D60958" w:rsidRPr="00923224" w14:paraId="40561C3A" w14:textId="77777777" w:rsidTr="00196EA1">
        <w:trPr>
          <w:trHeight w:val="377"/>
        </w:trPr>
        <w:tc>
          <w:tcPr>
            <w:tcW w:w="1418" w:type="dxa"/>
            <w:tcBorders>
              <w:left w:val="nil"/>
            </w:tcBorders>
            <w:vAlign w:val="center"/>
          </w:tcPr>
          <w:p w14:paraId="36CDD743" w14:textId="77777777" w:rsidR="00D60958" w:rsidRPr="00923224" w:rsidRDefault="00196EA1" w:rsidP="00196EA1">
            <w:pPr>
              <w:rPr>
                <w:b/>
                <w:sz w:val="17"/>
                <w:szCs w:val="17"/>
              </w:rPr>
            </w:pPr>
            <w:r w:rsidRPr="00923224">
              <w:rPr>
                <w:sz w:val="17"/>
                <w:szCs w:val="17"/>
              </w:rPr>
              <w:t>E 227</w:t>
            </w:r>
          </w:p>
        </w:tc>
        <w:tc>
          <w:tcPr>
            <w:tcW w:w="5273" w:type="dxa"/>
            <w:tcBorders>
              <w:right w:val="nil"/>
            </w:tcBorders>
            <w:vAlign w:val="center"/>
          </w:tcPr>
          <w:p w14:paraId="11C7FD89" w14:textId="77777777" w:rsidR="00D60958" w:rsidRPr="00923224" w:rsidRDefault="00196EA1" w:rsidP="00196EA1">
            <w:pPr>
              <w:rPr>
                <w:b/>
                <w:sz w:val="17"/>
                <w:szCs w:val="17"/>
              </w:rPr>
            </w:pPr>
            <w:r w:rsidRPr="00923224">
              <w:rPr>
                <w:sz w:val="17"/>
                <w:szCs w:val="17"/>
              </w:rPr>
              <w:t>Kalsiyum hidrojen sülfit</w:t>
            </w:r>
          </w:p>
        </w:tc>
      </w:tr>
      <w:tr w:rsidR="00D60958" w:rsidRPr="00923224" w14:paraId="5734A322" w14:textId="77777777" w:rsidTr="00196EA1">
        <w:trPr>
          <w:trHeight w:val="377"/>
        </w:trPr>
        <w:tc>
          <w:tcPr>
            <w:tcW w:w="1418" w:type="dxa"/>
            <w:tcBorders>
              <w:left w:val="nil"/>
            </w:tcBorders>
            <w:vAlign w:val="center"/>
          </w:tcPr>
          <w:p w14:paraId="4285C466" w14:textId="77777777" w:rsidR="00D60958" w:rsidRPr="00923224" w:rsidRDefault="00196EA1" w:rsidP="00196EA1">
            <w:pPr>
              <w:rPr>
                <w:b/>
                <w:sz w:val="17"/>
                <w:szCs w:val="17"/>
              </w:rPr>
            </w:pPr>
            <w:r w:rsidRPr="00923224">
              <w:rPr>
                <w:sz w:val="17"/>
                <w:szCs w:val="17"/>
              </w:rPr>
              <w:t>E 228</w:t>
            </w:r>
          </w:p>
        </w:tc>
        <w:tc>
          <w:tcPr>
            <w:tcW w:w="5273" w:type="dxa"/>
            <w:tcBorders>
              <w:right w:val="nil"/>
            </w:tcBorders>
            <w:vAlign w:val="center"/>
          </w:tcPr>
          <w:p w14:paraId="20CC430A" w14:textId="77777777" w:rsidR="00D60958" w:rsidRPr="00923224" w:rsidRDefault="00196EA1" w:rsidP="00196EA1">
            <w:pPr>
              <w:rPr>
                <w:b/>
                <w:sz w:val="17"/>
                <w:szCs w:val="17"/>
              </w:rPr>
            </w:pPr>
            <w:r w:rsidRPr="00923224">
              <w:rPr>
                <w:sz w:val="17"/>
                <w:szCs w:val="17"/>
              </w:rPr>
              <w:t>Potasyum hidrojen sülfit</w:t>
            </w:r>
          </w:p>
        </w:tc>
      </w:tr>
      <w:tr w:rsidR="00D60958" w:rsidRPr="00923224" w14:paraId="08BE71E0" w14:textId="77777777" w:rsidTr="00196EA1">
        <w:trPr>
          <w:trHeight w:val="377"/>
        </w:trPr>
        <w:tc>
          <w:tcPr>
            <w:tcW w:w="1418" w:type="dxa"/>
            <w:tcBorders>
              <w:left w:val="nil"/>
            </w:tcBorders>
            <w:vAlign w:val="center"/>
          </w:tcPr>
          <w:p w14:paraId="19633AA7" w14:textId="77777777" w:rsidR="00D60958" w:rsidRPr="00923224" w:rsidRDefault="00196EA1" w:rsidP="00196EA1">
            <w:pPr>
              <w:rPr>
                <w:b/>
                <w:sz w:val="17"/>
                <w:szCs w:val="17"/>
              </w:rPr>
            </w:pPr>
            <w:r w:rsidRPr="00923224">
              <w:rPr>
                <w:sz w:val="17"/>
                <w:szCs w:val="17"/>
              </w:rPr>
              <w:t>E 234</w:t>
            </w:r>
          </w:p>
        </w:tc>
        <w:tc>
          <w:tcPr>
            <w:tcW w:w="5273" w:type="dxa"/>
            <w:tcBorders>
              <w:right w:val="nil"/>
            </w:tcBorders>
            <w:vAlign w:val="center"/>
          </w:tcPr>
          <w:p w14:paraId="0ECDD058" w14:textId="77777777" w:rsidR="00D60958" w:rsidRPr="00923224" w:rsidRDefault="00196EA1" w:rsidP="00196EA1">
            <w:pPr>
              <w:rPr>
                <w:b/>
                <w:sz w:val="17"/>
                <w:szCs w:val="17"/>
              </w:rPr>
            </w:pPr>
            <w:r w:rsidRPr="00923224">
              <w:rPr>
                <w:sz w:val="17"/>
                <w:szCs w:val="17"/>
              </w:rPr>
              <w:t>Nisin</w:t>
            </w:r>
          </w:p>
        </w:tc>
      </w:tr>
      <w:tr w:rsidR="00D60958" w:rsidRPr="00923224" w14:paraId="05C9F893" w14:textId="77777777" w:rsidTr="00196EA1">
        <w:trPr>
          <w:trHeight w:val="377"/>
        </w:trPr>
        <w:tc>
          <w:tcPr>
            <w:tcW w:w="1418" w:type="dxa"/>
            <w:tcBorders>
              <w:left w:val="nil"/>
            </w:tcBorders>
            <w:vAlign w:val="center"/>
          </w:tcPr>
          <w:p w14:paraId="0D2350CE" w14:textId="77777777" w:rsidR="00D60958" w:rsidRPr="00923224" w:rsidRDefault="00196EA1" w:rsidP="00196EA1">
            <w:pPr>
              <w:rPr>
                <w:b/>
                <w:sz w:val="17"/>
                <w:szCs w:val="17"/>
              </w:rPr>
            </w:pPr>
            <w:r w:rsidRPr="00923224">
              <w:rPr>
                <w:sz w:val="17"/>
                <w:szCs w:val="17"/>
              </w:rPr>
              <w:t>E 235</w:t>
            </w:r>
          </w:p>
        </w:tc>
        <w:tc>
          <w:tcPr>
            <w:tcW w:w="5273" w:type="dxa"/>
            <w:tcBorders>
              <w:right w:val="nil"/>
            </w:tcBorders>
            <w:vAlign w:val="center"/>
          </w:tcPr>
          <w:p w14:paraId="1EDFABAE" w14:textId="77777777" w:rsidR="00D60958" w:rsidRPr="00923224" w:rsidRDefault="00196EA1" w:rsidP="00196EA1">
            <w:pPr>
              <w:rPr>
                <w:b/>
                <w:sz w:val="17"/>
                <w:szCs w:val="17"/>
              </w:rPr>
            </w:pPr>
            <w:r w:rsidRPr="00923224">
              <w:rPr>
                <w:sz w:val="17"/>
                <w:szCs w:val="17"/>
              </w:rPr>
              <w:t>Natamisin</w:t>
            </w:r>
          </w:p>
        </w:tc>
      </w:tr>
      <w:tr w:rsidR="00D60958" w:rsidRPr="00923224" w14:paraId="7DBF2B22" w14:textId="77777777" w:rsidTr="00196EA1">
        <w:trPr>
          <w:trHeight w:val="377"/>
        </w:trPr>
        <w:tc>
          <w:tcPr>
            <w:tcW w:w="1418" w:type="dxa"/>
            <w:tcBorders>
              <w:left w:val="nil"/>
            </w:tcBorders>
            <w:vAlign w:val="center"/>
          </w:tcPr>
          <w:p w14:paraId="3051C205" w14:textId="77777777" w:rsidR="00D60958" w:rsidRPr="00923224" w:rsidRDefault="006914A0" w:rsidP="00196EA1">
            <w:pPr>
              <w:rPr>
                <w:b/>
                <w:sz w:val="17"/>
                <w:szCs w:val="17"/>
              </w:rPr>
            </w:pPr>
            <w:r w:rsidRPr="00923224">
              <w:rPr>
                <w:sz w:val="17"/>
                <w:szCs w:val="17"/>
              </w:rPr>
              <w:t>E 239</w:t>
            </w:r>
          </w:p>
        </w:tc>
        <w:tc>
          <w:tcPr>
            <w:tcW w:w="5273" w:type="dxa"/>
            <w:tcBorders>
              <w:right w:val="nil"/>
            </w:tcBorders>
            <w:vAlign w:val="center"/>
          </w:tcPr>
          <w:p w14:paraId="4B8D1082" w14:textId="77777777" w:rsidR="00D60958" w:rsidRPr="00923224" w:rsidRDefault="006914A0" w:rsidP="00196EA1">
            <w:pPr>
              <w:rPr>
                <w:b/>
                <w:sz w:val="17"/>
                <w:szCs w:val="17"/>
              </w:rPr>
            </w:pPr>
            <w:r w:rsidRPr="00923224">
              <w:rPr>
                <w:sz w:val="17"/>
                <w:szCs w:val="17"/>
              </w:rPr>
              <w:t>Hekzametilen tetramin</w:t>
            </w:r>
          </w:p>
        </w:tc>
      </w:tr>
      <w:tr w:rsidR="00D60958" w:rsidRPr="00923224" w14:paraId="04097D3B" w14:textId="77777777" w:rsidTr="00196EA1">
        <w:trPr>
          <w:trHeight w:val="377"/>
        </w:trPr>
        <w:tc>
          <w:tcPr>
            <w:tcW w:w="1418" w:type="dxa"/>
            <w:tcBorders>
              <w:left w:val="nil"/>
            </w:tcBorders>
            <w:vAlign w:val="center"/>
          </w:tcPr>
          <w:p w14:paraId="29E6A460" w14:textId="77777777" w:rsidR="00D60958" w:rsidRPr="00923224" w:rsidRDefault="006914A0" w:rsidP="00196EA1">
            <w:pPr>
              <w:rPr>
                <w:b/>
                <w:sz w:val="17"/>
                <w:szCs w:val="17"/>
              </w:rPr>
            </w:pPr>
            <w:r w:rsidRPr="00923224">
              <w:rPr>
                <w:sz w:val="17"/>
                <w:szCs w:val="17"/>
              </w:rPr>
              <w:t>E 242</w:t>
            </w:r>
          </w:p>
        </w:tc>
        <w:tc>
          <w:tcPr>
            <w:tcW w:w="5273" w:type="dxa"/>
            <w:tcBorders>
              <w:right w:val="nil"/>
            </w:tcBorders>
            <w:vAlign w:val="center"/>
          </w:tcPr>
          <w:p w14:paraId="103CB572" w14:textId="77777777" w:rsidR="00D60958" w:rsidRPr="00923224" w:rsidRDefault="006914A0" w:rsidP="00196EA1">
            <w:pPr>
              <w:rPr>
                <w:b/>
                <w:sz w:val="17"/>
                <w:szCs w:val="17"/>
              </w:rPr>
            </w:pPr>
            <w:r w:rsidRPr="00923224">
              <w:rPr>
                <w:sz w:val="17"/>
                <w:szCs w:val="17"/>
              </w:rPr>
              <w:t>Dimetil dikarbonat</w:t>
            </w:r>
          </w:p>
        </w:tc>
      </w:tr>
      <w:tr w:rsidR="00D60958" w:rsidRPr="00923224" w14:paraId="07A21ACA" w14:textId="77777777" w:rsidTr="00196EA1">
        <w:trPr>
          <w:trHeight w:val="377"/>
        </w:trPr>
        <w:tc>
          <w:tcPr>
            <w:tcW w:w="1418" w:type="dxa"/>
            <w:tcBorders>
              <w:left w:val="nil"/>
            </w:tcBorders>
            <w:vAlign w:val="center"/>
          </w:tcPr>
          <w:p w14:paraId="7B15F75A" w14:textId="77777777" w:rsidR="00D60958" w:rsidRPr="00923224" w:rsidRDefault="006914A0" w:rsidP="006914A0">
            <w:pPr>
              <w:spacing w:line="240" w:lineRule="exact"/>
              <w:rPr>
                <w:bCs/>
                <w:sz w:val="17"/>
                <w:szCs w:val="17"/>
              </w:rPr>
            </w:pPr>
            <w:r w:rsidRPr="00923224">
              <w:rPr>
                <w:bCs/>
                <w:sz w:val="17"/>
                <w:szCs w:val="17"/>
              </w:rPr>
              <w:t>E 243</w:t>
            </w:r>
          </w:p>
        </w:tc>
        <w:tc>
          <w:tcPr>
            <w:tcW w:w="5273" w:type="dxa"/>
            <w:tcBorders>
              <w:right w:val="nil"/>
            </w:tcBorders>
            <w:vAlign w:val="center"/>
          </w:tcPr>
          <w:p w14:paraId="14BF3D5F" w14:textId="77777777" w:rsidR="00D60958" w:rsidRPr="00923224" w:rsidRDefault="006914A0" w:rsidP="00196EA1">
            <w:pPr>
              <w:rPr>
                <w:b/>
                <w:sz w:val="17"/>
                <w:szCs w:val="17"/>
              </w:rPr>
            </w:pPr>
            <w:r w:rsidRPr="00923224">
              <w:rPr>
                <w:bCs/>
                <w:sz w:val="17"/>
                <w:szCs w:val="17"/>
              </w:rPr>
              <w:t>Etil laurol arjinat</w:t>
            </w:r>
          </w:p>
        </w:tc>
      </w:tr>
      <w:tr w:rsidR="00D60958" w:rsidRPr="00923224" w14:paraId="638BE57B" w14:textId="77777777" w:rsidTr="00196EA1">
        <w:trPr>
          <w:trHeight w:val="377"/>
        </w:trPr>
        <w:tc>
          <w:tcPr>
            <w:tcW w:w="1418" w:type="dxa"/>
            <w:tcBorders>
              <w:left w:val="nil"/>
            </w:tcBorders>
            <w:vAlign w:val="center"/>
          </w:tcPr>
          <w:p w14:paraId="70EA707A" w14:textId="77777777" w:rsidR="00D60958" w:rsidRPr="00923224" w:rsidRDefault="006914A0" w:rsidP="00196EA1">
            <w:pPr>
              <w:rPr>
                <w:b/>
                <w:sz w:val="17"/>
                <w:szCs w:val="17"/>
              </w:rPr>
            </w:pPr>
            <w:r w:rsidRPr="00923224">
              <w:rPr>
                <w:sz w:val="17"/>
                <w:szCs w:val="17"/>
              </w:rPr>
              <w:t>E 249</w:t>
            </w:r>
          </w:p>
        </w:tc>
        <w:tc>
          <w:tcPr>
            <w:tcW w:w="5273" w:type="dxa"/>
            <w:tcBorders>
              <w:right w:val="nil"/>
            </w:tcBorders>
            <w:vAlign w:val="center"/>
          </w:tcPr>
          <w:p w14:paraId="6CE9E1E4" w14:textId="77777777" w:rsidR="00D60958" w:rsidRPr="00923224" w:rsidRDefault="006914A0" w:rsidP="00196EA1">
            <w:pPr>
              <w:rPr>
                <w:b/>
                <w:sz w:val="17"/>
                <w:szCs w:val="17"/>
              </w:rPr>
            </w:pPr>
            <w:r w:rsidRPr="00923224">
              <w:rPr>
                <w:sz w:val="17"/>
                <w:szCs w:val="17"/>
              </w:rPr>
              <w:t>Potasyum nitrit</w:t>
            </w:r>
          </w:p>
        </w:tc>
      </w:tr>
      <w:tr w:rsidR="00D60958" w:rsidRPr="00923224" w14:paraId="31EAC6C1" w14:textId="77777777" w:rsidTr="00196EA1">
        <w:trPr>
          <w:trHeight w:val="377"/>
        </w:trPr>
        <w:tc>
          <w:tcPr>
            <w:tcW w:w="1418" w:type="dxa"/>
            <w:tcBorders>
              <w:left w:val="nil"/>
            </w:tcBorders>
            <w:vAlign w:val="center"/>
          </w:tcPr>
          <w:p w14:paraId="08EF910E" w14:textId="77777777" w:rsidR="00D60958" w:rsidRPr="00923224" w:rsidRDefault="006914A0" w:rsidP="00196EA1">
            <w:pPr>
              <w:rPr>
                <w:b/>
                <w:sz w:val="17"/>
                <w:szCs w:val="17"/>
              </w:rPr>
            </w:pPr>
            <w:r w:rsidRPr="00923224">
              <w:rPr>
                <w:sz w:val="17"/>
                <w:szCs w:val="17"/>
              </w:rPr>
              <w:t>E 250</w:t>
            </w:r>
          </w:p>
        </w:tc>
        <w:tc>
          <w:tcPr>
            <w:tcW w:w="5273" w:type="dxa"/>
            <w:tcBorders>
              <w:right w:val="nil"/>
            </w:tcBorders>
            <w:vAlign w:val="center"/>
          </w:tcPr>
          <w:p w14:paraId="699C72BE" w14:textId="77777777" w:rsidR="00D60958" w:rsidRPr="00923224" w:rsidRDefault="006914A0" w:rsidP="00196EA1">
            <w:pPr>
              <w:rPr>
                <w:b/>
                <w:sz w:val="17"/>
                <w:szCs w:val="17"/>
              </w:rPr>
            </w:pPr>
            <w:r w:rsidRPr="00923224">
              <w:rPr>
                <w:sz w:val="17"/>
                <w:szCs w:val="17"/>
              </w:rPr>
              <w:t>Sodyum nitrit</w:t>
            </w:r>
          </w:p>
        </w:tc>
      </w:tr>
      <w:tr w:rsidR="00D60958" w:rsidRPr="00923224" w14:paraId="6CCFEEAE" w14:textId="77777777" w:rsidTr="00196EA1">
        <w:trPr>
          <w:trHeight w:val="377"/>
        </w:trPr>
        <w:tc>
          <w:tcPr>
            <w:tcW w:w="1418" w:type="dxa"/>
            <w:tcBorders>
              <w:left w:val="nil"/>
            </w:tcBorders>
            <w:vAlign w:val="center"/>
          </w:tcPr>
          <w:p w14:paraId="16D7AAE4" w14:textId="77777777" w:rsidR="00D60958" w:rsidRPr="00923224" w:rsidRDefault="006914A0" w:rsidP="00196EA1">
            <w:pPr>
              <w:rPr>
                <w:b/>
                <w:sz w:val="17"/>
                <w:szCs w:val="17"/>
              </w:rPr>
            </w:pPr>
            <w:r w:rsidRPr="00923224">
              <w:rPr>
                <w:sz w:val="17"/>
                <w:szCs w:val="17"/>
              </w:rPr>
              <w:t>E 251</w:t>
            </w:r>
          </w:p>
        </w:tc>
        <w:tc>
          <w:tcPr>
            <w:tcW w:w="5273" w:type="dxa"/>
            <w:tcBorders>
              <w:right w:val="nil"/>
            </w:tcBorders>
            <w:vAlign w:val="center"/>
          </w:tcPr>
          <w:p w14:paraId="6AC398F5" w14:textId="77777777" w:rsidR="00D60958" w:rsidRPr="00923224" w:rsidRDefault="006914A0" w:rsidP="00196EA1">
            <w:pPr>
              <w:rPr>
                <w:b/>
                <w:sz w:val="17"/>
                <w:szCs w:val="17"/>
              </w:rPr>
            </w:pPr>
            <w:r w:rsidRPr="00923224">
              <w:rPr>
                <w:sz w:val="17"/>
                <w:szCs w:val="17"/>
              </w:rPr>
              <w:t>Sodyum nitrat</w:t>
            </w:r>
          </w:p>
        </w:tc>
      </w:tr>
    </w:tbl>
    <w:p w14:paraId="000476D6" w14:textId="77777777" w:rsidR="003F30C1" w:rsidRPr="00923224" w:rsidRDefault="003F30C1" w:rsidP="00D60958">
      <w:pPr>
        <w:tabs>
          <w:tab w:val="left" w:pos="620"/>
        </w:tabs>
        <w:rPr>
          <w:b/>
          <w:sz w:val="17"/>
          <w:szCs w:val="17"/>
        </w:rPr>
      </w:pPr>
    </w:p>
    <w:p w14:paraId="464F9954" w14:textId="77777777" w:rsidR="003F30C1" w:rsidRPr="00923224" w:rsidRDefault="003F30C1" w:rsidP="00CA6ADB">
      <w:pPr>
        <w:jc w:val="center"/>
        <w:rPr>
          <w:b/>
          <w:sz w:val="17"/>
          <w:szCs w:val="17"/>
        </w:rPr>
      </w:pPr>
    </w:p>
    <w:tbl>
      <w:tblPr>
        <w:tblStyle w:val="TabloKlavuzu"/>
        <w:tblW w:w="0" w:type="auto"/>
        <w:tblLook w:val="04A0" w:firstRow="1" w:lastRow="0" w:firstColumn="1" w:lastColumn="0" w:noHBand="0" w:noVBand="1"/>
      </w:tblPr>
      <w:tblGrid>
        <w:gridCol w:w="1418"/>
        <w:gridCol w:w="5273"/>
      </w:tblGrid>
      <w:tr w:rsidR="00D60958" w:rsidRPr="00923224" w14:paraId="63219927" w14:textId="77777777" w:rsidTr="00196EA1">
        <w:trPr>
          <w:trHeight w:val="558"/>
        </w:trPr>
        <w:tc>
          <w:tcPr>
            <w:tcW w:w="1418" w:type="dxa"/>
            <w:tcBorders>
              <w:left w:val="nil"/>
            </w:tcBorders>
            <w:vAlign w:val="center"/>
          </w:tcPr>
          <w:p w14:paraId="76B9FE16" w14:textId="77777777" w:rsidR="00D60958" w:rsidRPr="00923224" w:rsidRDefault="00D60958" w:rsidP="00196EA1">
            <w:pPr>
              <w:jc w:val="center"/>
              <w:rPr>
                <w:b/>
                <w:sz w:val="17"/>
                <w:szCs w:val="17"/>
              </w:rPr>
            </w:pPr>
            <w:r w:rsidRPr="00923224">
              <w:rPr>
                <w:b/>
                <w:sz w:val="17"/>
                <w:szCs w:val="17"/>
              </w:rPr>
              <w:t>E - kodu</w:t>
            </w:r>
          </w:p>
        </w:tc>
        <w:tc>
          <w:tcPr>
            <w:tcW w:w="5273" w:type="dxa"/>
            <w:tcBorders>
              <w:right w:val="nil"/>
            </w:tcBorders>
            <w:vAlign w:val="center"/>
          </w:tcPr>
          <w:p w14:paraId="58558023" w14:textId="77777777" w:rsidR="00D60958" w:rsidRPr="00923224" w:rsidRDefault="00D60958" w:rsidP="00196EA1">
            <w:pPr>
              <w:jc w:val="center"/>
              <w:rPr>
                <w:b/>
                <w:sz w:val="17"/>
                <w:szCs w:val="17"/>
              </w:rPr>
            </w:pPr>
            <w:r w:rsidRPr="00923224">
              <w:rPr>
                <w:b/>
                <w:sz w:val="17"/>
                <w:szCs w:val="17"/>
              </w:rPr>
              <w:t>Adı</w:t>
            </w:r>
          </w:p>
        </w:tc>
      </w:tr>
      <w:tr w:rsidR="00D60958" w:rsidRPr="00923224" w14:paraId="0470A800" w14:textId="77777777" w:rsidTr="00196EA1">
        <w:trPr>
          <w:trHeight w:val="412"/>
        </w:trPr>
        <w:tc>
          <w:tcPr>
            <w:tcW w:w="1418" w:type="dxa"/>
            <w:tcBorders>
              <w:left w:val="nil"/>
            </w:tcBorders>
            <w:vAlign w:val="center"/>
          </w:tcPr>
          <w:p w14:paraId="1AFD503A" w14:textId="77777777" w:rsidR="00D60958" w:rsidRPr="00923224" w:rsidRDefault="006914A0" w:rsidP="00196EA1">
            <w:pPr>
              <w:rPr>
                <w:b/>
                <w:sz w:val="17"/>
                <w:szCs w:val="17"/>
              </w:rPr>
            </w:pPr>
            <w:r w:rsidRPr="00923224">
              <w:rPr>
                <w:sz w:val="17"/>
                <w:szCs w:val="17"/>
              </w:rPr>
              <w:t>E 252</w:t>
            </w:r>
          </w:p>
        </w:tc>
        <w:tc>
          <w:tcPr>
            <w:tcW w:w="5273" w:type="dxa"/>
            <w:tcBorders>
              <w:right w:val="nil"/>
            </w:tcBorders>
            <w:vAlign w:val="center"/>
          </w:tcPr>
          <w:p w14:paraId="02FB797F" w14:textId="77777777" w:rsidR="00D60958" w:rsidRPr="00923224" w:rsidRDefault="006914A0" w:rsidP="00196EA1">
            <w:pPr>
              <w:rPr>
                <w:b/>
                <w:sz w:val="17"/>
                <w:szCs w:val="17"/>
              </w:rPr>
            </w:pPr>
            <w:r w:rsidRPr="00923224">
              <w:rPr>
                <w:sz w:val="17"/>
                <w:szCs w:val="17"/>
              </w:rPr>
              <w:t>Potasyum nitrat</w:t>
            </w:r>
          </w:p>
        </w:tc>
      </w:tr>
      <w:tr w:rsidR="00D60958" w:rsidRPr="00923224" w14:paraId="6BEC6BB5" w14:textId="77777777" w:rsidTr="00196EA1">
        <w:trPr>
          <w:trHeight w:val="377"/>
        </w:trPr>
        <w:tc>
          <w:tcPr>
            <w:tcW w:w="1418" w:type="dxa"/>
            <w:tcBorders>
              <w:left w:val="nil"/>
            </w:tcBorders>
            <w:vAlign w:val="center"/>
          </w:tcPr>
          <w:p w14:paraId="70E9B794" w14:textId="77777777" w:rsidR="00D60958" w:rsidRPr="00923224" w:rsidRDefault="006914A0" w:rsidP="00196EA1">
            <w:pPr>
              <w:rPr>
                <w:b/>
                <w:sz w:val="17"/>
                <w:szCs w:val="17"/>
              </w:rPr>
            </w:pPr>
            <w:r w:rsidRPr="00923224">
              <w:rPr>
                <w:sz w:val="17"/>
                <w:szCs w:val="17"/>
              </w:rPr>
              <w:t>E 260</w:t>
            </w:r>
          </w:p>
        </w:tc>
        <w:tc>
          <w:tcPr>
            <w:tcW w:w="5273" w:type="dxa"/>
            <w:tcBorders>
              <w:right w:val="nil"/>
            </w:tcBorders>
            <w:vAlign w:val="center"/>
          </w:tcPr>
          <w:p w14:paraId="5134A6B6" w14:textId="77777777" w:rsidR="00D60958" w:rsidRPr="00923224" w:rsidRDefault="006914A0" w:rsidP="00196EA1">
            <w:pPr>
              <w:rPr>
                <w:b/>
                <w:sz w:val="17"/>
                <w:szCs w:val="17"/>
              </w:rPr>
            </w:pPr>
            <w:r w:rsidRPr="00923224">
              <w:rPr>
                <w:sz w:val="17"/>
                <w:szCs w:val="17"/>
              </w:rPr>
              <w:t>Asetik asit</w:t>
            </w:r>
          </w:p>
        </w:tc>
      </w:tr>
      <w:tr w:rsidR="00D60958" w:rsidRPr="00923224" w14:paraId="61B0634D" w14:textId="77777777" w:rsidTr="00196EA1">
        <w:trPr>
          <w:trHeight w:val="377"/>
        </w:trPr>
        <w:tc>
          <w:tcPr>
            <w:tcW w:w="1418" w:type="dxa"/>
            <w:tcBorders>
              <w:left w:val="nil"/>
            </w:tcBorders>
            <w:vAlign w:val="center"/>
          </w:tcPr>
          <w:p w14:paraId="67ECE58E" w14:textId="77777777" w:rsidR="00D60958" w:rsidRPr="00923224" w:rsidRDefault="006914A0" w:rsidP="00196EA1">
            <w:pPr>
              <w:rPr>
                <w:b/>
                <w:sz w:val="17"/>
                <w:szCs w:val="17"/>
              </w:rPr>
            </w:pPr>
            <w:r w:rsidRPr="00923224">
              <w:rPr>
                <w:sz w:val="17"/>
                <w:szCs w:val="17"/>
              </w:rPr>
              <w:t>E 261</w:t>
            </w:r>
          </w:p>
        </w:tc>
        <w:tc>
          <w:tcPr>
            <w:tcW w:w="5273" w:type="dxa"/>
            <w:tcBorders>
              <w:right w:val="nil"/>
            </w:tcBorders>
            <w:vAlign w:val="center"/>
          </w:tcPr>
          <w:p w14:paraId="062F5A85" w14:textId="77777777" w:rsidR="00D60958" w:rsidRPr="00923224" w:rsidRDefault="006914A0" w:rsidP="00196EA1">
            <w:pPr>
              <w:rPr>
                <w:b/>
                <w:sz w:val="17"/>
                <w:szCs w:val="17"/>
              </w:rPr>
            </w:pPr>
            <w:r w:rsidRPr="00923224">
              <w:rPr>
                <w:sz w:val="17"/>
                <w:szCs w:val="17"/>
              </w:rPr>
              <w:t>Potasyum asetatlar</w:t>
            </w:r>
          </w:p>
        </w:tc>
      </w:tr>
      <w:tr w:rsidR="00D60958" w:rsidRPr="00923224" w14:paraId="3F1B508A" w14:textId="77777777" w:rsidTr="00196EA1">
        <w:trPr>
          <w:trHeight w:val="377"/>
        </w:trPr>
        <w:tc>
          <w:tcPr>
            <w:tcW w:w="1418" w:type="dxa"/>
            <w:tcBorders>
              <w:left w:val="nil"/>
            </w:tcBorders>
            <w:vAlign w:val="center"/>
          </w:tcPr>
          <w:p w14:paraId="46DE69A6" w14:textId="77777777" w:rsidR="00D60958" w:rsidRPr="00923224" w:rsidRDefault="006914A0" w:rsidP="00196EA1">
            <w:pPr>
              <w:rPr>
                <w:b/>
                <w:sz w:val="17"/>
                <w:szCs w:val="17"/>
              </w:rPr>
            </w:pPr>
            <w:r w:rsidRPr="00923224">
              <w:rPr>
                <w:sz w:val="17"/>
                <w:szCs w:val="17"/>
              </w:rPr>
              <w:t>E 262</w:t>
            </w:r>
          </w:p>
        </w:tc>
        <w:tc>
          <w:tcPr>
            <w:tcW w:w="5273" w:type="dxa"/>
            <w:tcBorders>
              <w:right w:val="nil"/>
            </w:tcBorders>
            <w:vAlign w:val="center"/>
          </w:tcPr>
          <w:p w14:paraId="5D87D5A0" w14:textId="77777777" w:rsidR="00D60958" w:rsidRPr="00923224" w:rsidRDefault="006914A0" w:rsidP="00196EA1">
            <w:pPr>
              <w:rPr>
                <w:b/>
                <w:sz w:val="17"/>
                <w:szCs w:val="17"/>
              </w:rPr>
            </w:pPr>
            <w:r w:rsidRPr="00923224">
              <w:rPr>
                <w:sz w:val="17"/>
                <w:szCs w:val="17"/>
              </w:rPr>
              <w:t>Sodyum asetatlar</w:t>
            </w:r>
          </w:p>
        </w:tc>
      </w:tr>
      <w:tr w:rsidR="00D60958" w:rsidRPr="00923224" w14:paraId="4C5E870B" w14:textId="77777777" w:rsidTr="00196EA1">
        <w:trPr>
          <w:trHeight w:val="412"/>
        </w:trPr>
        <w:tc>
          <w:tcPr>
            <w:tcW w:w="1418" w:type="dxa"/>
            <w:tcBorders>
              <w:left w:val="nil"/>
            </w:tcBorders>
            <w:vAlign w:val="center"/>
          </w:tcPr>
          <w:p w14:paraId="15ED89D0" w14:textId="77777777" w:rsidR="00D60958" w:rsidRPr="00923224" w:rsidRDefault="006914A0" w:rsidP="00196EA1">
            <w:pPr>
              <w:pStyle w:val="TableParagraph"/>
              <w:rPr>
                <w:sz w:val="17"/>
                <w:szCs w:val="17"/>
              </w:rPr>
            </w:pPr>
            <w:r w:rsidRPr="00923224">
              <w:rPr>
                <w:sz w:val="17"/>
                <w:szCs w:val="17"/>
              </w:rPr>
              <w:t>E 263</w:t>
            </w:r>
          </w:p>
        </w:tc>
        <w:tc>
          <w:tcPr>
            <w:tcW w:w="5273" w:type="dxa"/>
            <w:tcBorders>
              <w:right w:val="nil"/>
            </w:tcBorders>
            <w:vAlign w:val="center"/>
          </w:tcPr>
          <w:p w14:paraId="54CCB592" w14:textId="77777777" w:rsidR="00D60958" w:rsidRPr="00923224" w:rsidRDefault="006914A0" w:rsidP="00196EA1">
            <w:pPr>
              <w:rPr>
                <w:b/>
                <w:sz w:val="17"/>
                <w:szCs w:val="17"/>
              </w:rPr>
            </w:pPr>
            <w:r w:rsidRPr="00923224">
              <w:rPr>
                <w:sz w:val="17"/>
                <w:szCs w:val="17"/>
              </w:rPr>
              <w:t>Kalsiyum asetat</w:t>
            </w:r>
          </w:p>
        </w:tc>
      </w:tr>
      <w:tr w:rsidR="00D60958" w:rsidRPr="00923224" w14:paraId="36AB1D35" w14:textId="77777777" w:rsidTr="00196EA1">
        <w:trPr>
          <w:trHeight w:val="377"/>
        </w:trPr>
        <w:tc>
          <w:tcPr>
            <w:tcW w:w="1418" w:type="dxa"/>
            <w:tcBorders>
              <w:left w:val="nil"/>
            </w:tcBorders>
            <w:vAlign w:val="center"/>
          </w:tcPr>
          <w:p w14:paraId="616F8524" w14:textId="77777777" w:rsidR="00D60958" w:rsidRPr="00923224" w:rsidRDefault="006914A0" w:rsidP="00196EA1">
            <w:pPr>
              <w:rPr>
                <w:b/>
                <w:sz w:val="17"/>
                <w:szCs w:val="17"/>
              </w:rPr>
            </w:pPr>
            <w:r w:rsidRPr="00923224">
              <w:rPr>
                <w:sz w:val="17"/>
                <w:szCs w:val="17"/>
              </w:rPr>
              <w:t>E 270</w:t>
            </w:r>
          </w:p>
        </w:tc>
        <w:tc>
          <w:tcPr>
            <w:tcW w:w="5273" w:type="dxa"/>
            <w:tcBorders>
              <w:right w:val="nil"/>
            </w:tcBorders>
            <w:vAlign w:val="center"/>
          </w:tcPr>
          <w:p w14:paraId="0E538F3F" w14:textId="77777777" w:rsidR="00D60958" w:rsidRPr="00923224" w:rsidRDefault="006914A0" w:rsidP="00196EA1">
            <w:pPr>
              <w:rPr>
                <w:b/>
                <w:sz w:val="17"/>
                <w:szCs w:val="17"/>
              </w:rPr>
            </w:pPr>
            <w:r w:rsidRPr="00923224">
              <w:rPr>
                <w:sz w:val="17"/>
                <w:szCs w:val="17"/>
              </w:rPr>
              <w:t>Laktik asit</w:t>
            </w:r>
          </w:p>
        </w:tc>
      </w:tr>
      <w:tr w:rsidR="00D60958" w:rsidRPr="00923224" w14:paraId="30ACC83C" w14:textId="77777777" w:rsidTr="00196EA1">
        <w:trPr>
          <w:trHeight w:val="377"/>
        </w:trPr>
        <w:tc>
          <w:tcPr>
            <w:tcW w:w="1418" w:type="dxa"/>
            <w:tcBorders>
              <w:left w:val="nil"/>
            </w:tcBorders>
            <w:vAlign w:val="center"/>
          </w:tcPr>
          <w:p w14:paraId="5D8C525E" w14:textId="77777777" w:rsidR="00D60958" w:rsidRPr="00923224" w:rsidRDefault="006914A0" w:rsidP="00196EA1">
            <w:pPr>
              <w:rPr>
                <w:b/>
                <w:sz w:val="17"/>
                <w:szCs w:val="17"/>
              </w:rPr>
            </w:pPr>
            <w:r w:rsidRPr="00923224">
              <w:rPr>
                <w:sz w:val="17"/>
                <w:szCs w:val="17"/>
              </w:rPr>
              <w:t>E 280</w:t>
            </w:r>
          </w:p>
        </w:tc>
        <w:tc>
          <w:tcPr>
            <w:tcW w:w="5273" w:type="dxa"/>
            <w:tcBorders>
              <w:right w:val="nil"/>
            </w:tcBorders>
            <w:vAlign w:val="center"/>
          </w:tcPr>
          <w:p w14:paraId="6B40D15D" w14:textId="77777777" w:rsidR="00D60958" w:rsidRPr="00923224" w:rsidRDefault="006914A0" w:rsidP="00196EA1">
            <w:pPr>
              <w:rPr>
                <w:b/>
                <w:sz w:val="17"/>
                <w:szCs w:val="17"/>
              </w:rPr>
            </w:pPr>
            <w:r w:rsidRPr="00923224">
              <w:rPr>
                <w:sz w:val="17"/>
                <w:szCs w:val="17"/>
              </w:rPr>
              <w:t>Propiyonik asit</w:t>
            </w:r>
          </w:p>
        </w:tc>
      </w:tr>
      <w:tr w:rsidR="00D60958" w:rsidRPr="00923224" w14:paraId="21B4404F" w14:textId="77777777" w:rsidTr="00196EA1">
        <w:trPr>
          <w:trHeight w:val="377"/>
        </w:trPr>
        <w:tc>
          <w:tcPr>
            <w:tcW w:w="1418" w:type="dxa"/>
            <w:tcBorders>
              <w:left w:val="nil"/>
            </w:tcBorders>
            <w:vAlign w:val="center"/>
          </w:tcPr>
          <w:p w14:paraId="6F8A6B8D" w14:textId="77777777" w:rsidR="00D60958" w:rsidRPr="00923224" w:rsidRDefault="006914A0" w:rsidP="00196EA1">
            <w:pPr>
              <w:rPr>
                <w:b/>
                <w:sz w:val="17"/>
                <w:szCs w:val="17"/>
              </w:rPr>
            </w:pPr>
            <w:r w:rsidRPr="00923224">
              <w:rPr>
                <w:sz w:val="17"/>
                <w:szCs w:val="17"/>
              </w:rPr>
              <w:t>E 281</w:t>
            </w:r>
          </w:p>
        </w:tc>
        <w:tc>
          <w:tcPr>
            <w:tcW w:w="5273" w:type="dxa"/>
            <w:tcBorders>
              <w:right w:val="nil"/>
            </w:tcBorders>
            <w:vAlign w:val="center"/>
          </w:tcPr>
          <w:p w14:paraId="2C4D048C" w14:textId="77777777" w:rsidR="00D60958" w:rsidRPr="00923224" w:rsidRDefault="006914A0" w:rsidP="00196EA1">
            <w:pPr>
              <w:rPr>
                <w:b/>
                <w:sz w:val="17"/>
                <w:szCs w:val="17"/>
              </w:rPr>
            </w:pPr>
            <w:r w:rsidRPr="00923224">
              <w:rPr>
                <w:sz w:val="17"/>
                <w:szCs w:val="17"/>
              </w:rPr>
              <w:t>Sodyum propiyonat</w:t>
            </w:r>
          </w:p>
        </w:tc>
      </w:tr>
      <w:tr w:rsidR="00D60958" w:rsidRPr="00923224" w14:paraId="35A46863" w14:textId="77777777" w:rsidTr="00196EA1">
        <w:trPr>
          <w:trHeight w:val="377"/>
        </w:trPr>
        <w:tc>
          <w:tcPr>
            <w:tcW w:w="1418" w:type="dxa"/>
            <w:tcBorders>
              <w:left w:val="nil"/>
            </w:tcBorders>
            <w:vAlign w:val="center"/>
          </w:tcPr>
          <w:p w14:paraId="1B13DB30" w14:textId="77777777" w:rsidR="00D60958" w:rsidRPr="00923224" w:rsidRDefault="006914A0" w:rsidP="00196EA1">
            <w:pPr>
              <w:rPr>
                <w:b/>
                <w:sz w:val="17"/>
                <w:szCs w:val="17"/>
              </w:rPr>
            </w:pPr>
            <w:r w:rsidRPr="00923224">
              <w:rPr>
                <w:sz w:val="17"/>
                <w:szCs w:val="17"/>
              </w:rPr>
              <w:t>E 282</w:t>
            </w:r>
          </w:p>
        </w:tc>
        <w:tc>
          <w:tcPr>
            <w:tcW w:w="5273" w:type="dxa"/>
            <w:tcBorders>
              <w:right w:val="nil"/>
            </w:tcBorders>
            <w:vAlign w:val="center"/>
          </w:tcPr>
          <w:p w14:paraId="63CC74A9" w14:textId="77777777" w:rsidR="00D60958" w:rsidRPr="00923224" w:rsidRDefault="006914A0" w:rsidP="00196EA1">
            <w:pPr>
              <w:rPr>
                <w:sz w:val="17"/>
                <w:szCs w:val="17"/>
              </w:rPr>
            </w:pPr>
            <w:r w:rsidRPr="00923224">
              <w:rPr>
                <w:sz w:val="17"/>
                <w:szCs w:val="17"/>
              </w:rPr>
              <w:t>Kalsiyum propiyonat</w:t>
            </w:r>
          </w:p>
        </w:tc>
      </w:tr>
      <w:tr w:rsidR="00D60958" w:rsidRPr="00923224" w14:paraId="016A8095" w14:textId="77777777" w:rsidTr="00196EA1">
        <w:trPr>
          <w:trHeight w:val="377"/>
        </w:trPr>
        <w:tc>
          <w:tcPr>
            <w:tcW w:w="1418" w:type="dxa"/>
            <w:tcBorders>
              <w:left w:val="nil"/>
            </w:tcBorders>
            <w:vAlign w:val="center"/>
          </w:tcPr>
          <w:p w14:paraId="7F457481" w14:textId="77777777" w:rsidR="00D60958" w:rsidRPr="00923224" w:rsidRDefault="006914A0" w:rsidP="00196EA1">
            <w:pPr>
              <w:rPr>
                <w:b/>
                <w:sz w:val="17"/>
                <w:szCs w:val="17"/>
              </w:rPr>
            </w:pPr>
            <w:r w:rsidRPr="00923224">
              <w:rPr>
                <w:sz w:val="17"/>
                <w:szCs w:val="17"/>
              </w:rPr>
              <w:t>E 283</w:t>
            </w:r>
          </w:p>
        </w:tc>
        <w:tc>
          <w:tcPr>
            <w:tcW w:w="5273" w:type="dxa"/>
            <w:tcBorders>
              <w:right w:val="nil"/>
            </w:tcBorders>
            <w:vAlign w:val="center"/>
          </w:tcPr>
          <w:p w14:paraId="26937133" w14:textId="77777777" w:rsidR="00D60958" w:rsidRPr="00923224" w:rsidRDefault="006914A0" w:rsidP="00196EA1">
            <w:pPr>
              <w:rPr>
                <w:b/>
                <w:sz w:val="17"/>
                <w:szCs w:val="17"/>
              </w:rPr>
            </w:pPr>
            <w:r w:rsidRPr="00923224">
              <w:rPr>
                <w:sz w:val="17"/>
                <w:szCs w:val="17"/>
              </w:rPr>
              <w:t>Potasyum propiyonat</w:t>
            </w:r>
          </w:p>
        </w:tc>
      </w:tr>
      <w:tr w:rsidR="00D60958" w:rsidRPr="00923224" w14:paraId="05B052DB" w14:textId="77777777" w:rsidTr="00196EA1">
        <w:trPr>
          <w:trHeight w:val="377"/>
        </w:trPr>
        <w:tc>
          <w:tcPr>
            <w:tcW w:w="1418" w:type="dxa"/>
            <w:tcBorders>
              <w:left w:val="nil"/>
            </w:tcBorders>
            <w:vAlign w:val="center"/>
          </w:tcPr>
          <w:p w14:paraId="6DD37971" w14:textId="77777777" w:rsidR="00D60958" w:rsidRPr="00923224" w:rsidRDefault="006914A0" w:rsidP="00196EA1">
            <w:pPr>
              <w:rPr>
                <w:b/>
                <w:sz w:val="17"/>
                <w:szCs w:val="17"/>
              </w:rPr>
            </w:pPr>
            <w:r w:rsidRPr="00923224">
              <w:rPr>
                <w:sz w:val="17"/>
                <w:szCs w:val="17"/>
              </w:rPr>
              <w:t>E 284</w:t>
            </w:r>
          </w:p>
        </w:tc>
        <w:tc>
          <w:tcPr>
            <w:tcW w:w="5273" w:type="dxa"/>
            <w:tcBorders>
              <w:right w:val="nil"/>
            </w:tcBorders>
            <w:vAlign w:val="center"/>
          </w:tcPr>
          <w:p w14:paraId="64E6CF6C" w14:textId="77777777" w:rsidR="00D60958" w:rsidRPr="00923224" w:rsidRDefault="006914A0" w:rsidP="00196EA1">
            <w:pPr>
              <w:rPr>
                <w:b/>
                <w:sz w:val="17"/>
                <w:szCs w:val="17"/>
              </w:rPr>
            </w:pPr>
            <w:r w:rsidRPr="00923224">
              <w:rPr>
                <w:sz w:val="17"/>
                <w:szCs w:val="17"/>
              </w:rPr>
              <w:t>Borik asit</w:t>
            </w:r>
          </w:p>
        </w:tc>
      </w:tr>
      <w:tr w:rsidR="00D60958" w:rsidRPr="00923224" w14:paraId="73D57D9C" w14:textId="77777777" w:rsidTr="00196EA1">
        <w:trPr>
          <w:trHeight w:val="377"/>
        </w:trPr>
        <w:tc>
          <w:tcPr>
            <w:tcW w:w="1418" w:type="dxa"/>
            <w:tcBorders>
              <w:left w:val="nil"/>
            </w:tcBorders>
            <w:vAlign w:val="center"/>
          </w:tcPr>
          <w:p w14:paraId="58674F42" w14:textId="77777777" w:rsidR="00D60958" w:rsidRPr="00923224" w:rsidRDefault="006914A0" w:rsidP="00196EA1">
            <w:pPr>
              <w:rPr>
                <w:b/>
                <w:sz w:val="17"/>
                <w:szCs w:val="17"/>
              </w:rPr>
            </w:pPr>
            <w:r w:rsidRPr="00923224">
              <w:rPr>
                <w:sz w:val="17"/>
                <w:szCs w:val="17"/>
              </w:rPr>
              <w:t>E 285</w:t>
            </w:r>
          </w:p>
        </w:tc>
        <w:tc>
          <w:tcPr>
            <w:tcW w:w="5273" w:type="dxa"/>
            <w:tcBorders>
              <w:right w:val="nil"/>
            </w:tcBorders>
            <w:vAlign w:val="center"/>
          </w:tcPr>
          <w:p w14:paraId="0E587D8F" w14:textId="77777777" w:rsidR="00D60958" w:rsidRPr="00923224" w:rsidRDefault="006914A0" w:rsidP="00196EA1">
            <w:pPr>
              <w:rPr>
                <w:b/>
                <w:sz w:val="17"/>
                <w:szCs w:val="17"/>
              </w:rPr>
            </w:pPr>
            <w:r w:rsidRPr="00923224">
              <w:rPr>
                <w:sz w:val="17"/>
                <w:szCs w:val="17"/>
              </w:rPr>
              <w:t>Sodyum tetraborat (boraks)</w:t>
            </w:r>
          </w:p>
        </w:tc>
      </w:tr>
      <w:tr w:rsidR="00D60958" w:rsidRPr="00923224" w14:paraId="6D5E64ED" w14:textId="77777777" w:rsidTr="00196EA1">
        <w:trPr>
          <w:trHeight w:val="377"/>
        </w:trPr>
        <w:tc>
          <w:tcPr>
            <w:tcW w:w="1418" w:type="dxa"/>
            <w:tcBorders>
              <w:left w:val="nil"/>
            </w:tcBorders>
            <w:vAlign w:val="center"/>
          </w:tcPr>
          <w:p w14:paraId="6040BF62" w14:textId="77777777" w:rsidR="00D60958" w:rsidRPr="00923224" w:rsidRDefault="006914A0" w:rsidP="00196EA1">
            <w:pPr>
              <w:rPr>
                <w:b/>
                <w:sz w:val="17"/>
                <w:szCs w:val="17"/>
              </w:rPr>
            </w:pPr>
            <w:r w:rsidRPr="00923224">
              <w:rPr>
                <w:sz w:val="17"/>
                <w:szCs w:val="17"/>
              </w:rPr>
              <w:t>E 290</w:t>
            </w:r>
          </w:p>
        </w:tc>
        <w:tc>
          <w:tcPr>
            <w:tcW w:w="5273" w:type="dxa"/>
            <w:tcBorders>
              <w:right w:val="nil"/>
            </w:tcBorders>
            <w:vAlign w:val="center"/>
          </w:tcPr>
          <w:p w14:paraId="2EFAFA3B" w14:textId="77777777" w:rsidR="00D60958" w:rsidRPr="00923224" w:rsidRDefault="006914A0" w:rsidP="00196EA1">
            <w:pPr>
              <w:rPr>
                <w:b/>
                <w:sz w:val="17"/>
                <w:szCs w:val="17"/>
              </w:rPr>
            </w:pPr>
            <w:r w:rsidRPr="00923224">
              <w:rPr>
                <w:sz w:val="17"/>
                <w:szCs w:val="17"/>
              </w:rPr>
              <w:t>Karbon dioksit</w:t>
            </w:r>
          </w:p>
        </w:tc>
      </w:tr>
      <w:tr w:rsidR="00D60958" w:rsidRPr="00923224" w14:paraId="128E79B8" w14:textId="77777777" w:rsidTr="00196EA1">
        <w:trPr>
          <w:trHeight w:val="377"/>
        </w:trPr>
        <w:tc>
          <w:tcPr>
            <w:tcW w:w="1418" w:type="dxa"/>
            <w:tcBorders>
              <w:left w:val="nil"/>
            </w:tcBorders>
            <w:vAlign w:val="center"/>
          </w:tcPr>
          <w:p w14:paraId="5952BA7A" w14:textId="77777777" w:rsidR="00D60958" w:rsidRPr="00923224" w:rsidRDefault="006914A0" w:rsidP="00196EA1">
            <w:pPr>
              <w:rPr>
                <w:b/>
                <w:sz w:val="17"/>
                <w:szCs w:val="17"/>
              </w:rPr>
            </w:pPr>
            <w:r w:rsidRPr="00923224">
              <w:rPr>
                <w:sz w:val="17"/>
                <w:szCs w:val="17"/>
              </w:rPr>
              <w:t>E 296</w:t>
            </w:r>
          </w:p>
        </w:tc>
        <w:tc>
          <w:tcPr>
            <w:tcW w:w="5273" w:type="dxa"/>
            <w:tcBorders>
              <w:right w:val="nil"/>
            </w:tcBorders>
            <w:vAlign w:val="center"/>
          </w:tcPr>
          <w:p w14:paraId="55C8C731" w14:textId="77777777" w:rsidR="00D60958" w:rsidRPr="00923224" w:rsidRDefault="006914A0" w:rsidP="00196EA1">
            <w:pPr>
              <w:rPr>
                <w:b/>
                <w:sz w:val="17"/>
                <w:szCs w:val="17"/>
              </w:rPr>
            </w:pPr>
            <w:r w:rsidRPr="00923224">
              <w:rPr>
                <w:sz w:val="17"/>
                <w:szCs w:val="17"/>
              </w:rPr>
              <w:t>Malik asit</w:t>
            </w:r>
          </w:p>
        </w:tc>
      </w:tr>
      <w:tr w:rsidR="00D60958" w:rsidRPr="00923224" w14:paraId="6EE1930B" w14:textId="77777777" w:rsidTr="00196EA1">
        <w:trPr>
          <w:trHeight w:val="377"/>
        </w:trPr>
        <w:tc>
          <w:tcPr>
            <w:tcW w:w="1418" w:type="dxa"/>
            <w:tcBorders>
              <w:left w:val="nil"/>
            </w:tcBorders>
            <w:vAlign w:val="center"/>
          </w:tcPr>
          <w:p w14:paraId="7EE0564A" w14:textId="77777777" w:rsidR="00D60958" w:rsidRPr="00923224" w:rsidRDefault="006914A0" w:rsidP="00196EA1">
            <w:pPr>
              <w:rPr>
                <w:b/>
                <w:sz w:val="17"/>
                <w:szCs w:val="17"/>
              </w:rPr>
            </w:pPr>
            <w:r w:rsidRPr="00923224">
              <w:rPr>
                <w:sz w:val="17"/>
                <w:szCs w:val="17"/>
              </w:rPr>
              <w:t>E 297</w:t>
            </w:r>
          </w:p>
        </w:tc>
        <w:tc>
          <w:tcPr>
            <w:tcW w:w="5273" w:type="dxa"/>
            <w:tcBorders>
              <w:right w:val="nil"/>
            </w:tcBorders>
            <w:vAlign w:val="center"/>
          </w:tcPr>
          <w:p w14:paraId="7F5B5BE6" w14:textId="77777777" w:rsidR="00D60958" w:rsidRPr="00923224" w:rsidRDefault="006914A0" w:rsidP="00196EA1">
            <w:pPr>
              <w:rPr>
                <w:b/>
                <w:sz w:val="17"/>
                <w:szCs w:val="17"/>
              </w:rPr>
            </w:pPr>
            <w:r w:rsidRPr="00923224">
              <w:rPr>
                <w:sz w:val="17"/>
                <w:szCs w:val="17"/>
              </w:rPr>
              <w:t>Fumarik asit</w:t>
            </w:r>
          </w:p>
        </w:tc>
      </w:tr>
      <w:tr w:rsidR="00D60958" w:rsidRPr="00923224" w14:paraId="66EF1867" w14:textId="77777777" w:rsidTr="00196EA1">
        <w:trPr>
          <w:trHeight w:val="377"/>
        </w:trPr>
        <w:tc>
          <w:tcPr>
            <w:tcW w:w="1418" w:type="dxa"/>
            <w:tcBorders>
              <w:left w:val="nil"/>
            </w:tcBorders>
            <w:vAlign w:val="center"/>
          </w:tcPr>
          <w:p w14:paraId="5ED2FD03" w14:textId="77777777" w:rsidR="00D60958" w:rsidRPr="00923224" w:rsidRDefault="006914A0" w:rsidP="00196EA1">
            <w:pPr>
              <w:rPr>
                <w:b/>
                <w:sz w:val="17"/>
                <w:szCs w:val="17"/>
              </w:rPr>
            </w:pPr>
            <w:r w:rsidRPr="00923224">
              <w:rPr>
                <w:sz w:val="17"/>
                <w:szCs w:val="17"/>
              </w:rPr>
              <w:t>E 300</w:t>
            </w:r>
          </w:p>
        </w:tc>
        <w:tc>
          <w:tcPr>
            <w:tcW w:w="5273" w:type="dxa"/>
            <w:tcBorders>
              <w:right w:val="nil"/>
            </w:tcBorders>
            <w:vAlign w:val="center"/>
          </w:tcPr>
          <w:p w14:paraId="5F414B35" w14:textId="77777777" w:rsidR="00D60958" w:rsidRPr="00923224" w:rsidRDefault="006914A0" w:rsidP="00196EA1">
            <w:pPr>
              <w:rPr>
                <w:b/>
                <w:sz w:val="17"/>
                <w:szCs w:val="17"/>
              </w:rPr>
            </w:pPr>
            <w:r w:rsidRPr="00923224">
              <w:rPr>
                <w:sz w:val="17"/>
                <w:szCs w:val="17"/>
              </w:rPr>
              <w:t>Askorbik asit</w:t>
            </w:r>
          </w:p>
        </w:tc>
      </w:tr>
      <w:tr w:rsidR="00D60958" w:rsidRPr="00923224" w14:paraId="007304CD" w14:textId="77777777" w:rsidTr="00196EA1">
        <w:trPr>
          <w:trHeight w:val="377"/>
        </w:trPr>
        <w:tc>
          <w:tcPr>
            <w:tcW w:w="1418" w:type="dxa"/>
            <w:tcBorders>
              <w:left w:val="nil"/>
            </w:tcBorders>
            <w:vAlign w:val="center"/>
          </w:tcPr>
          <w:p w14:paraId="7D8813B0" w14:textId="77777777" w:rsidR="00D60958" w:rsidRPr="00923224" w:rsidRDefault="009F11E2" w:rsidP="00196EA1">
            <w:pPr>
              <w:rPr>
                <w:b/>
                <w:sz w:val="17"/>
                <w:szCs w:val="17"/>
              </w:rPr>
            </w:pPr>
            <w:r w:rsidRPr="00923224">
              <w:rPr>
                <w:sz w:val="17"/>
                <w:szCs w:val="17"/>
              </w:rPr>
              <w:t>E 301</w:t>
            </w:r>
          </w:p>
        </w:tc>
        <w:tc>
          <w:tcPr>
            <w:tcW w:w="5273" w:type="dxa"/>
            <w:tcBorders>
              <w:right w:val="nil"/>
            </w:tcBorders>
            <w:vAlign w:val="center"/>
          </w:tcPr>
          <w:p w14:paraId="686832D5" w14:textId="77777777" w:rsidR="00D60958" w:rsidRPr="00923224" w:rsidRDefault="009F11E2" w:rsidP="00196EA1">
            <w:pPr>
              <w:rPr>
                <w:b/>
                <w:sz w:val="17"/>
                <w:szCs w:val="17"/>
              </w:rPr>
            </w:pPr>
            <w:r w:rsidRPr="00923224">
              <w:rPr>
                <w:sz w:val="17"/>
                <w:szCs w:val="17"/>
              </w:rPr>
              <w:t>Sodyum askorbat</w:t>
            </w:r>
          </w:p>
        </w:tc>
      </w:tr>
      <w:tr w:rsidR="00D60958" w:rsidRPr="00923224" w14:paraId="2451ED8F" w14:textId="77777777" w:rsidTr="00196EA1">
        <w:trPr>
          <w:trHeight w:val="377"/>
        </w:trPr>
        <w:tc>
          <w:tcPr>
            <w:tcW w:w="1418" w:type="dxa"/>
            <w:tcBorders>
              <w:left w:val="nil"/>
            </w:tcBorders>
            <w:vAlign w:val="center"/>
          </w:tcPr>
          <w:p w14:paraId="578BE3C5" w14:textId="77777777" w:rsidR="00D60958" w:rsidRPr="00923224" w:rsidRDefault="009F11E2" w:rsidP="00196EA1">
            <w:pPr>
              <w:rPr>
                <w:b/>
                <w:sz w:val="17"/>
                <w:szCs w:val="17"/>
              </w:rPr>
            </w:pPr>
            <w:r w:rsidRPr="00923224">
              <w:rPr>
                <w:sz w:val="17"/>
                <w:szCs w:val="17"/>
              </w:rPr>
              <w:t>E 302</w:t>
            </w:r>
          </w:p>
        </w:tc>
        <w:tc>
          <w:tcPr>
            <w:tcW w:w="5273" w:type="dxa"/>
            <w:tcBorders>
              <w:right w:val="nil"/>
            </w:tcBorders>
            <w:vAlign w:val="center"/>
          </w:tcPr>
          <w:p w14:paraId="2CADD85B" w14:textId="77777777" w:rsidR="00D60958" w:rsidRPr="00923224" w:rsidRDefault="009F11E2" w:rsidP="00196EA1">
            <w:pPr>
              <w:rPr>
                <w:b/>
                <w:sz w:val="17"/>
                <w:szCs w:val="17"/>
              </w:rPr>
            </w:pPr>
            <w:r w:rsidRPr="00923224">
              <w:rPr>
                <w:sz w:val="17"/>
                <w:szCs w:val="17"/>
              </w:rPr>
              <w:t>Kalsiyum askorbat</w:t>
            </w:r>
          </w:p>
        </w:tc>
      </w:tr>
      <w:tr w:rsidR="00D60958" w:rsidRPr="00923224" w14:paraId="7176004B" w14:textId="77777777" w:rsidTr="00196EA1">
        <w:trPr>
          <w:trHeight w:val="377"/>
        </w:trPr>
        <w:tc>
          <w:tcPr>
            <w:tcW w:w="1418" w:type="dxa"/>
            <w:tcBorders>
              <w:left w:val="nil"/>
            </w:tcBorders>
            <w:vAlign w:val="center"/>
          </w:tcPr>
          <w:p w14:paraId="761339E6" w14:textId="77777777" w:rsidR="00D60958" w:rsidRPr="00923224" w:rsidRDefault="009F11E2" w:rsidP="00196EA1">
            <w:pPr>
              <w:rPr>
                <w:b/>
                <w:sz w:val="17"/>
                <w:szCs w:val="17"/>
                <w:highlight w:val="red"/>
              </w:rPr>
            </w:pPr>
            <w:r w:rsidRPr="00923224">
              <w:rPr>
                <w:sz w:val="17"/>
                <w:szCs w:val="17"/>
              </w:rPr>
              <w:t>E 304</w:t>
            </w:r>
          </w:p>
        </w:tc>
        <w:tc>
          <w:tcPr>
            <w:tcW w:w="5273" w:type="dxa"/>
            <w:tcBorders>
              <w:right w:val="nil"/>
            </w:tcBorders>
            <w:vAlign w:val="center"/>
          </w:tcPr>
          <w:p w14:paraId="5AA11A2C" w14:textId="77777777" w:rsidR="00D60958" w:rsidRPr="00923224" w:rsidRDefault="009F11E2" w:rsidP="00196EA1">
            <w:pPr>
              <w:rPr>
                <w:b/>
                <w:sz w:val="17"/>
                <w:szCs w:val="17"/>
              </w:rPr>
            </w:pPr>
            <w:r w:rsidRPr="00923224">
              <w:rPr>
                <w:sz w:val="17"/>
                <w:szCs w:val="17"/>
              </w:rPr>
              <w:t>Askorbik asidin yağ asidi esterleri</w:t>
            </w:r>
          </w:p>
        </w:tc>
      </w:tr>
      <w:tr w:rsidR="00D60958" w:rsidRPr="00923224" w14:paraId="37AD5384" w14:textId="77777777" w:rsidTr="00196EA1">
        <w:trPr>
          <w:trHeight w:val="377"/>
        </w:trPr>
        <w:tc>
          <w:tcPr>
            <w:tcW w:w="1418" w:type="dxa"/>
            <w:tcBorders>
              <w:left w:val="nil"/>
            </w:tcBorders>
            <w:vAlign w:val="center"/>
          </w:tcPr>
          <w:p w14:paraId="56F6362E" w14:textId="77777777" w:rsidR="00D60958" w:rsidRPr="00923224" w:rsidRDefault="009F11E2" w:rsidP="00196EA1">
            <w:pPr>
              <w:rPr>
                <w:b/>
                <w:sz w:val="17"/>
                <w:szCs w:val="17"/>
              </w:rPr>
            </w:pPr>
            <w:r w:rsidRPr="00923224">
              <w:rPr>
                <w:sz w:val="17"/>
                <w:szCs w:val="17"/>
              </w:rPr>
              <w:t>E 306</w:t>
            </w:r>
          </w:p>
        </w:tc>
        <w:tc>
          <w:tcPr>
            <w:tcW w:w="5273" w:type="dxa"/>
            <w:tcBorders>
              <w:right w:val="nil"/>
            </w:tcBorders>
            <w:vAlign w:val="center"/>
          </w:tcPr>
          <w:p w14:paraId="3E896325" w14:textId="77777777" w:rsidR="00D60958" w:rsidRPr="00923224" w:rsidRDefault="009F11E2" w:rsidP="00196EA1">
            <w:pPr>
              <w:rPr>
                <w:b/>
                <w:sz w:val="17"/>
                <w:szCs w:val="17"/>
              </w:rPr>
            </w:pPr>
            <w:r w:rsidRPr="00923224">
              <w:rPr>
                <w:sz w:val="17"/>
                <w:szCs w:val="17"/>
              </w:rPr>
              <w:t>Tokoferolce zengin ekstrakt</w:t>
            </w:r>
          </w:p>
        </w:tc>
      </w:tr>
      <w:tr w:rsidR="009F11E2" w:rsidRPr="00923224" w14:paraId="4A1FA148" w14:textId="77777777" w:rsidTr="00196EA1">
        <w:trPr>
          <w:trHeight w:val="377"/>
        </w:trPr>
        <w:tc>
          <w:tcPr>
            <w:tcW w:w="1418" w:type="dxa"/>
            <w:tcBorders>
              <w:left w:val="nil"/>
            </w:tcBorders>
            <w:vAlign w:val="center"/>
          </w:tcPr>
          <w:p w14:paraId="0F69B6F6" w14:textId="77777777" w:rsidR="009F11E2" w:rsidRPr="00923224" w:rsidRDefault="009F11E2" w:rsidP="00196EA1">
            <w:pPr>
              <w:rPr>
                <w:sz w:val="17"/>
                <w:szCs w:val="17"/>
              </w:rPr>
            </w:pPr>
            <w:r w:rsidRPr="00923224">
              <w:rPr>
                <w:sz w:val="17"/>
                <w:szCs w:val="17"/>
              </w:rPr>
              <w:t>E 307</w:t>
            </w:r>
          </w:p>
        </w:tc>
        <w:tc>
          <w:tcPr>
            <w:tcW w:w="5273" w:type="dxa"/>
            <w:tcBorders>
              <w:right w:val="nil"/>
            </w:tcBorders>
            <w:vAlign w:val="center"/>
          </w:tcPr>
          <w:p w14:paraId="659CC432" w14:textId="77777777" w:rsidR="009F11E2" w:rsidRPr="00923224" w:rsidRDefault="009F11E2" w:rsidP="00196EA1">
            <w:pPr>
              <w:rPr>
                <w:sz w:val="17"/>
                <w:szCs w:val="17"/>
              </w:rPr>
            </w:pPr>
            <w:r w:rsidRPr="00923224">
              <w:rPr>
                <w:sz w:val="17"/>
                <w:szCs w:val="17"/>
              </w:rPr>
              <w:t>Alfa-tokoferol</w:t>
            </w:r>
          </w:p>
        </w:tc>
      </w:tr>
      <w:tr w:rsidR="009F11E2" w:rsidRPr="00923224" w14:paraId="07A7B936" w14:textId="77777777" w:rsidTr="00196EA1">
        <w:trPr>
          <w:trHeight w:val="377"/>
        </w:trPr>
        <w:tc>
          <w:tcPr>
            <w:tcW w:w="1418" w:type="dxa"/>
            <w:tcBorders>
              <w:left w:val="nil"/>
            </w:tcBorders>
            <w:vAlign w:val="center"/>
          </w:tcPr>
          <w:p w14:paraId="3A7B2F4F" w14:textId="77777777" w:rsidR="009F11E2" w:rsidRPr="00923224" w:rsidRDefault="009F11E2" w:rsidP="00196EA1">
            <w:pPr>
              <w:rPr>
                <w:sz w:val="17"/>
                <w:szCs w:val="17"/>
              </w:rPr>
            </w:pPr>
            <w:r w:rsidRPr="00923224">
              <w:rPr>
                <w:sz w:val="17"/>
                <w:szCs w:val="17"/>
              </w:rPr>
              <w:t>E 308</w:t>
            </w:r>
          </w:p>
        </w:tc>
        <w:tc>
          <w:tcPr>
            <w:tcW w:w="5273" w:type="dxa"/>
            <w:tcBorders>
              <w:right w:val="nil"/>
            </w:tcBorders>
            <w:vAlign w:val="center"/>
          </w:tcPr>
          <w:p w14:paraId="22D2AF9C" w14:textId="77777777" w:rsidR="009F11E2" w:rsidRPr="00923224" w:rsidRDefault="009F11E2" w:rsidP="00196EA1">
            <w:pPr>
              <w:rPr>
                <w:sz w:val="17"/>
                <w:szCs w:val="17"/>
              </w:rPr>
            </w:pPr>
            <w:r w:rsidRPr="00923224">
              <w:rPr>
                <w:sz w:val="17"/>
                <w:szCs w:val="17"/>
              </w:rPr>
              <w:t>Gama-tokoferol</w:t>
            </w:r>
          </w:p>
        </w:tc>
      </w:tr>
    </w:tbl>
    <w:p w14:paraId="4878EF4F" w14:textId="77777777" w:rsidR="008B1956" w:rsidRPr="00923224" w:rsidRDefault="008B1956" w:rsidP="008B1956">
      <w:pPr>
        <w:widowControl w:val="0"/>
        <w:tabs>
          <w:tab w:val="left" w:pos="1314"/>
        </w:tabs>
        <w:spacing w:before="77"/>
        <w:rPr>
          <w:b/>
          <w:sz w:val="17"/>
          <w:szCs w:val="17"/>
        </w:rPr>
      </w:pPr>
    </w:p>
    <w:p w14:paraId="6281875C" w14:textId="77777777" w:rsidR="00F23D85" w:rsidRPr="00923224" w:rsidRDefault="00F23D85" w:rsidP="008B1956">
      <w:pPr>
        <w:pStyle w:val="ListeParagraf"/>
        <w:rPr>
          <w:b/>
          <w:sz w:val="17"/>
          <w:szCs w:val="17"/>
        </w:rPr>
      </w:pPr>
    </w:p>
    <w:p w14:paraId="1E32B036" w14:textId="77777777" w:rsidR="00F23D85" w:rsidRPr="00923224" w:rsidRDefault="00F23D85" w:rsidP="00B55AD8">
      <w:pPr>
        <w:rPr>
          <w:b/>
          <w:sz w:val="17"/>
          <w:szCs w:val="17"/>
        </w:rPr>
      </w:pPr>
    </w:p>
    <w:tbl>
      <w:tblPr>
        <w:tblStyle w:val="TabloKlavuzu"/>
        <w:tblW w:w="0" w:type="auto"/>
        <w:tblLook w:val="04A0" w:firstRow="1" w:lastRow="0" w:firstColumn="1" w:lastColumn="0" w:noHBand="0" w:noVBand="1"/>
      </w:tblPr>
      <w:tblGrid>
        <w:gridCol w:w="1418"/>
        <w:gridCol w:w="5273"/>
      </w:tblGrid>
      <w:tr w:rsidR="00D60958" w:rsidRPr="00923224" w14:paraId="2048202F" w14:textId="77777777" w:rsidTr="00196EA1">
        <w:trPr>
          <w:trHeight w:val="558"/>
        </w:trPr>
        <w:tc>
          <w:tcPr>
            <w:tcW w:w="1418" w:type="dxa"/>
            <w:tcBorders>
              <w:left w:val="nil"/>
            </w:tcBorders>
            <w:vAlign w:val="center"/>
          </w:tcPr>
          <w:p w14:paraId="199ECEA7" w14:textId="77777777" w:rsidR="00D60958" w:rsidRPr="00923224" w:rsidRDefault="00D60958" w:rsidP="00196EA1">
            <w:pPr>
              <w:jc w:val="center"/>
              <w:rPr>
                <w:b/>
                <w:sz w:val="17"/>
                <w:szCs w:val="17"/>
              </w:rPr>
            </w:pPr>
            <w:r w:rsidRPr="00923224">
              <w:rPr>
                <w:b/>
                <w:sz w:val="17"/>
                <w:szCs w:val="17"/>
              </w:rPr>
              <w:t>E - kodu</w:t>
            </w:r>
          </w:p>
        </w:tc>
        <w:tc>
          <w:tcPr>
            <w:tcW w:w="5273" w:type="dxa"/>
            <w:tcBorders>
              <w:right w:val="nil"/>
            </w:tcBorders>
            <w:vAlign w:val="center"/>
          </w:tcPr>
          <w:p w14:paraId="7C6A97A2" w14:textId="77777777" w:rsidR="00D60958" w:rsidRPr="00923224" w:rsidRDefault="00D60958" w:rsidP="00196EA1">
            <w:pPr>
              <w:jc w:val="center"/>
              <w:rPr>
                <w:b/>
                <w:sz w:val="17"/>
                <w:szCs w:val="17"/>
              </w:rPr>
            </w:pPr>
            <w:r w:rsidRPr="00923224">
              <w:rPr>
                <w:b/>
                <w:sz w:val="17"/>
                <w:szCs w:val="17"/>
              </w:rPr>
              <w:t>Adı</w:t>
            </w:r>
          </w:p>
        </w:tc>
      </w:tr>
      <w:tr w:rsidR="00D60958" w:rsidRPr="00923224" w14:paraId="15D3D497" w14:textId="77777777" w:rsidTr="00196EA1">
        <w:trPr>
          <w:trHeight w:val="412"/>
        </w:trPr>
        <w:tc>
          <w:tcPr>
            <w:tcW w:w="1418" w:type="dxa"/>
            <w:tcBorders>
              <w:left w:val="nil"/>
            </w:tcBorders>
            <w:vAlign w:val="center"/>
          </w:tcPr>
          <w:p w14:paraId="0A076825" w14:textId="77777777" w:rsidR="00D60958" w:rsidRPr="00923224" w:rsidRDefault="009F11E2" w:rsidP="00196EA1">
            <w:pPr>
              <w:rPr>
                <w:b/>
                <w:sz w:val="17"/>
                <w:szCs w:val="17"/>
              </w:rPr>
            </w:pPr>
            <w:r w:rsidRPr="00923224">
              <w:rPr>
                <w:sz w:val="17"/>
                <w:szCs w:val="17"/>
              </w:rPr>
              <w:t>E 309</w:t>
            </w:r>
          </w:p>
        </w:tc>
        <w:tc>
          <w:tcPr>
            <w:tcW w:w="5273" w:type="dxa"/>
            <w:tcBorders>
              <w:right w:val="nil"/>
            </w:tcBorders>
            <w:vAlign w:val="center"/>
          </w:tcPr>
          <w:p w14:paraId="59330857" w14:textId="77777777" w:rsidR="00D60958" w:rsidRPr="00923224" w:rsidRDefault="009F11E2" w:rsidP="00196EA1">
            <w:pPr>
              <w:rPr>
                <w:b/>
                <w:sz w:val="17"/>
                <w:szCs w:val="17"/>
              </w:rPr>
            </w:pPr>
            <w:r w:rsidRPr="00923224">
              <w:rPr>
                <w:sz w:val="17"/>
                <w:szCs w:val="17"/>
              </w:rPr>
              <w:t>Delta-tokoferol</w:t>
            </w:r>
          </w:p>
        </w:tc>
      </w:tr>
      <w:tr w:rsidR="00D60958" w:rsidRPr="00923224" w14:paraId="53957DA3" w14:textId="77777777" w:rsidTr="00196EA1">
        <w:trPr>
          <w:trHeight w:val="377"/>
        </w:trPr>
        <w:tc>
          <w:tcPr>
            <w:tcW w:w="1418" w:type="dxa"/>
            <w:tcBorders>
              <w:left w:val="nil"/>
            </w:tcBorders>
            <w:vAlign w:val="center"/>
          </w:tcPr>
          <w:p w14:paraId="7A8F564E" w14:textId="77777777" w:rsidR="00D60958" w:rsidRPr="00923224" w:rsidRDefault="009F11E2" w:rsidP="00196EA1">
            <w:pPr>
              <w:rPr>
                <w:b/>
                <w:sz w:val="17"/>
                <w:szCs w:val="17"/>
              </w:rPr>
            </w:pPr>
            <w:r w:rsidRPr="00923224">
              <w:rPr>
                <w:sz w:val="17"/>
                <w:szCs w:val="17"/>
              </w:rPr>
              <w:t>E 310</w:t>
            </w:r>
          </w:p>
        </w:tc>
        <w:tc>
          <w:tcPr>
            <w:tcW w:w="5273" w:type="dxa"/>
            <w:tcBorders>
              <w:right w:val="nil"/>
            </w:tcBorders>
            <w:vAlign w:val="center"/>
          </w:tcPr>
          <w:p w14:paraId="67EEEA0A" w14:textId="77777777" w:rsidR="00D60958" w:rsidRPr="00923224" w:rsidRDefault="009F11E2" w:rsidP="00196EA1">
            <w:pPr>
              <w:rPr>
                <w:b/>
                <w:sz w:val="17"/>
                <w:szCs w:val="17"/>
              </w:rPr>
            </w:pPr>
            <w:r w:rsidRPr="00923224">
              <w:rPr>
                <w:sz w:val="17"/>
                <w:szCs w:val="17"/>
              </w:rPr>
              <w:t>Propil gallat</w:t>
            </w:r>
          </w:p>
        </w:tc>
      </w:tr>
      <w:tr w:rsidR="00D60958" w:rsidRPr="00923224" w14:paraId="1838696D" w14:textId="77777777" w:rsidTr="00196EA1">
        <w:trPr>
          <w:trHeight w:val="377"/>
        </w:trPr>
        <w:tc>
          <w:tcPr>
            <w:tcW w:w="1418" w:type="dxa"/>
            <w:tcBorders>
              <w:left w:val="nil"/>
            </w:tcBorders>
            <w:vAlign w:val="center"/>
          </w:tcPr>
          <w:p w14:paraId="2901C7A8" w14:textId="77777777" w:rsidR="00D60958" w:rsidRPr="00923224" w:rsidRDefault="009F11E2" w:rsidP="00196EA1">
            <w:pPr>
              <w:rPr>
                <w:b/>
                <w:sz w:val="17"/>
                <w:szCs w:val="17"/>
              </w:rPr>
            </w:pPr>
            <w:r w:rsidRPr="00923224">
              <w:rPr>
                <w:sz w:val="17"/>
                <w:szCs w:val="17"/>
              </w:rPr>
              <w:t>E 315</w:t>
            </w:r>
          </w:p>
        </w:tc>
        <w:tc>
          <w:tcPr>
            <w:tcW w:w="5273" w:type="dxa"/>
            <w:tcBorders>
              <w:right w:val="nil"/>
            </w:tcBorders>
            <w:vAlign w:val="center"/>
          </w:tcPr>
          <w:p w14:paraId="44555205" w14:textId="77777777" w:rsidR="00D60958" w:rsidRPr="00923224" w:rsidRDefault="009F11E2" w:rsidP="00196EA1">
            <w:pPr>
              <w:rPr>
                <w:b/>
                <w:sz w:val="17"/>
                <w:szCs w:val="17"/>
              </w:rPr>
            </w:pPr>
            <w:r w:rsidRPr="00923224">
              <w:rPr>
                <w:sz w:val="17"/>
                <w:szCs w:val="17"/>
              </w:rPr>
              <w:t>Eritorbik asit</w:t>
            </w:r>
          </w:p>
        </w:tc>
      </w:tr>
      <w:tr w:rsidR="00D60958" w:rsidRPr="00923224" w14:paraId="5E8E8D7E" w14:textId="77777777" w:rsidTr="00196EA1">
        <w:trPr>
          <w:trHeight w:val="377"/>
        </w:trPr>
        <w:tc>
          <w:tcPr>
            <w:tcW w:w="1418" w:type="dxa"/>
            <w:tcBorders>
              <w:left w:val="nil"/>
            </w:tcBorders>
            <w:vAlign w:val="center"/>
          </w:tcPr>
          <w:p w14:paraId="47314BBF" w14:textId="77777777" w:rsidR="00D60958" w:rsidRPr="00923224" w:rsidRDefault="009F11E2" w:rsidP="00196EA1">
            <w:pPr>
              <w:rPr>
                <w:b/>
                <w:sz w:val="17"/>
                <w:szCs w:val="17"/>
              </w:rPr>
            </w:pPr>
            <w:r w:rsidRPr="00923224">
              <w:rPr>
                <w:sz w:val="17"/>
                <w:szCs w:val="17"/>
              </w:rPr>
              <w:t>E 316</w:t>
            </w:r>
          </w:p>
        </w:tc>
        <w:tc>
          <w:tcPr>
            <w:tcW w:w="5273" w:type="dxa"/>
            <w:tcBorders>
              <w:right w:val="nil"/>
            </w:tcBorders>
            <w:vAlign w:val="center"/>
          </w:tcPr>
          <w:p w14:paraId="4933AD5C" w14:textId="77777777" w:rsidR="00D60958" w:rsidRPr="00923224" w:rsidRDefault="009F11E2" w:rsidP="00196EA1">
            <w:pPr>
              <w:rPr>
                <w:b/>
                <w:sz w:val="17"/>
                <w:szCs w:val="17"/>
              </w:rPr>
            </w:pPr>
            <w:r w:rsidRPr="00923224">
              <w:rPr>
                <w:sz w:val="17"/>
                <w:szCs w:val="17"/>
              </w:rPr>
              <w:t>Sodyum eritorbat</w:t>
            </w:r>
          </w:p>
        </w:tc>
      </w:tr>
      <w:tr w:rsidR="00D60958" w:rsidRPr="00923224" w14:paraId="05D30F8D" w14:textId="77777777" w:rsidTr="00196EA1">
        <w:trPr>
          <w:trHeight w:val="412"/>
        </w:trPr>
        <w:tc>
          <w:tcPr>
            <w:tcW w:w="1418" w:type="dxa"/>
            <w:tcBorders>
              <w:left w:val="nil"/>
            </w:tcBorders>
            <w:vAlign w:val="center"/>
          </w:tcPr>
          <w:p w14:paraId="1DD70A45" w14:textId="77777777" w:rsidR="00D60958" w:rsidRPr="00923224" w:rsidRDefault="009F11E2" w:rsidP="00196EA1">
            <w:pPr>
              <w:pStyle w:val="TableParagraph"/>
              <w:rPr>
                <w:sz w:val="17"/>
                <w:szCs w:val="17"/>
              </w:rPr>
            </w:pPr>
            <w:r w:rsidRPr="00923224">
              <w:rPr>
                <w:sz w:val="17"/>
                <w:szCs w:val="17"/>
              </w:rPr>
              <w:t>E 319</w:t>
            </w:r>
          </w:p>
        </w:tc>
        <w:tc>
          <w:tcPr>
            <w:tcW w:w="5273" w:type="dxa"/>
            <w:tcBorders>
              <w:right w:val="nil"/>
            </w:tcBorders>
            <w:vAlign w:val="center"/>
          </w:tcPr>
          <w:p w14:paraId="5DB1B755" w14:textId="77777777" w:rsidR="00D60958" w:rsidRPr="00923224" w:rsidRDefault="009F11E2" w:rsidP="00196EA1">
            <w:pPr>
              <w:rPr>
                <w:b/>
                <w:sz w:val="17"/>
                <w:szCs w:val="17"/>
              </w:rPr>
            </w:pPr>
            <w:r w:rsidRPr="00923224">
              <w:rPr>
                <w:sz w:val="17"/>
                <w:szCs w:val="17"/>
              </w:rPr>
              <w:t>Tersinir-bütil hidrokinon (TBHQ)</w:t>
            </w:r>
          </w:p>
        </w:tc>
      </w:tr>
      <w:tr w:rsidR="00D60958" w:rsidRPr="00923224" w14:paraId="34273E51" w14:textId="77777777" w:rsidTr="00196EA1">
        <w:trPr>
          <w:trHeight w:val="377"/>
        </w:trPr>
        <w:tc>
          <w:tcPr>
            <w:tcW w:w="1418" w:type="dxa"/>
            <w:tcBorders>
              <w:left w:val="nil"/>
            </w:tcBorders>
            <w:vAlign w:val="center"/>
          </w:tcPr>
          <w:p w14:paraId="0D083545" w14:textId="77777777" w:rsidR="00D60958" w:rsidRPr="00923224" w:rsidRDefault="009F11E2" w:rsidP="00196EA1">
            <w:pPr>
              <w:rPr>
                <w:b/>
                <w:sz w:val="17"/>
                <w:szCs w:val="17"/>
              </w:rPr>
            </w:pPr>
            <w:r w:rsidRPr="00923224">
              <w:rPr>
                <w:sz w:val="17"/>
                <w:szCs w:val="17"/>
              </w:rPr>
              <w:t>E 320</w:t>
            </w:r>
          </w:p>
        </w:tc>
        <w:tc>
          <w:tcPr>
            <w:tcW w:w="5273" w:type="dxa"/>
            <w:tcBorders>
              <w:right w:val="nil"/>
            </w:tcBorders>
            <w:vAlign w:val="center"/>
          </w:tcPr>
          <w:p w14:paraId="0EF04F84" w14:textId="77777777" w:rsidR="00D60958" w:rsidRPr="00923224" w:rsidRDefault="009F11E2" w:rsidP="00196EA1">
            <w:pPr>
              <w:rPr>
                <w:b/>
                <w:sz w:val="17"/>
                <w:szCs w:val="17"/>
              </w:rPr>
            </w:pPr>
            <w:r w:rsidRPr="00923224">
              <w:rPr>
                <w:sz w:val="17"/>
                <w:szCs w:val="17"/>
              </w:rPr>
              <w:t>Bütillendirilmiş hidroksianisol (BHA)</w:t>
            </w:r>
          </w:p>
        </w:tc>
      </w:tr>
      <w:tr w:rsidR="00D60958" w:rsidRPr="00923224" w14:paraId="1F137EBD" w14:textId="77777777" w:rsidTr="00196EA1">
        <w:trPr>
          <w:trHeight w:val="377"/>
        </w:trPr>
        <w:tc>
          <w:tcPr>
            <w:tcW w:w="1418" w:type="dxa"/>
            <w:tcBorders>
              <w:left w:val="nil"/>
            </w:tcBorders>
            <w:vAlign w:val="center"/>
          </w:tcPr>
          <w:p w14:paraId="608E6837" w14:textId="77777777" w:rsidR="00D60958" w:rsidRPr="00923224" w:rsidRDefault="009F11E2" w:rsidP="00196EA1">
            <w:pPr>
              <w:rPr>
                <w:b/>
                <w:sz w:val="17"/>
                <w:szCs w:val="17"/>
              </w:rPr>
            </w:pPr>
            <w:r w:rsidRPr="00923224">
              <w:rPr>
                <w:sz w:val="17"/>
                <w:szCs w:val="17"/>
              </w:rPr>
              <w:t>E 321</w:t>
            </w:r>
          </w:p>
        </w:tc>
        <w:tc>
          <w:tcPr>
            <w:tcW w:w="5273" w:type="dxa"/>
            <w:tcBorders>
              <w:right w:val="nil"/>
            </w:tcBorders>
            <w:vAlign w:val="center"/>
          </w:tcPr>
          <w:p w14:paraId="5240E810" w14:textId="77777777" w:rsidR="00D60958" w:rsidRPr="00923224" w:rsidRDefault="009F11E2" w:rsidP="00196EA1">
            <w:pPr>
              <w:rPr>
                <w:b/>
                <w:sz w:val="17"/>
                <w:szCs w:val="17"/>
              </w:rPr>
            </w:pPr>
            <w:r w:rsidRPr="00923224">
              <w:rPr>
                <w:sz w:val="17"/>
                <w:szCs w:val="17"/>
              </w:rPr>
              <w:t>Bütillendirilmiş hidroksitoluen (BHT)</w:t>
            </w:r>
          </w:p>
        </w:tc>
      </w:tr>
      <w:tr w:rsidR="00D60958" w:rsidRPr="00923224" w14:paraId="4DB511BB" w14:textId="77777777" w:rsidTr="00196EA1">
        <w:trPr>
          <w:trHeight w:val="377"/>
        </w:trPr>
        <w:tc>
          <w:tcPr>
            <w:tcW w:w="1418" w:type="dxa"/>
            <w:tcBorders>
              <w:left w:val="nil"/>
            </w:tcBorders>
            <w:vAlign w:val="center"/>
          </w:tcPr>
          <w:p w14:paraId="49F1D2BB" w14:textId="77777777" w:rsidR="00D60958" w:rsidRPr="00923224" w:rsidRDefault="009F11E2" w:rsidP="00196EA1">
            <w:pPr>
              <w:rPr>
                <w:b/>
                <w:sz w:val="17"/>
                <w:szCs w:val="17"/>
              </w:rPr>
            </w:pPr>
            <w:r w:rsidRPr="00923224">
              <w:rPr>
                <w:sz w:val="17"/>
                <w:szCs w:val="17"/>
              </w:rPr>
              <w:t>E 322</w:t>
            </w:r>
          </w:p>
        </w:tc>
        <w:tc>
          <w:tcPr>
            <w:tcW w:w="5273" w:type="dxa"/>
            <w:tcBorders>
              <w:right w:val="nil"/>
            </w:tcBorders>
            <w:vAlign w:val="center"/>
          </w:tcPr>
          <w:p w14:paraId="5D2E2101" w14:textId="77777777" w:rsidR="00D60958" w:rsidRPr="00923224" w:rsidRDefault="009F11E2" w:rsidP="00196EA1">
            <w:pPr>
              <w:rPr>
                <w:b/>
                <w:sz w:val="17"/>
                <w:szCs w:val="17"/>
              </w:rPr>
            </w:pPr>
            <w:r w:rsidRPr="00923224">
              <w:rPr>
                <w:sz w:val="17"/>
                <w:szCs w:val="17"/>
              </w:rPr>
              <w:t>Lesitinler</w:t>
            </w:r>
          </w:p>
        </w:tc>
      </w:tr>
      <w:tr w:rsidR="00D60958" w:rsidRPr="00923224" w14:paraId="6A10A52C" w14:textId="77777777" w:rsidTr="00196EA1">
        <w:trPr>
          <w:trHeight w:val="377"/>
        </w:trPr>
        <w:tc>
          <w:tcPr>
            <w:tcW w:w="1418" w:type="dxa"/>
            <w:tcBorders>
              <w:left w:val="nil"/>
            </w:tcBorders>
            <w:vAlign w:val="center"/>
          </w:tcPr>
          <w:p w14:paraId="36762221" w14:textId="77777777" w:rsidR="00D60958" w:rsidRPr="00923224" w:rsidRDefault="0010437C" w:rsidP="00196EA1">
            <w:pPr>
              <w:rPr>
                <w:b/>
                <w:sz w:val="17"/>
                <w:szCs w:val="17"/>
              </w:rPr>
            </w:pPr>
            <w:r w:rsidRPr="00923224">
              <w:rPr>
                <w:sz w:val="17"/>
                <w:szCs w:val="17"/>
              </w:rPr>
              <w:t>E 325</w:t>
            </w:r>
          </w:p>
        </w:tc>
        <w:tc>
          <w:tcPr>
            <w:tcW w:w="5273" w:type="dxa"/>
            <w:tcBorders>
              <w:right w:val="nil"/>
            </w:tcBorders>
            <w:vAlign w:val="center"/>
          </w:tcPr>
          <w:p w14:paraId="6D0814BE" w14:textId="77777777" w:rsidR="00D60958" w:rsidRPr="00923224" w:rsidRDefault="0010437C" w:rsidP="00196EA1">
            <w:pPr>
              <w:rPr>
                <w:sz w:val="17"/>
                <w:szCs w:val="17"/>
              </w:rPr>
            </w:pPr>
            <w:r w:rsidRPr="00923224">
              <w:rPr>
                <w:sz w:val="17"/>
                <w:szCs w:val="17"/>
              </w:rPr>
              <w:t>Sodyum laktat</w:t>
            </w:r>
          </w:p>
        </w:tc>
      </w:tr>
      <w:tr w:rsidR="00D60958" w:rsidRPr="00923224" w14:paraId="6500806D" w14:textId="77777777" w:rsidTr="00196EA1">
        <w:trPr>
          <w:trHeight w:val="377"/>
        </w:trPr>
        <w:tc>
          <w:tcPr>
            <w:tcW w:w="1418" w:type="dxa"/>
            <w:tcBorders>
              <w:left w:val="nil"/>
            </w:tcBorders>
            <w:vAlign w:val="center"/>
          </w:tcPr>
          <w:p w14:paraId="1B9D7568" w14:textId="77777777" w:rsidR="00D60958" w:rsidRPr="00923224" w:rsidRDefault="0010437C" w:rsidP="00196EA1">
            <w:pPr>
              <w:rPr>
                <w:b/>
                <w:sz w:val="17"/>
                <w:szCs w:val="17"/>
              </w:rPr>
            </w:pPr>
            <w:r w:rsidRPr="00923224">
              <w:rPr>
                <w:sz w:val="17"/>
                <w:szCs w:val="17"/>
              </w:rPr>
              <w:t>E 326</w:t>
            </w:r>
          </w:p>
        </w:tc>
        <w:tc>
          <w:tcPr>
            <w:tcW w:w="5273" w:type="dxa"/>
            <w:tcBorders>
              <w:right w:val="nil"/>
            </w:tcBorders>
            <w:vAlign w:val="center"/>
          </w:tcPr>
          <w:p w14:paraId="02ADEA41" w14:textId="77777777" w:rsidR="00D60958" w:rsidRPr="00923224" w:rsidRDefault="0010437C" w:rsidP="00196EA1">
            <w:pPr>
              <w:rPr>
                <w:b/>
                <w:sz w:val="17"/>
                <w:szCs w:val="17"/>
              </w:rPr>
            </w:pPr>
            <w:r w:rsidRPr="00923224">
              <w:rPr>
                <w:sz w:val="17"/>
                <w:szCs w:val="17"/>
              </w:rPr>
              <w:t>Potasyum laktat</w:t>
            </w:r>
          </w:p>
        </w:tc>
      </w:tr>
      <w:tr w:rsidR="00D60958" w:rsidRPr="00923224" w14:paraId="6790AF70" w14:textId="77777777" w:rsidTr="00196EA1">
        <w:trPr>
          <w:trHeight w:val="377"/>
        </w:trPr>
        <w:tc>
          <w:tcPr>
            <w:tcW w:w="1418" w:type="dxa"/>
            <w:tcBorders>
              <w:left w:val="nil"/>
            </w:tcBorders>
            <w:vAlign w:val="center"/>
          </w:tcPr>
          <w:p w14:paraId="5F4BB402" w14:textId="77777777" w:rsidR="00D60958" w:rsidRPr="00923224" w:rsidRDefault="0010437C" w:rsidP="00196EA1">
            <w:pPr>
              <w:rPr>
                <w:b/>
                <w:sz w:val="17"/>
                <w:szCs w:val="17"/>
              </w:rPr>
            </w:pPr>
            <w:r w:rsidRPr="00923224">
              <w:rPr>
                <w:sz w:val="17"/>
                <w:szCs w:val="17"/>
              </w:rPr>
              <w:t>E 327</w:t>
            </w:r>
          </w:p>
        </w:tc>
        <w:tc>
          <w:tcPr>
            <w:tcW w:w="5273" w:type="dxa"/>
            <w:tcBorders>
              <w:right w:val="nil"/>
            </w:tcBorders>
            <w:vAlign w:val="center"/>
          </w:tcPr>
          <w:p w14:paraId="76459C78" w14:textId="77777777" w:rsidR="00D60958" w:rsidRPr="00923224" w:rsidRDefault="0010437C" w:rsidP="00196EA1">
            <w:pPr>
              <w:rPr>
                <w:b/>
                <w:sz w:val="17"/>
                <w:szCs w:val="17"/>
              </w:rPr>
            </w:pPr>
            <w:r w:rsidRPr="00923224">
              <w:rPr>
                <w:sz w:val="17"/>
                <w:szCs w:val="17"/>
              </w:rPr>
              <w:t>Kalsiyum laktat</w:t>
            </w:r>
          </w:p>
        </w:tc>
      </w:tr>
      <w:tr w:rsidR="00D60958" w:rsidRPr="00923224" w14:paraId="7AEA4127" w14:textId="77777777" w:rsidTr="00196EA1">
        <w:trPr>
          <w:trHeight w:val="377"/>
        </w:trPr>
        <w:tc>
          <w:tcPr>
            <w:tcW w:w="1418" w:type="dxa"/>
            <w:tcBorders>
              <w:left w:val="nil"/>
            </w:tcBorders>
            <w:vAlign w:val="center"/>
          </w:tcPr>
          <w:p w14:paraId="34A741AA" w14:textId="77777777" w:rsidR="00D60958" w:rsidRPr="00923224" w:rsidRDefault="0010437C" w:rsidP="00196EA1">
            <w:pPr>
              <w:rPr>
                <w:b/>
                <w:sz w:val="17"/>
                <w:szCs w:val="17"/>
              </w:rPr>
            </w:pPr>
            <w:r w:rsidRPr="00923224">
              <w:rPr>
                <w:sz w:val="17"/>
                <w:szCs w:val="17"/>
              </w:rPr>
              <w:t>E 330</w:t>
            </w:r>
          </w:p>
        </w:tc>
        <w:tc>
          <w:tcPr>
            <w:tcW w:w="5273" w:type="dxa"/>
            <w:tcBorders>
              <w:right w:val="nil"/>
            </w:tcBorders>
            <w:vAlign w:val="center"/>
          </w:tcPr>
          <w:p w14:paraId="0F8EF8C4" w14:textId="77777777" w:rsidR="00D60958" w:rsidRPr="00923224" w:rsidRDefault="0010437C" w:rsidP="00196EA1">
            <w:pPr>
              <w:rPr>
                <w:b/>
                <w:sz w:val="17"/>
                <w:szCs w:val="17"/>
              </w:rPr>
            </w:pPr>
            <w:r w:rsidRPr="00923224">
              <w:rPr>
                <w:sz w:val="17"/>
                <w:szCs w:val="17"/>
              </w:rPr>
              <w:t>Sitrik asit</w:t>
            </w:r>
          </w:p>
        </w:tc>
      </w:tr>
      <w:tr w:rsidR="00D60958" w:rsidRPr="00923224" w14:paraId="60F5BD91" w14:textId="77777777" w:rsidTr="00196EA1">
        <w:trPr>
          <w:trHeight w:val="377"/>
        </w:trPr>
        <w:tc>
          <w:tcPr>
            <w:tcW w:w="1418" w:type="dxa"/>
            <w:tcBorders>
              <w:left w:val="nil"/>
            </w:tcBorders>
            <w:vAlign w:val="center"/>
          </w:tcPr>
          <w:p w14:paraId="07D28017" w14:textId="77777777" w:rsidR="00D60958" w:rsidRPr="00923224" w:rsidRDefault="0010437C" w:rsidP="00196EA1">
            <w:pPr>
              <w:rPr>
                <w:b/>
                <w:sz w:val="17"/>
                <w:szCs w:val="17"/>
              </w:rPr>
            </w:pPr>
            <w:r w:rsidRPr="00923224">
              <w:rPr>
                <w:sz w:val="17"/>
                <w:szCs w:val="17"/>
              </w:rPr>
              <w:t>E 331</w:t>
            </w:r>
          </w:p>
        </w:tc>
        <w:tc>
          <w:tcPr>
            <w:tcW w:w="5273" w:type="dxa"/>
            <w:tcBorders>
              <w:right w:val="nil"/>
            </w:tcBorders>
            <w:vAlign w:val="center"/>
          </w:tcPr>
          <w:p w14:paraId="31889CD7" w14:textId="77777777" w:rsidR="00D60958" w:rsidRPr="00923224" w:rsidRDefault="0010437C" w:rsidP="00196EA1">
            <w:pPr>
              <w:rPr>
                <w:b/>
                <w:sz w:val="17"/>
                <w:szCs w:val="17"/>
              </w:rPr>
            </w:pPr>
            <w:r w:rsidRPr="00923224">
              <w:rPr>
                <w:sz w:val="17"/>
                <w:szCs w:val="17"/>
              </w:rPr>
              <w:t>Sodyum sitratlar</w:t>
            </w:r>
          </w:p>
        </w:tc>
      </w:tr>
      <w:tr w:rsidR="00D60958" w:rsidRPr="00923224" w14:paraId="0D577051" w14:textId="77777777" w:rsidTr="00196EA1">
        <w:trPr>
          <w:trHeight w:val="377"/>
        </w:trPr>
        <w:tc>
          <w:tcPr>
            <w:tcW w:w="1418" w:type="dxa"/>
            <w:tcBorders>
              <w:left w:val="nil"/>
            </w:tcBorders>
            <w:vAlign w:val="center"/>
          </w:tcPr>
          <w:p w14:paraId="4E765F3B" w14:textId="77777777" w:rsidR="00D60958" w:rsidRPr="00923224" w:rsidRDefault="0010437C" w:rsidP="00196EA1">
            <w:pPr>
              <w:rPr>
                <w:b/>
                <w:sz w:val="17"/>
                <w:szCs w:val="17"/>
              </w:rPr>
            </w:pPr>
            <w:r w:rsidRPr="00923224">
              <w:rPr>
                <w:sz w:val="17"/>
                <w:szCs w:val="17"/>
              </w:rPr>
              <w:t>E 332</w:t>
            </w:r>
          </w:p>
        </w:tc>
        <w:tc>
          <w:tcPr>
            <w:tcW w:w="5273" w:type="dxa"/>
            <w:tcBorders>
              <w:right w:val="nil"/>
            </w:tcBorders>
            <w:vAlign w:val="center"/>
          </w:tcPr>
          <w:p w14:paraId="2E30486E" w14:textId="77777777" w:rsidR="00D60958" w:rsidRPr="00923224" w:rsidRDefault="0010437C" w:rsidP="00196EA1">
            <w:pPr>
              <w:rPr>
                <w:b/>
                <w:sz w:val="17"/>
                <w:szCs w:val="17"/>
              </w:rPr>
            </w:pPr>
            <w:r w:rsidRPr="00923224">
              <w:rPr>
                <w:sz w:val="17"/>
                <w:szCs w:val="17"/>
              </w:rPr>
              <w:t>Potasyum sitratlar</w:t>
            </w:r>
          </w:p>
        </w:tc>
      </w:tr>
      <w:tr w:rsidR="00D60958" w:rsidRPr="00923224" w14:paraId="6D79742E" w14:textId="77777777" w:rsidTr="00196EA1">
        <w:trPr>
          <w:trHeight w:val="377"/>
        </w:trPr>
        <w:tc>
          <w:tcPr>
            <w:tcW w:w="1418" w:type="dxa"/>
            <w:tcBorders>
              <w:left w:val="nil"/>
            </w:tcBorders>
            <w:vAlign w:val="center"/>
          </w:tcPr>
          <w:p w14:paraId="6E7C8A6C" w14:textId="77777777" w:rsidR="00D60958" w:rsidRPr="00923224" w:rsidRDefault="0010437C" w:rsidP="00196EA1">
            <w:pPr>
              <w:rPr>
                <w:b/>
                <w:sz w:val="17"/>
                <w:szCs w:val="17"/>
              </w:rPr>
            </w:pPr>
            <w:r w:rsidRPr="00923224">
              <w:rPr>
                <w:sz w:val="17"/>
                <w:szCs w:val="17"/>
              </w:rPr>
              <w:t>E 333</w:t>
            </w:r>
          </w:p>
        </w:tc>
        <w:tc>
          <w:tcPr>
            <w:tcW w:w="5273" w:type="dxa"/>
            <w:tcBorders>
              <w:right w:val="nil"/>
            </w:tcBorders>
            <w:vAlign w:val="center"/>
          </w:tcPr>
          <w:p w14:paraId="3AD73783" w14:textId="77777777" w:rsidR="00D60958" w:rsidRPr="00923224" w:rsidRDefault="0010437C" w:rsidP="00196EA1">
            <w:pPr>
              <w:rPr>
                <w:b/>
                <w:sz w:val="17"/>
                <w:szCs w:val="17"/>
              </w:rPr>
            </w:pPr>
            <w:r w:rsidRPr="00923224">
              <w:rPr>
                <w:sz w:val="17"/>
                <w:szCs w:val="17"/>
              </w:rPr>
              <w:t>Kalsiyum sitratlar</w:t>
            </w:r>
          </w:p>
        </w:tc>
      </w:tr>
      <w:tr w:rsidR="00D60958" w:rsidRPr="00923224" w14:paraId="3FCB15AA" w14:textId="77777777" w:rsidTr="00196EA1">
        <w:trPr>
          <w:trHeight w:val="377"/>
        </w:trPr>
        <w:tc>
          <w:tcPr>
            <w:tcW w:w="1418" w:type="dxa"/>
            <w:tcBorders>
              <w:left w:val="nil"/>
            </w:tcBorders>
            <w:vAlign w:val="center"/>
          </w:tcPr>
          <w:p w14:paraId="676AEF83" w14:textId="77777777" w:rsidR="00D60958" w:rsidRPr="00923224" w:rsidRDefault="0010437C" w:rsidP="00196EA1">
            <w:pPr>
              <w:rPr>
                <w:b/>
                <w:sz w:val="17"/>
                <w:szCs w:val="17"/>
              </w:rPr>
            </w:pPr>
            <w:r w:rsidRPr="00923224">
              <w:rPr>
                <w:sz w:val="17"/>
                <w:szCs w:val="17"/>
              </w:rPr>
              <w:t>E 334</w:t>
            </w:r>
          </w:p>
        </w:tc>
        <w:tc>
          <w:tcPr>
            <w:tcW w:w="5273" w:type="dxa"/>
            <w:tcBorders>
              <w:right w:val="nil"/>
            </w:tcBorders>
            <w:vAlign w:val="center"/>
          </w:tcPr>
          <w:p w14:paraId="0C735686" w14:textId="77777777" w:rsidR="00D60958" w:rsidRPr="00923224" w:rsidRDefault="0010437C" w:rsidP="00196EA1">
            <w:pPr>
              <w:rPr>
                <w:b/>
                <w:sz w:val="17"/>
                <w:szCs w:val="17"/>
              </w:rPr>
            </w:pPr>
            <w:r w:rsidRPr="00923224">
              <w:rPr>
                <w:sz w:val="17"/>
                <w:szCs w:val="17"/>
              </w:rPr>
              <w:t>Tartarik asit (L(+)-)</w:t>
            </w:r>
          </w:p>
        </w:tc>
      </w:tr>
      <w:tr w:rsidR="00D60958" w:rsidRPr="00923224" w14:paraId="4FA0745A" w14:textId="77777777" w:rsidTr="00196EA1">
        <w:trPr>
          <w:trHeight w:val="377"/>
        </w:trPr>
        <w:tc>
          <w:tcPr>
            <w:tcW w:w="1418" w:type="dxa"/>
            <w:tcBorders>
              <w:left w:val="nil"/>
            </w:tcBorders>
            <w:vAlign w:val="center"/>
          </w:tcPr>
          <w:p w14:paraId="6D0B036E" w14:textId="77777777" w:rsidR="00D60958" w:rsidRPr="00923224" w:rsidRDefault="0010437C" w:rsidP="00196EA1">
            <w:pPr>
              <w:rPr>
                <w:b/>
                <w:sz w:val="17"/>
                <w:szCs w:val="17"/>
              </w:rPr>
            </w:pPr>
            <w:r w:rsidRPr="00923224">
              <w:rPr>
                <w:sz w:val="17"/>
                <w:szCs w:val="17"/>
              </w:rPr>
              <w:t>E 335</w:t>
            </w:r>
          </w:p>
        </w:tc>
        <w:tc>
          <w:tcPr>
            <w:tcW w:w="5273" w:type="dxa"/>
            <w:tcBorders>
              <w:right w:val="nil"/>
            </w:tcBorders>
            <w:vAlign w:val="center"/>
          </w:tcPr>
          <w:p w14:paraId="5A8F89A5" w14:textId="77777777" w:rsidR="00D60958" w:rsidRPr="00923224" w:rsidRDefault="0010437C" w:rsidP="00196EA1">
            <w:pPr>
              <w:rPr>
                <w:b/>
                <w:sz w:val="17"/>
                <w:szCs w:val="17"/>
              </w:rPr>
            </w:pPr>
            <w:r w:rsidRPr="00923224">
              <w:rPr>
                <w:sz w:val="17"/>
                <w:szCs w:val="17"/>
              </w:rPr>
              <w:t>Sodyum tartaratlar</w:t>
            </w:r>
          </w:p>
        </w:tc>
      </w:tr>
      <w:tr w:rsidR="00D60958" w:rsidRPr="00923224" w14:paraId="7436821F" w14:textId="77777777" w:rsidTr="00196EA1">
        <w:trPr>
          <w:trHeight w:val="377"/>
        </w:trPr>
        <w:tc>
          <w:tcPr>
            <w:tcW w:w="1418" w:type="dxa"/>
            <w:tcBorders>
              <w:left w:val="nil"/>
            </w:tcBorders>
            <w:vAlign w:val="center"/>
          </w:tcPr>
          <w:p w14:paraId="599C92BC" w14:textId="77777777" w:rsidR="00D60958" w:rsidRPr="00923224" w:rsidRDefault="0010437C" w:rsidP="00196EA1">
            <w:pPr>
              <w:rPr>
                <w:b/>
                <w:sz w:val="17"/>
                <w:szCs w:val="17"/>
              </w:rPr>
            </w:pPr>
            <w:r w:rsidRPr="00923224">
              <w:rPr>
                <w:sz w:val="17"/>
                <w:szCs w:val="17"/>
              </w:rPr>
              <w:t>E 336</w:t>
            </w:r>
          </w:p>
        </w:tc>
        <w:tc>
          <w:tcPr>
            <w:tcW w:w="5273" w:type="dxa"/>
            <w:tcBorders>
              <w:right w:val="nil"/>
            </w:tcBorders>
            <w:vAlign w:val="center"/>
          </w:tcPr>
          <w:p w14:paraId="66B621AB" w14:textId="77777777" w:rsidR="00D60958" w:rsidRPr="00923224" w:rsidRDefault="0010437C" w:rsidP="00196EA1">
            <w:pPr>
              <w:rPr>
                <w:b/>
                <w:sz w:val="17"/>
                <w:szCs w:val="17"/>
              </w:rPr>
            </w:pPr>
            <w:r w:rsidRPr="00923224">
              <w:rPr>
                <w:sz w:val="17"/>
                <w:szCs w:val="17"/>
              </w:rPr>
              <w:t>Potasyum tartaratlar</w:t>
            </w:r>
          </w:p>
        </w:tc>
      </w:tr>
      <w:tr w:rsidR="00D60958" w:rsidRPr="00923224" w14:paraId="285D4C7D" w14:textId="77777777" w:rsidTr="00196EA1">
        <w:trPr>
          <w:trHeight w:val="377"/>
        </w:trPr>
        <w:tc>
          <w:tcPr>
            <w:tcW w:w="1418" w:type="dxa"/>
            <w:tcBorders>
              <w:left w:val="nil"/>
            </w:tcBorders>
            <w:vAlign w:val="center"/>
          </w:tcPr>
          <w:p w14:paraId="6A2AD9C4" w14:textId="77777777" w:rsidR="00D60958" w:rsidRPr="00923224" w:rsidRDefault="0010437C" w:rsidP="00196EA1">
            <w:pPr>
              <w:rPr>
                <w:b/>
                <w:sz w:val="17"/>
                <w:szCs w:val="17"/>
                <w:highlight w:val="red"/>
              </w:rPr>
            </w:pPr>
            <w:r w:rsidRPr="00923224">
              <w:rPr>
                <w:sz w:val="17"/>
                <w:szCs w:val="17"/>
              </w:rPr>
              <w:t>E 337</w:t>
            </w:r>
          </w:p>
        </w:tc>
        <w:tc>
          <w:tcPr>
            <w:tcW w:w="5273" w:type="dxa"/>
            <w:tcBorders>
              <w:right w:val="nil"/>
            </w:tcBorders>
            <w:vAlign w:val="center"/>
          </w:tcPr>
          <w:p w14:paraId="08F133CF" w14:textId="77777777" w:rsidR="00D60958" w:rsidRPr="00923224" w:rsidRDefault="0010437C" w:rsidP="00196EA1">
            <w:pPr>
              <w:rPr>
                <w:b/>
                <w:sz w:val="17"/>
                <w:szCs w:val="17"/>
              </w:rPr>
            </w:pPr>
            <w:r w:rsidRPr="00923224">
              <w:rPr>
                <w:sz w:val="17"/>
                <w:szCs w:val="17"/>
              </w:rPr>
              <w:t>Sodyum potasyum tartarat</w:t>
            </w:r>
          </w:p>
        </w:tc>
      </w:tr>
      <w:tr w:rsidR="00D60958" w:rsidRPr="00923224" w14:paraId="454F34A7" w14:textId="77777777" w:rsidTr="00196EA1">
        <w:trPr>
          <w:trHeight w:val="377"/>
        </w:trPr>
        <w:tc>
          <w:tcPr>
            <w:tcW w:w="1418" w:type="dxa"/>
            <w:tcBorders>
              <w:left w:val="nil"/>
            </w:tcBorders>
            <w:vAlign w:val="center"/>
          </w:tcPr>
          <w:p w14:paraId="1E4C2B68" w14:textId="77777777" w:rsidR="00D60958" w:rsidRPr="00923224" w:rsidRDefault="0010437C" w:rsidP="00196EA1">
            <w:pPr>
              <w:rPr>
                <w:b/>
                <w:sz w:val="17"/>
                <w:szCs w:val="17"/>
              </w:rPr>
            </w:pPr>
            <w:r w:rsidRPr="00923224">
              <w:rPr>
                <w:sz w:val="17"/>
                <w:szCs w:val="17"/>
              </w:rPr>
              <w:t>E 338</w:t>
            </w:r>
          </w:p>
        </w:tc>
        <w:tc>
          <w:tcPr>
            <w:tcW w:w="5273" w:type="dxa"/>
            <w:tcBorders>
              <w:right w:val="nil"/>
            </w:tcBorders>
            <w:vAlign w:val="center"/>
          </w:tcPr>
          <w:p w14:paraId="6B2A0002" w14:textId="77777777" w:rsidR="00D60958" w:rsidRPr="00923224" w:rsidRDefault="0010437C" w:rsidP="00196EA1">
            <w:pPr>
              <w:rPr>
                <w:b/>
                <w:sz w:val="17"/>
                <w:szCs w:val="17"/>
              </w:rPr>
            </w:pPr>
            <w:r w:rsidRPr="00923224">
              <w:rPr>
                <w:sz w:val="17"/>
                <w:szCs w:val="17"/>
              </w:rPr>
              <w:t>Fosforik asit</w:t>
            </w:r>
          </w:p>
        </w:tc>
      </w:tr>
      <w:tr w:rsidR="00D60958" w:rsidRPr="00923224" w14:paraId="76AE9471" w14:textId="77777777" w:rsidTr="00196EA1">
        <w:trPr>
          <w:trHeight w:val="377"/>
        </w:trPr>
        <w:tc>
          <w:tcPr>
            <w:tcW w:w="1418" w:type="dxa"/>
            <w:tcBorders>
              <w:left w:val="nil"/>
            </w:tcBorders>
            <w:vAlign w:val="center"/>
          </w:tcPr>
          <w:p w14:paraId="0AA3C21D" w14:textId="77777777" w:rsidR="00D60958" w:rsidRPr="00923224" w:rsidRDefault="0010437C" w:rsidP="00196EA1">
            <w:pPr>
              <w:rPr>
                <w:b/>
                <w:sz w:val="17"/>
                <w:szCs w:val="17"/>
              </w:rPr>
            </w:pPr>
            <w:r w:rsidRPr="00923224">
              <w:rPr>
                <w:sz w:val="17"/>
                <w:szCs w:val="17"/>
              </w:rPr>
              <w:t>E 339</w:t>
            </w:r>
          </w:p>
        </w:tc>
        <w:tc>
          <w:tcPr>
            <w:tcW w:w="5273" w:type="dxa"/>
            <w:tcBorders>
              <w:right w:val="nil"/>
            </w:tcBorders>
            <w:vAlign w:val="center"/>
          </w:tcPr>
          <w:p w14:paraId="475A8509" w14:textId="77777777" w:rsidR="00D60958" w:rsidRPr="00923224" w:rsidRDefault="0010437C" w:rsidP="00196EA1">
            <w:pPr>
              <w:rPr>
                <w:b/>
                <w:sz w:val="17"/>
                <w:szCs w:val="17"/>
              </w:rPr>
            </w:pPr>
            <w:r w:rsidRPr="00923224">
              <w:rPr>
                <w:sz w:val="17"/>
                <w:szCs w:val="17"/>
              </w:rPr>
              <w:t>Sodyum fosfatlar</w:t>
            </w:r>
          </w:p>
        </w:tc>
      </w:tr>
      <w:tr w:rsidR="00D60958" w:rsidRPr="00923224" w14:paraId="00DBFC5B" w14:textId="77777777" w:rsidTr="00196EA1">
        <w:trPr>
          <w:trHeight w:val="377"/>
        </w:trPr>
        <w:tc>
          <w:tcPr>
            <w:tcW w:w="1418" w:type="dxa"/>
            <w:tcBorders>
              <w:left w:val="nil"/>
            </w:tcBorders>
            <w:vAlign w:val="center"/>
          </w:tcPr>
          <w:p w14:paraId="22819BA7" w14:textId="77777777" w:rsidR="00D60958" w:rsidRPr="00923224" w:rsidRDefault="0010437C" w:rsidP="00196EA1">
            <w:pPr>
              <w:rPr>
                <w:b/>
                <w:sz w:val="17"/>
                <w:szCs w:val="17"/>
              </w:rPr>
            </w:pPr>
            <w:r w:rsidRPr="00923224">
              <w:rPr>
                <w:sz w:val="17"/>
                <w:szCs w:val="17"/>
              </w:rPr>
              <w:t>E 340</w:t>
            </w:r>
          </w:p>
        </w:tc>
        <w:tc>
          <w:tcPr>
            <w:tcW w:w="5273" w:type="dxa"/>
            <w:tcBorders>
              <w:right w:val="nil"/>
            </w:tcBorders>
            <w:vAlign w:val="center"/>
          </w:tcPr>
          <w:p w14:paraId="613D1F05" w14:textId="77777777" w:rsidR="00D60958" w:rsidRPr="00923224" w:rsidRDefault="0010437C" w:rsidP="00196EA1">
            <w:pPr>
              <w:rPr>
                <w:b/>
                <w:sz w:val="17"/>
                <w:szCs w:val="17"/>
              </w:rPr>
            </w:pPr>
            <w:r w:rsidRPr="00923224">
              <w:rPr>
                <w:sz w:val="17"/>
                <w:szCs w:val="17"/>
              </w:rPr>
              <w:t>Potasyum fosfatlar</w:t>
            </w:r>
          </w:p>
        </w:tc>
      </w:tr>
    </w:tbl>
    <w:p w14:paraId="126CD400" w14:textId="77777777" w:rsidR="00D60958" w:rsidRPr="00923224" w:rsidRDefault="00D60958" w:rsidP="006C7312">
      <w:pPr>
        <w:rPr>
          <w:b/>
          <w:sz w:val="17"/>
          <w:szCs w:val="17"/>
        </w:rPr>
      </w:pPr>
    </w:p>
    <w:p w14:paraId="740DCC87" w14:textId="77777777" w:rsidR="00D60958" w:rsidRPr="00923224" w:rsidRDefault="00D60958" w:rsidP="006C7312">
      <w:pPr>
        <w:rPr>
          <w:b/>
          <w:sz w:val="17"/>
          <w:szCs w:val="17"/>
        </w:rPr>
      </w:pPr>
    </w:p>
    <w:tbl>
      <w:tblPr>
        <w:tblStyle w:val="TabloKlavuzu"/>
        <w:tblW w:w="0" w:type="auto"/>
        <w:tblLook w:val="04A0" w:firstRow="1" w:lastRow="0" w:firstColumn="1" w:lastColumn="0" w:noHBand="0" w:noVBand="1"/>
      </w:tblPr>
      <w:tblGrid>
        <w:gridCol w:w="1418"/>
        <w:gridCol w:w="5273"/>
      </w:tblGrid>
      <w:tr w:rsidR="00D60958" w:rsidRPr="00923224" w14:paraId="0157F7FD" w14:textId="77777777" w:rsidTr="00196EA1">
        <w:trPr>
          <w:trHeight w:val="558"/>
        </w:trPr>
        <w:tc>
          <w:tcPr>
            <w:tcW w:w="1418" w:type="dxa"/>
            <w:tcBorders>
              <w:left w:val="nil"/>
            </w:tcBorders>
            <w:vAlign w:val="center"/>
          </w:tcPr>
          <w:p w14:paraId="506C5C27" w14:textId="77777777" w:rsidR="00D60958" w:rsidRPr="00923224" w:rsidRDefault="00D60958" w:rsidP="00196EA1">
            <w:pPr>
              <w:jc w:val="center"/>
              <w:rPr>
                <w:b/>
                <w:sz w:val="17"/>
                <w:szCs w:val="17"/>
              </w:rPr>
            </w:pPr>
            <w:r w:rsidRPr="00923224">
              <w:rPr>
                <w:b/>
                <w:sz w:val="17"/>
                <w:szCs w:val="17"/>
              </w:rPr>
              <w:t>E - kodu</w:t>
            </w:r>
          </w:p>
        </w:tc>
        <w:tc>
          <w:tcPr>
            <w:tcW w:w="5273" w:type="dxa"/>
            <w:tcBorders>
              <w:right w:val="nil"/>
            </w:tcBorders>
            <w:vAlign w:val="center"/>
          </w:tcPr>
          <w:p w14:paraId="68182533" w14:textId="77777777" w:rsidR="00D60958" w:rsidRPr="00923224" w:rsidRDefault="00D60958" w:rsidP="00196EA1">
            <w:pPr>
              <w:jc w:val="center"/>
              <w:rPr>
                <w:b/>
                <w:sz w:val="17"/>
                <w:szCs w:val="17"/>
              </w:rPr>
            </w:pPr>
            <w:r w:rsidRPr="00923224">
              <w:rPr>
                <w:b/>
                <w:sz w:val="17"/>
                <w:szCs w:val="17"/>
              </w:rPr>
              <w:t>Adı</w:t>
            </w:r>
          </w:p>
        </w:tc>
      </w:tr>
      <w:tr w:rsidR="00D60958" w:rsidRPr="00923224" w14:paraId="3DA86B42" w14:textId="77777777" w:rsidTr="00196EA1">
        <w:trPr>
          <w:trHeight w:val="412"/>
        </w:trPr>
        <w:tc>
          <w:tcPr>
            <w:tcW w:w="1418" w:type="dxa"/>
            <w:tcBorders>
              <w:left w:val="nil"/>
            </w:tcBorders>
            <w:vAlign w:val="center"/>
          </w:tcPr>
          <w:p w14:paraId="26D14BF3" w14:textId="77777777" w:rsidR="00D60958" w:rsidRPr="00923224" w:rsidRDefault="0010437C" w:rsidP="00196EA1">
            <w:pPr>
              <w:rPr>
                <w:b/>
                <w:sz w:val="17"/>
                <w:szCs w:val="17"/>
              </w:rPr>
            </w:pPr>
            <w:r w:rsidRPr="00923224">
              <w:rPr>
                <w:sz w:val="17"/>
                <w:szCs w:val="17"/>
              </w:rPr>
              <w:t>E 341</w:t>
            </w:r>
          </w:p>
        </w:tc>
        <w:tc>
          <w:tcPr>
            <w:tcW w:w="5273" w:type="dxa"/>
            <w:tcBorders>
              <w:right w:val="nil"/>
            </w:tcBorders>
            <w:vAlign w:val="center"/>
          </w:tcPr>
          <w:p w14:paraId="465B751B" w14:textId="77777777" w:rsidR="00D60958" w:rsidRPr="00923224" w:rsidRDefault="0010437C" w:rsidP="00196EA1">
            <w:pPr>
              <w:rPr>
                <w:b/>
                <w:sz w:val="17"/>
                <w:szCs w:val="17"/>
              </w:rPr>
            </w:pPr>
            <w:r w:rsidRPr="00923224">
              <w:rPr>
                <w:sz w:val="17"/>
                <w:szCs w:val="17"/>
              </w:rPr>
              <w:t>Kalsiyum fosfatlar</w:t>
            </w:r>
          </w:p>
        </w:tc>
      </w:tr>
      <w:tr w:rsidR="00D60958" w:rsidRPr="00923224" w14:paraId="3F736642" w14:textId="77777777" w:rsidTr="00196EA1">
        <w:trPr>
          <w:trHeight w:val="377"/>
        </w:trPr>
        <w:tc>
          <w:tcPr>
            <w:tcW w:w="1418" w:type="dxa"/>
            <w:tcBorders>
              <w:left w:val="nil"/>
            </w:tcBorders>
            <w:vAlign w:val="center"/>
          </w:tcPr>
          <w:p w14:paraId="01278811" w14:textId="77777777" w:rsidR="00D60958" w:rsidRPr="00923224" w:rsidRDefault="0010437C" w:rsidP="00196EA1">
            <w:pPr>
              <w:rPr>
                <w:b/>
                <w:sz w:val="17"/>
                <w:szCs w:val="17"/>
              </w:rPr>
            </w:pPr>
            <w:r w:rsidRPr="00923224">
              <w:rPr>
                <w:sz w:val="17"/>
                <w:szCs w:val="17"/>
              </w:rPr>
              <w:t>E 343</w:t>
            </w:r>
          </w:p>
        </w:tc>
        <w:tc>
          <w:tcPr>
            <w:tcW w:w="5273" w:type="dxa"/>
            <w:tcBorders>
              <w:right w:val="nil"/>
            </w:tcBorders>
            <w:vAlign w:val="center"/>
          </w:tcPr>
          <w:p w14:paraId="649B936B" w14:textId="77777777" w:rsidR="00D60958" w:rsidRPr="00923224" w:rsidRDefault="0010437C" w:rsidP="00196EA1">
            <w:pPr>
              <w:rPr>
                <w:b/>
                <w:sz w:val="17"/>
                <w:szCs w:val="17"/>
              </w:rPr>
            </w:pPr>
            <w:r w:rsidRPr="00923224">
              <w:rPr>
                <w:sz w:val="17"/>
                <w:szCs w:val="17"/>
              </w:rPr>
              <w:t>Magnezyum fosfatlar</w:t>
            </w:r>
          </w:p>
        </w:tc>
      </w:tr>
      <w:tr w:rsidR="00D60958" w:rsidRPr="00923224" w14:paraId="3EAE82AE" w14:textId="77777777" w:rsidTr="00196EA1">
        <w:trPr>
          <w:trHeight w:val="377"/>
        </w:trPr>
        <w:tc>
          <w:tcPr>
            <w:tcW w:w="1418" w:type="dxa"/>
            <w:tcBorders>
              <w:left w:val="nil"/>
            </w:tcBorders>
            <w:vAlign w:val="center"/>
          </w:tcPr>
          <w:p w14:paraId="4926D6FB" w14:textId="77777777" w:rsidR="00D60958" w:rsidRPr="00923224" w:rsidRDefault="0010437C" w:rsidP="00196EA1">
            <w:pPr>
              <w:rPr>
                <w:b/>
                <w:sz w:val="17"/>
                <w:szCs w:val="17"/>
              </w:rPr>
            </w:pPr>
            <w:r w:rsidRPr="00923224">
              <w:rPr>
                <w:sz w:val="17"/>
                <w:szCs w:val="17"/>
              </w:rPr>
              <w:t>E 350</w:t>
            </w:r>
          </w:p>
        </w:tc>
        <w:tc>
          <w:tcPr>
            <w:tcW w:w="5273" w:type="dxa"/>
            <w:tcBorders>
              <w:right w:val="nil"/>
            </w:tcBorders>
            <w:vAlign w:val="center"/>
          </w:tcPr>
          <w:p w14:paraId="72122F53" w14:textId="77777777" w:rsidR="00D60958" w:rsidRPr="00923224" w:rsidRDefault="0010437C" w:rsidP="00196EA1">
            <w:pPr>
              <w:rPr>
                <w:b/>
                <w:sz w:val="17"/>
                <w:szCs w:val="17"/>
              </w:rPr>
            </w:pPr>
            <w:r w:rsidRPr="00923224">
              <w:rPr>
                <w:sz w:val="17"/>
                <w:szCs w:val="17"/>
              </w:rPr>
              <w:t>Sodyum malatlar</w:t>
            </w:r>
          </w:p>
        </w:tc>
      </w:tr>
      <w:tr w:rsidR="00D60958" w:rsidRPr="00923224" w14:paraId="2D13E656" w14:textId="77777777" w:rsidTr="00196EA1">
        <w:trPr>
          <w:trHeight w:val="377"/>
        </w:trPr>
        <w:tc>
          <w:tcPr>
            <w:tcW w:w="1418" w:type="dxa"/>
            <w:tcBorders>
              <w:left w:val="nil"/>
            </w:tcBorders>
            <w:vAlign w:val="center"/>
          </w:tcPr>
          <w:p w14:paraId="47D82D0B" w14:textId="77777777" w:rsidR="00D60958" w:rsidRPr="00923224" w:rsidRDefault="0010437C" w:rsidP="00196EA1">
            <w:pPr>
              <w:rPr>
                <w:b/>
                <w:sz w:val="17"/>
                <w:szCs w:val="17"/>
              </w:rPr>
            </w:pPr>
            <w:r w:rsidRPr="00923224">
              <w:rPr>
                <w:sz w:val="17"/>
                <w:szCs w:val="17"/>
              </w:rPr>
              <w:t>E 351</w:t>
            </w:r>
          </w:p>
        </w:tc>
        <w:tc>
          <w:tcPr>
            <w:tcW w:w="5273" w:type="dxa"/>
            <w:tcBorders>
              <w:right w:val="nil"/>
            </w:tcBorders>
            <w:vAlign w:val="center"/>
          </w:tcPr>
          <w:p w14:paraId="4B44E50C" w14:textId="77777777" w:rsidR="00D60958" w:rsidRPr="00923224" w:rsidRDefault="0010437C" w:rsidP="00196EA1">
            <w:pPr>
              <w:rPr>
                <w:b/>
                <w:sz w:val="17"/>
                <w:szCs w:val="17"/>
              </w:rPr>
            </w:pPr>
            <w:r w:rsidRPr="00923224">
              <w:rPr>
                <w:sz w:val="17"/>
                <w:szCs w:val="17"/>
              </w:rPr>
              <w:t>Potasyum malat</w:t>
            </w:r>
          </w:p>
        </w:tc>
      </w:tr>
      <w:tr w:rsidR="00D60958" w:rsidRPr="00923224" w14:paraId="14F090A2" w14:textId="77777777" w:rsidTr="00196EA1">
        <w:trPr>
          <w:trHeight w:val="412"/>
        </w:trPr>
        <w:tc>
          <w:tcPr>
            <w:tcW w:w="1418" w:type="dxa"/>
            <w:tcBorders>
              <w:left w:val="nil"/>
            </w:tcBorders>
            <w:vAlign w:val="center"/>
          </w:tcPr>
          <w:p w14:paraId="6F783713" w14:textId="77777777" w:rsidR="00D60958" w:rsidRPr="00923224" w:rsidRDefault="0010437C" w:rsidP="00196EA1">
            <w:pPr>
              <w:pStyle w:val="TableParagraph"/>
              <w:rPr>
                <w:sz w:val="17"/>
                <w:szCs w:val="17"/>
              </w:rPr>
            </w:pPr>
            <w:r w:rsidRPr="00923224">
              <w:rPr>
                <w:sz w:val="17"/>
                <w:szCs w:val="17"/>
              </w:rPr>
              <w:t>E 352</w:t>
            </w:r>
          </w:p>
        </w:tc>
        <w:tc>
          <w:tcPr>
            <w:tcW w:w="5273" w:type="dxa"/>
            <w:tcBorders>
              <w:right w:val="nil"/>
            </w:tcBorders>
            <w:vAlign w:val="center"/>
          </w:tcPr>
          <w:p w14:paraId="71E5B8D4" w14:textId="77777777" w:rsidR="00D60958" w:rsidRPr="00923224" w:rsidRDefault="0010437C" w:rsidP="00196EA1">
            <w:pPr>
              <w:rPr>
                <w:b/>
                <w:sz w:val="17"/>
                <w:szCs w:val="17"/>
              </w:rPr>
            </w:pPr>
            <w:r w:rsidRPr="00923224">
              <w:rPr>
                <w:sz w:val="17"/>
                <w:szCs w:val="17"/>
              </w:rPr>
              <w:t>Kalsiyum malatlar</w:t>
            </w:r>
          </w:p>
        </w:tc>
      </w:tr>
      <w:tr w:rsidR="00D60958" w:rsidRPr="00923224" w14:paraId="330DD5AC" w14:textId="77777777" w:rsidTr="00196EA1">
        <w:trPr>
          <w:trHeight w:val="377"/>
        </w:trPr>
        <w:tc>
          <w:tcPr>
            <w:tcW w:w="1418" w:type="dxa"/>
            <w:tcBorders>
              <w:left w:val="nil"/>
            </w:tcBorders>
            <w:vAlign w:val="center"/>
          </w:tcPr>
          <w:p w14:paraId="6BE954D1" w14:textId="77777777" w:rsidR="00D60958" w:rsidRPr="00923224" w:rsidRDefault="0010437C" w:rsidP="00196EA1">
            <w:pPr>
              <w:rPr>
                <w:b/>
                <w:sz w:val="17"/>
                <w:szCs w:val="17"/>
              </w:rPr>
            </w:pPr>
            <w:r w:rsidRPr="00923224">
              <w:rPr>
                <w:sz w:val="17"/>
                <w:szCs w:val="17"/>
              </w:rPr>
              <w:t>E 353</w:t>
            </w:r>
          </w:p>
        </w:tc>
        <w:tc>
          <w:tcPr>
            <w:tcW w:w="5273" w:type="dxa"/>
            <w:tcBorders>
              <w:right w:val="nil"/>
            </w:tcBorders>
            <w:vAlign w:val="center"/>
          </w:tcPr>
          <w:p w14:paraId="7167B814" w14:textId="77777777" w:rsidR="00D60958" w:rsidRPr="00923224" w:rsidRDefault="0010437C" w:rsidP="00196EA1">
            <w:pPr>
              <w:rPr>
                <w:b/>
                <w:sz w:val="17"/>
                <w:szCs w:val="17"/>
              </w:rPr>
            </w:pPr>
            <w:r w:rsidRPr="00923224">
              <w:rPr>
                <w:sz w:val="17"/>
                <w:szCs w:val="17"/>
              </w:rPr>
              <w:t>Metatartarik asit</w:t>
            </w:r>
          </w:p>
        </w:tc>
      </w:tr>
      <w:tr w:rsidR="00D60958" w:rsidRPr="00923224" w14:paraId="7CCF15F7" w14:textId="77777777" w:rsidTr="00196EA1">
        <w:trPr>
          <w:trHeight w:val="377"/>
        </w:trPr>
        <w:tc>
          <w:tcPr>
            <w:tcW w:w="1418" w:type="dxa"/>
            <w:tcBorders>
              <w:left w:val="nil"/>
            </w:tcBorders>
            <w:vAlign w:val="center"/>
          </w:tcPr>
          <w:p w14:paraId="34CAEB72" w14:textId="77777777" w:rsidR="00D60958" w:rsidRPr="00923224" w:rsidRDefault="0010437C" w:rsidP="00196EA1">
            <w:pPr>
              <w:rPr>
                <w:b/>
                <w:sz w:val="17"/>
                <w:szCs w:val="17"/>
              </w:rPr>
            </w:pPr>
            <w:r w:rsidRPr="00923224">
              <w:rPr>
                <w:sz w:val="17"/>
                <w:szCs w:val="17"/>
              </w:rPr>
              <w:t>E 354</w:t>
            </w:r>
          </w:p>
        </w:tc>
        <w:tc>
          <w:tcPr>
            <w:tcW w:w="5273" w:type="dxa"/>
            <w:tcBorders>
              <w:right w:val="nil"/>
            </w:tcBorders>
            <w:vAlign w:val="center"/>
          </w:tcPr>
          <w:p w14:paraId="67B74496" w14:textId="77777777" w:rsidR="00D60958" w:rsidRPr="00923224" w:rsidRDefault="0010437C" w:rsidP="00196EA1">
            <w:pPr>
              <w:rPr>
                <w:b/>
                <w:sz w:val="17"/>
                <w:szCs w:val="17"/>
              </w:rPr>
            </w:pPr>
            <w:r w:rsidRPr="00923224">
              <w:rPr>
                <w:sz w:val="17"/>
                <w:szCs w:val="17"/>
              </w:rPr>
              <w:t>Kalsiyum tartarat</w:t>
            </w:r>
          </w:p>
        </w:tc>
      </w:tr>
      <w:tr w:rsidR="00D60958" w:rsidRPr="00923224" w14:paraId="370AD22A" w14:textId="77777777" w:rsidTr="00196EA1">
        <w:trPr>
          <w:trHeight w:val="377"/>
        </w:trPr>
        <w:tc>
          <w:tcPr>
            <w:tcW w:w="1418" w:type="dxa"/>
            <w:tcBorders>
              <w:left w:val="nil"/>
            </w:tcBorders>
            <w:vAlign w:val="center"/>
          </w:tcPr>
          <w:p w14:paraId="2F8A9F04" w14:textId="77777777" w:rsidR="00D60958" w:rsidRPr="00923224" w:rsidRDefault="0010437C" w:rsidP="00196EA1">
            <w:pPr>
              <w:rPr>
                <w:b/>
                <w:sz w:val="17"/>
                <w:szCs w:val="17"/>
              </w:rPr>
            </w:pPr>
            <w:r w:rsidRPr="00923224">
              <w:rPr>
                <w:sz w:val="17"/>
                <w:szCs w:val="17"/>
              </w:rPr>
              <w:t>E 355</w:t>
            </w:r>
          </w:p>
        </w:tc>
        <w:tc>
          <w:tcPr>
            <w:tcW w:w="5273" w:type="dxa"/>
            <w:tcBorders>
              <w:right w:val="nil"/>
            </w:tcBorders>
            <w:vAlign w:val="center"/>
          </w:tcPr>
          <w:p w14:paraId="740320B6" w14:textId="77777777" w:rsidR="00D60958" w:rsidRPr="00923224" w:rsidRDefault="0010437C" w:rsidP="00196EA1">
            <w:pPr>
              <w:rPr>
                <w:b/>
                <w:sz w:val="17"/>
                <w:szCs w:val="17"/>
              </w:rPr>
            </w:pPr>
            <w:r w:rsidRPr="00923224">
              <w:rPr>
                <w:sz w:val="17"/>
                <w:szCs w:val="17"/>
              </w:rPr>
              <w:t>Adipik asit</w:t>
            </w:r>
          </w:p>
        </w:tc>
      </w:tr>
      <w:tr w:rsidR="00D60958" w:rsidRPr="00923224" w14:paraId="00465871" w14:textId="77777777" w:rsidTr="00196EA1">
        <w:trPr>
          <w:trHeight w:val="377"/>
        </w:trPr>
        <w:tc>
          <w:tcPr>
            <w:tcW w:w="1418" w:type="dxa"/>
            <w:tcBorders>
              <w:left w:val="nil"/>
            </w:tcBorders>
            <w:vAlign w:val="center"/>
          </w:tcPr>
          <w:p w14:paraId="352D6C67" w14:textId="77777777" w:rsidR="00D60958" w:rsidRPr="00923224" w:rsidRDefault="0010437C" w:rsidP="0010437C">
            <w:pPr>
              <w:rPr>
                <w:b/>
                <w:sz w:val="17"/>
                <w:szCs w:val="17"/>
              </w:rPr>
            </w:pPr>
            <w:r w:rsidRPr="00923224">
              <w:rPr>
                <w:sz w:val="17"/>
                <w:szCs w:val="17"/>
              </w:rPr>
              <w:t xml:space="preserve">E 356 </w:t>
            </w:r>
          </w:p>
        </w:tc>
        <w:tc>
          <w:tcPr>
            <w:tcW w:w="5273" w:type="dxa"/>
            <w:tcBorders>
              <w:right w:val="nil"/>
            </w:tcBorders>
            <w:vAlign w:val="center"/>
          </w:tcPr>
          <w:p w14:paraId="2AA46869" w14:textId="77777777" w:rsidR="00D60958" w:rsidRPr="00923224" w:rsidRDefault="0010437C" w:rsidP="00196EA1">
            <w:pPr>
              <w:rPr>
                <w:sz w:val="17"/>
                <w:szCs w:val="17"/>
              </w:rPr>
            </w:pPr>
            <w:r w:rsidRPr="00923224">
              <w:rPr>
                <w:sz w:val="17"/>
                <w:szCs w:val="17"/>
              </w:rPr>
              <w:t>Sodyum adipat</w:t>
            </w:r>
          </w:p>
        </w:tc>
      </w:tr>
      <w:tr w:rsidR="00D60958" w:rsidRPr="00923224" w14:paraId="239ED0E8" w14:textId="77777777" w:rsidTr="00196EA1">
        <w:trPr>
          <w:trHeight w:val="377"/>
        </w:trPr>
        <w:tc>
          <w:tcPr>
            <w:tcW w:w="1418" w:type="dxa"/>
            <w:tcBorders>
              <w:left w:val="nil"/>
            </w:tcBorders>
            <w:vAlign w:val="center"/>
          </w:tcPr>
          <w:p w14:paraId="25BBA7CA" w14:textId="77777777" w:rsidR="00D60958" w:rsidRPr="00923224" w:rsidRDefault="0010437C" w:rsidP="00196EA1">
            <w:pPr>
              <w:rPr>
                <w:b/>
                <w:sz w:val="17"/>
                <w:szCs w:val="17"/>
              </w:rPr>
            </w:pPr>
            <w:r w:rsidRPr="00923224">
              <w:rPr>
                <w:sz w:val="17"/>
                <w:szCs w:val="17"/>
              </w:rPr>
              <w:t>E 357</w:t>
            </w:r>
          </w:p>
        </w:tc>
        <w:tc>
          <w:tcPr>
            <w:tcW w:w="5273" w:type="dxa"/>
            <w:tcBorders>
              <w:right w:val="nil"/>
            </w:tcBorders>
            <w:vAlign w:val="center"/>
          </w:tcPr>
          <w:p w14:paraId="2B20C7D4" w14:textId="77777777" w:rsidR="00D60958" w:rsidRPr="00923224" w:rsidRDefault="0010437C" w:rsidP="00196EA1">
            <w:pPr>
              <w:rPr>
                <w:b/>
                <w:sz w:val="17"/>
                <w:szCs w:val="17"/>
              </w:rPr>
            </w:pPr>
            <w:r w:rsidRPr="00923224">
              <w:rPr>
                <w:sz w:val="17"/>
                <w:szCs w:val="17"/>
              </w:rPr>
              <w:t>Potasyum adipat</w:t>
            </w:r>
          </w:p>
        </w:tc>
      </w:tr>
      <w:tr w:rsidR="00D60958" w:rsidRPr="00923224" w14:paraId="6837915B" w14:textId="77777777" w:rsidTr="00196EA1">
        <w:trPr>
          <w:trHeight w:val="377"/>
        </w:trPr>
        <w:tc>
          <w:tcPr>
            <w:tcW w:w="1418" w:type="dxa"/>
            <w:tcBorders>
              <w:left w:val="nil"/>
            </w:tcBorders>
            <w:vAlign w:val="center"/>
          </w:tcPr>
          <w:p w14:paraId="1EC1134C" w14:textId="77777777" w:rsidR="00D60958" w:rsidRPr="00923224" w:rsidRDefault="0010437C" w:rsidP="00196EA1">
            <w:pPr>
              <w:rPr>
                <w:b/>
                <w:sz w:val="17"/>
                <w:szCs w:val="17"/>
              </w:rPr>
            </w:pPr>
            <w:r w:rsidRPr="00923224">
              <w:rPr>
                <w:sz w:val="17"/>
                <w:szCs w:val="17"/>
              </w:rPr>
              <w:t>E 363</w:t>
            </w:r>
          </w:p>
        </w:tc>
        <w:tc>
          <w:tcPr>
            <w:tcW w:w="5273" w:type="dxa"/>
            <w:tcBorders>
              <w:right w:val="nil"/>
            </w:tcBorders>
            <w:vAlign w:val="center"/>
          </w:tcPr>
          <w:p w14:paraId="700E1B3B" w14:textId="77777777" w:rsidR="00D60958" w:rsidRPr="00923224" w:rsidRDefault="0010437C" w:rsidP="00196EA1">
            <w:pPr>
              <w:rPr>
                <w:b/>
                <w:sz w:val="17"/>
                <w:szCs w:val="17"/>
              </w:rPr>
            </w:pPr>
            <w:r w:rsidRPr="00923224">
              <w:rPr>
                <w:sz w:val="17"/>
                <w:szCs w:val="17"/>
              </w:rPr>
              <w:t>Süksinik asit</w:t>
            </w:r>
          </w:p>
        </w:tc>
      </w:tr>
      <w:tr w:rsidR="00D60958" w:rsidRPr="00923224" w14:paraId="1B694517" w14:textId="77777777" w:rsidTr="00196EA1">
        <w:trPr>
          <w:trHeight w:val="377"/>
        </w:trPr>
        <w:tc>
          <w:tcPr>
            <w:tcW w:w="1418" w:type="dxa"/>
            <w:tcBorders>
              <w:left w:val="nil"/>
            </w:tcBorders>
            <w:vAlign w:val="center"/>
          </w:tcPr>
          <w:p w14:paraId="36D031B1" w14:textId="77777777" w:rsidR="00D60958" w:rsidRPr="00923224" w:rsidRDefault="0010437C" w:rsidP="00196EA1">
            <w:pPr>
              <w:rPr>
                <w:b/>
                <w:sz w:val="17"/>
                <w:szCs w:val="17"/>
              </w:rPr>
            </w:pPr>
            <w:r w:rsidRPr="00923224">
              <w:rPr>
                <w:sz w:val="17"/>
                <w:szCs w:val="17"/>
              </w:rPr>
              <w:t>E 380</w:t>
            </w:r>
          </w:p>
        </w:tc>
        <w:tc>
          <w:tcPr>
            <w:tcW w:w="5273" w:type="dxa"/>
            <w:tcBorders>
              <w:right w:val="nil"/>
            </w:tcBorders>
            <w:vAlign w:val="center"/>
          </w:tcPr>
          <w:p w14:paraId="6C0F20C6" w14:textId="77777777" w:rsidR="00D60958" w:rsidRPr="00923224" w:rsidRDefault="0010437C" w:rsidP="00196EA1">
            <w:pPr>
              <w:rPr>
                <w:b/>
                <w:sz w:val="17"/>
                <w:szCs w:val="17"/>
              </w:rPr>
            </w:pPr>
            <w:r w:rsidRPr="00923224">
              <w:rPr>
                <w:sz w:val="17"/>
                <w:szCs w:val="17"/>
              </w:rPr>
              <w:t>Triamonyum sitrat</w:t>
            </w:r>
          </w:p>
        </w:tc>
      </w:tr>
      <w:tr w:rsidR="00D60958" w:rsidRPr="00923224" w14:paraId="32FD3F19" w14:textId="77777777" w:rsidTr="00495E9F">
        <w:trPr>
          <w:trHeight w:val="532"/>
        </w:trPr>
        <w:tc>
          <w:tcPr>
            <w:tcW w:w="1418" w:type="dxa"/>
            <w:tcBorders>
              <w:left w:val="nil"/>
            </w:tcBorders>
            <w:vAlign w:val="center"/>
          </w:tcPr>
          <w:p w14:paraId="308C5242" w14:textId="77777777" w:rsidR="00D60958" w:rsidRPr="00923224" w:rsidRDefault="00A07FDA" w:rsidP="00196EA1">
            <w:pPr>
              <w:rPr>
                <w:b/>
                <w:sz w:val="17"/>
                <w:szCs w:val="17"/>
              </w:rPr>
            </w:pPr>
            <w:r w:rsidRPr="00923224">
              <w:rPr>
                <w:sz w:val="17"/>
                <w:szCs w:val="17"/>
              </w:rPr>
              <w:t>E 385</w:t>
            </w:r>
          </w:p>
        </w:tc>
        <w:tc>
          <w:tcPr>
            <w:tcW w:w="5273" w:type="dxa"/>
            <w:tcBorders>
              <w:right w:val="nil"/>
            </w:tcBorders>
            <w:vAlign w:val="center"/>
          </w:tcPr>
          <w:p w14:paraId="123C6BB8" w14:textId="77777777" w:rsidR="00D60958" w:rsidRPr="00923224" w:rsidRDefault="00A07FDA" w:rsidP="00196EA1">
            <w:pPr>
              <w:rPr>
                <w:b/>
                <w:sz w:val="17"/>
                <w:szCs w:val="17"/>
              </w:rPr>
            </w:pPr>
            <w:r w:rsidRPr="00923224">
              <w:rPr>
                <w:sz w:val="17"/>
                <w:szCs w:val="17"/>
              </w:rPr>
              <w:t>Kalsiyum disodyum etilen diamin tetra-asetat (Kalsiyum disodyum EDTA)</w:t>
            </w:r>
          </w:p>
        </w:tc>
      </w:tr>
      <w:tr w:rsidR="00D60958" w:rsidRPr="00923224" w14:paraId="2368CBF5" w14:textId="77777777" w:rsidTr="00196EA1">
        <w:trPr>
          <w:trHeight w:val="377"/>
        </w:trPr>
        <w:tc>
          <w:tcPr>
            <w:tcW w:w="1418" w:type="dxa"/>
            <w:tcBorders>
              <w:left w:val="nil"/>
            </w:tcBorders>
            <w:vAlign w:val="center"/>
          </w:tcPr>
          <w:p w14:paraId="386A5FF9" w14:textId="77777777" w:rsidR="00D60958" w:rsidRPr="00923224" w:rsidRDefault="00A07FDA" w:rsidP="00196EA1">
            <w:pPr>
              <w:rPr>
                <w:b/>
                <w:sz w:val="17"/>
                <w:szCs w:val="17"/>
              </w:rPr>
            </w:pPr>
            <w:r w:rsidRPr="00923224">
              <w:rPr>
                <w:sz w:val="17"/>
                <w:szCs w:val="17"/>
              </w:rPr>
              <w:t>E 392</w:t>
            </w:r>
          </w:p>
        </w:tc>
        <w:tc>
          <w:tcPr>
            <w:tcW w:w="5273" w:type="dxa"/>
            <w:tcBorders>
              <w:right w:val="nil"/>
            </w:tcBorders>
            <w:vAlign w:val="center"/>
          </w:tcPr>
          <w:p w14:paraId="63F0AEA5" w14:textId="77777777" w:rsidR="00D60958" w:rsidRPr="00923224" w:rsidRDefault="00A07FDA" w:rsidP="00196EA1">
            <w:pPr>
              <w:rPr>
                <w:b/>
                <w:sz w:val="17"/>
                <w:szCs w:val="17"/>
              </w:rPr>
            </w:pPr>
            <w:r w:rsidRPr="00923224">
              <w:rPr>
                <w:sz w:val="17"/>
                <w:szCs w:val="17"/>
              </w:rPr>
              <w:t>Biberiye ekstraktları</w:t>
            </w:r>
          </w:p>
        </w:tc>
      </w:tr>
      <w:tr w:rsidR="00D60958" w:rsidRPr="00923224" w14:paraId="745A8262" w14:textId="77777777" w:rsidTr="00196EA1">
        <w:trPr>
          <w:trHeight w:val="377"/>
        </w:trPr>
        <w:tc>
          <w:tcPr>
            <w:tcW w:w="1418" w:type="dxa"/>
            <w:tcBorders>
              <w:left w:val="nil"/>
            </w:tcBorders>
            <w:vAlign w:val="center"/>
          </w:tcPr>
          <w:p w14:paraId="06652B95" w14:textId="77777777" w:rsidR="00D60958" w:rsidRPr="00923224" w:rsidRDefault="00A07FDA" w:rsidP="00196EA1">
            <w:pPr>
              <w:rPr>
                <w:b/>
                <w:sz w:val="17"/>
                <w:szCs w:val="17"/>
              </w:rPr>
            </w:pPr>
            <w:r w:rsidRPr="00923224">
              <w:rPr>
                <w:sz w:val="17"/>
                <w:szCs w:val="17"/>
              </w:rPr>
              <w:t>E 400</w:t>
            </w:r>
          </w:p>
        </w:tc>
        <w:tc>
          <w:tcPr>
            <w:tcW w:w="5273" w:type="dxa"/>
            <w:tcBorders>
              <w:right w:val="nil"/>
            </w:tcBorders>
            <w:vAlign w:val="center"/>
          </w:tcPr>
          <w:p w14:paraId="7245A1BB" w14:textId="77777777" w:rsidR="00D60958" w:rsidRPr="00923224" w:rsidRDefault="00A07FDA" w:rsidP="00196EA1">
            <w:pPr>
              <w:rPr>
                <w:b/>
                <w:sz w:val="17"/>
                <w:szCs w:val="17"/>
              </w:rPr>
            </w:pPr>
            <w:r w:rsidRPr="00923224">
              <w:rPr>
                <w:sz w:val="17"/>
                <w:szCs w:val="17"/>
              </w:rPr>
              <w:t>Aljinik asit</w:t>
            </w:r>
          </w:p>
        </w:tc>
      </w:tr>
      <w:tr w:rsidR="00D60958" w:rsidRPr="00923224" w14:paraId="598C4B04" w14:textId="77777777" w:rsidTr="00196EA1">
        <w:trPr>
          <w:trHeight w:val="377"/>
        </w:trPr>
        <w:tc>
          <w:tcPr>
            <w:tcW w:w="1418" w:type="dxa"/>
            <w:tcBorders>
              <w:left w:val="nil"/>
            </w:tcBorders>
            <w:vAlign w:val="center"/>
          </w:tcPr>
          <w:p w14:paraId="4F48E8C1" w14:textId="77777777" w:rsidR="00D60958" w:rsidRPr="00923224" w:rsidRDefault="00A07FDA" w:rsidP="00196EA1">
            <w:pPr>
              <w:rPr>
                <w:b/>
                <w:sz w:val="17"/>
                <w:szCs w:val="17"/>
              </w:rPr>
            </w:pPr>
            <w:r w:rsidRPr="00923224">
              <w:rPr>
                <w:sz w:val="17"/>
                <w:szCs w:val="17"/>
              </w:rPr>
              <w:t>E 401</w:t>
            </w:r>
          </w:p>
        </w:tc>
        <w:tc>
          <w:tcPr>
            <w:tcW w:w="5273" w:type="dxa"/>
            <w:tcBorders>
              <w:right w:val="nil"/>
            </w:tcBorders>
            <w:vAlign w:val="center"/>
          </w:tcPr>
          <w:p w14:paraId="3B161765" w14:textId="77777777" w:rsidR="00D60958" w:rsidRPr="00923224" w:rsidRDefault="00A07FDA" w:rsidP="00196EA1">
            <w:pPr>
              <w:rPr>
                <w:b/>
                <w:sz w:val="17"/>
                <w:szCs w:val="17"/>
              </w:rPr>
            </w:pPr>
            <w:r w:rsidRPr="00923224">
              <w:rPr>
                <w:sz w:val="17"/>
                <w:szCs w:val="17"/>
              </w:rPr>
              <w:t>Sodyum aljinat</w:t>
            </w:r>
          </w:p>
        </w:tc>
      </w:tr>
      <w:tr w:rsidR="00D60958" w:rsidRPr="00923224" w14:paraId="189CDF8C" w14:textId="77777777" w:rsidTr="00196EA1">
        <w:trPr>
          <w:trHeight w:val="377"/>
        </w:trPr>
        <w:tc>
          <w:tcPr>
            <w:tcW w:w="1418" w:type="dxa"/>
            <w:tcBorders>
              <w:left w:val="nil"/>
            </w:tcBorders>
            <w:vAlign w:val="center"/>
          </w:tcPr>
          <w:p w14:paraId="7626C3AC" w14:textId="77777777" w:rsidR="00D60958" w:rsidRPr="00923224" w:rsidRDefault="00A07FDA" w:rsidP="00196EA1">
            <w:pPr>
              <w:rPr>
                <w:sz w:val="17"/>
                <w:szCs w:val="17"/>
              </w:rPr>
            </w:pPr>
            <w:r w:rsidRPr="00923224">
              <w:rPr>
                <w:sz w:val="17"/>
                <w:szCs w:val="17"/>
              </w:rPr>
              <w:t>E 402</w:t>
            </w:r>
          </w:p>
        </w:tc>
        <w:tc>
          <w:tcPr>
            <w:tcW w:w="5273" w:type="dxa"/>
            <w:tcBorders>
              <w:right w:val="nil"/>
            </w:tcBorders>
            <w:vAlign w:val="center"/>
          </w:tcPr>
          <w:p w14:paraId="482D9AEA" w14:textId="77777777" w:rsidR="00D60958" w:rsidRPr="00923224" w:rsidRDefault="00A07FDA" w:rsidP="00196EA1">
            <w:pPr>
              <w:rPr>
                <w:b/>
                <w:sz w:val="17"/>
                <w:szCs w:val="17"/>
              </w:rPr>
            </w:pPr>
            <w:r w:rsidRPr="00923224">
              <w:rPr>
                <w:sz w:val="17"/>
                <w:szCs w:val="17"/>
              </w:rPr>
              <w:t>Potasyum aljinat</w:t>
            </w:r>
          </w:p>
        </w:tc>
      </w:tr>
      <w:tr w:rsidR="00D60958" w:rsidRPr="00923224" w14:paraId="075D5B24" w14:textId="77777777" w:rsidTr="00196EA1">
        <w:trPr>
          <w:trHeight w:val="377"/>
        </w:trPr>
        <w:tc>
          <w:tcPr>
            <w:tcW w:w="1418" w:type="dxa"/>
            <w:tcBorders>
              <w:left w:val="nil"/>
            </w:tcBorders>
            <w:vAlign w:val="center"/>
          </w:tcPr>
          <w:p w14:paraId="5538BDD9" w14:textId="77777777" w:rsidR="00D60958" w:rsidRPr="00923224" w:rsidRDefault="00A07FDA" w:rsidP="00196EA1">
            <w:pPr>
              <w:rPr>
                <w:b/>
                <w:sz w:val="17"/>
                <w:szCs w:val="17"/>
              </w:rPr>
            </w:pPr>
            <w:r w:rsidRPr="00923224">
              <w:rPr>
                <w:sz w:val="17"/>
                <w:szCs w:val="17"/>
              </w:rPr>
              <w:t>E 403</w:t>
            </w:r>
          </w:p>
        </w:tc>
        <w:tc>
          <w:tcPr>
            <w:tcW w:w="5273" w:type="dxa"/>
            <w:tcBorders>
              <w:right w:val="nil"/>
            </w:tcBorders>
            <w:vAlign w:val="center"/>
          </w:tcPr>
          <w:p w14:paraId="7CD80C50" w14:textId="77777777" w:rsidR="00D60958" w:rsidRPr="00923224" w:rsidRDefault="00A07FDA" w:rsidP="00196EA1">
            <w:pPr>
              <w:rPr>
                <w:b/>
                <w:sz w:val="17"/>
                <w:szCs w:val="17"/>
              </w:rPr>
            </w:pPr>
            <w:r w:rsidRPr="00923224">
              <w:rPr>
                <w:sz w:val="17"/>
                <w:szCs w:val="17"/>
              </w:rPr>
              <w:t>Amonyum aljinat</w:t>
            </w:r>
          </w:p>
        </w:tc>
      </w:tr>
      <w:tr w:rsidR="00D60958" w:rsidRPr="00923224" w14:paraId="7E3CEEFE" w14:textId="77777777" w:rsidTr="00196EA1">
        <w:trPr>
          <w:trHeight w:val="377"/>
        </w:trPr>
        <w:tc>
          <w:tcPr>
            <w:tcW w:w="1418" w:type="dxa"/>
            <w:tcBorders>
              <w:left w:val="nil"/>
            </w:tcBorders>
            <w:vAlign w:val="center"/>
          </w:tcPr>
          <w:p w14:paraId="237E3425" w14:textId="77777777" w:rsidR="00D60958" w:rsidRPr="00923224" w:rsidRDefault="00A07FDA" w:rsidP="00196EA1">
            <w:pPr>
              <w:rPr>
                <w:b/>
                <w:sz w:val="17"/>
                <w:szCs w:val="17"/>
                <w:highlight w:val="red"/>
              </w:rPr>
            </w:pPr>
            <w:r w:rsidRPr="00923224">
              <w:rPr>
                <w:sz w:val="17"/>
                <w:szCs w:val="17"/>
              </w:rPr>
              <w:t>E 404</w:t>
            </w:r>
          </w:p>
        </w:tc>
        <w:tc>
          <w:tcPr>
            <w:tcW w:w="5273" w:type="dxa"/>
            <w:tcBorders>
              <w:right w:val="nil"/>
            </w:tcBorders>
            <w:vAlign w:val="center"/>
          </w:tcPr>
          <w:p w14:paraId="3BA32E88" w14:textId="77777777" w:rsidR="00D60958" w:rsidRPr="00923224" w:rsidRDefault="00A07FDA" w:rsidP="00196EA1">
            <w:pPr>
              <w:rPr>
                <w:b/>
                <w:sz w:val="17"/>
                <w:szCs w:val="17"/>
              </w:rPr>
            </w:pPr>
            <w:r w:rsidRPr="00923224">
              <w:rPr>
                <w:sz w:val="17"/>
                <w:szCs w:val="17"/>
              </w:rPr>
              <w:t>Kalsiyum aljinat</w:t>
            </w:r>
          </w:p>
        </w:tc>
      </w:tr>
      <w:tr w:rsidR="00D60958" w:rsidRPr="00923224" w14:paraId="51D2C3C0" w14:textId="77777777" w:rsidTr="00196EA1">
        <w:trPr>
          <w:trHeight w:val="377"/>
        </w:trPr>
        <w:tc>
          <w:tcPr>
            <w:tcW w:w="1418" w:type="dxa"/>
            <w:tcBorders>
              <w:left w:val="nil"/>
            </w:tcBorders>
            <w:vAlign w:val="center"/>
          </w:tcPr>
          <w:p w14:paraId="02A99371" w14:textId="77777777" w:rsidR="00D60958" w:rsidRPr="00923224" w:rsidRDefault="00A07FDA" w:rsidP="00196EA1">
            <w:pPr>
              <w:rPr>
                <w:b/>
                <w:sz w:val="17"/>
                <w:szCs w:val="17"/>
              </w:rPr>
            </w:pPr>
            <w:r w:rsidRPr="00923224">
              <w:rPr>
                <w:sz w:val="17"/>
                <w:szCs w:val="17"/>
              </w:rPr>
              <w:t>E 405</w:t>
            </w:r>
          </w:p>
        </w:tc>
        <w:tc>
          <w:tcPr>
            <w:tcW w:w="5273" w:type="dxa"/>
            <w:tcBorders>
              <w:right w:val="nil"/>
            </w:tcBorders>
            <w:vAlign w:val="center"/>
          </w:tcPr>
          <w:p w14:paraId="3E8A119F" w14:textId="77777777" w:rsidR="00D60958" w:rsidRPr="00923224" w:rsidRDefault="00A07FDA" w:rsidP="00196EA1">
            <w:pPr>
              <w:rPr>
                <w:b/>
                <w:sz w:val="17"/>
                <w:szCs w:val="17"/>
              </w:rPr>
            </w:pPr>
            <w:r w:rsidRPr="00923224">
              <w:rPr>
                <w:sz w:val="17"/>
                <w:szCs w:val="17"/>
              </w:rPr>
              <w:t>Propan-1, 2-diol aljinat</w:t>
            </w:r>
          </w:p>
        </w:tc>
      </w:tr>
      <w:tr w:rsidR="00D60958" w:rsidRPr="00923224" w14:paraId="5F873F32" w14:textId="77777777" w:rsidTr="00196EA1">
        <w:trPr>
          <w:trHeight w:val="377"/>
        </w:trPr>
        <w:tc>
          <w:tcPr>
            <w:tcW w:w="1418" w:type="dxa"/>
            <w:tcBorders>
              <w:left w:val="nil"/>
            </w:tcBorders>
            <w:vAlign w:val="center"/>
          </w:tcPr>
          <w:p w14:paraId="1DAC7611" w14:textId="77777777" w:rsidR="00D60958" w:rsidRPr="00923224" w:rsidRDefault="00A07FDA" w:rsidP="00196EA1">
            <w:pPr>
              <w:rPr>
                <w:b/>
                <w:sz w:val="17"/>
                <w:szCs w:val="17"/>
              </w:rPr>
            </w:pPr>
            <w:r w:rsidRPr="00923224">
              <w:rPr>
                <w:sz w:val="17"/>
                <w:szCs w:val="17"/>
              </w:rPr>
              <w:t>E 406</w:t>
            </w:r>
          </w:p>
        </w:tc>
        <w:tc>
          <w:tcPr>
            <w:tcW w:w="5273" w:type="dxa"/>
            <w:tcBorders>
              <w:right w:val="nil"/>
            </w:tcBorders>
            <w:vAlign w:val="center"/>
          </w:tcPr>
          <w:p w14:paraId="7C3A316E" w14:textId="77777777" w:rsidR="00D60958" w:rsidRPr="00923224" w:rsidRDefault="00A07FDA" w:rsidP="00196EA1">
            <w:pPr>
              <w:rPr>
                <w:b/>
                <w:sz w:val="17"/>
                <w:szCs w:val="17"/>
              </w:rPr>
            </w:pPr>
            <w:r w:rsidRPr="00923224">
              <w:rPr>
                <w:sz w:val="17"/>
                <w:szCs w:val="17"/>
              </w:rPr>
              <w:t>Agar</w:t>
            </w:r>
          </w:p>
        </w:tc>
      </w:tr>
      <w:tr w:rsidR="00D60958" w:rsidRPr="00923224" w14:paraId="507FA23C" w14:textId="77777777" w:rsidTr="00196EA1">
        <w:trPr>
          <w:trHeight w:val="377"/>
        </w:trPr>
        <w:tc>
          <w:tcPr>
            <w:tcW w:w="1418" w:type="dxa"/>
            <w:tcBorders>
              <w:left w:val="nil"/>
            </w:tcBorders>
            <w:vAlign w:val="center"/>
          </w:tcPr>
          <w:p w14:paraId="62905347" w14:textId="77777777" w:rsidR="00D60958" w:rsidRPr="00923224" w:rsidRDefault="00A07FDA" w:rsidP="00196EA1">
            <w:pPr>
              <w:rPr>
                <w:b/>
                <w:sz w:val="17"/>
                <w:szCs w:val="17"/>
              </w:rPr>
            </w:pPr>
            <w:r w:rsidRPr="00923224">
              <w:rPr>
                <w:sz w:val="17"/>
                <w:szCs w:val="17"/>
              </w:rPr>
              <w:t>E 407a</w:t>
            </w:r>
          </w:p>
        </w:tc>
        <w:tc>
          <w:tcPr>
            <w:tcW w:w="5273" w:type="dxa"/>
            <w:tcBorders>
              <w:right w:val="nil"/>
            </w:tcBorders>
            <w:vAlign w:val="center"/>
          </w:tcPr>
          <w:p w14:paraId="55D7BD22" w14:textId="77777777" w:rsidR="00D60958" w:rsidRPr="00923224" w:rsidRDefault="00A07FDA" w:rsidP="00196EA1">
            <w:pPr>
              <w:rPr>
                <w:b/>
                <w:sz w:val="17"/>
                <w:szCs w:val="17"/>
              </w:rPr>
            </w:pPr>
            <w:r w:rsidRPr="00923224">
              <w:rPr>
                <w:sz w:val="17"/>
                <w:szCs w:val="17"/>
              </w:rPr>
              <w:t>İşlenmiş eucheuma deniz yosunu</w:t>
            </w:r>
          </w:p>
        </w:tc>
      </w:tr>
    </w:tbl>
    <w:p w14:paraId="4B7FAC51" w14:textId="77777777" w:rsidR="00D60958" w:rsidRPr="00923224" w:rsidRDefault="00D60958" w:rsidP="006C7312">
      <w:pPr>
        <w:rPr>
          <w:b/>
          <w:sz w:val="17"/>
          <w:szCs w:val="17"/>
        </w:rPr>
      </w:pPr>
    </w:p>
    <w:p w14:paraId="7C027511" w14:textId="77777777" w:rsidR="00D60958" w:rsidRPr="00923224" w:rsidRDefault="00D60958" w:rsidP="006C7312">
      <w:pPr>
        <w:rPr>
          <w:b/>
          <w:sz w:val="17"/>
          <w:szCs w:val="17"/>
        </w:rPr>
      </w:pPr>
    </w:p>
    <w:tbl>
      <w:tblPr>
        <w:tblStyle w:val="TabloKlavuzu"/>
        <w:tblW w:w="0" w:type="auto"/>
        <w:tblLook w:val="04A0" w:firstRow="1" w:lastRow="0" w:firstColumn="1" w:lastColumn="0" w:noHBand="0" w:noVBand="1"/>
      </w:tblPr>
      <w:tblGrid>
        <w:gridCol w:w="1418"/>
        <w:gridCol w:w="5273"/>
      </w:tblGrid>
      <w:tr w:rsidR="00D60958" w:rsidRPr="00923224" w14:paraId="1B56EE51" w14:textId="77777777" w:rsidTr="00196EA1">
        <w:trPr>
          <w:trHeight w:val="558"/>
        </w:trPr>
        <w:tc>
          <w:tcPr>
            <w:tcW w:w="1418" w:type="dxa"/>
            <w:tcBorders>
              <w:left w:val="nil"/>
            </w:tcBorders>
            <w:vAlign w:val="center"/>
          </w:tcPr>
          <w:p w14:paraId="0551FE9F" w14:textId="77777777" w:rsidR="00D60958" w:rsidRPr="00923224" w:rsidRDefault="00D60958" w:rsidP="00196EA1">
            <w:pPr>
              <w:jc w:val="center"/>
              <w:rPr>
                <w:b/>
                <w:sz w:val="17"/>
                <w:szCs w:val="17"/>
              </w:rPr>
            </w:pPr>
            <w:r w:rsidRPr="00923224">
              <w:rPr>
                <w:b/>
                <w:sz w:val="17"/>
                <w:szCs w:val="17"/>
              </w:rPr>
              <w:t>E - kodu</w:t>
            </w:r>
          </w:p>
        </w:tc>
        <w:tc>
          <w:tcPr>
            <w:tcW w:w="5273" w:type="dxa"/>
            <w:tcBorders>
              <w:right w:val="nil"/>
            </w:tcBorders>
            <w:vAlign w:val="center"/>
          </w:tcPr>
          <w:p w14:paraId="35A1CD8A" w14:textId="77777777" w:rsidR="00D60958" w:rsidRPr="00923224" w:rsidRDefault="00D60958" w:rsidP="00196EA1">
            <w:pPr>
              <w:jc w:val="center"/>
              <w:rPr>
                <w:b/>
                <w:sz w:val="17"/>
                <w:szCs w:val="17"/>
              </w:rPr>
            </w:pPr>
            <w:r w:rsidRPr="00923224">
              <w:rPr>
                <w:b/>
                <w:sz w:val="17"/>
                <w:szCs w:val="17"/>
              </w:rPr>
              <w:t>Adı</w:t>
            </w:r>
          </w:p>
        </w:tc>
      </w:tr>
      <w:tr w:rsidR="00D60958" w:rsidRPr="00923224" w14:paraId="1BA3C5FA" w14:textId="77777777" w:rsidTr="00196EA1">
        <w:trPr>
          <w:trHeight w:val="412"/>
        </w:trPr>
        <w:tc>
          <w:tcPr>
            <w:tcW w:w="1418" w:type="dxa"/>
            <w:tcBorders>
              <w:left w:val="nil"/>
            </w:tcBorders>
            <w:vAlign w:val="center"/>
          </w:tcPr>
          <w:p w14:paraId="71016254" w14:textId="77777777" w:rsidR="00D60958" w:rsidRPr="00923224" w:rsidRDefault="00A07FDA" w:rsidP="00196EA1">
            <w:pPr>
              <w:rPr>
                <w:b/>
                <w:sz w:val="17"/>
                <w:szCs w:val="17"/>
              </w:rPr>
            </w:pPr>
            <w:r w:rsidRPr="00923224">
              <w:rPr>
                <w:sz w:val="17"/>
                <w:szCs w:val="17"/>
              </w:rPr>
              <w:t>E 407</w:t>
            </w:r>
          </w:p>
        </w:tc>
        <w:tc>
          <w:tcPr>
            <w:tcW w:w="5273" w:type="dxa"/>
            <w:tcBorders>
              <w:right w:val="nil"/>
            </w:tcBorders>
            <w:vAlign w:val="center"/>
          </w:tcPr>
          <w:p w14:paraId="5D26269A" w14:textId="77777777" w:rsidR="00D60958" w:rsidRPr="00923224" w:rsidRDefault="00A07FDA" w:rsidP="00196EA1">
            <w:pPr>
              <w:rPr>
                <w:b/>
                <w:sz w:val="17"/>
                <w:szCs w:val="17"/>
              </w:rPr>
            </w:pPr>
            <w:r w:rsidRPr="00923224">
              <w:rPr>
                <w:sz w:val="17"/>
                <w:szCs w:val="17"/>
              </w:rPr>
              <w:t>Karragenan</w:t>
            </w:r>
          </w:p>
        </w:tc>
      </w:tr>
      <w:tr w:rsidR="00D60958" w:rsidRPr="00923224" w14:paraId="3E4A8A2D" w14:textId="77777777" w:rsidTr="00196EA1">
        <w:trPr>
          <w:trHeight w:val="377"/>
        </w:trPr>
        <w:tc>
          <w:tcPr>
            <w:tcW w:w="1418" w:type="dxa"/>
            <w:tcBorders>
              <w:left w:val="nil"/>
            </w:tcBorders>
            <w:vAlign w:val="center"/>
          </w:tcPr>
          <w:p w14:paraId="74EECE1A" w14:textId="77777777" w:rsidR="00D60958" w:rsidRPr="00923224" w:rsidRDefault="00A07FDA" w:rsidP="00196EA1">
            <w:pPr>
              <w:rPr>
                <w:b/>
                <w:sz w:val="17"/>
                <w:szCs w:val="17"/>
              </w:rPr>
            </w:pPr>
            <w:r w:rsidRPr="00923224">
              <w:rPr>
                <w:sz w:val="17"/>
                <w:szCs w:val="17"/>
              </w:rPr>
              <w:t>E 410</w:t>
            </w:r>
          </w:p>
        </w:tc>
        <w:tc>
          <w:tcPr>
            <w:tcW w:w="5273" w:type="dxa"/>
            <w:tcBorders>
              <w:right w:val="nil"/>
            </w:tcBorders>
            <w:vAlign w:val="center"/>
          </w:tcPr>
          <w:p w14:paraId="0865A3D3" w14:textId="77777777" w:rsidR="00D60958" w:rsidRPr="00923224" w:rsidRDefault="00A07FDA" w:rsidP="00196EA1">
            <w:pPr>
              <w:rPr>
                <w:b/>
                <w:sz w:val="17"/>
                <w:szCs w:val="17"/>
              </w:rPr>
            </w:pPr>
            <w:r w:rsidRPr="00923224">
              <w:rPr>
                <w:sz w:val="17"/>
                <w:szCs w:val="17"/>
              </w:rPr>
              <w:t>Locust bean gum / Keçiboynuzu gamı</w:t>
            </w:r>
          </w:p>
        </w:tc>
      </w:tr>
      <w:tr w:rsidR="00D60958" w:rsidRPr="00923224" w14:paraId="09231416" w14:textId="77777777" w:rsidTr="00196EA1">
        <w:trPr>
          <w:trHeight w:val="377"/>
        </w:trPr>
        <w:tc>
          <w:tcPr>
            <w:tcW w:w="1418" w:type="dxa"/>
            <w:tcBorders>
              <w:left w:val="nil"/>
            </w:tcBorders>
            <w:vAlign w:val="center"/>
          </w:tcPr>
          <w:p w14:paraId="4CA3C6D9" w14:textId="77777777" w:rsidR="00D60958" w:rsidRPr="00923224" w:rsidRDefault="00A07FDA" w:rsidP="00196EA1">
            <w:pPr>
              <w:rPr>
                <w:b/>
                <w:sz w:val="17"/>
                <w:szCs w:val="17"/>
              </w:rPr>
            </w:pPr>
            <w:r w:rsidRPr="00923224">
              <w:rPr>
                <w:sz w:val="17"/>
                <w:szCs w:val="17"/>
              </w:rPr>
              <w:t>E 412</w:t>
            </w:r>
          </w:p>
        </w:tc>
        <w:tc>
          <w:tcPr>
            <w:tcW w:w="5273" w:type="dxa"/>
            <w:tcBorders>
              <w:right w:val="nil"/>
            </w:tcBorders>
            <w:vAlign w:val="center"/>
          </w:tcPr>
          <w:p w14:paraId="42105F41" w14:textId="77777777" w:rsidR="00D60958" w:rsidRPr="00923224" w:rsidRDefault="00A07FDA" w:rsidP="00196EA1">
            <w:pPr>
              <w:rPr>
                <w:b/>
                <w:sz w:val="17"/>
                <w:szCs w:val="17"/>
              </w:rPr>
            </w:pPr>
            <w:r w:rsidRPr="00923224">
              <w:rPr>
                <w:sz w:val="17"/>
                <w:szCs w:val="17"/>
              </w:rPr>
              <w:t>Guar gam</w:t>
            </w:r>
          </w:p>
        </w:tc>
      </w:tr>
      <w:tr w:rsidR="00D60958" w:rsidRPr="00923224" w14:paraId="15CCBEA2" w14:textId="77777777" w:rsidTr="00196EA1">
        <w:trPr>
          <w:trHeight w:val="377"/>
        </w:trPr>
        <w:tc>
          <w:tcPr>
            <w:tcW w:w="1418" w:type="dxa"/>
            <w:tcBorders>
              <w:left w:val="nil"/>
            </w:tcBorders>
            <w:vAlign w:val="center"/>
          </w:tcPr>
          <w:p w14:paraId="21C650CF" w14:textId="77777777" w:rsidR="00D60958" w:rsidRPr="00923224" w:rsidRDefault="00A07FDA" w:rsidP="00196EA1">
            <w:pPr>
              <w:rPr>
                <w:b/>
                <w:sz w:val="17"/>
                <w:szCs w:val="17"/>
              </w:rPr>
            </w:pPr>
            <w:r w:rsidRPr="00923224">
              <w:rPr>
                <w:sz w:val="17"/>
                <w:szCs w:val="17"/>
              </w:rPr>
              <w:t>E 413</w:t>
            </w:r>
          </w:p>
        </w:tc>
        <w:tc>
          <w:tcPr>
            <w:tcW w:w="5273" w:type="dxa"/>
            <w:tcBorders>
              <w:right w:val="nil"/>
            </w:tcBorders>
            <w:vAlign w:val="center"/>
          </w:tcPr>
          <w:p w14:paraId="5016CD3F" w14:textId="77777777" w:rsidR="00D60958" w:rsidRPr="00923224" w:rsidRDefault="00A07FDA" w:rsidP="00196EA1">
            <w:pPr>
              <w:rPr>
                <w:b/>
                <w:sz w:val="17"/>
                <w:szCs w:val="17"/>
              </w:rPr>
            </w:pPr>
            <w:r w:rsidRPr="00923224">
              <w:rPr>
                <w:sz w:val="17"/>
                <w:szCs w:val="17"/>
              </w:rPr>
              <w:t>Tragacanth / Kitre gamı</w:t>
            </w:r>
          </w:p>
        </w:tc>
      </w:tr>
      <w:tr w:rsidR="00D60958" w:rsidRPr="00923224" w14:paraId="661F1071" w14:textId="77777777" w:rsidTr="00196EA1">
        <w:trPr>
          <w:trHeight w:val="412"/>
        </w:trPr>
        <w:tc>
          <w:tcPr>
            <w:tcW w:w="1418" w:type="dxa"/>
            <w:tcBorders>
              <w:left w:val="nil"/>
            </w:tcBorders>
            <w:vAlign w:val="center"/>
          </w:tcPr>
          <w:p w14:paraId="6ABA1109" w14:textId="77777777" w:rsidR="00D60958" w:rsidRPr="00923224" w:rsidRDefault="00A07FDA" w:rsidP="00196EA1">
            <w:pPr>
              <w:pStyle w:val="TableParagraph"/>
              <w:rPr>
                <w:sz w:val="17"/>
                <w:szCs w:val="17"/>
              </w:rPr>
            </w:pPr>
            <w:r w:rsidRPr="00923224">
              <w:rPr>
                <w:sz w:val="17"/>
                <w:szCs w:val="17"/>
              </w:rPr>
              <w:t>E 414</w:t>
            </w:r>
          </w:p>
        </w:tc>
        <w:tc>
          <w:tcPr>
            <w:tcW w:w="5273" w:type="dxa"/>
            <w:tcBorders>
              <w:right w:val="nil"/>
            </w:tcBorders>
            <w:vAlign w:val="center"/>
          </w:tcPr>
          <w:p w14:paraId="7F2C6B58" w14:textId="77777777" w:rsidR="00D60958" w:rsidRPr="00923224" w:rsidRDefault="00A07FDA" w:rsidP="00196EA1">
            <w:pPr>
              <w:rPr>
                <w:b/>
                <w:sz w:val="17"/>
                <w:szCs w:val="17"/>
              </w:rPr>
            </w:pPr>
            <w:r w:rsidRPr="00923224">
              <w:rPr>
                <w:sz w:val="17"/>
                <w:szCs w:val="17"/>
              </w:rPr>
              <w:t>Gam arabik (akasya gamı)</w:t>
            </w:r>
          </w:p>
        </w:tc>
      </w:tr>
      <w:tr w:rsidR="00D60958" w:rsidRPr="00923224" w14:paraId="61F83AE8" w14:textId="77777777" w:rsidTr="00196EA1">
        <w:trPr>
          <w:trHeight w:val="377"/>
        </w:trPr>
        <w:tc>
          <w:tcPr>
            <w:tcW w:w="1418" w:type="dxa"/>
            <w:tcBorders>
              <w:left w:val="nil"/>
            </w:tcBorders>
            <w:vAlign w:val="center"/>
          </w:tcPr>
          <w:p w14:paraId="50C6BA75" w14:textId="77777777" w:rsidR="00D60958" w:rsidRPr="00923224" w:rsidRDefault="00A07FDA" w:rsidP="00196EA1">
            <w:pPr>
              <w:rPr>
                <w:b/>
                <w:sz w:val="17"/>
                <w:szCs w:val="17"/>
              </w:rPr>
            </w:pPr>
            <w:r w:rsidRPr="00923224">
              <w:rPr>
                <w:sz w:val="17"/>
                <w:szCs w:val="17"/>
              </w:rPr>
              <w:t>E 415</w:t>
            </w:r>
          </w:p>
        </w:tc>
        <w:tc>
          <w:tcPr>
            <w:tcW w:w="5273" w:type="dxa"/>
            <w:tcBorders>
              <w:right w:val="nil"/>
            </w:tcBorders>
            <w:vAlign w:val="center"/>
          </w:tcPr>
          <w:p w14:paraId="72EBFA8F" w14:textId="77777777" w:rsidR="00D60958" w:rsidRPr="00923224" w:rsidRDefault="00A07FDA" w:rsidP="00196EA1">
            <w:pPr>
              <w:rPr>
                <w:b/>
                <w:sz w:val="17"/>
                <w:szCs w:val="17"/>
              </w:rPr>
            </w:pPr>
            <w:r w:rsidRPr="00923224">
              <w:rPr>
                <w:sz w:val="17"/>
                <w:szCs w:val="17"/>
              </w:rPr>
              <w:t>Ksantan gam</w:t>
            </w:r>
          </w:p>
        </w:tc>
      </w:tr>
      <w:tr w:rsidR="00D60958" w:rsidRPr="00923224" w14:paraId="6DB2700E" w14:textId="77777777" w:rsidTr="00196EA1">
        <w:trPr>
          <w:trHeight w:val="377"/>
        </w:trPr>
        <w:tc>
          <w:tcPr>
            <w:tcW w:w="1418" w:type="dxa"/>
            <w:tcBorders>
              <w:left w:val="nil"/>
            </w:tcBorders>
            <w:vAlign w:val="center"/>
          </w:tcPr>
          <w:p w14:paraId="0AF8B2F9" w14:textId="77777777" w:rsidR="00D60958" w:rsidRPr="00923224" w:rsidRDefault="00A07FDA" w:rsidP="00196EA1">
            <w:pPr>
              <w:rPr>
                <w:b/>
                <w:sz w:val="17"/>
                <w:szCs w:val="17"/>
              </w:rPr>
            </w:pPr>
            <w:r w:rsidRPr="00923224">
              <w:rPr>
                <w:sz w:val="17"/>
                <w:szCs w:val="17"/>
              </w:rPr>
              <w:t>E 416</w:t>
            </w:r>
          </w:p>
        </w:tc>
        <w:tc>
          <w:tcPr>
            <w:tcW w:w="5273" w:type="dxa"/>
            <w:tcBorders>
              <w:right w:val="nil"/>
            </w:tcBorders>
            <w:vAlign w:val="center"/>
          </w:tcPr>
          <w:p w14:paraId="01F6A206" w14:textId="77777777" w:rsidR="00D60958" w:rsidRPr="00923224" w:rsidRDefault="00A07FDA" w:rsidP="00196EA1">
            <w:pPr>
              <w:rPr>
                <w:b/>
                <w:sz w:val="17"/>
                <w:szCs w:val="17"/>
              </w:rPr>
            </w:pPr>
            <w:r w:rsidRPr="00923224">
              <w:rPr>
                <w:sz w:val="17"/>
                <w:szCs w:val="17"/>
              </w:rPr>
              <w:t>Karaya gam</w:t>
            </w:r>
          </w:p>
        </w:tc>
      </w:tr>
      <w:tr w:rsidR="00D60958" w:rsidRPr="00923224" w14:paraId="7DA30C63" w14:textId="77777777" w:rsidTr="00196EA1">
        <w:trPr>
          <w:trHeight w:val="377"/>
        </w:trPr>
        <w:tc>
          <w:tcPr>
            <w:tcW w:w="1418" w:type="dxa"/>
            <w:tcBorders>
              <w:left w:val="nil"/>
            </w:tcBorders>
            <w:vAlign w:val="center"/>
          </w:tcPr>
          <w:p w14:paraId="7181CBE9" w14:textId="77777777" w:rsidR="00D60958" w:rsidRPr="00923224" w:rsidRDefault="00A07FDA" w:rsidP="00196EA1">
            <w:pPr>
              <w:rPr>
                <w:b/>
                <w:sz w:val="17"/>
                <w:szCs w:val="17"/>
              </w:rPr>
            </w:pPr>
            <w:r w:rsidRPr="00923224">
              <w:rPr>
                <w:sz w:val="17"/>
                <w:szCs w:val="17"/>
              </w:rPr>
              <w:t>E 417</w:t>
            </w:r>
          </w:p>
        </w:tc>
        <w:tc>
          <w:tcPr>
            <w:tcW w:w="5273" w:type="dxa"/>
            <w:tcBorders>
              <w:right w:val="nil"/>
            </w:tcBorders>
            <w:vAlign w:val="center"/>
          </w:tcPr>
          <w:p w14:paraId="1B78A01C" w14:textId="77777777" w:rsidR="00D60958" w:rsidRPr="00923224" w:rsidRDefault="00A07FDA" w:rsidP="00196EA1">
            <w:pPr>
              <w:rPr>
                <w:b/>
                <w:sz w:val="17"/>
                <w:szCs w:val="17"/>
              </w:rPr>
            </w:pPr>
            <w:r w:rsidRPr="00923224">
              <w:rPr>
                <w:sz w:val="17"/>
                <w:szCs w:val="17"/>
              </w:rPr>
              <w:t>Tara gam</w:t>
            </w:r>
          </w:p>
        </w:tc>
      </w:tr>
      <w:tr w:rsidR="00D60958" w:rsidRPr="00923224" w14:paraId="3F6C3A2B" w14:textId="77777777" w:rsidTr="00196EA1">
        <w:trPr>
          <w:trHeight w:val="377"/>
        </w:trPr>
        <w:tc>
          <w:tcPr>
            <w:tcW w:w="1418" w:type="dxa"/>
            <w:tcBorders>
              <w:left w:val="nil"/>
            </w:tcBorders>
            <w:vAlign w:val="center"/>
          </w:tcPr>
          <w:p w14:paraId="731F3756" w14:textId="77777777" w:rsidR="00D60958" w:rsidRPr="00923224" w:rsidRDefault="00A07FDA" w:rsidP="00196EA1">
            <w:pPr>
              <w:rPr>
                <w:b/>
                <w:sz w:val="17"/>
                <w:szCs w:val="17"/>
              </w:rPr>
            </w:pPr>
            <w:r w:rsidRPr="00923224">
              <w:rPr>
                <w:sz w:val="17"/>
                <w:szCs w:val="17"/>
              </w:rPr>
              <w:t>E 418</w:t>
            </w:r>
          </w:p>
        </w:tc>
        <w:tc>
          <w:tcPr>
            <w:tcW w:w="5273" w:type="dxa"/>
            <w:tcBorders>
              <w:right w:val="nil"/>
            </w:tcBorders>
            <w:vAlign w:val="center"/>
          </w:tcPr>
          <w:p w14:paraId="0F9AC45F" w14:textId="77777777" w:rsidR="00D60958" w:rsidRPr="00923224" w:rsidRDefault="00A07FDA" w:rsidP="00196EA1">
            <w:pPr>
              <w:rPr>
                <w:sz w:val="17"/>
                <w:szCs w:val="17"/>
              </w:rPr>
            </w:pPr>
            <w:r w:rsidRPr="00923224">
              <w:rPr>
                <w:sz w:val="17"/>
                <w:szCs w:val="17"/>
              </w:rPr>
              <w:t>Jellan gam</w:t>
            </w:r>
          </w:p>
        </w:tc>
      </w:tr>
      <w:tr w:rsidR="00D60958" w:rsidRPr="00923224" w14:paraId="652B538F" w14:textId="77777777" w:rsidTr="00196EA1">
        <w:trPr>
          <w:trHeight w:val="377"/>
        </w:trPr>
        <w:tc>
          <w:tcPr>
            <w:tcW w:w="1418" w:type="dxa"/>
            <w:tcBorders>
              <w:left w:val="nil"/>
            </w:tcBorders>
            <w:vAlign w:val="center"/>
          </w:tcPr>
          <w:p w14:paraId="36004C4D" w14:textId="77777777" w:rsidR="00D60958" w:rsidRPr="00923224" w:rsidRDefault="00A07FDA" w:rsidP="00196EA1">
            <w:pPr>
              <w:rPr>
                <w:b/>
                <w:sz w:val="17"/>
                <w:szCs w:val="17"/>
              </w:rPr>
            </w:pPr>
            <w:r w:rsidRPr="00923224">
              <w:rPr>
                <w:sz w:val="17"/>
                <w:szCs w:val="17"/>
              </w:rPr>
              <w:t>E 422</w:t>
            </w:r>
          </w:p>
        </w:tc>
        <w:tc>
          <w:tcPr>
            <w:tcW w:w="5273" w:type="dxa"/>
            <w:tcBorders>
              <w:right w:val="nil"/>
            </w:tcBorders>
            <w:vAlign w:val="center"/>
          </w:tcPr>
          <w:p w14:paraId="447C0728" w14:textId="77777777" w:rsidR="00D60958" w:rsidRPr="00923224" w:rsidRDefault="00A07FDA" w:rsidP="00196EA1">
            <w:pPr>
              <w:rPr>
                <w:b/>
                <w:sz w:val="17"/>
                <w:szCs w:val="17"/>
              </w:rPr>
            </w:pPr>
            <w:r w:rsidRPr="00923224">
              <w:rPr>
                <w:sz w:val="17"/>
                <w:szCs w:val="17"/>
              </w:rPr>
              <w:t>Gliserol</w:t>
            </w:r>
          </w:p>
        </w:tc>
      </w:tr>
      <w:tr w:rsidR="00D60958" w:rsidRPr="00923224" w14:paraId="590F49AC" w14:textId="77777777" w:rsidTr="00196EA1">
        <w:trPr>
          <w:trHeight w:val="377"/>
        </w:trPr>
        <w:tc>
          <w:tcPr>
            <w:tcW w:w="1418" w:type="dxa"/>
            <w:tcBorders>
              <w:left w:val="nil"/>
            </w:tcBorders>
            <w:vAlign w:val="center"/>
          </w:tcPr>
          <w:p w14:paraId="4A318079" w14:textId="77777777" w:rsidR="00D60958" w:rsidRPr="00923224" w:rsidRDefault="00A07FDA" w:rsidP="00196EA1">
            <w:pPr>
              <w:rPr>
                <w:b/>
                <w:sz w:val="17"/>
                <w:szCs w:val="17"/>
              </w:rPr>
            </w:pPr>
            <w:r w:rsidRPr="00923224">
              <w:rPr>
                <w:bCs/>
                <w:sz w:val="17"/>
                <w:szCs w:val="17"/>
              </w:rPr>
              <w:t>E 423</w:t>
            </w:r>
          </w:p>
        </w:tc>
        <w:tc>
          <w:tcPr>
            <w:tcW w:w="5273" w:type="dxa"/>
            <w:tcBorders>
              <w:right w:val="nil"/>
            </w:tcBorders>
            <w:vAlign w:val="center"/>
          </w:tcPr>
          <w:p w14:paraId="681A6E88" w14:textId="77777777" w:rsidR="00D60958" w:rsidRPr="00923224" w:rsidRDefault="00A07FDA" w:rsidP="00196EA1">
            <w:pPr>
              <w:rPr>
                <w:b/>
                <w:sz w:val="17"/>
                <w:szCs w:val="17"/>
              </w:rPr>
            </w:pPr>
            <w:r w:rsidRPr="00923224">
              <w:rPr>
                <w:bCs/>
                <w:sz w:val="17"/>
                <w:szCs w:val="17"/>
              </w:rPr>
              <w:t>Gam arabikle modifiye edilmiş oktenil süksinik asit</w:t>
            </w:r>
          </w:p>
        </w:tc>
      </w:tr>
      <w:tr w:rsidR="00D60958" w:rsidRPr="00923224" w14:paraId="300D8BEF" w14:textId="77777777" w:rsidTr="00196EA1">
        <w:trPr>
          <w:trHeight w:val="377"/>
        </w:trPr>
        <w:tc>
          <w:tcPr>
            <w:tcW w:w="1418" w:type="dxa"/>
            <w:tcBorders>
              <w:left w:val="nil"/>
            </w:tcBorders>
            <w:vAlign w:val="center"/>
          </w:tcPr>
          <w:p w14:paraId="3A8A2566" w14:textId="77777777" w:rsidR="00D60958" w:rsidRPr="00923224" w:rsidRDefault="00A07FDA" w:rsidP="00196EA1">
            <w:pPr>
              <w:rPr>
                <w:b/>
                <w:sz w:val="17"/>
                <w:szCs w:val="17"/>
              </w:rPr>
            </w:pPr>
            <w:r w:rsidRPr="00923224">
              <w:rPr>
                <w:sz w:val="17"/>
                <w:szCs w:val="17"/>
              </w:rPr>
              <w:t>E 425</w:t>
            </w:r>
          </w:p>
        </w:tc>
        <w:tc>
          <w:tcPr>
            <w:tcW w:w="5273" w:type="dxa"/>
            <w:tcBorders>
              <w:right w:val="nil"/>
            </w:tcBorders>
            <w:vAlign w:val="center"/>
          </w:tcPr>
          <w:p w14:paraId="60C992B1" w14:textId="77777777" w:rsidR="00D60958" w:rsidRPr="00923224" w:rsidRDefault="00A07FDA" w:rsidP="00196EA1">
            <w:pPr>
              <w:rPr>
                <w:b/>
                <w:sz w:val="17"/>
                <w:szCs w:val="17"/>
              </w:rPr>
            </w:pPr>
            <w:r w:rsidRPr="00923224">
              <w:rPr>
                <w:sz w:val="17"/>
                <w:szCs w:val="17"/>
              </w:rPr>
              <w:t>Konjak</w:t>
            </w:r>
          </w:p>
        </w:tc>
      </w:tr>
      <w:tr w:rsidR="00D60958" w:rsidRPr="00923224" w14:paraId="3C79B9C0" w14:textId="77777777" w:rsidTr="00196EA1">
        <w:trPr>
          <w:trHeight w:val="377"/>
        </w:trPr>
        <w:tc>
          <w:tcPr>
            <w:tcW w:w="1418" w:type="dxa"/>
            <w:tcBorders>
              <w:left w:val="nil"/>
            </w:tcBorders>
            <w:vAlign w:val="center"/>
          </w:tcPr>
          <w:p w14:paraId="12BE1E6D" w14:textId="77777777" w:rsidR="00D60958" w:rsidRPr="00923224" w:rsidRDefault="00104A67" w:rsidP="00196EA1">
            <w:pPr>
              <w:rPr>
                <w:b/>
                <w:sz w:val="17"/>
                <w:szCs w:val="17"/>
              </w:rPr>
            </w:pPr>
            <w:r w:rsidRPr="00923224">
              <w:rPr>
                <w:sz w:val="17"/>
                <w:szCs w:val="17"/>
              </w:rPr>
              <w:t>E 426</w:t>
            </w:r>
          </w:p>
        </w:tc>
        <w:tc>
          <w:tcPr>
            <w:tcW w:w="5273" w:type="dxa"/>
            <w:tcBorders>
              <w:right w:val="nil"/>
            </w:tcBorders>
            <w:vAlign w:val="center"/>
          </w:tcPr>
          <w:p w14:paraId="22A203D5" w14:textId="77777777" w:rsidR="00D60958" w:rsidRPr="00923224" w:rsidRDefault="00104A67" w:rsidP="00196EA1">
            <w:pPr>
              <w:rPr>
                <w:b/>
                <w:sz w:val="17"/>
                <w:szCs w:val="17"/>
              </w:rPr>
            </w:pPr>
            <w:r w:rsidRPr="00923224">
              <w:rPr>
                <w:sz w:val="17"/>
                <w:szCs w:val="17"/>
              </w:rPr>
              <w:t>Soya fasulyesi hemiselülozu</w:t>
            </w:r>
          </w:p>
        </w:tc>
      </w:tr>
      <w:tr w:rsidR="00D60958" w:rsidRPr="00923224" w14:paraId="6DA22B6B" w14:textId="77777777" w:rsidTr="00196EA1">
        <w:trPr>
          <w:trHeight w:val="377"/>
        </w:trPr>
        <w:tc>
          <w:tcPr>
            <w:tcW w:w="1418" w:type="dxa"/>
            <w:tcBorders>
              <w:left w:val="nil"/>
            </w:tcBorders>
            <w:vAlign w:val="center"/>
          </w:tcPr>
          <w:p w14:paraId="24D7DD82" w14:textId="77777777" w:rsidR="00D60958" w:rsidRPr="00923224" w:rsidRDefault="00104A67" w:rsidP="00196EA1">
            <w:pPr>
              <w:rPr>
                <w:b/>
                <w:sz w:val="17"/>
                <w:szCs w:val="17"/>
              </w:rPr>
            </w:pPr>
            <w:r w:rsidRPr="00923224">
              <w:rPr>
                <w:sz w:val="17"/>
                <w:szCs w:val="17"/>
              </w:rPr>
              <w:t>E 427</w:t>
            </w:r>
          </w:p>
        </w:tc>
        <w:tc>
          <w:tcPr>
            <w:tcW w:w="5273" w:type="dxa"/>
            <w:tcBorders>
              <w:right w:val="nil"/>
            </w:tcBorders>
            <w:vAlign w:val="center"/>
          </w:tcPr>
          <w:p w14:paraId="08598724" w14:textId="77777777" w:rsidR="00D60958" w:rsidRPr="00923224" w:rsidRDefault="00104A67" w:rsidP="00196EA1">
            <w:pPr>
              <w:rPr>
                <w:b/>
                <w:sz w:val="17"/>
                <w:szCs w:val="17"/>
              </w:rPr>
            </w:pPr>
            <w:r w:rsidRPr="00923224">
              <w:rPr>
                <w:sz w:val="17"/>
                <w:szCs w:val="17"/>
              </w:rPr>
              <w:t>Cassia gum / Sinameki gam</w:t>
            </w:r>
          </w:p>
        </w:tc>
      </w:tr>
      <w:tr w:rsidR="00D60958" w:rsidRPr="00923224" w14:paraId="7678A288" w14:textId="77777777" w:rsidTr="00196EA1">
        <w:trPr>
          <w:trHeight w:val="377"/>
        </w:trPr>
        <w:tc>
          <w:tcPr>
            <w:tcW w:w="1418" w:type="dxa"/>
            <w:tcBorders>
              <w:left w:val="nil"/>
            </w:tcBorders>
            <w:vAlign w:val="center"/>
          </w:tcPr>
          <w:p w14:paraId="0168A2AF" w14:textId="77777777" w:rsidR="00D60958" w:rsidRPr="00923224" w:rsidRDefault="00104A67" w:rsidP="00196EA1">
            <w:pPr>
              <w:rPr>
                <w:b/>
                <w:sz w:val="17"/>
                <w:szCs w:val="17"/>
              </w:rPr>
            </w:pPr>
            <w:r w:rsidRPr="00923224">
              <w:rPr>
                <w:sz w:val="17"/>
                <w:szCs w:val="17"/>
              </w:rPr>
              <w:t>E 431</w:t>
            </w:r>
          </w:p>
        </w:tc>
        <w:tc>
          <w:tcPr>
            <w:tcW w:w="5273" w:type="dxa"/>
            <w:tcBorders>
              <w:right w:val="nil"/>
            </w:tcBorders>
            <w:vAlign w:val="center"/>
          </w:tcPr>
          <w:p w14:paraId="2635BBF6" w14:textId="77777777" w:rsidR="00D60958" w:rsidRPr="00923224" w:rsidRDefault="00104A67" w:rsidP="00196EA1">
            <w:pPr>
              <w:rPr>
                <w:b/>
                <w:sz w:val="17"/>
                <w:szCs w:val="17"/>
              </w:rPr>
            </w:pPr>
            <w:r w:rsidRPr="00923224">
              <w:rPr>
                <w:sz w:val="17"/>
                <w:szCs w:val="17"/>
              </w:rPr>
              <w:t>Polioksietilen (40) stearat</w:t>
            </w:r>
          </w:p>
        </w:tc>
      </w:tr>
      <w:tr w:rsidR="00D60958" w:rsidRPr="00923224" w14:paraId="5FB256B9" w14:textId="77777777" w:rsidTr="00196EA1">
        <w:trPr>
          <w:trHeight w:val="377"/>
        </w:trPr>
        <w:tc>
          <w:tcPr>
            <w:tcW w:w="1418" w:type="dxa"/>
            <w:tcBorders>
              <w:left w:val="nil"/>
            </w:tcBorders>
            <w:vAlign w:val="center"/>
          </w:tcPr>
          <w:p w14:paraId="0D0042C5" w14:textId="77777777" w:rsidR="00D60958" w:rsidRPr="00923224" w:rsidRDefault="00104A67" w:rsidP="00196EA1">
            <w:pPr>
              <w:rPr>
                <w:b/>
                <w:sz w:val="17"/>
                <w:szCs w:val="17"/>
              </w:rPr>
            </w:pPr>
            <w:r w:rsidRPr="00923224">
              <w:rPr>
                <w:sz w:val="17"/>
                <w:szCs w:val="17"/>
              </w:rPr>
              <w:t>E 432</w:t>
            </w:r>
          </w:p>
        </w:tc>
        <w:tc>
          <w:tcPr>
            <w:tcW w:w="5273" w:type="dxa"/>
            <w:tcBorders>
              <w:right w:val="nil"/>
            </w:tcBorders>
            <w:vAlign w:val="center"/>
          </w:tcPr>
          <w:p w14:paraId="5E0E251B" w14:textId="77777777" w:rsidR="00D60958" w:rsidRPr="00923224" w:rsidRDefault="00104A67" w:rsidP="00196EA1">
            <w:pPr>
              <w:rPr>
                <w:b/>
                <w:sz w:val="17"/>
                <w:szCs w:val="17"/>
              </w:rPr>
            </w:pPr>
            <w:r w:rsidRPr="00923224">
              <w:rPr>
                <w:sz w:val="17"/>
                <w:szCs w:val="17"/>
              </w:rPr>
              <w:t>Polioksietilen sorbitan monolaurat (polisorbat 20)</w:t>
            </w:r>
          </w:p>
        </w:tc>
      </w:tr>
      <w:tr w:rsidR="00D60958" w:rsidRPr="00923224" w14:paraId="3E78ED0C" w14:textId="77777777" w:rsidTr="00196EA1">
        <w:trPr>
          <w:trHeight w:val="377"/>
        </w:trPr>
        <w:tc>
          <w:tcPr>
            <w:tcW w:w="1418" w:type="dxa"/>
            <w:tcBorders>
              <w:left w:val="nil"/>
            </w:tcBorders>
            <w:vAlign w:val="center"/>
          </w:tcPr>
          <w:p w14:paraId="57B5CFD9" w14:textId="77777777" w:rsidR="00D60958" w:rsidRPr="00923224" w:rsidRDefault="00104A67" w:rsidP="00196EA1">
            <w:pPr>
              <w:rPr>
                <w:b/>
                <w:sz w:val="17"/>
                <w:szCs w:val="17"/>
              </w:rPr>
            </w:pPr>
            <w:r w:rsidRPr="00923224">
              <w:rPr>
                <w:sz w:val="17"/>
                <w:szCs w:val="17"/>
              </w:rPr>
              <w:t>E 433</w:t>
            </w:r>
          </w:p>
        </w:tc>
        <w:tc>
          <w:tcPr>
            <w:tcW w:w="5273" w:type="dxa"/>
            <w:tcBorders>
              <w:right w:val="nil"/>
            </w:tcBorders>
            <w:vAlign w:val="center"/>
          </w:tcPr>
          <w:p w14:paraId="74F38D19" w14:textId="77777777" w:rsidR="00D60958" w:rsidRPr="00923224" w:rsidRDefault="00104A67" w:rsidP="00196EA1">
            <w:pPr>
              <w:rPr>
                <w:b/>
                <w:sz w:val="17"/>
                <w:szCs w:val="17"/>
              </w:rPr>
            </w:pPr>
            <w:r w:rsidRPr="00923224">
              <w:rPr>
                <w:sz w:val="17"/>
                <w:szCs w:val="17"/>
              </w:rPr>
              <w:t>Polioksietilen sorbitan monooleat (polisorbat 80)</w:t>
            </w:r>
          </w:p>
        </w:tc>
      </w:tr>
      <w:tr w:rsidR="00D60958" w:rsidRPr="00923224" w14:paraId="203D8881" w14:textId="77777777" w:rsidTr="00196EA1">
        <w:trPr>
          <w:trHeight w:val="377"/>
        </w:trPr>
        <w:tc>
          <w:tcPr>
            <w:tcW w:w="1418" w:type="dxa"/>
            <w:tcBorders>
              <w:left w:val="nil"/>
            </w:tcBorders>
            <w:vAlign w:val="center"/>
          </w:tcPr>
          <w:p w14:paraId="402AADAA" w14:textId="77777777" w:rsidR="00D60958" w:rsidRPr="00923224" w:rsidRDefault="00104A67" w:rsidP="00196EA1">
            <w:pPr>
              <w:rPr>
                <w:b/>
                <w:sz w:val="17"/>
                <w:szCs w:val="17"/>
              </w:rPr>
            </w:pPr>
            <w:r w:rsidRPr="00923224">
              <w:rPr>
                <w:sz w:val="17"/>
                <w:szCs w:val="17"/>
              </w:rPr>
              <w:t>E 434</w:t>
            </w:r>
          </w:p>
        </w:tc>
        <w:tc>
          <w:tcPr>
            <w:tcW w:w="5273" w:type="dxa"/>
            <w:tcBorders>
              <w:right w:val="nil"/>
            </w:tcBorders>
            <w:vAlign w:val="center"/>
          </w:tcPr>
          <w:p w14:paraId="40553776" w14:textId="77777777" w:rsidR="00D60958" w:rsidRPr="00923224" w:rsidRDefault="00104A67" w:rsidP="00196EA1">
            <w:pPr>
              <w:rPr>
                <w:b/>
                <w:sz w:val="17"/>
                <w:szCs w:val="17"/>
              </w:rPr>
            </w:pPr>
            <w:r w:rsidRPr="00923224">
              <w:rPr>
                <w:sz w:val="17"/>
                <w:szCs w:val="17"/>
              </w:rPr>
              <w:t>Polioksietilen sorbitan monopalmitat (polisorbat 40)</w:t>
            </w:r>
          </w:p>
        </w:tc>
      </w:tr>
      <w:tr w:rsidR="00D60958" w:rsidRPr="00923224" w14:paraId="6389432F" w14:textId="77777777" w:rsidTr="00196EA1">
        <w:trPr>
          <w:trHeight w:val="377"/>
        </w:trPr>
        <w:tc>
          <w:tcPr>
            <w:tcW w:w="1418" w:type="dxa"/>
            <w:tcBorders>
              <w:left w:val="nil"/>
            </w:tcBorders>
            <w:vAlign w:val="center"/>
          </w:tcPr>
          <w:p w14:paraId="73AA8025" w14:textId="77777777" w:rsidR="00D60958" w:rsidRPr="00923224" w:rsidRDefault="00104A67" w:rsidP="00196EA1">
            <w:pPr>
              <w:rPr>
                <w:b/>
                <w:sz w:val="17"/>
                <w:szCs w:val="17"/>
                <w:highlight w:val="red"/>
              </w:rPr>
            </w:pPr>
            <w:r w:rsidRPr="00923224">
              <w:rPr>
                <w:sz w:val="17"/>
                <w:szCs w:val="17"/>
              </w:rPr>
              <w:t>E 435</w:t>
            </w:r>
          </w:p>
        </w:tc>
        <w:tc>
          <w:tcPr>
            <w:tcW w:w="5273" w:type="dxa"/>
            <w:tcBorders>
              <w:right w:val="nil"/>
            </w:tcBorders>
            <w:vAlign w:val="center"/>
          </w:tcPr>
          <w:p w14:paraId="6F030FFD" w14:textId="77777777" w:rsidR="00D60958" w:rsidRPr="00923224" w:rsidRDefault="00104A67" w:rsidP="00196EA1">
            <w:pPr>
              <w:rPr>
                <w:b/>
                <w:sz w:val="17"/>
                <w:szCs w:val="17"/>
              </w:rPr>
            </w:pPr>
            <w:r w:rsidRPr="00923224">
              <w:rPr>
                <w:sz w:val="17"/>
                <w:szCs w:val="17"/>
              </w:rPr>
              <w:t>Polioksietilen sorbitan monostearat (polisorbat 60)</w:t>
            </w:r>
          </w:p>
        </w:tc>
      </w:tr>
      <w:tr w:rsidR="00D60958" w:rsidRPr="00923224" w14:paraId="2CA3B8E7" w14:textId="77777777" w:rsidTr="00196EA1">
        <w:trPr>
          <w:trHeight w:val="377"/>
        </w:trPr>
        <w:tc>
          <w:tcPr>
            <w:tcW w:w="1418" w:type="dxa"/>
            <w:tcBorders>
              <w:left w:val="nil"/>
            </w:tcBorders>
            <w:vAlign w:val="center"/>
          </w:tcPr>
          <w:p w14:paraId="23E36008" w14:textId="77777777" w:rsidR="00D60958" w:rsidRPr="00923224" w:rsidRDefault="00104A67" w:rsidP="00196EA1">
            <w:pPr>
              <w:rPr>
                <w:b/>
                <w:sz w:val="17"/>
                <w:szCs w:val="17"/>
              </w:rPr>
            </w:pPr>
            <w:r w:rsidRPr="00923224">
              <w:rPr>
                <w:sz w:val="17"/>
                <w:szCs w:val="17"/>
              </w:rPr>
              <w:t>E 436</w:t>
            </w:r>
          </w:p>
        </w:tc>
        <w:tc>
          <w:tcPr>
            <w:tcW w:w="5273" w:type="dxa"/>
            <w:tcBorders>
              <w:right w:val="nil"/>
            </w:tcBorders>
            <w:vAlign w:val="center"/>
          </w:tcPr>
          <w:p w14:paraId="64E7D358" w14:textId="77777777" w:rsidR="00D60958" w:rsidRPr="00923224" w:rsidRDefault="00104A67" w:rsidP="00196EA1">
            <w:pPr>
              <w:rPr>
                <w:b/>
                <w:sz w:val="17"/>
                <w:szCs w:val="17"/>
              </w:rPr>
            </w:pPr>
            <w:r w:rsidRPr="00923224">
              <w:rPr>
                <w:sz w:val="17"/>
                <w:szCs w:val="17"/>
              </w:rPr>
              <w:t>Polioksietilen sorbitan tristearat (polisorbat 65)</w:t>
            </w:r>
          </w:p>
        </w:tc>
      </w:tr>
      <w:tr w:rsidR="00D60958" w:rsidRPr="00923224" w14:paraId="6A503D8A" w14:textId="77777777" w:rsidTr="00196EA1">
        <w:trPr>
          <w:trHeight w:val="377"/>
        </w:trPr>
        <w:tc>
          <w:tcPr>
            <w:tcW w:w="1418" w:type="dxa"/>
            <w:tcBorders>
              <w:left w:val="nil"/>
            </w:tcBorders>
            <w:vAlign w:val="center"/>
          </w:tcPr>
          <w:p w14:paraId="1FF938E8" w14:textId="77777777" w:rsidR="00D60958" w:rsidRPr="00923224" w:rsidRDefault="00104A67" w:rsidP="00196EA1">
            <w:pPr>
              <w:rPr>
                <w:b/>
                <w:sz w:val="17"/>
                <w:szCs w:val="17"/>
              </w:rPr>
            </w:pPr>
            <w:r w:rsidRPr="00923224">
              <w:rPr>
                <w:sz w:val="17"/>
                <w:szCs w:val="17"/>
              </w:rPr>
              <w:t>E 440</w:t>
            </w:r>
          </w:p>
        </w:tc>
        <w:tc>
          <w:tcPr>
            <w:tcW w:w="5273" w:type="dxa"/>
            <w:tcBorders>
              <w:right w:val="nil"/>
            </w:tcBorders>
            <w:vAlign w:val="center"/>
          </w:tcPr>
          <w:p w14:paraId="3708DE98" w14:textId="77777777" w:rsidR="00D60958" w:rsidRPr="00923224" w:rsidRDefault="00104A67" w:rsidP="00196EA1">
            <w:pPr>
              <w:rPr>
                <w:b/>
                <w:sz w:val="17"/>
                <w:szCs w:val="17"/>
              </w:rPr>
            </w:pPr>
            <w:r w:rsidRPr="00923224">
              <w:rPr>
                <w:sz w:val="17"/>
                <w:szCs w:val="17"/>
              </w:rPr>
              <w:t>Pektinler</w:t>
            </w:r>
          </w:p>
        </w:tc>
      </w:tr>
      <w:tr w:rsidR="00D60958" w:rsidRPr="00923224" w14:paraId="43C38D24" w14:textId="77777777" w:rsidTr="00196EA1">
        <w:trPr>
          <w:trHeight w:val="377"/>
        </w:trPr>
        <w:tc>
          <w:tcPr>
            <w:tcW w:w="1418" w:type="dxa"/>
            <w:tcBorders>
              <w:left w:val="nil"/>
            </w:tcBorders>
            <w:vAlign w:val="center"/>
          </w:tcPr>
          <w:p w14:paraId="2355CC8C" w14:textId="77777777" w:rsidR="00D60958" w:rsidRPr="00923224" w:rsidRDefault="00104A67" w:rsidP="00196EA1">
            <w:pPr>
              <w:rPr>
                <w:b/>
                <w:sz w:val="17"/>
                <w:szCs w:val="17"/>
              </w:rPr>
            </w:pPr>
            <w:r w:rsidRPr="00923224">
              <w:rPr>
                <w:sz w:val="17"/>
                <w:szCs w:val="17"/>
              </w:rPr>
              <w:t>E 442</w:t>
            </w:r>
          </w:p>
        </w:tc>
        <w:tc>
          <w:tcPr>
            <w:tcW w:w="5273" w:type="dxa"/>
            <w:tcBorders>
              <w:right w:val="nil"/>
            </w:tcBorders>
            <w:vAlign w:val="center"/>
          </w:tcPr>
          <w:p w14:paraId="2D94E28A" w14:textId="77777777" w:rsidR="00D60958" w:rsidRPr="00923224" w:rsidRDefault="00104A67" w:rsidP="00196EA1">
            <w:pPr>
              <w:rPr>
                <w:b/>
                <w:sz w:val="17"/>
                <w:szCs w:val="17"/>
              </w:rPr>
            </w:pPr>
            <w:r w:rsidRPr="00923224">
              <w:rPr>
                <w:sz w:val="17"/>
                <w:szCs w:val="17"/>
              </w:rPr>
              <w:t>Amonyum fosfatitler</w:t>
            </w:r>
          </w:p>
        </w:tc>
      </w:tr>
    </w:tbl>
    <w:p w14:paraId="400A8315" w14:textId="77777777" w:rsidR="00D60958" w:rsidRPr="00923224" w:rsidRDefault="00D60958" w:rsidP="006C7312">
      <w:pPr>
        <w:rPr>
          <w:b/>
          <w:sz w:val="17"/>
          <w:szCs w:val="17"/>
        </w:rPr>
      </w:pPr>
    </w:p>
    <w:tbl>
      <w:tblPr>
        <w:tblStyle w:val="TabloKlavuzu"/>
        <w:tblW w:w="0" w:type="auto"/>
        <w:tblLook w:val="04A0" w:firstRow="1" w:lastRow="0" w:firstColumn="1" w:lastColumn="0" w:noHBand="0" w:noVBand="1"/>
      </w:tblPr>
      <w:tblGrid>
        <w:gridCol w:w="1418"/>
        <w:gridCol w:w="5273"/>
      </w:tblGrid>
      <w:tr w:rsidR="00D60958" w:rsidRPr="00923224" w14:paraId="0A2CD98E" w14:textId="77777777" w:rsidTr="00196EA1">
        <w:trPr>
          <w:trHeight w:val="558"/>
        </w:trPr>
        <w:tc>
          <w:tcPr>
            <w:tcW w:w="1418" w:type="dxa"/>
            <w:tcBorders>
              <w:left w:val="nil"/>
            </w:tcBorders>
            <w:vAlign w:val="center"/>
          </w:tcPr>
          <w:p w14:paraId="6E5390C5" w14:textId="77777777" w:rsidR="00D60958" w:rsidRPr="00923224" w:rsidRDefault="00D60958" w:rsidP="00196EA1">
            <w:pPr>
              <w:jc w:val="center"/>
              <w:rPr>
                <w:b/>
                <w:sz w:val="17"/>
                <w:szCs w:val="17"/>
              </w:rPr>
            </w:pPr>
            <w:r w:rsidRPr="00923224">
              <w:rPr>
                <w:b/>
                <w:sz w:val="17"/>
                <w:szCs w:val="17"/>
              </w:rPr>
              <w:t>E - kodu</w:t>
            </w:r>
          </w:p>
        </w:tc>
        <w:tc>
          <w:tcPr>
            <w:tcW w:w="5273" w:type="dxa"/>
            <w:tcBorders>
              <w:right w:val="nil"/>
            </w:tcBorders>
            <w:vAlign w:val="center"/>
          </w:tcPr>
          <w:p w14:paraId="16E5D519" w14:textId="77777777" w:rsidR="00D60958" w:rsidRPr="00923224" w:rsidRDefault="00D60958" w:rsidP="00196EA1">
            <w:pPr>
              <w:jc w:val="center"/>
              <w:rPr>
                <w:b/>
                <w:sz w:val="17"/>
                <w:szCs w:val="17"/>
              </w:rPr>
            </w:pPr>
            <w:r w:rsidRPr="00923224">
              <w:rPr>
                <w:b/>
                <w:sz w:val="17"/>
                <w:szCs w:val="17"/>
              </w:rPr>
              <w:t>Adı</w:t>
            </w:r>
          </w:p>
        </w:tc>
      </w:tr>
      <w:tr w:rsidR="00D60958" w:rsidRPr="00923224" w14:paraId="290B25B1" w14:textId="77777777" w:rsidTr="00196EA1">
        <w:trPr>
          <w:trHeight w:val="412"/>
        </w:trPr>
        <w:tc>
          <w:tcPr>
            <w:tcW w:w="1418" w:type="dxa"/>
            <w:tcBorders>
              <w:left w:val="nil"/>
            </w:tcBorders>
            <w:vAlign w:val="center"/>
          </w:tcPr>
          <w:p w14:paraId="75A2DC46" w14:textId="77777777" w:rsidR="00D60958" w:rsidRPr="00923224" w:rsidRDefault="00104A67" w:rsidP="00196EA1">
            <w:pPr>
              <w:rPr>
                <w:sz w:val="17"/>
                <w:szCs w:val="17"/>
              </w:rPr>
            </w:pPr>
            <w:r w:rsidRPr="00923224">
              <w:rPr>
                <w:sz w:val="17"/>
                <w:szCs w:val="17"/>
              </w:rPr>
              <w:t>E 444</w:t>
            </w:r>
          </w:p>
        </w:tc>
        <w:tc>
          <w:tcPr>
            <w:tcW w:w="5273" w:type="dxa"/>
            <w:tcBorders>
              <w:right w:val="nil"/>
            </w:tcBorders>
            <w:vAlign w:val="center"/>
          </w:tcPr>
          <w:p w14:paraId="03E95269" w14:textId="77777777" w:rsidR="00D60958" w:rsidRPr="00923224" w:rsidRDefault="00104A67" w:rsidP="00196EA1">
            <w:pPr>
              <w:rPr>
                <w:b/>
                <w:sz w:val="17"/>
                <w:szCs w:val="17"/>
              </w:rPr>
            </w:pPr>
            <w:r w:rsidRPr="00923224">
              <w:rPr>
                <w:sz w:val="17"/>
                <w:szCs w:val="17"/>
              </w:rPr>
              <w:t>Sukroz asetat izobütirat</w:t>
            </w:r>
          </w:p>
        </w:tc>
      </w:tr>
      <w:tr w:rsidR="00D60958" w:rsidRPr="00923224" w14:paraId="6D2B3DC4" w14:textId="77777777" w:rsidTr="00196EA1">
        <w:trPr>
          <w:trHeight w:val="377"/>
        </w:trPr>
        <w:tc>
          <w:tcPr>
            <w:tcW w:w="1418" w:type="dxa"/>
            <w:tcBorders>
              <w:left w:val="nil"/>
            </w:tcBorders>
            <w:vAlign w:val="center"/>
          </w:tcPr>
          <w:p w14:paraId="2BB1BCD6" w14:textId="77777777" w:rsidR="00D60958" w:rsidRPr="00923224" w:rsidRDefault="00104A67" w:rsidP="00196EA1">
            <w:pPr>
              <w:rPr>
                <w:b/>
                <w:sz w:val="17"/>
                <w:szCs w:val="17"/>
              </w:rPr>
            </w:pPr>
            <w:r w:rsidRPr="00923224">
              <w:rPr>
                <w:sz w:val="17"/>
                <w:szCs w:val="17"/>
              </w:rPr>
              <w:t>E 445</w:t>
            </w:r>
          </w:p>
        </w:tc>
        <w:tc>
          <w:tcPr>
            <w:tcW w:w="5273" w:type="dxa"/>
            <w:tcBorders>
              <w:right w:val="nil"/>
            </w:tcBorders>
            <w:vAlign w:val="center"/>
          </w:tcPr>
          <w:p w14:paraId="5CA626CC" w14:textId="77777777" w:rsidR="00D60958" w:rsidRPr="00923224" w:rsidRDefault="00104A67" w:rsidP="00196EA1">
            <w:pPr>
              <w:rPr>
                <w:b/>
                <w:sz w:val="17"/>
                <w:szCs w:val="17"/>
              </w:rPr>
            </w:pPr>
            <w:r w:rsidRPr="00923224">
              <w:rPr>
                <w:sz w:val="17"/>
                <w:szCs w:val="17"/>
              </w:rPr>
              <w:t>Ağaç reçinesinin gliserol esterleri</w:t>
            </w:r>
          </w:p>
        </w:tc>
      </w:tr>
      <w:tr w:rsidR="00D60958" w:rsidRPr="00923224" w14:paraId="0CCB0F90" w14:textId="77777777" w:rsidTr="00196EA1">
        <w:trPr>
          <w:trHeight w:val="377"/>
        </w:trPr>
        <w:tc>
          <w:tcPr>
            <w:tcW w:w="1418" w:type="dxa"/>
            <w:tcBorders>
              <w:left w:val="nil"/>
            </w:tcBorders>
            <w:vAlign w:val="center"/>
          </w:tcPr>
          <w:p w14:paraId="2EED8A5B" w14:textId="77777777" w:rsidR="00D60958" w:rsidRPr="00923224" w:rsidRDefault="00104A67" w:rsidP="00196EA1">
            <w:pPr>
              <w:rPr>
                <w:b/>
                <w:sz w:val="17"/>
                <w:szCs w:val="17"/>
              </w:rPr>
            </w:pPr>
            <w:r w:rsidRPr="00923224">
              <w:rPr>
                <w:sz w:val="17"/>
                <w:szCs w:val="17"/>
              </w:rPr>
              <w:t>E 450</w:t>
            </w:r>
          </w:p>
        </w:tc>
        <w:tc>
          <w:tcPr>
            <w:tcW w:w="5273" w:type="dxa"/>
            <w:tcBorders>
              <w:right w:val="nil"/>
            </w:tcBorders>
            <w:vAlign w:val="center"/>
          </w:tcPr>
          <w:p w14:paraId="69E18C2A" w14:textId="77777777" w:rsidR="00D60958" w:rsidRPr="00923224" w:rsidRDefault="00104A67" w:rsidP="00196EA1">
            <w:pPr>
              <w:rPr>
                <w:b/>
                <w:sz w:val="17"/>
                <w:szCs w:val="17"/>
              </w:rPr>
            </w:pPr>
            <w:r w:rsidRPr="00923224">
              <w:rPr>
                <w:sz w:val="17"/>
                <w:szCs w:val="17"/>
              </w:rPr>
              <w:t>Difosfatlar</w:t>
            </w:r>
          </w:p>
        </w:tc>
      </w:tr>
      <w:tr w:rsidR="00D60958" w:rsidRPr="00923224" w14:paraId="3F234039" w14:textId="77777777" w:rsidTr="00196EA1">
        <w:trPr>
          <w:trHeight w:val="377"/>
        </w:trPr>
        <w:tc>
          <w:tcPr>
            <w:tcW w:w="1418" w:type="dxa"/>
            <w:tcBorders>
              <w:left w:val="nil"/>
            </w:tcBorders>
            <w:vAlign w:val="center"/>
          </w:tcPr>
          <w:p w14:paraId="6520B4CB" w14:textId="77777777" w:rsidR="00D60958" w:rsidRPr="00923224" w:rsidRDefault="00104A67" w:rsidP="00196EA1">
            <w:pPr>
              <w:rPr>
                <w:b/>
                <w:sz w:val="17"/>
                <w:szCs w:val="17"/>
              </w:rPr>
            </w:pPr>
            <w:r w:rsidRPr="00923224">
              <w:rPr>
                <w:sz w:val="17"/>
                <w:szCs w:val="17"/>
              </w:rPr>
              <w:t>E 451</w:t>
            </w:r>
          </w:p>
        </w:tc>
        <w:tc>
          <w:tcPr>
            <w:tcW w:w="5273" w:type="dxa"/>
            <w:tcBorders>
              <w:right w:val="nil"/>
            </w:tcBorders>
            <w:vAlign w:val="center"/>
          </w:tcPr>
          <w:p w14:paraId="32C4B367" w14:textId="77777777" w:rsidR="00D60958" w:rsidRPr="00923224" w:rsidRDefault="00104A67" w:rsidP="00196EA1">
            <w:pPr>
              <w:rPr>
                <w:b/>
                <w:sz w:val="17"/>
                <w:szCs w:val="17"/>
              </w:rPr>
            </w:pPr>
            <w:r w:rsidRPr="00923224">
              <w:rPr>
                <w:sz w:val="17"/>
                <w:szCs w:val="17"/>
              </w:rPr>
              <w:t>Trifosfatlar</w:t>
            </w:r>
          </w:p>
        </w:tc>
      </w:tr>
      <w:tr w:rsidR="00D60958" w:rsidRPr="00923224" w14:paraId="252C5180" w14:textId="77777777" w:rsidTr="00196EA1">
        <w:trPr>
          <w:trHeight w:val="412"/>
        </w:trPr>
        <w:tc>
          <w:tcPr>
            <w:tcW w:w="1418" w:type="dxa"/>
            <w:tcBorders>
              <w:left w:val="nil"/>
            </w:tcBorders>
            <w:vAlign w:val="center"/>
          </w:tcPr>
          <w:p w14:paraId="4663A153" w14:textId="77777777" w:rsidR="00D60958" w:rsidRPr="00923224" w:rsidRDefault="00104A67" w:rsidP="00196EA1">
            <w:pPr>
              <w:pStyle w:val="TableParagraph"/>
              <w:rPr>
                <w:sz w:val="17"/>
                <w:szCs w:val="17"/>
              </w:rPr>
            </w:pPr>
            <w:r w:rsidRPr="00923224">
              <w:rPr>
                <w:sz w:val="17"/>
                <w:szCs w:val="17"/>
              </w:rPr>
              <w:t>E 452</w:t>
            </w:r>
          </w:p>
        </w:tc>
        <w:tc>
          <w:tcPr>
            <w:tcW w:w="5273" w:type="dxa"/>
            <w:tcBorders>
              <w:right w:val="nil"/>
            </w:tcBorders>
            <w:vAlign w:val="center"/>
          </w:tcPr>
          <w:p w14:paraId="7730C617" w14:textId="77777777" w:rsidR="00D60958" w:rsidRPr="00923224" w:rsidRDefault="00104A67" w:rsidP="00196EA1">
            <w:pPr>
              <w:rPr>
                <w:b/>
                <w:sz w:val="17"/>
                <w:szCs w:val="17"/>
              </w:rPr>
            </w:pPr>
            <w:r w:rsidRPr="00923224">
              <w:rPr>
                <w:sz w:val="17"/>
                <w:szCs w:val="17"/>
              </w:rPr>
              <w:t>Polifosfatlar</w:t>
            </w:r>
          </w:p>
        </w:tc>
      </w:tr>
      <w:tr w:rsidR="00D60958" w:rsidRPr="00923224" w14:paraId="4AF9B16B" w14:textId="77777777" w:rsidTr="00196EA1">
        <w:trPr>
          <w:trHeight w:val="377"/>
        </w:trPr>
        <w:tc>
          <w:tcPr>
            <w:tcW w:w="1418" w:type="dxa"/>
            <w:tcBorders>
              <w:left w:val="nil"/>
            </w:tcBorders>
            <w:vAlign w:val="center"/>
          </w:tcPr>
          <w:p w14:paraId="303F59C4" w14:textId="77777777" w:rsidR="00D60958" w:rsidRPr="00923224" w:rsidRDefault="00104A67" w:rsidP="00196EA1">
            <w:pPr>
              <w:rPr>
                <w:b/>
                <w:sz w:val="17"/>
                <w:szCs w:val="17"/>
              </w:rPr>
            </w:pPr>
            <w:r w:rsidRPr="00923224">
              <w:rPr>
                <w:sz w:val="17"/>
                <w:szCs w:val="17"/>
              </w:rPr>
              <w:t>E 456</w:t>
            </w:r>
          </w:p>
        </w:tc>
        <w:tc>
          <w:tcPr>
            <w:tcW w:w="5273" w:type="dxa"/>
            <w:tcBorders>
              <w:right w:val="nil"/>
            </w:tcBorders>
            <w:vAlign w:val="center"/>
          </w:tcPr>
          <w:p w14:paraId="09638BDF" w14:textId="77777777" w:rsidR="00D60958" w:rsidRPr="00923224" w:rsidRDefault="00104A67" w:rsidP="00196EA1">
            <w:pPr>
              <w:rPr>
                <w:b/>
                <w:sz w:val="17"/>
                <w:szCs w:val="17"/>
              </w:rPr>
            </w:pPr>
            <w:r w:rsidRPr="00923224">
              <w:rPr>
                <w:sz w:val="17"/>
                <w:szCs w:val="17"/>
              </w:rPr>
              <w:t>Potasyum poliaspartat</w:t>
            </w:r>
          </w:p>
        </w:tc>
      </w:tr>
      <w:tr w:rsidR="00D60958" w:rsidRPr="00923224" w14:paraId="67694CFA" w14:textId="77777777" w:rsidTr="00196EA1">
        <w:trPr>
          <w:trHeight w:val="377"/>
        </w:trPr>
        <w:tc>
          <w:tcPr>
            <w:tcW w:w="1418" w:type="dxa"/>
            <w:tcBorders>
              <w:left w:val="nil"/>
            </w:tcBorders>
            <w:vAlign w:val="center"/>
          </w:tcPr>
          <w:p w14:paraId="681833AE" w14:textId="77777777" w:rsidR="00D60958" w:rsidRPr="00923224" w:rsidRDefault="00104A67" w:rsidP="00196EA1">
            <w:pPr>
              <w:rPr>
                <w:b/>
                <w:sz w:val="17"/>
                <w:szCs w:val="17"/>
              </w:rPr>
            </w:pPr>
            <w:r w:rsidRPr="00923224">
              <w:rPr>
                <w:sz w:val="17"/>
                <w:szCs w:val="17"/>
              </w:rPr>
              <w:t>E 459</w:t>
            </w:r>
          </w:p>
        </w:tc>
        <w:tc>
          <w:tcPr>
            <w:tcW w:w="5273" w:type="dxa"/>
            <w:tcBorders>
              <w:right w:val="nil"/>
            </w:tcBorders>
            <w:vAlign w:val="center"/>
          </w:tcPr>
          <w:p w14:paraId="038383F0" w14:textId="77777777" w:rsidR="00D60958" w:rsidRPr="00923224" w:rsidRDefault="00104A67" w:rsidP="00196EA1">
            <w:pPr>
              <w:rPr>
                <w:b/>
                <w:sz w:val="17"/>
                <w:szCs w:val="17"/>
              </w:rPr>
            </w:pPr>
            <w:r w:rsidRPr="00923224">
              <w:rPr>
                <w:sz w:val="17"/>
                <w:szCs w:val="17"/>
              </w:rPr>
              <w:t>Beta-siklodekstrin</w:t>
            </w:r>
          </w:p>
        </w:tc>
      </w:tr>
      <w:tr w:rsidR="00D60958" w:rsidRPr="00923224" w14:paraId="1FA9A28A" w14:textId="77777777" w:rsidTr="00196EA1">
        <w:trPr>
          <w:trHeight w:val="377"/>
        </w:trPr>
        <w:tc>
          <w:tcPr>
            <w:tcW w:w="1418" w:type="dxa"/>
            <w:tcBorders>
              <w:left w:val="nil"/>
            </w:tcBorders>
            <w:vAlign w:val="center"/>
          </w:tcPr>
          <w:p w14:paraId="4DBAF4E7" w14:textId="77777777" w:rsidR="00D60958" w:rsidRPr="00923224" w:rsidRDefault="00104A67" w:rsidP="00196EA1">
            <w:pPr>
              <w:rPr>
                <w:b/>
                <w:sz w:val="17"/>
                <w:szCs w:val="17"/>
              </w:rPr>
            </w:pPr>
            <w:r w:rsidRPr="00923224">
              <w:rPr>
                <w:sz w:val="17"/>
                <w:szCs w:val="17"/>
              </w:rPr>
              <w:t>E 460</w:t>
            </w:r>
          </w:p>
        </w:tc>
        <w:tc>
          <w:tcPr>
            <w:tcW w:w="5273" w:type="dxa"/>
            <w:tcBorders>
              <w:right w:val="nil"/>
            </w:tcBorders>
            <w:vAlign w:val="center"/>
          </w:tcPr>
          <w:p w14:paraId="185212D8" w14:textId="77777777" w:rsidR="00D60958" w:rsidRPr="00923224" w:rsidRDefault="00104A67" w:rsidP="00196EA1">
            <w:pPr>
              <w:rPr>
                <w:b/>
                <w:sz w:val="17"/>
                <w:szCs w:val="17"/>
              </w:rPr>
            </w:pPr>
            <w:r w:rsidRPr="00923224">
              <w:rPr>
                <w:sz w:val="17"/>
                <w:szCs w:val="17"/>
              </w:rPr>
              <w:t>Selüloz</w:t>
            </w:r>
          </w:p>
        </w:tc>
      </w:tr>
      <w:tr w:rsidR="00D60958" w:rsidRPr="00923224" w14:paraId="7903E92B" w14:textId="77777777" w:rsidTr="00196EA1">
        <w:trPr>
          <w:trHeight w:val="377"/>
        </w:trPr>
        <w:tc>
          <w:tcPr>
            <w:tcW w:w="1418" w:type="dxa"/>
            <w:tcBorders>
              <w:left w:val="nil"/>
            </w:tcBorders>
            <w:vAlign w:val="center"/>
          </w:tcPr>
          <w:p w14:paraId="49CD5934" w14:textId="77777777" w:rsidR="00D60958" w:rsidRPr="00923224" w:rsidRDefault="00104A67" w:rsidP="00196EA1">
            <w:pPr>
              <w:rPr>
                <w:b/>
                <w:sz w:val="17"/>
                <w:szCs w:val="17"/>
              </w:rPr>
            </w:pPr>
            <w:r w:rsidRPr="00923224">
              <w:rPr>
                <w:sz w:val="17"/>
                <w:szCs w:val="17"/>
              </w:rPr>
              <w:t>E 461</w:t>
            </w:r>
          </w:p>
        </w:tc>
        <w:tc>
          <w:tcPr>
            <w:tcW w:w="5273" w:type="dxa"/>
            <w:tcBorders>
              <w:right w:val="nil"/>
            </w:tcBorders>
            <w:vAlign w:val="center"/>
          </w:tcPr>
          <w:p w14:paraId="65E40E42" w14:textId="77777777" w:rsidR="00D60958" w:rsidRPr="00923224" w:rsidRDefault="00104A67" w:rsidP="00196EA1">
            <w:pPr>
              <w:rPr>
                <w:sz w:val="17"/>
                <w:szCs w:val="17"/>
              </w:rPr>
            </w:pPr>
            <w:r w:rsidRPr="00923224">
              <w:rPr>
                <w:sz w:val="17"/>
                <w:szCs w:val="17"/>
              </w:rPr>
              <w:t>Metil selüloz</w:t>
            </w:r>
          </w:p>
        </w:tc>
      </w:tr>
      <w:tr w:rsidR="00D60958" w:rsidRPr="00923224" w14:paraId="3DF6D057" w14:textId="77777777" w:rsidTr="00196EA1">
        <w:trPr>
          <w:trHeight w:val="377"/>
        </w:trPr>
        <w:tc>
          <w:tcPr>
            <w:tcW w:w="1418" w:type="dxa"/>
            <w:tcBorders>
              <w:left w:val="nil"/>
            </w:tcBorders>
            <w:vAlign w:val="center"/>
          </w:tcPr>
          <w:p w14:paraId="261505BE" w14:textId="77777777" w:rsidR="00D60958" w:rsidRPr="00923224" w:rsidRDefault="00104A67" w:rsidP="00196EA1">
            <w:pPr>
              <w:rPr>
                <w:b/>
                <w:sz w:val="17"/>
                <w:szCs w:val="17"/>
              </w:rPr>
            </w:pPr>
            <w:r w:rsidRPr="00923224">
              <w:rPr>
                <w:sz w:val="17"/>
                <w:szCs w:val="17"/>
              </w:rPr>
              <w:t>E 462</w:t>
            </w:r>
          </w:p>
        </w:tc>
        <w:tc>
          <w:tcPr>
            <w:tcW w:w="5273" w:type="dxa"/>
            <w:tcBorders>
              <w:right w:val="nil"/>
            </w:tcBorders>
            <w:vAlign w:val="center"/>
          </w:tcPr>
          <w:p w14:paraId="0F8A0BE4" w14:textId="77777777" w:rsidR="00D60958" w:rsidRPr="00923224" w:rsidRDefault="00104A67" w:rsidP="00196EA1">
            <w:pPr>
              <w:rPr>
                <w:b/>
                <w:sz w:val="17"/>
                <w:szCs w:val="17"/>
              </w:rPr>
            </w:pPr>
            <w:r w:rsidRPr="00923224">
              <w:rPr>
                <w:sz w:val="17"/>
                <w:szCs w:val="17"/>
              </w:rPr>
              <w:t>Etil selüloz</w:t>
            </w:r>
          </w:p>
        </w:tc>
      </w:tr>
      <w:tr w:rsidR="00D60958" w:rsidRPr="00923224" w14:paraId="3D9C4B0C" w14:textId="77777777" w:rsidTr="00196EA1">
        <w:trPr>
          <w:trHeight w:val="377"/>
        </w:trPr>
        <w:tc>
          <w:tcPr>
            <w:tcW w:w="1418" w:type="dxa"/>
            <w:tcBorders>
              <w:left w:val="nil"/>
            </w:tcBorders>
            <w:vAlign w:val="center"/>
          </w:tcPr>
          <w:p w14:paraId="40A38162" w14:textId="77777777" w:rsidR="00D60958" w:rsidRPr="00923224" w:rsidRDefault="00104A67" w:rsidP="00196EA1">
            <w:pPr>
              <w:rPr>
                <w:b/>
                <w:sz w:val="17"/>
                <w:szCs w:val="17"/>
              </w:rPr>
            </w:pPr>
            <w:r w:rsidRPr="00923224">
              <w:rPr>
                <w:sz w:val="17"/>
                <w:szCs w:val="17"/>
              </w:rPr>
              <w:t>E 463</w:t>
            </w:r>
          </w:p>
        </w:tc>
        <w:tc>
          <w:tcPr>
            <w:tcW w:w="5273" w:type="dxa"/>
            <w:tcBorders>
              <w:right w:val="nil"/>
            </w:tcBorders>
            <w:vAlign w:val="center"/>
          </w:tcPr>
          <w:p w14:paraId="5BA75608" w14:textId="77777777" w:rsidR="00D60958" w:rsidRPr="00923224" w:rsidRDefault="00104A67" w:rsidP="00196EA1">
            <w:pPr>
              <w:rPr>
                <w:b/>
                <w:sz w:val="17"/>
                <w:szCs w:val="17"/>
              </w:rPr>
            </w:pPr>
            <w:r w:rsidRPr="00923224">
              <w:rPr>
                <w:sz w:val="17"/>
                <w:szCs w:val="17"/>
              </w:rPr>
              <w:t>Hidroksipropil selüloz</w:t>
            </w:r>
          </w:p>
        </w:tc>
      </w:tr>
      <w:tr w:rsidR="00D60958" w:rsidRPr="00923224" w14:paraId="413E2A24" w14:textId="77777777" w:rsidTr="00196EA1">
        <w:trPr>
          <w:trHeight w:val="377"/>
        </w:trPr>
        <w:tc>
          <w:tcPr>
            <w:tcW w:w="1418" w:type="dxa"/>
            <w:tcBorders>
              <w:left w:val="nil"/>
            </w:tcBorders>
            <w:vAlign w:val="center"/>
          </w:tcPr>
          <w:p w14:paraId="2FF7D28B" w14:textId="77777777" w:rsidR="00D60958" w:rsidRPr="00923224" w:rsidRDefault="00794E21" w:rsidP="00196EA1">
            <w:pPr>
              <w:rPr>
                <w:sz w:val="17"/>
                <w:szCs w:val="17"/>
              </w:rPr>
            </w:pPr>
            <w:r w:rsidRPr="00923224">
              <w:rPr>
                <w:sz w:val="17"/>
                <w:szCs w:val="17"/>
              </w:rPr>
              <w:t>E 463a</w:t>
            </w:r>
          </w:p>
        </w:tc>
        <w:tc>
          <w:tcPr>
            <w:tcW w:w="5273" w:type="dxa"/>
            <w:tcBorders>
              <w:right w:val="nil"/>
            </w:tcBorders>
            <w:vAlign w:val="center"/>
          </w:tcPr>
          <w:p w14:paraId="5154E767" w14:textId="77777777" w:rsidR="00D60958" w:rsidRPr="00923224" w:rsidRDefault="00794E21" w:rsidP="00196EA1">
            <w:pPr>
              <w:rPr>
                <w:sz w:val="17"/>
                <w:szCs w:val="17"/>
              </w:rPr>
            </w:pPr>
            <w:r w:rsidRPr="00923224">
              <w:rPr>
                <w:sz w:val="17"/>
                <w:szCs w:val="17"/>
              </w:rPr>
              <w:t>Düşük sübstitüe hidroksipropil selüloz (L-HPC)</w:t>
            </w:r>
          </w:p>
        </w:tc>
      </w:tr>
      <w:tr w:rsidR="00D60958" w:rsidRPr="00923224" w14:paraId="225F8585" w14:textId="77777777" w:rsidTr="00196EA1">
        <w:trPr>
          <w:trHeight w:val="377"/>
        </w:trPr>
        <w:tc>
          <w:tcPr>
            <w:tcW w:w="1418" w:type="dxa"/>
            <w:tcBorders>
              <w:left w:val="nil"/>
            </w:tcBorders>
            <w:vAlign w:val="center"/>
          </w:tcPr>
          <w:p w14:paraId="08E38B1C" w14:textId="77777777" w:rsidR="00D60958" w:rsidRPr="00923224" w:rsidRDefault="00794E21" w:rsidP="00196EA1">
            <w:pPr>
              <w:rPr>
                <w:b/>
                <w:sz w:val="17"/>
                <w:szCs w:val="17"/>
              </w:rPr>
            </w:pPr>
            <w:r w:rsidRPr="00923224">
              <w:rPr>
                <w:sz w:val="17"/>
                <w:szCs w:val="17"/>
              </w:rPr>
              <w:t>E 464</w:t>
            </w:r>
          </w:p>
        </w:tc>
        <w:tc>
          <w:tcPr>
            <w:tcW w:w="5273" w:type="dxa"/>
            <w:tcBorders>
              <w:right w:val="nil"/>
            </w:tcBorders>
            <w:vAlign w:val="center"/>
          </w:tcPr>
          <w:p w14:paraId="1C5C7775" w14:textId="77777777" w:rsidR="00D60958" w:rsidRPr="00923224" w:rsidRDefault="00794E21" w:rsidP="00196EA1">
            <w:pPr>
              <w:rPr>
                <w:b/>
                <w:sz w:val="17"/>
                <w:szCs w:val="17"/>
              </w:rPr>
            </w:pPr>
            <w:r w:rsidRPr="00923224">
              <w:rPr>
                <w:sz w:val="17"/>
                <w:szCs w:val="17"/>
              </w:rPr>
              <w:t>Hidroksipropil metil selüloz</w:t>
            </w:r>
          </w:p>
        </w:tc>
      </w:tr>
      <w:tr w:rsidR="00D60958" w:rsidRPr="00923224" w14:paraId="6BB46DD6" w14:textId="77777777" w:rsidTr="00196EA1">
        <w:trPr>
          <w:trHeight w:val="377"/>
        </w:trPr>
        <w:tc>
          <w:tcPr>
            <w:tcW w:w="1418" w:type="dxa"/>
            <w:tcBorders>
              <w:left w:val="nil"/>
            </w:tcBorders>
            <w:vAlign w:val="center"/>
          </w:tcPr>
          <w:p w14:paraId="4591F3C4" w14:textId="77777777" w:rsidR="00D60958" w:rsidRPr="00923224" w:rsidRDefault="00794E21" w:rsidP="00196EA1">
            <w:pPr>
              <w:rPr>
                <w:b/>
                <w:sz w:val="17"/>
                <w:szCs w:val="17"/>
              </w:rPr>
            </w:pPr>
            <w:r w:rsidRPr="00923224">
              <w:rPr>
                <w:sz w:val="17"/>
                <w:szCs w:val="17"/>
              </w:rPr>
              <w:t>E 465</w:t>
            </w:r>
          </w:p>
        </w:tc>
        <w:tc>
          <w:tcPr>
            <w:tcW w:w="5273" w:type="dxa"/>
            <w:tcBorders>
              <w:right w:val="nil"/>
            </w:tcBorders>
            <w:vAlign w:val="center"/>
          </w:tcPr>
          <w:p w14:paraId="0B4185BE" w14:textId="77777777" w:rsidR="00D60958" w:rsidRPr="00923224" w:rsidRDefault="00794E21" w:rsidP="00196EA1">
            <w:pPr>
              <w:rPr>
                <w:b/>
                <w:sz w:val="17"/>
                <w:szCs w:val="17"/>
              </w:rPr>
            </w:pPr>
            <w:r w:rsidRPr="00923224">
              <w:rPr>
                <w:sz w:val="17"/>
                <w:szCs w:val="17"/>
              </w:rPr>
              <w:t>Etil metil selüloz</w:t>
            </w:r>
          </w:p>
        </w:tc>
      </w:tr>
      <w:tr w:rsidR="00D60958" w:rsidRPr="00923224" w14:paraId="31F51498" w14:textId="77777777" w:rsidTr="00196EA1">
        <w:trPr>
          <w:trHeight w:val="377"/>
        </w:trPr>
        <w:tc>
          <w:tcPr>
            <w:tcW w:w="1418" w:type="dxa"/>
            <w:tcBorders>
              <w:left w:val="nil"/>
            </w:tcBorders>
            <w:vAlign w:val="center"/>
          </w:tcPr>
          <w:p w14:paraId="03E6A434" w14:textId="77777777" w:rsidR="00D60958" w:rsidRPr="00923224" w:rsidRDefault="00794E21" w:rsidP="00794E21">
            <w:pPr>
              <w:pStyle w:val="TableParagraph"/>
              <w:rPr>
                <w:sz w:val="17"/>
                <w:szCs w:val="17"/>
              </w:rPr>
            </w:pPr>
            <w:r w:rsidRPr="00923224">
              <w:rPr>
                <w:sz w:val="17"/>
                <w:szCs w:val="17"/>
              </w:rPr>
              <w:t>E 466</w:t>
            </w:r>
          </w:p>
        </w:tc>
        <w:tc>
          <w:tcPr>
            <w:tcW w:w="5273" w:type="dxa"/>
            <w:tcBorders>
              <w:right w:val="nil"/>
            </w:tcBorders>
            <w:vAlign w:val="center"/>
          </w:tcPr>
          <w:p w14:paraId="4236234D" w14:textId="77777777" w:rsidR="00D60958" w:rsidRPr="00923224" w:rsidRDefault="00794E21" w:rsidP="00196EA1">
            <w:pPr>
              <w:rPr>
                <w:b/>
                <w:sz w:val="17"/>
                <w:szCs w:val="17"/>
              </w:rPr>
            </w:pPr>
            <w:r w:rsidRPr="00923224">
              <w:rPr>
                <w:sz w:val="17"/>
                <w:szCs w:val="17"/>
              </w:rPr>
              <w:t>Sodyum karboksi metil selüloz, Selüloz gam</w:t>
            </w:r>
          </w:p>
        </w:tc>
      </w:tr>
      <w:tr w:rsidR="00D60958" w:rsidRPr="00923224" w14:paraId="149B40D6" w14:textId="77777777" w:rsidTr="00196EA1">
        <w:trPr>
          <w:trHeight w:val="377"/>
        </w:trPr>
        <w:tc>
          <w:tcPr>
            <w:tcW w:w="1418" w:type="dxa"/>
            <w:tcBorders>
              <w:left w:val="nil"/>
            </w:tcBorders>
            <w:vAlign w:val="center"/>
          </w:tcPr>
          <w:p w14:paraId="2223D9F8" w14:textId="77777777" w:rsidR="00D60958" w:rsidRPr="00923224" w:rsidRDefault="00794E21" w:rsidP="00196EA1">
            <w:pPr>
              <w:rPr>
                <w:b/>
                <w:sz w:val="17"/>
                <w:szCs w:val="17"/>
              </w:rPr>
            </w:pPr>
            <w:r w:rsidRPr="00923224">
              <w:rPr>
                <w:sz w:val="17"/>
                <w:szCs w:val="17"/>
              </w:rPr>
              <w:t>E 468</w:t>
            </w:r>
          </w:p>
        </w:tc>
        <w:tc>
          <w:tcPr>
            <w:tcW w:w="5273" w:type="dxa"/>
            <w:tcBorders>
              <w:right w:val="nil"/>
            </w:tcBorders>
            <w:vAlign w:val="center"/>
          </w:tcPr>
          <w:p w14:paraId="546DD543" w14:textId="77777777" w:rsidR="00D60958" w:rsidRPr="00923224" w:rsidRDefault="00794E21" w:rsidP="00196EA1">
            <w:pPr>
              <w:rPr>
                <w:b/>
                <w:sz w:val="17"/>
                <w:szCs w:val="17"/>
              </w:rPr>
            </w:pPr>
            <w:r w:rsidRPr="00923224">
              <w:rPr>
                <w:sz w:val="17"/>
                <w:szCs w:val="17"/>
              </w:rPr>
              <w:t>Çapraz-bağlı sodyum karboksi metil selüloz, çapraz bağlı selüloz gam</w:t>
            </w:r>
          </w:p>
        </w:tc>
      </w:tr>
      <w:tr w:rsidR="00D60958" w:rsidRPr="00923224" w14:paraId="78E159BC" w14:textId="77777777" w:rsidTr="00A639C9">
        <w:trPr>
          <w:trHeight w:val="541"/>
        </w:trPr>
        <w:tc>
          <w:tcPr>
            <w:tcW w:w="1418" w:type="dxa"/>
            <w:tcBorders>
              <w:left w:val="nil"/>
            </w:tcBorders>
            <w:vAlign w:val="center"/>
          </w:tcPr>
          <w:p w14:paraId="23130EE3" w14:textId="77777777" w:rsidR="00D60958" w:rsidRPr="00923224" w:rsidRDefault="00794E21" w:rsidP="00196EA1">
            <w:pPr>
              <w:rPr>
                <w:b/>
                <w:sz w:val="17"/>
                <w:szCs w:val="17"/>
              </w:rPr>
            </w:pPr>
            <w:r w:rsidRPr="00923224">
              <w:rPr>
                <w:sz w:val="17"/>
                <w:szCs w:val="17"/>
              </w:rPr>
              <w:t>E 469</w:t>
            </w:r>
          </w:p>
        </w:tc>
        <w:tc>
          <w:tcPr>
            <w:tcW w:w="5273" w:type="dxa"/>
            <w:tcBorders>
              <w:right w:val="nil"/>
            </w:tcBorders>
            <w:vAlign w:val="center"/>
          </w:tcPr>
          <w:p w14:paraId="2D2ED656" w14:textId="77777777" w:rsidR="00D60958" w:rsidRPr="00923224" w:rsidRDefault="00794E21" w:rsidP="00196EA1">
            <w:pPr>
              <w:rPr>
                <w:b/>
                <w:sz w:val="17"/>
                <w:szCs w:val="17"/>
              </w:rPr>
            </w:pPr>
            <w:r w:rsidRPr="00923224">
              <w:rPr>
                <w:sz w:val="17"/>
                <w:szCs w:val="17"/>
              </w:rPr>
              <w:t>Enzimatik hidrolize karboksi metil selüloz, Enzimatik hidrolize selüloz gam</w:t>
            </w:r>
          </w:p>
        </w:tc>
      </w:tr>
      <w:tr w:rsidR="00D60958" w:rsidRPr="00923224" w14:paraId="0D6780BA" w14:textId="77777777" w:rsidTr="00196EA1">
        <w:trPr>
          <w:trHeight w:val="377"/>
        </w:trPr>
        <w:tc>
          <w:tcPr>
            <w:tcW w:w="1418" w:type="dxa"/>
            <w:tcBorders>
              <w:left w:val="nil"/>
            </w:tcBorders>
            <w:vAlign w:val="center"/>
          </w:tcPr>
          <w:p w14:paraId="783C7FD9" w14:textId="77777777" w:rsidR="00D60958" w:rsidRPr="00923224" w:rsidRDefault="00794E21" w:rsidP="00196EA1">
            <w:pPr>
              <w:rPr>
                <w:sz w:val="17"/>
                <w:szCs w:val="17"/>
              </w:rPr>
            </w:pPr>
            <w:r w:rsidRPr="00923224">
              <w:rPr>
                <w:sz w:val="17"/>
                <w:szCs w:val="17"/>
              </w:rPr>
              <w:t>E 470a</w:t>
            </w:r>
          </w:p>
        </w:tc>
        <w:tc>
          <w:tcPr>
            <w:tcW w:w="5273" w:type="dxa"/>
            <w:tcBorders>
              <w:right w:val="nil"/>
            </w:tcBorders>
            <w:vAlign w:val="center"/>
          </w:tcPr>
          <w:p w14:paraId="4401A018" w14:textId="77777777" w:rsidR="00D60958" w:rsidRPr="00923224" w:rsidRDefault="00794E21" w:rsidP="00196EA1">
            <w:pPr>
              <w:rPr>
                <w:b/>
                <w:sz w:val="17"/>
                <w:szCs w:val="17"/>
              </w:rPr>
            </w:pPr>
            <w:r w:rsidRPr="00923224">
              <w:rPr>
                <w:sz w:val="17"/>
                <w:szCs w:val="17"/>
              </w:rPr>
              <w:t>Yağ asitlerinin sodyum, potasyum ve kalsiyum tuzları</w:t>
            </w:r>
          </w:p>
        </w:tc>
      </w:tr>
      <w:tr w:rsidR="00D60958" w:rsidRPr="00923224" w14:paraId="729D4022" w14:textId="77777777" w:rsidTr="00196EA1">
        <w:trPr>
          <w:trHeight w:val="377"/>
        </w:trPr>
        <w:tc>
          <w:tcPr>
            <w:tcW w:w="1418" w:type="dxa"/>
            <w:tcBorders>
              <w:left w:val="nil"/>
            </w:tcBorders>
            <w:vAlign w:val="center"/>
          </w:tcPr>
          <w:p w14:paraId="56C22866" w14:textId="77777777" w:rsidR="00D60958" w:rsidRPr="00923224" w:rsidRDefault="00794E21" w:rsidP="00196EA1">
            <w:pPr>
              <w:rPr>
                <w:b/>
                <w:sz w:val="17"/>
                <w:szCs w:val="17"/>
                <w:highlight w:val="red"/>
              </w:rPr>
            </w:pPr>
            <w:r w:rsidRPr="00923224">
              <w:rPr>
                <w:sz w:val="17"/>
                <w:szCs w:val="17"/>
              </w:rPr>
              <w:t>E 470b</w:t>
            </w:r>
          </w:p>
        </w:tc>
        <w:tc>
          <w:tcPr>
            <w:tcW w:w="5273" w:type="dxa"/>
            <w:tcBorders>
              <w:right w:val="nil"/>
            </w:tcBorders>
            <w:vAlign w:val="center"/>
          </w:tcPr>
          <w:p w14:paraId="7194C02C" w14:textId="77777777" w:rsidR="00D60958" w:rsidRPr="00923224" w:rsidRDefault="00794E21" w:rsidP="00196EA1">
            <w:pPr>
              <w:rPr>
                <w:b/>
                <w:sz w:val="17"/>
                <w:szCs w:val="17"/>
              </w:rPr>
            </w:pPr>
            <w:r w:rsidRPr="00923224">
              <w:rPr>
                <w:sz w:val="17"/>
                <w:szCs w:val="17"/>
              </w:rPr>
              <w:t>Yağ asitlerinin magnezyum tuzları</w:t>
            </w:r>
          </w:p>
        </w:tc>
      </w:tr>
      <w:tr w:rsidR="00D60958" w:rsidRPr="00923224" w14:paraId="2994971A" w14:textId="77777777" w:rsidTr="00196EA1">
        <w:trPr>
          <w:trHeight w:val="377"/>
        </w:trPr>
        <w:tc>
          <w:tcPr>
            <w:tcW w:w="1418" w:type="dxa"/>
            <w:tcBorders>
              <w:left w:val="nil"/>
            </w:tcBorders>
            <w:vAlign w:val="center"/>
          </w:tcPr>
          <w:p w14:paraId="15B244C7" w14:textId="77777777" w:rsidR="00D60958" w:rsidRPr="00923224" w:rsidRDefault="00794E21" w:rsidP="00196EA1">
            <w:pPr>
              <w:rPr>
                <w:b/>
                <w:sz w:val="17"/>
                <w:szCs w:val="17"/>
              </w:rPr>
            </w:pPr>
            <w:r w:rsidRPr="00923224">
              <w:rPr>
                <w:sz w:val="17"/>
                <w:szCs w:val="17"/>
              </w:rPr>
              <w:t>E 471</w:t>
            </w:r>
          </w:p>
        </w:tc>
        <w:tc>
          <w:tcPr>
            <w:tcW w:w="5273" w:type="dxa"/>
            <w:tcBorders>
              <w:right w:val="nil"/>
            </w:tcBorders>
            <w:vAlign w:val="center"/>
          </w:tcPr>
          <w:p w14:paraId="73053379" w14:textId="77777777" w:rsidR="00D60958" w:rsidRPr="00923224" w:rsidRDefault="00794E21" w:rsidP="00196EA1">
            <w:pPr>
              <w:rPr>
                <w:b/>
                <w:sz w:val="17"/>
                <w:szCs w:val="17"/>
              </w:rPr>
            </w:pPr>
            <w:r w:rsidRPr="00923224">
              <w:rPr>
                <w:sz w:val="17"/>
                <w:szCs w:val="17"/>
              </w:rPr>
              <w:t>Yağ asitlerinin mono- ve digliseritleri</w:t>
            </w:r>
          </w:p>
        </w:tc>
      </w:tr>
      <w:tr w:rsidR="00D60958" w:rsidRPr="00923224" w14:paraId="64BCE450" w14:textId="77777777" w:rsidTr="00196EA1">
        <w:trPr>
          <w:trHeight w:val="377"/>
        </w:trPr>
        <w:tc>
          <w:tcPr>
            <w:tcW w:w="1418" w:type="dxa"/>
            <w:tcBorders>
              <w:left w:val="nil"/>
            </w:tcBorders>
            <w:vAlign w:val="center"/>
          </w:tcPr>
          <w:p w14:paraId="44759AE2" w14:textId="77777777" w:rsidR="00D60958" w:rsidRPr="00923224" w:rsidRDefault="00794E21" w:rsidP="00196EA1">
            <w:pPr>
              <w:rPr>
                <w:b/>
                <w:sz w:val="17"/>
                <w:szCs w:val="17"/>
              </w:rPr>
            </w:pPr>
            <w:r w:rsidRPr="00923224">
              <w:rPr>
                <w:sz w:val="17"/>
                <w:szCs w:val="17"/>
              </w:rPr>
              <w:t>E 472a</w:t>
            </w:r>
          </w:p>
        </w:tc>
        <w:tc>
          <w:tcPr>
            <w:tcW w:w="5273" w:type="dxa"/>
            <w:tcBorders>
              <w:right w:val="nil"/>
            </w:tcBorders>
            <w:vAlign w:val="center"/>
          </w:tcPr>
          <w:p w14:paraId="6EC3B327" w14:textId="77777777" w:rsidR="00D60958" w:rsidRPr="00923224" w:rsidRDefault="00794E21" w:rsidP="00196EA1">
            <w:pPr>
              <w:rPr>
                <w:b/>
                <w:sz w:val="17"/>
                <w:szCs w:val="17"/>
              </w:rPr>
            </w:pPr>
            <w:r w:rsidRPr="00923224">
              <w:rPr>
                <w:sz w:val="17"/>
                <w:szCs w:val="17"/>
              </w:rPr>
              <w:t>Yağ asitlerinin mono- ve digliseritlerinin asetik asit esterleri</w:t>
            </w:r>
          </w:p>
        </w:tc>
      </w:tr>
      <w:tr w:rsidR="00D60958" w:rsidRPr="00923224" w14:paraId="339FE7BB" w14:textId="77777777" w:rsidTr="00196EA1">
        <w:trPr>
          <w:trHeight w:val="377"/>
        </w:trPr>
        <w:tc>
          <w:tcPr>
            <w:tcW w:w="1418" w:type="dxa"/>
            <w:tcBorders>
              <w:left w:val="nil"/>
            </w:tcBorders>
            <w:vAlign w:val="center"/>
          </w:tcPr>
          <w:p w14:paraId="3D8FC8B9" w14:textId="77777777" w:rsidR="00D60958" w:rsidRPr="00923224" w:rsidRDefault="00794E21" w:rsidP="00196EA1">
            <w:pPr>
              <w:rPr>
                <w:b/>
                <w:sz w:val="17"/>
                <w:szCs w:val="17"/>
              </w:rPr>
            </w:pPr>
            <w:r w:rsidRPr="00923224">
              <w:rPr>
                <w:sz w:val="17"/>
                <w:szCs w:val="17"/>
              </w:rPr>
              <w:t>E 472b</w:t>
            </w:r>
          </w:p>
        </w:tc>
        <w:tc>
          <w:tcPr>
            <w:tcW w:w="5273" w:type="dxa"/>
            <w:tcBorders>
              <w:right w:val="nil"/>
            </w:tcBorders>
            <w:vAlign w:val="center"/>
          </w:tcPr>
          <w:p w14:paraId="50143E1E" w14:textId="77777777" w:rsidR="00D60958" w:rsidRPr="00923224" w:rsidRDefault="00794E21" w:rsidP="00196EA1">
            <w:pPr>
              <w:rPr>
                <w:b/>
                <w:sz w:val="17"/>
                <w:szCs w:val="17"/>
              </w:rPr>
            </w:pPr>
            <w:r w:rsidRPr="00923224">
              <w:rPr>
                <w:sz w:val="17"/>
                <w:szCs w:val="17"/>
              </w:rPr>
              <w:t>Yağ asitlerinin mono- ve digliseritlerinin laktik asit esterleri</w:t>
            </w:r>
          </w:p>
        </w:tc>
      </w:tr>
    </w:tbl>
    <w:p w14:paraId="1889BAD1" w14:textId="77777777" w:rsidR="00D60958" w:rsidRPr="00923224" w:rsidRDefault="00D60958" w:rsidP="006C7312">
      <w:pPr>
        <w:rPr>
          <w:b/>
          <w:sz w:val="17"/>
          <w:szCs w:val="17"/>
        </w:rPr>
      </w:pPr>
    </w:p>
    <w:p w14:paraId="76D09B25" w14:textId="77777777" w:rsidR="00D60958" w:rsidRPr="00923224" w:rsidRDefault="00D60958" w:rsidP="006C7312">
      <w:pPr>
        <w:rPr>
          <w:b/>
          <w:sz w:val="17"/>
          <w:szCs w:val="17"/>
        </w:rPr>
      </w:pPr>
    </w:p>
    <w:p w14:paraId="3BDCD5A0" w14:textId="77777777" w:rsidR="00D60958" w:rsidRPr="00923224" w:rsidRDefault="00D60958" w:rsidP="006C7312">
      <w:pPr>
        <w:rPr>
          <w:b/>
          <w:sz w:val="17"/>
          <w:szCs w:val="17"/>
        </w:rPr>
      </w:pPr>
    </w:p>
    <w:tbl>
      <w:tblPr>
        <w:tblStyle w:val="TabloKlavuzu"/>
        <w:tblW w:w="0" w:type="auto"/>
        <w:tblLook w:val="04A0" w:firstRow="1" w:lastRow="0" w:firstColumn="1" w:lastColumn="0" w:noHBand="0" w:noVBand="1"/>
      </w:tblPr>
      <w:tblGrid>
        <w:gridCol w:w="1418"/>
        <w:gridCol w:w="5273"/>
      </w:tblGrid>
      <w:tr w:rsidR="00794E21" w:rsidRPr="00923224" w14:paraId="21546B3D" w14:textId="77777777" w:rsidTr="001D2E2E">
        <w:trPr>
          <w:trHeight w:val="558"/>
        </w:trPr>
        <w:tc>
          <w:tcPr>
            <w:tcW w:w="1418" w:type="dxa"/>
            <w:tcBorders>
              <w:left w:val="nil"/>
            </w:tcBorders>
            <w:vAlign w:val="center"/>
          </w:tcPr>
          <w:p w14:paraId="21FC2648" w14:textId="77777777" w:rsidR="00794E21" w:rsidRPr="00923224" w:rsidRDefault="00794E21" w:rsidP="001D2E2E">
            <w:pPr>
              <w:jc w:val="center"/>
              <w:rPr>
                <w:b/>
                <w:sz w:val="17"/>
                <w:szCs w:val="17"/>
              </w:rPr>
            </w:pPr>
            <w:r w:rsidRPr="00923224">
              <w:rPr>
                <w:b/>
                <w:sz w:val="17"/>
                <w:szCs w:val="17"/>
              </w:rPr>
              <w:t>E - kodu</w:t>
            </w:r>
          </w:p>
        </w:tc>
        <w:tc>
          <w:tcPr>
            <w:tcW w:w="5273" w:type="dxa"/>
            <w:tcBorders>
              <w:right w:val="nil"/>
            </w:tcBorders>
            <w:vAlign w:val="center"/>
          </w:tcPr>
          <w:p w14:paraId="615552C0" w14:textId="77777777" w:rsidR="00794E21" w:rsidRPr="00923224" w:rsidRDefault="00794E21" w:rsidP="001D2E2E">
            <w:pPr>
              <w:jc w:val="center"/>
              <w:rPr>
                <w:b/>
                <w:sz w:val="17"/>
                <w:szCs w:val="17"/>
              </w:rPr>
            </w:pPr>
            <w:r w:rsidRPr="00923224">
              <w:rPr>
                <w:b/>
                <w:sz w:val="17"/>
                <w:szCs w:val="17"/>
              </w:rPr>
              <w:t>Adı</w:t>
            </w:r>
          </w:p>
        </w:tc>
      </w:tr>
      <w:tr w:rsidR="00794E21" w:rsidRPr="00923224" w14:paraId="53552802" w14:textId="77777777" w:rsidTr="001D2E2E">
        <w:trPr>
          <w:trHeight w:val="412"/>
        </w:trPr>
        <w:tc>
          <w:tcPr>
            <w:tcW w:w="1418" w:type="dxa"/>
            <w:tcBorders>
              <w:left w:val="nil"/>
            </w:tcBorders>
            <w:vAlign w:val="center"/>
          </w:tcPr>
          <w:p w14:paraId="3EA2D4AF" w14:textId="77777777" w:rsidR="00794E21" w:rsidRPr="00923224" w:rsidRDefault="00794E21" w:rsidP="001D2E2E">
            <w:pPr>
              <w:rPr>
                <w:sz w:val="17"/>
                <w:szCs w:val="17"/>
              </w:rPr>
            </w:pPr>
            <w:r w:rsidRPr="00923224">
              <w:rPr>
                <w:sz w:val="17"/>
                <w:szCs w:val="17"/>
              </w:rPr>
              <w:t>E 472c</w:t>
            </w:r>
          </w:p>
        </w:tc>
        <w:tc>
          <w:tcPr>
            <w:tcW w:w="5273" w:type="dxa"/>
            <w:tcBorders>
              <w:right w:val="nil"/>
            </w:tcBorders>
            <w:vAlign w:val="center"/>
          </w:tcPr>
          <w:p w14:paraId="07C60908" w14:textId="77777777" w:rsidR="00794E21" w:rsidRPr="00923224" w:rsidRDefault="00794E21" w:rsidP="001D2E2E">
            <w:pPr>
              <w:rPr>
                <w:b/>
                <w:sz w:val="17"/>
                <w:szCs w:val="17"/>
              </w:rPr>
            </w:pPr>
            <w:r w:rsidRPr="00923224">
              <w:rPr>
                <w:sz w:val="17"/>
                <w:szCs w:val="17"/>
              </w:rPr>
              <w:t>Yağ asitlerinin mono- ve digliseritlerinin sitrik asit esterleri</w:t>
            </w:r>
          </w:p>
        </w:tc>
      </w:tr>
      <w:tr w:rsidR="00794E21" w:rsidRPr="00923224" w14:paraId="46178B64" w14:textId="77777777" w:rsidTr="001D2E2E">
        <w:trPr>
          <w:trHeight w:val="377"/>
        </w:trPr>
        <w:tc>
          <w:tcPr>
            <w:tcW w:w="1418" w:type="dxa"/>
            <w:tcBorders>
              <w:left w:val="nil"/>
            </w:tcBorders>
            <w:vAlign w:val="center"/>
          </w:tcPr>
          <w:p w14:paraId="04ECC619" w14:textId="77777777" w:rsidR="00794E21" w:rsidRPr="00923224" w:rsidRDefault="00794E21" w:rsidP="001D2E2E">
            <w:pPr>
              <w:rPr>
                <w:b/>
                <w:sz w:val="17"/>
                <w:szCs w:val="17"/>
              </w:rPr>
            </w:pPr>
            <w:r w:rsidRPr="00923224">
              <w:rPr>
                <w:sz w:val="17"/>
                <w:szCs w:val="17"/>
              </w:rPr>
              <w:t>E 472d</w:t>
            </w:r>
          </w:p>
        </w:tc>
        <w:tc>
          <w:tcPr>
            <w:tcW w:w="5273" w:type="dxa"/>
            <w:tcBorders>
              <w:right w:val="nil"/>
            </w:tcBorders>
            <w:vAlign w:val="center"/>
          </w:tcPr>
          <w:p w14:paraId="0A7859BE" w14:textId="77777777" w:rsidR="00794E21" w:rsidRPr="00923224" w:rsidRDefault="00794E21" w:rsidP="001D2E2E">
            <w:pPr>
              <w:rPr>
                <w:b/>
                <w:sz w:val="17"/>
                <w:szCs w:val="17"/>
              </w:rPr>
            </w:pPr>
            <w:r w:rsidRPr="00923224">
              <w:rPr>
                <w:sz w:val="17"/>
                <w:szCs w:val="17"/>
              </w:rPr>
              <w:t>Yağ asitlerinin mono- ve digliseritlerinin tartarik asit esterleri</w:t>
            </w:r>
          </w:p>
        </w:tc>
      </w:tr>
      <w:tr w:rsidR="00794E21" w:rsidRPr="00923224" w14:paraId="01A81DDF" w14:textId="77777777" w:rsidTr="00A639C9">
        <w:trPr>
          <w:trHeight w:val="449"/>
        </w:trPr>
        <w:tc>
          <w:tcPr>
            <w:tcW w:w="1418" w:type="dxa"/>
            <w:tcBorders>
              <w:left w:val="nil"/>
            </w:tcBorders>
            <w:vAlign w:val="center"/>
          </w:tcPr>
          <w:p w14:paraId="104B4C1B" w14:textId="77777777" w:rsidR="00794E21" w:rsidRPr="00923224" w:rsidRDefault="00794E21" w:rsidP="001D2E2E">
            <w:pPr>
              <w:rPr>
                <w:b/>
                <w:sz w:val="17"/>
                <w:szCs w:val="17"/>
              </w:rPr>
            </w:pPr>
            <w:r w:rsidRPr="00923224">
              <w:rPr>
                <w:sz w:val="17"/>
                <w:szCs w:val="17"/>
              </w:rPr>
              <w:t>E 472e</w:t>
            </w:r>
          </w:p>
        </w:tc>
        <w:tc>
          <w:tcPr>
            <w:tcW w:w="5273" w:type="dxa"/>
            <w:tcBorders>
              <w:right w:val="nil"/>
            </w:tcBorders>
            <w:vAlign w:val="center"/>
          </w:tcPr>
          <w:p w14:paraId="33B353F1" w14:textId="77777777" w:rsidR="00794E21" w:rsidRPr="00923224" w:rsidRDefault="00794E21" w:rsidP="001D2E2E">
            <w:pPr>
              <w:rPr>
                <w:b/>
                <w:sz w:val="17"/>
                <w:szCs w:val="17"/>
              </w:rPr>
            </w:pPr>
            <w:r w:rsidRPr="00923224">
              <w:rPr>
                <w:sz w:val="17"/>
                <w:szCs w:val="17"/>
              </w:rPr>
              <w:t>Yağ asitlerinin mono- ve digliseritlerinin mono- ve diasetil tartarik asit esterleri</w:t>
            </w:r>
          </w:p>
        </w:tc>
      </w:tr>
      <w:tr w:rsidR="00794E21" w:rsidRPr="00923224" w14:paraId="5B89CDA2" w14:textId="77777777" w:rsidTr="00A639C9">
        <w:trPr>
          <w:trHeight w:val="515"/>
        </w:trPr>
        <w:tc>
          <w:tcPr>
            <w:tcW w:w="1418" w:type="dxa"/>
            <w:tcBorders>
              <w:left w:val="nil"/>
            </w:tcBorders>
            <w:vAlign w:val="center"/>
          </w:tcPr>
          <w:p w14:paraId="298E94E8" w14:textId="77777777" w:rsidR="00794E21" w:rsidRPr="00923224" w:rsidRDefault="00794E21" w:rsidP="001D2E2E">
            <w:pPr>
              <w:rPr>
                <w:b/>
                <w:sz w:val="17"/>
                <w:szCs w:val="17"/>
              </w:rPr>
            </w:pPr>
            <w:r w:rsidRPr="00923224">
              <w:rPr>
                <w:sz w:val="17"/>
                <w:szCs w:val="17"/>
              </w:rPr>
              <w:t>E 472f</w:t>
            </w:r>
          </w:p>
        </w:tc>
        <w:tc>
          <w:tcPr>
            <w:tcW w:w="5273" w:type="dxa"/>
            <w:tcBorders>
              <w:right w:val="nil"/>
            </w:tcBorders>
            <w:vAlign w:val="center"/>
          </w:tcPr>
          <w:p w14:paraId="5DF35828" w14:textId="77777777" w:rsidR="00794E21" w:rsidRPr="00923224" w:rsidRDefault="00794E21" w:rsidP="001D2E2E">
            <w:pPr>
              <w:rPr>
                <w:b/>
                <w:sz w:val="17"/>
                <w:szCs w:val="17"/>
              </w:rPr>
            </w:pPr>
            <w:r w:rsidRPr="00923224">
              <w:rPr>
                <w:sz w:val="17"/>
                <w:szCs w:val="17"/>
              </w:rPr>
              <w:t>Yağ asitlerinin mono- ve digliseritlerinin tartarik ve asetik asit karışımlarının esterleri</w:t>
            </w:r>
          </w:p>
        </w:tc>
      </w:tr>
      <w:tr w:rsidR="00794E21" w:rsidRPr="00923224" w14:paraId="7BB74AFF" w14:textId="77777777" w:rsidTr="001D2E2E">
        <w:trPr>
          <w:trHeight w:val="412"/>
        </w:trPr>
        <w:tc>
          <w:tcPr>
            <w:tcW w:w="1418" w:type="dxa"/>
            <w:tcBorders>
              <w:left w:val="nil"/>
            </w:tcBorders>
            <w:vAlign w:val="center"/>
          </w:tcPr>
          <w:p w14:paraId="50A2B2F1" w14:textId="77777777" w:rsidR="00794E21" w:rsidRPr="00923224" w:rsidRDefault="00794E21" w:rsidP="001D2E2E">
            <w:pPr>
              <w:pStyle w:val="TableParagraph"/>
              <w:rPr>
                <w:sz w:val="17"/>
                <w:szCs w:val="17"/>
              </w:rPr>
            </w:pPr>
            <w:r w:rsidRPr="00923224">
              <w:rPr>
                <w:sz w:val="17"/>
                <w:szCs w:val="17"/>
              </w:rPr>
              <w:t>E 473</w:t>
            </w:r>
          </w:p>
        </w:tc>
        <w:tc>
          <w:tcPr>
            <w:tcW w:w="5273" w:type="dxa"/>
            <w:tcBorders>
              <w:right w:val="nil"/>
            </w:tcBorders>
            <w:vAlign w:val="center"/>
          </w:tcPr>
          <w:p w14:paraId="0CB7A165" w14:textId="77777777" w:rsidR="00794E21" w:rsidRPr="00923224" w:rsidRDefault="00794E21" w:rsidP="001D2E2E">
            <w:pPr>
              <w:rPr>
                <w:b/>
                <w:sz w:val="17"/>
                <w:szCs w:val="17"/>
              </w:rPr>
            </w:pPr>
            <w:r w:rsidRPr="00923224">
              <w:rPr>
                <w:sz w:val="17"/>
                <w:szCs w:val="17"/>
              </w:rPr>
              <w:t>Yağ asitlerinin sukroz esterleri</w:t>
            </w:r>
          </w:p>
        </w:tc>
      </w:tr>
      <w:tr w:rsidR="00794E21" w:rsidRPr="00923224" w14:paraId="22B12D36" w14:textId="77777777" w:rsidTr="001D2E2E">
        <w:trPr>
          <w:trHeight w:val="377"/>
        </w:trPr>
        <w:tc>
          <w:tcPr>
            <w:tcW w:w="1418" w:type="dxa"/>
            <w:tcBorders>
              <w:left w:val="nil"/>
            </w:tcBorders>
            <w:vAlign w:val="center"/>
          </w:tcPr>
          <w:p w14:paraId="41C51864" w14:textId="77777777" w:rsidR="00794E21" w:rsidRPr="00923224" w:rsidRDefault="00794E21" w:rsidP="001D2E2E">
            <w:pPr>
              <w:rPr>
                <w:b/>
                <w:sz w:val="17"/>
                <w:szCs w:val="17"/>
              </w:rPr>
            </w:pPr>
            <w:r w:rsidRPr="00923224">
              <w:rPr>
                <w:sz w:val="17"/>
                <w:szCs w:val="17"/>
              </w:rPr>
              <w:t>E 474</w:t>
            </w:r>
          </w:p>
        </w:tc>
        <w:tc>
          <w:tcPr>
            <w:tcW w:w="5273" w:type="dxa"/>
            <w:tcBorders>
              <w:right w:val="nil"/>
            </w:tcBorders>
            <w:vAlign w:val="center"/>
          </w:tcPr>
          <w:p w14:paraId="414582A1" w14:textId="77777777" w:rsidR="00794E21" w:rsidRPr="00923224" w:rsidRDefault="00794E21" w:rsidP="001D2E2E">
            <w:pPr>
              <w:rPr>
                <w:b/>
                <w:sz w:val="17"/>
                <w:szCs w:val="17"/>
              </w:rPr>
            </w:pPr>
            <w:r w:rsidRPr="00923224">
              <w:rPr>
                <w:sz w:val="17"/>
                <w:szCs w:val="17"/>
              </w:rPr>
              <w:t>Sukrogliseritler</w:t>
            </w:r>
          </w:p>
        </w:tc>
      </w:tr>
      <w:tr w:rsidR="00794E21" w:rsidRPr="00923224" w14:paraId="4C6F1DFB" w14:textId="77777777" w:rsidTr="001D2E2E">
        <w:trPr>
          <w:trHeight w:val="377"/>
        </w:trPr>
        <w:tc>
          <w:tcPr>
            <w:tcW w:w="1418" w:type="dxa"/>
            <w:tcBorders>
              <w:left w:val="nil"/>
            </w:tcBorders>
            <w:vAlign w:val="center"/>
          </w:tcPr>
          <w:p w14:paraId="0220387A" w14:textId="77777777" w:rsidR="00794E21" w:rsidRPr="00923224" w:rsidRDefault="00794E21" w:rsidP="001D2E2E">
            <w:pPr>
              <w:rPr>
                <w:b/>
                <w:sz w:val="17"/>
                <w:szCs w:val="17"/>
              </w:rPr>
            </w:pPr>
            <w:r w:rsidRPr="00923224">
              <w:rPr>
                <w:sz w:val="17"/>
                <w:szCs w:val="17"/>
              </w:rPr>
              <w:t>E 475</w:t>
            </w:r>
          </w:p>
        </w:tc>
        <w:tc>
          <w:tcPr>
            <w:tcW w:w="5273" w:type="dxa"/>
            <w:tcBorders>
              <w:right w:val="nil"/>
            </w:tcBorders>
            <w:vAlign w:val="center"/>
          </w:tcPr>
          <w:p w14:paraId="29235B37" w14:textId="77777777" w:rsidR="00794E21" w:rsidRPr="00923224" w:rsidRDefault="00794E21" w:rsidP="001D2E2E">
            <w:pPr>
              <w:rPr>
                <w:b/>
                <w:sz w:val="17"/>
                <w:szCs w:val="17"/>
              </w:rPr>
            </w:pPr>
            <w:r w:rsidRPr="00923224">
              <w:rPr>
                <w:sz w:val="17"/>
                <w:szCs w:val="17"/>
              </w:rPr>
              <w:t>Yağ asitlerinin poligliserol esterleri</w:t>
            </w:r>
          </w:p>
        </w:tc>
      </w:tr>
      <w:tr w:rsidR="00794E21" w:rsidRPr="00923224" w14:paraId="3B071236" w14:textId="77777777" w:rsidTr="001D2E2E">
        <w:trPr>
          <w:trHeight w:val="377"/>
        </w:trPr>
        <w:tc>
          <w:tcPr>
            <w:tcW w:w="1418" w:type="dxa"/>
            <w:tcBorders>
              <w:left w:val="nil"/>
            </w:tcBorders>
            <w:vAlign w:val="center"/>
          </w:tcPr>
          <w:p w14:paraId="5DDDFE39" w14:textId="77777777" w:rsidR="00794E21" w:rsidRPr="00923224" w:rsidRDefault="00794E21" w:rsidP="001D2E2E">
            <w:pPr>
              <w:rPr>
                <w:b/>
                <w:sz w:val="17"/>
                <w:szCs w:val="17"/>
              </w:rPr>
            </w:pPr>
            <w:r w:rsidRPr="00923224">
              <w:rPr>
                <w:sz w:val="17"/>
                <w:szCs w:val="17"/>
              </w:rPr>
              <w:t>E 476</w:t>
            </w:r>
          </w:p>
        </w:tc>
        <w:tc>
          <w:tcPr>
            <w:tcW w:w="5273" w:type="dxa"/>
            <w:tcBorders>
              <w:right w:val="nil"/>
            </w:tcBorders>
            <w:vAlign w:val="center"/>
          </w:tcPr>
          <w:p w14:paraId="286EBAF5" w14:textId="77777777" w:rsidR="00794E21" w:rsidRPr="00923224" w:rsidRDefault="00794E21" w:rsidP="001D2E2E">
            <w:pPr>
              <w:rPr>
                <w:b/>
                <w:sz w:val="17"/>
                <w:szCs w:val="17"/>
              </w:rPr>
            </w:pPr>
            <w:r w:rsidRPr="00923224">
              <w:rPr>
                <w:sz w:val="17"/>
                <w:szCs w:val="17"/>
              </w:rPr>
              <w:t>Poligliserol polirisinoleat</w:t>
            </w:r>
          </w:p>
        </w:tc>
      </w:tr>
      <w:tr w:rsidR="00794E21" w:rsidRPr="00923224" w14:paraId="0C641CCF" w14:textId="77777777" w:rsidTr="001D2E2E">
        <w:trPr>
          <w:trHeight w:val="377"/>
        </w:trPr>
        <w:tc>
          <w:tcPr>
            <w:tcW w:w="1418" w:type="dxa"/>
            <w:tcBorders>
              <w:left w:val="nil"/>
            </w:tcBorders>
            <w:vAlign w:val="center"/>
          </w:tcPr>
          <w:p w14:paraId="195266DB" w14:textId="77777777" w:rsidR="00794E21" w:rsidRPr="00923224" w:rsidRDefault="00794E21" w:rsidP="001D2E2E">
            <w:pPr>
              <w:rPr>
                <w:b/>
                <w:sz w:val="17"/>
                <w:szCs w:val="17"/>
              </w:rPr>
            </w:pPr>
            <w:r w:rsidRPr="00923224">
              <w:rPr>
                <w:sz w:val="17"/>
                <w:szCs w:val="17"/>
              </w:rPr>
              <w:t>E 477</w:t>
            </w:r>
          </w:p>
        </w:tc>
        <w:tc>
          <w:tcPr>
            <w:tcW w:w="5273" w:type="dxa"/>
            <w:tcBorders>
              <w:right w:val="nil"/>
            </w:tcBorders>
            <w:vAlign w:val="center"/>
          </w:tcPr>
          <w:p w14:paraId="09408CBE" w14:textId="77777777" w:rsidR="00794E21" w:rsidRPr="00923224" w:rsidRDefault="00794E21" w:rsidP="001D2E2E">
            <w:pPr>
              <w:rPr>
                <w:sz w:val="17"/>
                <w:szCs w:val="17"/>
              </w:rPr>
            </w:pPr>
            <w:r w:rsidRPr="00923224">
              <w:rPr>
                <w:sz w:val="17"/>
                <w:szCs w:val="17"/>
              </w:rPr>
              <w:t>Yağ asitlerinin propan-1,2-diol esterleri</w:t>
            </w:r>
          </w:p>
        </w:tc>
      </w:tr>
      <w:tr w:rsidR="00794E21" w:rsidRPr="00923224" w14:paraId="3A0E4D0D" w14:textId="77777777" w:rsidTr="00A639C9">
        <w:trPr>
          <w:trHeight w:val="565"/>
        </w:trPr>
        <w:tc>
          <w:tcPr>
            <w:tcW w:w="1418" w:type="dxa"/>
            <w:tcBorders>
              <w:left w:val="nil"/>
            </w:tcBorders>
            <w:vAlign w:val="center"/>
          </w:tcPr>
          <w:p w14:paraId="77B1E51F" w14:textId="77777777" w:rsidR="00794E21" w:rsidRPr="00923224" w:rsidRDefault="00794E21" w:rsidP="001D2E2E">
            <w:pPr>
              <w:rPr>
                <w:b/>
                <w:sz w:val="17"/>
                <w:szCs w:val="17"/>
              </w:rPr>
            </w:pPr>
            <w:r w:rsidRPr="00923224">
              <w:rPr>
                <w:sz w:val="17"/>
                <w:szCs w:val="17"/>
              </w:rPr>
              <w:t>E 479b</w:t>
            </w:r>
          </w:p>
        </w:tc>
        <w:tc>
          <w:tcPr>
            <w:tcW w:w="5273" w:type="dxa"/>
            <w:tcBorders>
              <w:right w:val="nil"/>
            </w:tcBorders>
            <w:vAlign w:val="center"/>
          </w:tcPr>
          <w:p w14:paraId="7EAFD1BD" w14:textId="77777777" w:rsidR="00794E21" w:rsidRPr="00923224" w:rsidRDefault="00794E21" w:rsidP="001D2E2E">
            <w:pPr>
              <w:rPr>
                <w:b/>
                <w:sz w:val="17"/>
                <w:szCs w:val="17"/>
              </w:rPr>
            </w:pPr>
            <w:r w:rsidRPr="00923224">
              <w:rPr>
                <w:sz w:val="17"/>
                <w:szCs w:val="17"/>
              </w:rPr>
              <w:t>Yağ asitlerinin mono- ve digliseridleri ile reaksiyona girmiş, ısıl işlemle okside edilmiş soya fasulyesi yağı</w:t>
            </w:r>
          </w:p>
        </w:tc>
      </w:tr>
      <w:tr w:rsidR="00794E21" w:rsidRPr="00923224" w14:paraId="4C3DB07E" w14:textId="77777777" w:rsidTr="001D2E2E">
        <w:trPr>
          <w:trHeight w:val="377"/>
        </w:trPr>
        <w:tc>
          <w:tcPr>
            <w:tcW w:w="1418" w:type="dxa"/>
            <w:tcBorders>
              <w:left w:val="nil"/>
            </w:tcBorders>
            <w:vAlign w:val="center"/>
          </w:tcPr>
          <w:p w14:paraId="51AEBC45" w14:textId="77777777" w:rsidR="00794E21" w:rsidRPr="00923224" w:rsidRDefault="00794E21" w:rsidP="001D2E2E">
            <w:pPr>
              <w:rPr>
                <w:b/>
                <w:sz w:val="17"/>
                <w:szCs w:val="17"/>
              </w:rPr>
            </w:pPr>
            <w:r w:rsidRPr="00923224">
              <w:rPr>
                <w:sz w:val="17"/>
                <w:szCs w:val="17"/>
              </w:rPr>
              <w:t>E 481</w:t>
            </w:r>
          </w:p>
        </w:tc>
        <w:tc>
          <w:tcPr>
            <w:tcW w:w="5273" w:type="dxa"/>
            <w:tcBorders>
              <w:right w:val="nil"/>
            </w:tcBorders>
            <w:vAlign w:val="center"/>
          </w:tcPr>
          <w:p w14:paraId="37798706" w14:textId="77777777" w:rsidR="00794E21" w:rsidRPr="00923224" w:rsidRDefault="00794E21" w:rsidP="001D2E2E">
            <w:pPr>
              <w:rPr>
                <w:b/>
                <w:sz w:val="17"/>
                <w:szCs w:val="17"/>
              </w:rPr>
            </w:pPr>
            <w:r w:rsidRPr="00923224">
              <w:rPr>
                <w:sz w:val="17"/>
                <w:szCs w:val="17"/>
              </w:rPr>
              <w:t>Sodyum stearol-2-laktilat</w:t>
            </w:r>
          </w:p>
        </w:tc>
      </w:tr>
      <w:tr w:rsidR="00794E21" w:rsidRPr="00923224" w14:paraId="1B9632FF" w14:textId="77777777" w:rsidTr="001D2E2E">
        <w:trPr>
          <w:trHeight w:val="377"/>
        </w:trPr>
        <w:tc>
          <w:tcPr>
            <w:tcW w:w="1418" w:type="dxa"/>
            <w:tcBorders>
              <w:left w:val="nil"/>
            </w:tcBorders>
            <w:vAlign w:val="center"/>
          </w:tcPr>
          <w:p w14:paraId="75A8BE44" w14:textId="77777777" w:rsidR="00794E21" w:rsidRPr="00923224" w:rsidRDefault="00794E21" w:rsidP="001D2E2E">
            <w:pPr>
              <w:rPr>
                <w:sz w:val="17"/>
                <w:szCs w:val="17"/>
              </w:rPr>
            </w:pPr>
            <w:r w:rsidRPr="00923224">
              <w:rPr>
                <w:sz w:val="17"/>
                <w:szCs w:val="17"/>
              </w:rPr>
              <w:t>E 482</w:t>
            </w:r>
          </w:p>
        </w:tc>
        <w:tc>
          <w:tcPr>
            <w:tcW w:w="5273" w:type="dxa"/>
            <w:tcBorders>
              <w:right w:val="nil"/>
            </w:tcBorders>
            <w:vAlign w:val="center"/>
          </w:tcPr>
          <w:p w14:paraId="65983781" w14:textId="77777777" w:rsidR="00794E21" w:rsidRPr="00923224" w:rsidRDefault="00794E21" w:rsidP="001D2E2E">
            <w:pPr>
              <w:rPr>
                <w:sz w:val="17"/>
                <w:szCs w:val="17"/>
              </w:rPr>
            </w:pPr>
            <w:r w:rsidRPr="00923224">
              <w:rPr>
                <w:sz w:val="17"/>
                <w:szCs w:val="17"/>
              </w:rPr>
              <w:t>Kalsiyum stearol-2-laktilat</w:t>
            </w:r>
          </w:p>
        </w:tc>
      </w:tr>
      <w:tr w:rsidR="00794E21" w:rsidRPr="00923224" w14:paraId="19038556" w14:textId="77777777" w:rsidTr="001D2E2E">
        <w:trPr>
          <w:trHeight w:val="377"/>
        </w:trPr>
        <w:tc>
          <w:tcPr>
            <w:tcW w:w="1418" w:type="dxa"/>
            <w:tcBorders>
              <w:left w:val="nil"/>
            </w:tcBorders>
            <w:vAlign w:val="center"/>
          </w:tcPr>
          <w:p w14:paraId="6C2F2006" w14:textId="77777777" w:rsidR="00794E21" w:rsidRPr="00923224" w:rsidRDefault="00794E21" w:rsidP="001D2E2E">
            <w:pPr>
              <w:rPr>
                <w:b/>
                <w:sz w:val="17"/>
                <w:szCs w:val="17"/>
              </w:rPr>
            </w:pPr>
            <w:r w:rsidRPr="00923224">
              <w:rPr>
                <w:sz w:val="17"/>
                <w:szCs w:val="17"/>
              </w:rPr>
              <w:t>E 483</w:t>
            </w:r>
          </w:p>
        </w:tc>
        <w:tc>
          <w:tcPr>
            <w:tcW w:w="5273" w:type="dxa"/>
            <w:tcBorders>
              <w:right w:val="nil"/>
            </w:tcBorders>
            <w:vAlign w:val="center"/>
          </w:tcPr>
          <w:p w14:paraId="66EC79A4" w14:textId="77777777" w:rsidR="00794E21" w:rsidRPr="00923224" w:rsidRDefault="00794E21" w:rsidP="001D2E2E">
            <w:pPr>
              <w:rPr>
                <w:b/>
                <w:sz w:val="17"/>
                <w:szCs w:val="17"/>
              </w:rPr>
            </w:pPr>
            <w:r w:rsidRPr="00923224">
              <w:rPr>
                <w:sz w:val="17"/>
                <w:szCs w:val="17"/>
              </w:rPr>
              <w:t>Stearil tartarat</w:t>
            </w:r>
          </w:p>
        </w:tc>
      </w:tr>
      <w:tr w:rsidR="00794E21" w:rsidRPr="00923224" w14:paraId="1B3CBE2F" w14:textId="77777777" w:rsidTr="001D2E2E">
        <w:trPr>
          <w:trHeight w:val="377"/>
        </w:trPr>
        <w:tc>
          <w:tcPr>
            <w:tcW w:w="1418" w:type="dxa"/>
            <w:tcBorders>
              <w:left w:val="nil"/>
            </w:tcBorders>
            <w:vAlign w:val="center"/>
          </w:tcPr>
          <w:p w14:paraId="371EF847" w14:textId="77777777" w:rsidR="00794E21" w:rsidRPr="00923224" w:rsidRDefault="00794E21" w:rsidP="001D2E2E">
            <w:pPr>
              <w:rPr>
                <w:b/>
                <w:sz w:val="17"/>
                <w:szCs w:val="17"/>
              </w:rPr>
            </w:pPr>
            <w:r w:rsidRPr="00923224">
              <w:rPr>
                <w:sz w:val="17"/>
                <w:szCs w:val="17"/>
              </w:rPr>
              <w:t>E 491</w:t>
            </w:r>
          </w:p>
        </w:tc>
        <w:tc>
          <w:tcPr>
            <w:tcW w:w="5273" w:type="dxa"/>
            <w:tcBorders>
              <w:right w:val="nil"/>
            </w:tcBorders>
            <w:vAlign w:val="center"/>
          </w:tcPr>
          <w:p w14:paraId="3A2792EF" w14:textId="77777777" w:rsidR="00794E21" w:rsidRPr="00923224" w:rsidRDefault="001D2E2E" w:rsidP="001D2E2E">
            <w:pPr>
              <w:rPr>
                <w:b/>
                <w:sz w:val="17"/>
                <w:szCs w:val="17"/>
              </w:rPr>
            </w:pPr>
            <w:r w:rsidRPr="00923224">
              <w:rPr>
                <w:sz w:val="17"/>
                <w:szCs w:val="17"/>
              </w:rPr>
              <w:t>Sorbitan monostearat</w:t>
            </w:r>
          </w:p>
        </w:tc>
      </w:tr>
      <w:tr w:rsidR="00794E21" w:rsidRPr="00923224" w14:paraId="4E7B5CAC" w14:textId="77777777" w:rsidTr="001D2E2E">
        <w:trPr>
          <w:trHeight w:val="377"/>
        </w:trPr>
        <w:tc>
          <w:tcPr>
            <w:tcW w:w="1418" w:type="dxa"/>
            <w:tcBorders>
              <w:left w:val="nil"/>
            </w:tcBorders>
            <w:vAlign w:val="center"/>
          </w:tcPr>
          <w:p w14:paraId="0458BF02" w14:textId="77777777" w:rsidR="00794E21" w:rsidRPr="00923224" w:rsidRDefault="001D2E2E" w:rsidP="001D2E2E">
            <w:pPr>
              <w:pStyle w:val="TableParagraph"/>
              <w:rPr>
                <w:sz w:val="17"/>
                <w:szCs w:val="17"/>
              </w:rPr>
            </w:pPr>
            <w:r w:rsidRPr="00923224">
              <w:rPr>
                <w:sz w:val="17"/>
                <w:szCs w:val="17"/>
              </w:rPr>
              <w:t>E 492</w:t>
            </w:r>
          </w:p>
        </w:tc>
        <w:tc>
          <w:tcPr>
            <w:tcW w:w="5273" w:type="dxa"/>
            <w:tcBorders>
              <w:right w:val="nil"/>
            </w:tcBorders>
            <w:vAlign w:val="center"/>
          </w:tcPr>
          <w:p w14:paraId="5BA47077" w14:textId="77777777" w:rsidR="00794E21" w:rsidRPr="00923224" w:rsidRDefault="001D2E2E" w:rsidP="001D2E2E">
            <w:pPr>
              <w:rPr>
                <w:b/>
                <w:sz w:val="17"/>
                <w:szCs w:val="17"/>
              </w:rPr>
            </w:pPr>
            <w:r w:rsidRPr="00923224">
              <w:rPr>
                <w:sz w:val="17"/>
                <w:szCs w:val="17"/>
              </w:rPr>
              <w:t>Sorbitan tristearat</w:t>
            </w:r>
          </w:p>
        </w:tc>
      </w:tr>
      <w:tr w:rsidR="00794E21" w:rsidRPr="00923224" w14:paraId="0B28208B" w14:textId="77777777" w:rsidTr="001D2E2E">
        <w:trPr>
          <w:trHeight w:val="377"/>
        </w:trPr>
        <w:tc>
          <w:tcPr>
            <w:tcW w:w="1418" w:type="dxa"/>
            <w:tcBorders>
              <w:left w:val="nil"/>
            </w:tcBorders>
            <w:vAlign w:val="center"/>
          </w:tcPr>
          <w:p w14:paraId="6D9F0B59" w14:textId="77777777" w:rsidR="00794E21" w:rsidRPr="00923224" w:rsidRDefault="001D2E2E" w:rsidP="001D2E2E">
            <w:pPr>
              <w:rPr>
                <w:b/>
                <w:sz w:val="17"/>
                <w:szCs w:val="17"/>
              </w:rPr>
            </w:pPr>
            <w:r w:rsidRPr="00923224">
              <w:rPr>
                <w:sz w:val="17"/>
                <w:szCs w:val="17"/>
              </w:rPr>
              <w:t>E 493</w:t>
            </w:r>
          </w:p>
        </w:tc>
        <w:tc>
          <w:tcPr>
            <w:tcW w:w="5273" w:type="dxa"/>
            <w:tcBorders>
              <w:right w:val="nil"/>
            </w:tcBorders>
            <w:vAlign w:val="center"/>
          </w:tcPr>
          <w:p w14:paraId="09833F82" w14:textId="77777777" w:rsidR="00794E21" w:rsidRPr="00923224" w:rsidRDefault="001D2E2E" w:rsidP="001D2E2E">
            <w:pPr>
              <w:rPr>
                <w:b/>
                <w:sz w:val="17"/>
                <w:szCs w:val="17"/>
              </w:rPr>
            </w:pPr>
            <w:r w:rsidRPr="00923224">
              <w:rPr>
                <w:sz w:val="17"/>
                <w:szCs w:val="17"/>
              </w:rPr>
              <w:t>Sorbitan monolaurat</w:t>
            </w:r>
          </w:p>
        </w:tc>
      </w:tr>
      <w:tr w:rsidR="00794E21" w:rsidRPr="00923224" w14:paraId="702C3C43" w14:textId="77777777" w:rsidTr="001D2E2E">
        <w:trPr>
          <w:trHeight w:val="377"/>
        </w:trPr>
        <w:tc>
          <w:tcPr>
            <w:tcW w:w="1418" w:type="dxa"/>
            <w:tcBorders>
              <w:left w:val="nil"/>
            </w:tcBorders>
            <w:vAlign w:val="center"/>
          </w:tcPr>
          <w:p w14:paraId="1D751E75" w14:textId="77777777" w:rsidR="00794E21" w:rsidRPr="00923224" w:rsidRDefault="001D2E2E" w:rsidP="001D2E2E">
            <w:pPr>
              <w:rPr>
                <w:b/>
                <w:sz w:val="17"/>
                <w:szCs w:val="17"/>
              </w:rPr>
            </w:pPr>
            <w:r w:rsidRPr="00923224">
              <w:rPr>
                <w:sz w:val="17"/>
                <w:szCs w:val="17"/>
              </w:rPr>
              <w:t>E 494</w:t>
            </w:r>
          </w:p>
        </w:tc>
        <w:tc>
          <w:tcPr>
            <w:tcW w:w="5273" w:type="dxa"/>
            <w:tcBorders>
              <w:right w:val="nil"/>
            </w:tcBorders>
            <w:vAlign w:val="center"/>
          </w:tcPr>
          <w:p w14:paraId="311E3D8E" w14:textId="77777777" w:rsidR="00794E21" w:rsidRPr="00923224" w:rsidRDefault="001D2E2E" w:rsidP="001D2E2E">
            <w:pPr>
              <w:rPr>
                <w:b/>
                <w:sz w:val="17"/>
                <w:szCs w:val="17"/>
              </w:rPr>
            </w:pPr>
            <w:r w:rsidRPr="00923224">
              <w:rPr>
                <w:sz w:val="17"/>
                <w:szCs w:val="17"/>
              </w:rPr>
              <w:t>Sorbitan monooleat</w:t>
            </w:r>
          </w:p>
        </w:tc>
      </w:tr>
      <w:tr w:rsidR="00794E21" w:rsidRPr="00923224" w14:paraId="25B2815B" w14:textId="77777777" w:rsidTr="001D2E2E">
        <w:trPr>
          <w:trHeight w:val="377"/>
        </w:trPr>
        <w:tc>
          <w:tcPr>
            <w:tcW w:w="1418" w:type="dxa"/>
            <w:tcBorders>
              <w:left w:val="nil"/>
            </w:tcBorders>
            <w:vAlign w:val="center"/>
          </w:tcPr>
          <w:p w14:paraId="6C10C1B6" w14:textId="77777777" w:rsidR="00794E21" w:rsidRPr="00923224" w:rsidRDefault="001D2E2E" w:rsidP="001D2E2E">
            <w:pPr>
              <w:rPr>
                <w:sz w:val="17"/>
                <w:szCs w:val="17"/>
              </w:rPr>
            </w:pPr>
            <w:r w:rsidRPr="00923224">
              <w:rPr>
                <w:sz w:val="17"/>
                <w:szCs w:val="17"/>
              </w:rPr>
              <w:t>E 495</w:t>
            </w:r>
          </w:p>
        </w:tc>
        <w:tc>
          <w:tcPr>
            <w:tcW w:w="5273" w:type="dxa"/>
            <w:tcBorders>
              <w:right w:val="nil"/>
            </w:tcBorders>
            <w:vAlign w:val="center"/>
          </w:tcPr>
          <w:p w14:paraId="59E44832" w14:textId="77777777" w:rsidR="00794E21" w:rsidRPr="00923224" w:rsidRDefault="001D2E2E" w:rsidP="001D2E2E">
            <w:pPr>
              <w:rPr>
                <w:b/>
                <w:sz w:val="17"/>
                <w:szCs w:val="17"/>
              </w:rPr>
            </w:pPr>
            <w:r w:rsidRPr="00923224">
              <w:rPr>
                <w:sz w:val="17"/>
                <w:szCs w:val="17"/>
              </w:rPr>
              <w:t>Sorbitan monopalmitat</w:t>
            </w:r>
          </w:p>
        </w:tc>
      </w:tr>
      <w:tr w:rsidR="00794E21" w:rsidRPr="00923224" w14:paraId="4EDB2745" w14:textId="77777777" w:rsidTr="001D2E2E">
        <w:trPr>
          <w:trHeight w:val="377"/>
        </w:trPr>
        <w:tc>
          <w:tcPr>
            <w:tcW w:w="1418" w:type="dxa"/>
            <w:tcBorders>
              <w:left w:val="nil"/>
            </w:tcBorders>
            <w:vAlign w:val="center"/>
          </w:tcPr>
          <w:p w14:paraId="4C1935B5" w14:textId="77777777" w:rsidR="00794E21" w:rsidRPr="00923224" w:rsidRDefault="001D2E2E" w:rsidP="001D2E2E">
            <w:pPr>
              <w:rPr>
                <w:b/>
                <w:sz w:val="17"/>
                <w:szCs w:val="17"/>
                <w:highlight w:val="red"/>
              </w:rPr>
            </w:pPr>
            <w:r w:rsidRPr="00923224">
              <w:rPr>
                <w:bCs/>
                <w:sz w:val="17"/>
                <w:szCs w:val="17"/>
              </w:rPr>
              <w:t>E 499</w:t>
            </w:r>
          </w:p>
        </w:tc>
        <w:tc>
          <w:tcPr>
            <w:tcW w:w="5273" w:type="dxa"/>
            <w:tcBorders>
              <w:right w:val="nil"/>
            </w:tcBorders>
            <w:vAlign w:val="center"/>
          </w:tcPr>
          <w:p w14:paraId="7E2E3CB0" w14:textId="77777777" w:rsidR="00794E21" w:rsidRPr="00923224" w:rsidRDefault="001D2E2E" w:rsidP="001D2E2E">
            <w:pPr>
              <w:rPr>
                <w:b/>
                <w:sz w:val="17"/>
                <w:szCs w:val="17"/>
              </w:rPr>
            </w:pPr>
            <w:r w:rsidRPr="00923224">
              <w:rPr>
                <w:bCs/>
                <w:sz w:val="17"/>
                <w:szCs w:val="17"/>
              </w:rPr>
              <w:t>Stigmasterol yönünden zengin bitki sterolleri</w:t>
            </w:r>
          </w:p>
        </w:tc>
      </w:tr>
      <w:tr w:rsidR="00794E21" w:rsidRPr="00923224" w14:paraId="32C9AEE8" w14:textId="77777777" w:rsidTr="001D2E2E">
        <w:trPr>
          <w:trHeight w:val="377"/>
        </w:trPr>
        <w:tc>
          <w:tcPr>
            <w:tcW w:w="1418" w:type="dxa"/>
            <w:tcBorders>
              <w:left w:val="nil"/>
            </w:tcBorders>
            <w:vAlign w:val="center"/>
          </w:tcPr>
          <w:p w14:paraId="487E5B4E" w14:textId="77777777" w:rsidR="00794E21" w:rsidRPr="00923224" w:rsidRDefault="001D2E2E" w:rsidP="001D2E2E">
            <w:pPr>
              <w:rPr>
                <w:b/>
                <w:sz w:val="17"/>
                <w:szCs w:val="17"/>
              </w:rPr>
            </w:pPr>
            <w:r w:rsidRPr="00923224">
              <w:rPr>
                <w:sz w:val="17"/>
                <w:szCs w:val="17"/>
              </w:rPr>
              <w:t>E 500</w:t>
            </w:r>
          </w:p>
        </w:tc>
        <w:tc>
          <w:tcPr>
            <w:tcW w:w="5273" w:type="dxa"/>
            <w:tcBorders>
              <w:right w:val="nil"/>
            </w:tcBorders>
            <w:vAlign w:val="center"/>
          </w:tcPr>
          <w:p w14:paraId="3281A5FD" w14:textId="77777777" w:rsidR="00794E21" w:rsidRPr="00923224" w:rsidRDefault="001D2E2E" w:rsidP="001D2E2E">
            <w:pPr>
              <w:rPr>
                <w:b/>
                <w:sz w:val="17"/>
                <w:szCs w:val="17"/>
              </w:rPr>
            </w:pPr>
            <w:r w:rsidRPr="00923224">
              <w:rPr>
                <w:sz w:val="17"/>
                <w:szCs w:val="17"/>
              </w:rPr>
              <w:t>Sodyum karbonatlar</w:t>
            </w:r>
          </w:p>
        </w:tc>
      </w:tr>
      <w:tr w:rsidR="00794E21" w:rsidRPr="00923224" w14:paraId="6253539C" w14:textId="77777777" w:rsidTr="001D2E2E">
        <w:trPr>
          <w:trHeight w:val="377"/>
        </w:trPr>
        <w:tc>
          <w:tcPr>
            <w:tcW w:w="1418" w:type="dxa"/>
            <w:tcBorders>
              <w:left w:val="nil"/>
            </w:tcBorders>
            <w:vAlign w:val="center"/>
          </w:tcPr>
          <w:p w14:paraId="7E47C581" w14:textId="77777777" w:rsidR="00794E21" w:rsidRPr="00923224" w:rsidRDefault="001D2E2E" w:rsidP="001D2E2E">
            <w:pPr>
              <w:rPr>
                <w:b/>
                <w:sz w:val="17"/>
                <w:szCs w:val="17"/>
              </w:rPr>
            </w:pPr>
            <w:r w:rsidRPr="00923224">
              <w:rPr>
                <w:sz w:val="17"/>
                <w:szCs w:val="17"/>
              </w:rPr>
              <w:t>E 501</w:t>
            </w:r>
          </w:p>
        </w:tc>
        <w:tc>
          <w:tcPr>
            <w:tcW w:w="5273" w:type="dxa"/>
            <w:tcBorders>
              <w:right w:val="nil"/>
            </w:tcBorders>
            <w:vAlign w:val="center"/>
          </w:tcPr>
          <w:p w14:paraId="2270F427" w14:textId="77777777" w:rsidR="00794E21" w:rsidRPr="00923224" w:rsidRDefault="001D2E2E" w:rsidP="001D2E2E">
            <w:pPr>
              <w:rPr>
                <w:b/>
                <w:sz w:val="17"/>
                <w:szCs w:val="17"/>
              </w:rPr>
            </w:pPr>
            <w:r w:rsidRPr="00923224">
              <w:rPr>
                <w:sz w:val="17"/>
                <w:szCs w:val="17"/>
              </w:rPr>
              <w:t>Potasyum karbonatlar</w:t>
            </w:r>
          </w:p>
        </w:tc>
      </w:tr>
      <w:tr w:rsidR="00794E21" w:rsidRPr="00923224" w14:paraId="6F1B7326" w14:textId="77777777" w:rsidTr="001D2E2E">
        <w:trPr>
          <w:trHeight w:val="377"/>
        </w:trPr>
        <w:tc>
          <w:tcPr>
            <w:tcW w:w="1418" w:type="dxa"/>
            <w:tcBorders>
              <w:left w:val="nil"/>
            </w:tcBorders>
            <w:vAlign w:val="center"/>
          </w:tcPr>
          <w:p w14:paraId="31BB608A" w14:textId="77777777" w:rsidR="00794E21" w:rsidRPr="00923224" w:rsidRDefault="001D2E2E" w:rsidP="001D2E2E">
            <w:pPr>
              <w:rPr>
                <w:b/>
                <w:sz w:val="17"/>
                <w:szCs w:val="17"/>
              </w:rPr>
            </w:pPr>
            <w:r w:rsidRPr="00923224">
              <w:rPr>
                <w:sz w:val="17"/>
                <w:szCs w:val="17"/>
              </w:rPr>
              <w:t>E 503</w:t>
            </w:r>
          </w:p>
        </w:tc>
        <w:tc>
          <w:tcPr>
            <w:tcW w:w="5273" w:type="dxa"/>
            <w:tcBorders>
              <w:right w:val="nil"/>
            </w:tcBorders>
            <w:vAlign w:val="center"/>
          </w:tcPr>
          <w:p w14:paraId="7C7351F1" w14:textId="77777777" w:rsidR="00794E21" w:rsidRPr="00923224" w:rsidRDefault="001D2E2E" w:rsidP="001D2E2E">
            <w:pPr>
              <w:rPr>
                <w:b/>
                <w:sz w:val="17"/>
                <w:szCs w:val="17"/>
              </w:rPr>
            </w:pPr>
            <w:r w:rsidRPr="00923224">
              <w:rPr>
                <w:sz w:val="17"/>
                <w:szCs w:val="17"/>
              </w:rPr>
              <w:t>Amonyum karbonatlar</w:t>
            </w:r>
          </w:p>
        </w:tc>
      </w:tr>
      <w:tr w:rsidR="00794E21" w:rsidRPr="00923224" w14:paraId="604CE95E" w14:textId="77777777" w:rsidTr="001D2E2E">
        <w:trPr>
          <w:trHeight w:val="558"/>
        </w:trPr>
        <w:tc>
          <w:tcPr>
            <w:tcW w:w="1418" w:type="dxa"/>
            <w:tcBorders>
              <w:left w:val="nil"/>
            </w:tcBorders>
            <w:vAlign w:val="center"/>
          </w:tcPr>
          <w:p w14:paraId="0B1D6887" w14:textId="77777777" w:rsidR="00794E21" w:rsidRPr="00923224" w:rsidRDefault="00794E21" w:rsidP="001D2E2E">
            <w:pPr>
              <w:jc w:val="center"/>
              <w:rPr>
                <w:b/>
                <w:sz w:val="17"/>
                <w:szCs w:val="17"/>
              </w:rPr>
            </w:pPr>
            <w:r w:rsidRPr="00923224">
              <w:rPr>
                <w:b/>
                <w:sz w:val="17"/>
                <w:szCs w:val="17"/>
              </w:rPr>
              <w:t>E - kodu</w:t>
            </w:r>
          </w:p>
        </w:tc>
        <w:tc>
          <w:tcPr>
            <w:tcW w:w="5273" w:type="dxa"/>
            <w:tcBorders>
              <w:right w:val="nil"/>
            </w:tcBorders>
            <w:vAlign w:val="center"/>
          </w:tcPr>
          <w:p w14:paraId="023FAFEE" w14:textId="77777777" w:rsidR="00794E21" w:rsidRPr="00923224" w:rsidRDefault="00794E21" w:rsidP="001D2E2E">
            <w:pPr>
              <w:jc w:val="center"/>
              <w:rPr>
                <w:b/>
                <w:sz w:val="17"/>
                <w:szCs w:val="17"/>
              </w:rPr>
            </w:pPr>
            <w:r w:rsidRPr="00923224">
              <w:rPr>
                <w:b/>
                <w:sz w:val="17"/>
                <w:szCs w:val="17"/>
              </w:rPr>
              <w:t>Adı</w:t>
            </w:r>
          </w:p>
        </w:tc>
      </w:tr>
      <w:tr w:rsidR="00794E21" w:rsidRPr="00923224" w14:paraId="6010441B" w14:textId="77777777" w:rsidTr="001D2E2E">
        <w:trPr>
          <w:trHeight w:val="412"/>
        </w:trPr>
        <w:tc>
          <w:tcPr>
            <w:tcW w:w="1418" w:type="dxa"/>
            <w:tcBorders>
              <w:left w:val="nil"/>
            </w:tcBorders>
            <w:vAlign w:val="center"/>
          </w:tcPr>
          <w:p w14:paraId="01A1A5ED" w14:textId="77777777" w:rsidR="00794E21" w:rsidRPr="00923224" w:rsidRDefault="001D2E2E" w:rsidP="001D2E2E">
            <w:pPr>
              <w:rPr>
                <w:sz w:val="17"/>
                <w:szCs w:val="17"/>
              </w:rPr>
            </w:pPr>
            <w:r w:rsidRPr="00923224">
              <w:rPr>
                <w:sz w:val="17"/>
                <w:szCs w:val="17"/>
              </w:rPr>
              <w:t>E 504</w:t>
            </w:r>
          </w:p>
        </w:tc>
        <w:tc>
          <w:tcPr>
            <w:tcW w:w="5273" w:type="dxa"/>
            <w:tcBorders>
              <w:right w:val="nil"/>
            </w:tcBorders>
            <w:vAlign w:val="center"/>
          </w:tcPr>
          <w:p w14:paraId="3167395C" w14:textId="77777777" w:rsidR="00794E21" w:rsidRPr="00923224" w:rsidRDefault="001D2E2E" w:rsidP="001D2E2E">
            <w:pPr>
              <w:rPr>
                <w:b/>
                <w:sz w:val="17"/>
                <w:szCs w:val="17"/>
              </w:rPr>
            </w:pPr>
            <w:r w:rsidRPr="00923224">
              <w:rPr>
                <w:sz w:val="17"/>
                <w:szCs w:val="17"/>
              </w:rPr>
              <w:t>Magnezyum karbonatlar</w:t>
            </w:r>
          </w:p>
        </w:tc>
      </w:tr>
      <w:tr w:rsidR="00794E21" w:rsidRPr="00923224" w14:paraId="06B5F485" w14:textId="77777777" w:rsidTr="001D2E2E">
        <w:trPr>
          <w:trHeight w:val="377"/>
        </w:trPr>
        <w:tc>
          <w:tcPr>
            <w:tcW w:w="1418" w:type="dxa"/>
            <w:tcBorders>
              <w:left w:val="nil"/>
            </w:tcBorders>
            <w:vAlign w:val="center"/>
          </w:tcPr>
          <w:p w14:paraId="6B11A24D" w14:textId="77777777" w:rsidR="00794E21" w:rsidRPr="00923224" w:rsidRDefault="001D2E2E" w:rsidP="001D2E2E">
            <w:pPr>
              <w:rPr>
                <w:b/>
                <w:sz w:val="17"/>
                <w:szCs w:val="17"/>
              </w:rPr>
            </w:pPr>
            <w:r w:rsidRPr="00923224">
              <w:rPr>
                <w:sz w:val="17"/>
                <w:szCs w:val="17"/>
              </w:rPr>
              <w:t>E 507</w:t>
            </w:r>
          </w:p>
        </w:tc>
        <w:tc>
          <w:tcPr>
            <w:tcW w:w="5273" w:type="dxa"/>
            <w:tcBorders>
              <w:right w:val="nil"/>
            </w:tcBorders>
            <w:vAlign w:val="center"/>
          </w:tcPr>
          <w:p w14:paraId="1E8C4814" w14:textId="77777777" w:rsidR="00794E21" w:rsidRPr="00923224" w:rsidRDefault="001D2E2E" w:rsidP="001D2E2E">
            <w:pPr>
              <w:rPr>
                <w:b/>
                <w:sz w:val="17"/>
                <w:szCs w:val="17"/>
              </w:rPr>
            </w:pPr>
            <w:r w:rsidRPr="00923224">
              <w:rPr>
                <w:sz w:val="17"/>
                <w:szCs w:val="17"/>
              </w:rPr>
              <w:t>Hidroklorik asit</w:t>
            </w:r>
          </w:p>
        </w:tc>
      </w:tr>
      <w:tr w:rsidR="00794E21" w:rsidRPr="00923224" w14:paraId="2BC4B710" w14:textId="77777777" w:rsidTr="001D2E2E">
        <w:trPr>
          <w:trHeight w:val="377"/>
        </w:trPr>
        <w:tc>
          <w:tcPr>
            <w:tcW w:w="1418" w:type="dxa"/>
            <w:tcBorders>
              <w:left w:val="nil"/>
            </w:tcBorders>
            <w:vAlign w:val="center"/>
          </w:tcPr>
          <w:p w14:paraId="0D725036" w14:textId="77777777" w:rsidR="00794E21" w:rsidRPr="00923224" w:rsidRDefault="001D2E2E" w:rsidP="001D2E2E">
            <w:pPr>
              <w:rPr>
                <w:b/>
                <w:sz w:val="17"/>
                <w:szCs w:val="17"/>
              </w:rPr>
            </w:pPr>
            <w:r w:rsidRPr="00923224">
              <w:rPr>
                <w:sz w:val="17"/>
                <w:szCs w:val="17"/>
              </w:rPr>
              <w:t>E 508</w:t>
            </w:r>
          </w:p>
        </w:tc>
        <w:tc>
          <w:tcPr>
            <w:tcW w:w="5273" w:type="dxa"/>
            <w:tcBorders>
              <w:right w:val="nil"/>
            </w:tcBorders>
            <w:vAlign w:val="center"/>
          </w:tcPr>
          <w:p w14:paraId="757BDC70" w14:textId="77777777" w:rsidR="00794E21" w:rsidRPr="00923224" w:rsidRDefault="001D2E2E" w:rsidP="001D2E2E">
            <w:pPr>
              <w:rPr>
                <w:b/>
                <w:sz w:val="17"/>
                <w:szCs w:val="17"/>
              </w:rPr>
            </w:pPr>
            <w:r w:rsidRPr="00923224">
              <w:rPr>
                <w:sz w:val="17"/>
                <w:szCs w:val="17"/>
              </w:rPr>
              <w:t>Potasyum klorür</w:t>
            </w:r>
          </w:p>
        </w:tc>
      </w:tr>
      <w:tr w:rsidR="00794E21" w:rsidRPr="00923224" w14:paraId="05E7F9F0" w14:textId="77777777" w:rsidTr="001D2E2E">
        <w:trPr>
          <w:trHeight w:val="377"/>
        </w:trPr>
        <w:tc>
          <w:tcPr>
            <w:tcW w:w="1418" w:type="dxa"/>
            <w:tcBorders>
              <w:left w:val="nil"/>
            </w:tcBorders>
            <w:vAlign w:val="center"/>
          </w:tcPr>
          <w:p w14:paraId="34AFBCC0" w14:textId="77777777" w:rsidR="00794E21" w:rsidRPr="00923224" w:rsidRDefault="001D2E2E" w:rsidP="001D2E2E">
            <w:pPr>
              <w:rPr>
                <w:b/>
                <w:sz w:val="17"/>
                <w:szCs w:val="17"/>
              </w:rPr>
            </w:pPr>
            <w:r w:rsidRPr="00923224">
              <w:rPr>
                <w:sz w:val="17"/>
                <w:szCs w:val="17"/>
              </w:rPr>
              <w:t>E 509</w:t>
            </w:r>
          </w:p>
        </w:tc>
        <w:tc>
          <w:tcPr>
            <w:tcW w:w="5273" w:type="dxa"/>
            <w:tcBorders>
              <w:right w:val="nil"/>
            </w:tcBorders>
            <w:vAlign w:val="center"/>
          </w:tcPr>
          <w:p w14:paraId="54E8E6B8" w14:textId="77777777" w:rsidR="00794E21" w:rsidRPr="00923224" w:rsidRDefault="001D2E2E" w:rsidP="001D2E2E">
            <w:pPr>
              <w:rPr>
                <w:b/>
                <w:sz w:val="17"/>
                <w:szCs w:val="17"/>
              </w:rPr>
            </w:pPr>
            <w:r w:rsidRPr="00923224">
              <w:rPr>
                <w:sz w:val="17"/>
                <w:szCs w:val="17"/>
              </w:rPr>
              <w:t>Kalsiyum klorür</w:t>
            </w:r>
          </w:p>
        </w:tc>
      </w:tr>
      <w:tr w:rsidR="00794E21" w:rsidRPr="00923224" w14:paraId="60CFB6FD" w14:textId="77777777" w:rsidTr="001D2E2E">
        <w:trPr>
          <w:trHeight w:val="412"/>
        </w:trPr>
        <w:tc>
          <w:tcPr>
            <w:tcW w:w="1418" w:type="dxa"/>
            <w:tcBorders>
              <w:left w:val="nil"/>
            </w:tcBorders>
            <w:vAlign w:val="center"/>
          </w:tcPr>
          <w:p w14:paraId="2F6C1E8A" w14:textId="77777777" w:rsidR="00794E21" w:rsidRPr="00923224" w:rsidRDefault="001D2E2E" w:rsidP="001D2E2E">
            <w:pPr>
              <w:pStyle w:val="TableParagraph"/>
              <w:rPr>
                <w:sz w:val="17"/>
                <w:szCs w:val="17"/>
              </w:rPr>
            </w:pPr>
            <w:r w:rsidRPr="00923224">
              <w:rPr>
                <w:sz w:val="17"/>
                <w:szCs w:val="17"/>
              </w:rPr>
              <w:t>E 511</w:t>
            </w:r>
          </w:p>
        </w:tc>
        <w:tc>
          <w:tcPr>
            <w:tcW w:w="5273" w:type="dxa"/>
            <w:tcBorders>
              <w:right w:val="nil"/>
            </w:tcBorders>
            <w:vAlign w:val="center"/>
          </w:tcPr>
          <w:p w14:paraId="61DC705E" w14:textId="77777777" w:rsidR="00794E21" w:rsidRPr="00923224" w:rsidRDefault="001D2E2E" w:rsidP="001D2E2E">
            <w:pPr>
              <w:rPr>
                <w:b/>
                <w:sz w:val="17"/>
                <w:szCs w:val="17"/>
              </w:rPr>
            </w:pPr>
            <w:r w:rsidRPr="00923224">
              <w:rPr>
                <w:sz w:val="17"/>
                <w:szCs w:val="17"/>
              </w:rPr>
              <w:t>Magnezyum klorür</w:t>
            </w:r>
          </w:p>
        </w:tc>
      </w:tr>
      <w:tr w:rsidR="00794E21" w:rsidRPr="00923224" w14:paraId="1D4431CB" w14:textId="77777777" w:rsidTr="001D2E2E">
        <w:trPr>
          <w:trHeight w:val="377"/>
        </w:trPr>
        <w:tc>
          <w:tcPr>
            <w:tcW w:w="1418" w:type="dxa"/>
            <w:tcBorders>
              <w:left w:val="nil"/>
            </w:tcBorders>
            <w:vAlign w:val="center"/>
          </w:tcPr>
          <w:p w14:paraId="1BABF6E2" w14:textId="77777777" w:rsidR="00794E21" w:rsidRPr="00923224" w:rsidRDefault="001D2E2E" w:rsidP="001D2E2E">
            <w:pPr>
              <w:rPr>
                <w:b/>
                <w:sz w:val="17"/>
                <w:szCs w:val="17"/>
              </w:rPr>
            </w:pPr>
            <w:r w:rsidRPr="00923224">
              <w:rPr>
                <w:sz w:val="17"/>
                <w:szCs w:val="17"/>
              </w:rPr>
              <w:t xml:space="preserve">E 512 </w:t>
            </w:r>
          </w:p>
        </w:tc>
        <w:tc>
          <w:tcPr>
            <w:tcW w:w="5273" w:type="dxa"/>
            <w:tcBorders>
              <w:right w:val="nil"/>
            </w:tcBorders>
            <w:vAlign w:val="center"/>
          </w:tcPr>
          <w:p w14:paraId="2F2AEFF4" w14:textId="77777777" w:rsidR="00794E21" w:rsidRPr="00923224" w:rsidRDefault="001D2E2E" w:rsidP="001D2E2E">
            <w:pPr>
              <w:rPr>
                <w:b/>
                <w:sz w:val="17"/>
                <w:szCs w:val="17"/>
              </w:rPr>
            </w:pPr>
            <w:r w:rsidRPr="00923224">
              <w:rPr>
                <w:sz w:val="17"/>
                <w:szCs w:val="17"/>
              </w:rPr>
              <w:t>Kalay klorür</w:t>
            </w:r>
          </w:p>
        </w:tc>
      </w:tr>
      <w:tr w:rsidR="00794E21" w:rsidRPr="00923224" w14:paraId="266AA75F" w14:textId="77777777" w:rsidTr="001D2E2E">
        <w:trPr>
          <w:trHeight w:val="377"/>
        </w:trPr>
        <w:tc>
          <w:tcPr>
            <w:tcW w:w="1418" w:type="dxa"/>
            <w:tcBorders>
              <w:left w:val="nil"/>
            </w:tcBorders>
            <w:vAlign w:val="center"/>
          </w:tcPr>
          <w:p w14:paraId="5C36FD87" w14:textId="77777777" w:rsidR="00794E21" w:rsidRPr="00923224" w:rsidRDefault="001D2E2E" w:rsidP="001D2E2E">
            <w:pPr>
              <w:rPr>
                <w:b/>
                <w:sz w:val="17"/>
                <w:szCs w:val="17"/>
              </w:rPr>
            </w:pPr>
            <w:r w:rsidRPr="00923224">
              <w:rPr>
                <w:sz w:val="17"/>
                <w:szCs w:val="17"/>
              </w:rPr>
              <w:t>E 513</w:t>
            </w:r>
          </w:p>
        </w:tc>
        <w:tc>
          <w:tcPr>
            <w:tcW w:w="5273" w:type="dxa"/>
            <w:tcBorders>
              <w:right w:val="nil"/>
            </w:tcBorders>
            <w:vAlign w:val="center"/>
          </w:tcPr>
          <w:p w14:paraId="44A91A81" w14:textId="77777777" w:rsidR="00794E21" w:rsidRPr="00923224" w:rsidRDefault="001D2E2E" w:rsidP="001D2E2E">
            <w:pPr>
              <w:rPr>
                <w:b/>
                <w:sz w:val="17"/>
                <w:szCs w:val="17"/>
              </w:rPr>
            </w:pPr>
            <w:r w:rsidRPr="00923224">
              <w:rPr>
                <w:sz w:val="17"/>
                <w:szCs w:val="17"/>
              </w:rPr>
              <w:t>Sülfürik asit</w:t>
            </w:r>
          </w:p>
        </w:tc>
      </w:tr>
      <w:tr w:rsidR="00794E21" w:rsidRPr="00923224" w14:paraId="6DB2E129" w14:textId="77777777" w:rsidTr="001D2E2E">
        <w:trPr>
          <w:trHeight w:val="377"/>
        </w:trPr>
        <w:tc>
          <w:tcPr>
            <w:tcW w:w="1418" w:type="dxa"/>
            <w:tcBorders>
              <w:left w:val="nil"/>
            </w:tcBorders>
            <w:vAlign w:val="center"/>
          </w:tcPr>
          <w:p w14:paraId="64A3BF8D" w14:textId="77777777" w:rsidR="00794E21" w:rsidRPr="00923224" w:rsidRDefault="001D2E2E" w:rsidP="001D2E2E">
            <w:pPr>
              <w:rPr>
                <w:b/>
                <w:sz w:val="17"/>
                <w:szCs w:val="17"/>
              </w:rPr>
            </w:pPr>
            <w:r w:rsidRPr="00923224">
              <w:rPr>
                <w:sz w:val="17"/>
                <w:szCs w:val="17"/>
              </w:rPr>
              <w:t>E 514</w:t>
            </w:r>
          </w:p>
        </w:tc>
        <w:tc>
          <w:tcPr>
            <w:tcW w:w="5273" w:type="dxa"/>
            <w:tcBorders>
              <w:right w:val="nil"/>
            </w:tcBorders>
            <w:vAlign w:val="center"/>
          </w:tcPr>
          <w:p w14:paraId="78F86E78" w14:textId="77777777" w:rsidR="00794E21" w:rsidRPr="00923224" w:rsidRDefault="001D2E2E" w:rsidP="001D2E2E">
            <w:pPr>
              <w:rPr>
                <w:b/>
                <w:sz w:val="17"/>
                <w:szCs w:val="17"/>
              </w:rPr>
            </w:pPr>
            <w:r w:rsidRPr="00923224">
              <w:rPr>
                <w:sz w:val="17"/>
                <w:szCs w:val="17"/>
              </w:rPr>
              <w:t>Sodyum sülfatlar</w:t>
            </w:r>
          </w:p>
        </w:tc>
      </w:tr>
      <w:tr w:rsidR="00794E21" w:rsidRPr="00923224" w14:paraId="34D31156" w14:textId="77777777" w:rsidTr="001D2E2E">
        <w:trPr>
          <w:trHeight w:val="377"/>
        </w:trPr>
        <w:tc>
          <w:tcPr>
            <w:tcW w:w="1418" w:type="dxa"/>
            <w:tcBorders>
              <w:left w:val="nil"/>
            </w:tcBorders>
            <w:vAlign w:val="center"/>
          </w:tcPr>
          <w:p w14:paraId="0274CD92" w14:textId="77777777" w:rsidR="00794E21" w:rsidRPr="00923224" w:rsidRDefault="001D2E2E" w:rsidP="001D2E2E">
            <w:pPr>
              <w:rPr>
                <w:b/>
                <w:sz w:val="17"/>
                <w:szCs w:val="17"/>
              </w:rPr>
            </w:pPr>
            <w:r w:rsidRPr="00923224">
              <w:rPr>
                <w:sz w:val="17"/>
                <w:szCs w:val="17"/>
              </w:rPr>
              <w:t>E 515</w:t>
            </w:r>
          </w:p>
        </w:tc>
        <w:tc>
          <w:tcPr>
            <w:tcW w:w="5273" w:type="dxa"/>
            <w:tcBorders>
              <w:right w:val="nil"/>
            </w:tcBorders>
            <w:vAlign w:val="center"/>
          </w:tcPr>
          <w:p w14:paraId="55FF0E43" w14:textId="77777777" w:rsidR="00794E21" w:rsidRPr="00923224" w:rsidRDefault="001D2E2E" w:rsidP="001D2E2E">
            <w:pPr>
              <w:rPr>
                <w:sz w:val="17"/>
                <w:szCs w:val="17"/>
              </w:rPr>
            </w:pPr>
            <w:r w:rsidRPr="00923224">
              <w:rPr>
                <w:sz w:val="17"/>
                <w:szCs w:val="17"/>
              </w:rPr>
              <w:t>Potasyum sülfatlar</w:t>
            </w:r>
          </w:p>
        </w:tc>
      </w:tr>
      <w:tr w:rsidR="00794E21" w:rsidRPr="00923224" w14:paraId="4737D996" w14:textId="77777777" w:rsidTr="001D2E2E">
        <w:trPr>
          <w:trHeight w:val="377"/>
        </w:trPr>
        <w:tc>
          <w:tcPr>
            <w:tcW w:w="1418" w:type="dxa"/>
            <w:tcBorders>
              <w:left w:val="nil"/>
            </w:tcBorders>
            <w:vAlign w:val="center"/>
          </w:tcPr>
          <w:p w14:paraId="204CD76D" w14:textId="77777777" w:rsidR="00794E21" w:rsidRPr="00923224" w:rsidRDefault="001D2E2E" w:rsidP="001D2E2E">
            <w:pPr>
              <w:rPr>
                <w:sz w:val="17"/>
                <w:szCs w:val="17"/>
              </w:rPr>
            </w:pPr>
            <w:r w:rsidRPr="00923224">
              <w:rPr>
                <w:sz w:val="17"/>
                <w:szCs w:val="17"/>
              </w:rPr>
              <w:t>E 516</w:t>
            </w:r>
          </w:p>
        </w:tc>
        <w:tc>
          <w:tcPr>
            <w:tcW w:w="5273" w:type="dxa"/>
            <w:tcBorders>
              <w:right w:val="nil"/>
            </w:tcBorders>
            <w:vAlign w:val="center"/>
          </w:tcPr>
          <w:p w14:paraId="3EF13981" w14:textId="77777777" w:rsidR="00794E21" w:rsidRPr="00923224" w:rsidRDefault="001D2E2E" w:rsidP="001D2E2E">
            <w:pPr>
              <w:rPr>
                <w:b/>
                <w:sz w:val="17"/>
                <w:szCs w:val="17"/>
              </w:rPr>
            </w:pPr>
            <w:r w:rsidRPr="00923224">
              <w:rPr>
                <w:sz w:val="17"/>
                <w:szCs w:val="17"/>
              </w:rPr>
              <w:t>Kalsiyum sülfat</w:t>
            </w:r>
          </w:p>
        </w:tc>
      </w:tr>
      <w:tr w:rsidR="00794E21" w:rsidRPr="00923224" w14:paraId="444702BE" w14:textId="77777777" w:rsidTr="001D2E2E">
        <w:trPr>
          <w:trHeight w:val="377"/>
        </w:trPr>
        <w:tc>
          <w:tcPr>
            <w:tcW w:w="1418" w:type="dxa"/>
            <w:tcBorders>
              <w:left w:val="nil"/>
            </w:tcBorders>
            <w:vAlign w:val="center"/>
          </w:tcPr>
          <w:p w14:paraId="44A33386" w14:textId="77777777" w:rsidR="00794E21" w:rsidRPr="00923224" w:rsidRDefault="001D2E2E" w:rsidP="001D2E2E">
            <w:pPr>
              <w:rPr>
                <w:b/>
                <w:sz w:val="17"/>
                <w:szCs w:val="17"/>
              </w:rPr>
            </w:pPr>
            <w:r w:rsidRPr="00923224">
              <w:rPr>
                <w:sz w:val="17"/>
                <w:szCs w:val="17"/>
              </w:rPr>
              <w:t>E 517</w:t>
            </w:r>
          </w:p>
        </w:tc>
        <w:tc>
          <w:tcPr>
            <w:tcW w:w="5273" w:type="dxa"/>
            <w:tcBorders>
              <w:right w:val="nil"/>
            </w:tcBorders>
            <w:vAlign w:val="center"/>
          </w:tcPr>
          <w:p w14:paraId="43FC61F6" w14:textId="77777777" w:rsidR="00794E21" w:rsidRPr="00923224" w:rsidRDefault="001D2E2E" w:rsidP="001D2E2E">
            <w:pPr>
              <w:rPr>
                <w:b/>
                <w:sz w:val="17"/>
                <w:szCs w:val="17"/>
              </w:rPr>
            </w:pPr>
            <w:r w:rsidRPr="00923224">
              <w:rPr>
                <w:sz w:val="17"/>
                <w:szCs w:val="17"/>
              </w:rPr>
              <w:t>Amonyum sülfat</w:t>
            </w:r>
          </w:p>
        </w:tc>
      </w:tr>
      <w:tr w:rsidR="00794E21" w:rsidRPr="00923224" w14:paraId="5DDD300C" w14:textId="77777777" w:rsidTr="001D2E2E">
        <w:trPr>
          <w:trHeight w:val="377"/>
        </w:trPr>
        <w:tc>
          <w:tcPr>
            <w:tcW w:w="1418" w:type="dxa"/>
            <w:tcBorders>
              <w:left w:val="nil"/>
            </w:tcBorders>
            <w:vAlign w:val="center"/>
          </w:tcPr>
          <w:p w14:paraId="73410DD5" w14:textId="77777777" w:rsidR="00794E21" w:rsidRPr="00923224" w:rsidRDefault="001D2E2E" w:rsidP="001D2E2E">
            <w:pPr>
              <w:rPr>
                <w:sz w:val="17"/>
                <w:szCs w:val="17"/>
              </w:rPr>
            </w:pPr>
            <w:r w:rsidRPr="00923224">
              <w:rPr>
                <w:sz w:val="17"/>
                <w:szCs w:val="17"/>
              </w:rPr>
              <w:t>E 520</w:t>
            </w:r>
          </w:p>
        </w:tc>
        <w:tc>
          <w:tcPr>
            <w:tcW w:w="5273" w:type="dxa"/>
            <w:tcBorders>
              <w:right w:val="nil"/>
            </w:tcBorders>
            <w:vAlign w:val="center"/>
          </w:tcPr>
          <w:p w14:paraId="21BCAA47" w14:textId="77777777" w:rsidR="00794E21" w:rsidRPr="00923224" w:rsidRDefault="001D2E2E" w:rsidP="001D2E2E">
            <w:pPr>
              <w:rPr>
                <w:sz w:val="17"/>
                <w:szCs w:val="17"/>
              </w:rPr>
            </w:pPr>
            <w:r w:rsidRPr="00923224">
              <w:rPr>
                <w:sz w:val="17"/>
                <w:szCs w:val="17"/>
              </w:rPr>
              <w:t>Alüminyum sülfat</w:t>
            </w:r>
          </w:p>
        </w:tc>
      </w:tr>
      <w:tr w:rsidR="00794E21" w:rsidRPr="00923224" w14:paraId="61BADF96" w14:textId="77777777" w:rsidTr="001D2E2E">
        <w:trPr>
          <w:trHeight w:val="377"/>
        </w:trPr>
        <w:tc>
          <w:tcPr>
            <w:tcW w:w="1418" w:type="dxa"/>
            <w:tcBorders>
              <w:left w:val="nil"/>
            </w:tcBorders>
            <w:vAlign w:val="center"/>
          </w:tcPr>
          <w:p w14:paraId="0989166D" w14:textId="77777777" w:rsidR="00794E21" w:rsidRPr="00923224" w:rsidRDefault="001D2E2E" w:rsidP="001D2E2E">
            <w:pPr>
              <w:rPr>
                <w:b/>
                <w:sz w:val="17"/>
                <w:szCs w:val="17"/>
              </w:rPr>
            </w:pPr>
            <w:r w:rsidRPr="00923224">
              <w:rPr>
                <w:sz w:val="17"/>
                <w:szCs w:val="17"/>
              </w:rPr>
              <w:t>E 521</w:t>
            </w:r>
          </w:p>
        </w:tc>
        <w:tc>
          <w:tcPr>
            <w:tcW w:w="5273" w:type="dxa"/>
            <w:tcBorders>
              <w:right w:val="nil"/>
            </w:tcBorders>
            <w:vAlign w:val="center"/>
          </w:tcPr>
          <w:p w14:paraId="6B2E13CF" w14:textId="77777777" w:rsidR="00794E21" w:rsidRPr="00923224" w:rsidRDefault="001D2E2E" w:rsidP="001D2E2E">
            <w:pPr>
              <w:rPr>
                <w:b/>
                <w:sz w:val="17"/>
                <w:szCs w:val="17"/>
              </w:rPr>
            </w:pPr>
            <w:r w:rsidRPr="00923224">
              <w:rPr>
                <w:sz w:val="17"/>
                <w:szCs w:val="17"/>
              </w:rPr>
              <w:t>Alüminyum sodyum sülfat</w:t>
            </w:r>
          </w:p>
        </w:tc>
      </w:tr>
      <w:tr w:rsidR="00794E21" w:rsidRPr="00923224" w14:paraId="406FBEF0" w14:textId="77777777" w:rsidTr="001D2E2E">
        <w:trPr>
          <w:trHeight w:val="377"/>
        </w:trPr>
        <w:tc>
          <w:tcPr>
            <w:tcW w:w="1418" w:type="dxa"/>
            <w:tcBorders>
              <w:left w:val="nil"/>
            </w:tcBorders>
            <w:vAlign w:val="center"/>
          </w:tcPr>
          <w:p w14:paraId="59207334" w14:textId="77777777" w:rsidR="00794E21" w:rsidRPr="00923224" w:rsidRDefault="001D2E2E" w:rsidP="001D2E2E">
            <w:pPr>
              <w:rPr>
                <w:b/>
                <w:sz w:val="17"/>
                <w:szCs w:val="17"/>
              </w:rPr>
            </w:pPr>
            <w:r w:rsidRPr="00923224">
              <w:rPr>
                <w:sz w:val="17"/>
                <w:szCs w:val="17"/>
              </w:rPr>
              <w:t>E 522</w:t>
            </w:r>
          </w:p>
        </w:tc>
        <w:tc>
          <w:tcPr>
            <w:tcW w:w="5273" w:type="dxa"/>
            <w:tcBorders>
              <w:right w:val="nil"/>
            </w:tcBorders>
            <w:vAlign w:val="center"/>
          </w:tcPr>
          <w:p w14:paraId="4CF07971" w14:textId="77777777" w:rsidR="00794E21" w:rsidRPr="00923224" w:rsidRDefault="001D2E2E" w:rsidP="001D2E2E">
            <w:pPr>
              <w:rPr>
                <w:b/>
                <w:sz w:val="17"/>
                <w:szCs w:val="17"/>
              </w:rPr>
            </w:pPr>
            <w:r w:rsidRPr="00923224">
              <w:rPr>
                <w:sz w:val="17"/>
                <w:szCs w:val="17"/>
              </w:rPr>
              <w:t>Alüminyum potasyum sülfat</w:t>
            </w:r>
          </w:p>
        </w:tc>
      </w:tr>
      <w:tr w:rsidR="00794E21" w:rsidRPr="00923224" w14:paraId="45CE73E4" w14:textId="77777777" w:rsidTr="001D2E2E">
        <w:trPr>
          <w:trHeight w:val="377"/>
        </w:trPr>
        <w:tc>
          <w:tcPr>
            <w:tcW w:w="1418" w:type="dxa"/>
            <w:tcBorders>
              <w:left w:val="nil"/>
            </w:tcBorders>
            <w:vAlign w:val="center"/>
          </w:tcPr>
          <w:p w14:paraId="19FCE3B1" w14:textId="77777777" w:rsidR="00794E21" w:rsidRPr="00923224" w:rsidRDefault="001D2E2E" w:rsidP="001D2E2E">
            <w:pPr>
              <w:pStyle w:val="TableParagraph"/>
              <w:rPr>
                <w:sz w:val="17"/>
                <w:szCs w:val="17"/>
              </w:rPr>
            </w:pPr>
            <w:r w:rsidRPr="00923224">
              <w:rPr>
                <w:sz w:val="17"/>
                <w:szCs w:val="17"/>
              </w:rPr>
              <w:t>E 523</w:t>
            </w:r>
          </w:p>
        </w:tc>
        <w:tc>
          <w:tcPr>
            <w:tcW w:w="5273" w:type="dxa"/>
            <w:tcBorders>
              <w:right w:val="nil"/>
            </w:tcBorders>
            <w:vAlign w:val="center"/>
          </w:tcPr>
          <w:p w14:paraId="15B7C35D" w14:textId="77777777" w:rsidR="00794E21" w:rsidRPr="00923224" w:rsidRDefault="001D2E2E" w:rsidP="001D2E2E">
            <w:pPr>
              <w:rPr>
                <w:b/>
                <w:sz w:val="17"/>
                <w:szCs w:val="17"/>
              </w:rPr>
            </w:pPr>
            <w:r w:rsidRPr="00923224">
              <w:rPr>
                <w:sz w:val="17"/>
                <w:szCs w:val="17"/>
              </w:rPr>
              <w:t>Alüminyum amonyum sülfat</w:t>
            </w:r>
          </w:p>
        </w:tc>
      </w:tr>
      <w:tr w:rsidR="00794E21" w:rsidRPr="00923224" w14:paraId="539C55AC" w14:textId="77777777" w:rsidTr="001D2E2E">
        <w:trPr>
          <w:trHeight w:val="377"/>
        </w:trPr>
        <w:tc>
          <w:tcPr>
            <w:tcW w:w="1418" w:type="dxa"/>
            <w:tcBorders>
              <w:left w:val="nil"/>
            </w:tcBorders>
            <w:vAlign w:val="center"/>
          </w:tcPr>
          <w:p w14:paraId="1C40D902" w14:textId="77777777" w:rsidR="00794E21" w:rsidRPr="00923224" w:rsidRDefault="001D2E2E" w:rsidP="001D2E2E">
            <w:pPr>
              <w:rPr>
                <w:b/>
                <w:sz w:val="17"/>
                <w:szCs w:val="17"/>
              </w:rPr>
            </w:pPr>
            <w:r w:rsidRPr="00923224">
              <w:rPr>
                <w:sz w:val="17"/>
                <w:szCs w:val="17"/>
              </w:rPr>
              <w:t>E 524</w:t>
            </w:r>
          </w:p>
        </w:tc>
        <w:tc>
          <w:tcPr>
            <w:tcW w:w="5273" w:type="dxa"/>
            <w:tcBorders>
              <w:right w:val="nil"/>
            </w:tcBorders>
            <w:vAlign w:val="center"/>
          </w:tcPr>
          <w:p w14:paraId="7ED1D9C5" w14:textId="77777777" w:rsidR="00794E21" w:rsidRPr="00923224" w:rsidRDefault="001D2E2E" w:rsidP="001D2E2E">
            <w:pPr>
              <w:rPr>
                <w:b/>
                <w:sz w:val="17"/>
                <w:szCs w:val="17"/>
              </w:rPr>
            </w:pPr>
            <w:r w:rsidRPr="00923224">
              <w:rPr>
                <w:sz w:val="17"/>
                <w:szCs w:val="17"/>
              </w:rPr>
              <w:t>Sodyum hidroksit</w:t>
            </w:r>
          </w:p>
        </w:tc>
      </w:tr>
      <w:tr w:rsidR="00794E21" w:rsidRPr="00923224" w14:paraId="3985058D" w14:textId="77777777" w:rsidTr="001D2E2E">
        <w:trPr>
          <w:trHeight w:val="377"/>
        </w:trPr>
        <w:tc>
          <w:tcPr>
            <w:tcW w:w="1418" w:type="dxa"/>
            <w:tcBorders>
              <w:left w:val="nil"/>
            </w:tcBorders>
            <w:vAlign w:val="center"/>
          </w:tcPr>
          <w:p w14:paraId="2F8F921C" w14:textId="77777777" w:rsidR="00794E21" w:rsidRPr="00923224" w:rsidRDefault="001D2E2E" w:rsidP="001D2E2E">
            <w:pPr>
              <w:rPr>
                <w:b/>
                <w:sz w:val="17"/>
                <w:szCs w:val="17"/>
              </w:rPr>
            </w:pPr>
            <w:r w:rsidRPr="00923224">
              <w:rPr>
                <w:sz w:val="17"/>
                <w:szCs w:val="17"/>
              </w:rPr>
              <w:t>E 525</w:t>
            </w:r>
          </w:p>
        </w:tc>
        <w:tc>
          <w:tcPr>
            <w:tcW w:w="5273" w:type="dxa"/>
            <w:tcBorders>
              <w:right w:val="nil"/>
            </w:tcBorders>
            <w:vAlign w:val="center"/>
          </w:tcPr>
          <w:p w14:paraId="31E501DB" w14:textId="77777777" w:rsidR="00794E21" w:rsidRPr="00923224" w:rsidRDefault="001D2E2E" w:rsidP="001D2E2E">
            <w:pPr>
              <w:rPr>
                <w:b/>
                <w:sz w:val="17"/>
                <w:szCs w:val="17"/>
              </w:rPr>
            </w:pPr>
            <w:r w:rsidRPr="00923224">
              <w:rPr>
                <w:sz w:val="17"/>
                <w:szCs w:val="17"/>
              </w:rPr>
              <w:t>Potasyum hidroksit</w:t>
            </w:r>
          </w:p>
        </w:tc>
      </w:tr>
      <w:tr w:rsidR="00794E21" w:rsidRPr="00923224" w14:paraId="1B142DE4" w14:textId="77777777" w:rsidTr="001D2E2E">
        <w:trPr>
          <w:trHeight w:val="377"/>
        </w:trPr>
        <w:tc>
          <w:tcPr>
            <w:tcW w:w="1418" w:type="dxa"/>
            <w:tcBorders>
              <w:left w:val="nil"/>
            </w:tcBorders>
            <w:vAlign w:val="center"/>
          </w:tcPr>
          <w:p w14:paraId="3F32C7A4" w14:textId="77777777" w:rsidR="00794E21" w:rsidRPr="00923224" w:rsidRDefault="001D2E2E" w:rsidP="001D2E2E">
            <w:pPr>
              <w:rPr>
                <w:sz w:val="17"/>
                <w:szCs w:val="17"/>
              </w:rPr>
            </w:pPr>
            <w:r w:rsidRPr="00923224">
              <w:rPr>
                <w:sz w:val="17"/>
                <w:szCs w:val="17"/>
              </w:rPr>
              <w:t>E 526</w:t>
            </w:r>
          </w:p>
        </w:tc>
        <w:tc>
          <w:tcPr>
            <w:tcW w:w="5273" w:type="dxa"/>
            <w:tcBorders>
              <w:right w:val="nil"/>
            </w:tcBorders>
            <w:vAlign w:val="center"/>
          </w:tcPr>
          <w:p w14:paraId="1A21BB1E" w14:textId="77777777" w:rsidR="00794E21" w:rsidRPr="00923224" w:rsidRDefault="001D2E2E" w:rsidP="001D2E2E">
            <w:pPr>
              <w:rPr>
                <w:b/>
                <w:sz w:val="17"/>
                <w:szCs w:val="17"/>
              </w:rPr>
            </w:pPr>
            <w:r w:rsidRPr="00923224">
              <w:rPr>
                <w:sz w:val="17"/>
                <w:szCs w:val="17"/>
              </w:rPr>
              <w:t>Kalsiyum hidroksit</w:t>
            </w:r>
          </w:p>
        </w:tc>
      </w:tr>
      <w:tr w:rsidR="00794E21" w:rsidRPr="00923224" w14:paraId="408D3456" w14:textId="77777777" w:rsidTr="001D2E2E">
        <w:trPr>
          <w:trHeight w:val="377"/>
        </w:trPr>
        <w:tc>
          <w:tcPr>
            <w:tcW w:w="1418" w:type="dxa"/>
            <w:tcBorders>
              <w:left w:val="nil"/>
            </w:tcBorders>
            <w:vAlign w:val="center"/>
          </w:tcPr>
          <w:p w14:paraId="70313BF2" w14:textId="77777777" w:rsidR="00794E21" w:rsidRPr="00923224" w:rsidRDefault="001D2E2E" w:rsidP="001D2E2E">
            <w:pPr>
              <w:rPr>
                <w:b/>
                <w:sz w:val="17"/>
                <w:szCs w:val="17"/>
                <w:highlight w:val="red"/>
              </w:rPr>
            </w:pPr>
            <w:r w:rsidRPr="00923224">
              <w:rPr>
                <w:sz w:val="17"/>
                <w:szCs w:val="17"/>
              </w:rPr>
              <w:t>E 527</w:t>
            </w:r>
          </w:p>
        </w:tc>
        <w:tc>
          <w:tcPr>
            <w:tcW w:w="5273" w:type="dxa"/>
            <w:tcBorders>
              <w:right w:val="nil"/>
            </w:tcBorders>
            <w:vAlign w:val="center"/>
          </w:tcPr>
          <w:p w14:paraId="2BD5B4FE" w14:textId="77777777" w:rsidR="00794E21" w:rsidRPr="00923224" w:rsidRDefault="001D2E2E" w:rsidP="001D2E2E">
            <w:pPr>
              <w:rPr>
                <w:b/>
                <w:sz w:val="17"/>
                <w:szCs w:val="17"/>
              </w:rPr>
            </w:pPr>
            <w:r w:rsidRPr="00923224">
              <w:rPr>
                <w:sz w:val="17"/>
                <w:szCs w:val="17"/>
              </w:rPr>
              <w:t>Amonyum hidroksit</w:t>
            </w:r>
          </w:p>
        </w:tc>
      </w:tr>
      <w:tr w:rsidR="00794E21" w:rsidRPr="00923224" w14:paraId="4D51A46A" w14:textId="77777777" w:rsidTr="001D2E2E">
        <w:trPr>
          <w:trHeight w:val="377"/>
        </w:trPr>
        <w:tc>
          <w:tcPr>
            <w:tcW w:w="1418" w:type="dxa"/>
            <w:tcBorders>
              <w:left w:val="nil"/>
            </w:tcBorders>
            <w:vAlign w:val="center"/>
          </w:tcPr>
          <w:p w14:paraId="041DACB3" w14:textId="77777777" w:rsidR="00794E21" w:rsidRPr="00923224" w:rsidRDefault="001D2E2E" w:rsidP="001D2E2E">
            <w:pPr>
              <w:rPr>
                <w:b/>
                <w:sz w:val="17"/>
                <w:szCs w:val="17"/>
              </w:rPr>
            </w:pPr>
            <w:r w:rsidRPr="00923224">
              <w:rPr>
                <w:sz w:val="17"/>
                <w:szCs w:val="17"/>
              </w:rPr>
              <w:t>E 528</w:t>
            </w:r>
          </w:p>
        </w:tc>
        <w:tc>
          <w:tcPr>
            <w:tcW w:w="5273" w:type="dxa"/>
            <w:tcBorders>
              <w:right w:val="nil"/>
            </w:tcBorders>
            <w:vAlign w:val="center"/>
          </w:tcPr>
          <w:p w14:paraId="01770042" w14:textId="77777777" w:rsidR="00794E21" w:rsidRPr="00923224" w:rsidRDefault="001D2E2E" w:rsidP="001D2E2E">
            <w:pPr>
              <w:rPr>
                <w:b/>
                <w:sz w:val="17"/>
                <w:szCs w:val="17"/>
              </w:rPr>
            </w:pPr>
            <w:r w:rsidRPr="00923224">
              <w:rPr>
                <w:sz w:val="17"/>
                <w:szCs w:val="17"/>
              </w:rPr>
              <w:t>Magnezyum hidroksit</w:t>
            </w:r>
          </w:p>
        </w:tc>
      </w:tr>
      <w:tr w:rsidR="00794E21" w:rsidRPr="00923224" w14:paraId="17FDD029" w14:textId="77777777" w:rsidTr="001D2E2E">
        <w:trPr>
          <w:trHeight w:val="377"/>
        </w:trPr>
        <w:tc>
          <w:tcPr>
            <w:tcW w:w="1418" w:type="dxa"/>
            <w:tcBorders>
              <w:left w:val="nil"/>
            </w:tcBorders>
            <w:vAlign w:val="center"/>
          </w:tcPr>
          <w:p w14:paraId="501D5871" w14:textId="77777777" w:rsidR="00794E21" w:rsidRPr="00923224" w:rsidRDefault="001D2E2E" w:rsidP="001D2E2E">
            <w:pPr>
              <w:rPr>
                <w:b/>
                <w:sz w:val="17"/>
                <w:szCs w:val="17"/>
              </w:rPr>
            </w:pPr>
            <w:r w:rsidRPr="00923224">
              <w:rPr>
                <w:sz w:val="17"/>
                <w:szCs w:val="17"/>
              </w:rPr>
              <w:t>E 529</w:t>
            </w:r>
          </w:p>
        </w:tc>
        <w:tc>
          <w:tcPr>
            <w:tcW w:w="5273" w:type="dxa"/>
            <w:tcBorders>
              <w:right w:val="nil"/>
            </w:tcBorders>
            <w:vAlign w:val="center"/>
          </w:tcPr>
          <w:p w14:paraId="10D6B581" w14:textId="77777777" w:rsidR="00794E21" w:rsidRPr="00923224" w:rsidRDefault="001D2E2E" w:rsidP="001D2E2E">
            <w:pPr>
              <w:rPr>
                <w:b/>
                <w:sz w:val="17"/>
                <w:szCs w:val="17"/>
              </w:rPr>
            </w:pPr>
            <w:r w:rsidRPr="00923224">
              <w:rPr>
                <w:sz w:val="17"/>
                <w:szCs w:val="17"/>
              </w:rPr>
              <w:t>Kalsiyum oksit</w:t>
            </w:r>
          </w:p>
        </w:tc>
      </w:tr>
      <w:tr w:rsidR="00794E21" w:rsidRPr="00923224" w14:paraId="4643A4C0" w14:textId="77777777" w:rsidTr="001D2E2E">
        <w:trPr>
          <w:trHeight w:val="377"/>
        </w:trPr>
        <w:tc>
          <w:tcPr>
            <w:tcW w:w="1418" w:type="dxa"/>
            <w:tcBorders>
              <w:left w:val="nil"/>
            </w:tcBorders>
            <w:vAlign w:val="center"/>
          </w:tcPr>
          <w:p w14:paraId="7F277481" w14:textId="77777777" w:rsidR="00794E21" w:rsidRPr="00923224" w:rsidRDefault="001D2E2E" w:rsidP="001D2E2E">
            <w:pPr>
              <w:rPr>
                <w:b/>
                <w:sz w:val="17"/>
                <w:szCs w:val="17"/>
              </w:rPr>
            </w:pPr>
            <w:r w:rsidRPr="00923224">
              <w:rPr>
                <w:sz w:val="17"/>
                <w:szCs w:val="17"/>
              </w:rPr>
              <w:t>E 530</w:t>
            </w:r>
          </w:p>
        </w:tc>
        <w:tc>
          <w:tcPr>
            <w:tcW w:w="5273" w:type="dxa"/>
            <w:tcBorders>
              <w:right w:val="nil"/>
            </w:tcBorders>
            <w:vAlign w:val="center"/>
          </w:tcPr>
          <w:p w14:paraId="27AD813C" w14:textId="77777777" w:rsidR="00794E21" w:rsidRPr="00923224" w:rsidRDefault="001D2E2E" w:rsidP="001D2E2E">
            <w:pPr>
              <w:rPr>
                <w:b/>
                <w:sz w:val="17"/>
                <w:szCs w:val="17"/>
              </w:rPr>
            </w:pPr>
            <w:r w:rsidRPr="00923224">
              <w:rPr>
                <w:sz w:val="17"/>
                <w:szCs w:val="17"/>
              </w:rPr>
              <w:t>Magnezyum oksit</w:t>
            </w:r>
          </w:p>
        </w:tc>
      </w:tr>
    </w:tbl>
    <w:p w14:paraId="2C143E4E" w14:textId="77777777" w:rsidR="00D60958" w:rsidRPr="00923224" w:rsidRDefault="00D60958" w:rsidP="006C7312">
      <w:pPr>
        <w:rPr>
          <w:b/>
          <w:sz w:val="17"/>
          <w:szCs w:val="17"/>
        </w:rPr>
      </w:pPr>
    </w:p>
    <w:p w14:paraId="1FA70709" w14:textId="77777777" w:rsidR="00D60958" w:rsidRPr="00923224" w:rsidRDefault="00D60958" w:rsidP="006C7312">
      <w:pPr>
        <w:rPr>
          <w:b/>
          <w:sz w:val="17"/>
          <w:szCs w:val="17"/>
        </w:rPr>
      </w:pPr>
    </w:p>
    <w:p w14:paraId="65C5AFCC" w14:textId="77777777" w:rsidR="00D60958" w:rsidRPr="00923224" w:rsidRDefault="00D60958" w:rsidP="006C7312">
      <w:pPr>
        <w:rPr>
          <w:b/>
          <w:sz w:val="17"/>
          <w:szCs w:val="17"/>
        </w:rPr>
      </w:pPr>
    </w:p>
    <w:tbl>
      <w:tblPr>
        <w:tblStyle w:val="TabloKlavuzu"/>
        <w:tblW w:w="0" w:type="auto"/>
        <w:tblLook w:val="04A0" w:firstRow="1" w:lastRow="0" w:firstColumn="1" w:lastColumn="0" w:noHBand="0" w:noVBand="1"/>
      </w:tblPr>
      <w:tblGrid>
        <w:gridCol w:w="1418"/>
        <w:gridCol w:w="5273"/>
      </w:tblGrid>
      <w:tr w:rsidR="00794E21" w:rsidRPr="00923224" w14:paraId="5AB3FB91" w14:textId="77777777" w:rsidTr="001D2E2E">
        <w:trPr>
          <w:trHeight w:val="558"/>
        </w:trPr>
        <w:tc>
          <w:tcPr>
            <w:tcW w:w="1418" w:type="dxa"/>
            <w:tcBorders>
              <w:left w:val="nil"/>
            </w:tcBorders>
            <w:vAlign w:val="center"/>
          </w:tcPr>
          <w:p w14:paraId="6BF6028B" w14:textId="77777777" w:rsidR="00794E21" w:rsidRPr="00923224" w:rsidRDefault="00794E21" w:rsidP="001D2E2E">
            <w:pPr>
              <w:jc w:val="center"/>
              <w:rPr>
                <w:b/>
                <w:sz w:val="17"/>
                <w:szCs w:val="17"/>
              </w:rPr>
            </w:pPr>
            <w:r w:rsidRPr="00923224">
              <w:rPr>
                <w:b/>
                <w:sz w:val="17"/>
                <w:szCs w:val="17"/>
              </w:rPr>
              <w:t>E - kodu</w:t>
            </w:r>
          </w:p>
        </w:tc>
        <w:tc>
          <w:tcPr>
            <w:tcW w:w="5273" w:type="dxa"/>
            <w:tcBorders>
              <w:right w:val="nil"/>
            </w:tcBorders>
            <w:vAlign w:val="center"/>
          </w:tcPr>
          <w:p w14:paraId="57CC7BBE" w14:textId="77777777" w:rsidR="00794E21" w:rsidRPr="00923224" w:rsidRDefault="00794E21" w:rsidP="001D2E2E">
            <w:pPr>
              <w:jc w:val="center"/>
              <w:rPr>
                <w:b/>
                <w:sz w:val="17"/>
                <w:szCs w:val="17"/>
              </w:rPr>
            </w:pPr>
            <w:r w:rsidRPr="00923224">
              <w:rPr>
                <w:b/>
                <w:sz w:val="17"/>
                <w:szCs w:val="17"/>
              </w:rPr>
              <w:t>Adı</w:t>
            </w:r>
          </w:p>
        </w:tc>
      </w:tr>
      <w:tr w:rsidR="00794E21" w:rsidRPr="00923224" w14:paraId="0D429BE3" w14:textId="77777777" w:rsidTr="001D2E2E">
        <w:trPr>
          <w:trHeight w:val="412"/>
        </w:trPr>
        <w:tc>
          <w:tcPr>
            <w:tcW w:w="1418" w:type="dxa"/>
            <w:tcBorders>
              <w:left w:val="nil"/>
            </w:tcBorders>
            <w:vAlign w:val="center"/>
          </w:tcPr>
          <w:p w14:paraId="45C6D7D2" w14:textId="77777777" w:rsidR="00794E21" w:rsidRPr="00923224" w:rsidRDefault="00780659" w:rsidP="001D2E2E">
            <w:pPr>
              <w:rPr>
                <w:sz w:val="17"/>
                <w:szCs w:val="17"/>
              </w:rPr>
            </w:pPr>
            <w:r w:rsidRPr="00923224">
              <w:rPr>
                <w:sz w:val="17"/>
                <w:szCs w:val="17"/>
              </w:rPr>
              <w:t> E 534</w:t>
            </w:r>
          </w:p>
        </w:tc>
        <w:tc>
          <w:tcPr>
            <w:tcW w:w="5273" w:type="dxa"/>
            <w:tcBorders>
              <w:right w:val="nil"/>
            </w:tcBorders>
            <w:vAlign w:val="center"/>
          </w:tcPr>
          <w:p w14:paraId="78526D93" w14:textId="77777777" w:rsidR="00794E21" w:rsidRPr="00923224" w:rsidRDefault="00780659" w:rsidP="001D2E2E">
            <w:pPr>
              <w:rPr>
                <w:b/>
                <w:sz w:val="17"/>
                <w:szCs w:val="17"/>
              </w:rPr>
            </w:pPr>
            <w:r w:rsidRPr="00923224">
              <w:rPr>
                <w:sz w:val="17"/>
                <w:szCs w:val="17"/>
              </w:rPr>
              <w:t>Demir tartarat</w:t>
            </w:r>
          </w:p>
        </w:tc>
      </w:tr>
      <w:tr w:rsidR="00794E21" w:rsidRPr="00923224" w14:paraId="79ECB9DA" w14:textId="77777777" w:rsidTr="001D2E2E">
        <w:trPr>
          <w:trHeight w:val="377"/>
        </w:trPr>
        <w:tc>
          <w:tcPr>
            <w:tcW w:w="1418" w:type="dxa"/>
            <w:tcBorders>
              <w:left w:val="nil"/>
            </w:tcBorders>
            <w:vAlign w:val="center"/>
          </w:tcPr>
          <w:p w14:paraId="4F631421" w14:textId="77777777" w:rsidR="00794E21" w:rsidRPr="00923224" w:rsidRDefault="00780659" w:rsidP="001D2E2E">
            <w:pPr>
              <w:rPr>
                <w:b/>
                <w:sz w:val="17"/>
                <w:szCs w:val="17"/>
              </w:rPr>
            </w:pPr>
            <w:r w:rsidRPr="00923224">
              <w:rPr>
                <w:sz w:val="17"/>
                <w:szCs w:val="17"/>
              </w:rPr>
              <w:t>E 535</w:t>
            </w:r>
          </w:p>
        </w:tc>
        <w:tc>
          <w:tcPr>
            <w:tcW w:w="5273" w:type="dxa"/>
            <w:tcBorders>
              <w:right w:val="nil"/>
            </w:tcBorders>
            <w:vAlign w:val="center"/>
          </w:tcPr>
          <w:p w14:paraId="27080677" w14:textId="77777777" w:rsidR="00794E21" w:rsidRPr="00923224" w:rsidRDefault="00780659" w:rsidP="001D2E2E">
            <w:pPr>
              <w:rPr>
                <w:b/>
                <w:sz w:val="17"/>
                <w:szCs w:val="17"/>
              </w:rPr>
            </w:pPr>
            <w:r w:rsidRPr="00923224">
              <w:rPr>
                <w:sz w:val="17"/>
                <w:szCs w:val="17"/>
              </w:rPr>
              <w:t>Sodyum ferrosiyanür</w:t>
            </w:r>
          </w:p>
        </w:tc>
      </w:tr>
      <w:tr w:rsidR="00794E21" w:rsidRPr="00923224" w14:paraId="443E5DA7" w14:textId="77777777" w:rsidTr="001D2E2E">
        <w:trPr>
          <w:trHeight w:val="377"/>
        </w:trPr>
        <w:tc>
          <w:tcPr>
            <w:tcW w:w="1418" w:type="dxa"/>
            <w:tcBorders>
              <w:left w:val="nil"/>
            </w:tcBorders>
            <w:vAlign w:val="center"/>
          </w:tcPr>
          <w:p w14:paraId="09A2C9FF" w14:textId="77777777" w:rsidR="00794E21" w:rsidRPr="00923224" w:rsidRDefault="00780659" w:rsidP="001D2E2E">
            <w:pPr>
              <w:rPr>
                <w:b/>
                <w:sz w:val="17"/>
                <w:szCs w:val="17"/>
              </w:rPr>
            </w:pPr>
            <w:r w:rsidRPr="00923224">
              <w:rPr>
                <w:sz w:val="17"/>
                <w:szCs w:val="17"/>
              </w:rPr>
              <w:t>E 536</w:t>
            </w:r>
          </w:p>
        </w:tc>
        <w:tc>
          <w:tcPr>
            <w:tcW w:w="5273" w:type="dxa"/>
            <w:tcBorders>
              <w:right w:val="nil"/>
            </w:tcBorders>
            <w:vAlign w:val="center"/>
          </w:tcPr>
          <w:p w14:paraId="452C0165" w14:textId="77777777" w:rsidR="00794E21" w:rsidRPr="00923224" w:rsidRDefault="00780659" w:rsidP="001D2E2E">
            <w:pPr>
              <w:rPr>
                <w:b/>
                <w:sz w:val="17"/>
                <w:szCs w:val="17"/>
              </w:rPr>
            </w:pPr>
            <w:r w:rsidRPr="00923224">
              <w:rPr>
                <w:sz w:val="17"/>
                <w:szCs w:val="17"/>
              </w:rPr>
              <w:t>Potasyum ferrosiyanür</w:t>
            </w:r>
          </w:p>
        </w:tc>
      </w:tr>
      <w:tr w:rsidR="00794E21" w:rsidRPr="00923224" w14:paraId="41D47669" w14:textId="77777777" w:rsidTr="001D2E2E">
        <w:trPr>
          <w:trHeight w:val="377"/>
        </w:trPr>
        <w:tc>
          <w:tcPr>
            <w:tcW w:w="1418" w:type="dxa"/>
            <w:tcBorders>
              <w:left w:val="nil"/>
            </w:tcBorders>
            <w:vAlign w:val="center"/>
          </w:tcPr>
          <w:p w14:paraId="279BA0F8" w14:textId="77777777" w:rsidR="00794E21" w:rsidRPr="00923224" w:rsidRDefault="00780659" w:rsidP="001D2E2E">
            <w:pPr>
              <w:rPr>
                <w:b/>
                <w:sz w:val="17"/>
                <w:szCs w:val="17"/>
              </w:rPr>
            </w:pPr>
            <w:r w:rsidRPr="00923224">
              <w:rPr>
                <w:sz w:val="17"/>
                <w:szCs w:val="17"/>
              </w:rPr>
              <w:t>E 538</w:t>
            </w:r>
          </w:p>
        </w:tc>
        <w:tc>
          <w:tcPr>
            <w:tcW w:w="5273" w:type="dxa"/>
            <w:tcBorders>
              <w:right w:val="nil"/>
            </w:tcBorders>
            <w:vAlign w:val="center"/>
          </w:tcPr>
          <w:p w14:paraId="187B00A5" w14:textId="77777777" w:rsidR="00794E21" w:rsidRPr="00923224" w:rsidRDefault="00780659" w:rsidP="001D2E2E">
            <w:pPr>
              <w:rPr>
                <w:b/>
                <w:sz w:val="17"/>
                <w:szCs w:val="17"/>
              </w:rPr>
            </w:pPr>
            <w:r w:rsidRPr="00923224">
              <w:rPr>
                <w:sz w:val="17"/>
                <w:szCs w:val="17"/>
              </w:rPr>
              <w:t>Kalsiyum ferrosiyanür</w:t>
            </w:r>
          </w:p>
        </w:tc>
      </w:tr>
      <w:tr w:rsidR="00794E21" w:rsidRPr="00923224" w14:paraId="53C58F05" w14:textId="77777777" w:rsidTr="001D2E2E">
        <w:trPr>
          <w:trHeight w:val="412"/>
        </w:trPr>
        <w:tc>
          <w:tcPr>
            <w:tcW w:w="1418" w:type="dxa"/>
            <w:tcBorders>
              <w:left w:val="nil"/>
            </w:tcBorders>
            <w:vAlign w:val="center"/>
          </w:tcPr>
          <w:p w14:paraId="0ECF6407" w14:textId="77777777" w:rsidR="00794E21" w:rsidRPr="00923224" w:rsidRDefault="00780659" w:rsidP="001D2E2E">
            <w:pPr>
              <w:pStyle w:val="TableParagraph"/>
              <w:rPr>
                <w:sz w:val="17"/>
                <w:szCs w:val="17"/>
              </w:rPr>
            </w:pPr>
            <w:r w:rsidRPr="00923224">
              <w:rPr>
                <w:sz w:val="17"/>
                <w:szCs w:val="17"/>
              </w:rPr>
              <w:t>E 541</w:t>
            </w:r>
          </w:p>
        </w:tc>
        <w:tc>
          <w:tcPr>
            <w:tcW w:w="5273" w:type="dxa"/>
            <w:tcBorders>
              <w:right w:val="nil"/>
            </w:tcBorders>
            <w:vAlign w:val="center"/>
          </w:tcPr>
          <w:p w14:paraId="453D17C4" w14:textId="77777777" w:rsidR="00794E21" w:rsidRPr="00923224" w:rsidRDefault="00780659" w:rsidP="001D2E2E">
            <w:pPr>
              <w:rPr>
                <w:b/>
                <w:sz w:val="17"/>
                <w:szCs w:val="17"/>
              </w:rPr>
            </w:pPr>
            <w:r w:rsidRPr="00923224">
              <w:rPr>
                <w:sz w:val="17"/>
                <w:szCs w:val="17"/>
              </w:rPr>
              <w:t>Sodyum alüminyum fosfat asidik</w:t>
            </w:r>
          </w:p>
        </w:tc>
      </w:tr>
      <w:tr w:rsidR="00794E21" w:rsidRPr="00923224" w14:paraId="00C9BA3C" w14:textId="77777777" w:rsidTr="001D2E2E">
        <w:trPr>
          <w:trHeight w:val="377"/>
        </w:trPr>
        <w:tc>
          <w:tcPr>
            <w:tcW w:w="1418" w:type="dxa"/>
            <w:tcBorders>
              <w:left w:val="nil"/>
            </w:tcBorders>
            <w:vAlign w:val="center"/>
          </w:tcPr>
          <w:p w14:paraId="5D0CA455" w14:textId="77777777" w:rsidR="00794E21" w:rsidRPr="00923224" w:rsidRDefault="00780659" w:rsidP="001D2E2E">
            <w:pPr>
              <w:rPr>
                <w:sz w:val="17"/>
                <w:szCs w:val="17"/>
              </w:rPr>
            </w:pPr>
            <w:r w:rsidRPr="00923224">
              <w:rPr>
                <w:sz w:val="17"/>
                <w:szCs w:val="17"/>
              </w:rPr>
              <w:t>E 551</w:t>
            </w:r>
          </w:p>
        </w:tc>
        <w:tc>
          <w:tcPr>
            <w:tcW w:w="5273" w:type="dxa"/>
            <w:tcBorders>
              <w:right w:val="nil"/>
            </w:tcBorders>
            <w:vAlign w:val="center"/>
          </w:tcPr>
          <w:p w14:paraId="490931D6" w14:textId="77777777" w:rsidR="00794E21" w:rsidRPr="00923224" w:rsidRDefault="00780659" w:rsidP="001D2E2E">
            <w:pPr>
              <w:rPr>
                <w:b/>
                <w:sz w:val="17"/>
                <w:szCs w:val="17"/>
              </w:rPr>
            </w:pPr>
            <w:r w:rsidRPr="00923224">
              <w:rPr>
                <w:sz w:val="17"/>
                <w:szCs w:val="17"/>
              </w:rPr>
              <w:t>Silikon dioksit</w:t>
            </w:r>
          </w:p>
        </w:tc>
      </w:tr>
      <w:tr w:rsidR="00794E21" w:rsidRPr="00923224" w14:paraId="59B02E6F" w14:textId="77777777" w:rsidTr="001D2E2E">
        <w:trPr>
          <w:trHeight w:val="377"/>
        </w:trPr>
        <w:tc>
          <w:tcPr>
            <w:tcW w:w="1418" w:type="dxa"/>
            <w:tcBorders>
              <w:left w:val="nil"/>
            </w:tcBorders>
            <w:vAlign w:val="center"/>
          </w:tcPr>
          <w:p w14:paraId="55FA3AF4" w14:textId="77777777" w:rsidR="00794E21" w:rsidRPr="00923224" w:rsidRDefault="00780659" w:rsidP="001D2E2E">
            <w:pPr>
              <w:rPr>
                <w:b/>
                <w:sz w:val="17"/>
                <w:szCs w:val="17"/>
              </w:rPr>
            </w:pPr>
            <w:r w:rsidRPr="00923224">
              <w:rPr>
                <w:sz w:val="17"/>
                <w:szCs w:val="17"/>
              </w:rPr>
              <w:t>E 552</w:t>
            </w:r>
          </w:p>
        </w:tc>
        <w:tc>
          <w:tcPr>
            <w:tcW w:w="5273" w:type="dxa"/>
            <w:tcBorders>
              <w:right w:val="nil"/>
            </w:tcBorders>
            <w:vAlign w:val="center"/>
          </w:tcPr>
          <w:p w14:paraId="7BB49474" w14:textId="77777777" w:rsidR="00794E21" w:rsidRPr="00923224" w:rsidRDefault="00780659" w:rsidP="001D2E2E">
            <w:pPr>
              <w:rPr>
                <w:b/>
                <w:sz w:val="17"/>
                <w:szCs w:val="17"/>
              </w:rPr>
            </w:pPr>
            <w:r w:rsidRPr="00923224">
              <w:rPr>
                <w:sz w:val="17"/>
                <w:szCs w:val="17"/>
              </w:rPr>
              <w:t>Kalsiyum silikat</w:t>
            </w:r>
          </w:p>
        </w:tc>
      </w:tr>
      <w:tr w:rsidR="00794E21" w:rsidRPr="00923224" w14:paraId="4192FB1C" w14:textId="77777777" w:rsidTr="001D2E2E">
        <w:trPr>
          <w:trHeight w:val="377"/>
        </w:trPr>
        <w:tc>
          <w:tcPr>
            <w:tcW w:w="1418" w:type="dxa"/>
            <w:tcBorders>
              <w:left w:val="nil"/>
            </w:tcBorders>
            <w:vAlign w:val="center"/>
          </w:tcPr>
          <w:p w14:paraId="56F241BF" w14:textId="77777777" w:rsidR="00794E21" w:rsidRPr="00923224" w:rsidRDefault="00780659" w:rsidP="001D2E2E">
            <w:pPr>
              <w:rPr>
                <w:b/>
                <w:sz w:val="17"/>
                <w:szCs w:val="17"/>
              </w:rPr>
            </w:pPr>
            <w:r w:rsidRPr="00923224">
              <w:rPr>
                <w:sz w:val="17"/>
                <w:szCs w:val="17"/>
              </w:rPr>
              <w:t>E 553a</w:t>
            </w:r>
          </w:p>
        </w:tc>
        <w:tc>
          <w:tcPr>
            <w:tcW w:w="5273" w:type="dxa"/>
            <w:tcBorders>
              <w:right w:val="nil"/>
            </w:tcBorders>
            <w:vAlign w:val="center"/>
          </w:tcPr>
          <w:p w14:paraId="26D12C08" w14:textId="77777777" w:rsidR="00794E21" w:rsidRPr="00923224" w:rsidRDefault="00780659" w:rsidP="001D2E2E">
            <w:pPr>
              <w:rPr>
                <w:b/>
                <w:sz w:val="17"/>
                <w:szCs w:val="17"/>
              </w:rPr>
            </w:pPr>
            <w:r w:rsidRPr="00923224">
              <w:rPr>
                <w:sz w:val="17"/>
                <w:szCs w:val="17"/>
              </w:rPr>
              <w:t>Magnezyum silikat</w:t>
            </w:r>
          </w:p>
        </w:tc>
      </w:tr>
      <w:tr w:rsidR="00794E21" w:rsidRPr="00923224" w14:paraId="4E0D9A6D" w14:textId="77777777" w:rsidTr="001D2E2E">
        <w:trPr>
          <w:trHeight w:val="377"/>
        </w:trPr>
        <w:tc>
          <w:tcPr>
            <w:tcW w:w="1418" w:type="dxa"/>
            <w:tcBorders>
              <w:left w:val="nil"/>
            </w:tcBorders>
            <w:vAlign w:val="center"/>
          </w:tcPr>
          <w:p w14:paraId="3EB83099" w14:textId="77777777" w:rsidR="00794E21" w:rsidRPr="00923224" w:rsidRDefault="00780659" w:rsidP="001D2E2E">
            <w:pPr>
              <w:rPr>
                <w:b/>
                <w:sz w:val="17"/>
                <w:szCs w:val="17"/>
              </w:rPr>
            </w:pPr>
            <w:r w:rsidRPr="00923224">
              <w:rPr>
                <w:sz w:val="17"/>
                <w:szCs w:val="17"/>
              </w:rPr>
              <w:t>E 553b</w:t>
            </w:r>
          </w:p>
        </w:tc>
        <w:tc>
          <w:tcPr>
            <w:tcW w:w="5273" w:type="dxa"/>
            <w:tcBorders>
              <w:right w:val="nil"/>
            </w:tcBorders>
            <w:vAlign w:val="center"/>
          </w:tcPr>
          <w:p w14:paraId="3B2D25BD" w14:textId="77777777" w:rsidR="00794E21" w:rsidRPr="00923224" w:rsidRDefault="00780659" w:rsidP="001D2E2E">
            <w:pPr>
              <w:rPr>
                <w:sz w:val="17"/>
                <w:szCs w:val="17"/>
              </w:rPr>
            </w:pPr>
            <w:r w:rsidRPr="00923224">
              <w:rPr>
                <w:sz w:val="17"/>
                <w:szCs w:val="17"/>
              </w:rPr>
              <w:t>Talk</w:t>
            </w:r>
          </w:p>
        </w:tc>
      </w:tr>
      <w:tr w:rsidR="00794E21" w:rsidRPr="00923224" w14:paraId="48C476C9" w14:textId="77777777" w:rsidTr="001D2E2E">
        <w:trPr>
          <w:trHeight w:val="377"/>
        </w:trPr>
        <w:tc>
          <w:tcPr>
            <w:tcW w:w="1418" w:type="dxa"/>
            <w:tcBorders>
              <w:left w:val="nil"/>
            </w:tcBorders>
            <w:vAlign w:val="center"/>
          </w:tcPr>
          <w:p w14:paraId="7AEA2E79" w14:textId="77777777" w:rsidR="00794E21" w:rsidRPr="00923224" w:rsidRDefault="00780659" w:rsidP="001D2E2E">
            <w:pPr>
              <w:rPr>
                <w:b/>
                <w:sz w:val="17"/>
                <w:szCs w:val="17"/>
              </w:rPr>
            </w:pPr>
            <w:r w:rsidRPr="00923224">
              <w:rPr>
                <w:sz w:val="17"/>
                <w:szCs w:val="17"/>
              </w:rPr>
              <w:t>E 554</w:t>
            </w:r>
          </w:p>
        </w:tc>
        <w:tc>
          <w:tcPr>
            <w:tcW w:w="5273" w:type="dxa"/>
            <w:tcBorders>
              <w:right w:val="nil"/>
            </w:tcBorders>
            <w:vAlign w:val="center"/>
          </w:tcPr>
          <w:p w14:paraId="0505C0DC" w14:textId="77777777" w:rsidR="00794E21" w:rsidRPr="00923224" w:rsidRDefault="00780659" w:rsidP="001D2E2E">
            <w:pPr>
              <w:rPr>
                <w:b/>
                <w:sz w:val="17"/>
                <w:szCs w:val="17"/>
              </w:rPr>
            </w:pPr>
            <w:r w:rsidRPr="00923224">
              <w:rPr>
                <w:sz w:val="17"/>
                <w:szCs w:val="17"/>
              </w:rPr>
              <w:t>Sodyum alüminyum silikat</w:t>
            </w:r>
          </w:p>
        </w:tc>
      </w:tr>
      <w:tr w:rsidR="00794E21" w:rsidRPr="00923224" w14:paraId="784CA369" w14:textId="77777777" w:rsidTr="001D2E2E">
        <w:trPr>
          <w:trHeight w:val="377"/>
        </w:trPr>
        <w:tc>
          <w:tcPr>
            <w:tcW w:w="1418" w:type="dxa"/>
            <w:tcBorders>
              <w:left w:val="nil"/>
            </w:tcBorders>
            <w:vAlign w:val="center"/>
          </w:tcPr>
          <w:p w14:paraId="340DE612" w14:textId="77777777" w:rsidR="00794E21" w:rsidRPr="00923224" w:rsidRDefault="00780659" w:rsidP="001D2E2E">
            <w:pPr>
              <w:rPr>
                <w:b/>
                <w:sz w:val="17"/>
                <w:szCs w:val="17"/>
              </w:rPr>
            </w:pPr>
            <w:r w:rsidRPr="00923224">
              <w:rPr>
                <w:sz w:val="17"/>
                <w:szCs w:val="17"/>
              </w:rPr>
              <w:t>E 555</w:t>
            </w:r>
          </w:p>
        </w:tc>
        <w:tc>
          <w:tcPr>
            <w:tcW w:w="5273" w:type="dxa"/>
            <w:tcBorders>
              <w:right w:val="nil"/>
            </w:tcBorders>
            <w:vAlign w:val="center"/>
          </w:tcPr>
          <w:p w14:paraId="14400D58" w14:textId="77777777" w:rsidR="00794E21" w:rsidRPr="00923224" w:rsidRDefault="00780659" w:rsidP="00C0433E">
            <w:pPr>
              <w:rPr>
                <w:b/>
                <w:sz w:val="17"/>
                <w:szCs w:val="17"/>
              </w:rPr>
            </w:pPr>
            <w:r w:rsidRPr="00923224">
              <w:rPr>
                <w:sz w:val="17"/>
                <w:szCs w:val="17"/>
              </w:rPr>
              <w:t>Potasyum alüminyum silikat</w:t>
            </w:r>
            <w:r w:rsidR="002D650B">
              <w:rPr>
                <w:sz w:val="17"/>
                <w:szCs w:val="17"/>
              </w:rPr>
              <w:t xml:space="preserve"> </w:t>
            </w:r>
          </w:p>
        </w:tc>
      </w:tr>
      <w:tr w:rsidR="00794E21" w:rsidRPr="00923224" w14:paraId="06975C8F" w14:textId="77777777" w:rsidTr="001D2E2E">
        <w:trPr>
          <w:trHeight w:val="377"/>
        </w:trPr>
        <w:tc>
          <w:tcPr>
            <w:tcW w:w="1418" w:type="dxa"/>
            <w:tcBorders>
              <w:left w:val="nil"/>
            </w:tcBorders>
            <w:vAlign w:val="center"/>
          </w:tcPr>
          <w:p w14:paraId="2F25E70F" w14:textId="77777777" w:rsidR="00794E21" w:rsidRPr="00923224" w:rsidRDefault="00780659" w:rsidP="001D2E2E">
            <w:pPr>
              <w:rPr>
                <w:sz w:val="17"/>
                <w:szCs w:val="17"/>
              </w:rPr>
            </w:pPr>
            <w:r w:rsidRPr="00923224">
              <w:rPr>
                <w:sz w:val="17"/>
                <w:szCs w:val="17"/>
              </w:rPr>
              <w:t>E 570</w:t>
            </w:r>
          </w:p>
        </w:tc>
        <w:tc>
          <w:tcPr>
            <w:tcW w:w="5273" w:type="dxa"/>
            <w:tcBorders>
              <w:right w:val="nil"/>
            </w:tcBorders>
            <w:vAlign w:val="center"/>
          </w:tcPr>
          <w:p w14:paraId="5C1E0449" w14:textId="77777777" w:rsidR="00794E21" w:rsidRPr="00923224" w:rsidRDefault="00780659" w:rsidP="001D2E2E">
            <w:pPr>
              <w:rPr>
                <w:sz w:val="17"/>
                <w:szCs w:val="17"/>
              </w:rPr>
            </w:pPr>
            <w:r w:rsidRPr="00923224">
              <w:rPr>
                <w:sz w:val="17"/>
                <w:szCs w:val="17"/>
              </w:rPr>
              <w:t>Yağ asitleri</w:t>
            </w:r>
          </w:p>
        </w:tc>
      </w:tr>
      <w:tr w:rsidR="00794E21" w:rsidRPr="00923224" w14:paraId="06CF951E" w14:textId="77777777" w:rsidTr="001D2E2E">
        <w:trPr>
          <w:trHeight w:val="377"/>
        </w:trPr>
        <w:tc>
          <w:tcPr>
            <w:tcW w:w="1418" w:type="dxa"/>
            <w:tcBorders>
              <w:left w:val="nil"/>
            </w:tcBorders>
            <w:vAlign w:val="center"/>
          </w:tcPr>
          <w:p w14:paraId="77C68CF9" w14:textId="77777777" w:rsidR="00794E21" w:rsidRPr="00923224" w:rsidRDefault="00780659" w:rsidP="001D2E2E">
            <w:pPr>
              <w:rPr>
                <w:b/>
                <w:sz w:val="17"/>
                <w:szCs w:val="17"/>
              </w:rPr>
            </w:pPr>
            <w:r w:rsidRPr="00923224">
              <w:rPr>
                <w:sz w:val="17"/>
                <w:szCs w:val="17"/>
              </w:rPr>
              <w:t>E 574</w:t>
            </w:r>
          </w:p>
        </w:tc>
        <w:tc>
          <w:tcPr>
            <w:tcW w:w="5273" w:type="dxa"/>
            <w:tcBorders>
              <w:right w:val="nil"/>
            </w:tcBorders>
            <w:vAlign w:val="center"/>
          </w:tcPr>
          <w:p w14:paraId="171B210C" w14:textId="77777777" w:rsidR="00794E21" w:rsidRPr="00923224" w:rsidRDefault="00780659" w:rsidP="001D2E2E">
            <w:pPr>
              <w:rPr>
                <w:b/>
                <w:sz w:val="17"/>
                <w:szCs w:val="17"/>
              </w:rPr>
            </w:pPr>
            <w:r w:rsidRPr="00923224">
              <w:rPr>
                <w:sz w:val="17"/>
                <w:szCs w:val="17"/>
              </w:rPr>
              <w:t>Glukonik asit</w:t>
            </w:r>
          </w:p>
        </w:tc>
      </w:tr>
      <w:tr w:rsidR="00794E21" w:rsidRPr="00923224" w14:paraId="2AB95D7A" w14:textId="77777777" w:rsidTr="001D2E2E">
        <w:trPr>
          <w:trHeight w:val="377"/>
        </w:trPr>
        <w:tc>
          <w:tcPr>
            <w:tcW w:w="1418" w:type="dxa"/>
            <w:tcBorders>
              <w:left w:val="nil"/>
            </w:tcBorders>
            <w:vAlign w:val="center"/>
          </w:tcPr>
          <w:p w14:paraId="64984583" w14:textId="77777777" w:rsidR="00794E21" w:rsidRPr="00923224" w:rsidRDefault="00896B71" w:rsidP="001D2E2E">
            <w:pPr>
              <w:rPr>
                <w:b/>
                <w:sz w:val="17"/>
                <w:szCs w:val="17"/>
              </w:rPr>
            </w:pPr>
            <w:r w:rsidRPr="00923224">
              <w:rPr>
                <w:sz w:val="17"/>
                <w:szCs w:val="17"/>
              </w:rPr>
              <w:t>E 575</w:t>
            </w:r>
          </w:p>
        </w:tc>
        <w:tc>
          <w:tcPr>
            <w:tcW w:w="5273" w:type="dxa"/>
            <w:tcBorders>
              <w:right w:val="nil"/>
            </w:tcBorders>
            <w:vAlign w:val="center"/>
          </w:tcPr>
          <w:p w14:paraId="40AF9379" w14:textId="77777777" w:rsidR="00794E21" w:rsidRPr="00923224" w:rsidRDefault="00896B71" w:rsidP="001D2E2E">
            <w:pPr>
              <w:rPr>
                <w:b/>
                <w:sz w:val="17"/>
                <w:szCs w:val="17"/>
              </w:rPr>
            </w:pPr>
            <w:r w:rsidRPr="00923224">
              <w:rPr>
                <w:sz w:val="17"/>
                <w:szCs w:val="17"/>
              </w:rPr>
              <w:t>Glukono-delta-lakton</w:t>
            </w:r>
          </w:p>
        </w:tc>
      </w:tr>
      <w:tr w:rsidR="00794E21" w:rsidRPr="00923224" w14:paraId="14F54B31" w14:textId="77777777" w:rsidTr="001D2E2E">
        <w:trPr>
          <w:trHeight w:val="377"/>
        </w:trPr>
        <w:tc>
          <w:tcPr>
            <w:tcW w:w="1418" w:type="dxa"/>
            <w:tcBorders>
              <w:left w:val="nil"/>
            </w:tcBorders>
            <w:vAlign w:val="center"/>
          </w:tcPr>
          <w:p w14:paraId="2443E6F7" w14:textId="77777777" w:rsidR="00794E21" w:rsidRPr="00923224" w:rsidRDefault="00896B71" w:rsidP="001D2E2E">
            <w:pPr>
              <w:pStyle w:val="TableParagraph"/>
              <w:rPr>
                <w:sz w:val="17"/>
                <w:szCs w:val="17"/>
              </w:rPr>
            </w:pPr>
            <w:r w:rsidRPr="00923224">
              <w:rPr>
                <w:sz w:val="17"/>
                <w:szCs w:val="17"/>
              </w:rPr>
              <w:t>E 576</w:t>
            </w:r>
          </w:p>
        </w:tc>
        <w:tc>
          <w:tcPr>
            <w:tcW w:w="5273" w:type="dxa"/>
            <w:tcBorders>
              <w:right w:val="nil"/>
            </w:tcBorders>
            <w:vAlign w:val="center"/>
          </w:tcPr>
          <w:p w14:paraId="5C005CCF" w14:textId="77777777" w:rsidR="00794E21" w:rsidRPr="00923224" w:rsidRDefault="00896B71" w:rsidP="001D2E2E">
            <w:pPr>
              <w:rPr>
                <w:b/>
                <w:sz w:val="17"/>
                <w:szCs w:val="17"/>
              </w:rPr>
            </w:pPr>
            <w:r w:rsidRPr="00923224">
              <w:rPr>
                <w:sz w:val="17"/>
                <w:szCs w:val="17"/>
              </w:rPr>
              <w:t>Sodyum glukonat</w:t>
            </w:r>
          </w:p>
        </w:tc>
      </w:tr>
      <w:tr w:rsidR="00794E21" w:rsidRPr="00923224" w14:paraId="396E2334" w14:textId="77777777" w:rsidTr="001D2E2E">
        <w:trPr>
          <w:trHeight w:val="377"/>
        </w:trPr>
        <w:tc>
          <w:tcPr>
            <w:tcW w:w="1418" w:type="dxa"/>
            <w:tcBorders>
              <w:left w:val="nil"/>
            </w:tcBorders>
            <w:vAlign w:val="center"/>
          </w:tcPr>
          <w:p w14:paraId="2152500C" w14:textId="77777777" w:rsidR="00794E21" w:rsidRPr="00923224" w:rsidRDefault="00896B71" w:rsidP="001D2E2E">
            <w:pPr>
              <w:rPr>
                <w:b/>
                <w:sz w:val="17"/>
                <w:szCs w:val="17"/>
              </w:rPr>
            </w:pPr>
            <w:r w:rsidRPr="00923224">
              <w:rPr>
                <w:sz w:val="17"/>
                <w:szCs w:val="17"/>
              </w:rPr>
              <w:t>E 577</w:t>
            </w:r>
          </w:p>
        </w:tc>
        <w:tc>
          <w:tcPr>
            <w:tcW w:w="5273" w:type="dxa"/>
            <w:tcBorders>
              <w:right w:val="nil"/>
            </w:tcBorders>
            <w:vAlign w:val="center"/>
          </w:tcPr>
          <w:p w14:paraId="6DD5AD81" w14:textId="77777777" w:rsidR="00794E21" w:rsidRPr="00923224" w:rsidRDefault="00896B71" w:rsidP="001D2E2E">
            <w:pPr>
              <w:rPr>
                <w:b/>
                <w:sz w:val="17"/>
                <w:szCs w:val="17"/>
              </w:rPr>
            </w:pPr>
            <w:r w:rsidRPr="00923224">
              <w:rPr>
                <w:sz w:val="17"/>
                <w:szCs w:val="17"/>
              </w:rPr>
              <w:t>Potasyum glukonat</w:t>
            </w:r>
          </w:p>
        </w:tc>
      </w:tr>
      <w:tr w:rsidR="00794E21" w:rsidRPr="00923224" w14:paraId="4BA7D050" w14:textId="77777777" w:rsidTr="001D2E2E">
        <w:trPr>
          <w:trHeight w:val="377"/>
        </w:trPr>
        <w:tc>
          <w:tcPr>
            <w:tcW w:w="1418" w:type="dxa"/>
            <w:tcBorders>
              <w:left w:val="nil"/>
            </w:tcBorders>
            <w:vAlign w:val="center"/>
          </w:tcPr>
          <w:p w14:paraId="514946C0" w14:textId="77777777" w:rsidR="00794E21" w:rsidRPr="00923224" w:rsidRDefault="00896B71" w:rsidP="001D2E2E">
            <w:pPr>
              <w:rPr>
                <w:b/>
                <w:sz w:val="17"/>
                <w:szCs w:val="17"/>
              </w:rPr>
            </w:pPr>
            <w:r w:rsidRPr="00923224">
              <w:rPr>
                <w:sz w:val="17"/>
                <w:szCs w:val="17"/>
              </w:rPr>
              <w:t>E 578</w:t>
            </w:r>
          </w:p>
        </w:tc>
        <w:tc>
          <w:tcPr>
            <w:tcW w:w="5273" w:type="dxa"/>
            <w:tcBorders>
              <w:right w:val="nil"/>
            </w:tcBorders>
            <w:vAlign w:val="center"/>
          </w:tcPr>
          <w:p w14:paraId="032C0AD2" w14:textId="77777777" w:rsidR="00794E21" w:rsidRPr="00923224" w:rsidRDefault="00896B71" w:rsidP="001D2E2E">
            <w:pPr>
              <w:rPr>
                <w:b/>
                <w:sz w:val="17"/>
                <w:szCs w:val="17"/>
              </w:rPr>
            </w:pPr>
            <w:r w:rsidRPr="00923224">
              <w:rPr>
                <w:sz w:val="17"/>
                <w:szCs w:val="17"/>
              </w:rPr>
              <w:t>Kalsiyum glukonat</w:t>
            </w:r>
          </w:p>
        </w:tc>
      </w:tr>
      <w:tr w:rsidR="00794E21" w:rsidRPr="00923224" w14:paraId="25567FC5" w14:textId="77777777" w:rsidTr="001D2E2E">
        <w:trPr>
          <w:trHeight w:val="377"/>
        </w:trPr>
        <w:tc>
          <w:tcPr>
            <w:tcW w:w="1418" w:type="dxa"/>
            <w:tcBorders>
              <w:left w:val="nil"/>
            </w:tcBorders>
            <w:vAlign w:val="center"/>
          </w:tcPr>
          <w:p w14:paraId="7FEF657A" w14:textId="77777777" w:rsidR="00794E21" w:rsidRPr="00923224" w:rsidRDefault="00896B71" w:rsidP="001D2E2E">
            <w:pPr>
              <w:rPr>
                <w:sz w:val="17"/>
                <w:szCs w:val="17"/>
              </w:rPr>
            </w:pPr>
            <w:r w:rsidRPr="00923224">
              <w:rPr>
                <w:sz w:val="17"/>
                <w:szCs w:val="17"/>
              </w:rPr>
              <w:t>E 579</w:t>
            </w:r>
          </w:p>
        </w:tc>
        <w:tc>
          <w:tcPr>
            <w:tcW w:w="5273" w:type="dxa"/>
            <w:tcBorders>
              <w:right w:val="nil"/>
            </w:tcBorders>
            <w:vAlign w:val="center"/>
          </w:tcPr>
          <w:p w14:paraId="1E14F70D" w14:textId="77777777" w:rsidR="00794E21" w:rsidRPr="00923224" w:rsidRDefault="00896B71" w:rsidP="001D2E2E">
            <w:pPr>
              <w:rPr>
                <w:b/>
                <w:sz w:val="17"/>
                <w:szCs w:val="17"/>
              </w:rPr>
            </w:pPr>
            <w:r w:rsidRPr="00923224">
              <w:rPr>
                <w:sz w:val="17"/>
                <w:szCs w:val="17"/>
              </w:rPr>
              <w:t>Ferro glukonat</w:t>
            </w:r>
          </w:p>
        </w:tc>
      </w:tr>
      <w:tr w:rsidR="00794E21" w:rsidRPr="00923224" w14:paraId="4F75CC54" w14:textId="77777777" w:rsidTr="001D2E2E">
        <w:trPr>
          <w:trHeight w:val="377"/>
        </w:trPr>
        <w:tc>
          <w:tcPr>
            <w:tcW w:w="1418" w:type="dxa"/>
            <w:tcBorders>
              <w:left w:val="nil"/>
            </w:tcBorders>
            <w:vAlign w:val="center"/>
          </w:tcPr>
          <w:p w14:paraId="02707E70" w14:textId="77777777" w:rsidR="00794E21" w:rsidRPr="00923224" w:rsidRDefault="00896B71" w:rsidP="001D2E2E">
            <w:pPr>
              <w:rPr>
                <w:b/>
                <w:sz w:val="17"/>
                <w:szCs w:val="17"/>
                <w:highlight w:val="red"/>
              </w:rPr>
            </w:pPr>
            <w:r w:rsidRPr="00923224">
              <w:rPr>
                <w:sz w:val="17"/>
                <w:szCs w:val="17"/>
              </w:rPr>
              <w:t>E 585</w:t>
            </w:r>
          </w:p>
        </w:tc>
        <w:tc>
          <w:tcPr>
            <w:tcW w:w="5273" w:type="dxa"/>
            <w:tcBorders>
              <w:right w:val="nil"/>
            </w:tcBorders>
            <w:vAlign w:val="center"/>
          </w:tcPr>
          <w:p w14:paraId="30AF484F" w14:textId="77777777" w:rsidR="00794E21" w:rsidRPr="00923224" w:rsidRDefault="00896B71" w:rsidP="001D2E2E">
            <w:pPr>
              <w:rPr>
                <w:b/>
                <w:sz w:val="17"/>
                <w:szCs w:val="17"/>
              </w:rPr>
            </w:pPr>
            <w:r w:rsidRPr="00923224">
              <w:rPr>
                <w:sz w:val="17"/>
                <w:szCs w:val="17"/>
              </w:rPr>
              <w:t>Ferro laktat</w:t>
            </w:r>
          </w:p>
        </w:tc>
      </w:tr>
      <w:tr w:rsidR="00794E21" w:rsidRPr="00923224" w14:paraId="0B3E31C2" w14:textId="77777777" w:rsidTr="001D2E2E">
        <w:trPr>
          <w:trHeight w:val="377"/>
        </w:trPr>
        <w:tc>
          <w:tcPr>
            <w:tcW w:w="1418" w:type="dxa"/>
            <w:tcBorders>
              <w:left w:val="nil"/>
            </w:tcBorders>
            <w:vAlign w:val="center"/>
          </w:tcPr>
          <w:p w14:paraId="752C83E3" w14:textId="77777777" w:rsidR="00794E21" w:rsidRPr="00923224" w:rsidRDefault="00896B71" w:rsidP="001D2E2E">
            <w:pPr>
              <w:rPr>
                <w:b/>
                <w:sz w:val="17"/>
                <w:szCs w:val="17"/>
              </w:rPr>
            </w:pPr>
            <w:r w:rsidRPr="00923224">
              <w:rPr>
                <w:sz w:val="17"/>
                <w:szCs w:val="17"/>
              </w:rPr>
              <w:t>E 586</w:t>
            </w:r>
          </w:p>
        </w:tc>
        <w:tc>
          <w:tcPr>
            <w:tcW w:w="5273" w:type="dxa"/>
            <w:tcBorders>
              <w:right w:val="nil"/>
            </w:tcBorders>
            <w:vAlign w:val="center"/>
          </w:tcPr>
          <w:p w14:paraId="47CC7F58" w14:textId="77777777" w:rsidR="00794E21" w:rsidRPr="00923224" w:rsidRDefault="00896B71" w:rsidP="001D2E2E">
            <w:pPr>
              <w:rPr>
                <w:b/>
                <w:sz w:val="17"/>
                <w:szCs w:val="17"/>
              </w:rPr>
            </w:pPr>
            <w:r w:rsidRPr="00923224">
              <w:rPr>
                <w:sz w:val="17"/>
                <w:szCs w:val="17"/>
              </w:rPr>
              <w:t>4-Heksilresorsinol</w:t>
            </w:r>
          </w:p>
        </w:tc>
      </w:tr>
      <w:tr w:rsidR="00794E21" w:rsidRPr="00923224" w14:paraId="1DAF811A" w14:textId="77777777" w:rsidTr="001D2E2E">
        <w:trPr>
          <w:trHeight w:val="377"/>
        </w:trPr>
        <w:tc>
          <w:tcPr>
            <w:tcW w:w="1418" w:type="dxa"/>
            <w:tcBorders>
              <w:left w:val="nil"/>
            </w:tcBorders>
            <w:vAlign w:val="center"/>
          </w:tcPr>
          <w:p w14:paraId="6C078A55" w14:textId="77777777" w:rsidR="00794E21" w:rsidRPr="00923224" w:rsidRDefault="00896B71" w:rsidP="001D2E2E">
            <w:pPr>
              <w:rPr>
                <w:b/>
                <w:sz w:val="17"/>
                <w:szCs w:val="17"/>
              </w:rPr>
            </w:pPr>
            <w:r w:rsidRPr="00923224">
              <w:rPr>
                <w:sz w:val="17"/>
                <w:szCs w:val="17"/>
              </w:rPr>
              <w:t>E 620</w:t>
            </w:r>
          </w:p>
        </w:tc>
        <w:tc>
          <w:tcPr>
            <w:tcW w:w="5273" w:type="dxa"/>
            <w:tcBorders>
              <w:right w:val="nil"/>
            </w:tcBorders>
            <w:vAlign w:val="center"/>
          </w:tcPr>
          <w:p w14:paraId="7852DB2F" w14:textId="77777777" w:rsidR="00794E21" w:rsidRPr="00923224" w:rsidRDefault="00896B71" w:rsidP="001D2E2E">
            <w:pPr>
              <w:rPr>
                <w:b/>
                <w:sz w:val="17"/>
                <w:szCs w:val="17"/>
              </w:rPr>
            </w:pPr>
            <w:r w:rsidRPr="00923224">
              <w:rPr>
                <w:sz w:val="17"/>
                <w:szCs w:val="17"/>
              </w:rPr>
              <w:t>Glutamik asit</w:t>
            </w:r>
          </w:p>
        </w:tc>
      </w:tr>
      <w:tr w:rsidR="00794E21" w:rsidRPr="00923224" w14:paraId="31C4DCE6" w14:textId="77777777" w:rsidTr="001D2E2E">
        <w:trPr>
          <w:trHeight w:val="377"/>
        </w:trPr>
        <w:tc>
          <w:tcPr>
            <w:tcW w:w="1418" w:type="dxa"/>
            <w:tcBorders>
              <w:left w:val="nil"/>
            </w:tcBorders>
            <w:vAlign w:val="center"/>
          </w:tcPr>
          <w:p w14:paraId="70F892FE" w14:textId="77777777" w:rsidR="00794E21" w:rsidRPr="00923224" w:rsidRDefault="00896B71" w:rsidP="001D2E2E">
            <w:pPr>
              <w:rPr>
                <w:b/>
                <w:sz w:val="17"/>
                <w:szCs w:val="17"/>
              </w:rPr>
            </w:pPr>
            <w:r w:rsidRPr="00923224">
              <w:rPr>
                <w:sz w:val="17"/>
                <w:szCs w:val="17"/>
              </w:rPr>
              <w:t>E 621</w:t>
            </w:r>
          </w:p>
        </w:tc>
        <w:tc>
          <w:tcPr>
            <w:tcW w:w="5273" w:type="dxa"/>
            <w:tcBorders>
              <w:right w:val="nil"/>
            </w:tcBorders>
            <w:vAlign w:val="center"/>
          </w:tcPr>
          <w:p w14:paraId="0B2BFE3B" w14:textId="77777777" w:rsidR="00794E21" w:rsidRPr="00923224" w:rsidRDefault="00896B71" w:rsidP="001D2E2E">
            <w:pPr>
              <w:rPr>
                <w:b/>
                <w:sz w:val="17"/>
                <w:szCs w:val="17"/>
              </w:rPr>
            </w:pPr>
            <w:r w:rsidRPr="00923224">
              <w:rPr>
                <w:sz w:val="17"/>
                <w:szCs w:val="17"/>
              </w:rPr>
              <w:t>Monosodyum glutamat</w:t>
            </w:r>
          </w:p>
        </w:tc>
      </w:tr>
    </w:tbl>
    <w:p w14:paraId="685B379F" w14:textId="77777777" w:rsidR="00D60958" w:rsidRPr="00923224" w:rsidRDefault="00D60958" w:rsidP="006C7312">
      <w:pPr>
        <w:rPr>
          <w:b/>
          <w:sz w:val="17"/>
          <w:szCs w:val="17"/>
        </w:rPr>
      </w:pPr>
    </w:p>
    <w:p w14:paraId="0E71C753" w14:textId="77777777" w:rsidR="00D60958" w:rsidRPr="00923224" w:rsidRDefault="00D60958" w:rsidP="006C7312">
      <w:pPr>
        <w:rPr>
          <w:b/>
          <w:sz w:val="17"/>
          <w:szCs w:val="17"/>
        </w:rPr>
      </w:pPr>
    </w:p>
    <w:p w14:paraId="3DF87898" w14:textId="77777777" w:rsidR="00D60958" w:rsidRPr="00923224" w:rsidRDefault="00D60958" w:rsidP="006C7312">
      <w:pPr>
        <w:rPr>
          <w:b/>
          <w:sz w:val="17"/>
          <w:szCs w:val="17"/>
        </w:rPr>
      </w:pPr>
    </w:p>
    <w:tbl>
      <w:tblPr>
        <w:tblStyle w:val="TabloKlavuzu"/>
        <w:tblW w:w="0" w:type="auto"/>
        <w:tblLook w:val="04A0" w:firstRow="1" w:lastRow="0" w:firstColumn="1" w:lastColumn="0" w:noHBand="0" w:noVBand="1"/>
      </w:tblPr>
      <w:tblGrid>
        <w:gridCol w:w="1418"/>
        <w:gridCol w:w="5273"/>
      </w:tblGrid>
      <w:tr w:rsidR="00562265" w:rsidRPr="00923224" w14:paraId="13CDD7B8" w14:textId="77777777" w:rsidTr="00BC48DD">
        <w:trPr>
          <w:trHeight w:val="558"/>
        </w:trPr>
        <w:tc>
          <w:tcPr>
            <w:tcW w:w="1418" w:type="dxa"/>
            <w:tcBorders>
              <w:left w:val="nil"/>
            </w:tcBorders>
            <w:vAlign w:val="center"/>
          </w:tcPr>
          <w:p w14:paraId="003736F7" w14:textId="77777777" w:rsidR="00562265" w:rsidRPr="00923224" w:rsidRDefault="00562265" w:rsidP="00BC48DD">
            <w:pPr>
              <w:jc w:val="center"/>
              <w:rPr>
                <w:b/>
                <w:sz w:val="17"/>
                <w:szCs w:val="17"/>
              </w:rPr>
            </w:pPr>
            <w:r w:rsidRPr="00923224">
              <w:rPr>
                <w:b/>
                <w:sz w:val="17"/>
                <w:szCs w:val="17"/>
              </w:rPr>
              <w:t>E - kodu</w:t>
            </w:r>
          </w:p>
        </w:tc>
        <w:tc>
          <w:tcPr>
            <w:tcW w:w="5273" w:type="dxa"/>
            <w:tcBorders>
              <w:right w:val="nil"/>
            </w:tcBorders>
            <w:vAlign w:val="center"/>
          </w:tcPr>
          <w:p w14:paraId="614449BE" w14:textId="77777777" w:rsidR="00562265" w:rsidRPr="00923224" w:rsidRDefault="00562265" w:rsidP="00BC48DD">
            <w:pPr>
              <w:jc w:val="center"/>
              <w:rPr>
                <w:b/>
                <w:sz w:val="17"/>
                <w:szCs w:val="17"/>
              </w:rPr>
            </w:pPr>
            <w:r w:rsidRPr="00923224">
              <w:rPr>
                <w:b/>
                <w:sz w:val="17"/>
                <w:szCs w:val="17"/>
              </w:rPr>
              <w:t>Adı</w:t>
            </w:r>
          </w:p>
        </w:tc>
      </w:tr>
      <w:tr w:rsidR="00562265" w:rsidRPr="00923224" w14:paraId="7F34E584" w14:textId="77777777" w:rsidTr="00BC48DD">
        <w:trPr>
          <w:trHeight w:val="412"/>
        </w:trPr>
        <w:tc>
          <w:tcPr>
            <w:tcW w:w="1418" w:type="dxa"/>
            <w:tcBorders>
              <w:left w:val="nil"/>
            </w:tcBorders>
            <w:vAlign w:val="center"/>
          </w:tcPr>
          <w:p w14:paraId="5AD9599A" w14:textId="77777777" w:rsidR="00562265" w:rsidRPr="00923224" w:rsidRDefault="007906C1" w:rsidP="00BC48DD">
            <w:pPr>
              <w:rPr>
                <w:sz w:val="17"/>
                <w:szCs w:val="17"/>
              </w:rPr>
            </w:pPr>
            <w:r w:rsidRPr="00923224">
              <w:rPr>
                <w:sz w:val="17"/>
                <w:szCs w:val="17"/>
              </w:rPr>
              <w:t>E 622</w:t>
            </w:r>
          </w:p>
        </w:tc>
        <w:tc>
          <w:tcPr>
            <w:tcW w:w="5273" w:type="dxa"/>
            <w:tcBorders>
              <w:right w:val="nil"/>
            </w:tcBorders>
            <w:vAlign w:val="center"/>
          </w:tcPr>
          <w:p w14:paraId="5F4F45C8" w14:textId="77777777" w:rsidR="00562265" w:rsidRPr="00923224" w:rsidRDefault="007906C1" w:rsidP="00BC48DD">
            <w:pPr>
              <w:rPr>
                <w:b/>
                <w:sz w:val="17"/>
                <w:szCs w:val="17"/>
              </w:rPr>
            </w:pPr>
            <w:r w:rsidRPr="00923224">
              <w:rPr>
                <w:sz w:val="17"/>
                <w:szCs w:val="17"/>
              </w:rPr>
              <w:t>Monopotasyum glutamat</w:t>
            </w:r>
          </w:p>
        </w:tc>
      </w:tr>
      <w:tr w:rsidR="00562265" w:rsidRPr="00923224" w14:paraId="72AD3A6C" w14:textId="77777777" w:rsidTr="00BC48DD">
        <w:trPr>
          <w:trHeight w:val="377"/>
        </w:trPr>
        <w:tc>
          <w:tcPr>
            <w:tcW w:w="1418" w:type="dxa"/>
            <w:tcBorders>
              <w:left w:val="nil"/>
            </w:tcBorders>
            <w:vAlign w:val="center"/>
          </w:tcPr>
          <w:p w14:paraId="2B55ED51" w14:textId="77777777" w:rsidR="00562265" w:rsidRPr="00923224" w:rsidRDefault="007906C1" w:rsidP="00BC48DD">
            <w:pPr>
              <w:rPr>
                <w:b/>
                <w:sz w:val="17"/>
                <w:szCs w:val="17"/>
              </w:rPr>
            </w:pPr>
            <w:r w:rsidRPr="00923224">
              <w:rPr>
                <w:sz w:val="17"/>
                <w:szCs w:val="17"/>
              </w:rPr>
              <w:t>E 623</w:t>
            </w:r>
          </w:p>
        </w:tc>
        <w:tc>
          <w:tcPr>
            <w:tcW w:w="5273" w:type="dxa"/>
            <w:tcBorders>
              <w:right w:val="nil"/>
            </w:tcBorders>
            <w:vAlign w:val="center"/>
          </w:tcPr>
          <w:p w14:paraId="1A7E19B7" w14:textId="77777777" w:rsidR="00562265" w:rsidRPr="00923224" w:rsidRDefault="007906C1" w:rsidP="00BC48DD">
            <w:pPr>
              <w:rPr>
                <w:b/>
                <w:sz w:val="17"/>
                <w:szCs w:val="17"/>
              </w:rPr>
            </w:pPr>
            <w:r w:rsidRPr="00923224">
              <w:rPr>
                <w:sz w:val="17"/>
                <w:szCs w:val="17"/>
              </w:rPr>
              <w:t>Kalsiyum diglutamat</w:t>
            </w:r>
          </w:p>
        </w:tc>
      </w:tr>
      <w:tr w:rsidR="00562265" w:rsidRPr="00923224" w14:paraId="77A36B21" w14:textId="77777777" w:rsidTr="00BC48DD">
        <w:trPr>
          <w:trHeight w:val="377"/>
        </w:trPr>
        <w:tc>
          <w:tcPr>
            <w:tcW w:w="1418" w:type="dxa"/>
            <w:tcBorders>
              <w:left w:val="nil"/>
            </w:tcBorders>
            <w:vAlign w:val="center"/>
          </w:tcPr>
          <w:p w14:paraId="7AA7433B" w14:textId="77777777" w:rsidR="00562265" w:rsidRPr="00923224" w:rsidRDefault="007906C1" w:rsidP="00BC48DD">
            <w:pPr>
              <w:rPr>
                <w:b/>
                <w:sz w:val="17"/>
                <w:szCs w:val="17"/>
              </w:rPr>
            </w:pPr>
            <w:r w:rsidRPr="00923224">
              <w:rPr>
                <w:sz w:val="17"/>
                <w:szCs w:val="17"/>
              </w:rPr>
              <w:t>E 624</w:t>
            </w:r>
          </w:p>
        </w:tc>
        <w:tc>
          <w:tcPr>
            <w:tcW w:w="5273" w:type="dxa"/>
            <w:tcBorders>
              <w:right w:val="nil"/>
            </w:tcBorders>
            <w:vAlign w:val="center"/>
          </w:tcPr>
          <w:p w14:paraId="7DCB3454" w14:textId="77777777" w:rsidR="00562265" w:rsidRPr="00923224" w:rsidRDefault="007906C1" w:rsidP="00BC48DD">
            <w:pPr>
              <w:rPr>
                <w:b/>
                <w:sz w:val="17"/>
                <w:szCs w:val="17"/>
              </w:rPr>
            </w:pPr>
            <w:r w:rsidRPr="00923224">
              <w:rPr>
                <w:sz w:val="17"/>
                <w:szCs w:val="17"/>
              </w:rPr>
              <w:t>Monoamonyum glutamat</w:t>
            </w:r>
          </w:p>
        </w:tc>
      </w:tr>
      <w:tr w:rsidR="00562265" w:rsidRPr="00923224" w14:paraId="6A2E80C7" w14:textId="77777777" w:rsidTr="00BC48DD">
        <w:trPr>
          <w:trHeight w:val="377"/>
        </w:trPr>
        <w:tc>
          <w:tcPr>
            <w:tcW w:w="1418" w:type="dxa"/>
            <w:tcBorders>
              <w:left w:val="nil"/>
            </w:tcBorders>
            <w:vAlign w:val="center"/>
          </w:tcPr>
          <w:p w14:paraId="5351D17D" w14:textId="77777777" w:rsidR="00562265" w:rsidRPr="00923224" w:rsidRDefault="007906C1" w:rsidP="00BC48DD">
            <w:pPr>
              <w:rPr>
                <w:b/>
                <w:sz w:val="17"/>
                <w:szCs w:val="17"/>
              </w:rPr>
            </w:pPr>
            <w:r w:rsidRPr="00923224">
              <w:rPr>
                <w:sz w:val="17"/>
                <w:szCs w:val="17"/>
              </w:rPr>
              <w:t>E 625</w:t>
            </w:r>
          </w:p>
        </w:tc>
        <w:tc>
          <w:tcPr>
            <w:tcW w:w="5273" w:type="dxa"/>
            <w:tcBorders>
              <w:right w:val="nil"/>
            </w:tcBorders>
            <w:vAlign w:val="center"/>
          </w:tcPr>
          <w:p w14:paraId="04DE9609" w14:textId="77777777" w:rsidR="00562265" w:rsidRPr="00923224" w:rsidRDefault="007906C1" w:rsidP="00BC48DD">
            <w:pPr>
              <w:rPr>
                <w:b/>
                <w:sz w:val="17"/>
                <w:szCs w:val="17"/>
              </w:rPr>
            </w:pPr>
            <w:r w:rsidRPr="00923224">
              <w:rPr>
                <w:sz w:val="17"/>
                <w:szCs w:val="17"/>
              </w:rPr>
              <w:t>Magnezyum diglutamat</w:t>
            </w:r>
          </w:p>
        </w:tc>
      </w:tr>
      <w:tr w:rsidR="00562265" w:rsidRPr="00923224" w14:paraId="5E427E5C" w14:textId="77777777" w:rsidTr="00BC48DD">
        <w:trPr>
          <w:trHeight w:val="412"/>
        </w:trPr>
        <w:tc>
          <w:tcPr>
            <w:tcW w:w="1418" w:type="dxa"/>
            <w:tcBorders>
              <w:left w:val="nil"/>
            </w:tcBorders>
            <w:vAlign w:val="center"/>
          </w:tcPr>
          <w:p w14:paraId="150F4443" w14:textId="77777777" w:rsidR="00562265" w:rsidRPr="00923224" w:rsidRDefault="007906C1" w:rsidP="00BC48DD">
            <w:pPr>
              <w:pStyle w:val="TableParagraph"/>
              <w:rPr>
                <w:sz w:val="17"/>
                <w:szCs w:val="17"/>
              </w:rPr>
            </w:pPr>
            <w:r w:rsidRPr="00923224">
              <w:rPr>
                <w:sz w:val="17"/>
                <w:szCs w:val="17"/>
              </w:rPr>
              <w:t>E 626</w:t>
            </w:r>
          </w:p>
        </w:tc>
        <w:tc>
          <w:tcPr>
            <w:tcW w:w="5273" w:type="dxa"/>
            <w:tcBorders>
              <w:right w:val="nil"/>
            </w:tcBorders>
            <w:vAlign w:val="center"/>
          </w:tcPr>
          <w:p w14:paraId="05BA7C62" w14:textId="77777777" w:rsidR="00562265" w:rsidRPr="00923224" w:rsidRDefault="007906C1" w:rsidP="00BC48DD">
            <w:pPr>
              <w:rPr>
                <w:b/>
                <w:sz w:val="17"/>
                <w:szCs w:val="17"/>
              </w:rPr>
            </w:pPr>
            <w:r w:rsidRPr="00923224">
              <w:rPr>
                <w:sz w:val="17"/>
                <w:szCs w:val="17"/>
              </w:rPr>
              <w:t>Guanilik asit</w:t>
            </w:r>
          </w:p>
        </w:tc>
      </w:tr>
      <w:tr w:rsidR="00562265" w:rsidRPr="00923224" w14:paraId="328CF05B" w14:textId="77777777" w:rsidTr="00BC48DD">
        <w:trPr>
          <w:trHeight w:val="377"/>
        </w:trPr>
        <w:tc>
          <w:tcPr>
            <w:tcW w:w="1418" w:type="dxa"/>
            <w:tcBorders>
              <w:left w:val="nil"/>
            </w:tcBorders>
            <w:vAlign w:val="center"/>
          </w:tcPr>
          <w:p w14:paraId="37F6898E" w14:textId="77777777" w:rsidR="00562265" w:rsidRPr="00923224" w:rsidRDefault="007906C1" w:rsidP="00BC48DD">
            <w:pPr>
              <w:rPr>
                <w:sz w:val="17"/>
                <w:szCs w:val="17"/>
              </w:rPr>
            </w:pPr>
            <w:r w:rsidRPr="00923224">
              <w:rPr>
                <w:sz w:val="17"/>
                <w:szCs w:val="17"/>
              </w:rPr>
              <w:t>E 627</w:t>
            </w:r>
          </w:p>
        </w:tc>
        <w:tc>
          <w:tcPr>
            <w:tcW w:w="5273" w:type="dxa"/>
            <w:tcBorders>
              <w:right w:val="nil"/>
            </w:tcBorders>
            <w:vAlign w:val="center"/>
          </w:tcPr>
          <w:p w14:paraId="0807E947" w14:textId="77777777" w:rsidR="00562265" w:rsidRPr="00923224" w:rsidRDefault="007906C1" w:rsidP="00BC48DD">
            <w:pPr>
              <w:rPr>
                <w:b/>
                <w:sz w:val="17"/>
                <w:szCs w:val="17"/>
              </w:rPr>
            </w:pPr>
            <w:r w:rsidRPr="00923224">
              <w:rPr>
                <w:sz w:val="17"/>
                <w:szCs w:val="17"/>
              </w:rPr>
              <w:t>Disodyum guanilat</w:t>
            </w:r>
          </w:p>
        </w:tc>
      </w:tr>
      <w:tr w:rsidR="00562265" w:rsidRPr="00923224" w14:paraId="147D40B6" w14:textId="77777777" w:rsidTr="00BC48DD">
        <w:trPr>
          <w:trHeight w:val="377"/>
        </w:trPr>
        <w:tc>
          <w:tcPr>
            <w:tcW w:w="1418" w:type="dxa"/>
            <w:tcBorders>
              <w:left w:val="nil"/>
            </w:tcBorders>
            <w:vAlign w:val="center"/>
          </w:tcPr>
          <w:p w14:paraId="63EDA94D" w14:textId="77777777" w:rsidR="00562265" w:rsidRPr="00923224" w:rsidRDefault="007906C1" w:rsidP="00BC48DD">
            <w:pPr>
              <w:rPr>
                <w:b/>
                <w:sz w:val="17"/>
                <w:szCs w:val="17"/>
              </w:rPr>
            </w:pPr>
            <w:r w:rsidRPr="00923224">
              <w:rPr>
                <w:sz w:val="17"/>
                <w:szCs w:val="17"/>
              </w:rPr>
              <w:t>E 628</w:t>
            </w:r>
          </w:p>
        </w:tc>
        <w:tc>
          <w:tcPr>
            <w:tcW w:w="5273" w:type="dxa"/>
            <w:tcBorders>
              <w:right w:val="nil"/>
            </w:tcBorders>
            <w:vAlign w:val="center"/>
          </w:tcPr>
          <w:p w14:paraId="2F84CB6F" w14:textId="77777777" w:rsidR="00562265" w:rsidRPr="00923224" w:rsidRDefault="007906C1" w:rsidP="00BC48DD">
            <w:pPr>
              <w:rPr>
                <w:b/>
                <w:sz w:val="17"/>
                <w:szCs w:val="17"/>
              </w:rPr>
            </w:pPr>
            <w:r w:rsidRPr="00923224">
              <w:rPr>
                <w:sz w:val="17"/>
                <w:szCs w:val="17"/>
              </w:rPr>
              <w:t>Dipotasyum guanilat</w:t>
            </w:r>
          </w:p>
        </w:tc>
      </w:tr>
      <w:tr w:rsidR="00562265" w:rsidRPr="00923224" w14:paraId="4285626D" w14:textId="77777777" w:rsidTr="00BC48DD">
        <w:trPr>
          <w:trHeight w:val="377"/>
        </w:trPr>
        <w:tc>
          <w:tcPr>
            <w:tcW w:w="1418" w:type="dxa"/>
            <w:tcBorders>
              <w:left w:val="nil"/>
            </w:tcBorders>
            <w:vAlign w:val="center"/>
          </w:tcPr>
          <w:p w14:paraId="2428425D" w14:textId="77777777" w:rsidR="00562265" w:rsidRPr="00923224" w:rsidRDefault="007906C1" w:rsidP="00BC48DD">
            <w:pPr>
              <w:rPr>
                <w:b/>
                <w:sz w:val="17"/>
                <w:szCs w:val="17"/>
              </w:rPr>
            </w:pPr>
            <w:r w:rsidRPr="00923224">
              <w:rPr>
                <w:sz w:val="17"/>
                <w:szCs w:val="17"/>
              </w:rPr>
              <w:t>E 629</w:t>
            </w:r>
          </w:p>
        </w:tc>
        <w:tc>
          <w:tcPr>
            <w:tcW w:w="5273" w:type="dxa"/>
            <w:tcBorders>
              <w:right w:val="nil"/>
            </w:tcBorders>
            <w:vAlign w:val="center"/>
          </w:tcPr>
          <w:p w14:paraId="37869EC3" w14:textId="77777777" w:rsidR="00562265" w:rsidRPr="00923224" w:rsidRDefault="007906C1" w:rsidP="00BC48DD">
            <w:pPr>
              <w:rPr>
                <w:b/>
                <w:sz w:val="17"/>
                <w:szCs w:val="17"/>
              </w:rPr>
            </w:pPr>
            <w:r w:rsidRPr="00923224">
              <w:rPr>
                <w:sz w:val="17"/>
                <w:szCs w:val="17"/>
              </w:rPr>
              <w:t>Kalsiyum guanilat</w:t>
            </w:r>
          </w:p>
        </w:tc>
      </w:tr>
      <w:tr w:rsidR="00562265" w:rsidRPr="00923224" w14:paraId="34F17AC7" w14:textId="77777777" w:rsidTr="00BC48DD">
        <w:trPr>
          <w:trHeight w:val="377"/>
        </w:trPr>
        <w:tc>
          <w:tcPr>
            <w:tcW w:w="1418" w:type="dxa"/>
            <w:tcBorders>
              <w:left w:val="nil"/>
            </w:tcBorders>
            <w:vAlign w:val="center"/>
          </w:tcPr>
          <w:p w14:paraId="121DC34C" w14:textId="77777777" w:rsidR="00562265" w:rsidRPr="00923224" w:rsidRDefault="007906C1" w:rsidP="00BC48DD">
            <w:pPr>
              <w:rPr>
                <w:b/>
                <w:sz w:val="17"/>
                <w:szCs w:val="17"/>
              </w:rPr>
            </w:pPr>
            <w:r w:rsidRPr="00923224">
              <w:rPr>
                <w:sz w:val="17"/>
                <w:szCs w:val="17"/>
              </w:rPr>
              <w:t>E 630</w:t>
            </w:r>
          </w:p>
        </w:tc>
        <w:tc>
          <w:tcPr>
            <w:tcW w:w="5273" w:type="dxa"/>
            <w:tcBorders>
              <w:right w:val="nil"/>
            </w:tcBorders>
            <w:vAlign w:val="center"/>
          </w:tcPr>
          <w:p w14:paraId="1AD9E9F7" w14:textId="77777777" w:rsidR="00562265" w:rsidRPr="00923224" w:rsidRDefault="007906C1" w:rsidP="00BC48DD">
            <w:pPr>
              <w:rPr>
                <w:sz w:val="17"/>
                <w:szCs w:val="17"/>
              </w:rPr>
            </w:pPr>
            <w:r w:rsidRPr="00923224">
              <w:rPr>
                <w:sz w:val="17"/>
                <w:szCs w:val="17"/>
              </w:rPr>
              <w:t>İnosinik asit</w:t>
            </w:r>
          </w:p>
        </w:tc>
      </w:tr>
      <w:tr w:rsidR="00562265" w:rsidRPr="00923224" w14:paraId="2C3C435E" w14:textId="77777777" w:rsidTr="00BC48DD">
        <w:trPr>
          <w:trHeight w:val="377"/>
        </w:trPr>
        <w:tc>
          <w:tcPr>
            <w:tcW w:w="1418" w:type="dxa"/>
            <w:tcBorders>
              <w:left w:val="nil"/>
            </w:tcBorders>
            <w:vAlign w:val="center"/>
          </w:tcPr>
          <w:p w14:paraId="2EFFFA2A" w14:textId="77777777" w:rsidR="00562265" w:rsidRPr="00923224" w:rsidRDefault="007906C1" w:rsidP="00BC48DD">
            <w:pPr>
              <w:rPr>
                <w:b/>
                <w:sz w:val="17"/>
                <w:szCs w:val="17"/>
              </w:rPr>
            </w:pPr>
            <w:r w:rsidRPr="00923224">
              <w:rPr>
                <w:sz w:val="17"/>
                <w:szCs w:val="17"/>
              </w:rPr>
              <w:t>E 631</w:t>
            </w:r>
          </w:p>
        </w:tc>
        <w:tc>
          <w:tcPr>
            <w:tcW w:w="5273" w:type="dxa"/>
            <w:tcBorders>
              <w:right w:val="nil"/>
            </w:tcBorders>
            <w:vAlign w:val="center"/>
          </w:tcPr>
          <w:p w14:paraId="2D2CD6E1" w14:textId="77777777" w:rsidR="00562265" w:rsidRPr="00923224" w:rsidRDefault="007906C1" w:rsidP="00BC48DD">
            <w:pPr>
              <w:rPr>
                <w:b/>
                <w:sz w:val="17"/>
                <w:szCs w:val="17"/>
              </w:rPr>
            </w:pPr>
            <w:r w:rsidRPr="00923224">
              <w:rPr>
                <w:sz w:val="17"/>
                <w:szCs w:val="17"/>
              </w:rPr>
              <w:t>Disodyum inosinat</w:t>
            </w:r>
          </w:p>
        </w:tc>
      </w:tr>
      <w:tr w:rsidR="00562265" w:rsidRPr="00923224" w14:paraId="3EEB5871" w14:textId="77777777" w:rsidTr="00BC48DD">
        <w:trPr>
          <w:trHeight w:val="377"/>
        </w:trPr>
        <w:tc>
          <w:tcPr>
            <w:tcW w:w="1418" w:type="dxa"/>
            <w:tcBorders>
              <w:left w:val="nil"/>
            </w:tcBorders>
            <w:vAlign w:val="center"/>
          </w:tcPr>
          <w:p w14:paraId="1EF12785" w14:textId="77777777" w:rsidR="00562265" w:rsidRPr="00923224" w:rsidRDefault="007906C1" w:rsidP="00BC48DD">
            <w:pPr>
              <w:rPr>
                <w:b/>
                <w:sz w:val="17"/>
                <w:szCs w:val="17"/>
              </w:rPr>
            </w:pPr>
            <w:r w:rsidRPr="00923224">
              <w:rPr>
                <w:sz w:val="17"/>
                <w:szCs w:val="17"/>
              </w:rPr>
              <w:t>E 632</w:t>
            </w:r>
          </w:p>
        </w:tc>
        <w:tc>
          <w:tcPr>
            <w:tcW w:w="5273" w:type="dxa"/>
            <w:tcBorders>
              <w:right w:val="nil"/>
            </w:tcBorders>
            <w:vAlign w:val="center"/>
          </w:tcPr>
          <w:p w14:paraId="2485DFE7" w14:textId="77777777" w:rsidR="00562265" w:rsidRPr="00923224" w:rsidRDefault="007906C1" w:rsidP="00BC48DD">
            <w:pPr>
              <w:rPr>
                <w:b/>
                <w:sz w:val="17"/>
                <w:szCs w:val="17"/>
              </w:rPr>
            </w:pPr>
            <w:r w:rsidRPr="00923224">
              <w:rPr>
                <w:sz w:val="17"/>
                <w:szCs w:val="17"/>
              </w:rPr>
              <w:t>Dipotasyum inosinat</w:t>
            </w:r>
          </w:p>
        </w:tc>
      </w:tr>
      <w:tr w:rsidR="00562265" w:rsidRPr="00923224" w14:paraId="680CB485" w14:textId="77777777" w:rsidTr="00BC48DD">
        <w:trPr>
          <w:trHeight w:val="377"/>
        </w:trPr>
        <w:tc>
          <w:tcPr>
            <w:tcW w:w="1418" w:type="dxa"/>
            <w:tcBorders>
              <w:left w:val="nil"/>
            </w:tcBorders>
            <w:vAlign w:val="center"/>
          </w:tcPr>
          <w:p w14:paraId="65ACB161" w14:textId="77777777" w:rsidR="00562265" w:rsidRPr="00923224" w:rsidRDefault="007906C1" w:rsidP="00BC48DD">
            <w:pPr>
              <w:rPr>
                <w:sz w:val="17"/>
                <w:szCs w:val="17"/>
              </w:rPr>
            </w:pPr>
            <w:r w:rsidRPr="00923224">
              <w:rPr>
                <w:sz w:val="17"/>
                <w:szCs w:val="17"/>
              </w:rPr>
              <w:t>E 633</w:t>
            </w:r>
          </w:p>
        </w:tc>
        <w:tc>
          <w:tcPr>
            <w:tcW w:w="5273" w:type="dxa"/>
            <w:tcBorders>
              <w:right w:val="nil"/>
            </w:tcBorders>
            <w:vAlign w:val="center"/>
          </w:tcPr>
          <w:p w14:paraId="2D1DB746" w14:textId="77777777" w:rsidR="00562265" w:rsidRPr="00923224" w:rsidRDefault="007906C1" w:rsidP="00BC48DD">
            <w:pPr>
              <w:rPr>
                <w:sz w:val="17"/>
                <w:szCs w:val="17"/>
              </w:rPr>
            </w:pPr>
            <w:r w:rsidRPr="00923224">
              <w:rPr>
                <w:sz w:val="17"/>
                <w:szCs w:val="17"/>
              </w:rPr>
              <w:t>Kalsiyum inosinat</w:t>
            </w:r>
          </w:p>
        </w:tc>
      </w:tr>
      <w:tr w:rsidR="00562265" w:rsidRPr="00923224" w14:paraId="5039DE73" w14:textId="77777777" w:rsidTr="00BC48DD">
        <w:trPr>
          <w:trHeight w:val="377"/>
        </w:trPr>
        <w:tc>
          <w:tcPr>
            <w:tcW w:w="1418" w:type="dxa"/>
            <w:tcBorders>
              <w:left w:val="nil"/>
            </w:tcBorders>
            <w:vAlign w:val="center"/>
          </w:tcPr>
          <w:p w14:paraId="4A764615" w14:textId="77777777" w:rsidR="00562265" w:rsidRPr="00923224" w:rsidRDefault="007906C1" w:rsidP="00BC48DD">
            <w:pPr>
              <w:rPr>
                <w:b/>
                <w:sz w:val="17"/>
                <w:szCs w:val="17"/>
              </w:rPr>
            </w:pPr>
            <w:r w:rsidRPr="00923224">
              <w:rPr>
                <w:sz w:val="17"/>
                <w:szCs w:val="17"/>
              </w:rPr>
              <w:t>E 634</w:t>
            </w:r>
          </w:p>
        </w:tc>
        <w:tc>
          <w:tcPr>
            <w:tcW w:w="5273" w:type="dxa"/>
            <w:tcBorders>
              <w:right w:val="nil"/>
            </w:tcBorders>
            <w:vAlign w:val="center"/>
          </w:tcPr>
          <w:p w14:paraId="366B5F75" w14:textId="77777777" w:rsidR="00562265" w:rsidRPr="00923224" w:rsidRDefault="007906C1" w:rsidP="00BC48DD">
            <w:pPr>
              <w:rPr>
                <w:b/>
                <w:sz w:val="17"/>
                <w:szCs w:val="17"/>
              </w:rPr>
            </w:pPr>
            <w:r w:rsidRPr="00923224">
              <w:rPr>
                <w:sz w:val="17"/>
                <w:szCs w:val="17"/>
              </w:rPr>
              <w:t>Kalsiyum 5′-ribonükleotitler</w:t>
            </w:r>
          </w:p>
        </w:tc>
      </w:tr>
      <w:tr w:rsidR="00562265" w:rsidRPr="00923224" w14:paraId="1A96A3AB" w14:textId="77777777" w:rsidTr="00BC48DD">
        <w:trPr>
          <w:trHeight w:val="377"/>
        </w:trPr>
        <w:tc>
          <w:tcPr>
            <w:tcW w:w="1418" w:type="dxa"/>
            <w:tcBorders>
              <w:left w:val="nil"/>
            </w:tcBorders>
            <w:vAlign w:val="center"/>
          </w:tcPr>
          <w:p w14:paraId="5717BE8A" w14:textId="77777777" w:rsidR="00562265" w:rsidRPr="00923224" w:rsidRDefault="007906C1" w:rsidP="00BC48DD">
            <w:pPr>
              <w:rPr>
                <w:b/>
                <w:sz w:val="17"/>
                <w:szCs w:val="17"/>
              </w:rPr>
            </w:pPr>
            <w:r w:rsidRPr="00923224">
              <w:rPr>
                <w:sz w:val="17"/>
                <w:szCs w:val="17"/>
              </w:rPr>
              <w:t>E 635</w:t>
            </w:r>
          </w:p>
        </w:tc>
        <w:tc>
          <w:tcPr>
            <w:tcW w:w="5273" w:type="dxa"/>
            <w:tcBorders>
              <w:right w:val="nil"/>
            </w:tcBorders>
            <w:vAlign w:val="center"/>
          </w:tcPr>
          <w:p w14:paraId="44F58907" w14:textId="77777777" w:rsidR="00562265" w:rsidRPr="00923224" w:rsidRDefault="007906C1" w:rsidP="00BC48DD">
            <w:pPr>
              <w:rPr>
                <w:b/>
                <w:sz w:val="17"/>
                <w:szCs w:val="17"/>
              </w:rPr>
            </w:pPr>
            <w:r w:rsidRPr="00923224">
              <w:rPr>
                <w:sz w:val="17"/>
                <w:szCs w:val="17"/>
              </w:rPr>
              <w:t>Disodyum 5′-ribonükleotitler</w:t>
            </w:r>
          </w:p>
        </w:tc>
      </w:tr>
      <w:tr w:rsidR="00562265" w:rsidRPr="00923224" w14:paraId="1714DFA2" w14:textId="77777777" w:rsidTr="00BC48DD">
        <w:trPr>
          <w:trHeight w:val="377"/>
        </w:trPr>
        <w:tc>
          <w:tcPr>
            <w:tcW w:w="1418" w:type="dxa"/>
            <w:tcBorders>
              <w:left w:val="nil"/>
            </w:tcBorders>
            <w:vAlign w:val="center"/>
          </w:tcPr>
          <w:p w14:paraId="20118D99" w14:textId="77777777" w:rsidR="00562265" w:rsidRPr="00923224" w:rsidRDefault="007906C1" w:rsidP="00BC48DD">
            <w:pPr>
              <w:pStyle w:val="TableParagraph"/>
              <w:rPr>
                <w:sz w:val="17"/>
                <w:szCs w:val="17"/>
              </w:rPr>
            </w:pPr>
            <w:r w:rsidRPr="00923224">
              <w:rPr>
                <w:sz w:val="17"/>
                <w:szCs w:val="17"/>
              </w:rPr>
              <w:t>E 640</w:t>
            </w:r>
          </w:p>
        </w:tc>
        <w:tc>
          <w:tcPr>
            <w:tcW w:w="5273" w:type="dxa"/>
            <w:tcBorders>
              <w:right w:val="nil"/>
            </w:tcBorders>
            <w:vAlign w:val="center"/>
          </w:tcPr>
          <w:p w14:paraId="5C71DC14" w14:textId="77777777" w:rsidR="00562265" w:rsidRPr="00923224" w:rsidRDefault="007906C1" w:rsidP="00BC48DD">
            <w:pPr>
              <w:rPr>
                <w:b/>
                <w:sz w:val="17"/>
                <w:szCs w:val="17"/>
              </w:rPr>
            </w:pPr>
            <w:r w:rsidRPr="00923224">
              <w:rPr>
                <w:sz w:val="17"/>
                <w:szCs w:val="17"/>
              </w:rPr>
              <w:t>Glisin ve sodyum tuzları</w:t>
            </w:r>
          </w:p>
        </w:tc>
      </w:tr>
      <w:tr w:rsidR="00562265" w:rsidRPr="00923224" w14:paraId="4C5A14E8" w14:textId="77777777" w:rsidTr="00BC48DD">
        <w:trPr>
          <w:trHeight w:val="377"/>
        </w:trPr>
        <w:tc>
          <w:tcPr>
            <w:tcW w:w="1418" w:type="dxa"/>
            <w:tcBorders>
              <w:left w:val="nil"/>
            </w:tcBorders>
            <w:vAlign w:val="center"/>
          </w:tcPr>
          <w:p w14:paraId="16D400B4" w14:textId="77777777" w:rsidR="00562265" w:rsidRPr="00923224" w:rsidRDefault="007906C1" w:rsidP="00BC48DD">
            <w:pPr>
              <w:rPr>
                <w:b/>
                <w:sz w:val="17"/>
                <w:szCs w:val="17"/>
              </w:rPr>
            </w:pPr>
            <w:r w:rsidRPr="00923224">
              <w:rPr>
                <w:sz w:val="17"/>
                <w:szCs w:val="17"/>
              </w:rPr>
              <w:t>E 641</w:t>
            </w:r>
          </w:p>
        </w:tc>
        <w:tc>
          <w:tcPr>
            <w:tcW w:w="5273" w:type="dxa"/>
            <w:tcBorders>
              <w:right w:val="nil"/>
            </w:tcBorders>
            <w:vAlign w:val="center"/>
          </w:tcPr>
          <w:p w14:paraId="5E2BAB5E" w14:textId="77777777" w:rsidR="00562265" w:rsidRPr="00923224" w:rsidRDefault="007906C1" w:rsidP="00BC48DD">
            <w:pPr>
              <w:rPr>
                <w:b/>
                <w:sz w:val="17"/>
                <w:szCs w:val="17"/>
              </w:rPr>
            </w:pPr>
            <w:r w:rsidRPr="00923224">
              <w:rPr>
                <w:sz w:val="17"/>
                <w:szCs w:val="17"/>
              </w:rPr>
              <w:t>L-lösin</w:t>
            </w:r>
          </w:p>
        </w:tc>
      </w:tr>
      <w:tr w:rsidR="00562265" w:rsidRPr="00923224" w14:paraId="6AB8EE8F" w14:textId="77777777" w:rsidTr="00BC48DD">
        <w:trPr>
          <w:trHeight w:val="377"/>
        </w:trPr>
        <w:tc>
          <w:tcPr>
            <w:tcW w:w="1418" w:type="dxa"/>
            <w:tcBorders>
              <w:left w:val="nil"/>
            </w:tcBorders>
            <w:vAlign w:val="center"/>
          </w:tcPr>
          <w:p w14:paraId="36E0E75E" w14:textId="77777777" w:rsidR="00562265" w:rsidRPr="00923224" w:rsidRDefault="007906C1" w:rsidP="00BC48DD">
            <w:pPr>
              <w:rPr>
                <w:b/>
                <w:sz w:val="17"/>
                <w:szCs w:val="17"/>
              </w:rPr>
            </w:pPr>
            <w:r w:rsidRPr="00923224">
              <w:rPr>
                <w:sz w:val="17"/>
                <w:szCs w:val="17"/>
              </w:rPr>
              <w:t>E 650</w:t>
            </w:r>
          </w:p>
        </w:tc>
        <w:tc>
          <w:tcPr>
            <w:tcW w:w="5273" w:type="dxa"/>
            <w:tcBorders>
              <w:right w:val="nil"/>
            </w:tcBorders>
            <w:vAlign w:val="center"/>
          </w:tcPr>
          <w:p w14:paraId="6D18C7E1" w14:textId="77777777" w:rsidR="00562265" w:rsidRPr="00923224" w:rsidRDefault="007906C1" w:rsidP="00BC48DD">
            <w:pPr>
              <w:rPr>
                <w:b/>
                <w:sz w:val="17"/>
                <w:szCs w:val="17"/>
              </w:rPr>
            </w:pPr>
            <w:r w:rsidRPr="00923224">
              <w:rPr>
                <w:sz w:val="17"/>
                <w:szCs w:val="17"/>
              </w:rPr>
              <w:t>Çinko asetat</w:t>
            </w:r>
          </w:p>
        </w:tc>
      </w:tr>
      <w:tr w:rsidR="00562265" w:rsidRPr="00923224" w14:paraId="1BEAC50C" w14:textId="77777777" w:rsidTr="00BC48DD">
        <w:trPr>
          <w:trHeight w:val="377"/>
        </w:trPr>
        <w:tc>
          <w:tcPr>
            <w:tcW w:w="1418" w:type="dxa"/>
            <w:tcBorders>
              <w:left w:val="nil"/>
            </w:tcBorders>
            <w:vAlign w:val="center"/>
          </w:tcPr>
          <w:p w14:paraId="53A4CC79" w14:textId="77777777" w:rsidR="00562265" w:rsidRPr="00923224" w:rsidRDefault="007906C1" w:rsidP="00BC48DD">
            <w:pPr>
              <w:rPr>
                <w:sz w:val="17"/>
                <w:szCs w:val="17"/>
              </w:rPr>
            </w:pPr>
            <w:r w:rsidRPr="00923224">
              <w:rPr>
                <w:sz w:val="17"/>
                <w:szCs w:val="17"/>
              </w:rPr>
              <w:t>E 900</w:t>
            </w:r>
          </w:p>
        </w:tc>
        <w:tc>
          <w:tcPr>
            <w:tcW w:w="5273" w:type="dxa"/>
            <w:tcBorders>
              <w:right w:val="nil"/>
            </w:tcBorders>
            <w:vAlign w:val="center"/>
          </w:tcPr>
          <w:p w14:paraId="744526B4" w14:textId="77777777" w:rsidR="00562265" w:rsidRPr="00923224" w:rsidRDefault="007906C1" w:rsidP="00BC48DD">
            <w:pPr>
              <w:rPr>
                <w:b/>
                <w:sz w:val="17"/>
                <w:szCs w:val="17"/>
              </w:rPr>
            </w:pPr>
            <w:r w:rsidRPr="00923224">
              <w:rPr>
                <w:sz w:val="17"/>
                <w:szCs w:val="17"/>
              </w:rPr>
              <w:t>Dimetil polisiloksan</w:t>
            </w:r>
          </w:p>
        </w:tc>
      </w:tr>
      <w:tr w:rsidR="00562265" w:rsidRPr="00923224" w14:paraId="6E1DA490" w14:textId="77777777" w:rsidTr="00BC48DD">
        <w:trPr>
          <w:trHeight w:val="377"/>
        </w:trPr>
        <w:tc>
          <w:tcPr>
            <w:tcW w:w="1418" w:type="dxa"/>
            <w:tcBorders>
              <w:left w:val="nil"/>
            </w:tcBorders>
            <w:vAlign w:val="center"/>
          </w:tcPr>
          <w:p w14:paraId="1896285E" w14:textId="77777777" w:rsidR="00562265" w:rsidRPr="00923224" w:rsidRDefault="007906C1" w:rsidP="00BC48DD">
            <w:pPr>
              <w:rPr>
                <w:b/>
                <w:sz w:val="17"/>
                <w:szCs w:val="17"/>
                <w:highlight w:val="red"/>
              </w:rPr>
            </w:pPr>
            <w:r w:rsidRPr="00923224">
              <w:rPr>
                <w:sz w:val="17"/>
                <w:szCs w:val="17"/>
              </w:rPr>
              <w:t>E 901</w:t>
            </w:r>
          </w:p>
        </w:tc>
        <w:tc>
          <w:tcPr>
            <w:tcW w:w="5273" w:type="dxa"/>
            <w:tcBorders>
              <w:right w:val="nil"/>
            </w:tcBorders>
            <w:vAlign w:val="center"/>
          </w:tcPr>
          <w:p w14:paraId="53974ACE" w14:textId="77777777" w:rsidR="00562265" w:rsidRPr="00923224" w:rsidRDefault="007906C1" w:rsidP="00BC48DD">
            <w:pPr>
              <w:rPr>
                <w:b/>
                <w:sz w:val="17"/>
                <w:szCs w:val="17"/>
              </w:rPr>
            </w:pPr>
            <w:r w:rsidRPr="00923224">
              <w:rPr>
                <w:sz w:val="17"/>
                <w:szCs w:val="17"/>
              </w:rPr>
              <w:t>Balmumu, beyaz ve sarı</w:t>
            </w:r>
          </w:p>
        </w:tc>
      </w:tr>
      <w:tr w:rsidR="00562265" w:rsidRPr="00923224" w14:paraId="698E837C" w14:textId="77777777" w:rsidTr="00BC48DD">
        <w:trPr>
          <w:trHeight w:val="377"/>
        </w:trPr>
        <w:tc>
          <w:tcPr>
            <w:tcW w:w="1418" w:type="dxa"/>
            <w:tcBorders>
              <w:left w:val="nil"/>
            </w:tcBorders>
            <w:vAlign w:val="center"/>
          </w:tcPr>
          <w:p w14:paraId="023F1F74" w14:textId="77777777" w:rsidR="00562265" w:rsidRPr="00923224" w:rsidRDefault="007906C1" w:rsidP="00BC48DD">
            <w:pPr>
              <w:rPr>
                <w:b/>
                <w:sz w:val="17"/>
                <w:szCs w:val="17"/>
              </w:rPr>
            </w:pPr>
            <w:r w:rsidRPr="00923224">
              <w:rPr>
                <w:sz w:val="17"/>
                <w:szCs w:val="17"/>
              </w:rPr>
              <w:t>E 902</w:t>
            </w:r>
          </w:p>
        </w:tc>
        <w:tc>
          <w:tcPr>
            <w:tcW w:w="5273" w:type="dxa"/>
            <w:tcBorders>
              <w:right w:val="nil"/>
            </w:tcBorders>
            <w:vAlign w:val="center"/>
          </w:tcPr>
          <w:p w14:paraId="4AA6516C" w14:textId="77777777" w:rsidR="00562265" w:rsidRPr="00923224" w:rsidRDefault="007906C1" w:rsidP="00BC48DD">
            <w:pPr>
              <w:rPr>
                <w:b/>
                <w:sz w:val="17"/>
                <w:szCs w:val="17"/>
              </w:rPr>
            </w:pPr>
            <w:r w:rsidRPr="00923224">
              <w:rPr>
                <w:sz w:val="17"/>
                <w:szCs w:val="17"/>
              </w:rPr>
              <w:t>Kandelila mumu</w:t>
            </w:r>
          </w:p>
        </w:tc>
      </w:tr>
      <w:tr w:rsidR="00562265" w:rsidRPr="00923224" w14:paraId="74AA72B2" w14:textId="77777777" w:rsidTr="00BC48DD">
        <w:trPr>
          <w:trHeight w:val="377"/>
        </w:trPr>
        <w:tc>
          <w:tcPr>
            <w:tcW w:w="1418" w:type="dxa"/>
            <w:tcBorders>
              <w:left w:val="nil"/>
            </w:tcBorders>
            <w:vAlign w:val="center"/>
          </w:tcPr>
          <w:p w14:paraId="1B57286E" w14:textId="77777777" w:rsidR="00562265" w:rsidRPr="00923224" w:rsidRDefault="007906C1" w:rsidP="00BC48DD">
            <w:pPr>
              <w:rPr>
                <w:b/>
                <w:sz w:val="17"/>
                <w:szCs w:val="17"/>
              </w:rPr>
            </w:pPr>
            <w:r w:rsidRPr="00923224">
              <w:rPr>
                <w:sz w:val="17"/>
                <w:szCs w:val="17"/>
              </w:rPr>
              <w:t>E 903</w:t>
            </w:r>
          </w:p>
        </w:tc>
        <w:tc>
          <w:tcPr>
            <w:tcW w:w="5273" w:type="dxa"/>
            <w:tcBorders>
              <w:right w:val="nil"/>
            </w:tcBorders>
            <w:vAlign w:val="center"/>
          </w:tcPr>
          <w:p w14:paraId="79B6CB84" w14:textId="77777777" w:rsidR="00562265" w:rsidRPr="00923224" w:rsidRDefault="007906C1" w:rsidP="00BC48DD">
            <w:pPr>
              <w:rPr>
                <w:b/>
                <w:sz w:val="17"/>
                <w:szCs w:val="17"/>
              </w:rPr>
            </w:pPr>
            <w:r w:rsidRPr="00923224">
              <w:rPr>
                <w:sz w:val="17"/>
                <w:szCs w:val="17"/>
              </w:rPr>
              <w:t>Karnauba mumu</w:t>
            </w:r>
          </w:p>
        </w:tc>
      </w:tr>
    </w:tbl>
    <w:p w14:paraId="49FF1EA9" w14:textId="77777777" w:rsidR="00562265" w:rsidRPr="00923224" w:rsidRDefault="00562265" w:rsidP="006C7312">
      <w:pPr>
        <w:rPr>
          <w:b/>
          <w:sz w:val="17"/>
          <w:szCs w:val="17"/>
        </w:rPr>
      </w:pPr>
    </w:p>
    <w:p w14:paraId="5B4806F2" w14:textId="77777777" w:rsidR="00562265" w:rsidRPr="00923224" w:rsidRDefault="00562265" w:rsidP="006C7312">
      <w:pPr>
        <w:rPr>
          <w:b/>
          <w:sz w:val="17"/>
          <w:szCs w:val="17"/>
        </w:rPr>
      </w:pPr>
    </w:p>
    <w:p w14:paraId="753F4BAD" w14:textId="77777777" w:rsidR="00A639C9" w:rsidRPr="00923224" w:rsidRDefault="00A639C9" w:rsidP="006C7312">
      <w:pPr>
        <w:rPr>
          <w:b/>
          <w:sz w:val="17"/>
          <w:szCs w:val="17"/>
        </w:rPr>
      </w:pPr>
    </w:p>
    <w:tbl>
      <w:tblPr>
        <w:tblStyle w:val="TabloKlavuzu"/>
        <w:tblW w:w="0" w:type="auto"/>
        <w:tblLook w:val="04A0" w:firstRow="1" w:lastRow="0" w:firstColumn="1" w:lastColumn="0" w:noHBand="0" w:noVBand="1"/>
      </w:tblPr>
      <w:tblGrid>
        <w:gridCol w:w="1418"/>
        <w:gridCol w:w="5273"/>
      </w:tblGrid>
      <w:tr w:rsidR="007906C1" w:rsidRPr="00923224" w14:paraId="0C620E0B" w14:textId="77777777" w:rsidTr="00BC48DD">
        <w:trPr>
          <w:trHeight w:val="558"/>
        </w:trPr>
        <w:tc>
          <w:tcPr>
            <w:tcW w:w="1418" w:type="dxa"/>
            <w:tcBorders>
              <w:left w:val="nil"/>
            </w:tcBorders>
            <w:vAlign w:val="center"/>
          </w:tcPr>
          <w:p w14:paraId="18471CEB" w14:textId="77777777" w:rsidR="007906C1" w:rsidRPr="00923224" w:rsidRDefault="007906C1" w:rsidP="00BC48DD">
            <w:pPr>
              <w:jc w:val="center"/>
              <w:rPr>
                <w:b/>
                <w:sz w:val="17"/>
                <w:szCs w:val="17"/>
              </w:rPr>
            </w:pPr>
            <w:r w:rsidRPr="00923224">
              <w:rPr>
                <w:b/>
                <w:sz w:val="17"/>
                <w:szCs w:val="17"/>
              </w:rPr>
              <w:t>E - kodu</w:t>
            </w:r>
          </w:p>
        </w:tc>
        <w:tc>
          <w:tcPr>
            <w:tcW w:w="5273" w:type="dxa"/>
            <w:tcBorders>
              <w:right w:val="nil"/>
            </w:tcBorders>
            <w:vAlign w:val="center"/>
          </w:tcPr>
          <w:p w14:paraId="7B2D1A97" w14:textId="77777777" w:rsidR="007906C1" w:rsidRPr="00923224" w:rsidRDefault="007906C1" w:rsidP="00BC48DD">
            <w:pPr>
              <w:jc w:val="center"/>
              <w:rPr>
                <w:b/>
                <w:sz w:val="17"/>
                <w:szCs w:val="17"/>
              </w:rPr>
            </w:pPr>
            <w:r w:rsidRPr="00923224">
              <w:rPr>
                <w:b/>
                <w:sz w:val="17"/>
                <w:szCs w:val="17"/>
              </w:rPr>
              <w:t>Adı</w:t>
            </w:r>
          </w:p>
        </w:tc>
      </w:tr>
      <w:tr w:rsidR="007906C1" w:rsidRPr="00923224" w14:paraId="3F5F554F" w14:textId="77777777" w:rsidTr="00BC48DD">
        <w:trPr>
          <w:trHeight w:val="412"/>
        </w:trPr>
        <w:tc>
          <w:tcPr>
            <w:tcW w:w="1418" w:type="dxa"/>
            <w:tcBorders>
              <w:left w:val="nil"/>
            </w:tcBorders>
            <w:vAlign w:val="center"/>
          </w:tcPr>
          <w:p w14:paraId="28C160CA" w14:textId="77777777" w:rsidR="007906C1" w:rsidRPr="00923224" w:rsidRDefault="007906C1" w:rsidP="00BC48DD">
            <w:pPr>
              <w:rPr>
                <w:sz w:val="17"/>
                <w:szCs w:val="17"/>
              </w:rPr>
            </w:pPr>
            <w:r w:rsidRPr="00923224">
              <w:rPr>
                <w:sz w:val="17"/>
                <w:szCs w:val="17"/>
              </w:rPr>
              <w:t>E 904</w:t>
            </w:r>
          </w:p>
        </w:tc>
        <w:tc>
          <w:tcPr>
            <w:tcW w:w="5273" w:type="dxa"/>
            <w:tcBorders>
              <w:right w:val="nil"/>
            </w:tcBorders>
            <w:vAlign w:val="center"/>
          </w:tcPr>
          <w:p w14:paraId="1DAADFFB" w14:textId="77777777" w:rsidR="007906C1" w:rsidRPr="00923224" w:rsidRDefault="007906C1" w:rsidP="00BC48DD">
            <w:pPr>
              <w:rPr>
                <w:b/>
                <w:sz w:val="17"/>
                <w:szCs w:val="17"/>
              </w:rPr>
            </w:pPr>
            <w:r w:rsidRPr="00923224">
              <w:rPr>
                <w:sz w:val="17"/>
                <w:szCs w:val="17"/>
              </w:rPr>
              <w:t>Şellak</w:t>
            </w:r>
          </w:p>
        </w:tc>
      </w:tr>
      <w:tr w:rsidR="007906C1" w:rsidRPr="00923224" w14:paraId="353FCA5D" w14:textId="77777777" w:rsidTr="00BC48DD">
        <w:trPr>
          <w:trHeight w:val="377"/>
        </w:trPr>
        <w:tc>
          <w:tcPr>
            <w:tcW w:w="1418" w:type="dxa"/>
            <w:tcBorders>
              <w:left w:val="nil"/>
            </w:tcBorders>
            <w:vAlign w:val="center"/>
          </w:tcPr>
          <w:p w14:paraId="47588939" w14:textId="77777777" w:rsidR="007906C1" w:rsidRPr="00923224" w:rsidRDefault="007906C1" w:rsidP="00BC48DD">
            <w:pPr>
              <w:rPr>
                <w:b/>
                <w:sz w:val="17"/>
                <w:szCs w:val="17"/>
              </w:rPr>
            </w:pPr>
            <w:r w:rsidRPr="00923224">
              <w:rPr>
                <w:sz w:val="17"/>
                <w:szCs w:val="17"/>
              </w:rPr>
              <w:t>E 905</w:t>
            </w:r>
          </w:p>
        </w:tc>
        <w:tc>
          <w:tcPr>
            <w:tcW w:w="5273" w:type="dxa"/>
            <w:tcBorders>
              <w:right w:val="nil"/>
            </w:tcBorders>
            <w:vAlign w:val="center"/>
          </w:tcPr>
          <w:p w14:paraId="2A951B29" w14:textId="77777777" w:rsidR="007906C1" w:rsidRPr="00923224" w:rsidRDefault="007906C1" w:rsidP="00BC48DD">
            <w:pPr>
              <w:rPr>
                <w:b/>
                <w:sz w:val="17"/>
                <w:szCs w:val="17"/>
              </w:rPr>
            </w:pPr>
            <w:r w:rsidRPr="00923224">
              <w:rPr>
                <w:sz w:val="17"/>
                <w:szCs w:val="17"/>
              </w:rPr>
              <w:t>Mikrokristalin mum</w:t>
            </w:r>
          </w:p>
        </w:tc>
      </w:tr>
      <w:tr w:rsidR="007906C1" w:rsidRPr="00923224" w14:paraId="06B10727" w14:textId="77777777" w:rsidTr="00BC48DD">
        <w:trPr>
          <w:trHeight w:val="377"/>
        </w:trPr>
        <w:tc>
          <w:tcPr>
            <w:tcW w:w="1418" w:type="dxa"/>
            <w:tcBorders>
              <w:left w:val="nil"/>
            </w:tcBorders>
            <w:vAlign w:val="center"/>
          </w:tcPr>
          <w:p w14:paraId="6B431CC9" w14:textId="77777777" w:rsidR="007906C1" w:rsidRPr="00923224" w:rsidRDefault="007906C1" w:rsidP="00BC48DD">
            <w:pPr>
              <w:rPr>
                <w:b/>
                <w:sz w:val="17"/>
                <w:szCs w:val="17"/>
              </w:rPr>
            </w:pPr>
            <w:r w:rsidRPr="00923224">
              <w:rPr>
                <w:sz w:val="17"/>
                <w:szCs w:val="17"/>
              </w:rPr>
              <w:t>E 907</w:t>
            </w:r>
          </w:p>
        </w:tc>
        <w:tc>
          <w:tcPr>
            <w:tcW w:w="5273" w:type="dxa"/>
            <w:tcBorders>
              <w:right w:val="nil"/>
            </w:tcBorders>
            <w:vAlign w:val="center"/>
          </w:tcPr>
          <w:p w14:paraId="08B44468" w14:textId="77777777" w:rsidR="007906C1" w:rsidRPr="00923224" w:rsidRDefault="00354601" w:rsidP="00BC48DD">
            <w:pPr>
              <w:rPr>
                <w:b/>
                <w:sz w:val="17"/>
                <w:szCs w:val="17"/>
              </w:rPr>
            </w:pPr>
            <w:r w:rsidRPr="00923224">
              <w:rPr>
                <w:sz w:val="17"/>
                <w:szCs w:val="17"/>
              </w:rPr>
              <w:t>Hidrojenize poli-1-deken</w:t>
            </w:r>
          </w:p>
        </w:tc>
      </w:tr>
      <w:tr w:rsidR="007906C1" w:rsidRPr="00923224" w14:paraId="463D18A8" w14:textId="77777777" w:rsidTr="00BC48DD">
        <w:trPr>
          <w:trHeight w:val="377"/>
        </w:trPr>
        <w:tc>
          <w:tcPr>
            <w:tcW w:w="1418" w:type="dxa"/>
            <w:tcBorders>
              <w:left w:val="nil"/>
            </w:tcBorders>
            <w:vAlign w:val="center"/>
          </w:tcPr>
          <w:p w14:paraId="506C0D94" w14:textId="77777777" w:rsidR="007906C1" w:rsidRPr="00923224" w:rsidRDefault="00354601" w:rsidP="00BC48DD">
            <w:pPr>
              <w:rPr>
                <w:b/>
                <w:sz w:val="17"/>
                <w:szCs w:val="17"/>
              </w:rPr>
            </w:pPr>
            <w:r w:rsidRPr="00923224">
              <w:rPr>
                <w:sz w:val="17"/>
                <w:szCs w:val="17"/>
              </w:rPr>
              <w:t>E 914</w:t>
            </w:r>
          </w:p>
        </w:tc>
        <w:tc>
          <w:tcPr>
            <w:tcW w:w="5273" w:type="dxa"/>
            <w:tcBorders>
              <w:right w:val="nil"/>
            </w:tcBorders>
            <w:vAlign w:val="center"/>
          </w:tcPr>
          <w:p w14:paraId="5C51B943" w14:textId="77777777" w:rsidR="007906C1" w:rsidRPr="00923224" w:rsidRDefault="00354601" w:rsidP="00BC48DD">
            <w:pPr>
              <w:rPr>
                <w:b/>
                <w:sz w:val="17"/>
                <w:szCs w:val="17"/>
              </w:rPr>
            </w:pPr>
            <w:r w:rsidRPr="00923224">
              <w:rPr>
                <w:sz w:val="17"/>
                <w:szCs w:val="17"/>
              </w:rPr>
              <w:t>Oksitlenmiş polietilen mumu</w:t>
            </w:r>
          </w:p>
        </w:tc>
      </w:tr>
      <w:tr w:rsidR="007906C1" w:rsidRPr="00923224" w14:paraId="42DE7814" w14:textId="77777777" w:rsidTr="00BC48DD">
        <w:trPr>
          <w:trHeight w:val="412"/>
        </w:trPr>
        <w:tc>
          <w:tcPr>
            <w:tcW w:w="1418" w:type="dxa"/>
            <w:tcBorders>
              <w:left w:val="nil"/>
            </w:tcBorders>
            <w:vAlign w:val="center"/>
          </w:tcPr>
          <w:p w14:paraId="30E7AC4A" w14:textId="77777777" w:rsidR="007906C1" w:rsidRPr="00923224" w:rsidRDefault="00354601" w:rsidP="00BC48DD">
            <w:pPr>
              <w:pStyle w:val="TableParagraph"/>
              <w:rPr>
                <w:sz w:val="17"/>
                <w:szCs w:val="17"/>
              </w:rPr>
            </w:pPr>
            <w:r w:rsidRPr="00923224">
              <w:rPr>
                <w:sz w:val="17"/>
                <w:szCs w:val="17"/>
              </w:rPr>
              <w:t>E 920</w:t>
            </w:r>
          </w:p>
        </w:tc>
        <w:tc>
          <w:tcPr>
            <w:tcW w:w="5273" w:type="dxa"/>
            <w:tcBorders>
              <w:right w:val="nil"/>
            </w:tcBorders>
            <w:vAlign w:val="center"/>
          </w:tcPr>
          <w:p w14:paraId="42C962C2" w14:textId="77777777" w:rsidR="007906C1" w:rsidRPr="00923224" w:rsidRDefault="00354601" w:rsidP="00BC48DD">
            <w:pPr>
              <w:rPr>
                <w:b/>
                <w:sz w:val="17"/>
                <w:szCs w:val="17"/>
              </w:rPr>
            </w:pPr>
            <w:r w:rsidRPr="00923224">
              <w:rPr>
                <w:sz w:val="17"/>
                <w:szCs w:val="17"/>
              </w:rPr>
              <w:t>L-sistein</w:t>
            </w:r>
          </w:p>
        </w:tc>
      </w:tr>
      <w:tr w:rsidR="007906C1" w:rsidRPr="00923224" w14:paraId="0B949CBC" w14:textId="77777777" w:rsidTr="00BC48DD">
        <w:trPr>
          <w:trHeight w:val="377"/>
        </w:trPr>
        <w:tc>
          <w:tcPr>
            <w:tcW w:w="1418" w:type="dxa"/>
            <w:tcBorders>
              <w:left w:val="nil"/>
            </w:tcBorders>
            <w:vAlign w:val="center"/>
          </w:tcPr>
          <w:p w14:paraId="6BB17BAB" w14:textId="77777777" w:rsidR="007906C1" w:rsidRPr="00923224" w:rsidRDefault="002A0E0F" w:rsidP="00BC48DD">
            <w:pPr>
              <w:rPr>
                <w:sz w:val="17"/>
                <w:szCs w:val="17"/>
              </w:rPr>
            </w:pPr>
            <w:r w:rsidRPr="00923224">
              <w:rPr>
                <w:sz w:val="17"/>
                <w:szCs w:val="17"/>
              </w:rPr>
              <w:t>E 927b</w:t>
            </w:r>
          </w:p>
        </w:tc>
        <w:tc>
          <w:tcPr>
            <w:tcW w:w="5273" w:type="dxa"/>
            <w:tcBorders>
              <w:right w:val="nil"/>
            </w:tcBorders>
            <w:vAlign w:val="center"/>
          </w:tcPr>
          <w:p w14:paraId="12E23840" w14:textId="77777777" w:rsidR="007906C1" w:rsidRPr="00923224" w:rsidRDefault="002A0E0F" w:rsidP="00BC48DD">
            <w:pPr>
              <w:rPr>
                <w:b/>
                <w:sz w:val="17"/>
                <w:szCs w:val="17"/>
              </w:rPr>
            </w:pPr>
            <w:r w:rsidRPr="00923224">
              <w:rPr>
                <w:sz w:val="17"/>
                <w:szCs w:val="17"/>
              </w:rPr>
              <w:t>Karbamid</w:t>
            </w:r>
          </w:p>
        </w:tc>
      </w:tr>
      <w:tr w:rsidR="007906C1" w:rsidRPr="00923224" w14:paraId="7EAAA902" w14:textId="77777777" w:rsidTr="00BC48DD">
        <w:trPr>
          <w:trHeight w:val="377"/>
        </w:trPr>
        <w:tc>
          <w:tcPr>
            <w:tcW w:w="1418" w:type="dxa"/>
            <w:tcBorders>
              <w:left w:val="nil"/>
            </w:tcBorders>
            <w:vAlign w:val="center"/>
          </w:tcPr>
          <w:p w14:paraId="5F4D9596" w14:textId="77777777" w:rsidR="007906C1" w:rsidRPr="00923224" w:rsidRDefault="002A0E0F" w:rsidP="00BC48DD">
            <w:pPr>
              <w:rPr>
                <w:b/>
                <w:sz w:val="17"/>
                <w:szCs w:val="17"/>
              </w:rPr>
            </w:pPr>
            <w:r w:rsidRPr="00923224">
              <w:rPr>
                <w:sz w:val="17"/>
                <w:szCs w:val="17"/>
              </w:rPr>
              <w:t>E 938</w:t>
            </w:r>
          </w:p>
        </w:tc>
        <w:tc>
          <w:tcPr>
            <w:tcW w:w="5273" w:type="dxa"/>
            <w:tcBorders>
              <w:right w:val="nil"/>
            </w:tcBorders>
            <w:vAlign w:val="center"/>
          </w:tcPr>
          <w:p w14:paraId="3E708BA9" w14:textId="77777777" w:rsidR="007906C1" w:rsidRPr="00923224" w:rsidRDefault="002A0E0F" w:rsidP="00BC48DD">
            <w:pPr>
              <w:rPr>
                <w:b/>
                <w:sz w:val="17"/>
                <w:szCs w:val="17"/>
              </w:rPr>
            </w:pPr>
            <w:r w:rsidRPr="00923224">
              <w:rPr>
                <w:sz w:val="17"/>
                <w:szCs w:val="17"/>
              </w:rPr>
              <w:t>Argon</w:t>
            </w:r>
          </w:p>
        </w:tc>
      </w:tr>
      <w:tr w:rsidR="007906C1" w:rsidRPr="00923224" w14:paraId="5DB6DFFF" w14:textId="77777777" w:rsidTr="00BC48DD">
        <w:trPr>
          <w:trHeight w:val="377"/>
        </w:trPr>
        <w:tc>
          <w:tcPr>
            <w:tcW w:w="1418" w:type="dxa"/>
            <w:tcBorders>
              <w:left w:val="nil"/>
            </w:tcBorders>
            <w:vAlign w:val="center"/>
          </w:tcPr>
          <w:p w14:paraId="7422B107" w14:textId="77777777" w:rsidR="007906C1" w:rsidRPr="00923224" w:rsidRDefault="002A0E0F" w:rsidP="00BC48DD">
            <w:pPr>
              <w:rPr>
                <w:b/>
                <w:sz w:val="17"/>
                <w:szCs w:val="17"/>
              </w:rPr>
            </w:pPr>
            <w:r w:rsidRPr="00923224">
              <w:rPr>
                <w:sz w:val="17"/>
                <w:szCs w:val="17"/>
              </w:rPr>
              <w:t>E 939</w:t>
            </w:r>
          </w:p>
        </w:tc>
        <w:tc>
          <w:tcPr>
            <w:tcW w:w="5273" w:type="dxa"/>
            <w:tcBorders>
              <w:right w:val="nil"/>
            </w:tcBorders>
            <w:vAlign w:val="center"/>
          </w:tcPr>
          <w:p w14:paraId="71EE4AC2" w14:textId="77777777" w:rsidR="007906C1" w:rsidRPr="00923224" w:rsidRDefault="002A0E0F" w:rsidP="00BC48DD">
            <w:pPr>
              <w:rPr>
                <w:b/>
                <w:sz w:val="17"/>
                <w:szCs w:val="17"/>
              </w:rPr>
            </w:pPr>
            <w:r w:rsidRPr="00923224">
              <w:rPr>
                <w:sz w:val="17"/>
                <w:szCs w:val="17"/>
              </w:rPr>
              <w:t>Helyum</w:t>
            </w:r>
          </w:p>
        </w:tc>
      </w:tr>
      <w:tr w:rsidR="007906C1" w:rsidRPr="00923224" w14:paraId="4D51E4ED" w14:textId="77777777" w:rsidTr="00BC48DD">
        <w:trPr>
          <w:trHeight w:val="377"/>
        </w:trPr>
        <w:tc>
          <w:tcPr>
            <w:tcW w:w="1418" w:type="dxa"/>
            <w:tcBorders>
              <w:left w:val="nil"/>
            </w:tcBorders>
            <w:vAlign w:val="center"/>
          </w:tcPr>
          <w:p w14:paraId="4BBC2CA7" w14:textId="77777777" w:rsidR="007906C1" w:rsidRPr="00923224" w:rsidRDefault="002A0E0F" w:rsidP="00BC48DD">
            <w:pPr>
              <w:rPr>
                <w:b/>
                <w:sz w:val="17"/>
                <w:szCs w:val="17"/>
              </w:rPr>
            </w:pPr>
            <w:r w:rsidRPr="00923224">
              <w:rPr>
                <w:sz w:val="17"/>
                <w:szCs w:val="17"/>
              </w:rPr>
              <w:t>E 941</w:t>
            </w:r>
          </w:p>
        </w:tc>
        <w:tc>
          <w:tcPr>
            <w:tcW w:w="5273" w:type="dxa"/>
            <w:tcBorders>
              <w:right w:val="nil"/>
            </w:tcBorders>
            <w:vAlign w:val="center"/>
          </w:tcPr>
          <w:p w14:paraId="0D09D58B" w14:textId="77777777" w:rsidR="007906C1" w:rsidRPr="00923224" w:rsidRDefault="002A0E0F" w:rsidP="00BC48DD">
            <w:pPr>
              <w:rPr>
                <w:sz w:val="17"/>
                <w:szCs w:val="17"/>
              </w:rPr>
            </w:pPr>
            <w:r w:rsidRPr="00923224">
              <w:rPr>
                <w:sz w:val="17"/>
                <w:szCs w:val="17"/>
              </w:rPr>
              <w:t>Azot</w:t>
            </w:r>
          </w:p>
        </w:tc>
      </w:tr>
      <w:tr w:rsidR="007906C1" w:rsidRPr="00923224" w14:paraId="55EB6583" w14:textId="77777777" w:rsidTr="00BC48DD">
        <w:trPr>
          <w:trHeight w:val="377"/>
        </w:trPr>
        <w:tc>
          <w:tcPr>
            <w:tcW w:w="1418" w:type="dxa"/>
            <w:tcBorders>
              <w:left w:val="nil"/>
            </w:tcBorders>
            <w:vAlign w:val="center"/>
          </w:tcPr>
          <w:p w14:paraId="59C8311C" w14:textId="77777777" w:rsidR="007906C1" w:rsidRPr="00923224" w:rsidRDefault="002A0E0F" w:rsidP="00BC48DD">
            <w:pPr>
              <w:rPr>
                <w:b/>
                <w:sz w:val="17"/>
                <w:szCs w:val="17"/>
              </w:rPr>
            </w:pPr>
            <w:r w:rsidRPr="00923224">
              <w:rPr>
                <w:sz w:val="17"/>
                <w:szCs w:val="17"/>
              </w:rPr>
              <w:t>E 942</w:t>
            </w:r>
          </w:p>
        </w:tc>
        <w:tc>
          <w:tcPr>
            <w:tcW w:w="5273" w:type="dxa"/>
            <w:tcBorders>
              <w:right w:val="nil"/>
            </w:tcBorders>
            <w:vAlign w:val="center"/>
          </w:tcPr>
          <w:p w14:paraId="7010F748" w14:textId="77777777" w:rsidR="007906C1" w:rsidRPr="00923224" w:rsidRDefault="002A0E0F" w:rsidP="00BC48DD">
            <w:pPr>
              <w:rPr>
                <w:b/>
                <w:sz w:val="17"/>
                <w:szCs w:val="17"/>
              </w:rPr>
            </w:pPr>
            <w:r w:rsidRPr="00923224">
              <w:rPr>
                <w:sz w:val="17"/>
                <w:szCs w:val="17"/>
              </w:rPr>
              <w:t>Azot oksit</w:t>
            </w:r>
          </w:p>
        </w:tc>
      </w:tr>
      <w:tr w:rsidR="007906C1" w:rsidRPr="00923224" w14:paraId="21A66401" w14:textId="77777777" w:rsidTr="00BC48DD">
        <w:trPr>
          <w:trHeight w:val="377"/>
        </w:trPr>
        <w:tc>
          <w:tcPr>
            <w:tcW w:w="1418" w:type="dxa"/>
            <w:tcBorders>
              <w:left w:val="nil"/>
            </w:tcBorders>
            <w:vAlign w:val="center"/>
          </w:tcPr>
          <w:p w14:paraId="42A24335" w14:textId="77777777" w:rsidR="007906C1" w:rsidRPr="00923224" w:rsidRDefault="000F1364" w:rsidP="00BC48DD">
            <w:pPr>
              <w:rPr>
                <w:b/>
                <w:sz w:val="17"/>
                <w:szCs w:val="17"/>
              </w:rPr>
            </w:pPr>
            <w:r w:rsidRPr="00923224">
              <w:rPr>
                <w:sz w:val="17"/>
                <w:szCs w:val="17"/>
              </w:rPr>
              <w:t>E 943a</w:t>
            </w:r>
          </w:p>
        </w:tc>
        <w:tc>
          <w:tcPr>
            <w:tcW w:w="5273" w:type="dxa"/>
            <w:tcBorders>
              <w:right w:val="nil"/>
            </w:tcBorders>
            <w:vAlign w:val="center"/>
          </w:tcPr>
          <w:p w14:paraId="65F92251" w14:textId="77777777" w:rsidR="007906C1" w:rsidRPr="00923224" w:rsidRDefault="000F1364" w:rsidP="00BC48DD">
            <w:pPr>
              <w:rPr>
                <w:sz w:val="17"/>
                <w:szCs w:val="17"/>
              </w:rPr>
            </w:pPr>
            <w:r w:rsidRPr="00923224">
              <w:rPr>
                <w:sz w:val="17"/>
                <w:szCs w:val="17"/>
              </w:rPr>
              <w:t>Bütan</w:t>
            </w:r>
          </w:p>
        </w:tc>
      </w:tr>
      <w:tr w:rsidR="007906C1" w:rsidRPr="00923224" w14:paraId="40535266" w14:textId="77777777" w:rsidTr="00BC48DD">
        <w:trPr>
          <w:trHeight w:val="377"/>
        </w:trPr>
        <w:tc>
          <w:tcPr>
            <w:tcW w:w="1418" w:type="dxa"/>
            <w:tcBorders>
              <w:left w:val="nil"/>
            </w:tcBorders>
            <w:vAlign w:val="center"/>
          </w:tcPr>
          <w:p w14:paraId="07574765" w14:textId="77777777" w:rsidR="007906C1" w:rsidRPr="00923224" w:rsidRDefault="000F1364" w:rsidP="00BC48DD">
            <w:pPr>
              <w:rPr>
                <w:sz w:val="17"/>
                <w:szCs w:val="17"/>
              </w:rPr>
            </w:pPr>
            <w:r w:rsidRPr="00923224">
              <w:rPr>
                <w:sz w:val="17"/>
                <w:szCs w:val="17"/>
              </w:rPr>
              <w:t>E 943b</w:t>
            </w:r>
          </w:p>
        </w:tc>
        <w:tc>
          <w:tcPr>
            <w:tcW w:w="5273" w:type="dxa"/>
            <w:tcBorders>
              <w:right w:val="nil"/>
            </w:tcBorders>
            <w:vAlign w:val="center"/>
          </w:tcPr>
          <w:p w14:paraId="3A5A96AE" w14:textId="77777777" w:rsidR="007906C1" w:rsidRPr="00923224" w:rsidRDefault="000F1364" w:rsidP="00BC48DD">
            <w:pPr>
              <w:rPr>
                <w:sz w:val="17"/>
                <w:szCs w:val="17"/>
              </w:rPr>
            </w:pPr>
            <w:r w:rsidRPr="00923224">
              <w:rPr>
                <w:sz w:val="17"/>
                <w:szCs w:val="17"/>
              </w:rPr>
              <w:t>İzobütan</w:t>
            </w:r>
          </w:p>
        </w:tc>
      </w:tr>
      <w:tr w:rsidR="007906C1" w:rsidRPr="00923224" w14:paraId="5E146824" w14:textId="77777777" w:rsidTr="00BC48DD">
        <w:trPr>
          <w:trHeight w:val="377"/>
        </w:trPr>
        <w:tc>
          <w:tcPr>
            <w:tcW w:w="1418" w:type="dxa"/>
            <w:tcBorders>
              <w:left w:val="nil"/>
            </w:tcBorders>
            <w:vAlign w:val="center"/>
          </w:tcPr>
          <w:p w14:paraId="578CEDF1" w14:textId="77777777" w:rsidR="007906C1" w:rsidRPr="00923224" w:rsidRDefault="000F1364" w:rsidP="00BC48DD">
            <w:pPr>
              <w:rPr>
                <w:b/>
                <w:sz w:val="17"/>
                <w:szCs w:val="17"/>
              </w:rPr>
            </w:pPr>
            <w:r w:rsidRPr="00923224">
              <w:rPr>
                <w:sz w:val="17"/>
                <w:szCs w:val="17"/>
              </w:rPr>
              <w:t>E 944</w:t>
            </w:r>
          </w:p>
        </w:tc>
        <w:tc>
          <w:tcPr>
            <w:tcW w:w="5273" w:type="dxa"/>
            <w:tcBorders>
              <w:right w:val="nil"/>
            </w:tcBorders>
            <w:vAlign w:val="center"/>
          </w:tcPr>
          <w:p w14:paraId="54911D0D" w14:textId="77777777" w:rsidR="007906C1" w:rsidRPr="00923224" w:rsidRDefault="000F1364" w:rsidP="00BC48DD">
            <w:pPr>
              <w:rPr>
                <w:b/>
                <w:sz w:val="17"/>
                <w:szCs w:val="17"/>
              </w:rPr>
            </w:pPr>
            <w:r w:rsidRPr="00923224">
              <w:rPr>
                <w:sz w:val="17"/>
                <w:szCs w:val="17"/>
              </w:rPr>
              <w:t>Propan</w:t>
            </w:r>
          </w:p>
        </w:tc>
      </w:tr>
      <w:tr w:rsidR="007906C1" w:rsidRPr="00923224" w14:paraId="070919B4" w14:textId="77777777" w:rsidTr="00BC48DD">
        <w:trPr>
          <w:trHeight w:val="377"/>
        </w:trPr>
        <w:tc>
          <w:tcPr>
            <w:tcW w:w="1418" w:type="dxa"/>
            <w:tcBorders>
              <w:left w:val="nil"/>
            </w:tcBorders>
            <w:vAlign w:val="center"/>
          </w:tcPr>
          <w:p w14:paraId="4FEC26E9" w14:textId="77777777" w:rsidR="007906C1" w:rsidRPr="00923224" w:rsidRDefault="000F1364" w:rsidP="00BC48DD">
            <w:pPr>
              <w:rPr>
                <w:b/>
                <w:sz w:val="17"/>
                <w:szCs w:val="17"/>
              </w:rPr>
            </w:pPr>
            <w:r w:rsidRPr="00923224">
              <w:rPr>
                <w:sz w:val="17"/>
                <w:szCs w:val="17"/>
              </w:rPr>
              <w:t>E 948</w:t>
            </w:r>
          </w:p>
        </w:tc>
        <w:tc>
          <w:tcPr>
            <w:tcW w:w="5273" w:type="dxa"/>
            <w:tcBorders>
              <w:right w:val="nil"/>
            </w:tcBorders>
            <w:vAlign w:val="center"/>
          </w:tcPr>
          <w:p w14:paraId="319D9FD2" w14:textId="77777777" w:rsidR="007906C1" w:rsidRPr="00923224" w:rsidRDefault="000F1364" w:rsidP="00BC48DD">
            <w:pPr>
              <w:rPr>
                <w:b/>
                <w:sz w:val="17"/>
                <w:szCs w:val="17"/>
              </w:rPr>
            </w:pPr>
            <w:r w:rsidRPr="00923224">
              <w:rPr>
                <w:sz w:val="17"/>
                <w:szCs w:val="17"/>
              </w:rPr>
              <w:t>Oksijen</w:t>
            </w:r>
          </w:p>
        </w:tc>
      </w:tr>
      <w:tr w:rsidR="007906C1" w:rsidRPr="00923224" w14:paraId="513E899D" w14:textId="77777777" w:rsidTr="00BC48DD">
        <w:trPr>
          <w:trHeight w:val="377"/>
        </w:trPr>
        <w:tc>
          <w:tcPr>
            <w:tcW w:w="1418" w:type="dxa"/>
            <w:tcBorders>
              <w:left w:val="nil"/>
            </w:tcBorders>
            <w:vAlign w:val="center"/>
          </w:tcPr>
          <w:p w14:paraId="032BBCC6" w14:textId="77777777" w:rsidR="007906C1" w:rsidRPr="00923224" w:rsidRDefault="000F1364" w:rsidP="00BC48DD">
            <w:pPr>
              <w:pStyle w:val="TableParagraph"/>
              <w:rPr>
                <w:sz w:val="17"/>
                <w:szCs w:val="17"/>
              </w:rPr>
            </w:pPr>
            <w:r w:rsidRPr="00923224">
              <w:rPr>
                <w:sz w:val="17"/>
                <w:szCs w:val="17"/>
              </w:rPr>
              <w:t>E 949</w:t>
            </w:r>
          </w:p>
        </w:tc>
        <w:tc>
          <w:tcPr>
            <w:tcW w:w="5273" w:type="dxa"/>
            <w:tcBorders>
              <w:right w:val="nil"/>
            </w:tcBorders>
            <w:vAlign w:val="center"/>
          </w:tcPr>
          <w:p w14:paraId="3FF5BC1D" w14:textId="77777777" w:rsidR="007906C1" w:rsidRPr="00923224" w:rsidRDefault="000F1364" w:rsidP="00BC48DD">
            <w:pPr>
              <w:rPr>
                <w:b/>
                <w:sz w:val="17"/>
                <w:szCs w:val="17"/>
              </w:rPr>
            </w:pPr>
            <w:r w:rsidRPr="00923224">
              <w:rPr>
                <w:sz w:val="17"/>
                <w:szCs w:val="17"/>
              </w:rPr>
              <w:t>Hidrojen</w:t>
            </w:r>
          </w:p>
        </w:tc>
      </w:tr>
      <w:tr w:rsidR="007906C1" w:rsidRPr="00923224" w14:paraId="1568AE54" w14:textId="77777777" w:rsidTr="00BC48DD">
        <w:trPr>
          <w:trHeight w:val="377"/>
        </w:trPr>
        <w:tc>
          <w:tcPr>
            <w:tcW w:w="1418" w:type="dxa"/>
            <w:tcBorders>
              <w:left w:val="nil"/>
            </w:tcBorders>
            <w:vAlign w:val="center"/>
          </w:tcPr>
          <w:p w14:paraId="67323E26" w14:textId="77777777" w:rsidR="007906C1" w:rsidRPr="00923224" w:rsidRDefault="000F1364" w:rsidP="00BC48DD">
            <w:pPr>
              <w:rPr>
                <w:b/>
                <w:sz w:val="17"/>
                <w:szCs w:val="17"/>
              </w:rPr>
            </w:pPr>
            <w:r w:rsidRPr="00923224">
              <w:rPr>
                <w:sz w:val="17"/>
                <w:szCs w:val="17"/>
              </w:rPr>
              <w:t>E 999</w:t>
            </w:r>
          </w:p>
        </w:tc>
        <w:tc>
          <w:tcPr>
            <w:tcW w:w="5273" w:type="dxa"/>
            <w:tcBorders>
              <w:right w:val="nil"/>
            </w:tcBorders>
            <w:vAlign w:val="center"/>
          </w:tcPr>
          <w:p w14:paraId="0D872A26" w14:textId="77777777" w:rsidR="007906C1" w:rsidRPr="00923224" w:rsidRDefault="000F1364" w:rsidP="00BC48DD">
            <w:pPr>
              <w:rPr>
                <w:b/>
                <w:sz w:val="17"/>
                <w:szCs w:val="17"/>
              </w:rPr>
            </w:pPr>
            <w:r w:rsidRPr="00923224">
              <w:rPr>
                <w:sz w:val="17"/>
                <w:szCs w:val="17"/>
              </w:rPr>
              <w:t>Kuilaya ekstraktı</w:t>
            </w:r>
          </w:p>
        </w:tc>
      </w:tr>
      <w:tr w:rsidR="007906C1" w:rsidRPr="00923224" w14:paraId="7A463323" w14:textId="77777777" w:rsidTr="00BC48DD">
        <w:trPr>
          <w:trHeight w:val="377"/>
        </w:trPr>
        <w:tc>
          <w:tcPr>
            <w:tcW w:w="1418" w:type="dxa"/>
            <w:tcBorders>
              <w:left w:val="nil"/>
            </w:tcBorders>
            <w:vAlign w:val="center"/>
          </w:tcPr>
          <w:p w14:paraId="6BF47AAB" w14:textId="77777777" w:rsidR="007906C1" w:rsidRPr="00923224" w:rsidRDefault="000F1364" w:rsidP="00BC48DD">
            <w:pPr>
              <w:rPr>
                <w:b/>
                <w:sz w:val="17"/>
                <w:szCs w:val="17"/>
              </w:rPr>
            </w:pPr>
            <w:r w:rsidRPr="00923224">
              <w:rPr>
                <w:sz w:val="17"/>
                <w:szCs w:val="17"/>
              </w:rPr>
              <w:t>E 1103</w:t>
            </w:r>
          </w:p>
        </w:tc>
        <w:tc>
          <w:tcPr>
            <w:tcW w:w="5273" w:type="dxa"/>
            <w:tcBorders>
              <w:right w:val="nil"/>
            </w:tcBorders>
            <w:vAlign w:val="center"/>
          </w:tcPr>
          <w:p w14:paraId="1D12EE21" w14:textId="77777777" w:rsidR="007906C1" w:rsidRPr="00923224" w:rsidRDefault="006D7EA6" w:rsidP="00BC48DD">
            <w:pPr>
              <w:rPr>
                <w:b/>
                <w:sz w:val="17"/>
                <w:szCs w:val="17"/>
              </w:rPr>
            </w:pPr>
            <w:r w:rsidRPr="00923224">
              <w:rPr>
                <w:sz w:val="17"/>
                <w:szCs w:val="17"/>
              </w:rPr>
              <w:t>İnvertaz</w:t>
            </w:r>
          </w:p>
        </w:tc>
      </w:tr>
      <w:tr w:rsidR="007906C1" w:rsidRPr="00923224" w14:paraId="484E7CD1" w14:textId="77777777" w:rsidTr="00BC48DD">
        <w:trPr>
          <w:trHeight w:val="377"/>
        </w:trPr>
        <w:tc>
          <w:tcPr>
            <w:tcW w:w="1418" w:type="dxa"/>
            <w:tcBorders>
              <w:left w:val="nil"/>
            </w:tcBorders>
            <w:vAlign w:val="center"/>
          </w:tcPr>
          <w:p w14:paraId="7224CD08" w14:textId="77777777" w:rsidR="007906C1" w:rsidRPr="00923224" w:rsidRDefault="006D7EA6" w:rsidP="00BC48DD">
            <w:pPr>
              <w:rPr>
                <w:sz w:val="17"/>
                <w:szCs w:val="17"/>
              </w:rPr>
            </w:pPr>
            <w:r w:rsidRPr="00923224">
              <w:rPr>
                <w:sz w:val="17"/>
                <w:szCs w:val="17"/>
              </w:rPr>
              <w:t>E 1105</w:t>
            </w:r>
          </w:p>
        </w:tc>
        <w:tc>
          <w:tcPr>
            <w:tcW w:w="5273" w:type="dxa"/>
            <w:tcBorders>
              <w:right w:val="nil"/>
            </w:tcBorders>
            <w:vAlign w:val="center"/>
          </w:tcPr>
          <w:p w14:paraId="08DAADE9" w14:textId="77777777" w:rsidR="007906C1" w:rsidRPr="00923224" w:rsidRDefault="006D7EA6" w:rsidP="00BC48DD">
            <w:pPr>
              <w:rPr>
                <w:b/>
                <w:sz w:val="17"/>
                <w:szCs w:val="17"/>
              </w:rPr>
            </w:pPr>
            <w:r w:rsidRPr="00923224">
              <w:rPr>
                <w:sz w:val="17"/>
                <w:szCs w:val="17"/>
              </w:rPr>
              <w:t>Lisozim</w:t>
            </w:r>
          </w:p>
        </w:tc>
      </w:tr>
      <w:tr w:rsidR="007906C1" w:rsidRPr="00923224" w14:paraId="29FA969E" w14:textId="77777777" w:rsidTr="00BC48DD">
        <w:trPr>
          <w:trHeight w:val="377"/>
        </w:trPr>
        <w:tc>
          <w:tcPr>
            <w:tcW w:w="1418" w:type="dxa"/>
            <w:tcBorders>
              <w:left w:val="nil"/>
            </w:tcBorders>
            <w:vAlign w:val="center"/>
          </w:tcPr>
          <w:p w14:paraId="0617281C" w14:textId="77777777" w:rsidR="007906C1" w:rsidRPr="00923224" w:rsidRDefault="006D7EA6" w:rsidP="00BC48DD">
            <w:pPr>
              <w:rPr>
                <w:b/>
                <w:sz w:val="17"/>
                <w:szCs w:val="17"/>
                <w:highlight w:val="red"/>
              </w:rPr>
            </w:pPr>
            <w:r w:rsidRPr="00923224">
              <w:rPr>
                <w:sz w:val="17"/>
                <w:szCs w:val="17"/>
              </w:rPr>
              <w:t>E 1200</w:t>
            </w:r>
          </w:p>
        </w:tc>
        <w:tc>
          <w:tcPr>
            <w:tcW w:w="5273" w:type="dxa"/>
            <w:tcBorders>
              <w:right w:val="nil"/>
            </w:tcBorders>
            <w:vAlign w:val="center"/>
          </w:tcPr>
          <w:p w14:paraId="416A66E8" w14:textId="77777777" w:rsidR="007906C1" w:rsidRPr="00923224" w:rsidRDefault="006D7EA6" w:rsidP="00BC48DD">
            <w:pPr>
              <w:rPr>
                <w:b/>
                <w:sz w:val="17"/>
                <w:szCs w:val="17"/>
              </w:rPr>
            </w:pPr>
            <w:r w:rsidRPr="00923224">
              <w:rPr>
                <w:sz w:val="17"/>
                <w:szCs w:val="17"/>
              </w:rPr>
              <w:t>Polidekstroz</w:t>
            </w:r>
          </w:p>
        </w:tc>
      </w:tr>
      <w:tr w:rsidR="007906C1" w:rsidRPr="00923224" w14:paraId="1D89E604" w14:textId="77777777" w:rsidTr="00BC48DD">
        <w:trPr>
          <w:trHeight w:val="377"/>
        </w:trPr>
        <w:tc>
          <w:tcPr>
            <w:tcW w:w="1418" w:type="dxa"/>
            <w:tcBorders>
              <w:left w:val="nil"/>
            </w:tcBorders>
            <w:vAlign w:val="center"/>
          </w:tcPr>
          <w:p w14:paraId="0D70F80E" w14:textId="77777777" w:rsidR="007906C1" w:rsidRPr="00923224" w:rsidRDefault="006D7EA6" w:rsidP="00BC48DD">
            <w:pPr>
              <w:rPr>
                <w:b/>
                <w:sz w:val="17"/>
                <w:szCs w:val="17"/>
              </w:rPr>
            </w:pPr>
            <w:r w:rsidRPr="00923224">
              <w:rPr>
                <w:sz w:val="17"/>
                <w:szCs w:val="17"/>
              </w:rPr>
              <w:t>E 1201</w:t>
            </w:r>
          </w:p>
        </w:tc>
        <w:tc>
          <w:tcPr>
            <w:tcW w:w="5273" w:type="dxa"/>
            <w:tcBorders>
              <w:right w:val="nil"/>
            </w:tcBorders>
            <w:vAlign w:val="center"/>
          </w:tcPr>
          <w:p w14:paraId="41E8DD98" w14:textId="77777777" w:rsidR="007906C1" w:rsidRPr="00923224" w:rsidRDefault="006D7EA6" w:rsidP="00BC48DD">
            <w:pPr>
              <w:rPr>
                <w:b/>
                <w:sz w:val="17"/>
                <w:szCs w:val="17"/>
              </w:rPr>
            </w:pPr>
            <w:r w:rsidRPr="00923224">
              <w:rPr>
                <w:sz w:val="17"/>
                <w:szCs w:val="17"/>
              </w:rPr>
              <w:t>Polivinilpirolidon</w:t>
            </w:r>
          </w:p>
        </w:tc>
      </w:tr>
      <w:tr w:rsidR="007906C1" w:rsidRPr="00923224" w14:paraId="14FE9AF2" w14:textId="77777777" w:rsidTr="00BC48DD">
        <w:trPr>
          <w:trHeight w:val="377"/>
        </w:trPr>
        <w:tc>
          <w:tcPr>
            <w:tcW w:w="1418" w:type="dxa"/>
            <w:tcBorders>
              <w:left w:val="nil"/>
            </w:tcBorders>
            <w:vAlign w:val="center"/>
          </w:tcPr>
          <w:p w14:paraId="4E49DA1B" w14:textId="77777777" w:rsidR="007906C1" w:rsidRPr="00923224" w:rsidRDefault="006D7EA6" w:rsidP="00BC48DD">
            <w:pPr>
              <w:rPr>
                <w:b/>
                <w:sz w:val="17"/>
                <w:szCs w:val="17"/>
              </w:rPr>
            </w:pPr>
            <w:r w:rsidRPr="00923224">
              <w:rPr>
                <w:sz w:val="17"/>
                <w:szCs w:val="17"/>
              </w:rPr>
              <w:t>E 1202</w:t>
            </w:r>
          </w:p>
        </w:tc>
        <w:tc>
          <w:tcPr>
            <w:tcW w:w="5273" w:type="dxa"/>
            <w:tcBorders>
              <w:right w:val="nil"/>
            </w:tcBorders>
            <w:vAlign w:val="center"/>
          </w:tcPr>
          <w:p w14:paraId="02410F8F" w14:textId="77777777" w:rsidR="007906C1" w:rsidRPr="00923224" w:rsidRDefault="006D7EA6" w:rsidP="00BC48DD">
            <w:pPr>
              <w:rPr>
                <w:b/>
                <w:sz w:val="17"/>
                <w:szCs w:val="17"/>
              </w:rPr>
            </w:pPr>
            <w:r w:rsidRPr="00923224">
              <w:rPr>
                <w:sz w:val="17"/>
                <w:szCs w:val="17"/>
              </w:rPr>
              <w:t>Polivinilpolipirolidon</w:t>
            </w:r>
          </w:p>
        </w:tc>
      </w:tr>
      <w:tr w:rsidR="007906C1" w:rsidRPr="00923224" w14:paraId="375403AB" w14:textId="77777777" w:rsidTr="00BC48DD">
        <w:trPr>
          <w:trHeight w:val="377"/>
        </w:trPr>
        <w:tc>
          <w:tcPr>
            <w:tcW w:w="1418" w:type="dxa"/>
            <w:tcBorders>
              <w:left w:val="nil"/>
            </w:tcBorders>
            <w:vAlign w:val="center"/>
          </w:tcPr>
          <w:p w14:paraId="068B0006" w14:textId="77777777" w:rsidR="007906C1" w:rsidRPr="00923224" w:rsidRDefault="006D7EA6" w:rsidP="00BC48DD">
            <w:pPr>
              <w:rPr>
                <w:b/>
                <w:sz w:val="17"/>
                <w:szCs w:val="17"/>
              </w:rPr>
            </w:pPr>
            <w:r w:rsidRPr="00923224">
              <w:rPr>
                <w:sz w:val="17"/>
                <w:szCs w:val="17"/>
              </w:rPr>
              <w:t>E 1203</w:t>
            </w:r>
          </w:p>
        </w:tc>
        <w:tc>
          <w:tcPr>
            <w:tcW w:w="5273" w:type="dxa"/>
            <w:tcBorders>
              <w:right w:val="nil"/>
            </w:tcBorders>
            <w:vAlign w:val="center"/>
          </w:tcPr>
          <w:p w14:paraId="1D8CA2F3" w14:textId="77777777" w:rsidR="007906C1" w:rsidRPr="00923224" w:rsidRDefault="006D7EA6" w:rsidP="00BC48DD">
            <w:pPr>
              <w:rPr>
                <w:b/>
                <w:sz w:val="17"/>
                <w:szCs w:val="17"/>
              </w:rPr>
            </w:pPr>
            <w:r w:rsidRPr="00923224">
              <w:rPr>
                <w:sz w:val="17"/>
                <w:szCs w:val="17"/>
              </w:rPr>
              <w:t>Polivinil alkol (PVA)</w:t>
            </w:r>
          </w:p>
        </w:tc>
      </w:tr>
    </w:tbl>
    <w:p w14:paraId="2D1D8439" w14:textId="77777777" w:rsidR="00562265" w:rsidRPr="00923224" w:rsidRDefault="00562265" w:rsidP="006C7312">
      <w:pPr>
        <w:rPr>
          <w:b/>
          <w:sz w:val="17"/>
          <w:szCs w:val="17"/>
        </w:rPr>
      </w:pPr>
    </w:p>
    <w:p w14:paraId="60665506" w14:textId="77777777" w:rsidR="00562265" w:rsidRPr="00923224" w:rsidRDefault="00562265" w:rsidP="006C7312">
      <w:pPr>
        <w:rPr>
          <w:b/>
          <w:sz w:val="17"/>
          <w:szCs w:val="17"/>
        </w:rPr>
      </w:pPr>
    </w:p>
    <w:p w14:paraId="50D8AA9C" w14:textId="77777777" w:rsidR="00562265" w:rsidRPr="00923224" w:rsidRDefault="00562265" w:rsidP="006C7312">
      <w:pPr>
        <w:rPr>
          <w:b/>
          <w:sz w:val="17"/>
          <w:szCs w:val="17"/>
        </w:rPr>
      </w:pPr>
    </w:p>
    <w:tbl>
      <w:tblPr>
        <w:tblStyle w:val="TabloKlavuzu"/>
        <w:tblW w:w="0" w:type="auto"/>
        <w:tblLook w:val="04A0" w:firstRow="1" w:lastRow="0" w:firstColumn="1" w:lastColumn="0" w:noHBand="0" w:noVBand="1"/>
      </w:tblPr>
      <w:tblGrid>
        <w:gridCol w:w="1418"/>
        <w:gridCol w:w="5273"/>
      </w:tblGrid>
      <w:tr w:rsidR="007906C1" w:rsidRPr="00923224" w14:paraId="417B62A7" w14:textId="77777777" w:rsidTr="00BC48DD">
        <w:trPr>
          <w:trHeight w:val="558"/>
        </w:trPr>
        <w:tc>
          <w:tcPr>
            <w:tcW w:w="1418" w:type="dxa"/>
            <w:tcBorders>
              <w:left w:val="nil"/>
            </w:tcBorders>
            <w:vAlign w:val="center"/>
          </w:tcPr>
          <w:p w14:paraId="2315FDF0" w14:textId="77777777" w:rsidR="007906C1" w:rsidRPr="00923224" w:rsidRDefault="007906C1" w:rsidP="00BC48DD">
            <w:pPr>
              <w:jc w:val="center"/>
              <w:rPr>
                <w:b/>
                <w:sz w:val="17"/>
                <w:szCs w:val="17"/>
              </w:rPr>
            </w:pPr>
            <w:r w:rsidRPr="00923224">
              <w:rPr>
                <w:b/>
                <w:sz w:val="17"/>
                <w:szCs w:val="17"/>
              </w:rPr>
              <w:t>E - kodu</w:t>
            </w:r>
          </w:p>
        </w:tc>
        <w:tc>
          <w:tcPr>
            <w:tcW w:w="5273" w:type="dxa"/>
            <w:tcBorders>
              <w:right w:val="nil"/>
            </w:tcBorders>
            <w:vAlign w:val="center"/>
          </w:tcPr>
          <w:p w14:paraId="1DBB9CCF" w14:textId="77777777" w:rsidR="007906C1" w:rsidRPr="00923224" w:rsidRDefault="007906C1" w:rsidP="00BC48DD">
            <w:pPr>
              <w:jc w:val="center"/>
              <w:rPr>
                <w:b/>
                <w:sz w:val="17"/>
                <w:szCs w:val="17"/>
              </w:rPr>
            </w:pPr>
            <w:r w:rsidRPr="00923224">
              <w:rPr>
                <w:b/>
                <w:sz w:val="17"/>
                <w:szCs w:val="17"/>
              </w:rPr>
              <w:t>Adı</w:t>
            </w:r>
          </w:p>
        </w:tc>
      </w:tr>
      <w:tr w:rsidR="007906C1" w:rsidRPr="00923224" w14:paraId="41C7E581" w14:textId="77777777" w:rsidTr="00BC48DD">
        <w:trPr>
          <w:trHeight w:val="412"/>
        </w:trPr>
        <w:tc>
          <w:tcPr>
            <w:tcW w:w="1418" w:type="dxa"/>
            <w:tcBorders>
              <w:left w:val="nil"/>
            </w:tcBorders>
            <w:vAlign w:val="center"/>
          </w:tcPr>
          <w:p w14:paraId="35847603" w14:textId="77777777" w:rsidR="007906C1" w:rsidRPr="00923224" w:rsidRDefault="006D7EA6" w:rsidP="00BC48DD">
            <w:pPr>
              <w:rPr>
                <w:sz w:val="17"/>
                <w:szCs w:val="17"/>
              </w:rPr>
            </w:pPr>
            <w:r w:rsidRPr="00923224">
              <w:rPr>
                <w:sz w:val="17"/>
                <w:szCs w:val="17"/>
              </w:rPr>
              <w:t>E 1204</w:t>
            </w:r>
          </w:p>
        </w:tc>
        <w:tc>
          <w:tcPr>
            <w:tcW w:w="5273" w:type="dxa"/>
            <w:tcBorders>
              <w:right w:val="nil"/>
            </w:tcBorders>
            <w:vAlign w:val="center"/>
          </w:tcPr>
          <w:p w14:paraId="35B026A9" w14:textId="77777777" w:rsidR="007906C1" w:rsidRPr="00923224" w:rsidRDefault="006D7EA6" w:rsidP="00BC48DD">
            <w:pPr>
              <w:rPr>
                <w:b/>
                <w:sz w:val="17"/>
                <w:szCs w:val="17"/>
              </w:rPr>
            </w:pPr>
            <w:r w:rsidRPr="00923224">
              <w:rPr>
                <w:sz w:val="17"/>
                <w:szCs w:val="17"/>
              </w:rPr>
              <w:t>Pullulan</w:t>
            </w:r>
          </w:p>
        </w:tc>
      </w:tr>
      <w:tr w:rsidR="007906C1" w:rsidRPr="00923224" w14:paraId="015D28F9" w14:textId="77777777" w:rsidTr="00BC48DD">
        <w:trPr>
          <w:trHeight w:val="377"/>
        </w:trPr>
        <w:tc>
          <w:tcPr>
            <w:tcW w:w="1418" w:type="dxa"/>
            <w:tcBorders>
              <w:left w:val="nil"/>
            </w:tcBorders>
            <w:vAlign w:val="center"/>
          </w:tcPr>
          <w:p w14:paraId="2CBC63FA" w14:textId="77777777" w:rsidR="007906C1" w:rsidRPr="00923224" w:rsidRDefault="006D7EA6" w:rsidP="00BC48DD">
            <w:pPr>
              <w:rPr>
                <w:b/>
                <w:sz w:val="17"/>
                <w:szCs w:val="17"/>
              </w:rPr>
            </w:pPr>
            <w:r w:rsidRPr="00923224">
              <w:rPr>
                <w:sz w:val="17"/>
                <w:szCs w:val="17"/>
              </w:rPr>
              <w:t>E 1205</w:t>
            </w:r>
          </w:p>
        </w:tc>
        <w:tc>
          <w:tcPr>
            <w:tcW w:w="5273" w:type="dxa"/>
            <w:tcBorders>
              <w:right w:val="nil"/>
            </w:tcBorders>
            <w:vAlign w:val="center"/>
          </w:tcPr>
          <w:p w14:paraId="525426B1" w14:textId="77777777" w:rsidR="007906C1" w:rsidRPr="00923224" w:rsidRDefault="006D7EA6" w:rsidP="00BC48DD">
            <w:pPr>
              <w:rPr>
                <w:b/>
                <w:sz w:val="17"/>
                <w:szCs w:val="17"/>
              </w:rPr>
            </w:pPr>
            <w:r w:rsidRPr="00923224">
              <w:rPr>
                <w:sz w:val="17"/>
                <w:szCs w:val="17"/>
              </w:rPr>
              <w:t>Temel metakrilat kopolimeri</w:t>
            </w:r>
          </w:p>
        </w:tc>
      </w:tr>
      <w:tr w:rsidR="007906C1" w:rsidRPr="00923224" w14:paraId="7D25AFD9" w14:textId="77777777" w:rsidTr="00BC48DD">
        <w:trPr>
          <w:trHeight w:val="377"/>
        </w:trPr>
        <w:tc>
          <w:tcPr>
            <w:tcW w:w="1418" w:type="dxa"/>
            <w:tcBorders>
              <w:left w:val="nil"/>
            </w:tcBorders>
            <w:vAlign w:val="center"/>
          </w:tcPr>
          <w:p w14:paraId="6DF995AC" w14:textId="77777777" w:rsidR="007906C1" w:rsidRPr="00923224" w:rsidRDefault="006D7EA6" w:rsidP="006D7EA6">
            <w:pPr>
              <w:spacing w:line="240" w:lineRule="exact"/>
              <w:jc w:val="both"/>
              <w:rPr>
                <w:bCs/>
                <w:sz w:val="17"/>
                <w:szCs w:val="17"/>
              </w:rPr>
            </w:pPr>
            <w:r w:rsidRPr="00923224">
              <w:rPr>
                <w:bCs/>
                <w:sz w:val="17"/>
                <w:szCs w:val="17"/>
              </w:rPr>
              <w:t>E 1206</w:t>
            </w:r>
          </w:p>
        </w:tc>
        <w:tc>
          <w:tcPr>
            <w:tcW w:w="5273" w:type="dxa"/>
            <w:tcBorders>
              <w:right w:val="nil"/>
            </w:tcBorders>
            <w:vAlign w:val="center"/>
          </w:tcPr>
          <w:p w14:paraId="1AEFD0B0" w14:textId="77777777" w:rsidR="007906C1" w:rsidRPr="00923224" w:rsidRDefault="006D7EA6" w:rsidP="00BC48DD">
            <w:pPr>
              <w:rPr>
                <w:b/>
                <w:sz w:val="17"/>
                <w:szCs w:val="17"/>
              </w:rPr>
            </w:pPr>
            <w:r w:rsidRPr="00923224">
              <w:rPr>
                <w:bCs/>
                <w:sz w:val="17"/>
                <w:szCs w:val="17"/>
              </w:rPr>
              <w:t>Nötr metakrilat kopolimeri</w:t>
            </w:r>
          </w:p>
        </w:tc>
      </w:tr>
      <w:tr w:rsidR="007906C1" w:rsidRPr="00923224" w14:paraId="7B6E3E54" w14:textId="77777777" w:rsidTr="00BC48DD">
        <w:trPr>
          <w:trHeight w:val="377"/>
        </w:trPr>
        <w:tc>
          <w:tcPr>
            <w:tcW w:w="1418" w:type="dxa"/>
            <w:tcBorders>
              <w:left w:val="nil"/>
            </w:tcBorders>
            <w:vAlign w:val="center"/>
          </w:tcPr>
          <w:p w14:paraId="29D815B7" w14:textId="77777777" w:rsidR="007906C1" w:rsidRPr="00923224" w:rsidRDefault="006D7EA6" w:rsidP="006D7EA6">
            <w:pPr>
              <w:spacing w:line="240" w:lineRule="exact"/>
              <w:jc w:val="both"/>
              <w:rPr>
                <w:bCs/>
                <w:sz w:val="17"/>
                <w:szCs w:val="17"/>
              </w:rPr>
            </w:pPr>
            <w:r w:rsidRPr="00923224">
              <w:rPr>
                <w:bCs/>
                <w:sz w:val="17"/>
                <w:szCs w:val="17"/>
              </w:rPr>
              <w:t>E 1207</w:t>
            </w:r>
          </w:p>
        </w:tc>
        <w:tc>
          <w:tcPr>
            <w:tcW w:w="5273" w:type="dxa"/>
            <w:tcBorders>
              <w:right w:val="nil"/>
            </w:tcBorders>
            <w:vAlign w:val="center"/>
          </w:tcPr>
          <w:p w14:paraId="61C5C6F3" w14:textId="77777777" w:rsidR="007906C1" w:rsidRPr="00923224" w:rsidRDefault="006D7EA6" w:rsidP="00BC48DD">
            <w:pPr>
              <w:rPr>
                <w:b/>
                <w:sz w:val="17"/>
                <w:szCs w:val="17"/>
              </w:rPr>
            </w:pPr>
            <w:r w:rsidRPr="00923224">
              <w:rPr>
                <w:bCs/>
                <w:sz w:val="17"/>
                <w:szCs w:val="17"/>
              </w:rPr>
              <w:t>Anyonik metakrilat kopolimeri</w:t>
            </w:r>
          </w:p>
        </w:tc>
      </w:tr>
      <w:tr w:rsidR="007906C1" w:rsidRPr="00923224" w14:paraId="26CF971C" w14:textId="77777777" w:rsidTr="00BC48DD">
        <w:trPr>
          <w:trHeight w:val="412"/>
        </w:trPr>
        <w:tc>
          <w:tcPr>
            <w:tcW w:w="1418" w:type="dxa"/>
            <w:tcBorders>
              <w:left w:val="nil"/>
            </w:tcBorders>
            <w:vAlign w:val="center"/>
          </w:tcPr>
          <w:p w14:paraId="4F5A057D" w14:textId="77777777" w:rsidR="007906C1" w:rsidRPr="00923224" w:rsidRDefault="006D7EA6" w:rsidP="00BC48DD">
            <w:pPr>
              <w:pStyle w:val="TableParagraph"/>
              <w:rPr>
                <w:sz w:val="17"/>
                <w:szCs w:val="17"/>
              </w:rPr>
            </w:pPr>
            <w:r w:rsidRPr="00923224">
              <w:rPr>
                <w:bCs/>
                <w:sz w:val="17"/>
                <w:szCs w:val="17"/>
              </w:rPr>
              <w:t>E 1208</w:t>
            </w:r>
          </w:p>
        </w:tc>
        <w:tc>
          <w:tcPr>
            <w:tcW w:w="5273" w:type="dxa"/>
            <w:tcBorders>
              <w:right w:val="nil"/>
            </w:tcBorders>
            <w:vAlign w:val="center"/>
          </w:tcPr>
          <w:p w14:paraId="4B9178AE" w14:textId="77777777" w:rsidR="007906C1" w:rsidRPr="00923224" w:rsidRDefault="006D7EA6" w:rsidP="00BC48DD">
            <w:pPr>
              <w:rPr>
                <w:b/>
                <w:sz w:val="17"/>
                <w:szCs w:val="17"/>
              </w:rPr>
            </w:pPr>
            <w:r w:rsidRPr="00923224">
              <w:rPr>
                <w:bCs/>
                <w:sz w:val="17"/>
                <w:szCs w:val="17"/>
              </w:rPr>
              <w:t>Polivinilpirolidon-vinil asetat kopolimeri</w:t>
            </w:r>
          </w:p>
        </w:tc>
      </w:tr>
      <w:tr w:rsidR="007906C1" w:rsidRPr="00923224" w14:paraId="18BB7DB9" w14:textId="77777777" w:rsidTr="00BC48DD">
        <w:trPr>
          <w:trHeight w:val="377"/>
        </w:trPr>
        <w:tc>
          <w:tcPr>
            <w:tcW w:w="1418" w:type="dxa"/>
            <w:tcBorders>
              <w:left w:val="nil"/>
            </w:tcBorders>
            <w:vAlign w:val="center"/>
          </w:tcPr>
          <w:p w14:paraId="04E4D63B" w14:textId="77777777" w:rsidR="007906C1" w:rsidRPr="00923224" w:rsidRDefault="006D7EA6" w:rsidP="00BC48DD">
            <w:pPr>
              <w:rPr>
                <w:sz w:val="17"/>
                <w:szCs w:val="17"/>
              </w:rPr>
            </w:pPr>
            <w:r w:rsidRPr="00923224">
              <w:rPr>
                <w:bCs/>
                <w:sz w:val="17"/>
                <w:szCs w:val="17"/>
              </w:rPr>
              <w:t>E 1209</w:t>
            </w:r>
          </w:p>
        </w:tc>
        <w:tc>
          <w:tcPr>
            <w:tcW w:w="5273" w:type="dxa"/>
            <w:tcBorders>
              <w:right w:val="nil"/>
            </w:tcBorders>
            <w:vAlign w:val="center"/>
          </w:tcPr>
          <w:p w14:paraId="59FB4CBB" w14:textId="77777777" w:rsidR="007906C1" w:rsidRPr="00923224" w:rsidRDefault="006D7EA6" w:rsidP="00BC48DD">
            <w:pPr>
              <w:rPr>
                <w:b/>
                <w:sz w:val="17"/>
                <w:szCs w:val="17"/>
              </w:rPr>
            </w:pPr>
            <w:r w:rsidRPr="00923224">
              <w:rPr>
                <w:bCs/>
                <w:sz w:val="17"/>
                <w:szCs w:val="17"/>
              </w:rPr>
              <w:t>Polivinil alkol-polietilen glikol-</w:t>
            </w:r>
            <w:r w:rsidRPr="00923224">
              <w:rPr>
                <w:bCs/>
                <w:i/>
                <w:iCs/>
                <w:sz w:val="17"/>
                <w:szCs w:val="17"/>
              </w:rPr>
              <w:t>aşılı</w:t>
            </w:r>
            <w:r w:rsidRPr="00923224">
              <w:rPr>
                <w:bCs/>
                <w:sz w:val="17"/>
                <w:szCs w:val="17"/>
              </w:rPr>
              <w:t>-kopolimer</w:t>
            </w:r>
          </w:p>
        </w:tc>
      </w:tr>
      <w:tr w:rsidR="007906C1" w:rsidRPr="00923224" w14:paraId="6C7B7BD0" w14:textId="77777777" w:rsidTr="00BC48DD">
        <w:trPr>
          <w:trHeight w:val="377"/>
        </w:trPr>
        <w:tc>
          <w:tcPr>
            <w:tcW w:w="1418" w:type="dxa"/>
            <w:tcBorders>
              <w:left w:val="nil"/>
            </w:tcBorders>
            <w:vAlign w:val="center"/>
          </w:tcPr>
          <w:p w14:paraId="6BD2E93D" w14:textId="77777777" w:rsidR="007906C1" w:rsidRPr="00923224" w:rsidRDefault="006D7EA6" w:rsidP="00BC48DD">
            <w:pPr>
              <w:rPr>
                <w:b/>
                <w:sz w:val="17"/>
                <w:szCs w:val="17"/>
              </w:rPr>
            </w:pPr>
            <w:r w:rsidRPr="00923224">
              <w:rPr>
                <w:sz w:val="17"/>
                <w:szCs w:val="17"/>
              </w:rPr>
              <w:t>E 1404</w:t>
            </w:r>
          </w:p>
        </w:tc>
        <w:tc>
          <w:tcPr>
            <w:tcW w:w="5273" w:type="dxa"/>
            <w:tcBorders>
              <w:right w:val="nil"/>
            </w:tcBorders>
            <w:vAlign w:val="center"/>
          </w:tcPr>
          <w:p w14:paraId="154AAA7F" w14:textId="77777777" w:rsidR="007906C1" w:rsidRPr="00923224" w:rsidRDefault="006D7EA6" w:rsidP="00BC48DD">
            <w:pPr>
              <w:rPr>
                <w:b/>
                <w:sz w:val="17"/>
                <w:szCs w:val="17"/>
              </w:rPr>
            </w:pPr>
            <w:r w:rsidRPr="00923224">
              <w:rPr>
                <w:sz w:val="17"/>
                <w:szCs w:val="17"/>
              </w:rPr>
              <w:t>Okside edilmiş nişasta</w:t>
            </w:r>
          </w:p>
        </w:tc>
      </w:tr>
      <w:tr w:rsidR="007906C1" w:rsidRPr="00923224" w14:paraId="03FE928C" w14:textId="77777777" w:rsidTr="00BC48DD">
        <w:trPr>
          <w:trHeight w:val="377"/>
        </w:trPr>
        <w:tc>
          <w:tcPr>
            <w:tcW w:w="1418" w:type="dxa"/>
            <w:tcBorders>
              <w:left w:val="nil"/>
            </w:tcBorders>
            <w:vAlign w:val="center"/>
          </w:tcPr>
          <w:p w14:paraId="5849C4CF" w14:textId="77777777" w:rsidR="007906C1" w:rsidRPr="00923224" w:rsidRDefault="006D7EA6" w:rsidP="00BC48DD">
            <w:pPr>
              <w:rPr>
                <w:b/>
                <w:sz w:val="17"/>
                <w:szCs w:val="17"/>
              </w:rPr>
            </w:pPr>
            <w:r w:rsidRPr="00923224">
              <w:rPr>
                <w:sz w:val="17"/>
                <w:szCs w:val="17"/>
              </w:rPr>
              <w:t>E 1410</w:t>
            </w:r>
          </w:p>
        </w:tc>
        <w:tc>
          <w:tcPr>
            <w:tcW w:w="5273" w:type="dxa"/>
            <w:tcBorders>
              <w:right w:val="nil"/>
            </w:tcBorders>
            <w:vAlign w:val="center"/>
          </w:tcPr>
          <w:p w14:paraId="211028EB" w14:textId="77777777" w:rsidR="007906C1" w:rsidRPr="00923224" w:rsidRDefault="006D7EA6" w:rsidP="00BC48DD">
            <w:pPr>
              <w:rPr>
                <w:b/>
                <w:sz w:val="17"/>
                <w:szCs w:val="17"/>
              </w:rPr>
            </w:pPr>
            <w:r w:rsidRPr="00923224">
              <w:rPr>
                <w:sz w:val="17"/>
                <w:szCs w:val="17"/>
              </w:rPr>
              <w:t>Mononişasta fosfat</w:t>
            </w:r>
          </w:p>
        </w:tc>
      </w:tr>
      <w:tr w:rsidR="007906C1" w:rsidRPr="00923224" w14:paraId="7BD2879B" w14:textId="77777777" w:rsidTr="00BC48DD">
        <w:trPr>
          <w:trHeight w:val="377"/>
        </w:trPr>
        <w:tc>
          <w:tcPr>
            <w:tcW w:w="1418" w:type="dxa"/>
            <w:tcBorders>
              <w:left w:val="nil"/>
            </w:tcBorders>
            <w:vAlign w:val="center"/>
          </w:tcPr>
          <w:p w14:paraId="5848A9CC" w14:textId="77777777" w:rsidR="007906C1" w:rsidRPr="00923224" w:rsidRDefault="006D7EA6" w:rsidP="00BC48DD">
            <w:pPr>
              <w:rPr>
                <w:b/>
                <w:sz w:val="17"/>
                <w:szCs w:val="17"/>
              </w:rPr>
            </w:pPr>
            <w:r w:rsidRPr="00923224">
              <w:rPr>
                <w:sz w:val="17"/>
                <w:szCs w:val="17"/>
              </w:rPr>
              <w:t>E 1412</w:t>
            </w:r>
          </w:p>
        </w:tc>
        <w:tc>
          <w:tcPr>
            <w:tcW w:w="5273" w:type="dxa"/>
            <w:tcBorders>
              <w:right w:val="nil"/>
            </w:tcBorders>
            <w:vAlign w:val="center"/>
          </w:tcPr>
          <w:p w14:paraId="76A6E600" w14:textId="77777777" w:rsidR="007906C1" w:rsidRPr="00923224" w:rsidRDefault="004F14BB" w:rsidP="00BC48DD">
            <w:pPr>
              <w:rPr>
                <w:sz w:val="17"/>
                <w:szCs w:val="17"/>
              </w:rPr>
            </w:pPr>
            <w:r w:rsidRPr="00923224">
              <w:rPr>
                <w:sz w:val="17"/>
                <w:szCs w:val="17"/>
              </w:rPr>
              <w:t>Dinişasta fosfat</w:t>
            </w:r>
          </w:p>
        </w:tc>
      </w:tr>
      <w:tr w:rsidR="007906C1" w:rsidRPr="00923224" w14:paraId="314C5A89" w14:textId="77777777" w:rsidTr="00BC48DD">
        <w:trPr>
          <w:trHeight w:val="377"/>
        </w:trPr>
        <w:tc>
          <w:tcPr>
            <w:tcW w:w="1418" w:type="dxa"/>
            <w:tcBorders>
              <w:left w:val="nil"/>
            </w:tcBorders>
            <w:vAlign w:val="center"/>
          </w:tcPr>
          <w:p w14:paraId="56A93E04" w14:textId="77777777" w:rsidR="007906C1" w:rsidRPr="00923224" w:rsidRDefault="004F14BB" w:rsidP="00BC48DD">
            <w:pPr>
              <w:rPr>
                <w:b/>
                <w:sz w:val="17"/>
                <w:szCs w:val="17"/>
              </w:rPr>
            </w:pPr>
            <w:r w:rsidRPr="00923224">
              <w:rPr>
                <w:sz w:val="17"/>
                <w:szCs w:val="17"/>
              </w:rPr>
              <w:t>E 1413</w:t>
            </w:r>
          </w:p>
        </w:tc>
        <w:tc>
          <w:tcPr>
            <w:tcW w:w="5273" w:type="dxa"/>
            <w:tcBorders>
              <w:right w:val="nil"/>
            </w:tcBorders>
            <w:vAlign w:val="center"/>
          </w:tcPr>
          <w:p w14:paraId="35BD1145" w14:textId="77777777" w:rsidR="007906C1" w:rsidRPr="00923224" w:rsidRDefault="004F14BB" w:rsidP="00BC48DD">
            <w:pPr>
              <w:rPr>
                <w:b/>
                <w:sz w:val="17"/>
                <w:szCs w:val="17"/>
              </w:rPr>
            </w:pPr>
            <w:r w:rsidRPr="00923224">
              <w:rPr>
                <w:sz w:val="17"/>
                <w:szCs w:val="17"/>
              </w:rPr>
              <w:t>Fosfatlandırılmış dinişasta fosfat</w:t>
            </w:r>
          </w:p>
        </w:tc>
      </w:tr>
      <w:tr w:rsidR="007906C1" w:rsidRPr="00923224" w14:paraId="27D63802" w14:textId="77777777" w:rsidTr="00BC48DD">
        <w:trPr>
          <w:trHeight w:val="377"/>
        </w:trPr>
        <w:tc>
          <w:tcPr>
            <w:tcW w:w="1418" w:type="dxa"/>
            <w:tcBorders>
              <w:left w:val="nil"/>
            </w:tcBorders>
            <w:vAlign w:val="center"/>
          </w:tcPr>
          <w:p w14:paraId="593A04C6" w14:textId="77777777" w:rsidR="007906C1" w:rsidRPr="00923224" w:rsidRDefault="004F14BB" w:rsidP="00BC48DD">
            <w:pPr>
              <w:rPr>
                <w:b/>
                <w:sz w:val="17"/>
                <w:szCs w:val="17"/>
              </w:rPr>
            </w:pPr>
            <w:r w:rsidRPr="00923224">
              <w:rPr>
                <w:sz w:val="17"/>
                <w:szCs w:val="17"/>
              </w:rPr>
              <w:t>E 1414</w:t>
            </w:r>
          </w:p>
        </w:tc>
        <w:tc>
          <w:tcPr>
            <w:tcW w:w="5273" w:type="dxa"/>
            <w:tcBorders>
              <w:right w:val="nil"/>
            </w:tcBorders>
            <w:vAlign w:val="center"/>
          </w:tcPr>
          <w:p w14:paraId="21D5F2F4" w14:textId="77777777" w:rsidR="007906C1" w:rsidRPr="00923224" w:rsidRDefault="004F14BB" w:rsidP="00BC48DD">
            <w:pPr>
              <w:rPr>
                <w:b/>
                <w:sz w:val="17"/>
                <w:szCs w:val="17"/>
              </w:rPr>
            </w:pPr>
            <w:r w:rsidRPr="00923224">
              <w:rPr>
                <w:sz w:val="17"/>
                <w:szCs w:val="17"/>
              </w:rPr>
              <w:t>Asetillendirilmiş dinişasta fosfat</w:t>
            </w:r>
          </w:p>
        </w:tc>
      </w:tr>
      <w:tr w:rsidR="007906C1" w:rsidRPr="00923224" w14:paraId="0F76ECF4" w14:textId="77777777" w:rsidTr="00BC48DD">
        <w:trPr>
          <w:trHeight w:val="377"/>
        </w:trPr>
        <w:tc>
          <w:tcPr>
            <w:tcW w:w="1418" w:type="dxa"/>
            <w:tcBorders>
              <w:left w:val="nil"/>
            </w:tcBorders>
            <w:vAlign w:val="center"/>
          </w:tcPr>
          <w:p w14:paraId="602F757F" w14:textId="77777777" w:rsidR="007906C1" w:rsidRPr="00923224" w:rsidRDefault="00BD6277" w:rsidP="00BC48DD">
            <w:pPr>
              <w:rPr>
                <w:sz w:val="17"/>
                <w:szCs w:val="17"/>
              </w:rPr>
            </w:pPr>
            <w:r w:rsidRPr="00923224">
              <w:rPr>
                <w:sz w:val="17"/>
                <w:szCs w:val="17"/>
              </w:rPr>
              <w:t>E 1420</w:t>
            </w:r>
          </w:p>
        </w:tc>
        <w:tc>
          <w:tcPr>
            <w:tcW w:w="5273" w:type="dxa"/>
            <w:tcBorders>
              <w:right w:val="nil"/>
            </w:tcBorders>
            <w:vAlign w:val="center"/>
          </w:tcPr>
          <w:p w14:paraId="17BB8200" w14:textId="77777777" w:rsidR="007906C1" w:rsidRPr="00923224" w:rsidRDefault="00BD6277" w:rsidP="00BC48DD">
            <w:pPr>
              <w:rPr>
                <w:sz w:val="17"/>
                <w:szCs w:val="17"/>
              </w:rPr>
            </w:pPr>
            <w:r w:rsidRPr="00923224">
              <w:rPr>
                <w:sz w:val="17"/>
                <w:szCs w:val="17"/>
              </w:rPr>
              <w:t>Asetillendirilmiş nişasta</w:t>
            </w:r>
          </w:p>
        </w:tc>
      </w:tr>
      <w:tr w:rsidR="007906C1" w:rsidRPr="00923224" w14:paraId="697EFD90" w14:textId="77777777" w:rsidTr="00BC48DD">
        <w:trPr>
          <w:trHeight w:val="377"/>
        </w:trPr>
        <w:tc>
          <w:tcPr>
            <w:tcW w:w="1418" w:type="dxa"/>
            <w:tcBorders>
              <w:left w:val="nil"/>
            </w:tcBorders>
            <w:vAlign w:val="center"/>
          </w:tcPr>
          <w:p w14:paraId="606D13E5" w14:textId="77777777" w:rsidR="007906C1" w:rsidRPr="00923224" w:rsidRDefault="00BD6277" w:rsidP="00BC48DD">
            <w:pPr>
              <w:rPr>
                <w:b/>
                <w:sz w:val="17"/>
                <w:szCs w:val="17"/>
              </w:rPr>
            </w:pPr>
            <w:r w:rsidRPr="00923224">
              <w:rPr>
                <w:sz w:val="17"/>
                <w:szCs w:val="17"/>
              </w:rPr>
              <w:t>E 1422</w:t>
            </w:r>
          </w:p>
        </w:tc>
        <w:tc>
          <w:tcPr>
            <w:tcW w:w="5273" w:type="dxa"/>
            <w:tcBorders>
              <w:right w:val="nil"/>
            </w:tcBorders>
            <w:vAlign w:val="center"/>
          </w:tcPr>
          <w:p w14:paraId="53A12E6D" w14:textId="77777777" w:rsidR="007906C1" w:rsidRPr="00923224" w:rsidRDefault="00BD6277" w:rsidP="00BC48DD">
            <w:pPr>
              <w:rPr>
                <w:b/>
                <w:sz w:val="17"/>
                <w:szCs w:val="17"/>
              </w:rPr>
            </w:pPr>
            <w:r w:rsidRPr="00923224">
              <w:rPr>
                <w:sz w:val="17"/>
                <w:szCs w:val="17"/>
              </w:rPr>
              <w:t>Asetillendirilmiş dinişasta adipat</w:t>
            </w:r>
          </w:p>
        </w:tc>
      </w:tr>
      <w:tr w:rsidR="007906C1" w:rsidRPr="00923224" w14:paraId="0A341815" w14:textId="77777777" w:rsidTr="00BC48DD">
        <w:trPr>
          <w:trHeight w:val="377"/>
        </w:trPr>
        <w:tc>
          <w:tcPr>
            <w:tcW w:w="1418" w:type="dxa"/>
            <w:tcBorders>
              <w:left w:val="nil"/>
            </w:tcBorders>
            <w:vAlign w:val="center"/>
          </w:tcPr>
          <w:p w14:paraId="47D261B7" w14:textId="77777777" w:rsidR="007906C1" w:rsidRPr="00923224" w:rsidRDefault="00BD6277" w:rsidP="00BC48DD">
            <w:pPr>
              <w:rPr>
                <w:b/>
                <w:sz w:val="17"/>
                <w:szCs w:val="17"/>
              </w:rPr>
            </w:pPr>
            <w:r w:rsidRPr="00923224">
              <w:rPr>
                <w:sz w:val="17"/>
                <w:szCs w:val="17"/>
              </w:rPr>
              <w:t>E 1440</w:t>
            </w:r>
          </w:p>
        </w:tc>
        <w:tc>
          <w:tcPr>
            <w:tcW w:w="5273" w:type="dxa"/>
            <w:tcBorders>
              <w:right w:val="nil"/>
            </w:tcBorders>
            <w:vAlign w:val="center"/>
          </w:tcPr>
          <w:p w14:paraId="6CFB929A" w14:textId="77777777" w:rsidR="007906C1" w:rsidRPr="00923224" w:rsidRDefault="00BD6277" w:rsidP="00BC48DD">
            <w:pPr>
              <w:rPr>
                <w:b/>
                <w:sz w:val="17"/>
                <w:szCs w:val="17"/>
              </w:rPr>
            </w:pPr>
            <w:r w:rsidRPr="00923224">
              <w:rPr>
                <w:sz w:val="17"/>
                <w:szCs w:val="17"/>
              </w:rPr>
              <w:t>Hidroksi propil nişasta</w:t>
            </w:r>
          </w:p>
        </w:tc>
      </w:tr>
      <w:tr w:rsidR="007906C1" w:rsidRPr="00923224" w14:paraId="3378F5B3" w14:textId="77777777" w:rsidTr="00BC48DD">
        <w:trPr>
          <w:trHeight w:val="377"/>
        </w:trPr>
        <w:tc>
          <w:tcPr>
            <w:tcW w:w="1418" w:type="dxa"/>
            <w:tcBorders>
              <w:left w:val="nil"/>
            </w:tcBorders>
            <w:vAlign w:val="center"/>
          </w:tcPr>
          <w:p w14:paraId="0B8C941B" w14:textId="77777777" w:rsidR="007906C1" w:rsidRPr="00923224" w:rsidRDefault="00BD6277" w:rsidP="00BC48DD">
            <w:pPr>
              <w:pStyle w:val="TableParagraph"/>
              <w:rPr>
                <w:sz w:val="17"/>
                <w:szCs w:val="17"/>
              </w:rPr>
            </w:pPr>
            <w:r w:rsidRPr="00923224">
              <w:rPr>
                <w:sz w:val="17"/>
                <w:szCs w:val="17"/>
              </w:rPr>
              <w:t>E 1442</w:t>
            </w:r>
          </w:p>
        </w:tc>
        <w:tc>
          <w:tcPr>
            <w:tcW w:w="5273" w:type="dxa"/>
            <w:tcBorders>
              <w:right w:val="nil"/>
            </w:tcBorders>
            <w:vAlign w:val="center"/>
          </w:tcPr>
          <w:p w14:paraId="2B1A854F" w14:textId="77777777" w:rsidR="007906C1" w:rsidRPr="00923224" w:rsidRDefault="00BD6277" w:rsidP="00BC48DD">
            <w:pPr>
              <w:rPr>
                <w:b/>
                <w:sz w:val="17"/>
                <w:szCs w:val="17"/>
              </w:rPr>
            </w:pPr>
            <w:r w:rsidRPr="00923224">
              <w:rPr>
                <w:sz w:val="17"/>
                <w:szCs w:val="17"/>
              </w:rPr>
              <w:t>Hidroksi propil dinişasta fosfat</w:t>
            </w:r>
          </w:p>
        </w:tc>
      </w:tr>
      <w:tr w:rsidR="007906C1" w:rsidRPr="00923224" w14:paraId="14629343" w14:textId="77777777" w:rsidTr="00BC48DD">
        <w:trPr>
          <w:trHeight w:val="377"/>
        </w:trPr>
        <w:tc>
          <w:tcPr>
            <w:tcW w:w="1418" w:type="dxa"/>
            <w:tcBorders>
              <w:left w:val="nil"/>
            </w:tcBorders>
            <w:vAlign w:val="center"/>
          </w:tcPr>
          <w:p w14:paraId="4276B13D" w14:textId="77777777" w:rsidR="007906C1" w:rsidRPr="00923224" w:rsidRDefault="00BD6277" w:rsidP="00BC48DD">
            <w:pPr>
              <w:rPr>
                <w:b/>
                <w:sz w:val="17"/>
                <w:szCs w:val="17"/>
              </w:rPr>
            </w:pPr>
            <w:r w:rsidRPr="00923224">
              <w:rPr>
                <w:sz w:val="17"/>
                <w:szCs w:val="17"/>
              </w:rPr>
              <w:t>E 1450</w:t>
            </w:r>
          </w:p>
        </w:tc>
        <w:tc>
          <w:tcPr>
            <w:tcW w:w="5273" w:type="dxa"/>
            <w:tcBorders>
              <w:right w:val="nil"/>
            </w:tcBorders>
            <w:vAlign w:val="center"/>
          </w:tcPr>
          <w:p w14:paraId="5E7A4980" w14:textId="77777777" w:rsidR="007906C1" w:rsidRPr="00923224" w:rsidRDefault="00BD6277" w:rsidP="00BC48DD">
            <w:pPr>
              <w:rPr>
                <w:b/>
                <w:sz w:val="17"/>
                <w:szCs w:val="17"/>
              </w:rPr>
            </w:pPr>
            <w:r w:rsidRPr="00923224">
              <w:rPr>
                <w:sz w:val="17"/>
                <w:szCs w:val="17"/>
              </w:rPr>
              <w:t>Nişasta sodyum oktenil suksinat</w:t>
            </w:r>
          </w:p>
        </w:tc>
      </w:tr>
      <w:tr w:rsidR="007906C1" w:rsidRPr="00923224" w14:paraId="51C7B651" w14:textId="77777777" w:rsidTr="00BC48DD">
        <w:trPr>
          <w:trHeight w:val="377"/>
        </w:trPr>
        <w:tc>
          <w:tcPr>
            <w:tcW w:w="1418" w:type="dxa"/>
            <w:tcBorders>
              <w:left w:val="nil"/>
            </w:tcBorders>
            <w:vAlign w:val="center"/>
          </w:tcPr>
          <w:p w14:paraId="24B82A10" w14:textId="77777777" w:rsidR="007906C1" w:rsidRPr="00923224" w:rsidRDefault="00BD6277" w:rsidP="00BC48DD">
            <w:pPr>
              <w:rPr>
                <w:b/>
                <w:sz w:val="17"/>
                <w:szCs w:val="17"/>
              </w:rPr>
            </w:pPr>
            <w:r w:rsidRPr="00923224">
              <w:rPr>
                <w:sz w:val="17"/>
                <w:szCs w:val="17"/>
              </w:rPr>
              <w:t>E 1451</w:t>
            </w:r>
          </w:p>
        </w:tc>
        <w:tc>
          <w:tcPr>
            <w:tcW w:w="5273" w:type="dxa"/>
            <w:tcBorders>
              <w:right w:val="nil"/>
            </w:tcBorders>
            <w:vAlign w:val="center"/>
          </w:tcPr>
          <w:p w14:paraId="48326E8B" w14:textId="77777777" w:rsidR="007906C1" w:rsidRPr="00923224" w:rsidRDefault="00BD6277" w:rsidP="00BC48DD">
            <w:pPr>
              <w:rPr>
                <w:b/>
                <w:sz w:val="17"/>
                <w:szCs w:val="17"/>
              </w:rPr>
            </w:pPr>
            <w:r w:rsidRPr="00923224">
              <w:rPr>
                <w:sz w:val="17"/>
                <w:szCs w:val="17"/>
              </w:rPr>
              <w:t>Asetillendirilmiş okside edilmiş nişasta</w:t>
            </w:r>
          </w:p>
        </w:tc>
      </w:tr>
      <w:tr w:rsidR="007906C1" w:rsidRPr="00923224" w14:paraId="79E3D204" w14:textId="77777777" w:rsidTr="00BC48DD">
        <w:trPr>
          <w:trHeight w:val="377"/>
        </w:trPr>
        <w:tc>
          <w:tcPr>
            <w:tcW w:w="1418" w:type="dxa"/>
            <w:tcBorders>
              <w:left w:val="nil"/>
            </w:tcBorders>
            <w:vAlign w:val="center"/>
          </w:tcPr>
          <w:p w14:paraId="75AA29DF" w14:textId="77777777" w:rsidR="007906C1" w:rsidRPr="00923224" w:rsidRDefault="00BD6277" w:rsidP="00BC48DD">
            <w:pPr>
              <w:rPr>
                <w:sz w:val="17"/>
                <w:szCs w:val="17"/>
              </w:rPr>
            </w:pPr>
            <w:r w:rsidRPr="00923224">
              <w:rPr>
                <w:sz w:val="17"/>
                <w:szCs w:val="17"/>
              </w:rPr>
              <w:t>E 1452</w:t>
            </w:r>
          </w:p>
        </w:tc>
        <w:tc>
          <w:tcPr>
            <w:tcW w:w="5273" w:type="dxa"/>
            <w:tcBorders>
              <w:right w:val="nil"/>
            </w:tcBorders>
            <w:vAlign w:val="center"/>
          </w:tcPr>
          <w:p w14:paraId="1C155829" w14:textId="77777777" w:rsidR="007906C1" w:rsidRPr="00923224" w:rsidRDefault="00BD6277" w:rsidP="00BC48DD">
            <w:pPr>
              <w:rPr>
                <w:b/>
                <w:sz w:val="17"/>
                <w:szCs w:val="17"/>
              </w:rPr>
            </w:pPr>
            <w:r w:rsidRPr="00923224">
              <w:rPr>
                <w:sz w:val="17"/>
                <w:szCs w:val="17"/>
              </w:rPr>
              <w:t>Nişasta Alüminyum oktenil suksinat</w:t>
            </w:r>
          </w:p>
        </w:tc>
      </w:tr>
      <w:tr w:rsidR="007906C1" w:rsidRPr="00923224" w14:paraId="2D4669EB" w14:textId="77777777" w:rsidTr="00BC48DD">
        <w:trPr>
          <w:trHeight w:val="377"/>
        </w:trPr>
        <w:tc>
          <w:tcPr>
            <w:tcW w:w="1418" w:type="dxa"/>
            <w:tcBorders>
              <w:left w:val="nil"/>
            </w:tcBorders>
            <w:vAlign w:val="center"/>
          </w:tcPr>
          <w:p w14:paraId="33FCDB57" w14:textId="77777777" w:rsidR="007906C1" w:rsidRPr="00923224" w:rsidRDefault="00BD6277" w:rsidP="00BC48DD">
            <w:pPr>
              <w:rPr>
                <w:b/>
                <w:sz w:val="17"/>
                <w:szCs w:val="17"/>
                <w:highlight w:val="red"/>
              </w:rPr>
            </w:pPr>
            <w:r w:rsidRPr="00923224">
              <w:rPr>
                <w:sz w:val="17"/>
                <w:szCs w:val="17"/>
              </w:rPr>
              <w:t>E 1505</w:t>
            </w:r>
          </w:p>
        </w:tc>
        <w:tc>
          <w:tcPr>
            <w:tcW w:w="5273" w:type="dxa"/>
            <w:tcBorders>
              <w:right w:val="nil"/>
            </w:tcBorders>
            <w:vAlign w:val="center"/>
          </w:tcPr>
          <w:p w14:paraId="06776410" w14:textId="77777777" w:rsidR="007906C1" w:rsidRPr="00923224" w:rsidRDefault="00BD6277" w:rsidP="00BC48DD">
            <w:pPr>
              <w:rPr>
                <w:b/>
                <w:sz w:val="17"/>
                <w:szCs w:val="17"/>
              </w:rPr>
            </w:pPr>
            <w:r w:rsidRPr="00923224">
              <w:rPr>
                <w:sz w:val="17"/>
                <w:szCs w:val="17"/>
              </w:rPr>
              <w:t>Trietil sitrat</w:t>
            </w:r>
          </w:p>
        </w:tc>
      </w:tr>
      <w:tr w:rsidR="007906C1" w:rsidRPr="00923224" w14:paraId="358314EC" w14:textId="77777777" w:rsidTr="00BC48DD">
        <w:trPr>
          <w:trHeight w:val="377"/>
        </w:trPr>
        <w:tc>
          <w:tcPr>
            <w:tcW w:w="1418" w:type="dxa"/>
            <w:tcBorders>
              <w:left w:val="nil"/>
            </w:tcBorders>
            <w:vAlign w:val="center"/>
          </w:tcPr>
          <w:p w14:paraId="015A2761" w14:textId="77777777" w:rsidR="007906C1" w:rsidRPr="00923224" w:rsidRDefault="00BD6277" w:rsidP="00BC48DD">
            <w:pPr>
              <w:rPr>
                <w:b/>
                <w:sz w:val="17"/>
                <w:szCs w:val="17"/>
              </w:rPr>
            </w:pPr>
            <w:r w:rsidRPr="00923224">
              <w:rPr>
                <w:sz w:val="17"/>
                <w:szCs w:val="17"/>
              </w:rPr>
              <w:t>E 1517</w:t>
            </w:r>
          </w:p>
        </w:tc>
        <w:tc>
          <w:tcPr>
            <w:tcW w:w="5273" w:type="dxa"/>
            <w:tcBorders>
              <w:right w:val="nil"/>
            </w:tcBorders>
            <w:vAlign w:val="center"/>
          </w:tcPr>
          <w:p w14:paraId="7AA560E4" w14:textId="77777777" w:rsidR="007906C1" w:rsidRPr="00923224" w:rsidRDefault="00BD6277" w:rsidP="00BC48DD">
            <w:pPr>
              <w:rPr>
                <w:b/>
                <w:sz w:val="17"/>
                <w:szCs w:val="17"/>
              </w:rPr>
            </w:pPr>
            <w:r w:rsidRPr="00923224">
              <w:rPr>
                <w:sz w:val="17"/>
                <w:szCs w:val="17"/>
              </w:rPr>
              <w:t>Gliseril diasetat (diasetin)</w:t>
            </w:r>
          </w:p>
        </w:tc>
      </w:tr>
      <w:tr w:rsidR="007906C1" w:rsidRPr="00923224" w14:paraId="31EE2A94" w14:textId="77777777" w:rsidTr="00BC48DD">
        <w:trPr>
          <w:trHeight w:val="377"/>
        </w:trPr>
        <w:tc>
          <w:tcPr>
            <w:tcW w:w="1418" w:type="dxa"/>
            <w:tcBorders>
              <w:left w:val="nil"/>
            </w:tcBorders>
            <w:vAlign w:val="center"/>
          </w:tcPr>
          <w:p w14:paraId="00C67E20" w14:textId="77777777" w:rsidR="007906C1" w:rsidRPr="00923224" w:rsidRDefault="00BD6277" w:rsidP="00BC48DD">
            <w:pPr>
              <w:rPr>
                <w:b/>
                <w:sz w:val="17"/>
                <w:szCs w:val="17"/>
              </w:rPr>
            </w:pPr>
            <w:r w:rsidRPr="00923224">
              <w:rPr>
                <w:sz w:val="17"/>
                <w:szCs w:val="17"/>
              </w:rPr>
              <w:t>E 1518</w:t>
            </w:r>
          </w:p>
        </w:tc>
        <w:tc>
          <w:tcPr>
            <w:tcW w:w="5273" w:type="dxa"/>
            <w:tcBorders>
              <w:right w:val="nil"/>
            </w:tcBorders>
            <w:vAlign w:val="center"/>
          </w:tcPr>
          <w:p w14:paraId="59E143AD" w14:textId="77777777" w:rsidR="007906C1" w:rsidRPr="00923224" w:rsidRDefault="00BD6277" w:rsidP="00BC48DD">
            <w:pPr>
              <w:rPr>
                <w:b/>
                <w:sz w:val="17"/>
                <w:szCs w:val="17"/>
              </w:rPr>
            </w:pPr>
            <w:r w:rsidRPr="00923224">
              <w:rPr>
                <w:sz w:val="17"/>
                <w:szCs w:val="17"/>
              </w:rPr>
              <w:t>Gliseril triasetat (triasetin)</w:t>
            </w:r>
          </w:p>
        </w:tc>
      </w:tr>
    </w:tbl>
    <w:p w14:paraId="18E42FD5" w14:textId="77777777" w:rsidR="00562265" w:rsidRPr="00923224" w:rsidRDefault="00562265" w:rsidP="006C7312">
      <w:pPr>
        <w:rPr>
          <w:b/>
          <w:sz w:val="17"/>
          <w:szCs w:val="17"/>
        </w:rPr>
      </w:pPr>
    </w:p>
    <w:p w14:paraId="050BBD79" w14:textId="77777777" w:rsidR="00562265" w:rsidRPr="00923224" w:rsidRDefault="00562265" w:rsidP="006C7312">
      <w:pPr>
        <w:rPr>
          <w:b/>
          <w:sz w:val="17"/>
          <w:szCs w:val="17"/>
        </w:rPr>
      </w:pPr>
    </w:p>
    <w:p w14:paraId="2E707C30" w14:textId="77777777" w:rsidR="00562265" w:rsidRPr="00923224" w:rsidRDefault="00562265" w:rsidP="006C7312">
      <w:pPr>
        <w:rPr>
          <w:b/>
          <w:sz w:val="17"/>
          <w:szCs w:val="17"/>
        </w:rPr>
      </w:pPr>
    </w:p>
    <w:tbl>
      <w:tblPr>
        <w:tblStyle w:val="TabloKlavuzu"/>
        <w:tblW w:w="0" w:type="auto"/>
        <w:tblLook w:val="04A0" w:firstRow="1" w:lastRow="0" w:firstColumn="1" w:lastColumn="0" w:noHBand="0" w:noVBand="1"/>
      </w:tblPr>
      <w:tblGrid>
        <w:gridCol w:w="1418"/>
        <w:gridCol w:w="5273"/>
      </w:tblGrid>
      <w:tr w:rsidR="007906C1" w:rsidRPr="00923224" w14:paraId="27B205B0" w14:textId="77777777" w:rsidTr="00BC48DD">
        <w:trPr>
          <w:trHeight w:val="558"/>
        </w:trPr>
        <w:tc>
          <w:tcPr>
            <w:tcW w:w="1418" w:type="dxa"/>
            <w:tcBorders>
              <w:left w:val="nil"/>
            </w:tcBorders>
            <w:vAlign w:val="center"/>
          </w:tcPr>
          <w:p w14:paraId="2C58FDE1" w14:textId="77777777" w:rsidR="007906C1" w:rsidRPr="00923224" w:rsidRDefault="007906C1" w:rsidP="00BC48DD">
            <w:pPr>
              <w:jc w:val="center"/>
              <w:rPr>
                <w:b/>
                <w:sz w:val="17"/>
                <w:szCs w:val="17"/>
              </w:rPr>
            </w:pPr>
            <w:r w:rsidRPr="00923224">
              <w:rPr>
                <w:b/>
                <w:sz w:val="17"/>
                <w:szCs w:val="17"/>
              </w:rPr>
              <w:t>E - kodu</w:t>
            </w:r>
          </w:p>
        </w:tc>
        <w:tc>
          <w:tcPr>
            <w:tcW w:w="5273" w:type="dxa"/>
            <w:tcBorders>
              <w:right w:val="nil"/>
            </w:tcBorders>
            <w:vAlign w:val="center"/>
          </w:tcPr>
          <w:p w14:paraId="6D105C4E" w14:textId="77777777" w:rsidR="007906C1" w:rsidRPr="00923224" w:rsidRDefault="007906C1" w:rsidP="00BC48DD">
            <w:pPr>
              <w:jc w:val="center"/>
              <w:rPr>
                <w:b/>
                <w:sz w:val="17"/>
                <w:szCs w:val="17"/>
              </w:rPr>
            </w:pPr>
            <w:r w:rsidRPr="00923224">
              <w:rPr>
                <w:b/>
                <w:sz w:val="17"/>
                <w:szCs w:val="17"/>
              </w:rPr>
              <w:t>Adı</w:t>
            </w:r>
          </w:p>
        </w:tc>
      </w:tr>
      <w:tr w:rsidR="007906C1" w:rsidRPr="00923224" w14:paraId="2F52E062" w14:textId="77777777" w:rsidTr="00BC48DD">
        <w:trPr>
          <w:trHeight w:val="412"/>
        </w:trPr>
        <w:tc>
          <w:tcPr>
            <w:tcW w:w="1418" w:type="dxa"/>
            <w:tcBorders>
              <w:left w:val="nil"/>
            </w:tcBorders>
            <w:vAlign w:val="center"/>
          </w:tcPr>
          <w:p w14:paraId="7390F365" w14:textId="77777777" w:rsidR="007906C1" w:rsidRPr="00923224" w:rsidRDefault="00BD6277" w:rsidP="00BC48DD">
            <w:pPr>
              <w:rPr>
                <w:sz w:val="17"/>
                <w:szCs w:val="17"/>
              </w:rPr>
            </w:pPr>
            <w:r w:rsidRPr="00923224">
              <w:rPr>
                <w:sz w:val="17"/>
                <w:szCs w:val="17"/>
              </w:rPr>
              <w:t>E 1519</w:t>
            </w:r>
          </w:p>
        </w:tc>
        <w:tc>
          <w:tcPr>
            <w:tcW w:w="5273" w:type="dxa"/>
            <w:tcBorders>
              <w:right w:val="nil"/>
            </w:tcBorders>
            <w:vAlign w:val="center"/>
          </w:tcPr>
          <w:p w14:paraId="1AD66E51" w14:textId="77777777" w:rsidR="007906C1" w:rsidRPr="00923224" w:rsidRDefault="00BD6277" w:rsidP="00BC48DD">
            <w:pPr>
              <w:rPr>
                <w:b/>
                <w:sz w:val="17"/>
                <w:szCs w:val="17"/>
              </w:rPr>
            </w:pPr>
            <w:r w:rsidRPr="00923224">
              <w:rPr>
                <w:sz w:val="17"/>
                <w:szCs w:val="17"/>
              </w:rPr>
              <w:t>Benzil alkol</w:t>
            </w:r>
          </w:p>
        </w:tc>
      </w:tr>
      <w:tr w:rsidR="007906C1" w:rsidRPr="00923224" w14:paraId="02C628D6" w14:textId="77777777" w:rsidTr="00BC48DD">
        <w:trPr>
          <w:trHeight w:val="377"/>
        </w:trPr>
        <w:tc>
          <w:tcPr>
            <w:tcW w:w="1418" w:type="dxa"/>
            <w:tcBorders>
              <w:left w:val="nil"/>
            </w:tcBorders>
            <w:vAlign w:val="center"/>
          </w:tcPr>
          <w:p w14:paraId="1976E9F8" w14:textId="77777777" w:rsidR="007906C1" w:rsidRPr="00923224" w:rsidRDefault="00BD6277" w:rsidP="00BC48DD">
            <w:pPr>
              <w:rPr>
                <w:b/>
                <w:sz w:val="17"/>
                <w:szCs w:val="17"/>
              </w:rPr>
            </w:pPr>
            <w:r w:rsidRPr="00923224">
              <w:rPr>
                <w:sz w:val="17"/>
                <w:szCs w:val="17"/>
              </w:rPr>
              <w:t>E 1520</w:t>
            </w:r>
          </w:p>
        </w:tc>
        <w:tc>
          <w:tcPr>
            <w:tcW w:w="5273" w:type="dxa"/>
            <w:tcBorders>
              <w:right w:val="nil"/>
            </w:tcBorders>
            <w:vAlign w:val="center"/>
          </w:tcPr>
          <w:p w14:paraId="01FA84D2" w14:textId="77777777" w:rsidR="007906C1" w:rsidRPr="00923224" w:rsidRDefault="00BD6277" w:rsidP="00BC48DD">
            <w:pPr>
              <w:rPr>
                <w:b/>
                <w:sz w:val="17"/>
                <w:szCs w:val="17"/>
              </w:rPr>
            </w:pPr>
            <w:r w:rsidRPr="00923224">
              <w:rPr>
                <w:sz w:val="17"/>
                <w:szCs w:val="17"/>
              </w:rPr>
              <w:t>Propan-1, 2-diol (propilen glikol)</w:t>
            </w:r>
          </w:p>
        </w:tc>
      </w:tr>
      <w:tr w:rsidR="007906C1" w:rsidRPr="00923224" w14:paraId="1DED2D46" w14:textId="77777777" w:rsidTr="00BD6277">
        <w:trPr>
          <w:trHeight w:val="377"/>
        </w:trPr>
        <w:tc>
          <w:tcPr>
            <w:tcW w:w="1418" w:type="dxa"/>
            <w:tcBorders>
              <w:left w:val="nil"/>
              <w:bottom w:val="single" w:sz="4" w:space="0" w:color="auto"/>
            </w:tcBorders>
            <w:vAlign w:val="center"/>
          </w:tcPr>
          <w:p w14:paraId="0719443C" w14:textId="77777777" w:rsidR="007906C1" w:rsidRPr="00923224" w:rsidRDefault="00BD6277" w:rsidP="00BC48DD">
            <w:pPr>
              <w:rPr>
                <w:b/>
                <w:sz w:val="17"/>
                <w:szCs w:val="17"/>
              </w:rPr>
            </w:pPr>
            <w:r w:rsidRPr="00923224">
              <w:rPr>
                <w:sz w:val="17"/>
                <w:szCs w:val="17"/>
              </w:rPr>
              <w:t>E 1521</w:t>
            </w:r>
          </w:p>
        </w:tc>
        <w:tc>
          <w:tcPr>
            <w:tcW w:w="5273" w:type="dxa"/>
            <w:tcBorders>
              <w:bottom w:val="single" w:sz="4" w:space="0" w:color="auto"/>
              <w:right w:val="nil"/>
            </w:tcBorders>
            <w:vAlign w:val="center"/>
          </w:tcPr>
          <w:p w14:paraId="6F5B5588" w14:textId="77777777" w:rsidR="007906C1" w:rsidRPr="00923224" w:rsidRDefault="00BD6277" w:rsidP="00BC48DD">
            <w:pPr>
              <w:rPr>
                <w:b/>
                <w:sz w:val="17"/>
                <w:szCs w:val="17"/>
              </w:rPr>
            </w:pPr>
            <w:r w:rsidRPr="00923224">
              <w:rPr>
                <w:sz w:val="17"/>
                <w:szCs w:val="17"/>
              </w:rPr>
              <w:t>Polietilen glikol</w:t>
            </w:r>
          </w:p>
        </w:tc>
      </w:tr>
      <w:tr w:rsidR="00BD6277" w:rsidRPr="00923224" w14:paraId="14DEE4E6" w14:textId="77777777" w:rsidTr="00BD6277">
        <w:trPr>
          <w:trHeight w:val="780"/>
        </w:trPr>
        <w:tc>
          <w:tcPr>
            <w:tcW w:w="6691" w:type="dxa"/>
            <w:gridSpan w:val="2"/>
            <w:tcBorders>
              <w:left w:val="nil"/>
              <w:right w:val="nil"/>
            </w:tcBorders>
            <w:vAlign w:val="center"/>
          </w:tcPr>
          <w:p w14:paraId="2EEEA93A" w14:textId="77777777" w:rsidR="00BD6277" w:rsidRPr="00923224" w:rsidRDefault="00BD6277" w:rsidP="00BC48DD">
            <w:pPr>
              <w:rPr>
                <w:b/>
                <w:sz w:val="17"/>
                <w:szCs w:val="17"/>
              </w:rPr>
            </w:pPr>
            <w:r w:rsidRPr="00923224">
              <w:rPr>
                <w:w w:val="105"/>
                <w:sz w:val="17"/>
                <w:szCs w:val="17"/>
              </w:rPr>
              <w:t>Ben</w:t>
            </w:r>
            <w:r w:rsidRPr="00923224">
              <w:rPr>
                <w:spacing w:val="2"/>
                <w:w w:val="105"/>
                <w:sz w:val="17"/>
                <w:szCs w:val="17"/>
              </w:rPr>
              <w:t>z</w:t>
            </w:r>
            <w:r w:rsidRPr="00923224">
              <w:rPr>
                <w:w w:val="105"/>
                <w:sz w:val="17"/>
                <w:szCs w:val="17"/>
              </w:rPr>
              <w:t xml:space="preserve">oik asit </w:t>
            </w:r>
            <w:r w:rsidRPr="00923224">
              <w:rPr>
                <w:sz w:val="17"/>
                <w:szCs w:val="17"/>
              </w:rPr>
              <w:t>İyi Üretim Uygulamalarını / GMP takiben gerçekleşen fermentasyon işlemi sonucu bazı fermente ürünlerde bulunabilir.</w:t>
            </w:r>
          </w:p>
        </w:tc>
      </w:tr>
    </w:tbl>
    <w:p w14:paraId="46000254" w14:textId="77777777" w:rsidR="00562265" w:rsidRPr="00923224" w:rsidRDefault="00562265" w:rsidP="006C7312">
      <w:pPr>
        <w:rPr>
          <w:b/>
          <w:sz w:val="17"/>
          <w:szCs w:val="17"/>
        </w:rPr>
      </w:pPr>
    </w:p>
    <w:p w14:paraId="096621E4" w14:textId="77777777" w:rsidR="00562265" w:rsidRPr="00923224" w:rsidRDefault="00562265" w:rsidP="006C7312">
      <w:pPr>
        <w:rPr>
          <w:b/>
          <w:sz w:val="17"/>
          <w:szCs w:val="17"/>
        </w:rPr>
      </w:pPr>
    </w:p>
    <w:p w14:paraId="2E2EE558" w14:textId="77777777" w:rsidR="00562265" w:rsidRPr="00923224" w:rsidRDefault="00562265" w:rsidP="006C7312">
      <w:pPr>
        <w:rPr>
          <w:b/>
          <w:sz w:val="17"/>
          <w:szCs w:val="17"/>
        </w:rPr>
      </w:pPr>
    </w:p>
    <w:p w14:paraId="58213FAD" w14:textId="77777777" w:rsidR="00562265" w:rsidRPr="00923224" w:rsidRDefault="00562265" w:rsidP="006C7312">
      <w:pPr>
        <w:rPr>
          <w:b/>
          <w:sz w:val="17"/>
          <w:szCs w:val="17"/>
        </w:rPr>
      </w:pPr>
    </w:p>
    <w:p w14:paraId="0E94C078" w14:textId="77777777" w:rsidR="00562265" w:rsidRPr="00923224" w:rsidRDefault="00562265" w:rsidP="006C7312">
      <w:pPr>
        <w:rPr>
          <w:b/>
          <w:sz w:val="17"/>
          <w:szCs w:val="17"/>
        </w:rPr>
      </w:pPr>
    </w:p>
    <w:p w14:paraId="7BA86F4A" w14:textId="77777777" w:rsidR="00FE4A04" w:rsidRPr="00923224" w:rsidRDefault="00FE4A04" w:rsidP="00FE4A04">
      <w:pPr>
        <w:ind w:left="3600" w:firstLine="720"/>
        <w:rPr>
          <w:sz w:val="17"/>
          <w:szCs w:val="17"/>
        </w:rPr>
      </w:pPr>
      <w:r w:rsidRPr="00923224">
        <w:rPr>
          <w:sz w:val="17"/>
          <w:szCs w:val="17"/>
        </w:rPr>
        <w:t>BÖLÜM C</w:t>
      </w:r>
    </w:p>
    <w:p w14:paraId="07C276D4" w14:textId="77777777" w:rsidR="00FE4A04" w:rsidRPr="00923224" w:rsidRDefault="00FE4A04" w:rsidP="00FE4A04">
      <w:pPr>
        <w:ind w:left="3600" w:firstLine="720"/>
        <w:rPr>
          <w:sz w:val="17"/>
          <w:szCs w:val="17"/>
        </w:rPr>
      </w:pPr>
    </w:p>
    <w:p w14:paraId="4A5549C1" w14:textId="77777777" w:rsidR="00FE4A04" w:rsidRPr="00923224" w:rsidRDefault="00FE4A04" w:rsidP="00FE4A04">
      <w:pPr>
        <w:ind w:left="3600" w:firstLine="720"/>
        <w:rPr>
          <w:sz w:val="17"/>
          <w:szCs w:val="17"/>
        </w:rPr>
      </w:pPr>
    </w:p>
    <w:p w14:paraId="44FB476E" w14:textId="77777777" w:rsidR="00FE4A04" w:rsidRPr="00923224" w:rsidRDefault="00FE4A04" w:rsidP="00FE4A04">
      <w:pPr>
        <w:ind w:left="3600" w:firstLine="720"/>
        <w:rPr>
          <w:sz w:val="17"/>
          <w:szCs w:val="17"/>
        </w:rPr>
      </w:pPr>
    </w:p>
    <w:p w14:paraId="76F02A63" w14:textId="77777777" w:rsidR="006C7312" w:rsidRPr="00923224" w:rsidRDefault="006C7312" w:rsidP="00FE4A04">
      <w:pPr>
        <w:rPr>
          <w:sz w:val="17"/>
          <w:szCs w:val="17"/>
        </w:rPr>
      </w:pPr>
      <w:r w:rsidRPr="00923224">
        <w:rPr>
          <w:b/>
          <w:sz w:val="17"/>
          <w:szCs w:val="17"/>
        </w:rPr>
        <w:t>KATKI MADDELERİNİN GRUPLARININ BELİRLENMESİ</w:t>
      </w:r>
    </w:p>
    <w:p w14:paraId="76971996" w14:textId="77777777" w:rsidR="006C7312" w:rsidRPr="00923224" w:rsidRDefault="006C7312" w:rsidP="00B55AD8">
      <w:pPr>
        <w:ind w:left="1418" w:hanging="1418"/>
        <w:rPr>
          <w:b/>
          <w:sz w:val="17"/>
          <w:szCs w:val="17"/>
        </w:rPr>
      </w:pPr>
    </w:p>
    <w:p w14:paraId="1DBD98FD" w14:textId="77777777" w:rsidR="006C7312" w:rsidRPr="00923224" w:rsidRDefault="00FE4A04" w:rsidP="00FE4A04">
      <w:pPr>
        <w:rPr>
          <w:b/>
          <w:sz w:val="17"/>
          <w:szCs w:val="17"/>
        </w:rPr>
      </w:pPr>
      <w:r w:rsidRPr="00923224">
        <w:rPr>
          <w:b/>
          <w:sz w:val="17"/>
          <w:szCs w:val="17"/>
        </w:rPr>
        <w:t xml:space="preserve">(1) </w:t>
      </w:r>
      <w:r w:rsidR="006C7312" w:rsidRPr="00923224">
        <w:rPr>
          <w:b/>
          <w:sz w:val="17"/>
          <w:szCs w:val="17"/>
        </w:rPr>
        <w:t>Grup I</w:t>
      </w:r>
    </w:p>
    <w:p w14:paraId="0DA2E161" w14:textId="77777777" w:rsidR="00FE4A04" w:rsidRPr="00923224" w:rsidRDefault="00FE4A04" w:rsidP="00FE4A04">
      <w:pPr>
        <w:rPr>
          <w:b/>
          <w:sz w:val="17"/>
          <w:szCs w:val="17"/>
        </w:rPr>
      </w:pPr>
    </w:p>
    <w:p w14:paraId="3CACF3F2" w14:textId="77777777" w:rsidR="00FE4A04" w:rsidRPr="00923224" w:rsidRDefault="00FE4A04" w:rsidP="00FE4A04">
      <w:pPr>
        <w:rPr>
          <w:b/>
          <w:sz w:val="17"/>
          <w:szCs w:val="17"/>
        </w:rPr>
      </w:pPr>
    </w:p>
    <w:p w14:paraId="52175D1C" w14:textId="77777777" w:rsidR="006C7312" w:rsidRPr="00923224" w:rsidRDefault="006C7312" w:rsidP="006C7312">
      <w:pPr>
        <w:rPr>
          <w:b/>
          <w:sz w:val="17"/>
          <w:szCs w:val="17"/>
        </w:rPr>
      </w:pPr>
    </w:p>
    <w:tbl>
      <w:tblPr>
        <w:tblStyle w:val="TabloKlavuzu"/>
        <w:tblW w:w="8222" w:type="dxa"/>
        <w:tblLook w:val="04A0" w:firstRow="1" w:lastRow="0" w:firstColumn="1" w:lastColumn="0" w:noHBand="0" w:noVBand="1"/>
      </w:tblPr>
      <w:tblGrid>
        <w:gridCol w:w="1701"/>
        <w:gridCol w:w="3544"/>
        <w:gridCol w:w="2977"/>
      </w:tblGrid>
      <w:tr w:rsidR="00733F9A" w:rsidRPr="00923224" w14:paraId="7B8167A0" w14:textId="77777777" w:rsidTr="00733F9A">
        <w:trPr>
          <w:trHeight w:val="451"/>
        </w:trPr>
        <w:tc>
          <w:tcPr>
            <w:tcW w:w="1701" w:type="dxa"/>
            <w:tcBorders>
              <w:left w:val="nil"/>
            </w:tcBorders>
            <w:vAlign w:val="center"/>
          </w:tcPr>
          <w:p w14:paraId="655BDEF9" w14:textId="77777777" w:rsidR="00733F9A" w:rsidRPr="00923224" w:rsidRDefault="00733F9A" w:rsidP="00733F9A">
            <w:pPr>
              <w:jc w:val="center"/>
              <w:rPr>
                <w:b/>
                <w:sz w:val="17"/>
                <w:szCs w:val="17"/>
              </w:rPr>
            </w:pPr>
            <w:r w:rsidRPr="00923224">
              <w:rPr>
                <w:b/>
                <w:sz w:val="17"/>
                <w:szCs w:val="17"/>
              </w:rPr>
              <w:t>E - kodu</w:t>
            </w:r>
          </w:p>
        </w:tc>
        <w:tc>
          <w:tcPr>
            <w:tcW w:w="3544" w:type="dxa"/>
            <w:vAlign w:val="center"/>
          </w:tcPr>
          <w:p w14:paraId="1085F491" w14:textId="77777777" w:rsidR="00733F9A" w:rsidRPr="00923224" w:rsidRDefault="00733F9A" w:rsidP="00733F9A">
            <w:pPr>
              <w:jc w:val="center"/>
              <w:rPr>
                <w:b/>
                <w:sz w:val="17"/>
                <w:szCs w:val="17"/>
              </w:rPr>
            </w:pPr>
            <w:r w:rsidRPr="00923224">
              <w:rPr>
                <w:b/>
                <w:sz w:val="17"/>
                <w:szCs w:val="17"/>
              </w:rPr>
              <w:t>Adı</w:t>
            </w:r>
          </w:p>
        </w:tc>
        <w:tc>
          <w:tcPr>
            <w:tcW w:w="2977" w:type="dxa"/>
            <w:tcBorders>
              <w:right w:val="nil"/>
            </w:tcBorders>
            <w:vAlign w:val="center"/>
          </w:tcPr>
          <w:p w14:paraId="7E0406AF" w14:textId="77777777" w:rsidR="00733F9A" w:rsidRPr="00923224" w:rsidRDefault="00733F9A" w:rsidP="00733F9A">
            <w:pPr>
              <w:jc w:val="center"/>
              <w:rPr>
                <w:b/>
                <w:sz w:val="17"/>
                <w:szCs w:val="17"/>
              </w:rPr>
            </w:pPr>
            <w:r w:rsidRPr="00923224">
              <w:rPr>
                <w:b/>
                <w:sz w:val="17"/>
                <w:szCs w:val="17"/>
              </w:rPr>
              <w:t>Spesifik maksimum miktar</w:t>
            </w:r>
          </w:p>
        </w:tc>
      </w:tr>
      <w:tr w:rsidR="00733F9A" w:rsidRPr="00923224" w14:paraId="6E6C2484" w14:textId="77777777" w:rsidTr="00733F9A">
        <w:trPr>
          <w:trHeight w:val="391"/>
        </w:trPr>
        <w:tc>
          <w:tcPr>
            <w:tcW w:w="1701" w:type="dxa"/>
            <w:tcBorders>
              <w:left w:val="nil"/>
            </w:tcBorders>
            <w:vAlign w:val="center"/>
          </w:tcPr>
          <w:p w14:paraId="2E714F4D" w14:textId="77777777" w:rsidR="00733F9A" w:rsidRPr="00923224" w:rsidRDefault="00733F9A" w:rsidP="00733F9A">
            <w:pPr>
              <w:rPr>
                <w:b/>
                <w:sz w:val="17"/>
                <w:szCs w:val="17"/>
              </w:rPr>
            </w:pPr>
            <w:r w:rsidRPr="00923224">
              <w:rPr>
                <w:sz w:val="17"/>
                <w:szCs w:val="17"/>
              </w:rPr>
              <w:t>E 170</w:t>
            </w:r>
          </w:p>
        </w:tc>
        <w:tc>
          <w:tcPr>
            <w:tcW w:w="3544" w:type="dxa"/>
            <w:vAlign w:val="center"/>
          </w:tcPr>
          <w:p w14:paraId="4BFBFF49" w14:textId="77777777" w:rsidR="00733F9A" w:rsidRPr="00923224" w:rsidRDefault="00733F9A" w:rsidP="00733F9A">
            <w:pPr>
              <w:rPr>
                <w:b/>
                <w:sz w:val="17"/>
                <w:szCs w:val="17"/>
              </w:rPr>
            </w:pPr>
            <w:r w:rsidRPr="00923224">
              <w:rPr>
                <w:sz w:val="17"/>
                <w:szCs w:val="17"/>
              </w:rPr>
              <w:t>Kalsiyum karbonat</w:t>
            </w:r>
          </w:p>
        </w:tc>
        <w:tc>
          <w:tcPr>
            <w:tcW w:w="2977" w:type="dxa"/>
            <w:tcBorders>
              <w:right w:val="nil"/>
            </w:tcBorders>
            <w:vAlign w:val="center"/>
          </w:tcPr>
          <w:p w14:paraId="1D7D63D8" w14:textId="77777777" w:rsidR="00733F9A" w:rsidRPr="00923224" w:rsidRDefault="00733F9A" w:rsidP="00733F9A">
            <w:pPr>
              <w:rPr>
                <w:b/>
                <w:sz w:val="17"/>
                <w:szCs w:val="17"/>
              </w:rPr>
            </w:pPr>
            <w:r w:rsidRPr="00923224">
              <w:rPr>
                <w:i/>
                <w:sz w:val="17"/>
                <w:szCs w:val="17"/>
              </w:rPr>
              <w:t>quantum satis</w:t>
            </w:r>
          </w:p>
        </w:tc>
      </w:tr>
      <w:tr w:rsidR="00733F9A" w:rsidRPr="00923224" w14:paraId="692365D6" w14:textId="77777777" w:rsidTr="00733F9A">
        <w:trPr>
          <w:trHeight w:val="358"/>
        </w:trPr>
        <w:tc>
          <w:tcPr>
            <w:tcW w:w="1701" w:type="dxa"/>
            <w:tcBorders>
              <w:left w:val="nil"/>
            </w:tcBorders>
            <w:vAlign w:val="center"/>
          </w:tcPr>
          <w:p w14:paraId="45C1CDFE" w14:textId="77777777" w:rsidR="00733F9A" w:rsidRPr="00923224" w:rsidRDefault="00733F9A" w:rsidP="00733F9A">
            <w:pPr>
              <w:rPr>
                <w:b/>
                <w:sz w:val="17"/>
                <w:szCs w:val="17"/>
              </w:rPr>
            </w:pPr>
            <w:r w:rsidRPr="00923224">
              <w:rPr>
                <w:sz w:val="17"/>
                <w:szCs w:val="17"/>
              </w:rPr>
              <w:t>E 260</w:t>
            </w:r>
          </w:p>
        </w:tc>
        <w:tc>
          <w:tcPr>
            <w:tcW w:w="3544" w:type="dxa"/>
            <w:vAlign w:val="center"/>
          </w:tcPr>
          <w:p w14:paraId="370874CC" w14:textId="77777777" w:rsidR="00733F9A" w:rsidRPr="00923224" w:rsidRDefault="00733F9A" w:rsidP="00733F9A">
            <w:pPr>
              <w:rPr>
                <w:b/>
                <w:sz w:val="17"/>
                <w:szCs w:val="17"/>
              </w:rPr>
            </w:pPr>
            <w:r w:rsidRPr="00923224">
              <w:rPr>
                <w:sz w:val="17"/>
                <w:szCs w:val="17"/>
              </w:rPr>
              <w:t>Asetik asit</w:t>
            </w:r>
          </w:p>
        </w:tc>
        <w:tc>
          <w:tcPr>
            <w:tcW w:w="2977" w:type="dxa"/>
            <w:tcBorders>
              <w:right w:val="nil"/>
            </w:tcBorders>
            <w:vAlign w:val="center"/>
          </w:tcPr>
          <w:p w14:paraId="5A7582AF" w14:textId="77777777" w:rsidR="00733F9A" w:rsidRPr="00923224" w:rsidRDefault="00AB0A67" w:rsidP="00733F9A">
            <w:pPr>
              <w:rPr>
                <w:b/>
                <w:sz w:val="17"/>
                <w:szCs w:val="17"/>
              </w:rPr>
            </w:pPr>
            <w:r w:rsidRPr="00923224">
              <w:rPr>
                <w:i/>
                <w:sz w:val="17"/>
                <w:szCs w:val="17"/>
              </w:rPr>
              <w:t>quantum satis</w:t>
            </w:r>
          </w:p>
        </w:tc>
      </w:tr>
      <w:tr w:rsidR="00733F9A" w:rsidRPr="00923224" w14:paraId="6D5E6A87" w14:textId="77777777" w:rsidTr="00733F9A">
        <w:trPr>
          <w:trHeight w:val="358"/>
        </w:trPr>
        <w:tc>
          <w:tcPr>
            <w:tcW w:w="1701" w:type="dxa"/>
            <w:tcBorders>
              <w:left w:val="nil"/>
            </w:tcBorders>
            <w:vAlign w:val="center"/>
          </w:tcPr>
          <w:p w14:paraId="0E06C306" w14:textId="77777777" w:rsidR="00733F9A" w:rsidRPr="00923224" w:rsidRDefault="00733F9A" w:rsidP="00733F9A">
            <w:pPr>
              <w:rPr>
                <w:b/>
                <w:sz w:val="17"/>
                <w:szCs w:val="17"/>
              </w:rPr>
            </w:pPr>
            <w:r w:rsidRPr="00923224">
              <w:rPr>
                <w:sz w:val="17"/>
                <w:szCs w:val="17"/>
              </w:rPr>
              <w:t>E 261</w:t>
            </w:r>
          </w:p>
        </w:tc>
        <w:tc>
          <w:tcPr>
            <w:tcW w:w="3544" w:type="dxa"/>
            <w:vAlign w:val="center"/>
          </w:tcPr>
          <w:p w14:paraId="34746F75" w14:textId="77777777" w:rsidR="00733F9A" w:rsidRPr="00923224" w:rsidRDefault="00733F9A" w:rsidP="00733F9A">
            <w:pPr>
              <w:rPr>
                <w:b/>
                <w:sz w:val="17"/>
                <w:szCs w:val="17"/>
              </w:rPr>
            </w:pPr>
            <w:r w:rsidRPr="00923224">
              <w:rPr>
                <w:sz w:val="17"/>
                <w:szCs w:val="17"/>
              </w:rPr>
              <w:t>Potasyum asetatlar</w:t>
            </w:r>
          </w:p>
        </w:tc>
        <w:tc>
          <w:tcPr>
            <w:tcW w:w="2977" w:type="dxa"/>
            <w:tcBorders>
              <w:right w:val="nil"/>
            </w:tcBorders>
            <w:vAlign w:val="center"/>
          </w:tcPr>
          <w:p w14:paraId="71E4B0C5" w14:textId="77777777" w:rsidR="00733F9A" w:rsidRPr="00923224" w:rsidRDefault="00AB0A67" w:rsidP="00733F9A">
            <w:pPr>
              <w:rPr>
                <w:b/>
                <w:sz w:val="17"/>
                <w:szCs w:val="17"/>
              </w:rPr>
            </w:pPr>
            <w:r w:rsidRPr="00923224">
              <w:rPr>
                <w:i/>
                <w:sz w:val="17"/>
                <w:szCs w:val="17"/>
              </w:rPr>
              <w:t>quantum satis</w:t>
            </w:r>
          </w:p>
        </w:tc>
      </w:tr>
      <w:tr w:rsidR="00733F9A" w:rsidRPr="00923224" w14:paraId="0E494047" w14:textId="77777777" w:rsidTr="00733F9A">
        <w:trPr>
          <w:trHeight w:val="358"/>
        </w:trPr>
        <w:tc>
          <w:tcPr>
            <w:tcW w:w="1701" w:type="dxa"/>
            <w:tcBorders>
              <w:left w:val="nil"/>
            </w:tcBorders>
            <w:vAlign w:val="center"/>
          </w:tcPr>
          <w:p w14:paraId="5A29ABB6" w14:textId="77777777" w:rsidR="00733F9A" w:rsidRPr="00923224" w:rsidRDefault="00733F9A" w:rsidP="00733F9A">
            <w:pPr>
              <w:rPr>
                <w:b/>
                <w:sz w:val="17"/>
                <w:szCs w:val="17"/>
              </w:rPr>
            </w:pPr>
            <w:r w:rsidRPr="00923224">
              <w:rPr>
                <w:sz w:val="17"/>
                <w:szCs w:val="17"/>
              </w:rPr>
              <w:t>E 262</w:t>
            </w:r>
          </w:p>
        </w:tc>
        <w:tc>
          <w:tcPr>
            <w:tcW w:w="3544" w:type="dxa"/>
            <w:vAlign w:val="center"/>
          </w:tcPr>
          <w:p w14:paraId="0BAD49E6" w14:textId="77777777" w:rsidR="00733F9A" w:rsidRPr="00923224" w:rsidRDefault="00733F9A" w:rsidP="00733F9A">
            <w:pPr>
              <w:rPr>
                <w:b/>
                <w:sz w:val="17"/>
                <w:szCs w:val="17"/>
              </w:rPr>
            </w:pPr>
            <w:r w:rsidRPr="00923224">
              <w:rPr>
                <w:sz w:val="17"/>
                <w:szCs w:val="17"/>
              </w:rPr>
              <w:t>Sodyum asetatlar</w:t>
            </w:r>
          </w:p>
        </w:tc>
        <w:tc>
          <w:tcPr>
            <w:tcW w:w="2977" w:type="dxa"/>
            <w:tcBorders>
              <w:right w:val="nil"/>
            </w:tcBorders>
            <w:vAlign w:val="center"/>
          </w:tcPr>
          <w:p w14:paraId="11F8BBCC" w14:textId="77777777" w:rsidR="00733F9A" w:rsidRPr="00923224" w:rsidRDefault="00AB0A67" w:rsidP="00733F9A">
            <w:pPr>
              <w:rPr>
                <w:b/>
                <w:sz w:val="17"/>
                <w:szCs w:val="17"/>
              </w:rPr>
            </w:pPr>
            <w:r w:rsidRPr="00923224">
              <w:rPr>
                <w:i/>
                <w:sz w:val="17"/>
                <w:szCs w:val="17"/>
              </w:rPr>
              <w:t>quantum satis</w:t>
            </w:r>
          </w:p>
        </w:tc>
      </w:tr>
      <w:tr w:rsidR="00733F9A" w:rsidRPr="00923224" w14:paraId="3603D4B9" w14:textId="77777777" w:rsidTr="00733F9A">
        <w:trPr>
          <w:trHeight w:val="391"/>
        </w:trPr>
        <w:tc>
          <w:tcPr>
            <w:tcW w:w="1701" w:type="dxa"/>
            <w:tcBorders>
              <w:left w:val="nil"/>
            </w:tcBorders>
            <w:vAlign w:val="center"/>
          </w:tcPr>
          <w:p w14:paraId="2B339BFE" w14:textId="77777777" w:rsidR="00733F9A" w:rsidRPr="00923224" w:rsidRDefault="00733F9A" w:rsidP="00733F9A">
            <w:pPr>
              <w:rPr>
                <w:b/>
                <w:sz w:val="17"/>
                <w:szCs w:val="17"/>
              </w:rPr>
            </w:pPr>
            <w:r w:rsidRPr="00923224">
              <w:rPr>
                <w:sz w:val="17"/>
                <w:szCs w:val="17"/>
              </w:rPr>
              <w:t>E 263</w:t>
            </w:r>
          </w:p>
        </w:tc>
        <w:tc>
          <w:tcPr>
            <w:tcW w:w="3544" w:type="dxa"/>
            <w:vAlign w:val="center"/>
          </w:tcPr>
          <w:p w14:paraId="75F41B96" w14:textId="77777777" w:rsidR="00733F9A" w:rsidRPr="00923224" w:rsidRDefault="00733F9A" w:rsidP="00733F9A">
            <w:pPr>
              <w:rPr>
                <w:b/>
                <w:sz w:val="17"/>
                <w:szCs w:val="17"/>
              </w:rPr>
            </w:pPr>
            <w:r w:rsidRPr="00923224">
              <w:rPr>
                <w:sz w:val="17"/>
                <w:szCs w:val="17"/>
              </w:rPr>
              <w:t>Kalsiyum asetat</w:t>
            </w:r>
          </w:p>
        </w:tc>
        <w:tc>
          <w:tcPr>
            <w:tcW w:w="2977" w:type="dxa"/>
            <w:tcBorders>
              <w:right w:val="nil"/>
            </w:tcBorders>
            <w:vAlign w:val="center"/>
          </w:tcPr>
          <w:p w14:paraId="30D3522A" w14:textId="77777777" w:rsidR="00733F9A" w:rsidRPr="00923224" w:rsidRDefault="00AB0A67" w:rsidP="00733F9A">
            <w:pPr>
              <w:rPr>
                <w:b/>
                <w:sz w:val="17"/>
                <w:szCs w:val="17"/>
              </w:rPr>
            </w:pPr>
            <w:r w:rsidRPr="00923224">
              <w:rPr>
                <w:i/>
                <w:sz w:val="17"/>
                <w:szCs w:val="17"/>
              </w:rPr>
              <w:t>quantum satis</w:t>
            </w:r>
          </w:p>
        </w:tc>
      </w:tr>
      <w:tr w:rsidR="00733F9A" w:rsidRPr="00923224" w14:paraId="79356F38" w14:textId="77777777" w:rsidTr="00733F9A">
        <w:trPr>
          <w:trHeight w:val="358"/>
        </w:trPr>
        <w:tc>
          <w:tcPr>
            <w:tcW w:w="1701" w:type="dxa"/>
            <w:tcBorders>
              <w:left w:val="nil"/>
            </w:tcBorders>
            <w:vAlign w:val="center"/>
          </w:tcPr>
          <w:p w14:paraId="4C049147" w14:textId="77777777" w:rsidR="00733F9A" w:rsidRPr="00923224" w:rsidRDefault="00733F9A" w:rsidP="00733F9A">
            <w:pPr>
              <w:rPr>
                <w:b/>
                <w:sz w:val="17"/>
                <w:szCs w:val="17"/>
              </w:rPr>
            </w:pPr>
            <w:r w:rsidRPr="00923224">
              <w:rPr>
                <w:sz w:val="17"/>
                <w:szCs w:val="17"/>
              </w:rPr>
              <w:t>E 270</w:t>
            </w:r>
          </w:p>
        </w:tc>
        <w:tc>
          <w:tcPr>
            <w:tcW w:w="3544" w:type="dxa"/>
            <w:vAlign w:val="center"/>
          </w:tcPr>
          <w:p w14:paraId="664622FD" w14:textId="77777777" w:rsidR="00733F9A" w:rsidRPr="00923224" w:rsidRDefault="00733F9A" w:rsidP="00733F9A">
            <w:pPr>
              <w:rPr>
                <w:b/>
                <w:sz w:val="17"/>
                <w:szCs w:val="17"/>
              </w:rPr>
            </w:pPr>
            <w:r w:rsidRPr="00923224">
              <w:rPr>
                <w:sz w:val="17"/>
                <w:szCs w:val="17"/>
              </w:rPr>
              <w:t>Laktik asit</w:t>
            </w:r>
          </w:p>
        </w:tc>
        <w:tc>
          <w:tcPr>
            <w:tcW w:w="2977" w:type="dxa"/>
            <w:tcBorders>
              <w:right w:val="nil"/>
            </w:tcBorders>
            <w:vAlign w:val="center"/>
          </w:tcPr>
          <w:p w14:paraId="2BB927B7" w14:textId="77777777" w:rsidR="00733F9A" w:rsidRPr="00923224" w:rsidRDefault="00AB0A67" w:rsidP="00733F9A">
            <w:pPr>
              <w:rPr>
                <w:b/>
                <w:sz w:val="17"/>
                <w:szCs w:val="17"/>
              </w:rPr>
            </w:pPr>
            <w:r w:rsidRPr="00923224">
              <w:rPr>
                <w:i/>
                <w:sz w:val="17"/>
                <w:szCs w:val="17"/>
              </w:rPr>
              <w:t>quantum satis</w:t>
            </w:r>
          </w:p>
        </w:tc>
      </w:tr>
      <w:tr w:rsidR="00733F9A" w:rsidRPr="00923224" w14:paraId="3BC31618" w14:textId="77777777" w:rsidTr="00733F9A">
        <w:trPr>
          <w:trHeight w:val="358"/>
        </w:trPr>
        <w:tc>
          <w:tcPr>
            <w:tcW w:w="1701" w:type="dxa"/>
            <w:tcBorders>
              <w:left w:val="nil"/>
            </w:tcBorders>
            <w:vAlign w:val="center"/>
          </w:tcPr>
          <w:p w14:paraId="11F8AC16" w14:textId="77777777" w:rsidR="00733F9A" w:rsidRPr="00923224" w:rsidRDefault="00733F9A" w:rsidP="00733F9A">
            <w:pPr>
              <w:rPr>
                <w:b/>
                <w:sz w:val="17"/>
                <w:szCs w:val="17"/>
              </w:rPr>
            </w:pPr>
            <w:r w:rsidRPr="00923224">
              <w:rPr>
                <w:sz w:val="17"/>
                <w:szCs w:val="17"/>
              </w:rPr>
              <w:t>E 290</w:t>
            </w:r>
          </w:p>
        </w:tc>
        <w:tc>
          <w:tcPr>
            <w:tcW w:w="3544" w:type="dxa"/>
            <w:vAlign w:val="center"/>
          </w:tcPr>
          <w:p w14:paraId="0BEE7B79" w14:textId="77777777" w:rsidR="00733F9A" w:rsidRPr="00923224" w:rsidRDefault="00733F9A" w:rsidP="00733F9A">
            <w:pPr>
              <w:rPr>
                <w:b/>
                <w:sz w:val="17"/>
                <w:szCs w:val="17"/>
              </w:rPr>
            </w:pPr>
            <w:r w:rsidRPr="00923224">
              <w:rPr>
                <w:sz w:val="17"/>
                <w:szCs w:val="17"/>
              </w:rPr>
              <w:t>Karbon dioksit</w:t>
            </w:r>
          </w:p>
        </w:tc>
        <w:tc>
          <w:tcPr>
            <w:tcW w:w="2977" w:type="dxa"/>
            <w:tcBorders>
              <w:right w:val="nil"/>
            </w:tcBorders>
            <w:vAlign w:val="center"/>
          </w:tcPr>
          <w:p w14:paraId="57037C44" w14:textId="77777777" w:rsidR="00733F9A" w:rsidRPr="00923224" w:rsidRDefault="00AB0A67" w:rsidP="00733F9A">
            <w:pPr>
              <w:rPr>
                <w:b/>
                <w:sz w:val="17"/>
                <w:szCs w:val="17"/>
              </w:rPr>
            </w:pPr>
            <w:r w:rsidRPr="00923224">
              <w:rPr>
                <w:i/>
                <w:sz w:val="17"/>
                <w:szCs w:val="17"/>
              </w:rPr>
              <w:t>quantum satis</w:t>
            </w:r>
          </w:p>
        </w:tc>
      </w:tr>
      <w:tr w:rsidR="00733F9A" w:rsidRPr="00923224" w14:paraId="5FC696F6" w14:textId="77777777" w:rsidTr="00733F9A">
        <w:trPr>
          <w:trHeight w:val="358"/>
        </w:trPr>
        <w:tc>
          <w:tcPr>
            <w:tcW w:w="1701" w:type="dxa"/>
            <w:tcBorders>
              <w:left w:val="nil"/>
            </w:tcBorders>
            <w:vAlign w:val="center"/>
          </w:tcPr>
          <w:p w14:paraId="463364F2" w14:textId="77777777" w:rsidR="00733F9A" w:rsidRPr="00923224" w:rsidRDefault="00733F9A" w:rsidP="00733F9A">
            <w:pPr>
              <w:rPr>
                <w:sz w:val="17"/>
                <w:szCs w:val="17"/>
              </w:rPr>
            </w:pPr>
            <w:r w:rsidRPr="00923224">
              <w:rPr>
                <w:sz w:val="17"/>
                <w:szCs w:val="17"/>
              </w:rPr>
              <w:t>E 296</w:t>
            </w:r>
          </w:p>
        </w:tc>
        <w:tc>
          <w:tcPr>
            <w:tcW w:w="3544" w:type="dxa"/>
            <w:vAlign w:val="center"/>
          </w:tcPr>
          <w:p w14:paraId="3CB463AB" w14:textId="77777777" w:rsidR="00733F9A" w:rsidRPr="00923224" w:rsidRDefault="00733F9A" w:rsidP="00733F9A">
            <w:pPr>
              <w:rPr>
                <w:sz w:val="17"/>
                <w:szCs w:val="17"/>
              </w:rPr>
            </w:pPr>
            <w:r w:rsidRPr="00923224">
              <w:rPr>
                <w:sz w:val="17"/>
                <w:szCs w:val="17"/>
              </w:rPr>
              <w:t>Malik asit</w:t>
            </w:r>
          </w:p>
        </w:tc>
        <w:tc>
          <w:tcPr>
            <w:tcW w:w="2977" w:type="dxa"/>
            <w:tcBorders>
              <w:right w:val="nil"/>
            </w:tcBorders>
            <w:vAlign w:val="center"/>
          </w:tcPr>
          <w:p w14:paraId="6F606319" w14:textId="77777777" w:rsidR="00733F9A" w:rsidRPr="00923224" w:rsidRDefault="00AB0A67" w:rsidP="00733F9A">
            <w:pPr>
              <w:rPr>
                <w:b/>
                <w:sz w:val="17"/>
                <w:szCs w:val="17"/>
              </w:rPr>
            </w:pPr>
            <w:r w:rsidRPr="00923224">
              <w:rPr>
                <w:i/>
                <w:sz w:val="17"/>
                <w:szCs w:val="17"/>
              </w:rPr>
              <w:t>quantum satis</w:t>
            </w:r>
          </w:p>
        </w:tc>
      </w:tr>
      <w:tr w:rsidR="00733F9A" w:rsidRPr="00923224" w14:paraId="3B332742" w14:textId="77777777" w:rsidTr="00733F9A">
        <w:trPr>
          <w:trHeight w:val="358"/>
        </w:trPr>
        <w:tc>
          <w:tcPr>
            <w:tcW w:w="1701" w:type="dxa"/>
            <w:tcBorders>
              <w:left w:val="nil"/>
            </w:tcBorders>
            <w:vAlign w:val="center"/>
          </w:tcPr>
          <w:p w14:paraId="609A5653" w14:textId="77777777" w:rsidR="00733F9A" w:rsidRPr="00923224" w:rsidRDefault="00733F9A" w:rsidP="00733F9A">
            <w:pPr>
              <w:rPr>
                <w:sz w:val="17"/>
                <w:szCs w:val="17"/>
              </w:rPr>
            </w:pPr>
            <w:r w:rsidRPr="00923224">
              <w:rPr>
                <w:sz w:val="17"/>
                <w:szCs w:val="17"/>
              </w:rPr>
              <w:t>E 300</w:t>
            </w:r>
          </w:p>
        </w:tc>
        <w:tc>
          <w:tcPr>
            <w:tcW w:w="3544" w:type="dxa"/>
            <w:vAlign w:val="center"/>
          </w:tcPr>
          <w:p w14:paraId="1BEE8AC4" w14:textId="77777777" w:rsidR="00733F9A" w:rsidRPr="00923224" w:rsidRDefault="00733F9A" w:rsidP="00733F9A">
            <w:pPr>
              <w:rPr>
                <w:sz w:val="17"/>
                <w:szCs w:val="17"/>
              </w:rPr>
            </w:pPr>
            <w:r w:rsidRPr="00923224">
              <w:rPr>
                <w:sz w:val="17"/>
                <w:szCs w:val="17"/>
              </w:rPr>
              <w:t>Askorbik asit</w:t>
            </w:r>
          </w:p>
        </w:tc>
        <w:tc>
          <w:tcPr>
            <w:tcW w:w="2977" w:type="dxa"/>
            <w:tcBorders>
              <w:right w:val="nil"/>
            </w:tcBorders>
            <w:vAlign w:val="center"/>
          </w:tcPr>
          <w:p w14:paraId="294E4829" w14:textId="77777777" w:rsidR="00733F9A" w:rsidRPr="00923224" w:rsidRDefault="00AB0A67" w:rsidP="00733F9A">
            <w:pPr>
              <w:rPr>
                <w:b/>
                <w:sz w:val="17"/>
                <w:szCs w:val="17"/>
              </w:rPr>
            </w:pPr>
            <w:r w:rsidRPr="00923224">
              <w:rPr>
                <w:i/>
                <w:sz w:val="17"/>
                <w:szCs w:val="17"/>
              </w:rPr>
              <w:t>quantum satis</w:t>
            </w:r>
          </w:p>
        </w:tc>
      </w:tr>
    </w:tbl>
    <w:p w14:paraId="3475EB11" w14:textId="77777777" w:rsidR="00F23D85" w:rsidRPr="00923224" w:rsidRDefault="00F23D85" w:rsidP="006C7312">
      <w:pPr>
        <w:rPr>
          <w:b/>
          <w:sz w:val="17"/>
          <w:szCs w:val="17"/>
        </w:rPr>
      </w:pPr>
    </w:p>
    <w:p w14:paraId="2AC7A7B8" w14:textId="77777777" w:rsidR="00733F9A" w:rsidRPr="00923224" w:rsidRDefault="00733F9A" w:rsidP="006C7312">
      <w:pPr>
        <w:rPr>
          <w:b/>
          <w:sz w:val="17"/>
          <w:szCs w:val="17"/>
        </w:rPr>
      </w:pPr>
    </w:p>
    <w:tbl>
      <w:tblPr>
        <w:tblStyle w:val="TabloKlavuzu"/>
        <w:tblW w:w="8222" w:type="dxa"/>
        <w:tblLook w:val="04A0" w:firstRow="1" w:lastRow="0" w:firstColumn="1" w:lastColumn="0" w:noHBand="0" w:noVBand="1"/>
      </w:tblPr>
      <w:tblGrid>
        <w:gridCol w:w="1701"/>
        <w:gridCol w:w="3544"/>
        <w:gridCol w:w="2977"/>
      </w:tblGrid>
      <w:tr w:rsidR="00733F9A" w:rsidRPr="00923224" w14:paraId="5087D1AF" w14:textId="77777777" w:rsidTr="00BC48DD">
        <w:trPr>
          <w:trHeight w:val="451"/>
        </w:trPr>
        <w:tc>
          <w:tcPr>
            <w:tcW w:w="1701" w:type="dxa"/>
            <w:tcBorders>
              <w:left w:val="nil"/>
            </w:tcBorders>
            <w:vAlign w:val="center"/>
          </w:tcPr>
          <w:p w14:paraId="487A0EB1" w14:textId="77777777" w:rsidR="00733F9A" w:rsidRPr="00923224" w:rsidRDefault="00733F9A" w:rsidP="00BC48DD">
            <w:pPr>
              <w:jc w:val="center"/>
              <w:rPr>
                <w:b/>
                <w:sz w:val="17"/>
                <w:szCs w:val="17"/>
              </w:rPr>
            </w:pPr>
            <w:r w:rsidRPr="00923224">
              <w:rPr>
                <w:b/>
                <w:sz w:val="17"/>
                <w:szCs w:val="17"/>
              </w:rPr>
              <w:t>E - kodu</w:t>
            </w:r>
          </w:p>
        </w:tc>
        <w:tc>
          <w:tcPr>
            <w:tcW w:w="3544" w:type="dxa"/>
            <w:vAlign w:val="center"/>
          </w:tcPr>
          <w:p w14:paraId="0D9275C5" w14:textId="77777777" w:rsidR="00733F9A" w:rsidRPr="00923224" w:rsidRDefault="00733F9A" w:rsidP="00BC48DD">
            <w:pPr>
              <w:jc w:val="center"/>
              <w:rPr>
                <w:b/>
                <w:sz w:val="17"/>
                <w:szCs w:val="17"/>
              </w:rPr>
            </w:pPr>
            <w:r w:rsidRPr="00923224">
              <w:rPr>
                <w:b/>
                <w:sz w:val="17"/>
                <w:szCs w:val="17"/>
              </w:rPr>
              <w:t>Adı</w:t>
            </w:r>
          </w:p>
        </w:tc>
        <w:tc>
          <w:tcPr>
            <w:tcW w:w="2977" w:type="dxa"/>
            <w:tcBorders>
              <w:right w:val="nil"/>
            </w:tcBorders>
            <w:vAlign w:val="center"/>
          </w:tcPr>
          <w:p w14:paraId="46BCB566" w14:textId="77777777" w:rsidR="00733F9A" w:rsidRPr="00923224" w:rsidRDefault="00733F9A" w:rsidP="00BC48DD">
            <w:pPr>
              <w:jc w:val="center"/>
              <w:rPr>
                <w:b/>
                <w:sz w:val="17"/>
                <w:szCs w:val="17"/>
              </w:rPr>
            </w:pPr>
            <w:r w:rsidRPr="00923224">
              <w:rPr>
                <w:b/>
                <w:sz w:val="17"/>
                <w:szCs w:val="17"/>
              </w:rPr>
              <w:t>Spesifik maksimum miktar</w:t>
            </w:r>
          </w:p>
        </w:tc>
      </w:tr>
      <w:tr w:rsidR="00733F9A" w:rsidRPr="00923224" w14:paraId="286A10FE" w14:textId="77777777" w:rsidTr="00BC48DD">
        <w:trPr>
          <w:trHeight w:val="391"/>
        </w:trPr>
        <w:tc>
          <w:tcPr>
            <w:tcW w:w="1701" w:type="dxa"/>
            <w:tcBorders>
              <w:left w:val="nil"/>
            </w:tcBorders>
            <w:vAlign w:val="center"/>
          </w:tcPr>
          <w:p w14:paraId="0584194B" w14:textId="77777777" w:rsidR="00733F9A" w:rsidRPr="00923224" w:rsidRDefault="00BC48DD" w:rsidP="00BC48DD">
            <w:pPr>
              <w:rPr>
                <w:b/>
                <w:sz w:val="17"/>
                <w:szCs w:val="17"/>
              </w:rPr>
            </w:pPr>
            <w:r w:rsidRPr="00923224">
              <w:rPr>
                <w:sz w:val="17"/>
                <w:szCs w:val="17"/>
              </w:rPr>
              <w:t>E 301</w:t>
            </w:r>
          </w:p>
        </w:tc>
        <w:tc>
          <w:tcPr>
            <w:tcW w:w="3544" w:type="dxa"/>
            <w:vAlign w:val="center"/>
          </w:tcPr>
          <w:p w14:paraId="37CB093F" w14:textId="77777777" w:rsidR="00733F9A" w:rsidRPr="00923224" w:rsidRDefault="00BC48DD" w:rsidP="00BC48DD">
            <w:pPr>
              <w:rPr>
                <w:b/>
                <w:sz w:val="17"/>
                <w:szCs w:val="17"/>
              </w:rPr>
            </w:pPr>
            <w:r w:rsidRPr="00923224">
              <w:rPr>
                <w:sz w:val="17"/>
                <w:szCs w:val="17"/>
              </w:rPr>
              <w:t>Sodyum askorbat</w:t>
            </w:r>
          </w:p>
        </w:tc>
        <w:tc>
          <w:tcPr>
            <w:tcW w:w="2977" w:type="dxa"/>
            <w:tcBorders>
              <w:right w:val="nil"/>
            </w:tcBorders>
            <w:vAlign w:val="center"/>
          </w:tcPr>
          <w:p w14:paraId="032E75CE" w14:textId="77777777" w:rsidR="00733F9A" w:rsidRPr="00923224" w:rsidRDefault="00AB0A67" w:rsidP="00BC48DD">
            <w:pPr>
              <w:rPr>
                <w:b/>
                <w:sz w:val="17"/>
                <w:szCs w:val="17"/>
              </w:rPr>
            </w:pPr>
            <w:r w:rsidRPr="00923224">
              <w:rPr>
                <w:i/>
                <w:sz w:val="17"/>
                <w:szCs w:val="17"/>
              </w:rPr>
              <w:t>quantum satis</w:t>
            </w:r>
          </w:p>
        </w:tc>
      </w:tr>
      <w:tr w:rsidR="00733F9A" w:rsidRPr="00923224" w14:paraId="4FAA2B01" w14:textId="77777777" w:rsidTr="00BC48DD">
        <w:trPr>
          <w:trHeight w:val="358"/>
        </w:trPr>
        <w:tc>
          <w:tcPr>
            <w:tcW w:w="1701" w:type="dxa"/>
            <w:tcBorders>
              <w:left w:val="nil"/>
            </w:tcBorders>
            <w:vAlign w:val="center"/>
          </w:tcPr>
          <w:p w14:paraId="081A99C0" w14:textId="77777777" w:rsidR="00733F9A" w:rsidRPr="00923224" w:rsidRDefault="00BC48DD" w:rsidP="00BC48DD">
            <w:pPr>
              <w:rPr>
                <w:b/>
                <w:sz w:val="17"/>
                <w:szCs w:val="17"/>
              </w:rPr>
            </w:pPr>
            <w:r w:rsidRPr="00923224">
              <w:rPr>
                <w:sz w:val="17"/>
                <w:szCs w:val="17"/>
              </w:rPr>
              <w:t>E 302</w:t>
            </w:r>
          </w:p>
        </w:tc>
        <w:tc>
          <w:tcPr>
            <w:tcW w:w="3544" w:type="dxa"/>
            <w:vAlign w:val="center"/>
          </w:tcPr>
          <w:p w14:paraId="7F890B13" w14:textId="77777777" w:rsidR="00733F9A" w:rsidRPr="00923224" w:rsidRDefault="00BC48DD" w:rsidP="00BC48DD">
            <w:pPr>
              <w:rPr>
                <w:b/>
                <w:sz w:val="17"/>
                <w:szCs w:val="17"/>
              </w:rPr>
            </w:pPr>
            <w:r w:rsidRPr="00923224">
              <w:rPr>
                <w:sz w:val="17"/>
                <w:szCs w:val="17"/>
              </w:rPr>
              <w:t>Kalsiyum askorbat</w:t>
            </w:r>
          </w:p>
        </w:tc>
        <w:tc>
          <w:tcPr>
            <w:tcW w:w="2977" w:type="dxa"/>
            <w:tcBorders>
              <w:right w:val="nil"/>
            </w:tcBorders>
            <w:vAlign w:val="center"/>
          </w:tcPr>
          <w:p w14:paraId="477ADE2C" w14:textId="77777777" w:rsidR="00733F9A" w:rsidRPr="00923224" w:rsidRDefault="00AB0A67" w:rsidP="00BC48DD">
            <w:pPr>
              <w:rPr>
                <w:b/>
                <w:sz w:val="17"/>
                <w:szCs w:val="17"/>
              </w:rPr>
            </w:pPr>
            <w:r w:rsidRPr="00923224">
              <w:rPr>
                <w:i/>
                <w:sz w:val="17"/>
                <w:szCs w:val="17"/>
              </w:rPr>
              <w:t>quantum satis</w:t>
            </w:r>
          </w:p>
        </w:tc>
      </w:tr>
      <w:tr w:rsidR="00733F9A" w:rsidRPr="00923224" w14:paraId="667F056C" w14:textId="77777777" w:rsidTr="00BC48DD">
        <w:trPr>
          <w:trHeight w:val="358"/>
        </w:trPr>
        <w:tc>
          <w:tcPr>
            <w:tcW w:w="1701" w:type="dxa"/>
            <w:tcBorders>
              <w:left w:val="nil"/>
            </w:tcBorders>
            <w:vAlign w:val="center"/>
          </w:tcPr>
          <w:p w14:paraId="4E40AA37" w14:textId="77777777" w:rsidR="00733F9A" w:rsidRPr="00923224" w:rsidRDefault="00BC48DD" w:rsidP="00BC48DD">
            <w:pPr>
              <w:rPr>
                <w:sz w:val="17"/>
                <w:szCs w:val="17"/>
              </w:rPr>
            </w:pPr>
            <w:r w:rsidRPr="00923224">
              <w:rPr>
                <w:sz w:val="17"/>
                <w:szCs w:val="17"/>
              </w:rPr>
              <w:t>E 304</w:t>
            </w:r>
          </w:p>
        </w:tc>
        <w:tc>
          <w:tcPr>
            <w:tcW w:w="3544" w:type="dxa"/>
            <w:vAlign w:val="center"/>
          </w:tcPr>
          <w:p w14:paraId="21CEEC8E" w14:textId="77777777" w:rsidR="00733F9A" w:rsidRPr="00923224" w:rsidRDefault="00BC48DD" w:rsidP="00BC48DD">
            <w:pPr>
              <w:rPr>
                <w:b/>
                <w:sz w:val="17"/>
                <w:szCs w:val="17"/>
              </w:rPr>
            </w:pPr>
            <w:r w:rsidRPr="00923224">
              <w:rPr>
                <w:sz w:val="17"/>
                <w:szCs w:val="17"/>
              </w:rPr>
              <w:t>Askorbik asidin yağ asidi esterleri</w:t>
            </w:r>
          </w:p>
        </w:tc>
        <w:tc>
          <w:tcPr>
            <w:tcW w:w="2977" w:type="dxa"/>
            <w:tcBorders>
              <w:right w:val="nil"/>
            </w:tcBorders>
            <w:vAlign w:val="center"/>
          </w:tcPr>
          <w:p w14:paraId="1A55BEA2" w14:textId="77777777" w:rsidR="00733F9A" w:rsidRPr="00923224" w:rsidRDefault="00AB0A67" w:rsidP="00BC48DD">
            <w:pPr>
              <w:rPr>
                <w:b/>
                <w:sz w:val="17"/>
                <w:szCs w:val="17"/>
              </w:rPr>
            </w:pPr>
            <w:r w:rsidRPr="00923224">
              <w:rPr>
                <w:i/>
                <w:sz w:val="17"/>
                <w:szCs w:val="17"/>
              </w:rPr>
              <w:t>quantum satis</w:t>
            </w:r>
          </w:p>
        </w:tc>
      </w:tr>
      <w:tr w:rsidR="00733F9A" w:rsidRPr="00923224" w14:paraId="3E5E945E" w14:textId="77777777" w:rsidTr="00BC48DD">
        <w:trPr>
          <w:trHeight w:val="358"/>
        </w:trPr>
        <w:tc>
          <w:tcPr>
            <w:tcW w:w="1701" w:type="dxa"/>
            <w:tcBorders>
              <w:left w:val="nil"/>
            </w:tcBorders>
            <w:vAlign w:val="center"/>
          </w:tcPr>
          <w:p w14:paraId="31FFDF65" w14:textId="77777777" w:rsidR="00733F9A" w:rsidRPr="00923224" w:rsidRDefault="00BC48DD" w:rsidP="00BC48DD">
            <w:pPr>
              <w:rPr>
                <w:b/>
                <w:sz w:val="17"/>
                <w:szCs w:val="17"/>
              </w:rPr>
            </w:pPr>
            <w:r w:rsidRPr="00923224">
              <w:rPr>
                <w:sz w:val="17"/>
                <w:szCs w:val="17"/>
              </w:rPr>
              <w:t>E 306</w:t>
            </w:r>
          </w:p>
        </w:tc>
        <w:tc>
          <w:tcPr>
            <w:tcW w:w="3544" w:type="dxa"/>
            <w:vAlign w:val="center"/>
          </w:tcPr>
          <w:p w14:paraId="4029F364" w14:textId="77777777" w:rsidR="00733F9A" w:rsidRPr="00923224" w:rsidRDefault="00BC48DD" w:rsidP="00BC48DD">
            <w:pPr>
              <w:rPr>
                <w:b/>
                <w:sz w:val="17"/>
                <w:szCs w:val="17"/>
              </w:rPr>
            </w:pPr>
            <w:r w:rsidRPr="00923224">
              <w:rPr>
                <w:sz w:val="17"/>
                <w:szCs w:val="17"/>
              </w:rPr>
              <w:t>Tokoferolce zengin ekstrakt</w:t>
            </w:r>
          </w:p>
        </w:tc>
        <w:tc>
          <w:tcPr>
            <w:tcW w:w="2977" w:type="dxa"/>
            <w:tcBorders>
              <w:right w:val="nil"/>
            </w:tcBorders>
            <w:vAlign w:val="center"/>
          </w:tcPr>
          <w:p w14:paraId="246B2B08" w14:textId="77777777" w:rsidR="00733F9A" w:rsidRPr="00923224" w:rsidRDefault="00AB0A67" w:rsidP="00BC48DD">
            <w:pPr>
              <w:rPr>
                <w:b/>
                <w:sz w:val="17"/>
                <w:szCs w:val="17"/>
              </w:rPr>
            </w:pPr>
            <w:r w:rsidRPr="00923224">
              <w:rPr>
                <w:i/>
                <w:sz w:val="17"/>
                <w:szCs w:val="17"/>
              </w:rPr>
              <w:t>quantum satis</w:t>
            </w:r>
          </w:p>
        </w:tc>
      </w:tr>
      <w:tr w:rsidR="00733F9A" w:rsidRPr="00923224" w14:paraId="4E11E381" w14:textId="77777777" w:rsidTr="00BC48DD">
        <w:trPr>
          <w:trHeight w:val="391"/>
        </w:trPr>
        <w:tc>
          <w:tcPr>
            <w:tcW w:w="1701" w:type="dxa"/>
            <w:tcBorders>
              <w:left w:val="nil"/>
            </w:tcBorders>
            <w:vAlign w:val="center"/>
          </w:tcPr>
          <w:p w14:paraId="4D6EB868" w14:textId="77777777" w:rsidR="00733F9A" w:rsidRPr="00923224" w:rsidRDefault="00BC48DD" w:rsidP="00BC48DD">
            <w:pPr>
              <w:rPr>
                <w:b/>
                <w:sz w:val="17"/>
                <w:szCs w:val="17"/>
              </w:rPr>
            </w:pPr>
            <w:r w:rsidRPr="00923224">
              <w:rPr>
                <w:sz w:val="17"/>
                <w:szCs w:val="17"/>
              </w:rPr>
              <w:t>E 307</w:t>
            </w:r>
          </w:p>
        </w:tc>
        <w:tc>
          <w:tcPr>
            <w:tcW w:w="3544" w:type="dxa"/>
            <w:vAlign w:val="center"/>
          </w:tcPr>
          <w:p w14:paraId="2BA55AF4" w14:textId="77777777" w:rsidR="00733F9A" w:rsidRPr="00923224" w:rsidRDefault="00BC48DD" w:rsidP="00BC48DD">
            <w:pPr>
              <w:rPr>
                <w:b/>
                <w:sz w:val="17"/>
                <w:szCs w:val="17"/>
              </w:rPr>
            </w:pPr>
            <w:r w:rsidRPr="00923224">
              <w:rPr>
                <w:sz w:val="17"/>
                <w:szCs w:val="17"/>
              </w:rPr>
              <w:t>Alfa-tokoferol</w:t>
            </w:r>
          </w:p>
        </w:tc>
        <w:tc>
          <w:tcPr>
            <w:tcW w:w="2977" w:type="dxa"/>
            <w:tcBorders>
              <w:right w:val="nil"/>
            </w:tcBorders>
            <w:vAlign w:val="center"/>
          </w:tcPr>
          <w:p w14:paraId="019F0F12" w14:textId="77777777" w:rsidR="00733F9A" w:rsidRPr="00923224" w:rsidRDefault="00AB0A67" w:rsidP="00BC48DD">
            <w:pPr>
              <w:rPr>
                <w:b/>
                <w:sz w:val="17"/>
                <w:szCs w:val="17"/>
              </w:rPr>
            </w:pPr>
            <w:r w:rsidRPr="00923224">
              <w:rPr>
                <w:i/>
                <w:sz w:val="17"/>
                <w:szCs w:val="17"/>
              </w:rPr>
              <w:t>quantum satis</w:t>
            </w:r>
          </w:p>
        </w:tc>
      </w:tr>
      <w:tr w:rsidR="00733F9A" w:rsidRPr="00923224" w14:paraId="15C227E6" w14:textId="77777777" w:rsidTr="00BC48DD">
        <w:trPr>
          <w:trHeight w:val="358"/>
        </w:trPr>
        <w:tc>
          <w:tcPr>
            <w:tcW w:w="1701" w:type="dxa"/>
            <w:tcBorders>
              <w:left w:val="nil"/>
            </w:tcBorders>
            <w:vAlign w:val="center"/>
          </w:tcPr>
          <w:p w14:paraId="1F51AE06" w14:textId="77777777" w:rsidR="00733F9A" w:rsidRPr="00923224" w:rsidRDefault="00BC48DD" w:rsidP="00BC48DD">
            <w:pPr>
              <w:rPr>
                <w:b/>
                <w:sz w:val="17"/>
                <w:szCs w:val="17"/>
              </w:rPr>
            </w:pPr>
            <w:r w:rsidRPr="00923224">
              <w:rPr>
                <w:sz w:val="17"/>
                <w:szCs w:val="17"/>
              </w:rPr>
              <w:t>E 308</w:t>
            </w:r>
          </w:p>
        </w:tc>
        <w:tc>
          <w:tcPr>
            <w:tcW w:w="3544" w:type="dxa"/>
            <w:vAlign w:val="center"/>
          </w:tcPr>
          <w:p w14:paraId="1B8DD92D" w14:textId="77777777" w:rsidR="00733F9A" w:rsidRPr="00923224" w:rsidRDefault="00BC48DD" w:rsidP="00BC48DD">
            <w:pPr>
              <w:rPr>
                <w:b/>
                <w:sz w:val="17"/>
                <w:szCs w:val="17"/>
              </w:rPr>
            </w:pPr>
            <w:r w:rsidRPr="00923224">
              <w:rPr>
                <w:sz w:val="17"/>
                <w:szCs w:val="17"/>
              </w:rPr>
              <w:t>Gama-tokoferol</w:t>
            </w:r>
          </w:p>
        </w:tc>
        <w:tc>
          <w:tcPr>
            <w:tcW w:w="2977" w:type="dxa"/>
            <w:tcBorders>
              <w:right w:val="nil"/>
            </w:tcBorders>
            <w:vAlign w:val="center"/>
          </w:tcPr>
          <w:p w14:paraId="2BD14148" w14:textId="77777777" w:rsidR="00733F9A" w:rsidRPr="00923224" w:rsidRDefault="00AB0A67" w:rsidP="00BC48DD">
            <w:pPr>
              <w:rPr>
                <w:b/>
                <w:sz w:val="17"/>
                <w:szCs w:val="17"/>
              </w:rPr>
            </w:pPr>
            <w:r w:rsidRPr="00923224">
              <w:rPr>
                <w:i/>
                <w:sz w:val="17"/>
                <w:szCs w:val="17"/>
              </w:rPr>
              <w:t>quantum satis</w:t>
            </w:r>
          </w:p>
        </w:tc>
      </w:tr>
      <w:tr w:rsidR="00733F9A" w:rsidRPr="00923224" w14:paraId="66F82344" w14:textId="77777777" w:rsidTr="00BC48DD">
        <w:trPr>
          <w:trHeight w:val="358"/>
        </w:trPr>
        <w:tc>
          <w:tcPr>
            <w:tcW w:w="1701" w:type="dxa"/>
            <w:tcBorders>
              <w:left w:val="nil"/>
            </w:tcBorders>
            <w:vAlign w:val="center"/>
          </w:tcPr>
          <w:p w14:paraId="548153A2" w14:textId="77777777" w:rsidR="00733F9A" w:rsidRPr="00923224" w:rsidRDefault="00BC48DD" w:rsidP="00BC48DD">
            <w:pPr>
              <w:rPr>
                <w:b/>
                <w:sz w:val="17"/>
                <w:szCs w:val="17"/>
              </w:rPr>
            </w:pPr>
            <w:r w:rsidRPr="00923224">
              <w:rPr>
                <w:sz w:val="17"/>
                <w:szCs w:val="17"/>
              </w:rPr>
              <w:t>E 309</w:t>
            </w:r>
          </w:p>
        </w:tc>
        <w:tc>
          <w:tcPr>
            <w:tcW w:w="3544" w:type="dxa"/>
            <w:vAlign w:val="center"/>
          </w:tcPr>
          <w:p w14:paraId="007246B9" w14:textId="77777777" w:rsidR="00733F9A" w:rsidRPr="00923224" w:rsidRDefault="00BC48DD" w:rsidP="00BC48DD">
            <w:pPr>
              <w:rPr>
                <w:b/>
                <w:sz w:val="17"/>
                <w:szCs w:val="17"/>
              </w:rPr>
            </w:pPr>
            <w:r w:rsidRPr="00923224">
              <w:rPr>
                <w:sz w:val="17"/>
                <w:szCs w:val="17"/>
              </w:rPr>
              <w:t>Delta-tokoferol</w:t>
            </w:r>
          </w:p>
        </w:tc>
        <w:tc>
          <w:tcPr>
            <w:tcW w:w="2977" w:type="dxa"/>
            <w:tcBorders>
              <w:right w:val="nil"/>
            </w:tcBorders>
            <w:vAlign w:val="center"/>
          </w:tcPr>
          <w:p w14:paraId="3B0FC4A8" w14:textId="77777777" w:rsidR="00733F9A" w:rsidRPr="00923224" w:rsidRDefault="00AB0A67" w:rsidP="00BC48DD">
            <w:pPr>
              <w:rPr>
                <w:b/>
                <w:sz w:val="17"/>
                <w:szCs w:val="17"/>
              </w:rPr>
            </w:pPr>
            <w:r w:rsidRPr="00923224">
              <w:rPr>
                <w:i/>
                <w:sz w:val="17"/>
                <w:szCs w:val="17"/>
              </w:rPr>
              <w:t>quantum satis</w:t>
            </w:r>
          </w:p>
        </w:tc>
      </w:tr>
      <w:tr w:rsidR="00733F9A" w:rsidRPr="00923224" w14:paraId="14BF058D" w14:textId="77777777" w:rsidTr="00BC48DD">
        <w:trPr>
          <w:trHeight w:val="358"/>
        </w:trPr>
        <w:tc>
          <w:tcPr>
            <w:tcW w:w="1701" w:type="dxa"/>
            <w:tcBorders>
              <w:left w:val="nil"/>
            </w:tcBorders>
            <w:vAlign w:val="center"/>
          </w:tcPr>
          <w:p w14:paraId="586DE2E2" w14:textId="77777777" w:rsidR="00733F9A" w:rsidRPr="00923224" w:rsidRDefault="00BC48DD" w:rsidP="00BC48DD">
            <w:pPr>
              <w:rPr>
                <w:sz w:val="17"/>
                <w:szCs w:val="17"/>
              </w:rPr>
            </w:pPr>
            <w:r w:rsidRPr="00923224">
              <w:rPr>
                <w:sz w:val="17"/>
                <w:szCs w:val="17"/>
              </w:rPr>
              <w:t>E 322</w:t>
            </w:r>
          </w:p>
        </w:tc>
        <w:tc>
          <w:tcPr>
            <w:tcW w:w="3544" w:type="dxa"/>
            <w:vAlign w:val="center"/>
          </w:tcPr>
          <w:p w14:paraId="0AA5E99F" w14:textId="77777777" w:rsidR="00733F9A" w:rsidRPr="00923224" w:rsidRDefault="00BC48DD" w:rsidP="00BC48DD">
            <w:pPr>
              <w:rPr>
                <w:sz w:val="17"/>
                <w:szCs w:val="17"/>
              </w:rPr>
            </w:pPr>
            <w:r w:rsidRPr="00923224">
              <w:rPr>
                <w:sz w:val="17"/>
                <w:szCs w:val="17"/>
              </w:rPr>
              <w:t>Lesitinler</w:t>
            </w:r>
          </w:p>
        </w:tc>
        <w:tc>
          <w:tcPr>
            <w:tcW w:w="2977" w:type="dxa"/>
            <w:tcBorders>
              <w:right w:val="nil"/>
            </w:tcBorders>
            <w:vAlign w:val="center"/>
          </w:tcPr>
          <w:p w14:paraId="1A00335C" w14:textId="77777777" w:rsidR="00733F9A" w:rsidRPr="00923224" w:rsidRDefault="00AB0A67" w:rsidP="00BC48DD">
            <w:pPr>
              <w:rPr>
                <w:b/>
                <w:sz w:val="17"/>
                <w:szCs w:val="17"/>
              </w:rPr>
            </w:pPr>
            <w:r w:rsidRPr="00923224">
              <w:rPr>
                <w:i/>
                <w:sz w:val="17"/>
                <w:szCs w:val="17"/>
              </w:rPr>
              <w:t>quantum satis</w:t>
            </w:r>
          </w:p>
        </w:tc>
      </w:tr>
      <w:tr w:rsidR="00733F9A" w:rsidRPr="00923224" w14:paraId="7C6D6975" w14:textId="77777777" w:rsidTr="00BC48DD">
        <w:trPr>
          <w:trHeight w:val="358"/>
        </w:trPr>
        <w:tc>
          <w:tcPr>
            <w:tcW w:w="1701" w:type="dxa"/>
            <w:tcBorders>
              <w:left w:val="nil"/>
            </w:tcBorders>
            <w:vAlign w:val="center"/>
          </w:tcPr>
          <w:p w14:paraId="7F449D61" w14:textId="77777777" w:rsidR="00733F9A" w:rsidRPr="00923224" w:rsidRDefault="00BC48DD" w:rsidP="00BC48DD">
            <w:pPr>
              <w:rPr>
                <w:sz w:val="17"/>
                <w:szCs w:val="17"/>
              </w:rPr>
            </w:pPr>
            <w:r w:rsidRPr="00923224">
              <w:rPr>
                <w:sz w:val="17"/>
                <w:szCs w:val="17"/>
              </w:rPr>
              <w:t>E 325</w:t>
            </w:r>
          </w:p>
        </w:tc>
        <w:tc>
          <w:tcPr>
            <w:tcW w:w="3544" w:type="dxa"/>
            <w:vAlign w:val="center"/>
          </w:tcPr>
          <w:p w14:paraId="0656840F" w14:textId="77777777" w:rsidR="00733F9A" w:rsidRPr="00923224" w:rsidRDefault="00BC48DD" w:rsidP="00BC48DD">
            <w:pPr>
              <w:rPr>
                <w:sz w:val="17"/>
                <w:szCs w:val="17"/>
              </w:rPr>
            </w:pPr>
            <w:r w:rsidRPr="00923224">
              <w:rPr>
                <w:sz w:val="17"/>
                <w:szCs w:val="17"/>
              </w:rPr>
              <w:t>Sodyum laktat</w:t>
            </w:r>
          </w:p>
        </w:tc>
        <w:tc>
          <w:tcPr>
            <w:tcW w:w="2977" w:type="dxa"/>
            <w:tcBorders>
              <w:right w:val="nil"/>
            </w:tcBorders>
            <w:vAlign w:val="center"/>
          </w:tcPr>
          <w:p w14:paraId="4014E3A1" w14:textId="77777777" w:rsidR="00733F9A" w:rsidRPr="00923224" w:rsidRDefault="00AB0A67" w:rsidP="00BC48DD">
            <w:pPr>
              <w:rPr>
                <w:b/>
                <w:sz w:val="17"/>
                <w:szCs w:val="17"/>
              </w:rPr>
            </w:pPr>
            <w:r w:rsidRPr="00923224">
              <w:rPr>
                <w:i/>
                <w:sz w:val="17"/>
                <w:szCs w:val="17"/>
              </w:rPr>
              <w:t>quantum satis</w:t>
            </w:r>
          </w:p>
        </w:tc>
      </w:tr>
      <w:tr w:rsidR="00733F9A" w:rsidRPr="00923224" w14:paraId="2914B46C" w14:textId="77777777" w:rsidTr="00BC48DD">
        <w:trPr>
          <w:trHeight w:val="358"/>
        </w:trPr>
        <w:tc>
          <w:tcPr>
            <w:tcW w:w="1701" w:type="dxa"/>
            <w:tcBorders>
              <w:left w:val="nil"/>
            </w:tcBorders>
            <w:vAlign w:val="center"/>
          </w:tcPr>
          <w:p w14:paraId="0C73A2C5" w14:textId="77777777" w:rsidR="00733F9A" w:rsidRPr="00923224" w:rsidRDefault="00BC48DD" w:rsidP="00BC48DD">
            <w:pPr>
              <w:rPr>
                <w:sz w:val="17"/>
                <w:szCs w:val="17"/>
              </w:rPr>
            </w:pPr>
            <w:r w:rsidRPr="00923224">
              <w:rPr>
                <w:sz w:val="17"/>
                <w:szCs w:val="17"/>
              </w:rPr>
              <w:t>E 326</w:t>
            </w:r>
          </w:p>
        </w:tc>
        <w:tc>
          <w:tcPr>
            <w:tcW w:w="3544" w:type="dxa"/>
            <w:vAlign w:val="center"/>
          </w:tcPr>
          <w:p w14:paraId="4B381D62" w14:textId="77777777" w:rsidR="00733F9A" w:rsidRPr="00923224" w:rsidRDefault="00BC48DD" w:rsidP="00BC48DD">
            <w:pPr>
              <w:rPr>
                <w:sz w:val="17"/>
                <w:szCs w:val="17"/>
              </w:rPr>
            </w:pPr>
            <w:r w:rsidRPr="00923224">
              <w:rPr>
                <w:sz w:val="17"/>
                <w:szCs w:val="17"/>
              </w:rPr>
              <w:t>Potasyum laktat</w:t>
            </w:r>
          </w:p>
        </w:tc>
        <w:tc>
          <w:tcPr>
            <w:tcW w:w="2977" w:type="dxa"/>
            <w:tcBorders>
              <w:right w:val="nil"/>
            </w:tcBorders>
            <w:vAlign w:val="center"/>
          </w:tcPr>
          <w:p w14:paraId="42CC0CD2" w14:textId="77777777" w:rsidR="00733F9A" w:rsidRPr="00923224" w:rsidRDefault="00AB0A67" w:rsidP="00BC48DD">
            <w:pPr>
              <w:rPr>
                <w:b/>
                <w:sz w:val="17"/>
                <w:szCs w:val="17"/>
              </w:rPr>
            </w:pPr>
            <w:r w:rsidRPr="00923224">
              <w:rPr>
                <w:i/>
                <w:sz w:val="17"/>
                <w:szCs w:val="17"/>
              </w:rPr>
              <w:t>quantum satis</w:t>
            </w:r>
          </w:p>
        </w:tc>
      </w:tr>
      <w:tr w:rsidR="00733F9A" w:rsidRPr="00923224" w14:paraId="15AC69A3" w14:textId="77777777" w:rsidTr="00BC48DD">
        <w:trPr>
          <w:trHeight w:val="358"/>
        </w:trPr>
        <w:tc>
          <w:tcPr>
            <w:tcW w:w="1701" w:type="dxa"/>
            <w:tcBorders>
              <w:left w:val="nil"/>
            </w:tcBorders>
            <w:vAlign w:val="center"/>
          </w:tcPr>
          <w:p w14:paraId="1A5A6ECD" w14:textId="77777777" w:rsidR="00733F9A" w:rsidRPr="00923224" w:rsidRDefault="00BC48DD" w:rsidP="00BC48DD">
            <w:pPr>
              <w:rPr>
                <w:sz w:val="17"/>
                <w:szCs w:val="17"/>
              </w:rPr>
            </w:pPr>
            <w:r w:rsidRPr="00923224">
              <w:rPr>
                <w:sz w:val="17"/>
                <w:szCs w:val="17"/>
              </w:rPr>
              <w:t>E 327</w:t>
            </w:r>
          </w:p>
        </w:tc>
        <w:tc>
          <w:tcPr>
            <w:tcW w:w="3544" w:type="dxa"/>
            <w:vAlign w:val="center"/>
          </w:tcPr>
          <w:p w14:paraId="1A59609A" w14:textId="77777777" w:rsidR="00733F9A" w:rsidRPr="00923224" w:rsidRDefault="00BC48DD" w:rsidP="00BC48DD">
            <w:pPr>
              <w:rPr>
                <w:sz w:val="17"/>
                <w:szCs w:val="17"/>
              </w:rPr>
            </w:pPr>
            <w:r w:rsidRPr="00923224">
              <w:rPr>
                <w:sz w:val="17"/>
                <w:szCs w:val="17"/>
              </w:rPr>
              <w:t>Kalsiyum laktat</w:t>
            </w:r>
          </w:p>
        </w:tc>
        <w:tc>
          <w:tcPr>
            <w:tcW w:w="2977" w:type="dxa"/>
            <w:tcBorders>
              <w:right w:val="nil"/>
            </w:tcBorders>
            <w:vAlign w:val="center"/>
          </w:tcPr>
          <w:p w14:paraId="71DBBB46" w14:textId="77777777" w:rsidR="00733F9A" w:rsidRPr="00923224" w:rsidRDefault="00AB0A67" w:rsidP="00BC48DD">
            <w:pPr>
              <w:rPr>
                <w:b/>
                <w:sz w:val="17"/>
                <w:szCs w:val="17"/>
              </w:rPr>
            </w:pPr>
            <w:r w:rsidRPr="00923224">
              <w:rPr>
                <w:i/>
                <w:sz w:val="17"/>
                <w:szCs w:val="17"/>
              </w:rPr>
              <w:t>quantum satis</w:t>
            </w:r>
          </w:p>
        </w:tc>
      </w:tr>
      <w:tr w:rsidR="00733F9A" w:rsidRPr="00923224" w14:paraId="4138D666" w14:textId="77777777" w:rsidTr="00BC48DD">
        <w:trPr>
          <w:trHeight w:val="358"/>
        </w:trPr>
        <w:tc>
          <w:tcPr>
            <w:tcW w:w="1701" w:type="dxa"/>
            <w:tcBorders>
              <w:left w:val="nil"/>
            </w:tcBorders>
            <w:vAlign w:val="center"/>
          </w:tcPr>
          <w:p w14:paraId="125D59C6" w14:textId="77777777" w:rsidR="00733F9A" w:rsidRPr="00923224" w:rsidRDefault="00BC48DD" w:rsidP="00BC48DD">
            <w:pPr>
              <w:rPr>
                <w:sz w:val="17"/>
                <w:szCs w:val="17"/>
              </w:rPr>
            </w:pPr>
            <w:r w:rsidRPr="00923224">
              <w:rPr>
                <w:sz w:val="17"/>
                <w:szCs w:val="17"/>
              </w:rPr>
              <w:t>E 330</w:t>
            </w:r>
          </w:p>
        </w:tc>
        <w:tc>
          <w:tcPr>
            <w:tcW w:w="3544" w:type="dxa"/>
            <w:vAlign w:val="center"/>
          </w:tcPr>
          <w:p w14:paraId="2249C651" w14:textId="77777777" w:rsidR="00733F9A" w:rsidRPr="00923224" w:rsidRDefault="00BC48DD" w:rsidP="00BC48DD">
            <w:pPr>
              <w:rPr>
                <w:sz w:val="17"/>
                <w:szCs w:val="17"/>
              </w:rPr>
            </w:pPr>
            <w:r w:rsidRPr="00923224">
              <w:rPr>
                <w:sz w:val="17"/>
                <w:szCs w:val="17"/>
              </w:rPr>
              <w:t>Sitrik asit</w:t>
            </w:r>
          </w:p>
        </w:tc>
        <w:tc>
          <w:tcPr>
            <w:tcW w:w="2977" w:type="dxa"/>
            <w:tcBorders>
              <w:right w:val="nil"/>
            </w:tcBorders>
            <w:vAlign w:val="center"/>
          </w:tcPr>
          <w:p w14:paraId="0349CC8C" w14:textId="77777777" w:rsidR="00733F9A" w:rsidRPr="00923224" w:rsidRDefault="00AB0A67" w:rsidP="00BC48DD">
            <w:pPr>
              <w:rPr>
                <w:b/>
                <w:sz w:val="17"/>
                <w:szCs w:val="17"/>
              </w:rPr>
            </w:pPr>
            <w:r w:rsidRPr="00923224">
              <w:rPr>
                <w:i/>
                <w:sz w:val="17"/>
                <w:szCs w:val="17"/>
              </w:rPr>
              <w:t>quantum satis</w:t>
            </w:r>
          </w:p>
        </w:tc>
      </w:tr>
      <w:tr w:rsidR="00733F9A" w:rsidRPr="00923224" w14:paraId="287287C1" w14:textId="77777777" w:rsidTr="00BC48DD">
        <w:trPr>
          <w:trHeight w:val="358"/>
        </w:trPr>
        <w:tc>
          <w:tcPr>
            <w:tcW w:w="1701" w:type="dxa"/>
            <w:tcBorders>
              <w:left w:val="nil"/>
            </w:tcBorders>
            <w:vAlign w:val="center"/>
          </w:tcPr>
          <w:p w14:paraId="3C85E218" w14:textId="77777777" w:rsidR="00733F9A" w:rsidRPr="00923224" w:rsidRDefault="00BC48DD" w:rsidP="00BC48DD">
            <w:pPr>
              <w:rPr>
                <w:sz w:val="17"/>
                <w:szCs w:val="17"/>
              </w:rPr>
            </w:pPr>
            <w:r w:rsidRPr="00923224">
              <w:rPr>
                <w:sz w:val="17"/>
                <w:szCs w:val="17"/>
              </w:rPr>
              <w:t>E 331</w:t>
            </w:r>
          </w:p>
        </w:tc>
        <w:tc>
          <w:tcPr>
            <w:tcW w:w="3544" w:type="dxa"/>
            <w:vAlign w:val="center"/>
          </w:tcPr>
          <w:p w14:paraId="773F97CB" w14:textId="77777777" w:rsidR="00733F9A" w:rsidRPr="00923224" w:rsidRDefault="00BC48DD" w:rsidP="00BC48DD">
            <w:pPr>
              <w:rPr>
                <w:sz w:val="17"/>
                <w:szCs w:val="17"/>
              </w:rPr>
            </w:pPr>
            <w:r w:rsidRPr="00923224">
              <w:rPr>
                <w:sz w:val="17"/>
                <w:szCs w:val="17"/>
              </w:rPr>
              <w:t>Sodyum sitratlar</w:t>
            </w:r>
          </w:p>
        </w:tc>
        <w:tc>
          <w:tcPr>
            <w:tcW w:w="2977" w:type="dxa"/>
            <w:tcBorders>
              <w:right w:val="nil"/>
            </w:tcBorders>
            <w:vAlign w:val="center"/>
          </w:tcPr>
          <w:p w14:paraId="5DAF4838" w14:textId="77777777" w:rsidR="00733F9A" w:rsidRPr="00923224" w:rsidRDefault="00AB0A67" w:rsidP="00BC48DD">
            <w:pPr>
              <w:rPr>
                <w:b/>
                <w:sz w:val="17"/>
                <w:szCs w:val="17"/>
              </w:rPr>
            </w:pPr>
            <w:r w:rsidRPr="00923224">
              <w:rPr>
                <w:i/>
                <w:sz w:val="17"/>
                <w:szCs w:val="17"/>
              </w:rPr>
              <w:t>quantum satis</w:t>
            </w:r>
          </w:p>
        </w:tc>
      </w:tr>
      <w:tr w:rsidR="00733F9A" w:rsidRPr="00923224" w14:paraId="0BAF8962" w14:textId="77777777" w:rsidTr="00BC48DD">
        <w:trPr>
          <w:trHeight w:val="358"/>
        </w:trPr>
        <w:tc>
          <w:tcPr>
            <w:tcW w:w="1701" w:type="dxa"/>
            <w:tcBorders>
              <w:left w:val="nil"/>
            </w:tcBorders>
            <w:vAlign w:val="center"/>
          </w:tcPr>
          <w:p w14:paraId="4CCEB0CF" w14:textId="77777777" w:rsidR="00733F9A" w:rsidRPr="00923224" w:rsidRDefault="00BC48DD" w:rsidP="00BC48DD">
            <w:pPr>
              <w:rPr>
                <w:sz w:val="17"/>
                <w:szCs w:val="17"/>
              </w:rPr>
            </w:pPr>
            <w:r w:rsidRPr="00923224">
              <w:rPr>
                <w:sz w:val="17"/>
                <w:szCs w:val="17"/>
              </w:rPr>
              <w:t>E 332</w:t>
            </w:r>
          </w:p>
        </w:tc>
        <w:tc>
          <w:tcPr>
            <w:tcW w:w="3544" w:type="dxa"/>
            <w:vAlign w:val="center"/>
          </w:tcPr>
          <w:p w14:paraId="3061C9CB" w14:textId="77777777" w:rsidR="00733F9A" w:rsidRPr="00923224" w:rsidRDefault="00BC48DD" w:rsidP="00BC48DD">
            <w:pPr>
              <w:rPr>
                <w:sz w:val="17"/>
                <w:szCs w:val="17"/>
              </w:rPr>
            </w:pPr>
            <w:r w:rsidRPr="00923224">
              <w:rPr>
                <w:sz w:val="17"/>
                <w:szCs w:val="17"/>
              </w:rPr>
              <w:t>Potasyum sitratlar</w:t>
            </w:r>
          </w:p>
        </w:tc>
        <w:tc>
          <w:tcPr>
            <w:tcW w:w="2977" w:type="dxa"/>
            <w:tcBorders>
              <w:right w:val="nil"/>
            </w:tcBorders>
            <w:vAlign w:val="center"/>
          </w:tcPr>
          <w:p w14:paraId="32874D5C" w14:textId="77777777" w:rsidR="00733F9A" w:rsidRPr="00923224" w:rsidRDefault="00AB0A67" w:rsidP="00BC48DD">
            <w:pPr>
              <w:rPr>
                <w:b/>
                <w:sz w:val="17"/>
                <w:szCs w:val="17"/>
              </w:rPr>
            </w:pPr>
            <w:r w:rsidRPr="00923224">
              <w:rPr>
                <w:i/>
                <w:sz w:val="17"/>
                <w:szCs w:val="17"/>
              </w:rPr>
              <w:t>quantum satis</w:t>
            </w:r>
          </w:p>
        </w:tc>
      </w:tr>
      <w:tr w:rsidR="00733F9A" w:rsidRPr="00923224" w14:paraId="3E1DD569" w14:textId="77777777" w:rsidTr="00BC48DD">
        <w:trPr>
          <w:trHeight w:val="358"/>
        </w:trPr>
        <w:tc>
          <w:tcPr>
            <w:tcW w:w="1701" w:type="dxa"/>
            <w:tcBorders>
              <w:left w:val="nil"/>
            </w:tcBorders>
            <w:vAlign w:val="center"/>
          </w:tcPr>
          <w:p w14:paraId="6836289A" w14:textId="77777777" w:rsidR="00733F9A" w:rsidRPr="00923224" w:rsidRDefault="00BC48DD" w:rsidP="00BC48DD">
            <w:pPr>
              <w:rPr>
                <w:sz w:val="17"/>
                <w:szCs w:val="17"/>
              </w:rPr>
            </w:pPr>
            <w:r w:rsidRPr="00923224">
              <w:rPr>
                <w:sz w:val="17"/>
                <w:szCs w:val="17"/>
              </w:rPr>
              <w:t>E 333</w:t>
            </w:r>
          </w:p>
        </w:tc>
        <w:tc>
          <w:tcPr>
            <w:tcW w:w="3544" w:type="dxa"/>
            <w:vAlign w:val="center"/>
          </w:tcPr>
          <w:p w14:paraId="00C07809" w14:textId="77777777" w:rsidR="00733F9A" w:rsidRPr="00923224" w:rsidRDefault="00BC48DD" w:rsidP="00BC48DD">
            <w:pPr>
              <w:rPr>
                <w:sz w:val="17"/>
                <w:szCs w:val="17"/>
              </w:rPr>
            </w:pPr>
            <w:r w:rsidRPr="00923224">
              <w:rPr>
                <w:sz w:val="17"/>
                <w:szCs w:val="17"/>
              </w:rPr>
              <w:t>Kalsiyum sitratlar</w:t>
            </w:r>
          </w:p>
        </w:tc>
        <w:tc>
          <w:tcPr>
            <w:tcW w:w="2977" w:type="dxa"/>
            <w:tcBorders>
              <w:right w:val="nil"/>
            </w:tcBorders>
            <w:vAlign w:val="center"/>
          </w:tcPr>
          <w:p w14:paraId="72C9ADCF" w14:textId="77777777" w:rsidR="00733F9A" w:rsidRPr="00923224" w:rsidRDefault="00AB0A67" w:rsidP="00BC48DD">
            <w:pPr>
              <w:rPr>
                <w:b/>
                <w:sz w:val="17"/>
                <w:szCs w:val="17"/>
              </w:rPr>
            </w:pPr>
            <w:r w:rsidRPr="00923224">
              <w:rPr>
                <w:i/>
                <w:sz w:val="17"/>
                <w:szCs w:val="17"/>
              </w:rPr>
              <w:t>quantum satis</w:t>
            </w:r>
          </w:p>
        </w:tc>
      </w:tr>
      <w:tr w:rsidR="00733F9A" w:rsidRPr="00923224" w14:paraId="6761ED03" w14:textId="77777777" w:rsidTr="00BC48DD">
        <w:trPr>
          <w:trHeight w:val="358"/>
        </w:trPr>
        <w:tc>
          <w:tcPr>
            <w:tcW w:w="1701" w:type="dxa"/>
            <w:tcBorders>
              <w:left w:val="nil"/>
            </w:tcBorders>
            <w:vAlign w:val="center"/>
          </w:tcPr>
          <w:p w14:paraId="1991023A" w14:textId="77777777" w:rsidR="00733F9A" w:rsidRPr="00923224" w:rsidRDefault="00BC48DD" w:rsidP="00BC48DD">
            <w:pPr>
              <w:rPr>
                <w:sz w:val="17"/>
                <w:szCs w:val="17"/>
              </w:rPr>
            </w:pPr>
            <w:r w:rsidRPr="00923224">
              <w:rPr>
                <w:sz w:val="17"/>
                <w:szCs w:val="17"/>
              </w:rPr>
              <w:t>E 334</w:t>
            </w:r>
          </w:p>
        </w:tc>
        <w:tc>
          <w:tcPr>
            <w:tcW w:w="3544" w:type="dxa"/>
            <w:vAlign w:val="center"/>
          </w:tcPr>
          <w:p w14:paraId="6B0F1FD1" w14:textId="77777777" w:rsidR="00733F9A" w:rsidRPr="00923224" w:rsidRDefault="00BC48DD" w:rsidP="00BC48DD">
            <w:pPr>
              <w:rPr>
                <w:sz w:val="17"/>
                <w:szCs w:val="17"/>
              </w:rPr>
            </w:pPr>
            <w:r w:rsidRPr="00923224">
              <w:rPr>
                <w:sz w:val="17"/>
                <w:szCs w:val="17"/>
              </w:rPr>
              <w:t>Tartarik asit (L(+)-)</w:t>
            </w:r>
          </w:p>
        </w:tc>
        <w:tc>
          <w:tcPr>
            <w:tcW w:w="2977" w:type="dxa"/>
            <w:tcBorders>
              <w:right w:val="nil"/>
            </w:tcBorders>
            <w:vAlign w:val="center"/>
          </w:tcPr>
          <w:p w14:paraId="3E449055" w14:textId="77777777" w:rsidR="00733F9A" w:rsidRPr="00923224" w:rsidRDefault="00AB0A67" w:rsidP="00BC48DD">
            <w:pPr>
              <w:rPr>
                <w:b/>
                <w:sz w:val="17"/>
                <w:szCs w:val="17"/>
              </w:rPr>
            </w:pPr>
            <w:r w:rsidRPr="00923224">
              <w:rPr>
                <w:i/>
                <w:sz w:val="17"/>
                <w:szCs w:val="17"/>
              </w:rPr>
              <w:t>quantum satis</w:t>
            </w:r>
          </w:p>
        </w:tc>
      </w:tr>
      <w:tr w:rsidR="00733F9A" w:rsidRPr="00923224" w14:paraId="0ADC5DEA" w14:textId="77777777" w:rsidTr="00BC48DD">
        <w:trPr>
          <w:trHeight w:val="358"/>
        </w:trPr>
        <w:tc>
          <w:tcPr>
            <w:tcW w:w="1701" w:type="dxa"/>
            <w:tcBorders>
              <w:left w:val="nil"/>
            </w:tcBorders>
            <w:vAlign w:val="center"/>
          </w:tcPr>
          <w:p w14:paraId="32CE67A7" w14:textId="77777777" w:rsidR="00733F9A" w:rsidRPr="00923224" w:rsidRDefault="00454CD5" w:rsidP="00BC48DD">
            <w:pPr>
              <w:rPr>
                <w:sz w:val="17"/>
                <w:szCs w:val="17"/>
              </w:rPr>
            </w:pPr>
            <w:r w:rsidRPr="00923224">
              <w:rPr>
                <w:sz w:val="17"/>
                <w:szCs w:val="17"/>
              </w:rPr>
              <w:t>E 335</w:t>
            </w:r>
          </w:p>
        </w:tc>
        <w:tc>
          <w:tcPr>
            <w:tcW w:w="3544" w:type="dxa"/>
            <w:vAlign w:val="center"/>
          </w:tcPr>
          <w:p w14:paraId="336B4A29" w14:textId="77777777" w:rsidR="00733F9A" w:rsidRPr="00923224" w:rsidRDefault="00454CD5" w:rsidP="00BC48DD">
            <w:pPr>
              <w:rPr>
                <w:sz w:val="17"/>
                <w:szCs w:val="17"/>
              </w:rPr>
            </w:pPr>
            <w:r w:rsidRPr="00923224">
              <w:rPr>
                <w:sz w:val="17"/>
                <w:szCs w:val="17"/>
              </w:rPr>
              <w:t>Sodyum tartaratlar</w:t>
            </w:r>
          </w:p>
        </w:tc>
        <w:tc>
          <w:tcPr>
            <w:tcW w:w="2977" w:type="dxa"/>
            <w:tcBorders>
              <w:right w:val="nil"/>
            </w:tcBorders>
            <w:vAlign w:val="center"/>
          </w:tcPr>
          <w:p w14:paraId="3608CE3A" w14:textId="77777777" w:rsidR="00733F9A" w:rsidRPr="00923224" w:rsidRDefault="00AB0A67" w:rsidP="00BC48DD">
            <w:pPr>
              <w:rPr>
                <w:b/>
                <w:sz w:val="17"/>
                <w:szCs w:val="17"/>
              </w:rPr>
            </w:pPr>
            <w:r w:rsidRPr="00923224">
              <w:rPr>
                <w:i/>
                <w:sz w:val="17"/>
                <w:szCs w:val="17"/>
              </w:rPr>
              <w:t>quantum satis</w:t>
            </w:r>
          </w:p>
        </w:tc>
      </w:tr>
      <w:tr w:rsidR="00733F9A" w:rsidRPr="00923224" w14:paraId="09BB852A" w14:textId="77777777" w:rsidTr="00BC48DD">
        <w:trPr>
          <w:trHeight w:val="358"/>
        </w:trPr>
        <w:tc>
          <w:tcPr>
            <w:tcW w:w="1701" w:type="dxa"/>
            <w:tcBorders>
              <w:left w:val="nil"/>
            </w:tcBorders>
            <w:vAlign w:val="center"/>
          </w:tcPr>
          <w:p w14:paraId="430BA17D" w14:textId="77777777" w:rsidR="00733F9A" w:rsidRPr="00923224" w:rsidRDefault="00454CD5" w:rsidP="00BC48DD">
            <w:pPr>
              <w:rPr>
                <w:sz w:val="17"/>
                <w:szCs w:val="17"/>
              </w:rPr>
            </w:pPr>
            <w:r w:rsidRPr="00923224">
              <w:rPr>
                <w:sz w:val="17"/>
                <w:szCs w:val="17"/>
              </w:rPr>
              <w:t>E 336</w:t>
            </w:r>
          </w:p>
        </w:tc>
        <w:tc>
          <w:tcPr>
            <w:tcW w:w="3544" w:type="dxa"/>
            <w:vAlign w:val="center"/>
          </w:tcPr>
          <w:p w14:paraId="303F1D31" w14:textId="77777777" w:rsidR="00733F9A" w:rsidRPr="00923224" w:rsidRDefault="00454CD5" w:rsidP="00BC48DD">
            <w:pPr>
              <w:rPr>
                <w:sz w:val="17"/>
                <w:szCs w:val="17"/>
              </w:rPr>
            </w:pPr>
            <w:r w:rsidRPr="00923224">
              <w:rPr>
                <w:sz w:val="17"/>
                <w:szCs w:val="17"/>
              </w:rPr>
              <w:t>Potasyum tartaratlar</w:t>
            </w:r>
          </w:p>
        </w:tc>
        <w:tc>
          <w:tcPr>
            <w:tcW w:w="2977" w:type="dxa"/>
            <w:tcBorders>
              <w:right w:val="nil"/>
            </w:tcBorders>
            <w:vAlign w:val="center"/>
          </w:tcPr>
          <w:p w14:paraId="004FA00B" w14:textId="77777777" w:rsidR="00733F9A" w:rsidRPr="00923224" w:rsidRDefault="00AB0A67" w:rsidP="00BC48DD">
            <w:pPr>
              <w:rPr>
                <w:b/>
                <w:sz w:val="17"/>
                <w:szCs w:val="17"/>
              </w:rPr>
            </w:pPr>
            <w:r w:rsidRPr="00923224">
              <w:rPr>
                <w:i/>
                <w:sz w:val="17"/>
                <w:szCs w:val="17"/>
              </w:rPr>
              <w:t>quantum satis</w:t>
            </w:r>
          </w:p>
        </w:tc>
      </w:tr>
      <w:tr w:rsidR="00BC48DD" w:rsidRPr="00923224" w14:paraId="74EDD0BC" w14:textId="77777777" w:rsidTr="00BC48DD">
        <w:trPr>
          <w:trHeight w:val="358"/>
        </w:trPr>
        <w:tc>
          <w:tcPr>
            <w:tcW w:w="1701" w:type="dxa"/>
            <w:tcBorders>
              <w:left w:val="nil"/>
            </w:tcBorders>
            <w:vAlign w:val="center"/>
          </w:tcPr>
          <w:p w14:paraId="79F05474" w14:textId="77777777" w:rsidR="00BC48DD" w:rsidRPr="00923224" w:rsidRDefault="00454CD5" w:rsidP="00BC48DD">
            <w:pPr>
              <w:rPr>
                <w:sz w:val="17"/>
                <w:szCs w:val="17"/>
              </w:rPr>
            </w:pPr>
            <w:r w:rsidRPr="00923224">
              <w:rPr>
                <w:sz w:val="17"/>
                <w:szCs w:val="17"/>
              </w:rPr>
              <w:t>E 337</w:t>
            </w:r>
          </w:p>
        </w:tc>
        <w:tc>
          <w:tcPr>
            <w:tcW w:w="3544" w:type="dxa"/>
            <w:vAlign w:val="center"/>
          </w:tcPr>
          <w:p w14:paraId="13E4D733" w14:textId="77777777" w:rsidR="00BC48DD" w:rsidRPr="00923224" w:rsidRDefault="00454CD5" w:rsidP="00BC48DD">
            <w:pPr>
              <w:rPr>
                <w:sz w:val="17"/>
                <w:szCs w:val="17"/>
              </w:rPr>
            </w:pPr>
            <w:r w:rsidRPr="00923224">
              <w:rPr>
                <w:sz w:val="17"/>
                <w:szCs w:val="17"/>
              </w:rPr>
              <w:t>Sodyum potasyum tartarat</w:t>
            </w:r>
          </w:p>
        </w:tc>
        <w:tc>
          <w:tcPr>
            <w:tcW w:w="2977" w:type="dxa"/>
            <w:tcBorders>
              <w:right w:val="nil"/>
            </w:tcBorders>
            <w:vAlign w:val="center"/>
          </w:tcPr>
          <w:p w14:paraId="4D208DD4" w14:textId="77777777" w:rsidR="00BC48DD" w:rsidRPr="00923224" w:rsidRDefault="00AB0A67" w:rsidP="00BC48DD">
            <w:pPr>
              <w:rPr>
                <w:b/>
                <w:sz w:val="17"/>
                <w:szCs w:val="17"/>
              </w:rPr>
            </w:pPr>
            <w:r w:rsidRPr="00923224">
              <w:rPr>
                <w:i/>
                <w:sz w:val="17"/>
                <w:szCs w:val="17"/>
              </w:rPr>
              <w:t>quantum satis</w:t>
            </w:r>
          </w:p>
        </w:tc>
      </w:tr>
      <w:tr w:rsidR="00BC48DD" w:rsidRPr="00923224" w14:paraId="31D12354" w14:textId="77777777" w:rsidTr="00BC48DD">
        <w:trPr>
          <w:trHeight w:val="358"/>
        </w:trPr>
        <w:tc>
          <w:tcPr>
            <w:tcW w:w="1701" w:type="dxa"/>
            <w:tcBorders>
              <w:left w:val="nil"/>
            </w:tcBorders>
            <w:vAlign w:val="center"/>
          </w:tcPr>
          <w:p w14:paraId="626DAA84" w14:textId="77777777" w:rsidR="00BC48DD" w:rsidRPr="00923224" w:rsidRDefault="00454CD5" w:rsidP="00BC48DD">
            <w:pPr>
              <w:rPr>
                <w:sz w:val="17"/>
                <w:szCs w:val="17"/>
              </w:rPr>
            </w:pPr>
            <w:r w:rsidRPr="00923224">
              <w:rPr>
                <w:sz w:val="17"/>
                <w:szCs w:val="17"/>
              </w:rPr>
              <w:t>E 350</w:t>
            </w:r>
          </w:p>
        </w:tc>
        <w:tc>
          <w:tcPr>
            <w:tcW w:w="3544" w:type="dxa"/>
            <w:vAlign w:val="center"/>
          </w:tcPr>
          <w:p w14:paraId="24336B49" w14:textId="77777777" w:rsidR="00BC48DD" w:rsidRPr="00923224" w:rsidRDefault="00454CD5" w:rsidP="00BC48DD">
            <w:pPr>
              <w:rPr>
                <w:sz w:val="17"/>
                <w:szCs w:val="17"/>
              </w:rPr>
            </w:pPr>
            <w:r w:rsidRPr="00923224">
              <w:rPr>
                <w:sz w:val="17"/>
                <w:szCs w:val="17"/>
              </w:rPr>
              <w:t>Sodyum malatlar</w:t>
            </w:r>
          </w:p>
        </w:tc>
        <w:tc>
          <w:tcPr>
            <w:tcW w:w="2977" w:type="dxa"/>
            <w:tcBorders>
              <w:right w:val="nil"/>
            </w:tcBorders>
            <w:vAlign w:val="center"/>
          </w:tcPr>
          <w:p w14:paraId="63A7A77C" w14:textId="77777777" w:rsidR="00BC48DD" w:rsidRPr="00923224" w:rsidRDefault="00AB0A67" w:rsidP="00BC48DD">
            <w:pPr>
              <w:rPr>
                <w:b/>
                <w:sz w:val="17"/>
                <w:szCs w:val="17"/>
              </w:rPr>
            </w:pPr>
            <w:r w:rsidRPr="00923224">
              <w:rPr>
                <w:i/>
                <w:sz w:val="17"/>
                <w:szCs w:val="17"/>
              </w:rPr>
              <w:t>quantum satis</w:t>
            </w:r>
          </w:p>
        </w:tc>
      </w:tr>
      <w:tr w:rsidR="00BC48DD" w:rsidRPr="00923224" w14:paraId="267EC684" w14:textId="77777777" w:rsidTr="00BC48DD">
        <w:trPr>
          <w:trHeight w:val="358"/>
        </w:trPr>
        <w:tc>
          <w:tcPr>
            <w:tcW w:w="1701" w:type="dxa"/>
            <w:tcBorders>
              <w:left w:val="nil"/>
            </w:tcBorders>
            <w:vAlign w:val="center"/>
          </w:tcPr>
          <w:p w14:paraId="3F451AD8" w14:textId="77777777" w:rsidR="00BC48DD" w:rsidRPr="00923224" w:rsidRDefault="00454CD5" w:rsidP="00BC48DD">
            <w:pPr>
              <w:rPr>
                <w:sz w:val="17"/>
                <w:szCs w:val="17"/>
              </w:rPr>
            </w:pPr>
            <w:r w:rsidRPr="00923224">
              <w:rPr>
                <w:sz w:val="17"/>
                <w:szCs w:val="17"/>
              </w:rPr>
              <w:t>E 351</w:t>
            </w:r>
          </w:p>
        </w:tc>
        <w:tc>
          <w:tcPr>
            <w:tcW w:w="3544" w:type="dxa"/>
            <w:vAlign w:val="center"/>
          </w:tcPr>
          <w:p w14:paraId="59239554" w14:textId="77777777" w:rsidR="00BC48DD" w:rsidRPr="00923224" w:rsidRDefault="00454CD5" w:rsidP="00BC48DD">
            <w:pPr>
              <w:rPr>
                <w:sz w:val="17"/>
                <w:szCs w:val="17"/>
              </w:rPr>
            </w:pPr>
            <w:r w:rsidRPr="00923224">
              <w:rPr>
                <w:sz w:val="17"/>
                <w:szCs w:val="17"/>
              </w:rPr>
              <w:t>Potasyum malat</w:t>
            </w:r>
          </w:p>
        </w:tc>
        <w:tc>
          <w:tcPr>
            <w:tcW w:w="2977" w:type="dxa"/>
            <w:tcBorders>
              <w:right w:val="nil"/>
            </w:tcBorders>
            <w:vAlign w:val="center"/>
          </w:tcPr>
          <w:p w14:paraId="45248E95" w14:textId="77777777" w:rsidR="00BC48DD" w:rsidRPr="00923224" w:rsidRDefault="00AB0A67" w:rsidP="00BC48DD">
            <w:pPr>
              <w:rPr>
                <w:b/>
                <w:sz w:val="17"/>
                <w:szCs w:val="17"/>
              </w:rPr>
            </w:pPr>
            <w:r w:rsidRPr="00923224">
              <w:rPr>
                <w:i/>
                <w:sz w:val="17"/>
                <w:szCs w:val="17"/>
              </w:rPr>
              <w:t>quantum satis</w:t>
            </w:r>
          </w:p>
        </w:tc>
      </w:tr>
      <w:tr w:rsidR="00BC48DD" w:rsidRPr="00923224" w14:paraId="2B07AEB7" w14:textId="77777777" w:rsidTr="00BC48DD">
        <w:trPr>
          <w:trHeight w:val="358"/>
        </w:trPr>
        <w:tc>
          <w:tcPr>
            <w:tcW w:w="1701" w:type="dxa"/>
            <w:tcBorders>
              <w:left w:val="nil"/>
            </w:tcBorders>
            <w:vAlign w:val="center"/>
          </w:tcPr>
          <w:p w14:paraId="68928E5E" w14:textId="77777777" w:rsidR="00BC48DD" w:rsidRPr="00923224" w:rsidRDefault="00454CD5" w:rsidP="00BC48DD">
            <w:pPr>
              <w:rPr>
                <w:sz w:val="17"/>
                <w:szCs w:val="17"/>
              </w:rPr>
            </w:pPr>
            <w:r w:rsidRPr="00923224">
              <w:rPr>
                <w:sz w:val="17"/>
                <w:szCs w:val="17"/>
              </w:rPr>
              <w:t>E 352</w:t>
            </w:r>
          </w:p>
        </w:tc>
        <w:tc>
          <w:tcPr>
            <w:tcW w:w="3544" w:type="dxa"/>
            <w:vAlign w:val="center"/>
          </w:tcPr>
          <w:p w14:paraId="596C92E0" w14:textId="77777777" w:rsidR="00BC48DD" w:rsidRPr="00923224" w:rsidRDefault="00454CD5" w:rsidP="00BC48DD">
            <w:pPr>
              <w:rPr>
                <w:sz w:val="17"/>
                <w:szCs w:val="17"/>
              </w:rPr>
            </w:pPr>
            <w:r w:rsidRPr="00923224">
              <w:rPr>
                <w:sz w:val="17"/>
                <w:szCs w:val="17"/>
              </w:rPr>
              <w:t>Kalsiyum malatlar</w:t>
            </w:r>
          </w:p>
        </w:tc>
        <w:tc>
          <w:tcPr>
            <w:tcW w:w="2977" w:type="dxa"/>
            <w:tcBorders>
              <w:right w:val="nil"/>
            </w:tcBorders>
            <w:vAlign w:val="center"/>
          </w:tcPr>
          <w:p w14:paraId="354B7657" w14:textId="77777777" w:rsidR="00BC48DD" w:rsidRPr="00923224" w:rsidRDefault="00AB0A67" w:rsidP="00BC48DD">
            <w:pPr>
              <w:rPr>
                <w:b/>
                <w:sz w:val="17"/>
                <w:szCs w:val="17"/>
              </w:rPr>
            </w:pPr>
            <w:r w:rsidRPr="00923224">
              <w:rPr>
                <w:i/>
                <w:sz w:val="17"/>
                <w:szCs w:val="17"/>
              </w:rPr>
              <w:t>quantum satis</w:t>
            </w:r>
          </w:p>
        </w:tc>
      </w:tr>
      <w:tr w:rsidR="00BC48DD" w:rsidRPr="00923224" w14:paraId="7EABC884" w14:textId="77777777" w:rsidTr="00BC48DD">
        <w:trPr>
          <w:trHeight w:val="358"/>
        </w:trPr>
        <w:tc>
          <w:tcPr>
            <w:tcW w:w="1701" w:type="dxa"/>
            <w:tcBorders>
              <w:left w:val="nil"/>
            </w:tcBorders>
            <w:vAlign w:val="center"/>
          </w:tcPr>
          <w:p w14:paraId="60C6646A" w14:textId="77777777" w:rsidR="00BC48DD" w:rsidRPr="00923224" w:rsidRDefault="00454CD5" w:rsidP="00BC48DD">
            <w:pPr>
              <w:rPr>
                <w:sz w:val="17"/>
                <w:szCs w:val="17"/>
              </w:rPr>
            </w:pPr>
            <w:r w:rsidRPr="00923224">
              <w:rPr>
                <w:sz w:val="17"/>
                <w:szCs w:val="17"/>
              </w:rPr>
              <w:t>E 354</w:t>
            </w:r>
          </w:p>
        </w:tc>
        <w:tc>
          <w:tcPr>
            <w:tcW w:w="3544" w:type="dxa"/>
            <w:vAlign w:val="center"/>
          </w:tcPr>
          <w:p w14:paraId="360730B7" w14:textId="77777777" w:rsidR="00BC48DD" w:rsidRPr="00923224" w:rsidRDefault="00454CD5" w:rsidP="00BC48DD">
            <w:pPr>
              <w:rPr>
                <w:sz w:val="17"/>
                <w:szCs w:val="17"/>
              </w:rPr>
            </w:pPr>
            <w:r w:rsidRPr="00923224">
              <w:rPr>
                <w:sz w:val="17"/>
                <w:szCs w:val="17"/>
              </w:rPr>
              <w:t>Kalsiyum tartarat</w:t>
            </w:r>
          </w:p>
        </w:tc>
        <w:tc>
          <w:tcPr>
            <w:tcW w:w="2977" w:type="dxa"/>
            <w:tcBorders>
              <w:right w:val="nil"/>
            </w:tcBorders>
            <w:vAlign w:val="center"/>
          </w:tcPr>
          <w:p w14:paraId="4CE4C022" w14:textId="77777777" w:rsidR="00BC48DD" w:rsidRPr="00923224" w:rsidRDefault="00AB0A67" w:rsidP="00BC48DD">
            <w:pPr>
              <w:rPr>
                <w:b/>
                <w:sz w:val="17"/>
                <w:szCs w:val="17"/>
              </w:rPr>
            </w:pPr>
            <w:r w:rsidRPr="00923224">
              <w:rPr>
                <w:i/>
                <w:sz w:val="17"/>
                <w:szCs w:val="17"/>
              </w:rPr>
              <w:t>quantum satis</w:t>
            </w:r>
          </w:p>
        </w:tc>
      </w:tr>
      <w:tr w:rsidR="00BC48DD" w:rsidRPr="00923224" w14:paraId="4D0D33A9" w14:textId="77777777" w:rsidTr="00BC48DD">
        <w:trPr>
          <w:trHeight w:val="358"/>
        </w:trPr>
        <w:tc>
          <w:tcPr>
            <w:tcW w:w="1701" w:type="dxa"/>
            <w:tcBorders>
              <w:left w:val="nil"/>
            </w:tcBorders>
            <w:vAlign w:val="center"/>
          </w:tcPr>
          <w:p w14:paraId="1F386CF0" w14:textId="77777777" w:rsidR="00BC48DD" w:rsidRPr="00923224" w:rsidRDefault="00454CD5" w:rsidP="00BC48DD">
            <w:pPr>
              <w:rPr>
                <w:sz w:val="17"/>
                <w:szCs w:val="17"/>
              </w:rPr>
            </w:pPr>
            <w:r w:rsidRPr="00923224">
              <w:rPr>
                <w:sz w:val="17"/>
                <w:szCs w:val="17"/>
              </w:rPr>
              <w:t>E 380</w:t>
            </w:r>
          </w:p>
        </w:tc>
        <w:tc>
          <w:tcPr>
            <w:tcW w:w="3544" w:type="dxa"/>
            <w:vAlign w:val="center"/>
          </w:tcPr>
          <w:p w14:paraId="52B7E5C3" w14:textId="77777777" w:rsidR="00BC48DD" w:rsidRPr="00923224" w:rsidRDefault="00454CD5" w:rsidP="00BC48DD">
            <w:pPr>
              <w:rPr>
                <w:sz w:val="17"/>
                <w:szCs w:val="17"/>
              </w:rPr>
            </w:pPr>
            <w:r w:rsidRPr="00923224">
              <w:rPr>
                <w:sz w:val="17"/>
                <w:szCs w:val="17"/>
              </w:rPr>
              <w:t>Triamonyum sitrat</w:t>
            </w:r>
          </w:p>
        </w:tc>
        <w:tc>
          <w:tcPr>
            <w:tcW w:w="2977" w:type="dxa"/>
            <w:tcBorders>
              <w:right w:val="nil"/>
            </w:tcBorders>
            <w:vAlign w:val="center"/>
          </w:tcPr>
          <w:p w14:paraId="73F65AFB" w14:textId="77777777" w:rsidR="00BC48DD" w:rsidRPr="00923224" w:rsidRDefault="00AB0A67" w:rsidP="00BC48DD">
            <w:pPr>
              <w:rPr>
                <w:b/>
                <w:sz w:val="17"/>
                <w:szCs w:val="17"/>
              </w:rPr>
            </w:pPr>
            <w:r w:rsidRPr="00923224">
              <w:rPr>
                <w:i/>
                <w:sz w:val="17"/>
                <w:szCs w:val="17"/>
              </w:rPr>
              <w:t>quantum satis</w:t>
            </w:r>
          </w:p>
        </w:tc>
      </w:tr>
    </w:tbl>
    <w:p w14:paraId="0E83CA91" w14:textId="77777777" w:rsidR="00733F9A" w:rsidRPr="00923224" w:rsidRDefault="00733F9A" w:rsidP="006C7312">
      <w:pPr>
        <w:rPr>
          <w:b/>
          <w:sz w:val="17"/>
          <w:szCs w:val="17"/>
        </w:rPr>
      </w:pPr>
    </w:p>
    <w:p w14:paraId="70FECCED" w14:textId="77777777" w:rsidR="00733F9A" w:rsidRPr="00923224" w:rsidRDefault="00733F9A" w:rsidP="006C7312">
      <w:pPr>
        <w:rPr>
          <w:b/>
          <w:sz w:val="17"/>
          <w:szCs w:val="17"/>
        </w:rPr>
      </w:pPr>
    </w:p>
    <w:tbl>
      <w:tblPr>
        <w:tblStyle w:val="TabloKlavuzu"/>
        <w:tblW w:w="8222" w:type="dxa"/>
        <w:tblLook w:val="04A0" w:firstRow="1" w:lastRow="0" w:firstColumn="1" w:lastColumn="0" w:noHBand="0" w:noVBand="1"/>
      </w:tblPr>
      <w:tblGrid>
        <w:gridCol w:w="1701"/>
        <w:gridCol w:w="3544"/>
        <w:gridCol w:w="2977"/>
      </w:tblGrid>
      <w:tr w:rsidR="00BC48DD" w:rsidRPr="00923224" w14:paraId="77C10C6E" w14:textId="77777777" w:rsidTr="00BC48DD">
        <w:trPr>
          <w:trHeight w:val="451"/>
        </w:trPr>
        <w:tc>
          <w:tcPr>
            <w:tcW w:w="1701" w:type="dxa"/>
            <w:tcBorders>
              <w:left w:val="nil"/>
            </w:tcBorders>
            <w:vAlign w:val="center"/>
          </w:tcPr>
          <w:p w14:paraId="7A089F66" w14:textId="77777777" w:rsidR="00BC48DD" w:rsidRPr="00923224" w:rsidRDefault="00BC48DD" w:rsidP="00BC48DD">
            <w:pPr>
              <w:jc w:val="center"/>
              <w:rPr>
                <w:b/>
                <w:sz w:val="17"/>
                <w:szCs w:val="17"/>
              </w:rPr>
            </w:pPr>
            <w:r w:rsidRPr="00923224">
              <w:rPr>
                <w:b/>
                <w:sz w:val="17"/>
                <w:szCs w:val="17"/>
              </w:rPr>
              <w:t>E - kodu</w:t>
            </w:r>
          </w:p>
        </w:tc>
        <w:tc>
          <w:tcPr>
            <w:tcW w:w="3544" w:type="dxa"/>
            <w:vAlign w:val="center"/>
          </w:tcPr>
          <w:p w14:paraId="37D7FD46" w14:textId="77777777" w:rsidR="00BC48DD" w:rsidRPr="00923224" w:rsidRDefault="00BC48DD" w:rsidP="00BC48DD">
            <w:pPr>
              <w:jc w:val="center"/>
              <w:rPr>
                <w:b/>
                <w:sz w:val="17"/>
                <w:szCs w:val="17"/>
              </w:rPr>
            </w:pPr>
            <w:r w:rsidRPr="00923224">
              <w:rPr>
                <w:b/>
                <w:sz w:val="17"/>
                <w:szCs w:val="17"/>
              </w:rPr>
              <w:t>Adı</w:t>
            </w:r>
          </w:p>
        </w:tc>
        <w:tc>
          <w:tcPr>
            <w:tcW w:w="2977" w:type="dxa"/>
            <w:tcBorders>
              <w:right w:val="nil"/>
            </w:tcBorders>
            <w:vAlign w:val="center"/>
          </w:tcPr>
          <w:p w14:paraId="741C2B96" w14:textId="77777777" w:rsidR="00BC48DD" w:rsidRPr="00923224" w:rsidRDefault="00BC48DD" w:rsidP="00BC48DD">
            <w:pPr>
              <w:jc w:val="center"/>
              <w:rPr>
                <w:b/>
                <w:sz w:val="17"/>
                <w:szCs w:val="17"/>
              </w:rPr>
            </w:pPr>
            <w:r w:rsidRPr="00923224">
              <w:rPr>
                <w:b/>
                <w:sz w:val="17"/>
                <w:szCs w:val="17"/>
              </w:rPr>
              <w:t>Spesifik maksimum miktar</w:t>
            </w:r>
          </w:p>
        </w:tc>
      </w:tr>
      <w:tr w:rsidR="00BC48DD" w:rsidRPr="00923224" w14:paraId="353B0901" w14:textId="77777777" w:rsidTr="00BC48DD">
        <w:trPr>
          <w:trHeight w:val="391"/>
        </w:trPr>
        <w:tc>
          <w:tcPr>
            <w:tcW w:w="1701" w:type="dxa"/>
            <w:tcBorders>
              <w:left w:val="nil"/>
            </w:tcBorders>
            <w:vAlign w:val="center"/>
          </w:tcPr>
          <w:p w14:paraId="4406CA60" w14:textId="77777777" w:rsidR="00BC48DD" w:rsidRPr="00923224" w:rsidRDefault="00454CD5" w:rsidP="00BC48DD">
            <w:pPr>
              <w:rPr>
                <w:b/>
                <w:sz w:val="17"/>
                <w:szCs w:val="17"/>
              </w:rPr>
            </w:pPr>
            <w:r w:rsidRPr="00923224">
              <w:rPr>
                <w:sz w:val="17"/>
                <w:szCs w:val="17"/>
              </w:rPr>
              <w:t>E 400</w:t>
            </w:r>
          </w:p>
        </w:tc>
        <w:tc>
          <w:tcPr>
            <w:tcW w:w="3544" w:type="dxa"/>
            <w:vAlign w:val="center"/>
          </w:tcPr>
          <w:p w14:paraId="538EACCD" w14:textId="77777777" w:rsidR="00BC48DD" w:rsidRPr="00923224" w:rsidRDefault="00454CD5" w:rsidP="00BC48DD">
            <w:pPr>
              <w:rPr>
                <w:b/>
                <w:sz w:val="17"/>
                <w:szCs w:val="17"/>
              </w:rPr>
            </w:pPr>
            <w:r w:rsidRPr="00923224">
              <w:rPr>
                <w:sz w:val="17"/>
                <w:szCs w:val="17"/>
              </w:rPr>
              <w:t>Aljinik asit</w:t>
            </w:r>
          </w:p>
        </w:tc>
        <w:tc>
          <w:tcPr>
            <w:tcW w:w="2977" w:type="dxa"/>
            <w:tcBorders>
              <w:right w:val="nil"/>
            </w:tcBorders>
            <w:vAlign w:val="center"/>
          </w:tcPr>
          <w:p w14:paraId="23880BD7" w14:textId="77777777" w:rsidR="00BC48DD" w:rsidRPr="00923224" w:rsidRDefault="00454CD5" w:rsidP="00BC48DD">
            <w:pPr>
              <w:rPr>
                <w:b/>
                <w:sz w:val="17"/>
                <w:szCs w:val="17"/>
              </w:rPr>
            </w:pPr>
            <w:r w:rsidRPr="00923224">
              <w:rPr>
                <w:i/>
                <w:sz w:val="17"/>
                <w:szCs w:val="17"/>
              </w:rPr>
              <w:t xml:space="preserve">quantum satis </w:t>
            </w:r>
            <w:r w:rsidRPr="00923224">
              <w:rPr>
                <w:spacing w:val="-1"/>
                <w:sz w:val="17"/>
                <w:szCs w:val="17"/>
              </w:rPr>
              <w:t>(</w:t>
            </w:r>
            <w:r w:rsidRPr="00923224">
              <w:rPr>
                <w:spacing w:val="-1"/>
                <w:sz w:val="17"/>
                <w:szCs w:val="17"/>
                <w:vertAlign w:val="superscript"/>
              </w:rPr>
              <w:t>1</w:t>
            </w:r>
            <w:r w:rsidRPr="00923224">
              <w:rPr>
                <w:spacing w:val="-1"/>
                <w:sz w:val="17"/>
                <w:szCs w:val="17"/>
              </w:rPr>
              <w:t>)</w:t>
            </w:r>
          </w:p>
        </w:tc>
      </w:tr>
      <w:tr w:rsidR="00BC48DD" w:rsidRPr="00923224" w14:paraId="6205554D" w14:textId="77777777" w:rsidTr="00BC48DD">
        <w:trPr>
          <w:trHeight w:val="358"/>
        </w:trPr>
        <w:tc>
          <w:tcPr>
            <w:tcW w:w="1701" w:type="dxa"/>
            <w:tcBorders>
              <w:left w:val="nil"/>
            </w:tcBorders>
            <w:vAlign w:val="center"/>
          </w:tcPr>
          <w:p w14:paraId="34D5334C" w14:textId="77777777" w:rsidR="00BC48DD" w:rsidRPr="00923224" w:rsidRDefault="00454CD5" w:rsidP="00BC48DD">
            <w:pPr>
              <w:rPr>
                <w:b/>
                <w:sz w:val="17"/>
                <w:szCs w:val="17"/>
              </w:rPr>
            </w:pPr>
            <w:r w:rsidRPr="00923224">
              <w:rPr>
                <w:sz w:val="17"/>
                <w:szCs w:val="17"/>
              </w:rPr>
              <w:t>E 401</w:t>
            </w:r>
          </w:p>
        </w:tc>
        <w:tc>
          <w:tcPr>
            <w:tcW w:w="3544" w:type="dxa"/>
            <w:vAlign w:val="center"/>
          </w:tcPr>
          <w:p w14:paraId="721DAC78" w14:textId="77777777" w:rsidR="00BC48DD" w:rsidRPr="00923224" w:rsidRDefault="00454CD5" w:rsidP="00BC48DD">
            <w:pPr>
              <w:rPr>
                <w:b/>
                <w:sz w:val="17"/>
                <w:szCs w:val="17"/>
              </w:rPr>
            </w:pPr>
            <w:r w:rsidRPr="00923224">
              <w:rPr>
                <w:sz w:val="17"/>
                <w:szCs w:val="17"/>
              </w:rPr>
              <w:t>Sodyum aljinat</w:t>
            </w:r>
          </w:p>
        </w:tc>
        <w:tc>
          <w:tcPr>
            <w:tcW w:w="2977" w:type="dxa"/>
            <w:tcBorders>
              <w:right w:val="nil"/>
            </w:tcBorders>
            <w:vAlign w:val="center"/>
          </w:tcPr>
          <w:p w14:paraId="776E6AD5" w14:textId="77777777" w:rsidR="00BC48DD" w:rsidRPr="00923224" w:rsidRDefault="00454CD5" w:rsidP="00BC48DD">
            <w:pPr>
              <w:rPr>
                <w:b/>
                <w:sz w:val="17"/>
                <w:szCs w:val="17"/>
              </w:rPr>
            </w:pPr>
            <w:r w:rsidRPr="00923224">
              <w:rPr>
                <w:i/>
                <w:sz w:val="17"/>
                <w:szCs w:val="17"/>
              </w:rPr>
              <w:t xml:space="preserve">quantum satis </w:t>
            </w:r>
            <w:r w:rsidRPr="00923224">
              <w:rPr>
                <w:spacing w:val="-1"/>
                <w:sz w:val="17"/>
                <w:szCs w:val="17"/>
              </w:rPr>
              <w:t>(</w:t>
            </w:r>
            <w:r w:rsidRPr="00923224">
              <w:rPr>
                <w:spacing w:val="-1"/>
                <w:sz w:val="17"/>
                <w:szCs w:val="17"/>
                <w:vertAlign w:val="superscript"/>
              </w:rPr>
              <w:t>1</w:t>
            </w:r>
            <w:r w:rsidRPr="00923224">
              <w:rPr>
                <w:spacing w:val="-1"/>
                <w:sz w:val="17"/>
                <w:szCs w:val="17"/>
              </w:rPr>
              <w:t>)</w:t>
            </w:r>
          </w:p>
        </w:tc>
      </w:tr>
      <w:tr w:rsidR="00BC48DD" w:rsidRPr="00923224" w14:paraId="6AB58074" w14:textId="77777777" w:rsidTr="00BC48DD">
        <w:trPr>
          <w:trHeight w:val="358"/>
        </w:trPr>
        <w:tc>
          <w:tcPr>
            <w:tcW w:w="1701" w:type="dxa"/>
            <w:tcBorders>
              <w:left w:val="nil"/>
            </w:tcBorders>
            <w:vAlign w:val="center"/>
          </w:tcPr>
          <w:p w14:paraId="01A668C8" w14:textId="77777777" w:rsidR="00BC48DD" w:rsidRPr="00923224" w:rsidRDefault="00454CD5" w:rsidP="00BC48DD">
            <w:pPr>
              <w:rPr>
                <w:b/>
                <w:sz w:val="17"/>
                <w:szCs w:val="17"/>
              </w:rPr>
            </w:pPr>
            <w:r w:rsidRPr="00923224">
              <w:rPr>
                <w:sz w:val="17"/>
                <w:szCs w:val="17"/>
              </w:rPr>
              <w:t>E 402</w:t>
            </w:r>
          </w:p>
        </w:tc>
        <w:tc>
          <w:tcPr>
            <w:tcW w:w="3544" w:type="dxa"/>
            <w:vAlign w:val="center"/>
          </w:tcPr>
          <w:p w14:paraId="680E7328" w14:textId="77777777" w:rsidR="00BC48DD" w:rsidRPr="00923224" w:rsidRDefault="00454CD5" w:rsidP="00BC48DD">
            <w:pPr>
              <w:rPr>
                <w:b/>
                <w:sz w:val="17"/>
                <w:szCs w:val="17"/>
              </w:rPr>
            </w:pPr>
            <w:r w:rsidRPr="00923224">
              <w:rPr>
                <w:sz w:val="17"/>
                <w:szCs w:val="17"/>
              </w:rPr>
              <w:t>Potasyum aljinat</w:t>
            </w:r>
          </w:p>
        </w:tc>
        <w:tc>
          <w:tcPr>
            <w:tcW w:w="2977" w:type="dxa"/>
            <w:tcBorders>
              <w:right w:val="nil"/>
            </w:tcBorders>
            <w:vAlign w:val="center"/>
          </w:tcPr>
          <w:p w14:paraId="0D64AFB6" w14:textId="77777777" w:rsidR="00BC48DD" w:rsidRPr="00923224" w:rsidRDefault="00454CD5" w:rsidP="00BC48DD">
            <w:pPr>
              <w:rPr>
                <w:b/>
                <w:sz w:val="17"/>
                <w:szCs w:val="17"/>
              </w:rPr>
            </w:pPr>
            <w:r w:rsidRPr="00923224">
              <w:rPr>
                <w:i/>
                <w:sz w:val="17"/>
                <w:szCs w:val="17"/>
              </w:rPr>
              <w:t xml:space="preserve">quantum satis </w:t>
            </w:r>
            <w:r w:rsidRPr="00923224">
              <w:rPr>
                <w:spacing w:val="-1"/>
                <w:sz w:val="17"/>
                <w:szCs w:val="17"/>
              </w:rPr>
              <w:t>(</w:t>
            </w:r>
            <w:r w:rsidRPr="00923224">
              <w:rPr>
                <w:spacing w:val="-1"/>
                <w:sz w:val="17"/>
                <w:szCs w:val="17"/>
                <w:vertAlign w:val="superscript"/>
              </w:rPr>
              <w:t>1</w:t>
            </w:r>
            <w:r w:rsidRPr="00923224">
              <w:rPr>
                <w:spacing w:val="-1"/>
                <w:sz w:val="17"/>
                <w:szCs w:val="17"/>
              </w:rPr>
              <w:t>)</w:t>
            </w:r>
          </w:p>
        </w:tc>
      </w:tr>
      <w:tr w:rsidR="00BC48DD" w:rsidRPr="00923224" w14:paraId="3754F504" w14:textId="77777777" w:rsidTr="00BC48DD">
        <w:trPr>
          <w:trHeight w:val="358"/>
        </w:trPr>
        <w:tc>
          <w:tcPr>
            <w:tcW w:w="1701" w:type="dxa"/>
            <w:tcBorders>
              <w:left w:val="nil"/>
            </w:tcBorders>
            <w:vAlign w:val="center"/>
          </w:tcPr>
          <w:p w14:paraId="500DC9D7" w14:textId="77777777" w:rsidR="00BC48DD" w:rsidRPr="00923224" w:rsidRDefault="00454CD5" w:rsidP="00BC48DD">
            <w:pPr>
              <w:rPr>
                <w:b/>
                <w:sz w:val="17"/>
                <w:szCs w:val="17"/>
              </w:rPr>
            </w:pPr>
            <w:r w:rsidRPr="00923224">
              <w:rPr>
                <w:sz w:val="17"/>
                <w:szCs w:val="17"/>
              </w:rPr>
              <w:t>E 403</w:t>
            </w:r>
          </w:p>
        </w:tc>
        <w:tc>
          <w:tcPr>
            <w:tcW w:w="3544" w:type="dxa"/>
            <w:vAlign w:val="center"/>
          </w:tcPr>
          <w:p w14:paraId="3C0525EE" w14:textId="77777777" w:rsidR="00BC48DD" w:rsidRPr="00923224" w:rsidRDefault="00454CD5" w:rsidP="00BC48DD">
            <w:pPr>
              <w:rPr>
                <w:b/>
                <w:sz w:val="17"/>
                <w:szCs w:val="17"/>
              </w:rPr>
            </w:pPr>
            <w:r w:rsidRPr="00923224">
              <w:rPr>
                <w:sz w:val="17"/>
                <w:szCs w:val="17"/>
              </w:rPr>
              <w:t>Amonyum aljinat</w:t>
            </w:r>
          </w:p>
        </w:tc>
        <w:tc>
          <w:tcPr>
            <w:tcW w:w="2977" w:type="dxa"/>
            <w:tcBorders>
              <w:right w:val="nil"/>
            </w:tcBorders>
            <w:vAlign w:val="center"/>
          </w:tcPr>
          <w:p w14:paraId="2C8CF9B9" w14:textId="77777777" w:rsidR="00BC48DD" w:rsidRPr="00923224" w:rsidRDefault="00454CD5" w:rsidP="00BC48DD">
            <w:pPr>
              <w:rPr>
                <w:b/>
                <w:sz w:val="17"/>
                <w:szCs w:val="17"/>
              </w:rPr>
            </w:pPr>
            <w:r w:rsidRPr="00923224">
              <w:rPr>
                <w:i/>
                <w:sz w:val="17"/>
                <w:szCs w:val="17"/>
              </w:rPr>
              <w:t xml:space="preserve">quantum satis </w:t>
            </w:r>
            <w:r w:rsidRPr="00923224">
              <w:rPr>
                <w:spacing w:val="-1"/>
                <w:sz w:val="17"/>
                <w:szCs w:val="17"/>
              </w:rPr>
              <w:t>(</w:t>
            </w:r>
            <w:r w:rsidRPr="00923224">
              <w:rPr>
                <w:spacing w:val="-1"/>
                <w:sz w:val="17"/>
                <w:szCs w:val="17"/>
                <w:vertAlign w:val="superscript"/>
              </w:rPr>
              <w:t>1</w:t>
            </w:r>
            <w:r w:rsidRPr="00923224">
              <w:rPr>
                <w:spacing w:val="-1"/>
                <w:sz w:val="17"/>
                <w:szCs w:val="17"/>
              </w:rPr>
              <w:t>)</w:t>
            </w:r>
          </w:p>
        </w:tc>
      </w:tr>
      <w:tr w:rsidR="00BC48DD" w:rsidRPr="00923224" w14:paraId="16E704C6" w14:textId="77777777" w:rsidTr="00BC48DD">
        <w:trPr>
          <w:trHeight w:val="391"/>
        </w:trPr>
        <w:tc>
          <w:tcPr>
            <w:tcW w:w="1701" w:type="dxa"/>
            <w:tcBorders>
              <w:left w:val="nil"/>
            </w:tcBorders>
            <w:vAlign w:val="center"/>
          </w:tcPr>
          <w:p w14:paraId="514866E1" w14:textId="77777777" w:rsidR="00BC48DD" w:rsidRPr="00923224" w:rsidRDefault="00454CD5" w:rsidP="00BC48DD">
            <w:pPr>
              <w:rPr>
                <w:b/>
                <w:sz w:val="17"/>
                <w:szCs w:val="17"/>
              </w:rPr>
            </w:pPr>
            <w:r w:rsidRPr="00923224">
              <w:rPr>
                <w:sz w:val="17"/>
                <w:szCs w:val="17"/>
              </w:rPr>
              <w:t>E 404</w:t>
            </w:r>
          </w:p>
        </w:tc>
        <w:tc>
          <w:tcPr>
            <w:tcW w:w="3544" w:type="dxa"/>
            <w:vAlign w:val="center"/>
          </w:tcPr>
          <w:p w14:paraId="619FAA11" w14:textId="77777777" w:rsidR="00BC48DD" w:rsidRPr="00923224" w:rsidRDefault="00454CD5" w:rsidP="00BC48DD">
            <w:pPr>
              <w:rPr>
                <w:b/>
                <w:sz w:val="17"/>
                <w:szCs w:val="17"/>
              </w:rPr>
            </w:pPr>
            <w:r w:rsidRPr="00923224">
              <w:rPr>
                <w:sz w:val="17"/>
                <w:szCs w:val="17"/>
              </w:rPr>
              <w:t>Kalsiyum aljinat</w:t>
            </w:r>
          </w:p>
        </w:tc>
        <w:tc>
          <w:tcPr>
            <w:tcW w:w="2977" w:type="dxa"/>
            <w:tcBorders>
              <w:right w:val="nil"/>
            </w:tcBorders>
            <w:vAlign w:val="center"/>
          </w:tcPr>
          <w:p w14:paraId="454C3055" w14:textId="77777777" w:rsidR="00BC48DD" w:rsidRPr="00923224" w:rsidRDefault="00454CD5" w:rsidP="00BC48DD">
            <w:pPr>
              <w:rPr>
                <w:b/>
                <w:sz w:val="17"/>
                <w:szCs w:val="17"/>
              </w:rPr>
            </w:pPr>
            <w:r w:rsidRPr="00923224">
              <w:rPr>
                <w:i/>
                <w:sz w:val="17"/>
                <w:szCs w:val="17"/>
              </w:rPr>
              <w:t xml:space="preserve">quantum satis </w:t>
            </w:r>
            <w:r w:rsidRPr="00923224">
              <w:rPr>
                <w:spacing w:val="-1"/>
                <w:sz w:val="17"/>
                <w:szCs w:val="17"/>
              </w:rPr>
              <w:t>(</w:t>
            </w:r>
            <w:r w:rsidRPr="00923224">
              <w:rPr>
                <w:spacing w:val="-1"/>
                <w:sz w:val="17"/>
                <w:szCs w:val="17"/>
                <w:vertAlign w:val="superscript"/>
              </w:rPr>
              <w:t>1</w:t>
            </w:r>
            <w:r w:rsidRPr="00923224">
              <w:rPr>
                <w:spacing w:val="-1"/>
                <w:sz w:val="17"/>
                <w:szCs w:val="17"/>
              </w:rPr>
              <w:t>)</w:t>
            </w:r>
          </w:p>
        </w:tc>
      </w:tr>
      <w:tr w:rsidR="00BC48DD" w:rsidRPr="00923224" w14:paraId="0D4EF353" w14:textId="77777777" w:rsidTr="00BC48DD">
        <w:trPr>
          <w:trHeight w:val="358"/>
        </w:trPr>
        <w:tc>
          <w:tcPr>
            <w:tcW w:w="1701" w:type="dxa"/>
            <w:tcBorders>
              <w:left w:val="nil"/>
            </w:tcBorders>
            <w:vAlign w:val="center"/>
          </w:tcPr>
          <w:p w14:paraId="37AED5E1" w14:textId="77777777" w:rsidR="00BC48DD" w:rsidRPr="00923224" w:rsidRDefault="00454CD5" w:rsidP="00BC48DD">
            <w:pPr>
              <w:rPr>
                <w:b/>
                <w:sz w:val="17"/>
                <w:szCs w:val="17"/>
              </w:rPr>
            </w:pPr>
            <w:r w:rsidRPr="00923224">
              <w:rPr>
                <w:sz w:val="17"/>
                <w:szCs w:val="17"/>
              </w:rPr>
              <w:t>E 406</w:t>
            </w:r>
          </w:p>
        </w:tc>
        <w:tc>
          <w:tcPr>
            <w:tcW w:w="3544" w:type="dxa"/>
            <w:vAlign w:val="center"/>
          </w:tcPr>
          <w:p w14:paraId="494FEA2F" w14:textId="77777777" w:rsidR="00BC48DD" w:rsidRPr="00923224" w:rsidRDefault="00454CD5" w:rsidP="00BC48DD">
            <w:pPr>
              <w:rPr>
                <w:b/>
                <w:sz w:val="17"/>
                <w:szCs w:val="17"/>
              </w:rPr>
            </w:pPr>
            <w:r w:rsidRPr="00923224">
              <w:rPr>
                <w:sz w:val="17"/>
                <w:szCs w:val="17"/>
              </w:rPr>
              <w:t>Agar</w:t>
            </w:r>
          </w:p>
        </w:tc>
        <w:tc>
          <w:tcPr>
            <w:tcW w:w="2977" w:type="dxa"/>
            <w:tcBorders>
              <w:right w:val="nil"/>
            </w:tcBorders>
            <w:vAlign w:val="center"/>
          </w:tcPr>
          <w:p w14:paraId="19D7F7ED" w14:textId="77777777" w:rsidR="00BC48DD" w:rsidRPr="00923224" w:rsidRDefault="00454CD5" w:rsidP="00BC48DD">
            <w:pPr>
              <w:rPr>
                <w:b/>
                <w:sz w:val="17"/>
                <w:szCs w:val="17"/>
              </w:rPr>
            </w:pPr>
            <w:r w:rsidRPr="00923224">
              <w:rPr>
                <w:i/>
                <w:sz w:val="17"/>
                <w:szCs w:val="17"/>
              </w:rPr>
              <w:t xml:space="preserve">quantum satis </w:t>
            </w:r>
            <w:r w:rsidRPr="00923224">
              <w:rPr>
                <w:spacing w:val="-1"/>
                <w:sz w:val="17"/>
                <w:szCs w:val="17"/>
              </w:rPr>
              <w:t>(</w:t>
            </w:r>
            <w:r w:rsidRPr="00923224">
              <w:rPr>
                <w:spacing w:val="-1"/>
                <w:sz w:val="17"/>
                <w:szCs w:val="17"/>
                <w:vertAlign w:val="superscript"/>
              </w:rPr>
              <w:t>1</w:t>
            </w:r>
            <w:r w:rsidRPr="00923224">
              <w:rPr>
                <w:spacing w:val="-1"/>
                <w:sz w:val="17"/>
                <w:szCs w:val="17"/>
              </w:rPr>
              <w:t>)</w:t>
            </w:r>
          </w:p>
        </w:tc>
      </w:tr>
      <w:tr w:rsidR="00BC48DD" w:rsidRPr="00923224" w14:paraId="6789E766" w14:textId="77777777" w:rsidTr="00BC48DD">
        <w:trPr>
          <w:trHeight w:val="358"/>
        </w:trPr>
        <w:tc>
          <w:tcPr>
            <w:tcW w:w="1701" w:type="dxa"/>
            <w:tcBorders>
              <w:left w:val="nil"/>
            </w:tcBorders>
            <w:vAlign w:val="center"/>
          </w:tcPr>
          <w:p w14:paraId="28D981C8" w14:textId="77777777" w:rsidR="00BC48DD" w:rsidRPr="00923224" w:rsidRDefault="00454CD5" w:rsidP="00BC48DD">
            <w:pPr>
              <w:rPr>
                <w:b/>
                <w:sz w:val="17"/>
                <w:szCs w:val="17"/>
              </w:rPr>
            </w:pPr>
            <w:r w:rsidRPr="00923224">
              <w:rPr>
                <w:sz w:val="17"/>
                <w:szCs w:val="17"/>
              </w:rPr>
              <w:t>E 407</w:t>
            </w:r>
          </w:p>
        </w:tc>
        <w:tc>
          <w:tcPr>
            <w:tcW w:w="3544" w:type="dxa"/>
            <w:vAlign w:val="center"/>
          </w:tcPr>
          <w:p w14:paraId="3B54AC33" w14:textId="77777777" w:rsidR="00BC48DD" w:rsidRPr="00923224" w:rsidRDefault="00454CD5" w:rsidP="00BC48DD">
            <w:pPr>
              <w:rPr>
                <w:b/>
                <w:sz w:val="17"/>
                <w:szCs w:val="17"/>
              </w:rPr>
            </w:pPr>
            <w:r w:rsidRPr="00923224">
              <w:rPr>
                <w:sz w:val="17"/>
                <w:szCs w:val="17"/>
              </w:rPr>
              <w:t>Karragenan</w:t>
            </w:r>
          </w:p>
        </w:tc>
        <w:tc>
          <w:tcPr>
            <w:tcW w:w="2977" w:type="dxa"/>
            <w:tcBorders>
              <w:right w:val="nil"/>
            </w:tcBorders>
            <w:vAlign w:val="center"/>
          </w:tcPr>
          <w:p w14:paraId="3A5EF280" w14:textId="77777777" w:rsidR="00BC48DD" w:rsidRPr="00923224" w:rsidRDefault="00454CD5" w:rsidP="00BC48DD">
            <w:pPr>
              <w:rPr>
                <w:b/>
                <w:sz w:val="17"/>
                <w:szCs w:val="17"/>
              </w:rPr>
            </w:pPr>
            <w:r w:rsidRPr="00923224">
              <w:rPr>
                <w:i/>
                <w:sz w:val="17"/>
                <w:szCs w:val="17"/>
              </w:rPr>
              <w:t xml:space="preserve">quantum satis </w:t>
            </w:r>
            <w:r w:rsidRPr="00923224">
              <w:rPr>
                <w:spacing w:val="-1"/>
                <w:sz w:val="17"/>
                <w:szCs w:val="17"/>
              </w:rPr>
              <w:t>(</w:t>
            </w:r>
            <w:r w:rsidRPr="00923224">
              <w:rPr>
                <w:spacing w:val="-1"/>
                <w:sz w:val="17"/>
                <w:szCs w:val="17"/>
                <w:vertAlign w:val="superscript"/>
              </w:rPr>
              <w:t>1</w:t>
            </w:r>
            <w:r w:rsidRPr="00923224">
              <w:rPr>
                <w:spacing w:val="-1"/>
                <w:sz w:val="17"/>
                <w:szCs w:val="17"/>
              </w:rPr>
              <w:t>)</w:t>
            </w:r>
          </w:p>
        </w:tc>
      </w:tr>
      <w:tr w:rsidR="00BC48DD" w:rsidRPr="00923224" w14:paraId="7F1954D9" w14:textId="77777777" w:rsidTr="00BC48DD">
        <w:trPr>
          <w:trHeight w:val="358"/>
        </w:trPr>
        <w:tc>
          <w:tcPr>
            <w:tcW w:w="1701" w:type="dxa"/>
            <w:tcBorders>
              <w:left w:val="nil"/>
            </w:tcBorders>
            <w:vAlign w:val="center"/>
          </w:tcPr>
          <w:p w14:paraId="307F1829" w14:textId="77777777" w:rsidR="00BC48DD" w:rsidRPr="00923224" w:rsidRDefault="00454CD5" w:rsidP="00BC48DD">
            <w:pPr>
              <w:rPr>
                <w:sz w:val="17"/>
                <w:szCs w:val="17"/>
              </w:rPr>
            </w:pPr>
            <w:r w:rsidRPr="00923224">
              <w:rPr>
                <w:sz w:val="17"/>
                <w:szCs w:val="17"/>
              </w:rPr>
              <w:t>E 407a</w:t>
            </w:r>
          </w:p>
        </w:tc>
        <w:tc>
          <w:tcPr>
            <w:tcW w:w="3544" w:type="dxa"/>
            <w:vAlign w:val="center"/>
          </w:tcPr>
          <w:p w14:paraId="16CEAA26" w14:textId="77777777" w:rsidR="00BC48DD" w:rsidRPr="00923224" w:rsidRDefault="00454CD5" w:rsidP="00BC48DD">
            <w:pPr>
              <w:rPr>
                <w:sz w:val="17"/>
                <w:szCs w:val="17"/>
              </w:rPr>
            </w:pPr>
            <w:r w:rsidRPr="00923224">
              <w:rPr>
                <w:sz w:val="17"/>
                <w:szCs w:val="17"/>
              </w:rPr>
              <w:t>İşlenmiş eucheuma deniz yosunu</w:t>
            </w:r>
          </w:p>
        </w:tc>
        <w:tc>
          <w:tcPr>
            <w:tcW w:w="2977" w:type="dxa"/>
            <w:tcBorders>
              <w:right w:val="nil"/>
            </w:tcBorders>
            <w:vAlign w:val="center"/>
          </w:tcPr>
          <w:p w14:paraId="116231B3" w14:textId="77777777" w:rsidR="00BC48DD" w:rsidRPr="00923224" w:rsidRDefault="00454CD5" w:rsidP="00BC48DD">
            <w:pPr>
              <w:rPr>
                <w:b/>
                <w:sz w:val="17"/>
                <w:szCs w:val="17"/>
              </w:rPr>
            </w:pPr>
            <w:r w:rsidRPr="00923224">
              <w:rPr>
                <w:i/>
                <w:sz w:val="17"/>
                <w:szCs w:val="17"/>
              </w:rPr>
              <w:t xml:space="preserve">quantum satis </w:t>
            </w:r>
            <w:r w:rsidRPr="00923224">
              <w:rPr>
                <w:spacing w:val="-1"/>
                <w:sz w:val="17"/>
                <w:szCs w:val="17"/>
              </w:rPr>
              <w:t>(</w:t>
            </w:r>
            <w:r w:rsidRPr="00923224">
              <w:rPr>
                <w:spacing w:val="-1"/>
                <w:sz w:val="17"/>
                <w:szCs w:val="17"/>
                <w:vertAlign w:val="superscript"/>
              </w:rPr>
              <w:t>1</w:t>
            </w:r>
            <w:r w:rsidRPr="00923224">
              <w:rPr>
                <w:spacing w:val="-1"/>
                <w:sz w:val="17"/>
                <w:szCs w:val="17"/>
              </w:rPr>
              <w:t>)</w:t>
            </w:r>
            <w:r w:rsidRPr="00923224">
              <w:rPr>
                <w:sz w:val="17"/>
                <w:szCs w:val="17"/>
              </w:rPr>
              <w:t xml:space="preserve"> </w:t>
            </w:r>
          </w:p>
        </w:tc>
      </w:tr>
      <w:tr w:rsidR="00BC48DD" w:rsidRPr="00923224" w14:paraId="548986A8" w14:textId="77777777" w:rsidTr="00BC48DD">
        <w:trPr>
          <w:trHeight w:val="358"/>
        </w:trPr>
        <w:tc>
          <w:tcPr>
            <w:tcW w:w="1701" w:type="dxa"/>
            <w:tcBorders>
              <w:left w:val="nil"/>
            </w:tcBorders>
            <w:vAlign w:val="center"/>
          </w:tcPr>
          <w:p w14:paraId="09D90B36" w14:textId="77777777" w:rsidR="00BC48DD" w:rsidRPr="00923224" w:rsidRDefault="00454CD5" w:rsidP="00BC48DD">
            <w:pPr>
              <w:rPr>
                <w:sz w:val="17"/>
                <w:szCs w:val="17"/>
              </w:rPr>
            </w:pPr>
            <w:r w:rsidRPr="00923224">
              <w:rPr>
                <w:sz w:val="17"/>
                <w:szCs w:val="17"/>
              </w:rPr>
              <w:t>E 410</w:t>
            </w:r>
          </w:p>
        </w:tc>
        <w:tc>
          <w:tcPr>
            <w:tcW w:w="3544" w:type="dxa"/>
            <w:vAlign w:val="center"/>
          </w:tcPr>
          <w:p w14:paraId="668FCC30" w14:textId="77777777" w:rsidR="00BC48DD" w:rsidRPr="00923224" w:rsidRDefault="00454CD5" w:rsidP="00BC48DD">
            <w:pPr>
              <w:rPr>
                <w:sz w:val="17"/>
                <w:szCs w:val="17"/>
              </w:rPr>
            </w:pPr>
            <w:r w:rsidRPr="00923224">
              <w:rPr>
                <w:sz w:val="17"/>
                <w:szCs w:val="17"/>
              </w:rPr>
              <w:t>Locust bean gum / Keçiboynuzu gamı</w:t>
            </w:r>
          </w:p>
        </w:tc>
        <w:tc>
          <w:tcPr>
            <w:tcW w:w="2977" w:type="dxa"/>
            <w:tcBorders>
              <w:right w:val="nil"/>
            </w:tcBorders>
            <w:vAlign w:val="center"/>
          </w:tcPr>
          <w:p w14:paraId="359948C5" w14:textId="77777777" w:rsidR="00BC48DD" w:rsidRPr="00923224" w:rsidRDefault="00454CD5" w:rsidP="00BC48DD">
            <w:pPr>
              <w:rPr>
                <w:b/>
                <w:sz w:val="17"/>
                <w:szCs w:val="17"/>
              </w:rPr>
            </w:pPr>
            <w:r w:rsidRPr="00923224">
              <w:rPr>
                <w:i/>
                <w:sz w:val="17"/>
                <w:szCs w:val="17"/>
              </w:rPr>
              <w:t xml:space="preserve">quantum satis </w:t>
            </w:r>
            <w:r w:rsidRPr="00923224">
              <w:rPr>
                <w:spacing w:val="-1"/>
                <w:sz w:val="17"/>
                <w:szCs w:val="17"/>
              </w:rPr>
              <w:t>(</w:t>
            </w:r>
            <w:r w:rsidRPr="00923224">
              <w:rPr>
                <w:spacing w:val="-1"/>
                <w:sz w:val="17"/>
                <w:szCs w:val="17"/>
                <w:vertAlign w:val="superscript"/>
              </w:rPr>
              <w:t>1</w:t>
            </w:r>
            <w:r w:rsidRPr="00923224">
              <w:rPr>
                <w:spacing w:val="-1"/>
                <w:sz w:val="17"/>
                <w:szCs w:val="17"/>
              </w:rPr>
              <w:t>)(</w:t>
            </w:r>
            <w:r w:rsidRPr="00923224">
              <w:rPr>
                <w:spacing w:val="-1"/>
                <w:sz w:val="17"/>
                <w:szCs w:val="17"/>
                <w:vertAlign w:val="superscript"/>
              </w:rPr>
              <w:t>2</w:t>
            </w:r>
            <w:r w:rsidRPr="00923224">
              <w:rPr>
                <w:spacing w:val="-1"/>
                <w:sz w:val="17"/>
                <w:szCs w:val="17"/>
              </w:rPr>
              <w:t>)</w:t>
            </w:r>
          </w:p>
        </w:tc>
      </w:tr>
      <w:tr w:rsidR="00BC48DD" w:rsidRPr="00923224" w14:paraId="18CE4911" w14:textId="77777777" w:rsidTr="00BC48DD">
        <w:trPr>
          <w:trHeight w:val="358"/>
        </w:trPr>
        <w:tc>
          <w:tcPr>
            <w:tcW w:w="1701" w:type="dxa"/>
            <w:tcBorders>
              <w:left w:val="nil"/>
            </w:tcBorders>
            <w:vAlign w:val="center"/>
          </w:tcPr>
          <w:p w14:paraId="3AFFB3BF" w14:textId="77777777" w:rsidR="00BC48DD" w:rsidRPr="00923224" w:rsidRDefault="00454CD5" w:rsidP="00BC48DD">
            <w:pPr>
              <w:rPr>
                <w:sz w:val="17"/>
                <w:szCs w:val="17"/>
              </w:rPr>
            </w:pPr>
            <w:r w:rsidRPr="00923224">
              <w:rPr>
                <w:sz w:val="17"/>
                <w:szCs w:val="17"/>
              </w:rPr>
              <w:t>E 412</w:t>
            </w:r>
          </w:p>
        </w:tc>
        <w:tc>
          <w:tcPr>
            <w:tcW w:w="3544" w:type="dxa"/>
            <w:vAlign w:val="center"/>
          </w:tcPr>
          <w:p w14:paraId="7E9F829F" w14:textId="77777777" w:rsidR="00BC48DD" w:rsidRPr="00923224" w:rsidRDefault="00454CD5" w:rsidP="00BC48DD">
            <w:pPr>
              <w:rPr>
                <w:sz w:val="17"/>
                <w:szCs w:val="17"/>
              </w:rPr>
            </w:pPr>
            <w:r w:rsidRPr="00923224">
              <w:rPr>
                <w:sz w:val="17"/>
                <w:szCs w:val="17"/>
              </w:rPr>
              <w:t>Guar gam</w:t>
            </w:r>
          </w:p>
        </w:tc>
        <w:tc>
          <w:tcPr>
            <w:tcW w:w="2977" w:type="dxa"/>
            <w:tcBorders>
              <w:right w:val="nil"/>
            </w:tcBorders>
            <w:vAlign w:val="center"/>
          </w:tcPr>
          <w:p w14:paraId="4862FE9B" w14:textId="77777777" w:rsidR="00BC48DD" w:rsidRPr="00923224" w:rsidRDefault="00454CD5" w:rsidP="00BC48DD">
            <w:pPr>
              <w:rPr>
                <w:b/>
                <w:sz w:val="17"/>
                <w:szCs w:val="17"/>
              </w:rPr>
            </w:pPr>
            <w:r w:rsidRPr="00923224">
              <w:rPr>
                <w:i/>
                <w:sz w:val="17"/>
                <w:szCs w:val="17"/>
              </w:rPr>
              <w:t xml:space="preserve">quantum satis </w:t>
            </w:r>
            <w:r w:rsidRPr="00923224">
              <w:rPr>
                <w:spacing w:val="-1"/>
                <w:sz w:val="17"/>
                <w:szCs w:val="17"/>
              </w:rPr>
              <w:t>(</w:t>
            </w:r>
            <w:r w:rsidRPr="00923224">
              <w:rPr>
                <w:spacing w:val="-1"/>
                <w:sz w:val="17"/>
                <w:szCs w:val="17"/>
                <w:vertAlign w:val="superscript"/>
              </w:rPr>
              <w:t>1</w:t>
            </w:r>
            <w:r w:rsidRPr="00923224">
              <w:rPr>
                <w:spacing w:val="-1"/>
                <w:sz w:val="17"/>
                <w:szCs w:val="17"/>
              </w:rPr>
              <w:t>)(</w:t>
            </w:r>
            <w:r w:rsidRPr="00923224">
              <w:rPr>
                <w:spacing w:val="-1"/>
                <w:sz w:val="17"/>
                <w:szCs w:val="17"/>
                <w:vertAlign w:val="superscript"/>
              </w:rPr>
              <w:t>2</w:t>
            </w:r>
            <w:r w:rsidRPr="00923224">
              <w:rPr>
                <w:spacing w:val="-1"/>
                <w:sz w:val="17"/>
                <w:szCs w:val="17"/>
              </w:rPr>
              <w:t>)</w:t>
            </w:r>
          </w:p>
        </w:tc>
      </w:tr>
      <w:tr w:rsidR="00BC48DD" w:rsidRPr="00923224" w14:paraId="67916197" w14:textId="77777777" w:rsidTr="00BC48DD">
        <w:trPr>
          <w:trHeight w:val="358"/>
        </w:trPr>
        <w:tc>
          <w:tcPr>
            <w:tcW w:w="1701" w:type="dxa"/>
            <w:tcBorders>
              <w:left w:val="nil"/>
            </w:tcBorders>
            <w:vAlign w:val="center"/>
          </w:tcPr>
          <w:p w14:paraId="3CD5D2F7" w14:textId="77777777" w:rsidR="00BC48DD" w:rsidRPr="00923224" w:rsidRDefault="00454CD5" w:rsidP="00BC48DD">
            <w:pPr>
              <w:rPr>
                <w:sz w:val="17"/>
                <w:szCs w:val="17"/>
              </w:rPr>
            </w:pPr>
            <w:r w:rsidRPr="00923224">
              <w:rPr>
                <w:sz w:val="17"/>
                <w:szCs w:val="17"/>
              </w:rPr>
              <w:t>E 413</w:t>
            </w:r>
          </w:p>
        </w:tc>
        <w:tc>
          <w:tcPr>
            <w:tcW w:w="3544" w:type="dxa"/>
            <w:vAlign w:val="center"/>
          </w:tcPr>
          <w:p w14:paraId="720B13A3" w14:textId="77777777" w:rsidR="00BC48DD" w:rsidRPr="00923224" w:rsidRDefault="00454CD5" w:rsidP="00BC48DD">
            <w:pPr>
              <w:rPr>
                <w:sz w:val="17"/>
                <w:szCs w:val="17"/>
              </w:rPr>
            </w:pPr>
            <w:r w:rsidRPr="00923224">
              <w:rPr>
                <w:sz w:val="17"/>
                <w:szCs w:val="17"/>
              </w:rPr>
              <w:t>Tragacanth / Kitre gamı</w:t>
            </w:r>
          </w:p>
        </w:tc>
        <w:tc>
          <w:tcPr>
            <w:tcW w:w="2977" w:type="dxa"/>
            <w:tcBorders>
              <w:right w:val="nil"/>
            </w:tcBorders>
            <w:vAlign w:val="center"/>
          </w:tcPr>
          <w:p w14:paraId="2DFD401D" w14:textId="77777777" w:rsidR="00BC48DD" w:rsidRPr="00923224" w:rsidRDefault="00454CD5" w:rsidP="00BC48DD">
            <w:pPr>
              <w:rPr>
                <w:b/>
                <w:sz w:val="17"/>
                <w:szCs w:val="17"/>
              </w:rPr>
            </w:pPr>
            <w:r w:rsidRPr="00923224">
              <w:rPr>
                <w:i/>
                <w:sz w:val="17"/>
                <w:szCs w:val="17"/>
              </w:rPr>
              <w:t xml:space="preserve">quantum satis </w:t>
            </w:r>
            <w:r w:rsidRPr="00923224">
              <w:rPr>
                <w:spacing w:val="-1"/>
                <w:sz w:val="17"/>
                <w:szCs w:val="17"/>
              </w:rPr>
              <w:t>(</w:t>
            </w:r>
            <w:r w:rsidRPr="00923224">
              <w:rPr>
                <w:spacing w:val="-1"/>
                <w:sz w:val="17"/>
                <w:szCs w:val="17"/>
                <w:vertAlign w:val="superscript"/>
              </w:rPr>
              <w:t>1</w:t>
            </w:r>
            <w:r w:rsidRPr="00923224">
              <w:rPr>
                <w:spacing w:val="-1"/>
                <w:sz w:val="17"/>
                <w:szCs w:val="17"/>
              </w:rPr>
              <w:t>)</w:t>
            </w:r>
          </w:p>
        </w:tc>
      </w:tr>
      <w:tr w:rsidR="00BC48DD" w:rsidRPr="00923224" w14:paraId="625ADC6B" w14:textId="77777777" w:rsidTr="00BC48DD">
        <w:trPr>
          <w:trHeight w:val="358"/>
        </w:trPr>
        <w:tc>
          <w:tcPr>
            <w:tcW w:w="1701" w:type="dxa"/>
            <w:tcBorders>
              <w:left w:val="nil"/>
            </w:tcBorders>
            <w:vAlign w:val="center"/>
          </w:tcPr>
          <w:p w14:paraId="4F59BB84" w14:textId="77777777" w:rsidR="00BC48DD" w:rsidRPr="00923224" w:rsidRDefault="00454CD5" w:rsidP="00BC48DD">
            <w:pPr>
              <w:rPr>
                <w:sz w:val="17"/>
                <w:szCs w:val="17"/>
              </w:rPr>
            </w:pPr>
            <w:r w:rsidRPr="00923224">
              <w:rPr>
                <w:sz w:val="17"/>
                <w:szCs w:val="17"/>
              </w:rPr>
              <w:t>E 414</w:t>
            </w:r>
          </w:p>
        </w:tc>
        <w:tc>
          <w:tcPr>
            <w:tcW w:w="3544" w:type="dxa"/>
            <w:vAlign w:val="center"/>
          </w:tcPr>
          <w:p w14:paraId="407B92BE" w14:textId="77777777" w:rsidR="00BC48DD" w:rsidRPr="00923224" w:rsidRDefault="00454CD5" w:rsidP="00BC48DD">
            <w:pPr>
              <w:rPr>
                <w:sz w:val="17"/>
                <w:szCs w:val="17"/>
              </w:rPr>
            </w:pPr>
            <w:r w:rsidRPr="00923224">
              <w:rPr>
                <w:sz w:val="17"/>
                <w:szCs w:val="17"/>
              </w:rPr>
              <w:t>Gam arabik (akasya gamı)</w:t>
            </w:r>
          </w:p>
        </w:tc>
        <w:tc>
          <w:tcPr>
            <w:tcW w:w="2977" w:type="dxa"/>
            <w:tcBorders>
              <w:right w:val="nil"/>
            </w:tcBorders>
            <w:vAlign w:val="center"/>
          </w:tcPr>
          <w:p w14:paraId="5FB94A0E" w14:textId="77777777" w:rsidR="00BC48DD" w:rsidRPr="00923224" w:rsidRDefault="00454CD5" w:rsidP="00BC48DD">
            <w:pPr>
              <w:rPr>
                <w:b/>
                <w:sz w:val="17"/>
                <w:szCs w:val="17"/>
              </w:rPr>
            </w:pPr>
            <w:r w:rsidRPr="00923224">
              <w:rPr>
                <w:i/>
                <w:sz w:val="17"/>
                <w:szCs w:val="17"/>
              </w:rPr>
              <w:t xml:space="preserve">quantum satis </w:t>
            </w:r>
            <w:r w:rsidRPr="00923224">
              <w:rPr>
                <w:spacing w:val="-1"/>
                <w:sz w:val="17"/>
                <w:szCs w:val="17"/>
              </w:rPr>
              <w:t>(</w:t>
            </w:r>
            <w:r w:rsidRPr="00923224">
              <w:rPr>
                <w:spacing w:val="-1"/>
                <w:sz w:val="17"/>
                <w:szCs w:val="17"/>
                <w:vertAlign w:val="superscript"/>
              </w:rPr>
              <w:t>1</w:t>
            </w:r>
            <w:r w:rsidRPr="00923224">
              <w:rPr>
                <w:spacing w:val="-1"/>
                <w:sz w:val="17"/>
                <w:szCs w:val="17"/>
              </w:rPr>
              <w:t>)</w:t>
            </w:r>
          </w:p>
        </w:tc>
      </w:tr>
      <w:tr w:rsidR="00BC48DD" w:rsidRPr="00923224" w14:paraId="5B1BA016" w14:textId="77777777" w:rsidTr="00BC48DD">
        <w:trPr>
          <w:trHeight w:val="358"/>
        </w:trPr>
        <w:tc>
          <w:tcPr>
            <w:tcW w:w="1701" w:type="dxa"/>
            <w:tcBorders>
              <w:left w:val="nil"/>
            </w:tcBorders>
            <w:vAlign w:val="center"/>
          </w:tcPr>
          <w:p w14:paraId="52C6CCD6" w14:textId="77777777" w:rsidR="00BC48DD" w:rsidRPr="00923224" w:rsidRDefault="00454CD5" w:rsidP="00BC48DD">
            <w:pPr>
              <w:rPr>
                <w:sz w:val="17"/>
                <w:szCs w:val="17"/>
              </w:rPr>
            </w:pPr>
            <w:r w:rsidRPr="00923224">
              <w:rPr>
                <w:sz w:val="17"/>
                <w:szCs w:val="17"/>
              </w:rPr>
              <w:t>E 415</w:t>
            </w:r>
          </w:p>
        </w:tc>
        <w:tc>
          <w:tcPr>
            <w:tcW w:w="3544" w:type="dxa"/>
            <w:vAlign w:val="center"/>
          </w:tcPr>
          <w:p w14:paraId="2FAD1106" w14:textId="77777777" w:rsidR="00BC48DD" w:rsidRPr="00923224" w:rsidRDefault="00454CD5" w:rsidP="00BC48DD">
            <w:pPr>
              <w:rPr>
                <w:sz w:val="17"/>
                <w:szCs w:val="17"/>
              </w:rPr>
            </w:pPr>
            <w:r w:rsidRPr="00923224">
              <w:rPr>
                <w:sz w:val="17"/>
                <w:szCs w:val="17"/>
              </w:rPr>
              <w:t>Ksantan gam</w:t>
            </w:r>
          </w:p>
        </w:tc>
        <w:tc>
          <w:tcPr>
            <w:tcW w:w="2977" w:type="dxa"/>
            <w:tcBorders>
              <w:right w:val="nil"/>
            </w:tcBorders>
            <w:vAlign w:val="center"/>
          </w:tcPr>
          <w:p w14:paraId="1D72E082" w14:textId="77777777" w:rsidR="00BC48DD" w:rsidRPr="00923224" w:rsidRDefault="00454CD5" w:rsidP="00BC48DD">
            <w:pPr>
              <w:rPr>
                <w:b/>
                <w:sz w:val="17"/>
                <w:szCs w:val="17"/>
              </w:rPr>
            </w:pPr>
            <w:r w:rsidRPr="00923224">
              <w:rPr>
                <w:i/>
                <w:sz w:val="17"/>
                <w:szCs w:val="17"/>
              </w:rPr>
              <w:t xml:space="preserve">quantum satis </w:t>
            </w:r>
            <w:r w:rsidRPr="00923224">
              <w:rPr>
                <w:spacing w:val="-1"/>
                <w:sz w:val="17"/>
                <w:szCs w:val="17"/>
              </w:rPr>
              <w:t>(</w:t>
            </w:r>
            <w:r w:rsidRPr="00923224">
              <w:rPr>
                <w:spacing w:val="-1"/>
                <w:sz w:val="17"/>
                <w:szCs w:val="17"/>
                <w:vertAlign w:val="superscript"/>
              </w:rPr>
              <w:t>1</w:t>
            </w:r>
            <w:r w:rsidRPr="00923224">
              <w:rPr>
                <w:spacing w:val="-1"/>
                <w:sz w:val="17"/>
                <w:szCs w:val="17"/>
              </w:rPr>
              <w:t>)(</w:t>
            </w:r>
            <w:r w:rsidRPr="00923224">
              <w:rPr>
                <w:spacing w:val="-1"/>
                <w:sz w:val="17"/>
                <w:szCs w:val="17"/>
                <w:vertAlign w:val="superscript"/>
              </w:rPr>
              <w:t>2</w:t>
            </w:r>
            <w:r w:rsidRPr="00923224">
              <w:rPr>
                <w:spacing w:val="-1"/>
                <w:sz w:val="17"/>
                <w:szCs w:val="17"/>
              </w:rPr>
              <w:t>)</w:t>
            </w:r>
          </w:p>
        </w:tc>
      </w:tr>
      <w:tr w:rsidR="00BC48DD" w:rsidRPr="00923224" w14:paraId="2A816942" w14:textId="77777777" w:rsidTr="00BC48DD">
        <w:trPr>
          <w:trHeight w:val="358"/>
        </w:trPr>
        <w:tc>
          <w:tcPr>
            <w:tcW w:w="1701" w:type="dxa"/>
            <w:tcBorders>
              <w:left w:val="nil"/>
            </w:tcBorders>
            <w:vAlign w:val="center"/>
          </w:tcPr>
          <w:p w14:paraId="4DD9430F" w14:textId="77777777" w:rsidR="00BC48DD" w:rsidRPr="00923224" w:rsidRDefault="00454CD5" w:rsidP="00BC48DD">
            <w:pPr>
              <w:rPr>
                <w:sz w:val="17"/>
                <w:szCs w:val="17"/>
              </w:rPr>
            </w:pPr>
            <w:r w:rsidRPr="00923224">
              <w:rPr>
                <w:sz w:val="17"/>
                <w:szCs w:val="17"/>
              </w:rPr>
              <w:t>E 417</w:t>
            </w:r>
          </w:p>
        </w:tc>
        <w:tc>
          <w:tcPr>
            <w:tcW w:w="3544" w:type="dxa"/>
            <w:vAlign w:val="center"/>
          </w:tcPr>
          <w:p w14:paraId="22EE72D7" w14:textId="77777777" w:rsidR="00BC48DD" w:rsidRPr="00923224" w:rsidRDefault="00454CD5" w:rsidP="00BC48DD">
            <w:pPr>
              <w:rPr>
                <w:sz w:val="17"/>
                <w:szCs w:val="17"/>
              </w:rPr>
            </w:pPr>
            <w:r w:rsidRPr="00923224">
              <w:rPr>
                <w:sz w:val="17"/>
                <w:szCs w:val="17"/>
              </w:rPr>
              <w:t>Tara gam</w:t>
            </w:r>
          </w:p>
        </w:tc>
        <w:tc>
          <w:tcPr>
            <w:tcW w:w="2977" w:type="dxa"/>
            <w:tcBorders>
              <w:right w:val="nil"/>
            </w:tcBorders>
            <w:vAlign w:val="center"/>
          </w:tcPr>
          <w:p w14:paraId="30B85429" w14:textId="77777777" w:rsidR="00BC48DD" w:rsidRPr="00923224" w:rsidRDefault="00454CD5" w:rsidP="00BC48DD">
            <w:pPr>
              <w:rPr>
                <w:b/>
                <w:sz w:val="17"/>
                <w:szCs w:val="17"/>
              </w:rPr>
            </w:pPr>
            <w:r w:rsidRPr="00923224">
              <w:rPr>
                <w:i/>
                <w:sz w:val="17"/>
                <w:szCs w:val="17"/>
              </w:rPr>
              <w:t xml:space="preserve">quantum satis </w:t>
            </w:r>
            <w:r w:rsidRPr="00923224">
              <w:rPr>
                <w:spacing w:val="-1"/>
                <w:sz w:val="17"/>
                <w:szCs w:val="17"/>
              </w:rPr>
              <w:t>(</w:t>
            </w:r>
            <w:r w:rsidRPr="00923224">
              <w:rPr>
                <w:spacing w:val="-1"/>
                <w:sz w:val="17"/>
                <w:szCs w:val="17"/>
                <w:vertAlign w:val="superscript"/>
              </w:rPr>
              <w:t>1</w:t>
            </w:r>
            <w:r w:rsidRPr="00923224">
              <w:rPr>
                <w:spacing w:val="-1"/>
                <w:sz w:val="17"/>
                <w:szCs w:val="17"/>
              </w:rPr>
              <w:t>)(</w:t>
            </w:r>
            <w:r w:rsidRPr="00923224">
              <w:rPr>
                <w:spacing w:val="-1"/>
                <w:sz w:val="17"/>
                <w:szCs w:val="17"/>
                <w:vertAlign w:val="superscript"/>
              </w:rPr>
              <w:t>2</w:t>
            </w:r>
            <w:r w:rsidRPr="00923224">
              <w:rPr>
                <w:spacing w:val="-1"/>
                <w:sz w:val="17"/>
                <w:szCs w:val="17"/>
              </w:rPr>
              <w:t>)</w:t>
            </w:r>
          </w:p>
        </w:tc>
      </w:tr>
      <w:tr w:rsidR="00BC48DD" w:rsidRPr="00923224" w14:paraId="778BA4B8" w14:textId="77777777" w:rsidTr="00BC48DD">
        <w:trPr>
          <w:trHeight w:val="358"/>
        </w:trPr>
        <w:tc>
          <w:tcPr>
            <w:tcW w:w="1701" w:type="dxa"/>
            <w:tcBorders>
              <w:left w:val="nil"/>
            </w:tcBorders>
            <w:vAlign w:val="center"/>
          </w:tcPr>
          <w:p w14:paraId="41AFE3F1" w14:textId="77777777" w:rsidR="00BC48DD" w:rsidRPr="00923224" w:rsidRDefault="003A7386" w:rsidP="00BC48DD">
            <w:pPr>
              <w:rPr>
                <w:sz w:val="17"/>
                <w:szCs w:val="17"/>
              </w:rPr>
            </w:pPr>
            <w:r w:rsidRPr="00923224">
              <w:rPr>
                <w:sz w:val="17"/>
                <w:szCs w:val="17"/>
              </w:rPr>
              <w:t>E 418</w:t>
            </w:r>
          </w:p>
        </w:tc>
        <w:tc>
          <w:tcPr>
            <w:tcW w:w="3544" w:type="dxa"/>
            <w:vAlign w:val="center"/>
          </w:tcPr>
          <w:p w14:paraId="13C85BA9" w14:textId="77777777" w:rsidR="00BC48DD" w:rsidRPr="00923224" w:rsidRDefault="003A7386" w:rsidP="00BC48DD">
            <w:pPr>
              <w:rPr>
                <w:sz w:val="17"/>
                <w:szCs w:val="17"/>
              </w:rPr>
            </w:pPr>
            <w:r w:rsidRPr="00923224">
              <w:rPr>
                <w:sz w:val="17"/>
                <w:szCs w:val="17"/>
              </w:rPr>
              <w:t>Jellan gam</w:t>
            </w:r>
          </w:p>
        </w:tc>
        <w:tc>
          <w:tcPr>
            <w:tcW w:w="2977" w:type="dxa"/>
            <w:tcBorders>
              <w:right w:val="nil"/>
            </w:tcBorders>
            <w:vAlign w:val="center"/>
          </w:tcPr>
          <w:p w14:paraId="08712456" w14:textId="77777777" w:rsidR="00BC48DD" w:rsidRPr="00923224" w:rsidRDefault="003A7386" w:rsidP="00BC48DD">
            <w:pPr>
              <w:rPr>
                <w:b/>
                <w:sz w:val="17"/>
                <w:szCs w:val="17"/>
              </w:rPr>
            </w:pPr>
            <w:r w:rsidRPr="00923224">
              <w:rPr>
                <w:i/>
                <w:sz w:val="17"/>
                <w:szCs w:val="17"/>
              </w:rPr>
              <w:t xml:space="preserve">quantum satis </w:t>
            </w:r>
            <w:r w:rsidRPr="00923224">
              <w:rPr>
                <w:spacing w:val="-1"/>
                <w:sz w:val="17"/>
                <w:szCs w:val="17"/>
              </w:rPr>
              <w:t>(</w:t>
            </w:r>
            <w:r w:rsidRPr="00923224">
              <w:rPr>
                <w:spacing w:val="-1"/>
                <w:sz w:val="17"/>
                <w:szCs w:val="17"/>
                <w:vertAlign w:val="superscript"/>
              </w:rPr>
              <w:t>1</w:t>
            </w:r>
            <w:r w:rsidRPr="00923224">
              <w:rPr>
                <w:spacing w:val="-1"/>
                <w:sz w:val="17"/>
                <w:szCs w:val="17"/>
              </w:rPr>
              <w:t>)</w:t>
            </w:r>
          </w:p>
        </w:tc>
      </w:tr>
      <w:tr w:rsidR="00BC48DD" w:rsidRPr="00923224" w14:paraId="28543D2E" w14:textId="77777777" w:rsidTr="00BC48DD">
        <w:trPr>
          <w:trHeight w:val="358"/>
        </w:trPr>
        <w:tc>
          <w:tcPr>
            <w:tcW w:w="1701" w:type="dxa"/>
            <w:tcBorders>
              <w:left w:val="nil"/>
            </w:tcBorders>
            <w:vAlign w:val="center"/>
          </w:tcPr>
          <w:p w14:paraId="433B30DD" w14:textId="77777777" w:rsidR="00BC48DD" w:rsidRPr="00923224" w:rsidRDefault="003A7386" w:rsidP="00BC48DD">
            <w:pPr>
              <w:rPr>
                <w:sz w:val="17"/>
                <w:szCs w:val="17"/>
              </w:rPr>
            </w:pPr>
            <w:r w:rsidRPr="00923224">
              <w:rPr>
                <w:sz w:val="17"/>
                <w:szCs w:val="17"/>
              </w:rPr>
              <w:t>E 422</w:t>
            </w:r>
          </w:p>
        </w:tc>
        <w:tc>
          <w:tcPr>
            <w:tcW w:w="3544" w:type="dxa"/>
            <w:vAlign w:val="center"/>
          </w:tcPr>
          <w:p w14:paraId="50CE583D" w14:textId="77777777" w:rsidR="00BC48DD" w:rsidRPr="00923224" w:rsidRDefault="003A7386" w:rsidP="00BC48DD">
            <w:pPr>
              <w:rPr>
                <w:sz w:val="17"/>
                <w:szCs w:val="17"/>
              </w:rPr>
            </w:pPr>
            <w:r w:rsidRPr="00923224">
              <w:rPr>
                <w:sz w:val="17"/>
                <w:szCs w:val="17"/>
              </w:rPr>
              <w:t>Gliserol</w:t>
            </w:r>
          </w:p>
        </w:tc>
        <w:tc>
          <w:tcPr>
            <w:tcW w:w="2977" w:type="dxa"/>
            <w:tcBorders>
              <w:right w:val="nil"/>
            </w:tcBorders>
            <w:vAlign w:val="center"/>
          </w:tcPr>
          <w:p w14:paraId="171C00B7" w14:textId="77777777" w:rsidR="00BC48DD" w:rsidRPr="00923224" w:rsidRDefault="003A7386" w:rsidP="00BC48DD">
            <w:pPr>
              <w:rPr>
                <w:b/>
                <w:sz w:val="17"/>
                <w:szCs w:val="17"/>
              </w:rPr>
            </w:pPr>
            <w:r w:rsidRPr="00923224">
              <w:rPr>
                <w:i/>
                <w:sz w:val="17"/>
                <w:szCs w:val="17"/>
              </w:rPr>
              <w:t>quantum satis</w:t>
            </w:r>
          </w:p>
        </w:tc>
      </w:tr>
      <w:tr w:rsidR="00BC48DD" w:rsidRPr="00923224" w14:paraId="3014D784" w14:textId="77777777" w:rsidTr="00BC48DD">
        <w:trPr>
          <w:trHeight w:val="358"/>
        </w:trPr>
        <w:tc>
          <w:tcPr>
            <w:tcW w:w="1701" w:type="dxa"/>
            <w:tcBorders>
              <w:left w:val="nil"/>
            </w:tcBorders>
            <w:vAlign w:val="center"/>
          </w:tcPr>
          <w:p w14:paraId="42BBD93D" w14:textId="77777777" w:rsidR="002D650B" w:rsidRPr="00923224" w:rsidRDefault="003A7386" w:rsidP="00BC48DD">
            <w:pPr>
              <w:rPr>
                <w:sz w:val="17"/>
                <w:szCs w:val="17"/>
              </w:rPr>
            </w:pPr>
            <w:r w:rsidRPr="00923224">
              <w:rPr>
                <w:sz w:val="17"/>
                <w:szCs w:val="17"/>
              </w:rPr>
              <w:t>E 425</w:t>
            </w:r>
          </w:p>
        </w:tc>
        <w:tc>
          <w:tcPr>
            <w:tcW w:w="3544" w:type="dxa"/>
            <w:vAlign w:val="center"/>
          </w:tcPr>
          <w:p w14:paraId="3B89D699" w14:textId="77777777" w:rsidR="003A7386" w:rsidRPr="00923224" w:rsidRDefault="003A7386" w:rsidP="003A7386">
            <w:pPr>
              <w:pStyle w:val="ListeParagraf5"/>
              <w:tabs>
                <w:tab w:val="left" w:pos="372"/>
              </w:tabs>
              <w:rPr>
                <w:sz w:val="17"/>
                <w:szCs w:val="17"/>
                <w:lang w:val="tr-TR"/>
              </w:rPr>
            </w:pPr>
            <w:r w:rsidRPr="00923224">
              <w:rPr>
                <w:sz w:val="17"/>
                <w:szCs w:val="17"/>
                <w:lang w:val="tr-TR"/>
              </w:rPr>
              <w:t>Konjak</w:t>
            </w:r>
          </w:p>
          <w:p w14:paraId="31FA7277" w14:textId="77777777" w:rsidR="003A7386" w:rsidRPr="00923224" w:rsidRDefault="003A7386" w:rsidP="003A7386">
            <w:pPr>
              <w:pStyle w:val="ListeParagraf5"/>
              <w:tabs>
                <w:tab w:val="left" w:pos="372"/>
              </w:tabs>
              <w:ind w:left="372"/>
              <w:rPr>
                <w:sz w:val="17"/>
                <w:szCs w:val="17"/>
                <w:lang w:val="tr-TR"/>
              </w:rPr>
            </w:pPr>
            <w:r w:rsidRPr="00923224">
              <w:rPr>
                <w:sz w:val="17"/>
                <w:szCs w:val="17"/>
                <w:lang w:val="tr-TR"/>
              </w:rPr>
              <w:t>(i)      Konjak gam</w:t>
            </w:r>
          </w:p>
          <w:p w14:paraId="700612A0" w14:textId="77777777" w:rsidR="00BC48DD" w:rsidRPr="00923224" w:rsidRDefault="003A7386" w:rsidP="003A7386">
            <w:pPr>
              <w:rPr>
                <w:sz w:val="17"/>
                <w:szCs w:val="17"/>
              </w:rPr>
            </w:pPr>
            <w:r w:rsidRPr="00923224">
              <w:rPr>
                <w:sz w:val="17"/>
                <w:szCs w:val="17"/>
              </w:rPr>
              <w:t xml:space="preserve">         (ii)     Konjak glukomannan</w:t>
            </w:r>
          </w:p>
        </w:tc>
        <w:tc>
          <w:tcPr>
            <w:tcW w:w="2977" w:type="dxa"/>
            <w:tcBorders>
              <w:right w:val="nil"/>
            </w:tcBorders>
            <w:vAlign w:val="center"/>
          </w:tcPr>
          <w:p w14:paraId="34056455" w14:textId="77777777" w:rsidR="00BC48DD" w:rsidRPr="00923224" w:rsidRDefault="003A7386" w:rsidP="003A7386">
            <w:pPr>
              <w:pStyle w:val="TableParagraph"/>
              <w:spacing w:before="85" w:line="192" w:lineRule="exact"/>
              <w:ind w:left="84" w:right="651"/>
              <w:rPr>
                <w:sz w:val="17"/>
                <w:szCs w:val="17"/>
                <w:lang w:val="tr-TR"/>
              </w:rPr>
            </w:pPr>
            <w:r w:rsidRPr="00923224">
              <w:rPr>
                <w:sz w:val="17"/>
                <w:szCs w:val="17"/>
                <w:lang w:val="tr-TR"/>
              </w:rPr>
              <w:t>10g/kg, tek başına veya birlikte (</w:t>
            </w:r>
            <w:r w:rsidRPr="00923224">
              <w:rPr>
                <w:sz w:val="17"/>
                <w:szCs w:val="17"/>
                <w:vertAlign w:val="superscript"/>
                <w:lang w:val="tr-TR"/>
              </w:rPr>
              <w:t>1</w:t>
            </w:r>
            <w:r w:rsidRPr="00923224">
              <w:rPr>
                <w:sz w:val="17"/>
                <w:szCs w:val="17"/>
                <w:lang w:val="tr-TR"/>
              </w:rPr>
              <w:t>) (</w:t>
            </w:r>
            <w:r w:rsidRPr="00923224">
              <w:rPr>
                <w:sz w:val="17"/>
                <w:szCs w:val="17"/>
                <w:vertAlign w:val="superscript"/>
                <w:lang w:val="tr-TR"/>
              </w:rPr>
              <w:t>2</w:t>
            </w:r>
            <w:r w:rsidRPr="00923224">
              <w:rPr>
                <w:sz w:val="17"/>
                <w:szCs w:val="17"/>
                <w:lang w:val="tr-TR"/>
              </w:rPr>
              <w:t>) (</w:t>
            </w:r>
            <w:r w:rsidRPr="00923224">
              <w:rPr>
                <w:sz w:val="17"/>
                <w:szCs w:val="17"/>
                <w:vertAlign w:val="superscript"/>
                <w:lang w:val="tr-TR"/>
              </w:rPr>
              <w:t>3</w:t>
            </w:r>
            <w:r w:rsidRPr="00923224">
              <w:rPr>
                <w:sz w:val="17"/>
                <w:szCs w:val="17"/>
                <w:lang w:val="tr-TR"/>
              </w:rPr>
              <w:t>)</w:t>
            </w:r>
          </w:p>
          <w:p w14:paraId="4DE6F369" w14:textId="77777777" w:rsidR="003A7386" w:rsidRPr="00923224" w:rsidRDefault="003A7386" w:rsidP="003A7386">
            <w:pPr>
              <w:pStyle w:val="TableParagraph"/>
              <w:spacing w:before="85" w:line="192" w:lineRule="exact"/>
              <w:ind w:left="84" w:right="651"/>
              <w:rPr>
                <w:sz w:val="17"/>
                <w:szCs w:val="17"/>
                <w:lang w:val="tr-TR"/>
              </w:rPr>
            </w:pPr>
          </w:p>
        </w:tc>
      </w:tr>
      <w:tr w:rsidR="00D11402" w:rsidRPr="00923224" w14:paraId="1FE8B27F" w14:textId="77777777" w:rsidTr="00BC48DD">
        <w:trPr>
          <w:trHeight w:val="358"/>
        </w:trPr>
        <w:tc>
          <w:tcPr>
            <w:tcW w:w="1701" w:type="dxa"/>
            <w:tcBorders>
              <w:left w:val="nil"/>
            </w:tcBorders>
            <w:vAlign w:val="center"/>
          </w:tcPr>
          <w:p w14:paraId="2A9CAAA9" w14:textId="77777777" w:rsidR="00D11402" w:rsidRPr="00923224" w:rsidRDefault="00D11402" w:rsidP="00BC48DD">
            <w:pPr>
              <w:rPr>
                <w:sz w:val="17"/>
                <w:szCs w:val="17"/>
              </w:rPr>
            </w:pPr>
            <w:r w:rsidRPr="005F3C7C">
              <w:rPr>
                <w:sz w:val="17"/>
                <w:szCs w:val="17"/>
              </w:rPr>
              <w:t>E 426</w:t>
            </w:r>
          </w:p>
        </w:tc>
        <w:tc>
          <w:tcPr>
            <w:tcW w:w="3544" w:type="dxa"/>
            <w:vAlign w:val="center"/>
          </w:tcPr>
          <w:p w14:paraId="574BE8B7" w14:textId="77777777" w:rsidR="00D11402" w:rsidRPr="00923224" w:rsidRDefault="00D11402" w:rsidP="00BC48DD">
            <w:pPr>
              <w:rPr>
                <w:sz w:val="17"/>
                <w:szCs w:val="17"/>
              </w:rPr>
            </w:pPr>
            <w:r w:rsidRPr="00923224">
              <w:rPr>
                <w:sz w:val="17"/>
                <w:szCs w:val="17"/>
              </w:rPr>
              <w:t>Soya fasulyesi hemiselülozu</w:t>
            </w:r>
          </w:p>
        </w:tc>
        <w:tc>
          <w:tcPr>
            <w:tcW w:w="2977" w:type="dxa"/>
            <w:tcBorders>
              <w:right w:val="nil"/>
            </w:tcBorders>
            <w:vAlign w:val="center"/>
          </w:tcPr>
          <w:p w14:paraId="162B8DB9" w14:textId="77777777" w:rsidR="00D11402" w:rsidRPr="00923224" w:rsidRDefault="00D11402" w:rsidP="00BC48DD">
            <w:pPr>
              <w:rPr>
                <w:i/>
                <w:sz w:val="17"/>
                <w:szCs w:val="17"/>
              </w:rPr>
            </w:pPr>
            <w:r w:rsidRPr="00923224">
              <w:rPr>
                <w:i/>
                <w:sz w:val="17"/>
                <w:szCs w:val="17"/>
              </w:rPr>
              <w:t>quantum satis</w:t>
            </w:r>
          </w:p>
        </w:tc>
      </w:tr>
      <w:tr w:rsidR="00BC48DD" w:rsidRPr="00923224" w14:paraId="2ABCD7AB" w14:textId="77777777" w:rsidTr="00BC48DD">
        <w:trPr>
          <w:trHeight w:val="358"/>
        </w:trPr>
        <w:tc>
          <w:tcPr>
            <w:tcW w:w="1701" w:type="dxa"/>
            <w:tcBorders>
              <w:left w:val="nil"/>
            </w:tcBorders>
            <w:vAlign w:val="center"/>
          </w:tcPr>
          <w:p w14:paraId="3D148622" w14:textId="77777777" w:rsidR="00BC48DD" w:rsidRPr="00923224" w:rsidRDefault="003A7386" w:rsidP="00BC48DD">
            <w:pPr>
              <w:rPr>
                <w:sz w:val="17"/>
                <w:szCs w:val="17"/>
              </w:rPr>
            </w:pPr>
            <w:r w:rsidRPr="00923224">
              <w:rPr>
                <w:sz w:val="17"/>
                <w:szCs w:val="17"/>
              </w:rPr>
              <w:t>E 440</w:t>
            </w:r>
          </w:p>
        </w:tc>
        <w:tc>
          <w:tcPr>
            <w:tcW w:w="3544" w:type="dxa"/>
            <w:vAlign w:val="center"/>
          </w:tcPr>
          <w:p w14:paraId="576A9194" w14:textId="77777777" w:rsidR="00BC48DD" w:rsidRPr="00923224" w:rsidRDefault="003A7386" w:rsidP="00BC48DD">
            <w:pPr>
              <w:rPr>
                <w:sz w:val="17"/>
                <w:szCs w:val="17"/>
              </w:rPr>
            </w:pPr>
            <w:r w:rsidRPr="00923224">
              <w:rPr>
                <w:sz w:val="17"/>
                <w:szCs w:val="17"/>
              </w:rPr>
              <w:t>Pektinler</w:t>
            </w:r>
          </w:p>
        </w:tc>
        <w:tc>
          <w:tcPr>
            <w:tcW w:w="2977" w:type="dxa"/>
            <w:tcBorders>
              <w:right w:val="nil"/>
            </w:tcBorders>
            <w:vAlign w:val="center"/>
          </w:tcPr>
          <w:p w14:paraId="2E5FC2B1" w14:textId="77777777" w:rsidR="00BC48DD" w:rsidRPr="00923224" w:rsidRDefault="003A7386" w:rsidP="00BC48DD">
            <w:pPr>
              <w:rPr>
                <w:b/>
                <w:sz w:val="17"/>
                <w:szCs w:val="17"/>
              </w:rPr>
            </w:pPr>
            <w:r w:rsidRPr="00923224">
              <w:rPr>
                <w:i/>
                <w:sz w:val="17"/>
                <w:szCs w:val="17"/>
              </w:rPr>
              <w:t xml:space="preserve">quantum satis </w:t>
            </w:r>
            <w:r w:rsidRPr="00923224">
              <w:rPr>
                <w:spacing w:val="-1"/>
                <w:sz w:val="17"/>
                <w:szCs w:val="17"/>
              </w:rPr>
              <w:t>(</w:t>
            </w:r>
            <w:r w:rsidRPr="00923224">
              <w:rPr>
                <w:spacing w:val="-1"/>
                <w:sz w:val="17"/>
                <w:szCs w:val="17"/>
                <w:vertAlign w:val="superscript"/>
              </w:rPr>
              <w:t>1</w:t>
            </w:r>
            <w:r w:rsidRPr="00923224">
              <w:rPr>
                <w:spacing w:val="-1"/>
                <w:sz w:val="17"/>
                <w:szCs w:val="17"/>
              </w:rPr>
              <w:t>)</w:t>
            </w:r>
          </w:p>
        </w:tc>
      </w:tr>
      <w:tr w:rsidR="00BC48DD" w:rsidRPr="00923224" w14:paraId="5C0B1EE9" w14:textId="77777777" w:rsidTr="00BC48DD">
        <w:trPr>
          <w:trHeight w:val="358"/>
        </w:trPr>
        <w:tc>
          <w:tcPr>
            <w:tcW w:w="1701" w:type="dxa"/>
            <w:tcBorders>
              <w:left w:val="nil"/>
            </w:tcBorders>
            <w:vAlign w:val="center"/>
          </w:tcPr>
          <w:p w14:paraId="29AA8D05" w14:textId="77777777" w:rsidR="00BC48DD" w:rsidRPr="00923224" w:rsidRDefault="003A7386" w:rsidP="00BC48DD">
            <w:pPr>
              <w:rPr>
                <w:sz w:val="17"/>
                <w:szCs w:val="17"/>
              </w:rPr>
            </w:pPr>
            <w:r w:rsidRPr="00923224">
              <w:rPr>
                <w:sz w:val="17"/>
                <w:szCs w:val="17"/>
              </w:rPr>
              <w:t>E 460</w:t>
            </w:r>
          </w:p>
        </w:tc>
        <w:tc>
          <w:tcPr>
            <w:tcW w:w="3544" w:type="dxa"/>
            <w:vAlign w:val="center"/>
          </w:tcPr>
          <w:p w14:paraId="0EF0C0C0" w14:textId="77777777" w:rsidR="00BC48DD" w:rsidRPr="00923224" w:rsidRDefault="003A7386" w:rsidP="00BC48DD">
            <w:pPr>
              <w:rPr>
                <w:sz w:val="17"/>
                <w:szCs w:val="17"/>
              </w:rPr>
            </w:pPr>
            <w:r w:rsidRPr="00923224">
              <w:rPr>
                <w:sz w:val="17"/>
                <w:szCs w:val="17"/>
              </w:rPr>
              <w:t>Selüloz</w:t>
            </w:r>
          </w:p>
        </w:tc>
        <w:tc>
          <w:tcPr>
            <w:tcW w:w="2977" w:type="dxa"/>
            <w:tcBorders>
              <w:right w:val="nil"/>
            </w:tcBorders>
            <w:vAlign w:val="center"/>
          </w:tcPr>
          <w:p w14:paraId="451F479D" w14:textId="77777777" w:rsidR="00BC48DD" w:rsidRPr="00923224" w:rsidRDefault="003A7386" w:rsidP="00BC48DD">
            <w:pPr>
              <w:rPr>
                <w:b/>
                <w:sz w:val="17"/>
                <w:szCs w:val="17"/>
              </w:rPr>
            </w:pPr>
            <w:r w:rsidRPr="00923224">
              <w:rPr>
                <w:i/>
                <w:sz w:val="17"/>
                <w:szCs w:val="17"/>
              </w:rPr>
              <w:t>quantum satis</w:t>
            </w:r>
          </w:p>
        </w:tc>
      </w:tr>
      <w:tr w:rsidR="00BC48DD" w:rsidRPr="00923224" w14:paraId="3568B5D0" w14:textId="77777777" w:rsidTr="00BC48DD">
        <w:trPr>
          <w:trHeight w:val="358"/>
        </w:trPr>
        <w:tc>
          <w:tcPr>
            <w:tcW w:w="1701" w:type="dxa"/>
            <w:tcBorders>
              <w:left w:val="nil"/>
            </w:tcBorders>
            <w:vAlign w:val="center"/>
          </w:tcPr>
          <w:p w14:paraId="31ADB86C" w14:textId="77777777" w:rsidR="00BC48DD" w:rsidRPr="00923224" w:rsidRDefault="003A7386" w:rsidP="00BC48DD">
            <w:pPr>
              <w:rPr>
                <w:sz w:val="17"/>
                <w:szCs w:val="17"/>
              </w:rPr>
            </w:pPr>
            <w:r w:rsidRPr="00923224">
              <w:rPr>
                <w:sz w:val="17"/>
                <w:szCs w:val="17"/>
              </w:rPr>
              <w:t>E 461</w:t>
            </w:r>
          </w:p>
        </w:tc>
        <w:tc>
          <w:tcPr>
            <w:tcW w:w="3544" w:type="dxa"/>
            <w:vAlign w:val="center"/>
          </w:tcPr>
          <w:p w14:paraId="7088D0A9" w14:textId="77777777" w:rsidR="00BC48DD" w:rsidRPr="00923224" w:rsidRDefault="003A7386" w:rsidP="00BC48DD">
            <w:pPr>
              <w:rPr>
                <w:sz w:val="17"/>
                <w:szCs w:val="17"/>
              </w:rPr>
            </w:pPr>
            <w:r w:rsidRPr="00923224">
              <w:rPr>
                <w:sz w:val="17"/>
                <w:szCs w:val="17"/>
              </w:rPr>
              <w:t>Metil selüloz</w:t>
            </w:r>
          </w:p>
        </w:tc>
        <w:tc>
          <w:tcPr>
            <w:tcW w:w="2977" w:type="dxa"/>
            <w:tcBorders>
              <w:right w:val="nil"/>
            </w:tcBorders>
            <w:vAlign w:val="center"/>
          </w:tcPr>
          <w:p w14:paraId="4BB9E3E5" w14:textId="77777777" w:rsidR="00BC48DD" w:rsidRPr="00923224" w:rsidRDefault="003A7386" w:rsidP="00BC48DD">
            <w:pPr>
              <w:rPr>
                <w:b/>
                <w:sz w:val="17"/>
                <w:szCs w:val="17"/>
              </w:rPr>
            </w:pPr>
            <w:r w:rsidRPr="00923224">
              <w:rPr>
                <w:i/>
                <w:sz w:val="17"/>
                <w:szCs w:val="17"/>
              </w:rPr>
              <w:t>quantum satis</w:t>
            </w:r>
          </w:p>
        </w:tc>
      </w:tr>
      <w:tr w:rsidR="00BC48DD" w:rsidRPr="00923224" w14:paraId="2ECFE8A5" w14:textId="77777777" w:rsidTr="00BC48DD">
        <w:trPr>
          <w:trHeight w:val="358"/>
        </w:trPr>
        <w:tc>
          <w:tcPr>
            <w:tcW w:w="1701" w:type="dxa"/>
            <w:tcBorders>
              <w:left w:val="nil"/>
            </w:tcBorders>
            <w:vAlign w:val="center"/>
          </w:tcPr>
          <w:p w14:paraId="0D13BC71" w14:textId="77777777" w:rsidR="00BC48DD" w:rsidRPr="00923224" w:rsidRDefault="003A7386" w:rsidP="00BC48DD">
            <w:pPr>
              <w:rPr>
                <w:sz w:val="17"/>
                <w:szCs w:val="17"/>
              </w:rPr>
            </w:pPr>
            <w:r w:rsidRPr="00923224">
              <w:rPr>
                <w:sz w:val="17"/>
                <w:szCs w:val="17"/>
              </w:rPr>
              <w:t>E 462</w:t>
            </w:r>
          </w:p>
        </w:tc>
        <w:tc>
          <w:tcPr>
            <w:tcW w:w="3544" w:type="dxa"/>
            <w:vAlign w:val="center"/>
          </w:tcPr>
          <w:p w14:paraId="4930E04A" w14:textId="77777777" w:rsidR="00BC48DD" w:rsidRPr="00923224" w:rsidRDefault="003A7386" w:rsidP="00BC48DD">
            <w:pPr>
              <w:rPr>
                <w:sz w:val="17"/>
                <w:szCs w:val="17"/>
              </w:rPr>
            </w:pPr>
            <w:r w:rsidRPr="00923224">
              <w:rPr>
                <w:sz w:val="17"/>
                <w:szCs w:val="17"/>
              </w:rPr>
              <w:t>Etil selüloz</w:t>
            </w:r>
          </w:p>
        </w:tc>
        <w:tc>
          <w:tcPr>
            <w:tcW w:w="2977" w:type="dxa"/>
            <w:tcBorders>
              <w:right w:val="nil"/>
            </w:tcBorders>
            <w:vAlign w:val="center"/>
          </w:tcPr>
          <w:p w14:paraId="73195B49" w14:textId="77777777" w:rsidR="00BC48DD" w:rsidRPr="00923224" w:rsidRDefault="003A7386" w:rsidP="00BC48DD">
            <w:pPr>
              <w:rPr>
                <w:b/>
                <w:sz w:val="17"/>
                <w:szCs w:val="17"/>
              </w:rPr>
            </w:pPr>
            <w:r w:rsidRPr="00923224">
              <w:rPr>
                <w:i/>
                <w:sz w:val="17"/>
                <w:szCs w:val="17"/>
              </w:rPr>
              <w:t>quantum satis</w:t>
            </w:r>
          </w:p>
        </w:tc>
      </w:tr>
      <w:tr w:rsidR="00BC48DD" w:rsidRPr="00923224" w14:paraId="3D767607" w14:textId="77777777" w:rsidTr="00BC48DD">
        <w:trPr>
          <w:trHeight w:val="358"/>
        </w:trPr>
        <w:tc>
          <w:tcPr>
            <w:tcW w:w="1701" w:type="dxa"/>
            <w:tcBorders>
              <w:left w:val="nil"/>
            </w:tcBorders>
            <w:vAlign w:val="center"/>
          </w:tcPr>
          <w:p w14:paraId="791CD5C8" w14:textId="77777777" w:rsidR="00BC48DD" w:rsidRPr="00923224" w:rsidRDefault="003A7386" w:rsidP="00BC48DD">
            <w:pPr>
              <w:rPr>
                <w:sz w:val="17"/>
                <w:szCs w:val="17"/>
              </w:rPr>
            </w:pPr>
            <w:r w:rsidRPr="00923224">
              <w:rPr>
                <w:sz w:val="17"/>
                <w:szCs w:val="17"/>
              </w:rPr>
              <w:t>E 463</w:t>
            </w:r>
          </w:p>
        </w:tc>
        <w:tc>
          <w:tcPr>
            <w:tcW w:w="3544" w:type="dxa"/>
            <w:vAlign w:val="center"/>
          </w:tcPr>
          <w:p w14:paraId="624263AC" w14:textId="77777777" w:rsidR="00BC48DD" w:rsidRPr="00923224" w:rsidRDefault="003A7386" w:rsidP="00BC48DD">
            <w:pPr>
              <w:rPr>
                <w:sz w:val="17"/>
                <w:szCs w:val="17"/>
              </w:rPr>
            </w:pPr>
            <w:r w:rsidRPr="00923224">
              <w:rPr>
                <w:sz w:val="17"/>
                <w:szCs w:val="17"/>
              </w:rPr>
              <w:t>Hidroksipropil selüloz</w:t>
            </w:r>
          </w:p>
        </w:tc>
        <w:tc>
          <w:tcPr>
            <w:tcW w:w="2977" w:type="dxa"/>
            <w:tcBorders>
              <w:right w:val="nil"/>
            </w:tcBorders>
            <w:vAlign w:val="center"/>
          </w:tcPr>
          <w:p w14:paraId="27F6ADCE" w14:textId="77777777" w:rsidR="00BC48DD" w:rsidRPr="00923224" w:rsidRDefault="003A7386" w:rsidP="00BC48DD">
            <w:pPr>
              <w:rPr>
                <w:b/>
                <w:sz w:val="17"/>
                <w:szCs w:val="17"/>
              </w:rPr>
            </w:pPr>
            <w:r w:rsidRPr="00923224">
              <w:rPr>
                <w:i/>
                <w:sz w:val="17"/>
                <w:szCs w:val="17"/>
              </w:rPr>
              <w:t>quantum satis</w:t>
            </w:r>
          </w:p>
        </w:tc>
      </w:tr>
      <w:tr w:rsidR="00BC48DD" w:rsidRPr="00923224" w14:paraId="390768C7" w14:textId="77777777" w:rsidTr="00BC48DD">
        <w:trPr>
          <w:trHeight w:val="358"/>
        </w:trPr>
        <w:tc>
          <w:tcPr>
            <w:tcW w:w="1701" w:type="dxa"/>
            <w:tcBorders>
              <w:left w:val="nil"/>
            </w:tcBorders>
            <w:vAlign w:val="center"/>
          </w:tcPr>
          <w:p w14:paraId="049ABB3F" w14:textId="77777777" w:rsidR="00BC48DD" w:rsidRPr="00923224" w:rsidRDefault="003A7386" w:rsidP="00BC48DD">
            <w:pPr>
              <w:rPr>
                <w:sz w:val="17"/>
                <w:szCs w:val="17"/>
              </w:rPr>
            </w:pPr>
            <w:r w:rsidRPr="00923224">
              <w:rPr>
                <w:sz w:val="17"/>
                <w:szCs w:val="17"/>
              </w:rPr>
              <w:t>E 464</w:t>
            </w:r>
          </w:p>
        </w:tc>
        <w:tc>
          <w:tcPr>
            <w:tcW w:w="3544" w:type="dxa"/>
            <w:vAlign w:val="center"/>
          </w:tcPr>
          <w:p w14:paraId="3F0E050D" w14:textId="77777777" w:rsidR="00BC48DD" w:rsidRPr="00923224" w:rsidRDefault="003A7386" w:rsidP="00BC48DD">
            <w:pPr>
              <w:rPr>
                <w:sz w:val="17"/>
                <w:szCs w:val="17"/>
              </w:rPr>
            </w:pPr>
            <w:r w:rsidRPr="00923224">
              <w:rPr>
                <w:sz w:val="17"/>
                <w:szCs w:val="17"/>
              </w:rPr>
              <w:t>Hidroksipropil metil selüloz</w:t>
            </w:r>
          </w:p>
        </w:tc>
        <w:tc>
          <w:tcPr>
            <w:tcW w:w="2977" w:type="dxa"/>
            <w:tcBorders>
              <w:right w:val="nil"/>
            </w:tcBorders>
            <w:vAlign w:val="center"/>
          </w:tcPr>
          <w:p w14:paraId="17E4A129" w14:textId="77777777" w:rsidR="00BC48DD" w:rsidRPr="00923224" w:rsidRDefault="003A7386" w:rsidP="00BC48DD">
            <w:pPr>
              <w:rPr>
                <w:b/>
                <w:sz w:val="17"/>
                <w:szCs w:val="17"/>
              </w:rPr>
            </w:pPr>
            <w:r w:rsidRPr="00923224">
              <w:rPr>
                <w:i/>
                <w:sz w:val="17"/>
                <w:szCs w:val="17"/>
              </w:rPr>
              <w:t>quantum satis</w:t>
            </w:r>
          </w:p>
        </w:tc>
      </w:tr>
      <w:tr w:rsidR="00BC48DD" w:rsidRPr="00923224" w14:paraId="1AC41ED4" w14:textId="77777777" w:rsidTr="00BC48DD">
        <w:trPr>
          <w:trHeight w:val="451"/>
        </w:trPr>
        <w:tc>
          <w:tcPr>
            <w:tcW w:w="1701" w:type="dxa"/>
            <w:tcBorders>
              <w:left w:val="nil"/>
            </w:tcBorders>
            <w:vAlign w:val="center"/>
          </w:tcPr>
          <w:p w14:paraId="6C4B6DB0" w14:textId="77777777" w:rsidR="00BC48DD" w:rsidRPr="00923224" w:rsidRDefault="00BC48DD" w:rsidP="00BC48DD">
            <w:pPr>
              <w:jc w:val="center"/>
              <w:rPr>
                <w:b/>
                <w:sz w:val="17"/>
                <w:szCs w:val="17"/>
              </w:rPr>
            </w:pPr>
            <w:r w:rsidRPr="00923224">
              <w:rPr>
                <w:b/>
                <w:sz w:val="17"/>
                <w:szCs w:val="17"/>
              </w:rPr>
              <w:t>E - kodu</w:t>
            </w:r>
          </w:p>
        </w:tc>
        <w:tc>
          <w:tcPr>
            <w:tcW w:w="3544" w:type="dxa"/>
            <w:vAlign w:val="center"/>
          </w:tcPr>
          <w:p w14:paraId="24BBD926" w14:textId="77777777" w:rsidR="00BC48DD" w:rsidRPr="00923224" w:rsidRDefault="00BC48DD" w:rsidP="00BC48DD">
            <w:pPr>
              <w:jc w:val="center"/>
              <w:rPr>
                <w:b/>
                <w:sz w:val="17"/>
                <w:szCs w:val="17"/>
              </w:rPr>
            </w:pPr>
            <w:r w:rsidRPr="00923224">
              <w:rPr>
                <w:b/>
                <w:sz w:val="17"/>
                <w:szCs w:val="17"/>
              </w:rPr>
              <w:t>Adı</w:t>
            </w:r>
          </w:p>
        </w:tc>
        <w:tc>
          <w:tcPr>
            <w:tcW w:w="2977" w:type="dxa"/>
            <w:tcBorders>
              <w:right w:val="nil"/>
            </w:tcBorders>
            <w:vAlign w:val="center"/>
          </w:tcPr>
          <w:p w14:paraId="558642F9" w14:textId="77777777" w:rsidR="00BC48DD" w:rsidRPr="00923224" w:rsidRDefault="00BC48DD" w:rsidP="00BC48DD">
            <w:pPr>
              <w:jc w:val="center"/>
              <w:rPr>
                <w:b/>
                <w:sz w:val="17"/>
                <w:szCs w:val="17"/>
              </w:rPr>
            </w:pPr>
            <w:r w:rsidRPr="00923224">
              <w:rPr>
                <w:b/>
                <w:sz w:val="17"/>
                <w:szCs w:val="17"/>
              </w:rPr>
              <w:t>Spesifik maksimum miktar</w:t>
            </w:r>
          </w:p>
        </w:tc>
      </w:tr>
      <w:tr w:rsidR="00BC48DD" w:rsidRPr="00923224" w14:paraId="50B31ACF" w14:textId="77777777" w:rsidTr="00BC48DD">
        <w:trPr>
          <w:trHeight w:val="391"/>
        </w:trPr>
        <w:tc>
          <w:tcPr>
            <w:tcW w:w="1701" w:type="dxa"/>
            <w:tcBorders>
              <w:left w:val="nil"/>
            </w:tcBorders>
            <w:vAlign w:val="center"/>
          </w:tcPr>
          <w:p w14:paraId="70DF72B8" w14:textId="77777777" w:rsidR="00BC48DD" w:rsidRPr="00923224" w:rsidRDefault="003A7386" w:rsidP="00BC48DD">
            <w:pPr>
              <w:rPr>
                <w:b/>
                <w:sz w:val="17"/>
                <w:szCs w:val="17"/>
              </w:rPr>
            </w:pPr>
            <w:r w:rsidRPr="00923224">
              <w:rPr>
                <w:sz w:val="17"/>
                <w:szCs w:val="17"/>
              </w:rPr>
              <w:t>E 465</w:t>
            </w:r>
          </w:p>
        </w:tc>
        <w:tc>
          <w:tcPr>
            <w:tcW w:w="3544" w:type="dxa"/>
            <w:vAlign w:val="center"/>
          </w:tcPr>
          <w:p w14:paraId="4740F687" w14:textId="77777777" w:rsidR="00BC48DD" w:rsidRPr="00923224" w:rsidRDefault="003A7386" w:rsidP="00BC48DD">
            <w:pPr>
              <w:rPr>
                <w:b/>
                <w:sz w:val="17"/>
                <w:szCs w:val="17"/>
              </w:rPr>
            </w:pPr>
            <w:r w:rsidRPr="00923224">
              <w:rPr>
                <w:sz w:val="17"/>
                <w:szCs w:val="17"/>
              </w:rPr>
              <w:t>Etil metil selüloz</w:t>
            </w:r>
          </w:p>
        </w:tc>
        <w:tc>
          <w:tcPr>
            <w:tcW w:w="2977" w:type="dxa"/>
            <w:tcBorders>
              <w:right w:val="nil"/>
            </w:tcBorders>
            <w:vAlign w:val="center"/>
          </w:tcPr>
          <w:p w14:paraId="223E7249" w14:textId="77777777" w:rsidR="00BC48DD" w:rsidRPr="00923224" w:rsidRDefault="003A7386" w:rsidP="00BC48DD">
            <w:pPr>
              <w:rPr>
                <w:b/>
                <w:sz w:val="17"/>
                <w:szCs w:val="17"/>
              </w:rPr>
            </w:pPr>
            <w:r w:rsidRPr="00923224">
              <w:rPr>
                <w:i/>
                <w:sz w:val="17"/>
                <w:szCs w:val="17"/>
              </w:rPr>
              <w:t>quantum satis</w:t>
            </w:r>
          </w:p>
        </w:tc>
      </w:tr>
      <w:tr w:rsidR="00BC48DD" w:rsidRPr="00923224" w14:paraId="21F447FC" w14:textId="77777777" w:rsidTr="00BC48DD">
        <w:trPr>
          <w:trHeight w:val="358"/>
        </w:trPr>
        <w:tc>
          <w:tcPr>
            <w:tcW w:w="1701" w:type="dxa"/>
            <w:tcBorders>
              <w:left w:val="nil"/>
            </w:tcBorders>
            <w:vAlign w:val="center"/>
          </w:tcPr>
          <w:p w14:paraId="02184B33" w14:textId="77777777" w:rsidR="00BC48DD" w:rsidRPr="00923224" w:rsidRDefault="003A7386" w:rsidP="003A7386">
            <w:pPr>
              <w:pStyle w:val="TableParagraph"/>
              <w:rPr>
                <w:sz w:val="17"/>
                <w:szCs w:val="17"/>
              </w:rPr>
            </w:pPr>
            <w:r w:rsidRPr="00923224">
              <w:rPr>
                <w:sz w:val="17"/>
                <w:szCs w:val="17"/>
              </w:rPr>
              <w:t>E 466</w:t>
            </w:r>
          </w:p>
        </w:tc>
        <w:tc>
          <w:tcPr>
            <w:tcW w:w="3544" w:type="dxa"/>
            <w:vAlign w:val="center"/>
          </w:tcPr>
          <w:p w14:paraId="79098864" w14:textId="77777777" w:rsidR="00BC48DD" w:rsidRPr="00923224" w:rsidRDefault="003A7386" w:rsidP="00BC48DD">
            <w:pPr>
              <w:rPr>
                <w:b/>
                <w:sz w:val="17"/>
                <w:szCs w:val="17"/>
              </w:rPr>
            </w:pPr>
            <w:r w:rsidRPr="00923224">
              <w:rPr>
                <w:color w:val="000000"/>
                <w:sz w:val="17"/>
                <w:szCs w:val="17"/>
              </w:rPr>
              <w:t>Sodyum karboksi metil selüloz, Selüloz gam</w:t>
            </w:r>
          </w:p>
        </w:tc>
        <w:tc>
          <w:tcPr>
            <w:tcW w:w="2977" w:type="dxa"/>
            <w:tcBorders>
              <w:right w:val="nil"/>
            </w:tcBorders>
            <w:vAlign w:val="center"/>
          </w:tcPr>
          <w:p w14:paraId="7DC24C41" w14:textId="77777777" w:rsidR="00BC48DD" w:rsidRPr="00923224" w:rsidRDefault="003A7386" w:rsidP="00BC48DD">
            <w:pPr>
              <w:rPr>
                <w:b/>
                <w:sz w:val="17"/>
                <w:szCs w:val="17"/>
              </w:rPr>
            </w:pPr>
            <w:r w:rsidRPr="00923224">
              <w:rPr>
                <w:i/>
                <w:sz w:val="17"/>
                <w:szCs w:val="17"/>
              </w:rPr>
              <w:t>quantum satis</w:t>
            </w:r>
          </w:p>
        </w:tc>
      </w:tr>
      <w:tr w:rsidR="00BC48DD" w:rsidRPr="00923224" w14:paraId="3D58CFC9" w14:textId="77777777" w:rsidTr="00BC48DD">
        <w:trPr>
          <w:trHeight w:val="358"/>
        </w:trPr>
        <w:tc>
          <w:tcPr>
            <w:tcW w:w="1701" w:type="dxa"/>
            <w:tcBorders>
              <w:left w:val="nil"/>
            </w:tcBorders>
            <w:vAlign w:val="center"/>
          </w:tcPr>
          <w:p w14:paraId="337A5774" w14:textId="77777777" w:rsidR="00BC48DD" w:rsidRPr="00923224" w:rsidRDefault="003A7386" w:rsidP="00BC48DD">
            <w:pPr>
              <w:rPr>
                <w:b/>
                <w:sz w:val="17"/>
                <w:szCs w:val="17"/>
              </w:rPr>
            </w:pPr>
            <w:r w:rsidRPr="00923224">
              <w:rPr>
                <w:sz w:val="17"/>
                <w:szCs w:val="17"/>
              </w:rPr>
              <w:t>E 469</w:t>
            </w:r>
          </w:p>
        </w:tc>
        <w:tc>
          <w:tcPr>
            <w:tcW w:w="3544" w:type="dxa"/>
            <w:vAlign w:val="center"/>
          </w:tcPr>
          <w:p w14:paraId="7779CCDC" w14:textId="77777777" w:rsidR="00BC48DD" w:rsidRPr="00923224" w:rsidRDefault="003A7386" w:rsidP="00BC48DD">
            <w:pPr>
              <w:rPr>
                <w:b/>
                <w:sz w:val="17"/>
                <w:szCs w:val="17"/>
              </w:rPr>
            </w:pPr>
            <w:r w:rsidRPr="00923224">
              <w:rPr>
                <w:sz w:val="17"/>
                <w:szCs w:val="17"/>
              </w:rPr>
              <w:t>Enzimatik hidrolize karboksi metil selüloz</w:t>
            </w:r>
          </w:p>
        </w:tc>
        <w:tc>
          <w:tcPr>
            <w:tcW w:w="2977" w:type="dxa"/>
            <w:tcBorders>
              <w:right w:val="nil"/>
            </w:tcBorders>
            <w:vAlign w:val="center"/>
          </w:tcPr>
          <w:p w14:paraId="16B51E51" w14:textId="77777777" w:rsidR="00BC48DD" w:rsidRPr="00923224" w:rsidRDefault="003A7386" w:rsidP="00BC48DD">
            <w:pPr>
              <w:rPr>
                <w:b/>
                <w:sz w:val="17"/>
                <w:szCs w:val="17"/>
              </w:rPr>
            </w:pPr>
            <w:r w:rsidRPr="00923224">
              <w:rPr>
                <w:i/>
                <w:sz w:val="17"/>
                <w:szCs w:val="17"/>
              </w:rPr>
              <w:t>quantum satis</w:t>
            </w:r>
          </w:p>
        </w:tc>
      </w:tr>
      <w:tr w:rsidR="00BC48DD" w:rsidRPr="00923224" w14:paraId="287B7947" w14:textId="77777777" w:rsidTr="007F1762">
        <w:trPr>
          <w:trHeight w:val="509"/>
        </w:trPr>
        <w:tc>
          <w:tcPr>
            <w:tcW w:w="1701" w:type="dxa"/>
            <w:tcBorders>
              <w:left w:val="nil"/>
            </w:tcBorders>
            <w:vAlign w:val="center"/>
          </w:tcPr>
          <w:p w14:paraId="13281B01" w14:textId="77777777" w:rsidR="00BC48DD" w:rsidRPr="00923224" w:rsidRDefault="003A7386" w:rsidP="00BC48DD">
            <w:pPr>
              <w:rPr>
                <w:b/>
                <w:sz w:val="17"/>
                <w:szCs w:val="17"/>
              </w:rPr>
            </w:pPr>
            <w:r w:rsidRPr="00923224">
              <w:rPr>
                <w:sz w:val="17"/>
                <w:szCs w:val="17"/>
              </w:rPr>
              <w:t>E 470a</w:t>
            </w:r>
          </w:p>
        </w:tc>
        <w:tc>
          <w:tcPr>
            <w:tcW w:w="3544" w:type="dxa"/>
            <w:vAlign w:val="center"/>
          </w:tcPr>
          <w:p w14:paraId="04A0A5B2" w14:textId="77777777" w:rsidR="00BC48DD" w:rsidRPr="00923224" w:rsidRDefault="003A7386" w:rsidP="00BC48DD">
            <w:pPr>
              <w:rPr>
                <w:b/>
                <w:sz w:val="17"/>
                <w:szCs w:val="17"/>
              </w:rPr>
            </w:pPr>
            <w:r w:rsidRPr="00923224">
              <w:rPr>
                <w:sz w:val="17"/>
                <w:szCs w:val="17"/>
              </w:rPr>
              <w:t>Yağ asitlerinin sodyum, potasyum ve kalsiyum tuzları</w:t>
            </w:r>
          </w:p>
        </w:tc>
        <w:tc>
          <w:tcPr>
            <w:tcW w:w="2977" w:type="dxa"/>
            <w:tcBorders>
              <w:right w:val="nil"/>
            </w:tcBorders>
            <w:vAlign w:val="center"/>
          </w:tcPr>
          <w:p w14:paraId="22015736" w14:textId="77777777" w:rsidR="00BC48DD" w:rsidRPr="00923224" w:rsidRDefault="003A7386" w:rsidP="00BC48DD">
            <w:pPr>
              <w:rPr>
                <w:b/>
                <w:sz w:val="17"/>
                <w:szCs w:val="17"/>
              </w:rPr>
            </w:pPr>
            <w:r w:rsidRPr="00923224">
              <w:rPr>
                <w:i/>
                <w:sz w:val="17"/>
                <w:szCs w:val="17"/>
              </w:rPr>
              <w:t>quantum satis</w:t>
            </w:r>
          </w:p>
        </w:tc>
      </w:tr>
      <w:tr w:rsidR="00BC48DD" w:rsidRPr="00923224" w14:paraId="02FDAEC2" w14:textId="77777777" w:rsidTr="00BC48DD">
        <w:trPr>
          <w:trHeight w:val="391"/>
        </w:trPr>
        <w:tc>
          <w:tcPr>
            <w:tcW w:w="1701" w:type="dxa"/>
            <w:tcBorders>
              <w:left w:val="nil"/>
            </w:tcBorders>
            <w:vAlign w:val="center"/>
          </w:tcPr>
          <w:p w14:paraId="23E85749" w14:textId="77777777" w:rsidR="00BC48DD" w:rsidRPr="00923224" w:rsidRDefault="003A7386" w:rsidP="00BC48DD">
            <w:pPr>
              <w:rPr>
                <w:b/>
                <w:sz w:val="17"/>
                <w:szCs w:val="17"/>
              </w:rPr>
            </w:pPr>
            <w:r w:rsidRPr="00923224">
              <w:rPr>
                <w:sz w:val="17"/>
                <w:szCs w:val="17"/>
              </w:rPr>
              <w:t>E 470b</w:t>
            </w:r>
          </w:p>
        </w:tc>
        <w:tc>
          <w:tcPr>
            <w:tcW w:w="3544" w:type="dxa"/>
            <w:vAlign w:val="center"/>
          </w:tcPr>
          <w:p w14:paraId="236951BB" w14:textId="77777777" w:rsidR="00BC48DD" w:rsidRPr="00923224" w:rsidRDefault="003A7386" w:rsidP="00BC48DD">
            <w:pPr>
              <w:rPr>
                <w:b/>
                <w:sz w:val="17"/>
                <w:szCs w:val="17"/>
              </w:rPr>
            </w:pPr>
            <w:r w:rsidRPr="00923224">
              <w:rPr>
                <w:sz w:val="17"/>
                <w:szCs w:val="17"/>
              </w:rPr>
              <w:t>Yağ asitlerinin magnezyum tuzları</w:t>
            </w:r>
          </w:p>
        </w:tc>
        <w:tc>
          <w:tcPr>
            <w:tcW w:w="2977" w:type="dxa"/>
            <w:tcBorders>
              <w:right w:val="nil"/>
            </w:tcBorders>
            <w:vAlign w:val="center"/>
          </w:tcPr>
          <w:p w14:paraId="1A712DFB" w14:textId="77777777" w:rsidR="00BC48DD" w:rsidRPr="00923224" w:rsidRDefault="003A7386" w:rsidP="00BC48DD">
            <w:pPr>
              <w:rPr>
                <w:b/>
                <w:sz w:val="17"/>
                <w:szCs w:val="17"/>
              </w:rPr>
            </w:pPr>
            <w:r w:rsidRPr="00923224">
              <w:rPr>
                <w:i/>
                <w:sz w:val="17"/>
                <w:szCs w:val="17"/>
              </w:rPr>
              <w:t>quantum satis</w:t>
            </w:r>
          </w:p>
        </w:tc>
      </w:tr>
      <w:tr w:rsidR="00BC48DD" w:rsidRPr="00923224" w14:paraId="487A7E0F" w14:textId="77777777" w:rsidTr="00BC48DD">
        <w:trPr>
          <w:trHeight w:val="358"/>
        </w:trPr>
        <w:tc>
          <w:tcPr>
            <w:tcW w:w="1701" w:type="dxa"/>
            <w:tcBorders>
              <w:left w:val="nil"/>
            </w:tcBorders>
            <w:vAlign w:val="center"/>
          </w:tcPr>
          <w:p w14:paraId="59260145" w14:textId="77777777" w:rsidR="00BC48DD" w:rsidRPr="00923224" w:rsidRDefault="003A7386" w:rsidP="00BC48DD">
            <w:pPr>
              <w:rPr>
                <w:b/>
                <w:sz w:val="17"/>
                <w:szCs w:val="17"/>
              </w:rPr>
            </w:pPr>
            <w:r w:rsidRPr="00923224">
              <w:rPr>
                <w:sz w:val="17"/>
                <w:szCs w:val="17"/>
              </w:rPr>
              <w:t>E 471</w:t>
            </w:r>
          </w:p>
        </w:tc>
        <w:tc>
          <w:tcPr>
            <w:tcW w:w="3544" w:type="dxa"/>
            <w:vAlign w:val="center"/>
          </w:tcPr>
          <w:p w14:paraId="220BA823" w14:textId="77777777" w:rsidR="00BC48DD" w:rsidRPr="00923224" w:rsidRDefault="003A7386" w:rsidP="00BC48DD">
            <w:pPr>
              <w:rPr>
                <w:b/>
                <w:sz w:val="17"/>
                <w:szCs w:val="17"/>
              </w:rPr>
            </w:pPr>
            <w:r w:rsidRPr="00923224">
              <w:rPr>
                <w:sz w:val="17"/>
                <w:szCs w:val="17"/>
              </w:rPr>
              <w:t>Yağ asitlerinin mono- ve digliseritleri</w:t>
            </w:r>
          </w:p>
        </w:tc>
        <w:tc>
          <w:tcPr>
            <w:tcW w:w="2977" w:type="dxa"/>
            <w:tcBorders>
              <w:right w:val="nil"/>
            </w:tcBorders>
            <w:vAlign w:val="center"/>
          </w:tcPr>
          <w:p w14:paraId="343DF8B1" w14:textId="77777777" w:rsidR="00BC48DD" w:rsidRPr="00923224" w:rsidRDefault="003A7386" w:rsidP="00BC48DD">
            <w:pPr>
              <w:rPr>
                <w:b/>
                <w:sz w:val="17"/>
                <w:szCs w:val="17"/>
              </w:rPr>
            </w:pPr>
            <w:r w:rsidRPr="00923224">
              <w:rPr>
                <w:i/>
                <w:sz w:val="17"/>
                <w:szCs w:val="17"/>
              </w:rPr>
              <w:t>quantum satis</w:t>
            </w:r>
          </w:p>
        </w:tc>
      </w:tr>
      <w:tr w:rsidR="00BC48DD" w:rsidRPr="00923224" w14:paraId="14C9563E" w14:textId="77777777" w:rsidTr="00AB0A67">
        <w:trPr>
          <w:trHeight w:val="483"/>
        </w:trPr>
        <w:tc>
          <w:tcPr>
            <w:tcW w:w="1701" w:type="dxa"/>
            <w:tcBorders>
              <w:left w:val="nil"/>
            </w:tcBorders>
            <w:vAlign w:val="center"/>
          </w:tcPr>
          <w:p w14:paraId="1E42E489" w14:textId="77777777" w:rsidR="00BC48DD" w:rsidRPr="00923224" w:rsidRDefault="003A7386" w:rsidP="00BC48DD">
            <w:pPr>
              <w:rPr>
                <w:b/>
                <w:sz w:val="17"/>
                <w:szCs w:val="17"/>
              </w:rPr>
            </w:pPr>
            <w:r w:rsidRPr="00923224">
              <w:rPr>
                <w:sz w:val="17"/>
                <w:szCs w:val="17"/>
              </w:rPr>
              <w:t>E 472a</w:t>
            </w:r>
          </w:p>
        </w:tc>
        <w:tc>
          <w:tcPr>
            <w:tcW w:w="3544" w:type="dxa"/>
            <w:vAlign w:val="center"/>
          </w:tcPr>
          <w:p w14:paraId="07462281" w14:textId="77777777" w:rsidR="00BC48DD" w:rsidRPr="00923224" w:rsidRDefault="003A7386" w:rsidP="00BC48DD">
            <w:pPr>
              <w:rPr>
                <w:b/>
                <w:sz w:val="17"/>
                <w:szCs w:val="17"/>
              </w:rPr>
            </w:pPr>
            <w:r w:rsidRPr="00923224">
              <w:rPr>
                <w:sz w:val="17"/>
                <w:szCs w:val="17"/>
              </w:rPr>
              <w:t>Yağ asitlerinin mono- ve digliseritlerinin asetik asit esterleri</w:t>
            </w:r>
          </w:p>
        </w:tc>
        <w:tc>
          <w:tcPr>
            <w:tcW w:w="2977" w:type="dxa"/>
            <w:tcBorders>
              <w:right w:val="nil"/>
            </w:tcBorders>
            <w:vAlign w:val="center"/>
          </w:tcPr>
          <w:p w14:paraId="28A67453" w14:textId="77777777" w:rsidR="00BC48DD" w:rsidRPr="00923224" w:rsidRDefault="003A7386" w:rsidP="00BC48DD">
            <w:pPr>
              <w:rPr>
                <w:b/>
                <w:sz w:val="17"/>
                <w:szCs w:val="17"/>
              </w:rPr>
            </w:pPr>
            <w:r w:rsidRPr="00923224">
              <w:rPr>
                <w:i/>
                <w:sz w:val="17"/>
                <w:szCs w:val="17"/>
              </w:rPr>
              <w:t>quantum satis</w:t>
            </w:r>
          </w:p>
        </w:tc>
      </w:tr>
      <w:tr w:rsidR="00BC48DD" w:rsidRPr="00923224" w14:paraId="7D9D9D17" w14:textId="77777777" w:rsidTr="00AB0A67">
        <w:trPr>
          <w:trHeight w:val="547"/>
        </w:trPr>
        <w:tc>
          <w:tcPr>
            <w:tcW w:w="1701" w:type="dxa"/>
            <w:tcBorders>
              <w:left w:val="nil"/>
            </w:tcBorders>
            <w:vAlign w:val="center"/>
          </w:tcPr>
          <w:p w14:paraId="0AFE43F2" w14:textId="77777777" w:rsidR="00BC48DD" w:rsidRPr="00923224" w:rsidRDefault="003A7386" w:rsidP="00BC48DD">
            <w:pPr>
              <w:rPr>
                <w:sz w:val="17"/>
                <w:szCs w:val="17"/>
              </w:rPr>
            </w:pPr>
            <w:r w:rsidRPr="00923224">
              <w:rPr>
                <w:sz w:val="17"/>
                <w:szCs w:val="17"/>
              </w:rPr>
              <w:t>E 472b</w:t>
            </w:r>
          </w:p>
        </w:tc>
        <w:tc>
          <w:tcPr>
            <w:tcW w:w="3544" w:type="dxa"/>
            <w:vAlign w:val="center"/>
          </w:tcPr>
          <w:p w14:paraId="57814FF6" w14:textId="77777777" w:rsidR="00BC48DD" w:rsidRPr="00923224" w:rsidRDefault="003A7386" w:rsidP="00BC48DD">
            <w:pPr>
              <w:rPr>
                <w:sz w:val="17"/>
                <w:szCs w:val="17"/>
              </w:rPr>
            </w:pPr>
            <w:r w:rsidRPr="00923224">
              <w:rPr>
                <w:sz w:val="17"/>
                <w:szCs w:val="17"/>
              </w:rPr>
              <w:t>Yağ asitlerinin mono- ve digliseritlerinin laktik asit esterleri</w:t>
            </w:r>
          </w:p>
        </w:tc>
        <w:tc>
          <w:tcPr>
            <w:tcW w:w="2977" w:type="dxa"/>
            <w:tcBorders>
              <w:right w:val="nil"/>
            </w:tcBorders>
            <w:vAlign w:val="center"/>
          </w:tcPr>
          <w:p w14:paraId="16E58149" w14:textId="77777777" w:rsidR="00BC48DD" w:rsidRPr="00923224" w:rsidRDefault="00AB0A67" w:rsidP="00BC48DD">
            <w:pPr>
              <w:rPr>
                <w:b/>
                <w:sz w:val="17"/>
                <w:szCs w:val="17"/>
              </w:rPr>
            </w:pPr>
            <w:r w:rsidRPr="00923224">
              <w:rPr>
                <w:i/>
                <w:sz w:val="17"/>
                <w:szCs w:val="17"/>
              </w:rPr>
              <w:t>quantum satis</w:t>
            </w:r>
          </w:p>
        </w:tc>
      </w:tr>
      <w:tr w:rsidR="00BC48DD" w:rsidRPr="00923224" w14:paraId="38131D26" w14:textId="77777777" w:rsidTr="00AB0A67">
        <w:trPr>
          <w:trHeight w:val="569"/>
        </w:trPr>
        <w:tc>
          <w:tcPr>
            <w:tcW w:w="1701" w:type="dxa"/>
            <w:tcBorders>
              <w:left w:val="nil"/>
            </w:tcBorders>
            <w:vAlign w:val="center"/>
          </w:tcPr>
          <w:p w14:paraId="22A077D0" w14:textId="77777777" w:rsidR="00BC48DD" w:rsidRPr="00923224" w:rsidRDefault="003A7386" w:rsidP="00BC48DD">
            <w:pPr>
              <w:rPr>
                <w:sz w:val="17"/>
                <w:szCs w:val="17"/>
              </w:rPr>
            </w:pPr>
            <w:r w:rsidRPr="00923224">
              <w:rPr>
                <w:sz w:val="17"/>
                <w:szCs w:val="17"/>
              </w:rPr>
              <w:t>E 472c</w:t>
            </w:r>
          </w:p>
        </w:tc>
        <w:tc>
          <w:tcPr>
            <w:tcW w:w="3544" w:type="dxa"/>
            <w:vAlign w:val="center"/>
          </w:tcPr>
          <w:p w14:paraId="0121352B" w14:textId="77777777" w:rsidR="00BC48DD" w:rsidRPr="00923224" w:rsidRDefault="003A7386" w:rsidP="00BC48DD">
            <w:pPr>
              <w:rPr>
                <w:sz w:val="17"/>
                <w:szCs w:val="17"/>
              </w:rPr>
            </w:pPr>
            <w:r w:rsidRPr="00923224">
              <w:rPr>
                <w:sz w:val="17"/>
                <w:szCs w:val="17"/>
              </w:rPr>
              <w:t>Yağ asitlerinin mono- ve digliseritlerinin sitrik asit esterleri</w:t>
            </w:r>
          </w:p>
        </w:tc>
        <w:tc>
          <w:tcPr>
            <w:tcW w:w="2977" w:type="dxa"/>
            <w:tcBorders>
              <w:right w:val="nil"/>
            </w:tcBorders>
            <w:vAlign w:val="center"/>
          </w:tcPr>
          <w:p w14:paraId="7201547C" w14:textId="77777777" w:rsidR="00BC48DD" w:rsidRPr="00923224" w:rsidRDefault="00AB0A67" w:rsidP="00BC48DD">
            <w:pPr>
              <w:rPr>
                <w:b/>
                <w:sz w:val="17"/>
                <w:szCs w:val="17"/>
              </w:rPr>
            </w:pPr>
            <w:r w:rsidRPr="00923224">
              <w:rPr>
                <w:i/>
                <w:sz w:val="17"/>
                <w:szCs w:val="17"/>
              </w:rPr>
              <w:t>quantum satis</w:t>
            </w:r>
          </w:p>
        </w:tc>
      </w:tr>
      <w:tr w:rsidR="00BC48DD" w:rsidRPr="00923224" w14:paraId="36F4FAA4" w14:textId="77777777" w:rsidTr="00AB0A67">
        <w:trPr>
          <w:trHeight w:val="556"/>
        </w:trPr>
        <w:tc>
          <w:tcPr>
            <w:tcW w:w="1701" w:type="dxa"/>
            <w:tcBorders>
              <w:left w:val="nil"/>
            </w:tcBorders>
            <w:vAlign w:val="center"/>
          </w:tcPr>
          <w:p w14:paraId="505202CF" w14:textId="77777777" w:rsidR="00BC48DD" w:rsidRPr="00923224" w:rsidRDefault="003A7386" w:rsidP="00BC48DD">
            <w:pPr>
              <w:rPr>
                <w:sz w:val="17"/>
                <w:szCs w:val="17"/>
              </w:rPr>
            </w:pPr>
            <w:r w:rsidRPr="00923224">
              <w:rPr>
                <w:sz w:val="17"/>
                <w:szCs w:val="17"/>
              </w:rPr>
              <w:t>E 472d</w:t>
            </w:r>
          </w:p>
        </w:tc>
        <w:tc>
          <w:tcPr>
            <w:tcW w:w="3544" w:type="dxa"/>
            <w:vAlign w:val="center"/>
          </w:tcPr>
          <w:p w14:paraId="7542AE64" w14:textId="77777777" w:rsidR="00BC48DD" w:rsidRPr="00923224" w:rsidRDefault="003A7386" w:rsidP="00BC48DD">
            <w:pPr>
              <w:rPr>
                <w:sz w:val="17"/>
                <w:szCs w:val="17"/>
              </w:rPr>
            </w:pPr>
            <w:r w:rsidRPr="00923224">
              <w:rPr>
                <w:sz w:val="17"/>
                <w:szCs w:val="17"/>
              </w:rPr>
              <w:t>Yağ asitlerinin mono- ve digliseritlerinin tartarik asit esterleri</w:t>
            </w:r>
          </w:p>
        </w:tc>
        <w:tc>
          <w:tcPr>
            <w:tcW w:w="2977" w:type="dxa"/>
            <w:tcBorders>
              <w:right w:val="nil"/>
            </w:tcBorders>
            <w:vAlign w:val="center"/>
          </w:tcPr>
          <w:p w14:paraId="1A292173" w14:textId="77777777" w:rsidR="00BC48DD" w:rsidRPr="00923224" w:rsidRDefault="00AB0A67" w:rsidP="00BC48DD">
            <w:pPr>
              <w:rPr>
                <w:b/>
                <w:sz w:val="17"/>
                <w:szCs w:val="17"/>
              </w:rPr>
            </w:pPr>
            <w:r w:rsidRPr="00923224">
              <w:rPr>
                <w:i/>
                <w:sz w:val="17"/>
                <w:szCs w:val="17"/>
              </w:rPr>
              <w:t>quantum satis</w:t>
            </w:r>
          </w:p>
        </w:tc>
      </w:tr>
      <w:tr w:rsidR="00BC48DD" w:rsidRPr="00923224" w14:paraId="429BBD7B" w14:textId="77777777" w:rsidTr="00AB0A67">
        <w:trPr>
          <w:trHeight w:val="577"/>
        </w:trPr>
        <w:tc>
          <w:tcPr>
            <w:tcW w:w="1701" w:type="dxa"/>
            <w:tcBorders>
              <w:left w:val="nil"/>
            </w:tcBorders>
            <w:vAlign w:val="center"/>
          </w:tcPr>
          <w:p w14:paraId="6F403274" w14:textId="77777777" w:rsidR="00BC48DD" w:rsidRPr="00923224" w:rsidRDefault="003A7386" w:rsidP="00BC48DD">
            <w:pPr>
              <w:rPr>
                <w:sz w:val="17"/>
                <w:szCs w:val="17"/>
              </w:rPr>
            </w:pPr>
            <w:r w:rsidRPr="00923224">
              <w:rPr>
                <w:sz w:val="17"/>
                <w:szCs w:val="17"/>
              </w:rPr>
              <w:t>E 472e</w:t>
            </w:r>
          </w:p>
        </w:tc>
        <w:tc>
          <w:tcPr>
            <w:tcW w:w="3544" w:type="dxa"/>
            <w:vAlign w:val="center"/>
          </w:tcPr>
          <w:p w14:paraId="0CDC73EB" w14:textId="77777777" w:rsidR="00BC48DD" w:rsidRPr="00923224" w:rsidRDefault="003A7386" w:rsidP="00BC48DD">
            <w:pPr>
              <w:rPr>
                <w:sz w:val="17"/>
                <w:szCs w:val="17"/>
              </w:rPr>
            </w:pPr>
            <w:r w:rsidRPr="00923224">
              <w:rPr>
                <w:sz w:val="17"/>
                <w:szCs w:val="17"/>
              </w:rPr>
              <w:t>Yağ asitlerinin mono- ve digliseritlerinin mono- ve diasetil tartarik asit esterleri</w:t>
            </w:r>
          </w:p>
        </w:tc>
        <w:tc>
          <w:tcPr>
            <w:tcW w:w="2977" w:type="dxa"/>
            <w:tcBorders>
              <w:right w:val="nil"/>
            </w:tcBorders>
            <w:vAlign w:val="center"/>
          </w:tcPr>
          <w:p w14:paraId="0057C7E1" w14:textId="77777777" w:rsidR="00BC48DD" w:rsidRPr="00923224" w:rsidRDefault="00AB0A67" w:rsidP="00BC48DD">
            <w:pPr>
              <w:rPr>
                <w:b/>
                <w:sz w:val="17"/>
                <w:szCs w:val="17"/>
              </w:rPr>
            </w:pPr>
            <w:r w:rsidRPr="00923224">
              <w:rPr>
                <w:i/>
                <w:sz w:val="17"/>
                <w:szCs w:val="17"/>
              </w:rPr>
              <w:t>quantum satis</w:t>
            </w:r>
          </w:p>
        </w:tc>
      </w:tr>
      <w:tr w:rsidR="00BC48DD" w:rsidRPr="00923224" w14:paraId="69EAF824" w14:textId="77777777" w:rsidTr="00AB0A67">
        <w:trPr>
          <w:trHeight w:val="468"/>
        </w:trPr>
        <w:tc>
          <w:tcPr>
            <w:tcW w:w="1701" w:type="dxa"/>
            <w:tcBorders>
              <w:left w:val="nil"/>
            </w:tcBorders>
            <w:vAlign w:val="center"/>
          </w:tcPr>
          <w:p w14:paraId="6BC1011B" w14:textId="77777777" w:rsidR="00BC48DD" w:rsidRPr="00923224" w:rsidRDefault="003A7386" w:rsidP="00BC48DD">
            <w:pPr>
              <w:rPr>
                <w:sz w:val="17"/>
                <w:szCs w:val="17"/>
              </w:rPr>
            </w:pPr>
            <w:r w:rsidRPr="00923224">
              <w:rPr>
                <w:sz w:val="17"/>
                <w:szCs w:val="17"/>
              </w:rPr>
              <w:t>E 472f</w:t>
            </w:r>
          </w:p>
        </w:tc>
        <w:tc>
          <w:tcPr>
            <w:tcW w:w="3544" w:type="dxa"/>
            <w:vAlign w:val="center"/>
          </w:tcPr>
          <w:p w14:paraId="665466D6" w14:textId="77777777" w:rsidR="00BC48DD" w:rsidRPr="00923224" w:rsidRDefault="003A7386" w:rsidP="00BC48DD">
            <w:pPr>
              <w:rPr>
                <w:sz w:val="17"/>
                <w:szCs w:val="17"/>
              </w:rPr>
            </w:pPr>
            <w:r w:rsidRPr="00923224">
              <w:rPr>
                <w:sz w:val="17"/>
                <w:szCs w:val="17"/>
              </w:rPr>
              <w:t>Yağ asitlerinin mono- ve digliseritlerinin tartarik ve asetik asit karışımlarının esterleri</w:t>
            </w:r>
          </w:p>
        </w:tc>
        <w:tc>
          <w:tcPr>
            <w:tcW w:w="2977" w:type="dxa"/>
            <w:tcBorders>
              <w:right w:val="nil"/>
            </w:tcBorders>
            <w:vAlign w:val="center"/>
          </w:tcPr>
          <w:p w14:paraId="4EFA0DA9" w14:textId="77777777" w:rsidR="00BC48DD" w:rsidRPr="00923224" w:rsidRDefault="00AB0A67" w:rsidP="00BC48DD">
            <w:pPr>
              <w:rPr>
                <w:b/>
                <w:sz w:val="17"/>
                <w:szCs w:val="17"/>
              </w:rPr>
            </w:pPr>
            <w:r w:rsidRPr="00923224">
              <w:rPr>
                <w:i/>
                <w:sz w:val="17"/>
                <w:szCs w:val="17"/>
              </w:rPr>
              <w:t>quantum satis</w:t>
            </w:r>
          </w:p>
        </w:tc>
      </w:tr>
      <w:tr w:rsidR="00BC48DD" w:rsidRPr="00923224" w14:paraId="51657ADF" w14:textId="77777777" w:rsidTr="00BC48DD">
        <w:trPr>
          <w:trHeight w:val="358"/>
        </w:trPr>
        <w:tc>
          <w:tcPr>
            <w:tcW w:w="1701" w:type="dxa"/>
            <w:tcBorders>
              <w:left w:val="nil"/>
            </w:tcBorders>
            <w:vAlign w:val="center"/>
          </w:tcPr>
          <w:p w14:paraId="763E5E8F" w14:textId="77777777" w:rsidR="00BC48DD" w:rsidRPr="00923224" w:rsidRDefault="003A7386" w:rsidP="00BC48DD">
            <w:pPr>
              <w:rPr>
                <w:sz w:val="17"/>
                <w:szCs w:val="17"/>
              </w:rPr>
            </w:pPr>
            <w:r w:rsidRPr="00923224">
              <w:rPr>
                <w:sz w:val="17"/>
                <w:szCs w:val="17"/>
              </w:rPr>
              <w:t>E 500</w:t>
            </w:r>
          </w:p>
        </w:tc>
        <w:tc>
          <w:tcPr>
            <w:tcW w:w="3544" w:type="dxa"/>
            <w:vAlign w:val="center"/>
          </w:tcPr>
          <w:p w14:paraId="51BE79DA" w14:textId="77777777" w:rsidR="00BC48DD" w:rsidRPr="00923224" w:rsidRDefault="003A7386" w:rsidP="00BC48DD">
            <w:pPr>
              <w:rPr>
                <w:sz w:val="17"/>
                <w:szCs w:val="17"/>
              </w:rPr>
            </w:pPr>
            <w:r w:rsidRPr="00923224">
              <w:rPr>
                <w:sz w:val="17"/>
                <w:szCs w:val="17"/>
              </w:rPr>
              <w:t>Sodyum karbonatlar</w:t>
            </w:r>
          </w:p>
        </w:tc>
        <w:tc>
          <w:tcPr>
            <w:tcW w:w="2977" w:type="dxa"/>
            <w:tcBorders>
              <w:right w:val="nil"/>
            </w:tcBorders>
            <w:vAlign w:val="center"/>
          </w:tcPr>
          <w:p w14:paraId="13557B3C" w14:textId="77777777" w:rsidR="00BC48DD" w:rsidRPr="00923224" w:rsidRDefault="00AB0A67" w:rsidP="00BC48DD">
            <w:pPr>
              <w:rPr>
                <w:b/>
                <w:sz w:val="17"/>
                <w:szCs w:val="17"/>
              </w:rPr>
            </w:pPr>
            <w:r w:rsidRPr="00923224">
              <w:rPr>
                <w:i/>
                <w:sz w:val="17"/>
                <w:szCs w:val="17"/>
              </w:rPr>
              <w:t>quantum satis</w:t>
            </w:r>
          </w:p>
        </w:tc>
      </w:tr>
      <w:tr w:rsidR="00BC48DD" w:rsidRPr="00923224" w14:paraId="4A9EB9D7" w14:textId="77777777" w:rsidTr="00BC48DD">
        <w:trPr>
          <w:trHeight w:val="358"/>
        </w:trPr>
        <w:tc>
          <w:tcPr>
            <w:tcW w:w="1701" w:type="dxa"/>
            <w:tcBorders>
              <w:left w:val="nil"/>
            </w:tcBorders>
            <w:vAlign w:val="center"/>
          </w:tcPr>
          <w:p w14:paraId="3D27A131" w14:textId="77777777" w:rsidR="00BC48DD" w:rsidRPr="00923224" w:rsidRDefault="003A7386" w:rsidP="00BC48DD">
            <w:pPr>
              <w:rPr>
                <w:sz w:val="17"/>
                <w:szCs w:val="17"/>
              </w:rPr>
            </w:pPr>
            <w:r w:rsidRPr="00923224">
              <w:rPr>
                <w:sz w:val="17"/>
                <w:szCs w:val="17"/>
              </w:rPr>
              <w:t>E 501</w:t>
            </w:r>
          </w:p>
        </w:tc>
        <w:tc>
          <w:tcPr>
            <w:tcW w:w="3544" w:type="dxa"/>
            <w:vAlign w:val="center"/>
          </w:tcPr>
          <w:p w14:paraId="345FA905" w14:textId="77777777" w:rsidR="00BC48DD" w:rsidRPr="00923224" w:rsidRDefault="003A7386" w:rsidP="00BC48DD">
            <w:pPr>
              <w:rPr>
                <w:sz w:val="17"/>
                <w:szCs w:val="17"/>
              </w:rPr>
            </w:pPr>
            <w:r w:rsidRPr="00923224">
              <w:rPr>
                <w:sz w:val="17"/>
                <w:szCs w:val="17"/>
              </w:rPr>
              <w:t>Potasyum karbonatlar</w:t>
            </w:r>
          </w:p>
        </w:tc>
        <w:tc>
          <w:tcPr>
            <w:tcW w:w="2977" w:type="dxa"/>
            <w:tcBorders>
              <w:right w:val="nil"/>
            </w:tcBorders>
            <w:vAlign w:val="center"/>
          </w:tcPr>
          <w:p w14:paraId="54E404F3" w14:textId="77777777" w:rsidR="00BC48DD" w:rsidRPr="00923224" w:rsidRDefault="00AB0A67" w:rsidP="00BC48DD">
            <w:pPr>
              <w:rPr>
                <w:b/>
                <w:sz w:val="17"/>
                <w:szCs w:val="17"/>
              </w:rPr>
            </w:pPr>
            <w:r w:rsidRPr="00923224">
              <w:rPr>
                <w:i/>
                <w:sz w:val="17"/>
                <w:szCs w:val="17"/>
              </w:rPr>
              <w:t>quantum satis</w:t>
            </w:r>
          </w:p>
        </w:tc>
      </w:tr>
      <w:tr w:rsidR="00BC48DD" w:rsidRPr="00923224" w14:paraId="63300AC0" w14:textId="77777777" w:rsidTr="00BC48DD">
        <w:trPr>
          <w:trHeight w:val="358"/>
        </w:trPr>
        <w:tc>
          <w:tcPr>
            <w:tcW w:w="1701" w:type="dxa"/>
            <w:tcBorders>
              <w:left w:val="nil"/>
            </w:tcBorders>
            <w:vAlign w:val="center"/>
          </w:tcPr>
          <w:p w14:paraId="464C4599" w14:textId="77777777" w:rsidR="00BC48DD" w:rsidRPr="00923224" w:rsidRDefault="003A7386" w:rsidP="00BC48DD">
            <w:pPr>
              <w:rPr>
                <w:sz w:val="17"/>
                <w:szCs w:val="17"/>
              </w:rPr>
            </w:pPr>
            <w:r w:rsidRPr="00923224">
              <w:rPr>
                <w:sz w:val="17"/>
                <w:szCs w:val="17"/>
              </w:rPr>
              <w:t>E 503</w:t>
            </w:r>
          </w:p>
        </w:tc>
        <w:tc>
          <w:tcPr>
            <w:tcW w:w="3544" w:type="dxa"/>
            <w:vAlign w:val="center"/>
          </w:tcPr>
          <w:p w14:paraId="7716C5E9" w14:textId="77777777" w:rsidR="00BC48DD" w:rsidRPr="00923224" w:rsidRDefault="003A7386" w:rsidP="00BC48DD">
            <w:pPr>
              <w:rPr>
                <w:sz w:val="17"/>
                <w:szCs w:val="17"/>
              </w:rPr>
            </w:pPr>
            <w:r w:rsidRPr="00923224">
              <w:rPr>
                <w:sz w:val="17"/>
                <w:szCs w:val="17"/>
              </w:rPr>
              <w:t>Amonyum karbonatlar</w:t>
            </w:r>
          </w:p>
        </w:tc>
        <w:tc>
          <w:tcPr>
            <w:tcW w:w="2977" w:type="dxa"/>
            <w:tcBorders>
              <w:right w:val="nil"/>
            </w:tcBorders>
            <w:vAlign w:val="center"/>
          </w:tcPr>
          <w:p w14:paraId="3FB378DA" w14:textId="77777777" w:rsidR="00BC48DD" w:rsidRPr="00923224" w:rsidRDefault="00AB0A67" w:rsidP="00BC48DD">
            <w:pPr>
              <w:rPr>
                <w:b/>
                <w:sz w:val="17"/>
                <w:szCs w:val="17"/>
              </w:rPr>
            </w:pPr>
            <w:r w:rsidRPr="00923224">
              <w:rPr>
                <w:i/>
                <w:sz w:val="17"/>
                <w:szCs w:val="17"/>
              </w:rPr>
              <w:t>quantum satis</w:t>
            </w:r>
          </w:p>
        </w:tc>
      </w:tr>
      <w:tr w:rsidR="00BC48DD" w:rsidRPr="00923224" w14:paraId="229D5C03" w14:textId="77777777" w:rsidTr="00BC48DD">
        <w:trPr>
          <w:trHeight w:val="358"/>
        </w:trPr>
        <w:tc>
          <w:tcPr>
            <w:tcW w:w="1701" w:type="dxa"/>
            <w:tcBorders>
              <w:left w:val="nil"/>
            </w:tcBorders>
            <w:vAlign w:val="center"/>
          </w:tcPr>
          <w:p w14:paraId="4519537F" w14:textId="77777777" w:rsidR="00BC48DD" w:rsidRPr="00923224" w:rsidRDefault="003A7386" w:rsidP="00BC48DD">
            <w:pPr>
              <w:rPr>
                <w:sz w:val="17"/>
                <w:szCs w:val="17"/>
              </w:rPr>
            </w:pPr>
            <w:r w:rsidRPr="00923224">
              <w:rPr>
                <w:sz w:val="17"/>
                <w:szCs w:val="17"/>
              </w:rPr>
              <w:t>E 504</w:t>
            </w:r>
          </w:p>
        </w:tc>
        <w:tc>
          <w:tcPr>
            <w:tcW w:w="3544" w:type="dxa"/>
            <w:vAlign w:val="center"/>
          </w:tcPr>
          <w:p w14:paraId="77A5109E" w14:textId="77777777" w:rsidR="00BC48DD" w:rsidRPr="00923224" w:rsidRDefault="003A7386" w:rsidP="00BC48DD">
            <w:pPr>
              <w:rPr>
                <w:sz w:val="17"/>
                <w:szCs w:val="17"/>
              </w:rPr>
            </w:pPr>
            <w:r w:rsidRPr="00923224">
              <w:rPr>
                <w:sz w:val="17"/>
                <w:szCs w:val="17"/>
              </w:rPr>
              <w:t>Magnezyum karbonatlar</w:t>
            </w:r>
          </w:p>
        </w:tc>
        <w:tc>
          <w:tcPr>
            <w:tcW w:w="2977" w:type="dxa"/>
            <w:tcBorders>
              <w:right w:val="nil"/>
            </w:tcBorders>
            <w:vAlign w:val="center"/>
          </w:tcPr>
          <w:p w14:paraId="127B634E" w14:textId="77777777" w:rsidR="00BC48DD" w:rsidRPr="00923224" w:rsidRDefault="00AB0A67" w:rsidP="00BC48DD">
            <w:pPr>
              <w:rPr>
                <w:b/>
                <w:sz w:val="17"/>
                <w:szCs w:val="17"/>
              </w:rPr>
            </w:pPr>
            <w:r w:rsidRPr="00923224">
              <w:rPr>
                <w:i/>
                <w:sz w:val="17"/>
                <w:szCs w:val="17"/>
              </w:rPr>
              <w:t>quantum satis</w:t>
            </w:r>
          </w:p>
        </w:tc>
      </w:tr>
      <w:tr w:rsidR="00BC48DD" w:rsidRPr="00923224" w14:paraId="5E62986A" w14:textId="77777777" w:rsidTr="00BC48DD">
        <w:trPr>
          <w:trHeight w:val="358"/>
        </w:trPr>
        <w:tc>
          <w:tcPr>
            <w:tcW w:w="1701" w:type="dxa"/>
            <w:tcBorders>
              <w:left w:val="nil"/>
            </w:tcBorders>
            <w:vAlign w:val="center"/>
          </w:tcPr>
          <w:p w14:paraId="09DFAD2B" w14:textId="77777777" w:rsidR="00BC48DD" w:rsidRPr="00923224" w:rsidRDefault="001D3E3D" w:rsidP="00BC48DD">
            <w:pPr>
              <w:rPr>
                <w:sz w:val="17"/>
                <w:szCs w:val="17"/>
              </w:rPr>
            </w:pPr>
            <w:r w:rsidRPr="00923224">
              <w:rPr>
                <w:sz w:val="17"/>
                <w:szCs w:val="17"/>
              </w:rPr>
              <w:t>E 507</w:t>
            </w:r>
          </w:p>
        </w:tc>
        <w:tc>
          <w:tcPr>
            <w:tcW w:w="3544" w:type="dxa"/>
            <w:vAlign w:val="center"/>
          </w:tcPr>
          <w:p w14:paraId="6503086F" w14:textId="77777777" w:rsidR="00BC48DD" w:rsidRPr="00923224" w:rsidRDefault="001D3E3D" w:rsidP="00BC48DD">
            <w:pPr>
              <w:rPr>
                <w:sz w:val="17"/>
                <w:szCs w:val="17"/>
              </w:rPr>
            </w:pPr>
            <w:r w:rsidRPr="00923224">
              <w:rPr>
                <w:sz w:val="17"/>
                <w:szCs w:val="17"/>
              </w:rPr>
              <w:t>Hidroklorik asit</w:t>
            </w:r>
          </w:p>
        </w:tc>
        <w:tc>
          <w:tcPr>
            <w:tcW w:w="2977" w:type="dxa"/>
            <w:tcBorders>
              <w:right w:val="nil"/>
            </w:tcBorders>
            <w:vAlign w:val="center"/>
          </w:tcPr>
          <w:p w14:paraId="406784E8" w14:textId="77777777" w:rsidR="00BC48DD" w:rsidRPr="00923224" w:rsidRDefault="00AB0A67" w:rsidP="00BC48DD">
            <w:pPr>
              <w:rPr>
                <w:b/>
                <w:sz w:val="17"/>
                <w:szCs w:val="17"/>
              </w:rPr>
            </w:pPr>
            <w:r w:rsidRPr="00923224">
              <w:rPr>
                <w:i/>
                <w:sz w:val="17"/>
                <w:szCs w:val="17"/>
              </w:rPr>
              <w:t>quantum satis</w:t>
            </w:r>
          </w:p>
        </w:tc>
      </w:tr>
      <w:tr w:rsidR="00BC48DD" w:rsidRPr="00923224" w14:paraId="3FBEBE01" w14:textId="77777777" w:rsidTr="00BC48DD">
        <w:trPr>
          <w:trHeight w:val="358"/>
        </w:trPr>
        <w:tc>
          <w:tcPr>
            <w:tcW w:w="1701" w:type="dxa"/>
            <w:tcBorders>
              <w:left w:val="nil"/>
            </w:tcBorders>
            <w:vAlign w:val="center"/>
          </w:tcPr>
          <w:p w14:paraId="077DF613" w14:textId="77777777" w:rsidR="00BC48DD" w:rsidRPr="00923224" w:rsidRDefault="001D3E3D" w:rsidP="00BC48DD">
            <w:pPr>
              <w:rPr>
                <w:sz w:val="17"/>
                <w:szCs w:val="17"/>
              </w:rPr>
            </w:pPr>
            <w:r w:rsidRPr="00923224">
              <w:rPr>
                <w:sz w:val="17"/>
                <w:szCs w:val="17"/>
              </w:rPr>
              <w:t>E 508</w:t>
            </w:r>
          </w:p>
        </w:tc>
        <w:tc>
          <w:tcPr>
            <w:tcW w:w="3544" w:type="dxa"/>
            <w:vAlign w:val="center"/>
          </w:tcPr>
          <w:p w14:paraId="0655E909" w14:textId="77777777" w:rsidR="00BC48DD" w:rsidRPr="00923224" w:rsidRDefault="001D3E3D" w:rsidP="00BC48DD">
            <w:pPr>
              <w:rPr>
                <w:sz w:val="17"/>
                <w:szCs w:val="17"/>
              </w:rPr>
            </w:pPr>
            <w:r w:rsidRPr="00923224">
              <w:rPr>
                <w:sz w:val="17"/>
                <w:szCs w:val="17"/>
              </w:rPr>
              <w:t>Potasyum klorür</w:t>
            </w:r>
          </w:p>
        </w:tc>
        <w:tc>
          <w:tcPr>
            <w:tcW w:w="2977" w:type="dxa"/>
            <w:tcBorders>
              <w:right w:val="nil"/>
            </w:tcBorders>
            <w:vAlign w:val="center"/>
          </w:tcPr>
          <w:p w14:paraId="28D99F3D" w14:textId="77777777" w:rsidR="00BC48DD" w:rsidRPr="00923224" w:rsidRDefault="00AB0A67" w:rsidP="00BC48DD">
            <w:pPr>
              <w:rPr>
                <w:b/>
                <w:sz w:val="17"/>
                <w:szCs w:val="17"/>
              </w:rPr>
            </w:pPr>
            <w:r w:rsidRPr="00923224">
              <w:rPr>
                <w:i/>
                <w:sz w:val="17"/>
                <w:szCs w:val="17"/>
              </w:rPr>
              <w:t>quantum satis</w:t>
            </w:r>
          </w:p>
        </w:tc>
      </w:tr>
      <w:tr w:rsidR="00BC48DD" w:rsidRPr="00923224" w14:paraId="019538F1" w14:textId="77777777" w:rsidTr="00BC48DD">
        <w:trPr>
          <w:trHeight w:val="358"/>
        </w:trPr>
        <w:tc>
          <w:tcPr>
            <w:tcW w:w="1701" w:type="dxa"/>
            <w:tcBorders>
              <w:left w:val="nil"/>
            </w:tcBorders>
            <w:vAlign w:val="center"/>
          </w:tcPr>
          <w:p w14:paraId="138BF3D9" w14:textId="77777777" w:rsidR="00BC48DD" w:rsidRPr="00923224" w:rsidRDefault="001D3E3D" w:rsidP="00BC48DD">
            <w:pPr>
              <w:rPr>
                <w:sz w:val="17"/>
                <w:szCs w:val="17"/>
              </w:rPr>
            </w:pPr>
            <w:r w:rsidRPr="00923224">
              <w:rPr>
                <w:sz w:val="17"/>
                <w:szCs w:val="17"/>
              </w:rPr>
              <w:t>E 509</w:t>
            </w:r>
          </w:p>
        </w:tc>
        <w:tc>
          <w:tcPr>
            <w:tcW w:w="3544" w:type="dxa"/>
            <w:vAlign w:val="center"/>
          </w:tcPr>
          <w:p w14:paraId="7B168A3E" w14:textId="77777777" w:rsidR="00BC48DD" w:rsidRPr="00923224" w:rsidRDefault="001D3E3D" w:rsidP="00BC48DD">
            <w:pPr>
              <w:rPr>
                <w:sz w:val="17"/>
                <w:szCs w:val="17"/>
              </w:rPr>
            </w:pPr>
            <w:r w:rsidRPr="00923224">
              <w:rPr>
                <w:sz w:val="17"/>
                <w:szCs w:val="17"/>
              </w:rPr>
              <w:t>Kalsiyum klorür</w:t>
            </w:r>
          </w:p>
        </w:tc>
        <w:tc>
          <w:tcPr>
            <w:tcW w:w="2977" w:type="dxa"/>
            <w:tcBorders>
              <w:right w:val="nil"/>
            </w:tcBorders>
            <w:vAlign w:val="center"/>
          </w:tcPr>
          <w:p w14:paraId="2AC2787E" w14:textId="77777777" w:rsidR="00BC48DD" w:rsidRPr="00923224" w:rsidRDefault="00AB0A67" w:rsidP="00BC48DD">
            <w:pPr>
              <w:rPr>
                <w:b/>
                <w:sz w:val="17"/>
                <w:szCs w:val="17"/>
              </w:rPr>
            </w:pPr>
            <w:r w:rsidRPr="00923224">
              <w:rPr>
                <w:i/>
                <w:sz w:val="17"/>
                <w:szCs w:val="17"/>
              </w:rPr>
              <w:t>quantum satis</w:t>
            </w:r>
          </w:p>
        </w:tc>
      </w:tr>
      <w:tr w:rsidR="00BC48DD" w:rsidRPr="00923224" w14:paraId="440E09CD" w14:textId="77777777" w:rsidTr="00BC48DD">
        <w:trPr>
          <w:trHeight w:val="358"/>
        </w:trPr>
        <w:tc>
          <w:tcPr>
            <w:tcW w:w="1701" w:type="dxa"/>
            <w:tcBorders>
              <w:left w:val="nil"/>
            </w:tcBorders>
            <w:vAlign w:val="center"/>
          </w:tcPr>
          <w:p w14:paraId="54B62DBF" w14:textId="77777777" w:rsidR="00BC48DD" w:rsidRPr="00923224" w:rsidRDefault="001D3E3D" w:rsidP="00BC48DD">
            <w:pPr>
              <w:rPr>
                <w:sz w:val="17"/>
                <w:szCs w:val="17"/>
              </w:rPr>
            </w:pPr>
            <w:r w:rsidRPr="00923224">
              <w:rPr>
                <w:sz w:val="17"/>
                <w:szCs w:val="17"/>
              </w:rPr>
              <w:t>E 511</w:t>
            </w:r>
          </w:p>
        </w:tc>
        <w:tc>
          <w:tcPr>
            <w:tcW w:w="3544" w:type="dxa"/>
            <w:vAlign w:val="center"/>
          </w:tcPr>
          <w:p w14:paraId="6C05DB11" w14:textId="77777777" w:rsidR="00BC48DD" w:rsidRPr="00923224" w:rsidRDefault="001D3E3D" w:rsidP="00BC48DD">
            <w:pPr>
              <w:rPr>
                <w:sz w:val="17"/>
                <w:szCs w:val="17"/>
              </w:rPr>
            </w:pPr>
            <w:r w:rsidRPr="00923224">
              <w:rPr>
                <w:sz w:val="17"/>
                <w:szCs w:val="17"/>
              </w:rPr>
              <w:t>Magnezyum klorür</w:t>
            </w:r>
          </w:p>
        </w:tc>
        <w:tc>
          <w:tcPr>
            <w:tcW w:w="2977" w:type="dxa"/>
            <w:tcBorders>
              <w:right w:val="nil"/>
            </w:tcBorders>
            <w:vAlign w:val="center"/>
          </w:tcPr>
          <w:p w14:paraId="37B208F2" w14:textId="77777777" w:rsidR="00BC48DD" w:rsidRPr="00923224" w:rsidRDefault="00AB0A67" w:rsidP="00BC48DD">
            <w:pPr>
              <w:rPr>
                <w:b/>
                <w:sz w:val="17"/>
                <w:szCs w:val="17"/>
              </w:rPr>
            </w:pPr>
            <w:r w:rsidRPr="00923224">
              <w:rPr>
                <w:i/>
                <w:sz w:val="17"/>
                <w:szCs w:val="17"/>
              </w:rPr>
              <w:t>quantum satis</w:t>
            </w:r>
          </w:p>
        </w:tc>
      </w:tr>
      <w:tr w:rsidR="00BC48DD" w:rsidRPr="00923224" w14:paraId="6AA51656" w14:textId="77777777" w:rsidTr="00BC48DD">
        <w:trPr>
          <w:trHeight w:val="358"/>
        </w:trPr>
        <w:tc>
          <w:tcPr>
            <w:tcW w:w="1701" w:type="dxa"/>
            <w:tcBorders>
              <w:left w:val="nil"/>
            </w:tcBorders>
            <w:vAlign w:val="center"/>
          </w:tcPr>
          <w:p w14:paraId="699AC7CD" w14:textId="77777777" w:rsidR="00BC48DD" w:rsidRPr="00923224" w:rsidRDefault="001D3E3D" w:rsidP="00BC48DD">
            <w:pPr>
              <w:rPr>
                <w:sz w:val="17"/>
                <w:szCs w:val="17"/>
              </w:rPr>
            </w:pPr>
            <w:r w:rsidRPr="00923224">
              <w:rPr>
                <w:sz w:val="17"/>
                <w:szCs w:val="17"/>
              </w:rPr>
              <w:t>E 513</w:t>
            </w:r>
          </w:p>
        </w:tc>
        <w:tc>
          <w:tcPr>
            <w:tcW w:w="3544" w:type="dxa"/>
            <w:vAlign w:val="center"/>
          </w:tcPr>
          <w:p w14:paraId="71EFE481" w14:textId="77777777" w:rsidR="00BC48DD" w:rsidRPr="00923224" w:rsidRDefault="001D3E3D" w:rsidP="00BC48DD">
            <w:pPr>
              <w:rPr>
                <w:sz w:val="17"/>
                <w:szCs w:val="17"/>
              </w:rPr>
            </w:pPr>
            <w:r w:rsidRPr="00923224">
              <w:rPr>
                <w:sz w:val="17"/>
                <w:szCs w:val="17"/>
              </w:rPr>
              <w:t>Sülfürik asit</w:t>
            </w:r>
          </w:p>
        </w:tc>
        <w:tc>
          <w:tcPr>
            <w:tcW w:w="2977" w:type="dxa"/>
            <w:tcBorders>
              <w:right w:val="nil"/>
            </w:tcBorders>
            <w:vAlign w:val="center"/>
          </w:tcPr>
          <w:p w14:paraId="1B1E0B52" w14:textId="77777777" w:rsidR="00BC48DD" w:rsidRPr="00923224" w:rsidRDefault="00AB0A67" w:rsidP="00BC48DD">
            <w:pPr>
              <w:rPr>
                <w:b/>
                <w:sz w:val="17"/>
                <w:szCs w:val="17"/>
              </w:rPr>
            </w:pPr>
            <w:r w:rsidRPr="00923224">
              <w:rPr>
                <w:i/>
                <w:sz w:val="17"/>
                <w:szCs w:val="17"/>
              </w:rPr>
              <w:t>quantum satis</w:t>
            </w:r>
          </w:p>
        </w:tc>
      </w:tr>
      <w:tr w:rsidR="00BC48DD" w:rsidRPr="00923224" w14:paraId="1FAA62A0" w14:textId="77777777" w:rsidTr="00BC48DD">
        <w:trPr>
          <w:trHeight w:val="358"/>
        </w:trPr>
        <w:tc>
          <w:tcPr>
            <w:tcW w:w="1701" w:type="dxa"/>
            <w:tcBorders>
              <w:left w:val="nil"/>
            </w:tcBorders>
            <w:vAlign w:val="center"/>
          </w:tcPr>
          <w:p w14:paraId="5A56E15E" w14:textId="77777777" w:rsidR="00BC48DD" w:rsidRPr="00923224" w:rsidRDefault="001D3E3D" w:rsidP="00BC48DD">
            <w:pPr>
              <w:rPr>
                <w:sz w:val="17"/>
                <w:szCs w:val="17"/>
              </w:rPr>
            </w:pPr>
            <w:r w:rsidRPr="00923224">
              <w:rPr>
                <w:sz w:val="17"/>
                <w:szCs w:val="17"/>
              </w:rPr>
              <w:t>E 514</w:t>
            </w:r>
          </w:p>
        </w:tc>
        <w:tc>
          <w:tcPr>
            <w:tcW w:w="3544" w:type="dxa"/>
            <w:vAlign w:val="center"/>
          </w:tcPr>
          <w:p w14:paraId="5210C437" w14:textId="77777777" w:rsidR="00BC48DD" w:rsidRPr="00923224" w:rsidRDefault="001D3E3D" w:rsidP="00BC48DD">
            <w:pPr>
              <w:rPr>
                <w:sz w:val="17"/>
                <w:szCs w:val="17"/>
              </w:rPr>
            </w:pPr>
            <w:r w:rsidRPr="00923224">
              <w:rPr>
                <w:sz w:val="17"/>
                <w:szCs w:val="17"/>
              </w:rPr>
              <w:t>Sodyum sülfatlar</w:t>
            </w:r>
          </w:p>
        </w:tc>
        <w:tc>
          <w:tcPr>
            <w:tcW w:w="2977" w:type="dxa"/>
            <w:tcBorders>
              <w:right w:val="nil"/>
            </w:tcBorders>
            <w:vAlign w:val="center"/>
          </w:tcPr>
          <w:p w14:paraId="68444F7D" w14:textId="77777777" w:rsidR="00BC48DD" w:rsidRPr="00923224" w:rsidRDefault="00AB0A67" w:rsidP="00BC48DD">
            <w:pPr>
              <w:rPr>
                <w:b/>
                <w:sz w:val="17"/>
                <w:szCs w:val="17"/>
              </w:rPr>
            </w:pPr>
            <w:r w:rsidRPr="00923224">
              <w:rPr>
                <w:i/>
                <w:sz w:val="17"/>
                <w:szCs w:val="17"/>
              </w:rPr>
              <w:t>quantum satis</w:t>
            </w:r>
          </w:p>
        </w:tc>
      </w:tr>
      <w:tr w:rsidR="00BC48DD" w:rsidRPr="00923224" w14:paraId="42932CD6" w14:textId="77777777" w:rsidTr="00BC48DD">
        <w:trPr>
          <w:trHeight w:val="451"/>
        </w:trPr>
        <w:tc>
          <w:tcPr>
            <w:tcW w:w="1701" w:type="dxa"/>
            <w:tcBorders>
              <w:left w:val="nil"/>
            </w:tcBorders>
            <w:vAlign w:val="center"/>
          </w:tcPr>
          <w:p w14:paraId="66966366" w14:textId="77777777" w:rsidR="00BC48DD" w:rsidRPr="00923224" w:rsidRDefault="00BC48DD" w:rsidP="00BC48DD">
            <w:pPr>
              <w:jc w:val="center"/>
              <w:rPr>
                <w:b/>
                <w:sz w:val="17"/>
                <w:szCs w:val="17"/>
              </w:rPr>
            </w:pPr>
            <w:r w:rsidRPr="00923224">
              <w:rPr>
                <w:b/>
                <w:sz w:val="17"/>
                <w:szCs w:val="17"/>
              </w:rPr>
              <w:t>E - kodu</w:t>
            </w:r>
          </w:p>
        </w:tc>
        <w:tc>
          <w:tcPr>
            <w:tcW w:w="3544" w:type="dxa"/>
            <w:vAlign w:val="center"/>
          </w:tcPr>
          <w:p w14:paraId="327020A3" w14:textId="77777777" w:rsidR="00BC48DD" w:rsidRPr="00923224" w:rsidRDefault="00BC48DD" w:rsidP="00BC48DD">
            <w:pPr>
              <w:jc w:val="center"/>
              <w:rPr>
                <w:b/>
                <w:sz w:val="17"/>
                <w:szCs w:val="17"/>
              </w:rPr>
            </w:pPr>
            <w:r w:rsidRPr="00923224">
              <w:rPr>
                <w:b/>
                <w:sz w:val="17"/>
                <w:szCs w:val="17"/>
              </w:rPr>
              <w:t>Adı</w:t>
            </w:r>
          </w:p>
        </w:tc>
        <w:tc>
          <w:tcPr>
            <w:tcW w:w="2977" w:type="dxa"/>
            <w:tcBorders>
              <w:right w:val="nil"/>
            </w:tcBorders>
            <w:vAlign w:val="center"/>
          </w:tcPr>
          <w:p w14:paraId="12A0EC3A" w14:textId="77777777" w:rsidR="00BC48DD" w:rsidRPr="00923224" w:rsidRDefault="00BC48DD" w:rsidP="00BC48DD">
            <w:pPr>
              <w:jc w:val="center"/>
              <w:rPr>
                <w:b/>
                <w:sz w:val="17"/>
                <w:szCs w:val="17"/>
              </w:rPr>
            </w:pPr>
            <w:r w:rsidRPr="00923224">
              <w:rPr>
                <w:b/>
                <w:sz w:val="17"/>
                <w:szCs w:val="17"/>
              </w:rPr>
              <w:t>Spesifik maksimum miktar</w:t>
            </w:r>
          </w:p>
        </w:tc>
      </w:tr>
      <w:tr w:rsidR="00AB0A67" w:rsidRPr="00923224" w14:paraId="63142D82" w14:textId="77777777" w:rsidTr="00BC48DD">
        <w:trPr>
          <w:trHeight w:val="391"/>
        </w:trPr>
        <w:tc>
          <w:tcPr>
            <w:tcW w:w="1701" w:type="dxa"/>
            <w:tcBorders>
              <w:left w:val="nil"/>
            </w:tcBorders>
            <w:vAlign w:val="center"/>
          </w:tcPr>
          <w:p w14:paraId="232BD753" w14:textId="77777777" w:rsidR="00AB0A67" w:rsidRPr="00923224" w:rsidRDefault="00AB0A67" w:rsidP="00BC48DD">
            <w:pPr>
              <w:rPr>
                <w:sz w:val="17"/>
                <w:szCs w:val="17"/>
              </w:rPr>
            </w:pPr>
            <w:r w:rsidRPr="00923224">
              <w:rPr>
                <w:sz w:val="17"/>
                <w:szCs w:val="17"/>
              </w:rPr>
              <w:t>E 515</w:t>
            </w:r>
          </w:p>
        </w:tc>
        <w:tc>
          <w:tcPr>
            <w:tcW w:w="3544" w:type="dxa"/>
            <w:vAlign w:val="center"/>
          </w:tcPr>
          <w:p w14:paraId="63F04CDD" w14:textId="77777777" w:rsidR="00AB0A67" w:rsidRPr="00923224" w:rsidRDefault="00AB0A67" w:rsidP="00BC48DD">
            <w:pPr>
              <w:rPr>
                <w:sz w:val="17"/>
                <w:szCs w:val="17"/>
              </w:rPr>
            </w:pPr>
            <w:r w:rsidRPr="00923224">
              <w:rPr>
                <w:sz w:val="17"/>
                <w:szCs w:val="17"/>
              </w:rPr>
              <w:t>Potasyum sülfatlar</w:t>
            </w:r>
          </w:p>
        </w:tc>
        <w:tc>
          <w:tcPr>
            <w:tcW w:w="2977" w:type="dxa"/>
            <w:tcBorders>
              <w:right w:val="nil"/>
            </w:tcBorders>
            <w:vAlign w:val="center"/>
          </w:tcPr>
          <w:p w14:paraId="14C19F97" w14:textId="77777777" w:rsidR="00AB0A67" w:rsidRPr="00923224" w:rsidRDefault="00AB0A67" w:rsidP="00BC48DD">
            <w:pPr>
              <w:rPr>
                <w:b/>
                <w:sz w:val="17"/>
                <w:szCs w:val="17"/>
              </w:rPr>
            </w:pPr>
            <w:r w:rsidRPr="00923224">
              <w:rPr>
                <w:i/>
                <w:sz w:val="17"/>
                <w:szCs w:val="17"/>
              </w:rPr>
              <w:t>quantum satis</w:t>
            </w:r>
          </w:p>
        </w:tc>
      </w:tr>
      <w:tr w:rsidR="00BC48DD" w:rsidRPr="00923224" w14:paraId="50379350" w14:textId="77777777" w:rsidTr="00BC48DD">
        <w:trPr>
          <w:trHeight w:val="391"/>
        </w:trPr>
        <w:tc>
          <w:tcPr>
            <w:tcW w:w="1701" w:type="dxa"/>
            <w:tcBorders>
              <w:left w:val="nil"/>
            </w:tcBorders>
            <w:vAlign w:val="center"/>
          </w:tcPr>
          <w:p w14:paraId="1822C346" w14:textId="77777777" w:rsidR="00BC48DD" w:rsidRPr="00923224" w:rsidRDefault="00251A15" w:rsidP="00BC48DD">
            <w:pPr>
              <w:rPr>
                <w:b/>
                <w:sz w:val="17"/>
                <w:szCs w:val="17"/>
              </w:rPr>
            </w:pPr>
            <w:r w:rsidRPr="00923224">
              <w:rPr>
                <w:sz w:val="17"/>
                <w:szCs w:val="17"/>
              </w:rPr>
              <w:t>E 516</w:t>
            </w:r>
          </w:p>
        </w:tc>
        <w:tc>
          <w:tcPr>
            <w:tcW w:w="3544" w:type="dxa"/>
            <w:vAlign w:val="center"/>
          </w:tcPr>
          <w:p w14:paraId="08AA0F41" w14:textId="77777777" w:rsidR="00BC48DD" w:rsidRPr="00923224" w:rsidRDefault="00251A15" w:rsidP="00BC48DD">
            <w:pPr>
              <w:rPr>
                <w:b/>
                <w:sz w:val="17"/>
                <w:szCs w:val="17"/>
              </w:rPr>
            </w:pPr>
            <w:r w:rsidRPr="00923224">
              <w:rPr>
                <w:sz w:val="17"/>
                <w:szCs w:val="17"/>
              </w:rPr>
              <w:t>Kalsiyum sülfat</w:t>
            </w:r>
          </w:p>
        </w:tc>
        <w:tc>
          <w:tcPr>
            <w:tcW w:w="2977" w:type="dxa"/>
            <w:tcBorders>
              <w:right w:val="nil"/>
            </w:tcBorders>
            <w:vAlign w:val="center"/>
          </w:tcPr>
          <w:p w14:paraId="7F17D447" w14:textId="77777777" w:rsidR="00BC48DD" w:rsidRPr="00923224" w:rsidRDefault="00AB0A67" w:rsidP="00BC48DD">
            <w:pPr>
              <w:rPr>
                <w:b/>
                <w:sz w:val="17"/>
                <w:szCs w:val="17"/>
              </w:rPr>
            </w:pPr>
            <w:r w:rsidRPr="00923224">
              <w:rPr>
                <w:i/>
                <w:sz w:val="17"/>
                <w:szCs w:val="17"/>
              </w:rPr>
              <w:t>quantum satis</w:t>
            </w:r>
          </w:p>
        </w:tc>
      </w:tr>
      <w:tr w:rsidR="00BC48DD" w:rsidRPr="00923224" w14:paraId="47A5ECFC" w14:textId="77777777" w:rsidTr="00BC48DD">
        <w:trPr>
          <w:trHeight w:val="358"/>
        </w:trPr>
        <w:tc>
          <w:tcPr>
            <w:tcW w:w="1701" w:type="dxa"/>
            <w:tcBorders>
              <w:left w:val="nil"/>
            </w:tcBorders>
            <w:vAlign w:val="center"/>
          </w:tcPr>
          <w:p w14:paraId="7F1B5713" w14:textId="77777777" w:rsidR="00BC48DD" w:rsidRPr="00923224" w:rsidRDefault="00251A15" w:rsidP="00BC48DD">
            <w:pPr>
              <w:rPr>
                <w:b/>
                <w:sz w:val="17"/>
                <w:szCs w:val="17"/>
              </w:rPr>
            </w:pPr>
            <w:r w:rsidRPr="00923224">
              <w:rPr>
                <w:sz w:val="17"/>
                <w:szCs w:val="17"/>
              </w:rPr>
              <w:t>E 524</w:t>
            </w:r>
          </w:p>
        </w:tc>
        <w:tc>
          <w:tcPr>
            <w:tcW w:w="3544" w:type="dxa"/>
            <w:vAlign w:val="center"/>
          </w:tcPr>
          <w:p w14:paraId="56E86D23" w14:textId="77777777" w:rsidR="00BC48DD" w:rsidRPr="00923224" w:rsidRDefault="00251A15" w:rsidP="00BC48DD">
            <w:pPr>
              <w:rPr>
                <w:b/>
                <w:sz w:val="17"/>
                <w:szCs w:val="17"/>
              </w:rPr>
            </w:pPr>
            <w:r w:rsidRPr="00923224">
              <w:rPr>
                <w:sz w:val="17"/>
                <w:szCs w:val="17"/>
              </w:rPr>
              <w:t>Sodyum hidroksit</w:t>
            </w:r>
          </w:p>
        </w:tc>
        <w:tc>
          <w:tcPr>
            <w:tcW w:w="2977" w:type="dxa"/>
            <w:tcBorders>
              <w:right w:val="nil"/>
            </w:tcBorders>
            <w:vAlign w:val="center"/>
          </w:tcPr>
          <w:p w14:paraId="2DAFADA9" w14:textId="77777777" w:rsidR="00BC48DD" w:rsidRPr="00923224" w:rsidRDefault="00AB0A67" w:rsidP="00BC48DD">
            <w:pPr>
              <w:rPr>
                <w:b/>
                <w:sz w:val="17"/>
                <w:szCs w:val="17"/>
              </w:rPr>
            </w:pPr>
            <w:r w:rsidRPr="00923224">
              <w:rPr>
                <w:i/>
                <w:sz w:val="17"/>
                <w:szCs w:val="17"/>
              </w:rPr>
              <w:t>quantum satis</w:t>
            </w:r>
          </w:p>
        </w:tc>
      </w:tr>
      <w:tr w:rsidR="00BC48DD" w:rsidRPr="00923224" w14:paraId="37260655" w14:textId="77777777" w:rsidTr="00BC48DD">
        <w:trPr>
          <w:trHeight w:val="358"/>
        </w:trPr>
        <w:tc>
          <w:tcPr>
            <w:tcW w:w="1701" w:type="dxa"/>
            <w:tcBorders>
              <w:left w:val="nil"/>
            </w:tcBorders>
            <w:vAlign w:val="center"/>
          </w:tcPr>
          <w:p w14:paraId="4381490D" w14:textId="77777777" w:rsidR="00BC48DD" w:rsidRPr="00923224" w:rsidRDefault="00251A15" w:rsidP="00BC48DD">
            <w:pPr>
              <w:rPr>
                <w:b/>
                <w:sz w:val="17"/>
                <w:szCs w:val="17"/>
              </w:rPr>
            </w:pPr>
            <w:r w:rsidRPr="00923224">
              <w:rPr>
                <w:sz w:val="17"/>
                <w:szCs w:val="17"/>
              </w:rPr>
              <w:t>E 525</w:t>
            </w:r>
          </w:p>
        </w:tc>
        <w:tc>
          <w:tcPr>
            <w:tcW w:w="3544" w:type="dxa"/>
            <w:vAlign w:val="center"/>
          </w:tcPr>
          <w:p w14:paraId="51DC58D4" w14:textId="77777777" w:rsidR="00BC48DD" w:rsidRPr="00923224" w:rsidRDefault="00251A15" w:rsidP="00BC48DD">
            <w:pPr>
              <w:rPr>
                <w:b/>
                <w:sz w:val="17"/>
                <w:szCs w:val="17"/>
              </w:rPr>
            </w:pPr>
            <w:r w:rsidRPr="00923224">
              <w:rPr>
                <w:sz w:val="17"/>
                <w:szCs w:val="17"/>
              </w:rPr>
              <w:t>Potasyum hidroksit</w:t>
            </w:r>
          </w:p>
        </w:tc>
        <w:tc>
          <w:tcPr>
            <w:tcW w:w="2977" w:type="dxa"/>
            <w:tcBorders>
              <w:right w:val="nil"/>
            </w:tcBorders>
            <w:vAlign w:val="center"/>
          </w:tcPr>
          <w:p w14:paraId="0D48A671" w14:textId="77777777" w:rsidR="00BC48DD" w:rsidRPr="00923224" w:rsidRDefault="00AB0A67" w:rsidP="00BC48DD">
            <w:pPr>
              <w:rPr>
                <w:b/>
                <w:sz w:val="17"/>
                <w:szCs w:val="17"/>
              </w:rPr>
            </w:pPr>
            <w:r w:rsidRPr="00923224">
              <w:rPr>
                <w:i/>
                <w:sz w:val="17"/>
                <w:szCs w:val="17"/>
              </w:rPr>
              <w:t>quantum satis</w:t>
            </w:r>
          </w:p>
        </w:tc>
      </w:tr>
      <w:tr w:rsidR="00BC48DD" w:rsidRPr="00923224" w14:paraId="6F48CE4A" w14:textId="77777777" w:rsidTr="00BC48DD">
        <w:trPr>
          <w:trHeight w:val="358"/>
        </w:trPr>
        <w:tc>
          <w:tcPr>
            <w:tcW w:w="1701" w:type="dxa"/>
            <w:tcBorders>
              <w:left w:val="nil"/>
            </w:tcBorders>
            <w:vAlign w:val="center"/>
          </w:tcPr>
          <w:p w14:paraId="48CDB715" w14:textId="77777777" w:rsidR="00BC48DD" w:rsidRPr="00923224" w:rsidRDefault="00251A15" w:rsidP="00BC48DD">
            <w:pPr>
              <w:rPr>
                <w:b/>
                <w:sz w:val="17"/>
                <w:szCs w:val="17"/>
              </w:rPr>
            </w:pPr>
            <w:r w:rsidRPr="00923224">
              <w:rPr>
                <w:sz w:val="17"/>
                <w:szCs w:val="17"/>
              </w:rPr>
              <w:t>E 526</w:t>
            </w:r>
          </w:p>
        </w:tc>
        <w:tc>
          <w:tcPr>
            <w:tcW w:w="3544" w:type="dxa"/>
            <w:vAlign w:val="center"/>
          </w:tcPr>
          <w:p w14:paraId="16F5700E" w14:textId="77777777" w:rsidR="00BC48DD" w:rsidRPr="00923224" w:rsidRDefault="00251A15" w:rsidP="00BC48DD">
            <w:pPr>
              <w:rPr>
                <w:b/>
                <w:sz w:val="17"/>
                <w:szCs w:val="17"/>
              </w:rPr>
            </w:pPr>
            <w:r w:rsidRPr="00923224">
              <w:rPr>
                <w:sz w:val="17"/>
                <w:szCs w:val="17"/>
              </w:rPr>
              <w:t>Kalsiyum hidroksit</w:t>
            </w:r>
          </w:p>
        </w:tc>
        <w:tc>
          <w:tcPr>
            <w:tcW w:w="2977" w:type="dxa"/>
            <w:tcBorders>
              <w:right w:val="nil"/>
            </w:tcBorders>
            <w:vAlign w:val="center"/>
          </w:tcPr>
          <w:p w14:paraId="60D8913D" w14:textId="77777777" w:rsidR="00BC48DD" w:rsidRPr="00923224" w:rsidRDefault="00AB0A67" w:rsidP="00BC48DD">
            <w:pPr>
              <w:rPr>
                <w:b/>
                <w:sz w:val="17"/>
                <w:szCs w:val="17"/>
              </w:rPr>
            </w:pPr>
            <w:r w:rsidRPr="00923224">
              <w:rPr>
                <w:i/>
                <w:sz w:val="17"/>
                <w:szCs w:val="17"/>
              </w:rPr>
              <w:t>quantum satis</w:t>
            </w:r>
          </w:p>
        </w:tc>
      </w:tr>
      <w:tr w:rsidR="00BC48DD" w:rsidRPr="00923224" w14:paraId="37A79263" w14:textId="77777777" w:rsidTr="00BC48DD">
        <w:trPr>
          <w:trHeight w:val="391"/>
        </w:trPr>
        <w:tc>
          <w:tcPr>
            <w:tcW w:w="1701" w:type="dxa"/>
            <w:tcBorders>
              <w:left w:val="nil"/>
            </w:tcBorders>
            <w:vAlign w:val="center"/>
          </w:tcPr>
          <w:p w14:paraId="571ED3C2" w14:textId="77777777" w:rsidR="00BC48DD" w:rsidRPr="00923224" w:rsidRDefault="00251A15" w:rsidP="00BC48DD">
            <w:pPr>
              <w:rPr>
                <w:b/>
                <w:sz w:val="17"/>
                <w:szCs w:val="17"/>
              </w:rPr>
            </w:pPr>
            <w:r w:rsidRPr="00923224">
              <w:rPr>
                <w:sz w:val="17"/>
                <w:szCs w:val="17"/>
              </w:rPr>
              <w:t>E 527</w:t>
            </w:r>
          </w:p>
        </w:tc>
        <w:tc>
          <w:tcPr>
            <w:tcW w:w="3544" w:type="dxa"/>
            <w:vAlign w:val="center"/>
          </w:tcPr>
          <w:p w14:paraId="54AEA273" w14:textId="77777777" w:rsidR="00BC48DD" w:rsidRPr="00923224" w:rsidRDefault="00251A15" w:rsidP="00BC48DD">
            <w:pPr>
              <w:rPr>
                <w:b/>
                <w:sz w:val="17"/>
                <w:szCs w:val="17"/>
              </w:rPr>
            </w:pPr>
            <w:r w:rsidRPr="00923224">
              <w:rPr>
                <w:sz w:val="17"/>
                <w:szCs w:val="17"/>
              </w:rPr>
              <w:t>Amonyum hidroksit</w:t>
            </w:r>
          </w:p>
        </w:tc>
        <w:tc>
          <w:tcPr>
            <w:tcW w:w="2977" w:type="dxa"/>
            <w:tcBorders>
              <w:right w:val="nil"/>
            </w:tcBorders>
            <w:vAlign w:val="center"/>
          </w:tcPr>
          <w:p w14:paraId="4A9B01F9" w14:textId="77777777" w:rsidR="00BC48DD" w:rsidRPr="00923224" w:rsidRDefault="00AB0A67" w:rsidP="00BC48DD">
            <w:pPr>
              <w:rPr>
                <w:b/>
                <w:sz w:val="17"/>
                <w:szCs w:val="17"/>
              </w:rPr>
            </w:pPr>
            <w:r w:rsidRPr="00923224">
              <w:rPr>
                <w:i/>
                <w:sz w:val="17"/>
                <w:szCs w:val="17"/>
              </w:rPr>
              <w:t>quantum satis</w:t>
            </w:r>
          </w:p>
        </w:tc>
      </w:tr>
      <w:tr w:rsidR="00BC48DD" w:rsidRPr="00923224" w14:paraId="7C05DA5A" w14:textId="77777777" w:rsidTr="00BC48DD">
        <w:trPr>
          <w:trHeight w:val="358"/>
        </w:trPr>
        <w:tc>
          <w:tcPr>
            <w:tcW w:w="1701" w:type="dxa"/>
            <w:tcBorders>
              <w:left w:val="nil"/>
            </w:tcBorders>
            <w:vAlign w:val="center"/>
          </w:tcPr>
          <w:p w14:paraId="32A7AD24" w14:textId="77777777" w:rsidR="00BC48DD" w:rsidRPr="00923224" w:rsidRDefault="00251A15" w:rsidP="00BC48DD">
            <w:pPr>
              <w:rPr>
                <w:b/>
                <w:sz w:val="17"/>
                <w:szCs w:val="17"/>
              </w:rPr>
            </w:pPr>
            <w:r w:rsidRPr="00923224">
              <w:rPr>
                <w:sz w:val="17"/>
                <w:szCs w:val="17"/>
              </w:rPr>
              <w:t>E 528</w:t>
            </w:r>
          </w:p>
        </w:tc>
        <w:tc>
          <w:tcPr>
            <w:tcW w:w="3544" w:type="dxa"/>
            <w:vAlign w:val="center"/>
          </w:tcPr>
          <w:p w14:paraId="65AA1B5D" w14:textId="77777777" w:rsidR="00BC48DD" w:rsidRPr="00923224" w:rsidRDefault="00251A15" w:rsidP="00BC48DD">
            <w:pPr>
              <w:rPr>
                <w:b/>
                <w:sz w:val="17"/>
                <w:szCs w:val="17"/>
              </w:rPr>
            </w:pPr>
            <w:r w:rsidRPr="00923224">
              <w:rPr>
                <w:sz w:val="17"/>
                <w:szCs w:val="17"/>
              </w:rPr>
              <w:t>Magnezyum hidroksit</w:t>
            </w:r>
          </w:p>
        </w:tc>
        <w:tc>
          <w:tcPr>
            <w:tcW w:w="2977" w:type="dxa"/>
            <w:tcBorders>
              <w:right w:val="nil"/>
            </w:tcBorders>
            <w:vAlign w:val="center"/>
          </w:tcPr>
          <w:p w14:paraId="49E89E18" w14:textId="77777777" w:rsidR="00BC48DD" w:rsidRPr="00923224" w:rsidRDefault="00AB0A67" w:rsidP="00BC48DD">
            <w:pPr>
              <w:rPr>
                <w:b/>
                <w:sz w:val="17"/>
                <w:szCs w:val="17"/>
              </w:rPr>
            </w:pPr>
            <w:r w:rsidRPr="00923224">
              <w:rPr>
                <w:i/>
                <w:sz w:val="17"/>
                <w:szCs w:val="17"/>
              </w:rPr>
              <w:t>quantum satis</w:t>
            </w:r>
          </w:p>
        </w:tc>
      </w:tr>
      <w:tr w:rsidR="00BC48DD" w:rsidRPr="00923224" w14:paraId="783CA914" w14:textId="77777777" w:rsidTr="00BC48DD">
        <w:trPr>
          <w:trHeight w:val="358"/>
        </w:trPr>
        <w:tc>
          <w:tcPr>
            <w:tcW w:w="1701" w:type="dxa"/>
            <w:tcBorders>
              <w:left w:val="nil"/>
            </w:tcBorders>
            <w:vAlign w:val="center"/>
          </w:tcPr>
          <w:p w14:paraId="0796B485" w14:textId="77777777" w:rsidR="00BC48DD" w:rsidRPr="00923224" w:rsidRDefault="00251A15" w:rsidP="00BC48DD">
            <w:pPr>
              <w:rPr>
                <w:b/>
                <w:sz w:val="17"/>
                <w:szCs w:val="17"/>
              </w:rPr>
            </w:pPr>
            <w:r w:rsidRPr="00923224">
              <w:rPr>
                <w:sz w:val="17"/>
                <w:szCs w:val="17"/>
              </w:rPr>
              <w:t>E 529</w:t>
            </w:r>
          </w:p>
        </w:tc>
        <w:tc>
          <w:tcPr>
            <w:tcW w:w="3544" w:type="dxa"/>
            <w:vAlign w:val="center"/>
          </w:tcPr>
          <w:p w14:paraId="3B9815AD" w14:textId="77777777" w:rsidR="00BC48DD" w:rsidRPr="00923224" w:rsidRDefault="00251A15" w:rsidP="00BC48DD">
            <w:pPr>
              <w:rPr>
                <w:b/>
                <w:sz w:val="17"/>
                <w:szCs w:val="17"/>
              </w:rPr>
            </w:pPr>
            <w:r w:rsidRPr="00923224">
              <w:rPr>
                <w:sz w:val="17"/>
                <w:szCs w:val="17"/>
              </w:rPr>
              <w:t>Kalsiyum oksit</w:t>
            </w:r>
          </w:p>
        </w:tc>
        <w:tc>
          <w:tcPr>
            <w:tcW w:w="2977" w:type="dxa"/>
            <w:tcBorders>
              <w:right w:val="nil"/>
            </w:tcBorders>
            <w:vAlign w:val="center"/>
          </w:tcPr>
          <w:p w14:paraId="54847300" w14:textId="77777777" w:rsidR="00BC48DD" w:rsidRPr="00923224" w:rsidRDefault="00AB0A67" w:rsidP="00BC48DD">
            <w:pPr>
              <w:rPr>
                <w:b/>
                <w:sz w:val="17"/>
                <w:szCs w:val="17"/>
              </w:rPr>
            </w:pPr>
            <w:r w:rsidRPr="00923224">
              <w:rPr>
                <w:i/>
                <w:sz w:val="17"/>
                <w:szCs w:val="17"/>
              </w:rPr>
              <w:t>quantum satis</w:t>
            </w:r>
          </w:p>
        </w:tc>
      </w:tr>
      <w:tr w:rsidR="00BC48DD" w:rsidRPr="00923224" w14:paraId="3606A9D1" w14:textId="77777777" w:rsidTr="00BC48DD">
        <w:trPr>
          <w:trHeight w:val="358"/>
        </w:trPr>
        <w:tc>
          <w:tcPr>
            <w:tcW w:w="1701" w:type="dxa"/>
            <w:tcBorders>
              <w:left w:val="nil"/>
            </w:tcBorders>
            <w:vAlign w:val="center"/>
          </w:tcPr>
          <w:p w14:paraId="4A2F5B8D" w14:textId="77777777" w:rsidR="00BC48DD" w:rsidRPr="00923224" w:rsidRDefault="00251A15" w:rsidP="00BC48DD">
            <w:pPr>
              <w:rPr>
                <w:sz w:val="17"/>
                <w:szCs w:val="17"/>
              </w:rPr>
            </w:pPr>
            <w:r w:rsidRPr="00923224">
              <w:rPr>
                <w:sz w:val="17"/>
                <w:szCs w:val="17"/>
              </w:rPr>
              <w:t>E 530</w:t>
            </w:r>
          </w:p>
        </w:tc>
        <w:tc>
          <w:tcPr>
            <w:tcW w:w="3544" w:type="dxa"/>
            <w:vAlign w:val="center"/>
          </w:tcPr>
          <w:p w14:paraId="15D810A9" w14:textId="77777777" w:rsidR="00BC48DD" w:rsidRPr="00923224" w:rsidRDefault="00251A15" w:rsidP="00BC48DD">
            <w:pPr>
              <w:rPr>
                <w:sz w:val="17"/>
                <w:szCs w:val="17"/>
              </w:rPr>
            </w:pPr>
            <w:r w:rsidRPr="00923224">
              <w:rPr>
                <w:sz w:val="17"/>
                <w:szCs w:val="17"/>
              </w:rPr>
              <w:t>Magnezyum oksit</w:t>
            </w:r>
          </w:p>
        </w:tc>
        <w:tc>
          <w:tcPr>
            <w:tcW w:w="2977" w:type="dxa"/>
            <w:tcBorders>
              <w:right w:val="nil"/>
            </w:tcBorders>
            <w:vAlign w:val="center"/>
          </w:tcPr>
          <w:p w14:paraId="1D03CE1B" w14:textId="77777777" w:rsidR="00BC48DD" w:rsidRPr="00923224" w:rsidRDefault="00AB0A67" w:rsidP="00BC48DD">
            <w:pPr>
              <w:rPr>
                <w:b/>
                <w:sz w:val="17"/>
                <w:szCs w:val="17"/>
              </w:rPr>
            </w:pPr>
            <w:r w:rsidRPr="00923224">
              <w:rPr>
                <w:i/>
                <w:sz w:val="17"/>
                <w:szCs w:val="17"/>
              </w:rPr>
              <w:t>quantum satis</w:t>
            </w:r>
          </w:p>
        </w:tc>
      </w:tr>
      <w:tr w:rsidR="00BC48DD" w:rsidRPr="00923224" w14:paraId="1F8B118D" w14:textId="77777777" w:rsidTr="00BC48DD">
        <w:trPr>
          <w:trHeight w:val="358"/>
        </w:trPr>
        <w:tc>
          <w:tcPr>
            <w:tcW w:w="1701" w:type="dxa"/>
            <w:tcBorders>
              <w:left w:val="nil"/>
            </w:tcBorders>
            <w:vAlign w:val="center"/>
          </w:tcPr>
          <w:p w14:paraId="38AD7FC2" w14:textId="77777777" w:rsidR="00BC48DD" w:rsidRPr="00923224" w:rsidRDefault="00251A15" w:rsidP="00BC48DD">
            <w:pPr>
              <w:rPr>
                <w:sz w:val="17"/>
                <w:szCs w:val="17"/>
              </w:rPr>
            </w:pPr>
            <w:r w:rsidRPr="00923224">
              <w:rPr>
                <w:sz w:val="17"/>
                <w:szCs w:val="17"/>
              </w:rPr>
              <w:t>E 570</w:t>
            </w:r>
          </w:p>
        </w:tc>
        <w:tc>
          <w:tcPr>
            <w:tcW w:w="3544" w:type="dxa"/>
            <w:vAlign w:val="center"/>
          </w:tcPr>
          <w:p w14:paraId="730AFE3B" w14:textId="77777777" w:rsidR="00BC48DD" w:rsidRPr="00923224" w:rsidRDefault="00251A15" w:rsidP="00BC48DD">
            <w:pPr>
              <w:rPr>
                <w:sz w:val="17"/>
                <w:szCs w:val="17"/>
              </w:rPr>
            </w:pPr>
            <w:r w:rsidRPr="00923224">
              <w:rPr>
                <w:sz w:val="17"/>
                <w:szCs w:val="17"/>
              </w:rPr>
              <w:t>Yağ asitleri</w:t>
            </w:r>
          </w:p>
        </w:tc>
        <w:tc>
          <w:tcPr>
            <w:tcW w:w="2977" w:type="dxa"/>
            <w:tcBorders>
              <w:right w:val="nil"/>
            </w:tcBorders>
            <w:vAlign w:val="center"/>
          </w:tcPr>
          <w:p w14:paraId="07C80596" w14:textId="77777777" w:rsidR="00BC48DD" w:rsidRPr="00923224" w:rsidRDefault="00AB0A67" w:rsidP="00BC48DD">
            <w:pPr>
              <w:rPr>
                <w:b/>
                <w:sz w:val="17"/>
                <w:szCs w:val="17"/>
              </w:rPr>
            </w:pPr>
            <w:r w:rsidRPr="00923224">
              <w:rPr>
                <w:i/>
                <w:sz w:val="17"/>
                <w:szCs w:val="17"/>
              </w:rPr>
              <w:t>quantum satis</w:t>
            </w:r>
          </w:p>
        </w:tc>
      </w:tr>
      <w:tr w:rsidR="00BC48DD" w:rsidRPr="00923224" w14:paraId="5434E2AD" w14:textId="77777777" w:rsidTr="00BC48DD">
        <w:trPr>
          <w:trHeight w:val="358"/>
        </w:trPr>
        <w:tc>
          <w:tcPr>
            <w:tcW w:w="1701" w:type="dxa"/>
            <w:tcBorders>
              <w:left w:val="nil"/>
            </w:tcBorders>
            <w:vAlign w:val="center"/>
          </w:tcPr>
          <w:p w14:paraId="352D21B2" w14:textId="77777777" w:rsidR="00BC48DD" w:rsidRPr="00923224" w:rsidRDefault="00251A15" w:rsidP="00BC48DD">
            <w:pPr>
              <w:rPr>
                <w:sz w:val="17"/>
                <w:szCs w:val="17"/>
              </w:rPr>
            </w:pPr>
            <w:r w:rsidRPr="00923224">
              <w:rPr>
                <w:sz w:val="17"/>
                <w:szCs w:val="17"/>
              </w:rPr>
              <w:t>E 574</w:t>
            </w:r>
          </w:p>
        </w:tc>
        <w:tc>
          <w:tcPr>
            <w:tcW w:w="3544" w:type="dxa"/>
            <w:vAlign w:val="center"/>
          </w:tcPr>
          <w:p w14:paraId="1F726A7B" w14:textId="77777777" w:rsidR="00BC48DD" w:rsidRPr="00923224" w:rsidRDefault="00251A15" w:rsidP="00BC48DD">
            <w:pPr>
              <w:rPr>
                <w:sz w:val="17"/>
                <w:szCs w:val="17"/>
              </w:rPr>
            </w:pPr>
            <w:r w:rsidRPr="00923224">
              <w:rPr>
                <w:sz w:val="17"/>
                <w:szCs w:val="17"/>
              </w:rPr>
              <w:t>Glukonik asit</w:t>
            </w:r>
          </w:p>
        </w:tc>
        <w:tc>
          <w:tcPr>
            <w:tcW w:w="2977" w:type="dxa"/>
            <w:tcBorders>
              <w:right w:val="nil"/>
            </w:tcBorders>
            <w:vAlign w:val="center"/>
          </w:tcPr>
          <w:p w14:paraId="036BA8BC" w14:textId="77777777" w:rsidR="00BC48DD" w:rsidRPr="00923224" w:rsidRDefault="00AB0A67" w:rsidP="00BC48DD">
            <w:pPr>
              <w:rPr>
                <w:b/>
                <w:sz w:val="17"/>
                <w:szCs w:val="17"/>
              </w:rPr>
            </w:pPr>
            <w:r w:rsidRPr="00923224">
              <w:rPr>
                <w:i/>
                <w:sz w:val="17"/>
                <w:szCs w:val="17"/>
              </w:rPr>
              <w:t>quantum satis</w:t>
            </w:r>
          </w:p>
        </w:tc>
      </w:tr>
      <w:tr w:rsidR="00BC48DD" w:rsidRPr="00923224" w14:paraId="51CCFC42" w14:textId="77777777" w:rsidTr="00BC48DD">
        <w:trPr>
          <w:trHeight w:val="358"/>
        </w:trPr>
        <w:tc>
          <w:tcPr>
            <w:tcW w:w="1701" w:type="dxa"/>
            <w:tcBorders>
              <w:left w:val="nil"/>
            </w:tcBorders>
            <w:vAlign w:val="center"/>
          </w:tcPr>
          <w:p w14:paraId="0BE8F166" w14:textId="77777777" w:rsidR="00BC48DD" w:rsidRPr="00923224" w:rsidRDefault="00251A15" w:rsidP="00BC48DD">
            <w:pPr>
              <w:rPr>
                <w:sz w:val="17"/>
                <w:szCs w:val="17"/>
              </w:rPr>
            </w:pPr>
            <w:r w:rsidRPr="00923224">
              <w:rPr>
                <w:sz w:val="17"/>
                <w:szCs w:val="17"/>
              </w:rPr>
              <w:t>E 575</w:t>
            </w:r>
          </w:p>
        </w:tc>
        <w:tc>
          <w:tcPr>
            <w:tcW w:w="3544" w:type="dxa"/>
            <w:vAlign w:val="center"/>
          </w:tcPr>
          <w:p w14:paraId="028194C6" w14:textId="77777777" w:rsidR="00BC48DD" w:rsidRPr="00923224" w:rsidRDefault="00251A15" w:rsidP="00BC48DD">
            <w:pPr>
              <w:rPr>
                <w:sz w:val="17"/>
                <w:szCs w:val="17"/>
              </w:rPr>
            </w:pPr>
            <w:r w:rsidRPr="00923224">
              <w:rPr>
                <w:sz w:val="17"/>
                <w:szCs w:val="17"/>
              </w:rPr>
              <w:t>Glukono-delta-lakton</w:t>
            </w:r>
          </w:p>
        </w:tc>
        <w:tc>
          <w:tcPr>
            <w:tcW w:w="2977" w:type="dxa"/>
            <w:tcBorders>
              <w:right w:val="nil"/>
            </w:tcBorders>
            <w:vAlign w:val="center"/>
          </w:tcPr>
          <w:p w14:paraId="403524AE" w14:textId="77777777" w:rsidR="00BC48DD" w:rsidRPr="00923224" w:rsidRDefault="00AB0A67" w:rsidP="00BC48DD">
            <w:pPr>
              <w:rPr>
                <w:b/>
                <w:sz w:val="17"/>
                <w:szCs w:val="17"/>
              </w:rPr>
            </w:pPr>
            <w:r w:rsidRPr="00923224">
              <w:rPr>
                <w:i/>
                <w:sz w:val="17"/>
                <w:szCs w:val="17"/>
              </w:rPr>
              <w:t>quantum satis</w:t>
            </w:r>
          </w:p>
        </w:tc>
      </w:tr>
      <w:tr w:rsidR="00BC48DD" w:rsidRPr="00923224" w14:paraId="108CBBF3" w14:textId="77777777" w:rsidTr="00BC48DD">
        <w:trPr>
          <w:trHeight w:val="358"/>
        </w:trPr>
        <w:tc>
          <w:tcPr>
            <w:tcW w:w="1701" w:type="dxa"/>
            <w:tcBorders>
              <w:left w:val="nil"/>
            </w:tcBorders>
            <w:vAlign w:val="center"/>
          </w:tcPr>
          <w:p w14:paraId="3FF640AD" w14:textId="77777777" w:rsidR="00BC48DD" w:rsidRPr="00923224" w:rsidRDefault="00251A15" w:rsidP="00BC48DD">
            <w:pPr>
              <w:rPr>
                <w:sz w:val="17"/>
                <w:szCs w:val="17"/>
              </w:rPr>
            </w:pPr>
            <w:r w:rsidRPr="00923224">
              <w:rPr>
                <w:sz w:val="17"/>
                <w:szCs w:val="17"/>
              </w:rPr>
              <w:t>E 576</w:t>
            </w:r>
          </w:p>
        </w:tc>
        <w:tc>
          <w:tcPr>
            <w:tcW w:w="3544" w:type="dxa"/>
            <w:vAlign w:val="center"/>
          </w:tcPr>
          <w:p w14:paraId="651BF860" w14:textId="77777777" w:rsidR="00BC48DD" w:rsidRPr="00923224" w:rsidRDefault="00251A15" w:rsidP="00BC48DD">
            <w:pPr>
              <w:rPr>
                <w:sz w:val="17"/>
                <w:szCs w:val="17"/>
              </w:rPr>
            </w:pPr>
            <w:r w:rsidRPr="00923224">
              <w:rPr>
                <w:sz w:val="17"/>
                <w:szCs w:val="17"/>
              </w:rPr>
              <w:t>Sodyum glukonat</w:t>
            </w:r>
          </w:p>
        </w:tc>
        <w:tc>
          <w:tcPr>
            <w:tcW w:w="2977" w:type="dxa"/>
            <w:tcBorders>
              <w:right w:val="nil"/>
            </w:tcBorders>
            <w:vAlign w:val="center"/>
          </w:tcPr>
          <w:p w14:paraId="7D14584F" w14:textId="77777777" w:rsidR="00BC48DD" w:rsidRPr="00923224" w:rsidRDefault="00AB0A67" w:rsidP="00BC48DD">
            <w:pPr>
              <w:rPr>
                <w:b/>
                <w:sz w:val="17"/>
                <w:szCs w:val="17"/>
              </w:rPr>
            </w:pPr>
            <w:r w:rsidRPr="00923224">
              <w:rPr>
                <w:i/>
                <w:sz w:val="17"/>
                <w:szCs w:val="17"/>
              </w:rPr>
              <w:t>quantum satis</w:t>
            </w:r>
          </w:p>
        </w:tc>
      </w:tr>
      <w:tr w:rsidR="00BC48DD" w:rsidRPr="00923224" w14:paraId="3C8C0957" w14:textId="77777777" w:rsidTr="00BC48DD">
        <w:trPr>
          <w:trHeight w:val="358"/>
        </w:trPr>
        <w:tc>
          <w:tcPr>
            <w:tcW w:w="1701" w:type="dxa"/>
            <w:tcBorders>
              <w:left w:val="nil"/>
            </w:tcBorders>
            <w:vAlign w:val="center"/>
          </w:tcPr>
          <w:p w14:paraId="02130677" w14:textId="77777777" w:rsidR="00BC48DD" w:rsidRPr="00923224" w:rsidRDefault="00251A15" w:rsidP="00BC48DD">
            <w:pPr>
              <w:rPr>
                <w:sz w:val="17"/>
                <w:szCs w:val="17"/>
              </w:rPr>
            </w:pPr>
            <w:r w:rsidRPr="00923224">
              <w:rPr>
                <w:sz w:val="17"/>
                <w:szCs w:val="17"/>
              </w:rPr>
              <w:t>E 577</w:t>
            </w:r>
          </w:p>
        </w:tc>
        <w:tc>
          <w:tcPr>
            <w:tcW w:w="3544" w:type="dxa"/>
            <w:vAlign w:val="center"/>
          </w:tcPr>
          <w:p w14:paraId="2EEBA4A6" w14:textId="77777777" w:rsidR="00BC48DD" w:rsidRPr="00923224" w:rsidRDefault="00251A15" w:rsidP="00BC48DD">
            <w:pPr>
              <w:rPr>
                <w:sz w:val="17"/>
                <w:szCs w:val="17"/>
              </w:rPr>
            </w:pPr>
            <w:r w:rsidRPr="00923224">
              <w:rPr>
                <w:sz w:val="17"/>
                <w:szCs w:val="17"/>
              </w:rPr>
              <w:t>Potasyum glukonat</w:t>
            </w:r>
          </w:p>
        </w:tc>
        <w:tc>
          <w:tcPr>
            <w:tcW w:w="2977" w:type="dxa"/>
            <w:tcBorders>
              <w:right w:val="nil"/>
            </w:tcBorders>
            <w:vAlign w:val="center"/>
          </w:tcPr>
          <w:p w14:paraId="21184E99" w14:textId="77777777" w:rsidR="00BC48DD" w:rsidRPr="00923224" w:rsidRDefault="00AB0A67" w:rsidP="00BC48DD">
            <w:pPr>
              <w:rPr>
                <w:b/>
                <w:sz w:val="17"/>
                <w:szCs w:val="17"/>
              </w:rPr>
            </w:pPr>
            <w:r w:rsidRPr="00923224">
              <w:rPr>
                <w:i/>
                <w:sz w:val="17"/>
                <w:szCs w:val="17"/>
              </w:rPr>
              <w:t>quantum satis</w:t>
            </w:r>
          </w:p>
        </w:tc>
      </w:tr>
      <w:tr w:rsidR="00BC48DD" w:rsidRPr="00923224" w14:paraId="01AD50FC" w14:textId="77777777" w:rsidTr="00BC48DD">
        <w:trPr>
          <w:trHeight w:val="358"/>
        </w:trPr>
        <w:tc>
          <w:tcPr>
            <w:tcW w:w="1701" w:type="dxa"/>
            <w:tcBorders>
              <w:left w:val="nil"/>
            </w:tcBorders>
            <w:vAlign w:val="center"/>
          </w:tcPr>
          <w:p w14:paraId="634F2C90" w14:textId="77777777" w:rsidR="00BC48DD" w:rsidRPr="00923224" w:rsidRDefault="00251A15" w:rsidP="00BC48DD">
            <w:pPr>
              <w:rPr>
                <w:sz w:val="17"/>
                <w:szCs w:val="17"/>
              </w:rPr>
            </w:pPr>
            <w:r w:rsidRPr="00923224">
              <w:rPr>
                <w:sz w:val="17"/>
                <w:szCs w:val="17"/>
              </w:rPr>
              <w:t>E 578</w:t>
            </w:r>
          </w:p>
        </w:tc>
        <w:tc>
          <w:tcPr>
            <w:tcW w:w="3544" w:type="dxa"/>
            <w:vAlign w:val="center"/>
          </w:tcPr>
          <w:p w14:paraId="6F6D87F8" w14:textId="77777777" w:rsidR="00BC48DD" w:rsidRPr="00923224" w:rsidRDefault="00251A15" w:rsidP="00BC48DD">
            <w:pPr>
              <w:rPr>
                <w:sz w:val="17"/>
                <w:szCs w:val="17"/>
              </w:rPr>
            </w:pPr>
            <w:r w:rsidRPr="00923224">
              <w:rPr>
                <w:sz w:val="17"/>
                <w:szCs w:val="17"/>
              </w:rPr>
              <w:t>Kalsiyum glukonat</w:t>
            </w:r>
          </w:p>
        </w:tc>
        <w:tc>
          <w:tcPr>
            <w:tcW w:w="2977" w:type="dxa"/>
            <w:tcBorders>
              <w:right w:val="nil"/>
            </w:tcBorders>
            <w:vAlign w:val="center"/>
          </w:tcPr>
          <w:p w14:paraId="5806385E" w14:textId="77777777" w:rsidR="00BC48DD" w:rsidRPr="00923224" w:rsidRDefault="00AB0A67" w:rsidP="00BC48DD">
            <w:pPr>
              <w:rPr>
                <w:b/>
                <w:sz w:val="17"/>
                <w:szCs w:val="17"/>
              </w:rPr>
            </w:pPr>
            <w:r w:rsidRPr="00923224">
              <w:rPr>
                <w:i/>
                <w:sz w:val="17"/>
                <w:szCs w:val="17"/>
              </w:rPr>
              <w:t>quantum satis</w:t>
            </w:r>
          </w:p>
        </w:tc>
      </w:tr>
      <w:tr w:rsidR="00BC48DD" w:rsidRPr="00923224" w14:paraId="0BBA4BE7" w14:textId="77777777" w:rsidTr="00BC48DD">
        <w:trPr>
          <w:trHeight w:val="358"/>
        </w:trPr>
        <w:tc>
          <w:tcPr>
            <w:tcW w:w="1701" w:type="dxa"/>
            <w:tcBorders>
              <w:left w:val="nil"/>
            </w:tcBorders>
            <w:vAlign w:val="center"/>
          </w:tcPr>
          <w:p w14:paraId="7108770F" w14:textId="77777777" w:rsidR="00BC48DD" w:rsidRPr="00923224" w:rsidRDefault="00251A15" w:rsidP="00BC48DD">
            <w:pPr>
              <w:rPr>
                <w:sz w:val="17"/>
                <w:szCs w:val="17"/>
              </w:rPr>
            </w:pPr>
            <w:r w:rsidRPr="00923224">
              <w:rPr>
                <w:sz w:val="17"/>
                <w:szCs w:val="17"/>
              </w:rPr>
              <w:t>E 640</w:t>
            </w:r>
          </w:p>
        </w:tc>
        <w:tc>
          <w:tcPr>
            <w:tcW w:w="3544" w:type="dxa"/>
            <w:vAlign w:val="center"/>
          </w:tcPr>
          <w:p w14:paraId="6CCC7E66" w14:textId="77777777" w:rsidR="00BC48DD" w:rsidRPr="00923224" w:rsidRDefault="00251A15" w:rsidP="00BC48DD">
            <w:pPr>
              <w:rPr>
                <w:sz w:val="17"/>
                <w:szCs w:val="17"/>
              </w:rPr>
            </w:pPr>
            <w:r w:rsidRPr="00923224">
              <w:rPr>
                <w:sz w:val="17"/>
                <w:szCs w:val="17"/>
              </w:rPr>
              <w:t>Glisin ve sodyum tuzları</w:t>
            </w:r>
          </w:p>
        </w:tc>
        <w:tc>
          <w:tcPr>
            <w:tcW w:w="2977" w:type="dxa"/>
            <w:tcBorders>
              <w:right w:val="nil"/>
            </w:tcBorders>
            <w:vAlign w:val="center"/>
          </w:tcPr>
          <w:p w14:paraId="7C19FAE0" w14:textId="77777777" w:rsidR="00BC48DD" w:rsidRPr="00923224" w:rsidRDefault="00AB0A67" w:rsidP="00BC48DD">
            <w:pPr>
              <w:rPr>
                <w:b/>
                <w:sz w:val="17"/>
                <w:szCs w:val="17"/>
              </w:rPr>
            </w:pPr>
            <w:r w:rsidRPr="00923224">
              <w:rPr>
                <w:i/>
                <w:sz w:val="17"/>
                <w:szCs w:val="17"/>
              </w:rPr>
              <w:t>quantum satis</w:t>
            </w:r>
          </w:p>
        </w:tc>
      </w:tr>
      <w:tr w:rsidR="00BC48DD" w:rsidRPr="00923224" w14:paraId="22D29E21" w14:textId="77777777" w:rsidTr="00BC48DD">
        <w:trPr>
          <w:trHeight w:val="358"/>
        </w:trPr>
        <w:tc>
          <w:tcPr>
            <w:tcW w:w="1701" w:type="dxa"/>
            <w:tcBorders>
              <w:left w:val="nil"/>
            </w:tcBorders>
            <w:vAlign w:val="center"/>
          </w:tcPr>
          <w:p w14:paraId="04FE9F62" w14:textId="77777777" w:rsidR="00BC48DD" w:rsidRPr="00923224" w:rsidRDefault="00251A15" w:rsidP="00BC48DD">
            <w:pPr>
              <w:rPr>
                <w:sz w:val="17"/>
                <w:szCs w:val="17"/>
              </w:rPr>
            </w:pPr>
            <w:r w:rsidRPr="00923224">
              <w:rPr>
                <w:sz w:val="17"/>
                <w:szCs w:val="17"/>
              </w:rPr>
              <w:t>E 920</w:t>
            </w:r>
          </w:p>
        </w:tc>
        <w:tc>
          <w:tcPr>
            <w:tcW w:w="3544" w:type="dxa"/>
            <w:vAlign w:val="center"/>
          </w:tcPr>
          <w:p w14:paraId="37352A80" w14:textId="77777777" w:rsidR="00BC48DD" w:rsidRPr="00923224" w:rsidRDefault="00251A15" w:rsidP="00BC48DD">
            <w:pPr>
              <w:rPr>
                <w:sz w:val="17"/>
                <w:szCs w:val="17"/>
              </w:rPr>
            </w:pPr>
            <w:r w:rsidRPr="00923224">
              <w:rPr>
                <w:sz w:val="17"/>
                <w:szCs w:val="17"/>
              </w:rPr>
              <w:t>L-sistein</w:t>
            </w:r>
          </w:p>
        </w:tc>
        <w:tc>
          <w:tcPr>
            <w:tcW w:w="2977" w:type="dxa"/>
            <w:tcBorders>
              <w:right w:val="nil"/>
            </w:tcBorders>
            <w:vAlign w:val="center"/>
          </w:tcPr>
          <w:p w14:paraId="0DAC3750" w14:textId="77777777" w:rsidR="00BC48DD" w:rsidRPr="00923224" w:rsidRDefault="00AB0A67" w:rsidP="00BC48DD">
            <w:pPr>
              <w:rPr>
                <w:b/>
                <w:sz w:val="17"/>
                <w:szCs w:val="17"/>
              </w:rPr>
            </w:pPr>
            <w:r w:rsidRPr="00923224">
              <w:rPr>
                <w:i/>
                <w:sz w:val="17"/>
                <w:szCs w:val="17"/>
              </w:rPr>
              <w:t>quantum satis</w:t>
            </w:r>
          </w:p>
        </w:tc>
      </w:tr>
      <w:tr w:rsidR="00BC48DD" w:rsidRPr="00923224" w14:paraId="55204950" w14:textId="77777777" w:rsidTr="00BC48DD">
        <w:trPr>
          <w:trHeight w:val="358"/>
        </w:trPr>
        <w:tc>
          <w:tcPr>
            <w:tcW w:w="1701" w:type="dxa"/>
            <w:tcBorders>
              <w:left w:val="nil"/>
            </w:tcBorders>
            <w:vAlign w:val="center"/>
          </w:tcPr>
          <w:p w14:paraId="050915F5" w14:textId="77777777" w:rsidR="00BC48DD" w:rsidRPr="00923224" w:rsidRDefault="00251A15" w:rsidP="00BC48DD">
            <w:pPr>
              <w:rPr>
                <w:sz w:val="17"/>
                <w:szCs w:val="17"/>
              </w:rPr>
            </w:pPr>
            <w:r w:rsidRPr="00923224">
              <w:rPr>
                <w:sz w:val="17"/>
                <w:szCs w:val="17"/>
              </w:rPr>
              <w:t>E 938</w:t>
            </w:r>
          </w:p>
        </w:tc>
        <w:tc>
          <w:tcPr>
            <w:tcW w:w="3544" w:type="dxa"/>
            <w:vAlign w:val="center"/>
          </w:tcPr>
          <w:p w14:paraId="489C13CC" w14:textId="77777777" w:rsidR="00BC48DD" w:rsidRPr="00923224" w:rsidRDefault="00251A15" w:rsidP="00BC48DD">
            <w:pPr>
              <w:rPr>
                <w:sz w:val="17"/>
                <w:szCs w:val="17"/>
              </w:rPr>
            </w:pPr>
            <w:r w:rsidRPr="00923224">
              <w:rPr>
                <w:sz w:val="17"/>
                <w:szCs w:val="17"/>
              </w:rPr>
              <w:t>Argon</w:t>
            </w:r>
          </w:p>
        </w:tc>
        <w:tc>
          <w:tcPr>
            <w:tcW w:w="2977" w:type="dxa"/>
            <w:tcBorders>
              <w:right w:val="nil"/>
            </w:tcBorders>
            <w:vAlign w:val="center"/>
          </w:tcPr>
          <w:p w14:paraId="26B05101" w14:textId="77777777" w:rsidR="00BC48DD" w:rsidRPr="00923224" w:rsidRDefault="00AB0A67" w:rsidP="00BC48DD">
            <w:pPr>
              <w:rPr>
                <w:b/>
                <w:sz w:val="17"/>
                <w:szCs w:val="17"/>
              </w:rPr>
            </w:pPr>
            <w:r w:rsidRPr="00923224">
              <w:rPr>
                <w:i/>
                <w:sz w:val="17"/>
                <w:szCs w:val="17"/>
              </w:rPr>
              <w:t>quantum satis</w:t>
            </w:r>
          </w:p>
        </w:tc>
      </w:tr>
      <w:tr w:rsidR="00BC48DD" w:rsidRPr="00923224" w14:paraId="654A6866" w14:textId="77777777" w:rsidTr="00BC48DD">
        <w:trPr>
          <w:trHeight w:val="358"/>
        </w:trPr>
        <w:tc>
          <w:tcPr>
            <w:tcW w:w="1701" w:type="dxa"/>
            <w:tcBorders>
              <w:left w:val="nil"/>
            </w:tcBorders>
            <w:vAlign w:val="center"/>
          </w:tcPr>
          <w:p w14:paraId="52A95382" w14:textId="77777777" w:rsidR="00BC48DD" w:rsidRPr="00923224" w:rsidRDefault="00251A15" w:rsidP="00BC48DD">
            <w:pPr>
              <w:rPr>
                <w:sz w:val="17"/>
                <w:szCs w:val="17"/>
              </w:rPr>
            </w:pPr>
            <w:r w:rsidRPr="00923224">
              <w:rPr>
                <w:sz w:val="17"/>
                <w:szCs w:val="17"/>
              </w:rPr>
              <w:t>E 939</w:t>
            </w:r>
          </w:p>
        </w:tc>
        <w:tc>
          <w:tcPr>
            <w:tcW w:w="3544" w:type="dxa"/>
            <w:vAlign w:val="center"/>
          </w:tcPr>
          <w:p w14:paraId="44F58D13" w14:textId="77777777" w:rsidR="00BC48DD" w:rsidRPr="00923224" w:rsidRDefault="00251A15" w:rsidP="00BC48DD">
            <w:pPr>
              <w:rPr>
                <w:sz w:val="17"/>
                <w:szCs w:val="17"/>
              </w:rPr>
            </w:pPr>
            <w:r w:rsidRPr="00923224">
              <w:rPr>
                <w:sz w:val="17"/>
                <w:szCs w:val="17"/>
              </w:rPr>
              <w:t>Helyum</w:t>
            </w:r>
          </w:p>
        </w:tc>
        <w:tc>
          <w:tcPr>
            <w:tcW w:w="2977" w:type="dxa"/>
            <w:tcBorders>
              <w:right w:val="nil"/>
            </w:tcBorders>
            <w:vAlign w:val="center"/>
          </w:tcPr>
          <w:p w14:paraId="1B31EC7E" w14:textId="77777777" w:rsidR="00BC48DD" w:rsidRPr="00923224" w:rsidRDefault="00AB0A67" w:rsidP="00BC48DD">
            <w:pPr>
              <w:rPr>
                <w:b/>
                <w:sz w:val="17"/>
                <w:szCs w:val="17"/>
              </w:rPr>
            </w:pPr>
            <w:r w:rsidRPr="00923224">
              <w:rPr>
                <w:i/>
                <w:sz w:val="17"/>
                <w:szCs w:val="17"/>
              </w:rPr>
              <w:t>quantum satis</w:t>
            </w:r>
          </w:p>
        </w:tc>
      </w:tr>
      <w:tr w:rsidR="00BC48DD" w:rsidRPr="00923224" w14:paraId="00DB18B7" w14:textId="77777777" w:rsidTr="00BC48DD">
        <w:trPr>
          <w:trHeight w:val="358"/>
        </w:trPr>
        <w:tc>
          <w:tcPr>
            <w:tcW w:w="1701" w:type="dxa"/>
            <w:tcBorders>
              <w:left w:val="nil"/>
            </w:tcBorders>
            <w:vAlign w:val="center"/>
          </w:tcPr>
          <w:p w14:paraId="72940DF5" w14:textId="77777777" w:rsidR="00BC48DD" w:rsidRPr="00923224" w:rsidRDefault="00251A15" w:rsidP="00BC48DD">
            <w:pPr>
              <w:rPr>
                <w:sz w:val="17"/>
                <w:szCs w:val="17"/>
              </w:rPr>
            </w:pPr>
            <w:r w:rsidRPr="00923224">
              <w:rPr>
                <w:sz w:val="17"/>
                <w:szCs w:val="17"/>
              </w:rPr>
              <w:t>E 941</w:t>
            </w:r>
          </w:p>
        </w:tc>
        <w:tc>
          <w:tcPr>
            <w:tcW w:w="3544" w:type="dxa"/>
            <w:vAlign w:val="center"/>
          </w:tcPr>
          <w:p w14:paraId="34E86857" w14:textId="77777777" w:rsidR="00BC48DD" w:rsidRPr="00923224" w:rsidRDefault="00251A15" w:rsidP="00BC48DD">
            <w:pPr>
              <w:rPr>
                <w:sz w:val="17"/>
                <w:szCs w:val="17"/>
              </w:rPr>
            </w:pPr>
            <w:r w:rsidRPr="00923224">
              <w:rPr>
                <w:sz w:val="17"/>
                <w:szCs w:val="17"/>
              </w:rPr>
              <w:t>Azot</w:t>
            </w:r>
          </w:p>
        </w:tc>
        <w:tc>
          <w:tcPr>
            <w:tcW w:w="2977" w:type="dxa"/>
            <w:tcBorders>
              <w:right w:val="nil"/>
            </w:tcBorders>
            <w:vAlign w:val="center"/>
          </w:tcPr>
          <w:p w14:paraId="52F7A0A7" w14:textId="77777777" w:rsidR="00BC48DD" w:rsidRPr="00923224" w:rsidRDefault="00AB0A67" w:rsidP="00BC48DD">
            <w:pPr>
              <w:rPr>
                <w:b/>
                <w:sz w:val="17"/>
                <w:szCs w:val="17"/>
              </w:rPr>
            </w:pPr>
            <w:r w:rsidRPr="00923224">
              <w:rPr>
                <w:i/>
                <w:sz w:val="17"/>
                <w:szCs w:val="17"/>
              </w:rPr>
              <w:t>quantum satis</w:t>
            </w:r>
          </w:p>
        </w:tc>
      </w:tr>
      <w:tr w:rsidR="00BC48DD" w:rsidRPr="00923224" w14:paraId="503E6F19" w14:textId="77777777" w:rsidTr="00BC48DD">
        <w:trPr>
          <w:trHeight w:val="358"/>
        </w:trPr>
        <w:tc>
          <w:tcPr>
            <w:tcW w:w="1701" w:type="dxa"/>
            <w:tcBorders>
              <w:left w:val="nil"/>
            </w:tcBorders>
            <w:vAlign w:val="center"/>
          </w:tcPr>
          <w:p w14:paraId="704FC320" w14:textId="77777777" w:rsidR="00BC48DD" w:rsidRPr="00923224" w:rsidRDefault="00251A15" w:rsidP="00BC48DD">
            <w:pPr>
              <w:rPr>
                <w:sz w:val="17"/>
                <w:szCs w:val="17"/>
              </w:rPr>
            </w:pPr>
            <w:r w:rsidRPr="00923224">
              <w:rPr>
                <w:sz w:val="17"/>
                <w:szCs w:val="17"/>
              </w:rPr>
              <w:t>E 942</w:t>
            </w:r>
          </w:p>
        </w:tc>
        <w:tc>
          <w:tcPr>
            <w:tcW w:w="3544" w:type="dxa"/>
            <w:vAlign w:val="center"/>
          </w:tcPr>
          <w:p w14:paraId="3EFD87A1" w14:textId="77777777" w:rsidR="00BC48DD" w:rsidRPr="00923224" w:rsidRDefault="00251A15" w:rsidP="00BC48DD">
            <w:pPr>
              <w:rPr>
                <w:sz w:val="17"/>
                <w:szCs w:val="17"/>
              </w:rPr>
            </w:pPr>
            <w:r w:rsidRPr="00923224">
              <w:rPr>
                <w:sz w:val="17"/>
                <w:szCs w:val="17"/>
              </w:rPr>
              <w:t>Azot oksit</w:t>
            </w:r>
          </w:p>
        </w:tc>
        <w:tc>
          <w:tcPr>
            <w:tcW w:w="2977" w:type="dxa"/>
            <w:tcBorders>
              <w:right w:val="nil"/>
            </w:tcBorders>
            <w:vAlign w:val="center"/>
          </w:tcPr>
          <w:p w14:paraId="1F490B2D" w14:textId="77777777" w:rsidR="00BC48DD" w:rsidRPr="00923224" w:rsidRDefault="00AB0A67" w:rsidP="00BC48DD">
            <w:pPr>
              <w:rPr>
                <w:b/>
                <w:sz w:val="17"/>
                <w:szCs w:val="17"/>
              </w:rPr>
            </w:pPr>
            <w:r w:rsidRPr="00923224">
              <w:rPr>
                <w:i/>
                <w:sz w:val="17"/>
                <w:szCs w:val="17"/>
              </w:rPr>
              <w:t>quantum satis</w:t>
            </w:r>
          </w:p>
        </w:tc>
      </w:tr>
      <w:tr w:rsidR="00BC48DD" w:rsidRPr="00923224" w14:paraId="761FF678" w14:textId="77777777" w:rsidTr="00BC48DD">
        <w:trPr>
          <w:trHeight w:val="358"/>
        </w:trPr>
        <w:tc>
          <w:tcPr>
            <w:tcW w:w="1701" w:type="dxa"/>
            <w:tcBorders>
              <w:left w:val="nil"/>
            </w:tcBorders>
            <w:vAlign w:val="center"/>
          </w:tcPr>
          <w:p w14:paraId="0639034D" w14:textId="77777777" w:rsidR="00BC48DD" w:rsidRPr="00923224" w:rsidRDefault="00251A15" w:rsidP="00BC48DD">
            <w:pPr>
              <w:rPr>
                <w:sz w:val="17"/>
                <w:szCs w:val="17"/>
              </w:rPr>
            </w:pPr>
            <w:r w:rsidRPr="00923224">
              <w:rPr>
                <w:sz w:val="17"/>
                <w:szCs w:val="17"/>
              </w:rPr>
              <w:t>E 948</w:t>
            </w:r>
          </w:p>
        </w:tc>
        <w:tc>
          <w:tcPr>
            <w:tcW w:w="3544" w:type="dxa"/>
            <w:vAlign w:val="center"/>
          </w:tcPr>
          <w:p w14:paraId="5440660E" w14:textId="77777777" w:rsidR="00BC48DD" w:rsidRPr="00923224" w:rsidRDefault="00251A15" w:rsidP="00BC48DD">
            <w:pPr>
              <w:rPr>
                <w:sz w:val="17"/>
                <w:szCs w:val="17"/>
              </w:rPr>
            </w:pPr>
            <w:r w:rsidRPr="00923224">
              <w:rPr>
                <w:sz w:val="17"/>
                <w:szCs w:val="17"/>
              </w:rPr>
              <w:t>Oksijen</w:t>
            </w:r>
          </w:p>
        </w:tc>
        <w:tc>
          <w:tcPr>
            <w:tcW w:w="2977" w:type="dxa"/>
            <w:tcBorders>
              <w:right w:val="nil"/>
            </w:tcBorders>
            <w:vAlign w:val="center"/>
          </w:tcPr>
          <w:p w14:paraId="4598130F" w14:textId="77777777" w:rsidR="00BC48DD" w:rsidRPr="00923224" w:rsidRDefault="00AB0A67" w:rsidP="00BC48DD">
            <w:pPr>
              <w:rPr>
                <w:b/>
                <w:sz w:val="17"/>
                <w:szCs w:val="17"/>
              </w:rPr>
            </w:pPr>
            <w:r w:rsidRPr="00923224">
              <w:rPr>
                <w:i/>
                <w:sz w:val="17"/>
                <w:szCs w:val="17"/>
              </w:rPr>
              <w:t>quantum satis</w:t>
            </w:r>
          </w:p>
        </w:tc>
      </w:tr>
      <w:tr w:rsidR="00BC48DD" w:rsidRPr="00923224" w14:paraId="18CA85D1" w14:textId="77777777" w:rsidTr="00BC48DD">
        <w:trPr>
          <w:trHeight w:val="358"/>
        </w:trPr>
        <w:tc>
          <w:tcPr>
            <w:tcW w:w="1701" w:type="dxa"/>
            <w:tcBorders>
              <w:left w:val="nil"/>
            </w:tcBorders>
            <w:vAlign w:val="center"/>
          </w:tcPr>
          <w:p w14:paraId="433F597F" w14:textId="77777777" w:rsidR="00BC48DD" w:rsidRPr="00923224" w:rsidRDefault="00251A15" w:rsidP="00BC48DD">
            <w:pPr>
              <w:rPr>
                <w:sz w:val="17"/>
                <w:szCs w:val="17"/>
              </w:rPr>
            </w:pPr>
            <w:r w:rsidRPr="00923224">
              <w:rPr>
                <w:sz w:val="17"/>
                <w:szCs w:val="17"/>
              </w:rPr>
              <w:t>E 949</w:t>
            </w:r>
          </w:p>
        </w:tc>
        <w:tc>
          <w:tcPr>
            <w:tcW w:w="3544" w:type="dxa"/>
            <w:vAlign w:val="center"/>
          </w:tcPr>
          <w:p w14:paraId="7059395F" w14:textId="77777777" w:rsidR="00BC48DD" w:rsidRPr="00923224" w:rsidRDefault="00251A15" w:rsidP="00BC48DD">
            <w:pPr>
              <w:rPr>
                <w:sz w:val="17"/>
                <w:szCs w:val="17"/>
              </w:rPr>
            </w:pPr>
            <w:r w:rsidRPr="00923224">
              <w:rPr>
                <w:sz w:val="17"/>
                <w:szCs w:val="17"/>
              </w:rPr>
              <w:t>Hidrojen</w:t>
            </w:r>
          </w:p>
        </w:tc>
        <w:tc>
          <w:tcPr>
            <w:tcW w:w="2977" w:type="dxa"/>
            <w:tcBorders>
              <w:right w:val="nil"/>
            </w:tcBorders>
            <w:vAlign w:val="center"/>
          </w:tcPr>
          <w:p w14:paraId="29FAE25B" w14:textId="77777777" w:rsidR="00BC48DD" w:rsidRPr="00923224" w:rsidRDefault="00AB0A67" w:rsidP="00BC48DD">
            <w:pPr>
              <w:rPr>
                <w:b/>
                <w:sz w:val="17"/>
                <w:szCs w:val="17"/>
              </w:rPr>
            </w:pPr>
            <w:r w:rsidRPr="00923224">
              <w:rPr>
                <w:i/>
                <w:sz w:val="17"/>
                <w:szCs w:val="17"/>
              </w:rPr>
              <w:t>quantum satis</w:t>
            </w:r>
          </w:p>
        </w:tc>
      </w:tr>
      <w:tr w:rsidR="00BC48DD" w:rsidRPr="00923224" w14:paraId="58F03A57" w14:textId="77777777" w:rsidTr="00BC48DD">
        <w:trPr>
          <w:trHeight w:val="358"/>
        </w:trPr>
        <w:tc>
          <w:tcPr>
            <w:tcW w:w="1701" w:type="dxa"/>
            <w:tcBorders>
              <w:left w:val="nil"/>
            </w:tcBorders>
            <w:vAlign w:val="center"/>
          </w:tcPr>
          <w:p w14:paraId="2C7C64B7" w14:textId="77777777" w:rsidR="00BC48DD" w:rsidRPr="00923224" w:rsidRDefault="00251A15" w:rsidP="00BC48DD">
            <w:pPr>
              <w:rPr>
                <w:sz w:val="17"/>
                <w:szCs w:val="17"/>
              </w:rPr>
            </w:pPr>
            <w:r w:rsidRPr="00923224">
              <w:rPr>
                <w:sz w:val="17"/>
                <w:szCs w:val="17"/>
              </w:rPr>
              <w:t>E 1103</w:t>
            </w:r>
          </w:p>
        </w:tc>
        <w:tc>
          <w:tcPr>
            <w:tcW w:w="3544" w:type="dxa"/>
            <w:vAlign w:val="center"/>
          </w:tcPr>
          <w:p w14:paraId="3B308664" w14:textId="77777777" w:rsidR="00BC48DD" w:rsidRPr="00923224" w:rsidRDefault="00251A15" w:rsidP="00BC48DD">
            <w:pPr>
              <w:rPr>
                <w:sz w:val="17"/>
                <w:szCs w:val="17"/>
              </w:rPr>
            </w:pPr>
            <w:r w:rsidRPr="00923224">
              <w:rPr>
                <w:sz w:val="17"/>
                <w:szCs w:val="17"/>
              </w:rPr>
              <w:t>İnvertaz</w:t>
            </w:r>
          </w:p>
        </w:tc>
        <w:tc>
          <w:tcPr>
            <w:tcW w:w="2977" w:type="dxa"/>
            <w:tcBorders>
              <w:right w:val="nil"/>
            </w:tcBorders>
            <w:vAlign w:val="center"/>
          </w:tcPr>
          <w:p w14:paraId="4FA06FDC" w14:textId="77777777" w:rsidR="00BC48DD" w:rsidRPr="00923224" w:rsidRDefault="00AB0A67" w:rsidP="00BC48DD">
            <w:pPr>
              <w:rPr>
                <w:b/>
                <w:sz w:val="17"/>
                <w:szCs w:val="17"/>
              </w:rPr>
            </w:pPr>
            <w:r w:rsidRPr="00923224">
              <w:rPr>
                <w:i/>
                <w:sz w:val="17"/>
                <w:szCs w:val="17"/>
              </w:rPr>
              <w:t>quantum satis</w:t>
            </w:r>
          </w:p>
        </w:tc>
      </w:tr>
    </w:tbl>
    <w:p w14:paraId="12FAF945" w14:textId="77777777" w:rsidR="00733F9A" w:rsidRPr="00923224" w:rsidRDefault="00733F9A" w:rsidP="006C7312">
      <w:pPr>
        <w:rPr>
          <w:b/>
          <w:sz w:val="17"/>
          <w:szCs w:val="17"/>
        </w:rPr>
      </w:pPr>
    </w:p>
    <w:p w14:paraId="4139817E" w14:textId="77777777" w:rsidR="00733F9A" w:rsidRPr="00923224" w:rsidRDefault="00733F9A" w:rsidP="006C7312">
      <w:pPr>
        <w:rPr>
          <w:b/>
          <w:sz w:val="17"/>
          <w:szCs w:val="17"/>
        </w:rPr>
      </w:pPr>
    </w:p>
    <w:tbl>
      <w:tblPr>
        <w:tblStyle w:val="TabloKlavuzu"/>
        <w:tblW w:w="8222" w:type="dxa"/>
        <w:tblLook w:val="04A0" w:firstRow="1" w:lastRow="0" w:firstColumn="1" w:lastColumn="0" w:noHBand="0" w:noVBand="1"/>
      </w:tblPr>
      <w:tblGrid>
        <w:gridCol w:w="1701"/>
        <w:gridCol w:w="3544"/>
        <w:gridCol w:w="2977"/>
      </w:tblGrid>
      <w:tr w:rsidR="00251A15" w:rsidRPr="00923224" w14:paraId="6DCC3BC5" w14:textId="77777777" w:rsidTr="00F57D20">
        <w:trPr>
          <w:trHeight w:val="451"/>
        </w:trPr>
        <w:tc>
          <w:tcPr>
            <w:tcW w:w="1701" w:type="dxa"/>
            <w:tcBorders>
              <w:left w:val="nil"/>
            </w:tcBorders>
            <w:vAlign w:val="center"/>
          </w:tcPr>
          <w:p w14:paraId="562985CE" w14:textId="77777777" w:rsidR="00251A15" w:rsidRPr="00923224" w:rsidRDefault="00251A15" w:rsidP="00F57D20">
            <w:pPr>
              <w:jc w:val="center"/>
              <w:rPr>
                <w:b/>
                <w:sz w:val="17"/>
                <w:szCs w:val="17"/>
              </w:rPr>
            </w:pPr>
            <w:r w:rsidRPr="00923224">
              <w:rPr>
                <w:b/>
                <w:sz w:val="17"/>
                <w:szCs w:val="17"/>
              </w:rPr>
              <w:t>E - kodu</w:t>
            </w:r>
          </w:p>
        </w:tc>
        <w:tc>
          <w:tcPr>
            <w:tcW w:w="3544" w:type="dxa"/>
            <w:vAlign w:val="center"/>
          </w:tcPr>
          <w:p w14:paraId="11FF112C" w14:textId="77777777" w:rsidR="00251A15" w:rsidRPr="00923224" w:rsidRDefault="00251A15" w:rsidP="00F57D20">
            <w:pPr>
              <w:jc w:val="center"/>
              <w:rPr>
                <w:b/>
                <w:sz w:val="17"/>
                <w:szCs w:val="17"/>
              </w:rPr>
            </w:pPr>
            <w:r w:rsidRPr="00923224">
              <w:rPr>
                <w:b/>
                <w:sz w:val="17"/>
                <w:szCs w:val="17"/>
              </w:rPr>
              <w:t>Adı</w:t>
            </w:r>
          </w:p>
        </w:tc>
        <w:tc>
          <w:tcPr>
            <w:tcW w:w="2977" w:type="dxa"/>
            <w:tcBorders>
              <w:right w:val="nil"/>
            </w:tcBorders>
            <w:vAlign w:val="center"/>
          </w:tcPr>
          <w:p w14:paraId="01427697" w14:textId="77777777" w:rsidR="00251A15" w:rsidRPr="00923224" w:rsidRDefault="00251A15" w:rsidP="00F57D20">
            <w:pPr>
              <w:jc w:val="center"/>
              <w:rPr>
                <w:b/>
                <w:sz w:val="17"/>
                <w:szCs w:val="17"/>
              </w:rPr>
            </w:pPr>
            <w:r w:rsidRPr="00923224">
              <w:rPr>
                <w:b/>
                <w:sz w:val="17"/>
                <w:szCs w:val="17"/>
              </w:rPr>
              <w:t>Spesifik maksimum miktar</w:t>
            </w:r>
          </w:p>
        </w:tc>
      </w:tr>
      <w:tr w:rsidR="00251A15" w:rsidRPr="00923224" w14:paraId="72EF4CBF" w14:textId="77777777" w:rsidTr="00F57D20">
        <w:trPr>
          <w:trHeight w:val="391"/>
        </w:trPr>
        <w:tc>
          <w:tcPr>
            <w:tcW w:w="1701" w:type="dxa"/>
            <w:tcBorders>
              <w:left w:val="nil"/>
            </w:tcBorders>
            <w:vAlign w:val="center"/>
          </w:tcPr>
          <w:p w14:paraId="4F1DE842" w14:textId="77777777" w:rsidR="00251A15" w:rsidRPr="00923224" w:rsidRDefault="00BC7F63" w:rsidP="00F57D20">
            <w:pPr>
              <w:rPr>
                <w:b/>
                <w:sz w:val="17"/>
                <w:szCs w:val="17"/>
              </w:rPr>
            </w:pPr>
            <w:r w:rsidRPr="00923224">
              <w:rPr>
                <w:sz w:val="17"/>
                <w:szCs w:val="17"/>
              </w:rPr>
              <w:t>E 1200</w:t>
            </w:r>
          </w:p>
        </w:tc>
        <w:tc>
          <w:tcPr>
            <w:tcW w:w="3544" w:type="dxa"/>
            <w:vAlign w:val="center"/>
          </w:tcPr>
          <w:p w14:paraId="4963FC60" w14:textId="77777777" w:rsidR="00251A15" w:rsidRPr="00923224" w:rsidRDefault="00BC7F63" w:rsidP="00F57D20">
            <w:pPr>
              <w:rPr>
                <w:b/>
                <w:sz w:val="17"/>
                <w:szCs w:val="17"/>
              </w:rPr>
            </w:pPr>
            <w:r w:rsidRPr="00923224">
              <w:rPr>
                <w:sz w:val="17"/>
                <w:szCs w:val="17"/>
              </w:rPr>
              <w:t>Polidekstroz</w:t>
            </w:r>
          </w:p>
        </w:tc>
        <w:tc>
          <w:tcPr>
            <w:tcW w:w="2977" w:type="dxa"/>
            <w:tcBorders>
              <w:right w:val="nil"/>
            </w:tcBorders>
            <w:vAlign w:val="center"/>
          </w:tcPr>
          <w:p w14:paraId="1BD5C4E5" w14:textId="77777777" w:rsidR="00251A15" w:rsidRPr="00923224" w:rsidRDefault="00AB0A67" w:rsidP="00F57D20">
            <w:pPr>
              <w:rPr>
                <w:b/>
                <w:sz w:val="17"/>
                <w:szCs w:val="17"/>
              </w:rPr>
            </w:pPr>
            <w:r w:rsidRPr="00923224">
              <w:rPr>
                <w:i/>
                <w:sz w:val="17"/>
                <w:szCs w:val="17"/>
              </w:rPr>
              <w:t>quantum satis</w:t>
            </w:r>
          </w:p>
        </w:tc>
      </w:tr>
      <w:tr w:rsidR="00251A15" w:rsidRPr="00923224" w14:paraId="753CA9F9" w14:textId="77777777" w:rsidTr="00F57D20">
        <w:trPr>
          <w:trHeight w:val="358"/>
        </w:trPr>
        <w:tc>
          <w:tcPr>
            <w:tcW w:w="1701" w:type="dxa"/>
            <w:tcBorders>
              <w:left w:val="nil"/>
            </w:tcBorders>
            <w:vAlign w:val="center"/>
          </w:tcPr>
          <w:p w14:paraId="61602722" w14:textId="77777777" w:rsidR="00251A15" w:rsidRPr="00923224" w:rsidRDefault="00BC7F63" w:rsidP="00F57D20">
            <w:pPr>
              <w:rPr>
                <w:b/>
                <w:sz w:val="17"/>
                <w:szCs w:val="17"/>
              </w:rPr>
            </w:pPr>
            <w:r w:rsidRPr="00923224">
              <w:rPr>
                <w:sz w:val="17"/>
                <w:szCs w:val="17"/>
              </w:rPr>
              <w:t>E 1404</w:t>
            </w:r>
          </w:p>
        </w:tc>
        <w:tc>
          <w:tcPr>
            <w:tcW w:w="3544" w:type="dxa"/>
            <w:vAlign w:val="center"/>
          </w:tcPr>
          <w:p w14:paraId="40CA24FC" w14:textId="77777777" w:rsidR="00251A15" w:rsidRPr="00923224" w:rsidRDefault="00BC7F63" w:rsidP="00F57D20">
            <w:pPr>
              <w:rPr>
                <w:b/>
                <w:sz w:val="17"/>
                <w:szCs w:val="17"/>
              </w:rPr>
            </w:pPr>
            <w:r w:rsidRPr="00923224">
              <w:rPr>
                <w:sz w:val="17"/>
                <w:szCs w:val="17"/>
              </w:rPr>
              <w:t>Okside edilmiş nişasta</w:t>
            </w:r>
          </w:p>
        </w:tc>
        <w:tc>
          <w:tcPr>
            <w:tcW w:w="2977" w:type="dxa"/>
            <w:tcBorders>
              <w:right w:val="nil"/>
            </w:tcBorders>
            <w:vAlign w:val="center"/>
          </w:tcPr>
          <w:p w14:paraId="25F9A506" w14:textId="77777777" w:rsidR="00251A15" w:rsidRPr="00923224" w:rsidRDefault="00AB0A67" w:rsidP="00F57D20">
            <w:pPr>
              <w:rPr>
                <w:b/>
                <w:sz w:val="17"/>
                <w:szCs w:val="17"/>
              </w:rPr>
            </w:pPr>
            <w:r w:rsidRPr="00923224">
              <w:rPr>
                <w:i/>
                <w:sz w:val="17"/>
                <w:szCs w:val="17"/>
              </w:rPr>
              <w:t>quantum satis</w:t>
            </w:r>
          </w:p>
        </w:tc>
      </w:tr>
      <w:tr w:rsidR="00251A15" w:rsidRPr="00923224" w14:paraId="6E2AC217" w14:textId="77777777" w:rsidTr="00F57D20">
        <w:trPr>
          <w:trHeight w:val="358"/>
        </w:trPr>
        <w:tc>
          <w:tcPr>
            <w:tcW w:w="1701" w:type="dxa"/>
            <w:tcBorders>
              <w:left w:val="nil"/>
            </w:tcBorders>
            <w:vAlign w:val="center"/>
          </w:tcPr>
          <w:p w14:paraId="3351AAA5" w14:textId="77777777" w:rsidR="00251A15" w:rsidRPr="00923224" w:rsidRDefault="00BC7F63" w:rsidP="00F57D20">
            <w:pPr>
              <w:rPr>
                <w:b/>
                <w:sz w:val="17"/>
                <w:szCs w:val="17"/>
              </w:rPr>
            </w:pPr>
            <w:r w:rsidRPr="00923224">
              <w:rPr>
                <w:sz w:val="17"/>
                <w:szCs w:val="17"/>
              </w:rPr>
              <w:t>E 1410</w:t>
            </w:r>
          </w:p>
        </w:tc>
        <w:tc>
          <w:tcPr>
            <w:tcW w:w="3544" w:type="dxa"/>
            <w:vAlign w:val="center"/>
          </w:tcPr>
          <w:p w14:paraId="5F0C5913" w14:textId="77777777" w:rsidR="00251A15" w:rsidRPr="00923224" w:rsidRDefault="00BC7F63" w:rsidP="00F57D20">
            <w:pPr>
              <w:rPr>
                <w:b/>
                <w:sz w:val="17"/>
                <w:szCs w:val="17"/>
              </w:rPr>
            </w:pPr>
            <w:r w:rsidRPr="00923224">
              <w:rPr>
                <w:sz w:val="17"/>
                <w:szCs w:val="17"/>
              </w:rPr>
              <w:t>Mononişasta fosfat</w:t>
            </w:r>
          </w:p>
        </w:tc>
        <w:tc>
          <w:tcPr>
            <w:tcW w:w="2977" w:type="dxa"/>
            <w:tcBorders>
              <w:right w:val="nil"/>
            </w:tcBorders>
            <w:vAlign w:val="center"/>
          </w:tcPr>
          <w:p w14:paraId="77C225A2" w14:textId="77777777" w:rsidR="00251A15" w:rsidRPr="00923224" w:rsidRDefault="00AB0A67" w:rsidP="00F57D20">
            <w:pPr>
              <w:rPr>
                <w:b/>
                <w:sz w:val="17"/>
                <w:szCs w:val="17"/>
              </w:rPr>
            </w:pPr>
            <w:r w:rsidRPr="00923224">
              <w:rPr>
                <w:i/>
                <w:sz w:val="17"/>
                <w:szCs w:val="17"/>
              </w:rPr>
              <w:t>quantum satis</w:t>
            </w:r>
          </w:p>
        </w:tc>
      </w:tr>
      <w:tr w:rsidR="00251A15" w:rsidRPr="00923224" w14:paraId="03C8898B" w14:textId="77777777" w:rsidTr="00F57D20">
        <w:trPr>
          <w:trHeight w:val="358"/>
        </w:trPr>
        <w:tc>
          <w:tcPr>
            <w:tcW w:w="1701" w:type="dxa"/>
            <w:tcBorders>
              <w:left w:val="nil"/>
            </w:tcBorders>
            <w:vAlign w:val="center"/>
          </w:tcPr>
          <w:p w14:paraId="7964F180" w14:textId="77777777" w:rsidR="00251A15" w:rsidRPr="00923224" w:rsidRDefault="00BC7F63" w:rsidP="00F57D20">
            <w:pPr>
              <w:rPr>
                <w:b/>
                <w:sz w:val="17"/>
                <w:szCs w:val="17"/>
              </w:rPr>
            </w:pPr>
            <w:r w:rsidRPr="00923224">
              <w:rPr>
                <w:sz w:val="17"/>
                <w:szCs w:val="17"/>
              </w:rPr>
              <w:t>E 1412</w:t>
            </w:r>
          </w:p>
        </w:tc>
        <w:tc>
          <w:tcPr>
            <w:tcW w:w="3544" w:type="dxa"/>
            <w:vAlign w:val="center"/>
          </w:tcPr>
          <w:p w14:paraId="3091B329" w14:textId="77777777" w:rsidR="00251A15" w:rsidRPr="00923224" w:rsidRDefault="00BC7F63" w:rsidP="00F57D20">
            <w:pPr>
              <w:rPr>
                <w:b/>
                <w:sz w:val="17"/>
                <w:szCs w:val="17"/>
              </w:rPr>
            </w:pPr>
            <w:r w:rsidRPr="00923224">
              <w:rPr>
                <w:sz w:val="17"/>
                <w:szCs w:val="17"/>
              </w:rPr>
              <w:t>Dinişasta fosfat</w:t>
            </w:r>
          </w:p>
        </w:tc>
        <w:tc>
          <w:tcPr>
            <w:tcW w:w="2977" w:type="dxa"/>
            <w:tcBorders>
              <w:right w:val="nil"/>
            </w:tcBorders>
            <w:vAlign w:val="center"/>
          </w:tcPr>
          <w:p w14:paraId="609308E1" w14:textId="77777777" w:rsidR="00251A15" w:rsidRPr="00923224" w:rsidRDefault="00AB0A67" w:rsidP="00F57D20">
            <w:pPr>
              <w:rPr>
                <w:b/>
                <w:sz w:val="17"/>
                <w:szCs w:val="17"/>
              </w:rPr>
            </w:pPr>
            <w:r w:rsidRPr="00923224">
              <w:rPr>
                <w:i/>
                <w:sz w:val="17"/>
                <w:szCs w:val="17"/>
              </w:rPr>
              <w:t>quantum satis</w:t>
            </w:r>
          </w:p>
        </w:tc>
      </w:tr>
      <w:tr w:rsidR="00251A15" w:rsidRPr="00923224" w14:paraId="403D4E1F" w14:textId="77777777" w:rsidTr="00F57D20">
        <w:trPr>
          <w:trHeight w:val="391"/>
        </w:trPr>
        <w:tc>
          <w:tcPr>
            <w:tcW w:w="1701" w:type="dxa"/>
            <w:tcBorders>
              <w:left w:val="nil"/>
            </w:tcBorders>
            <w:vAlign w:val="center"/>
          </w:tcPr>
          <w:p w14:paraId="3F5138E4" w14:textId="77777777" w:rsidR="00251A15" w:rsidRPr="00923224" w:rsidRDefault="00BC7F63" w:rsidP="00F57D20">
            <w:pPr>
              <w:rPr>
                <w:b/>
                <w:sz w:val="17"/>
                <w:szCs w:val="17"/>
              </w:rPr>
            </w:pPr>
            <w:r w:rsidRPr="00923224">
              <w:rPr>
                <w:sz w:val="17"/>
                <w:szCs w:val="17"/>
              </w:rPr>
              <w:t>E 1413</w:t>
            </w:r>
          </w:p>
        </w:tc>
        <w:tc>
          <w:tcPr>
            <w:tcW w:w="3544" w:type="dxa"/>
            <w:vAlign w:val="center"/>
          </w:tcPr>
          <w:p w14:paraId="2A0060CA" w14:textId="77777777" w:rsidR="00251A15" w:rsidRPr="00923224" w:rsidRDefault="00BC7F63" w:rsidP="00F57D20">
            <w:pPr>
              <w:rPr>
                <w:b/>
                <w:sz w:val="17"/>
                <w:szCs w:val="17"/>
              </w:rPr>
            </w:pPr>
            <w:r w:rsidRPr="00923224">
              <w:rPr>
                <w:sz w:val="17"/>
                <w:szCs w:val="17"/>
              </w:rPr>
              <w:t>Fosfatlandırılmış dinişasta fosfat</w:t>
            </w:r>
          </w:p>
        </w:tc>
        <w:tc>
          <w:tcPr>
            <w:tcW w:w="2977" w:type="dxa"/>
            <w:tcBorders>
              <w:right w:val="nil"/>
            </w:tcBorders>
            <w:vAlign w:val="center"/>
          </w:tcPr>
          <w:p w14:paraId="6B8DF6AD" w14:textId="77777777" w:rsidR="00251A15" w:rsidRPr="00923224" w:rsidRDefault="00AB0A67" w:rsidP="00F57D20">
            <w:pPr>
              <w:rPr>
                <w:b/>
                <w:sz w:val="17"/>
                <w:szCs w:val="17"/>
              </w:rPr>
            </w:pPr>
            <w:r w:rsidRPr="00923224">
              <w:rPr>
                <w:i/>
                <w:sz w:val="17"/>
                <w:szCs w:val="17"/>
              </w:rPr>
              <w:t>quantum satis</w:t>
            </w:r>
          </w:p>
        </w:tc>
      </w:tr>
      <w:tr w:rsidR="00251A15" w:rsidRPr="00923224" w14:paraId="6B734D83" w14:textId="77777777" w:rsidTr="00F57D20">
        <w:trPr>
          <w:trHeight w:val="358"/>
        </w:trPr>
        <w:tc>
          <w:tcPr>
            <w:tcW w:w="1701" w:type="dxa"/>
            <w:tcBorders>
              <w:left w:val="nil"/>
            </w:tcBorders>
            <w:vAlign w:val="center"/>
          </w:tcPr>
          <w:p w14:paraId="0AEADE18" w14:textId="77777777" w:rsidR="00251A15" w:rsidRPr="00923224" w:rsidRDefault="00BC7F63" w:rsidP="00F57D20">
            <w:pPr>
              <w:rPr>
                <w:b/>
                <w:sz w:val="17"/>
                <w:szCs w:val="17"/>
              </w:rPr>
            </w:pPr>
            <w:r w:rsidRPr="00923224">
              <w:rPr>
                <w:sz w:val="17"/>
                <w:szCs w:val="17"/>
              </w:rPr>
              <w:t>E 1414</w:t>
            </w:r>
          </w:p>
        </w:tc>
        <w:tc>
          <w:tcPr>
            <w:tcW w:w="3544" w:type="dxa"/>
            <w:vAlign w:val="center"/>
          </w:tcPr>
          <w:p w14:paraId="6F570898" w14:textId="77777777" w:rsidR="00251A15" w:rsidRPr="00923224" w:rsidRDefault="00BC7F63" w:rsidP="00F57D20">
            <w:pPr>
              <w:rPr>
                <w:b/>
                <w:sz w:val="17"/>
                <w:szCs w:val="17"/>
              </w:rPr>
            </w:pPr>
            <w:r w:rsidRPr="00923224">
              <w:rPr>
                <w:sz w:val="17"/>
                <w:szCs w:val="17"/>
              </w:rPr>
              <w:t>Asetillendirilmiş dinişasta fosfat</w:t>
            </w:r>
          </w:p>
        </w:tc>
        <w:tc>
          <w:tcPr>
            <w:tcW w:w="2977" w:type="dxa"/>
            <w:tcBorders>
              <w:right w:val="nil"/>
            </w:tcBorders>
            <w:vAlign w:val="center"/>
          </w:tcPr>
          <w:p w14:paraId="78F1B32A" w14:textId="77777777" w:rsidR="00251A15" w:rsidRPr="00923224" w:rsidRDefault="00AB0A67" w:rsidP="00F57D20">
            <w:pPr>
              <w:rPr>
                <w:b/>
                <w:sz w:val="17"/>
                <w:szCs w:val="17"/>
              </w:rPr>
            </w:pPr>
            <w:r w:rsidRPr="00923224">
              <w:rPr>
                <w:i/>
                <w:sz w:val="17"/>
                <w:szCs w:val="17"/>
              </w:rPr>
              <w:t>quantum satis</w:t>
            </w:r>
          </w:p>
        </w:tc>
      </w:tr>
      <w:tr w:rsidR="00251A15" w:rsidRPr="00923224" w14:paraId="15834EC7" w14:textId="77777777" w:rsidTr="00F57D20">
        <w:trPr>
          <w:trHeight w:val="358"/>
        </w:trPr>
        <w:tc>
          <w:tcPr>
            <w:tcW w:w="1701" w:type="dxa"/>
            <w:tcBorders>
              <w:left w:val="nil"/>
            </w:tcBorders>
            <w:vAlign w:val="center"/>
          </w:tcPr>
          <w:p w14:paraId="41719326" w14:textId="77777777" w:rsidR="00251A15" w:rsidRPr="00923224" w:rsidRDefault="00BC7F63" w:rsidP="00F57D20">
            <w:pPr>
              <w:rPr>
                <w:b/>
                <w:sz w:val="17"/>
                <w:szCs w:val="17"/>
              </w:rPr>
            </w:pPr>
            <w:r w:rsidRPr="00923224">
              <w:rPr>
                <w:sz w:val="17"/>
                <w:szCs w:val="17"/>
              </w:rPr>
              <w:t>E 1420</w:t>
            </w:r>
          </w:p>
        </w:tc>
        <w:tc>
          <w:tcPr>
            <w:tcW w:w="3544" w:type="dxa"/>
            <w:vAlign w:val="center"/>
          </w:tcPr>
          <w:p w14:paraId="3D26FCAF" w14:textId="77777777" w:rsidR="00251A15" w:rsidRPr="00923224" w:rsidRDefault="00BC7F63" w:rsidP="00F57D20">
            <w:pPr>
              <w:rPr>
                <w:b/>
                <w:sz w:val="17"/>
                <w:szCs w:val="17"/>
              </w:rPr>
            </w:pPr>
            <w:r w:rsidRPr="00923224">
              <w:rPr>
                <w:sz w:val="17"/>
                <w:szCs w:val="17"/>
              </w:rPr>
              <w:t>Asetillendirilmiş nişasta</w:t>
            </w:r>
          </w:p>
        </w:tc>
        <w:tc>
          <w:tcPr>
            <w:tcW w:w="2977" w:type="dxa"/>
            <w:tcBorders>
              <w:right w:val="nil"/>
            </w:tcBorders>
            <w:vAlign w:val="center"/>
          </w:tcPr>
          <w:p w14:paraId="1BB8A449" w14:textId="77777777" w:rsidR="00251A15" w:rsidRPr="00923224" w:rsidRDefault="00AB0A67" w:rsidP="00F57D20">
            <w:pPr>
              <w:rPr>
                <w:b/>
                <w:sz w:val="17"/>
                <w:szCs w:val="17"/>
              </w:rPr>
            </w:pPr>
            <w:r w:rsidRPr="00923224">
              <w:rPr>
                <w:i/>
                <w:sz w:val="17"/>
                <w:szCs w:val="17"/>
              </w:rPr>
              <w:t>quantum satis</w:t>
            </w:r>
          </w:p>
        </w:tc>
      </w:tr>
      <w:tr w:rsidR="00251A15" w:rsidRPr="00923224" w14:paraId="425C5F0E" w14:textId="77777777" w:rsidTr="00F57D20">
        <w:trPr>
          <w:trHeight w:val="358"/>
        </w:trPr>
        <w:tc>
          <w:tcPr>
            <w:tcW w:w="1701" w:type="dxa"/>
            <w:tcBorders>
              <w:left w:val="nil"/>
            </w:tcBorders>
            <w:vAlign w:val="center"/>
          </w:tcPr>
          <w:p w14:paraId="6971DBFE" w14:textId="77777777" w:rsidR="00251A15" w:rsidRPr="00923224" w:rsidRDefault="00BC7F63" w:rsidP="00F57D20">
            <w:pPr>
              <w:rPr>
                <w:sz w:val="17"/>
                <w:szCs w:val="17"/>
              </w:rPr>
            </w:pPr>
            <w:r w:rsidRPr="00923224">
              <w:rPr>
                <w:sz w:val="17"/>
                <w:szCs w:val="17"/>
              </w:rPr>
              <w:t>E 1422</w:t>
            </w:r>
          </w:p>
        </w:tc>
        <w:tc>
          <w:tcPr>
            <w:tcW w:w="3544" w:type="dxa"/>
            <w:vAlign w:val="center"/>
          </w:tcPr>
          <w:p w14:paraId="501185DA" w14:textId="77777777" w:rsidR="00251A15" w:rsidRPr="00923224" w:rsidRDefault="00BC7F63" w:rsidP="00F57D20">
            <w:pPr>
              <w:rPr>
                <w:sz w:val="17"/>
                <w:szCs w:val="17"/>
              </w:rPr>
            </w:pPr>
            <w:r w:rsidRPr="00923224">
              <w:rPr>
                <w:sz w:val="17"/>
                <w:szCs w:val="17"/>
              </w:rPr>
              <w:t>Asetillendirilmiş dinişasta adipat</w:t>
            </w:r>
          </w:p>
        </w:tc>
        <w:tc>
          <w:tcPr>
            <w:tcW w:w="2977" w:type="dxa"/>
            <w:tcBorders>
              <w:right w:val="nil"/>
            </w:tcBorders>
            <w:vAlign w:val="center"/>
          </w:tcPr>
          <w:p w14:paraId="4B48C939" w14:textId="77777777" w:rsidR="00251A15" w:rsidRPr="00923224" w:rsidRDefault="00AB0A67" w:rsidP="00F57D20">
            <w:pPr>
              <w:rPr>
                <w:b/>
                <w:sz w:val="17"/>
                <w:szCs w:val="17"/>
              </w:rPr>
            </w:pPr>
            <w:r w:rsidRPr="00923224">
              <w:rPr>
                <w:i/>
                <w:sz w:val="17"/>
                <w:szCs w:val="17"/>
              </w:rPr>
              <w:t>quantum satis</w:t>
            </w:r>
          </w:p>
        </w:tc>
      </w:tr>
      <w:tr w:rsidR="00251A15" w:rsidRPr="00923224" w14:paraId="73CAE634" w14:textId="77777777" w:rsidTr="00F57D20">
        <w:trPr>
          <w:trHeight w:val="358"/>
        </w:trPr>
        <w:tc>
          <w:tcPr>
            <w:tcW w:w="1701" w:type="dxa"/>
            <w:tcBorders>
              <w:left w:val="nil"/>
            </w:tcBorders>
            <w:vAlign w:val="center"/>
          </w:tcPr>
          <w:p w14:paraId="6CB783A2" w14:textId="77777777" w:rsidR="00251A15" w:rsidRPr="00923224" w:rsidRDefault="00BC7F63" w:rsidP="00F57D20">
            <w:pPr>
              <w:rPr>
                <w:sz w:val="17"/>
                <w:szCs w:val="17"/>
              </w:rPr>
            </w:pPr>
            <w:r w:rsidRPr="00923224">
              <w:rPr>
                <w:sz w:val="17"/>
                <w:szCs w:val="17"/>
              </w:rPr>
              <w:t>E 1440</w:t>
            </w:r>
          </w:p>
        </w:tc>
        <w:tc>
          <w:tcPr>
            <w:tcW w:w="3544" w:type="dxa"/>
            <w:vAlign w:val="center"/>
          </w:tcPr>
          <w:p w14:paraId="5741DF1A" w14:textId="77777777" w:rsidR="00251A15" w:rsidRPr="00923224" w:rsidRDefault="00BC7F63" w:rsidP="00F57D20">
            <w:pPr>
              <w:rPr>
                <w:sz w:val="17"/>
                <w:szCs w:val="17"/>
              </w:rPr>
            </w:pPr>
            <w:r w:rsidRPr="00923224">
              <w:rPr>
                <w:sz w:val="17"/>
                <w:szCs w:val="17"/>
              </w:rPr>
              <w:t>Hidroksi propil nişasta</w:t>
            </w:r>
          </w:p>
        </w:tc>
        <w:tc>
          <w:tcPr>
            <w:tcW w:w="2977" w:type="dxa"/>
            <w:tcBorders>
              <w:right w:val="nil"/>
            </w:tcBorders>
            <w:vAlign w:val="center"/>
          </w:tcPr>
          <w:p w14:paraId="1518CF06" w14:textId="77777777" w:rsidR="00251A15" w:rsidRPr="00923224" w:rsidRDefault="00AB0A67" w:rsidP="00F57D20">
            <w:pPr>
              <w:rPr>
                <w:b/>
                <w:sz w:val="17"/>
                <w:szCs w:val="17"/>
              </w:rPr>
            </w:pPr>
            <w:r w:rsidRPr="00923224">
              <w:rPr>
                <w:i/>
                <w:sz w:val="17"/>
                <w:szCs w:val="17"/>
              </w:rPr>
              <w:t>quantum satis</w:t>
            </w:r>
          </w:p>
        </w:tc>
      </w:tr>
      <w:tr w:rsidR="00251A15" w:rsidRPr="00923224" w14:paraId="2CC24693" w14:textId="77777777" w:rsidTr="00F57D20">
        <w:trPr>
          <w:trHeight w:val="358"/>
        </w:trPr>
        <w:tc>
          <w:tcPr>
            <w:tcW w:w="1701" w:type="dxa"/>
            <w:tcBorders>
              <w:left w:val="nil"/>
            </w:tcBorders>
            <w:vAlign w:val="center"/>
          </w:tcPr>
          <w:p w14:paraId="49EE4E9A" w14:textId="77777777" w:rsidR="00251A15" w:rsidRPr="00923224" w:rsidRDefault="00BC7F63" w:rsidP="00F57D20">
            <w:pPr>
              <w:rPr>
                <w:sz w:val="17"/>
                <w:szCs w:val="17"/>
              </w:rPr>
            </w:pPr>
            <w:r w:rsidRPr="00923224">
              <w:rPr>
                <w:sz w:val="17"/>
                <w:szCs w:val="17"/>
              </w:rPr>
              <w:t>E 1442</w:t>
            </w:r>
          </w:p>
        </w:tc>
        <w:tc>
          <w:tcPr>
            <w:tcW w:w="3544" w:type="dxa"/>
            <w:vAlign w:val="center"/>
          </w:tcPr>
          <w:p w14:paraId="564A5192" w14:textId="77777777" w:rsidR="00251A15" w:rsidRPr="00923224" w:rsidRDefault="00BC7F63" w:rsidP="00F57D20">
            <w:pPr>
              <w:rPr>
                <w:sz w:val="17"/>
                <w:szCs w:val="17"/>
              </w:rPr>
            </w:pPr>
            <w:r w:rsidRPr="00923224">
              <w:rPr>
                <w:sz w:val="17"/>
                <w:szCs w:val="17"/>
              </w:rPr>
              <w:t>Hidroksi propil dinişasta fosfat</w:t>
            </w:r>
          </w:p>
        </w:tc>
        <w:tc>
          <w:tcPr>
            <w:tcW w:w="2977" w:type="dxa"/>
            <w:tcBorders>
              <w:right w:val="nil"/>
            </w:tcBorders>
            <w:vAlign w:val="center"/>
          </w:tcPr>
          <w:p w14:paraId="7C282FE4" w14:textId="77777777" w:rsidR="00251A15" w:rsidRPr="00923224" w:rsidRDefault="00AB0A67" w:rsidP="00F57D20">
            <w:pPr>
              <w:rPr>
                <w:b/>
                <w:sz w:val="17"/>
                <w:szCs w:val="17"/>
              </w:rPr>
            </w:pPr>
            <w:r w:rsidRPr="00923224">
              <w:rPr>
                <w:i/>
                <w:sz w:val="17"/>
                <w:szCs w:val="17"/>
              </w:rPr>
              <w:t>quantum satis</w:t>
            </w:r>
          </w:p>
        </w:tc>
      </w:tr>
      <w:tr w:rsidR="00251A15" w:rsidRPr="00923224" w14:paraId="4DCA6392" w14:textId="77777777" w:rsidTr="00F57D20">
        <w:trPr>
          <w:trHeight w:val="358"/>
        </w:trPr>
        <w:tc>
          <w:tcPr>
            <w:tcW w:w="1701" w:type="dxa"/>
            <w:tcBorders>
              <w:left w:val="nil"/>
            </w:tcBorders>
            <w:vAlign w:val="center"/>
          </w:tcPr>
          <w:p w14:paraId="341A3BE9" w14:textId="77777777" w:rsidR="00251A15" w:rsidRPr="00923224" w:rsidRDefault="00BC7F63" w:rsidP="00F57D20">
            <w:pPr>
              <w:rPr>
                <w:sz w:val="17"/>
                <w:szCs w:val="17"/>
              </w:rPr>
            </w:pPr>
            <w:r w:rsidRPr="00923224">
              <w:rPr>
                <w:sz w:val="17"/>
                <w:szCs w:val="17"/>
              </w:rPr>
              <w:t>E 1450</w:t>
            </w:r>
          </w:p>
        </w:tc>
        <w:tc>
          <w:tcPr>
            <w:tcW w:w="3544" w:type="dxa"/>
            <w:vAlign w:val="center"/>
          </w:tcPr>
          <w:p w14:paraId="6D79308F" w14:textId="77777777" w:rsidR="00251A15" w:rsidRPr="00923224" w:rsidRDefault="00BC7F63" w:rsidP="00F57D20">
            <w:pPr>
              <w:rPr>
                <w:sz w:val="17"/>
                <w:szCs w:val="17"/>
              </w:rPr>
            </w:pPr>
            <w:r w:rsidRPr="00923224">
              <w:rPr>
                <w:sz w:val="17"/>
                <w:szCs w:val="17"/>
              </w:rPr>
              <w:t>Nişasta sodyum oktenil suksinat</w:t>
            </w:r>
          </w:p>
        </w:tc>
        <w:tc>
          <w:tcPr>
            <w:tcW w:w="2977" w:type="dxa"/>
            <w:tcBorders>
              <w:right w:val="nil"/>
            </w:tcBorders>
            <w:vAlign w:val="center"/>
          </w:tcPr>
          <w:p w14:paraId="5D48D2C3" w14:textId="77777777" w:rsidR="00251A15" w:rsidRPr="00923224" w:rsidRDefault="00AB0A67" w:rsidP="00F57D20">
            <w:pPr>
              <w:rPr>
                <w:b/>
                <w:sz w:val="17"/>
                <w:szCs w:val="17"/>
              </w:rPr>
            </w:pPr>
            <w:r w:rsidRPr="00923224">
              <w:rPr>
                <w:i/>
                <w:sz w:val="17"/>
                <w:szCs w:val="17"/>
              </w:rPr>
              <w:t>quantum satis</w:t>
            </w:r>
          </w:p>
        </w:tc>
      </w:tr>
      <w:tr w:rsidR="00251A15" w:rsidRPr="00923224" w14:paraId="2C6160B4" w14:textId="77777777" w:rsidTr="00F57D20">
        <w:trPr>
          <w:trHeight w:val="358"/>
        </w:trPr>
        <w:tc>
          <w:tcPr>
            <w:tcW w:w="1701" w:type="dxa"/>
            <w:tcBorders>
              <w:left w:val="nil"/>
            </w:tcBorders>
            <w:vAlign w:val="center"/>
          </w:tcPr>
          <w:p w14:paraId="685AC4FC" w14:textId="77777777" w:rsidR="00251A15" w:rsidRPr="00923224" w:rsidRDefault="00BC7F63" w:rsidP="00F57D20">
            <w:pPr>
              <w:rPr>
                <w:sz w:val="17"/>
                <w:szCs w:val="17"/>
              </w:rPr>
            </w:pPr>
            <w:r w:rsidRPr="00923224">
              <w:rPr>
                <w:sz w:val="17"/>
                <w:szCs w:val="17"/>
              </w:rPr>
              <w:t>E 1451</w:t>
            </w:r>
          </w:p>
        </w:tc>
        <w:tc>
          <w:tcPr>
            <w:tcW w:w="3544" w:type="dxa"/>
            <w:vAlign w:val="center"/>
          </w:tcPr>
          <w:p w14:paraId="7D43D56E" w14:textId="77777777" w:rsidR="00251A15" w:rsidRPr="00923224" w:rsidRDefault="00BC7F63" w:rsidP="00F57D20">
            <w:pPr>
              <w:rPr>
                <w:sz w:val="17"/>
                <w:szCs w:val="17"/>
              </w:rPr>
            </w:pPr>
            <w:r w:rsidRPr="00923224">
              <w:rPr>
                <w:sz w:val="17"/>
                <w:szCs w:val="17"/>
              </w:rPr>
              <w:t>Asetillendirilmiş okside edilmiş nişasta</w:t>
            </w:r>
          </w:p>
        </w:tc>
        <w:tc>
          <w:tcPr>
            <w:tcW w:w="2977" w:type="dxa"/>
            <w:tcBorders>
              <w:right w:val="nil"/>
            </w:tcBorders>
            <w:vAlign w:val="center"/>
          </w:tcPr>
          <w:p w14:paraId="2E5FCDA8" w14:textId="77777777" w:rsidR="00251A15" w:rsidRPr="00923224" w:rsidRDefault="00AB0A67" w:rsidP="00F57D20">
            <w:pPr>
              <w:rPr>
                <w:b/>
                <w:sz w:val="17"/>
                <w:szCs w:val="17"/>
              </w:rPr>
            </w:pPr>
            <w:r w:rsidRPr="00923224">
              <w:rPr>
                <w:i/>
                <w:sz w:val="17"/>
                <w:szCs w:val="17"/>
              </w:rPr>
              <w:t>quantum satis</w:t>
            </w:r>
          </w:p>
        </w:tc>
      </w:tr>
      <w:tr w:rsidR="00BC7F63" w:rsidRPr="00923224" w14:paraId="24627342" w14:textId="77777777" w:rsidTr="00F57D20">
        <w:trPr>
          <w:trHeight w:val="358"/>
        </w:trPr>
        <w:tc>
          <w:tcPr>
            <w:tcW w:w="1701" w:type="dxa"/>
            <w:tcBorders>
              <w:left w:val="nil"/>
            </w:tcBorders>
            <w:vAlign w:val="center"/>
          </w:tcPr>
          <w:p w14:paraId="2EC7957C" w14:textId="77777777" w:rsidR="00BC7F63" w:rsidRPr="00923224" w:rsidRDefault="00BC7F63" w:rsidP="00F57D20">
            <w:pPr>
              <w:rPr>
                <w:sz w:val="17"/>
                <w:szCs w:val="17"/>
              </w:rPr>
            </w:pPr>
            <w:r w:rsidRPr="00923224">
              <w:rPr>
                <w:sz w:val="17"/>
                <w:szCs w:val="17"/>
              </w:rPr>
              <w:t>E 620</w:t>
            </w:r>
          </w:p>
        </w:tc>
        <w:tc>
          <w:tcPr>
            <w:tcW w:w="3544" w:type="dxa"/>
            <w:vAlign w:val="center"/>
          </w:tcPr>
          <w:p w14:paraId="39BE8373" w14:textId="77777777" w:rsidR="00BC7F63" w:rsidRPr="00923224" w:rsidRDefault="00BC7F63" w:rsidP="00F57D20">
            <w:pPr>
              <w:rPr>
                <w:sz w:val="17"/>
                <w:szCs w:val="17"/>
              </w:rPr>
            </w:pPr>
            <w:r w:rsidRPr="00923224">
              <w:rPr>
                <w:sz w:val="17"/>
                <w:szCs w:val="17"/>
              </w:rPr>
              <w:t>Glutamik asit</w:t>
            </w:r>
          </w:p>
        </w:tc>
        <w:tc>
          <w:tcPr>
            <w:tcW w:w="2977" w:type="dxa"/>
            <w:vMerge w:val="restart"/>
            <w:tcBorders>
              <w:right w:val="nil"/>
            </w:tcBorders>
            <w:vAlign w:val="center"/>
          </w:tcPr>
          <w:p w14:paraId="5CC59E9A" w14:textId="77777777" w:rsidR="00BC7F63" w:rsidRPr="00923224" w:rsidRDefault="00BC7F63" w:rsidP="00F57D20">
            <w:pPr>
              <w:rPr>
                <w:b/>
                <w:sz w:val="17"/>
                <w:szCs w:val="17"/>
              </w:rPr>
            </w:pPr>
            <w:r w:rsidRPr="00923224">
              <w:rPr>
                <w:sz w:val="17"/>
                <w:szCs w:val="17"/>
              </w:rPr>
              <w:t>10 g/kg, tek başına veya birlikte, glutamik asit cinsinden</w:t>
            </w:r>
          </w:p>
        </w:tc>
      </w:tr>
      <w:tr w:rsidR="00BC7F63" w:rsidRPr="00923224" w14:paraId="79D4CBA4" w14:textId="77777777" w:rsidTr="00F57D20">
        <w:trPr>
          <w:trHeight w:val="358"/>
        </w:trPr>
        <w:tc>
          <w:tcPr>
            <w:tcW w:w="1701" w:type="dxa"/>
            <w:tcBorders>
              <w:left w:val="nil"/>
            </w:tcBorders>
            <w:vAlign w:val="center"/>
          </w:tcPr>
          <w:p w14:paraId="6FEC615F" w14:textId="77777777" w:rsidR="00BC7F63" w:rsidRPr="00923224" w:rsidRDefault="00BC7F63" w:rsidP="00F57D20">
            <w:pPr>
              <w:rPr>
                <w:sz w:val="17"/>
                <w:szCs w:val="17"/>
              </w:rPr>
            </w:pPr>
            <w:r w:rsidRPr="00923224">
              <w:rPr>
                <w:sz w:val="17"/>
                <w:szCs w:val="17"/>
              </w:rPr>
              <w:t>E 621</w:t>
            </w:r>
          </w:p>
        </w:tc>
        <w:tc>
          <w:tcPr>
            <w:tcW w:w="3544" w:type="dxa"/>
            <w:vAlign w:val="center"/>
          </w:tcPr>
          <w:p w14:paraId="5A6074C4" w14:textId="77777777" w:rsidR="00BC7F63" w:rsidRPr="00923224" w:rsidRDefault="00BC7F63" w:rsidP="00F57D20">
            <w:pPr>
              <w:rPr>
                <w:sz w:val="17"/>
                <w:szCs w:val="17"/>
              </w:rPr>
            </w:pPr>
            <w:r w:rsidRPr="00923224">
              <w:rPr>
                <w:sz w:val="17"/>
                <w:szCs w:val="17"/>
              </w:rPr>
              <w:t>Monosodyum glutamat</w:t>
            </w:r>
          </w:p>
        </w:tc>
        <w:tc>
          <w:tcPr>
            <w:tcW w:w="2977" w:type="dxa"/>
            <w:vMerge/>
            <w:tcBorders>
              <w:right w:val="nil"/>
            </w:tcBorders>
            <w:vAlign w:val="center"/>
          </w:tcPr>
          <w:p w14:paraId="416C7BC3" w14:textId="77777777" w:rsidR="00BC7F63" w:rsidRPr="00923224" w:rsidRDefault="00BC7F63" w:rsidP="00F57D20">
            <w:pPr>
              <w:rPr>
                <w:b/>
                <w:sz w:val="17"/>
                <w:szCs w:val="17"/>
              </w:rPr>
            </w:pPr>
          </w:p>
        </w:tc>
      </w:tr>
      <w:tr w:rsidR="00BC7F63" w:rsidRPr="00923224" w14:paraId="6D8C9D96" w14:textId="77777777" w:rsidTr="00F57D20">
        <w:trPr>
          <w:trHeight w:val="358"/>
        </w:trPr>
        <w:tc>
          <w:tcPr>
            <w:tcW w:w="1701" w:type="dxa"/>
            <w:tcBorders>
              <w:left w:val="nil"/>
            </w:tcBorders>
            <w:vAlign w:val="center"/>
          </w:tcPr>
          <w:p w14:paraId="739550AE" w14:textId="77777777" w:rsidR="00BC7F63" w:rsidRPr="00923224" w:rsidRDefault="00BC7F63" w:rsidP="00F57D20">
            <w:pPr>
              <w:rPr>
                <w:sz w:val="17"/>
                <w:szCs w:val="17"/>
              </w:rPr>
            </w:pPr>
            <w:r w:rsidRPr="00923224">
              <w:rPr>
                <w:sz w:val="17"/>
                <w:szCs w:val="17"/>
              </w:rPr>
              <w:t>E 622</w:t>
            </w:r>
          </w:p>
        </w:tc>
        <w:tc>
          <w:tcPr>
            <w:tcW w:w="3544" w:type="dxa"/>
            <w:vAlign w:val="center"/>
          </w:tcPr>
          <w:p w14:paraId="42451806" w14:textId="77777777" w:rsidR="00BC7F63" w:rsidRPr="00923224" w:rsidRDefault="00BC7F63" w:rsidP="00F57D20">
            <w:pPr>
              <w:rPr>
                <w:sz w:val="17"/>
                <w:szCs w:val="17"/>
              </w:rPr>
            </w:pPr>
            <w:r w:rsidRPr="00923224">
              <w:rPr>
                <w:sz w:val="17"/>
                <w:szCs w:val="17"/>
              </w:rPr>
              <w:t>Monopotasyum glutamat</w:t>
            </w:r>
          </w:p>
        </w:tc>
        <w:tc>
          <w:tcPr>
            <w:tcW w:w="2977" w:type="dxa"/>
            <w:vMerge/>
            <w:tcBorders>
              <w:right w:val="nil"/>
            </w:tcBorders>
            <w:vAlign w:val="center"/>
          </w:tcPr>
          <w:p w14:paraId="6FB77EE9" w14:textId="77777777" w:rsidR="00BC7F63" w:rsidRPr="00923224" w:rsidRDefault="00BC7F63" w:rsidP="00F57D20">
            <w:pPr>
              <w:rPr>
                <w:b/>
                <w:sz w:val="17"/>
                <w:szCs w:val="17"/>
              </w:rPr>
            </w:pPr>
          </w:p>
        </w:tc>
      </w:tr>
      <w:tr w:rsidR="00BC7F63" w:rsidRPr="00923224" w14:paraId="585ED352" w14:textId="77777777" w:rsidTr="00F57D20">
        <w:trPr>
          <w:trHeight w:val="358"/>
        </w:trPr>
        <w:tc>
          <w:tcPr>
            <w:tcW w:w="1701" w:type="dxa"/>
            <w:tcBorders>
              <w:left w:val="nil"/>
            </w:tcBorders>
            <w:vAlign w:val="center"/>
          </w:tcPr>
          <w:p w14:paraId="468687E4" w14:textId="77777777" w:rsidR="00BC7F63" w:rsidRPr="00923224" w:rsidRDefault="00BC7F63" w:rsidP="00F57D20">
            <w:pPr>
              <w:rPr>
                <w:sz w:val="17"/>
                <w:szCs w:val="17"/>
              </w:rPr>
            </w:pPr>
            <w:r w:rsidRPr="00923224">
              <w:rPr>
                <w:sz w:val="17"/>
                <w:szCs w:val="17"/>
              </w:rPr>
              <w:t>E 623</w:t>
            </w:r>
          </w:p>
        </w:tc>
        <w:tc>
          <w:tcPr>
            <w:tcW w:w="3544" w:type="dxa"/>
            <w:vAlign w:val="center"/>
          </w:tcPr>
          <w:p w14:paraId="32180E2B" w14:textId="77777777" w:rsidR="00BC7F63" w:rsidRPr="00923224" w:rsidRDefault="00BC7F63" w:rsidP="00F57D20">
            <w:pPr>
              <w:rPr>
                <w:sz w:val="17"/>
                <w:szCs w:val="17"/>
              </w:rPr>
            </w:pPr>
            <w:r w:rsidRPr="00923224">
              <w:rPr>
                <w:sz w:val="17"/>
                <w:szCs w:val="17"/>
              </w:rPr>
              <w:t>Kalsiyum diglutamat</w:t>
            </w:r>
          </w:p>
        </w:tc>
        <w:tc>
          <w:tcPr>
            <w:tcW w:w="2977" w:type="dxa"/>
            <w:vMerge/>
            <w:tcBorders>
              <w:right w:val="nil"/>
            </w:tcBorders>
            <w:vAlign w:val="center"/>
          </w:tcPr>
          <w:p w14:paraId="5FE46761" w14:textId="77777777" w:rsidR="00BC7F63" w:rsidRPr="00923224" w:rsidRDefault="00BC7F63" w:rsidP="00F57D20">
            <w:pPr>
              <w:rPr>
                <w:b/>
                <w:sz w:val="17"/>
                <w:szCs w:val="17"/>
              </w:rPr>
            </w:pPr>
          </w:p>
        </w:tc>
      </w:tr>
      <w:tr w:rsidR="00BC7F63" w:rsidRPr="00923224" w14:paraId="671F7CDB" w14:textId="77777777" w:rsidTr="00F57D20">
        <w:trPr>
          <w:trHeight w:val="358"/>
        </w:trPr>
        <w:tc>
          <w:tcPr>
            <w:tcW w:w="1701" w:type="dxa"/>
            <w:tcBorders>
              <w:left w:val="nil"/>
            </w:tcBorders>
            <w:vAlign w:val="center"/>
          </w:tcPr>
          <w:p w14:paraId="48DDDDE2" w14:textId="77777777" w:rsidR="00BC7F63" w:rsidRPr="00923224" w:rsidRDefault="00BC7F63" w:rsidP="00F57D20">
            <w:pPr>
              <w:rPr>
                <w:sz w:val="17"/>
                <w:szCs w:val="17"/>
              </w:rPr>
            </w:pPr>
            <w:r w:rsidRPr="00923224">
              <w:rPr>
                <w:sz w:val="17"/>
                <w:szCs w:val="17"/>
              </w:rPr>
              <w:t>E 624</w:t>
            </w:r>
          </w:p>
        </w:tc>
        <w:tc>
          <w:tcPr>
            <w:tcW w:w="3544" w:type="dxa"/>
            <w:vAlign w:val="center"/>
          </w:tcPr>
          <w:p w14:paraId="029612ED" w14:textId="77777777" w:rsidR="00BC7F63" w:rsidRPr="00923224" w:rsidRDefault="00BC7F63" w:rsidP="00F57D20">
            <w:pPr>
              <w:rPr>
                <w:sz w:val="17"/>
                <w:szCs w:val="17"/>
              </w:rPr>
            </w:pPr>
            <w:r w:rsidRPr="00923224">
              <w:rPr>
                <w:sz w:val="17"/>
                <w:szCs w:val="17"/>
              </w:rPr>
              <w:t>Monoamonyum glutamat</w:t>
            </w:r>
          </w:p>
        </w:tc>
        <w:tc>
          <w:tcPr>
            <w:tcW w:w="2977" w:type="dxa"/>
            <w:vMerge/>
            <w:tcBorders>
              <w:right w:val="nil"/>
            </w:tcBorders>
            <w:vAlign w:val="center"/>
          </w:tcPr>
          <w:p w14:paraId="5260D02F" w14:textId="77777777" w:rsidR="00BC7F63" w:rsidRPr="00923224" w:rsidRDefault="00BC7F63" w:rsidP="00F57D20">
            <w:pPr>
              <w:rPr>
                <w:b/>
                <w:sz w:val="17"/>
                <w:szCs w:val="17"/>
              </w:rPr>
            </w:pPr>
          </w:p>
        </w:tc>
      </w:tr>
      <w:tr w:rsidR="00BC7F63" w:rsidRPr="00923224" w14:paraId="2E6A431A" w14:textId="77777777" w:rsidTr="00BC7F63">
        <w:trPr>
          <w:trHeight w:val="358"/>
        </w:trPr>
        <w:tc>
          <w:tcPr>
            <w:tcW w:w="1701" w:type="dxa"/>
            <w:tcBorders>
              <w:left w:val="nil"/>
            </w:tcBorders>
            <w:vAlign w:val="center"/>
          </w:tcPr>
          <w:p w14:paraId="3E05CFF9" w14:textId="77777777" w:rsidR="00BC7F63" w:rsidRPr="00923224" w:rsidRDefault="00BC7F63" w:rsidP="00F57D20">
            <w:pPr>
              <w:rPr>
                <w:sz w:val="17"/>
                <w:szCs w:val="17"/>
              </w:rPr>
            </w:pPr>
            <w:r w:rsidRPr="00923224">
              <w:rPr>
                <w:sz w:val="17"/>
                <w:szCs w:val="17"/>
              </w:rPr>
              <w:t>E 625</w:t>
            </w:r>
          </w:p>
        </w:tc>
        <w:tc>
          <w:tcPr>
            <w:tcW w:w="3544" w:type="dxa"/>
            <w:vAlign w:val="center"/>
          </w:tcPr>
          <w:p w14:paraId="00086B50" w14:textId="77777777" w:rsidR="00BC7F63" w:rsidRPr="00923224" w:rsidRDefault="00BC7F63" w:rsidP="00F57D20">
            <w:pPr>
              <w:rPr>
                <w:sz w:val="17"/>
                <w:szCs w:val="17"/>
              </w:rPr>
            </w:pPr>
            <w:r w:rsidRPr="00923224">
              <w:rPr>
                <w:sz w:val="17"/>
                <w:szCs w:val="17"/>
              </w:rPr>
              <w:t>Magnezyum diglutamat</w:t>
            </w:r>
          </w:p>
        </w:tc>
        <w:tc>
          <w:tcPr>
            <w:tcW w:w="2977" w:type="dxa"/>
            <w:vMerge/>
            <w:tcBorders>
              <w:bottom w:val="single" w:sz="4" w:space="0" w:color="auto"/>
              <w:right w:val="nil"/>
            </w:tcBorders>
            <w:vAlign w:val="center"/>
          </w:tcPr>
          <w:p w14:paraId="5E098619" w14:textId="77777777" w:rsidR="00BC7F63" w:rsidRPr="00923224" w:rsidRDefault="00BC7F63" w:rsidP="00F57D20">
            <w:pPr>
              <w:rPr>
                <w:b/>
                <w:sz w:val="17"/>
                <w:szCs w:val="17"/>
              </w:rPr>
            </w:pPr>
          </w:p>
        </w:tc>
      </w:tr>
      <w:tr w:rsidR="00BC7F63" w:rsidRPr="00923224" w14:paraId="41574674" w14:textId="77777777" w:rsidTr="00BC7F63">
        <w:trPr>
          <w:trHeight w:val="358"/>
        </w:trPr>
        <w:tc>
          <w:tcPr>
            <w:tcW w:w="1701" w:type="dxa"/>
            <w:tcBorders>
              <w:left w:val="nil"/>
            </w:tcBorders>
            <w:vAlign w:val="center"/>
          </w:tcPr>
          <w:p w14:paraId="3D9D11A4" w14:textId="77777777" w:rsidR="00BC7F63" w:rsidRPr="00923224" w:rsidRDefault="00BC7F63" w:rsidP="00F57D20">
            <w:pPr>
              <w:rPr>
                <w:sz w:val="17"/>
                <w:szCs w:val="17"/>
              </w:rPr>
            </w:pPr>
            <w:r w:rsidRPr="00923224">
              <w:rPr>
                <w:sz w:val="17"/>
                <w:szCs w:val="17"/>
              </w:rPr>
              <w:t>E 626</w:t>
            </w:r>
          </w:p>
        </w:tc>
        <w:tc>
          <w:tcPr>
            <w:tcW w:w="3544" w:type="dxa"/>
            <w:vAlign w:val="center"/>
          </w:tcPr>
          <w:p w14:paraId="4DBA8836" w14:textId="77777777" w:rsidR="00BC7F63" w:rsidRPr="00923224" w:rsidRDefault="00BC7F63" w:rsidP="00F57D20">
            <w:pPr>
              <w:rPr>
                <w:sz w:val="17"/>
                <w:szCs w:val="17"/>
              </w:rPr>
            </w:pPr>
            <w:r w:rsidRPr="00923224">
              <w:rPr>
                <w:sz w:val="17"/>
                <w:szCs w:val="17"/>
              </w:rPr>
              <w:t>Guanilik asit</w:t>
            </w:r>
          </w:p>
        </w:tc>
        <w:tc>
          <w:tcPr>
            <w:tcW w:w="2977" w:type="dxa"/>
            <w:vMerge w:val="restart"/>
            <w:tcBorders>
              <w:bottom w:val="nil"/>
              <w:right w:val="nil"/>
            </w:tcBorders>
            <w:vAlign w:val="center"/>
          </w:tcPr>
          <w:p w14:paraId="08084BF9" w14:textId="77777777" w:rsidR="00BC7F63" w:rsidRPr="00923224" w:rsidRDefault="00BC7F63" w:rsidP="00F57D20">
            <w:pPr>
              <w:rPr>
                <w:b/>
                <w:sz w:val="17"/>
                <w:szCs w:val="17"/>
              </w:rPr>
            </w:pPr>
            <w:r w:rsidRPr="00923224">
              <w:rPr>
                <w:sz w:val="17"/>
                <w:szCs w:val="17"/>
              </w:rPr>
              <w:t>500 mg/kg, tek başına veya birlikte, guanilik asit cinsinden</w:t>
            </w:r>
          </w:p>
        </w:tc>
      </w:tr>
      <w:tr w:rsidR="00BC7F63" w:rsidRPr="00923224" w14:paraId="0967A72A" w14:textId="77777777" w:rsidTr="00BC7F63">
        <w:trPr>
          <w:trHeight w:val="358"/>
        </w:trPr>
        <w:tc>
          <w:tcPr>
            <w:tcW w:w="1701" w:type="dxa"/>
            <w:tcBorders>
              <w:left w:val="nil"/>
            </w:tcBorders>
            <w:vAlign w:val="center"/>
          </w:tcPr>
          <w:p w14:paraId="4C36B66B" w14:textId="77777777" w:rsidR="00BC7F63" w:rsidRPr="00923224" w:rsidRDefault="00BC7F63" w:rsidP="00F57D20">
            <w:pPr>
              <w:rPr>
                <w:sz w:val="17"/>
                <w:szCs w:val="17"/>
              </w:rPr>
            </w:pPr>
            <w:r w:rsidRPr="00923224">
              <w:rPr>
                <w:sz w:val="17"/>
                <w:szCs w:val="17"/>
              </w:rPr>
              <w:t>E 627</w:t>
            </w:r>
          </w:p>
        </w:tc>
        <w:tc>
          <w:tcPr>
            <w:tcW w:w="3544" w:type="dxa"/>
            <w:vAlign w:val="center"/>
          </w:tcPr>
          <w:p w14:paraId="6A00FE63" w14:textId="77777777" w:rsidR="00BC7F63" w:rsidRPr="00923224" w:rsidRDefault="00BC7F63" w:rsidP="00F57D20">
            <w:pPr>
              <w:rPr>
                <w:sz w:val="17"/>
                <w:szCs w:val="17"/>
              </w:rPr>
            </w:pPr>
            <w:r w:rsidRPr="00923224">
              <w:rPr>
                <w:sz w:val="17"/>
                <w:szCs w:val="17"/>
              </w:rPr>
              <w:t>Disodyum guanilat</w:t>
            </w:r>
          </w:p>
        </w:tc>
        <w:tc>
          <w:tcPr>
            <w:tcW w:w="2977" w:type="dxa"/>
            <w:vMerge/>
            <w:tcBorders>
              <w:bottom w:val="nil"/>
              <w:right w:val="nil"/>
            </w:tcBorders>
            <w:vAlign w:val="center"/>
          </w:tcPr>
          <w:p w14:paraId="432BFBCC" w14:textId="77777777" w:rsidR="00BC7F63" w:rsidRPr="00923224" w:rsidRDefault="00BC7F63" w:rsidP="00F57D20">
            <w:pPr>
              <w:rPr>
                <w:b/>
                <w:sz w:val="17"/>
                <w:szCs w:val="17"/>
              </w:rPr>
            </w:pPr>
          </w:p>
        </w:tc>
      </w:tr>
      <w:tr w:rsidR="00BC7F63" w:rsidRPr="00923224" w14:paraId="558AB53B" w14:textId="77777777" w:rsidTr="00BC7F63">
        <w:trPr>
          <w:trHeight w:val="358"/>
        </w:trPr>
        <w:tc>
          <w:tcPr>
            <w:tcW w:w="1701" w:type="dxa"/>
            <w:tcBorders>
              <w:left w:val="nil"/>
            </w:tcBorders>
            <w:vAlign w:val="center"/>
          </w:tcPr>
          <w:p w14:paraId="6884B8DE" w14:textId="77777777" w:rsidR="00BC7F63" w:rsidRPr="00923224" w:rsidRDefault="00BC7F63" w:rsidP="00F57D20">
            <w:pPr>
              <w:rPr>
                <w:sz w:val="17"/>
                <w:szCs w:val="17"/>
              </w:rPr>
            </w:pPr>
            <w:r w:rsidRPr="00923224">
              <w:rPr>
                <w:sz w:val="17"/>
                <w:szCs w:val="17"/>
              </w:rPr>
              <w:t>E 628</w:t>
            </w:r>
          </w:p>
        </w:tc>
        <w:tc>
          <w:tcPr>
            <w:tcW w:w="3544" w:type="dxa"/>
            <w:vAlign w:val="center"/>
          </w:tcPr>
          <w:p w14:paraId="46B508D8" w14:textId="77777777" w:rsidR="00BC7F63" w:rsidRPr="00923224" w:rsidRDefault="00BC7F63" w:rsidP="00F57D20">
            <w:pPr>
              <w:rPr>
                <w:sz w:val="17"/>
                <w:szCs w:val="17"/>
              </w:rPr>
            </w:pPr>
            <w:r w:rsidRPr="00923224">
              <w:rPr>
                <w:sz w:val="17"/>
                <w:szCs w:val="17"/>
              </w:rPr>
              <w:t>Dipotasyum guanilat</w:t>
            </w:r>
          </w:p>
        </w:tc>
        <w:tc>
          <w:tcPr>
            <w:tcW w:w="2977" w:type="dxa"/>
            <w:vMerge/>
            <w:tcBorders>
              <w:bottom w:val="nil"/>
              <w:right w:val="nil"/>
            </w:tcBorders>
            <w:vAlign w:val="center"/>
          </w:tcPr>
          <w:p w14:paraId="2A212B66" w14:textId="77777777" w:rsidR="00BC7F63" w:rsidRPr="00923224" w:rsidRDefault="00BC7F63" w:rsidP="00F57D20">
            <w:pPr>
              <w:rPr>
                <w:b/>
                <w:sz w:val="17"/>
                <w:szCs w:val="17"/>
              </w:rPr>
            </w:pPr>
          </w:p>
        </w:tc>
      </w:tr>
      <w:tr w:rsidR="00BC7F63" w:rsidRPr="00923224" w14:paraId="1191904C" w14:textId="77777777" w:rsidTr="00BC7F63">
        <w:trPr>
          <w:trHeight w:val="358"/>
        </w:trPr>
        <w:tc>
          <w:tcPr>
            <w:tcW w:w="1701" w:type="dxa"/>
            <w:tcBorders>
              <w:left w:val="nil"/>
            </w:tcBorders>
            <w:vAlign w:val="center"/>
          </w:tcPr>
          <w:p w14:paraId="455775B8" w14:textId="77777777" w:rsidR="00BC7F63" w:rsidRPr="00923224" w:rsidRDefault="00BC7F63" w:rsidP="00F57D20">
            <w:pPr>
              <w:rPr>
                <w:sz w:val="17"/>
                <w:szCs w:val="17"/>
              </w:rPr>
            </w:pPr>
            <w:r w:rsidRPr="00923224">
              <w:rPr>
                <w:sz w:val="17"/>
                <w:szCs w:val="17"/>
              </w:rPr>
              <w:t>E 629</w:t>
            </w:r>
          </w:p>
        </w:tc>
        <w:tc>
          <w:tcPr>
            <w:tcW w:w="3544" w:type="dxa"/>
            <w:vAlign w:val="center"/>
          </w:tcPr>
          <w:p w14:paraId="474BF327" w14:textId="77777777" w:rsidR="00BC7F63" w:rsidRPr="00923224" w:rsidRDefault="00BC7F63" w:rsidP="00F57D20">
            <w:pPr>
              <w:rPr>
                <w:sz w:val="17"/>
                <w:szCs w:val="17"/>
              </w:rPr>
            </w:pPr>
            <w:r w:rsidRPr="00923224">
              <w:rPr>
                <w:sz w:val="17"/>
                <w:szCs w:val="17"/>
              </w:rPr>
              <w:t>Kalsiyum guanilat</w:t>
            </w:r>
          </w:p>
        </w:tc>
        <w:tc>
          <w:tcPr>
            <w:tcW w:w="2977" w:type="dxa"/>
            <w:vMerge/>
            <w:tcBorders>
              <w:bottom w:val="nil"/>
              <w:right w:val="nil"/>
            </w:tcBorders>
            <w:vAlign w:val="center"/>
          </w:tcPr>
          <w:p w14:paraId="47BBFACE" w14:textId="77777777" w:rsidR="00BC7F63" w:rsidRPr="00923224" w:rsidRDefault="00BC7F63" w:rsidP="00F57D20">
            <w:pPr>
              <w:rPr>
                <w:b/>
                <w:sz w:val="17"/>
                <w:szCs w:val="17"/>
              </w:rPr>
            </w:pPr>
          </w:p>
        </w:tc>
      </w:tr>
      <w:tr w:rsidR="00BC7F63" w:rsidRPr="00923224" w14:paraId="5C31399C" w14:textId="77777777" w:rsidTr="00BC7F63">
        <w:trPr>
          <w:trHeight w:val="358"/>
        </w:trPr>
        <w:tc>
          <w:tcPr>
            <w:tcW w:w="1701" w:type="dxa"/>
            <w:tcBorders>
              <w:left w:val="nil"/>
            </w:tcBorders>
            <w:vAlign w:val="center"/>
          </w:tcPr>
          <w:p w14:paraId="185976D3" w14:textId="77777777" w:rsidR="00BC7F63" w:rsidRPr="00923224" w:rsidRDefault="00BC7F63" w:rsidP="00F57D20">
            <w:pPr>
              <w:rPr>
                <w:sz w:val="17"/>
                <w:szCs w:val="17"/>
              </w:rPr>
            </w:pPr>
            <w:r w:rsidRPr="00923224">
              <w:rPr>
                <w:sz w:val="17"/>
                <w:szCs w:val="17"/>
              </w:rPr>
              <w:t>E 630</w:t>
            </w:r>
          </w:p>
        </w:tc>
        <w:tc>
          <w:tcPr>
            <w:tcW w:w="3544" w:type="dxa"/>
            <w:vAlign w:val="center"/>
          </w:tcPr>
          <w:p w14:paraId="3B302D82" w14:textId="77777777" w:rsidR="00BC7F63" w:rsidRPr="00923224" w:rsidRDefault="00BC7F63" w:rsidP="00F57D20">
            <w:pPr>
              <w:rPr>
                <w:sz w:val="17"/>
                <w:szCs w:val="17"/>
              </w:rPr>
            </w:pPr>
            <w:r w:rsidRPr="00923224">
              <w:rPr>
                <w:sz w:val="17"/>
                <w:szCs w:val="17"/>
              </w:rPr>
              <w:t>İnosinik asit</w:t>
            </w:r>
          </w:p>
        </w:tc>
        <w:tc>
          <w:tcPr>
            <w:tcW w:w="2977" w:type="dxa"/>
            <w:vMerge/>
            <w:tcBorders>
              <w:bottom w:val="nil"/>
              <w:right w:val="nil"/>
            </w:tcBorders>
            <w:vAlign w:val="center"/>
          </w:tcPr>
          <w:p w14:paraId="424E9830" w14:textId="77777777" w:rsidR="00BC7F63" w:rsidRPr="00923224" w:rsidRDefault="00BC7F63" w:rsidP="00F57D20">
            <w:pPr>
              <w:rPr>
                <w:b/>
                <w:sz w:val="17"/>
                <w:szCs w:val="17"/>
              </w:rPr>
            </w:pPr>
          </w:p>
        </w:tc>
      </w:tr>
    </w:tbl>
    <w:p w14:paraId="677BFD25" w14:textId="77777777" w:rsidR="00733F9A" w:rsidRPr="00923224" w:rsidRDefault="00733F9A" w:rsidP="006C7312">
      <w:pPr>
        <w:rPr>
          <w:b/>
          <w:sz w:val="17"/>
          <w:szCs w:val="17"/>
        </w:rPr>
      </w:pPr>
    </w:p>
    <w:p w14:paraId="1AAB6EBA" w14:textId="77777777" w:rsidR="00733F9A" w:rsidRPr="00923224" w:rsidRDefault="00733F9A" w:rsidP="006C7312">
      <w:pPr>
        <w:rPr>
          <w:b/>
          <w:sz w:val="17"/>
          <w:szCs w:val="17"/>
        </w:rPr>
      </w:pPr>
    </w:p>
    <w:p w14:paraId="3DC399D5" w14:textId="77777777" w:rsidR="00733F9A" w:rsidRPr="00923224" w:rsidRDefault="00733F9A" w:rsidP="006C7312">
      <w:pPr>
        <w:rPr>
          <w:b/>
          <w:sz w:val="17"/>
          <w:szCs w:val="17"/>
        </w:rPr>
      </w:pPr>
    </w:p>
    <w:p w14:paraId="13F14611" w14:textId="77777777" w:rsidR="00733F9A" w:rsidRPr="00923224" w:rsidRDefault="00733F9A" w:rsidP="006C7312">
      <w:pPr>
        <w:rPr>
          <w:b/>
          <w:sz w:val="17"/>
          <w:szCs w:val="17"/>
        </w:rPr>
      </w:pPr>
    </w:p>
    <w:tbl>
      <w:tblPr>
        <w:tblStyle w:val="TabloKlavuzu"/>
        <w:tblW w:w="8222" w:type="dxa"/>
        <w:tblLook w:val="04A0" w:firstRow="1" w:lastRow="0" w:firstColumn="1" w:lastColumn="0" w:noHBand="0" w:noVBand="1"/>
      </w:tblPr>
      <w:tblGrid>
        <w:gridCol w:w="1701"/>
        <w:gridCol w:w="3544"/>
        <w:gridCol w:w="2977"/>
      </w:tblGrid>
      <w:tr w:rsidR="00BC7F63" w:rsidRPr="00923224" w14:paraId="2FA93028" w14:textId="77777777" w:rsidTr="00F57D20">
        <w:trPr>
          <w:trHeight w:val="451"/>
        </w:trPr>
        <w:tc>
          <w:tcPr>
            <w:tcW w:w="1701" w:type="dxa"/>
            <w:tcBorders>
              <w:left w:val="nil"/>
            </w:tcBorders>
            <w:vAlign w:val="center"/>
          </w:tcPr>
          <w:p w14:paraId="2A19AACE" w14:textId="77777777" w:rsidR="00BC7F63" w:rsidRPr="00923224" w:rsidRDefault="00BC7F63" w:rsidP="00F57D20">
            <w:pPr>
              <w:jc w:val="center"/>
              <w:rPr>
                <w:b/>
                <w:sz w:val="17"/>
                <w:szCs w:val="17"/>
              </w:rPr>
            </w:pPr>
            <w:r w:rsidRPr="00923224">
              <w:rPr>
                <w:b/>
                <w:sz w:val="17"/>
                <w:szCs w:val="17"/>
              </w:rPr>
              <w:t>E - kodu</w:t>
            </w:r>
          </w:p>
        </w:tc>
        <w:tc>
          <w:tcPr>
            <w:tcW w:w="3544" w:type="dxa"/>
            <w:vAlign w:val="center"/>
          </w:tcPr>
          <w:p w14:paraId="35BA7641" w14:textId="77777777" w:rsidR="00BC7F63" w:rsidRPr="00923224" w:rsidRDefault="00BC7F63" w:rsidP="00F57D20">
            <w:pPr>
              <w:jc w:val="center"/>
              <w:rPr>
                <w:b/>
                <w:sz w:val="17"/>
                <w:szCs w:val="17"/>
              </w:rPr>
            </w:pPr>
            <w:r w:rsidRPr="00923224">
              <w:rPr>
                <w:b/>
                <w:sz w:val="17"/>
                <w:szCs w:val="17"/>
              </w:rPr>
              <w:t>Adı</w:t>
            </w:r>
          </w:p>
        </w:tc>
        <w:tc>
          <w:tcPr>
            <w:tcW w:w="2977" w:type="dxa"/>
            <w:tcBorders>
              <w:right w:val="nil"/>
            </w:tcBorders>
            <w:vAlign w:val="center"/>
          </w:tcPr>
          <w:p w14:paraId="4D577826" w14:textId="77777777" w:rsidR="00BC7F63" w:rsidRPr="00923224" w:rsidRDefault="00BC7F63" w:rsidP="00F57D20">
            <w:pPr>
              <w:jc w:val="center"/>
              <w:rPr>
                <w:b/>
                <w:sz w:val="17"/>
                <w:szCs w:val="17"/>
              </w:rPr>
            </w:pPr>
            <w:r w:rsidRPr="00923224">
              <w:rPr>
                <w:b/>
                <w:sz w:val="17"/>
                <w:szCs w:val="17"/>
              </w:rPr>
              <w:t>Spesifik maksimum miktar</w:t>
            </w:r>
          </w:p>
        </w:tc>
      </w:tr>
      <w:tr w:rsidR="00272EE0" w:rsidRPr="00923224" w14:paraId="28CE4A07" w14:textId="77777777" w:rsidTr="00F57D20">
        <w:trPr>
          <w:trHeight w:val="391"/>
        </w:trPr>
        <w:tc>
          <w:tcPr>
            <w:tcW w:w="1701" w:type="dxa"/>
            <w:tcBorders>
              <w:left w:val="nil"/>
            </w:tcBorders>
            <w:vAlign w:val="center"/>
          </w:tcPr>
          <w:p w14:paraId="08A94D05" w14:textId="77777777" w:rsidR="00272EE0" w:rsidRPr="00923224" w:rsidRDefault="00272EE0" w:rsidP="00F57D20">
            <w:pPr>
              <w:rPr>
                <w:sz w:val="17"/>
                <w:szCs w:val="17"/>
              </w:rPr>
            </w:pPr>
            <w:r w:rsidRPr="00923224">
              <w:rPr>
                <w:sz w:val="17"/>
                <w:szCs w:val="17"/>
              </w:rPr>
              <w:t>E 631</w:t>
            </w:r>
          </w:p>
        </w:tc>
        <w:tc>
          <w:tcPr>
            <w:tcW w:w="3544" w:type="dxa"/>
            <w:vAlign w:val="center"/>
          </w:tcPr>
          <w:p w14:paraId="61FC6E2A" w14:textId="77777777" w:rsidR="00272EE0" w:rsidRPr="00923224" w:rsidRDefault="00272EE0" w:rsidP="00F57D20">
            <w:pPr>
              <w:rPr>
                <w:b/>
                <w:sz w:val="17"/>
                <w:szCs w:val="17"/>
              </w:rPr>
            </w:pPr>
            <w:r w:rsidRPr="00923224">
              <w:rPr>
                <w:sz w:val="17"/>
                <w:szCs w:val="17"/>
              </w:rPr>
              <w:t>Disodyum inosinat</w:t>
            </w:r>
          </w:p>
        </w:tc>
        <w:tc>
          <w:tcPr>
            <w:tcW w:w="2977" w:type="dxa"/>
            <w:vMerge w:val="restart"/>
            <w:tcBorders>
              <w:right w:val="nil"/>
            </w:tcBorders>
            <w:vAlign w:val="center"/>
          </w:tcPr>
          <w:p w14:paraId="2C1B27B0" w14:textId="77777777" w:rsidR="00272EE0" w:rsidRPr="00923224" w:rsidRDefault="00272EE0" w:rsidP="00F57D20">
            <w:pPr>
              <w:rPr>
                <w:b/>
                <w:sz w:val="17"/>
                <w:szCs w:val="17"/>
              </w:rPr>
            </w:pPr>
          </w:p>
        </w:tc>
      </w:tr>
      <w:tr w:rsidR="00272EE0" w:rsidRPr="00923224" w14:paraId="61744F6E" w14:textId="77777777" w:rsidTr="00F57D20">
        <w:trPr>
          <w:trHeight w:val="358"/>
        </w:trPr>
        <w:tc>
          <w:tcPr>
            <w:tcW w:w="1701" w:type="dxa"/>
            <w:tcBorders>
              <w:left w:val="nil"/>
            </w:tcBorders>
            <w:vAlign w:val="center"/>
          </w:tcPr>
          <w:p w14:paraId="0CFAC623" w14:textId="77777777" w:rsidR="00272EE0" w:rsidRPr="00923224" w:rsidRDefault="00272EE0" w:rsidP="00F57D20">
            <w:pPr>
              <w:rPr>
                <w:sz w:val="17"/>
                <w:szCs w:val="17"/>
              </w:rPr>
            </w:pPr>
            <w:r w:rsidRPr="00923224">
              <w:rPr>
                <w:sz w:val="17"/>
                <w:szCs w:val="17"/>
              </w:rPr>
              <w:t>E 632</w:t>
            </w:r>
          </w:p>
        </w:tc>
        <w:tc>
          <w:tcPr>
            <w:tcW w:w="3544" w:type="dxa"/>
            <w:vAlign w:val="center"/>
          </w:tcPr>
          <w:p w14:paraId="0B8FED28" w14:textId="77777777" w:rsidR="00272EE0" w:rsidRPr="00923224" w:rsidRDefault="00272EE0" w:rsidP="00F57D20">
            <w:pPr>
              <w:rPr>
                <w:b/>
                <w:sz w:val="17"/>
                <w:szCs w:val="17"/>
              </w:rPr>
            </w:pPr>
            <w:r w:rsidRPr="00923224">
              <w:rPr>
                <w:sz w:val="17"/>
                <w:szCs w:val="17"/>
              </w:rPr>
              <w:t>Dipotasyum inosinat</w:t>
            </w:r>
          </w:p>
        </w:tc>
        <w:tc>
          <w:tcPr>
            <w:tcW w:w="2977" w:type="dxa"/>
            <w:vMerge/>
            <w:tcBorders>
              <w:right w:val="nil"/>
            </w:tcBorders>
            <w:vAlign w:val="center"/>
          </w:tcPr>
          <w:p w14:paraId="2B89D31A" w14:textId="77777777" w:rsidR="00272EE0" w:rsidRPr="00923224" w:rsidRDefault="00272EE0" w:rsidP="00F57D20">
            <w:pPr>
              <w:rPr>
                <w:b/>
                <w:sz w:val="17"/>
                <w:szCs w:val="17"/>
              </w:rPr>
            </w:pPr>
          </w:p>
        </w:tc>
      </w:tr>
      <w:tr w:rsidR="00272EE0" w:rsidRPr="00923224" w14:paraId="658297C0" w14:textId="77777777" w:rsidTr="00F57D20">
        <w:trPr>
          <w:trHeight w:val="358"/>
        </w:trPr>
        <w:tc>
          <w:tcPr>
            <w:tcW w:w="1701" w:type="dxa"/>
            <w:tcBorders>
              <w:left w:val="nil"/>
            </w:tcBorders>
            <w:vAlign w:val="center"/>
          </w:tcPr>
          <w:p w14:paraId="461817A3" w14:textId="77777777" w:rsidR="00272EE0" w:rsidRPr="00923224" w:rsidRDefault="00272EE0" w:rsidP="00F57D20">
            <w:pPr>
              <w:rPr>
                <w:sz w:val="17"/>
                <w:szCs w:val="17"/>
              </w:rPr>
            </w:pPr>
            <w:r w:rsidRPr="00923224">
              <w:rPr>
                <w:sz w:val="17"/>
                <w:szCs w:val="17"/>
              </w:rPr>
              <w:t>E 633</w:t>
            </w:r>
          </w:p>
        </w:tc>
        <w:tc>
          <w:tcPr>
            <w:tcW w:w="3544" w:type="dxa"/>
            <w:vAlign w:val="center"/>
          </w:tcPr>
          <w:p w14:paraId="254F988A" w14:textId="77777777" w:rsidR="00272EE0" w:rsidRPr="00923224" w:rsidRDefault="00272EE0" w:rsidP="00F57D20">
            <w:pPr>
              <w:rPr>
                <w:b/>
                <w:sz w:val="17"/>
                <w:szCs w:val="17"/>
              </w:rPr>
            </w:pPr>
            <w:r w:rsidRPr="00923224">
              <w:rPr>
                <w:sz w:val="17"/>
                <w:szCs w:val="17"/>
              </w:rPr>
              <w:t>Kalsiyum inosinat</w:t>
            </w:r>
          </w:p>
        </w:tc>
        <w:tc>
          <w:tcPr>
            <w:tcW w:w="2977" w:type="dxa"/>
            <w:vMerge/>
            <w:tcBorders>
              <w:right w:val="nil"/>
            </w:tcBorders>
            <w:vAlign w:val="center"/>
          </w:tcPr>
          <w:p w14:paraId="799BB52E" w14:textId="77777777" w:rsidR="00272EE0" w:rsidRPr="00923224" w:rsidRDefault="00272EE0" w:rsidP="00F57D20">
            <w:pPr>
              <w:rPr>
                <w:b/>
                <w:sz w:val="17"/>
                <w:szCs w:val="17"/>
              </w:rPr>
            </w:pPr>
          </w:p>
        </w:tc>
      </w:tr>
      <w:tr w:rsidR="00272EE0" w:rsidRPr="00923224" w14:paraId="54D8887A" w14:textId="77777777" w:rsidTr="00F57D20">
        <w:trPr>
          <w:trHeight w:val="358"/>
        </w:trPr>
        <w:tc>
          <w:tcPr>
            <w:tcW w:w="1701" w:type="dxa"/>
            <w:tcBorders>
              <w:left w:val="nil"/>
            </w:tcBorders>
            <w:vAlign w:val="center"/>
          </w:tcPr>
          <w:p w14:paraId="5E048C45" w14:textId="77777777" w:rsidR="00272EE0" w:rsidRPr="00923224" w:rsidRDefault="00272EE0" w:rsidP="00F57D20">
            <w:pPr>
              <w:rPr>
                <w:sz w:val="17"/>
                <w:szCs w:val="17"/>
              </w:rPr>
            </w:pPr>
            <w:r w:rsidRPr="00923224">
              <w:rPr>
                <w:sz w:val="17"/>
                <w:szCs w:val="17"/>
              </w:rPr>
              <w:t>E 635</w:t>
            </w:r>
          </w:p>
        </w:tc>
        <w:tc>
          <w:tcPr>
            <w:tcW w:w="3544" w:type="dxa"/>
            <w:vAlign w:val="center"/>
          </w:tcPr>
          <w:p w14:paraId="6F862601" w14:textId="77777777" w:rsidR="00272EE0" w:rsidRPr="00923224" w:rsidRDefault="00272EE0" w:rsidP="00F57D20">
            <w:pPr>
              <w:rPr>
                <w:b/>
                <w:sz w:val="17"/>
                <w:szCs w:val="17"/>
              </w:rPr>
            </w:pPr>
            <w:r w:rsidRPr="00923224">
              <w:rPr>
                <w:sz w:val="17"/>
                <w:szCs w:val="17"/>
              </w:rPr>
              <w:t>Disodyum 5′-ribonükleotitler</w:t>
            </w:r>
          </w:p>
        </w:tc>
        <w:tc>
          <w:tcPr>
            <w:tcW w:w="2977" w:type="dxa"/>
            <w:vMerge/>
            <w:tcBorders>
              <w:right w:val="nil"/>
            </w:tcBorders>
            <w:vAlign w:val="center"/>
          </w:tcPr>
          <w:p w14:paraId="086CE6A2" w14:textId="77777777" w:rsidR="00272EE0" w:rsidRPr="00923224" w:rsidRDefault="00272EE0" w:rsidP="00F57D20">
            <w:pPr>
              <w:rPr>
                <w:b/>
                <w:sz w:val="17"/>
                <w:szCs w:val="17"/>
              </w:rPr>
            </w:pPr>
          </w:p>
        </w:tc>
      </w:tr>
      <w:tr w:rsidR="00272EE0" w:rsidRPr="00923224" w14:paraId="25B71604" w14:textId="77777777" w:rsidTr="00F57D20">
        <w:trPr>
          <w:trHeight w:val="391"/>
        </w:trPr>
        <w:tc>
          <w:tcPr>
            <w:tcW w:w="1701" w:type="dxa"/>
            <w:tcBorders>
              <w:left w:val="nil"/>
            </w:tcBorders>
            <w:vAlign w:val="center"/>
          </w:tcPr>
          <w:p w14:paraId="11F88FEF" w14:textId="77777777" w:rsidR="00272EE0" w:rsidRPr="00923224" w:rsidRDefault="00272EE0" w:rsidP="00F57D20">
            <w:pPr>
              <w:rPr>
                <w:sz w:val="17"/>
                <w:szCs w:val="17"/>
              </w:rPr>
            </w:pPr>
            <w:r w:rsidRPr="00923224">
              <w:rPr>
                <w:sz w:val="17"/>
                <w:szCs w:val="17"/>
              </w:rPr>
              <w:t>E 420</w:t>
            </w:r>
          </w:p>
        </w:tc>
        <w:tc>
          <w:tcPr>
            <w:tcW w:w="3544" w:type="dxa"/>
            <w:vAlign w:val="center"/>
          </w:tcPr>
          <w:p w14:paraId="07B66E9D" w14:textId="77777777" w:rsidR="00272EE0" w:rsidRPr="00923224" w:rsidRDefault="00272EE0" w:rsidP="00F57D20">
            <w:pPr>
              <w:rPr>
                <w:b/>
                <w:sz w:val="17"/>
                <w:szCs w:val="17"/>
              </w:rPr>
            </w:pPr>
            <w:r w:rsidRPr="00923224">
              <w:rPr>
                <w:sz w:val="17"/>
                <w:szCs w:val="17"/>
              </w:rPr>
              <w:t>Sorbitoller</w:t>
            </w:r>
          </w:p>
        </w:tc>
        <w:tc>
          <w:tcPr>
            <w:tcW w:w="2977" w:type="dxa"/>
            <w:vMerge w:val="restart"/>
            <w:tcBorders>
              <w:right w:val="nil"/>
            </w:tcBorders>
            <w:vAlign w:val="center"/>
          </w:tcPr>
          <w:p w14:paraId="7CBE25A5" w14:textId="77777777" w:rsidR="00272EE0" w:rsidRPr="00923224" w:rsidRDefault="00272EE0" w:rsidP="00F57D20">
            <w:pPr>
              <w:rPr>
                <w:b/>
                <w:sz w:val="17"/>
                <w:szCs w:val="17"/>
              </w:rPr>
            </w:pPr>
            <w:r w:rsidRPr="00923224">
              <w:rPr>
                <w:i/>
                <w:sz w:val="17"/>
                <w:szCs w:val="17"/>
              </w:rPr>
              <w:t xml:space="preserve">quantum satis </w:t>
            </w:r>
            <w:r w:rsidRPr="00923224">
              <w:rPr>
                <w:sz w:val="17"/>
                <w:szCs w:val="17"/>
              </w:rPr>
              <w:t>(tatlandırma amacı dışında)</w:t>
            </w:r>
          </w:p>
        </w:tc>
      </w:tr>
      <w:tr w:rsidR="00272EE0" w:rsidRPr="00923224" w14:paraId="42797D0D" w14:textId="77777777" w:rsidTr="00F57D20">
        <w:trPr>
          <w:trHeight w:val="358"/>
        </w:trPr>
        <w:tc>
          <w:tcPr>
            <w:tcW w:w="1701" w:type="dxa"/>
            <w:tcBorders>
              <w:left w:val="nil"/>
            </w:tcBorders>
            <w:vAlign w:val="center"/>
          </w:tcPr>
          <w:p w14:paraId="7BD460A8" w14:textId="77777777" w:rsidR="00272EE0" w:rsidRPr="00923224" w:rsidRDefault="00272EE0" w:rsidP="00F57D20">
            <w:pPr>
              <w:rPr>
                <w:sz w:val="17"/>
                <w:szCs w:val="17"/>
              </w:rPr>
            </w:pPr>
            <w:r w:rsidRPr="00923224">
              <w:rPr>
                <w:sz w:val="17"/>
                <w:szCs w:val="17"/>
              </w:rPr>
              <w:t>E 421</w:t>
            </w:r>
          </w:p>
        </w:tc>
        <w:tc>
          <w:tcPr>
            <w:tcW w:w="3544" w:type="dxa"/>
            <w:vAlign w:val="center"/>
          </w:tcPr>
          <w:p w14:paraId="1D8CF8A1" w14:textId="77777777" w:rsidR="00272EE0" w:rsidRPr="00923224" w:rsidRDefault="00272EE0" w:rsidP="00F57D20">
            <w:pPr>
              <w:rPr>
                <w:b/>
                <w:sz w:val="17"/>
                <w:szCs w:val="17"/>
              </w:rPr>
            </w:pPr>
            <w:r w:rsidRPr="00923224">
              <w:rPr>
                <w:sz w:val="17"/>
                <w:szCs w:val="17"/>
              </w:rPr>
              <w:t>Mannitol</w:t>
            </w:r>
          </w:p>
        </w:tc>
        <w:tc>
          <w:tcPr>
            <w:tcW w:w="2977" w:type="dxa"/>
            <w:vMerge/>
            <w:tcBorders>
              <w:right w:val="nil"/>
            </w:tcBorders>
            <w:vAlign w:val="center"/>
          </w:tcPr>
          <w:p w14:paraId="442B0C09" w14:textId="77777777" w:rsidR="00272EE0" w:rsidRPr="00923224" w:rsidRDefault="00272EE0" w:rsidP="00F57D20">
            <w:pPr>
              <w:rPr>
                <w:b/>
                <w:sz w:val="17"/>
                <w:szCs w:val="17"/>
              </w:rPr>
            </w:pPr>
          </w:p>
        </w:tc>
      </w:tr>
      <w:tr w:rsidR="00272EE0" w:rsidRPr="00923224" w14:paraId="223BA8A2" w14:textId="77777777" w:rsidTr="00F57D20">
        <w:trPr>
          <w:trHeight w:val="358"/>
        </w:trPr>
        <w:tc>
          <w:tcPr>
            <w:tcW w:w="1701" w:type="dxa"/>
            <w:tcBorders>
              <w:left w:val="nil"/>
            </w:tcBorders>
            <w:vAlign w:val="center"/>
          </w:tcPr>
          <w:p w14:paraId="49BF3603" w14:textId="77777777" w:rsidR="00272EE0" w:rsidRPr="00923224" w:rsidRDefault="00272EE0" w:rsidP="00F57D20">
            <w:pPr>
              <w:rPr>
                <w:sz w:val="17"/>
                <w:szCs w:val="17"/>
              </w:rPr>
            </w:pPr>
            <w:r w:rsidRPr="00923224">
              <w:rPr>
                <w:sz w:val="17"/>
                <w:szCs w:val="17"/>
              </w:rPr>
              <w:t>E 953</w:t>
            </w:r>
          </w:p>
        </w:tc>
        <w:tc>
          <w:tcPr>
            <w:tcW w:w="3544" w:type="dxa"/>
            <w:vAlign w:val="center"/>
          </w:tcPr>
          <w:p w14:paraId="4787E635" w14:textId="77777777" w:rsidR="00272EE0" w:rsidRPr="00923224" w:rsidRDefault="00272EE0" w:rsidP="00F57D20">
            <w:pPr>
              <w:rPr>
                <w:b/>
                <w:sz w:val="17"/>
                <w:szCs w:val="17"/>
              </w:rPr>
            </w:pPr>
            <w:r w:rsidRPr="00923224">
              <w:rPr>
                <w:sz w:val="17"/>
                <w:szCs w:val="17"/>
              </w:rPr>
              <w:t>İzomalt</w:t>
            </w:r>
          </w:p>
        </w:tc>
        <w:tc>
          <w:tcPr>
            <w:tcW w:w="2977" w:type="dxa"/>
            <w:vMerge/>
            <w:tcBorders>
              <w:right w:val="nil"/>
            </w:tcBorders>
            <w:vAlign w:val="center"/>
          </w:tcPr>
          <w:p w14:paraId="43976648" w14:textId="77777777" w:rsidR="00272EE0" w:rsidRPr="00923224" w:rsidRDefault="00272EE0" w:rsidP="00F57D20">
            <w:pPr>
              <w:rPr>
                <w:b/>
                <w:sz w:val="17"/>
                <w:szCs w:val="17"/>
              </w:rPr>
            </w:pPr>
          </w:p>
        </w:tc>
      </w:tr>
      <w:tr w:rsidR="00272EE0" w:rsidRPr="00923224" w14:paraId="02850FC3" w14:textId="77777777" w:rsidTr="00F57D20">
        <w:trPr>
          <w:trHeight w:val="358"/>
        </w:trPr>
        <w:tc>
          <w:tcPr>
            <w:tcW w:w="1701" w:type="dxa"/>
            <w:tcBorders>
              <w:left w:val="nil"/>
            </w:tcBorders>
            <w:vAlign w:val="center"/>
          </w:tcPr>
          <w:p w14:paraId="65C10579" w14:textId="77777777" w:rsidR="00272EE0" w:rsidRPr="00923224" w:rsidRDefault="00272EE0" w:rsidP="00F57D20">
            <w:pPr>
              <w:rPr>
                <w:sz w:val="17"/>
                <w:szCs w:val="17"/>
              </w:rPr>
            </w:pPr>
            <w:r w:rsidRPr="00923224">
              <w:rPr>
                <w:sz w:val="17"/>
                <w:szCs w:val="17"/>
              </w:rPr>
              <w:t>E 965</w:t>
            </w:r>
          </w:p>
        </w:tc>
        <w:tc>
          <w:tcPr>
            <w:tcW w:w="3544" w:type="dxa"/>
            <w:vAlign w:val="center"/>
          </w:tcPr>
          <w:p w14:paraId="38FBDCC2" w14:textId="77777777" w:rsidR="00272EE0" w:rsidRPr="00923224" w:rsidRDefault="00272EE0" w:rsidP="00F57D20">
            <w:pPr>
              <w:rPr>
                <w:sz w:val="17"/>
                <w:szCs w:val="17"/>
              </w:rPr>
            </w:pPr>
            <w:r w:rsidRPr="00923224">
              <w:rPr>
                <w:sz w:val="17"/>
                <w:szCs w:val="17"/>
              </w:rPr>
              <w:t>Maltitoller</w:t>
            </w:r>
          </w:p>
        </w:tc>
        <w:tc>
          <w:tcPr>
            <w:tcW w:w="2977" w:type="dxa"/>
            <w:vMerge/>
            <w:tcBorders>
              <w:right w:val="nil"/>
            </w:tcBorders>
            <w:vAlign w:val="center"/>
          </w:tcPr>
          <w:p w14:paraId="3150C43C" w14:textId="77777777" w:rsidR="00272EE0" w:rsidRPr="00923224" w:rsidRDefault="00272EE0" w:rsidP="00F57D20">
            <w:pPr>
              <w:rPr>
                <w:b/>
                <w:sz w:val="17"/>
                <w:szCs w:val="17"/>
              </w:rPr>
            </w:pPr>
          </w:p>
        </w:tc>
      </w:tr>
      <w:tr w:rsidR="00272EE0" w:rsidRPr="00923224" w14:paraId="3482215D" w14:textId="77777777" w:rsidTr="00F57D20">
        <w:trPr>
          <w:trHeight w:val="358"/>
        </w:trPr>
        <w:tc>
          <w:tcPr>
            <w:tcW w:w="1701" w:type="dxa"/>
            <w:tcBorders>
              <w:left w:val="nil"/>
            </w:tcBorders>
            <w:vAlign w:val="center"/>
          </w:tcPr>
          <w:p w14:paraId="45BA56C6" w14:textId="77777777" w:rsidR="00272EE0" w:rsidRPr="00923224" w:rsidRDefault="00272EE0" w:rsidP="00F57D20">
            <w:pPr>
              <w:rPr>
                <w:sz w:val="17"/>
                <w:szCs w:val="17"/>
              </w:rPr>
            </w:pPr>
            <w:r w:rsidRPr="00923224">
              <w:rPr>
                <w:sz w:val="17"/>
                <w:szCs w:val="17"/>
              </w:rPr>
              <w:t>E 966</w:t>
            </w:r>
          </w:p>
        </w:tc>
        <w:tc>
          <w:tcPr>
            <w:tcW w:w="3544" w:type="dxa"/>
            <w:vAlign w:val="center"/>
          </w:tcPr>
          <w:p w14:paraId="189FC6D9" w14:textId="77777777" w:rsidR="00272EE0" w:rsidRPr="00923224" w:rsidRDefault="00272EE0" w:rsidP="00F57D20">
            <w:pPr>
              <w:rPr>
                <w:sz w:val="17"/>
                <w:szCs w:val="17"/>
              </w:rPr>
            </w:pPr>
            <w:r w:rsidRPr="00923224">
              <w:rPr>
                <w:sz w:val="17"/>
                <w:szCs w:val="17"/>
              </w:rPr>
              <w:t>Laktitol</w:t>
            </w:r>
          </w:p>
        </w:tc>
        <w:tc>
          <w:tcPr>
            <w:tcW w:w="2977" w:type="dxa"/>
            <w:vMerge/>
            <w:tcBorders>
              <w:right w:val="nil"/>
            </w:tcBorders>
            <w:vAlign w:val="center"/>
          </w:tcPr>
          <w:p w14:paraId="449C1FF0" w14:textId="77777777" w:rsidR="00272EE0" w:rsidRPr="00923224" w:rsidRDefault="00272EE0" w:rsidP="00F57D20">
            <w:pPr>
              <w:rPr>
                <w:b/>
                <w:sz w:val="17"/>
                <w:szCs w:val="17"/>
              </w:rPr>
            </w:pPr>
          </w:p>
        </w:tc>
      </w:tr>
      <w:tr w:rsidR="00272EE0" w:rsidRPr="00923224" w14:paraId="1CCE18F8" w14:textId="77777777" w:rsidTr="00F57D20">
        <w:trPr>
          <w:trHeight w:val="358"/>
        </w:trPr>
        <w:tc>
          <w:tcPr>
            <w:tcW w:w="1701" w:type="dxa"/>
            <w:tcBorders>
              <w:left w:val="nil"/>
            </w:tcBorders>
            <w:vAlign w:val="center"/>
          </w:tcPr>
          <w:p w14:paraId="7F46CB31" w14:textId="77777777" w:rsidR="00272EE0" w:rsidRPr="00923224" w:rsidRDefault="00272EE0" w:rsidP="00F57D20">
            <w:pPr>
              <w:rPr>
                <w:sz w:val="17"/>
                <w:szCs w:val="17"/>
              </w:rPr>
            </w:pPr>
            <w:r w:rsidRPr="00923224">
              <w:rPr>
                <w:sz w:val="17"/>
                <w:szCs w:val="17"/>
              </w:rPr>
              <w:t>E 967</w:t>
            </w:r>
          </w:p>
        </w:tc>
        <w:tc>
          <w:tcPr>
            <w:tcW w:w="3544" w:type="dxa"/>
            <w:vAlign w:val="center"/>
          </w:tcPr>
          <w:p w14:paraId="59EE11E8" w14:textId="77777777" w:rsidR="00272EE0" w:rsidRPr="00923224" w:rsidRDefault="00272EE0" w:rsidP="00F57D20">
            <w:pPr>
              <w:rPr>
                <w:sz w:val="17"/>
                <w:szCs w:val="17"/>
              </w:rPr>
            </w:pPr>
            <w:r w:rsidRPr="00923224">
              <w:rPr>
                <w:sz w:val="17"/>
                <w:szCs w:val="17"/>
              </w:rPr>
              <w:t>Ksilitol</w:t>
            </w:r>
          </w:p>
        </w:tc>
        <w:tc>
          <w:tcPr>
            <w:tcW w:w="2977" w:type="dxa"/>
            <w:vMerge/>
            <w:tcBorders>
              <w:right w:val="nil"/>
            </w:tcBorders>
            <w:vAlign w:val="center"/>
          </w:tcPr>
          <w:p w14:paraId="1D31DBE8" w14:textId="77777777" w:rsidR="00272EE0" w:rsidRPr="00923224" w:rsidRDefault="00272EE0" w:rsidP="00F57D20">
            <w:pPr>
              <w:rPr>
                <w:b/>
                <w:sz w:val="17"/>
                <w:szCs w:val="17"/>
              </w:rPr>
            </w:pPr>
          </w:p>
        </w:tc>
      </w:tr>
      <w:tr w:rsidR="00272EE0" w:rsidRPr="00923224" w14:paraId="3D2C4FBF" w14:textId="77777777" w:rsidTr="00272EE0">
        <w:trPr>
          <w:trHeight w:val="358"/>
        </w:trPr>
        <w:tc>
          <w:tcPr>
            <w:tcW w:w="1701" w:type="dxa"/>
            <w:tcBorders>
              <w:left w:val="nil"/>
              <w:bottom w:val="single" w:sz="4" w:space="0" w:color="auto"/>
            </w:tcBorders>
            <w:vAlign w:val="center"/>
          </w:tcPr>
          <w:p w14:paraId="29A092B9" w14:textId="77777777" w:rsidR="00272EE0" w:rsidRPr="00923224" w:rsidRDefault="00272EE0" w:rsidP="00F57D20">
            <w:pPr>
              <w:rPr>
                <w:sz w:val="17"/>
                <w:szCs w:val="17"/>
              </w:rPr>
            </w:pPr>
            <w:r w:rsidRPr="00923224">
              <w:rPr>
                <w:sz w:val="17"/>
                <w:szCs w:val="17"/>
              </w:rPr>
              <w:t>E 968</w:t>
            </w:r>
          </w:p>
        </w:tc>
        <w:tc>
          <w:tcPr>
            <w:tcW w:w="3544" w:type="dxa"/>
            <w:tcBorders>
              <w:bottom w:val="single" w:sz="4" w:space="0" w:color="auto"/>
            </w:tcBorders>
            <w:vAlign w:val="center"/>
          </w:tcPr>
          <w:p w14:paraId="102998A1" w14:textId="77777777" w:rsidR="00272EE0" w:rsidRPr="00923224" w:rsidRDefault="00272EE0" w:rsidP="00F57D20">
            <w:pPr>
              <w:rPr>
                <w:sz w:val="17"/>
                <w:szCs w:val="17"/>
              </w:rPr>
            </w:pPr>
            <w:r w:rsidRPr="00923224">
              <w:rPr>
                <w:sz w:val="17"/>
                <w:szCs w:val="17"/>
              </w:rPr>
              <w:t>Eritritol</w:t>
            </w:r>
          </w:p>
        </w:tc>
        <w:tc>
          <w:tcPr>
            <w:tcW w:w="2977" w:type="dxa"/>
            <w:vMerge/>
            <w:tcBorders>
              <w:bottom w:val="single" w:sz="4" w:space="0" w:color="auto"/>
              <w:right w:val="nil"/>
            </w:tcBorders>
            <w:vAlign w:val="center"/>
          </w:tcPr>
          <w:p w14:paraId="26D10EAA" w14:textId="77777777" w:rsidR="00272EE0" w:rsidRPr="00923224" w:rsidRDefault="00272EE0" w:rsidP="00F57D20">
            <w:pPr>
              <w:rPr>
                <w:b/>
                <w:sz w:val="17"/>
                <w:szCs w:val="17"/>
              </w:rPr>
            </w:pPr>
          </w:p>
        </w:tc>
      </w:tr>
      <w:tr w:rsidR="00272EE0" w:rsidRPr="00923224" w14:paraId="2A33E914" w14:textId="77777777" w:rsidTr="00202902">
        <w:trPr>
          <w:trHeight w:val="1090"/>
        </w:trPr>
        <w:tc>
          <w:tcPr>
            <w:tcW w:w="8222" w:type="dxa"/>
            <w:gridSpan w:val="3"/>
            <w:tcBorders>
              <w:left w:val="nil"/>
              <w:right w:val="nil"/>
            </w:tcBorders>
            <w:vAlign w:val="center"/>
          </w:tcPr>
          <w:p w14:paraId="67FC30DF" w14:textId="77777777" w:rsidR="00272EE0" w:rsidRPr="00923224" w:rsidRDefault="00272EE0" w:rsidP="00272EE0">
            <w:pPr>
              <w:widowControl w:val="0"/>
              <w:numPr>
                <w:ilvl w:val="1"/>
                <w:numId w:val="11"/>
              </w:numPr>
              <w:ind w:left="467" w:hanging="283"/>
              <w:rPr>
                <w:sz w:val="17"/>
                <w:szCs w:val="17"/>
              </w:rPr>
            </w:pPr>
            <w:r w:rsidRPr="00923224">
              <w:rPr>
                <w:w w:val="105"/>
                <w:sz w:val="17"/>
                <w:szCs w:val="17"/>
              </w:rPr>
              <w:t>Jelatinli mini-küplerde kullanılamaz.</w:t>
            </w:r>
          </w:p>
          <w:p w14:paraId="50EBB6B9" w14:textId="77777777" w:rsidR="00272EE0" w:rsidRPr="00923224" w:rsidRDefault="00272EE0" w:rsidP="00272EE0">
            <w:pPr>
              <w:widowControl w:val="0"/>
              <w:numPr>
                <w:ilvl w:val="1"/>
                <w:numId w:val="11"/>
              </w:numPr>
              <w:spacing w:before="9"/>
              <w:ind w:left="467" w:hanging="283"/>
              <w:rPr>
                <w:sz w:val="17"/>
                <w:szCs w:val="17"/>
              </w:rPr>
            </w:pPr>
            <w:r w:rsidRPr="00923224">
              <w:rPr>
                <w:w w:val="105"/>
                <w:sz w:val="17"/>
                <w:szCs w:val="17"/>
              </w:rPr>
              <w:t>Yenilmesi sırasında tekrar sulandırılacak olan suyu alınmış gıdaların üretiminde kullanılamaz.</w:t>
            </w:r>
          </w:p>
          <w:p w14:paraId="7DCDBDA1" w14:textId="77777777" w:rsidR="00272EE0" w:rsidRPr="00923224" w:rsidRDefault="00272EE0" w:rsidP="00272EE0">
            <w:pPr>
              <w:widowControl w:val="0"/>
              <w:numPr>
                <w:ilvl w:val="1"/>
                <w:numId w:val="11"/>
              </w:numPr>
              <w:spacing w:before="9"/>
              <w:ind w:left="467" w:hanging="283"/>
              <w:rPr>
                <w:sz w:val="17"/>
                <w:szCs w:val="17"/>
              </w:rPr>
            </w:pPr>
            <w:r w:rsidRPr="00923224">
              <w:rPr>
                <w:w w:val="105"/>
                <w:sz w:val="17"/>
                <w:szCs w:val="17"/>
              </w:rPr>
              <w:t>Jelatinli şekerlemelerde kullanılamaz.</w:t>
            </w:r>
          </w:p>
          <w:p w14:paraId="58F0D54E" w14:textId="77777777" w:rsidR="00272EE0" w:rsidRPr="00923224" w:rsidRDefault="00272EE0" w:rsidP="00F57D20">
            <w:pPr>
              <w:rPr>
                <w:b/>
                <w:sz w:val="17"/>
                <w:szCs w:val="17"/>
              </w:rPr>
            </w:pPr>
          </w:p>
        </w:tc>
      </w:tr>
    </w:tbl>
    <w:p w14:paraId="248172A5" w14:textId="77777777" w:rsidR="00733F9A" w:rsidRPr="00923224" w:rsidRDefault="00733F9A" w:rsidP="006C7312">
      <w:pPr>
        <w:rPr>
          <w:b/>
          <w:sz w:val="17"/>
          <w:szCs w:val="17"/>
        </w:rPr>
      </w:pPr>
    </w:p>
    <w:p w14:paraId="1517D745" w14:textId="77777777" w:rsidR="00733F9A" w:rsidRPr="00923224" w:rsidRDefault="00733F9A" w:rsidP="006C7312">
      <w:pPr>
        <w:rPr>
          <w:b/>
          <w:sz w:val="17"/>
          <w:szCs w:val="17"/>
        </w:rPr>
      </w:pPr>
    </w:p>
    <w:p w14:paraId="4EAA35CD" w14:textId="77777777" w:rsidR="007B5F9B" w:rsidRDefault="007B5F9B" w:rsidP="007B5F9B">
      <w:pPr>
        <w:rPr>
          <w:b/>
          <w:sz w:val="17"/>
          <w:szCs w:val="17"/>
        </w:rPr>
      </w:pPr>
    </w:p>
    <w:p w14:paraId="72DEDB1A" w14:textId="77777777" w:rsidR="00E810A7" w:rsidRPr="00923224" w:rsidRDefault="00E810A7" w:rsidP="007B5F9B">
      <w:pPr>
        <w:rPr>
          <w:b/>
          <w:sz w:val="17"/>
          <w:szCs w:val="17"/>
        </w:rPr>
      </w:pPr>
    </w:p>
    <w:p w14:paraId="6A886848" w14:textId="77777777" w:rsidR="00983521" w:rsidRPr="00923224" w:rsidRDefault="00983521" w:rsidP="00202902">
      <w:pPr>
        <w:pStyle w:val="ListeParagraf"/>
        <w:widowControl w:val="0"/>
        <w:numPr>
          <w:ilvl w:val="0"/>
          <w:numId w:val="11"/>
        </w:numPr>
        <w:tabs>
          <w:tab w:val="left" w:pos="1314"/>
        </w:tabs>
        <w:ind w:left="56" w:hanging="340"/>
        <w:rPr>
          <w:rFonts w:eastAsia="Times New Roman"/>
          <w:sz w:val="17"/>
          <w:szCs w:val="17"/>
          <w:lang w:val="en-US" w:eastAsia="en-US"/>
        </w:rPr>
      </w:pPr>
      <w:r w:rsidRPr="00923224">
        <w:rPr>
          <w:rFonts w:eastAsia="Times New Roman"/>
          <w:b/>
          <w:bCs/>
          <w:sz w:val="17"/>
          <w:szCs w:val="17"/>
          <w:lang w:val="en-US" w:eastAsia="en-US"/>
        </w:rPr>
        <w:t xml:space="preserve">Grup II: </w:t>
      </w:r>
      <w:r w:rsidRPr="00923224">
        <w:rPr>
          <w:rFonts w:eastAsia="Times New Roman"/>
          <w:b/>
          <w:bCs/>
          <w:i/>
          <w:sz w:val="17"/>
          <w:szCs w:val="17"/>
          <w:lang w:val="en-US" w:eastAsia="en-US"/>
        </w:rPr>
        <w:t>Quantum satis</w:t>
      </w:r>
      <w:r w:rsidRPr="00923224">
        <w:rPr>
          <w:rFonts w:eastAsia="Times New Roman"/>
          <w:b/>
          <w:bCs/>
          <w:sz w:val="17"/>
          <w:szCs w:val="17"/>
          <w:lang w:val="en-US" w:eastAsia="en-US"/>
        </w:rPr>
        <w:t xml:space="preserve"> prensibine göre kullanımına izin verilen gıda renklendiricileri</w:t>
      </w:r>
    </w:p>
    <w:p w14:paraId="0E158B78" w14:textId="77777777" w:rsidR="007B5F9B" w:rsidRPr="00923224" w:rsidRDefault="007B5F9B" w:rsidP="00CA6ADB">
      <w:pPr>
        <w:jc w:val="center"/>
        <w:rPr>
          <w:b/>
          <w:sz w:val="17"/>
          <w:szCs w:val="17"/>
        </w:rPr>
      </w:pPr>
    </w:p>
    <w:p w14:paraId="6B9430FD" w14:textId="77777777" w:rsidR="00983521" w:rsidRPr="00923224" w:rsidRDefault="00983521" w:rsidP="00983521">
      <w:pPr>
        <w:rPr>
          <w:b/>
          <w:sz w:val="17"/>
          <w:szCs w:val="17"/>
        </w:rPr>
      </w:pPr>
    </w:p>
    <w:tbl>
      <w:tblPr>
        <w:tblStyle w:val="TabloKlavuzu"/>
        <w:tblW w:w="0" w:type="auto"/>
        <w:tblLook w:val="04A0" w:firstRow="1" w:lastRow="0" w:firstColumn="1" w:lastColumn="0" w:noHBand="0" w:noVBand="1"/>
      </w:tblPr>
      <w:tblGrid>
        <w:gridCol w:w="1418"/>
        <w:gridCol w:w="5273"/>
      </w:tblGrid>
      <w:tr w:rsidR="00202902" w:rsidRPr="00923224" w14:paraId="058949BC" w14:textId="77777777" w:rsidTr="00202902">
        <w:trPr>
          <w:trHeight w:val="558"/>
        </w:trPr>
        <w:tc>
          <w:tcPr>
            <w:tcW w:w="1418" w:type="dxa"/>
            <w:tcBorders>
              <w:left w:val="nil"/>
            </w:tcBorders>
            <w:vAlign w:val="center"/>
          </w:tcPr>
          <w:p w14:paraId="2F28552B" w14:textId="77777777" w:rsidR="00202902" w:rsidRPr="00923224" w:rsidRDefault="00202902" w:rsidP="00202902">
            <w:pPr>
              <w:jc w:val="center"/>
              <w:rPr>
                <w:b/>
                <w:sz w:val="17"/>
                <w:szCs w:val="17"/>
              </w:rPr>
            </w:pPr>
            <w:r w:rsidRPr="00923224">
              <w:rPr>
                <w:b/>
                <w:sz w:val="17"/>
                <w:szCs w:val="17"/>
              </w:rPr>
              <w:t>E - kodu</w:t>
            </w:r>
          </w:p>
        </w:tc>
        <w:tc>
          <w:tcPr>
            <w:tcW w:w="5273" w:type="dxa"/>
            <w:tcBorders>
              <w:right w:val="nil"/>
            </w:tcBorders>
            <w:vAlign w:val="center"/>
          </w:tcPr>
          <w:p w14:paraId="395824D1" w14:textId="77777777" w:rsidR="00202902" w:rsidRPr="00923224" w:rsidRDefault="00202902" w:rsidP="00202902">
            <w:pPr>
              <w:jc w:val="center"/>
              <w:rPr>
                <w:b/>
                <w:sz w:val="17"/>
                <w:szCs w:val="17"/>
              </w:rPr>
            </w:pPr>
            <w:r w:rsidRPr="00923224">
              <w:rPr>
                <w:b/>
                <w:sz w:val="17"/>
                <w:szCs w:val="17"/>
              </w:rPr>
              <w:t>Adı</w:t>
            </w:r>
          </w:p>
        </w:tc>
      </w:tr>
      <w:tr w:rsidR="00202902" w:rsidRPr="00923224" w14:paraId="20DE458C" w14:textId="77777777" w:rsidTr="00202902">
        <w:trPr>
          <w:trHeight w:val="412"/>
        </w:trPr>
        <w:tc>
          <w:tcPr>
            <w:tcW w:w="1418" w:type="dxa"/>
            <w:tcBorders>
              <w:left w:val="nil"/>
            </w:tcBorders>
            <w:vAlign w:val="center"/>
          </w:tcPr>
          <w:p w14:paraId="7EDE62AC" w14:textId="77777777" w:rsidR="00202902" w:rsidRPr="00923224" w:rsidRDefault="00202902" w:rsidP="00202902">
            <w:pPr>
              <w:rPr>
                <w:sz w:val="17"/>
                <w:szCs w:val="17"/>
              </w:rPr>
            </w:pPr>
            <w:r w:rsidRPr="00923224">
              <w:rPr>
                <w:sz w:val="17"/>
                <w:szCs w:val="17"/>
              </w:rPr>
              <w:t>E 101</w:t>
            </w:r>
          </w:p>
        </w:tc>
        <w:tc>
          <w:tcPr>
            <w:tcW w:w="5273" w:type="dxa"/>
            <w:tcBorders>
              <w:right w:val="nil"/>
            </w:tcBorders>
            <w:vAlign w:val="center"/>
          </w:tcPr>
          <w:p w14:paraId="347C5539" w14:textId="77777777" w:rsidR="00202902" w:rsidRPr="00923224" w:rsidRDefault="00202902" w:rsidP="00202902">
            <w:pPr>
              <w:rPr>
                <w:b/>
                <w:sz w:val="17"/>
                <w:szCs w:val="17"/>
              </w:rPr>
            </w:pPr>
            <w:r w:rsidRPr="00923224">
              <w:rPr>
                <w:sz w:val="17"/>
                <w:szCs w:val="17"/>
              </w:rPr>
              <w:t>Riboflavinler</w:t>
            </w:r>
          </w:p>
        </w:tc>
      </w:tr>
      <w:tr w:rsidR="00202902" w:rsidRPr="00923224" w14:paraId="033DF757" w14:textId="77777777" w:rsidTr="00202902">
        <w:trPr>
          <w:trHeight w:val="377"/>
        </w:trPr>
        <w:tc>
          <w:tcPr>
            <w:tcW w:w="1418" w:type="dxa"/>
            <w:tcBorders>
              <w:left w:val="nil"/>
            </w:tcBorders>
            <w:vAlign w:val="center"/>
          </w:tcPr>
          <w:p w14:paraId="0A1EDD89" w14:textId="77777777" w:rsidR="00202902" w:rsidRPr="00923224" w:rsidRDefault="00202902" w:rsidP="00202902">
            <w:pPr>
              <w:rPr>
                <w:b/>
                <w:sz w:val="17"/>
                <w:szCs w:val="17"/>
              </w:rPr>
            </w:pPr>
            <w:r w:rsidRPr="00923224">
              <w:rPr>
                <w:sz w:val="17"/>
                <w:szCs w:val="17"/>
              </w:rPr>
              <w:t>E 140</w:t>
            </w:r>
          </w:p>
        </w:tc>
        <w:tc>
          <w:tcPr>
            <w:tcW w:w="5273" w:type="dxa"/>
            <w:tcBorders>
              <w:right w:val="nil"/>
            </w:tcBorders>
            <w:vAlign w:val="center"/>
          </w:tcPr>
          <w:p w14:paraId="5D2583CB" w14:textId="77777777" w:rsidR="00202902" w:rsidRPr="00923224" w:rsidRDefault="00202902" w:rsidP="00202902">
            <w:pPr>
              <w:rPr>
                <w:b/>
                <w:sz w:val="17"/>
                <w:szCs w:val="17"/>
              </w:rPr>
            </w:pPr>
            <w:r w:rsidRPr="00923224">
              <w:rPr>
                <w:sz w:val="17"/>
                <w:szCs w:val="17"/>
              </w:rPr>
              <w:t>Klorofiller, Klorofilinler</w:t>
            </w:r>
          </w:p>
        </w:tc>
      </w:tr>
      <w:tr w:rsidR="00202902" w:rsidRPr="00923224" w14:paraId="2BC5A9FF" w14:textId="77777777" w:rsidTr="00202902">
        <w:trPr>
          <w:trHeight w:val="377"/>
        </w:trPr>
        <w:tc>
          <w:tcPr>
            <w:tcW w:w="1418" w:type="dxa"/>
            <w:tcBorders>
              <w:left w:val="nil"/>
            </w:tcBorders>
            <w:vAlign w:val="center"/>
          </w:tcPr>
          <w:p w14:paraId="7B4669FE" w14:textId="77777777" w:rsidR="00202902" w:rsidRPr="00923224" w:rsidRDefault="00202902" w:rsidP="00202902">
            <w:pPr>
              <w:rPr>
                <w:b/>
                <w:sz w:val="17"/>
                <w:szCs w:val="17"/>
              </w:rPr>
            </w:pPr>
            <w:r w:rsidRPr="00923224">
              <w:rPr>
                <w:sz w:val="17"/>
                <w:szCs w:val="17"/>
              </w:rPr>
              <w:t>E 141</w:t>
            </w:r>
          </w:p>
        </w:tc>
        <w:tc>
          <w:tcPr>
            <w:tcW w:w="5273" w:type="dxa"/>
            <w:tcBorders>
              <w:right w:val="nil"/>
            </w:tcBorders>
            <w:vAlign w:val="center"/>
          </w:tcPr>
          <w:p w14:paraId="575D279E" w14:textId="77777777" w:rsidR="00202902" w:rsidRPr="00923224" w:rsidRDefault="00202902" w:rsidP="00202902">
            <w:pPr>
              <w:rPr>
                <w:b/>
                <w:sz w:val="17"/>
                <w:szCs w:val="17"/>
              </w:rPr>
            </w:pPr>
            <w:r w:rsidRPr="00923224">
              <w:rPr>
                <w:sz w:val="17"/>
                <w:szCs w:val="17"/>
              </w:rPr>
              <w:t>Klorofillerin ve klorofilinlerin bakır kompleksleri</w:t>
            </w:r>
          </w:p>
        </w:tc>
      </w:tr>
      <w:tr w:rsidR="00202902" w:rsidRPr="00923224" w14:paraId="7DC5E87C" w14:textId="77777777" w:rsidTr="00202902">
        <w:trPr>
          <w:trHeight w:val="377"/>
        </w:trPr>
        <w:tc>
          <w:tcPr>
            <w:tcW w:w="1418" w:type="dxa"/>
            <w:tcBorders>
              <w:left w:val="nil"/>
            </w:tcBorders>
            <w:vAlign w:val="center"/>
          </w:tcPr>
          <w:p w14:paraId="59176E0E" w14:textId="77777777" w:rsidR="00202902" w:rsidRPr="00923224" w:rsidRDefault="00202902" w:rsidP="00202902">
            <w:pPr>
              <w:rPr>
                <w:b/>
                <w:sz w:val="17"/>
                <w:szCs w:val="17"/>
              </w:rPr>
            </w:pPr>
            <w:r w:rsidRPr="00923224">
              <w:rPr>
                <w:sz w:val="17"/>
                <w:szCs w:val="17"/>
              </w:rPr>
              <w:t>E 150a</w:t>
            </w:r>
          </w:p>
        </w:tc>
        <w:tc>
          <w:tcPr>
            <w:tcW w:w="5273" w:type="dxa"/>
            <w:tcBorders>
              <w:right w:val="nil"/>
            </w:tcBorders>
            <w:vAlign w:val="center"/>
          </w:tcPr>
          <w:p w14:paraId="72E607CB" w14:textId="77777777" w:rsidR="00202902" w:rsidRPr="00923224" w:rsidRDefault="00202902" w:rsidP="00202902">
            <w:pPr>
              <w:rPr>
                <w:b/>
                <w:sz w:val="17"/>
                <w:szCs w:val="17"/>
              </w:rPr>
            </w:pPr>
            <w:r w:rsidRPr="00923224">
              <w:rPr>
                <w:sz w:val="17"/>
                <w:szCs w:val="17"/>
              </w:rPr>
              <w:t>Sade karamel</w:t>
            </w:r>
          </w:p>
        </w:tc>
      </w:tr>
      <w:tr w:rsidR="00202902" w:rsidRPr="00923224" w14:paraId="424922DD" w14:textId="77777777" w:rsidTr="00202902">
        <w:trPr>
          <w:trHeight w:val="412"/>
        </w:trPr>
        <w:tc>
          <w:tcPr>
            <w:tcW w:w="1418" w:type="dxa"/>
            <w:tcBorders>
              <w:left w:val="nil"/>
            </w:tcBorders>
            <w:vAlign w:val="center"/>
          </w:tcPr>
          <w:p w14:paraId="2C74D30F" w14:textId="77777777" w:rsidR="00202902" w:rsidRPr="00923224" w:rsidRDefault="00202902" w:rsidP="00202902">
            <w:pPr>
              <w:pStyle w:val="TableParagraph"/>
              <w:rPr>
                <w:sz w:val="17"/>
                <w:szCs w:val="17"/>
              </w:rPr>
            </w:pPr>
            <w:r w:rsidRPr="00923224">
              <w:rPr>
                <w:sz w:val="17"/>
                <w:szCs w:val="17"/>
              </w:rPr>
              <w:t>E 150b</w:t>
            </w:r>
          </w:p>
        </w:tc>
        <w:tc>
          <w:tcPr>
            <w:tcW w:w="5273" w:type="dxa"/>
            <w:tcBorders>
              <w:right w:val="nil"/>
            </w:tcBorders>
            <w:vAlign w:val="center"/>
          </w:tcPr>
          <w:p w14:paraId="18D1C396" w14:textId="77777777" w:rsidR="00202902" w:rsidRPr="00923224" w:rsidRDefault="00202902" w:rsidP="00202902">
            <w:pPr>
              <w:rPr>
                <w:b/>
                <w:sz w:val="17"/>
                <w:szCs w:val="17"/>
              </w:rPr>
            </w:pPr>
            <w:r w:rsidRPr="00923224">
              <w:rPr>
                <w:sz w:val="17"/>
                <w:szCs w:val="17"/>
              </w:rPr>
              <w:t>Kostik sülfit karamel</w:t>
            </w:r>
          </w:p>
        </w:tc>
      </w:tr>
    </w:tbl>
    <w:p w14:paraId="0ACB5C2B" w14:textId="77777777" w:rsidR="00983521" w:rsidRPr="00923224" w:rsidRDefault="00983521" w:rsidP="00983521">
      <w:pPr>
        <w:rPr>
          <w:b/>
          <w:sz w:val="17"/>
          <w:szCs w:val="17"/>
        </w:rPr>
      </w:pPr>
    </w:p>
    <w:tbl>
      <w:tblPr>
        <w:tblStyle w:val="TabloKlavuzu"/>
        <w:tblW w:w="0" w:type="auto"/>
        <w:tblLook w:val="04A0" w:firstRow="1" w:lastRow="0" w:firstColumn="1" w:lastColumn="0" w:noHBand="0" w:noVBand="1"/>
      </w:tblPr>
      <w:tblGrid>
        <w:gridCol w:w="1418"/>
        <w:gridCol w:w="5273"/>
      </w:tblGrid>
      <w:tr w:rsidR="00202902" w:rsidRPr="00923224" w14:paraId="4EA0D165" w14:textId="77777777" w:rsidTr="00202902">
        <w:trPr>
          <w:trHeight w:val="558"/>
        </w:trPr>
        <w:tc>
          <w:tcPr>
            <w:tcW w:w="1418" w:type="dxa"/>
            <w:tcBorders>
              <w:left w:val="nil"/>
            </w:tcBorders>
            <w:vAlign w:val="center"/>
          </w:tcPr>
          <w:p w14:paraId="369B95F8" w14:textId="77777777" w:rsidR="00202902" w:rsidRPr="00923224" w:rsidRDefault="00202902" w:rsidP="00202902">
            <w:pPr>
              <w:jc w:val="center"/>
              <w:rPr>
                <w:b/>
                <w:sz w:val="17"/>
                <w:szCs w:val="17"/>
              </w:rPr>
            </w:pPr>
            <w:r w:rsidRPr="00923224">
              <w:rPr>
                <w:b/>
                <w:sz w:val="17"/>
                <w:szCs w:val="17"/>
              </w:rPr>
              <w:t>E - kodu</w:t>
            </w:r>
          </w:p>
        </w:tc>
        <w:tc>
          <w:tcPr>
            <w:tcW w:w="5273" w:type="dxa"/>
            <w:tcBorders>
              <w:right w:val="nil"/>
            </w:tcBorders>
            <w:vAlign w:val="center"/>
          </w:tcPr>
          <w:p w14:paraId="09D5155A" w14:textId="77777777" w:rsidR="00202902" w:rsidRPr="00923224" w:rsidRDefault="00202902" w:rsidP="00202902">
            <w:pPr>
              <w:jc w:val="center"/>
              <w:rPr>
                <w:b/>
                <w:sz w:val="17"/>
                <w:szCs w:val="17"/>
              </w:rPr>
            </w:pPr>
            <w:r w:rsidRPr="00923224">
              <w:rPr>
                <w:b/>
                <w:sz w:val="17"/>
                <w:szCs w:val="17"/>
              </w:rPr>
              <w:t>Adı</w:t>
            </w:r>
          </w:p>
        </w:tc>
      </w:tr>
      <w:tr w:rsidR="00202902" w:rsidRPr="00923224" w14:paraId="03E4A212" w14:textId="77777777" w:rsidTr="00202902">
        <w:trPr>
          <w:trHeight w:val="412"/>
        </w:trPr>
        <w:tc>
          <w:tcPr>
            <w:tcW w:w="1418" w:type="dxa"/>
            <w:tcBorders>
              <w:left w:val="nil"/>
            </w:tcBorders>
            <w:vAlign w:val="center"/>
          </w:tcPr>
          <w:p w14:paraId="0A8DF646" w14:textId="77777777" w:rsidR="00202902" w:rsidRPr="00923224" w:rsidRDefault="00202902" w:rsidP="00202902">
            <w:pPr>
              <w:rPr>
                <w:sz w:val="17"/>
                <w:szCs w:val="17"/>
              </w:rPr>
            </w:pPr>
            <w:r w:rsidRPr="00923224">
              <w:rPr>
                <w:sz w:val="17"/>
                <w:szCs w:val="17"/>
              </w:rPr>
              <w:t>E 150c</w:t>
            </w:r>
          </w:p>
        </w:tc>
        <w:tc>
          <w:tcPr>
            <w:tcW w:w="5273" w:type="dxa"/>
            <w:tcBorders>
              <w:right w:val="nil"/>
            </w:tcBorders>
            <w:vAlign w:val="center"/>
          </w:tcPr>
          <w:p w14:paraId="032D8219" w14:textId="77777777" w:rsidR="00202902" w:rsidRPr="00923224" w:rsidRDefault="00202902" w:rsidP="00202902">
            <w:pPr>
              <w:rPr>
                <w:b/>
                <w:sz w:val="17"/>
                <w:szCs w:val="17"/>
              </w:rPr>
            </w:pPr>
            <w:r w:rsidRPr="00923224">
              <w:rPr>
                <w:sz w:val="17"/>
                <w:szCs w:val="17"/>
              </w:rPr>
              <w:t>Amonyak karamel</w:t>
            </w:r>
          </w:p>
        </w:tc>
      </w:tr>
      <w:tr w:rsidR="00202902" w:rsidRPr="00923224" w14:paraId="34079271" w14:textId="77777777" w:rsidTr="00202902">
        <w:trPr>
          <w:trHeight w:val="377"/>
        </w:trPr>
        <w:tc>
          <w:tcPr>
            <w:tcW w:w="1418" w:type="dxa"/>
            <w:tcBorders>
              <w:left w:val="nil"/>
            </w:tcBorders>
            <w:vAlign w:val="center"/>
          </w:tcPr>
          <w:p w14:paraId="752A4DBA" w14:textId="77777777" w:rsidR="00202902" w:rsidRPr="00923224" w:rsidRDefault="00202902" w:rsidP="00202902">
            <w:pPr>
              <w:rPr>
                <w:b/>
                <w:sz w:val="17"/>
                <w:szCs w:val="17"/>
              </w:rPr>
            </w:pPr>
            <w:r w:rsidRPr="00923224">
              <w:rPr>
                <w:sz w:val="17"/>
                <w:szCs w:val="17"/>
              </w:rPr>
              <w:t>E 150d</w:t>
            </w:r>
          </w:p>
        </w:tc>
        <w:tc>
          <w:tcPr>
            <w:tcW w:w="5273" w:type="dxa"/>
            <w:tcBorders>
              <w:right w:val="nil"/>
            </w:tcBorders>
            <w:vAlign w:val="center"/>
          </w:tcPr>
          <w:p w14:paraId="72F4CA73" w14:textId="77777777" w:rsidR="00202902" w:rsidRPr="00923224" w:rsidRDefault="00202902" w:rsidP="00202902">
            <w:pPr>
              <w:rPr>
                <w:b/>
                <w:sz w:val="17"/>
                <w:szCs w:val="17"/>
              </w:rPr>
            </w:pPr>
            <w:r w:rsidRPr="00923224">
              <w:rPr>
                <w:sz w:val="17"/>
                <w:szCs w:val="17"/>
              </w:rPr>
              <w:t>Amonyum sülfit karamel</w:t>
            </w:r>
          </w:p>
        </w:tc>
      </w:tr>
      <w:tr w:rsidR="00202902" w:rsidRPr="00923224" w14:paraId="39FE942B" w14:textId="77777777" w:rsidTr="00202902">
        <w:trPr>
          <w:trHeight w:val="377"/>
        </w:trPr>
        <w:tc>
          <w:tcPr>
            <w:tcW w:w="1418" w:type="dxa"/>
            <w:tcBorders>
              <w:left w:val="nil"/>
            </w:tcBorders>
            <w:vAlign w:val="center"/>
          </w:tcPr>
          <w:p w14:paraId="2189CBD9" w14:textId="77777777" w:rsidR="00202902" w:rsidRPr="00923224" w:rsidRDefault="00202902" w:rsidP="00202902">
            <w:pPr>
              <w:rPr>
                <w:b/>
                <w:sz w:val="17"/>
                <w:szCs w:val="17"/>
              </w:rPr>
            </w:pPr>
            <w:r w:rsidRPr="00923224">
              <w:rPr>
                <w:sz w:val="17"/>
                <w:szCs w:val="17"/>
              </w:rPr>
              <w:t>E 153</w:t>
            </w:r>
          </w:p>
        </w:tc>
        <w:tc>
          <w:tcPr>
            <w:tcW w:w="5273" w:type="dxa"/>
            <w:tcBorders>
              <w:right w:val="nil"/>
            </w:tcBorders>
            <w:vAlign w:val="center"/>
          </w:tcPr>
          <w:p w14:paraId="3E5E12A8" w14:textId="77777777" w:rsidR="00202902" w:rsidRPr="00923224" w:rsidRDefault="00202902" w:rsidP="00202902">
            <w:pPr>
              <w:rPr>
                <w:b/>
                <w:sz w:val="17"/>
                <w:szCs w:val="17"/>
              </w:rPr>
            </w:pPr>
            <w:r w:rsidRPr="00923224">
              <w:rPr>
                <w:sz w:val="17"/>
                <w:szCs w:val="17"/>
              </w:rPr>
              <w:t>Bitkisel karbon</w:t>
            </w:r>
          </w:p>
        </w:tc>
      </w:tr>
      <w:tr w:rsidR="00202902" w:rsidRPr="00923224" w14:paraId="463F10F4" w14:textId="77777777" w:rsidTr="00202902">
        <w:trPr>
          <w:trHeight w:val="377"/>
        </w:trPr>
        <w:tc>
          <w:tcPr>
            <w:tcW w:w="1418" w:type="dxa"/>
            <w:tcBorders>
              <w:left w:val="nil"/>
            </w:tcBorders>
            <w:vAlign w:val="center"/>
          </w:tcPr>
          <w:p w14:paraId="768706FD" w14:textId="77777777" w:rsidR="00202902" w:rsidRPr="00923224" w:rsidRDefault="00202902" w:rsidP="00202902">
            <w:pPr>
              <w:rPr>
                <w:b/>
                <w:sz w:val="17"/>
                <w:szCs w:val="17"/>
              </w:rPr>
            </w:pPr>
            <w:r w:rsidRPr="00923224">
              <w:rPr>
                <w:sz w:val="17"/>
                <w:szCs w:val="17"/>
              </w:rPr>
              <w:t>E 160a</w:t>
            </w:r>
          </w:p>
        </w:tc>
        <w:tc>
          <w:tcPr>
            <w:tcW w:w="5273" w:type="dxa"/>
            <w:tcBorders>
              <w:right w:val="nil"/>
            </w:tcBorders>
            <w:vAlign w:val="center"/>
          </w:tcPr>
          <w:p w14:paraId="35242227" w14:textId="77777777" w:rsidR="00202902" w:rsidRPr="00923224" w:rsidRDefault="00202902" w:rsidP="00202902">
            <w:pPr>
              <w:rPr>
                <w:b/>
                <w:sz w:val="17"/>
                <w:szCs w:val="17"/>
              </w:rPr>
            </w:pPr>
            <w:r w:rsidRPr="00923224">
              <w:rPr>
                <w:sz w:val="17"/>
                <w:szCs w:val="17"/>
              </w:rPr>
              <w:t>Karotenler</w:t>
            </w:r>
          </w:p>
        </w:tc>
      </w:tr>
      <w:tr w:rsidR="00202902" w:rsidRPr="00923224" w14:paraId="4E1CB519" w14:textId="77777777" w:rsidTr="00202902">
        <w:trPr>
          <w:trHeight w:val="412"/>
        </w:trPr>
        <w:tc>
          <w:tcPr>
            <w:tcW w:w="1418" w:type="dxa"/>
            <w:tcBorders>
              <w:left w:val="nil"/>
            </w:tcBorders>
            <w:vAlign w:val="center"/>
          </w:tcPr>
          <w:p w14:paraId="7C7A31DC" w14:textId="77777777" w:rsidR="00202902" w:rsidRPr="00923224" w:rsidRDefault="00202902" w:rsidP="00202902">
            <w:pPr>
              <w:pStyle w:val="TableParagraph"/>
              <w:rPr>
                <w:sz w:val="17"/>
                <w:szCs w:val="17"/>
              </w:rPr>
            </w:pPr>
            <w:r w:rsidRPr="00923224">
              <w:rPr>
                <w:sz w:val="17"/>
                <w:szCs w:val="17"/>
              </w:rPr>
              <w:t>E 160c</w:t>
            </w:r>
          </w:p>
        </w:tc>
        <w:tc>
          <w:tcPr>
            <w:tcW w:w="5273" w:type="dxa"/>
            <w:tcBorders>
              <w:right w:val="nil"/>
            </w:tcBorders>
            <w:vAlign w:val="center"/>
          </w:tcPr>
          <w:p w14:paraId="76D7C13A" w14:textId="77777777" w:rsidR="00202902" w:rsidRPr="00923224" w:rsidRDefault="00202902" w:rsidP="00202902">
            <w:pPr>
              <w:rPr>
                <w:b/>
                <w:sz w:val="17"/>
                <w:szCs w:val="17"/>
              </w:rPr>
            </w:pPr>
            <w:r w:rsidRPr="00923224">
              <w:rPr>
                <w:sz w:val="17"/>
                <w:szCs w:val="17"/>
              </w:rPr>
              <w:t>Paprika ekstraktı, kapsantin, kapsorubin</w:t>
            </w:r>
          </w:p>
        </w:tc>
      </w:tr>
      <w:tr w:rsidR="00202902" w:rsidRPr="00923224" w14:paraId="43B318BB" w14:textId="77777777" w:rsidTr="00202902">
        <w:trPr>
          <w:trHeight w:val="412"/>
        </w:trPr>
        <w:tc>
          <w:tcPr>
            <w:tcW w:w="1418" w:type="dxa"/>
            <w:tcBorders>
              <w:left w:val="nil"/>
            </w:tcBorders>
            <w:vAlign w:val="center"/>
          </w:tcPr>
          <w:p w14:paraId="3E5C50A1" w14:textId="77777777" w:rsidR="00202902" w:rsidRPr="00923224" w:rsidRDefault="00202902" w:rsidP="00202902">
            <w:pPr>
              <w:pStyle w:val="TableParagraph"/>
              <w:rPr>
                <w:sz w:val="17"/>
                <w:szCs w:val="17"/>
              </w:rPr>
            </w:pPr>
            <w:r w:rsidRPr="00923224">
              <w:rPr>
                <w:sz w:val="17"/>
                <w:szCs w:val="17"/>
              </w:rPr>
              <w:t>E 162</w:t>
            </w:r>
          </w:p>
        </w:tc>
        <w:tc>
          <w:tcPr>
            <w:tcW w:w="5273" w:type="dxa"/>
            <w:tcBorders>
              <w:right w:val="nil"/>
            </w:tcBorders>
            <w:vAlign w:val="center"/>
          </w:tcPr>
          <w:p w14:paraId="768E1471" w14:textId="77777777" w:rsidR="00202902" w:rsidRPr="00923224" w:rsidRDefault="00647FAA" w:rsidP="00202902">
            <w:pPr>
              <w:rPr>
                <w:b/>
                <w:sz w:val="17"/>
                <w:szCs w:val="17"/>
              </w:rPr>
            </w:pPr>
            <w:r w:rsidRPr="00923224">
              <w:rPr>
                <w:sz w:val="17"/>
                <w:szCs w:val="17"/>
              </w:rPr>
              <w:t>Pancar kökü kırmızısı, betanin</w:t>
            </w:r>
          </w:p>
        </w:tc>
      </w:tr>
      <w:tr w:rsidR="00202902" w:rsidRPr="00923224" w14:paraId="520A85FB" w14:textId="77777777" w:rsidTr="00202902">
        <w:trPr>
          <w:trHeight w:val="412"/>
        </w:trPr>
        <w:tc>
          <w:tcPr>
            <w:tcW w:w="1418" w:type="dxa"/>
            <w:tcBorders>
              <w:left w:val="nil"/>
            </w:tcBorders>
            <w:vAlign w:val="center"/>
          </w:tcPr>
          <w:p w14:paraId="48C88424" w14:textId="77777777" w:rsidR="00202902" w:rsidRPr="00923224" w:rsidRDefault="00647FAA" w:rsidP="00202902">
            <w:pPr>
              <w:pStyle w:val="TableParagraph"/>
              <w:rPr>
                <w:sz w:val="17"/>
                <w:szCs w:val="17"/>
              </w:rPr>
            </w:pPr>
            <w:r w:rsidRPr="00923224">
              <w:rPr>
                <w:sz w:val="17"/>
                <w:szCs w:val="17"/>
              </w:rPr>
              <w:t>E 163</w:t>
            </w:r>
          </w:p>
        </w:tc>
        <w:tc>
          <w:tcPr>
            <w:tcW w:w="5273" w:type="dxa"/>
            <w:tcBorders>
              <w:right w:val="nil"/>
            </w:tcBorders>
            <w:vAlign w:val="center"/>
          </w:tcPr>
          <w:p w14:paraId="4F823A7C" w14:textId="77777777" w:rsidR="00202902" w:rsidRPr="00923224" w:rsidRDefault="00647FAA" w:rsidP="00202902">
            <w:pPr>
              <w:rPr>
                <w:b/>
                <w:sz w:val="17"/>
                <w:szCs w:val="17"/>
              </w:rPr>
            </w:pPr>
            <w:r w:rsidRPr="00923224">
              <w:rPr>
                <w:sz w:val="17"/>
                <w:szCs w:val="17"/>
              </w:rPr>
              <w:t>Antosiyaninler</w:t>
            </w:r>
          </w:p>
        </w:tc>
      </w:tr>
      <w:tr w:rsidR="00202902" w:rsidRPr="00923224" w14:paraId="647165E5" w14:textId="77777777" w:rsidTr="00202902">
        <w:trPr>
          <w:trHeight w:val="412"/>
        </w:trPr>
        <w:tc>
          <w:tcPr>
            <w:tcW w:w="1418" w:type="dxa"/>
            <w:tcBorders>
              <w:left w:val="nil"/>
            </w:tcBorders>
            <w:vAlign w:val="center"/>
          </w:tcPr>
          <w:p w14:paraId="78C2CD57" w14:textId="77777777" w:rsidR="00202902" w:rsidRPr="00923224" w:rsidRDefault="00647FAA" w:rsidP="00202902">
            <w:pPr>
              <w:pStyle w:val="TableParagraph"/>
              <w:rPr>
                <w:sz w:val="17"/>
                <w:szCs w:val="17"/>
              </w:rPr>
            </w:pPr>
            <w:r w:rsidRPr="00923224">
              <w:rPr>
                <w:sz w:val="17"/>
                <w:szCs w:val="17"/>
              </w:rPr>
              <w:t>E 170</w:t>
            </w:r>
          </w:p>
        </w:tc>
        <w:tc>
          <w:tcPr>
            <w:tcW w:w="5273" w:type="dxa"/>
            <w:tcBorders>
              <w:right w:val="nil"/>
            </w:tcBorders>
            <w:vAlign w:val="center"/>
          </w:tcPr>
          <w:p w14:paraId="644C76AB" w14:textId="77777777" w:rsidR="00202902" w:rsidRPr="00923224" w:rsidRDefault="00647FAA" w:rsidP="00202902">
            <w:pPr>
              <w:rPr>
                <w:b/>
                <w:sz w:val="17"/>
                <w:szCs w:val="17"/>
              </w:rPr>
            </w:pPr>
            <w:r w:rsidRPr="00923224">
              <w:rPr>
                <w:sz w:val="17"/>
                <w:szCs w:val="17"/>
              </w:rPr>
              <w:t>Kalsiyum karbonat</w:t>
            </w:r>
          </w:p>
        </w:tc>
      </w:tr>
      <w:tr w:rsidR="00202902" w:rsidRPr="00923224" w14:paraId="46506932" w14:textId="77777777" w:rsidTr="00202902">
        <w:trPr>
          <w:trHeight w:val="412"/>
        </w:trPr>
        <w:tc>
          <w:tcPr>
            <w:tcW w:w="1418" w:type="dxa"/>
            <w:tcBorders>
              <w:left w:val="nil"/>
            </w:tcBorders>
            <w:vAlign w:val="center"/>
          </w:tcPr>
          <w:p w14:paraId="6D5EF1FB" w14:textId="77777777" w:rsidR="00202902" w:rsidRPr="00923224" w:rsidRDefault="00647FAA" w:rsidP="00202902">
            <w:pPr>
              <w:pStyle w:val="TableParagraph"/>
              <w:rPr>
                <w:sz w:val="17"/>
                <w:szCs w:val="17"/>
              </w:rPr>
            </w:pPr>
            <w:r w:rsidRPr="00923224">
              <w:rPr>
                <w:sz w:val="17"/>
                <w:szCs w:val="17"/>
              </w:rPr>
              <w:t>E 172</w:t>
            </w:r>
          </w:p>
        </w:tc>
        <w:tc>
          <w:tcPr>
            <w:tcW w:w="5273" w:type="dxa"/>
            <w:tcBorders>
              <w:right w:val="nil"/>
            </w:tcBorders>
            <w:vAlign w:val="center"/>
          </w:tcPr>
          <w:p w14:paraId="6E762AAF" w14:textId="77777777" w:rsidR="00202902" w:rsidRPr="00923224" w:rsidRDefault="00647FAA" w:rsidP="00202902">
            <w:pPr>
              <w:rPr>
                <w:b/>
                <w:sz w:val="17"/>
                <w:szCs w:val="17"/>
              </w:rPr>
            </w:pPr>
            <w:r w:rsidRPr="00923224">
              <w:rPr>
                <w:sz w:val="17"/>
                <w:szCs w:val="17"/>
              </w:rPr>
              <w:t>Demir oksitler ve hidroksitler</w:t>
            </w:r>
          </w:p>
        </w:tc>
      </w:tr>
    </w:tbl>
    <w:p w14:paraId="15E0731E" w14:textId="77777777" w:rsidR="00202902" w:rsidRPr="00923224" w:rsidRDefault="00202902" w:rsidP="00983521">
      <w:pPr>
        <w:rPr>
          <w:b/>
          <w:sz w:val="17"/>
          <w:szCs w:val="17"/>
        </w:rPr>
      </w:pPr>
    </w:p>
    <w:p w14:paraId="5EACF21B" w14:textId="77777777" w:rsidR="00647FAA" w:rsidRPr="00923224" w:rsidRDefault="00647FAA" w:rsidP="00983521">
      <w:pPr>
        <w:rPr>
          <w:b/>
          <w:sz w:val="17"/>
          <w:szCs w:val="17"/>
        </w:rPr>
      </w:pPr>
    </w:p>
    <w:p w14:paraId="2BD0D618" w14:textId="77777777" w:rsidR="00647FAA" w:rsidRPr="00923224" w:rsidRDefault="00647FAA" w:rsidP="00983521">
      <w:pPr>
        <w:rPr>
          <w:b/>
          <w:sz w:val="17"/>
          <w:szCs w:val="17"/>
        </w:rPr>
      </w:pPr>
    </w:p>
    <w:p w14:paraId="05B219DC" w14:textId="77777777" w:rsidR="007B5F9B" w:rsidRPr="00923224" w:rsidRDefault="00E13000" w:rsidP="00647FAA">
      <w:pPr>
        <w:widowControl w:val="0"/>
        <w:numPr>
          <w:ilvl w:val="0"/>
          <w:numId w:val="11"/>
        </w:numPr>
        <w:tabs>
          <w:tab w:val="left" w:pos="1314"/>
        </w:tabs>
        <w:spacing w:before="77"/>
        <w:ind w:left="28" w:hanging="490"/>
        <w:rPr>
          <w:rFonts w:eastAsia="Times New Roman"/>
          <w:sz w:val="17"/>
          <w:szCs w:val="17"/>
          <w:lang w:val="en-US" w:eastAsia="en-US"/>
        </w:rPr>
      </w:pPr>
      <w:r w:rsidRPr="00923224">
        <w:rPr>
          <w:rFonts w:eastAsia="Times New Roman"/>
          <w:b/>
          <w:bCs/>
          <w:sz w:val="17"/>
          <w:szCs w:val="17"/>
          <w:lang w:val="en-US" w:eastAsia="en-US"/>
        </w:rPr>
        <w:t>Grup III: Birlikte kullanımlarında maksimum miktar belirle</w:t>
      </w:r>
      <w:r w:rsidR="003C62BA" w:rsidRPr="00923224">
        <w:rPr>
          <w:rFonts w:eastAsia="Times New Roman"/>
          <w:b/>
          <w:bCs/>
          <w:sz w:val="17"/>
          <w:szCs w:val="17"/>
          <w:lang w:val="en-US" w:eastAsia="en-US"/>
        </w:rPr>
        <w:t>nmiş olan gıda renklendiriciler</w:t>
      </w:r>
    </w:p>
    <w:p w14:paraId="1C96B6CF" w14:textId="77777777" w:rsidR="003C62BA" w:rsidRDefault="003C62BA" w:rsidP="003C62BA">
      <w:pPr>
        <w:widowControl w:val="0"/>
        <w:tabs>
          <w:tab w:val="left" w:pos="1314"/>
        </w:tabs>
        <w:spacing w:before="77"/>
        <w:ind w:left="1560"/>
        <w:rPr>
          <w:rFonts w:eastAsia="Times New Roman"/>
          <w:sz w:val="17"/>
          <w:szCs w:val="17"/>
          <w:lang w:val="en-US" w:eastAsia="en-US"/>
        </w:rPr>
      </w:pPr>
    </w:p>
    <w:p w14:paraId="5CEFEB47" w14:textId="77777777" w:rsidR="00C56866" w:rsidRPr="00923224" w:rsidRDefault="00C56866" w:rsidP="003C62BA">
      <w:pPr>
        <w:widowControl w:val="0"/>
        <w:tabs>
          <w:tab w:val="left" w:pos="1314"/>
        </w:tabs>
        <w:spacing w:before="77"/>
        <w:ind w:left="1560"/>
        <w:rPr>
          <w:rFonts w:eastAsia="Times New Roman"/>
          <w:sz w:val="17"/>
          <w:szCs w:val="17"/>
          <w:lang w:val="en-US" w:eastAsia="en-US"/>
        </w:rPr>
      </w:pPr>
    </w:p>
    <w:tbl>
      <w:tblPr>
        <w:tblStyle w:val="TabloKlavuzu"/>
        <w:tblW w:w="0" w:type="auto"/>
        <w:tblLook w:val="04A0" w:firstRow="1" w:lastRow="0" w:firstColumn="1" w:lastColumn="0" w:noHBand="0" w:noVBand="1"/>
      </w:tblPr>
      <w:tblGrid>
        <w:gridCol w:w="1418"/>
        <w:gridCol w:w="5273"/>
      </w:tblGrid>
      <w:tr w:rsidR="00647FAA" w:rsidRPr="00923224" w14:paraId="1E24BCBE" w14:textId="77777777" w:rsidTr="00FE1A31">
        <w:trPr>
          <w:trHeight w:val="558"/>
        </w:trPr>
        <w:tc>
          <w:tcPr>
            <w:tcW w:w="1418" w:type="dxa"/>
            <w:tcBorders>
              <w:left w:val="nil"/>
            </w:tcBorders>
            <w:vAlign w:val="center"/>
          </w:tcPr>
          <w:p w14:paraId="7B21F8F4" w14:textId="77777777" w:rsidR="00647FAA" w:rsidRPr="00923224" w:rsidRDefault="00647FAA" w:rsidP="00FE1A31">
            <w:pPr>
              <w:jc w:val="center"/>
              <w:rPr>
                <w:b/>
                <w:sz w:val="17"/>
                <w:szCs w:val="17"/>
              </w:rPr>
            </w:pPr>
            <w:r w:rsidRPr="00923224">
              <w:rPr>
                <w:b/>
                <w:sz w:val="17"/>
                <w:szCs w:val="17"/>
              </w:rPr>
              <w:t>E - kodu</w:t>
            </w:r>
          </w:p>
        </w:tc>
        <w:tc>
          <w:tcPr>
            <w:tcW w:w="5273" w:type="dxa"/>
            <w:tcBorders>
              <w:right w:val="nil"/>
            </w:tcBorders>
            <w:vAlign w:val="center"/>
          </w:tcPr>
          <w:p w14:paraId="615893A3" w14:textId="77777777" w:rsidR="00647FAA" w:rsidRPr="00923224" w:rsidRDefault="00647FAA" w:rsidP="00FE1A31">
            <w:pPr>
              <w:jc w:val="center"/>
              <w:rPr>
                <w:b/>
                <w:sz w:val="17"/>
                <w:szCs w:val="17"/>
              </w:rPr>
            </w:pPr>
            <w:r w:rsidRPr="00923224">
              <w:rPr>
                <w:b/>
                <w:sz w:val="17"/>
                <w:szCs w:val="17"/>
              </w:rPr>
              <w:t>Adı</w:t>
            </w:r>
          </w:p>
        </w:tc>
      </w:tr>
      <w:tr w:rsidR="00647FAA" w:rsidRPr="00923224" w14:paraId="38D6F99E" w14:textId="77777777" w:rsidTr="00C56866">
        <w:trPr>
          <w:trHeight w:val="542"/>
        </w:trPr>
        <w:tc>
          <w:tcPr>
            <w:tcW w:w="1418" w:type="dxa"/>
            <w:tcBorders>
              <w:left w:val="nil"/>
            </w:tcBorders>
            <w:vAlign w:val="center"/>
          </w:tcPr>
          <w:p w14:paraId="0269876A" w14:textId="77777777" w:rsidR="00647FAA" w:rsidRPr="00923224" w:rsidRDefault="00647FAA" w:rsidP="00FE1A31">
            <w:pPr>
              <w:rPr>
                <w:sz w:val="17"/>
                <w:szCs w:val="17"/>
              </w:rPr>
            </w:pPr>
            <w:r w:rsidRPr="00923224">
              <w:rPr>
                <w:sz w:val="17"/>
                <w:szCs w:val="17"/>
              </w:rPr>
              <w:t>E 100</w:t>
            </w:r>
          </w:p>
        </w:tc>
        <w:tc>
          <w:tcPr>
            <w:tcW w:w="5273" w:type="dxa"/>
            <w:tcBorders>
              <w:right w:val="nil"/>
            </w:tcBorders>
            <w:vAlign w:val="center"/>
          </w:tcPr>
          <w:p w14:paraId="257C9E70" w14:textId="77777777" w:rsidR="00647FAA" w:rsidRPr="00923224" w:rsidRDefault="00647FAA" w:rsidP="00FE1A31">
            <w:pPr>
              <w:rPr>
                <w:b/>
                <w:sz w:val="17"/>
                <w:szCs w:val="17"/>
              </w:rPr>
            </w:pPr>
            <w:r w:rsidRPr="00923224">
              <w:rPr>
                <w:sz w:val="17"/>
                <w:szCs w:val="17"/>
              </w:rPr>
              <w:t>Kurkumin</w:t>
            </w:r>
          </w:p>
        </w:tc>
      </w:tr>
      <w:tr w:rsidR="00647FAA" w:rsidRPr="00923224" w14:paraId="7A6D8251" w14:textId="77777777" w:rsidTr="00C56866">
        <w:trPr>
          <w:trHeight w:val="436"/>
        </w:trPr>
        <w:tc>
          <w:tcPr>
            <w:tcW w:w="1418" w:type="dxa"/>
            <w:tcBorders>
              <w:left w:val="nil"/>
            </w:tcBorders>
            <w:vAlign w:val="center"/>
          </w:tcPr>
          <w:p w14:paraId="2A330575" w14:textId="77777777" w:rsidR="00647FAA" w:rsidRPr="00923224" w:rsidRDefault="00647FAA" w:rsidP="00FE1A31">
            <w:pPr>
              <w:rPr>
                <w:b/>
                <w:sz w:val="17"/>
                <w:szCs w:val="17"/>
              </w:rPr>
            </w:pPr>
            <w:r w:rsidRPr="00923224">
              <w:rPr>
                <w:sz w:val="17"/>
                <w:szCs w:val="17"/>
              </w:rPr>
              <w:t>E 102</w:t>
            </w:r>
          </w:p>
        </w:tc>
        <w:tc>
          <w:tcPr>
            <w:tcW w:w="5273" w:type="dxa"/>
            <w:tcBorders>
              <w:right w:val="nil"/>
            </w:tcBorders>
            <w:vAlign w:val="center"/>
          </w:tcPr>
          <w:p w14:paraId="026511EE" w14:textId="77777777" w:rsidR="00647FAA" w:rsidRPr="00923224" w:rsidRDefault="00647FAA" w:rsidP="00FE1A31">
            <w:pPr>
              <w:rPr>
                <w:b/>
                <w:sz w:val="17"/>
                <w:szCs w:val="17"/>
              </w:rPr>
            </w:pPr>
            <w:r w:rsidRPr="00923224">
              <w:rPr>
                <w:sz w:val="17"/>
                <w:szCs w:val="17"/>
              </w:rPr>
              <w:t>Tartrazin</w:t>
            </w:r>
          </w:p>
        </w:tc>
      </w:tr>
      <w:tr w:rsidR="00647FAA" w:rsidRPr="00923224" w14:paraId="1AD6E345" w14:textId="77777777" w:rsidTr="00FE1A31">
        <w:trPr>
          <w:trHeight w:val="377"/>
        </w:trPr>
        <w:tc>
          <w:tcPr>
            <w:tcW w:w="1418" w:type="dxa"/>
            <w:tcBorders>
              <w:left w:val="nil"/>
            </w:tcBorders>
            <w:vAlign w:val="center"/>
          </w:tcPr>
          <w:p w14:paraId="562D59BC" w14:textId="77777777" w:rsidR="00647FAA" w:rsidRPr="00923224" w:rsidRDefault="00647FAA" w:rsidP="00FE1A31">
            <w:pPr>
              <w:rPr>
                <w:b/>
                <w:sz w:val="17"/>
                <w:szCs w:val="17"/>
              </w:rPr>
            </w:pPr>
            <w:r w:rsidRPr="00923224">
              <w:rPr>
                <w:sz w:val="17"/>
                <w:szCs w:val="17"/>
              </w:rPr>
              <w:t>E 120</w:t>
            </w:r>
          </w:p>
        </w:tc>
        <w:tc>
          <w:tcPr>
            <w:tcW w:w="5273" w:type="dxa"/>
            <w:tcBorders>
              <w:right w:val="nil"/>
            </w:tcBorders>
            <w:vAlign w:val="center"/>
          </w:tcPr>
          <w:p w14:paraId="24D858E4" w14:textId="77777777" w:rsidR="00647FAA" w:rsidRPr="00923224" w:rsidRDefault="00647FAA" w:rsidP="00FE1A31">
            <w:pPr>
              <w:rPr>
                <w:b/>
                <w:sz w:val="17"/>
                <w:szCs w:val="17"/>
              </w:rPr>
            </w:pPr>
            <w:r w:rsidRPr="00923224">
              <w:rPr>
                <w:sz w:val="17"/>
                <w:szCs w:val="17"/>
              </w:rPr>
              <w:t>Karminik asit, Karmin</w:t>
            </w:r>
          </w:p>
        </w:tc>
      </w:tr>
      <w:tr w:rsidR="00647FAA" w:rsidRPr="00923224" w14:paraId="38A88E34" w14:textId="77777777" w:rsidTr="00FE1A31">
        <w:trPr>
          <w:trHeight w:val="377"/>
        </w:trPr>
        <w:tc>
          <w:tcPr>
            <w:tcW w:w="1418" w:type="dxa"/>
            <w:tcBorders>
              <w:left w:val="nil"/>
            </w:tcBorders>
            <w:vAlign w:val="center"/>
          </w:tcPr>
          <w:p w14:paraId="40D989A2" w14:textId="77777777" w:rsidR="00647FAA" w:rsidRPr="00923224" w:rsidRDefault="00647FAA" w:rsidP="00FE1A31">
            <w:pPr>
              <w:rPr>
                <w:b/>
                <w:sz w:val="17"/>
                <w:szCs w:val="17"/>
              </w:rPr>
            </w:pPr>
            <w:r w:rsidRPr="00923224">
              <w:rPr>
                <w:sz w:val="17"/>
                <w:szCs w:val="17"/>
              </w:rPr>
              <w:t>E 122</w:t>
            </w:r>
          </w:p>
        </w:tc>
        <w:tc>
          <w:tcPr>
            <w:tcW w:w="5273" w:type="dxa"/>
            <w:tcBorders>
              <w:right w:val="nil"/>
            </w:tcBorders>
            <w:vAlign w:val="center"/>
          </w:tcPr>
          <w:p w14:paraId="7481F533" w14:textId="77777777" w:rsidR="00647FAA" w:rsidRPr="00923224" w:rsidRDefault="00647FAA" w:rsidP="00FE1A31">
            <w:pPr>
              <w:rPr>
                <w:b/>
                <w:sz w:val="17"/>
                <w:szCs w:val="17"/>
              </w:rPr>
            </w:pPr>
            <w:r w:rsidRPr="00923224">
              <w:rPr>
                <w:sz w:val="17"/>
                <w:szCs w:val="17"/>
              </w:rPr>
              <w:t>Azorubin, Karmosin</w:t>
            </w:r>
          </w:p>
        </w:tc>
      </w:tr>
      <w:tr w:rsidR="00647FAA" w:rsidRPr="00923224" w14:paraId="72BF9A79" w14:textId="77777777" w:rsidTr="00FE1A31">
        <w:trPr>
          <w:trHeight w:val="412"/>
        </w:trPr>
        <w:tc>
          <w:tcPr>
            <w:tcW w:w="1418" w:type="dxa"/>
            <w:tcBorders>
              <w:left w:val="nil"/>
            </w:tcBorders>
            <w:vAlign w:val="center"/>
          </w:tcPr>
          <w:p w14:paraId="3564314A" w14:textId="77777777" w:rsidR="00647FAA" w:rsidRPr="00923224" w:rsidRDefault="00647FAA" w:rsidP="00FE1A31">
            <w:pPr>
              <w:pStyle w:val="TableParagraph"/>
              <w:rPr>
                <w:sz w:val="17"/>
                <w:szCs w:val="17"/>
              </w:rPr>
            </w:pPr>
            <w:r w:rsidRPr="00923224">
              <w:rPr>
                <w:sz w:val="17"/>
                <w:szCs w:val="17"/>
              </w:rPr>
              <w:t>E 129</w:t>
            </w:r>
          </w:p>
        </w:tc>
        <w:tc>
          <w:tcPr>
            <w:tcW w:w="5273" w:type="dxa"/>
            <w:tcBorders>
              <w:right w:val="nil"/>
            </w:tcBorders>
            <w:vAlign w:val="center"/>
          </w:tcPr>
          <w:p w14:paraId="5FC3B9E6" w14:textId="77777777" w:rsidR="00647FAA" w:rsidRPr="00923224" w:rsidRDefault="00647FAA" w:rsidP="00FE1A31">
            <w:pPr>
              <w:rPr>
                <w:b/>
                <w:sz w:val="17"/>
                <w:szCs w:val="17"/>
              </w:rPr>
            </w:pPr>
            <w:r w:rsidRPr="00923224">
              <w:rPr>
                <w:sz w:val="17"/>
                <w:szCs w:val="17"/>
              </w:rPr>
              <w:t>Allura red AC</w:t>
            </w:r>
          </w:p>
        </w:tc>
      </w:tr>
      <w:tr w:rsidR="00647FAA" w:rsidRPr="00923224" w14:paraId="2A1279A8" w14:textId="77777777" w:rsidTr="00FE1A31">
        <w:trPr>
          <w:trHeight w:val="412"/>
        </w:trPr>
        <w:tc>
          <w:tcPr>
            <w:tcW w:w="1418" w:type="dxa"/>
            <w:tcBorders>
              <w:left w:val="nil"/>
            </w:tcBorders>
            <w:vAlign w:val="center"/>
          </w:tcPr>
          <w:p w14:paraId="3B95FFB4" w14:textId="77777777" w:rsidR="00647FAA" w:rsidRPr="00923224" w:rsidRDefault="00647FAA" w:rsidP="00FE1A31">
            <w:pPr>
              <w:pStyle w:val="TableParagraph"/>
              <w:rPr>
                <w:sz w:val="17"/>
                <w:szCs w:val="17"/>
              </w:rPr>
            </w:pPr>
            <w:r w:rsidRPr="00923224">
              <w:rPr>
                <w:sz w:val="17"/>
                <w:szCs w:val="17"/>
              </w:rPr>
              <w:t>E 131</w:t>
            </w:r>
          </w:p>
        </w:tc>
        <w:tc>
          <w:tcPr>
            <w:tcW w:w="5273" w:type="dxa"/>
            <w:tcBorders>
              <w:right w:val="nil"/>
            </w:tcBorders>
            <w:vAlign w:val="center"/>
          </w:tcPr>
          <w:p w14:paraId="047F7E07" w14:textId="77777777" w:rsidR="00647FAA" w:rsidRPr="00923224" w:rsidRDefault="00647FAA" w:rsidP="00FE1A31">
            <w:pPr>
              <w:rPr>
                <w:b/>
                <w:sz w:val="17"/>
                <w:szCs w:val="17"/>
              </w:rPr>
            </w:pPr>
            <w:r w:rsidRPr="00923224">
              <w:rPr>
                <w:sz w:val="17"/>
                <w:szCs w:val="17"/>
              </w:rPr>
              <w:t>Patent Blue V</w:t>
            </w:r>
          </w:p>
        </w:tc>
      </w:tr>
      <w:tr w:rsidR="00647FAA" w:rsidRPr="00923224" w14:paraId="332D103E" w14:textId="77777777" w:rsidTr="00FE1A31">
        <w:trPr>
          <w:trHeight w:val="412"/>
        </w:trPr>
        <w:tc>
          <w:tcPr>
            <w:tcW w:w="1418" w:type="dxa"/>
            <w:tcBorders>
              <w:left w:val="nil"/>
            </w:tcBorders>
            <w:vAlign w:val="center"/>
          </w:tcPr>
          <w:p w14:paraId="21D1F4D4" w14:textId="77777777" w:rsidR="00647FAA" w:rsidRPr="00923224" w:rsidRDefault="00647FAA" w:rsidP="00FE1A31">
            <w:pPr>
              <w:pStyle w:val="TableParagraph"/>
              <w:rPr>
                <w:sz w:val="17"/>
                <w:szCs w:val="17"/>
              </w:rPr>
            </w:pPr>
            <w:r w:rsidRPr="00923224">
              <w:rPr>
                <w:sz w:val="17"/>
                <w:szCs w:val="17"/>
              </w:rPr>
              <w:t>E 132</w:t>
            </w:r>
          </w:p>
        </w:tc>
        <w:tc>
          <w:tcPr>
            <w:tcW w:w="5273" w:type="dxa"/>
            <w:tcBorders>
              <w:right w:val="nil"/>
            </w:tcBorders>
            <w:vAlign w:val="center"/>
          </w:tcPr>
          <w:p w14:paraId="0EAA37D8" w14:textId="77777777" w:rsidR="00647FAA" w:rsidRPr="00923224" w:rsidRDefault="00647FAA" w:rsidP="00FE1A31">
            <w:pPr>
              <w:rPr>
                <w:b/>
                <w:sz w:val="17"/>
                <w:szCs w:val="17"/>
              </w:rPr>
            </w:pPr>
            <w:r w:rsidRPr="00923224">
              <w:rPr>
                <w:sz w:val="17"/>
                <w:szCs w:val="17"/>
              </w:rPr>
              <w:t>İndigotin, İndigo karmin</w:t>
            </w:r>
          </w:p>
        </w:tc>
      </w:tr>
    </w:tbl>
    <w:p w14:paraId="62D4EBE5" w14:textId="77777777" w:rsidR="007B5F9B" w:rsidRPr="00923224" w:rsidRDefault="007B5F9B" w:rsidP="00E73C51">
      <w:pPr>
        <w:rPr>
          <w:b/>
          <w:sz w:val="17"/>
          <w:szCs w:val="17"/>
        </w:rPr>
      </w:pPr>
    </w:p>
    <w:tbl>
      <w:tblPr>
        <w:tblStyle w:val="TabloKlavuzu"/>
        <w:tblW w:w="0" w:type="auto"/>
        <w:tblLook w:val="04A0" w:firstRow="1" w:lastRow="0" w:firstColumn="1" w:lastColumn="0" w:noHBand="0" w:noVBand="1"/>
      </w:tblPr>
      <w:tblGrid>
        <w:gridCol w:w="1418"/>
        <w:gridCol w:w="5273"/>
      </w:tblGrid>
      <w:tr w:rsidR="00647FAA" w:rsidRPr="00923224" w14:paraId="73364280" w14:textId="77777777" w:rsidTr="00FE1A31">
        <w:trPr>
          <w:trHeight w:val="558"/>
        </w:trPr>
        <w:tc>
          <w:tcPr>
            <w:tcW w:w="1418" w:type="dxa"/>
            <w:tcBorders>
              <w:left w:val="nil"/>
            </w:tcBorders>
            <w:vAlign w:val="center"/>
          </w:tcPr>
          <w:p w14:paraId="1D6A9413" w14:textId="77777777" w:rsidR="00647FAA" w:rsidRPr="00923224" w:rsidRDefault="00647FAA" w:rsidP="00FE1A31">
            <w:pPr>
              <w:jc w:val="center"/>
              <w:rPr>
                <w:b/>
                <w:sz w:val="17"/>
                <w:szCs w:val="17"/>
              </w:rPr>
            </w:pPr>
            <w:r w:rsidRPr="00923224">
              <w:rPr>
                <w:b/>
                <w:sz w:val="17"/>
                <w:szCs w:val="17"/>
              </w:rPr>
              <w:t>E - kodu</w:t>
            </w:r>
          </w:p>
        </w:tc>
        <w:tc>
          <w:tcPr>
            <w:tcW w:w="5273" w:type="dxa"/>
            <w:tcBorders>
              <w:right w:val="nil"/>
            </w:tcBorders>
            <w:vAlign w:val="center"/>
          </w:tcPr>
          <w:p w14:paraId="1CBF5540" w14:textId="77777777" w:rsidR="00647FAA" w:rsidRPr="00923224" w:rsidRDefault="00647FAA" w:rsidP="00FE1A31">
            <w:pPr>
              <w:jc w:val="center"/>
              <w:rPr>
                <w:b/>
                <w:sz w:val="17"/>
                <w:szCs w:val="17"/>
              </w:rPr>
            </w:pPr>
            <w:r w:rsidRPr="00923224">
              <w:rPr>
                <w:b/>
                <w:sz w:val="17"/>
                <w:szCs w:val="17"/>
              </w:rPr>
              <w:t>Adı</w:t>
            </w:r>
          </w:p>
        </w:tc>
      </w:tr>
      <w:tr w:rsidR="00647FAA" w:rsidRPr="00923224" w14:paraId="1558639E" w14:textId="77777777" w:rsidTr="00FE1A31">
        <w:trPr>
          <w:trHeight w:val="412"/>
        </w:trPr>
        <w:tc>
          <w:tcPr>
            <w:tcW w:w="1418" w:type="dxa"/>
            <w:tcBorders>
              <w:left w:val="nil"/>
            </w:tcBorders>
            <w:vAlign w:val="center"/>
          </w:tcPr>
          <w:p w14:paraId="03A228EE" w14:textId="77777777" w:rsidR="00647FAA" w:rsidRPr="00923224" w:rsidRDefault="00647FAA" w:rsidP="00FE1A31">
            <w:pPr>
              <w:rPr>
                <w:sz w:val="17"/>
                <w:szCs w:val="17"/>
              </w:rPr>
            </w:pPr>
            <w:r w:rsidRPr="00923224">
              <w:rPr>
                <w:sz w:val="17"/>
                <w:szCs w:val="17"/>
              </w:rPr>
              <w:t>E 133</w:t>
            </w:r>
          </w:p>
        </w:tc>
        <w:tc>
          <w:tcPr>
            <w:tcW w:w="5273" w:type="dxa"/>
            <w:tcBorders>
              <w:right w:val="nil"/>
            </w:tcBorders>
            <w:vAlign w:val="center"/>
          </w:tcPr>
          <w:p w14:paraId="7F08F2D2" w14:textId="77777777" w:rsidR="00647FAA" w:rsidRPr="00923224" w:rsidRDefault="00647FAA" w:rsidP="00FE1A31">
            <w:pPr>
              <w:rPr>
                <w:b/>
                <w:sz w:val="17"/>
                <w:szCs w:val="17"/>
              </w:rPr>
            </w:pPr>
            <w:r w:rsidRPr="00923224">
              <w:rPr>
                <w:sz w:val="17"/>
                <w:szCs w:val="17"/>
              </w:rPr>
              <w:t>Brilliant Blue FCF</w:t>
            </w:r>
          </w:p>
        </w:tc>
      </w:tr>
      <w:tr w:rsidR="00647FAA" w:rsidRPr="00923224" w14:paraId="71B91F08" w14:textId="77777777" w:rsidTr="00FE1A31">
        <w:trPr>
          <w:trHeight w:val="377"/>
        </w:trPr>
        <w:tc>
          <w:tcPr>
            <w:tcW w:w="1418" w:type="dxa"/>
            <w:tcBorders>
              <w:left w:val="nil"/>
            </w:tcBorders>
            <w:vAlign w:val="center"/>
          </w:tcPr>
          <w:p w14:paraId="7AF26BA7" w14:textId="77777777" w:rsidR="00647FAA" w:rsidRPr="00923224" w:rsidRDefault="00647FAA" w:rsidP="00FE1A31">
            <w:pPr>
              <w:rPr>
                <w:b/>
                <w:sz w:val="17"/>
                <w:szCs w:val="17"/>
              </w:rPr>
            </w:pPr>
            <w:r w:rsidRPr="00923224">
              <w:rPr>
                <w:sz w:val="17"/>
                <w:szCs w:val="17"/>
              </w:rPr>
              <w:t>E 142</w:t>
            </w:r>
          </w:p>
        </w:tc>
        <w:tc>
          <w:tcPr>
            <w:tcW w:w="5273" w:type="dxa"/>
            <w:tcBorders>
              <w:right w:val="nil"/>
            </w:tcBorders>
            <w:vAlign w:val="center"/>
          </w:tcPr>
          <w:p w14:paraId="4118DBE8" w14:textId="77777777" w:rsidR="00647FAA" w:rsidRPr="00923224" w:rsidRDefault="00647FAA" w:rsidP="00FE1A31">
            <w:pPr>
              <w:rPr>
                <w:b/>
                <w:sz w:val="17"/>
                <w:szCs w:val="17"/>
              </w:rPr>
            </w:pPr>
            <w:r w:rsidRPr="00923224">
              <w:rPr>
                <w:sz w:val="17"/>
                <w:szCs w:val="17"/>
              </w:rPr>
              <w:t>Green S</w:t>
            </w:r>
          </w:p>
        </w:tc>
      </w:tr>
      <w:tr w:rsidR="00647FAA" w:rsidRPr="00923224" w14:paraId="72932ED3" w14:textId="77777777" w:rsidTr="00FE1A31">
        <w:trPr>
          <w:trHeight w:val="377"/>
        </w:trPr>
        <w:tc>
          <w:tcPr>
            <w:tcW w:w="1418" w:type="dxa"/>
            <w:tcBorders>
              <w:left w:val="nil"/>
            </w:tcBorders>
            <w:vAlign w:val="center"/>
          </w:tcPr>
          <w:p w14:paraId="65E8683F" w14:textId="77777777" w:rsidR="00647FAA" w:rsidRPr="00923224" w:rsidRDefault="00647FAA" w:rsidP="00647FAA">
            <w:pPr>
              <w:pStyle w:val="TableParagraph"/>
              <w:rPr>
                <w:sz w:val="17"/>
                <w:szCs w:val="17"/>
              </w:rPr>
            </w:pPr>
            <w:r w:rsidRPr="00923224">
              <w:rPr>
                <w:sz w:val="17"/>
                <w:szCs w:val="17"/>
              </w:rPr>
              <w:t>E 151</w:t>
            </w:r>
          </w:p>
        </w:tc>
        <w:tc>
          <w:tcPr>
            <w:tcW w:w="5273" w:type="dxa"/>
            <w:tcBorders>
              <w:right w:val="nil"/>
            </w:tcBorders>
            <w:vAlign w:val="center"/>
          </w:tcPr>
          <w:p w14:paraId="1FF419EC" w14:textId="77777777" w:rsidR="00647FAA" w:rsidRPr="00923224" w:rsidRDefault="00647FAA" w:rsidP="00FE1A31">
            <w:pPr>
              <w:rPr>
                <w:b/>
                <w:sz w:val="17"/>
                <w:szCs w:val="17"/>
              </w:rPr>
            </w:pPr>
            <w:r w:rsidRPr="00923224">
              <w:rPr>
                <w:color w:val="000000"/>
                <w:sz w:val="17"/>
                <w:szCs w:val="17"/>
              </w:rPr>
              <w:t>Brilliant Black PN</w:t>
            </w:r>
          </w:p>
        </w:tc>
      </w:tr>
      <w:tr w:rsidR="00647FAA" w:rsidRPr="00923224" w14:paraId="0AB411D9" w14:textId="77777777" w:rsidTr="00FE1A31">
        <w:trPr>
          <w:trHeight w:val="377"/>
        </w:trPr>
        <w:tc>
          <w:tcPr>
            <w:tcW w:w="1418" w:type="dxa"/>
            <w:tcBorders>
              <w:left w:val="nil"/>
            </w:tcBorders>
            <w:vAlign w:val="center"/>
          </w:tcPr>
          <w:p w14:paraId="1378486B" w14:textId="77777777" w:rsidR="00647FAA" w:rsidRPr="00923224" w:rsidRDefault="00647FAA" w:rsidP="00FE1A31">
            <w:pPr>
              <w:rPr>
                <w:b/>
                <w:sz w:val="17"/>
                <w:szCs w:val="17"/>
              </w:rPr>
            </w:pPr>
            <w:r w:rsidRPr="00923224">
              <w:rPr>
                <w:sz w:val="17"/>
                <w:szCs w:val="17"/>
              </w:rPr>
              <w:t>E 155</w:t>
            </w:r>
          </w:p>
        </w:tc>
        <w:tc>
          <w:tcPr>
            <w:tcW w:w="5273" w:type="dxa"/>
            <w:tcBorders>
              <w:right w:val="nil"/>
            </w:tcBorders>
            <w:vAlign w:val="center"/>
          </w:tcPr>
          <w:p w14:paraId="087EFCC7" w14:textId="77777777" w:rsidR="00647FAA" w:rsidRPr="00923224" w:rsidRDefault="00647FAA" w:rsidP="00FE1A31">
            <w:pPr>
              <w:rPr>
                <w:b/>
                <w:sz w:val="17"/>
                <w:szCs w:val="17"/>
              </w:rPr>
            </w:pPr>
            <w:r w:rsidRPr="00923224">
              <w:rPr>
                <w:sz w:val="17"/>
                <w:szCs w:val="17"/>
              </w:rPr>
              <w:t>Brown HT</w:t>
            </w:r>
          </w:p>
        </w:tc>
      </w:tr>
      <w:tr w:rsidR="00647FAA" w:rsidRPr="00923224" w14:paraId="1E3ECCA7" w14:textId="77777777" w:rsidTr="00FE1A31">
        <w:trPr>
          <w:trHeight w:val="412"/>
        </w:trPr>
        <w:tc>
          <w:tcPr>
            <w:tcW w:w="1418" w:type="dxa"/>
            <w:tcBorders>
              <w:left w:val="nil"/>
            </w:tcBorders>
            <w:vAlign w:val="center"/>
          </w:tcPr>
          <w:p w14:paraId="391D641C" w14:textId="77777777" w:rsidR="00647FAA" w:rsidRPr="00923224" w:rsidRDefault="00647FAA" w:rsidP="00FE1A31">
            <w:pPr>
              <w:pStyle w:val="TableParagraph"/>
              <w:rPr>
                <w:sz w:val="17"/>
                <w:szCs w:val="17"/>
              </w:rPr>
            </w:pPr>
            <w:r w:rsidRPr="00923224">
              <w:rPr>
                <w:sz w:val="17"/>
                <w:szCs w:val="17"/>
              </w:rPr>
              <w:t>E 160e</w:t>
            </w:r>
          </w:p>
        </w:tc>
        <w:tc>
          <w:tcPr>
            <w:tcW w:w="5273" w:type="dxa"/>
            <w:tcBorders>
              <w:right w:val="nil"/>
            </w:tcBorders>
            <w:vAlign w:val="center"/>
          </w:tcPr>
          <w:p w14:paraId="37965B71" w14:textId="77777777" w:rsidR="00647FAA" w:rsidRPr="00923224" w:rsidRDefault="00647FAA" w:rsidP="00FE1A31">
            <w:pPr>
              <w:rPr>
                <w:b/>
                <w:sz w:val="17"/>
                <w:szCs w:val="17"/>
              </w:rPr>
            </w:pPr>
            <w:r w:rsidRPr="00923224">
              <w:rPr>
                <w:sz w:val="17"/>
                <w:szCs w:val="17"/>
              </w:rPr>
              <w:t>Beta-apo-8’-karotenal (C 30)</w:t>
            </w:r>
          </w:p>
        </w:tc>
      </w:tr>
      <w:tr w:rsidR="00647FAA" w:rsidRPr="00923224" w14:paraId="384694A4" w14:textId="77777777" w:rsidTr="00FE1A31">
        <w:trPr>
          <w:trHeight w:val="412"/>
        </w:trPr>
        <w:tc>
          <w:tcPr>
            <w:tcW w:w="1418" w:type="dxa"/>
            <w:tcBorders>
              <w:left w:val="nil"/>
            </w:tcBorders>
            <w:vAlign w:val="center"/>
          </w:tcPr>
          <w:p w14:paraId="6A3DEAE6" w14:textId="77777777" w:rsidR="00647FAA" w:rsidRPr="00923224" w:rsidRDefault="00647FAA" w:rsidP="00FE1A31">
            <w:pPr>
              <w:pStyle w:val="TableParagraph"/>
              <w:rPr>
                <w:sz w:val="17"/>
                <w:szCs w:val="17"/>
              </w:rPr>
            </w:pPr>
            <w:r w:rsidRPr="00923224">
              <w:rPr>
                <w:sz w:val="17"/>
                <w:szCs w:val="17"/>
              </w:rPr>
              <w:t>E 161b</w:t>
            </w:r>
          </w:p>
        </w:tc>
        <w:tc>
          <w:tcPr>
            <w:tcW w:w="5273" w:type="dxa"/>
            <w:tcBorders>
              <w:right w:val="nil"/>
            </w:tcBorders>
            <w:vAlign w:val="center"/>
          </w:tcPr>
          <w:p w14:paraId="6469574A" w14:textId="77777777" w:rsidR="00647FAA" w:rsidRPr="00923224" w:rsidRDefault="00647FAA" w:rsidP="00FE1A31">
            <w:pPr>
              <w:rPr>
                <w:b/>
                <w:sz w:val="17"/>
                <w:szCs w:val="17"/>
              </w:rPr>
            </w:pPr>
            <w:r w:rsidRPr="00923224">
              <w:rPr>
                <w:sz w:val="17"/>
                <w:szCs w:val="17"/>
              </w:rPr>
              <w:t>Lutein</w:t>
            </w:r>
          </w:p>
        </w:tc>
      </w:tr>
    </w:tbl>
    <w:p w14:paraId="06C11A7E" w14:textId="77777777" w:rsidR="007B5F9B" w:rsidRPr="00923224" w:rsidRDefault="007B5F9B" w:rsidP="00647FAA">
      <w:pPr>
        <w:rPr>
          <w:b/>
          <w:sz w:val="17"/>
          <w:szCs w:val="17"/>
        </w:rPr>
      </w:pPr>
    </w:p>
    <w:p w14:paraId="39220F1E" w14:textId="77777777" w:rsidR="007B5F9B" w:rsidRPr="00923224" w:rsidRDefault="007B5F9B" w:rsidP="00291F69">
      <w:pPr>
        <w:rPr>
          <w:b/>
          <w:sz w:val="17"/>
          <w:szCs w:val="17"/>
        </w:rPr>
      </w:pPr>
    </w:p>
    <w:p w14:paraId="6AAAC657" w14:textId="77777777" w:rsidR="00291F69" w:rsidRPr="00923224" w:rsidRDefault="00291F69" w:rsidP="00291F69">
      <w:pPr>
        <w:rPr>
          <w:b/>
          <w:sz w:val="17"/>
          <w:szCs w:val="17"/>
        </w:rPr>
      </w:pPr>
    </w:p>
    <w:p w14:paraId="3487ECA5" w14:textId="77777777" w:rsidR="00291F69" w:rsidRPr="00923224" w:rsidRDefault="00291F69" w:rsidP="00291F69">
      <w:pPr>
        <w:rPr>
          <w:b/>
          <w:sz w:val="17"/>
          <w:szCs w:val="17"/>
        </w:rPr>
      </w:pPr>
    </w:p>
    <w:p w14:paraId="5D8E4524" w14:textId="77777777" w:rsidR="007B5F9B" w:rsidRPr="00923224" w:rsidRDefault="006D0C55" w:rsidP="00647FAA">
      <w:pPr>
        <w:pStyle w:val="ListeParagraf"/>
        <w:widowControl w:val="0"/>
        <w:numPr>
          <w:ilvl w:val="0"/>
          <w:numId w:val="11"/>
        </w:numPr>
        <w:tabs>
          <w:tab w:val="left" w:pos="1314"/>
        </w:tabs>
        <w:spacing w:before="77"/>
        <w:ind w:left="28" w:hanging="454"/>
        <w:rPr>
          <w:sz w:val="17"/>
          <w:szCs w:val="17"/>
        </w:rPr>
      </w:pPr>
      <w:r w:rsidRPr="00923224">
        <w:rPr>
          <w:b/>
          <w:bCs/>
          <w:sz w:val="17"/>
          <w:szCs w:val="17"/>
        </w:rPr>
        <w:t>Grup IV: Polioller</w:t>
      </w:r>
    </w:p>
    <w:p w14:paraId="35FF4FB1" w14:textId="77777777" w:rsidR="007B5F9B" w:rsidRPr="00923224" w:rsidRDefault="007B5F9B" w:rsidP="00647FAA">
      <w:pPr>
        <w:rPr>
          <w:b/>
          <w:sz w:val="17"/>
          <w:szCs w:val="17"/>
        </w:rPr>
      </w:pPr>
    </w:p>
    <w:p w14:paraId="1EA11C6F" w14:textId="77777777" w:rsidR="007B5F9B" w:rsidRPr="00923224" w:rsidRDefault="007B5F9B" w:rsidP="006D0C55">
      <w:pPr>
        <w:rPr>
          <w:b/>
          <w:sz w:val="17"/>
          <w:szCs w:val="17"/>
        </w:rPr>
      </w:pPr>
    </w:p>
    <w:tbl>
      <w:tblPr>
        <w:tblStyle w:val="TabloKlavuzu"/>
        <w:tblW w:w="0" w:type="auto"/>
        <w:tblLook w:val="04A0" w:firstRow="1" w:lastRow="0" w:firstColumn="1" w:lastColumn="0" w:noHBand="0" w:noVBand="1"/>
      </w:tblPr>
      <w:tblGrid>
        <w:gridCol w:w="1418"/>
        <w:gridCol w:w="5273"/>
      </w:tblGrid>
      <w:tr w:rsidR="00647FAA" w:rsidRPr="00923224" w14:paraId="55E99472" w14:textId="77777777" w:rsidTr="00FE1A31">
        <w:trPr>
          <w:trHeight w:val="558"/>
        </w:trPr>
        <w:tc>
          <w:tcPr>
            <w:tcW w:w="1418" w:type="dxa"/>
            <w:tcBorders>
              <w:left w:val="nil"/>
            </w:tcBorders>
            <w:vAlign w:val="center"/>
          </w:tcPr>
          <w:p w14:paraId="25CC8DB7" w14:textId="77777777" w:rsidR="00647FAA" w:rsidRPr="00923224" w:rsidRDefault="00647FAA" w:rsidP="00FE1A31">
            <w:pPr>
              <w:jc w:val="center"/>
              <w:rPr>
                <w:b/>
                <w:sz w:val="17"/>
                <w:szCs w:val="17"/>
              </w:rPr>
            </w:pPr>
            <w:r w:rsidRPr="00923224">
              <w:rPr>
                <w:b/>
                <w:sz w:val="17"/>
                <w:szCs w:val="17"/>
              </w:rPr>
              <w:t>E - kodu</w:t>
            </w:r>
          </w:p>
        </w:tc>
        <w:tc>
          <w:tcPr>
            <w:tcW w:w="5273" w:type="dxa"/>
            <w:tcBorders>
              <w:right w:val="nil"/>
            </w:tcBorders>
            <w:vAlign w:val="center"/>
          </w:tcPr>
          <w:p w14:paraId="33657295" w14:textId="77777777" w:rsidR="00647FAA" w:rsidRPr="00923224" w:rsidRDefault="00647FAA" w:rsidP="00FE1A31">
            <w:pPr>
              <w:jc w:val="center"/>
              <w:rPr>
                <w:b/>
                <w:sz w:val="17"/>
                <w:szCs w:val="17"/>
              </w:rPr>
            </w:pPr>
            <w:r w:rsidRPr="00923224">
              <w:rPr>
                <w:b/>
                <w:sz w:val="17"/>
                <w:szCs w:val="17"/>
              </w:rPr>
              <w:t>Adı</w:t>
            </w:r>
          </w:p>
        </w:tc>
      </w:tr>
      <w:tr w:rsidR="00647FAA" w:rsidRPr="00923224" w14:paraId="48DC3A10" w14:textId="77777777" w:rsidTr="00FE1A31">
        <w:trPr>
          <w:trHeight w:val="412"/>
        </w:trPr>
        <w:tc>
          <w:tcPr>
            <w:tcW w:w="1418" w:type="dxa"/>
            <w:tcBorders>
              <w:left w:val="nil"/>
            </w:tcBorders>
            <w:vAlign w:val="center"/>
          </w:tcPr>
          <w:p w14:paraId="7CF0BCD7" w14:textId="77777777" w:rsidR="00647FAA" w:rsidRPr="00923224" w:rsidRDefault="00647FAA" w:rsidP="00FE1A31">
            <w:pPr>
              <w:rPr>
                <w:sz w:val="17"/>
                <w:szCs w:val="17"/>
              </w:rPr>
            </w:pPr>
            <w:r w:rsidRPr="00923224">
              <w:rPr>
                <w:sz w:val="17"/>
                <w:szCs w:val="17"/>
              </w:rPr>
              <w:t>E 420</w:t>
            </w:r>
          </w:p>
        </w:tc>
        <w:tc>
          <w:tcPr>
            <w:tcW w:w="5273" w:type="dxa"/>
            <w:tcBorders>
              <w:right w:val="nil"/>
            </w:tcBorders>
            <w:vAlign w:val="center"/>
          </w:tcPr>
          <w:p w14:paraId="3A8985BB" w14:textId="77777777" w:rsidR="00647FAA" w:rsidRPr="00923224" w:rsidRDefault="00647FAA" w:rsidP="00FE1A31">
            <w:pPr>
              <w:rPr>
                <w:b/>
                <w:sz w:val="17"/>
                <w:szCs w:val="17"/>
              </w:rPr>
            </w:pPr>
            <w:r w:rsidRPr="00923224">
              <w:rPr>
                <w:sz w:val="17"/>
                <w:szCs w:val="17"/>
              </w:rPr>
              <w:t>Sorbitoller</w:t>
            </w:r>
          </w:p>
        </w:tc>
      </w:tr>
      <w:tr w:rsidR="00647FAA" w:rsidRPr="00923224" w14:paraId="5CBDB89C" w14:textId="77777777" w:rsidTr="00FE1A31">
        <w:trPr>
          <w:trHeight w:val="377"/>
        </w:trPr>
        <w:tc>
          <w:tcPr>
            <w:tcW w:w="1418" w:type="dxa"/>
            <w:tcBorders>
              <w:left w:val="nil"/>
            </w:tcBorders>
            <w:vAlign w:val="center"/>
          </w:tcPr>
          <w:p w14:paraId="43AC5D91" w14:textId="77777777" w:rsidR="00647FAA" w:rsidRPr="00923224" w:rsidRDefault="00647FAA" w:rsidP="00FE1A31">
            <w:pPr>
              <w:rPr>
                <w:b/>
                <w:sz w:val="17"/>
                <w:szCs w:val="17"/>
              </w:rPr>
            </w:pPr>
            <w:r w:rsidRPr="00923224">
              <w:rPr>
                <w:sz w:val="17"/>
                <w:szCs w:val="17"/>
              </w:rPr>
              <w:t>E 421</w:t>
            </w:r>
          </w:p>
        </w:tc>
        <w:tc>
          <w:tcPr>
            <w:tcW w:w="5273" w:type="dxa"/>
            <w:tcBorders>
              <w:right w:val="nil"/>
            </w:tcBorders>
            <w:vAlign w:val="center"/>
          </w:tcPr>
          <w:p w14:paraId="468E50C7" w14:textId="77777777" w:rsidR="00647FAA" w:rsidRPr="00923224" w:rsidRDefault="00647FAA" w:rsidP="00FE1A31">
            <w:pPr>
              <w:rPr>
                <w:b/>
                <w:sz w:val="17"/>
                <w:szCs w:val="17"/>
              </w:rPr>
            </w:pPr>
            <w:r w:rsidRPr="00923224">
              <w:rPr>
                <w:sz w:val="17"/>
                <w:szCs w:val="17"/>
              </w:rPr>
              <w:t>Mannitol</w:t>
            </w:r>
          </w:p>
        </w:tc>
      </w:tr>
      <w:tr w:rsidR="00647FAA" w:rsidRPr="00923224" w14:paraId="6DDFBEE2" w14:textId="77777777" w:rsidTr="00FE1A31">
        <w:trPr>
          <w:trHeight w:val="377"/>
        </w:trPr>
        <w:tc>
          <w:tcPr>
            <w:tcW w:w="1418" w:type="dxa"/>
            <w:tcBorders>
              <w:left w:val="nil"/>
            </w:tcBorders>
            <w:vAlign w:val="center"/>
          </w:tcPr>
          <w:p w14:paraId="75601C19" w14:textId="77777777" w:rsidR="00647FAA" w:rsidRPr="00923224" w:rsidRDefault="00647FAA" w:rsidP="00FE1A31">
            <w:pPr>
              <w:pStyle w:val="TableParagraph"/>
              <w:rPr>
                <w:sz w:val="17"/>
                <w:szCs w:val="17"/>
              </w:rPr>
            </w:pPr>
            <w:r w:rsidRPr="00923224">
              <w:rPr>
                <w:sz w:val="17"/>
                <w:szCs w:val="17"/>
              </w:rPr>
              <w:t>E 953</w:t>
            </w:r>
          </w:p>
        </w:tc>
        <w:tc>
          <w:tcPr>
            <w:tcW w:w="5273" w:type="dxa"/>
            <w:tcBorders>
              <w:right w:val="nil"/>
            </w:tcBorders>
            <w:vAlign w:val="center"/>
          </w:tcPr>
          <w:p w14:paraId="0322ECB6" w14:textId="77777777" w:rsidR="00647FAA" w:rsidRPr="00923224" w:rsidRDefault="00647FAA" w:rsidP="00FE1A31">
            <w:pPr>
              <w:rPr>
                <w:b/>
                <w:sz w:val="17"/>
                <w:szCs w:val="17"/>
              </w:rPr>
            </w:pPr>
            <w:r w:rsidRPr="00923224">
              <w:rPr>
                <w:sz w:val="17"/>
                <w:szCs w:val="17"/>
              </w:rPr>
              <w:t>İzomalt</w:t>
            </w:r>
          </w:p>
        </w:tc>
      </w:tr>
      <w:tr w:rsidR="00647FAA" w:rsidRPr="00923224" w14:paraId="2A1EB8E2" w14:textId="77777777" w:rsidTr="00FE1A31">
        <w:trPr>
          <w:trHeight w:val="377"/>
        </w:trPr>
        <w:tc>
          <w:tcPr>
            <w:tcW w:w="1418" w:type="dxa"/>
            <w:tcBorders>
              <w:left w:val="nil"/>
            </w:tcBorders>
            <w:vAlign w:val="center"/>
          </w:tcPr>
          <w:p w14:paraId="3BAAC9DB" w14:textId="77777777" w:rsidR="00647FAA" w:rsidRPr="00923224" w:rsidRDefault="00647FAA" w:rsidP="00FE1A31">
            <w:pPr>
              <w:rPr>
                <w:b/>
                <w:sz w:val="17"/>
                <w:szCs w:val="17"/>
              </w:rPr>
            </w:pPr>
            <w:r w:rsidRPr="00923224">
              <w:rPr>
                <w:sz w:val="17"/>
                <w:szCs w:val="17"/>
              </w:rPr>
              <w:t>E 965</w:t>
            </w:r>
          </w:p>
        </w:tc>
        <w:tc>
          <w:tcPr>
            <w:tcW w:w="5273" w:type="dxa"/>
            <w:tcBorders>
              <w:right w:val="nil"/>
            </w:tcBorders>
            <w:vAlign w:val="center"/>
          </w:tcPr>
          <w:p w14:paraId="220EBABD" w14:textId="77777777" w:rsidR="00647FAA" w:rsidRPr="00923224" w:rsidRDefault="00647FAA" w:rsidP="00FE1A31">
            <w:pPr>
              <w:rPr>
                <w:b/>
                <w:sz w:val="17"/>
                <w:szCs w:val="17"/>
              </w:rPr>
            </w:pPr>
            <w:r w:rsidRPr="00923224">
              <w:rPr>
                <w:sz w:val="17"/>
                <w:szCs w:val="17"/>
              </w:rPr>
              <w:t>Maltitoller</w:t>
            </w:r>
          </w:p>
        </w:tc>
      </w:tr>
      <w:tr w:rsidR="00647FAA" w:rsidRPr="00923224" w14:paraId="39BF750B" w14:textId="77777777" w:rsidTr="00FE1A31">
        <w:trPr>
          <w:trHeight w:val="412"/>
        </w:trPr>
        <w:tc>
          <w:tcPr>
            <w:tcW w:w="1418" w:type="dxa"/>
            <w:tcBorders>
              <w:left w:val="nil"/>
            </w:tcBorders>
            <w:vAlign w:val="center"/>
          </w:tcPr>
          <w:p w14:paraId="77A76FDE" w14:textId="77777777" w:rsidR="00647FAA" w:rsidRPr="00923224" w:rsidRDefault="00647FAA" w:rsidP="00FE1A31">
            <w:pPr>
              <w:pStyle w:val="TableParagraph"/>
              <w:rPr>
                <w:sz w:val="17"/>
                <w:szCs w:val="17"/>
              </w:rPr>
            </w:pPr>
            <w:r w:rsidRPr="00923224">
              <w:rPr>
                <w:sz w:val="17"/>
                <w:szCs w:val="17"/>
              </w:rPr>
              <w:t>E 966</w:t>
            </w:r>
          </w:p>
        </w:tc>
        <w:tc>
          <w:tcPr>
            <w:tcW w:w="5273" w:type="dxa"/>
            <w:tcBorders>
              <w:right w:val="nil"/>
            </w:tcBorders>
            <w:vAlign w:val="center"/>
          </w:tcPr>
          <w:p w14:paraId="6D7B9992" w14:textId="77777777" w:rsidR="00647FAA" w:rsidRPr="00923224" w:rsidRDefault="00647FAA" w:rsidP="00FE1A31">
            <w:pPr>
              <w:rPr>
                <w:b/>
                <w:sz w:val="17"/>
                <w:szCs w:val="17"/>
              </w:rPr>
            </w:pPr>
            <w:r w:rsidRPr="00923224">
              <w:rPr>
                <w:sz w:val="17"/>
                <w:szCs w:val="17"/>
              </w:rPr>
              <w:t>Laktitol</w:t>
            </w:r>
          </w:p>
        </w:tc>
      </w:tr>
      <w:tr w:rsidR="00647FAA" w:rsidRPr="00923224" w14:paraId="21E66176" w14:textId="77777777" w:rsidTr="00FE1A31">
        <w:trPr>
          <w:trHeight w:val="412"/>
        </w:trPr>
        <w:tc>
          <w:tcPr>
            <w:tcW w:w="1418" w:type="dxa"/>
            <w:tcBorders>
              <w:left w:val="nil"/>
            </w:tcBorders>
            <w:vAlign w:val="center"/>
          </w:tcPr>
          <w:p w14:paraId="00F9FC58" w14:textId="77777777" w:rsidR="00647FAA" w:rsidRPr="00923224" w:rsidRDefault="00647FAA" w:rsidP="00FE1A31">
            <w:pPr>
              <w:pStyle w:val="TableParagraph"/>
              <w:rPr>
                <w:sz w:val="17"/>
                <w:szCs w:val="17"/>
              </w:rPr>
            </w:pPr>
            <w:r w:rsidRPr="00923224">
              <w:rPr>
                <w:sz w:val="17"/>
                <w:szCs w:val="17"/>
              </w:rPr>
              <w:t>E 967</w:t>
            </w:r>
          </w:p>
        </w:tc>
        <w:tc>
          <w:tcPr>
            <w:tcW w:w="5273" w:type="dxa"/>
            <w:tcBorders>
              <w:right w:val="nil"/>
            </w:tcBorders>
            <w:vAlign w:val="center"/>
          </w:tcPr>
          <w:p w14:paraId="11526B2D" w14:textId="77777777" w:rsidR="00647FAA" w:rsidRPr="00923224" w:rsidRDefault="00647FAA" w:rsidP="00FE1A31">
            <w:pPr>
              <w:rPr>
                <w:b/>
                <w:sz w:val="17"/>
                <w:szCs w:val="17"/>
              </w:rPr>
            </w:pPr>
            <w:r w:rsidRPr="00923224">
              <w:rPr>
                <w:sz w:val="17"/>
                <w:szCs w:val="17"/>
              </w:rPr>
              <w:t>Ksilitol</w:t>
            </w:r>
          </w:p>
        </w:tc>
      </w:tr>
      <w:tr w:rsidR="00647FAA" w:rsidRPr="00923224" w14:paraId="6C20B2F3" w14:textId="77777777" w:rsidTr="00FE1A31">
        <w:trPr>
          <w:trHeight w:val="412"/>
        </w:trPr>
        <w:tc>
          <w:tcPr>
            <w:tcW w:w="1418" w:type="dxa"/>
            <w:tcBorders>
              <w:left w:val="nil"/>
            </w:tcBorders>
            <w:vAlign w:val="center"/>
          </w:tcPr>
          <w:p w14:paraId="1E35AF1E" w14:textId="77777777" w:rsidR="00647FAA" w:rsidRPr="00923224" w:rsidRDefault="00647FAA" w:rsidP="00FE1A31">
            <w:pPr>
              <w:pStyle w:val="TableParagraph"/>
              <w:rPr>
                <w:sz w:val="17"/>
                <w:szCs w:val="17"/>
              </w:rPr>
            </w:pPr>
            <w:r w:rsidRPr="00923224">
              <w:rPr>
                <w:sz w:val="17"/>
                <w:szCs w:val="17"/>
              </w:rPr>
              <w:t>E 968</w:t>
            </w:r>
          </w:p>
        </w:tc>
        <w:tc>
          <w:tcPr>
            <w:tcW w:w="5273" w:type="dxa"/>
            <w:tcBorders>
              <w:right w:val="nil"/>
            </w:tcBorders>
            <w:vAlign w:val="center"/>
          </w:tcPr>
          <w:p w14:paraId="0C8BD96C" w14:textId="77777777" w:rsidR="00647FAA" w:rsidRPr="00923224" w:rsidRDefault="00647FAA" w:rsidP="00FE1A31">
            <w:pPr>
              <w:rPr>
                <w:sz w:val="17"/>
                <w:szCs w:val="17"/>
              </w:rPr>
            </w:pPr>
            <w:r w:rsidRPr="00923224">
              <w:rPr>
                <w:sz w:val="17"/>
                <w:szCs w:val="17"/>
              </w:rPr>
              <w:t>Eritritol</w:t>
            </w:r>
          </w:p>
        </w:tc>
      </w:tr>
    </w:tbl>
    <w:p w14:paraId="3D7E0B00" w14:textId="77777777" w:rsidR="007B5F9B" w:rsidRPr="00923224" w:rsidRDefault="007B5F9B" w:rsidP="00E73C51">
      <w:pPr>
        <w:rPr>
          <w:b/>
          <w:sz w:val="17"/>
          <w:szCs w:val="17"/>
        </w:rPr>
      </w:pPr>
    </w:p>
    <w:p w14:paraId="2778E4D4" w14:textId="77777777" w:rsidR="007B5F9B" w:rsidRPr="00923224" w:rsidRDefault="007B5F9B" w:rsidP="00CA6ADB">
      <w:pPr>
        <w:jc w:val="center"/>
        <w:rPr>
          <w:b/>
          <w:sz w:val="17"/>
          <w:szCs w:val="17"/>
        </w:rPr>
      </w:pPr>
    </w:p>
    <w:p w14:paraId="63EF6D15" w14:textId="77777777" w:rsidR="007B5F9B" w:rsidRPr="00923224" w:rsidRDefault="007B5F9B" w:rsidP="00CA6ADB">
      <w:pPr>
        <w:jc w:val="center"/>
        <w:rPr>
          <w:b/>
          <w:sz w:val="17"/>
          <w:szCs w:val="17"/>
        </w:rPr>
      </w:pPr>
    </w:p>
    <w:p w14:paraId="7338B730" w14:textId="77777777" w:rsidR="006D0C55" w:rsidRPr="00923224" w:rsidRDefault="006D0C55" w:rsidP="00CA6ADB">
      <w:pPr>
        <w:jc w:val="center"/>
        <w:rPr>
          <w:b/>
          <w:sz w:val="17"/>
          <w:szCs w:val="17"/>
        </w:rPr>
      </w:pPr>
    </w:p>
    <w:p w14:paraId="61D8903E" w14:textId="77777777" w:rsidR="006D0C55" w:rsidRPr="00923224" w:rsidRDefault="006D0C55" w:rsidP="00CA6ADB">
      <w:pPr>
        <w:jc w:val="center"/>
        <w:rPr>
          <w:b/>
          <w:sz w:val="17"/>
          <w:szCs w:val="17"/>
        </w:rPr>
      </w:pPr>
    </w:p>
    <w:p w14:paraId="4C227244" w14:textId="77777777" w:rsidR="006D0C55" w:rsidRPr="00923224" w:rsidRDefault="006D0C55" w:rsidP="00CA6ADB">
      <w:pPr>
        <w:jc w:val="center"/>
        <w:rPr>
          <w:b/>
          <w:sz w:val="17"/>
          <w:szCs w:val="17"/>
        </w:rPr>
      </w:pPr>
    </w:p>
    <w:p w14:paraId="60866914" w14:textId="77777777" w:rsidR="006D0C55" w:rsidRPr="00923224" w:rsidRDefault="006D0C55" w:rsidP="00CA6ADB">
      <w:pPr>
        <w:jc w:val="center"/>
        <w:rPr>
          <w:b/>
          <w:sz w:val="17"/>
          <w:szCs w:val="17"/>
        </w:rPr>
      </w:pPr>
    </w:p>
    <w:p w14:paraId="1F79FDF5" w14:textId="77777777" w:rsidR="006D0C55" w:rsidRPr="00923224" w:rsidRDefault="006D0C55" w:rsidP="00CA6ADB">
      <w:pPr>
        <w:jc w:val="center"/>
        <w:rPr>
          <w:b/>
          <w:sz w:val="17"/>
          <w:szCs w:val="17"/>
        </w:rPr>
      </w:pPr>
    </w:p>
    <w:p w14:paraId="261063BE" w14:textId="77777777" w:rsidR="006D0C55" w:rsidRPr="00923224" w:rsidRDefault="006D0C55" w:rsidP="00CA6ADB">
      <w:pPr>
        <w:jc w:val="center"/>
        <w:rPr>
          <w:b/>
          <w:sz w:val="17"/>
          <w:szCs w:val="17"/>
        </w:rPr>
      </w:pPr>
    </w:p>
    <w:p w14:paraId="5DCF2B4A" w14:textId="77777777" w:rsidR="006D0C55" w:rsidRPr="00923224" w:rsidRDefault="006D0C55" w:rsidP="00CA6ADB">
      <w:pPr>
        <w:jc w:val="center"/>
        <w:rPr>
          <w:b/>
          <w:sz w:val="17"/>
          <w:szCs w:val="17"/>
        </w:rPr>
      </w:pPr>
    </w:p>
    <w:p w14:paraId="6FBCA9B8" w14:textId="77777777" w:rsidR="006D0C55" w:rsidRPr="00923224" w:rsidRDefault="006D0C55" w:rsidP="00291F69">
      <w:pPr>
        <w:pStyle w:val="ListeParagraf"/>
        <w:numPr>
          <w:ilvl w:val="0"/>
          <w:numId w:val="11"/>
        </w:numPr>
        <w:ind w:left="42" w:hanging="392"/>
        <w:rPr>
          <w:b/>
          <w:sz w:val="17"/>
          <w:szCs w:val="17"/>
        </w:rPr>
      </w:pPr>
      <w:r w:rsidRPr="00923224">
        <w:rPr>
          <w:rFonts w:eastAsia="Times New Roman"/>
          <w:b/>
          <w:bCs/>
          <w:sz w:val="17"/>
          <w:szCs w:val="17"/>
          <w:lang w:val="en-US" w:eastAsia="en-US"/>
        </w:rPr>
        <w:t>Birlikte kullanılabilen diğer katkı maddeleri</w:t>
      </w:r>
    </w:p>
    <w:p w14:paraId="33C7F101" w14:textId="77777777" w:rsidR="00FA2C87" w:rsidRPr="00923224" w:rsidRDefault="00FA2C87" w:rsidP="00CD0D2F">
      <w:pPr>
        <w:pStyle w:val="ListeParagraf"/>
        <w:ind w:left="1134"/>
        <w:rPr>
          <w:b/>
          <w:sz w:val="17"/>
          <w:szCs w:val="17"/>
        </w:rPr>
      </w:pPr>
    </w:p>
    <w:p w14:paraId="18758244" w14:textId="77777777" w:rsidR="006D0C55" w:rsidRPr="00923224" w:rsidRDefault="006D0C55" w:rsidP="00CA6ADB">
      <w:pPr>
        <w:jc w:val="center"/>
        <w:rPr>
          <w:b/>
          <w:sz w:val="17"/>
          <w:szCs w:val="17"/>
        </w:rPr>
      </w:pPr>
    </w:p>
    <w:p w14:paraId="6F132871" w14:textId="77777777" w:rsidR="003C62BA" w:rsidRPr="00923224" w:rsidRDefault="00291F69" w:rsidP="00291F69">
      <w:pPr>
        <w:tabs>
          <w:tab w:val="left" w:pos="210"/>
        </w:tabs>
        <w:ind w:left="56" w:hanging="378"/>
        <w:rPr>
          <w:bCs/>
          <w:sz w:val="17"/>
          <w:szCs w:val="17"/>
        </w:rPr>
      </w:pPr>
      <w:r w:rsidRPr="00923224">
        <w:rPr>
          <w:b/>
          <w:sz w:val="17"/>
          <w:szCs w:val="17"/>
        </w:rPr>
        <w:t xml:space="preserve">(a)    </w:t>
      </w:r>
      <w:r w:rsidR="007F1762">
        <w:rPr>
          <w:bCs/>
          <w:sz w:val="17"/>
          <w:szCs w:val="17"/>
        </w:rPr>
        <w:t>E 200 – 202</w:t>
      </w:r>
      <w:r w:rsidRPr="00923224">
        <w:rPr>
          <w:bCs/>
          <w:sz w:val="17"/>
          <w:szCs w:val="17"/>
        </w:rPr>
        <w:t>: Sorbik asit — potasyum sorbat (SA)</w:t>
      </w:r>
      <w:r w:rsidR="00F51452">
        <w:rPr>
          <w:bCs/>
          <w:sz w:val="17"/>
          <w:szCs w:val="17"/>
        </w:rPr>
        <w:t xml:space="preserve"> </w:t>
      </w:r>
    </w:p>
    <w:p w14:paraId="4D036AAA" w14:textId="77777777" w:rsidR="00291F69" w:rsidRPr="00923224" w:rsidRDefault="00291F69" w:rsidP="00291F69">
      <w:pPr>
        <w:tabs>
          <w:tab w:val="left" w:pos="210"/>
        </w:tabs>
        <w:rPr>
          <w:bCs/>
          <w:sz w:val="17"/>
          <w:szCs w:val="17"/>
        </w:rPr>
      </w:pPr>
    </w:p>
    <w:tbl>
      <w:tblPr>
        <w:tblStyle w:val="TabloKlavuzu"/>
        <w:tblW w:w="0" w:type="auto"/>
        <w:tblLook w:val="04A0" w:firstRow="1" w:lastRow="0" w:firstColumn="1" w:lastColumn="0" w:noHBand="0" w:noVBand="1"/>
      </w:tblPr>
      <w:tblGrid>
        <w:gridCol w:w="1418"/>
        <w:gridCol w:w="5273"/>
      </w:tblGrid>
      <w:tr w:rsidR="00291F69" w:rsidRPr="00923224" w14:paraId="272E1FB3" w14:textId="77777777" w:rsidTr="00D87094">
        <w:trPr>
          <w:trHeight w:val="444"/>
        </w:trPr>
        <w:tc>
          <w:tcPr>
            <w:tcW w:w="1418" w:type="dxa"/>
            <w:tcBorders>
              <w:left w:val="nil"/>
            </w:tcBorders>
            <w:vAlign w:val="center"/>
          </w:tcPr>
          <w:p w14:paraId="171FE017" w14:textId="77777777" w:rsidR="00291F69" w:rsidRPr="00923224" w:rsidRDefault="00291F69" w:rsidP="00FE1A31">
            <w:pPr>
              <w:jc w:val="center"/>
              <w:rPr>
                <w:b/>
                <w:sz w:val="17"/>
                <w:szCs w:val="17"/>
              </w:rPr>
            </w:pPr>
            <w:r w:rsidRPr="00923224">
              <w:rPr>
                <w:b/>
                <w:sz w:val="17"/>
                <w:szCs w:val="17"/>
              </w:rPr>
              <w:t>E - kodu</w:t>
            </w:r>
          </w:p>
        </w:tc>
        <w:tc>
          <w:tcPr>
            <w:tcW w:w="5273" w:type="dxa"/>
            <w:tcBorders>
              <w:right w:val="nil"/>
            </w:tcBorders>
            <w:vAlign w:val="center"/>
          </w:tcPr>
          <w:p w14:paraId="3CE48E26" w14:textId="77777777" w:rsidR="00291F69" w:rsidRPr="00923224" w:rsidRDefault="00291F69" w:rsidP="00FE1A31">
            <w:pPr>
              <w:jc w:val="center"/>
              <w:rPr>
                <w:b/>
                <w:sz w:val="17"/>
                <w:szCs w:val="17"/>
              </w:rPr>
            </w:pPr>
            <w:r w:rsidRPr="00923224">
              <w:rPr>
                <w:b/>
                <w:sz w:val="17"/>
                <w:szCs w:val="17"/>
              </w:rPr>
              <w:t>Adı</w:t>
            </w:r>
          </w:p>
        </w:tc>
      </w:tr>
      <w:tr w:rsidR="00291F69" w:rsidRPr="00923224" w14:paraId="459BA68D" w14:textId="77777777" w:rsidTr="00FE1A31">
        <w:trPr>
          <w:trHeight w:val="412"/>
        </w:trPr>
        <w:tc>
          <w:tcPr>
            <w:tcW w:w="1418" w:type="dxa"/>
            <w:tcBorders>
              <w:left w:val="nil"/>
            </w:tcBorders>
            <w:vAlign w:val="center"/>
          </w:tcPr>
          <w:p w14:paraId="2F82CBFA" w14:textId="77777777" w:rsidR="00291F69" w:rsidRPr="00923224" w:rsidRDefault="00291F69" w:rsidP="00FE1A31">
            <w:pPr>
              <w:rPr>
                <w:sz w:val="17"/>
                <w:szCs w:val="17"/>
              </w:rPr>
            </w:pPr>
            <w:r w:rsidRPr="00923224">
              <w:rPr>
                <w:sz w:val="17"/>
                <w:szCs w:val="17"/>
              </w:rPr>
              <w:t>E 200</w:t>
            </w:r>
          </w:p>
        </w:tc>
        <w:tc>
          <w:tcPr>
            <w:tcW w:w="5273" w:type="dxa"/>
            <w:tcBorders>
              <w:right w:val="nil"/>
            </w:tcBorders>
            <w:vAlign w:val="center"/>
          </w:tcPr>
          <w:p w14:paraId="47D80744" w14:textId="77777777" w:rsidR="00291F69" w:rsidRPr="00923224" w:rsidRDefault="00291F69" w:rsidP="00FE1A31">
            <w:pPr>
              <w:rPr>
                <w:b/>
                <w:sz w:val="17"/>
                <w:szCs w:val="17"/>
              </w:rPr>
            </w:pPr>
            <w:r w:rsidRPr="00923224">
              <w:rPr>
                <w:sz w:val="17"/>
                <w:szCs w:val="17"/>
              </w:rPr>
              <w:t>Sorbik asit</w:t>
            </w:r>
          </w:p>
        </w:tc>
      </w:tr>
      <w:tr w:rsidR="00291F69" w:rsidRPr="00923224" w14:paraId="7147DD57" w14:textId="77777777" w:rsidTr="00291F69">
        <w:trPr>
          <w:trHeight w:val="462"/>
        </w:trPr>
        <w:tc>
          <w:tcPr>
            <w:tcW w:w="1418" w:type="dxa"/>
            <w:tcBorders>
              <w:left w:val="nil"/>
            </w:tcBorders>
            <w:vAlign w:val="center"/>
          </w:tcPr>
          <w:p w14:paraId="7F5149CF" w14:textId="77777777" w:rsidR="00291F69" w:rsidRPr="00923224" w:rsidRDefault="00291F69" w:rsidP="00FE1A31">
            <w:pPr>
              <w:rPr>
                <w:b/>
                <w:sz w:val="17"/>
                <w:szCs w:val="17"/>
              </w:rPr>
            </w:pPr>
            <w:r w:rsidRPr="00923224">
              <w:rPr>
                <w:sz w:val="17"/>
                <w:szCs w:val="17"/>
              </w:rPr>
              <w:t>E 202</w:t>
            </w:r>
          </w:p>
        </w:tc>
        <w:tc>
          <w:tcPr>
            <w:tcW w:w="5273" w:type="dxa"/>
            <w:tcBorders>
              <w:right w:val="nil"/>
            </w:tcBorders>
            <w:vAlign w:val="center"/>
          </w:tcPr>
          <w:p w14:paraId="6C897B30" w14:textId="77777777" w:rsidR="00291F69" w:rsidRPr="00923224" w:rsidRDefault="00291F69" w:rsidP="00FE1A31">
            <w:pPr>
              <w:rPr>
                <w:b/>
                <w:sz w:val="17"/>
                <w:szCs w:val="17"/>
              </w:rPr>
            </w:pPr>
            <w:r w:rsidRPr="00923224">
              <w:rPr>
                <w:sz w:val="17"/>
                <w:szCs w:val="17"/>
              </w:rPr>
              <w:t>Potasyum sorbat</w:t>
            </w:r>
          </w:p>
        </w:tc>
      </w:tr>
    </w:tbl>
    <w:p w14:paraId="6D034B03" w14:textId="77777777" w:rsidR="00291F69" w:rsidRPr="00923224" w:rsidRDefault="00291F69" w:rsidP="00291F69">
      <w:pPr>
        <w:tabs>
          <w:tab w:val="left" w:pos="210"/>
        </w:tabs>
        <w:ind w:left="56" w:hanging="378"/>
        <w:rPr>
          <w:bCs/>
          <w:sz w:val="17"/>
          <w:szCs w:val="17"/>
        </w:rPr>
      </w:pPr>
    </w:p>
    <w:p w14:paraId="3261AE66" w14:textId="77777777" w:rsidR="00291F69" w:rsidRPr="00923224" w:rsidRDefault="00291F69" w:rsidP="00291F69">
      <w:pPr>
        <w:tabs>
          <w:tab w:val="left" w:pos="210"/>
        </w:tabs>
        <w:ind w:left="56" w:hanging="378"/>
        <w:rPr>
          <w:bCs/>
          <w:sz w:val="17"/>
          <w:szCs w:val="17"/>
        </w:rPr>
      </w:pPr>
    </w:p>
    <w:p w14:paraId="686C3FB7" w14:textId="77777777" w:rsidR="00291F69" w:rsidRPr="00923224" w:rsidRDefault="00291F69" w:rsidP="00291F69">
      <w:pPr>
        <w:tabs>
          <w:tab w:val="left" w:pos="210"/>
        </w:tabs>
        <w:ind w:left="56" w:hanging="378"/>
        <w:rPr>
          <w:bCs/>
          <w:sz w:val="17"/>
          <w:szCs w:val="17"/>
        </w:rPr>
      </w:pPr>
    </w:p>
    <w:p w14:paraId="1BD54652" w14:textId="77777777" w:rsidR="00291F69" w:rsidRPr="00923224" w:rsidRDefault="00291F69" w:rsidP="00291F69">
      <w:pPr>
        <w:tabs>
          <w:tab w:val="left" w:pos="210"/>
        </w:tabs>
        <w:ind w:left="56" w:hanging="378"/>
        <w:rPr>
          <w:sz w:val="17"/>
          <w:szCs w:val="17"/>
        </w:rPr>
      </w:pPr>
      <w:r w:rsidRPr="00923224">
        <w:rPr>
          <w:b/>
          <w:sz w:val="17"/>
          <w:szCs w:val="17"/>
        </w:rPr>
        <w:t xml:space="preserve">(b)    </w:t>
      </w:r>
      <w:r w:rsidRPr="00923224">
        <w:rPr>
          <w:sz w:val="17"/>
          <w:szCs w:val="17"/>
        </w:rPr>
        <w:t>E 210–213: Benzoik asit — benzoatlar (BA)</w:t>
      </w:r>
    </w:p>
    <w:p w14:paraId="5FF76E69" w14:textId="77777777" w:rsidR="00291F69" w:rsidRPr="00923224" w:rsidRDefault="00291F69" w:rsidP="00291F69">
      <w:pPr>
        <w:tabs>
          <w:tab w:val="left" w:pos="210"/>
        </w:tabs>
        <w:ind w:left="56" w:hanging="378"/>
        <w:rPr>
          <w:bCs/>
          <w:sz w:val="17"/>
          <w:szCs w:val="17"/>
        </w:rPr>
      </w:pPr>
    </w:p>
    <w:tbl>
      <w:tblPr>
        <w:tblStyle w:val="TabloKlavuzu"/>
        <w:tblW w:w="0" w:type="auto"/>
        <w:tblLook w:val="04A0" w:firstRow="1" w:lastRow="0" w:firstColumn="1" w:lastColumn="0" w:noHBand="0" w:noVBand="1"/>
      </w:tblPr>
      <w:tblGrid>
        <w:gridCol w:w="1418"/>
        <w:gridCol w:w="5273"/>
      </w:tblGrid>
      <w:tr w:rsidR="00291F69" w:rsidRPr="00923224" w14:paraId="25609C72" w14:textId="77777777" w:rsidTr="00D87094">
        <w:trPr>
          <w:trHeight w:val="379"/>
        </w:trPr>
        <w:tc>
          <w:tcPr>
            <w:tcW w:w="1418" w:type="dxa"/>
            <w:tcBorders>
              <w:left w:val="nil"/>
            </w:tcBorders>
            <w:vAlign w:val="center"/>
          </w:tcPr>
          <w:p w14:paraId="32539BF2" w14:textId="77777777" w:rsidR="00291F69" w:rsidRPr="00923224" w:rsidRDefault="00291F69" w:rsidP="00FE1A31">
            <w:pPr>
              <w:jc w:val="center"/>
              <w:rPr>
                <w:b/>
                <w:sz w:val="17"/>
                <w:szCs w:val="17"/>
              </w:rPr>
            </w:pPr>
            <w:r w:rsidRPr="00923224">
              <w:rPr>
                <w:b/>
                <w:sz w:val="17"/>
                <w:szCs w:val="17"/>
              </w:rPr>
              <w:t>E - kodu</w:t>
            </w:r>
          </w:p>
        </w:tc>
        <w:tc>
          <w:tcPr>
            <w:tcW w:w="5273" w:type="dxa"/>
            <w:tcBorders>
              <w:right w:val="nil"/>
            </w:tcBorders>
            <w:vAlign w:val="center"/>
          </w:tcPr>
          <w:p w14:paraId="4C9258AC" w14:textId="77777777" w:rsidR="00291F69" w:rsidRPr="00923224" w:rsidRDefault="00291F69" w:rsidP="00FE1A31">
            <w:pPr>
              <w:jc w:val="center"/>
              <w:rPr>
                <w:b/>
                <w:sz w:val="17"/>
                <w:szCs w:val="17"/>
              </w:rPr>
            </w:pPr>
            <w:r w:rsidRPr="00923224">
              <w:rPr>
                <w:b/>
                <w:sz w:val="17"/>
                <w:szCs w:val="17"/>
              </w:rPr>
              <w:t>Adı</w:t>
            </w:r>
          </w:p>
        </w:tc>
      </w:tr>
      <w:tr w:rsidR="00291F69" w:rsidRPr="00923224" w14:paraId="2DDF4860" w14:textId="77777777" w:rsidTr="00FE1A31">
        <w:trPr>
          <w:trHeight w:val="412"/>
        </w:trPr>
        <w:tc>
          <w:tcPr>
            <w:tcW w:w="1418" w:type="dxa"/>
            <w:tcBorders>
              <w:left w:val="nil"/>
            </w:tcBorders>
            <w:vAlign w:val="center"/>
          </w:tcPr>
          <w:p w14:paraId="065E92B7" w14:textId="77777777" w:rsidR="00291F69" w:rsidRPr="00923224" w:rsidRDefault="00291F69" w:rsidP="00FE1A31">
            <w:pPr>
              <w:rPr>
                <w:sz w:val="17"/>
                <w:szCs w:val="17"/>
              </w:rPr>
            </w:pPr>
            <w:r w:rsidRPr="00923224">
              <w:rPr>
                <w:sz w:val="17"/>
                <w:szCs w:val="17"/>
              </w:rPr>
              <w:t>E 210</w:t>
            </w:r>
          </w:p>
        </w:tc>
        <w:tc>
          <w:tcPr>
            <w:tcW w:w="5273" w:type="dxa"/>
            <w:tcBorders>
              <w:right w:val="nil"/>
            </w:tcBorders>
            <w:vAlign w:val="center"/>
          </w:tcPr>
          <w:p w14:paraId="752F2D06" w14:textId="77777777" w:rsidR="00291F69" w:rsidRPr="00923224" w:rsidRDefault="00291F69" w:rsidP="00FE1A31">
            <w:pPr>
              <w:rPr>
                <w:b/>
                <w:sz w:val="17"/>
                <w:szCs w:val="17"/>
              </w:rPr>
            </w:pPr>
            <w:r w:rsidRPr="00923224">
              <w:rPr>
                <w:sz w:val="17"/>
                <w:szCs w:val="17"/>
              </w:rPr>
              <w:t>Benzoik asit</w:t>
            </w:r>
          </w:p>
        </w:tc>
      </w:tr>
      <w:tr w:rsidR="00291F69" w:rsidRPr="00923224" w14:paraId="74E00ABC" w14:textId="77777777" w:rsidTr="00FE1A31">
        <w:trPr>
          <w:trHeight w:val="412"/>
        </w:trPr>
        <w:tc>
          <w:tcPr>
            <w:tcW w:w="1418" w:type="dxa"/>
            <w:tcBorders>
              <w:left w:val="nil"/>
            </w:tcBorders>
            <w:vAlign w:val="center"/>
          </w:tcPr>
          <w:p w14:paraId="69E854D4" w14:textId="77777777" w:rsidR="00291F69" w:rsidRPr="00923224" w:rsidRDefault="00291F69" w:rsidP="00FE1A31">
            <w:pPr>
              <w:rPr>
                <w:sz w:val="17"/>
                <w:szCs w:val="17"/>
              </w:rPr>
            </w:pPr>
            <w:r w:rsidRPr="00923224">
              <w:rPr>
                <w:sz w:val="17"/>
                <w:szCs w:val="17"/>
              </w:rPr>
              <w:t>E 211</w:t>
            </w:r>
          </w:p>
        </w:tc>
        <w:tc>
          <w:tcPr>
            <w:tcW w:w="5273" w:type="dxa"/>
            <w:tcBorders>
              <w:right w:val="nil"/>
            </w:tcBorders>
            <w:vAlign w:val="center"/>
          </w:tcPr>
          <w:p w14:paraId="110B2D93" w14:textId="77777777" w:rsidR="00291F69" w:rsidRPr="00923224" w:rsidRDefault="00291F69" w:rsidP="00FE1A31">
            <w:pPr>
              <w:rPr>
                <w:b/>
                <w:sz w:val="17"/>
                <w:szCs w:val="17"/>
              </w:rPr>
            </w:pPr>
            <w:r w:rsidRPr="00923224">
              <w:rPr>
                <w:sz w:val="17"/>
                <w:szCs w:val="17"/>
              </w:rPr>
              <w:t>Sodyum benzoat</w:t>
            </w:r>
          </w:p>
        </w:tc>
      </w:tr>
      <w:tr w:rsidR="00291F69" w:rsidRPr="00923224" w14:paraId="0A2A2E43" w14:textId="77777777" w:rsidTr="00FE1A31">
        <w:trPr>
          <w:trHeight w:val="412"/>
        </w:trPr>
        <w:tc>
          <w:tcPr>
            <w:tcW w:w="1418" w:type="dxa"/>
            <w:tcBorders>
              <w:left w:val="nil"/>
            </w:tcBorders>
            <w:vAlign w:val="center"/>
          </w:tcPr>
          <w:p w14:paraId="5208C030" w14:textId="77777777" w:rsidR="00291F69" w:rsidRPr="00923224" w:rsidRDefault="00291F69" w:rsidP="00FE1A31">
            <w:pPr>
              <w:rPr>
                <w:sz w:val="17"/>
                <w:szCs w:val="17"/>
              </w:rPr>
            </w:pPr>
            <w:r w:rsidRPr="00923224">
              <w:rPr>
                <w:sz w:val="17"/>
                <w:szCs w:val="17"/>
              </w:rPr>
              <w:t>E 212</w:t>
            </w:r>
          </w:p>
        </w:tc>
        <w:tc>
          <w:tcPr>
            <w:tcW w:w="5273" w:type="dxa"/>
            <w:tcBorders>
              <w:right w:val="nil"/>
            </w:tcBorders>
            <w:vAlign w:val="center"/>
          </w:tcPr>
          <w:p w14:paraId="34C1CEE0" w14:textId="77777777" w:rsidR="00291F69" w:rsidRPr="00923224" w:rsidRDefault="00291F69" w:rsidP="00FE1A31">
            <w:pPr>
              <w:rPr>
                <w:b/>
                <w:sz w:val="17"/>
                <w:szCs w:val="17"/>
              </w:rPr>
            </w:pPr>
            <w:r w:rsidRPr="00923224">
              <w:rPr>
                <w:sz w:val="17"/>
                <w:szCs w:val="17"/>
              </w:rPr>
              <w:t>Potasyum benzoat</w:t>
            </w:r>
          </w:p>
        </w:tc>
      </w:tr>
      <w:tr w:rsidR="00291F69" w:rsidRPr="00923224" w14:paraId="1DDD3660" w14:textId="77777777" w:rsidTr="00FE1A31">
        <w:trPr>
          <w:trHeight w:val="462"/>
        </w:trPr>
        <w:tc>
          <w:tcPr>
            <w:tcW w:w="1418" w:type="dxa"/>
            <w:tcBorders>
              <w:left w:val="nil"/>
            </w:tcBorders>
            <w:vAlign w:val="center"/>
          </w:tcPr>
          <w:p w14:paraId="0F3D6D60" w14:textId="77777777" w:rsidR="00291F69" w:rsidRPr="00923224" w:rsidRDefault="00291F69" w:rsidP="00FE1A31">
            <w:pPr>
              <w:rPr>
                <w:b/>
                <w:sz w:val="17"/>
                <w:szCs w:val="17"/>
              </w:rPr>
            </w:pPr>
            <w:r w:rsidRPr="00923224">
              <w:rPr>
                <w:sz w:val="17"/>
                <w:szCs w:val="17"/>
              </w:rPr>
              <w:t>E 213</w:t>
            </w:r>
          </w:p>
        </w:tc>
        <w:tc>
          <w:tcPr>
            <w:tcW w:w="5273" w:type="dxa"/>
            <w:tcBorders>
              <w:right w:val="nil"/>
            </w:tcBorders>
            <w:vAlign w:val="center"/>
          </w:tcPr>
          <w:p w14:paraId="4299B5B8" w14:textId="77777777" w:rsidR="00291F69" w:rsidRPr="00923224" w:rsidRDefault="00291F69" w:rsidP="00FE1A31">
            <w:pPr>
              <w:rPr>
                <w:b/>
                <w:sz w:val="17"/>
                <w:szCs w:val="17"/>
              </w:rPr>
            </w:pPr>
            <w:r w:rsidRPr="00923224">
              <w:rPr>
                <w:sz w:val="17"/>
                <w:szCs w:val="17"/>
              </w:rPr>
              <w:t>Kalsiyum benzoat</w:t>
            </w:r>
          </w:p>
        </w:tc>
      </w:tr>
    </w:tbl>
    <w:p w14:paraId="4A7BD53E" w14:textId="77777777" w:rsidR="00291F69" w:rsidRPr="00923224" w:rsidRDefault="00291F69" w:rsidP="00291F69">
      <w:pPr>
        <w:tabs>
          <w:tab w:val="left" w:pos="210"/>
        </w:tabs>
        <w:ind w:left="56" w:hanging="378"/>
        <w:rPr>
          <w:bCs/>
          <w:sz w:val="17"/>
          <w:szCs w:val="17"/>
        </w:rPr>
      </w:pPr>
    </w:p>
    <w:p w14:paraId="0BB09999" w14:textId="77777777" w:rsidR="005F3BDD" w:rsidRPr="00923224" w:rsidRDefault="005F3BDD" w:rsidP="003C62BA">
      <w:pPr>
        <w:tabs>
          <w:tab w:val="left" w:pos="210"/>
        </w:tabs>
        <w:rPr>
          <w:b/>
          <w:sz w:val="17"/>
          <w:szCs w:val="17"/>
        </w:rPr>
      </w:pPr>
    </w:p>
    <w:p w14:paraId="11012F8B" w14:textId="77777777" w:rsidR="00D87094" w:rsidRPr="00923224" w:rsidRDefault="00D87094" w:rsidP="003C62BA">
      <w:pPr>
        <w:tabs>
          <w:tab w:val="left" w:pos="210"/>
        </w:tabs>
        <w:rPr>
          <w:b/>
          <w:sz w:val="17"/>
          <w:szCs w:val="17"/>
        </w:rPr>
      </w:pPr>
    </w:p>
    <w:p w14:paraId="75899A5F" w14:textId="77777777" w:rsidR="00291F69" w:rsidRPr="00923224" w:rsidRDefault="00291F69" w:rsidP="00291F69">
      <w:pPr>
        <w:tabs>
          <w:tab w:val="left" w:pos="210"/>
        </w:tabs>
        <w:ind w:left="56" w:hanging="378"/>
        <w:rPr>
          <w:sz w:val="17"/>
          <w:szCs w:val="17"/>
        </w:rPr>
      </w:pPr>
      <w:r w:rsidRPr="00923224">
        <w:rPr>
          <w:b/>
          <w:sz w:val="17"/>
          <w:szCs w:val="17"/>
        </w:rPr>
        <w:t xml:space="preserve">(c)    </w:t>
      </w:r>
      <w:r w:rsidRPr="00923224">
        <w:rPr>
          <w:rFonts w:eastAsia="Times New Roman"/>
          <w:sz w:val="17"/>
          <w:szCs w:val="17"/>
          <w:lang w:val="en-US" w:eastAsia="en-US"/>
        </w:rPr>
        <w:t>E 20</w:t>
      </w:r>
      <w:r w:rsidRPr="00923224">
        <w:rPr>
          <w:rFonts w:eastAsia="Times New Roman"/>
          <w:spacing w:val="1"/>
          <w:sz w:val="17"/>
          <w:szCs w:val="17"/>
          <w:lang w:val="en-US" w:eastAsia="en-US"/>
        </w:rPr>
        <w:t xml:space="preserve">0 – </w:t>
      </w:r>
      <w:r w:rsidRPr="00923224">
        <w:rPr>
          <w:rFonts w:eastAsia="Times New Roman"/>
          <w:sz w:val="17"/>
          <w:szCs w:val="17"/>
          <w:lang w:val="en-US" w:eastAsia="en-US"/>
        </w:rPr>
        <w:t>213: Sorbik asit—sorbatlar; Benzoik asit — benzoatlar (SA+BA)</w:t>
      </w:r>
    </w:p>
    <w:p w14:paraId="3AF4152A" w14:textId="77777777" w:rsidR="006D0C55" w:rsidRPr="00923224" w:rsidRDefault="006D0C55" w:rsidP="00CD0D2F">
      <w:pPr>
        <w:rPr>
          <w:b/>
          <w:sz w:val="17"/>
          <w:szCs w:val="17"/>
        </w:rPr>
      </w:pPr>
    </w:p>
    <w:tbl>
      <w:tblPr>
        <w:tblStyle w:val="TabloKlavuzu"/>
        <w:tblW w:w="0" w:type="auto"/>
        <w:tblLook w:val="04A0" w:firstRow="1" w:lastRow="0" w:firstColumn="1" w:lastColumn="0" w:noHBand="0" w:noVBand="1"/>
      </w:tblPr>
      <w:tblGrid>
        <w:gridCol w:w="1418"/>
        <w:gridCol w:w="5273"/>
      </w:tblGrid>
      <w:tr w:rsidR="00291F69" w:rsidRPr="00923224" w14:paraId="4E2C1BD0" w14:textId="77777777" w:rsidTr="00FE1A31">
        <w:trPr>
          <w:trHeight w:val="558"/>
        </w:trPr>
        <w:tc>
          <w:tcPr>
            <w:tcW w:w="1418" w:type="dxa"/>
            <w:tcBorders>
              <w:left w:val="nil"/>
            </w:tcBorders>
            <w:vAlign w:val="center"/>
          </w:tcPr>
          <w:p w14:paraId="40DCC067" w14:textId="77777777" w:rsidR="00291F69" w:rsidRPr="00923224" w:rsidRDefault="00291F69" w:rsidP="00FE1A31">
            <w:pPr>
              <w:jc w:val="center"/>
              <w:rPr>
                <w:b/>
                <w:sz w:val="17"/>
                <w:szCs w:val="17"/>
              </w:rPr>
            </w:pPr>
            <w:r w:rsidRPr="00923224">
              <w:rPr>
                <w:b/>
                <w:sz w:val="17"/>
                <w:szCs w:val="17"/>
              </w:rPr>
              <w:t>E - kodu</w:t>
            </w:r>
          </w:p>
        </w:tc>
        <w:tc>
          <w:tcPr>
            <w:tcW w:w="5273" w:type="dxa"/>
            <w:tcBorders>
              <w:right w:val="nil"/>
            </w:tcBorders>
            <w:vAlign w:val="center"/>
          </w:tcPr>
          <w:p w14:paraId="6FCE0894" w14:textId="77777777" w:rsidR="00291F69" w:rsidRPr="00923224" w:rsidRDefault="00291F69" w:rsidP="00FE1A31">
            <w:pPr>
              <w:jc w:val="center"/>
              <w:rPr>
                <w:b/>
                <w:sz w:val="17"/>
                <w:szCs w:val="17"/>
              </w:rPr>
            </w:pPr>
            <w:r w:rsidRPr="00923224">
              <w:rPr>
                <w:b/>
                <w:sz w:val="17"/>
                <w:szCs w:val="17"/>
              </w:rPr>
              <w:t>Adı</w:t>
            </w:r>
          </w:p>
        </w:tc>
      </w:tr>
      <w:tr w:rsidR="00291F69" w:rsidRPr="00923224" w14:paraId="79224326" w14:textId="77777777" w:rsidTr="00FE1A31">
        <w:trPr>
          <w:trHeight w:val="412"/>
        </w:trPr>
        <w:tc>
          <w:tcPr>
            <w:tcW w:w="1418" w:type="dxa"/>
            <w:tcBorders>
              <w:left w:val="nil"/>
            </w:tcBorders>
            <w:vAlign w:val="center"/>
          </w:tcPr>
          <w:p w14:paraId="0D33D2C2" w14:textId="77777777" w:rsidR="00291F69" w:rsidRPr="00923224" w:rsidRDefault="00291F69" w:rsidP="00FE1A31">
            <w:pPr>
              <w:rPr>
                <w:sz w:val="17"/>
                <w:szCs w:val="17"/>
              </w:rPr>
            </w:pPr>
            <w:r w:rsidRPr="00923224">
              <w:rPr>
                <w:sz w:val="17"/>
                <w:szCs w:val="17"/>
              </w:rPr>
              <w:t>E 200</w:t>
            </w:r>
          </w:p>
        </w:tc>
        <w:tc>
          <w:tcPr>
            <w:tcW w:w="5273" w:type="dxa"/>
            <w:tcBorders>
              <w:right w:val="nil"/>
            </w:tcBorders>
            <w:vAlign w:val="center"/>
          </w:tcPr>
          <w:p w14:paraId="182907F0" w14:textId="77777777" w:rsidR="00291F69" w:rsidRPr="00923224" w:rsidRDefault="00291F69" w:rsidP="00FE1A31">
            <w:pPr>
              <w:rPr>
                <w:b/>
                <w:sz w:val="17"/>
                <w:szCs w:val="17"/>
              </w:rPr>
            </w:pPr>
            <w:r w:rsidRPr="00923224">
              <w:rPr>
                <w:sz w:val="17"/>
                <w:szCs w:val="17"/>
              </w:rPr>
              <w:t>Sorbik asit</w:t>
            </w:r>
          </w:p>
        </w:tc>
      </w:tr>
      <w:tr w:rsidR="00291F69" w:rsidRPr="00923224" w14:paraId="72913C28" w14:textId="77777777" w:rsidTr="00FE1A31">
        <w:trPr>
          <w:trHeight w:val="412"/>
        </w:trPr>
        <w:tc>
          <w:tcPr>
            <w:tcW w:w="1418" w:type="dxa"/>
            <w:tcBorders>
              <w:left w:val="nil"/>
            </w:tcBorders>
            <w:vAlign w:val="center"/>
          </w:tcPr>
          <w:p w14:paraId="3276F527" w14:textId="77777777" w:rsidR="00291F69" w:rsidRPr="00923224" w:rsidRDefault="00291F69" w:rsidP="00FE1A31">
            <w:pPr>
              <w:rPr>
                <w:sz w:val="17"/>
                <w:szCs w:val="17"/>
              </w:rPr>
            </w:pPr>
            <w:r w:rsidRPr="00923224">
              <w:rPr>
                <w:sz w:val="17"/>
                <w:szCs w:val="17"/>
              </w:rPr>
              <w:t>E 202</w:t>
            </w:r>
          </w:p>
        </w:tc>
        <w:tc>
          <w:tcPr>
            <w:tcW w:w="5273" w:type="dxa"/>
            <w:tcBorders>
              <w:right w:val="nil"/>
            </w:tcBorders>
            <w:vAlign w:val="center"/>
          </w:tcPr>
          <w:p w14:paraId="18A7A5D3" w14:textId="77777777" w:rsidR="00291F69" w:rsidRPr="00923224" w:rsidRDefault="00291F69" w:rsidP="00FE1A31">
            <w:pPr>
              <w:rPr>
                <w:b/>
                <w:sz w:val="17"/>
                <w:szCs w:val="17"/>
              </w:rPr>
            </w:pPr>
            <w:r w:rsidRPr="00923224">
              <w:rPr>
                <w:sz w:val="17"/>
                <w:szCs w:val="17"/>
              </w:rPr>
              <w:t>Potasyum sorbat</w:t>
            </w:r>
          </w:p>
        </w:tc>
      </w:tr>
      <w:tr w:rsidR="00291F69" w:rsidRPr="00923224" w14:paraId="3CF21042" w14:textId="77777777" w:rsidTr="00FE1A31">
        <w:trPr>
          <w:trHeight w:val="412"/>
        </w:trPr>
        <w:tc>
          <w:tcPr>
            <w:tcW w:w="1418" w:type="dxa"/>
            <w:tcBorders>
              <w:left w:val="nil"/>
            </w:tcBorders>
            <w:vAlign w:val="center"/>
          </w:tcPr>
          <w:p w14:paraId="48BDC6B0" w14:textId="77777777" w:rsidR="00291F69" w:rsidRPr="00923224" w:rsidRDefault="00291F69" w:rsidP="00FE1A31">
            <w:pPr>
              <w:rPr>
                <w:sz w:val="17"/>
                <w:szCs w:val="17"/>
              </w:rPr>
            </w:pPr>
            <w:r w:rsidRPr="00923224">
              <w:rPr>
                <w:sz w:val="17"/>
                <w:szCs w:val="17"/>
              </w:rPr>
              <w:t>E 210</w:t>
            </w:r>
          </w:p>
        </w:tc>
        <w:tc>
          <w:tcPr>
            <w:tcW w:w="5273" w:type="dxa"/>
            <w:tcBorders>
              <w:right w:val="nil"/>
            </w:tcBorders>
            <w:vAlign w:val="center"/>
          </w:tcPr>
          <w:p w14:paraId="337C2707" w14:textId="77777777" w:rsidR="00291F69" w:rsidRPr="00923224" w:rsidRDefault="00291F69" w:rsidP="00FE1A31">
            <w:pPr>
              <w:rPr>
                <w:b/>
                <w:sz w:val="17"/>
                <w:szCs w:val="17"/>
              </w:rPr>
            </w:pPr>
            <w:r w:rsidRPr="00923224">
              <w:rPr>
                <w:sz w:val="17"/>
                <w:szCs w:val="17"/>
              </w:rPr>
              <w:t>Benzoik asit</w:t>
            </w:r>
          </w:p>
        </w:tc>
      </w:tr>
      <w:tr w:rsidR="00291F69" w:rsidRPr="00923224" w14:paraId="5EC96F79" w14:textId="77777777" w:rsidTr="00FE1A31">
        <w:trPr>
          <w:trHeight w:val="462"/>
        </w:trPr>
        <w:tc>
          <w:tcPr>
            <w:tcW w:w="1418" w:type="dxa"/>
            <w:tcBorders>
              <w:left w:val="nil"/>
            </w:tcBorders>
            <w:vAlign w:val="center"/>
          </w:tcPr>
          <w:p w14:paraId="2D669037" w14:textId="77777777" w:rsidR="00291F69" w:rsidRPr="00923224" w:rsidRDefault="00291F69" w:rsidP="00FE1A31">
            <w:pPr>
              <w:rPr>
                <w:b/>
                <w:sz w:val="17"/>
                <w:szCs w:val="17"/>
              </w:rPr>
            </w:pPr>
            <w:r w:rsidRPr="00923224">
              <w:rPr>
                <w:sz w:val="17"/>
                <w:szCs w:val="17"/>
              </w:rPr>
              <w:t>E 211</w:t>
            </w:r>
          </w:p>
        </w:tc>
        <w:tc>
          <w:tcPr>
            <w:tcW w:w="5273" w:type="dxa"/>
            <w:tcBorders>
              <w:right w:val="nil"/>
            </w:tcBorders>
            <w:vAlign w:val="center"/>
          </w:tcPr>
          <w:p w14:paraId="52B75875" w14:textId="77777777" w:rsidR="00291F69" w:rsidRPr="00923224" w:rsidRDefault="00291F69" w:rsidP="00FE1A31">
            <w:pPr>
              <w:rPr>
                <w:b/>
                <w:sz w:val="17"/>
                <w:szCs w:val="17"/>
              </w:rPr>
            </w:pPr>
            <w:r w:rsidRPr="00923224">
              <w:rPr>
                <w:sz w:val="17"/>
                <w:szCs w:val="17"/>
              </w:rPr>
              <w:t>Sodyum benzoat</w:t>
            </w:r>
          </w:p>
        </w:tc>
      </w:tr>
      <w:tr w:rsidR="00291F69" w:rsidRPr="00923224" w14:paraId="37491893" w14:textId="77777777" w:rsidTr="00FE1A31">
        <w:trPr>
          <w:trHeight w:val="462"/>
        </w:trPr>
        <w:tc>
          <w:tcPr>
            <w:tcW w:w="1418" w:type="dxa"/>
            <w:tcBorders>
              <w:left w:val="nil"/>
            </w:tcBorders>
            <w:vAlign w:val="center"/>
          </w:tcPr>
          <w:p w14:paraId="70C64F2B" w14:textId="77777777" w:rsidR="00291F69" w:rsidRPr="00923224" w:rsidRDefault="00291F69" w:rsidP="00FE1A31">
            <w:pPr>
              <w:rPr>
                <w:b/>
                <w:sz w:val="17"/>
                <w:szCs w:val="17"/>
              </w:rPr>
            </w:pPr>
            <w:r w:rsidRPr="00923224">
              <w:rPr>
                <w:sz w:val="17"/>
                <w:szCs w:val="17"/>
              </w:rPr>
              <w:t>E 212</w:t>
            </w:r>
          </w:p>
        </w:tc>
        <w:tc>
          <w:tcPr>
            <w:tcW w:w="5273" w:type="dxa"/>
            <w:tcBorders>
              <w:right w:val="nil"/>
            </w:tcBorders>
            <w:vAlign w:val="center"/>
          </w:tcPr>
          <w:p w14:paraId="02D81923" w14:textId="77777777" w:rsidR="00291F69" w:rsidRPr="00923224" w:rsidRDefault="00291F69" w:rsidP="00FE1A31">
            <w:pPr>
              <w:rPr>
                <w:b/>
                <w:sz w:val="17"/>
                <w:szCs w:val="17"/>
              </w:rPr>
            </w:pPr>
            <w:r w:rsidRPr="00923224">
              <w:rPr>
                <w:sz w:val="17"/>
                <w:szCs w:val="17"/>
              </w:rPr>
              <w:t>Potasyum benzoat</w:t>
            </w:r>
          </w:p>
        </w:tc>
      </w:tr>
      <w:tr w:rsidR="00291F69" w:rsidRPr="00923224" w14:paraId="3236CEE6" w14:textId="77777777" w:rsidTr="00FE1A31">
        <w:trPr>
          <w:trHeight w:val="462"/>
        </w:trPr>
        <w:tc>
          <w:tcPr>
            <w:tcW w:w="1418" w:type="dxa"/>
            <w:tcBorders>
              <w:left w:val="nil"/>
            </w:tcBorders>
            <w:vAlign w:val="center"/>
          </w:tcPr>
          <w:p w14:paraId="0A40967A" w14:textId="77777777" w:rsidR="00291F69" w:rsidRPr="00923224" w:rsidRDefault="00291F69" w:rsidP="00FE1A31">
            <w:pPr>
              <w:rPr>
                <w:b/>
                <w:sz w:val="17"/>
                <w:szCs w:val="17"/>
              </w:rPr>
            </w:pPr>
            <w:r w:rsidRPr="00923224">
              <w:rPr>
                <w:sz w:val="17"/>
                <w:szCs w:val="17"/>
              </w:rPr>
              <w:t>E 213</w:t>
            </w:r>
          </w:p>
        </w:tc>
        <w:tc>
          <w:tcPr>
            <w:tcW w:w="5273" w:type="dxa"/>
            <w:tcBorders>
              <w:right w:val="nil"/>
            </w:tcBorders>
            <w:vAlign w:val="center"/>
          </w:tcPr>
          <w:p w14:paraId="6AD96CFB" w14:textId="77777777" w:rsidR="00291F69" w:rsidRPr="00923224" w:rsidRDefault="00291F69" w:rsidP="00FE1A31">
            <w:pPr>
              <w:rPr>
                <w:b/>
                <w:sz w:val="17"/>
                <w:szCs w:val="17"/>
              </w:rPr>
            </w:pPr>
            <w:r w:rsidRPr="00923224">
              <w:rPr>
                <w:sz w:val="17"/>
                <w:szCs w:val="17"/>
              </w:rPr>
              <w:t>Kalsiyum benzoat</w:t>
            </w:r>
          </w:p>
        </w:tc>
      </w:tr>
    </w:tbl>
    <w:p w14:paraId="7BAC0ED0" w14:textId="77777777" w:rsidR="00291F69" w:rsidRPr="00923224" w:rsidRDefault="00291F69" w:rsidP="00CD0D2F">
      <w:pPr>
        <w:rPr>
          <w:b/>
          <w:sz w:val="17"/>
          <w:szCs w:val="17"/>
        </w:rPr>
      </w:pPr>
    </w:p>
    <w:p w14:paraId="12C149C9" w14:textId="77777777" w:rsidR="00D87094" w:rsidRPr="00923224" w:rsidRDefault="00D87094" w:rsidP="00D87094">
      <w:pPr>
        <w:tabs>
          <w:tab w:val="left" w:pos="210"/>
        </w:tabs>
        <w:ind w:left="56" w:hanging="378"/>
        <w:rPr>
          <w:sz w:val="17"/>
          <w:szCs w:val="17"/>
        </w:rPr>
      </w:pPr>
      <w:r w:rsidRPr="00923224">
        <w:rPr>
          <w:b/>
          <w:sz w:val="17"/>
          <w:szCs w:val="17"/>
        </w:rPr>
        <w:t xml:space="preserve">(ç)    </w:t>
      </w:r>
      <w:r w:rsidRPr="00923224">
        <w:rPr>
          <w:rFonts w:eastAsia="Times New Roman"/>
          <w:sz w:val="17"/>
          <w:szCs w:val="17"/>
          <w:lang w:val="en-US" w:eastAsia="en-US"/>
        </w:rPr>
        <w:t>E 20</w:t>
      </w:r>
      <w:r w:rsidRPr="00923224">
        <w:rPr>
          <w:rFonts w:eastAsia="Times New Roman"/>
          <w:spacing w:val="2"/>
          <w:sz w:val="17"/>
          <w:szCs w:val="17"/>
          <w:lang w:val="en-US" w:eastAsia="en-US"/>
        </w:rPr>
        <w:t xml:space="preserve">0 </w:t>
      </w:r>
      <w:r w:rsidRPr="00923224">
        <w:rPr>
          <w:rFonts w:eastAsia="Times New Roman"/>
          <w:sz w:val="17"/>
          <w:szCs w:val="17"/>
          <w:lang w:val="en-US" w:eastAsia="en-US"/>
        </w:rPr>
        <w:t>– 219: Sorbik asit— sorbatlar; Benzoik asit— benzoatlar; p-hidroksibenzoatlar (SA+BA+PHB)</w:t>
      </w:r>
    </w:p>
    <w:p w14:paraId="1C386031" w14:textId="77777777" w:rsidR="0005400A" w:rsidRPr="00923224" w:rsidRDefault="0005400A" w:rsidP="00BB314D">
      <w:pPr>
        <w:rPr>
          <w:rFonts w:eastAsia="Times New Roman"/>
          <w:sz w:val="17"/>
          <w:szCs w:val="17"/>
          <w:lang w:val="en-US" w:eastAsia="en-US"/>
        </w:rPr>
      </w:pPr>
    </w:p>
    <w:tbl>
      <w:tblPr>
        <w:tblStyle w:val="TabloKlavuzu"/>
        <w:tblW w:w="0" w:type="auto"/>
        <w:tblLook w:val="04A0" w:firstRow="1" w:lastRow="0" w:firstColumn="1" w:lastColumn="0" w:noHBand="0" w:noVBand="1"/>
      </w:tblPr>
      <w:tblGrid>
        <w:gridCol w:w="1418"/>
        <w:gridCol w:w="5273"/>
      </w:tblGrid>
      <w:tr w:rsidR="00D87094" w:rsidRPr="00923224" w14:paraId="77E38099" w14:textId="77777777" w:rsidTr="008F75EF">
        <w:trPr>
          <w:trHeight w:val="450"/>
        </w:trPr>
        <w:tc>
          <w:tcPr>
            <w:tcW w:w="1418" w:type="dxa"/>
            <w:tcBorders>
              <w:left w:val="nil"/>
            </w:tcBorders>
            <w:vAlign w:val="center"/>
          </w:tcPr>
          <w:p w14:paraId="39CEE5CF" w14:textId="77777777" w:rsidR="00D87094" w:rsidRPr="00923224" w:rsidRDefault="00D87094" w:rsidP="00FE1A31">
            <w:pPr>
              <w:jc w:val="center"/>
              <w:rPr>
                <w:b/>
                <w:sz w:val="17"/>
                <w:szCs w:val="17"/>
              </w:rPr>
            </w:pPr>
            <w:r w:rsidRPr="00923224">
              <w:rPr>
                <w:b/>
                <w:sz w:val="17"/>
                <w:szCs w:val="17"/>
              </w:rPr>
              <w:t>E - kodu</w:t>
            </w:r>
          </w:p>
        </w:tc>
        <w:tc>
          <w:tcPr>
            <w:tcW w:w="5273" w:type="dxa"/>
            <w:tcBorders>
              <w:right w:val="nil"/>
            </w:tcBorders>
            <w:vAlign w:val="center"/>
          </w:tcPr>
          <w:p w14:paraId="5152FDE8" w14:textId="77777777" w:rsidR="00D87094" w:rsidRPr="00923224" w:rsidRDefault="00D87094" w:rsidP="00FE1A31">
            <w:pPr>
              <w:jc w:val="center"/>
              <w:rPr>
                <w:b/>
                <w:sz w:val="17"/>
                <w:szCs w:val="17"/>
              </w:rPr>
            </w:pPr>
            <w:r w:rsidRPr="00923224">
              <w:rPr>
                <w:b/>
                <w:sz w:val="17"/>
                <w:szCs w:val="17"/>
              </w:rPr>
              <w:t>Adı</w:t>
            </w:r>
          </w:p>
        </w:tc>
      </w:tr>
      <w:tr w:rsidR="00D87094" w:rsidRPr="00923224" w14:paraId="22CFB583" w14:textId="77777777" w:rsidTr="00FE1A31">
        <w:trPr>
          <w:trHeight w:val="412"/>
        </w:trPr>
        <w:tc>
          <w:tcPr>
            <w:tcW w:w="1418" w:type="dxa"/>
            <w:tcBorders>
              <w:left w:val="nil"/>
            </w:tcBorders>
            <w:vAlign w:val="center"/>
          </w:tcPr>
          <w:p w14:paraId="6DC96D2F" w14:textId="77777777" w:rsidR="00D87094" w:rsidRPr="00923224" w:rsidRDefault="00D87094" w:rsidP="00FE1A31">
            <w:pPr>
              <w:rPr>
                <w:sz w:val="17"/>
                <w:szCs w:val="17"/>
              </w:rPr>
            </w:pPr>
            <w:r w:rsidRPr="00923224">
              <w:rPr>
                <w:sz w:val="17"/>
                <w:szCs w:val="17"/>
              </w:rPr>
              <w:t>E 200</w:t>
            </w:r>
          </w:p>
        </w:tc>
        <w:tc>
          <w:tcPr>
            <w:tcW w:w="5273" w:type="dxa"/>
            <w:tcBorders>
              <w:right w:val="nil"/>
            </w:tcBorders>
            <w:vAlign w:val="center"/>
          </w:tcPr>
          <w:p w14:paraId="636E8ACD" w14:textId="77777777" w:rsidR="00D87094" w:rsidRPr="00923224" w:rsidRDefault="00D87094" w:rsidP="00FE1A31">
            <w:pPr>
              <w:rPr>
                <w:b/>
                <w:sz w:val="17"/>
                <w:szCs w:val="17"/>
              </w:rPr>
            </w:pPr>
            <w:r w:rsidRPr="00923224">
              <w:rPr>
                <w:sz w:val="17"/>
                <w:szCs w:val="17"/>
              </w:rPr>
              <w:t>Sorbik asit</w:t>
            </w:r>
          </w:p>
        </w:tc>
      </w:tr>
      <w:tr w:rsidR="00D87094" w:rsidRPr="00923224" w14:paraId="5BCF4468" w14:textId="77777777" w:rsidTr="00FE1A31">
        <w:trPr>
          <w:trHeight w:val="412"/>
        </w:trPr>
        <w:tc>
          <w:tcPr>
            <w:tcW w:w="1418" w:type="dxa"/>
            <w:tcBorders>
              <w:left w:val="nil"/>
            </w:tcBorders>
            <w:vAlign w:val="center"/>
          </w:tcPr>
          <w:p w14:paraId="157330AB" w14:textId="77777777" w:rsidR="00D87094" w:rsidRPr="00923224" w:rsidRDefault="00D87094" w:rsidP="00FE1A31">
            <w:pPr>
              <w:rPr>
                <w:sz w:val="17"/>
                <w:szCs w:val="17"/>
              </w:rPr>
            </w:pPr>
            <w:r w:rsidRPr="00923224">
              <w:rPr>
                <w:sz w:val="17"/>
                <w:szCs w:val="17"/>
              </w:rPr>
              <w:t>E 202</w:t>
            </w:r>
          </w:p>
        </w:tc>
        <w:tc>
          <w:tcPr>
            <w:tcW w:w="5273" w:type="dxa"/>
            <w:tcBorders>
              <w:right w:val="nil"/>
            </w:tcBorders>
            <w:vAlign w:val="center"/>
          </w:tcPr>
          <w:p w14:paraId="7F1ECDEF" w14:textId="77777777" w:rsidR="00D87094" w:rsidRPr="00923224" w:rsidRDefault="00D87094" w:rsidP="00FE1A31">
            <w:pPr>
              <w:rPr>
                <w:b/>
                <w:sz w:val="17"/>
                <w:szCs w:val="17"/>
              </w:rPr>
            </w:pPr>
            <w:r w:rsidRPr="00923224">
              <w:rPr>
                <w:sz w:val="17"/>
                <w:szCs w:val="17"/>
              </w:rPr>
              <w:t>Potasyum sorbat</w:t>
            </w:r>
          </w:p>
        </w:tc>
      </w:tr>
      <w:tr w:rsidR="00D87094" w:rsidRPr="00923224" w14:paraId="7378A687" w14:textId="77777777" w:rsidTr="00FE1A31">
        <w:trPr>
          <w:trHeight w:val="412"/>
        </w:trPr>
        <w:tc>
          <w:tcPr>
            <w:tcW w:w="1418" w:type="dxa"/>
            <w:tcBorders>
              <w:left w:val="nil"/>
            </w:tcBorders>
            <w:vAlign w:val="center"/>
          </w:tcPr>
          <w:p w14:paraId="398029EA" w14:textId="77777777" w:rsidR="00D87094" w:rsidRPr="00923224" w:rsidRDefault="00D87094" w:rsidP="00FE1A31">
            <w:pPr>
              <w:rPr>
                <w:sz w:val="17"/>
                <w:szCs w:val="17"/>
              </w:rPr>
            </w:pPr>
            <w:r w:rsidRPr="00923224">
              <w:rPr>
                <w:sz w:val="17"/>
                <w:szCs w:val="17"/>
              </w:rPr>
              <w:t>E 210</w:t>
            </w:r>
          </w:p>
        </w:tc>
        <w:tc>
          <w:tcPr>
            <w:tcW w:w="5273" w:type="dxa"/>
            <w:tcBorders>
              <w:right w:val="nil"/>
            </w:tcBorders>
            <w:vAlign w:val="center"/>
          </w:tcPr>
          <w:p w14:paraId="04D4D193" w14:textId="77777777" w:rsidR="00D87094" w:rsidRPr="00923224" w:rsidRDefault="00D87094" w:rsidP="00FE1A31">
            <w:pPr>
              <w:rPr>
                <w:b/>
                <w:sz w:val="17"/>
                <w:szCs w:val="17"/>
              </w:rPr>
            </w:pPr>
            <w:r w:rsidRPr="00923224">
              <w:rPr>
                <w:sz w:val="17"/>
                <w:szCs w:val="17"/>
              </w:rPr>
              <w:t>Benzoik asit</w:t>
            </w:r>
          </w:p>
        </w:tc>
      </w:tr>
      <w:tr w:rsidR="00D87094" w:rsidRPr="00923224" w14:paraId="09C5A76C" w14:textId="77777777" w:rsidTr="00FE1A31">
        <w:trPr>
          <w:trHeight w:val="462"/>
        </w:trPr>
        <w:tc>
          <w:tcPr>
            <w:tcW w:w="1418" w:type="dxa"/>
            <w:tcBorders>
              <w:left w:val="nil"/>
            </w:tcBorders>
            <w:vAlign w:val="center"/>
          </w:tcPr>
          <w:p w14:paraId="769976BC" w14:textId="77777777" w:rsidR="00D87094" w:rsidRPr="00923224" w:rsidRDefault="00D87094" w:rsidP="00FE1A31">
            <w:pPr>
              <w:rPr>
                <w:b/>
                <w:sz w:val="17"/>
                <w:szCs w:val="17"/>
              </w:rPr>
            </w:pPr>
            <w:r w:rsidRPr="00923224">
              <w:rPr>
                <w:sz w:val="17"/>
                <w:szCs w:val="17"/>
              </w:rPr>
              <w:t>E 211</w:t>
            </w:r>
          </w:p>
        </w:tc>
        <w:tc>
          <w:tcPr>
            <w:tcW w:w="5273" w:type="dxa"/>
            <w:tcBorders>
              <w:right w:val="nil"/>
            </w:tcBorders>
            <w:vAlign w:val="center"/>
          </w:tcPr>
          <w:p w14:paraId="786D0780" w14:textId="77777777" w:rsidR="00D87094" w:rsidRPr="00923224" w:rsidRDefault="00D87094" w:rsidP="00FE1A31">
            <w:pPr>
              <w:rPr>
                <w:b/>
                <w:sz w:val="17"/>
                <w:szCs w:val="17"/>
              </w:rPr>
            </w:pPr>
            <w:r w:rsidRPr="00923224">
              <w:rPr>
                <w:sz w:val="17"/>
                <w:szCs w:val="17"/>
              </w:rPr>
              <w:t>Sodyum benzoat</w:t>
            </w:r>
          </w:p>
        </w:tc>
      </w:tr>
      <w:tr w:rsidR="00D87094" w:rsidRPr="00923224" w14:paraId="490474AE" w14:textId="77777777" w:rsidTr="00FE1A31">
        <w:trPr>
          <w:trHeight w:val="462"/>
        </w:trPr>
        <w:tc>
          <w:tcPr>
            <w:tcW w:w="1418" w:type="dxa"/>
            <w:tcBorders>
              <w:left w:val="nil"/>
            </w:tcBorders>
            <w:vAlign w:val="center"/>
          </w:tcPr>
          <w:p w14:paraId="7EB49FB0" w14:textId="77777777" w:rsidR="00D87094" w:rsidRPr="00923224" w:rsidRDefault="00D87094" w:rsidP="00FE1A31">
            <w:pPr>
              <w:rPr>
                <w:b/>
                <w:sz w:val="17"/>
                <w:szCs w:val="17"/>
              </w:rPr>
            </w:pPr>
            <w:r w:rsidRPr="00923224">
              <w:rPr>
                <w:sz w:val="17"/>
                <w:szCs w:val="17"/>
              </w:rPr>
              <w:t>E 212</w:t>
            </w:r>
          </w:p>
        </w:tc>
        <w:tc>
          <w:tcPr>
            <w:tcW w:w="5273" w:type="dxa"/>
            <w:tcBorders>
              <w:right w:val="nil"/>
            </w:tcBorders>
            <w:vAlign w:val="center"/>
          </w:tcPr>
          <w:p w14:paraId="725F31C0" w14:textId="77777777" w:rsidR="00D87094" w:rsidRPr="00923224" w:rsidRDefault="00D87094" w:rsidP="00FE1A31">
            <w:pPr>
              <w:rPr>
                <w:b/>
                <w:sz w:val="17"/>
                <w:szCs w:val="17"/>
              </w:rPr>
            </w:pPr>
            <w:r w:rsidRPr="00923224">
              <w:rPr>
                <w:sz w:val="17"/>
                <w:szCs w:val="17"/>
              </w:rPr>
              <w:t>Potasyum benzoat</w:t>
            </w:r>
          </w:p>
        </w:tc>
      </w:tr>
      <w:tr w:rsidR="00D87094" w:rsidRPr="00923224" w14:paraId="1F069257" w14:textId="77777777" w:rsidTr="00FE1A31">
        <w:trPr>
          <w:trHeight w:val="462"/>
        </w:trPr>
        <w:tc>
          <w:tcPr>
            <w:tcW w:w="1418" w:type="dxa"/>
            <w:tcBorders>
              <w:left w:val="nil"/>
            </w:tcBorders>
            <w:vAlign w:val="center"/>
          </w:tcPr>
          <w:p w14:paraId="4AFD20A2" w14:textId="77777777" w:rsidR="00D87094" w:rsidRPr="00923224" w:rsidRDefault="00D87094" w:rsidP="00FE1A31">
            <w:pPr>
              <w:rPr>
                <w:b/>
                <w:sz w:val="17"/>
                <w:szCs w:val="17"/>
              </w:rPr>
            </w:pPr>
            <w:r w:rsidRPr="00923224">
              <w:rPr>
                <w:sz w:val="17"/>
                <w:szCs w:val="17"/>
              </w:rPr>
              <w:t>E 213</w:t>
            </w:r>
          </w:p>
        </w:tc>
        <w:tc>
          <w:tcPr>
            <w:tcW w:w="5273" w:type="dxa"/>
            <w:tcBorders>
              <w:right w:val="nil"/>
            </w:tcBorders>
            <w:vAlign w:val="center"/>
          </w:tcPr>
          <w:p w14:paraId="6BD9D67E" w14:textId="77777777" w:rsidR="00D87094" w:rsidRPr="00923224" w:rsidRDefault="00D87094" w:rsidP="00FE1A31">
            <w:pPr>
              <w:rPr>
                <w:b/>
                <w:sz w:val="17"/>
                <w:szCs w:val="17"/>
              </w:rPr>
            </w:pPr>
            <w:r w:rsidRPr="00923224">
              <w:rPr>
                <w:sz w:val="17"/>
                <w:szCs w:val="17"/>
              </w:rPr>
              <w:t>Kalsiyum benzoat</w:t>
            </w:r>
          </w:p>
        </w:tc>
      </w:tr>
      <w:tr w:rsidR="00D87094" w:rsidRPr="00923224" w14:paraId="475D1078" w14:textId="77777777" w:rsidTr="00FE1A31">
        <w:trPr>
          <w:trHeight w:val="462"/>
        </w:trPr>
        <w:tc>
          <w:tcPr>
            <w:tcW w:w="1418" w:type="dxa"/>
            <w:tcBorders>
              <w:left w:val="nil"/>
            </w:tcBorders>
            <w:vAlign w:val="center"/>
          </w:tcPr>
          <w:p w14:paraId="5A28E31A" w14:textId="77777777" w:rsidR="00D87094" w:rsidRPr="00923224" w:rsidRDefault="00D87094" w:rsidP="00FE1A31">
            <w:pPr>
              <w:rPr>
                <w:sz w:val="17"/>
                <w:szCs w:val="17"/>
              </w:rPr>
            </w:pPr>
            <w:r w:rsidRPr="00923224">
              <w:rPr>
                <w:sz w:val="17"/>
                <w:szCs w:val="17"/>
              </w:rPr>
              <w:t>E 214</w:t>
            </w:r>
          </w:p>
        </w:tc>
        <w:tc>
          <w:tcPr>
            <w:tcW w:w="5273" w:type="dxa"/>
            <w:tcBorders>
              <w:right w:val="nil"/>
            </w:tcBorders>
            <w:vAlign w:val="center"/>
          </w:tcPr>
          <w:p w14:paraId="6D9D51EE" w14:textId="77777777" w:rsidR="00D87094" w:rsidRPr="00923224" w:rsidRDefault="00D87094" w:rsidP="00FE1A31">
            <w:pPr>
              <w:rPr>
                <w:sz w:val="17"/>
                <w:szCs w:val="17"/>
              </w:rPr>
            </w:pPr>
            <w:r w:rsidRPr="00923224">
              <w:rPr>
                <w:sz w:val="17"/>
                <w:szCs w:val="17"/>
              </w:rPr>
              <w:t>Etil-p-hidroksibenzoat</w:t>
            </w:r>
          </w:p>
        </w:tc>
      </w:tr>
      <w:tr w:rsidR="00D87094" w:rsidRPr="00923224" w14:paraId="2041D859" w14:textId="77777777" w:rsidTr="00FE1A31">
        <w:trPr>
          <w:trHeight w:val="462"/>
        </w:trPr>
        <w:tc>
          <w:tcPr>
            <w:tcW w:w="1418" w:type="dxa"/>
            <w:tcBorders>
              <w:left w:val="nil"/>
            </w:tcBorders>
            <w:vAlign w:val="center"/>
          </w:tcPr>
          <w:p w14:paraId="584DB2EB" w14:textId="77777777" w:rsidR="00D87094" w:rsidRPr="00923224" w:rsidRDefault="00D87094" w:rsidP="00FE1A31">
            <w:pPr>
              <w:rPr>
                <w:sz w:val="17"/>
                <w:szCs w:val="17"/>
              </w:rPr>
            </w:pPr>
            <w:r w:rsidRPr="00923224">
              <w:rPr>
                <w:sz w:val="17"/>
                <w:szCs w:val="17"/>
              </w:rPr>
              <w:t>E 215</w:t>
            </w:r>
          </w:p>
        </w:tc>
        <w:tc>
          <w:tcPr>
            <w:tcW w:w="5273" w:type="dxa"/>
            <w:tcBorders>
              <w:right w:val="nil"/>
            </w:tcBorders>
            <w:vAlign w:val="center"/>
          </w:tcPr>
          <w:p w14:paraId="37D5CDB8" w14:textId="77777777" w:rsidR="00D87094" w:rsidRPr="00923224" w:rsidRDefault="00D87094" w:rsidP="00FE1A31">
            <w:pPr>
              <w:rPr>
                <w:sz w:val="17"/>
                <w:szCs w:val="17"/>
              </w:rPr>
            </w:pPr>
            <w:r w:rsidRPr="00923224">
              <w:rPr>
                <w:sz w:val="17"/>
                <w:szCs w:val="17"/>
              </w:rPr>
              <w:t>Sodyum etil p-hidroksibenzoat</w:t>
            </w:r>
          </w:p>
        </w:tc>
      </w:tr>
      <w:tr w:rsidR="00D87094" w:rsidRPr="00923224" w14:paraId="2B14ABED" w14:textId="77777777" w:rsidTr="00FE1A31">
        <w:trPr>
          <w:trHeight w:val="462"/>
        </w:trPr>
        <w:tc>
          <w:tcPr>
            <w:tcW w:w="1418" w:type="dxa"/>
            <w:tcBorders>
              <w:left w:val="nil"/>
            </w:tcBorders>
            <w:vAlign w:val="center"/>
          </w:tcPr>
          <w:p w14:paraId="19159345" w14:textId="77777777" w:rsidR="00D87094" w:rsidRPr="00923224" w:rsidRDefault="00D87094" w:rsidP="00FE1A31">
            <w:pPr>
              <w:rPr>
                <w:sz w:val="17"/>
                <w:szCs w:val="17"/>
              </w:rPr>
            </w:pPr>
            <w:r w:rsidRPr="00923224">
              <w:rPr>
                <w:sz w:val="17"/>
                <w:szCs w:val="17"/>
              </w:rPr>
              <w:t>E 218</w:t>
            </w:r>
          </w:p>
        </w:tc>
        <w:tc>
          <w:tcPr>
            <w:tcW w:w="5273" w:type="dxa"/>
            <w:tcBorders>
              <w:right w:val="nil"/>
            </w:tcBorders>
            <w:vAlign w:val="center"/>
          </w:tcPr>
          <w:p w14:paraId="6BBF75BC" w14:textId="77777777" w:rsidR="00D87094" w:rsidRPr="00923224" w:rsidRDefault="00D87094" w:rsidP="00FE1A31">
            <w:pPr>
              <w:rPr>
                <w:sz w:val="17"/>
                <w:szCs w:val="17"/>
              </w:rPr>
            </w:pPr>
            <w:r w:rsidRPr="00923224">
              <w:rPr>
                <w:sz w:val="17"/>
                <w:szCs w:val="17"/>
              </w:rPr>
              <w:t>Metil p-hidroksibenzoat</w:t>
            </w:r>
          </w:p>
        </w:tc>
      </w:tr>
      <w:tr w:rsidR="00D87094" w:rsidRPr="00923224" w14:paraId="6CEADE9F" w14:textId="77777777" w:rsidTr="00FE1A31">
        <w:trPr>
          <w:trHeight w:val="462"/>
        </w:trPr>
        <w:tc>
          <w:tcPr>
            <w:tcW w:w="1418" w:type="dxa"/>
            <w:tcBorders>
              <w:left w:val="nil"/>
            </w:tcBorders>
            <w:vAlign w:val="center"/>
          </w:tcPr>
          <w:p w14:paraId="53147C09" w14:textId="77777777" w:rsidR="00D87094" w:rsidRPr="00923224" w:rsidRDefault="00D87094" w:rsidP="00FE1A31">
            <w:pPr>
              <w:rPr>
                <w:sz w:val="17"/>
                <w:szCs w:val="17"/>
              </w:rPr>
            </w:pPr>
            <w:r w:rsidRPr="00923224">
              <w:rPr>
                <w:sz w:val="17"/>
                <w:szCs w:val="17"/>
              </w:rPr>
              <w:t>E 219</w:t>
            </w:r>
          </w:p>
        </w:tc>
        <w:tc>
          <w:tcPr>
            <w:tcW w:w="5273" w:type="dxa"/>
            <w:tcBorders>
              <w:right w:val="nil"/>
            </w:tcBorders>
            <w:vAlign w:val="center"/>
          </w:tcPr>
          <w:p w14:paraId="53E75669" w14:textId="77777777" w:rsidR="00D87094" w:rsidRPr="00923224" w:rsidRDefault="00D87094" w:rsidP="00FE1A31">
            <w:pPr>
              <w:rPr>
                <w:sz w:val="17"/>
                <w:szCs w:val="17"/>
              </w:rPr>
            </w:pPr>
            <w:r w:rsidRPr="00923224">
              <w:rPr>
                <w:sz w:val="17"/>
                <w:szCs w:val="17"/>
              </w:rPr>
              <w:t>Sodyum metil p-hidroksibenzoat</w:t>
            </w:r>
          </w:p>
        </w:tc>
      </w:tr>
    </w:tbl>
    <w:p w14:paraId="096B69DC" w14:textId="77777777" w:rsidR="005F3BDD" w:rsidRPr="00923224" w:rsidRDefault="005F3BDD" w:rsidP="00CD0D2F">
      <w:pPr>
        <w:ind w:left="1134"/>
        <w:rPr>
          <w:rFonts w:eastAsia="Times New Roman"/>
          <w:sz w:val="17"/>
          <w:szCs w:val="17"/>
          <w:lang w:val="en-US" w:eastAsia="en-US"/>
        </w:rPr>
      </w:pPr>
    </w:p>
    <w:p w14:paraId="78C8C634" w14:textId="77777777" w:rsidR="005F3BDD" w:rsidRPr="00923224" w:rsidRDefault="005F3BDD" w:rsidP="00CD0D2F">
      <w:pPr>
        <w:ind w:left="1134"/>
        <w:rPr>
          <w:rFonts w:eastAsia="Times New Roman"/>
          <w:sz w:val="17"/>
          <w:szCs w:val="17"/>
          <w:lang w:val="en-US" w:eastAsia="en-US"/>
        </w:rPr>
      </w:pPr>
    </w:p>
    <w:p w14:paraId="4968BC51" w14:textId="77777777" w:rsidR="005F3BDD" w:rsidRPr="00923224" w:rsidRDefault="005F3BDD" w:rsidP="00CD0D2F">
      <w:pPr>
        <w:ind w:left="1134"/>
        <w:rPr>
          <w:rFonts w:eastAsia="Times New Roman"/>
          <w:sz w:val="17"/>
          <w:szCs w:val="17"/>
          <w:lang w:val="en-US" w:eastAsia="en-US"/>
        </w:rPr>
      </w:pPr>
    </w:p>
    <w:p w14:paraId="520D39FB" w14:textId="77777777" w:rsidR="00D87094" w:rsidRPr="00923224" w:rsidRDefault="00D87094" w:rsidP="00D87094">
      <w:pPr>
        <w:tabs>
          <w:tab w:val="left" w:pos="210"/>
        </w:tabs>
        <w:ind w:left="56" w:hanging="378"/>
        <w:rPr>
          <w:sz w:val="17"/>
          <w:szCs w:val="17"/>
        </w:rPr>
      </w:pPr>
      <w:r w:rsidRPr="00923224">
        <w:rPr>
          <w:b/>
          <w:sz w:val="17"/>
          <w:szCs w:val="17"/>
        </w:rPr>
        <w:t xml:space="preserve">(d)    </w:t>
      </w:r>
      <w:r w:rsidRPr="00923224">
        <w:rPr>
          <w:rFonts w:eastAsia="Times New Roman"/>
          <w:bCs/>
          <w:sz w:val="17"/>
          <w:szCs w:val="17"/>
          <w:lang w:eastAsia="en-US"/>
        </w:rPr>
        <w:t>E 200 – 202; 214 – 219: Sorbik asit — potasyum sorbat; p-hidroksibenzoatlar (SA+PHB)</w:t>
      </w:r>
    </w:p>
    <w:p w14:paraId="607621C1" w14:textId="77777777" w:rsidR="00CD0D2F" w:rsidRPr="00923224" w:rsidRDefault="00CD0D2F" w:rsidP="00CD0D2F">
      <w:pPr>
        <w:rPr>
          <w:b/>
          <w:sz w:val="17"/>
          <w:szCs w:val="17"/>
        </w:rPr>
      </w:pPr>
    </w:p>
    <w:tbl>
      <w:tblPr>
        <w:tblStyle w:val="TabloKlavuzu"/>
        <w:tblW w:w="0" w:type="auto"/>
        <w:tblLook w:val="04A0" w:firstRow="1" w:lastRow="0" w:firstColumn="1" w:lastColumn="0" w:noHBand="0" w:noVBand="1"/>
      </w:tblPr>
      <w:tblGrid>
        <w:gridCol w:w="1418"/>
        <w:gridCol w:w="5273"/>
      </w:tblGrid>
      <w:tr w:rsidR="00D87094" w:rsidRPr="00923224" w14:paraId="57FBDBF0" w14:textId="77777777" w:rsidTr="008F75EF">
        <w:trPr>
          <w:trHeight w:val="520"/>
        </w:trPr>
        <w:tc>
          <w:tcPr>
            <w:tcW w:w="1418" w:type="dxa"/>
            <w:tcBorders>
              <w:left w:val="nil"/>
            </w:tcBorders>
            <w:vAlign w:val="center"/>
          </w:tcPr>
          <w:p w14:paraId="2EF9E592" w14:textId="77777777" w:rsidR="00D87094" w:rsidRPr="00923224" w:rsidRDefault="00D87094" w:rsidP="00FE1A31">
            <w:pPr>
              <w:jc w:val="center"/>
              <w:rPr>
                <w:b/>
                <w:sz w:val="17"/>
                <w:szCs w:val="17"/>
              </w:rPr>
            </w:pPr>
            <w:r w:rsidRPr="00923224">
              <w:rPr>
                <w:b/>
                <w:sz w:val="17"/>
                <w:szCs w:val="17"/>
              </w:rPr>
              <w:t>E - kodu</w:t>
            </w:r>
          </w:p>
        </w:tc>
        <w:tc>
          <w:tcPr>
            <w:tcW w:w="5273" w:type="dxa"/>
            <w:tcBorders>
              <w:right w:val="nil"/>
            </w:tcBorders>
            <w:vAlign w:val="center"/>
          </w:tcPr>
          <w:p w14:paraId="43E8E090" w14:textId="77777777" w:rsidR="00D87094" w:rsidRPr="00923224" w:rsidRDefault="00D87094" w:rsidP="00FE1A31">
            <w:pPr>
              <w:jc w:val="center"/>
              <w:rPr>
                <w:b/>
                <w:sz w:val="17"/>
                <w:szCs w:val="17"/>
              </w:rPr>
            </w:pPr>
            <w:r w:rsidRPr="00923224">
              <w:rPr>
                <w:b/>
                <w:sz w:val="17"/>
                <w:szCs w:val="17"/>
              </w:rPr>
              <w:t>Adı</w:t>
            </w:r>
          </w:p>
        </w:tc>
      </w:tr>
      <w:tr w:rsidR="00D87094" w:rsidRPr="00923224" w14:paraId="64255FBE" w14:textId="77777777" w:rsidTr="00FE1A31">
        <w:trPr>
          <w:trHeight w:val="412"/>
        </w:trPr>
        <w:tc>
          <w:tcPr>
            <w:tcW w:w="1418" w:type="dxa"/>
            <w:tcBorders>
              <w:left w:val="nil"/>
            </w:tcBorders>
            <w:vAlign w:val="center"/>
          </w:tcPr>
          <w:p w14:paraId="7431680A" w14:textId="77777777" w:rsidR="00D87094" w:rsidRPr="00923224" w:rsidRDefault="00D87094" w:rsidP="00FE1A31">
            <w:pPr>
              <w:rPr>
                <w:sz w:val="17"/>
                <w:szCs w:val="17"/>
              </w:rPr>
            </w:pPr>
            <w:r w:rsidRPr="00923224">
              <w:rPr>
                <w:sz w:val="17"/>
                <w:szCs w:val="17"/>
              </w:rPr>
              <w:t>E 200</w:t>
            </w:r>
          </w:p>
        </w:tc>
        <w:tc>
          <w:tcPr>
            <w:tcW w:w="5273" w:type="dxa"/>
            <w:tcBorders>
              <w:right w:val="nil"/>
            </w:tcBorders>
            <w:vAlign w:val="center"/>
          </w:tcPr>
          <w:p w14:paraId="26715061" w14:textId="77777777" w:rsidR="00D87094" w:rsidRPr="00923224" w:rsidRDefault="00D87094" w:rsidP="00FE1A31">
            <w:pPr>
              <w:rPr>
                <w:b/>
                <w:sz w:val="17"/>
                <w:szCs w:val="17"/>
              </w:rPr>
            </w:pPr>
            <w:r w:rsidRPr="00923224">
              <w:rPr>
                <w:sz w:val="17"/>
                <w:szCs w:val="17"/>
              </w:rPr>
              <w:t>Sorbik asit</w:t>
            </w:r>
          </w:p>
        </w:tc>
      </w:tr>
      <w:tr w:rsidR="00D87094" w:rsidRPr="00923224" w14:paraId="036346AE" w14:textId="77777777" w:rsidTr="00FE1A31">
        <w:trPr>
          <w:trHeight w:val="412"/>
        </w:trPr>
        <w:tc>
          <w:tcPr>
            <w:tcW w:w="1418" w:type="dxa"/>
            <w:tcBorders>
              <w:left w:val="nil"/>
            </w:tcBorders>
            <w:vAlign w:val="center"/>
          </w:tcPr>
          <w:p w14:paraId="08D6F94F" w14:textId="77777777" w:rsidR="00D87094" w:rsidRPr="00923224" w:rsidRDefault="00D87094" w:rsidP="00FE1A31">
            <w:pPr>
              <w:rPr>
                <w:sz w:val="17"/>
                <w:szCs w:val="17"/>
              </w:rPr>
            </w:pPr>
            <w:r w:rsidRPr="00923224">
              <w:rPr>
                <w:sz w:val="17"/>
                <w:szCs w:val="17"/>
              </w:rPr>
              <w:t>E 202</w:t>
            </w:r>
          </w:p>
        </w:tc>
        <w:tc>
          <w:tcPr>
            <w:tcW w:w="5273" w:type="dxa"/>
            <w:tcBorders>
              <w:right w:val="nil"/>
            </w:tcBorders>
            <w:vAlign w:val="center"/>
          </w:tcPr>
          <w:p w14:paraId="3A26F3C9" w14:textId="77777777" w:rsidR="00D87094" w:rsidRPr="00923224" w:rsidRDefault="00D87094" w:rsidP="00FE1A31">
            <w:pPr>
              <w:rPr>
                <w:b/>
                <w:sz w:val="17"/>
                <w:szCs w:val="17"/>
              </w:rPr>
            </w:pPr>
            <w:r w:rsidRPr="00923224">
              <w:rPr>
                <w:sz w:val="17"/>
                <w:szCs w:val="17"/>
              </w:rPr>
              <w:t>Potasyum sorbat</w:t>
            </w:r>
          </w:p>
        </w:tc>
      </w:tr>
      <w:tr w:rsidR="00D87094" w:rsidRPr="00923224" w14:paraId="0F75DD5A" w14:textId="77777777" w:rsidTr="00FE1A31">
        <w:trPr>
          <w:trHeight w:val="412"/>
        </w:trPr>
        <w:tc>
          <w:tcPr>
            <w:tcW w:w="1418" w:type="dxa"/>
            <w:tcBorders>
              <w:left w:val="nil"/>
            </w:tcBorders>
            <w:vAlign w:val="center"/>
          </w:tcPr>
          <w:p w14:paraId="129B40D4" w14:textId="77777777" w:rsidR="00D87094" w:rsidRPr="00923224" w:rsidRDefault="00D87094" w:rsidP="00FE1A31">
            <w:pPr>
              <w:rPr>
                <w:sz w:val="17"/>
                <w:szCs w:val="17"/>
              </w:rPr>
            </w:pPr>
            <w:r w:rsidRPr="00923224">
              <w:rPr>
                <w:sz w:val="17"/>
                <w:szCs w:val="17"/>
              </w:rPr>
              <w:t>E 214</w:t>
            </w:r>
          </w:p>
        </w:tc>
        <w:tc>
          <w:tcPr>
            <w:tcW w:w="5273" w:type="dxa"/>
            <w:tcBorders>
              <w:right w:val="nil"/>
            </w:tcBorders>
            <w:vAlign w:val="center"/>
          </w:tcPr>
          <w:p w14:paraId="6912C0A8" w14:textId="77777777" w:rsidR="00D87094" w:rsidRPr="00923224" w:rsidRDefault="00D87094" w:rsidP="00FE1A31">
            <w:pPr>
              <w:rPr>
                <w:b/>
                <w:sz w:val="17"/>
                <w:szCs w:val="17"/>
              </w:rPr>
            </w:pPr>
            <w:r w:rsidRPr="00923224">
              <w:rPr>
                <w:sz w:val="17"/>
                <w:szCs w:val="17"/>
              </w:rPr>
              <w:t>Etil-p-hidroksibenzoat</w:t>
            </w:r>
          </w:p>
        </w:tc>
      </w:tr>
      <w:tr w:rsidR="00D87094" w:rsidRPr="00923224" w14:paraId="621352C9" w14:textId="77777777" w:rsidTr="00FE1A31">
        <w:trPr>
          <w:trHeight w:val="462"/>
        </w:trPr>
        <w:tc>
          <w:tcPr>
            <w:tcW w:w="1418" w:type="dxa"/>
            <w:tcBorders>
              <w:left w:val="nil"/>
            </w:tcBorders>
            <w:vAlign w:val="center"/>
          </w:tcPr>
          <w:p w14:paraId="37B983E3" w14:textId="77777777" w:rsidR="00D87094" w:rsidRPr="00923224" w:rsidRDefault="00D87094" w:rsidP="00FE1A31">
            <w:pPr>
              <w:rPr>
                <w:b/>
                <w:sz w:val="17"/>
                <w:szCs w:val="17"/>
              </w:rPr>
            </w:pPr>
            <w:r w:rsidRPr="00923224">
              <w:rPr>
                <w:sz w:val="17"/>
                <w:szCs w:val="17"/>
              </w:rPr>
              <w:t>E 215</w:t>
            </w:r>
          </w:p>
        </w:tc>
        <w:tc>
          <w:tcPr>
            <w:tcW w:w="5273" w:type="dxa"/>
            <w:tcBorders>
              <w:right w:val="nil"/>
            </w:tcBorders>
            <w:vAlign w:val="center"/>
          </w:tcPr>
          <w:p w14:paraId="63056C29" w14:textId="77777777" w:rsidR="00D87094" w:rsidRPr="00923224" w:rsidRDefault="00D87094" w:rsidP="00FE1A31">
            <w:pPr>
              <w:rPr>
                <w:b/>
                <w:sz w:val="17"/>
                <w:szCs w:val="17"/>
              </w:rPr>
            </w:pPr>
            <w:r w:rsidRPr="00923224">
              <w:rPr>
                <w:sz w:val="17"/>
                <w:szCs w:val="17"/>
              </w:rPr>
              <w:t>Sodyum etil p-hidroksibenzoat</w:t>
            </w:r>
          </w:p>
        </w:tc>
      </w:tr>
      <w:tr w:rsidR="00D87094" w:rsidRPr="00923224" w14:paraId="2214D25D" w14:textId="77777777" w:rsidTr="00FE1A31">
        <w:trPr>
          <w:trHeight w:val="462"/>
        </w:trPr>
        <w:tc>
          <w:tcPr>
            <w:tcW w:w="1418" w:type="dxa"/>
            <w:tcBorders>
              <w:left w:val="nil"/>
            </w:tcBorders>
            <w:vAlign w:val="center"/>
          </w:tcPr>
          <w:p w14:paraId="1A5BC675" w14:textId="77777777" w:rsidR="00D87094" w:rsidRPr="00923224" w:rsidRDefault="00D87094" w:rsidP="00FE1A31">
            <w:pPr>
              <w:rPr>
                <w:b/>
                <w:sz w:val="17"/>
                <w:szCs w:val="17"/>
              </w:rPr>
            </w:pPr>
            <w:r w:rsidRPr="00923224">
              <w:rPr>
                <w:sz w:val="17"/>
                <w:szCs w:val="17"/>
              </w:rPr>
              <w:t>E 218</w:t>
            </w:r>
          </w:p>
        </w:tc>
        <w:tc>
          <w:tcPr>
            <w:tcW w:w="5273" w:type="dxa"/>
            <w:tcBorders>
              <w:right w:val="nil"/>
            </w:tcBorders>
            <w:vAlign w:val="center"/>
          </w:tcPr>
          <w:p w14:paraId="4DD93D63" w14:textId="77777777" w:rsidR="00D87094" w:rsidRPr="00923224" w:rsidRDefault="00D87094" w:rsidP="00FE1A31">
            <w:pPr>
              <w:rPr>
                <w:b/>
                <w:sz w:val="17"/>
                <w:szCs w:val="17"/>
              </w:rPr>
            </w:pPr>
            <w:r w:rsidRPr="00923224">
              <w:rPr>
                <w:sz w:val="17"/>
                <w:szCs w:val="17"/>
              </w:rPr>
              <w:t>Metil p-hidroksibenzoat</w:t>
            </w:r>
          </w:p>
        </w:tc>
      </w:tr>
      <w:tr w:rsidR="00D87094" w:rsidRPr="00923224" w14:paraId="081D7630" w14:textId="77777777" w:rsidTr="00FE1A31">
        <w:trPr>
          <w:trHeight w:val="462"/>
        </w:trPr>
        <w:tc>
          <w:tcPr>
            <w:tcW w:w="1418" w:type="dxa"/>
            <w:tcBorders>
              <w:left w:val="nil"/>
            </w:tcBorders>
            <w:vAlign w:val="center"/>
          </w:tcPr>
          <w:p w14:paraId="13D6F3A2" w14:textId="77777777" w:rsidR="00D87094" w:rsidRPr="00923224" w:rsidRDefault="00D87094" w:rsidP="00FE1A31">
            <w:pPr>
              <w:rPr>
                <w:sz w:val="17"/>
                <w:szCs w:val="17"/>
              </w:rPr>
            </w:pPr>
            <w:r w:rsidRPr="00923224">
              <w:rPr>
                <w:sz w:val="17"/>
                <w:szCs w:val="17"/>
              </w:rPr>
              <w:t>E 219</w:t>
            </w:r>
          </w:p>
        </w:tc>
        <w:tc>
          <w:tcPr>
            <w:tcW w:w="5273" w:type="dxa"/>
            <w:tcBorders>
              <w:right w:val="nil"/>
            </w:tcBorders>
            <w:vAlign w:val="center"/>
          </w:tcPr>
          <w:p w14:paraId="384D4A05" w14:textId="77777777" w:rsidR="00D87094" w:rsidRPr="00923224" w:rsidRDefault="00D87094" w:rsidP="00FE1A31">
            <w:pPr>
              <w:rPr>
                <w:sz w:val="17"/>
                <w:szCs w:val="17"/>
              </w:rPr>
            </w:pPr>
            <w:r w:rsidRPr="00923224">
              <w:rPr>
                <w:sz w:val="17"/>
                <w:szCs w:val="17"/>
              </w:rPr>
              <w:t>Sodyum metil p-hidroksibenzoat</w:t>
            </w:r>
          </w:p>
        </w:tc>
      </w:tr>
    </w:tbl>
    <w:p w14:paraId="6D4BD724" w14:textId="77777777" w:rsidR="00CD0D2F" w:rsidRPr="00923224" w:rsidRDefault="00CD0D2F" w:rsidP="00CA6ADB">
      <w:pPr>
        <w:jc w:val="center"/>
        <w:rPr>
          <w:b/>
          <w:sz w:val="17"/>
          <w:szCs w:val="17"/>
        </w:rPr>
      </w:pPr>
    </w:p>
    <w:p w14:paraId="118979C4" w14:textId="77777777" w:rsidR="00931B6D" w:rsidRPr="00923224" w:rsidRDefault="00931B6D" w:rsidP="00931B6D">
      <w:pPr>
        <w:tabs>
          <w:tab w:val="left" w:pos="210"/>
        </w:tabs>
        <w:ind w:left="56" w:hanging="378"/>
        <w:rPr>
          <w:sz w:val="17"/>
          <w:szCs w:val="17"/>
        </w:rPr>
      </w:pPr>
      <w:r w:rsidRPr="00923224">
        <w:rPr>
          <w:b/>
          <w:sz w:val="17"/>
          <w:szCs w:val="17"/>
        </w:rPr>
        <w:tab/>
        <w:t xml:space="preserve">(e)    </w:t>
      </w:r>
      <w:r w:rsidRPr="00923224">
        <w:rPr>
          <w:rFonts w:eastAsia="Times New Roman"/>
          <w:sz w:val="17"/>
          <w:szCs w:val="17"/>
          <w:lang w:val="en-US" w:eastAsia="en-US"/>
        </w:rPr>
        <w:t>E 21</w:t>
      </w:r>
      <w:r w:rsidRPr="00923224">
        <w:rPr>
          <w:rFonts w:eastAsia="Times New Roman"/>
          <w:spacing w:val="1"/>
          <w:sz w:val="17"/>
          <w:szCs w:val="17"/>
          <w:lang w:val="en-US" w:eastAsia="en-US"/>
        </w:rPr>
        <w:t xml:space="preserve">4 – </w:t>
      </w:r>
      <w:r w:rsidRPr="00923224">
        <w:rPr>
          <w:rFonts w:eastAsia="Times New Roman"/>
          <w:sz w:val="17"/>
          <w:szCs w:val="17"/>
          <w:lang w:val="en-US" w:eastAsia="en-US"/>
        </w:rPr>
        <w:t>219: p-hidroksibenzoatlar (PHB)</w:t>
      </w:r>
    </w:p>
    <w:p w14:paraId="62110714" w14:textId="77777777" w:rsidR="00CD0D2F" w:rsidRPr="00923224" w:rsidRDefault="00CD0D2F" w:rsidP="00931B6D">
      <w:pPr>
        <w:tabs>
          <w:tab w:val="left" w:pos="251"/>
        </w:tabs>
        <w:rPr>
          <w:b/>
          <w:sz w:val="17"/>
          <w:szCs w:val="17"/>
        </w:rPr>
      </w:pPr>
    </w:p>
    <w:p w14:paraId="424970EB" w14:textId="77777777" w:rsidR="00931B6D" w:rsidRPr="00923224" w:rsidRDefault="00931B6D" w:rsidP="00931B6D">
      <w:pPr>
        <w:tabs>
          <w:tab w:val="left" w:pos="653"/>
        </w:tabs>
        <w:rPr>
          <w:b/>
          <w:sz w:val="17"/>
          <w:szCs w:val="17"/>
        </w:rPr>
      </w:pPr>
    </w:p>
    <w:tbl>
      <w:tblPr>
        <w:tblStyle w:val="TabloKlavuzu"/>
        <w:tblW w:w="0" w:type="auto"/>
        <w:tblLook w:val="04A0" w:firstRow="1" w:lastRow="0" w:firstColumn="1" w:lastColumn="0" w:noHBand="0" w:noVBand="1"/>
      </w:tblPr>
      <w:tblGrid>
        <w:gridCol w:w="1418"/>
        <w:gridCol w:w="5273"/>
      </w:tblGrid>
      <w:tr w:rsidR="00931B6D" w:rsidRPr="00923224" w14:paraId="720BDACC" w14:textId="77777777" w:rsidTr="00FE1A31">
        <w:trPr>
          <w:trHeight w:val="520"/>
        </w:trPr>
        <w:tc>
          <w:tcPr>
            <w:tcW w:w="1418" w:type="dxa"/>
            <w:tcBorders>
              <w:left w:val="nil"/>
            </w:tcBorders>
            <w:vAlign w:val="center"/>
          </w:tcPr>
          <w:p w14:paraId="167DBB5E" w14:textId="77777777" w:rsidR="00931B6D" w:rsidRPr="00923224" w:rsidRDefault="00931B6D" w:rsidP="00FE1A31">
            <w:pPr>
              <w:jc w:val="center"/>
              <w:rPr>
                <w:b/>
                <w:sz w:val="17"/>
                <w:szCs w:val="17"/>
              </w:rPr>
            </w:pPr>
            <w:r w:rsidRPr="00923224">
              <w:rPr>
                <w:b/>
                <w:sz w:val="17"/>
                <w:szCs w:val="17"/>
              </w:rPr>
              <w:t>E - kodu</w:t>
            </w:r>
          </w:p>
        </w:tc>
        <w:tc>
          <w:tcPr>
            <w:tcW w:w="5273" w:type="dxa"/>
            <w:tcBorders>
              <w:right w:val="nil"/>
            </w:tcBorders>
            <w:vAlign w:val="center"/>
          </w:tcPr>
          <w:p w14:paraId="7089D060" w14:textId="77777777" w:rsidR="00931B6D" w:rsidRPr="00923224" w:rsidRDefault="00931B6D" w:rsidP="00FE1A31">
            <w:pPr>
              <w:jc w:val="center"/>
              <w:rPr>
                <w:b/>
                <w:sz w:val="17"/>
                <w:szCs w:val="17"/>
              </w:rPr>
            </w:pPr>
            <w:r w:rsidRPr="00923224">
              <w:rPr>
                <w:b/>
                <w:sz w:val="17"/>
                <w:szCs w:val="17"/>
              </w:rPr>
              <w:t>Adı</w:t>
            </w:r>
          </w:p>
        </w:tc>
      </w:tr>
      <w:tr w:rsidR="00931B6D" w:rsidRPr="00923224" w14:paraId="7180630E" w14:textId="77777777" w:rsidTr="00FE1A31">
        <w:trPr>
          <w:trHeight w:val="412"/>
        </w:trPr>
        <w:tc>
          <w:tcPr>
            <w:tcW w:w="1418" w:type="dxa"/>
            <w:tcBorders>
              <w:left w:val="nil"/>
            </w:tcBorders>
            <w:vAlign w:val="center"/>
          </w:tcPr>
          <w:p w14:paraId="4BD5C1EA" w14:textId="77777777" w:rsidR="00931B6D" w:rsidRPr="00923224" w:rsidRDefault="00931B6D" w:rsidP="00FE1A31">
            <w:pPr>
              <w:rPr>
                <w:sz w:val="17"/>
                <w:szCs w:val="17"/>
              </w:rPr>
            </w:pPr>
            <w:r w:rsidRPr="00923224">
              <w:rPr>
                <w:sz w:val="17"/>
                <w:szCs w:val="17"/>
              </w:rPr>
              <w:t>E 214</w:t>
            </w:r>
          </w:p>
        </w:tc>
        <w:tc>
          <w:tcPr>
            <w:tcW w:w="5273" w:type="dxa"/>
            <w:tcBorders>
              <w:right w:val="nil"/>
            </w:tcBorders>
            <w:vAlign w:val="center"/>
          </w:tcPr>
          <w:p w14:paraId="627D06F2" w14:textId="77777777" w:rsidR="00931B6D" w:rsidRPr="00923224" w:rsidRDefault="00931B6D" w:rsidP="00FE1A31">
            <w:pPr>
              <w:rPr>
                <w:b/>
                <w:sz w:val="17"/>
                <w:szCs w:val="17"/>
              </w:rPr>
            </w:pPr>
            <w:r w:rsidRPr="00923224">
              <w:rPr>
                <w:sz w:val="17"/>
                <w:szCs w:val="17"/>
              </w:rPr>
              <w:t>Etil-p-hidroksibenzoat</w:t>
            </w:r>
          </w:p>
        </w:tc>
      </w:tr>
      <w:tr w:rsidR="00931B6D" w:rsidRPr="00923224" w14:paraId="46A8CD4D" w14:textId="77777777" w:rsidTr="00FE1A31">
        <w:trPr>
          <w:trHeight w:val="462"/>
        </w:trPr>
        <w:tc>
          <w:tcPr>
            <w:tcW w:w="1418" w:type="dxa"/>
            <w:tcBorders>
              <w:left w:val="nil"/>
            </w:tcBorders>
            <w:vAlign w:val="center"/>
          </w:tcPr>
          <w:p w14:paraId="6564F490" w14:textId="77777777" w:rsidR="00931B6D" w:rsidRPr="00923224" w:rsidRDefault="00931B6D" w:rsidP="00FE1A31">
            <w:pPr>
              <w:rPr>
                <w:b/>
                <w:sz w:val="17"/>
                <w:szCs w:val="17"/>
              </w:rPr>
            </w:pPr>
            <w:r w:rsidRPr="00923224">
              <w:rPr>
                <w:sz w:val="17"/>
                <w:szCs w:val="17"/>
              </w:rPr>
              <w:t>E 215</w:t>
            </w:r>
          </w:p>
        </w:tc>
        <w:tc>
          <w:tcPr>
            <w:tcW w:w="5273" w:type="dxa"/>
            <w:tcBorders>
              <w:right w:val="nil"/>
            </w:tcBorders>
            <w:vAlign w:val="center"/>
          </w:tcPr>
          <w:p w14:paraId="6D07287A" w14:textId="77777777" w:rsidR="00931B6D" w:rsidRPr="00923224" w:rsidRDefault="00931B6D" w:rsidP="00FE1A31">
            <w:pPr>
              <w:rPr>
                <w:b/>
                <w:sz w:val="17"/>
                <w:szCs w:val="17"/>
              </w:rPr>
            </w:pPr>
            <w:r w:rsidRPr="00923224">
              <w:rPr>
                <w:sz w:val="17"/>
                <w:szCs w:val="17"/>
              </w:rPr>
              <w:t>Sodyum etil p-hidroksibenzoat</w:t>
            </w:r>
          </w:p>
        </w:tc>
      </w:tr>
      <w:tr w:rsidR="00931B6D" w:rsidRPr="00923224" w14:paraId="33028580" w14:textId="77777777" w:rsidTr="00FE1A31">
        <w:trPr>
          <w:trHeight w:val="462"/>
        </w:trPr>
        <w:tc>
          <w:tcPr>
            <w:tcW w:w="1418" w:type="dxa"/>
            <w:tcBorders>
              <w:left w:val="nil"/>
            </w:tcBorders>
            <w:vAlign w:val="center"/>
          </w:tcPr>
          <w:p w14:paraId="54D8DBE9" w14:textId="77777777" w:rsidR="00931B6D" w:rsidRPr="00923224" w:rsidRDefault="00931B6D" w:rsidP="00FE1A31">
            <w:pPr>
              <w:rPr>
                <w:b/>
                <w:sz w:val="17"/>
                <w:szCs w:val="17"/>
              </w:rPr>
            </w:pPr>
            <w:r w:rsidRPr="00923224">
              <w:rPr>
                <w:sz w:val="17"/>
                <w:szCs w:val="17"/>
              </w:rPr>
              <w:t>E 218</w:t>
            </w:r>
          </w:p>
        </w:tc>
        <w:tc>
          <w:tcPr>
            <w:tcW w:w="5273" w:type="dxa"/>
            <w:tcBorders>
              <w:right w:val="nil"/>
            </w:tcBorders>
            <w:vAlign w:val="center"/>
          </w:tcPr>
          <w:p w14:paraId="1E796ACA" w14:textId="77777777" w:rsidR="00931B6D" w:rsidRPr="00923224" w:rsidRDefault="00931B6D" w:rsidP="00FE1A31">
            <w:pPr>
              <w:rPr>
                <w:b/>
                <w:sz w:val="17"/>
                <w:szCs w:val="17"/>
              </w:rPr>
            </w:pPr>
            <w:r w:rsidRPr="00923224">
              <w:rPr>
                <w:sz w:val="17"/>
                <w:szCs w:val="17"/>
              </w:rPr>
              <w:t>Metil p-hidroksibenzoat</w:t>
            </w:r>
          </w:p>
        </w:tc>
      </w:tr>
      <w:tr w:rsidR="00931B6D" w:rsidRPr="00923224" w14:paraId="2CDDFEB2" w14:textId="77777777" w:rsidTr="00FE1A31">
        <w:trPr>
          <w:trHeight w:val="462"/>
        </w:trPr>
        <w:tc>
          <w:tcPr>
            <w:tcW w:w="1418" w:type="dxa"/>
            <w:tcBorders>
              <w:left w:val="nil"/>
            </w:tcBorders>
            <w:vAlign w:val="center"/>
          </w:tcPr>
          <w:p w14:paraId="02C8493C" w14:textId="77777777" w:rsidR="00931B6D" w:rsidRPr="00923224" w:rsidRDefault="00931B6D" w:rsidP="00FE1A31">
            <w:pPr>
              <w:rPr>
                <w:sz w:val="17"/>
                <w:szCs w:val="17"/>
              </w:rPr>
            </w:pPr>
            <w:r w:rsidRPr="00923224">
              <w:rPr>
                <w:sz w:val="17"/>
                <w:szCs w:val="17"/>
              </w:rPr>
              <w:t>E 219</w:t>
            </w:r>
          </w:p>
        </w:tc>
        <w:tc>
          <w:tcPr>
            <w:tcW w:w="5273" w:type="dxa"/>
            <w:tcBorders>
              <w:right w:val="nil"/>
            </w:tcBorders>
            <w:vAlign w:val="center"/>
          </w:tcPr>
          <w:p w14:paraId="58AE2C15" w14:textId="77777777" w:rsidR="00931B6D" w:rsidRPr="00923224" w:rsidRDefault="00931B6D" w:rsidP="00FE1A31">
            <w:pPr>
              <w:rPr>
                <w:sz w:val="17"/>
                <w:szCs w:val="17"/>
              </w:rPr>
            </w:pPr>
            <w:r w:rsidRPr="00923224">
              <w:rPr>
                <w:sz w:val="17"/>
                <w:szCs w:val="17"/>
              </w:rPr>
              <w:t>Sodyum metil p-hidroksibenzoat</w:t>
            </w:r>
          </w:p>
        </w:tc>
      </w:tr>
    </w:tbl>
    <w:p w14:paraId="5B80ADB5" w14:textId="77777777" w:rsidR="00CD0D2F" w:rsidRPr="00923224" w:rsidRDefault="00CD0D2F" w:rsidP="00931B6D">
      <w:pPr>
        <w:tabs>
          <w:tab w:val="left" w:pos="653"/>
        </w:tabs>
        <w:rPr>
          <w:b/>
          <w:sz w:val="17"/>
          <w:szCs w:val="17"/>
        </w:rPr>
      </w:pPr>
    </w:p>
    <w:p w14:paraId="7294D7AF" w14:textId="77777777" w:rsidR="00CD0D2F" w:rsidRPr="00923224" w:rsidRDefault="00CD0D2F" w:rsidP="00CA6ADB">
      <w:pPr>
        <w:jc w:val="center"/>
        <w:rPr>
          <w:b/>
          <w:sz w:val="17"/>
          <w:szCs w:val="17"/>
        </w:rPr>
      </w:pPr>
    </w:p>
    <w:p w14:paraId="53235A18" w14:textId="77777777" w:rsidR="006D0C55" w:rsidRPr="00923224" w:rsidRDefault="006D0C55" w:rsidP="00CA6ADB">
      <w:pPr>
        <w:jc w:val="center"/>
        <w:rPr>
          <w:b/>
          <w:sz w:val="17"/>
          <w:szCs w:val="17"/>
        </w:rPr>
      </w:pPr>
    </w:p>
    <w:p w14:paraId="0E443EF0" w14:textId="77777777" w:rsidR="00FA2C87" w:rsidRPr="00923224" w:rsidRDefault="00931B6D" w:rsidP="00FA2C87">
      <w:pPr>
        <w:rPr>
          <w:rFonts w:eastAsia="Times New Roman"/>
          <w:color w:val="231F20"/>
          <w:sz w:val="17"/>
          <w:szCs w:val="17"/>
        </w:rPr>
      </w:pPr>
      <w:bookmarkStart w:id="1" w:name="page55"/>
      <w:bookmarkEnd w:id="1"/>
      <w:r w:rsidRPr="00923224">
        <w:rPr>
          <w:b/>
          <w:sz w:val="17"/>
          <w:szCs w:val="17"/>
        </w:rPr>
        <w:t xml:space="preserve">(f)    </w:t>
      </w:r>
      <w:r w:rsidRPr="00923224">
        <w:rPr>
          <w:rFonts w:eastAsia="Times New Roman"/>
          <w:sz w:val="17"/>
          <w:szCs w:val="17"/>
          <w:lang w:val="en-US" w:eastAsia="en-US"/>
        </w:rPr>
        <w:t>E 22</w:t>
      </w:r>
      <w:r w:rsidRPr="00923224">
        <w:rPr>
          <w:rFonts w:eastAsia="Times New Roman"/>
          <w:spacing w:val="1"/>
          <w:sz w:val="17"/>
          <w:szCs w:val="17"/>
          <w:lang w:val="en-US" w:eastAsia="en-US"/>
        </w:rPr>
        <w:t xml:space="preserve">0 – </w:t>
      </w:r>
      <w:r w:rsidRPr="00923224">
        <w:rPr>
          <w:rFonts w:eastAsia="Times New Roman"/>
          <w:sz w:val="17"/>
          <w:szCs w:val="17"/>
          <w:lang w:val="en-US" w:eastAsia="en-US"/>
        </w:rPr>
        <w:t>228: Kükürt dioksit — sülfitler</w:t>
      </w:r>
    </w:p>
    <w:p w14:paraId="6B2F2619" w14:textId="77777777" w:rsidR="00CD0D2F" w:rsidRPr="00923224" w:rsidRDefault="00CD0D2F" w:rsidP="00CD0D2F">
      <w:pPr>
        <w:rPr>
          <w:rFonts w:eastAsia="Times New Roman"/>
          <w:color w:val="231F20"/>
          <w:sz w:val="17"/>
          <w:szCs w:val="17"/>
        </w:rPr>
      </w:pPr>
    </w:p>
    <w:p w14:paraId="0AD56DAB" w14:textId="77777777" w:rsidR="005F3BDD" w:rsidRPr="00923224" w:rsidRDefault="005F3BDD" w:rsidP="00CD0D2F">
      <w:pPr>
        <w:rPr>
          <w:rFonts w:eastAsia="Times New Roman"/>
          <w:color w:val="231F20"/>
          <w:sz w:val="17"/>
          <w:szCs w:val="17"/>
        </w:rPr>
      </w:pPr>
    </w:p>
    <w:tbl>
      <w:tblPr>
        <w:tblStyle w:val="TabloKlavuzu"/>
        <w:tblW w:w="0" w:type="auto"/>
        <w:tblLook w:val="04A0" w:firstRow="1" w:lastRow="0" w:firstColumn="1" w:lastColumn="0" w:noHBand="0" w:noVBand="1"/>
      </w:tblPr>
      <w:tblGrid>
        <w:gridCol w:w="1418"/>
        <w:gridCol w:w="5273"/>
      </w:tblGrid>
      <w:tr w:rsidR="00931B6D" w:rsidRPr="00923224" w14:paraId="405F3A59" w14:textId="77777777" w:rsidTr="00FE1A31">
        <w:trPr>
          <w:trHeight w:val="520"/>
        </w:trPr>
        <w:tc>
          <w:tcPr>
            <w:tcW w:w="1418" w:type="dxa"/>
            <w:tcBorders>
              <w:left w:val="nil"/>
            </w:tcBorders>
            <w:vAlign w:val="center"/>
          </w:tcPr>
          <w:p w14:paraId="38DCF1D8" w14:textId="77777777" w:rsidR="00931B6D" w:rsidRPr="00923224" w:rsidRDefault="00931B6D" w:rsidP="00FE1A31">
            <w:pPr>
              <w:jc w:val="center"/>
              <w:rPr>
                <w:b/>
                <w:sz w:val="17"/>
                <w:szCs w:val="17"/>
              </w:rPr>
            </w:pPr>
            <w:r w:rsidRPr="00923224">
              <w:rPr>
                <w:b/>
                <w:sz w:val="17"/>
                <w:szCs w:val="17"/>
              </w:rPr>
              <w:t>E - kodu</w:t>
            </w:r>
          </w:p>
        </w:tc>
        <w:tc>
          <w:tcPr>
            <w:tcW w:w="5273" w:type="dxa"/>
            <w:tcBorders>
              <w:right w:val="nil"/>
            </w:tcBorders>
            <w:vAlign w:val="center"/>
          </w:tcPr>
          <w:p w14:paraId="0F36B234" w14:textId="77777777" w:rsidR="00931B6D" w:rsidRPr="00923224" w:rsidRDefault="00931B6D" w:rsidP="00FE1A31">
            <w:pPr>
              <w:jc w:val="center"/>
              <w:rPr>
                <w:b/>
                <w:sz w:val="17"/>
                <w:szCs w:val="17"/>
              </w:rPr>
            </w:pPr>
            <w:r w:rsidRPr="00923224">
              <w:rPr>
                <w:b/>
                <w:sz w:val="17"/>
                <w:szCs w:val="17"/>
              </w:rPr>
              <w:t>Adı</w:t>
            </w:r>
          </w:p>
        </w:tc>
      </w:tr>
      <w:tr w:rsidR="00931B6D" w:rsidRPr="00923224" w14:paraId="3497A61A" w14:textId="77777777" w:rsidTr="00FE1A31">
        <w:trPr>
          <w:trHeight w:val="412"/>
        </w:trPr>
        <w:tc>
          <w:tcPr>
            <w:tcW w:w="1418" w:type="dxa"/>
            <w:tcBorders>
              <w:left w:val="nil"/>
            </w:tcBorders>
            <w:vAlign w:val="center"/>
          </w:tcPr>
          <w:p w14:paraId="204E50C9" w14:textId="77777777" w:rsidR="00931B6D" w:rsidRPr="00923224" w:rsidRDefault="00931B6D" w:rsidP="00FE1A31">
            <w:pPr>
              <w:rPr>
                <w:sz w:val="17"/>
                <w:szCs w:val="17"/>
              </w:rPr>
            </w:pPr>
            <w:r w:rsidRPr="00923224">
              <w:rPr>
                <w:rFonts w:eastAsia="Times New Roman"/>
                <w:sz w:val="17"/>
                <w:szCs w:val="17"/>
                <w:lang w:val="en-US" w:eastAsia="en-US"/>
              </w:rPr>
              <w:t>E 220</w:t>
            </w:r>
          </w:p>
        </w:tc>
        <w:tc>
          <w:tcPr>
            <w:tcW w:w="5273" w:type="dxa"/>
            <w:tcBorders>
              <w:right w:val="nil"/>
            </w:tcBorders>
            <w:vAlign w:val="center"/>
          </w:tcPr>
          <w:p w14:paraId="777DEA6F" w14:textId="77777777" w:rsidR="00931B6D" w:rsidRPr="00923224" w:rsidRDefault="00931B6D" w:rsidP="00FE1A31">
            <w:pPr>
              <w:rPr>
                <w:b/>
                <w:sz w:val="17"/>
                <w:szCs w:val="17"/>
              </w:rPr>
            </w:pPr>
            <w:r w:rsidRPr="00923224">
              <w:rPr>
                <w:rFonts w:eastAsia="Times New Roman"/>
                <w:sz w:val="17"/>
                <w:szCs w:val="17"/>
                <w:lang w:val="en-US" w:eastAsia="en-US"/>
              </w:rPr>
              <w:t>Kükürt dioksit</w:t>
            </w:r>
          </w:p>
        </w:tc>
      </w:tr>
      <w:tr w:rsidR="00931B6D" w:rsidRPr="00923224" w14:paraId="0A347E80" w14:textId="77777777" w:rsidTr="00FE1A31">
        <w:trPr>
          <w:trHeight w:val="462"/>
        </w:trPr>
        <w:tc>
          <w:tcPr>
            <w:tcW w:w="1418" w:type="dxa"/>
            <w:tcBorders>
              <w:left w:val="nil"/>
            </w:tcBorders>
            <w:vAlign w:val="center"/>
          </w:tcPr>
          <w:p w14:paraId="38CBFE00" w14:textId="77777777" w:rsidR="00931B6D" w:rsidRPr="00923224" w:rsidRDefault="00931B6D" w:rsidP="00FE1A31">
            <w:pPr>
              <w:rPr>
                <w:b/>
                <w:sz w:val="17"/>
                <w:szCs w:val="17"/>
              </w:rPr>
            </w:pPr>
            <w:r w:rsidRPr="00923224">
              <w:rPr>
                <w:rFonts w:eastAsia="Times New Roman"/>
                <w:sz w:val="17"/>
                <w:szCs w:val="17"/>
                <w:lang w:val="en-US" w:eastAsia="en-US"/>
              </w:rPr>
              <w:t>E 221</w:t>
            </w:r>
          </w:p>
        </w:tc>
        <w:tc>
          <w:tcPr>
            <w:tcW w:w="5273" w:type="dxa"/>
            <w:tcBorders>
              <w:right w:val="nil"/>
            </w:tcBorders>
            <w:vAlign w:val="center"/>
          </w:tcPr>
          <w:p w14:paraId="04DC1594" w14:textId="77777777" w:rsidR="00931B6D" w:rsidRPr="00923224" w:rsidRDefault="00931B6D" w:rsidP="00FE1A31">
            <w:pPr>
              <w:rPr>
                <w:b/>
                <w:sz w:val="17"/>
                <w:szCs w:val="17"/>
              </w:rPr>
            </w:pPr>
            <w:r w:rsidRPr="00923224">
              <w:rPr>
                <w:rFonts w:eastAsia="Times New Roman"/>
                <w:sz w:val="17"/>
                <w:szCs w:val="17"/>
                <w:lang w:val="en-US" w:eastAsia="en-US"/>
              </w:rPr>
              <w:t>Sodyum sülfit</w:t>
            </w:r>
          </w:p>
        </w:tc>
      </w:tr>
      <w:tr w:rsidR="00931B6D" w:rsidRPr="00923224" w14:paraId="2B268CAD" w14:textId="77777777" w:rsidTr="00FE1A31">
        <w:trPr>
          <w:trHeight w:val="462"/>
        </w:trPr>
        <w:tc>
          <w:tcPr>
            <w:tcW w:w="1418" w:type="dxa"/>
            <w:tcBorders>
              <w:left w:val="nil"/>
            </w:tcBorders>
            <w:vAlign w:val="center"/>
          </w:tcPr>
          <w:p w14:paraId="1AE59CAA" w14:textId="77777777" w:rsidR="00931B6D" w:rsidRPr="00923224" w:rsidRDefault="00931B6D" w:rsidP="00FE1A31">
            <w:pPr>
              <w:rPr>
                <w:b/>
                <w:sz w:val="17"/>
                <w:szCs w:val="17"/>
              </w:rPr>
            </w:pPr>
            <w:r w:rsidRPr="00923224">
              <w:rPr>
                <w:rFonts w:eastAsia="Times New Roman"/>
                <w:sz w:val="17"/>
                <w:szCs w:val="17"/>
                <w:lang w:val="en-US" w:eastAsia="en-US"/>
              </w:rPr>
              <w:t>E 222</w:t>
            </w:r>
          </w:p>
        </w:tc>
        <w:tc>
          <w:tcPr>
            <w:tcW w:w="5273" w:type="dxa"/>
            <w:tcBorders>
              <w:right w:val="nil"/>
            </w:tcBorders>
            <w:vAlign w:val="center"/>
          </w:tcPr>
          <w:p w14:paraId="75B7E704" w14:textId="77777777" w:rsidR="00931B6D" w:rsidRPr="00923224" w:rsidRDefault="00931B6D" w:rsidP="00FE1A31">
            <w:pPr>
              <w:rPr>
                <w:b/>
                <w:sz w:val="17"/>
                <w:szCs w:val="17"/>
              </w:rPr>
            </w:pPr>
            <w:r w:rsidRPr="00923224">
              <w:rPr>
                <w:rFonts w:eastAsia="Times New Roman"/>
                <w:sz w:val="17"/>
                <w:szCs w:val="17"/>
                <w:lang w:val="en-US" w:eastAsia="en-US"/>
              </w:rPr>
              <w:t>Sodyum hidrojen sülfit</w:t>
            </w:r>
          </w:p>
        </w:tc>
      </w:tr>
      <w:tr w:rsidR="00931B6D" w:rsidRPr="00923224" w14:paraId="397B6C5C" w14:textId="77777777" w:rsidTr="00FE1A31">
        <w:trPr>
          <w:trHeight w:val="462"/>
        </w:trPr>
        <w:tc>
          <w:tcPr>
            <w:tcW w:w="1418" w:type="dxa"/>
            <w:tcBorders>
              <w:left w:val="nil"/>
            </w:tcBorders>
            <w:vAlign w:val="center"/>
          </w:tcPr>
          <w:p w14:paraId="00EF8505" w14:textId="77777777" w:rsidR="00931B6D" w:rsidRPr="00923224" w:rsidRDefault="00931B6D" w:rsidP="00FE1A31">
            <w:pPr>
              <w:rPr>
                <w:sz w:val="17"/>
                <w:szCs w:val="17"/>
              </w:rPr>
            </w:pPr>
            <w:r w:rsidRPr="00923224">
              <w:rPr>
                <w:rFonts w:eastAsia="Times New Roman"/>
                <w:sz w:val="17"/>
                <w:szCs w:val="17"/>
                <w:lang w:val="en-US" w:eastAsia="en-US"/>
              </w:rPr>
              <w:t>E 223</w:t>
            </w:r>
          </w:p>
        </w:tc>
        <w:tc>
          <w:tcPr>
            <w:tcW w:w="5273" w:type="dxa"/>
            <w:tcBorders>
              <w:right w:val="nil"/>
            </w:tcBorders>
            <w:vAlign w:val="center"/>
          </w:tcPr>
          <w:p w14:paraId="7FCEBED2" w14:textId="77777777" w:rsidR="00931B6D" w:rsidRPr="00923224" w:rsidRDefault="00931B6D" w:rsidP="00FE1A31">
            <w:pPr>
              <w:rPr>
                <w:sz w:val="17"/>
                <w:szCs w:val="17"/>
              </w:rPr>
            </w:pPr>
            <w:r w:rsidRPr="00923224">
              <w:rPr>
                <w:rFonts w:eastAsia="Times New Roman"/>
                <w:sz w:val="17"/>
                <w:szCs w:val="17"/>
                <w:lang w:val="en-US" w:eastAsia="en-US"/>
              </w:rPr>
              <w:t>Sodyum metabisülfit</w:t>
            </w:r>
          </w:p>
        </w:tc>
      </w:tr>
      <w:tr w:rsidR="00931B6D" w:rsidRPr="00923224" w14:paraId="40C1700B" w14:textId="77777777" w:rsidTr="00FE1A31">
        <w:trPr>
          <w:trHeight w:val="462"/>
        </w:trPr>
        <w:tc>
          <w:tcPr>
            <w:tcW w:w="1418" w:type="dxa"/>
            <w:tcBorders>
              <w:left w:val="nil"/>
            </w:tcBorders>
            <w:vAlign w:val="center"/>
          </w:tcPr>
          <w:p w14:paraId="4EF8E45B" w14:textId="77777777" w:rsidR="00931B6D" w:rsidRPr="00923224" w:rsidRDefault="00931B6D" w:rsidP="00FE1A31">
            <w:pPr>
              <w:rPr>
                <w:rFonts w:eastAsia="Times New Roman"/>
                <w:sz w:val="17"/>
                <w:szCs w:val="17"/>
                <w:lang w:val="en-US" w:eastAsia="en-US"/>
              </w:rPr>
            </w:pPr>
            <w:r w:rsidRPr="00923224">
              <w:rPr>
                <w:rFonts w:eastAsia="Times New Roman"/>
                <w:sz w:val="17"/>
                <w:szCs w:val="17"/>
                <w:lang w:val="en-US" w:eastAsia="en-US"/>
              </w:rPr>
              <w:t>E 224</w:t>
            </w:r>
          </w:p>
        </w:tc>
        <w:tc>
          <w:tcPr>
            <w:tcW w:w="5273" w:type="dxa"/>
            <w:tcBorders>
              <w:right w:val="nil"/>
            </w:tcBorders>
            <w:vAlign w:val="center"/>
          </w:tcPr>
          <w:p w14:paraId="3D5D5638" w14:textId="77777777" w:rsidR="00931B6D" w:rsidRPr="00923224" w:rsidRDefault="00931B6D" w:rsidP="00FE1A31">
            <w:pPr>
              <w:rPr>
                <w:rFonts w:eastAsia="Times New Roman"/>
                <w:sz w:val="17"/>
                <w:szCs w:val="17"/>
                <w:lang w:val="en-US" w:eastAsia="en-US"/>
              </w:rPr>
            </w:pPr>
            <w:r w:rsidRPr="00923224">
              <w:rPr>
                <w:rFonts w:eastAsia="Times New Roman"/>
                <w:sz w:val="17"/>
                <w:szCs w:val="17"/>
                <w:lang w:val="en-US" w:eastAsia="en-US"/>
              </w:rPr>
              <w:t>Potasyum metabisülfit</w:t>
            </w:r>
          </w:p>
        </w:tc>
      </w:tr>
      <w:tr w:rsidR="00931B6D" w:rsidRPr="00923224" w14:paraId="3B6B9FAC" w14:textId="77777777" w:rsidTr="00FE1A31">
        <w:trPr>
          <w:trHeight w:val="462"/>
        </w:trPr>
        <w:tc>
          <w:tcPr>
            <w:tcW w:w="1418" w:type="dxa"/>
            <w:tcBorders>
              <w:left w:val="nil"/>
            </w:tcBorders>
            <w:vAlign w:val="center"/>
          </w:tcPr>
          <w:p w14:paraId="57F43DB2" w14:textId="77777777" w:rsidR="00931B6D" w:rsidRPr="00923224" w:rsidRDefault="00931B6D" w:rsidP="00FE1A31">
            <w:pPr>
              <w:rPr>
                <w:rFonts w:eastAsia="Times New Roman"/>
                <w:sz w:val="17"/>
                <w:szCs w:val="17"/>
                <w:lang w:val="en-US" w:eastAsia="en-US"/>
              </w:rPr>
            </w:pPr>
            <w:r w:rsidRPr="00923224">
              <w:rPr>
                <w:rFonts w:eastAsia="Times New Roman"/>
                <w:sz w:val="17"/>
                <w:szCs w:val="17"/>
                <w:lang w:val="en-US" w:eastAsia="en-US"/>
              </w:rPr>
              <w:t>E 226</w:t>
            </w:r>
          </w:p>
        </w:tc>
        <w:tc>
          <w:tcPr>
            <w:tcW w:w="5273" w:type="dxa"/>
            <w:tcBorders>
              <w:right w:val="nil"/>
            </w:tcBorders>
            <w:vAlign w:val="center"/>
          </w:tcPr>
          <w:p w14:paraId="4FEFBE7D" w14:textId="77777777" w:rsidR="00931B6D" w:rsidRPr="00923224" w:rsidRDefault="00931B6D" w:rsidP="00FE1A31">
            <w:pPr>
              <w:rPr>
                <w:rFonts w:eastAsia="Times New Roman"/>
                <w:sz w:val="17"/>
                <w:szCs w:val="17"/>
                <w:lang w:val="en-US" w:eastAsia="en-US"/>
              </w:rPr>
            </w:pPr>
            <w:r w:rsidRPr="00923224">
              <w:rPr>
                <w:rFonts w:eastAsia="Times New Roman"/>
                <w:sz w:val="17"/>
                <w:szCs w:val="17"/>
                <w:lang w:val="en-US" w:eastAsia="en-US"/>
              </w:rPr>
              <w:t>Kalsiyum sülfit</w:t>
            </w:r>
          </w:p>
        </w:tc>
      </w:tr>
      <w:tr w:rsidR="00931B6D" w:rsidRPr="00923224" w14:paraId="48E7BFD0" w14:textId="77777777" w:rsidTr="00FE1A31">
        <w:trPr>
          <w:trHeight w:val="462"/>
        </w:trPr>
        <w:tc>
          <w:tcPr>
            <w:tcW w:w="1418" w:type="dxa"/>
            <w:tcBorders>
              <w:left w:val="nil"/>
            </w:tcBorders>
            <w:vAlign w:val="center"/>
          </w:tcPr>
          <w:p w14:paraId="2AD9504B" w14:textId="77777777" w:rsidR="00931B6D" w:rsidRPr="00923224" w:rsidRDefault="00931B6D" w:rsidP="00FE1A31">
            <w:pPr>
              <w:rPr>
                <w:rFonts w:eastAsia="Times New Roman"/>
                <w:sz w:val="17"/>
                <w:szCs w:val="17"/>
                <w:lang w:val="en-US" w:eastAsia="en-US"/>
              </w:rPr>
            </w:pPr>
            <w:r w:rsidRPr="00923224">
              <w:rPr>
                <w:rFonts w:eastAsia="Times New Roman"/>
                <w:sz w:val="17"/>
                <w:szCs w:val="17"/>
                <w:lang w:val="en-US" w:eastAsia="en-US"/>
              </w:rPr>
              <w:t>E 227</w:t>
            </w:r>
          </w:p>
        </w:tc>
        <w:tc>
          <w:tcPr>
            <w:tcW w:w="5273" w:type="dxa"/>
            <w:tcBorders>
              <w:right w:val="nil"/>
            </w:tcBorders>
            <w:vAlign w:val="center"/>
          </w:tcPr>
          <w:p w14:paraId="6DEA19AC" w14:textId="77777777" w:rsidR="00931B6D" w:rsidRPr="00923224" w:rsidRDefault="00931B6D" w:rsidP="00FE1A31">
            <w:pPr>
              <w:rPr>
                <w:rFonts w:eastAsia="Times New Roman"/>
                <w:sz w:val="17"/>
                <w:szCs w:val="17"/>
                <w:lang w:val="en-US" w:eastAsia="en-US"/>
              </w:rPr>
            </w:pPr>
            <w:r w:rsidRPr="00923224">
              <w:rPr>
                <w:rFonts w:eastAsia="Times New Roman"/>
                <w:sz w:val="17"/>
                <w:szCs w:val="17"/>
                <w:lang w:val="en-US" w:eastAsia="en-US"/>
              </w:rPr>
              <w:t>Kalsiyum hidrojen sülfit</w:t>
            </w:r>
          </w:p>
        </w:tc>
      </w:tr>
      <w:tr w:rsidR="00931B6D" w:rsidRPr="00923224" w14:paraId="5BC7E4A6" w14:textId="77777777" w:rsidTr="00FE1A31">
        <w:trPr>
          <w:trHeight w:val="462"/>
        </w:trPr>
        <w:tc>
          <w:tcPr>
            <w:tcW w:w="1418" w:type="dxa"/>
            <w:tcBorders>
              <w:left w:val="nil"/>
            </w:tcBorders>
            <w:vAlign w:val="center"/>
          </w:tcPr>
          <w:p w14:paraId="7DB670CA" w14:textId="77777777" w:rsidR="00931B6D" w:rsidRPr="00923224" w:rsidRDefault="00931B6D" w:rsidP="00FE1A31">
            <w:pPr>
              <w:rPr>
                <w:rFonts w:eastAsia="Times New Roman"/>
                <w:sz w:val="17"/>
                <w:szCs w:val="17"/>
                <w:lang w:val="en-US" w:eastAsia="en-US"/>
              </w:rPr>
            </w:pPr>
            <w:r w:rsidRPr="00923224">
              <w:rPr>
                <w:rFonts w:eastAsia="Times New Roman"/>
                <w:sz w:val="17"/>
                <w:szCs w:val="17"/>
                <w:lang w:val="en-US" w:eastAsia="en-US"/>
              </w:rPr>
              <w:t>E 228</w:t>
            </w:r>
          </w:p>
        </w:tc>
        <w:tc>
          <w:tcPr>
            <w:tcW w:w="5273" w:type="dxa"/>
            <w:tcBorders>
              <w:right w:val="nil"/>
            </w:tcBorders>
            <w:vAlign w:val="center"/>
          </w:tcPr>
          <w:p w14:paraId="5B11FA9B" w14:textId="77777777" w:rsidR="00931B6D" w:rsidRPr="00923224" w:rsidRDefault="00931B6D" w:rsidP="00FE1A31">
            <w:pPr>
              <w:rPr>
                <w:rFonts w:eastAsia="Times New Roman"/>
                <w:sz w:val="17"/>
                <w:szCs w:val="17"/>
                <w:lang w:val="en-US" w:eastAsia="en-US"/>
              </w:rPr>
            </w:pPr>
            <w:r w:rsidRPr="00923224">
              <w:rPr>
                <w:rFonts w:eastAsia="Times New Roman"/>
                <w:sz w:val="17"/>
                <w:szCs w:val="17"/>
                <w:lang w:val="en-US" w:eastAsia="en-US"/>
              </w:rPr>
              <w:t>Potasyum hidrojen sülfit</w:t>
            </w:r>
          </w:p>
        </w:tc>
      </w:tr>
    </w:tbl>
    <w:p w14:paraId="1E9B9411" w14:textId="77777777" w:rsidR="00CD0D2F" w:rsidRPr="00923224" w:rsidRDefault="00CD0D2F" w:rsidP="0005400A">
      <w:pPr>
        <w:rPr>
          <w:rFonts w:eastAsia="Times New Roman"/>
          <w:color w:val="231F20"/>
          <w:sz w:val="17"/>
          <w:szCs w:val="17"/>
        </w:rPr>
      </w:pPr>
    </w:p>
    <w:p w14:paraId="518C08E5" w14:textId="77777777" w:rsidR="0005400A" w:rsidRPr="00923224" w:rsidRDefault="0005400A" w:rsidP="0005400A">
      <w:pPr>
        <w:rPr>
          <w:rFonts w:eastAsia="Times New Roman"/>
          <w:sz w:val="17"/>
          <w:szCs w:val="17"/>
          <w:lang w:val="en-US" w:eastAsia="en-US"/>
        </w:rPr>
      </w:pPr>
    </w:p>
    <w:p w14:paraId="043E264A" w14:textId="77777777" w:rsidR="005F3BDD" w:rsidRPr="00923224" w:rsidRDefault="005F3BDD" w:rsidP="00FA2C87">
      <w:pPr>
        <w:rPr>
          <w:rFonts w:eastAsia="Times New Roman"/>
          <w:color w:val="231F20"/>
          <w:sz w:val="17"/>
          <w:szCs w:val="17"/>
        </w:rPr>
      </w:pPr>
    </w:p>
    <w:p w14:paraId="5F4FAA57" w14:textId="77777777" w:rsidR="00D32579" w:rsidRPr="00923224" w:rsidRDefault="00D32579" w:rsidP="00D32579">
      <w:pPr>
        <w:rPr>
          <w:rFonts w:eastAsia="Times New Roman"/>
          <w:color w:val="231F20"/>
          <w:sz w:val="17"/>
          <w:szCs w:val="17"/>
        </w:rPr>
      </w:pPr>
    </w:p>
    <w:p w14:paraId="0E46B40F" w14:textId="77777777" w:rsidR="00A639C9" w:rsidRDefault="00A639C9" w:rsidP="00D32579">
      <w:pPr>
        <w:rPr>
          <w:rFonts w:eastAsia="Times New Roman"/>
          <w:color w:val="231F20"/>
          <w:sz w:val="17"/>
          <w:szCs w:val="17"/>
        </w:rPr>
      </w:pPr>
    </w:p>
    <w:p w14:paraId="49765EDE" w14:textId="77777777" w:rsidR="00C56866" w:rsidRPr="00923224" w:rsidRDefault="00C56866" w:rsidP="00D32579">
      <w:pPr>
        <w:rPr>
          <w:rFonts w:eastAsia="Times New Roman"/>
          <w:color w:val="231F20"/>
          <w:sz w:val="17"/>
          <w:szCs w:val="17"/>
        </w:rPr>
      </w:pPr>
    </w:p>
    <w:p w14:paraId="5D22460F" w14:textId="77777777" w:rsidR="00CD0D2F" w:rsidRPr="00923224" w:rsidRDefault="00CD0D2F" w:rsidP="00D32579">
      <w:pPr>
        <w:rPr>
          <w:rFonts w:eastAsia="Times New Roman"/>
          <w:color w:val="231F20"/>
          <w:sz w:val="17"/>
          <w:szCs w:val="17"/>
        </w:rPr>
      </w:pPr>
    </w:p>
    <w:p w14:paraId="06E69E5F" w14:textId="77777777" w:rsidR="00294782" w:rsidRPr="00923224" w:rsidRDefault="00294782" w:rsidP="00294782">
      <w:pPr>
        <w:rPr>
          <w:rFonts w:eastAsia="Times New Roman"/>
          <w:color w:val="231F20"/>
          <w:sz w:val="17"/>
          <w:szCs w:val="17"/>
        </w:rPr>
      </w:pPr>
      <w:r w:rsidRPr="00923224">
        <w:rPr>
          <w:b/>
          <w:sz w:val="17"/>
          <w:szCs w:val="17"/>
        </w:rPr>
        <w:t xml:space="preserve">(g)    </w:t>
      </w:r>
      <w:r w:rsidRPr="00923224">
        <w:rPr>
          <w:rFonts w:eastAsia="Times New Roman"/>
          <w:sz w:val="17"/>
          <w:szCs w:val="17"/>
          <w:lang w:val="en-US" w:eastAsia="en-US"/>
        </w:rPr>
        <w:t>E 24</w:t>
      </w:r>
      <w:r w:rsidRPr="00923224">
        <w:rPr>
          <w:rFonts w:eastAsia="Times New Roman"/>
          <w:spacing w:val="1"/>
          <w:sz w:val="17"/>
          <w:szCs w:val="17"/>
          <w:lang w:val="en-US" w:eastAsia="en-US"/>
        </w:rPr>
        <w:t xml:space="preserve">9 – </w:t>
      </w:r>
      <w:r w:rsidRPr="00923224">
        <w:rPr>
          <w:rFonts w:eastAsia="Times New Roman"/>
          <w:sz w:val="17"/>
          <w:szCs w:val="17"/>
          <w:lang w:val="en-US" w:eastAsia="en-US"/>
        </w:rPr>
        <w:t>250: Nitritler</w:t>
      </w:r>
    </w:p>
    <w:p w14:paraId="58564BB9" w14:textId="77777777" w:rsidR="00FA2C87" w:rsidRPr="00923224" w:rsidRDefault="00FA2C87" w:rsidP="00D32579">
      <w:pPr>
        <w:rPr>
          <w:rFonts w:eastAsia="Times New Roman"/>
          <w:color w:val="231F20"/>
          <w:sz w:val="17"/>
          <w:szCs w:val="17"/>
        </w:rPr>
      </w:pPr>
    </w:p>
    <w:p w14:paraId="01A3CE4E" w14:textId="77777777" w:rsidR="00294782" w:rsidRPr="00923224" w:rsidRDefault="00294782" w:rsidP="00C15F55">
      <w:pPr>
        <w:widowControl w:val="0"/>
        <w:tabs>
          <w:tab w:val="left" w:pos="1626"/>
        </w:tabs>
        <w:spacing w:before="77"/>
        <w:rPr>
          <w:rFonts w:eastAsia="Times New Roman"/>
          <w:sz w:val="17"/>
          <w:szCs w:val="17"/>
          <w:lang w:val="en-US" w:eastAsia="en-US"/>
        </w:rPr>
      </w:pPr>
    </w:p>
    <w:tbl>
      <w:tblPr>
        <w:tblStyle w:val="TabloKlavuzu"/>
        <w:tblW w:w="0" w:type="auto"/>
        <w:tblLook w:val="04A0" w:firstRow="1" w:lastRow="0" w:firstColumn="1" w:lastColumn="0" w:noHBand="0" w:noVBand="1"/>
      </w:tblPr>
      <w:tblGrid>
        <w:gridCol w:w="1418"/>
        <w:gridCol w:w="5273"/>
      </w:tblGrid>
      <w:tr w:rsidR="00294782" w:rsidRPr="00923224" w14:paraId="65761731" w14:textId="77777777" w:rsidTr="00FE1A31">
        <w:trPr>
          <w:trHeight w:val="520"/>
        </w:trPr>
        <w:tc>
          <w:tcPr>
            <w:tcW w:w="1418" w:type="dxa"/>
            <w:tcBorders>
              <w:left w:val="nil"/>
            </w:tcBorders>
            <w:vAlign w:val="center"/>
          </w:tcPr>
          <w:p w14:paraId="042E2E80" w14:textId="77777777" w:rsidR="00294782" w:rsidRPr="00923224" w:rsidRDefault="00294782" w:rsidP="00FE1A31">
            <w:pPr>
              <w:jc w:val="center"/>
              <w:rPr>
                <w:b/>
                <w:sz w:val="17"/>
                <w:szCs w:val="17"/>
              </w:rPr>
            </w:pPr>
            <w:r w:rsidRPr="00923224">
              <w:rPr>
                <w:b/>
                <w:sz w:val="17"/>
                <w:szCs w:val="17"/>
              </w:rPr>
              <w:t>E - kodu</w:t>
            </w:r>
          </w:p>
        </w:tc>
        <w:tc>
          <w:tcPr>
            <w:tcW w:w="5273" w:type="dxa"/>
            <w:tcBorders>
              <w:right w:val="nil"/>
            </w:tcBorders>
            <w:vAlign w:val="center"/>
          </w:tcPr>
          <w:p w14:paraId="7ABAA5C3" w14:textId="77777777" w:rsidR="00294782" w:rsidRPr="00923224" w:rsidRDefault="00294782" w:rsidP="00FE1A31">
            <w:pPr>
              <w:jc w:val="center"/>
              <w:rPr>
                <w:b/>
                <w:sz w:val="17"/>
                <w:szCs w:val="17"/>
              </w:rPr>
            </w:pPr>
            <w:r w:rsidRPr="00923224">
              <w:rPr>
                <w:b/>
                <w:sz w:val="17"/>
                <w:szCs w:val="17"/>
              </w:rPr>
              <w:t>Adı</w:t>
            </w:r>
          </w:p>
        </w:tc>
      </w:tr>
      <w:tr w:rsidR="00294782" w:rsidRPr="00923224" w14:paraId="0A2E170D" w14:textId="77777777" w:rsidTr="00FE1A31">
        <w:trPr>
          <w:trHeight w:val="412"/>
        </w:trPr>
        <w:tc>
          <w:tcPr>
            <w:tcW w:w="1418" w:type="dxa"/>
            <w:tcBorders>
              <w:left w:val="nil"/>
            </w:tcBorders>
            <w:vAlign w:val="center"/>
          </w:tcPr>
          <w:p w14:paraId="7E649C39" w14:textId="77777777" w:rsidR="00294782" w:rsidRPr="00923224" w:rsidRDefault="00027BF7" w:rsidP="00FE1A31">
            <w:pPr>
              <w:rPr>
                <w:sz w:val="17"/>
                <w:szCs w:val="17"/>
              </w:rPr>
            </w:pPr>
            <w:r w:rsidRPr="00923224">
              <w:rPr>
                <w:rFonts w:eastAsia="Times New Roman"/>
                <w:sz w:val="17"/>
                <w:szCs w:val="17"/>
                <w:lang w:val="en-US" w:eastAsia="en-US"/>
              </w:rPr>
              <w:t>E 249</w:t>
            </w:r>
          </w:p>
        </w:tc>
        <w:tc>
          <w:tcPr>
            <w:tcW w:w="5273" w:type="dxa"/>
            <w:tcBorders>
              <w:right w:val="nil"/>
            </w:tcBorders>
            <w:vAlign w:val="center"/>
          </w:tcPr>
          <w:p w14:paraId="74CA2659" w14:textId="77777777" w:rsidR="00294782" w:rsidRPr="00923224" w:rsidRDefault="00027BF7" w:rsidP="00FE1A31">
            <w:pPr>
              <w:rPr>
                <w:b/>
                <w:sz w:val="17"/>
                <w:szCs w:val="17"/>
              </w:rPr>
            </w:pPr>
            <w:r w:rsidRPr="00923224">
              <w:rPr>
                <w:rFonts w:eastAsia="Times New Roman"/>
                <w:sz w:val="17"/>
                <w:szCs w:val="17"/>
                <w:lang w:val="en-US" w:eastAsia="en-US"/>
              </w:rPr>
              <w:t>Potasyum nitrit</w:t>
            </w:r>
          </w:p>
        </w:tc>
      </w:tr>
      <w:tr w:rsidR="00294782" w:rsidRPr="00923224" w14:paraId="3B27FFAB" w14:textId="77777777" w:rsidTr="00FE1A31">
        <w:trPr>
          <w:trHeight w:val="462"/>
        </w:trPr>
        <w:tc>
          <w:tcPr>
            <w:tcW w:w="1418" w:type="dxa"/>
            <w:tcBorders>
              <w:left w:val="nil"/>
            </w:tcBorders>
            <w:vAlign w:val="center"/>
          </w:tcPr>
          <w:p w14:paraId="253704CC" w14:textId="77777777" w:rsidR="00294782" w:rsidRPr="00923224" w:rsidRDefault="00027BF7" w:rsidP="00FE1A31">
            <w:pPr>
              <w:rPr>
                <w:b/>
                <w:sz w:val="17"/>
                <w:szCs w:val="17"/>
              </w:rPr>
            </w:pPr>
            <w:r w:rsidRPr="00923224">
              <w:rPr>
                <w:rFonts w:eastAsia="Times New Roman"/>
                <w:sz w:val="17"/>
                <w:szCs w:val="17"/>
                <w:lang w:val="en-US" w:eastAsia="en-US"/>
              </w:rPr>
              <w:t>E 250</w:t>
            </w:r>
          </w:p>
        </w:tc>
        <w:tc>
          <w:tcPr>
            <w:tcW w:w="5273" w:type="dxa"/>
            <w:tcBorders>
              <w:right w:val="nil"/>
            </w:tcBorders>
            <w:vAlign w:val="center"/>
          </w:tcPr>
          <w:p w14:paraId="4ABFCCFE" w14:textId="77777777" w:rsidR="00294782" w:rsidRPr="00923224" w:rsidRDefault="00027BF7" w:rsidP="00FE1A31">
            <w:pPr>
              <w:rPr>
                <w:b/>
                <w:sz w:val="17"/>
                <w:szCs w:val="17"/>
              </w:rPr>
            </w:pPr>
            <w:r w:rsidRPr="00923224">
              <w:rPr>
                <w:rFonts w:eastAsia="Times New Roman"/>
                <w:sz w:val="17"/>
                <w:szCs w:val="17"/>
                <w:lang w:val="en-US" w:eastAsia="en-US"/>
              </w:rPr>
              <w:t>Sodyum nitrit</w:t>
            </w:r>
          </w:p>
        </w:tc>
      </w:tr>
    </w:tbl>
    <w:p w14:paraId="08882355" w14:textId="77777777" w:rsidR="00027BF7" w:rsidRPr="00923224" w:rsidRDefault="00027BF7" w:rsidP="00C15F55">
      <w:pPr>
        <w:widowControl w:val="0"/>
        <w:tabs>
          <w:tab w:val="left" w:pos="1626"/>
        </w:tabs>
        <w:spacing w:before="77"/>
        <w:rPr>
          <w:rFonts w:eastAsia="Times New Roman"/>
          <w:sz w:val="17"/>
          <w:szCs w:val="17"/>
          <w:lang w:val="en-US" w:eastAsia="en-US"/>
        </w:rPr>
      </w:pPr>
    </w:p>
    <w:p w14:paraId="69C0300B" w14:textId="77777777" w:rsidR="00027BF7" w:rsidRPr="00923224" w:rsidRDefault="00027BF7" w:rsidP="00C15F55">
      <w:pPr>
        <w:widowControl w:val="0"/>
        <w:tabs>
          <w:tab w:val="left" w:pos="1626"/>
        </w:tabs>
        <w:spacing w:before="77"/>
        <w:rPr>
          <w:rFonts w:eastAsia="Times New Roman"/>
          <w:sz w:val="17"/>
          <w:szCs w:val="17"/>
          <w:lang w:val="en-US" w:eastAsia="en-US"/>
        </w:rPr>
      </w:pPr>
    </w:p>
    <w:p w14:paraId="0D0010BB" w14:textId="77777777" w:rsidR="00027BF7" w:rsidRPr="00923224" w:rsidRDefault="00027BF7" w:rsidP="00027BF7">
      <w:pPr>
        <w:rPr>
          <w:rFonts w:eastAsia="Times New Roman"/>
          <w:color w:val="231F20"/>
          <w:sz w:val="17"/>
          <w:szCs w:val="17"/>
        </w:rPr>
      </w:pPr>
      <w:r w:rsidRPr="00923224">
        <w:rPr>
          <w:b/>
          <w:sz w:val="17"/>
          <w:szCs w:val="17"/>
        </w:rPr>
        <w:t xml:space="preserve">(ğ)    </w:t>
      </w:r>
      <w:r w:rsidRPr="00923224">
        <w:rPr>
          <w:rFonts w:eastAsia="Times New Roman"/>
          <w:sz w:val="17"/>
          <w:szCs w:val="17"/>
          <w:lang w:val="en-US" w:eastAsia="en-US"/>
        </w:rPr>
        <w:t>E 24</w:t>
      </w:r>
      <w:r w:rsidRPr="00923224">
        <w:rPr>
          <w:rFonts w:eastAsia="Times New Roman"/>
          <w:spacing w:val="1"/>
          <w:sz w:val="17"/>
          <w:szCs w:val="17"/>
          <w:lang w:val="en-US" w:eastAsia="en-US"/>
        </w:rPr>
        <w:t xml:space="preserve">9 – </w:t>
      </w:r>
      <w:r w:rsidRPr="00923224">
        <w:rPr>
          <w:rFonts w:eastAsia="Times New Roman"/>
          <w:sz w:val="17"/>
          <w:szCs w:val="17"/>
          <w:lang w:val="en-US" w:eastAsia="en-US"/>
        </w:rPr>
        <w:t>250: Nitratlar</w:t>
      </w:r>
    </w:p>
    <w:p w14:paraId="568E9DA4" w14:textId="77777777" w:rsidR="00027BF7" w:rsidRPr="00923224" w:rsidRDefault="00027BF7" w:rsidP="00C15F55">
      <w:pPr>
        <w:widowControl w:val="0"/>
        <w:tabs>
          <w:tab w:val="left" w:pos="1626"/>
        </w:tabs>
        <w:spacing w:before="77"/>
        <w:rPr>
          <w:rFonts w:eastAsia="Times New Roman"/>
          <w:sz w:val="17"/>
          <w:szCs w:val="17"/>
          <w:lang w:val="en-US" w:eastAsia="en-US"/>
        </w:rPr>
      </w:pPr>
    </w:p>
    <w:p w14:paraId="38426FE6" w14:textId="77777777" w:rsidR="00027BF7" w:rsidRPr="00923224" w:rsidRDefault="00027BF7" w:rsidP="00C15F55">
      <w:pPr>
        <w:widowControl w:val="0"/>
        <w:tabs>
          <w:tab w:val="left" w:pos="1626"/>
        </w:tabs>
        <w:spacing w:before="77"/>
        <w:rPr>
          <w:rFonts w:eastAsia="Times New Roman"/>
          <w:sz w:val="17"/>
          <w:szCs w:val="17"/>
          <w:lang w:val="en-US" w:eastAsia="en-US"/>
        </w:rPr>
      </w:pPr>
    </w:p>
    <w:tbl>
      <w:tblPr>
        <w:tblStyle w:val="TabloKlavuzu"/>
        <w:tblW w:w="0" w:type="auto"/>
        <w:tblLook w:val="04A0" w:firstRow="1" w:lastRow="0" w:firstColumn="1" w:lastColumn="0" w:noHBand="0" w:noVBand="1"/>
      </w:tblPr>
      <w:tblGrid>
        <w:gridCol w:w="1418"/>
        <w:gridCol w:w="5273"/>
      </w:tblGrid>
      <w:tr w:rsidR="00027BF7" w:rsidRPr="00923224" w14:paraId="5B3EE20C" w14:textId="77777777" w:rsidTr="00FE1A31">
        <w:trPr>
          <w:trHeight w:val="520"/>
        </w:trPr>
        <w:tc>
          <w:tcPr>
            <w:tcW w:w="1418" w:type="dxa"/>
            <w:tcBorders>
              <w:left w:val="nil"/>
            </w:tcBorders>
            <w:vAlign w:val="center"/>
          </w:tcPr>
          <w:p w14:paraId="67CBA3CB" w14:textId="77777777" w:rsidR="00027BF7" w:rsidRPr="00923224" w:rsidRDefault="00027BF7" w:rsidP="00FE1A31">
            <w:pPr>
              <w:jc w:val="center"/>
              <w:rPr>
                <w:b/>
                <w:sz w:val="17"/>
                <w:szCs w:val="17"/>
              </w:rPr>
            </w:pPr>
            <w:r w:rsidRPr="00923224">
              <w:rPr>
                <w:b/>
                <w:sz w:val="17"/>
                <w:szCs w:val="17"/>
              </w:rPr>
              <w:t>E - kodu</w:t>
            </w:r>
          </w:p>
        </w:tc>
        <w:tc>
          <w:tcPr>
            <w:tcW w:w="5273" w:type="dxa"/>
            <w:tcBorders>
              <w:right w:val="nil"/>
            </w:tcBorders>
            <w:vAlign w:val="center"/>
          </w:tcPr>
          <w:p w14:paraId="0A578967" w14:textId="77777777" w:rsidR="00027BF7" w:rsidRPr="00923224" w:rsidRDefault="00027BF7" w:rsidP="00FE1A31">
            <w:pPr>
              <w:jc w:val="center"/>
              <w:rPr>
                <w:b/>
                <w:sz w:val="17"/>
                <w:szCs w:val="17"/>
              </w:rPr>
            </w:pPr>
            <w:r w:rsidRPr="00923224">
              <w:rPr>
                <w:b/>
                <w:sz w:val="17"/>
                <w:szCs w:val="17"/>
              </w:rPr>
              <w:t>Adı</w:t>
            </w:r>
          </w:p>
        </w:tc>
      </w:tr>
      <w:tr w:rsidR="00027BF7" w:rsidRPr="00923224" w14:paraId="20113B42" w14:textId="77777777" w:rsidTr="00FE1A31">
        <w:trPr>
          <w:trHeight w:val="412"/>
        </w:trPr>
        <w:tc>
          <w:tcPr>
            <w:tcW w:w="1418" w:type="dxa"/>
            <w:tcBorders>
              <w:left w:val="nil"/>
            </w:tcBorders>
            <w:vAlign w:val="center"/>
          </w:tcPr>
          <w:p w14:paraId="1672D7F4" w14:textId="77777777" w:rsidR="00027BF7" w:rsidRPr="00923224" w:rsidRDefault="00027BF7" w:rsidP="00FE1A31">
            <w:pPr>
              <w:rPr>
                <w:sz w:val="17"/>
                <w:szCs w:val="17"/>
              </w:rPr>
            </w:pPr>
            <w:r w:rsidRPr="00923224">
              <w:rPr>
                <w:rFonts w:eastAsia="Times New Roman"/>
                <w:sz w:val="17"/>
                <w:szCs w:val="17"/>
                <w:lang w:val="en-US" w:eastAsia="en-US"/>
              </w:rPr>
              <w:t>E 251</w:t>
            </w:r>
          </w:p>
        </w:tc>
        <w:tc>
          <w:tcPr>
            <w:tcW w:w="5273" w:type="dxa"/>
            <w:tcBorders>
              <w:right w:val="nil"/>
            </w:tcBorders>
            <w:vAlign w:val="center"/>
          </w:tcPr>
          <w:p w14:paraId="4ED36D34" w14:textId="77777777" w:rsidR="00027BF7" w:rsidRPr="00923224" w:rsidRDefault="00027BF7" w:rsidP="00FE1A31">
            <w:pPr>
              <w:rPr>
                <w:b/>
                <w:sz w:val="17"/>
                <w:szCs w:val="17"/>
              </w:rPr>
            </w:pPr>
            <w:r w:rsidRPr="00923224">
              <w:rPr>
                <w:rFonts w:eastAsia="Times New Roman"/>
                <w:sz w:val="17"/>
                <w:szCs w:val="17"/>
                <w:lang w:val="en-US" w:eastAsia="en-US"/>
              </w:rPr>
              <w:t>Sodyum nitrat</w:t>
            </w:r>
          </w:p>
        </w:tc>
      </w:tr>
      <w:tr w:rsidR="00027BF7" w:rsidRPr="00923224" w14:paraId="27083190" w14:textId="77777777" w:rsidTr="00FE1A31">
        <w:trPr>
          <w:trHeight w:val="462"/>
        </w:trPr>
        <w:tc>
          <w:tcPr>
            <w:tcW w:w="1418" w:type="dxa"/>
            <w:tcBorders>
              <w:left w:val="nil"/>
            </w:tcBorders>
            <w:vAlign w:val="center"/>
          </w:tcPr>
          <w:p w14:paraId="501B24DF" w14:textId="77777777" w:rsidR="00027BF7" w:rsidRPr="00923224" w:rsidRDefault="00027BF7" w:rsidP="00FE1A31">
            <w:pPr>
              <w:rPr>
                <w:b/>
                <w:sz w:val="17"/>
                <w:szCs w:val="17"/>
              </w:rPr>
            </w:pPr>
            <w:r w:rsidRPr="00923224">
              <w:rPr>
                <w:rFonts w:eastAsia="Times New Roman"/>
                <w:sz w:val="17"/>
                <w:szCs w:val="17"/>
                <w:lang w:val="en-US" w:eastAsia="en-US"/>
              </w:rPr>
              <w:t>E 252</w:t>
            </w:r>
          </w:p>
        </w:tc>
        <w:tc>
          <w:tcPr>
            <w:tcW w:w="5273" w:type="dxa"/>
            <w:tcBorders>
              <w:right w:val="nil"/>
            </w:tcBorders>
            <w:vAlign w:val="center"/>
          </w:tcPr>
          <w:p w14:paraId="3C626D4F" w14:textId="77777777" w:rsidR="00027BF7" w:rsidRPr="00923224" w:rsidRDefault="00027BF7" w:rsidP="00FE1A31">
            <w:pPr>
              <w:rPr>
                <w:b/>
                <w:sz w:val="17"/>
                <w:szCs w:val="17"/>
              </w:rPr>
            </w:pPr>
            <w:r w:rsidRPr="00923224">
              <w:rPr>
                <w:rFonts w:eastAsia="Times New Roman"/>
                <w:sz w:val="17"/>
                <w:szCs w:val="17"/>
                <w:lang w:val="en-US" w:eastAsia="en-US"/>
              </w:rPr>
              <w:t>Potasyum nitrat</w:t>
            </w:r>
          </w:p>
        </w:tc>
      </w:tr>
    </w:tbl>
    <w:p w14:paraId="00622E31" w14:textId="77777777" w:rsidR="00027BF7" w:rsidRPr="00923224" w:rsidRDefault="00027BF7" w:rsidP="00C15F55">
      <w:pPr>
        <w:widowControl w:val="0"/>
        <w:tabs>
          <w:tab w:val="left" w:pos="1626"/>
        </w:tabs>
        <w:spacing w:before="77"/>
        <w:rPr>
          <w:rFonts w:eastAsia="Times New Roman"/>
          <w:sz w:val="17"/>
          <w:szCs w:val="17"/>
          <w:lang w:val="en-US" w:eastAsia="en-US"/>
        </w:rPr>
      </w:pPr>
    </w:p>
    <w:p w14:paraId="5192CF36" w14:textId="77777777" w:rsidR="00D32579" w:rsidRPr="00923224" w:rsidRDefault="00C15F55" w:rsidP="00027BF7">
      <w:pPr>
        <w:widowControl w:val="0"/>
        <w:tabs>
          <w:tab w:val="left" w:pos="1626"/>
        </w:tabs>
        <w:spacing w:before="77"/>
        <w:rPr>
          <w:rFonts w:eastAsia="Times New Roman"/>
          <w:sz w:val="17"/>
          <w:szCs w:val="17"/>
          <w:lang w:val="en-US" w:eastAsia="en-US"/>
        </w:rPr>
      </w:pPr>
      <w:r w:rsidRPr="00923224">
        <w:rPr>
          <w:rFonts w:eastAsia="Times New Roman"/>
          <w:sz w:val="17"/>
          <w:szCs w:val="17"/>
          <w:lang w:val="en-US" w:eastAsia="en-US"/>
        </w:rPr>
        <w:t xml:space="preserve">  </w:t>
      </w:r>
    </w:p>
    <w:p w14:paraId="08243A6A" w14:textId="77777777" w:rsidR="00027BF7" w:rsidRPr="00923224" w:rsidRDefault="00027BF7" w:rsidP="00027BF7">
      <w:pPr>
        <w:rPr>
          <w:rFonts w:eastAsia="Times New Roman"/>
          <w:color w:val="231F20"/>
          <w:sz w:val="17"/>
          <w:szCs w:val="17"/>
        </w:rPr>
      </w:pPr>
      <w:r w:rsidRPr="00923224">
        <w:rPr>
          <w:b/>
          <w:sz w:val="17"/>
          <w:szCs w:val="17"/>
        </w:rPr>
        <w:t xml:space="preserve">(h)    </w:t>
      </w:r>
      <w:r w:rsidRPr="00923224">
        <w:rPr>
          <w:rFonts w:eastAsia="Times New Roman"/>
          <w:sz w:val="17"/>
          <w:szCs w:val="17"/>
          <w:lang w:val="en-US" w:eastAsia="en-US"/>
        </w:rPr>
        <w:t>E 28</w:t>
      </w:r>
      <w:r w:rsidRPr="00923224">
        <w:rPr>
          <w:rFonts w:eastAsia="Times New Roman"/>
          <w:spacing w:val="1"/>
          <w:sz w:val="17"/>
          <w:szCs w:val="17"/>
          <w:lang w:val="en-US" w:eastAsia="en-US"/>
        </w:rPr>
        <w:t xml:space="preserve">0 – </w:t>
      </w:r>
      <w:r w:rsidRPr="00923224">
        <w:rPr>
          <w:rFonts w:eastAsia="Times New Roman"/>
          <w:sz w:val="17"/>
          <w:szCs w:val="17"/>
          <w:lang w:val="en-US" w:eastAsia="en-US"/>
        </w:rPr>
        <w:t>283: Propiyonik asit — propiyonatlar</w:t>
      </w:r>
    </w:p>
    <w:p w14:paraId="70E1B6AB" w14:textId="77777777" w:rsidR="00D32579" w:rsidRPr="00923224" w:rsidRDefault="00D32579" w:rsidP="00D32579">
      <w:pPr>
        <w:rPr>
          <w:rFonts w:eastAsia="Times New Roman"/>
          <w:sz w:val="17"/>
          <w:szCs w:val="17"/>
          <w:lang w:val="en-US" w:eastAsia="en-US"/>
        </w:rPr>
      </w:pPr>
    </w:p>
    <w:p w14:paraId="1E29A6E0" w14:textId="77777777" w:rsidR="00D32579" w:rsidRPr="00923224" w:rsidRDefault="00D32579" w:rsidP="00D32579">
      <w:pPr>
        <w:rPr>
          <w:rFonts w:eastAsia="Times New Roman"/>
          <w:color w:val="231F20"/>
          <w:sz w:val="17"/>
          <w:szCs w:val="17"/>
        </w:rPr>
      </w:pPr>
    </w:p>
    <w:tbl>
      <w:tblPr>
        <w:tblStyle w:val="TabloKlavuzu"/>
        <w:tblW w:w="0" w:type="auto"/>
        <w:tblLook w:val="04A0" w:firstRow="1" w:lastRow="0" w:firstColumn="1" w:lastColumn="0" w:noHBand="0" w:noVBand="1"/>
      </w:tblPr>
      <w:tblGrid>
        <w:gridCol w:w="1418"/>
        <w:gridCol w:w="5273"/>
      </w:tblGrid>
      <w:tr w:rsidR="00027BF7" w:rsidRPr="00923224" w14:paraId="20568F8A" w14:textId="77777777" w:rsidTr="00FE1A31">
        <w:trPr>
          <w:trHeight w:val="520"/>
        </w:trPr>
        <w:tc>
          <w:tcPr>
            <w:tcW w:w="1418" w:type="dxa"/>
            <w:tcBorders>
              <w:left w:val="nil"/>
            </w:tcBorders>
            <w:vAlign w:val="center"/>
          </w:tcPr>
          <w:p w14:paraId="3EF39074" w14:textId="77777777" w:rsidR="00027BF7" w:rsidRPr="00923224" w:rsidRDefault="00027BF7" w:rsidP="00FE1A31">
            <w:pPr>
              <w:jc w:val="center"/>
              <w:rPr>
                <w:b/>
                <w:sz w:val="17"/>
                <w:szCs w:val="17"/>
              </w:rPr>
            </w:pPr>
            <w:r w:rsidRPr="00923224">
              <w:rPr>
                <w:b/>
                <w:sz w:val="17"/>
                <w:szCs w:val="17"/>
              </w:rPr>
              <w:t>E - kodu</w:t>
            </w:r>
          </w:p>
        </w:tc>
        <w:tc>
          <w:tcPr>
            <w:tcW w:w="5273" w:type="dxa"/>
            <w:tcBorders>
              <w:right w:val="nil"/>
            </w:tcBorders>
            <w:vAlign w:val="center"/>
          </w:tcPr>
          <w:p w14:paraId="20F98B02" w14:textId="77777777" w:rsidR="00027BF7" w:rsidRPr="00923224" w:rsidRDefault="00027BF7" w:rsidP="00FE1A31">
            <w:pPr>
              <w:jc w:val="center"/>
              <w:rPr>
                <w:b/>
                <w:sz w:val="17"/>
                <w:szCs w:val="17"/>
              </w:rPr>
            </w:pPr>
            <w:r w:rsidRPr="00923224">
              <w:rPr>
                <w:b/>
                <w:sz w:val="17"/>
                <w:szCs w:val="17"/>
              </w:rPr>
              <w:t>Adı</w:t>
            </w:r>
          </w:p>
        </w:tc>
      </w:tr>
      <w:tr w:rsidR="00027BF7" w:rsidRPr="00923224" w14:paraId="2216A3D2" w14:textId="77777777" w:rsidTr="00FE1A31">
        <w:trPr>
          <w:trHeight w:val="412"/>
        </w:trPr>
        <w:tc>
          <w:tcPr>
            <w:tcW w:w="1418" w:type="dxa"/>
            <w:tcBorders>
              <w:left w:val="nil"/>
            </w:tcBorders>
            <w:vAlign w:val="center"/>
          </w:tcPr>
          <w:p w14:paraId="33CD635F" w14:textId="77777777" w:rsidR="00027BF7" w:rsidRPr="00923224" w:rsidRDefault="00027BF7" w:rsidP="00FE1A31">
            <w:pPr>
              <w:rPr>
                <w:sz w:val="17"/>
                <w:szCs w:val="17"/>
              </w:rPr>
            </w:pPr>
            <w:r w:rsidRPr="00923224">
              <w:rPr>
                <w:rFonts w:eastAsia="Times New Roman"/>
                <w:sz w:val="17"/>
                <w:szCs w:val="17"/>
                <w:lang w:val="en-US" w:eastAsia="en-US"/>
              </w:rPr>
              <w:t>E 280</w:t>
            </w:r>
          </w:p>
        </w:tc>
        <w:tc>
          <w:tcPr>
            <w:tcW w:w="5273" w:type="dxa"/>
            <w:tcBorders>
              <w:right w:val="nil"/>
            </w:tcBorders>
            <w:vAlign w:val="center"/>
          </w:tcPr>
          <w:p w14:paraId="6969FCDD" w14:textId="77777777" w:rsidR="00027BF7" w:rsidRPr="00923224" w:rsidRDefault="00027BF7" w:rsidP="00FE1A31">
            <w:pPr>
              <w:rPr>
                <w:b/>
                <w:sz w:val="17"/>
                <w:szCs w:val="17"/>
              </w:rPr>
            </w:pPr>
            <w:r w:rsidRPr="00923224">
              <w:rPr>
                <w:rFonts w:eastAsia="Times New Roman"/>
                <w:sz w:val="17"/>
                <w:szCs w:val="17"/>
                <w:lang w:val="en-US" w:eastAsia="en-US"/>
              </w:rPr>
              <w:t>Propiyonik asit</w:t>
            </w:r>
          </w:p>
        </w:tc>
      </w:tr>
      <w:tr w:rsidR="00027BF7" w:rsidRPr="00923224" w14:paraId="714F55FE" w14:textId="77777777" w:rsidTr="00FE1A31">
        <w:trPr>
          <w:trHeight w:val="462"/>
        </w:trPr>
        <w:tc>
          <w:tcPr>
            <w:tcW w:w="1418" w:type="dxa"/>
            <w:tcBorders>
              <w:left w:val="nil"/>
            </w:tcBorders>
            <w:vAlign w:val="center"/>
          </w:tcPr>
          <w:p w14:paraId="59977A97" w14:textId="77777777" w:rsidR="00027BF7" w:rsidRPr="00923224" w:rsidRDefault="00027BF7" w:rsidP="00FE1A31">
            <w:pPr>
              <w:rPr>
                <w:b/>
                <w:sz w:val="17"/>
                <w:szCs w:val="17"/>
              </w:rPr>
            </w:pPr>
            <w:r w:rsidRPr="00923224">
              <w:rPr>
                <w:rFonts w:eastAsia="Times New Roman"/>
                <w:sz w:val="17"/>
                <w:szCs w:val="17"/>
                <w:lang w:val="en-US" w:eastAsia="en-US"/>
              </w:rPr>
              <w:t>E 281</w:t>
            </w:r>
          </w:p>
        </w:tc>
        <w:tc>
          <w:tcPr>
            <w:tcW w:w="5273" w:type="dxa"/>
            <w:tcBorders>
              <w:right w:val="nil"/>
            </w:tcBorders>
            <w:vAlign w:val="center"/>
          </w:tcPr>
          <w:p w14:paraId="2346E1C0" w14:textId="77777777" w:rsidR="00027BF7" w:rsidRPr="00923224" w:rsidRDefault="00027BF7" w:rsidP="00FE1A31">
            <w:pPr>
              <w:rPr>
                <w:b/>
                <w:sz w:val="17"/>
                <w:szCs w:val="17"/>
              </w:rPr>
            </w:pPr>
            <w:r w:rsidRPr="00923224">
              <w:rPr>
                <w:rFonts w:eastAsia="Times New Roman"/>
                <w:sz w:val="17"/>
                <w:szCs w:val="17"/>
                <w:lang w:val="en-US" w:eastAsia="en-US"/>
              </w:rPr>
              <w:t>Sodyum propiyonat</w:t>
            </w:r>
          </w:p>
        </w:tc>
      </w:tr>
      <w:tr w:rsidR="00027BF7" w:rsidRPr="00923224" w14:paraId="4F4F3072" w14:textId="77777777" w:rsidTr="00FE1A31">
        <w:trPr>
          <w:trHeight w:val="462"/>
        </w:trPr>
        <w:tc>
          <w:tcPr>
            <w:tcW w:w="1418" w:type="dxa"/>
            <w:tcBorders>
              <w:left w:val="nil"/>
            </w:tcBorders>
            <w:vAlign w:val="center"/>
          </w:tcPr>
          <w:p w14:paraId="0BA2E9E9" w14:textId="77777777" w:rsidR="00027BF7" w:rsidRPr="00923224" w:rsidRDefault="00027BF7" w:rsidP="00FE1A31">
            <w:pPr>
              <w:rPr>
                <w:rFonts w:eastAsia="Times New Roman"/>
                <w:sz w:val="17"/>
                <w:szCs w:val="17"/>
                <w:lang w:val="en-US" w:eastAsia="en-US"/>
              </w:rPr>
            </w:pPr>
            <w:r w:rsidRPr="00923224">
              <w:rPr>
                <w:rFonts w:eastAsia="Times New Roman"/>
                <w:sz w:val="17"/>
                <w:szCs w:val="17"/>
                <w:lang w:val="en-US" w:eastAsia="en-US"/>
              </w:rPr>
              <w:t>E 282</w:t>
            </w:r>
          </w:p>
        </w:tc>
        <w:tc>
          <w:tcPr>
            <w:tcW w:w="5273" w:type="dxa"/>
            <w:tcBorders>
              <w:right w:val="nil"/>
            </w:tcBorders>
            <w:vAlign w:val="center"/>
          </w:tcPr>
          <w:p w14:paraId="03F45435" w14:textId="77777777" w:rsidR="00027BF7" w:rsidRPr="00923224" w:rsidRDefault="00027BF7" w:rsidP="00FE1A31">
            <w:pPr>
              <w:rPr>
                <w:rFonts w:eastAsia="Times New Roman"/>
                <w:sz w:val="17"/>
                <w:szCs w:val="17"/>
                <w:lang w:val="en-US" w:eastAsia="en-US"/>
              </w:rPr>
            </w:pPr>
            <w:r w:rsidRPr="00923224">
              <w:rPr>
                <w:rFonts w:eastAsia="Times New Roman"/>
                <w:sz w:val="17"/>
                <w:szCs w:val="17"/>
                <w:lang w:val="en-US" w:eastAsia="en-US"/>
              </w:rPr>
              <w:t>Kalsiyum propiyonat</w:t>
            </w:r>
          </w:p>
        </w:tc>
      </w:tr>
      <w:tr w:rsidR="00027BF7" w:rsidRPr="00923224" w14:paraId="64606423" w14:textId="77777777" w:rsidTr="00FE1A31">
        <w:trPr>
          <w:trHeight w:val="462"/>
        </w:trPr>
        <w:tc>
          <w:tcPr>
            <w:tcW w:w="1418" w:type="dxa"/>
            <w:tcBorders>
              <w:left w:val="nil"/>
            </w:tcBorders>
            <w:vAlign w:val="center"/>
          </w:tcPr>
          <w:p w14:paraId="2C027249" w14:textId="77777777" w:rsidR="00027BF7" w:rsidRPr="00923224" w:rsidRDefault="00027BF7" w:rsidP="00FE1A31">
            <w:pPr>
              <w:rPr>
                <w:rFonts w:eastAsia="Times New Roman"/>
                <w:sz w:val="17"/>
                <w:szCs w:val="17"/>
                <w:lang w:val="en-US" w:eastAsia="en-US"/>
              </w:rPr>
            </w:pPr>
            <w:r w:rsidRPr="00923224">
              <w:rPr>
                <w:rFonts w:eastAsia="Times New Roman"/>
                <w:sz w:val="17"/>
                <w:szCs w:val="17"/>
                <w:lang w:val="en-US" w:eastAsia="en-US"/>
              </w:rPr>
              <w:t>E 283</w:t>
            </w:r>
          </w:p>
        </w:tc>
        <w:tc>
          <w:tcPr>
            <w:tcW w:w="5273" w:type="dxa"/>
            <w:tcBorders>
              <w:right w:val="nil"/>
            </w:tcBorders>
            <w:vAlign w:val="center"/>
          </w:tcPr>
          <w:p w14:paraId="74E7316F" w14:textId="77777777" w:rsidR="00027BF7" w:rsidRPr="00923224" w:rsidRDefault="00027BF7" w:rsidP="00FE1A31">
            <w:pPr>
              <w:rPr>
                <w:rFonts w:eastAsia="Times New Roman"/>
                <w:sz w:val="17"/>
                <w:szCs w:val="17"/>
                <w:lang w:val="en-US" w:eastAsia="en-US"/>
              </w:rPr>
            </w:pPr>
            <w:r w:rsidRPr="00923224">
              <w:rPr>
                <w:rFonts w:eastAsia="Times New Roman"/>
                <w:sz w:val="17"/>
                <w:szCs w:val="17"/>
                <w:lang w:val="en-US" w:eastAsia="en-US"/>
              </w:rPr>
              <w:t>Potasyum propiyonat</w:t>
            </w:r>
          </w:p>
        </w:tc>
      </w:tr>
    </w:tbl>
    <w:p w14:paraId="60EE7372" w14:textId="77777777" w:rsidR="00D32579" w:rsidRPr="00923224" w:rsidRDefault="00D32579" w:rsidP="00D32579">
      <w:pPr>
        <w:rPr>
          <w:rFonts w:eastAsia="Times New Roman"/>
          <w:color w:val="231F20"/>
          <w:sz w:val="17"/>
          <w:szCs w:val="17"/>
        </w:rPr>
      </w:pPr>
    </w:p>
    <w:p w14:paraId="36CFC95C" w14:textId="77777777" w:rsidR="00D32579" w:rsidRPr="00923224" w:rsidRDefault="00D32579" w:rsidP="00027BF7">
      <w:pPr>
        <w:widowControl w:val="0"/>
        <w:tabs>
          <w:tab w:val="left" w:pos="1626"/>
        </w:tabs>
        <w:spacing w:before="77"/>
        <w:rPr>
          <w:rFonts w:eastAsia="Times New Roman"/>
          <w:sz w:val="17"/>
          <w:szCs w:val="17"/>
          <w:lang w:val="en-US" w:eastAsia="en-US"/>
        </w:rPr>
      </w:pPr>
    </w:p>
    <w:p w14:paraId="5C6CAC4E" w14:textId="77777777" w:rsidR="00D32579" w:rsidRPr="00923224" w:rsidRDefault="00D32579" w:rsidP="00D32579">
      <w:pPr>
        <w:rPr>
          <w:rFonts w:eastAsia="Times New Roman"/>
          <w:color w:val="231F20"/>
          <w:sz w:val="17"/>
          <w:szCs w:val="17"/>
        </w:rPr>
      </w:pPr>
    </w:p>
    <w:p w14:paraId="501B1D07" w14:textId="77777777" w:rsidR="00D32579" w:rsidRPr="00923224" w:rsidRDefault="00D32579" w:rsidP="00D32579">
      <w:pPr>
        <w:rPr>
          <w:rFonts w:eastAsia="Times New Roman"/>
          <w:color w:val="231F20"/>
          <w:sz w:val="17"/>
          <w:szCs w:val="17"/>
        </w:rPr>
      </w:pPr>
    </w:p>
    <w:p w14:paraId="3B357693" w14:textId="77777777" w:rsidR="00027BF7" w:rsidRPr="00923224" w:rsidRDefault="00027BF7" w:rsidP="00D32579">
      <w:pPr>
        <w:rPr>
          <w:rFonts w:eastAsia="Times New Roman"/>
          <w:color w:val="231F20"/>
          <w:sz w:val="17"/>
          <w:szCs w:val="17"/>
        </w:rPr>
      </w:pPr>
    </w:p>
    <w:p w14:paraId="0D12C7DD" w14:textId="77777777" w:rsidR="00027BF7" w:rsidRPr="00923224" w:rsidRDefault="00027BF7" w:rsidP="00D32579">
      <w:pPr>
        <w:rPr>
          <w:rFonts w:eastAsia="Times New Roman"/>
          <w:color w:val="231F20"/>
          <w:sz w:val="17"/>
          <w:szCs w:val="17"/>
        </w:rPr>
      </w:pPr>
    </w:p>
    <w:p w14:paraId="248A1053" w14:textId="77777777" w:rsidR="00027BF7" w:rsidRPr="00923224" w:rsidRDefault="00027BF7" w:rsidP="00D32579">
      <w:pPr>
        <w:rPr>
          <w:rFonts w:eastAsia="Times New Roman"/>
          <w:color w:val="231F20"/>
          <w:sz w:val="17"/>
          <w:szCs w:val="17"/>
        </w:rPr>
      </w:pPr>
    </w:p>
    <w:p w14:paraId="5FA10BFA" w14:textId="77777777" w:rsidR="00027BF7" w:rsidRPr="00923224" w:rsidRDefault="00027BF7" w:rsidP="00027BF7">
      <w:pPr>
        <w:rPr>
          <w:rFonts w:eastAsia="Times New Roman"/>
          <w:color w:val="231F20"/>
          <w:sz w:val="17"/>
          <w:szCs w:val="17"/>
        </w:rPr>
      </w:pPr>
      <w:r w:rsidRPr="00923224">
        <w:rPr>
          <w:b/>
          <w:sz w:val="17"/>
          <w:szCs w:val="17"/>
        </w:rPr>
        <w:t xml:space="preserve">(ı)    </w:t>
      </w:r>
      <w:r w:rsidRPr="00923224">
        <w:rPr>
          <w:rFonts w:eastAsia="Times New Roman"/>
          <w:sz w:val="17"/>
          <w:szCs w:val="17"/>
          <w:lang w:val="en-US" w:eastAsia="en-US"/>
        </w:rPr>
        <w:t>E 31</w:t>
      </w:r>
      <w:r w:rsidRPr="00923224">
        <w:rPr>
          <w:rFonts w:eastAsia="Times New Roman"/>
          <w:spacing w:val="1"/>
          <w:sz w:val="17"/>
          <w:szCs w:val="17"/>
          <w:lang w:val="en-US" w:eastAsia="en-US"/>
        </w:rPr>
        <w:t xml:space="preserve">0 – </w:t>
      </w:r>
      <w:r w:rsidRPr="00923224">
        <w:rPr>
          <w:rFonts w:eastAsia="Times New Roman"/>
          <w:sz w:val="17"/>
          <w:szCs w:val="17"/>
          <w:lang w:val="en-US" w:eastAsia="en-US"/>
        </w:rPr>
        <w:t>320: Gallatlar, TBHQ ve BHA</w:t>
      </w:r>
    </w:p>
    <w:p w14:paraId="40556F21" w14:textId="77777777" w:rsidR="00D32579" w:rsidRPr="00923224" w:rsidRDefault="00D32579" w:rsidP="00027BF7">
      <w:pPr>
        <w:widowControl w:val="0"/>
        <w:tabs>
          <w:tab w:val="right" w:pos="1276"/>
          <w:tab w:val="left" w:pos="1626"/>
        </w:tabs>
        <w:spacing w:before="77"/>
        <w:rPr>
          <w:rFonts w:eastAsia="Times New Roman"/>
          <w:sz w:val="17"/>
          <w:szCs w:val="17"/>
          <w:lang w:val="en-US" w:eastAsia="en-US"/>
        </w:rPr>
      </w:pPr>
    </w:p>
    <w:p w14:paraId="289521C0" w14:textId="77777777" w:rsidR="00D32579" w:rsidRPr="00923224" w:rsidRDefault="00D32579" w:rsidP="00D32579">
      <w:pPr>
        <w:rPr>
          <w:rFonts w:eastAsia="Times New Roman"/>
          <w:color w:val="231F20"/>
          <w:sz w:val="17"/>
          <w:szCs w:val="17"/>
        </w:rPr>
      </w:pPr>
    </w:p>
    <w:tbl>
      <w:tblPr>
        <w:tblStyle w:val="TabloKlavuzu"/>
        <w:tblW w:w="0" w:type="auto"/>
        <w:tblLook w:val="04A0" w:firstRow="1" w:lastRow="0" w:firstColumn="1" w:lastColumn="0" w:noHBand="0" w:noVBand="1"/>
      </w:tblPr>
      <w:tblGrid>
        <w:gridCol w:w="1418"/>
        <w:gridCol w:w="5273"/>
      </w:tblGrid>
      <w:tr w:rsidR="00027BF7" w:rsidRPr="00923224" w14:paraId="7A88ADA5" w14:textId="77777777" w:rsidTr="00FE1A31">
        <w:trPr>
          <w:trHeight w:val="520"/>
        </w:trPr>
        <w:tc>
          <w:tcPr>
            <w:tcW w:w="1418" w:type="dxa"/>
            <w:tcBorders>
              <w:left w:val="nil"/>
            </w:tcBorders>
            <w:vAlign w:val="center"/>
          </w:tcPr>
          <w:p w14:paraId="7C3C97A4" w14:textId="77777777" w:rsidR="00027BF7" w:rsidRPr="00923224" w:rsidRDefault="00027BF7" w:rsidP="00FE1A31">
            <w:pPr>
              <w:jc w:val="center"/>
              <w:rPr>
                <w:b/>
                <w:sz w:val="17"/>
                <w:szCs w:val="17"/>
              </w:rPr>
            </w:pPr>
            <w:r w:rsidRPr="00923224">
              <w:rPr>
                <w:b/>
                <w:sz w:val="17"/>
                <w:szCs w:val="17"/>
              </w:rPr>
              <w:t>E - kodu</w:t>
            </w:r>
          </w:p>
        </w:tc>
        <w:tc>
          <w:tcPr>
            <w:tcW w:w="5273" w:type="dxa"/>
            <w:tcBorders>
              <w:right w:val="nil"/>
            </w:tcBorders>
            <w:vAlign w:val="center"/>
          </w:tcPr>
          <w:p w14:paraId="3B926710" w14:textId="77777777" w:rsidR="00027BF7" w:rsidRPr="00923224" w:rsidRDefault="00027BF7" w:rsidP="00FE1A31">
            <w:pPr>
              <w:jc w:val="center"/>
              <w:rPr>
                <w:b/>
                <w:sz w:val="17"/>
                <w:szCs w:val="17"/>
              </w:rPr>
            </w:pPr>
            <w:r w:rsidRPr="00923224">
              <w:rPr>
                <w:b/>
                <w:sz w:val="17"/>
                <w:szCs w:val="17"/>
              </w:rPr>
              <w:t>Adı</w:t>
            </w:r>
          </w:p>
        </w:tc>
      </w:tr>
      <w:tr w:rsidR="00027BF7" w:rsidRPr="00923224" w14:paraId="7FC250B6" w14:textId="77777777" w:rsidTr="00FE1A31">
        <w:trPr>
          <w:trHeight w:val="412"/>
        </w:trPr>
        <w:tc>
          <w:tcPr>
            <w:tcW w:w="1418" w:type="dxa"/>
            <w:tcBorders>
              <w:left w:val="nil"/>
            </w:tcBorders>
            <w:vAlign w:val="center"/>
          </w:tcPr>
          <w:p w14:paraId="687A952A" w14:textId="77777777" w:rsidR="00027BF7" w:rsidRPr="00923224" w:rsidRDefault="00027BF7" w:rsidP="00FE1A31">
            <w:pPr>
              <w:rPr>
                <w:sz w:val="17"/>
                <w:szCs w:val="17"/>
              </w:rPr>
            </w:pPr>
            <w:r w:rsidRPr="00923224">
              <w:rPr>
                <w:sz w:val="17"/>
                <w:szCs w:val="17"/>
              </w:rPr>
              <w:t>E 310</w:t>
            </w:r>
          </w:p>
        </w:tc>
        <w:tc>
          <w:tcPr>
            <w:tcW w:w="5273" w:type="dxa"/>
            <w:tcBorders>
              <w:right w:val="nil"/>
            </w:tcBorders>
            <w:vAlign w:val="center"/>
          </w:tcPr>
          <w:p w14:paraId="41B960C6" w14:textId="77777777" w:rsidR="00027BF7" w:rsidRPr="00923224" w:rsidRDefault="00027BF7" w:rsidP="00FE1A31">
            <w:pPr>
              <w:rPr>
                <w:b/>
                <w:sz w:val="17"/>
                <w:szCs w:val="17"/>
              </w:rPr>
            </w:pPr>
            <w:r w:rsidRPr="00923224">
              <w:rPr>
                <w:sz w:val="17"/>
                <w:szCs w:val="17"/>
              </w:rPr>
              <w:t>Propil gallat</w:t>
            </w:r>
          </w:p>
        </w:tc>
      </w:tr>
      <w:tr w:rsidR="00027BF7" w:rsidRPr="00923224" w14:paraId="3318F758" w14:textId="77777777" w:rsidTr="00FE1A31">
        <w:trPr>
          <w:trHeight w:val="462"/>
        </w:trPr>
        <w:tc>
          <w:tcPr>
            <w:tcW w:w="1418" w:type="dxa"/>
            <w:tcBorders>
              <w:left w:val="nil"/>
            </w:tcBorders>
            <w:vAlign w:val="center"/>
          </w:tcPr>
          <w:p w14:paraId="5C9F4C94" w14:textId="77777777" w:rsidR="00027BF7" w:rsidRPr="00923224" w:rsidRDefault="00027BF7" w:rsidP="00FE1A31">
            <w:pPr>
              <w:rPr>
                <w:b/>
                <w:sz w:val="17"/>
                <w:szCs w:val="17"/>
              </w:rPr>
            </w:pPr>
            <w:r w:rsidRPr="00923224">
              <w:rPr>
                <w:sz w:val="17"/>
                <w:szCs w:val="17"/>
              </w:rPr>
              <w:t>E 319</w:t>
            </w:r>
          </w:p>
        </w:tc>
        <w:tc>
          <w:tcPr>
            <w:tcW w:w="5273" w:type="dxa"/>
            <w:tcBorders>
              <w:right w:val="nil"/>
            </w:tcBorders>
            <w:vAlign w:val="center"/>
          </w:tcPr>
          <w:p w14:paraId="6649AA59" w14:textId="77777777" w:rsidR="00027BF7" w:rsidRPr="00923224" w:rsidRDefault="00027BF7" w:rsidP="00FE1A31">
            <w:pPr>
              <w:rPr>
                <w:b/>
                <w:sz w:val="17"/>
                <w:szCs w:val="17"/>
              </w:rPr>
            </w:pPr>
            <w:r w:rsidRPr="00923224">
              <w:rPr>
                <w:sz w:val="17"/>
                <w:szCs w:val="17"/>
              </w:rPr>
              <w:t>Tersinir-bütil hidrokinon (TBHQ)</w:t>
            </w:r>
          </w:p>
        </w:tc>
      </w:tr>
      <w:tr w:rsidR="00027BF7" w:rsidRPr="00923224" w14:paraId="60B1F473" w14:textId="77777777" w:rsidTr="00FE1A31">
        <w:trPr>
          <w:trHeight w:val="462"/>
        </w:trPr>
        <w:tc>
          <w:tcPr>
            <w:tcW w:w="1418" w:type="dxa"/>
            <w:tcBorders>
              <w:left w:val="nil"/>
            </w:tcBorders>
            <w:vAlign w:val="center"/>
          </w:tcPr>
          <w:p w14:paraId="5FD5AABB" w14:textId="77777777" w:rsidR="00027BF7" w:rsidRPr="00923224" w:rsidRDefault="00027BF7" w:rsidP="00FE1A31">
            <w:pPr>
              <w:rPr>
                <w:rFonts w:eastAsia="Times New Roman"/>
                <w:sz w:val="17"/>
                <w:szCs w:val="17"/>
                <w:lang w:val="en-US" w:eastAsia="en-US"/>
              </w:rPr>
            </w:pPr>
            <w:r w:rsidRPr="00923224">
              <w:rPr>
                <w:sz w:val="17"/>
                <w:szCs w:val="17"/>
              </w:rPr>
              <w:t>E 320</w:t>
            </w:r>
          </w:p>
        </w:tc>
        <w:tc>
          <w:tcPr>
            <w:tcW w:w="5273" w:type="dxa"/>
            <w:tcBorders>
              <w:right w:val="nil"/>
            </w:tcBorders>
            <w:vAlign w:val="center"/>
          </w:tcPr>
          <w:p w14:paraId="2303B7E1" w14:textId="77777777" w:rsidR="00027BF7" w:rsidRPr="00923224" w:rsidRDefault="00027BF7" w:rsidP="00FE1A31">
            <w:pPr>
              <w:rPr>
                <w:rFonts w:eastAsia="Times New Roman"/>
                <w:sz w:val="17"/>
                <w:szCs w:val="17"/>
                <w:lang w:val="en-US" w:eastAsia="en-US"/>
              </w:rPr>
            </w:pPr>
            <w:r w:rsidRPr="00923224">
              <w:rPr>
                <w:sz w:val="17"/>
                <w:szCs w:val="17"/>
              </w:rPr>
              <w:t>Bütillendirilmiş hidroksianisol (BHA)</w:t>
            </w:r>
          </w:p>
        </w:tc>
      </w:tr>
    </w:tbl>
    <w:p w14:paraId="25FBC515" w14:textId="77777777" w:rsidR="00D32579" w:rsidRPr="00923224" w:rsidRDefault="00D32579" w:rsidP="00D32579">
      <w:pPr>
        <w:rPr>
          <w:rFonts w:eastAsia="Times New Roman"/>
          <w:color w:val="231F20"/>
          <w:sz w:val="17"/>
          <w:szCs w:val="17"/>
        </w:rPr>
      </w:pPr>
    </w:p>
    <w:p w14:paraId="46C48049" w14:textId="77777777" w:rsidR="00027BF7" w:rsidRPr="00923224" w:rsidRDefault="00027BF7" w:rsidP="00D32579">
      <w:pPr>
        <w:rPr>
          <w:rFonts w:eastAsia="Times New Roman"/>
          <w:color w:val="231F20"/>
          <w:sz w:val="17"/>
          <w:szCs w:val="17"/>
        </w:rPr>
      </w:pPr>
    </w:p>
    <w:p w14:paraId="7B7A3932" w14:textId="77777777" w:rsidR="00027BF7" w:rsidRPr="00923224" w:rsidRDefault="00027BF7" w:rsidP="00D32579">
      <w:pPr>
        <w:rPr>
          <w:rFonts w:eastAsia="Times New Roman"/>
          <w:color w:val="231F20"/>
          <w:sz w:val="17"/>
          <w:szCs w:val="17"/>
        </w:rPr>
      </w:pPr>
    </w:p>
    <w:p w14:paraId="1AF13AB6" w14:textId="77777777" w:rsidR="00027BF7" w:rsidRPr="00923224" w:rsidRDefault="00027BF7" w:rsidP="00027BF7">
      <w:pPr>
        <w:widowControl w:val="0"/>
        <w:tabs>
          <w:tab w:val="left" w:pos="1626"/>
        </w:tabs>
        <w:spacing w:line="192" w:lineRule="exact"/>
        <w:ind w:right="1515"/>
        <w:rPr>
          <w:rFonts w:eastAsia="Times New Roman"/>
          <w:sz w:val="17"/>
          <w:szCs w:val="17"/>
          <w:lang w:val="en-US" w:eastAsia="en-US"/>
        </w:rPr>
      </w:pPr>
      <w:r w:rsidRPr="00923224">
        <w:rPr>
          <w:b/>
          <w:sz w:val="17"/>
          <w:szCs w:val="17"/>
        </w:rPr>
        <w:t xml:space="preserve">(i)    </w:t>
      </w:r>
      <w:r w:rsidRPr="00923224">
        <w:rPr>
          <w:rFonts w:eastAsia="Times New Roman"/>
          <w:sz w:val="17"/>
          <w:szCs w:val="17"/>
          <w:lang w:val="en-US" w:eastAsia="en-US"/>
        </w:rPr>
        <w:t>E 33</w:t>
      </w:r>
      <w:r w:rsidRPr="00923224">
        <w:rPr>
          <w:rFonts w:eastAsia="Times New Roman"/>
          <w:spacing w:val="2"/>
          <w:sz w:val="17"/>
          <w:szCs w:val="17"/>
          <w:lang w:val="en-US" w:eastAsia="en-US"/>
        </w:rPr>
        <w:t xml:space="preserve">8 </w:t>
      </w:r>
      <w:r w:rsidRPr="00923224">
        <w:rPr>
          <w:rFonts w:eastAsia="Times New Roman"/>
          <w:sz w:val="17"/>
          <w:szCs w:val="17"/>
          <w:lang w:val="en-US" w:eastAsia="en-US"/>
        </w:rPr>
        <w:t>– 341, E 343 ve E 450 — 452: Fosforik asit—fosfatlar—di-,tri-ve polifosfatlar</w:t>
      </w:r>
    </w:p>
    <w:p w14:paraId="33662239" w14:textId="77777777" w:rsidR="00027BF7" w:rsidRPr="00923224" w:rsidRDefault="00027BF7" w:rsidP="00027BF7">
      <w:pPr>
        <w:rPr>
          <w:rFonts w:eastAsia="Times New Roman"/>
          <w:color w:val="231F20"/>
          <w:sz w:val="17"/>
          <w:szCs w:val="17"/>
        </w:rPr>
      </w:pPr>
    </w:p>
    <w:p w14:paraId="703BB0D5" w14:textId="77777777" w:rsidR="00D32579" w:rsidRPr="00923224" w:rsidRDefault="00D32579" w:rsidP="00D32579">
      <w:pPr>
        <w:rPr>
          <w:rFonts w:eastAsia="Times New Roman"/>
          <w:color w:val="231F20"/>
          <w:sz w:val="17"/>
          <w:szCs w:val="17"/>
        </w:rPr>
      </w:pPr>
    </w:p>
    <w:tbl>
      <w:tblPr>
        <w:tblStyle w:val="TabloKlavuzu"/>
        <w:tblW w:w="0" w:type="auto"/>
        <w:tblLook w:val="04A0" w:firstRow="1" w:lastRow="0" w:firstColumn="1" w:lastColumn="0" w:noHBand="0" w:noVBand="1"/>
      </w:tblPr>
      <w:tblGrid>
        <w:gridCol w:w="1418"/>
        <w:gridCol w:w="5273"/>
      </w:tblGrid>
      <w:tr w:rsidR="00027BF7" w:rsidRPr="00923224" w14:paraId="760EDF19" w14:textId="77777777" w:rsidTr="00FE1A31">
        <w:trPr>
          <w:trHeight w:val="520"/>
        </w:trPr>
        <w:tc>
          <w:tcPr>
            <w:tcW w:w="1418" w:type="dxa"/>
            <w:tcBorders>
              <w:left w:val="nil"/>
            </w:tcBorders>
            <w:vAlign w:val="center"/>
          </w:tcPr>
          <w:p w14:paraId="3CFBCA33" w14:textId="77777777" w:rsidR="00027BF7" w:rsidRPr="00923224" w:rsidRDefault="00027BF7" w:rsidP="00FE1A31">
            <w:pPr>
              <w:jc w:val="center"/>
              <w:rPr>
                <w:b/>
                <w:sz w:val="17"/>
                <w:szCs w:val="17"/>
              </w:rPr>
            </w:pPr>
            <w:r w:rsidRPr="00923224">
              <w:rPr>
                <w:b/>
                <w:sz w:val="17"/>
                <w:szCs w:val="17"/>
              </w:rPr>
              <w:t>E - kodu</w:t>
            </w:r>
          </w:p>
        </w:tc>
        <w:tc>
          <w:tcPr>
            <w:tcW w:w="5273" w:type="dxa"/>
            <w:tcBorders>
              <w:right w:val="nil"/>
            </w:tcBorders>
            <w:vAlign w:val="center"/>
          </w:tcPr>
          <w:p w14:paraId="2288D2E2" w14:textId="77777777" w:rsidR="00027BF7" w:rsidRPr="00923224" w:rsidRDefault="00027BF7" w:rsidP="00FE1A31">
            <w:pPr>
              <w:jc w:val="center"/>
              <w:rPr>
                <w:b/>
                <w:sz w:val="17"/>
                <w:szCs w:val="17"/>
              </w:rPr>
            </w:pPr>
            <w:r w:rsidRPr="00923224">
              <w:rPr>
                <w:b/>
                <w:sz w:val="17"/>
                <w:szCs w:val="17"/>
              </w:rPr>
              <w:t>Adı</w:t>
            </w:r>
          </w:p>
        </w:tc>
      </w:tr>
      <w:tr w:rsidR="00027BF7" w:rsidRPr="00923224" w14:paraId="4604BEE4" w14:textId="77777777" w:rsidTr="00FE1A31">
        <w:trPr>
          <w:trHeight w:val="412"/>
        </w:trPr>
        <w:tc>
          <w:tcPr>
            <w:tcW w:w="1418" w:type="dxa"/>
            <w:tcBorders>
              <w:left w:val="nil"/>
            </w:tcBorders>
            <w:vAlign w:val="center"/>
          </w:tcPr>
          <w:p w14:paraId="3391A85C" w14:textId="77777777" w:rsidR="00027BF7" w:rsidRPr="00923224" w:rsidRDefault="00027BF7" w:rsidP="00FE1A31">
            <w:pPr>
              <w:rPr>
                <w:sz w:val="17"/>
                <w:szCs w:val="17"/>
              </w:rPr>
            </w:pPr>
            <w:r w:rsidRPr="00923224">
              <w:rPr>
                <w:sz w:val="17"/>
                <w:szCs w:val="17"/>
              </w:rPr>
              <w:t>E 338</w:t>
            </w:r>
          </w:p>
        </w:tc>
        <w:tc>
          <w:tcPr>
            <w:tcW w:w="5273" w:type="dxa"/>
            <w:tcBorders>
              <w:right w:val="nil"/>
            </w:tcBorders>
            <w:vAlign w:val="center"/>
          </w:tcPr>
          <w:p w14:paraId="75F4A903" w14:textId="77777777" w:rsidR="00027BF7" w:rsidRPr="00923224" w:rsidRDefault="00027BF7" w:rsidP="00FE1A31">
            <w:pPr>
              <w:rPr>
                <w:b/>
                <w:sz w:val="17"/>
                <w:szCs w:val="17"/>
              </w:rPr>
            </w:pPr>
            <w:r w:rsidRPr="00923224">
              <w:rPr>
                <w:sz w:val="17"/>
                <w:szCs w:val="17"/>
              </w:rPr>
              <w:t>Fosforik asit</w:t>
            </w:r>
          </w:p>
        </w:tc>
      </w:tr>
      <w:tr w:rsidR="00027BF7" w:rsidRPr="00923224" w14:paraId="6902D853" w14:textId="77777777" w:rsidTr="00FE1A31">
        <w:trPr>
          <w:trHeight w:val="462"/>
        </w:trPr>
        <w:tc>
          <w:tcPr>
            <w:tcW w:w="1418" w:type="dxa"/>
            <w:tcBorders>
              <w:left w:val="nil"/>
            </w:tcBorders>
            <w:vAlign w:val="center"/>
          </w:tcPr>
          <w:p w14:paraId="3F1C12C3" w14:textId="77777777" w:rsidR="00027BF7" w:rsidRPr="00923224" w:rsidRDefault="00027BF7" w:rsidP="00FE1A31">
            <w:pPr>
              <w:rPr>
                <w:b/>
                <w:sz w:val="17"/>
                <w:szCs w:val="17"/>
              </w:rPr>
            </w:pPr>
            <w:r w:rsidRPr="00923224">
              <w:rPr>
                <w:sz w:val="17"/>
                <w:szCs w:val="17"/>
              </w:rPr>
              <w:t>E 339</w:t>
            </w:r>
          </w:p>
        </w:tc>
        <w:tc>
          <w:tcPr>
            <w:tcW w:w="5273" w:type="dxa"/>
            <w:tcBorders>
              <w:right w:val="nil"/>
            </w:tcBorders>
            <w:vAlign w:val="center"/>
          </w:tcPr>
          <w:p w14:paraId="330885D4" w14:textId="77777777" w:rsidR="00027BF7" w:rsidRPr="00923224" w:rsidRDefault="00027BF7" w:rsidP="00FE1A31">
            <w:pPr>
              <w:rPr>
                <w:b/>
                <w:sz w:val="17"/>
                <w:szCs w:val="17"/>
              </w:rPr>
            </w:pPr>
            <w:r w:rsidRPr="00923224">
              <w:rPr>
                <w:sz w:val="17"/>
                <w:szCs w:val="17"/>
              </w:rPr>
              <w:t>Sodyum fosfatlar</w:t>
            </w:r>
          </w:p>
        </w:tc>
      </w:tr>
      <w:tr w:rsidR="00027BF7" w:rsidRPr="00923224" w14:paraId="1885A336" w14:textId="77777777" w:rsidTr="00FE1A31">
        <w:trPr>
          <w:trHeight w:val="462"/>
        </w:trPr>
        <w:tc>
          <w:tcPr>
            <w:tcW w:w="1418" w:type="dxa"/>
            <w:tcBorders>
              <w:left w:val="nil"/>
            </w:tcBorders>
            <w:vAlign w:val="center"/>
          </w:tcPr>
          <w:p w14:paraId="2D31DED7" w14:textId="77777777" w:rsidR="00027BF7" w:rsidRPr="00923224" w:rsidRDefault="00027BF7" w:rsidP="00FE1A31">
            <w:pPr>
              <w:rPr>
                <w:rFonts w:eastAsia="Times New Roman"/>
                <w:sz w:val="17"/>
                <w:szCs w:val="17"/>
                <w:lang w:val="en-US" w:eastAsia="en-US"/>
              </w:rPr>
            </w:pPr>
            <w:r w:rsidRPr="00923224">
              <w:rPr>
                <w:sz w:val="17"/>
                <w:szCs w:val="17"/>
              </w:rPr>
              <w:t>E 340</w:t>
            </w:r>
          </w:p>
        </w:tc>
        <w:tc>
          <w:tcPr>
            <w:tcW w:w="5273" w:type="dxa"/>
            <w:tcBorders>
              <w:right w:val="nil"/>
            </w:tcBorders>
            <w:vAlign w:val="center"/>
          </w:tcPr>
          <w:p w14:paraId="6D3EAD27" w14:textId="77777777" w:rsidR="00027BF7" w:rsidRPr="00923224" w:rsidRDefault="00027BF7" w:rsidP="00FE1A31">
            <w:pPr>
              <w:rPr>
                <w:rFonts w:eastAsia="Times New Roman"/>
                <w:sz w:val="17"/>
                <w:szCs w:val="17"/>
                <w:lang w:val="en-US" w:eastAsia="en-US"/>
              </w:rPr>
            </w:pPr>
            <w:r w:rsidRPr="00923224">
              <w:rPr>
                <w:sz w:val="17"/>
                <w:szCs w:val="17"/>
              </w:rPr>
              <w:t>Potasyum fosfatlar</w:t>
            </w:r>
          </w:p>
        </w:tc>
      </w:tr>
      <w:tr w:rsidR="00027BF7" w:rsidRPr="00923224" w14:paraId="55DE87EA" w14:textId="77777777" w:rsidTr="00FE1A31">
        <w:trPr>
          <w:trHeight w:val="462"/>
        </w:trPr>
        <w:tc>
          <w:tcPr>
            <w:tcW w:w="1418" w:type="dxa"/>
            <w:tcBorders>
              <w:left w:val="nil"/>
            </w:tcBorders>
            <w:vAlign w:val="center"/>
          </w:tcPr>
          <w:p w14:paraId="59D313C6" w14:textId="77777777" w:rsidR="00027BF7" w:rsidRPr="00923224" w:rsidRDefault="00027BF7" w:rsidP="00027BF7">
            <w:pPr>
              <w:spacing w:line="240" w:lineRule="exact"/>
              <w:rPr>
                <w:sz w:val="17"/>
                <w:szCs w:val="17"/>
              </w:rPr>
            </w:pPr>
            <w:r w:rsidRPr="00923224">
              <w:rPr>
                <w:sz w:val="17"/>
                <w:szCs w:val="17"/>
              </w:rPr>
              <w:t>E 341</w:t>
            </w:r>
          </w:p>
        </w:tc>
        <w:tc>
          <w:tcPr>
            <w:tcW w:w="5273" w:type="dxa"/>
            <w:tcBorders>
              <w:right w:val="nil"/>
            </w:tcBorders>
            <w:vAlign w:val="center"/>
          </w:tcPr>
          <w:p w14:paraId="11AA85DF" w14:textId="77777777" w:rsidR="00027BF7" w:rsidRPr="00923224" w:rsidRDefault="00027BF7" w:rsidP="00FE1A31">
            <w:pPr>
              <w:rPr>
                <w:sz w:val="17"/>
                <w:szCs w:val="17"/>
              </w:rPr>
            </w:pPr>
            <w:r w:rsidRPr="00923224">
              <w:rPr>
                <w:sz w:val="17"/>
                <w:szCs w:val="17"/>
              </w:rPr>
              <w:t>Kalsiyum fosfatlar</w:t>
            </w:r>
          </w:p>
        </w:tc>
      </w:tr>
      <w:tr w:rsidR="00027BF7" w:rsidRPr="00923224" w14:paraId="3DD43325" w14:textId="77777777" w:rsidTr="00FE1A31">
        <w:trPr>
          <w:trHeight w:val="462"/>
        </w:trPr>
        <w:tc>
          <w:tcPr>
            <w:tcW w:w="1418" w:type="dxa"/>
            <w:tcBorders>
              <w:left w:val="nil"/>
            </w:tcBorders>
            <w:vAlign w:val="center"/>
          </w:tcPr>
          <w:p w14:paraId="5510F5EC" w14:textId="77777777" w:rsidR="00027BF7" w:rsidRPr="00923224" w:rsidRDefault="00027BF7" w:rsidP="00FE1A31">
            <w:pPr>
              <w:rPr>
                <w:sz w:val="17"/>
                <w:szCs w:val="17"/>
              </w:rPr>
            </w:pPr>
            <w:r w:rsidRPr="00923224">
              <w:rPr>
                <w:sz w:val="17"/>
                <w:szCs w:val="17"/>
              </w:rPr>
              <w:t>E 343</w:t>
            </w:r>
          </w:p>
        </w:tc>
        <w:tc>
          <w:tcPr>
            <w:tcW w:w="5273" w:type="dxa"/>
            <w:tcBorders>
              <w:right w:val="nil"/>
            </w:tcBorders>
            <w:vAlign w:val="center"/>
          </w:tcPr>
          <w:p w14:paraId="06B73761" w14:textId="77777777" w:rsidR="00027BF7" w:rsidRPr="00923224" w:rsidRDefault="00027BF7" w:rsidP="00FE1A31">
            <w:pPr>
              <w:rPr>
                <w:sz w:val="17"/>
                <w:szCs w:val="17"/>
              </w:rPr>
            </w:pPr>
            <w:r w:rsidRPr="00923224">
              <w:rPr>
                <w:sz w:val="17"/>
                <w:szCs w:val="17"/>
              </w:rPr>
              <w:t>Magnezyum fosfatlar</w:t>
            </w:r>
          </w:p>
        </w:tc>
      </w:tr>
      <w:tr w:rsidR="00FE1A31" w:rsidRPr="00923224" w14:paraId="0D7F2DCF" w14:textId="77777777" w:rsidTr="00FE1A31">
        <w:trPr>
          <w:trHeight w:val="462"/>
        </w:trPr>
        <w:tc>
          <w:tcPr>
            <w:tcW w:w="1418" w:type="dxa"/>
            <w:tcBorders>
              <w:left w:val="nil"/>
            </w:tcBorders>
            <w:vAlign w:val="center"/>
          </w:tcPr>
          <w:p w14:paraId="10BAE10B" w14:textId="77777777" w:rsidR="00FE1A31" w:rsidRPr="00923224" w:rsidRDefault="00FE1A31" w:rsidP="00FE1A31">
            <w:pPr>
              <w:rPr>
                <w:sz w:val="17"/>
                <w:szCs w:val="17"/>
              </w:rPr>
            </w:pPr>
            <w:r w:rsidRPr="00923224">
              <w:rPr>
                <w:sz w:val="17"/>
                <w:szCs w:val="17"/>
              </w:rPr>
              <w:t>E 450</w:t>
            </w:r>
          </w:p>
        </w:tc>
        <w:tc>
          <w:tcPr>
            <w:tcW w:w="5273" w:type="dxa"/>
            <w:tcBorders>
              <w:right w:val="nil"/>
            </w:tcBorders>
            <w:vAlign w:val="center"/>
          </w:tcPr>
          <w:p w14:paraId="6C582B39" w14:textId="77777777" w:rsidR="00FE1A31" w:rsidRPr="00923224" w:rsidRDefault="00FE1A31" w:rsidP="00FE1A31">
            <w:pPr>
              <w:rPr>
                <w:sz w:val="17"/>
                <w:szCs w:val="17"/>
              </w:rPr>
            </w:pPr>
            <w:r w:rsidRPr="00923224">
              <w:rPr>
                <w:sz w:val="17"/>
                <w:szCs w:val="17"/>
              </w:rPr>
              <w:t>Difosfatlar (</w:t>
            </w:r>
            <w:r w:rsidRPr="00923224">
              <w:rPr>
                <w:sz w:val="17"/>
                <w:szCs w:val="17"/>
                <w:vertAlign w:val="superscript"/>
              </w:rPr>
              <w:t>1</w:t>
            </w:r>
            <w:r w:rsidRPr="00923224">
              <w:rPr>
                <w:sz w:val="17"/>
                <w:szCs w:val="17"/>
              </w:rPr>
              <w:t>)</w:t>
            </w:r>
          </w:p>
        </w:tc>
      </w:tr>
      <w:tr w:rsidR="00FE1A31" w:rsidRPr="00923224" w14:paraId="0338C997" w14:textId="77777777" w:rsidTr="00FE1A31">
        <w:trPr>
          <w:trHeight w:val="462"/>
        </w:trPr>
        <w:tc>
          <w:tcPr>
            <w:tcW w:w="1418" w:type="dxa"/>
            <w:tcBorders>
              <w:left w:val="nil"/>
            </w:tcBorders>
            <w:vAlign w:val="center"/>
          </w:tcPr>
          <w:p w14:paraId="630D1AAA" w14:textId="77777777" w:rsidR="00FE1A31" w:rsidRPr="00923224" w:rsidRDefault="00FE1A31" w:rsidP="00FE1A31">
            <w:pPr>
              <w:spacing w:line="240" w:lineRule="exact"/>
              <w:rPr>
                <w:sz w:val="17"/>
                <w:szCs w:val="17"/>
              </w:rPr>
            </w:pPr>
            <w:r w:rsidRPr="00923224">
              <w:rPr>
                <w:sz w:val="17"/>
                <w:szCs w:val="17"/>
              </w:rPr>
              <w:t>E 451</w:t>
            </w:r>
          </w:p>
        </w:tc>
        <w:tc>
          <w:tcPr>
            <w:tcW w:w="5273" w:type="dxa"/>
            <w:tcBorders>
              <w:right w:val="nil"/>
            </w:tcBorders>
            <w:vAlign w:val="center"/>
          </w:tcPr>
          <w:p w14:paraId="08C4DC01" w14:textId="77777777" w:rsidR="00FE1A31" w:rsidRPr="00923224" w:rsidRDefault="00FE1A31" w:rsidP="00FE1A31">
            <w:pPr>
              <w:rPr>
                <w:sz w:val="17"/>
                <w:szCs w:val="17"/>
              </w:rPr>
            </w:pPr>
            <w:r w:rsidRPr="00923224">
              <w:rPr>
                <w:sz w:val="17"/>
                <w:szCs w:val="17"/>
              </w:rPr>
              <w:t>Trifosfatlar</w:t>
            </w:r>
          </w:p>
        </w:tc>
      </w:tr>
      <w:tr w:rsidR="00FE1A31" w:rsidRPr="00923224" w14:paraId="09F5D1F2" w14:textId="77777777" w:rsidTr="00FE1A31">
        <w:trPr>
          <w:trHeight w:val="462"/>
        </w:trPr>
        <w:tc>
          <w:tcPr>
            <w:tcW w:w="1418" w:type="dxa"/>
            <w:tcBorders>
              <w:left w:val="nil"/>
            </w:tcBorders>
            <w:vAlign w:val="center"/>
          </w:tcPr>
          <w:p w14:paraId="349A5450" w14:textId="77777777" w:rsidR="00FE1A31" w:rsidRPr="00923224" w:rsidRDefault="00FE1A31" w:rsidP="00FE1A31">
            <w:pPr>
              <w:spacing w:line="240" w:lineRule="exact"/>
              <w:rPr>
                <w:sz w:val="17"/>
                <w:szCs w:val="17"/>
              </w:rPr>
            </w:pPr>
            <w:r w:rsidRPr="00923224">
              <w:rPr>
                <w:sz w:val="17"/>
                <w:szCs w:val="17"/>
              </w:rPr>
              <w:t>E 452</w:t>
            </w:r>
          </w:p>
        </w:tc>
        <w:tc>
          <w:tcPr>
            <w:tcW w:w="5273" w:type="dxa"/>
            <w:tcBorders>
              <w:right w:val="nil"/>
            </w:tcBorders>
            <w:vAlign w:val="center"/>
          </w:tcPr>
          <w:p w14:paraId="1FA14C38" w14:textId="77777777" w:rsidR="00FE1A31" w:rsidRPr="00923224" w:rsidRDefault="00FE1A31" w:rsidP="00FE1A31">
            <w:pPr>
              <w:rPr>
                <w:sz w:val="17"/>
                <w:szCs w:val="17"/>
              </w:rPr>
            </w:pPr>
            <w:r w:rsidRPr="00923224">
              <w:rPr>
                <w:sz w:val="17"/>
                <w:szCs w:val="17"/>
              </w:rPr>
              <w:t>Polifosfatlar</w:t>
            </w:r>
          </w:p>
        </w:tc>
      </w:tr>
    </w:tbl>
    <w:p w14:paraId="3683DCF9" w14:textId="77777777" w:rsidR="00D32579" w:rsidRPr="00923224" w:rsidRDefault="00D32579" w:rsidP="00D32579">
      <w:pPr>
        <w:rPr>
          <w:rFonts w:eastAsia="Times New Roman"/>
          <w:color w:val="231F20"/>
          <w:sz w:val="17"/>
          <w:szCs w:val="17"/>
        </w:rPr>
      </w:pPr>
    </w:p>
    <w:p w14:paraId="7BC10ECD" w14:textId="77777777" w:rsidR="00D32579" w:rsidRPr="00923224" w:rsidRDefault="00027BF7" w:rsidP="00D32579">
      <w:pPr>
        <w:widowControl w:val="0"/>
        <w:tabs>
          <w:tab w:val="left" w:pos="1626"/>
        </w:tabs>
        <w:spacing w:line="192" w:lineRule="exact"/>
        <w:ind w:right="1515"/>
        <w:rPr>
          <w:rFonts w:eastAsia="Times New Roman"/>
          <w:sz w:val="17"/>
          <w:szCs w:val="17"/>
          <w:lang w:val="en-US" w:eastAsia="en-US"/>
        </w:rPr>
      </w:pPr>
      <w:r w:rsidRPr="00923224">
        <w:rPr>
          <w:rFonts w:eastAsia="Times New Roman"/>
          <w:sz w:val="17"/>
          <w:szCs w:val="17"/>
          <w:lang w:val="en-US" w:eastAsia="en-US"/>
        </w:rPr>
        <w:t xml:space="preserve">          </w:t>
      </w:r>
      <w:r w:rsidR="00FE1A31" w:rsidRPr="00923224">
        <w:rPr>
          <w:rFonts w:eastAsia="Times New Roman"/>
          <w:sz w:val="17"/>
          <w:szCs w:val="17"/>
          <w:lang w:val="en-US" w:eastAsia="en-US"/>
        </w:rPr>
        <w:t>(</w:t>
      </w:r>
      <w:r w:rsidR="00FE1A31" w:rsidRPr="00923224">
        <w:rPr>
          <w:rFonts w:eastAsia="Times New Roman"/>
          <w:sz w:val="17"/>
          <w:szCs w:val="17"/>
          <w:vertAlign w:val="superscript"/>
          <w:lang w:val="en-US" w:eastAsia="en-US"/>
        </w:rPr>
        <w:t>1</w:t>
      </w:r>
      <w:r w:rsidR="00FE1A31" w:rsidRPr="00923224">
        <w:rPr>
          <w:rFonts w:eastAsia="Times New Roman"/>
          <w:sz w:val="17"/>
          <w:szCs w:val="17"/>
          <w:lang w:val="en-US" w:eastAsia="en-US"/>
        </w:rPr>
        <w:t xml:space="preserve">)  </w:t>
      </w:r>
      <w:r w:rsidR="00FE1A31" w:rsidRPr="00923224">
        <w:rPr>
          <w:rFonts w:eastAsia="Times New Roman"/>
          <w:sz w:val="17"/>
          <w:szCs w:val="17"/>
        </w:rPr>
        <w:t>E 450 (ix) kodlu katkı maddesini kapsamamaktadır.</w:t>
      </w:r>
      <w:r w:rsidRPr="00923224">
        <w:rPr>
          <w:rFonts w:eastAsia="Times New Roman"/>
          <w:sz w:val="17"/>
          <w:szCs w:val="17"/>
          <w:lang w:val="en-US" w:eastAsia="en-US"/>
        </w:rPr>
        <w:t xml:space="preserve">         </w:t>
      </w:r>
    </w:p>
    <w:p w14:paraId="3861C037" w14:textId="77777777" w:rsidR="00D32579" w:rsidRPr="00923224" w:rsidRDefault="00D32579" w:rsidP="00D32579">
      <w:pPr>
        <w:rPr>
          <w:rFonts w:eastAsia="Times New Roman"/>
          <w:color w:val="231F20"/>
          <w:sz w:val="17"/>
          <w:szCs w:val="17"/>
        </w:rPr>
      </w:pPr>
    </w:p>
    <w:p w14:paraId="1917CDA2" w14:textId="77777777" w:rsidR="00D32579" w:rsidRPr="00923224" w:rsidRDefault="00D32579" w:rsidP="00D32579">
      <w:pPr>
        <w:rPr>
          <w:rFonts w:eastAsia="Times New Roman"/>
          <w:color w:val="231F20"/>
          <w:sz w:val="17"/>
          <w:szCs w:val="17"/>
        </w:rPr>
      </w:pPr>
    </w:p>
    <w:p w14:paraId="4138768D" w14:textId="77777777" w:rsidR="00FE1A31" w:rsidRPr="00923224" w:rsidRDefault="00FE1A31" w:rsidP="00D32579">
      <w:pPr>
        <w:rPr>
          <w:rFonts w:eastAsia="Times New Roman"/>
          <w:color w:val="231F20"/>
          <w:sz w:val="17"/>
          <w:szCs w:val="17"/>
        </w:rPr>
      </w:pPr>
    </w:p>
    <w:p w14:paraId="2E28C9A1" w14:textId="77777777" w:rsidR="00FE1A31" w:rsidRPr="00923224" w:rsidRDefault="00FE1A31" w:rsidP="00D32579">
      <w:pPr>
        <w:rPr>
          <w:rFonts w:eastAsia="Times New Roman"/>
          <w:color w:val="231F20"/>
          <w:sz w:val="17"/>
          <w:szCs w:val="17"/>
        </w:rPr>
      </w:pPr>
    </w:p>
    <w:p w14:paraId="6DCBE71F" w14:textId="77777777" w:rsidR="00FE1A31" w:rsidRPr="00923224" w:rsidRDefault="00FE1A31" w:rsidP="00D32579">
      <w:pPr>
        <w:rPr>
          <w:rFonts w:eastAsia="Times New Roman"/>
          <w:color w:val="231F20"/>
          <w:sz w:val="17"/>
          <w:szCs w:val="17"/>
        </w:rPr>
      </w:pPr>
    </w:p>
    <w:p w14:paraId="426E94F6" w14:textId="77777777" w:rsidR="00FE1A31" w:rsidRPr="00923224" w:rsidRDefault="00FE1A31" w:rsidP="00D32579">
      <w:pPr>
        <w:rPr>
          <w:rFonts w:eastAsia="Times New Roman"/>
          <w:color w:val="231F20"/>
          <w:sz w:val="17"/>
          <w:szCs w:val="17"/>
        </w:rPr>
      </w:pPr>
    </w:p>
    <w:p w14:paraId="27556F38" w14:textId="77777777" w:rsidR="00FE1A31" w:rsidRPr="00923224" w:rsidRDefault="00FE1A31" w:rsidP="00D32579">
      <w:pPr>
        <w:rPr>
          <w:rFonts w:eastAsia="Times New Roman"/>
          <w:color w:val="231F20"/>
          <w:sz w:val="17"/>
          <w:szCs w:val="17"/>
        </w:rPr>
      </w:pPr>
    </w:p>
    <w:p w14:paraId="1398869F" w14:textId="77777777" w:rsidR="00FE1A31" w:rsidRPr="00923224" w:rsidRDefault="00FE1A31" w:rsidP="00FE1A31">
      <w:pPr>
        <w:widowControl w:val="0"/>
        <w:tabs>
          <w:tab w:val="left" w:pos="1626"/>
        </w:tabs>
        <w:spacing w:line="192" w:lineRule="exact"/>
        <w:ind w:right="1515"/>
        <w:rPr>
          <w:rFonts w:eastAsia="Times New Roman"/>
          <w:sz w:val="17"/>
          <w:szCs w:val="17"/>
          <w:lang w:val="en-US" w:eastAsia="en-US"/>
        </w:rPr>
      </w:pPr>
      <w:r w:rsidRPr="00923224">
        <w:rPr>
          <w:b/>
          <w:sz w:val="17"/>
          <w:szCs w:val="17"/>
        </w:rPr>
        <w:t xml:space="preserve">(j)    </w:t>
      </w:r>
      <w:r w:rsidRPr="00923224">
        <w:rPr>
          <w:sz w:val="17"/>
          <w:szCs w:val="17"/>
        </w:rPr>
        <w:t>E 35</w:t>
      </w:r>
      <w:r w:rsidRPr="00923224">
        <w:rPr>
          <w:spacing w:val="1"/>
          <w:sz w:val="17"/>
          <w:szCs w:val="17"/>
        </w:rPr>
        <w:t xml:space="preserve">5 – </w:t>
      </w:r>
      <w:r w:rsidRPr="00923224">
        <w:rPr>
          <w:sz w:val="17"/>
          <w:szCs w:val="17"/>
        </w:rPr>
        <w:t>357: Adipik asit — adipatlar</w:t>
      </w:r>
    </w:p>
    <w:p w14:paraId="5D713BFB" w14:textId="77777777" w:rsidR="005F3BDD" w:rsidRPr="00923224" w:rsidRDefault="005F3BDD" w:rsidP="00D32579">
      <w:pPr>
        <w:rPr>
          <w:rFonts w:eastAsia="Times New Roman"/>
          <w:sz w:val="17"/>
          <w:szCs w:val="17"/>
        </w:rPr>
      </w:pPr>
    </w:p>
    <w:p w14:paraId="5C16EB31" w14:textId="77777777" w:rsidR="001A00FD" w:rsidRPr="00923224" w:rsidRDefault="001A00FD" w:rsidP="00D32579">
      <w:pPr>
        <w:rPr>
          <w:rFonts w:eastAsia="Times New Roman"/>
          <w:sz w:val="17"/>
          <w:szCs w:val="17"/>
        </w:rPr>
      </w:pPr>
    </w:p>
    <w:tbl>
      <w:tblPr>
        <w:tblStyle w:val="TabloKlavuzu"/>
        <w:tblW w:w="0" w:type="auto"/>
        <w:tblLook w:val="04A0" w:firstRow="1" w:lastRow="0" w:firstColumn="1" w:lastColumn="0" w:noHBand="0" w:noVBand="1"/>
      </w:tblPr>
      <w:tblGrid>
        <w:gridCol w:w="1418"/>
        <w:gridCol w:w="5273"/>
      </w:tblGrid>
      <w:tr w:rsidR="00FE1A31" w:rsidRPr="00923224" w14:paraId="48D807DC" w14:textId="77777777" w:rsidTr="00FE1A31">
        <w:trPr>
          <w:trHeight w:val="520"/>
        </w:trPr>
        <w:tc>
          <w:tcPr>
            <w:tcW w:w="1418" w:type="dxa"/>
            <w:tcBorders>
              <w:left w:val="nil"/>
            </w:tcBorders>
            <w:vAlign w:val="center"/>
          </w:tcPr>
          <w:p w14:paraId="76499CED" w14:textId="77777777" w:rsidR="00FE1A31" w:rsidRPr="00923224" w:rsidRDefault="00FE1A31" w:rsidP="00FE1A31">
            <w:pPr>
              <w:jc w:val="center"/>
              <w:rPr>
                <w:b/>
                <w:sz w:val="17"/>
                <w:szCs w:val="17"/>
              </w:rPr>
            </w:pPr>
            <w:r w:rsidRPr="00923224">
              <w:rPr>
                <w:b/>
                <w:sz w:val="17"/>
                <w:szCs w:val="17"/>
              </w:rPr>
              <w:t>E - kodu</w:t>
            </w:r>
          </w:p>
        </w:tc>
        <w:tc>
          <w:tcPr>
            <w:tcW w:w="5273" w:type="dxa"/>
            <w:tcBorders>
              <w:right w:val="nil"/>
            </w:tcBorders>
            <w:vAlign w:val="center"/>
          </w:tcPr>
          <w:p w14:paraId="0116200B" w14:textId="77777777" w:rsidR="00FE1A31" w:rsidRPr="00923224" w:rsidRDefault="00FE1A31" w:rsidP="00FE1A31">
            <w:pPr>
              <w:jc w:val="center"/>
              <w:rPr>
                <w:b/>
                <w:sz w:val="17"/>
                <w:szCs w:val="17"/>
              </w:rPr>
            </w:pPr>
            <w:r w:rsidRPr="00923224">
              <w:rPr>
                <w:b/>
                <w:sz w:val="17"/>
                <w:szCs w:val="17"/>
              </w:rPr>
              <w:t>Adı</w:t>
            </w:r>
          </w:p>
        </w:tc>
      </w:tr>
      <w:tr w:rsidR="00FE1A31" w:rsidRPr="00923224" w14:paraId="42FA961C" w14:textId="77777777" w:rsidTr="00FE1A31">
        <w:trPr>
          <w:trHeight w:val="412"/>
        </w:trPr>
        <w:tc>
          <w:tcPr>
            <w:tcW w:w="1418" w:type="dxa"/>
            <w:tcBorders>
              <w:left w:val="nil"/>
            </w:tcBorders>
            <w:vAlign w:val="center"/>
          </w:tcPr>
          <w:p w14:paraId="22B24FCD" w14:textId="77777777" w:rsidR="00FE1A31" w:rsidRPr="00923224" w:rsidRDefault="00FE1A31" w:rsidP="00FE1A31">
            <w:pPr>
              <w:rPr>
                <w:sz w:val="17"/>
                <w:szCs w:val="17"/>
              </w:rPr>
            </w:pPr>
            <w:r w:rsidRPr="00923224">
              <w:rPr>
                <w:sz w:val="17"/>
                <w:szCs w:val="17"/>
              </w:rPr>
              <w:t>E 355</w:t>
            </w:r>
          </w:p>
        </w:tc>
        <w:tc>
          <w:tcPr>
            <w:tcW w:w="5273" w:type="dxa"/>
            <w:tcBorders>
              <w:right w:val="nil"/>
            </w:tcBorders>
            <w:vAlign w:val="center"/>
          </w:tcPr>
          <w:p w14:paraId="2DAC385A" w14:textId="77777777" w:rsidR="00FE1A31" w:rsidRPr="00923224" w:rsidRDefault="00FE1A31" w:rsidP="00FE1A31">
            <w:pPr>
              <w:rPr>
                <w:b/>
                <w:sz w:val="17"/>
                <w:szCs w:val="17"/>
              </w:rPr>
            </w:pPr>
            <w:r w:rsidRPr="00923224">
              <w:rPr>
                <w:sz w:val="17"/>
                <w:szCs w:val="17"/>
              </w:rPr>
              <w:t>Adipik asit</w:t>
            </w:r>
          </w:p>
        </w:tc>
      </w:tr>
      <w:tr w:rsidR="00FE1A31" w:rsidRPr="00923224" w14:paraId="112A8A2D" w14:textId="77777777" w:rsidTr="00FE1A31">
        <w:trPr>
          <w:trHeight w:val="462"/>
        </w:trPr>
        <w:tc>
          <w:tcPr>
            <w:tcW w:w="1418" w:type="dxa"/>
            <w:tcBorders>
              <w:left w:val="nil"/>
            </w:tcBorders>
            <w:vAlign w:val="center"/>
          </w:tcPr>
          <w:p w14:paraId="225D799B" w14:textId="77777777" w:rsidR="00FE1A31" w:rsidRPr="00923224" w:rsidRDefault="00FE1A31" w:rsidP="00FE1A31">
            <w:pPr>
              <w:rPr>
                <w:b/>
                <w:sz w:val="17"/>
                <w:szCs w:val="17"/>
              </w:rPr>
            </w:pPr>
            <w:r w:rsidRPr="00923224">
              <w:rPr>
                <w:sz w:val="17"/>
                <w:szCs w:val="17"/>
              </w:rPr>
              <w:t>E 356</w:t>
            </w:r>
          </w:p>
        </w:tc>
        <w:tc>
          <w:tcPr>
            <w:tcW w:w="5273" w:type="dxa"/>
            <w:tcBorders>
              <w:right w:val="nil"/>
            </w:tcBorders>
            <w:vAlign w:val="center"/>
          </w:tcPr>
          <w:p w14:paraId="770EE315" w14:textId="77777777" w:rsidR="00FE1A31" w:rsidRPr="00923224" w:rsidRDefault="00FE1A31" w:rsidP="00FE1A31">
            <w:pPr>
              <w:rPr>
                <w:b/>
                <w:sz w:val="17"/>
                <w:szCs w:val="17"/>
              </w:rPr>
            </w:pPr>
            <w:r w:rsidRPr="00923224">
              <w:rPr>
                <w:sz w:val="17"/>
                <w:szCs w:val="17"/>
              </w:rPr>
              <w:t>Sodyum adipat</w:t>
            </w:r>
          </w:p>
        </w:tc>
      </w:tr>
      <w:tr w:rsidR="00FE1A31" w:rsidRPr="00923224" w14:paraId="5D6A850D" w14:textId="77777777" w:rsidTr="00FE1A31">
        <w:trPr>
          <w:trHeight w:val="462"/>
        </w:trPr>
        <w:tc>
          <w:tcPr>
            <w:tcW w:w="1418" w:type="dxa"/>
            <w:tcBorders>
              <w:left w:val="nil"/>
            </w:tcBorders>
            <w:vAlign w:val="center"/>
          </w:tcPr>
          <w:p w14:paraId="2803A968" w14:textId="77777777" w:rsidR="00FE1A31" w:rsidRPr="00923224" w:rsidRDefault="00FE1A31" w:rsidP="00FE1A31">
            <w:pPr>
              <w:rPr>
                <w:rFonts w:eastAsia="Times New Roman"/>
                <w:sz w:val="17"/>
                <w:szCs w:val="17"/>
                <w:lang w:val="en-US" w:eastAsia="en-US"/>
              </w:rPr>
            </w:pPr>
            <w:r w:rsidRPr="00923224">
              <w:rPr>
                <w:sz w:val="17"/>
                <w:szCs w:val="17"/>
              </w:rPr>
              <w:t>E 357</w:t>
            </w:r>
          </w:p>
        </w:tc>
        <w:tc>
          <w:tcPr>
            <w:tcW w:w="5273" w:type="dxa"/>
            <w:tcBorders>
              <w:right w:val="nil"/>
            </w:tcBorders>
            <w:vAlign w:val="center"/>
          </w:tcPr>
          <w:p w14:paraId="2F86B214" w14:textId="77777777" w:rsidR="00FE1A31" w:rsidRPr="00923224" w:rsidRDefault="00FE1A31" w:rsidP="00FE1A31">
            <w:pPr>
              <w:rPr>
                <w:rFonts w:eastAsia="Times New Roman"/>
                <w:sz w:val="17"/>
                <w:szCs w:val="17"/>
                <w:lang w:val="en-US" w:eastAsia="en-US"/>
              </w:rPr>
            </w:pPr>
            <w:r w:rsidRPr="00923224">
              <w:rPr>
                <w:sz w:val="17"/>
                <w:szCs w:val="17"/>
              </w:rPr>
              <w:t>Potasyum adipat</w:t>
            </w:r>
          </w:p>
        </w:tc>
      </w:tr>
    </w:tbl>
    <w:p w14:paraId="5A7F311E" w14:textId="77777777" w:rsidR="001A00FD" w:rsidRPr="00923224" w:rsidRDefault="001A00FD" w:rsidP="00D32579">
      <w:pPr>
        <w:rPr>
          <w:rFonts w:eastAsia="Times New Roman"/>
          <w:color w:val="231F20"/>
          <w:sz w:val="17"/>
          <w:szCs w:val="17"/>
        </w:rPr>
      </w:pPr>
    </w:p>
    <w:p w14:paraId="5C8C2D3B" w14:textId="77777777" w:rsidR="00FE1A31" w:rsidRPr="00923224" w:rsidRDefault="00FE1A31" w:rsidP="00D32579">
      <w:pPr>
        <w:rPr>
          <w:rFonts w:eastAsia="Times New Roman"/>
          <w:color w:val="231F20"/>
          <w:sz w:val="17"/>
          <w:szCs w:val="17"/>
        </w:rPr>
      </w:pPr>
    </w:p>
    <w:p w14:paraId="08B00867" w14:textId="77777777" w:rsidR="00FE1A31" w:rsidRPr="00923224" w:rsidRDefault="00FE1A31" w:rsidP="00D32579">
      <w:pPr>
        <w:rPr>
          <w:rFonts w:eastAsia="Times New Roman"/>
          <w:color w:val="231F20"/>
          <w:sz w:val="17"/>
          <w:szCs w:val="17"/>
        </w:rPr>
      </w:pPr>
    </w:p>
    <w:p w14:paraId="643F1455" w14:textId="77777777" w:rsidR="00FE1A31" w:rsidRPr="00923224" w:rsidRDefault="00FE1A31" w:rsidP="00FE1A31">
      <w:pPr>
        <w:widowControl w:val="0"/>
        <w:tabs>
          <w:tab w:val="left" w:pos="1626"/>
        </w:tabs>
        <w:spacing w:line="192" w:lineRule="exact"/>
        <w:ind w:right="1515"/>
        <w:rPr>
          <w:rFonts w:eastAsia="Times New Roman"/>
          <w:sz w:val="17"/>
          <w:szCs w:val="17"/>
          <w:lang w:val="en-US" w:eastAsia="en-US"/>
        </w:rPr>
      </w:pPr>
      <w:r w:rsidRPr="00923224">
        <w:rPr>
          <w:b/>
          <w:sz w:val="17"/>
          <w:szCs w:val="17"/>
        </w:rPr>
        <w:t xml:space="preserve">(k)    </w:t>
      </w:r>
      <w:r w:rsidRPr="00923224">
        <w:rPr>
          <w:rFonts w:eastAsia="Times New Roman"/>
          <w:sz w:val="17"/>
          <w:szCs w:val="17"/>
          <w:lang w:val="en-US" w:eastAsia="en-US"/>
        </w:rPr>
        <w:t>E 43</w:t>
      </w:r>
      <w:r w:rsidRPr="00923224">
        <w:rPr>
          <w:rFonts w:eastAsia="Times New Roman"/>
          <w:spacing w:val="1"/>
          <w:sz w:val="17"/>
          <w:szCs w:val="17"/>
          <w:lang w:val="en-US" w:eastAsia="en-US"/>
        </w:rPr>
        <w:t xml:space="preserve">2 – </w:t>
      </w:r>
      <w:r w:rsidRPr="00923224">
        <w:rPr>
          <w:rFonts w:eastAsia="Times New Roman"/>
          <w:sz w:val="17"/>
          <w:szCs w:val="17"/>
          <w:lang w:val="en-US" w:eastAsia="en-US"/>
        </w:rPr>
        <w:t>436: Polisorbatlar</w:t>
      </w:r>
    </w:p>
    <w:p w14:paraId="62FBF491" w14:textId="77777777" w:rsidR="00FE1A31" w:rsidRPr="00923224" w:rsidRDefault="00FE1A31" w:rsidP="00D32579">
      <w:pPr>
        <w:rPr>
          <w:rFonts w:eastAsia="Times New Roman"/>
          <w:color w:val="231F20"/>
          <w:sz w:val="17"/>
          <w:szCs w:val="17"/>
        </w:rPr>
      </w:pPr>
    </w:p>
    <w:p w14:paraId="76E249E5" w14:textId="77777777" w:rsidR="00FE1A31" w:rsidRPr="00923224" w:rsidRDefault="00FE1A31" w:rsidP="00D32579">
      <w:pPr>
        <w:rPr>
          <w:rFonts w:eastAsia="Times New Roman"/>
          <w:color w:val="231F20"/>
          <w:sz w:val="17"/>
          <w:szCs w:val="17"/>
        </w:rPr>
      </w:pPr>
    </w:p>
    <w:tbl>
      <w:tblPr>
        <w:tblStyle w:val="TabloKlavuzu"/>
        <w:tblW w:w="0" w:type="auto"/>
        <w:tblLook w:val="04A0" w:firstRow="1" w:lastRow="0" w:firstColumn="1" w:lastColumn="0" w:noHBand="0" w:noVBand="1"/>
      </w:tblPr>
      <w:tblGrid>
        <w:gridCol w:w="1418"/>
        <w:gridCol w:w="5273"/>
      </w:tblGrid>
      <w:tr w:rsidR="00FE1A31" w:rsidRPr="00923224" w14:paraId="26B9E4F7" w14:textId="77777777" w:rsidTr="00FE1A31">
        <w:trPr>
          <w:trHeight w:val="520"/>
        </w:trPr>
        <w:tc>
          <w:tcPr>
            <w:tcW w:w="1418" w:type="dxa"/>
            <w:tcBorders>
              <w:left w:val="nil"/>
            </w:tcBorders>
            <w:vAlign w:val="center"/>
          </w:tcPr>
          <w:p w14:paraId="6239D39F" w14:textId="77777777" w:rsidR="00FE1A31" w:rsidRPr="00923224" w:rsidRDefault="00FE1A31" w:rsidP="00FE1A31">
            <w:pPr>
              <w:jc w:val="center"/>
              <w:rPr>
                <w:b/>
                <w:sz w:val="17"/>
                <w:szCs w:val="17"/>
              </w:rPr>
            </w:pPr>
            <w:r w:rsidRPr="00923224">
              <w:rPr>
                <w:b/>
                <w:sz w:val="17"/>
                <w:szCs w:val="17"/>
              </w:rPr>
              <w:t>E - kodu</w:t>
            </w:r>
          </w:p>
        </w:tc>
        <w:tc>
          <w:tcPr>
            <w:tcW w:w="5273" w:type="dxa"/>
            <w:tcBorders>
              <w:right w:val="nil"/>
            </w:tcBorders>
            <w:vAlign w:val="center"/>
          </w:tcPr>
          <w:p w14:paraId="5F78574C" w14:textId="77777777" w:rsidR="00FE1A31" w:rsidRPr="00923224" w:rsidRDefault="00FE1A31" w:rsidP="00FE1A31">
            <w:pPr>
              <w:jc w:val="center"/>
              <w:rPr>
                <w:b/>
                <w:sz w:val="17"/>
                <w:szCs w:val="17"/>
              </w:rPr>
            </w:pPr>
            <w:r w:rsidRPr="00923224">
              <w:rPr>
                <w:b/>
                <w:sz w:val="17"/>
                <w:szCs w:val="17"/>
              </w:rPr>
              <w:t>Adı</w:t>
            </w:r>
          </w:p>
        </w:tc>
      </w:tr>
      <w:tr w:rsidR="00FE1A31" w:rsidRPr="00923224" w14:paraId="3A799FB5" w14:textId="77777777" w:rsidTr="00FE1A31">
        <w:trPr>
          <w:trHeight w:val="412"/>
        </w:trPr>
        <w:tc>
          <w:tcPr>
            <w:tcW w:w="1418" w:type="dxa"/>
            <w:tcBorders>
              <w:left w:val="nil"/>
            </w:tcBorders>
            <w:vAlign w:val="center"/>
          </w:tcPr>
          <w:p w14:paraId="44918FDA" w14:textId="77777777" w:rsidR="00FE1A31" w:rsidRPr="00923224" w:rsidRDefault="00FE1A31" w:rsidP="00FE1A31">
            <w:pPr>
              <w:rPr>
                <w:sz w:val="17"/>
                <w:szCs w:val="17"/>
              </w:rPr>
            </w:pPr>
            <w:r w:rsidRPr="00923224">
              <w:rPr>
                <w:sz w:val="17"/>
                <w:szCs w:val="17"/>
              </w:rPr>
              <w:t>E 432</w:t>
            </w:r>
          </w:p>
        </w:tc>
        <w:tc>
          <w:tcPr>
            <w:tcW w:w="5273" w:type="dxa"/>
            <w:tcBorders>
              <w:right w:val="nil"/>
            </w:tcBorders>
            <w:vAlign w:val="center"/>
          </w:tcPr>
          <w:p w14:paraId="1F4879E9" w14:textId="77777777" w:rsidR="00FE1A31" w:rsidRPr="00923224" w:rsidRDefault="00FE1A31" w:rsidP="00FE1A31">
            <w:pPr>
              <w:rPr>
                <w:b/>
                <w:sz w:val="17"/>
                <w:szCs w:val="17"/>
              </w:rPr>
            </w:pPr>
            <w:r w:rsidRPr="00923224">
              <w:rPr>
                <w:sz w:val="17"/>
                <w:szCs w:val="17"/>
              </w:rPr>
              <w:t>Polioksietilen sorbitan monolaurat (polisorbat 20)</w:t>
            </w:r>
          </w:p>
        </w:tc>
      </w:tr>
      <w:tr w:rsidR="00FE1A31" w:rsidRPr="00923224" w14:paraId="561EF545" w14:textId="77777777" w:rsidTr="00FE1A31">
        <w:trPr>
          <w:trHeight w:val="462"/>
        </w:trPr>
        <w:tc>
          <w:tcPr>
            <w:tcW w:w="1418" w:type="dxa"/>
            <w:tcBorders>
              <w:left w:val="nil"/>
            </w:tcBorders>
            <w:vAlign w:val="center"/>
          </w:tcPr>
          <w:p w14:paraId="66F0C834" w14:textId="77777777" w:rsidR="00FE1A31" w:rsidRPr="00923224" w:rsidRDefault="00FE1A31" w:rsidP="00FE1A31">
            <w:pPr>
              <w:rPr>
                <w:b/>
                <w:sz w:val="17"/>
                <w:szCs w:val="17"/>
              </w:rPr>
            </w:pPr>
            <w:r w:rsidRPr="00923224">
              <w:rPr>
                <w:sz w:val="17"/>
                <w:szCs w:val="17"/>
              </w:rPr>
              <w:t>E 433</w:t>
            </w:r>
          </w:p>
        </w:tc>
        <w:tc>
          <w:tcPr>
            <w:tcW w:w="5273" w:type="dxa"/>
            <w:tcBorders>
              <w:right w:val="nil"/>
            </w:tcBorders>
            <w:vAlign w:val="center"/>
          </w:tcPr>
          <w:p w14:paraId="3E3D70D8" w14:textId="77777777" w:rsidR="00FE1A31" w:rsidRPr="00923224" w:rsidRDefault="00FE1A31" w:rsidP="00FE1A31">
            <w:pPr>
              <w:rPr>
                <w:b/>
                <w:sz w:val="17"/>
                <w:szCs w:val="17"/>
              </w:rPr>
            </w:pPr>
            <w:r w:rsidRPr="00923224">
              <w:rPr>
                <w:sz w:val="17"/>
                <w:szCs w:val="17"/>
              </w:rPr>
              <w:t>Polioksietilen sorbitan monooleat (polisorbat 80)</w:t>
            </w:r>
          </w:p>
        </w:tc>
      </w:tr>
      <w:tr w:rsidR="00FE1A31" w:rsidRPr="00923224" w14:paraId="11F4B060" w14:textId="77777777" w:rsidTr="00FE1A31">
        <w:trPr>
          <w:trHeight w:val="462"/>
        </w:trPr>
        <w:tc>
          <w:tcPr>
            <w:tcW w:w="1418" w:type="dxa"/>
            <w:tcBorders>
              <w:left w:val="nil"/>
            </w:tcBorders>
            <w:vAlign w:val="center"/>
          </w:tcPr>
          <w:p w14:paraId="7CB439FF" w14:textId="77777777" w:rsidR="00FE1A31" w:rsidRPr="00923224" w:rsidRDefault="00FE1A31" w:rsidP="00FE1A31">
            <w:pPr>
              <w:rPr>
                <w:rFonts w:eastAsia="Times New Roman"/>
                <w:sz w:val="17"/>
                <w:szCs w:val="17"/>
                <w:lang w:val="en-US" w:eastAsia="en-US"/>
              </w:rPr>
            </w:pPr>
            <w:r w:rsidRPr="00923224">
              <w:rPr>
                <w:sz w:val="17"/>
                <w:szCs w:val="17"/>
              </w:rPr>
              <w:t>E 434</w:t>
            </w:r>
          </w:p>
        </w:tc>
        <w:tc>
          <w:tcPr>
            <w:tcW w:w="5273" w:type="dxa"/>
            <w:tcBorders>
              <w:right w:val="nil"/>
            </w:tcBorders>
            <w:vAlign w:val="center"/>
          </w:tcPr>
          <w:p w14:paraId="2921D4FD" w14:textId="77777777" w:rsidR="00FE1A31" w:rsidRPr="00923224" w:rsidRDefault="00FE1A31" w:rsidP="00FE1A31">
            <w:pPr>
              <w:rPr>
                <w:rFonts w:eastAsia="Times New Roman"/>
                <w:sz w:val="17"/>
                <w:szCs w:val="17"/>
                <w:lang w:val="en-US" w:eastAsia="en-US"/>
              </w:rPr>
            </w:pPr>
            <w:r w:rsidRPr="00923224">
              <w:rPr>
                <w:sz w:val="17"/>
                <w:szCs w:val="17"/>
              </w:rPr>
              <w:t>Polioksietilen sorbitan monopalmitat (polisorbat 40)</w:t>
            </w:r>
          </w:p>
        </w:tc>
      </w:tr>
      <w:tr w:rsidR="00FE1A31" w:rsidRPr="00923224" w14:paraId="0A41632A" w14:textId="77777777" w:rsidTr="00FE1A31">
        <w:trPr>
          <w:trHeight w:val="462"/>
        </w:trPr>
        <w:tc>
          <w:tcPr>
            <w:tcW w:w="1418" w:type="dxa"/>
            <w:tcBorders>
              <w:left w:val="nil"/>
            </w:tcBorders>
            <w:vAlign w:val="center"/>
          </w:tcPr>
          <w:p w14:paraId="731F0AC5" w14:textId="77777777" w:rsidR="00FE1A31" w:rsidRPr="00923224" w:rsidRDefault="00FE1A31" w:rsidP="00FE1A31">
            <w:pPr>
              <w:rPr>
                <w:sz w:val="17"/>
                <w:szCs w:val="17"/>
              </w:rPr>
            </w:pPr>
            <w:r w:rsidRPr="00923224">
              <w:rPr>
                <w:sz w:val="17"/>
                <w:szCs w:val="17"/>
              </w:rPr>
              <w:t>E 435</w:t>
            </w:r>
          </w:p>
        </w:tc>
        <w:tc>
          <w:tcPr>
            <w:tcW w:w="5273" w:type="dxa"/>
            <w:tcBorders>
              <w:right w:val="nil"/>
            </w:tcBorders>
            <w:vAlign w:val="center"/>
          </w:tcPr>
          <w:p w14:paraId="08ED14BE" w14:textId="77777777" w:rsidR="00FE1A31" w:rsidRPr="00923224" w:rsidRDefault="00FE1A31" w:rsidP="00FE1A31">
            <w:pPr>
              <w:rPr>
                <w:sz w:val="17"/>
                <w:szCs w:val="17"/>
              </w:rPr>
            </w:pPr>
            <w:r w:rsidRPr="00923224">
              <w:rPr>
                <w:sz w:val="17"/>
                <w:szCs w:val="17"/>
              </w:rPr>
              <w:t>Polioksietilen sorbitan monostearat (polisorbat 60)</w:t>
            </w:r>
          </w:p>
        </w:tc>
      </w:tr>
      <w:tr w:rsidR="00FE1A31" w:rsidRPr="00923224" w14:paraId="17C8AA03" w14:textId="77777777" w:rsidTr="00FE1A31">
        <w:trPr>
          <w:trHeight w:val="462"/>
        </w:trPr>
        <w:tc>
          <w:tcPr>
            <w:tcW w:w="1418" w:type="dxa"/>
            <w:tcBorders>
              <w:left w:val="nil"/>
            </w:tcBorders>
            <w:vAlign w:val="center"/>
          </w:tcPr>
          <w:p w14:paraId="09860732" w14:textId="77777777" w:rsidR="00FE1A31" w:rsidRPr="00923224" w:rsidRDefault="00FE1A31" w:rsidP="00FE1A31">
            <w:pPr>
              <w:rPr>
                <w:sz w:val="17"/>
                <w:szCs w:val="17"/>
              </w:rPr>
            </w:pPr>
            <w:r w:rsidRPr="00923224">
              <w:rPr>
                <w:sz w:val="17"/>
                <w:szCs w:val="17"/>
              </w:rPr>
              <w:t>E 436</w:t>
            </w:r>
          </w:p>
        </w:tc>
        <w:tc>
          <w:tcPr>
            <w:tcW w:w="5273" w:type="dxa"/>
            <w:tcBorders>
              <w:right w:val="nil"/>
            </w:tcBorders>
            <w:vAlign w:val="center"/>
          </w:tcPr>
          <w:p w14:paraId="75CEC0D5" w14:textId="77777777" w:rsidR="00FE1A31" w:rsidRPr="00923224" w:rsidRDefault="00FE1A31" w:rsidP="00FE1A31">
            <w:pPr>
              <w:rPr>
                <w:sz w:val="17"/>
                <w:szCs w:val="17"/>
              </w:rPr>
            </w:pPr>
            <w:r w:rsidRPr="00923224">
              <w:rPr>
                <w:sz w:val="17"/>
                <w:szCs w:val="17"/>
              </w:rPr>
              <w:t>Polioksietilen sorbitan tristearat (polisorbat 65)</w:t>
            </w:r>
          </w:p>
        </w:tc>
      </w:tr>
    </w:tbl>
    <w:p w14:paraId="082EE7AC" w14:textId="77777777" w:rsidR="001A00FD" w:rsidRPr="00923224" w:rsidRDefault="001A00FD" w:rsidP="00D32579">
      <w:pPr>
        <w:rPr>
          <w:rFonts w:eastAsia="Times New Roman"/>
          <w:color w:val="231F20"/>
          <w:sz w:val="17"/>
          <w:szCs w:val="17"/>
        </w:rPr>
      </w:pPr>
    </w:p>
    <w:p w14:paraId="0A7A55E7" w14:textId="77777777" w:rsidR="005F3BDD" w:rsidRPr="00923224" w:rsidRDefault="005F3BDD" w:rsidP="00D32579">
      <w:pPr>
        <w:rPr>
          <w:rFonts w:eastAsia="Times New Roman"/>
          <w:color w:val="231F20"/>
          <w:sz w:val="17"/>
          <w:szCs w:val="17"/>
        </w:rPr>
      </w:pPr>
    </w:p>
    <w:p w14:paraId="123E3D09" w14:textId="77777777" w:rsidR="001A00FD" w:rsidRPr="00923224" w:rsidRDefault="001A00FD" w:rsidP="00D32579">
      <w:pPr>
        <w:rPr>
          <w:rFonts w:eastAsia="Times New Roman"/>
          <w:color w:val="231F20"/>
          <w:sz w:val="17"/>
          <w:szCs w:val="17"/>
        </w:rPr>
      </w:pPr>
    </w:p>
    <w:p w14:paraId="78B84BFF" w14:textId="77777777" w:rsidR="00FE1A31" w:rsidRPr="00923224" w:rsidRDefault="00FE1A31" w:rsidP="00FE1A31">
      <w:pPr>
        <w:widowControl w:val="0"/>
        <w:tabs>
          <w:tab w:val="left" w:pos="1626"/>
        </w:tabs>
        <w:spacing w:line="192" w:lineRule="exact"/>
        <w:ind w:right="1515"/>
        <w:rPr>
          <w:rFonts w:eastAsia="Times New Roman"/>
          <w:sz w:val="17"/>
          <w:szCs w:val="17"/>
          <w:lang w:val="en-US" w:eastAsia="en-US"/>
        </w:rPr>
      </w:pPr>
      <w:r w:rsidRPr="00923224">
        <w:rPr>
          <w:b/>
          <w:sz w:val="17"/>
          <w:szCs w:val="17"/>
        </w:rPr>
        <w:t xml:space="preserve">(l)    </w:t>
      </w:r>
      <w:r w:rsidRPr="00923224">
        <w:rPr>
          <w:rFonts w:eastAsia="Times New Roman"/>
          <w:sz w:val="17"/>
          <w:szCs w:val="17"/>
          <w:lang w:val="en-US" w:eastAsia="en-US"/>
        </w:rPr>
        <w:t>E 47</w:t>
      </w:r>
      <w:r w:rsidRPr="00923224">
        <w:rPr>
          <w:rFonts w:eastAsia="Times New Roman"/>
          <w:spacing w:val="1"/>
          <w:sz w:val="17"/>
          <w:szCs w:val="17"/>
          <w:lang w:val="en-US" w:eastAsia="en-US"/>
        </w:rPr>
        <w:t xml:space="preserve">3 – </w:t>
      </w:r>
      <w:r w:rsidRPr="00923224">
        <w:rPr>
          <w:rFonts w:eastAsia="Times New Roman"/>
          <w:sz w:val="17"/>
          <w:szCs w:val="17"/>
          <w:lang w:val="en-US" w:eastAsia="en-US"/>
        </w:rPr>
        <w:t>474: Yağ asitlerinin sukroz esterleri, sukrogliseritler</w:t>
      </w:r>
    </w:p>
    <w:p w14:paraId="51486BA6" w14:textId="77777777" w:rsidR="00FE1A31" w:rsidRPr="00923224" w:rsidRDefault="00FE1A31" w:rsidP="00D32579">
      <w:pPr>
        <w:rPr>
          <w:rFonts w:eastAsia="Times New Roman"/>
          <w:color w:val="231F20"/>
          <w:sz w:val="17"/>
          <w:szCs w:val="17"/>
        </w:rPr>
      </w:pPr>
    </w:p>
    <w:p w14:paraId="62569C70" w14:textId="77777777" w:rsidR="001A00FD" w:rsidRPr="00923224" w:rsidRDefault="001A00FD" w:rsidP="00D32579">
      <w:pPr>
        <w:rPr>
          <w:rFonts w:eastAsia="Times New Roman"/>
          <w:color w:val="231F20"/>
          <w:sz w:val="17"/>
          <w:szCs w:val="17"/>
        </w:rPr>
      </w:pPr>
    </w:p>
    <w:tbl>
      <w:tblPr>
        <w:tblStyle w:val="TabloKlavuzu"/>
        <w:tblW w:w="0" w:type="auto"/>
        <w:tblLook w:val="04A0" w:firstRow="1" w:lastRow="0" w:firstColumn="1" w:lastColumn="0" w:noHBand="0" w:noVBand="1"/>
      </w:tblPr>
      <w:tblGrid>
        <w:gridCol w:w="1418"/>
        <w:gridCol w:w="5273"/>
      </w:tblGrid>
      <w:tr w:rsidR="00FE1A31" w:rsidRPr="00923224" w14:paraId="701FEA3E" w14:textId="77777777" w:rsidTr="00FE1A31">
        <w:trPr>
          <w:trHeight w:val="520"/>
        </w:trPr>
        <w:tc>
          <w:tcPr>
            <w:tcW w:w="1418" w:type="dxa"/>
            <w:tcBorders>
              <w:left w:val="nil"/>
            </w:tcBorders>
            <w:vAlign w:val="center"/>
          </w:tcPr>
          <w:p w14:paraId="2FBC6C6D" w14:textId="77777777" w:rsidR="00FE1A31" w:rsidRPr="00923224" w:rsidRDefault="00FE1A31" w:rsidP="00FE1A31">
            <w:pPr>
              <w:jc w:val="center"/>
              <w:rPr>
                <w:b/>
                <w:sz w:val="17"/>
                <w:szCs w:val="17"/>
              </w:rPr>
            </w:pPr>
            <w:r w:rsidRPr="00923224">
              <w:rPr>
                <w:b/>
                <w:sz w:val="17"/>
                <w:szCs w:val="17"/>
              </w:rPr>
              <w:t>E - kodu</w:t>
            </w:r>
          </w:p>
        </w:tc>
        <w:tc>
          <w:tcPr>
            <w:tcW w:w="5273" w:type="dxa"/>
            <w:tcBorders>
              <w:right w:val="nil"/>
            </w:tcBorders>
            <w:vAlign w:val="center"/>
          </w:tcPr>
          <w:p w14:paraId="6A984F1D" w14:textId="77777777" w:rsidR="00FE1A31" w:rsidRPr="00923224" w:rsidRDefault="00FE1A31" w:rsidP="00FE1A31">
            <w:pPr>
              <w:jc w:val="center"/>
              <w:rPr>
                <w:b/>
                <w:sz w:val="17"/>
                <w:szCs w:val="17"/>
              </w:rPr>
            </w:pPr>
            <w:r w:rsidRPr="00923224">
              <w:rPr>
                <w:b/>
                <w:sz w:val="17"/>
                <w:szCs w:val="17"/>
              </w:rPr>
              <w:t>Adı</w:t>
            </w:r>
          </w:p>
        </w:tc>
      </w:tr>
      <w:tr w:rsidR="00FE1A31" w:rsidRPr="00923224" w14:paraId="5682F386" w14:textId="77777777" w:rsidTr="00FE1A31">
        <w:trPr>
          <w:trHeight w:val="412"/>
        </w:trPr>
        <w:tc>
          <w:tcPr>
            <w:tcW w:w="1418" w:type="dxa"/>
            <w:tcBorders>
              <w:left w:val="nil"/>
            </w:tcBorders>
            <w:vAlign w:val="center"/>
          </w:tcPr>
          <w:p w14:paraId="136A3D25" w14:textId="77777777" w:rsidR="00FE1A31" w:rsidRPr="00923224" w:rsidRDefault="00FE1A31" w:rsidP="00FE1A31">
            <w:pPr>
              <w:rPr>
                <w:sz w:val="17"/>
                <w:szCs w:val="17"/>
              </w:rPr>
            </w:pPr>
            <w:r w:rsidRPr="00923224">
              <w:rPr>
                <w:sz w:val="17"/>
                <w:szCs w:val="17"/>
              </w:rPr>
              <w:t>E 473</w:t>
            </w:r>
          </w:p>
        </w:tc>
        <w:tc>
          <w:tcPr>
            <w:tcW w:w="5273" w:type="dxa"/>
            <w:tcBorders>
              <w:right w:val="nil"/>
            </w:tcBorders>
            <w:vAlign w:val="center"/>
          </w:tcPr>
          <w:p w14:paraId="6DB86837" w14:textId="77777777" w:rsidR="00FE1A31" w:rsidRPr="00923224" w:rsidRDefault="00FE1A31" w:rsidP="00FE1A31">
            <w:pPr>
              <w:rPr>
                <w:b/>
                <w:sz w:val="17"/>
                <w:szCs w:val="17"/>
              </w:rPr>
            </w:pPr>
            <w:r w:rsidRPr="00923224">
              <w:rPr>
                <w:sz w:val="17"/>
                <w:szCs w:val="17"/>
              </w:rPr>
              <w:t>Yağ asitlerinin sukroz esterleri</w:t>
            </w:r>
          </w:p>
        </w:tc>
      </w:tr>
      <w:tr w:rsidR="00FE1A31" w:rsidRPr="00923224" w14:paraId="57A0E3F6" w14:textId="77777777" w:rsidTr="00FE1A31">
        <w:trPr>
          <w:trHeight w:val="462"/>
        </w:trPr>
        <w:tc>
          <w:tcPr>
            <w:tcW w:w="1418" w:type="dxa"/>
            <w:tcBorders>
              <w:left w:val="nil"/>
            </w:tcBorders>
            <w:vAlign w:val="center"/>
          </w:tcPr>
          <w:p w14:paraId="78C54B18" w14:textId="77777777" w:rsidR="00FE1A31" w:rsidRPr="00923224" w:rsidRDefault="00FE1A31" w:rsidP="00FE1A31">
            <w:pPr>
              <w:rPr>
                <w:b/>
                <w:sz w:val="17"/>
                <w:szCs w:val="17"/>
              </w:rPr>
            </w:pPr>
            <w:r w:rsidRPr="00923224">
              <w:rPr>
                <w:sz w:val="17"/>
                <w:szCs w:val="17"/>
              </w:rPr>
              <w:t>E 474</w:t>
            </w:r>
          </w:p>
        </w:tc>
        <w:tc>
          <w:tcPr>
            <w:tcW w:w="5273" w:type="dxa"/>
            <w:tcBorders>
              <w:right w:val="nil"/>
            </w:tcBorders>
            <w:vAlign w:val="center"/>
          </w:tcPr>
          <w:p w14:paraId="43DEDBBE" w14:textId="77777777" w:rsidR="00FE1A31" w:rsidRPr="00923224" w:rsidRDefault="00FE1A31" w:rsidP="00FE1A31">
            <w:pPr>
              <w:rPr>
                <w:b/>
                <w:sz w:val="17"/>
                <w:szCs w:val="17"/>
              </w:rPr>
            </w:pPr>
            <w:r w:rsidRPr="00923224">
              <w:rPr>
                <w:sz w:val="17"/>
                <w:szCs w:val="17"/>
              </w:rPr>
              <w:t>Sukrogliseritler</w:t>
            </w:r>
          </w:p>
        </w:tc>
      </w:tr>
    </w:tbl>
    <w:p w14:paraId="52562956" w14:textId="77777777" w:rsidR="001A00FD" w:rsidRPr="00923224" w:rsidRDefault="001A00FD" w:rsidP="00D32579">
      <w:pPr>
        <w:rPr>
          <w:rFonts w:eastAsia="Times New Roman"/>
          <w:color w:val="231F20"/>
          <w:sz w:val="17"/>
          <w:szCs w:val="17"/>
        </w:rPr>
      </w:pPr>
    </w:p>
    <w:p w14:paraId="4E7CA155" w14:textId="77777777" w:rsidR="001A00FD" w:rsidRPr="00923224" w:rsidRDefault="001A00FD" w:rsidP="00D32579">
      <w:pPr>
        <w:rPr>
          <w:rFonts w:eastAsia="Times New Roman"/>
          <w:color w:val="231F20"/>
          <w:sz w:val="17"/>
          <w:szCs w:val="17"/>
        </w:rPr>
      </w:pPr>
    </w:p>
    <w:p w14:paraId="1E461299" w14:textId="77777777" w:rsidR="005F3BDD" w:rsidRPr="00923224" w:rsidRDefault="005F3BDD" w:rsidP="00D32579">
      <w:pPr>
        <w:rPr>
          <w:rFonts w:eastAsia="Times New Roman"/>
          <w:color w:val="231F20"/>
          <w:sz w:val="17"/>
          <w:szCs w:val="17"/>
        </w:rPr>
      </w:pPr>
    </w:p>
    <w:p w14:paraId="01442D76" w14:textId="77777777" w:rsidR="001A00FD" w:rsidRPr="00923224" w:rsidRDefault="001A00FD" w:rsidP="00D32579">
      <w:pPr>
        <w:rPr>
          <w:rFonts w:eastAsia="Times New Roman"/>
          <w:color w:val="231F20"/>
          <w:sz w:val="17"/>
          <w:szCs w:val="17"/>
        </w:rPr>
      </w:pPr>
    </w:p>
    <w:p w14:paraId="2F90ABFC" w14:textId="77777777" w:rsidR="00FE1A31" w:rsidRPr="00923224" w:rsidRDefault="00FE1A31" w:rsidP="00FE1A31">
      <w:pPr>
        <w:widowControl w:val="0"/>
        <w:tabs>
          <w:tab w:val="left" w:pos="1626"/>
        </w:tabs>
        <w:spacing w:line="192" w:lineRule="exact"/>
        <w:ind w:right="1515"/>
        <w:rPr>
          <w:rFonts w:eastAsia="Times New Roman"/>
          <w:sz w:val="17"/>
          <w:szCs w:val="17"/>
          <w:lang w:val="en-US" w:eastAsia="en-US"/>
        </w:rPr>
      </w:pPr>
      <w:r w:rsidRPr="00923224">
        <w:rPr>
          <w:b/>
          <w:sz w:val="17"/>
          <w:szCs w:val="17"/>
        </w:rPr>
        <w:t xml:space="preserve">(m)    </w:t>
      </w:r>
      <w:r w:rsidRPr="00923224">
        <w:rPr>
          <w:rFonts w:eastAsia="Times New Roman"/>
          <w:sz w:val="17"/>
          <w:szCs w:val="17"/>
          <w:lang w:val="en-US" w:eastAsia="en-US"/>
        </w:rPr>
        <w:t>E 48</w:t>
      </w:r>
      <w:r w:rsidRPr="00923224">
        <w:rPr>
          <w:rFonts w:eastAsia="Times New Roman"/>
          <w:spacing w:val="1"/>
          <w:sz w:val="17"/>
          <w:szCs w:val="17"/>
          <w:lang w:val="en-US" w:eastAsia="en-US"/>
        </w:rPr>
        <w:t xml:space="preserve">1 – </w:t>
      </w:r>
      <w:r w:rsidRPr="00923224">
        <w:rPr>
          <w:rFonts w:eastAsia="Times New Roman"/>
          <w:sz w:val="17"/>
          <w:szCs w:val="17"/>
          <w:lang w:val="en-US" w:eastAsia="en-US"/>
        </w:rPr>
        <w:t>482: Stearol-2-laktilatlar</w:t>
      </w:r>
    </w:p>
    <w:p w14:paraId="5C22AB27" w14:textId="77777777" w:rsidR="001A00FD" w:rsidRPr="00923224" w:rsidRDefault="001A00FD" w:rsidP="00D32579">
      <w:pPr>
        <w:rPr>
          <w:rFonts w:eastAsia="Times New Roman"/>
          <w:color w:val="231F20"/>
          <w:sz w:val="17"/>
          <w:szCs w:val="17"/>
        </w:rPr>
      </w:pPr>
    </w:p>
    <w:p w14:paraId="390CDCE2" w14:textId="77777777" w:rsidR="001A00FD" w:rsidRPr="00923224" w:rsidRDefault="001A00FD" w:rsidP="00D32579">
      <w:pPr>
        <w:rPr>
          <w:rFonts w:eastAsia="Times New Roman"/>
          <w:color w:val="231F20"/>
          <w:sz w:val="17"/>
          <w:szCs w:val="17"/>
        </w:rPr>
      </w:pPr>
    </w:p>
    <w:tbl>
      <w:tblPr>
        <w:tblStyle w:val="TabloKlavuzu"/>
        <w:tblW w:w="0" w:type="auto"/>
        <w:tblLook w:val="04A0" w:firstRow="1" w:lastRow="0" w:firstColumn="1" w:lastColumn="0" w:noHBand="0" w:noVBand="1"/>
      </w:tblPr>
      <w:tblGrid>
        <w:gridCol w:w="1418"/>
        <w:gridCol w:w="5273"/>
      </w:tblGrid>
      <w:tr w:rsidR="00FE1A31" w:rsidRPr="00923224" w14:paraId="66F953D5" w14:textId="77777777" w:rsidTr="00FE1A31">
        <w:trPr>
          <w:trHeight w:val="520"/>
        </w:trPr>
        <w:tc>
          <w:tcPr>
            <w:tcW w:w="1418" w:type="dxa"/>
            <w:tcBorders>
              <w:left w:val="nil"/>
            </w:tcBorders>
            <w:vAlign w:val="center"/>
          </w:tcPr>
          <w:p w14:paraId="3D82A6DD" w14:textId="77777777" w:rsidR="00FE1A31" w:rsidRPr="00923224" w:rsidRDefault="00FE1A31" w:rsidP="00FE1A31">
            <w:pPr>
              <w:jc w:val="center"/>
              <w:rPr>
                <w:b/>
                <w:sz w:val="17"/>
                <w:szCs w:val="17"/>
              </w:rPr>
            </w:pPr>
            <w:r w:rsidRPr="00923224">
              <w:rPr>
                <w:b/>
                <w:sz w:val="17"/>
                <w:szCs w:val="17"/>
              </w:rPr>
              <w:t>E - kodu</w:t>
            </w:r>
          </w:p>
        </w:tc>
        <w:tc>
          <w:tcPr>
            <w:tcW w:w="5273" w:type="dxa"/>
            <w:tcBorders>
              <w:right w:val="nil"/>
            </w:tcBorders>
            <w:vAlign w:val="center"/>
          </w:tcPr>
          <w:p w14:paraId="5848412E" w14:textId="77777777" w:rsidR="00FE1A31" w:rsidRPr="00923224" w:rsidRDefault="00FE1A31" w:rsidP="00FE1A31">
            <w:pPr>
              <w:jc w:val="center"/>
              <w:rPr>
                <w:b/>
                <w:sz w:val="17"/>
                <w:szCs w:val="17"/>
              </w:rPr>
            </w:pPr>
            <w:r w:rsidRPr="00923224">
              <w:rPr>
                <w:b/>
                <w:sz w:val="17"/>
                <w:szCs w:val="17"/>
              </w:rPr>
              <w:t>Adı</w:t>
            </w:r>
          </w:p>
        </w:tc>
      </w:tr>
      <w:tr w:rsidR="00FE1A31" w:rsidRPr="00923224" w14:paraId="6614E878" w14:textId="77777777" w:rsidTr="00FE1A31">
        <w:trPr>
          <w:trHeight w:val="412"/>
        </w:trPr>
        <w:tc>
          <w:tcPr>
            <w:tcW w:w="1418" w:type="dxa"/>
            <w:tcBorders>
              <w:left w:val="nil"/>
            </w:tcBorders>
            <w:vAlign w:val="center"/>
          </w:tcPr>
          <w:p w14:paraId="0611EF38" w14:textId="77777777" w:rsidR="00FE1A31" w:rsidRPr="00923224" w:rsidRDefault="00FE1A31" w:rsidP="00FE1A31">
            <w:pPr>
              <w:rPr>
                <w:sz w:val="17"/>
                <w:szCs w:val="17"/>
              </w:rPr>
            </w:pPr>
            <w:r w:rsidRPr="00923224">
              <w:rPr>
                <w:rFonts w:eastAsia="Times New Roman"/>
                <w:sz w:val="17"/>
                <w:szCs w:val="17"/>
                <w:lang w:val="en-US" w:eastAsia="en-US"/>
              </w:rPr>
              <w:t>E 481</w:t>
            </w:r>
          </w:p>
        </w:tc>
        <w:tc>
          <w:tcPr>
            <w:tcW w:w="5273" w:type="dxa"/>
            <w:tcBorders>
              <w:right w:val="nil"/>
            </w:tcBorders>
            <w:vAlign w:val="center"/>
          </w:tcPr>
          <w:p w14:paraId="7912ECD7" w14:textId="77777777" w:rsidR="00FE1A31" w:rsidRPr="00923224" w:rsidRDefault="00FE1A31" w:rsidP="00FE1A31">
            <w:pPr>
              <w:rPr>
                <w:b/>
                <w:sz w:val="17"/>
                <w:szCs w:val="17"/>
              </w:rPr>
            </w:pPr>
            <w:r w:rsidRPr="00923224">
              <w:rPr>
                <w:rFonts w:eastAsia="Times New Roman"/>
                <w:sz w:val="17"/>
                <w:szCs w:val="17"/>
                <w:lang w:val="en-US" w:eastAsia="en-US"/>
              </w:rPr>
              <w:t>Sodyum stearol-2-laktilat</w:t>
            </w:r>
          </w:p>
        </w:tc>
      </w:tr>
      <w:tr w:rsidR="00FE1A31" w:rsidRPr="00923224" w14:paraId="29BDA300" w14:textId="77777777" w:rsidTr="00FE1A31">
        <w:trPr>
          <w:trHeight w:val="462"/>
        </w:trPr>
        <w:tc>
          <w:tcPr>
            <w:tcW w:w="1418" w:type="dxa"/>
            <w:tcBorders>
              <w:left w:val="nil"/>
            </w:tcBorders>
            <w:vAlign w:val="center"/>
          </w:tcPr>
          <w:p w14:paraId="4B2720E1" w14:textId="77777777" w:rsidR="00FE1A31" w:rsidRPr="00923224" w:rsidRDefault="00FE1A31" w:rsidP="00FE1A31">
            <w:pPr>
              <w:rPr>
                <w:b/>
                <w:sz w:val="17"/>
                <w:szCs w:val="17"/>
              </w:rPr>
            </w:pPr>
            <w:r w:rsidRPr="00923224">
              <w:rPr>
                <w:rFonts w:eastAsia="Times New Roman"/>
                <w:sz w:val="17"/>
                <w:szCs w:val="17"/>
                <w:lang w:val="en-US" w:eastAsia="en-US"/>
              </w:rPr>
              <w:t>E 482</w:t>
            </w:r>
          </w:p>
        </w:tc>
        <w:tc>
          <w:tcPr>
            <w:tcW w:w="5273" w:type="dxa"/>
            <w:tcBorders>
              <w:right w:val="nil"/>
            </w:tcBorders>
            <w:vAlign w:val="center"/>
          </w:tcPr>
          <w:p w14:paraId="3725370C" w14:textId="77777777" w:rsidR="00FE1A31" w:rsidRPr="00923224" w:rsidRDefault="00FE1A31" w:rsidP="00FE1A31">
            <w:pPr>
              <w:rPr>
                <w:b/>
                <w:sz w:val="17"/>
                <w:szCs w:val="17"/>
              </w:rPr>
            </w:pPr>
            <w:r w:rsidRPr="00923224">
              <w:rPr>
                <w:rFonts w:eastAsia="Times New Roman"/>
                <w:sz w:val="17"/>
                <w:szCs w:val="17"/>
                <w:lang w:val="en-US" w:eastAsia="en-US"/>
              </w:rPr>
              <w:t>Kalsiyum stearol-2-laktilat</w:t>
            </w:r>
          </w:p>
        </w:tc>
      </w:tr>
    </w:tbl>
    <w:p w14:paraId="6B22F018" w14:textId="77777777" w:rsidR="005F3BDD" w:rsidRPr="00923224" w:rsidRDefault="005F3BDD" w:rsidP="00FE1A31">
      <w:pPr>
        <w:widowControl w:val="0"/>
        <w:tabs>
          <w:tab w:val="left" w:pos="1626"/>
        </w:tabs>
        <w:spacing w:before="77"/>
        <w:rPr>
          <w:rFonts w:eastAsia="Times New Roman"/>
          <w:sz w:val="17"/>
          <w:szCs w:val="17"/>
          <w:lang w:val="en-US" w:eastAsia="en-US"/>
        </w:rPr>
      </w:pPr>
    </w:p>
    <w:p w14:paraId="3661B24B" w14:textId="77777777" w:rsidR="001A00FD" w:rsidRPr="00923224" w:rsidRDefault="001A00FD" w:rsidP="00D32579">
      <w:pPr>
        <w:rPr>
          <w:rFonts w:eastAsia="Times New Roman"/>
          <w:sz w:val="17"/>
          <w:szCs w:val="17"/>
          <w:lang w:val="en-US" w:eastAsia="en-US"/>
        </w:rPr>
      </w:pPr>
    </w:p>
    <w:p w14:paraId="5D01BE89" w14:textId="77777777" w:rsidR="009149F7" w:rsidRPr="00923224" w:rsidRDefault="009149F7" w:rsidP="009149F7">
      <w:pPr>
        <w:widowControl w:val="0"/>
        <w:tabs>
          <w:tab w:val="left" w:pos="1626"/>
        </w:tabs>
        <w:spacing w:line="192" w:lineRule="exact"/>
        <w:ind w:right="1515"/>
        <w:rPr>
          <w:rFonts w:eastAsia="Times New Roman"/>
          <w:sz w:val="17"/>
          <w:szCs w:val="17"/>
          <w:lang w:val="en-US" w:eastAsia="en-US"/>
        </w:rPr>
      </w:pPr>
      <w:r w:rsidRPr="00923224">
        <w:rPr>
          <w:b/>
          <w:sz w:val="17"/>
          <w:szCs w:val="17"/>
        </w:rPr>
        <w:t xml:space="preserve">(n)    </w:t>
      </w:r>
      <w:r w:rsidRPr="00923224">
        <w:rPr>
          <w:rFonts w:eastAsia="Times New Roman"/>
          <w:sz w:val="17"/>
          <w:szCs w:val="17"/>
          <w:lang w:val="en-US" w:eastAsia="en-US"/>
        </w:rPr>
        <w:t>E 49</w:t>
      </w:r>
      <w:r w:rsidRPr="00923224">
        <w:rPr>
          <w:rFonts w:eastAsia="Times New Roman"/>
          <w:spacing w:val="1"/>
          <w:sz w:val="17"/>
          <w:szCs w:val="17"/>
          <w:lang w:val="en-US" w:eastAsia="en-US"/>
        </w:rPr>
        <w:t xml:space="preserve">1 – </w:t>
      </w:r>
      <w:r w:rsidRPr="00923224">
        <w:rPr>
          <w:rFonts w:eastAsia="Times New Roman"/>
          <w:sz w:val="17"/>
          <w:szCs w:val="17"/>
          <w:lang w:val="en-US" w:eastAsia="en-US"/>
        </w:rPr>
        <w:t>495: Sorbitan esterler</w:t>
      </w:r>
    </w:p>
    <w:p w14:paraId="26F77F10" w14:textId="77777777" w:rsidR="009149F7" w:rsidRPr="00923224" w:rsidRDefault="009149F7" w:rsidP="00D32579">
      <w:pPr>
        <w:rPr>
          <w:rFonts w:eastAsia="Times New Roman"/>
          <w:sz w:val="17"/>
          <w:szCs w:val="17"/>
          <w:lang w:val="en-US" w:eastAsia="en-US"/>
        </w:rPr>
      </w:pPr>
    </w:p>
    <w:p w14:paraId="7FD254DC" w14:textId="77777777" w:rsidR="00FE1A31" w:rsidRPr="00923224" w:rsidRDefault="00FE1A31" w:rsidP="00D32579">
      <w:pPr>
        <w:rPr>
          <w:rFonts w:eastAsia="Times New Roman"/>
          <w:color w:val="231F20"/>
          <w:sz w:val="17"/>
          <w:szCs w:val="17"/>
        </w:rPr>
      </w:pPr>
    </w:p>
    <w:tbl>
      <w:tblPr>
        <w:tblStyle w:val="TabloKlavuzu"/>
        <w:tblW w:w="0" w:type="auto"/>
        <w:tblLook w:val="04A0" w:firstRow="1" w:lastRow="0" w:firstColumn="1" w:lastColumn="0" w:noHBand="0" w:noVBand="1"/>
      </w:tblPr>
      <w:tblGrid>
        <w:gridCol w:w="1418"/>
        <w:gridCol w:w="5273"/>
      </w:tblGrid>
      <w:tr w:rsidR="009149F7" w:rsidRPr="00923224" w14:paraId="772CBB4B" w14:textId="77777777" w:rsidTr="007D7944">
        <w:trPr>
          <w:trHeight w:val="520"/>
        </w:trPr>
        <w:tc>
          <w:tcPr>
            <w:tcW w:w="1418" w:type="dxa"/>
            <w:tcBorders>
              <w:left w:val="nil"/>
            </w:tcBorders>
            <w:vAlign w:val="center"/>
          </w:tcPr>
          <w:p w14:paraId="430E8A23" w14:textId="77777777" w:rsidR="009149F7" w:rsidRPr="00923224" w:rsidRDefault="009149F7" w:rsidP="007D7944">
            <w:pPr>
              <w:jc w:val="center"/>
              <w:rPr>
                <w:b/>
                <w:sz w:val="17"/>
                <w:szCs w:val="17"/>
              </w:rPr>
            </w:pPr>
            <w:r w:rsidRPr="00923224">
              <w:rPr>
                <w:b/>
                <w:sz w:val="17"/>
                <w:szCs w:val="17"/>
              </w:rPr>
              <w:t>E - kodu</w:t>
            </w:r>
          </w:p>
        </w:tc>
        <w:tc>
          <w:tcPr>
            <w:tcW w:w="5273" w:type="dxa"/>
            <w:tcBorders>
              <w:right w:val="nil"/>
            </w:tcBorders>
            <w:vAlign w:val="center"/>
          </w:tcPr>
          <w:p w14:paraId="1FD63144" w14:textId="77777777" w:rsidR="009149F7" w:rsidRPr="00923224" w:rsidRDefault="009149F7" w:rsidP="007D7944">
            <w:pPr>
              <w:jc w:val="center"/>
              <w:rPr>
                <w:b/>
                <w:sz w:val="17"/>
                <w:szCs w:val="17"/>
              </w:rPr>
            </w:pPr>
            <w:r w:rsidRPr="00923224">
              <w:rPr>
                <w:b/>
                <w:sz w:val="17"/>
                <w:szCs w:val="17"/>
              </w:rPr>
              <w:t>Adı</w:t>
            </w:r>
          </w:p>
        </w:tc>
      </w:tr>
      <w:tr w:rsidR="009149F7" w:rsidRPr="00923224" w14:paraId="02A3CCBF" w14:textId="77777777" w:rsidTr="007D7944">
        <w:trPr>
          <w:trHeight w:val="412"/>
        </w:trPr>
        <w:tc>
          <w:tcPr>
            <w:tcW w:w="1418" w:type="dxa"/>
            <w:tcBorders>
              <w:left w:val="nil"/>
            </w:tcBorders>
            <w:vAlign w:val="center"/>
          </w:tcPr>
          <w:p w14:paraId="0A1A11ED" w14:textId="77777777" w:rsidR="009149F7" w:rsidRPr="00923224" w:rsidRDefault="009149F7" w:rsidP="007D7944">
            <w:pPr>
              <w:rPr>
                <w:sz w:val="17"/>
                <w:szCs w:val="17"/>
              </w:rPr>
            </w:pPr>
            <w:r w:rsidRPr="00923224">
              <w:rPr>
                <w:rFonts w:eastAsia="Times New Roman"/>
                <w:sz w:val="17"/>
                <w:szCs w:val="17"/>
                <w:lang w:val="en-US" w:eastAsia="en-US"/>
              </w:rPr>
              <w:t>E 491</w:t>
            </w:r>
          </w:p>
        </w:tc>
        <w:tc>
          <w:tcPr>
            <w:tcW w:w="5273" w:type="dxa"/>
            <w:tcBorders>
              <w:right w:val="nil"/>
            </w:tcBorders>
            <w:vAlign w:val="center"/>
          </w:tcPr>
          <w:p w14:paraId="252E774F" w14:textId="77777777" w:rsidR="009149F7" w:rsidRPr="00923224" w:rsidRDefault="009149F7" w:rsidP="007D7944">
            <w:pPr>
              <w:rPr>
                <w:b/>
                <w:sz w:val="17"/>
                <w:szCs w:val="17"/>
              </w:rPr>
            </w:pPr>
            <w:r w:rsidRPr="00923224">
              <w:rPr>
                <w:rFonts w:eastAsia="Times New Roman"/>
                <w:sz w:val="17"/>
                <w:szCs w:val="17"/>
                <w:lang w:val="en-US" w:eastAsia="en-US"/>
              </w:rPr>
              <w:t>Sorbitan monostearat</w:t>
            </w:r>
          </w:p>
        </w:tc>
      </w:tr>
      <w:tr w:rsidR="009149F7" w:rsidRPr="00923224" w14:paraId="429DF8F6" w14:textId="77777777" w:rsidTr="007D7944">
        <w:trPr>
          <w:trHeight w:val="462"/>
        </w:trPr>
        <w:tc>
          <w:tcPr>
            <w:tcW w:w="1418" w:type="dxa"/>
            <w:tcBorders>
              <w:left w:val="nil"/>
            </w:tcBorders>
            <w:vAlign w:val="center"/>
          </w:tcPr>
          <w:p w14:paraId="60F273F5" w14:textId="77777777" w:rsidR="009149F7" w:rsidRPr="00923224" w:rsidRDefault="009149F7" w:rsidP="007D7944">
            <w:pPr>
              <w:rPr>
                <w:b/>
                <w:sz w:val="17"/>
                <w:szCs w:val="17"/>
              </w:rPr>
            </w:pPr>
            <w:r w:rsidRPr="00923224">
              <w:rPr>
                <w:rFonts w:eastAsia="Times New Roman"/>
                <w:sz w:val="17"/>
                <w:szCs w:val="17"/>
                <w:lang w:val="en-US" w:eastAsia="en-US"/>
              </w:rPr>
              <w:t>E 492</w:t>
            </w:r>
          </w:p>
        </w:tc>
        <w:tc>
          <w:tcPr>
            <w:tcW w:w="5273" w:type="dxa"/>
            <w:tcBorders>
              <w:right w:val="nil"/>
            </w:tcBorders>
            <w:vAlign w:val="center"/>
          </w:tcPr>
          <w:p w14:paraId="50575D2A" w14:textId="77777777" w:rsidR="009149F7" w:rsidRPr="00923224" w:rsidRDefault="009149F7" w:rsidP="007D7944">
            <w:pPr>
              <w:rPr>
                <w:b/>
                <w:sz w:val="17"/>
                <w:szCs w:val="17"/>
              </w:rPr>
            </w:pPr>
            <w:r w:rsidRPr="00923224">
              <w:rPr>
                <w:rFonts w:eastAsia="Times New Roman"/>
                <w:sz w:val="17"/>
                <w:szCs w:val="17"/>
                <w:lang w:val="en-US" w:eastAsia="en-US"/>
              </w:rPr>
              <w:t>Sorbitan tristearat</w:t>
            </w:r>
          </w:p>
        </w:tc>
      </w:tr>
      <w:tr w:rsidR="009149F7" w:rsidRPr="00923224" w14:paraId="4E1AD77D" w14:textId="77777777" w:rsidTr="007D7944">
        <w:trPr>
          <w:trHeight w:val="462"/>
        </w:trPr>
        <w:tc>
          <w:tcPr>
            <w:tcW w:w="1418" w:type="dxa"/>
            <w:tcBorders>
              <w:left w:val="nil"/>
            </w:tcBorders>
            <w:vAlign w:val="center"/>
          </w:tcPr>
          <w:p w14:paraId="4164D400" w14:textId="77777777" w:rsidR="009149F7" w:rsidRPr="00923224" w:rsidRDefault="009149F7" w:rsidP="007D7944">
            <w:pPr>
              <w:rPr>
                <w:b/>
                <w:sz w:val="17"/>
                <w:szCs w:val="17"/>
              </w:rPr>
            </w:pPr>
            <w:r w:rsidRPr="00923224">
              <w:rPr>
                <w:rFonts w:eastAsia="Times New Roman"/>
                <w:sz w:val="17"/>
                <w:szCs w:val="17"/>
                <w:lang w:val="en-US" w:eastAsia="en-US"/>
              </w:rPr>
              <w:t>E 493</w:t>
            </w:r>
          </w:p>
        </w:tc>
        <w:tc>
          <w:tcPr>
            <w:tcW w:w="5273" w:type="dxa"/>
            <w:tcBorders>
              <w:right w:val="nil"/>
            </w:tcBorders>
            <w:vAlign w:val="center"/>
          </w:tcPr>
          <w:p w14:paraId="5425EDA6" w14:textId="77777777" w:rsidR="009149F7" w:rsidRPr="00923224" w:rsidRDefault="009149F7" w:rsidP="007D7944">
            <w:pPr>
              <w:rPr>
                <w:b/>
                <w:sz w:val="17"/>
                <w:szCs w:val="17"/>
              </w:rPr>
            </w:pPr>
            <w:r w:rsidRPr="00923224">
              <w:rPr>
                <w:rFonts w:eastAsia="Times New Roman"/>
                <w:sz w:val="17"/>
                <w:szCs w:val="17"/>
                <w:lang w:val="en-US" w:eastAsia="en-US"/>
              </w:rPr>
              <w:t>Sorbitan monolaurat</w:t>
            </w:r>
          </w:p>
        </w:tc>
      </w:tr>
      <w:tr w:rsidR="009149F7" w:rsidRPr="00923224" w14:paraId="54716F28" w14:textId="77777777" w:rsidTr="007D7944">
        <w:trPr>
          <w:trHeight w:val="462"/>
        </w:trPr>
        <w:tc>
          <w:tcPr>
            <w:tcW w:w="1418" w:type="dxa"/>
            <w:tcBorders>
              <w:left w:val="nil"/>
            </w:tcBorders>
            <w:vAlign w:val="center"/>
          </w:tcPr>
          <w:p w14:paraId="76C9BC9C" w14:textId="77777777" w:rsidR="009149F7" w:rsidRPr="00923224" w:rsidRDefault="009149F7" w:rsidP="007D7944">
            <w:pPr>
              <w:rPr>
                <w:b/>
                <w:sz w:val="17"/>
                <w:szCs w:val="17"/>
              </w:rPr>
            </w:pPr>
            <w:r w:rsidRPr="00923224">
              <w:rPr>
                <w:rFonts w:eastAsia="Times New Roman"/>
                <w:sz w:val="17"/>
                <w:szCs w:val="17"/>
                <w:lang w:val="en-US" w:eastAsia="en-US"/>
              </w:rPr>
              <w:t>E 494</w:t>
            </w:r>
          </w:p>
        </w:tc>
        <w:tc>
          <w:tcPr>
            <w:tcW w:w="5273" w:type="dxa"/>
            <w:tcBorders>
              <w:right w:val="nil"/>
            </w:tcBorders>
            <w:vAlign w:val="center"/>
          </w:tcPr>
          <w:p w14:paraId="3455A396" w14:textId="77777777" w:rsidR="009149F7" w:rsidRPr="00923224" w:rsidRDefault="009149F7" w:rsidP="007D7944">
            <w:pPr>
              <w:rPr>
                <w:b/>
                <w:sz w:val="17"/>
                <w:szCs w:val="17"/>
              </w:rPr>
            </w:pPr>
            <w:r w:rsidRPr="00923224">
              <w:rPr>
                <w:rFonts w:eastAsia="Times New Roman"/>
                <w:sz w:val="17"/>
                <w:szCs w:val="17"/>
                <w:lang w:val="en-US" w:eastAsia="en-US"/>
              </w:rPr>
              <w:t>Sorbitan monooleat</w:t>
            </w:r>
          </w:p>
        </w:tc>
      </w:tr>
      <w:tr w:rsidR="009149F7" w:rsidRPr="00923224" w14:paraId="2C389006" w14:textId="77777777" w:rsidTr="007D7944">
        <w:trPr>
          <w:trHeight w:val="462"/>
        </w:trPr>
        <w:tc>
          <w:tcPr>
            <w:tcW w:w="1418" w:type="dxa"/>
            <w:tcBorders>
              <w:left w:val="nil"/>
            </w:tcBorders>
            <w:vAlign w:val="center"/>
          </w:tcPr>
          <w:p w14:paraId="1EC23E2E" w14:textId="77777777" w:rsidR="009149F7" w:rsidRPr="00923224" w:rsidRDefault="009149F7" w:rsidP="007D7944">
            <w:pPr>
              <w:rPr>
                <w:rFonts w:eastAsia="Times New Roman"/>
                <w:sz w:val="17"/>
                <w:szCs w:val="17"/>
                <w:lang w:val="en-US" w:eastAsia="en-US"/>
              </w:rPr>
            </w:pPr>
            <w:r w:rsidRPr="00923224">
              <w:rPr>
                <w:rFonts w:eastAsia="Times New Roman"/>
                <w:sz w:val="17"/>
                <w:szCs w:val="17"/>
                <w:lang w:val="en-US" w:eastAsia="en-US"/>
              </w:rPr>
              <w:t>E 495</w:t>
            </w:r>
          </w:p>
        </w:tc>
        <w:tc>
          <w:tcPr>
            <w:tcW w:w="5273" w:type="dxa"/>
            <w:tcBorders>
              <w:right w:val="nil"/>
            </w:tcBorders>
            <w:vAlign w:val="center"/>
          </w:tcPr>
          <w:p w14:paraId="1CD82CBA" w14:textId="77777777" w:rsidR="009149F7" w:rsidRPr="00923224" w:rsidRDefault="009149F7" w:rsidP="007D7944">
            <w:pPr>
              <w:rPr>
                <w:rFonts w:eastAsia="Times New Roman"/>
                <w:sz w:val="17"/>
                <w:szCs w:val="17"/>
                <w:lang w:val="en-US" w:eastAsia="en-US"/>
              </w:rPr>
            </w:pPr>
            <w:r w:rsidRPr="00923224">
              <w:rPr>
                <w:rFonts w:eastAsia="Times New Roman"/>
                <w:sz w:val="17"/>
                <w:szCs w:val="17"/>
                <w:lang w:val="en-US" w:eastAsia="en-US"/>
              </w:rPr>
              <w:t>Sorbitan monopalmitat</w:t>
            </w:r>
          </w:p>
        </w:tc>
      </w:tr>
    </w:tbl>
    <w:p w14:paraId="10F9EF5A" w14:textId="77777777" w:rsidR="00FA2C87" w:rsidRPr="00923224" w:rsidRDefault="00FA2C87" w:rsidP="001A00FD">
      <w:pPr>
        <w:rPr>
          <w:rFonts w:eastAsia="Times New Roman"/>
          <w:color w:val="231F20"/>
          <w:sz w:val="17"/>
          <w:szCs w:val="17"/>
        </w:rPr>
      </w:pPr>
    </w:p>
    <w:p w14:paraId="5F6019DF" w14:textId="77777777" w:rsidR="005F3BDD" w:rsidRPr="00923224" w:rsidRDefault="005F3BDD" w:rsidP="001A00FD">
      <w:pPr>
        <w:rPr>
          <w:rFonts w:eastAsia="Times New Roman"/>
          <w:color w:val="231F20"/>
          <w:sz w:val="17"/>
          <w:szCs w:val="17"/>
        </w:rPr>
      </w:pPr>
    </w:p>
    <w:p w14:paraId="04CD7979" w14:textId="77777777" w:rsidR="001A00FD" w:rsidRPr="00923224" w:rsidRDefault="001A00FD" w:rsidP="001A00FD">
      <w:pPr>
        <w:rPr>
          <w:rFonts w:eastAsia="Times New Roman"/>
          <w:color w:val="231F20"/>
          <w:sz w:val="17"/>
          <w:szCs w:val="17"/>
        </w:rPr>
      </w:pPr>
    </w:p>
    <w:p w14:paraId="59B9DB4A" w14:textId="77777777" w:rsidR="009149F7" w:rsidRPr="00923224" w:rsidRDefault="009149F7" w:rsidP="009149F7">
      <w:pPr>
        <w:widowControl w:val="0"/>
        <w:tabs>
          <w:tab w:val="left" w:pos="1626"/>
        </w:tabs>
        <w:spacing w:line="192" w:lineRule="exact"/>
        <w:ind w:right="1515"/>
        <w:rPr>
          <w:rFonts w:eastAsia="Times New Roman"/>
          <w:sz w:val="17"/>
          <w:szCs w:val="17"/>
          <w:lang w:val="en-US" w:eastAsia="en-US"/>
        </w:rPr>
      </w:pPr>
      <w:r w:rsidRPr="00923224">
        <w:rPr>
          <w:b/>
          <w:sz w:val="17"/>
          <w:szCs w:val="17"/>
        </w:rPr>
        <w:t xml:space="preserve">(o)    </w:t>
      </w:r>
      <w:r w:rsidRPr="00923224">
        <w:rPr>
          <w:rFonts w:eastAsia="Times New Roman"/>
          <w:sz w:val="17"/>
          <w:szCs w:val="17"/>
          <w:lang w:val="en-US" w:eastAsia="en-US"/>
        </w:rPr>
        <w:t>E 52</w:t>
      </w:r>
      <w:r w:rsidRPr="00923224">
        <w:rPr>
          <w:rFonts w:eastAsia="Times New Roman"/>
          <w:spacing w:val="1"/>
          <w:sz w:val="17"/>
          <w:szCs w:val="17"/>
          <w:lang w:val="en-US" w:eastAsia="en-US"/>
        </w:rPr>
        <w:t xml:space="preserve">0 – </w:t>
      </w:r>
      <w:r w:rsidRPr="00923224">
        <w:rPr>
          <w:rFonts w:eastAsia="Times New Roman"/>
          <w:sz w:val="17"/>
          <w:szCs w:val="17"/>
          <w:lang w:val="en-US" w:eastAsia="en-US"/>
        </w:rPr>
        <w:t>523: Alüminyum sülfatlar</w:t>
      </w:r>
    </w:p>
    <w:p w14:paraId="4A1E98E6" w14:textId="77777777" w:rsidR="001A00FD" w:rsidRPr="00923224" w:rsidRDefault="001A00FD" w:rsidP="001A00FD">
      <w:pPr>
        <w:rPr>
          <w:rFonts w:eastAsia="Times New Roman"/>
          <w:sz w:val="17"/>
          <w:szCs w:val="17"/>
          <w:lang w:val="en-US" w:eastAsia="en-US"/>
        </w:rPr>
      </w:pPr>
    </w:p>
    <w:p w14:paraId="12DC826E" w14:textId="77777777" w:rsidR="005F3BDD" w:rsidRPr="00923224" w:rsidRDefault="005F3BDD" w:rsidP="002F5AA3">
      <w:pPr>
        <w:widowControl w:val="0"/>
        <w:tabs>
          <w:tab w:val="left" w:pos="1626"/>
        </w:tabs>
        <w:spacing w:before="77"/>
        <w:ind w:left="1134"/>
        <w:rPr>
          <w:rFonts w:eastAsia="Times New Roman"/>
          <w:sz w:val="17"/>
          <w:szCs w:val="17"/>
          <w:lang w:val="en-US" w:eastAsia="en-US"/>
        </w:rPr>
      </w:pPr>
    </w:p>
    <w:tbl>
      <w:tblPr>
        <w:tblStyle w:val="TabloKlavuzu"/>
        <w:tblW w:w="0" w:type="auto"/>
        <w:tblLook w:val="04A0" w:firstRow="1" w:lastRow="0" w:firstColumn="1" w:lastColumn="0" w:noHBand="0" w:noVBand="1"/>
      </w:tblPr>
      <w:tblGrid>
        <w:gridCol w:w="1418"/>
        <w:gridCol w:w="5273"/>
      </w:tblGrid>
      <w:tr w:rsidR="009149F7" w:rsidRPr="00923224" w14:paraId="4758AFB7" w14:textId="77777777" w:rsidTr="007D7944">
        <w:trPr>
          <w:trHeight w:val="520"/>
        </w:trPr>
        <w:tc>
          <w:tcPr>
            <w:tcW w:w="1418" w:type="dxa"/>
            <w:tcBorders>
              <w:left w:val="nil"/>
            </w:tcBorders>
            <w:vAlign w:val="center"/>
          </w:tcPr>
          <w:p w14:paraId="30846564" w14:textId="77777777" w:rsidR="009149F7" w:rsidRPr="00923224" w:rsidRDefault="009149F7" w:rsidP="007D7944">
            <w:pPr>
              <w:jc w:val="center"/>
              <w:rPr>
                <w:b/>
                <w:sz w:val="17"/>
                <w:szCs w:val="17"/>
              </w:rPr>
            </w:pPr>
            <w:r w:rsidRPr="00923224">
              <w:rPr>
                <w:b/>
                <w:sz w:val="17"/>
                <w:szCs w:val="17"/>
              </w:rPr>
              <w:t>E - kodu</w:t>
            </w:r>
          </w:p>
        </w:tc>
        <w:tc>
          <w:tcPr>
            <w:tcW w:w="5273" w:type="dxa"/>
            <w:tcBorders>
              <w:right w:val="nil"/>
            </w:tcBorders>
            <w:vAlign w:val="center"/>
          </w:tcPr>
          <w:p w14:paraId="62328657" w14:textId="77777777" w:rsidR="009149F7" w:rsidRPr="00923224" w:rsidRDefault="009149F7" w:rsidP="007D7944">
            <w:pPr>
              <w:jc w:val="center"/>
              <w:rPr>
                <w:b/>
                <w:sz w:val="17"/>
                <w:szCs w:val="17"/>
              </w:rPr>
            </w:pPr>
            <w:r w:rsidRPr="00923224">
              <w:rPr>
                <w:b/>
                <w:sz w:val="17"/>
                <w:szCs w:val="17"/>
              </w:rPr>
              <w:t>Adı</w:t>
            </w:r>
          </w:p>
        </w:tc>
      </w:tr>
      <w:tr w:rsidR="009149F7" w:rsidRPr="00923224" w14:paraId="59EDB4BE" w14:textId="77777777" w:rsidTr="007D7944">
        <w:trPr>
          <w:trHeight w:val="412"/>
        </w:trPr>
        <w:tc>
          <w:tcPr>
            <w:tcW w:w="1418" w:type="dxa"/>
            <w:tcBorders>
              <w:left w:val="nil"/>
            </w:tcBorders>
            <w:vAlign w:val="center"/>
          </w:tcPr>
          <w:p w14:paraId="3059DFD7" w14:textId="77777777" w:rsidR="009149F7" w:rsidRPr="00923224" w:rsidRDefault="009149F7" w:rsidP="007D7944">
            <w:pPr>
              <w:rPr>
                <w:sz w:val="17"/>
                <w:szCs w:val="17"/>
              </w:rPr>
            </w:pPr>
            <w:r w:rsidRPr="00923224">
              <w:rPr>
                <w:sz w:val="17"/>
                <w:szCs w:val="17"/>
              </w:rPr>
              <w:t>E 520</w:t>
            </w:r>
          </w:p>
        </w:tc>
        <w:tc>
          <w:tcPr>
            <w:tcW w:w="5273" w:type="dxa"/>
            <w:tcBorders>
              <w:right w:val="nil"/>
            </w:tcBorders>
            <w:vAlign w:val="center"/>
          </w:tcPr>
          <w:p w14:paraId="02ED0537" w14:textId="77777777" w:rsidR="009149F7" w:rsidRPr="00923224" w:rsidRDefault="009149F7" w:rsidP="007D7944">
            <w:pPr>
              <w:rPr>
                <w:b/>
                <w:sz w:val="17"/>
                <w:szCs w:val="17"/>
              </w:rPr>
            </w:pPr>
            <w:r w:rsidRPr="00923224">
              <w:rPr>
                <w:sz w:val="17"/>
                <w:szCs w:val="17"/>
              </w:rPr>
              <w:t>Alüminyum sülfat</w:t>
            </w:r>
          </w:p>
        </w:tc>
      </w:tr>
      <w:tr w:rsidR="009149F7" w:rsidRPr="00923224" w14:paraId="42119314" w14:textId="77777777" w:rsidTr="007D7944">
        <w:trPr>
          <w:trHeight w:val="462"/>
        </w:trPr>
        <w:tc>
          <w:tcPr>
            <w:tcW w:w="1418" w:type="dxa"/>
            <w:tcBorders>
              <w:left w:val="nil"/>
            </w:tcBorders>
            <w:vAlign w:val="center"/>
          </w:tcPr>
          <w:p w14:paraId="0F3BCBD9" w14:textId="77777777" w:rsidR="009149F7" w:rsidRPr="00923224" w:rsidRDefault="009149F7" w:rsidP="007D7944">
            <w:pPr>
              <w:rPr>
                <w:b/>
                <w:sz w:val="17"/>
                <w:szCs w:val="17"/>
              </w:rPr>
            </w:pPr>
            <w:r w:rsidRPr="00923224">
              <w:rPr>
                <w:sz w:val="17"/>
                <w:szCs w:val="17"/>
              </w:rPr>
              <w:t>E 521</w:t>
            </w:r>
          </w:p>
        </w:tc>
        <w:tc>
          <w:tcPr>
            <w:tcW w:w="5273" w:type="dxa"/>
            <w:tcBorders>
              <w:right w:val="nil"/>
            </w:tcBorders>
            <w:vAlign w:val="center"/>
          </w:tcPr>
          <w:p w14:paraId="040800C1" w14:textId="77777777" w:rsidR="009149F7" w:rsidRPr="00923224" w:rsidRDefault="009149F7" w:rsidP="007D7944">
            <w:pPr>
              <w:rPr>
                <w:b/>
                <w:sz w:val="17"/>
                <w:szCs w:val="17"/>
              </w:rPr>
            </w:pPr>
            <w:r w:rsidRPr="00923224">
              <w:rPr>
                <w:sz w:val="17"/>
                <w:szCs w:val="17"/>
              </w:rPr>
              <w:t>Alüminyum sodyum sülfat</w:t>
            </w:r>
          </w:p>
        </w:tc>
      </w:tr>
      <w:tr w:rsidR="009149F7" w:rsidRPr="00923224" w14:paraId="5BDFFFB0" w14:textId="77777777" w:rsidTr="007D7944">
        <w:trPr>
          <w:trHeight w:val="462"/>
        </w:trPr>
        <w:tc>
          <w:tcPr>
            <w:tcW w:w="1418" w:type="dxa"/>
            <w:tcBorders>
              <w:left w:val="nil"/>
            </w:tcBorders>
            <w:vAlign w:val="center"/>
          </w:tcPr>
          <w:p w14:paraId="37442B20" w14:textId="77777777" w:rsidR="009149F7" w:rsidRPr="00923224" w:rsidRDefault="009149F7" w:rsidP="007D7944">
            <w:pPr>
              <w:rPr>
                <w:b/>
                <w:sz w:val="17"/>
                <w:szCs w:val="17"/>
              </w:rPr>
            </w:pPr>
            <w:r w:rsidRPr="00923224">
              <w:rPr>
                <w:sz w:val="17"/>
                <w:szCs w:val="17"/>
              </w:rPr>
              <w:t>E 522</w:t>
            </w:r>
          </w:p>
        </w:tc>
        <w:tc>
          <w:tcPr>
            <w:tcW w:w="5273" w:type="dxa"/>
            <w:tcBorders>
              <w:right w:val="nil"/>
            </w:tcBorders>
            <w:vAlign w:val="center"/>
          </w:tcPr>
          <w:p w14:paraId="4D3741B1" w14:textId="77777777" w:rsidR="009149F7" w:rsidRPr="00923224" w:rsidRDefault="009149F7" w:rsidP="007D7944">
            <w:pPr>
              <w:rPr>
                <w:b/>
                <w:sz w:val="17"/>
                <w:szCs w:val="17"/>
              </w:rPr>
            </w:pPr>
            <w:r w:rsidRPr="00923224">
              <w:rPr>
                <w:sz w:val="17"/>
                <w:szCs w:val="17"/>
              </w:rPr>
              <w:t>Alüminyum potasyum sülfat</w:t>
            </w:r>
          </w:p>
        </w:tc>
      </w:tr>
      <w:tr w:rsidR="009149F7" w:rsidRPr="00923224" w14:paraId="641FF432" w14:textId="77777777" w:rsidTr="007D7944">
        <w:trPr>
          <w:trHeight w:val="462"/>
        </w:trPr>
        <w:tc>
          <w:tcPr>
            <w:tcW w:w="1418" w:type="dxa"/>
            <w:tcBorders>
              <w:left w:val="nil"/>
            </w:tcBorders>
            <w:vAlign w:val="center"/>
          </w:tcPr>
          <w:p w14:paraId="3B60DB5A" w14:textId="77777777" w:rsidR="009149F7" w:rsidRPr="00923224" w:rsidRDefault="009149F7" w:rsidP="007D7944">
            <w:pPr>
              <w:rPr>
                <w:b/>
                <w:sz w:val="17"/>
                <w:szCs w:val="17"/>
              </w:rPr>
            </w:pPr>
            <w:r w:rsidRPr="00923224">
              <w:rPr>
                <w:sz w:val="17"/>
                <w:szCs w:val="17"/>
              </w:rPr>
              <w:t>E 523</w:t>
            </w:r>
          </w:p>
        </w:tc>
        <w:tc>
          <w:tcPr>
            <w:tcW w:w="5273" w:type="dxa"/>
            <w:tcBorders>
              <w:right w:val="nil"/>
            </w:tcBorders>
            <w:vAlign w:val="center"/>
          </w:tcPr>
          <w:p w14:paraId="0DCBF26D" w14:textId="77777777" w:rsidR="009149F7" w:rsidRPr="00923224" w:rsidRDefault="009149F7" w:rsidP="007D7944">
            <w:pPr>
              <w:rPr>
                <w:b/>
                <w:sz w:val="17"/>
                <w:szCs w:val="17"/>
              </w:rPr>
            </w:pPr>
            <w:r w:rsidRPr="00923224">
              <w:rPr>
                <w:sz w:val="17"/>
                <w:szCs w:val="17"/>
              </w:rPr>
              <w:t>Alüminyum amonyum sülfat</w:t>
            </w:r>
          </w:p>
        </w:tc>
      </w:tr>
    </w:tbl>
    <w:p w14:paraId="38E80FA3" w14:textId="77777777" w:rsidR="001A00FD" w:rsidRPr="00923224" w:rsidRDefault="001A00FD" w:rsidP="001A00FD">
      <w:pPr>
        <w:rPr>
          <w:rFonts w:eastAsia="Times New Roman"/>
          <w:color w:val="231F20"/>
          <w:sz w:val="17"/>
          <w:szCs w:val="17"/>
        </w:rPr>
      </w:pPr>
    </w:p>
    <w:p w14:paraId="39ACA227" w14:textId="77777777" w:rsidR="009149F7" w:rsidRPr="00923224" w:rsidRDefault="009149F7" w:rsidP="009149F7">
      <w:pPr>
        <w:widowControl w:val="0"/>
        <w:tabs>
          <w:tab w:val="left" w:pos="1626"/>
        </w:tabs>
        <w:spacing w:line="192" w:lineRule="exact"/>
        <w:ind w:right="1515"/>
        <w:rPr>
          <w:rFonts w:eastAsia="Times New Roman"/>
          <w:position w:val="5"/>
          <w:sz w:val="17"/>
          <w:szCs w:val="17"/>
          <w:lang w:val="en-US" w:eastAsia="en-US"/>
        </w:rPr>
      </w:pPr>
      <w:r w:rsidRPr="00923224">
        <w:rPr>
          <w:b/>
          <w:sz w:val="17"/>
          <w:szCs w:val="17"/>
        </w:rPr>
        <w:t xml:space="preserve">(ö)    </w:t>
      </w:r>
      <w:r w:rsidRPr="00923224">
        <w:rPr>
          <w:rFonts w:eastAsia="Times New Roman"/>
          <w:sz w:val="17"/>
          <w:szCs w:val="17"/>
          <w:lang w:val="en-US" w:eastAsia="en-US"/>
        </w:rPr>
        <w:t xml:space="preserve">E 551 – 553: Silikon dioksit – silikatlar </w:t>
      </w:r>
    </w:p>
    <w:p w14:paraId="2ED58604" w14:textId="77777777" w:rsidR="009149F7" w:rsidRPr="00923224" w:rsidRDefault="009149F7" w:rsidP="009149F7">
      <w:pPr>
        <w:widowControl w:val="0"/>
        <w:tabs>
          <w:tab w:val="left" w:pos="1626"/>
        </w:tabs>
        <w:spacing w:line="192" w:lineRule="exact"/>
        <w:ind w:right="1515"/>
        <w:rPr>
          <w:rFonts w:eastAsia="Times New Roman"/>
          <w:sz w:val="17"/>
          <w:szCs w:val="17"/>
          <w:lang w:val="en-US" w:eastAsia="en-US"/>
        </w:rPr>
      </w:pPr>
    </w:p>
    <w:p w14:paraId="508304BE" w14:textId="77777777" w:rsidR="009149F7" w:rsidRPr="00923224" w:rsidRDefault="009149F7" w:rsidP="009149F7">
      <w:pPr>
        <w:widowControl w:val="0"/>
        <w:tabs>
          <w:tab w:val="left" w:pos="1626"/>
        </w:tabs>
        <w:spacing w:line="192" w:lineRule="exact"/>
        <w:ind w:right="1515"/>
        <w:rPr>
          <w:rFonts w:eastAsia="Times New Roman"/>
          <w:sz w:val="17"/>
          <w:szCs w:val="17"/>
          <w:lang w:val="en-US" w:eastAsia="en-US"/>
        </w:rPr>
      </w:pPr>
    </w:p>
    <w:tbl>
      <w:tblPr>
        <w:tblStyle w:val="TabloKlavuzu"/>
        <w:tblW w:w="0" w:type="auto"/>
        <w:tblLook w:val="04A0" w:firstRow="1" w:lastRow="0" w:firstColumn="1" w:lastColumn="0" w:noHBand="0" w:noVBand="1"/>
      </w:tblPr>
      <w:tblGrid>
        <w:gridCol w:w="1418"/>
        <w:gridCol w:w="5273"/>
      </w:tblGrid>
      <w:tr w:rsidR="009149F7" w:rsidRPr="00923224" w14:paraId="66FD1CCF" w14:textId="77777777" w:rsidTr="007D7944">
        <w:trPr>
          <w:trHeight w:val="520"/>
        </w:trPr>
        <w:tc>
          <w:tcPr>
            <w:tcW w:w="1418" w:type="dxa"/>
            <w:tcBorders>
              <w:left w:val="nil"/>
            </w:tcBorders>
            <w:vAlign w:val="center"/>
          </w:tcPr>
          <w:p w14:paraId="4D59DD31" w14:textId="77777777" w:rsidR="009149F7" w:rsidRPr="00923224" w:rsidRDefault="009149F7" w:rsidP="007D7944">
            <w:pPr>
              <w:jc w:val="center"/>
              <w:rPr>
                <w:b/>
                <w:sz w:val="17"/>
                <w:szCs w:val="17"/>
              </w:rPr>
            </w:pPr>
            <w:r w:rsidRPr="00923224">
              <w:rPr>
                <w:b/>
                <w:sz w:val="17"/>
                <w:szCs w:val="17"/>
              </w:rPr>
              <w:t>E - kodu</w:t>
            </w:r>
          </w:p>
        </w:tc>
        <w:tc>
          <w:tcPr>
            <w:tcW w:w="5273" w:type="dxa"/>
            <w:tcBorders>
              <w:right w:val="nil"/>
            </w:tcBorders>
            <w:vAlign w:val="center"/>
          </w:tcPr>
          <w:p w14:paraId="0B87776C" w14:textId="77777777" w:rsidR="009149F7" w:rsidRPr="00923224" w:rsidRDefault="009149F7" w:rsidP="007D7944">
            <w:pPr>
              <w:jc w:val="center"/>
              <w:rPr>
                <w:b/>
                <w:sz w:val="17"/>
                <w:szCs w:val="17"/>
              </w:rPr>
            </w:pPr>
            <w:r w:rsidRPr="00923224">
              <w:rPr>
                <w:b/>
                <w:sz w:val="17"/>
                <w:szCs w:val="17"/>
              </w:rPr>
              <w:t>Adı</w:t>
            </w:r>
          </w:p>
        </w:tc>
      </w:tr>
      <w:tr w:rsidR="009149F7" w:rsidRPr="00923224" w14:paraId="75C33DB8" w14:textId="77777777" w:rsidTr="007D7944">
        <w:trPr>
          <w:trHeight w:val="412"/>
        </w:trPr>
        <w:tc>
          <w:tcPr>
            <w:tcW w:w="1418" w:type="dxa"/>
            <w:tcBorders>
              <w:left w:val="nil"/>
            </w:tcBorders>
            <w:vAlign w:val="center"/>
          </w:tcPr>
          <w:p w14:paraId="17472258" w14:textId="77777777" w:rsidR="009149F7" w:rsidRPr="00923224" w:rsidRDefault="009149F7" w:rsidP="007D7944">
            <w:pPr>
              <w:rPr>
                <w:sz w:val="17"/>
                <w:szCs w:val="17"/>
              </w:rPr>
            </w:pPr>
            <w:r w:rsidRPr="00923224">
              <w:rPr>
                <w:sz w:val="17"/>
                <w:szCs w:val="17"/>
              </w:rPr>
              <w:t>E 551</w:t>
            </w:r>
          </w:p>
        </w:tc>
        <w:tc>
          <w:tcPr>
            <w:tcW w:w="5273" w:type="dxa"/>
            <w:tcBorders>
              <w:right w:val="nil"/>
            </w:tcBorders>
            <w:vAlign w:val="center"/>
          </w:tcPr>
          <w:p w14:paraId="1EFD4816" w14:textId="77777777" w:rsidR="009149F7" w:rsidRPr="00923224" w:rsidRDefault="009149F7" w:rsidP="007D7944">
            <w:pPr>
              <w:rPr>
                <w:b/>
                <w:sz w:val="17"/>
                <w:szCs w:val="17"/>
              </w:rPr>
            </w:pPr>
            <w:r w:rsidRPr="00923224">
              <w:rPr>
                <w:sz w:val="17"/>
                <w:szCs w:val="17"/>
              </w:rPr>
              <w:t>Silikon dioksit</w:t>
            </w:r>
          </w:p>
        </w:tc>
      </w:tr>
      <w:tr w:rsidR="009149F7" w:rsidRPr="00923224" w14:paraId="1546AD0A" w14:textId="77777777" w:rsidTr="007D7944">
        <w:trPr>
          <w:trHeight w:val="462"/>
        </w:trPr>
        <w:tc>
          <w:tcPr>
            <w:tcW w:w="1418" w:type="dxa"/>
            <w:tcBorders>
              <w:left w:val="nil"/>
            </w:tcBorders>
            <w:vAlign w:val="center"/>
          </w:tcPr>
          <w:p w14:paraId="5E23B1DB" w14:textId="77777777" w:rsidR="009149F7" w:rsidRPr="00923224" w:rsidRDefault="009149F7" w:rsidP="007D7944">
            <w:pPr>
              <w:rPr>
                <w:b/>
                <w:sz w:val="17"/>
                <w:szCs w:val="17"/>
              </w:rPr>
            </w:pPr>
            <w:r w:rsidRPr="00923224">
              <w:rPr>
                <w:sz w:val="17"/>
                <w:szCs w:val="17"/>
              </w:rPr>
              <w:t>E 552</w:t>
            </w:r>
          </w:p>
        </w:tc>
        <w:tc>
          <w:tcPr>
            <w:tcW w:w="5273" w:type="dxa"/>
            <w:tcBorders>
              <w:right w:val="nil"/>
            </w:tcBorders>
            <w:vAlign w:val="center"/>
          </w:tcPr>
          <w:p w14:paraId="1A6AFBB2" w14:textId="77777777" w:rsidR="009149F7" w:rsidRPr="00923224" w:rsidRDefault="009149F7" w:rsidP="007D7944">
            <w:pPr>
              <w:rPr>
                <w:b/>
                <w:sz w:val="17"/>
                <w:szCs w:val="17"/>
              </w:rPr>
            </w:pPr>
            <w:r w:rsidRPr="00923224">
              <w:rPr>
                <w:sz w:val="17"/>
                <w:szCs w:val="17"/>
              </w:rPr>
              <w:t>Kalsiyum silikat</w:t>
            </w:r>
          </w:p>
        </w:tc>
      </w:tr>
      <w:tr w:rsidR="009149F7" w:rsidRPr="00923224" w14:paraId="2EFF2835" w14:textId="77777777" w:rsidTr="007D7944">
        <w:trPr>
          <w:trHeight w:val="462"/>
        </w:trPr>
        <w:tc>
          <w:tcPr>
            <w:tcW w:w="1418" w:type="dxa"/>
            <w:tcBorders>
              <w:left w:val="nil"/>
            </w:tcBorders>
            <w:vAlign w:val="center"/>
          </w:tcPr>
          <w:p w14:paraId="53691626" w14:textId="77777777" w:rsidR="009149F7" w:rsidRPr="00923224" w:rsidRDefault="009149F7" w:rsidP="007D7944">
            <w:pPr>
              <w:rPr>
                <w:b/>
                <w:sz w:val="17"/>
                <w:szCs w:val="17"/>
              </w:rPr>
            </w:pPr>
            <w:r w:rsidRPr="00923224">
              <w:rPr>
                <w:sz w:val="17"/>
                <w:szCs w:val="17"/>
              </w:rPr>
              <w:t>E 553a</w:t>
            </w:r>
          </w:p>
        </w:tc>
        <w:tc>
          <w:tcPr>
            <w:tcW w:w="5273" w:type="dxa"/>
            <w:tcBorders>
              <w:right w:val="nil"/>
            </w:tcBorders>
            <w:vAlign w:val="center"/>
          </w:tcPr>
          <w:p w14:paraId="01838E85" w14:textId="77777777" w:rsidR="009149F7" w:rsidRPr="00923224" w:rsidRDefault="009149F7" w:rsidP="007D7944">
            <w:pPr>
              <w:rPr>
                <w:b/>
                <w:sz w:val="17"/>
                <w:szCs w:val="17"/>
              </w:rPr>
            </w:pPr>
            <w:r w:rsidRPr="00923224">
              <w:rPr>
                <w:sz w:val="17"/>
                <w:szCs w:val="17"/>
              </w:rPr>
              <w:t>Magnezyum silikat</w:t>
            </w:r>
          </w:p>
        </w:tc>
      </w:tr>
      <w:tr w:rsidR="009149F7" w:rsidRPr="00923224" w14:paraId="78C8FC89" w14:textId="77777777" w:rsidTr="007D7944">
        <w:trPr>
          <w:trHeight w:val="462"/>
        </w:trPr>
        <w:tc>
          <w:tcPr>
            <w:tcW w:w="1418" w:type="dxa"/>
            <w:tcBorders>
              <w:left w:val="nil"/>
            </w:tcBorders>
            <w:vAlign w:val="center"/>
          </w:tcPr>
          <w:p w14:paraId="0DB65353" w14:textId="77777777" w:rsidR="009149F7" w:rsidRPr="00923224" w:rsidRDefault="009149F7" w:rsidP="007D7944">
            <w:pPr>
              <w:rPr>
                <w:b/>
                <w:sz w:val="17"/>
                <w:szCs w:val="17"/>
              </w:rPr>
            </w:pPr>
            <w:r w:rsidRPr="00923224">
              <w:rPr>
                <w:sz w:val="17"/>
                <w:szCs w:val="17"/>
              </w:rPr>
              <w:t>E 553b</w:t>
            </w:r>
          </w:p>
        </w:tc>
        <w:tc>
          <w:tcPr>
            <w:tcW w:w="5273" w:type="dxa"/>
            <w:tcBorders>
              <w:right w:val="nil"/>
            </w:tcBorders>
            <w:vAlign w:val="center"/>
          </w:tcPr>
          <w:p w14:paraId="26A73C82" w14:textId="77777777" w:rsidR="009149F7" w:rsidRPr="00923224" w:rsidRDefault="009149F7" w:rsidP="007D7944">
            <w:pPr>
              <w:rPr>
                <w:b/>
                <w:sz w:val="17"/>
                <w:szCs w:val="17"/>
              </w:rPr>
            </w:pPr>
            <w:r w:rsidRPr="00923224">
              <w:rPr>
                <w:sz w:val="17"/>
                <w:szCs w:val="17"/>
              </w:rPr>
              <w:t>Talk</w:t>
            </w:r>
          </w:p>
        </w:tc>
      </w:tr>
    </w:tbl>
    <w:p w14:paraId="518D09E5" w14:textId="77777777" w:rsidR="009149F7" w:rsidRPr="00923224" w:rsidRDefault="009149F7" w:rsidP="009149F7">
      <w:pPr>
        <w:widowControl w:val="0"/>
        <w:tabs>
          <w:tab w:val="left" w:pos="1626"/>
        </w:tabs>
        <w:spacing w:line="192" w:lineRule="exact"/>
        <w:ind w:right="1515"/>
        <w:rPr>
          <w:rFonts w:eastAsia="Times New Roman"/>
          <w:sz w:val="17"/>
          <w:szCs w:val="17"/>
          <w:lang w:val="en-US" w:eastAsia="en-US"/>
        </w:rPr>
      </w:pPr>
    </w:p>
    <w:p w14:paraId="2AC16AA3" w14:textId="77777777" w:rsidR="00CD0D2F" w:rsidRPr="00923224" w:rsidRDefault="00CD0D2F" w:rsidP="001A00FD">
      <w:pPr>
        <w:rPr>
          <w:rFonts w:eastAsia="Times New Roman"/>
          <w:color w:val="231F20"/>
          <w:sz w:val="17"/>
          <w:szCs w:val="17"/>
        </w:rPr>
      </w:pPr>
    </w:p>
    <w:p w14:paraId="5924BDE3" w14:textId="77777777" w:rsidR="001A00FD" w:rsidRPr="00923224" w:rsidRDefault="001A00FD" w:rsidP="001A00FD">
      <w:pPr>
        <w:rPr>
          <w:rFonts w:eastAsia="Times New Roman"/>
          <w:color w:val="231F20"/>
          <w:sz w:val="17"/>
          <w:szCs w:val="17"/>
        </w:rPr>
      </w:pPr>
    </w:p>
    <w:p w14:paraId="7195A306" w14:textId="77777777" w:rsidR="001A00FD" w:rsidRPr="00923224" w:rsidRDefault="001A00FD" w:rsidP="001A00FD">
      <w:pPr>
        <w:rPr>
          <w:rFonts w:eastAsia="Times New Roman"/>
          <w:color w:val="231F20"/>
          <w:sz w:val="17"/>
          <w:szCs w:val="17"/>
        </w:rPr>
      </w:pPr>
    </w:p>
    <w:p w14:paraId="149C1D29" w14:textId="77777777" w:rsidR="009149F7" w:rsidRPr="00923224" w:rsidRDefault="009149F7" w:rsidP="009149F7">
      <w:pPr>
        <w:widowControl w:val="0"/>
        <w:tabs>
          <w:tab w:val="left" w:pos="1626"/>
        </w:tabs>
        <w:spacing w:line="192" w:lineRule="exact"/>
        <w:ind w:right="1515"/>
        <w:rPr>
          <w:rFonts w:eastAsia="Times New Roman"/>
          <w:position w:val="5"/>
          <w:sz w:val="17"/>
          <w:szCs w:val="17"/>
          <w:lang w:val="en-US" w:eastAsia="en-US"/>
        </w:rPr>
      </w:pPr>
      <w:r w:rsidRPr="00923224">
        <w:rPr>
          <w:b/>
          <w:sz w:val="17"/>
          <w:szCs w:val="17"/>
        </w:rPr>
        <w:t xml:space="preserve">(p)    </w:t>
      </w:r>
      <w:r w:rsidRPr="00923224">
        <w:rPr>
          <w:rFonts w:eastAsia="Times New Roman"/>
          <w:sz w:val="17"/>
          <w:szCs w:val="17"/>
          <w:lang w:val="en-US" w:eastAsia="en-US"/>
        </w:rPr>
        <w:t>E 62</w:t>
      </w:r>
      <w:r w:rsidRPr="00923224">
        <w:rPr>
          <w:rFonts w:eastAsia="Times New Roman"/>
          <w:spacing w:val="1"/>
          <w:sz w:val="17"/>
          <w:szCs w:val="17"/>
          <w:lang w:val="en-US" w:eastAsia="en-US"/>
        </w:rPr>
        <w:t xml:space="preserve">0 – </w:t>
      </w:r>
      <w:r w:rsidRPr="00923224">
        <w:rPr>
          <w:rFonts w:eastAsia="Times New Roman"/>
          <w:sz w:val="17"/>
          <w:szCs w:val="17"/>
          <w:lang w:val="en-US" w:eastAsia="en-US"/>
        </w:rPr>
        <w:t>625: Glutamik asit — glutamatlar</w:t>
      </w:r>
    </w:p>
    <w:p w14:paraId="44176AA9" w14:textId="77777777" w:rsidR="001A00FD" w:rsidRPr="00923224" w:rsidRDefault="001A00FD" w:rsidP="001A00FD">
      <w:pPr>
        <w:rPr>
          <w:rFonts w:eastAsia="Times New Roman"/>
          <w:color w:val="231F20"/>
          <w:sz w:val="17"/>
          <w:szCs w:val="17"/>
        </w:rPr>
      </w:pPr>
    </w:p>
    <w:p w14:paraId="5163BB25" w14:textId="77777777" w:rsidR="001A00FD" w:rsidRPr="00923224" w:rsidRDefault="001A00FD" w:rsidP="001A00FD">
      <w:pPr>
        <w:rPr>
          <w:rFonts w:eastAsia="Times New Roman"/>
          <w:color w:val="231F20"/>
          <w:sz w:val="17"/>
          <w:szCs w:val="17"/>
        </w:rPr>
      </w:pPr>
    </w:p>
    <w:tbl>
      <w:tblPr>
        <w:tblStyle w:val="TabloKlavuzu"/>
        <w:tblW w:w="0" w:type="auto"/>
        <w:tblLook w:val="04A0" w:firstRow="1" w:lastRow="0" w:firstColumn="1" w:lastColumn="0" w:noHBand="0" w:noVBand="1"/>
      </w:tblPr>
      <w:tblGrid>
        <w:gridCol w:w="1418"/>
        <w:gridCol w:w="5273"/>
      </w:tblGrid>
      <w:tr w:rsidR="009149F7" w:rsidRPr="00923224" w14:paraId="18E05804" w14:textId="77777777" w:rsidTr="007D7944">
        <w:trPr>
          <w:trHeight w:val="520"/>
        </w:trPr>
        <w:tc>
          <w:tcPr>
            <w:tcW w:w="1418" w:type="dxa"/>
            <w:tcBorders>
              <w:left w:val="nil"/>
            </w:tcBorders>
            <w:vAlign w:val="center"/>
          </w:tcPr>
          <w:p w14:paraId="7A0F6DE7" w14:textId="77777777" w:rsidR="009149F7" w:rsidRPr="00923224" w:rsidRDefault="009149F7" w:rsidP="007D7944">
            <w:pPr>
              <w:jc w:val="center"/>
              <w:rPr>
                <w:b/>
                <w:sz w:val="17"/>
                <w:szCs w:val="17"/>
              </w:rPr>
            </w:pPr>
            <w:r w:rsidRPr="00923224">
              <w:rPr>
                <w:b/>
                <w:sz w:val="17"/>
                <w:szCs w:val="17"/>
              </w:rPr>
              <w:t>E - kodu</w:t>
            </w:r>
          </w:p>
        </w:tc>
        <w:tc>
          <w:tcPr>
            <w:tcW w:w="5273" w:type="dxa"/>
            <w:tcBorders>
              <w:right w:val="nil"/>
            </w:tcBorders>
            <w:vAlign w:val="center"/>
          </w:tcPr>
          <w:p w14:paraId="3CF83399" w14:textId="77777777" w:rsidR="009149F7" w:rsidRPr="00923224" w:rsidRDefault="009149F7" w:rsidP="007D7944">
            <w:pPr>
              <w:jc w:val="center"/>
              <w:rPr>
                <w:b/>
                <w:sz w:val="17"/>
                <w:szCs w:val="17"/>
              </w:rPr>
            </w:pPr>
            <w:r w:rsidRPr="00923224">
              <w:rPr>
                <w:b/>
                <w:sz w:val="17"/>
                <w:szCs w:val="17"/>
              </w:rPr>
              <w:t>Adı</w:t>
            </w:r>
          </w:p>
        </w:tc>
      </w:tr>
      <w:tr w:rsidR="009149F7" w:rsidRPr="00923224" w14:paraId="68FF3DBD" w14:textId="77777777" w:rsidTr="007D7944">
        <w:trPr>
          <w:trHeight w:val="412"/>
        </w:trPr>
        <w:tc>
          <w:tcPr>
            <w:tcW w:w="1418" w:type="dxa"/>
            <w:tcBorders>
              <w:left w:val="nil"/>
            </w:tcBorders>
            <w:vAlign w:val="center"/>
          </w:tcPr>
          <w:p w14:paraId="719D465A" w14:textId="77777777" w:rsidR="009149F7" w:rsidRPr="00923224" w:rsidRDefault="002204E2" w:rsidP="007D7944">
            <w:pPr>
              <w:rPr>
                <w:sz w:val="17"/>
                <w:szCs w:val="17"/>
              </w:rPr>
            </w:pPr>
            <w:r w:rsidRPr="00923224">
              <w:rPr>
                <w:sz w:val="17"/>
                <w:szCs w:val="17"/>
              </w:rPr>
              <w:t>E 620</w:t>
            </w:r>
          </w:p>
        </w:tc>
        <w:tc>
          <w:tcPr>
            <w:tcW w:w="5273" w:type="dxa"/>
            <w:tcBorders>
              <w:right w:val="nil"/>
            </w:tcBorders>
            <w:vAlign w:val="center"/>
          </w:tcPr>
          <w:p w14:paraId="39A0CDAD" w14:textId="77777777" w:rsidR="009149F7" w:rsidRPr="00923224" w:rsidRDefault="002204E2" w:rsidP="007D7944">
            <w:pPr>
              <w:rPr>
                <w:b/>
                <w:sz w:val="17"/>
                <w:szCs w:val="17"/>
              </w:rPr>
            </w:pPr>
            <w:r w:rsidRPr="00923224">
              <w:rPr>
                <w:sz w:val="17"/>
                <w:szCs w:val="17"/>
              </w:rPr>
              <w:t>Glutamik asit</w:t>
            </w:r>
          </w:p>
        </w:tc>
      </w:tr>
      <w:tr w:rsidR="009149F7" w:rsidRPr="00923224" w14:paraId="353AD4C4" w14:textId="77777777" w:rsidTr="007D7944">
        <w:trPr>
          <w:trHeight w:val="462"/>
        </w:trPr>
        <w:tc>
          <w:tcPr>
            <w:tcW w:w="1418" w:type="dxa"/>
            <w:tcBorders>
              <w:left w:val="nil"/>
            </w:tcBorders>
            <w:vAlign w:val="center"/>
          </w:tcPr>
          <w:p w14:paraId="22F057F9" w14:textId="77777777" w:rsidR="009149F7" w:rsidRPr="00923224" w:rsidRDefault="002204E2" w:rsidP="007D7944">
            <w:pPr>
              <w:rPr>
                <w:b/>
                <w:sz w:val="17"/>
                <w:szCs w:val="17"/>
              </w:rPr>
            </w:pPr>
            <w:r w:rsidRPr="00923224">
              <w:rPr>
                <w:rFonts w:eastAsia="Times New Roman"/>
                <w:sz w:val="17"/>
                <w:szCs w:val="17"/>
                <w:lang w:val="en-US" w:eastAsia="en-US"/>
              </w:rPr>
              <w:t>E 621</w:t>
            </w:r>
          </w:p>
        </w:tc>
        <w:tc>
          <w:tcPr>
            <w:tcW w:w="5273" w:type="dxa"/>
            <w:tcBorders>
              <w:right w:val="nil"/>
            </w:tcBorders>
            <w:vAlign w:val="center"/>
          </w:tcPr>
          <w:p w14:paraId="796BBCE7" w14:textId="77777777" w:rsidR="009149F7" w:rsidRPr="00923224" w:rsidRDefault="002204E2" w:rsidP="007D7944">
            <w:pPr>
              <w:rPr>
                <w:b/>
                <w:sz w:val="17"/>
                <w:szCs w:val="17"/>
              </w:rPr>
            </w:pPr>
            <w:r w:rsidRPr="00923224">
              <w:rPr>
                <w:rFonts w:eastAsia="Times New Roman"/>
                <w:sz w:val="17"/>
                <w:szCs w:val="17"/>
                <w:lang w:val="en-US" w:eastAsia="en-US"/>
              </w:rPr>
              <w:t>Monosodyum glutamat</w:t>
            </w:r>
          </w:p>
        </w:tc>
      </w:tr>
      <w:tr w:rsidR="009149F7" w:rsidRPr="00923224" w14:paraId="03609034" w14:textId="77777777" w:rsidTr="007D7944">
        <w:trPr>
          <w:trHeight w:val="462"/>
        </w:trPr>
        <w:tc>
          <w:tcPr>
            <w:tcW w:w="1418" w:type="dxa"/>
            <w:tcBorders>
              <w:left w:val="nil"/>
            </w:tcBorders>
            <w:vAlign w:val="center"/>
          </w:tcPr>
          <w:p w14:paraId="2D013DF1" w14:textId="77777777" w:rsidR="009149F7" w:rsidRPr="00923224" w:rsidRDefault="002204E2" w:rsidP="007D7944">
            <w:pPr>
              <w:rPr>
                <w:b/>
                <w:sz w:val="17"/>
                <w:szCs w:val="17"/>
              </w:rPr>
            </w:pPr>
            <w:r w:rsidRPr="00923224">
              <w:rPr>
                <w:rFonts w:eastAsia="Times New Roman"/>
                <w:sz w:val="17"/>
                <w:szCs w:val="17"/>
                <w:lang w:val="en-US" w:eastAsia="en-US"/>
              </w:rPr>
              <w:t>E 622</w:t>
            </w:r>
          </w:p>
        </w:tc>
        <w:tc>
          <w:tcPr>
            <w:tcW w:w="5273" w:type="dxa"/>
            <w:tcBorders>
              <w:right w:val="nil"/>
            </w:tcBorders>
            <w:vAlign w:val="center"/>
          </w:tcPr>
          <w:p w14:paraId="23B21F1E" w14:textId="77777777" w:rsidR="009149F7" w:rsidRPr="00923224" w:rsidRDefault="002204E2" w:rsidP="007D7944">
            <w:pPr>
              <w:rPr>
                <w:b/>
                <w:sz w:val="17"/>
                <w:szCs w:val="17"/>
              </w:rPr>
            </w:pPr>
            <w:r w:rsidRPr="00923224">
              <w:rPr>
                <w:rFonts w:eastAsia="Times New Roman"/>
                <w:sz w:val="17"/>
                <w:szCs w:val="17"/>
                <w:lang w:val="en-US" w:eastAsia="en-US"/>
              </w:rPr>
              <w:t>Monopotasyum glutamat</w:t>
            </w:r>
          </w:p>
        </w:tc>
      </w:tr>
      <w:tr w:rsidR="009149F7" w:rsidRPr="00923224" w14:paraId="1D9AAF11" w14:textId="77777777" w:rsidTr="007D7944">
        <w:trPr>
          <w:trHeight w:val="462"/>
        </w:trPr>
        <w:tc>
          <w:tcPr>
            <w:tcW w:w="1418" w:type="dxa"/>
            <w:tcBorders>
              <w:left w:val="nil"/>
            </w:tcBorders>
            <w:vAlign w:val="center"/>
          </w:tcPr>
          <w:p w14:paraId="2A88C740" w14:textId="77777777" w:rsidR="009149F7" w:rsidRPr="00923224" w:rsidRDefault="002204E2" w:rsidP="007D7944">
            <w:pPr>
              <w:rPr>
                <w:b/>
                <w:sz w:val="17"/>
                <w:szCs w:val="17"/>
              </w:rPr>
            </w:pPr>
            <w:r w:rsidRPr="00923224">
              <w:rPr>
                <w:rFonts w:eastAsia="Times New Roman"/>
                <w:sz w:val="17"/>
                <w:szCs w:val="17"/>
                <w:lang w:val="en-US" w:eastAsia="en-US"/>
              </w:rPr>
              <w:t>E 623</w:t>
            </w:r>
          </w:p>
        </w:tc>
        <w:tc>
          <w:tcPr>
            <w:tcW w:w="5273" w:type="dxa"/>
            <w:tcBorders>
              <w:right w:val="nil"/>
            </w:tcBorders>
            <w:vAlign w:val="center"/>
          </w:tcPr>
          <w:p w14:paraId="5C50AA1B" w14:textId="77777777" w:rsidR="009149F7" w:rsidRPr="00923224" w:rsidRDefault="002204E2" w:rsidP="007D7944">
            <w:pPr>
              <w:rPr>
                <w:b/>
                <w:sz w:val="17"/>
                <w:szCs w:val="17"/>
              </w:rPr>
            </w:pPr>
            <w:r w:rsidRPr="00923224">
              <w:rPr>
                <w:rFonts w:eastAsia="Times New Roman"/>
                <w:sz w:val="17"/>
                <w:szCs w:val="17"/>
                <w:lang w:val="en-US" w:eastAsia="en-US"/>
              </w:rPr>
              <w:t>Kalsiyum diglutamat</w:t>
            </w:r>
          </w:p>
        </w:tc>
      </w:tr>
      <w:tr w:rsidR="002204E2" w:rsidRPr="00923224" w14:paraId="798135EA" w14:textId="77777777" w:rsidTr="007D7944">
        <w:trPr>
          <w:trHeight w:val="462"/>
        </w:trPr>
        <w:tc>
          <w:tcPr>
            <w:tcW w:w="1418" w:type="dxa"/>
            <w:tcBorders>
              <w:left w:val="nil"/>
            </w:tcBorders>
            <w:vAlign w:val="center"/>
          </w:tcPr>
          <w:p w14:paraId="523AF02C" w14:textId="77777777" w:rsidR="002204E2" w:rsidRPr="00923224" w:rsidRDefault="002204E2" w:rsidP="007D7944">
            <w:pPr>
              <w:rPr>
                <w:rFonts w:eastAsia="Times New Roman"/>
                <w:sz w:val="17"/>
                <w:szCs w:val="17"/>
                <w:lang w:val="en-US" w:eastAsia="en-US"/>
              </w:rPr>
            </w:pPr>
            <w:r w:rsidRPr="00923224">
              <w:rPr>
                <w:rFonts w:eastAsia="Times New Roman"/>
                <w:sz w:val="17"/>
                <w:szCs w:val="17"/>
                <w:lang w:val="en-US" w:eastAsia="en-US"/>
              </w:rPr>
              <w:t>E 624</w:t>
            </w:r>
          </w:p>
        </w:tc>
        <w:tc>
          <w:tcPr>
            <w:tcW w:w="5273" w:type="dxa"/>
            <w:tcBorders>
              <w:right w:val="nil"/>
            </w:tcBorders>
            <w:vAlign w:val="center"/>
          </w:tcPr>
          <w:p w14:paraId="3A1CAF63" w14:textId="77777777" w:rsidR="002204E2" w:rsidRPr="00923224" w:rsidRDefault="002204E2" w:rsidP="007D7944">
            <w:pPr>
              <w:rPr>
                <w:rFonts w:eastAsia="Times New Roman"/>
                <w:sz w:val="17"/>
                <w:szCs w:val="17"/>
                <w:lang w:val="en-US" w:eastAsia="en-US"/>
              </w:rPr>
            </w:pPr>
            <w:r w:rsidRPr="00923224">
              <w:rPr>
                <w:rFonts w:eastAsia="Times New Roman"/>
                <w:sz w:val="17"/>
                <w:szCs w:val="17"/>
                <w:lang w:val="en-US" w:eastAsia="en-US"/>
              </w:rPr>
              <w:t>Monoamonyum glutamat</w:t>
            </w:r>
          </w:p>
        </w:tc>
      </w:tr>
      <w:tr w:rsidR="002204E2" w:rsidRPr="00923224" w14:paraId="326E5691" w14:textId="77777777" w:rsidTr="007D7944">
        <w:trPr>
          <w:trHeight w:val="462"/>
        </w:trPr>
        <w:tc>
          <w:tcPr>
            <w:tcW w:w="1418" w:type="dxa"/>
            <w:tcBorders>
              <w:left w:val="nil"/>
            </w:tcBorders>
            <w:vAlign w:val="center"/>
          </w:tcPr>
          <w:p w14:paraId="6CFE40C0" w14:textId="77777777" w:rsidR="002204E2" w:rsidRPr="00923224" w:rsidRDefault="002204E2" w:rsidP="007D7944">
            <w:pPr>
              <w:rPr>
                <w:rFonts w:eastAsia="Times New Roman"/>
                <w:sz w:val="17"/>
                <w:szCs w:val="17"/>
                <w:lang w:val="en-US" w:eastAsia="en-US"/>
              </w:rPr>
            </w:pPr>
            <w:r w:rsidRPr="00923224">
              <w:rPr>
                <w:rFonts w:eastAsia="Times New Roman"/>
                <w:sz w:val="17"/>
                <w:szCs w:val="17"/>
                <w:lang w:val="en-US" w:eastAsia="en-US"/>
              </w:rPr>
              <w:t>E 625</w:t>
            </w:r>
          </w:p>
        </w:tc>
        <w:tc>
          <w:tcPr>
            <w:tcW w:w="5273" w:type="dxa"/>
            <w:tcBorders>
              <w:right w:val="nil"/>
            </w:tcBorders>
            <w:vAlign w:val="center"/>
          </w:tcPr>
          <w:p w14:paraId="7106F192" w14:textId="77777777" w:rsidR="002204E2" w:rsidRPr="00923224" w:rsidRDefault="002204E2" w:rsidP="007D7944">
            <w:pPr>
              <w:rPr>
                <w:rFonts w:eastAsia="Times New Roman"/>
                <w:sz w:val="17"/>
                <w:szCs w:val="17"/>
                <w:lang w:val="en-US" w:eastAsia="en-US"/>
              </w:rPr>
            </w:pPr>
            <w:r w:rsidRPr="00923224">
              <w:rPr>
                <w:rFonts w:eastAsia="Times New Roman"/>
                <w:sz w:val="17"/>
                <w:szCs w:val="17"/>
                <w:lang w:val="en-US" w:eastAsia="en-US"/>
              </w:rPr>
              <w:t>Magnezyum diglutamat</w:t>
            </w:r>
          </w:p>
        </w:tc>
      </w:tr>
    </w:tbl>
    <w:p w14:paraId="4DFBBB23" w14:textId="77777777" w:rsidR="005F3BDD" w:rsidRPr="00923224" w:rsidRDefault="005F3BDD" w:rsidP="001A00FD">
      <w:pPr>
        <w:rPr>
          <w:rFonts w:eastAsia="Times New Roman"/>
          <w:color w:val="231F20"/>
          <w:sz w:val="17"/>
          <w:szCs w:val="17"/>
        </w:rPr>
      </w:pPr>
    </w:p>
    <w:p w14:paraId="4D470BF9" w14:textId="77777777" w:rsidR="001A00FD" w:rsidRPr="00923224" w:rsidRDefault="001A00FD" w:rsidP="001A00FD">
      <w:pPr>
        <w:rPr>
          <w:rFonts w:eastAsia="Times New Roman"/>
          <w:color w:val="231F20"/>
          <w:sz w:val="17"/>
          <w:szCs w:val="17"/>
        </w:rPr>
      </w:pPr>
    </w:p>
    <w:p w14:paraId="39A33CA1" w14:textId="77777777" w:rsidR="001A00FD" w:rsidRPr="00923224" w:rsidRDefault="001A00FD" w:rsidP="001A00FD">
      <w:pPr>
        <w:rPr>
          <w:rFonts w:eastAsia="Times New Roman"/>
          <w:color w:val="231F20"/>
          <w:sz w:val="17"/>
          <w:szCs w:val="17"/>
        </w:rPr>
      </w:pPr>
    </w:p>
    <w:p w14:paraId="4659B8EA" w14:textId="77777777" w:rsidR="00C94FFD" w:rsidRPr="00923224" w:rsidRDefault="00C94FFD" w:rsidP="001A00FD">
      <w:pPr>
        <w:rPr>
          <w:rFonts w:eastAsia="Times New Roman"/>
          <w:color w:val="231F20"/>
          <w:sz w:val="17"/>
          <w:szCs w:val="17"/>
        </w:rPr>
      </w:pPr>
    </w:p>
    <w:p w14:paraId="7B17CD55" w14:textId="77777777" w:rsidR="00C94FFD" w:rsidRPr="00923224" w:rsidRDefault="00C94FFD" w:rsidP="001A00FD">
      <w:pPr>
        <w:rPr>
          <w:rFonts w:eastAsia="Times New Roman"/>
          <w:color w:val="231F20"/>
          <w:sz w:val="17"/>
          <w:szCs w:val="17"/>
        </w:rPr>
      </w:pPr>
    </w:p>
    <w:p w14:paraId="5B2D3E66" w14:textId="77777777" w:rsidR="00C94FFD" w:rsidRPr="00923224" w:rsidRDefault="00C94FFD" w:rsidP="001A00FD">
      <w:pPr>
        <w:rPr>
          <w:rFonts w:eastAsia="Times New Roman"/>
          <w:color w:val="231F20"/>
          <w:sz w:val="17"/>
          <w:szCs w:val="17"/>
        </w:rPr>
      </w:pPr>
    </w:p>
    <w:p w14:paraId="71BFA718" w14:textId="77777777" w:rsidR="00C94FFD" w:rsidRPr="00923224" w:rsidRDefault="00C94FFD" w:rsidP="001A00FD">
      <w:pPr>
        <w:rPr>
          <w:rFonts w:eastAsia="Times New Roman"/>
          <w:color w:val="231F20"/>
          <w:sz w:val="17"/>
          <w:szCs w:val="17"/>
        </w:rPr>
      </w:pPr>
    </w:p>
    <w:p w14:paraId="607A2DF7" w14:textId="77777777" w:rsidR="00C94FFD" w:rsidRPr="00923224" w:rsidRDefault="00C94FFD" w:rsidP="001A00FD">
      <w:pPr>
        <w:rPr>
          <w:rFonts w:eastAsia="Times New Roman"/>
          <w:color w:val="231F20"/>
          <w:sz w:val="17"/>
          <w:szCs w:val="17"/>
        </w:rPr>
      </w:pPr>
    </w:p>
    <w:p w14:paraId="4A424C73" w14:textId="77777777" w:rsidR="00C94FFD" w:rsidRPr="00923224" w:rsidRDefault="00C94FFD" w:rsidP="001A00FD">
      <w:pPr>
        <w:rPr>
          <w:rFonts w:eastAsia="Times New Roman"/>
          <w:color w:val="231F20"/>
          <w:sz w:val="17"/>
          <w:szCs w:val="17"/>
        </w:rPr>
      </w:pPr>
    </w:p>
    <w:p w14:paraId="6C7BAAF2" w14:textId="77777777" w:rsidR="00C94FFD" w:rsidRPr="00923224" w:rsidRDefault="00C94FFD" w:rsidP="001A00FD">
      <w:pPr>
        <w:rPr>
          <w:rFonts w:eastAsia="Times New Roman"/>
          <w:color w:val="231F20"/>
          <w:sz w:val="17"/>
          <w:szCs w:val="17"/>
        </w:rPr>
      </w:pPr>
    </w:p>
    <w:p w14:paraId="5F59F794" w14:textId="77777777" w:rsidR="00C94FFD" w:rsidRPr="00923224" w:rsidRDefault="00C94FFD" w:rsidP="001A00FD">
      <w:pPr>
        <w:rPr>
          <w:rFonts w:eastAsia="Times New Roman"/>
          <w:color w:val="231F20"/>
          <w:sz w:val="17"/>
          <w:szCs w:val="17"/>
        </w:rPr>
      </w:pPr>
    </w:p>
    <w:p w14:paraId="197BD7BD" w14:textId="77777777" w:rsidR="00C94FFD" w:rsidRPr="00923224" w:rsidRDefault="00C94FFD" w:rsidP="00C94FFD">
      <w:pPr>
        <w:widowControl w:val="0"/>
        <w:tabs>
          <w:tab w:val="left" w:pos="1626"/>
        </w:tabs>
        <w:spacing w:line="192" w:lineRule="exact"/>
        <w:ind w:right="1515"/>
        <w:rPr>
          <w:rFonts w:eastAsia="Times New Roman"/>
          <w:position w:val="5"/>
          <w:sz w:val="17"/>
          <w:szCs w:val="17"/>
          <w:lang w:val="en-US" w:eastAsia="en-US"/>
        </w:rPr>
      </w:pPr>
      <w:r w:rsidRPr="00923224">
        <w:rPr>
          <w:b/>
          <w:sz w:val="17"/>
          <w:szCs w:val="17"/>
        </w:rPr>
        <w:t xml:space="preserve">(r)    </w:t>
      </w:r>
      <w:r w:rsidRPr="00923224">
        <w:rPr>
          <w:sz w:val="17"/>
          <w:szCs w:val="17"/>
        </w:rPr>
        <w:t>E 62</w:t>
      </w:r>
      <w:r w:rsidRPr="00923224">
        <w:rPr>
          <w:spacing w:val="1"/>
          <w:sz w:val="17"/>
          <w:szCs w:val="17"/>
        </w:rPr>
        <w:t xml:space="preserve">6 – </w:t>
      </w:r>
      <w:r w:rsidRPr="00923224">
        <w:rPr>
          <w:sz w:val="17"/>
          <w:szCs w:val="17"/>
        </w:rPr>
        <w:t>635: Ribonükleotitler</w:t>
      </w:r>
    </w:p>
    <w:p w14:paraId="3F102183" w14:textId="77777777" w:rsidR="00FA2C87" w:rsidRPr="00923224" w:rsidRDefault="00FA2C87" w:rsidP="001A00FD">
      <w:pPr>
        <w:rPr>
          <w:rFonts w:eastAsia="Times New Roman"/>
          <w:color w:val="231F20"/>
          <w:sz w:val="17"/>
          <w:szCs w:val="17"/>
        </w:rPr>
      </w:pPr>
    </w:p>
    <w:p w14:paraId="68E26CBD" w14:textId="77777777" w:rsidR="001A00FD" w:rsidRPr="00923224" w:rsidRDefault="001A00FD" w:rsidP="001A00FD">
      <w:pPr>
        <w:rPr>
          <w:rFonts w:eastAsia="Times New Roman"/>
          <w:sz w:val="17"/>
          <w:szCs w:val="17"/>
          <w:lang w:val="en-US" w:eastAsia="en-US"/>
        </w:rPr>
      </w:pPr>
    </w:p>
    <w:tbl>
      <w:tblPr>
        <w:tblStyle w:val="TabloKlavuzu"/>
        <w:tblW w:w="0" w:type="auto"/>
        <w:tblLook w:val="04A0" w:firstRow="1" w:lastRow="0" w:firstColumn="1" w:lastColumn="0" w:noHBand="0" w:noVBand="1"/>
      </w:tblPr>
      <w:tblGrid>
        <w:gridCol w:w="1418"/>
        <w:gridCol w:w="5273"/>
      </w:tblGrid>
      <w:tr w:rsidR="00C94FFD" w:rsidRPr="00923224" w14:paraId="38D8A61E" w14:textId="77777777" w:rsidTr="007D7944">
        <w:trPr>
          <w:trHeight w:val="520"/>
        </w:trPr>
        <w:tc>
          <w:tcPr>
            <w:tcW w:w="1418" w:type="dxa"/>
            <w:tcBorders>
              <w:left w:val="nil"/>
            </w:tcBorders>
            <w:vAlign w:val="center"/>
          </w:tcPr>
          <w:p w14:paraId="517279CF" w14:textId="77777777" w:rsidR="00C94FFD" w:rsidRPr="00923224" w:rsidRDefault="00C94FFD" w:rsidP="007D7944">
            <w:pPr>
              <w:jc w:val="center"/>
              <w:rPr>
                <w:b/>
                <w:sz w:val="17"/>
                <w:szCs w:val="17"/>
              </w:rPr>
            </w:pPr>
            <w:r w:rsidRPr="00923224">
              <w:rPr>
                <w:b/>
                <w:sz w:val="17"/>
                <w:szCs w:val="17"/>
              </w:rPr>
              <w:t>E - kodu</w:t>
            </w:r>
          </w:p>
        </w:tc>
        <w:tc>
          <w:tcPr>
            <w:tcW w:w="5273" w:type="dxa"/>
            <w:tcBorders>
              <w:right w:val="nil"/>
            </w:tcBorders>
            <w:vAlign w:val="center"/>
          </w:tcPr>
          <w:p w14:paraId="2FB7CA4D" w14:textId="77777777" w:rsidR="00C94FFD" w:rsidRPr="00923224" w:rsidRDefault="00C94FFD" w:rsidP="007D7944">
            <w:pPr>
              <w:jc w:val="center"/>
              <w:rPr>
                <w:b/>
                <w:sz w:val="17"/>
                <w:szCs w:val="17"/>
              </w:rPr>
            </w:pPr>
            <w:r w:rsidRPr="00923224">
              <w:rPr>
                <w:b/>
                <w:sz w:val="17"/>
                <w:szCs w:val="17"/>
              </w:rPr>
              <w:t>Adı</w:t>
            </w:r>
          </w:p>
        </w:tc>
      </w:tr>
      <w:tr w:rsidR="00C94FFD" w:rsidRPr="00923224" w14:paraId="244B12E5" w14:textId="77777777" w:rsidTr="007D7944">
        <w:trPr>
          <w:trHeight w:val="412"/>
        </w:trPr>
        <w:tc>
          <w:tcPr>
            <w:tcW w:w="1418" w:type="dxa"/>
            <w:tcBorders>
              <w:left w:val="nil"/>
            </w:tcBorders>
            <w:vAlign w:val="center"/>
          </w:tcPr>
          <w:p w14:paraId="6A69A4F0" w14:textId="77777777" w:rsidR="00C94FFD" w:rsidRPr="00923224" w:rsidRDefault="00C94FFD" w:rsidP="007D7944">
            <w:pPr>
              <w:rPr>
                <w:sz w:val="17"/>
                <w:szCs w:val="17"/>
              </w:rPr>
            </w:pPr>
            <w:r w:rsidRPr="00923224">
              <w:rPr>
                <w:sz w:val="17"/>
                <w:szCs w:val="17"/>
              </w:rPr>
              <w:t>E 626</w:t>
            </w:r>
          </w:p>
        </w:tc>
        <w:tc>
          <w:tcPr>
            <w:tcW w:w="5273" w:type="dxa"/>
            <w:tcBorders>
              <w:right w:val="nil"/>
            </w:tcBorders>
            <w:vAlign w:val="center"/>
          </w:tcPr>
          <w:p w14:paraId="71E9756F" w14:textId="77777777" w:rsidR="00C94FFD" w:rsidRPr="00923224" w:rsidRDefault="00C94FFD" w:rsidP="007D7944">
            <w:pPr>
              <w:rPr>
                <w:b/>
                <w:sz w:val="17"/>
                <w:szCs w:val="17"/>
              </w:rPr>
            </w:pPr>
            <w:r w:rsidRPr="00923224">
              <w:rPr>
                <w:sz w:val="17"/>
                <w:szCs w:val="17"/>
              </w:rPr>
              <w:t>Guanilik asit</w:t>
            </w:r>
          </w:p>
        </w:tc>
      </w:tr>
      <w:tr w:rsidR="00C94FFD" w:rsidRPr="00923224" w14:paraId="6DC4421C" w14:textId="77777777" w:rsidTr="007D7944">
        <w:trPr>
          <w:trHeight w:val="462"/>
        </w:trPr>
        <w:tc>
          <w:tcPr>
            <w:tcW w:w="1418" w:type="dxa"/>
            <w:tcBorders>
              <w:left w:val="nil"/>
            </w:tcBorders>
            <w:vAlign w:val="center"/>
          </w:tcPr>
          <w:p w14:paraId="6F20A07F" w14:textId="77777777" w:rsidR="00C94FFD" w:rsidRPr="00923224" w:rsidRDefault="00C94FFD" w:rsidP="007D7944">
            <w:pPr>
              <w:rPr>
                <w:b/>
                <w:sz w:val="17"/>
                <w:szCs w:val="17"/>
              </w:rPr>
            </w:pPr>
            <w:r w:rsidRPr="00923224">
              <w:rPr>
                <w:sz w:val="17"/>
                <w:szCs w:val="17"/>
              </w:rPr>
              <w:t>E 627</w:t>
            </w:r>
          </w:p>
        </w:tc>
        <w:tc>
          <w:tcPr>
            <w:tcW w:w="5273" w:type="dxa"/>
            <w:tcBorders>
              <w:right w:val="nil"/>
            </w:tcBorders>
            <w:vAlign w:val="center"/>
          </w:tcPr>
          <w:p w14:paraId="51BA2903" w14:textId="77777777" w:rsidR="00C94FFD" w:rsidRPr="00923224" w:rsidRDefault="00C94FFD" w:rsidP="007D7944">
            <w:pPr>
              <w:rPr>
                <w:b/>
                <w:sz w:val="17"/>
                <w:szCs w:val="17"/>
              </w:rPr>
            </w:pPr>
            <w:r w:rsidRPr="00923224">
              <w:rPr>
                <w:sz w:val="17"/>
                <w:szCs w:val="17"/>
              </w:rPr>
              <w:t>Disodyum guanilat</w:t>
            </w:r>
          </w:p>
        </w:tc>
      </w:tr>
      <w:tr w:rsidR="00C94FFD" w:rsidRPr="00923224" w14:paraId="599790C9" w14:textId="77777777" w:rsidTr="007D7944">
        <w:trPr>
          <w:trHeight w:val="462"/>
        </w:trPr>
        <w:tc>
          <w:tcPr>
            <w:tcW w:w="1418" w:type="dxa"/>
            <w:tcBorders>
              <w:left w:val="nil"/>
            </w:tcBorders>
            <w:vAlign w:val="center"/>
          </w:tcPr>
          <w:p w14:paraId="1D292D33" w14:textId="77777777" w:rsidR="00C94FFD" w:rsidRPr="00923224" w:rsidRDefault="00C94FFD" w:rsidP="007D7944">
            <w:pPr>
              <w:rPr>
                <w:b/>
                <w:sz w:val="17"/>
                <w:szCs w:val="17"/>
              </w:rPr>
            </w:pPr>
            <w:r w:rsidRPr="00923224">
              <w:rPr>
                <w:sz w:val="17"/>
                <w:szCs w:val="17"/>
              </w:rPr>
              <w:t>E 628</w:t>
            </w:r>
          </w:p>
        </w:tc>
        <w:tc>
          <w:tcPr>
            <w:tcW w:w="5273" w:type="dxa"/>
            <w:tcBorders>
              <w:right w:val="nil"/>
            </w:tcBorders>
            <w:vAlign w:val="center"/>
          </w:tcPr>
          <w:p w14:paraId="4FB7CF46" w14:textId="77777777" w:rsidR="00C94FFD" w:rsidRPr="00923224" w:rsidRDefault="00C94FFD" w:rsidP="007D7944">
            <w:pPr>
              <w:rPr>
                <w:b/>
                <w:sz w:val="17"/>
                <w:szCs w:val="17"/>
              </w:rPr>
            </w:pPr>
            <w:r w:rsidRPr="00923224">
              <w:rPr>
                <w:sz w:val="17"/>
                <w:szCs w:val="17"/>
              </w:rPr>
              <w:t>Dipotasyum guanilat</w:t>
            </w:r>
          </w:p>
        </w:tc>
      </w:tr>
      <w:tr w:rsidR="00C94FFD" w:rsidRPr="00923224" w14:paraId="4BF71897" w14:textId="77777777" w:rsidTr="007D7944">
        <w:trPr>
          <w:trHeight w:val="462"/>
        </w:trPr>
        <w:tc>
          <w:tcPr>
            <w:tcW w:w="1418" w:type="dxa"/>
            <w:tcBorders>
              <w:left w:val="nil"/>
            </w:tcBorders>
            <w:vAlign w:val="center"/>
          </w:tcPr>
          <w:p w14:paraId="269A5F7D" w14:textId="77777777" w:rsidR="00C94FFD" w:rsidRPr="00923224" w:rsidRDefault="00C94FFD" w:rsidP="007D7944">
            <w:pPr>
              <w:rPr>
                <w:b/>
                <w:sz w:val="17"/>
                <w:szCs w:val="17"/>
              </w:rPr>
            </w:pPr>
            <w:r w:rsidRPr="00923224">
              <w:rPr>
                <w:sz w:val="17"/>
                <w:szCs w:val="17"/>
              </w:rPr>
              <w:t>E 629</w:t>
            </w:r>
          </w:p>
        </w:tc>
        <w:tc>
          <w:tcPr>
            <w:tcW w:w="5273" w:type="dxa"/>
            <w:tcBorders>
              <w:right w:val="nil"/>
            </w:tcBorders>
            <w:vAlign w:val="center"/>
          </w:tcPr>
          <w:p w14:paraId="0B4E0A8A" w14:textId="77777777" w:rsidR="00C94FFD" w:rsidRPr="00923224" w:rsidRDefault="00C94FFD" w:rsidP="007D7944">
            <w:pPr>
              <w:rPr>
                <w:b/>
                <w:sz w:val="17"/>
                <w:szCs w:val="17"/>
              </w:rPr>
            </w:pPr>
            <w:r w:rsidRPr="00923224">
              <w:rPr>
                <w:sz w:val="17"/>
                <w:szCs w:val="17"/>
              </w:rPr>
              <w:t>Kalsiyum guanilat</w:t>
            </w:r>
          </w:p>
        </w:tc>
      </w:tr>
      <w:tr w:rsidR="00C94FFD" w:rsidRPr="00923224" w14:paraId="31DDE66C" w14:textId="77777777" w:rsidTr="007D7944">
        <w:trPr>
          <w:trHeight w:val="462"/>
        </w:trPr>
        <w:tc>
          <w:tcPr>
            <w:tcW w:w="1418" w:type="dxa"/>
            <w:tcBorders>
              <w:left w:val="nil"/>
            </w:tcBorders>
            <w:vAlign w:val="center"/>
          </w:tcPr>
          <w:p w14:paraId="61772521" w14:textId="77777777" w:rsidR="00C94FFD" w:rsidRPr="00923224" w:rsidRDefault="00C94FFD" w:rsidP="007D7944">
            <w:pPr>
              <w:rPr>
                <w:rFonts w:eastAsia="Times New Roman"/>
                <w:sz w:val="17"/>
                <w:szCs w:val="17"/>
                <w:lang w:val="en-US" w:eastAsia="en-US"/>
              </w:rPr>
            </w:pPr>
            <w:r w:rsidRPr="00923224">
              <w:rPr>
                <w:sz w:val="17"/>
                <w:szCs w:val="17"/>
              </w:rPr>
              <w:t>E 630</w:t>
            </w:r>
          </w:p>
        </w:tc>
        <w:tc>
          <w:tcPr>
            <w:tcW w:w="5273" w:type="dxa"/>
            <w:tcBorders>
              <w:right w:val="nil"/>
            </w:tcBorders>
            <w:vAlign w:val="center"/>
          </w:tcPr>
          <w:p w14:paraId="32D85FBF" w14:textId="77777777" w:rsidR="00C94FFD" w:rsidRPr="00923224" w:rsidRDefault="00C94FFD" w:rsidP="007D7944">
            <w:pPr>
              <w:rPr>
                <w:rFonts w:eastAsia="Times New Roman"/>
                <w:sz w:val="17"/>
                <w:szCs w:val="17"/>
                <w:lang w:val="en-US" w:eastAsia="en-US"/>
              </w:rPr>
            </w:pPr>
            <w:r w:rsidRPr="00923224">
              <w:rPr>
                <w:sz w:val="17"/>
                <w:szCs w:val="17"/>
              </w:rPr>
              <w:t>İnosinik asit</w:t>
            </w:r>
          </w:p>
        </w:tc>
      </w:tr>
      <w:tr w:rsidR="00C94FFD" w:rsidRPr="00923224" w14:paraId="189F4DBB" w14:textId="77777777" w:rsidTr="007D7944">
        <w:trPr>
          <w:trHeight w:val="462"/>
        </w:trPr>
        <w:tc>
          <w:tcPr>
            <w:tcW w:w="1418" w:type="dxa"/>
            <w:tcBorders>
              <w:left w:val="nil"/>
            </w:tcBorders>
            <w:vAlign w:val="center"/>
          </w:tcPr>
          <w:p w14:paraId="28DD9461" w14:textId="77777777" w:rsidR="00C94FFD" w:rsidRPr="00923224" w:rsidRDefault="00C94FFD" w:rsidP="007D7944">
            <w:pPr>
              <w:rPr>
                <w:rFonts w:eastAsia="Times New Roman"/>
                <w:sz w:val="17"/>
                <w:szCs w:val="17"/>
                <w:lang w:val="en-US" w:eastAsia="en-US"/>
              </w:rPr>
            </w:pPr>
            <w:r w:rsidRPr="00923224">
              <w:rPr>
                <w:sz w:val="17"/>
                <w:szCs w:val="17"/>
              </w:rPr>
              <w:t>E 631</w:t>
            </w:r>
          </w:p>
        </w:tc>
        <w:tc>
          <w:tcPr>
            <w:tcW w:w="5273" w:type="dxa"/>
            <w:tcBorders>
              <w:right w:val="nil"/>
            </w:tcBorders>
            <w:vAlign w:val="center"/>
          </w:tcPr>
          <w:p w14:paraId="57920A3B" w14:textId="77777777" w:rsidR="00C94FFD" w:rsidRPr="00923224" w:rsidRDefault="00C94FFD" w:rsidP="007D7944">
            <w:pPr>
              <w:rPr>
                <w:rFonts w:eastAsia="Times New Roman"/>
                <w:sz w:val="17"/>
                <w:szCs w:val="17"/>
                <w:lang w:val="en-US" w:eastAsia="en-US"/>
              </w:rPr>
            </w:pPr>
            <w:r w:rsidRPr="00923224">
              <w:rPr>
                <w:sz w:val="17"/>
                <w:szCs w:val="17"/>
              </w:rPr>
              <w:t>Disodyum inosinat</w:t>
            </w:r>
          </w:p>
        </w:tc>
      </w:tr>
      <w:tr w:rsidR="00C94FFD" w:rsidRPr="00923224" w14:paraId="40FB5CF6" w14:textId="77777777" w:rsidTr="007D7944">
        <w:trPr>
          <w:trHeight w:val="462"/>
        </w:trPr>
        <w:tc>
          <w:tcPr>
            <w:tcW w:w="1418" w:type="dxa"/>
            <w:tcBorders>
              <w:left w:val="nil"/>
            </w:tcBorders>
            <w:vAlign w:val="center"/>
          </w:tcPr>
          <w:p w14:paraId="3275BFAC" w14:textId="77777777" w:rsidR="00C94FFD" w:rsidRPr="00923224" w:rsidRDefault="00C94FFD" w:rsidP="007D7944">
            <w:pPr>
              <w:rPr>
                <w:sz w:val="17"/>
                <w:szCs w:val="17"/>
              </w:rPr>
            </w:pPr>
            <w:r w:rsidRPr="00923224">
              <w:rPr>
                <w:sz w:val="17"/>
                <w:szCs w:val="17"/>
              </w:rPr>
              <w:t>E 632</w:t>
            </w:r>
          </w:p>
        </w:tc>
        <w:tc>
          <w:tcPr>
            <w:tcW w:w="5273" w:type="dxa"/>
            <w:tcBorders>
              <w:right w:val="nil"/>
            </w:tcBorders>
            <w:vAlign w:val="center"/>
          </w:tcPr>
          <w:p w14:paraId="6A4700EC" w14:textId="77777777" w:rsidR="00C94FFD" w:rsidRPr="00923224" w:rsidRDefault="00C94FFD" w:rsidP="007D7944">
            <w:pPr>
              <w:rPr>
                <w:sz w:val="17"/>
                <w:szCs w:val="17"/>
              </w:rPr>
            </w:pPr>
            <w:r w:rsidRPr="00923224">
              <w:rPr>
                <w:sz w:val="17"/>
                <w:szCs w:val="17"/>
              </w:rPr>
              <w:t>Dipotasyum inosinat</w:t>
            </w:r>
          </w:p>
        </w:tc>
      </w:tr>
      <w:tr w:rsidR="00C94FFD" w:rsidRPr="00923224" w14:paraId="7E697EA6" w14:textId="77777777" w:rsidTr="007D7944">
        <w:trPr>
          <w:trHeight w:val="462"/>
        </w:trPr>
        <w:tc>
          <w:tcPr>
            <w:tcW w:w="1418" w:type="dxa"/>
            <w:tcBorders>
              <w:left w:val="nil"/>
            </w:tcBorders>
            <w:vAlign w:val="center"/>
          </w:tcPr>
          <w:p w14:paraId="062A338B" w14:textId="77777777" w:rsidR="00C94FFD" w:rsidRPr="00923224" w:rsidRDefault="00C94FFD" w:rsidP="007D7944">
            <w:pPr>
              <w:rPr>
                <w:sz w:val="17"/>
                <w:szCs w:val="17"/>
              </w:rPr>
            </w:pPr>
            <w:r w:rsidRPr="00923224">
              <w:rPr>
                <w:sz w:val="17"/>
                <w:szCs w:val="17"/>
              </w:rPr>
              <w:t>E 633</w:t>
            </w:r>
          </w:p>
        </w:tc>
        <w:tc>
          <w:tcPr>
            <w:tcW w:w="5273" w:type="dxa"/>
            <w:tcBorders>
              <w:right w:val="nil"/>
            </w:tcBorders>
            <w:vAlign w:val="center"/>
          </w:tcPr>
          <w:p w14:paraId="1C081DBC" w14:textId="77777777" w:rsidR="00C94FFD" w:rsidRPr="00923224" w:rsidRDefault="00C94FFD" w:rsidP="007D7944">
            <w:pPr>
              <w:rPr>
                <w:sz w:val="17"/>
                <w:szCs w:val="17"/>
              </w:rPr>
            </w:pPr>
            <w:r w:rsidRPr="00923224">
              <w:rPr>
                <w:sz w:val="17"/>
                <w:szCs w:val="17"/>
              </w:rPr>
              <w:t>Kalsiyum inosinat</w:t>
            </w:r>
          </w:p>
        </w:tc>
      </w:tr>
      <w:tr w:rsidR="00C94FFD" w:rsidRPr="00923224" w14:paraId="0E5A326B" w14:textId="77777777" w:rsidTr="007D7944">
        <w:trPr>
          <w:trHeight w:val="462"/>
        </w:trPr>
        <w:tc>
          <w:tcPr>
            <w:tcW w:w="1418" w:type="dxa"/>
            <w:tcBorders>
              <w:left w:val="nil"/>
            </w:tcBorders>
            <w:vAlign w:val="center"/>
          </w:tcPr>
          <w:p w14:paraId="302C9FD7" w14:textId="77777777" w:rsidR="00C94FFD" w:rsidRPr="00923224" w:rsidRDefault="00C94FFD" w:rsidP="007D7944">
            <w:pPr>
              <w:rPr>
                <w:sz w:val="17"/>
                <w:szCs w:val="17"/>
              </w:rPr>
            </w:pPr>
            <w:r w:rsidRPr="00923224">
              <w:rPr>
                <w:sz w:val="17"/>
                <w:szCs w:val="17"/>
              </w:rPr>
              <w:t>E 634</w:t>
            </w:r>
          </w:p>
        </w:tc>
        <w:tc>
          <w:tcPr>
            <w:tcW w:w="5273" w:type="dxa"/>
            <w:tcBorders>
              <w:right w:val="nil"/>
            </w:tcBorders>
            <w:vAlign w:val="center"/>
          </w:tcPr>
          <w:p w14:paraId="3AFCC68F" w14:textId="77777777" w:rsidR="00C94FFD" w:rsidRPr="00923224" w:rsidRDefault="00C94FFD" w:rsidP="007D7944">
            <w:pPr>
              <w:rPr>
                <w:sz w:val="17"/>
                <w:szCs w:val="17"/>
              </w:rPr>
            </w:pPr>
            <w:r w:rsidRPr="00923224">
              <w:rPr>
                <w:sz w:val="17"/>
                <w:szCs w:val="17"/>
              </w:rPr>
              <w:t>Kalsiyum 5′-ribonükleotitler</w:t>
            </w:r>
          </w:p>
        </w:tc>
      </w:tr>
      <w:tr w:rsidR="00C94FFD" w:rsidRPr="00923224" w14:paraId="5109FF6C" w14:textId="77777777" w:rsidTr="007D7944">
        <w:trPr>
          <w:trHeight w:val="462"/>
        </w:trPr>
        <w:tc>
          <w:tcPr>
            <w:tcW w:w="1418" w:type="dxa"/>
            <w:tcBorders>
              <w:left w:val="nil"/>
            </w:tcBorders>
            <w:vAlign w:val="center"/>
          </w:tcPr>
          <w:p w14:paraId="354CFDE0" w14:textId="77777777" w:rsidR="00C94FFD" w:rsidRPr="00923224" w:rsidRDefault="00C94FFD" w:rsidP="007D7944">
            <w:pPr>
              <w:rPr>
                <w:sz w:val="17"/>
                <w:szCs w:val="17"/>
              </w:rPr>
            </w:pPr>
            <w:r w:rsidRPr="00923224">
              <w:rPr>
                <w:sz w:val="17"/>
                <w:szCs w:val="17"/>
              </w:rPr>
              <w:t>E 635</w:t>
            </w:r>
          </w:p>
        </w:tc>
        <w:tc>
          <w:tcPr>
            <w:tcW w:w="5273" w:type="dxa"/>
            <w:tcBorders>
              <w:right w:val="nil"/>
            </w:tcBorders>
            <w:vAlign w:val="center"/>
          </w:tcPr>
          <w:p w14:paraId="65B44D65" w14:textId="77777777" w:rsidR="00C94FFD" w:rsidRPr="00923224" w:rsidRDefault="00C94FFD" w:rsidP="007D7944">
            <w:pPr>
              <w:rPr>
                <w:sz w:val="17"/>
                <w:szCs w:val="17"/>
              </w:rPr>
            </w:pPr>
            <w:r w:rsidRPr="00923224">
              <w:rPr>
                <w:sz w:val="17"/>
                <w:szCs w:val="17"/>
              </w:rPr>
              <w:t>Disodyum 5′-ribonükleotitler</w:t>
            </w:r>
          </w:p>
        </w:tc>
      </w:tr>
    </w:tbl>
    <w:p w14:paraId="0798A303" w14:textId="77777777" w:rsidR="001A00FD" w:rsidRPr="00923224" w:rsidRDefault="001A00FD" w:rsidP="00795DC4">
      <w:pPr>
        <w:rPr>
          <w:rFonts w:eastAsia="Times New Roman"/>
          <w:color w:val="231F20"/>
          <w:sz w:val="17"/>
          <w:szCs w:val="17"/>
        </w:rPr>
      </w:pPr>
    </w:p>
    <w:p w14:paraId="05B2563A" w14:textId="77777777" w:rsidR="00795DC4" w:rsidRDefault="00795DC4" w:rsidP="00795DC4">
      <w:pPr>
        <w:rPr>
          <w:rFonts w:eastAsia="Times New Roman"/>
          <w:color w:val="231F20"/>
          <w:sz w:val="17"/>
          <w:szCs w:val="17"/>
        </w:rPr>
      </w:pPr>
    </w:p>
    <w:p w14:paraId="25A2A206" w14:textId="77777777" w:rsidR="00DF0F58" w:rsidRDefault="00DF0F58" w:rsidP="00795DC4">
      <w:pPr>
        <w:rPr>
          <w:rFonts w:eastAsia="Times New Roman"/>
          <w:color w:val="231F20"/>
          <w:sz w:val="17"/>
          <w:szCs w:val="17"/>
        </w:rPr>
      </w:pPr>
    </w:p>
    <w:p w14:paraId="6B2E876F" w14:textId="77777777" w:rsidR="00DF0F58" w:rsidRPr="00923224" w:rsidRDefault="00DF0F58" w:rsidP="00795DC4">
      <w:pPr>
        <w:rPr>
          <w:rFonts w:eastAsia="Times New Roman"/>
          <w:color w:val="231F20"/>
          <w:sz w:val="17"/>
          <w:szCs w:val="17"/>
        </w:rPr>
      </w:pPr>
    </w:p>
    <w:p w14:paraId="730EA38F" w14:textId="77777777" w:rsidR="00DF0F58" w:rsidRPr="00923224" w:rsidRDefault="00DF0F58" w:rsidP="00DF0F58">
      <w:pPr>
        <w:widowControl w:val="0"/>
        <w:tabs>
          <w:tab w:val="left" w:pos="1626"/>
        </w:tabs>
        <w:spacing w:line="192" w:lineRule="exact"/>
        <w:ind w:right="1515"/>
        <w:rPr>
          <w:rFonts w:eastAsia="Times New Roman"/>
          <w:position w:val="5"/>
          <w:sz w:val="17"/>
          <w:szCs w:val="17"/>
          <w:lang w:val="en-US" w:eastAsia="en-US"/>
        </w:rPr>
      </w:pPr>
      <w:r>
        <w:rPr>
          <w:b/>
          <w:sz w:val="17"/>
          <w:szCs w:val="17"/>
        </w:rPr>
        <w:t>(s</w:t>
      </w:r>
      <w:r w:rsidRPr="00923224">
        <w:rPr>
          <w:b/>
          <w:sz w:val="17"/>
          <w:szCs w:val="17"/>
        </w:rPr>
        <w:t xml:space="preserve">)    </w:t>
      </w:r>
      <w:r w:rsidRPr="00DF0F58">
        <w:rPr>
          <w:rFonts w:eastAsia="Times New Roman"/>
          <w:color w:val="231F20"/>
          <w:sz w:val="17"/>
          <w:szCs w:val="17"/>
        </w:rPr>
        <w:t>E 960a – 960c: Steviol glikozidler</w:t>
      </w:r>
    </w:p>
    <w:p w14:paraId="13A59711" w14:textId="77777777" w:rsidR="00795DC4" w:rsidRDefault="00795DC4" w:rsidP="00795DC4">
      <w:pPr>
        <w:rPr>
          <w:rFonts w:eastAsia="Times New Roman"/>
          <w:color w:val="231F20"/>
          <w:sz w:val="17"/>
          <w:szCs w:val="17"/>
        </w:rPr>
      </w:pPr>
    </w:p>
    <w:p w14:paraId="52A1333A" w14:textId="77777777" w:rsidR="00DF0F58" w:rsidRDefault="00DF0F58" w:rsidP="00795DC4">
      <w:pPr>
        <w:rPr>
          <w:rFonts w:eastAsia="Times New Roman"/>
          <w:color w:val="231F20"/>
          <w:sz w:val="17"/>
          <w:szCs w:val="17"/>
        </w:rPr>
      </w:pPr>
    </w:p>
    <w:tbl>
      <w:tblPr>
        <w:tblStyle w:val="TabloKlavuzu"/>
        <w:tblW w:w="0" w:type="auto"/>
        <w:tblLook w:val="04A0" w:firstRow="1" w:lastRow="0" w:firstColumn="1" w:lastColumn="0" w:noHBand="0" w:noVBand="1"/>
      </w:tblPr>
      <w:tblGrid>
        <w:gridCol w:w="1418"/>
        <w:gridCol w:w="5273"/>
      </w:tblGrid>
      <w:tr w:rsidR="00DF0F58" w:rsidRPr="00923224" w14:paraId="5590FB5E" w14:textId="77777777" w:rsidTr="007D6F30">
        <w:trPr>
          <w:trHeight w:val="520"/>
        </w:trPr>
        <w:tc>
          <w:tcPr>
            <w:tcW w:w="1418" w:type="dxa"/>
            <w:tcBorders>
              <w:left w:val="nil"/>
            </w:tcBorders>
            <w:vAlign w:val="center"/>
          </w:tcPr>
          <w:p w14:paraId="0D371FED" w14:textId="77777777" w:rsidR="00DF0F58" w:rsidRPr="00923224" w:rsidRDefault="00DF0F58" w:rsidP="007D6F30">
            <w:pPr>
              <w:jc w:val="center"/>
              <w:rPr>
                <w:b/>
                <w:sz w:val="17"/>
                <w:szCs w:val="17"/>
              </w:rPr>
            </w:pPr>
            <w:r w:rsidRPr="00923224">
              <w:rPr>
                <w:b/>
                <w:sz w:val="17"/>
                <w:szCs w:val="17"/>
              </w:rPr>
              <w:t>E - kodu</w:t>
            </w:r>
          </w:p>
        </w:tc>
        <w:tc>
          <w:tcPr>
            <w:tcW w:w="5273" w:type="dxa"/>
            <w:tcBorders>
              <w:right w:val="nil"/>
            </w:tcBorders>
            <w:vAlign w:val="center"/>
          </w:tcPr>
          <w:p w14:paraId="16D07123" w14:textId="77777777" w:rsidR="00DF0F58" w:rsidRPr="00923224" w:rsidRDefault="00DF0F58" w:rsidP="007D6F30">
            <w:pPr>
              <w:jc w:val="center"/>
              <w:rPr>
                <w:b/>
                <w:sz w:val="17"/>
                <w:szCs w:val="17"/>
              </w:rPr>
            </w:pPr>
            <w:r w:rsidRPr="00923224">
              <w:rPr>
                <w:b/>
                <w:sz w:val="17"/>
                <w:szCs w:val="17"/>
              </w:rPr>
              <w:t>Adı</w:t>
            </w:r>
          </w:p>
        </w:tc>
      </w:tr>
      <w:tr w:rsidR="00DF0F58" w:rsidRPr="00923224" w14:paraId="428F8537" w14:textId="77777777" w:rsidTr="007D6F30">
        <w:trPr>
          <w:trHeight w:val="412"/>
        </w:trPr>
        <w:tc>
          <w:tcPr>
            <w:tcW w:w="1418" w:type="dxa"/>
            <w:tcBorders>
              <w:left w:val="nil"/>
            </w:tcBorders>
            <w:vAlign w:val="center"/>
          </w:tcPr>
          <w:p w14:paraId="36083312" w14:textId="77777777" w:rsidR="00DF0F58" w:rsidRPr="00923224" w:rsidRDefault="00DF0F58" w:rsidP="007D6F30">
            <w:pPr>
              <w:rPr>
                <w:sz w:val="17"/>
                <w:szCs w:val="17"/>
              </w:rPr>
            </w:pPr>
            <w:r>
              <w:rPr>
                <w:rFonts w:eastAsia="Times New Roman"/>
                <w:sz w:val="17"/>
                <w:szCs w:val="17"/>
                <w:lang w:val="en-US" w:eastAsia="en-US"/>
              </w:rPr>
              <w:t>E 960a</w:t>
            </w:r>
          </w:p>
        </w:tc>
        <w:tc>
          <w:tcPr>
            <w:tcW w:w="5273" w:type="dxa"/>
            <w:tcBorders>
              <w:right w:val="nil"/>
            </w:tcBorders>
            <w:vAlign w:val="center"/>
          </w:tcPr>
          <w:p w14:paraId="739BFEEB" w14:textId="77777777" w:rsidR="00DF0F58" w:rsidRPr="00923224" w:rsidRDefault="00DF0F58" w:rsidP="007D6F30">
            <w:pPr>
              <w:rPr>
                <w:b/>
                <w:sz w:val="17"/>
                <w:szCs w:val="17"/>
              </w:rPr>
            </w:pPr>
            <w:r w:rsidRPr="00923224">
              <w:rPr>
                <w:sz w:val="17"/>
                <w:szCs w:val="17"/>
              </w:rPr>
              <w:t>Stevyadan steviol glikozidler</w:t>
            </w:r>
          </w:p>
        </w:tc>
      </w:tr>
      <w:tr w:rsidR="00DF0F58" w:rsidRPr="00923224" w14:paraId="5FECE60B" w14:textId="77777777" w:rsidTr="007D6F30">
        <w:trPr>
          <w:trHeight w:val="462"/>
        </w:trPr>
        <w:tc>
          <w:tcPr>
            <w:tcW w:w="1418" w:type="dxa"/>
            <w:tcBorders>
              <w:left w:val="nil"/>
            </w:tcBorders>
            <w:vAlign w:val="center"/>
          </w:tcPr>
          <w:p w14:paraId="16F674F6" w14:textId="77777777" w:rsidR="00DF0F58" w:rsidRPr="00923224" w:rsidRDefault="00DF0F58" w:rsidP="007D6F30">
            <w:pPr>
              <w:rPr>
                <w:b/>
                <w:sz w:val="17"/>
                <w:szCs w:val="17"/>
              </w:rPr>
            </w:pPr>
            <w:r w:rsidRPr="00923224">
              <w:rPr>
                <w:rFonts w:eastAsia="Times New Roman"/>
                <w:sz w:val="17"/>
                <w:szCs w:val="17"/>
                <w:lang w:val="en-US" w:eastAsia="en-US"/>
              </w:rPr>
              <w:t>E 482</w:t>
            </w:r>
          </w:p>
        </w:tc>
        <w:tc>
          <w:tcPr>
            <w:tcW w:w="5273" w:type="dxa"/>
            <w:tcBorders>
              <w:right w:val="nil"/>
            </w:tcBorders>
            <w:vAlign w:val="center"/>
          </w:tcPr>
          <w:p w14:paraId="07F1BD04" w14:textId="77777777" w:rsidR="00DF0F58" w:rsidRPr="00923224" w:rsidRDefault="00DF0F58" w:rsidP="007D6F30">
            <w:pPr>
              <w:rPr>
                <w:b/>
                <w:sz w:val="17"/>
                <w:szCs w:val="17"/>
              </w:rPr>
            </w:pPr>
            <w:r w:rsidRPr="00923224">
              <w:rPr>
                <w:sz w:val="17"/>
                <w:szCs w:val="17"/>
              </w:rPr>
              <w:t>Enzimatik olarak üretilen steviol glikozidler</w:t>
            </w:r>
          </w:p>
        </w:tc>
      </w:tr>
    </w:tbl>
    <w:p w14:paraId="1E42188D" w14:textId="77777777" w:rsidR="00DF0F58" w:rsidRDefault="00DF0F58" w:rsidP="00795DC4">
      <w:pPr>
        <w:rPr>
          <w:rFonts w:eastAsia="Times New Roman"/>
          <w:color w:val="231F20"/>
          <w:sz w:val="17"/>
          <w:szCs w:val="17"/>
        </w:rPr>
      </w:pPr>
    </w:p>
    <w:p w14:paraId="68B4A9EB" w14:textId="77777777" w:rsidR="00DF0F58" w:rsidRDefault="00DF0F58" w:rsidP="00795DC4">
      <w:pPr>
        <w:rPr>
          <w:rFonts w:eastAsia="Times New Roman"/>
          <w:color w:val="231F20"/>
          <w:sz w:val="17"/>
          <w:szCs w:val="17"/>
        </w:rPr>
      </w:pPr>
    </w:p>
    <w:p w14:paraId="75E78E42" w14:textId="77777777" w:rsidR="00DF0F58" w:rsidRDefault="00DF0F58" w:rsidP="00795DC4">
      <w:pPr>
        <w:rPr>
          <w:rFonts w:eastAsia="Times New Roman"/>
          <w:color w:val="231F20"/>
          <w:sz w:val="17"/>
          <w:szCs w:val="17"/>
        </w:rPr>
      </w:pPr>
    </w:p>
    <w:p w14:paraId="4F497DC6" w14:textId="77777777" w:rsidR="00DF0F58" w:rsidRDefault="00DF0F58" w:rsidP="00795DC4">
      <w:pPr>
        <w:rPr>
          <w:rFonts w:eastAsia="Times New Roman"/>
          <w:color w:val="231F20"/>
          <w:sz w:val="17"/>
          <w:szCs w:val="17"/>
        </w:rPr>
      </w:pPr>
    </w:p>
    <w:p w14:paraId="516B0240" w14:textId="77777777" w:rsidR="00DF0F58" w:rsidRPr="00923224" w:rsidRDefault="00DF0F58" w:rsidP="00795DC4">
      <w:pPr>
        <w:rPr>
          <w:rFonts w:eastAsia="Times New Roman"/>
          <w:color w:val="231F20"/>
          <w:sz w:val="17"/>
          <w:szCs w:val="17"/>
        </w:rPr>
      </w:pPr>
    </w:p>
    <w:p w14:paraId="11422B9E" w14:textId="77777777" w:rsidR="00795DC4" w:rsidRPr="00923224" w:rsidRDefault="00795DC4" w:rsidP="00795DC4">
      <w:pPr>
        <w:rPr>
          <w:rFonts w:eastAsia="Times New Roman"/>
          <w:color w:val="231F20"/>
          <w:sz w:val="17"/>
          <w:szCs w:val="17"/>
        </w:rPr>
      </w:pPr>
    </w:p>
    <w:p w14:paraId="32900220" w14:textId="77777777" w:rsidR="00597F3D" w:rsidRPr="00923224" w:rsidRDefault="00597F3D" w:rsidP="00DF42FC">
      <w:pPr>
        <w:ind w:left="4320" w:firstLine="720"/>
        <w:rPr>
          <w:rFonts w:eastAsia="Times New Roman"/>
          <w:color w:val="231F20"/>
          <w:sz w:val="17"/>
          <w:szCs w:val="17"/>
        </w:rPr>
      </w:pPr>
      <w:r w:rsidRPr="00923224">
        <w:rPr>
          <w:rFonts w:eastAsia="Times New Roman"/>
          <w:color w:val="231F20"/>
          <w:sz w:val="17"/>
          <w:szCs w:val="17"/>
        </w:rPr>
        <w:t>BÖLÜM D</w:t>
      </w:r>
    </w:p>
    <w:p w14:paraId="59AE422A" w14:textId="77777777" w:rsidR="00597F3D" w:rsidRPr="00923224" w:rsidRDefault="00597F3D" w:rsidP="00597F3D">
      <w:pPr>
        <w:jc w:val="center"/>
        <w:rPr>
          <w:rFonts w:eastAsia="Times New Roman"/>
          <w:color w:val="231F20"/>
          <w:sz w:val="17"/>
          <w:szCs w:val="17"/>
        </w:rPr>
      </w:pPr>
    </w:p>
    <w:p w14:paraId="0D2D3C79" w14:textId="77777777" w:rsidR="00597F3D" w:rsidRPr="00923224" w:rsidRDefault="00597F3D" w:rsidP="0001110D">
      <w:pPr>
        <w:widowControl w:val="0"/>
        <w:rPr>
          <w:rFonts w:eastAsia="Times New Roman"/>
          <w:b/>
          <w:bCs/>
          <w:sz w:val="17"/>
          <w:szCs w:val="17"/>
          <w:lang w:val="en-US" w:eastAsia="en-US"/>
        </w:rPr>
      </w:pPr>
      <w:r w:rsidRPr="00923224">
        <w:rPr>
          <w:rFonts w:eastAsia="Times New Roman"/>
          <w:b/>
          <w:bCs/>
          <w:sz w:val="17"/>
          <w:szCs w:val="17"/>
          <w:lang w:val="en-US" w:eastAsia="en-US"/>
        </w:rPr>
        <w:t>GIDA KATEGORİLERİ</w:t>
      </w:r>
    </w:p>
    <w:p w14:paraId="1B75A110" w14:textId="77777777" w:rsidR="00597F3D" w:rsidRPr="00923224" w:rsidRDefault="00597F3D" w:rsidP="00597F3D">
      <w:pPr>
        <w:widowControl w:val="0"/>
        <w:ind w:left="1004"/>
        <w:rPr>
          <w:rFonts w:eastAsia="Times New Roman"/>
          <w:b/>
          <w:bCs/>
          <w:sz w:val="17"/>
          <w:szCs w:val="17"/>
          <w:lang w:val="en-US" w:eastAsia="en-US"/>
        </w:rPr>
      </w:pPr>
    </w:p>
    <w:p w14:paraId="0AB091A5" w14:textId="77777777" w:rsidR="00597F3D" w:rsidRPr="00923224" w:rsidRDefault="00597F3D" w:rsidP="00597F3D">
      <w:pPr>
        <w:widowControl w:val="0"/>
        <w:ind w:left="1004"/>
        <w:rPr>
          <w:rFonts w:eastAsia="Times New Roman"/>
          <w:b/>
          <w:bCs/>
          <w:sz w:val="17"/>
          <w:szCs w:val="17"/>
          <w:lang w:val="en-US" w:eastAsia="en-US"/>
        </w:rPr>
      </w:pPr>
    </w:p>
    <w:tbl>
      <w:tblPr>
        <w:tblStyle w:val="TabloKlavuzu"/>
        <w:tblW w:w="0" w:type="auto"/>
        <w:tblLook w:val="04A0" w:firstRow="1" w:lastRow="0" w:firstColumn="1" w:lastColumn="0" w:noHBand="0" w:noVBand="1"/>
      </w:tblPr>
      <w:tblGrid>
        <w:gridCol w:w="1625"/>
        <w:gridCol w:w="6202"/>
      </w:tblGrid>
      <w:tr w:rsidR="0001110D" w:rsidRPr="00923224" w14:paraId="0B8C8E7A" w14:textId="77777777" w:rsidTr="0001110D">
        <w:trPr>
          <w:trHeight w:val="682"/>
        </w:trPr>
        <w:tc>
          <w:tcPr>
            <w:tcW w:w="1625" w:type="dxa"/>
            <w:tcBorders>
              <w:left w:val="nil"/>
            </w:tcBorders>
            <w:vAlign w:val="center"/>
          </w:tcPr>
          <w:p w14:paraId="32D02E93" w14:textId="77777777" w:rsidR="0001110D" w:rsidRPr="00923224" w:rsidRDefault="0001110D" w:rsidP="0001110D">
            <w:pPr>
              <w:jc w:val="center"/>
              <w:rPr>
                <w:b/>
                <w:sz w:val="17"/>
                <w:szCs w:val="17"/>
              </w:rPr>
            </w:pPr>
            <w:r w:rsidRPr="00923224">
              <w:rPr>
                <w:b/>
                <w:sz w:val="17"/>
                <w:szCs w:val="17"/>
              </w:rPr>
              <w:t>Kategori numarası</w:t>
            </w:r>
          </w:p>
        </w:tc>
        <w:tc>
          <w:tcPr>
            <w:tcW w:w="6202" w:type="dxa"/>
            <w:tcBorders>
              <w:right w:val="nil"/>
            </w:tcBorders>
            <w:vAlign w:val="center"/>
          </w:tcPr>
          <w:p w14:paraId="779789C0" w14:textId="77777777" w:rsidR="0001110D" w:rsidRPr="00923224" w:rsidRDefault="0001110D" w:rsidP="0001110D">
            <w:pPr>
              <w:jc w:val="center"/>
              <w:rPr>
                <w:b/>
                <w:sz w:val="17"/>
                <w:szCs w:val="17"/>
              </w:rPr>
            </w:pPr>
            <w:r w:rsidRPr="00923224">
              <w:rPr>
                <w:b/>
                <w:sz w:val="17"/>
                <w:szCs w:val="17"/>
              </w:rPr>
              <w:t>Kategori Adı</w:t>
            </w:r>
          </w:p>
        </w:tc>
      </w:tr>
      <w:tr w:rsidR="0001110D" w:rsidRPr="00923224" w14:paraId="4B261FAD" w14:textId="77777777" w:rsidTr="0001110D">
        <w:trPr>
          <w:trHeight w:val="540"/>
        </w:trPr>
        <w:tc>
          <w:tcPr>
            <w:tcW w:w="1625" w:type="dxa"/>
            <w:tcBorders>
              <w:left w:val="nil"/>
            </w:tcBorders>
            <w:vAlign w:val="center"/>
          </w:tcPr>
          <w:p w14:paraId="2A429E63" w14:textId="77777777" w:rsidR="0001110D" w:rsidRPr="00923224" w:rsidRDefault="0001110D" w:rsidP="0001110D">
            <w:pPr>
              <w:rPr>
                <w:sz w:val="17"/>
                <w:szCs w:val="17"/>
              </w:rPr>
            </w:pPr>
            <w:r w:rsidRPr="00923224">
              <w:rPr>
                <w:rFonts w:eastAsia="Times New Roman"/>
                <w:b/>
                <w:bCs/>
                <w:sz w:val="17"/>
                <w:szCs w:val="17"/>
                <w:lang w:val="en-US" w:eastAsia="en-US"/>
              </w:rPr>
              <w:t>0.</w:t>
            </w:r>
          </w:p>
        </w:tc>
        <w:tc>
          <w:tcPr>
            <w:tcW w:w="6202" w:type="dxa"/>
            <w:tcBorders>
              <w:right w:val="nil"/>
            </w:tcBorders>
            <w:vAlign w:val="center"/>
          </w:tcPr>
          <w:p w14:paraId="58C2FB0E" w14:textId="77777777" w:rsidR="0001110D" w:rsidRPr="00923224" w:rsidRDefault="0001110D" w:rsidP="0001110D">
            <w:pPr>
              <w:rPr>
                <w:b/>
                <w:sz w:val="17"/>
                <w:szCs w:val="17"/>
              </w:rPr>
            </w:pPr>
            <w:r w:rsidRPr="00923224">
              <w:rPr>
                <w:rFonts w:eastAsia="Times New Roman"/>
                <w:b/>
                <w:sz w:val="17"/>
                <w:szCs w:val="17"/>
                <w:lang w:val="en-US" w:eastAsia="en-US"/>
              </w:rPr>
              <w:t>Tüm gıda kategorileri (özellikle belirtilmedikçe, bebek ve küçük çocuklar için gıdalar hariç)</w:t>
            </w:r>
          </w:p>
        </w:tc>
      </w:tr>
      <w:tr w:rsidR="0001110D" w:rsidRPr="00923224" w14:paraId="47D2A725" w14:textId="77777777" w:rsidTr="0001110D">
        <w:trPr>
          <w:trHeight w:val="606"/>
        </w:trPr>
        <w:tc>
          <w:tcPr>
            <w:tcW w:w="1625" w:type="dxa"/>
            <w:tcBorders>
              <w:left w:val="nil"/>
            </w:tcBorders>
            <w:vAlign w:val="center"/>
          </w:tcPr>
          <w:p w14:paraId="109A16A7" w14:textId="77777777" w:rsidR="0001110D" w:rsidRPr="00923224" w:rsidRDefault="0001110D" w:rsidP="0001110D">
            <w:pPr>
              <w:rPr>
                <w:b/>
                <w:sz w:val="17"/>
                <w:szCs w:val="17"/>
              </w:rPr>
            </w:pPr>
            <w:r w:rsidRPr="00923224">
              <w:rPr>
                <w:rFonts w:eastAsia="Times New Roman"/>
                <w:b/>
                <w:bCs/>
                <w:sz w:val="17"/>
                <w:szCs w:val="17"/>
                <w:lang w:val="en-US" w:eastAsia="en-US"/>
              </w:rPr>
              <w:t>01.</w:t>
            </w:r>
          </w:p>
        </w:tc>
        <w:tc>
          <w:tcPr>
            <w:tcW w:w="6202" w:type="dxa"/>
            <w:tcBorders>
              <w:right w:val="nil"/>
            </w:tcBorders>
            <w:vAlign w:val="center"/>
          </w:tcPr>
          <w:p w14:paraId="0263C03D" w14:textId="77777777" w:rsidR="0001110D" w:rsidRPr="00923224" w:rsidRDefault="0001110D" w:rsidP="0001110D">
            <w:pPr>
              <w:rPr>
                <w:b/>
                <w:sz w:val="17"/>
                <w:szCs w:val="17"/>
              </w:rPr>
            </w:pPr>
            <w:r w:rsidRPr="00923224">
              <w:rPr>
                <w:rFonts w:eastAsia="Times New Roman"/>
                <w:b/>
                <w:bCs/>
                <w:sz w:val="17"/>
                <w:szCs w:val="17"/>
                <w:lang w:val="en-US" w:eastAsia="en-US"/>
              </w:rPr>
              <w:t>Süt ürünleri ve analogları</w:t>
            </w:r>
          </w:p>
        </w:tc>
      </w:tr>
      <w:tr w:rsidR="0001110D" w:rsidRPr="00923224" w14:paraId="1141DC22" w14:textId="77777777" w:rsidTr="0001110D">
        <w:trPr>
          <w:trHeight w:val="606"/>
        </w:trPr>
        <w:tc>
          <w:tcPr>
            <w:tcW w:w="1625" w:type="dxa"/>
            <w:tcBorders>
              <w:left w:val="nil"/>
            </w:tcBorders>
            <w:vAlign w:val="center"/>
          </w:tcPr>
          <w:p w14:paraId="77631F1E" w14:textId="77777777" w:rsidR="0001110D" w:rsidRPr="00923224" w:rsidRDefault="0001110D" w:rsidP="0001110D">
            <w:pPr>
              <w:rPr>
                <w:b/>
                <w:sz w:val="17"/>
                <w:szCs w:val="17"/>
              </w:rPr>
            </w:pPr>
            <w:r w:rsidRPr="00923224">
              <w:rPr>
                <w:rFonts w:eastAsia="Times New Roman"/>
                <w:sz w:val="17"/>
                <w:szCs w:val="17"/>
                <w:lang w:val="en-US" w:eastAsia="en-US"/>
              </w:rPr>
              <w:t>01.1</w:t>
            </w:r>
          </w:p>
        </w:tc>
        <w:tc>
          <w:tcPr>
            <w:tcW w:w="6202" w:type="dxa"/>
            <w:tcBorders>
              <w:right w:val="nil"/>
            </w:tcBorders>
            <w:vAlign w:val="center"/>
          </w:tcPr>
          <w:p w14:paraId="30ADA93A" w14:textId="77777777" w:rsidR="0001110D" w:rsidRPr="00923224" w:rsidRDefault="0001110D" w:rsidP="0001110D">
            <w:pPr>
              <w:rPr>
                <w:b/>
                <w:sz w:val="17"/>
                <w:szCs w:val="17"/>
              </w:rPr>
            </w:pPr>
            <w:r w:rsidRPr="00923224">
              <w:rPr>
                <w:rFonts w:eastAsia="Times New Roman"/>
                <w:sz w:val="17"/>
                <w:szCs w:val="17"/>
                <w:lang w:val="en-US" w:eastAsia="en-US"/>
              </w:rPr>
              <w:t>Aromalandırılmamış pastorize ve sterilize (UHT dahil) süt</w:t>
            </w:r>
          </w:p>
        </w:tc>
      </w:tr>
      <w:tr w:rsidR="0001110D" w:rsidRPr="00923224" w14:paraId="723D3D9E" w14:textId="77777777" w:rsidTr="0001110D">
        <w:trPr>
          <w:trHeight w:val="606"/>
        </w:trPr>
        <w:tc>
          <w:tcPr>
            <w:tcW w:w="1625" w:type="dxa"/>
            <w:tcBorders>
              <w:left w:val="nil"/>
            </w:tcBorders>
            <w:vAlign w:val="center"/>
          </w:tcPr>
          <w:p w14:paraId="26A6B176" w14:textId="77777777" w:rsidR="0001110D" w:rsidRPr="00923224" w:rsidRDefault="0001110D" w:rsidP="0001110D">
            <w:pPr>
              <w:rPr>
                <w:b/>
                <w:sz w:val="17"/>
                <w:szCs w:val="17"/>
              </w:rPr>
            </w:pPr>
            <w:r w:rsidRPr="00923224">
              <w:rPr>
                <w:rFonts w:eastAsia="Times New Roman"/>
                <w:sz w:val="17"/>
                <w:szCs w:val="17"/>
                <w:lang w:val="en-US" w:eastAsia="en-US"/>
              </w:rPr>
              <w:t>01.2</w:t>
            </w:r>
          </w:p>
        </w:tc>
        <w:tc>
          <w:tcPr>
            <w:tcW w:w="6202" w:type="dxa"/>
            <w:tcBorders>
              <w:right w:val="nil"/>
            </w:tcBorders>
            <w:vAlign w:val="center"/>
          </w:tcPr>
          <w:p w14:paraId="63F2BCAE" w14:textId="77777777" w:rsidR="0001110D" w:rsidRPr="00923224" w:rsidRDefault="0001110D" w:rsidP="0001110D">
            <w:pPr>
              <w:rPr>
                <w:b/>
                <w:sz w:val="17"/>
                <w:szCs w:val="17"/>
              </w:rPr>
            </w:pPr>
            <w:r w:rsidRPr="00923224">
              <w:rPr>
                <w:rFonts w:eastAsia="Times New Roman"/>
                <w:sz w:val="17"/>
                <w:szCs w:val="17"/>
                <w:lang w:val="en-US" w:eastAsia="en-US"/>
              </w:rPr>
              <w:t xml:space="preserve">Aromalandırılmamış fermente süt ürünleri, </w:t>
            </w:r>
            <w:r w:rsidRPr="00923224">
              <w:rPr>
                <w:rFonts w:eastAsia="Times New Roman"/>
                <w:bCs/>
                <w:sz w:val="17"/>
                <w:szCs w:val="17"/>
                <w:lang w:val="en-US" w:eastAsia="en-US"/>
              </w:rPr>
              <w:t>fermantasyondan sonra ısıl işlem görmemiş doğal aromalandırılmamış yayık altı dahil (sterilize yayık altı hariç)</w:t>
            </w:r>
          </w:p>
        </w:tc>
      </w:tr>
      <w:tr w:rsidR="0001110D" w:rsidRPr="00923224" w14:paraId="50DA7D18" w14:textId="77777777" w:rsidTr="0001110D">
        <w:trPr>
          <w:trHeight w:val="606"/>
        </w:trPr>
        <w:tc>
          <w:tcPr>
            <w:tcW w:w="1625" w:type="dxa"/>
            <w:tcBorders>
              <w:left w:val="nil"/>
            </w:tcBorders>
            <w:vAlign w:val="center"/>
          </w:tcPr>
          <w:p w14:paraId="3271D182" w14:textId="77777777" w:rsidR="0001110D" w:rsidRPr="00923224" w:rsidRDefault="0001110D" w:rsidP="0001110D">
            <w:pPr>
              <w:rPr>
                <w:rFonts w:eastAsia="Times New Roman"/>
                <w:sz w:val="17"/>
                <w:szCs w:val="17"/>
                <w:lang w:val="en-US" w:eastAsia="en-US"/>
              </w:rPr>
            </w:pPr>
            <w:r w:rsidRPr="00923224">
              <w:rPr>
                <w:rFonts w:eastAsia="Times New Roman"/>
                <w:sz w:val="17"/>
                <w:szCs w:val="17"/>
                <w:lang w:val="en-US" w:eastAsia="en-US"/>
              </w:rPr>
              <w:t>01.3</w:t>
            </w:r>
          </w:p>
        </w:tc>
        <w:tc>
          <w:tcPr>
            <w:tcW w:w="6202" w:type="dxa"/>
            <w:tcBorders>
              <w:right w:val="nil"/>
            </w:tcBorders>
            <w:vAlign w:val="center"/>
          </w:tcPr>
          <w:p w14:paraId="537F2C7C" w14:textId="77777777" w:rsidR="0001110D" w:rsidRPr="00923224" w:rsidRDefault="0001110D" w:rsidP="0001110D">
            <w:pPr>
              <w:rPr>
                <w:rFonts w:eastAsia="Times New Roman"/>
                <w:sz w:val="17"/>
                <w:szCs w:val="17"/>
                <w:lang w:val="en-US" w:eastAsia="en-US"/>
              </w:rPr>
            </w:pPr>
            <w:r w:rsidRPr="00923224">
              <w:rPr>
                <w:rFonts w:eastAsia="Times New Roman"/>
                <w:sz w:val="17"/>
                <w:szCs w:val="17"/>
                <w:lang w:val="en-US" w:eastAsia="en-US"/>
              </w:rPr>
              <w:t>Fermantasyondan sonra ısıl işlem görmüş, aromalandırılmamış fermente süt ürünleri</w:t>
            </w:r>
          </w:p>
        </w:tc>
      </w:tr>
      <w:tr w:rsidR="0001110D" w:rsidRPr="00923224" w14:paraId="6C7BCB4E" w14:textId="77777777" w:rsidTr="0001110D">
        <w:trPr>
          <w:trHeight w:val="606"/>
        </w:trPr>
        <w:tc>
          <w:tcPr>
            <w:tcW w:w="1625" w:type="dxa"/>
            <w:tcBorders>
              <w:left w:val="nil"/>
            </w:tcBorders>
            <w:vAlign w:val="center"/>
          </w:tcPr>
          <w:p w14:paraId="68FDD8B5" w14:textId="77777777" w:rsidR="0001110D" w:rsidRPr="00923224" w:rsidRDefault="0001110D" w:rsidP="0001110D">
            <w:pPr>
              <w:rPr>
                <w:rFonts w:eastAsia="Times New Roman"/>
                <w:sz w:val="17"/>
                <w:szCs w:val="17"/>
                <w:lang w:val="en-US" w:eastAsia="en-US"/>
              </w:rPr>
            </w:pPr>
            <w:r w:rsidRPr="00923224">
              <w:rPr>
                <w:rFonts w:eastAsia="Times New Roman"/>
                <w:sz w:val="17"/>
                <w:szCs w:val="17"/>
                <w:lang w:val="en-US" w:eastAsia="en-US"/>
              </w:rPr>
              <w:t>01.4</w:t>
            </w:r>
          </w:p>
        </w:tc>
        <w:tc>
          <w:tcPr>
            <w:tcW w:w="6202" w:type="dxa"/>
            <w:tcBorders>
              <w:right w:val="nil"/>
            </w:tcBorders>
            <w:vAlign w:val="center"/>
          </w:tcPr>
          <w:p w14:paraId="6D6F9388" w14:textId="77777777" w:rsidR="0001110D" w:rsidRPr="00923224" w:rsidRDefault="0001110D" w:rsidP="0001110D">
            <w:pPr>
              <w:rPr>
                <w:rFonts w:eastAsia="Times New Roman"/>
                <w:sz w:val="17"/>
                <w:szCs w:val="17"/>
                <w:lang w:val="en-US" w:eastAsia="en-US"/>
              </w:rPr>
            </w:pPr>
            <w:r w:rsidRPr="00923224">
              <w:rPr>
                <w:rFonts w:eastAsia="Times New Roman"/>
                <w:sz w:val="17"/>
                <w:szCs w:val="17"/>
                <w:lang w:val="en-US" w:eastAsia="en-US"/>
              </w:rPr>
              <w:t>Aromalandırılmış fermente süt ürünleri, ısıl işlem görmüş ürünler dahil</w:t>
            </w:r>
          </w:p>
        </w:tc>
      </w:tr>
      <w:tr w:rsidR="0001110D" w:rsidRPr="00923224" w14:paraId="36EA97B5" w14:textId="77777777" w:rsidTr="0001110D">
        <w:trPr>
          <w:trHeight w:val="606"/>
        </w:trPr>
        <w:tc>
          <w:tcPr>
            <w:tcW w:w="1625" w:type="dxa"/>
            <w:tcBorders>
              <w:left w:val="nil"/>
            </w:tcBorders>
            <w:vAlign w:val="center"/>
          </w:tcPr>
          <w:p w14:paraId="643355C3" w14:textId="77777777" w:rsidR="0001110D" w:rsidRPr="00923224" w:rsidRDefault="0001110D" w:rsidP="0001110D">
            <w:pPr>
              <w:rPr>
                <w:sz w:val="17"/>
                <w:szCs w:val="17"/>
              </w:rPr>
            </w:pPr>
            <w:r w:rsidRPr="00923224">
              <w:rPr>
                <w:rFonts w:eastAsia="Times New Roman"/>
                <w:sz w:val="17"/>
                <w:szCs w:val="17"/>
                <w:lang w:val="en-US" w:eastAsia="en-US"/>
              </w:rPr>
              <w:t>01.5</w:t>
            </w:r>
          </w:p>
        </w:tc>
        <w:tc>
          <w:tcPr>
            <w:tcW w:w="6202" w:type="dxa"/>
            <w:tcBorders>
              <w:right w:val="nil"/>
            </w:tcBorders>
            <w:vAlign w:val="center"/>
          </w:tcPr>
          <w:p w14:paraId="206DFF5F" w14:textId="77777777" w:rsidR="0001110D" w:rsidRPr="00923224" w:rsidRDefault="0001110D" w:rsidP="0001110D">
            <w:pPr>
              <w:rPr>
                <w:sz w:val="17"/>
                <w:szCs w:val="17"/>
              </w:rPr>
            </w:pPr>
            <w:r w:rsidRPr="00923224">
              <w:rPr>
                <w:rFonts w:eastAsia="Times New Roman"/>
                <w:i/>
                <w:sz w:val="17"/>
                <w:szCs w:val="17"/>
                <w:lang w:val="en-US" w:eastAsia="en-US"/>
              </w:rPr>
              <w:t>Türk Gıda Kodeksi Koyulaştırılmış Süt ve Süttozu Tebliği’</w:t>
            </w:r>
            <w:r w:rsidRPr="00923224">
              <w:rPr>
                <w:rFonts w:eastAsia="Times New Roman"/>
                <w:sz w:val="17"/>
                <w:szCs w:val="17"/>
                <w:lang w:val="en-US" w:eastAsia="en-US"/>
              </w:rPr>
              <w:t xml:space="preserve"> nde tanımlanan koyulaştırılmış süt ve süttozu</w:t>
            </w:r>
          </w:p>
        </w:tc>
      </w:tr>
      <w:tr w:rsidR="0001110D" w:rsidRPr="00923224" w14:paraId="7DE67F50" w14:textId="77777777" w:rsidTr="0001110D">
        <w:trPr>
          <w:trHeight w:val="606"/>
        </w:trPr>
        <w:tc>
          <w:tcPr>
            <w:tcW w:w="1625" w:type="dxa"/>
            <w:tcBorders>
              <w:left w:val="nil"/>
            </w:tcBorders>
            <w:vAlign w:val="center"/>
          </w:tcPr>
          <w:p w14:paraId="60CADD6F" w14:textId="77777777" w:rsidR="0001110D" w:rsidRPr="00923224" w:rsidRDefault="0001110D" w:rsidP="0001110D">
            <w:pPr>
              <w:rPr>
                <w:sz w:val="17"/>
                <w:szCs w:val="17"/>
              </w:rPr>
            </w:pPr>
            <w:r w:rsidRPr="00923224">
              <w:rPr>
                <w:rFonts w:eastAsia="Times New Roman"/>
                <w:sz w:val="17"/>
                <w:szCs w:val="17"/>
                <w:lang w:val="en-US" w:eastAsia="en-US"/>
              </w:rPr>
              <w:t>01.6</w:t>
            </w:r>
          </w:p>
        </w:tc>
        <w:tc>
          <w:tcPr>
            <w:tcW w:w="6202" w:type="dxa"/>
            <w:tcBorders>
              <w:right w:val="nil"/>
            </w:tcBorders>
            <w:vAlign w:val="center"/>
          </w:tcPr>
          <w:p w14:paraId="619DCDA1" w14:textId="77777777" w:rsidR="0001110D" w:rsidRPr="00923224" w:rsidRDefault="0001110D" w:rsidP="0001110D">
            <w:pPr>
              <w:rPr>
                <w:sz w:val="17"/>
                <w:szCs w:val="17"/>
              </w:rPr>
            </w:pPr>
            <w:r w:rsidRPr="00923224">
              <w:rPr>
                <w:rFonts w:eastAsia="Times New Roman"/>
                <w:sz w:val="17"/>
                <w:szCs w:val="17"/>
                <w:lang w:val="en-US" w:eastAsia="en-US"/>
              </w:rPr>
              <w:t>Krema ve toz krema</w:t>
            </w:r>
          </w:p>
        </w:tc>
      </w:tr>
      <w:tr w:rsidR="0001110D" w:rsidRPr="00923224" w14:paraId="63BAFC6C" w14:textId="77777777" w:rsidTr="0001110D">
        <w:trPr>
          <w:trHeight w:val="606"/>
        </w:trPr>
        <w:tc>
          <w:tcPr>
            <w:tcW w:w="1625" w:type="dxa"/>
            <w:tcBorders>
              <w:left w:val="nil"/>
            </w:tcBorders>
            <w:vAlign w:val="center"/>
          </w:tcPr>
          <w:p w14:paraId="0EAF1A80" w14:textId="77777777" w:rsidR="0001110D" w:rsidRPr="00923224" w:rsidRDefault="0001110D" w:rsidP="0001110D">
            <w:pPr>
              <w:rPr>
                <w:sz w:val="17"/>
                <w:szCs w:val="17"/>
              </w:rPr>
            </w:pPr>
            <w:r w:rsidRPr="00923224">
              <w:rPr>
                <w:rFonts w:eastAsia="Times New Roman"/>
                <w:sz w:val="17"/>
                <w:szCs w:val="17"/>
                <w:lang w:val="en-US" w:eastAsia="en-US"/>
              </w:rPr>
              <w:t>01.6.1</w:t>
            </w:r>
          </w:p>
        </w:tc>
        <w:tc>
          <w:tcPr>
            <w:tcW w:w="6202" w:type="dxa"/>
            <w:tcBorders>
              <w:right w:val="nil"/>
            </w:tcBorders>
            <w:vAlign w:val="center"/>
          </w:tcPr>
          <w:p w14:paraId="6E984C7B" w14:textId="77777777" w:rsidR="0001110D" w:rsidRPr="00923224" w:rsidRDefault="0001110D" w:rsidP="0001110D">
            <w:pPr>
              <w:rPr>
                <w:sz w:val="17"/>
                <w:szCs w:val="17"/>
              </w:rPr>
            </w:pPr>
            <w:r w:rsidRPr="00923224">
              <w:rPr>
                <w:rFonts w:eastAsia="Times New Roman"/>
                <w:sz w:val="17"/>
                <w:szCs w:val="17"/>
                <w:lang w:val="en-US" w:eastAsia="en-US"/>
              </w:rPr>
              <w:t>Aromalandırılmamış pastörize krema (yağı azaltılmış kremalar hariç)</w:t>
            </w:r>
          </w:p>
        </w:tc>
      </w:tr>
      <w:tr w:rsidR="0001110D" w:rsidRPr="00923224" w14:paraId="667326AE" w14:textId="77777777" w:rsidTr="0001110D">
        <w:trPr>
          <w:trHeight w:val="606"/>
        </w:trPr>
        <w:tc>
          <w:tcPr>
            <w:tcW w:w="1625" w:type="dxa"/>
            <w:tcBorders>
              <w:left w:val="nil"/>
            </w:tcBorders>
            <w:vAlign w:val="center"/>
          </w:tcPr>
          <w:p w14:paraId="1772B140" w14:textId="77777777" w:rsidR="0001110D" w:rsidRPr="00923224" w:rsidRDefault="0001110D" w:rsidP="0001110D">
            <w:pPr>
              <w:rPr>
                <w:sz w:val="17"/>
                <w:szCs w:val="17"/>
              </w:rPr>
            </w:pPr>
            <w:r w:rsidRPr="00923224">
              <w:rPr>
                <w:sz w:val="17"/>
                <w:szCs w:val="17"/>
              </w:rPr>
              <w:t>01.6.2</w:t>
            </w:r>
          </w:p>
        </w:tc>
        <w:tc>
          <w:tcPr>
            <w:tcW w:w="6202" w:type="dxa"/>
            <w:tcBorders>
              <w:right w:val="nil"/>
            </w:tcBorders>
            <w:vAlign w:val="center"/>
          </w:tcPr>
          <w:p w14:paraId="26069AF3" w14:textId="77777777" w:rsidR="0001110D" w:rsidRPr="00923224" w:rsidRDefault="0001110D" w:rsidP="0001110D">
            <w:pPr>
              <w:rPr>
                <w:sz w:val="17"/>
                <w:szCs w:val="17"/>
              </w:rPr>
            </w:pPr>
            <w:r w:rsidRPr="00923224">
              <w:rPr>
                <w:sz w:val="17"/>
                <w:szCs w:val="17"/>
              </w:rPr>
              <w:t>Aromalandırılmamış, fermentasyonu devam eden krema ürünleri ve % 20’den az yağ içeren ikame ürünler</w:t>
            </w:r>
          </w:p>
        </w:tc>
      </w:tr>
      <w:tr w:rsidR="0001110D" w:rsidRPr="00923224" w14:paraId="6C7C412D" w14:textId="77777777" w:rsidTr="0001110D">
        <w:trPr>
          <w:trHeight w:val="606"/>
        </w:trPr>
        <w:tc>
          <w:tcPr>
            <w:tcW w:w="1625" w:type="dxa"/>
            <w:tcBorders>
              <w:left w:val="nil"/>
            </w:tcBorders>
            <w:vAlign w:val="center"/>
          </w:tcPr>
          <w:p w14:paraId="6A9FC936" w14:textId="77777777" w:rsidR="0001110D" w:rsidRPr="00923224" w:rsidRDefault="0001110D" w:rsidP="0001110D">
            <w:pPr>
              <w:pStyle w:val="TableParagraph"/>
              <w:rPr>
                <w:sz w:val="17"/>
                <w:szCs w:val="17"/>
              </w:rPr>
            </w:pPr>
            <w:r w:rsidRPr="00923224">
              <w:rPr>
                <w:sz w:val="17"/>
                <w:szCs w:val="17"/>
              </w:rPr>
              <w:t>01.6.3</w:t>
            </w:r>
          </w:p>
          <w:p w14:paraId="0EF6FAF5" w14:textId="77777777" w:rsidR="0001110D" w:rsidRPr="00923224" w:rsidRDefault="0001110D" w:rsidP="0001110D">
            <w:pPr>
              <w:rPr>
                <w:sz w:val="17"/>
                <w:szCs w:val="17"/>
              </w:rPr>
            </w:pPr>
          </w:p>
        </w:tc>
        <w:tc>
          <w:tcPr>
            <w:tcW w:w="6202" w:type="dxa"/>
            <w:tcBorders>
              <w:right w:val="nil"/>
            </w:tcBorders>
            <w:vAlign w:val="center"/>
          </w:tcPr>
          <w:p w14:paraId="3406306B" w14:textId="77777777" w:rsidR="0001110D" w:rsidRPr="00923224" w:rsidRDefault="0001110D" w:rsidP="0001110D">
            <w:pPr>
              <w:rPr>
                <w:sz w:val="17"/>
                <w:szCs w:val="17"/>
              </w:rPr>
            </w:pPr>
            <w:r w:rsidRPr="00923224">
              <w:rPr>
                <w:sz w:val="17"/>
                <w:szCs w:val="17"/>
              </w:rPr>
              <w:t>Diğer kremalar</w:t>
            </w:r>
          </w:p>
        </w:tc>
      </w:tr>
      <w:tr w:rsidR="0001110D" w:rsidRPr="00923224" w14:paraId="4579B9C8" w14:textId="77777777" w:rsidTr="0001110D">
        <w:trPr>
          <w:trHeight w:val="606"/>
        </w:trPr>
        <w:tc>
          <w:tcPr>
            <w:tcW w:w="1625" w:type="dxa"/>
            <w:tcBorders>
              <w:left w:val="nil"/>
            </w:tcBorders>
            <w:vAlign w:val="center"/>
          </w:tcPr>
          <w:p w14:paraId="75DD400C" w14:textId="77777777" w:rsidR="0001110D" w:rsidRPr="00923224" w:rsidRDefault="0001110D" w:rsidP="0001110D">
            <w:pPr>
              <w:pStyle w:val="TableParagraph"/>
              <w:rPr>
                <w:sz w:val="17"/>
                <w:szCs w:val="17"/>
              </w:rPr>
            </w:pPr>
            <w:r w:rsidRPr="00923224">
              <w:rPr>
                <w:sz w:val="17"/>
                <w:szCs w:val="17"/>
              </w:rPr>
              <w:t>01.7</w:t>
            </w:r>
          </w:p>
        </w:tc>
        <w:tc>
          <w:tcPr>
            <w:tcW w:w="6202" w:type="dxa"/>
            <w:tcBorders>
              <w:right w:val="nil"/>
            </w:tcBorders>
            <w:vAlign w:val="center"/>
          </w:tcPr>
          <w:p w14:paraId="43EF115B" w14:textId="77777777" w:rsidR="0001110D" w:rsidRPr="00923224" w:rsidRDefault="0001110D" w:rsidP="0001110D">
            <w:pPr>
              <w:rPr>
                <w:sz w:val="17"/>
                <w:szCs w:val="17"/>
              </w:rPr>
            </w:pPr>
            <w:r w:rsidRPr="00923224">
              <w:rPr>
                <w:sz w:val="17"/>
                <w:szCs w:val="17"/>
              </w:rPr>
              <w:t>Peynir ve peynir ürünleri</w:t>
            </w:r>
          </w:p>
        </w:tc>
      </w:tr>
    </w:tbl>
    <w:p w14:paraId="69D912CF" w14:textId="77777777" w:rsidR="00597F3D" w:rsidRDefault="00597F3D" w:rsidP="0001110D">
      <w:pPr>
        <w:ind w:firstLine="720"/>
        <w:rPr>
          <w:rFonts w:eastAsia="Times New Roman"/>
          <w:color w:val="231F20"/>
          <w:sz w:val="17"/>
          <w:szCs w:val="17"/>
        </w:rPr>
      </w:pPr>
    </w:p>
    <w:p w14:paraId="47B37148" w14:textId="77777777" w:rsidR="00E337D7" w:rsidRDefault="00E337D7" w:rsidP="0001110D">
      <w:pPr>
        <w:ind w:firstLine="720"/>
        <w:rPr>
          <w:rFonts w:eastAsia="Times New Roman"/>
          <w:color w:val="231F20"/>
          <w:sz w:val="17"/>
          <w:szCs w:val="17"/>
        </w:rPr>
      </w:pPr>
    </w:p>
    <w:p w14:paraId="4A0DA814" w14:textId="77777777" w:rsidR="00E337D7" w:rsidRDefault="00E337D7" w:rsidP="0001110D">
      <w:pPr>
        <w:ind w:firstLine="720"/>
        <w:rPr>
          <w:rFonts w:eastAsia="Times New Roman"/>
          <w:color w:val="231F20"/>
          <w:sz w:val="17"/>
          <w:szCs w:val="17"/>
        </w:rPr>
      </w:pPr>
    </w:p>
    <w:p w14:paraId="08F5E7B4" w14:textId="77777777" w:rsidR="00E337D7" w:rsidRPr="00923224" w:rsidRDefault="00E337D7" w:rsidP="0001110D">
      <w:pPr>
        <w:ind w:firstLine="720"/>
        <w:rPr>
          <w:rFonts w:eastAsia="Times New Roman"/>
          <w:color w:val="231F20"/>
          <w:sz w:val="17"/>
          <w:szCs w:val="17"/>
        </w:rPr>
      </w:pPr>
    </w:p>
    <w:tbl>
      <w:tblPr>
        <w:tblStyle w:val="TabloKlavuzu"/>
        <w:tblW w:w="0" w:type="auto"/>
        <w:tblLook w:val="04A0" w:firstRow="1" w:lastRow="0" w:firstColumn="1" w:lastColumn="0" w:noHBand="0" w:noVBand="1"/>
      </w:tblPr>
      <w:tblGrid>
        <w:gridCol w:w="1625"/>
        <w:gridCol w:w="6202"/>
      </w:tblGrid>
      <w:tr w:rsidR="0081715A" w:rsidRPr="00923224" w14:paraId="0A544AF9" w14:textId="77777777" w:rsidTr="00FA5120">
        <w:trPr>
          <w:trHeight w:val="682"/>
        </w:trPr>
        <w:tc>
          <w:tcPr>
            <w:tcW w:w="1625" w:type="dxa"/>
            <w:tcBorders>
              <w:left w:val="nil"/>
            </w:tcBorders>
            <w:vAlign w:val="center"/>
          </w:tcPr>
          <w:p w14:paraId="5CC68F19" w14:textId="77777777" w:rsidR="0081715A" w:rsidRPr="00923224" w:rsidRDefault="0081715A" w:rsidP="00FA5120">
            <w:pPr>
              <w:jc w:val="center"/>
              <w:rPr>
                <w:b/>
                <w:sz w:val="17"/>
                <w:szCs w:val="17"/>
              </w:rPr>
            </w:pPr>
            <w:r w:rsidRPr="00923224">
              <w:rPr>
                <w:b/>
                <w:sz w:val="17"/>
                <w:szCs w:val="17"/>
              </w:rPr>
              <w:t>Kategori numarası</w:t>
            </w:r>
          </w:p>
        </w:tc>
        <w:tc>
          <w:tcPr>
            <w:tcW w:w="6202" w:type="dxa"/>
            <w:tcBorders>
              <w:right w:val="nil"/>
            </w:tcBorders>
            <w:vAlign w:val="center"/>
          </w:tcPr>
          <w:p w14:paraId="486CA074" w14:textId="77777777" w:rsidR="0081715A" w:rsidRPr="00923224" w:rsidRDefault="0081715A" w:rsidP="00FA5120">
            <w:pPr>
              <w:jc w:val="center"/>
              <w:rPr>
                <w:b/>
                <w:sz w:val="17"/>
                <w:szCs w:val="17"/>
              </w:rPr>
            </w:pPr>
            <w:r w:rsidRPr="00923224">
              <w:rPr>
                <w:b/>
                <w:sz w:val="17"/>
                <w:szCs w:val="17"/>
              </w:rPr>
              <w:t>Kategori Adı</w:t>
            </w:r>
          </w:p>
        </w:tc>
      </w:tr>
      <w:tr w:rsidR="0081715A" w:rsidRPr="00923224" w14:paraId="18E5017A" w14:textId="77777777" w:rsidTr="00FA5120">
        <w:trPr>
          <w:trHeight w:val="540"/>
        </w:trPr>
        <w:tc>
          <w:tcPr>
            <w:tcW w:w="1625" w:type="dxa"/>
            <w:tcBorders>
              <w:left w:val="nil"/>
            </w:tcBorders>
            <w:vAlign w:val="center"/>
          </w:tcPr>
          <w:p w14:paraId="5ECCFB36" w14:textId="77777777" w:rsidR="0081715A" w:rsidRPr="00923224" w:rsidRDefault="0081715A" w:rsidP="00FA5120">
            <w:pPr>
              <w:rPr>
                <w:sz w:val="17"/>
                <w:szCs w:val="17"/>
              </w:rPr>
            </w:pPr>
            <w:r w:rsidRPr="00923224">
              <w:rPr>
                <w:sz w:val="17"/>
                <w:szCs w:val="17"/>
              </w:rPr>
              <w:t>01.7.1</w:t>
            </w:r>
          </w:p>
        </w:tc>
        <w:tc>
          <w:tcPr>
            <w:tcW w:w="6202" w:type="dxa"/>
            <w:tcBorders>
              <w:right w:val="nil"/>
            </w:tcBorders>
            <w:vAlign w:val="center"/>
          </w:tcPr>
          <w:p w14:paraId="78CE2EC4" w14:textId="77777777" w:rsidR="0081715A" w:rsidRPr="00923224" w:rsidRDefault="0081715A" w:rsidP="00FA5120">
            <w:pPr>
              <w:rPr>
                <w:b/>
                <w:sz w:val="17"/>
                <w:szCs w:val="17"/>
              </w:rPr>
            </w:pPr>
            <w:r w:rsidRPr="00923224">
              <w:rPr>
                <w:sz w:val="17"/>
                <w:szCs w:val="17"/>
              </w:rPr>
              <w:t>Olgunlaştırılmamış peynirler (kategori 16 kapsamındaki ürünler hariç)</w:t>
            </w:r>
          </w:p>
        </w:tc>
      </w:tr>
      <w:tr w:rsidR="0081715A" w:rsidRPr="00923224" w14:paraId="5112FA96" w14:textId="77777777" w:rsidTr="00FA5120">
        <w:trPr>
          <w:trHeight w:val="606"/>
        </w:trPr>
        <w:tc>
          <w:tcPr>
            <w:tcW w:w="1625" w:type="dxa"/>
            <w:tcBorders>
              <w:left w:val="nil"/>
            </w:tcBorders>
            <w:vAlign w:val="center"/>
          </w:tcPr>
          <w:p w14:paraId="24766AEE" w14:textId="77777777" w:rsidR="0081715A" w:rsidRPr="00923224" w:rsidRDefault="0081715A" w:rsidP="00FA5120">
            <w:pPr>
              <w:rPr>
                <w:b/>
                <w:sz w:val="17"/>
                <w:szCs w:val="17"/>
              </w:rPr>
            </w:pPr>
            <w:r w:rsidRPr="00923224">
              <w:rPr>
                <w:sz w:val="17"/>
                <w:szCs w:val="17"/>
              </w:rPr>
              <w:t>01.7.2</w:t>
            </w:r>
          </w:p>
        </w:tc>
        <w:tc>
          <w:tcPr>
            <w:tcW w:w="6202" w:type="dxa"/>
            <w:tcBorders>
              <w:right w:val="nil"/>
            </w:tcBorders>
            <w:vAlign w:val="center"/>
          </w:tcPr>
          <w:p w14:paraId="6DF0FC7B" w14:textId="77777777" w:rsidR="0081715A" w:rsidRPr="00923224" w:rsidRDefault="0081715A" w:rsidP="00FA5120">
            <w:pPr>
              <w:rPr>
                <w:b/>
                <w:sz w:val="17"/>
                <w:szCs w:val="17"/>
              </w:rPr>
            </w:pPr>
            <w:r w:rsidRPr="00923224">
              <w:rPr>
                <w:sz w:val="17"/>
                <w:szCs w:val="17"/>
              </w:rPr>
              <w:t>Olgunlaştırılmış peynir</w:t>
            </w:r>
          </w:p>
        </w:tc>
      </w:tr>
      <w:tr w:rsidR="0081715A" w:rsidRPr="00923224" w14:paraId="726D69BF" w14:textId="77777777" w:rsidTr="00FA5120">
        <w:trPr>
          <w:trHeight w:val="606"/>
        </w:trPr>
        <w:tc>
          <w:tcPr>
            <w:tcW w:w="1625" w:type="dxa"/>
            <w:tcBorders>
              <w:left w:val="nil"/>
            </w:tcBorders>
            <w:vAlign w:val="center"/>
          </w:tcPr>
          <w:p w14:paraId="602428BA" w14:textId="77777777" w:rsidR="0081715A" w:rsidRPr="00923224" w:rsidRDefault="0081715A" w:rsidP="0081715A">
            <w:pPr>
              <w:pStyle w:val="TableParagraph"/>
              <w:rPr>
                <w:sz w:val="17"/>
                <w:szCs w:val="17"/>
              </w:rPr>
            </w:pPr>
            <w:r w:rsidRPr="00923224">
              <w:rPr>
                <w:sz w:val="17"/>
                <w:szCs w:val="17"/>
              </w:rPr>
              <w:t>01.7.3</w:t>
            </w:r>
          </w:p>
          <w:p w14:paraId="663B5869" w14:textId="77777777" w:rsidR="0081715A" w:rsidRPr="00923224" w:rsidRDefault="0081715A" w:rsidP="00FA5120">
            <w:pPr>
              <w:rPr>
                <w:b/>
                <w:sz w:val="17"/>
                <w:szCs w:val="17"/>
              </w:rPr>
            </w:pPr>
          </w:p>
        </w:tc>
        <w:tc>
          <w:tcPr>
            <w:tcW w:w="6202" w:type="dxa"/>
            <w:tcBorders>
              <w:right w:val="nil"/>
            </w:tcBorders>
            <w:vAlign w:val="center"/>
          </w:tcPr>
          <w:p w14:paraId="0DBBA31E" w14:textId="77777777" w:rsidR="0081715A" w:rsidRPr="00923224" w:rsidRDefault="0081715A" w:rsidP="00FA5120">
            <w:pPr>
              <w:rPr>
                <w:b/>
                <w:sz w:val="17"/>
                <w:szCs w:val="17"/>
              </w:rPr>
            </w:pPr>
            <w:r w:rsidRPr="00923224">
              <w:rPr>
                <w:sz w:val="17"/>
                <w:szCs w:val="17"/>
              </w:rPr>
              <w:t>Yenilebilir peynir kabuğu</w:t>
            </w:r>
          </w:p>
        </w:tc>
      </w:tr>
      <w:tr w:rsidR="0081715A" w:rsidRPr="00923224" w14:paraId="7743BB5B" w14:textId="77777777" w:rsidTr="00FA5120">
        <w:trPr>
          <w:trHeight w:val="606"/>
        </w:trPr>
        <w:tc>
          <w:tcPr>
            <w:tcW w:w="1625" w:type="dxa"/>
            <w:tcBorders>
              <w:left w:val="nil"/>
            </w:tcBorders>
            <w:vAlign w:val="center"/>
          </w:tcPr>
          <w:p w14:paraId="6A7EB8E6" w14:textId="77777777" w:rsidR="0081715A" w:rsidRPr="00923224" w:rsidRDefault="0081715A" w:rsidP="00FA5120">
            <w:pPr>
              <w:rPr>
                <w:b/>
                <w:sz w:val="17"/>
                <w:szCs w:val="17"/>
              </w:rPr>
            </w:pPr>
            <w:r w:rsidRPr="00923224">
              <w:rPr>
                <w:sz w:val="17"/>
                <w:szCs w:val="17"/>
              </w:rPr>
              <w:t>01.7.4</w:t>
            </w:r>
          </w:p>
        </w:tc>
        <w:tc>
          <w:tcPr>
            <w:tcW w:w="6202" w:type="dxa"/>
            <w:tcBorders>
              <w:right w:val="nil"/>
            </w:tcBorders>
            <w:vAlign w:val="center"/>
          </w:tcPr>
          <w:p w14:paraId="1A883AC8" w14:textId="77777777" w:rsidR="0081715A" w:rsidRPr="00923224" w:rsidRDefault="0081715A" w:rsidP="00FA5120">
            <w:pPr>
              <w:rPr>
                <w:b/>
                <w:sz w:val="17"/>
                <w:szCs w:val="17"/>
              </w:rPr>
            </w:pPr>
            <w:r w:rsidRPr="00923224">
              <w:rPr>
                <w:sz w:val="17"/>
                <w:szCs w:val="17"/>
              </w:rPr>
              <w:t>Peynir altı suyu peynirleri</w:t>
            </w:r>
          </w:p>
        </w:tc>
      </w:tr>
      <w:tr w:rsidR="0081715A" w:rsidRPr="00923224" w14:paraId="6B0BCAB5" w14:textId="77777777" w:rsidTr="00FA5120">
        <w:trPr>
          <w:trHeight w:val="606"/>
        </w:trPr>
        <w:tc>
          <w:tcPr>
            <w:tcW w:w="1625" w:type="dxa"/>
            <w:tcBorders>
              <w:left w:val="nil"/>
            </w:tcBorders>
            <w:vAlign w:val="center"/>
          </w:tcPr>
          <w:p w14:paraId="7C7794CE" w14:textId="77777777" w:rsidR="0081715A" w:rsidRPr="00923224" w:rsidRDefault="0081715A" w:rsidP="00FA5120">
            <w:pPr>
              <w:rPr>
                <w:rFonts w:eastAsia="Times New Roman"/>
                <w:sz w:val="17"/>
                <w:szCs w:val="17"/>
                <w:lang w:val="en-US" w:eastAsia="en-US"/>
              </w:rPr>
            </w:pPr>
            <w:r w:rsidRPr="00923224">
              <w:rPr>
                <w:sz w:val="17"/>
                <w:szCs w:val="17"/>
              </w:rPr>
              <w:t>01.7.5</w:t>
            </w:r>
          </w:p>
        </w:tc>
        <w:tc>
          <w:tcPr>
            <w:tcW w:w="6202" w:type="dxa"/>
            <w:tcBorders>
              <w:right w:val="nil"/>
            </w:tcBorders>
            <w:vAlign w:val="center"/>
          </w:tcPr>
          <w:p w14:paraId="1294A1B1" w14:textId="77777777" w:rsidR="0081715A" w:rsidRPr="00923224" w:rsidRDefault="0081715A" w:rsidP="00FA5120">
            <w:pPr>
              <w:rPr>
                <w:rFonts w:eastAsia="Times New Roman"/>
                <w:sz w:val="17"/>
                <w:szCs w:val="17"/>
                <w:lang w:val="en-US" w:eastAsia="en-US"/>
              </w:rPr>
            </w:pPr>
            <w:r w:rsidRPr="00923224">
              <w:rPr>
                <w:sz w:val="17"/>
                <w:szCs w:val="17"/>
              </w:rPr>
              <w:t>İşlenmiş peynir</w:t>
            </w:r>
            <w:r w:rsidR="007253DE">
              <w:rPr>
                <w:sz w:val="17"/>
                <w:szCs w:val="17"/>
              </w:rPr>
              <w:t xml:space="preserve"> (Eritme peyniri)</w:t>
            </w:r>
          </w:p>
        </w:tc>
      </w:tr>
      <w:tr w:rsidR="0081715A" w:rsidRPr="00923224" w14:paraId="7B839B6B" w14:textId="77777777" w:rsidTr="00FA5120">
        <w:trPr>
          <w:trHeight w:val="606"/>
        </w:trPr>
        <w:tc>
          <w:tcPr>
            <w:tcW w:w="1625" w:type="dxa"/>
            <w:tcBorders>
              <w:left w:val="nil"/>
            </w:tcBorders>
            <w:vAlign w:val="center"/>
          </w:tcPr>
          <w:p w14:paraId="3E6C5F91" w14:textId="77777777" w:rsidR="0081715A" w:rsidRPr="00923224" w:rsidRDefault="0081715A" w:rsidP="00FA5120">
            <w:pPr>
              <w:rPr>
                <w:rFonts w:eastAsia="Times New Roman"/>
                <w:sz w:val="17"/>
                <w:szCs w:val="17"/>
                <w:lang w:val="en-US" w:eastAsia="en-US"/>
              </w:rPr>
            </w:pPr>
            <w:r w:rsidRPr="00923224">
              <w:rPr>
                <w:sz w:val="17"/>
                <w:szCs w:val="17"/>
              </w:rPr>
              <w:t>01.7.6</w:t>
            </w:r>
          </w:p>
        </w:tc>
        <w:tc>
          <w:tcPr>
            <w:tcW w:w="6202" w:type="dxa"/>
            <w:tcBorders>
              <w:right w:val="nil"/>
            </w:tcBorders>
            <w:vAlign w:val="center"/>
          </w:tcPr>
          <w:p w14:paraId="5E9B0109" w14:textId="77777777" w:rsidR="0081715A" w:rsidRPr="00923224" w:rsidRDefault="0081715A" w:rsidP="00FA5120">
            <w:pPr>
              <w:rPr>
                <w:rFonts w:eastAsia="Times New Roman"/>
                <w:sz w:val="17"/>
                <w:szCs w:val="17"/>
                <w:lang w:val="en-US" w:eastAsia="en-US"/>
              </w:rPr>
            </w:pPr>
            <w:r w:rsidRPr="00923224">
              <w:rPr>
                <w:sz w:val="17"/>
                <w:szCs w:val="17"/>
              </w:rPr>
              <w:t>Peynir ürünleri (kategori 16 kapsamındaki ürünler hariç)</w:t>
            </w:r>
          </w:p>
        </w:tc>
      </w:tr>
      <w:tr w:rsidR="0081715A" w:rsidRPr="00923224" w14:paraId="116F1AA4" w14:textId="77777777" w:rsidTr="00FA5120">
        <w:trPr>
          <w:trHeight w:val="606"/>
        </w:trPr>
        <w:tc>
          <w:tcPr>
            <w:tcW w:w="1625" w:type="dxa"/>
            <w:tcBorders>
              <w:left w:val="nil"/>
            </w:tcBorders>
            <w:vAlign w:val="center"/>
          </w:tcPr>
          <w:p w14:paraId="02EE6052" w14:textId="77777777" w:rsidR="0081715A" w:rsidRPr="00923224" w:rsidRDefault="0081715A" w:rsidP="00FA5120">
            <w:pPr>
              <w:rPr>
                <w:sz w:val="17"/>
                <w:szCs w:val="17"/>
              </w:rPr>
            </w:pPr>
            <w:r w:rsidRPr="00923224">
              <w:rPr>
                <w:sz w:val="17"/>
                <w:szCs w:val="17"/>
              </w:rPr>
              <w:t>01.8</w:t>
            </w:r>
          </w:p>
        </w:tc>
        <w:tc>
          <w:tcPr>
            <w:tcW w:w="6202" w:type="dxa"/>
            <w:tcBorders>
              <w:right w:val="nil"/>
            </w:tcBorders>
            <w:vAlign w:val="center"/>
          </w:tcPr>
          <w:p w14:paraId="0DF1D46D" w14:textId="77777777" w:rsidR="0081715A" w:rsidRPr="00923224" w:rsidRDefault="0081715A" w:rsidP="00FA5120">
            <w:pPr>
              <w:rPr>
                <w:sz w:val="17"/>
                <w:szCs w:val="17"/>
              </w:rPr>
            </w:pPr>
            <w:r w:rsidRPr="00923224">
              <w:rPr>
                <w:sz w:val="17"/>
                <w:szCs w:val="17"/>
              </w:rPr>
              <w:t>Süt analogları, içecek beyazlatıcıları dahil</w:t>
            </w:r>
          </w:p>
        </w:tc>
      </w:tr>
      <w:tr w:rsidR="0081715A" w:rsidRPr="00923224" w14:paraId="2D9E062F" w14:textId="77777777" w:rsidTr="00FA5120">
        <w:trPr>
          <w:trHeight w:val="606"/>
        </w:trPr>
        <w:tc>
          <w:tcPr>
            <w:tcW w:w="1625" w:type="dxa"/>
            <w:tcBorders>
              <w:left w:val="nil"/>
            </w:tcBorders>
            <w:vAlign w:val="center"/>
          </w:tcPr>
          <w:p w14:paraId="6E5DC32B" w14:textId="77777777" w:rsidR="0081715A" w:rsidRPr="00923224" w:rsidRDefault="0081715A" w:rsidP="00FA5120">
            <w:pPr>
              <w:rPr>
                <w:sz w:val="17"/>
                <w:szCs w:val="17"/>
              </w:rPr>
            </w:pPr>
            <w:r w:rsidRPr="00923224">
              <w:rPr>
                <w:sz w:val="17"/>
                <w:szCs w:val="17"/>
              </w:rPr>
              <w:t>01.9</w:t>
            </w:r>
          </w:p>
        </w:tc>
        <w:tc>
          <w:tcPr>
            <w:tcW w:w="6202" w:type="dxa"/>
            <w:tcBorders>
              <w:right w:val="nil"/>
            </w:tcBorders>
            <w:vAlign w:val="center"/>
          </w:tcPr>
          <w:p w14:paraId="1E152E4D" w14:textId="77777777" w:rsidR="0081715A" w:rsidRPr="00923224" w:rsidRDefault="0081715A" w:rsidP="00FA5120">
            <w:pPr>
              <w:rPr>
                <w:sz w:val="17"/>
                <w:szCs w:val="17"/>
              </w:rPr>
            </w:pPr>
            <w:r w:rsidRPr="00923224">
              <w:rPr>
                <w:sz w:val="17"/>
                <w:szCs w:val="17"/>
              </w:rPr>
              <w:t>Yenilebilir kazeinatlar</w:t>
            </w:r>
          </w:p>
        </w:tc>
      </w:tr>
      <w:tr w:rsidR="0081715A" w:rsidRPr="00923224" w14:paraId="64C42789" w14:textId="77777777" w:rsidTr="00FA5120">
        <w:trPr>
          <w:trHeight w:val="606"/>
        </w:trPr>
        <w:tc>
          <w:tcPr>
            <w:tcW w:w="1625" w:type="dxa"/>
            <w:tcBorders>
              <w:left w:val="nil"/>
            </w:tcBorders>
            <w:vAlign w:val="center"/>
          </w:tcPr>
          <w:p w14:paraId="225FF41F" w14:textId="77777777" w:rsidR="0081715A" w:rsidRPr="00923224" w:rsidRDefault="0081715A" w:rsidP="00FA5120">
            <w:pPr>
              <w:rPr>
                <w:sz w:val="17"/>
                <w:szCs w:val="17"/>
              </w:rPr>
            </w:pPr>
            <w:r w:rsidRPr="00923224">
              <w:rPr>
                <w:b/>
                <w:bCs/>
                <w:sz w:val="17"/>
                <w:szCs w:val="17"/>
              </w:rPr>
              <w:t>02.</w:t>
            </w:r>
          </w:p>
        </w:tc>
        <w:tc>
          <w:tcPr>
            <w:tcW w:w="6202" w:type="dxa"/>
            <w:tcBorders>
              <w:right w:val="nil"/>
            </w:tcBorders>
            <w:vAlign w:val="center"/>
          </w:tcPr>
          <w:p w14:paraId="562501D5" w14:textId="77777777" w:rsidR="0081715A" w:rsidRPr="00923224" w:rsidRDefault="0081715A" w:rsidP="00FA5120">
            <w:pPr>
              <w:rPr>
                <w:sz w:val="17"/>
                <w:szCs w:val="17"/>
              </w:rPr>
            </w:pPr>
            <w:r w:rsidRPr="00923224">
              <w:rPr>
                <w:b/>
                <w:bCs/>
                <w:sz w:val="17"/>
                <w:szCs w:val="17"/>
              </w:rPr>
              <w:t>Katı yağlar ve sıvı yağlar ve katı ve sıvı yağ emülsiyonları</w:t>
            </w:r>
          </w:p>
        </w:tc>
      </w:tr>
      <w:tr w:rsidR="0081715A" w:rsidRPr="00923224" w14:paraId="470FE517" w14:textId="77777777" w:rsidTr="00FA5120">
        <w:trPr>
          <w:trHeight w:val="606"/>
        </w:trPr>
        <w:tc>
          <w:tcPr>
            <w:tcW w:w="1625" w:type="dxa"/>
            <w:tcBorders>
              <w:left w:val="nil"/>
            </w:tcBorders>
            <w:vAlign w:val="center"/>
          </w:tcPr>
          <w:p w14:paraId="542DA6D5" w14:textId="77777777" w:rsidR="0081715A" w:rsidRPr="00923224" w:rsidRDefault="0081715A" w:rsidP="00FA5120">
            <w:pPr>
              <w:rPr>
                <w:sz w:val="17"/>
                <w:szCs w:val="17"/>
              </w:rPr>
            </w:pPr>
            <w:r w:rsidRPr="00923224">
              <w:rPr>
                <w:sz w:val="17"/>
                <w:szCs w:val="17"/>
              </w:rPr>
              <w:t>02.1</w:t>
            </w:r>
          </w:p>
        </w:tc>
        <w:tc>
          <w:tcPr>
            <w:tcW w:w="6202" w:type="dxa"/>
            <w:tcBorders>
              <w:right w:val="nil"/>
            </w:tcBorders>
            <w:vAlign w:val="center"/>
          </w:tcPr>
          <w:p w14:paraId="76662114" w14:textId="77777777" w:rsidR="0081715A" w:rsidRPr="00923224" w:rsidRDefault="0081715A" w:rsidP="00FA5120">
            <w:pPr>
              <w:rPr>
                <w:sz w:val="17"/>
                <w:szCs w:val="17"/>
              </w:rPr>
            </w:pPr>
            <w:r w:rsidRPr="00923224">
              <w:rPr>
                <w:sz w:val="17"/>
                <w:szCs w:val="17"/>
              </w:rPr>
              <w:t xml:space="preserve">Temel olarak </w:t>
            </w:r>
            <w:r w:rsidR="00E810A7">
              <w:rPr>
                <w:sz w:val="17"/>
                <w:szCs w:val="17"/>
              </w:rPr>
              <w:t>susuz katı ve sıvı yağlar (sade</w:t>
            </w:r>
            <w:r w:rsidRPr="00923224">
              <w:rPr>
                <w:sz w:val="17"/>
                <w:szCs w:val="17"/>
              </w:rPr>
              <w:t>yağ hariç)</w:t>
            </w:r>
          </w:p>
        </w:tc>
      </w:tr>
      <w:tr w:rsidR="0081715A" w:rsidRPr="00923224" w14:paraId="56E79492" w14:textId="77777777" w:rsidTr="00FA5120">
        <w:trPr>
          <w:trHeight w:val="606"/>
        </w:trPr>
        <w:tc>
          <w:tcPr>
            <w:tcW w:w="1625" w:type="dxa"/>
            <w:tcBorders>
              <w:left w:val="nil"/>
            </w:tcBorders>
            <w:vAlign w:val="center"/>
          </w:tcPr>
          <w:p w14:paraId="47D481B1" w14:textId="77777777" w:rsidR="0081715A" w:rsidRPr="00923224" w:rsidRDefault="0081715A" w:rsidP="00FA5120">
            <w:pPr>
              <w:rPr>
                <w:sz w:val="17"/>
                <w:szCs w:val="17"/>
              </w:rPr>
            </w:pPr>
            <w:r w:rsidRPr="00923224">
              <w:rPr>
                <w:sz w:val="17"/>
                <w:szCs w:val="17"/>
              </w:rPr>
              <w:t>02.2</w:t>
            </w:r>
          </w:p>
        </w:tc>
        <w:tc>
          <w:tcPr>
            <w:tcW w:w="6202" w:type="dxa"/>
            <w:tcBorders>
              <w:right w:val="nil"/>
            </w:tcBorders>
            <w:vAlign w:val="center"/>
          </w:tcPr>
          <w:p w14:paraId="3E803114" w14:textId="77777777" w:rsidR="0081715A" w:rsidRPr="00923224" w:rsidRDefault="0081715A" w:rsidP="00FA5120">
            <w:pPr>
              <w:rPr>
                <w:sz w:val="17"/>
                <w:szCs w:val="17"/>
              </w:rPr>
            </w:pPr>
            <w:r w:rsidRPr="00923224">
              <w:rPr>
                <w:sz w:val="17"/>
                <w:szCs w:val="17"/>
              </w:rPr>
              <w:t>Ağırlıklı olarak yağ-içinde-su tipi katı ve sıvı yağ emülsiyonları</w:t>
            </w:r>
          </w:p>
        </w:tc>
      </w:tr>
      <w:tr w:rsidR="0081715A" w:rsidRPr="00923224" w14:paraId="2AF842AF" w14:textId="77777777" w:rsidTr="00FA5120">
        <w:trPr>
          <w:trHeight w:val="606"/>
        </w:trPr>
        <w:tc>
          <w:tcPr>
            <w:tcW w:w="1625" w:type="dxa"/>
            <w:tcBorders>
              <w:left w:val="nil"/>
            </w:tcBorders>
            <w:vAlign w:val="center"/>
          </w:tcPr>
          <w:p w14:paraId="0D3B89BF" w14:textId="77777777" w:rsidR="0081715A" w:rsidRPr="00923224" w:rsidRDefault="0081715A" w:rsidP="00FA5120">
            <w:pPr>
              <w:pStyle w:val="TableParagraph"/>
              <w:rPr>
                <w:sz w:val="17"/>
                <w:szCs w:val="17"/>
              </w:rPr>
            </w:pPr>
            <w:r w:rsidRPr="00923224">
              <w:rPr>
                <w:sz w:val="17"/>
                <w:szCs w:val="17"/>
              </w:rPr>
              <w:t>02.2.1</w:t>
            </w:r>
          </w:p>
        </w:tc>
        <w:tc>
          <w:tcPr>
            <w:tcW w:w="6202" w:type="dxa"/>
            <w:tcBorders>
              <w:right w:val="nil"/>
            </w:tcBorders>
            <w:vAlign w:val="center"/>
          </w:tcPr>
          <w:p w14:paraId="40201CA8" w14:textId="77777777" w:rsidR="0081715A" w:rsidRPr="00923224" w:rsidRDefault="0081715A" w:rsidP="0000703F">
            <w:pPr>
              <w:rPr>
                <w:sz w:val="17"/>
                <w:szCs w:val="17"/>
              </w:rPr>
            </w:pPr>
            <w:r w:rsidRPr="00923224">
              <w:rPr>
                <w:sz w:val="17"/>
                <w:szCs w:val="17"/>
              </w:rPr>
              <w:t>Tereyağı ve konsantre tereyağı ve sıvı tereyağı ve sadeyağ</w:t>
            </w:r>
          </w:p>
        </w:tc>
      </w:tr>
      <w:tr w:rsidR="0081715A" w:rsidRPr="00923224" w14:paraId="4959F6B6" w14:textId="77777777" w:rsidTr="0081715A">
        <w:trPr>
          <w:trHeight w:val="1040"/>
        </w:trPr>
        <w:tc>
          <w:tcPr>
            <w:tcW w:w="1625" w:type="dxa"/>
            <w:tcBorders>
              <w:left w:val="nil"/>
            </w:tcBorders>
            <w:vAlign w:val="center"/>
          </w:tcPr>
          <w:p w14:paraId="1122EB66" w14:textId="77777777" w:rsidR="0081715A" w:rsidRPr="00923224" w:rsidRDefault="0081715A" w:rsidP="00FA5120">
            <w:pPr>
              <w:rPr>
                <w:sz w:val="17"/>
                <w:szCs w:val="17"/>
              </w:rPr>
            </w:pPr>
            <w:r w:rsidRPr="00923224">
              <w:rPr>
                <w:sz w:val="17"/>
                <w:szCs w:val="17"/>
              </w:rPr>
              <w:t>02.2.2</w:t>
            </w:r>
          </w:p>
        </w:tc>
        <w:tc>
          <w:tcPr>
            <w:tcW w:w="6202" w:type="dxa"/>
            <w:tcBorders>
              <w:right w:val="nil"/>
            </w:tcBorders>
            <w:vAlign w:val="center"/>
          </w:tcPr>
          <w:p w14:paraId="03AD67E6" w14:textId="77777777" w:rsidR="0081715A" w:rsidRPr="00923224" w:rsidRDefault="0081715A" w:rsidP="0081715A">
            <w:pPr>
              <w:pStyle w:val="TableParagraph"/>
              <w:spacing w:line="192" w:lineRule="exact"/>
              <w:ind w:left="25" w:right="-2"/>
              <w:rPr>
                <w:sz w:val="17"/>
                <w:szCs w:val="17"/>
              </w:rPr>
            </w:pPr>
            <w:r w:rsidRPr="00923224">
              <w:rPr>
                <w:i/>
                <w:sz w:val="17"/>
                <w:szCs w:val="17"/>
              </w:rPr>
              <w:t xml:space="preserve">Türk Gıda Kodeksi Sürülebilir Yağlar / Margarin ve Yoğun Yağlar Tebliği’ </w:t>
            </w:r>
            <w:r w:rsidRPr="00923224">
              <w:rPr>
                <w:sz w:val="17"/>
                <w:szCs w:val="17"/>
              </w:rPr>
              <w:t xml:space="preserve">nde tanımlanan sürülebilir yağlar dahil olmak üzere diğer katı ve sıvı yağ emülsiyonları </w:t>
            </w:r>
          </w:p>
          <w:p w14:paraId="2E778CBE" w14:textId="77777777" w:rsidR="0081715A" w:rsidRPr="00923224" w:rsidRDefault="0081715A" w:rsidP="0081715A">
            <w:pPr>
              <w:pStyle w:val="TableParagraph"/>
              <w:spacing w:line="192" w:lineRule="exact"/>
              <w:ind w:left="84" w:right="-2"/>
              <w:rPr>
                <w:sz w:val="17"/>
                <w:szCs w:val="17"/>
              </w:rPr>
            </w:pPr>
          </w:p>
          <w:p w14:paraId="3B5F129D" w14:textId="77777777" w:rsidR="0081715A" w:rsidRPr="00923224" w:rsidRDefault="0081715A" w:rsidP="0081715A">
            <w:pPr>
              <w:ind w:left="104" w:hanging="104"/>
              <w:rPr>
                <w:sz w:val="17"/>
                <w:szCs w:val="17"/>
              </w:rPr>
            </w:pPr>
            <w:r w:rsidRPr="00923224">
              <w:rPr>
                <w:sz w:val="17"/>
                <w:szCs w:val="17"/>
              </w:rPr>
              <w:t xml:space="preserve"> Sıvı emülsiyonlar</w:t>
            </w:r>
          </w:p>
        </w:tc>
      </w:tr>
    </w:tbl>
    <w:p w14:paraId="1B5A909E" w14:textId="77777777" w:rsidR="007D599A" w:rsidRPr="00923224" w:rsidRDefault="007D599A">
      <w:pPr>
        <w:ind w:left="7320"/>
        <w:rPr>
          <w:rFonts w:eastAsia="Times New Roman"/>
          <w:color w:val="231F20"/>
          <w:sz w:val="17"/>
          <w:szCs w:val="17"/>
        </w:rPr>
      </w:pPr>
    </w:p>
    <w:p w14:paraId="7C6AB178" w14:textId="77777777" w:rsidR="009900C3" w:rsidRPr="00923224" w:rsidRDefault="009900C3">
      <w:pPr>
        <w:ind w:left="7320"/>
        <w:rPr>
          <w:rFonts w:eastAsia="Times New Roman"/>
          <w:color w:val="231F20"/>
          <w:sz w:val="17"/>
          <w:szCs w:val="17"/>
        </w:rPr>
      </w:pPr>
    </w:p>
    <w:p w14:paraId="24275204" w14:textId="77777777" w:rsidR="009900C3" w:rsidRPr="00923224" w:rsidRDefault="009900C3">
      <w:pPr>
        <w:ind w:left="7320"/>
        <w:rPr>
          <w:rFonts w:eastAsia="Times New Roman"/>
          <w:color w:val="231F20"/>
          <w:sz w:val="17"/>
          <w:szCs w:val="17"/>
        </w:rPr>
      </w:pPr>
    </w:p>
    <w:p w14:paraId="13821C07" w14:textId="77777777" w:rsidR="009900C3" w:rsidRPr="00923224" w:rsidRDefault="009900C3">
      <w:pPr>
        <w:ind w:left="7320"/>
        <w:rPr>
          <w:rFonts w:eastAsia="Times New Roman"/>
          <w:color w:val="231F20"/>
          <w:sz w:val="17"/>
          <w:szCs w:val="17"/>
        </w:rPr>
      </w:pPr>
    </w:p>
    <w:tbl>
      <w:tblPr>
        <w:tblStyle w:val="TabloKlavuzu"/>
        <w:tblW w:w="0" w:type="auto"/>
        <w:tblLook w:val="04A0" w:firstRow="1" w:lastRow="0" w:firstColumn="1" w:lastColumn="0" w:noHBand="0" w:noVBand="1"/>
      </w:tblPr>
      <w:tblGrid>
        <w:gridCol w:w="1625"/>
        <w:gridCol w:w="6202"/>
      </w:tblGrid>
      <w:tr w:rsidR="0081715A" w:rsidRPr="00923224" w14:paraId="4810EC0A" w14:textId="77777777" w:rsidTr="00FA5120">
        <w:trPr>
          <w:trHeight w:val="682"/>
        </w:trPr>
        <w:tc>
          <w:tcPr>
            <w:tcW w:w="1625" w:type="dxa"/>
            <w:tcBorders>
              <w:left w:val="nil"/>
            </w:tcBorders>
            <w:vAlign w:val="center"/>
          </w:tcPr>
          <w:p w14:paraId="0179F158" w14:textId="77777777" w:rsidR="0081715A" w:rsidRPr="00923224" w:rsidRDefault="0081715A" w:rsidP="00FA5120">
            <w:pPr>
              <w:jc w:val="center"/>
              <w:rPr>
                <w:b/>
                <w:sz w:val="17"/>
                <w:szCs w:val="17"/>
              </w:rPr>
            </w:pPr>
            <w:r w:rsidRPr="00923224">
              <w:rPr>
                <w:b/>
                <w:sz w:val="17"/>
                <w:szCs w:val="17"/>
              </w:rPr>
              <w:t>Kategori numarası</w:t>
            </w:r>
          </w:p>
        </w:tc>
        <w:tc>
          <w:tcPr>
            <w:tcW w:w="6202" w:type="dxa"/>
            <w:tcBorders>
              <w:right w:val="nil"/>
            </w:tcBorders>
            <w:vAlign w:val="center"/>
          </w:tcPr>
          <w:p w14:paraId="3E2C644E" w14:textId="77777777" w:rsidR="0081715A" w:rsidRPr="00923224" w:rsidRDefault="0081715A" w:rsidP="00FA5120">
            <w:pPr>
              <w:jc w:val="center"/>
              <w:rPr>
                <w:b/>
                <w:sz w:val="17"/>
                <w:szCs w:val="17"/>
              </w:rPr>
            </w:pPr>
            <w:r w:rsidRPr="00923224">
              <w:rPr>
                <w:b/>
                <w:sz w:val="17"/>
                <w:szCs w:val="17"/>
              </w:rPr>
              <w:t>Kategori Adı</w:t>
            </w:r>
          </w:p>
        </w:tc>
      </w:tr>
      <w:tr w:rsidR="0081715A" w:rsidRPr="00923224" w14:paraId="7166F942" w14:textId="77777777" w:rsidTr="00FA5120">
        <w:trPr>
          <w:trHeight w:val="540"/>
        </w:trPr>
        <w:tc>
          <w:tcPr>
            <w:tcW w:w="1625" w:type="dxa"/>
            <w:tcBorders>
              <w:left w:val="nil"/>
            </w:tcBorders>
            <w:vAlign w:val="center"/>
          </w:tcPr>
          <w:p w14:paraId="4C3C098F" w14:textId="77777777" w:rsidR="0081715A" w:rsidRPr="00923224" w:rsidRDefault="0081715A" w:rsidP="00FA5120">
            <w:pPr>
              <w:rPr>
                <w:sz w:val="17"/>
                <w:szCs w:val="17"/>
              </w:rPr>
            </w:pPr>
            <w:r w:rsidRPr="00923224">
              <w:rPr>
                <w:sz w:val="17"/>
                <w:szCs w:val="17"/>
              </w:rPr>
              <w:t>02.3</w:t>
            </w:r>
          </w:p>
        </w:tc>
        <w:tc>
          <w:tcPr>
            <w:tcW w:w="6202" w:type="dxa"/>
            <w:tcBorders>
              <w:right w:val="nil"/>
            </w:tcBorders>
            <w:vAlign w:val="center"/>
          </w:tcPr>
          <w:p w14:paraId="36478931" w14:textId="77777777" w:rsidR="0081715A" w:rsidRPr="00923224" w:rsidRDefault="0081715A" w:rsidP="00FA5120">
            <w:pPr>
              <w:rPr>
                <w:b/>
                <w:sz w:val="17"/>
                <w:szCs w:val="17"/>
              </w:rPr>
            </w:pPr>
            <w:r w:rsidRPr="00923224">
              <w:rPr>
                <w:bCs/>
                <w:sz w:val="17"/>
                <w:szCs w:val="17"/>
              </w:rPr>
              <w:t>Tavalar için püskürtülebilir bitkisel yağ</w:t>
            </w:r>
          </w:p>
        </w:tc>
      </w:tr>
      <w:tr w:rsidR="0081715A" w:rsidRPr="00923224" w14:paraId="6A7E03C5" w14:textId="77777777" w:rsidTr="00FA5120">
        <w:trPr>
          <w:trHeight w:val="606"/>
        </w:trPr>
        <w:tc>
          <w:tcPr>
            <w:tcW w:w="1625" w:type="dxa"/>
            <w:tcBorders>
              <w:left w:val="nil"/>
            </w:tcBorders>
            <w:vAlign w:val="center"/>
          </w:tcPr>
          <w:p w14:paraId="16755EBA" w14:textId="77777777" w:rsidR="0081715A" w:rsidRPr="00923224" w:rsidRDefault="0081715A" w:rsidP="0081715A">
            <w:pPr>
              <w:pStyle w:val="TableParagraph"/>
              <w:rPr>
                <w:b/>
                <w:bCs/>
                <w:sz w:val="17"/>
                <w:szCs w:val="17"/>
              </w:rPr>
            </w:pPr>
            <w:r w:rsidRPr="00923224">
              <w:rPr>
                <w:b/>
                <w:bCs/>
                <w:sz w:val="17"/>
                <w:szCs w:val="17"/>
              </w:rPr>
              <w:t>03.</w:t>
            </w:r>
          </w:p>
        </w:tc>
        <w:tc>
          <w:tcPr>
            <w:tcW w:w="6202" w:type="dxa"/>
            <w:tcBorders>
              <w:right w:val="nil"/>
            </w:tcBorders>
            <w:vAlign w:val="center"/>
          </w:tcPr>
          <w:p w14:paraId="2FBFC1E4" w14:textId="77777777" w:rsidR="0081715A" w:rsidRPr="00923224" w:rsidRDefault="0081715A" w:rsidP="00FA5120">
            <w:pPr>
              <w:rPr>
                <w:b/>
                <w:sz w:val="17"/>
                <w:szCs w:val="17"/>
              </w:rPr>
            </w:pPr>
            <w:r w:rsidRPr="00923224">
              <w:rPr>
                <w:b/>
                <w:bCs/>
                <w:sz w:val="17"/>
                <w:szCs w:val="17"/>
              </w:rPr>
              <w:t>Yenilebilir buzlar ve Dondurma</w:t>
            </w:r>
          </w:p>
        </w:tc>
      </w:tr>
      <w:tr w:rsidR="0081715A" w:rsidRPr="00923224" w14:paraId="14F17B30" w14:textId="77777777" w:rsidTr="00FA5120">
        <w:trPr>
          <w:trHeight w:val="606"/>
        </w:trPr>
        <w:tc>
          <w:tcPr>
            <w:tcW w:w="1625" w:type="dxa"/>
            <w:tcBorders>
              <w:left w:val="nil"/>
            </w:tcBorders>
            <w:vAlign w:val="center"/>
          </w:tcPr>
          <w:p w14:paraId="7F638264" w14:textId="77777777" w:rsidR="0081715A" w:rsidRPr="00923224" w:rsidRDefault="0081715A" w:rsidP="00FA5120">
            <w:pPr>
              <w:rPr>
                <w:b/>
                <w:sz w:val="17"/>
                <w:szCs w:val="17"/>
              </w:rPr>
            </w:pPr>
            <w:r w:rsidRPr="00923224">
              <w:rPr>
                <w:b/>
                <w:bCs/>
                <w:sz w:val="17"/>
                <w:szCs w:val="17"/>
              </w:rPr>
              <w:t>04.</w:t>
            </w:r>
          </w:p>
        </w:tc>
        <w:tc>
          <w:tcPr>
            <w:tcW w:w="6202" w:type="dxa"/>
            <w:tcBorders>
              <w:right w:val="nil"/>
            </w:tcBorders>
            <w:vAlign w:val="center"/>
          </w:tcPr>
          <w:p w14:paraId="278E30C3" w14:textId="77777777" w:rsidR="0081715A" w:rsidRPr="00923224" w:rsidRDefault="0081715A" w:rsidP="00FA5120">
            <w:pPr>
              <w:rPr>
                <w:b/>
                <w:sz w:val="17"/>
                <w:szCs w:val="17"/>
              </w:rPr>
            </w:pPr>
            <w:r w:rsidRPr="00923224">
              <w:rPr>
                <w:b/>
                <w:bCs/>
                <w:sz w:val="17"/>
                <w:szCs w:val="17"/>
              </w:rPr>
              <w:t>Meyve ve sebzeler</w:t>
            </w:r>
          </w:p>
        </w:tc>
      </w:tr>
      <w:tr w:rsidR="0081715A" w:rsidRPr="00923224" w14:paraId="009764BA" w14:textId="77777777" w:rsidTr="00FA5120">
        <w:trPr>
          <w:trHeight w:val="606"/>
        </w:trPr>
        <w:tc>
          <w:tcPr>
            <w:tcW w:w="1625" w:type="dxa"/>
            <w:tcBorders>
              <w:left w:val="nil"/>
            </w:tcBorders>
            <w:vAlign w:val="center"/>
          </w:tcPr>
          <w:p w14:paraId="0F0FABD2" w14:textId="77777777" w:rsidR="0081715A" w:rsidRPr="00923224" w:rsidRDefault="0081715A" w:rsidP="00FA5120">
            <w:pPr>
              <w:rPr>
                <w:b/>
                <w:sz w:val="17"/>
                <w:szCs w:val="17"/>
              </w:rPr>
            </w:pPr>
            <w:r w:rsidRPr="00923224">
              <w:rPr>
                <w:sz w:val="17"/>
                <w:szCs w:val="17"/>
              </w:rPr>
              <w:t>04.1</w:t>
            </w:r>
          </w:p>
        </w:tc>
        <w:tc>
          <w:tcPr>
            <w:tcW w:w="6202" w:type="dxa"/>
            <w:tcBorders>
              <w:right w:val="nil"/>
            </w:tcBorders>
            <w:vAlign w:val="center"/>
          </w:tcPr>
          <w:p w14:paraId="673F406C" w14:textId="77777777" w:rsidR="0081715A" w:rsidRPr="00923224" w:rsidRDefault="0081715A" w:rsidP="00FA5120">
            <w:pPr>
              <w:rPr>
                <w:b/>
                <w:sz w:val="17"/>
                <w:szCs w:val="17"/>
              </w:rPr>
            </w:pPr>
            <w:r w:rsidRPr="00923224">
              <w:rPr>
                <w:sz w:val="17"/>
                <w:szCs w:val="17"/>
              </w:rPr>
              <w:t>İşlenmemiş meyve ve sebzeler</w:t>
            </w:r>
          </w:p>
        </w:tc>
      </w:tr>
      <w:tr w:rsidR="0081715A" w:rsidRPr="00923224" w14:paraId="69E12741" w14:textId="77777777" w:rsidTr="00FA5120">
        <w:trPr>
          <w:trHeight w:val="606"/>
        </w:trPr>
        <w:tc>
          <w:tcPr>
            <w:tcW w:w="1625" w:type="dxa"/>
            <w:tcBorders>
              <w:left w:val="nil"/>
            </w:tcBorders>
            <w:vAlign w:val="center"/>
          </w:tcPr>
          <w:p w14:paraId="4AFFDFDA" w14:textId="77777777" w:rsidR="0081715A" w:rsidRPr="00923224" w:rsidRDefault="0081715A" w:rsidP="00FA5120">
            <w:pPr>
              <w:rPr>
                <w:rFonts w:eastAsia="Times New Roman"/>
                <w:sz w:val="17"/>
                <w:szCs w:val="17"/>
                <w:lang w:val="en-US" w:eastAsia="en-US"/>
              </w:rPr>
            </w:pPr>
            <w:r w:rsidRPr="00923224">
              <w:rPr>
                <w:sz w:val="17"/>
                <w:szCs w:val="17"/>
              </w:rPr>
              <w:t>04.1.1</w:t>
            </w:r>
          </w:p>
        </w:tc>
        <w:tc>
          <w:tcPr>
            <w:tcW w:w="6202" w:type="dxa"/>
            <w:tcBorders>
              <w:right w:val="nil"/>
            </w:tcBorders>
            <w:vAlign w:val="center"/>
          </w:tcPr>
          <w:p w14:paraId="553B9572" w14:textId="77777777" w:rsidR="0081715A" w:rsidRPr="00923224" w:rsidRDefault="0081715A" w:rsidP="00FA5120">
            <w:pPr>
              <w:rPr>
                <w:rFonts w:eastAsia="Times New Roman"/>
                <w:sz w:val="17"/>
                <w:szCs w:val="17"/>
                <w:lang w:val="en-US" w:eastAsia="en-US"/>
              </w:rPr>
            </w:pPr>
            <w:r w:rsidRPr="00923224">
              <w:rPr>
                <w:sz w:val="17"/>
                <w:szCs w:val="17"/>
              </w:rPr>
              <w:t>Bütün haldeki taze meyve ve sebzeler</w:t>
            </w:r>
          </w:p>
        </w:tc>
      </w:tr>
      <w:tr w:rsidR="0081715A" w:rsidRPr="00923224" w14:paraId="225C831F" w14:textId="77777777" w:rsidTr="00FA5120">
        <w:trPr>
          <w:trHeight w:val="606"/>
        </w:trPr>
        <w:tc>
          <w:tcPr>
            <w:tcW w:w="1625" w:type="dxa"/>
            <w:tcBorders>
              <w:left w:val="nil"/>
            </w:tcBorders>
            <w:vAlign w:val="center"/>
          </w:tcPr>
          <w:p w14:paraId="7DABD794" w14:textId="77777777" w:rsidR="0081715A" w:rsidRPr="00923224" w:rsidRDefault="0081715A" w:rsidP="00FA5120">
            <w:pPr>
              <w:rPr>
                <w:rFonts w:eastAsia="Times New Roman"/>
                <w:sz w:val="17"/>
                <w:szCs w:val="17"/>
                <w:lang w:val="en-US" w:eastAsia="en-US"/>
              </w:rPr>
            </w:pPr>
            <w:r w:rsidRPr="00923224">
              <w:rPr>
                <w:sz w:val="17"/>
                <w:szCs w:val="17"/>
              </w:rPr>
              <w:t>04.1.2</w:t>
            </w:r>
          </w:p>
        </w:tc>
        <w:tc>
          <w:tcPr>
            <w:tcW w:w="6202" w:type="dxa"/>
            <w:tcBorders>
              <w:right w:val="nil"/>
            </w:tcBorders>
            <w:vAlign w:val="center"/>
          </w:tcPr>
          <w:p w14:paraId="447A4958" w14:textId="77777777" w:rsidR="0081715A" w:rsidRPr="00923224" w:rsidRDefault="0081715A" w:rsidP="00FA5120">
            <w:pPr>
              <w:rPr>
                <w:rFonts w:eastAsia="Times New Roman"/>
                <w:sz w:val="17"/>
                <w:szCs w:val="17"/>
                <w:lang w:val="en-US" w:eastAsia="en-US"/>
              </w:rPr>
            </w:pPr>
            <w:r w:rsidRPr="00923224">
              <w:rPr>
                <w:sz w:val="17"/>
                <w:szCs w:val="17"/>
              </w:rPr>
              <w:t>Soyulmuş, kesilmiş ve dilimlenmiş meyve ve sebzeler</w:t>
            </w:r>
          </w:p>
        </w:tc>
      </w:tr>
      <w:tr w:rsidR="0081715A" w:rsidRPr="00923224" w14:paraId="37A9DE03" w14:textId="77777777" w:rsidTr="00FA5120">
        <w:trPr>
          <w:trHeight w:val="606"/>
        </w:trPr>
        <w:tc>
          <w:tcPr>
            <w:tcW w:w="1625" w:type="dxa"/>
            <w:tcBorders>
              <w:left w:val="nil"/>
            </w:tcBorders>
            <w:vAlign w:val="center"/>
          </w:tcPr>
          <w:p w14:paraId="521F010C" w14:textId="77777777" w:rsidR="0081715A" w:rsidRPr="00923224" w:rsidRDefault="0081715A" w:rsidP="00FA5120">
            <w:pPr>
              <w:rPr>
                <w:sz w:val="17"/>
                <w:szCs w:val="17"/>
              </w:rPr>
            </w:pPr>
            <w:r w:rsidRPr="00923224">
              <w:rPr>
                <w:sz w:val="17"/>
                <w:szCs w:val="17"/>
              </w:rPr>
              <w:t>04.1.3</w:t>
            </w:r>
          </w:p>
        </w:tc>
        <w:tc>
          <w:tcPr>
            <w:tcW w:w="6202" w:type="dxa"/>
            <w:tcBorders>
              <w:right w:val="nil"/>
            </w:tcBorders>
            <w:vAlign w:val="center"/>
          </w:tcPr>
          <w:p w14:paraId="0A77F976" w14:textId="77777777" w:rsidR="0081715A" w:rsidRPr="00923224" w:rsidRDefault="0081715A" w:rsidP="00FA5120">
            <w:pPr>
              <w:rPr>
                <w:sz w:val="17"/>
                <w:szCs w:val="17"/>
              </w:rPr>
            </w:pPr>
            <w:r w:rsidRPr="00923224">
              <w:rPr>
                <w:sz w:val="17"/>
                <w:szCs w:val="17"/>
              </w:rPr>
              <w:t>Dondurulmuş meyve ve sebzeler</w:t>
            </w:r>
          </w:p>
        </w:tc>
      </w:tr>
      <w:tr w:rsidR="0081715A" w:rsidRPr="00923224" w14:paraId="5FCB125D" w14:textId="77777777" w:rsidTr="00FA5120">
        <w:trPr>
          <w:trHeight w:val="606"/>
        </w:trPr>
        <w:tc>
          <w:tcPr>
            <w:tcW w:w="1625" w:type="dxa"/>
            <w:tcBorders>
              <w:left w:val="nil"/>
            </w:tcBorders>
            <w:vAlign w:val="center"/>
          </w:tcPr>
          <w:p w14:paraId="0AB6F122" w14:textId="77777777" w:rsidR="0081715A" w:rsidRPr="00923224" w:rsidRDefault="0081715A" w:rsidP="00FA5120">
            <w:pPr>
              <w:rPr>
                <w:sz w:val="17"/>
                <w:szCs w:val="17"/>
              </w:rPr>
            </w:pPr>
            <w:r w:rsidRPr="00923224">
              <w:rPr>
                <w:sz w:val="17"/>
                <w:szCs w:val="17"/>
              </w:rPr>
              <w:t>04.2</w:t>
            </w:r>
          </w:p>
        </w:tc>
        <w:tc>
          <w:tcPr>
            <w:tcW w:w="6202" w:type="dxa"/>
            <w:tcBorders>
              <w:right w:val="nil"/>
            </w:tcBorders>
            <w:vAlign w:val="center"/>
          </w:tcPr>
          <w:p w14:paraId="274D693D" w14:textId="77777777" w:rsidR="0081715A" w:rsidRPr="00923224" w:rsidRDefault="0081715A" w:rsidP="00FA5120">
            <w:pPr>
              <w:rPr>
                <w:sz w:val="17"/>
                <w:szCs w:val="17"/>
              </w:rPr>
            </w:pPr>
            <w:r w:rsidRPr="00923224">
              <w:rPr>
                <w:sz w:val="17"/>
                <w:szCs w:val="17"/>
              </w:rPr>
              <w:t>İşlenmiş meyve ve sebzeler</w:t>
            </w:r>
          </w:p>
        </w:tc>
      </w:tr>
      <w:tr w:rsidR="0081715A" w:rsidRPr="00923224" w14:paraId="654F5D96" w14:textId="77777777" w:rsidTr="00FA5120">
        <w:trPr>
          <w:trHeight w:val="606"/>
        </w:trPr>
        <w:tc>
          <w:tcPr>
            <w:tcW w:w="1625" w:type="dxa"/>
            <w:tcBorders>
              <w:left w:val="nil"/>
            </w:tcBorders>
            <w:vAlign w:val="center"/>
          </w:tcPr>
          <w:p w14:paraId="0C8C6563" w14:textId="77777777" w:rsidR="0081715A" w:rsidRPr="00923224" w:rsidRDefault="0081715A" w:rsidP="00FA5120">
            <w:pPr>
              <w:rPr>
                <w:sz w:val="17"/>
                <w:szCs w:val="17"/>
              </w:rPr>
            </w:pPr>
            <w:r w:rsidRPr="00923224">
              <w:rPr>
                <w:sz w:val="17"/>
                <w:szCs w:val="17"/>
              </w:rPr>
              <w:t>04.2.1</w:t>
            </w:r>
          </w:p>
        </w:tc>
        <w:tc>
          <w:tcPr>
            <w:tcW w:w="6202" w:type="dxa"/>
            <w:tcBorders>
              <w:right w:val="nil"/>
            </w:tcBorders>
            <w:vAlign w:val="center"/>
          </w:tcPr>
          <w:p w14:paraId="011A3427" w14:textId="77777777" w:rsidR="0081715A" w:rsidRPr="00923224" w:rsidRDefault="0081715A" w:rsidP="00FA5120">
            <w:pPr>
              <w:rPr>
                <w:sz w:val="17"/>
                <w:szCs w:val="17"/>
              </w:rPr>
            </w:pPr>
            <w:r w:rsidRPr="00923224">
              <w:rPr>
                <w:sz w:val="17"/>
                <w:szCs w:val="17"/>
              </w:rPr>
              <w:t>Kurutulmuş meyve ve sebzeler</w:t>
            </w:r>
          </w:p>
        </w:tc>
      </w:tr>
      <w:tr w:rsidR="0081715A" w:rsidRPr="00923224" w14:paraId="07D29D2C" w14:textId="77777777" w:rsidTr="00FA5120">
        <w:trPr>
          <w:trHeight w:val="606"/>
        </w:trPr>
        <w:tc>
          <w:tcPr>
            <w:tcW w:w="1625" w:type="dxa"/>
            <w:tcBorders>
              <w:left w:val="nil"/>
            </w:tcBorders>
            <w:vAlign w:val="center"/>
          </w:tcPr>
          <w:p w14:paraId="30C61DC8" w14:textId="77777777" w:rsidR="0081715A" w:rsidRPr="00923224" w:rsidRDefault="0081715A" w:rsidP="00FA5120">
            <w:pPr>
              <w:rPr>
                <w:sz w:val="17"/>
                <w:szCs w:val="17"/>
              </w:rPr>
            </w:pPr>
            <w:r w:rsidRPr="00923224">
              <w:rPr>
                <w:sz w:val="17"/>
                <w:szCs w:val="17"/>
              </w:rPr>
              <w:t>04.2.2</w:t>
            </w:r>
          </w:p>
        </w:tc>
        <w:tc>
          <w:tcPr>
            <w:tcW w:w="6202" w:type="dxa"/>
            <w:tcBorders>
              <w:right w:val="nil"/>
            </w:tcBorders>
            <w:vAlign w:val="center"/>
          </w:tcPr>
          <w:p w14:paraId="3B71623D" w14:textId="77777777" w:rsidR="0081715A" w:rsidRPr="00923224" w:rsidRDefault="0081715A" w:rsidP="00FA5120">
            <w:pPr>
              <w:rPr>
                <w:sz w:val="17"/>
                <w:szCs w:val="17"/>
              </w:rPr>
            </w:pPr>
            <w:r w:rsidRPr="00923224">
              <w:rPr>
                <w:sz w:val="17"/>
                <w:szCs w:val="17"/>
              </w:rPr>
              <w:t>Sirke, yağ veya salamura içindeki meyve ve sebzeler</w:t>
            </w:r>
          </w:p>
        </w:tc>
      </w:tr>
      <w:tr w:rsidR="0081715A" w:rsidRPr="00923224" w14:paraId="2F9BD198" w14:textId="77777777" w:rsidTr="00FA5120">
        <w:trPr>
          <w:trHeight w:val="606"/>
        </w:trPr>
        <w:tc>
          <w:tcPr>
            <w:tcW w:w="1625" w:type="dxa"/>
            <w:tcBorders>
              <w:left w:val="nil"/>
            </w:tcBorders>
            <w:vAlign w:val="center"/>
          </w:tcPr>
          <w:p w14:paraId="35E460C0" w14:textId="77777777" w:rsidR="0081715A" w:rsidRPr="00923224" w:rsidRDefault="0081715A" w:rsidP="00FA5120">
            <w:pPr>
              <w:rPr>
                <w:sz w:val="17"/>
                <w:szCs w:val="17"/>
              </w:rPr>
            </w:pPr>
            <w:r w:rsidRPr="00923224">
              <w:rPr>
                <w:sz w:val="17"/>
                <w:szCs w:val="17"/>
              </w:rPr>
              <w:t>04.2.3</w:t>
            </w:r>
          </w:p>
        </w:tc>
        <w:tc>
          <w:tcPr>
            <w:tcW w:w="6202" w:type="dxa"/>
            <w:tcBorders>
              <w:right w:val="nil"/>
            </w:tcBorders>
            <w:vAlign w:val="center"/>
          </w:tcPr>
          <w:p w14:paraId="15606F55" w14:textId="77777777" w:rsidR="0081715A" w:rsidRPr="00923224" w:rsidRDefault="0081715A" w:rsidP="00A171B8">
            <w:pPr>
              <w:rPr>
                <w:sz w:val="17"/>
                <w:szCs w:val="17"/>
              </w:rPr>
            </w:pPr>
            <w:r w:rsidRPr="00923224">
              <w:rPr>
                <w:sz w:val="17"/>
                <w:szCs w:val="17"/>
              </w:rPr>
              <w:t xml:space="preserve">Teneke veya cam ambalajdaki meyve ve sebzeler </w:t>
            </w:r>
          </w:p>
        </w:tc>
      </w:tr>
      <w:tr w:rsidR="0081715A" w:rsidRPr="00923224" w14:paraId="2F7BAAE8" w14:textId="77777777" w:rsidTr="00FA5120">
        <w:trPr>
          <w:trHeight w:val="606"/>
        </w:trPr>
        <w:tc>
          <w:tcPr>
            <w:tcW w:w="1625" w:type="dxa"/>
            <w:tcBorders>
              <w:left w:val="nil"/>
            </w:tcBorders>
            <w:vAlign w:val="center"/>
          </w:tcPr>
          <w:p w14:paraId="07C4732A" w14:textId="77777777" w:rsidR="0081715A" w:rsidRPr="00923224" w:rsidRDefault="0081715A" w:rsidP="00FA5120">
            <w:pPr>
              <w:pStyle w:val="TableParagraph"/>
              <w:rPr>
                <w:sz w:val="17"/>
                <w:szCs w:val="17"/>
              </w:rPr>
            </w:pPr>
            <w:r w:rsidRPr="00923224">
              <w:rPr>
                <w:sz w:val="17"/>
                <w:szCs w:val="17"/>
              </w:rPr>
              <w:t>04.2.4</w:t>
            </w:r>
          </w:p>
        </w:tc>
        <w:tc>
          <w:tcPr>
            <w:tcW w:w="6202" w:type="dxa"/>
            <w:tcBorders>
              <w:right w:val="nil"/>
            </w:tcBorders>
            <w:vAlign w:val="center"/>
          </w:tcPr>
          <w:p w14:paraId="1682B58D" w14:textId="77777777" w:rsidR="0081715A" w:rsidRPr="00923224" w:rsidRDefault="0081715A" w:rsidP="00FA5120">
            <w:pPr>
              <w:rPr>
                <w:sz w:val="17"/>
                <w:szCs w:val="17"/>
              </w:rPr>
            </w:pPr>
            <w:r w:rsidRPr="00923224">
              <w:rPr>
                <w:sz w:val="17"/>
                <w:szCs w:val="17"/>
              </w:rPr>
              <w:t>Meyve ve sebze preparatları, kategori 5.4 kapsamındaki ürünler hariç</w:t>
            </w:r>
          </w:p>
        </w:tc>
      </w:tr>
      <w:tr w:rsidR="0081715A" w:rsidRPr="00923224" w14:paraId="3C70A97B" w14:textId="77777777" w:rsidTr="00FA5120">
        <w:trPr>
          <w:trHeight w:val="606"/>
        </w:trPr>
        <w:tc>
          <w:tcPr>
            <w:tcW w:w="1625" w:type="dxa"/>
            <w:tcBorders>
              <w:left w:val="nil"/>
            </w:tcBorders>
            <w:vAlign w:val="center"/>
          </w:tcPr>
          <w:p w14:paraId="3658411A" w14:textId="77777777" w:rsidR="0081715A" w:rsidRPr="00923224" w:rsidRDefault="0081715A" w:rsidP="0081715A">
            <w:pPr>
              <w:pStyle w:val="TableParagraph"/>
              <w:rPr>
                <w:sz w:val="17"/>
                <w:szCs w:val="17"/>
              </w:rPr>
            </w:pPr>
            <w:r w:rsidRPr="00923224">
              <w:rPr>
                <w:sz w:val="17"/>
                <w:szCs w:val="17"/>
              </w:rPr>
              <w:t>04.2.4.1</w:t>
            </w:r>
          </w:p>
        </w:tc>
        <w:tc>
          <w:tcPr>
            <w:tcW w:w="6202" w:type="dxa"/>
            <w:tcBorders>
              <w:right w:val="nil"/>
            </w:tcBorders>
            <w:vAlign w:val="center"/>
          </w:tcPr>
          <w:p w14:paraId="72C64C79" w14:textId="77777777" w:rsidR="0081715A" w:rsidRPr="00923224" w:rsidRDefault="000365A0" w:rsidP="00FA5120">
            <w:pPr>
              <w:rPr>
                <w:sz w:val="17"/>
                <w:szCs w:val="17"/>
              </w:rPr>
            </w:pPr>
            <w:r w:rsidRPr="00923224">
              <w:rPr>
                <w:sz w:val="17"/>
                <w:szCs w:val="17"/>
              </w:rPr>
              <w:t>Meyve ve sebze preparatları (komposto hariç)</w:t>
            </w:r>
          </w:p>
        </w:tc>
      </w:tr>
      <w:tr w:rsidR="000365A0" w:rsidRPr="00923224" w14:paraId="20BBEC55" w14:textId="77777777" w:rsidTr="00FA5120">
        <w:trPr>
          <w:trHeight w:val="606"/>
        </w:trPr>
        <w:tc>
          <w:tcPr>
            <w:tcW w:w="1625" w:type="dxa"/>
            <w:tcBorders>
              <w:left w:val="nil"/>
            </w:tcBorders>
            <w:vAlign w:val="center"/>
          </w:tcPr>
          <w:p w14:paraId="4922A056" w14:textId="77777777" w:rsidR="000365A0" w:rsidRPr="00923224" w:rsidRDefault="000365A0" w:rsidP="0081715A">
            <w:pPr>
              <w:pStyle w:val="TableParagraph"/>
              <w:rPr>
                <w:sz w:val="17"/>
                <w:szCs w:val="17"/>
              </w:rPr>
            </w:pPr>
            <w:r w:rsidRPr="00923224">
              <w:rPr>
                <w:sz w:val="17"/>
                <w:szCs w:val="17"/>
              </w:rPr>
              <w:t>04.2.4.2</w:t>
            </w:r>
          </w:p>
        </w:tc>
        <w:tc>
          <w:tcPr>
            <w:tcW w:w="6202" w:type="dxa"/>
            <w:tcBorders>
              <w:right w:val="nil"/>
            </w:tcBorders>
            <w:vAlign w:val="center"/>
          </w:tcPr>
          <w:p w14:paraId="506DD61D" w14:textId="77777777" w:rsidR="000365A0" w:rsidRPr="00923224" w:rsidRDefault="000365A0" w:rsidP="00FA5120">
            <w:pPr>
              <w:rPr>
                <w:sz w:val="17"/>
                <w:szCs w:val="17"/>
              </w:rPr>
            </w:pPr>
            <w:r w:rsidRPr="00923224">
              <w:rPr>
                <w:sz w:val="17"/>
                <w:szCs w:val="17"/>
              </w:rPr>
              <w:t>Komposto, kategori 16 kapsamında yer alan ürünler hariç</w:t>
            </w:r>
          </w:p>
        </w:tc>
      </w:tr>
    </w:tbl>
    <w:p w14:paraId="64662B87" w14:textId="77777777" w:rsidR="009900C3" w:rsidRPr="00923224" w:rsidRDefault="009900C3">
      <w:pPr>
        <w:ind w:left="7320"/>
        <w:rPr>
          <w:rFonts w:eastAsia="Times New Roman"/>
          <w:color w:val="231F20"/>
          <w:sz w:val="17"/>
          <w:szCs w:val="17"/>
        </w:rPr>
      </w:pPr>
    </w:p>
    <w:p w14:paraId="3EA0D227" w14:textId="77777777" w:rsidR="009900C3" w:rsidRPr="00923224" w:rsidRDefault="009900C3">
      <w:pPr>
        <w:ind w:left="7320"/>
        <w:rPr>
          <w:rFonts w:eastAsia="Times New Roman"/>
          <w:color w:val="231F20"/>
          <w:sz w:val="17"/>
          <w:szCs w:val="17"/>
        </w:rPr>
      </w:pPr>
    </w:p>
    <w:p w14:paraId="3AAB0287" w14:textId="77777777" w:rsidR="009900C3" w:rsidRPr="00923224" w:rsidRDefault="009900C3">
      <w:pPr>
        <w:ind w:left="7320"/>
        <w:rPr>
          <w:rFonts w:eastAsia="Times New Roman"/>
          <w:color w:val="231F20"/>
          <w:sz w:val="17"/>
          <w:szCs w:val="17"/>
        </w:rPr>
      </w:pPr>
    </w:p>
    <w:tbl>
      <w:tblPr>
        <w:tblStyle w:val="TabloKlavuzu"/>
        <w:tblW w:w="0" w:type="auto"/>
        <w:tblLook w:val="04A0" w:firstRow="1" w:lastRow="0" w:firstColumn="1" w:lastColumn="0" w:noHBand="0" w:noVBand="1"/>
      </w:tblPr>
      <w:tblGrid>
        <w:gridCol w:w="1625"/>
        <w:gridCol w:w="6202"/>
      </w:tblGrid>
      <w:tr w:rsidR="000365A0" w:rsidRPr="00923224" w14:paraId="7CFAF947" w14:textId="77777777" w:rsidTr="00FA5120">
        <w:trPr>
          <w:trHeight w:val="682"/>
        </w:trPr>
        <w:tc>
          <w:tcPr>
            <w:tcW w:w="1625" w:type="dxa"/>
            <w:tcBorders>
              <w:left w:val="nil"/>
            </w:tcBorders>
            <w:vAlign w:val="center"/>
          </w:tcPr>
          <w:p w14:paraId="4D8CBF26" w14:textId="77777777" w:rsidR="000365A0" w:rsidRPr="00923224" w:rsidRDefault="000365A0" w:rsidP="00FA5120">
            <w:pPr>
              <w:jc w:val="center"/>
              <w:rPr>
                <w:b/>
                <w:sz w:val="17"/>
                <w:szCs w:val="17"/>
              </w:rPr>
            </w:pPr>
            <w:r w:rsidRPr="00923224">
              <w:rPr>
                <w:b/>
                <w:sz w:val="17"/>
                <w:szCs w:val="17"/>
              </w:rPr>
              <w:t>Kategori numarası</w:t>
            </w:r>
          </w:p>
        </w:tc>
        <w:tc>
          <w:tcPr>
            <w:tcW w:w="6202" w:type="dxa"/>
            <w:tcBorders>
              <w:right w:val="nil"/>
            </w:tcBorders>
            <w:vAlign w:val="center"/>
          </w:tcPr>
          <w:p w14:paraId="2B8DE0EF" w14:textId="77777777" w:rsidR="000365A0" w:rsidRPr="00923224" w:rsidRDefault="000365A0" w:rsidP="00FA5120">
            <w:pPr>
              <w:jc w:val="center"/>
              <w:rPr>
                <w:b/>
                <w:sz w:val="17"/>
                <w:szCs w:val="17"/>
              </w:rPr>
            </w:pPr>
            <w:r w:rsidRPr="00923224">
              <w:rPr>
                <w:b/>
                <w:sz w:val="17"/>
                <w:szCs w:val="17"/>
              </w:rPr>
              <w:t>Kategori Adı</w:t>
            </w:r>
          </w:p>
        </w:tc>
      </w:tr>
      <w:tr w:rsidR="000365A0" w:rsidRPr="00923224" w14:paraId="2C64519F" w14:textId="77777777" w:rsidTr="00FA5120">
        <w:trPr>
          <w:trHeight w:val="540"/>
        </w:trPr>
        <w:tc>
          <w:tcPr>
            <w:tcW w:w="1625" w:type="dxa"/>
            <w:tcBorders>
              <w:left w:val="nil"/>
            </w:tcBorders>
            <w:vAlign w:val="center"/>
          </w:tcPr>
          <w:p w14:paraId="433A0B6F" w14:textId="77777777" w:rsidR="000365A0" w:rsidRPr="00923224" w:rsidRDefault="000365A0" w:rsidP="00FA5120">
            <w:pPr>
              <w:rPr>
                <w:sz w:val="17"/>
                <w:szCs w:val="17"/>
              </w:rPr>
            </w:pPr>
            <w:r w:rsidRPr="00923224">
              <w:rPr>
                <w:sz w:val="17"/>
                <w:szCs w:val="17"/>
              </w:rPr>
              <w:t>04.2.5</w:t>
            </w:r>
          </w:p>
        </w:tc>
        <w:tc>
          <w:tcPr>
            <w:tcW w:w="6202" w:type="dxa"/>
            <w:tcBorders>
              <w:right w:val="nil"/>
            </w:tcBorders>
            <w:vAlign w:val="center"/>
          </w:tcPr>
          <w:p w14:paraId="24D577DE" w14:textId="77777777" w:rsidR="000365A0" w:rsidRPr="00923224" w:rsidRDefault="000365A0" w:rsidP="00FA5120">
            <w:pPr>
              <w:rPr>
                <w:b/>
                <w:sz w:val="17"/>
                <w:szCs w:val="17"/>
              </w:rPr>
            </w:pPr>
            <w:r w:rsidRPr="00923224">
              <w:rPr>
                <w:sz w:val="17"/>
                <w:szCs w:val="17"/>
              </w:rPr>
              <w:t>Reçel, jöle ve marmelatlar ve benzer ürünler</w:t>
            </w:r>
          </w:p>
        </w:tc>
      </w:tr>
      <w:tr w:rsidR="000365A0" w:rsidRPr="00923224" w14:paraId="5DC6BDC0" w14:textId="77777777" w:rsidTr="000365A0">
        <w:trPr>
          <w:trHeight w:val="873"/>
        </w:trPr>
        <w:tc>
          <w:tcPr>
            <w:tcW w:w="1625" w:type="dxa"/>
            <w:tcBorders>
              <w:left w:val="nil"/>
            </w:tcBorders>
            <w:vAlign w:val="center"/>
          </w:tcPr>
          <w:p w14:paraId="1F9C0FAA" w14:textId="77777777" w:rsidR="000365A0" w:rsidRPr="00923224" w:rsidRDefault="000365A0" w:rsidP="00FA5120">
            <w:pPr>
              <w:rPr>
                <w:b/>
                <w:sz w:val="17"/>
                <w:szCs w:val="17"/>
              </w:rPr>
            </w:pPr>
            <w:r w:rsidRPr="00923224">
              <w:rPr>
                <w:sz w:val="17"/>
                <w:szCs w:val="17"/>
              </w:rPr>
              <w:t>04.2.5.1</w:t>
            </w:r>
          </w:p>
        </w:tc>
        <w:tc>
          <w:tcPr>
            <w:tcW w:w="6202" w:type="dxa"/>
            <w:tcBorders>
              <w:right w:val="nil"/>
            </w:tcBorders>
            <w:vAlign w:val="center"/>
          </w:tcPr>
          <w:p w14:paraId="4111AA80" w14:textId="77777777" w:rsidR="000365A0" w:rsidRPr="00923224" w:rsidRDefault="000365A0" w:rsidP="00FA5120">
            <w:pPr>
              <w:rPr>
                <w:b/>
                <w:sz w:val="17"/>
                <w:szCs w:val="17"/>
              </w:rPr>
            </w:pPr>
            <w:r w:rsidRPr="00923224">
              <w:rPr>
                <w:i/>
                <w:sz w:val="17"/>
                <w:szCs w:val="17"/>
              </w:rPr>
              <w:t>“Türk Gıda Kodeksi Reçel, Jöle, Marmelat ve Tatlandırılmış Kestane Püresi Tebliği”</w:t>
            </w:r>
            <w:r w:rsidRPr="00923224">
              <w:rPr>
                <w:sz w:val="17"/>
                <w:szCs w:val="17"/>
              </w:rPr>
              <w:t xml:space="preserve"> nde tanımlanan ekstra reçel, ekstra geleneksel reçel, geleneksel reçel, geleneksel marmelat ve ekstra jöle</w:t>
            </w:r>
          </w:p>
        </w:tc>
      </w:tr>
      <w:tr w:rsidR="000365A0" w:rsidRPr="00923224" w14:paraId="28C3853D" w14:textId="77777777" w:rsidTr="00FA5120">
        <w:trPr>
          <w:trHeight w:val="606"/>
        </w:trPr>
        <w:tc>
          <w:tcPr>
            <w:tcW w:w="1625" w:type="dxa"/>
            <w:tcBorders>
              <w:left w:val="nil"/>
            </w:tcBorders>
            <w:vAlign w:val="center"/>
          </w:tcPr>
          <w:p w14:paraId="2C6A5301" w14:textId="77777777" w:rsidR="000365A0" w:rsidRPr="00923224" w:rsidRDefault="000365A0" w:rsidP="00FA5120">
            <w:pPr>
              <w:rPr>
                <w:b/>
                <w:sz w:val="17"/>
                <w:szCs w:val="17"/>
              </w:rPr>
            </w:pPr>
            <w:r w:rsidRPr="00923224">
              <w:rPr>
                <w:sz w:val="17"/>
                <w:szCs w:val="17"/>
              </w:rPr>
              <w:t>04.2.5.2</w:t>
            </w:r>
          </w:p>
        </w:tc>
        <w:tc>
          <w:tcPr>
            <w:tcW w:w="6202" w:type="dxa"/>
            <w:tcBorders>
              <w:right w:val="nil"/>
            </w:tcBorders>
            <w:vAlign w:val="center"/>
          </w:tcPr>
          <w:p w14:paraId="05FF288E" w14:textId="77777777" w:rsidR="000365A0" w:rsidRPr="00923224" w:rsidRDefault="000365A0" w:rsidP="00FA5120">
            <w:pPr>
              <w:rPr>
                <w:b/>
                <w:sz w:val="17"/>
                <w:szCs w:val="17"/>
              </w:rPr>
            </w:pPr>
            <w:r w:rsidRPr="00923224">
              <w:rPr>
                <w:i/>
                <w:sz w:val="17"/>
                <w:szCs w:val="17"/>
              </w:rPr>
              <w:t>“Türk Gıda Kodeksi Reçel, Jöle, Marmelat ve Tatlandırılmış Kestane Püresi Tebliği”</w:t>
            </w:r>
            <w:r w:rsidRPr="00923224">
              <w:rPr>
                <w:sz w:val="17"/>
                <w:szCs w:val="17"/>
              </w:rPr>
              <w:t xml:space="preserve"> nde tanımlanan reçel, jöle, marmelat ve tatlandırılmış kestane püresi</w:t>
            </w:r>
          </w:p>
        </w:tc>
      </w:tr>
      <w:tr w:rsidR="000365A0" w:rsidRPr="00923224" w14:paraId="063860F2" w14:textId="77777777" w:rsidTr="00FA5120">
        <w:trPr>
          <w:trHeight w:val="606"/>
        </w:trPr>
        <w:tc>
          <w:tcPr>
            <w:tcW w:w="1625" w:type="dxa"/>
            <w:tcBorders>
              <w:left w:val="nil"/>
            </w:tcBorders>
            <w:vAlign w:val="center"/>
          </w:tcPr>
          <w:p w14:paraId="6FDB2ABB" w14:textId="77777777" w:rsidR="000365A0" w:rsidRPr="00923224" w:rsidRDefault="000365A0" w:rsidP="00FA5120">
            <w:pPr>
              <w:rPr>
                <w:b/>
                <w:sz w:val="17"/>
                <w:szCs w:val="17"/>
              </w:rPr>
            </w:pPr>
            <w:r w:rsidRPr="00923224">
              <w:rPr>
                <w:sz w:val="17"/>
                <w:szCs w:val="17"/>
              </w:rPr>
              <w:t>04.2.5.3</w:t>
            </w:r>
          </w:p>
        </w:tc>
        <w:tc>
          <w:tcPr>
            <w:tcW w:w="6202" w:type="dxa"/>
            <w:tcBorders>
              <w:right w:val="nil"/>
            </w:tcBorders>
            <w:vAlign w:val="center"/>
          </w:tcPr>
          <w:p w14:paraId="46034344" w14:textId="77777777" w:rsidR="000365A0" w:rsidRPr="00923224" w:rsidRDefault="000365A0" w:rsidP="00FA5120">
            <w:pPr>
              <w:rPr>
                <w:b/>
                <w:sz w:val="17"/>
                <w:szCs w:val="17"/>
              </w:rPr>
            </w:pPr>
            <w:r w:rsidRPr="00923224">
              <w:rPr>
                <w:sz w:val="17"/>
                <w:szCs w:val="17"/>
              </w:rPr>
              <w:t>Diğer benzeri sürülebilir meyve ve sebze ürünleri</w:t>
            </w:r>
          </w:p>
        </w:tc>
      </w:tr>
      <w:tr w:rsidR="000365A0" w:rsidRPr="00923224" w14:paraId="50AA39B1" w14:textId="77777777" w:rsidTr="00FA5120">
        <w:trPr>
          <w:trHeight w:val="606"/>
        </w:trPr>
        <w:tc>
          <w:tcPr>
            <w:tcW w:w="1625" w:type="dxa"/>
            <w:tcBorders>
              <w:left w:val="nil"/>
            </w:tcBorders>
            <w:vAlign w:val="center"/>
          </w:tcPr>
          <w:p w14:paraId="3BEBE434" w14:textId="77777777" w:rsidR="000365A0" w:rsidRPr="00923224" w:rsidRDefault="000365A0" w:rsidP="00FA5120">
            <w:pPr>
              <w:rPr>
                <w:rFonts w:eastAsia="Times New Roman"/>
                <w:sz w:val="17"/>
                <w:szCs w:val="17"/>
                <w:lang w:val="en-US" w:eastAsia="en-US"/>
              </w:rPr>
            </w:pPr>
            <w:r w:rsidRPr="00923224">
              <w:rPr>
                <w:sz w:val="17"/>
                <w:szCs w:val="17"/>
              </w:rPr>
              <w:t>04.2.5.4</w:t>
            </w:r>
          </w:p>
        </w:tc>
        <w:tc>
          <w:tcPr>
            <w:tcW w:w="6202" w:type="dxa"/>
            <w:tcBorders>
              <w:right w:val="nil"/>
            </w:tcBorders>
            <w:vAlign w:val="center"/>
          </w:tcPr>
          <w:p w14:paraId="639E72E2" w14:textId="77777777" w:rsidR="000365A0" w:rsidRPr="00923224" w:rsidRDefault="000365A0" w:rsidP="00FA5120">
            <w:pPr>
              <w:rPr>
                <w:rFonts w:eastAsia="Times New Roman"/>
                <w:sz w:val="17"/>
                <w:szCs w:val="17"/>
                <w:lang w:val="en-US" w:eastAsia="en-US"/>
              </w:rPr>
            </w:pPr>
            <w:r w:rsidRPr="00923224">
              <w:rPr>
                <w:sz w:val="17"/>
                <w:szCs w:val="17"/>
              </w:rPr>
              <w:t>Sert kabuklu meyvelerin ezmeleri ve sürülebilir ürünleri</w:t>
            </w:r>
          </w:p>
        </w:tc>
      </w:tr>
      <w:tr w:rsidR="000365A0" w:rsidRPr="00923224" w14:paraId="2F267D96" w14:textId="77777777" w:rsidTr="00FA5120">
        <w:trPr>
          <w:trHeight w:val="606"/>
        </w:trPr>
        <w:tc>
          <w:tcPr>
            <w:tcW w:w="1625" w:type="dxa"/>
            <w:tcBorders>
              <w:left w:val="nil"/>
            </w:tcBorders>
            <w:vAlign w:val="center"/>
          </w:tcPr>
          <w:p w14:paraId="2D74233A" w14:textId="77777777" w:rsidR="000365A0" w:rsidRPr="00923224" w:rsidRDefault="000365A0" w:rsidP="00FA5120">
            <w:pPr>
              <w:rPr>
                <w:rFonts w:eastAsia="Times New Roman"/>
                <w:sz w:val="17"/>
                <w:szCs w:val="17"/>
                <w:lang w:val="en-US" w:eastAsia="en-US"/>
              </w:rPr>
            </w:pPr>
            <w:r w:rsidRPr="00923224">
              <w:rPr>
                <w:sz w:val="17"/>
                <w:szCs w:val="17"/>
              </w:rPr>
              <w:t>04.2.6</w:t>
            </w:r>
          </w:p>
        </w:tc>
        <w:tc>
          <w:tcPr>
            <w:tcW w:w="6202" w:type="dxa"/>
            <w:tcBorders>
              <w:right w:val="nil"/>
            </w:tcBorders>
            <w:vAlign w:val="center"/>
          </w:tcPr>
          <w:p w14:paraId="5B783F6F" w14:textId="77777777" w:rsidR="000365A0" w:rsidRPr="00923224" w:rsidRDefault="000365A0" w:rsidP="00FA5120">
            <w:pPr>
              <w:rPr>
                <w:rFonts w:eastAsia="Times New Roman"/>
                <w:sz w:val="17"/>
                <w:szCs w:val="17"/>
                <w:lang w:val="en-US" w:eastAsia="en-US"/>
              </w:rPr>
            </w:pPr>
            <w:r w:rsidRPr="00923224">
              <w:rPr>
                <w:sz w:val="17"/>
                <w:szCs w:val="17"/>
              </w:rPr>
              <w:t>İşlenmiş patates ürünleri</w:t>
            </w:r>
          </w:p>
        </w:tc>
      </w:tr>
      <w:tr w:rsidR="000365A0" w:rsidRPr="00923224" w14:paraId="5EEB19D1" w14:textId="77777777" w:rsidTr="00FA5120">
        <w:trPr>
          <w:trHeight w:val="606"/>
        </w:trPr>
        <w:tc>
          <w:tcPr>
            <w:tcW w:w="1625" w:type="dxa"/>
            <w:tcBorders>
              <w:left w:val="nil"/>
            </w:tcBorders>
            <w:vAlign w:val="center"/>
          </w:tcPr>
          <w:p w14:paraId="72ACAB6C" w14:textId="77777777" w:rsidR="000365A0" w:rsidRPr="00923224" w:rsidRDefault="000365A0" w:rsidP="00FA5120">
            <w:pPr>
              <w:rPr>
                <w:sz w:val="17"/>
                <w:szCs w:val="17"/>
              </w:rPr>
            </w:pPr>
            <w:r w:rsidRPr="00923224">
              <w:rPr>
                <w:b/>
                <w:bCs/>
                <w:sz w:val="17"/>
                <w:szCs w:val="17"/>
              </w:rPr>
              <w:t>05.</w:t>
            </w:r>
          </w:p>
        </w:tc>
        <w:tc>
          <w:tcPr>
            <w:tcW w:w="6202" w:type="dxa"/>
            <w:tcBorders>
              <w:right w:val="nil"/>
            </w:tcBorders>
            <w:vAlign w:val="center"/>
          </w:tcPr>
          <w:p w14:paraId="65393675" w14:textId="77777777" w:rsidR="000365A0" w:rsidRPr="00923224" w:rsidRDefault="000365A0" w:rsidP="00FA5120">
            <w:pPr>
              <w:rPr>
                <w:sz w:val="17"/>
                <w:szCs w:val="17"/>
              </w:rPr>
            </w:pPr>
            <w:r w:rsidRPr="00923224">
              <w:rPr>
                <w:b/>
                <w:bCs/>
                <w:sz w:val="17"/>
                <w:szCs w:val="17"/>
              </w:rPr>
              <w:t>Şekerlemeler</w:t>
            </w:r>
          </w:p>
        </w:tc>
      </w:tr>
      <w:tr w:rsidR="000365A0" w:rsidRPr="00923224" w14:paraId="12EB8256" w14:textId="77777777" w:rsidTr="00FA5120">
        <w:trPr>
          <w:trHeight w:val="606"/>
        </w:trPr>
        <w:tc>
          <w:tcPr>
            <w:tcW w:w="1625" w:type="dxa"/>
            <w:tcBorders>
              <w:left w:val="nil"/>
            </w:tcBorders>
            <w:vAlign w:val="center"/>
          </w:tcPr>
          <w:p w14:paraId="7C4A55AB" w14:textId="77777777" w:rsidR="000365A0" w:rsidRPr="00923224" w:rsidRDefault="000365A0" w:rsidP="00FA5120">
            <w:pPr>
              <w:rPr>
                <w:sz w:val="17"/>
                <w:szCs w:val="17"/>
              </w:rPr>
            </w:pPr>
            <w:r w:rsidRPr="00923224">
              <w:rPr>
                <w:sz w:val="17"/>
                <w:szCs w:val="17"/>
              </w:rPr>
              <w:t>05.1</w:t>
            </w:r>
          </w:p>
        </w:tc>
        <w:tc>
          <w:tcPr>
            <w:tcW w:w="6202" w:type="dxa"/>
            <w:tcBorders>
              <w:right w:val="nil"/>
            </w:tcBorders>
            <w:vAlign w:val="center"/>
          </w:tcPr>
          <w:p w14:paraId="4AC56CCB" w14:textId="77777777" w:rsidR="000365A0" w:rsidRPr="00923224" w:rsidRDefault="000365A0" w:rsidP="00FA5120">
            <w:pPr>
              <w:rPr>
                <w:sz w:val="17"/>
                <w:szCs w:val="17"/>
              </w:rPr>
            </w:pPr>
            <w:r w:rsidRPr="00C60BE3">
              <w:rPr>
                <w:i/>
                <w:sz w:val="17"/>
                <w:szCs w:val="17"/>
              </w:rPr>
              <w:t>“</w:t>
            </w:r>
            <w:r w:rsidR="00D63640" w:rsidRPr="00C60BE3">
              <w:rPr>
                <w:rFonts w:eastAsia="Times New Roman"/>
                <w:i/>
                <w:sz w:val="17"/>
                <w:szCs w:val="17"/>
                <w:lang w:val="en-US" w:eastAsia="en-US"/>
              </w:rPr>
              <w:t>Türk Gıda Kodeksi Kakao ve Çikolata Ürünleri Tebliği</w:t>
            </w:r>
            <w:r w:rsidRPr="00C60BE3">
              <w:rPr>
                <w:i/>
                <w:sz w:val="17"/>
                <w:szCs w:val="17"/>
              </w:rPr>
              <w:t>”</w:t>
            </w:r>
            <w:r w:rsidRPr="00923224">
              <w:rPr>
                <w:sz w:val="17"/>
                <w:szCs w:val="17"/>
              </w:rPr>
              <w:t xml:space="preserve"> kapsamında yer alan kakao ve çikolata ürünleri</w:t>
            </w:r>
          </w:p>
        </w:tc>
      </w:tr>
      <w:tr w:rsidR="000365A0" w:rsidRPr="00923224" w14:paraId="29A115A2" w14:textId="77777777" w:rsidTr="00FA5120">
        <w:trPr>
          <w:trHeight w:val="606"/>
        </w:trPr>
        <w:tc>
          <w:tcPr>
            <w:tcW w:w="1625" w:type="dxa"/>
            <w:tcBorders>
              <w:left w:val="nil"/>
            </w:tcBorders>
            <w:vAlign w:val="center"/>
          </w:tcPr>
          <w:p w14:paraId="6FF3E7DE" w14:textId="77777777" w:rsidR="000365A0" w:rsidRPr="00923224" w:rsidRDefault="000365A0" w:rsidP="00FA5120">
            <w:pPr>
              <w:rPr>
                <w:sz w:val="17"/>
                <w:szCs w:val="17"/>
              </w:rPr>
            </w:pPr>
            <w:r w:rsidRPr="00923224">
              <w:rPr>
                <w:sz w:val="17"/>
                <w:szCs w:val="17"/>
              </w:rPr>
              <w:t>05.2</w:t>
            </w:r>
          </w:p>
        </w:tc>
        <w:tc>
          <w:tcPr>
            <w:tcW w:w="6202" w:type="dxa"/>
            <w:tcBorders>
              <w:right w:val="nil"/>
            </w:tcBorders>
            <w:vAlign w:val="center"/>
          </w:tcPr>
          <w:p w14:paraId="7B132C8D" w14:textId="77777777" w:rsidR="000365A0" w:rsidRPr="00923224" w:rsidRDefault="000365A0" w:rsidP="00FA5120">
            <w:pPr>
              <w:rPr>
                <w:sz w:val="17"/>
                <w:szCs w:val="17"/>
              </w:rPr>
            </w:pPr>
            <w:r w:rsidRPr="00923224">
              <w:rPr>
                <w:sz w:val="17"/>
                <w:szCs w:val="17"/>
              </w:rPr>
              <w:t>Diğer şekerlemeler, nefes tazeleyici minik şekerlemeler dahil</w:t>
            </w:r>
          </w:p>
        </w:tc>
      </w:tr>
      <w:tr w:rsidR="000365A0" w:rsidRPr="00923224" w14:paraId="796CCB87" w14:textId="77777777" w:rsidTr="00FA5120">
        <w:trPr>
          <w:trHeight w:val="606"/>
        </w:trPr>
        <w:tc>
          <w:tcPr>
            <w:tcW w:w="1625" w:type="dxa"/>
            <w:tcBorders>
              <w:left w:val="nil"/>
            </w:tcBorders>
            <w:vAlign w:val="center"/>
          </w:tcPr>
          <w:p w14:paraId="23C7BDCC" w14:textId="77777777" w:rsidR="000365A0" w:rsidRPr="00923224" w:rsidRDefault="000365A0" w:rsidP="00FA5120">
            <w:pPr>
              <w:rPr>
                <w:sz w:val="17"/>
                <w:szCs w:val="17"/>
              </w:rPr>
            </w:pPr>
            <w:r w:rsidRPr="00923224">
              <w:rPr>
                <w:sz w:val="17"/>
                <w:szCs w:val="17"/>
              </w:rPr>
              <w:t>05.3</w:t>
            </w:r>
          </w:p>
        </w:tc>
        <w:tc>
          <w:tcPr>
            <w:tcW w:w="6202" w:type="dxa"/>
            <w:tcBorders>
              <w:right w:val="nil"/>
            </w:tcBorders>
            <w:vAlign w:val="center"/>
          </w:tcPr>
          <w:p w14:paraId="40C8FBB3" w14:textId="77777777" w:rsidR="000365A0" w:rsidRPr="00923224" w:rsidRDefault="000365A0" w:rsidP="00FA5120">
            <w:pPr>
              <w:rPr>
                <w:sz w:val="17"/>
                <w:szCs w:val="17"/>
              </w:rPr>
            </w:pPr>
            <w:r w:rsidRPr="00923224">
              <w:rPr>
                <w:sz w:val="17"/>
                <w:szCs w:val="17"/>
              </w:rPr>
              <w:t>Sakız</w:t>
            </w:r>
          </w:p>
        </w:tc>
      </w:tr>
      <w:tr w:rsidR="000365A0" w:rsidRPr="00923224" w14:paraId="1210AABC" w14:textId="77777777" w:rsidTr="00FA5120">
        <w:trPr>
          <w:trHeight w:val="606"/>
        </w:trPr>
        <w:tc>
          <w:tcPr>
            <w:tcW w:w="1625" w:type="dxa"/>
            <w:tcBorders>
              <w:left w:val="nil"/>
            </w:tcBorders>
            <w:vAlign w:val="center"/>
          </w:tcPr>
          <w:p w14:paraId="5DC90183" w14:textId="77777777" w:rsidR="000365A0" w:rsidRPr="00923224" w:rsidRDefault="000365A0" w:rsidP="00FA5120">
            <w:pPr>
              <w:rPr>
                <w:sz w:val="17"/>
                <w:szCs w:val="17"/>
              </w:rPr>
            </w:pPr>
            <w:r w:rsidRPr="00923224">
              <w:rPr>
                <w:sz w:val="17"/>
                <w:szCs w:val="17"/>
              </w:rPr>
              <w:t>05.4</w:t>
            </w:r>
          </w:p>
        </w:tc>
        <w:tc>
          <w:tcPr>
            <w:tcW w:w="6202" w:type="dxa"/>
            <w:tcBorders>
              <w:right w:val="nil"/>
            </w:tcBorders>
            <w:vAlign w:val="center"/>
          </w:tcPr>
          <w:p w14:paraId="034BE805" w14:textId="77777777" w:rsidR="000365A0" w:rsidRPr="00923224" w:rsidRDefault="000365A0" w:rsidP="00FA5120">
            <w:pPr>
              <w:rPr>
                <w:sz w:val="17"/>
                <w:szCs w:val="17"/>
              </w:rPr>
            </w:pPr>
            <w:r w:rsidRPr="00923224">
              <w:rPr>
                <w:sz w:val="17"/>
                <w:szCs w:val="17"/>
              </w:rPr>
              <w:t>Süslemeler, kaplamalar ve dolgular, kategori 4.2.4 kapsamında yer alan meyve bazlı dolgular hariç</w:t>
            </w:r>
          </w:p>
        </w:tc>
      </w:tr>
      <w:tr w:rsidR="000365A0" w:rsidRPr="00923224" w14:paraId="5035B78D" w14:textId="77777777" w:rsidTr="00FA5120">
        <w:trPr>
          <w:trHeight w:val="606"/>
        </w:trPr>
        <w:tc>
          <w:tcPr>
            <w:tcW w:w="1625" w:type="dxa"/>
            <w:tcBorders>
              <w:left w:val="nil"/>
            </w:tcBorders>
            <w:vAlign w:val="center"/>
          </w:tcPr>
          <w:p w14:paraId="2472BA81" w14:textId="77777777" w:rsidR="000365A0" w:rsidRPr="00923224" w:rsidRDefault="000365A0" w:rsidP="00FA5120">
            <w:pPr>
              <w:pStyle w:val="TableParagraph"/>
              <w:rPr>
                <w:sz w:val="17"/>
                <w:szCs w:val="17"/>
              </w:rPr>
            </w:pPr>
            <w:r w:rsidRPr="00923224">
              <w:rPr>
                <w:b/>
                <w:bCs/>
                <w:sz w:val="17"/>
                <w:szCs w:val="17"/>
              </w:rPr>
              <w:t>06.</w:t>
            </w:r>
          </w:p>
        </w:tc>
        <w:tc>
          <w:tcPr>
            <w:tcW w:w="6202" w:type="dxa"/>
            <w:tcBorders>
              <w:right w:val="nil"/>
            </w:tcBorders>
            <w:vAlign w:val="center"/>
          </w:tcPr>
          <w:p w14:paraId="6069A6ED" w14:textId="77777777" w:rsidR="000365A0" w:rsidRPr="00923224" w:rsidRDefault="000365A0" w:rsidP="00FA5120">
            <w:pPr>
              <w:rPr>
                <w:sz w:val="17"/>
                <w:szCs w:val="17"/>
              </w:rPr>
            </w:pPr>
            <w:r w:rsidRPr="00923224">
              <w:rPr>
                <w:b/>
                <w:bCs/>
                <w:sz w:val="17"/>
                <w:szCs w:val="17"/>
              </w:rPr>
              <w:t>Tahıllar ve tahıl ürünleri</w:t>
            </w:r>
          </w:p>
        </w:tc>
      </w:tr>
      <w:tr w:rsidR="000365A0" w:rsidRPr="00923224" w14:paraId="4B91A6B7" w14:textId="77777777" w:rsidTr="00FA5120">
        <w:trPr>
          <w:trHeight w:val="606"/>
        </w:trPr>
        <w:tc>
          <w:tcPr>
            <w:tcW w:w="1625" w:type="dxa"/>
            <w:tcBorders>
              <w:left w:val="nil"/>
            </w:tcBorders>
            <w:vAlign w:val="center"/>
          </w:tcPr>
          <w:p w14:paraId="37CF73D1" w14:textId="77777777" w:rsidR="000365A0" w:rsidRPr="00923224" w:rsidRDefault="000365A0" w:rsidP="00FA5120">
            <w:pPr>
              <w:rPr>
                <w:sz w:val="17"/>
                <w:szCs w:val="17"/>
              </w:rPr>
            </w:pPr>
            <w:r w:rsidRPr="00923224">
              <w:rPr>
                <w:sz w:val="17"/>
                <w:szCs w:val="17"/>
              </w:rPr>
              <w:t>06.1</w:t>
            </w:r>
          </w:p>
        </w:tc>
        <w:tc>
          <w:tcPr>
            <w:tcW w:w="6202" w:type="dxa"/>
            <w:tcBorders>
              <w:right w:val="nil"/>
            </w:tcBorders>
            <w:vAlign w:val="center"/>
          </w:tcPr>
          <w:p w14:paraId="2C9AD95E" w14:textId="77777777" w:rsidR="000365A0" w:rsidRPr="00923224" w:rsidRDefault="000365A0" w:rsidP="00FA5120">
            <w:pPr>
              <w:rPr>
                <w:sz w:val="17"/>
                <w:szCs w:val="17"/>
              </w:rPr>
            </w:pPr>
            <w:r w:rsidRPr="00923224">
              <w:rPr>
                <w:sz w:val="17"/>
                <w:szCs w:val="17"/>
              </w:rPr>
              <w:t>Bütün veya kırık tahıl veya tahıl gevreği</w:t>
            </w:r>
          </w:p>
        </w:tc>
      </w:tr>
      <w:tr w:rsidR="000365A0" w:rsidRPr="00923224" w14:paraId="36042AA0" w14:textId="77777777" w:rsidTr="00FA5120">
        <w:trPr>
          <w:trHeight w:val="606"/>
        </w:trPr>
        <w:tc>
          <w:tcPr>
            <w:tcW w:w="1625" w:type="dxa"/>
            <w:tcBorders>
              <w:left w:val="nil"/>
            </w:tcBorders>
            <w:vAlign w:val="center"/>
          </w:tcPr>
          <w:p w14:paraId="2DB5A3D5" w14:textId="77777777" w:rsidR="000365A0" w:rsidRPr="00923224" w:rsidRDefault="000365A0" w:rsidP="00FA5120">
            <w:pPr>
              <w:rPr>
                <w:sz w:val="17"/>
                <w:szCs w:val="17"/>
              </w:rPr>
            </w:pPr>
            <w:r w:rsidRPr="00923224">
              <w:rPr>
                <w:sz w:val="17"/>
                <w:szCs w:val="17"/>
              </w:rPr>
              <w:t>06.2</w:t>
            </w:r>
          </w:p>
        </w:tc>
        <w:tc>
          <w:tcPr>
            <w:tcW w:w="6202" w:type="dxa"/>
            <w:tcBorders>
              <w:right w:val="nil"/>
            </w:tcBorders>
            <w:vAlign w:val="center"/>
          </w:tcPr>
          <w:p w14:paraId="2C5AE4B1" w14:textId="77777777" w:rsidR="000365A0" w:rsidRPr="00923224" w:rsidRDefault="000365A0" w:rsidP="00FA5120">
            <w:pPr>
              <w:rPr>
                <w:sz w:val="17"/>
                <w:szCs w:val="17"/>
              </w:rPr>
            </w:pPr>
            <w:r w:rsidRPr="00923224">
              <w:rPr>
                <w:sz w:val="17"/>
                <w:szCs w:val="17"/>
              </w:rPr>
              <w:t>Unlar ve diğer öğütülmüş ürünler ve nişastalar</w:t>
            </w:r>
          </w:p>
        </w:tc>
      </w:tr>
    </w:tbl>
    <w:p w14:paraId="58E40B2C" w14:textId="77777777" w:rsidR="009900C3" w:rsidRPr="00923224" w:rsidRDefault="009900C3">
      <w:pPr>
        <w:ind w:left="7320"/>
        <w:rPr>
          <w:rFonts w:eastAsia="Times New Roman"/>
          <w:color w:val="231F20"/>
          <w:sz w:val="17"/>
          <w:szCs w:val="17"/>
        </w:rPr>
      </w:pPr>
    </w:p>
    <w:p w14:paraId="3F8D8907" w14:textId="77777777" w:rsidR="009900C3" w:rsidRPr="00923224" w:rsidRDefault="009900C3">
      <w:pPr>
        <w:ind w:left="7320"/>
        <w:rPr>
          <w:rFonts w:eastAsia="Times New Roman"/>
          <w:color w:val="231F20"/>
          <w:sz w:val="17"/>
          <w:szCs w:val="17"/>
        </w:rPr>
      </w:pPr>
    </w:p>
    <w:p w14:paraId="33CE968E" w14:textId="77777777" w:rsidR="009900C3" w:rsidRPr="00923224" w:rsidRDefault="009900C3">
      <w:pPr>
        <w:ind w:left="7320"/>
        <w:rPr>
          <w:rFonts w:eastAsia="Times New Roman"/>
          <w:color w:val="231F20"/>
          <w:sz w:val="17"/>
          <w:szCs w:val="17"/>
        </w:rPr>
      </w:pPr>
    </w:p>
    <w:tbl>
      <w:tblPr>
        <w:tblStyle w:val="TabloKlavuzu"/>
        <w:tblW w:w="0" w:type="auto"/>
        <w:tblLook w:val="04A0" w:firstRow="1" w:lastRow="0" w:firstColumn="1" w:lastColumn="0" w:noHBand="0" w:noVBand="1"/>
      </w:tblPr>
      <w:tblGrid>
        <w:gridCol w:w="1625"/>
        <w:gridCol w:w="6202"/>
      </w:tblGrid>
      <w:tr w:rsidR="000365A0" w:rsidRPr="00923224" w14:paraId="14020C26" w14:textId="77777777" w:rsidTr="00FA5120">
        <w:trPr>
          <w:trHeight w:val="682"/>
        </w:trPr>
        <w:tc>
          <w:tcPr>
            <w:tcW w:w="1625" w:type="dxa"/>
            <w:tcBorders>
              <w:left w:val="nil"/>
            </w:tcBorders>
            <w:vAlign w:val="center"/>
          </w:tcPr>
          <w:p w14:paraId="1772843B" w14:textId="77777777" w:rsidR="000365A0" w:rsidRPr="00923224" w:rsidRDefault="000365A0" w:rsidP="00FA5120">
            <w:pPr>
              <w:jc w:val="center"/>
              <w:rPr>
                <w:b/>
                <w:sz w:val="17"/>
                <w:szCs w:val="17"/>
              </w:rPr>
            </w:pPr>
            <w:r w:rsidRPr="00923224">
              <w:rPr>
                <w:b/>
                <w:sz w:val="17"/>
                <w:szCs w:val="17"/>
              </w:rPr>
              <w:t>Kategori numarası</w:t>
            </w:r>
          </w:p>
        </w:tc>
        <w:tc>
          <w:tcPr>
            <w:tcW w:w="6202" w:type="dxa"/>
            <w:tcBorders>
              <w:right w:val="nil"/>
            </w:tcBorders>
            <w:vAlign w:val="center"/>
          </w:tcPr>
          <w:p w14:paraId="1F477938" w14:textId="77777777" w:rsidR="000365A0" w:rsidRPr="00923224" w:rsidRDefault="000365A0" w:rsidP="00FA5120">
            <w:pPr>
              <w:jc w:val="center"/>
              <w:rPr>
                <w:b/>
                <w:sz w:val="17"/>
                <w:szCs w:val="17"/>
              </w:rPr>
            </w:pPr>
            <w:r w:rsidRPr="00923224">
              <w:rPr>
                <w:b/>
                <w:sz w:val="17"/>
                <w:szCs w:val="17"/>
              </w:rPr>
              <w:t>Kategori Adı</w:t>
            </w:r>
          </w:p>
        </w:tc>
      </w:tr>
      <w:tr w:rsidR="000365A0" w:rsidRPr="00923224" w14:paraId="1FA2B9E1" w14:textId="77777777" w:rsidTr="00FA5120">
        <w:trPr>
          <w:trHeight w:val="540"/>
        </w:trPr>
        <w:tc>
          <w:tcPr>
            <w:tcW w:w="1625" w:type="dxa"/>
            <w:tcBorders>
              <w:left w:val="nil"/>
            </w:tcBorders>
            <w:vAlign w:val="center"/>
          </w:tcPr>
          <w:p w14:paraId="2D98C720" w14:textId="77777777" w:rsidR="000365A0" w:rsidRPr="00923224" w:rsidRDefault="000365A0" w:rsidP="00FA5120">
            <w:pPr>
              <w:rPr>
                <w:sz w:val="17"/>
                <w:szCs w:val="17"/>
              </w:rPr>
            </w:pPr>
            <w:r w:rsidRPr="00923224">
              <w:rPr>
                <w:sz w:val="17"/>
                <w:szCs w:val="17"/>
              </w:rPr>
              <w:t>06.2.1</w:t>
            </w:r>
          </w:p>
        </w:tc>
        <w:tc>
          <w:tcPr>
            <w:tcW w:w="6202" w:type="dxa"/>
            <w:tcBorders>
              <w:right w:val="nil"/>
            </w:tcBorders>
            <w:vAlign w:val="center"/>
          </w:tcPr>
          <w:p w14:paraId="591BEEBD" w14:textId="77777777" w:rsidR="000365A0" w:rsidRPr="00923224" w:rsidRDefault="000365A0" w:rsidP="00FA5120">
            <w:pPr>
              <w:rPr>
                <w:b/>
                <w:sz w:val="17"/>
                <w:szCs w:val="17"/>
              </w:rPr>
            </w:pPr>
            <w:r w:rsidRPr="00923224">
              <w:rPr>
                <w:sz w:val="17"/>
                <w:szCs w:val="17"/>
              </w:rPr>
              <w:t>Unlar</w:t>
            </w:r>
          </w:p>
        </w:tc>
      </w:tr>
      <w:tr w:rsidR="000365A0" w:rsidRPr="00923224" w14:paraId="77D0275C" w14:textId="77777777" w:rsidTr="00FA5120">
        <w:trPr>
          <w:trHeight w:val="606"/>
        </w:trPr>
        <w:tc>
          <w:tcPr>
            <w:tcW w:w="1625" w:type="dxa"/>
            <w:tcBorders>
              <w:left w:val="nil"/>
            </w:tcBorders>
            <w:vAlign w:val="center"/>
          </w:tcPr>
          <w:p w14:paraId="40C1B1D3" w14:textId="77777777" w:rsidR="000365A0" w:rsidRPr="00923224" w:rsidRDefault="000365A0" w:rsidP="00FA5120">
            <w:pPr>
              <w:rPr>
                <w:b/>
                <w:sz w:val="17"/>
                <w:szCs w:val="17"/>
              </w:rPr>
            </w:pPr>
            <w:r w:rsidRPr="00923224">
              <w:rPr>
                <w:sz w:val="17"/>
                <w:szCs w:val="17"/>
              </w:rPr>
              <w:t>06.2.2</w:t>
            </w:r>
          </w:p>
        </w:tc>
        <w:tc>
          <w:tcPr>
            <w:tcW w:w="6202" w:type="dxa"/>
            <w:tcBorders>
              <w:right w:val="nil"/>
            </w:tcBorders>
            <w:vAlign w:val="center"/>
          </w:tcPr>
          <w:p w14:paraId="61CFB142" w14:textId="77777777" w:rsidR="000365A0" w:rsidRPr="00923224" w:rsidRDefault="000365A0" w:rsidP="00FA5120">
            <w:pPr>
              <w:rPr>
                <w:b/>
                <w:sz w:val="17"/>
                <w:szCs w:val="17"/>
              </w:rPr>
            </w:pPr>
            <w:r w:rsidRPr="00923224">
              <w:rPr>
                <w:sz w:val="17"/>
                <w:szCs w:val="17"/>
              </w:rPr>
              <w:t>Nişastalar</w:t>
            </w:r>
          </w:p>
        </w:tc>
      </w:tr>
      <w:tr w:rsidR="000365A0" w:rsidRPr="00923224" w14:paraId="5489F6CE" w14:textId="77777777" w:rsidTr="00FA5120">
        <w:trPr>
          <w:trHeight w:val="606"/>
        </w:trPr>
        <w:tc>
          <w:tcPr>
            <w:tcW w:w="1625" w:type="dxa"/>
            <w:tcBorders>
              <w:left w:val="nil"/>
            </w:tcBorders>
            <w:vAlign w:val="center"/>
          </w:tcPr>
          <w:p w14:paraId="0782F454" w14:textId="77777777" w:rsidR="000365A0" w:rsidRPr="00923224" w:rsidRDefault="000365A0" w:rsidP="00FA5120">
            <w:pPr>
              <w:rPr>
                <w:b/>
                <w:sz w:val="17"/>
                <w:szCs w:val="17"/>
              </w:rPr>
            </w:pPr>
            <w:r w:rsidRPr="00923224">
              <w:rPr>
                <w:sz w:val="17"/>
                <w:szCs w:val="17"/>
              </w:rPr>
              <w:t>06.3</w:t>
            </w:r>
          </w:p>
        </w:tc>
        <w:tc>
          <w:tcPr>
            <w:tcW w:w="6202" w:type="dxa"/>
            <w:tcBorders>
              <w:right w:val="nil"/>
            </w:tcBorders>
            <w:vAlign w:val="center"/>
          </w:tcPr>
          <w:p w14:paraId="45E3F064" w14:textId="77777777" w:rsidR="000365A0" w:rsidRPr="00923224" w:rsidRDefault="000365A0" w:rsidP="00FA5120">
            <w:pPr>
              <w:rPr>
                <w:b/>
                <w:sz w:val="17"/>
                <w:szCs w:val="17"/>
              </w:rPr>
            </w:pPr>
            <w:r w:rsidRPr="00923224">
              <w:rPr>
                <w:sz w:val="17"/>
                <w:szCs w:val="17"/>
              </w:rPr>
              <w:t>Kahvaltılık tahıllar</w:t>
            </w:r>
          </w:p>
        </w:tc>
      </w:tr>
      <w:tr w:rsidR="000365A0" w:rsidRPr="00923224" w14:paraId="4705B8DF" w14:textId="77777777" w:rsidTr="00FA5120">
        <w:trPr>
          <w:trHeight w:val="606"/>
        </w:trPr>
        <w:tc>
          <w:tcPr>
            <w:tcW w:w="1625" w:type="dxa"/>
            <w:tcBorders>
              <w:left w:val="nil"/>
            </w:tcBorders>
            <w:vAlign w:val="center"/>
          </w:tcPr>
          <w:p w14:paraId="4BCE2BCE" w14:textId="77777777" w:rsidR="000365A0" w:rsidRPr="00923224" w:rsidRDefault="000365A0" w:rsidP="00FA5120">
            <w:pPr>
              <w:rPr>
                <w:b/>
                <w:sz w:val="17"/>
                <w:szCs w:val="17"/>
              </w:rPr>
            </w:pPr>
            <w:r w:rsidRPr="00923224">
              <w:rPr>
                <w:sz w:val="17"/>
                <w:szCs w:val="17"/>
              </w:rPr>
              <w:t>06.4</w:t>
            </w:r>
          </w:p>
        </w:tc>
        <w:tc>
          <w:tcPr>
            <w:tcW w:w="6202" w:type="dxa"/>
            <w:tcBorders>
              <w:right w:val="nil"/>
            </w:tcBorders>
            <w:vAlign w:val="center"/>
          </w:tcPr>
          <w:p w14:paraId="3F73580D" w14:textId="77777777" w:rsidR="000365A0" w:rsidRPr="00923224" w:rsidRDefault="000365A0" w:rsidP="00FA5120">
            <w:pPr>
              <w:rPr>
                <w:b/>
                <w:sz w:val="17"/>
                <w:szCs w:val="17"/>
              </w:rPr>
            </w:pPr>
            <w:r w:rsidRPr="00923224">
              <w:rPr>
                <w:sz w:val="17"/>
                <w:szCs w:val="17"/>
              </w:rPr>
              <w:t>Makarna</w:t>
            </w:r>
          </w:p>
        </w:tc>
      </w:tr>
      <w:tr w:rsidR="000365A0" w:rsidRPr="00923224" w14:paraId="7B09B2C7" w14:textId="77777777" w:rsidTr="00FA5120">
        <w:trPr>
          <w:trHeight w:val="606"/>
        </w:trPr>
        <w:tc>
          <w:tcPr>
            <w:tcW w:w="1625" w:type="dxa"/>
            <w:tcBorders>
              <w:left w:val="nil"/>
            </w:tcBorders>
            <w:vAlign w:val="center"/>
          </w:tcPr>
          <w:p w14:paraId="41922E29" w14:textId="77777777" w:rsidR="000365A0" w:rsidRPr="00923224" w:rsidRDefault="000365A0" w:rsidP="00FA5120">
            <w:pPr>
              <w:rPr>
                <w:rFonts w:eastAsia="Times New Roman"/>
                <w:sz w:val="17"/>
                <w:szCs w:val="17"/>
                <w:lang w:val="en-US" w:eastAsia="en-US"/>
              </w:rPr>
            </w:pPr>
            <w:r w:rsidRPr="00923224">
              <w:rPr>
                <w:sz w:val="17"/>
                <w:szCs w:val="17"/>
              </w:rPr>
              <w:t>06.4.1</w:t>
            </w:r>
          </w:p>
        </w:tc>
        <w:tc>
          <w:tcPr>
            <w:tcW w:w="6202" w:type="dxa"/>
            <w:tcBorders>
              <w:right w:val="nil"/>
            </w:tcBorders>
            <w:vAlign w:val="center"/>
          </w:tcPr>
          <w:p w14:paraId="2001AAFF" w14:textId="77777777" w:rsidR="000365A0" w:rsidRPr="00923224" w:rsidRDefault="000365A0" w:rsidP="00FA5120">
            <w:pPr>
              <w:rPr>
                <w:rFonts w:eastAsia="Times New Roman"/>
                <w:sz w:val="17"/>
                <w:szCs w:val="17"/>
                <w:lang w:val="en-US" w:eastAsia="en-US"/>
              </w:rPr>
            </w:pPr>
            <w:r w:rsidRPr="00923224">
              <w:rPr>
                <w:sz w:val="17"/>
                <w:szCs w:val="17"/>
              </w:rPr>
              <w:t>Taze makarna</w:t>
            </w:r>
          </w:p>
        </w:tc>
      </w:tr>
      <w:tr w:rsidR="000365A0" w:rsidRPr="00923224" w14:paraId="29460216" w14:textId="77777777" w:rsidTr="00FA5120">
        <w:trPr>
          <w:trHeight w:val="606"/>
        </w:trPr>
        <w:tc>
          <w:tcPr>
            <w:tcW w:w="1625" w:type="dxa"/>
            <w:tcBorders>
              <w:left w:val="nil"/>
            </w:tcBorders>
            <w:vAlign w:val="center"/>
          </w:tcPr>
          <w:p w14:paraId="3E1C7AB3" w14:textId="77777777" w:rsidR="000365A0" w:rsidRPr="00923224" w:rsidRDefault="000365A0" w:rsidP="00FA5120">
            <w:pPr>
              <w:rPr>
                <w:rFonts w:eastAsia="Times New Roman"/>
                <w:sz w:val="17"/>
                <w:szCs w:val="17"/>
                <w:lang w:val="en-US" w:eastAsia="en-US"/>
              </w:rPr>
            </w:pPr>
            <w:r w:rsidRPr="00923224">
              <w:rPr>
                <w:sz w:val="17"/>
                <w:szCs w:val="17"/>
              </w:rPr>
              <w:t>06.4.2</w:t>
            </w:r>
          </w:p>
        </w:tc>
        <w:tc>
          <w:tcPr>
            <w:tcW w:w="6202" w:type="dxa"/>
            <w:tcBorders>
              <w:right w:val="nil"/>
            </w:tcBorders>
            <w:vAlign w:val="center"/>
          </w:tcPr>
          <w:p w14:paraId="659BE8FC" w14:textId="77777777" w:rsidR="000365A0" w:rsidRPr="00923224" w:rsidRDefault="000365A0" w:rsidP="00FA5120">
            <w:pPr>
              <w:rPr>
                <w:rFonts w:eastAsia="Times New Roman"/>
                <w:sz w:val="17"/>
                <w:szCs w:val="17"/>
                <w:lang w:val="en-US" w:eastAsia="en-US"/>
              </w:rPr>
            </w:pPr>
            <w:r w:rsidRPr="00923224">
              <w:rPr>
                <w:sz w:val="17"/>
                <w:szCs w:val="17"/>
              </w:rPr>
              <w:t>Kuru makarna</w:t>
            </w:r>
          </w:p>
        </w:tc>
      </w:tr>
      <w:tr w:rsidR="000365A0" w:rsidRPr="00923224" w14:paraId="63850C31" w14:textId="77777777" w:rsidTr="00FA5120">
        <w:trPr>
          <w:trHeight w:val="606"/>
        </w:trPr>
        <w:tc>
          <w:tcPr>
            <w:tcW w:w="1625" w:type="dxa"/>
            <w:tcBorders>
              <w:left w:val="nil"/>
            </w:tcBorders>
            <w:vAlign w:val="center"/>
          </w:tcPr>
          <w:p w14:paraId="7DCAC71A" w14:textId="77777777" w:rsidR="000365A0" w:rsidRPr="00923224" w:rsidRDefault="000365A0" w:rsidP="00FA5120">
            <w:pPr>
              <w:rPr>
                <w:sz w:val="17"/>
                <w:szCs w:val="17"/>
              </w:rPr>
            </w:pPr>
            <w:r w:rsidRPr="00923224">
              <w:rPr>
                <w:sz w:val="17"/>
                <w:szCs w:val="17"/>
              </w:rPr>
              <w:t>06.4.3</w:t>
            </w:r>
          </w:p>
        </w:tc>
        <w:tc>
          <w:tcPr>
            <w:tcW w:w="6202" w:type="dxa"/>
            <w:tcBorders>
              <w:right w:val="nil"/>
            </w:tcBorders>
            <w:vAlign w:val="center"/>
          </w:tcPr>
          <w:p w14:paraId="67452ABA" w14:textId="77777777" w:rsidR="000365A0" w:rsidRPr="00923224" w:rsidRDefault="000365A0" w:rsidP="00FA5120">
            <w:pPr>
              <w:rPr>
                <w:sz w:val="17"/>
                <w:szCs w:val="17"/>
              </w:rPr>
            </w:pPr>
            <w:r w:rsidRPr="00923224">
              <w:rPr>
                <w:sz w:val="17"/>
                <w:szCs w:val="17"/>
              </w:rPr>
              <w:t>Taze ön pişirilme yapılmış makarna</w:t>
            </w:r>
          </w:p>
        </w:tc>
      </w:tr>
      <w:tr w:rsidR="000365A0" w:rsidRPr="00923224" w14:paraId="32815A13" w14:textId="77777777" w:rsidTr="00FA5120">
        <w:trPr>
          <w:trHeight w:val="606"/>
        </w:trPr>
        <w:tc>
          <w:tcPr>
            <w:tcW w:w="1625" w:type="dxa"/>
            <w:tcBorders>
              <w:left w:val="nil"/>
            </w:tcBorders>
            <w:vAlign w:val="center"/>
          </w:tcPr>
          <w:p w14:paraId="02319FDA" w14:textId="77777777" w:rsidR="000365A0" w:rsidRPr="00923224" w:rsidRDefault="000365A0" w:rsidP="00FA5120">
            <w:pPr>
              <w:rPr>
                <w:sz w:val="17"/>
                <w:szCs w:val="17"/>
              </w:rPr>
            </w:pPr>
            <w:r w:rsidRPr="00923224">
              <w:rPr>
                <w:sz w:val="17"/>
                <w:szCs w:val="17"/>
              </w:rPr>
              <w:t>06.4.4</w:t>
            </w:r>
          </w:p>
        </w:tc>
        <w:tc>
          <w:tcPr>
            <w:tcW w:w="6202" w:type="dxa"/>
            <w:tcBorders>
              <w:right w:val="nil"/>
            </w:tcBorders>
            <w:vAlign w:val="center"/>
          </w:tcPr>
          <w:p w14:paraId="44CE1ED3" w14:textId="77777777" w:rsidR="000365A0" w:rsidRPr="00923224" w:rsidRDefault="000365A0" w:rsidP="00FA5120">
            <w:pPr>
              <w:rPr>
                <w:sz w:val="17"/>
                <w:szCs w:val="17"/>
              </w:rPr>
            </w:pPr>
            <w:r w:rsidRPr="00923224">
              <w:rPr>
                <w:sz w:val="17"/>
                <w:szCs w:val="17"/>
              </w:rPr>
              <w:t>Patates Gnocchi (Patates niyokki)</w:t>
            </w:r>
          </w:p>
        </w:tc>
      </w:tr>
      <w:tr w:rsidR="000365A0" w:rsidRPr="00923224" w14:paraId="2A3B0488" w14:textId="77777777" w:rsidTr="00FA5120">
        <w:trPr>
          <w:trHeight w:val="606"/>
        </w:trPr>
        <w:tc>
          <w:tcPr>
            <w:tcW w:w="1625" w:type="dxa"/>
            <w:tcBorders>
              <w:left w:val="nil"/>
            </w:tcBorders>
            <w:vAlign w:val="center"/>
          </w:tcPr>
          <w:p w14:paraId="27695815" w14:textId="77777777" w:rsidR="000365A0" w:rsidRPr="00923224" w:rsidRDefault="000365A0" w:rsidP="00FA5120">
            <w:pPr>
              <w:rPr>
                <w:sz w:val="17"/>
                <w:szCs w:val="17"/>
              </w:rPr>
            </w:pPr>
            <w:r w:rsidRPr="00923224">
              <w:rPr>
                <w:sz w:val="17"/>
                <w:szCs w:val="17"/>
              </w:rPr>
              <w:t>06.4.5</w:t>
            </w:r>
          </w:p>
        </w:tc>
        <w:tc>
          <w:tcPr>
            <w:tcW w:w="6202" w:type="dxa"/>
            <w:tcBorders>
              <w:right w:val="nil"/>
            </w:tcBorders>
            <w:vAlign w:val="center"/>
          </w:tcPr>
          <w:p w14:paraId="0F64D48E" w14:textId="77777777" w:rsidR="000365A0" w:rsidRPr="00923224" w:rsidRDefault="000365A0" w:rsidP="00FA5120">
            <w:pPr>
              <w:rPr>
                <w:sz w:val="17"/>
                <w:szCs w:val="17"/>
              </w:rPr>
            </w:pPr>
            <w:r w:rsidRPr="00923224">
              <w:rPr>
                <w:sz w:val="17"/>
                <w:szCs w:val="17"/>
              </w:rPr>
              <w:t>Dolgu makarnanın dolguları (ravioli ve benzeri)</w:t>
            </w:r>
          </w:p>
        </w:tc>
      </w:tr>
      <w:tr w:rsidR="000365A0" w:rsidRPr="00923224" w14:paraId="2B8B95B7" w14:textId="77777777" w:rsidTr="00FA5120">
        <w:trPr>
          <w:trHeight w:val="606"/>
        </w:trPr>
        <w:tc>
          <w:tcPr>
            <w:tcW w:w="1625" w:type="dxa"/>
            <w:tcBorders>
              <w:left w:val="nil"/>
            </w:tcBorders>
            <w:vAlign w:val="center"/>
          </w:tcPr>
          <w:p w14:paraId="3529B10B" w14:textId="77777777" w:rsidR="000365A0" w:rsidRPr="00923224" w:rsidRDefault="000365A0" w:rsidP="00FA5120">
            <w:pPr>
              <w:rPr>
                <w:sz w:val="17"/>
                <w:szCs w:val="17"/>
              </w:rPr>
            </w:pPr>
            <w:r w:rsidRPr="00923224">
              <w:rPr>
                <w:sz w:val="17"/>
                <w:szCs w:val="17"/>
              </w:rPr>
              <w:t>06.5</w:t>
            </w:r>
          </w:p>
        </w:tc>
        <w:tc>
          <w:tcPr>
            <w:tcW w:w="6202" w:type="dxa"/>
            <w:tcBorders>
              <w:right w:val="nil"/>
            </w:tcBorders>
            <w:vAlign w:val="center"/>
          </w:tcPr>
          <w:p w14:paraId="1B79D275" w14:textId="77777777" w:rsidR="000365A0" w:rsidRPr="00923224" w:rsidRDefault="000365A0" w:rsidP="00FA5120">
            <w:pPr>
              <w:rPr>
                <w:sz w:val="17"/>
                <w:szCs w:val="17"/>
              </w:rPr>
            </w:pPr>
            <w:r w:rsidRPr="00923224">
              <w:rPr>
                <w:sz w:val="17"/>
                <w:szCs w:val="17"/>
              </w:rPr>
              <w:t>Noodle</w:t>
            </w:r>
          </w:p>
        </w:tc>
      </w:tr>
      <w:tr w:rsidR="000365A0" w:rsidRPr="00923224" w14:paraId="170DBC16" w14:textId="77777777" w:rsidTr="00FA5120">
        <w:trPr>
          <w:trHeight w:val="606"/>
        </w:trPr>
        <w:tc>
          <w:tcPr>
            <w:tcW w:w="1625" w:type="dxa"/>
            <w:tcBorders>
              <w:left w:val="nil"/>
            </w:tcBorders>
            <w:vAlign w:val="center"/>
          </w:tcPr>
          <w:p w14:paraId="24FB64B3" w14:textId="77777777" w:rsidR="000365A0" w:rsidRPr="00923224" w:rsidRDefault="000365A0" w:rsidP="00FA5120">
            <w:pPr>
              <w:rPr>
                <w:sz w:val="17"/>
                <w:szCs w:val="17"/>
              </w:rPr>
            </w:pPr>
            <w:r w:rsidRPr="00923224">
              <w:rPr>
                <w:sz w:val="17"/>
                <w:szCs w:val="17"/>
              </w:rPr>
              <w:t>06.6</w:t>
            </w:r>
          </w:p>
        </w:tc>
        <w:tc>
          <w:tcPr>
            <w:tcW w:w="6202" w:type="dxa"/>
            <w:tcBorders>
              <w:right w:val="nil"/>
            </w:tcBorders>
            <w:vAlign w:val="center"/>
          </w:tcPr>
          <w:p w14:paraId="5B52EAFC" w14:textId="77777777" w:rsidR="000365A0" w:rsidRPr="00923224" w:rsidRDefault="000365A0" w:rsidP="00FA5120">
            <w:pPr>
              <w:rPr>
                <w:sz w:val="17"/>
                <w:szCs w:val="17"/>
              </w:rPr>
            </w:pPr>
            <w:r w:rsidRPr="00923224">
              <w:rPr>
                <w:sz w:val="17"/>
                <w:szCs w:val="17"/>
              </w:rPr>
              <w:t>Yağ, un ve yumurta karışımı yarı-akışkan hamur (Batters)</w:t>
            </w:r>
          </w:p>
        </w:tc>
      </w:tr>
      <w:tr w:rsidR="000365A0" w:rsidRPr="00923224" w14:paraId="5FBBAE31" w14:textId="77777777" w:rsidTr="00FA5120">
        <w:trPr>
          <w:trHeight w:val="606"/>
        </w:trPr>
        <w:tc>
          <w:tcPr>
            <w:tcW w:w="1625" w:type="dxa"/>
            <w:tcBorders>
              <w:left w:val="nil"/>
            </w:tcBorders>
            <w:vAlign w:val="center"/>
          </w:tcPr>
          <w:p w14:paraId="04F5591C" w14:textId="77777777" w:rsidR="000365A0" w:rsidRPr="00923224" w:rsidRDefault="000365A0" w:rsidP="00FA5120">
            <w:pPr>
              <w:pStyle w:val="TableParagraph"/>
              <w:rPr>
                <w:sz w:val="17"/>
                <w:szCs w:val="17"/>
              </w:rPr>
            </w:pPr>
            <w:r w:rsidRPr="00923224">
              <w:rPr>
                <w:sz w:val="17"/>
                <w:szCs w:val="17"/>
              </w:rPr>
              <w:t>06.7</w:t>
            </w:r>
          </w:p>
        </w:tc>
        <w:tc>
          <w:tcPr>
            <w:tcW w:w="6202" w:type="dxa"/>
            <w:tcBorders>
              <w:right w:val="nil"/>
            </w:tcBorders>
            <w:vAlign w:val="center"/>
          </w:tcPr>
          <w:p w14:paraId="536834BA" w14:textId="77777777" w:rsidR="000365A0" w:rsidRPr="00923224" w:rsidRDefault="000365A0" w:rsidP="00FA5120">
            <w:pPr>
              <w:rPr>
                <w:sz w:val="17"/>
                <w:szCs w:val="17"/>
              </w:rPr>
            </w:pPr>
            <w:r w:rsidRPr="00923224">
              <w:rPr>
                <w:sz w:val="17"/>
                <w:szCs w:val="17"/>
              </w:rPr>
              <w:t>Ön pişirme yapılmış veya işlenmiş tahıllar</w:t>
            </w:r>
          </w:p>
        </w:tc>
      </w:tr>
      <w:tr w:rsidR="000365A0" w:rsidRPr="00923224" w14:paraId="54228412" w14:textId="77777777" w:rsidTr="00FA5120">
        <w:trPr>
          <w:trHeight w:val="606"/>
        </w:trPr>
        <w:tc>
          <w:tcPr>
            <w:tcW w:w="1625" w:type="dxa"/>
            <w:tcBorders>
              <w:left w:val="nil"/>
            </w:tcBorders>
            <w:vAlign w:val="center"/>
          </w:tcPr>
          <w:p w14:paraId="3E1679D9" w14:textId="77777777" w:rsidR="000365A0" w:rsidRPr="00923224" w:rsidRDefault="000365A0" w:rsidP="00FA5120">
            <w:pPr>
              <w:rPr>
                <w:sz w:val="17"/>
                <w:szCs w:val="17"/>
              </w:rPr>
            </w:pPr>
            <w:r w:rsidRPr="00923224">
              <w:rPr>
                <w:b/>
                <w:bCs/>
                <w:sz w:val="17"/>
                <w:szCs w:val="17"/>
              </w:rPr>
              <w:t>07.</w:t>
            </w:r>
          </w:p>
        </w:tc>
        <w:tc>
          <w:tcPr>
            <w:tcW w:w="6202" w:type="dxa"/>
            <w:tcBorders>
              <w:right w:val="nil"/>
            </w:tcBorders>
            <w:vAlign w:val="center"/>
          </w:tcPr>
          <w:p w14:paraId="7F4D50D2" w14:textId="77777777" w:rsidR="000365A0" w:rsidRPr="00923224" w:rsidRDefault="000365A0" w:rsidP="00FA5120">
            <w:pPr>
              <w:rPr>
                <w:sz w:val="17"/>
                <w:szCs w:val="17"/>
              </w:rPr>
            </w:pPr>
            <w:r w:rsidRPr="00923224">
              <w:rPr>
                <w:b/>
                <w:bCs/>
                <w:sz w:val="17"/>
                <w:szCs w:val="17"/>
              </w:rPr>
              <w:t>Fırıncılık ürünleri</w:t>
            </w:r>
          </w:p>
        </w:tc>
      </w:tr>
    </w:tbl>
    <w:p w14:paraId="4B318313" w14:textId="77777777" w:rsidR="009900C3" w:rsidRPr="00923224" w:rsidRDefault="009900C3">
      <w:pPr>
        <w:ind w:left="7320"/>
        <w:rPr>
          <w:rFonts w:eastAsia="Times New Roman"/>
          <w:color w:val="231F20"/>
          <w:sz w:val="17"/>
          <w:szCs w:val="17"/>
        </w:rPr>
      </w:pPr>
    </w:p>
    <w:p w14:paraId="457E5641" w14:textId="77777777" w:rsidR="009900C3" w:rsidRPr="00923224" w:rsidRDefault="009900C3">
      <w:pPr>
        <w:ind w:left="7320"/>
        <w:rPr>
          <w:rFonts w:eastAsia="Times New Roman"/>
          <w:color w:val="231F20"/>
          <w:sz w:val="17"/>
          <w:szCs w:val="17"/>
        </w:rPr>
      </w:pPr>
    </w:p>
    <w:p w14:paraId="1ABFDA1A" w14:textId="77777777" w:rsidR="009900C3" w:rsidRPr="00923224" w:rsidRDefault="009900C3">
      <w:pPr>
        <w:ind w:left="7320"/>
        <w:rPr>
          <w:rFonts w:eastAsia="Times New Roman"/>
          <w:color w:val="231F20"/>
          <w:sz w:val="17"/>
          <w:szCs w:val="17"/>
        </w:rPr>
      </w:pPr>
    </w:p>
    <w:p w14:paraId="4D1ECCCB" w14:textId="77777777" w:rsidR="009900C3" w:rsidRPr="00923224" w:rsidRDefault="009900C3">
      <w:pPr>
        <w:ind w:left="7320"/>
        <w:rPr>
          <w:rFonts w:eastAsia="Times New Roman"/>
          <w:color w:val="231F20"/>
          <w:sz w:val="17"/>
          <w:szCs w:val="17"/>
        </w:rPr>
      </w:pPr>
    </w:p>
    <w:tbl>
      <w:tblPr>
        <w:tblStyle w:val="TabloKlavuzu"/>
        <w:tblW w:w="0" w:type="auto"/>
        <w:tblLook w:val="04A0" w:firstRow="1" w:lastRow="0" w:firstColumn="1" w:lastColumn="0" w:noHBand="0" w:noVBand="1"/>
      </w:tblPr>
      <w:tblGrid>
        <w:gridCol w:w="1625"/>
        <w:gridCol w:w="6202"/>
      </w:tblGrid>
      <w:tr w:rsidR="000365A0" w:rsidRPr="00923224" w14:paraId="09476748" w14:textId="77777777" w:rsidTr="00FA5120">
        <w:trPr>
          <w:trHeight w:val="682"/>
        </w:trPr>
        <w:tc>
          <w:tcPr>
            <w:tcW w:w="1625" w:type="dxa"/>
            <w:tcBorders>
              <w:left w:val="nil"/>
            </w:tcBorders>
            <w:vAlign w:val="center"/>
          </w:tcPr>
          <w:p w14:paraId="31A36E2D" w14:textId="77777777" w:rsidR="000365A0" w:rsidRPr="00923224" w:rsidRDefault="000365A0" w:rsidP="00FA5120">
            <w:pPr>
              <w:jc w:val="center"/>
              <w:rPr>
                <w:b/>
                <w:sz w:val="17"/>
                <w:szCs w:val="17"/>
              </w:rPr>
            </w:pPr>
            <w:r w:rsidRPr="00923224">
              <w:rPr>
                <w:b/>
                <w:sz w:val="17"/>
                <w:szCs w:val="17"/>
              </w:rPr>
              <w:t>Kategori numarası</w:t>
            </w:r>
          </w:p>
        </w:tc>
        <w:tc>
          <w:tcPr>
            <w:tcW w:w="6202" w:type="dxa"/>
            <w:tcBorders>
              <w:right w:val="nil"/>
            </w:tcBorders>
            <w:vAlign w:val="center"/>
          </w:tcPr>
          <w:p w14:paraId="65C6736F" w14:textId="77777777" w:rsidR="000365A0" w:rsidRPr="00923224" w:rsidRDefault="000365A0" w:rsidP="00FA5120">
            <w:pPr>
              <w:jc w:val="center"/>
              <w:rPr>
                <w:b/>
                <w:sz w:val="17"/>
                <w:szCs w:val="17"/>
              </w:rPr>
            </w:pPr>
            <w:r w:rsidRPr="00923224">
              <w:rPr>
                <w:b/>
                <w:sz w:val="17"/>
                <w:szCs w:val="17"/>
              </w:rPr>
              <w:t>Kategori Adı</w:t>
            </w:r>
          </w:p>
        </w:tc>
      </w:tr>
      <w:tr w:rsidR="000365A0" w:rsidRPr="00923224" w14:paraId="3A575D28" w14:textId="77777777" w:rsidTr="00FA5120">
        <w:trPr>
          <w:trHeight w:val="540"/>
        </w:trPr>
        <w:tc>
          <w:tcPr>
            <w:tcW w:w="1625" w:type="dxa"/>
            <w:tcBorders>
              <w:left w:val="nil"/>
            </w:tcBorders>
            <w:vAlign w:val="center"/>
          </w:tcPr>
          <w:p w14:paraId="1351F599" w14:textId="77777777" w:rsidR="000365A0" w:rsidRPr="00923224" w:rsidRDefault="000365A0" w:rsidP="00FA5120">
            <w:pPr>
              <w:rPr>
                <w:sz w:val="17"/>
                <w:szCs w:val="17"/>
              </w:rPr>
            </w:pPr>
            <w:r w:rsidRPr="00923224">
              <w:rPr>
                <w:sz w:val="17"/>
                <w:szCs w:val="17"/>
              </w:rPr>
              <w:t>07.1</w:t>
            </w:r>
          </w:p>
        </w:tc>
        <w:tc>
          <w:tcPr>
            <w:tcW w:w="6202" w:type="dxa"/>
            <w:tcBorders>
              <w:right w:val="nil"/>
            </w:tcBorders>
            <w:vAlign w:val="center"/>
          </w:tcPr>
          <w:p w14:paraId="4A47AA26" w14:textId="77777777" w:rsidR="000365A0" w:rsidRPr="00923224" w:rsidRDefault="000365A0" w:rsidP="00FA5120">
            <w:pPr>
              <w:rPr>
                <w:b/>
                <w:sz w:val="17"/>
                <w:szCs w:val="17"/>
              </w:rPr>
            </w:pPr>
            <w:r w:rsidRPr="00923224">
              <w:rPr>
                <w:sz w:val="17"/>
                <w:szCs w:val="17"/>
              </w:rPr>
              <w:t>Ekmek ve ekmek çeşitleri</w:t>
            </w:r>
          </w:p>
        </w:tc>
      </w:tr>
      <w:tr w:rsidR="000365A0" w:rsidRPr="00923224" w14:paraId="143E81CC" w14:textId="77777777" w:rsidTr="00FA5120">
        <w:trPr>
          <w:trHeight w:val="606"/>
        </w:trPr>
        <w:tc>
          <w:tcPr>
            <w:tcW w:w="1625" w:type="dxa"/>
            <w:tcBorders>
              <w:left w:val="nil"/>
            </w:tcBorders>
            <w:vAlign w:val="center"/>
          </w:tcPr>
          <w:p w14:paraId="449D89D8" w14:textId="77777777" w:rsidR="000365A0" w:rsidRPr="00923224" w:rsidRDefault="000365A0" w:rsidP="00FA5120">
            <w:pPr>
              <w:rPr>
                <w:b/>
                <w:sz w:val="17"/>
                <w:szCs w:val="17"/>
              </w:rPr>
            </w:pPr>
            <w:r w:rsidRPr="00923224">
              <w:rPr>
                <w:sz w:val="17"/>
                <w:szCs w:val="17"/>
              </w:rPr>
              <w:t>07.1.1</w:t>
            </w:r>
          </w:p>
        </w:tc>
        <w:tc>
          <w:tcPr>
            <w:tcW w:w="6202" w:type="dxa"/>
            <w:tcBorders>
              <w:right w:val="nil"/>
            </w:tcBorders>
            <w:vAlign w:val="center"/>
          </w:tcPr>
          <w:p w14:paraId="6ABDF3CA" w14:textId="77777777" w:rsidR="000365A0" w:rsidRPr="00923224" w:rsidRDefault="000365A0" w:rsidP="00FA5120">
            <w:pPr>
              <w:rPr>
                <w:b/>
                <w:sz w:val="17"/>
                <w:szCs w:val="17"/>
              </w:rPr>
            </w:pPr>
            <w:r w:rsidRPr="00923224">
              <w:rPr>
                <w:i/>
                <w:sz w:val="17"/>
                <w:szCs w:val="17"/>
              </w:rPr>
              <w:t>Türk Gıda Kodeksi Ekmek ve Ekmek Çeşitleri Tebliği</w:t>
            </w:r>
            <w:r w:rsidRPr="00923224">
              <w:rPr>
                <w:sz w:val="17"/>
                <w:szCs w:val="17"/>
              </w:rPr>
              <w:t>’ nde yer alan ekmek, ekşi hamur ekmeği, tam buğday ekmeği, tam buğday unlu ekmek, kepekli ekmek</w:t>
            </w:r>
          </w:p>
        </w:tc>
      </w:tr>
      <w:tr w:rsidR="000365A0" w:rsidRPr="00923224" w14:paraId="25F00D55" w14:textId="77777777" w:rsidTr="00FA5120">
        <w:trPr>
          <w:trHeight w:val="606"/>
        </w:trPr>
        <w:tc>
          <w:tcPr>
            <w:tcW w:w="1625" w:type="dxa"/>
            <w:tcBorders>
              <w:left w:val="nil"/>
            </w:tcBorders>
            <w:vAlign w:val="center"/>
          </w:tcPr>
          <w:p w14:paraId="3D063ACA" w14:textId="77777777" w:rsidR="000365A0" w:rsidRPr="00923224" w:rsidRDefault="000365A0" w:rsidP="00FA5120">
            <w:pPr>
              <w:rPr>
                <w:b/>
                <w:sz w:val="17"/>
                <w:szCs w:val="17"/>
              </w:rPr>
            </w:pPr>
            <w:r w:rsidRPr="00923224">
              <w:rPr>
                <w:sz w:val="17"/>
                <w:szCs w:val="17"/>
              </w:rPr>
              <w:t>07.1.1.1</w:t>
            </w:r>
          </w:p>
        </w:tc>
        <w:tc>
          <w:tcPr>
            <w:tcW w:w="6202" w:type="dxa"/>
            <w:tcBorders>
              <w:right w:val="nil"/>
            </w:tcBorders>
            <w:vAlign w:val="center"/>
          </w:tcPr>
          <w:p w14:paraId="330A1C65" w14:textId="77777777" w:rsidR="000365A0" w:rsidRPr="00923224" w:rsidRDefault="000365A0" w:rsidP="00FA5120">
            <w:pPr>
              <w:rPr>
                <w:b/>
                <w:sz w:val="17"/>
                <w:szCs w:val="17"/>
              </w:rPr>
            </w:pPr>
            <w:r w:rsidRPr="00923224">
              <w:rPr>
                <w:sz w:val="17"/>
                <w:szCs w:val="17"/>
              </w:rPr>
              <w:t>Ambalajsız olarak piyasaya arz edilen ürünler</w:t>
            </w:r>
          </w:p>
        </w:tc>
      </w:tr>
      <w:tr w:rsidR="000365A0" w:rsidRPr="00923224" w14:paraId="4E6A8CA7" w14:textId="77777777" w:rsidTr="00FA5120">
        <w:trPr>
          <w:trHeight w:val="606"/>
        </w:trPr>
        <w:tc>
          <w:tcPr>
            <w:tcW w:w="1625" w:type="dxa"/>
            <w:tcBorders>
              <w:left w:val="nil"/>
            </w:tcBorders>
            <w:vAlign w:val="center"/>
          </w:tcPr>
          <w:p w14:paraId="053C4A07" w14:textId="77777777" w:rsidR="000365A0" w:rsidRPr="00923224" w:rsidRDefault="000365A0" w:rsidP="00FA5120">
            <w:pPr>
              <w:rPr>
                <w:b/>
                <w:sz w:val="17"/>
                <w:szCs w:val="17"/>
              </w:rPr>
            </w:pPr>
            <w:r w:rsidRPr="00923224">
              <w:rPr>
                <w:sz w:val="17"/>
                <w:szCs w:val="17"/>
              </w:rPr>
              <w:t>07.1.1.2</w:t>
            </w:r>
          </w:p>
        </w:tc>
        <w:tc>
          <w:tcPr>
            <w:tcW w:w="6202" w:type="dxa"/>
            <w:tcBorders>
              <w:right w:val="nil"/>
            </w:tcBorders>
            <w:vAlign w:val="center"/>
          </w:tcPr>
          <w:p w14:paraId="74F0A157" w14:textId="77777777" w:rsidR="000365A0" w:rsidRPr="00923224" w:rsidRDefault="006D20ED" w:rsidP="00FA5120">
            <w:pPr>
              <w:rPr>
                <w:b/>
                <w:sz w:val="17"/>
                <w:szCs w:val="17"/>
              </w:rPr>
            </w:pPr>
            <w:r w:rsidRPr="00923224">
              <w:rPr>
                <w:sz w:val="17"/>
                <w:szCs w:val="17"/>
              </w:rPr>
              <w:t>Hazır ambalajlı olarak piyasaya arz edilen ürünler</w:t>
            </w:r>
          </w:p>
        </w:tc>
      </w:tr>
      <w:tr w:rsidR="000365A0" w:rsidRPr="00923224" w14:paraId="57B76F59" w14:textId="77777777" w:rsidTr="00FA5120">
        <w:trPr>
          <w:trHeight w:val="606"/>
        </w:trPr>
        <w:tc>
          <w:tcPr>
            <w:tcW w:w="1625" w:type="dxa"/>
            <w:tcBorders>
              <w:left w:val="nil"/>
            </w:tcBorders>
            <w:vAlign w:val="center"/>
          </w:tcPr>
          <w:p w14:paraId="68A2BADB" w14:textId="77777777" w:rsidR="000365A0" w:rsidRPr="00923224" w:rsidRDefault="006D20ED" w:rsidP="00FA5120">
            <w:pPr>
              <w:rPr>
                <w:rFonts w:eastAsia="Times New Roman"/>
                <w:sz w:val="17"/>
                <w:szCs w:val="17"/>
                <w:lang w:val="en-US" w:eastAsia="en-US"/>
              </w:rPr>
            </w:pPr>
            <w:r w:rsidRPr="00923224">
              <w:rPr>
                <w:sz w:val="17"/>
                <w:szCs w:val="17"/>
              </w:rPr>
              <w:t>07.1.2</w:t>
            </w:r>
          </w:p>
        </w:tc>
        <w:tc>
          <w:tcPr>
            <w:tcW w:w="6202" w:type="dxa"/>
            <w:tcBorders>
              <w:right w:val="nil"/>
            </w:tcBorders>
            <w:vAlign w:val="center"/>
          </w:tcPr>
          <w:p w14:paraId="45E75BBE" w14:textId="77777777" w:rsidR="000365A0" w:rsidRPr="00923224" w:rsidRDefault="006D20ED" w:rsidP="00FA5120">
            <w:pPr>
              <w:rPr>
                <w:rFonts w:eastAsia="Times New Roman"/>
                <w:sz w:val="17"/>
                <w:szCs w:val="17"/>
                <w:lang w:val="en-US" w:eastAsia="en-US"/>
              </w:rPr>
            </w:pPr>
            <w:r w:rsidRPr="00923224">
              <w:rPr>
                <w:sz w:val="17"/>
                <w:szCs w:val="17"/>
              </w:rPr>
              <w:t>Pain courant français; Friss búzakenyér, fehér és félbarna kenyerek</w:t>
            </w:r>
          </w:p>
        </w:tc>
      </w:tr>
      <w:tr w:rsidR="000365A0" w:rsidRPr="00923224" w14:paraId="2806316B" w14:textId="77777777" w:rsidTr="00FA5120">
        <w:trPr>
          <w:trHeight w:val="606"/>
        </w:trPr>
        <w:tc>
          <w:tcPr>
            <w:tcW w:w="1625" w:type="dxa"/>
            <w:tcBorders>
              <w:left w:val="nil"/>
            </w:tcBorders>
            <w:vAlign w:val="center"/>
          </w:tcPr>
          <w:p w14:paraId="333795AE" w14:textId="77777777" w:rsidR="000365A0" w:rsidRPr="00923224" w:rsidRDefault="006D20ED" w:rsidP="00FA5120">
            <w:pPr>
              <w:rPr>
                <w:rFonts w:eastAsia="Times New Roman"/>
                <w:sz w:val="17"/>
                <w:szCs w:val="17"/>
                <w:lang w:val="en-US" w:eastAsia="en-US"/>
              </w:rPr>
            </w:pPr>
            <w:r w:rsidRPr="00923224">
              <w:rPr>
                <w:sz w:val="17"/>
                <w:szCs w:val="17"/>
              </w:rPr>
              <w:t>07.2</w:t>
            </w:r>
          </w:p>
        </w:tc>
        <w:tc>
          <w:tcPr>
            <w:tcW w:w="6202" w:type="dxa"/>
            <w:tcBorders>
              <w:right w:val="nil"/>
            </w:tcBorders>
            <w:vAlign w:val="center"/>
          </w:tcPr>
          <w:p w14:paraId="767600B6" w14:textId="77777777" w:rsidR="000365A0" w:rsidRPr="00923224" w:rsidRDefault="006D20ED" w:rsidP="00FA5120">
            <w:pPr>
              <w:rPr>
                <w:rFonts w:eastAsia="Times New Roman"/>
                <w:sz w:val="17"/>
                <w:szCs w:val="17"/>
                <w:lang w:val="en-US" w:eastAsia="en-US"/>
              </w:rPr>
            </w:pPr>
            <w:r w:rsidRPr="00923224">
              <w:rPr>
                <w:sz w:val="17"/>
                <w:szCs w:val="17"/>
              </w:rPr>
              <w:t>Hafif fırıncılık ürünleri</w:t>
            </w:r>
          </w:p>
        </w:tc>
      </w:tr>
      <w:tr w:rsidR="000365A0" w:rsidRPr="00923224" w14:paraId="3AA742A1" w14:textId="77777777" w:rsidTr="00FA5120">
        <w:trPr>
          <w:trHeight w:val="606"/>
        </w:trPr>
        <w:tc>
          <w:tcPr>
            <w:tcW w:w="1625" w:type="dxa"/>
            <w:tcBorders>
              <w:left w:val="nil"/>
            </w:tcBorders>
            <w:vAlign w:val="center"/>
          </w:tcPr>
          <w:p w14:paraId="10A28D8C" w14:textId="77777777" w:rsidR="000365A0" w:rsidRPr="00923224" w:rsidRDefault="006D20ED" w:rsidP="00FA5120">
            <w:pPr>
              <w:rPr>
                <w:sz w:val="17"/>
                <w:szCs w:val="17"/>
              </w:rPr>
            </w:pPr>
            <w:r w:rsidRPr="00923224">
              <w:rPr>
                <w:b/>
                <w:bCs/>
                <w:sz w:val="17"/>
                <w:szCs w:val="17"/>
              </w:rPr>
              <w:t>08.</w:t>
            </w:r>
          </w:p>
        </w:tc>
        <w:tc>
          <w:tcPr>
            <w:tcW w:w="6202" w:type="dxa"/>
            <w:tcBorders>
              <w:right w:val="nil"/>
            </w:tcBorders>
            <w:vAlign w:val="center"/>
          </w:tcPr>
          <w:p w14:paraId="471CE5C3" w14:textId="77777777" w:rsidR="000365A0" w:rsidRPr="00923224" w:rsidRDefault="006D20ED" w:rsidP="00FA5120">
            <w:pPr>
              <w:rPr>
                <w:sz w:val="17"/>
                <w:szCs w:val="17"/>
              </w:rPr>
            </w:pPr>
            <w:r w:rsidRPr="00923224">
              <w:rPr>
                <w:b/>
                <w:bCs/>
                <w:sz w:val="17"/>
                <w:szCs w:val="17"/>
              </w:rPr>
              <w:t>Et</w:t>
            </w:r>
          </w:p>
        </w:tc>
      </w:tr>
      <w:tr w:rsidR="000365A0" w:rsidRPr="00923224" w14:paraId="6A8F1B28" w14:textId="77777777" w:rsidTr="00FA5120">
        <w:trPr>
          <w:trHeight w:val="606"/>
        </w:trPr>
        <w:tc>
          <w:tcPr>
            <w:tcW w:w="1625" w:type="dxa"/>
            <w:tcBorders>
              <w:left w:val="nil"/>
            </w:tcBorders>
            <w:vAlign w:val="center"/>
          </w:tcPr>
          <w:p w14:paraId="3DB3FDB2" w14:textId="77777777" w:rsidR="000365A0" w:rsidRPr="00923224" w:rsidRDefault="006D20ED" w:rsidP="00FA5120">
            <w:pPr>
              <w:rPr>
                <w:sz w:val="17"/>
                <w:szCs w:val="17"/>
              </w:rPr>
            </w:pPr>
            <w:r w:rsidRPr="00923224">
              <w:rPr>
                <w:sz w:val="17"/>
                <w:szCs w:val="17"/>
              </w:rPr>
              <w:t>08.1</w:t>
            </w:r>
          </w:p>
        </w:tc>
        <w:tc>
          <w:tcPr>
            <w:tcW w:w="6202" w:type="dxa"/>
            <w:tcBorders>
              <w:right w:val="nil"/>
            </w:tcBorders>
            <w:vAlign w:val="center"/>
          </w:tcPr>
          <w:p w14:paraId="3D185C06" w14:textId="77777777" w:rsidR="000365A0" w:rsidRPr="00923224" w:rsidRDefault="006D20ED" w:rsidP="00FA5120">
            <w:pPr>
              <w:rPr>
                <w:sz w:val="17"/>
                <w:szCs w:val="17"/>
              </w:rPr>
            </w:pPr>
            <w:r w:rsidRPr="00923224">
              <w:rPr>
                <w:i/>
                <w:iCs/>
                <w:sz w:val="17"/>
                <w:szCs w:val="17"/>
              </w:rPr>
              <w:t>Hayvansal Gıdalar İçin Özel Hijyen Kuralları Yönetmeliği </w:t>
            </w:r>
            <w:r w:rsidRPr="00923224">
              <w:rPr>
                <w:sz w:val="17"/>
                <w:szCs w:val="17"/>
              </w:rPr>
              <w:t>kapsamında tanımlanan çiğ et</w:t>
            </w:r>
            <w:r w:rsidRPr="00923224">
              <w:rPr>
                <w:i/>
                <w:iCs/>
                <w:sz w:val="17"/>
                <w:szCs w:val="17"/>
              </w:rPr>
              <w:t> </w:t>
            </w:r>
            <w:r w:rsidRPr="00923224">
              <w:rPr>
                <w:sz w:val="17"/>
                <w:szCs w:val="17"/>
              </w:rPr>
              <w:t>(hazırlanmış et karışımları hariç)</w:t>
            </w:r>
          </w:p>
        </w:tc>
      </w:tr>
      <w:tr w:rsidR="000365A0" w:rsidRPr="00923224" w14:paraId="63698213" w14:textId="77777777" w:rsidTr="00FA5120">
        <w:trPr>
          <w:trHeight w:val="606"/>
        </w:trPr>
        <w:tc>
          <w:tcPr>
            <w:tcW w:w="1625" w:type="dxa"/>
            <w:tcBorders>
              <w:left w:val="nil"/>
            </w:tcBorders>
            <w:vAlign w:val="center"/>
          </w:tcPr>
          <w:p w14:paraId="0F11CA97" w14:textId="77777777" w:rsidR="000365A0" w:rsidRPr="00923224" w:rsidRDefault="006D20ED" w:rsidP="00FA5120">
            <w:pPr>
              <w:rPr>
                <w:sz w:val="17"/>
                <w:szCs w:val="17"/>
              </w:rPr>
            </w:pPr>
            <w:r w:rsidRPr="00923224">
              <w:rPr>
                <w:sz w:val="17"/>
                <w:szCs w:val="17"/>
              </w:rPr>
              <w:t>08.2</w:t>
            </w:r>
          </w:p>
        </w:tc>
        <w:tc>
          <w:tcPr>
            <w:tcW w:w="6202" w:type="dxa"/>
            <w:tcBorders>
              <w:right w:val="nil"/>
            </w:tcBorders>
            <w:vAlign w:val="center"/>
          </w:tcPr>
          <w:p w14:paraId="3895BC67" w14:textId="77777777" w:rsidR="000365A0" w:rsidRPr="00923224" w:rsidRDefault="006D20ED" w:rsidP="00FA5120">
            <w:pPr>
              <w:rPr>
                <w:sz w:val="17"/>
                <w:szCs w:val="17"/>
              </w:rPr>
            </w:pPr>
            <w:r w:rsidRPr="00923224">
              <w:rPr>
                <w:i/>
                <w:iCs/>
                <w:sz w:val="17"/>
                <w:szCs w:val="17"/>
              </w:rPr>
              <w:t>Hayvansal Gıdalar İçin Özel Hijyen Kuralları Yönetmeliği </w:t>
            </w:r>
            <w:r w:rsidRPr="00923224">
              <w:rPr>
                <w:sz w:val="17"/>
                <w:szCs w:val="17"/>
              </w:rPr>
              <w:t>kapsamında tanımlanan hazırlanmış et karışımları</w:t>
            </w:r>
          </w:p>
        </w:tc>
      </w:tr>
      <w:tr w:rsidR="000365A0" w:rsidRPr="00923224" w14:paraId="14EE81FC" w14:textId="77777777" w:rsidTr="00FA5120">
        <w:trPr>
          <w:trHeight w:val="606"/>
        </w:trPr>
        <w:tc>
          <w:tcPr>
            <w:tcW w:w="1625" w:type="dxa"/>
            <w:tcBorders>
              <w:left w:val="nil"/>
            </w:tcBorders>
            <w:vAlign w:val="center"/>
          </w:tcPr>
          <w:p w14:paraId="61AFF7C1" w14:textId="77777777" w:rsidR="000365A0" w:rsidRPr="00923224" w:rsidRDefault="006D20ED" w:rsidP="00FA5120">
            <w:pPr>
              <w:rPr>
                <w:sz w:val="17"/>
                <w:szCs w:val="17"/>
              </w:rPr>
            </w:pPr>
            <w:r w:rsidRPr="00923224">
              <w:rPr>
                <w:sz w:val="17"/>
                <w:szCs w:val="17"/>
              </w:rPr>
              <w:t>08.3</w:t>
            </w:r>
          </w:p>
        </w:tc>
        <w:tc>
          <w:tcPr>
            <w:tcW w:w="6202" w:type="dxa"/>
            <w:tcBorders>
              <w:right w:val="nil"/>
            </w:tcBorders>
            <w:vAlign w:val="center"/>
          </w:tcPr>
          <w:p w14:paraId="36C093AF" w14:textId="77777777" w:rsidR="000365A0" w:rsidRPr="00923224" w:rsidRDefault="006D20ED" w:rsidP="00FA5120">
            <w:pPr>
              <w:rPr>
                <w:sz w:val="17"/>
                <w:szCs w:val="17"/>
              </w:rPr>
            </w:pPr>
            <w:r w:rsidRPr="00923224">
              <w:rPr>
                <w:sz w:val="17"/>
                <w:szCs w:val="17"/>
              </w:rPr>
              <w:t>Et ürünleri</w:t>
            </w:r>
          </w:p>
        </w:tc>
      </w:tr>
      <w:tr w:rsidR="000365A0" w:rsidRPr="00923224" w14:paraId="38F21427" w14:textId="77777777" w:rsidTr="00FA5120">
        <w:trPr>
          <w:trHeight w:val="606"/>
        </w:trPr>
        <w:tc>
          <w:tcPr>
            <w:tcW w:w="1625" w:type="dxa"/>
            <w:tcBorders>
              <w:left w:val="nil"/>
            </w:tcBorders>
            <w:vAlign w:val="center"/>
          </w:tcPr>
          <w:p w14:paraId="1CFD591F" w14:textId="77777777" w:rsidR="000365A0" w:rsidRPr="00923224" w:rsidRDefault="006D20ED" w:rsidP="00FA5120">
            <w:pPr>
              <w:rPr>
                <w:sz w:val="17"/>
                <w:szCs w:val="17"/>
              </w:rPr>
            </w:pPr>
            <w:r w:rsidRPr="00923224">
              <w:rPr>
                <w:sz w:val="17"/>
                <w:szCs w:val="17"/>
              </w:rPr>
              <w:t>08.3.1</w:t>
            </w:r>
          </w:p>
        </w:tc>
        <w:tc>
          <w:tcPr>
            <w:tcW w:w="6202" w:type="dxa"/>
            <w:tcBorders>
              <w:right w:val="nil"/>
            </w:tcBorders>
            <w:vAlign w:val="center"/>
          </w:tcPr>
          <w:p w14:paraId="3E50B30F" w14:textId="77777777" w:rsidR="000365A0" w:rsidRPr="00923224" w:rsidRDefault="006D20ED" w:rsidP="00FA5120">
            <w:pPr>
              <w:rPr>
                <w:sz w:val="17"/>
                <w:szCs w:val="17"/>
              </w:rPr>
            </w:pPr>
            <w:r w:rsidRPr="00923224">
              <w:rPr>
                <w:sz w:val="17"/>
                <w:szCs w:val="17"/>
              </w:rPr>
              <w:t>Isıl işlem görmemiş et ürünleri</w:t>
            </w:r>
          </w:p>
        </w:tc>
      </w:tr>
      <w:tr w:rsidR="000365A0" w:rsidRPr="00923224" w14:paraId="1AD4EC33" w14:textId="77777777" w:rsidTr="00FA5120">
        <w:trPr>
          <w:trHeight w:val="606"/>
        </w:trPr>
        <w:tc>
          <w:tcPr>
            <w:tcW w:w="1625" w:type="dxa"/>
            <w:tcBorders>
              <w:left w:val="nil"/>
            </w:tcBorders>
            <w:vAlign w:val="center"/>
          </w:tcPr>
          <w:p w14:paraId="39FBDD82" w14:textId="77777777" w:rsidR="000365A0" w:rsidRPr="00923224" w:rsidRDefault="006D20ED" w:rsidP="00FA5120">
            <w:pPr>
              <w:pStyle w:val="TableParagraph"/>
              <w:rPr>
                <w:sz w:val="17"/>
                <w:szCs w:val="17"/>
              </w:rPr>
            </w:pPr>
            <w:r w:rsidRPr="00923224">
              <w:rPr>
                <w:sz w:val="17"/>
                <w:szCs w:val="17"/>
              </w:rPr>
              <w:t>08.3.2</w:t>
            </w:r>
            <w:r w:rsidRPr="00923224">
              <w:rPr>
                <w:b/>
                <w:bCs/>
                <w:sz w:val="17"/>
                <w:szCs w:val="17"/>
              </w:rPr>
              <w:t xml:space="preserve">  </w:t>
            </w:r>
          </w:p>
        </w:tc>
        <w:tc>
          <w:tcPr>
            <w:tcW w:w="6202" w:type="dxa"/>
            <w:tcBorders>
              <w:right w:val="nil"/>
            </w:tcBorders>
            <w:vAlign w:val="center"/>
          </w:tcPr>
          <w:p w14:paraId="0E6D86B1" w14:textId="77777777" w:rsidR="000365A0" w:rsidRPr="00923224" w:rsidRDefault="006D20ED" w:rsidP="00FA5120">
            <w:pPr>
              <w:rPr>
                <w:sz w:val="17"/>
                <w:szCs w:val="17"/>
              </w:rPr>
            </w:pPr>
            <w:r w:rsidRPr="00923224">
              <w:rPr>
                <w:sz w:val="17"/>
                <w:szCs w:val="17"/>
              </w:rPr>
              <w:t>Isıl işlem görmüş et ürünleri</w:t>
            </w:r>
          </w:p>
        </w:tc>
      </w:tr>
      <w:tr w:rsidR="000365A0" w:rsidRPr="00923224" w14:paraId="5104B673" w14:textId="77777777" w:rsidTr="00FA5120">
        <w:trPr>
          <w:trHeight w:val="606"/>
        </w:trPr>
        <w:tc>
          <w:tcPr>
            <w:tcW w:w="1625" w:type="dxa"/>
            <w:tcBorders>
              <w:left w:val="nil"/>
            </w:tcBorders>
            <w:vAlign w:val="center"/>
          </w:tcPr>
          <w:p w14:paraId="75762755" w14:textId="77777777" w:rsidR="000365A0" w:rsidRPr="00923224" w:rsidRDefault="006D20ED" w:rsidP="00FA5120">
            <w:pPr>
              <w:rPr>
                <w:sz w:val="17"/>
                <w:szCs w:val="17"/>
              </w:rPr>
            </w:pPr>
            <w:r w:rsidRPr="00923224">
              <w:rPr>
                <w:sz w:val="17"/>
                <w:szCs w:val="17"/>
              </w:rPr>
              <w:t>08.3.3</w:t>
            </w:r>
          </w:p>
        </w:tc>
        <w:tc>
          <w:tcPr>
            <w:tcW w:w="6202" w:type="dxa"/>
            <w:tcBorders>
              <w:right w:val="nil"/>
            </w:tcBorders>
            <w:vAlign w:val="center"/>
          </w:tcPr>
          <w:p w14:paraId="50CFDAAB" w14:textId="77777777" w:rsidR="000365A0" w:rsidRPr="00923224" w:rsidRDefault="006D20ED" w:rsidP="00FA5120">
            <w:pPr>
              <w:rPr>
                <w:sz w:val="17"/>
                <w:szCs w:val="17"/>
              </w:rPr>
            </w:pPr>
            <w:r w:rsidRPr="00923224">
              <w:rPr>
                <w:sz w:val="17"/>
                <w:szCs w:val="17"/>
              </w:rPr>
              <w:t>Et için süslemeler, kaplamalar ve kılıflar</w:t>
            </w:r>
          </w:p>
        </w:tc>
      </w:tr>
      <w:tr w:rsidR="006D20ED" w:rsidRPr="00923224" w14:paraId="231AA3CB" w14:textId="77777777" w:rsidTr="00FA5120">
        <w:trPr>
          <w:trHeight w:val="606"/>
        </w:trPr>
        <w:tc>
          <w:tcPr>
            <w:tcW w:w="1625" w:type="dxa"/>
            <w:tcBorders>
              <w:left w:val="nil"/>
            </w:tcBorders>
            <w:vAlign w:val="center"/>
          </w:tcPr>
          <w:p w14:paraId="3CD83BEF" w14:textId="77777777" w:rsidR="006D20ED" w:rsidRPr="00923224" w:rsidRDefault="006D20ED" w:rsidP="00FA5120">
            <w:pPr>
              <w:rPr>
                <w:sz w:val="17"/>
                <w:szCs w:val="17"/>
              </w:rPr>
            </w:pPr>
            <w:r w:rsidRPr="00923224">
              <w:rPr>
                <w:sz w:val="17"/>
                <w:szCs w:val="17"/>
              </w:rPr>
              <w:t>08.3.4</w:t>
            </w:r>
          </w:p>
        </w:tc>
        <w:tc>
          <w:tcPr>
            <w:tcW w:w="6202" w:type="dxa"/>
            <w:tcBorders>
              <w:right w:val="nil"/>
            </w:tcBorders>
            <w:vAlign w:val="center"/>
          </w:tcPr>
          <w:p w14:paraId="4E8017B7" w14:textId="77777777" w:rsidR="006D20ED" w:rsidRPr="00923224" w:rsidRDefault="006D20ED" w:rsidP="00FA5120">
            <w:pPr>
              <w:rPr>
                <w:sz w:val="17"/>
                <w:szCs w:val="17"/>
              </w:rPr>
            </w:pPr>
            <w:r w:rsidRPr="00923224">
              <w:rPr>
                <w:sz w:val="17"/>
                <w:szCs w:val="17"/>
              </w:rPr>
              <w:t>Nitrit ve Nitratlarla ilgili özel hükümler içeren geleneksel kürlenmiş et ürünleri</w:t>
            </w:r>
          </w:p>
        </w:tc>
      </w:tr>
    </w:tbl>
    <w:p w14:paraId="500A7431" w14:textId="77777777" w:rsidR="009900C3" w:rsidRPr="00923224" w:rsidRDefault="009900C3">
      <w:pPr>
        <w:ind w:left="7320"/>
        <w:rPr>
          <w:rFonts w:eastAsia="Times New Roman"/>
          <w:color w:val="231F20"/>
          <w:sz w:val="17"/>
          <w:szCs w:val="17"/>
        </w:rPr>
      </w:pPr>
    </w:p>
    <w:p w14:paraId="3C1866A6" w14:textId="77777777" w:rsidR="009900C3" w:rsidRPr="00923224" w:rsidRDefault="009900C3">
      <w:pPr>
        <w:ind w:left="7320"/>
        <w:rPr>
          <w:rFonts w:eastAsia="Times New Roman"/>
          <w:color w:val="231F20"/>
          <w:sz w:val="17"/>
          <w:szCs w:val="17"/>
        </w:rPr>
      </w:pPr>
    </w:p>
    <w:p w14:paraId="0F26C8E5" w14:textId="77777777" w:rsidR="009900C3" w:rsidRPr="00923224" w:rsidRDefault="009900C3">
      <w:pPr>
        <w:ind w:left="7320"/>
        <w:rPr>
          <w:rFonts w:eastAsia="Times New Roman"/>
          <w:color w:val="231F20"/>
          <w:sz w:val="17"/>
          <w:szCs w:val="17"/>
        </w:rPr>
      </w:pPr>
    </w:p>
    <w:tbl>
      <w:tblPr>
        <w:tblStyle w:val="TabloKlavuzu"/>
        <w:tblW w:w="0" w:type="auto"/>
        <w:tblLook w:val="04A0" w:firstRow="1" w:lastRow="0" w:firstColumn="1" w:lastColumn="0" w:noHBand="0" w:noVBand="1"/>
      </w:tblPr>
      <w:tblGrid>
        <w:gridCol w:w="1625"/>
        <w:gridCol w:w="6202"/>
      </w:tblGrid>
      <w:tr w:rsidR="00D802A6" w:rsidRPr="00923224" w14:paraId="41C62E5A" w14:textId="77777777" w:rsidTr="00FA5120">
        <w:trPr>
          <w:trHeight w:val="682"/>
        </w:trPr>
        <w:tc>
          <w:tcPr>
            <w:tcW w:w="1625" w:type="dxa"/>
            <w:tcBorders>
              <w:left w:val="nil"/>
            </w:tcBorders>
            <w:vAlign w:val="center"/>
          </w:tcPr>
          <w:p w14:paraId="5DF5C3D2" w14:textId="77777777" w:rsidR="00D802A6" w:rsidRPr="00923224" w:rsidRDefault="00D802A6" w:rsidP="00FA5120">
            <w:pPr>
              <w:jc w:val="center"/>
              <w:rPr>
                <w:b/>
                <w:sz w:val="17"/>
                <w:szCs w:val="17"/>
              </w:rPr>
            </w:pPr>
            <w:r w:rsidRPr="00923224">
              <w:rPr>
                <w:b/>
                <w:sz w:val="17"/>
                <w:szCs w:val="17"/>
              </w:rPr>
              <w:t>Kategori numarası</w:t>
            </w:r>
          </w:p>
        </w:tc>
        <w:tc>
          <w:tcPr>
            <w:tcW w:w="6202" w:type="dxa"/>
            <w:tcBorders>
              <w:right w:val="nil"/>
            </w:tcBorders>
            <w:vAlign w:val="center"/>
          </w:tcPr>
          <w:p w14:paraId="386625D5" w14:textId="77777777" w:rsidR="00D802A6" w:rsidRPr="00923224" w:rsidRDefault="00D802A6" w:rsidP="00FA5120">
            <w:pPr>
              <w:jc w:val="center"/>
              <w:rPr>
                <w:b/>
                <w:sz w:val="17"/>
                <w:szCs w:val="17"/>
              </w:rPr>
            </w:pPr>
            <w:r w:rsidRPr="00923224">
              <w:rPr>
                <w:b/>
                <w:sz w:val="17"/>
                <w:szCs w:val="17"/>
              </w:rPr>
              <w:t>Kategori Adı</w:t>
            </w:r>
          </w:p>
        </w:tc>
      </w:tr>
      <w:tr w:rsidR="00D802A6" w:rsidRPr="00923224" w14:paraId="6F432567" w14:textId="77777777" w:rsidTr="00FA5120">
        <w:trPr>
          <w:trHeight w:val="540"/>
        </w:trPr>
        <w:tc>
          <w:tcPr>
            <w:tcW w:w="1625" w:type="dxa"/>
            <w:tcBorders>
              <w:left w:val="nil"/>
            </w:tcBorders>
            <w:vAlign w:val="center"/>
          </w:tcPr>
          <w:p w14:paraId="6AED0198" w14:textId="77777777" w:rsidR="00D802A6" w:rsidRPr="00923224" w:rsidRDefault="00D802A6" w:rsidP="00FA5120">
            <w:pPr>
              <w:rPr>
                <w:sz w:val="17"/>
                <w:szCs w:val="17"/>
              </w:rPr>
            </w:pPr>
            <w:r w:rsidRPr="00923224">
              <w:rPr>
                <w:sz w:val="17"/>
                <w:szCs w:val="17"/>
              </w:rPr>
              <w:t>08.3.4.1</w:t>
            </w:r>
          </w:p>
        </w:tc>
        <w:tc>
          <w:tcPr>
            <w:tcW w:w="6202" w:type="dxa"/>
            <w:tcBorders>
              <w:right w:val="nil"/>
            </w:tcBorders>
            <w:vAlign w:val="center"/>
          </w:tcPr>
          <w:p w14:paraId="21630853" w14:textId="77777777" w:rsidR="00D802A6" w:rsidRPr="00923224" w:rsidRDefault="00D802A6" w:rsidP="00FA5120">
            <w:pPr>
              <w:rPr>
                <w:b/>
                <w:sz w:val="17"/>
                <w:szCs w:val="17"/>
              </w:rPr>
            </w:pPr>
            <w:r w:rsidRPr="00923224">
              <w:rPr>
                <w:sz w:val="17"/>
                <w:szCs w:val="17"/>
              </w:rPr>
              <w:t>Daldırma yöntemi ile kürlenmiş geleneksel ürünler (Nitrit ve/veya nitrat, tuz ve diğer bileşenleri içeren bir kürleme çözeltisine daldırılarak kürlenmiş et ürünleri)</w:t>
            </w:r>
          </w:p>
        </w:tc>
      </w:tr>
      <w:tr w:rsidR="00D802A6" w:rsidRPr="00923224" w14:paraId="73D6C34F" w14:textId="77777777" w:rsidTr="00D802A6">
        <w:trPr>
          <w:trHeight w:val="873"/>
        </w:trPr>
        <w:tc>
          <w:tcPr>
            <w:tcW w:w="1625" w:type="dxa"/>
            <w:tcBorders>
              <w:left w:val="nil"/>
            </w:tcBorders>
            <w:vAlign w:val="center"/>
          </w:tcPr>
          <w:p w14:paraId="7DFEC4AB" w14:textId="77777777" w:rsidR="00D802A6" w:rsidRPr="00923224" w:rsidRDefault="00D802A6" w:rsidP="00FA5120">
            <w:pPr>
              <w:rPr>
                <w:b/>
                <w:sz w:val="17"/>
                <w:szCs w:val="17"/>
              </w:rPr>
            </w:pPr>
            <w:r w:rsidRPr="00923224">
              <w:rPr>
                <w:sz w:val="17"/>
                <w:szCs w:val="17"/>
              </w:rPr>
              <w:t>08.3.4.2</w:t>
            </w:r>
          </w:p>
        </w:tc>
        <w:tc>
          <w:tcPr>
            <w:tcW w:w="6202" w:type="dxa"/>
            <w:tcBorders>
              <w:right w:val="nil"/>
            </w:tcBorders>
            <w:vAlign w:val="center"/>
          </w:tcPr>
          <w:p w14:paraId="31CBD5D3" w14:textId="77777777" w:rsidR="00D802A6" w:rsidRPr="00923224" w:rsidRDefault="00D802A6" w:rsidP="00B2641D">
            <w:pPr>
              <w:rPr>
                <w:b/>
                <w:sz w:val="17"/>
                <w:szCs w:val="17"/>
              </w:rPr>
            </w:pPr>
            <w:r w:rsidRPr="00923224">
              <w:rPr>
                <w:sz w:val="17"/>
                <w:szCs w:val="17"/>
              </w:rPr>
              <w:t>Geleneksel kuru kürlenmiş ürünler (Kuru kürleme işlemi; nitrit ve/veya nitrat, tuz ve diğer bileşenleri içeren kür karışımının et yüzeyine kuru olarak uygulanmasının ardından, stabilizasyon/olgunlaştırma periyodu ile devam eder)</w:t>
            </w:r>
          </w:p>
        </w:tc>
      </w:tr>
      <w:tr w:rsidR="00D802A6" w:rsidRPr="00923224" w14:paraId="4DECEEC8" w14:textId="77777777" w:rsidTr="00D802A6">
        <w:trPr>
          <w:trHeight w:val="842"/>
        </w:trPr>
        <w:tc>
          <w:tcPr>
            <w:tcW w:w="1625" w:type="dxa"/>
            <w:tcBorders>
              <w:left w:val="nil"/>
            </w:tcBorders>
            <w:vAlign w:val="center"/>
          </w:tcPr>
          <w:p w14:paraId="110FAEBB" w14:textId="77777777" w:rsidR="00D802A6" w:rsidRPr="00923224" w:rsidRDefault="00D802A6" w:rsidP="00FA5120">
            <w:pPr>
              <w:rPr>
                <w:b/>
                <w:sz w:val="17"/>
                <w:szCs w:val="17"/>
              </w:rPr>
            </w:pPr>
            <w:r w:rsidRPr="00923224">
              <w:rPr>
                <w:sz w:val="17"/>
                <w:szCs w:val="17"/>
              </w:rPr>
              <w:t>08.3.4.3</w:t>
            </w:r>
          </w:p>
        </w:tc>
        <w:tc>
          <w:tcPr>
            <w:tcW w:w="6202" w:type="dxa"/>
            <w:tcBorders>
              <w:right w:val="nil"/>
            </w:tcBorders>
            <w:vAlign w:val="center"/>
          </w:tcPr>
          <w:p w14:paraId="21AEE752" w14:textId="77777777" w:rsidR="00D802A6" w:rsidRPr="00923224" w:rsidRDefault="00D802A6" w:rsidP="00FA5120">
            <w:pPr>
              <w:rPr>
                <w:b/>
                <w:sz w:val="17"/>
                <w:szCs w:val="17"/>
              </w:rPr>
            </w:pPr>
            <w:r w:rsidRPr="00923224">
              <w:rPr>
                <w:sz w:val="17"/>
                <w:szCs w:val="17"/>
              </w:rPr>
              <w:t>Diğer geleneksel kürlenmiş ürünler (Daldırma ve kuru kürleme işlemlerinin birlikte uygulandığı veya nitrit ve/veya nitratın bileşik bir ürün içerisinde yer aldığı veya kürleme çözeltisinin pişirme öncesinde ürünün içine enjekte edildiği ürünler)</w:t>
            </w:r>
          </w:p>
        </w:tc>
      </w:tr>
      <w:tr w:rsidR="00D802A6" w:rsidRPr="00923224" w14:paraId="303E2692" w14:textId="77777777" w:rsidTr="00FA5120">
        <w:trPr>
          <w:trHeight w:val="606"/>
        </w:trPr>
        <w:tc>
          <w:tcPr>
            <w:tcW w:w="1625" w:type="dxa"/>
            <w:tcBorders>
              <w:left w:val="nil"/>
            </w:tcBorders>
            <w:vAlign w:val="center"/>
          </w:tcPr>
          <w:p w14:paraId="15915F20" w14:textId="77777777" w:rsidR="00D802A6" w:rsidRPr="00923224" w:rsidRDefault="00D802A6" w:rsidP="00FA5120">
            <w:pPr>
              <w:rPr>
                <w:b/>
                <w:sz w:val="17"/>
                <w:szCs w:val="17"/>
              </w:rPr>
            </w:pPr>
            <w:r w:rsidRPr="00923224">
              <w:rPr>
                <w:b/>
                <w:bCs/>
                <w:sz w:val="17"/>
                <w:szCs w:val="17"/>
              </w:rPr>
              <w:t>09.</w:t>
            </w:r>
          </w:p>
        </w:tc>
        <w:tc>
          <w:tcPr>
            <w:tcW w:w="6202" w:type="dxa"/>
            <w:tcBorders>
              <w:right w:val="nil"/>
            </w:tcBorders>
            <w:vAlign w:val="center"/>
          </w:tcPr>
          <w:p w14:paraId="04FB1AC2" w14:textId="77777777" w:rsidR="00D802A6" w:rsidRPr="00923224" w:rsidRDefault="00D802A6" w:rsidP="00FA5120">
            <w:pPr>
              <w:rPr>
                <w:b/>
                <w:sz w:val="17"/>
                <w:szCs w:val="17"/>
              </w:rPr>
            </w:pPr>
            <w:r w:rsidRPr="00923224">
              <w:rPr>
                <w:b/>
                <w:bCs/>
                <w:sz w:val="17"/>
                <w:szCs w:val="17"/>
              </w:rPr>
              <w:t>Balık ve su ürünleri</w:t>
            </w:r>
          </w:p>
        </w:tc>
      </w:tr>
      <w:tr w:rsidR="00D802A6" w:rsidRPr="00923224" w14:paraId="740E4452" w14:textId="77777777" w:rsidTr="00FA5120">
        <w:trPr>
          <w:trHeight w:val="606"/>
        </w:trPr>
        <w:tc>
          <w:tcPr>
            <w:tcW w:w="1625" w:type="dxa"/>
            <w:tcBorders>
              <w:left w:val="nil"/>
            </w:tcBorders>
            <w:vAlign w:val="center"/>
          </w:tcPr>
          <w:p w14:paraId="5B5A7B51" w14:textId="77777777" w:rsidR="00D802A6" w:rsidRPr="00923224" w:rsidRDefault="00D802A6" w:rsidP="00FA5120">
            <w:pPr>
              <w:rPr>
                <w:rFonts w:eastAsia="Times New Roman"/>
                <w:sz w:val="17"/>
                <w:szCs w:val="17"/>
                <w:lang w:val="en-US" w:eastAsia="en-US"/>
              </w:rPr>
            </w:pPr>
            <w:r w:rsidRPr="00923224">
              <w:rPr>
                <w:sz w:val="17"/>
                <w:szCs w:val="17"/>
              </w:rPr>
              <w:t>09.1</w:t>
            </w:r>
          </w:p>
        </w:tc>
        <w:tc>
          <w:tcPr>
            <w:tcW w:w="6202" w:type="dxa"/>
            <w:tcBorders>
              <w:right w:val="nil"/>
            </w:tcBorders>
            <w:vAlign w:val="center"/>
          </w:tcPr>
          <w:p w14:paraId="3939A8D2" w14:textId="77777777" w:rsidR="00D802A6" w:rsidRPr="00923224" w:rsidRDefault="00D802A6" w:rsidP="00FA5120">
            <w:pPr>
              <w:rPr>
                <w:rFonts w:eastAsia="Times New Roman"/>
                <w:sz w:val="17"/>
                <w:szCs w:val="17"/>
                <w:lang w:val="en-US" w:eastAsia="en-US"/>
              </w:rPr>
            </w:pPr>
            <w:r w:rsidRPr="00923224">
              <w:rPr>
                <w:sz w:val="17"/>
                <w:szCs w:val="17"/>
              </w:rPr>
              <w:t>İşlenmemiş balık ve su ürünleri</w:t>
            </w:r>
          </w:p>
        </w:tc>
      </w:tr>
      <w:tr w:rsidR="00D802A6" w:rsidRPr="00923224" w14:paraId="66557B1C" w14:textId="77777777" w:rsidTr="00FA5120">
        <w:trPr>
          <w:trHeight w:val="606"/>
        </w:trPr>
        <w:tc>
          <w:tcPr>
            <w:tcW w:w="1625" w:type="dxa"/>
            <w:tcBorders>
              <w:left w:val="nil"/>
            </w:tcBorders>
            <w:vAlign w:val="center"/>
          </w:tcPr>
          <w:p w14:paraId="625FFB4B" w14:textId="77777777" w:rsidR="00D802A6" w:rsidRPr="00923224" w:rsidRDefault="00D802A6" w:rsidP="00FA5120">
            <w:pPr>
              <w:rPr>
                <w:rFonts w:eastAsia="Times New Roman"/>
                <w:sz w:val="17"/>
                <w:szCs w:val="17"/>
                <w:lang w:val="en-US" w:eastAsia="en-US"/>
              </w:rPr>
            </w:pPr>
            <w:r w:rsidRPr="00923224">
              <w:rPr>
                <w:sz w:val="17"/>
                <w:szCs w:val="17"/>
              </w:rPr>
              <w:t>09.1.1</w:t>
            </w:r>
          </w:p>
        </w:tc>
        <w:tc>
          <w:tcPr>
            <w:tcW w:w="6202" w:type="dxa"/>
            <w:tcBorders>
              <w:right w:val="nil"/>
            </w:tcBorders>
            <w:vAlign w:val="center"/>
          </w:tcPr>
          <w:p w14:paraId="17384FAE" w14:textId="77777777" w:rsidR="00D802A6" w:rsidRPr="00923224" w:rsidRDefault="00D802A6" w:rsidP="00FA5120">
            <w:pPr>
              <w:rPr>
                <w:rFonts w:eastAsia="Times New Roman"/>
                <w:sz w:val="17"/>
                <w:szCs w:val="17"/>
                <w:lang w:val="en-US" w:eastAsia="en-US"/>
              </w:rPr>
            </w:pPr>
            <w:r w:rsidRPr="00923224">
              <w:rPr>
                <w:sz w:val="17"/>
                <w:szCs w:val="17"/>
              </w:rPr>
              <w:t>İşlenmemiş balık</w:t>
            </w:r>
          </w:p>
        </w:tc>
      </w:tr>
      <w:tr w:rsidR="00D802A6" w:rsidRPr="00923224" w14:paraId="67A40FE3" w14:textId="77777777" w:rsidTr="00FA5120">
        <w:trPr>
          <w:trHeight w:val="606"/>
        </w:trPr>
        <w:tc>
          <w:tcPr>
            <w:tcW w:w="1625" w:type="dxa"/>
            <w:tcBorders>
              <w:left w:val="nil"/>
            </w:tcBorders>
            <w:vAlign w:val="center"/>
          </w:tcPr>
          <w:p w14:paraId="7860C426" w14:textId="77777777" w:rsidR="00D802A6" w:rsidRPr="00923224" w:rsidRDefault="00D802A6" w:rsidP="00FA5120">
            <w:pPr>
              <w:rPr>
                <w:sz w:val="17"/>
                <w:szCs w:val="17"/>
              </w:rPr>
            </w:pPr>
            <w:r w:rsidRPr="00923224">
              <w:rPr>
                <w:sz w:val="17"/>
                <w:szCs w:val="17"/>
              </w:rPr>
              <w:t>09.1.2</w:t>
            </w:r>
          </w:p>
        </w:tc>
        <w:tc>
          <w:tcPr>
            <w:tcW w:w="6202" w:type="dxa"/>
            <w:tcBorders>
              <w:right w:val="nil"/>
            </w:tcBorders>
            <w:vAlign w:val="center"/>
          </w:tcPr>
          <w:p w14:paraId="3351E3FC" w14:textId="77777777" w:rsidR="00D802A6" w:rsidRPr="00923224" w:rsidRDefault="00D802A6" w:rsidP="00FA5120">
            <w:pPr>
              <w:rPr>
                <w:sz w:val="17"/>
                <w:szCs w:val="17"/>
              </w:rPr>
            </w:pPr>
            <w:r w:rsidRPr="00923224">
              <w:rPr>
                <w:sz w:val="17"/>
                <w:szCs w:val="17"/>
              </w:rPr>
              <w:t>İşlenmemiş yumuşakçalar ve kabuklular</w:t>
            </w:r>
          </w:p>
        </w:tc>
      </w:tr>
      <w:tr w:rsidR="00D802A6" w:rsidRPr="00923224" w14:paraId="38052D5E" w14:textId="77777777" w:rsidTr="00FA5120">
        <w:trPr>
          <w:trHeight w:val="606"/>
        </w:trPr>
        <w:tc>
          <w:tcPr>
            <w:tcW w:w="1625" w:type="dxa"/>
            <w:tcBorders>
              <w:left w:val="nil"/>
            </w:tcBorders>
            <w:vAlign w:val="center"/>
          </w:tcPr>
          <w:p w14:paraId="1C027366" w14:textId="77777777" w:rsidR="00D802A6" w:rsidRPr="00923224" w:rsidRDefault="00D802A6" w:rsidP="00FA5120">
            <w:pPr>
              <w:rPr>
                <w:sz w:val="17"/>
                <w:szCs w:val="17"/>
              </w:rPr>
            </w:pPr>
            <w:r w:rsidRPr="00923224">
              <w:rPr>
                <w:sz w:val="17"/>
                <w:szCs w:val="17"/>
              </w:rPr>
              <w:t>09.2</w:t>
            </w:r>
          </w:p>
        </w:tc>
        <w:tc>
          <w:tcPr>
            <w:tcW w:w="6202" w:type="dxa"/>
            <w:tcBorders>
              <w:right w:val="nil"/>
            </w:tcBorders>
            <w:vAlign w:val="center"/>
          </w:tcPr>
          <w:p w14:paraId="2511D42B" w14:textId="77777777" w:rsidR="00D802A6" w:rsidRPr="00923224" w:rsidRDefault="00D802A6" w:rsidP="00FA5120">
            <w:pPr>
              <w:rPr>
                <w:sz w:val="17"/>
                <w:szCs w:val="17"/>
              </w:rPr>
            </w:pPr>
            <w:r w:rsidRPr="00923224">
              <w:rPr>
                <w:sz w:val="17"/>
                <w:szCs w:val="17"/>
              </w:rPr>
              <w:t>İşlenmiş balık ve işlenmiş su ürünleri, yumuşakçalar ve kabuklular dahil</w:t>
            </w:r>
          </w:p>
        </w:tc>
      </w:tr>
      <w:tr w:rsidR="00D802A6" w:rsidRPr="00923224" w14:paraId="3DFB6CA6" w14:textId="77777777" w:rsidTr="00FA5120">
        <w:trPr>
          <w:trHeight w:val="606"/>
        </w:trPr>
        <w:tc>
          <w:tcPr>
            <w:tcW w:w="1625" w:type="dxa"/>
            <w:tcBorders>
              <w:left w:val="nil"/>
            </w:tcBorders>
            <w:vAlign w:val="center"/>
          </w:tcPr>
          <w:p w14:paraId="39AA4E62" w14:textId="77777777" w:rsidR="00D802A6" w:rsidRPr="00923224" w:rsidRDefault="00D802A6" w:rsidP="00FA5120">
            <w:pPr>
              <w:rPr>
                <w:sz w:val="17"/>
                <w:szCs w:val="17"/>
              </w:rPr>
            </w:pPr>
            <w:r w:rsidRPr="00923224">
              <w:rPr>
                <w:sz w:val="17"/>
                <w:szCs w:val="17"/>
              </w:rPr>
              <w:t>09.3</w:t>
            </w:r>
          </w:p>
        </w:tc>
        <w:tc>
          <w:tcPr>
            <w:tcW w:w="6202" w:type="dxa"/>
            <w:tcBorders>
              <w:right w:val="nil"/>
            </w:tcBorders>
            <w:vAlign w:val="center"/>
          </w:tcPr>
          <w:p w14:paraId="558DDA45" w14:textId="77777777" w:rsidR="00D802A6" w:rsidRPr="00923224" w:rsidRDefault="00D802A6" w:rsidP="00FA5120">
            <w:pPr>
              <w:rPr>
                <w:sz w:val="17"/>
                <w:szCs w:val="17"/>
              </w:rPr>
            </w:pPr>
            <w:r w:rsidRPr="00923224">
              <w:rPr>
                <w:sz w:val="17"/>
                <w:szCs w:val="17"/>
              </w:rPr>
              <w:t>Balık yumurtası</w:t>
            </w:r>
          </w:p>
        </w:tc>
      </w:tr>
      <w:tr w:rsidR="00D802A6" w:rsidRPr="00923224" w14:paraId="03542492" w14:textId="77777777" w:rsidTr="00FA5120">
        <w:trPr>
          <w:trHeight w:val="606"/>
        </w:trPr>
        <w:tc>
          <w:tcPr>
            <w:tcW w:w="1625" w:type="dxa"/>
            <w:tcBorders>
              <w:left w:val="nil"/>
            </w:tcBorders>
            <w:vAlign w:val="center"/>
          </w:tcPr>
          <w:p w14:paraId="7183DF23" w14:textId="77777777" w:rsidR="00D802A6" w:rsidRPr="00923224" w:rsidRDefault="00D802A6" w:rsidP="00FA5120">
            <w:pPr>
              <w:rPr>
                <w:sz w:val="17"/>
                <w:szCs w:val="17"/>
              </w:rPr>
            </w:pPr>
            <w:r w:rsidRPr="00923224">
              <w:rPr>
                <w:b/>
                <w:bCs/>
                <w:sz w:val="17"/>
                <w:szCs w:val="17"/>
              </w:rPr>
              <w:t>10.</w:t>
            </w:r>
          </w:p>
        </w:tc>
        <w:tc>
          <w:tcPr>
            <w:tcW w:w="6202" w:type="dxa"/>
            <w:tcBorders>
              <w:right w:val="nil"/>
            </w:tcBorders>
            <w:vAlign w:val="center"/>
          </w:tcPr>
          <w:p w14:paraId="6B1442D0" w14:textId="77777777" w:rsidR="00D802A6" w:rsidRPr="00923224" w:rsidRDefault="00D802A6" w:rsidP="00FA5120">
            <w:pPr>
              <w:rPr>
                <w:sz w:val="17"/>
                <w:szCs w:val="17"/>
              </w:rPr>
            </w:pPr>
            <w:r w:rsidRPr="00923224">
              <w:rPr>
                <w:b/>
                <w:bCs/>
                <w:sz w:val="17"/>
                <w:szCs w:val="17"/>
              </w:rPr>
              <w:t>Yumurta ve yumurta ürünleri</w:t>
            </w:r>
          </w:p>
        </w:tc>
      </w:tr>
      <w:tr w:rsidR="00D802A6" w:rsidRPr="00923224" w14:paraId="2E609614" w14:textId="77777777" w:rsidTr="00FA5120">
        <w:trPr>
          <w:trHeight w:val="606"/>
        </w:trPr>
        <w:tc>
          <w:tcPr>
            <w:tcW w:w="1625" w:type="dxa"/>
            <w:tcBorders>
              <w:left w:val="nil"/>
            </w:tcBorders>
            <w:vAlign w:val="center"/>
          </w:tcPr>
          <w:p w14:paraId="4E0BA405" w14:textId="77777777" w:rsidR="00D802A6" w:rsidRPr="00923224" w:rsidRDefault="00D802A6" w:rsidP="00FA5120">
            <w:pPr>
              <w:rPr>
                <w:sz w:val="17"/>
                <w:szCs w:val="17"/>
              </w:rPr>
            </w:pPr>
            <w:r w:rsidRPr="00923224">
              <w:rPr>
                <w:sz w:val="17"/>
                <w:szCs w:val="17"/>
              </w:rPr>
              <w:t>10.1</w:t>
            </w:r>
          </w:p>
        </w:tc>
        <w:tc>
          <w:tcPr>
            <w:tcW w:w="6202" w:type="dxa"/>
            <w:tcBorders>
              <w:right w:val="nil"/>
            </w:tcBorders>
            <w:vAlign w:val="center"/>
          </w:tcPr>
          <w:p w14:paraId="2FA02963" w14:textId="77777777" w:rsidR="00D802A6" w:rsidRPr="00923224" w:rsidRDefault="00D802A6" w:rsidP="00FA5120">
            <w:pPr>
              <w:rPr>
                <w:sz w:val="17"/>
                <w:szCs w:val="17"/>
              </w:rPr>
            </w:pPr>
            <w:r w:rsidRPr="00923224">
              <w:rPr>
                <w:sz w:val="17"/>
                <w:szCs w:val="17"/>
              </w:rPr>
              <w:t>İşlenmemiş yumurta</w:t>
            </w:r>
          </w:p>
        </w:tc>
      </w:tr>
      <w:tr w:rsidR="00D802A6" w:rsidRPr="00923224" w14:paraId="382C6712" w14:textId="77777777" w:rsidTr="00FA5120">
        <w:trPr>
          <w:trHeight w:val="606"/>
        </w:trPr>
        <w:tc>
          <w:tcPr>
            <w:tcW w:w="1625" w:type="dxa"/>
            <w:tcBorders>
              <w:left w:val="nil"/>
            </w:tcBorders>
            <w:vAlign w:val="center"/>
          </w:tcPr>
          <w:p w14:paraId="4A6A524F" w14:textId="77777777" w:rsidR="00D802A6" w:rsidRPr="00923224" w:rsidRDefault="00D802A6" w:rsidP="00FA5120">
            <w:pPr>
              <w:pStyle w:val="TableParagraph"/>
              <w:rPr>
                <w:sz w:val="17"/>
                <w:szCs w:val="17"/>
              </w:rPr>
            </w:pPr>
            <w:r w:rsidRPr="00923224">
              <w:rPr>
                <w:sz w:val="17"/>
                <w:szCs w:val="17"/>
              </w:rPr>
              <w:t>10.2</w:t>
            </w:r>
          </w:p>
        </w:tc>
        <w:tc>
          <w:tcPr>
            <w:tcW w:w="6202" w:type="dxa"/>
            <w:tcBorders>
              <w:right w:val="nil"/>
            </w:tcBorders>
            <w:vAlign w:val="center"/>
          </w:tcPr>
          <w:p w14:paraId="6BE480C1" w14:textId="77777777" w:rsidR="00D802A6" w:rsidRPr="00923224" w:rsidRDefault="00D802A6" w:rsidP="00FA5120">
            <w:pPr>
              <w:rPr>
                <w:sz w:val="17"/>
                <w:szCs w:val="17"/>
              </w:rPr>
            </w:pPr>
            <w:r w:rsidRPr="00923224">
              <w:rPr>
                <w:sz w:val="17"/>
                <w:szCs w:val="17"/>
              </w:rPr>
              <w:t>İşlenmiş yumurta ve yumurta ürünleri</w:t>
            </w:r>
          </w:p>
        </w:tc>
      </w:tr>
      <w:tr w:rsidR="00D802A6" w:rsidRPr="00923224" w14:paraId="3DD61CE1" w14:textId="77777777" w:rsidTr="00FA5120">
        <w:trPr>
          <w:trHeight w:val="606"/>
        </w:trPr>
        <w:tc>
          <w:tcPr>
            <w:tcW w:w="1625" w:type="dxa"/>
            <w:tcBorders>
              <w:left w:val="nil"/>
            </w:tcBorders>
            <w:vAlign w:val="center"/>
          </w:tcPr>
          <w:p w14:paraId="1A7AFA3A" w14:textId="77777777" w:rsidR="00D802A6" w:rsidRPr="00923224" w:rsidRDefault="00D802A6" w:rsidP="00FA5120">
            <w:pPr>
              <w:rPr>
                <w:sz w:val="17"/>
                <w:szCs w:val="17"/>
              </w:rPr>
            </w:pPr>
            <w:r w:rsidRPr="00923224">
              <w:rPr>
                <w:b/>
                <w:bCs/>
                <w:sz w:val="17"/>
                <w:szCs w:val="17"/>
              </w:rPr>
              <w:t>11.</w:t>
            </w:r>
          </w:p>
        </w:tc>
        <w:tc>
          <w:tcPr>
            <w:tcW w:w="6202" w:type="dxa"/>
            <w:tcBorders>
              <w:right w:val="nil"/>
            </w:tcBorders>
            <w:vAlign w:val="center"/>
          </w:tcPr>
          <w:p w14:paraId="7ADE50FE" w14:textId="77777777" w:rsidR="00D802A6" w:rsidRPr="00923224" w:rsidRDefault="00D802A6" w:rsidP="00FA5120">
            <w:pPr>
              <w:rPr>
                <w:sz w:val="17"/>
                <w:szCs w:val="17"/>
              </w:rPr>
            </w:pPr>
            <w:r w:rsidRPr="00923224">
              <w:rPr>
                <w:b/>
                <w:bCs/>
                <w:sz w:val="17"/>
                <w:szCs w:val="17"/>
              </w:rPr>
              <w:t>Şekerler, şuruplar, bal ve sofralık tatlandırıcılar</w:t>
            </w:r>
          </w:p>
        </w:tc>
      </w:tr>
    </w:tbl>
    <w:p w14:paraId="5A1EC046" w14:textId="77777777" w:rsidR="009900C3" w:rsidRPr="00923224" w:rsidRDefault="009900C3">
      <w:pPr>
        <w:ind w:left="7320"/>
        <w:rPr>
          <w:rFonts w:eastAsia="Times New Roman"/>
          <w:color w:val="231F20"/>
          <w:sz w:val="17"/>
          <w:szCs w:val="17"/>
        </w:rPr>
      </w:pPr>
    </w:p>
    <w:p w14:paraId="68C323C8" w14:textId="77777777" w:rsidR="009900C3" w:rsidRPr="00923224" w:rsidRDefault="009900C3">
      <w:pPr>
        <w:ind w:left="7320"/>
        <w:rPr>
          <w:rFonts w:eastAsia="Times New Roman"/>
          <w:color w:val="231F20"/>
          <w:sz w:val="17"/>
          <w:szCs w:val="17"/>
        </w:rPr>
      </w:pPr>
    </w:p>
    <w:p w14:paraId="21408E25" w14:textId="77777777" w:rsidR="009900C3" w:rsidRPr="00923224" w:rsidRDefault="009900C3">
      <w:pPr>
        <w:ind w:left="7320"/>
        <w:rPr>
          <w:rFonts w:eastAsia="Times New Roman"/>
          <w:color w:val="231F20"/>
          <w:sz w:val="17"/>
          <w:szCs w:val="17"/>
        </w:rPr>
      </w:pPr>
    </w:p>
    <w:tbl>
      <w:tblPr>
        <w:tblStyle w:val="TabloKlavuzu"/>
        <w:tblW w:w="0" w:type="auto"/>
        <w:tblLook w:val="04A0" w:firstRow="1" w:lastRow="0" w:firstColumn="1" w:lastColumn="0" w:noHBand="0" w:noVBand="1"/>
      </w:tblPr>
      <w:tblGrid>
        <w:gridCol w:w="1625"/>
        <w:gridCol w:w="6202"/>
      </w:tblGrid>
      <w:tr w:rsidR="00D802A6" w:rsidRPr="00923224" w14:paraId="7C038FA6" w14:textId="77777777" w:rsidTr="00FA5120">
        <w:trPr>
          <w:trHeight w:val="682"/>
        </w:trPr>
        <w:tc>
          <w:tcPr>
            <w:tcW w:w="1625" w:type="dxa"/>
            <w:tcBorders>
              <w:left w:val="nil"/>
            </w:tcBorders>
            <w:vAlign w:val="center"/>
          </w:tcPr>
          <w:p w14:paraId="4499D6CA" w14:textId="77777777" w:rsidR="00D802A6" w:rsidRPr="00923224" w:rsidRDefault="00D802A6" w:rsidP="00FA5120">
            <w:pPr>
              <w:jc w:val="center"/>
              <w:rPr>
                <w:b/>
                <w:sz w:val="17"/>
                <w:szCs w:val="17"/>
              </w:rPr>
            </w:pPr>
            <w:r w:rsidRPr="00923224">
              <w:rPr>
                <w:b/>
                <w:sz w:val="17"/>
                <w:szCs w:val="17"/>
              </w:rPr>
              <w:t>Kategori numarası</w:t>
            </w:r>
          </w:p>
        </w:tc>
        <w:tc>
          <w:tcPr>
            <w:tcW w:w="6202" w:type="dxa"/>
            <w:tcBorders>
              <w:right w:val="nil"/>
            </w:tcBorders>
            <w:vAlign w:val="center"/>
          </w:tcPr>
          <w:p w14:paraId="5CD1E9CF" w14:textId="77777777" w:rsidR="00D802A6" w:rsidRPr="00923224" w:rsidRDefault="00D802A6" w:rsidP="00FA5120">
            <w:pPr>
              <w:jc w:val="center"/>
              <w:rPr>
                <w:b/>
                <w:sz w:val="17"/>
                <w:szCs w:val="17"/>
              </w:rPr>
            </w:pPr>
            <w:r w:rsidRPr="00923224">
              <w:rPr>
                <w:b/>
                <w:sz w:val="17"/>
                <w:szCs w:val="17"/>
              </w:rPr>
              <w:t>Kategori Adı</w:t>
            </w:r>
          </w:p>
        </w:tc>
      </w:tr>
      <w:tr w:rsidR="00D802A6" w:rsidRPr="00923224" w14:paraId="4CDC0F18" w14:textId="77777777" w:rsidTr="00FA5120">
        <w:trPr>
          <w:trHeight w:val="540"/>
        </w:trPr>
        <w:tc>
          <w:tcPr>
            <w:tcW w:w="1625" w:type="dxa"/>
            <w:tcBorders>
              <w:left w:val="nil"/>
            </w:tcBorders>
            <w:vAlign w:val="center"/>
          </w:tcPr>
          <w:p w14:paraId="2FAAD143" w14:textId="77777777" w:rsidR="00D802A6" w:rsidRPr="00923224" w:rsidRDefault="00D802A6" w:rsidP="00FA5120">
            <w:pPr>
              <w:rPr>
                <w:sz w:val="17"/>
                <w:szCs w:val="17"/>
              </w:rPr>
            </w:pPr>
            <w:r w:rsidRPr="00923224">
              <w:rPr>
                <w:sz w:val="17"/>
                <w:szCs w:val="17"/>
              </w:rPr>
              <w:t>11.1</w:t>
            </w:r>
          </w:p>
        </w:tc>
        <w:tc>
          <w:tcPr>
            <w:tcW w:w="6202" w:type="dxa"/>
            <w:tcBorders>
              <w:right w:val="nil"/>
            </w:tcBorders>
            <w:vAlign w:val="center"/>
          </w:tcPr>
          <w:p w14:paraId="472AB7DA" w14:textId="77777777" w:rsidR="00D802A6" w:rsidRPr="00923224" w:rsidRDefault="00D802A6" w:rsidP="00FA5120">
            <w:pPr>
              <w:rPr>
                <w:b/>
                <w:sz w:val="17"/>
                <w:szCs w:val="17"/>
              </w:rPr>
            </w:pPr>
            <w:r w:rsidRPr="00923224">
              <w:rPr>
                <w:i/>
                <w:sz w:val="17"/>
                <w:szCs w:val="17"/>
              </w:rPr>
              <w:t>“Türk Gıda Kodeksi Şeker Tebliği”</w:t>
            </w:r>
            <w:r w:rsidRPr="00923224">
              <w:rPr>
                <w:sz w:val="17"/>
                <w:szCs w:val="17"/>
              </w:rPr>
              <w:t xml:space="preserve"> nde tanımlanan şekerler ve şuruplar</w:t>
            </w:r>
          </w:p>
        </w:tc>
      </w:tr>
      <w:tr w:rsidR="00D802A6" w:rsidRPr="00923224" w14:paraId="40D63C88" w14:textId="77777777" w:rsidTr="00FA5120">
        <w:trPr>
          <w:trHeight w:val="606"/>
        </w:trPr>
        <w:tc>
          <w:tcPr>
            <w:tcW w:w="1625" w:type="dxa"/>
            <w:tcBorders>
              <w:left w:val="nil"/>
            </w:tcBorders>
            <w:vAlign w:val="center"/>
          </w:tcPr>
          <w:p w14:paraId="313BF0F3" w14:textId="77777777" w:rsidR="00D802A6" w:rsidRPr="00923224" w:rsidRDefault="00D802A6" w:rsidP="00FA5120">
            <w:pPr>
              <w:rPr>
                <w:b/>
                <w:sz w:val="17"/>
                <w:szCs w:val="17"/>
              </w:rPr>
            </w:pPr>
            <w:r w:rsidRPr="00923224">
              <w:rPr>
                <w:sz w:val="17"/>
                <w:szCs w:val="17"/>
              </w:rPr>
              <w:t>11.2</w:t>
            </w:r>
          </w:p>
        </w:tc>
        <w:tc>
          <w:tcPr>
            <w:tcW w:w="6202" w:type="dxa"/>
            <w:tcBorders>
              <w:right w:val="nil"/>
            </w:tcBorders>
            <w:vAlign w:val="center"/>
          </w:tcPr>
          <w:p w14:paraId="63975CF6" w14:textId="77777777" w:rsidR="00D802A6" w:rsidRPr="00923224" w:rsidRDefault="00D802A6" w:rsidP="00FA5120">
            <w:pPr>
              <w:rPr>
                <w:b/>
                <w:sz w:val="17"/>
                <w:szCs w:val="17"/>
              </w:rPr>
            </w:pPr>
            <w:r w:rsidRPr="00923224">
              <w:rPr>
                <w:sz w:val="17"/>
                <w:szCs w:val="17"/>
              </w:rPr>
              <w:t>Diğer şekerler ve şuruplar</w:t>
            </w:r>
          </w:p>
        </w:tc>
      </w:tr>
      <w:tr w:rsidR="00D802A6" w:rsidRPr="00923224" w14:paraId="70D09A8E" w14:textId="77777777" w:rsidTr="00FA5120">
        <w:trPr>
          <w:trHeight w:val="606"/>
        </w:trPr>
        <w:tc>
          <w:tcPr>
            <w:tcW w:w="1625" w:type="dxa"/>
            <w:tcBorders>
              <w:left w:val="nil"/>
            </w:tcBorders>
            <w:vAlign w:val="center"/>
          </w:tcPr>
          <w:p w14:paraId="75DD0E36" w14:textId="77777777" w:rsidR="00D802A6" w:rsidRPr="00923224" w:rsidRDefault="00D802A6" w:rsidP="00FA5120">
            <w:pPr>
              <w:rPr>
                <w:b/>
                <w:sz w:val="17"/>
                <w:szCs w:val="17"/>
              </w:rPr>
            </w:pPr>
            <w:r w:rsidRPr="00923224">
              <w:rPr>
                <w:sz w:val="17"/>
                <w:szCs w:val="17"/>
              </w:rPr>
              <w:t>11.3</w:t>
            </w:r>
          </w:p>
        </w:tc>
        <w:tc>
          <w:tcPr>
            <w:tcW w:w="6202" w:type="dxa"/>
            <w:tcBorders>
              <w:right w:val="nil"/>
            </w:tcBorders>
            <w:vAlign w:val="center"/>
          </w:tcPr>
          <w:p w14:paraId="3C772188" w14:textId="77777777" w:rsidR="00D802A6" w:rsidRDefault="00D802A6" w:rsidP="00FA5120">
            <w:pPr>
              <w:rPr>
                <w:sz w:val="17"/>
                <w:szCs w:val="17"/>
              </w:rPr>
            </w:pPr>
            <w:r w:rsidRPr="00923224">
              <w:rPr>
                <w:i/>
                <w:sz w:val="17"/>
                <w:szCs w:val="17"/>
              </w:rPr>
              <w:t>“Türk Gıda Kodeksi Bal Tebliği”</w:t>
            </w:r>
            <w:r w:rsidRPr="00923224">
              <w:rPr>
                <w:sz w:val="17"/>
                <w:szCs w:val="17"/>
              </w:rPr>
              <w:t xml:space="preserve"> nde tanımlanan bal</w:t>
            </w:r>
          </w:p>
          <w:p w14:paraId="414E383F" w14:textId="77777777" w:rsidR="00493DBC" w:rsidRPr="00CF572B" w:rsidRDefault="00493DBC" w:rsidP="00FA5120">
            <w:pPr>
              <w:rPr>
                <w:sz w:val="17"/>
                <w:szCs w:val="17"/>
              </w:rPr>
            </w:pPr>
            <w:r w:rsidRPr="00CF572B">
              <w:rPr>
                <w:sz w:val="17"/>
                <w:szCs w:val="17"/>
              </w:rPr>
              <w:t>Arı ürünleri</w:t>
            </w:r>
          </w:p>
        </w:tc>
      </w:tr>
      <w:tr w:rsidR="00D802A6" w:rsidRPr="00923224" w14:paraId="79347300" w14:textId="77777777" w:rsidTr="00FA5120">
        <w:trPr>
          <w:trHeight w:val="606"/>
        </w:trPr>
        <w:tc>
          <w:tcPr>
            <w:tcW w:w="1625" w:type="dxa"/>
            <w:tcBorders>
              <w:left w:val="nil"/>
            </w:tcBorders>
            <w:vAlign w:val="center"/>
          </w:tcPr>
          <w:p w14:paraId="0DC63958" w14:textId="77777777" w:rsidR="00D802A6" w:rsidRPr="00923224" w:rsidRDefault="00D802A6" w:rsidP="00FA5120">
            <w:pPr>
              <w:rPr>
                <w:b/>
                <w:sz w:val="17"/>
                <w:szCs w:val="17"/>
              </w:rPr>
            </w:pPr>
            <w:r w:rsidRPr="00923224">
              <w:rPr>
                <w:sz w:val="17"/>
                <w:szCs w:val="17"/>
              </w:rPr>
              <w:t>11.4</w:t>
            </w:r>
          </w:p>
        </w:tc>
        <w:tc>
          <w:tcPr>
            <w:tcW w:w="6202" w:type="dxa"/>
            <w:tcBorders>
              <w:right w:val="nil"/>
            </w:tcBorders>
            <w:vAlign w:val="center"/>
          </w:tcPr>
          <w:p w14:paraId="08928CE9" w14:textId="77777777" w:rsidR="00D802A6" w:rsidRPr="00923224" w:rsidRDefault="00D802A6" w:rsidP="00FA5120">
            <w:pPr>
              <w:rPr>
                <w:b/>
                <w:sz w:val="17"/>
                <w:szCs w:val="17"/>
              </w:rPr>
            </w:pPr>
            <w:r w:rsidRPr="00923224">
              <w:rPr>
                <w:sz w:val="17"/>
                <w:szCs w:val="17"/>
              </w:rPr>
              <w:t>Sofralık tatlandırıcılar</w:t>
            </w:r>
          </w:p>
        </w:tc>
      </w:tr>
      <w:tr w:rsidR="00D802A6" w:rsidRPr="00923224" w14:paraId="15D9F2E4" w14:textId="77777777" w:rsidTr="00FA5120">
        <w:trPr>
          <w:trHeight w:val="606"/>
        </w:trPr>
        <w:tc>
          <w:tcPr>
            <w:tcW w:w="1625" w:type="dxa"/>
            <w:tcBorders>
              <w:left w:val="nil"/>
            </w:tcBorders>
            <w:vAlign w:val="center"/>
          </w:tcPr>
          <w:p w14:paraId="6C2CB538" w14:textId="77777777" w:rsidR="00D802A6" w:rsidRPr="00923224" w:rsidRDefault="00D802A6" w:rsidP="00FA5120">
            <w:pPr>
              <w:rPr>
                <w:rFonts w:eastAsia="Times New Roman"/>
                <w:sz w:val="17"/>
                <w:szCs w:val="17"/>
                <w:lang w:val="en-US" w:eastAsia="en-US"/>
              </w:rPr>
            </w:pPr>
            <w:r w:rsidRPr="00923224">
              <w:rPr>
                <w:sz w:val="17"/>
                <w:szCs w:val="17"/>
              </w:rPr>
              <w:t>11.4.1</w:t>
            </w:r>
          </w:p>
        </w:tc>
        <w:tc>
          <w:tcPr>
            <w:tcW w:w="6202" w:type="dxa"/>
            <w:tcBorders>
              <w:right w:val="nil"/>
            </w:tcBorders>
            <w:vAlign w:val="center"/>
          </w:tcPr>
          <w:p w14:paraId="0A3106AE" w14:textId="77777777" w:rsidR="00D802A6" w:rsidRPr="00923224" w:rsidRDefault="00D802A6" w:rsidP="00FA5120">
            <w:pPr>
              <w:rPr>
                <w:rFonts w:eastAsia="Times New Roman"/>
                <w:sz w:val="17"/>
                <w:szCs w:val="17"/>
                <w:lang w:val="en-US" w:eastAsia="en-US"/>
              </w:rPr>
            </w:pPr>
            <w:r w:rsidRPr="00923224">
              <w:rPr>
                <w:sz w:val="17"/>
                <w:szCs w:val="17"/>
              </w:rPr>
              <w:t>Sıvı formdaki sofralık tatlandırıcılar</w:t>
            </w:r>
          </w:p>
        </w:tc>
      </w:tr>
      <w:tr w:rsidR="00D802A6" w:rsidRPr="00923224" w14:paraId="2880FE2C" w14:textId="77777777" w:rsidTr="00FA5120">
        <w:trPr>
          <w:trHeight w:val="606"/>
        </w:trPr>
        <w:tc>
          <w:tcPr>
            <w:tcW w:w="1625" w:type="dxa"/>
            <w:tcBorders>
              <w:left w:val="nil"/>
            </w:tcBorders>
            <w:vAlign w:val="center"/>
          </w:tcPr>
          <w:p w14:paraId="6547D8B6" w14:textId="77777777" w:rsidR="00D802A6" w:rsidRPr="00923224" w:rsidRDefault="00D802A6" w:rsidP="00FA5120">
            <w:pPr>
              <w:rPr>
                <w:rFonts w:eastAsia="Times New Roman"/>
                <w:sz w:val="17"/>
                <w:szCs w:val="17"/>
                <w:lang w:val="en-US" w:eastAsia="en-US"/>
              </w:rPr>
            </w:pPr>
            <w:r w:rsidRPr="00923224">
              <w:rPr>
                <w:sz w:val="17"/>
                <w:szCs w:val="17"/>
              </w:rPr>
              <w:t>11.4.2</w:t>
            </w:r>
          </w:p>
        </w:tc>
        <w:tc>
          <w:tcPr>
            <w:tcW w:w="6202" w:type="dxa"/>
            <w:tcBorders>
              <w:right w:val="nil"/>
            </w:tcBorders>
            <w:vAlign w:val="center"/>
          </w:tcPr>
          <w:p w14:paraId="1051ADB0" w14:textId="77777777" w:rsidR="00D802A6" w:rsidRPr="00923224" w:rsidRDefault="00D802A6" w:rsidP="00FA5120">
            <w:pPr>
              <w:rPr>
                <w:rFonts w:eastAsia="Times New Roman"/>
                <w:sz w:val="17"/>
                <w:szCs w:val="17"/>
                <w:lang w:val="en-US" w:eastAsia="en-US"/>
              </w:rPr>
            </w:pPr>
            <w:r w:rsidRPr="00923224">
              <w:rPr>
                <w:sz w:val="17"/>
                <w:szCs w:val="17"/>
              </w:rPr>
              <w:t>Toz formdaki sofralık tatlandırıcılar</w:t>
            </w:r>
          </w:p>
        </w:tc>
      </w:tr>
      <w:tr w:rsidR="00D802A6" w:rsidRPr="00923224" w14:paraId="3A68E9E0" w14:textId="77777777" w:rsidTr="00FA5120">
        <w:trPr>
          <w:trHeight w:val="606"/>
        </w:trPr>
        <w:tc>
          <w:tcPr>
            <w:tcW w:w="1625" w:type="dxa"/>
            <w:tcBorders>
              <w:left w:val="nil"/>
            </w:tcBorders>
            <w:vAlign w:val="center"/>
          </w:tcPr>
          <w:p w14:paraId="77A3B187" w14:textId="77777777" w:rsidR="00D802A6" w:rsidRPr="00923224" w:rsidRDefault="00D802A6" w:rsidP="00FA5120">
            <w:pPr>
              <w:rPr>
                <w:sz w:val="17"/>
                <w:szCs w:val="17"/>
              </w:rPr>
            </w:pPr>
            <w:r w:rsidRPr="00923224">
              <w:rPr>
                <w:sz w:val="17"/>
                <w:szCs w:val="17"/>
              </w:rPr>
              <w:t>11.4.3</w:t>
            </w:r>
          </w:p>
        </w:tc>
        <w:tc>
          <w:tcPr>
            <w:tcW w:w="6202" w:type="dxa"/>
            <w:tcBorders>
              <w:right w:val="nil"/>
            </w:tcBorders>
            <w:vAlign w:val="center"/>
          </w:tcPr>
          <w:p w14:paraId="5DDE7630" w14:textId="77777777" w:rsidR="00D802A6" w:rsidRPr="00923224" w:rsidRDefault="00D802A6" w:rsidP="00FA5120">
            <w:pPr>
              <w:rPr>
                <w:sz w:val="17"/>
                <w:szCs w:val="17"/>
              </w:rPr>
            </w:pPr>
            <w:r w:rsidRPr="00923224">
              <w:rPr>
                <w:sz w:val="17"/>
                <w:szCs w:val="17"/>
              </w:rPr>
              <w:t>Tablet formundaki sofralık tatlandırıcılar</w:t>
            </w:r>
          </w:p>
        </w:tc>
      </w:tr>
      <w:tr w:rsidR="00D802A6" w:rsidRPr="00923224" w14:paraId="2460C39C" w14:textId="77777777" w:rsidTr="00FA5120">
        <w:trPr>
          <w:trHeight w:val="606"/>
        </w:trPr>
        <w:tc>
          <w:tcPr>
            <w:tcW w:w="1625" w:type="dxa"/>
            <w:tcBorders>
              <w:left w:val="nil"/>
            </w:tcBorders>
            <w:vAlign w:val="center"/>
          </w:tcPr>
          <w:p w14:paraId="65E1196E" w14:textId="77777777" w:rsidR="00D802A6" w:rsidRPr="00923224" w:rsidRDefault="00D802A6" w:rsidP="00FA5120">
            <w:pPr>
              <w:rPr>
                <w:sz w:val="17"/>
                <w:szCs w:val="17"/>
              </w:rPr>
            </w:pPr>
            <w:r w:rsidRPr="00923224">
              <w:rPr>
                <w:b/>
                <w:bCs/>
                <w:sz w:val="17"/>
                <w:szCs w:val="17"/>
              </w:rPr>
              <w:t>12.</w:t>
            </w:r>
          </w:p>
        </w:tc>
        <w:tc>
          <w:tcPr>
            <w:tcW w:w="6202" w:type="dxa"/>
            <w:tcBorders>
              <w:right w:val="nil"/>
            </w:tcBorders>
            <w:vAlign w:val="center"/>
          </w:tcPr>
          <w:p w14:paraId="07996FC0" w14:textId="77777777" w:rsidR="00D802A6" w:rsidRPr="00923224" w:rsidRDefault="00D802A6" w:rsidP="00FA5120">
            <w:pPr>
              <w:rPr>
                <w:sz w:val="17"/>
                <w:szCs w:val="17"/>
              </w:rPr>
            </w:pPr>
            <w:r w:rsidRPr="00923224">
              <w:rPr>
                <w:b/>
                <w:bCs/>
                <w:sz w:val="17"/>
                <w:szCs w:val="17"/>
              </w:rPr>
              <w:t>Tuzlar, baharatlar, çorbalar, soslar, salatalar ve protein ürünleri</w:t>
            </w:r>
          </w:p>
        </w:tc>
      </w:tr>
      <w:tr w:rsidR="00D802A6" w:rsidRPr="00923224" w14:paraId="3C24816A" w14:textId="77777777" w:rsidTr="00FA5120">
        <w:trPr>
          <w:trHeight w:val="606"/>
        </w:trPr>
        <w:tc>
          <w:tcPr>
            <w:tcW w:w="1625" w:type="dxa"/>
            <w:tcBorders>
              <w:left w:val="nil"/>
            </w:tcBorders>
            <w:vAlign w:val="center"/>
          </w:tcPr>
          <w:p w14:paraId="2F3D0D9E" w14:textId="77777777" w:rsidR="00D802A6" w:rsidRPr="00923224" w:rsidRDefault="00D802A6" w:rsidP="00FA5120">
            <w:pPr>
              <w:rPr>
                <w:sz w:val="17"/>
                <w:szCs w:val="17"/>
              </w:rPr>
            </w:pPr>
            <w:r w:rsidRPr="00923224">
              <w:rPr>
                <w:sz w:val="17"/>
                <w:szCs w:val="17"/>
              </w:rPr>
              <w:t>12.1</w:t>
            </w:r>
          </w:p>
        </w:tc>
        <w:tc>
          <w:tcPr>
            <w:tcW w:w="6202" w:type="dxa"/>
            <w:tcBorders>
              <w:right w:val="nil"/>
            </w:tcBorders>
            <w:vAlign w:val="center"/>
          </w:tcPr>
          <w:p w14:paraId="544026FC" w14:textId="77777777" w:rsidR="00D802A6" w:rsidRPr="00923224" w:rsidRDefault="00D802A6" w:rsidP="00FA5120">
            <w:pPr>
              <w:rPr>
                <w:sz w:val="17"/>
                <w:szCs w:val="17"/>
              </w:rPr>
            </w:pPr>
            <w:r w:rsidRPr="00923224">
              <w:rPr>
                <w:sz w:val="17"/>
                <w:szCs w:val="17"/>
              </w:rPr>
              <w:t>Tuz ve tuz ikameleri</w:t>
            </w:r>
          </w:p>
        </w:tc>
      </w:tr>
      <w:tr w:rsidR="00D802A6" w:rsidRPr="00923224" w14:paraId="6705C825" w14:textId="77777777" w:rsidTr="00FA5120">
        <w:trPr>
          <w:trHeight w:val="606"/>
        </w:trPr>
        <w:tc>
          <w:tcPr>
            <w:tcW w:w="1625" w:type="dxa"/>
            <w:tcBorders>
              <w:left w:val="nil"/>
            </w:tcBorders>
            <w:vAlign w:val="center"/>
          </w:tcPr>
          <w:p w14:paraId="5F85A09D" w14:textId="77777777" w:rsidR="00D802A6" w:rsidRPr="00923224" w:rsidRDefault="00D802A6" w:rsidP="00FA5120">
            <w:pPr>
              <w:rPr>
                <w:sz w:val="17"/>
                <w:szCs w:val="17"/>
              </w:rPr>
            </w:pPr>
            <w:r w:rsidRPr="00923224">
              <w:rPr>
                <w:sz w:val="17"/>
                <w:szCs w:val="17"/>
              </w:rPr>
              <w:t>12.1.1</w:t>
            </w:r>
          </w:p>
        </w:tc>
        <w:tc>
          <w:tcPr>
            <w:tcW w:w="6202" w:type="dxa"/>
            <w:tcBorders>
              <w:right w:val="nil"/>
            </w:tcBorders>
            <w:vAlign w:val="center"/>
          </w:tcPr>
          <w:p w14:paraId="246F9076" w14:textId="77777777" w:rsidR="00D802A6" w:rsidRPr="00923224" w:rsidRDefault="00D802A6" w:rsidP="00FA5120">
            <w:pPr>
              <w:rPr>
                <w:sz w:val="17"/>
                <w:szCs w:val="17"/>
              </w:rPr>
            </w:pPr>
            <w:r w:rsidRPr="00923224">
              <w:rPr>
                <w:sz w:val="17"/>
                <w:szCs w:val="17"/>
              </w:rPr>
              <w:t>Tuz</w:t>
            </w:r>
          </w:p>
        </w:tc>
      </w:tr>
      <w:tr w:rsidR="00D802A6" w:rsidRPr="00923224" w14:paraId="2AE5A253" w14:textId="77777777" w:rsidTr="00FA5120">
        <w:trPr>
          <w:trHeight w:val="606"/>
        </w:trPr>
        <w:tc>
          <w:tcPr>
            <w:tcW w:w="1625" w:type="dxa"/>
            <w:tcBorders>
              <w:left w:val="nil"/>
            </w:tcBorders>
            <w:vAlign w:val="center"/>
          </w:tcPr>
          <w:p w14:paraId="63DC2601" w14:textId="77777777" w:rsidR="00D802A6" w:rsidRPr="00923224" w:rsidRDefault="00D802A6" w:rsidP="00FA5120">
            <w:pPr>
              <w:rPr>
                <w:sz w:val="17"/>
                <w:szCs w:val="17"/>
              </w:rPr>
            </w:pPr>
            <w:r w:rsidRPr="00923224">
              <w:rPr>
                <w:sz w:val="17"/>
                <w:szCs w:val="17"/>
              </w:rPr>
              <w:t>12.1.2</w:t>
            </w:r>
          </w:p>
        </w:tc>
        <w:tc>
          <w:tcPr>
            <w:tcW w:w="6202" w:type="dxa"/>
            <w:tcBorders>
              <w:right w:val="nil"/>
            </w:tcBorders>
            <w:vAlign w:val="center"/>
          </w:tcPr>
          <w:p w14:paraId="0FAAEA27" w14:textId="77777777" w:rsidR="00D802A6" w:rsidRPr="00923224" w:rsidRDefault="00D802A6" w:rsidP="00FA5120">
            <w:pPr>
              <w:rPr>
                <w:sz w:val="17"/>
                <w:szCs w:val="17"/>
              </w:rPr>
            </w:pPr>
            <w:r w:rsidRPr="00923224">
              <w:rPr>
                <w:sz w:val="17"/>
                <w:szCs w:val="17"/>
              </w:rPr>
              <w:t>Tuz ikameleri</w:t>
            </w:r>
          </w:p>
        </w:tc>
      </w:tr>
      <w:tr w:rsidR="00D802A6" w:rsidRPr="00923224" w14:paraId="0C975FCA" w14:textId="77777777" w:rsidTr="00FA5120">
        <w:trPr>
          <w:trHeight w:val="606"/>
        </w:trPr>
        <w:tc>
          <w:tcPr>
            <w:tcW w:w="1625" w:type="dxa"/>
            <w:tcBorders>
              <w:left w:val="nil"/>
            </w:tcBorders>
            <w:vAlign w:val="center"/>
          </w:tcPr>
          <w:p w14:paraId="469120EB" w14:textId="77777777" w:rsidR="00D802A6" w:rsidRPr="00923224" w:rsidRDefault="00D802A6" w:rsidP="00FA5120">
            <w:pPr>
              <w:pStyle w:val="TableParagraph"/>
              <w:rPr>
                <w:sz w:val="17"/>
                <w:szCs w:val="17"/>
              </w:rPr>
            </w:pPr>
            <w:r w:rsidRPr="00923224">
              <w:rPr>
                <w:sz w:val="17"/>
                <w:szCs w:val="17"/>
              </w:rPr>
              <w:t>12.2</w:t>
            </w:r>
          </w:p>
        </w:tc>
        <w:tc>
          <w:tcPr>
            <w:tcW w:w="6202" w:type="dxa"/>
            <w:tcBorders>
              <w:right w:val="nil"/>
            </w:tcBorders>
            <w:vAlign w:val="center"/>
          </w:tcPr>
          <w:p w14:paraId="48A8BE3F" w14:textId="77777777" w:rsidR="00D802A6" w:rsidRPr="00923224" w:rsidRDefault="00D802A6" w:rsidP="00FA5120">
            <w:pPr>
              <w:rPr>
                <w:sz w:val="17"/>
                <w:szCs w:val="17"/>
              </w:rPr>
            </w:pPr>
            <w:r w:rsidRPr="00923224">
              <w:rPr>
                <w:sz w:val="17"/>
                <w:szCs w:val="17"/>
              </w:rPr>
              <w:t>Otlar, baharatlar, ot ve baharat karışımları/çeşniler</w:t>
            </w:r>
          </w:p>
        </w:tc>
      </w:tr>
      <w:tr w:rsidR="00D802A6" w:rsidRPr="00923224" w14:paraId="246C17FE" w14:textId="77777777" w:rsidTr="00FA5120">
        <w:trPr>
          <w:trHeight w:val="606"/>
        </w:trPr>
        <w:tc>
          <w:tcPr>
            <w:tcW w:w="1625" w:type="dxa"/>
            <w:tcBorders>
              <w:left w:val="nil"/>
            </w:tcBorders>
            <w:vAlign w:val="center"/>
          </w:tcPr>
          <w:p w14:paraId="26428740" w14:textId="77777777" w:rsidR="00D802A6" w:rsidRPr="00923224" w:rsidRDefault="00D802A6" w:rsidP="00FA5120">
            <w:pPr>
              <w:rPr>
                <w:sz w:val="17"/>
                <w:szCs w:val="17"/>
              </w:rPr>
            </w:pPr>
            <w:r w:rsidRPr="00923224">
              <w:rPr>
                <w:sz w:val="17"/>
                <w:szCs w:val="17"/>
              </w:rPr>
              <w:t>12.2.1</w:t>
            </w:r>
          </w:p>
        </w:tc>
        <w:tc>
          <w:tcPr>
            <w:tcW w:w="6202" w:type="dxa"/>
            <w:tcBorders>
              <w:right w:val="nil"/>
            </w:tcBorders>
            <w:vAlign w:val="center"/>
          </w:tcPr>
          <w:p w14:paraId="614B64EF" w14:textId="77777777" w:rsidR="00D802A6" w:rsidRPr="00923224" w:rsidRDefault="00D802A6" w:rsidP="00FA5120">
            <w:pPr>
              <w:rPr>
                <w:sz w:val="17"/>
                <w:szCs w:val="17"/>
              </w:rPr>
            </w:pPr>
            <w:r w:rsidRPr="00923224">
              <w:rPr>
                <w:sz w:val="17"/>
                <w:szCs w:val="17"/>
              </w:rPr>
              <w:t>Otlar ve baharatlar</w:t>
            </w:r>
          </w:p>
        </w:tc>
      </w:tr>
      <w:tr w:rsidR="00D802A6" w:rsidRPr="00923224" w14:paraId="241DE975" w14:textId="77777777" w:rsidTr="00FA5120">
        <w:trPr>
          <w:trHeight w:val="606"/>
        </w:trPr>
        <w:tc>
          <w:tcPr>
            <w:tcW w:w="1625" w:type="dxa"/>
            <w:tcBorders>
              <w:left w:val="nil"/>
            </w:tcBorders>
            <w:vAlign w:val="center"/>
          </w:tcPr>
          <w:p w14:paraId="61E125B7" w14:textId="77777777" w:rsidR="00D802A6" w:rsidRPr="00923224" w:rsidRDefault="00D802A6" w:rsidP="00FA5120">
            <w:pPr>
              <w:rPr>
                <w:sz w:val="17"/>
                <w:szCs w:val="17"/>
              </w:rPr>
            </w:pPr>
            <w:r w:rsidRPr="00923224">
              <w:rPr>
                <w:sz w:val="17"/>
                <w:szCs w:val="17"/>
              </w:rPr>
              <w:t>12.2.2</w:t>
            </w:r>
          </w:p>
        </w:tc>
        <w:tc>
          <w:tcPr>
            <w:tcW w:w="6202" w:type="dxa"/>
            <w:tcBorders>
              <w:right w:val="nil"/>
            </w:tcBorders>
            <w:vAlign w:val="center"/>
          </w:tcPr>
          <w:p w14:paraId="1570D166" w14:textId="77777777" w:rsidR="00D802A6" w:rsidRPr="00923224" w:rsidRDefault="00D802A6" w:rsidP="00FA5120">
            <w:pPr>
              <w:rPr>
                <w:sz w:val="17"/>
                <w:szCs w:val="17"/>
              </w:rPr>
            </w:pPr>
            <w:r w:rsidRPr="00923224">
              <w:rPr>
                <w:sz w:val="17"/>
                <w:szCs w:val="17"/>
              </w:rPr>
              <w:t>Ot ve baharat karışımları / çeşniler ve lezzet verici soslar</w:t>
            </w:r>
          </w:p>
        </w:tc>
      </w:tr>
    </w:tbl>
    <w:p w14:paraId="2A91F836" w14:textId="77777777" w:rsidR="009900C3" w:rsidRPr="00923224" w:rsidRDefault="009900C3">
      <w:pPr>
        <w:ind w:left="7320"/>
        <w:rPr>
          <w:rFonts w:eastAsia="Times New Roman"/>
          <w:color w:val="231F20"/>
          <w:sz w:val="17"/>
          <w:szCs w:val="17"/>
        </w:rPr>
      </w:pPr>
    </w:p>
    <w:p w14:paraId="3CEBE6C4" w14:textId="77777777" w:rsidR="009900C3" w:rsidRPr="00923224" w:rsidRDefault="009900C3">
      <w:pPr>
        <w:ind w:left="7320"/>
        <w:rPr>
          <w:rFonts w:eastAsia="Times New Roman"/>
          <w:color w:val="231F20"/>
          <w:sz w:val="17"/>
          <w:szCs w:val="17"/>
        </w:rPr>
      </w:pPr>
    </w:p>
    <w:p w14:paraId="4100BB0E" w14:textId="77777777" w:rsidR="009900C3" w:rsidRPr="00923224" w:rsidRDefault="009900C3">
      <w:pPr>
        <w:ind w:left="7320"/>
        <w:rPr>
          <w:rFonts w:eastAsia="Times New Roman"/>
          <w:color w:val="231F20"/>
          <w:sz w:val="17"/>
          <w:szCs w:val="17"/>
        </w:rPr>
      </w:pPr>
    </w:p>
    <w:tbl>
      <w:tblPr>
        <w:tblStyle w:val="TabloKlavuzu"/>
        <w:tblW w:w="0" w:type="auto"/>
        <w:tblLook w:val="04A0" w:firstRow="1" w:lastRow="0" w:firstColumn="1" w:lastColumn="0" w:noHBand="0" w:noVBand="1"/>
      </w:tblPr>
      <w:tblGrid>
        <w:gridCol w:w="1625"/>
        <w:gridCol w:w="6202"/>
      </w:tblGrid>
      <w:tr w:rsidR="00D802A6" w:rsidRPr="00923224" w14:paraId="39109660" w14:textId="77777777" w:rsidTr="00FA5120">
        <w:trPr>
          <w:trHeight w:val="682"/>
        </w:trPr>
        <w:tc>
          <w:tcPr>
            <w:tcW w:w="1625" w:type="dxa"/>
            <w:tcBorders>
              <w:left w:val="nil"/>
            </w:tcBorders>
            <w:vAlign w:val="center"/>
          </w:tcPr>
          <w:p w14:paraId="5414D75C" w14:textId="77777777" w:rsidR="00D802A6" w:rsidRPr="00923224" w:rsidRDefault="00D802A6" w:rsidP="00FA5120">
            <w:pPr>
              <w:jc w:val="center"/>
              <w:rPr>
                <w:b/>
                <w:sz w:val="17"/>
                <w:szCs w:val="17"/>
              </w:rPr>
            </w:pPr>
            <w:r w:rsidRPr="00923224">
              <w:rPr>
                <w:b/>
                <w:sz w:val="17"/>
                <w:szCs w:val="17"/>
              </w:rPr>
              <w:t>Kategori numarası</w:t>
            </w:r>
          </w:p>
        </w:tc>
        <w:tc>
          <w:tcPr>
            <w:tcW w:w="6202" w:type="dxa"/>
            <w:tcBorders>
              <w:right w:val="nil"/>
            </w:tcBorders>
            <w:vAlign w:val="center"/>
          </w:tcPr>
          <w:p w14:paraId="3E96C501" w14:textId="77777777" w:rsidR="00D802A6" w:rsidRPr="00923224" w:rsidRDefault="00D802A6" w:rsidP="00FA5120">
            <w:pPr>
              <w:jc w:val="center"/>
              <w:rPr>
                <w:b/>
                <w:sz w:val="17"/>
                <w:szCs w:val="17"/>
              </w:rPr>
            </w:pPr>
            <w:r w:rsidRPr="00923224">
              <w:rPr>
                <w:b/>
                <w:sz w:val="17"/>
                <w:szCs w:val="17"/>
              </w:rPr>
              <w:t>Kategori Adı</w:t>
            </w:r>
          </w:p>
        </w:tc>
      </w:tr>
      <w:tr w:rsidR="00D802A6" w:rsidRPr="00923224" w14:paraId="665E4F9B" w14:textId="77777777" w:rsidTr="00FA5120">
        <w:trPr>
          <w:trHeight w:val="540"/>
        </w:trPr>
        <w:tc>
          <w:tcPr>
            <w:tcW w:w="1625" w:type="dxa"/>
            <w:tcBorders>
              <w:left w:val="nil"/>
            </w:tcBorders>
            <w:vAlign w:val="center"/>
          </w:tcPr>
          <w:p w14:paraId="4C65A0A3" w14:textId="77777777" w:rsidR="00D802A6" w:rsidRPr="00923224" w:rsidRDefault="00D802A6" w:rsidP="00FA5120">
            <w:pPr>
              <w:rPr>
                <w:sz w:val="17"/>
                <w:szCs w:val="17"/>
              </w:rPr>
            </w:pPr>
            <w:r w:rsidRPr="00923224">
              <w:rPr>
                <w:sz w:val="17"/>
                <w:szCs w:val="17"/>
              </w:rPr>
              <w:t xml:space="preserve">12.3 </w:t>
            </w:r>
            <w:r w:rsidRPr="00923224">
              <w:rPr>
                <w:b/>
                <w:bCs/>
                <w:sz w:val="17"/>
                <w:szCs w:val="17"/>
              </w:rPr>
              <w:t xml:space="preserve">  </w:t>
            </w:r>
          </w:p>
        </w:tc>
        <w:tc>
          <w:tcPr>
            <w:tcW w:w="6202" w:type="dxa"/>
            <w:tcBorders>
              <w:right w:val="nil"/>
            </w:tcBorders>
            <w:vAlign w:val="center"/>
          </w:tcPr>
          <w:p w14:paraId="71D07D28" w14:textId="77777777" w:rsidR="00D802A6" w:rsidRPr="00923224" w:rsidRDefault="00D802A6" w:rsidP="00FA5120">
            <w:pPr>
              <w:rPr>
                <w:b/>
                <w:sz w:val="17"/>
                <w:szCs w:val="17"/>
              </w:rPr>
            </w:pPr>
            <w:r w:rsidRPr="00923224">
              <w:rPr>
                <w:sz w:val="17"/>
                <w:szCs w:val="17"/>
              </w:rPr>
              <w:t>Sirkeler ve seyreltik asetik asit (hacmen % 4-30 oranında su ile seyreltilmiş)</w:t>
            </w:r>
          </w:p>
        </w:tc>
      </w:tr>
      <w:tr w:rsidR="00D802A6" w:rsidRPr="00923224" w14:paraId="2F4DAAE0" w14:textId="77777777" w:rsidTr="00FA5120">
        <w:trPr>
          <w:trHeight w:val="606"/>
        </w:trPr>
        <w:tc>
          <w:tcPr>
            <w:tcW w:w="1625" w:type="dxa"/>
            <w:tcBorders>
              <w:left w:val="nil"/>
            </w:tcBorders>
            <w:vAlign w:val="center"/>
          </w:tcPr>
          <w:p w14:paraId="4B20D2B0" w14:textId="77777777" w:rsidR="00D802A6" w:rsidRPr="00923224" w:rsidRDefault="00D802A6" w:rsidP="00FA5120">
            <w:pPr>
              <w:rPr>
                <w:b/>
                <w:sz w:val="17"/>
                <w:szCs w:val="17"/>
              </w:rPr>
            </w:pPr>
            <w:r w:rsidRPr="00923224">
              <w:rPr>
                <w:sz w:val="17"/>
                <w:szCs w:val="17"/>
              </w:rPr>
              <w:t>12.4</w:t>
            </w:r>
          </w:p>
        </w:tc>
        <w:tc>
          <w:tcPr>
            <w:tcW w:w="6202" w:type="dxa"/>
            <w:tcBorders>
              <w:right w:val="nil"/>
            </w:tcBorders>
            <w:vAlign w:val="center"/>
          </w:tcPr>
          <w:p w14:paraId="453F7A8F" w14:textId="77777777" w:rsidR="00D802A6" w:rsidRPr="00923224" w:rsidRDefault="00D802A6" w:rsidP="00FA5120">
            <w:pPr>
              <w:rPr>
                <w:b/>
                <w:sz w:val="17"/>
                <w:szCs w:val="17"/>
              </w:rPr>
            </w:pPr>
            <w:r w:rsidRPr="00923224">
              <w:rPr>
                <w:sz w:val="17"/>
                <w:szCs w:val="17"/>
              </w:rPr>
              <w:t>Hardal</w:t>
            </w:r>
          </w:p>
        </w:tc>
      </w:tr>
      <w:tr w:rsidR="00D802A6" w:rsidRPr="00923224" w14:paraId="0C4C7AC8" w14:textId="77777777" w:rsidTr="00FA5120">
        <w:trPr>
          <w:trHeight w:val="606"/>
        </w:trPr>
        <w:tc>
          <w:tcPr>
            <w:tcW w:w="1625" w:type="dxa"/>
            <w:tcBorders>
              <w:left w:val="nil"/>
            </w:tcBorders>
            <w:vAlign w:val="center"/>
          </w:tcPr>
          <w:p w14:paraId="51A10E91" w14:textId="77777777" w:rsidR="00D802A6" w:rsidRPr="00923224" w:rsidRDefault="00D802A6" w:rsidP="00FA5120">
            <w:pPr>
              <w:rPr>
                <w:b/>
                <w:sz w:val="17"/>
                <w:szCs w:val="17"/>
              </w:rPr>
            </w:pPr>
            <w:r w:rsidRPr="00923224">
              <w:rPr>
                <w:sz w:val="17"/>
                <w:szCs w:val="17"/>
              </w:rPr>
              <w:t>12.5</w:t>
            </w:r>
          </w:p>
        </w:tc>
        <w:tc>
          <w:tcPr>
            <w:tcW w:w="6202" w:type="dxa"/>
            <w:tcBorders>
              <w:right w:val="nil"/>
            </w:tcBorders>
            <w:vAlign w:val="center"/>
          </w:tcPr>
          <w:p w14:paraId="2AB8BD8C" w14:textId="77777777" w:rsidR="00D802A6" w:rsidRPr="00923224" w:rsidRDefault="00D802A6" w:rsidP="00FA5120">
            <w:pPr>
              <w:rPr>
                <w:b/>
                <w:sz w:val="17"/>
                <w:szCs w:val="17"/>
              </w:rPr>
            </w:pPr>
            <w:r w:rsidRPr="00923224">
              <w:rPr>
                <w:sz w:val="17"/>
                <w:szCs w:val="17"/>
              </w:rPr>
              <w:t>Çorbalar ve et suları</w:t>
            </w:r>
          </w:p>
        </w:tc>
      </w:tr>
      <w:tr w:rsidR="00D802A6" w:rsidRPr="00923224" w14:paraId="53C85056" w14:textId="77777777" w:rsidTr="00FA5120">
        <w:trPr>
          <w:trHeight w:val="606"/>
        </w:trPr>
        <w:tc>
          <w:tcPr>
            <w:tcW w:w="1625" w:type="dxa"/>
            <w:tcBorders>
              <w:left w:val="nil"/>
            </w:tcBorders>
            <w:vAlign w:val="center"/>
          </w:tcPr>
          <w:p w14:paraId="6D0EF2BE" w14:textId="77777777" w:rsidR="00D802A6" w:rsidRPr="00923224" w:rsidRDefault="00D802A6" w:rsidP="00FA5120">
            <w:pPr>
              <w:rPr>
                <w:b/>
                <w:sz w:val="17"/>
                <w:szCs w:val="17"/>
              </w:rPr>
            </w:pPr>
            <w:r w:rsidRPr="00923224">
              <w:rPr>
                <w:sz w:val="17"/>
                <w:szCs w:val="17"/>
              </w:rPr>
              <w:t>12.6</w:t>
            </w:r>
          </w:p>
        </w:tc>
        <w:tc>
          <w:tcPr>
            <w:tcW w:w="6202" w:type="dxa"/>
            <w:tcBorders>
              <w:right w:val="nil"/>
            </w:tcBorders>
            <w:vAlign w:val="center"/>
          </w:tcPr>
          <w:p w14:paraId="718343AE" w14:textId="77777777" w:rsidR="00D802A6" w:rsidRPr="00923224" w:rsidRDefault="00D802A6" w:rsidP="00FA5120">
            <w:pPr>
              <w:rPr>
                <w:b/>
                <w:sz w:val="17"/>
                <w:szCs w:val="17"/>
              </w:rPr>
            </w:pPr>
            <w:r w:rsidRPr="00923224">
              <w:rPr>
                <w:sz w:val="17"/>
                <w:szCs w:val="17"/>
              </w:rPr>
              <w:t>Soslar</w:t>
            </w:r>
          </w:p>
        </w:tc>
      </w:tr>
      <w:tr w:rsidR="00D802A6" w:rsidRPr="00923224" w14:paraId="2C218300" w14:textId="77777777" w:rsidTr="00FA5120">
        <w:trPr>
          <w:trHeight w:val="606"/>
        </w:trPr>
        <w:tc>
          <w:tcPr>
            <w:tcW w:w="1625" w:type="dxa"/>
            <w:tcBorders>
              <w:left w:val="nil"/>
            </w:tcBorders>
            <w:vAlign w:val="center"/>
          </w:tcPr>
          <w:p w14:paraId="46BEE343" w14:textId="77777777" w:rsidR="00D802A6" w:rsidRPr="00923224" w:rsidRDefault="00D802A6" w:rsidP="00FA5120">
            <w:pPr>
              <w:rPr>
                <w:rFonts w:eastAsia="Times New Roman"/>
                <w:sz w:val="17"/>
                <w:szCs w:val="17"/>
                <w:lang w:val="en-US" w:eastAsia="en-US"/>
              </w:rPr>
            </w:pPr>
            <w:r w:rsidRPr="00923224">
              <w:rPr>
                <w:sz w:val="17"/>
                <w:szCs w:val="17"/>
              </w:rPr>
              <w:t>12.7</w:t>
            </w:r>
          </w:p>
        </w:tc>
        <w:tc>
          <w:tcPr>
            <w:tcW w:w="6202" w:type="dxa"/>
            <w:tcBorders>
              <w:right w:val="nil"/>
            </w:tcBorders>
            <w:vAlign w:val="center"/>
          </w:tcPr>
          <w:p w14:paraId="24214A06" w14:textId="77777777" w:rsidR="00D802A6" w:rsidRPr="00923224" w:rsidRDefault="00D802A6" w:rsidP="00C56866">
            <w:pPr>
              <w:pStyle w:val="TableParagraph"/>
              <w:rPr>
                <w:sz w:val="17"/>
                <w:szCs w:val="17"/>
              </w:rPr>
            </w:pPr>
            <w:r w:rsidRPr="00923224">
              <w:rPr>
                <w:sz w:val="17"/>
                <w:szCs w:val="17"/>
              </w:rPr>
              <w:t>Salatalar ve sandviç arasına sürülebilir tuzlu / baharatlı soslar</w:t>
            </w:r>
          </w:p>
        </w:tc>
      </w:tr>
      <w:tr w:rsidR="00D802A6" w:rsidRPr="00923224" w14:paraId="6A1E99C0" w14:textId="77777777" w:rsidTr="00FA5120">
        <w:trPr>
          <w:trHeight w:val="606"/>
        </w:trPr>
        <w:tc>
          <w:tcPr>
            <w:tcW w:w="1625" w:type="dxa"/>
            <w:tcBorders>
              <w:left w:val="nil"/>
            </w:tcBorders>
            <w:vAlign w:val="center"/>
          </w:tcPr>
          <w:p w14:paraId="1CAB6108" w14:textId="77777777" w:rsidR="00D802A6" w:rsidRPr="00923224" w:rsidRDefault="00D802A6" w:rsidP="00FA5120">
            <w:pPr>
              <w:rPr>
                <w:rFonts w:eastAsia="Times New Roman"/>
                <w:sz w:val="17"/>
                <w:szCs w:val="17"/>
                <w:lang w:val="en-US" w:eastAsia="en-US"/>
              </w:rPr>
            </w:pPr>
            <w:r w:rsidRPr="00923224">
              <w:rPr>
                <w:sz w:val="17"/>
                <w:szCs w:val="17"/>
              </w:rPr>
              <w:t>12.8</w:t>
            </w:r>
          </w:p>
        </w:tc>
        <w:tc>
          <w:tcPr>
            <w:tcW w:w="6202" w:type="dxa"/>
            <w:tcBorders>
              <w:right w:val="nil"/>
            </w:tcBorders>
            <w:vAlign w:val="center"/>
          </w:tcPr>
          <w:p w14:paraId="75B63510" w14:textId="77777777" w:rsidR="00D802A6" w:rsidRPr="00923224" w:rsidRDefault="00D802A6" w:rsidP="00FA5120">
            <w:pPr>
              <w:rPr>
                <w:rFonts w:eastAsia="Times New Roman"/>
                <w:sz w:val="17"/>
                <w:szCs w:val="17"/>
                <w:lang w:val="en-US" w:eastAsia="en-US"/>
              </w:rPr>
            </w:pPr>
            <w:r w:rsidRPr="00923224">
              <w:rPr>
                <w:sz w:val="17"/>
                <w:szCs w:val="17"/>
              </w:rPr>
              <w:t>Maya ve maya ürünleri</w:t>
            </w:r>
          </w:p>
        </w:tc>
      </w:tr>
      <w:tr w:rsidR="00D802A6" w:rsidRPr="00923224" w14:paraId="4856FE92" w14:textId="77777777" w:rsidTr="00FA5120">
        <w:trPr>
          <w:trHeight w:val="606"/>
        </w:trPr>
        <w:tc>
          <w:tcPr>
            <w:tcW w:w="1625" w:type="dxa"/>
            <w:tcBorders>
              <w:left w:val="nil"/>
            </w:tcBorders>
            <w:vAlign w:val="center"/>
          </w:tcPr>
          <w:p w14:paraId="32FD4D2B" w14:textId="77777777" w:rsidR="00D802A6" w:rsidRPr="00923224" w:rsidRDefault="00D802A6" w:rsidP="00FA5120">
            <w:pPr>
              <w:rPr>
                <w:sz w:val="17"/>
                <w:szCs w:val="17"/>
              </w:rPr>
            </w:pPr>
            <w:r w:rsidRPr="00923224">
              <w:rPr>
                <w:sz w:val="17"/>
                <w:szCs w:val="17"/>
              </w:rPr>
              <w:t>12.9</w:t>
            </w:r>
          </w:p>
        </w:tc>
        <w:tc>
          <w:tcPr>
            <w:tcW w:w="6202" w:type="dxa"/>
            <w:tcBorders>
              <w:right w:val="nil"/>
            </w:tcBorders>
            <w:vAlign w:val="center"/>
          </w:tcPr>
          <w:p w14:paraId="3A862C1C" w14:textId="77777777" w:rsidR="00D802A6" w:rsidRPr="00923224" w:rsidRDefault="00D802A6" w:rsidP="00FA5120">
            <w:pPr>
              <w:rPr>
                <w:sz w:val="17"/>
                <w:szCs w:val="17"/>
              </w:rPr>
            </w:pPr>
            <w:r w:rsidRPr="00923224">
              <w:rPr>
                <w:sz w:val="17"/>
                <w:szCs w:val="17"/>
              </w:rPr>
              <w:t>Protein ürünleri, kategori 1.8 kapsamında yer alan ürünler hariç</w:t>
            </w:r>
          </w:p>
        </w:tc>
      </w:tr>
      <w:tr w:rsidR="00D802A6" w:rsidRPr="00923224" w14:paraId="2F55A658" w14:textId="77777777" w:rsidTr="00FA5120">
        <w:trPr>
          <w:trHeight w:val="606"/>
        </w:trPr>
        <w:tc>
          <w:tcPr>
            <w:tcW w:w="1625" w:type="dxa"/>
            <w:tcBorders>
              <w:left w:val="nil"/>
            </w:tcBorders>
            <w:vAlign w:val="center"/>
          </w:tcPr>
          <w:p w14:paraId="4C70FD0E" w14:textId="77777777" w:rsidR="00D802A6" w:rsidRPr="00923224" w:rsidRDefault="00D802A6" w:rsidP="00FA5120">
            <w:pPr>
              <w:rPr>
                <w:sz w:val="17"/>
                <w:szCs w:val="17"/>
              </w:rPr>
            </w:pPr>
            <w:r w:rsidRPr="00923224">
              <w:rPr>
                <w:b/>
                <w:bCs/>
                <w:sz w:val="17"/>
                <w:szCs w:val="17"/>
              </w:rPr>
              <w:t>13.</w:t>
            </w:r>
          </w:p>
        </w:tc>
        <w:tc>
          <w:tcPr>
            <w:tcW w:w="6202" w:type="dxa"/>
            <w:tcBorders>
              <w:right w:val="nil"/>
            </w:tcBorders>
            <w:vAlign w:val="center"/>
          </w:tcPr>
          <w:p w14:paraId="25A8F002" w14:textId="77777777" w:rsidR="0008140B" w:rsidRDefault="0008140B" w:rsidP="00FA5120">
            <w:pPr>
              <w:rPr>
                <w:bCs/>
                <w:i/>
                <w:color w:val="000000"/>
                <w:sz w:val="17"/>
                <w:szCs w:val="17"/>
                <w:shd w:val="clear" w:color="auto" w:fill="FFFFFF"/>
              </w:rPr>
            </w:pPr>
          </w:p>
          <w:p w14:paraId="5D0C421C" w14:textId="77777777" w:rsidR="0008140B" w:rsidRDefault="001B5FE7" w:rsidP="00FA5120">
            <w:pPr>
              <w:rPr>
                <w:rFonts w:eastAsia="Times New Roman"/>
                <w:sz w:val="17"/>
                <w:szCs w:val="17"/>
                <w:lang w:val="en-US" w:eastAsia="en-US"/>
              </w:rPr>
            </w:pPr>
            <w:r w:rsidRPr="006A1B8F">
              <w:rPr>
                <w:bCs/>
                <w:i/>
                <w:color w:val="000000"/>
                <w:sz w:val="17"/>
                <w:szCs w:val="17"/>
                <w:shd w:val="clear" w:color="auto" w:fill="FFFFFF"/>
              </w:rPr>
              <w:t>Türk Gıda Kodeksi Bebek ve Küçük Çocuklara Yönelik Gıdalar ile Vücut Ağırlığı Kontrolü İçin Diyetin Yerini Alan Gıdalar Yönetmeliğ</w:t>
            </w:r>
            <w:r w:rsidRPr="00923224">
              <w:rPr>
                <w:bCs/>
                <w:color w:val="000000"/>
                <w:sz w:val="17"/>
                <w:szCs w:val="17"/>
                <w:shd w:val="clear" w:color="auto" w:fill="FFFFFF"/>
              </w:rPr>
              <w:t xml:space="preserve">i’nde </w:t>
            </w:r>
            <w:r w:rsidRPr="00923224">
              <w:rPr>
                <w:rFonts w:eastAsia="Times New Roman"/>
                <w:sz w:val="17"/>
                <w:szCs w:val="17"/>
                <w:lang w:val="en-US" w:eastAsia="en-US"/>
              </w:rPr>
              <w:t xml:space="preserve">tanımlanan </w:t>
            </w:r>
            <w:r>
              <w:rPr>
                <w:rFonts w:eastAsia="Times New Roman"/>
                <w:sz w:val="17"/>
                <w:szCs w:val="17"/>
                <w:lang w:val="en-US" w:eastAsia="en-US"/>
              </w:rPr>
              <w:t>gıdalar</w:t>
            </w:r>
            <w:r w:rsidR="00B2641D">
              <w:rPr>
                <w:rFonts w:eastAsia="Times New Roman"/>
                <w:sz w:val="17"/>
                <w:szCs w:val="17"/>
                <w:lang w:val="en-US" w:eastAsia="en-US"/>
              </w:rPr>
              <w:t>,</w:t>
            </w:r>
            <w:r w:rsidR="004B618A">
              <w:rPr>
                <w:rFonts w:eastAsia="Times New Roman"/>
                <w:sz w:val="17"/>
                <w:szCs w:val="17"/>
                <w:lang w:val="en-US" w:eastAsia="en-US"/>
              </w:rPr>
              <w:t xml:space="preserve"> </w:t>
            </w:r>
          </w:p>
          <w:p w14:paraId="3A510DA7" w14:textId="77777777" w:rsidR="0008140B" w:rsidRDefault="0008140B" w:rsidP="00FA5120">
            <w:pPr>
              <w:rPr>
                <w:rFonts w:eastAsia="Times New Roman"/>
                <w:sz w:val="17"/>
                <w:szCs w:val="17"/>
                <w:lang w:val="en-US" w:eastAsia="en-US"/>
              </w:rPr>
            </w:pPr>
          </w:p>
          <w:p w14:paraId="5285A592" w14:textId="77777777" w:rsidR="00D802A6" w:rsidRDefault="0008140B" w:rsidP="00FA5120">
            <w:pPr>
              <w:rPr>
                <w:bCs/>
                <w:sz w:val="17"/>
                <w:szCs w:val="17"/>
                <w:shd w:val="clear" w:color="auto" w:fill="FFFFFF"/>
              </w:rPr>
            </w:pPr>
            <w:r w:rsidRPr="0008140B">
              <w:rPr>
                <w:bCs/>
                <w:sz w:val="17"/>
                <w:szCs w:val="17"/>
                <w:shd w:val="clear" w:color="auto" w:fill="FFFFFF"/>
              </w:rPr>
              <w:t>K</w:t>
            </w:r>
            <w:r w:rsidR="004B618A" w:rsidRPr="0008140B">
              <w:rPr>
                <w:bCs/>
                <w:sz w:val="17"/>
                <w:szCs w:val="17"/>
                <w:shd w:val="clear" w:color="auto" w:fill="FFFFFF"/>
              </w:rPr>
              <w:t>ilo verme amaçlı öğün yerine geçen gıdalar</w:t>
            </w:r>
          </w:p>
          <w:p w14:paraId="6C2DAD13" w14:textId="77777777" w:rsidR="0008140B" w:rsidRPr="0008140B" w:rsidRDefault="0008140B" w:rsidP="00FA5120">
            <w:pPr>
              <w:rPr>
                <w:sz w:val="17"/>
                <w:szCs w:val="17"/>
              </w:rPr>
            </w:pPr>
          </w:p>
        </w:tc>
      </w:tr>
      <w:tr w:rsidR="00D802A6" w:rsidRPr="00923224" w14:paraId="1CFF7214" w14:textId="77777777" w:rsidTr="00FA5120">
        <w:trPr>
          <w:trHeight w:val="606"/>
        </w:trPr>
        <w:tc>
          <w:tcPr>
            <w:tcW w:w="1625" w:type="dxa"/>
            <w:tcBorders>
              <w:left w:val="nil"/>
            </w:tcBorders>
            <w:vAlign w:val="center"/>
          </w:tcPr>
          <w:p w14:paraId="03DB3BF0" w14:textId="77777777" w:rsidR="00D802A6" w:rsidRPr="00923224" w:rsidRDefault="00D802A6" w:rsidP="00FA5120">
            <w:pPr>
              <w:rPr>
                <w:sz w:val="17"/>
                <w:szCs w:val="17"/>
              </w:rPr>
            </w:pPr>
            <w:r w:rsidRPr="00923224">
              <w:rPr>
                <w:sz w:val="17"/>
                <w:szCs w:val="17"/>
              </w:rPr>
              <w:t>13.1</w:t>
            </w:r>
          </w:p>
        </w:tc>
        <w:tc>
          <w:tcPr>
            <w:tcW w:w="6202" w:type="dxa"/>
            <w:tcBorders>
              <w:right w:val="nil"/>
            </w:tcBorders>
            <w:vAlign w:val="center"/>
          </w:tcPr>
          <w:p w14:paraId="0C9721FC" w14:textId="77777777" w:rsidR="00D802A6" w:rsidRPr="00923224" w:rsidRDefault="00D802A6" w:rsidP="001B5FE7">
            <w:pPr>
              <w:rPr>
                <w:sz w:val="17"/>
                <w:szCs w:val="17"/>
              </w:rPr>
            </w:pPr>
            <w:r w:rsidRPr="00923224">
              <w:rPr>
                <w:sz w:val="17"/>
                <w:szCs w:val="17"/>
              </w:rPr>
              <w:t>Bebek ve küçük çocuklar</w:t>
            </w:r>
            <w:r w:rsidR="001B5FE7">
              <w:rPr>
                <w:sz w:val="17"/>
                <w:szCs w:val="17"/>
              </w:rPr>
              <w:t>a yönelik</w:t>
            </w:r>
            <w:r w:rsidRPr="00923224">
              <w:rPr>
                <w:sz w:val="17"/>
                <w:szCs w:val="17"/>
              </w:rPr>
              <w:t xml:space="preserve"> gıdalar</w:t>
            </w:r>
          </w:p>
        </w:tc>
      </w:tr>
      <w:tr w:rsidR="00D802A6" w:rsidRPr="00923224" w14:paraId="0D010A73" w14:textId="77777777" w:rsidTr="00FA5120">
        <w:trPr>
          <w:trHeight w:val="606"/>
        </w:trPr>
        <w:tc>
          <w:tcPr>
            <w:tcW w:w="1625" w:type="dxa"/>
            <w:tcBorders>
              <w:left w:val="nil"/>
            </w:tcBorders>
            <w:vAlign w:val="center"/>
          </w:tcPr>
          <w:p w14:paraId="0EC81F38" w14:textId="77777777" w:rsidR="00D802A6" w:rsidRPr="00923224" w:rsidRDefault="00D802A6" w:rsidP="00FA5120">
            <w:pPr>
              <w:rPr>
                <w:sz w:val="17"/>
                <w:szCs w:val="17"/>
              </w:rPr>
            </w:pPr>
            <w:r w:rsidRPr="00923224">
              <w:rPr>
                <w:sz w:val="17"/>
                <w:szCs w:val="17"/>
              </w:rPr>
              <w:t>13.1.1</w:t>
            </w:r>
          </w:p>
        </w:tc>
        <w:tc>
          <w:tcPr>
            <w:tcW w:w="6202" w:type="dxa"/>
            <w:tcBorders>
              <w:right w:val="nil"/>
            </w:tcBorders>
            <w:vAlign w:val="center"/>
          </w:tcPr>
          <w:p w14:paraId="2E62526E" w14:textId="77777777" w:rsidR="00D802A6" w:rsidRPr="00923224" w:rsidRDefault="001B5FE7" w:rsidP="00A22706">
            <w:pPr>
              <w:rPr>
                <w:sz w:val="17"/>
                <w:szCs w:val="17"/>
              </w:rPr>
            </w:pPr>
            <w:r>
              <w:rPr>
                <w:rFonts w:eastAsia="Times New Roman"/>
                <w:sz w:val="17"/>
                <w:szCs w:val="17"/>
                <w:lang w:val="en-US" w:eastAsia="en-US"/>
              </w:rPr>
              <w:t>B</w:t>
            </w:r>
            <w:r w:rsidR="00A22706" w:rsidRPr="00923224">
              <w:rPr>
                <w:rFonts w:eastAsia="Times New Roman"/>
                <w:sz w:val="17"/>
                <w:szCs w:val="17"/>
                <w:lang w:val="en-US" w:eastAsia="en-US"/>
              </w:rPr>
              <w:t>ebek formülleri</w:t>
            </w:r>
            <w:r w:rsidR="00A22706" w:rsidRPr="00923224">
              <w:rPr>
                <w:sz w:val="17"/>
                <w:szCs w:val="17"/>
              </w:rPr>
              <w:t xml:space="preserve"> </w:t>
            </w:r>
          </w:p>
        </w:tc>
      </w:tr>
      <w:tr w:rsidR="00D802A6" w:rsidRPr="00923224" w14:paraId="1E0CB8D1" w14:textId="77777777" w:rsidTr="00FA5120">
        <w:trPr>
          <w:trHeight w:val="606"/>
        </w:trPr>
        <w:tc>
          <w:tcPr>
            <w:tcW w:w="1625" w:type="dxa"/>
            <w:tcBorders>
              <w:left w:val="nil"/>
            </w:tcBorders>
            <w:vAlign w:val="center"/>
          </w:tcPr>
          <w:p w14:paraId="7BFA9200" w14:textId="77777777" w:rsidR="00D802A6" w:rsidRPr="00923224" w:rsidRDefault="00D802A6" w:rsidP="00FA5120">
            <w:pPr>
              <w:rPr>
                <w:sz w:val="17"/>
                <w:szCs w:val="17"/>
              </w:rPr>
            </w:pPr>
            <w:r w:rsidRPr="00923224">
              <w:rPr>
                <w:sz w:val="17"/>
                <w:szCs w:val="17"/>
              </w:rPr>
              <w:t>13.1.2</w:t>
            </w:r>
          </w:p>
        </w:tc>
        <w:tc>
          <w:tcPr>
            <w:tcW w:w="6202" w:type="dxa"/>
            <w:tcBorders>
              <w:right w:val="nil"/>
            </w:tcBorders>
            <w:vAlign w:val="center"/>
          </w:tcPr>
          <w:p w14:paraId="56BFFAFE" w14:textId="77777777" w:rsidR="00D802A6" w:rsidRPr="00923224" w:rsidRDefault="001B5FE7" w:rsidP="00A22706">
            <w:pPr>
              <w:rPr>
                <w:sz w:val="17"/>
                <w:szCs w:val="17"/>
              </w:rPr>
            </w:pPr>
            <w:r>
              <w:rPr>
                <w:sz w:val="17"/>
                <w:szCs w:val="17"/>
              </w:rPr>
              <w:t>D</w:t>
            </w:r>
            <w:r w:rsidR="00D802A6" w:rsidRPr="00923224">
              <w:rPr>
                <w:sz w:val="17"/>
                <w:szCs w:val="17"/>
              </w:rPr>
              <w:t>evam formülleri</w:t>
            </w:r>
          </w:p>
        </w:tc>
      </w:tr>
      <w:tr w:rsidR="00D802A6" w:rsidRPr="00923224" w14:paraId="362CC73F" w14:textId="77777777" w:rsidTr="00FA5120">
        <w:trPr>
          <w:trHeight w:val="606"/>
        </w:trPr>
        <w:tc>
          <w:tcPr>
            <w:tcW w:w="1625" w:type="dxa"/>
            <w:tcBorders>
              <w:left w:val="nil"/>
            </w:tcBorders>
            <w:vAlign w:val="center"/>
          </w:tcPr>
          <w:p w14:paraId="691AFBE5" w14:textId="77777777" w:rsidR="00D802A6" w:rsidRPr="00923224" w:rsidRDefault="00D802A6" w:rsidP="00FA5120">
            <w:pPr>
              <w:pStyle w:val="TableParagraph"/>
              <w:rPr>
                <w:sz w:val="17"/>
                <w:szCs w:val="17"/>
              </w:rPr>
            </w:pPr>
            <w:r w:rsidRPr="00923224">
              <w:rPr>
                <w:sz w:val="17"/>
                <w:szCs w:val="17"/>
              </w:rPr>
              <w:t>13.1.3</w:t>
            </w:r>
          </w:p>
        </w:tc>
        <w:tc>
          <w:tcPr>
            <w:tcW w:w="6202" w:type="dxa"/>
            <w:tcBorders>
              <w:right w:val="nil"/>
            </w:tcBorders>
            <w:vAlign w:val="center"/>
          </w:tcPr>
          <w:p w14:paraId="4B3E7574" w14:textId="77777777" w:rsidR="00D802A6" w:rsidRPr="001B5FE7" w:rsidRDefault="001B5FE7" w:rsidP="001B5FE7">
            <w:pPr>
              <w:rPr>
                <w:sz w:val="17"/>
                <w:szCs w:val="17"/>
              </w:rPr>
            </w:pPr>
            <w:r>
              <w:rPr>
                <w:bCs/>
                <w:color w:val="000000"/>
                <w:sz w:val="17"/>
                <w:szCs w:val="17"/>
                <w:shd w:val="clear" w:color="auto" w:fill="FFFFFF"/>
              </w:rPr>
              <w:t>Bebek ve küçük çocuk</w:t>
            </w:r>
            <w:r w:rsidR="00A22706" w:rsidRPr="001B5FE7">
              <w:rPr>
                <w:bCs/>
                <w:color w:val="000000"/>
                <w:sz w:val="17"/>
                <w:szCs w:val="17"/>
                <w:shd w:val="clear" w:color="auto" w:fill="FFFFFF"/>
              </w:rPr>
              <w:t xml:space="preserve"> </w:t>
            </w:r>
            <w:r w:rsidRPr="001B5FE7">
              <w:rPr>
                <w:bCs/>
                <w:color w:val="000000"/>
                <w:sz w:val="17"/>
                <w:szCs w:val="17"/>
                <w:shd w:val="clear" w:color="auto" w:fill="FFFFFF"/>
              </w:rPr>
              <w:t xml:space="preserve">ek </w:t>
            </w:r>
            <w:r w:rsidR="00D802A6" w:rsidRPr="001B5FE7">
              <w:rPr>
                <w:sz w:val="17"/>
                <w:szCs w:val="17"/>
              </w:rPr>
              <w:t>gıdalar</w:t>
            </w:r>
            <w:r>
              <w:rPr>
                <w:sz w:val="17"/>
                <w:szCs w:val="17"/>
              </w:rPr>
              <w:t>ı</w:t>
            </w:r>
          </w:p>
        </w:tc>
      </w:tr>
      <w:tr w:rsidR="0070456D" w:rsidRPr="0008140B" w14:paraId="2368F06F" w14:textId="77777777" w:rsidTr="00FA5120">
        <w:trPr>
          <w:trHeight w:val="606"/>
        </w:trPr>
        <w:tc>
          <w:tcPr>
            <w:tcW w:w="1625" w:type="dxa"/>
            <w:tcBorders>
              <w:left w:val="nil"/>
            </w:tcBorders>
            <w:vAlign w:val="center"/>
          </w:tcPr>
          <w:p w14:paraId="6EE48923" w14:textId="77777777" w:rsidR="0070456D" w:rsidRPr="0008140B" w:rsidRDefault="0008140B" w:rsidP="00FA5120">
            <w:pPr>
              <w:rPr>
                <w:sz w:val="17"/>
                <w:szCs w:val="17"/>
              </w:rPr>
            </w:pPr>
            <w:r w:rsidRPr="0008140B">
              <w:rPr>
                <w:sz w:val="17"/>
                <w:szCs w:val="17"/>
              </w:rPr>
              <w:t>13.1.4</w:t>
            </w:r>
          </w:p>
        </w:tc>
        <w:tc>
          <w:tcPr>
            <w:tcW w:w="6202" w:type="dxa"/>
            <w:tcBorders>
              <w:right w:val="nil"/>
            </w:tcBorders>
            <w:vAlign w:val="center"/>
          </w:tcPr>
          <w:p w14:paraId="506DE7F8" w14:textId="77777777" w:rsidR="0070456D" w:rsidRPr="0008140B" w:rsidRDefault="0070456D" w:rsidP="00FA5120">
            <w:pPr>
              <w:rPr>
                <w:sz w:val="17"/>
                <w:szCs w:val="17"/>
              </w:rPr>
            </w:pPr>
            <w:r w:rsidRPr="0008140B">
              <w:rPr>
                <w:sz w:val="17"/>
                <w:szCs w:val="17"/>
              </w:rPr>
              <w:t>Türk Gıda Kodeksi Özel Tıbbi Amaçlı Diyet Gıdalar Tebliğinde tanımlanan bebekler ve küçük çocuklar için özel tıbbi amaçlı diyet gıdalar/ Bebekler için özel formüller</w:t>
            </w:r>
            <w:r w:rsidR="004B618A" w:rsidRPr="0008140B">
              <w:rPr>
                <w:sz w:val="17"/>
                <w:szCs w:val="17"/>
              </w:rPr>
              <w:t xml:space="preserve"> </w:t>
            </w:r>
          </w:p>
        </w:tc>
      </w:tr>
    </w:tbl>
    <w:p w14:paraId="0BDC95EA" w14:textId="77777777" w:rsidR="009900C3" w:rsidRPr="0008140B" w:rsidRDefault="009900C3">
      <w:pPr>
        <w:ind w:left="7320"/>
        <w:rPr>
          <w:rFonts w:eastAsia="Times New Roman"/>
          <w:color w:val="231F20"/>
          <w:sz w:val="17"/>
          <w:szCs w:val="17"/>
        </w:rPr>
      </w:pPr>
    </w:p>
    <w:p w14:paraId="286FDF57" w14:textId="77777777" w:rsidR="009900C3" w:rsidRPr="0008140B" w:rsidRDefault="009900C3">
      <w:pPr>
        <w:ind w:left="7320"/>
        <w:rPr>
          <w:rFonts w:eastAsia="Times New Roman"/>
          <w:color w:val="231F20"/>
          <w:sz w:val="17"/>
          <w:szCs w:val="17"/>
        </w:rPr>
      </w:pPr>
    </w:p>
    <w:p w14:paraId="66D7E252" w14:textId="77777777" w:rsidR="009900C3" w:rsidRPr="0008140B" w:rsidRDefault="009900C3">
      <w:pPr>
        <w:ind w:left="7320"/>
        <w:rPr>
          <w:rFonts w:eastAsia="Times New Roman"/>
          <w:color w:val="231F20"/>
          <w:sz w:val="17"/>
          <w:szCs w:val="17"/>
        </w:rPr>
      </w:pPr>
    </w:p>
    <w:p w14:paraId="03125C34" w14:textId="77777777" w:rsidR="009900C3" w:rsidRPr="0008140B" w:rsidRDefault="009900C3">
      <w:pPr>
        <w:ind w:left="7320"/>
        <w:rPr>
          <w:rFonts w:eastAsia="Times New Roman"/>
          <w:color w:val="231F20"/>
          <w:sz w:val="17"/>
          <w:szCs w:val="17"/>
        </w:rPr>
      </w:pPr>
    </w:p>
    <w:tbl>
      <w:tblPr>
        <w:tblStyle w:val="TabloKlavuzu"/>
        <w:tblW w:w="0" w:type="auto"/>
        <w:tblLook w:val="04A0" w:firstRow="1" w:lastRow="0" w:firstColumn="1" w:lastColumn="0" w:noHBand="0" w:noVBand="1"/>
      </w:tblPr>
      <w:tblGrid>
        <w:gridCol w:w="1625"/>
        <w:gridCol w:w="6202"/>
      </w:tblGrid>
      <w:tr w:rsidR="0070456D" w:rsidRPr="0008140B" w14:paraId="3F01217A" w14:textId="77777777" w:rsidTr="00FA5120">
        <w:trPr>
          <w:trHeight w:val="682"/>
        </w:trPr>
        <w:tc>
          <w:tcPr>
            <w:tcW w:w="1625" w:type="dxa"/>
            <w:tcBorders>
              <w:left w:val="nil"/>
            </w:tcBorders>
            <w:vAlign w:val="center"/>
          </w:tcPr>
          <w:p w14:paraId="7267E664" w14:textId="77777777" w:rsidR="0070456D" w:rsidRPr="0008140B" w:rsidRDefault="0070456D" w:rsidP="00FA5120">
            <w:pPr>
              <w:jc w:val="center"/>
              <w:rPr>
                <w:b/>
                <w:sz w:val="17"/>
                <w:szCs w:val="17"/>
              </w:rPr>
            </w:pPr>
            <w:r w:rsidRPr="0008140B">
              <w:rPr>
                <w:b/>
                <w:sz w:val="17"/>
                <w:szCs w:val="17"/>
              </w:rPr>
              <w:t>Kategori numarası</w:t>
            </w:r>
          </w:p>
        </w:tc>
        <w:tc>
          <w:tcPr>
            <w:tcW w:w="6202" w:type="dxa"/>
            <w:tcBorders>
              <w:right w:val="nil"/>
            </w:tcBorders>
            <w:vAlign w:val="center"/>
          </w:tcPr>
          <w:p w14:paraId="16FE90AE" w14:textId="77777777" w:rsidR="0070456D" w:rsidRPr="0008140B" w:rsidRDefault="0070456D" w:rsidP="00FA5120">
            <w:pPr>
              <w:jc w:val="center"/>
              <w:rPr>
                <w:b/>
                <w:sz w:val="17"/>
                <w:szCs w:val="17"/>
              </w:rPr>
            </w:pPr>
            <w:r w:rsidRPr="0008140B">
              <w:rPr>
                <w:b/>
                <w:sz w:val="17"/>
                <w:szCs w:val="17"/>
              </w:rPr>
              <w:t>Kategori Adı</w:t>
            </w:r>
          </w:p>
        </w:tc>
      </w:tr>
      <w:tr w:rsidR="0070456D" w:rsidRPr="0008140B" w14:paraId="38E94A3D" w14:textId="77777777" w:rsidTr="00FA5120">
        <w:trPr>
          <w:trHeight w:val="540"/>
        </w:trPr>
        <w:tc>
          <w:tcPr>
            <w:tcW w:w="1625" w:type="dxa"/>
            <w:tcBorders>
              <w:left w:val="nil"/>
            </w:tcBorders>
            <w:vAlign w:val="center"/>
          </w:tcPr>
          <w:p w14:paraId="296E1CFD" w14:textId="77777777" w:rsidR="0070456D" w:rsidRPr="0008140B" w:rsidRDefault="0008140B" w:rsidP="00FA5120">
            <w:pPr>
              <w:rPr>
                <w:sz w:val="17"/>
                <w:szCs w:val="17"/>
              </w:rPr>
            </w:pPr>
            <w:r>
              <w:rPr>
                <w:sz w:val="17"/>
                <w:szCs w:val="17"/>
              </w:rPr>
              <w:t>13.1.4</w:t>
            </w:r>
            <w:r w:rsidR="0070456D" w:rsidRPr="0008140B">
              <w:rPr>
                <w:sz w:val="17"/>
                <w:szCs w:val="17"/>
              </w:rPr>
              <w:t>.1</w:t>
            </w:r>
          </w:p>
        </w:tc>
        <w:tc>
          <w:tcPr>
            <w:tcW w:w="6202" w:type="dxa"/>
            <w:tcBorders>
              <w:right w:val="nil"/>
            </w:tcBorders>
            <w:vAlign w:val="center"/>
          </w:tcPr>
          <w:p w14:paraId="005ADD52" w14:textId="77777777" w:rsidR="0070456D" w:rsidRPr="0008140B" w:rsidRDefault="0070456D" w:rsidP="00FA5120">
            <w:pPr>
              <w:rPr>
                <w:b/>
                <w:sz w:val="17"/>
                <w:szCs w:val="17"/>
              </w:rPr>
            </w:pPr>
            <w:r w:rsidRPr="0008140B">
              <w:rPr>
                <w:sz w:val="17"/>
                <w:szCs w:val="17"/>
              </w:rPr>
              <w:t>Bebekler için özel tıbbi amaçlı diyet gıdalar ve bebekler için özel formüller</w:t>
            </w:r>
          </w:p>
        </w:tc>
      </w:tr>
      <w:tr w:rsidR="0070456D" w:rsidRPr="0008140B" w14:paraId="7CA13CD7" w14:textId="77777777" w:rsidTr="00FA5120">
        <w:trPr>
          <w:trHeight w:val="606"/>
        </w:trPr>
        <w:tc>
          <w:tcPr>
            <w:tcW w:w="1625" w:type="dxa"/>
            <w:tcBorders>
              <w:left w:val="nil"/>
            </w:tcBorders>
            <w:vAlign w:val="center"/>
          </w:tcPr>
          <w:p w14:paraId="68D1C985" w14:textId="77777777" w:rsidR="0070456D" w:rsidRPr="0008140B" w:rsidRDefault="0070456D" w:rsidP="0008140B">
            <w:pPr>
              <w:rPr>
                <w:b/>
                <w:sz w:val="17"/>
                <w:szCs w:val="17"/>
              </w:rPr>
            </w:pPr>
            <w:r w:rsidRPr="0008140B">
              <w:rPr>
                <w:sz w:val="17"/>
                <w:szCs w:val="17"/>
              </w:rPr>
              <w:t>13.1.</w:t>
            </w:r>
            <w:r w:rsidR="0008140B">
              <w:rPr>
                <w:sz w:val="17"/>
                <w:szCs w:val="17"/>
              </w:rPr>
              <w:t>4</w:t>
            </w:r>
            <w:r w:rsidRPr="0008140B">
              <w:rPr>
                <w:sz w:val="17"/>
                <w:szCs w:val="17"/>
              </w:rPr>
              <w:t>.2</w:t>
            </w:r>
          </w:p>
        </w:tc>
        <w:tc>
          <w:tcPr>
            <w:tcW w:w="6202" w:type="dxa"/>
            <w:tcBorders>
              <w:right w:val="nil"/>
            </w:tcBorders>
            <w:vAlign w:val="center"/>
          </w:tcPr>
          <w:p w14:paraId="532CE6DB" w14:textId="77777777" w:rsidR="0070456D" w:rsidRPr="0008140B" w:rsidRDefault="0070456D" w:rsidP="00FA5120">
            <w:pPr>
              <w:rPr>
                <w:b/>
                <w:sz w:val="17"/>
                <w:szCs w:val="17"/>
              </w:rPr>
            </w:pPr>
            <w:r w:rsidRPr="0008140B">
              <w:rPr>
                <w:sz w:val="17"/>
                <w:szCs w:val="17"/>
              </w:rPr>
              <w:t>Türk Gıda Kodeksi Özel Tıbbi Amaçlı Diyet Gıdalar Tebliğinde tanımlanan bebekler ve küçük çocuklar için özel tıbbi amaçlı diyet gıdalar</w:t>
            </w:r>
          </w:p>
        </w:tc>
      </w:tr>
      <w:tr w:rsidR="0070456D" w:rsidRPr="0008140B" w14:paraId="68F373EB" w14:textId="77777777" w:rsidTr="00FA5120">
        <w:trPr>
          <w:trHeight w:val="606"/>
        </w:trPr>
        <w:tc>
          <w:tcPr>
            <w:tcW w:w="1625" w:type="dxa"/>
            <w:tcBorders>
              <w:left w:val="nil"/>
            </w:tcBorders>
            <w:vAlign w:val="center"/>
          </w:tcPr>
          <w:p w14:paraId="50A809C7" w14:textId="77777777" w:rsidR="0070456D" w:rsidRPr="0008140B" w:rsidRDefault="0070456D" w:rsidP="00FA5120">
            <w:pPr>
              <w:rPr>
                <w:b/>
                <w:sz w:val="17"/>
                <w:szCs w:val="17"/>
              </w:rPr>
            </w:pPr>
            <w:r w:rsidRPr="0008140B">
              <w:rPr>
                <w:sz w:val="17"/>
                <w:szCs w:val="17"/>
              </w:rPr>
              <w:t>13.2</w:t>
            </w:r>
            <w:r w:rsidRPr="0008140B">
              <w:rPr>
                <w:b/>
                <w:bCs/>
                <w:sz w:val="17"/>
                <w:szCs w:val="17"/>
              </w:rPr>
              <w:t xml:space="preserve">  </w:t>
            </w:r>
          </w:p>
        </w:tc>
        <w:tc>
          <w:tcPr>
            <w:tcW w:w="6202" w:type="dxa"/>
            <w:tcBorders>
              <w:right w:val="nil"/>
            </w:tcBorders>
            <w:vAlign w:val="center"/>
          </w:tcPr>
          <w:p w14:paraId="598BF2EE" w14:textId="77777777" w:rsidR="0070456D" w:rsidRPr="0008140B" w:rsidRDefault="0070456D" w:rsidP="00FA5120">
            <w:pPr>
              <w:rPr>
                <w:b/>
                <w:sz w:val="17"/>
                <w:szCs w:val="17"/>
              </w:rPr>
            </w:pPr>
            <w:r w:rsidRPr="0008140B">
              <w:rPr>
                <w:sz w:val="17"/>
                <w:szCs w:val="17"/>
              </w:rPr>
              <w:t>Türk Gıda Kodeksi Özel Tıbbi Amaçlı Diyet Gıdalar Tebliğinde tanımlanan özel tı</w:t>
            </w:r>
            <w:r w:rsidR="007C7D76">
              <w:rPr>
                <w:sz w:val="17"/>
                <w:szCs w:val="17"/>
              </w:rPr>
              <w:t>bbi amaçlı diyet gıdalar (13.1.4</w:t>
            </w:r>
            <w:r w:rsidRPr="0008140B">
              <w:rPr>
                <w:sz w:val="17"/>
                <w:szCs w:val="17"/>
              </w:rPr>
              <w:t>) numaralı kategori</w:t>
            </w:r>
            <w:r w:rsidR="0008140B">
              <w:rPr>
                <w:sz w:val="17"/>
                <w:szCs w:val="17"/>
              </w:rPr>
              <w:t>de belirtilenler hariç)</w:t>
            </w:r>
          </w:p>
        </w:tc>
      </w:tr>
      <w:tr w:rsidR="0070456D" w:rsidRPr="0008140B" w14:paraId="07053847" w14:textId="77777777" w:rsidTr="006C36A0">
        <w:trPr>
          <w:trHeight w:val="1235"/>
        </w:trPr>
        <w:tc>
          <w:tcPr>
            <w:tcW w:w="1625" w:type="dxa"/>
            <w:tcBorders>
              <w:left w:val="nil"/>
            </w:tcBorders>
            <w:vAlign w:val="center"/>
          </w:tcPr>
          <w:p w14:paraId="5EB2E7F2" w14:textId="77777777" w:rsidR="0070456D" w:rsidRPr="0008140B" w:rsidRDefault="0070456D" w:rsidP="002F2497">
            <w:pPr>
              <w:rPr>
                <w:b/>
                <w:sz w:val="17"/>
                <w:szCs w:val="17"/>
              </w:rPr>
            </w:pPr>
            <w:r w:rsidRPr="0008140B">
              <w:rPr>
                <w:sz w:val="17"/>
                <w:szCs w:val="17"/>
              </w:rPr>
              <w:t>13.3</w:t>
            </w:r>
          </w:p>
        </w:tc>
        <w:tc>
          <w:tcPr>
            <w:tcW w:w="6202" w:type="dxa"/>
            <w:tcBorders>
              <w:right w:val="nil"/>
            </w:tcBorders>
            <w:vAlign w:val="center"/>
          </w:tcPr>
          <w:p w14:paraId="10790622" w14:textId="77777777" w:rsidR="006C36A0" w:rsidRDefault="002F2497" w:rsidP="004B618A">
            <w:pPr>
              <w:rPr>
                <w:bCs/>
                <w:color w:val="000000"/>
                <w:sz w:val="17"/>
                <w:szCs w:val="17"/>
                <w:shd w:val="clear" w:color="auto" w:fill="FFFFFF"/>
              </w:rPr>
            </w:pPr>
            <w:r w:rsidRPr="0008140B">
              <w:rPr>
                <w:bCs/>
                <w:i/>
                <w:color w:val="000000"/>
                <w:sz w:val="17"/>
                <w:szCs w:val="17"/>
                <w:shd w:val="clear" w:color="auto" w:fill="FFFFFF"/>
              </w:rPr>
              <w:t>Türk Gıda Kodeksi Bebek ve Küçük Çocuklara Yönelik Gıdalar ile Vücut Ağırlığı Kontrolü İçin Diyetin Yerini Alan Gıdalar Yönetmeliği</w:t>
            </w:r>
            <w:r w:rsidRPr="0008140B">
              <w:rPr>
                <w:bCs/>
                <w:color w:val="000000"/>
                <w:sz w:val="17"/>
                <w:szCs w:val="17"/>
                <w:shd w:val="clear" w:color="auto" w:fill="FFFFFF"/>
              </w:rPr>
              <w:t xml:space="preserve">’nde </w:t>
            </w:r>
            <w:r w:rsidRPr="0008140B">
              <w:rPr>
                <w:sz w:val="17"/>
                <w:szCs w:val="17"/>
              </w:rPr>
              <w:t xml:space="preserve">tanımlanan </w:t>
            </w:r>
            <w:r w:rsidRPr="0008140B">
              <w:rPr>
                <w:bCs/>
                <w:color w:val="000000"/>
                <w:sz w:val="17"/>
                <w:szCs w:val="17"/>
                <w:shd w:val="clear" w:color="auto" w:fill="FFFFFF"/>
              </w:rPr>
              <w:t>vücut ağırlığı kontrolü için diyetin yerini alan gıdalar</w:t>
            </w:r>
            <w:r w:rsidR="006C36A0">
              <w:rPr>
                <w:bCs/>
                <w:color w:val="000000"/>
                <w:sz w:val="17"/>
                <w:szCs w:val="17"/>
                <w:shd w:val="clear" w:color="auto" w:fill="FFFFFF"/>
              </w:rPr>
              <w:t>,</w:t>
            </w:r>
            <w:r w:rsidR="004B618A" w:rsidRPr="0008140B">
              <w:rPr>
                <w:bCs/>
                <w:color w:val="000000"/>
                <w:sz w:val="17"/>
                <w:szCs w:val="17"/>
                <w:shd w:val="clear" w:color="auto" w:fill="FFFFFF"/>
              </w:rPr>
              <w:t xml:space="preserve"> </w:t>
            </w:r>
          </w:p>
          <w:p w14:paraId="0DED0A51" w14:textId="77777777" w:rsidR="006C36A0" w:rsidRDefault="006C36A0" w:rsidP="004B618A">
            <w:pPr>
              <w:rPr>
                <w:bCs/>
                <w:color w:val="000000"/>
                <w:sz w:val="17"/>
                <w:szCs w:val="17"/>
                <w:shd w:val="clear" w:color="auto" w:fill="FFFFFF"/>
              </w:rPr>
            </w:pPr>
          </w:p>
          <w:p w14:paraId="59B16F3C" w14:textId="77777777" w:rsidR="006C36A0" w:rsidRPr="006C36A0" w:rsidRDefault="006C36A0" w:rsidP="004B618A">
            <w:pPr>
              <w:rPr>
                <w:bCs/>
                <w:color w:val="FF0000"/>
                <w:sz w:val="17"/>
                <w:szCs w:val="17"/>
                <w:shd w:val="clear" w:color="auto" w:fill="FFFFFF"/>
              </w:rPr>
            </w:pPr>
            <w:r w:rsidRPr="006C36A0">
              <w:rPr>
                <w:bCs/>
                <w:sz w:val="17"/>
                <w:szCs w:val="17"/>
                <w:shd w:val="clear" w:color="auto" w:fill="FFFFFF"/>
              </w:rPr>
              <w:t>K</w:t>
            </w:r>
            <w:r w:rsidR="004B618A" w:rsidRPr="006C36A0">
              <w:rPr>
                <w:bCs/>
                <w:sz w:val="17"/>
                <w:szCs w:val="17"/>
                <w:shd w:val="clear" w:color="auto" w:fill="FFFFFF"/>
              </w:rPr>
              <w:t>ilo verme amaçlı öğün yerine geçen gıdalar</w:t>
            </w:r>
          </w:p>
        </w:tc>
      </w:tr>
      <w:tr w:rsidR="0070456D" w:rsidRPr="00923224" w14:paraId="23306DC4" w14:textId="77777777" w:rsidTr="00FA5120">
        <w:trPr>
          <w:trHeight w:val="606"/>
        </w:trPr>
        <w:tc>
          <w:tcPr>
            <w:tcW w:w="1625" w:type="dxa"/>
            <w:tcBorders>
              <w:left w:val="nil"/>
            </w:tcBorders>
            <w:vAlign w:val="center"/>
          </w:tcPr>
          <w:p w14:paraId="6E4CA959" w14:textId="77777777" w:rsidR="0070456D" w:rsidRPr="00923224" w:rsidRDefault="0070456D" w:rsidP="00FA5120">
            <w:pPr>
              <w:rPr>
                <w:rFonts w:eastAsia="Times New Roman"/>
                <w:sz w:val="17"/>
                <w:szCs w:val="17"/>
                <w:lang w:val="en-US" w:eastAsia="en-US"/>
              </w:rPr>
            </w:pPr>
            <w:r w:rsidRPr="00923224">
              <w:rPr>
                <w:b/>
                <w:sz w:val="17"/>
                <w:szCs w:val="17"/>
              </w:rPr>
              <w:t>14.</w:t>
            </w:r>
          </w:p>
        </w:tc>
        <w:tc>
          <w:tcPr>
            <w:tcW w:w="6202" w:type="dxa"/>
            <w:tcBorders>
              <w:right w:val="nil"/>
            </w:tcBorders>
            <w:vAlign w:val="center"/>
          </w:tcPr>
          <w:p w14:paraId="0E09A5F5" w14:textId="77777777" w:rsidR="0070456D" w:rsidRPr="00923224" w:rsidRDefault="0070456D" w:rsidP="00FA5120">
            <w:pPr>
              <w:rPr>
                <w:rFonts w:eastAsia="Times New Roman"/>
                <w:sz w:val="17"/>
                <w:szCs w:val="17"/>
                <w:lang w:val="en-US" w:eastAsia="en-US"/>
              </w:rPr>
            </w:pPr>
            <w:r w:rsidRPr="00923224">
              <w:rPr>
                <w:b/>
                <w:bCs/>
                <w:sz w:val="17"/>
                <w:szCs w:val="17"/>
              </w:rPr>
              <w:t>İçecekler</w:t>
            </w:r>
          </w:p>
        </w:tc>
      </w:tr>
      <w:tr w:rsidR="0070456D" w:rsidRPr="00923224" w14:paraId="1CB48E7B" w14:textId="77777777" w:rsidTr="00FA5120">
        <w:trPr>
          <w:trHeight w:val="606"/>
        </w:trPr>
        <w:tc>
          <w:tcPr>
            <w:tcW w:w="1625" w:type="dxa"/>
            <w:tcBorders>
              <w:left w:val="nil"/>
            </w:tcBorders>
            <w:vAlign w:val="center"/>
          </w:tcPr>
          <w:p w14:paraId="13EFAFCE" w14:textId="77777777" w:rsidR="0070456D" w:rsidRPr="00923224" w:rsidRDefault="0070456D" w:rsidP="00FA5120">
            <w:pPr>
              <w:rPr>
                <w:sz w:val="17"/>
                <w:szCs w:val="17"/>
              </w:rPr>
            </w:pPr>
            <w:r w:rsidRPr="00923224">
              <w:rPr>
                <w:sz w:val="17"/>
                <w:szCs w:val="17"/>
              </w:rPr>
              <w:t>14.1</w:t>
            </w:r>
          </w:p>
        </w:tc>
        <w:tc>
          <w:tcPr>
            <w:tcW w:w="6202" w:type="dxa"/>
            <w:tcBorders>
              <w:right w:val="nil"/>
            </w:tcBorders>
            <w:vAlign w:val="center"/>
          </w:tcPr>
          <w:p w14:paraId="6D381CC4" w14:textId="77777777" w:rsidR="0070456D" w:rsidRPr="00923224" w:rsidRDefault="0070456D" w:rsidP="00FA5120">
            <w:pPr>
              <w:rPr>
                <w:sz w:val="17"/>
                <w:szCs w:val="17"/>
              </w:rPr>
            </w:pPr>
            <w:r w:rsidRPr="00923224">
              <w:rPr>
                <w:sz w:val="17"/>
                <w:szCs w:val="17"/>
              </w:rPr>
              <w:t>Alkolsüz içecekler</w:t>
            </w:r>
          </w:p>
        </w:tc>
      </w:tr>
      <w:tr w:rsidR="0070456D" w:rsidRPr="00923224" w14:paraId="2E13EBBC" w14:textId="77777777" w:rsidTr="00FA5120">
        <w:trPr>
          <w:trHeight w:val="606"/>
        </w:trPr>
        <w:tc>
          <w:tcPr>
            <w:tcW w:w="1625" w:type="dxa"/>
            <w:tcBorders>
              <w:left w:val="nil"/>
            </w:tcBorders>
            <w:vAlign w:val="center"/>
          </w:tcPr>
          <w:p w14:paraId="55CAC126" w14:textId="77777777" w:rsidR="0070456D" w:rsidRPr="00923224" w:rsidRDefault="0070456D" w:rsidP="00FA5120">
            <w:pPr>
              <w:rPr>
                <w:sz w:val="17"/>
                <w:szCs w:val="17"/>
              </w:rPr>
            </w:pPr>
            <w:r w:rsidRPr="00923224">
              <w:rPr>
                <w:sz w:val="17"/>
                <w:szCs w:val="17"/>
              </w:rPr>
              <w:t>14.1.1</w:t>
            </w:r>
          </w:p>
        </w:tc>
        <w:tc>
          <w:tcPr>
            <w:tcW w:w="6202" w:type="dxa"/>
            <w:tcBorders>
              <w:right w:val="nil"/>
            </w:tcBorders>
            <w:vAlign w:val="center"/>
          </w:tcPr>
          <w:p w14:paraId="5E60BF0C" w14:textId="77777777" w:rsidR="0070456D" w:rsidRPr="00923224" w:rsidRDefault="0070456D" w:rsidP="0070456D">
            <w:pPr>
              <w:ind w:left="60"/>
              <w:rPr>
                <w:sz w:val="17"/>
                <w:szCs w:val="17"/>
              </w:rPr>
            </w:pPr>
            <w:r w:rsidRPr="00923224">
              <w:rPr>
                <w:i/>
                <w:sz w:val="17"/>
                <w:szCs w:val="17"/>
              </w:rPr>
              <w:t>Türk Gıda Kodeksi Meyve Suyu ve Benzeri Ürünler Tebliği</w:t>
            </w:r>
            <w:r w:rsidRPr="00923224">
              <w:rPr>
                <w:sz w:val="17"/>
                <w:szCs w:val="17"/>
              </w:rPr>
              <w:t>’ nde tanımlanan meyve suları,</w:t>
            </w:r>
          </w:p>
          <w:p w14:paraId="408E0CF2" w14:textId="77777777" w:rsidR="0070456D" w:rsidRPr="00923224" w:rsidRDefault="0070456D" w:rsidP="0070456D">
            <w:pPr>
              <w:ind w:left="60"/>
              <w:rPr>
                <w:sz w:val="17"/>
                <w:szCs w:val="17"/>
              </w:rPr>
            </w:pPr>
          </w:p>
          <w:p w14:paraId="249374BC" w14:textId="77777777" w:rsidR="0070456D" w:rsidRPr="00923224" w:rsidRDefault="0070456D" w:rsidP="0070456D">
            <w:pPr>
              <w:ind w:left="60"/>
              <w:rPr>
                <w:sz w:val="17"/>
                <w:szCs w:val="17"/>
              </w:rPr>
            </w:pPr>
            <w:r w:rsidRPr="00923224">
              <w:rPr>
                <w:sz w:val="17"/>
                <w:szCs w:val="17"/>
              </w:rPr>
              <w:t>Sebze suları</w:t>
            </w:r>
          </w:p>
          <w:p w14:paraId="47F21B73" w14:textId="77777777" w:rsidR="0070456D" w:rsidRPr="00923224" w:rsidRDefault="0070456D" w:rsidP="00FA5120">
            <w:pPr>
              <w:rPr>
                <w:sz w:val="17"/>
                <w:szCs w:val="17"/>
              </w:rPr>
            </w:pPr>
          </w:p>
        </w:tc>
      </w:tr>
      <w:tr w:rsidR="0070456D" w:rsidRPr="00923224" w14:paraId="01017765" w14:textId="77777777" w:rsidTr="002F2497">
        <w:trPr>
          <w:trHeight w:val="882"/>
        </w:trPr>
        <w:tc>
          <w:tcPr>
            <w:tcW w:w="1625" w:type="dxa"/>
            <w:tcBorders>
              <w:left w:val="nil"/>
            </w:tcBorders>
            <w:vAlign w:val="center"/>
          </w:tcPr>
          <w:p w14:paraId="4D4766C9" w14:textId="77777777" w:rsidR="0070456D" w:rsidRPr="00923224" w:rsidRDefault="0070456D" w:rsidP="00FA5120">
            <w:pPr>
              <w:rPr>
                <w:sz w:val="17"/>
                <w:szCs w:val="17"/>
              </w:rPr>
            </w:pPr>
            <w:r w:rsidRPr="00923224">
              <w:rPr>
                <w:sz w:val="17"/>
                <w:szCs w:val="17"/>
              </w:rPr>
              <w:t>14.1.2</w:t>
            </w:r>
          </w:p>
        </w:tc>
        <w:tc>
          <w:tcPr>
            <w:tcW w:w="6202" w:type="dxa"/>
            <w:tcBorders>
              <w:right w:val="nil"/>
            </w:tcBorders>
            <w:vAlign w:val="center"/>
          </w:tcPr>
          <w:p w14:paraId="473EFE8B" w14:textId="77777777" w:rsidR="0070456D" w:rsidRPr="00923224" w:rsidRDefault="0070456D" w:rsidP="0070456D">
            <w:pPr>
              <w:pStyle w:val="TableParagraph"/>
              <w:spacing w:line="192" w:lineRule="exact"/>
              <w:ind w:left="60"/>
              <w:rPr>
                <w:sz w:val="17"/>
                <w:szCs w:val="17"/>
              </w:rPr>
            </w:pPr>
            <w:r w:rsidRPr="00923224">
              <w:rPr>
                <w:i/>
                <w:sz w:val="17"/>
                <w:szCs w:val="17"/>
              </w:rPr>
              <w:t xml:space="preserve">Türk Gıda Kodeksi Meyve Suyu ve Benzeri Ürünler Tebliği’ </w:t>
            </w:r>
            <w:r w:rsidRPr="00923224">
              <w:rPr>
                <w:sz w:val="17"/>
                <w:szCs w:val="17"/>
              </w:rPr>
              <w:t>nde tanımlanan meyve   nektarları ve benzeri ürünler,</w:t>
            </w:r>
          </w:p>
          <w:p w14:paraId="56B7E5F3" w14:textId="77777777" w:rsidR="0070456D" w:rsidRPr="00923224" w:rsidRDefault="0070456D" w:rsidP="0070456D">
            <w:pPr>
              <w:pStyle w:val="TableParagraph"/>
              <w:spacing w:line="192" w:lineRule="exact"/>
              <w:ind w:left="60"/>
              <w:rPr>
                <w:sz w:val="17"/>
                <w:szCs w:val="17"/>
              </w:rPr>
            </w:pPr>
          </w:p>
          <w:p w14:paraId="67FD71BE" w14:textId="77777777" w:rsidR="0070456D" w:rsidRPr="00923224" w:rsidRDefault="0070456D" w:rsidP="0070456D">
            <w:pPr>
              <w:rPr>
                <w:sz w:val="17"/>
                <w:szCs w:val="17"/>
              </w:rPr>
            </w:pPr>
            <w:r w:rsidRPr="00923224">
              <w:rPr>
                <w:sz w:val="17"/>
                <w:szCs w:val="17"/>
              </w:rPr>
              <w:t xml:space="preserve">  Sebze nektarları ve benzeri ürünler</w:t>
            </w:r>
          </w:p>
        </w:tc>
      </w:tr>
      <w:tr w:rsidR="0070456D" w:rsidRPr="00923224" w14:paraId="58DA2E16" w14:textId="77777777" w:rsidTr="00FA5120">
        <w:trPr>
          <w:trHeight w:val="606"/>
        </w:trPr>
        <w:tc>
          <w:tcPr>
            <w:tcW w:w="1625" w:type="dxa"/>
            <w:tcBorders>
              <w:left w:val="nil"/>
            </w:tcBorders>
            <w:vAlign w:val="center"/>
          </w:tcPr>
          <w:p w14:paraId="304E0A5A" w14:textId="77777777" w:rsidR="0070456D" w:rsidRPr="00923224" w:rsidRDefault="0070456D" w:rsidP="00FA5120">
            <w:pPr>
              <w:rPr>
                <w:sz w:val="17"/>
                <w:szCs w:val="17"/>
              </w:rPr>
            </w:pPr>
            <w:r w:rsidRPr="00923224">
              <w:rPr>
                <w:sz w:val="17"/>
                <w:szCs w:val="17"/>
              </w:rPr>
              <w:t>14.1.3</w:t>
            </w:r>
          </w:p>
        </w:tc>
        <w:tc>
          <w:tcPr>
            <w:tcW w:w="6202" w:type="dxa"/>
            <w:tcBorders>
              <w:right w:val="nil"/>
            </w:tcBorders>
            <w:vAlign w:val="center"/>
          </w:tcPr>
          <w:p w14:paraId="3CEFDC10" w14:textId="77777777" w:rsidR="0070456D" w:rsidRPr="00923224" w:rsidRDefault="0070456D" w:rsidP="00FA5120">
            <w:pPr>
              <w:rPr>
                <w:sz w:val="17"/>
                <w:szCs w:val="17"/>
              </w:rPr>
            </w:pPr>
            <w:r w:rsidRPr="00923224">
              <w:rPr>
                <w:sz w:val="17"/>
                <w:szCs w:val="17"/>
              </w:rPr>
              <w:t>Aromalandırılmış içecekler</w:t>
            </w:r>
          </w:p>
        </w:tc>
      </w:tr>
      <w:tr w:rsidR="0070456D" w:rsidRPr="00923224" w14:paraId="473C8782" w14:textId="77777777" w:rsidTr="0070456D">
        <w:trPr>
          <w:trHeight w:val="822"/>
        </w:trPr>
        <w:tc>
          <w:tcPr>
            <w:tcW w:w="1625" w:type="dxa"/>
            <w:tcBorders>
              <w:left w:val="nil"/>
            </w:tcBorders>
            <w:vAlign w:val="center"/>
          </w:tcPr>
          <w:p w14:paraId="4526E319" w14:textId="77777777" w:rsidR="0070456D" w:rsidRPr="00923224" w:rsidRDefault="0070456D" w:rsidP="00FA5120">
            <w:pPr>
              <w:rPr>
                <w:sz w:val="17"/>
                <w:szCs w:val="17"/>
              </w:rPr>
            </w:pPr>
            <w:r w:rsidRPr="00923224">
              <w:rPr>
                <w:sz w:val="17"/>
                <w:szCs w:val="17"/>
              </w:rPr>
              <w:t>14.1.4</w:t>
            </w:r>
          </w:p>
        </w:tc>
        <w:tc>
          <w:tcPr>
            <w:tcW w:w="6202" w:type="dxa"/>
            <w:tcBorders>
              <w:right w:val="nil"/>
            </w:tcBorders>
            <w:vAlign w:val="center"/>
          </w:tcPr>
          <w:p w14:paraId="7FE31F81" w14:textId="77777777" w:rsidR="0070456D" w:rsidRPr="00923224" w:rsidRDefault="0070456D" w:rsidP="0008140B">
            <w:pPr>
              <w:rPr>
                <w:sz w:val="17"/>
                <w:szCs w:val="17"/>
              </w:rPr>
            </w:pPr>
            <w:r w:rsidRPr="00923224">
              <w:rPr>
                <w:sz w:val="17"/>
                <w:szCs w:val="17"/>
              </w:rPr>
              <w:t xml:space="preserve">Kahve, çay, bitkisel ve meyve infüzyonları, hindiba; çay, bitkisel ve meyve </w:t>
            </w:r>
            <w:r w:rsidR="0008140B">
              <w:rPr>
                <w:sz w:val="17"/>
                <w:szCs w:val="17"/>
              </w:rPr>
              <w:t>i</w:t>
            </w:r>
            <w:r w:rsidRPr="00923224">
              <w:rPr>
                <w:sz w:val="17"/>
                <w:szCs w:val="17"/>
              </w:rPr>
              <w:t xml:space="preserve">nfüzyonları ve hindiba ekstraktları; çay, bitki, meyve ve tahılların infüzyon preparatları, bu ürünlerin karışımları ve hazır karışımları </w:t>
            </w:r>
          </w:p>
        </w:tc>
      </w:tr>
    </w:tbl>
    <w:p w14:paraId="78275293" w14:textId="77777777" w:rsidR="009900C3" w:rsidRPr="00923224" w:rsidRDefault="009900C3">
      <w:pPr>
        <w:ind w:left="7320"/>
        <w:rPr>
          <w:rFonts w:eastAsia="Times New Roman"/>
          <w:color w:val="231F20"/>
          <w:sz w:val="17"/>
          <w:szCs w:val="17"/>
        </w:rPr>
      </w:pPr>
    </w:p>
    <w:p w14:paraId="1797D521" w14:textId="77777777" w:rsidR="009900C3" w:rsidRDefault="009900C3">
      <w:pPr>
        <w:ind w:left="7320"/>
        <w:rPr>
          <w:rFonts w:eastAsia="Times New Roman"/>
          <w:color w:val="231F20"/>
          <w:sz w:val="17"/>
          <w:szCs w:val="17"/>
        </w:rPr>
      </w:pPr>
    </w:p>
    <w:p w14:paraId="36D8130E" w14:textId="77777777" w:rsidR="0008140B" w:rsidRDefault="0008140B">
      <w:pPr>
        <w:ind w:left="7320"/>
        <w:rPr>
          <w:rFonts w:eastAsia="Times New Roman"/>
          <w:color w:val="231F20"/>
          <w:sz w:val="17"/>
          <w:szCs w:val="17"/>
        </w:rPr>
      </w:pPr>
    </w:p>
    <w:p w14:paraId="1A5FBF2E" w14:textId="77777777" w:rsidR="0008140B" w:rsidRDefault="0008140B">
      <w:pPr>
        <w:ind w:left="7320"/>
        <w:rPr>
          <w:rFonts w:eastAsia="Times New Roman"/>
          <w:color w:val="231F20"/>
          <w:sz w:val="17"/>
          <w:szCs w:val="17"/>
        </w:rPr>
      </w:pPr>
    </w:p>
    <w:p w14:paraId="6635F8F0" w14:textId="77777777" w:rsidR="0008140B" w:rsidRDefault="0008140B">
      <w:pPr>
        <w:ind w:left="7320"/>
        <w:rPr>
          <w:rFonts w:eastAsia="Times New Roman"/>
          <w:color w:val="231F20"/>
          <w:sz w:val="17"/>
          <w:szCs w:val="17"/>
        </w:rPr>
      </w:pPr>
    </w:p>
    <w:p w14:paraId="3F9BF5FD" w14:textId="77777777" w:rsidR="0008140B" w:rsidRDefault="0008140B">
      <w:pPr>
        <w:ind w:left="7320"/>
        <w:rPr>
          <w:rFonts w:eastAsia="Times New Roman"/>
          <w:color w:val="231F20"/>
          <w:sz w:val="17"/>
          <w:szCs w:val="17"/>
        </w:rPr>
      </w:pPr>
    </w:p>
    <w:p w14:paraId="5D38CCD7" w14:textId="77777777" w:rsidR="0008140B" w:rsidRDefault="0008140B">
      <w:pPr>
        <w:ind w:left="7320"/>
        <w:rPr>
          <w:rFonts w:eastAsia="Times New Roman"/>
          <w:color w:val="231F20"/>
          <w:sz w:val="17"/>
          <w:szCs w:val="17"/>
        </w:rPr>
      </w:pPr>
    </w:p>
    <w:tbl>
      <w:tblPr>
        <w:tblStyle w:val="TabloKlavuzu"/>
        <w:tblW w:w="0" w:type="auto"/>
        <w:tblLook w:val="04A0" w:firstRow="1" w:lastRow="0" w:firstColumn="1" w:lastColumn="0" w:noHBand="0" w:noVBand="1"/>
      </w:tblPr>
      <w:tblGrid>
        <w:gridCol w:w="1625"/>
        <w:gridCol w:w="6202"/>
      </w:tblGrid>
      <w:tr w:rsidR="0070456D" w:rsidRPr="00923224" w14:paraId="1070E941" w14:textId="77777777" w:rsidTr="00FA5120">
        <w:trPr>
          <w:trHeight w:val="682"/>
        </w:trPr>
        <w:tc>
          <w:tcPr>
            <w:tcW w:w="1625" w:type="dxa"/>
            <w:tcBorders>
              <w:left w:val="nil"/>
            </w:tcBorders>
            <w:vAlign w:val="center"/>
          </w:tcPr>
          <w:p w14:paraId="67173D74" w14:textId="77777777" w:rsidR="0070456D" w:rsidRPr="00923224" w:rsidRDefault="0070456D" w:rsidP="00FA5120">
            <w:pPr>
              <w:jc w:val="center"/>
              <w:rPr>
                <w:b/>
                <w:sz w:val="17"/>
                <w:szCs w:val="17"/>
              </w:rPr>
            </w:pPr>
            <w:r w:rsidRPr="00923224">
              <w:rPr>
                <w:b/>
                <w:sz w:val="17"/>
                <w:szCs w:val="17"/>
              </w:rPr>
              <w:t>Kategori numarası</w:t>
            </w:r>
          </w:p>
        </w:tc>
        <w:tc>
          <w:tcPr>
            <w:tcW w:w="6202" w:type="dxa"/>
            <w:tcBorders>
              <w:right w:val="nil"/>
            </w:tcBorders>
            <w:vAlign w:val="center"/>
          </w:tcPr>
          <w:p w14:paraId="019D73D2" w14:textId="77777777" w:rsidR="0070456D" w:rsidRPr="00923224" w:rsidRDefault="0070456D" w:rsidP="00FA5120">
            <w:pPr>
              <w:jc w:val="center"/>
              <w:rPr>
                <w:b/>
                <w:sz w:val="17"/>
                <w:szCs w:val="17"/>
              </w:rPr>
            </w:pPr>
            <w:r w:rsidRPr="00923224">
              <w:rPr>
                <w:b/>
                <w:sz w:val="17"/>
                <w:szCs w:val="17"/>
              </w:rPr>
              <w:t>Kategori Adı</w:t>
            </w:r>
          </w:p>
        </w:tc>
      </w:tr>
      <w:tr w:rsidR="0070456D" w:rsidRPr="00923224" w14:paraId="0C748BCB" w14:textId="77777777" w:rsidTr="00FA5120">
        <w:trPr>
          <w:trHeight w:val="540"/>
        </w:trPr>
        <w:tc>
          <w:tcPr>
            <w:tcW w:w="1625" w:type="dxa"/>
            <w:tcBorders>
              <w:left w:val="nil"/>
            </w:tcBorders>
            <w:vAlign w:val="center"/>
          </w:tcPr>
          <w:p w14:paraId="56B10B4D" w14:textId="77777777" w:rsidR="0070456D" w:rsidRPr="00923224" w:rsidRDefault="0070456D" w:rsidP="00FA5120">
            <w:pPr>
              <w:rPr>
                <w:sz w:val="17"/>
                <w:szCs w:val="17"/>
              </w:rPr>
            </w:pPr>
            <w:r w:rsidRPr="00923224">
              <w:rPr>
                <w:sz w:val="17"/>
                <w:szCs w:val="17"/>
              </w:rPr>
              <w:t>14.1.4.1</w:t>
            </w:r>
          </w:p>
        </w:tc>
        <w:tc>
          <w:tcPr>
            <w:tcW w:w="6202" w:type="dxa"/>
            <w:tcBorders>
              <w:right w:val="nil"/>
            </w:tcBorders>
            <w:vAlign w:val="center"/>
          </w:tcPr>
          <w:p w14:paraId="610B6026" w14:textId="77777777" w:rsidR="0070456D" w:rsidRPr="00923224" w:rsidRDefault="0070456D" w:rsidP="00FA5120">
            <w:pPr>
              <w:rPr>
                <w:b/>
                <w:sz w:val="17"/>
                <w:szCs w:val="17"/>
              </w:rPr>
            </w:pPr>
            <w:r w:rsidRPr="00923224">
              <w:rPr>
                <w:sz w:val="17"/>
                <w:szCs w:val="17"/>
              </w:rPr>
              <w:t>Kahve, kahve ekstraktları</w:t>
            </w:r>
          </w:p>
        </w:tc>
      </w:tr>
      <w:tr w:rsidR="0070456D" w:rsidRPr="00923224" w14:paraId="046DA4F7" w14:textId="77777777" w:rsidTr="00FA5120">
        <w:trPr>
          <w:trHeight w:val="606"/>
        </w:trPr>
        <w:tc>
          <w:tcPr>
            <w:tcW w:w="1625" w:type="dxa"/>
            <w:tcBorders>
              <w:left w:val="nil"/>
            </w:tcBorders>
            <w:vAlign w:val="center"/>
          </w:tcPr>
          <w:p w14:paraId="6E239321" w14:textId="77777777" w:rsidR="0070456D" w:rsidRPr="00923224" w:rsidRDefault="0070456D" w:rsidP="00FA5120">
            <w:pPr>
              <w:rPr>
                <w:b/>
                <w:sz w:val="17"/>
                <w:szCs w:val="17"/>
              </w:rPr>
            </w:pPr>
            <w:r w:rsidRPr="00923224">
              <w:rPr>
                <w:sz w:val="17"/>
                <w:szCs w:val="17"/>
              </w:rPr>
              <w:t>14.1.4.2</w:t>
            </w:r>
          </w:p>
        </w:tc>
        <w:tc>
          <w:tcPr>
            <w:tcW w:w="6202" w:type="dxa"/>
            <w:tcBorders>
              <w:right w:val="nil"/>
            </w:tcBorders>
            <w:vAlign w:val="center"/>
          </w:tcPr>
          <w:p w14:paraId="65D05584" w14:textId="77777777" w:rsidR="0070456D" w:rsidRPr="00923224" w:rsidRDefault="0070456D" w:rsidP="00FA5120">
            <w:pPr>
              <w:rPr>
                <w:b/>
                <w:sz w:val="17"/>
                <w:szCs w:val="17"/>
              </w:rPr>
            </w:pPr>
            <w:r w:rsidRPr="00923224">
              <w:rPr>
                <w:sz w:val="17"/>
                <w:szCs w:val="17"/>
              </w:rPr>
              <w:t>Diğerleri</w:t>
            </w:r>
          </w:p>
        </w:tc>
      </w:tr>
      <w:tr w:rsidR="0070456D" w:rsidRPr="00923224" w14:paraId="62BE438F" w14:textId="77777777" w:rsidTr="00FA5120">
        <w:trPr>
          <w:trHeight w:val="606"/>
        </w:trPr>
        <w:tc>
          <w:tcPr>
            <w:tcW w:w="1625" w:type="dxa"/>
            <w:tcBorders>
              <w:left w:val="nil"/>
            </w:tcBorders>
            <w:vAlign w:val="center"/>
          </w:tcPr>
          <w:p w14:paraId="7D5E3C71" w14:textId="77777777" w:rsidR="0070456D" w:rsidRPr="00923224" w:rsidRDefault="0070456D" w:rsidP="0070456D">
            <w:pPr>
              <w:rPr>
                <w:sz w:val="17"/>
                <w:szCs w:val="17"/>
              </w:rPr>
            </w:pPr>
            <w:r w:rsidRPr="00923224">
              <w:rPr>
                <w:sz w:val="17"/>
                <w:szCs w:val="17"/>
              </w:rPr>
              <w:t>14.2</w:t>
            </w:r>
          </w:p>
          <w:p w14:paraId="2341BB68" w14:textId="77777777" w:rsidR="0070456D" w:rsidRPr="00923224" w:rsidRDefault="0070456D" w:rsidP="00FA5120">
            <w:pPr>
              <w:rPr>
                <w:b/>
                <w:sz w:val="17"/>
                <w:szCs w:val="17"/>
              </w:rPr>
            </w:pPr>
          </w:p>
        </w:tc>
        <w:tc>
          <w:tcPr>
            <w:tcW w:w="6202" w:type="dxa"/>
            <w:tcBorders>
              <w:right w:val="nil"/>
            </w:tcBorders>
            <w:vAlign w:val="center"/>
          </w:tcPr>
          <w:p w14:paraId="2BBF3E1A" w14:textId="77777777" w:rsidR="0070456D" w:rsidRPr="00923224" w:rsidRDefault="0070456D" w:rsidP="00FA5120">
            <w:pPr>
              <w:rPr>
                <w:b/>
                <w:sz w:val="17"/>
                <w:szCs w:val="17"/>
              </w:rPr>
            </w:pPr>
            <w:r w:rsidRPr="00923224">
              <w:rPr>
                <w:sz w:val="17"/>
                <w:szCs w:val="17"/>
              </w:rPr>
              <w:t>Alkollü içkiler, alkolsüz ve düşük alkollü benzer ürünler dahil</w:t>
            </w:r>
          </w:p>
        </w:tc>
      </w:tr>
      <w:tr w:rsidR="0070456D" w:rsidRPr="00923224" w14:paraId="2555695D" w14:textId="77777777" w:rsidTr="00FA5120">
        <w:trPr>
          <w:trHeight w:val="606"/>
        </w:trPr>
        <w:tc>
          <w:tcPr>
            <w:tcW w:w="1625" w:type="dxa"/>
            <w:tcBorders>
              <w:left w:val="nil"/>
            </w:tcBorders>
            <w:vAlign w:val="center"/>
          </w:tcPr>
          <w:p w14:paraId="3832B62B" w14:textId="77777777" w:rsidR="0070456D" w:rsidRPr="00923224" w:rsidRDefault="0070456D" w:rsidP="00FA5120">
            <w:pPr>
              <w:rPr>
                <w:b/>
                <w:sz w:val="17"/>
                <w:szCs w:val="17"/>
              </w:rPr>
            </w:pPr>
            <w:r w:rsidRPr="00923224">
              <w:rPr>
                <w:sz w:val="17"/>
                <w:szCs w:val="17"/>
              </w:rPr>
              <w:t>14.2.1</w:t>
            </w:r>
          </w:p>
        </w:tc>
        <w:tc>
          <w:tcPr>
            <w:tcW w:w="6202" w:type="dxa"/>
            <w:tcBorders>
              <w:right w:val="nil"/>
            </w:tcBorders>
            <w:vAlign w:val="center"/>
          </w:tcPr>
          <w:p w14:paraId="0C8354B5" w14:textId="77777777" w:rsidR="0070456D" w:rsidRPr="00923224" w:rsidRDefault="0070456D" w:rsidP="00FA5120">
            <w:pPr>
              <w:rPr>
                <w:b/>
                <w:sz w:val="17"/>
                <w:szCs w:val="17"/>
              </w:rPr>
            </w:pPr>
            <w:r w:rsidRPr="00923224">
              <w:rPr>
                <w:sz w:val="17"/>
                <w:szCs w:val="17"/>
              </w:rPr>
              <w:t>Bira ve malt içecekleri</w:t>
            </w:r>
          </w:p>
        </w:tc>
      </w:tr>
      <w:tr w:rsidR="0070456D" w:rsidRPr="00923224" w14:paraId="4204DA2A" w14:textId="77777777" w:rsidTr="00FA5120">
        <w:trPr>
          <w:trHeight w:val="606"/>
        </w:trPr>
        <w:tc>
          <w:tcPr>
            <w:tcW w:w="1625" w:type="dxa"/>
            <w:tcBorders>
              <w:left w:val="nil"/>
            </w:tcBorders>
            <w:vAlign w:val="center"/>
          </w:tcPr>
          <w:p w14:paraId="58B7E4CF" w14:textId="77777777" w:rsidR="0070456D" w:rsidRPr="00923224" w:rsidRDefault="0070456D" w:rsidP="00FA5120">
            <w:pPr>
              <w:rPr>
                <w:rFonts w:eastAsia="Times New Roman"/>
                <w:sz w:val="17"/>
                <w:szCs w:val="17"/>
                <w:lang w:val="en-US" w:eastAsia="en-US"/>
              </w:rPr>
            </w:pPr>
            <w:r w:rsidRPr="00923224">
              <w:rPr>
                <w:sz w:val="17"/>
                <w:szCs w:val="17"/>
              </w:rPr>
              <w:t>14.2.2</w:t>
            </w:r>
          </w:p>
        </w:tc>
        <w:tc>
          <w:tcPr>
            <w:tcW w:w="6202" w:type="dxa"/>
            <w:tcBorders>
              <w:right w:val="nil"/>
            </w:tcBorders>
            <w:vAlign w:val="center"/>
          </w:tcPr>
          <w:p w14:paraId="21D1B2BE" w14:textId="77777777" w:rsidR="0070456D" w:rsidRPr="00923224" w:rsidRDefault="0070456D" w:rsidP="0070456D">
            <w:pPr>
              <w:ind w:left="60"/>
              <w:rPr>
                <w:sz w:val="17"/>
                <w:szCs w:val="17"/>
              </w:rPr>
            </w:pPr>
            <w:r w:rsidRPr="006A1B8F">
              <w:rPr>
                <w:i/>
                <w:sz w:val="17"/>
                <w:szCs w:val="17"/>
              </w:rPr>
              <w:t>Türk Gıda Kodeksi – Şarap Tebliği</w:t>
            </w:r>
            <w:r w:rsidRPr="00923224">
              <w:rPr>
                <w:sz w:val="17"/>
                <w:szCs w:val="17"/>
              </w:rPr>
              <w:t>’ nde tanımlanan şarap ve diğer ürünler</w:t>
            </w:r>
          </w:p>
          <w:p w14:paraId="04C2D8D3" w14:textId="77777777" w:rsidR="0070456D" w:rsidRPr="00923224" w:rsidRDefault="0070456D" w:rsidP="0070456D">
            <w:pPr>
              <w:rPr>
                <w:rFonts w:eastAsia="Times New Roman"/>
                <w:sz w:val="17"/>
                <w:szCs w:val="17"/>
                <w:lang w:val="en-US" w:eastAsia="en-US"/>
              </w:rPr>
            </w:pPr>
            <w:r w:rsidRPr="00923224">
              <w:rPr>
                <w:sz w:val="17"/>
                <w:szCs w:val="17"/>
              </w:rPr>
              <w:t xml:space="preserve"> Alkolsüz şarap benzeri ürünler</w:t>
            </w:r>
          </w:p>
        </w:tc>
      </w:tr>
      <w:tr w:rsidR="0070456D" w:rsidRPr="00923224" w14:paraId="452D01A3" w14:textId="77777777" w:rsidTr="00FA5120">
        <w:trPr>
          <w:trHeight w:val="606"/>
        </w:trPr>
        <w:tc>
          <w:tcPr>
            <w:tcW w:w="1625" w:type="dxa"/>
            <w:tcBorders>
              <w:left w:val="nil"/>
            </w:tcBorders>
            <w:vAlign w:val="center"/>
          </w:tcPr>
          <w:p w14:paraId="4F3249FC" w14:textId="77777777" w:rsidR="0070456D" w:rsidRPr="00923224" w:rsidRDefault="0070456D" w:rsidP="00FA5120">
            <w:pPr>
              <w:rPr>
                <w:rFonts w:eastAsia="Times New Roman"/>
                <w:sz w:val="17"/>
                <w:szCs w:val="17"/>
                <w:lang w:val="en-US" w:eastAsia="en-US"/>
              </w:rPr>
            </w:pPr>
            <w:r w:rsidRPr="00923224">
              <w:rPr>
                <w:sz w:val="17"/>
                <w:szCs w:val="17"/>
              </w:rPr>
              <w:t>14.2.3</w:t>
            </w:r>
          </w:p>
        </w:tc>
        <w:tc>
          <w:tcPr>
            <w:tcW w:w="6202" w:type="dxa"/>
            <w:tcBorders>
              <w:right w:val="nil"/>
            </w:tcBorders>
            <w:vAlign w:val="center"/>
          </w:tcPr>
          <w:p w14:paraId="574D2263" w14:textId="77777777" w:rsidR="0070456D" w:rsidRPr="00923224" w:rsidRDefault="0070456D" w:rsidP="00FA5120">
            <w:pPr>
              <w:rPr>
                <w:rFonts w:eastAsia="Times New Roman"/>
                <w:sz w:val="17"/>
                <w:szCs w:val="17"/>
                <w:lang w:val="en-US" w:eastAsia="en-US"/>
              </w:rPr>
            </w:pPr>
            <w:r w:rsidRPr="00923224">
              <w:rPr>
                <w:sz w:val="17"/>
                <w:szCs w:val="17"/>
              </w:rPr>
              <w:t>Elma şarabı ve armut şarabı</w:t>
            </w:r>
          </w:p>
        </w:tc>
      </w:tr>
      <w:tr w:rsidR="0070456D" w:rsidRPr="00923224" w14:paraId="35033686" w14:textId="77777777" w:rsidTr="00FA5120">
        <w:trPr>
          <w:trHeight w:val="606"/>
        </w:trPr>
        <w:tc>
          <w:tcPr>
            <w:tcW w:w="1625" w:type="dxa"/>
            <w:tcBorders>
              <w:left w:val="nil"/>
            </w:tcBorders>
            <w:vAlign w:val="center"/>
          </w:tcPr>
          <w:p w14:paraId="6AA4A39A" w14:textId="77777777" w:rsidR="0070456D" w:rsidRPr="00923224" w:rsidRDefault="0070456D" w:rsidP="00FA5120">
            <w:pPr>
              <w:rPr>
                <w:sz w:val="17"/>
                <w:szCs w:val="17"/>
              </w:rPr>
            </w:pPr>
            <w:r w:rsidRPr="00923224">
              <w:rPr>
                <w:sz w:val="17"/>
                <w:szCs w:val="17"/>
              </w:rPr>
              <w:t>14.2.4</w:t>
            </w:r>
          </w:p>
        </w:tc>
        <w:tc>
          <w:tcPr>
            <w:tcW w:w="6202" w:type="dxa"/>
            <w:tcBorders>
              <w:right w:val="nil"/>
            </w:tcBorders>
            <w:vAlign w:val="center"/>
          </w:tcPr>
          <w:p w14:paraId="49253F89" w14:textId="77777777" w:rsidR="0070456D" w:rsidRPr="00923224" w:rsidRDefault="0070456D" w:rsidP="00FA5120">
            <w:pPr>
              <w:rPr>
                <w:sz w:val="17"/>
                <w:szCs w:val="17"/>
              </w:rPr>
            </w:pPr>
            <w:r w:rsidRPr="00923224">
              <w:rPr>
                <w:sz w:val="17"/>
                <w:szCs w:val="17"/>
              </w:rPr>
              <w:t>Meyve şarabı ve made wine</w:t>
            </w:r>
          </w:p>
        </w:tc>
      </w:tr>
      <w:tr w:rsidR="0070456D" w:rsidRPr="00923224" w14:paraId="5D608C87" w14:textId="77777777" w:rsidTr="00FA5120">
        <w:trPr>
          <w:trHeight w:val="606"/>
        </w:trPr>
        <w:tc>
          <w:tcPr>
            <w:tcW w:w="1625" w:type="dxa"/>
            <w:tcBorders>
              <w:left w:val="nil"/>
            </w:tcBorders>
            <w:vAlign w:val="center"/>
          </w:tcPr>
          <w:p w14:paraId="574F7EA8" w14:textId="77777777" w:rsidR="0070456D" w:rsidRPr="00923224" w:rsidRDefault="00517B3A" w:rsidP="00FA5120">
            <w:pPr>
              <w:rPr>
                <w:sz w:val="17"/>
                <w:szCs w:val="17"/>
              </w:rPr>
            </w:pPr>
            <w:r w:rsidRPr="00923224">
              <w:rPr>
                <w:sz w:val="17"/>
                <w:szCs w:val="17"/>
              </w:rPr>
              <w:t>14.2.5</w:t>
            </w:r>
          </w:p>
        </w:tc>
        <w:tc>
          <w:tcPr>
            <w:tcW w:w="6202" w:type="dxa"/>
            <w:tcBorders>
              <w:right w:val="nil"/>
            </w:tcBorders>
            <w:vAlign w:val="center"/>
          </w:tcPr>
          <w:p w14:paraId="1FBAD3EA" w14:textId="77777777" w:rsidR="0070456D" w:rsidRPr="00923224" w:rsidRDefault="00517B3A" w:rsidP="00FA5120">
            <w:pPr>
              <w:rPr>
                <w:sz w:val="17"/>
                <w:szCs w:val="17"/>
              </w:rPr>
            </w:pPr>
            <w:r w:rsidRPr="00923224">
              <w:rPr>
                <w:sz w:val="17"/>
                <w:szCs w:val="17"/>
              </w:rPr>
              <w:t>Bal likörü (Mead)</w:t>
            </w:r>
          </w:p>
        </w:tc>
      </w:tr>
      <w:tr w:rsidR="0070456D" w:rsidRPr="00923224" w14:paraId="12B25E72" w14:textId="77777777" w:rsidTr="00FA5120">
        <w:trPr>
          <w:trHeight w:val="606"/>
        </w:trPr>
        <w:tc>
          <w:tcPr>
            <w:tcW w:w="1625" w:type="dxa"/>
            <w:tcBorders>
              <w:left w:val="nil"/>
            </w:tcBorders>
            <w:vAlign w:val="center"/>
          </w:tcPr>
          <w:p w14:paraId="5BFBECAF" w14:textId="77777777" w:rsidR="0070456D" w:rsidRPr="00923224" w:rsidRDefault="00517B3A" w:rsidP="00FA5120">
            <w:pPr>
              <w:rPr>
                <w:sz w:val="17"/>
                <w:szCs w:val="17"/>
              </w:rPr>
            </w:pPr>
            <w:r w:rsidRPr="00923224">
              <w:rPr>
                <w:sz w:val="17"/>
                <w:szCs w:val="17"/>
              </w:rPr>
              <w:t>14.2.6</w:t>
            </w:r>
          </w:p>
        </w:tc>
        <w:tc>
          <w:tcPr>
            <w:tcW w:w="6202" w:type="dxa"/>
            <w:tcBorders>
              <w:right w:val="nil"/>
            </w:tcBorders>
            <w:vAlign w:val="center"/>
          </w:tcPr>
          <w:p w14:paraId="6AB3E703" w14:textId="77777777" w:rsidR="0070456D" w:rsidRPr="00923224" w:rsidRDefault="00517B3A" w:rsidP="00FA5120">
            <w:pPr>
              <w:rPr>
                <w:sz w:val="17"/>
                <w:szCs w:val="17"/>
              </w:rPr>
            </w:pPr>
            <w:r w:rsidRPr="006A1B8F">
              <w:rPr>
                <w:i/>
                <w:sz w:val="17"/>
                <w:szCs w:val="17"/>
              </w:rPr>
              <w:t>Türk Gıda Kodeksi Distile Alkollü İçkiler Tebliği’</w:t>
            </w:r>
            <w:r w:rsidRPr="00923224">
              <w:rPr>
                <w:sz w:val="17"/>
                <w:szCs w:val="17"/>
              </w:rPr>
              <w:t xml:space="preserve"> nde tanımlanan distile alkollü içkiler</w:t>
            </w:r>
          </w:p>
        </w:tc>
      </w:tr>
      <w:tr w:rsidR="0070456D" w:rsidRPr="00923224" w14:paraId="4FBD4B78" w14:textId="77777777" w:rsidTr="00FA5120">
        <w:trPr>
          <w:trHeight w:val="606"/>
        </w:trPr>
        <w:tc>
          <w:tcPr>
            <w:tcW w:w="1625" w:type="dxa"/>
            <w:tcBorders>
              <w:left w:val="nil"/>
            </w:tcBorders>
            <w:vAlign w:val="center"/>
          </w:tcPr>
          <w:p w14:paraId="5FDDF4A8" w14:textId="77777777" w:rsidR="0070456D" w:rsidRPr="00923224" w:rsidRDefault="00517B3A" w:rsidP="00FA5120">
            <w:pPr>
              <w:rPr>
                <w:sz w:val="17"/>
                <w:szCs w:val="17"/>
              </w:rPr>
            </w:pPr>
            <w:r w:rsidRPr="00923224">
              <w:rPr>
                <w:sz w:val="17"/>
                <w:szCs w:val="17"/>
              </w:rPr>
              <w:t>14.2.7</w:t>
            </w:r>
          </w:p>
        </w:tc>
        <w:tc>
          <w:tcPr>
            <w:tcW w:w="6202" w:type="dxa"/>
            <w:tcBorders>
              <w:right w:val="nil"/>
            </w:tcBorders>
            <w:vAlign w:val="center"/>
          </w:tcPr>
          <w:p w14:paraId="60FFC88A" w14:textId="77777777" w:rsidR="0070456D" w:rsidRPr="00923224" w:rsidRDefault="00517B3A" w:rsidP="00FA5120">
            <w:pPr>
              <w:rPr>
                <w:sz w:val="17"/>
                <w:szCs w:val="17"/>
              </w:rPr>
            </w:pPr>
            <w:r w:rsidRPr="00923224">
              <w:rPr>
                <w:i/>
                <w:sz w:val="17"/>
                <w:szCs w:val="17"/>
              </w:rPr>
              <w:t>Türk Gıda Kodeksi Aromatize Şarap Bazlı İçki ve Aromatize Şarap Kokteyli Tebliği’</w:t>
            </w:r>
            <w:r w:rsidRPr="00923224">
              <w:rPr>
                <w:sz w:val="17"/>
                <w:szCs w:val="17"/>
              </w:rPr>
              <w:t xml:space="preserve"> nde tanımlanan aromatize edilmiş şarap bazlı ürünler</w:t>
            </w:r>
          </w:p>
        </w:tc>
      </w:tr>
      <w:tr w:rsidR="0070456D" w:rsidRPr="00923224" w14:paraId="22FBADE1" w14:textId="77777777" w:rsidTr="00FA5120">
        <w:trPr>
          <w:trHeight w:val="606"/>
        </w:trPr>
        <w:tc>
          <w:tcPr>
            <w:tcW w:w="1625" w:type="dxa"/>
            <w:tcBorders>
              <w:left w:val="nil"/>
            </w:tcBorders>
            <w:vAlign w:val="center"/>
          </w:tcPr>
          <w:p w14:paraId="2C0525AB" w14:textId="77777777" w:rsidR="0070456D" w:rsidRPr="00923224" w:rsidRDefault="00517B3A" w:rsidP="00FA5120">
            <w:pPr>
              <w:rPr>
                <w:sz w:val="17"/>
                <w:szCs w:val="17"/>
              </w:rPr>
            </w:pPr>
            <w:r w:rsidRPr="00923224">
              <w:rPr>
                <w:sz w:val="17"/>
                <w:szCs w:val="17"/>
              </w:rPr>
              <w:t>14.2.7.1</w:t>
            </w:r>
          </w:p>
        </w:tc>
        <w:tc>
          <w:tcPr>
            <w:tcW w:w="6202" w:type="dxa"/>
            <w:tcBorders>
              <w:right w:val="nil"/>
            </w:tcBorders>
            <w:vAlign w:val="center"/>
          </w:tcPr>
          <w:p w14:paraId="5C82DA40" w14:textId="77777777" w:rsidR="0070456D" w:rsidRPr="00923224" w:rsidRDefault="00517B3A" w:rsidP="00FA5120">
            <w:pPr>
              <w:rPr>
                <w:sz w:val="17"/>
                <w:szCs w:val="17"/>
              </w:rPr>
            </w:pPr>
            <w:r w:rsidRPr="00923224">
              <w:rPr>
                <w:sz w:val="17"/>
                <w:szCs w:val="17"/>
              </w:rPr>
              <w:t>Aromatize şaraplar</w:t>
            </w:r>
          </w:p>
        </w:tc>
      </w:tr>
      <w:tr w:rsidR="0070456D" w:rsidRPr="00923224" w14:paraId="7763803F" w14:textId="77777777" w:rsidTr="00FA5120">
        <w:trPr>
          <w:trHeight w:val="606"/>
        </w:trPr>
        <w:tc>
          <w:tcPr>
            <w:tcW w:w="1625" w:type="dxa"/>
            <w:tcBorders>
              <w:left w:val="nil"/>
            </w:tcBorders>
            <w:vAlign w:val="center"/>
          </w:tcPr>
          <w:p w14:paraId="2C4A6868" w14:textId="77777777" w:rsidR="0070456D" w:rsidRPr="00923224" w:rsidRDefault="00517B3A" w:rsidP="00FA5120">
            <w:pPr>
              <w:pStyle w:val="TableParagraph"/>
              <w:rPr>
                <w:sz w:val="17"/>
                <w:szCs w:val="17"/>
              </w:rPr>
            </w:pPr>
            <w:r w:rsidRPr="00923224">
              <w:rPr>
                <w:sz w:val="17"/>
                <w:szCs w:val="17"/>
              </w:rPr>
              <w:t>14.2.7.2</w:t>
            </w:r>
          </w:p>
        </w:tc>
        <w:tc>
          <w:tcPr>
            <w:tcW w:w="6202" w:type="dxa"/>
            <w:tcBorders>
              <w:right w:val="nil"/>
            </w:tcBorders>
            <w:vAlign w:val="center"/>
          </w:tcPr>
          <w:p w14:paraId="3D942530" w14:textId="77777777" w:rsidR="0070456D" w:rsidRPr="00923224" w:rsidRDefault="00517B3A" w:rsidP="00FA5120">
            <w:pPr>
              <w:rPr>
                <w:sz w:val="17"/>
                <w:szCs w:val="17"/>
              </w:rPr>
            </w:pPr>
            <w:r w:rsidRPr="00923224">
              <w:rPr>
                <w:sz w:val="17"/>
                <w:szCs w:val="17"/>
              </w:rPr>
              <w:t>Aromatize şarap bazlı içkiler</w:t>
            </w:r>
          </w:p>
        </w:tc>
      </w:tr>
      <w:tr w:rsidR="0070456D" w:rsidRPr="00923224" w14:paraId="558A9B9A" w14:textId="77777777" w:rsidTr="00FA5120">
        <w:trPr>
          <w:trHeight w:val="606"/>
        </w:trPr>
        <w:tc>
          <w:tcPr>
            <w:tcW w:w="1625" w:type="dxa"/>
            <w:tcBorders>
              <w:left w:val="nil"/>
            </w:tcBorders>
            <w:vAlign w:val="center"/>
          </w:tcPr>
          <w:p w14:paraId="3F3BDA9C" w14:textId="77777777" w:rsidR="0070456D" w:rsidRPr="00923224" w:rsidRDefault="00517B3A" w:rsidP="00FA5120">
            <w:pPr>
              <w:rPr>
                <w:sz w:val="17"/>
                <w:szCs w:val="17"/>
              </w:rPr>
            </w:pPr>
            <w:r w:rsidRPr="00923224">
              <w:rPr>
                <w:sz w:val="17"/>
                <w:szCs w:val="17"/>
              </w:rPr>
              <w:t>14.2.7.3</w:t>
            </w:r>
          </w:p>
        </w:tc>
        <w:tc>
          <w:tcPr>
            <w:tcW w:w="6202" w:type="dxa"/>
            <w:tcBorders>
              <w:right w:val="nil"/>
            </w:tcBorders>
            <w:vAlign w:val="center"/>
          </w:tcPr>
          <w:p w14:paraId="763E77E6" w14:textId="77777777" w:rsidR="0070456D" w:rsidRPr="00923224" w:rsidRDefault="00517B3A" w:rsidP="00FA5120">
            <w:pPr>
              <w:rPr>
                <w:sz w:val="17"/>
                <w:szCs w:val="17"/>
              </w:rPr>
            </w:pPr>
            <w:r w:rsidRPr="00923224">
              <w:rPr>
                <w:sz w:val="17"/>
                <w:szCs w:val="17"/>
              </w:rPr>
              <w:t>Aromatize şarap bazlı kokteyller</w:t>
            </w:r>
          </w:p>
        </w:tc>
      </w:tr>
      <w:tr w:rsidR="00517B3A" w:rsidRPr="00923224" w14:paraId="2CE04E84" w14:textId="77777777" w:rsidTr="00FA5120">
        <w:trPr>
          <w:trHeight w:val="606"/>
        </w:trPr>
        <w:tc>
          <w:tcPr>
            <w:tcW w:w="1625" w:type="dxa"/>
            <w:tcBorders>
              <w:left w:val="nil"/>
            </w:tcBorders>
            <w:vAlign w:val="center"/>
          </w:tcPr>
          <w:p w14:paraId="41805643" w14:textId="77777777" w:rsidR="00517B3A" w:rsidRPr="00923224" w:rsidRDefault="00517B3A" w:rsidP="00FA5120">
            <w:pPr>
              <w:rPr>
                <w:sz w:val="17"/>
                <w:szCs w:val="17"/>
              </w:rPr>
            </w:pPr>
            <w:r w:rsidRPr="00923224">
              <w:rPr>
                <w:sz w:val="17"/>
                <w:szCs w:val="17"/>
              </w:rPr>
              <w:t>14.2.8</w:t>
            </w:r>
          </w:p>
        </w:tc>
        <w:tc>
          <w:tcPr>
            <w:tcW w:w="6202" w:type="dxa"/>
            <w:tcBorders>
              <w:right w:val="nil"/>
            </w:tcBorders>
            <w:vAlign w:val="center"/>
          </w:tcPr>
          <w:p w14:paraId="737A10B8" w14:textId="77777777" w:rsidR="00517B3A" w:rsidRPr="00923224" w:rsidRDefault="00517B3A" w:rsidP="00FA5120">
            <w:pPr>
              <w:rPr>
                <w:sz w:val="17"/>
                <w:szCs w:val="17"/>
              </w:rPr>
            </w:pPr>
            <w:r w:rsidRPr="00923224">
              <w:rPr>
                <w:sz w:val="17"/>
                <w:szCs w:val="17"/>
              </w:rPr>
              <w:t>%15’ ten az alkol içeren distile alkollü içkiler</w:t>
            </w:r>
          </w:p>
        </w:tc>
      </w:tr>
    </w:tbl>
    <w:p w14:paraId="3430F88B" w14:textId="77777777" w:rsidR="009900C3" w:rsidRPr="00923224" w:rsidRDefault="009900C3">
      <w:pPr>
        <w:ind w:left="7320"/>
        <w:rPr>
          <w:rFonts w:eastAsia="Times New Roman"/>
          <w:color w:val="231F20"/>
          <w:sz w:val="17"/>
          <w:szCs w:val="17"/>
        </w:rPr>
      </w:pPr>
    </w:p>
    <w:p w14:paraId="55BBB720" w14:textId="77777777" w:rsidR="009900C3" w:rsidRPr="00923224" w:rsidRDefault="009900C3">
      <w:pPr>
        <w:ind w:left="7320"/>
        <w:rPr>
          <w:rFonts w:eastAsia="Times New Roman"/>
          <w:color w:val="231F20"/>
          <w:sz w:val="17"/>
          <w:szCs w:val="17"/>
        </w:rPr>
      </w:pPr>
    </w:p>
    <w:tbl>
      <w:tblPr>
        <w:tblStyle w:val="TabloKlavuzu"/>
        <w:tblW w:w="0" w:type="auto"/>
        <w:tblLook w:val="04A0" w:firstRow="1" w:lastRow="0" w:firstColumn="1" w:lastColumn="0" w:noHBand="0" w:noVBand="1"/>
      </w:tblPr>
      <w:tblGrid>
        <w:gridCol w:w="1625"/>
        <w:gridCol w:w="6202"/>
      </w:tblGrid>
      <w:tr w:rsidR="000A29CA" w:rsidRPr="00923224" w14:paraId="1929B21F" w14:textId="77777777" w:rsidTr="00FA5120">
        <w:trPr>
          <w:trHeight w:val="682"/>
        </w:trPr>
        <w:tc>
          <w:tcPr>
            <w:tcW w:w="1625" w:type="dxa"/>
            <w:tcBorders>
              <w:left w:val="nil"/>
            </w:tcBorders>
            <w:vAlign w:val="center"/>
          </w:tcPr>
          <w:p w14:paraId="1D6D1D2B" w14:textId="77777777" w:rsidR="000A29CA" w:rsidRPr="00923224" w:rsidRDefault="000A29CA" w:rsidP="00FA5120">
            <w:pPr>
              <w:jc w:val="center"/>
              <w:rPr>
                <w:b/>
                <w:sz w:val="17"/>
                <w:szCs w:val="17"/>
              </w:rPr>
            </w:pPr>
            <w:r w:rsidRPr="00923224">
              <w:rPr>
                <w:b/>
                <w:sz w:val="17"/>
                <w:szCs w:val="17"/>
              </w:rPr>
              <w:t>Kategori numarası</w:t>
            </w:r>
          </w:p>
        </w:tc>
        <w:tc>
          <w:tcPr>
            <w:tcW w:w="6202" w:type="dxa"/>
            <w:tcBorders>
              <w:right w:val="nil"/>
            </w:tcBorders>
            <w:vAlign w:val="center"/>
          </w:tcPr>
          <w:p w14:paraId="7E04CC97" w14:textId="77777777" w:rsidR="000A29CA" w:rsidRPr="00923224" w:rsidRDefault="000A29CA" w:rsidP="00FA5120">
            <w:pPr>
              <w:jc w:val="center"/>
              <w:rPr>
                <w:b/>
                <w:sz w:val="17"/>
                <w:szCs w:val="17"/>
              </w:rPr>
            </w:pPr>
            <w:r w:rsidRPr="00923224">
              <w:rPr>
                <w:b/>
                <w:sz w:val="17"/>
                <w:szCs w:val="17"/>
              </w:rPr>
              <w:t>Kategori Adı</w:t>
            </w:r>
          </w:p>
        </w:tc>
      </w:tr>
      <w:tr w:rsidR="000A29CA" w:rsidRPr="00923224" w14:paraId="03CF512F" w14:textId="77777777" w:rsidTr="00FA5120">
        <w:trPr>
          <w:trHeight w:val="540"/>
        </w:trPr>
        <w:tc>
          <w:tcPr>
            <w:tcW w:w="1625" w:type="dxa"/>
            <w:tcBorders>
              <w:left w:val="nil"/>
            </w:tcBorders>
            <w:vAlign w:val="center"/>
          </w:tcPr>
          <w:p w14:paraId="6FA30D13" w14:textId="77777777" w:rsidR="000A29CA" w:rsidRPr="00923224" w:rsidRDefault="00517B3A" w:rsidP="00FA5120">
            <w:pPr>
              <w:rPr>
                <w:sz w:val="17"/>
                <w:szCs w:val="17"/>
              </w:rPr>
            </w:pPr>
            <w:r w:rsidRPr="00923224">
              <w:rPr>
                <w:b/>
                <w:sz w:val="17"/>
                <w:szCs w:val="17"/>
              </w:rPr>
              <w:t>15.</w:t>
            </w:r>
          </w:p>
        </w:tc>
        <w:tc>
          <w:tcPr>
            <w:tcW w:w="6202" w:type="dxa"/>
            <w:tcBorders>
              <w:right w:val="nil"/>
            </w:tcBorders>
            <w:vAlign w:val="center"/>
          </w:tcPr>
          <w:p w14:paraId="5D398C7C" w14:textId="77777777" w:rsidR="000A29CA" w:rsidRPr="00923224" w:rsidRDefault="00517B3A" w:rsidP="00FA5120">
            <w:pPr>
              <w:rPr>
                <w:b/>
                <w:sz w:val="17"/>
                <w:szCs w:val="17"/>
              </w:rPr>
            </w:pPr>
            <w:r w:rsidRPr="00923224">
              <w:rPr>
                <w:b/>
                <w:sz w:val="17"/>
                <w:szCs w:val="17"/>
              </w:rPr>
              <w:t>Tüketime hazır tuzlu / baharatlı hafif yiyecekler ve atıştırmalıklar</w:t>
            </w:r>
          </w:p>
        </w:tc>
      </w:tr>
      <w:tr w:rsidR="000A29CA" w:rsidRPr="00923224" w14:paraId="4DDE5B11" w14:textId="77777777" w:rsidTr="00FA5120">
        <w:trPr>
          <w:trHeight w:val="606"/>
        </w:trPr>
        <w:tc>
          <w:tcPr>
            <w:tcW w:w="1625" w:type="dxa"/>
            <w:tcBorders>
              <w:left w:val="nil"/>
            </w:tcBorders>
            <w:vAlign w:val="center"/>
          </w:tcPr>
          <w:p w14:paraId="436A2D46" w14:textId="77777777" w:rsidR="000A29CA" w:rsidRPr="00923224" w:rsidRDefault="00517B3A" w:rsidP="00FA5120">
            <w:pPr>
              <w:rPr>
                <w:b/>
                <w:sz w:val="17"/>
                <w:szCs w:val="17"/>
              </w:rPr>
            </w:pPr>
            <w:r w:rsidRPr="00923224">
              <w:rPr>
                <w:sz w:val="17"/>
                <w:szCs w:val="17"/>
              </w:rPr>
              <w:t>15.1</w:t>
            </w:r>
          </w:p>
        </w:tc>
        <w:tc>
          <w:tcPr>
            <w:tcW w:w="6202" w:type="dxa"/>
            <w:tcBorders>
              <w:right w:val="nil"/>
            </w:tcBorders>
            <w:vAlign w:val="center"/>
          </w:tcPr>
          <w:p w14:paraId="5B57AEEB" w14:textId="77777777" w:rsidR="000A29CA" w:rsidRPr="00923224" w:rsidRDefault="00517B3A" w:rsidP="00FA5120">
            <w:pPr>
              <w:rPr>
                <w:b/>
                <w:sz w:val="17"/>
                <w:szCs w:val="17"/>
              </w:rPr>
            </w:pPr>
            <w:r w:rsidRPr="00923224">
              <w:rPr>
                <w:sz w:val="17"/>
                <w:szCs w:val="17"/>
              </w:rPr>
              <w:t>Patates-, tahıl-, un- veya nişasta-bazlı atıştırmalıklar</w:t>
            </w:r>
          </w:p>
        </w:tc>
      </w:tr>
      <w:tr w:rsidR="000A29CA" w:rsidRPr="00923224" w14:paraId="26A7D564" w14:textId="77777777" w:rsidTr="00FA5120">
        <w:trPr>
          <w:trHeight w:val="606"/>
        </w:trPr>
        <w:tc>
          <w:tcPr>
            <w:tcW w:w="1625" w:type="dxa"/>
            <w:tcBorders>
              <w:left w:val="nil"/>
            </w:tcBorders>
            <w:vAlign w:val="center"/>
          </w:tcPr>
          <w:p w14:paraId="66587204" w14:textId="77777777" w:rsidR="000A29CA" w:rsidRPr="00923224" w:rsidRDefault="00517B3A" w:rsidP="00FA5120">
            <w:pPr>
              <w:rPr>
                <w:b/>
                <w:sz w:val="17"/>
                <w:szCs w:val="17"/>
              </w:rPr>
            </w:pPr>
            <w:r w:rsidRPr="00923224">
              <w:rPr>
                <w:sz w:val="17"/>
                <w:szCs w:val="17"/>
              </w:rPr>
              <w:t>15.2</w:t>
            </w:r>
          </w:p>
        </w:tc>
        <w:tc>
          <w:tcPr>
            <w:tcW w:w="6202" w:type="dxa"/>
            <w:tcBorders>
              <w:right w:val="nil"/>
            </w:tcBorders>
            <w:vAlign w:val="center"/>
          </w:tcPr>
          <w:p w14:paraId="6A1AF14C" w14:textId="77777777" w:rsidR="000A29CA" w:rsidRPr="00923224" w:rsidRDefault="00517B3A" w:rsidP="00FA5120">
            <w:pPr>
              <w:rPr>
                <w:b/>
                <w:sz w:val="17"/>
                <w:szCs w:val="17"/>
              </w:rPr>
            </w:pPr>
            <w:r w:rsidRPr="00923224">
              <w:rPr>
                <w:sz w:val="17"/>
                <w:szCs w:val="17"/>
              </w:rPr>
              <w:t>İşlenmiş sert kabuklu meyveler</w:t>
            </w:r>
          </w:p>
        </w:tc>
      </w:tr>
      <w:tr w:rsidR="000A29CA" w:rsidRPr="00923224" w14:paraId="4FECC573" w14:textId="77777777" w:rsidTr="00FA5120">
        <w:trPr>
          <w:trHeight w:val="606"/>
        </w:trPr>
        <w:tc>
          <w:tcPr>
            <w:tcW w:w="1625" w:type="dxa"/>
            <w:tcBorders>
              <w:left w:val="nil"/>
            </w:tcBorders>
            <w:vAlign w:val="center"/>
          </w:tcPr>
          <w:p w14:paraId="0FB21C92" w14:textId="77777777" w:rsidR="000A29CA" w:rsidRPr="00923224" w:rsidRDefault="00517B3A" w:rsidP="00FA5120">
            <w:pPr>
              <w:rPr>
                <w:b/>
                <w:sz w:val="17"/>
                <w:szCs w:val="17"/>
              </w:rPr>
            </w:pPr>
            <w:r w:rsidRPr="00923224">
              <w:rPr>
                <w:b/>
                <w:sz w:val="17"/>
                <w:szCs w:val="17"/>
              </w:rPr>
              <w:t>16</w:t>
            </w:r>
          </w:p>
        </w:tc>
        <w:tc>
          <w:tcPr>
            <w:tcW w:w="6202" w:type="dxa"/>
            <w:tcBorders>
              <w:right w:val="nil"/>
            </w:tcBorders>
            <w:vAlign w:val="center"/>
          </w:tcPr>
          <w:p w14:paraId="3EFECC34" w14:textId="77777777" w:rsidR="000A29CA" w:rsidRPr="00923224" w:rsidRDefault="00517B3A" w:rsidP="00FA5120">
            <w:pPr>
              <w:rPr>
                <w:b/>
                <w:sz w:val="17"/>
                <w:szCs w:val="17"/>
              </w:rPr>
            </w:pPr>
            <w:r w:rsidRPr="00923224">
              <w:rPr>
                <w:b/>
                <w:sz w:val="17"/>
                <w:szCs w:val="17"/>
              </w:rPr>
              <w:t>Tatlılar; kategori 1, 3 and 4 kapsamında yer alan ürünler hariç</w:t>
            </w:r>
          </w:p>
        </w:tc>
      </w:tr>
      <w:tr w:rsidR="000A29CA" w:rsidRPr="00923224" w14:paraId="409DE4B0" w14:textId="77777777" w:rsidTr="00FA5120">
        <w:trPr>
          <w:trHeight w:val="606"/>
        </w:trPr>
        <w:tc>
          <w:tcPr>
            <w:tcW w:w="1625" w:type="dxa"/>
            <w:tcBorders>
              <w:left w:val="nil"/>
            </w:tcBorders>
            <w:vAlign w:val="center"/>
          </w:tcPr>
          <w:p w14:paraId="495FAF75" w14:textId="77777777" w:rsidR="00517B3A" w:rsidRPr="00923224" w:rsidRDefault="00517B3A" w:rsidP="00517B3A">
            <w:pPr>
              <w:pStyle w:val="ListeParagraf"/>
              <w:ind w:left="0"/>
              <w:jc w:val="both"/>
              <w:rPr>
                <w:rFonts w:eastAsia="Times New Roman"/>
                <w:b/>
                <w:bCs/>
                <w:kern w:val="36"/>
                <w:sz w:val="17"/>
                <w:szCs w:val="17"/>
              </w:rPr>
            </w:pPr>
            <w:r w:rsidRPr="00923224">
              <w:rPr>
                <w:rFonts w:eastAsia="Times New Roman"/>
                <w:b/>
                <w:bCs/>
                <w:kern w:val="36"/>
                <w:sz w:val="17"/>
                <w:szCs w:val="17"/>
              </w:rPr>
              <w:t xml:space="preserve">17. </w:t>
            </w:r>
          </w:p>
          <w:p w14:paraId="76DAFDCF" w14:textId="77777777" w:rsidR="000A29CA" w:rsidRPr="00923224" w:rsidRDefault="000A29CA" w:rsidP="00FA5120">
            <w:pPr>
              <w:rPr>
                <w:rFonts w:eastAsia="Times New Roman"/>
                <w:sz w:val="17"/>
                <w:szCs w:val="17"/>
                <w:lang w:val="en-US" w:eastAsia="en-US"/>
              </w:rPr>
            </w:pPr>
          </w:p>
        </w:tc>
        <w:tc>
          <w:tcPr>
            <w:tcW w:w="6202" w:type="dxa"/>
            <w:tcBorders>
              <w:right w:val="nil"/>
            </w:tcBorders>
            <w:vAlign w:val="center"/>
          </w:tcPr>
          <w:p w14:paraId="4A47D407" w14:textId="77777777" w:rsidR="000A29CA" w:rsidRPr="00923224" w:rsidRDefault="00517B3A" w:rsidP="00FA5120">
            <w:pPr>
              <w:rPr>
                <w:rFonts w:eastAsia="Times New Roman"/>
                <w:sz w:val="17"/>
                <w:szCs w:val="17"/>
                <w:lang w:val="en-US" w:eastAsia="en-US"/>
              </w:rPr>
            </w:pPr>
            <w:r w:rsidRPr="00923224">
              <w:rPr>
                <w:b/>
                <w:sz w:val="17"/>
                <w:szCs w:val="17"/>
              </w:rPr>
              <w:t>Takviye edici gıdalar</w:t>
            </w:r>
          </w:p>
        </w:tc>
      </w:tr>
      <w:tr w:rsidR="000A29CA" w:rsidRPr="00923224" w14:paraId="200E26AA" w14:textId="77777777" w:rsidTr="00FA5120">
        <w:trPr>
          <w:trHeight w:val="606"/>
        </w:trPr>
        <w:tc>
          <w:tcPr>
            <w:tcW w:w="1625" w:type="dxa"/>
            <w:tcBorders>
              <w:left w:val="nil"/>
            </w:tcBorders>
            <w:vAlign w:val="center"/>
          </w:tcPr>
          <w:p w14:paraId="045B0D1B" w14:textId="77777777" w:rsidR="00517B3A" w:rsidRPr="00923224" w:rsidRDefault="00517B3A" w:rsidP="00517B3A">
            <w:pPr>
              <w:pStyle w:val="ListeParagraf"/>
              <w:ind w:left="0"/>
              <w:jc w:val="both"/>
              <w:rPr>
                <w:rFonts w:eastAsia="Times New Roman"/>
                <w:bCs/>
                <w:kern w:val="36"/>
                <w:sz w:val="17"/>
                <w:szCs w:val="17"/>
              </w:rPr>
            </w:pPr>
            <w:r w:rsidRPr="00923224">
              <w:rPr>
                <w:rFonts w:eastAsia="Times New Roman"/>
                <w:bCs/>
                <w:kern w:val="36"/>
                <w:sz w:val="17"/>
                <w:szCs w:val="17"/>
              </w:rPr>
              <w:t xml:space="preserve">17.1 </w:t>
            </w:r>
          </w:p>
          <w:p w14:paraId="34127E21" w14:textId="77777777" w:rsidR="000A29CA" w:rsidRPr="00923224" w:rsidRDefault="000A29CA" w:rsidP="00FA5120">
            <w:pPr>
              <w:rPr>
                <w:rFonts w:eastAsia="Times New Roman"/>
                <w:sz w:val="17"/>
                <w:szCs w:val="17"/>
                <w:lang w:val="en-US" w:eastAsia="en-US"/>
              </w:rPr>
            </w:pPr>
          </w:p>
        </w:tc>
        <w:tc>
          <w:tcPr>
            <w:tcW w:w="6202" w:type="dxa"/>
            <w:tcBorders>
              <w:right w:val="nil"/>
            </w:tcBorders>
            <w:vAlign w:val="center"/>
          </w:tcPr>
          <w:p w14:paraId="447D901B" w14:textId="77777777" w:rsidR="000A29CA" w:rsidRPr="00923224" w:rsidRDefault="00517B3A" w:rsidP="00FA5120">
            <w:pPr>
              <w:rPr>
                <w:rFonts w:eastAsia="Times New Roman"/>
                <w:sz w:val="17"/>
                <w:szCs w:val="17"/>
                <w:lang w:val="en-US" w:eastAsia="en-US"/>
              </w:rPr>
            </w:pPr>
            <w:r w:rsidRPr="00923224">
              <w:rPr>
                <w:rFonts w:eastAsia="Times New Roman"/>
                <w:bCs/>
                <w:kern w:val="36"/>
                <w:sz w:val="17"/>
                <w:szCs w:val="17"/>
              </w:rPr>
              <w:t>Katı formdaki takviye edici gıdalar, bebek ve küçük çocuklar için kullanılan takviye edici gıdalar hariç</w:t>
            </w:r>
          </w:p>
        </w:tc>
      </w:tr>
      <w:tr w:rsidR="000A29CA" w:rsidRPr="00923224" w14:paraId="6D9BA36B" w14:textId="77777777" w:rsidTr="00FA5120">
        <w:trPr>
          <w:trHeight w:val="606"/>
        </w:trPr>
        <w:tc>
          <w:tcPr>
            <w:tcW w:w="1625" w:type="dxa"/>
            <w:tcBorders>
              <w:left w:val="nil"/>
            </w:tcBorders>
            <w:vAlign w:val="center"/>
          </w:tcPr>
          <w:p w14:paraId="59EE0CD7" w14:textId="77777777" w:rsidR="00517B3A" w:rsidRPr="00923224" w:rsidRDefault="00517B3A" w:rsidP="00517B3A">
            <w:pPr>
              <w:pStyle w:val="ListeParagraf"/>
              <w:ind w:left="0"/>
              <w:jc w:val="both"/>
              <w:rPr>
                <w:rFonts w:eastAsia="Times New Roman"/>
                <w:bCs/>
                <w:kern w:val="36"/>
                <w:sz w:val="17"/>
                <w:szCs w:val="17"/>
              </w:rPr>
            </w:pPr>
            <w:r w:rsidRPr="00923224">
              <w:rPr>
                <w:rFonts w:eastAsia="Times New Roman"/>
                <w:bCs/>
                <w:kern w:val="36"/>
                <w:sz w:val="17"/>
                <w:szCs w:val="17"/>
              </w:rPr>
              <w:t xml:space="preserve">17.2 </w:t>
            </w:r>
          </w:p>
          <w:p w14:paraId="1C6F8014" w14:textId="77777777" w:rsidR="000A29CA" w:rsidRPr="00923224" w:rsidRDefault="000A29CA" w:rsidP="00FA5120">
            <w:pPr>
              <w:rPr>
                <w:sz w:val="17"/>
                <w:szCs w:val="17"/>
              </w:rPr>
            </w:pPr>
          </w:p>
        </w:tc>
        <w:tc>
          <w:tcPr>
            <w:tcW w:w="6202" w:type="dxa"/>
            <w:tcBorders>
              <w:right w:val="nil"/>
            </w:tcBorders>
            <w:vAlign w:val="center"/>
          </w:tcPr>
          <w:p w14:paraId="7C914F49" w14:textId="77777777" w:rsidR="000A29CA" w:rsidRPr="00923224" w:rsidRDefault="00517B3A" w:rsidP="00FA5120">
            <w:pPr>
              <w:rPr>
                <w:sz w:val="17"/>
                <w:szCs w:val="17"/>
              </w:rPr>
            </w:pPr>
            <w:r w:rsidRPr="00923224">
              <w:rPr>
                <w:rFonts w:eastAsia="Times New Roman"/>
                <w:bCs/>
                <w:kern w:val="36"/>
                <w:sz w:val="17"/>
                <w:szCs w:val="17"/>
              </w:rPr>
              <w:t>Sıvı formdaki takviye edici gıdalar, bebek ve küçük çocuklar için kullanılan takviye edici gıdalar hariç</w:t>
            </w:r>
          </w:p>
        </w:tc>
      </w:tr>
      <w:tr w:rsidR="000A29CA" w:rsidRPr="00923224" w14:paraId="10B2FF2B" w14:textId="77777777" w:rsidTr="00FA5120">
        <w:trPr>
          <w:trHeight w:val="606"/>
        </w:trPr>
        <w:tc>
          <w:tcPr>
            <w:tcW w:w="1625" w:type="dxa"/>
            <w:tcBorders>
              <w:left w:val="nil"/>
            </w:tcBorders>
            <w:vAlign w:val="center"/>
          </w:tcPr>
          <w:p w14:paraId="06D9427A" w14:textId="77777777" w:rsidR="000A29CA" w:rsidRPr="00923224" w:rsidRDefault="00517B3A" w:rsidP="00FA5120">
            <w:pPr>
              <w:rPr>
                <w:sz w:val="17"/>
                <w:szCs w:val="17"/>
              </w:rPr>
            </w:pPr>
            <w:r w:rsidRPr="00923224">
              <w:rPr>
                <w:b/>
                <w:sz w:val="17"/>
                <w:szCs w:val="17"/>
              </w:rPr>
              <w:t>18.</w:t>
            </w:r>
          </w:p>
        </w:tc>
        <w:tc>
          <w:tcPr>
            <w:tcW w:w="6202" w:type="dxa"/>
            <w:tcBorders>
              <w:right w:val="nil"/>
            </w:tcBorders>
            <w:vAlign w:val="center"/>
          </w:tcPr>
          <w:p w14:paraId="57D7E682" w14:textId="77777777" w:rsidR="000A29CA" w:rsidRPr="00923224" w:rsidRDefault="00517B3A" w:rsidP="00FA5120">
            <w:pPr>
              <w:rPr>
                <w:sz w:val="17"/>
                <w:szCs w:val="17"/>
              </w:rPr>
            </w:pPr>
            <w:r w:rsidRPr="00923224">
              <w:rPr>
                <w:b/>
                <w:sz w:val="17"/>
                <w:szCs w:val="17"/>
              </w:rPr>
              <w:t>Kategori 1 – 17 kapsamı dışında kalan işlenmiş gıdalar, bebek ve küçük çocuklar için olan gıdalar hariç</w:t>
            </w:r>
          </w:p>
        </w:tc>
      </w:tr>
    </w:tbl>
    <w:p w14:paraId="3DF3C45A" w14:textId="77777777" w:rsidR="009900C3" w:rsidRPr="00923224" w:rsidRDefault="009900C3">
      <w:pPr>
        <w:ind w:left="7320"/>
        <w:rPr>
          <w:rFonts w:eastAsia="Times New Roman"/>
          <w:color w:val="231F20"/>
          <w:sz w:val="17"/>
          <w:szCs w:val="17"/>
        </w:rPr>
      </w:pPr>
    </w:p>
    <w:p w14:paraId="4BC07F38" w14:textId="77777777" w:rsidR="00517B3A" w:rsidRPr="00923224" w:rsidRDefault="00517B3A">
      <w:pPr>
        <w:ind w:left="7320"/>
        <w:rPr>
          <w:rFonts w:eastAsia="Times New Roman"/>
          <w:color w:val="231F20"/>
          <w:sz w:val="17"/>
          <w:szCs w:val="17"/>
        </w:rPr>
      </w:pPr>
    </w:p>
    <w:p w14:paraId="32DD6EF9" w14:textId="77777777" w:rsidR="00517B3A" w:rsidRPr="00923224" w:rsidRDefault="00517B3A">
      <w:pPr>
        <w:ind w:left="7320"/>
        <w:rPr>
          <w:rFonts w:eastAsia="Times New Roman"/>
          <w:color w:val="231F20"/>
          <w:sz w:val="17"/>
          <w:szCs w:val="17"/>
        </w:rPr>
      </w:pPr>
    </w:p>
    <w:p w14:paraId="73F701F2" w14:textId="77777777" w:rsidR="00517B3A" w:rsidRPr="00923224" w:rsidRDefault="00517B3A">
      <w:pPr>
        <w:ind w:left="7320"/>
        <w:rPr>
          <w:rFonts w:eastAsia="Times New Roman"/>
          <w:color w:val="231F20"/>
          <w:sz w:val="17"/>
          <w:szCs w:val="17"/>
        </w:rPr>
      </w:pPr>
    </w:p>
    <w:p w14:paraId="6612A9A8" w14:textId="77777777" w:rsidR="00517B3A" w:rsidRPr="00923224" w:rsidRDefault="00517B3A">
      <w:pPr>
        <w:ind w:left="7320"/>
        <w:rPr>
          <w:rFonts w:eastAsia="Times New Roman"/>
          <w:color w:val="231F20"/>
          <w:sz w:val="17"/>
          <w:szCs w:val="17"/>
        </w:rPr>
      </w:pPr>
    </w:p>
    <w:p w14:paraId="75037EE6" w14:textId="77777777" w:rsidR="00517B3A" w:rsidRPr="00923224" w:rsidRDefault="00517B3A">
      <w:pPr>
        <w:ind w:left="7320"/>
        <w:rPr>
          <w:rFonts w:eastAsia="Times New Roman"/>
          <w:color w:val="231F20"/>
          <w:sz w:val="17"/>
          <w:szCs w:val="17"/>
        </w:rPr>
      </w:pPr>
    </w:p>
    <w:p w14:paraId="22283AD6" w14:textId="77777777" w:rsidR="00517B3A" w:rsidRPr="00923224" w:rsidRDefault="00517B3A">
      <w:pPr>
        <w:ind w:left="7320"/>
        <w:rPr>
          <w:rFonts w:eastAsia="Times New Roman"/>
          <w:color w:val="231F20"/>
          <w:sz w:val="17"/>
          <w:szCs w:val="17"/>
        </w:rPr>
      </w:pPr>
    </w:p>
    <w:p w14:paraId="7C65F230" w14:textId="77777777" w:rsidR="00517B3A" w:rsidRPr="00923224" w:rsidRDefault="00517B3A">
      <w:pPr>
        <w:ind w:left="7320"/>
        <w:rPr>
          <w:rFonts w:eastAsia="Times New Roman"/>
          <w:color w:val="231F20"/>
          <w:sz w:val="17"/>
          <w:szCs w:val="17"/>
        </w:rPr>
      </w:pPr>
    </w:p>
    <w:p w14:paraId="6E092275" w14:textId="77777777" w:rsidR="00517B3A" w:rsidRPr="00923224" w:rsidRDefault="00517B3A">
      <w:pPr>
        <w:ind w:left="7320"/>
        <w:rPr>
          <w:rFonts w:eastAsia="Times New Roman"/>
          <w:color w:val="231F20"/>
          <w:sz w:val="17"/>
          <w:szCs w:val="17"/>
        </w:rPr>
      </w:pPr>
    </w:p>
    <w:p w14:paraId="6F7BC8A1" w14:textId="77777777" w:rsidR="00517B3A" w:rsidRPr="00923224" w:rsidRDefault="00517B3A">
      <w:pPr>
        <w:ind w:left="7320"/>
        <w:rPr>
          <w:rFonts w:eastAsia="Times New Roman"/>
          <w:color w:val="231F20"/>
          <w:sz w:val="17"/>
          <w:szCs w:val="17"/>
        </w:rPr>
      </w:pPr>
    </w:p>
    <w:p w14:paraId="7ACCB881" w14:textId="77777777" w:rsidR="00517B3A" w:rsidRPr="00923224" w:rsidRDefault="00517B3A">
      <w:pPr>
        <w:ind w:left="7320"/>
        <w:rPr>
          <w:rFonts w:eastAsia="Times New Roman"/>
          <w:color w:val="231F20"/>
          <w:sz w:val="17"/>
          <w:szCs w:val="17"/>
        </w:rPr>
      </w:pPr>
    </w:p>
    <w:p w14:paraId="1ACF1BFC" w14:textId="77777777" w:rsidR="00517B3A" w:rsidRPr="00923224" w:rsidRDefault="00517B3A">
      <w:pPr>
        <w:ind w:left="7320"/>
        <w:rPr>
          <w:rFonts w:eastAsia="Times New Roman"/>
          <w:color w:val="231F20"/>
          <w:sz w:val="17"/>
          <w:szCs w:val="17"/>
        </w:rPr>
      </w:pPr>
    </w:p>
    <w:p w14:paraId="16715469" w14:textId="77777777" w:rsidR="00517B3A" w:rsidRPr="00923224" w:rsidRDefault="00517B3A">
      <w:pPr>
        <w:ind w:left="7320"/>
        <w:rPr>
          <w:rFonts w:eastAsia="Times New Roman"/>
          <w:color w:val="231F20"/>
          <w:sz w:val="17"/>
          <w:szCs w:val="17"/>
        </w:rPr>
      </w:pPr>
    </w:p>
    <w:p w14:paraId="14C00D06" w14:textId="77777777" w:rsidR="00517B3A" w:rsidRPr="00923224" w:rsidRDefault="00517B3A">
      <w:pPr>
        <w:ind w:left="7320"/>
        <w:rPr>
          <w:rFonts w:eastAsia="Times New Roman"/>
          <w:color w:val="231F20"/>
          <w:sz w:val="17"/>
          <w:szCs w:val="17"/>
        </w:rPr>
      </w:pPr>
    </w:p>
    <w:p w14:paraId="26C06098" w14:textId="77777777" w:rsidR="00517B3A" w:rsidRPr="00923224" w:rsidRDefault="00517B3A">
      <w:pPr>
        <w:ind w:left="7320"/>
        <w:rPr>
          <w:rFonts w:eastAsia="Times New Roman"/>
          <w:color w:val="231F20"/>
          <w:sz w:val="17"/>
          <w:szCs w:val="17"/>
        </w:rPr>
      </w:pPr>
    </w:p>
    <w:p w14:paraId="3D4670A6" w14:textId="77777777" w:rsidR="00517B3A" w:rsidRPr="00923224" w:rsidRDefault="00517B3A">
      <w:pPr>
        <w:ind w:left="7320"/>
        <w:rPr>
          <w:rFonts w:eastAsia="Times New Roman"/>
          <w:color w:val="231F20"/>
          <w:sz w:val="17"/>
          <w:szCs w:val="17"/>
        </w:rPr>
      </w:pPr>
    </w:p>
    <w:p w14:paraId="525C6A71" w14:textId="77777777" w:rsidR="00517B3A" w:rsidRPr="00923224" w:rsidRDefault="00517B3A">
      <w:pPr>
        <w:ind w:left="7320"/>
        <w:rPr>
          <w:rFonts w:eastAsia="Times New Roman"/>
          <w:color w:val="231F20"/>
          <w:sz w:val="17"/>
          <w:szCs w:val="17"/>
        </w:rPr>
      </w:pPr>
    </w:p>
    <w:p w14:paraId="3E6C5E99" w14:textId="77777777" w:rsidR="00517B3A" w:rsidRPr="00923224" w:rsidRDefault="00517B3A">
      <w:pPr>
        <w:ind w:left="7320"/>
        <w:rPr>
          <w:rFonts w:eastAsia="Times New Roman"/>
          <w:color w:val="231F20"/>
          <w:sz w:val="17"/>
          <w:szCs w:val="17"/>
        </w:rPr>
      </w:pPr>
    </w:p>
    <w:p w14:paraId="5E75DC7C" w14:textId="77777777" w:rsidR="00517B3A" w:rsidRPr="00923224" w:rsidRDefault="00517B3A">
      <w:pPr>
        <w:ind w:left="7320"/>
        <w:rPr>
          <w:rFonts w:eastAsia="Times New Roman"/>
          <w:color w:val="231F20"/>
          <w:sz w:val="17"/>
          <w:szCs w:val="17"/>
        </w:rPr>
      </w:pPr>
    </w:p>
    <w:p w14:paraId="6A987722" w14:textId="77777777" w:rsidR="00517B3A" w:rsidRPr="00923224" w:rsidRDefault="00517B3A">
      <w:pPr>
        <w:ind w:left="7320"/>
        <w:rPr>
          <w:rFonts w:eastAsia="Times New Roman"/>
          <w:color w:val="231F20"/>
          <w:sz w:val="17"/>
          <w:szCs w:val="17"/>
        </w:rPr>
      </w:pPr>
    </w:p>
    <w:p w14:paraId="761F3761" w14:textId="77777777" w:rsidR="009900C3" w:rsidRPr="00923224" w:rsidRDefault="009900C3">
      <w:pPr>
        <w:ind w:left="7320"/>
        <w:rPr>
          <w:rFonts w:eastAsia="Times New Roman"/>
          <w:color w:val="231F20"/>
          <w:sz w:val="17"/>
          <w:szCs w:val="17"/>
        </w:rPr>
      </w:pPr>
    </w:p>
    <w:p w14:paraId="269C70E3" w14:textId="77777777" w:rsidR="009900C3" w:rsidRPr="00923224" w:rsidRDefault="009900C3">
      <w:pPr>
        <w:ind w:left="7320"/>
        <w:rPr>
          <w:rFonts w:eastAsia="Times New Roman"/>
          <w:color w:val="231F20"/>
          <w:sz w:val="17"/>
          <w:szCs w:val="17"/>
        </w:rPr>
      </w:pPr>
    </w:p>
    <w:p w14:paraId="5AA376A0" w14:textId="77777777" w:rsidR="00D65258" w:rsidRPr="00923224" w:rsidRDefault="0031214D">
      <w:pPr>
        <w:ind w:left="7320"/>
        <w:rPr>
          <w:rFonts w:eastAsia="Times New Roman"/>
          <w:color w:val="231F20"/>
          <w:sz w:val="17"/>
          <w:szCs w:val="17"/>
        </w:rPr>
      </w:pPr>
      <w:r w:rsidRPr="00923224">
        <w:rPr>
          <w:rFonts w:eastAsia="Times New Roman"/>
          <w:color w:val="231F20"/>
          <w:sz w:val="17"/>
          <w:szCs w:val="17"/>
        </w:rPr>
        <w:t>BÖLÜM</w:t>
      </w:r>
      <w:r w:rsidR="00CD3A21" w:rsidRPr="00923224">
        <w:rPr>
          <w:rFonts w:eastAsia="Times New Roman"/>
          <w:color w:val="231F20"/>
          <w:sz w:val="17"/>
          <w:szCs w:val="17"/>
        </w:rPr>
        <w:t xml:space="preserve"> E</w:t>
      </w:r>
    </w:p>
    <w:p w14:paraId="4C0AC0E0" w14:textId="77777777" w:rsidR="006D0C55" w:rsidRPr="00923224" w:rsidRDefault="006D0C55">
      <w:pPr>
        <w:ind w:left="7320"/>
        <w:rPr>
          <w:sz w:val="17"/>
          <w:szCs w:val="17"/>
        </w:rPr>
      </w:pPr>
    </w:p>
    <w:p w14:paraId="539628AA" w14:textId="77777777" w:rsidR="00D65258" w:rsidRPr="00923224" w:rsidRDefault="00D65258">
      <w:pPr>
        <w:spacing w:line="120" w:lineRule="exact"/>
        <w:rPr>
          <w:sz w:val="17"/>
          <w:szCs w:val="17"/>
        </w:rPr>
      </w:pPr>
    </w:p>
    <w:p w14:paraId="42A2F30D" w14:textId="77777777" w:rsidR="006D0C55" w:rsidRPr="00923224" w:rsidRDefault="0031214D" w:rsidP="00863E6E">
      <w:pPr>
        <w:ind w:left="42"/>
        <w:rPr>
          <w:rFonts w:eastAsia="Times New Roman"/>
          <w:b/>
          <w:bCs/>
          <w:color w:val="231F20"/>
          <w:sz w:val="17"/>
          <w:szCs w:val="17"/>
          <w:lang w:val="en-US"/>
        </w:rPr>
      </w:pPr>
      <w:r w:rsidRPr="00923224">
        <w:rPr>
          <w:rFonts w:eastAsia="Times New Roman"/>
          <w:b/>
          <w:bCs/>
          <w:color w:val="231F20"/>
          <w:sz w:val="17"/>
          <w:szCs w:val="17"/>
          <w:lang w:val="en-US"/>
        </w:rPr>
        <w:t>GIDA KATEGORİLERİNDE İZİN VERİLEN GIDA KATKI MADDELERİ VE KULLANIM KOŞULLARI</w:t>
      </w:r>
    </w:p>
    <w:p w14:paraId="005305C7" w14:textId="77777777" w:rsidR="00CE41CA" w:rsidRPr="00923224" w:rsidRDefault="00CE41CA">
      <w:pPr>
        <w:ind w:left="660"/>
        <w:rPr>
          <w:rFonts w:eastAsia="Times New Roman"/>
          <w:b/>
          <w:bCs/>
          <w:color w:val="231F20"/>
          <w:sz w:val="17"/>
          <w:szCs w:val="17"/>
          <w:lang w:val="en-US"/>
        </w:rPr>
      </w:pPr>
    </w:p>
    <w:p w14:paraId="0C1164C9" w14:textId="77777777" w:rsidR="00CE41CA" w:rsidRPr="00923224" w:rsidRDefault="00CE41CA">
      <w:pPr>
        <w:ind w:left="660"/>
        <w:rPr>
          <w:sz w:val="17"/>
          <w:szCs w:val="17"/>
        </w:rPr>
      </w:pPr>
    </w:p>
    <w:p w14:paraId="12541D0F" w14:textId="77777777" w:rsidR="00D65258" w:rsidRPr="00923224" w:rsidRDefault="00D65258">
      <w:pPr>
        <w:spacing w:line="20" w:lineRule="exact"/>
        <w:rPr>
          <w:sz w:val="17"/>
          <w:szCs w:val="17"/>
        </w:rPr>
      </w:pPr>
    </w:p>
    <w:p w14:paraId="3FEB867B" w14:textId="77777777" w:rsidR="00D65258" w:rsidRPr="00923224" w:rsidRDefault="00D65258">
      <w:pPr>
        <w:spacing w:line="167" w:lineRule="exact"/>
        <w:rPr>
          <w:sz w:val="17"/>
          <w:szCs w:val="17"/>
        </w:rPr>
      </w:pPr>
    </w:p>
    <w:tbl>
      <w:tblPr>
        <w:tblW w:w="14014" w:type="dxa"/>
        <w:tblInd w:w="20" w:type="dxa"/>
        <w:tblLayout w:type="fixed"/>
        <w:tblCellMar>
          <w:left w:w="0" w:type="dxa"/>
          <w:right w:w="0" w:type="dxa"/>
        </w:tblCellMar>
        <w:tblLook w:val="04A0" w:firstRow="1" w:lastRow="0" w:firstColumn="1" w:lastColumn="0" w:noHBand="0" w:noVBand="1"/>
      </w:tblPr>
      <w:tblGrid>
        <w:gridCol w:w="1475"/>
        <w:gridCol w:w="1737"/>
        <w:gridCol w:w="3233"/>
        <w:gridCol w:w="1737"/>
        <w:gridCol w:w="1495"/>
        <w:gridCol w:w="4337"/>
      </w:tblGrid>
      <w:tr w:rsidR="003D3BD4" w:rsidRPr="00923224" w14:paraId="386F39F5" w14:textId="77777777" w:rsidTr="004E2238">
        <w:trPr>
          <w:trHeight w:val="831"/>
        </w:trPr>
        <w:tc>
          <w:tcPr>
            <w:tcW w:w="1475" w:type="dxa"/>
            <w:tcBorders>
              <w:top w:val="single" w:sz="4" w:space="0" w:color="auto"/>
              <w:bottom w:val="single" w:sz="4" w:space="0" w:color="auto"/>
              <w:right w:val="single" w:sz="4" w:space="0" w:color="auto"/>
            </w:tcBorders>
            <w:vAlign w:val="center"/>
          </w:tcPr>
          <w:p w14:paraId="4992F68F" w14:textId="77777777" w:rsidR="003D3BD4" w:rsidRPr="00923224" w:rsidRDefault="003D3BD4" w:rsidP="003D3BD4">
            <w:pPr>
              <w:jc w:val="center"/>
              <w:rPr>
                <w:sz w:val="17"/>
                <w:szCs w:val="17"/>
              </w:rPr>
            </w:pPr>
            <w:r w:rsidRPr="00923224">
              <w:rPr>
                <w:rFonts w:eastAsia="Times New Roman"/>
                <w:color w:val="231F20"/>
                <w:sz w:val="17"/>
                <w:szCs w:val="17"/>
              </w:rPr>
              <w:t>Kategori numarası</w:t>
            </w:r>
          </w:p>
        </w:tc>
        <w:tc>
          <w:tcPr>
            <w:tcW w:w="1737" w:type="dxa"/>
            <w:tcBorders>
              <w:top w:val="single" w:sz="4" w:space="0" w:color="auto"/>
              <w:left w:val="single" w:sz="4" w:space="0" w:color="auto"/>
              <w:bottom w:val="single" w:sz="4" w:space="0" w:color="auto"/>
              <w:right w:val="single" w:sz="8" w:space="0" w:color="231F20"/>
            </w:tcBorders>
            <w:vAlign w:val="center"/>
          </w:tcPr>
          <w:p w14:paraId="2609B440" w14:textId="77777777" w:rsidR="003D3BD4" w:rsidRPr="00923224" w:rsidRDefault="003D3BD4" w:rsidP="003D3BD4">
            <w:pPr>
              <w:ind w:left="100"/>
              <w:jc w:val="center"/>
              <w:rPr>
                <w:rFonts w:eastAsia="Times New Roman"/>
                <w:color w:val="231F20"/>
                <w:sz w:val="17"/>
                <w:szCs w:val="17"/>
              </w:rPr>
            </w:pPr>
            <w:r w:rsidRPr="00923224">
              <w:rPr>
                <w:rFonts w:eastAsia="Times New Roman"/>
                <w:color w:val="231F20"/>
                <w:sz w:val="17"/>
                <w:szCs w:val="17"/>
              </w:rPr>
              <w:t>E-kodu</w:t>
            </w:r>
          </w:p>
        </w:tc>
        <w:tc>
          <w:tcPr>
            <w:tcW w:w="3233" w:type="dxa"/>
            <w:tcBorders>
              <w:top w:val="single" w:sz="4" w:space="0" w:color="auto"/>
              <w:bottom w:val="single" w:sz="4" w:space="0" w:color="auto"/>
              <w:right w:val="single" w:sz="8" w:space="0" w:color="231F20"/>
            </w:tcBorders>
            <w:vAlign w:val="center"/>
          </w:tcPr>
          <w:p w14:paraId="5D54CF18" w14:textId="77777777" w:rsidR="003D3BD4" w:rsidRPr="00923224" w:rsidRDefault="003D3BD4" w:rsidP="003D3BD4">
            <w:pPr>
              <w:ind w:left="80"/>
              <w:jc w:val="center"/>
              <w:rPr>
                <w:rFonts w:eastAsia="Times New Roman"/>
                <w:color w:val="231F20"/>
                <w:sz w:val="17"/>
                <w:szCs w:val="17"/>
              </w:rPr>
            </w:pPr>
            <w:r w:rsidRPr="00923224">
              <w:rPr>
                <w:rFonts w:eastAsia="Times New Roman"/>
                <w:color w:val="231F20"/>
                <w:sz w:val="17"/>
                <w:szCs w:val="17"/>
              </w:rPr>
              <w:t>Adı</w:t>
            </w:r>
          </w:p>
        </w:tc>
        <w:tc>
          <w:tcPr>
            <w:tcW w:w="1737" w:type="dxa"/>
            <w:tcBorders>
              <w:top w:val="single" w:sz="4" w:space="0" w:color="auto"/>
              <w:bottom w:val="single" w:sz="4" w:space="0" w:color="auto"/>
              <w:right w:val="single" w:sz="8" w:space="0" w:color="231F20"/>
            </w:tcBorders>
            <w:vAlign w:val="center"/>
          </w:tcPr>
          <w:p w14:paraId="1999AF60" w14:textId="77777777" w:rsidR="003D3BD4" w:rsidRPr="00923224" w:rsidRDefault="003D3BD4" w:rsidP="003D3BD4">
            <w:pPr>
              <w:ind w:left="80"/>
              <w:jc w:val="center"/>
              <w:rPr>
                <w:rFonts w:eastAsia="Times New Roman"/>
                <w:i/>
                <w:iCs/>
                <w:color w:val="231F20"/>
                <w:sz w:val="17"/>
                <w:szCs w:val="17"/>
              </w:rPr>
            </w:pPr>
            <w:r w:rsidRPr="00923224">
              <w:rPr>
                <w:rFonts w:eastAsia="Times New Roman"/>
                <w:color w:val="231F20"/>
                <w:sz w:val="17"/>
                <w:szCs w:val="17"/>
              </w:rPr>
              <w:t>Maksimum miktar (</w:t>
            </w:r>
            <w:r w:rsidR="005073D8" w:rsidRPr="00923224">
              <w:rPr>
                <w:rFonts w:eastAsia="Times New Roman"/>
                <w:color w:val="231F20"/>
                <w:sz w:val="17"/>
                <w:szCs w:val="17"/>
              </w:rPr>
              <w:t>mg/l veya mg/kg</w:t>
            </w:r>
            <w:r w:rsidRPr="00923224">
              <w:rPr>
                <w:rFonts w:eastAsia="Times New Roman"/>
                <w:color w:val="231F20"/>
                <w:sz w:val="17"/>
                <w:szCs w:val="17"/>
              </w:rPr>
              <w:t>)</w:t>
            </w:r>
          </w:p>
        </w:tc>
        <w:tc>
          <w:tcPr>
            <w:tcW w:w="1495" w:type="dxa"/>
            <w:tcBorders>
              <w:top w:val="single" w:sz="4" w:space="0" w:color="auto"/>
              <w:bottom w:val="single" w:sz="4" w:space="0" w:color="auto"/>
              <w:right w:val="single" w:sz="8" w:space="0" w:color="231F20"/>
            </w:tcBorders>
            <w:vAlign w:val="center"/>
          </w:tcPr>
          <w:p w14:paraId="37E9BFAE" w14:textId="77777777" w:rsidR="003D3BD4" w:rsidRPr="00923224" w:rsidRDefault="003D3BD4" w:rsidP="003D3BD4">
            <w:pPr>
              <w:jc w:val="center"/>
              <w:rPr>
                <w:sz w:val="17"/>
                <w:szCs w:val="17"/>
              </w:rPr>
            </w:pPr>
            <w:r w:rsidRPr="00923224">
              <w:rPr>
                <w:rFonts w:eastAsia="Times New Roman"/>
                <w:color w:val="231F20"/>
                <w:sz w:val="17"/>
                <w:szCs w:val="17"/>
              </w:rPr>
              <w:t>Dipnotlar</w:t>
            </w:r>
          </w:p>
        </w:tc>
        <w:tc>
          <w:tcPr>
            <w:tcW w:w="4337" w:type="dxa"/>
            <w:tcBorders>
              <w:top w:val="single" w:sz="4" w:space="0" w:color="auto"/>
              <w:bottom w:val="single" w:sz="4" w:space="0" w:color="auto"/>
            </w:tcBorders>
            <w:vAlign w:val="center"/>
          </w:tcPr>
          <w:p w14:paraId="1D6B4CD5" w14:textId="77777777" w:rsidR="003D3BD4" w:rsidRPr="00923224" w:rsidRDefault="003D3BD4" w:rsidP="003D3BD4">
            <w:pPr>
              <w:ind w:left="80"/>
              <w:jc w:val="center"/>
              <w:rPr>
                <w:rFonts w:eastAsia="Times New Roman"/>
                <w:color w:val="231F20"/>
                <w:sz w:val="17"/>
                <w:szCs w:val="17"/>
              </w:rPr>
            </w:pPr>
            <w:r w:rsidRPr="00923224">
              <w:rPr>
                <w:rFonts w:eastAsia="Times New Roman"/>
                <w:color w:val="231F20"/>
                <w:sz w:val="17"/>
                <w:szCs w:val="17"/>
              </w:rPr>
              <w:t>Sınırlamalar/istisnalar</w:t>
            </w:r>
          </w:p>
        </w:tc>
      </w:tr>
      <w:tr w:rsidR="003D3BD4" w:rsidRPr="00923224" w14:paraId="7541B771" w14:textId="77777777" w:rsidTr="004E2238">
        <w:trPr>
          <w:trHeight w:val="828"/>
        </w:trPr>
        <w:tc>
          <w:tcPr>
            <w:tcW w:w="1475" w:type="dxa"/>
            <w:tcBorders>
              <w:top w:val="single" w:sz="4" w:space="0" w:color="auto"/>
              <w:right w:val="single" w:sz="4" w:space="0" w:color="auto"/>
            </w:tcBorders>
            <w:vAlign w:val="center"/>
          </w:tcPr>
          <w:p w14:paraId="1E0F36C9" w14:textId="77777777" w:rsidR="003D3BD4" w:rsidRPr="00923224" w:rsidRDefault="003D3BD4" w:rsidP="00AE54DD">
            <w:pPr>
              <w:rPr>
                <w:b/>
                <w:sz w:val="17"/>
                <w:szCs w:val="17"/>
              </w:rPr>
            </w:pPr>
            <w:r w:rsidRPr="00923224">
              <w:rPr>
                <w:b/>
                <w:sz w:val="17"/>
                <w:szCs w:val="17"/>
              </w:rPr>
              <w:t>0.</w:t>
            </w:r>
          </w:p>
        </w:tc>
        <w:tc>
          <w:tcPr>
            <w:tcW w:w="12539" w:type="dxa"/>
            <w:gridSpan w:val="5"/>
            <w:tcBorders>
              <w:top w:val="single" w:sz="4" w:space="0" w:color="auto"/>
              <w:left w:val="single" w:sz="4" w:space="0" w:color="auto"/>
              <w:bottom w:val="single" w:sz="4" w:space="0" w:color="auto"/>
            </w:tcBorders>
            <w:vAlign w:val="center"/>
          </w:tcPr>
          <w:p w14:paraId="48B57B23" w14:textId="77777777" w:rsidR="003D3BD4" w:rsidRPr="00923224" w:rsidRDefault="003D3BD4" w:rsidP="00AE54DD">
            <w:pPr>
              <w:ind w:left="80"/>
              <w:rPr>
                <w:rFonts w:eastAsia="Times New Roman"/>
                <w:color w:val="231F20"/>
                <w:sz w:val="17"/>
                <w:szCs w:val="17"/>
              </w:rPr>
            </w:pPr>
            <w:r w:rsidRPr="00923224">
              <w:rPr>
                <w:rFonts w:eastAsia="Times New Roman"/>
                <w:b/>
                <w:bCs/>
                <w:color w:val="231F20"/>
                <w:sz w:val="17"/>
                <w:szCs w:val="17"/>
              </w:rPr>
              <w:t xml:space="preserve">Tüm gıda kategorilerinde izin verilen gıda katkı maddeleri </w:t>
            </w:r>
            <w:r w:rsidRPr="00923224">
              <w:rPr>
                <w:b/>
                <w:sz w:val="17"/>
                <w:szCs w:val="17"/>
              </w:rPr>
              <w:t>(özellikle belirtilmedikçe, bebek ve küçük çocuklar için gıdalar hariç)</w:t>
            </w:r>
          </w:p>
        </w:tc>
      </w:tr>
      <w:tr w:rsidR="003D3BD4" w:rsidRPr="00923224" w14:paraId="4D383A4C" w14:textId="77777777" w:rsidTr="004E2238">
        <w:trPr>
          <w:trHeight w:val="682"/>
        </w:trPr>
        <w:tc>
          <w:tcPr>
            <w:tcW w:w="1475" w:type="dxa"/>
            <w:tcBorders>
              <w:right w:val="single" w:sz="4" w:space="0" w:color="auto"/>
            </w:tcBorders>
            <w:vAlign w:val="center"/>
          </w:tcPr>
          <w:p w14:paraId="7527600F" w14:textId="77777777" w:rsidR="003D3BD4" w:rsidRPr="00923224" w:rsidRDefault="003D3BD4" w:rsidP="00AE54DD">
            <w:pPr>
              <w:rPr>
                <w:sz w:val="17"/>
                <w:szCs w:val="17"/>
              </w:rPr>
            </w:pPr>
          </w:p>
        </w:tc>
        <w:tc>
          <w:tcPr>
            <w:tcW w:w="1737" w:type="dxa"/>
            <w:tcBorders>
              <w:top w:val="single" w:sz="4" w:space="0" w:color="auto"/>
              <w:left w:val="single" w:sz="4" w:space="0" w:color="auto"/>
              <w:bottom w:val="single" w:sz="4" w:space="0" w:color="auto"/>
              <w:right w:val="single" w:sz="8" w:space="0" w:color="231F20"/>
            </w:tcBorders>
            <w:vAlign w:val="center"/>
          </w:tcPr>
          <w:p w14:paraId="029D22F4" w14:textId="77777777" w:rsidR="003D3BD4" w:rsidRPr="00923224" w:rsidRDefault="003D3BD4" w:rsidP="00AE54DD">
            <w:pPr>
              <w:ind w:left="100"/>
              <w:rPr>
                <w:sz w:val="17"/>
                <w:szCs w:val="17"/>
              </w:rPr>
            </w:pPr>
            <w:r w:rsidRPr="00923224">
              <w:rPr>
                <w:rFonts w:eastAsia="Times New Roman"/>
                <w:color w:val="231F20"/>
                <w:sz w:val="17"/>
                <w:szCs w:val="17"/>
              </w:rPr>
              <w:t>E 290</w:t>
            </w:r>
          </w:p>
        </w:tc>
        <w:tc>
          <w:tcPr>
            <w:tcW w:w="3233" w:type="dxa"/>
            <w:tcBorders>
              <w:top w:val="single" w:sz="4" w:space="0" w:color="auto"/>
              <w:bottom w:val="single" w:sz="4" w:space="0" w:color="auto"/>
              <w:right w:val="single" w:sz="8" w:space="0" w:color="231F20"/>
            </w:tcBorders>
            <w:vAlign w:val="center"/>
          </w:tcPr>
          <w:p w14:paraId="615295B9" w14:textId="77777777" w:rsidR="003D3BD4" w:rsidRPr="00923224" w:rsidRDefault="003D3BD4" w:rsidP="00AE54DD">
            <w:pPr>
              <w:ind w:left="80"/>
              <w:rPr>
                <w:sz w:val="17"/>
                <w:szCs w:val="17"/>
              </w:rPr>
            </w:pPr>
            <w:r w:rsidRPr="00923224">
              <w:rPr>
                <w:rFonts w:eastAsia="Times New Roman"/>
                <w:color w:val="231F20"/>
                <w:sz w:val="17"/>
                <w:szCs w:val="17"/>
              </w:rPr>
              <w:t>Karbon dioksit</w:t>
            </w:r>
          </w:p>
        </w:tc>
        <w:tc>
          <w:tcPr>
            <w:tcW w:w="1737" w:type="dxa"/>
            <w:tcBorders>
              <w:top w:val="single" w:sz="4" w:space="0" w:color="auto"/>
              <w:bottom w:val="single" w:sz="4" w:space="0" w:color="auto"/>
              <w:right w:val="single" w:sz="8" w:space="0" w:color="231F20"/>
            </w:tcBorders>
            <w:vAlign w:val="center"/>
          </w:tcPr>
          <w:p w14:paraId="3846C50F" w14:textId="77777777" w:rsidR="003D3BD4" w:rsidRPr="00923224" w:rsidRDefault="003D3BD4" w:rsidP="00AE54DD">
            <w:pPr>
              <w:ind w:left="80"/>
              <w:rPr>
                <w:sz w:val="17"/>
                <w:szCs w:val="17"/>
              </w:rPr>
            </w:pPr>
            <w:r w:rsidRPr="00923224">
              <w:rPr>
                <w:rFonts w:eastAsia="Times New Roman"/>
                <w:i/>
                <w:iCs/>
                <w:color w:val="231F20"/>
                <w:sz w:val="17"/>
                <w:szCs w:val="17"/>
              </w:rPr>
              <w:t>quantum satis</w:t>
            </w:r>
          </w:p>
        </w:tc>
        <w:tc>
          <w:tcPr>
            <w:tcW w:w="1495" w:type="dxa"/>
            <w:tcBorders>
              <w:top w:val="single" w:sz="4" w:space="0" w:color="auto"/>
              <w:bottom w:val="single" w:sz="4" w:space="0" w:color="auto"/>
              <w:right w:val="single" w:sz="8" w:space="0" w:color="231F20"/>
            </w:tcBorders>
            <w:vAlign w:val="center"/>
          </w:tcPr>
          <w:p w14:paraId="0E029BAE" w14:textId="77777777" w:rsidR="003D3BD4" w:rsidRPr="00923224" w:rsidRDefault="003D3BD4" w:rsidP="00AE54DD">
            <w:pPr>
              <w:rPr>
                <w:sz w:val="17"/>
                <w:szCs w:val="17"/>
              </w:rPr>
            </w:pPr>
          </w:p>
        </w:tc>
        <w:tc>
          <w:tcPr>
            <w:tcW w:w="4337" w:type="dxa"/>
            <w:tcBorders>
              <w:top w:val="single" w:sz="4" w:space="0" w:color="auto"/>
              <w:bottom w:val="single" w:sz="4" w:space="0" w:color="auto"/>
            </w:tcBorders>
            <w:vAlign w:val="center"/>
          </w:tcPr>
          <w:p w14:paraId="151B23C7" w14:textId="77777777" w:rsidR="003D3BD4" w:rsidRPr="00923224" w:rsidRDefault="003D3BD4" w:rsidP="00AE54DD">
            <w:pPr>
              <w:ind w:left="80"/>
              <w:rPr>
                <w:sz w:val="17"/>
                <w:szCs w:val="17"/>
              </w:rPr>
            </w:pPr>
            <w:r w:rsidRPr="00923224">
              <w:rPr>
                <w:rFonts w:eastAsia="Times New Roman"/>
                <w:color w:val="231F20"/>
                <w:sz w:val="17"/>
                <w:szCs w:val="17"/>
              </w:rPr>
              <w:t>bebek ve küçük çocuklar için olan gıdalarda da kullanılabilir</w:t>
            </w:r>
          </w:p>
        </w:tc>
      </w:tr>
      <w:tr w:rsidR="003D3BD4" w:rsidRPr="00923224" w14:paraId="4BFD3988" w14:textId="77777777" w:rsidTr="004E2238">
        <w:trPr>
          <w:trHeight w:val="682"/>
        </w:trPr>
        <w:tc>
          <w:tcPr>
            <w:tcW w:w="1475" w:type="dxa"/>
            <w:tcBorders>
              <w:right w:val="single" w:sz="4" w:space="0" w:color="auto"/>
            </w:tcBorders>
            <w:vAlign w:val="center"/>
          </w:tcPr>
          <w:p w14:paraId="01214783" w14:textId="77777777" w:rsidR="003D3BD4" w:rsidRPr="00923224" w:rsidRDefault="003D3BD4" w:rsidP="00AE54DD">
            <w:pPr>
              <w:rPr>
                <w:sz w:val="17"/>
                <w:szCs w:val="17"/>
              </w:rPr>
            </w:pPr>
          </w:p>
        </w:tc>
        <w:tc>
          <w:tcPr>
            <w:tcW w:w="1737" w:type="dxa"/>
            <w:tcBorders>
              <w:top w:val="single" w:sz="4" w:space="0" w:color="auto"/>
              <w:left w:val="single" w:sz="4" w:space="0" w:color="auto"/>
              <w:bottom w:val="single" w:sz="4" w:space="0" w:color="auto"/>
              <w:right w:val="single" w:sz="8" w:space="0" w:color="231F20"/>
            </w:tcBorders>
            <w:vAlign w:val="center"/>
          </w:tcPr>
          <w:p w14:paraId="74C10E28" w14:textId="77777777" w:rsidR="003D3BD4" w:rsidRPr="00923224" w:rsidRDefault="003D3BD4" w:rsidP="00AE54DD">
            <w:pPr>
              <w:ind w:left="100"/>
              <w:rPr>
                <w:sz w:val="17"/>
                <w:szCs w:val="17"/>
              </w:rPr>
            </w:pPr>
            <w:r w:rsidRPr="00923224">
              <w:rPr>
                <w:rFonts w:eastAsia="Times New Roman"/>
                <w:color w:val="231F20"/>
                <w:sz w:val="17"/>
                <w:szCs w:val="17"/>
              </w:rPr>
              <w:t>E 938</w:t>
            </w:r>
          </w:p>
        </w:tc>
        <w:tc>
          <w:tcPr>
            <w:tcW w:w="3233" w:type="dxa"/>
            <w:tcBorders>
              <w:top w:val="single" w:sz="4" w:space="0" w:color="auto"/>
              <w:bottom w:val="single" w:sz="4" w:space="0" w:color="auto"/>
              <w:right w:val="single" w:sz="8" w:space="0" w:color="231F20"/>
            </w:tcBorders>
            <w:vAlign w:val="center"/>
          </w:tcPr>
          <w:p w14:paraId="2D48FCC2" w14:textId="77777777" w:rsidR="003D3BD4" w:rsidRPr="00923224" w:rsidRDefault="003D3BD4" w:rsidP="00AE54DD">
            <w:pPr>
              <w:ind w:left="80"/>
              <w:rPr>
                <w:sz w:val="17"/>
                <w:szCs w:val="17"/>
              </w:rPr>
            </w:pPr>
            <w:r w:rsidRPr="00923224">
              <w:rPr>
                <w:rFonts w:eastAsia="Times New Roman"/>
                <w:color w:val="231F20"/>
                <w:sz w:val="17"/>
                <w:szCs w:val="17"/>
              </w:rPr>
              <w:t>Argon</w:t>
            </w:r>
          </w:p>
        </w:tc>
        <w:tc>
          <w:tcPr>
            <w:tcW w:w="1737" w:type="dxa"/>
            <w:tcBorders>
              <w:top w:val="single" w:sz="4" w:space="0" w:color="auto"/>
              <w:bottom w:val="single" w:sz="4" w:space="0" w:color="auto"/>
              <w:right w:val="single" w:sz="8" w:space="0" w:color="231F20"/>
            </w:tcBorders>
            <w:vAlign w:val="center"/>
          </w:tcPr>
          <w:p w14:paraId="641576F7" w14:textId="77777777" w:rsidR="003D3BD4" w:rsidRPr="00923224" w:rsidRDefault="003D3BD4" w:rsidP="00AE54DD">
            <w:pPr>
              <w:ind w:left="80"/>
              <w:rPr>
                <w:sz w:val="17"/>
                <w:szCs w:val="17"/>
              </w:rPr>
            </w:pPr>
            <w:r w:rsidRPr="00923224">
              <w:rPr>
                <w:rFonts w:eastAsia="Times New Roman"/>
                <w:i/>
                <w:iCs/>
                <w:color w:val="231F20"/>
                <w:sz w:val="17"/>
                <w:szCs w:val="17"/>
              </w:rPr>
              <w:t>quantum satis</w:t>
            </w:r>
          </w:p>
        </w:tc>
        <w:tc>
          <w:tcPr>
            <w:tcW w:w="1495" w:type="dxa"/>
            <w:tcBorders>
              <w:top w:val="single" w:sz="4" w:space="0" w:color="auto"/>
              <w:bottom w:val="single" w:sz="4" w:space="0" w:color="auto"/>
              <w:right w:val="single" w:sz="8" w:space="0" w:color="231F20"/>
            </w:tcBorders>
            <w:vAlign w:val="center"/>
          </w:tcPr>
          <w:p w14:paraId="2681CF6D" w14:textId="77777777" w:rsidR="003D3BD4" w:rsidRPr="00923224" w:rsidRDefault="003D3BD4" w:rsidP="00AE54DD">
            <w:pPr>
              <w:rPr>
                <w:sz w:val="17"/>
                <w:szCs w:val="17"/>
              </w:rPr>
            </w:pPr>
          </w:p>
        </w:tc>
        <w:tc>
          <w:tcPr>
            <w:tcW w:w="4337" w:type="dxa"/>
            <w:tcBorders>
              <w:top w:val="single" w:sz="4" w:space="0" w:color="auto"/>
              <w:bottom w:val="single" w:sz="4" w:space="0" w:color="auto"/>
            </w:tcBorders>
            <w:vAlign w:val="center"/>
          </w:tcPr>
          <w:p w14:paraId="5CFF5F70" w14:textId="77777777" w:rsidR="003D3BD4" w:rsidRPr="00923224" w:rsidRDefault="003D3BD4" w:rsidP="00AE54DD">
            <w:pPr>
              <w:ind w:left="80"/>
              <w:rPr>
                <w:sz w:val="17"/>
                <w:szCs w:val="17"/>
              </w:rPr>
            </w:pPr>
            <w:r w:rsidRPr="00923224">
              <w:rPr>
                <w:rFonts w:eastAsia="Times New Roman"/>
                <w:color w:val="231F20"/>
                <w:sz w:val="17"/>
                <w:szCs w:val="17"/>
              </w:rPr>
              <w:t>bebek ve küçük çocuklar için olan gıdalarda da kullanılabilir</w:t>
            </w:r>
          </w:p>
        </w:tc>
      </w:tr>
      <w:tr w:rsidR="003D3BD4" w:rsidRPr="00923224" w14:paraId="602244F2" w14:textId="77777777" w:rsidTr="004E2238">
        <w:trPr>
          <w:trHeight w:val="682"/>
        </w:trPr>
        <w:tc>
          <w:tcPr>
            <w:tcW w:w="1475" w:type="dxa"/>
            <w:tcBorders>
              <w:right w:val="single" w:sz="4" w:space="0" w:color="auto"/>
            </w:tcBorders>
            <w:vAlign w:val="center"/>
          </w:tcPr>
          <w:p w14:paraId="4C94FB2F" w14:textId="77777777" w:rsidR="003D3BD4" w:rsidRPr="00923224" w:rsidRDefault="003D3BD4" w:rsidP="00AE54DD">
            <w:pPr>
              <w:rPr>
                <w:sz w:val="17"/>
                <w:szCs w:val="17"/>
              </w:rPr>
            </w:pPr>
          </w:p>
        </w:tc>
        <w:tc>
          <w:tcPr>
            <w:tcW w:w="1737" w:type="dxa"/>
            <w:tcBorders>
              <w:top w:val="single" w:sz="4" w:space="0" w:color="auto"/>
              <w:left w:val="single" w:sz="4" w:space="0" w:color="auto"/>
              <w:bottom w:val="single" w:sz="4" w:space="0" w:color="auto"/>
              <w:right w:val="single" w:sz="8" w:space="0" w:color="231F20"/>
            </w:tcBorders>
            <w:vAlign w:val="center"/>
          </w:tcPr>
          <w:p w14:paraId="0A751FAE" w14:textId="77777777" w:rsidR="003D3BD4" w:rsidRPr="00923224" w:rsidRDefault="003D3BD4" w:rsidP="00AE54DD">
            <w:pPr>
              <w:ind w:left="100"/>
              <w:rPr>
                <w:sz w:val="17"/>
                <w:szCs w:val="17"/>
              </w:rPr>
            </w:pPr>
            <w:r w:rsidRPr="00923224">
              <w:rPr>
                <w:rFonts w:eastAsia="Times New Roman"/>
                <w:color w:val="231F20"/>
                <w:sz w:val="17"/>
                <w:szCs w:val="17"/>
              </w:rPr>
              <w:t>E 939</w:t>
            </w:r>
          </w:p>
        </w:tc>
        <w:tc>
          <w:tcPr>
            <w:tcW w:w="3233" w:type="dxa"/>
            <w:tcBorders>
              <w:top w:val="single" w:sz="4" w:space="0" w:color="auto"/>
              <w:bottom w:val="single" w:sz="4" w:space="0" w:color="auto"/>
              <w:right w:val="single" w:sz="8" w:space="0" w:color="231F20"/>
            </w:tcBorders>
            <w:vAlign w:val="center"/>
          </w:tcPr>
          <w:p w14:paraId="4A4D1560" w14:textId="77777777" w:rsidR="003D3BD4" w:rsidRPr="00923224" w:rsidRDefault="003D3BD4" w:rsidP="00AE54DD">
            <w:pPr>
              <w:ind w:left="80"/>
              <w:rPr>
                <w:sz w:val="17"/>
                <w:szCs w:val="17"/>
              </w:rPr>
            </w:pPr>
            <w:r w:rsidRPr="00923224">
              <w:rPr>
                <w:rFonts w:eastAsia="Times New Roman"/>
                <w:color w:val="231F20"/>
                <w:sz w:val="17"/>
                <w:szCs w:val="17"/>
              </w:rPr>
              <w:t>Helyum</w:t>
            </w:r>
          </w:p>
        </w:tc>
        <w:tc>
          <w:tcPr>
            <w:tcW w:w="1737" w:type="dxa"/>
            <w:tcBorders>
              <w:top w:val="single" w:sz="4" w:space="0" w:color="auto"/>
              <w:bottom w:val="single" w:sz="4" w:space="0" w:color="auto"/>
              <w:right w:val="single" w:sz="8" w:space="0" w:color="231F20"/>
            </w:tcBorders>
            <w:vAlign w:val="center"/>
          </w:tcPr>
          <w:p w14:paraId="0A39E270" w14:textId="77777777" w:rsidR="003D3BD4" w:rsidRPr="00923224" w:rsidRDefault="003D3BD4" w:rsidP="00AE54DD">
            <w:pPr>
              <w:ind w:left="80"/>
              <w:rPr>
                <w:sz w:val="17"/>
                <w:szCs w:val="17"/>
              </w:rPr>
            </w:pPr>
            <w:r w:rsidRPr="00923224">
              <w:rPr>
                <w:rFonts w:eastAsia="Times New Roman"/>
                <w:i/>
                <w:iCs/>
                <w:color w:val="231F20"/>
                <w:sz w:val="17"/>
                <w:szCs w:val="17"/>
              </w:rPr>
              <w:t>quantum satis</w:t>
            </w:r>
          </w:p>
        </w:tc>
        <w:tc>
          <w:tcPr>
            <w:tcW w:w="1495" w:type="dxa"/>
            <w:tcBorders>
              <w:top w:val="single" w:sz="4" w:space="0" w:color="auto"/>
              <w:bottom w:val="single" w:sz="4" w:space="0" w:color="auto"/>
              <w:right w:val="single" w:sz="8" w:space="0" w:color="231F20"/>
            </w:tcBorders>
            <w:vAlign w:val="center"/>
          </w:tcPr>
          <w:p w14:paraId="69B09F01" w14:textId="77777777" w:rsidR="003D3BD4" w:rsidRPr="00923224" w:rsidRDefault="003D3BD4" w:rsidP="00AE54DD">
            <w:pPr>
              <w:rPr>
                <w:sz w:val="17"/>
                <w:szCs w:val="17"/>
              </w:rPr>
            </w:pPr>
          </w:p>
        </w:tc>
        <w:tc>
          <w:tcPr>
            <w:tcW w:w="4337" w:type="dxa"/>
            <w:tcBorders>
              <w:top w:val="single" w:sz="4" w:space="0" w:color="auto"/>
              <w:bottom w:val="single" w:sz="4" w:space="0" w:color="auto"/>
            </w:tcBorders>
            <w:vAlign w:val="center"/>
          </w:tcPr>
          <w:p w14:paraId="37D0CBAC" w14:textId="77777777" w:rsidR="003D3BD4" w:rsidRPr="00923224" w:rsidRDefault="003D3BD4" w:rsidP="00AE54DD">
            <w:pPr>
              <w:ind w:left="80"/>
              <w:rPr>
                <w:sz w:val="17"/>
                <w:szCs w:val="17"/>
              </w:rPr>
            </w:pPr>
            <w:r w:rsidRPr="00923224">
              <w:rPr>
                <w:rFonts w:eastAsia="Times New Roman"/>
                <w:color w:val="231F20"/>
                <w:sz w:val="17"/>
                <w:szCs w:val="17"/>
              </w:rPr>
              <w:t>bebek ve küçük çocuklar için olan gıdalarda da kullanılabilir</w:t>
            </w:r>
          </w:p>
        </w:tc>
      </w:tr>
      <w:tr w:rsidR="003D3BD4" w:rsidRPr="00923224" w14:paraId="05654154" w14:textId="77777777" w:rsidTr="004E2238">
        <w:trPr>
          <w:trHeight w:val="679"/>
        </w:trPr>
        <w:tc>
          <w:tcPr>
            <w:tcW w:w="1475" w:type="dxa"/>
            <w:tcBorders>
              <w:right w:val="single" w:sz="4" w:space="0" w:color="auto"/>
            </w:tcBorders>
            <w:vAlign w:val="center"/>
          </w:tcPr>
          <w:p w14:paraId="1DBBF259" w14:textId="77777777" w:rsidR="003D3BD4" w:rsidRPr="00923224" w:rsidRDefault="003D3BD4" w:rsidP="00AE54DD">
            <w:pPr>
              <w:rPr>
                <w:sz w:val="17"/>
                <w:szCs w:val="17"/>
              </w:rPr>
            </w:pPr>
          </w:p>
        </w:tc>
        <w:tc>
          <w:tcPr>
            <w:tcW w:w="1737" w:type="dxa"/>
            <w:tcBorders>
              <w:top w:val="single" w:sz="4" w:space="0" w:color="auto"/>
              <w:left w:val="single" w:sz="4" w:space="0" w:color="auto"/>
              <w:bottom w:val="single" w:sz="4" w:space="0" w:color="auto"/>
              <w:right w:val="single" w:sz="8" w:space="0" w:color="231F20"/>
            </w:tcBorders>
            <w:vAlign w:val="center"/>
          </w:tcPr>
          <w:p w14:paraId="4E4D1287" w14:textId="77777777" w:rsidR="003D3BD4" w:rsidRPr="00923224" w:rsidRDefault="003D3BD4" w:rsidP="00AE54DD">
            <w:pPr>
              <w:ind w:left="100"/>
              <w:rPr>
                <w:sz w:val="17"/>
                <w:szCs w:val="17"/>
              </w:rPr>
            </w:pPr>
            <w:r w:rsidRPr="00923224">
              <w:rPr>
                <w:rFonts w:eastAsia="Times New Roman"/>
                <w:color w:val="231F20"/>
                <w:sz w:val="17"/>
                <w:szCs w:val="17"/>
              </w:rPr>
              <w:t>E 941</w:t>
            </w:r>
          </w:p>
        </w:tc>
        <w:tc>
          <w:tcPr>
            <w:tcW w:w="3233" w:type="dxa"/>
            <w:tcBorders>
              <w:top w:val="single" w:sz="4" w:space="0" w:color="auto"/>
              <w:bottom w:val="single" w:sz="4" w:space="0" w:color="auto"/>
              <w:right w:val="single" w:sz="8" w:space="0" w:color="231F20"/>
            </w:tcBorders>
            <w:vAlign w:val="center"/>
          </w:tcPr>
          <w:p w14:paraId="7DCCA8D8" w14:textId="77777777" w:rsidR="003D3BD4" w:rsidRPr="00923224" w:rsidRDefault="003D3BD4" w:rsidP="00AE54DD">
            <w:pPr>
              <w:ind w:left="80"/>
              <w:rPr>
                <w:sz w:val="17"/>
                <w:szCs w:val="17"/>
              </w:rPr>
            </w:pPr>
            <w:r w:rsidRPr="00923224">
              <w:rPr>
                <w:rFonts w:eastAsia="Times New Roman"/>
                <w:color w:val="231F20"/>
                <w:sz w:val="17"/>
                <w:szCs w:val="17"/>
              </w:rPr>
              <w:t>Azot</w:t>
            </w:r>
          </w:p>
        </w:tc>
        <w:tc>
          <w:tcPr>
            <w:tcW w:w="1737" w:type="dxa"/>
            <w:tcBorders>
              <w:top w:val="single" w:sz="4" w:space="0" w:color="auto"/>
              <w:bottom w:val="single" w:sz="4" w:space="0" w:color="auto"/>
              <w:right w:val="single" w:sz="8" w:space="0" w:color="231F20"/>
            </w:tcBorders>
            <w:vAlign w:val="center"/>
          </w:tcPr>
          <w:p w14:paraId="2F766493" w14:textId="77777777" w:rsidR="003D3BD4" w:rsidRPr="00923224" w:rsidRDefault="003D3BD4" w:rsidP="00AE54DD">
            <w:pPr>
              <w:ind w:left="80"/>
              <w:rPr>
                <w:sz w:val="17"/>
                <w:szCs w:val="17"/>
              </w:rPr>
            </w:pPr>
            <w:r w:rsidRPr="00923224">
              <w:rPr>
                <w:rFonts w:eastAsia="Times New Roman"/>
                <w:i/>
                <w:iCs/>
                <w:color w:val="231F20"/>
                <w:sz w:val="17"/>
                <w:szCs w:val="17"/>
              </w:rPr>
              <w:t>quantum satis</w:t>
            </w:r>
          </w:p>
        </w:tc>
        <w:tc>
          <w:tcPr>
            <w:tcW w:w="1495" w:type="dxa"/>
            <w:tcBorders>
              <w:top w:val="single" w:sz="4" w:space="0" w:color="auto"/>
              <w:bottom w:val="single" w:sz="4" w:space="0" w:color="auto"/>
              <w:right w:val="single" w:sz="8" w:space="0" w:color="231F20"/>
            </w:tcBorders>
            <w:vAlign w:val="center"/>
          </w:tcPr>
          <w:p w14:paraId="6BFD29DA" w14:textId="77777777" w:rsidR="003D3BD4" w:rsidRPr="00923224" w:rsidRDefault="003D3BD4" w:rsidP="00AE54DD">
            <w:pPr>
              <w:rPr>
                <w:sz w:val="17"/>
                <w:szCs w:val="17"/>
              </w:rPr>
            </w:pPr>
          </w:p>
        </w:tc>
        <w:tc>
          <w:tcPr>
            <w:tcW w:w="4337" w:type="dxa"/>
            <w:tcBorders>
              <w:top w:val="single" w:sz="4" w:space="0" w:color="auto"/>
              <w:bottom w:val="single" w:sz="4" w:space="0" w:color="auto"/>
            </w:tcBorders>
            <w:vAlign w:val="center"/>
          </w:tcPr>
          <w:p w14:paraId="6A3B70DA" w14:textId="77777777" w:rsidR="003D3BD4" w:rsidRPr="00923224" w:rsidRDefault="003D3BD4" w:rsidP="00AE54DD">
            <w:pPr>
              <w:ind w:left="80"/>
              <w:rPr>
                <w:sz w:val="17"/>
                <w:szCs w:val="17"/>
              </w:rPr>
            </w:pPr>
            <w:r w:rsidRPr="00923224">
              <w:rPr>
                <w:rFonts w:eastAsia="Times New Roman"/>
                <w:color w:val="231F20"/>
                <w:sz w:val="17"/>
                <w:szCs w:val="17"/>
              </w:rPr>
              <w:t>bebek ve küçük çocuklar için olan gıdalarda da kullanılabilir</w:t>
            </w:r>
          </w:p>
        </w:tc>
      </w:tr>
      <w:tr w:rsidR="003D3BD4" w:rsidRPr="00923224" w14:paraId="122BD547" w14:textId="77777777" w:rsidTr="004E2238">
        <w:trPr>
          <w:trHeight w:val="679"/>
        </w:trPr>
        <w:tc>
          <w:tcPr>
            <w:tcW w:w="1475" w:type="dxa"/>
            <w:tcBorders>
              <w:right w:val="single" w:sz="4" w:space="0" w:color="auto"/>
            </w:tcBorders>
            <w:vAlign w:val="center"/>
          </w:tcPr>
          <w:p w14:paraId="1887D6BC" w14:textId="77777777" w:rsidR="003D3BD4" w:rsidRPr="00923224" w:rsidRDefault="003D3BD4" w:rsidP="00AE54DD">
            <w:pPr>
              <w:rPr>
                <w:sz w:val="17"/>
                <w:szCs w:val="17"/>
              </w:rPr>
            </w:pPr>
          </w:p>
        </w:tc>
        <w:tc>
          <w:tcPr>
            <w:tcW w:w="1737" w:type="dxa"/>
            <w:tcBorders>
              <w:top w:val="single" w:sz="4" w:space="0" w:color="auto"/>
              <w:left w:val="single" w:sz="4" w:space="0" w:color="auto"/>
              <w:bottom w:val="single" w:sz="4" w:space="0" w:color="auto"/>
              <w:right w:val="single" w:sz="8" w:space="0" w:color="231F20"/>
            </w:tcBorders>
            <w:vAlign w:val="center"/>
          </w:tcPr>
          <w:p w14:paraId="2E45AC03" w14:textId="77777777" w:rsidR="003D3BD4" w:rsidRPr="00923224" w:rsidRDefault="003D3BD4" w:rsidP="00AE54DD">
            <w:pPr>
              <w:ind w:left="100"/>
              <w:rPr>
                <w:sz w:val="17"/>
                <w:szCs w:val="17"/>
              </w:rPr>
            </w:pPr>
            <w:r w:rsidRPr="00923224">
              <w:rPr>
                <w:rFonts w:eastAsia="Times New Roman"/>
                <w:color w:val="231F20"/>
                <w:sz w:val="17"/>
                <w:szCs w:val="17"/>
              </w:rPr>
              <w:t>E 942</w:t>
            </w:r>
          </w:p>
        </w:tc>
        <w:tc>
          <w:tcPr>
            <w:tcW w:w="3233" w:type="dxa"/>
            <w:tcBorders>
              <w:top w:val="single" w:sz="4" w:space="0" w:color="auto"/>
              <w:bottom w:val="single" w:sz="4" w:space="0" w:color="auto"/>
              <w:right w:val="single" w:sz="8" w:space="0" w:color="231F20"/>
            </w:tcBorders>
            <w:vAlign w:val="center"/>
          </w:tcPr>
          <w:p w14:paraId="41E4AE08" w14:textId="77777777" w:rsidR="003D3BD4" w:rsidRPr="00923224" w:rsidRDefault="003D3BD4" w:rsidP="00AE54DD">
            <w:pPr>
              <w:ind w:left="80"/>
              <w:rPr>
                <w:sz w:val="17"/>
                <w:szCs w:val="17"/>
              </w:rPr>
            </w:pPr>
            <w:r w:rsidRPr="00923224">
              <w:rPr>
                <w:rFonts w:eastAsia="Times New Roman"/>
                <w:color w:val="231F20"/>
                <w:sz w:val="17"/>
                <w:szCs w:val="17"/>
              </w:rPr>
              <w:t>Azot oksit</w:t>
            </w:r>
          </w:p>
        </w:tc>
        <w:tc>
          <w:tcPr>
            <w:tcW w:w="1737" w:type="dxa"/>
            <w:tcBorders>
              <w:top w:val="single" w:sz="4" w:space="0" w:color="auto"/>
              <w:bottom w:val="single" w:sz="4" w:space="0" w:color="auto"/>
              <w:right w:val="single" w:sz="8" w:space="0" w:color="231F20"/>
            </w:tcBorders>
            <w:vAlign w:val="center"/>
          </w:tcPr>
          <w:p w14:paraId="7CF5328F" w14:textId="77777777" w:rsidR="003D3BD4" w:rsidRPr="00923224" w:rsidRDefault="003D3BD4" w:rsidP="00AE54DD">
            <w:pPr>
              <w:ind w:left="80"/>
              <w:rPr>
                <w:sz w:val="17"/>
                <w:szCs w:val="17"/>
              </w:rPr>
            </w:pPr>
            <w:r w:rsidRPr="00923224">
              <w:rPr>
                <w:rFonts w:eastAsia="Times New Roman"/>
                <w:i/>
                <w:iCs/>
                <w:color w:val="231F20"/>
                <w:sz w:val="17"/>
                <w:szCs w:val="17"/>
              </w:rPr>
              <w:t>quantum satis</w:t>
            </w:r>
          </w:p>
        </w:tc>
        <w:tc>
          <w:tcPr>
            <w:tcW w:w="1495" w:type="dxa"/>
            <w:tcBorders>
              <w:top w:val="single" w:sz="4" w:space="0" w:color="auto"/>
              <w:bottom w:val="single" w:sz="4" w:space="0" w:color="auto"/>
              <w:right w:val="single" w:sz="8" w:space="0" w:color="231F20"/>
            </w:tcBorders>
            <w:vAlign w:val="center"/>
          </w:tcPr>
          <w:p w14:paraId="65A186FE" w14:textId="77777777" w:rsidR="003D3BD4" w:rsidRPr="00923224" w:rsidRDefault="003D3BD4" w:rsidP="00AE54DD">
            <w:pPr>
              <w:rPr>
                <w:sz w:val="17"/>
                <w:szCs w:val="17"/>
              </w:rPr>
            </w:pPr>
          </w:p>
        </w:tc>
        <w:tc>
          <w:tcPr>
            <w:tcW w:w="4337" w:type="dxa"/>
            <w:tcBorders>
              <w:top w:val="single" w:sz="4" w:space="0" w:color="auto"/>
              <w:bottom w:val="single" w:sz="4" w:space="0" w:color="auto"/>
            </w:tcBorders>
            <w:vAlign w:val="center"/>
          </w:tcPr>
          <w:p w14:paraId="00C49F9C" w14:textId="77777777" w:rsidR="003D3BD4" w:rsidRPr="00923224" w:rsidRDefault="003D3BD4" w:rsidP="00AE54DD">
            <w:pPr>
              <w:ind w:left="80"/>
              <w:rPr>
                <w:sz w:val="17"/>
                <w:szCs w:val="17"/>
              </w:rPr>
            </w:pPr>
            <w:r w:rsidRPr="00923224">
              <w:rPr>
                <w:rFonts w:eastAsia="Times New Roman"/>
                <w:color w:val="231F20"/>
                <w:sz w:val="17"/>
                <w:szCs w:val="17"/>
              </w:rPr>
              <w:t>bebek ve küçük çocuklar için olan gıdalarda da kullanılabilir</w:t>
            </w:r>
          </w:p>
        </w:tc>
      </w:tr>
      <w:tr w:rsidR="003D3BD4" w:rsidRPr="00923224" w14:paraId="1FFEFD4F" w14:textId="77777777" w:rsidTr="004E2238">
        <w:trPr>
          <w:trHeight w:val="679"/>
        </w:trPr>
        <w:tc>
          <w:tcPr>
            <w:tcW w:w="1475" w:type="dxa"/>
            <w:tcBorders>
              <w:right w:val="single" w:sz="4" w:space="0" w:color="auto"/>
            </w:tcBorders>
            <w:vAlign w:val="center"/>
          </w:tcPr>
          <w:p w14:paraId="36A1C1B6" w14:textId="77777777" w:rsidR="003D3BD4" w:rsidRPr="00923224" w:rsidRDefault="003D3BD4" w:rsidP="00AE54DD">
            <w:pPr>
              <w:rPr>
                <w:sz w:val="17"/>
                <w:szCs w:val="17"/>
              </w:rPr>
            </w:pPr>
          </w:p>
        </w:tc>
        <w:tc>
          <w:tcPr>
            <w:tcW w:w="1737" w:type="dxa"/>
            <w:tcBorders>
              <w:top w:val="single" w:sz="4" w:space="0" w:color="auto"/>
              <w:left w:val="single" w:sz="4" w:space="0" w:color="auto"/>
              <w:bottom w:val="single" w:sz="4" w:space="0" w:color="auto"/>
              <w:right w:val="single" w:sz="8" w:space="0" w:color="231F20"/>
            </w:tcBorders>
            <w:vAlign w:val="center"/>
          </w:tcPr>
          <w:p w14:paraId="76913BF1" w14:textId="77777777" w:rsidR="003D3BD4" w:rsidRPr="00923224" w:rsidRDefault="003D3BD4" w:rsidP="00AE54DD">
            <w:pPr>
              <w:ind w:left="100"/>
              <w:rPr>
                <w:rFonts w:eastAsia="Times New Roman"/>
                <w:color w:val="231F20"/>
                <w:sz w:val="17"/>
                <w:szCs w:val="17"/>
              </w:rPr>
            </w:pPr>
            <w:r w:rsidRPr="00923224">
              <w:rPr>
                <w:rFonts w:eastAsia="Times New Roman"/>
                <w:color w:val="231F20"/>
                <w:sz w:val="17"/>
                <w:szCs w:val="17"/>
              </w:rPr>
              <w:t>E 948</w:t>
            </w:r>
          </w:p>
        </w:tc>
        <w:tc>
          <w:tcPr>
            <w:tcW w:w="3233" w:type="dxa"/>
            <w:tcBorders>
              <w:top w:val="single" w:sz="4" w:space="0" w:color="auto"/>
              <w:bottom w:val="single" w:sz="4" w:space="0" w:color="auto"/>
              <w:right w:val="single" w:sz="8" w:space="0" w:color="231F20"/>
            </w:tcBorders>
            <w:vAlign w:val="center"/>
          </w:tcPr>
          <w:p w14:paraId="3CB58662" w14:textId="77777777" w:rsidR="003D3BD4" w:rsidRPr="00923224" w:rsidRDefault="003D3BD4" w:rsidP="00AE54DD">
            <w:pPr>
              <w:ind w:left="80"/>
              <w:rPr>
                <w:rFonts w:eastAsia="Times New Roman"/>
                <w:color w:val="231F20"/>
                <w:sz w:val="17"/>
                <w:szCs w:val="17"/>
              </w:rPr>
            </w:pPr>
            <w:r w:rsidRPr="00923224">
              <w:rPr>
                <w:rFonts w:eastAsia="Times New Roman"/>
                <w:color w:val="231F20"/>
                <w:sz w:val="17"/>
                <w:szCs w:val="17"/>
              </w:rPr>
              <w:t>Oksijen</w:t>
            </w:r>
          </w:p>
        </w:tc>
        <w:tc>
          <w:tcPr>
            <w:tcW w:w="1737" w:type="dxa"/>
            <w:tcBorders>
              <w:top w:val="single" w:sz="4" w:space="0" w:color="auto"/>
              <w:bottom w:val="single" w:sz="4" w:space="0" w:color="auto"/>
              <w:right w:val="single" w:sz="8" w:space="0" w:color="231F20"/>
            </w:tcBorders>
            <w:vAlign w:val="center"/>
          </w:tcPr>
          <w:p w14:paraId="1AF144EE" w14:textId="77777777" w:rsidR="003D3BD4" w:rsidRPr="00923224" w:rsidRDefault="003D3BD4" w:rsidP="00AE54DD">
            <w:pPr>
              <w:ind w:left="80"/>
              <w:rPr>
                <w:rFonts w:eastAsia="Times New Roman"/>
                <w:i/>
                <w:iCs/>
                <w:color w:val="231F20"/>
                <w:sz w:val="17"/>
                <w:szCs w:val="17"/>
              </w:rPr>
            </w:pPr>
            <w:r w:rsidRPr="00923224">
              <w:rPr>
                <w:rFonts w:eastAsia="Times New Roman"/>
                <w:i/>
                <w:iCs/>
                <w:color w:val="231F20"/>
                <w:sz w:val="17"/>
                <w:szCs w:val="17"/>
              </w:rPr>
              <w:t>quantum satis</w:t>
            </w:r>
          </w:p>
        </w:tc>
        <w:tc>
          <w:tcPr>
            <w:tcW w:w="1495" w:type="dxa"/>
            <w:tcBorders>
              <w:top w:val="single" w:sz="4" w:space="0" w:color="auto"/>
              <w:bottom w:val="single" w:sz="4" w:space="0" w:color="auto"/>
              <w:right w:val="single" w:sz="8" w:space="0" w:color="231F20"/>
            </w:tcBorders>
            <w:vAlign w:val="center"/>
          </w:tcPr>
          <w:p w14:paraId="34EE2472" w14:textId="77777777" w:rsidR="003D3BD4" w:rsidRPr="00923224" w:rsidRDefault="003D3BD4" w:rsidP="00AE54DD">
            <w:pPr>
              <w:rPr>
                <w:sz w:val="17"/>
                <w:szCs w:val="17"/>
              </w:rPr>
            </w:pPr>
          </w:p>
        </w:tc>
        <w:tc>
          <w:tcPr>
            <w:tcW w:w="4337" w:type="dxa"/>
            <w:tcBorders>
              <w:top w:val="single" w:sz="4" w:space="0" w:color="auto"/>
              <w:bottom w:val="single" w:sz="4" w:space="0" w:color="auto"/>
            </w:tcBorders>
            <w:vAlign w:val="center"/>
          </w:tcPr>
          <w:p w14:paraId="2EF8F5EB" w14:textId="77777777" w:rsidR="003D3BD4" w:rsidRPr="00923224" w:rsidRDefault="003D3BD4" w:rsidP="00AE54DD">
            <w:pPr>
              <w:ind w:left="80"/>
              <w:rPr>
                <w:rFonts w:eastAsia="Times New Roman"/>
                <w:color w:val="231F20"/>
                <w:sz w:val="17"/>
                <w:szCs w:val="17"/>
              </w:rPr>
            </w:pPr>
            <w:r w:rsidRPr="00923224">
              <w:rPr>
                <w:rFonts w:eastAsia="Times New Roman"/>
                <w:color w:val="231F20"/>
                <w:sz w:val="17"/>
                <w:szCs w:val="17"/>
              </w:rPr>
              <w:t>bebek ve küçük çocuklar için olan gıdalarda da kullanılabilir</w:t>
            </w:r>
          </w:p>
        </w:tc>
      </w:tr>
      <w:tr w:rsidR="003D3BD4" w:rsidRPr="00923224" w14:paraId="2365E071" w14:textId="77777777" w:rsidTr="004E2238">
        <w:trPr>
          <w:trHeight w:val="682"/>
        </w:trPr>
        <w:tc>
          <w:tcPr>
            <w:tcW w:w="1475" w:type="dxa"/>
            <w:tcBorders>
              <w:right w:val="single" w:sz="4" w:space="0" w:color="auto"/>
            </w:tcBorders>
            <w:vAlign w:val="center"/>
          </w:tcPr>
          <w:p w14:paraId="14487760" w14:textId="77777777" w:rsidR="003D3BD4" w:rsidRPr="00923224" w:rsidRDefault="003D3BD4" w:rsidP="00AE54DD">
            <w:pPr>
              <w:rPr>
                <w:sz w:val="17"/>
                <w:szCs w:val="17"/>
              </w:rPr>
            </w:pPr>
          </w:p>
        </w:tc>
        <w:tc>
          <w:tcPr>
            <w:tcW w:w="1737" w:type="dxa"/>
            <w:tcBorders>
              <w:top w:val="single" w:sz="4" w:space="0" w:color="auto"/>
              <w:left w:val="single" w:sz="4" w:space="0" w:color="auto"/>
              <w:bottom w:val="single" w:sz="4" w:space="0" w:color="auto"/>
              <w:right w:val="single" w:sz="8" w:space="0" w:color="231F20"/>
            </w:tcBorders>
            <w:vAlign w:val="center"/>
          </w:tcPr>
          <w:p w14:paraId="3B184FC7" w14:textId="77777777" w:rsidR="003D3BD4" w:rsidRPr="00923224" w:rsidRDefault="003D3BD4" w:rsidP="00AE54DD">
            <w:pPr>
              <w:ind w:left="100"/>
              <w:rPr>
                <w:sz w:val="17"/>
                <w:szCs w:val="17"/>
              </w:rPr>
            </w:pPr>
            <w:r w:rsidRPr="00923224">
              <w:rPr>
                <w:rFonts w:eastAsia="Times New Roman"/>
                <w:color w:val="231F20"/>
                <w:sz w:val="17"/>
                <w:szCs w:val="17"/>
              </w:rPr>
              <w:t>E 949</w:t>
            </w:r>
          </w:p>
        </w:tc>
        <w:tc>
          <w:tcPr>
            <w:tcW w:w="3233" w:type="dxa"/>
            <w:tcBorders>
              <w:top w:val="single" w:sz="4" w:space="0" w:color="auto"/>
              <w:bottom w:val="single" w:sz="4" w:space="0" w:color="auto"/>
              <w:right w:val="single" w:sz="8" w:space="0" w:color="231F20"/>
            </w:tcBorders>
            <w:vAlign w:val="center"/>
          </w:tcPr>
          <w:p w14:paraId="2EB95E16" w14:textId="77777777" w:rsidR="003D3BD4" w:rsidRPr="00923224" w:rsidRDefault="003D3BD4" w:rsidP="00AE54DD">
            <w:pPr>
              <w:ind w:left="80"/>
              <w:rPr>
                <w:sz w:val="17"/>
                <w:szCs w:val="17"/>
              </w:rPr>
            </w:pPr>
            <w:r w:rsidRPr="00923224">
              <w:rPr>
                <w:rFonts w:eastAsia="Times New Roman"/>
                <w:color w:val="231F20"/>
                <w:sz w:val="17"/>
                <w:szCs w:val="17"/>
              </w:rPr>
              <w:t>Hidrojen</w:t>
            </w:r>
          </w:p>
        </w:tc>
        <w:tc>
          <w:tcPr>
            <w:tcW w:w="1737" w:type="dxa"/>
            <w:tcBorders>
              <w:top w:val="single" w:sz="4" w:space="0" w:color="auto"/>
              <w:bottom w:val="single" w:sz="4" w:space="0" w:color="auto"/>
              <w:right w:val="single" w:sz="8" w:space="0" w:color="231F20"/>
            </w:tcBorders>
            <w:vAlign w:val="center"/>
          </w:tcPr>
          <w:p w14:paraId="185B2ED6" w14:textId="77777777" w:rsidR="003D3BD4" w:rsidRPr="00923224" w:rsidRDefault="003D3BD4" w:rsidP="00AE54DD">
            <w:pPr>
              <w:ind w:left="80"/>
              <w:rPr>
                <w:sz w:val="17"/>
                <w:szCs w:val="17"/>
              </w:rPr>
            </w:pPr>
            <w:r w:rsidRPr="00923224">
              <w:rPr>
                <w:rFonts w:eastAsia="Times New Roman"/>
                <w:i/>
                <w:iCs/>
                <w:color w:val="231F20"/>
                <w:sz w:val="17"/>
                <w:szCs w:val="17"/>
              </w:rPr>
              <w:t>quantum satis</w:t>
            </w:r>
          </w:p>
        </w:tc>
        <w:tc>
          <w:tcPr>
            <w:tcW w:w="1495" w:type="dxa"/>
            <w:tcBorders>
              <w:top w:val="single" w:sz="4" w:space="0" w:color="auto"/>
              <w:bottom w:val="single" w:sz="4" w:space="0" w:color="auto"/>
              <w:right w:val="single" w:sz="8" w:space="0" w:color="231F20"/>
            </w:tcBorders>
            <w:vAlign w:val="center"/>
          </w:tcPr>
          <w:p w14:paraId="7D208E19" w14:textId="77777777" w:rsidR="003D3BD4" w:rsidRPr="00923224" w:rsidRDefault="003D3BD4" w:rsidP="00AE54DD">
            <w:pPr>
              <w:rPr>
                <w:sz w:val="17"/>
                <w:szCs w:val="17"/>
              </w:rPr>
            </w:pPr>
          </w:p>
        </w:tc>
        <w:tc>
          <w:tcPr>
            <w:tcW w:w="4337" w:type="dxa"/>
            <w:tcBorders>
              <w:top w:val="single" w:sz="4" w:space="0" w:color="auto"/>
              <w:bottom w:val="single" w:sz="4" w:space="0" w:color="auto"/>
            </w:tcBorders>
            <w:vAlign w:val="center"/>
          </w:tcPr>
          <w:p w14:paraId="64F8446C" w14:textId="77777777" w:rsidR="003D3BD4" w:rsidRPr="00923224" w:rsidRDefault="003D3BD4" w:rsidP="00AE54DD">
            <w:pPr>
              <w:ind w:left="80"/>
              <w:rPr>
                <w:sz w:val="17"/>
                <w:szCs w:val="17"/>
              </w:rPr>
            </w:pPr>
            <w:r w:rsidRPr="00923224">
              <w:rPr>
                <w:rFonts w:eastAsia="Times New Roman"/>
                <w:color w:val="231F20"/>
                <w:sz w:val="17"/>
                <w:szCs w:val="17"/>
              </w:rPr>
              <w:t>bebek ve küçük çocuklar için olan gıdalarda da kullanılabilir</w:t>
            </w:r>
          </w:p>
        </w:tc>
      </w:tr>
      <w:tr w:rsidR="00CE41CA" w:rsidRPr="00923224" w14:paraId="10260D98" w14:textId="77777777" w:rsidTr="004E2238">
        <w:trPr>
          <w:trHeight w:val="682"/>
        </w:trPr>
        <w:tc>
          <w:tcPr>
            <w:tcW w:w="1475" w:type="dxa"/>
            <w:tcBorders>
              <w:right w:val="single" w:sz="4" w:space="0" w:color="auto"/>
            </w:tcBorders>
            <w:vAlign w:val="center"/>
          </w:tcPr>
          <w:p w14:paraId="16601689" w14:textId="77777777" w:rsidR="00CE41CA" w:rsidRPr="00923224" w:rsidRDefault="00CE41CA" w:rsidP="00AE54DD">
            <w:pPr>
              <w:rPr>
                <w:sz w:val="17"/>
                <w:szCs w:val="17"/>
              </w:rPr>
            </w:pPr>
          </w:p>
        </w:tc>
        <w:tc>
          <w:tcPr>
            <w:tcW w:w="1737" w:type="dxa"/>
            <w:tcBorders>
              <w:top w:val="single" w:sz="4" w:space="0" w:color="auto"/>
              <w:left w:val="single" w:sz="4" w:space="0" w:color="auto"/>
              <w:bottom w:val="single" w:sz="4" w:space="0" w:color="auto"/>
              <w:right w:val="single" w:sz="8" w:space="0" w:color="231F20"/>
            </w:tcBorders>
            <w:vAlign w:val="center"/>
          </w:tcPr>
          <w:p w14:paraId="7F4D442E" w14:textId="77777777" w:rsidR="00CE41CA" w:rsidRPr="00923224" w:rsidRDefault="00CE41CA" w:rsidP="00AE54DD">
            <w:pPr>
              <w:ind w:left="100"/>
              <w:rPr>
                <w:rFonts w:eastAsia="Times New Roman"/>
                <w:color w:val="231F20"/>
                <w:sz w:val="17"/>
                <w:szCs w:val="17"/>
              </w:rPr>
            </w:pPr>
            <w:r w:rsidRPr="00923224">
              <w:rPr>
                <w:rFonts w:eastAsia="Times New Roman"/>
                <w:color w:val="231F20"/>
                <w:sz w:val="17"/>
                <w:szCs w:val="17"/>
              </w:rPr>
              <w:t>E 338-452</w:t>
            </w:r>
          </w:p>
        </w:tc>
        <w:tc>
          <w:tcPr>
            <w:tcW w:w="3233" w:type="dxa"/>
            <w:tcBorders>
              <w:top w:val="single" w:sz="4" w:space="0" w:color="auto"/>
              <w:bottom w:val="single" w:sz="4" w:space="0" w:color="auto"/>
              <w:right w:val="single" w:sz="8" w:space="0" w:color="231F20"/>
            </w:tcBorders>
            <w:vAlign w:val="center"/>
          </w:tcPr>
          <w:p w14:paraId="523DA4AD" w14:textId="77777777" w:rsidR="00CE41CA" w:rsidRPr="00923224" w:rsidRDefault="00CE41CA" w:rsidP="00AE54DD">
            <w:pPr>
              <w:ind w:left="80"/>
              <w:rPr>
                <w:rFonts w:eastAsia="Times New Roman"/>
                <w:color w:val="231F20"/>
                <w:sz w:val="17"/>
                <w:szCs w:val="17"/>
              </w:rPr>
            </w:pPr>
            <w:r w:rsidRPr="00923224">
              <w:rPr>
                <w:rFonts w:eastAsia="Times New Roman"/>
                <w:color w:val="231F20"/>
                <w:sz w:val="17"/>
                <w:szCs w:val="17"/>
              </w:rPr>
              <w:t>Fosforik asit — fosfatlar — di-, tri- ve polifosfatlar</w:t>
            </w:r>
          </w:p>
        </w:tc>
        <w:tc>
          <w:tcPr>
            <w:tcW w:w="1737" w:type="dxa"/>
            <w:tcBorders>
              <w:top w:val="single" w:sz="4" w:space="0" w:color="auto"/>
              <w:bottom w:val="single" w:sz="4" w:space="0" w:color="auto"/>
              <w:right w:val="single" w:sz="8" w:space="0" w:color="231F20"/>
            </w:tcBorders>
            <w:vAlign w:val="center"/>
          </w:tcPr>
          <w:p w14:paraId="21E36661" w14:textId="77777777" w:rsidR="00CE41CA" w:rsidRPr="00923224" w:rsidRDefault="00CE41CA" w:rsidP="00AE54DD">
            <w:pPr>
              <w:ind w:left="80"/>
              <w:rPr>
                <w:rFonts w:eastAsia="Times New Roman"/>
                <w:i/>
                <w:iCs/>
                <w:color w:val="231F20"/>
                <w:sz w:val="17"/>
                <w:szCs w:val="17"/>
              </w:rPr>
            </w:pPr>
            <w:r w:rsidRPr="00923224">
              <w:rPr>
                <w:rFonts w:eastAsia="Times New Roman"/>
                <w:color w:val="231F20"/>
                <w:sz w:val="17"/>
                <w:szCs w:val="17"/>
              </w:rPr>
              <w:t>10 000</w:t>
            </w:r>
          </w:p>
        </w:tc>
        <w:tc>
          <w:tcPr>
            <w:tcW w:w="1495" w:type="dxa"/>
            <w:tcBorders>
              <w:top w:val="single" w:sz="4" w:space="0" w:color="auto"/>
              <w:bottom w:val="single" w:sz="4" w:space="0" w:color="auto"/>
              <w:right w:val="single" w:sz="8" w:space="0" w:color="231F20"/>
            </w:tcBorders>
            <w:vAlign w:val="center"/>
          </w:tcPr>
          <w:p w14:paraId="2BDB4F70" w14:textId="77777777" w:rsidR="00CE41CA" w:rsidRPr="00923224" w:rsidRDefault="00CE41CA" w:rsidP="00AE54DD">
            <w:pPr>
              <w:rPr>
                <w:sz w:val="17"/>
                <w:szCs w:val="17"/>
              </w:rPr>
            </w:pPr>
            <w:r w:rsidRPr="00923224">
              <w:rPr>
                <w:rFonts w:eastAsia="Times New Roman"/>
                <w:color w:val="231F20"/>
                <w:sz w:val="17"/>
                <w:szCs w:val="17"/>
              </w:rPr>
              <w:t xml:space="preserve">  (1) (4) (57)</w:t>
            </w:r>
          </w:p>
        </w:tc>
        <w:tc>
          <w:tcPr>
            <w:tcW w:w="4337" w:type="dxa"/>
            <w:tcBorders>
              <w:top w:val="single" w:sz="4" w:space="0" w:color="auto"/>
              <w:bottom w:val="single" w:sz="4" w:space="0" w:color="auto"/>
            </w:tcBorders>
            <w:vAlign w:val="center"/>
          </w:tcPr>
          <w:p w14:paraId="17833802" w14:textId="77777777" w:rsidR="00094A66" w:rsidRPr="00923224" w:rsidRDefault="00094A66" w:rsidP="00CE41CA">
            <w:pPr>
              <w:ind w:left="80"/>
              <w:rPr>
                <w:rFonts w:eastAsia="Times New Roman"/>
                <w:color w:val="231F20"/>
                <w:sz w:val="17"/>
                <w:szCs w:val="17"/>
              </w:rPr>
            </w:pPr>
          </w:p>
          <w:p w14:paraId="200860AC" w14:textId="77777777" w:rsidR="00CE41CA" w:rsidRPr="00923224" w:rsidRDefault="00CE41CA" w:rsidP="00CE41CA">
            <w:pPr>
              <w:ind w:left="80"/>
              <w:rPr>
                <w:rFonts w:eastAsia="Times New Roman"/>
                <w:color w:val="231F20"/>
                <w:sz w:val="17"/>
                <w:szCs w:val="17"/>
              </w:rPr>
            </w:pPr>
            <w:r w:rsidRPr="00923224">
              <w:rPr>
                <w:rFonts w:eastAsia="Times New Roman"/>
                <w:color w:val="231F20"/>
                <w:sz w:val="17"/>
                <w:szCs w:val="17"/>
              </w:rPr>
              <w:t xml:space="preserve">sadece kurutulmuş toz formdaki gıdalar, </w:t>
            </w:r>
            <w:r w:rsidRPr="00923224">
              <w:rPr>
                <w:sz w:val="17"/>
                <w:szCs w:val="17"/>
              </w:rPr>
              <w:t>EK II Bölüm A Tablo 1’ de listelenen gıdalar hariç</w:t>
            </w:r>
          </w:p>
          <w:p w14:paraId="7C7165F2" w14:textId="77777777" w:rsidR="00CE41CA" w:rsidRPr="00923224" w:rsidRDefault="00CE41CA" w:rsidP="00CE41CA">
            <w:pPr>
              <w:ind w:left="80"/>
              <w:rPr>
                <w:rFonts w:eastAsia="Times New Roman"/>
                <w:color w:val="231F20"/>
                <w:sz w:val="17"/>
                <w:szCs w:val="17"/>
              </w:rPr>
            </w:pPr>
          </w:p>
          <w:p w14:paraId="2560EF59" w14:textId="77777777" w:rsidR="00CE41CA" w:rsidRPr="00923224" w:rsidRDefault="00CE41CA" w:rsidP="00CE41CA">
            <w:pPr>
              <w:ind w:left="80"/>
              <w:rPr>
                <w:rFonts w:eastAsia="Times New Roman"/>
                <w:color w:val="231F20"/>
                <w:sz w:val="17"/>
                <w:szCs w:val="17"/>
              </w:rPr>
            </w:pPr>
            <w:r w:rsidRPr="00923224">
              <w:rPr>
                <w:sz w:val="17"/>
                <w:szCs w:val="17"/>
              </w:rPr>
              <w:t>(üretim prosesi sırasında kurutulmuş gıdalar ve bunların karışımları)</w:t>
            </w:r>
          </w:p>
          <w:p w14:paraId="12CAFBAE" w14:textId="77777777" w:rsidR="00CE41CA" w:rsidRPr="00923224" w:rsidRDefault="00CE41CA" w:rsidP="00AE54DD">
            <w:pPr>
              <w:ind w:left="80"/>
              <w:rPr>
                <w:rFonts w:eastAsia="Times New Roman"/>
                <w:color w:val="231F20"/>
                <w:sz w:val="17"/>
                <w:szCs w:val="17"/>
              </w:rPr>
            </w:pPr>
          </w:p>
        </w:tc>
      </w:tr>
    </w:tbl>
    <w:p w14:paraId="1EE4295B" w14:textId="77777777" w:rsidR="00D65258" w:rsidRPr="00923224" w:rsidRDefault="00D65258" w:rsidP="007448A0">
      <w:pPr>
        <w:spacing w:line="20" w:lineRule="exact"/>
        <w:rPr>
          <w:sz w:val="17"/>
          <w:szCs w:val="17"/>
        </w:rPr>
        <w:sectPr w:rsidR="00D65258" w:rsidRPr="00923224" w:rsidSect="000D3FAE">
          <w:type w:val="continuous"/>
          <w:pgSz w:w="16840" w:h="11906" w:orient="landscape"/>
          <w:pgMar w:top="1440" w:right="958" w:bottom="568" w:left="1701" w:header="0" w:footer="0" w:gutter="0"/>
          <w:cols w:space="708" w:equalWidth="0">
            <w:col w:w="13879"/>
          </w:cols>
        </w:sectPr>
      </w:pPr>
    </w:p>
    <w:p w14:paraId="3213572F" w14:textId="77777777" w:rsidR="00491E22" w:rsidRPr="00923224" w:rsidRDefault="00491E22" w:rsidP="00491E22">
      <w:pPr>
        <w:spacing w:line="20" w:lineRule="exact"/>
        <w:rPr>
          <w:sz w:val="17"/>
          <w:szCs w:val="17"/>
        </w:rPr>
      </w:pPr>
      <w:bookmarkStart w:id="2" w:name="page56"/>
      <w:bookmarkEnd w:id="2"/>
    </w:p>
    <w:p w14:paraId="2B0478B9" w14:textId="77777777" w:rsidR="00491E22" w:rsidRPr="00923224" w:rsidRDefault="00491E22" w:rsidP="00491E22">
      <w:pPr>
        <w:spacing w:line="13" w:lineRule="exact"/>
        <w:rPr>
          <w:sz w:val="17"/>
          <w:szCs w:val="17"/>
        </w:rPr>
      </w:pPr>
    </w:p>
    <w:p w14:paraId="65981218" w14:textId="77777777" w:rsidR="004E2238" w:rsidRPr="00923224" w:rsidRDefault="004E2238" w:rsidP="0040566F">
      <w:pPr>
        <w:jc w:val="center"/>
        <w:rPr>
          <w:rFonts w:eastAsia="Times New Roman"/>
          <w:color w:val="231F20"/>
          <w:sz w:val="17"/>
          <w:szCs w:val="17"/>
        </w:rPr>
        <w:sectPr w:rsidR="004E2238" w:rsidRPr="00923224">
          <w:pgSz w:w="16840" w:h="11906" w:orient="landscape"/>
          <w:pgMar w:top="1245" w:right="904" w:bottom="865" w:left="1080" w:header="0" w:footer="0" w:gutter="0"/>
          <w:cols w:num="2" w:space="708" w:equalWidth="0">
            <w:col w:w="14500" w:space="313"/>
            <w:col w:w="41"/>
          </w:cols>
        </w:sectPr>
      </w:pPr>
    </w:p>
    <w:tbl>
      <w:tblPr>
        <w:tblW w:w="14026" w:type="dxa"/>
        <w:tblInd w:w="636" w:type="dxa"/>
        <w:tblLayout w:type="fixed"/>
        <w:tblCellMar>
          <w:left w:w="0" w:type="dxa"/>
          <w:right w:w="0" w:type="dxa"/>
        </w:tblCellMar>
        <w:tblLook w:val="04A0" w:firstRow="1" w:lastRow="0" w:firstColumn="1" w:lastColumn="0" w:noHBand="0" w:noVBand="1"/>
      </w:tblPr>
      <w:tblGrid>
        <w:gridCol w:w="1468"/>
        <w:gridCol w:w="1767"/>
        <w:gridCol w:w="3212"/>
        <w:gridCol w:w="1750"/>
        <w:gridCol w:w="1484"/>
        <w:gridCol w:w="4345"/>
      </w:tblGrid>
      <w:tr w:rsidR="0040566F" w:rsidRPr="00923224" w14:paraId="4FDD4DC7" w14:textId="77777777" w:rsidTr="001A67EC">
        <w:trPr>
          <w:trHeight w:val="954"/>
        </w:trPr>
        <w:tc>
          <w:tcPr>
            <w:tcW w:w="1468" w:type="dxa"/>
            <w:tcBorders>
              <w:top w:val="single" w:sz="4" w:space="0" w:color="auto"/>
              <w:bottom w:val="single" w:sz="4" w:space="0" w:color="auto"/>
              <w:right w:val="single" w:sz="4" w:space="0" w:color="auto"/>
            </w:tcBorders>
            <w:vAlign w:val="center"/>
          </w:tcPr>
          <w:p w14:paraId="15FB081A" w14:textId="77777777" w:rsidR="0040566F" w:rsidRPr="00923224" w:rsidRDefault="0040566F" w:rsidP="0040566F">
            <w:pPr>
              <w:jc w:val="center"/>
              <w:rPr>
                <w:sz w:val="17"/>
                <w:szCs w:val="17"/>
              </w:rPr>
            </w:pPr>
            <w:r w:rsidRPr="00923224">
              <w:rPr>
                <w:rFonts w:eastAsia="Times New Roman"/>
                <w:color w:val="231F20"/>
                <w:sz w:val="17"/>
                <w:szCs w:val="17"/>
              </w:rPr>
              <w:t>Kategori numarası</w:t>
            </w:r>
          </w:p>
        </w:tc>
        <w:tc>
          <w:tcPr>
            <w:tcW w:w="1767" w:type="dxa"/>
            <w:tcBorders>
              <w:top w:val="single" w:sz="4" w:space="0" w:color="auto"/>
              <w:left w:val="single" w:sz="4" w:space="0" w:color="auto"/>
              <w:bottom w:val="single" w:sz="4" w:space="0" w:color="auto"/>
              <w:right w:val="single" w:sz="4" w:space="0" w:color="auto"/>
            </w:tcBorders>
            <w:vAlign w:val="center"/>
          </w:tcPr>
          <w:p w14:paraId="5A7277B4" w14:textId="77777777" w:rsidR="0040566F" w:rsidRPr="00923224" w:rsidRDefault="0040566F" w:rsidP="0040566F">
            <w:pPr>
              <w:ind w:left="100"/>
              <w:jc w:val="center"/>
              <w:rPr>
                <w:rFonts w:eastAsia="Times New Roman"/>
                <w:color w:val="231F20"/>
                <w:sz w:val="17"/>
                <w:szCs w:val="17"/>
              </w:rPr>
            </w:pPr>
            <w:r w:rsidRPr="00923224">
              <w:rPr>
                <w:rFonts w:eastAsia="Times New Roman"/>
                <w:color w:val="231F20"/>
                <w:sz w:val="17"/>
                <w:szCs w:val="17"/>
              </w:rPr>
              <w:t>E-kodu</w:t>
            </w:r>
          </w:p>
        </w:tc>
        <w:tc>
          <w:tcPr>
            <w:tcW w:w="3212" w:type="dxa"/>
            <w:tcBorders>
              <w:top w:val="single" w:sz="4" w:space="0" w:color="auto"/>
              <w:left w:val="single" w:sz="4" w:space="0" w:color="auto"/>
              <w:bottom w:val="single" w:sz="4" w:space="0" w:color="auto"/>
              <w:right w:val="single" w:sz="8" w:space="0" w:color="231F20"/>
            </w:tcBorders>
            <w:vAlign w:val="center"/>
          </w:tcPr>
          <w:p w14:paraId="74671F4F" w14:textId="77777777" w:rsidR="0040566F" w:rsidRPr="00923224" w:rsidRDefault="0040566F" w:rsidP="0040566F">
            <w:pPr>
              <w:ind w:left="100"/>
              <w:jc w:val="center"/>
              <w:rPr>
                <w:rFonts w:eastAsia="Times New Roman"/>
                <w:color w:val="231F20"/>
                <w:sz w:val="17"/>
                <w:szCs w:val="17"/>
              </w:rPr>
            </w:pPr>
            <w:r w:rsidRPr="00923224">
              <w:rPr>
                <w:rFonts w:eastAsia="Times New Roman"/>
                <w:color w:val="231F20"/>
                <w:sz w:val="17"/>
                <w:szCs w:val="17"/>
              </w:rPr>
              <w:t>Adı</w:t>
            </w:r>
          </w:p>
        </w:tc>
        <w:tc>
          <w:tcPr>
            <w:tcW w:w="1750" w:type="dxa"/>
            <w:tcBorders>
              <w:top w:val="single" w:sz="4" w:space="0" w:color="auto"/>
              <w:bottom w:val="single" w:sz="4" w:space="0" w:color="auto"/>
              <w:right w:val="single" w:sz="8" w:space="0" w:color="231F20"/>
            </w:tcBorders>
            <w:vAlign w:val="center"/>
          </w:tcPr>
          <w:p w14:paraId="3329219F" w14:textId="77777777" w:rsidR="0040566F" w:rsidRPr="00923224" w:rsidRDefault="0040566F" w:rsidP="0040566F">
            <w:pPr>
              <w:ind w:left="80"/>
              <w:jc w:val="center"/>
              <w:rPr>
                <w:rFonts w:eastAsia="Times New Roman"/>
                <w:color w:val="231F20"/>
                <w:sz w:val="17"/>
                <w:szCs w:val="17"/>
              </w:rPr>
            </w:pPr>
            <w:r w:rsidRPr="00923224">
              <w:rPr>
                <w:rFonts w:eastAsia="Times New Roman"/>
                <w:color w:val="231F20"/>
                <w:sz w:val="17"/>
                <w:szCs w:val="17"/>
              </w:rPr>
              <w:t>Maksimum miktar (mg/l veya mg/kg)</w:t>
            </w:r>
          </w:p>
        </w:tc>
        <w:tc>
          <w:tcPr>
            <w:tcW w:w="1484" w:type="dxa"/>
            <w:tcBorders>
              <w:top w:val="single" w:sz="4" w:space="0" w:color="auto"/>
              <w:bottom w:val="single" w:sz="4" w:space="0" w:color="auto"/>
              <w:right w:val="single" w:sz="8" w:space="0" w:color="231F20"/>
            </w:tcBorders>
            <w:vAlign w:val="center"/>
          </w:tcPr>
          <w:p w14:paraId="4BFB976B" w14:textId="77777777" w:rsidR="0040566F" w:rsidRPr="00923224" w:rsidRDefault="0040566F" w:rsidP="0040566F">
            <w:pPr>
              <w:ind w:left="60"/>
              <w:jc w:val="center"/>
              <w:rPr>
                <w:rFonts w:eastAsia="Times New Roman"/>
                <w:color w:val="231F20"/>
                <w:sz w:val="17"/>
                <w:szCs w:val="17"/>
              </w:rPr>
            </w:pPr>
            <w:r w:rsidRPr="00923224">
              <w:rPr>
                <w:rFonts w:eastAsia="Times New Roman"/>
                <w:color w:val="231F20"/>
                <w:sz w:val="17"/>
                <w:szCs w:val="17"/>
              </w:rPr>
              <w:t>Dipnotlar</w:t>
            </w:r>
          </w:p>
        </w:tc>
        <w:tc>
          <w:tcPr>
            <w:tcW w:w="4345" w:type="dxa"/>
            <w:tcBorders>
              <w:top w:val="single" w:sz="4" w:space="0" w:color="auto"/>
              <w:bottom w:val="single" w:sz="4" w:space="0" w:color="auto"/>
            </w:tcBorders>
            <w:vAlign w:val="center"/>
          </w:tcPr>
          <w:p w14:paraId="0DECC8BA" w14:textId="77777777" w:rsidR="0040566F" w:rsidRPr="00923224" w:rsidRDefault="0040566F" w:rsidP="0040566F">
            <w:pPr>
              <w:ind w:left="80"/>
              <w:jc w:val="center"/>
              <w:rPr>
                <w:rFonts w:eastAsia="Times New Roman"/>
                <w:color w:val="231F20"/>
                <w:sz w:val="17"/>
                <w:szCs w:val="17"/>
              </w:rPr>
            </w:pPr>
            <w:r w:rsidRPr="00923224">
              <w:rPr>
                <w:rFonts w:eastAsia="Times New Roman"/>
                <w:color w:val="231F20"/>
                <w:sz w:val="17"/>
                <w:szCs w:val="17"/>
              </w:rPr>
              <w:t>Sınırlamalar/istisnalar</w:t>
            </w:r>
          </w:p>
        </w:tc>
      </w:tr>
      <w:tr w:rsidR="0040566F" w:rsidRPr="00923224" w14:paraId="6049B355" w14:textId="77777777" w:rsidTr="004E2238">
        <w:trPr>
          <w:trHeight w:val="1097"/>
        </w:trPr>
        <w:tc>
          <w:tcPr>
            <w:tcW w:w="1468" w:type="dxa"/>
            <w:tcBorders>
              <w:top w:val="single" w:sz="4" w:space="0" w:color="auto"/>
              <w:right w:val="single" w:sz="4" w:space="0" w:color="auto"/>
            </w:tcBorders>
            <w:vAlign w:val="center"/>
          </w:tcPr>
          <w:p w14:paraId="77FDACB2" w14:textId="77777777" w:rsidR="0040566F" w:rsidRPr="00923224" w:rsidRDefault="0040566F" w:rsidP="0040566F">
            <w:pPr>
              <w:rPr>
                <w:sz w:val="17"/>
                <w:szCs w:val="17"/>
              </w:rPr>
            </w:pPr>
          </w:p>
        </w:tc>
        <w:tc>
          <w:tcPr>
            <w:tcW w:w="1767" w:type="dxa"/>
            <w:tcBorders>
              <w:top w:val="single" w:sz="4" w:space="0" w:color="auto"/>
              <w:left w:val="single" w:sz="4" w:space="0" w:color="auto"/>
              <w:bottom w:val="single" w:sz="4" w:space="0" w:color="auto"/>
              <w:right w:val="single" w:sz="4" w:space="0" w:color="auto"/>
            </w:tcBorders>
            <w:vAlign w:val="center"/>
          </w:tcPr>
          <w:p w14:paraId="59D72DF6" w14:textId="77777777" w:rsidR="0040566F" w:rsidRPr="00923224" w:rsidRDefault="0040566F" w:rsidP="0040566F">
            <w:pPr>
              <w:ind w:left="100"/>
              <w:rPr>
                <w:sz w:val="17"/>
                <w:szCs w:val="17"/>
              </w:rPr>
            </w:pPr>
            <w:r w:rsidRPr="00923224">
              <w:rPr>
                <w:rFonts w:eastAsia="Times New Roman"/>
                <w:color w:val="231F20"/>
                <w:sz w:val="17"/>
                <w:szCs w:val="17"/>
              </w:rPr>
              <w:t>E 551-553</w:t>
            </w:r>
          </w:p>
        </w:tc>
        <w:tc>
          <w:tcPr>
            <w:tcW w:w="3212" w:type="dxa"/>
            <w:tcBorders>
              <w:top w:val="single" w:sz="4" w:space="0" w:color="auto"/>
              <w:left w:val="single" w:sz="4" w:space="0" w:color="auto"/>
              <w:bottom w:val="single" w:sz="4" w:space="0" w:color="auto"/>
              <w:right w:val="single" w:sz="8" w:space="0" w:color="231F20"/>
            </w:tcBorders>
            <w:vAlign w:val="center"/>
          </w:tcPr>
          <w:p w14:paraId="2F0B159A" w14:textId="77777777" w:rsidR="0040566F" w:rsidRPr="00923224" w:rsidRDefault="0040566F" w:rsidP="0040566F">
            <w:pPr>
              <w:ind w:left="100"/>
              <w:rPr>
                <w:sz w:val="17"/>
                <w:szCs w:val="17"/>
              </w:rPr>
            </w:pPr>
            <w:r w:rsidRPr="00923224">
              <w:rPr>
                <w:rFonts w:eastAsia="Times New Roman"/>
                <w:color w:val="231F20"/>
                <w:sz w:val="17"/>
                <w:szCs w:val="17"/>
              </w:rPr>
              <w:t>Silikon dioksit — silikatlar</w:t>
            </w:r>
          </w:p>
        </w:tc>
        <w:tc>
          <w:tcPr>
            <w:tcW w:w="1750" w:type="dxa"/>
            <w:tcBorders>
              <w:top w:val="single" w:sz="4" w:space="0" w:color="auto"/>
              <w:bottom w:val="single" w:sz="4" w:space="0" w:color="auto"/>
              <w:right w:val="single" w:sz="8" w:space="0" w:color="231F20"/>
            </w:tcBorders>
            <w:vAlign w:val="center"/>
          </w:tcPr>
          <w:p w14:paraId="5748899D" w14:textId="77777777" w:rsidR="0040566F" w:rsidRPr="00923224" w:rsidRDefault="0040566F" w:rsidP="0040566F">
            <w:pPr>
              <w:ind w:left="80"/>
              <w:rPr>
                <w:sz w:val="17"/>
                <w:szCs w:val="17"/>
              </w:rPr>
            </w:pPr>
            <w:r w:rsidRPr="00923224">
              <w:rPr>
                <w:rFonts w:eastAsia="Times New Roman"/>
                <w:color w:val="231F20"/>
                <w:sz w:val="17"/>
                <w:szCs w:val="17"/>
              </w:rPr>
              <w:t>10 000</w:t>
            </w:r>
          </w:p>
        </w:tc>
        <w:tc>
          <w:tcPr>
            <w:tcW w:w="1484" w:type="dxa"/>
            <w:tcBorders>
              <w:top w:val="single" w:sz="4" w:space="0" w:color="auto"/>
              <w:bottom w:val="single" w:sz="4" w:space="0" w:color="auto"/>
              <w:right w:val="single" w:sz="8" w:space="0" w:color="231F20"/>
            </w:tcBorders>
            <w:vAlign w:val="center"/>
          </w:tcPr>
          <w:p w14:paraId="14D42F9E" w14:textId="77777777" w:rsidR="0040566F" w:rsidRPr="00923224" w:rsidRDefault="0040566F" w:rsidP="0040566F">
            <w:pPr>
              <w:ind w:left="60"/>
              <w:rPr>
                <w:sz w:val="17"/>
                <w:szCs w:val="17"/>
              </w:rPr>
            </w:pPr>
            <w:r w:rsidRPr="00923224">
              <w:rPr>
                <w:rFonts w:eastAsia="Times New Roman"/>
                <w:color w:val="231F20"/>
                <w:sz w:val="17"/>
                <w:szCs w:val="17"/>
              </w:rPr>
              <w:t>(1) (57)</w:t>
            </w:r>
          </w:p>
        </w:tc>
        <w:tc>
          <w:tcPr>
            <w:tcW w:w="4345" w:type="dxa"/>
            <w:tcBorders>
              <w:top w:val="single" w:sz="4" w:space="0" w:color="auto"/>
              <w:bottom w:val="single" w:sz="4" w:space="0" w:color="auto"/>
            </w:tcBorders>
            <w:vAlign w:val="center"/>
          </w:tcPr>
          <w:p w14:paraId="2B33833C" w14:textId="77777777" w:rsidR="0040566F" w:rsidRPr="00923224" w:rsidRDefault="0040566F" w:rsidP="0040566F">
            <w:pPr>
              <w:ind w:left="80"/>
              <w:rPr>
                <w:rFonts w:eastAsia="Times New Roman"/>
                <w:color w:val="231F20"/>
                <w:sz w:val="17"/>
                <w:szCs w:val="17"/>
              </w:rPr>
            </w:pPr>
            <w:r w:rsidRPr="00923224">
              <w:rPr>
                <w:rFonts w:eastAsia="Times New Roman"/>
                <w:color w:val="231F20"/>
                <w:sz w:val="17"/>
                <w:szCs w:val="17"/>
              </w:rPr>
              <w:t xml:space="preserve">sadece kurutulmuş toz formdaki </w:t>
            </w:r>
            <w:r w:rsidR="002B7761">
              <w:rPr>
                <w:rFonts w:eastAsia="Times New Roman"/>
                <w:color w:val="231F20"/>
                <w:sz w:val="17"/>
                <w:szCs w:val="17"/>
              </w:rPr>
              <w:t>gıdalar, EK II Bölüm A Tablo 1’</w:t>
            </w:r>
            <w:r w:rsidRPr="00923224">
              <w:rPr>
                <w:rFonts w:eastAsia="Times New Roman"/>
                <w:color w:val="231F20"/>
                <w:sz w:val="17"/>
                <w:szCs w:val="17"/>
              </w:rPr>
              <w:t>de listelenen gıdalar hariç</w:t>
            </w:r>
          </w:p>
          <w:p w14:paraId="723E6F88" w14:textId="77777777" w:rsidR="0040566F" w:rsidRPr="00923224" w:rsidRDefault="0040566F" w:rsidP="0040566F">
            <w:pPr>
              <w:ind w:left="80"/>
              <w:rPr>
                <w:rFonts w:eastAsia="Times New Roman"/>
                <w:color w:val="231F20"/>
                <w:sz w:val="17"/>
                <w:szCs w:val="17"/>
              </w:rPr>
            </w:pPr>
            <w:r w:rsidRPr="00923224">
              <w:rPr>
                <w:rFonts w:eastAsia="Times New Roman"/>
                <w:color w:val="231F20"/>
                <w:sz w:val="17"/>
                <w:szCs w:val="17"/>
              </w:rPr>
              <w:t>(üretim prosesi sırasında kurutulmuş gıdalar ve bunların karışımları)</w:t>
            </w:r>
          </w:p>
        </w:tc>
      </w:tr>
      <w:tr w:rsidR="0040566F" w:rsidRPr="00923224" w14:paraId="42DA06B1" w14:textId="77777777" w:rsidTr="004E2238">
        <w:trPr>
          <w:trHeight w:val="764"/>
        </w:trPr>
        <w:tc>
          <w:tcPr>
            <w:tcW w:w="1468" w:type="dxa"/>
            <w:tcBorders>
              <w:right w:val="single" w:sz="4" w:space="0" w:color="auto"/>
            </w:tcBorders>
            <w:vAlign w:val="center"/>
          </w:tcPr>
          <w:p w14:paraId="0671B8B2" w14:textId="77777777" w:rsidR="0040566F" w:rsidRPr="00923224" w:rsidRDefault="0040566F" w:rsidP="0040566F">
            <w:pPr>
              <w:rPr>
                <w:sz w:val="17"/>
                <w:szCs w:val="17"/>
              </w:rPr>
            </w:pPr>
          </w:p>
        </w:tc>
        <w:tc>
          <w:tcPr>
            <w:tcW w:w="1767" w:type="dxa"/>
            <w:tcBorders>
              <w:top w:val="single" w:sz="4" w:space="0" w:color="auto"/>
              <w:left w:val="single" w:sz="4" w:space="0" w:color="auto"/>
              <w:bottom w:val="single" w:sz="4" w:space="0" w:color="auto"/>
              <w:right w:val="single" w:sz="4" w:space="0" w:color="auto"/>
            </w:tcBorders>
            <w:vAlign w:val="center"/>
          </w:tcPr>
          <w:p w14:paraId="53C73EF5" w14:textId="77777777" w:rsidR="0040566F" w:rsidRPr="00923224" w:rsidRDefault="0040566F" w:rsidP="0040566F">
            <w:pPr>
              <w:ind w:left="100"/>
              <w:rPr>
                <w:sz w:val="17"/>
                <w:szCs w:val="17"/>
              </w:rPr>
            </w:pPr>
            <w:r w:rsidRPr="00923224">
              <w:rPr>
                <w:rFonts w:eastAsia="Times New Roman"/>
                <w:color w:val="231F20"/>
                <w:sz w:val="17"/>
                <w:szCs w:val="17"/>
              </w:rPr>
              <w:t>E 459</w:t>
            </w:r>
          </w:p>
        </w:tc>
        <w:tc>
          <w:tcPr>
            <w:tcW w:w="3212" w:type="dxa"/>
            <w:tcBorders>
              <w:top w:val="single" w:sz="4" w:space="0" w:color="auto"/>
              <w:left w:val="single" w:sz="4" w:space="0" w:color="auto"/>
              <w:bottom w:val="single" w:sz="4" w:space="0" w:color="auto"/>
              <w:right w:val="single" w:sz="8" w:space="0" w:color="231F20"/>
            </w:tcBorders>
            <w:vAlign w:val="center"/>
          </w:tcPr>
          <w:p w14:paraId="1DC722FC" w14:textId="77777777" w:rsidR="0040566F" w:rsidRPr="00923224" w:rsidRDefault="0040566F" w:rsidP="0040566F">
            <w:pPr>
              <w:ind w:left="100"/>
              <w:rPr>
                <w:sz w:val="17"/>
                <w:szCs w:val="17"/>
              </w:rPr>
            </w:pPr>
            <w:r w:rsidRPr="00923224">
              <w:rPr>
                <w:rFonts w:eastAsia="Times New Roman"/>
                <w:color w:val="231F20"/>
                <w:sz w:val="17"/>
                <w:szCs w:val="17"/>
              </w:rPr>
              <w:t>Beta-siklodekstrin</w:t>
            </w:r>
          </w:p>
        </w:tc>
        <w:tc>
          <w:tcPr>
            <w:tcW w:w="1750" w:type="dxa"/>
            <w:tcBorders>
              <w:top w:val="single" w:sz="4" w:space="0" w:color="auto"/>
              <w:bottom w:val="single" w:sz="4" w:space="0" w:color="auto"/>
              <w:right w:val="single" w:sz="8" w:space="0" w:color="231F20"/>
            </w:tcBorders>
            <w:vAlign w:val="center"/>
          </w:tcPr>
          <w:p w14:paraId="7B95D930" w14:textId="77777777" w:rsidR="0040566F" w:rsidRPr="00923224" w:rsidRDefault="0040566F" w:rsidP="0040566F">
            <w:pPr>
              <w:ind w:left="80"/>
              <w:rPr>
                <w:sz w:val="17"/>
                <w:szCs w:val="17"/>
              </w:rPr>
            </w:pPr>
            <w:r w:rsidRPr="00923224">
              <w:rPr>
                <w:rFonts w:eastAsia="Times New Roman"/>
                <w:i/>
                <w:iCs/>
                <w:color w:val="231F20"/>
                <w:sz w:val="17"/>
                <w:szCs w:val="17"/>
              </w:rPr>
              <w:t>quantum satis</w:t>
            </w:r>
          </w:p>
        </w:tc>
        <w:tc>
          <w:tcPr>
            <w:tcW w:w="1484" w:type="dxa"/>
            <w:tcBorders>
              <w:top w:val="single" w:sz="4" w:space="0" w:color="auto"/>
              <w:bottom w:val="single" w:sz="4" w:space="0" w:color="auto"/>
              <w:right w:val="single" w:sz="8" w:space="0" w:color="231F20"/>
            </w:tcBorders>
            <w:vAlign w:val="center"/>
          </w:tcPr>
          <w:p w14:paraId="3EB9F6C1" w14:textId="77777777" w:rsidR="0040566F" w:rsidRPr="00923224" w:rsidRDefault="0040566F" w:rsidP="0040566F">
            <w:pPr>
              <w:rPr>
                <w:sz w:val="17"/>
                <w:szCs w:val="17"/>
              </w:rPr>
            </w:pPr>
          </w:p>
        </w:tc>
        <w:tc>
          <w:tcPr>
            <w:tcW w:w="4345" w:type="dxa"/>
            <w:tcBorders>
              <w:top w:val="single" w:sz="4" w:space="0" w:color="auto"/>
              <w:bottom w:val="single" w:sz="4" w:space="0" w:color="auto"/>
            </w:tcBorders>
            <w:vAlign w:val="center"/>
          </w:tcPr>
          <w:p w14:paraId="7F3C2EBD" w14:textId="77777777" w:rsidR="0040566F" w:rsidRPr="00923224" w:rsidRDefault="0040566F" w:rsidP="0040566F">
            <w:pPr>
              <w:ind w:left="80"/>
              <w:rPr>
                <w:sz w:val="17"/>
                <w:szCs w:val="17"/>
              </w:rPr>
            </w:pPr>
            <w:r w:rsidRPr="00923224">
              <w:rPr>
                <w:rFonts w:eastAsia="Times New Roman"/>
                <w:color w:val="231F20"/>
                <w:sz w:val="17"/>
                <w:szCs w:val="17"/>
              </w:rPr>
              <w:t>sadece tablet ve kaplanmış tablet formundaki gıdalar (EK II Bölüm A Tablo 1’de listelenen gıdalar hariç)</w:t>
            </w:r>
          </w:p>
        </w:tc>
      </w:tr>
      <w:tr w:rsidR="0040566F" w:rsidRPr="00923224" w14:paraId="6774E3F1" w14:textId="77777777" w:rsidTr="004E2238">
        <w:trPr>
          <w:trHeight w:val="1096"/>
        </w:trPr>
        <w:tc>
          <w:tcPr>
            <w:tcW w:w="1468" w:type="dxa"/>
            <w:tcBorders>
              <w:right w:val="single" w:sz="4" w:space="0" w:color="auto"/>
            </w:tcBorders>
            <w:vAlign w:val="center"/>
          </w:tcPr>
          <w:p w14:paraId="413F7BDC" w14:textId="77777777" w:rsidR="0040566F" w:rsidRPr="00923224" w:rsidRDefault="0040566F" w:rsidP="0040566F">
            <w:pPr>
              <w:rPr>
                <w:sz w:val="17"/>
                <w:szCs w:val="17"/>
              </w:rPr>
            </w:pPr>
          </w:p>
        </w:tc>
        <w:tc>
          <w:tcPr>
            <w:tcW w:w="1767" w:type="dxa"/>
            <w:tcBorders>
              <w:top w:val="single" w:sz="4" w:space="0" w:color="auto"/>
              <w:left w:val="single" w:sz="4" w:space="0" w:color="auto"/>
              <w:bottom w:val="single" w:sz="4" w:space="0" w:color="auto"/>
              <w:right w:val="single" w:sz="4" w:space="0" w:color="auto"/>
            </w:tcBorders>
            <w:vAlign w:val="center"/>
          </w:tcPr>
          <w:p w14:paraId="3B7F6C4E" w14:textId="77777777" w:rsidR="0040566F" w:rsidRPr="00923224" w:rsidRDefault="0040566F" w:rsidP="0040566F">
            <w:pPr>
              <w:ind w:left="100"/>
              <w:rPr>
                <w:sz w:val="17"/>
                <w:szCs w:val="17"/>
              </w:rPr>
            </w:pPr>
            <w:r w:rsidRPr="00923224">
              <w:rPr>
                <w:rFonts w:eastAsia="Times New Roman"/>
                <w:color w:val="231F20"/>
                <w:sz w:val="17"/>
                <w:szCs w:val="17"/>
              </w:rPr>
              <w:t>E 551-553</w:t>
            </w:r>
          </w:p>
        </w:tc>
        <w:tc>
          <w:tcPr>
            <w:tcW w:w="3212" w:type="dxa"/>
            <w:tcBorders>
              <w:top w:val="single" w:sz="4" w:space="0" w:color="auto"/>
              <w:left w:val="single" w:sz="4" w:space="0" w:color="auto"/>
              <w:bottom w:val="single" w:sz="4" w:space="0" w:color="auto"/>
              <w:right w:val="single" w:sz="8" w:space="0" w:color="231F20"/>
            </w:tcBorders>
            <w:vAlign w:val="center"/>
          </w:tcPr>
          <w:p w14:paraId="226ACDD2" w14:textId="77777777" w:rsidR="0040566F" w:rsidRPr="00923224" w:rsidRDefault="0040566F" w:rsidP="0040566F">
            <w:pPr>
              <w:ind w:left="100"/>
              <w:rPr>
                <w:sz w:val="17"/>
                <w:szCs w:val="17"/>
              </w:rPr>
            </w:pPr>
            <w:r w:rsidRPr="00923224">
              <w:rPr>
                <w:rFonts w:eastAsia="Times New Roman"/>
                <w:color w:val="231F20"/>
                <w:sz w:val="17"/>
                <w:szCs w:val="17"/>
              </w:rPr>
              <w:t>Silikon dioksit — silikatlar</w:t>
            </w:r>
          </w:p>
        </w:tc>
        <w:tc>
          <w:tcPr>
            <w:tcW w:w="1750" w:type="dxa"/>
            <w:tcBorders>
              <w:top w:val="single" w:sz="4" w:space="0" w:color="auto"/>
              <w:bottom w:val="single" w:sz="4" w:space="0" w:color="auto"/>
              <w:right w:val="single" w:sz="8" w:space="0" w:color="231F20"/>
            </w:tcBorders>
            <w:vAlign w:val="center"/>
          </w:tcPr>
          <w:p w14:paraId="7666B0D3" w14:textId="77777777" w:rsidR="0040566F" w:rsidRPr="00923224" w:rsidRDefault="0040566F" w:rsidP="0040566F">
            <w:pPr>
              <w:ind w:left="80"/>
              <w:rPr>
                <w:sz w:val="17"/>
                <w:szCs w:val="17"/>
              </w:rPr>
            </w:pPr>
            <w:r w:rsidRPr="00923224">
              <w:rPr>
                <w:rFonts w:eastAsia="Times New Roman"/>
                <w:i/>
                <w:iCs/>
                <w:color w:val="231F20"/>
                <w:sz w:val="17"/>
                <w:szCs w:val="17"/>
              </w:rPr>
              <w:t>quantum satis</w:t>
            </w:r>
          </w:p>
        </w:tc>
        <w:tc>
          <w:tcPr>
            <w:tcW w:w="1484" w:type="dxa"/>
            <w:tcBorders>
              <w:top w:val="single" w:sz="4" w:space="0" w:color="auto"/>
              <w:bottom w:val="single" w:sz="4" w:space="0" w:color="auto"/>
              <w:right w:val="single" w:sz="8" w:space="0" w:color="231F20"/>
            </w:tcBorders>
            <w:vAlign w:val="center"/>
          </w:tcPr>
          <w:p w14:paraId="5C9A900D" w14:textId="77777777" w:rsidR="0040566F" w:rsidRPr="00923224" w:rsidRDefault="0040566F" w:rsidP="0040566F">
            <w:pPr>
              <w:ind w:left="60"/>
              <w:rPr>
                <w:sz w:val="17"/>
                <w:szCs w:val="17"/>
              </w:rPr>
            </w:pPr>
            <w:r w:rsidRPr="00923224">
              <w:rPr>
                <w:rFonts w:eastAsia="Times New Roman"/>
                <w:color w:val="231F20"/>
                <w:sz w:val="17"/>
                <w:szCs w:val="17"/>
              </w:rPr>
              <w:t>(1)</w:t>
            </w:r>
          </w:p>
        </w:tc>
        <w:tc>
          <w:tcPr>
            <w:tcW w:w="4345" w:type="dxa"/>
            <w:tcBorders>
              <w:top w:val="single" w:sz="4" w:space="0" w:color="auto"/>
              <w:bottom w:val="single" w:sz="4" w:space="0" w:color="auto"/>
            </w:tcBorders>
            <w:vAlign w:val="center"/>
          </w:tcPr>
          <w:p w14:paraId="3095373D" w14:textId="77777777" w:rsidR="0040566F" w:rsidRPr="00923224" w:rsidRDefault="0040566F" w:rsidP="0040566F">
            <w:pPr>
              <w:ind w:left="80"/>
              <w:rPr>
                <w:sz w:val="17"/>
                <w:szCs w:val="17"/>
              </w:rPr>
            </w:pPr>
            <w:r w:rsidRPr="00923224">
              <w:rPr>
                <w:rFonts w:eastAsia="Times New Roman"/>
                <w:color w:val="231F20"/>
                <w:sz w:val="17"/>
                <w:szCs w:val="17"/>
              </w:rPr>
              <w:t>sadece tablet ve kaplanmış tablet formundaki gıdalar (EK II Bölüm A Tablo 1’de listelenen gıdalar hariç)</w:t>
            </w:r>
          </w:p>
        </w:tc>
      </w:tr>
      <w:tr w:rsidR="0040566F" w:rsidRPr="00923224" w14:paraId="00763104" w14:textId="77777777" w:rsidTr="004E2238">
        <w:trPr>
          <w:trHeight w:val="760"/>
        </w:trPr>
        <w:tc>
          <w:tcPr>
            <w:tcW w:w="1468" w:type="dxa"/>
            <w:tcBorders>
              <w:right w:val="single" w:sz="4" w:space="0" w:color="auto"/>
            </w:tcBorders>
            <w:vAlign w:val="center"/>
          </w:tcPr>
          <w:p w14:paraId="0A598B04" w14:textId="77777777" w:rsidR="0040566F" w:rsidRPr="00923224" w:rsidRDefault="0040566F" w:rsidP="0040566F">
            <w:pPr>
              <w:rPr>
                <w:sz w:val="17"/>
                <w:szCs w:val="17"/>
              </w:rPr>
            </w:pPr>
          </w:p>
        </w:tc>
        <w:tc>
          <w:tcPr>
            <w:tcW w:w="1767" w:type="dxa"/>
            <w:tcBorders>
              <w:top w:val="single" w:sz="4" w:space="0" w:color="auto"/>
              <w:left w:val="single" w:sz="4" w:space="0" w:color="auto"/>
              <w:right w:val="single" w:sz="4" w:space="0" w:color="auto"/>
            </w:tcBorders>
            <w:vAlign w:val="center"/>
          </w:tcPr>
          <w:p w14:paraId="2836D299" w14:textId="77777777" w:rsidR="0040566F" w:rsidRPr="00923224" w:rsidRDefault="0040566F" w:rsidP="0040566F">
            <w:pPr>
              <w:rPr>
                <w:sz w:val="17"/>
                <w:szCs w:val="17"/>
              </w:rPr>
            </w:pPr>
          </w:p>
        </w:tc>
        <w:tc>
          <w:tcPr>
            <w:tcW w:w="10791" w:type="dxa"/>
            <w:gridSpan w:val="4"/>
            <w:tcBorders>
              <w:top w:val="single" w:sz="4" w:space="0" w:color="auto"/>
              <w:left w:val="single" w:sz="4" w:space="0" w:color="auto"/>
              <w:bottom w:val="single" w:sz="4" w:space="0" w:color="auto"/>
            </w:tcBorders>
            <w:vAlign w:val="center"/>
          </w:tcPr>
          <w:p w14:paraId="5A3A0F9F" w14:textId="77777777" w:rsidR="0040566F" w:rsidRPr="00923224" w:rsidRDefault="0040566F" w:rsidP="0040566F">
            <w:pPr>
              <w:tabs>
                <w:tab w:val="left" w:pos="4180"/>
              </w:tabs>
              <w:rPr>
                <w:sz w:val="17"/>
                <w:szCs w:val="17"/>
              </w:rPr>
            </w:pPr>
            <w:r w:rsidRPr="00923224">
              <w:rPr>
                <w:rFonts w:eastAsia="Times New Roman"/>
                <w:color w:val="231F20"/>
                <w:sz w:val="17"/>
                <w:szCs w:val="17"/>
              </w:rPr>
              <w:t xml:space="preserve">   (1): </w:t>
            </w:r>
            <w:r w:rsidR="002B7761">
              <w:rPr>
                <w:rFonts w:eastAsia="Times New Roman"/>
                <w:color w:val="231F20"/>
                <w:sz w:val="17"/>
                <w:szCs w:val="17"/>
              </w:rPr>
              <w:t xml:space="preserve">     </w:t>
            </w:r>
            <w:r w:rsidRPr="00923224">
              <w:rPr>
                <w:rFonts w:eastAsia="Times New Roman"/>
                <w:color w:val="231F20"/>
                <w:sz w:val="17"/>
                <w:szCs w:val="17"/>
              </w:rPr>
              <w:t>Katkı maddeleri tek başına veya birlikte kullanılabilir.</w:t>
            </w:r>
          </w:p>
        </w:tc>
      </w:tr>
      <w:tr w:rsidR="0040566F" w:rsidRPr="00923224" w14:paraId="0572EC74" w14:textId="77777777" w:rsidTr="004E2238">
        <w:trPr>
          <w:trHeight w:val="713"/>
        </w:trPr>
        <w:tc>
          <w:tcPr>
            <w:tcW w:w="1468" w:type="dxa"/>
            <w:tcBorders>
              <w:right w:val="single" w:sz="4" w:space="0" w:color="auto"/>
            </w:tcBorders>
            <w:vAlign w:val="center"/>
          </w:tcPr>
          <w:p w14:paraId="5143094B" w14:textId="77777777" w:rsidR="0040566F" w:rsidRPr="00923224" w:rsidRDefault="0040566F" w:rsidP="0040566F">
            <w:pPr>
              <w:rPr>
                <w:sz w:val="17"/>
                <w:szCs w:val="17"/>
              </w:rPr>
            </w:pPr>
          </w:p>
        </w:tc>
        <w:tc>
          <w:tcPr>
            <w:tcW w:w="1767" w:type="dxa"/>
            <w:tcBorders>
              <w:left w:val="single" w:sz="4" w:space="0" w:color="auto"/>
              <w:right w:val="single" w:sz="4" w:space="0" w:color="auto"/>
            </w:tcBorders>
            <w:vAlign w:val="center"/>
          </w:tcPr>
          <w:p w14:paraId="13C86DD9" w14:textId="77777777" w:rsidR="0040566F" w:rsidRPr="00923224" w:rsidRDefault="0040566F" w:rsidP="0040566F">
            <w:pPr>
              <w:rPr>
                <w:sz w:val="17"/>
                <w:szCs w:val="17"/>
              </w:rPr>
            </w:pPr>
          </w:p>
        </w:tc>
        <w:tc>
          <w:tcPr>
            <w:tcW w:w="10791" w:type="dxa"/>
            <w:gridSpan w:val="4"/>
            <w:tcBorders>
              <w:top w:val="single" w:sz="4" w:space="0" w:color="auto"/>
              <w:left w:val="single" w:sz="4" w:space="0" w:color="auto"/>
              <w:bottom w:val="single" w:sz="4" w:space="0" w:color="auto"/>
            </w:tcBorders>
            <w:vAlign w:val="center"/>
          </w:tcPr>
          <w:p w14:paraId="0B2AD67B" w14:textId="77777777" w:rsidR="0040566F" w:rsidRPr="00923224" w:rsidRDefault="0040566F" w:rsidP="0040566F">
            <w:pPr>
              <w:tabs>
                <w:tab w:val="left" w:pos="4180"/>
              </w:tabs>
              <w:rPr>
                <w:sz w:val="17"/>
                <w:szCs w:val="17"/>
              </w:rPr>
            </w:pPr>
            <w:r w:rsidRPr="00923224">
              <w:rPr>
                <w:rFonts w:eastAsia="Times New Roman"/>
                <w:color w:val="231F20"/>
                <w:sz w:val="17"/>
                <w:szCs w:val="17"/>
              </w:rPr>
              <w:t xml:space="preserve">   (4): </w:t>
            </w:r>
            <w:r w:rsidR="002B7761">
              <w:rPr>
                <w:rFonts w:eastAsia="Times New Roman"/>
                <w:color w:val="231F20"/>
                <w:sz w:val="17"/>
                <w:szCs w:val="17"/>
              </w:rPr>
              <w:t xml:space="preserve">     </w:t>
            </w:r>
            <w:r w:rsidRPr="00923224">
              <w:rPr>
                <w:rFonts w:eastAsia="Times New Roman"/>
                <w:color w:val="231F20"/>
                <w:sz w:val="17"/>
                <w:szCs w:val="17"/>
              </w:rPr>
              <w:t>Maksimum miktar P</w:t>
            </w:r>
            <w:r w:rsidRPr="00CE6E4E">
              <w:rPr>
                <w:rFonts w:eastAsia="Times New Roman"/>
                <w:color w:val="231F20"/>
                <w:sz w:val="17"/>
                <w:szCs w:val="17"/>
                <w:vertAlign w:val="subscript"/>
              </w:rPr>
              <w:t>2</w:t>
            </w:r>
            <w:r w:rsidRPr="00923224">
              <w:rPr>
                <w:rFonts w:eastAsia="Times New Roman"/>
                <w:color w:val="231F20"/>
                <w:sz w:val="17"/>
                <w:szCs w:val="17"/>
              </w:rPr>
              <w:t>O</w:t>
            </w:r>
            <w:r w:rsidRPr="00CE6E4E">
              <w:rPr>
                <w:rFonts w:eastAsia="Times New Roman"/>
                <w:color w:val="231F20"/>
                <w:sz w:val="17"/>
                <w:szCs w:val="17"/>
                <w:vertAlign w:val="subscript"/>
              </w:rPr>
              <w:t>5</w:t>
            </w:r>
            <w:r w:rsidRPr="00923224">
              <w:rPr>
                <w:rFonts w:eastAsia="Times New Roman"/>
                <w:color w:val="231F20"/>
                <w:sz w:val="17"/>
                <w:szCs w:val="17"/>
              </w:rPr>
              <w:t xml:space="preserve"> cinsinden ifade edilir.</w:t>
            </w:r>
          </w:p>
        </w:tc>
      </w:tr>
      <w:tr w:rsidR="0040566F" w:rsidRPr="00923224" w14:paraId="7BF7C7AF" w14:textId="77777777" w:rsidTr="004E2238">
        <w:trPr>
          <w:trHeight w:val="955"/>
        </w:trPr>
        <w:tc>
          <w:tcPr>
            <w:tcW w:w="1468" w:type="dxa"/>
            <w:tcBorders>
              <w:bottom w:val="single" w:sz="4" w:space="0" w:color="auto"/>
              <w:right w:val="single" w:sz="4" w:space="0" w:color="auto"/>
            </w:tcBorders>
            <w:vAlign w:val="center"/>
          </w:tcPr>
          <w:p w14:paraId="24E5C15C" w14:textId="77777777" w:rsidR="0040566F" w:rsidRPr="00923224" w:rsidRDefault="0040566F" w:rsidP="0040566F">
            <w:pPr>
              <w:rPr>
                <w:sz w:val="17"/>
                <w:szCs w:val="17"/>
              </w:rPr>
            </w:pPr>
          </w:p>
        </w:tc>
        <w:tc>
          <w:tcPr>
            <w:tcW w:w="1767" w:type="dxa"/>
            <w:tcBorders>
              <w:left w:val="single" w:sz="4" w:space="0" w:color="auto"/>
              <w:bottom w:val="single" w:sz="4" w:space="0" w:color="auto"/>
              <w:right w:val="single" w:sz="4" w:space="0" w:color="auto"/>
            </w:tcBorders>
            <w:vAlign w:val="center"/>
          </w:tcPr>
          <w:p w14:paraId="1D37A823" w14:textId="77777777" w:rsidR="0040566F" w:rsidRPr="00923224" w:rsidRDefault="0040566F" w:rsidP="0040566F">
            <w:pPr>
              <w:rPr>
                <w:sz w:val="17"/>
                <w:szCs w:val="17"/>
              </w:rPr>
            </w:pPr>
          </w:p>
        </w:tc>
        <w:tc>
          <w:tcPr>
            <w:tcW w:w="10791" w:type="dxa"/>
            <w:gridSpan w:val="4"/>
            <w:tcBorders>
              <w:top w:val="single" w:sz="4" w:space="0" w:color="auto"/>
              <w:left w:val="single" w:sz="4" w:space="0" w:color="auto"/>
              <w:bottom w:val="single" w:sz="4" w:space="0" w:color="auto"/>
            </w:tcBorders>
            <w:vAlign w:val="center"/>
          </w:tcPr>
          <w:p w14:paraId="7B3A05A7" w14:textId="77777777" w:rsidR="0040566F" w:rsidRPr="00923224" w:rsidRDefault="0040566F" w:rsidP="002B7761">
            <w:pPr>
              <w:ind w:left="652" w:hanging="502"/>
              <w:rPr>
                <w:sz w:val="17"/>
                <w:szCs w:val="17"/>
              </w:rPr>
            </w:pPr>
            <w:r w:rsidRPr="00923224">
              <w:rPr>
                <w:rFonts w:eastAsia="Times New Roman"/>
                <w:color w:val="231F20"/>
                <w:sz w:val="17"/>
                <w:szCs w:val="17"/>
              </w:rPr>
              <w:t xml:space="preserve">(57): </w:t>
            </w:r>
            <w:r w:rsidR="002B7761">
              <w:rPr>
                <w:rFonts w:eastAsia="Times New Roman"/>
                <w:color w:val="231F20"/>
                <w:sz w:val="17"/>
                <w:szCs w:val="17"/>
              </w:rPr>
              <w:t xml:space="preserve">   </w:t>
            </w:r>
            <w:r w:rsidRPr="00923224">
              <w:rPr>
                <w:rFonts w:eastAsia="Times New Roman"/>
                <w:color w:val="231F20"/>
                <w:sz w:val="17"/>
                <w:szCs w:val="17"/>
              </w:rPr>
              <w:t>Bu ekte yer alan 01 den 18 e kadar numaralandırılmış gıda kategorileri ve gıdalar için farklı bir maksimum miktar belirtilmedikçe burada verilen maksimum miktar uygulanır.</w:t>
            </w:r>
          </w:p>
        </w:tc>
      </w:tr>
      <w:tr w:rsidR="0040566F" w:rsidRPr="00923224" w14:paraId="695D48FE" w14:textId="77777777" w:rsidTr="009900C3">
        <w:trPr>
          <w:trHeight w:val="723"/>
        </w:trPr>
        <w:tc>
          <w:tcPr>
            <w:tcW w:w="1468" w:type="dxa"/>
            <w:tcBorders>
              <w:top w:val="single" w:sz="4" w:space="0" w:color="auto"/>
              <w:bottom w:val="single" w:sz="4" w:space="0" w:color="auto"/>
              <w:right w:val="single" w:sz="4" w:space="0" w:color="auto"/>
            </w:tcBorders>
            <w:vAlign w:val="center"/>
          </w:tcPr>
          <w:p w14:paraId="6BB473B1" w14:textId="77777777" w:rsidR="0040566F" w:rsidRPr="00923224" w:rsidRDefault="0040566F" w:rsidP="0040566F">
            <w:pPr>
              <w:rPr>
                <w:sz w:val="17"/>
                <w:szCs w:val="17"/>
              </w:rPr>
            </w:pPr>
            <w:r w:rsidRPr="00923224">
              <w:rPr>
                <w:rFonts w:eastAsia="Times New Roman"/>
                <w:b/>
                <w:bCs/>
                <w:color w:val="231F20"/>
                <w:sz w:val="17"/>
                <w:szCs w:val="17"/>
              </w:rPr>
              <w:t>01</w:t>
            </w:r>
          </w:p>
        </w:tc>
        <w:tc>
          <w:tcPr>
            <w:tcW w:w="12558" w:type="dxa"/>
            <w:gridSpan w:val="5"/>
            <w:tcBorders>
              <w:top w:val="single" w:sz="4" w:space="0" w:color="auto"/>
              <w:left w:val="single" w:sz="4" w:space="0" w:color="auto"/>
              <w:bottom w:val="single" w:sz="4" w:space="0" w:color="auto"/>
            </w:tcBorders>
            <w:vAlign w:val="center"/>
          </w:tcPr>
          <w:p w14:paraId="04C73588" w14:textId="77777777" w:rsidR="0040566F" w:rsidRPr="00923224" w:rsidRDefault="0040566F" w:rsidP="0040566F">
            <w:pPr>
              <w:ind w:left="80"/>
              <w:rPr>
                <w:sz w:val="17"/>
                <w:szCs w:val="17"/>
              </w:rPr>
            </w:pPr>
            <w:r w:rsidRPr="00923224">
              <w:rPr>
                <w:b/>
                <w:bCs/>
                <w:sz w:val="17"/>
                <w:szCs w:val="17"/>
              </w:rPr>
              <w:t>Süt ürünleri ve analogları</w:t>
            </w:r>
          </w:p>
        </w:tc>
      </w:tr>
      <w:tr w:rsidR="0040566F" w:rsidRPr="00923224" w14:paraId="7A189623" w14:textId="77777777" w:rsidTr="009900C3">
        <w:trPr>
          <w:trHeight w:val="605"/>
        </w:trPr>
        <w:tc>
          <w:tcPr>
            <w:tcW w:w="1468" w:type="dxa"/>
            <w:tcBorders>
              <w:top w:val="single" w:sz="4" w:space="0" w:color="auto"/>
              <w:right w:val="single" w:sz="4" w:space="0" w:color="auto"/>
            </w:tcBorders>
            <w:vAlign w:val="center"/>
          </w:tcPr>
          <w:p w14:paraId="3AC62705" w14:textId="77777777" w:rsidR="0040566F" w:rsidRPr="00923224" w:rsidRDefault="0040566F" w:rsidP="0040566F">
            <w:pPr>
              <w:rPr>
                <w:sz w:val="17"/>
                <w:szCs w:val="17"/>
              </w:rPr>
            </w:pPr>
            <w:r w:rsidRPr="00923224">
              <w:rPr>
                <w:rFonts w:eastAsia="Times New Roman"/>
                <w:b/>
                <w:bCs/>
                <w:color w:val="231F20"/>
                <w:sz w:val="17"/>
                <w:szCs w:val="17"/>
              </w:rPr>
              <w:t>01.1</w:t>
            </w:r>
          </w:p>
        </w:tc>
        <w:tc>
          <w:tcPr>
            <w:tcW w:w="12558" w:type="dxa"/>
            <w:gridSpan w:val="5"/>
            <w:tcBorders>
              <w:top w:val="single" w:sz="4" w:space="0" w:color="auto"/>
              <w:left w:val="single" w:sz="4" w:space="0" w:color="auto"/>
              <w:bottom w:val="single" w:sz="4" w:space="0" w:color="auto"/>
            </w:tcBorders>
            <w:vAlign w:val="center"/>
          </w:tcPr>
          <w:p w14:paraId="5ED3B020" w14:textId="77777777" w:rsidR="0040566F" w:rsidRPr="00923224" w:rsidRDefault="0040566F" w:rsidP="0040566F">
            <w:pPr>
              <w:ind w:left="80"/>
              <w:rPr>
                <w:sz w:val="17"/>
                <w:szCs w:val="17"/>
              </w:rPr>
            </w:pPr>
            <w:r w:rsidRPr="00923224">
              <w:rPr>
                <w:b/>
                <w:bCs/>
                <w:sz w:val="17"/>
                <w:szCs w:val="17"/>
              </w:rPr>
              <w:t>Aromalandırılmamış pastörize ve sterilize (UHT dahil) süt</w:t>
            </w:r>
          </w:p>
        </w:tc>
      </w:tr>
      <w:tr w:rsidR="0040566F" w:rsidRPr="00923224" w14:paraId="2A878062" w14:textId="77777777" w:rsidTr="009900C3">
        <w:trPr>
          <w:trHeight w:val="605"/>
        </w:trPr>
        <w:tc>
          <w:tcPr>
            <w:tcW w:w="1468" w:type="dxa"/>
            <w:tcBorders>
              <w:right w:val="single" w:sz="4" w:space="0" w:color="auto"/>
            </w:tcBorders>
            <w:vAlign w:val="center"/>
          </w:tcPr>
          <w:p w14:paraId="1C44A6BE" w14:textId="77777777" w:rsidR="0040566F" w:rsidRPr="00923224" w:rsidRDefault="0040566F" w:rsidP="0040566F">
            <w:pPr>
              <w:rPr>
                <w:sz w:val="17"/>
                <w:szCs w:val="17"/>
              </w:rPr>
            </w:pPr>
          </w:p>
        </w:tc>
        <w:tc>
          <w:tcPr>
            <w:tcW w:w="1767" w:type="dxa"/>
            <w:tcBorders>
              <w:top w:val="single" w:sz="4" w:space="0" w:color="auto"/>
              <w:left w:val="single" w:sz="4" w:space="0" w:color="auto"/>
              <w:bottom w:val="single" w:sz="4" w:space="0" w:color="auto"/>
              <w:right w:val="single" w:sz="4" w:space="0" w:color="auto"/>
            </w:tcBorders>
            <w:vAlign w:val="center"/>
          </w:tcPr>
          <w:p w14:paraId="10BD7B67" w14:textId="77777777" w:rsidR="0040566F" w:rsidRPr="00923224" w:rsidRDefault="0040566F" w:rsidP="0040566F">
            <w:pPr>
              <w:rPr>
                <w:sz w:val="17"/>
                <w:szCs w:val="17"/>
              </w:rPr>
            </w:pPr>
            <w:r w:rsidRPr="00923224">
              <w:rPr>
                <w:rFonts w:eastAsia="Times New Roman"/>
                <w:color w:val="231F20"/>
                <w:sz w:val="17"/>
                <w:szCs w:val="17"/>
              </w:rPr>
              <w:t xml:space="preserve">  E 331</w:t>
            </w:r>
          </w:p>
        </w:tc>
        <w:tc>
          <w:tcPr>
            <w:tcW w:w="3212" w:type="dxa"/>
            <w:tcBorders>
              <w:top w:val="single" w:sz="4" w:space="0" w:color="auto"/>
              <w:left w:val="single" w:sz="4" w:space="0" w:color="auto"/>
              <w:bottom w:val="single" w:sz="4" w:space="0" w:color="auto"/>
              <w:right w:val="single" w:sz="8" w:space="0" w:color="231F20"/>
            </w:tcBorders>
            <w:vAlign w:val="center"/>
          </w:tcPr>
          <w:p w14:paraId="5033D09F" w14:textId="77777777" w:rsidR="0040566F" w:rsidRPr="00923224" w:rsidRDefault="0040566F" w:rsidP="0040566F">
            <w:pPr>
              <w:rPr>
                <w:sz w:val="17"/>
                <w:szCs w:val="17"/>
              </w:rPr>
            </w:pPr>
            <w:r w:rsidRPr="00923224">
              <w:rPr>
                <w:rFonts w:eastAsia="Times New Roman"/>
                <w:color w:val="231F20"/>
                <w:sz w:val="17"/>
                <w:szCs w:val="17"/>
              </w:rPr>
              <w:t xml:space="preserve">  Sodyum sitratlar</w:t>
            </w:r>
          </w:p>
        </w:tc>
        <w:tc>
          <w:tcPr>
            <w:tcW w:w="1750" w:type="dxa"/>
            <w:tcBorders>
              <w:top w:val="single" w:sz="4" w:space="0" w:color="auto"/>
              <w:bottom w:val="single" w:sz="4" w:space="0" w:color="auto"/>
              <w:right w:val="single" w:sz="8" w:space="0" w:color="231F20"/>
            </w:tcBorders>
            <w:vAlign w:val="center"/>
          </w:tcPr>
          <w:p w14:paraId="6ED7320F" w14:textId="77777777" w:rsidR="0040566F" w:rsidRPr="00923224" w:rsidRDefault="0040566F" w:rsidP="0040566F">
            <w:pPr>
              <w:rPr>
                <w:sz w:val="17"/>
                <w:szCs w:val="17"/>
              </w:rPr>
            </w:pPr>
            <w:r w:rsidRPr="00923224">
              <w:rPr>
                <w:rFonts w:eastAsia="Times New Roman"/>
                <w:color w:val="231F20"/>
                <w:sz w:val="17"/>
                <w:szCs w:val="17"/>
              </w:rPr>
              <w:t xml:space="preserve">  4 000</w:t>
            </w:r>
          </w:p>
        </w:tc>
        <w:tc>
          <w:tcPr>
            <w:tcW w:w="1484" w:type="dxa"/>
            <w:tcBorders>
              <w:top w:val="single" w:sz="4" w:space="0" w:color="auto"/>
              <w:bottom w:val="single" w:sz="4" w:space="0" w:color="auto"/>
              <w:right w:val="single" w:sz="8" w:space="0" w:color="231F20"/>
            </w:tcBorders>
            <w:vAlign w:val="center"/>
          </w:tcPr>
          <w:p w14:paraId="50A86288" w14:textId="77777777" w:rsidR="0040566F" w:rsidRPr="00923224" w:rsidRDefault="0040566F" w:rsidP="0040566F">
            <w:pPr>
              <w:rPr>
                <w:sz w:val="17"/>
                <w:szCs w:val="17"/>
              </w:rPr>
            </w:pPr>
          </w:p>
        </w:tc>
        <w:tc>
          <w:tcPr>
            <w:tcW w:w="4345" w:type="dxa"/>
            <w:tcBorders>
              <w:top w:val="single" w:sz="4" w:space="0" w:color="auto"/>
              <w:bottom w:val="single" w:sz="4" w:space="0" w:color="auto"/>
            </w:tcBorders>
            <w:vAlign w:val="center"/>
          </w:tcPr>
          <w:p w14:paraId="66D8E9A0" w14:textId="77777777" w:rsidR="0040566F" w:rsidRPr="00923224" w:rsidRDefault="0040566F" w:rsidP="0040566F">
            <w:pPr>
              <w:ind w:left="80"/>
              <w:rPr>
                <w:sz w:val="17"/>
                <w:szCs w:val="17"/>
              </w:rPr>
            </w:pPr>
            <w:r w:rsidRPr="00923224">
              <w:rPr>
                <w:sz w:val="17"/>
                <w:szCs w:val="17"/>
              </w:rPr>
              <w:t>sadece UHT keçi sütü</w:t>
            </w:r>
          </w:p>
        </w:tc>
      </w:tr>
    </w:tbl>
    <w:p w14:paraId="2B55009A" w14:textId="77777777" w:rsidR="004E2238" w:rsidRPr="00923224" w:rsidRDefault="004E2238" w:rsidP="00491E22">
      <w:pPr>
        <w:spacing w:line="249" w:lineRule="exact"/>
        <w:rPr>
          <w:sz w:val="17"/>
          <w:szCs w:val="17"/>
        </w:rPr>
        <w:sectPr w:rsidR="004E2238" w:rsidRPr="00923224" w:rsidSect="004E2238">
          <w:type w:val="continuous"/>
          <w:pgSz w:w="16840" w:h="11906" w:orient="landscape"/>
          <w:pgMar w:top="1245" w:right="904" w:bottom="865" w:left="1080" w:header="0" w:footer="0" w:gutter="0"/>
          <w:cols w:space="708" w:equalWidth="0">
            <w:col w:w="14854" w:space="313"/>
          </w:cols>
        </w:sectPr>
      </w:pPr>
    </w:p>
    <w:p w14:paraId="7704D4FB" w14:textId="77777777" w:rsidR="00491E22" w:rsidRPr="00923224" w:rsidRDefault="00491E22" w:rsidP="00491E22">
      <w:pPr>
        <w:spacing w:line="249" w:lineRule="exact"/>
        <w:rPr>
          <w:sz w:val="17"/>
          <w:szCs w:val="17"/>
        </w:rPr>
      </w:pPr>
    </w:p>
    <w:p w14:paraId="0F6B9480" w14:textId="77777777" w:rsidR="00491E22" w:rsidRPr="00923224" w:rsidRDefault="00491E22" w:rsidP="00491E22">
      <w:pPr>
        <w:spacing w:line="20" w:lineRule="exact"/>
        <w:rPr>
          <w:sz w:val="17"/>
          <w:szCs w:val="17"/>
        </w:rPr>
      </w:pPr>
    </w:p>
    <w:p w14:paraId="2D2CBAF5" w14:textId="77777777" w:rsidR="00D65258" w:rsidRPr="00923224" w:rsidRDefault="00D65258">
      <w:pPr>
        <w:rPr>
          <w:sz w:val="17"/>
          <w:szCs w:val="17"/>
        </w:rPr>
        <w:sectPr w:rsidR="00D65258" w:rsidRPr="00923224" w:rsidSect="004E2238">
          <w:type w:val="continuous"/>
          <w:pgSz w:w="16840" w:h="11906" w:orient="landscape"/>
          <w:pgMar w:top="1245" w:right="904" w:bottom="865" w:left="1080" w:header="0" w:footer="0" w:gutter="0"/>
          <w:cols w:num="2" w:space="708" w:equalWidth="0">
            <w:col w:w="14500" w:space="313"/>
            <w:col w:w="41"/>
          </w:cols>
        </w:sectPr>
      </w:pPr>
    </w:p>
    <w:p w14:paraId="280D1548" w14:textId="77777777" w:rsidR="00D65258" w:rsidRPr="00923224" w:rsidRDefault="00CD3A21">
      <w:pPr>
        <w:spacing w:line="20" w:lineRule="exact"/>
        <w:rPr>
          <w:sz w:val="17"/>
          <w:szCs w:val="17"/>
        </w:rPr>
      </w:pPr>
      <w:bookmarkStart w:id="3" w:name="page57"/>
      <w:bookmarkEnd w:id="3"/>
      <w:r w:rsidRPr="00923224">
        <w:rPr>
          <w:sz w:val="17"/>
          <w:szCs w:val="17"/>
        </w:rPr>
        <w:br w:type="column"/>
      </w:r>
    </w:p>
    <w:p w14:paraId="18F6418D" w14:textId="77777777" w:rsidR="00D65258" w:rsidRPr="00923224" w:rsidRDefault="00D65258">
      <w:pPr>
        <w:spacing w:line="1" w:lineRule="exact"/>
        <w:rPr>
          <w:sz w:val="17"/>
          <w:szCs w:val="17"/>
        </w:rPr>
      </w:pPr>
    </w:p>
    <w:p w14:paraId="3A3D8242" w14:textId="77777777" w:rsidR="00D37594" w:rsidRPr="00923224" w:rsidRDefault="00D37594" w:rsidP="00485A20">
      <w:pPr>
        <w:jc w:val="center"/>
        <w:rPr>
          <w:rFonts w:eastAsia="Times New Roman"/>
          <w:color w:val="231F20"/>
          <w:sz w:val="17"/>
          <w:szCs w:val="17"/>
        </w:rPr>
        <w:sectPr w:rsidR="00D37594" w:rsidRPr="00923224">
          <w:pgSz w:w="16840" w:h="11906" w:orient="landscape"/>
          <w:pgMar w:top="1237" w:right="958" w:bottom="865" w:left="1080" w:header="0" w:footer="0" w:gutter="0"/>
          <w:cols w:num="2" w:space="708" w:equalWidth="0">
            <w:col w:w="560" w:space="100"/>
            <w:col w:w="14140"/>
          </w:cols>
        </w:sectPr>
      </w:pPr>
    </w:p>
    <w:tbl>
      <w:tblPr>
        <w:tblW w:w="14004" w:type="dxa"/>
        <w:tblInd w:w="658" w:type="dxa"/>
        <w:tblLayout w:type="fixed"/>
        <w:tblCellMar>
          <w:left w:w="0" w:type="dxa"/>
          <w:right w:w="0" w:type="dxa"/>
        </w:tblCellMar>
        <w:tblLook w:val="04A0" w:firstRow="1" w:lastRow="0" w:firstColumn="1" w:lastColumn="0" w:noHBand="0" w:noVBand="1"/>
      </w:tblPr>
      <w:tblGrid>
        <w:gridCol w:w="1456"/>
        <w:gridCol w:w="1778"/>
        <w:gridCol w:w="3219"/>
        <w:gridCol w:w="1694"/>
        <w:gridCol w:w="1540"/>
        <w:gridCol w:w="4317"/>
      </w:tblGrid>
      <w:tr w:rsidR="005C191F" w:rsidRPr="00923224" w14:paraId="59AEA00F" w14:textId="77777777" w:rsidTr="00443B3F">
        <w:trPr>
          <w:trHeight w:val="678"/>
        </w:trPr>
        <w:tc>
          <w:tcPr>
            <w:tcW w:w="1456" w:type="dxa"/>
            <w:tcBorders>
              <w:top w:val="single" w:sz="4" w:space="0" w:color="auto"/>
              <w:bottom w:val="single" w:sz="4" w:space="0" w:color="auto"/>
              <w:right w:val="single" w:sz="8" w:space="0" w:color="231F20"/>
            </w:tcBorders>
            <w:vAlign w:val="center"/>
          </w:tcPr>
          <w:p w14:paraId="64BAF51E" w14:textId="77777777" w:rsidR="005C191F" w:rsidRPr="00923224" w:rsidRDefault="005C191F" w:rsidP="00485A20">
            <w:pPr>
              <w:jc w:val="center"/>
              <w:rPr>
                <w:sz w:val="17"/>
                <w:szCs w:val="17"/>
              </w:rPr>
            </w:pPr>
            <w:r w:rsidRPr="00923224">
              <w:rPr>
                <w:rFonts w:eastAsia="Times New Roman"/>
                <w:color w:val="231F20"/>
                <w:sz w:val="17"/>
                <w:szCs w:val="17"/>
              </w:rPr>
              <w:t>Kategori numarası</w:t>
            </w:r>
          </w:p>
        </w:tc>
        <w:tc>
          <w:tcPr>
            <w:tcW w:w="1778" w:type="dxa"/>
            <w:tcBorders>
              <w:top w:val="single" w:sz="4" w:space="0" w:color="auto"/>
              <w:bottom w:val="single" w:sz="4" w:space="0" w:color="auto"/>
              <w:right w:val="single" w:sz="8" w:space="0" w:color="231F20"/>
            </w:tcBorders>
            <w:vAlign w:val="center"/>
          </w:tcPr>
          <w:p w14:paraId="735A6340" w14:textId="77777777" w:rsidR="005C191F" w:rsidRPr="00923224" w:rsidRDefault="005C191F" w:rsidP="00485A20">
            <w:pPr>
              <w:jc w:val="center"/>
              <w:rPr>
                <w:sz w:val="17"/>
                <w:szCs w:val="17"/>
              </w:rPr>
            </w:pPr>
            <w:r w:rsidRPr="00923224">
              <w:rPr>
                <w:rFonts w:eastAsia="Times New Roman"/>
                <w:color w:val="231F20"/>
                <w:sz w:val="17"/>
                <w:szCs w:val="17"/>
              </w:rPr>
              <w:t>E-kodu</w:t>
            </w:r>
          </w:p>
        </w:tc>
        <w:tc>
          <w:tcPr>
            <w:tcW w:w="3219" w:type="dxa"/>
            <w:tcBorders>
              <w:top w:val="single" w:sz="4" w:space="0" w:color="auto"/>
              <w:bottom w:val="single" w:sz="4" w:space="0" w:color="auto"/>
              <w:right w:val="single" w:sz="8" w:space="0" w:color="231F20"/>
            </w:tcBorders>
            <w:vAlign w:val="center"/>
          </w:tcPr>
          <w:p w14:paraId="6D9E88E8" w14:textId="77777777" w:rsidR="005C191F" w:rsidRPr="00923224" w:rsidRDefault="005C191F" w:rsidP="00485A20">
            <w:pPr>
              <w:jc w:val="center"/>
              <w:rPr>
                <w:sz w:val="17"/>
                <w:szCs w:val="17"/>
              </w:rPr>
            </w:pPr>
            <w:r w:rsidRPr="00923224">
              <w:rPr>
                <w:rFonts w:eastAsia="Times New Roman"/>
                <w:color w:val="231F20"/>
                <w:sz w:val="17"/>
                <w:szCs w:val="17"/>
              </w:rPr>
              <w:t>Adı</w:t>
            </w:r>
          </w:p>
        </w:tc>
        <w:tc>
          <w:tcPr>
            <w:tcW w:w="1694" w:type="dxa"/>
            <w:tcBorders>
              <w:top w:val="single" w:sz="4" w:space="0" w:color="auto"/>
              <w:bottom w:val="single" w:sz="4" w:space="0" w:color="auto"/>
              <w:right w:val="single" w:sz="8" w:space="0" w:color="231F20"/>
            </w:tcBorders>
            <w:vAlign w:val="center"/>
          </w:tcPr>
          <w:p w14:paraId="75F71374" w14:textId="77777777" w:rsidR="005C191F" w:rsidRPr="00923224" w:rsidRDefault="005C191F" w:rsidP="00485A20">
            <w:pPr>
              <w:jc w:val="center"/>
              <w:rPr>
                <w:sz w:val="17"/>
                <w:szCs w:val="17"/>
              </w:rPr>
            </w:pPr>
            <w:r w:rsidRPr="00923224">
              <w:rPr>
                <w:rFonts w:eastAsia="Times New Roman"/>
                <w:color w:val="231F20"/>
                <w:sz w:val="17"/>
                <w:szCs w:val="17"/>
              </w:rPr>
              <w:t>Maksimum miktar (mg/l veya mg/kg)</w:t>
            </w:r>
          </w:p>
        </w:tc>
        <w:tc>
          <w:tcPr>
            <w:tcW w:w="1540" w:type="dxa"/>
            <w:tcBorders>
              <w:top w:val="single" w:sz="4" w:space="0" w:color="auto"/>
              <w:bottom w:val="single" w:sz="4" w:space="0" w:color="auto"/>
              <w:right w:val="single" w:sz="8" w:space="0" w:color="231F20"/>
            </w:tcBorders>
            <w:vAlign w:val="center"/>
          </w:tcPr>
          <w:p w14:paraId="22B24DFE" w14:textId="77777777" w:rsidR="005C191F" w:rsidRPr="00923224" w:rsidRDefault="005C191F" w:rsidP="00485A20">
            <w:pPr>
              <w:jc w:val="center"/>
              <w:rPr>
                <w:sz w:val="17"/>
                <w:szCs w:val="17"/>
              </w:rPr>
            </w:pPr>
            <w:r w:rsidRPr="00923224">
              <w:rPr>
                <w:rFonts w:eastAsia="Times New Roman"/>
                <w:color w:val="231F20"/>
                <w:sz w:val="17"/>
                <w:szCs w:val="17"/>
              </w:rPr>
              <w:t>Dipnotlar</w:t>
            </w:r>
          </w:p>
        </w:tc>
        <w:tc>
          <w:tcPr>
            <w:tcW w:w="4317" w:type="dxa"/>
            <w:tcBorders>
              <w:top w:val="single" w:sz="4" w:space="0" w:color="auto"/>
              <w:bottom w:val="single" w:sz="4" w:space="0" w:color="auto"/>
            </w:tcBorders>
            <w:vAlign w:val="center"/>
          </w:tcPr>
          <w:p w14:paraId="2D66BEB3" w14:textId="77777777" w:rsidR="005C191F" w:rsidRPr="00923224" w:rsidRDefault="005C191F" w:rsidP="00485A20">
            <w:pPr>
              <w:jc w:val="center"/>
              <w:rPr>
                <w:sz w:val="17"/>
                <w:szCs w:val="17"/>
              </w:rPr>
            </w:pPr>
            <w:r w:rsidRPr="00923224">
              <w:rPr>
                <w:rFonts w:eastAsia="Times New Roman"/>
                <w:color w:val="231F20"/>
                <w:sz w:val="17"/>
                <w:szCs w:val="17"/>
              </w:rPr>
              <w:t>Sınırlamalar/istisnalar</w:t>
            </w:r>
          </w:p>
        </w:tc>
      </w:tr>
      <w:tr w:rsidR="005C191F" w:rsidRPr="00923224" w14:paraId="0318CFEC" w14:textId="77777777" w:rsidTr="00D37594">
        <w:trPr>
          <w:trHeight w:val="820"/>
        </w:trPr>
        <w:tc>
          <w:tcPr>
            <w:tcW w:w="1456" w:type="dxa"/>
            <w:tcBorders>
              <w:top w:val="single" w:sz="4" w:space="0" w:color="auto"/>
              <w:right w:val="single" w:sz="8" w:space="0" w:color="231F20"/>
            </w:tcBorders>
            <w:vAlign w:val="center"/>
          </w:tcPr>
          <w:p w14:paraId="1B3F40C9" w14:textId="77777777" w:rsidR="005C191F" w:rsidRPr="00923224" w:rsidRDefault="005C191F" w:rsidP="005C191F">
            <w:pPr>
              <w:rPr>
                <w:rFonts w:eastAsia="Times New Roman"/>
                <w:color w:val="231F20"/>
                <w:sz w:val="17"/>
                <w:szCs w:val="17"/>
              </w:rPr>
            </w:pPr>
          </w:p>
        </w:tc>
        <w:tc>
          <w:tcPr>
            <w:tcW w:w="1778" w:type="dxa"/>
            <w:tcBorders>
              <w:top w:val="single" w:sz="4" w:space="0" w:color="auto"/>
              <w:bottom w:val="single" w:sz="4" w:space="0" w:color="auto"/>
              <w:right w:val="single" w:sz="8" w:space="0" w:color="231F20"/>
            </w:tcBorders>
            <w:vAlign w:val="center"/>
          </w:tcPr>
          <w:p w14:paraId="64A5109F" w14:textId="77777777" w:rsidR="005C191F" w:rsidRPr="00923224" w:rsidRDefault="005C191F" w:rsidP="005C191F">
            <w:pPr>
              <w:rPr>
                <w:rFonts w:eastAsia="Times New Roman"/>
                <w:color w:val="231F20"/>
                <w:sz w:val="17"/>
                <w:szCs w:val="17"/>
              </w:rPr>
            </w:pPr>
            <w:r w:rsidRPr="00923224">
              <w:rPr>
                <w:rFonts w:eastAsia="Times New Roman"/>
                <w:color w:val="231F20"/>
                <w:sz w:val="17"/>
                <w:szCs w:val="17"/>
              </w:rPr>
              <w:t xml:space="preserve">  E 338-452</w:t>
            </w:r>
          </w:p>
        </w:tc>
        <w:tc>
          <w:tcPr>
            <w:tcW w:w="3219" w:type="dxa"/>
            <w:tcBorders>
              <w:top w:val="single" w:sz="4" w:space="0" w:color="auto"/>
              <w:bottom w:val="single" w:sz="4" w:space="0" w:color="auto"/>
              <w:right w:val="single" w:sz="8" w:space="0" w:color="231F20"/>
            </w:tcBorders>
            <w:vAlign w:val="center"/>
          </w:tcPr>
          <w:p w14:paraId="2B7B870B" w14:textId="77777777" w:rsidR="005C191F" w:rsidRPr="00923224" w:rsidRDefault="005C191F" w:rsidP="005C191F">
            <w:pPr>
              <w:ind w:left="75"/>
              <w:rPr>
                <w:rFonts w:eastAsia="Times New Roman"/>
                <w:color w:val="231F20"/>
                <w:sz w:val="17"/>
                <w:szCs w:val="17"/>
              </w:rPr>
            </w:pPr>
            <w:r w:rsidRPr="00923224">
              <w:rPr>
                <w:rFonts w:eastAsia="Times New Roman"/>
                <w:color w:val="231F20"/>
                <w:sz w:val="17"/>
                <w:szCs w:val="17"/>
              </w:rPr>
              <w:t>Fosforik asit — fosfatlar — di-, tri- ve polifosfatlar</w:t>
            </w:r>
          </w:p>
        </w:tc>
        <w:tc>
          <w:tcPr>
            <w:tcW w:w="1694" w:type="dxa"/>
            <w:tcBorders>
              <w:top w:val="single" w:sz="4" w:space="0" w:color="auto"/>
              <w:bottom w:val="single" w:sz="4" w:space="0" w:color="auto"/>
              <w:right w:val="single" w:sz="8" w:space="0" w:color="231F20"/>
            </w:tcBorders>
            <w:vAlign w:val="center"/>
          </w:tcPr>
          <w:p w14:paraId="3CF87E53" w14:textId="77777777" w:rsidR="005C191F" w:rsidRPr="00923224" w:rsidRDefault="005C191F" w:rsidP="005C191F">
            <w:pPr>
              <w:rPr>
                <w:rFonts w:eastAsia="Times New Roman"/>
                <w:color w:val="231F20"/>
                <w:sz w:val="17"/>
                <w:szCs w:val="17"/>
              </w:rPr>
            </w:pPr>
            <w:r w:rsidRPr="00923224">
              <w:rPr>
                <w:rFonts w:eastAsia="Times New Roman"/>
                <w:color w:val="231F20"/>
                <w:sz w:val="17"/>
                <w:szCs w:val="17"/>
              </w:rPr>
              <w:t xml:space="preserve">  1 000</w:t>
            </w:r>
          </w:p>
        </w:tc>
        <w:tc>
          <w:tcPr>
            <w:tcW w:w="1540" w:type="dxa"/>
            <w:tcBorders>
              <w:top w:val="single" w:sz="4" w:space="0" w:color="auto"/>
              <w:bottom w:val="single" w:sz="4" w:space="0" w:color="auto"/>
              <w:right w:val="single" w:sz="8" w:space="0" w:color="231F20"/>
            </w:tcBorders>
            <w:vAlign w:val="center"/>
          </w:tcPr>
          <w:p w14:paraId="2412FB03" w14:textId="77777777" w:rsidR="005C191F" w:rsidRPr="00923224" w:rsidRDefault="005C191F" w:rsidP="005C191F">
            <w:pPr>
              <w:rPr>
                <w:rFonts w:eastAsia="Times New Roman"/>
                <w:color w:val="231F20"/>
                <w:sz w:val="17"/>
                <w:szCs w:val="17"/>
              </w:rPr>
            </w:pPr>
            <w:r w:rsidRPr="00923224">
              <w:rPr>
                <w:rFonts w:eastAsia="Times New Roman"/>
                <w:color w:val="231F20"/>
                <w:sz w:val="17"/>
                <w:szCs w:val="17"/>
              </w:rPr>
              <w:t xml:space="preserve">  (1) (4)</w:t>
            </w:r>
          </w:p>
        </w:tc>
        <w:tc>
          <w:tcPr>
            <w:tcW w:w="4317" w:type="dxa"/>
            <w:tcBorders>
              <w:top w:val="single" w:sz="4" w:space="0" w:color="auto"/>
              <w:bottom w:val="single" w:sz="4" w:space="0" w:color="auto"/>
            </w:tcBorders>
            <w:vAlign w:val="center"/>
          </w:tcPr>
          <w:p w14:paraId="07347929" w14:textId="77777777" w:rsidR="005C191F" w:rsidRPr="00923224" w:rsidRDefault="005C191F" w:rsidP="005C191F">
            <w:pPr>
              <w:rPr>
                <w:rFonts w:eastAsia="Times New Roman"/>
                <w:color w:val="231F20"/>
                <w:sz w:val="17"/>
                <w:szCs w:val="17"/>
              </w:rPr>
            </w:pPr>
            <w:r w:rsidRPr="00923224">
              <w:rPr>
                <w:rFonts w:eastAsia="Times New Roman"/>
                <w:color w:val="231F20"/>
                <w:sz w:val="17"/>
                <w:szCs w:val="17"/>
              </w:rPr>
              <w:t xml:space="preserve">  sadece sterilize ve UHT süt</w:t>
            </w:r>
          </w:p>
        </w:tc>
      </w:tr>
      <w:tr w:rsidR="005C191F" w:rsidRPr="00923224" w14:paraId="4A644519" w14:textId="77777777" w:rsidTr="00D37594">
        <w:trPr>
          <w:trHeight w:val="411"/>
        </w:trPr>
        <w:tc>
          <w:tcPr>
            <w:tcW w:w="1456" w:type="dxa"/>
            <w:tcBorders>
              <w:right w:val="single" w:sz="8" w:space="0" w:color="231F20"/>
            </w:tcBorders>
            <w:vAlign w:val="center"/>
          </w:tcPr>
          <w:p w14:paraId="69ED42C9" w14:textId="77777777" w:rsidR="005C191F" w:rsidRPr="00923224" w:rsidRDefault="005C191F" w:rsidP="005C191F">
            <w:pPr>
              <w:rPr>
                <w:sz w:val="17"/>
                <w:szCs w:val="17"/>
              </w:rPr>
            </w:pPr>
          </w:p>
        </w:tc>
        <w:tc>
          <w:tcPr>
            <w:tcW w:w="1778" w:type="dxa"/>
            <w:tcBorders>
              <w:top w:val="single" w:sz="4" w:space="0" w:color="auto"/>
              <w:right w:val="single" w:sz="8" w:space="0" w:color="231F20"/>
            </w:tcBorders>
            <w:vAlign w:val="center"/>
          </w:tcPr>
          <w:p w14:paraId="4E27FFBF" w14:textId="77777777" w:rsidR="005C191F" w:rsidRPr="00923224" w:rsidRDefault="005C191F" w:rsidP="005C191F">
            <w:pPr>
              <w:rPr>
                <w:sz w:val="17"/>
                <w:szCs w:val="17"/>
              </w:rPr>
            </w:pPr>
          </w:p>
        </w:tc>
        <w:tc>
          <w:tcPr>
            <w:tcW w:w="10770" w:type="dxa"/>
            <w:gridSpan w:val="4"/>
            <w:tcBorders>
              <w:top w:val="single" w:sz="4" w:space="0" w:color="auto"/>
              <w:bottom w:val="single" w:sz="4" w:space="0" w:color="auto"/>
            </w:tcBorders>
            <w:vAlign w:val="center"/>
          </w:tcPr>
          <w:p w14:paraId="6F8B345A" w14:textId="77777777" w:rsidR="005C191F" w:rsidRPr="00923224" w:rsidRDefault="005C191F" w:rsidP="005C191F">
            <w:pPr>
              <w:rPr>
                <w:sz w:val="17"/>
                <w:szCs w:val="17"/>
              </w:rPr>
            </w:pPr>
            <w:r w:rsidRPr="00923224">
              <w:rPr>
                <w:rFonts w:eastAsia="Times New Roman"/>
                <w:color w:val="231F20"/>
                <w:sz w:val="17"/>
                <w:szCs w:val="17"/>
              </w:rPr>
              <w:t xml:space="preserve">  (1):      Katkı maddeleri tek başına veya birlikte kullanılabilir.</w:t>
            </w:r>
          </w:p>
        </w:tc>
      </w:tr>
      <w:tr w:rsidR="005C191F" w:rsidRPr="00923224" w14:paraId="43EBD693" w14:textId="77777777" w:rsidTr="00D37594">
        <w:trPr>
          <w:trHeight w:val="411"/>
        </w:trPr>
        <w:tc>
          <w:tcPr>
            <w:tcW w:w="1456" w:type="dxa"/>
            <w:tcBorders>
              <w:bottom w:val="single" w:sz="4" w:space="0" w:color="auto"/>
              <w:right w:val="single" w:sz="8" w:space="0" w:color="231F20"/>
            </w:tcBorders>
            <w:vAlign w:val="center"/>
          </w:tcPr>
          <w:p w14:paraId="03BBB936" w14:textId="77777777" w:rsidR="005C191F" w:rsidRPr="00923224" w:rsidRDefault="005C191F" w:rsidP="005C191F">
            <w:pPr>
              <w:rPr>
                <w:sz w:val="17"/>
                <w:szCs w:val="17"/>
              </w:rPr>
            </w:pPr>
          </w:p>
        </w:tc>
        <w:tc>
          <w:tcPr>
            <w:tcW w:w="1778" w:type="dxa"/>
            <w:tcBorders>
              <w:bottom w:val="single" w:sz="4" w:space="0" w:color="auto"/>
              <w:right w:val="single" w:sz="8" w:space="0" w:color="231F20"/>
            </w:tcBorders>
            <w:vAlign w:val="center"/>
          </w:tcPr>
          <w:p w14:paraId="53BCFA06" w14:textId="77777777" w:rsidR="005C191F" w:rsidRPr="00923224" w:rsidRDefault="005C191F" w:rsidP="005C191F">
            <w:pPr>
              <w:rPr>
                <w:sz w:val="17"/>
                <w:szCs w:val="17"/>
              </w:rPr>
            </w:pPr>
          </w:p>
        </w:tc>
        <w:tc>
          <w:tcPr>
            <w:tcW w:w="10770" w:type="dxa"/>
            <w:gridSpan w:val="4"/>
            <w:tcBorders>
              <w:top w:val="single" w:sz="4" w:space="0" w:color="auto"/>
              <w:bottom w:val="single" w:sz="4" w:space="0" w:color="auto"/>
            </w:tcBorders>
            <w:vAlign w:val="center"/>
          </w:tcPr>
          <w:p w14:paraId="13D094DE" w14:textId="77777777" w:rsidR="005C191F" w:rsidRPr="00923224" w:rsidRDefault="005C191F" w:rsidP="005C191F">
            <w:pPr>
              <w:rPr>
                <w:rFonts w:eastAsia="Times New Roman"/>
                <w:color w:val="231F20"/>
                <w:sz w:val="17"/>
                <w:szCs w:val="17"/>
              </w:rPr>
            </w:pPr>
            <w:r w:rsidRPr="00923224">
              <w:rPr>
                <w:rFonts w:eastAsia="Times New Roman"/>
                <w:color w:val="231F20"/>
                <w:sz w:val="17"/>
                <w:szCs w:val="17"/>
              </w:rPr>
              <w:t xml:space="preserve">  (4):      Maksimum miktar P</w:t>
            </w:r>
            <w:r w:rsidRPr="00CE6E4E">
              <w:rPr>
                <w:rFonts w:eastAsia="Times New Roman"/>
                <w:color w:val="231F20"/>
                <w:sz w:val="17"/>
                <w:szCs w:val="17"/>
                <w:vertAlign w:val="subscript"/>
              </w:rPr>
              <w:t>2</w:t>
            </w:r>
            <w:r w:rsidRPr="00923224">
              <w:rPr>
                <w:rFonts w:eastAsia="Times New Roman"/>
                <w:color w:val="231F20"/>
                <w:sz w:val="17"/>
                <w:szCs w:val="17"/>
              </w:rPr>
              <w:t>O</w:t>
            </w:r>
            <w:r w:rsidRPr="00CE6E4E">
              <w:rPr>
                <w:rFonts w:eastAsia="Times New Roman"/>
                <w:color w:val="231F20"/>
                <w:sz w:val="17"/>
                <w:szCs w:val="17"/>
                <w:vertAlign w:val="subscript"/>
              </w:rPr>
              <w:t>5</w:t>
            </w:r>
            <w:r w:rsidRPr="00923224">
              <w:rPr>
                <w:rFonts w:eastAsia="Times New Roman"/>
                <w:color w:val="231F20"/>
                <w:sz w:val="17"/>
                <w:szCs w:val="17"/>
              </w:rPr>
              <w:t xml:space="preserve"> cinsinden ifade edilir.</w:t>
            </w:r>
          </w:p>
        </w:tc>
      </w:tr>
      <w:tr w:rsidR="005C191F" w:rsidRPr="00923224" w14:paraId="6F5B7FCD" w14:textId="77777777" w:rsidTr="009900C3">
        <w:trPr>
          <w:trHeight w:val="575"/>
        </w:trPr>
        <w:tc>
          <w:tcPr>
            <w:tcW w:w="1456" w:type="dxa"/>
            <w:tcBorders>
              <w:top w:val="single" w:sz="4" w:space="0" w:color="auto"/>
              <w:bottom w:val="single" w:sz="4" w:space="0" w:color="auto"/>
              <w:right w:val="single" w:sz="8" w:space="0" w:color="231F20"/>
            </w:tcBorders>
            <w:vAlign w:val="center"/>
          </w:tcPr>
          <w:p w14:paraId="49939BA5" w14:textId="77777777" w:rsidR="005C191F" w:rsidRPr="00923224" w:rsidRDefault="005C191F" w:rsidP="005C191F">
            <w:pPr>
              <w:rPr>
                <w:sz w:val="17"/>
                <w:szCs w:val="17"/>
              </w:rPr>
            </w:pPr>
            <w:r w:rsidRPr="00923224">
              <w:rPr>
                <w:rFonts w:eastAsia="Times New Roman"/>
                <w:b/>
                <w:bCs/>
                <w:color w:val="231F20"/>
                <w:w w:val="93"/>
                <w:sz w:val="17"/>
                <w:szCs w:val="17"/>
              </w:rPr>
              <w:t>01.2</w:t>
            </w:r>
          </w:p>
        </w:tc>
        <w:tc>
          <w:tcPr>
            <w:tcW w:w="12548" w:type="dxa"/>
            <w:gridSpan w:val="5"/>
            <w:tcBorders>
              <w:top w:val="single" w:sz="4" w:space="0" w:color="auto"/>
              <w:bottom w:val="single" w:sz="4" w:space="0" w:color="auto"/>
            </w:tcBorders>
            <w:vAlign w:val="center"/>
          </w:tcPr>
          <w:p w14:paraId="3EC6E567" w14:textId="77777777" w:rsidR="005C191F" w:rsidRPr="00923224" w:rsidRDefault="005C191F" w:rsidP="005C191F">
            <w:pPr>
              <w:rPr>
                <w:rFonts w:eastAsia="Times New Roman"/>
                <w:color w:val="231F20"/>
                <w:sz w:val="17"/>
                <w:szCs w:val="17"/>
              </w:rPr>
            </w:pPr>
            <w:r w:rsidRPr="00923224">
              <w:rPr>
                <w:b/>
                <w:bCs/>
                <w:sz w:val="17"/>
                <w:szCs w:val="17"/>
              </w:rPr>
              <w:t xml:space="preserve">  Fermantasyondan sonra ısıl işlem görmemiş aromalandırılmamış fermente süt ürünleri, doğal aromalandırılmamış yayıkaltı dahil (sterilize yayıkaltı hariç)</w:t>
            </w:r>
          </w:p>
        </w:tc>
      </w:tr>
      <w:tr w:rsidR="005C191F" w:rsidRPr="00923224" w14:paraId="6B3FF32E" w14:textId="77777777" w:rsidTr="009900C3">
        <w:trPr>
          <w:trHeight w:val="572"/>
        </w:trPr>
        <w:tc>
          <w:tcPr>
            <w:tcW w:w="1456" w:type="dxa"/>
            <w:tcBorders>
              <w:top w:val="single" w:sz="4" w:space="0" w:color="auto"/>
              <w:right w:val="single" w:sz="8" w:space="0" w:color="231F20"/>
            </w:tcBorders>
            <w:vAlign w:val="center"/>
          </w:tcPr>
          <w:p w14:paraId="2442BE15" w14:textId="77777777" w:rsidR="005C191F" w:rsidRPr="00923224" w:rsidRDefault="005C191F" w:rsidP="005C191F">
            <w:pPr>
              <w:ind w:right="918"/>
              <w:rPr>
                <w:sz w:val="17"/>
                <w:szCs w:val="17"/>
              </w:rPr>
            </w:pPr>
            <w:r w:rsidRPr="00923224">
              <w:rPr>
                <w:rFonts w:eastAsia="Times New Roman"/>
                <w:b/>
                <w:bCs/>
                <w:color w:val="231F20"/>
                <w:w w:val="93"/>
                <w:sz w:val="17"/>
                <w:szCs w:val="17"/>
              </w:rPr>
              <w:t>01.3</w:t>
            </w:r>
          </w:p>
        </w:tc>
        <w:tc>
          <w:tcPr>
            <w:tcW w:w="6691" w:type="dxa"/>
            <w:gridSpan w:val="3"/>
            <w:tcBorders>
              <w:top w:val="single" w:sz="4" w:space="0" w:color="auto"/>
              <w:bottom w:val="single" w:sz="4" w:space="0" w:color="auto"/>
            </w:tcBorders>
            <w:vAlign w:val="center"/>
          </w:tcPr>
          <w:p w14:paraId="2F82E09B" w14:textId="77777777" w:rsidR="005C191F" w:rsidRPr="00923224" w:rsidRDefault="005C191F" w:rsidP="005C191F">
            <w:pPr>
              <w:ind w:left="80"/>
              <w:rPr>
                <w:sz w:val="17"/>
                <w:szCs w:val="17"/>
              </w:rPr>
            </w:pPr>
            <w:r w:rsidRPr="00923224">
              <w:rPr>
                <w:b/>
                <w:bCs/>
                <w:sz w:val="17"/>
                <w:szCs w:val="17"/>
              </w:rPr>
              <w:t>Fermantasyondan sonra ısıl işlem görmüş aromalandırılmamış fermente süt ürünleri</w:t>
            </w:r>
          </w:p>
        </w:tc>
        <w:tc>
          <w:tcPr>
            <w:tcW w:w="1540" w:type="dxa"/>
            <w:tcBorders>
              <w:top w:val="single" w:sz="4" w:space="0" w:color="auto"/>
              <w:bottom w:val="single" w:sz="4" w:space="0" w:color="auto"/>
            </w:tcBorders>
            <w:vAlign w:val="center"/>
          </w:tcPr>
          <w:p w14:paraId="4AEF5DE5" w14:textId="77777777" w:rsidR="005C191F" w:rsidRPr="00923224" w:rsidRDefault="005C191F" w:rsidP="005C191F">
            <w:pPr>
              <w:rPr>
                <w:sz w:val="17"/>
                <w:szCs w:val="17"/>
              </w:rPr>
            </w:pPr>
          </w:p>
        </w:tc>
        <w:tc>
          <w:tcPr>
            <w:tcW w:w="4317" w:type="dxa"/>
            <w:tcBorders>
              <w:top w:val="single" w:sz="4" w:space="0" w:color="auto"/>
              <w:bottom w:val="single" w:sz="4" w:space="0" w:color="auto"/>
            </w:tcBorders>
            <w:vAlign w:val="center"/>
          </w:tcPr>
          <w:p w14:paraId="5BF1EDE3" w14:textId="77777777" w:rsidR="005C191F" w:rsidRPr="00923224" w:rsidRDefault="005C191F" w:rsidP="005C191F">
            <w:pPr>
              <w:rPr>
                <w:sz w:val="17"/>
                <w:szCs w:val="17"/>
              </w:rPr>
            </w:pPr>
          </w:p>
        </w:tc>
      </w:tr>
      <w:tr w:rsidR="005C191F" w:rsidRPr="00923224" w14:paraId="3088A504" w14:textId="77777777" w:rsidTr="009900C3">
        <w:trPr>
          <w:trHeight w:val="552"/>
        </w:trPr>
        <w:tc>
          <w:tcPr>
            <w:tcW w:w="1456" w:type="dxa"/>
            <w:tcBorders>
              <w:right w:val="single" w:sz="8" w:space="0" w:color="231F20"/>
            </w:tcBorders>
            <w:vAlign w:val="center"/>
          </w:tcPr>
          <w:p w14:paraId="0F612420" w14:textId="77777777" w:rsidR="005C191F" w:rsidRPr="00923224" w:rsidRDefault="005C191F" w:rsidP="005C191F">
            <w:pPr>
              <w:rPr>
                <w:sz w:val="17"/>
                <w:szCs w:val="17"/>
              </w:rPr>
            </w:pPr>
          </w:p>
        </w:tc>
        <w:tc>
          <w:tcPr>
            <w:tcW w:w="1778" w:type="dxa"/>
            <w:tcBorders>
              <w:top w:val="single" w:sz="4" w:space="0" w:color="auto"/>
              <w:bottom w:val="single" w:sz="4" w:space="0" w:color="auto"/>
              <w:right w:val="single" w:sz="8" w:space="0" w:color="231F20"/>
            </w:tcBorders>
            <w:vAlign w:val="center"/>
          </w:tcPr>
          <w:p w14:paraId="1CB38F35" w14:textId="77777777" w:rsidR="005C191F" w:rsidRPr="00923224" w:rsidRDefault="005C191F" w:rsidP="005C191F">
            <w:pPr>
              <w:ind w:left="80"/>
              <w:rPr>
                <w:sz w:val="17"/>
                <w:szCs w:val="17"/>
              </w:rPr>
            </w:pPr>
            <w:r w:rsidRPr="00923224">
              <w:rPr>
                <w:rFonts w:eastAsia="Times New Roman"/>
                <w:color w:val="231F20"/>
                <w:sz w:val="17"/>
                <w:szCs w:val="17"/>
              </w:rPr>
              <w:t>Grup I</w:t>
            </w:r>
          </w:p>
        </w:tc>
        <w:tc>
          <w:tcPr>
            <w:tcW w:w="3219" w:type="dxa"/>
            <w:tcBorders>
              <w:top w:val="single" w:sz="4" w:space="0" w:color="auto"/>
              <w:bottom w:val="single" w:sz="4" w:space="0" w:color="auto"/>
              <w:right w:val="single" w:sz="8" w:space="0" w:color="231F20"/>
            </w:tcBorders>
            <w:vAlign w:val="center"/>
          </w:tcPr>
          <w:p w14:paraId="2F89A4D8" w14:textId="77777777" w:rsidR="005C191F" w:rsidRPr="00923224" w:rsidRDefault="005C191F" w:rsidP="005C191F">
            <w:pPr>
              <w:ind w:left="80"/>
              <w:rPr>
                <w:sz w:val="17"/>
                <w:szCs w:val="17"/>
              </w:rPr>
            </w:pPr>
            <w:r w:rsidRPr="00923224">
              <w:rPr>
                <w:rFonts w:eastAsia="Times New Roman"/>
                <w:color w:val="231F20"/>
                <w:sz w:val="17"/>
                <w:szCs w:val="17"/>
              </w:rPr>
              <w:t>Katkı maddeleri</w:t>
            </w:r>
          </w:p>
        </w:tc>
        <w:tc>
          <w:tcPr>
            <w:tcW w:w="1694" w:type="dxa"/>
            <w:tcBorders>
              <w:top w:val="single" w:sz="4" w:space="0" w:color="auto"/>
              <w:bottom w:val="single" w:sz="4" w:space="0" w:color="auto"/>
              <w:right w:val="single" w:sz="8" w:space="0" w:color="231F20"/>
            </w:tcBorders>
            <w:vAlign w:val="center"/>
          </w:tcPr>
          <w:p w14:paraId="4E85BBF9" w14:textId="77777777" w:rsidR="005C191F" w:rsidRPr="00923224" w:rsidRDefault="005C191F" w:rsidP="005C191F">
            <w:pPr>
              <w:rPr>
                <w:sz w:val="17"/>
                <w:szCs w:val="17"/>
              </w:rPr>
            </w:pPr>
          </w:p>
        </w:tc>
        <w:tc>
          <w:tcPr>
            <w:tcW w:w="1540" w:type="dxa"/>
            <w:tcBorders>
              <w:top w:val="single" w:sz="4" w:space="0" w:color="auto"/>
              <w:bottom w:val="single" w:sz="4" w:space="0" w:color="auto"/>
              <w:right w:val="single" w:sz="8" w:space="0" w:color="231F20"/>
            </w:tcBorders>
            <w:vAlign w:val="center"/>
          </w:tcPr>
          <w:p w14:paraId="7B892090" w14:textId="77777777" w:rsidR="005C191F" w:rsidRPr="00923224" w:rsidRDefault="005C191F" w:rsidP="005C191F">
            <w:pPr>
              <w:rPr>
                <w:sz w:val="17"/>
                <w:szCs w:val="17"/>
              </w:rPr>
            </w:pPr>
          </w:p>
        </w:tc>
        <w:tc>
          <w:tcPr>
            <w:tcW w:w="4317" w:type="dxa"/>
            <w:tcBorders>
              <w:top w:val="single" w:sz="4" w:space="0" w:color="auto"/>
              <w:bottom w:val="single" w:sz="4" w:space="0" w:color="auto"/>
            </w:tcBorders>
            <w:vAlign w:val="center"/>
          </w:tcPr>
          <w:p w14:paraId="56B31DBC" w14:textId="77777777" w:rsidR="005C191F" w:rsidRPr="00923224" w:rsidRDefault="005C191F" w:rsidP="005C191F">
            <w:pPr>
              <w:rPr>
                <w:sz w:val="17"/>
                <w:szCs w:val="17"/>
              </w:rPr>
            </w:pPr>
          </w:p>
        </w:tc>
      </w:tr>
      <w:tr w:rsidR="005C191F" w:rsidRPr="00923224" w14:paraId="43B6B591" w14:textId="77777777" w:rsidTr="009900C3">
        <w:trPr>
          <w:trHeight w:val="558"/>
        </w:trPr>
        <w:tc>
          <w:tcPr>
            <w:tcW w:w="1456" w:type="dxa"/>
            <w:tcBorders>
              <w:right w:val="single" w:sz="8" w:space="0" w:color="231F20"/>
            </w:tcBorders>
            <w:vAlign w:val="center"/>
          </w:tcPr>
          <w:p w14:paraId="052F5DA1" w14:textId="77777777" w:rsidR="005C191F" w:rsidRPr="00923224" w:rsidRDefault="005C191F" w:rsidP="005C191F">
            <w:pPr>
              <w:rPr>
                <w:sz w:val="17"/>
                <w:szCs w:val="17"/>
              </w:rPr>
            </w:pPr>
          </w:p>
        </w:tc>
        <w:tc>
          <w:tcPr>
            <w:tcW w:w="1778" w:type="dxa"/>
            <w:tcBorders>
              <w:top w:val="single" w:sz="4" w:space="0" w:color="auto"/>
              <w:bottom w:val="single" w:sz="4" w:space="0" w:color="auto"/>
              <w:right w:val="single" w:sz="8" w:space="0" w:color="231F20"/>
            </w:tcBorders>
            <w:vAlign w:val="center"/>
          </w:tcPr>
          <w:p w14:paraId="05278E6F" w14:textId="77777777" w:rsidR="005C191F" w:rsidRPr="00923224" w:rsidRDefault="005C191F" w:rsidP="005C191F">
            <w:pPr>
              <w:rPr>
                <w:sz w:val="17"/>
                <w:szCs w:val="17"/>
              </w:rPr>
            </w:pPr>
            <w:r w:rsidRPr="00923224">
              <w:rPr>
                <w:rFonts w:eastAsia="Times New Roman"/>
                <w:color w:val="231F20"/>
                <w:sz w:val="17"/>
                <w:szCs w:val="17"/>
              </w:rPr>
              <w:t xml:space="preserve">  E 200 – 202</w:t>
            </w:r>
          </w:p>
        </w:tc>
        <w:tc>
          <w:tcPr>
            <w:tcW w:w="3219" w:type="dxa"/>
            <w:tcBorders>
              <w:top w:val="single" w:sz="4" w:space="0" w:color="auto"/>
              <w:bottom w:val="single" w:sz="4" w:space="0" w:color="auto"/>
              <w:right w:val="single" w:sz="8" w:space="0" w:color="231F20"/>
            </w:tcBorders>
            <w:vAlign w:val="center"/>
          </w:tcPr>
          <w:p w14:paraId="598FDA7E" w14:textId="77777777" w:rsidR="005C191F" w:rsidRPr="00923224" w:rsidRDefault="005C191F" w:rsidP="005C191F">
            <w:pPr>
              <w:rPr>
                <w:sz w:val="17"/>
                <w:szCs w:val="17"/>
              </w:rPr>
            </w:pPr>
            <w:r w:rsidRPr="00923224">
              <w:rPr>
                <w:rFonts w:eastAsia="Times New Roman"/>
                <w:color w:val="231F20"/>
                <w:sz w:val="17"/>
                <w:szCs w:val="17"/>
              </w:rPr>
              <w:t xml:space="preserve">  Sorbik asit – potasyum sorbat</w:t>
            </w:r>
          </w:p>
        </w:tc>
        <w:tc>
          <w:tcPr>
            <w:tcW w:w="1694" w:type="dxa"/>
            <w:tcBorders>
              <w:top w:val="single" w:sz="4" w:space="0" w:color="auto"/>
              <w:bottom w:val="single" w:sz="4" w:space="0" w:color="auto"/>
              <w:right w:val="single" w:sz="8" w:space="0" w:color="231F20"/>
            </w:tcBorders>
            <w:vAlign w:val="center"/>
          </w:tcPr>
          <w:p w14:paraId="7EBDE704" w14:textId="77777777" w:rsidR="005C191F" w:rsidRPr="00923224" w:rsidRDefault="005C191F" w:rsidP="005C191F">
            <w:pPr>
              <w:rPr>
                <w:sz w:val="17"/>
                <w:szCs w:val="17"/>
              </w:rPr>
            </w:pPr>
            <w:r w:rsidRPr="00923224">
              <w:rPr>
                <w:rFonts w:eastAsia="Times New Roman"/>
                <w:color w:val="231F20"/>
                <w:sz w:val="17"/>
                <w:szCs w:val="17"/>
              </w:rPr>
              <w:t xml:space="preserve">  1 000</w:t>
            </w:r>
          </w:p>
        </w:tc>
        <w:tc>
          <w:tcPr>
            <w:tcW w:w="1540" w:type="dxa"/>
            <w:tcBorders>
              <w:top w:val="single" w:sz="4" w:space="0" w:color="auto"/>
              <w:bottom w:val="single" w:sz="4" w:space="0" w:color="auto"/>
              <w:right w:val="single" w:sz="8" w:space="0" w:color="231F20"/>
            </w:tcBorders>
            <w:vAlign w:val="center"/>
          </w:tcPr>
          <w:p w14:paraId="56547D16" w14:textId="77777777" w:rsidR="005C191F" w:rsidRPr="001A67EC" w:rsidRDefault="005C191F" w:rsidP="005C191F">
            <w:pPr>
              <w:rPr>
                <w:sz w:val="17"/>
                <w:szCs w:val="17"/>
              </w:rPr>
            </w:pPr>
            <w:r w:rsidRPr="001A67EC">
              <w:rPr>
                <w:rFonts w:eastAsia="Times New Roman"/>
                <w:color w:val="231F20"/>
                <w:sz w:val="17"/>
                <w:szCs w:val="17"/>
              </w:rPr>
              <w:t xml:space="preserve">  (1) (2)</w:t>
            </w:r>
          </w:p>
        </w:tc>
        <w:tc>
          <w:tcPr>
            <w:tcW w:w="4317" w:type="dxa"/>
            <w:tcBorders>
              <w:top w:val="single" w:sz="4" w:space="0" w:color="auto"/>
              <w:bottom w:val="single" w:sz="4" w:space="0" w:color="auto"/>
            </w:tcBorders>
            <w:vAlign w:val="center"/>
          </w:tcPr>
          <w:p w14:paraId="024F9FEB" w14:textId="77777777" w:rsidR="005C191F" w:rsidRPr="001A67EC" w:rsidRDefault="005C191F" w:rsidP="007A75C2">
            <w:pPr>
              <w:rPr>
                <w:sz w:val="17"/>
                <w:szCs w:val="17"/>
              </w:rPr>
            </w:pPr>
            <w:r w:rsidRPr="001A67EC">
              <w:rPr>
                <w:sz w:val="17"/>
                <w:szCs w:val="17"/>
              </w:rPr>
              <w:t xml:space="preserve">  sadece </w:t>
            </w:r>
            <w:r w:rsidR="007A75C2" w:rsidRPr="001A67EC">
              <w:rPr>
                <w:sz w:val="17"/>
                <w:szCs w:val="17"/>
              </w:rPr>
              <w:t>pıhtılaştırılmış</w:t>
            </w:r>
            <w:r w:rsidRPr="001A67EC">
              <w:rPr>
                <w:sz w:val="17"/>
                <w:szCs w:val="17"/>
              </w:rPr>
              <w:t xml:space="preserve"> süt (geleneksel ürünler hariç) </w:t>
            </w:r>
          </w:p>
        </w:tc>
      </w:tr>
      <w:tr w:rsidR="005C191F" w:rsidRPr="00923224" w14:paraId="51322F4C" w14:textId="77777777" w:rsidTr="009900C3">
        <w:trPr>
          <w:trHeight w:val="558"/>
        </w:trPr>
        <w:tc>
          <w:tcPr>
            <w:tcW w:w="1456" w:type="dxa"/>
            <w:tcBorders>
              <w:right w:val="single" w:sz="8" w:space="0" w:color="231F20"/>
            </w:tcBorders>
            <w:vAlign w:val="center"/>
          </w:tcPr>
          <w:p w14:paraId="5360422F" w14:textId="77777777" w:rsidR="005C191F" w:rsidRPr="00923224" w:rsidRDefault="005C191F" w:rsidP="005C191F">
            <w:pPr>
              <w:rPr>
                <w:sz w:val="17"/>
                <w:szCs w:val="17"/>
              </w:rPr>
            </w:pPr>
          </w:p>
        </w:tc>
        <w:tc>
          <w:tcPr>
            <w:tcW w:w="1778" w:type="dxa"/>
            <w:tcBorders>
              <w:top w:val="single" w:sz="4" w:space="0" w:color="auto"/>
              <w:right w:val="single" w:sz="8" w:space="0" w:color="231F20"/>
            </w:tcBorders>
            <w:vAlign w:val="center"/>
          </w:tcPr>
          <w:p w14:paraId="2ED7F2FF" w14:textId="77777777" w:rsidR="005C191F" w:rsidRPr="00923224" w:rsidRDefault="005C191F" w:rsidP="005C191F">
            <w:pPr>
              <w:rPr>
                <w:rFonts w:eastAsia="Times New Roman"/>
                <w:color w:val="231F20"/>
                <w:sz w:val="17"/>
                <w:szCs w:val="17"/>
              </w:rPr>
            </w:pPr>
          </w:p>
        </w:tc>
        <w:tc>
          <w:tcPr>
            <w:tcW w:w="10770" w:type="dxa"/>
            <w:gridSpan w:val="4"/>
            <w:tcBorders>
              <w:top w:val="single" w:sz="4" w:space="0" w:color="auto"/>
              <w:bottom w:val="single" w:sz="4" w:space="0" w:color="auto"/>
            </w:tcBorders>
            <w:vAlign w:val="center"/>
          </w:tcPr>
          <w:p w14:paraId="2D91E606" w14:textId="77777777" w:rsidR="005C191F" w:rsidRPr="00923224" w:rsidRDefault="005C191F" w:rsidP="005C191F">
            <w:pPr>
              <w:rPr>
                <w:sz w:val="17"/>
                <w:szCs w:val="17"/>
                <w:highlight w:val="yellow"/>
              </w:rPr>
            </w:pPr>
            <w:r w:rsidRPr="00923224">
              <w:rPr>
                <w:rFonts w:eastAsia="Times New Roman"/>
                <w:color w:val="231F20"/>
                <w:sz w:val="17"/>
                <w:szCs w:val="17"/>
              </w:rPr>
              <w:t xml:space="preserve">  (1):     Katkı maddeleri tek başına veya birlikte kullanılabilir.</w:t>
            </w:r>
          </w:p>
        </w:tc>
      </w:tr>
      <w:tr w:rsidR="005C191F" w:rsidRPr="00923224" w14:paraId="455116A4" w14:textId="77777777" w:rsidTr="009900C3">
        <w:trPr>
          <w:trHeight w:val="558"/>
        </w:trPr>
        <w:tc>
          <w:tcPr>
            <w:tcW w:w="1456" w:type="dxa"/>
            <w:tcBorders>
              <w:bottom w:val="single" w:sz="4" w:space="0" w:color="auto"/>
              <w:right w:val="single" w:sz="8" w:space="0" w:color="231F20"/>
            </w:tcBorders>
            <w:vAlign w:val="center"/>
          </w:tcPr>
          <w:p w14:paraId="0D4D5C84" w14:textId="77777777" w:rsidR="005C191F" w:rsidRPr="00923224" w:rsidRDefault="005C191F" w:rsidP="005C191F">
            <w:pPr>
              <w:rPr>
                <w:sz w:val="17"/>
                <w:szCs w:val="17"/>
              </w:rPr>
            </w:pPr>
          </w:p>
        </w:tc>
        <w:tc>
          <w:tcPr>
            <w:tcW w:w="1778" w:type="dxa"/>
            <w:tcBorders>
              <w:bottom w:val="single" w:sz="4" w:space="0" w:color="auto"/>
              <w:right w:val="single" w:sz="8" w:space="0" w:color="231F20"/>
            </w:tcBorders>
            <w:vAlign w:val="center"/>
          </w:tcPr>
          <w:p w14:paraId="6BE2E8A0" w14:textId="77777777" w:rsidR="005C191F" w:rsidRPr="00923224" w:rsidRDefault="005C191F" w:rsidP="005C191F">
            <w:pPr>
              <w:rPr>
                <w:rFonts w:eastAsia="Times New Roman"/>
                <w:color w:val="231F20"/>
                <w:sz w:val="17"/>
                <w:szCs w:val="17"/>
              </w:rPr>
            </w:pPr>
          </w:p>
        </w:tc>
        <w:tc>
          <w:tcPr>
            <w:tcW w:w="10770" w:type="dxa"/>
            <w:gridSpan w:val="4"/>
            <w:tcBorders>
              <w:top w:val="single" w:sz="4" w:space="0" w:color="auto"/>
              <w:bottom w:val="single" w:sz="4" w:space="0" w:color="auto"/>
            </w:tcBorders>
            <w:vAlign w:val="center"/>
          </w:tcPr>
          <w:p w14:paraId="7B03368F" w14:textId="77777777" w:rsidR="005C191F" w:rsidRPr="00923224" w:rsidRDefault="005C191F" w:rsidP="005C191F">
            <w:pPr>
              <w:rPr>
                <w:sz w:val="17"/>
                <w:szCs w:val="17"/>
                <w:highlight w:val="yellow"/>
              </w:rPr>
            </w:pPr>
            <w:r w:rsidRPr="00923224">
              <w:rPr>
                <w:rFonts w:eastAsia="Times New Roman"/>
                <w:color w:val="231F20"/>
                <w:sz w:val="17"/>
                <w:szCs w:val="17"/>
              </w:rPr>
              <w:t xml:space="preserve">  (2):     Maksimum miktar, bu maddelerin toplamı için geçerlidir ve bu miktarlar serbest asit olarak ifade edilir.</w:t>
            </w:r>
          </w:p>
        </w:tc>
      </w:tr>
      <w:tr w:rsidR="005C191F" w:rsidRPr="00923224" w14:paraId="166836A5" w14:textId="77777777" w:rsidTr="009900C3">
        <w:trPr>
          <w:trHeight w:val="694"/>
        </w:trPr>
        <w:tc>
          <w:tcPr>
            <w:tcW w:w="1456" w:type="dxa"/>
            <w:tcBorders>
              <w:top w:val="single" w:sz="4" w:space="0" w:color="auto"/>
              <w:right w:val="single" w:sz="8" w:space="0" w:color="231F20"/>
            </w:tcBorders>
            <w:vAlign w:val="center"/>
          </w:tcPr>
          <w:p w14:paraId="52DE73CF" w14:textId="77777777" w:rsidR="005C191F" w:rsidRPr="00923224" w:rsidRDefault="005C191F" w:rsidP="005C191F">
            <w:pPr>
              <w:rPr>
                <w:sz w:val="17"/>
                <w:szCs w:val="17"/>
              </w:rPr>
            </w:pPr>
            <w:r w:rsidRPr="00923224">
              <w:rPr>
                <w:rFonts w:eastAsia="Times New Roman"/>
                <w:b/>
                <w:bCs/>
                <w:color w:val="231F20"/>
                <w:w w:val="93"/>
                <w:sz w:val="17"/>
                <w:szCs w:val="17"/>
              </w:rPr>
              <w:t>01.4</w:t>
            </w:r>
          </w:p>
        </w:tc>
        <w:tc>
          <w:tcPr>
            <w:tcW w:w="12548" w:type="dxa"/>
            <w:gridSpan w:val="5"/>
            <w:tcBorders>
              <w:top w:val="single" w:sz="4" w:space="0" w:color="auto"/>
              <w:bottom w:val="single" w:sz="4" w:space="0" w:color="auto"/>
            </w:tcBorders>
            <w:vAlign w:val="center"/>
          </w:tcPr>
          <w:p w14:paraId="3B0DAB0F" w14:textId="77777777" w:rsidR="005C191F" w:rsidRPr="00923224" w:rsidRDefault="005C191F" w:rsidP="005C191F">
            <w:pPr>
              <w:rPr>
                <w:sz w:val="17"/>
                <w:szCs w:val="17"/>
                <w:highlight w:val="yellow"/>
              </w:rPr>
            </w:pPr>
            <w:r w:rsidRPr="00923224">
              <w:rPr>
                <w:rFonts w:eastAsia="Times New Roman"/>
                <w:b/>
                <w:bCs/>
                <w:color w:val="231F20"/>
                <w:sz w:val="17"/>
                <w:szCs w:val="17"/>
              </w:rPr>
              <w:t xml:space="preserve">  Aromalandırılmış fermente süt ürünleri, ısıl işlem görmüş ürünler dahil</w:t>
            </w:r>
          </w:p>
        </w:tc>
      </w:tr>
      <w:tr w:rsidR="005C191F" w:rsidRPr="00923224" w14:paraId="767E983D" w14:textId="77777777" w:rsidTr="009900C3">
        <w:trPr>
          <w:trHeight w:val="484"/>
        </w:trPr>
        <w:tc>
          <w:tcPr>
            <w:tcW w:w="1456" w:type="dxa"/>
            <w:tcBorders>
              <w:right w:val="single" w:sz="8" w:space="0" w:color="231F20"/>
            </w:tcBorders>
            <w:vAlign w:val="center"/>
          </w:tcPr>
          <w:p w14:paraId="37050367" w14:textId="77777777" w:rsidR="005C191F" w:rsidRPr="00923224" w:rsidRDefault="005C191F" w:rsidP="005C191F">
            <w:pPr>
              <w:rPr>
                <w:sz w:val="17"/>
                <w:szCs w:val="17"/>
              </w:rPr>
            </w:pPr>
          </w:p>
        </w:tc>
        <w:tc>
          <w:tcPr>
            <w:tcW w:w="1778" w:type="dxa"/>
            <w:tcBorders>
              <w:top w:val="single" w:sz="4" w:space="0" w:color="auto"/>
              <w:bottom w:val="single" w:sz="4" w:space="0" w:color="auto"/>
              <w:right w:val="single" w:sz="8" w:space="0" w:color="231F20"/>
            </w:tcBorders>
            <w:vAlign w:val="center"/>
          </w:tcPr>
          <w:p w14:paraId="56604761" w14:textId="77777777" w:rsidR="005C191F" w:rsidRPr="00923224" w:rsidRDefault="005C191F" w:rsidP="005C191F">
            <w:pPr>
              <w:rPr>
                <w:rFonts w:eastAsia="Times New Roman"/>
                <w:color w:val="231F20"/>
                <w:sz w:val="17"/>
                <w:szCs w:val="17"/>
              </w:rPr>
            </w:pPr>
          </w:p>
          <w:p w14:paraId="469F4096" w14:textId="77777777" w:rsidR="005C191F" w:rsidRPr="00923224" w:rsidRDefault="005C191F" w:rsidP="005C191F">
            <w:pPr>
              <w:rPr>
                <w:rFonts w:eastAsia="Times New Roman"/>
                <w:color w:val="231F20"/>
                <w:sz w:val="17"/>
                <w:szCs w:val="17"/>
              </w:rPr>
            </w:pPr>
            <w:r w:rsidRPr="00923224">
              <w:rPr>
                <w:rFonts w:eastAsia="Times New Roman"/>
                <w:color w:val="231F20"/>
                <w:sz w:val="17"/>
                <w:szCs w:val="17"/>
              </w:rPr>
              <w:t xml:space="preserve">  Grup I</w:t>
            </w:r>
          </w:p>
          <w:p w14:paraId="667D86FE" w14:textId="77777777" w:rsidR="005C191F" w:rsidRPr="00923224" w:rsidRDefault="005C191F" w:rsidP="005C191F">
            <w:pPr>
              <w:rPr>
                <w:sz w:val="17"/>
                <w:szCs w:val="17"/>
              </w:rPr>
            </w:pPr>
          </w:p>
        </w:tc>
        <w:tc>
          <w:tcPr>
            <w:tcW w:w="3219" w:type="dxa"/>
            <w:tcBorders>
              <w:top w:val="single" w:sz="4" w:space="0" w:color="auto"/>
              <w:bottom w:val="single" w:sz="4" w:space="0" w:color="auto"/>
              <w:right w:val="single" w:sz="8" w:space="0" w:color="231F20"/>
            </w:tcBorders>
            <w:vAlign w:val="center"/>
          </w:tcPr>
          <w:p w14:paraId="78B0A991" w14:textId="77777777" w:rsidR="005C191F" w:rsidRPr="00923224" w:rsidRDefault="005C191F" w:rsidP="005C191F">
            <w:pPr>
              <w:rPr>
                <w:sz w:val="17"/>
                <w:szCs w:val="17"/>
              </w:rPr>
            </w:pPr>
            <w:r w:rsidRPr="00923224">
              <w:rPr>
                <w:rFonts w:eastAsia="Times New Roman"/>
                <w:color w:val="231F20"/>
                <w:sz w:val="17"/>
                <w:szCs w:val="17"/>
              </w:rPr>
              <w:t xml:space="preserve">  Katkı maddeleri</w:t>
            </w:r>
          </w:p>
        </w:tc>
        <w:tc>
          <w:tcPr>
            <w:tcW w:w="1694" w:type="dxa"/>
            <w:tcBorders>
              <w:top w:val="single" w:sz="4" w:space="0" w:color="auto"/>
              <w:bottom w:val="single" w:sz="4" w:space="0" w:color="auto"/>
              <w:right w:val="single" w:sz="8" w:space="0" w:color="231F20"/>
            </w:tcBorders>
            <w:vAlign w:val="center"/>
          </w:tcPr>
          <w:p w14:paraId="2C662413" w14:textId="77777777" w:rsidR="005C191F" w:rsidRPr="00923224" w:rsidRDefault="005C191F" w:rsidP="005C191F">
            <w:pPr>
              <w:rPr>
                <w:sz w:val="17"/>
                <w:szCs w:val="17"/>
              </w:rPr>
            </w:pPr>
          </w:p>
        </w:tc>
        <w:tc>
          <w:tcPr>
            <w:tcW w:w="1540" w:type="dxa"/>
            <w:tcBorders>
              <w:top w:val="single" w:sz="4" w:space="0" w:color="auto"/>
              <w:bottom w:val="single" w:sz="4" w:space="0" w:color="auto"/>
              <w:right w:val="single" w:sz="8" w:space="0" w:color="231F20"/>
            </w:tcBorders>
            <w:vAlign w:val="center"/>
          </w:tcPr>
          <w:p w14:paraId="6582C53E" w14:textId="77777777" w:rsidR="005C191F" w:rsidRPr="00923224" w:rsidRDefault="005C191F" w:rsidP="005C191F">
            <w:pPr>
              <w:rPr>
                <w:sz w:val="17"/>
                <w:szCs w:val="17"/>
              </w:rPr>
            </w:pPr>
          </w:p>
        </w:tc>
        <w:tc>
          <w:tcPr>
            <w:tcW w:w="4317" w:type="dxa"/>
            <w:tcBorders>
              <w:top w:val="single" w:sz="4" w:space="0" w:color="auto"/>
              <w:bottom w:val="single" w:sz="4" w:space="0" w:color="auto"/>
            </w:tcBorders>
            <w:vAlign w:val="center"/>
          </w:tcPr>
          <w:p w14:paraId="64D5BB48" w14:textId="77777777" w:rsidR="005C191F" w:rsidRPr="00923224" w:rsidRDefault="005C191F" w:rsidP="005C191F">
            <w:pPr>
              <w:rPr>
                <w:sz w:val="17"/>
                <w:szCs w:val="17"/>
              </w:rPr>
            </w:pPr>
          </w:p>
        </w:tc>
      </w:tr>
      <w:tr w:rsidR="005C191F" w:rsidRPr="00923224" w14:paraId="05190D50" w14:textId="77777777" w:rsidTr="00D37594">
        <w:trPr>
          <w:trHeight w:val="819"/>
        </w:trPr>
        <w:tc>
          <w:tcPr>
            <w:tcW w:w="1456" w:type="dxa"/>
            <w:tcBorders>
              <w:right w:val="single" w:sz="8" w:space="0" w:color="231F20"/>
            </w:tcBorders>
            <w:vAlign w:val="center"/>
          </w:tcPr>
          <w:p w14:paraId="71A34941" w14:textId="77777777" w:rsidR="005C191F" w:rsidRPr="00923224" w:rsidRDefault="005C191F" w:rsidP="005C191F">
            <w:pPr>
              <w:rPr>
                <w:sz w:val="17"/>
                <w:szCs w:val="17"/>
              </w:rPr>
            </w:pPr>
          </w:p>
        </w:tc>
        <w:tc>
          <w:tcPr>
            <w:tcW w:w="1778" w:type="dxa"/>
            <w:tcBorders>
              <w:top w:val="single" w:sz="4" w:space="0" w:color="auto"/>
              <w:bottom w:val="single" w:sz="4" w:space="0" w:color="auto"/>
              <w:right w:val="single" w:sz="8" w:space="0" w:color="231F20"/>
            </w:tcBorders>
            <w:vAlign w:val="center"/>
          </w:tcPr>
          <w:p w14:paraId="203E2E70" w14:textId="77777777" w:rsidR="005C191F" w:rsidRPr="00923224" w:rsidRDefault="005C191F" w:rsidP="005C191F">
            <w:pPr>
              <w:rPr>
                <w:rFonts w:eastAsia="Times New Roman"/>
                <w:color w:val="231F20"/>
                <w:sz w:val="17"/>
                <w:szCs w:val="17"/>
              </w:rPr>
            </w:pPr>
            <w:r w:rsidRPr="00923224">
              <w:rPr>
                <w:rFonts w:eastAsia="Times New Roman"/>
                <w:color w:val="231F20"/>
                <w:sz w:val="17"/>
                <w:szCs w:val="17"/>
              </w:rPr>
              <w:t xml:space="preserve">  Grup II</w:t>
            </w:r>
          </w:p>
        </w:tc>
        <w:tc>
          <w:tcPr>
            <w:tcW w:w="3219" w:type="dxa"/>
            <w:tcBorders>
              <w:top w:val="single" w:sz="4" w:space="0" w:color="auto"/>
              <w:bottom w:val="single" w:sz="4" w:space="0" w:color="auto"/>
              <w:right w:val="single" w:sz="8" w:space="0" w:color="231F20"/>
            </w:tcBorders>
            <w:vAlign w:val="center"/>
          </w:tcPr>
          <w:p w14:paraId="0C8840DA" w14:textId="77777777" w:rsidR="005C191F" w:rsidRPr="00923224" w:rsidRDefault="005C191F" w:rsidP="005C191F">
            <w:pPr>
              <w:ind w:left="75"/>
              <w:rPr>
                <w:rFonts w:eastAsia="Times New Roman"/>
                <w:color w:val="231F20"/>
                <w:sz w:val="17"/>
                <w:szCs w:val="17"/>
              </w:rPr>
            </w:pPr>
            <w:r w:rsidRPr="00923224">
              <w:rPr>
                <w:rFonts w:eastAsia="Times New Roman"/>
                <w:color w:val="231F20"/>
                <w:sz w:val="17"/>
                <w:szCs w:val="17"/>
              </w:rPr>
              <w:t>Quantum satis prensibine göre kullanımına izin verilen gıda renklendiricileri</w:t>
            </w:r>
          </w:p>
        </w:tc>
        <w:tc>
          <w:tcPr>
            <w:tcW w:w="1694" w:type="dxa"/>
            <w:tcBorders>
              <w:top w:val="single" w:sz="4" w:space="0" w:color="auto"/>
              <w:bottom w:val="single" w:sz="4" w:space="0" w:color="auto"/>
              <w:right w:val="single" w:sz="8" w:space="0" w:color="231F20"/>
            </w:tcBorders>
            <w:vAlign w:val="center"/>
          </w:tcPr>
          <w:p w14:paraId="622CAD94" w14:textId="77777777" w:rsidR="005C191F" w:rsidRPr="00923224" w:rsidRDefault="005C191F" w:rsidP="005C191F">
            <w:pPr>
              <w:ind w:left="95"/>
              <w:rPr>
                <w:sz w:val="17"/>
                <w:szCs w:val="17"/>
              </w:rPr>
            </w:pPr>
            <w:r w:rsidRPr="00923224">
              <w:rPr>
                <w:rFonts w:eastAsia="Times New Roman"/>
                <w:i/>
                <w:iCs/>
                <w:color w:val="231F20"/>
                <w:sz w:val="17"/>
                <w:szCs w:val="17"/>
              </w:rPr>
              <w:t>quantum satis</w:t>
            </w:r>
          </w:p>
        </w:tc>
        <w:tc>
          <w:tcPr>
            <w:tcW w:w="1540" w:type="dxa"/>
            <w:tcBorders>
              <w:top w:val="single" w:sz="4" w:space="0" w:color="auto"/>
              <w:bottom w:val="single" w:sz="4" w:space="0" w:color="auto"/>
              <w:right w:val="single" w:sz="8" w:space="0" w:color="231F20"/>
            </w:tcBorders>
            <w:vAlign w:val="center"/>
          </w:tcPr>
          <w:p w14:paraId="670C046B" w14:textId="77777777" w:rsidR="005C191F" w:rsidRPr="00923224" w:rsidRDefault="005C191F" w:rsidP="005C191F">
            <w:pPr>
              <w:rPr>
                <w:sz w:val="17"/>
                <w:szCs w:val="17"/>
              </w:rPr>
            </w:pPr>
            <w:r w:rsidRPr="00923224">
              <w:rPr>
                <w:rFonts w:eastAsia="Times New Roman"/>
                <w:color w:val="231F20"/>
                <w:sz w:val="17"/>
                <w:szCs w:val="17"/>
              </w:rPr>
              <w:t xml:space="preserve">  (74)</w:t>
            </w:r>
          </w:p>
        </w:tc>
        <w:tc>
          <w:tcPr>
            <w:tcW w:w="4317" w:type="dxa"/>
            <w:tcBorders>
              <w:top w:val="single" w:sz="4" w:space="0" w:color="auto"/>
              <w:bottom w:val="single" w:sz="4" w:space="0" w:color="auto"/>
            </w:tcBorders>
            <w:vAlign w:val="center"/>
          </w:tcPr>
          <w:p w14:paraId="53126E29" w14:textId="77777777" w:rsidR="005C191F" w:rsidRPr="00923224" w:rsidRDefault="005C191F" w:rsidP="005C191F">
            <w:pPr>
              <w:rPr>
                <w:sz w:val="17"/>
                <w:szCs w:val="17"/>
              </w:rPr>
            </w:pPr>
          </w:p>
        </w:tc>
      </w:tr>
      <w:tr w:rsidR="005C191F" w:rsidRPr="00923224" w14:paraId="1E97D39C" w14:textId="77777777" w:rsidTr="009900C3">
        <w:trPr>
          <w:trHeight w:val="836"/>
        </w:trPr>
        <w:tc>
          <w:tcPr>
            <w:tcW w:w="1456" w:type="dxa"/>
            <w:tcBorders>
              <w:right w:val="single" w:sz="8" w:space="0" w:color="231F20"/>
            </w:tcBorders>
            <w:vAlign w:val="center"/>
          </w:tcPr>
          <w:p w14:paraId="2D20778D" w14:textId="77777777" w:rsidR="005C191F" w:rsidRPr="00923224" w:rsidRDefault="005C191F" w:rsidP="00BF3945">
            <w:pPr>
              <w:rPr>
                <w:sz w:val="17"/>
                <w:szCs w:val="17"/>
              </w:rPr>
            </w:pPr>
          </w:p>
        </w:tc>
        <w:tc>
          <w:tcPr>
            <w:tcW w:w="1778" w:type="dxa"/>
            <w:tcBorders>
              <w:top w:val="single" w:sz="4" w:space="0" w:color="auto"/>
              <w:bottom w:val="single" w:sz="4" w:space="0" w:color="auto"/>
              <w:right w:val="single" w:sz="8" w:space="0" w:color="231F20"/>
            </w:tcBorders>
            <w:vAlign w:val="center"/>
          </w:tcPr>
          <w:p w14:paraId="51972C9F" w14:textId="77777777" w:rsidR="005C191F" w:rsidRPr="00923224" w:rsidRDefault="005C191F" w:rsidP="00BF3945">
            <w:pPr>
              <w:rPr>
                <w:sz w:val="17"/>
                <w:szCs w:val="17"/>
              </w:rPr>
            </w:pPr>
            <w:r w:rsidRPr="00923224">
              <w:rPr>
                <w:rFonts w:eastAsia="Times New Roman"/>
                <w:color w:val="231F20"/>
                <w:sz w:val="17"/>
                <w:szCs w:val="17"/>
              </w:rPr>
              <w:t xml:space="preserve">  Grup III</w:t>
            </w:r>
          </w:p>
        </w:tc>
        <w:tc>
          <w:tcPr>
            <w:tcW w:w="3219" w:type="dxa"/>
            <w:tcBorders>
              <w:top w:val="single" w:sz="4" w:space="0" w:color="auto"/>
              <w:bottom w:val="single" w:sz="4" w:space="0" w:color="auto"/>
              <w:right w:val="single" w:sz="8" w:space="0" w:color="231F20"/>
            </w:tcBorders>
            <w:vAlign w:val="center"/>
          </w:tcPr>
          <w:p w14:paraId="2F97A5C8" w14:textId="77777777" w:rsidR="005C191F" w:rsidRPr="00923224" w:rsidRDefault="005C191F" w:rsidP="00485A20">
            <w:pPr>
              <w:ind w:left="75"/>
              <w:rPr>
                <w:sz w:val="17"/>
                <w:szCs w:val="17"/>
              </w:rPr>
            </w:pPr>
            <w:r w:rsidRPr="00923224">
              <w:rPr>
                <w:rFonts w:eastAsia="Times New Roman"/>
                <w:color w:val="231F20"/>
                <w:sz w:val="17"/>
                <w:szCs w:val="17"/>
              </w:rPr>
              <w:t>Birlikte kullanımlarında maksimum miktar belirlenmiş olan gıda renklendiricileri</w:t>
            </w:r>
          </w:p>
        </w:tc>
        <w:tc>
          <w:tcPr>
            <w:tcW w:w="1694" w:type="dxa"/>
            <w:tcBorders>
              <w:top w:val="single" w:sz="4" w:space="0" w:color="auto"/>
              <w:bottom w:val="single" w:sz="4" w:space="0" w:color="auto"/>
              <w:right w:val="single" w:sz="8" w:space="0" w:color="231F20"/>
            </w:tcBorders>
            <w:vAlign w:val="center"/>
          </w:tcPr>
          <w:p w14:paraId="67BFB136" w14:textId="77777777" w:rsidR="005C191F" w:rsidRPr="00923224" w:rsidRDefault="005C191F" w:rsidP="00485A20">
            <w:pPr>
              <w:ind w:left="95"/>
              <w:rPr>
                <w:sz w:val="17"/>
                <w:szCs w:val="17"/>
              </w:rPr>
            </w:pPr>
            <w:r w:rsidRPr="00923224">
              <w:rPr>
                <w:rFonts w:eastAsia="Times New Roman"/>
                <w:color w:val="231F20"/>
                <w:sz w:val="17"/>
                <w:szCs w:val="17"/>
              </w:rPr>
              <w:t>150</w:t>
            </w:r>
          </w:p>
        </w:tc>
        <w:tc>
          <w:tcPr>
            <w:tcW w:w="1540" w:type="dxa"/>
            <w:tcBorders>
              <w:top w:val="single" w:sz="4" w:space="0" w:color="auto"/>
              <w:bottom w:val="single" w:sz="4" w:space="0" w:color="auto"/>
              <w:right w:val="single" w:sz="8" w:space="0" w:color="231F20"/>
            </w:tcBorders>
            <w:vAlign w:val="center"/>
          </w:tcPr>
          <w:p w14:paraId="3FFE505D" w14:textId="77777777" w:rsidR="005C191F" w:rsidRPr="00923224" w:rsidRDefault="005C191F" w:rsidP="00BF3945">
            <w:pPr>
              <w:rPr>
                <w:sz w:val="17"/>
                <w:szCs w:val="17"/>
              </w:rPr>
            </w:pPr>
            <w:r w:rsidRPr="00923224">
              <w:rPr>
                <w:rFonts w:eastAsia="Times New Roman"/>
                <w:color w:val="231F20"/>
                <w:sz w:val="17"/>
                <w:szCs w:val="17"/>
              </w:rPr>
              <w:t xml:space="preserve">  (74)</w:t>
            </w:r>
          </w:p>
        </w:tc>
        <w:tc>
          <w:tcPr>
            <w:tcW w:w="4317" w:type="dxa"/>
            <w:tcBorders>
              <w:top w:val="single" w:sz="4" w:space="0" w:color="auto"/>
              <w:bottom w:val="single" w:sz="4" w:space="0" w:color="auto"/>
            </w:tcBorders>
            <w:vAlign w:val="center"/>
          </w:tcPr>
          <w:p w14:paraId="1A5DE145" w14:textId="77777777" w:rsidR="005C191F" w:rsidRPr="00923224" w:rsidRDefault="005C191F" w:rsidP="00BF3945">
            <w:pPr>
              <w:rPr>
                <w:sz w:val="17"/>
                <w:szCs w:val="17"/>
              </w:rPr>
            </w:pPr>
          </w:p>
        </w:tc>
      </w:tr>
    </w:tbl>
    <w:p w14:paraId="419DBC59" w14:textId="77777777" w:rsidR="00D65258" w:rsidRPr="00923224" w:rsidRDefault="00D65258">
      <w:pPr>
        <w:rPr>
          <w:sz w:val="17"/>
          <w:szCs w:val="17"/>
        </w:rPr>
        <w:sectPr w:rsidR="00D65258" w:rsidRPr="00923224" w:rsidSect="00D37594">
          <w:type w:val="continuous"/>
          <w:pgSz w:w="16840" w:h="11906" w:orient="landscape"/>
          <w:pgMar w:top="1237" w:right="958" w:bottom="865" w:left="1080" w:header="0" w:footer="0" w:gutter="0"/>
          <w:cols w:space="708" w:equalWidth="0">
            <w:col w:w="14800" w:space="100"/>
          </w:cols>
        </w:sectPr>
      </w:pPr>
    </w:p>
    <w:p w14:paraId="5B4F7068" w14:textId="77777777" w:rsidR="00D65258" w:rsidRPr="00923224" w:rsidRDefault="00D65258">
      <w:pPr>
        <w:spacing w:line="1" w:lineRule="exact"/>
        <w:rPr>
          <w:sz w:val="17"/>
          <w:szCs w:val="17"/>
        </w:rPr>
      </w:pPr>
      <w:bookmarkStart w:id="4" w:name="page58"/>
      <w:bookmarkEnd w:id="4"/>
    </w:p>
    <w:p w14:paraId="119829F7" w14:textId="77777777" w:rsidR="00D37594" w:rsidRPr="00923224" w:rsidRDefault="00D37594" w:rsidP="007A43EC">
      <w:pPr>
        <w:jc w:val="center"/>
        <w:rPr>
          <w:rFonts w:eastAsia="Times New Roman"/>
          <w:color w:val="231F20"/>
          <w:sz w:val="17"/>
          <w:szCs w:val="17"/>
        </w:rPr>
        <w:sectPr w:rsidR="00D37594" w:rsidRPr="00923224">
          <w:pgSz w:w="16840" w:h="11906" w:orient="landscape"/>
          <w:pgMar w:top="1237" w:right="958" w:bottom="865" w:left="1080" w:header="0" w:footer="0" w:gutter="0"/>
          <w:cols w:space="708" w:equalWidth="0">
            <w:col w:w="14800"/>
          </w:cols>
        </w:sectPr>
      </w:pPr>
    </w:p>
    <w:tbl>
      <w:tblPr>
        <w:tblW w:w="14023" w:type="dxa"/>
        <w:tblInd w:w="658" w:type="dxa"/>
        <w:tblLayout w:type="fixed"/>
        <w:tblCellMar>
          <w:left w:w="0" w:type="dxa"/>
          <w:right w:w="0" w:type="dxa"/>
        </w:tblCellMar>
        <w:tblLook w:val="04A0" w:firstRow="1" w:lastRow="0" w:firstColumn="1" w:lastColumn="0" w:noHBand="0" w:noVBand="1"/>
      </w:tblPr>
      <w:tblGrid>
        <w:gridCol w:w="1330"/>
        <w:gridCol w:w="1722"/>
        <w:gridCol w:w="3233"/>
        <w:gridCol w:w="1750"/>
        <w:gridCol w:w="1498"/>
        <w:gridCol w:w="4465"/>
        <w:gridCol w:w="25"/>
      </w:tblGrid>
      <w:tr w:rsidR="007E13E3" w:rsidRPr="00923224" w14:paraId="3ABFAFAC" w14:textId="77777777" w:rsidTr="001A67EC">
        <w:trPr>
          <w:trHeight w:val="692"/>
        </w:trPr>
        <w:tc>
          <w:tcPr>
            <w:tcW w:w="1330" w:type="dxa"/>
            <w:tcBorders>
              <w:top w:val="single" w:sz="4" w:space="0" w:color="auto"/>
              <w:bottom w:val="single" w:sz="4" w:space="0" w:color="auto"/>
              <w:right w:val="single" w:sz="8" w:space="0" w:color="231F20"/>
            </w:tcBorders>
            <w:vAlign w:val="center"/>
          </w:tcPr>
          <w:p w14:paraId="158E9697" w14:textId="77777777" w:rsidR="007E13E3" w:rsidRPr="00923224" w:rsidRDefault="007E13E3" w:rsidP="007A43EC">
            <w:pPr>
              <w:jc w:val="center"/>
              <w:rPr>
                <w:sz w:val="17"/>
                <w:szCs w:val="17"/>
              </w:rPr>
            </w:pPr>
            <w:r w:rsidRPr="00923224">
              <w:rPr>
                <w:rFonts w:eastAsia="Times New Roman"/>
                <w:color w:val="231F20"/>
                <w:sz w:val="17"/>
                <w:szCs w:val="17"/>
              </w:rPr>
              <w:t>Kategori numarası</w:t>
            </w:r>
          </w:p>
        </w:tc>
        <w:tc>
          <w:tcPr>
            <w:tcW w:w="1722" w:type="dxa"/>
            <w:tcBorders>
              <w:top w:val="single" w:sz="4" w:space="0" w:color="auto"/>
              <w:bottom w:val="single" w:sz="4" w:space="0" w:color="auto"/>
              <w:right w:val="single" w:sz="8" w:space="0" w:color="231F20"/>
            </w:tcBorders>
            <w:vAlign w:val="center"/>
          </w:tcPr>
          <w:p w14:paraId="1A33D8A1" w14:textId="77777777" w:rsidR="007E13E3" w:rsidRPr="00923224" w:rsidRDefault="007E13E3" w:rsidP="007A43EC">
            <w:pPr>
              <w:ind w:left="80"/>
              <w:jc w:val="center"/>
              <w:rPr>
                <w:rFonts w:eastAsia="Times New Roman"/>
                <w:color w:val="231F20"/>
                <w:sz w:val="17"/>
                <w:szCs w:val="17"/>
              </w:rPr>
            </w:pPr>
            <w:r w:rsidRPr="00923224">
              <w:rPr>
                <w:rFonts w:eastAsia="Times New Roman"/>
                <w:color w:val="231F20"/>
                <w:sz w:val="17"/>
                <w:szCs w:val="17"/>
              </w:rPr>
              <w:t>E-kodu</w:t>
            </w:r>
          </w:p>
        </w:tc>
        <w:tc>
          <w:tcPr>
            <w:tcW w:w="3233" w:type="dxa"/>
            <w:tcBorders>
              <w:top w:val="single" w:sz="4" w:space="0" w:color="auto"/>
              <w:bottom w:val="single" w:sz="4" w:space="0" w:color="auto"/>
              <w:right w:val="single" w:sz="8" w:space="0" w:color="231F20"/>
            </w:tcBorders>
            <w:vAlign w:val="center"/>
          </w:tcPr>
          <w:p w14:paraId="520A4DB0" w14:textId="77777777" w:rsidR="007E13E3" w:rsidRPr="00923224" w:rsidRDefault="007E13E3" w:rsidP="007A43EC">
            <w:pPr>
              <w:ind w:left="80"/>
              <w:jc w:val="center"/>
              <w:rPr>
                <w:rFonts w:eastAsia="Times New Roman"/>
                <w:color w:val="231F20"/>
                <w:sz w:val="17"/>
                <w:szCs w:val="17"/>
              </w:rPr>
            </w:pPr>
            <w:r w:rsidRPr="00923224">
              <w:rPr>
                <w:rFonts w:eastAsia="Times New Roman"/>
                <w:color w:val="231F20"/>
                <w:sz w:val="17"/>
                <w:szCs w:val="17"/>
              </w:rPr>
              <w:t>Adı</w:t>
            </w:r>
          </w:p>
        </w:tc>
        <w:tc>
          <w:tcPr>
            <w:tcW w:w="1750" w:type="dxa"/>
            <w:tcBorders>
              <w:top w:val="single" w:sz="4" w:space="0" w:color="auto"/>
              <w:bottom w:val="single" w:sz="4" w:space="0" w:color="auto"/>
              <w:right w:val="single" w:sz="8" w:space="0" w:color="231F20"/>
            </w:tcBorders>
            <w:vAlign w:val="center"/>
          </w:tcPr>
          <w:p w14:paraId="7053316D" w14:textId="77777777" w:rsidR="007E13E3" w:rsidRPr="00923224" w:rsidRDefault="007E13E3" w:rsidP="007A43EC">
            <w:pPr>
              <w:ind w:left="80"/>
              <w:jc w:val="center"/>
              <w:rPr>
                <w:rFonts w:eastAsia="Times New Roman"/>
                <w:color w:val="231F20"/>
                <w:sz w:val="17"/>
                <w:szCs w:val="17"/>
              </w:rPr>
            </w:pPr>
            <w:r w:rsidRPr="00923224">
              <w:rPr>
                <w:rFonts w:eastAsia="Times New Roman"/>
                <w:color w:val="231F20"/>
                <w:sz w:val="17"/>
                <w:szCs w:val="17"/>
              </w:rPr>
              <w:t>Maksimum miktar (</w:t>
            </w:r>
            <w:r w:rsidR="005073D8" w:rsidRPr="00923224">
              <w:rPr>
                <w:rFonts w:eastAsia="Times New Roman"/>
                <w:color w:val="231F20"/>
                <w:sz w:val="17"/>
                <w:szCs w:val="17"/>
              </w:rPr>
              <w:t>mg/l veya mg/kg</w:t>
            </w:r>
            <w:r w:rsidRPr="00923224">
              <w:rPr>
                <w:rFonts w:eastAsia="Times New Roman"/>
                <w:color w:val="231F20"/>
                <w:sz w:val="17"/>
                <w:szCs w:val="17"/>
              </w:rPr>
              <w:t>)</w:t>
            </w:r>
          </w:p>
        </w:tc>
        <w:tc>
          <w:tcPr>
            <w:tcW w:w="1498" w:type="dxa"/>
            <w:tcBorders>
              <w:top w:val="single" w:sz="4" w:space="0" w:color="auto"/>
              <w:bottom w:val="single" w:sz="4" w:space="0" w:color="auto"/>
              <w:right w:val="single" w:sz="8" w:space="0" w:color="231F20"/>
            </w:tcBorders>
            <w:vAlign w:val="center"/>
          </w:tcPr>
          <w:p w14:paraId="429C104B" w14:textId="77777777" w:rsidR="007E13E3" w:rsidRPr="00923224" w:rsidRDefault="007E13E3" w:rsidP="007A43EC">
            <w:pPr>
              <w:ind w:left="60"/>
              <w:jc w:val="center"/>
              <w:rPr>
                <w:rFonts w:eastAsia="Times New Roman"/>
                <w:color w:val="231F20"/>
                <w:sz w:val="17"/>
                <w:szCs w:val="17"/>
              </w:rPr>
            </w:pPr>
            <w:r w:rsidRPr="00923224">
              <w:rPr>
                <w:rFonts w:eastAsia="Times New Roman"/>
                <w:color w:val="231F20"/>
                <w:sz w:val="17"/>
                <w:szCs w:val="17"/>
              </w:rPr>
              <w:t>Dipnotlar</w:t>
            </w:r>
          </w:p>
        </w:tc>
        <w:tc>
          <w:tcPr>
            <w:tcW w:w="4465" w:type="dxa"/>
            <w:tcBorders>
              <w:top w:val="single" w:sz="4" w:space="0" w:color="auto"/>
              <w:bottom w:val="single" w:sz="4" w:space="0" w:color="auto"/>
            </w:tcBorders>
            <w:vAlign w:val="center"/>
          </w:tcPr>
          <w:p w14:paraId="7829E416" w14:textId="77777777" w:rsidR="007E13E3" w:rsidRPr="00923224" w:rsidRDefault="007E13E3" w:rsidP="007A43EC">
            <w:pPr>
              <w:jc w:val="center"/>
              <w:rPr>
                <w:sz w:val="17"/>
                <w:szCs w:val="17"/>
              </w:rPr>
            </w:pPr>
            <w:r w:rsidRPr="00923224">
              <w:rPr>
                <w:rFonts w:eastAsia="Times New Roman"/>
                <w:color w:val="231F20"/>
                <w:sz w:val="17"/>
                <w:szCs w:val="17"/>
              </w:rPr>
              <w:t>Sınırlamalar/istisnalar</w:t>
            </w:r>
          </w:p>
        </w:tc>
        <w:tc>
          <w:tcPr>
            <w:tcW w:w="25" w:type="dxa"/>
            <w:tcBorders>
              <w:top w:val="single" w:sz="4" w:space="0" w:color="auto"/>
              <w:bottom w:val="single" w:sz="4" w:space="0" w:color="auto"/>
            </w:tcBorders>
            <w:vAlign w:val="center"/>
          </w:tcPr>
          <w:p w14:paraId="7A200DD5" w14:textId="77777777" w:rsidR="007E13E3" w:rsidRPr="00923224" w:rsidRDefault="007E13E3" w:rsidP="005C490F">
            <w:pPr>
              <w:rPr>
                <w:sz w:val="17"/>
                <w:szCs w:val="17"/>
              </w:rPr>
            </w:pPr>
          </w:p>
        </w:tc>
      </w:tr>
      <w:tr w:rsidR="007E13E3" w:rsidRPr="00923224" w14:paraId="37008522" w14:textId="77777777" w:rsidTr="00D37594">
        <w:trPr>
          <w:trHeight w:val="517"/>
        </w:trPr>
        <w:tc>
          <w:tcPr>
            <w:tcW w:w="1330" w:type="dxa"/>
            <w:tcBorders>
              <w:top w:val="single" w:sz="4" w:space="0" w:color="auto"/>
              <w:right w:val="single" w:sz="8" w:space="0" w:color="231F20"/>
            </w:tcBorders>
            <w:vAlign w:val="center"/>
          </w:tcPr>
          <w:p w14:paraId="66C326BC" w14:textId="77777777" w:rsidR="007E13E3" w:rsidRPr="00923224" w:rsidRDefault="007E13E3" w:rsidP="005C490F">
            <w:pPr>
              <w:rPr>
                <w:sz w:val="17"/>
                <w:szCs w:val="17"/>
              </w:rPr>
            </w:pPr>
          </w:p>
        </w:tc>
        <w:tc>
          <w:tcPr>
            <w:tcW w:w="1722" w:type="dxa"/>
            <w:tcBorders>
              <w:top w:val="single" w:sz="4" w:space="0" w:color="auto"/>
              <w:bottom w:val="single" w:sz="4" w:space="0" w:color="auto"/>
              <w:right w:val="single" w:sz="8" w:space="0" w:color="231F20"/>
            </w:tcBorders>
            <w:vAlign w:val="center"/>
          </w:tcPr>
          <w:p w14:paraId="67B1DE8D" w14:textId="77777777" w:rsidR="007E13E3" w:rsidRPr="00923224" w:rsidRDefault="007E13E3" w:rsidP="005C490F">
            <w:pPr>
              <w:ind w:left="80"/>
              <w:rPr>
                <w:rFonts w:eastAsia="Times New Roman"/>
                <w:color w:val="231F20"/>
                <w:sz w:val="17"/>
                <w:szCs w:val="17"/>
              </w:rPr>
            </w:pPr>
            <w:r w:rsidRPr="00923224">
              <w:rPr>
                <w:rFonts w:eastAsia="Times New Roman"/>
                <w:color w:val="231F20"/>
                <w:sz w:val="17"/>
                <w:szCs w:val="17"/>
              </w:rPr>
              <w:t>Grup IV</w:t>
            </w:r>
          </w:p>
        </w:tc>
        <w:tc>
          <w:tcPr>
            <w:tcW w:w="3233" w:type="dxa"/>
            <w:tcBorders>
              <w:top w:val="single" w:sz="4" w:space="0" w:color="auto"/>
              <w:bottom w:val="single" w:sz="4" w:space="0" w:color="auto"/>
              <w:right w:val="single" w:sz="8" w:space="0" w:color="231F20"/>
            </w:tcBorders>
            <w:vAlign w:val="center"/>
          </w:tcPr>
          <w:p w14:paraId="2DB3A269" w14:textId="77777777" w:rsidR="007E13E3" w:rsidRPr="00923224" w:rsidRDefault="007E13E3" w:rsidP="005C490F">
            <w:pPr>
              <w:ind w:left="80"/>
              <w:rPr>
                <w:rFonts w:eastAsia="Times New Roman"/>
                <w:color w:val="231F20"/>
                <w:sz w:val="17"/>
                <w:szCs w:val="17"/>
              </w:rPr>
            </w:pPr>
            <w:r w:rsidRPr="00923224">
              <w:rPr>
                <w:rFonts w:eastAsia="Times New Roman"/>
                <w:color w:val="231F20"/>
                <w:sz w:val="17"/>
                <w:szCs w:val="17"/>
              </w:rPr>
              <w:t>Polioller</w:t>
            </w:r>
          </w:p>
        </w:tc>
        <w:tc>
          <w:tcPr>
            <w:tcW w:w="1750" w:type="dxa"/>
            <w:tcBorders>
              <w:top w:val="single" w:sz="4" w:space="0" w:color="auto"/>
              <w:bottom w:val="single" w:sz="4" w:space="0" w:color="auto"/>
              <w:right w:val="single" w:sz="8" w:space="0" w:color="231F20"/>
            </w:tcBorders>
            <w:vAlign w:val="center"/>
          </w:tcPr>
          <w:p w14:paraId="5F6A7228" w14:textId="77777777" w:rsidR="007E13E3" w:rsidRPr="00923224" w:rsidRDefault="007E13E3" w:rsidP="005C490F">
            <w:pPr>
              <w:ind w:left="80"/>
              <w:rPr>
                <w:rFonts w:eastAsia="Times New Roman"/>
                <w:color w:val="231F20"/>
                <w:sz w:val="17"/>
                <w:szCs w:val="17"/>
              </w:rPr>
            </w:pPr>
            <w:r w:rsidRPr="00923224">
              <w:rPr>
                <w:rFonts w:eastAsia="Times New Roman"/>
                <w:i/>
                <w:iCs/>
                <w:color w:val="231F20"/>
                <w:sz w:val="17"/>
                <w:szCs w:val="17"/>
              </w:rPr>
              <w:t>quantum satis</w:t>
            </w:r>
          </w:p>
        </w:tc>
        <w:tc>
          <w:tcPr>
            <w:tcW w:w="1498" w:type="dxa"/>
            <w:tcBorders>
              <w:top w:val="single" w:sz="4" w:space="0" w:color="auto"/>
              <w:bottom w:val="single" w:sz="4" w:space="0" w:color="auto"/>
              <w:right w:val="single" w:sz="8" w:space="0" w:color="231F20"/>
            </w:tcBorders>
            <w:vAlign w:val="center"/>
          </w:tcPr>
          <w:p w14:paraId="11AA4479" w14:textId="77777777" w:rsidR="007E13E3" w:rsidRPr="00923224" w:rsidRDefault="007E13E3" w:rsidP="005C490F">
            <w:pPr>
              <w:ind w:left="60"/>
              <w:rPr>
                <w:rFonts w:eastAsia="Times New Roman"/>
                <w:color w:val="231F20"/>
                <w:sz w:val="17"/>
                <w:szCs w:val="17"/>
              </w:rPr>
            </w:pPr>
          </w:p>
        </w:tc>
        <w:tc>
          <w:tcPr>
            <w:tcW w:w="4465" w:type="dxa"/>
            <w:tcBorders>
              <w:top w:val="single" w:sz="4" w:space="0" w:color="auto"/>
              <w:bottom w:val="single" w:sz="4" w:space="0" w:color="auto"/>
            </w:tcBorders>
            <w:vAlign w:val="center"/>
          </w:tcPr>
          <w:p w14:paraId="4C118490" w14:textId="77777777" w:rsidR="007E13E3" w:rsidRPr="00923224" w:rsidRDefault="007E13E3" w:rsidP="005C490F">
            <w:pPr>
              <w:rPr>
                <w:sz w:val="17"/>
                <w:szCs w:val="17"/>
              </w:rPr>
            </w:pPr>
            <w:r w:rsidRPr="00923224">
              <w:rPr>
                <w:rFonts w:eastAsia="Times New Roman"/>
                <w:color w:val="231F20"/>
                <w:sz w:val="17"/>
                <w:szCs w:val="17"/>
              </w:rPr>
              <w:t xml:space="preserve">  sadece enerjisi azalltılmış veya şeker ilavesiz ürünler</w:t>
            </w:r>
          </w:p>
        </w:tc>
        <w:tc>
          <w:tcPr>
            <w:tcW w:w="25" w:type="dxa"/>
            <w:tcBorders>
              <w:top w:val="single" w:sz="4" w:space="0" w:color="auto"/>
              <w:bottom w:val="single" w:sz="4" w:space="0" w:color="auto"/>
            </w:tcBorders>
            <w:vAlign w:val="center"/>
          </w:tcPr>
          <w:p w14:paraId="57176167" w14:textId="77777777" w:rsidR="007E13E3" w:rsidRPr="00923224" w:rsidRDefault="007E13E3" w:rsidP="005C490F">
            <w:pPr>
              <w:rPr>
                <w:sz w:val="17"/>
                <w:szCs w:val="17"/>
              </w:rPr>
            </w:pPr>
          </w:p>
        </w:tc>
      </w:tr>
      <w:tr w:rsidR="007E13E3" w:rsidRPr="00923224" w14:paraId="2270B6BA" w14:textId="77777777" w:rsidTr="00D37594">
        <w:trPr>
          <w:trHeight w:val="553"/>
        </w:trPr>
        <w:tc>
          <w:tcPr>
            <w:tcW w:w="1330" w:type="dxa"/>
            <w:tcBorders>
              <w:right w:val="single" w:sz="8" w:space="0" w:color="231F20"/>
            </w:tcBorders>
            <w:vAlign w:val="center"/>
          </w:tcPr>
          <w:p w14:paraId="2A004597" w14:textId="77777777" w:rsidR="007E13E3" w:rsidRPr="00923224" w:rsidRDefault="007E13E3" w:rsidP="005C490F">
            <w:pPr>
              <w:rPr>
                <w:sz w:val="17"/>
                <w:szCs w:val="17"/>
              </w:rPr>
            </w:pPr>
          </w:p>
        </w:tc>
        <w:tc>
          <w:tcPr>
            <w:tcW w:w="1722" w:type="dxa"/>
            <w:tcBorders>
              <w:top w:val="single" w:sz="4" w:space="0" w:color="auto"/>
              <w:bottom w:val="single" w:sz="4" w:space="0" w:color="auto"/>
              <w:right w:val="single" w:sz="8" w:space="0" w:color="231F20"/>
            </w:tcBorders>
            <w:vAlign w:val="center"/>
          </w:tcPr>
          <w:p w14:paraId="677A7C55" w14:textId="77777777" w:rsidR="007E13E3" w:rsidRPr="00923224" w:rsidRDefault="007E13E3" w:rsidP="005C490F">
            <w:pPr>
              <w:ind w:left="80"/>
              <w:rPr>
                <w:sz w:val="17"/>
                <w:szCs w:val="17"/>
              </w:rPr>
            </w:pPr>
            <w:r w:rsidRPr="00923224">
              <w:rPr>
                <w:rFonts w:eastAsia="Times New Roman"/>
                <w:color w:val="231F20"/>
                <w:sz w:val="17"/>
                <w:szCs w:val="17"/>
              </w:rPr>
              <w:t>E 104</w:t>
            </w:r>
          </w:p>
        </w:tc>
        <w:tc>
          <w:tcPr>
            <w:tcW w:w="3233" w:type="dxa"/>
            <w:tcBorders>
              <w:top w:val="single" w:sz="4" w:space="0" w:color="auto"/>
              <w:bottom w:val="single" w:sz="4" w:space="0" w:color="auto"/>
              <w:right w:val="single" w:sz="8" w:space="0" w:color="231F20"/>
            </w:tcBorders>
            <w:vAlign w:val="center"/>
          </w:tcPr>
          <w:p w14:paraId="6100B7D9" w14:textId="77777777" w:rsidR="007E13E3" w:rsidRPr="00923224" w:rsidRDefault="007E13E3" w:rsidP="005C490F">
            <w:pPr>
              <w:ind w:left="80"/>
              <w:rPr>
                <w:sz w:val="17"/>
                <w:szCs w:val="17"/>
              </w:rPr>
            </w:pPr>
            <w:r w:rsidRPr="00923224">
              <w:rPr>
                <w:rFonts w:eastAsia="Times New Roman"/>
                <w:color w:val="231F20"/>
                <w:sz w:val="17"/>
                <w:szCs w:val="17"/>
              </w:rPr>
              <w:t>Kinolin sarısı</w:t>
            </w:r>
          </w:p>
        </w:tc>
        <w:tc>
          <w:tcPr>
            <w:tcW w:w="1750" w:type="dxa"/>
            <w:tcBorders>
              <w:top w:val="single" w:sz="4" w:space="0" w:color="auto"/>
              <w:bottom w:val="single" w:sz="4" w:space="0" w:color="auto"/>
              <w:right w:val="single" w:sz="8" w:space="0" w:color="231F20"/>
            </w:tcBorders>
            <w:vAlign w:val="center"/>
          </w:tcPr>
          <w:p w14:paraId="7399DA0B" w14:textId="77777777" w:rsidR="007E13E3" w:rsidRPr="00923224" w:rsidRDefault="007E13E3" w:rsidP="005C490F">
            <w:pPr>
              <w:ind w:left="80"/>
              <w:rPr>
                <w:sz w:val="17"/>
                <w:szCs w:val="17"/>
              </w:rPr>
            </w:pPr>
            <w:r w:rsidRPr="00923224">
              <w:rPr>
                <w:rFonts w:eastAsia="Times New Roman"/>
                <w:color w:val="231F20"/>
                <w:sz w:val="17"/>
                <w:szCs w:val="17"/>
              </w:rPr>
              <w:t>10</w:t>
            </w:r>
          </w:p>
        </w:tc>
        <w:tc>
          <w:tcPr>
            <w:tcW w:w="1498" w:type="dxa"/>
            <w:tcBorders>
              <w:top w:val="single" w:sz="4" w:space="0" w:color="auto"/>
              <w:bottom w:val="single" w:sz="4" w:space="0" w:color="auto"/>
              <w:right w:val="single" w:sz="8" w:space="0" w:color="231F20"/>
            </w:tcBorders>
            <w:vAlign w:val="center"/>
          </w:tcPr>
          <w:p w14:paraId="704ECC82" w14:textId="77777777" w:rsidR="007E13E3" w:rsidRPr="00923224" w:rsidRDefault="007E13E3" w:rsidP="005C490F">
            <w:pPr>
              <w:ind w:left="60"/>
              <w:rPr>
                <w:sz w:val="17"/>
                <w:szCs w:val="17"/>
              </w:rPr>
            </w:pPr>
            <w:r w:rsidRPr="00923224">
              <w:rPr>
                <w:rFonts w:eastAsia="Times New Roman"/>
                <w:color w:val="231F20"/>
                <w:sz w:val="17"/>
                <w:szCs w:val="17"/>
              </w:rPr>
              <w:t>(61)</w:t>
            </w:r>
          </w:p>
        </w:tc>
        <w:tc>
          <w:tcPr>
            <w:tcW w:w="4465" w:type="dxa"/>
            <w:tcBorders>
              <w:top w:val="single" w:sz="4" w:space="0" w:color="auto"/>
              <w:bottom w:val="single" w:sz="4" w:space="0" w:color="auto"/>
            </w:tcBorders>
            <w:vAlign w:val="center"/>
          </w:tcPr>
          <w:p w14:paraId="1A088274" w14:textId="77777777" w:rsidR="007E13E3" w:rsidRPr="00923224" w:rsidRDefault="007E13E3" w:rsidP="005C490F">
            <w:pPr>
              <w:rPr>
                <w:sz w:val="17"/>
                <w:szCs w:val="17"/>
              </w:rPr>
            </w:pPr>
          </w:p>
        </w:tc>
        <w:tc>
          <w:tcPr>
            <w:tcW w:w="25" w:type="dxa"/>
            <w:tcBorders>
              <w:top w:val="single" w:sz="4" w:space="0" w:color="auto"/>
              <w:bottom w:val="single" w:sz="4" w:space="0" w:color="auto"/>
            </w:tcBorders>
            <w:vAlign w:val="center"/>
          </w:tcPr>
          <w:p w14:paraId="53814CEB" w14:textId="77777777" w:rsidR="007E13E3" w:rsidRPr="00923224" w:rsidRDefault="007E13E3" w:rsidP="005C490F">
            <w:pPr>
              <w:rPr>
                <w:sz w:val="17"/>
                <w:szCs w:val="17"/>
              </w:rPr>
            </w:pPr>
          </w:p>
        </w:tc>
      </w:tr>
      <w:tr w:rsidR="007E13E3" w:rsidRPr="00923224" w14:paraId="0781E41E" w14:textId="77777777" w:rsidTr="00D37594">
        <w:trPr>
          <w:trHeight w:val="484"/>
        </w:trPr>
        <w:tc>
          <w:tcPr>
            <w:tcW w:w="1330" w:type="dxa"/>
            <w:tcBorders>
              <w:right w:val="single" w:sz="8" w:space="0" w:color="231F20"/>
            </w:tcBorders>
            <w:vAlign w:val="center"/>
          </w:tcPr>
          <w:p w14:paraId="591ED1DD" w14:textId="77777777" w:rsidR="007E13E3" w:rsidRPr="00923224" w:rsidRDefault="007E13E3" w:rsidP="005C490F">
            <w:pPr>
              <w:rPr>
                <w:sz w:val="17"/>
                <w:szCs w:val="17"/>
              </w:rPr>
            </w:pPr>
          </w:p>
        </w:tc>
        <w:tc>
          <w:tcPr>
            <w:tcW w:w="1722" w:type="dxa"/>
            <w:tcBorders>
              <w:top w:val="single" w:sz="4" w:space="0" w:color="auto"/>
              <w:bottom w:val="single" w:sz="4" w:space="0" w:color="auto"/>
              <w:right w:val="single" w:sz="8" w:space="0" w:color="231F20"/>
            </w:tcBorders>
            <w:vAlign w:val="center"/>
          </w:tcPr>
          <w:p w14:paraId="0E65F264" w14:textId="77777777" w:rsidR="007E13E3" w:rsidRPr="00923224" w:rsidRDefault="007E13E3" w:rsidP="005C490F">
            <w:pPr>
              <w:ind w:left="80"/>
              <w:rPr>
                <w:sz w:val="17"/>
                <w:szCs w:val="17"/>
              </w:rPr>
            </w:pPr>
            <w:r w:rsidRPr="00923224">
              <w:rPr>
                <w:rFonts w:eastAsia="Times New Roman"/>
                <w:color w:val="231F20"/>
                <w:sz w:val="17"/>
                <w:szCs w:val="17"/>
              </w:rPr>
              <w:t>E 110</w:t>
            </w:r>
          </w:p>
        </w:tc>
        <w:tc>
          <w:tcPr>
            <w:tcW w:w="3233" w:type="dxa"/>
            <w:tcBorders>
              <w:top w:val="single" w:sz="4" w:space="0" w:color="auto"/>
              <w:bottom w:val="single" w:sz="4" w:space="0" w:color="auto"/>
              <w:right w:val="single" w:sz="8" w:space="0" w:color="231F20"/>
            </w:tcBorders>
            <w:vAlign w:val="center"/>
          </w:tcPr>
          <w:p w14:paraId="78109767" w14:textId="77777777" w:rsidR="007E13E3" w:rsidRPr="00923224" w:rsidRDefault="007E13E3" w:rsidP="005C490F">
            <w:pPr>
              <w:ind w:left="80"/>
              <w:rPr>
                <w:sz w:val="17"/>
                <w:szCs w:val="17"/>
              </w:rPr>
            </w:pPr>
            <w:r w:rsidRPr="00923224">
              <w:rPr>
                <w:rFonts w:eastAsia="Times New Roman"/>
                <w:color w:val="231F20"/>
                <w:sz w:val="17"/>
                <w:szCs w:val="17"/>
              </w:rPr>
              <w:t>Sunset Yellow FCF/Orange Yellow S</w:t>
            </w:r>
          </w:p>
        </w:tc>
        <w:tc>
          <w:tcPr>
            <w:tcW w:w="1750" w:type="dxa"/>
            <w:tcBorders>
              <w:top w:val="single" w:sz="4" w:space="0" w:color="auto"/>
              <w:bottom w:val="single" w:sz="4" w:space="0" w:color="auto"/>
              <w:right w:val="single" w:sz="8" w:space="0" w:color="231F20"/>
            </w:tcBorders>
            <w:vAlign w:val="center"/>
          </w:tcPr>
          <w:p w14:paraId="2F8D49A6" w14:textId="77777777" w:rsidR="007E13E3" w:rsidRPr="00923224" w:rsidRDefault="007E13E3" w:rsidP="005C490F">
            <w:pPr>
              <w:ind w:left="80"/>
              <w:rPr>
                <w:sz w:val="17"/>
                <w:szCs w:val="17"/>
              </w:rPr>
            </w:pPr>
            <w:r w:rsidRPr="00923224">
              <w:rPr>
                <w:rFonts w:eastAsia="Times New Roman"/>
                <w:color w:val="231F20"/>
                <w:sz w:val="17"/>
                <w:szCs w:val="17"/>
              </w:rPr>
              <w:t>5</w:t>
            </w:r>
          </w:p>
        </w:tc>
        <w:tc>
          <w:tcPr>
            <w:tcW w:w="1498" w:type="dxa"/>
            <w:tcBorders>
              <w:top w:val="single" w:sz="4" w:space="0" w:color="auto"/>
              <w:bottom w:val="single" w:sz="4" w:space="0" w:color="auto"/>
              <w:right w:val="single" w:sz="8" w:space="0" w:color="231F20"/>
            </w:tcBorders>
            <w:vAlign w:val="center"/>
          </w:tcPr>
          <w:p w14:paraId="5A4F2943" w14:textId="77777777" w:rsidR="007E13E3" w:rsidRPr="00923224" w:rsidRDefault="007E13E3" w:rsidP="005C490F">
            <w:pPr>
              <w:ind w:left="60"/>
              <w:rPr>
                <w:sz w:val="17"/>
                <w:szCs w:val="17"/>
              </w:rPr>
            </w:pPr>
            <w:r w:rsidRPr="00923224">
              <w:rPr>
                <w:rFonts w:eastAsia="Times New Roman"/>
                <w:color w:val="231F20"/>
                <w:sz w:val="17"/>
                <w:szCs w:val="17"/>
              </w:rPr>
              <w:t>(61)</w:t>
            </w:r>
          </w:p>
        </w:tc>
        <w:tc>
          <w:tcPr>
            <w:tcW w:w="4465" w:type="dxa"/>
            <w:tcBorders>
              <w:top w:val="single" w:sz="4" w:space="0" w:color="auto"/>
              <w:bottom w:val="single" w:sz="4" w:space="0" w:color="auto"/>
            </w:tcBorders>
            <w:vAlign w:val="center"/>
          </w:tcPr>
          <w:p w14:paraId="29EEE5E1" w14:textId="77777777" w:rsidR="007E13E3" w:rsidRPr="00923224" w:rsidRDefault="007E13E3" w:rsidP="005C490F">
            <w:pPr>
              <w:rPr>
                <w:sz w:val="17"/>
                <w:szCs w:val="17"/>
              </w:rPr>
            </w:pPr>
          </w:p>
        </w:tc>
        <w:tc>
          <w:tcPr>
            <w:tcW w:w="25" w:type="dxa"/>
            <w:tcBorders>
              <w:top w:val="single" w:sz="4" w:space="0" w:color="auto"/>
              <w:bottom w:val="single" w:sz="4" w:space="0" w:color="auto"/>
            </w:tcBorders>
            <w:vAlign w:val="center"/>
          </w:tcPr>
          <w:p w14:paraId="4CF5A9DA" w14:textId="77777777" w:rsidR="007E13E3" w:rsidRPr="00923224" w:rsidRDefault="007E13E3" w:rsidP="005C490F">
            <w:pPr>
              <w:rPr>
                <w:sz w:val="17"/>
                <w:szCs w:val="17"/>
              </w:rPr>
            </w:pPr>
          </w:p>
        </w:tc>
      </w:tr>
      <w:tr w:rsidR="007E13E3" w:rsidRPr="00923224" w14:paraId="33ACA20F" w14:textId="77777777" w:rsidTr="00D37594">
        <w:trPr>
          <w:trHeight w:val="562"/>
        </w:trPr>
        <w:tc>
          <w:tcPr>
            <w:tcW w:w="1330" w:type="dxa"/>
            <w:tcBorders>
              <w:right w:val="single" w:sz="8" w:space="0" w:color="231F20"/>
            </w:tcBorders>
            <w:vAlign w:val="center"/>
          </w:tcPr>
          <w:p w14:paraId="1D191729" w14:textId="77777777" w:rsidR="007E13E3" w:rsidRPr="00923224" w:rsidRDefault="007E13E3" w:rsidP="005C490F">
            <w:pPr>
              <w:rPr>
                <w:sz w:val="17"/>
                <w:szCs w:val="17"/>
              </w:rPr>
            </w:pPr>
          </w:p>
        </w:tc>
        <w:tc>
          <w:tcPr>
            <w:tcW w:w="1722" w:type="dxa"/>
            <w:tcBorders>
              <w:top w:val="single" w:sz="4" w:space="0" w:color="auto"/>
              <w:bottom w:val="single" w:sz="4" w:space="0" w:color="auto"/>
              <w:right w:val="single" w:sz="8" w:space="0" w:color="231F20"/>
            </w:tcBorders>
            <w:vAlign w:val="center"/>
          </w:tcPr>
          <w:p w14:paraId="669A4593" w14:textId="77777777" w:rsidR="007E13E3" w:rsidRPr="00923224" w:rsidRDefault="007E13E3" w:rsidP="005C490F">
            <w:pPr>
              <w:ind w:left="80"/>
              <w:rPr>
                <w:sz w:val="17"/>
                <w:szCs w:val="17"/>
              </w:rPr>
            </w:pPr>
            <w:r w:rsidRPr="00923224">
              <w:rPr>
                <w:rFonts w:eastAsia="Times New Roman"/>
                <w:color w:val="231F20"/>
                <w:sz w:val="17"/>
                <w:szCs w:val="17"/>
              </w:rPr>
              <w:t>E 124</w:t>
            </w:r>
          </w:p>
        </w:tc>
        <w:tc>
          <w:tcPr>
            <w:tcW w:w="3233" w:type="dxa"/>
            <w:tcBorders>
              <w:top w:val="single" w:sz="4" w:space="0" w:color="auto"/>
              <w:bottom w:val="single" w:sz="4" w:space="0" w:color="auto"/>
              <w:right w:val="single" w:sz="8" w:space="0" w:color="231F20"/>
            </w:tcBorders>
            <w:vAlign w:val="center"/>
          </w:tcPr>
          <w:p w14:paraId="476C15C2" w14:textId="77777777" w:rsidR="007E13E3" w:rsidRPr="00923224" w:rsidRDefault="007E13E3" w:rsidP="005C490F">
            <w:pPr>
              <w:ind w:left="80"/>
              <w:rPr>
                <w:sz w:val="17"/>
                <w:szCs w:val="17"/>
              </w:rPr>
            </w:pPr>
            <w:r w:rsidRPr="00923224">
              <w:rPr>
                <w:rFonts w:eastAsia="Times New Roman"/>
                <w:color w:val="231F20"/>
                <w:sz w:val="17"/>
                <w:szCs w:val="17"/>
              </w:rPr>
              <w:t>Ponceau 4R, Koşineal Red A</w:t>
            </w:r>
          </w:p>
        </w:tc>
        <w:tc>
          <w:tcPr>
            <w:tcW w:w="1750" w:type="dxa"/>
            <w:tcBorders>
              <w:top w:val="single" w:sz="4" w:space="0" w:color="auto"/>
              <w:bottom w:val="single" w:sz="4" w:space="0" w:color="auto"/>
              <w:right w:val="single" w:sz="8" w:space="0" w:color="231F20"/>
            </w:tcBorders>
            <w:vAlign w:val="center"/>
          </w:tcPr>
          <w:p w14:paraId="188B88E6" w14:textId="77777777" w:rsidR="007E13E3" w:rsidRPr="00923224" w:rsidRDefault="007E13E3" w:rsidP="005C490F">
            <w:pPr>
              <w:ind w:left="80"/>
              <w:rPr>
                <w:sz w:val="17"/>
                <w:szCs w:val="17"/>
              </w:rPr>
            </w:pPr>
            <w:r w:rsidRPr="00923224">
              <w:rPr>
                <w:rFonts w:eastAsia="Times New Roman"/>
                <w:color w:val="231F20"/>
                <w:sz w:val="17"/>
                <w:szCs w:val="17"/>
              </w:rPr>
              <w:t>5</w:t>
            </w:r>
          </w:p>
        </w:tc>
        <w:tc>
          <w:tcPr>
            <w:tcW w:w="1498" w:type="dxa"/>
            <w:tcBorders>
              <w:top w:val="single" w:sz="4" w:space="0" w:color="auto"/>
              <w:bottom w:val="single" w:sz="4" w:space="0" w:color="auto"/>
              <w:right w:val="single" w:sz="8" w:space="0" w:color="231F20"/>
            </w:tcBorders>
            <w:vAlign w:val="center"/>
          </w:tcPr>
          <w:p w14:paraId="3C0F95BA" w14:textId="77777777" w:rsidR="007E13E3" w:rsidRPr="00923224" w:rsidRDefault="007E13E3" w:rsidP="005C490F">
            <w:pPr>
              <w:ind w:left="60"/>
              <w:rPr>
                <w:sz w:val="17"/>
                <w:szCs w:val="17"/>
              </w:rPr>
            </w:pPr>
            <w:r w:rsidRPr="00923224">
              <w:rPr>
                <w:rFonts w:eastAsia="Times New Roman"/>
                <w:color w:val="231F20"/>
                <w:sz w:val="17"/>
                <w:szCs w:val="17"/>
              </w:rPr>
              <w:t>(61)</w:t>
            </w:r>
          </w:p>
        </w:tc>
        <w:tc>
          <w:tcPr>
            <w:tcW w:w="4465" w:type="dxa"/>
            <w:tcBorders>
              <w:top w:val="single" w:sz="4" w:space="0" w:color="auto"/>
              <w:bottom w:val="single" w:sz="4" w:space="0" w:color="auto"/>
            </w:tcBorders>
            <w:vAlign w:val="center"/>
          </w:tcPr>
          <w:p w14:paraId="3CEFE6EC" w14:textId="77777777" w:rsidR="007E13E3" w:rsidRPr="00923224" w:rsidRDefault="007E13E3" w:rsidP="005C490F">
            <w:pPr>
              <w:rPr>
                <w:sz w:val="17"/>
                <w:szCs w:val="17"/>
              </w:rPr>
            </w:pPr>
          </w:p>
        </w:tc>
        <w:tc>
          <w:tcPr>
            <w:tcW w:w="25" w:type="dxa"/>
            <w:tcBorders>
              <w:top w:val="single" w:sz="4" w:space="0" w:color="auto"/>
              <w:bottom w:val="single" w:sz="4" w:space="0" w:color="auto"/>
            </w:tcBorders>
            <w:vAlign w:val="center"/>
          </w:tcPr>
          <w:p w14:paraId="5A7ACA38" w14:textId="77777777" w:rsidR="007E13E3" w:rsidRPr="00923224" w:rsidRDefault="007E13E3" w:rsidP="005C490F">
            <w:pPr>
              <w:rPr>
                <w:sz w:val="17"/>
                <w:szCs w:val="17"/>
              </w:rPr>
            </w:pPr>
          </w:p>
        </w:tc>
      </w:tr>
      <w:tr w:rsidR="007E13E3" w:rsidRPr="00923224" w14:paraId="6B8469BF" w14:textId="77777777" w:rsidTr="00D37594">
        <w:trPr>
          <w:trHeight w:val="566"/>
        </w:trPr>
        <w:tc>
          <w:tcPr>
            <w:tcW w:w="1330" w:type="dxa"/>
            <w:tcBorders>
              <w:right w:val="single" w:sz="8" w:space="0" w:color="231F20"/>
            </w:tcBorders>
            <w:vAlign w:val="center"/>
          </w:tcPr>
          <w:p w14:paraId="00D1D984" w14:textId="77777777" w:rsidR="007E13E3" w:rsidRPr="00923224" w:rsidRDefault="007E13E3" w:rsidP="005C490F">
            <w:pPr>
              <w:rPr>
                <w:sz w:val="17"/>
                <w:szCs w:val="17"/>
              </w:rPr>
            </w:pPr>
          </w:p>
        </w:tc>
        <w:tc>
          <w:tcPr>
            <w:tcW w:w="1722" w:type="dxa"/>
            <w:tcBorders>
              <w:top w:val="single" w:sz="4" w:space="0" w:color="auto"/>
              <w:bottom w:val="single" w:sz="4" w:space="0" w:color="auto"/>
              <w:right w:val="single" w:sz="8" w:space="0" w:color="231F20"/>
            </w:tcBorders>
            <w:vAlign w:val="center"/>
          </w:tcPr>
          <w:p w14:paraId="0D925C0C" w14:textId="77777777" w:rsidR="007E13E3" w:rsidRPr="00923224" w:rsidRDefault="007E13E3" w:rsidP="005C490F">
            <w:pPr>
              <w:ind w:left="80"/>
              <w:rPr>
                <w:rFonts w:eastAsia="Times New Roman"/>
                <w:color w:val="231F20"/>
                <w:sz w:val="17"/>
                <w:szCs w:val="17"/>
              </w:rPr>
            </w:pPr>
            <w:r w:rsidRPr="00923224">
              <w:rPr>
                <w:rFonts w:eastAsia="Times New Roman"/>
                <w:color w:val="231F20"/>
                <w:sz w:val="17"/>
                <w:szCs w:val="17"/>
              </w:rPr>
              <w:t>E 160b(i)</w:t>
            </w:r>
          </w:p>
        </w:tc>
        <w:tc>
          <w:tcPr>
            <w:tcW w:w="3233" w:type="dxa"/>
            <w:tcBorders>
              <w:top w:val="single" w:sz="4" w:space="0" w:color="auto"/>
              <w:bottom w:val="single" w:sz="4" w:space="0" w:color="auto"/>
              <w:right w:val="single" w:sz="8" w:space="0" w:color="231F20"/>
            </w:tcBorders>
            <w:vAlign w:val="center"/>
          </w:tcPr>
          <w:p w14:paraId="42E1E997" w14:textId="77777777" w:rsidR="007E13E3" w:rsidRPr="00923224" w:rsidRDefault="007E13E3" w:rsidP="005C490F">
            <w:pPr>
              <w:ind w:left="80"/>
              <w:rPr>
                <w:rFonts w:eastAsia="Times New Roman"/>
                <w:color w:val="231F20"/>
                <w:sz w:val="17"/>
                <w:szCs w:val="17"/>
              </w:rPr>
            </w:pPr>
            <w:r w:rsidRPr="00923224">
              <w:rPr>
                <w:rFonts w:eastAsia="Times New Roman"/>
                <w:color w:val="231F20"/>
                <w:sz w:val="17"/>
                <w:szCs w:val="17"/>
              </w:rPr>
              <w:t>Anatto biksin</w:t>
            </w:r>
          </w:p>
        </w:tc>
        <w:tc>
          <w:tcPr>
            <w:tcW w:w="1750" w:type="dxa"/>
            <w:tcBorders>
              <w:top w:val="single" w:sz="4" w:space="0" w:color="auto"/>
              <w:bottom w:val="single" w:sz="4" w:space="0" w:color="auto"/>
              <w:right w:val="single" w:sz="8" w:space="0" w:color="231F20"/>
            </w:tcBorders>
            <w:vAlign w:val="center"/>
          </w:tcPr>
          <w:p w14:paraId="6FCB11CB" w14:textId="77777777" w:rsidR="007E13E3" w:rsidRPr="00923224" w:rsidRDefault="007E13E3" w:rsidP="005C490F">
            <w:pPr>
              <w:ind w:left="80"/>
              <w:rPr>
                <w:rFonts w:eastAsia="Times New Roman"/>
                <w:color w:val="231F20"/>
                <w:sz w:val="17"/>
                <w:szCs w:val="17"/>
              </w:rPr>
            </w:pPr>
            <w:r w:rsidRPr="00923224">
              <w:rPr>
                <w:rFonts w:eastAsia="Times New Roman"/>
                <w:color w:val="231F20"/>
                <w:sz w:val="17"/>
                <w:szCs w:val="17"/>
              </w:rPr>
              <w:t>15</w:t>
            </w:r>
          </w:p>
        </w:tc>
        <w:tc>
          <w:tcPr>
            <w:tcW w:w="1498" w:type="dxa"/>
            <w:tcBorders>
              <w:top w:val="single" w:sz="4" w:space="0" w:color="auto"/>
              <w:bottom w:val="single" w:sz="4" w:space="0" w:color="auto"/>
              <w:right w:val="single" w:sz="8" w:space="0" w:color="231F20"/>
            </w:tcBorders>
            <w:vAlign w:val="center"/>
          </w:tcPr>
          <w:p w14:paraId="5C768949" w14:textId="77777777" w:rsidR="007E13E3" w:rsidRPr="00923224" w:rsidRDefault="007E13E3" w:rsidP="005C490F">
            <w:pPr>
              <w:ind w:left="60"/>
              <w:rPr>
                <w:rFonts w:eastAsia="Times New Roman"/>
                <w:color w:val="231F20"/>
                <w:sz w:val="17"/>
                <w:szCs w:val="17"/>
              </w:rPr>
            </w:pPr>
            <w:r w:rsidRPr="00923224">
              <w:rPr>
                <w:rFonts w:eastAsia="Times New Roman"/>
                <w:color w:val="231F20"/>
                <w:sz w:val="17"/>
                <w:szCs w:val="17"/>
              </w:rPr>
              <w:t>(94)</w:t>
            </w:r>
          </w:p>
        </w:tc>
        <w:tc>
          <w:tcPr>
            <w:tcW w:w="4465" w:type="dxa"/>
            <w:tcBorders>
              <w:top w:val="single" w:sz="4" w:space="0" w:color="auto"/>
              <w:bottom w:val="single" w:sz="4" w:space="0" w:color="auto"/>
            </w:tcBorders>
            <w:vAlign w:val="center"/>
          </w:tcPr>
          <w:p w14:paraId="4A7DAF21" w14:textId="77777777" w:rsidR="007E13E3" w:rsidRPr="00923224" w:rsidRDefault="007E13E3" w:rsidP="005C490F">
            <w:pPr>
              <w:rPr>
                <w:sz w:val="17"/>
                <w:szCs w:val="17"/>
              </w:rPr>
            </w:pPr>
          </w:p>
        </w:tc>
        <w:tc>
          <w:tcPr>
            <w:tcW w:w="25" w:type="dxa"/>
            <w:tcBorders>
              <w:top w:val="single" w:sz="4" w:space="0" w:color="auto"/>
              <w:bottom w:val="single" w:sz="4" w:space="0" w:color="auto"/>
            </w:tcBorders>
            <w:vAlign w:val="center"/>
          </w:tcPr>
          <w:p w14:paraId="52B45742" w14:textId="77777777" w:rsidR="007E13E3" w:rsidRPr="00923224" w:rsidRDefault="007E13E3" w:rsidP="005C490F">
            <w:pPr>
              <w:rPr>
                <w:sz w:val="17"/>
                <w:szCs w:val="17"/>
              </w:rPr>
            </w:pPr>
          </w:p>
        </w:tc>
      </w:tr>
      <w:tr w:rsidR="007E13E3" w:rsidRPr="00923224" w14:paraId="68E5B60B" w14:textId="77777777" w:rsidTr="00D37594">
        <w:trPr>
          <w:trHeight w:val="546"/>
        </w:trPr>
        <w:tc>
          <w:tcPr>
            <w:tcW w:w="1330" w:type="dxa"/>
            <w:tcBorders>
              <w:right w:val="single" w:sz="8" w:space="0" w:color="231F20"/>
            </w:tcBorders>
            <w:vAlign w:val="center"/>
          </w:tcPr>
          <w:p w14:paraId="51D9BE5F" w14:textId="77777777" w:rsidR="007E13E3" w:rsidRPr="00923224" w:rsidRDefault="007E13E3" w:rsidP="005C490F">
            <w:pPr>
              <w:rPr>
                <w:sz w:val="17"/>
                <w:szCs w:val="17"/>
              </w:rPr>
            </w:pPr>
          </w:p>
        </w:tc>
        <w:tc>
          <w:tcPr>
            <w:tcW w:w="1722" w:type="dxa"/>
            <w:tcBorders>
              <w:top w:val="single" w:sz="4" w:space="0" w:color="auto"/>
              <w:bottom w:val="single" w:sz="4" w:space="0" w:color="auto"/>
              <w:right w:val="single" w:sz="8" w:space="0" w:color="231F20"/>
            </w:tcBorders>
            <w:vAlign w:val="center"/>
          </w:tcPr>
          <w:p w14:paraId="29691143" w14:textId="77777777" w:rsidR="007E13E3" w:rsidRPr="00923224" w:rsidRDefault="007E13E3" w:rsidP="005C490F">
            <w:pPr>
              <w:ind w:left="80"/>
              <w:rPr>
                <w:sz w:val="17"/>
                <w:szCs w:val="17"/>
              </w:rPr>
            </w:pPr>
            <w:r w:rsidRPr="00923224">
              <w:rPr>
                <w:rFonts w:eastAsia="Times New Roman"/>
                <w:color w:val="231F20"/>
                <w:sz w:val="17"/>
                <w:szCs w:val="17"/>
              </w:rPr>
              <w:t>E 160b(ii)</w:t>
            </w:r>
          </w:p>
        </w:tc>
        <w:tc>
          <w:tcPr>
            <w:tcW w:w="3233" w:type="dxa"/>
            <w:tcBorders>
              <w:top w:val="single" w:sz="4" w:space="0" w:color="auto"/>
              <w:bottom w:val="single" w:sz="4" w:space="0" w:color="auto"/>
              <w:right w:val="single" w:sz="8" w:space="0" w:color="231F20"/>
            </w:tcBorders>
            <w:vAlign w:val="center"/>
          </w:tcPr>
          <w:p w14:paraId="3EC80D82" w14:textId="77777777" w:rsidR="007E13E3" w:rsidRPr="00923224" w:rsidRDefault="007E13E3" w:rsidP="005C490F">
            <w:pPr>
              <w:ind w:left="80"/>
              <w:rPr>
                <w:sz w:val="17"/>
                <w:szCs w:val="17"/>
              </w:rPr>
            </w:pPr>
            <w:r w:rsidRPr="00923224">
              <w:rPr>
                <w:rFonts w:eastAsia="Times New Roman"/>
                <w:color w:val="231F20"/>
                <w:sz w:val="17"/>
                <w:szCs w:val="17"/>
              </w:rPr>
              <w:t>Anatto norbiksin</w:t>
            </w:r>
          </w:p>
        </w:tc>
        <w:tc>
          <w:tcPr>
            <w:tcW w:w="1750" w:type="dxa"/>
            <w:tcBorders>
              <w:top w:val="single" w:sz="4" w:space="0" w:color="auto"/>
              <w:bottom w:val="single" w:sz="4" w:space="0" w:color="auto"/>
              <w:right w:val="single" w:sz="8" w:space="0" w:color="231F20"/>
            </w:tcBorders>
            <w:vAlign w:val="center"/>
          </w:tcPr>
          <w:p w14:paraId="1BBB09B9" w14:textId="77777777" w:rsidR="007E13E3" w:rsidRPr="00923224" w:rsidRDefault="007E13E3" w:rsidP="005C490F">
            <w:pPr>
              <w:ind w:left="80"/>
              <w:rPr>
                <w:sz w:val="17"/>
                <w:szCs w:val="17"/>
              </w:rPr>
            </w:pPr>
            <w:r w:rsidRPr="00923224">
              <w:rPr>
                <w:rFonts w:eastAsia="Times New Roman"/>
                <w:color w:val="231F20"/>
                <w:sz w:val="17"/>
                <w:szCs w:val="17"/>
              </w:rPr>
              <w:t>4</w:t>
            </w:r>
          </w:p>
        </w:tc>
        <w:tc>
          <w:tcPr>
            <w:tcW w:w="1498" w:type="dxa"/>
            <w:tcBorders>
              <w:top w:val="single" w:sz="4" w:space="0" w:color="auto"/>
              <w:bottom w:val="single" w:sz="4" w:space="0" w:color="auto"/>
              <w:right w:val="single" w:sz="8" w:space="0" w:color="231F20"/>
            </w:tcBorders>
            <w:vAlign w:val="center"/>
          </w:tcPr>
          <w:p w14:paraId="7170BB59" w14:textId="77777777" w:rsidR="007E13E3" w:rsidRPr="00923224" w:rsidRDefault="007E13E3" w:rsidP="005C490F">
            <w:pPr>
              <w:rPr>
                <w:sz w:val="17"/>
                <w:szCs w:val="17"/>
              </w:rPr>
            </w:pPr>
            <w:r w:rsidRPr="00923224">
              <w:rPr>
                <w:rFonts w:eastAsia="Times New Roman"/>
                <w:color w:val="231F20"/>
                <w:sz w:val="17"/>
                <w:szCs w:val="17"/>
              </w:rPr>
              <w:t xml:space="preserve">  (94)</w:t>
            </w:r>
          </w:p>
        </w:tc>
        <w:tc>
          <w:tcPr>
            <w:tcW w:w="4465" w:type="dxa"/>
            <w:tcBorders>
              <w:top w:val="single" w:sz="4" w:space="0" w:color="auto"/>
              <w:bottom w:val="single" w:sz="4" w:space="0" w:color="auto"/>
            </w:tcBorders>
            <w:vAlign w:val="center"/>
          </w:tcPr>
          <w:p w14:paraId="0CD02791" w14:textId="77777777" w:rsidR="007E13E3" w:rsidRPr="00923224" w:rsidRDefault="007E13E3" w:rsidP="005C490F">
            <w:pPr>
              <w:rPr>
                <w:sz w:val="17"/>
                <w:szCs w:val="17"/>
              </w:rPr>
            </w:pPr>
          </w:p>
        </w:tc>
        <w:tc>
          <w:tcPr>
            <w:tcW w:w="25" w:type="dxa"/>
            <w:tcBorders>
              <w:top w:val="single" w:sz="4" w:space="0" w:color="auto"/>
              <w:bottom w:val="single" w:sz="4" w:space="0" w:color="auto"/>
            </w:tcBorders>
            <w:vAlign w:val="center"/>
          </w:tcPr>
          <w:p w14:paraId="288A9E40" w14:textId="77777777" w:rsidR="007E13E3" w:rsidRPr="00923224" w:rsidRDefault="007E13E3" w:rsidP="005C490F">
            <w:pPr>
              <w:rPr>
                <w:sz w:val="17"/>
                <w:szCs w:val="17"/>
              </w:rPr>
            </w:pPr>
          </w:p>
        </w:tc>
      </w:tr>
      <w:tr w:rsidR="007E13E3" w:rsidRPr="00923224" w14:paraId="6C09950B" w14:textId="77777777" w:rsidTr="00D37594">
        <w:trPr>
          <w:trHeight w:val="409"/>
        </w:trPr>
        <w:tc>
          <w:tcPr>
            <w:tcW w:w="1330" w:type="dxa"/>
            <w:tcBorders>
              <w:right w:val="single" w:sz="8" w:space="0" w:color="231F20"/>
            </w:tcBorders>
            <w:vAlign w:val="center"/>
          </w:tcPr>
          <w:p w14:paraId="4F85B80F" w14:textId="77777777" w:rsidR="007E13E3" w:rsidRPr="00923224" w:rsidRDefault="007E13E3" w:rsidP="005C490F">
            <w:pPr>
              <w:rPr>
                <w:sz w:val="17"/>
                <w:szCs w:val="17"/>
              </w:rPr>
            </w:pPr>
          </w:p>
        </w:tc>
        <w:tc>
          <w:tcPr>
            <w:tcW w:w="1722" w:type="dxa"/>
            <w:tcBorders>
              <w:top w:val="single" w:sz="4" w:space="0" w:color="auto"/>
              <w:bottom w:val="single" w:sz="4" w:space="0" w:color="auto"/>
              <w:right w:val="single" w:sz="8" w:space="0" w:color="231F20"/>
            </w:tcBorders>
            <w:vAlign w:val="center"/>
          </w:tcPr>
          <w:p w14:paraId="57F2FF26" w14:textId="77777777" w:rsidR="007E13E3" w:rsidRPr="00923224" w:rsidRDefault="007E13E3" w:rsidP="005C490F">
            <w:pPr>
              <w:rPr>
                <w:sz w:val="17"/>
                <w:szCs w:val="17"/>
              </w:rPr>
            </w:pPr>
            <w:r w:rsidRPr="00923224">
              <w:rPr>
                <w:rFonts w:eastAsia="Times New Roman"/>
                <w:color w:val="231F20"/>
                <w:sz w:val="17"/>
                <w:szCs w:val="17"/>
              </w:rPr>
              <w:t xml:space="preserve">  E 160d</w:t>
            </w:r>
          </w:p>
        </w:tc>
        <w:tc>
          <w:tcPr>
            <w:tcW w:w="3233" w:type="dxa"/>
            <w:tcBorders>
              <w:top w:val="single" w:sz="4" w:space="0" w:color="auto"/>
              <w:bottom w:val="single" w:sz="4" w:space="0" w:color="auto"/>
              <w:right w:val="single" w:sz="8" w:space="0" w:color="231F20"/>
            </w:tcBorders>
            <w:vAlign w:val="center"/>
          </w:tcPr>
          <w:p w14:paraId="20333DA2" w14:textId="77777777" w:rsidR="007E13E3" w:rsidRPr="00923224" w:rsidRDefault="007E13E3" w:rsidP="005C490F">
            <w:pPr>
              <w:rPr>
                <w:sz w:val="17"/>
                <w:szCs w:val="17"/>
              </w:rPr>
            </w:pPr>
            <w:r w:rsidRPr="00923224">
              <w:rPr>
                <w:rFonts w:eastAsia="Times New Roman"/>
                <w:color w:val="231F20"/>
                <w:sz w:val="17"/>
                <w:szCs w:val="17"/>
              </w:rPr>
              <w:t xml:space="preserve">  Likopen</w:t>
            </w:r>
          </w:p>
        </w:tc>
        <w:tc>
          <w:tcPr>
            <w:tcW w:w="1750" w:type="dxa"/>
            <w:tcBorders>
              <w:top w:val="single" w:sz="4" w:space="0" w:color="auto"/>
              <w:bottom w:val="single" w:sz="4" w:space="0" w:color="auto"/>
              <w:right w:val="single" w:sz="8" w:space="0" w:color="231F20"/>
            </w:tcBorders>
            <w:vAlign w:val="center"/>
          </w:tcPr>
          <w:p w14:paraId="68D027BF" w14:textId="77777777" w:rsidR="007E13E3" w:rsidRPr="00923224" w:rsidRDefault="007E13E3" w:rsidP="005C490F">
            <w:pPr>
              <w:rPr>
                <w:sz w:val="17"/>
                <w:szCs w:val="17"/>
              </w:rPr>
            </w:pPr>
            <w:r w:rsidRPr="00923224">
              <w:rPr>
                <w:rFonts w:eastAsia="Times New Roman"/>
                <w:color w:val="231F20"/>
                <w:sz w:val="17"/>
                <w:szCs w:val="17"/>
              </w:rPr>
              <w:t xml:space="preserve">  30</w:t>
            </w:r>
          </w:p>
        </w:tc>
        <w:tc>
          <w:tcPr>
            <w:tcW w:w="1498" w:type="dxa"/>
            <w:tcBorders>
              <w:top w:val="single" w:sz="4" w:space="0" w:color="auto"/>
              <w:bottom w:val="single" w:sz="4" w:space="0" w:color="auto"/>
              <w:right w:val="single" w:sz="8" w:space="0" w:color="231F20"/>
            </w:tcBorders>
            <w:vAlign w:val="center"/>
          </w:tcPr>
          <w:p w14:paraId="1491B78F" w14:textId="77777777" w:rsidR="007E13E3" w:rsidRPr="00923224" w:rsidRDefault="007E13E3" w:rsidP="005C490F">
            <w:pPr>
              <w:rPr>
                <w:sz w:val="17"/>
                <w:szCs w:val="17"/>
              </w:rPr>
            </w:pPr>
          </w:p>
        </w:tc>
        <w:tc>
          <w:tcPr>
            <w:tcW w:w="4465" w:type="dxa"/>
            <w:tcBorders>
              <w:top w:val="single" w:sz="4" w:space="0" w:color="auto"/>
              <w:bottom w:val="single" w:sz="4" w:space="0" w:color="auto"/>
            </w:tcBorders>
            <w:vAlign w:val="center"/>
          </w:tcPr>
          <w:p w14:paraId="353BB561" w14:textId="77777777" w:rsidR="007E13E3" w:rsidRPr="00923224" w:rsidRDefault="007E13E3" w:rsidP="005C490F">
            <w:pPr>
              <w:rPr>
                <w:sz w:val="17"/>
                <w:szCs w:val="17"/>
              </w:rPr>
            </w:pPr>
          </w:p>
        </w:tc>
        <w:tc>
          <w:tcPr>
            <w:tcW w:w="25" w:type="dxa"/>
            <w:tcBorders>
              <w:top w:val="single" w:sz="4" w:space="0" w:color="auto"/>
              <w:bottom w:val="single" w:sz="4" w:space="0" w:color="auto"/>
            </w:tcBorders>
            <w:vAlign w:val="center"/>
          </w:tcPr>
          <w:p w14:paraId="4EAA0834" w14:textId="77777777" w:rsidR="007E13E3" w:rsidRPr="00923224" w:rsidRDefault="007E13E3" w:rsidP="005C490F">
            <w:pPr>
              <w:rPr>
                <w:sz w:val="17"/>
                <w:szCs w:val="17"/>
              </w:rPr>
            </w:pPr>
          </w:p>
        </w:tc>
      </w:tr>
      <w:tr w:rsidR="007E13E3" w:rsidRPr="00923224" w14:paraId="68B92565" w14:textId="77777777" w:rsidTr="00D37594">
        <w:trPr>
          <w:trHeight w:val="556"/>
        </w:trPr>
        <w:tc>
          <w:tcPr>
            <w:tcW w:w="1330" w:type="dxa"/>
            <w:tcBorders>
              <w:right w:val="single" w:sz="8" w:space="0" w:color="231F20"/>
            </w:tcBorders>
            <w:vAlign w:val="center"/>
          </w:tcPr>
          <w:p w14:paraId="46A7C540" w14:textId="77777777" w:rsidR="007E13E3" w:rsidRPr="00923224" w:rsidRDefault="007E13E3" w:rsidP="005C490F">
            <w:pPr>
              <w:rPr>
                <w:sz w:val="17"/>
                <w:szCs w:val="17"/>
              </w:rPr>
            </w:pPr>
          </w:p>
        </w:tc>
        <w:tc>
          <w:tcPr>
            <w:tcW w:w="1722" w:type="dxa"/>
            <w:tcBorders>
              <w:top w:val="single" w:sz="4" w:space="0" w:color="auto"/>
              <w:bottom w:val="single" w:sz="4" w:space="0" w:color="auto"/>
              <w:right w:val="single" w:sz="8" w:space="0" w:color="231F20"/>
            </w:tcBorders>
            <w:vAlign w:val="center"/>
          </w:tcPr>
          <w:p w14:paraId="2D4704A3" w14:textId="77777777" w:rsidR="007E13E3" w:rsidRPr="00923224" w:rsidRDefault="007E13E3" w:rsidP="005C490F">
            <w:pPr>
              <w:ind w:left="80"/>
              <w:rPr>
                <w:sz w:val="17"/>
                <w:szCs w:val="17"/>
              </w:rPr>
            </w:pPr>
            <w:r w:rsidRPr="00923224">
              <w:rPr>
                <w:rFonts w:eastAsia="Times New Roman"/>
                <w:color w:val="231F20"/>
                <w:sz w:val="17"/>
                <w:szCs w:val="17"/>
              </w:rPr>
              <w:t>E 200-213</w:t>
            </w:r>
          </w:p>
        </w:tc>
        <w:tc>
          <w:tcPr>
            <w:tcW w:w="3233" w:type="dxa"/>
            <w:tcBorders>
              <w:top w:val="single" w:sz="4" w:space="0" w:color="auto"/>
              <w:bottom w:val="single" w:sz="4" w:space="0" w:color="auto"/>
              <w:right w:val="single" w:sz="8" w:space="0" w:color="231F20"/>
            </w:tcBorders>
            <w:vAlign w:val="center"/>
          </w:tcPr>
          <w:p w14:paraId="1889B9A2" w14:textId="77777777" w:rsidR="007E13E3" w:rsidRPr="00923224" w:rsidRDefault="007E13E3" w:rsidP="005C490F">
            <w:pPr>
              <w:ind w:left="80"/>
              <w:rPr>
                <w:sz w:val="17"/>
                <w:szCs w:val="17"/>
              </w:rPr>
            </w:pPr>
            <w:r w:rsidRPr="00923224">
              <w:rPr>
                <w:rFonts w:eastAsia="Times New Roman"/>
                <w:color w:val="231F20"/>
                <w:sz w:val="17"/>
                <w:szCs w:val="17"/>
              </w:rPr>
              <w:t>Sorbik asit – potasyum sorbat; Benzoik asit – benzoatlar</w:t>
            </w:r>
          </w:p>
        </w:tc>
        <w:tc>
          <w:tcPr>
            <w:tcW w:w="1750" w:type="dxa"/>
            <w:tcBorders>
              <w:top w:val="single" w:sz="4" w:space="0" w:color="auto"/>
              <w:bottom w:val="single" w:sz="4" w:space="0" w:color="auto"/>
              <w:right w:val="single" w:sz="8" w:space="0" w:color="231F20"/>
            </w:tcBorders>
            <w:vAlign w:val="center"/>
          </w:tcPr>
          <w:p w14:paraId="76A33C36" w14:textId="77777777" w:rsidR="007E13E3" w:rsidRPr="00923224" w:rsidRDefault="007E13E3" w:rsidP="005C490F">
            <w:pPr>
              <w:ind w:left="80"/>
              <w:rPr>
                <w:sz w:val="17"/>
                <w:szCs w:val="17"/>
              </w:rPr>
            </w:pPr>
            <w:r w:rsidRPr="00923224">
              <w:rPr>
                <w:rFonts w:eastAsia="Times New Roman"/>
                <w:color w:val="231F20"/>
                <w:sz w:val="17"/>
                <w:szCs w:val="17"/>
              </w:rPr>
              <w:t>300</w:t>
            </w:r>
          </w:p>
        </w:tc>
        <w:tc>
          <w:tcPr>
            <w:tcW w:w="1498" w:type="dxa"/>
            <w:tcBorders>
              <w:top w:val="single" w:sz="4" w:space="0" w:color="auto"/>
              <w:bottom w:val="single" w:sz="4" w:space="0" w:color="auto"/>
              <w:right w:val="single" w:sz="8" w:space="0" w:color="231F20"/>
            </w:tcBorders>
            <w:vAlign w:val="center"/>
          </w:tcPr>
          <w:p w14:paraId="6F49E4F1" w14:textId="77777777" w:rsidR="007E13E3" w:rsidRPr="00923224" w:rsidRDefault="007E13E3" w:rsidP="005C490F">
            <w:pPr>
              <w:rPr>
                <w:sz w:val="17"/>
                <w:szCs w:val="17"/>
              </w:rPr>
            </w:pPr>
            <w:r w:rsidRPr="00923224">
              <w:rPr>
                <w:rFonts w:eastAsia="Times New Roman"/>
                <w:color w:val="231F20"/>
                <w:sz w:val="17"/>
                <w:szCs w:val="17"/>
              </w:rPr>
              <w:t xml:space="preserve">  (1) (2)</w:t>
            </w:r>
          </w:p>
        </w:tc>
        <w:tc>
          <w:tcPr>
            <w:tcW w:w="4465" w:type="dxa"/>
            <w:tcBorders>
              <w:top w:val="single" w:sz="4" w:space="0" w:color="auto"/>
              <w:bottom w:val="single" w:sz="4" w:space="0" w:color="auto"/>
            </w:tcBorders>
            <w:vAlign w:val="center"/>
          </w:tcPr>
          <w:p w14:paraId="00E0DF2D" w14:textId="77777777" w:rsidR="007E13E3" w:rsidRPr="00923224" w:rsidRDefault="007E13E3" w:rsidP="005C490F">
            <w:pPr>
              <w:rPr>
                <w:sz w:val="17"/>
                <w:szCs w:val="17"/>
              </w:rPr>
            </w:pPr>
            <w:r w:rsidRPr="00923224">
              <w:rPr>
                <w:rFonts w:eastAsia="Times New Roman"/>
                <w:color w:val="231F20"/>
                <w:sz w:val="17"/>
                <w:szCs w:val="17"/>
              </w:rPr>
              <w:t xml:space="preserve">  sadece ısıl işlem görmemiş süt bazlı tatlılar</w:t>
            </w:r>
          </w:p>
        </w:tc>
        <w:tc>
          <w:tcPr>
            <w:tcW w:w="25" w:type="dxa"/>
            <w:tcBorders>
              <w:top w:val="single" w:sz="4" w:space="0" w:color="auto"/>
              <w:bottom w:val="single" w:sz="4" w:space="0" w:color="auto"/>
            </w:tcBorders>
            <w:vAlign w:val="center"/>
          </w:tcPr>
          <w:p w14:paraId="4DDE6AEF" w14:textId="77777777" w:rsidR="007E13E3" w:rsidRPr="00923224" w:rsidRDefault="007E13E3" w:rsidP="005C490F">
            <w:pPr>
              <w:rPr>
                <w:sz w:val="17"/>
                <w:szCs w:val="17"/>
              </w:rPr>
            </w:pPr>
          </w:p>
        </w:tc>
      </w:tr>
      <w:tr w:rsidR="007E13E3" w:rsidRPr="00923224" w14:paraId="38074C47" w14:textId="77777777" w:rsidTr="00D37594">
        <w:trPr>
          <w:trHeight w:val="436"/>
        </w:trPr>
        <w:tc>
          <w:tcPr>
            <w:tcW w:w="1330" w:type="dxa"/>
            <w:tcBorders>
              <w:right w:val="single" w:sz="8" w:space="0" w:color="231F20"/>
            </w:tcBorders>
            <w:vAlign w:val="center"/>
          </w:tcPr>
          <w:p w14:paraId="21DC7F71" w14:textId="77777777" w:rsidR="007E13E3" w:rsidRPr="00923224" w:rsidRDefault="007E13E3" w:rsidP="005C490F">
            <w:pPr>
              <w:rPr>
                <w:sz w:val="17"/>
                <w:szCs w:val="17"/>
              </w:rPr>
            </w:pPr>
          </w:p>
        </w:tc>
        <w:tc>
          <w:tcPr>
            <w:tcW w:w="1722" w:type="dxa"/>
            <w:tcBorders>
              <w:top w:val="single" w:sz="4" w:space="0" w:color="auto"/>
              <w:bottom w:val="single" w:sz="4" w:space="0" w:color="auto"/>
              <w:right w:val="single" w:sz="8" w:space="0" w:color="231F20"/>
            </w:tcBorders>
            <w:vAlign w:val="center"/>
          </w:tcPr>
          <w:p w14:paraId="2311CD2C" w14:textId="77777777" w:rsidR="007E13E3" w:rsidRPr="00923224" w:rsidRDefault="007E13E3" w:rsidP="005C490F">
            <w:pPr>
              <w:ind w:left="80"/>
              <w:rPr>
                <w:rFonts w:eastAsia="Times New Roman"/>
                <w:color w:val="231F20"/>
                <w:sz w:val="17"/>
                <w:szCs w:val="17"/>
              </w:rPr>
            </w:pPr>
            <w:r w:rsidRPr="00923224">
              <w:rPr>
                <w:rFonts w:eastAsia="Times New Roman"/>
                <w:color w:val="231F20"/>
                <w:sz w:val="17"/>
                <w:szCs w:val="17"/>
              </w:rPr>
              <w:t>E 297</w:t>
            </w:r>
          </w:p>
        </w:tc>
        <w:tc>
          <w:tcPr>
            <w:tcW w:w="3233" w:type="dxa"/>
            <w:tcBorders>
              <w:top w:val="single" w:sz="4" w:space="0" w:color="auto"/>
              <w:bottom w:val="single" w:sz="4" w:space="0" w:color="auto"/>
              <w:right w:val="single" w:sz="8" w:space="0" w:color="231F20"/>
            </w:tcBorders>
            <w:vAlign w:val="center"/>
          </w:tcPr>
          <w:p w14:paraId="7CF8D085" w14:textId="77777777" w:rsidR="007E13E3" w:rsidRPr="00923224" w:rsidRDefault="007E13E3" w:rsidP="005C490F">
            <w:pPr>
              <w:ind w:left="80"/>
              <w:rPr>
                <w:rFonts w:eastAsia="Times New Roman"/>
                <w:color w:val="231F20"/>
                <w:sz w:val="17"/>
                <w:szCs w:val="17"/>
              </w:rPr>
            </w:pPr>
            <w:r w:rsidRPr="00923224">
              <w:rPr>
                <w:rFonts w:eastAsia="Times New Roman"/>
                <w:color w:val="231F20"/>
                <w:sz w:val="17"/>
                <w:szCs w:val="17"/>
              </w:rPr>
              <w:t>Fumarik asit</w:t>
            </w:r>
          </w:p>
        </w:tc>
        <w:tc>
          <w:tcPr>
            <w:tcW w:w="1750" w:type="dxa"/>
            <w:tcBorders>
              <w:top w:val="single" w:sz="4" w:space="0" w:color="auto"/>
              <w:bottom w:val="single" w:sz="4" w:space="0" w:color="auto"/>
              <w:right w:val="single" w:sz="8" w:space="0" w:color="231F20"/>
            </w:tcBorders>
            <w:vAlign w:val="center"/>
          </w:tcPr>
          <w:p w14:paraId="70647FB7" w14:textId="77777777" w:rsidR="007E13E3" w:rsidRPr="00923224" w:rsidRDefault="007E13E3" w:rsidP="005C490F">
            <w:pPr>
              <w:ind w:left="80"/>
              <w:rPr>
                <w:rFonts w:eastAsia="Times New Roman"/>
                <w:color w:val="231F20"/>
                <w:sz w:val="17"/>
                <w:szCs w:val="17"/>
              </w:rPr>
            </w:pPr>
            <w:r w:rsidRPr="00923224">
              <w:rPr>
                <w:rFonts w:eastAsia="Times New Roman"/>
                <w:color w:val="231F20"/>
                <w:sz w:val="17"/>
                <w:szCs w:val="17"/>
              </w:rPr>
              <w:t>4 000</w:t>
            </w:r>
          </w:p>
        </w:tc>
        <w:tc>
          <w:tcPr>
            <w:tcW w:w="1498" w:type="dxa"/>
            <w:tcBorders>
              <w:top w:val="single" w:sz="4" w:space="0" w:color="auto"/>
              <w:bottom w:val="single" w:sz="4" w:space="0" w:color="auto"/>
              <w:right w:val="single" w:sz="8" w:space="0" w:color="231F20"/>
            </w:tcBorders>
            <w:vAlign w:val="center"/>
          </w:tcPr>
          <w:p w14:paraId="5A8483FE" w14:textId="77777777" w:rsidR="007E13E3" w:rsidRPr="00923224" w:rsidRDefault="007E13E3" w:rsidP="005C490F">
            <w:pPr>
              <w:rPr>
                <w:rFonts w:eastAsia="Times New Roman"/>
                <w:color w:val="231F20"/>
                <w:sz w:val="17"/>
                <w:szCs w:val="17"/>
              </w:rPr>
            </w:pPr>
          </w:p>
        </w:tc>
        <w:tc>
          <w:tcPr>
            <w:tcW w:w="4465" w:type="dxa"/>
            <w:tcBorders>
              <w:top w:val="single" w:sz="4" w:space="0" w:color="auto"/>
              <w:bottom w:val="single" w:sz="4" w:space="0" w:color="auto"/>
            </w:tcBorders>
            <w:vAlign w:val="center"/>
          </w:tcPr>
          <w:p w14:paraId="28C8927F" w14:textId="77777777" w:rsidR="007E13E3" w:rsidRPr="00923224" w:rsidRDefault="007E13E3" w:rsidP="005C490F">
            <w:pPr>
              <w:rPr>
                <w:rFonts w:eastAsia="Times New Roman"/>
                <w:color w:val="231F20"/>
                <w:sz w:val="17"/>
                <w:szCs w:val="17"/>
              </w:rPr>
            </w:pPr>
          </w:p>
        </w:tc>
        <w:tc>
          <w:tcPr>
            <w:tcW w:w="25" w:type="dxa"/>
            <w:tcBorders>
              <w:top w:val="single" w:sz="4" w:space="0" w:color="auto"/>
              <w:bottom w:val="single" w:sz="4" w:space="0" w:color="auto"/>
            </w:tcBorders>
            <w:vAlign w:val="center"/>
          </w:tcPr>
          <w:p w14:paraId="31A8E934" w14:textId="77777777" w:rsidR="007E13E3" w:rsidRPr="00923224" w:rsidRDefault="007E13E3" w:rsidP="005C490F">
            <w:pPr>
              <w:rPr>
                <w:sz w:val="17"/>
                <w:szCs w:val="17"/>
              </w:rPr>
            </w:pPr>
          </w:p>
        </w:tc>
      </w:tr>
      <w:tr w:rsidR="007E13E3" w:rsidRPr="00923224" w14:paraId="542F7028" w14:textId="77777777" w:rsidTr="00D37594">
        <w:trPr>
          <w:trHeight w:val="542"/>
        </w:trPr>
        <w:tc>
          <w:tcPr>
            <w:tcW w:w="1330" w:type="dxa"/>
            <w:tcBorders>
              <w:right w:val="single" w:sz="8" w:space="0" w:color="231F20"/>
            </w:tcBorders>
            <w:vAlign w:val="center"/>
          </w:tcPr>
          <w:p w14:paraId="0B061836" w14:textId="77777777" w:rsidR="007E13E3" w:rsidRPr="00923224" w:rsidRDefault="007E13E3" w:rsidP="005C490F">
            <w:pPr>
              <w:rPr>
                <w:sz w:val="17"/>
                <w:szCs w:val="17"/>
              </w:rPr>
            </w:pPr>
          </w:p>
        </w:tc>
        <w:tc>
          <w:tcPr>
            <w:tcW w:w="1722" w:type="dxa"/>
            <w:tcBorders>
              <w:top w:val="single" w:sz="4" w:space="0" w:color="auto"/>
              <w:bottom w:val="single" w:sz="4" w:space="0" w:color="auto"/>
              <w:right w:val="single" w:sz="8" w:space="0" w:color="231F20"/>
            </w:tcBorders>
            <w:vAlign w:val="center"/>
          </w:tcPr>
          <w:p w14:paraId="03DB8FFC" w14:textId="77777777" w:rsidR="007E13E3" w:rsidRPr="00923224" w:rsidRDefault="007E13E3" w:rsidP="005C490F">
            <w:pPr>
              <w:rPr>
                <w:sz w:val="17"/>
                <w:szCs w:val="17"/>
              </w:rPr>
            </w:pPr>
            <w:r w:rsidRPr="00923224">
              <w:rPr>
                <w:rFonts w:eastAsia="Times New Roman"/>
                <w:color w:val="231F20"/>
                <w:sz w:val="17"/>
                <w:szCs w:val="17"/>
              </w:rPr>
              <w:t xml:space="preserve">  E 338-452</w:t>
            </w:r>
          </w:p>
        </w:tc>
        <w:tc>
          <w:tcPr>
            <w:tcW w:w="3233" w:type="dxa"/>
            <w:tcBorders>
              <w:top w:val="single" w:sz="4" w:space="0" w:color="auto"/>
              <w:bottom w:val="single" w:sz="4" w:space="0" w:color="auto"/>
              <w:right w:val="single" w:sz="8" w:space="0" w:color="231F20"/>
            </w:tcBorders>
            <w:vAlign w:val="center"/>
          </w:tcPr>
          <w:p w14:paraId="192F6B26" w14:textId="77777777" w:rsidR="007E13E3" w:rsidRPr="00923224" w:rsidRDefault="007E13E3" w:rsidP="007A43EC">
            <w:pPr>
              <w:ind w:left="93"/>
              <w:rPr>
                <w:sz w:val="17"/>
                <w:szCs w:val="17"/>
              </w:rPr>
            </w:pPr>
            <w:r w:rsidRPr="00923224">
              <w:rPr>
                <w:rFonts w:eastAsia="Times New Roman"/>
                <w:color w:val="231F20"/>
                <w:sz w:val="17"/>
                <w:szCs w:val="17"/>
              </w:rPr>
              <w:t>Fosforik asit — fosfatlar — di-, tri- ve polifosfatlar</w:t>
            </w:r>
          </w:p>
        </w:tc>
        <w:tc>
          <w:tcPr>
            <w:tcW w:w="1750" w:type="dxa"/>
            <w:tcBorders>
              <w:top w:val="single" w:sz="4" w:space="0" w:color="auto"/>
              <w:bottom w:val="single" w:sz="4" w:space="0" w:color="auto"/>
              <w:right w:val="single" w:sz="8" w:space="0" w:color="231F20"/>
            </w:tcBorders>
            <w:vAlign w:val="center"/>
          </w:tcPr>
          <w:p w14:paraId="4B2E57E9" w14:textId="77777777" w:rsidR="007E13E3" w:rsidRPr="00923224" w:rsidRDefault="007E13E3" w:rsidP="005C490F">
            <w:pPr>
              <w:rPr>
                <w:sz w:val="17"/>
                <w:szCs w:val="17"/>
              </w:rPr>
            </w:pPr>
            <w:r w:rsidRPr="00923224">
              <w:rPr>
                <w:rFonts w:eastAsia="Times New Roman"/>
                <w:color w:val="231F20"/>
                <w:sz w:val="17"/>
                <w:szCs w:val="17"/>
              </w:rPr>
              <w:t xml:space="preserve">  3 000</w:t>
            </w:r>
          </w:p>
        </w:tc>
        <w:tc>
          <w:tcPr>
            <w:tcW w:w="1498" w:type="dxa"/>
            <w:tcBorders>
              <w:top w:val="single" w:sz="4" w:space="0" w:color="auto"/>
              <w:bottom w:val="single" w:sz="4" w:space="0" w:color="auto"/>
              <w:right w:val="single" w:sz="8" w:space="0" w:color="231F20"/>
            </w:tcBorders>
            <w:vAlign w:val="center"/>
          </w:tcPr>
          <w:p w14:paraId="4BEF6DF2" w14:textId="77777777" w:rsidR="007E13E3" w:rsidRPr="00923224" w:rsidRDefault="007E13E3" w:rsidP="005C490F">
            <w:pPr>
              <w:rPr>
                <w:sz w:val="17"/>
                <w:szCs w:val="17"/>
              </w:rPr>
            </w:pPr>
            <w:r w:rsidRPr="00923224">
              <w:rPr>
                <w:rFonts w:eastAsia="Times New Roman"/>
                <w:color w:val="231F20"/>
                <w:sz w:val="17"/>
                <w:szCs w:val="17"/>
              </w:rPr>
              <w:t xml:space="preserve">  (1) (4)</w:t>
            </w:r>
          </w:p>
        </w:tc>
        <w:tc>
          <w:tcPr>
            <w:tcW w:w="4465" w:type="dxa"/>
            <w:tcBorders>
              <w:top w:val="single" w:sz="4" w:space="0" w:color="auto"/>
              <w:bottom w:val="single" w:sz="4" w:space="0" w:color="auto"/>
            </w:tcBorders>
            <w:vAlign w:val="center"/>
          </w:tcPr>
          <w:p w14:paraId="3B59B0C2" w14:textId="77777777" w:rsidR="007E13E3" w:rsidRPr="00923224" w:rsidRDefault="007E13E3" w:rsidP="005C490F">
            <w:pPr>
              <w:rPr>
                <w:sz w:val="17"/>
                <w:szCs w:val="17"/>
              </w:rPr>
            </w:pPr>
            <w:r w:rsidRPr="00923224">
              <w:rPr>
                <w:rFonts w:eastAsia="Times New Roman"/>
                <w:color w:val="231F20"/>
                <w:sz w:val="17"/>
                <w:szCs w:val="17"/>
              </w:rPr>
              <w:t xml:space="preserve">  sadece meyve aromalı tatlılar</w:t>
            </w:r>
          </w:p>
        </w:tc>
        <w:tc>
          <w:tcPr>
            <w:tcW w:w="25" w:type="dxa"/>
            <w:tcBorders>
              <w:top w:val="single" w:sz="4" w:space="0" w:color="auto"/>
              <w:bottom w:val="single" w:sz="4" w:space="0" w:color="auto"/>
            </w:tcBorders>
            <w:vAlign w:val="center"/>
          </w:tcPr>
          <w:p w14:paraId="7ADEE621" w14:textId="77777777" w:rsidR="007E13E3" w:rsidRPr="00923224" w:rsidRDefault="007E13E3" w:rsidP="005C490F">
            <w:pPr>
              <w:rPr>
                <w:sz w:val="17"/>
                <w:szCs w:val="17"/>
              </w:rPr>
            </w:pPr>
          </w:p>
        </w:tc>
      </w:tr>
      <w:tr w:rsidR="007E13E3" w:rsidRPr="00923224" w14:paraId="682526CC" w14:textId="77777777" w:rsidTr="00D37594">
        <w:trPr>
          <w:trHeight w:val="464"/>
        </w:trPr>
        <w:tc>
          <w:tcPr>
            <w:tcW w:w="1330" w:type="dxa"/>
            <w:tcBorders>
              <w:right w:val="single" w:sz="8" w:space="0" w:color="231F20"/>
            </w:tcBorders>
            <w:vAlign w:val="center"/>
          </w:tcPr>
          <w:p w14:paraId="3AEE8539" w14:textId="77777777" w:rsidR="007E13E3" w:rsidRPr="00923224" w:rsidRDefault="007E13E3" w:rsidP="005C490F">
            <w:pPr>
              <w:rPr>
                <w:sz w:val="17"/>
                <w:szCs w:val="17"/>
              </w:rPr>
            </w:pPr>
          </w:p>
        </w:tc>
        <w:tc>
          <w:tcPr>
            <w:tcW w:w="1722" w:type="dxa"/>
            <w:tcBorders>
              <w:top w:val="single" w:sz="4" w:space="0" w:color="auto"/>
              <w:bottom w:val="single" w:sz="4" w:space="0" w:color="auto"/>
              <w:right w:val="single" w:sz="8" w:space="0" w:color="231F20"/>
            </w:tcBorders>
            <w:vAlign w:val="center"/>
          </w:tcPr>
          <w:p w14:paraId="6B79BB9D" w14:textId="77777777" w:rsidR="007E13E3" w:rsidRPr="00923224" w:rsidRDefault="007E13E3" w:rsidP="007A43EC">
            <w:pPr>
              <w:rPr>
                <w:sz w:val="17"/>
                <w:szCs w:val="17"/>
              </w:rPr>
            </w:pPr>
            <w:r w:rsidRPr="00923224">
              <w:rPr>
                <w:rFonts w:eastAsia="Times New Roman"/>
                <w:color w:val="231F20"/>
                <w:sz w:val="17"/>
                <w:szCs w:val="17"/>
              </w:rPr>
              <w:t xml:space="preserve">  E 355-357</w:t>
            </w:r>
          </w:p>
        </w:tc>
        <w:tc>
          <w:tcPr>
            <w:tcW w:w="3233" w:type="dxa"/>
            <w:tcBorders>
              <w:top w:val="single" w:sz="4" w:space="0" w:color="auto"/>
              <w:bottom w:val="single" w:sz="4" w:space="0" w:color="auto"/>
              <w:right w:val="single" w:sz="8" w:space="0" w:color="231F20"/>
            </w:tcBorders>
            <w:vAlign w:val="center"/>
          </w:tcPr>
          <w:p w14:paraId="381F630E" w14:textId="77777777" w:rsidR="007E13E3" w:rsidRPr="00923224" w:rsidRDefault="007E13E3" w:rsidP="005C490F">
            <w:pPr>
              <w:ind w:left="80"/>
              <w:rPr>
                <w:sz w:val="17"/>
                <w:szCs w:val="17"/>
              </w:rPr>
            </w:pPr>
            <w:r w:rsidRPr="00923224">
              <w:rPr>
                <w:rFonts w:eastAsia="Times New Roman"/>
                <w:color w:val="231F20"/>
                <w:sz w:val="17"/>
                <w:szCs w:val="17"/>
              </w:rPr>
              <w:t>Adipik asit — adipatlar</w:t>
            </w:r>
          </w:p>
        </w:tc>
        <w:tc>
          <w:tcPr>
            <w:tcW w:w="1750" w:type="dxa"/>
            <w:tcBorders>
              <w:top w:val="single" w:sz="4" w:space="0" w:color="auto"/>
              <w:bottom w:val="single" w:sz="4" w:space="0" w:color="auto"/>
              <w:right w:val="single" w:sz="8" w:space="0" w:color="231F20"/>
            </w:tcBorders>
            <w:vAlign w:val="center"/>
          </w:tcPr>
          <w:p w14:paraId="2727F504" w14:textId="77777777" w:rsidR="007E13E3" w:rsidRPr="00923224" w:rsidRDefault="007E13E3" w:rsidP="007A43EC">
            <w:pPr>
              <w:rPr>
                <w:sz w:val="17"/>
                <w:szCs w:val="17"/>
              </w:rPr>
            </w:pPr>
            <w:r w:rsidRPr="00923224">
              <w:rPr>
                <w:rFonts w:eastAsia="Times New Roman"/>
                <w:color w:val="231F20"/>
                <w:sz w:val="17"/>
                <w:szCs w:val="17"/>
              </w:rPr>
              <w:t xml:space="preserve">  1 000</w:t>
            </w:r>
          </w:p>
        </w:tc>
        <w:tc>
          <w:tcPr>
            <w:tcW w:w="1498" w:type="dxa"/>
            <w:tcBorders>
              <w:top w:val="single" w:sz="4" w:space="0" w:color="auto"/>
              <w:bottom w:val="single" w:sz="4" w:space="0" w:color="auto"/>
              <w:right w:val="single" w:sz="8" w:space="0" w:color="231F20"/>
            </w:tcBorders>
            <w:vAlign w:val="center"/>
          </w:tcPr>
          <w:p w14:paraId="42EF67A1" w14:textId="77777777" w:rsidR="007E13E3" w:rsidRPr="00923224" w:rsidRDefault="007E13E3" w:rsidP="005C490F">
            <w:pPr>
              <w:rPr>
                <w:sz w:val="17"/>
                <w:szCs w:val="17"/>
              </w:rPr>
            </w:pPr>
          </w:p>
        </w:tc>
        <w:tc>
          <w:tcPr>
            <w:tcW w:w="4465" w:type="dxa"/>
            <w:tcBorders>
              <w:top w:val="single" w:sz="4" w:space="0" w:color="auto"/>
              <w:bottom w:val="single" w:sz="4" w:space="0" w:color="auto"/>
            </w:tcBorders>
            <w:vAlign w:val="center"/>
          </w:tcPr>
          <w:p w14:paraId="756768C5" w14:textId="77777777" w:rsidR="007E13E3" w:rsidRPr="00923224" w:rsidRDefault="007E13E3" w:rsidP="005C490F">
            <w:pPr>
              <w:rPr>
                <w:sz w:val="17"/>
                <w:szCs w:val="17"/>
              </w:rPr>
            </w:pPr>
            <w:r w:rsidRPr="00923224">
              <w:rPr>
                <w:rFonts w:eastAsia="Times New Roman"/>
                <w:color w:val="231F20"/>
                <w:sz w:val="17"/>
                <w:szCs w:val="17"/>
              </w:rPr>
              <w:t xml:space="preserve">  sadece meyve aromalı tatlılar</w:t>
            </w:r>
          </w:p>
        </w:tc>
        <w:tc>
          <w:tcPr>
            <w:tcW w:w="25" w:type="dxa"/>
            <w:tcBorders>
              <w:top w:val="single" w:sz="4" w:space="0" w:color="auto"/>
              <w:bottom w:val="single" w:sz="4" w:space="0" w:color="auto"/>
            </w:tcBorders>
            <w:vAlign w:val="center"/>
          </w:tcPr>
          <w:p w14:paraId="1B2B533E" w14:textId="77777777" w:rsidR="007E13E3" w:rsidRPr="00923224" w:rsidRDefault="007E13E3" w:rsidP="005C490F">
            <w:pPr>
              <w:rPr>
                <w:sz w:val="17"/>
                <w:szCs w:val="17"/>
              </w:rPr>
            </w:pPr>
          </w:p>
        </w:tc>
      </w:tr>
      <w:tr w:rsidR="007E13E3" w:rsidRPr="00923224" w14:paraId="395E8EB8" w14:textId="77777777" w:rsidTr="00D37594">
        <w:trPr>
          <w:trHeight w:val="372"/>
        </w:trPr>
        <w:tc>
          <w:tcPr>
            <w:tcW w:w="1330" w:type="dxa"/>
            <w:tcBorders>
              <w:right w:val="single" w:sz="8" w:space="0" w:color="231F20"/>
            </w:tcBorders>
            <w:vAlign w:val="center"/>
          </w:tcPr>
          <w:p w14:paraId="744E3F91" w14:textId="77777777" w:rsidR="007E13E3" w:rsidRPr="00923224" w:rsidRDefault="007E13E3" w:rsidP="005C490F">
            <w:pPr>
              <w:rPr>
                <w:sz w:val="17"/>
                <w:szCs w:val="17"/>
              </w:rPr>
            </w:pPr>
          </w:p>
        </w:tc>
        <w:tc>
          <w:tcPr>
            <w:tcW w:w="1722" w:type="dxa"/>
            <w:tcBorders>
              <w:top w:val="single" w:sz="4" w:space="0" w:color="auto"/>
              <w:bottom w:val="single" w:sz="4" w:space="0" w:color="auto"/>
              <w:right w:val="single" w:sz="8" w:space="0" w:color="231F20"/>
            </w:tcBorders>
            <w:vAlign w:val="center"/>
          </w:tcPr>
          <w:p w14:paraId="78E9873F" w14:textId="77777777" w:rsidR="007E13E3" w:rsidRPr="00923224" w:rsidRDefault="007E13E3" w:rsidP="005C490F">
            <w:pPr>
              <w:rPr>
                <w:sz w:val="17"/>
                <w:szCs w:val="17"/>
              </w:rPr>
            </w:pPr>
            <w:r w:rsidRPr="00923224">
              <w:rPr>
                <w:rFonts w:eastAsia="Times New Roman"/>
                <w:color w:val="231F20"/>
                <w:sz w:val="17"/>
                <w:szCs w:val="17"/>
              </w:rPr>
              <w:t xml:space="preserve">  E 363</w:t>
            </w:r>
          </w:p>
        </w:tc>
        <w:tc>
          <w:tcPr>
            <w:tcW w:w="3233" w:type="dxa"/>
            <w:tcBorders>
              <w:top w:val="single" w:sz="4" w:space="0" w:color="auto"/>
              <w:bottom w:val="single" w:sz="4" w:space="0" w:color="auto"/>
              <w:right w:val="single" w:sz="8" w:space="0" w:color="231F20"/>
            </w:tcBorders>
            <w:vAlign w:val="center"/>
          </w:tcPr>
          <w:p w14:paraId="31F6798B" w14:textId="77777777" w:rsidR="007E13E3" w:rsidRPr="00923224" w:rsidRDefault="007E13E3" w:rsidP="005C490F">
            <w:pPr>
              <w:rPr>
                <w:sz w:val="17"/>
                <w:szCs w:val="17"/>
              </w:rPr>
            </w:pPr>
            <w:r w:rsidRPr="00923224">
              <w:rPr>
                <w:rFonts w:eastAsia="Times New Roman"/>
                <w:color w:val="231F20"/>
                <w:sz w:val="17"/>
                <w:szCs w:val="17"/>
              </w:rPr>
              <w:t xml:space="preserve">  Süksinik asit</w:t>
            </w:r>
          </w:p>
        </w:tc>
        <w:tc>
          <w:tcPr>
            <w:tcW w:w="1750" w:type="dxa"/>
            <w:tcBorders>
              <w:top w:val="single" w:sz="4" w:space="0" w:color="auto"/>
              <w:bottom w:val="single" w:sz="4" w:space="0" w:color="auto"/>
              <w:right w:val="single" w:sz="8" w:space="0" w:color="231F20"/>
            </w:tcBorders>
            <w:vAlign w:val="center"/>
          </w:tcPr>
          <w:p w14:paraId="57A19480" w14:textId="77777777" w:rsidR="007E13E3" w:rsidRPr="00923224" w:rsidRDefault="007E13E3" w:rsidP="005C490F">
            <w:pPr>
              <w:rPr>
                <w:sz w:val="17"/>
                <w:szCs w:val="17"/>
              </w:rPr>
            </w:pPr>
            <w:r w:rsidRPr="00923224">
              <w:rPr>
                <w:rFonts w:eastAsia="Times New Roman"/>
                <w:color w:val="231F20"/>
                <w:sz w:val="17"/>
                <w:szCs w:val="17"/>
              </w:rPr>
              <w:t xml:space="preserve">  6 000</w:t>
            </w:r>
          </w:p>
        </w:tc>
        <w:tc>
          <w:tcPr>
            <w:tcW w:w="1498" w:type="dxa"/>
            <w:tcBorders>
              <w:top w:val="single" w:sz="4" w:space="0" w:color="auto"/>
              <w:bottom w:val="single" w:sz="4" w:space="0" w:color="auto"/>
              <w:right w:val="single" w:sz="8" w:space="0" w:color="231F20"/>
            </w:tcBorders>
            <w:vAlign w:val="center"/>
          </w:tcPr>
          <w:p w14:paraId="6CCAC585" w14:textId="77777777" w:rsidR="007E13E3" w:rsidRPr="00923224" w:rsidRDefault="007E13E3" w:rsidP="005C490F">
            <w:pPr>
              <w:rPr>
                <w:sz w:val="17"/>
                <w:szCs w:val="17"/>
              </w:rPr>
            </w:pPr>
          </w:p>
        </w:tc>
        <w:tc>
          <w:tcPr>
            <w:tcW w:w="4465" w:type="dxa"/>
            <w:tcBorders>
              <w:top w:val="single" w:sz="4" w:space="0" w:color="auto"/>
              <w:bottom w:val="single" w:sz="4" w:space="0" w:color="auto"/>
            </w:tcBorders>
            <w:vAlign w:val="center"/>
          </w:tcPr>
          <w:p w14:paraId="3A08630C" w14:textId="77777777" w:rsidR="007E13E3" w:rsidRPr="00923224" w:rsidRDefault="007E13E3" w:rsidP="005C490F">
            <w:pPr>
              <w:rPr>
                <w:sz w:val="17"/>
                <w:szCs w:val="17"/>
              </w:rPr>
            </w:pPr>
          </w:p>
        </w:tc>
        <w:tc>
          <w:tcPr>
            <w:tcW w:w="25" w:type="dxa"/>
            <w:tcBorders>
              <w:top w:val="single" w:sz="4" w:space="0" w:color="auto"/>
              <w:bottom w:val="single" w:sz="4" w:space="0" w:color="auto"/>
            </w:tcBorders>
            <w:vAlign w:val="center"/>
          </w:tcPr>
          <w:p w14:paraId="6ECC9434" w14:textId="77777777" w:rsidR="007E13E3" w:rsidRPr="00923224" w:rsidRDefault="007E13E3" w:rsidP="005C490F">
            <w:pPr>
              <w:rPr>
                <w:sz w:val="17"/>
                <w:szCs w:val="17"/>
              </w:rPr>
            </w:pPr>
          </w:p>
        </w:tc>
      </w:tr>
      <w:tr w:rsidR="007E13E3" w:rsidRPr="00923224" w14:paraId="1FB26531" w14:textId="77777777" w:rsidTr="00D37594">
        <w:trPr>
          <w:trHeight w:val="462"/>
        </w:trPr>
        <w:tc>
          <w:tcPr>
            <w:tcW w:w="1330" w:type="dxa"/>
            <w:tcBorders>
              <w:right w:val="single" w:sz="8" w:space="0" w:color="231F20"/>
            </w:tcBorders>
            <w:vAlign w:val="center"/>
          </w:tcPr>
          <w:p w14:paraId="7B95FE2F" w14:textId="77777777" w:rsidR="007E13E3" w:rsidRPr="00923224" w:rsidRDefault="007E13E3" w:rsidP="005C490F">
            <w:pPr>
              <w:rPr>
                <w:sz w:val="17"/>
                <w:szCs w:val="17"/>
              </w:rPr>
            </w:pPr>
          </w:p>
        </w:tc>
        <w:tc>
          <w:tcPr>
            <w:tcW w:w="1722" w:type="dxa"/>
            <w:tcBorders>
              <w:top w:val="single" w:sz="4" w:space="0" w:color="auto"/>
              <w:bottom w:val="single" w:sz="4" w:space="0" w:color="auto"/>
              <w:right w:val="single" w:sz="8" w:space="0" w:color="231F20"/>
            </w:tcBorders>
            <w:vAlign w:val="center"/>
          </w:tcPr>
          <w:p w14:paraId="44454D01" w14:textId="77777777" w:rsidR="007E13E3" w:rsidRPr="00923224" w:rsidRDefault="007E13E3" w:rsidP="005C490F">
            <w:pPr>
              <w:ind w:left="80"/>
              <w:rPr>
                <w:sz w:val="17"/>
                <w:szCs w:val="17"/>
              </w:rPr>
            </w:pPr>
            <w:r w:rsidRPr="00923224">
              <w:rPr>
                <w:rFonts w:eastAsia="Times New Roman"/>
                <w:color w:val="231F20"/>
                <w:sz w:val="17"/>
                <w:szCs w:val="17"/>
              </w:rPr>
              <w:t>E 416</w:t>
            </w:r>
          </w:p>
        </w:tc>
        <w:tc>
          <w:tcPr>
            <w:tcW w:w="3233" w:type="dxa"/>
            <w:tcBorders>
              <w:top w:val="single" w:sz="4" w:space="0" w:color="auto"/>
              <w:bottom w:val="single" w:sz="4" w:space="0" w:color="auto"/>
              <w:right w:val="single" w:sz="8" w:space="0" w:color="231F20"/>
            </w:tcBorders>
            <w:vAlign w:val="center"/>
          </w:tcPr>
          <w:p w14:paraId="31A809FD" w14:textId="77777777" w:rsidR="007E13E3" w:rsidRPr="00923224" w:rsidRDefault="007E13E3" w:rsidP="005C490F">
            <w:pPr>
              <w:ind w:left="80"/>
              <w:rPr>
                <w:sz w:val="17"/>
                <w:szCs w:val="17"/>
              </w:rPr>
            </w:pPr>
            <w:r w:rsidRPr="00923224">
              <w:rPr>
                <w:rFonts w:eastAsia="Times New Roman"/>
                <w:color w:val="231F20"/>
                <w:sz w:val="17"/>
                <w:szCs w:val="17"/>
              </w:rPr>
              <w:t>Karaya gum</w:t>
            </w:r>
          </w:p>
        </w:tc>
        <w:tc>
          <w:tcPr>
            <w:tcW w:w="1750" w:type="dxa"/>
            <w:tcBorders>
              <w:top w:val="single" w:sz="4" w:space="0" w:color="auto"/>
              <w:bottom w:val="single" w:sz="4" w:space="0" w:color="auto"/>
              <w:right w:val="single" w:sz="8" w:space="0" w:color="231F20"/>
            </w:tcBorders>
            <w:vAlign w:val="center"/>
          </w:tcPr>
          <w:p w14:paraId="1693F499" w14:textId="77777777" w:rsidR="007E13E3" w:rsidRPr="00923224" w:rsidRDefault="007E13E3" w:rsidP="005C490F">
            <w:pPr>
              <w:ind w:left="80"/>
              <w:rPr>
                <w:sz w:val="17"/>
                <w:szCs w:val="17"/>
              </w:rPr>
            </w:pPr>
            <w:r w:rsidRPr="00923224">
              <w:rPr>
                <w:rFonts w:eastAsia="Times New Roman"/>
                <w:color w:val="231F20"/>
                <w:sz w:val="17"/>
                <w:szCs w:val="17"/>
              </w:rPr>
              <w:t>6 000</w:t>
            </w:r>
          </w:p>
        </w:tc>
        <w:tc>
          <w:tcPr>
            <w:tcW w:w="1498" w:type="dxa"/>
            <w:tcBorders>
              <w:top w:val="single" w:sz="4" w:space="0" w:color="auto"/>
              <w:bottom w:val="single" w:sz="4" w:space="0" w:color="auto"/>
              <w:right w:val="single" w:sz="8" w:space="0" w:color="231F20"/>
            </w:tcBorders>
            <w:vAlign w:val="center"/>
          </w:tcPr>
          <w:p w14:paraId="451B4236" w14:textId="77777777" w:rsidR="007E13E3" w:rsidRPr="00923224" w:rsidRDefault="007E13E3" w:rsidP="005C490F">
            <w:pPr>
              <w:rPr>
                <w:sz w:val="17"/>
                <w:szCs w:val="17"/>
              </w:rPr>
            </w:pPr>
          </w:p>
        </w:tc>
        <w:tc>
          <w:tcPr>
            <w:tcW w:w="4465" w:type="dxa"/>
            <w:tcBorders>
              <w:top w:val="single" w:sz="4" w:space="0" w:color="auto"/>
              <w:bottom w:val="single" w:sz="4" w:space="0" w:color="auto"/>
            </w:tcBorders>
            <w:vAlign w:val="center"/>
          </w:tcPr>
          <w:p w14:paraId="41C7E709" w14:textId="77777777" w:rsidR="007E13E3" w:rsidRPr="00923224" w:rsidRDefault="007E13E3" w:rsidP="005C490F">
            <w:pPr>
              <w:rPr>
                <w:sz w:val="17"/>
                <w:szCs w:val="17"/>
              </w:rPr>
            </w:pPr>
          </w:p>
        </w:tc>
        <w:tc>
          <w:tcPr>
            <w:tcW w:w="25" w:type="dxa"/>
            <w:tcBorders>
              <w:top w:val="single" w:sz="4" w:space="0" w:color="auto"/>
              <w:bottom w:val="single" w:sz="4" w:space="0" w:color="auto"/>
            </w:tcBorders>
            <w:vAlign w:val="center"/>
          </w:tcPr>
          <w:p w14:paraId="2CF720CF" w14:textId="77777777" w:rsidR="007E13E3" w:rsidRPr="00923224" w:rsidRDefault="007E13E3" w:rsidP="005C490F">
            <w:pPr>
              <w:rPr>
                <w:sz w:val="17"/>
                <w:szCs w:val="17"/>
              </w:rPr>
            </w:pPr>
          </w:p>
        </w:tc>
      </w:tr>
      <w:tr w:rsidR="007E13E3" w:rsidRPr="00923224" w14:paraId="03C56977" w14:textId="77777777" w:rsidTr="00D37594">
        <w:trPr>
          <w:trHeight w:val="398"/>
        </w:trPr>
        <w:tc>
          <w:tcPr>
            <w:tcW w:w="1330" w:type="dxa"/>
            <w:tcBorders>
              <w:right w:val="single" w:sz="8" w:space="0" w:color="231F20"/>
            </w:tcBorders>
            <w:vAlign w:val="center"/>
          </w:tcPr>
          <w:p w14:paraId="19E0C0ED" w14:textId="77777777" w:rsidR="007E13E3" w:rsidRPr="00923224" w:rsidRDefault="007E13E3" w:rsidP="005C490F">
            <w:pPr>
              <w:rPr>
                <w:sz w:val="17"/>
                <w:szCs w:val="17"/>
              </w:rPr>
            </w:pPr>
          </w:p>
        </w:tc>
        <w:tc>
          <w:tcPr>
            <w:tcW w:w="1722" w:type="dxa"/>
            <w:tcBorders>
              <w:top w:val="single" w:sz="4" w:space="0" w:color="auto"/>
              <w:bottom w:val="single" w:sz="4" w:space="0" w:color="auto"/>
              <w:right w:val="single" w:sz="8" w:space="0" w:color="231F20"/>
            </w:tcBorders>
            <w:vAlign w:val="center"/>
          </w:tcPr>
          <w:p w14:paraId="5E55F972" w14:textId="77777777" w:rsidR="007E13E3" w:rsidRPr="00923224" w:rsidRDefault="007E13E3" w:rsidP="005C490F">
            <w:pPr>
              <w:ind w:left="80"/>
              <w:rPr>
                <w:sz w:val="17"/>
                <w:szCs w:val="17"/>
              </w:rPr>
            </w:pPr>
            <w:r w:rsidRPr="00923224">
              <w:rPr>
                <w:rFonts w:eastAsia="Times New Roman"/>
                <w:color w:val="231F20"/>
                <w:sz w:val="17"/>
                <w:szCs w:val="17"/>
              </w:rPr>
              <w:t>E 427</w:t>
            </w:r>
          </w:p>
        </w:tc>
        <w:tc>
          <w:tcPr>
            <w:tcW w:w="3233" w:type="dxa"/>
            <w:tcBorders>
              <w:top w:val="single" w:sz="4" w:space="0" w:color="auto"/>
              <w:bottom w:val="single" w:sz="4" w:space="0" w:color="auto"/>
              <w:right w:val="single" w:sz="8" w:space="0" w:color="231F20"/>
            </w:tcBorders>
            <w:vAlign w:val="center"/>
          </w:tcPr>
          <w:p w14:paraId="234F70D8" w14:textId="77777777" w:rsidR="007E13E3" w:rsidRPr="00923224" w:rsidRDefault="007E13E3" w:rsidP="005C490F">
            <w:pPr>
              <w:ind w:left="80"/>
              <w:rPr>
                <w:sz w:val="17"/>
                <w:szCs w:val="17"/>
              </w:rPr>
            </w:pPr>
            <w:r w:rsidRPr="00923224">
              <w:rPr>
                <w:rFonts w:eastAsia="Times New Roman"/>
                <w:color w:val="231F20"/>
                <w:sz w:val="17"/>
                <w:szCs w:val="17"/>
              </w:rPr>
              <w:t>Cassia gum / Sinameki gam</w:t>
            </w:r>
          </w:p>
        </w:tc>
        <w:tc>
          <w:tcPr>
            <w:tcW w:w="1750" w:type="dxa"/>
            <w:tcBorders>
              <w:top w:val="single" w:sz="4" w:space="0" w:color="auto"/>
              <w:bottom w:val="single" w:sz="4" w:space="0" w:color="auto"/>
              <w:right w:val="single" w:sz="8" w:space="0" w:color="231F20"/>
            </w:tcBorders>
            <w:vAlign w:val="center"/>
          </w:tcPr>
          <w:p w14:paraId="39A8CD8F" w14:textId="77777777" w:rsidR="007E13E3" w:rsidRPr="00923224" w:rsidRDefault="007E13E3" w:rsidP="005C490F">
            <w:pPr>
              <w:ind w:left="80"/>
              <w:rPr>
                <w:sz w:val="17"/>
                <w:szCs w:val="17"/>
              </w:rPr>
            </w:pPr>
            <w:r w:rsidRPr="00923224">
              <w:rPr>
                <w:rFonts w:eastAsia="Times New Roman"/>
                <w:color w:val="231F20"/>
                <w:sz w:val="17"/>
                <w:szCs w:val="17"/>
              </w:rPr>
              <w:t>2 500</w:t>
            </w:r>
          </w:p>
        </w:tc>
        <w:tc>
          <w:tcPr>
            <w:tcW w:w="1498" w:type="dxa"/>
            <w:tcBorders>
              <w:top w:val="single" w:sz="4" w:space="0" w:color="auto"/>
              <w:bottom w:val="single" w:sz="4" w:space="0" w:color="auto"/>
              <w:right w:val="single" w:sz="8" w:space="0" w:color="231F20"/>
            </w:tcBorders>
            <w:vAlign w:val="center"/>
          </w:tcPr>
          <w:p w14:paraId="1BE2BE8B" w14:textId="77777777" w:rsidR="007E13E3" w:rsidRPr="00923224" w:rsidRDefault="007E13E3" w:rsidP="005C490F">
            <w:pPr>
              <w:rPr>
                <w:sz w:val="17"/>
                <w:szCs w:val="17"/>
              </w:rPr>
            </w:pPr>
          </w:p>
        </w:tc>
        <w:tc>
          <w:tcPr>
            <w:tcW w:w="4465" w:type="dxa"/>
            <w:tcBorders>
              <w:top w:val="single" w:sz="4" w:space="0" w:color="auto"/>
              <w:bottom w:val="single" w:sz="4" w:space="0" w:color="auto"/>
            </w:tcBorders>
            <w:vAlign w:val="center"/>
          </w:tcPr>
          <w:p w14:paraId="64B49AEF" w14:textId="77777777" w:rsidR="007E13E3" w:rsidRPr="00923224" w:rsidRDefault="007E13E3" w:rsidP="005C490F">
            <w:pPr>
              <w:rPr>
                <w:sz w:val="17"/>
                <w:szCs w:val="17"/>
              </w:rPr>
            </w:pPr>
          </w:p>
        </w:tc>
        <w:tc>
          <w:tcPr>
            <w:tcW w:w="25" w:type="dxa"/>
            <w:tcBorders>
              <w:top w:val="single" w:sz="4" w:space="0" w:color="auto"/>
              <w:bottom w:val="single" w:sz="4" w:space="0" w:color="auto"/>
            </w:tcBorders>
            <w:vAlign w:val="center"/>
          </w:tcPr>
          <w:p w14:paraId="7FA8A4C0" w14:textId="77777777" w:rsidR="007E13E3" w:rsidRPr="00923224" w:rsidRDefault="007E13E3" w:rsidP="005C490F">
            <w:pPr>
              <w:rPr>
                <w:sz w:val="17"/>
                <w:szCs w:val="17"/>
              </w:rPr>
            </w:pPr>
          </w:p>
        </w:tc>
      </w:tr>
      <w:tr w:rsidR="007E13E3" w:rsidRPr="00923224" w14:paraId="6C25209D" w14:textId="77777777" w:rsidTr="00D37594">
        <w:trPr>
          <w:trHeight w:val="401"/>
        </w:trPr>
        <w:tc>
          <w:tcPr>
            <w:tcW w:w="1330" w:type="dxa"/>
            <w:tcBorders>
              <w:right w:val="single" w:sz="8" w:space="0" w:color="231F20"/>
            </w:tcBorders>
            <w:vAlign w:val="center"/>
          </w:tcPr>
          <w:p w14:paraId="476BBCB1" w14:textId="77777777" w:rsidR="007E13E3" w:rsidRPr="00923224" w:rsidRDefault="007E13E3" w:rsidP="005C490F">
            <w:pPr>
              <w:rPr>
                <w:sz w:val="17"/>
                <w:szCs w:val="17"/>
              </w:rPr>
            </w:pPr>
          </w:p>
        </w:tc>
        <w:tc>
          <w:tcPr>
            <w:tcW w:w="1722" w:type="dxa"/>
            <w:tcBorders>
              <w:top w:val="single" w:sz="4" w:space="0" w:color="auto"/>
              <w:bottom w:val="single" w:sz="4" w:space="0" w:color="auto"/>
              <w:right w:val="single" w:sz="8" w:space="0" w:color="231F20"/>
            </w:tcBorders>
            <w:vAlign w:val="center"/>
          </w:tcPr>
          <w:p w14:paraId="0B32B090" w14:textId="77777777" w:rsidR="007E13E3" w:rsidRPr="00923224" w:rsidRDefault="007E13E3" w:rsidP="005C490F">
            <w:pPr>
              <w:rPr>
                <w:sz w:val="17"/>
                <w:szCs w:val="17"/>
              </w:rPr>
            </w:pPr>
            <w:r w:rsidRPr="00923224">
              <w:rPr>
                <w:rFonts w:eastAsia="Times New Roman"/>
                <w:color w:val="231F20"/>
                <w:sz w:val="17"/>
                <w:szCs w:val="17"/>
              </w:rPr>
              <w:t xml:space="preserve">  E 432-436</w:t>
            </w:r>
          </w:p>
        </w:tc>
        <w:tc>
          <w:tcPr>
            <w:tcW w:w="3233" w:type="dxa"/>
            <w:tcBorders>
              <w:top w:val="single" w:sz="4" w:space="0" w:color="auto"/>
              <w:bottom w:val="single" w:sz="4" w:space="0" w:color="auto"/>
              <w:right w:val="single" w:sz="8" w:space="0" w:color="231F20"/>
            </w:tcBorders>
            <w:vAlign w:val="center"/>
          </w:tcPr>
          <w:p w14:paraId="32AC4B1F" w14:textId="77777777" w:rsidR="007E13E3" w:rsidRPr="00923224" w:rsidRDefault="007E13E3" w:rsidP="005C490F">
            <w:pPr>
              <w:rPr>
                <w:sz w:val="17"/>
                <w:szCs w:val="17"/>
              </w:rPr>
            </w:pPr>
            <w:r w:rsidRPr="00923224">
              <w:rPr>
                <w:rFonts w:eastAsia="Times New Roman"/>
                <w:color w:val="231F20"/>
                <w:sz w:val="17"/>
                <w:szCs w:val="17"/>
              </w:rPr>
              <w:t xml:space="preserve">  Polisorbatlar</w:t>
            </w:r>
          </w:p>
        </w:tc>
        <w:tc>
          <w:tcPr>
            <w:tcW w:w="1750" w:type="dxa"/>
            <w:tcBorders>
              <w:top w:val="single" w:sz="4" w:space="0" w:color="auto"/>
              <w:bottom w:val="single" w:sz="4" w:space="0" w:color="auto"/>
              <w:right w:val="single" w:sz="8" w:space="0" w:color="231F20"/>
            </w:tcBorders>
            <w:vAlign w:val="center"/>
          </w:tcPr>
          <w:p w14:paraId="16CAB0B1" w14:textId="77777777" w:rsidR="007E13E3" w:rsidRPr="00923224" w:rsidRDefault="007E13E3" w:rsidP="005C490F">
            <w:pPr>
              <w:rPr>
                <w:sz w:val="17"/>
                <w:szCs w:val="17"/>
              </w:rPr>
            </w:pPr>
            <w:r w:rsidRPr="00923224">
              <w:rPr>
                <w:rFonts w:eastAsia="Times New Roman"/>
                <w:color w:val="231F20"/>
                <w:sz w:val="17"/>
                <w:szCs w:val="17"/>
              </w:rPr>
              <w:t xml:space="preserve">  1 000</w:t>
            </w:r>
          </w:p>
        </w:tc>
        <w:tc>
          <w:tcPr>
            <w:tcW w:w="1498" w:type="dxa"/>
            <w:tcBorders>
              <w:top w:val="single" w:sz="4" w:space="0" w:color="auto"/>
              <w:bottom w:val="single" w:sz="4" w:space="0" w:color="auto"/>
              <w:right w:val="single" w:sz="8" w:space="0" w:color="231F20"/>
            </w:tcBorders>
            <w:vAlign w:val="center"/>
          </w:tcPr>
          <w:p w14:paraId="78E93443" w14:textId="77777777" w:rsidR="007E13E3" w:rsidRPr="00923224" w:rsidRDefault="007E13E3" w:rsidP="005C490F">
            <w:pPr>
              <w:rPr>
                <w:sz w:val="17"/>
                <w:szCs w:val="17"/>
              </w:rPr>
            </w:pPr>
          </w:p>
        </w:tc>
        <w:tc>
          <w:tcPr>
            <w:tcW w:w="4465" w:type="dxa"/>
            <w:tcBorders>
              <w:top w:val="single" w:sz="4" w:space="0" w:color="auto"/>
              <w:bottom w:val="single" w:sz="4" w:space="0" w:color="auto"/>
            </w:tcBorders>
            <w:vAlign w:val="center"/>
          </w:tcPr>
          <w:p w14:paraId="2586F6DC" w14:textId="77777777" w:rsidR="007E13E3" w:rsidRPr="00923224" w:rsidRDefault="007E13E3" w:rsidP="005C490F">
            <w:pPr>
              <w:rPr>
                <w:sz w:val="17"/>
                <w:szCs w:val="17"/>
              </w:rPr>
            </w:pPr>
          </w:p>
        </w:tc>
        <w:tc>
          <w:tcPr>
            <w:tcW w:w="25" w:type="dxa"/>
            <w:tcBorders>
              <w:top w:val="single" w:sz="4" w:space="0" w:color="auto"/>
              <w:bottom w:val="single" w:sz="4" w:space="0" w:color="auto"/>
            </w:tcBorders>
            <w:vAlign w:val="center"/>
          </w:tcPr>
          <w:p w14:paraId="45B92DF6" w14:textId="77777777" w:rsidR="007E13E3" w:rsidRPr="00923224" w:rsidRDefault="007E13E3" w:rsidP="005C490F">
            <w:pPr>
              <w:rPr>
                <w:sz w:val="17"/>
                <w:szCs w:val="17"/>
              </w:rPr>
            </w:pPr>
          </w:p>
        </w:tc>
      </w:tr>
      <w:tr w:rsidR="007E13E3" w:rsidRPr="00923224" w14:paraId="170103A3" w14:textId="77777777" w:rsidTr="00D37594">
        <w:trPr>
          <w:trHeight w:val="503"/>
        </w:trPr>
        <w:tc>
          <w:tcPr>
            <w:tcW w:w="1330" w:type="dxa"/>
            <w:tcBorders>
              <w:right w:val="single" w:sz="8" w:space="0" w:color="231F20"/>
            </w:tcBorders>
            <w:vAlign w:val="center"/>
          </w:tcPr>
          <w:p w14:paraId="6761169A" w14:textId="77777777" w:rsidR="007E13E3" w:rsidRPr="00923224" w:rsidRDefault="007E13E3" w:rsidP="005C490F">
            <w:pPr>
              <w:rPr>
                <w:sz w:val="17"/>
                <w:szCs w:val="17"/>
              </w:rPr>
            </w:pPr>
          </w:p>
        </w:tc>
        <w:tc>
          <w:tcPr>
            <w:tcW w:w="1722" w:type="dxa"/>
            <w:tcBorders>
              <w:top w:val="single" w:sz="4" w:space="0" w:color="auto"/>
              <w:bottom w:val="single" w:sz="4" w:space="0" w:color="auto"/>
              <w:right w:val="single" w:sz="8" w:space="0" w:color="231F20"/>
            </w:tcBorders>
            <w:vAlign w:val="center"/>
          </w:tcPr>
          <w:p w14:paraId="12ACFD9F" w14:textId="77777777" w:rsidR="007E13E3" w:rsidRPr="00923224" w:rsidRDefault="007E13E3" w:rsidP="005C490F">
            <w:pPr>
              <w:rPr>
                <w:sz w:val="17"/>
                <w:szCs w:val="17"/>
              </w:rPr>
            </w:pPr>
            <w:r w:rsidRPr="00923224">
              <w:rPr>
                <w:rFonts w:eastAsia="Times New Roman"/>
                <w:color w:val="231F20"/>
                <w:sz w:val="17"/>
                <w:szCs w:val="17"/>
              </w:rPr>
              <w:t xml:space="preserve">  E 473-474</w:t>
            </w:r>
          </w:p>
        </w:tc>
        <w:tc>
          <w:tcPr>
            <w:tcW w:w="3233" w:type="dxa"/>
            <w:tcBorders>
              <w:top w:val="single" w:sz="4" w:space="0" w:color="auto"/>
              <w:bottom w:val="single" w:sz="4" w:space="0" w:color="auto"/>
              <w:right w:val="single" w:sz="8" w:space="0" w:color="231F20"/>
            </w:tcBorders>
            <w:vAlign w:val="center"/>
          </w:tcPr>
          <w:p w14:paraId="118A70EA" w14:textId="77777777" w:rsidR="007E13E3" w:rsidRPr="00923224" w:rsidRDefault="007E13E3" w:rsidP="007A43EC">
            <w:pPr>
              <w:ind w:left="65"/>
              <w:rPr>
                <w:sz w:val="17"/>
                <w:szCs w:val="17"/>
              </w:rPr>
            </w:pPr>
            <w:r w:rsidRPr="00923224">
              <w:rPr>
                <w:rFonts w:eastAsia="Times New Roman"/>
                <w:color w:val="231F20"/>
                <w:sz w:val="17"/>
                <w:szCs w:val="17"/>
              </w:rPr>
              <w:t>Yağ asitlerinin sukroz esterleri — sukrogliseritler</w:t>
            </w:r>
          </w:p>
        </w:tc>
        <w:tc>
          <w:tcPr>
            <w:tcW w:w="1750" w:type="dxa"/>
            <w:tcBorders>
              <w:top w:val="single" w:sz="4" w:space="0" w:color="auto"/>
              <w:bottom w:val="single" w:sz="4" w:space="0" w:color="auto"/>
              <w:right w:val="single" w:sz="8" w:space="0" w:color="231F20"/>
            </w:tcBorders>
            <w:vAlign w:val="center"/>
          </w:tcPr>
          <w:p w14:paraId="071A84AC" w14:textId="77777777" w:rsidR="007E13E3" w:rsidRPr="00923224" w:rsidRDefault="007E13E3" w:rsidP="005C490F">
            <w:pPr>
              <w:rPr>
                <w:sz w:val="17"/>
                <w:szCs w:val="17"/>
              </w:rPr>
            </w:pPr>
            <w:r w:rsidRPr="00923224">
              <w:rPr>
                <w:rFonts w:eastAsia="Times New Roman"/>
                <w:color w:val="231F20"/>
                <w:sz w:val="17"/>
                <w:szCs w:val="17"/>
              </w:rPr>
              <w:t xml:space="preserve">  5 000</w:t>
            </w:r>
          </w:p>
        </w:tc>
        <w:tc>
          <w:tcPr>
            <w:tcW w:w="1498" w:type="dxa"/>
            <w:tcBorders>
              <w:top w:val="single" w:sz="4" w:space="0" w:color="auto"/>
              <w:bottom w:val="single" w:sz="4" w:space="0" w:color="auto"/>
              <w:right w:val="single" w:sz="8" w:space="0" w:color="231F20"/>
            </w:tcBorders>
            <w:vAlign w:val="center"/>
          </w:tcPr>
          <w:p w14:paraId="1F606EC9" w14:textId="77777777" w:rsidR="007E13E3" w:rsidRPr="00923224" w:rsidRDefault="007E13E3" w:rsidP="005C490F">
            <w:pPr>
              <w:rPr>
                <w:sz w:val="17"/>
                <w:szCs w:val="17"/>
              </w:rPr>
            </w:pPr>
          </w:p>
        </w:tc>
        <w:tc>
          <w:tcPr>
            <w:tcW w:w="4465" w:type="dxa"/>
            <w:tcBorders>
              <w:top w:val="single" w:sz="4" w:space="0" w:color="auto"/>
              <w:bottom w:val="single" w:sz="4" w:space="0" w:color="auto"/>
            </w:tcBorders>
            <w:vAlign w:val="center"/>
          </w:tcPr>
          <w:p w14:paraId="5186E69E" w14:textId="77777777" w:rsidR="007E13E3" w:rsidRPr="00923224" w:rsidRDefault="007E13E3" w:rsidP="005C490F">
            <w:pPr>
              <w:rPr>
                <w:sz w:val="17"/>
                <w:szCs w:val="17"/>
              </w:rPr>
            </w:pPr>
          </w:p>
        </w:tc>
        <w:tc>
          <w:tcPr>
            <w:tcW w:w="25" w:type="dxa"/>
            <w:tcBorders>
              <w:top w:val="single" w:sz="4" w:space="0" w:color="auto"/>
              <w:bottom w:val="single" w:sz="4" w:space="0" w:color="auto"/>
            </w:tcBorders>
            <w:vAlign w:val="center"/>
          </w:tcPr>
          <w:p w14:paraId="3F4A0DD2" w14:textId="77777777" w:rsidR="007E13E3" w:rsidRPr="00923224" w:rsidRDefault="007E13E3" w:rsidP="005C490F">
            <w:pPr>
              <w:rPr>
                <w:sz w:val="17"/>
                <w:szCs w:val="17"/>
              </w:rPr>
            </w:pPr>
          </w:p>
        </w:tc>
      </w:tr>
      <w:tr w:rsidR="007E13E3" w:rsidRPr="00923224" w14:paraId="2045D866" w14:textId="77777777" w:rsidTr="00D37594">
        <w:trPr>
          <w:trHeight w:val="488"/>
        </w:trPr>
        <w:tc>
          <w:tcPr>
            <w:tcW w:w="1330" w:type="dxa"/>
            <w:tcBorders>
              <w:right w:val="single" w:sz="8" w:space="0" w:color="231F20"/>
            </w:tcBorders>
            <w:vAlign w:val="center"/>
          </w:tcPr>
          <w:p w14:paraId="1CF54F98" w14:textId="77777777" w:rsidR="007E13E3" w:rsidRPr="00923224" w:rsidRDefault="007E13E3" w:rsidP="005C490F">
            <w:pPr>
              <w:rPr>
                <w:sz w:val="17"/>
                <w:szCs w:val="17"/>
              </w:rPr>
            </w:pPr>
          </w:p>
        </w:tc>
        <w:tc>
          <w:tcPr>
            <w:tcW w:w="1722" w:type="dxa"/>
            <w:tcBorders>
              <w:top w:val="single" w:sz="4" w:space="0" w:color="auto"/>
              <w:bottom w:val="single" w:sz="4" w:space="0" w:color="auto"/>
              <w:right w:val="single" w:sz="8" w:space="0" w:color="231F20"/>
            </w:tcBorders>
            <w:vAlign w:val="center"/>
          </w:tcPr>
          <w:p w14:paraId="09FB49B9" w14:textId="77777777" w:rsidR="007E13E3" w:rsidRPr="00923224" w:rsidRDefault="007E13E3" w:rsidP="005C490F">
            <w:pPr>
              <w:rPr>
                <w:sz w:val="17"/>
                <w:szCs w:val="17"/>
              </w:rPr>
            </w:pPr>
            <w:r w:rsidRPr="00923224">
              <w:rPr>
                <w:rFonts w:eastAsia="Times New Roman"/>
                <w:color w:val="231F20"/>
                <w:sz w:val="17"/>
                <w:szCs w:val="17"/>
              </w:rPr>
              <w:t xml:space="preserve">  E 475</w:t>
            </w:r>
          </w:p>
        </w:tc>
        <w:tc>
          <w:tcPr>
            <w:tcW w:w="3233" w:type="dxa"/>
            <w:tcBorders>
              <w:top w:val="single" w:sz="4" w:space="0" w:color="auto"/>
              <w:bottom w:val="single" w:sz="4" w:space="0" w:color="auto"/>
              <w:right w:val="single" w:sz="8" w:space="0" w:color="231F20"/>
            </w:tcBorders>
            <w:vAlign w:val="center"/>
          </w:tcPr>
          <w:p w14:paraId="0847E6F9" w14:textId="77777777" w:rsidR="007E13E3" w:rsidRPr="00923224" w:rsidRDefault="007E13E3" w:rsidP="005C490F">
            <w:pPr>
              <w:rPr>
                <w:sz w:val="17"/>
                <w:szCs w:val="17"/>
              </w:rPr>
            </w:pPr>
            <w:r w:rsidRPr="00923224">
              <w:rPr>
                <w:rFonts w:eastAsia="Times New Roman"/>
                <w:color w:val="231F20"/>
                <w:sz w:val="17"/>
                <w:szCs w:val="17"/>
              </w:rPr>
              <w:t xml:space="preserve">  Yağ asitlerinin poligliserol esterleri</w:t>
            </w:r>
          </w:p>
        </w:tc>
        <w:tc>
          <w:tcPr>
            <w:tcW w:w="1750" w:type="dxa"/>
            <w:tcBorders>
              <w:top w:val="single" w:sz="4" w:space="0" w:color="auto"/>
              <w:bottom w:val="single" w:sz="4" w:space="0" w:color="auto"/>
              <w:right w:val="single" w:sz="8" w:space="0" w:color="231F20"/>
            </w:tcBorders>
            <w:vAlign w:val="center"/>
          </w:tcPr>
          <w:p w14:paraId="49748ABD" w14:textId="77777777" w:rsidR="007E13E3" w:rsidRPr="00923224" w:rsidRDefault="007E13E3" w:rsidP="005C490F">
            <w:pPr>
              <w:rPr>
                <w:sz w:val="17"/>
                <w:szCs w:val="17"/>
              </w:rPr>
            </w:pPr>
            <w:r w:rsidRPr="00923224">
              <w:rPr>
                <w:rFonts w:eastAsia="Times New Roman"/>
                <w:color w:val="231F20"/>
                <w:sz w:val="17"/>
                <w:szCs w:val="17"/>
              </w:rPr>
              <w:t xml:space="preserve">  2 000</w:t>
            </w:r>
          </w:p>
        </w:tc>
        <w:tc>
          <w:tcPr>
            <w:tcW w:w="1498" w:type="dxa"/>
            <w:tcBorders>
              <w:top w:val="single" w:sz="4" w:space="0" w:color="auto"/>
              <w:bottom w:val="single" w:sz="4" w:space="0" w:color="auto"/>
              <w:right w:val="single" w:sz="8" w:space="0" w:color="231F20"/>
            </w:tcBorders>
            <w:vAlign w:val="center"/>
          </w:tcPr>
          <w:p w14:paraId="16FB5BEA" w14:textId="77777777" w:rsidR="007E13E3" w:rsidRPr="00923224" w:rsidRDefault="007E13E3" w:rsidP="005C490F">
            <w:pPr>
              <w:rPr>
                <w:sz w:val="17"/>
                <w:szCs w:val="17"/>
              </w:rPr>
            </w:pPr>
          </w:p>
        </w:tc>
        <w:tc>
          <w:tcPr>
            <w:tcW w:w="4465" w:type="dxa"/>
            <w:tcBorders>
              <w:top w:val="single" w:sz="4" w:space="0" w:color="auto"/>
              <w:bottom w:val="single" w:sz="4" w:space="0" w:color="auto"/>
            </w:tcBorders>
            <w:vAlign w:val="center"/>
          </w:tcPr>
          <w:p w14:paraId="4401DF06" w14:textId="77777777" w:rsidR="007E13E3" w:rsidRPr="00923224" w:rsidRDefault="007E13E3" w:rsidP="005C490F">
            <w:pPr>
              <w:rPr>
                <w:sz w:val="17"/>
                <w:szCs w:val="17"/>
              </w:rPr>
            </w:pPr>
          </w:p>
        </w:tc>
        <w:tc>
          <w:tcPr>
            <w:tcW w:w="25" w:type="dxa"/>
            <w:tcBorders>
              <w:top w:val="single" w:sz="4" w:space="0" w:color="auto"/>
              <w:bottom w:val="single" w:sz="4" w:space="0" w:color="auto"/>
            </w:tcBorders>
            <w:vAlign w:val="center"/>
          </w:tcPr>
          <w:p w14:paraId="16D5B9CE" w14:textId="77777777" w:rsidR="007E13E3" w:rsidRPr="00923224" w:rsidRDefault="007E13E3" w:rsidP="005C490F">
            <w:pPr>
              <w:rPr>
                <w:sz w:val="17"/>
                <w:szCs w:val="17"/>
              </w:rPr>
            </w:pPr>
          </w:p>
        </w:tc>
      </w:tr>
    </w:tbl>
    <w:p w14:paraId="328B7C40" w14:textId="77777777" w:rsidR="00D65258" w:rsidRPr="00923224" w:rsidRDefault="00D65258">
      <w:pPr>
        <w:rPr>
          <w:sz w:val="17"/>
          <w:szCs w:val="17"/>
        </w:rPr>
        <w:sectPr w:rsidR="00D65258" w:rsidRPr="00923224" w:rsidSect="00D37594">
          <w:type w:val="continuous"/>
          <w:pgSz w:w="16840" w:h="11906" w:orient="landscape"/>
          <w:pgMar w:top="1237" w:right="958" w:bottom="865" w:left="1080" w:header="0" w:footer="0" w:gutter="0"/>
          <w:cols w:space="708" w:equalWidth="0">
            <w:col w:w="14800"/>
          </w:cols>
        </w:sectPr>
      </w:pPr>
    </w:p>
    <w:tbl>
      <w:tblPr>
        <w:tblW w:w="14138" w:type="dxa"/>
        <w:tblInd w:w="560" w:type="dxa"/>
        <w:tblLayout w:type="fixed"/>
        <w:tblCellMar>
          <w:left w:w="0" w:type="dxa"/>
          <w:right w:w="0" w:type="dxa"/>
        </w:tblCellMar>
        <w:tblLook w:val="04A0" w:firstRow="1" w:lastRow="0" w:firstColumn="1" w:lastColumn="0" w:noHBand="0" w:noVBand="1"/>
      </w:tblPr>
      <w:tblGrid>
        <w:gridCol w:w="1428"/>
        <w:gridCol w:w="1694"/>
        <w:gridCol w:w="3261"/>
        <w:gridCol w:w="1750"/>
        <w:gridCol w:w="1498"/>
        <w:gridCol w:w="4507"/>
      </w:tblGrid>
      <w:tr w:rsidR="0045119B" w:rsidRPr="00923224" w14:paraId="4AF197EB" w14:textId="77777777" w:rsidTr="001A67EC">
        <w:trPr>
          <w:trHeight w:val="834"/>
        </w:trPr>
        <w:tc>
          <w:tcPr>
            <w:tcW w:w="1428" w:type="dxa"/>
            <w:tcBorders>
              <w:top w:val="single" w:sz="4" w:space="0" w:color="auto"/>
              <w:bottom w:val="single" w:sz="4" w:space="0" w:color="auto"/>
              <w:right w:val="single" w:sz="8" w:space="0" w:color="231F20"/>
            </w:tcBorders>
            <w:vAlign w:val="center"/>
          </w:tcPr>
          <w:p w14:paraId="2C2A69C2" w14:textId="77777777" w:rsidR="0045119B" w:rsidRPr="00923224" w:rsidRDefault="0045119B" w:rsidP="0045119B">
            <w:pPr>
              <w:jc w:val="center"/>
              <w:rPr>
                <w:sz w:val="17"/>
                <w:szCs w:val="17"/>
              </w:rPr>
            </w:pPr>
            <w:bookmarkStart w:id="5" w:name="page59"/>
            <w:bookmarkEnd w:id="5"/>
            <w:r w:rsidRPr="00923224">
              <w:rPr>
                <w:rFonts w:eastAsia="Times New Roman"/>
                <w:color w:val="231F20"/>
                <w:sz w:val="17"/>
                <w:szCs w:val="17"/>
              </w:rPr>
              <w:t>Kategori numarası</w:t>
            </w:r>
          </w:p>
        </w:tc>
        <w:tc>
          <w:tcPr>
            <w:tcW w:w="1694" w:type="dxa"/>
            <w:tcBorders>
              <w:top w:val="single" w:sz="4" w:space="0" w:color="auto"/>
              <w:bottom w:val="single" w:sz="4" w:space="0" w:color="auto"/>
              <w:right w:val="single" w:sz="8" w:space="0" w:color="231F20"/>
            </w:tcBorders>
            <w:vAlign w:val="center"/>
          </w:tcPr>
          <w:p w14:paraId="72280E64" w14:textId="77777777" w:rsidR="0045119B" w:rsidRPr="00923224" w:rsidRDefault="0045119B" w:rsidP="0045119B">
            <w:pPr>
              <w:jc w:val="center"/>
              <w:rPr>
                <w:sz w:val="17"/>
                <w:szCs w:val="17"/>
              </w:rPr>
            </w:pPr>
            <w:r w:rsidRPr="00923224">
              <w:rPr>
                <w:rFonts w:eastAsia="Times New Roman"/>
                <w:color w:val="231F20"/>
                <w:sz w:val="17"/>
                <w:szCs w:val="17"/>
              </w:rPr>
              <w:t>E-kodu</w:t>
            </w:r>
          </w:p>
        </w:tc>
        <w:tc>
          <w:tcPr>
            <w:tcW w:w="3261" w:type="dxa"/>
            <w:tcBorders>
              <w:top w:val="single" w:sz="4" w:space="0" w:color="auto"/>
              <w:bottom w:val="single" w:sz="4" w:space="0" w:color="auto"/>
              <w:right w:val="single" w:sz="8" w:space="0" w:color="231F20"/>
            </w:tcBorders>
            <w:vAlign w:val="center"/>
          </w:tcPr>
          <w:p w14:paraId="05BD0725" w14:textId="77777777" w:rsidR="0045119B" w:rsidRPr="00923224" w:rsidRDefault="0045119B" w:rsidP="0045119B">
            <w:pPr>
              <w:jc w:val="center"/>
              <w:rPr>
                <w:sz w:val="17"/>
                <w:szCs w:val="17"/>
              </w:rPr>
            </w:pPr>
            <w:r w:rsidRPr="00923224">
              <w:rPr>
                <w:rFonts w:eastAsia="Times New Roman"/>
                <w:color w:val="231F20"/>
                <w:sz w:val="17"/>
                <w:szCs w:val="17"/>
              </w:rPr>
              <w:t>Adı</w:t>
            </w:r>
          </w:p>
        </w:tc>
        <w:tc>
          <w:tcPr>
            <w:tcW w:w="1750" w:type="dxa"/>
            <w:tcBorders>
              <w:top w:val="single" w:sz="4" w:space="0" w:color="auto"/>
              <w:bottom w:val="single" w:sz="4" w:space="0" w:color="auto"/>
              <w:right w:val="single" w:sz="8" w:space="0" w:color="231F20"/>
            </w:tcBorders>
            <w:vAlign w:val="center"/>
          </w:tcPr>
          <w:p w14:paraId="3FC7D0D0" w14:textId="77777777" w:rsidR="0045119B" w:rsidRPr="00923224" w:rsidRDefault="0045119B" w:rsidP="0045119B">
            <w:pPr>
              <w:jc w:val="center"/>
              <w:rPr>
                <w:sz w:val="17"/>
                <w:szCs w:val="17"/>
              </w:rPr>
            </w:pPr>
            <w:r w:rsidRPr="00923224">
              <w:rPr>
                <w:rFonts w:eastAsia="Times New Roman"/>
                <w:color w:val="231F20"/>
                <w:sz w:val="17"/>
                <w:szCs w:val="17"/>
              </w:rPr>
              <w:t>Maksimum miktar (</w:t>
            </w:r>
            <w:r w:rsidR="005073D8" w:rsidRPr="00923224">
              <w:rPr>
                <w:rFonts w:eastAsia="Times New Roman"/>
                <w:color w:val="231F20"/>
                <w:sz w:val="17"/>
                <w:szCs w:val="17"/>
              </w:rPr>
              <w:t>mg/l veya mg/kg</w:t>
            </w:r>
            <w:r w:rsidRPr="00923224">
              <w:rPr>
                <w:rFonts w:eastAsia="Times New Roman"/>
                <w:color w:val="231F20"/>
                <w:sz w:val="17"/>
                <w:szCs w:val="17"/>
              </w:rPr>
              <w:t>)</w:t>
            </w:r>
          </w:p>
        </w:tc>
        <w:tc>
          <w:tcPr>
            <w:tcW w:w="1498" w:type="dxa"/>
            <w:tcBorders>
              <w:top w:val="single" w:sz="4" w:space="0" w:color="auto"/>
              <w:bottom w:val="single" w:sz="4" w:space="0" w:color="auto"/>
              <w:right w:val="single" w:sz="8" w:space="0" w:color="231F20"/>
            </w:tcBorders>
            <w:vAlign w:val="center"/>
          </w:tcPr>
          <w:p w14:paraId="6FA28224" w14:textId="77777777" w:rsidR="0045119B" w:rsidRPr="00923224" w:rsidRDefault="0045119B" w:rsidP="0045119B">
            <w:pPr>
              <w:jc w:val="center"/>
              <w:rPr>
                <w:sz w:val="17"/>
                <w:szCs w:val="17"/>
              </w:rPr>
            </w:pPr>
            <w:r w:rsidRPr="00923224">
              <w:rPr>
                <w:rFonts w:eastAsia="Times New Roman"/>
                <w:color w:val="231F20"/>
                <w:sz w:val="17"/>
                <w:szCs w:val="17"/>
              </w:rPr>
              <w:t>Dipnotlar</w:t>
            </w:r>
          </w:p>
        </w:tc>
        <w:tc>
          <w:tcPr>
            <w:tcW w:w="4507" w:type="dxa"/>
            <w:tcBorders>
              <w:top w:val="single" w:sz="4" w:space="0" w:color="auto"/>
              <w:bottom w:val="single" w:sz="4" w:space="0" w:color="auto"/>
            </w:tcBorders>
            <w:vAlign w:val="center"/>
          </w:tcPr>
          <w:p w14:paraId="4867A354" w14:textId="77777777" w:rsidR="0045119B" w:rsidRPr="00923224" w:rsidRDefault="0045119B" w:rsidP="0045119B">
            <w:pPr>
              <w:jc w:val="center"/>
              <w:rPr>
                <w:sz w:val="17"/>
                <w:szCs w:val="17"/>
              </w:rPr>
            </w:pPr>
            <w:r w:rsidRPr="00923224">
              <w:rPr>
                <w:rFonts w:eastAsia="Times New Roman"/>
                <w:color w:val="231F20"/>
                <w:sz w:val="17"/>
                <w:szCs w:val="17"/>
              </w:rPr>
              <w:t>Sınırlamalar/istisnalar</w:t>
            </w:r>
          </w:p>
        </w:tc>
      </w:tr>
      <w:tr w:rsidR="0045119B" w:rsidRPr="00923224" w14:paraId="72E3771D" w14:textId="77777777" w:rsidTr="00D37594">
        <w:trPr>
          <w:trHeight w:val="588"/>
        </w:trPr>
        <w:tc>
          <w:tcPr>
            <w:tcW w:w="1428" w:type="dxa"/>
            <w:tcBorders>
              <w:top w:val="single" w:sz="4" w:space="0" w:color="auto"/>
              <w:right w:val="single" w:sz="8" w:space="0" w:color="231F20"/>
            </w:tcBorders>
            <w:vAlign w:val="center"/>
          </w:tcPr>
          <w:p w14:paraId="315DFA5F" w14:textId="77777777" w:rsidR="0045119B" w:rsidRPr="00923224" w:rsidRDefault="0045119B" w:rsidP="0045119B">
            <w:pPr>
              <w:rPr>
                <w:sz w:val="17"/>
                <w:szCs w:val="17"/>
              </w:rPr>
            </w:pPr>
          </w:p>
        </w:tc>
        <w:tc>
          <w:tcPr>
            <w:tcW w:w="1694" w:type="dxa"/>
            <w:tcBorders>
              <w:top w:val="single" w:sz="4" w:space="0" w:color="auto"/>
              <w:bottom w:val="single" w:sz="4" w:space="0" w:color="auto"/>
              <w:right w:val="single" w:sz="8" w:space="0" w:color="231F20"/>
            </w:tcBorders>
            <w:vAlign w:val="center"/>
          </w:tcPr>
          <w:p w14:paraId="7D5AECD8" w14:textId="77777777" w:rsidR="0045119B" w:rsidRPr="00923224" w:rsidRDefault="0045119B" w:rsidP="0045119B">
            <w:pPr>
              <w:ind w:left="80"/>
              <w:rPr>
                <w:sz w:val="17"/>
                <w:szCs w:val="17"/>
              </w:rPr>
            </w:pPr>
            <w:r w:rsidRPr="00923224">
              <w:rPr>
                <w:rFonts w:eastAsia="Times New Roman"/>
                <w:color w:val="231F20"/>
                <w:sz w:val="17"/>
                <w:szCs w:val="17"/>
              </w:rPr>
              <w:t>E 477</w:t>
            </w:r>
          </w:p>
        </w:tc>
        <w:tc>
          <w:tcPr>
            <w:tcW w:w="3261" w:type="dxa"/>
            <w:tcBorders>
              <w:top w:val="single" w:sz="4" w:space="0" w:color="auto"/>
              <w:bottom w:val="single" w:sz="4" w:space="0" w:color="auto"/>
              <w:right w:val="single" w:sz="8" w:space="0" w:color="231F20"/>
            </w:tcBorders>
            <w:vAlign w:val="center"/>
          </w:tcPr>
          <w:p w14:paraId="243D0E9C" w14:textId="77777777" w:rsidR="0045119B" w:rsidRPr="00923224" w:rsidRDefault="0045119B" w:rsidP="0045119B">
            <w:pPr>
              <w:ind w:left="80"/>
              <w:rPr>
                <w:sz w:val="17"/>
                <w:szCs w:val="17"/>
              </w:rPr>
            </w:pPr>
            <w:r w:rsidRPr="00923224">
              <w:rPr>
                <w:rFonts w:eastAsia="Times New Roman"/>
                <w:color w:val="231F20"/>
                <w:sz w:val="17"/>
                <w:szCs w:val="17"/>
              </w:rPr>
              <w:t>Yağ asitlerinin propan -1,2-diol esterleri</w:t>
            </w:r>
          </w:p>
        </w:tc>
        <w:tc>
          <w:tcPr>
            <w:tcW w:w="1750" w:type="dxa"/>
            <w:tcBorders>
              <w:top w:val="single" w:sz="4" w:space="0" w:color="auto"/>
              <w:bottom w:val="single" w:sz="4" w:space="0" w:color="auto"/>
              <w:right w:val="single" w:sz="8" w:space="0" w:color="231F20"/>
            </w:tcBorders>
            <w:vAlign w:val="center"/>
          </w:tcPr>
          <w:p w14:paraId="55663F20" w14:textId="77777777" w:rsidR="0045119B" w:rsidRPr="00923224" w:rsidRDefault="0045119B" w:rsidP="0045119B">
            <w:pPr>
              <w:ind w:left="80"/>
              <w:rPr>
                <w:sz w:val="17"/>
                <w:szCs w:val="17"/>
              </w:rPr>
            </w:pPr>
            <w:r w:rsidRPr="00923224">
              <w:rPr>
                <w:rFonts w:eastAsia="Times New Roman"/>
                <w:color w:val="231F20"/>
                <w:sz w:val="17"/>
                <w:szCs w:val="17"/>
              </w:rPr>
              <w:t>5 000</w:t>
            </w:r>
          </w:p>
        </w:tc>
        <w:tc>
          <w:tcPr>
            <w:tcW w:w="1498" w:type="dxa"/>
            <w:tcBorders>
              <w:top w:val="single" w:sz="4" w:space="0" w:color="auto"/>
              <w:bottom w:val="single" w:sz="4" w:space="0" w:color="auto"/>
              <w:right w:val="single" w:sz="8" w:space="0" w:color="231F20"/>
            </w:tcBorders>
            <w:vAlign w:val="center"/>
          </w:tcPr>
          <w:p w14:paraId="4E90A144" w14:textId="77777777" w:rsidR="0045119B" w:rsidRPr="00923224" w:rsidRDefault="0045119B" w:rsidP="0045119B">
            <w:pPr>
              <w:rPr>
                <w:sz w:val="17"/>
                <w:szCs w:val="17"/>
              </w:rPr>
            </w:pPr>
          </w:p>
        </w:tc>
        <w:tc>
          <w:tcPr>
            <w:tcW w:w="4507" w:type="dxa"/>
            <w:tcBorders>
              <w:top w:val="single" w:sz="4" w:space="0" w:color="auto"/>
              <w:bottom w:val="single" w:sz="4" w:space="0" w:color="auto"/>
            </w:tcBorders>
            <w:vAlign w:val="center"/>
          </w:tcPr>
          <w:p w14:paraId="1D878419" w14:textId="77777777" w:rsidR="0045119B" w:rsidRPr="00923224" w:rsidRDefault="0045119B" w:rsidP="0045119B">
            <w:pPr>
              <w:rPr>
                <w:sz w:val="17"/>
                <w:szCs w:val="17"/>
              </w:rPr>
            </w:pPr>
          </w:p>
        </w:tc>
      </w:tr>
      <w:tr w:rsidR="0045119B" w:rsidRPr="00923224" w14:paraId="3D44E374" w14:textId="77777777" w:rsidTr="00D37594">
        <w:trPr>
          <w:trHeight w:val="588"/>
        </w:trPr>
        <w:tc>
          <w:tcPr>
            <w:tcW w:w="1428" w:type="dxa"/>
            <w:tcBorders>
              <w:right w:val="single" w:sz="8" w:space="0" w:color="231F20"/>
            </w:tcBorders>
            <w:vAlign w:val="center"/>
          </w:tcPr>
          <w:p w14:paraId="1B5D910B" w14:textId="77777777" w:rsidR="0045119B" w:rsidRPr="00923224" w:rsidRDefault="0045119B" w:rsidP="0045119B">
            <w:pPr>
              <w:rPr>
                <w:sz w:val="17"/>
                <w:szCs w:val="17"/>
              </w:rPr>
            </w:pPr>
          </w:p>
        </w:tc>
        <w:tc>
          <w:tcPr>
            <w:tcW w:w="1694" w:type="dxa"/>
            <w:tcBorders>
              <w:top w:val="single" w:sz="4" w:space="0" w:color="auto"/>
              <w:bottom w:val="single" w:sz="4" w:space="0" w:color="auto"/>
              <w:right w:val="single" w:sz="8" w:space="0" w:color="231F20"/>
            </w:tcBorders>
            <w:vAlign w:val="center"/>
          </w:tcPr>
          <w:p w14:paraId="6F92100F" w14:textId="77777777" w:rsidR="0045119B" w:rsidRPr="00923224" w:rsidRDefault="0045119B" w:rsidP="0045119B">
            <w:pPr>
              <w:ind w:left="80"/>
              <w:rPr>
                <w:sz w:val="17"/>
                <w:szCs w:val="17"/>
              </w:rPr>
            </w:pPr>
            <w:r w:rsidRPr="00923224">
              <w:rPr>
                <w:rFonts w:eastAsia="Times New Roman"/>
                <w:color w:val="231F20"/>
                <w:sz w:val="17"/>
                <w:szCs w:val="17"/>
              </w:rPr>
              <w:t>E 481-482</w:t>
            </w:r>
          </w:p>
        </w:tc>
        <w:tc>
          <w:tcPr>
            <w:tcW w:w="3261" w:type="dxa"/>
            <w:tcBorders>
              <w:top w:val="single" w:sz="4" w:space="0" w:color="auto"/>
              <w:bottom w:val="single" w:sz="4" w:space="0" w:color="auto"/>
              <w:right w:val="single" w:sz="8" w:space="0" w:color="231F20"/>
            </w:tcBorders>
            <w:vAlign w:val="center"/>
          </w:tcPr>
          <w:p w14:paraId="517F1113" w14:textId="77777777" w:rsidR="0045119B" w:rsidRPr="00923224" w:rsidRDefault="0045119B" w:rsidP="0045119B">
            <w:pPr>
              <w:ind w:left="80"/>
              <w:rPr>
                <w:sz w:val="17"/>
                <w:szCs w:val="17"/>
              </w:rPr>
            </w:pPr>
            <w:r w:rsidRPr="00923224">
              <w:rPr>
                <w:rFonts w:eastAsia="Times New Roman"/>
                <w:color w:val="231F20"/>
                <w:sz w:val="17"/>
                <w:szCs w:val="17"/>
              </w:rPr>
              <w:t>Stearol-2-laktilatlar</w:t>
            </w:r>
          </w:p>
        </w:tc>
        <w:tc>
          <w:tcPr>
            <w:tcW w:w="1750" w:type="dxa"/>
            <w:tcBorders>
              <w:top w:val="single" w:sz="4" w:space="0" w:color="auto"/>
              <w:bottom w:val="single" w:sz="4" w:space="0" w:color="auto"/>
              <w:right w:val="single" w:sz="8" w:space="0" w:color="231F20"/>
            </w:tcBorders>
            <w:vAlign w:val="center"/>
          </w:tcPr>
          <w:p w14:paraId="12BEE909" w14:textId="77777777" w:rsidR="0045119B" w:rsidRPr="00923224" w:rsidRDefault="0045119B" w:rsidP="0045119B">
            <w:pPr>
              <w:ind w:left="80"/>
              <w:rPr>
                <w:sz w:val="17"/>
                <w:szCs w:val="17"/>
              </w:rPr>
            </w:pPr>
            <w:r w:rsidRPr="00923224">
              <w:rPr>
                <w:rFonts w:eastAsia="Times New Roman"/>
                <w:color w:val="231F20"/>
                <w:sz w:val="17"/>
                <w:szCs w:val="17"/>
              </w:rPr>
              <w:t>5 000</w:t>
            </w:r>
          </w:p>
        </w:tc>
        <w:tc>
          <w:tcPr>
            <w:tcW w:w="1498" w:type="dxa"/>
            <w:tcBorders>
              <w:top w:val="single" w:sz="4" w:space="0" w:color="auto"/>
              <w:bottom w:val="single" w:sz="4" w:space="0" w:color="auto"/>
              <w:right w:val="single" w:sz="8" w:space="0" w:color="231F20"/>
            </w:tcBorders>
            <w:vAlign w:val="center"/>
          </w:tcPr>
          <w:p w14:paraId="40FEBDA9" w14:textId="77777777" w:rsidR="0045119B" w:rsidRPr="00923224" w:rsidRDefault="0045119B" w:rsidP="0045119B">
            <w:pPr>
              <w:rPr>
                <w:sz w:val="17"/>
                <w:szCs w:val="17"/>
              </w:rPr>
            </w:pPr>
          </w:p>
        </w:tc>
        <w:tc>
          <w:tcPr>
            <w:tcW w:w="4507" w:type="dxa"/>
            <w:tcBorders>
              <w:top w:val="single" w:sz="4" w:space="0" w:color="auto"/>
              <w:bottom w:val="single" w:sz="4" w:space="0" w:color="auto"/>
            </w:tcBorders>
            <w:vAlign w:val="center"/>
          </w:tcPr>
          <w:p w14:paraId="07BEC980" w14:textId="77777777" w:rsidR="0045119B" w:rsidRPr="00923224" w:rsidRDefault="0045119B" w:rsidP="0045119B">
            <w:pPr>
              <w:rPr>
                <w:sz w:val="17"/>
                <w:szCs w:val="17"/>
              </w:rPr>
            </w:pPr>
          </w:p>
        </w:tc>
      </w:tr>
      <w:tr w:rsidR="0045119B" w:rsidRPr="00923224" w14:paraId="63006666" w14:textId="77777777" w:rsidTr="00D37594">
        <w:trPr>
          <w:trHeight w:val="588"/>
        </w:trPr>
        <w:tc>
          <w:tcPr>
            <w:tcW w:w="1428" w:type="dxa"/>
            <w:tcBorders>
              <w:right w:val="single" w:sz="8" w:space="0" w:color="231F20"/>
            </w:tcBorders>
            <w:vAlign w:val="center"/>
          </w:tcPr>
          <w:p w14:paraId="16D6BC93" w14:textId="77777777" w:rsidR="0045119B" w:rsidRPr="00923224" w:rsidRDefault="0045119B" w:rsidP="0045119B">
            <w:pPr>
              <w:rPr>
                <w:sz w:val="17"/>
                <w:szCs w:val="17"/>
              </w:rPr>
            </w:pPr>
          </w:p>
        </w:tc>
        <w:tc>
          <w:tcPr>
            <w:tcW w:w="1694" w:type="dxa"/>
            <w:tcBorders>
              <w:top w:val="single" w:sz="4" w:space="0" w:color="auto"/>
              <w:bottom w:val="single" w:sz="4" w:space="0" w:color="auto"/>
              <w:right w:val="single" w:sz="8" w:space="0" w:color="231F20"/>
            </w:tcBorders>
            <w:vAlign w:val="center"/>
          </w:tcPr>
          <w:p w14:paraId="470D084D" w14:textId="77777777" w:rsidR="0045119B" w:rsidRPr="00923224" w:rsidRDefault="0045119B" w:rsidP="0045119B">
            <w:pPr>
              <w:ind w:left="80"/>
              <w:rPr>
                <w:sz w:val="17"/>
                <w:szCs w:val="17"/>
              </w:rPr>
            </w:pPr>
            <w:r w:rsidRPr="00923224">
              <w:rPr>
                <w:rFonts w:eastAsia="Times New Roman"/>
                <w:color w:val="231F20"/>
                <w:sz w:val="17"/>
                <w:szCs w:val="17"/>
              </w:rPr>
              <w:t>E 483</w:t>
            </w:r>
          </w:p>
        </w:tc>
        <w:tc>
          <w:tcPr>
            <w:tcW w:w="3261" w:type="dxa"/>
            <w:tcBorders>
              <w:top w:val="single" w:sz="4" w:space="0" w:color="auto"/>
              <w:bottom w:val="single" w:sz="4" w:space="0" w:color="auto"/>
              <w:right w:val="single" w:sz="8" w:space="0" w:color="231F20"/>
            </w:tcBorders>
            <w:vAlign w:val="center"/>
          </w:tcPr>
          <w:p w14:paraId="5A0454F4" w14:textId="77777777" w:rsidR="0045119B" w:rsidRPr="00923224" w:rsidRDefault="0045119B" w:rsidP="0045119B">
            <w:pPr>
              <w:ind w:left="80"/>
              <w:rPr>
                <w:sz w:val="17"/>
                <w:szCs w:val="17"/>
              </w:rPr>
            </w:pPr>
            <w:r w:rsidRPr="00923224">
              <w:rPr>
                <w:rFonts w:eastAsia="Times New Roman"/>
                <w:color w:val="231F20"/>
                <w:sz w:val="17"/>
                <w:szCs w:val="17"/>
              </w:rPr>
              <w:t>Stearil tartarat</w:t>
            </w:r>
          </w:p>
        </w:tc>
        <w:tc>
          <w:tcPr>
            <w:tcW w:w="1750" w:type="dxa"/>
            <w:tcBorders>
              <w:top w:val="single" w:sz="4" w:space="0" w:color="auto"/>
              <w:bottom w:val="single" w:sz="4" w:space="0" w:color="auto"/>
              <w:right w:val="single" w:sz="8" w:space="0" w:color="231F20"/>
            </w:tcBorders>
            <w:vAlign w:val="center"/>
          </w:tcPr>
          <w:p w14:paraId="733BEC74" w14:textId="77777777" w:rsidR="0045119B" w:rsidRPr="00923224" w:rsidRDefault="0045119B" w:rsidP="0045119B">
            <w:pPr>
              <w:ind w:left="80"/>
              <w:rPr>
                <w:sz w:val="17"/>
                <w:szCs w:val="17"/>
              </w:rPr>
            </w:pPr>
            <w:r w:rsidRPr="00923224">
              <w:rPr>
                <w:rFonts w:eastAsia="Times New Roman"/>
                <w:color w:val="231F20"/>
                <w:sz w:val="17"/>
                <w:szCs w:val="17"/>
              </w:rPr>
              <w:t>5 000</w:t>
            </w:r>
          </w:p>
        </w:tc>
        <w:tc>
          <w:tcPr>
            <w:tcW w:w="1498" w:type="dxa"/>
            <w:tcBorders>
              <w:top w:val="single" w:sz="4" w:space="0" w:color="auto"/>
              <w:bottom w:val="single" w:sz="4" w:space="0" w:color="auto"/>
              <w:right w:val="single" w:sz="8" w:space="0" w:color="231F20"/>
            </w:tcBorders>
            <w:vAlign w:val="center"/>
          </w:tcPr>
          <w:p w14:paraId="5CEB19D9" w14:textId="77777777" w:rsidR="0045119B" w:rsidRPr="00923224" w:rsidRDefault="0045119B" w:rsidP="0045119B">
            <w:pPr>
              <w:rPr>
                <w:sz w:val="17"/>
                <w:szCs w:val="17"/>
              </w:rPr>
            </w:pPr>
          </w:p>
        </w:tc>
        <w:tc>
          <w:tcPr>
            <w:tcW w:w="4507" w:type="dxa"/>
            <w:tcBorders>
              <w:top w:val="single" w:sz="4" w:space="0" w:color="auto"/>
              <w:bottom w:val="single" w:sz="4" w:space="0" w:color="auto"/>
            </w:tcBorders>
            <w:vAlign w:val="center"/>
          </w:tcPr>
          <w:p w14:paraId="424B6F7A" w14:textId="77777777" w:rsidR="0045119B" w:rsidRPr="00923224" w:rsidRDefault="0045119B" w:rsidP="0045119B">
            <w:pPr>
              <w:rPr>
                <w:sz w:val="17"/>
                <w:szCs w:val="17"/>
              </w:rPr>
            </w:pPr>
          </w:p>
        </w:tc>
      </w:tr>
      <w:tr w:rsidR="0045119B" w:rsidRPr="00923224" w14:paraId="7F915EEA" w14:textId="77777777" w:rsidTr="00D37594">
        <w:trPr>
          <w:trHeight w:val="588"/>
        </w:trPr>
        <w:tc>
          <w:tcPr>
            <w:tcW w:w="1428" w:type="dxa"/>
            <w:tcBorders>
              <w:right w:val="single" w:sz="8" w:space="0" w:color="231F20"/>
            </w:tcBorders>
            <w:vAlign w:val="center"/>
          </w:tcPr>
          <w:p w14:paraId="2165310C" w14:textId="77777777" w:rsidR="0045119B" w:rsidRPr="00923224" w:rsidRDefault="0045119B" w:rsidP="0045119B">
            <w:pPr>
              <w:rPr>
                <w:sz w:val="17"/>
                <w:szCs w:val="17"/>
              </w:rPr>
            </w:pPr>
          </w:p>
        </w:tc>
        <w:tc>
          <w:tcPr>
            <w:tcW w:w="1694" w:type="dxa"/>
            <w:tcBorders>
              <w:top w:val="single" w:sz="4" w:space="0" w:color="auto"/>
              <w:bottom w:val="single" w:sz="4" w:space="0" w:color="auto"/>
              <w:right w:val="single" w:sz="8" w:space="0" w:color="231F20"/>
            </w:tcBorders>
            <w:vAlign w:val="center"/>
          </w:tcPr>
          <w:p w14:paraId="4217529B" w14:textId="77777777" w:rsidR="0045119B" w:rsidRPr="00923224" w:rsidRDefault="0045119B" w:rsidP="0045119B">
            <w:pPr>
              <w:ind w:left="80"/>
              <w:rPr>
                <w:sz w:val="17"/>
                <w:szCs w:val="17"/>
              </w:rPr>
            </w:pPr>
            <w:r w:rsidRPr="00923224">
              <w:rPr>
                <w:rFonts w:eastAsia="Times New Roman"/>
                <w:color w:val="231F20"/>
                <w:sz w:val="17"/>
                <w:szCs w:val="17"/>
              </w:rPr>
              <w:t>E 491-495</w:t>
            </w:r>
          </w:p>
        </w:tc>
        <w:tc>
          <w:tcPr>
            <w:tcW w:w="3261" w:type="dxa"/>
            <w:tcBorders>
              <w:top w:val="single" w:sz="4" w:space="0" w:color="auto"/>
              <w:bottom w:val="single" w:sz="4" w:space="0" w:color="auto"/>
              <w:right w:val="single" w:sz="8" w:space="0" w:color="231F20"/>
            </w:tcBorders>
            <w:vAlign w:val="center"/>
          </w:tcPr>
          <w:p w14:paraId="13C8D575" w14:textId="77777777" w:rsidR="0045119B" w:rsidRPr="00923224" w:rsidRDefault="0045119B" w:rsidP="0045119B">
            <w:pPr>
              <w:ind w:left="80"/>
              <w:rPr>
                <w:sz w:val="17"/>
                <w:szCs w:val="17"/>
              </w:rPr>
            </w:pPr>
            <w:r w:rsidRPr="00923224">
              <w:rPr>
                <w:rFonts w:eastAsia="Times New Roman"/>
                <w:color w:val="231F20"/>
                <w:sz w:val="17"/>
                <w:szCs w:val="17"/>
              </w:rPr>
              <w:t>Sorbitan esterleri</w:t>
            </w:r>
          </w:p>
        </w:tc>
        <w:tc>
          <w:tcPr>
            <w:tcW w:w="1750" w:type="dxa"/>
            <w:tcBorders>
              <w:top w:val="single" w:sz="4" w:space="0" w:color="auto"/>
              <w:bottom w:val="single" w:sz="4" w:space="0" w:color="auto"/>
              <w:right w:val="single" w:sz="8" w:space="0" w:color="231F20"/>
            </w:tcBorders>
            <w:vAlign w:val="center"/>
          </w:tcPr>
          <w:p w14:paraId="1AB1B87B" w14:textId="77777777" w:rsidR="0045119B" w:rsidRPr="00923224" w:rsidRDefault="0045119B" w:rsidP="0045119B">
            <w:pPr>
              <w:ind w:left="80"/>
              <w:rPr>
                <w:sz w:val="17"/>
                <w:szCs w:val="17"/>
              </w:rPr>
            </w:pPr>
            <w:r w:rsidRPr="00923224">
              <w:rPr>
                <w:rFonts w:eastAsia="Times New Roman"/>
                <w:color w:val="231F20"/>
                <w:sz w:val="17"/>
                <w:szCs w:val="17"/>
              </w:rPr>
              <w:t>5 000</w:t>
            </w:r>
          </w:p>
        </w:tc>
        <w:tc>
          <w:tcPr>
            <w:tcW w:w="1498" w:type="dxa"/>
            <w:tcBorders>
              <w:top w:val="single" w:sz="4" w:space="0" w:color="auto"/>
              <w:bottom w:val="single" w:sz="4" w:space="0" w:color="auto"/>
              <w:right w:val="single" w:sz="8" w:space="0" w:color="231F20"/>
            </w:tcBorders>
            <w:vAlign w:val="center"/>
          </w:tcPr>
          <w:p w14:paraId="2EFF0B65" w14:textId="77777777" w:rsidR="0045119B" w:rsidRPr="00923224" w:rsidRDefault="0045119B" w:rsidP="0045119B">
            <w:pPr>
              <w:rPr>
                <w:sz w:val="17"/>
                <w:szCs w:val="17"/>
              </w:rPr>
            </w:pPr>
          </w:p>
        </w:tc>
        <w:tc>
          <w:tcPr>
            <w:tcW w:w="4507" w:type="dxa"/>
            <w:tcBorders>
              <w:top w:val="single" w:sz="4" w:space="0" w:color="auto"/>
              <w:bottom w:val="single" w:sz="4" w:space="0" w:color="auto"/>
            </w:tcBorders>
            <w:vAlign w:val="center"/>
          </w:tcPr>
          <w:p w14:paraId="0964EAD3" w14:textId="77777777" w:rsidR="0045119B" w:rsidRPr="00923224" w:rsidRDefault="0045119B" w:rsidP="0045119B">
            <w:pPr>
              <w:rPr>
                <w:sz w:val="17"/>
                <w:szCs w:val="17"/>
              </w:rPr>
            </w:pPr>
          </w:p>
        </w:tc>
      </w:tr>
      <w:tr w:rsidR="0045119B" w:rsidRPr="00923224" w14:paraId="4CF024D9" w14:textId="77777777" w:rsidTr="00D37594">
        <w:trPr>
          <w:trHeight w:val="588"/>
        </w:trPr>
        <w:tc>
          <w:tcPr>
            <w:tcW w:w="1428" w:type="dxa"/>
            <w:tcBorders>
              <w:right w:val="single" w:sz="8" w:space="0" w:color="231F20"/>
            </w:tcBorders>
            <w:vAlign w:val="center"/>
          </w:tcPr>
          <w:p w14:paraId="06F3350B" w14:textId="77777777" w:rsidR="0045119B" w:rsidRPr="00923224" w:rsidRDefault="0045119B" w:rsidP="0045119B">
            <w:pPr>
              <w:rPr>
                <w:sz w:val="17"/>
                <w:szCs w:val="17"/>
              </w:rPr>
            </w:pPr>
          </w:p>
        </w:tc>
        <w:tc>
          <w:tcPr>
            <w:tcW w:w="1694" w:type="dxa"/>
            <w:tcBorders>
              <w:top w:val="single" w:sz="4" w:space="0" w:color="auto"/>
              <w:bottom w:val="single" w:sz="4" w:space="0" w:color="auto"/>
              <w:right w:val="single" w:sz="8" w:space="0" w:color="231F20"/>
            </w:tcBorders>
            <w:vAlign w:val="center"/>
          </w:tcPr>
          <w:p w14:paraId="3B468831" w14:textId="77777777" w:rsidR="0045119B" w:rsidRPr="00923224" w:rsidRDefault="0045119B" w:rsidP="0045119B">
            <w:pPr>
              <w:ind w:left="80"/>
              <w:rPr>
                <w:rFonts w:eastAsia="Times New Roman"/>
                <w:color w:val="231F20"/>
                <w:sz w:val="17"/>
                <w:szCs w:val="17"/>
              </w:rPr>
            </w:pPr>
            <w:r w:rsidRPr="00923224">
              <w:rPr>
                <w:rFonts w:eastAsia="Times New Roman"/>
                <w:color w:val="231F20"/>
                <w:sz w:val="17"/>
                <w:szCs w:val="17"/>
              </w:rPr>
              <w:t>E 950</w:t>
            </w:r>
          </w:p>
        </w:tc>
        <w:tc>
          <w:tcPr>
            <w:tcW w:w="3261" w:type="dxa"/>
            <w:tcBorders>
              <w:top w:val="single" w:sz="4" w:space="0" w:color="auto"/>
              <w:bottom w:val="single" w:sz="4" w:space="0" w:color="auto"/>
              <w:right w:val="single" w:sz="8" w:space="0" w:color="231F20"/>
            </w:tcBorders>
            <w:vAlign w:val="center"/>
          </w:tcPr>
          <w:p w14:paraId="1BE38530" w14:textId="77777777" w:rsidR="0045119B" w:rsidRPr="00923224" w:rsidRDefault="0045119B" w:rsidP="0045119B">
            <w:pPr>
              <w:ind w:left="80"/>
              <w:rPr>
                <w:rFonts w:eastAsia="Times New Roman"/>
                <w:color w:val="231F20"/>
                <w:sz w:val="17"/>
                <w:szCs w:val="17"/>
              </w:rPr>
            </w:pPr>
            <w:r w:rsidRPr="00923224">
              <w:rPr>
                <w:rFonts w:eastAsia="Times New Roman"/>
                <w:color w:val="231F20"/>
                <w:sz w:val="17"/>
                <w:szCs w:val="17"/>
              </w:rPr>
              <w:t>Asesulfam K</w:t>
            </w:r>
          </w:p>
        </w:tc>
        <w:tc>
          <w:tcPr>
            <w:tcW w:w="1750" w:type="dxa"/>
            <w:tcBorders>
              <w:top w:val="single" w:sz="4" w:space="0" w:color="auto"/>
              <w:bottom w:val="single" w:sz="4" w:space="0" w:color="auto"/>
              <w:right w:val="single" w:sz="8" w:space="0" w:color="231F20"/>
            </w:tcBorders>
            <w:vAlign w:val="center"/>
          </w:tcPr>
          <w:p w14:paraId="02793D8F" w14:textId="77777777" w:rsidR="0045119B" w:rsidRPr="00923224" w:rsidRDefault="0045119B" w:rsidP="0045119B">
            <w:pPr>
              <w:ind w:left="80"/>
              <w:rPr>
                <w:rFonts w:eastAsia="Times New Roman"/>
                <w:color w:val="231F20"/>
                <w:sz w:val="17"/>
                <w:szCs w:val="17"/>
              </w:rPr>
            </w:pPr>
            <w:r w:rsidRPr="00923224">
              <w:rPr>
                <w:rFonts w:eastAsia="Times New Roman"/>
                <w:color w:val="231F20"/>
                <w:sz w:val="17"/>
                <w:szCs w:val="17"/>
              </w:rPr>
              <w:t>350</w:t>
            </w:r>
          </w:p>
        </w:tc>
        <w:tc>
          <w:tcPr>
            <w:tcW w:w="1498" w:type="dxa"/>
            <w:tcBorders>
              <w:top w:val="single" w:sz="4" w:space="0" w:color="auto"/>
              <w:bottom w:val="single" w:sz="4" w:space="0" w:color="auto"/>
              <w:right w:val="single" w:sz="8" w:space="0" w:color="231F20"/>
            </w:tcBorders>
            <w:vAlign w:val="center"/>
          </w:tcPr>
          <w:p w14:paraId="003B567E" w14:textId="77777777" w:rsidR="0045119B" w:rsidRPr="00923224" w:rsidRDefault="0045119B" w:rsidP="0045119B">
            <w:pPr>
              <w:rPr>
                <w:sz w:val="17"/>
                <w:szCs w:val="17"/>
              </w:rPr>
            </w:pPr>
          </w:p>
        </w:tc>
        <w:tc>
          <w:tcPr>
            <w:tcW w:w="4507" w:type="dxa"/>
            <w:tcBorders>
              <w:top w:val="single" w:sz="4" w:space="0" w:color="auto"/>
              <w:bottom w:val="single" w:sz="4" w:space="0" w:color="auto"/>
            </w:tcBorders>
            <w:vAlign w:val="center"/>
          </w:tcPr>
          <w:p w14:paraId="7F71D472" w14:textId="77777777" w:rsidR="0045119B" w:rsidRPr="00923224" w:rsidRDefault="0045119B" w:rsidP="0045119B">
            <w:pPr>
              <w:rPr>
                <w:sz w:val="17"/>
                <w:szCs w:val="17"/>
              </w:rPr>
            </w:pPr>
            <w:r w:rsidRPr="00923224">
              <w:rPr>
                <w:sz w:val="17"/>
                <w:szCs w:val="17"/>
              </w:rPr>
              <w:t xml:space="preserve">  sadece enerjisi azaltılmış veya şeker ilavesiz ürünler</w:t>
            </w:r>
          </w:p>
        </w:tc>
      </w:tr>
      <w:tr w:rsidR="0045119B" w:rsidRPr="00923224" w14:paraId="51CBAB8B" w14:textId="77777777" w:rsidTr="00D37594">
        <w:trPr>
          <w:trHeight w:val="588"/>
        </w:trPr>
        <w:tc>
          <w:tcPr>
            <w:tcW w:w="1428" w:type="dxa"/>
            <w:tcBorders>
              <w:right w:val="single" w:sz="8" w:space="0" w:color="231F20"/>
            </w:tcBorders>
            <w:vAlign w:val="center"/>
          </w:tcPr>
          <w:p w14:paraId="33C28A33" w14:textId="77777777" w:rsidR="0045119B" w:rsidRPr="00923224" w:rsidRDefault="0045119B" w:rsidP="0045119B">
            <w:pPr>
              <w:rPr>
                <w:sz w:val="17"/>
                <w:szCs w:val="17"/>
              </w:rPr>
            </w:pPr>
          </w:p>
        </w:tc>
        <w:tc>
          <w:tcPr>
            <w:tcW w:w="1694" w:type="dxa"/>
            <w:tcBorders>
              <w:top w:val="single" w:sz="4" w:space="0" w:color="auto"/>
              <w:bottom w:val="single" w:sz="4" w:space="0" w:color="auto"/>
              <w:right w:val="single" w:sz="8" w:space="0" w:color="231F20"/>
            </w:tcBorders>
            <w:vAlign w:val="center"/>
          </w:tcPr>
          <w:p w14:paraId="493C998C" w14:textId="77777777" w:rsidR="0045119B" w:rsidRPr="00923224" w:rsidRDefault="0045119B" w:rsidP="0045119B">
            <w:pPr>
              <w:ind w:left="80"/>
              <w:rPr>
                <w:rFonts w:eastAsia="Times New Roman"/>
                <w:color w:val="231F20"/>
                <w:sz w:val="17"/>
                <w:szCs w:val="17"/>
              </w:rPr>
            </w:pPr>
            <w:r w:rsidRPr="00923224">
              <w:rPr>
                <w:rFonts w:eastAsia="Times New Roman"/>
                <w:color w:val="231F20"/>
                <w:sz w:val="17"/>
                <w:szCs w:val="17"/>
              </w:rPr>
              <w:t>E 951</w:t>
            </w:r>
          </w:p>
        </w:tc>
        <w:tc>
          <w:tcPr>
            <w:tcW w:w="3261" w:type="dxa"/>
            <w:tcBorders>
              <w:top w:val="single" w:sz="4" w:space="0" w:color="auto"/>
              <w:bottom w:val="single" w:sz="4" w:space="0" w:color="auto"/>
              <w:right w:val="single" w:sz="8" w:space="0" w:color="231F20"/>
            </w:tcBorders>
            <w:vAlign w:val="center"/>
          </w:tcPr>
          <w:p w14:paraId="34DB7397" w14:textId="77777777" w:rsidR="0045119B" w:rsidRPr="00923224" w:rsidRDefault="0045119B" w:rsidP="0045119B">
            <w:pPr>
              <w:ind w:left="80"/>
              <w:rPr>
                <w:rFonts w:eastAsia="Times New Roman"/>
                <w:color w:val="231F20"/>
                <w:sz w:val="17"/>
                <w:szCs w:val="17"/>
              </w:rPr>
            </w:pPr>
            <w:r w:rsidRPr="00923224">
              <w:rPr>
                <w:rFonts w:eastAsia="Times New Roman"/>
                <w:color w:val="231F20"/>
                <w:sz w:val="17"/>
                <w:szCs w:val="17"/>
              </w:rPr>
              <w:t>Aspartam</w:t>
            </w:r>
          </w:p>
        </w:tc>
        <w:tc>
          <w:tcPr>
            <w:tcW w:w="1750" w:type="dxa"/>
            <w:tcBorders>
              <w:top w:val="single" w:sz="4" w:space="0" w:color="auto"/>
              <w:bottom w:val="single" w:sz="4" w:space="0" w:color="auto"/>
              <w:right w:val="single" w:sz="8" w:space="0" w:color="231F20"/>
            </w:tcBorders>
            <w:vAlign w:val="center"/>
          </w:tcPr>
          <w:p w14:paraId="61EE38A0" w14:textId="77777777" w:rsidR="0045119B" w:rsidRPr="00923224" w:rsidRDefault="0045119B" w:rsidP="0045119B">
            <w:pPr>
              <w:ind w:left="80"/>
              <w:rPr>
                <w:rFonts w:eastAsia="Times New Roman"/>
                <w:color w:val="231F20"/>
                <w:sz w:val="17"/>
                <w:szCs w:val="17"/>
              </w:rPr>
            </w:pPr>
            <w:r w:rsidRPr="00923224">
              <w:rPr>
                <w:rFonts w:eastAsia="Times New Roman"/>
                <w:color w:val="231F20"/>
                <w:sz w:val="17"/>
                <w:szCs w:val="17"/>
              </w:rPr>
              <w:t>1 000</w:t>
            </w:r>
          </w:p>
        </w:tc>
        <w:tc>
          <w:tcPr>
            <w:tcW w:w="1498" w:type="dxa"/>
            <w:tcBorders>
              <w:top w:val="single" w:sz="4" w:space="0" w:color="auto"/>
              <w:bottom w:val="single" w:sz="4" w:space="0" w:color="auto"/>
              <w:right w:val="single" w:sz="8" w:space="0" w:color="231F20"/>
            </w:tcBorders>
            <w:vAlign w:val="center"/>
          </w:tcPr>
          <w:p w14:paraId="0AFF4AFD" w14:textId="77777777" w:rsidR="0045119B" w:rsidRPr="00923224" w:rsidRDefault="0045119B" w:rsidP="0045119B">
            <w:pPr>
              <w:rPr>
                <w:sz w:val="17"/>
                <w:szCs w:val="17"/>
              </w:rPr>
            </w:pPr>
          </w:p>
        </w:tc>
        <w:tc>
          <w:tcPr>
            <w:tcW w:w="4507" w:type="dxa"/>
            <w:tcBorders>
              <w:top w:val="single" w:sz="4" w:space="0" w:color="auto"/>
              <w:bottom w:val="single" w:sz="4" w:space="0" w:color="auto"/>
            </w:tcBorders>
            <w:vAlign w:val="center"/>
          </w:tcPr>
          <w:p w14:paraId="7EEC7EDC" w14:textId="77777777" w:rsidR="0045119B" w:rsidRPr="00923224" w:rsidRDefault="0045119B" w:rsidP="0045119B">
            <w:pPr>
              <w:rPr>
                <w:sz w:val="17"/>
                <w:szCs w:val="17"/>
              </w:rPr>
            </w:pPr>
            <w:r w:rsidRPr="00923224">
              <w:rPr>
                <w:sz w:val="17"/>
                <w:szCs w:val="17"/>
              </w:rPr>
              <w:t xml:space="preserve">  sadece enerjisi azaltılmış veya şeker ilavesiz ürünler</w:t>
            </w:r>
          </w:p>
        </w:tc>
      </w:tr>
      <w:tr w:rsidR="0045119B" w:rsidRPr="00923224" w14:paraId="6337E167" w14:textId="77777777" w:rsidTr="00D37594">
        <w:trPr>
          <w:trHeight w:val="588"/>
        </w:trPr>
        <w:tc>
          <w:tcPr>
            <w:tcW w:w="1428" w:type="dxa"/>
            <w:tcBorders>
              <w:right w:val="single" w:sz="8" w:space="0" w:color="231F20"/>
            </w:tcBorders>
            <w:vAlign w:val="center"/>
          </w:tcPr>
          <w:p w14:paraId="0D80C373" w14:textId="77777777" w:rsidR="0045119B" w:rsidRPr="00923224" w:rsidRDefault="0045119B" w:rsidP="0045119B">
            <w:pPr>
              <w:rPr>
                <w:sz w:val="17"/>
                <w:szCs w:val="17"/>
              </w:rPr>
            </w:pPr>
          </w:p>
        </w:tc>
        <w:tc>
          <w:tcPr>
            <w:tcW w:w="1694" w:type="dxa"/>
            <w:tcBorders>
              <w:top w:val="single" w:sz="4" w:space="0" w:color="auto"/>
              <w:bottom w:val="single" w:sz="4" w:space="0" w:color="auto"/>
              <w:right w:val="single" w:sz="8" w:space="0" w:color="231F20"/>
            </w:tcBorders>
            <w:vAlign w:val="center"/>
          </w:tcPr>
          <w:p w14:paraId="1FD6BEFD" w14:textId="77777777" w:rsidR="0045119B" w:rsidRPr="00923224" w:rsidRDefault="0045119B" w:rsidP="0045119B">
            <w:pPr>
              <w:ind w:left="80"/>
              <w:rPr>
                <w:rFonts w:eastAsia="Times New Roman"/>
                <w:color w:val="231F20"/>
                <w:sz w:val="17"/>
                <w:szCs w:val="17"/>
              </w:rPr>
            </w:pPr>
            <w:r w:rsidRPr="00923224">
              <w:rPr>
                <w:rFonts w:eastAsia="Times New Roman"/>
                <w:color w:val="231F20"/>
                <w:sz w:val="17"/>
                <w:szCs w:val="17"/>
              </w:rPr>
              <w:t>E 952</w:t>
            </w:r>
          </w:p>
        </w:tc>
        <w:tc>
          <w:tcPr>
            <w:tcW w:w="3261" w:type="dxa"/>
            <w:tcBorders>
              <w:top w:val="single" w:sz="4" w:space="0" w:color="auto"/>
              <w:bottom w:val="single" w:sz="4" w:space="0" w:color="auto"/>
              <w:right w:val="single" w:sz="8" w:space="0" w:color="231F20"/>
            </w:tcBorders>
            <w:vAlign w:val="center"/>
          </w:tcPr>
          <w:p w14:paraId="0C69A9D5" w14:textId="77777777" w:rsidR="0045119B" w:rsidRPr="00923224" w:rsidRDefault="0045119B" w:rsidP="0045119B">
            <w:pPr>
              <w:ind w:left="80"/>
              <w:rPr>
                <w:rFonts w:eastAsia="Times New Roman"/>
                <w:color w:val="231F20"/>
                <w:sz w:val="17"/>
                <w:szCs w:val="17"/>
              </w:rPr>
            </w:pPr>
            <w:r w:rsidRPr="00923224">
              <w:rPr>
                <w:rFonts w:eastAsia="Times New Roman"/>
                <w:color w:val="231F20"/>
                <w:sz w:val="17"/>
                <w:szCs w:val="17"/>
              </w:rPr>
              <w:t>Siklamik asit ve sodyum ve kalsiyum tuzları</w:t>
            </w:r>
          </w:p>
        </w:tc>
        <w:tc>
          <w:tcPr>
            <w:tcW w:w="1750" w:type="dxa"/>
            <w:tcBorders>
              <w:top w:val="single" w:sz="4" w:space="0" w:color="auto"/>
              <w:bottom w:val="single" w:sz="4" w:space="0" w:color="auto"/>
              <w:right w:val="single" w:sz="8" w:space="0" w:color="231F20"/>
            </w:tcBorders>
            <w:vAlign w:val="center"/>
          </w:tcPr>
          <w:p w14:paraId="4CA51384" w14:textId="77777777" w:rsidR="0045119B" w:rsidRPr="00923224" w:rsidRDefault="0045119B" w:rsidP="0045119B">
            <w:pPr>
              <w:ind w:left="80"/>
              <w:rPr>
                <w:rFonts w:eastAsia="Times New Roman"/>
                <w:color w:val="231F20"/>
                <w:sz w:val="17"/>
                <w:szCs w:val="17"/>
              </w:rPr>
            </w:pPr>
            <w:r w:rsidRPr="00923224">
              <w:rPr>
                <w:rFonts w:eastAsia="Times New Roman"/>
                <w:color w:val="231F20"/>
                <w:sz w:val="17"/>
                <w:szCs w:val="17"/>
              </w:rPr>
              <w:t>250</w:t>
            </w:r>
          </w:p>
        </w:tc>
        <w:tc>
          <w:tcPr>
            <w:tcW w:w="1498" w:type="dxa"/>
            <w:tcBorders>
              <w:top w:val="single" w:sz="4" w:space="0" w:color="auto"/>
              <w:bottom w:val="single" w:sz="4" w:space="0" w:color="auto"/>
              <w:right w:val="single" w:sz="8" w:space="0" w:color="231F20"/>
            </w:tcBorders>
            <w:vAlign w:val="center"/>
          </w:tcPr>
          <w:p w14:paraId="73EA7F33" w14:textId="77777777" w:rsidR="0045119B" w:rsidRPr="00923224" w:rsidRDefault="0045119B" w:rsidP="0045119B">
            <w:pPr>
              <w:rPr>
                <w:sz w:val="17"/>
                <w:szCs w:val="17"/>
              </w:rPr>
            </w:pPr>
            <w:r w:rsidRPr="00923224">
              <w:rPr>
                <w:rFonts w:eastAsia="Times New Roman"/>
                <w:color w:val="231F20"/>
                <w:sz w:val="17"/>
                <w:szCs w:val="17"/>
              </w:rPr>
              <w:t xml:space="preserve">  (51)</w:t>
            </w:r>
          </w:p>
        </w:tc>
        <w:tc>
          <w:tcPr>
            <w:tcW w:w="4507" w:type="dxa"/>
            <w:tcBorders>
              <w:top w:val="single" w:sz="4" w:space="0" w:color="auto"/>
              <w:bottom w:val="single" w:sz="4" w:space="0" w:color="auto"/>
            </w:tcBorders>
            <w:vAlign w:val="center"/>
          </w:tcPr>
          <w:p w14:paraId="061EB5FA" w14:textId="77777777" w:rsidR="0045119B" w:rsidRPr="00923224" w:rsidRDefault="0045119B" w:rsidP="0045119B">
            <w:pPr>
              <w:rPr>
                <w:sz w:val="17"/>
                <w:szCs w:val="17"/>
              </w:rPr>
            </w:pPr>
            <w:r w:rsidRPr="00923224">
              <w:rPr>
                <w:sz w:val="17"/>
                <w:szCs w:val="17"/>
              </w:rPr>
              <w:t xml:space="preserve">  sadece enerjisi azaltılmış veya şeker ilavesiz ürünler</w:t>
            </w:r>
          </w:p>
        </w:tc>
      </w:tr>
      <w:tr w:rsidR="0045119B" w:rsidRPr="00923224" w14:paraId="63AE9C28" w14:textId="77777777" w:rsidTr="00D37594">
        <w:trPr>
          <w:trHeight w:val="588"/>
        </w:trPr>
        <w:tc>
          <w:tcPr>
            <w:tcW w:w="1428" w:type="dxa"/>
            <w:tcBorders>
              <w:right w:val="single" w:sz="8" w:space="0" w:color="231F20"/>
            </w:tcBorders>
            <w:vAlign w:val="center"/>
          </w:tcPr>
          <w:p w14:paraId="71CF2559" w14:textId="77777777" w:rsidR="0045119B" w:rsidRPr="00923224" w:rsidRDefault="0045119B" w:rsidP="0045119B">
            <w:pPr>
              <w:rPr>
                <w:sz w:val="17"/>
                <w:szCs w:val="17"/>
              </w:rPr>
            </w:pPr>
          </w:p>
        </w:tc>
        <w:tc>
          <w:tcPr>
            <w:tcW w:w="1694" w:type="dxa"/>
            <w:tcBorders>
              <w:top w:val="single" w:sz="4" w:space="0" w:color="auto"/>
              <w:bottom w:val="single" w:sz="4" w:space="0" w:color="auto"/>
              <w:right w:val="single" w:sz="8" w:space="0" w:color="231F20"/>
            </w:tcBorders>
            <w:vAlign w:val="center"/>
          </w:tcPr>
          <w:p w14:paraId="32D8CDFB" w14:textId="77777777" w:rsidR="0045119B" w:rsidRPr="00923224" w:rsidRDefault="0045119B" w:rsidP="0045119B">
            <w:pPr>
              <w:ind w:left="80"/>
              <w:rPr>
                <w:rFonts w:eastAsia="Times New Roman"/>
                <w:color w:val="231F20"/>
                <w:sz w:val="17"/>
                <w:szCs w:val="17"/>
              </w:rPr>
            </w:pPr>
            <w:r w:rsidRPr="00923224">
              <w:rPr>
                <w:rFonts w:eastAsia="Times New Roman"/>
                <w:color w:val="231F20"/>
                <w:sz w:val="17"/>
                <w:szCs w:val="17"/>
              </w:rPr>
              <w:t>E 954</w:t>
            </w:r>
          </w:p>
        </w:tc>
        <w:tc>
          <w:tcPr>
            <w:tcW w:w="3261" w:type="dxa"/>
            <w:tcBorders>
              <w:top w:val="single" w:sz="4" w:space="0" w:color="auto"/>
              <w:bottom w:val="single" w:sz="4" w:space="0" w:color="auto"/>
              <w:right w:val="single" w:sz="8" w:space="0" w:color="231F20"/>
            </w:tcBorders>
            <w:vAlign w:val="center"/>
          </w:tcPr>
          <w:p w14:paraId="4262D965" w14:textId="77777777" w:rsidR="0045119B" w:rsidRPr="00923224" w:rsidRDefault="0045119B" w:rsidP="0045119B">
            <w:pPr>
              <w:ind w:left="80"/>
              <w:rPr>
                <w:rFonts w:eastAsia="Times New Roman"/>
                <w:color w:val="231F20"/>
                <w:sz w:val="17"/>
                <w:szCs w:val="17"/>
              </w:rPr>
            </w:pPr>
            <w:r w:rsidRPr="00923224">
              <w:rPr>
                <w:rFonts w:eastAsia="Times New Roman"/>
                <w:color w:val="231F20"/>
                <w:sz w:val="17"/>
                <w:szCs w:val="17"/>
              </w:rPr>
              <w:t>Sakkarin ve sodyum, potasyum ve kalsiyum tuzları</w:t>
            </w:r>
          </w:p>
        </w:tc>
        <w:tc>
          <w:tcPr>
            <w:tcW w:w="1750" w:type="dxa"/>
            <w:tcBorders>
              <w:top w:val="single" w:sz="4" w:space="0" w:color="auto"/>
              <w:bottom w:val="single" w:sz="4" w:space="0" w:color="auto"/>
              <w:right w:val="single" w:sz="8" w:space="0" w:color="231F20"/>
            </w:tcBorders>
            <w:vAlign w:val="center"/>
          </w:tcPr>
          <w:p w14:paraId="653ACEE8" w14:textId="77777777" w:rsidR="0045119B" w:rsidRPr="00923224" w:rsidRDefault="0045119B" w:rsidP="0045119B">
            <w:pPr>
              <w:ind w:left="80"/>
              <w:rPr>
                <w:rFonts w:eastAsia="Times New Roman"/>
                <w:color w:val="231F20"/>
                <w:sz w:val="17"/>
                <w:szCs w:val="17"/>
              </w:rPr>
            </w:pPr>
            <w:r w:rsidRPr="00923224">
              <w:rPr>
                <w:rFonts w:eastAsia="Times New Roman"/>
                <w:color w:val="231F20"/>
                <w:sz w:val="17"/>
                <w:szCs w:val="17"/>
              </w:rPr>
              <w:t>100</w:t>
            </w:r>
          </w:p>
        </w:tc>
        <w:tc>
          <w:tcPr>
            <w:tcW w:w="1498" w:type="dxa"/>
            <w:tcBorders>
              <w:top w:val="single" w:sz="4" w:space="0" w:color="auto"/>
              <w:bottom w:val="single" w:sz="4" w:space="0" w:color="auto"/>
              <w:right w:val="single" w:sz="8" w:space="0" w:color="231F20"/>
            </w:tcBorders>
            <w:vAlign w:val="center"/>
          </w:tcPr>
          <w:p w14:paraId="1C20849B" w14:textId="77777777" w:rsidR="0045119B" w:rsidRPr="00923224" w:rsidRDefault="0045119B" w:rsidP="0045119B">
            <w:pPr>
              <w:rPr>
                <w:sz w:val="17"/>
                <w:szCs w:val="17"/>
              </w:rPr>
            </w:pPr>
            <w:r w:rsidRPr="00923224">
              <w:rPr>
                <w:rFonts w:eastAsia="Times New Roman"/>
                <w:color w:val="231F20"/>
                <w:sz w:val="17"/>
                <w:szCs w:val="17"/>
              </w:rPr>
              <w:t xml:space="preserve">  (52)</w:t>
            </w:r>
          </w:p>
        </w:tc>
        <w:tc>
          <w:tcPr>
            <w:tcW w:w="4507" w:type="dxa"/>
            <w:tcBorders>
              <w:top w:val="single" w:sz="4" w:space="0" w:color="auto"/>
              <w:bottom w:val="single" w:sz="4" w:space="0" w:color="auto"/>
            </w:tcBorders>
            <w:vAlign w:val="center"/>
          </w:tcPr>
          <w:p w14:paraId="268BFE7C" w14:textId="77777777" w:rsidR="0045119B" w:rsidRPr="00923224" w:rsidRDefault="0045119B" w:rsidP="0045119B">
            <w:pPr>
              <w:rPr>
                <w:sz w:val="17"/>
                <w:szCs w:val="17"/>
              </w:rPr>
            </w:pPr>
            <w:r w:rsidRPr="00923224">
              <w:rPr>
                <w:sz w:val="17"/>
                <w:szCs w:val="17"/>
              </w:rPr>
              <w:t xml:space="preserve">  sadece enerjisi azaltılmış veya şeker ilavesiz ürünler</w:t>
            </w:r>
          </w:p>
        </w:tc>
      </w:tr>
      <w:tr w:rsidR="0045119B" w:rsidRPr="00923224" w14:paraId="7B622866" w14:textId="77777777" w:rsidTr="00D37594">
        <w:trPr>
          <w:trHeight w:val="588"/>
        </w:trPr>
        <w:tc>
          <w:tcPr>
            <w:tcW w:w="1428" w:type="dxa"/>
            <w:tcBorders>
              <w:right w:val="single" w:sz="8" w:space="0" w:color="231F20"/>
            </w:tcBorders>
            <w:vAlign w:val="center"/>
          </w:tcPr>
          <w:p w14:paraId="3CA9A4D1" w14:textId="77777777" w:rsidR="0045119B" w:rsidRPr="00923224" w:rsidRDefault="0045119B" w:rsidP="0045119B">
            <w:pPr>
              <w:rPr>
                <w:sz w:val="17"/>
                <w:szCs w:val="17"/>
              </w:rPr>
            </w:pPr>
          </w:p>
        </w:tc>
        <w:tc>
          <w:tcPr>
            <w:tcW w:w="1694" w:type="dxa"/>
            <w:tcBorders>
              <w:top w:val="single" w:sz="4" w:space="0" w:color="auto"/>
              <w:bottom w:val="single" w:sz="4" w:space="0" w:color="auto"/>
              <w:right w:val="single" w:sz="8" w:space="0" w:color="231F20"/>
            </w:tcBorders>
            <w:vAlign w:val="center"/>
          </w:tcPr>
          <w:p w14:paraId="5324AA2F" w14:textId="77777777" w:rsidR="0045119B" w:rsidRPr="00923224" w:rsidRDefault="0045119B" w:rsidP="0045119B">
            <w:pPr>
              <w:ind w:left="80"/>
              <w:rPr>
                <w:rFonts w:eastAsia="Times New Roman"/>
                <w:color w:val="231F20"/>
                <w:sz w:val="17"/>
                <w:szCs w:val="17"/>
              </w:rPr>
            </w:pPr>
            <w:r w:rsidRPr="00923224">
              <w:rPr>
                <w:rFonts w:eastAsia="Times New Roman"/>
                <w:color w:val="231F20"/>
                <w:sz w:val="17"/>
                <w:szCs w:val="17"/>
              </w:rPr>
              <w:t>E 955</w:t>
            </w:r>
          </w:p>
        </w:tc>
        <w:tc>
          <w:tcPr>
            <w:tcW w:w="3261" w:type="dxa"/>
            <w:tcBorders>
              <w:top w:val="single" w:sz="4" w:space="0" w:color="auto"/>
              <w:bottom w:val="single" w:sz="4" w:space="0" w:color="auto"/>
              <w:right w:val="single" w:sz="8" w:space="0" w:color="231F20"/>
            </w:tcBorders>
            <w:vAlign w:val="center"/>
          </w:tcPr>
          <w:p w14:paraId="40A1B91F" w14:textId="77777777" w:rsidR="0045119B" w:rsidRPr="00923224" w:rsidRDefault="0045119B" w:rsidP="0045119B">
            <w:pPr>
              <w:ind w:left="80"/>
              <w:rPr>
                <w:rFonts w:eastAsia="Times New Roman"/>
                <w:color w:val="231F20"/>
                <w:sz w:val="17"/>
                <w:szCs w:val="17"/>
              </w:rPr>
            </w:pPr>
            <w:r w:rsidRPr="00923224">
              <w:rPr>
                <w:rFonts w:eastAsia="Times New Roman"/>
                <w:color w:val="231F20"/>
                <w:sz w:val="17"/>
                <w:szCs w:val="17"/>
              </w:rPr>
              <w:t>Sukraloz</w:t>
            </w:r>
          </w:p>
        </w:tc>
        <w:tc>
          <w:tcPr>
            <w:tcW w:w="1750" w:type="dxa"/>
            <w:tcBorders>
              <w:top w:val="single" w:sz="4" w:space="0" w:color="auto"/>
              <w:bottom w:val="single" w:sz="4" w:space="0" w:color="auto"/>
              <w:right w:val="single" w:sz="8" w:space="0" w:color="231F20"/>
            </w:tcBorders>
            <w:vAlign w:val="center"/>
          </w:tcPr>
          <w:p w14:paraId="1747B142" w14:textId="77777777" w:rsidR="0045119B" w:rsidRPr="00923224" w:rsidRDefault="0045119B" w:rsidP="0045119B">
            <w:pPr>
              <w:ind w:left="80"/>
              <w:rPr>
                <w:rFonts w:eastAsia="Times New Roman"/>
                <w:color w:val="231F20"/>
                <w:sz w:val="17"/>
                <w:szCs w:val="17"/>
              </w:rPr>
            </w:pPr>
            <w:r w:rsidRPr="00923224">
              <w:rPr>
                <w:rFonts w:eastAsia="Times New Roman"/>
                <w:color w:val="231F20"/>
                <w:sz w:val="17"/>
                <w:szCs w:val="17"/>
              </w:rPr>
              <w:t>400</w:t>
            </w:r>
          </w:p>
        </w:tc>
        <w:tc>
          <w:tcPr>
            <w:tcW w:w="1498" w:type="dxa"/>
            <w:tcBorders>
              <w:top w:val="single" w:sz="4" w:space="0" w:color="auto"/>
              <w:bottom w:val="single" w:sz="4" w:space="0" w:color="auto"/>
              <w:right w:val="single" w:sz="8" w:space="0" w:color="231F20"/>
            </w:tcBorders>
            <w:vAlign w:val="center"/>
          </w:tcPr>
          <w:p w14:paraId="3467E008" w14:textId="77777777" w:rsidR="0045119B" w:rsidRPr="00923224" w:rsidRDefault="0045119B" w:rsidP="0045119B">
            <w:pPr>
              <w:rPr>
                <w:rFonts w:eastAsia="Times New Roman"/>
                <w:color w:val="231F20"/>
                <w:sz w:val="17"/>
                <w:szCs w:val="17"/>
              </w:rPr>
            </w:pPr>
          </w:p>
        </w:tc>
        <w:tc>
          <w:tcPr>
            <w:tcW w:w="4507" w:type="dxa"/>
            <w:tcBorders>
              <w:top w:val="single" w:sz="4" w:space="0" w:color="auto"/>
              <w:bottom w:val="single" w:sz="4" w:space="0" w:color="auto"/>
            </w:tcBorders>
            <w:vAlign w:val="center"/>
          </w:tcPr>
          <w:p w14:paraId="100A6F72" w14:textId="77777777" w:rsidR="0045119B" w:rsidRPr="00923224" w:rsidRDefault="0045119B" w:rsidP="0045119B">
            <w:pPr>
              <w:rPr>
                <w:sz w:val="17"/>
                <w:szCs w:val="17"/>
              </w:rPr>
            </w:pPr>
            <w:r w:rsidRPr="00923224">
              <w:rPr>
                <w:sz w:val="17"/>
                <w:szCs w:val="17"/>
              </w:rPr>
              <w:t xml:space="preserve">  sadece enerjisi azaltılmış veya şeker ilavesiz ürünler</w:t>
            </w:r>
          </w:p>
        </w:tc>
      </w:tr>
      <w:tr w:rsidR="0045119B" w:rsidRPr="00923224" w14:paraId="7BD8BB8A" w14:textId="77777777" w:rsidTr="00D37594">
        <w:trPr>
          <w:trHeight w:val="588"/>
        </w:trPr>
        <w:tc>
          <w:tcPr>
            <w:tcW w:w="1428" w:type="dxa"/>
            <w:tcBorders>
              <w:right w:val="single" w:sz="8" w:space="0" w:color="231F20"/>
            </w:tcBorders>
            <w:vAlign w:val="center"/>
          </w:tcPr>
          <w:p w14:paraId="7FB4D5E6" w14:textId="77777777" w:rsidR="0045119B" w:rsidRPr="00923224" w:rsidRDefault="0045119B" w:rsidP="0045119B">
            <w:pPr>
              <w:rPr>
                <w:sz w:val="17"/>
                <w:szCs w:val="17"/>
              </w:rPr>
            </w:pPr>
          </w:p>
        </w:tc>
        <w:tc>
          <w:tcPr>
            <w:tcW w:w="1694" w:type="dxa"/>
            <w:tcBorders>
              <w:top w:val="single" w:sz="4" w:space="0" w:color="auto"/>
              <w:bottom w:val="single" w:sz="4" w:space="0" w:color="auto"/>
              <w:right w:val="single" w:sz="8" w:space="0" w:color="231F20"/>
            </w:tcBorders>
            <w:vAlign w:val="center"/>
          </w:tcPr>
          <w:p w14:paraId="577EDAB4" w14:textId="77777777" w:rsidR="0045119B" w:rsidRPr="00923224" w:rsidRDefault="0045119B" w:rsidP="0045119B">
            <w:pPr>
              <w:ind w:left="80"/>
              <w:rPr>
                <w:rFonts w:eastAsia="Times New Roman"/>
                <w:color w:val="231F20"/>
                <w:sz w:val="17"/>
                <w:szCs w:val="17"/>
              </w:rPr>
            </w:pPr>
            <w:r w:rsidRPr="00923224">
              <w:rPr>
                <w:rFonts w:eastAsia="Times New Roman"/>
                <w:color w:val="231F20"/>
                <w:sz w:val="17"/>
                <w:szCs w:val="17"/>
              </w:rPr>
              <w:t>E 957</w:t>
            </w:r>
          </w:p>
        </w:tc>
        <w:tc>
          <w:tcPr>
            <w:tcW w:w="3261" w:type="dxa"/>
            <w:tcBorders>
              <w:top w:val="single" w:sz="4" w:space="0" w:color="auto"/>
              <w:bottom w:val="single" w:sz="4" w:space="0" w:color="auto"/>
              <w:right w:val="single" w:sz="8" w:space="0" w:color="231F20"/>
            </w:tcBorders>
            <w:vAlign w:val="center"/>
          </w:tcPr>
          <w:p w14:paraId="389918DD" w14:textId="77777777" w:rsidR="0045119B" w:rsidRPr="00923224" w:rsidRDefault="0045119B" w:rsidP="0045119B">
            <w:pPr>
              <w:ind w:left="80"/>
              <w:rPr>
                <w:rFonts w:eastAsia="Times New Roman"/>
                <w:color w:val="231F20"/>
                <w:sz w:val="17"/>
                <w:szCs w:val="17"/>
              </w:rPr>
            </w:pPr>
            <w:r w:rsidRPr="00923224">
              <w:rPr>
                <w:rFonts w:eastAsia="Times New Roman"/>
                <w:color w:val="231F20"/>
                <w:sz w:val="17"/>
                <w:szCs w:val="17"/>
              </w:rPr>
              <w:t>Taumatin</w:t>
            </w:r>
          </w:p>
        </w:tc>
        <w:tc>
          <w:tcPr>
            <w:tcW w:w="1750" w:type="dxa"/>
            <w:tcBorders>
              <w:top w:val="single" w:sz="4" w:space="0" w:color="auto"/>
              <w:bottom w:val="single" w:sz="4" w:space="0" w:color="auto"/>
              <w:right w:val="single" w:sz="8" w:space="0" w:color="231F20"/>
            </w:tcBorders>
            <w:vAlign w:val="center"/>
          </w:tcPr>
          <w:p w14:paraId="645B9838" w14:textId="77777777" w:rsidR="0045119B" w:rsidRPr="00923224" w:rsidRDefault="0045119B" w:rsidP="0045119B">
            <w:pPr>
              <w:ind w:left="80"/>
              <w:rPr>
                <w:rFonts w:eastAsia="Times New Roman"/>
                <w:color w:val="231F20"/>
                <w:sz w:val="17"/>
                <w:szCs w:val="17"/>
              </w:rPr>
            </w:pPr>
            <w:r w:rsidRPr="00923224">
              <w:rPr>
                <w:rFonts w:eastAsia="Times New Roman"/>
                <w:color w:val="231F20"/>
                <w:sz w:val="17"/>
                <w:szCs w:val="17"/>
              </w:rPr>
              <w:t>5</w:t>
            </w:r>
          </w:p>
        </w:tc>
        <w:tc>
          <w:tcPr>
            <w:tcW w:w="1498" w:type="dxa"/>
            <w:tcBorders>
              <w:top w:val="single" w:sz="4" w:space="0" w:color="auto"/>
              <w:bottom w:val="single" w:sz="4" w:space="0" w:color="auto"/>
              <w:right w:val="single" w:sz="8" w:space="0" w:color="231F20"/>
            </w:tcBorders>
            <w:vAlign w:val="center"/>
          </w:tcPr>
          <w:p w14:paraId="28EB968E" w14:textId="77777777" w:rsidR="0045119B" w:rsidRPr="00923224" w:rsidRDefault="0045119B" w:rsidP="0045119B">
            <w:pPr>
              <w:rPr>
                <w:rFonts w:eastAsia="Times New Roman"/>
                <w:color w:val="231F20"/>
                <w:sz w:val="17"/>
                <w:szCs w:val="17"/>
              </w:rPr>
            </w:pPr>
          </w:p>
        </w:tc>
        <w:tc>
          <w:tcPr>
            <w:tcW w:w="4507" w:type="dxa"/>
            <w:tcBorders>
              <w:top w:val="single" w:sz="4" w:space="0" w:color="auto"/>
              <w:bottom w:val="single" w:sz="4" w:space="0" w:color="auto"/>
            </w:tcBorders>
            <w:vAlign w:val="center"/>
          </w:tcPr>
          <w:p w14:paraId="70FB82E0" w14:textId="77777777" w:rsidR="0045119B" w:rsidRPr="00923224" w:rsidRDefault="0045119B" w:rsidP="0045119B">
            <w:pPr>
              <w:rPr>
                <w:sz w:val="17"/>
                <w:szCs w:val="17"/>
              </w:rPr>
            </w:pPr>
            <w:r w:rsidRPr="00923224">
              <w:rPr>
                <w:sz w:val="17"/>
                <w:szCs w:val="17"/>
              </w:rPr>
              <w:t xml:space="preserve">  sadece aroma artırıcı olarak</w:t>
            </w:r>
          </w:p>
        </w:tc>
      </w:tr>
      <w:tr w:rsidR="0045119B" w:rsidRPr="00923224" w14:paraId="6BF1C1CD" w14:textId="77777777" w:rsidTr="00D37594">
        <w:trPr>
          <w:trHeight w:val="588"/>
        </w:trPr>
        <w:tc>
          <w:tcPr>
            <w:tcW w:w="1428" w:type="dxa"/>
            <w:tcBorders>
              <w:right w:val="single" w:sz="8" w:space="0" w:color="231F20"/>
            </w:tcBorders>
            <w:vAlign w:val="center"/>
          </w:tcPr>
          <w:p w14:paraId="449F9A30" w14:textId="77777777" w:rsidR="0045119B" w:rsidRPr="00923224" w:rsidRDefault="0045119B" w:rsidP="0045119B">
            <w:pPr>
              <w:rPr>
                <w:sz w:val="17"/>
                <w:szCs w:val="17"/>
              </w:rPr>
            </w:pPr>
          </w:p>
        </w:tc>
        <w:tc>
          <w:tcPr>
            <w:tcW w:w="1694" w:type="dxa"/>
            <w:tcBorders>
              <w:top w:val="single" w:sz="4" w:space="0" w:color="auto"/>
              <w:bottom w:val="single" w:sz="4" w:space="0" w:color="auto"/>
              <w:right w:val="single" w:sz="8" w:space="0" w:color="231F20"/>
            </w:tcBorders>
            <w:vAlign w:val="center"/>
          </w:tcPr>
          <w:p w14:paraId="39EB036C" w14:textId="77777777" w:rsidR="0045119B" w:rsidRPr="00923224" w:rsidRDefault="0045119B" w:rsidP="0045119B">
            <w:pPr>
              <w:ind w:left="80"/>
              <w:rPr>
                <w:rFonts w:eastAsia="Times New Roman"/>
                <w:color w:val="231F20"/>
                <w:sz w:val="17"/>
                <w:szCs w:val="17"/>
              </w:rPr>
            </w:pPr>
            <w:r w:rsidRPr="00923224">
              <w:rPr>
                <w:rFonts w:eastAsia="Times New Roman"/>
                <w:color w:val="231F20"/>
                <w:sz w:val="17"/>
                <w:szCs w:val="17"/>
              </w:rPr>
              <w:t>E 959</w:t>
            </w:r>
          </w:p>
        </w:tc>
        <w:tc>
          <w:tcPr>
            <w:tcW w:w="3261" w:type="dxa"/>
            <w:tcBorders>
              <w:top w:val="single" w:sz="4" w:space="0" w:color="auto"/>
              <w:bottom w:val="single" w:sz="4" w:space="0" w:color="auto"/>
              <w:right w:val="single" w:sz="8" w:space="0" w:color="231F20"/>
            </w:tcBorders>
            <w:vAlign w:val="center"/>
          </w:tcPr>
          <w:p w14:paraId="07EF13DD" w14:textId="77777777" w:rsidR="0045119B" w:rsidRPr="00923224" w:rsidRDefault="0045119B" w:rsidP="0045119B">
            <w:pPr>
              <w:ind w:left="80"/>
              <w:rPr>
                <w:rFonts w:eastAsia="Times New Roman"/>
                <w:color w:val="231F20"/>
                <w:sz w:val="17"/>
                <w:szCs w:val="17"/>
              </w:rPr>
            </w:pPr>
            <w:r w:rsidRPr="00923224">
              <w:rPr>
                <w:rFonts w:eastAsia="Times New Roman"/>
                <w:color w:val="231F20"/>
                <w:sz w:val="17"/>
                <w:szCs w:val="17"/>
              </w:rPr>
              <w:t>Neohesperidin DC</w:t>
            </w:r>
          </w:p>
        </w:tc>
        <w:tc>
          <w:tcPr>
            <w:tcW w:w="1750" w:type="dxa"/>
            <w:tcBorders>
              <w:top w:val="single" w:sz="4" w:space="0" w:color="auto"/>
              <w:bottom w:val="single" w:sz="4" w:space="0" w:color="auto"/>
              <w:right w:val="single" w:sz="8" w:space="0" w:color="231F20"/>
            </w:tcBorders>
            <w:vAlign w:val="center"/>
          </w:tcPr>
          <w:p w14:paraId="79D9BFA7" w14:textId="77777777" w:rsidR="0045119B" w:rsidRPr="00923224" w:rsidRDefault="0045119B" w:rsidP="0045119B">
            <w:pPr>
              <w:ind w:left="80"/>
              <w:rPr>
                <w:rFonts w:eastAsia="Times New Roman"/>
                <w:color w:val="231F20"/>
                <w:sz w:val="17"/>
                <w:szCs w:val="17"/>
              </w:rPr>
            </w:pPr>
            <w:r w:rsidRPr="00923224">
              <w:rPr>
                <w:rFonts w:eastAsia="Times New Roman"/>
                <w:color w:val="231F20"/>
                <w:sz w:val="17"/>
                <w:szCs w:val="17"/>
              </w:rPr>
              <w:t>50</w:t>
            </w:r>
          </w:p>
        </w:tc>
        <w:tc>
          <w:tcPr>
            <w:tcW w:w="1498" w:type="dxa"/>
            <w:tcBorders>
              <w:top w:val="single" w:sz="4" w:space="0" w:color="auto"/>
              <w:bottom w:val="single" w:sz="4" w:space="0" w:color="auto"/>
              <w:right w:val="single" w:sz="8" w:space="0" w:color="231F20"/>
            </w:tcBorders>
            <w:vAlign w:val="center"/>
          </w:tcPr>
          <w:p w14:paraId="319A569D" w14:textId="77777777" w:rsidR="0045119B" w:rsidRPr="00923224" w:rsidRDefault="0045119B" w:rsidP="0045119B">
            <w:pPr>
              <w:rPr>
                <w:rFonts w:eastAsia="Times New Roman"/>
                <w:color w:val="231F20"/>
                <w:sz w:val="17"/>
                <w:szCs w:val="17"/>
              </w:rPr>
            </w:pPr>
          </w:p>
        </w:tc>
        <w:tc>
          <w:tcPr>
            <w:tcW w:w="4507" w:type="dxa"/>
            <w:tcBorders>
              <w:top w:val="single" w:sz="4" w:space="0" w:color="auto"/>
              <w:bottom w:val="single" w:sz="4" w:space="0" w:color="auto"/>
            </w:tcBorders>
            <w:vAlign w:val="center"/>
          </w:tcPr>
          <w:p w14:paraId="08F9A313" w14:textId="77777777" w:rsidR="0045119B" w:rsidRPr="00923224" w:rsidRDefault="0045119B" w:rsidP="0045119B">
            <w:pPr>
              <w:rPr>
                <w:sz w:val="17"/>
                <w:szCs w:val="17"/>
              </w:rPr>
            </w:pPr>
            <w:r w:rsidRPr="00923224">
              <w:rPr>
                <w:sz w:val="17"/>
                <w:szCs w:val="17"/>
              </w:rPr>
              <w:t xml:space="preserve">  sadece enerjisi azaltılmış veya şeker ilavesiz ürünler</w:t>
            </w:r>
          </w:p>
        </w:tc>
      </w:tr>
      <w:tr w:rsidR="0045119B" w:rsidRPr="00923224" w14:paraId="29AD36E3" w14:textId="77777777" w:rsidTr="00D37594">
        <w:trPr>
          <w:trHeight w:val="588"/>
        </w:trPr>
        <w:tc>
          <w:tcPr>
            <w:tcW w:w="1428" w:type="dxa"/>
            <w:tcBorders>
              <w:right w:val="single" w:sz="8" w:space="0" w:color="231F20"/>
            </w:tcBorders>
            <w:vAlign w:val="center"/>
          </w:tcPr>
          <w:p w14:paraId="34A4D4A1" w14:textId="77777777" w:rsidR="0045119B" w:rsidRPr="00923224" w:rsidRDefault="0045119B" w:rsidP="0045119B">
            <w:pPr>
              <w:rPr>
                <w:sz w:val="17"/>
                <w:szCs w:val="17"/>
              </w:rPr>
            </w:pPr>
          </w:p>
        </w:tc>
        <w:tc>
          <w:tcPr>
            <w:tcW w:w="1694" w:type="dxa"/>
            <w:tcBorders>
              <w:top w:val="single" w:sz="4" w:space="0" w:color="auto"/>
              <w:bottom w:val="single" w:sz="4" w:space="0" w:color="auto"/>
              <w:right w:val="single" w:sz="8" w:space="0" w:color="231F20"/>
            </w:tcBorders>
            <w:vAlign w:val="center"/>
          </w:tcPr>
          <w:p w14:paraId="327DE168" w14:textId="77777777" w:rsidR="0045119B" w:rsidRPr="00923224" w:rsidRDefault="0045119B" w:rsidP="0045119B">
            <w:pPr>
              <w:ind w:left="80"/>
              <w:rPr>
                <w:rFonts w:eastAsia="Times New Roman"/>
                <w:color w:val="231F20"/>
                <w:sz w:val="17"/>
                <w:szCs w:val="17"/>
              </w:rPr>
            </w:pPr>
            <w:r w:rsidRPr="00923224">
              <w:rPr>
                <w:rFonts w:eastAsia="Times New Roman"/>
                <w:color w:val="231F20"/>
                <w:sz w:val="17"/>
                <w:szCs w:val="17"/>
              </w:rPr>
              <w:t>E 960</w:t>
            </w:r>
            <w:r w:rsidR="005C5DDB" w:rsidRPr="00923224">
              <w:rPr>
                <w:rFonts w:eastAsia="Times New Roman"/>
                <w:color w:val="231F20"/>
                <w:sz w:val="17"/>
                <w:szCs w:val="17"/>
              </w:rPr>
              <w:t>a – 960c</w:t>
            </w:r>
          </w:p>
        </w:tc>
        <w:tc>
          <w:tcPr>
            <w:tcW w:w="3261" w:type="dxa"/>
            <w:tcBorders>
              <w:top w:val="single" w:sz="4" w:space="0" w:color="auto"/>
              <w:bottom w:val="single" w:sz="4" w:space="0" w:color="auto"/>
              <w:right w:val="single" w:sz="8" w:space="0" w:color="231F20"/>
            </w:tcBorders>
            <w:vAlign w:val="center"/>
          </w:tcPr>
          <w:p w14:paraId="223D201C" w14:textId="77777777" w:rsidR="0045119B" w:rsidRPr="00923224" w:rsidRDefault="0045119B" w:rsidP="0045119B">
            <w:pPr>
              <w:ind w:left="80"/>
              <w:rPr>
                <w:rFonts w:eastAsia="Times New Roman"/>
                <w:color w:val="231F20"/>
                <w:sz w:val="17"/>
                <w:szCs w:val="17"/>
              </w:rPr>
            </w:pPr>
            <w:r w:rsidRPr="00923224">
              <w:rPr>
                <w:rFonts w:eastAsia="Times New Roman"/>
                <w:color w:val="231F20"/>
                <w:sz w:val="17"/>
                <w:szCs w:val="17"/>
              </w:rPr>
              <w:t>Steviol glikozitler</w:t>
            </w:r>
          </w:p>
        </w:tc>
        <w:tc>
          <w:tcPr>
            <w:tcW w:w="1750" w:type="dxa"/>
            <w:tcBorders>
              <w:top w:val="single" w:sz="4" w:space="0" w:color="auto"/>
              <w:bottom w:val="single" w:sz="4" w:space="0" w:color="auto"/>
              <w:right w:val="single" w:sz="8" w:space="0" w:color="231F20"/>
            </w:tcBorders>
            <w:vAlign w:val="center"/>
          </w:tcPr>
          <w:p w14:paraId="1E059709" w14:textId="77777777" w:rsidR="0045119B" w:rsidRPr="00923224" w:rsidRDefault="0045119B" w:rsidP="0045119B">
            <w:pPr>
              <w:ind w:left="80"/>
              <w:rPr>
                <w:rFonts w:eastAsia="Times New Roman"/>
                <w:color w:val="231F20"/>
                <w:sz w:val="17"/>
                <w:szCs w:val="17"/>
              </w:rPr>
            </w:pPr>
            <w:r w:rsidRPr="00923224">
              <w:rPr>
                <w:rFonts w:eastAsia="Times New Roman"/>
                <w:color w:val="231F20"/>
                <w:sz w:val="17"/>
                <w:szCs w:val="17"/>
              </w:rPr>
              <w:t>100</w:t>
            </w:r>
          </w:p>
        </w:tc>
        <w:tc>
          <w:tcPr>
            <w:tcW w:w="1498" w:type="dxa"/>
            <w:tcBorders>
              <w:top w:val="single" w:sz="4" w:space="0" w:color="auto"/>
              <w:bottom w:val="single" w:sz="4" w:space="0" w:color="auto"/>
              <w:right w:val="single" w:sz="8" w:space="0" w:color="231F20"/>
            </w:tcBorders>
            <w:vAlign w:val="center"/>
          </w:tcPr>
          <w:p w14:paraId="577FE4F9" w14:textId="77777777" w:rsidR="0045119B" w:rsidRPr="00923224" w:rsidRDefault="0045119B" w:rsidP="0045119B">
            <w:pPr>
              <w:rPr>
                <w:rFonts w:eastAsia="Times New Roman"/>
                <w:color w:val="231F20"/>
                <w:sz w:val="17"/>
                <w:szCs w:val="17"/>
              </w:rPr>
            </w:pPr>
            <w:r w:rsidRPr="00923224">
              <w:rPr>
                <w:rFonts w:eastAsia="Times New Roman"/>
                <w:color w:val="231F20"/>
                <w:sz w:val="17"/>
                <w:szCs w:val="17"/>
              </w:rPr>
              <w:t xml:space="preserve">  </w:t>
            </w:r>
            <w:r w:rsidR="005C5DDB" w:rsidRPr="00923224">
              <w:rPr>
                <w:rFonts w:eastAsia="Times New Roman"/>
                <w:color w:val="231F20"/>
                <w:sz w:val="17"/>
                <w:szCs w:val="17"/>
              </w:rPr>
              <w:t xml:space="preserve">(1) </w:t>
            </w:r>
            <w:r w:rsidRPr="00923224">
              <w:rPr>
                <w:rFonts w:eastAsia="Times New Roman"/>
                <w:color w:val="231F20"/>
                <w:sz w:val="17"/>
                <w:szCs w:val="17"/>
              </w:rPr>
              <w:t>(60)</w:t>
            </w:r>
          </w:p>
        </w:tc>
        <w:tc>
          <w:tcPr>
            <w:tcW w:w="4507" w:type="dxa"/>
            <w:tcBorders>
              <w:top w:val="single" w:sz="4" w:space="0" w:color="auto"/>
              <w:bottom w:val="single" w:sz="4" w:space="0" w:color="auto"/>
            </w:tcBorders>
            <w:vAlign w:val="center"/>
          </w:tcPr>
          <w:p w14:paraId="608000D8" w14:textId="77777777" w:rsidR="0045119B" w:rsidRPr="00923224" w:rsidRDefault="0045119B" w:rsidP="0045119B">
            <w:pPr>
              <w:rPr>
                <w:sz w:val="17"/>
                <w:szCs w:val="17"/>
              </w:rPr>
            </w:pPr>
            <w:r w:rsidRPr="00923224">
              <w:rPr>
                <w:sz w:val="17"/>
                <w:szCs w:val="17"/>
              </w:rPr>
              <w:t xml:space="preserve">  sadece enerjisi azaltılmış veya şeker ilavesiz ürünler</w:t>
            </w:r>
          </w:p>
        </w:tc>
      </w:tr>
      <w:tr w:rsidR="0045119B" w:rsidRPr="00923224" w14:paraId="0320E609" w14:textId="77777777" w:rsidTr="00D37594">
        <w:trPr>
          <w:trHeight w:val="588"/>
        </w:trPr>
        <w:tc>
          <w:tcPr>
            <w:tcW w:w="1428" w:type="dxa"/>
            <w:tcBorders>
              <w:right w:val="single" w:sz="8" w:space="0" w:color="231F20"/>
            </w:tcBorders>
            <w:vAlign w:val="center"/>
          </w:tcPr>
          <w:p w14:paraId="751F62D3" w14:textId="77777777" w:rsidR="0045119B" w:rsidRPr="00923224" w:rsidRDefault="0045119B" w:rsidP="0045119B">
            <w:pPr>
              <w:rPr>
                <w:sz w:val="17"/>
                <w:szCs w:val="17"/>
              </w:rPr>
            </w:pPr>
          </w:p>
        </w:tc>
        <w:tc>
          <w:tcPr>
            <w:tcW w:w="1694" w:type="dxa"/>
            <w:tcBorders>
              <w:top w:val="single" w:sz="4" w:space="0" w:color="auto"/>
              <w:bottom w:val="single" w:sz="4" w:space="0" w:color="auto"/>
              <w:right w:val="single" w:sz="8" w:space="0" w:color="231F20"/>
            </w:tcBorders>
            <w:vAlign w:val="center"/>
          </w:tcPr>
          <w:p w14:paraId="501F39FA" w14:textId="77777777" w:rsidR="0045119B" w:rsidRPr="00923224" w:rsidRDefault="0045119B" w:rsidP="0045119B">
            <w:pPr>
              <w:ind w:left="80"/>
              <w:rPr>
                <w:rFonts w:eastAsia="Times New Roman"/>
                <w:color w:val="231F20"/>
                <w:sz w:val="17"/>
                <w:szCs w:val="17"/>
              </w:rPr>
            </w:pPr>
            <w:r w:rsidRPr="00923224">
              <w:rPr>
                <w:rFonts w:eastAsia="Times New Roman"/>
                <w:color w:val="231F20"/>
                <w:sz w:val="17"/>
                <w:szCs w:val="17"/>
              </w:rPr>
              <w:t>E 962</w:t>
            </w:r>
          </w:p>
        </w:tc>
        <w:tc>
          <w:tcPr>
            <w:tcW w:w="3261" w:type="dxa"/>
            <w:tcBorders>
              <w:top w:val="single" w:sz="4" w:space="0" w:color="auto"/>
              <w:bottom w:val="single" w:sz="4" w:space="0" w:color="auto"/>
              <w:right w:val="single" w:sz="8" w:space="0" w:color="231F20"/>
            </w:tcBorders>
            <w:vAlign w:val="center"/>
          </w:tcPr>
          <w:p w14:paraId="59001970" w14:textId="77777777" w:rsidR="0045119B" w:rsidRPr="00923224" w:rsidRDefault="0045119B" w:rsidP="0045119B">
            <w:pPr>
              <w:ind w:left="80"/>
              <w:rPr>
                <w:rFonts w:eastAsia="Times New Roman"/>
                <w:color w:val="231F20"/>
                <w:sz w:val="17"/>
                <w:szCs w:val="17"/>
              </w:rPr>
            </w:pPr>
            <w:r w:rsidRPr="00923224">
              <w:rPr>
                <w:sz w:val="17"/>
                <w:szCs w:val="17"/>
              </w:rPr>
              <w:t>Aspartam-Asesülfam tuzu</w:t>
            </w:r>
          </w:p>
        </w:tc>
        <w:tc>
          <w:tcPr>
            <w:tcW w:w="1750" w:type="dxa"/>
            <w:tcBorders>
              <w:top w:val="single" w:sz="4" w:space="0" w:color="auto"/>
              <w:bottom w:val="single" w:sz="4" w:space="0" w:color="auto"/>
              <w:right w:val="single" w:sz="8" w:space="0" w:color="231F20"/>
            </w:tcBorders>
            <w:vAlign w:val="center"/>
          </w:tcPr>
          <w:p w14:paraId="73DCD3EC" w14:textId="77777777" w:rsidR="0045119B" w:rsidRPr="00923224" w:rsidRDefault="0045119B" w:rsidP="0045119B">
            <w:pPr>
              <w:ind w:left="80"/>
              <w:rPr>
                <w:rFonts w:eastAsia="Times New Roman"/>
                <w:color w:val="231F20"/>
                <w:sz w:val="17"/>
                <w:szCs w:val="17"/>
              </w:rPr>
            </w:pPr>
            <w:r w:rsidRPr="00923224">
              <w:rPr>
                <w:rFonts w:eastAsia="Times New Roman"/>
                <w:color w:val="231F20"/>
                <w:sz w:val="17"/>
                <w:szCs w:val="17"/>
              </w:rPr>
              <w:t>350</w:t>
            </w:r>
          </w:p>
        </w:tc>
        <w:tc>
          <w:tcPr>
            <w:tcW w:w="1498" w:type="dxa"/>
            <w:tcBorders>
              <w:top w:val="single" w:sz="4" w:space="0" w:color="auto"/>
              <w:bottom w:val="single" w:sz="4" w:space="0" w:color="auto"/>
              <w:right w:val="single" w:sz="8" w:space="0" w:color="231F20"/>
            </w:tcBorders>
            <w:vAlign w:val="center"/>
          </w:tcPr>
          <w:p w14:paraId="79BAF6B2" w14:textId="77777777" w:rsidR="0045119B" w:rsidRPr="00923224" w:rsidRDefault="0045119B" w:rsidP="0045119B">
            <w:pPr>
              <w:rPr>
                <w:rFonts w:eastAsia="Times New Roman"/>
                <w:color w:val="231F20"/>
                <w:sz w:val="17"/>
                <w:szCs w:val="17"/>
              </w:rPr>
            </w:pPr>
            <w:r w:rsidRPr="00923224">
              <w:rPr>
                <w:rFonts w:eastAsia="Times New Roman"/>
                <w:color w:val="231F20"/>
                <w:sz w:val="17"/>
                <w:szCs w:val="17"/>
              </w:rPr>
              <w:t xml:space="preserve">  (11)a (49) (50)</w:t>
            </w:r>
          </w:p>
        </w:tc>
        <w:tc>
          <w:tcPr>
            <w:tcW w:w="4507" w:type="dxa"/>
            <w:tcBorders>
              <w:top w:val="single" w:sz="4" w:space="0" w:color="auto"/>
              <w:bottom w:val="single" w:sz="4" w:space="0" w:color="auto"/>
            </w:tcBorders>
            <w:vAlign w:val="center"/>
          </w:tcPr>
          <w:p w14:paraId="14971582" w14:textId="77777777" w:rsidR="0045119B" w:rsidRPr="00923224" w:rsidRDefault="0045119B" w:rsidP="0045119B">
            <w:pPr>
              <w:rPr>
                <w:sz w:val="17"/>
                <w:szCs w:val="17"/>
              </w:rPr>
            </w:pPr>
            <w:r w:rsidRPr="00923224">
              <w:rPr>
                <w:sz w:val="17"/>
                <w:szCs w:val="17"/>
              </w:rPr>
              <w:t xml:space="preserve">  sadece enerjisi azaltılmış veya şeker ilavesiz ürünler</w:t>
            </w:r>
          </w:p>
        </w:tc>
      </w:tr>
    </w:tbl>
    <w:p w14:paraId="20259787" w14:textId="77777777" w:rsidR="00D37594" w:rsidRPr="00923224" w:rsidRDefault="00D37594">
      <w:pPr>
        <w:spacing w:line="20" w:lineRule="exact"/>
        <w:rPr>
          <w:sz w:val="17"/>
          <w:szCs w:val="17"/>
        </w:rPr>
        <w:sectPr w:rsidR="00D37594" w:rsidRPr="00923224" w:rsidSect="00D37594">
          <w:pgSz w:w="16840" w:h="11906" w:orient="landscape"/>
          <w:pgMar w:top="1237" w:right="958" w:bottom="865" w:left="1080" w:header="0" w:footer="0" w:gutter="0"/>
          <w:cols w:space="708" w:equalWidth="0">
            <w:col w:w="14800"/>
          </w:cols>
        </w:sectPr>
      </w:pPr>
    </w:p>
    <w:p w14:paraId="5D32C89F" w14:textId="77777777" w:rsidR="00D65258" w:rsidRPr="00923224" w:rsidRDefault="00CD3A21">
      <w:pPr>
        <w:spacing w:line="20" w:lineRule="exact"/>
        <w:rPr>
          <w:sz w:val="17"/>
          <w:szCs w:val="17"/>
        </w:rPr>
      </w:pPr>
      <w:r w:rsidRPr="00923224">
        <w:rPr>
          <w:noProof/>
          <w:sz w:val="17"/>
          <w:szCs w:val="17"/>
        </w:rPr>
        <mc:AlternateContent>
          <mc:Choice Requires="wps">
            <w:drawing>
              <wp:anchor distT="0" distB="0" distL="114300" distR="114300" simplePos="0" relativeHeight="250964992" behindDoc="1" locked="0" layoutInCell="0" allowOverlap="1" wp14:anchorId="7BAB87C7" wp14:editId="7E84CEE1">
                <wp:simplePos x="0" y="0"/>
                <wp:positionH relativeFrom="column">
                  <wp:posOffset>1231900</wp:posOffset>
                </wp:positionH>
                <wp:positionV relativeFrom="paragraph">
                  <wp:posOffset>-15240</wp:posOffset>
                </wp:positionV>
                <wp:extent cx="12065" cy="12065"/>
                <wp:effectExtent l="0" t="0" r="0" b="0"/>
                <wp:wrapNone/>
                <wp:docPr id="173" name="Shape 1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2065"/>
                        </a:xfrm>
                        <a:prstGeom prst="rect">
                          <a:avLst/>
                        </a:prstGeom>
                        <a:solidFill>
                          <a:srgbClr val="231F20"/>
                        </a:solidFill>
                      </wps:spPr>
                      <wps:bodyPr/>
                    </wps:wsp>
                  </a:graphicData>
                </a:graphic>
              </wp:anchor>
            </w:drawing>
          </mc:Choice>
          <mc:Fallback>
            <w:pict>
              <v:rect w14:anchorId="16C364A5" id="Shape 173" o:spid="_x0000_s1026" style="position:absolute;margin-left:97pt;margin-top:-1.2pt;width:.95pt;height:.95pt;z-index:-2523514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" o:allowincell="f" fillcolor="#231f20" stroked="f">
                <v:path arrowok="t"/>
              </v:rect>
            </w:pict>
          </mc:Fallback>
        </mc:AlternateContent>
      </w:r>
      <w:r w:rsidRPr="00923224">
        <w:rPr>
          <w:noProof/>
          <w:sz w:val="17"/>
          <w:szCs w:val="17"/>
        </w:rPr>
        <mc:AlternateContent>
          <mc:Choice Requires="wps">
            <w:drawing>
              <wp:anchor distT="0" distB="0" distL="114300" distR="114300" simplePos="0" relativeHeight="250966016" behindDoc="1" locked="0" layoutInCell="0" allowOverlap="1" wp14:anchorId="48019C07" wp14:editId="00CB8FFD">
                <wp:simplePos x="0" y="0"/>
                <wp:positionH relativeFrom="column">
                  <wp:posOffset>2314575</wp:posOffset>
                </wp:positionH>
                <wp:positionV relativeFrom="paragraph">
                  <wp:posOffset>-15240</wp:posOffset>
                </wp:positionV>
                <wp:extent cx="12700" cy="12065"/>
                <wp:effectExtent l="0" t="0" r="0" b="0"/>
                <wp:wrapNone/>
                <wp:docPr id="174" name="Shape 1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065"/>
                        </a:xfrm>
                        <a:prstGeom prst="rect">
                          <a:avLst/>
                        </a:prstGeom>
                        <a:solidFill>
                          <a:srgbClr val="231F20"/>
                        </a:solidFill>
                      </wps:spPr>
                      <wps:bodyPr/>
                    </wps:wsp>
                  </a:graphicData>
                </a:graphic>
              </wp:anchor>
            </w:drawing>
          </mc:Choice>
          <mc:Fallback>
            <w:pict>
              <v:rect w14:anchorId="2F2212FC" id="Shape 174" o:spid="_x0000_s1026" style="position:absolute;margin-left:182.25pt;margin-top:-1.2pt;width:1pt;height:.95pt;z-index:-2523504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" o:allowincell="f" fillcolor="#231f20" stroked="f">
                <v:path arrowok="t"/>
              </v:rect>
            </w:pict>
          </mc:Fallback>
        </mc:AlternateContent>
      </w:r>
      <w:r w:rsidRPr="00923224">
        <w:rPr>
          <w:noProof/>
          <w:sz w:val="17"/>
          <w:szCs w:val="17"/>
        </w:rPr>
        <mc:AlternateContent>
          <mc:Choice Requires="wps">
            <w:drawing>
              <wp:anchor distT="0" distB="0" distL="114300" distR="114300" simplePos="0" relativeHeight="250967040" behindDoc="1" locked="0" layoutInCell="0" allowOverlap="1" wp14:anchorId="1C5F8F6A" wp14:editId="190D9952">
                <wp:simplePos x="0" y="0"/>
                <wp:positionH relativeFrom="column">
                  <wp:posOffset>4345940</wp:posOffset>
                </wp:positionH>
                <wp:positionV relativeFrom="paragraph">
                  <wp:posOffset>-15240</wp:posOffset>
                </wp:positionV>
                <wp:extent cx="12700" cy="12065"/>
                <wp:effectExtent l="0" t="0" r="0" b="0"/>
                <wp:wrapNone/>
                <wp:docPr id="175" name="Shape 1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065"/>
                        </a:xfrm>
                        <a:prstGeom prst="rect">
                          <a:avLst/>
                        </a:prstGeom>
                        <a:solidFill>
                          <a:srgbClr val="231F20"/>
                        </a:solidFill>
                      </wps:spPr>
                      <wps:bodyPr/>
                    </wps:wsp>
                  </a:graphicData>
                </a:graphic>
              </wp:anchor>
            </w:drawing>
          </mc:Choice>
          <mc:Fallback>
            <w:pict>
              <v:rect w14:anchorId="3E6E107A" id="Shape 175" o:spid="_x0000_s1026" style="position:absolute;margin-left:342.2pt;margin-top:-1.2pt;width:1pt;height:.95pt;z-index:-2523494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" o:allowincell="f" fillcolor="#231f20" stroked="f">
                <v:path arrowok="t"/>
              </v:rect>
            </w:pict>
          </mc:Fallback>
        </mc:AlternateContent>
      </w:r>
      <w:r w:rsidRPr="00923224">
        <w:rPr>
          <w:noProof/>
          <w:sz w:val="17"/>
          <w:szCs w:val="17"/>
        </w:rPr>
        <mc:AlternateContent>
          <mc:Choice Requires="wps">
            <w:drawing>
              <wp:anchor distT="0" distB="0" distL="114300" distR="114300" simplePos="0" relativeHeight="250968064" behindDoc="1" locked="0" layoutInCell="0" allowOverlap="1" wp14:anchorId="39BFAC87" wp14:editId="094A8F0D">
                <wp:simplePos x="0" y="0"/>
                <wp:positionH relativeFrom="column">
                  <wp:posOffset>5429250</wp:posOffset>
                </wp:positionH>
                <wp:positionV relativeFrom="paragraph">
                  <wp:posOffset>-15240</wp:posOffset>
                </wp:positionV>
                <wp:extent cx="12065" cy="12065"/>
                <wp:effectExtent l="0" t="0" r="0" b="0"/>
                <wp:wrapNone/>
                <wp:docPr id="176" name="Shape 1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2065"/>
                        </a:xfrm>
                        <a:prstGeom prst="rect">
                          <a:avLst/>
                        </a:prstGeom>
                        <a:solidFill>
                          <a:srgbClr val="231F20"/>
                        </a:solidFill>
                      </wps:spPr>
                      <wps:bodyPr/>
                    </wps:wsp>
                  </a:graphicData>
                </a:graphic>
              </wp:anchor>
            </w:drawing>
          </mc:Choice>
          <mc:Fallback>
            <w:pict>
              <v:rect w14:anchorId="143B08B0" id="Shape 176" o:spid="_x0000_s1026" style="position:absolute;margin-left:427.5pt;margin-top:-1.2pt;width:.95pt;height:.95pt;z-index:-2523484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" o:allowincell="f" fillcolor="#231f20" stroked="f">
                <v:path arrowok="t"/>
              </v:rect>
            </w:pict>
          </mc:Fallback>
        </mc:AlternateContent>
      </w:r>
      <w:r w:rsidRPr="00923224">
        <w:rPr>
          <w:noProof/>
          <w:sz w:val="17"/>
          <w:szCs w:val="17"/>
        </w:rPr>
        <mc:AlternateContent>
          <mc:Choice Requires="wps">
            <w:drawing>
              <wp:anchor distT="0" distB="0" distL="114300" distR="114300" simplePos="0" relativeHeight="250969088" behindDoc="1" locked="0" layoutInCell="0" allowOverlap="1" wp14:anchorId="0C5E92FC" wp14:editId="233975EF">
                <wp:simplePos x="0" y="0"/>
                <wp:positionH relativeFrom="column">
                  <wp:posOffset>6376670</wp:posOffset>
                </wp:positionH>
                <wp:positionV relativeFrom="paragraph">
                  <wp:posOffset>-15240</wp:posOffset>
                </wp:positionV>
                <wp:extent cx="12700" cy="12065"/>
                <wp:effectExtent l="0" t="0" r="0" b="0"/>
                <wp:wrapNone/>
                <wp:docPr id="177" name="Shape 1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065"/>
                        </a:xfrm>
                        <a:prstGeom prst="rect">
                          <a:avLst/>
                        </a:prstGeom>
                        <a:solidFill>
                          <a:srgbClr val="231F20"/>
                        </a:solidFill>
                      </wps:spPr>
                      <wps:bodyPr/>
                    </wps:wsp>
                  </a:graphicData>
                </a:graphic>
              </wp:anchor>
            </w:drawing>
          </mc:Choice>
          <mc:Fallback>
            <w:pict>
              <v:rect w14:anchorId="5EE8ACBD" id="Shape 177" o:spid="_x0000_s1026" style="position:absolute;margin-left:502.1pt;margin-top:-1.2pt;width:1pt;height:.95pt;z-index:-2523473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" o:allowincell="f" fillcolor="#231f20" stroked="f">
                <v:path arrowok="t"/>
              </v:rect>
            </w:pict>
          </mc:Fallback>
        </mc:AlternateContent>
      </w:r>
    </w:p>
    <w:p w14:paraId="00475D8C" w14:textId="77777777" w:rsidR="00D65258" w:rsidRPr="00923224" w:rsidRDefault="00D65258">
      <w:pPr>
        <w:rPr>
          <w:sz w:val="17"/>
          <w:szCs w:val="17"/>
        </w:rPr>
        <w:sectPr w:rsidR="00D65258" w:rsidRPr="00923224" w:rsidSect="00D37594">
          <w:type w:val="continuous"/>
          <w:pgSz w:w="16840" w:h="11906" w:orient="landscape"/>
          <w:pgMar w:top="1237" w:right="958" w:bottom="865" w:left="1080" w:header="0" w:footer="0" w:gutter="0"/>
          <w:cols w:space="708" w:equalWidth="0">
            <w:col w:w="14800"/>
          </w:cols>
        </w:sectPr>
      </w:pPr>
    </w:p>
    <w:p w14:paraId="4CDC78E8" w14:textId="77777777" w:rsidR="00D65258" w:rsidRPr="00923224" w:rsidRDefault="00D65258">
      <w:pPr>
        <w:spacing w:line="13" w:lineRule="exact"/>
        <w:rPr>
          <w:sz w:val="17"/>
          <w:szCs w:val="17"/>
        </w:rPr>
      </w:pPr>
      <w:bookmarkStart w:id="6" w:name="page60"/>
      <w:bookmarkEnd w:id="6"/>
    </w:p>
    <w:p w14:paraId="41174D33" w14:textId="77777777" w:rsidR="00707204" w:rsidRPr="00923224" w:rsidRDefault="00707204" w:rsidP="00CC0097">
      <w:pPr>
        <w:jc w:val="center"/>
        <w:rPr>
          <w:rFonts w:eastAsia="Times New Roman"/>
          <w:color w:val="231F20"/>
          <w:sz w:val="17"/>
          <w:szCs w:val="17"/>
        </w:rPr>
        <w:sectPr w:rsidR="00707204" w:rsidRPr="00923224" w:rsidSect="00EC4DCC">
          <w:pgSz w:w="16840" w:h="11906" w:orient="landscape"/>
          <w:pgMar w:top="1245" w:right="107" w:bottom="875" w:left="1080" w:header="0" w:footer="0" w:gutter="0"/>
          <w:cols w:num="2" w:space="708" w:equalWidth="0">
            <w:col w:w="14500" w:space="313"/>
            <w:col w:w="41"/>
          </w:cols>
        </w:sectPr>
      </w:pPr>
    </w:p>
    <w:tbl>
      <w:tblPr>
        <w:tblW w:w="14137" w:type="dxa"/>
        <w:tblInd w:w="561" w:type="dxa"/>
        <w:tblLayout w:type="fixed"/>
        <w:tblCellMar>
          <w:left w:w="0" w:type="dxa"/>
          <w:right w:w="0" w:type="dxa"/>
        </w:tblCellMar>
        <w:tblLook w:val="04A0" w:firstRow="1" w:lastRow="0" w:firstColumn="1" w:lastColumn="0" w:noHBand="0" w:noVBand="1"/>
      </w:tblPr>
      <w:tblGrid>
        <w:gridCol w:w="1272"/>
        <w:gridCol w:w="1720"/>
        <w:gridCol w:w="3166"/>
        <w:gridCol w:w="1708"/>
        <w:gridCol w:w="1470"/>
        <w:gridCol w:w="4801"/>
      </w:tblGrid>
      <w:tr w:rsidR="00D37594" w:rsidRPr="00923224" w14:paraId="6DBDC2CF" w14:textId="77777777" w:rsidTr="00D37594">
        <w:trPr>
          <w:trHeight w:val="840"/>
        </w:trPr>
        <w:tc>
          <w:tcPr>
            <w:tcW w:w="1272" w:type="dxa"/>
            <w:tcBorders>
              <w:top w:val="single" w:sz="4" w:space="0" w:color="auto"/>
              <w:bottom w:val="single" w:sz="4" w:space="0" w:color="auto"/>
              <w:right w:val="single" w:sz="4" w:space="0" w:color="auto"/>
            </w:tcBorders>
            <w:vAlign w:val="center"/>
          </w:tcPr>
          <w:p w14:paraId="35F97B7D" w14:textId="77777777" w:rsidR="00D37594" w:rsidRPr="00923224" w:rsidRDefault="00D37594" w:rsidP="00CC0097">
            <w:pPr>
              <w:jc w:val="center"/>
              <w:rPr>
                <w:sz w:val="17"/>
                <w:szCs w:val="17"/>
              </w:rPr>
            </w:pPr>
            <w:r w:rsidRPr="00923224">
              <w:rPr>
                <w:rFonts w:eastAsia="Times New Roman"/>
                <w:color w:val="231F20"/>
                <w:sz w:val="17"/>
                <w:szCs w:val="17"/>
              </w:rPr>
              <w:t>Kategori numarası</w:t>
            </w:r>
          </w:p>
        </w:tc>
        <w:tc>
          <w:tcPr>
            <w:tcW w:w="1720" w:type="dxa"/>
            <w:tcBorders>
              <w:top w:val="single" w:sz="4" w:space="0" w:color="auto"/>
              <w:left w:val="single" w:sz="4" w:space="0" w:color="auto"/>
              <w:bottom w:val="single" w:sz="4" w:space="0" w:color="auto"/>
              <w:right w:val="single" w:sz="4" w:space="0" w:color="auto"/>
            </w:tcBorders>
            <w:vAlign w:val="center"/>
          </w:tcPr>
          <w:p w14:paraId="3F033BB5" w14:textId="77777777" w:rsidR="00D37594" w:rsidRPr="00923224" w:rsidRDefault="00D37594" w:rsidP="00CC0097">
            <w:pPr>
              <w:jc w:val="center"/>
              <w:rPr>
                <w:sz w:val="17"/>
                <w:szCs w:val="17"/>
              </w:rPr>
            </w:pPr>
            <w:r w:rsidRPr="00923224">
              <w:rPr>
                <w:rFonts w:eastAsia="Times New Roman"/>
                <w:color w:val="231F20"/>
                <w:sz w:val="17"/>
                <w:szCs w:val="17"/>
              </w:rPr>
              <w:t>E-kodu</w:t>
            </w:r>
          </w:p>
        </w:tc>
        <w:tc>
          <w:tcPr>
            <w:tcW w:w="3166" w:type="dxa"/>
            <w:tcBorders>
              <w:top w:val="single" w:sz="4" w:space="0" w:color="auto"/>
              <w:left w:val="single" w:sz="4" w:space="0" w:color="auto"/>
              <w:bottom w:val="single" w:sz="4" w:space="0" w:color="auto"/>
              <w:right w:val="single" w:sz="4" w:space="0" w:color="auto"/>
            </w:tcBorders>
            <w:vAlign w:val="center"/>
          </w:tcPr>
          <w:p w14:paraId="7A166BA9" w14:textId="77777777" w:rsidR="00D37594" w:rsidRPr="00923224" w:rsidRDefault="00D37594" w:rsidP="00CC0097">
            <w:pPr>
              <w:ind w:left="100"/>
              <w:jc w:val="center"/>
              <w:rPr>
                <w:rFonts w:eastAsia="Times New Roman"/>
                <w:color w:val="231F20"/>
                <w:sz w:val="17"/>
                <w:szCs w:val="17"/>
              </w:rPr>
            </w:pPr>
            <w:r w:rsidRPr="00923224">
              <w:rPr>
                <w:rFonts w:eastAsia="Times New Roman"/>
                <w:color w:val="231F20"/>
                <w:sz w:val="17"/>
                <w:szCs w:val="17"/>
              </w:rPr>
              <w:t>Adı</w:t>
            </w:r>
          </w:p>
        </w:tc>
        <w:tc>
          <w:tcPr>
            <w:tcW w:w="1708" w:type="dxa"/>
            <w:tcBorders>
              <w:top w:val="single" w:sz="4" w:space="0" w:color="auto"/>
              <w:left w:val="single" w:sz="4" w:space="0" w:color="auto"/>
              <w:bottom w:val="single" w:sz="4" w:space="0" w:color="auto"/>
              <w:right w:val="single" w:sz="4" w:space="0" w:color="auto"/>
            </w:tcBorders>
            <w:vAlign w:val="center"/>
          </w:tcPr>
          <w:p w14:paraId="492D3B97" w14:textId="77777777" w:rsidR="00D37594" w:rsidRPr="00923224" w:rsidRDefault="00D37594" w:rsidP="00CC0097">
            <w:pPr>
              <w:ind w:left="80"/>
              <w:jc w:val="center"/>
              <w:rPr>
                <w:rFonts w:eastAsia="Times New Roman"/>
                <w:color w:val="231F20"/>
                <w:sz w:val="17"/>
                <w:szCs w:val="17"/>
              </w:rPr>
            </w:pPr>
            <w:r w:rsidRPr="00923224">
              <w:rPr>
                <w:rFonts w:eastAsia="Times New Roman"/>
                <w:color w:val="231F20"/>
                <w:sz w:val="17"/>
                <w:szCs w:val="17"/>
              </w:rPr>
              <w:t>Maksimum miktar (</w:t>
            </w:r>
            <w:r w:rsidR="005073D8" w:rsidRPr="00923224">
              <w:rPr>
                <w:rFonts w:eastAsia="Times New Roman"/>
                <w:color w:val="231F20"/>
                <w:sz w:val="17"/>
                <w:szCs w:val="17"/>
              </w:rPr>
              <w:t>mg/l veya mg/kg</w:t>
            </w:r>
            <w:r w:rsidRPr="00923224">
              <w:rPr>
                <w:rFonts w:eastAsia="Times New Roman"/>
                <w:color w:val="231F20"/>
                <w:sz w:val="17"/>
                <w:szCs w:val="17"/>
              </w:rPr>
              <w:t>)</w:t>
            </w:r>
          </w:p>
        </w:tc>
        <w:tc>
          <w:tcPr>
            <w:tcW w:w="1470" w:type="dxa"/>
            <w:tcBorders>
              <w:top w:val="single" w:sz="4" w:space="0" w:color="auto"/>
              <w:left w:val="single" w:sz="4" w:space="0" w:color="auto"/>
              <w:bottom w:val="single" w:sz="4" w:space="0" w:color="auto"/>
              <w:right w:val="single" w:sz="8" w:space="0" w:color="231F20"/>
            </w:tcBorders>
            <w:vAlign w:val="center"/>
          </w:tcPr>
          <w:p w14:paraId="6753D9CF" w14:textId="77777777" w:rsidR="00D37594" w:rsidRPr="00923224" w:rsidRDefault="00D37594" w:rsidP="00CC0097">
            <w:pPr>
              <w:jc w:val="center"/>
              <w:rPr>
                <w:sz w:val="17"/>
                <w:szCs w:val="17"/>
              </w:rPr>
            </w:pPr>
            <w:r w:rsidRPr="00923224">
              <w:rPr>
                <w:rFonts w:eastAsia="Times New Roman"/>
                <w:color w:val="231F20"/>
                <w:sz w:val="17"/>
                <w:szCs w:val="17"/>
              </w:rPr>
              <w:t>Dipnotlar</w:t>
            </w:r>
          </w:p>
        </w:tc>
        <w:tc>
          <w:tcPr>
            <w:tcW w:w="4801" w:type="dxa"/>
            <w:tcBorders>
              <w:top w:val="single" w:sz="4" w:space="0" w:color="auto"/>
              <w:bottom w:val="single" w:sz="4" w:space="0" w:color="auto"/>
            </w:tcBorders>
            <w:vAlign w:val="center"/>
          </w:tcPr>
          <w:p w14:paraId="16D7BEC1" w14:textId="77777777" w:rsidR="00D37594" w:rsidRPr="00923224" w:rsidRDefault="00D37594" w:rsidP="00CC0097">
            <w:pPr>
              <w:ind w:left="80"/>
              <w:jc w:val="center"/>
              <w:rPr>
                <w:sz w:val="17"/>
                <w:szCs w:val="17"/>
              </w:rPr>
            </w:pPr>
            <w:r w:rsidRPr="00923224">
              <w:rPr>
                <w:rFonts w:eastAsia="Times New Roman"/>
                <w:color w:val="231F20"/>
                <w:sz w:val="17"/>
                <w:szCs w:val="17"/>
              </w:rPr>
              <w:t>Sınırlamalar/istisnalar</w:t>
            </w:r>
          </w:p>
        </w:tc>
      </w:tr>
      <w:tr w:rsidR="00D37594" w:rsidRPr="00923224" w14:paraId="1D0F1514" w14:textId="77777777" w:rsidTr="00D37594">
        <w:trPr>
          <w:trHeight w:val="509"/>
        </w:trPr>
        <w:tc>
          <w:tcPr>
            <w:tcW w:w="1272" w:type="dxa"/>
            <w:tcBorders>
              <w:top w:val="single" w:sz="4" w:space="0" w:color="auto"/>
              <w:right w:val="single" w:sz="4" w:space="0" w:color="auto"/>
            </w:tcBorders>
            <w:vAlign w:val="center"/>
          </w:tcPr>
          <w:p w14:paraId="23E77118" w14:textId="77777777" w:rsidR="00D37594" w:rsidRPr="00923224" w:rsidRDefault="00D37594" w:rsidP="00CC0097">
            <w:pPr>
              <w:rPr>
                <w:sz w:val="17"/>
                <w:szCs w:val="17"/>
              </w:rPr>
            </w:pPr>
          </w:p>
        </w:tc>
        <w:tc>
          <w:tcPr>
            <w:tcW w:w="1720" w:type="dxa"/>
            <w:tcBorders>
              <w:top w:val="single" w:sz="4" w:space="0" w:color="auto"/>
              <w:left w:val="single" w:sz="4" w:space="0" w:color="auto"/>
              <w:bottom w:val="single" w:sz="4" w:space="0" w:color="auto"/>
              <w:right w:val="single" w:sz="4" w:space="0" w:color="auto"/>
            </w:tcBorders>
            <w:vAlign w:val="center"/>
          </w:tcPr>
          <w:p w14:paraId="00EA5CCC" w14:textId="77777777" w:rsidR="00D37594" w:rsidRPr="00923224" w:rsidRDefault="00D37594" w:rsidP="00CC0097">
            <w:pPr>
              <w:rPr>
                <w:sz w:val="17"/>
                <w:szCs w:val="17"/>
              </w:rPr>
            </w:pPr>
            <w:r w:rsidRPr="00923224">
              <w:rPr>
                <w:sz w:val="17"/>
                <w:szCs w:val="17"/>
              </w:rPr>
              <w:t xml:space="preserve">  </w:t>
            </w:r>
            <w:r w:rsidRPr="00923224">
              <w:rPr>
                <w:rFonts w:eastAsia="Times New Roman"/>
                <w:color w:val="231F20"/>
                <w:sz w:val="17"/>
                <w:szCs w:val="17"/>
              </w:rPr>
              <w:t>E 961</w:t>
            </w:r>
          </w:p>
        </w:tc>
        <w:tc>
          <w:tcPr>
            <w:tcW w:w="3166" w:type="dxa"/>
            <w:tcBorders>
              <w:top w:val="single" w:sz="4" w:space="0" w:color="auto"/>
              <w:left w:val="single" w:sz="4" w:space="0" w:color="auto"/>
              <w:bottom w:val="single" w:sz="4" w:space="0" w:color="auto"/>
              <w:right w:val="single" w:sz="4" w:space="0" w:color="auto"/>
            </w:tcBorders>
            <w:vAlign w:val="center"/>
          </w:tcPr>
          <w:p w14:paraId="39F69EA1" w14:textId="77777777" w:rsidR="00D37594" w:rsidRPr="00923224" w:rsidRDefault="00D37594" w:rsidP="00CC0097">
            <w:pPr>
              <w:ind w:left="100"/>
              <w:rPr>
                <w:sz w:val="17"/>
                <w:szCs w:val="17"/>
              </w:rPr>
            </w:pPr>
            <w:r w:rsidRPr="00923224">
              <w:rPr>
                <w:rFonts w:eastAsia="Times New Roman"/>
                <w:color w:val="231F20"/>
                <w:sz w:val="17"/>
                <w:szCs w:val="17"/>
              </w:rPr>
              <w:t>Neotam</w:t>
            </w:r>
          </w:p>
        </w:tc>
        <w:tc>
          <w:tcPr>
            <w:tcW w:w="1708" w:type="dxa"/>
            <w:tcBorders>
              <w:top w:val="single" w:sz="4" w:space="0" w:color="auto"/>
              <w:left w:val="single" w:sz="4" w:space="0" w:color="auto"/>
              <w:bottom w:val="single" w:sz="4" w:space="0" w:color="auto"/>
              <w:right w:val="single" w:sz="4" w:space="0" w:color="auto"/>
            </w:tcBorders>
            <w:vAlign w:val="center"/>
          </w:tcPr>
          <w:p w14:paraId="453059E2" w14:textId="77777777" w:rsidR="00D37594" w:rsidRPr="00923224" w:rsidRDefault="00D37594" w:rsidP="00CC0097">
            <w:pPr>
              <w:ind w:left="80"/>
              <w:rPr>
                <w:sz w:val="17"/>
                <w:szCs w:val="17"/>
              </w:rPr>
            </w:pPr>
            <w:r w:rsidRPr="00923224">
              <w:rPr>
                <w:rFonts w:eastAsia="Times New Roman"/>
                <w:color w:val="231F20"/>
                <w:sz w:val="17"/>
                <w:szCs w:val="17"/>
              </w:rPr>
              <w:t>32</w:t>
            </w:r>
          </w:p>
        </w:tc>
        <w:tc>
          <w:tcPr>
            <w:tcW w:w="1470" w:type="dxa"/>
            <w:tcBorders>
              <w:top w:val="single" w:sz="4" w:space="0" w:color="auto"/>
              <w:left w:val="single" w:sz="4" w:space="0" w:color="auto"/>
              <w:bottom w:val="single" w:sz="4" w:space="0" w:color="auto"/>
              <w:right w:val="single" w:sz="8" w:space="0" w:color="231F20"/>
            </w:tcBorders>
            <w:vAlign w:val="center"/>
          </w:tcPr>
          <w:p w14:paraId="6AF51EC5" w14:textId="77777777" w:rsidR="00D37594" w:rsidRPr="00923224" w:rsidRDefault="00D37594" w:rsidP="00CC0097">
            <w:pPr>
              <w:rPr>
                <w:sz w:val="17"/>
                <w:szCs w:val="17"/>
              </w:rPr>
            </w:pPr>
          </w:p>
        </w:tc>
        <w:tc>
          <w:tcPr>
            <w:tcW w:w="4801" w:type="dxa"/>
            <w:tcBorders>
              <w:top w:val="single" w:sz="4" w:space="0" w:color="auto"/>
              <w:bottom w:val="single" w:sz="4" w:space="0" w:color="auto"/>
            </w:tcBorders>
            <w:vAlign w:val="center"/>
          </w:tcPr>
          <w:p w14:paraId="58AA6C71" w14:textId="77777777" w:rsidR="00D37594" w:rsidRPr="00923224" w:rsidRDefault="00D37594" w:rsidP="00CC0097">
            <w:pPr>
              <w:ind w:left="80"/>
              <w:rPr>
                <w:sz w:val="17"/>
                <w:szCs w:val="17"/>
              </w:rPr>
            </w:pPr>
            <w:r w:rsidRPr="00923224">
              <w:rPr>
                <w:sz w:val="17"/>
                <w:szCs w:val="17"/>
              </w:rPr>
              <w:t>sadece enerjisi azaltılmış veya şeker ilavesiz ürünler</w:t>
            </w:r>
          </w:p>
        </w:tc>
      </w:tr>
      <w:tr w:rsidR="00D37594" w:rsidRPr="00923224" w14:paraId="29E7D780" w14:textId="77777777" w:rsidTr="00D37594">
        <w:trPr>
          <w:trHeight w:val="481"/>
        </w:trPr>
        <w:tc>
          <w:tcPr>
            <w:tcW w:w="1272" w:type="dxa"/>
            <w:tcBorders>
              <w:right w:val="single" w:sz="4" w:space="0" w:color="auto"/>
            </w:tcBorders>
            <w:vAlign w:val="center"/>
          </w:tcPr>
          <w:p w14:paraId="66A85490" w14:textId="77777777" w:rsidR="00D37594" w:rsidRPr="00923224" w:rsidRDefault="00D37594" w:rsidP="00CC0097">
            <w:pPr>
              <w:rPr>
                <w:sz w:val="17"/>
                <w:szCs w:val="17"/>
              </w:rPr>
            </w:pPr>
          </w:p>
        </w:tc>
        <w:tc>
          <w:tcPr>
            <w:tcW w:w="1720" w:type="dxa"/>
            <w:tcBorders>
              <w:top w:val="single" w:sz="4" w:space="0" w:color="auto"/>
              <w:left w:val="single" w:sz="4" w:space="0" w:color="auto"/>
              <w:bottom w:val="single" w:sz="4" w:space="0" w:color="auto"/>
              <w:right w:val="single" w:sz="4" w:space="0" w:color="auto"/>
            </w:tcBorders>
            <w:vAlign w:val="center"/>
          </w:tcPr>
          <w:p w14:paraId="62C11045" w14:textId="77777777" w:rsidR="00D37594" w:rsidRPr="00923224" w:rsidRDefault="00D37594" w:rsidP="00CC0097">
            <w:pPr>
              <w:rPr>
                <w:sz w:val="17"/>
                <w:szCs w:val="17"/>
              </w:rPr>
            </w:pPr>
            <w:r w:rsidRPr="00923224">
              <w:rPr>
                <w:rFonts w:eastAsia="Times New Roman"/>
                <w:color w:val="231F20"/>
                <w:sz w:val="17"/>
                <w:szCs w:val="17"/>
              </w:rPr>
              <w:t xml:space="preserve">  E 969</w:t>
            </w:r>
          </w:p>
        </w:tc>
        <w:tc>
          <w:tcPr>
            <w:tcW w:w="3166" w:type="dxa"/>
            <w:tcBorders>
              <w:top w:val="single" w:sz="4" w:space="0" w:color="auto"/>
              <w:left w:val="single" w:sz="4" w:space="0" w:color="auto"/>
              <w:bottom w:val="single" w:sz="4" w:space="0" w:color="auto"/>
              <w:right w:val="single" w:sz="4" w:space="0" w:color="auto"/>
            </w:tcBorders>
            <w:vAlign w:val="center"/>
          </w:tcPr>
          <w:p w14:paraId="239A1FDA" w14:textId="77777777" w:rsidR="00D37594" w:rsidRPr="00923224" w:rsidRDefault="00D37594" w:rsidP="00CC0097">
            <w:pPr>
              <w:ind w:left="100"/>
              <w:rPr>
                <w:sz w:val="17"/>
                <w:szCs w:val="17"/>
              </w:rPr>
            </w:pPr>
            <w:r w:rsidRPr="00923224">
              <w:rPr>
                <w:rFonts w:eastAsia="Times New Roman"/>
                <w:color w:val="231F20"/>
                <w:sz w:val="17"/>
                <w:szCs w:val="17"/>
              </w:rPr>
              <w:t>Advantam</w:t>
            </w:r>
          </w:p>
        </w:tc>
        <w:tc>
          <w:tcPr>
            <w:tcW w:w="1708" w:type="dxa"/>
            <w:tcBorders>
              <w:top w:val="single" w:sz="4" w:space="0" w:color="auto"/>
              <w:left w:val="single" w:sz="4" w:space="0" w:color="auto"/>
              <w:bottom w:val="single" w:sz="4" w:space="0" w:color="auto"/>
              <w:right w:val="single" w:sz="4" w:space="0" w:color="auto"/>
            </w:tcBorders>
            <w:vAlign w:val="center"/>
          </w:tcPr>
          <w:p w14:paraId="6AC4C08A" w14:textId="77777777" w:rsidR="00D37594" w:rsidRPr="00923224" w:rsidRDefault="00D37594" w:rsidP="00CC0097">
            <w:pPr>
              <w:ind w:left="80"/>
              <w:rPr>
                <w:sz w:val="17"/>
                <w:szCs w:val="17"/>
              </w:rPr>
            </w:pPr>
            <w:r w:rsidRPr="00923224">
              <w:rPr>
                <w:rFonts w:eastAsia="Times New Roman"/>
                <w:color w:val="231F20"/>
                <w:sz w:val="17"/>
                <w:szCs w:val="17"/>
              </w:rPr>
              <w:t>10</w:t>
            </w:r>
          </w:p>
        </w:tc>
        <w:tc>
          <w:tcPr>
            <w:tcW w:w="1470" w:type="dxa"/>
            <w:tcBorders>
              <w:top w:val="single" w:sz="4" w:space="0" w:color="auto"/>
              <w:left w:val="single" w:sz="4" w:space="0" w:color="auto"/>
              <w:bottom w:val="single" w:sz="4" w:space="0" w:color="auto"/>
              <w:right w:val="single" w:sz="8" w:space="0" w:color="231F20"/>
            </w:tcBorders>
            <w:vAlign w:val="center"/>
          </w:tcPr>
          <w:p w14:paraId="191B5FE0" w14:textId="77777777" w:rsidR="00D37594" w:rsidRPr="00923224" w:rsidRDefault="00D37594" w:rsidP="00CC0097">
            <w:pPr>
              <w:rPr>
                <w:sz w:val="17"/>
                <w:szCs w:val="17"/>
              </w:rPr>
            </w:pPr>
          </w:p>
        </w:tc>
        <w:tc>
          <w:tcPr>
            <w:tcW w:w="4801" w:type="dxa"/>
            <w:tcBorders>
              <w:top w:val="single" w:sz="4" w:space="0" w:color="auto"/>
              <w:bottom w:val="single" w:sz="4" w:space="0" w:color="auto"/>
            </w:tcBorders>
            <w:vAlign w:val="center"/>
          </w:tcPr>
          <w:p w14:paraId="4A39E3E0" w14:textId="77777777" w:rsidR="00D37594" w:rsidRPr="00923224" w:rsidRDefault="00D37594" w:rsidP="00CC0097">
            <w:pPr>
              <w:ind w:left="80"/>
              <w:rPr>
                <w:sz w:val="17"/>
                <w:szCs w:val="17"/>
              </w:rPr>
            </w:pPr>
            <w:r w:rsidRPr="00923224">
              <w:rPr>
                <w:sz w:val="17"/>
                <w:szCs w:val="17"/>
              </w:rPr>
              <w:t>sadece enerjisi azaltılmış veya şeker ilavesiz ürünler</w:t>
            </w:r>
          </w:p>
        </w:tc>
      </w:tr>
      <w:tr w:rsidR="00D37594" w:rsidRPr="00923224" w14:paraId="792FD0D5" w14:textId="77777777" w:rsidTr="001A67EC">
        <w:trPr>
          <w:trHeight w:val="662"/>
        </w:trPr>
        <w:tc>
          <w:tcPr>
            <w:tcW w:w="1272" w:type="dxa"/>
            <w:tcBorders>
              <w:right w:val="single" w:sz="4" w:space="0" w:color="auto"/>
            </w:tcBorders>
            <w:vAlign w:val="center"/>
          </w:tcPr>
          <w:p w14:paraId="3E431C25" w14:textId="77777777" w:rsidR="00D37594" w:rsidRPr="00923224" w:rsidRDefault="00D37594" w:rsidP="00CC0097">
            <w:pPr>
              <w:rPr>
                <w:sz w:val="17"/>
                <w:szCs w:val="17"/>
              </w:rPr>
            </w:pPr>
          </w:p>
        </w:tc>
        <w:tc>
          <w:tcPr>
            <w:tcW w:w="1720" w:type="dxa"/>
            <w:tcBorders>
              <w:top w:val="single" w:sz="4" w:space="0" w:color="auto"/>
              <w:left w:val="single" w:sz="4" w:space="0" w:color="auto"/>
              <w:right w:val="single" w:sz="4" w:space="0" w:color="auto"/>
            </w:tcBorders>
            <w:vAlign w:val="center"/>
          </w:tcPr>
          <w:p w14:paraId="2F9B9EB2" w14:textId="77777777" w:rsidR="00D37594" w:rsidRPr="00923224" w:rsidRDefault="00D37594" w:rsidP="00CC0097">
            <w:pPr>
              <w:rPr>
                <w:rFonts w:eastAsia="Times New Roman"/>
                <w:color w:val="231F20"/>
                <w:sz w:val="17"/>
                <w:szCs w:val="17"/>
              </w:rPr>
            </w:pPr>
          </w:p>
        </w:tc>
        <w:tc>
          <w:tcPr>
            <w:tcW w:w="11145" w:type="dxa"/>
            <w:gridSpan w:val="4"/>
            <w:tcBorders>
              <w:top w:val="single" w:sz="4" w:space="0" w:color="auto"/>
              <w:left w:val="single" w:sz="4" w:space="0" w:color="auto"/>
              <w:bottom w:val="single" w:sz="4" w:space="0" w:color="auto"/>
            </w:tcBorders>
            <w:vAlign w:val="center"/>
          </w:tcPr>
          <w:p w14:paraId="0023D1AF" w14:textId="77777777" w:rsidR="00D37594" w:rsidRPr="00923224" w:rsidRDefault="00D37594" w:rsidP="00CC0097">
            <w:pPr>
              <w:ind w:left="80"/>
              <w:rPr>
                <w:sz w:val="17"/>
                <w:szCs w:val="17"/>
              </w:rPr>
            </w:pPr>
            <w:r w:rsidRPr="00923224">
              <w:rPr>
                <w:rFonts w:eastAsia="Times New Roman"/>
                <w:color w:val="231F20"/>
                <w:sz w:val="17"/>
                <w:szCs w:val="17"/>
              </w:rPr>
              <w:t xml:space="preserve">(1):   </w:t>
            </w:r>
            <w:r w:rsidR="00645F42">
              <w:rPr>
                <w:rFonts w:eastAsia="Times New Roman"/>
                <w:color w:val="231F20"/>
                <w:sz w:val="17"/>
                <w:szCs w:val="17"/>
              </w:rPr>
              <w:t xml:space="preserve">   </w:t>
            </w:r>
            <w:r w:rsidRPr="00923224">
              <w:rPr>
                <w:sz w:val="17"/>
                <w:szCs w:val="17"/>
              </w:rPr>
              <w:t>Katkı maddeleri tek başına veya birlikte kullanılabilir.</w:t>
            </w:r>
          </w:p>
        </w:tc>
      </w:tr>
      <w:tr w:rsidR="00D37594" w:rsidRPr="00923224" w14:paraId="450EE8D3" w14:textId="77777777" w:rsidTr="001A67EC">
        <w:trPr>
          <w:trHeight w:val="558"/>
        </w:trPr>
        <w:tc>
          <w:tcPr>
            <w:tcW w:w="1272" w:type="dxa"/>
            <w:tcBorders>
              <w:right w:val="single" w:sz="4" w:space="0" w:color="auto"/>
            </w:tcBorders>
            <w:vAlign w:val="center"/>
          </w:tcPr>
          <w:p w14:paraId="3A6B664E" w14:textId="77777777" w:rsidR="00D37594" w:rsidRPr="00923224" w:rsidRDefault="00D37594" w:rsidP="00CC0097">
            <w:pPr>
              <w:rPr>
                <w:sz w:val="17"/>
                <w:szCs w:val="17"/>
              </w:rPr>
            </w:pPr>
          </w:p>
        </w:tc>
        <w:tc>
          <w:tcPr>
            <w:tcW w:w="1720" w:type="dxa"/>
            <w:tcBorders>
              <w:left w:val="single" w:sz="4" w:space="0" w:color="auto"/>
              <w:right w:val="single" w:sz="4" w:space="0" w:color="auto"/>
            </w:tcBorders>
            <w:vAlign w:val="center"/>
          </w:tcPr>
          <w:p w14:paraId="454087FE" w14:textId="77777777" w:rsidR="00D37594" w:rsidRPr="00923224" w:rsidRDefault="00D37594" w:rsidP="00CC0097">
            <w:pPr>
              <w:rPr>
                <w:rFonts w:eastAsia="Times New Roman"/>
                <w:color w:val="231F20"/>
                <w:sz w:val="17"/>
                <w:szCs w:val="17"/>
              </w:rPr>
            </w:pPr>
          </w:p>
        </w:tc>
        <w:tc>
          <w:tcPr>
            <w:tcW w:w="11145" w:type="dxa"/>
            <w:gridSpan w:val="4"/>
            <w:tcBorders>
              <w:top w:val="single" w:sz="4" w:space="0" w:color="auto"/>
              <w:left w:val="single" w:sz="4" w:space="0" w:color="auto"/>
              <w:bottom w:val="single" w:sz="4" w:space="0" w:color="auto"/>
            </w:tcBorders>
            <w:vAlign w:val="center"/>
          </w:tcPr>
          <w:p w14:paraId="57ADE3F4" w14:textId="77777777" w:rsidR="00D37594" w:rsidRPr="00923224" w:rsidRDefault="00D37594" w:rsidP="00CC0097">
            <w:pPr>
              <w:ind w:left="80"/>
              <w:rPr>
                <w:sz w:val="17"/>
                <w:szCs w:val="17"/>
              </w:rPr>
            </w:pPr>
            <w:r w:rsidRPr="00923224">
              <w:rPr>
                <w:rFonts w:eastAsia="Times New Roman"/>
                <w:color w:val="231F20"/>
                <w:sz w:val="17"/>
                <w:szCs w:val="17"/>
              </w:rPr>
              <w:t xml:space="preserve">(2):   </w:t>
            </w:r>
            <w:r w:rsidR="00645F42">
              <w:rPr>
                <w:rFonts w:eastAsia="Times New Roman"/>
                <w:color w:val="231F20"/>
                <w:sz w:val="17"/>
                <w:szCs w:val="17"/>
              </w:rPr>
              <w:t xml:space="preserve">   </w:t>
            </w:r>
            <w:r w:rsidRPr="00923224">
              <w:rPr>
                <w:rFonts w:eastAsia="Times New Roman"/>
                <w:color w:val="231F20"/>
                <w:sz w:val="17"/>
                <w:szCs w:val="17"/>
              </w:rPr>
              <w:t>Maksimum miktar, bu maddelerin toplamı için geçerlidir ve bu miktarlar serbest asit cinsinden ifade edilir.</w:t>
            </w:r>
          </w:p>
        </w:tc>
      </w:tr>
      <w:tr w:rsidR="00D37594" w:rsidRPr="00923224" w14:paraId="7CA55346" w14:textId="77777777" w:rsidTr="001A67EC">
        <w:trPr>
          <w:trHeight w:val="566"/>
        </w:trPr>
        <w:tc>
          <w:tcPr>
            <w:tcW w:w="1272" w:type="dxa"/>
            <w:tcBorders>
              <w:right w:val="single" w:sz="4" w:space="0" w:color="auto"/>
            </w:tcBorders>
            <w:vAlign w:val="center"/>
          </w:tcPr>
          <w:p w14:paraId="6806B0AE" w14:textId="77777777" w:rsidR="00D37594" w:rsidRPr="00923224" w:rsidRDefault="00D37594" w:rsidP="00CC0097">
            <w:pPr>
              <w:rPr>
                <w:sz w:val="17"/>
                <w:szCs w:val="17"/>
              </w:rPr>
            </w:pPr>
          </w:p>
        </w:tc>
        <w:tc>
          <w:tcPr>
            <w:tcW w:w="1720" w:type="dxa"/>
            <w:tcBorders>
              <w:left w:val="single" w:sz="4" w:space="0" w:color="auto"/>
              <w:right w:val="single" w:sz="4" w:space="0" w:color="auto"/>
            </w:tcBorders>
            <w:vAlign w:val="center"/>
          </w:tcPr>
          <w:p w14:paraId="63B4EEBB" w14:textId="77777777" w:rsidR="00D37594" w:rsidRPr="00923224" w:rsidRDefault="00D37594" w:rsidP="00CC0097">
            <w:pPr>
              <w:rPr>
                <w:rFonts w:eastAsia="Times New Roman"/>
                <w:color w:val="231F20"/>
                <w:sz w:val="17"/>
                <w:szCs w:val="17"/>
              </w:rPr>
            </w:pPr>
          </w:p>
        </w:tc>
        <w:tc>
          <w:tcPr>
            <w:tcW w:w="11145" w:type="dxa"/>
            <w:gridSpan w:val="4"/>
            <w:tcBorders>
              <w:top w:val="single" w:sz="4" w:space="0" w:color="auto"/>
              <w:left w:val="single" w:sz="4" w:space="0" w:color="auto"/>
              <w:bottom w:val="single" w:sz="4" w:space="0" w:color="auto"/>
            </w:tcBorders>
            <w:vAlign w:val="center"/>
          </w:tcPr>
          <w:p w14:paraId="2F376EE0" w14:textId="77777777" w:rsidR="00D37594" w:rsidRPr="00923224" w:rsidRDefault="00D37594" w:rsidP="00CC0097">
            <w:pPr>
              <w:ind w:left="80"/>
              <w:rPr>
                <w:sz w:val="17"/>
                <w:szCs w:val="17"/>
              </w:rPr>
            </w:pPr>
            <w:r w:rsidRPr="00923224">
              <w:rPr>
                <w:rFonts w:eastAsia="Times New Roman"/>
                <w:color w:val="231F20"/>
                <w:sz w:val="17"/>
                <w:szCs w:val="17"/>
              </w:rPr>
              <w:t xml:space="preserve">(4):   </w:t>
            </w:r>
            <w:r w:rsidR="00645F42">
              <w:rPr>
                <w:rFonts w:eastAsia="Times New Roman"/>
                <w:color w:val="231F20"/>
                <w:sz w:val="17"/>
                <w:szCs w:val="17"/>
              </w:rPr>
              <w:t xml:space="preserve">   </w:t>
            </w:r>
            <w:r w:rsidRPr="00923224">
              <w:rPr>
                <w:rFonts w:eastAsia="Times New Roman"/>
                <w:color w:val="231F20"/>
                <w:sz w:val="17"/>
                <w:szCs w:val="17"/>
              </w:rPr>
              <w:t>Maksimum miktar P</w:t>
            </w:r>
            <w:r w:rsidRPr="00CE6E4E">
              <w:rPr>
                <w:rFonts w:eastAsia="Times New Roman"/>
                <w:color w:val="231F20"/>
                <w:sz w:val="17"/>
                <w:szCs w:val="17"/>
                <w:vertAlign w:val="subscript"/>
              </w:rPr>
              <w:t>2</w:t>
            </w:r>
            <w:r w:rsidRPr="00923224">
              <w:rPr>
                <w:rFonts w:eastAsia="Times New Roman"/>
                <w:color w:val="231F20"/>
                <w:sz w:val="17"/>
                <w:szCs w:val="17"/>
              </w:rPr>
              <w:t>O</w:t>
            </w:r>
            <w:r w:rsidRPr="00CE6E4E">
              <w:rPr>
                <w:rFonts w:eastAsia="Times New Roman"/>
                <w:color w:val="231F20"/>
                <w:sz w:val="17"/>
                <w:szCs w:val="17"/>
                <w:vertAlign w:val="subscript"/>
              </w:rPr>
              <w:t>5</w:t>
            </w:r>
            <w:r w:rsidRPr="00923224">
              <w:rPr>
                <w:rFonts w:eastAsia="Times New Roman"/>
                <w:color w:val="231F20"/>
                <w:sz w:val="17"/>
                <w:szCs w:val="17"/>
              </w:rPr>
              <w:t xml:space="preserve"> cinsinden ifade edilir.</w:t>
            </w:r>
          </w:p>
        </w:tc>
      </w:tr>
      <w:tr w:rsidR="00D37594" w:rsidRPr="00923224" w14:paraId="06FC32D7" w14:textId="77777777" w:rsidTr="00D37594">
        <w:trPr>
          <w:trHeight w:val="618"/>
        </w:trPr>
        <w:tc>
          <w:tcPr>
            <w:tcW w:w="1272" w:type="dxa"/>
            <w:tcBorders>
              <w:right w:val="single" w:sz="4" w:space="0" w:color="auto"/>
            </w:tcBorders>
            <w:vAlign w:val="center"/>
          </w:tcPr>
          <w:p w14:paraId="6D78A4B4" w14:textId="77777777" w:rsidR="00D37594" w:rsidRPr="00923224" w:rsidRDefault="00D37594" w:rsidP="00CC0097">
            <w:pPr>
              <w:rPr>
                <w:sz w:val="17"/>
                <w:szCs w:val="17"/>
              </w:rPr>
            </w:pPr>
          </w:p>
        </w:tc>
        <w:tc>
          <w:tcPr>
            <w:tcW w:w="1720" w:type="dxa"/>
            <w:tcBorders>
              <w:left w:val="single" w:sz="4" w:space="0" w:color="auto"/>
              <w:right w:val="single" w:sz="4" w:space="0" w:color="auto"/>
            </w:tcBorders>
            <w:vAlign w:val="center"/>
          </w:tcPr>
          <w:p w14:paraId="48538C65" w14:textId="77777777" w:rsidR="00D37594" w:rsidRPr="00923224" w:rsidRDefault="00D37594" w:rsidP="00CC0097">
            <w:pPr>
              <w:rPr>
                <w:rFonts w:eastAsia="Times New Roman"/>
                <w:color w:val="231F20"/>
                <w:sz w:val="17"/>
                <w:szCs w:val="17"/>
              </w:rPr>
            </w:pPr>
          </w:p>
        </w:tc>
        <w:tc>
          <w:tcPr>
            <w:tcW w:w="11145" w:type="dxa"/>
            <w:gridSpan w:val="4"/>
            <w:tcBorders>
              <w:top w:val="single" w:sz="4" w:space="0" w:color="auto"/>
              <w:left w:val="single" w:sz="4" w:space="0" w:color="auto"/>
              <w:bottom w:val="single" w:sz="4" w:space="0" w:color="auto"/>
            </w:tcBorders>
            <w:vAlign w:val="center"/>
          </w:tcPr>
          <w:p w14:paraId="483DD409" w14:textId="77777777" w:rsidR="00D37594" w:rsidRPr="00923224" w:rsidRDefault="00D37594" w:rsidP="00645F42">
            <w:pPr>
              <w:ind w:left="80" w:right="151"/>
              <w:rPr>
                <w:sz w:val="17"/>
                <w:szCs w:val="17"/>
              </w:rPr>
            </w:pPr>
            <w:r w:rsidRPr="00923224">
              <w:rPr>
                <w:rFonts w:eastAsia="Times New Roman"/>
                <w:color w:val="231F20"/>
                <w:sz w:val="17"/>
                <w:szCs w:val="17"/>
              </w:rPr>
              <w:t xml:space="preserve">(11):  </w:t>
            </w:r>
            <w:r w:rsidR="00645F42">
              <w:rPr>
                <w:rFonts w:eastAsia="Times New Roman"/>
                <w:color w:val="231F20"/>
                <w:sz w:val="17"/>
                <w:szCs w:val="17"/>
              </w:rPr>
              <w:t xml:space="preserve">  </w:t>
            </w:r>
            <w:r w:rsidRPr="00923224">
              <w:rPr>
                <w:rFonts w:eastAsia="Times New Roman"/>
                <w:color w:val="231F20"/>
                <w:sz w:val="17"/>
                <w:szCs w:val="17"/>
              </w:rPr>
              <w:t>Limitler (a) Asesülfam K eşdeğeri veya (b) Aspartam eşdeğeri olarak ifade edilir.</w:t>
            </w:r>
          </w:p>
        </w:tc>
      </w:tr>
      <w:tr w:rsidR="00D37594" w:rsidRPr="00923224" w14:paraId="66199C86" w14:textId="77777777" w:rsidTr="001A67EC">
        <w:trPr>
          <w:trHeight w:val="825"/>
        </w:trPr>
        <w:tc>
          <w:tcPr>
            <w:tcW w:w="1272" w:type="dxa"/>
            <w:tcBorders>
              <w:right w:val="single" w:sz="4" w:space="0" w:color="auto"/>
            </w:tcBorders>
            <w:vAlign w:val="center"/>
          </w:tcPr>
          <w:p w14:paraId="14372638" w14:textId="77777777" w:rsidR="00D37594" w:rsidRPr="00923224" w:rsidRDefault="00D37594" w:rsidP="00CC0097">
            <w:pPr>
              <w:rPr>
                <w:sz w:val="17"/>
                <w:szCs w:val="17"/>
              </w:rPr>
            </w:pPr>
          </w:p>
        </w:tc>
        <w:tc>
          <w:tcPr>
            <w:tcW w:w="1720" w:type="dxa"/>
            <w:tcBorders>
              <w:left w:val="single" w:sz="4" w:space="0" w:color="auto"/>
              <w:right w:val="single" w:sz="4" w:space="0" w:color="auto"/>
            </w:tcBorders>
            <w:vAlign w:val="center"/>
          </w:tcPr>
          <w:p w14:paraId="22C1EA18" w14:textId="77777777" w:rsidR="00D37594" w:rsidRPr="00923224" w:rsidRDefault="00D37594" w:rsidP="00CC0097">
            <w:pPr>
              <w:rPr>
                <w:rFonts w:eastAsia="Times New Roman"/>
                <w:color w:val="231F20"/>
                <w:sz w:val="17"/>
                <w:szCs w:val="17"/>
              </w:rPr>
            </w:pPr>
          </w:p>
        </w:tc>
        <w:tc>
          <w:tcPr>
            <w:tcW w:w="11145" w:type="dxa"/>
            <w:gridSpan w:val="4"/>
            <w:tcBorders>
              <w:top w:val="single" w:sz="4" w:space="0" w:color="auto"/>
              <w:left w:val="single" w:sz="4" w:space="0" w:color="auto"/>
              <w:bottom w:val="single" w:sz="4" w:space="0" w:color="auto"/>
            </w:tcBorders>
            <w:vAlign w:val="center"/>
          </w:tcPr>
          <w:p w14:paraId="043E5398" w14:textId="77777777" w:rsidR="00D37594" w:rsidRPr="00923224" w:rsidRDefault="00645F42" w:rsidP="00645F42">
            <w:pPr>
              <w:ind w:left="619" w:hanging="619"/>
              <w:rPr>
                <w:rFonts w:eastAsia="Times New Roman"/>
                <w:color w:val="231F20"/>
                <w:sz w:val="17"/>
                <w:szCs w:val="17"/>
              </w:rPr>
            </w:pPr>
            <w:r>
              <w:rPr>
                <w:rFonts w:eastAsia="Times New Roman"/>
                <w:color w:val="231F20"/>
                <w:sz w:val="17"/>
                <w:szCs w:val="17"/>
              </w:rPr>
              <w:t xml:space="preserve">  </w:t>
            </w:r>
            <w:r w:rsidR="00D37594" w:rsidRPr="00923224">
              <w:rPr>
                <w:rFonts w:eastAsia="Times New Roman"/>
                <w:color w:val="231F20"/>
                <w:sz w:val="17"/>
                <w:szCs w:val="17"/>
              </w:rPr>
              <w:t xml:space="preserve">(49):  </w:t>
            </w:r>
            <w:r>
              <w:rPr>
                <w:rFonts w:eastAsia="Times New Roman"/>
                <w:color w:val="231F20"/>
                <w:sz w:val="17"/>
                <w:szCs w:val="17"/>
              </w:rPr>
              <w:t xml:space="preserve">  </w:t>
            </w:r>
            <w:r w:rsidR="00D37594" w:rsidRPr="00923224">
              <w:rPr>
                <w:rFonts w:eastAsia="Times New Roman"/>
                <w:color w:val="231F20"/>
                <w:sz w:val="17"/>
                <w:szCs w:val="17"/>
              </w:rPr>
              <w:t>Aspartam- asesülfam tuzu için maksimum kullanım miktarı, bunun ana bileşenleri olan Aspartam (E 951) ve asesülfam-K (E 950)’nın maksimum</w:t>
            </w:r>
            <w:r>
              <w:rPr>
                <w:rFonts w:eastAsia="Times New Roman"/>
                <w:color w:val="231F20"/>
                <w:sz w:val="17"/>
                <w:szCs w:val="17"/>
              </w:rPr>
              <w:t xml:space="preserve"> </w:t>
            </w:r>
            <w:r w:rsidR="00D37594" w:rsidRPr="00923224">
              <w:rPr>
                <w:rFonts w:eastAsia="Times New Roman"/>
                <w:color w:val="231F20"/>
                <w:sz w:val="17"/>
                <w:szCs w:val="17"/>
              </w:rPr>
              <w:t>kullanım miktarlarına göre belirlenir.</w:t>
            </w:r>
          </w:p>
        </w:tc>
      </w:tr>
      <w:tr w:rsidR="00D37594" w:rsidRPr="00923224" w14:paraId="4135E28F" w14:textId="77777777" w:rsidTr="00D37594">
        <w:trPr>
          <w:trHeight w:val="702"/>
        </w:trPr>
        <w:tc>
          <w:tcPr>
            <w:tcW w:w="1272" w:type="dxa"/>
            <w:tcBorders>
              <w:right w:val="single" w:sz="4" w:space="0" w:color="auto"/>
            </w:tcBorders>
            <w:vAlign w:val="center"/>
          </w:tcPr>
          <w:p w14:paraId="7F96A441" w14:textId="77777777" w:rsidR="00D37594" w:rsidRPr="00923224" w:rsidRDefault="00D37594" w:rsidP="00CC0097">
            <w:pPr>
              <w:rPr>
                <w:sz w:val="17"/>
                <w:szCs w:val="17"/>
              </w:rPr>
            </w:pPr>
          </w:p>
        </w:tc>
        <w:tc>
          <w:tcPr>
            <w:tcW w:w="1720" w:type="dxa"/>
            <w:tcBorders>
              <w:left w:val="single" w:sz="4" w:space="0" w:color="auto"/>
              <w:right w:val="single" w:sz="4" w:space="0" w:color="auto"/>
            </w:tcBorders>
            <w:vAlign w:val="center"/>
          </w:tcPr>
          <w:p w14:paraId="5128612D" w14:textId="77777777" w:rsidR="00D37594" w:rsidRPr="00923224" w:rsidRDefault="00D37594" w:rsidP="00CC0097">
            <w:pPr>
              <w:rPr>
                <w:rFonts w:eastAsia="Times New Roman"/>
                <w:color w:val="231F20"/>
                <w:sz w:val="17"/>
                <w:szCs w:val="17"/>
              </w:rPr>
            </w:pPr>
          </w:p>
        </w:tc>
        <w:tc>
          <w:tcPr>
            <w:tcW w:w="11145" w:type="dxa"/>
            <w:gridSpan w:val="4"/>
            <w:tcBorders>
              <w:top w:val="single" w:sz="4" w:space="0" w:color="auto"/>
              <w:left w:val="single" w:sz="4" w:space="0" w:color="auto"/>
              <w:bottom w:val="single" w:sz="4" w:space="0" w:color="auto"/>
            </w:tcBorders>
            <w:vAlign w:val="center"/>
          </w:tcPr>
          <w:p w14:paraId="1524D617" w14:textId="77777777" w:rsidR="00D37594" w:rsidRPr="00923224" w:rsidRDefault="00D37594" w:rsidP="00645F42">
            <w:pPr>
              <w:ind w:left="605" w:hanging="525"/>
              <w:rPr>
                <w:rFonts w:eastAsia="Times New Roman"/>
                <w:color w:val="231F20"/>
                <w:sz w:val="17"/>
                <w:szCs w:val="17"/>
              </w:rPr>
            </w:pPr>
            <w:r w:rsidRPr="00923224">
              <w:rPr>
                <w:rFonts w:eastAsia="Times New Roman"/>
                <w:color w:val="231F20"/>
                <w:sz w:val="17"/>
                <w:szCs w:val="17"/>
              </w:rPr>
              <w:t xml:space="preserve">(50): </w:t>
            </w:r>
            <w:r w:rsidR="00645F42">
              <w:rPr>
                <w:rFonts w:eastAsia="Times New Roman"/>
                <w:color w:val="231F20"/>
                <w:sz w:val="17"/>
                <w:szCs w:val="17"/>
              </w:rPr>
              <w:t xml:space="preserve">   </w:t>
            </w:r>
            <w:r w:rsidR="004B1516" w:rsidRPr="00923224">
              <w:rPr>
                <w:sz w:val="17"/>
                <w:szCs w:val="17"/>
              </w:rPr>
              <w:t>Hem E 951 hem de E 950 ’nin miktarları, Aspartam- asesülfam tuzunun tek başına veya E 951 ve E 950 ile birlikte kullanım miktarından fazla olamaz.</w:t>
            </w:r>
          </w:p>
        </w:tc>
      </w:tr>
      <w:tr w:rsidR="00D37594" w:rsidRPr="00923224" w14:paraId="786FB551" w14:textId="77777777" w:rsidTr="001A67EC">
        <w:trPr>
          <w:trHeight w:val="648"/>
        </w:trPr>
        <w:tc>
          <w:tcPr>
            <w:tcW w:w="1272" w:type="dxa"/>
            <w:tcBorders>
              <w:right w:val="single" w:sz="4" w:space="0" w:color="auto"/>
            </w:tcBorders>
            <w:vAlign w:val="center"/>
          </w:tcPr>
          <w:p w14:paraId="4B415640" w14:textId="77777777" w:rsidR="00D37594" w:rsidRPr="00923224" w:rsidRDefault="00D37594" w:rsidP="00CC0097">
            <w:pPr>
              <w:rPr>
                <w:sz w:val="17"/>
                <w:szCs w:val="17"/>
              </w:rPr>
            </w:pPr>
          </w:p>
        </w:tc>
        <w:tc>
          <w:tcPr>
            <w:tcW w:w="1720" w:type="dxa"/>
            <w:tcBorders>
              <w:left w:val="single" w:sz="4" w:space="0" w:color="auto"/>
              <w:right w:val="single" w:sz="4" w:space="0" w:color="auto"/>
            </w:tcBorders>
            <w:vAlign w:val="center"/>
          </w:tcPr>
          <w:p w14:paraId="2496A7F9" w14:textId="77777777" w:rsidR="00D37594" w:rsidRPr="00923224" w:rsidRDefault="00D37594" w:rsidP="00CC0097">
            <w:pPr>
              <w:rPr>
                <w:rFonts w:eastAsia="Times New Roman"/>
                <w:color w:val="231F20"/>
                <w:sz w:val="17"/>
                <w:szCs w:val="17"/>
              </w:rPr>
            </w:pPr>
          </w:p>
        </w:tc>
        <w:tc>
          <w:tcPr>
            <w:tcW w:w="11145" w:type="dxa"/>
            <w:gridSpan w:val="4"/>
            <w:tcBorders>
              <w:top w:val="single" w:sz="4" w:space="0" w:color="auto"/>
              <w:left w:val="single" w:sz="4" w:space="0" w:color="auto"/>
              <w:bottom w:val="single" w:sz="4" w:space="0" w:color="auto"/>
            </w:tcBorders>
            <w:vAlign w:val="center"/>
          </w:tcPr>
          <w:p w14:paraId="42B6C350" w14:textId="77777777" w:rsidR="00D37594" w:rsidRPr="00923224" w:rsidRDefault="00D37594" w:rsidP="00CC0097">
            <w:pPr>
              <w:ind w:left="100"/>
              <w:rPr>
                <w:rFonts w:eastAsia="Times New Roman"/>
                <w:color w:val="231F20"/>
                <w:sz w:val="17"/>
                <w:szCs w:val="17"/>
              </w:rPr>
            </w:pPr>
            <w:r w:rsidRPr="00923224">
              <w:rPr>
                <w:rFonts w:eastAsia="Times New Roman"/>
                <w:color w:val="231F20"/>
                <w:sz w:val="17"/>
                <w:szCs w:val="17"/>
              </w:rPr>
              <w:t xml:space="preserve">(51):  </w:t>
            </w:r>
            <w:r w:rsidR="00645F42">
              <w:rPr>
                <w:rFonts w:eastAsia="Times New Roman"/>
                <w:color w:val="231F20"/>
                <w:sz w:val="17"/>
                <w:szCs w:val="17"/>
              </w:rPr>
              <w:t xml:space="preserve">  </w:t>
            </w:r>
            <w:r w:rsidRPr="00923224">
              <w:rPr>
                <w:rFonts w:eastAsia="Times New Roman"/>
                <w:color w:val="231F20"/>
                <w:sz w:val="17"/>
                <w:szCs w:val="17"/>
              </w:rPr>
              <w:t>Maksimum kullanım miktarları serbest asit cinsinden ifade edilir.</w:t>
            </w:r>
          </w:p>
        </w:tc>
      </w:tr>
      <w:tr w:rsidR="00D37594" w:rsidRPr="00923224" w14:paraId="3955CC95" w14:textId="77777777" w:rsidTr="001A67EC">
        <w:trPr>
          <w:trHeight w:val="544"/>
        </w:trPr>
        <w:tc>
          <w:tcPr>
            <w:tcW w:w="1272" w:type="dxa"/>
            <w:tcBorders>
              <w:right w:val="single" w:sz="4" w:space="0" w:color="auto"/>
            </w:tcBorders>
            <w:vAlign w:val="center"/>
          </w:tcPr>
          <w:p w14:paraId="708BDBC9" w14:textId="77777777" w:rsidR="00D37594" w:rsidRPr="00923224" w:rsidRDefault="00D37594" w:rsidP="00CC0097">
            <w:pPr>
              <w:rPr>
                <w:sz w:val="17"/>
                <w:szCs w:val="17"/>
              </w:rPr>
            </w:pPr>
          </w:p>
        </w:tc>
        <w:tc>
          <w:tcPr>
            <w:tcW w:w="1720" w:type="dxa"/>
            <w:tcBorders>
              <w:left w:val="single" w:sz="4" w:space="0" w:color="auto"/>
              <w:right w:val="single" w:sz="4" w:space="0" w:color="auto"/>
            </w:tcBorders>
            <w:vAlign w:val="center"/>
          </w:tcPr>
          <w:p w14:paraId="407B957F" w14:textId="77777777" w:rsidR="00D37594" w:rsidRPr="00923224" w:rsidRDefault="00D37594" w:rsidP="00CC0097">
            <w:pPr>
              <w:rPr>
                <w:rFonts w:eastAsia="Times New Roman"/>
                <w:color w:val="231F20"/>
                <w:sz w:val="17"/>
                <w:szCs w:val="17"/>
              </w:rPr>
            </w:pPr>
          </w:p>
        </w:tc>
        <w:tc>
          <w:tcPr>
            <w:tcW w:w="11145" w:type="dxa"/>
            <w:gridSpan w:val="4"/>
            <w:tcBorders>
              <w:top w:val="single" w:sz="4" w:space="0" w:color="auto"/>
              <w:left w:val="single" w:sz="4" w:space="0" w:color="auto"/>
              <w:bottom w:val="single" w:sz="4" w:space="0" w:color="auto"/>
            </w:tcBorders>
            <w:vAlign w:val="center"/>
          </w:tcPr>
          <w:p w14:paraId="6022FD21" w14:textId="77777777" w:rsidR="00D37594" w:rsidRPr="00923224" w:rsidRDefault="00D37594" w:rsidP="00CC0097">
            <w:pPr>
              <w:ind w:left="100"/>
              <w:rPr>
                <w:rFonts w:eastAsia="Times New Roman"/>
                <w:color w:val="231F20"/>
                <w:sz w:val="17"/>
                <w:szCs w:val="17"/>
              </w:rPr>
            </w:pPr>
            <w:r w:rsidRPr="00923224">
              <w:rPr>
                <w:rFonts w:eastAsia="Times New Roman"/>
                <w:color w:val="231F20"/>
                <w:sz w:val="17"/>
                <w:szCs w:val="17"/>
              </w:rPr>
              <w:t xml:space="preserve">(52):  </w:t>
            </w:r>
            <w:r w:rsidR="00645F42">
              <w:rPr>
                <w:rFonts w:eastAsia="Times New Roman"/>
                <w:color w:val="231F20"/>
                <w:sz w:val="17"/>
                <w:szCs w:val="17"/>
              </w:rPr>
              <w:t xml:space="preserve">  </w:t>
            </w:r>
            <w:r w:rsidRPr="00923224">
              <w:rPr>
                <w:rFonts w:eastAsia="Times New Roman"/>
                <w:color w:val="231F20"/>
                <w:sz w:val="17"/>
                <w:szCs w:val="17"/>
              </w:rPr>
              <w:t>Maksimum kullanım miktarları serbest imid cinsinden ifade edilir.</w:t>
            </w:r>
          </w:p>
        </w:tc>
      </w:tr>
      <w:tr w:rsidR="00D37594" w:rsidRPr="00923224" w14:paraId="04B8EBC0" w14:textId="77777777" w:rsidTr="001A67EC">
        <w:trPr>
          <w:trHeight w:val="566"/>
        </w:trPr>
        <w:tc>
          <w:tcPr>
            <w:tcW w:w="1272" w:type="dxa"/>
            <w:tcBorders>
              <w:right w:val="single" w:sz="4" w:space="0" w:color="auto"/>
            </w:tcBorders>
            <w:vAlign w:val="center"/>
          </w:tcPr>
          <w:p w14:paraId="2B9631B1" w14:textId="77777777" w:rsidR="00D37594" w:rsidRPr="00923224" w:rsidRDefault="00D37594" w:rsidP="00CC0097">
            <w:pPr>
              <w:rPr>
                <w:sz w:val="17"/>
                <w:szCs w:val="17"/>
              </w:rPr>
            </w:pPr>
          </w:p>
        </w:tc>
        <w:tc>
          <w:tcPr>
            <w:tcW w:w="1720" w:type="dxa"/>
            <w:tcBorders>
              <w:left w:val="single" w:sz="4" w:space="0" w:color="auto"/>
              <w:right w:val="single" w:sz="4" w:space="0" w:color="auto"/>
            </w:tcBorders>
            <w:vAlign w:val="center"/>
          </w:tcPr>
          <w:p w14:paraId="3BFD2AAB" w14:textId="77777777" w:rsidR="00D37594" w:rsidRPr="00923224" w:rsidRDefault="00D37594" w:rsidP="00CC0097">
            <w:pPr>
              <w:rPr>
                <w:rFonts w:eastAsia="Times New Roman"/>
                <w:color w:val="231F20"/>
                <w:sz w:val="17"/>
                <w:szCs w:val="17"/>
              </w:rPr>
            </w:pPr>
          </w:p>
        </w:tc>
        <w:tc>
          <w:tcPr>
            <w:tcW w:w="11145" w:type="dxa"/>
            <w:gridSpan w:val="4"/>
            <w:tcBorders>
              <w:top w:val="single" w:sz="4" w:space="0" w:color="auto"/>
              <w:left w:val="single" w:sz="4" w:space="0" w:color="auto"/>
              <w:bottom w:val="single" w:sz="4" w:space="0" w:color="auto"/>
            </w:tcBorders>
            <w:vAlign w:val="center"/>
          </w:tcPr>
          <w:p w14:paraId="7A5AB404" w14:textId="77777777" w:rsidR="00D37594" w:rsidRPr="00923224" w:rsidRDefault="00D37594" w:rsidP="00CC0097">
            <w:pPr>
              <w:ind w:left="100"/>
              <w:rPr>
                <w:rFonts w:eastAsia="Times New Roman"/>
                <w:color w:val="231F20"/>
                <w:sz w:val="17"/>
                <w:szCs w:val="17"/>
              </w:rPr>
            </w:pPr>
            <w:r w:rsidRPr="00923224">
              <w:rPr>
                <w:rFonts w:eastAsia="Times New Roman"/>
                <w:color w:val="231F20"/>
                <w:sz w:val="17"/>
                <w:szCs w:val="17"/>
              </w:rPr>
              <w:t xml:space="preserve">(60):  </w:t>
            </w:r>
            <w:r w:rsidR="00645F42">
              <w:rPr>
                <w:rFonts w:eastAsia="Times New Roman"/>
                <w:color w:val="231F20"/>
                <w:sz w:val="17"/>
                <w:szCs w:val="17"/>
              </w:rPr>
              <w:t xml:space="preserve">  </w:t>
            </w:r>
            <w:r w:rsidRPr="00923224">
              <w:rPr>
                <w:rFonts w:eastAsia="Times New Roman"/>
                <w:color w:val="231F20"/>
                <w:sz w:val="17"/>
                <w:szCs w:val="17"/>
              </w:rPr>
              <w:t>Steviol eşdeğerleri olarak ifade edilir.</w:t>
            </w:r>
          </w:p>
        </w:tc>
      </w:tr>
      <w:tr w:rsidR="00D37594" w:rsidRPr="00923224" w14:paraId="0240EBAB" w14:textId="77777777" w:rsidTr="001A67EC">
        <w:trPr>
          <w:trHeight w:val="560"/>
        </w:trPr>
        <w:tc>
          <w:tcPr>
            <w:tcW w:w="1272" w:type="dxa"/>
            <w:tcBorders>
              <w:right w:val="single" w:sz="4" w:space="0" w:color="auto"/>
            </w:tcBorders>
            <w:vAlign w:val="center"/>
          </w:tcPr>
          <w:p w14:paraId="4538E69D" w14:textId="77777777" w:rsidR="00D37594" w:rsidRPr="00923224" w:rsidRDefault="00D37594" w:rsidP="00CC0097">
            <w:pPr>
              <w:rPr>
                <w:sz w:val="17"/>
                <w:szCs w:val="17"/>
              </w:rPr>
            </w:pPr>
          </w:p>
        </w:tc>
        <w:tc>
          <w:tcPr>
            <w:tcW w:w="1720" w:type="dxa"/>
            <w:tcBorders>
              <w:left w:val="single" w:sz="4" w:space="0" w:color="auto"/>
              <w:right w:val="single" w:sz="4" w:space="0" w:color="auto"/>
            </w:tcBorders>
            <w:vAlign w:val="center"/>
          </w:tcPr>
          <w:p w14:paraId="32F3E1EA" w14:textId="77777777" w:rsidR="00D37594" w:rsidRPr="00923224" w:rsidRDefault="00D37594" w:rsidP="00CC0097">
            <w:pPr>
              <w:rPr>
                <w:rFonts w:eastAsia="Times New Roman"/>
                <w:color w:val="231F20"/>
                <w:sz w:val="17"/>
                <w:szCs w:val="17"/>
              </w:rPr>
            </w:pPr>
          </w:p>
        </w:tc>
        <w:tc>
          <w:tcPr>
            <w:tcW w:w="11145" w:type="dxa"/>
            <w:gridSpan w:val="4"/>
            <w:tcBorders>
              <w:top w:val="single" w:sz="4" w:space="0" w:color="auto"/>
              <w:left w:val="single" w:sz="4" w:space="0" w:color="auto"/>
              <w:bottom w:val="single" w:sz="4" w:space="0" w:color="auto"/>
            </w:tcBorders>
            <w:vAlign w:val="center"/>
          </w:tcPr>
          <w:p w14:paraId="512E8F6B" w14:textId="77777777" w:rsidR="00D37594" w:rsidRPr="00923224" w:rsidRDefault="00D37594" w:rsidP="00CC0097">
            <w:pPr>
              <w:ind w:left="80"/>
              <w:rPr>
                <w:rFonts w:eastAsia="Times New Roman"/>
                <w:color w:val="231F20"/>
                <w:sz w:val="17"/>
                <w:szCs w:val="17"/>
              </w:rPr>
            </w:pPr>
            <w:r w:rsidRPr="00923224">
              <w:rPr>
                <w:rFonts w:eastAsia="Times New Roman"/>
                <w:color w:val="231F20"/>
                <w:sz w:val="17"/>
                <w:szCs w:val="17"/>
              </w:rPr>
              <w:t xml:space="preserve">(61):  </w:t>
            </w:r>
            <w:r w:rsidR="00645F42">
              <w:rPr>
                <w:rFonts w:eastAsia="Times New Roman"/>
                <w:color w:val="231F20"/>
                <w:sz w:val="17"/>
                <w:szCs w:val="17"/>
              </w:rPr>
              <w:t xml:space="preserve">  </w:t>
            </w:r>
            <w:r w:rsidRPr="00923224">
              <w:rPr>
                <w:rFonts w:eastAsia="Times New Roman"/>
                <w:color w:val="231F20"/>
                <w:sz w:val="17"/>
                <w:szCs w:val="17"/>
              </w:rPr>
              <w:t>(E 104), (E 110), (E 124) ve Grup III’ teki renklendiricilerin toplam miktarı, Grup III’ te belirtilen maksimum miktarı geçemez.</w:t>
            </w:r>
          </w:p>
        </w:tc>
      </w:tr>
      <w:tr w:rsidR="00D37594" w:rsidRPr="00923224" w14:paraId="4887F9B2" w14:textId="77777777" w:rsidTr="00122087">
        <w:trPr>
          <w:trHeight w:val="560"/>
        </w:trPr>
        <w:tc>
          <w:tcPr>
            <w:tcW w:w="1272" w:type="dxa"/>
            <w:tcBorders>
              <w:right w:val="single" w:sz="4" w:space="0" w:color="auto"/>
            </w:tcBorders>
            <w:vAlign w:val="center"/>
          </w:tcPr>
          <w:p w14:paraId="0F9DB2E6" w14:textId="77777777" w:rsidR="00D37594" w:rsidRPr="00923224" w:rsidRDefault="00D37594" w:rsidP="00CC0097">
            <w:pPr>
              <w:rPr>
                <w:sz w:val="17"/>
                <w:szCs w:val="17"/>
              </w:rPr>
            </w:pPr>
          </w:p>
        </w:tc>
        <w:tc>
          <w:tcPr>
            <w:tcW w:w="1720" w:type="dxa"/>
            <w:tcBorders>
              <w:left w:val="single" w:sz="4" w:space="0" w:color="auto"/>
              <w:right w:val="single" w:sz="4" w:space="0" w:color="auto"/>
            </w:tcBorders>
            <w:vAlign w:val="center"/>
          </w:tcPr>
          <w:p w14:paraId="2FE4E8BD" w14:textId="77777777" w:rsidR="00D37594" w:rsidRPr="00923224" w:rsidRDefault="00D37594" w:rsidP="00CC0097">
            <w:pPr>
              <w:rPr>
                <w:rFonts w:eastAsia="Times New Roman"/>
                <w:color w:val="231F20"/>
                <w:sz w:val="17"/>
                <w:szCs w:val="17"/>
              </w:rPr>
            </w:pPr>
          </w:p>
        </w:tc>
        <w:tc>
          <w:tcPr>
            <w:tcW w:w="11145" w:type="dxa"/>
            <w:gridSpan w:val="4"/>
            <w:tcBorders>
              <w:top w:val="single" w:sz="4" w:space="0" w:color="auto"/>
              <w:left w:val="single" w:sz="4" w:space="0" w:color="auto"/>
              <w:bottom w:val="single" w:sz="4" w:space="0" w:color="auto"/>
            </w:tcBorders>
            <w:vAlign w:val="center"/>
          </w:tcPr>
          <w:p w14:paraId="7BC17A91" w14:textId="77777777" w:rsidR="00AF7F1D" w:rsidRPr="00923224" w:rsidRDefault="00D37594" w:rsidP="00122087">
            <w:pPr>
              <w:ind w:left="80"/>
              <w:rPr>
                <w:rFonts w:eastAsia="Times New Roman"/>
                <w:color w:val="231F20"/>
                <w:sz w:val="17"/>
                <w:szCs w:val="17"/>
              </w:rPr>
            </w:pPr>
            <w:r w:rsidRPr="00923224">
              <w:rPr>
                <w:rFonts w:eastAsia="Times New Roman"/>
                <w:color w:val="231F20"/>
                <w:sz w:val="17"/>
                <w:szCs w:val="17"/>
              </w:rPr>
              <w:t xml:space="preserve">(74):  </w:t>
            </w:r>
            <w:r w:rsidR="00645F42">
              <w:rPr>
                <w:rFonts w:eastAsia="Times New Roman"/>
                <w:color w:val="231F20"/>
                <w:sz w:val="17"/>
                <w:szCs w:val="17"/>
              </w:rPr>
              <w:t xml:space="preserve">  </w:t>
            </w:r>
            <w:r w:rsidRPr="00923224">
              <w:rPr>
                <w:rFonts w:eastAsia="Times New Roman"/>
                <w:color w:val="231F20"/>
                <w:sz w:val="17"/>
                <w:szCs w:val="17"/>
              </w:rPr>
              <w:t>Tüm alüminyum laklardan gelen alüminyum için maksimum miktar 15mg/kg’ dır.</w:t>
            </w:r>
          </w:p>
        </w:tc>
      </w:tr>
      <w:tr w:rsidR="00122087" w:rsidRPr="00923224" w14:paraId="1BAA4B35" w14:textId="77777777" w:rsidTr="00122087">
        <w:trPr>
          <w:trHeight w:val="560"/>
        </w:trPr>
        <w:tc>
          <w:tcPr>
            <w:tcW w:w="1272" w:type="dxa"/>
            <w:tcBorders>
              <w:right w:val="single" w:sz="4" w:space="0" w:color="auto"/>
            </w:tcBorders>
            <w:vAlign w:val="center"/>
          </w:tcPr>
          <w:p w14:paraId="23830698" w14:textId="77777777" w:rsidR="00122087" w:rsidRPr="00923224" w:rsidRDefault="00122087" w:rsidP="00CC0097">
            <w:pPr>
              <w:rPr>
                <w:sz w:val="17"/>
                <w:szCs w:val="17"/>
              </w:rPr>
            </w:pPr>
          </w:p>
        </w:tc>
        <w:tc>
          <w:tcPr>
            <w:tcW w:w="1720" w:type="dxa"/>
            <w:tcBorders>
              <w:left w:val="single" w:sz="4" w:space="0" w:color="auto"/>
              <w:right w:val="single" w:sz="4" w:space="0" w:color="auto"/>
            </w:tcBorders>
            <w:vAlign w:val="center"/>
          </w:tcPr>
          <w:p w14:paraId="74A0C264" w14:textId="77777777" w:rsidR="00122087" w:rsidRPr="00923224" w:rsidRDefault="00122087" w:rsidP="00CC0097">
            <w:pPr>
              <w:rPr>
                <w:rFonts w:eastAsia="Times New Roman"/>
                <w:color w:val="231F20"/>
                <w:sz w:val="17"/>
                <w:szCs w:val="17"/>
              </w:rPr>
            </w:pPr>
          </w:p>
        </w:tc>
        <w:tc>
          <w:tcPr>
            <w:tcW w:w="11145" w:type="dxa"/>
            <w:gridSpan w:val="4"/>
            <w:tcBorders>
              <w:top w:val="single" w:sz="4" w:space="0" w:color="auto"/>
              <w:left w:val="single" w:sz="4" w:space="0" w:color="auto"/>
              <w:bottom w:val="single" w:sz="4" w:space="0" w:color="auto"/>
            </w:tcBorders>
            <w:vAlign w:val="center"/>
          </w:tcPr>
          <w:p w14:paraId="564E79FA" w14:textId="77777777" w:rsidR="00122087" w:rsidRPr="00923224" w:rsidRDefault="00122087" w:rsidP="00122087">
            <w:pPr>
              <w:ind w:left="589" w:hanging="509"/>
              <w:rPr>
                <w:rFonts w:eastAsia="Times New Roman"/>
                <w:color w:val="231F20"/>
                <w:sz w:val="17"/>
                <w:szCs w:val="17"/>
              </w:rPr>
            </w:pPr>
            <w:r>
              <w:rPr>
                <w:color w:val="231F20"/>
                <w:sz w:val="17"/>
                <w:szCs w:val="17"/>
              </w:rPr>
              <w:t>(94):    E 160b(i) (Anatto biks</w:t>
            </w:r>
            <w:r w:rsidRPr="00923224">
              <w:rPr>
                <w:color w:val="231F20"/>
                <w:sz w:val="17"/>
                <w:szCs w:val="17"/>
              </w:rPr>
              <w:t>i</w:t>
            </w:r>
            <w:r>
              <w:rPr>
                <w:color w:val="231F20"/>
                <w:sz w:val="17"/>
                <w:szCs w:val="17"/>
              </w:rPr>
              <w:t>n) ve E 160b(ii) (Anatto norbiks</w:t>
            </w:r>
            <w:r w:rsidRPr="00923224">
              <w:rPr>
                <w:color w:val="231F20"/>
                <w:sz w:val="17"/>
                <w:szCs w:val="17"/>
              </w:rPr>
              <w:t>in) birlikte eklendiğinde; toplam miktar daha yüksek olan bireysel maksimum miktar olarak uygulanır, fakat bu miktar Anatto biksin veya Anatto norbiksin için ayrı ayrı belirlenmiş maksimum miktarları geçemez.</w:t>
            </w:r>
          </w:p>
        </w:tc>
      </w:tr>
    </w:tbl>
    <w:p w14:paraId="6F13EC7E" w14:textId="77777777" w:rsidR="00D65258" w:rsidRPr="00923224" w:rsidRDefault="00D65258" w:rsidP="004D148F">
      <w:pPr>
        <w:ind w:left="20"/>
        <w:rPr>
          <w:sz w:val="17"/>
          <w:szCs w:val="17"/>
        </w:rPr>
        <w:sectPr w:rsidR="00D65258" w:rsidRPr="00923224" w:rsidSect="00D37594">
          <w:type w:val="continuous"/>
          <w:pgSz w:w="16840" w:h="11906" w:orient="landscape"/>
          <w:pgMar w:top="1245" w:right="107" w:bottom="875" w:left="1080" w:header="0" w:footer="0" w:gutter="0"/>
          <w:cols w:space="708" w:equalWidth="0">
            <w:col w:w="14854" w:space="313"/>
          </w:cols>
        </w:sectPr>
      </w:pPr>
    </w:p>
    <w:p w14:paraId="6A649F79" w14:textId="77777777" w:rsidR="00D65258" w:rsidRPr="00923224" w:rsidRDefault="00D65258">
      <w:pPr>
        <w:spacing w:line="1" w:lineRule="exact"/>
        <w:rPr>
          <w:sz w:val="17"/>
          <w:szCs w:val="17"/>
        </w:rPr>
      </w:pPr>
      <w:bookmarkStart w:id="7" w:name="page61"/>
      <w:bookmarkEnd w:id="7"/>
    </w:p>
    <w:p w14:paraId="3146CEFB" w14:textId="77777777" w:rsidR="00707204" w:rsidRPr="00923224" w:rsidRDefault="00707204" w:rsidP="00EC4DCC">
      <w:pPr>
        <w:jc w:val="center"/>
        <w:rPr>
          <w:rFonts w:eastAsia="Times New Roman"/>
          <w:color w:val="231F20"/>
          <w:sz w:val="17"/>
          <w:szCs w:val="17"/>
        </w:rPr>
        <w:sectPr w:rsidR="00707204" w:rsidRPr="00923224" w:rsidSect="00157A9C">
          <w:pgSz w:w="16840" w:h="11906" w:orient="landscape"/>
          <w:pgMar w:top="1237" w:right="822" w:bottom="865" w:left="1080" w:header="0" w:footer="0" w:gutter="0"/>
          <w:cols w:space="708" w:equalWidth="0">
            <w:col w:w="14800"/>
          </w:cols>
        </w:sectPr>
      </w:pPr>
    </w:p>
    <w:tbl>
      <w:tblPr>
        <w:tblW w:w="14138" w:type="dxa"/>
        <w:tblInd w:w="574" w:type="dxa"/>
        <w:tblLayout w:type="fixed"/>
        <w:tblCellMar>
          <w:left w:w="0" w:type="dxa"/>
          <w:right w:w="0" w:type="dxa"/>
        </w:tblCellMar>
        <w:tblLook w:val="04A0" w:firstRow="1" w:lastRow="0" w:firstColumn="1" w:lastColumn="0" w:noHBand="0" w:noVBand="1"/>
      </w:tblPr>
      <w:tblGrid>
        <w:gridCol w:w="1268"/>
        <w:gridCol w:w="1714"/>
        <w:gridCol w:w="3163"/>
        <w:gridCol w:w="1680"/>
        <w:gridCol w:w="1512"/>
        <w:gridCol w:w="4801"/>
      </w:tblGrid>
      <w:tr w:rsidR="00EC4DCC" w:rsidRPr="00923224" w14:paraId="20D8AF89" w14:textId="77777777" w:rsidTr="000C32C8">
        <w:trPr>
          <w:trHeight w:val="834"/>
        </w:trPr>
        <w:tc>
          <w:tcPr>
            <w:tcW w:w="1268" w:type="dxa"/>
            <w:tcBorders>
              <w:top w:val="single" w:sz="4" w:space="0" w:color="auto"/>
              <w:bottom w:val="single" w:sz="4" w:space="0" w:color="auto"/>
              <w:right w:val="single" w:sz="8" w:space="0" w:color="231F20"/>
            </w:tcBorders>
            <w:vAlign w:val="center"/>
          </w:tcPr>
          <w:p w14:paraId="047F4DDA" w14:textId="77777777" w:rsidR="00EC4DCC" w:rsidRPr="00923224" w:rsidRDefault="00EC4DCC" w:rsidP="000C32C8">
            <w:pPr>
              <w:ind w:left="-14"/>
              <w:rPr>
                <w:sz w:val="17"/>
                <w:szCs w:val="17"/>
              </w:rPr>
            </w:pPr>
            <w:r w:rsidRPr="00923224">
              <w:rPr>
                <w:rFonts w:eastAsia="Times New Roman"/>
                <w:color w:val="231F20"/>
                <w:sz w:val="17"/>
                <w:szCs w:val="17"/>
              </w:rPr>
              <w:t xml:space="preserve">Kategori </w:t>
            </w:r>
            <w:r w:rsidR="000C32C8">
              <w:rPr>
                <w:rFonts w:eastAsia="Times New Roman"/>
                <w:color w:val="231F20"/>
                <w:sz w:val="17"/>
                <w:szCs w:val="17"/>
              </w:rPr>
              <w:t>n</w:t>
            </w:r>
            <w:r w:rsidRPr="00923224">
              <w:rPr>
                <w:rFonts w:eastAsia="Times New Roman"/>
                <w:color w:val="231F20"/>
                <w:sz w:val="17"/>
                <w:szCs w:val="17"/>
              </w:rPr>
              <w:t>umarası</w:t>
            </w:r>
          </w:p>
        </w:tc>
        <w:tc>
          <w:tcPr>
            <w:tcW w:w="1714" w:type="dxa"/>
            <w:tcBorders>
              <w:top w:val="single" w:sz="4" w:space="0" w:color="auto"/>
              <w:bottom w:val="single" w:sz="4" w:space="0" w:color="auto"/>
              <w:right w:val="single" w:sz="8" w:space="0" w:color="231F20"/>
            </w:tcBorders>
            <w:vAlign w:val="center"/>
          </w:tcPr>
          <w:p w14:paraId="22DA4F6E" w14:textId="77777777" w:rsidR="00EC4DCC" w:rsidRPr="00923224" w:rsidRDefault="00EC4DCC" w:rsidP="00EC4DCC">
            <w:pPr>
              <w:jc w:val="center"/>
              <w:rPr>
                <w:rFonts w:eastAsia="Times New Roman"/>
                <w:color w:val="231F20"/>
                <w:sz w:val="17"/>
                <w:szCs w:val="17"/>
              </w:rPr>
            </w:pPr>
            <w:r w:rsidRPr="00923224">
              <w:rPr>
                <w:rFonts w:eastAsia="Times New Roman"/>
                <w:color w:val="231F20"/>
                <w:sz w:val="17"/>
                <w:szCs w:val="17"/>
              </w:rPr>
              <w:t>E-kodu</w:t>
            </w:r>
          </w:p>
        </w:tc>
        <w:tc>
          <w:tcPr>
            <w:tcW w:w="3163" w:type="dxa"/>
            <w:tcBorders>
              <w:top w:val="single" w:sz="4" w:space="0" w:color="auto"/>
              <w:bottom w:val="single" w:sz="4" w:space="0" w:color="auto"/>
              <w:right w:val="single" w:sz="8" w:space="0" w:color="231F20"/>
            </w:tcBorders>
            <w:vAlign w:val="center"/>
          </w:tcPr>
          <w:p w14:paraId="2C260162" w14:textId="77777777" w:rsidR="00EC4DCC" w:rsidRPr="00923224" w:rsidRDefault="00EC4DCC" w:rsidP="00EC4DCC">
            <w:pPr>
              <w:ind w:left="80"/>
              <w:jc w:val="center"/>
              <w:rPr>
                <w:rFonts w:eastAsia="Times New Roman"/>
                <w:color w:val="231F20"/>
                <w:sz w:val="17"/>
                <w:szCs w:val="17"/>
              </w:rPr>
            </w:pPr>
            <w:r w:rsidRPr="00923224">
              <w:rPr>
                <w:rFonts w:eastAsia="Times New Roman"/>
                <w:color w:val="231F20"/>
                <w:sz w:val="17"/>
                <w:szCs w:val="17"/>
              </w:rPr>
              <w:t>Adı</w:t>
            </w:r>
          </w:p>
        </w:tc>
        <w:tc>
          <w:tcPr>
            <w:tcW w:w="1680" w:type="dxa"/>
            <w:tcBorders>
              <w:top w:val="single" w:sz="4" w:space="0" w:color="auto"/>
              <w:bottom w:val="single" w:sz="4" w:space="0" w:color="auto"/>
              <w:right w:val="single" w:sz="8" w:space="0" w:color="231F20"/>
            </w:tcBorders>
            <w:vAlign w:val="center"/>
          </w:tcPr>
          <w:p w14:paraId="490FDEF3" w14:textId="77777777" w:rsidR="00EC4DCC" w:rsidRPr="00923224" w:rsidRDefault="00EC4DCC" w:rsidP="00EC4DCC">
            <w:pPr>
              <w:ind w:left="80"/>
              <w:jc w:val="center"/>
              <w:rPr>
                <w:rFonts w:eastAsia="Times New Roman"/>
                <w:i/>
                <w:iCs/>
                <w:color w:val="231F20"/>
                <w:sz w:val="17"/>
                <w:szCs w:val="17"/>
              </w:rPr>
            </w:pPr>
            <w:r w:rsidRPr="00923224">
              <w:rPr>
                <w:rFonts w:eastAsia="Times New Roman"/>
                <w:color w:val="231F20"/>
                <w:sz w:val="17"/>
                <w:szCs w:val="17"/>
              </w:rPr>
              <w:t>Maksimum miktar (</w:t>
            </w:r>
            <w:r w:rsidR="005073D8" w:rsidRPr="00923224">
              <w:rPr>
                <w:rFonts w:eastAsia="Times New Roman"/>
                <w:color w:val="231F20"/>
                <w:sz w:val="17"/>
                <w:szCs w:val="17"/>
              </w:rPr>
              <w:t>mg/l veya mg/kg</w:t>
            </w:r>
            <w:r w:rsidRPr="00923224">
              <w:rPr>
                <w:rFonts w:eastAsia="Times New Roman"/>
                <w:color w:val="231F20"/>
                <w:sz w:val="17"/>
                <w:szCs w:val="17"/>
              </w:rPr>
              <w:t>)</w:t>
            </w:r>
          </w:p>
        </w:tc>
        <w:tc>
          <w:tcPr>
            <w:tcW w:w="1512" w:type="dxa"/>
            <w:tcBorders>
              <w:top w:val="single" w:sz="4" w:space="0" w:color="auto"/>
              <w:bottom w:val="single" w:sz="4" w:space="0" w:color="auto"/>
              <w:right w:val="single" w:sz="8" w:space="0" w:color="231F20"/>
            </w:tcBorders>
            <w:vAlign w:val="center"/>
          </w:tcPr>
          <w:p w14:paraId="00E8DBA9" w14:textId="77777777" w:rsidR="00EC4DCC" w:rsidRPr="00923224" w:rsidRDefault="00EC4DCC" w:rsidP="00EC4DCC">
            <w:pPr>
              <w:jc w:val="center"/>
              <w:rPr>
                <w:sz w:val="17"/>
                <w:szCs w:val="17"/>
              </w:rPr>
            </w:pPr>
            <w:r w:rsidRPr="00923224">
              <w:rPr>
                <w:rFonts w:eastAsia="Times New Roman"/>
                <w:color w:val="231F20"/>
                <w:sz w:val="17"/>
                <w:szCs w:val="17"/>
              </w:rPr>
              <w:t>Dipnotlar</w:t>
            </w:r>
          </w:p>
        </w:tc>
        <w:tc>
          <w:tcPr>
            <w:tcW w:w="4801" w:type="dxa"/>
            <w:tcBorders>
              <w:top w:val="single" w:sz="4" w:space="0" w:color="auto"/>
              <w:bottom w:val="single" w:sz="4" w:space="0" w:color="auto"/>
            </w:tcBorders>
            <w:vAlign w:val="center"/>
          </w:tcPr>
          <w:p w14:paraId="003F8B89" w14:textId="77777777" w:rsidR="00EC4DCC" w:rsidRPr="00923224" w:rsidRDefault="00EC4DCC" w:rsidP="00EC4DCC">
            <w:pPr>
              <w:ind w:left="80"/>
              <w:jc w:val="center"/>
              <w:rPr>
                <w:rFonts w:eastAsia="Times New Roman"/>
                <w:color w:val="231F20"/>
                <w:sz w:val="17"/>
                <w:szCs w:val="17"/>
              </w:rPr>
            </w:pPr>
            <w:r w:rsidRPr="00923224">
              <w:rPr>
                <w:rFonts w:eastAsia="Times New Roman"/>
                <w:color w:val="231F20"/>
                <w:sz w:val="17"/>
                <w:szCs w:val="17"/>
              </w:rPr>
              <w:t>Sınırlamalar/istisnalar</w:t>
            </w:r>
          </w:p>
        </w:tc>
      </w:tr>
      <w:tr w:rsidR="00EC4DCC" w:rsidRPr="00923224" w14:paraId="066AFAC8" w14:textId="77777777" w:rsidTr="000C32C8">
        <w:trPr>
          <w:trHeight w:val="574"/>
        </w:trPr>
        <w:tc>
          <w:tcPr>
            <w:tcW w:w="1268" w:type="dxa"/>
            <w:tcBorders>
              <w:top w:val="single" w:sz="4" w:space="0" w:color="auto"/>
              <w:right w:val="single" w:sz="8" w:space="0" w:color="231F20"/>
            </w:tcBorders>
            <w:vAlign w:val="center"/>
          </w:tcPr>
          <w:p w14:paraId="33D2D28D" w14:textId="77777777" w:rsidR="00EC4DCC" w:rsidRPr="00923224" w:rsidRDefault="00EC4DCC" w:rsidP="00545D1C">
            <w:pPr>
              <w:rPr>
                <w:sz w:val="17"/>
                <w:szCs w:val="17"/>
              </w:rPr>
            </w:pPr>
            <w:r w:rsidRPr="00923224">
              <w:rPr>
                <w:b/>
                <w:bCs/>
                <w:sz w:val="17"/>
                <w:szCs w:val="17"/>
              </w:rPr>
              <w:t>01.5</w:t>
            </w:r>
          </w:p>
        </w:tc>
        <w:tc>
          <w:tcPr>
            <w:tcW w:w="12870" w:type="dxa"/>
            <w:gridSpan w:val="5"/>
            <w:tcBorders>
              <w:top w:val="single" w:sz="4" w:space="0" w:color="auto"/>
              <w:bottom w:val="single" w:sz="4" w:space="0" w:color="auto"/>
            </w:tcBorders>
            <w:vAlign w:val="center"/>
          </w:tcPr>
          <w:p w14:paraId="39E44D01" w14:textId="77777777" w:rsidR="00EC4DCC" w:rsidRPr="00923224" w:rsidRDefault="00EC4DCC" w:rsidP="00545D1C">
            <w:pPr>
              <w:ind w:left="80"/>
              <w:rPr>
                <w:rFonts w:eastAsia="Times New Roman"/>
                <w:color w:val="231F20"/>
                <w:sz w:val="17"/>
                <w:szCs w:val="17"/>
              </w:rPr>
            </w:pPr>
            <w:r w:rsidRPr="00923224">
              <w:rPr>
                <w:rFonts w:eastAsia="Times New Roman"/>
                <w:b/>
                <w:bCs/>
                <w:i/>
                <w:sz w:val="17"/>
                <w:szCs w:val="17"/>
                <w:lang w:val="en-US" w:eastAsia="en-US"/>
              </w:rPr>
              <w:t>Türk Gıda Kodeksi Koyulaştırılmış Süt ve Süttozu Tebliği’ nde tanımlanan</w:t>
            </w:r>
            <w:r w:rsidRPr="00923224">
              <w:rPr>
                <w:rFonts w:eastAsia="Times New Roman"/>
                <w:b/>
                <w:bCs/>
                <w:sz w:val="17"/>
                <w:szCs w:val="17"/>
                <w:lang w:val="en-US" w:eastAsia="en-US"/>
              </w:rPr>
              <w:t xml:space="preserve"> koyulaştırılmış süt ve süttozu</w:t>
            </w:r>
          </w:p>
        </w:tc>
      </w:tr>
      <w:tr w:rsidR="00EC4DCC" w:rsidRPr="00923224" w14:paraId="79E6DA0E" w14:textId="77777777" w:rsidTr="000C32C8">
        <w:trPr>
          <w:trHeight w:val="574"/>
        </w:trPr>
        <w:tc>
          <w:tcPr>
            <w:tcW w:w="1268" w:type="dxa"/>
            <w:tcBorders>
              <w:right w:val="single" w:sz="8" w:space="0" w:color="231F20"/>
            </w:tcBorders>
            <w:vAlign w:val="center"/>
          </w:tcPr>
          <w:p w14:paraId="51236ED9" w14:textId="77777777" w:rsidR="00EC4DCC" w:rsidRPr="00923224" w:rsidRDefault="00EC4DCC" w:rsidP="00545D1C">
            <w:pPr>
              <w:rPr>
                <w:sz w:val="17"/>
                <w:szCs w:val="17"/>
              </w:rPr>
            </w:pPr>
          </w:p>
        </w:tc>
        <w:tc>
          <w:tcPr>
            <w:tcW w:w="1714" w:type="dxa"/>
            <w:tcBorders>
              <w:top w:val="single" w:sz="4" w:space="0" w:color="auto"/>
              <w:bottom w:val="single" w:sz="4" w:space="0" w:color="auto"/>
              <w:right w:val="single" w:sz="8" w:space="0" w:color="231F20"/>
            </w:tcBorders>
            <w:vAlign w:val="center"/>
          </w:tcPr>
          <w:p w14:paraId="57604A68" w14:textId="77777777" w:rsidR="00EC4DCC" w:rsidRPr="00923224" w:rsidRDefault="00EC4DCC" w:rsidP="00EC4DCC">
            <w:pPr>
              <w:ind w:left="91"/>
              <w:rPr>
                <w:rFonts w:eastAsia="Times New Roman"/>
                <w:color w:val="231F20"/>
                <w:sz w:val="17"/>
                <w:szCs w:val="17"/>
              </w:rPr>
            </w:pPr>
            <w:r w:rsidRPr="00923224">
              <w:rPr>
                <w:rFonts w:eastAsia="Times New Roman"/>
                <w:color w:val="231F20"/>
                <w:sz w:val="17"/>
                <w:szCs w:val="17"/>
              </w:rPr>
              <w:t>Grup II</w:t>
            </w:r>
          </w:p>
        </w:tc>
        <w:tc>
          <w:tcPr>
            <w:tcW w:w="3163" w:type="dxa"/>
            <w:tcBorders>
              <w:top w:val="single" w:sz="4" w:space="0" w:color="auto"/>
              <w:bottom w:val="single" w:sz="4" w:space="0" w:color="auto"/>
              <w:right w:val="single" w:sz="8" w:space="0" w:color="231F20"/>
            </w:tcBorders>
            <w:vAlign w:val="center"/>
          </w:tcPr>
          <w:p w14:paraId="24134DE0" w14:textId="77777777" w:rsidR="00EC4DCC" w:rsidRPr="00923224" w:rsidRDefault="00EC4DCC" w:rsidP="00545D1C">
            <w:pPr>
              <w:ind w:left="80"/>
              <w:rPr>
                <w:rFonts w:eastAsia="Times New Roman"/>
                <w:color w:val="231F20"/>
                <w:sz w:val="17"/>
                <w:szCs w:val="17"/>
              </w:rPr>
            </w:pPr>
            <w:r w:rsidRPr="00923224">
              <w:rPr>
                <w:rFonts w:eastAsia="Times New Roman"/>
                <w:color w:val="231F20"/>
                <w:sz w:val="17"/>
                <w:szCs w:val="17"/>
              </w:rPr>
              <w:t>Quantum satis prensibine göre kullanımına izin verilen gıda renklendiricileri</w:t>
            </w:r>
          </w:p>
        </w:tc>
        <w:tc>
          <w:tcPr>
            <w:tcW w:w="1680" w:type="dxa"/>
            <w:tcBorders>
              <w:top w:val="single" w:sz="4" w:space="0" w:color="auto"/>
              <w:bottom w:val="single" w:sz="4" w:space="0" w:color="auto"/>
              <w:right w:val="single" w:sz="8" w:space="0" w:color="231F20"/>
            </w:tcBorders>
            <w:vAlign w:val="center"/>
          </w:tcPr>
          <w:p w14:paraId="139F58E7" w14:textId="77777777" w:rsidR="00EC4DCC" w:rsidRPr="00923224" w:rsidRDefault="00EC4DCC" w:rsidP="00545D1C">
            <w:pPr>
              <w:ind w:left="80"/>
              <w:rPr>
                <w:rFonts w:eastAsia="Times New Roman"/>
                <w:i/>
                <w:iCs/>
                <w:color w:val="231F20"/>
                <w:sz w:val="17"/>
                <w:szCs w:val="17"/>
              </w:rPr>
            </w:pPr>
            <w:r w:rsidRPr="00923224">
              <w:rPr>
                <w:rFonts w:eastAsia="Times New Roman"/>
                <w:i/>
                <w:iCs/>
                <w:color w:val="231F20"/>
                <w:sz w:val="17"/>
                <w:szCs w:val="17"/>
              </w:rPr>
              <w:t>quantum satis</w:t>
            </w:r>
          </w:p>
        </w:tc>
        <w:tc>
          <w:tcPr>
            <w:tcW w:w="1512" w:type="dxa"/>
            <w:tcBorders>
              <w:top w:val="single" w:sz="4" w:space="0" w:color="auto"/>
              <w:bottom w:val="single" w:sz="4" w:space="0" w:color="auto"/>
              <w:right w:val="single" w:sz="8" w:space="0" w:color="231F20"/>
            </w:tcBorders>
            <w:vAlign w:val="center"/>
          </w:tcPr>
          <w:p w14:paraId="6322572E" w14:textId="77777777" w:rsidR="00EC4DCC" w:rsidRPr="00923224" w:rsidRDefault="00EC4DCC" w:rsidP="00EC4DCC">
            <w:pPr>
              <w:ind w:left="132"/>
              <w:rPr>
                <w:sz w:val="17"/>
                <w:szCs w:val="17"/>
              </w:rPr>
            </w:pPr>
          </w:p>
        </w:tc>
        <w:tc>
          <w:tcPr>
            <w:tcW w:w="4801" w:type="dxa"/>
            <w:tcBorders>
              <w:top w:val="single" w:sz="4" w:space="0" w:color="auto"/>
              <w:bottom w:val="single" w:sz="4" w:space="0" w:color="auto"/>
            </w:tcBorders>
            <w:vAlign w:val="center"/>
          </w:tcPr>
          <w:p w14:paraId="37776191" w14:textId="77777777" w:rsidR="00EC4DCC" w:rsidRPr="00923224" w:rsidRDefault="00EC4DCC" w:rsidP="00EC4DCC">
            <w:pPr>
              <w:ind w:left="73"/>
              <w:rPr>
                <w:rFonts w:eastAsia="Times New Roman"/>
                <w:color w:val="231F20"/>
                <w:sz w:val="17"/>
                <w:szCs w:val="17"/>
              </w:rPr>
            </w:pPr>
            <w:r w:rsidRPr="00923224">
              <w:rPr>
                <w:rFonts w:eastAsia="Times New Roman"/>
                <w:color w:val="231F20"/>
                <w:sz w:val="17"/>
                <w:szCs w:val="17"/>
              </w:rPr>
              <w:t>aromalandırılmış ürünler hariç</w:t>
            </w:r>
          </w:p>
        </w:tc>
      </w:tr>
      <w:tr w:rsidR="00EC4DCC" w:rsidRPr="00923224" w14:paraId="6E1ABADF" w14:textId="77777777" w:rsidTr="000C32C8">
        <w:trPr>
          <w:trHeight w:val="476"/>
        </w:trPr>
        <w:tc>
          <w:tcPr>
            <w:tcW w:w="1268" w:type="dxa"/>
            <w:tcBorders>
              <w:right w:val="single" w:sz="8" w:space="0" w:color="231F20"/>
            </w:tcBorders>
            <w:vAlign w:val="center"/>
          </w:tcPr>
          <w:p w14:paraId="284837E2" w14:textId="77777777" w:rsidR="00EC4DCC" w:rsidRPr="00923224" w:rsidRDefault="00EC4DCC" w:rsidP="00545D1C">
            <w:pPr>
              <w:rPr>
                <w:sz w:val="17"/>
                <w:szCs w:val="17"/>
              </w:rPr>
            </w:pPr>
          </w:p>
        </w:tc>
        <w:tc>
          <w:tcPr>
            <w:tcW w:w="1714" w:type="dxa"/>
            <w:tcBorders>
              <w:top w:val="single" w:sz="4" w:space="0" w:color="auto"/>
              <w:bottom w:val="single" w:sz="4" w:space="0" w:color="auto"/>
              <w:right w:val="single" w:sz="8" w:space="0" w:color="231F20"/>
            </w:tcBorders>
            <w:vAlign w:val="center"/>
          </w:tcPr>
          <w:p w14:paraId="7594A90C" w14:textId="77777777" w:rsidR="00EC4DCC" w:rsidRPr="00923224" w:rsidRDefault="00EC4DCC" w:rsidP="00EC4DCC">
            <w:pPr>
              <w:ind w:left="91"/>
              <w:rPr>
                <w:rFonts w:eastAsia="Times New Roman"/>
                <w:color w:val="231F20"/>
                <w:sz w:val="17"/>
                <w:szCs w:val="17"/>
              </w:rPr>
            </w:pPr>
            <w:r w:rsidRPr="00923224">
              <w:rPr>
                <w:rFonts w:eastAsia="Times New Roman"/>
                <w:color w:val="231F20"/>
                <w:sz w:val="17"/>
                <w:szCs w:val="17"/>
              </w:rPr>
              <w:t>E 300</w:t>
            </w:r>
          </w:p>
        </w:tc>
        <w:tc>
          <w:tcPr>
            <w:tcW w:w="3163" w:type="dxa"/>
            <w:tcBorders>
              <w:top w:val="single" w:sz="4" w:space="0" w:color="auto"/>
              <w:bottom w:val="single" w:sz="4" w:space="0" w:color="auto"/>
              <w:right w:val="single" w:sz="8" w:space="0" w:color="231F20"/>
            </w:tcBorders>
            <w:vAlign w:val="center"/>
          </w:tcPr>
          <w:p w14:paraId="63262A4B" w14:textId="77777777" w:rsidR="00EC4DCC" w:rsidRPr="00923224" w:rsidRDefault="00EC4DCC" w:rsidP="00545D1C">
            <w:pPr>
              <w:ind w:left="80"/>
              <w:rPr>
                <w:rFonts w:eastAsia="Times New Roman"/>
                <w:color w:val="231F20"/>
                <w:sz w:val="17"/>
                <w:szCs w:val="17"/>
              </w:rPr>
            </w:pPr>
            <w:r w:rsidRPr="00923224">
              <w:rPr>
                <w:rFonts w:eastAsia="Times New Roman"/>
                <w:color w:val="231F20"/>
                <w:sz w:val="17"/>
                <w:szCs w:val="17"/>
              </w:rPr>
              <w:t>Askorbik asit</w:t>
            </w:r>
          </w:p>
        </w:tc>
        <w:tc>
          <w:tcPr>
            <w:tcW w:w="1680" w:type="dxa"/>
            <w:tcBorders>
              <w:top w:val="single" w:sz="4" w:space="0" w:color="auto"/>
              <w:bottom w:val="single" w:sz="4" w:space="0" w:color="auto"/>
              <w:right w:val="single" w:sz="8" w:space="0" w:color="231F20"/>
            </w:tcBorders>
            <w:vAlign w:val="center"/>
          </w:tcPr>
          <w:p w14:paraId="4A315FAE" w14:textId="77777777" w:rsidR="00EC4DCC" w:rsidRPr="00923224" w:rsidRDefault="00EC4DCC" w:rsidP="00545D1C">
            <w:pPr>
              <w:ind w:left="80"/>
              <w:rPr>
                <w:rFonts w:eastAsia="Times New Roman"/>
                <w:i/>
                <w:iCs/>
                <w:color w:val="231F20"/>
                <w:sz w:val="17"/>
                <w:szCs w:val="17"/>
              </w:rPr>
            </w:pPr>
            <w:r w:rsidRPr="00923224">
              <w:rPr>
                <w:rFonts w:eastAsia="Times New Roman"/>
                <w:i/>
                <w:iCs/>
                <w:color w:val="231F20"/>
                <w:sz w:val="17"/>
                <w:szCs w:val="17"/>
              </w:rPr>
              <w:t>quantum satis</w:t>
            </w:r>
          </w:p>
        </w:tc>
        <w:tc>
          <w:tcPr>
            <w:tcW w:w="1512" w:type="dxa"/>
            <w:tcBorders>
              <w:top w:val="single" w:sz="4" w:space="0" w:color="auto"/>
              <w:bottom w:val="single" w:sz="4" w:space="0" w:color="auto"/>
              <w:right w:val="single" w:sz="8" w:space="0" w:color="231F20"/>
            </w:tcBorders>
            <w:vAlign w:val="center"/>
          </w:tcPr>
          <w:p w14:paraId="63306748" w14:textId="77777777" w:rsidR="00EC4DCC" w:rsidRPr="00923224" w:rsidRDefault="00EC4DCC" w:rsidP="00EC4DCC">
            <w:pPr>
              <w:ind w:left="132"/>
              <w:rPr>
                <w:sz w:val="17"/>
                <w:szCs w:val="17"/>
              </w:rPr>
            </w:pPr>
          </w:p>
        </w:tc>
        <w:tc>
          <w:tcPr>
            <w:tcW w:w="4801" w:type="dxa"/>
            <w:tcBorders>
              <w:top w:val="single" w:sz="4" w:space="0" w:color="auto"/>
              <w:bottom w:val="single" w:sz="4" w:space="0" w:color="auto"/>
            </w:tcBorders>
            <w:vAlign w:val="center"/>
          </w:tcPr>
          <w:p w14:paraId="52F72386" w14:textId="77777777" w:rsidR="00EC4DCC" w:rsidRPr="00923224" w:rsidRDefault="00EC4DCC" w:rsidP="00545D1C">
            <w:pPr>
              <w:ind w:left="80"/>
              <w:rPr>
                <w:rFonts w:eastAsia="Times New Roman"/>
                <w:color w:val="231F20"/>
                <w:sz w:val="17"/>
                <w:szCs w:val="17"/>
              </w:rPr>
            </w:pPr>
          </w:p>
        </w:tc>
      </w:tr>
      <w:tr w:rsidR="00EC4DCC" w:rsidRPr="00923224" w14:paraId="038D9250" w14:textId="77777777" w:rsidTr="000C32C8">
        <w:trPr>
          <w:trHeight w:val="426"/>
        </w:trPr>
        <w:tc>
          <w:tcPr>
            <w:tcW w:w="1268" w:type="dxa"/>
            <w:tcBorders>
              <w:right w:val="single" w:sz="8" w:space="0" w:color="231F20"/>
            </w:tcBorders>
            <w:vAlign w:val="center"/>
          </w:tcPr>
          <w:p w14:paraId="127FEC22" w14:textId="77777777" w:rsidR="00EC4DCC" w:rsidRPr="00923224" w:rsidRDefault="00EC4DCC" w:rsidP="00545D1C">
            <w:pPr>
              <w:rPr>
                <w:sz w:val="17"/>
                <w:szCs w:val="17"/>
              </w:rPr>
            </w:pPr>
          </w:p>
        </w:tc>
        <w:tc>
          <w:tcPr>
            <w:tcW w:w="1714" w:type="dxa"/>
            <w:tcBorders>
              <w:top w:val="single" w:sz="4" w:space="0" w:color="auto"/>
              <w:bottom w:val="single" w:sz="4" w:space="0" w:color="auto"/>
              <w:right w:val="single" w:sz="8" w:space="0" w:color="231F20"/>
            </w:tcBorders>
            <w:vAlign w:val="center"/>
          </w:tcPr>
          <w:p w14:paraId="50929636" w14:textId="77777777" w:rsidR="00EC4DCC" w:rsidRPr="00923224" w:rsidRDefault="00EC4DCC" w:rsidP="00EC4DCC">
            <w:pPr>
              <w:ind w:left="91"/>
              <w:rPr>
                <w:rFonts w:eastAsia="Times New Roman"/>
                <w:color w:val="231F20"/>
                <w:sz w:val="17"/>
                <w:szCs w:val="17"/>
              </w:rPr>
            </w:pPr>
            <w:r w:rsidRPr="00923224">
              <w:rPr>
                <w:rFonts w:eastAsia="Times New Roman"/>
                <w:color w:val="231F20"/>
                <w:sz w:val="17"/>
                <w:szCs w:val="17"/>
              </w:rPr>
              <w:t>E 301</w:t>
            </w:r>
          </w:p>
        </w:tc>
        <w:tc>
          <w:tcPr>
            <w:tcW w:w="3163" w:type="dxa"/>
            <w:tcBorders>
              <w:top w:val="single" w:sz="4" w:space="0" w:color="auto"/>
              <w:bottom w:val="single" w:sz="4" w:space="0" w:color="auto"/>
              <w:right w:val="single" w:sz="8" w:space="0" w:color="231F20"/>
            </w:tcBorders>
            <w:vAlign w:val="center"/>
          </w:tcPr>
          <w:p w14:paraId="229988DC" w14:textId="77777777" w:rsidR="00EC4DCC" w:rsidRPr="00923224" w:rsidRDefault="00EC4DCC" w:rsidP="00545D1C">
            <w:pPr>
              <w:ind w:left="80"/>
              <w:rPr>
                <w:rFonts w:eastAsia="Times New Roman"/>
                <w:color w:val="231F20"/>
                <w:sz w:val="17"/>
                <w:szCs w:val="17"/>
              </w:rPr>
            </w:pPr>
            <w:r w:rsidRPr="00923224">
              <w:rPr>
                <w:rFonts w:eastAsia="Times New Roman"/>
                <w:color w:val="231F20"/>
                <w:sz w:val="17"/>
                <w:szCs w:val="17"/>
              </w:rPr>
              <w:t>Sodyum askorbat</w:t>
            </w:r>
          </w:p>
        </w:tc>
        <w:tc>
          <w:tcPr>
            <w:tcW w:w="1680" w:type="dxa"/>
            <w:tcBorders>
              <w:top w:val="single" w:sz="4" w:space="0" w:color="auto"/>
              <w:bottom w:val="single" w:sz="4" w:space="0" w:color="auto"/>
              <w:right w:val="single" w:sz="8" w:space="0" w:color="231F20"/>
            </w:tcBorders>
            <w:vAlign w:val="center"/>
          </w:tcPr>
          <w:p w14:paraId="77242155" w14:textId="77777777" w:rsidR="00EC4DCC" w:rsidRPr="00923224" w:rsidRDefault="00EC4DCC" w:rsidP="00545D1C">
            <w:pPr>
              <w:ind w:left="80"/>
              <w:rPr>
                <w:rFonts w:eastAsia="Times New Roman"/>
                <w:i/>
                <w:iCs/>
                <w:color w:val="231F20"/>
                <w:sz w:val="17"/>
                <w:szCs w:val="17"/>
              </w:rPr>
            </w:pPr>
            <w:r w:rsidRPr="00923224">
              <w:rPr>
                <w:rFonts w:eastAsia="Times New Roman"/>
                <w:i/>
                <w:iCs/>
                <w:color w:val="231F20"/>
                <w:sz w:val="17"/>
                <w:szCs w:val="17"/>
              </w:rPr>
              <w:t>quantum satis</w:t>
            </w:r>
          </w:p>
        </w:tc>
        <w:tc>
          <w:tcPr>
            <w:tcW w:w="1512" w:type="dxa"/>
            <w:tcBorders>
              <w:top w:val="single" w:sz="4" w:space="0" w:color="auto"/>
              <w:bottom w:val="single" w:sz="4" w:space="0" w:color="auto"/>
              <w:right w:val="single" w:sz="8" w:space="0" w:color="231F20"/>
            </w:tcBorders>
            <w:vAlign w:val="center"/>
          </w:tcPr>
          <w:p w14:paraId="401FA9AC" w14:textId="77777777" w:rsidR="00EC4DCC" w:rsidRPr="00923224" w:rsidRDefault="00EC4DCC" w:rsidP="00EC4DCC">
            <w:pPr>
              <w:ind w:left="132"/>
              <w:rPr>
                <w:sz w:val="17"/>
                <w:szCs w:val="17"/>
              </w:rPr>
            </w:pPr>
          </w:p>
        </w:tc>
        <w:tc>
          <w:tcPr>
            <w:tcW w:w="4801" w:type="dxa"/>
            <w:tcBorders>
              <w:top w:val="single" w:sz="4" w:space="0" w:color="auto"/>
              <w:bottom w:val="single" w:sz="4" w:space="0" w:color="auto"/>
            </w:tcBorders>
            <w:vAlign w:val="center"/>
          </w:tcPr>
          <w:p w14:paraId="19BD05A0" w14:textId="77777777" w:rsidR="00EC4DCC" w:rsidRPr="00923224" w:rsidRDefault="00EC4DCC" w:rsidP="00545D1C">
            <w:pPr>
              <w:ind w:left="80"/>
              <w:rPr>
                <w:rFonts w:eastAsia="Times New Roman"/>
                <w:color w:val="231F20"/>
                <w:sz w:val="17"/>
                <w:szCs w:val="17"/>
              </w:rPr>
            </w:pPr>
          </w:p>
        </w:tc>
      </w:tr>
      <w:tr w:rsidR="00EC4DCC" w:rsidRPr="00923224" w14:paraId="62B7BCD0" w14:textId="77777777" w:rsidTr="000C32C8">
        <w:trPr>
          <w:trHeight w:val="418"/>
        </w:trPr>
        <w:tc>
          <w:tcPr>
            <w:tcW w:w="1268" w:type="dxa"/>
            <w:tcBorders>
              <w:right w:val="single" w:sz="8" w:space="0" w:color="231F20"/>
            </w:tcBorders>
            <w:vAlign w:val="center"/>
          </w:tcPr>
          <w:p w14:paraId="6932A99A" w14:textId="77777777" w:rsidR="00EC4DCC" w:rsidRPr="00923224" w:rsidRDefault="00EC4DCC" w:rsidP="00545D1C">
            <w:pPr>
              <w:rPr>
                <w:sz w:val="17"/>
                <w:szCs w:val="17"/>
              </w:rPr>
            </w:pPr>
          </w:p>
        </w:tc>
        <w:tc>
          <w:tcPr>
            <w:tcW w:w="1714" w:type="dxa"/>
            <w:tcBorders>
              <w:top w:val="single" w:sz="4" w:space="0" w:color="auto"/>
              <w:bottom w:val="single" w:sz="4" w:space="0" w:color="auto"/>
              <w:right w:val="single" w:sz="8" w:space="0" w:color="231F20"/>
            </w:tcBorders>
            <w:vAlign w:val="center"/>
          </w:tcPr>
          <w:p w14:paraId="57A16F08" w14:textId="77777777" w:rsidR="00EC4DCC" w:rsidRPr="00923224" w:rsidRDefault="00EC4DCC" w:rsidP="00EC4DCC">
            <w:pPr>
              <w:ind w:left="91"/>
              <w:rPr>
                <w:rFonts w:eastAsia="Times New Roman"/>
                <w:color w:val="231F20"/>
                <w:sz w:val="17"/>
                <w:szCs w:val="17"/>
              </w:rPr>
            </w:pPr>
            <w:r w:rsidRPr="00923224">
              <w:rPr>
                <w:rFonts w:eastAsia="Times New Roman"/>
                <w:color w:val="231F20"/>
                <w:sz w:val="17"/>
                <w:szCs w:val="17"/>
              </w:rPr>
              <w:t>E 304</w:t>
            </w:r>
          </w:p>
        </w:tc>
        <w:tc>
          <w:tcPr>
            <w:tcW w:w="3163" w:type="dxa"/>
            <w:tcBorders>
              <w:top w:val="single" w:sz="4" w:space="0" w:color="auto"/>
              <w:bottom w:val="single" w:sz="4" w:space="0" w:color="auto"/>
              <w:right w:val="single" w:sz="8" w:space="0" w:color="231F20"/>
            </w:tcBorders>
            <w:vAlign w:val="center"/>
          </w:tcPr>
          <w:p w14:paraId="672D69EF" w14:textId="77777777" w:rsidR="00EC4DCC" w:rsidRPr="00923224" w:rsidRDefault="00EC4DCC" w:rsidP="00545D1C">
            <w:pPr>
              <w:ind w:left="80"/>
              <w:rPr>
                <w:rFonts w:eastAsia="Times New Roman"/>
                <w:color w:val="231F20"/>
                <w:sz w:val="17"/>
                <w:szCs w:val="17"/>
              </w:rPr>
            </w:pPr>
            <w:r w:rsidRPr="00923224">
              <w:rPr>
                <w:rFonts w:eastAsia="Times New Roman"/>
                <w:color w:val="231F20"/>
                <w:sz w:val="17"/>
                <w:szCs w:val="17"/>
              </w:rPr>
              <w:t>Askorbik asidin yağ asidi esterleri</w:t>
            </w:r>
          </w:p>
        </w:tc>
        <w:tc>
          <w:tcPr>
            <w:tcW w:w="1680" w:type="dxa"/>
            <w:tcBorders>
              <w:top w:val="single" w:sz="4" w:space="0" w:color="auto"/>
              <w:bottom w:val="single" w:sz="4" w:space="0" w:color="auto"/>
              <w:right w:val="single" w:sz="8" w:space="0" w:color="231F20"/>
            </w:tcBorders>
            <w:vAlign w:val="center"/>
          </w:tcPr>
          <w:p w14:paraId="5445E278" w14:textId="77777777" w:rsidR="00EC4DCC" w:rsidRPr="00923224" w:rsidRDefault="00EC4DCC" w:rsidP="00545D1C">
            <w:pPr>
              <w:ind w:left="80"/>
              <w:rPr>
                <w:rFonts w:eastAsia="Times New Roman"/>
                <w:i/>
                <w:iCs/>
                <w:color w:val="231F20"/>
                <w:sz w:val="17"/>
                <w:szCs w:val="17"/>
              </w:rPr>
            </w:pPr>
            <w:r w:rsidRPr="00923224">
              <w:rPr>
                <w:rFonts w:eastAsia="Times New Roman"/>
                <w:i/>
                <w:iCs/>
                <w:color w:val="231F20"/>
                <w:sz w:val="17"/>
                <w:szCs w:val="17"/>
              </w:rPr>
              <w:t>quantum satis</w:t>
            </w:r>
          </w:p>
        </w:tc>
        <w:tc>
          <w:tcPr>
            <w:tcW w:w="1512" w:type="dxa"/>
            <w:tcBorders>
              <w:top w:val="single" w:sz="4" w:space="0" w:color="auto"/>
              <w:bottom w:val="single" w:sz="4" w:space="0" w:color="auto"/>
              <w:right w:val="single" w:sz="8" w:space="0" w:color="231F20"/>
            </w:tcBorders>
            <w:vAlign w:val="center"/>
          </w:tcPr>
          <w:p w14:paraId="180DFDF9" w14:textId="77777777" w:rsidR="00EC4DCC" w:rsidRPr="00923224" w:rsidRDefault="00EC4DCC" w:rsidP="00EC4DCC">
            <w:pPr>
              <w:ind w:left="132"/>
              <w:rPr>
                <w:sz w:val="17"/>
                <w:szCs w:val="17"/>
              </w:rPr>
            </w:pPr>
          </w:p>
        </w:tc>
        <w:tc>
          <w:tcPr>
            <w:tcW w:w="4801" w:type="dxa"/>
            <w:tcBorders>
              <w:top w:val="single" w:sz="4" w:space="0" w:color="auto"/>
              <w:bottom w:val="single" w:sz="4" w:space="0" w:color="auto"/>
            </w:tcBorders>
            <w:vAlign w:val="center"/>
          </w:tcPr>
          <w:p w14:paraId="6BD4EDE8" w14:textId="77777777" w:rsidR="00EC4DCC" w:rsidRPr="00923224" w:rsidRDefault="00EC4DCC" w:rsidP="00545D1C">
            <w:pPr>
              <w:ind w:left="80"/>
              <w:rPr>
                <w:rFonts w:eastAsia="Times New Roman"/>
                <w:color w:val="231F20"/>
                <w:sz w:val="17"/>
                <w:szCs w:val="17"/>
              </w:rPr>
            </w:pPr>
          </w:p>
        </w:tc>
      </w:tr>
      <w:tr w:rsidR="00EC4DCC" w:rsidRPr="00923224" w14:paraId="720D2A76" w14:textId="77777777" w:rsidTr="000C32C8">
        <w:trPr>
          <w:trHeight w:val="552"/>
        </w:trPr>
        <w:tc>
          <w:tcPr>
            <w:tcW w:w="1268" w:type="dxa"/>
            <w:tcBorders>
              <w:right w:val="single" w:sz="8" w:space="0" w:color="231F20"/>
            </w:tcBorders>
            <w:vAlign w:val="center"/>
          </w:tcPr>
          <w:p w14:paraId="3DD3682E" w14:textId="77777777" w:rsidR="00EC4DCC" w:rsidRPr="00923224" w:rsidRDefault="00EC4DCC" w:rsidP="00545D1C">
            <w:pPr>
              <w:rPr>
                <w:sz w:val="17"/>
                <w:szCs w:val="17"/>
              </w:rPr>
            </w:pPr>
          </w:p>
        </w:tc>
        <w:tc>
          <w:tcPr>
            <w:tcW w:w="1714" w:type="dxa"/>
            <w:tcBorders>
              <w:top w:val="single" w:sz="4" w:space="0" w:color="auto"/>
              <w:bottom w:val="single" w:sz="4" w:space="0" w:color="auto"/>
              <w:right w:val="single" w:sz="8" w:space="0" w:color="231F20"/>
            </w:tcBorders>
            <w:vAlign w:val="center"/>
          </w:tcPr>
          <w:p w14:paraId="725086C6" w14:textId="77777777" w:rsidR="00EC4DCC" w:rsidRPr="00923224" w:rsidRDefault="00EC4DCC" w:rsidP="00EC4DCC">
            <w:pPr>
              <w:ind w:left="91"/>
              <w:rPr>
                <w:rFonts w:eastAsia="Times New Roman"/>
                <w:color w:val="231F20"/>
                <w:sz w:val="17"/>
                <w:szCs w:val="17"/>
              </w:rPr>
            </w:pPr>
            <w:r w:rsidRPr="00923224">
              <w:rPr>
                <w:rFonts w:eastAsia="Times New Roman"/>
                <w:color w:val="231F20"/>
                <w:sz w:val="17"/>
                <w:szCs w:val="17"/>
              </w:rPr>
              <w:t>E 310-320</w:t>
            </w:r>
          </w:p>
        </w:tc>
        <w:tc>
          <w:tcPr>
            <w:tcW w:w="3163" w:type="dxa"/>
            <w:tcBorders>
              <w:top w:val="single" w:sz="4" w:space="0" w:color="auto"/>
              <w:bottom w:val="single" w:sz="4" w:space="0" w:color="auto"/>
              <w:right w:val="single" w:sz="8" w:space="0" w:color="231F20"/>
            </w:tcBorders>
            <w:vAlign w:val="center"/>
          </w:tcPr>
          <w:p w14:paraId="164F4082" w14:textId="77777777" w:rsidR="00EC4DCC" w:rsidRPr="00923224" w:rsidRDefault="00EC4DCC" w:rsidP="00545D1C">
            <w:pPr>
              <w:ind w:left="80"/>
              <w:rPr>
                <w:rFonts w:eastAsia="Times New Roman"/>
                <w:color w:val="231F20"/>
                <w:sz w:val="17"/>
                <w:szCs w:val="17"/>
              </w:rPr>
            </w:pPr>
            <w:r w:rsidRPr="00923224">
              <w:rPr>
                <w:rFonts w:eastAsia="Times New Roman"/>
                <w:color w:val="231F20"/>
                <w:sz w:val="17"/>
                <w:szCs w:val="17"/>
              </w:rPr>
              <w:t>Propil gallat, TBHQ ve BHA</w:t>
            </w:r>
          </w:p>
        </w:tc>
        <w:tc>
          <w:tcPr>
            <w:tcW w:w="1680" w:type="dxa"/>
            <w:tcBorders>
              <w:top w:val="single" w:sz="4" w:space="0" w:color="auto"/>
              <w:bottom w:val="single" w:sz="4" w:space="0" w:color="auto"/>
              <w:right w:val="single" w:sz="8" w:space="0" w:color="231F20"/>
            </w:tcBorders>
            <w:vAlign w:val="center"/>
          </w:tcPr>
          <w:p w14:paraId="796A8853" w14:textId="77777777" w:rsidR="00EC4DCC" w:rsidRPr="00923224" w:rsidRDefault="00EC4DCC" w:rsidP="00545D1C">
            <w:pPr>
              <w:ind w:left="80"/>
              <w:rPr>
                <w:rFonts w:eastAsia="Times New Roman"/>
                <w:i/>
                <w:iCs/>
                <w:color w:val="231F20"/>
                <w:sz w:val="17"/>
                <w:szCs w:val="17"/>
              </w:rPr>
            </w:pPr>
            <w:r w:rsidRPr="00923224">
              <w:rPr>
                <w:rFonts w:eastAsia="Times New Roman"/>
                <w:color w:val="231F20"/>
                <w:sz w:val="17"/>
                <w:szCs w:val="17"/>
              </w:rPr>
              <w:t>200</w:t>
            </w:r>
          </w:p>
        </w:tc>
        <w:tc>
          <w:tcPr>
            <w:tcW w:w="1512" w:type="dxa"/>
            <w:tcBorders>
              <w:top w:val="single" w:sz="4" w:space="0" w:color="auto"/>
              <w:bottom w:val="single" w:sz="4" w:space="0" w:color="auto"/>
              <w:right w:val="single" w:sz="8" w:space="0" w:color="231F20"/>
            </w:tcBorders>
            <w:vAlign w:val="center"/>
          </w:tcPr>
          <w:p w14:paraId="06FCD4D6" w14:textId="77777777" w:rsidR="00EC4DCC" w:rsidRPr="00923224" w:rsidRDefault="00EC4DCC" w:rsidP="00EC4DCC">
            <w:pPr>
              <w:ind w:left="132"/>
              <w:rPr>
                <w:sz w:val="17"/>
                <w:szCs w:val="17"/>
              </w:rPr>
            </w:pPr>
            <w:r w:rsidRPr="00923224">
              <w:rPr>
                <w:rFonts w:eastAsia="Times New Roman"/>
                <w:color w:val="231F20"/>
                <w:sz w:val="17"/>
                <w:szCs w:val="17"/>
              </w:rPr>
              <w:t>(1)</w:t>
            </w:r>
          </w:p>
        </w:tc>
        <w:tc>
          <w:tcPr>
            <w:tcW w:w="4801" w:type="dxa"/>
            <w:tcBorders>
              <w:top w:val="single" w:sz="4" w:space="0" w:color="auto"/>
              <w:bottom w:val="single" w:sz="4" w:space="0" w:color="auto"/>
            </w:tcBorders>
            <w:vAlign w:val="center"/>
          </w:tcPr>
          <w:p w14:paraId="2C7DD2CF" w14:textId="77777777" w:rsidR="00EC4DCC" w:rsidRPr="00923224" w:rsidRDefault="00EC4DCC" w:rsidP="00545D1C">
            <w:pPr>
              <w:ind w:left="80"/>
              <w:rPr>
                <w:rFonts w:eastAsia="Times New Roman"/>
                <w:color w:val="231F20"/>
                <w:sz w:val="17"/>
                <w:szCs w:val="17"/>
              </w:rPr>
            </w:pPr>
            <w:r w:rsidRPr="00923224">
              <w:rPr>
                <w:sz w:val="17"/>
                <w:szCs w:val="17"/>
              </w:rPr>
              <w:t>sadece otomatik satış makineleri için kullanılan süttozu</w:t>
            </w:r>
          </w:p>
        </w:tc>
      </w:tr>
      <w:tr w:rsidR="00EC4DCC" w:rsidRPr="00923224" w14:paraId="44DF910A" w14:textId="77777777" w:rsidTr="000C32C8">
        <w:trPr>
          <w:trHeight w:val="418"/>
        </w:trPr>
        <w:tc>
          <w:tcPr>
            <w:tcW w:w="1268" w:type="dxa"/>
            <w:tcBorders>
              <w:right w:val="single" w:sz="8" w:space="0" w:color="231F20"/>
            </w:tcBorders>
            <w:vAlign w:val="center"/>
          </w:tcPr>
          <w:p w14:paraId="7E22D3D8" w14:textId="77777777" w:rsidR="00EC4DCC" w:rsidRPr="00923224" w:rsidRDefault="00EC4DCC" w:rsidP="00545D1C">
            <w:pPr>
              <w:rPr>
                <w:sz w:val="17"/>
                <w:szCs w:val="17"/>
              </w:rPr>
            </w:pPr>
          </w:p>
        </w:tc>
        <w:tc>
          <w:tcPr>
            <w:tcW w:w="1714" w:type="dxa"/>
            <w:tcBorders>
              <w:top w:val="single" w:sz="4" w:space="0" w:color="auto"/>
              <w:bottom w:val="single" w:sz="4" w:space="0" w:color="auto"/>
              <w:right w:val="single" w:sz="8" w:space="0" w:color="231F20"/>
            </w:tcBorders>
            <w:vAlign w:val="center"/>
          </w:tcPr>
          <w:p w14:paraId="192603BA" w14:textId="77777777" w:rsidR="00EC4DCC" w:rsidRPr="00923224" w:rsidRDefault="00EC4DCC" w:rsidP="00EC4DCC">
            <w:pPr>
              <w:ind w:left="91"/>
              <w:rPr>
                <w:rFonts w:eastAsia="Times New Roman"/>
                <w:color w:val="231F20"/>
                <w:sz w:val="17"/>
                <w:szCs w:val="17"/>
              </w:rPr>
            </w:pPr>
            <w:r w:rsidRPr="00923224">
              <w:rPr>
                <w:rFonts w:eastAsia="Times New Roman"/>
                <w:color w:val="231F20"/>
                <w:sz w:val="17"/>
                <w:szCs w:val="17"/>
              </w:rPr>
              <w:t>E 322</w:t>
            </w:r>
          </w:p>
        </w:tc>
        <w:tc>
          <w:tcPr>
            <w:tcW w:w="3163" w:type="dxa"/>
            <w:tcBorders>
              <w:top w:val="single" w:sz="4" w:space="0" w:color="auto"/>
              <w:bottom w:val="single" w:sz="4" w:space="0" w:color="auto"/>
              <w:right w:val="single" w:sz="8" w:space="0" w:color="231F20"/>
            </w:tcBorders>
            <w:vAlign w:val="center"/>
          </w:tcPr>
          <w:p w14:paraId="6269AC98" w14:textId="77777777" w:rsidR="00EC4DCC" w:rsidRPr="00923224" w:rsidRDefault="00EC4DCC" w:rsidP="00545D1C">
            <w:pPr>
              <w:ind w:left="80"/>
              <w:rPr>
                <w:rFonts w:eastAsia="Times New Roman"/>
                <w:color w:val="231F20"/>
                <w:sz w:val="17"/>
                <w:szCs w:val="17"/>
              </w:rPr>
            </w:pPr>
            <w:r w:rsidRPr="00923224">
              <w:rPr>
                <w:rFonts w:eastAsia="Times New Roman"/>
                <w:color w:val="231F20"/>
                <w:sz w:val="17"/>
                <w:szCs w:val="17"/>
              </w:rPr>
              <w:t>Lesitinler</w:t>
            </w:r>
          </w:p>
        </w:tc>
        <w:tc>
          <w:tcPr>
            <w:tcW w:w="1680" w:type="dxa"/>
            <w:tcBorders>
              <w:top w:val="single" w:sz="4" w:space="0" w:color="auto"/>
              <w:bottom w:val="single" w:sz="4" w:space="0" w:color="auto"/>
              <w:right w:val="single" w:sz="8" w:space="0" w:color="231F20"/>
            </w:tcBorders>
            <w:vAlign w:val="center"/>
          </w:tcPr>
          <w:p w14:paraId="0B0F1BA3" w14:textId="77777777" w:rsidR="00EC4DCC" w:rsidRPr="00923224" w:rsidRDefault="00EC4DCC" w:rsidP="00545D1C">
            <w:pPr>
              <w:ind w:left="80"/>
              <w:rPr>
                <w:rFonts w:eastAsia="Times New Roman"/>
                <w:i/>
                <w:iCs/>
                <w:color w:val="231F20"/>
                <w:sz w:val="17"/>
                <w:szCs w:val="17"/>
              </w:rPr>
            </w:pPr>
            <w:r w:rsidRPr="00923224">
              <w:rPr>
                <w:rFonts w:eastAsia="Times New Roman"/>
                <w:i/>
                <w:iCs/>
                <w:color w:val="231F20"/>
                <w:sz w:val="17"/>
                <w:szCs w:val="17"/>
              </w:rPr>
              <w:t>quantum satis</w:t>
            </w:r>
          </w:p>
        </w:tc>
        <w:tc>
          <w:tcPr>
            <w:tcW w:w="1512" w:type="dxa"/>
            <w:tcBorders>
              <w:top w:val="single" w:sz="4" w:space="0" w:color="auto"/>
              <w:bottom w:val="single" w:sz="4" w:space="0" w:color="auto"/>
              <w:right w:val="single" w:sz="8" w:space="0" w:color="231F20"/>
            </w:tcBorders>
            <w:vAlign w:val="center"/>
          </w:tcPr>
          <w:p w14:paraId="5DA3FC94" w14:textId="77777777" w:rsidR="00EC4DCC" w:rsidRPr="00923224" w:rsidRDefault="00EC4DCC" w:rsidP="00EC4DCC">
            <w:pPr>
              <w:ind w:left="132"/>
              <w:rPr>
                <w:sz w:val="17"/>
                <w:szCs w:val="17"/>
              </w:rPr>
            </w:pPr>
          </w:p>
        </w:tc>
        <w:tc>
          <w:tcPr>
            <w:tcW w:w="4801" w:type="dxa"/>
            <w:tcBorders>
              <w:top w:val="single" w:sz="4" w:space="0" w:color="auto"/>
              <w:bottom w:val="single" w:sz="4" w:space="0" w:color="auto"/>
            </w:tcBorders>
            <w:vAlign w:val="center"/>
          </w:tcPr>
          <w:p w14:paraId="771D94BA" w14:textId="77777777" w:rsidR="00EC4DCC" w:rsidRPr="00923224" w:rsidRDefault="00EC4DCC" w:rsidP="00545D1C">
            <w:pPr>
              <w:ind w:left="80"/>
              <w:rPr>
                <w:rFonts w:eastAsia="Times New Roman"/>
                <w:color w:val="231F20"/>
                <w:sz w:val="17"/>
                <w:szCs w:val="17"/>
              </w:rPr>
            </w:pPr>
          </w:p>
        </w:tc>
      </w:tr>
      <w:tr w:rsidR="00EC4DCC" w:rsidRPr="00923224" w14:paraId="4A989807" w14:textId="77777777" w:rsidTr="000C32C8">
        <w:trPr>
          <w:trHeight w:val="552"/>
        </w:trPr>
        <w:tc>
          <w:tcPr>
            <w:tcW w:w="1268" w:type="dxa"/>
            <w:tcBorders>
              <w:right w:val="single" w:sz="8" w:space="0" w:color="231F20"/>
            </w:tcBorders>
            <w:vAlign w:val="center"/>
          </w:tcPr>
          <w:p w14:paraId="4FCC1502" w14:textId="77777777" w:rsidR="00EC4DCC" w:rsidRPr="00923224" w:rsidRDefault="00EC4DCC" w:rsidP="00545D1C">
            <w:pPr>
              <w:rPr>
                <w:sz w:val="17"/>
                <w:szCs w:val="17"/>
              </w:rPr>
            </w:pPr>
          </w:p>
        </w:tc>
        <w:tc>
          <w:tcPr>
            <w:tcW w:w="1714" w:type="dxa"/>
            <w:tcBorders>
              <w:top w:val="single" w:sz="4" w:space="0" w:color="auto"/>
              <w:bottom w:val="single" w:sz="4" w:space="0" w:color="auto"/>
              <w:right w:val="single" w:sz="8" w:space="0" w:color="231F20"/>
            </w:tcBorders>
            <w:vAlign w:val="center"/>
          </w:tcPr>
          <w:p w14:paraId="634EC88A" w14:textId="77777777" w:rsidR="00EC4DCC" w:rsidRPr="00923224" w:rsidRDefault="00EC4DCC" w:rsidP="00EC4DCC">
            <w:pPr>
              <w:ind w:left="91"/>
              <w:rPr>
                <w:rFonts w:eastAsia="Times New Roman"/>
                <w:color w:val="231F20"/>
                <w:sz w:val="17"/>
                <w:szCs w:val="17"/>
              </w:rPr>
            </w:pPr>
            <w:r w:rsidRPr="00923224">
              <w:rPr>
                <w:rFonts w:eastAsia="Times New Roman"/>
                <w:color w:val="231F20"/>
                <w:sz w:val="17"/>
                <w:szCs w:val="17"/>
              </w:rPr>
              <w:t>E 331</w:t>
            </w:r>
          </w:p>
        </w:tc>
        <w:tc>
          <w:tcPr>
            <w:tcW w:w="3163" w:type="dxa"/>
            <w:tcBorders>
              <w:top w:val="single" w:sz="4" w:space="0" w:color="auto"/>
              <w:bottom w:val="single" w:sz="4" w:space="0" w:color="auto"/>
              <w:right w:val="single" w:sz="8" w:space="0" w:color="231F20"/>
            </w:tcBorders>
            <w:vAlign w:val="center"/>
          </w:tcPr>
          <w:p w14:paraId="607035AA" w14:textId="77777777" w:rsidR="00EC4DCC" w:rsidRPr="00923224" w:rsidRDefault="00EC4DCC" w:rsidP="00545D1C">
            <w:pPr>
              <w:ind w:left="80"/>
              <w:rPr>
                <w:rFonts w:eastAsia="Times New Roman"/>
                <w:color w:val="231F20"/>
                <w:sz w:val="17"/>
                <w:szCs w:val="17"/>
              </w:rPr>
            </w:pPr>
            <w:r w:rsidRPr="00923224">
              <w:rPr>
                <w:rFonts w:eastAsia="Times New Roman"/>
                <w:color w:val="231F20"/>
                <w:sz w:val="17"/>
                <w:szCs w:val="17"/>
              </w:rPr>
              <w:t>Sodyum sitratlar</w:t>
            </w:r>
          </w:p>
        </w:tc>
        <w:tc>
          <w:tcPr>
            <w:tcW w:w="1680" w:type="dxa"/>
            <w:tcBorders>
              <w:top w:val="single" w:sz="4" w:space="0" w:color="auto"/>
              <w:bottom w:val="single" w:sz="4" w:space="0" w:color="auto"/>
              <w:right w:val="single" w:sz="8" w:space="0" w:color="231F20"/>
            </w:tcBorders>
            <w:vAlign w:val="center"/>
          </w:tcPr>
          <w:p w14:paraId="4BC7AB4D" w14:textId="77777777" w:rsidR="00EC4DCC" w:rsidRPr="00923224" w:rsidRDefault="00EC4DCC" w:rsidP="00545D1C">
            <w:pPr>
              <w:ind w:left="80"/>
              <w:rPr>
                <w:rFonts w:eastAsia="Times New Roman"/>
                <w:i/>
                <w:iCs/>
                <w:color w:val="231F20"/>
                <w:sz w:val="17"/>
                <w:szCs w:val="17"/>
              </w:rPr>
            </w:pPr>
            <w:r w:rsidRPr="00923224">
              <w:rPr>
                <w:rFonts w:eastAsia="Times New Roman"/>
                <w:i/>
                <w:iCs/>
                <w:color w:val="231F20"/>
                <w:sz w:val="17"/>
                <w:szCs w:val="17"/>
              </w:rPr>
              <w:t>quantum satis</w:t>
            </w:r>
          </w:p>
        </w:tc>
        <w:tc>
          <w:tcPr>
            <w:tcW w:w="1512" w:type="dxa"/>
            <w:tcBorders>
              <w:top w:val="single" w:sz="4" w:space="0" w:color="auto"/>
              <w:bottom w:val="single" w:sz="4" w:space="0" w:color="auto"/>
              <w:right w:val="single" w:sz="8" w:space="0" w:color="231F20"/>
            </w:tcBorders>
            <w:vAlign w:val="center"/>
          </w:tcPr>
          <w:p w14:paraId="46037C11" w14:textId="77777777" w:rsidR="00EC4DCC" w:rsidRPr="00923224" w:rsidRDefault="00EC4DCC" w:rsidP="00EC4DCC">
            <w:pPr>
              <w:ind w:left="132"/>
              <w:rPr>
                <w:sz w:val="17"/>
                <w:szCs w:val="17"/>
              </w:rPr>
            </w:pPr>
          </w:p>
        </w:tc>
        <w:tc>
          <w:tcPr>
            <w:tcW w:w="4801" w:type="dxa"/>
            <w:tcBorders>
              <w:top w:val="single" w:sz="4" w:space="0" w:color="auto"/>
              <w:bottom w:val="single" w:sz="4" w:space="0" w:color="auto"/>
            </w:tcBorders>
            <w:vAlign w:val="center"/>
          </w:tcPr>
          <w:p w14:paraId="0EBB82E1" w14:textId="77777777" w:rsidR="00EC4DCC" w:rsidRPr="00923224" w:rsidRDefault="00EC4DCC" w:rsidP="00545D1C">
            <w:pPr>
              <w:ind w:left="80"/>
              <w:rPr>
                <w:rFonts w:eastAsia="Times New Roman"/>
                <w:color w:val="231F20"/>
                <w:sz w:val="17"/>
                <w:szCs w:val="17"/>
              </w:rPr>
            </w:pPr>
          </w:p>
        </w:tc>
      </w:tr>
      <w:tr w:rsidR="00EC4DCC" w:rsidRPr="00923224" w14:paraId="632AD174" w14:textId="77777777" w:rsidTr="000C32C8">
        <w:trPr>
          <w:trHeight w:val="418"/>
        </w:trPr>
        <w:tc>
          <w:tcPr>
            <w:tcW w:w="1268" w:type="dxa"/>
            <w:tcBorders>
              <w:right w:val="single" w:sz="8" w:space="0" w:color="231F20"/>
            </w:tcBorders>
            <w:vAlign w:val="center"/>
          </w:tcPr>
          <w:p w14:paraId="5B0D176A" w14:textId="77777777" w:rsidR="00EC4DCC" w:rsidRPr="00923224" w:rsidRDefault="00EC4DCC" w:rsidP="00545D1C">
            <w:pPr>
              <w:rPr>
                <w:sz w:val="17"/>
                <w:szCs w:val="17"/>
              </w:rPr>
            </w:pPr>
          </w:p>
        </w:tc>
        <w:tc>
          <w:tcPr>
            <w:tcW w:w="1714" w:type="dxa"/>
            <w:tcBorders>
              <w:top w:val="single" w:sz="4" w:space="0" w:color="auto"/>
              <w:bottom w:val="single" w:sz="4" w:space="0" w:color="auto"/>
              <w:right w:val="single" w:sz="8" w:space="0" w:color="231F20"/>
            </w:tcBorders>
            <w:vAlign w:val="center"/>
          </w:tcPr>
          <w:p w14:paraId="2048134E" w14:textId="77777777" w:rsidR="00EC4DCC" w:rsidRPr="00923224" w:rsidRDefault="00EC4DCC" w:rsidP="00EC4DCC">
            <w:pPr>
              <w:ind w:left="91"/>
              <w:rPr>
                <w:rFonts w:eastAsia="Times New Roman"/>
                <w:color w:val="231F20"/>
                <w:sz w:val="17"/>
                <w:szCs w:val="17"/>
              </w:rPr>
            </w:pPr>
            <w:r w:rsidRPr="00923224">
              <w:rPr>
                <w:rFonts w:eastAsia="Times New Roman"/>
                <w:color w:val="231F20"/>
                <w:sz w:val="17"/>
                <w:szCs w:val="17"/>
              </w:rPr>
              <w:t>E 332</w:t>
            </w:r>
          </w:p>
        </w:tc>
        <w:tc>
          <w:tcPr>
            <w:tcW w:w="3163" w:type="dxa"/>
            <w:tcBorders>
              <w:top w:val="single" w:sz="4" w:space="0" w:color="auto"/>
              <w:bottom w:val="single" w:sz="4" w:space="0" w:color="auto"/>
              <w:right w:val="single" w:sz="8" w:space="0" w:color="231F20"/>
            </w:tcBorders>
            <w:vAlign w:val="center"/>
          </w:tcPr>
          <w:p w14:paraId="081949FE" w14:textId="77777777" w:rsidR="00EC4DCC" w:rsidRPr="00923224" w:rsidRDefault="00EC4DCC" w:rsidP="00545D1C">
            <w:pPr>
              <w:ind w:left="80"/>
              <w:rPr>
                <w:rFonts w:eastAsia="Times New Roman"/>
                <w:color w:val="231F20"/>
                <w:sz w:val="17"/>
                <w:szCs w:val="17"/>
              </w:rPr>
            </w:pPr>
            <w:r w:rsidRPr="00923224">
              <w:rPr>
                <w:rFonts w:eastAsia="Times New Roman"/>
                <w:color w:val="231F20"/>
                <w:sz w:val="17"/>
                <w:szCs w:val="17"/>
              </w:rPr>
              <w:t>Potasyum sitratlar</w:t>
            </w:r>
          </w:p>
        </w:tc>
        <w:tc>
          <w:tcPr>
            <w:tcW w:w="1680" w:type="dxa"/>
            <w:tcBorders>
              <w:top w:val="single" w:sz="4" w:space="0" w:color="auto"/>
              <w:bottom w:val="single" w:sz="4" w:space="0" w:color="auto"/>
              <w:right w:val="single" w:sz="8" w:space="0" w:color="231F20"/>
            </w:tcBorders>
            <w:vAlign w:val="center"/>
          </w:tcPr>
          <w:p w14:paraId="4D3840A8" w14:textId="77777777" w:rsidR="00EC4DCC" w:rsidRPr="00923224" w:rsidRDefault="00EC4DCC" w:rsidP="00545D1C">
            <w:pPr>
              <w:ind w:left="80"/>
              <w:rPr>
                <w:rFonts w:eastAsia="Times New Roman"/>
                <w:i/>
                <w:iCs/>
                <w:color w:val="231F20"/>
                <w:sz w:val="17"/>
                <w:szCs w:val="17"/>
              </w:rPr>
            </w:pPr>
            <w:r w:rsidRPr="00923224">
              <w:rPr>
                <w:rFonts w:eastAsia="Times New Roman"/>
                <w:i/>
                <w:iCs/>
                <w:color w:val="231F20"/>
                <w:sz w:val="17"/>
                <w:szCs w:val="17"/>
              </w:rPr>
              <w:t>quantum satis</w:t>
            </w:r>
          </w:p>
        </w:tc>
        <w:tc>
          <w:tcPr>
            <w:tcW w:w="1512" w:type="dxa"/>
            <w:tcBorders>
              <w:top w:val="single" w:sz="4" w:space="0" w:color="auto"/>
              <w:bottom w:val="single" w:sz="4" w:space="0" w:color="auto"/>
              <w:right w:val="single" w:sz="8" w:space="0" w:color="231F20"/>
            </w:tcBorders>
            <w:vAlign w:val="center"/>
          </w:tcPr>
          <w:p w14:paraId="02154D65" w14:textId="77777777" w:rsidR="00EC4DCC" w:rsidRPr="00923224" w:rsidRDefault="00EC4DCC" w:rsidP="00EC4DCC">
            <w:pPr>
              <w:ind w:left="132"/>
              <w:rPr>
                <w:sz w:val="17"/>
                <w:szCs w:val="17"/>
              </w:rPr>
            </w:pPr>
          </w:p>
        </w:tc>
        <w:tc>
          <w:tcPr>
            <w:tcW w:w="4801" w:type="dxa"/>
            <w:tcBorders>
              <w:top w:val="single" w:sz="4" w:space="0" w:color="auto"/>
              <w:bottom w:val="single" w:sz="4" w:space="0" w:color="auto"/>
            </w:tcBorders>
            <w:vAlign w:val="center"/>
          </w:tcPr>
          <w:p w14:paraId="0646BF70" w14:textId="77777777" w:rsidR="00EC4DCC" w:rsidRPr="00923224" w:rsidRDefault="00EC4DCC" w:rsidP="00545D1C">
            <w:pPr>
              <w:ind w:left="80"/>
              <w:rPr>
                <w:rFonts w:eastAsia="Times New Roman"/>
                <w:color w:val="231F20"/>
                <w:sz w:val="17"/>
                <w:szCs w:val="17"/>
              </w:rPr>
            </w:pPr>
          </w:p>
        </w:tc>
      </w:tr>
      <w:tr w:rsidR="00EC4DCC" w:rsidRPr="00923224" w14:paraId="35D5B68F" w14:textId="77777777" w:rsidTr="000C32C8">
        <w:trPr>
          <w:trHeight w:val="574"/>
        </w:trPr>
        <w:tc>
          <w:tcPr>
            <w:tcW w:w="1268" w:type="dxa"/>
            <w:tcBorders>
              <w:right w:val="single" w:sz="8" w:space="0" w:color="231F20"/>
            </w:tcBorders>
            <w:vAlign w:val="center"/>
          </w:tcPr>
          <w:p w14:paraId="7CB22E96" w14:textId="77777777" w:rsidR="00EC4DCC" w:rsidRPr="00923224" w:rsidRDefault="00EC4DCC" w:rsidP="00545D1C">
            <w:pPr>
              <w:rPr>
                <w:sz w:val="17"/>
                <w:szCs w:val="17"/>
              </w:rPr>
            </w:pPr>
          </w:p>
        </w:tc>
        <w:tc>
          <w:tcPr>
            <w:tcW w:w="1714" w:type="dxa"/>
            <w:tcBorders>
              <w:top w:val="single" w:sz="4" w:space="0" w:color="auto"/>
              <w:bottom w:val="single" w:sz="4" w:space="0" w:color="auto"/>
              <w:right w:val="single" w:sz="8" w:space="0" w:color="231F20"/>
            </w:tcBorders>
            <w:vAlign w:val="center"/>
          </w:tcPr>
          <w:p w14:paraId="5AB23125" w14:textId="77777777" w:rsidR="00EC4DCC" w:rsidRPr="00923224" w:rsidRDefault="00EC4DCC" w:rsidP="00EC4DCC">
            <w:pPr>
              <w:ind w:left="91"/>
              <w:rPr>
                <w:rFonts w:eastAsia="Times New Roman"/>
                <w:color w:val="231F20"/>
                <w:sz w:val="17"/>
                <w:szCs w:val="17"/>
              </w:rPr>
            </w:pPr>
            <w:r w:rsidRPr="00923224">
              <w:rPr>
                <w:rFonts w:eastAsia="Times New Roman"/>
                <w:sz w:val="17"/>
                <w:szCs w:val="17"/>
              </w:rPr>
              <w:t>E 338-452</w:t>
            </w:r>
          </w:p>
        </w:tc>
        <w:tc>
          <w:tcPr>
            <w:tcW w:w="3163" w:type="dxa"/>
            <w:tcBorders>
              <w:top w:val="single" w:sz="4" w:space="0" w:color="auto"/>
              <w:bottom w:val="single" w:sz="4" w:space="0" w:color="auto"/>
              <w:right w:val="single" w:sz="8" w:space="0" w:color="231F20"/>
            </w:tcBorders>
            <w:vAlign w:val="center"/>
          </w:tcPr>
          <w:p w14:paraId="01142DA4" w14:textId="77777777" w:rsidR="00EC4DCC" w:rsidRPr="00923224" w:rsidRDefault="00EC4DCC" w:rsidP="00545D1C">
            <w:pPr>
              <w:ind w:left="80"/>
              <w:rPr>
                <w:rFonts w:eastAsia="Times New Roman"/>
                <w:color w:val="231F20"/>
                <w:sz w:val="17"/>
                <w:szCs w:val="17"/>
              </w:rPr>
            </w:pPr>
            <w:r w:rsidRPr="00923224">
              <w:rPr>
                <w:rFonts w:eastAsia="Times New Roman"/>
                <w:sz w:val="17"/>
                <w:szCs w:val="17"/>
              </w:rPr>
              <w:t xml:space="preserve">Fosforik asit — fosfatlar — di-, tri- </w:t>
            </w:r>
            <w:r w:rsidRPr="00923224">
              <w:rPr>
                <w:rFonts w:eastAsia="Times New Roman"/>
                <w:color w:val="231F20"/>
                <w:sz w:val="17"/>
                <w:szCs w:val="17"/>
              </w:rPr>
              <w:t>ve polifosfatlar</w:t>
            </w:r>
          </w:p>
        </w:tc>
        <w:tc>
          <w:tcPr>
            <w:tcW w:w="1680" w:type="dxa"/>
            <w:tcBorders>
              <w:top w:val="single" w:sz="4" w:space="0" w:color="auto"/>
              <w:bottom w:val="single" w:sz="4" w:space="0" w:color="auto"/>
              <w:right w:val="single" w:sz="8" w:space="0" w:color="231F20"/>
            </w:tcBorders>
            <w:vAlign w:val="center"/>
          </w:tcPr>
          <w:p w14:paraId="7E278DD8" w14:textId="77777777" w:rsidR="00EC4DCC" w:rsidRPr="00923224" w:rsidRDefault="00EC4DCC" w:rsidP="00545D1C">
            <w:pPr>
              <w:ind w:left="80"/>
              <w:rPr>
                <w:rFonts w:eastAsia="Times New Roman"/>
                <w:i/>
                <w:iCs/>
                <w:color w:val="231F20"/>
                <w:sz w:val="17"/>
                <w:szCs w:val="17"/>
              </w:rPr>
            </w:pPr>
            <w:r w:rsidRPr="00923224">
              <w:rPr>
                <w:rFonts w:eastAsia="Times New Roman"/>
                <w:color w:val="231F20"/>
                <w:sz w:val="17"/>
                <w:szCs w:val="17"/>
              </w:rPr>
              <w:t>1 000</w:t>
            </w:r>
          </w:p>
        </w:tc>
        <w:tc>
          <w:tcPr>
            <w:tcW w:w="1512" w:type="dxa"/>
            <w:tcBorders>
              <w:top w:val="single" w:sz="4" w:space="0" w:color="auto"/>
              <w:bottom w:val="single" w:sz="4" w:space="0" w:color="auto"/>
              <w:right w:val="single" w:sz="8" w:space="0" w:color="231F20"/>
            </w:tcBorders>
            <w:vAlign w:val="center"/>
          </w:tcPr>
          <w:p w14:paraId="4E798A2F" w14:textId="77777777" w:rsidR="00EC4DCC" w:rsidRPr="00923224" w:rsidRDefault="00EC4DCC" w:rsidP="00EC4DCC">
            <w:pPr>
              <w:ind w:left="132"/>
              <w:rPr>
                <w:sz w:val="17"/>
                <w:szCs w:val="17"/>
              </w:rPr>
            </w:pPr>
            <w:r w:rsidRPr="00923224">
              <w:rPr>
                <w:rFonts w:eastAsia="Times New Roman"/>
                <w:sz w:val="17"/>
                <w:szCs w:val="17"/>
              </w:rPr>
              <w:t>(1) (4)</w:t>
            </w:r>
          </w:p>
        </w:tc>
        <w:tc>
          <w:tcPr>
            <w:tcW w:w="4801" w:type="dxa"/>
            <w:tcBorders>
              <w:top w:val="single" w:sz="4" w:space="0" w:color="auto"/>
              <w:bottom w:val="single" w:sz="4" w:space="0" w:color="auto"/>
            </w:tcBorders>
            <w:vAlign w:val="center"/>
          </w:tcPr>
          <w:p w14:paraId="27B7160D" w14:textId="77777777" w:rsidR="00EC4DCC" w:rsidRPr="00923224" w:rsidRDefault="00EC4DCC" w:rsidP="00545D1C">
            <w:pPr>
              <w:ind w:left="80"/>
              <w:rPr>
                <w:rFonts w:eastAsia="Times New Roman"/>
                <w:color w:val="231F20"/>
                <w:sz w:val="17"/>
                <w:szCs w:val="17"/>
              </w:rPr>
            </w:pPr>
            <w:r w:rsidRPr="00923224">
              <w:rPr>
                <w:sz w:val="17"/>
                <w:szCs w:val="17"/>
              </w:rPr>
              <w:t>sadece kuru madde içeriği %28 den az olan kısmen koyulaştırılmış süt</w:t>
            </w:r>
          </w:p>
        </w:tc>
      </w:tr>
      <w:tr w:rsidR="00EC4DCC" w:rsidRPr="00923224" w14:paraId="4CA2E0E6" w14:textId="77777777" w:rsidTr="000C32C8">
        <w:trPr>
          <w:trHeight w:val="521"/>
        </w:trPr>
        <w:tc>
          <w:tcPr>
            <w:tcW w:w="1268" w:type="dxa"/>
            <w:tcBorders>
              <w:right w:val="single" w:sz="8" w:space="0" w:color="231F20"/>
            </w:tcBorders>
            <w:vAlign w:val="center"/>
          </w:tcPr>
          <w:p w14:paraId="62C94A83" w14:textId="77777777" w:rsidR="00EC4DCC" w:rsidRPr="00923224" w:rsidRDefault="00EC4DCC" w:rsidP="008E3FD6">
            <w:pPr>
              <w:rPr>
                <w:sz w:val="17"/>
                <w:szCs w:val="17"/>
              </w:rPr>
            </w:pPr>
          </w:p>
        </w:tc>
        <w:tc>
          <w:tcPr>
            <w:tcW w:w="1714" w:type="dxa"/>
            <w:tcBorders>
              <w:top w:val="single" w:sz="4" w:space="0" w:color="auto"/>
              <w:bottom w:val="single" w:sz="4" w:space="0" w:color="auto"/>
              <w:right w:val="single" w:sz="8" w:space="0" w:color="231F20"/>
            </w:tcBorders>
            <w:vAlign w:val="center"/>
          </w:tcPr>
          <w:p w14:paraId="5F3C7721" w14:textId="77777777" w:rsidR="00EC4DCC" w:rsidRPr="00923224" w:rsidRDefault="00EC4DCC" w:rsidP="00EC4DCC">
            <w:pPr>
              <w:ind w:left="91"/>
              <w:rPr>
                <w:sz w:val="17"/>
                <w:szCs w:val="17"/>
              </w:rPr>
            </w:pPr>
            <w:r w:rsidRPr="00923224">
              <w:rPr>
                <w:rFonts w:eastAsia="Times New Roman"/>
                <w:color w:val="231F20"/>
                <w:sz w:val="17"/>
                <w:szCs w:val="17"/>
              </w:rPr>
              <w:t>E 338-452</w:t>
            </w:r>
          </w:p>
        </w:tc>
        <w:tc>
          <w:tcPr>
            <w:tcW w:w="3163" w:type="dxa"/>
            <w:tcBorders>
              <w:top w:val="single" w:sz="4" w:space="0" w:color="auto"/>
              <w:bottom w:val="single" w:sz="4" w:space="0" w:color="auto"/>
              <w:right w:val="single" w:sz="8" w:space="0" w:color="231F20"/>
            </w:tcBorders>
            <w:vAlign w:val="center"/>
          </w:tcPr>
          <w:p w14:paraId="2DB30A47" w14:textId="77777777" w:rsidR="00EC4DCC" w:rsidRPr="00923224" w:rsidRDefault="00EC4DCC" w:rsidP="008E3FD6">
            <w:pPr>
              <w:ind w:left="80"/>
              <w:rPr>
                <w:sz w:val="17"/>
                <w:szCs w:val="17"/>
              </w:rPr>
            </w:pPr>
            <w:r w:rsidRPr="00923224">
              <w:rPr>
                <w:rFonts w:eastAsia="Times New Roman"/>
                <w:color w:val="231F20"/>
                <w:sz w:val="17"/>
                <w:szCs w:val="17"/>
              </w:rPr>
              <w:t>Fosforik asit — fosfatlar — di-, tri- ve polifosfatlar</w:t>
            </w:r>
          </w:p>
        </w:tc>
        <w:tc>
          <w:tcPr>
            <w:tcW w:w="1680" w:type="dxa"/>
            <w:tcBorders>
              <w:top w:val="single" w:sz="4" w:space="0" w:color="auto"/>
              <w:bottom w:val="single" w:sz="4" w:space="0" w:color="auto"/>
              <w:right w:val="single" w:sz="8" w:space="0" w:color="231F20"/>
            </w:tcBorders>
            <w:vAlign w:val="center"/>
          </w:tcPr>
          <w:p w14:paraId="489DFEBD" w14:textId="77777777" w:rsidR="00EC4DCC" w:rsidRPr="00923224" w:rsidRDefault="00EC4DCC" w:rsidP="008E3FD6">
            <w:pPr>
              <w:ind w:left="80"/>
              <w:rPr>
                <w:sz w:val="17"/>
                <w:szCs w:val="17"/>
              </w:rPr>
            </w:pPr>
            <w:r w:rsidRPr="00923224">
              <w:rPr>
                <w:rFonts w:eastAsia="Times New Roman"/>
                <w:sz w:val="17"/>
                <w:szCs w:val="17"/>
              </w:rPr>
              <w:t>1 500</w:t>
            </w:r>
          </w:p>
        </w:tc>
        <w:tc>
          <w:tcPr>
            <w:tcW w:w="1512" w:type="dxa"/>
            <w:tcBorders>
              <w:top w:val="single" w:sz="4" w:space="0" w:color="auto"/>
              <w:bottom w:val="single" w:sz="4" w:space="0" w:color="auto"/>
              <w:right w:val="single" w:sz="8" w:space="0" w:color="231F20"/>
            </w:tcBorders>
            <w:vAlign w:val="center"/>
          </w:tcPr>
          <w:p w14:paraId="7042744B" w14:textId="77777777" w:rsidR="00EC4DCC" w:rsidRPr="00923224" w:rsidRDefault="00EC4DCC" w:rsidP="00EC4DCC">
            <w:pPr>
              <w:ind w:left="132"/>
              <w:rPr>
                <w:sz w:val="17"/>
                <w:szCs w:val="17"/>
              </w:rPr>
            </w:pPr>
            <w:r w:rsidRPr="00923224">
              <w:rPr>
                <w:rFonts w:eastAsia="Times New Roman"/>
                <w:color w:val="231F20"/>
                <w:sz w:val="17"/>
                <w:szCs w:val="17"/>
              </w:rPr>
              <w:t>(1) (4)</w:t>
            </w:r>
          </w:p>
        </w:tc>
        <w:tc>
          <w:tcPr>
            <w:tcW w:w="4801" w:type="dxa"/>
            <w:tcBorders>
              <w:top w:val="single" w:sz="4" w:space="0" w:color="auto"/>
              <w:bottom w:val="single" w:sz="4" w:space="0" w:color="auto"/>
            </w:tcBorders>
            <w:vAlign w:val="center"/>
          </w:tcPr>
          <w:p w14:paraId="40746711" w14:textId="77777777" w:rsidR="00EC4DCC" w:rsidRPr="00923224" w:rsidRDefault="00EC4DCC" w:rsidP="00EC4DCC">
            <w:pPr>
              <w:ind w:left="73"/>
              <w:rPr>
                <w:sz w:val="17"/>
                <w:szCs w:val="17"/>
              </w:rPr>
            </w:pPr>
            <w:r w:rsidRPr="00923224">
              <w:rPr>
                <w:sz w:val="17"/>
                <w:szCs w:val="17"/>
              </w:rPr>
              <w:t>sadece kuru madde içeriği %28 den fazla olan kısmen koyulaştırılmış süt</w:t>
            </w:r>
          </w:p>
        </w:tc>
      </w:tr>
      <w:tr w:rsidR="00EC4DCC" w:rsidRPr="00923224" w14:paraId="30C6C282" w14:textId="77777777" w:rsidTr="000C32C8">
        <w:trPr>
          <w:trHeight w:val="495"/>
        </w:trPr>
        <w:tc>
          <w:tcPr>
            <w:tcW w:w="1268" w:type="dxa"/>
            <w:tcBorders>
              <w:right w:val="single" w:sz="8" w:space="0" w:color="231F20"/>
            </w:tcBorders>
            <w:vAlign w:val="center"/>
          </w:tcPr>
          <w:p w14:paraId="1F9ABCB6" w14:textId="77777777" w:rsidR="00EC4DCC" w:rsidRPr="00923224" w:rsidRDefault="00EC4DCC" w:rsidP="008E3FD6">
            <w:pPr>
              <w:rPr>
                <w:sz w:val="17"/>
                <w:szCs w:val="17"/>
              </w:rPr>
            </w:pPr>
          </w:p>
        </w:tc>
        <w:tc>
          <w:tcPr>
            <w:tcW w:w="1714" w:type="dxa"/>
            <w:tcBorders>
              <w:top w:val="single" w:sz="4" w:space="0" w:color="auto"/>
              <w:bottom w:val="single" w:sz="4" w:space="0" w:color="auto"/>
              <w:right w:val="single" w:sz="8" w:space="0" w:color="231F20"/>
            </w:tcBorders>
            <w:vAlign w:val="center"/>
          </w:tcPr>
          <w:p w14:paraId="0E464DD7" w14:textId="77777777" w:rsidR="00EC4DCC" w:rsidRPr="00923224" w:rsidRDefault="00EC4DCC" w:rsidP="00EC4DCC">
            <w:pPr>
              <w:ind w:left="91"/>
              <w:rPr>
                <w:sz w:val="17"/>
                <w:szCs w:val="17"/>
              </w:rPr>
            </w:pPr>
            <w:r w:rsidRPr="00923224">
              <w:rPr>
                <w:rFonts w:eastAsia="Times New Roman"/>
                <w:color w:val="231F20"/>
                <w:sz w:val="17"/>
                <w:szCs w:val="17"/>
              </w:rPr>
              <w:t>E 338-452</w:t>
            </w:r>
          </w:p>
        </w:tc>
        <w:tc>
          <w:tcPr>
            <w:tcW w:w="3163" w:type="dxa"/>
            <w:tcBorders>
              <w:top w:val="single" w:sz="4" w:space="0" w:color="auto"/>
              <w:bottom w:val="single" w:sz="4" w:space="0" w:color="auto"/>
              <w:right w:val="single" w:sz="8" w:space="0" w:color="231F20"/>
            </w:tcBorders>
            <w:vAlign w:val="center"/>
          </w:tcPr>
          <w:p w14:paraId="3A24DBAA" w14:textId="77777777" w:rsidR="00EC4DCC" w:rsidRPr="00923224" w:rsidRDefault="00EC4DCC" w:rsidP="008E3FD6">
            <w:pPr>
              <w:ind w:left="80"/>
              <w:rPr>
                <w:sz w:val="17"/>
                <w:szCs w:val="17"/>
              </w:rPr>
            </w:pPr>
            <w:r w:rsidRPr="00923224">
              <w:rPr>
                <w:rFonts w:eastAsia="Times New Roman"/>
                <w:color w:val="231F20"/>
                <w:sz w:val="17"/>
                <w:szCs w:val="17"/>
              </w:rPr>
              <w:t>Fosforik asit — fosfatlar — di-, tri- ve polifosfatlar</w:t>
            </w:r>
          </w:p>
        </w:tc>
        <w:tc>
          <w:tcPr>
            <w:tcW w:w="1680" w:type="dxa"/>
            <w:tcBorders>
              <w:top w:val="single" w:sz="4" w:space="0" w:color="auto"/>
              <w:bottom w:val="single" w:sz="4" w:space="0" w:color="auto"/>
              <w:right w:val="single" w:sz="8" w:space="0" w:color="231F20"/>
            </w:tcBorders>
            <w:vAlign w:val="center"/>
          </w:tcPr>
          <w:p w14:paraId="330BE931" w14:textId="77777777" w:rsidR="00EC4DCC" w:rsidRPr="00923224" w:rsidRDefault="00EC4DCC" w:rsidP="008E3FD6">
            <w:pPr>
              <w:ind w:left="80"/>
              <w:rPr>
                <w:sz w:val="17"/>
                <w:szCs w:val="17"/>
              </w:rPr>
            </w:pPr>
            <w:r w:rsidRPr="00923224">
              <w:rPr>
                <w:rFonts w:eastAsia="Times New Roman"/>
                <w:color w:val="231F20"/>
                <w:sz w:val="17"/>
                <w:szCs w:val="17"/>
              </w:rPr>
              <w:t>2 500</w:t>
            </w:r>
          </w:p>
        </w:tc>
        <w:tc>
          <w:tcPr>
            <w:tcW w:w="1512" w:type="dxa"/>
            <w:tcBorders>
              <w:top w:val="single" w:sz="4" w:space="0" w:color="auto"/>
              <w:bottom w:val="single" w:sz="4" w:space="0" w:color="auto"/>
              <w:right w:val="single" w:sz="8" w:space="0" w:color="231F20"/>
            </w:tcBorders>
            <w:vAlign w:val="center"/>
          </w:tcPr>
          <w:p w14:paraId="6AFDCDDF" w14:textId="77777777" w:rsidR="00EC4DCC" w:rsidRPr="00923224" w:rsidRDefault="00EC4DCC" w:rsidP="00EC4DCC">
            <w:pPr>
              <w:ind w:left="132"/>
              <w:rPr>
                <w:sz w:val="17"/>
                <w:szCs w:val="17"/>
              </w:rPr>
            </w:pPr>
            <w:r w:rsidRPr="00923224">
              <w:rPr>
                <w:rFonts w:eastAsia="Times New Roman"/>
                <w:color w:val="231F20"/>
                <w:sz w:val="17"/>
                <w:szCs w:val="17"/>
              </w:rPr>
              <w:t>(1) (4)</w:t>
            </w:r>
          </w:p>
        </w:tc>
        <w:tc>
          <w:tcPr>
            <w:tcW w:w="4801" w:type="dxa"/>
            <w:tcBorders>
              <w:top w:val="single" w:sz="4" w:space="0" w:color="auto"/>
              <w:bottom w:val="single" w:sz="4" w:space="0" w:color="auto"/>
            </w:tcBorders>
            <w:vAlign w:val="center"/>
          </w:tcPr>
          <w:p w14:paraId="25CFD262" w14:textId="77777777" w:rsidR="00EC4DCC" w:rsidRPr="00923224" w:rsidRDefault="00EC4DCC" w:rsidP="008E3FD6">
            <w:pPr>
              <w:ind w:left="80"/>
              <w:rPr>
                <w:sz w:val="17"/>
                <w:szCs w:val="17"/>
              </w:rPr>
            </w:pPr>
            <w:r w:rsidRPr="00923224">
              <w:rPr>
                <w:sz w:val="17"/>
                <w:szCs w:val="17"/>
              </w:rPr>
              <w:t>sadece kurutulmuş süt ve kurutulmuş yağsız süt</w:t>
            </w:r>
          </w:p>
        </w:tc>
      </w:tr>
      <w:tr w:rsidR="00EC4DCC" w:rsidRPr="00923224" w14:paraId="4328BC0E" w14:textId="77777777" w:rsidTr="000C32C8">
        <w:trPr>
          <w:trHeight w:val="495"/>
        </w:trPr>
        <w:tc>
          <w:tcPr>
            <w:tcW w:w="1268" w:type="dxa"/>
            <w:tcBorders>
              <w:right w:val="single" w:sz="8" w:space="0" w:color="231F20"/>
            </w:tcBorders>
            <w:vAlign w:val="center"/>
          </w:tcPr>
          <w:p w14:paraId="5420C4F3" w14:textId="77777777" w:rsidR="00EC4DCC" w:rsidRPr="00923224" w:rsidRDefault="00EC4DCC" w:rsidP="008E3FD6">
            <w:pPr>
              <w:rPr>
                <w:sz w:val="17"/>
                <w:szCs w:val="17"/>
              </w:rPr>
            </w:pPr>
          </w:p>
        </w:tc>
        <w:tc>
          <w:tcPr>
            <w:tcW w:w="1714" w:type="dxa"/>
            <w:tcBorders>
              <w:top w:val="single" w:sz="4" w:space="0" w:color="auto"/>
              <w:bottom w:val="single" w:sz="4" w:space="0" w:color="auto"/>
              <w:right w:val="single" w:sz="8" w:space="0" w:color="231F20"/>
            </w:tcBorders>
            <w:vAlign w:val="center"/>
          </w:tcPr>
          <w:p w14:paraId="0830824F" w14:textId="77777777" w:rsidR="00EC4DCC" w:rsidRPr="00923224" w:rsidRDefault="00EC4DCC" w:rsidP="00EC4DCC">
            <w:pPr>
              <w:ind w:left="91"/>
              <w:rPr>
                <w:rFonts w:eastAsia="Times New Roman"/>
                <w:color w:val="231F20"/>
                <w:sz w:val="17"/>
                <w:szCs w:val="17"/>
              </w:rPr>
            </w:pPr>
            <w:r w:rsidRPr="00923224">
              <w:rPr>
                <w:rFonts w:eastAsia="Times New Roman"/>
                <w:color w:val="231F20"/>
                <w:sz w:val="17"/>
                <w:szCs w:val="17"/>
              </w:rPr>
              <w:t>E 392</w:t>
            </w:r>
          </w:p>
        </w:tc>
        <w:tc>
          <w:tcPr>
            <w:tcW w:w="3163" w:type="dxa"/>
            <w:tcBorders>
              <w:top w:val="single" w:sz="4" w:space="0" w:color="auto"/>
              <w:bottom w:val="single" w:sz="4" w:space="0" w:color="auto"/>
              <w:right w:val="single" w:sz="8" w:space="0" w:color="231F20"/>
            </w:tcBorders>
            <w:vAlign w:val="center"/>
          </w:tcPr>
          <w:p w14:paraId="4803D6FB" w14:textId="77777777" w:rsidR="00EC4DCC" w:rsidRPr="00923224" w:rsidRDefault="00EC4DCC" w:rsidP="008E3FD6">
            <w:pPr>
              <w:ind w:left="80"/>
              <w:rPr>
                <w:rFonts w:eastAsia="Times New Roman"/>
                <w:color w:val="231F20"/>
                <w:sz w:val="17"/>
                <w:szCs w:val="17"/>
              </w:rPr>
            </w:pPr>
            <w:r w:rsidRPr="00923224">
              <w:rPr>
                <w:rFonts w:eastAsia="Times New Roman"/>
                <w:color w:val="231F20"/>
                <w:sz w:val="17"/>
                <w:szCs w:val="17"/>
              </w:rPr>
              <w:t>Biberiye ekstraktları</w:t>
            </w:r>
          </w:p>
        </w:tc>
        <w:tc>
          <w:tcPr>
            <w:tcW w:w="1680" w:type="dxa"/>
            <w:tcBorders>
              <w:top w:val="single" w:sz="4" w:space="0" w:color="auto"/>
              <w:bottom w:val="single" w:sz="4" w:space="0" w:color="auto"/>
              <w:right w:val="single" w:sz="8" w:space="0" w:color="231F20"/>
            </w:tcBorders>
            <w:vAlign w:val="center"/>
          </w:tcPr>
          <w:p w14:paraId="565B438F" w14:textId="77777777" w:rsidR="00EC4DCC" w:rsidRPr="00923224" w:rsidRDefault="00EC4DCC" w:rsidP="008E3FD6">
            <w:pPr>
              <w:ind w:left="80"/>
              <w:rPr>
                <w:rFonts w:eastAsia="Times New Roman"/>
                <w:color w:val="231F20"/>
                <w:sz w:val="17"/>
                <w:szCs w:val="17"/>
              </w:rPr>
            </w:pPr>
            <w:r w:rsidRPr="00923224">
              <w:rPr>
                <w:rFonts w:eastAsia="Times New Roman"/>
                <w:color w:val="231F20"/>
                <w:sz w:val="17"/>
                <w:szCs w:val="17"/>
              </w:rPr>
              <w:t>200</w:t>
            </w:r>
          </w:p>
        </w:tc>
        <w:tc>
          <w:tcPr>
            <w:tcW w:w="1512" w:type="dxa"/>
            <w:tcBorders>
              <w:top w:val="single" w:sz="4" w:space="0" w:color="auto"/>
              <w:bottom w:val="single" w:sz="4" w:space="0" w:color="auto"/>
              <w:right w:val="single" w:sz="8" w:space="0" w:color="231F20"/>
            </w:tcBorders>
            <w:vAlign w:val="center"/>
          </w:tcPr>
          <w:p w14:paraId="063B9FC4" w14:textId="77777777" w:rsidR="00EC4DCC" w:rsidRPr="00923224" w:rsidRDefault="00EC4DCC" w:rsidP="00EC4DCC">
            <w:pPr>
              <w:ind w:left="132"/>
              <w:rPr>
                <w:rFonts w:eastAsia="Times New Roman"/>
                <w:color w:val="231F20"/>
                <w:sz w:val="17"/>
                <w:szCs w:val="17"/>
              </w:rPr>
            </w:pPr>
            <w:r w:rsidRPr="00923224">
              <w:rPr>
                <w:rFonts w:eastAsia="Times New Roman"/>
                <w:color w:val="231F20"/>
                <w:sz w:val="17"/>
                <w:szCs w:val="17"/>
              </w:rPr>
              <w:t>(41) (46)</w:t>
            </w:r>
          </w:p>
        </w:tc>
        <w:tc>
          <w:tcPr>
            <w:tcW w:w="4801" w:type="dxa"/>
            <w:tcBorders>
              <w:top w:val="single" w:sz="4" w:space="0" w:color="auto"/>
              <w:bottom w:val="single" w:sz="4" w:space="0" w:color="auto"/>
            </w:tcBorders>
            <w:vAlign w:val="center"/>
          </w:tcPr>
          <w:p w14:paraId="386CDB60" w14:textId="77777777" w:rsidR="00EC4DCC" w:rsidRPr="00923224" w:rsidRDefault="00EC4DCC" w:rsidP="008E3FD6">
            <w:pPr>
              <w:ind w:left="80"/>
              <w:rPr>
                <w:sz w:val="17"/>
                <w:szCs w:val="17"/>
              </w:rPr>
            </w:pPr>
            <w:r w:rsidRPr="00923224">
              <w:rPr>
                <w:sz w:val="17"/>
                <w:szCs w:val="17"/>
              </w:rPr>
              <w:t>sadece otomatik satış makineleri için kullanılan süttozu</w:t>
            </w:r>
          </w:p>
        </w:tc>
      </w:tr>
      <w:tr w:rsidR="00EC4DCC" w:rsidRPr="00923224" w14:paraId="55DD0F5C" w14:textId="77777777" w:rsidTr="000C32C8">
        <w:trPr>
          <w:trHeight w:val="495"/>
        </w:trPr>
        <w:tc>
          <w:tcPr>
            <w:tcW w:w="1268" w:type="dxa"/>
            <w:tcBorders>
              <w:right w:val="single" w:sz="8" w:space="0" w:color="231F20"/>
            </w:tcBorders>
            <w:vAlign w:val="center"/>
          </w:tcPr>
          <w:p w14:paraId="0CC3382F" w14:textId="77777777" w:rsidR="00EC4DCC" w:rsidRPr="00923224" w:rsidRDefault="00EC4DCC" w:rsidP="008E3FD6">
            <w:pPr>
              <w:rPr>
                <w:sz w:val="17"/>
                <w:szCs w:val="17"/>
              </w:rPr>
            </w:pPr>
          </w:p>
        </w:tc>
        <w:tc>
          <w:tcPr>
            <w:tcW w:w="1714" w:type="dxa"/>
            <w:tcBorders>
              <w:top w:val="single" w:sz="4" w:space="0" w:color="auto"/>
              <w:bottom w:val="single" w:sz="4" w:space="0" w:color="auto"/>
              <w:right w:val="single" w:sz="8" w:space="0" w:color="231F20"/>
            </w:tcBorders>
            <w:vAlign w:val="center"/>
          </w:tcPr>
          <w:p w14:paraId="384F2769" w14:textId="77777777" w:rsidR="00EC4DCC" w:rsidRPr="00923224" w:rsidRDefault="00EC4DCC" w:rsidP="00EC4DCC">
            <w:pPr>
              <w:ind w:left="91"/>
              <w:rPr>
                <w:rFonts w:eastAsia="Times New Roman"/>
                <w:color w:val="231F20"/>
                <w:sz w:val="17"/>
                <w:szCs w:val="17"/>
              </w:rPr>
            </w:pPr>
            <w:r w:rsidRPr="00923224">
              <w:rPr>
                <w:rFonts w:eastAsia="Times New Roman"/>
                <w:color w:val="231F20"/>
                <w:sz w:val="17"/>
                <w:szCs w:val="17"/>
              </w:rPr>
              <w:t>E 392</w:t>
            </w:r>
          </w:p>
        </w:tc>
        <w:tc>
          <w:tcPr>
            <w:tcW w:w="3163" w:type="dxa"/>
            <w:tcBorders>
              <w:top w:val="single" w:sz="4" w:space="0" w:color="auto"/>
              <w:bottom w:val="single" w:sz="4" w:space="0" w:color="auto"/>
              <w:right w:val="single" w:sz="8" w:space="0" w:color="231F20"/>
            </w:tcBorders>
            <w:vAlign w:val="center"/>
          </w:tcPr>
          <w:p w14:paraId="4FA7B3CC" w14:textId="77777777" w:rsidR="00EC4DCC" w:rsidRPr="00923224" w:rsidRDefault="00EC4DCC" w:rsidP="008E3FD6">
            <w:pPr>
              <w:ind w:left="80"/>
              <w:rPr>
                <w:rFonts w:eastAsia="Times New Roman"/>
                <w:color w:val="231F20"/>
                <w:sz w:val="17"/>
                <w:szCs w:val="17"/>
              </w:rPr>
            </w:pPr>
            <w:r w:rsidRPr="00923224">
              <w:rPr>
                <w:rFonts w:eastAsia="Times New Roman"/>
                <w:color w:val="231F20"/>
                <w:sz w:val="17"/>
                <w:szCs w:val="17"/>
              </w:rPr>
              <w:t>Biberiye ekstraktları</w:t>
            </w:r>
          </w:p>
        </w:tc>
        <w:tc>
          <w:tcPr>
            <w:tcW w:w="1680" w:type="dxa"/>
            <w:tcBorders>
              <w:top w:val="single" w:sz="4" w:space="0" w:color="auto"/>
              <w:bottom w:val="single" w:sz="4" w:space="0" w:color="auto"/>
              <w:right w:val="single" w:sz="8" w:space="0" w:color="231F20"/>
            </w:tcBorders>
            <w:vAlign w:val="center"/>
          </w:tcPr>
          <w:p w14:paraId="6FA96BFA" w14:textId="77777777" w:rsidR="00EC4DCC" w:rsidRPr="00923224" w:rsidRDefault="00EC4DCC" w:rsidP="008E3FD6">
            <w:pPr>
              <w:ind w:left="80"/>
              <w:rPr>
                <w:rFonts w:eastAsia="Times New Roman"/>
                <w:color w:val="231F20"/>
                <w:sz w:val="17"/>
                <w:szCs w:val="17"/>
              </w:rPr>
            </w:pPr>
            <w:r w:rsidRPr="00923224">
              <w:rPr>
                <w:rFonts w:eastAsia="Times New Roman"/>
                <w:color w:val="231F20"/>
                <w:sz w:val="17"/>
                <w:szCs w:val="17"/>
              </w:rPr>
              <w:t>30</w:t>
            </w:r>
          </w:p>
        </w:tc>
        <w:tc>
          <w:tcPr>
            <w:tcW w:w="1512" w:type="dxa"/>
            <w:tcBorders>
              <w:top w:val="single" w:sz="4" w:space="0" w:color="auto"/>
              <w:bottom w:val="single" w:sz="4" w:space="0" w:color="auto"/>
              <w:right w:val="single" w:sz="8" w:space="0" w:color="231F20"/>
            </w:tcBorders>
            <w:vAlign w:val="center"/>
          </w:tcPr>
          <w:p w14:paraId="51A051FA" w14:textId="77777777" w:rsidR="00EC4DCC" w:rsidRPr="00923224" w:rsidRDefault="00EC4DCC" w:rsidP="00EC4DCC">
            <w:pPr>
              <w:ind w:left="132"/>
              <w:rPr>
                <w:rFonts w:eastAsia="Times New Roman"/>
                <w:color w:val="231F20"/>
                <w:sz w:val="17"/>
                <w:szCs w:val="17"/>
              </w:rPr>
            </w:pPr>
            <w:r w:rsidRPr="00923224">
              <w:rPr>
                <w:rFonts w:eastAsia="Times New Roman"/>
                <w:color w:val="231F20"/>
                <w:sz w:val="17"/>
                <w:szCs w:val="17"/>
              </w:rPr>
              <w:t>(46)</w:t>
            </w:r>
          </w:p>
        </w:tc>
        <w:tc>
          <w:tcPr>
            <w:tcW w:w="4801" w:type="dxa"/>
            <w:tcBorders>
              <w:top w:val="single" w:sz="4" w:space="0" w:color="auto"/>
              <w:bottom w:val="single" w:sz="4" w:space="0" w:color="auto"/>
            </w:tcBorders>
            <w:vAlign w:val="center"/>
          </w:tcPr>
          <w:p w14:paraId="0E75BCEA" w14:textId="77777777" w:rsidR="00EC4DCC" w:rsidRPr="00923224" w:rsidRDefault="00EC4DCC" w:rsidP="008E3FD6">
            <w:pPr>
              <w:ind w:left="80"/>
              <w:rPr>
                <w:sz w:val="17"/>
                <w:szCs w:val="17"/>
              </w:rPr>
            </w:pPr>
            <w:r w:rsidRPr="00923224">
              <w:rPr>
                <w:sz w:val="17"/>
                <w:szCs w:val="17"/>
              </w:rPr>
              <w:t>sadece dondurma üretimi için kullanılan kurutulmuş süt</w:t>
            </w:r>
          </w:p>
        </w:tc>
      </w:tr>
      <w:tr w:rsidR="00EC4DCC" w:rsidRPr="00923224" w14:paraId="513DA9BB" w14:textId="77777777" w:rsidTr="000C32C8">
        <w:trPr>
          <w:trHeight w:val="476"/>
        </w:trPr>
        <w:tc>
          <w:tcPr>
            <w:tcW w:w="1268" w:type="dxa"/>
            <w:tcBorders>
              <w:right w:val="single" w:sz="8" w:space="0" w:color="231F20"/>
            </w:tcBorders>
            <w:vAlign w:val="center"/>
          </w:tcPr>
          <w:p w14:paraId="1CA318A9" w14:textId="77777777" w:rsidR="00EC4DCC" w:rsidRPr="00923224" w:rsidRDefault="00EC4DCC" w:rsidP="008E3FD6">
            <w:pPr>
              <w:rPr>
                <w:sz w:val="17"/>
                <w:szCs w:val="17"/>
              </w:rPr>
            </w:pPr>
          </w:p>
        </w:tc>
        <w:tc>
          <w:tcPr>
            <w:tcW w:w="1714" w:type="dxa"/>
            <w:tcBorders>
              <w:top w:val="single" w:sz="4" w:space="0" w:color="auto"/>
              <w:bottom w:val="single" w:sz="4" w:space="0" w:color="auto"/>
              <w:right w:val="single" w:sz="8" w:space="0" w:color="231F20"/>
            </w:tcBorders>
            <w:vAlign w:val="center"/>
          </w:tcPr>
          <w:p w14:paraId="37F5D5E0" w14:textId="77777777" w:rsidR="00EC4DCC" w:rsidRPr="00923224" w:rsidRDefault="00EC4DCC" w:rsidP="00EC4DCC">
            <w:pPr>
              <w:ind w:left="91"/>
              <w:rPr>
                <w:rFonts w:eastAsia="Times New Roman"/>
                <w:color w:val="231F20"/>
                <w:sz w:val="17"/>
                <w:szCs w:val="17"/>
              </w:rPr>
            </w:pPr>
            <w:r w:rsidRPr="00923224">
              <w:rPr>
                <w:rFonts w:eastAsia="Times New Roman"/>
                <w:color w:val="231F20"/>
                <w:sz w:val="17"/>
                <w:szCs w:val="17"/>
              </w:rPr>
              <w:t>E 407</w:t>
            </w:r>
          </w:p>
        </w:tc>
        <w:tc>
          <w:tcPr>
            <w:tcW w:w="3163" w:type="dxa"/>
            <w:tcBorders>
              <w:top w:val="single" w:sz="4" w:space="0" w:color="auto"/>
              <w:bottom w:val="single" w:sz="4" w:space="0" w:color="auto"/>
              <w:right w:val="single" w:sz="8" w:space="0" w:color="231F20"/>
            </w:tcBorders>
            <w:vAlign w:val="center"/>
          </w:tcPr>
          <w:p w14:paraId="6D1ABAFA" w14:textId="77777777" w:rsidR="00EC4DCC" w:rsidRPr="00923224" w:rsidRDefault="00EC4DCC" w:rsidP="008E3FD6">
            <w:pPr>
              <w:ind w:left="80"/>
              <w:rPr>
                <w:rFonts w:eastAsia="Times New Roman"/>
                <w:color w:val="231F20"/>
                <w:sz w:val="17"/>
                <w:szCs w:val="17"/>
              </w:rPr>
            </w:pPr>
            <w:r w:rsidRPr="00923224">
              <w:rPr>
                <w:rFonts w:eastAsia="Times New Roman"/>
                <w:color w:val="231F20"/>
                <w:sz w:val="17"/>
                <w:szCs w:val="17"/>
              </w:rPr>
              <w:t>Karragenan</w:t>
            </w:r>
          </w:p>
        </w:tc>
        <w:tc>
          <w:tcPr>
            <w:tcW w:w="1680" w:type="dxa"/>
            <w:tcBorders>
              <w:top w:val="single" w:sz="4" w:space="0" w:color="auto"/>
              <w:bottom w:val="single" w:sz="4" w:space="0" w:color="auto"/>
              <w:right w:val="single" w:sz="8" w:space="0" w:color="231F20"/>
            </w:tcBorders>
            <w:vAlign w:val="center"/>
          </w:tcPr>
          <w:p w14:paraId="35840966" w14:textId="77777777" w:rsidR="00EC4DCC" w:rsidRPr="00923224" w:rsidRDefault="00EC4DCC" w:rsidP="008E3FD6">
            <w:pPr>
              <w:ind w:left="80"/>
              <w:rPr>
                <w:rFonts w:eastAsia="Times New Roman"/>
                <w:color w:val="231F20"/>
                <w:sz w:val="17"/>
                <w:szCs w:val="17"/>
              </w:rPr>
            </w:pPr>
            <w:r w:rsidRPr="00923224">
              <w:rPr>
                <w:rFonts w:eastAsia="Times New Roman"/>
                <w:i/>
                <w:iCs/>
                <w:color w:val="231F20"/>
                <w:sz w:val="17"/>
                <w:szCs w:val="17"/>
              </w:rPr>
              <w:t>quantum satis</w:t>
            </w:r>
          </w:p>
        </w:tc>
        <w:tc>
          <w:tcPr>
            <w:tcW w:w="1512" w:type="dxa"/>
            <w:tcBorders>
              <w:top w:val="single" w:sz="4" w:space="0" w:color="auto"/>
              <w:bottom w:val="single" w:sz="4" w:space="0" w:color="auto"/>
              <w:right w:val="single" w:sz="8" w:space="0" w:color="231F20"/>
            </w:tcBorders>
            <w:vAlign w:val="center"/>
          </w:tcPr>
          <w:p w14:paraId="25695C35" w14:textId="77777777" w:rsidR="00EC4DCC" w:rsidRPr="00923224" w:rsidRDefault="00EC4DCC" w:rsidP="00EC4DCC">
            <w:pPr>
              <w:ind w:left="132"/>
              <w:rPr>
                <w:rFonts w:eastAsia="Times New Roman"/>
                <w:color w:val="231F20"/>
                <w:sz w:val="17"/>
                <w:szCs w:val="17"/>
              </w:rPr>
            </w:pPr>
          </w:p>
        </w:tc>
        <w:tc>
          <w:tcPr>
            <w:tcW w:w="4801" w:type="dxa"/>
            <w:tcBorders>
              <w:top w:val="single" w:sz="4" w:space="0" w:color="auto"/>
              <w:bottom w:val="single" w:sz="4" w:space="0" w:color="auto"/>
            </w:tcBorders>
            <w:vAlign w:val="center"/>
          </w:tcPr>
          <w:p w14:paraId="56032209" w14:textId="77777777" w:rsidR="00EC4DCC" w:rsidRPr="00923224" w:rsidRDefault="00EC4DCC" w:rsidP="008E3FD6">
            <w:pPr>
              <w:ind w:left="80"/>
              <w:rPr>
                <w:sz w:val="17"/>
                <w:szCs w:val="17"/>
              </w:rPr>
            </w:pPr>
          </w:p>
        </w:tc>
      </w:tr>
      <w:tr w:rsidR="00EC4DCC" w:rsidRPr="00923224" w14:paraId="148ACD7A" w14:textId="77777777" w:rsidTr="000C32C8">
        <w:trPr>
          <w:trHeight w:val="410"/>
        </w:trPr>
        <w:tc>
          <w:tcPr>
            <w:tcW w:w="1268" w:type="dxa"/>
            <w:tcBorders>
              <w:right w:val="single" w:sz="8" w:space="0" w:color="231F20"/>
            </w:tcBorders>
            <w:vAlign w:val="center"/>
          </w:tcPr>
          <w:p w14:paraId="45A54B71" w14:textId="77777777" w:rsidR="00EC4DCC" w:rsidRPr="00923224" w:rsidRDefault="00EC4DCC" w:rsidP="008E3FD6">
            <w:pPr>
              <w:rPr>
                <w:sz w:val="17"/>
                <w:szCs w:val="17"/>
              </w:rPr>
            </w:pPr>
          </w:p>
        </w:tc>
        <w:tc>
          <w:tcPr>
            <w:tcW w:w="1714" w:type="dxa"/>
            <w:tcBorders>
              <w:top w:val="single" w:sz="4" w:space="0" w:color="auto"/>
              <w:bottom w:val="single" w:sz="4" w:space="0" w:color="auto"/>
              <w:right w:val="single" w:sz="8" w:space="0" w:color="231F20"/>
            </w:tcBorders>
            <w:vAlign w:val="center"/>
          </w:tcPr>
          <w:p w14:paraId="714C0617" w14:textId="77777777" w:rsidR="00EC4DCC" w:rsidRPr="00923224" w:rsidRDefault="00EC4DCC" w:rsidP="00EC4DCC">
            <w:pPr>
              <w:ind w:left="91"/>
              <w:rPr>
                <w:rFonts w:eastAsia="Times New Roman"/>
                <w:color w:val="231F20"/>
                <w:sz w:val="17"/>
                <w:szCs w:val="17"/>
              </w:rPr>
            </w:pPr>
            <w:r w:rsidRPr="00923224">
              <w:rPr>
                <w:rFonts w:eastAsia="Times New Roman"/>
                <w:color w:val="231F20"/>
                <w:sz w:val="17"/>
                <w:szCs w:val="17"/>
              </w:rPr>
              <w:t>E 500(ii)</w:t>
            </w:r>
          </w:p>
        </w:tc>
        <w:tc>
          <w:tcPr>
            <w:tcW w:w="3163" w:type="dxa"/>
            <w:tcBorders>
              <w:top w:val="single" w:sz="4" w:space="0" w:color="auto"/>
              <w:bottom w:val="single" w:sz="4" w:space="0" w:color="auto"/>
              <w:right w:val="single" w:sz="8" w:space="0" w:color="231F20"/>
            </w:tcBorders>
            <w:vAlign w:val="center"/>
          </w:tcPr>
          <w:p w14:paraId="0C928A9B" w14:textId="77777777" w:rsidR="00EC4DCC" w:rsidRPr="00923224" w:rsidRDefault="00EC4DCC" w:rsidP="008E3FD6">
            <w:pPr>
              <w:ind w:left="80"/>
              <w:rPr>
                <w:rFonts w:eastAsia="Times New Roman"/>
                <w:color w:val="231F20"/>
                <w:sz w:val="17"/>
                <w:szCs w:val="17"/>
              </w:rPr>
            </w:pPr>
            <w:r w:rsidRPr="00923224">
              <w:rPr>
                <w:rFonts w:eastAsia="Times New Roman"/>
                <w:color w:val="231F20"/>
                <w:sz w:val="17"/>
                <w:szCs w:val="17"/>
              </w:rPr>
              <w:t>Sodyum hidrojen karbonat</w:t>
            </w:r>
          </w:p>
        </w:tc>
        <w:tc>
          <w:tcPr>
            <w:tcW w:w="1680" w:type="dxa"/>
            <w:tcBorders>
              <w:top w:val="single" w:sz="4" w:space="0" w:color="auto"/>
              <w:bottom w:val="single" w:sz="4" w:space="0" w:color="auto"/>
              <w:right w:val="single" w:sz="8" w:space="0" w:color="231F20"/>
            </w:tcBorders>
            <w:vAlign w:val="center"/>
          </w:tcPr>
          <w:p w14:paraId="6CDC25A9" w14:textId="77777777" w:rsidR="00EC4DCC" w:rsidRPr="00923224" w:rsidRDefault="00EC4DCC" w:rsidP="008E3FD6">
            <w:pPr>
              <w:ind w:left="80"/>
              <w:rPr>
                <w:rFonts w:eastAsia="Times New Roman"/>
                <w:i/>
                <w:iCs/>
                <w:color w:val="231F20"/>
                <w:sz w:val="17"/>
                <w:szCs w:val="17"/>
              </w:rPr>
            </w:pPr>
            <w:r w:rsidRPr="00923224">
              <w:rPr>
                <w:rFonts w:eastAsia="Times New Roman"/>
                <w:i/>
                <w:iCs/>
                <w:color w:val="231F20"/>
                <w:sz w:val="17"/>
                <w:szCs w:val="17"/>
              </w:rPr>
              <w:t>quantum satis</w:t>
            </w:r>
          </w:p>
        </w:tc>
        <w:tc>
          <w:tcPr>
            <w:tcW w:w="1512" w:type="dxa"/>
            <w:tcBorders>
              <w:top w:val="single" w:sz="4" w:space="0" w:color="auto"/>
              <w:bottom w:val="single" w:sz="4" w:space="0" w:color="auto"/>
              <w:right w:val="single" w:sz="8" w:space="0" w:color="231F20"/>
            </w:tcBorders>
            <w:vAlign w:val="center"/>
          </w:tcPr>
          <w:p w14:paraId="549DBDED" w14:textId="77777777" w:rsidR="00EC4DCC" w:rsidRPr="00923224" w:rsidRDefault="00EC4DCC" w:rsidP="00EC4DCC">
            <w:pPr>
              <w:ind w:left="132"/>
              <w:rPr>
                <w:rFonts w:eastAsia="Times New Roman"/>
                <w:color w:val="231F20"/>
                <w:sz w:val="17"/>
                <w:szCs w:val="17"/>
              </w:rPr>
            </w:pPr>
          </w:p>
        </w:tc>
        <w:tc>
          <w:tcPr>
            <w:tcW w:w="4801" w:type="dxa"/>
            <w:tcBorders>
              <w:top w:val="single" w:sz="4" w:space="0" w:color="auto"/>
              <w:bottom w:val="single" w:sz="4" w:space="0" w:color="auto"/>
            </w:tcBorders>
            <w:vAlign w:val="center"/>
          </w:tcPr>
          <w:p w14:paraId="428C1EEA" w14:textId="77777777" w:rsidR="00EC4DCC" w:rsidRPr="00923224" w:rsidRDefault="00EC4DCC" w:rsidP="008E3FD6">
            <w:pPr>
              <w:ind w:left="80"/>
              <w:rPr>
                <w:sz w:val="17"/>
                <w:szCs w:val="17"/>
              </w:rPr>
            </w:pPr>
          </w:p>
        </w:tc>
      </w:tr>
      <w:tr w:rsidR="0039036B" w:rsidRPr="00923224" w14:paraId="5B87C089" w14:textId="77777777" w:rsidTr="000C32C8">
        <w:trPr>
          <w:trHeight w:val="410"/>
        </w:trPr>
        <w:tc>
          <w:tcPr>
            <w:tcW w:w="1268" w:type="dxa"/>
            <w:tcBorders>
              <w:right w:val="single" w:sz="8" w:space="0" w:color="231F20"/>
            </w:tcBorders>
            <w:vAlign w:val="center"/>
          </w:tcPr>
          <w:p w14:paraId="2BF98C53" w14:textId="77777777" w:rsidR="0039036B" w:rsidRPr="00923224" w:rsidRDefault="0039036B" w:rsidP="008E3FD6">
            <w:pPr>
              <w:rPr>
                <w:sz w:val="17"/>
                <w:szCs w:val="17"/>
              </w:rPr>
            </w:pPr>
          </w:p>
        </w:tc>
        <w:tc>
          <w:tcPr>
            <w:tcW w:w="1714" w:type="dxa"/>
            <w:tcBorders>
              <w:top w:val="single" w:sz="4" w:space="0" w:color="auto"/>
              <w:bottom w:val="single" w:sz="4" w:space="0" w:color="auto"/>
              <w:right w:val="single" w:sz="8" w:space="0" w:color="231F20"/>
            </w:tcBorders>
            <w:vAlign w:val="center"/>
          </w:tcPr>
          <w:p w14:paraId="1F891F2D" w14:textId="77777777" w:rsidR="0039036B" w:rsidRPr="00923224" w:rsidRDefault="0039036B" w:rsidP="00EC4DCC">
            <w:pPr>
              <w:ind w:left="91"/>
              <w:rPr>
                <w:rFonts w:eastAsia="Times New Roman"/>
                <w:color w:val="231F20"/>
                <w:sz w:val="17"/>
                <w:szCs w:val="17"/>
              </w:rPr>
            </w:pPr>
            <w:r w:rsidRPr="00923224">
              <w:rPr>
                <w:rFonts w:eastAsia="Times New Roman"/>
                <w:color w:val="231F20"/>
                <w:sz w:val="17"/>
                <w:szCs w:val="17"/>
              </w:rPr>
              <w:t>E 501(ii)</w:t>
            </w:r>
          </w:p>
        </w:tc>
        <w:tc>
          <w:tcPr>
            <w:tcW w:w="3163" w:type="dxa"/>
            <w:tcBorders>
              <w:top w:val="single" w:sz="4" w:space="0" w:color="auto"/>
              <w:bottom w:val="single" w:sz="4" w:space="0" w:color="auto"/>
              <w:right w:val="single" w:sz="8" w:space="0" w:color="231F20"/>
            </w:tcBorders>
            <w:vAlign w:val="center"/>
          </w:tcPr>
          <w:p w14:paraId="6A7DBEB6" w14:textId="77777777" w:rsidR="0039036B" w:rsidRPr="00923224" w:rsidRDefault="0039036B" w:rsidP="008E3FD6">
            <w:pPr>
              <w:ind w:left="80"/>
              <w:rPr>
                <w:rFonts w:eastAsia="Times New Roman"/>
                <w:color w:val="231F20"/>
                <w:sz w:val="17"/>
                <w:szCs w:val="17"/>
              </w:rPr>
            </w:pPr>
            <w:r w:rsidRPr="00923224">
              <w:rPr>
                <w:rFonts w:eastAsia="Times New Roman"/>
                <w:color w:val="231F20"/>
                <w:sz w:val="17"/>
                <w:szCs w:val="17"/>
              </w:rPr>
              <w:t>Potasyum hidrojen karbonat</w:t>
            </w:r>
          </w:p>
        </w:tc>
        <w:tc>
          <w:tcPr>
            <w:tcW w:w="1680" w:type="dxa"/>
            <w:tcBorders>
              <w:top w:val="single" w:sz="4" w:space="0" w:color="auto"/>
              <w:bottom w:val="single" w:sz="4" w:space="0" w:color="auto"/>
              <w:right w:val="single" w:sz="8" w:space="0" w:color="231F20"/>
            </w:tcBorders>
            <w:vAlign w:val="center"/>
          </w:tcPr>
          <w:p w14:paraId="750A4340" w14:textId="77777777" w:rsidR="0039036B" w:rsidRPr="00923224" w:rsidRDefault="0039036B" w:rsidP="008E3FD6">
            <w:pPr>
              <w:ind w:left="80"/>
              <w:rPr>
                <w:rFonts w:eastAsia="Times New Roman"/>
                <w:i/>
                <w:iCs/>
                <w:color w:val="231F20"/>
                <w:sz w:val="17"/>
                <w:szCs w:val="17"/>
              </w:rPr>
            </w:pPr>
            <w:r w:rsidRPr="00923224">
              <w:rPr>
                <w:rFonts w:eastAsia="Times New Roman"/>
                <w:i/>
                <w:iCs/>
                <w:color w:val="231F20"/>
                <w:sz w:val="17"/>
                <w:szCs w:val="17"/>
              </w:rPr>
              <w:t>quantum satis</w:t>
            </w:r>
          </w:p>
        </w:tc>
        <w:tc>
          <w:tcPr>
            <w:tcW w:w="1512" w:type="dxa"/>
            <w:tcBorders>
              <w:top w:val="single" w:sz="4" w:space="0" w:color="auto"/>
              <w:bottom w:val="single" w:sz="4" w:space="0" w:color="auto"/>
              <w:right w:val="single" w:sz="8" w:space="0" w:color="231F20"/>
            </w:tcBorders>
            <w:vAlign w:val="center"/>
          </w:tcPr>
          <w:p w14:paraId="25C2E71C" w14:textId="77777777" w:rsidR="0039036B" w:rsidRPr="00923224" w:rsidRDefault="0039036B" w:rsidP="00EC4DCC">
            <w:pPr>
              <w:ind w:left="132"/>
              <w:rPr>
                <w:rFonts w:eastAsia="Times New Roman"/>
                <w:color w:val="231F20"/>
                <w:sz w:val="17"/>
                <w:szCs w:val="17"/>
              </w:rPr>
            </w:pPr>
          </w:p>
        </w:tc>
        <w:tc>
          <w:tcPr>
            <w:tcW w:w="4801" w:type="dxa"/>
            <w:tcBorders>
              <w:top w:val="single" w:sz="4" w:space="0" w:color="auto"/>
              <w:bottom w:val="single" w:sz="4" w:space="0" w:color="auto"/>
            </w:tcBorders>
            <w:vAlign w:val="center"/>
          </w:tcPr>
          <w:p w14:paraId="4128F690" w14:textId="77777777" w:rsidR="0039036B" w:rsidRPr="00923224" w:rsidRDefault="0039036B" w:rsidP="008E3FD6">
            <w:pPr>
              <w:ind w:left="80"/>
              <w:rPr>
                <w:sz w:val="17"/>
                <w:szCs w:val="17"/>
              </w:rPr>
            </w:pPr>
          </w:p>
        </w:tc>
      </w:tr>
    </w:tbl>
    <w:p w14:paraId="01F239E4" w14:textId="77777777" w:rsidR="00707204" w:rsidRPr="00923224" w:rsidRDefault="00707204">
      <w:pPr>
        <w:rPr>
          <w:sz w:val="17"/>
          <w:szCs w:val="17"/>
        </w:rPr>
        <w:sectPr w:rsidR="00707204" w:rsidRPr="00923224" w:rsidSect="00707204">
          <w:type w:val="continuous"/>
          <w:pgSz w:w="16840" w:h="11906" w:orient="landscape"/>
          <w:pgMar w:top="1237" w:right="822" w:bottom="865" w:left="1080" w:header="0" w:footer="0" w:gutter="0"/>
          <w:cols w:space="708" w:equalWidth="0">
            <w:col w:w="14800"/>
          </w:cols>
        </w:sectPr>
      </w:pPr>
    </w:p>
    <w:p w14:paraId="44A38571" w14:textId="77777777" w:rsidR="00D65258" w:rsidRPr="00923224" w:rsidRDefault="00D65258">
      <w:pPr>
        <w:rPr>
          <w:sz w:val="17"/>
          <w:szCs w:val="17"/>
        </w:rPr>
      </w:pPr>
    </w:p>
    <w:p w14:paraId="504320EF" w14:textId="77777777" w:rsidR="0039036B" w:rsidRPr="00923224" w:rsidRDefault="0039036B">
      <w:pPr>
        <w:rPr>
          <w:sz w:val="17"/>
          <w:szCs w:val="17"/>
        </w:rPr>
      </w:pPr>
    </w:p>
    <w:tbl>
      <w:tblPr>
        <w:tblW w:w="14138" w:type="dxa"/>
        <w:tblInd w:w="574" w:type="dxa"/>
        <w:tblLayout w:type="fixed"/>
        <w:tblCellMar>
          <w:left w:w="0" w:type="dxa"/>
          <w:right w:w="0" w:type="dxa"/>
        </w:tblCellMar>
        <w:tblLook w:val="04A0" w:firstRow="1" w:lastRow="0" w:firstColumn="1" w:lastColumn="0" w:noHBand="0" w:noVBand="1"/>
      </w:tblPr>
      <w:tblGrid>
        <w:gridCol w:w="1302"/>
        <w:gridCol w:w="1694"/>
        <w:gridCol w:w="3149"/>
        <w:gridCol w:w="1680"/>
        <w:gridCol w:w="1526"/>
        <w:gridCol w:w="4787"/>
      </w:tblGrid>
      <w:tr w:rsidR="0039036B" w:rsidRPr="00923224" w14:paraId="44129773" w14:textId="77777777" w:rsidTr="00EB3B1F">
        <w:trPr>
          <w:trHeight w:val="617"/>
        </w:trPr>
        <w:tc>
          <w:tcPr>
            <w:tcW w:w="1302" w:type="dxa"/>
            <w:tcBorders>
              <w:top w:val="single" w:sz="8" w:space="0" w:color="231F20"/>
              <w:bottom w:val="single" w:sz="4" w:space="0" w:color="auto"/>
              <w:right w:val="single" w:sz="8" w:space="0" w:color="231F20"/>
            </w:tcBorders>
            <w:vAlign w:val="center"/>
          </w:tcPr>
          <w:p w14:paraId="3A535C59" w14:textId="77777777" w:rsidR="0039036B" w:rsidRPr="00923224" w:rsidRDefault="00EB3B1F" w:rsidP="00BB2AF8">
            <w:pPr>
              <w:jc w:val="center"/>
              <w:rPr>
                <w:sz w:val="17"/>
                <w:szCs w:val="17"/>
              </w:rPr>
            </w:pPr>
            <w:r>
              <w:rPr>
                <w:rFonts w:eastAsia="Times New Roman"/>
                <w:color w:val="231F20"/>
                <w:sz w:val="17"/>
                <w:szCs w:val="17"/>
              </w:rPr>
              <w:t>K</w:t>
            </w:r>
            <w:r w:rsidR="0039036B" w:rsidRPr="00923224">
              <w:rPr>
                <w:rFonts w:eastAsia="Times New Roman"/>
                <w:color w:val="231F20"/>
                <w:sz w:val="17"/>
                <w:szCs w:val="17"/>
              </w:rPr>
              <w:t>ategori numarası</w:t>
            </w:r>
          </w:p>
        </w:tc>
        <w:tc>
          <w:tcPr>
            <w:tcW w:w="1694" w:type="dxa"/>
            <w:tcBorders>
              <w:top w:val="single" w:sz="8" w:space="0" w:color="231F20"/>
              <w:bottom w:val="single" w:sz="4" w:space="0" w:color="auto"/>
              <w:right w:val="single" w:sz="8" w:space="0" w:color="231F20"/>
            </w:tcBorders>
            <w:vAlign w:val="center"/>
          </w:tcPr>
          <w:p w14:paraId="2B0A8EE9" w14:textId="77777777" w:rsidR="0039036B" w:rsidRPr="00923224" w:rsidRDefault="0039036B" w:rsidP="00BB2AF8">
            <w:pPr>
              <w:ind w:left="80"/>
              <w:jc w:val="center"/>
              <w:rPr>
                <w:rFonts w:eastAsia="Times New Roman"/>
                <w:color w:val="231F20"/>
                <w:sz w:val="17"/>
                <w:szCs w:val="17"/>
              </w:rPr>
            </w:pPr>
            <w:r w:rsidRPr="00923224">
              <w:rPr>
                <w:rFonts w:eastAsia="Times New Roman"/>
                <w:color w:val="231F20"/>
                <w:sz w:val="17"/>
                <w:szCs w:val="17"/>
              </w:rPr>
              <w:t>E-kodu</w:t>
            </w:r>
          </w:p>
        </w:tc>
        <w:tc>
          <w:tcPr>
            <w:tcW w:w="3149" w:type="dxa"/>
            <w:tcBorders>
              <w:top w:val="single" w:sz="8" w:space="0" w:color="231F20"/>
              <w:bottom w:val="single" w:sz="4" w:space="0" w:color="auto"/>
              <w:right w:val="single" w:sz="8" w:space="0" w:color="231F20"/>
            </w:tcBorders>
            <w:vAlign w:val="center"/>
          </w:tcPr>
          <w:p w14:paraId="4F194C8C" w14:textId="77777777" w:rsidR="0039036B" w:rsidRPr="00923224" w:rsidRDefault="0039036B" w:rsidP="00BB2AF8">
            <w:pPr>
              <w:jc w:val="center"/>
              <w:rPr>
                <w:sz w:val="17"/>
                <w:szCs w:val="17"/>
              </w:rPr>
            </w:pPr>
            <w:r w:rsidRPr="00923224">
              <w:rPr>
                <w:rFonts w:eastAsia="Times New Roman"/>
                <w:color w:val="231F20"/>
                <w:sz w:val="17"/>
                <w:szCs w:val="17"/>
              </w:rPr>
              <w:t>Adı</w:t>
            </w:r>
          </w:p>
        </w:tc>
        <w:tc>
          <w:tcPr>
            <w:tcW w:w="1680" w:type="dxa"/>
            <w:tcBorders>
              <w:top w:val="single" w:sz="8" w:space="0" w:color="231F20"/>
              <w:bottom w:val="single" w:sz="4" w:space="0" w:color="auto"/>
              <w:right w:val="single" w:sz="8" w:space="0" w:color="231F20"/>
            </w:tcBorders>
            <w:vAlign w:val="center"/>
          </w:tcPr>
          <w:p w14:paraId="189A70C7" w14:textId="77777777" w:rsidR="0039036B" w:rsidRPr="00923224" w:rsidRDefault="0039036B" w:rsidP="00BB2AF8">
            <w:pPr>
              <w:ind w:left="80"/>
              <w:jc w:val="center"/>
              <w:rPr>
                <w:rFonts w:eastAsia="Times New Roman"/>
                <w:i/>
                <w:iCs/>
                <w:color w:val="231F20"/>
                <w:sz w:val="17"/>
                <w:szCs w:val="17"/>
              </w:rPr>
            </w:pPr>
            <w:r w:rsidRPr="00923224">
              <w:rPr>
                <w:rFonts w:eastAsia="Times New Roman"/>
                <w:color w:val="231F20"/>
                <w:sz w:val="17"/>
                <w:szCs w:val="17"/>
              </w:rPr>
              <w:t>Maksimum miktar (</w:t>
            </w:r>
            <w:r w:rsidR="005073D8" w:rsidRPr="00923224">
              <w:rPr>
                <w:rFonts w:eastAsia="Times New Roman"/>
                <w:color w:val="231F20"/>
                <w:sz w:val="17"/>
                <w:szCs w:val="17"/>
              </w:rPr>
              <w:t>mg/l veya mg/kg</w:t>
            </w:r>
            <w:r w:rsidRPr="00923224">
              <w:rPr>
                <w:rFonts w:eastAsia="Times New Roman"/>
                <w:color w:val="231F20"/>
                <w:sz w:val="17"/>
                <w:szCs w:val="17"/>
              </w:rPr>
              <w:t>)</w:t>
            </w:r>
          </w:p>
        </w:tc>
        <w:tc>
          <w:tcPr>
            <w:tcW w:w="1526" w:type="dxa"/>
            <w:tcBorders>
              <w:top w:val="single" w:sz="8" w:space="0" w:color="231F20"/>
              <w:bottom w:val="single" w:sz="4" w:space="0" w:color="auto"/>
              <w:right w:val="single" w:sz="8" w:space="0" w:color="231F20"/>
            </w:tcBorders>
            <w:vAlign w:val="center"/>
          </w:tcPr>
          <w:p w14:paraId="77E53491" w14:textId="77777777" w:rsidR="0039036B" w:rsidRPr="00923224" w:rsidRDefault="0039036B" w:rsidP="00BB2AF8">
            <w:pPr>
              <w:jc w:val="center"/>
              <w:rPr>
                <w:sz w:val="17"/>
                <w:szCs w:val="17"/>
              </w:rPr>
            </w:pPr>
            <w:r w:rsidRPr="00923224">
              <w:rPr>
                <w:rFonts w:eastAsia="Times New Roman"/>
                <w:color w:val="231F20"/>
                <w:sz w:val="17"/>
                <w:szCs w:val="17"/>
              </w:rPr>
              <w:t>Dipnotlar</w:t>
            </w:r>
          </w:p>
        </w:tc>
        <w:tc>
          <w:tcPr>
            <w:tcW w:w="4787" w:type="dxa"/>
            <w:tcBorders>
              <w:top w:val="single" w:sz="8" w:space="0" w:color="231F20"/>
              <w:bottom w:val="single" w:sz="4" w:space="0" w:color="auto"/>
            </w:tcBorders>
            <w:vAlign w:val="center"/>
          </w:tcPr>
          <w:p w14:paraId="2F1E9A4F" w14:textId="77777777" w:rsidR="0039036B" w:rsidRPr="00923224" w:rsidRDefault="0039036B" w:rsidP="00157A9C">
            <w:pPr>
              <w:jc w:val="center"/>
              <w:rPr>
                <w:sz w:val="17"/>
                <w:szCs w:val="17"/>
              </w:rPr>
            </w:pPr>
            <w:r w:rsidRPr="00923224">
              <w:rPr>
                <w:rFonts w:eastAsia="Times New Roman"/>
                <w:color w:val="231F20"/>
                <w:sz w:val="17"/>
                <w:szCs w:val="17"/>
              </w:rPr>
              <w:t>Sınırlamalar/istisnalar</w:t>
            </w:r>
          </w:p>
        </w:tc>
      </w:tr>
      <w:tr w:rsidR="0039036B" w:rsidRPr="00923224" w14:paraId="2990201C" w14:textId="77777777" w:rsidTr="00EB3B1F">
        <w:trPr>
          <w:trHeight w:val="548"/>
        </w:trPr>
        <w:tc>
          <w:tcPr>
            <w:tcW w:w="1302" w:type="dxa"/>
            <w:tcBorders>
              <w:top w:val="single" w:sz="4" w:space="0" w:color="auto"/>
              <w:right w:val="single" w:sz="8" w:space="0" w:color="231F20"/>
            </w:tcBorders>
            <w:vAlign w:val="center"/>
          </w:tcPr>
          <w:p w14:paraId="1848ECF3" w14:textId="77777777" w:rsidR="0039036B" w:rsidRPr="00923224" w:rsidRDefault="0039036B" w:rsidP="00BB2AF8">
            <w:pPr>
              <w:rPr>
                <w:sz w:val="17"/>
                <w:szCs w:val="17"/>
              </w:rPr>
            </w:pPr>
          </w:p>
        </w:tc>
        <w:tc>
          <w:tcPr>
            <w:tcW w:w="1694" w:type="dxa"/>
            <w:tcBorders>
              <w:top w:val="single" w:sz="4" w:space="0" w:color="auto"/>
              <w:bottom w:val="single" w:sz="4" w:space="0" w:color="auto"/>
              <w:right w:val="single" w:sz="8" w:space="0" w:color="231F20"/>
            </w:tcBorders>
            <w:vAlign w:val="center"/>
          </w:tcPr>
          <w:p w14:paraId="40B6D568" w14:textId="77777777" w:rsidR="0039036B" w:rsidRPr="00923224" w:rsidRDefault="0039036B" w:rsidP="00BB2AF8">
            <w:pPr>
              <w:ind w:left="80"/>
              <w:rPr>
                <w:sz w:val="17"/>
                <w:szCs w:val="17"/>
              </w:rPr>
            </w:pPr>
            <w:r w:rsidRPr="00923224">
              <w:rPr>
                <w:rFonts w:eastAsia="Times New Roman"/>
                <w:color w:val="231F20"/>
                <w:sz w:val="17"/>
                <w:szCs w:val="17"/>
              </w:rPr>
              <w:t>E 509</w:t>
            </w:r>
          </w:p>
        </w:tc>
        <w:tc>
          <w:tcPr>
            <w:tcW w:w="3149" w:type="dxa"/>
            <w:tcBorders>
              <w:top w:val="single" w:sz="4" w:space="0" w:color="auto"/>
              <w:bottom w:val="single" w:sz="4" w:space="0" w:color="auto"/>
              <w:right w:val="single" w:sz="8" w:space="0" w:color="231F20"/>
            </w:tcBorders>
            <w:vAlign w:val="center"/>
          </w:tcPr>
          <w:p w14:paraId="4125DA49" w14:textId="77777777" w:rsidR="0039036B" w:rsidRPr="00923224" w:rsidRDefault="0039036B" w:rsidP="00BB2AF8">
            <w:pPr>
              <w:rPr>
                <w:sz w:val="17"/>
                <w:szCs w:val="17"/>
              </w:rPr>
            </w:pPr>
            <w:r w:rsidRPr="00923224">
              <w:rPr>
                <w:rFonts w:eastAsia="Times New Roman"/>
                <w:color w:val="231F20"/>
                <w:sz w:val="17"/>
                <w:szCs w:val="17"/>
              </w:rPr>
              <w:t xml:space="preserve">   Kalsiyum klorür</w:t>
            </w:r>
          </w:p>
        </w:tc>
        <w:tc>
          <w:tcPr>
            <w:tcW w:w="1680" w:type="dxa"/>
            <w:tcBorders>
              <w:top w:val="single" w:sz="4" w:space="0" w:color="auto"/>
              <w:bottom w:val="single" w:sz="4" w:space="0" w:color="auto"/>
              <w:right w:val="single" w:sz="8" w:space="0" w:color="231F20"/>
            </w:tcBorders>
            <w:vAlign w:val="center"/>
          </w:tcPr>
          <w:p w14:paraId="643404C0" w14:textId="77777777" w:rsidR="0039036B" w:rsidRPr="00923224" w:rsidRDefault="0039036B" w:rsidP="00BB2AF8">
            <w:pPr>
              <w:ind w:left="80"/>
              <w:rPr>
                <w:sz w:val="17"/>
                <w:szCs w:val="17"/>
              </w:rPr>
            </w:pPr>
            <w:r w:rsidRPr="00923224">
              <w:rPr>
                <w:rFonts w:eastAsia="Times New Roman"/>
                <w:i/>
                <w:iCs/>
                <w:color w:val="231F20"/>
                <w:sz w:val="17"/>
                <w:szCs w:val="17"/>
              </w:rPr>
              <w:t>quantum satis</w:t>
            </w:r>
          </w:p>
        </w:tc>
        <w:tc>
          <w:tcPr>
            <w:tcW w:w="1526" w:type="dxa"/>
            <w:tcBorders>
              <w:top w:val="single" w:sz="4" w:space="0" w:color="auto"/>
              <w:bottom w:val="single" w:sz="4" w:space="0" w:color="auto"/>
              <w:right w:val="single" w:sz="8" w:space="0" w:color="231F20"/>
            </w:tcBorders>
            <w:vAlign w:val="center"/>
          </w:tcPr>
          <w:p w14:paraId="3AA7189C" w14:textId="77777777" w:rsidR="0039036B" w:rsidRPr="00923224" w:rsidRDefault="0039036B" w:rsidP="00BB2AF8">
            <w:pPr>
              <w:rPr>
                <w:sz w:val="17"/>
                <w:szCs w:val="17"/>
              </w:rPr>
            </w:pPr>
          </w:p>
        </w:tc>
        <w:tc>
          <w:tcPr>
            <w:tcW w:w="4787" w:type="dxa"/>
            <w:tcBorders>
              <w:top w:val="single" w:sz="4" w:space="0" w:color="auto"/>
              <w:bottom w:val="single" w:sz="4" w:space="0" w:color="auto"/>
            </w:tcBorders>
            <w:vAlign w:val="center"/>
          </w:tcPr>
          <w:p w14:paraId="3767F0DD" w14:textId="77777777" w:rsidR="0039036B" w:rsidRPr="00923224" w:rsidRDefault="0039036B" w:rsidP="00BB2AF8">
            <w:pPr>
              <w:rPr>
                <w:sz w:val="17"/>
                <w:szCs w:val="17"/>
              </w:rPr>
            </w:pPr>
          </w:p>
        </w:tc>
      </w:tr>
      <w:tr w:rsidR="00157A9C" w:rsidRPr="00923224" w14:paraId="5DEFEC57" w14:textId="77777777" w:rsidTr="00EB3B1F">
        <w:trPr>
          <w:trHeight w:val="513"/>
        </w:trPr>
        <w:tc>
          <w:tcPr>
            <w:tcW w:w="1302" w:type="dxa"/>
            <w:tcBorders>
              <w:right w:val="single" w:sz="8" w:space="0" w:color="231F20"/>
            </w:tcBorders>
            <w:vAlign w:val="center"/>
          </w:tcPr>
          <w:p w14:paraId="192C9323" w14:textId="77777777" w:rsidR="0039036B" w:rsidRPr="00923224" w:rsidRDefault="0039036B" w:rsidP="00BB2AF8">
            <w:pPr>
              <w:rPr>
                <w:sz w:val="17"/>
                <w:szCs w:val="17"/>
              </w:rPr>
            </w:pPr>
          </w:p>
        </w:tc>
        <w:tc>
          <w:tcPr>
            <w:tcW w:w="1694" w:type="dxa"/>
            <w:tcBorders>
              <w:top w:val="single" w:sz="4" w:space="0" w:color="auto"/>
              <w:right w:val="single" w:sz="8" w:space="0" w:color="231F20"/>
            </w:tcBorders>
            <w:vAlign w:val="center"/>
          </w:tcPr>
          <w:p w14:paraId="5E156BB2" w14:textId="77777777" w:rsidR="0039036B" w:rsidRPr="00923224" w:rsidRDefault="0039036B" w:rsidP="00BB2AF8">
            <w:pPr>
              <w:rPr>
                <w:sz w:val="17"/>
                <w:szCs w:val="17"/>
              </w:rPr>
            </w:pPr>
          </w:p>
        </w:tc>
        <w:tc>
          <w:tcPr>
            <w:tcW w:w="11142" w:type="dxa"/>
            <w:gridSpan w:val="4"/>
            <w:tcBorders>
              <w:top w:val="single" w:sz="4" w:space="0" w:color="auto"/>
              <w:bottom w:val="single" w:sz="4" w:space="0" w:color="auto"/>
            </w:tcBorders>
            <w:vAlign w:val="center"/>
          </w:tcPr>
          <w:p w14:paraId="76D17E87" w14:textId="77777777" w:rsidR="0039036B" w:rsidRPr="00923224" w:rsidRDefault="0039036B" w:rsidP="00BB2AF8">
            <w:pPr>
              <w:rPr>
                <w:rFonts w:eastAsia="Times New Roman"/>
                <w:color w:val="231F20"/>
                <w:sz w:val="17"/>
                <w:szCs w:val="17"/>
              </w:rPr>
            </w:pPr>
            <w:r w:rsidRPr="00923224">
              <w:rPr>
                <w:rFonts w:eastAsia="Times New Roman"/>
                <w:color w:val="231F20"/>
                <w:sz w:val="17"/>
                <w:szCs w:val="17"/>
              </w:rPr>
              <w:t xml:space="preserve">  (1):     Katkı maddeleri tek başına veya birlikte kullanılabilir.</w:t>
            </w:r>
          </w:p>
        </w:tc>
      </w:tr>
      <w:tr w:rsidR="00157A9C" w:rsidRPr="00923224" w14:paraId="57DAF42E" w14:textId="77777777" w:rsidTr="00EB3B1F">
        <w:trPr>
          <w:trHeight w:val="539"/>
        </w:trPr>
        <w:tc>
          <w:tcPr>
            <w:tcW w:w="1302" w:type="dxa"/>
            <w:tcBorders>
              <w:right w:val="single" w:sz="8" w:space="0" w:color="231F20"/>
            </w:tcBorders>
            <w:vAlign w:val="center"/>
          </w:tcPr>
          <w:p w14:paraId="584AA3A4" w14:textId="77777777" w:rsidR="0039036B" w:rsidRPr="00923224" w:rsidRDefault="0039036B" w:rsidP="00BB2AF8">
            <w:pPr>
              <w:rPr>
                <w:sz w:val="17"/>
                <w:szCs w:val="17"/>
              </w:rPr>
            </w:pPr>
          </w:p>
        </w:tc>
        <w:tc>
          <w:tcPr>
            <w:tcW w:w="1694" w:type="dxa"/>
            <w:tcBorders>
              <w:right w:val="single" w:sz="8" w:space="0" w:color="231F20"/>
            </w:tcBorders>
            <w:vAlign w:val="center"/>
          </w:tcPr>
          <w:p w14:paraId="4274A2D8" w14:textId="77777777" w:rsidR="0039036B" w:rsidRPr="00923224" w:rsidRDefault="0039036B" w:rsidP="00BB2AF8">
            <w:pPr>
              <w:rPr>
                <w:sz w:val="17"/>
                <w:szCs w:val="17"/>
              </w:rPr>
            </w:pPr>
          </w:p>
        </w:tc>
        <w:tc>
          <w:tcPr>
            <w:tcW w:w="11142" w:type="dxa"/>
            <w:gridSpan w:val="4"/>
            <w:tcBorders>
              <w:top w:val="single" w:sz="4" w:space="0" w:color="auto"/>
              <w:bottom w:val="single" w:sz="4" w:space="0" w:color="auto"/>
            </w:tcBorders>
            <w:vAlign w:val="center"/>
          </w:tcPr>
          <w:p w14:paraId="0F981143" w14:textId="77777777" w:rsidR="0039036B" w:rsidRPr="00923224" w:rsidRDefault="0039036B" w:rsidP="00BB2AF8">
            <w:pPr>
              <w:ind w:left="80"/>
              <w:rPr>
                <w:sz w:val="17"/>
                <w:szCs w:val="17"/>
              </w:rPr>
            </w:pPr>
            <w:r w:rsidRPr="00923224">
              <w:rPr>
                <w:rFonts w:eastAsia="Times New Roman"/>
                <w:color w:val="231F20"/>
                <w:sz w:val="17"/>
                <w:szCs w:val="17"/>
              </w:rPr>
              <w:t>(4):     Maksimum miktar P</w:t>
            </w:r>
            <w:r w:rsidRPr="00CE6E4E">
              <w:rPr>
                <w:rFonts w:eastAsia="Times New Roman"/>
                <w:color w:val="231F20"/>
                <w:sz w:val="17"/>
                <w:szCs w:val="17"/>
                <w:vertAlign w:val="subscript"/>
              </w:rPr>
              <w:t>2</w:t>
            </w:r>
            <w:r w:rsidRPr="00923224">
              <w:rPr>
                <w:rFonts w:eastAsia="Times New Roman"/>
                <w:color w:val="231F20"/>
                <w:sz w:val="17"/>
                <w:szCs w:val="17"/>
              </w:rPr>
              <w:t>O</w:t>
            </w:r>
            <w:r w:rsidRPr="00CE6E4E">
              <w:rPr>
                <w:rFonts w:eastAsia="Times New Roman"/>
                <w:color w:val="231F20"/>
                <w:sz w:val="17"/>
                <w:szCs w:val="17"/>
                <w:vertAlign w:val="subscript"/>
              </w:rPr>
              <w:t>5</w:t>
            </w:r>
            <w:r w:rsidRPr="00923224">
              <w:rPr>
                <w:rFonts w:eastAsia="Times New Roman"/>
                <w:color w:val="231F20"/>
                <w:sz w:val="17"/>
                <w:szCs w:val="17"/>
              </w:rPr>
              <w:t xml:space="preserve"> cinsinden ifade edilir.</w:t>
            </w:r>
          </w:p>
        </w:tc>
      </w:tr>
      <w:tr w:rsidR="00157A9C" w:rsidRPr="00923224" w14:paraId="05B14374" w14:textId="77777777" w:rsidTr="00EB3B1F">
        <w:trPr>
          <w:trHeight w:val="454"/>
        </w:trPr>
        <w:tc>
          <w:tcPr>
            <w:tcW w:w="1302" w:type="dxa"/>
            <w:tcBorders>
              <w:right w:val="single" w:sz="8" w:space="0" w:color="231F20"/>
            </w:tcBorders>
            <w:vAlign w:val="center"/>
          </w:tcPr>
          <w:p w14:paraId="05D67570" w14:textId="77777777" w:rsidR="0039036B" w:rsidRPr="00923224" w:rsidRDefault="0039036B" w:rsidP="00BB2AF8">
            <w:pPr>
              <w:rPr>
                <w:sz w:val="17"/>
                <w:szCs w:val="17"/>
              </w:rPr>
            </w:pPr>
          </w:p>
        </w:tc>
        <w:tc>
          <w:tcPr>
            <w:tcW w:w="1694" w:type="dxa"/>
            <w:tcBorders>
              <w:right w:val="single" w:sz="8" w:space="0" w:color="231F20"/>
            </w:tcBorders>
            <w:vAlign w:val="center"/>
          </w:tcPr>
          <w:p w14:paraId="0F63EC4F" w14:textId="77777777" w:rsidR="0039036B" w:rsidRPr="00923224" w:rsidRDefault="0039036B" w:rsidP="00BB2AF8">
            <w:pPr>
              <w:rPr>
                <w:sz w:val="17"/>
                <w:szCs w:val="17"/>
              </w:rPr>
            </w:pPr>
          </w:p>
        </w:tc>
        <w:tc>
          <w:tcPr>
            <w:tcW w:w="11142" w:type="dxa"/>
            <w:gridSpan w:val="4"/>
            <w:tcBorders>
              <w:top w:val="single" w:sz="4" w:space="0" w:color="auto"/>
              <w:bottom w:val="single" w:sz="4" w:space="0" w:color="auto"/>
            </w:tcBorders>
            <w:vAlign w:val="center"/>
          </w:tcPr>
          <w:p w14:paraId="076D4308" w14:textId="77777777" w:rsidR="0039036B" w:rsidRPr="00923224" w:rsidRDefault="0039036B" w:rsidP="00BB2AF8">
            <w:pPr>
              <w:rPr>
                <w:sz w:val="17"/>
                <w:szCs w:val="17"/>
              </w:rPr>
            </w:pPr>
            <w:r w:rsidRPr="00923224">
              <w:rPr>
                <w:rFonts w:eastAsia="Times New Roman"/>
                <w:color w:val="231F20"/>
                <w:sz w:val="17"/>
                <w:szCs w:val="17"/>
              </w:rPr>
              <w:t xml:space="preserve">  (41):   Yağ üzerinden ifade edilir.</w:t>
            </w:r>
          </w:p>
        </w:tc>
      </w:tr>
      <w:tr w:rsidR="00157A9C" w:rsidRPr="00923224" w14:paraId="3BE3BE56" w14:textId="77777777" w:rsidTr="00EB3B1F">
        <w:trPr>
          <w:trHeight w:val="461"/>
        </w:trPr>
        <w:tc>
          <w:tcPr>
            <w:tcW w:w="1302" w:type="dxa"/>
            <w:tcBorders>
              <w:bottom w:val="single" w:sz="4" w:space="0" w:color="auto"/>
              <w:right w:val="single" w:sz="8" w:space="0" w:color="231F20"/>
            </w:tcBorders>
            <w:vAlign w:val="center"/>
          </w:tcPr>
          <w:p w14:paraId="7C757FCB" w14:textId="77777777" w:rsidR="0039036B" w:rsidRPr="00923224" w:rsidRDefault="0039036B" w:rsidP="00BB2AF8">
            <w:pPr>
              <w:rPr>
                <w:sz w:val="17"/>
                <w:szCs w:val="17"/>
              </w:rPr>
            </w:pPr>
          </w:p>
        </w:tc>
        <w:tc>
          <w:tcPr>
            <w:tcW w:w="1694" w:type="dxa"/>
            <w:tcBorders>
              <w:bottom w:val="single" w:sz="4" w:space="0" w:color="auto"/>
              <w:right w:val="single" w:sz="8" w:space="0" w:color="231F20"/>
            </w:tcBorders>
            <w:vAlign w:val="center"/>
          </w:tcPr>
          <w:p w14:paraId="42B499F7" w14:textId="77777777" w:rsidR="0039036B" w:rsidRPr="00923224" w:rsidRDefault="0039036B" w:rsidP="00BB2AF8">
            <w:pPr>
              <w:rPr>
                <w:sz w:val="17"/>
                <w:szCs w:val="17"/>
              </w:rPr>
            </w:pPr>
          </w:p>
        </w:tc>
        <w:tc>
          <w:tcPr>
            <w:tcW w:w="11142" w:type="dxa"/>
            <w:gridSpan w:val="4"/>
            <w:tcBorders>
              <w:top w:val="single" w:sz="4" w:space="0" w:color="auto"/>
              <w:bottom w:val="single" w:sz="4" w:space="0" w:color="auto"/>
            </w:tcBorders>
            <w:vAlign w:val="center"/>
          </w:tcPr>
          <w:p w14:paraId="25835F17" w14:textId="77777777" w:rsidR="0039036B" w:rsidRPr="00923224" w:rsidRDefault="0039036B" w:rsidP="00BB2AF8">
            <w:pPr>
              <w:rPr>
                <w:sz w:val="17"/>
                <w:szCs w:val="17"/>
              </w:rPr>
            </w:pPr>
            <w:r w:rsidRPr="00923224">
              <w:rPr>
                <w:rFonts w:eastAsia="Times New Roman"/>
                <w:color w:val="231F20"/>
                <w:sz w:val="17"/>
                <w:szCs w:val="17"/>
              </w:rPr>
              <w:t xml:space="preserve">  (46):   Toplam karnosol ve karnosik asit cinsinden</w:t>
            </w:r>
          </w:p>
        </w:tc>
      </w:tr>
      <w:tr w:rsidR="0039036B" w:rsidRPr="00923224" w14:paraId="33A2D9F5" w14:textId="77777777" w:rsidTr="00EB3B1F">
        <w:trPr>
          <w:trHeight w:val="583"/>
        </w:trPr>
        <w:tc>
          <w:tcPr>
            <w:tcW w:w="1302" w:type="dxa"/>
            <w:tcBorders>
              <w:top w:val="single" w:sz="4" w:space="0" w:color="auto"/>
              <w:bottom w:val="single" w:sz="4" w:space="0" w:color="auto"/>
              <w:right w:val="single" w:sz="8" w:space="0" w:color="231F20"/>
            </w:tcBorders>
            <w:vAlign w:val="center"/>
          </w:tcPr>
          <w:p w14:paraId="2B09BFF0" w14:textId="77777777" w:rsidR="0039036B" w:rsidRPr="00923224" w:rsidRDefault="0039036B" w:rsidP="00BB2AF8">
            <w:pPr>
              <w:rPr>
                <w:sz w:val="17"/>
                <w:szCs w:val="17"/>
              </w:rPr>
            </w:pPr>
            <w:r w:rsidRPr="00923224">
              <w:rPr>
                <w:rFonts w:eastAsia="Times New Roman"/>
                <w:b/>
                <w:bCs/>
                <w:color w:val="231F20"/>
                <w:sz w:val="17"/>
                <w:szCs w:val="17"/>
              </w:rPr>
              <w:t>01.6</w:t>
            </w:r>
          </w:p>
        </w:tc>
        <w:tc>
          <w:tcPr>
            <w:tcW w:w="12836" w:type="dxa"/>
            <w:gridSpan w:val="5"/>
            <w:tcBorders>
              <w:top w:val="single" w:sz="4" w:space="0" w:color="auto"/>
              <w:bottom w:val="single" w:sz="4" w:space="0" w:color="auto"/>
            </w:tcBorders>
            <w:vAlign w:val="center"/>
          </w:tcPr>
          <w:p w14:paraId="301513BC" w14:textId="77777777" w:rsidR="0039036B" w:rsidRPr="00923224" w:rsidRDefault="0039036B" w:rsidP="00BB2AF8">
            <w:pPr>
              <w:rPr>
                <w:sz w:val="17"/>
                <w:szCs w:val="17"/>
              </w:rPr>
            </w:pPr>
            <w:r w:rsidRPr="00923224">
              <w:rPr>
                <w:b/>
                <w:bCs/>
                <w:sz w:val="17"/>
                <w:szCs w:val="17"/>
              </w:rPr>
              <w:t xml:space="preserve">  Krema ve toz krema</w:t>
            </w:r>
          </w:p>
        </w:tc>
      </w:tr>
      <w:tr w:rsidR="0039036B" w:rsidRPr="00923224" w14:paraId="6D280160" w14:textId="77777777" w:rsidTr="00EB3B1F">
        <w:trPr>
          <w:trHeight w:val="651"/>
        </w:trPr>
        <w:tc>
          <w:tcPr>
            <w:tcW w:w="1302" w:type="dxa"/>
            <w:tcBorders>
              <w:top w:val="single" w:sz="4" w:space="0" w:color="auto"/>
              <w:right w:val="single" w:sz="8" w:space="0" w:color="231F20"/>
            </w:tcBorders>
            <w:vAlign w:val="center"/>
          </w:tcPr>
          <w:p w14:paraId="09904A7F" w14:textId="77777777" w:rsidR="0039036B" w:rsidRPr="00923224" w:rsidRDefault="0039036B" w:rsidP="00BB2AF8">
            <w:pPr>
              <w:rPr>
                <w:sz w:val="17"/>
                <w:szCs w:val="17"/>
              </w:rPr>
            </w:pPr>
            <w:r w:rsidRPr="00923224">
              <w:rPr>
                <w:rFonts w:eastAsia="Times New Roman"/>
                <w:b/>
                <w:bCs/>
                <w:color w:val="231F20"/>
                <w:sz w:val="17"/>
                <w:szCs w:val="17"/>
              </w:rPr>
              <w:t>01.6.1</w:t>
            </w:r>
          </w:p>
        </w:tc>
        <w:tc>
          <w:tcPr>
            <w:tcW w:w="12836" w:type="dxa"/>
            <w:gridSpan w:val="5"/>
            <w:tcBorders>
              <w:top w:val="single" w:sz="4" w:space="0" w:color="auto"/>
              <w:bottom w:val="single" w:sz="4" w:space="0" w:color="auto"/>
            </w:tcBorders>
            <w:vAlign w:val="center"/>
          </w:tcPr>
          <w:p w14:paraId="7F86B057" w14:textId="77777777" w:rsidR="0039036B" w:rsidRPr="00923224" w:rsidRDefault="0039036B" w:rsidP="00BB2AF8">
            <w:pPr>
              <w:rPr>
                <w:sz w:val="17"/>
                <w:szCs w:val="17"/>
              </w:rPr>
            </w:pPr>
            <w:r w:rsidRPr="00923224">
              <w:rPr>
                <w:b/>
                <w:bCs/>
                <w:sz w:val="17"/>
                <w:szCs w:val="17"/>
              </w:rPr>
              <w:t xml:space="preserve">  Aromalandırılmamış pastörize krema (yağı azaltılmış kremalar hariç)</w:t>
            </w:r>
          </w:p>
        </w:tc>
      </w:tr>
      <w:tr w:rsidR="00157A9C" w:rsidRPr="00923224" w14:paraId="1EFCA8EF" w14:textId="77777777" w:rsidTr="00EB3B1F">
        <w:trPr>
          <w:trHeight w:val="459"/>
        </w:trPr>
        <w:tc>
          <w:tcPr>
            <w:tcW w:w="1302" w:type="dxa"/>
            <w:tcBorders>
              <w:right w:val="single" w:sz="8" w:space="0" w:color="231F20"/>
            </w:tcBorders>
            <w:vAlign w:val="center"/>
          </w:tcPr>
          <w:p w14:paraId="32C99ECF" w14:textId="77777777" w:rsidR="00157A9C" w:rsidRPr="00923224" w:rsidRDefault="00157A9C" w:rsidP="00BB2AF8">
            <w:pPr>
              <w:rPr>
                <w:sz w:val="17"/>
                <w:szCs w:val="17"/>
              </w:rPr>
            </w:pPr>
          </w:p>
        </w:tc>
        <w:tc>
          <w:tcPr>
            <w:tcW w:w="1694" w:type="dxa"/>
            <w:tcBorders>
              <w:top w:val="single" w:sz="4" w:space="0" w:color="auto"/>
              <w:bottom w:val="single" w:sz="4" w:space="0" w:color="auto"/>
              <w:right w:val="single" w:sz="8" w:space="0" w:color="231F20"/>
            </w:tcBorders>
            <w:vAlign w:val="center"/>
          </w:tcPr>
          <w:p w14:paraId="7BDE4A6E" w14:textId="77777777" w:rsidR="00157A9C" w:rsidRPr="00923224" w:rsidRDefault="00157A9C" w:rsidP="00BB2AF8">
            <w:pPr>
              <w:ind w:left="80"/>
              <w:rPr>
                <w:rFonts w:eastAsia="Times New Roman"/>
                <w:color w:val="231F20"/>
                <w:sz w:val="17"/>
                <w:szCs w:val="17"/>
              </w:rPr>
            </w:pPr>
            <w:r w:rsidRPr="00923224">
              <w:rPr>
                <w:rFonts w:eastAsia="Times New Roman"/>
                <w:color w:val="231F20"/>
                <w:sz w:val="17"/>
                <w:szCs w:val="17"/>
              </w:rPr>
              <w:t>E 401</w:t>
            </w:r>
          </w:p>
        </w:tc>
        <w:tc>
          <w:tcPr>
            <w:tcW w:w="3149" w:type="dxa"/>
            <w:tcBorders>
              <w:top w:val="single" w:sz="4" w:space="0" w:color="auto"/>
              <w:bottom w:val="single" w:sz="4" w:space="0" w:color="auto"/>
              <w:right w:val="single" w:sz="8" w:space="0" w:color="231F20"/>
            </w:tcBorders>
            <w:vAlign w:val="center"/>
          </w:tcPr>
          <w:p w14:paraId="19DA58FF" w14:textId="77777777" w:rsidR="00157A9C" w:rsidRPr="00923224" w:rsidRDefault="009900C3" w:rsidP="00BB2AF8">
            <w:pPr>
              <w:ind w:left="80"/>
              <w:rPr>
                <w:rFonts w:eastAsia="Times New Roman"/>
                <w:color w:val="231F20"/>
                <w:sz w:val="17"/>
                <w:szCs w:val="17"/>
              </w:rPr>
            </w:pPr>
            <w:r w:rsidRPr="00923224">
              <w:rPr>
                <w:sz w:val="17"/>
                <w:szCs w:val="17"/>
              </w:rPr>
              <w:t>Sodyum aljinat</w:t>
            </w:r>
          </w:p>
        </w:tc>
        <w:tc>
          <w:tcPr>
            <w:tcW w:w="1680" w:type="dxa"/>
            <w:tcBorders>
              <w:top w:val="single" w:sz="4" w:space="0" w:color="auto"/>
              <w:bottom w:val="single" w:sz="4" w:space="0" w:color="auto"/>
              <w:right w:val="single" w:sz="8" w:space="0" w:color="231F20"/>
            </w:tcBorders>
            <w:vAlign w:val="center"/>
          </w:tcPr>
          <w:p w14:paraId="6894EC00" w14:textId="77777777" w:rsidR="00157A9C" w:rsidRPr="00923224" w:rsidRDefault="00157A9C" w:rsidP="00BB2AF8">
            <w:pPr>
              <w:ind w:left="80"/>
              <w:rPr>
                <w:rFonts w:eastAsia="Times New Roman"/>
                <w:i/>
                <w:iCs/>
                <w:color w:val="231F20"/>
                <w:sz w:val="17"/>
                <w:szCs w:val="17"/>
              </w:rPr>
            </w:pPr>
            <w:r w:rsidRPr="00923224">
              <w:rPr>
                <w:rFonts w:eastAsia="Times New Roman"/>
                <w:i/>
                <w:iCs/>
                <w:color w:val="231F20"/>
                <w:sz w:val="17"/>
                <w:szCs w:val="17"/>
              </w:rPr>
              <w:t>quantum satis</w:t>
            </w:r>
          </w:p>
        </w:tc>
        <w:tc>
          <w:tcPr>
            <w:tcW w:w="1526" w:type="dxa"/>
            <w:tcBorders>
              <w:top w:val="single" w:sz="4" w:space="0" w:color="auto"/>
              <w:bottom w:val="single" w:sz="4" w:space="0" w:color="auto"/>
              <w:right w:val="single" w:sz="8" w:space="0" w:color="231F20"/>
            </w:tcBorders>
            <w:vAlign w:val="center"/>
          </w:tcPr>
          <w:p w14:paraId="342EB323" w14:textId="77777777" w:rsidR="00157A9C" w:rsidRPr="00923224" w:rsidRDefault="00157A9C" w:rsidP="00BB2AF8">
            <w:pPr>
              <w:rPr>
                <w:sz w:val="17"/>
                <w:szCs w:val="17"/>
              </w:rPr>
            </w:pPr>
          </w:p>
        </w:tc>
        <w:tc>
          <w:tcPr>
            <w:tcW w:w="4787" w:type="dxa"/>
            <w:tcBorders>
              <w:top w:val="single" w:sz="4" w:space="0" w:color="auto"/>
              <w:bottom w:val="single" w:sz="4" w:space="0" w:color="auto"/>
            </w:tcBorders>
            <w:vAlign w:val="center"/>
          </w:tcPr>
          <w:p w14:paraId="7E9B1835" w14:textId="77777777" w:rsidR="00157A9C" w:rsidRPr="00923224" w:rsidRDefault="00157A9C" w:rsidP="00BB2AF8">
            <w:pPr>
              <w:rPr>
                <w:sz w:val="17"/>
                <w:szCs w:val="17"/>
              </w:rPr>
            </w:pPr>
          </w:p>
        </w:tc>
      </w:tr>
      <w:tr w:rsidR="00157A9C" w:rsidRPr="00923224" w14:paraId="4707748B" w14:textId="77777777" w:rsidTr="00EB3B1F">
        <w:trPr>
          <w:trHeight w:val="410"/>
        </w:trPr>
        <w:tc>
          <w:tcPr>
            <w:tcW w:w="1302" w:type="dxa"/>
            <w:tcBorders>
              <w:right w:val="single" w:sz="8" w:space="0" w:color="231F20"/>
            </w:tcBorders>
            <w:vAlign w:val="center"/>
          </w:tcPr>
          <w:p w14:paraId="5DE9A014" w14:textId="77777777" w:rsidR="00157A9C" w:rsidRPr="00923224" w:rsidRDefault="00157A9C" w:rsidP="00BB2AF8">
            <w:pPr>
              <w:rPr>
                <w:sz w:val="17"/>
                <w:szCs w:val="17"/>
              </w:rPr>
            </w:pPr>
          </w:p>
        </w:tc>
        <w:tc>
          <w:tcPr>
            <w:tcW w:w="1694" w:type="dxa"/>
            <w:tcBorders>
              <w:top w:val="single" w:sz="4" w:space="0" w:color="auto"/>
              <w:bottom w:val="single" w:sz="4" w:space="0" w:color="auto"/>
              <w:right w:val="single" w:sz="8" w:space="0" w:color="231F20"/>
            </w:tcBorders>
            <w:vAlign w:val="center"/>
          </w:tcPr>
          <w:p w14:paraId="66AF1580" w14:textId="77777777" w:rsidR="00157A9C" w:rsidRPr="00923224" w:rsidRDefault="00157A9C" w:rsidP="00BB2AF8">
            <w:pPr>
              <w:ind w:left="80"/>
              <w:rPr>
                <w:rFonts w:eastAsia="Times New Roman"/>
                <w:color w:val="231F20"/>
                <w:sz w:val="17"/>
                <w:szCs w:val="17"/>
              </w:rPr>
            </w:pPr>
            <w:r w:rsidRPr="00923224">
              <w:rPr>
                <w:rFonts w:eastAsia="Times New Roman"/>
                <w:color w:val="231F20"/>
                <w:sz w:val="17"/>
                <w:szCs w:val="17"/>
              </w:rPr>
              <w:t>E 402</w:t>
            </w:r>
          </w:p>
        </w:tc>
        <w:tc>
          <w:tcPr>
            <w:tcW w:w="3149" w:type="dxa"/>
            <w:tcBorders>
              <w:top w:val="single" w:sz="4" w:space="0" w:color="auto"/>
              <w:bottom w:val="single" w:sz="4" w:space="0" w:color="auto"/>
              <w:right w:val="single" w:sz="8" w:space="0" w:color="231F20"/>
            </w:tcBorders>
            <w:vAlign w:val="center"/>
          </w:tcPr>
          <w:p w14:paraId="65D8C177" w14:textId="77777777" w:rsidR="00157A9C" w:rsidRPr="00923224" w:rsidRDefault="009900C3" w:rsidP="00BB2AF8">
            <w:pPr>
              <w:ind w:left="80"/>
              <w:rPr>
                <w:rFonts w:eastAsia="Times New Roman"/>
                <w:color w:val="231F20"/>
                <w:sz w:val="17"/>
                <w:szCs w:val="17"/>
              </w:rPr>
            </w:pPr>
            <w:r w:rsidRPr="00923224">
              <w:rPr>
                <w:sz w:val="17"/>
                <w:szCs w:val="17"/>
              </w:rPr>
              <w:t>Potasyum aljinat</w:t>
            </w:r>
          </w:p>
        </w:tc>
        <w:tc>
          <w:tcPr>
            <w:tcW w:w="1680" w:type="dxa"/>
            <w:tcBorders>
              <w:top w:val="single" w:sz="4" w:space="0" w:color="auto"/>
              <w:bottom w:val="single" w:sz="4" w:space="0" w:color="auto"/>
              <w:right w:val="single" w:sz="8" w:space="0" w:color="231F20"/>
            </w:tcBorders>
            <w:vAlign w:val="center"/>
          </w:tcPr>
          <w:p w14:paraId="4782D6A2" w14:textId="77777777" w:rsidR="00157A9C" w:rsidRPr="00923224" w:rsidRDefault="00157A9C" w:rsidP="00BB2AF8">
            <w:pPr>
              <w:ind w:left="80"/>
              <w:rPr>
                <w:rFonts w:eastAsia="Times New Roman"/>
                <w:i/>
                <w:iCs/>
                <w:color w:val="231F20"/>
                <w:sz w:val="17"/>
                <w:szCs w:val="17"/>
              </w:rPr>
            </w:pPr>
            <w:r w:rsidRPr="00923224">
              <w:rPr>
                <w:rFonts w:eastAsia="Times New Roman"/>
                <w:i/>
                <w:iCs/>
                <w:color w:val="231F20"/>
                <w:sz w:val="17"/>
                <w:szCs w:val="17"/>
              </w:rPr>
              <w:t>quantum satis</w:t>
            </w:r>
          </w:p>
        </w:tc>
        <w:tc>
          <w:tcPr>
            <w:tcW w:w="1526" w:type="dxa"/>
            <w:tcBorders>
              <w:top w:val="single" w:sz="4" w:space="0" w:color="auto"/>
              <w:bottom w:val="single" w:sz="4" w:space="0" w:color="auto"/>
              <w:right w:val="single" w:sz="8" w:space="0" w:color="231F20"/>
            </w:tcBorders>
            <w:vAlign w:val="center"/>
          </w:tcPr>
          <w:p w14:paraId="0170EDFB" w14:textId="77777777" w:rsidR="00157A9C" w:rsidRPr="00923224" w:rsidRDefault="00157A9C" w:rsidP="00BB2AF8">
            <w:pPr>
              <w:rPr>
                <w:sz w:val="17"/>
                <w:szCs w:val="17"/>
              </w:rPr>
            </w:pPr>
          </w:p>
        </w:tc>
        <w:tc>
          <w:tcPr>
            <w:tcW w:w="4787" w:type="dxa"/>
            <w:tcBorders>
              <w:top w:val="single" w:sz="4" w:space="0" w:color="auto"/>
              <w:bottom w:val="single" w:sz="4" w:space="0" w:color="auto"/>
            </w:tcBorders>
            <w:vAlign w:val="center"/>
          </w:tcPr>
          <w:p w14:paraId="64666397" w14:textId="77777777" w:rsidR="00157A9C" w:rsidRPr="00923224" w:rsidRDefault="00157A9C" w:rsidP="00BB2AF8">
            <w:pPr>
              <w:rPr>
                <w:sz w:val="17"/>
                <w:szCs w:val="17"/>
              </w:rPr>
            </w:pPr>
          </w:p>
        </w:tc>
      </w:tr>
      <w:tr w:rsidR="00157A9C" w:rsidRPr="00923224" w14:paraId="64E9C57F" w14:textId="77777777" w:rsidTr="00EB3B1F">
        <w:trPr>
          <w:trHeight w:val="430"/>
        </w:trPr>
        <w:tc>
          <w:tcPr>
            <w:tcW w:w="1302" w:type="dxa"/>
            <w:tcBorders>
              <w:right w:val="single" w:sz="8" w:space="0" w:color="231F20"/>
            </w:tcBorders>
            <w:vAlign w:val="center"/>
          </w:tcPr>
          <w:p w14:paraId="040ED1E4" w14:textId="77777777" w:rsidR="00157A9C" w:rsidRPr="00923224" w:rsidRDefault="00157A9C" w:rsidP="00BB2AF8">
            <w:pPr>
              <w:rPr>
                <w:sz w:val="17"/>
                <w:szCs w:val="17"/>
              </w:rPr>
            </w:pPr>
          </w:p>
        </w:tc>
        <w:tc>
          <w:tcPr>
            <w:tcW w:w="1694" w:type="dxa"/>
            <w:tcBorders>
              <w:top w:val="single" w:sz="4" w:space="0" w:color="auto"/>
              <w:bottom w:val="single" w:sz="4" w:space="0" w:color="auto"/>
              <w:right w:val="single" w:sz="8" w:space="0" w:color="231F20"/>
            </w:tcBorders>
            <w:vAlign w:val="center"/>
          </w:tcPr>
          <w:p w14:paraId="4796BFB1" w14:textId="77777777" w:rsidR="00157A9C" w:rsidRPr="00923224" w:rsidRDefault="00157A9C" w:rsidP="00BB2AF8">
            <w:pPr>
              <w:ind w:left="80"/>
              <w:rPr>
                <w:rFonts w:eastAsia="Times New Roman"/>
                <w:color w:val="231F20"/>
                <w:sz w:val="17"/>
                <w:szCs w:val="17"/>
              </w:rPr>
            </w:pPr>
            <w:r w:rsidRPr="00923224">
              <w:rPr>
                <w:rFonts w:eastAsia="Times New Roman"/>
                <w:color w:val="231F20"/>
                <w:sz w:val="17"/>
                <w:szCs w:val="17"/>
              </w:rPr>
              <w:t>E 407</w:t>
            </w:r>
          </w:p>
        </w:tc>
        <w:tc>
          <w:tcPr>
            <w:tcW w:w="3149" w:type="dxa"/>
            <w:tcBorders>
              <w:top w:val="single" w:sz="4" w:space="0" w:color="auto"/>
              <w:bottom w:val="single" w:sz="4" w:space="0" w:color="auto"/>
              <w:right w:val="single" w:sz="8" w:space="0" w:color="231F20"/>
            </w:tcBorders>
            <w:vAlign w:val="center"/>
          </w:tcPr>
          <w:p w14:paraId="7D44B50D" w14:textId="77777777" w:rsidR="00157A9C" w:rsidRPr="00923224" w:rsidRDefault="009900C3" w:rsidP="00BB2AF8">
            <w:pPr>
              <w:ind w:left="80"/>
              <w:rPr>
                <w:rFonts w:eastAsia="Times New Roman"/>
                <w:color w:val="231F20"/>
                <w:sz w:val="17"/>
                <w:szCs w:val="17"/>
              </w:rPr>
            </w:pPr>
            <w:r w:rsidRPr="00923224">
              <w:rPr>
                <w:sz w:val="17"/>
                <w:szCs w:val="17"/>
              </w:rPr>
              <w:t>Karragenan</w:t>
            </w:r>
          </w:p>
        </w:tc>
        <w:tc>
          <w:tcPr>
            <w:tcW w:w="1680" w:type="dxa"/>
            <w:tcBorders>
              <w:top w:val="single" w:sz="4" w:space="0" w:color="auto"/>
              <w:bottom w:val="single" w:sz="4" w:space="0" w:color="auto"/>
              <w:right w:val="single" w:sz="8" w:space="0" w:color="231F20"/>
            </w:tcBorders>
            <w:vAlign w:val="center"/>
          </w:tcPr>
          <w:p w14:paraId="4FE2A610" w14:textId="77777777" w:rsidR="00157A9C" w:rsidRPr="00923224" w:rsidRDefault="00157A9C" w:rsidP="00BB2AF8">
            <w:pPr>
              <w:ind w:left="80"/>
              <w:rPr>
                <w:rFonts w:eastAsia="Times New Roman"/>
                <w:i/>
                <w:iCs/>
                <w:color w:val="231F20"/>
                <w:sz w:val="17"/>
                <w:szCs w:val="17"/>
              </w:rPr>
            </w:pPr>
            <w:r w:rsidRPr="00923224">
              <w:rPr>
                <w:rFonts w:eastAsia="Times New Roman"/>
                <w:i/>
                <w:iCs/>
                <w:color w:val="231F20"/>
                <w:sz w:val="17"/>
                <w:szCs w:val="17"/>
              </w:rPr>
              <w:t>quantum satis</w:t>
            </w:r>
          </w:p>
        </w:tc>
        <w:tc>
          <w:tcPr>
            <w:tcW w:w="1526" w:type="dxa"/>
            <w:tcBorders>
              <w:top w:val="single" w:sz="4" w:space="0" w:color="auto"/>
              <w:bottom w:val="single" w:sz="4" w:space="0" w:color="auto"/>
              <w:right w:val="single" w:sz="8" w:space="0" w:color="231F20"/>
            </w:tcBorders>
            <w:vAlign w:val="center"/>
          </w:tcPr>
          <w:p w14:paraId="450994D8" w14:textId="77777777" w:rsidR="00157A9C" w:rsidRPr="00923224" w:rsidRDefault="00157A9C" w:rsidP="00BB2AF8">
            <w:pPr>
              <w:rPr>
                <w:sz w:val="17"/>
                <w:szCs w:val="17"/>
              </w:rPr>
            </w:pPr>
          </w:p>
        </w:tc>
        <w:tc>
          <w:tcPr>
            <w:tcW w:w="4787" w:type="dxa"/>
            <w:tcBorders>
              <w:top w:val="single" w:sz="4" w:space="0" w:color="auto"/>
              <w:bottom w:val="single" w:sz="4" w:space="0" w:color="auto"/>
            </w:tcBorders>
            <w:vAlign w:val="center"/>
          </w:tcPr>
          <w:p w14:paraId="1BA004ED" w14:textId="77777777" w:rsidR="00157A9C" w:rsidRPr="00923224" w:rsidRDefault="00157A9C" w:rsidP="00BB2AF8">
            <w:pPr>
              <w:rPr>
                <w:sz w:val="17"/>
                <w:szCs w:val="17"/>
              </w:rPr>
            </w:pPr>
          </w:p>
        </w:tc>
      </w:tr>
      <w:tr w:rsidR="0039036B" w:rsidRPr="00923224" w14:paraId="49CF370C" w14:textId="77777777" w:rsidTr="00EB3B1F">
        <w:trPr>
          <w:trHeight w:val="550"/>
        </w:trPr>
        <w:tc>
          <w:tcPr>
            <w:tcW w:w="1302" w:type="dxa"/>
            <w:tcBorders>
              <w:right w:val="single" w:sz="8" w:space="0" w:color="231F20"/>
            </w:tcBorders>
            <w:vAlign w:val="center"/>
          </w:tcPr>
          <w:p w14:paraId="774A8B53" w14:textId="77777777" w:rsidR="0039036B" w:rsidRPr="00923224" w:rsidRDefault="0039036B" w:rsidP="00BB2AF8">
            <w:pPr>
              <w:rPr>
                <w:sz w:val="17"/>
                <w:szCs w:val="17"/>
              </w:rPr>
            </w:pPr>
          </w:p>
        </w:tc>
        <w:tc>
          <w:tcPr>
            <w:tcW w:w="1694" w:type="dxa"/>
            <w:tcBorders>
              <w:top w:val="single" w:sz="4" w:space="0" w:color="auto"/>
              <w:bottom w:val="single" w:sz="4" w:space="0" w:color="auto"/>
              <w:right w:val="single" w:sz="8" w:space="0" w:color="231F20"/>
            </w:tcBorders>
            <w:vAlign w:val="center"/>
          </w:tcPr>
          <w:p w14:paraId="01CFE877" w14:textId="77777777" w:rsidR="0039036B" w:rsidRPr="00923224" w:rsidRDefault="0039036B" w:rsidP="00BB2AF8">
            <w:pPr>
              <w:ind w:left="80"/>
              <w:rPr>
                <w:sz w:val="17"/>
                <w:szCs w:val="17"/>
              </w:rPr>
            </w:pPr>
            <w:r w:rsidRPr="00923224">
              <w:rPr>
                <w:rFonts w:eastAsia="Times New Roman"/>
                <w:color w:val="231F20"/>
                <w:sz w:val="17"/>
                <w:szCs w:val="17"/>
              </w:rPr>
              <w:t>E 466</w:t>
            </w:r>
          </w:p>
        </w:tc>
        <w:tc>
          <w:tcPr>
            <w:tcW w:w="3149" w:type="dxa"/>
            <w:tcBorders>
              <w:top w:val="single" w:sz="4" w:space="0" w:color="auto"/>
              <w:bottom w:val="single" w:sz="4" w:space="0" w:color="auto"/>
              <w:right w:val="single" w:sz="8" w:space="0" w:color="231F20"/>
            </w:tcBorders>
            <w:vAlign w:val="center"/>
          </w:tcPr>
          <w:p w14:paraId="2015D3B5" w14:textId="77777777" w:rsidR="0039036B" w:rsidRPr="00923224" w:rsidRDefault="0039036B" w:rsidP="00BB2AF8">
            <w:pPr>
              <w:ind w:left="80"/>
              <w:rPr>
                <w:rFonts w:eastAsia="Times New Roman"/>
                <w:color w:val="231F20"/>
                <w:sz w:val="17"/>
                <w:szCs w:val="17"/>
              </w:rPr>
            </w:pPr>
            <w:r w:rsidRPr="00923224">
              <w:rPr>
                <w:rFonts w:eastAsia="Times New Roman"/>
                <w:color w:val="231F20"/>
                <w:sz w:val="17"/>
                <w:szCs w:val="17"/>
              </w:rPr>
              <w:t>Sodyum karboksi metil selüloz, Selüloz gam</w:t>
            </w:r>
          </w:p>
        </w:tc>
        <w:tc>
          <w:tcPr>
            <w:tcW w:w="1680" w:type="dxa"/>
            <w:tcBorders>
              <w:top w:val="single" w:sz="4" w:space="0" w:color="auto"/>
              <w:bottom w:val="single" w:sz="4" w:space="0" w:color="auto"/>
              <w:right w:val="single" w:sz="8" w:space="0" w:color="231F20"/>
            </w:tcBorders>
            <w:vAlign w:val="center"/>
          </w:tcPr>
          <w:p w14:paraId="00677C42" w14:textId="77777777" w:rsidR="0039036B" w:rsidRPr="00923224" w:rsidRDefault="0039036B" w:rsidP="00BB2AF8">
            <w:pPr>
              <w:ind w:left="80"/>
              <w:rPr>
                <w:sz w:val="17"/>
                <w:szCs w:val="17"/>
              </w:rPr>
            </w:pPr>
            <w:r w:rsidRPr="00923224">
              <w:rPr>
                <w:rFonts w:eastAsia="Times New Roman"/>
                <w:i/>
                <w:iCs/>
                <w:color w:val="231F20"/>
                <w:sz w:val="17"/>
                <w:szCs w:val="17"/>
              </w:rPr>
              <w:t>quantum satis</w:t>
            </w:r>
          </w:p>
        </w:tc>
        <w:tc>
          <w:tcPr>
            <w:tcW w:w="1526" w:type="dxa"/>
            <w:tcBorders>
              <w:top w:val="single" w:sz="4" w:space="0" w:color="auto"/>
              <w:bottom w:val="single" w:sz="4" w:space="0" w:color="auto"/>
              <w:right w:val="single" w:sz="8" w:space="0" w:color="231F20"/>
            </w:tcBorders>
            <w:vAlign w:val="center"/>
          </w:tcPr>
          <w:p w14:paraId="1D16AE9E" w14:textId="77777777" w:rsidR="0039036B" w:rsidRPr="00923224" w:rsidRDefault="0039036B" w:rsidP="00BB2AF8">
            <w:pPr>
              <w:rPr>
                <w:sz w:val="17"/>
                <w:szCs w:val="17"/>
              </w:rPr>
            </w:pPr>
          </w:p>
        </w:tc>
        <w:tc>
          <w:tcPr>
            <w:tcW w:w="4787" w:type="dxa"/>
            <w:tcBorders>
              <w:top w:val="single" w:sz="4" w:space="0" w:color="auto"/>
              <w:bottom w:val="single" w:sz="4" w:space="0" w:color="auto"/>
            </w:tcBorders>
            <w:vAlign w:val="center"/>
          </w:tcPr>
          <w:p w14:paraId="0A35B78C" w14:textId="77777777" w:rsidR="0039036B" w:rsidRPr="00923224" w:rsidRDefault="0039036B" w:rsidP="00BB2AF8">
            <w:pPr>
              <w:rPr>
                <w:sz w:val="17"/>
                <w:szCs w:val="17"/>
              </w:rPr>
            </w:pPr>
          </w:p>
        </w:tc>
      </w:tr>
      <w:tr w:rsidR="0039036B" w:rsidRPr="00923224" w14:paraId="6EE4B863" w14:textId="77777777" w:rsidTr="00EB3B1F">
        <w:trPr>
          <w:trHeight w:val="542"/>
        </w:trPr>
        <w:tc>
          <w:tcPr>
            <w:tcW w:w="1302" w:type="dxa"/>
            <w:tcBorders>
              <w:bottom w:val="single" w:sz="4" w:space="0" w:color="auto"/>
              <w:right w:val="single" w:sz="8" w:space="0" w:color="231F20"/>
            </w:tcBorders>
            <w:vAlign w:val="center"/>
          </w:tcPr>
          <w:p w14:paraId="2D7FA240" w14:textId="77777777" w:rsidR="0039036B" w:rsidRPr="00923224" w:rsidRDefault="0039036B" w:rsidP="00BB2AF8">
            <w:pPr>
              <w:rPr>
                <w:sz w:val="17"/>
                <w:szCs w:val="17"/>
              </w:rPr>
            </w:pPr>
          </w:p>
        </w:tc>
        <w:tc>
          <w:tcPr>
            <w:tcW w:w="1694" w:type="dxa"/>
            <w:tcBorders>
              <w:top w:val="single" w:sz="4" w:space="0" w:color="auto"/>
              <w:bottom w:val="single" w:sz="4" w:space="0" w:color="auto"/>
              <w:right w:val="single" w:sz="8" w:space="0" w:color="231F20"/>
            </w:tcBorders>
            <w:vAlign w:val="center"/>
          </w:tcPr>
          <w:p w14:paraId="14803164" w14:textId="77777777" w:rsidR="0039036B" w:rsidRPr="00923224" w:rsidRDefault="0039036B" w:rsidP="00BB2AF8">
            <w:pPr>
              <w:ind w:left="80"/>
              <w:rPr>
                <w:sz w:val="17"/>
                <w:szCs w:val="17"/>
              </w:rPr>
            </w:pPr>
            <w:r w:rsidRPr="00923224">
              <w:rPr>
                <w:rFonts w:eastAsia="Times New Roman"/>
                <w:color w:val="231F20"/>
                <w:sz w:val="17"/>
                <w:szCs w:val="17"/>
              </w:rPr>
              <w:t>E 471</w:t>
            </w:r>
          </w:p>
        </w:tc>
        <w:tc>
          <w:tcPr>
            <w:tcW w:w="3149" w:type="dxa"/>
            <w:tcBorders>
              <w:top w:val="single" w:sz="4" w:space="0" w:color="auto"/>
              <w:bottom w:val="single" w:sz="4" w:space="0" w:color="auto"/>
              <w:right w:val="single" w:sz="8" w:space="0" w:color="231F20"/>
            </w:tcBorders>
            <w:vAlign w:val="center"/>
          </w:tcPr>
          <w:p w14:paraId="14F38F64" w14:textId="77777777" w:rsidR="0039036B" w:rsidRPr="00923224" w:rsidRDefault="0039036B" w:rsidP="00BB2AF8">
            <w:pPr>
              <w:ind w:left="80"/>
              <w:rPr>
                <w:sz w:val="17"/>
                <w:szCs w:val="17"/>
              </w:rPr>
            </w:pPr>
            <w:r w:rsidRPr="00923224">
              <w:rPr>
                <w:rFonts w:eastAsia="Times New Roman"/>
                <w:color w:val="231F20"/>
                <w:sz w:val="17"/>
                <w:szCs w:val="17"/>
              </w:rPr>
              <w:t>Yağ asitlerinin mono- ve digliseritleri</w:t>
            </w:r>
          </w:p>
        </w:tc>
        <w:tc>
          <w:tcPr>
            <w:tcW w:w="1680" w:type="dxa"/>
            <w:tcBorders>
              <w:top w:val="single" w:sz="4" w:space="0" w:color="auto"/>
              <w:bottom w:val="single" w:sz="4" w:space="0" w:color="auto"/>
              <w:right w:val="single" w:sz="8" w:space="0" w:color="231F20"/>
            </w:tcBorders>
            <w:vAlign w:val="center"/>
          </w:tcPr>
          <w:p w14:paraId="5ED09C6F" w14:textId="77777777" w:rsidR="0039036B" w:rsidRPr="00923224" w:rsidRDefault="0039036B" w:rsidP="00BB2AF8">
            <w:pPr>
              <w:ind w:left="80"/>
              <w:rPr>
                <w:sz w:val="17"/>
                <w:szCs w:val="17"/>
              </w:rPr>
            </w:pPr>
            <w:r w:rsidRPr="00923224">
              <w:rPr>
                <w:rFonts w:eastAsia="Times New Roman"/>
                <w:i/>
                <w:iCs/>
                <w:color w:val="231F20"/>
                <w:sz w:val="17"/>
                <w:szCs w:val="17"/>
              </w:rPr>
              <w:t>quantum satis</w:t>
            </w:r>
          </w:p>
        </w:tc>
        <w:tc>
          <w:tcPr>
            <w:tcW w:w="1526" w:type="dxa"/>
            <w:tcBorders>
              <w:top w:val="single" w:sz="4" w:space="0" w:color="auto"/>
              <w:bottom w:val="single" w:sz="4" w:space="0" w:color="auto"/>
              <w:right w:val="single" w:sz="8" w:space="0" w:color="231F20"/>
            </w:tcBorders>
            <w:vAlign w:val="center"/>
          </w:tcPr>
          <w:p w14:paraId="040E3581" w14:textId="77777777" w:rsidR="0039036B" w:rsidRPr="00923224" w:rsidRDefault="0039036B" w:rsidP="00BB2AF8">
            <w:pPr>
              <w:rPr>
                <w:sz w:val="17"/>
                <w:szCs w:val="17"/>
              </w:rPr>
            </w:pPr>
          </w:p>
        </w:tc>
        <w:tc>
          <w:tcPr>
            <w:tcW w:w="4787" w:type="dxa"/>
            <w:tcBorders>
              <w:top w:val="single" w:sz="4" w:space="0" w:color="auto"/>
              <w:bottom w:val="single" w:sz="4" w:space="0" w:color="auto"/>
            </w:tcBorders>
            <w:vAlign w:val="center"/>
          </w:tcPr>
          <w:p w14:paraId="30274DE9" w14:textId="77777777" w:rsidR="0039036B" w:rsidRPr="00923224" w:rsidRDefault="0039036B" w:rsidP="00BB2AF8">
            <w:pPr>
              <w:rPr>
                <w:sz w:val="17"/>
                <w:szCs w:val="17"/>
              </w:rPr>
            </w:pPr>
          </w:p>
        </w:tc>
      </w:tr>
      <w:tr w:rsidR="00157A9C" w:rsidRPr="00923224" w14:paraId="51A240F9" w14:textId="77777777" w:rsidTr="00EB3B1F">
        <w:trPr>
          <w:trHeight w:val="687"/>
        </w:trPr>
        <w:tc>
          <w:tcPr>
            <w:tcW w:w="1302" w:type="dxa"/>
            <w:tcBorders>
              <w:top w:val="single" w:sz="4" w:space="0" w:color="auto"/>
              <w:right w:val="single" w:sz="8" w:space="0" w:color="231F20"/>
            </w:tcBorders>
            <w:vAlign w:val="center"/>
          </w:tcPr>
          <w:p w14:paraId="57829883" w14:textId="77777777" w:rsidR="00157A9C" w:rsidRPr="00923224" w:rsidRDefault="00157A9C" w:rsidP="00BB2AF8">
            <w:pPr>
              <w:rPr>
                <w:sz w:val="17"/>
                <w:szCs w:val="17"/>
              </w:rPr>
            </w:pPr>
            <w:r w:rsidRPr="00923224">
              <w:rPr>
                <w:rFonts w:eastAsia="Times New Roman"/>
                <w:b/>
                <w:bCs/>
                <w:color w:val="231F20"/>
                <w:sz w:val="17"/>
                <w:szCs w:val="17"/>
              </w:rPr>
              <w:t>01.6.2</w:t>
            </w:r>
          </w:p>
        </w:tc>
        <w:tc>
          <w:tcPr>
            <w:tcW w:w="12836" w:type="dxa"/>
            <w:gridSpan w:val="5"/>
            <w:tcBorders>
              <w:top w:val="single" w:sz="4" w:space="0" w:color="auto"/>
              <w:bottom w:val="single" w:sz="4" w:space="0" w:color="auto"/>
            </w:tcBorders>
            <w:vAlign w:val="center"/>
          </w:tcPr>
          <w:p w14:paraId="4821BED1" w14:textId="77777777" w:rsidR="00157A9C" w:rsidRPr="00923224" w:rsidRDefault="00157A9C" w:rsidP="009900C3">
            <w:pPr>
              <w:ind w:left="113"/>
              <w:rPr>
                <w:sz w:val="17"/>
                <w:szCs w:val="17"/>
              </w:rPr>
            </w:pPr>
            <w:r w:rsidRPr="00923224">
              <w:rPr>
                <w:b/>
                <w:bCs/>
                <w:sz w:val="17"/>
                <w:szCs w:val="17"/>
              </w:rPr>
              <w:t>Aromalandırılmamış, fermentasyonu devam eden krema ürünleri ve % 20’den az yağ içeren ikame ürünler</w:t>
            </w:r>
          </w:p>
        </w:tc>
      </w:tr>
      <w:tr w:rsidR="00157A9C" w:rsidRPr="00923224" w14:paraId="4194B1A8" w14:textId="77777777" w:rsidTr="00EB3B1F">
        <w:trPr>
          <w:trHeight w:val="572"/>
        </w:trPr>
        <w:tc>
          <w:tcPr>
            <w:tcW w:w="1302" w:type="dxa"/>
            <w:tcBorders>
              <w:right w:val="single" w:sz="8" w:space="0" w:color="231F20"/>
            </w:tcBorders>
            <w:vAlign w:val="center"/>
          </w:tcPr>
          <w:p w14:paraId="58A3839F" w14:textId="77777777" w:rsidR="00157A9C" w:rsidRPr="00923224" w:rsidRDefault="00157A9C" w:rsidP="00BB2AF8">
            <w:pPr>
              <w:rPr>
                <w:sz w:val="17"/>
                <w:szCs w:val="17"/>
              </w:rPr>
            </w:pPr>
          </w:p>
        </w:tc>
        <w:tc>
          <w:tcPr>
            <w:tcW w:w="1694" w:type="dxa"/>
            <w:tcBorders>
              <w:top w:val="single" w:sz="4" w:space="0" w:color="auto"/>
              <w:bottom w:val="single" w:sz="4" w:space="0" w:color="auto"/>
              <w:right w:val="single" w:sz="8" w:space="0" w:color="231F20"/>
            </w:tcBorders>
            <w:vAlign w:val="center"/>
          </w:tcPr>
          <w:p w14:paraId="13FD4B92" w14:textId="77777777" w:rsidR="00157A9C" w:rsidRPr="00923224" w:rsidRDefault="00157A9C" w:rsidP="00BB2AF8">
            <w:pPr>
              <w:ind w:left="80"/>
              <w:rPr>
                <w:rFonts w:eastAsia="Times New Roman"/>
                <w:color w:val="231F20"/>
                <w:sz w:val="17"/>
                <w:szCs w:val="17"/>
              </w:rPr>
            </w:pPr>
            <w:r w:rsidRPr="00923224">
              <w:rPr>
                <w:rFonts w:eastAsia="Times New Roman"/>
                <w:color w:val="231F20"/>
                <w:sz w:val="17"/>
                <w:szCs w:val="17"/>
              </w:rPr>
              <w:t>E 406</w:t>
            </w:r>
          </w:p>
        </w:tc>
        <w:tc>
          <w:tcPr>
            <w:tcW w:w="3149" w:type="dxa"/>
            <w:tcBorders>
              <w:top w:val="single" w:sz="4" w:space="0" w:color="auto"/>
              <w:bottom w:val="single" w:sz="4" w:space="0" w:color="auto"/>
              <w:right w:val="single" w:sz="8" w:space="0" w:color="231F20"/>
            </w:tcBorders>
            <w:vAlign w:val="center"/>
          </w:tcPr>
          <w:p w14:paraId="7748ED96" w14:textId="77777777" w:rsidR="00157A9C" w:rsidRPr="00923224" w:rsidRDefault="009900C3" w:rsidP="00BB2AF8">
            <w:pPr>
              <w:ind w:left="80"/>
              <w:rPr>
                <w:rFonts w:eastAsia="Times New Roman"/>
                <w:color w:val="231F20"/>
                <w:sz w:val="17"/>
                <w:szCs w:val="17"/>
              </w:rPr>
            </w:pPr>
            <w:r w:rsidRPr="00923224">
              <w:rPr>
                <w:sz w:val="17"/>
                <w:szCs w:val="17"/>
              </w:rPr>
              <w:t>Agar</w:t>
            </w:r>
          </w:p>
        </w:tc>
        <w:tc>
          <w:tcPr>
            <w:tcW w:w="1680" w:type="dxa"/>
            <w:tcBorders>
              <w:top w:val="single" w:sz="4" w:space="0" w:color="auto"/>
              <w:bottom w:val="single" w:sz="4" w:space="0" w:color="auto"/>
              <w:right w:val="single" w:sz="8" w:space="0" w:color="231F20"/>
            </w:tcBorders>
            <w:vAlign w:val="center"/>
          </w:tcPr>
          <w:p w14:paraId="43CF939F" w14:textId="77777777" w:rsidR="00157A9C" w:rsidRPr="00923224" w:rsidRDefault="00157A9C" w:rsidP="00BB2AF8">
            <w:pPr>
              <w:ind w:left="80"/>
              <w:rPr>
                <w:rFonts w:eastAsia="Times New Roman"/>
                <w:i/>
                <w:iCs/>
                <w:color w:val="231F20"/>
                <w:sz w:val="17"/>
                <w:szCs w:val="17"/>
              </w:rPr>
            </w:pPr>
            <w:r w:rsidRPr="00923224">
              <w:rPr>
                <w:rFonts w:eastAsia="Times New Roman"/>
                <w:i/>
                <w:iCs/>
                <w:color w:val="231F20"/>
                <w:sz w:val="17"/>
                <w:szCs w:val="17"/>
              </w:rPr>
              <w:t>quantum satis</w:t>
            </w:r>
          </w:p>
        </w:tc>
        <w:tc>
          <w:tcPr>
            <w:tcW w:w="1526" w:type="dxa"/>
            <w:tcBorders>
              <w:top w:val="single" w:sz="4" w:space="0" w:color="auto"/>
              <w:bottom w:val="single" w:sz="4" w:space="0" w:color="auto"/>
              <w:right w:val="single" w:sz="8" w:space="0" w:color="231F20"/>
            </w:tcBorders>
            <w:vAlign w:val="center"/>
          </w:tcPr>
          <w:p w14:paraId="0D5F059E" w14:textId="77777777" w:rsidR="00157A9C" w:rsidRPr="00923224" w:rsidRDefault="00157A9C" w:rsidP="00BB2AF8">
            <w:pPr>
              <w:rPr>
                <w:sz w:val="17"/>
                <w:szCs w:val="17"/>
              </w:rPr>
            </w:pPr>
          </w:p>
        </w:tc>
        <w:tc>
          <w:tcPr>
            <w:tcW w:w="4787" w:type="dxa"/>
            <w:tcBorders>
              <w:top w:val="single" w:sz="4" w:space="0" w:color="auto"/>
              <w:bottom w:val="single" w:sz="4" w:space="0" w:color="auto"/>
            </w:tcBorders>
            <w:vAlign w:val="center"/>
          </w:tcPr>
          <w:p w14:paraId="1167437C" w14:textId="77777777" w:rsidR="00157A9C" w:rsidRPr="00923224" w:rsidRDefault="00157A9C" w:rsidP="00BB2AF8">
            <w:pPr>
              <w:rPr>
                <w:sz w:val="17"/>
                <w:szCs w:val="17"/>
              </w:rPr>
            </w:pPr>
          </w:p>
        </w:tc>
      </w:tr>
      <w:tr w:rsidR="00157A9C" w:rsidRPr="00923224" w14:paraId="421B13C2" w14:textId="77777777" w:rsidTr="00EB3B1F">
        <w:trPr>
          <w:trHeight w:val="479"/>
        </w:trPr>
        <w:tc>
          <w:tcPr>
            <w:tcW w:w="1302" w:type="dxa"/>
            <w:tcBorders>
              <w:right w:val="single" w:sz="8" w:space="0" w:color="231F20"/>
            </w:tcBorders>
            <w:vAlign w:val="center"/>
          </w:tcPr>
          <w:p w14:paraId="00704A0F" w14:textId="77777777" w:rsidR="00157A9C" w:rsidRPr="00923224" w:rsidRDefault="00157A9C" w:rsidP="00BB2AF8">
            <w:pPr>
              <w:rPr>
                <w:sz w:val="17"/>
                <w:szCs w:val="17"/>
              </w:rPr>
            </w:pPr>
          </w:p>
        </w:tc>
        <w:tc>
          <w:tcPr>
            <w:tcW w:w="1694" w:type="dxa"/>
            <w:tcBorders>
              <w:top w:val="single" w:sz="4" w:space="0" w:color="auto"/>
              <w:bottom w:val="single" w:sz="4" w:space="0" w:color="auto"/>
              <w:right w:val="single" w:sz="8" w:space="0" w:color="231F20"/>
            </w:tcBorders>
            <w:vAlign w:val="center"/>
          </w:tcPr>
          <w:p w14:paraId="6ED5D49F" w14:textId="77777777" w:rsidR="00157A9C" w:rsidRPr="00923224" w:rsidRDefault="00157A9C" w:rsidP="00157A9C">
            <w:pPr>
              <w:ind w:left="80"/>
              <w:rPr>
                <w:rFonts w:eastAsia="Times New Roman"/>
                <w:color w:val="231F20"/>
                <w:sz w:val="17"/>
                <w:szCs w:val="17"/>
              </w:rPr>
            </w:pPr>
            <w:r w:rsidRPr="00923224">
              <w:rPr>
                <w:rFonts w:eastAsia="Times New Roman"/>
                <w:color w:val="231F20"/>
                <w:sz w:val="17"/>
                <w:szCs w:val="17"/>
              </w:rPr>
              <w:t xml:space="preserve">E 407 </w:t>
            </w:r>
          </w:p>
        </w:tc>
        <w:tc>
          <w:tcPr>
            <w:tcW w:w="3149" w:type="dxa"/>
            <w:tcBorders>
              <w:top w:val="single" w:sz="4" w:space="0" w:color="auto"/>
              <w:bottom w:val="single" w:sz="4" w:space="0" w:color="auto"/>
              <w:right w:val="single" w:sz="8" w:space="0" w:color="231F20"/>
            </w:tcBorders>
            <w:vAlign w:val="center"/>
          </w:tcPr>
          <w:p w14:paraId="1C4ADA4A" w14:textId="77777777" w:rsidR="00157A9C" w:rsidRPr="00923224" w:rsidRDefault="009900C3" w:rsidP="00BB2AF8">
            <w:pPr>
              <w:ind w:left="80"/>
              <w:rPr>
                <w:rFonts w:eastAsia="Times New Roman"/>
                <w:color w:val="231F20"/>
                <w:sz w:val="17"/>
                <w:szCs w:val="17"/>
              </w:rPr>
            </w:pPr>
            <w:r w:rsidRPr="00923224">
              <w:rPr>
                <w:sz w:val="17"/>
                <w:szCs w:val="17"/>
              </w:rPr>
              <w:t>Karragenan</w:t>
            </w:r>
          </w:p>
        </w:tc>
        <w:tc>
          <w:tcPr>
            <w:tcW w:w="1680" w:type="dxa"/>
            <w:tcBorders>
              <w:top w:val="single" w:sz="4" w:space="0" w:color="auto"/>
              <w:bottom w:val="single" w:sz="4" w:space="0" w:color="auto"/>
              <w:right w:val="single" w:sz="8" w:space="0" w:color="231F20"/>
            </w:tcBorders>
            <w:vAlign w:val="center"/>
          </w:tcPr>
          <w:p w14:paraId="7EA517EE" w14:textId="77777777" w:rsidR="00157A9C" w:rsidRPr="00923224" w:rsidRDefault="00157A9C" w:rsidP="00BB2AF8">
            <w:pPr>
              <w:ind w:left="80"/>
              <w:rPr>
                <w:rFonts w:eastAsia="Times New Roman"/>
                <w:i/>
                <w:iCs/>
                <w:color w:val="231F20"/>
                <w:sz w:val="17"/>
                <w:szCs w:val="17"/>
              </w:rPr>
            </w:pPr>
            <w:r w:rsidRPr="00923224">
              <w:rPr>
                <w:rFonts w:eastAsia="Times New Roman"/>
                <w:i/>
                <w:iCs/>
                <w:color w:val="231F20"/>
                <w:sz w:val="17"/>
                <w:szCs w:val="17"/>
              </w:rPr>
              <w:t>quantum satis</w:t>
            </w:r>
          </w:p>
        </w:tc>
        <w:tc>
          <w:tcPr>
            <w:tcW w:w="1526" w:type="dxa"/>
            <w:tcBorders>
              <w:top w:val="single" w:sz="4" w:space="0" w:color="auto"/>
              <w:bottom w:val="single" w:sz="4" w:space="0" w:color="auto"/>
              <w:right w:val="single" w:sz="8" w:space="0" w:color="231F20"/>
            </w:tcBorders>
            <w:vAlign w:val="center"/>
          </w:tcPr>
          <w:p w14:paraId="1E93F781" w14:textId="77777777" w:rsidR="00157A9C" w:rsidRPr="00923224" w:rsidRDefault="00157A9C" w:rsidP="00BB2AF8">
            <w:pPr>
              <w:rPr>
                <w:sz w:val="17"/>
                <w:szCs w:val="17"/>
              </w:rPr>
            </w:pPr>
          </w:p>
        </w:tc>
        <w:tc>
          <w:tcPr>
            <w:tcW w:w="4787" w:type="dxa"/>
            <w:tcBorders>
              <w:top w:val="single" w:sz="4" w:space="0" w:color="auto"/>
              <w:bottom w:val="single" w:sz="4" w:space="0" w:color="auto"/>
            </w:tcBorders>
            <w:vAlign w:val="center"/>
          </w:tcPr>
          <w:p w14:paraId="2D8AD506" w14:textId="77777777" w:rsidR="00157A9C" w:rsidRPr="00923224" w:rsidRDefault="00157A9C" w:rsidP="00BB2AF8">
            <w:pPr>
              <w:rPr>
                <w:sz w:val="17"/>
                <w:szCs w:val="17"/>
              </w:rPr>
            </w:pPr>
          </w:p>
        </w:tc>
      </w:tr>
      <w:tr w:rsidR="00157A9C" w:rsidRPr="00923224" w14:paraId="6B90B235" w14:textId="77777777" w:rsidTr="00EB3B1F">
        <w:trPr>
          <w:trHeight w:val="506"/>
        </w:trPr>
        <w:tc>
          <w:tcPr>
            <w:tcW w:w="1302" w:type="dxa"/>
            <w:tcBorders>
              <w:right w:val="single" w:sz="8" w:space="0" w:color="231F20"/>
            </w:tcBorders>
            <w:vAlign w:val="center"/>
          </w:tcPr>
          <w:p w14:paraId="23D1C562" w14:textId="77777777" w:rsidR="00157A9C" w:rsidRPr="00923224" w:rsidRDefault="00157A9C" w:rsidP="00BB2AF8">
            <w:pPr>
              <w:rPr>
                <w:sz w:val="17"/>
                <w:szCs w:val="17"/>
              </w:rPr>
            </w:pPr>
          </w:p>
        </w:tc>
        <w:tc>
          <w:tcPr>
            <w:tcW w:w="1694" w:type="dxa"/>
            <w:tcBorders>
              <w:top w:val="single" w:sz="4" w:space="0" w:color="auto"/>
              <w:bottom w:val="single" w:sz="4" w:space="0" w:color="auto"/>
              <w:right w:val="single" w:sz="8" w:space="0" w:color="231F20"/>
            </w:tcBorders>
            <w:vAlign w:val="center"/>
          </w:tcPr>
          <w:p w14:paraId="418DF427" w14:textId="77777777" w:rsidR="00157A9C" w:rsidRPr="00923224" w:rsidRDefault="00157A9C" w:rsidP="00BB2AF8">
            <w:pPr>
              <w:ind w:left="80"/>
              <w:rPr>
                <w:rFonts w:eastAsia="Times New Roman"/>
                <w:color w:val="231F20"/>
                <w:sz w:val="17"/>
                <w:szCs w:val="17"/>
              </w:rPr>
            </w:pPr>
            <w:r w:rsidRPr="00923224">
              <w:rPr>
                <w:rFonts w:eastAsia="Times New Roman"/>
                <w:color w:val="231F20"/>
                <w:sz w:val="17"/>
                <w:szCs w:val="17"/>
              </w:rPr>
              <w:t>E 410</w:t>
            </w:r>
          </w:p>
        </w:tc>
        <w:tc>
          <w:tcPr>
            <w:tcW w:w="3149" w:type="dxa"/>
            <w:tcBorders>
              <w:top w:val="single" w:sz="4" w:space="0" w:color="auto"/>
              <w:bottom w:val="single" w:sz="4" w:space="0" w:color="auto"/>
              <w:right w:val="single" w:sz="8" w:space="0" w:color="231F20"/>
            </w:tcBorders>
            <w:vAlign w:val="center"/>
          </w:tcPr>
          <w:p w14:paraId="7DDC54CE" w14:textId="77777777" w:rsidR="00157A9C" w:rsidRPr="00923224" w:rsidRDefault="009900C3" w:rsidP="00BB2AF8">
            <w:pPr>
              <w:ind w:left="80"/>
              <w:rPr>
                <w:rFonts w:eastAsia="Times New Roman"/>
                <w:color w:val="231F20"/>
                <w:sz w:val="17"/>
                <w:szCs w:val="17"/>
              </w:rPr>
            </w:pPr>
            <w:r w:rsidRPr="00923224">
              <w:rPr>
                <w:sz w:val="17"/>
                <w:szCs w:val="17"/>
              </w:rPr>
              <w:t>Locust bean gum / Keçiboynuzu gamı</w:t>
            </w:r>
          </w:p>
        </w:tc>
        <w:tc>
          <w:tcPr>
            <w:tcW w:w="1680" w:type="dxa"/>
            <w:tcBorders>
              <w:top w:val="single" w:sz="4" w:space="0" w:color="auto"/>
              <w:bottom w:val="single" w:sz="4" w:space="0" w:color="auto"/>
              <w:right w:val="single" w:sz="8" w:space="0" w:color="231F20"/>
            </w:tcBorders>
            <w:vAlign w:val="center"/>
          </w:tcPr>
          <w:p w14:paraId="08AE5E79" w14:textId="77777777" w:rsidR="00157A9C" w:rsidRPr="00923224" w:rsidRDefault="00157A9C" w:rsidP="00BB2AF8">
            <w:pPr>
              <w:ind w:left="80"/>
              <w:rPr>
                <w:rFonts w:eastAsia="Times New Roman"/>
                <w:i/>
                <w:iCs/>
                <w:color w:val="231F20"/>
                <w:sz w:val="17"/>
                <w:szCs w:val="17"/>
              </w:rPr>
            </w:pPr>
            <w:r w:rsidRPr="00923224">
              <w:rPr>
                <w:rFonts w:eastAsia="Times New Roman"/>
                <w:i/>
                <w:iCs/>
                <w:color w:val="231F20"/>
                <w:sz w:val="17"/>
                <w:szCs w:val="17"/>
              </w:rPr>
              <w:t>quantum satis</w:t>
            </w:r>
          </w:p>
        </w:tc>
        <w:tc>
          <w:tcPr>
            <w:tcW w:w="1526" w:type="dxa"/>
            <w:tcBorders>
              <w:top w:val="single" w:sz="4" w:space="0" w:color="auto"/>
              <w:bottom w:val="single" w:sz="4" w:space="0" w:color="auto"/>
              <w:right w:val="single" w:sz="8" w:space="0" w:color="231F20"/>
            </w:tcBorders>
            <w:vAlign w:val="center"/>
          </w:tcPr>
          <w:p w14:paraId="246AF058" w14:textId="77777777" w:rsidR="00157A9C" w:rsidRPr="00923224" w:rsidRDefault="00157A9C" w:rsidP="00BB2AF8">
            <w:pPr>
              <w:rPr>
                <w:sz w:val="17"/>
                <w:szCs w:val="17"/>
              </w:rPr>
            </w:pPr>
          </w:p>
        </w:tc>
        <w:tc>
          <w:tcPr>
            <w:tcW w:w="4787" w:type="dxa"/>
            <w:tcBorders>
              <w:top w:val="single" w:sz="4" w:space="0" w:color="auto"/>
              <w:bottom w:val="single" w:sz="4" w:space="0" w:color="auto"/>
            </w:tcBorders>
            <w:vAlign w:val="center"/>
          </w:tcPr>
          <w:p w14:paraId="35933623" w14:textId="77777777" w:rsidR="00157A9C" w:rsidRPr="00923224" w:rsidRDefault="00157A9C" w:rsidP="00BB2AF8">
            <w:pPr>
              <w:rPr>
                <w:sz w:val="17"/>
                <w:szCs w:val="17"/>
              </w:rPr>
            </w:pPr>
          </w:p>
        </w:tc>
      </w:tr>
    </w:tbl>
    <w:p w14:paraId="29117EC3" w14:textId="77777777" w:rsidR="0039036B" w:rsidRPr="00923224" w:rsidRDefault="0039036B" w:rsidP="00157A9C">
      <w:pPr>
        <w:ind w:right="485"/>
        <w:rPr>
          <w:sz w:val="17"/>
          <w:szCs w:val="17"/>
        </w:rPr>
        <w:sectPr w:rsidR="0039036B" w:rsidRPr="00923224" w:rsidSect="00707204">
          <w:type w:val="continuous"/>
          <w:pgSz w:w="16840" w:h="11906" w:orient="landscape"/>
          <w:pgMar w:top="1237" w:right="822" w:bottom="865" w:left="1080" w:header="0" w:footer="0" w:gutter="0"/>
          <w:cols w:space="708" w:equalWidth="0">
            <w:col w:w="14800"/>
          </w:cols>
        </w:sectPr>
      </w:pPr>
    </w:p>
    <w:p w14:paraId="1F38BAB6" w14:textId="77777777" w:rsidR="00D65258" w:rsidRPr="00923224" w:rsidRDefault="00D65258">
      <w:pPr>
        <w:spacing w:line="33" w:lineRule="exact"/>
        <w:rPr>
          <w:sz w:val="17"/>
          <w:szCs w:val="17"/>
        </w:rPr>
      </w:pPr>
      <w:bookmarkStart w:id="8" w:name="page62"/>
      <w:bookmarkEnd w:id="8"/>
    </w:p>
    <w:tbl>
      <w:tblPr>
        <w:tblW w:w="14234" w:type="dxa"/>
        <w:tblInd w:w="561" w:type="dxa"/>
        <w:tblLayout w:type="fixed"/>
        <w:tblCellMar>
          <w:left w:w="0" w:type="dxa"/>
          <w:right w:w="0" w:type="dxa"/>
        </w:tblCellMar>
        <w:tblLook w:val="04A0" w:firstRow="1" w:lastRow="0" w:firstColumn="1" w:lastColumn="0" w:noHBand="0" w:noVBand="1"/>
      </w:tblPr>
      <w:tblGrid>
        <w:gridCol w:w="1329"/>
        <w:gridCol w:w="1694"/>
        <w:gridCol w:w="830"/>
        <w:gridCol w:w="880"/>
        <w:gridCol w:w="700"/>
        <w:gridCol w:w="801"/>
        <w:gridCol w:w="1730"/>
        <w:gridCol w:w="1442"/>
        <w:gridCol w:w="4787"/>
        <w:gridCol w:w="41"/>
      </w:tblGrid>
      <w:tr w:rsidR="00671BDF" w:rsidRPr="00923224" w14:paraId="4F3FDE54" w14:textId="77777777" w:rsidTr="00EB3B1F">
        <w:trPr>
          <w:gridAfter w:val="1"/>
          <w:wAfter w:w="41" w:type="dxa"/>
          <w:trHeight w:val="578"/>
        </w:trPr>
        <w:tc>
          <w:tcPr>
            <w:tcW w:w="1329" w:type="dxa"/>
            <w:tcBorders>
              <w:top w:val="single" w:sz="4" w:space="0" w:color="auto"/>
              <w:bottom w:val="single" w:sz="8" w:space="0" w:color="231F20"/>
              <w:right w:val="single" w:sz="8" w:space="0" w:color="231F20"/>
            </w:tcBorders>
            <w:vAlign w:val="center"/>
          </w:tcPr>
          <w:p w14:paraId="5E5F909D" w14:textId="77777777" w:rsidR="00671BDF" w:rsidRPr="00923224" w:rsidRDefault="00671BDF" w:rsidP="00524600">
            <w:pPr>
              <w:jc w:val="center"/>
              <w:rPr>
                <w:sz w:val="17"/>
                <w:szCs w:val="17"/>
              </w:rPr>
            </w:pPr>
            <w:r w:rsidRPr="00923224">
              <w:rPr>
                <w:rFonts w:eastAsia="Times New Roman"/>
                <w:color w:val="231F20"/>
                <w:sz w:val="17"/>
                <w:szCs w:val="17"/>
              </w:rPr>
              <w:t>Kategori numarası</w:t>
            </w:r>
          </w:p>
        </w:tc>
        <w:tc>
          <w:tcPr>
            <w:tcW w:w="1694" w:type="dxa"/>
            <w:tcBorders>
              <w:top w:val="single" w:sz="4" w:space="0" w:color="auto"/>
              <w:bottom w:val="single" w:sz="8" w:space="0" w:color="231F20"/>
              <w:right w:val="single" w:sz="8" w:space="0" w:color="231F20"/>
            </w:tcBorders>
            <w:vAlign w:val="center"/>
          </w:tcPr>
          <w:p w14:paraId="133BAF3B" w14:textId="77777777" w:rsidR="00671BDF" w:rsidRPr="00923224" w:rsidRDefault="00671BDF" w:rsidP="00524600">
            <w:pPr>
              <w:jc w:val="center"/>
              <w:rPr>
                <w:sz w:val="17"/>
                <w:szCs w:val="17"/>
              </w:rPr>
            </w:pPr>
            <w:r w:rsidRPr="00923224">
              <w:rPr>
                <w:rFonts w:eastAsia="Times New Roman"/>
                <w:color w:val="231F20"/>
                <w:sz w:val="17"/>
                <w:szCs w:val="17"/>
              </w:rPr>
              <w:t>E-kodu</w:t>
            </w:r>
          </w:p>
        </w:tc>
        <w:tc>
          <w:tcPr>
            <w:tcW w:w="3211" w:type="dxa"/>
            <w:gridSpan w:val="4"/>
            <w:tcBorders>
              <w:top w:val="single" w:sz="4" w:space="0" w:color="auto"/>
              <w:bottom w:val="single" w:sz="8" w:space="0" w:color="231F20"/>
              <w:right w:val="single" w:sz="8" w:space="0" w:color="231F20"/>
            </w:tcBorders>
            <w:vAlign w:val="center"/>
          </w:tcPr>
          <w:p w14:paraId="73BE15E4" w14:textId="77777777" w:rsidR="00671BDF" w:rsidRPr="00923224" w:rsidRDefault="00671BDF" w:rsidP="00524600">
            <w:pPr>
              <w:jc w:val="center"/>
              <w:rPr>
                <w:sz w:val="17"/>
                <w:szCs w:val="17"/>
              </w:rPr>
            </w:pPr>
            <w:r w:rsidRPr="00923224">
              <w:rPr>
                <w:rFonts w:eastAsia="Times New Roman"/>
                <w:color w:val="231F20"/>
                <w:sz w:val="17"/>
                <w:szCs w:val="17"/>
              </w:rPr>
              <w:t>Adı</w:t>
            </w:r>
          </w:p>
        </w:tc>
        <w:tc>
          <w:tcPr>
            <w:tcW w:w="1730" w:type="dxa"/>
            <w:tcBorders>
              <w:top w:val="single" w:sz="4" w:space="0" w:color="auto"/>
              <w:bottom w:val="single" w:sz="8" w:space="0" w:color="231F20"/>
              <w:right w:val="single" w:sz="8" w:space="0" w:color="231F20"/>
            </w:tcBorders>
            <w:vAlign w:val="center"/>
          </w:tcPr>
          <w:p w14:paraId="5E5AB327" w14:textId="77777777" w:rsidR="00671BDF" w:rsidRPr="00923224" w:rsidRDefault="00671BDF" w:rsidP="00524600">
            <w:pPr>
              <w:jc w:val="center"/>
              <w:rPr>
                <w:sz w:val="17"/>
                <w:szCs w:val="17"/>
              </w:rPr>
            </w:pPr>
            <w:r w:rsidRPr="00923224">
              <w:rPr>
                <w:rFonts w:eastAsia="Times New Roman"/>
                <w:color w:val="231F20"/>
                <w:sz w:val="17"/>
                <w:szCs w:val="17"/>
              </w:rPr>
              <w:t>Maksimum miktar (</w:t>
            </w:r>
            <w:r w:rsidR="005073D8" w:rsidRPr="00923224">
              <w:rPr>
                <w:rFonts w:eastAsia="Times New Roman"/>
                <w:color w:val="231F20"/>
                <w:sz w:val="17"/>
                <w:szCs w:val="17"/>
              </w:rPr>
              <w:t>mg/l veya mg/kg</w:t>
            </w:r>
            <w:r w:rsidRPr="00923224">
              <w:rPr>
                <w:rFonts w:eastAsia="Times New Roman"/>
                <w:color w:val="231F20"/>
                <w:sz w:val="17"/>
                <w:szCs w:val="17"/>
              </w:rPr>
              <w:t>)</w:t>
            </w:r>
          </w:p>
        </w:tc>
        <w:tc>
          <w:tcPr>
            <w:tcW w:w="1442" w:type="dxa"/>
            <w:tcBorders>
              <w:top w:val="single" w:sz="4" w:space="0" w:color="auto"/>
              <w:bottom w:val="single" w:sz="8" w:space="0" w:color="231F20"/>
              <w:right w:val="single" w:sz="8" w:space="0" w:color="231F20"/>
            </w:tcBorders>
            <w:vAlign w:val="center"/>
          </w:tcPr>
          <w:p w14:paraId="5897CB97" w14:textId="77777777" w:rsidR="00671BDF" w:rsidRPr="00923224" w:rsidRDefault="00671BDF" w:rsidP="00524600">
            <w:pPr>
              <w:jc w:val="center"/>
              <w:rPr>
                <w:sz w:val="17"/>
                <w:szCs w:val="17"/>
              </w:rPr>
            </w:pPr>
            <w:r w:rsidRPr="00923224">
              <w:rPr>
                <w:rFonts w:eastAsia="Times New Roman"/>
                <w:color w:val="231F20"/>
                <w:sz w:val="17"/>
                <w:szCs w:val="17"/>
              </w:rPr>
              <w:t>Dipnotlar</w:t>
            </w:r>
          </w:p>
        </w:tc>
        <w:tc>
          <w:tcPr>
            <w:tcW w:w="4787" w:type="dxa"/>
            <w:tcBorders>
              <w:top w:val="single" w:sz="4" w:space="0" w:color="auto"/>
              <w:bottom w:val="single" w:sz="8" w:space="0" w:color="231F20"/>
            </w:tcBorders>
            <w:vAlign w:val="center"/>
          </w:tcPr>
          <w:p w14:paraId="526A3353" w14:textId="77777777" w:rsidR="00671BDF" w:rsidRPr="00923224" w:rsidRDefault="00671BDF" w:rsidP="00F201A4">
            <w:pPr>
              <w:ind w:right="-78"/>
              <w:jc w:val="center"/>
              <w:rPr>
                <w:sz w:val="17"/>
                <w:szCs w:val="17"/>
              </w:rPr>
            </w:pPr>
            <w:r w:rsidRPr="00923224">
              <w:rPr>
                <w:rFonts w:eastAsia="Times New Roman"/>
                <w:color w:val="231F20"/>
                <w:sz w:val="17"/>
                <w:szCs w:val="17"/>
              </w:rPr>
              <w:t>Sınırlamalar/istisnalar</w:t>
            </w:r>
          </w:p>
        </w:tc>
      </w:tr>
      <w:tr w:rsidR="00671BDF" w:rsidRPr="00923224" w14:paraId="68E2C736" w14:textId="77777777" w:rsidTr="00EB3B1F">
        <w:trPr>
          <w:gridAfter w:val="1"/>
          <w:wAfter w:w="41" w:type="dxa"/>
          <w:trHeight w:val="498"/>
        </w:trPr>
        <w:tc>
          <w:tcPr>
            <w:tcW w:w="1329" w:type="dxa"/>
            <w:tcBorders>
              <w:top w:val="single" w:sz="8" w:space="0" w:color="231F20"/>
              <w:right w:val="single" w:sz="8" w:space="0" w:color="231F20"/>
            </w:tcBorders>
            <w:vAlign w:val="center"/>
          </w:tcPr>
          <w:p w14:paraId="60411AEC" w14:textId="77777777" w:rsidR="00671BDF" w:rsidRPr="00923224" w:rsidRDefault="00671BDF" w:rsidP="006B2C64">
            <w:pPr>
              <w:rPr>
                <w:sz w:val="17"/>
                <w:szCs w:val="17"/>
              </w:rPr>
            </w:pPr>
          </w:p>
        </w:tc>
        <w:tc>
          <w:tcPr>
            <w:tcW w:w="1694" w:type="dxa"/>
            <w:tcBorders>
              <w:top w:val="single" w:sz="8" w:space="0" w:color="231F20"/>
              <w:bottom w:val="single" w:sz="4" w:space="0" w:color="auto"/>
              <w:right w:val="single" w:sz="8" w:space="0" w:color="231F20"/>
            </w:tcBorders>
            <w:vAlign w:val="center"/>
          </w:tcPr>
          <w:p w14:paraId="3CB2CAD8" w14:textId="77777777" w:rsidR="00671BDF" w:rsidRPr="00923224" w:rsidRDefault="00671BDF" w:rsidP="006B2C64">
            <w:pPr>
              <w:ind w:left="80"/>
              <w:rPr>
                <w:sz w:val="17"/>
                <w:szCs w:val="17"/>
              </w:rPr>
            </w:pPr>
            <w:r w:rsidRPr="00923224">
              <w:rPr>
                <w:rFonts w:eastAsia="Times New Roman"/>
                <w:color w:val="231F20"/>
                <w:sz w:val="17"/>
                <w:szCs w:val="17"/>
              </w:rPr>
              <w:t>E 415</w:t>
            </w:r>
          </w:p>
        </w:tc>
        <w:tc>
          <w:tcPr>
            <w:tcW w:w="1710" w:type="dxa"/>
            <w:gridSpan w:val="2"/>
            <w:tcBorders>
              <w:top w:val="single" w:sz="8" w:space="0" w:color="231F20"/>
              <w:bottom w:val="single" w:sz="4" w:space="0" w:color="auto"/>
            </w:tcBorders>
            <w:vAlign w:val="center"/>
          </w:tcPr>
          <w:p w14:paraId="321C84A8" w14:textId="77777777" w:rsidR="00671BDF" w:rsidRPr="00923224" w:rsidRDefault="00671BDF" w:rsidP="006B2C64">
            <w:pPr>
              <w:ind w:left="80"/>
              <w:rPr>
                <w:sz w:val="17"/>
                <w:szCs w:val="17"/>
              </w:rPr>
            </w:pPr>
            <w:r w:rsidRPr="00923224">
              <w:rPr>
                <w:rFonts w:eastAsia="Times New Roman"/>
                <w:color w:val="231F20"/>
                <w:sz w:val="17"/>
                <w:szCs w:val="17"/>
              </w:rPr>
              <w:t>Ksantan gam</w:t>
            </w:r>
          </w:p>
        </w:tc>
        <w:tc>
          <w:tcPr>
            <w:tcW w:w="700" w:type="dxa"/>
            <w:tcBorders>
              <w:top w:val="single" w:sz="8" w:space="0" w:color="231F20"/>
              <w:bottom w:val="single" w:sz="4" w:space="0" w:color="auto"/>
            </w:tcBorders>
            <w:vAlign w:val="center"/>
          </w:tcPr>
          <w:p w14:paraId="0B19DFC0" w14:textId="77777777" w:rsidR="00671BDF" w:rsidRPr="00923224" w:rsidRDefault="00671BDF" w:rsidP="006B2C64">
            <w:pPr>
              <w:rPr>
                <w:sz w:val="17"/>
                <w:szCs w:val="17"/>
              </w:rPr>
            </w:pPr>
          </w:p>
        </w:tc>
        <w:tc>
          <w:tcPr>
            <w:tcW w:w="801" w:type="dxa"/>
            <w:tcBorders>
              <w:top w:val="single" w:sz="8" w:space="0" w:color="231F20"/>
              <w:bottom w:val="single" w:sz="4" w:space="0" w:color="auto"/>
              <w:right w:val="single" w:sz="8" w:space="0" w:color="231F20"/>
            </w:tcBorders>
            <w:vAlign w:val="center"/>
          </w:tcPr>
          <w:p w14:paraId="7AA97D7F" w14:textId="77777777" w:rsidR="00671BDF" w:rsidRPr="00923224" w:rsidRDefault="00671BDF" w:rsidP="006B2C64">
            <w:pPr>
              <w:rPr>
                <w:sz w:val="17"/>
                <w:szCs w:val="17"/>
              </w:rPr>
            </w:pPr>
          </w:p>
        </w:tc>
        <w:tc>
          <w:tcPr>
            <w:tcW w:w="1730" w:type="dxa"/>
            <w:tcBorders>
              <w:top w:val="single" w:sz="8" w:space="0" w:color="231F20"/>
              <w:bottom w:val="single" w:sz="4" w:space="0" w:color="auto"/>
              <w:right w:val="single" w:sz="8" w:space="0" w:color="231F20"/>
            </w:tcBorders>
            <w:vAlign w:val="center"/>
          </w:tcPr>
          <w:p w14:paraId="53406C8B" w14:textId="77777777" w:rsidR="00671BDF" w:rsidRPr="00923224" w:rsidRDefault="00671BDF" w:rsidP="006B2C64">
            <w:pPr>
              <w:ind w:left="80"/>
              <w:rPr>
                <w:sz w:val="17"/>
                <w:szCs w:val="17"/>
              </w:rPr>
            </w:pPr>
            <w:r w:rsidRPr="00923224">
              <w:rPr>
                <w:rFonts w:eastAsia="Times New Roman"/>
                <w:i/>
                <w:iCs/>
                <w:color w:val="231F20"/>
                <w:sz w:val="17"/>
                <w:szCs w:val="17"/>
              </w:rPr>
              <w:t>quantum satis</w:t>
            </w:r>
          </w:p>
        </w:tc>
        <w:tc>
          <w:tcPr>
            <w:tcW w:w="1442" w:type="dxa"/>
            <w:tcBorders>
              <w:top w:val="single" w:sz="8" w:space="0" w:color="231F20"/>
              <w:bottom w:val="single" w:sz="4" w:space="0" w:color="auto"/>
              <w:right w:val="single" w:sz="8" w:space="0" w:color="231F20"/>
            </w:tcBorders>
            <w:vAlign w:val="center"/>
          </w:tcPr>
          <w:p w14:paraId="6990F0A0" w14:textId="77777777" w:rsidR="00671BDF" w:rsidRPr="00923224" w:rsidRDefault="00671BDF" w:rsidP="006B2C64">
            <w:pPr>
              <w:rPr>
                <w:sz w:val="17"/>
                <w:szCs w:val="17"/>
              </w:rPr>
            </w:pPr>
          </w:p>
        </w:tc>
        <w:tc>
          <w:tcPr>
            <w:tcW w:w="4787" w:type="dxa"/>
            <w:tcBorders>
              <w:top w:val="single" w:sz="8" w:space="0" w:color="231F20"/>
              <w:bottom w:val="single" w:sz="4" w:space="0" w:color="auto"/>
            </w:tcBorders>
            <w:vAlign w:val="center"/>
          </w:tcPr>
          <w:p w14:paraId="786C2C0C" w14:textId="77777777" w:rsidR="00671BDF" w:rsidRPr="00923224" w:rsidRDefault="00671BDF" w:rsidP="00F201A4">
            <w:pPr>
              <w:ind w:right="-78"/>
              <w:rPr>
                <w:sz w:val="17"/>
                <w:szCs w:val="17"/>
              </w:rPr>
            </w:pPr>
          </w:p>
        </w:tc>
      </w:tr>
      <w:tr w:rsidR="00671BDF" w:rsidRPr="00923224" w14:paraId="0DCD8815" w14:textId="77777777" w:rsidTr="00EB3B1F">
        <w:trPr>
          <w:gridAfter w:val="1"/>
          <w:wAfter w:w="41" w:type="dxa"/>
          <w:trHeight w:val="350"/>
        </w:trPr>
        <w:tc>
          <w:tcPr>
            <w:tcW w:w="1329" w:type="dxa"/>
            <w:tcBorders>
              <w:right w:val="single" w:sz="8" w:space="0" w:color="231F20"/>
            </w:tcBorders>
            <w:vAlign w:val="center"/>
          </w:tcPr>
          <w:p w14:paraId="5F015063" w14:textId="77777777" w:rsidR="00671BDF" w:rsidRPr="00923224" w:rsidRDefault="00671BDF" w:rsidP="006B2C64">
            <w:pPr>
              <w:rPr>
                <w:sz w:val="17"/>
                <w:szCs w:val="17"/>
              </w:rPr>
            </w:pPr>
          </w:p>
        </w:tc>
        <w:tc>
          <w:tcPr>
            <w:tcW w:w="1694" w:type="dxa"/>
            <w:tcBorders>
              <w:top w:val="single" w:sz="4" w:space="0" w:color="auto"/>
              <w:bottom w:val="single" w:sz="4" w:space="0" w:color="auto"/>
              <w:right w:val="single" w:sz="8" w:space="0" w:color="231F20"/>
            </w:tcBorders>
            <w:vAlign w:val="center"/>
          </w:tcPr>
          <w:p w14:paraId="5075C3C6" w14:textId="77777777" w:rsidR="00671BDF" w:rsidRPr="00923224" w:rsidRDefault="00671BDF" w:rsidP="006B2C64">
            <w:pPr>
              <w:ind w:left="80"/>
              <w:rPr>
                <w:sz w:val="17"/>
                <w:szCs w:val="17"/>
              </w:rPr>
            </w:pPr>
            <w:r w:rsidRPr="00923224">
              <w:rPr>
                <w:rFonts w:eastAsia="Times New Roman"/>
                <w:color w:val="231F20"/>
                <w:sz w:val="17"/>
                <w:szCs w:val="17"/>
              </w:rPr>
              <w:t>E 440</w:t>
            </w:r>
          </w:p>
        </w:tc>
        <w:tc>
          <w:tcPr>
            <w:tcW w:w="830" w:type="dxa"/>
            <w:tcBorders>
              <w:top w:val="single" w:sz="4" w:space="0" w:color="auto"/>
              <w:bottom w:val="single" w:sz="4" w:space="0" w:color="auto"/>
            </w:tcBorders>
            <w:vAlign w:val="center"/>
          </w:tcPr>
          <w:p w14:paraId="50E46CA7" w14:textId="77777777" w:rsidR="00671BDF" w:rsidRPr="00923224" w:rsidRDefault="00671BDF" w:rsidP="006B2C64">
            <w:pPr>
              <w:ind w:left="80"/>
              <w:rPr>
                <w:sz w:val="17"/>
                <w:szCs w:val="17"/>
              </w:rPr>
            </w:pPr>
            <w:r w:rsidRPr="00923224">
              <w:rPr>
                <w:rFonts w:eastAsia="Times New Roman"/>
                <w:color w:val="231F20"/>
                <w:sz w:val="17"/>
                <w:szCs w:val="17"/>
              </w:rPr>
              <w:t>Pektinler</w:t>
            </w:r>
          </w:p>
        </w:tc>
        <w:tc>
          <w:tcPr>
            <w:tcW w:w="880" w:type="dxa"/>
            <w:tcBorders>
              <w:top w:val="single" w:sz="4" w:space="0" w:color="auto"/>
              <w:bottom w:val="single" w:sz="4" w:space="0" w:color="auto"/>
            </w:tcBorders>
            <w:vAlign w:val="center"/>
          </w:tcPr>
          <w:p w14:paraId="662927D2" w14:textId="77777777" w:rsidR="00671BDF" w:rsidRPr="00923224" w:rsidRDefault="00671BDF" w:rsidP="006B2C64">
            <w:pPr>
              <w:rPr>
                <w:sz w:val="17"/>
                <w:szCs w:val="17"/>
              </w:rPr>
            </w:pPr>
          </w:p>
        </w:tc>
        <w:tc>
          <w:tcPr>
            <w:tcW w:w="700" w:type="dxa"/>
            <w:tcBorders>
              <w:top w:val="single" w:sz="4" w:space="0" w:color="auto"/>
              <w:bottom w:val="single" w:sz="4" w:space="0" w:color="auto"/>
            </w:tcBorders>
            <w:vAlign w:val="center"/>
          </w:tcPr>
          <w:p w14:paraId="53E9855F" w14:textId="77777777" w:rsidR="00671BDF" w:rsidRPr="00923224" w:rsidRDefault="00671BDF" w:rsidP="006B2C64">
            <w:pPr>
              <w:rPr>
                <w:sz w:val="17"/>
                <w:szCs w:val="17"/>
              </w:rPr>
            </w:pPr>
          </w:p>
        </w:tc>
        <w:tc>
          <w:tcPr>
            <w:tcW w:w="801" w:type="dxa"/>
            <w:tcBorders>
              <w:top w:val="single" w:sz="4" w:space="0" w:color="auto"/>
              <w:bottom w:val="single" w:sz="4" w:space="0" w:color="auto"/>
              <w:right w:val="single" w:sz="8" w:space="0" w:color="231F20"/>
            </w:tcBorders>
            <w:vAlign w:val="center"/>
          </w:tcPr>
          <w:p w14:paraId="40AE5E6F" w14:textId="77777777" w:rsidR="00671BDF" w:rsidRPr="00923224" w:rsidRDefault="00671BDF" w:rsidP="006B2C64">
            <w:pPr>
              <w:rPr>
                <w:sz w:val="17"/>
                <w:szCs w:val="17"/>
              </w:rPr>
            </w:pPr>
          </w:p>
        </w:tc>
        <w:tc>
          <w:tcPr>
            <w:tcW w:w="1730" w:type="dxa"/>
            <w:tcBorders>
              <w:top w:val="single" w:sz="4" w:space="0" w:color="auto"/>
              <w:bottom w:val="single" w:sz="4" w:space="0" w:color="auto"/>
              <w:right w:val="single" w:sz="8" w:space="0" w:color="231F20"/>
            </w:tcBorders>
            <w:vAlign w:val="center"/>
          </w:tcPr>
          <w:p w14:paraId="7C69A8C1" w14:textId="77777777" w:rsidR="00671BDF" w:rsidRPr="00923224" w:rsidRDefault="00671BDF" w:rsidP="006B2C64">
            <w:pPr>
              <w:ind w:left="80"/>
              <w:rPr>
                <w:sz w:val="17"/>
                <w:szCs w:val="17"/>
              </w:rPr>
            </w:pPr>
            <w:r w:rsidRPr="00923224">
              <w:rPr>
                <w:rFonts w:eastAsia="Times New Roman"/>
                <w:i/>
                <w:iCs/>
                <w:color w:val="231F20"/>
                <w:sz w:val="17"/>
                <w:szCs w:val="17"/>
              </w:rPr>
              <w:t>quantum satis</w:t>
            </w:r>
          </w:p>
        </w:tc>
        <w:tc>
          <w:tcPr>
            <w:tcW w:w="1442" w:type="dxa"/>
            <w:tcBorders>
              <w:top w:val="single" w:sz="4" w:space="0" w:color="auto"/>
              <w:bottom w:val="single" w:sz="4" w:space="0" w:color="auto"/>
              <w:right w:val="single" w:sz="8" w:space="0" w:color="231F20"/>
            </w:tcBorders>
            <w:vAlign w:val="center"/>
          </w:tcPr>
          <w:p w14:paraId="7C7BEB8C" w14:textId="77777777" w:rsidR="00671BDF" w:rsidRPr="00923224" w:rsidRDefault="00671BDF" w:rsidP="006B2C64">
            <w:pPr>
              <w:rPr>
                <w:sz w:val="17"/>
                <w:szCs w:val="17"/>
              </w:rPr>
            </w:pPr>
          </w:p>
        </w:tc>
        <w:tc>
          <w:tcPr>
            <w:tcW w:w="4787" w:type="dxa"/>
            <w:tcBorders>
              <w:top w:val="single" w:sz="4" w:space="0" w:color="auto"/>
              <w:bottom w:val="single" w:sz="4" w:space="0" w:color="auto"/>
            </w:tcBorders>
            <w:vAlign w:val="center"/>
          </w:tcPr>
          <w:p w14:paraId="39084861" w14:textId="77777777" w:rsidR="00671BDF" w:rsidRPr="00923224" w:rsidRDefault="00671BDF" w:rsidP="00F201A4">
            <w:pPr>
              <w:ind w:right="-78"/>
              <w:rPr>
                <w:sz w:val="17"/>
                <w:szCs w:val="17"/>
              </w:rPr>
            </w:pPr>
          </w:p>
        </w:tc>
      </w:tr>
      <w:tr w:rsidR="00671BDF" w:rsidRPr="00923224" w14:paraId="60D249AA" w14:textId="77777777" w:rsidTr="00EB3B1F">
        <w:trPr>
          <w:gridAfter w:val="1"/>
          <w:wAfter w:w="41" w:type="dxa"/>
          <w:trHeight w:val="474"/>
        </w:trPr>
        <w:tc>
          <w:tcPr>
            <w:tcW w:w="1329" w:type="dxa"/>
            <w:tcBorders>
              <w:right w:val="single" w:sz="8" w:space="0" w:color="231F20"/>
            </w:tcBorders>
            <w:vAlign w:val="center"/>
          </w:tcPr>
          <w:p w14:paraId="20EA551D" w14:textId="77777777" w:rsidR="00671BDF" w:rsidRPr="00923224" w:rsidRDefault="00671BDF" w:rsidP="006B2C64">
            <w:pPr>
              <w:rPr>
                <w:sz w:val="17"/>
                <w:szCs w:val="17"/>
              </w:rPr>
            </w:pPr>
          </w:p>
        </w:tc>
        <w:tc>
          <w:tcPr>
            <w:tcW w:w="1694" w:type="dxa"/>
            <w:tcBorders>
              <w:bottom w:val="single" w:sz="4" w:space="0" w:color="auto"/>
              <w:right w:val="single" w:sz="8" w:space="0" w:color="231F20"/>
            </w:tcBorders>
            <w:vAlign w:val="center"/>
          </w:tcPr>
          <w:p w14:paraId="58CFF7F3" w14:textId="77777777" w:rsidR="00671BDF" w:rsidRPr="00923224" w:rsidRDefault="00671BDF" w:rsidP="006B2C64">
            <w:pPr>
              <w:ind w:left="80"/>
              <w:rPr>
                <w:sz w:val="17"/>
                <w:szCs w:val="17"/>
              </w:rPr>
            </w:pPr>
            <w:r w:rsidRPr="00923224">
              <w:rPr>
                <w:rFonts w:eastAsia="Times New Roman"/>
                <w:color w:val="231F20"/>
                <w:sz w:val="17"/>
                <w:szCs w:val="17"/>
              </w:rPr>
              <w:t>E 460</w:t>
            </w:r>
          </w:p>
        </w:tc>
        <w:tc>
          <w:tcPr>
            <w:tcW w:w="830" w:type="dxa"/>
            <w:tcBorders>
              <w:bottom w:val="single" w:sz="4" w:space="0" w:color="auto"/>
            </w:tcBorders>
            <w:vAlign w:val="center"/>
          </w:tcPr>
          <w:p w14:paraId="3D680AE1" w14:textId="77777777" w:rsidR="00671BDF" w:rsidRPr="00923224" w:rsidRDefault="00671BDF" w:rsidP="006B2C64">
            <w:pPr>
              <w:ind w:left="80"/>
              <w:rPr>
                <w:sz w:val="17"/>
                <w:szCs w:val="17"/>
              </w:rPr>
            </w:pPr>
            <w:r w:rsidRPr="00923224">
              <w:rPr>
                <w:rFonts w:eastAsia="Times New Roman"/>
                <w:color w:val="231F20"/>
                <w:sz w:val="17"/>
                <w:szCs w:val="17"/>
              </w:rPr>
              <w:t>Selüloz</w:t>
            </w:r>
          </w:p>
        </w:tc>
        <w:tc>
          <w:tcPr>
            <w:tcW w:w="880" w:type="dxa"/>
            <w:tcBorders>
              <w:bottom w:val="single" w:sz="4" w:space="0" w:color="auto"/>
            </w:tcBorders>
            <w:vAlign w:val="center"/>
          </w:tcPr>
          <w:p w14:paraId="5B763F44" w14:textId="77777777" w:rsidR="00671BDF" w:rsidRPr="00923224" w:rsidRDefault="00671BDF" w:rsidP="006B2C64">
            <w:pPr>
              <w:rPr>
                <w:sz w:val="17"/>
                <w:szCs w:val="17"/>
              </w:rPr>
            </w:pPr>
          </w:p>
        </w:tc>
        <w:tc>
          <w:tcPr>
            <w:tcW w:w="700" w:type="dxa"/>
            <w:tcBorders>
              <w:bottom w:val="single" w:sz="4" w:space="0" w:color="auto"/>
            </w:tcBorders>
            <w:vAlign w:val="center"/>
          </w:tcPr>
          <w:p w14:paraId="6265F243" w14:textId="77777777" w:rsidR="00671BDF" w:rsidRPr="00923224" w:rsidRDefault="00671BDF" w:rsidP="006B2C64">
            <w:pPr>
              <w:rPr>
                <w:sz w:val="17"/>
                <w:szCs w:val="17"/>
              </w:rPr>
            </w:pPr>
          </w:p>
        </w:tc>
        <w:tc>
          <w:tcPr>
            <w:tcW w:w="801" w:type="dxa"/>
            <w:tcBorders>
              <w:bottom w:val="single" w:sz="4" w:space="0" w:color="auto"/>
              <w:right w:val="single" w:sz="8" w:space="0" w:color="231F20"/>
            </w:tcBorders>
            <w:vAlign w:val="center"/>
          </w:tcPr>
          <w:p w14:paraId="7C0BD704" w14:textId="77777777" w:rsidR="00671BDF" w:rsidRPr="00923224" w:rsidRDefault="00671BDF" w:rsidP="006B2C64">
            <w:pPr>
              <w:rPr>
                <w:sz w:val="17"/>
                <w:szCs w:val="17"/>
              </w:rPr>
            </w:pPr>
          </w:p>
        </w:tc>
        <w:tc>
          <w:tcPr>
            <w:tcW w:w="1730" w:type="dxa"/>
            <w:tcBorders>
              <w:bottom w:val="single" w:sz="4" w:space="0" w:color="auto"/>
              <w:right w:val="single" w:sz="8" w:space="0" w:color="231F20"/>
            </w:tcBorders>
            <w:vAlign w:val="center"/>
          </w:tcPr>
          <w:p w14:paraId="6D44BD1F" w14:textId="77777777" w:rsidR="00671BDF" w:rsidRPr="00923224" w:rsidRDefault="00671BDF" w:rsidP="006B2C64">
            <w:pPr>
              <w:ind w:left="80"/>
              <w:rPr>
                <w:sz w:val="17"/>
                <w:szCs w:val="17"/>
              </w:rPr>
            </w:pPr>
            <w:r w:rsidRPr="00923224">
              <w:rPr>
                <w:rFonts w:eastAsia="Times New Roman"/>
                <w:i/>
                <w:iCs/>
                <w:color w:val="231F20"/>
                <w:sz w:val="17"/>
                <w:szCs w:val="17"/>
              </w:rPr>
              <w:t>quantum satis</w:t>
            </w:r>
          </w:p>
        </w:tc>
        <w:tc>
          <w:tcPr>
            <w:tcW w:w="1442" w:type="dxa"/>
            <w:tcBorders>
              <w:bottom w:val="single" w:sz="4" w:space="0" w:color="auto"/>
              <w:right w:val="single" w:sz="8" w:space="0" w:color="231F20"/>
            </w:tcBorders>
            <w:vAlign w:val="center"/>
          </w:tcPr>
          <w:p w14:paraId="01183418" w14:textId="77777777" w:rsidR="00671BDF" w:rsidRPr="00923224" w:rsidRDefault="00671BDF" w:rsidP="006B2C64">
            <w:pPr>
              <w:rPr>
                <w:sz w:val="17"/>
                <w:szCs w:val="17"/>
              </w:rPr>
            </w:pPr>
          </w:p>
        </w:tc>
        <w:tc>
          <w:tcPr>
            <w:tcW w:w="4787" w:type="dxa"/>
            <w:tcBorders>
              <w:bottom w:val="single" w:sz="4" w:space="0" w:color="auto"/>
            </w:tcBorders>
            <w:vAlign w:val="center"/>
          </w:tcPr>
          <w:p w14:paraId="18932A81" w14:textId="77777777" w:rsidR="00671BDF" w:rsidRPr="00923224" w:rsidRDefault="00671BDF" w:rsidP="00F201A4">
            <w:pPr>
              <w:ind w:right="-78"/>
              <w:rPr>
                <w:sz w:val="17"/>
                <w:szCs w:val="17"/>
              </w:rPr>
            </w:pPr>
          </w:p>
        </w:tc>
      </w:tr>
      <w:tr w:rsidR="00671BDF" w:rsidRPr="00923224" w14:paraId="18386466" w14:textId="77777777" w:rsidTr="00EB3B1F">
        <w:trPr>
          <w:gridAfter w:val="1"/>
          <w:wAfter w:w="41" w:type="dxa"/>
          <w:trHeight w:val="440"/>
        </w:trPr>
        <w:tc>
          <w:tcPr>
            <w:tcW w:w="1329" w:type="dxa"/>
            <w:tcBorders>
              <w:right w:val="single" w:sz="8" w:space="0" w:color="231F20"/>
            </w:tcBorders>
            <w:vAlign w:val="center"/>
          </w:tcPr>
          <w:p w14:paraId="7E60E9F0" w14:textId="77777777" w:rsidR="00671BDF" w:rsidRPr="00923224" w:rsidRDefault="00671BDF" w:rsidP="006B2C64">
            <w:pPr>
              <w:rPr>
                <w:sz w:val="17"/>
                <w:szCs w:val="17"/>
              </w:rPr>
            </w:pPr>
          </w:p>
        </w:tc>
        <w:tc>
          <w:tcPr>
            <w:tcW w:w="1694" w:type="dxa"/>
            <w:tcBorders>
              <w:top w:val="single" w:sz="4" w:space="0" w:color="auto"/>
              <w:bottom w:val="single" w:sz="4" w:space="0" w:color="auto"/>
              <w:right w:val="single" w:sz="8" w:space="0" w:color="231F20"/>
            </w:tcBorders>
            <w:vAlign w:val="center"/>
          </w:tcPr>
          <w:p w14:paraId="66FBA95A" w14:textId="77777777" w:rsidR="00671BDF" w:rsidRPr="00923224" w:rsidRDefault="00671BDF" w:rsidP="006B2C64">
            <w:pPr>
              <w:ind w:left="80"/>
              <w:rPr>
                <w:sz w:val="17"/>
                <w:szCs w:val="17"/>
              </w:rPr>
            </w:pPr>
            <w:r w:rsidRPr="00923224">
              <w:rPr>
                <w:rFonts w:eastAsia="Times New Roman"/>
                <w:color w:val="231F20"/>
                <w:sz w:val="17"/>
                <w:szCs w:val="17"/>
              </w:rPr>
              <w:t>E 466</w:t>
            </w:r>
          </w:p>
        </w:tc>
        <w:tc>
          <w:tcPr>
            <w:tcW w:w="3211" w:type="dxa"/>
            <w:gridSpan w:val="4"/>
            <w:tcBorders>
              <w:top w:val="single" w:sz="4" w:space="0" w:color="auto"/>
              <w:bottom w:val="single" w:sz="4" w:space="0" w:color="auto"/>
              <w:right w:val="single" w:sz="8" w:space="0" w:color="231F20"/>
            </w:tcBorders>
            <w:vAlign w:val="center"/>
          </w:tcPr>
          <w:p w14:paraId="5F9CC3A0" w14:textId="77777777" w:rsidR="00671BDF" w:rsidRPr="00923224" w:rsidRDefault="00671BDF" w:rsidP="006B2C64">
            <w:pPr>
              <w:ind w:left="60"/>
              <w:rPr>
                <w:sz w:val="17"/>
                <w:szCs w:val="17"/>
              </w:rPr>
            </w:pPr>
            <w:r w:rsidRPr="00923224">
              <w:rPr>
                <w:sz w:val="17"/>
                <w:szCs w:val="17"/>
              </w:rPr>
              <w:t>Sodyum karboksi metil selüloz, Selüloz gam</w:t>
            </w:r>
          </w:p>
        </w:tc>
        <w:tc>
          <w:tcPr>
            <w:tcW w:w="1730" w:type="dxa"/>
            <w:tcBorders>
              <w:top w:val="single" w:sz="4" w:space="0" w:color="auto"/>
              <w:bottom w:val="single" w:sz="4" w:space="0" w:color="auto"/>
              <w:right w:val="single" w:sz="8" w:space="0" w:color="231F20"/>
            </w:tcBorders>
            <w:vAlign w:val="center"/>
          </w:tcPr>
          <w:p w14:paraId="1C09BA7A" w14:textId="77777777" w:rsidR="00671BDF" w:rsidRPr="00923224" w:rsidRDefault="00671BDF" w:rsidP="006B2C64">
            <w:pPr>
              <w:ind w:left="80"/>
              <w:rPr>
                <w:sz w:val="17"/>
                <w:szCs w:val="17"/>
              </w:rPr>
            </w:pPr>
            <w:r w:rsidRPr="00923224">
              <w:rPr>
                <w:rFonts w:eastAsia="Times New Roman"/>
                <w:i/>
                <w:iCs/>
                <w:color w:val="231F20"/>
                <w:sz w:val="17"/>
                <w:szCs w:val="17"/>
              </w:rPr>
              <w:t>quantum satis</w:t>
            </w:r>
          </w:p>
        </w:tc>
        <w:tc>
          <w:tcPr>
            <w:tcW w:w="1442" w:type="dxa"/>
            <w:tcBorders>
              <w:top w:val="single" w:sz="4" w:space="0" w:color="auto"/>
              <w:bottom w:val="single" w:sz="4" w:space="0" w:color="auto"/>
              <w:right w:val="single" w:sz="8" w:space="0" w:color="231F20"/>
            </w:tcBorders>
            <w:vAlign w:val="center"/>
          </w:tcPr>
          <w:p w14:paraId="3C439CA2" w14:textId="77777777" w:rsidR="00671BDF" w:rsidRPr="00923224" w:rsidRDefault="00671BDF" w:rsidP="006B2C64">
            <w:pPr>
              <w:rPr>
                <w:sz w:val="17"/>
                <w:szCs w:val="17"/>
              </w:rPr>
            </w:pPr>
          </w:p>
        </w:tc>
        <w:tc>
          <w:tcPr>
            <w:tcW w:w="4787" w:type="dxa"/>
            <w:tcBorders>
              <w:top w:val="single" w:sz="4" w:space="0" w:color="auto"/>
              <w:bottom w:val="single" w:sz="4" w:space="0" w:color="auto"/>
            </w:tcBorders>
            <w:vAlign w:val="center"/>
          </w:tcPr>
          <w:p w14:paraId="08DCC32E" w14:textId="77777777" w:rsidR="00671BDF" w:rsidRPr="00923224" w:rsidRDefault="00671BDF" w:rsidP="00F201A4">
            <w:pPr>
              <w:ind w:right="-78"/>
              <w:rPr>
                <w:sz w:val="17"/>
                <w:szCs w:val="17"/>
              </w:rPr>
            </w:pPr>
          </w:p>
        </w:tc>
      </w:tr>
      <w:tr w:rsidR="00671BDF" w:rsidRPr="00923224" w14:paraId="3E56414F" w14:textId="77777777" w:rsidTr="00EB3B1F">
        <w:trPr>
          <w:gridAfter w:val="1"/>
          <w:wAfter w:w="41" w:type="dxa"/>
          <w:trHeight w:val="554"/>
        </w:trPr>
        <w:tc>
          <w:tcPr>
            <w:tcW w:w="1329" w:type="dxa"/>
            <w:tcBorders>
              <w:right w:val="single" w:sz="8" w:space="0" w:color="231F20"/>
            </w:tcBorders>
            <w:vAlign w:val="center"/>
          </w:tcPr>
          <w:p w14:paraId="467068BB" w14:textId="77777777" w:rsidR="00671BDF" w:rsidRPr="00923224" w:rsidRDefault="00671BDF" w:rsidP="006B2C64">
            <w:pPr>
              <w:rPr>
                <w:sz w:val="17"/>
                <w:szCs w:val="17"/>
              </w:rPr>
            </w:pPr>
          </w:p>
        </w:tc>
        <w:tc>
          <w:tcPr>
            <w:tcW w:w="1694" w:type="dxa"/>
            <w:tcBorders>
              <w:bottom w:val="single" w:sz="4" w:space="0" w:color="auto"/>
              <w:right w:val="single" w:sz="8" w:space="0" w:color="231F20"/>
            </w:tcBorders>
            <w:vAlign w:val="center"/>
          </w:tcPr>
          <w:p w14:paraId="616EB94E" w14:textId="77777777" w:rsidR="00671BDF" w:rsidRPr="00923224" w:rsidRDefault="00671BDF" w:rsidP="006B2C64">
            <w:pPr>
              <w:ind w:left="80"/>
              <w:rPr>
                <w:sz w:val="17"/>
                <w:szCs w:val="17"/>
              </w:rPr>
            </w:pPr>
            <w:r w:rsidRPr="00923224">
              <w:rPr>
                <w:rFonts w:eastAsia="Times New Roman"/>
                <w:color w:val="231F20"/>
                <w:sz w:val="17"/>
                <w:szCs w:val="17"/>
              </w:rPr>
              <w:t>E 471</w:t>
            </w:r>
          </w:p>
        </w:tc>
        <w:tc>
          <w:tcPr>
            <w:tcW w:w="3211" w:type="dxa"/>
            <w:gridSpan w:val="4"/>
            <w:tcBorders>
              <w:bottom w:val="single" w:sz="4" w:space="0" w:color="auto"/>
              <w:right w:val="single" w:sz="8" w:space="0" w:color="231F20"/>
            </w:tcBorders>
            <w:vAlign w:val="center"/>
          </w:tcPr>
          <w:p w14:paraId="6FC7CA56" w14:textId="77777777" w:rsidR="00671BDF" w:rsidRPr="00923224" w:rsidRDefault="00671BDF" w:rsidP="006B2C64">
            <w:pPr>
              <w:ind w:left="80"/>
              <w:rPr>
                <w:sz w:val="17"/>
                <w:szCs w:val="17"/>
              </w:rPr>
            </w:pPr>
            <w:r w:rsidRPr="00923224">
              <w:rPr>
                <w:rFonts w:eastAsia="Times New Roman"/>
                <w:color w:val="231F20"/>
                <w:sz w:val="17"/>
                <w:szCs w:val="17"/>
              </w:rPr>
              <w:t>Yağ asitlerinin mono- ve digliseritleri</w:t>
            </w:r>
          </w:p>
        </w:tc>
        <w:tc>
          <w:tcPr>
            <w:tcW w:w="1730" w:type="dxa"/>
            <w:tcBorders>
              <w:bottom w:val="single" w:sz="4" w:space="0" w:color="auto"/>
              <w:right w:val="single" w:sz="8" w:space="0" w:color="231F20"/>
            </w:tcBorders>
            <w:vAlign w:val="center"/>
          </w:tcPr>
          <w:p w14:paraId="5EAA3FC0" w14:textId="77777777" w:rsidR="00671BDF" w:rsidRPr="00923224" w:rsidRDefault="00671BDF" w:rsidP="006B2C64">
            <w:pPr>
              <w:ind w:left="80"/>
              <w:rPr>
                <w:sz w:val="17"/>
                <w:szCs w:val="17"/>
              </w:rPr>
            </w:pPr>
            <w:r w:rsidRPr="00923224">
              <w:rPr>
                <w:rFonts w:eastAsia="Times New Roman"/>
                <w:i/>
                <w:iCs/>
                <w:color w:val="231F20"/>
                <w:sz w:val="17"/>
                <w:szCs w:val="17"/>
              </w:rPr>
              <w:t>quantum satis</w:t>
            </w:r>
          </w:p>
        </w:tc>
        <w:tc>
          <w:tcPr>
            <w:tcW w:w="1442" w:type="dxa"/>
            <w:tcBorders>
              <w:bottom w:val="single" w:sz="4" w:space="0" w:color="auto"/>
              <w:right w:val="single" w:sz="8" w:space="0" w:color="231F20"/>
            </w:tcBorders>
            <w:vAlign w:val="center"/>
          </w:tcPr>
          <w:p w14:paraId="445C81FD" w14:textId="77777777" w:rsidR="00671BDF" w:rsidRPr="00923224" w:rsidRDefault="00671BDF" w:rsidP="006B2C64">
            <w:pPr>
              <w:rPr>
                <w:sz w:val="17"/>
                <w:szCs w:val="17"/>
              </w:rPr>
            </w:pPr>
          </w:p>
        </w:tc>
        <w:tc>
          <w:tcPr>
            <w:tcW w:w="4787" w:type="dxa"/>
            <w:tcBorders>
              <w:bottom w:val="single" w:sz="4" w:space="0" w:color="auto"/>
            </w:tcBorders>
            <w:vAlign w:val="center"/>
          </w:tcPr>
          <w:p w14:paraId="2BF3AD90" w14:textId="77777777" w:rsidR="00671BDF" w:rsidRPr="00923224" w:rsidRDefault="00671BDF" w:rsidP="00F201A4">
            <w:pPr>
              <w:ind w:right="-78"/>
              <w:rPr>
                <w:sz w:val="17"/>
                <w:szCs w:val="17"/>
              </w:rPr>
            </w:pPr>
          </w:p>
        </w:tc>
      </w:tr>
      <w:tr w:rsidR="00671BDF" w:rsidRPr="00923224" w14:paraId="78F8C67E" w14:textId="77777777" w:rsidTr="00EB3B1F">
        <w:trPr>
          <w:gridAfter w:val="1"/>
          <w:wAfter w:w="41" w:type="dxa"/>
          <w:trHeight w:val="470"/>
        </w:trPr>
        <w:tc>
          <w:tcPr>
            <w:tcW w:w="1329" w:type="dxa"/>
            <w:tcBorders>
              <w:right w:val="single" w:sz="8" w:space="0" w:color="231F20"/>
            </w:tcBorders>
            <w:vAlign w:val="center"/>
          </w:tcPr>
          <w:p w14:paraId="0E143EEE" w14:textId="77777777" w:rsidR="00671BDF" w:rsidRPr="00923224" w:rsidRDefault="00671BDF" w:rsidP="006B2C64">
            <w:pPr>
              <w:rPr>
                <w:sz w:val="17"/>
                <w:szCs w:val="17"/>
              </w:rPr>
            </w:pPr>
          </w:p>
        </w:tc>
        <w:tc>
          <w:tcPr>
            <w:tcW w:w="1694" w:type="dxa"/>
            <w:tcBorders>
              <w:top w:val="single" w:sz="4" w:space="0" w:color="auto"/>
              <w:bottom w:val="single" w:sz="4" w:space="0" w:color="auto"/>
              <w:right w:val="single" w:sz="8" w:space="0" w:color="231F20"/>
            </w:tcBorders>
            <w:vAlign w:val="center"/>
          </w:tcPr>
          <w:p w14:paraId="39BEF206" w14:textId="77777777" w:rsidR="00671BDF" w:rsidRPr="00923224" w:rsidRDefault="00671BDF" w:rsidP="006B2C64">
            <w:pPr>
              <w:ind w:left="80"/>
              <w:rPr>
                <w:sz w:val="17"/>
                <w:szCs w:val="17"/>
              </w:rPr>
            </w:pPr>
            <w:r w:rsidRPr="00923224">
              <w:rPr>
                <w:rFonts w:eastAsia="Times New Roman"/>
                <w:color w:val="231F20"/>
                <w:sz w:val="17"/>
                <w:szCs w:val="17"/>
              </w:rPr>
              <w:t>E 1404</w:t>
            </w:r>
          </w:p>
        </w:tc>
        <w:tc>
          <w:tcPr>
            <w:tcW w:w="3211" w:type="dxa"/>
            <w:gridSpan w:val="4"/>
            <w:tcBorders>
              <w:top w:val="single" w:sz="4" w:space="0" w:color="auto"/>
              <w:bottom w:val="single" w:sz="4" w:space="0" w:color="auto"/>
              <w:right w:val="single" w:sz="8" w:space="0" w:color="231F20"/>
            </w:tcBorders>
            <w:vAlign w:val="center"/>
          </w:tcPr>
          <w:p w14:paraId="6D57A78B" w14:textId="77777777" w:rsidR="00671BDF" w:rsidRPr="00923224" w:rsidRDefault="00671BDF" w:rsidP="006B2C64">
            <w:pPr>
              <w:rPr>
                <w:sz w:val="17"/>
                <w:szCs w:val="17"/>
              </w:rPr>
            </w:pPr>
            <w:r w:rsidRPr="00923224">
              <w:rPr>
                <w:rFonts w:eastAsia="Times New Roman"/>
                <w:color w:val="231F20"/>
                <w:sz w:val="17"/>
                <w:szCs w:val="17"/>
              </w:rPr>
              <w:t xml:space="preserve">  Okside edilmiş nişasta</w:t>
            </w:r>
          </w:p>
        </w:tc>
        <w:tc>
          <w:tcPr>
            <w:tcW w:w="1730" w:type="dxa"/>
            <w:tcBorders>
              <w:top w:val="single" w:sz="4" w:space="0" w:color="auto"/>
              <w:bottom w:val="single" w:sz="4" w:space="0" w:color="auto"/>
              <w:right w:val="single" w:sz="8" w:space="0" w:color="231F20"/>
            </w:tcBorders>
            <w:vAlign w:val="center"/>
          </w:tcPr>
          <w:p w14:paraId="56C377C1" w14:textId="77777777" w:rsidR="00671BDF" w:rsidRPr="00923224" w:rsidRDefault="00671BDF" w:rsidP="006B2C64">
            <w:pPr>
              <w:ind w:left="80"/>
              <w:rPr>
                <w:sz w:val="17"/>
                <w:szCs w:val="17"/>
              </w:rPr>
            </w:pPr>
            <w:r w:rsidRPr="00923224">
              <w:rPr>
                <w:rFonts w:eastAsia="Times New Roman"/>
                <w:i/>
                <w:iCs/>
                <w:color w:val="231F20"/>
                <w:sz w:val="17"/>
                <w:szCs w:val="17"/>
              </w:rPr>
              <w:t>quantum satis</w:t>
            </w:r>
          </w:p>
        </w:tc>
        <w:tc>
          <w:tcPr>
            <w:tcW w:w="1442" w:type="dxa"/>
            <w:tcBorders>
              <w:top w:val="single" w:sz="4" w:space="0" w:color="auto"/>
              <w:bottom w:val="single" w:sz="4" w:space="0" w:color="auto"/>
              <w:right w:val="single" w:sz="8" w:space="0" w:color="231F20"/>
            </w:tcBorders>
            <w:vAlign w:val="center"/>
          </w:tcPr>
          <w:p w14:paraId="23D6157C" w14:textId="77777777" w:rsidR="00671BDF" w:rsidRPr="00923224" w:rsidRDefault="00671BDF" w:rsidP="006B2C64">
            <w:pPr>
              <w:rPr>
                <w:sz w:val="17"/>
                <w:szCs w:val="17"/>
              </w:rPr>
            </w:pPr>
          </w:p>
        </w:tc>
        <w:tc>
          <w:tcPr>
            <w:tcW w:w="4787" w:type="dxa"/>
            <w:tcBorders>
              <w:top w:val="single" w:sz="4" w:space="0" w:color="auto"/>
              <w:bottom w:val="single" w:sz="4" w:space="0" w:color="auto"/>
            </w:tcBorders>
            <w:vAlign w:val="center"/>
          </w:tcPr>
          <w:p w14:paraId="6702FEE0" w14:textId="77777777" w:rsidR="00671BDF" w:rsidRPr="00923224" w:rsidRDefault="00671BDF" w:rsidP="00F201A4">
            <w:pPr>
              <w:ind w:right="-78"/>
              <w:rPr>
                <w:sz w:val="17"/>
                <w:szCs w:val="17"/>
              </w:rPr>
            </w:pPr>
          </w:p>
        </w:tc>
      </w:tr>
      <w:tr w:rsidR="00671BDF" w:rsidRPr="00923224" w14:paraId="4C57E343" w14:textId="77777777" w:rsidTr="00EB3B1F">
        <w:trPr>
          <w:gridAfter w:val="1"/>
          <w:wAfter w:w="41" w:type="dxa"/>
          <w:trHeight w:val="406"/>
        </w:trPr>
        <w:tc>
          <w:tcPr>
            <w:tcW w:w="1329" w:type="dxa"/>
            <w:tcBorders>
              <w:right w:val="single" w:sz="8" w:space="0" w:color="231F20"/>
            </w:tcBorders>
            <w:vAlign w:val="center"/>
          </w:tcPr>
          <w:p w14:paraId="7AE3B7EC" w14:textId="77777777" w:rsidR="00671BDF" w:rsidRPr="00923224" w:rsidRDefault="00671BDF" w:rsidP="006B2C64">
            <w:pPr>
              <w:rPr>
                <w:sz w:val="17"/>
                <w:szCs w:val="17"/>
              </w:rPr>
            </w:pPr>
          </w:p>
        </w:tc>
        <w:tc>
          <w:tcPr>
            <w:tcW w:w="1694" w:type="dxa"/>
            <w:tcBorders>
              <w:top w:val="single" w:sz="4" w:space="0" w:color="auto"/>
              <w:bottom w:val="single" w:sz="4" w:space="0" w:color="auto"/>
              <w:right w:val="single" w:sz="8" w:space="0" w:color="231F20"/>
            </w:tcBorders>
            <w:vAlign w:val="center"/>
          </w:tcPr>
          <w:p w14:paraId="0D13C529" w14:textId="77777777" w:rsidR="00671BDF" w:rsidRPr="00923224" w:rsidRDefault="00671BDF" w:rsidP="006B2C64">
            <w:pPr>
              <w:ind w:left="80"/>
              <w:rPr>
                <w:sz w:val="17"/>
                <w:szCs w:val="17"/>
              </w:rPr>
            </w:pPr>
            <w:r w:rsidRPr="00923224">
              <w:rPr>
                <w:rFonts w:eastAsia="Times New Roman"/>
                <w:color w:val="231F20"/>
                <w:sz w:val="17"/>
                <w:szCs w:val="17"/>
              </w:rPr>
              <w:t>E 1410</w:t>
            </w:r>
          </w:p>
        </w:tc>
        <w:tc>
          <w:tcPr>
            <w:tcW w:w="3211" w:type="dxa"/>
            <w:gridSpan w:val="4"/>
            <w:tcBorders>
              <w:top w:val="single" w:sz="4" w:space="0" w:color="auto"/>
              <w:bottom w:val="single" w:sz="4" w:space="0" w:color="auto"/>
              <w:right w:val="single" w:sz="8" w:space="0" w:color="231F20"/>
            </w:tcBorders>
            <w:vAlign w:val="center"/>
          </w:tcPr>
          <w:p w14:paraId="4A7F6313" w14:textId="77777777" w:rsidR="00671BDF" w:rsidRPr="00923224" w:rsidRDefault="00671BDF" w:rsidP="00636B09">
            <w:pPr>
              <w:tabs>
                <w:tab w:val="left" w:pos="3200"/>
              </w:tabs>
              <w:rPr>
                <w:sz w:val="17"/>
                <w:szCs w:val="17"/>
              </w:rPr>
            </w:pPr>
            <w:r w:rsidRPr="00923224">
              <w:rPr>
                <w:rFonts w:eastAsia="Times New Roman"/>
                <w:color w:val="231F20"/>
                <w:sz w:val="17"/>
                <w:szCs w:val="17"/>
              </w:rPr>
              <w:t xml:space="preserve">  Mononişasta fosfat</w:t>
            </w:r>
          </w:p>
        </w:tc>
        <w:tc>
          <w:tcPr>
            <w:tcW w:w="1730" w:type="dxa"/>
            <w:tcBorders>
              <w:top w:val="single" w:sz="4" w:space="0" w:color="auto"/>
              <w:bottom w:val="single" w:sz="4" w:space="0" w:color="auto"/>
              <w:right w:val="single" w:sz="8" w:space="0" w:color="231F20"/>
            </w:tcBorders>
            <w:vAlign w:val="center"/>
          </w:tcPr>
          <w:p w14:paraId="1408BE0D" w14:textId="77777777" w:rsidR="00671BDF" w:rsidRPr="00923224" w:rsidRDefault="00671BDF" w:rsidP="006B2C64">
            <w:pPr>
              <w:ind w:left="80"/>
              <w:rPr>
                <w:sz w:val="17"/>
                <w:szCs w:val="17"/>
              </w:rPr>
            </w:pPr>
            <w:r w:rsidRPr="00923224">
              <w:rPr>
                <w:rFonts w:eastAsia="Times New Roman"/>
                <w:i/>
                <w:iCs/>
                <w:color w:val="231F20"/>
                <w:sz w:val="17"/>
                <w:szCs w:val="17"/>
              </w:rPr>
              <w:t>quantum satis</w:t>
            </w:r>
          </w:p>
        </w:tc>
        <w:tc>
          <w:tcPr>
            <w:tcW w:w="1442" w:type="dxa"/>
            <w:tcBorders>
              <w:top w:val="single" w:sz="4" w:space="0" w:color="auto"/>
              <w:bottom w:val="single" w:sz="4" w:space="0" w:color="auto"/>
              <w:right w:val="single" w:sz="8" w:space="0" w:color="231F20"/>
            </w:tcBorders>
            <w:vAlign w:val="center"/>
          </w:tcPr>
          <w:p w14:paraId="2E6FACA6" w14:textId="77777777" w:rsidR="00671BDF" w:rsidRPr="00923224" w:rsidRDefault="00671BDF" w:rsidP="006B2C64">
            <w:pPr>
              <w:rPr>
                <w:sz w:val="17"/>
                <w:szCs w:val="17"/>
              </w:rPr>
            </w:pPr>
          </w:p>
        </w:tc>
        <w:tc>
          <w:tcPr>
            <w:tcW w:w="4787" w:type="dxa"/>
            <w:tcBorders>
              <w:top w:val="single" w:sz="4" w:space="0" w:color="auto"/>
              <w:bottom w:val="single" w:sz="4" w:space="0" w:color="auto"/>
            </w:tcBorders>
            <w:vAlign w:val="center"/>
          </w:tcPr>
          <w:p w14:paraId="0D3F316D" w14:textId="77777777" w:rsidR="00671BDF" w:rsidRPr="00923224" w:rsidRDefault="00671BDF" w:rsidP="00F201A4">
            <w:pPr>
              <w:ind w:right="-78"/>
              <w:rPr>
                <w:sz w:val="17"/>
                <w:szCs w:val="17"/>
              </w:rPr>
            </w:pPr>
          </w:p>
        </w:tc>
      </w:tr>
      <w:tr w:rsidR="00671BDF" w:rsidRPr="00923224" w14:paraId="67813C2B" w14:textId="77777777" w:rsidTr="00EB3B1F">
        <w:trPr>
          <w:gridAfter w:val="1"/>
          <w:wAfter w:w="41" w:type="dxa"/>
          <w:trHeight w:val="412"/>
        </w:trPr>
        <w:tc>
          <w:tcPr>
            <w:tcW w:w="1329" w:type="dxa"/>
            <w:tcBorders>
              <w:right w:val="single" w:sz="8" w:space="0" w:color="231F20"/>
            </w:tcBorders>
            <w:vAlign w:val="center"/>
          </w:tcPr>
          <w:p w14:paraId="62B651D0" w14:textId="77777777" w:rsidR="00671BDF" w:rsidRPr="00923224" w:rsidRDefault="00671BDF" w:rsidP="006B2C64">
            <w:pPr>
              <w:rPr>
                <w:sz w:val="17"/>
                <w:szCs w:val="17"/>
              </w:rPr>
            </w:pPr>
          </w:p>
        </w:tc>
        <w:tc>
          <w:tcPr>
            <w:tcW w:w="1694" w:type="dxa"/>
            <w:tcBorders>
              <w:top w:val="single" w:sz="4" w:space="0" w:color="auto"/>
              <w:bottom w:val="single" w:sz="4" w:space="0" w:color="auto"/>
              <w:right w:val="single" w:sz="8" w:space="0" w:color="231F20"/>
            </w:tcBorders>
            <w:vAlign w:val="center"/>
          </w:tcPr>
          <w:p w14:paraId="076D758D" w14:textId="77777777" w:rsidR="00671BDF" w:rsidRPr="00923224" w:rsidRDefault="00671BDF" w:rsidP="006B2C64">
            <w:pPr>
              <w:ind w:left="80"/>
              <w:rPr>
                <w:sz w:val="17"/>
                <w:szCs w:val="17"/>
              </w:rPr>
            </w:pPr>
            <w:r w:rsidRPr="00923224">
              <w:rPr>
                <w:rFonts w:eastAsia="Times New Roman"/>
                <w:color w:val="231F20"/>
                <w:sz w:val="17"/>
                <w:szCs w:val="17"/>
              </w:rPr>
              <w:t>E 1412</w:t>
            </w:r>
          </w:p>
        </w:tc>
        <w:tc>
          <w:tcPr>
            <w:tcW w:w="3211" w:type="dxa"/>
            <w:gridSpan w:val="4"/>
            <w:tcBorders>
              <w:top w:val="single" w:sz="4" w:space="0" w:color="auto"/>
              <w:bottom w:val="single" w:sz="4" w:space="0" w:color="auto"/>
              <w:right w:val="single" w:sz="8" w:space="0" w:color="231F20"/>
            </w:tcBorders>
            <w:vAlign w:val="center"/>
          </w:tcPr>
          <w:p w14:paraId="0D4365A9" w14:textId="77777777" w:rsidR="00671BDF" w:rsidRPr="00923224" w:rsidRDefault="00671BDF" w:rsidP="006B2C64">
            <w:pPr>
              <w:rPr>
                <w:sz w:val="17"/>
                <w:szCs w:val="17"/>
              </w:rPr>
            </w:pPr>
            <w:r w:rsidRPr="00923224">
              <w:rPr>
                <w:rFonts w:eastAsia="Times New Roman"/>
                <w:color w:val="231F20"/>
                <w:sz w:val="17"/>
                <w:szCs w:val="17"/>
              </w:rPr>
              <w:t xml:space="preserve">  </w:t>
            </w:r>
            <w:r w:rsidR="008B7F59" w:rsidRPr="00923224">
              <w:rPr>
                <w:rFonts w:eastAsia="Times New Roman"/>
                <w:color w:val="231F20"/>
                <w:sz w:val="17"/>
                <w:szCs w:val="17"/>
              </w:rPr>
              <w:t>Dinişasta fosfat</w:t>
            </w:r>
          </w:p>
        </w:tc>
        <w:tc>
          <w:tcPr>
            <w:tcW w:w="1730" w:type="dxa"/>
            <w:tcBorders>
              <w:top w:val="single" w:sz="4" w:space="0" w:color="auto"/>
              <w:bottom w:val="single" w:sz="4" w:space="0" w:color="auto"/>
              <w:right w:val="single" w:sz="8" w:space="0" w:color="231F20"/>
            </w:tcBorders>
            <w:vAlign w:val="center"/>
          </w:tcPr>
          <w:p w14:paraId="6D9FCA26" w14:textId="77777777" w:rsidR="00671BDF" w:rsidRPr="00923224" w:rsidRDefault="00671BDF" w:rsidP="006B2C64">
            <w:pPr>
              <w:ind w:left="80"/>
              <w:rPr>
                <w:sz w:val="17"/>
                <w:szCs w:val="17"/>
              </w:rPr>
            </w:pPr>
            <w:r w:rsidRPr="00923224">
              <w:rPr>
                <w:rFonts w:eastAsia="Times New Roman"/>
                <w:i/>
                <w:iCs/>
                <w:color w:val="231F20"/>
                <w:sz w:val="17"/>
                <w:szCs w:val="17"/>
              </w:rPr>
              <w:t>quantum satis</w:t>
            </w:r>
          </w:p>
        </w:tc>
        <w:tc>
          <w:tcPr>
            <w:tcW w:w="1442" w:type="dxa"/>
            <w:tcBorders>
              <w:top w:val="single" w:sz="4" w:space="0" w:color="auto"/>
              <w:bottom w:val="single" w:sz="4" w:space="0" w:color="auto"/>
              <w:right w:val="single" w:sz="8" w:space="0" w:color="231F20"/>
            </w:tcBorders>
            <w:vAlign w:val="center"/>
          </w:tcPr>
          <w:p w14:paraId="261B1821" w14:textId="77777777" w:rsidR="00671BDF" w:rsidRPr="00923224" w:rsidRDefault="00671BDF" w:rsidP="006B2C64">
            <w:pPr>
              <w:rPr>
                <w:sz w:val="17"/>
                <w:szCs w:val="17"/>
              </w:rPr>
            </w:pPr>
          </w:p>
        </w:tc>
        <w:tc>
          <w:tcPr>
            <w:tcW w:w="4787" w:type="dxa"/>
            <w:tcBorders>
              <w:top w:val="single" w:sz="4" w:space="0" w:color="auto"/>
              <w:bottom w:val="single" w:sz="4" w:space="0" w:color="auto"/>
            </w:tcBorders>
            <w:vAlign w:val="center"/>
          </w:tcPr>
          <w:p w14:paraId="78797B6F" w14:textId="77777777" w:rsidR="00671BDF" w:rsidRPr="00923224" w:rsidRDefault="00671BDF" w:rsidP="00F201A4">
            <w:pPr>
              <w:ind w:right="-78"/>
              <w:rPr>
                <w:sz w:val="17"/>
                <w:szCs w:val="17"/>
              </w:rPr>
            </w:pPr>
          </w:p>
        </w:tc>
      </w:tr>
      <w:tr w:rsidR="00671BDF" w:rsidRPr="00923224" w14:paraId="07EA83B5" w14:textId="77777777" w:rsidTr="00EB3B1F">
        <w:trPr>
          <w:gridAfter w:val="1"/>
          <w:wAfter w:w="41" w:type="dxa"/>
          <w:trHeight w:val="368"/>
        </w:trPr>
        <w:tc>
          <w:tcPr>
            <w:tcW w:w="1329" w:type="dxa"/>
            <w:tcBorders>
              <w:right w:val="single" w:sz="8" w:space="0" w:color="231F20"/>
            </w:tcBorders>
            <w:vAlign w:val="center"/>
          </w:tcPr>
          <w:p w14:paraId="63EE3EB8" w14:textId="77777777" w:rsidR="00671BDF" w:rsidRPr="00923224" w:rsidRDefault="00671BDF" w:rsidP="006B2C64">
            <w:pPr>
              <w:rPr>
                <w:sz w:val="17"/>
                <w:szCs w:val="17"/>
              </w:rPr>
            </w:pPr>
          </w:p>
        </w:tc>
        <w:tc>
          <w:tcPr>
            <w:tcW w:w="1694" w:type="dxa"/>
            <w:tcBorders>
              <w:top w:val="single" w:sz="4" w:space="0" w:color="auto"/>
              <w:bottom w:val="single" w:sz="4" w:space="0" w:color="auto"/>
              <w:right w:val="single" w:sz="8" w:space="0" w:color="231F20"/>
            </w:tcBorders>
            <w:vAlign w:val="center"/>
          </w:tcPr>
          <w:p w14:paraId="45E917C6" w14:textId="77777777" w:rsidR="00671BDF" w:rsidRPr="00923224" w:rsidRDefault="00671BDF" w:rsidP="006B2C64">
            <w:pPr>
              <w:ind w:left="80"/>
              <w:rPr>
                <w:sz w:val="17"/>
                <w:szCs w:val="17"/>
              </w:rPr>
            </w:pPr>
            <w:r w:rsidRPr="00923224">
              <w:rPr>
                <w:rFonts w:eastAsia="Times New Roman"/>
                <w:color w:val="231F20"/>
                <w:sz w:val="17"/>
                <w:szCs w:val="17"/>
              </w:rPr>
              <w:t>E 1413</w:t>
            </w:r>
          </w:p>
        </w:tc>
        <w:tc>
          <w:tcPr>
            <w:tcW w:w="3211" w:type="dxa"/>
            <w:gridSpan w:val="4"/>
            <w:tcBorders>
              <w:top w:val="single" w:sz="4" w:space="0" w:color="auto"/>
              <w:bottom w:val="single" w:sz="4" w:space="0" w:color="auto"/>
              <w:right w:val="single" w:sz="8" w:space="0" w:color="231F20"/>
            </w:tcBorders>
            <w:vAlign w:val="center"/>
          </w:tcPr>
          <w:p w14:paraId="1A41D53B" w14:textId="77777777" w:rsidR="00671BDF" w:rsidRPr="00923224" w:rsidRDefault="00671BDF" w:rsidP="006B2C64">
            <w:pPr>
              <w:rPr>
                <w:sz w:val="17"/>
                <w:szCs w:val="17"/>
              </w:rPr>
            </w:pPr>
            <w:r w:rsidRPr="00923224">
              <w:rPr>
                <w:rFonts w:eastAsia="Times New Roman"/>
                <w:color w:val="231F20"/>
                <w:sz w:val="17"/>
                <w:szCs w:val="17"/>
              </w:rPr>
              <w:t xml:space="preserve">  Fosfatlandırılmış dinişasta fosfat</w:t>
            </w:r>
          </w:p>
        </w:tc>
        <w:tc>
          <w:tcPr>
            <w:tcW w:w="1730" w:type="dxa"/>
            <w:tcBorders>
              <w:top w:val="single" w:sz="4" w:space="0" w:color="auto"/>
              <w:bottom w:val="single" w:sz="4" w:space="0" w:color="auto"/>
              <w:right w:val="single" w:sz="8" w:space="0" w:color="231F20"/>
            </w:tcBorders>
            <w:vAlign w:val="center"/>
          </w:tcPr>
          <w:p w14:paraId="6A9E0B27" w14:textId="77777777" w:rsidR="00671BDF" w:rsidRPr="00923224" w:rsidRDefault="00671BDF" w:rsidP="006B2C64">
            <w:pPr>
              <w:ind w:left="80"/>
              <w:rPr>
                <w:sz w:val="17"/>
                <w:szCs w:val="17"/>
              </w:rPr>
            </w:pPr>
            <w:r w:rsidRPr="00923224">
              <w:rPr>
                <w:rFonts w:eastAsia="Times New Roman"/>
                <w:i/>
                <w:iCs/>
                <w:color w:val="231F20"/>
                <w:sz w:val="17"/>
                <w:szCs w:val="17"/>
              </w:rPr>
              <w:t>quantum satis</w:t>
            </w:r>
          </w:p>
        </w:tc>
        <w:tc>
          <w:tcPr>
            <w:tcW w:w="1442" w:type="dxa"/>
            <w:tcBorders>
              <w:top w:val="single" w:sz="4" w:space="0" w:color="auto"/>
              <w:bottom w:val="single" w:sz="4" w:space="0" w:color="auto"/>
              <w:right w:val="single" w:sz="8" w:space="0" w:color="231F20"/>
            </w:tcBorders>
            <w:vAlign w:val="center"/>
          </w:tcPr>
          <w:p w14:paraId="4C1EC563" w14:textId="77777777" w:rsidR="00671BDF" w:rsidRPr="00923224" w:rsidRDefault="00671BDF" w:rsidP="006B2C64">
            <w:pPr>
              <w:rPr>
                <w:sz w:val="17"/>
                <w:szCs w:val="17"/>
              </w:rPr>
            </w:pPr>
          </w:p>
        </w:tc>
        <w:tc>
          <w:tcPr>
            <w:tcW w:w="4787" w:type="dxa"/>
            <w:tcBorders>
              <w:top w:val="single" w:sz="4" w:space="0" w:color="auto"/>
              <w:bottom w:val="single" w:sz="4" w:space="0" w:color="auto"/>
            </w:tcBorders>
            <w:vAlign w:val="center"/>
          </w:tcPr>
          <w:p w14:paraId="53874839" w14:textId="77777777" w:rsidR="00671BDF" w:rsidRPr="00923224" w:rsidRDefault="00671BDF" w:rsidP="00F201A4">
            <w:pPr>
              <w:ind w:right="-78"/>
              <w:rPr>
                <w:sz w:val="17"/>
                <w:szCs w:val="17"/>
              </w:rPr>
            </w:pPr>
          </w:p>
        </w:tc>
      </w:tr>
      <w:tr w:rsidR="00671BDF" w:rsidRPr="00923224" w14:paraId="00EBD460" w14:textId="77777777" w:rsidTr="00EB3B1F">
        <w:trPr>
          <w:gridAfter w:val="1"/>
          <w:wAfter w:w="41" w:type="dxa"/>
          <w:trHeight w:val="422"/>
        </w:trPr>
        <w:tc>
          <w:tcPr>
            <w:tcW w:w="1329" w:type="dxa"/>
            <w:tcBorders>
              <w:right w:val="single" w:sz="8" w:space="0" w:color="231F20"/>
            </w:tcBorders>
            <w:vAlign w:val="center"/>
          </w:tcPr>
          <w:p w14:paraId="4ACB77CB" w14:textId="77777777" w:rsidR="00671BDF" w:rsidRPr="00923224" w:rsidRDefault="00671BDF" w:rsidP="006B2C64">
            <w:pPr>
              <w:rPr>
                <w:sz w:val="17"/>
                <w:szCs w:val="17"/>
              </w:rPr>
            </w:pPr>
          </w:p>
        </w:tc>
        <w:tc>
          <w:tcPr>
            <w:tcW w:w="1694" w:type="dxa"/>
            <w:tcBorders>
              <w:top w:val="single" w:sz="4" w:space="0" w:color="auto"/>
              <w:bottom w:val="single" w:sz="4" w:space="0" w:color="auto"/>
              <w:right w:val="single" w:sz="8" w:space="0" w:color="231F20"/>
            </w:tcBorders>
            <w:vAlign w:val="center"/>
          </w:tcPr>
          <w:p w14:paraId="7ABF73B2" w14:textId="77777777" w:rsidR="00671BDF" w:rsidRPr="00923224" w:rsidRDefault="00671BDF" w:rsidP="006B2C64">
            <w:pPr>
              <w:ind w:left="80"/>
              <w:rPr>
                <w:sz w:val="17"/>
                <w:szCs w:val="17"/>
              </w:rPr>
            </w:pPr>
            <w:r w:rsidRPr="00923224">
              <w:rPr>
                <w:rFonts w:eastAsia="Times New Roman"/>
                <w:color w:val="231F20"/>
                <w:sz w:val="17"/>
                <w:szCs w:val="17"/>
              </w:rPr>
              <w:t>E 1414</w:t>
            </w:r>
          </w:p>
        </w:tc>
        <w:tc>
          <w:tcPr>
            <w:tcW w:w="3211" w:type="dxa"/>
            <w:gridSpan w:val="4"/>
            <w:tcBorders>
              <w:top w:val="single" w:sz="4" w:space="0" w:color="auto"/>
              <w:bottom w:val="single" w:sz="4" w:space="0" w:color="auto"/>
              <w:right w:val="single" w:sz="8" w:space="0" w:color="231F20"/>
            </w:tcBorders>
            <w:vAlign w:val="center"/>
          </w:tcPr>
          <w:p w14:paraId="1DC66269" w14:textId="77777777" w:rsidR="00671BDF" w:rsidRPr="00923224" w:rsidRDefault="00671BDF" w:rsidP="006B2C64">
            <w:pPr>
              <w:rPr>
                <w:sz w:val="17"/>
                <w:szCs w:val="17"/>
              </w:rPr>
            </w:pPr>
            <w:r w:rsidRPr="00923224">
              <w:rPr>
                <w:rFonts w:eastAsia="Times New Roman"/>
                <w:color w:val="231F20"/>
                <w:sz w:val="17"/>
                <w:szCs w:val="17"/>
              </w:rPr>
              <w:t xml:space="preserve">  Asetillendirilmiş dinişasta fosfat</w:t>
            </w:r>
          </w:p>
        </w:tc>
        <w:tc>
          <w:tcPr>
            <w:tcW w:w="1730" w:type="dxa"/>
            <w:tcBorders>
              <w:top w:val="single" w:sz="4" w:space="0" w:color="auto"/>
              <w:bottom w:val="single" w:sz="4" w:space="0" w:color="auto"/>
              <w:right w:val="single" w:sz="8" w:space="0" w:color="231F20"/>
            </w:tcBorders>
            <w:vAlign w:val="center"/>
          </w:tcPr>
          <w:p w14:paraId="5EBA1B9A" w14:textId="77777777" w:rsidR="00671BDF" w:rsidRPr="00923224" w:rsidRDefault="00671BDF" w:rsidP="006B2C64">
            <w:pPr>
              <w:ind w:left="80"/>
              <w:rPr>
                <w:sz w:val="17"/>
                <w:szCs w:val="17"/>
              </w:rPr>
            </w:pPr>
            <w:r w:rsidRPr="00923224">
              <w:rPr>
                <w:rFonts w:eastAsia="Times New Roman"/>
                <w:i/>
                <w:iCs/>
                <w:color w:val="231F20"/>
                <w:sz w:val="17"/>
                <w:szCs w:val="17"/>
              </w:rPr>
              <w:t>quantum satis</w:t>
            </w:r>
          </w:p>
        </w:tc>
        <w:tc>
          <w:tcPr>
            <w:tcW w:w="1442" w:type="dxa"/>
            <w:tcBorders>
              <w:top w:val="single" w:sz="4" w:space="0" w:color="auto"/>
              <w:bottom w:val="single" w:sz="4" w:space="0" w:color="auto"/>
              <w:right w:val="single" w:sz="8" w:space="0" w:color="231F20"/>
            </w:tcBorders>
            <w:vAlign w:val="center"/>
          </w:tcPr>
          <w:p w14:paraId="24C1CB66" w14:textId="77777777" w:rsidR="00671BDF" w:rsidRPr="00923224" w:rsidRDefault="00671BDF" w:rsidP="006B2C64">
            <w:pPr>
              <w:rPr>
                <w:sz w:val="17"/>
                <w:szCs w:val="17"/>
              </w:rPr>
            </w:pPr>
          </w:p>
        </w:tc>
        <w:tc>
          <w:tcPr>
            <w:tcW w:w="4787" w:type="dxa"/>
            <w:tcBorders>
              <w:top w:val="single" w:sz="4" w:space="0" w:color="auto"/>
              <w:bottom w:val="single" w:sz="4" w:space="0" w:color="auto"/>
            </w:tcBorders>
            <w:vAlign w:val="center"/>
          </w:tcPr>
          <w:p w14:paraId="39A4C379" w14:textId="77777777" w:rsidR="00671BDF" w:rsidRPr="00923224" w:rsidRDefault="00671BDF" w:rsidP="00F201A4">
            <w:pPr>
              <w:ind w:right="-78"/>
              <w:rPr>
                <w:sz w:val="17"/>
                <w:szCs w:val="17"/>
              </w:rPr>
            </w:pPr>
          </w:p>
        </w:tc>
      </w:tr>
      <w:tr w:rsidR="00671BDF" w:rsidRPr="00923224" w14:paraId="6DAC7A8D" w14:textId="77777777" w:rsidTr="00EB3B1F">
        <w:trPr>
          <w:gridAfter w:val="1"/>
          <w:wAfter w:w="41" w:type="dxa"/>
          <w:trHeight w:val="428"/>
        </w:trPr>
        <w:tc>
          <w:tcPr>
            <w:tcW w:w="1329" w:type="dxa"/>
            <w:tcBorders>
              <w:right w:val="single" w:sz="8" w:space="0" w:color="231F20"/>
            </w:tcBorders>
            <w:vAlign w:val="center"/>
          </w:tcPr>
          <w:p w14:paraId="723F0B10" w14:textId="77777777" w:rsidR="00671BDF" w:rsidRPr="00923224" w:rsidRDefault="00671BDF" w:rsidP="006B2C64">
            <w:pPr>
              <w:rPr>
                <w:sz w:val="17"/>
                <w:szCs w:val="17"/>
              </w:rPr>
            </w:pPr>
          </w:p>
        </w:tc>
        <w:tc>
          <w:tcPr>
            <w:tcW w:w="1694" w:type="dxa"/>
            <w:tcBorders>
              <w:top w:val="single" w:sz="4" w:space="0" w:color="auto"/>
              <w:bottom w:val="single" w:sz="4" w:space="0" w:color="auto"/>
              <w:right w:val="single" w:sz="8" w:space="0" w:color="231F20"/>
            </w:tcBorders>
            <w:vAlign w:val="center"/>
          </w:tcPr>
          <w:p w14:paraId="77985ABF" w14:textId="77777777" w:rsidR="00671BDF" w:rsidRPr="00923224" w:rsidRDefault="00671BDF" w:rsidP="006B2C64">
            <w:pPr>
              <w:ind w:left="80"/>
              <w:rPr>
                <w:sz w:val="17"/>
                <w:szCs w:val="17"/>
              </w:rPr>
            </w:pPr>
            <w:r w:rsidRPr="00923224">
              <w:rPr>
                <w:rFonts w:eastAsia="Times New Roman"/>
                <w:color w:val="231F20"/>
                <w:sz w:val="17"/>
                <w:szCs w:val="17"/>
              </w:rPr>
              <w:t>E 1420</w:t>
            </w:r>
          </w:p>
        </w:tc>
        <w:tc>
          <w:tcPr>
            <w:tcW w:w="3211" w:type="dxa"/>
            <w:gridSpan w:val="4"/>
            <w:tcBorders>
              <w:top w:val="single" w:sz="4" w:space="0" w:color="auto"/>
              <w:bottom w:val="single" w:sz="4" w:space="0" w:color="auto"/>
              <w:right w:val="single" w:sz="8" w:space="0" w:color="231F20"/>
            </w:tcBorders>
            <w:vAlign w:val="center"/>
          </w:tcPr>
          <w:p w14:paraId="2ADE5962" w14:textId="77777777" w:rsidR="00671BDF" w:rsidRPr="00923224" w:rsidRDefault="00671BDF" w:rsidP="006B2C64">
            <w:pPr>
              <w:rPr>
                <w:sz w:val="17"/>
                <w:szCs w:val="17"/>
              </w:rPr>
            </w:pPr>
            <w:r w:rsidRPr="00923224">
              <w:rPr>
                <w:rFonts w:eastAsia="Times New Roman"/>
                <w:color w:val="231F20"/>
                <w:sz w:val="17"/>
                <w:szCs w:val="17"/>
              </w:rPr>
              <w:t xml:space="preserve">  Asetillendirilmiş nişasta                                 </w:t>
            </w:r>
          </w:p>
        </w:tc>
        <w:tc>
          <w:tcPr>
            <w:tcW w:w="1730" w:type="dxa"/>
            <w:tcBorders>
              <w:top w:val="single" w:sz="4" w:space="0" w:color="auto"/>
              <w:bottom w:val="single" w:sz="4" w:space="0" w:color="auto"/>
              <w:right w:val="single" w:sz="8" w:space="0" w:color="231F20"/>
            </w:tcBorders>
            <w:vAlign w:val="center"/>
          </w:tcPr>
          <w:p w14:paraId="2F17D227" w14:textId="77777777" w:rsidR="00671BDF" w:rsidRPr="00923224" w:rsidRDefault="00671BDF" w:rsidP="006B2C64">
            <w:pPr>
              <w:ind w:left="80"/>
              <w:rPr>
                <w:sz w:val="17"/>
                <w:szCs w:val="17"/>
              </w:rPr>
            </w:pPr>
            <w:r w:rsidRPr="00923224">
              <w:rPr>
                <w:rFonts w:eastAsia="Times New Roman"/>
                <w:i/>
                <w:iCs/>
                <w:color w:val="231F20"/>
                <w:sz w:val="17"/>
                <w:szCs w:val="17"/>
              </w:rPr>
              <w:t>quantum satis</w:t>
            </w:r>
          </w:p>
        </w:tc>
        <w:tc>
          <w:tcPr>
            <w:tcW w:w="1442" w:type="dxa"/>
            <w:tcBorders>
              <w:top w:val="single" w:sz="4" w:space="0" w:color="auto"/>
              <w:bottom w:val="single" w:sz="4" w:space="0" w:color="auto"/>
              <w:right w:val="single" w:sz="8" w:space="0" w:color="231F20"/>
            </w:tcBorders>
            <w:vAlign w:val="center"/>
          </w:tcPr>
          <w:p w14:paraId="3FE5FBEF" w14:textId="77777777" w:rsidR="00671BDF" w:rsidRPr="00923224" w:rsidRDefault="00671BDF" w:rsidP="006B2C64">
            <w:pPr>
              <w:rPr>
                <w:sz w:val="17"/>
                <w:szCs w:val="17"/>
              </w:rPr>
            </w:pPr>
          </w:p>
        </w:tc>
        <w:tc>
          <w:tcPr>
            <w:tcW w:w="4787" w:type="dxa"/>
            <w:tcBorders>
              <w:top w:val="single" w:sz="4" w:space="0" w:color="auto"/>
              <w:bottom w:val="single" w:sz="4" w:space="0" w:color="auto"/>
            </w:tcBorders>
            <w:vAlign w:val="center"/>
          </w:tcPr>
          <w:p w14:paraId="74FECA86" w14:textId="77777777" w:rsidR="00671BDF" w:rsidRPr="00923224" w:rsidRDefault="00671BDF" w:rsidP="00F201A4">
            <w:pPr>
              <w:ind w:right="-78"/>
              <w:rPr>
                <w:sz w:val="17"/>
                <w:szCs w:val="17"/>
              </w:rPr>
            </w:pPr>
          </w:p>
        </w:tc>
      </w:tr>
      <w:tr w:rsidR="00671BDF" w:rsidRPr="00923224" w14:paraId="500B1261" w14:textId="77777777" w:rsidTr="00EB3B1F">
        <w:trPr>
          <w:gridAfter w:val="1"/>
          <w:wAfter w:w="41" w:type="dxa"/>
          <w:trHeight w:val="394"/>
        </w:trPr>
        <w:tc>
          <w:tcPr>
            <w:tcW w:w="1329" w:type="dxa"/>
            <w:tcBorders>
              <w:right w:val="single" w:sz="8" w:space="0" w:color="231F20"/>
            </w:tcBorders>
            <w:vAlign w:val="center"/>
          </w:tcPr>
          <w:p w14:paraId="0CE66771" w14:textId="77777777" w:rsidR="00671BDF" w:rsidRPr="00923224" w:rsidRDefault="00671BDF" w:rsidP="006B2C64">
            <w:pPr>
              <w:rPr>
                <w:sz w:val="17"/>
                <w:szCs w:val="17"/>
              </w:rPr>
            </w:pPr>
          </w:p>
        </w:tc>
        <w:tc>
          <w:tcPr>
            <w:tcW w:w="1694" w:type="dxa"/>
            <w:tcBorders>
              <w:top w:val="single" w:sz="4" w:space="0" w:color="auto"/>
              <w:bottom w:val="single" w:sz="4" w:space="0" w:color="auto"/>
              <w:right w:val="single" w:sz="8" w:space="0" w:color="231F20"/>
            </w:tcBorders>
            <w:vAlign w:val="center"/>
          </w:tcPr>
          <w:p w14:paraId="7E1B0308" w14:textId="77777777" w:rsidR="00671BDF" w:rsidRPr="00923224" w:rsidRDefault="00671BDF" w:rsidP="006B2C64">
            <w:pPr>
              <w:ind w:left="80"/>
              <w:rPr>
                <w:sz w:val="17"/>
                <w:szCs w:val="17"/>
              </w:rPr>
            </w:pPr>
            <w:r w:rsidRPr="00923224">
              <w:rPr>
                <w:rFonts w:eastAsia="Times New Roman"/>
                <w:color w:val="231F20"/>
                <w:sz w:val="17"/>
                <w:szCs w:val="17"/>
              </w:rPr>
              <w:t>E 1422</w:t>
            </w:r>
          </w:p>
        </w:tc>
        <w:tc>
          <w:tcPr>
            <w:tcW w:w="3211" w:type="dxa"/>
            <w:gridSpan w:val="4"/>
            <w:tcBorders>
              <w:top w:val="single" w:sz="4" w:space="0" w:color="auto"/>
              <w:bottom w:val="single" w:sz="4" w:space="0" w:color="auto"/>
              <w:right w:val="single" w:sz="8" w:space="0" w:color="231F20"/>
            </w:tcBorders>
            <w:vAlign w:val="center"/>
          </w:tcPr>
          <w:p w14:paraId="6D5057D1" w14:textId="77777777" w:rsidR="00671BDF" w:rsidRPr="00923224" w:rsidRDefault="00671BDF" w:rsidP="006B2C64">
            <w:pPr>
              <w:rPr>
                <w:sz w:val="17"/>
                <w:szCs w:val="17"/>
              </w:rPr>
            </w:pPr>
            <w:r w:rsidRPr="00923224">
              <w:rPr>
                <w:rFonts w:eastAsia="Times New Roman"/>
                <w:color w:val="231F20"/>
                <w:sz w:val="17"/>
                <w:szCs w:val="17"/>
              </w:rPr>
              <w:t xml:space="preserve">  Asetillendirilmiş dinişasta adipat</w:t>
            </w:r>
          </w:p>
        </w:tc>
        <w:tc>
          <w:tcPr>
            <w:tcW w:w="1730" w:type="dxa"/>
            <w:tcBorders>
              <w:top w:val="single" w:sz="4" w:space="0" w:color="auto"/>
              <w:bottom w:val="single" w:sz="4" w:space="0" w:color="auto"/>
              <w:right w:val="single" w:sz="8" w:space="0" w:color="231F20"/>
            </w:tcBorders>
            <w:vAlign w:val="center"/>
          </w:tcPr>
          <w:p w14:paraId="3E45EE54" w14:textId="77777777" w:rsidR="00671BDF" w:rsidRPr="00923224" w:rsidRDefault="00671BDF" w:rsidP="006B2C64">
            <w:pPr>
              <w:ind w:left="80"/>
              <w:rPr>
                <w:sz w:val="17"/>
                <w:szCs w:val="17"/>
              </w:rPr>
            </w:pPr>
            <w:r w:rsidRPr="00923224">
              <w:rPr>
                <w:rFonts w:eastAsia="Times New Roman"/>
                <w:i/>
                <w:iCs/>
                <w:color w:val="231F20"/>
                <w:sz w:val="17"/>
                <w:szCs w:val="17"/>
              </w:rPr>
              <w:t>quantum satis</w:t>
            </w:r>
          </w:p>
        </w:tc>
        <w:tc>
          <w:tcPr>
            <w:tcW w:w="1442" w:type="dxa"/>
            <w:tcBorders>
              <w:top w:val="single" w:sz="4" w:space="0" w:color="auto"/>
              <w:bottom w:val="single" w:sz="4" w:space="0" w:color="auto"/>
              <w:right w:val="single" w:sz="8" w:space="0" w:color="231F20"/>
            </w:tcBorders>
            <w:vAlign w:val="center"/>
          </w:tcPr>
          <w:p w14:paraId="1BD4DAAB" w14:textId="77777777" w:rsidR="00671BDF" w:rsidRPr="00923224" w:rsidRDefault="00671BDF" w:rsidP="006B2C64">
            <w:pPr>
              <w:rPr>
                <w:sz w:val="17"/>
                <w:szCs w:val="17"/>
              </w:rPr>
            </w:pPr>
          </w:p>
        </w:tc>
        <w:tc>
          <w:tcPr>
            <w:tcW w:w="4787" w:type="dxa"/>
            <w:tcBorders>
              <w:top w:val="single" w:sz="4" w:space="0" w:color="auto"/>
              <w:bottom w:val="single" w:sz="4" w:space="0" w:color="auto"/>
            </w:tcBorders>
            <w:vAlign w:val="center"/>
          </w:tcPr>
          <w:p w14:paraId="4FD596E8" w14:textId="77777777" w:rsidR="00671BDF" w:rsidRPr="00923224" w:rsidRDefault="00671BDF" w:rsidP="00F201A4">
            <w:pPr>
              <w:ind w:right="-78"/>
              <w:rPr>
                <w:sz w:val="17"/>
                <w:szCs w:val="17"/>
              </w:rPr>
            </w:pPr>
          </w:p>
        </w:tc>
      </w:tr>
      <w:tr w:rsidR="00671BDF" w:rsidRPr="00923224" w14:paraId="47A9DD5A" w14:textId="77777777" w:rsidTr="00EB3B1F">
        <w:trPr>
          <w:gridAfter w:val="1"/>
          <w:wAfter w:w="41" w:type="dxa"/>
          <w:trHeight w:val="388"/>
        </w:trPr>
        <w:tc>
          <w:tcPr>
            <w:tcW w:w="1329" w:type="dxa"/>
            <w:tcBorders>
              <w:right w:val="single" w:sz="8" w:space="0" w:color="231F20"/>
            </w:tcBorders>
            <w:vAlign w:val="center"/>
          </w:tcPr>
          <w:p w14:paraId="53CCF3BF" w14:textId="77777777" w:rsidR="00671BDF" w:rsidRPr="00923224" w:rsidRDefault="00671BDF" w:rsidP="006B2C64">
            <w:pPr>
              <w:rPr>
                <w:sz w:val="17"/>
                <w:szCs w:val="17"/>
              </w:rPr>
            </w:pPr>
          </w:p>
        </w:tc>
        <w:tc>
          <w:tcPr>
            <w:tcW w:w="1694" w:type="dxa"/>
            <w:tcBorders>
              <w:top w:val="single" w:sz="8" w:space="0" w:color="231F20"/>
              <w:bottom w:val="single" w:sz="4" w:space="0" w:color="auto"/>
              <w:right w:val="single" w:sz="8" w:space="0" w:color="231F20"/>
            </w:tcBorders>
            <w:vAlign w:val="center"/>
          </w:tcPr>
          <w:p w14:paraId="78AFBE6D" w14:textId="77777777" w:rsidR="00671BDF" w:rsidRPr="00923224" w:rsidRDefault="00671BDF" w:rsidP="006B2C64">
            <w:pPr>
              <w:ind w:left="80"/>
              <w:rPr>
                <w:sz w:val="17"/>
                <w:szCs w:val="17"/>
              </w:rPr>
            </w:pPr>
            <w:r w:rsidRPr="00923224">
              <w:rPr>
                <w:rFonts w:eastAsia="Times New Roman"/>
                <w:color w:val="231F20"/>
                <w:sz w:val="17"/>
                <w:szCs w:val="17"/>
              </w:rPr>
              <w:t>E 1440</w:t>
            </w:r>
          </w:p>
        </w:tc>
        <w:tc>
          <w:tcPr>
            <w:tcW w:w="3211" w:type="dxa"/>
            <w:gridSpan w:val="4"/>
            <w:tcBorders>
              <w:top w:val="single" w:sz="8" w:space="0" w:color="231F20"/>
              <w:bottom w:val="single" w:sz="4" w:space="0" w:color="auto"/>
              <w:right w:val="single" w:sz="8" w:space="0" w:color="231F20"/>
            </w:tcBorders>
            <w:vAlign w:val="center"/>
          </w:tcPr>
          <w:p w14:paraId="092945DA" w14:textId="77777777" w:rsidR="00671BDF" w:rsidRPr="00923224" w:rsidRDefault="00671BDF" w:rsidP="006B2C64">
            <w:pPr>
              <w:rPr>
                <w:sz w:val="17"/>
                <w:szCs w:val="17"/>
              </w:rPr>
            </w:pPr>
            <w:r w:rsidRPr="00923224">
              <w:rPr>
                <w:rFonts w:eastAsia="Times New Roman"/>
                <w:color w:val="231F20"/>
                <w:sz w:val="17"/>
                <w:szCs w:val="17"/>
              </w:rPr>
              <w:t xml:space="preserve">  Hidroksi propil nişasta</w:t>
            </w:r>
          </w:p>
        </w:tc>
        <w:tc>
          <w:tcPr>
            <w:tcW w:w="1730" w:type="dxa"/>
            <w:tcBorders>
              <w:top w:val="single" w:sz="8" w:space="0" w:color="231F20"/>
              <w:bottom w:val="single" w:sz="4" w:space="0" w:color="auto"/>
              <w:right w:val="single" w:sz="8" w:space="0" w:color="231F20"/>
            </w:tcBorders>
            <w:vAlign w:val="center"/>
          </w:tcPr>
          <w:p w14:paraId="0F695F31" w14:textId="77777777" w:rsidR="00671BDF" w:rsidRPr="00923224" w:rsidRDefault="00671BDF" w:rsidP="006B2C64">
            <w:pPr>
              <w:ind w:left="80"/>
              <w:rPr>
                <w:sz w:val="17"/>
                <w:szCs w:val="17"/>
              </w:rPr>
            </w:pPr>
            <w:r w:rsidRPr="00923224">
              <w:rPr>
                <w:rFonts w:eastAsia="Times New Roman"/>
                <w:i/>
                <w:iCs/>
                <w:color w:val="231F20"/>
                <w:sz w:val="17"/>
                <w:szCs w:val="17"/>
              </w:rPr>
              <w:t>quantum satis</w:t>
            </w:r>
          </w:p>
        </w:tc>
        <w:tc>
          <w:tcPr>
            <w:tcW w:w="1442" w:type="dxa"/>
            <w:tcBorders>
              <w:top w:val="single" w:sz="8" w:space="0" w:color="231F20"/>
              <w:bottom w:val="single" w:sz="4" w:space="0" w:color="auto"/>
              <w:right w:val="single" w:sz="8" w:space="0" w:color="231F20"/>
            </w:tcBorders>
            <w:vAlign w:val="center"/>
          </w:tcPr>
          <w:p w14:paraId="5875879B" w14:textId="77777777" w:rsidR="00671BDF" w:rsidRPr="00923224" w:rsidRDefault="00671BDF" w:rsidP="006B2C64">
            <w:pPr>
              <w:rPr>
                <w:sz w:val="17"/>
                <w:szCs w:val="17"/>
              </w:rPr>
            </w:pPr>
          </w:p>
        </w:tc>
        <w:tc>
          <w:tcPr>
            <w:tcW w:w="4787" w:type="dxa"/>
            <w:tcBorders>
              <w:top w:val="single" w:sz="8" w:space="0" w:color="231F20"/>
              <w:bottom w:val="single" w:sz="4" w:space="0" w:color="auto"/>
            </w:tcBorders>
            <w:vAlign w:val="center"/>
          </w:tcPr>
          <w:p w14:paraId="2FE036FA" w14:textId="77777777" w:rsidR="00671BDF" w:rsidRPr="00923224" w:rsidRDefault="00671BDF" w:rsidP="00F201A4">
            <w:pPr>
              <w:ind w:right="-78"/>
              <w:rPr>
                <w:sz w:val="17"/>
                <w:szCs w:val="17"/>
              </w:rPr>
            </w:pPr>
          </w:p>
        </w:tc>
      </w:tr>
      <w:tr w:rsidR="00671BDF" w:rsidRPr="00923224" w14:paraId="592E2F3C" w14:textId="77777777" w:rsidTr="00EB3B1F">
        <w:trPr>
          <w:gridAfter w:val="1"/>
          <w:wAfter w:w="41" w:type="dxa"/>
          <w:trHeight w:val="402"/>
        </w:trPr>
        <w:tc>
          <w:tcPr>
            <w:tcW w:w="1329" w:type="dxa"/>
            <w:tcBorders>
              <w:right w:val="single" w:sz="8" w:space="0" w:color="231F20"/>
            </w:tcBorders>
            <w:vAlign w:val="center"/>
          </w:tcPr>
          <w:p w14:paraId="5A9D98F0" w14:textId="77777777" w:rsidR="00671BDF" w:rsidRPr="00923224" w:rsidRDefault="00671BDF" w:rsidP="006B2C64">
            <w:pPr>
              <w:rPr>
                <w:sz w:val="17"/>
                <w:szCs w:val="17"/>
              </w:rPr>
            </w:pPr>
          </w:p>
        </w:tc>
        <w:tc>
          <w:tcPr>
            <w:tcW w:w="1694" w:type="dxa"/>
            <w:tcBorders>
              <w:top w:val="single" w:sz="4" w:space="0" w:color="auto"/>
              <w:bottom w:val="single" w:sz="4" w:space="0" w:color="auto"/>
              <w:right w:val="single" w:sz="8" w:space="0" w:color="231F20"/>
            </w:tcBorders>
            <w:vAlign w:val="center"/>
          </w:tcPr>
          <w:p w14:paraId="6B0127D2" w14:textId="77777777" w:rsidR="00671BDF" w:rsidRPr="00923224" w:rsidRDefault="00671BDF" w:rsidP="006B2C64">
            <w:pPr>
              <w:ind w:left="80"/>
              <w:rPr>
                <w:sz w:val="17"/>
                <w:szCs w:val="17"/>
              </w:rPr>
            </w:pPr>
            <w:r w:rsidRPr="00923224">
              <w:rPr>
                <w:rFonts w:eastAsia="Times New Roman"/>
                <w:color w:val="231F20"/>
                <w:sz w:val="17"/>
                <w:szCs w:val="17"/>
              </w:rPr>
              <w:t>E 1442</w:t>
            </w:r>
          </w:p>
        </w:tc>
        <w:tc>
          <w:tcPr>
            <w:tcW w:w="3211" w:type="dxa"/>
            <w:gridSpan w:val="4"/>
            <w:tcBorders>
              <w:top w:val="single" w:sz="4" w:space="0" w:color="auto"/>
              <w:bottom w:val="single" w:sz="4" w:space="0" w:color="auto"/>
              <w:right w:val="single" w:sz="8" w:space="0" w:color="231F20"/>
            </w:tcBorders>
            <w:vAlign w:val="center"/>
          </w:tcPr>
          <w:p w14:paraId="26618E10" w14:textId="77777777" w:rsidR="00671BDF" w:rsidRPr="00923224" w:rsidRDefault="00671BDF" w:rsidP="006B2C64">
            <w:pPr>
              <w:ind w:left="80"/>
              <w:rPr>
                <w:sz w:val="17"/>
                <w:szCs w:val="17"/>
              </w:rPr>
            </w:pPr>
            <w:r w:rsidRPr="00923224">
              <w:rPr>
                <w:rFonts w:eastAsia="Times New Roman"/>
                <w:color w:val="231F20"/>
                <w:sz w:val="17"/>
                <w:szCs w:val="17"/>
              </w:rPr>
              <w:t>Hidroksi propil dinişasta fosfat</w:t>
            </w:r>
          </w:p>
        </w:tc>
        <w:tc>
          <w:tcPr>
            <w:tcW w:w="1730" w:type="dxa"/>
            <w:tcBorders>
              <w:top w:val="single" w:sz="4" w:space="0" w:color="auto"/>
              <w:bottom w:val="single" w:sz="4" w:space="0" w:color="auto"/>
              <w:right w:val="single" w:sz="8" w:space="0" w:color="231F20"/>
            </w:tcBorders>
            <w:vAlign w:val="center"/>
          </w:tcPr>
          <w:p w14:paraId="0793CF83" w14:textId="77777777" w:rsidR="00671BDF" w:rsidRPr="00923224" w:rsidRDefault="00671BDF" w:rsidP="006B2C64">
            <w:pPr>
              <w:ind w:left="80"/>
              <w:rPr>
                <w:sz w:val="17"/>
                <w:szCs w:val="17"/>
              </w:rPr>
            </w:pPr>
            <w:r w:rsidRPr="00923224">
              <w:rPr>
                <w:rFonts w:eastAsia="Times New Roman"/>
                <w:i/>
                <w:iCs/>
                <w:color w:val="231F20"/>
                <w:sz w:val="17"/>
                <w:szCs w:val="17"/>
              </w:rPr>
              <w:t>quantum satis</w:t>
            </w:r>
          </w:p>
        </w:tc>
        <w:tc>
          <w:tcPr>
            <w:tcW w:w="1442" w:type="dxa"/>
            <w:tcBorders>
              <w:top w:val="single" w:sz="4" w:space="0" w:color="auto"/>
              <w:bottom w:val="single" w:sz="4" w:space="0" w:color="auto"/>
              <w:right w:val="single" w:sz="8" w:space="0" w:color="231F20"/>
            </w:tcBorders>
            <w:vAlign w:val="center"/>
          </w:tcPr>
          <w:p w14:paraId="4C8C83F2" w14:textId="77777777" w:rsidR="00671BDF" w:rsidRPr="00923224" w:rsidRDefault="00671BDF" w:rsidP="006B2C64">
            <w:pPr>
              <w:rPr>
                <w:sz w:val="17"/>
                <w:szCs w:val="17"/>
              </w:rPr>
            </w:pPr>
          </w:p>
        </w:tc>
        <w:tc>
          <w:tcPr>
            <w:tcW w:w="4787" w:type="dxa"/>
            <w:tcBorders>
              <w:top w:val="single" w:sz="4" w:space="0" w:color="auto"/>
              <w:bottom w:val="single" w:sz="4" w:space="0" w:color="auto"/>
            </w:tcBorders>
            <w:vAlign w:val="center"/>
          </w:tcPr>
          <w:p w14:paraId="45AEACF6" w14:textId="77777777" w:rsidR="00671BDF" w:rsidRPr="00923224" w:rsidRDefault="00671BDF" w:rsidP="00F201A4">
            <w:pPr>
              <w:ind w:right="-78"/>
              <w:rPr>
                <w:sz w:val="17"/>
                <w:szCs w:val="17"/>
              </w:rPr>
            </w:pPr>
          </w:p>
        </w:tc>
      </w:tr>
      <w:tr w:rsidR="00671BDF" w:rsidRPr="00923224" w14:paraId="2C7F1D79" w14:textId="77777777" w:rsidTr="00EB3B1F">
        <w:trPr>
          <w:gridAfter w:val="1"/>
          <w:wAfter w:w="41" w:type="dxa"/>
          <w:trHeight w:val="420"/>
        </w:trPr>
        <w:tc>
          <w:tcPr>
            <w:tcW w:w="1329" w:type="dxa"/>
            <w:tcBorders>
              <w:right w:val="single" w:sz="8" w:space="0" w:color="231F20"/>
            </w:tcBorders>
            <w:vAlign w:val="center"/>
          </w:tcPr>
          <w:p w14:paraId="5BD6F0C7" w14:textId="77777777" w:rsidR="00671BDF" w:rsidRPr="00923224" w:rsidRDefault="00671BDF" w:rsidP="006B2C64">
            <w:pPr>
              <w:rPr>
                <w:sz w:val="17"/>
                <w:szCs w:val="17"/>
              </w:rPr>
            </w:pPr>
          </w:p>
        </w:tc>
        <w:tc>
          <w:tcPr>
            <w:tcW w:w="1694" w:type="dxa"/>
            <w:tcBorders>
              <w:top w:val="single" w:sz="4" w:space="0" w:color="auto"/>
              <w:bottom w:val="single" w:sz="4" w:space="0" w:color="auto"/>
              <w:right w:val="single" w:sz="8" w:space="0" w:color="231F20"/>
            </w:tcBorders>
            <w:vAlign w:val="center"/>
          </w:tcPr>
          <w:p w14:paraId="5FDFF648" w14:textId="77777777" w:rsidR="00671BDF" w:rsidRPr="00923224" w:rsidRDefault="00671BDF" w:rsidP="006B2C64">
            <w:pPr>
              <w:ind w:left="80"/>
              <w:rPr>
                <w:sz w:val="17"/>
                <w:szCs w:val="17"/>
              </w:rPr>
            </w:pPr>
            <w:r w:rsidRPr="00923224">
              <w:rPr>
                <w:rFonts w:eastAsia="Times New Roman"/>
                <w:color w:val="231F20"/>
                <w:sz w:val="17"/>
                <w:szCs w:val="17"/>
              </w:rPr>
              <w:t>E 1450</w:t>
            </w:r>
          </w:p>
        </w:tc>
        <w:tc>
          <w:tcPr>
            <w:tcW w:w="2410" w:type="dxa"/>
            <w:gridSpan w:val="3"/>
            <w:tcBorders>
              <w:top w:val="single" w:sz="4" w:space="0" w:color="auto"/>
              <w:bottom w:val="single" w:sz="4" w:space="0" w:color="auto"/>
            </w:tcBorders>
            <w:vAlign w:val="center"/>
          </w:tcPr>
          <w:p w14:paraId="2DF808E4" w14:textId="77777777" w:rsidR="00671BDF" w:rsidRPr="00923224" w:rsidRDefault="00671BDF" w:rsidP="006B2C64">
            <w:pPr>
              <w:ind w:left="80"/>
              <w:rPr>
                <w:sz w:val="17"/>
                <w:szCs w:val="17"/>
              </w:rPr>
            </w:pPr>
            <w:r w:rsidRPr="00923224">
              <w:rPr>
                <w:rFonts w:eastAsia="Times New Roman"/>
                <w:color w:val="231F20"/>
                <w:sz w:val="17"/>
                <w:szCs w:val="17"/>
              </w:rPr>
              <w:t>Nişasta sodyum oktenil suksinat</w:t>
            </w:r>
          </w:p>
        </w:tc>
        <w:tc>
          <w:tcPr>
            <w:tcW w:w="801" w:type="dxa"/>
            <w:tcBorders>
              <w:top w:val="single" w:sz="4" w:space="0" w:color="auto"/>
              <w:bottom w:val="single" w:sz="4" w:space="0" w:color="auto"/>
              <w:right w:val="single" w:sz="8" w:space="0" w:color="231F20"/>
            </w:tcBorders>
            <w:vAlign w:val="center"/>
          </w:tcPr>
          <w:p w14:paraId="1F79D96A" w14:textId="77777777" w:rsidR="00671BDF" w:rsidRPr="00923224" w:rsidRDefault="00671BDF" w:rsidP="006B2C64">
            <w:pPr>
              <w:rPr>
                <w:sz w:val="17"/>
                <w:szCs w:val="17"/>
              </w:rPr>
            </w:pPr>
          </w:p>
        </w:tc>
        <w:tc>
          <w:tcPr>
            <w:tcW w:w="1730" w:type="dxa"/>
            <w:tcBorders>
              <w:top w:val="single" w:sz="4" w:space="0" w:color="auto"/>
              <w:bottom w:val="single" w:sz="4" w:space="0" w:color="auto"/>
              <w:right w:val="single" w:sz="8" w:space="0" w:color="231F20"/>
            </w:tcBorders>
            <w:vAlign w:val="center"/>
          </w:tcPr>
          <w:p w14:paraId="20966F08" w14:textId="77777777" w:rsidR="00671BDF" w:rsidRPr="00923224" w:rsidRDefault="00671BDF" w:rsidP="006B2C64">
            <w:pPr>
              <w:ind w:left="80"/>
              <w:rPr>
                <w:sz w:val="17"/>
                <w:szCs w:val="17"/>
              </w:rPr>
            </w:pPr>
            <w:r w:rsidRPr="00923224">
              <w:rPr>
                <w:rFonts w:eastAsia="Times New Roman"/>
                <w:i/>
                <w:iCs/>
                <w:color w:val="231F20"/>
                <w:sz w:val="17"/>
                <w:szCs w:val="17"/>
              </w:rPr>
              <w:t>quantum satis</w:t>
            </w:r>
          </w:p>
        </w:tc>
        <w:tc>
          <w:tcPr>
            <w:tcW w:w="1442" w:type="dxa"/>
            <w:tcBorders>
              <w:top w:val="single" w:sz="4" w:space="0" w:color="auto"/>
              <w:bottom w:val="single" w:sz="4" w:space="0" w:color="auto"/>
              <w:right w:val="single" w:sz="8" w:space="0" w:color="231F20"/>
            </w:tcBorders>
            <w:vAlign w:val="center"/>
          </w:tcPr>
          <w:p w14:paraId="462E503C" w14:textId="77777777" w:rsidR="00671BDF" w:rsidRPr="00923224" w:rsidRDefault="00671BDF" w:rsidP="006B2C64">
            <w:pPr>
              <w:rPr>
                <w:sz w:val="17"/>
                <w:szCs w:val="17"/>
              </w:rPr>
            </w:pPr>
          </w:p>
        </w:tc>
        <w:tc>
          <w:tcPr>
            <w:tcW w:w="4787" w:type="dxa"/>
            <w:tcBorders>
              <w:top w:val="single" w:sz="4" w:space="0" w:color="auto"/>
              <w:bottom w:val="single" w:sz="4" w:space="0" w:color="auto"/>
            </w:tcBorders>
            <w:vAlign w:val="center"/>
          </w:tcPr>
          <w:p w14:paraId="79C8EED3" w14:textId="77777777" w:rsidR="00671BDF" w:rsidRPr="00923224" w:rsidRDefault="00671BDF" w:rsidP="00F201A4">
            <w:pPr>
              <w:ind w:right="-78"/>
              <w:rPr>
                <w:sz w:val="17"/>
                <w:szCs w:val="17"/>
              </w:rPr>
            </w:pPr>
          </w:p>
        </w:tc>
      </w:tr>
      <w:tr w:rsidR="00671BDF" w:rsidRPr="00923224" w14:paraId="772E161E" w14:textId="77777777" w:rsidTr="00EB3B1F">
        <w:trPr>
          <w:gridAfter w:val="1"/>
          <w:wAfter w:w="41" w:type="dxa"/>
          <w:trHeight w:val="420"/>
        </w:trPr>
        <w:tc>
          <w:tcPr>
            <w:tcW w:w="1329" w:type="dxa"/>
            <w:tcBorders>
              <w:bottom w:val="single" w:sz="4" w:space="0" w:color="auto"/>
              <w:right w:val="single" w:sz="8" w:space="0" w:color="231F20"/>
            </w:tcBorders>
            <w:vAlign w:val="center"/>
          </w:tcPr>
          <w:p w14:paraId="239A7883" w14:textId="77777777" w:rsidR="00671BDF" w:rsidRPr="00923224" w:rsidRDefault="00671BDF" w:rsidP="006B2C64">
            <w:pPr>
              <w:rPr>
                <w:sz w:val="17"/>
                <w:szCs w:val="17"/>
              </w:rPr>
            </w:pPr>
          </w:p>
        </w:tc>
        <w:tc>
          <w:tcPr>
            <w:tcW w:w="1694" w:type="dxa"/>
            <w:tcBorders>
              <w:top w:val="single" w:sz="4" w:space="0" w:color="auto"/>
              <w:bottom w:val="single" w:sz="4" w:space="0" w:color="auto"/>
              <w:right w:val="single" w:sz="8" w:space="0" w:color="231F20"/>
            </w:tcBorders>
            <w:vAlign w:val="center"/>
          </w:tcPr>
          <w:p w14:paraId="780DECFD" w14:textId="77777777" w:rsidR="00671BDF" w:rsidRPr="00923224" w:rsidRDefault="00671BDF" w:rsidP="006B2C64">
            <w:pPr>
              <w:ind w:left="80"/>
              <w:rPr>
                <w:rFonts w:eastAsia="Times New Roman"/>
                <w:color w:val="231F20"/>
                <w:sz w:val="17"/>
                <w:szCs w:val="17"/>
              </w:rPr>
            </w:pPr>
            <w:r w:rsidRPr="00923224">
              <w:rPr>
                <w:rFonts w:eastAsia="Times New Roman"/>
                <w:color w:val="231F20"/>
                <w:sz w:val="17"/>
                <w:szCs w:val="17"/>
              </w:rPr>
              <w:t>E 1451</w:t>
            </w:r>
          </w:p>
        </w:tc>
        <w:tc>
          <w:tcPr>
            <w:tcW w:w="2410" w:type="dxa"/>
            <w:gridSpan w:val="3"/>
            <w:tcBorders>
              <w:top w:val="single" w:sz="4" w:space="0" w:color="auto"/>
              <w:bottom w:val="single" w:sz="4" w:space="0" w:color="auto"/>
            </w:tcBorders>
            <w:vAlign w:val="center"/>
          </w:tcPr>
          <w:p w14:paraId="494996FA" w14:textId="77777777" w:rsidR="00671BDF" w:rsidRPr="00923224" w:rsidRDefault="00671BDF" w:rsidP="006B2C64">
            <w:pPr>
              <w:ind w:left="80"/>
              <w:rPr>
                <w:rFonts w:eastAsia="Times New Roman"/>
                <w:color w:val="231F20"/>
                <w:sz w:val="17"/>
                <w:szCs w:val="17"/>
              </w:rPr>
            </w:pPr>
            <w:r w:rsidRPr="00923224">
              <w:rPr>
                <w:rFonts w:eastAsia="Times New Roman"/>
                <w:color w:val="231F20"/>
                <w:sz w:val="17"/>
                <w:szCs w:val="17"/>
              </w:rPr>
              <w:t>Asetillendirilmiş okside edilmiş nişasta</w:t>
            </w:r>
          </w:p>
        </w:tc>
        <w:tc>
          <w:tcPr>
            <w:tcW w:w="801" w:type="dxa"/>
            <w:tcBorders>
              <w:top w:val="single" w:sz="4" w:space="0" w:color="auto"/>
              <w:bottom w:val="single" w:sz="4" w:space="0" w:color="auto"/>
              <w:right w:val="single" w:sz="8" w:space="0" w:color="231F20"/>
            </w:tcBorders>
            <w:vAlign w:val="center"/>
          </w:tcPr>
          <w:p w14:paraId="2731D268" w14:textId="77777777" w:rsidR="00671BDF" w:rsidRPr="00923224" w:rsidRDefault="00671BDF" w:rsidP="006B2C64">
            <w:pPr>
              <w:rPr>
                <w:sz w:val="17"/>
                <w:szCs w:val="17"/>
              </w:rPr>
            </w:pPr>
          </w:p>
        </w:tc>
        <w:tc>
          <w:tcPr>
            <w:tcW w:w="1730" w:type="dxa"/>
            <w:tcBorders>
              <w:top w:val="single" w:sz="4" w:space="0" w:color="auto"/>
              <w:bottom w:val="single" w:sz="4" w:space="0" w:color="auto"/>
              <w:right w:val="single" w:sz="8" w:space="0" w:color="231F20"/>
            </w:tcBorders>
            <w:vAlign w:val="center"/>
          </w:tcPr>
          <w:p w14:paraId="3D61B49A" w14:textId="77777777" w:rsidR="00671BDF" w:rsidRPr="00923224" w:rsidRDefault="00671BDF" w:rsidP="006B2C64">
            <w:pPr>
              <w:ind w:left="80"/>
              <w:rPr>
                <w:rFonts w:eastAsia="Times New Roman"/>
                <w:i/>
                <w:iCs/>
                <w:color w:val="231F20"/>
                <w:sz w:val="17"/>
                <w:szCs w:val="17"/>
              </w:rPr>
            </w:pPr>
            <w:r w:rsidRPr="00923224">
              <w:rPr>
                <w:rFonts w:eastAsia="Times New Roman"/>
                <w:i/>
                <w:iCs/>
                <w:color w:val="231F20"/>
                <w:sz w:val="17"/>
                <w:szCs w:val="17"/>
              </w:rPr>
              <w:t>quantum satis</w:t>
            </w:r>
          </w:p>
        </w:tc>
        <w:tc>
          <w:tcPr>
            <w:tcW w:w="1442" w:type="dxa"/>
            <w:tcBorders>
              <w:top w:val="single" w:sz="4" w:space="0" w:color="auto"/>
              <w:bottom w:val="single" w:sz="4" w:space="0" w:color="auto"/>
              <w:right w:val="single" w:sz="8" w:space="0" w:color="231F20"/>
            </w:tcBorders>
            <w:vAlign w:val="center"/>
          </w:tcPr>
          <w:p w14:paraId="685A4319" w14:textId="77777777" w:rsidR="00671BDF" w:rsidRPr="00923224" w:rsidRDefault="00671BDF" w:rsidP="006B2C64">
            <w:pPr>
              <w:rPr>
                <w:sz w:val="17"/>
                <w:szCs w:val="17"/>
              </w:rPr>
            </w:pPr>
          </w:p>
        </w:tc>
        <w:tc>
          <w:tcPr>
            <w:tcW w:w="4787" w:type="dxa"/>
            <w:tcBorders>
              <w:top w:val="single" w:sz="4" w:space="0" w:color="auto"/>
              <w:bottom w:val="single" w:sz="4" w:space="0" w:color="auto"/>
            </w:tcBorders>
            <w:vAlign w:val="center"/>
          </w:tcPr>
          <w:p w14:paraId="69CCF709" w14:textId="77777777" w:rsidR="00671BDF" w:rsidRPr="00923224" w:rsidRDefault="00671BDF" w:rsidP="00F201A4">
            <w:pPr>
              <w:ind w:right="-78"/>
              <w:rPr>
                <w:sz w:val="17"/>
                <w:szCs w:val="17"/>
              </w:rPr>
            </w:pPr>
          </w:p>
        </w:tc>
      </w:tr>
      <w:tr w:rsidR="00671BDF" w:rsidRPr="00923224" w14:paraId="7E5C0E6C" w14:textId="77777777" w:rsidTr="00EB3B1F">
        <w:trPr>
          <w:trHeight w:val="546"/>
        </w:trPr>
        <w:tc>
          <w:tcPr>
            <w:tcW w:w="1329" w:type="dxa"/>
            <w:tcBorders>
              <w:top w:val="single" w:sz="4" w:space="0" w:color="auto"/>
              <w:bottom w:val="single" w:sz="4" w:space="0" w:color="auto"/>
              <w:right w:val="single" w:sz="8" w:space="0" w:color="231F20"/>
            </w:tcBorders>
            <w:vAlign w:val="center"/>
          </w:tcPr>
          <w:p w14:paraId="3E1374C9" w14:textId="77777777" w:rsidR="00671BDF" w:rsidRPr="00923224" w:rsidRDefault="00671BDF" w:rsidP="006B2C64">
            <w:pPr>
              <w:rPr>
                <w:b/>
                <w:sz w:val="17"/>
                <w:szCs w:val="17"/>
              </w:rPr>
            </w:pPr>
            <w:r w:rsidRPr="00923224">
              <w:rPr>
                <w:b/>
                <w:sz w:val="17"/>
                <w:szCs w:val="17"/>
              </w:rPr>
              <w:t>01.6.3</w:t>
            </w:r>
          </w:p>
        </w:tc>
        <w:tc>
          <w:tcPr>
            <w:tcW w:w="12905" w:type="dxa"/>
            <w:gridSpan w:val="9"/>
            <w:tcBorders>
              <w:top w:val="single" w:sz="4" w:space="0" w:color="auto"/>
              <w:bottom w:val="single" w:sz="4" w:space="0" w:color="auto"/>
            </w:tcBorders>
            <w:vAlign w:val="center"/>
          </w:tcPr>
          <w:p w14:paraId="0B740E7A" w14:textId="77777777" w:rsidR="00671BDF" w:rsidRPr="00923224" w:rsidRDefault="00671BDF" w:rsidP="00F201A4">
            <w:pPr>
              <w:ind w:right="-78"/>
              <w:rPr>
                <w:b/>
                <w:sz w:val="17"/>
                <w:szCs w:val="17"/>
              </w:rPr>
            </w:pPr>
            <w:r w:rsidRPr="00923224">
              <w:rPr>
                <w:b/>
                <w:sz w:val="17"/>
                <w:szCs w:val="17"/>
              </w:rPr>
              <w:t xml:space="preserve"> </w:t>
            </w:r>
            <w:r w:rsidR="005930C9" w:rsidRPr="00923224">
              <w:rPr>
                <w:b/>
                <w:sz w:val="17"/>
                <w:szCs w:val="17"/>
              </w:rPr>
              <w:t xml:space="preserve"> </w:t>
            </w:r>
            <w:r w:rsidRPr="00923224">
              <w:rPr>
                <w:b/>
                <w:sz w:val="17"/>
                <w:szCs w:val="17"/>
              </w:rPr>
              <w:t>Diğer kremalar</w:t>
            </w:r>
          </w:p>
        </w:tc>
      </w:tr>
      <w:tr w:rsidR="00671BDF" w:rsidRPr="00923224" w14:paraId="2BA270FA" w14:textId="77777777" w:rsidTr="00EB3B1F">
        <w:trPr>
          <w:gridAfter w:val="1"/>
          <w:wAfter w:w="41" w:type="dxa"/>
          <w:trHeight w:val="390"/>
        </w:trPr>
        <w:tc>
          <w:tcPr>
            <w:tcW w:w="1329" w:type="dxa"/>
            <w:tcBorders>
              <w:top w:val="single" w:sz="4" w:space="0" w:color="auto"/>
              <w:right w:val="single" w:sz="8" w:space="0" w:color="231F20"/>
            </w:tcBorders>
            <w:vAlign w:val="center"/>
          </w:tcPr>
          <w:p w14:paraId="2CA2369A" w14:textId="77777777" w:rsidR="00671BDF" w:rsidRPr="00923224" w:rsidRDefault="00671BDF" w:rsidP="006B2C64">
            <w:pPr>
              <w:rPr>
                <w:sz w:val="17"/>
                <w:szCs w:val="17"/>
              </w:rPr>
            </w:pPr>
          </w:p>
        </w:tc>
        <w:tc>
          <w:tcPr>
            <w:tcW w:w="1694" w:type="dxa"/>
            <w:tcBorders>
              <w:top w:val="single" w:sz="4" w:space="0" w:color="auto"/>
              <w:bottom w:val="single" w:sz="4" w:space="0" w:color="auto"/>
              <w:right w:val="single" w:sz="8" w:space="0" w:color="231F20"/>
            </w:tcBorders>
            <w:vAlign w:val="center"/>
          </w:tcPr>
          <w:p w14:paraId="6615850A" w14:textId="77777777" w:rsidR="00671BDF" w:rsidRPr="00923224" w:rsidRDefault="00671BDF" w:rsidP="006B2C64">
            <w:pPr>
              <w:ind w:left="80"/>
              <w:rPr>
                <w:rFonts w:eastAsia="Times New Roman"/>
                <w:color w:val="231F20"/>
                <w:sz w:val="17"/>
                <w:szCs w:val="17"/>
              </w:rPr>
            </w:pPr>
            <w:r w:rsidRPr="00923224">
              <w:rPr>
                <w:rFonts w:eastAsia="Times New Roman"/>
                <w:color w:val="231F20"/>
                <w:sz w:val="17"/>
                <w:szCs w:val="17"/>
              </w:rPr>
              <w:t>Grup I</w:t>
            </w:r>
          </w:p>
        </w:tc>
        <w:tc>
          <w:tcPr>
            <w:tcW w:w="2410" w:type="dxa"/>
            <w:gridSpan w:val="3"/>
            <w:tcBorders>
              <w:top w:val="single" w:sz="4" w:space="0" w:color="auto"/>
              <w:bottom w:val="single" w:sz="4" w:space="0" w:color="auto"/>
            </w:tcBorders>
            <w:vAlign w:val="center"/>
          </w:tcPr>
          <w:p w14:paraId="629DBB54" w14:textId="77777777" w:rsidR="00671BDF" w:rsidRPr="00923224" w:rsidRDefault="00671BDF" w:rsidP="006B2C64">
            <w:pPr>
              <w:ind w:left="80"/>
              <w:rPr>
                <w:rFonts w:eastAsia="Times New Roman"/>
                <w:color w:val="231F20"/>
                <w:sz w:val="17"/>
                <w:szCs w:val="17"/>
              </w:rPr>
            </w:pPr>
            <w:r w:rsidRPr="00923224">
              <w:rPr>
                <w:rFonts w:eastAsia="Times New Roman"/>
                <w:color w:val="231F20"/>
                <w:sz w:val="17"/>
                <w:szCs w:val="17"/>
              </w:rPr>
              <w:t>Katkı maddeleri</w:t>
            </w:r>
          </w:p>
        </w:tc>
        <w:tc>
          <w:tcPr>
            <w:tcW w:w="801" w:type="dxa"/>
            <w:tcBorders>
              <w:top w:val="single" w:sz="4" w:space="0" w:color="auto"/>
              <w:bottom w:val="single" w:sz="4" w:space="0" w:color="auto"/>
              <w:right w:val="single" w:sz="8" w:space="0" w:color="231F20"/>
            </w:tcBorders>
            <w:vAlign w:val="center"/>
          </w:tcPr>
          <w:p w14:paraId="58287888" w14:textId="77777777" w:rsidR="00671BDF" w:rsidRPr="00923224" w:rsidRDefault="00671BDF" w:rsidP="006B2C64">
            <w:pPr>
              <w:rPr>
                <w:sz w:val="17"/>
                <w:szCs w:val="17"/>
              </w:rPr>
            </w:pPr>
          </w:p>
        </w:tc>
        <w:tc>
          <w:tcPr>
            <w:tcW w:w="1730" w:type="dxa"/>
            <w:tcBorders>
              <w:top w:val="single" w:sz="4" w:space="0" w:color="auto"/>
              <w:bottom w:val="single" w:sz="4" w:space="0" w:color="auto"/>
              <w:right w:val="single" w:sz="8" w:space="0" w:color="231F20"/>
            </w:tcBorders>
            <w:vAlign w:val="center"/>
          </w:tcPr>
          <w:p w14:paraId="23A4CC47" w14:textId="77777777" w:rsidR="00671BDF" w:rsidRPr="00923224" w:rsidRDefault="00671BDF" w:rsidP="006B2C64">
            <w:pPr>
              <w:ind w:left="80"/>
              <w:rPr>
                <w:rFonts w:eastAsia="Times New Roman"/>
                <w:i/>
                <w:iCs/>
                <w:color w:val="231F20"/>
                <w:sz w:val="17"/>
                <w:szCs w:val="17"/>
              </w:rPr>
            </w:pPr>
          </w:p>
        </w:tc>
        <w:tc>
          <w:tcPr>
            <w:tcW w:w="1442" w:type="dxa"/>
            <w:tcBorders>
              <w:top w:val="single" w:sz="4" w:space="0" w:color="auto"/>
              <w:bottom w:val="single" w:sz="4" w:space="0" w:color="auto"/>
              <w:right w:val="single" w:sz="8" w:space="0" w:color="231F20"/>
            </w:tcBorders>
            <w:vAlign w:val="center"/>
          </w:tcPr>
          <w:p w14:paraId="043D9597" w14:textId="77777777" w:rsidR="00671BDF" w:rsidRPr="00923224" w:rsidRDefault="00671BDF" w:rsidP="006B2C64">
            <w:pPr>
              <w:rPr>
                <w:sz w:val="17"/>
                <w:szCs w:val="17"/>
              </w:rPr>
            </w:pPr>
          </w:p>
        </w:tc>
        <w:tc>
          <w:tcPr>
            <w:tcW w:w="4787" w:type="dxa"/>
            <w:tcBorders>
              <w:top w:val="single" w:sz="4" w:space="0" w:color="auto"/>
              <w:bottom w:val="single" w:sz="4" w:space="0" w:color="auto"/>
            </w:tcBorders>
            <w:vAlign w:val="center"/>
          </w:tcPr>
          <w:p w14:paraId="49A07482" w14:textId="77777777" w:rsidR="00671BDF" w:rsidRPr="00923224" w:rsidRDefault="00671BDF" w:rsidP="00F201A4">
            <w:pPr>
              <w:ind w:right="-78"/>
              <w:rPr>
                <w:sz w:val="17"/>
                <w:szCs w:val="17"/>
              </w:rPr>
            </w:pPr>
          </w:p>
        </w:tc>
      </w:tr>
      <w:tr w:rsidR="00707204" w:rsidRPr="00923224" w14:paraId="2883671B" w14:textId="77777777" w:rsidTr="00EB3B1F">
        <w:trPr>
          <w:gridAfter w:val="1"/>
          <w:wAfter w:w="41" w:type="dxa"/>
          <w:trHeight w:val="574"/>
        </w:trPr>
        <w:tc>
          <w:tcPr>
            <w:tcW w:w="1329" w:type="dxa"/>
            <w:tcBorders>
              <w:right w:val="single" w:sz="8" w:space="0" w:color="231F20"/>
            </w:tcBorders>
            <w:vAlign w:val="center"/>
          </w:tcPr>
          <w:p w14:paraId="11D4E0D1" w14:textId="77777777" w:rsidR="00707204" w:rsidRPr="00923224" w:rsidRDefault="00707204" w:rsidP="006B2C64">
            <w:pPr>
              <w:rPr>
                <w:sz w:val="17"/>
                <w:szCs w:val="17"/>
              </w:rPr>
            </w:pPr>
          </w:p>
        </w:tc>
        <w:tc>
          <w:tcPr>
            <w:tcW w:w="1694" w:type="dxa"/>
            <w:tcBorders>
              <w:top w:val="single" w:sz="4" w:space="0" w:color="auto"/>
              <w:bottom w:val="single" w:sz="4" w:space="0" w:color="auto"/>
              <w:right w:val="single" w:sz="8" w:space="0" w:color="231F20"/>
            </w:tcBorders>
            <w:vAlign w:val="center"/>
          </w:tcPr>
          <w:p w14:paraId="2EC17C08" w14:textId="77777777" w:rsidR="00707204" w:rsidRPr="00923224" w:rsidRDefault="00707204" w:rsidP="006B2C64">
            <w:pPr>
              <w:ind w:left="80"/>
              <w:rPr>
                <w:rFonts w:eastAsia="Times New Roman"/>
                <w:color w:val="231F20"/>
                <w:sz w:val="17"/>
                <w:szCs w:val="17"/>
              </w:rPr>
            </w:pPr>
            <w:r w:rsidRPr="00923224">
              <w:rPr>
                <w:rFonts w:eastAsia="Times New Roman"/>
                <w:color w:val="231F20"/>
                <w:sz w:val="17"/>
                <w:szCs w:val="17"/>
              </w:rPr>
              <w:t>Grup II</w:t>
            </w:r>
          </w:p>
        </w:tc>
        <w:tc>
          <w:tcPr>
            <w:tcW w:w="3211" w:type="dxa"/>
            <w:gridSpan w:val="4"/>
            <w:tcBorders>
              <w:top w:val="single" w:sz="4" w:space="0" w:color="auto"/>
              <w:bottom w:val="single" w:sz="4" w:space="0" w:color="auto"/>
              <w:right w:val="single" w:sz="8" w:space="0" w:color="231F20"/>
            </w:tcBorders>
            <w:vAlign w:val="center"/>
          </w:tcPr>
          <w:p w14:paraId="4FC00B08" w14:textId="77777777" w:rsidR="00707204" w:rsidRPr="00923224" w:rsidRDefault="00707204" w:rsidP="00707204">
            <w:pPr>
              <w:ind w:left="73"/>
              <w:rPr>
                <w:sz w:val="17"/>
                <w:szCs w:val="17"/>
              </w:rPr>
            </w:pPr>
            <w:r w:rsidRPr="00923224">
              <w:rPr>
                <w:rFonts w:eastAsia="Times New Roman"/>
                <w:color w:val="231F20"/>
                <w:sz w:val="17"/>
                <w:szCs w:val="17"/>
              </w:rPr>
              <w:t>Quantum satis prensibine göre kullanımına izin verilen gıda renklendiricileri</w:t>
            </w:r>
          </w:p>
        </w:tc>
        <w:tc>
          <w:tcPr>
            <w:tcW w:w="1730" w:type="dxa"/>
            <w:tcBorders>
              <w:top w:val="single" w:sz="4" w:space="0" w:color="auto"/>
              <w:bottom w:val="single" w:sz="4" w:space="0" w:color="auto"/>
              <w:right w:val="single" w:sz="8" w:space="0" w:color="231F20"/>
            </w:tcBorders>
            <w:vAlign w:val="center"/>
          </w:tcPr>
          <w:p w14:paraId="157420BA" w14:textId="77777777" w:rsidR="00707204" w:rsidRPr="00923224" w:rsidRDefault="00707204" w:rsidP="006B2C64">
            <w:pPr>
              <w:ind w:left="80"/>
              <w:rPr>
                <w:rFonts w:eastAsia="Times New Roman"/>
                <w:i/>
                <w:iCs/>
                <w:color w:val="231F20"/>
                <w:sz w:val="17"/>
                <w:szCs w:val="17"/>
              </w:rPr>
            </w:pPr>
            <w:r w:rsidRPr="00923224">
              <w:rPr>
                <w:rFonts w:eastAsia="Times New Roman"/>
                <w:i/>
                <w:iCs/>
                <w:color w:val="231F20"/>
                <w:sz w:val="17"/>
                <w:szCs w:val="17"/>
              </w:rPr>
              <w:t>quantum satis</w:t>
            </w:r>
          </w:p>
        </w:tc>
        <w:tc>
          <w:tcPr>
            <w:tcW w:w="1442" w:type="dxa"/>
            <w:tcBorders>
              <w:top w:val="single" w:sz="4" w:space="0" w:color="auto"/>
              <w:bottom w:val="single" w:sz="4" w:space="0" w:color="auto"/>
              <w:right w:val="single" w:sz="8" w:space="0" w:color="231F20"/>
            </w:tcBorders>
            <w:vAlign w:val="center"/>
          </w:tcPr>
          <w:p w14:paraId="23184BD9" w14:textId="77777777" w:rsidR="00707204" w:rsidRPr="00923224" w:rsidRDefault="00707204" w:rsidP="006B2C64">
            <w:pPr>
              <w:rPr>
                <w:sz w:val="17"/>
                <w:szCs w:val="17"/>
              </w:rPr>
            </w:pPr>
          </w:p>
        </w:tc>
        <w:tc>
          <w:tcPr>
            <w:tcW w:w="4787" w:type="dxa"/>
            <w:tcBorders>
              <w:top w:val="single" w:sz="4" w:space="0" w:color="auto"/>
              <w:bottom w:val="single" w:sz="4" w:space="0" w:color="auto"/>
            </w:tcBorders>
            <w:vAlign w:val="center"/>
          </w:tcPr>
          <w:p w14:paraId="76229A39" w14:textId="77777777" w:rsidR="00707204" w:rsidRPr="00923224" w:rsidRDefault="00707204" w:rsidP="00F201A4">
            <w:pPr>
              <w:ind w:right="-78"/>
              <w:rPr>
                <w:sz w:val="17"/>
                <w:szCs w:val="17"/>
              </w:rPr>
            </w:pPr>
            <w:r w:rsidRPr="00923224">
              <w:rPr>
                <w:sz w:val="17"/>
                <w:szCs w:val="17"/>
              </w:rPr>
              <w:t xml:space="preserve">  sadece aromalı kremalar</w:t>
            </w:r>
          </w:p>
        </w:tc>
      </w:tr>
      <w:tr w:rsidR="00707204" w:rsidRPr="00923224" w14:paraId="32F6A2C5" w14:textId="77777777" w:rsidTr="00EB3B1F">
        <w:trPr>
          <w:gridAfter w:val="1"/>
          <w:wAfter w:w="41" w:type="dxa"/>
          <w:trHeight w:val="554"/>
        </w:trPr>
        <w:tc>
          <w:tcPr>
            <w:tcW w:w="1329" w:type="dxa"/>
            <w:tcBorders>
              <w:right w:val="single" w:sz="8" w:space="0" w:color="231F20"/>
            </w:tcBorders>
            <w:vAlign w:val="center"/>
          </w:tcPr>
          <w:p w14:paraId="54174DF3" w14:textId="77777777" w:rsidR="00707204" w:rsidRPr="00923224" w:rsidRDefault="00707204" w:rsidP="006B2C64">
            <w:pPr>
              <w:rPr>
                <w:sz w:val="17"/>
                <w:szCs w:val="17"/>
              </w:rPr>
            </w:pPr>
          </w:p>
        </w:tc>
        <w:tc>
          <w:tcPr>
            <w:tcW w:w="1694" w:type="dxa"/>
            <w:tcBorders>
              <w:top w:val="single" w:sz="4" w:space="0" w:color="auto"/>
              <w:bottom w:val="single" w:sz="4" w:space="0" w:color="auto"/>
              <w:right w:val="single" w:sz="8" w:space="0" w:color="231F20"/>
            </w:tcBorders>
            <w:vAlign w:val="center"/>
          </w:tcPr>
          <w:p w14:paraId="1D1646A2" w14:textId="77777777" w:rsidR="00707204" w:rsidRPr="00923224" w:rsidRDefault="00707204" w:rsidP="006B2C64">
            <w:pPr>
              <w:ind w:left="80"/>
              <w:rPr>
                <w:rFonts w:eastAsia="Times New Roman"/>
                <w:color w:val="231F20"/>
                <w:sz w:val="17"/>
                <w:szCs w:val="17"/>
              </w:rPr>
            </w:pPr>
            <w:r w:rsidRPr="00923224">
              <w:rPr>
                <w:rFonts w:eastAsia="Times New Roman"/>
                <w:color w:val="231F20"/>
                <w:sz w:val="17"/>
                <w:szCs w:val="17"/>
              </w:rPr>
              <w:t>Grup III</w:t>
            </w:r>
          </w:p>
        </w:tc>
        <w:tc>
          <w:tcPr>
            <w:tcW w:w="3211" w:type="dxa"/>
            <w:gridSpan w:val="4"/>
            <w:tcBorders>
              <w:top w:val="single" w:sz="4" w:space="0" w:color="auto"/>
              <w:bottom w:val="single" w:sz="4" w:space="0" w:color="auto"/>
              <w:right w:val="single" w:sz="8" w:space="0" w:color="231F20"/>
            </w:tcBorders>
            <w:vAlign w:val="center"/>
          </w:tcPr>
          <w:p w14:paraId="7AA08925" w14:textId="77777777" w:rsidR="00707204" w:rsidRPr="00923224" w:rsidRDefault="00707204" w:rsidP="00707204">
            <w:pPr>
              <w:ind w:left="73"/>
              <w:rPr>
                <w:sz w:val="17"/>
                <w:szCs w:val="17"/>
              </w:rPr>
            </w:pPr>
            <w:r w:rsidRPr="00923224">
              <w:rPr>
                <w:rFonts w:eastAsia="Times New Roman"/>
                <w:color w:val="231F20"/>
                <w:sz w:val="17"/>
                <w:szCs w:val="17"/>
              </w:rPr>
              <w:t>Birlikte kullanımlarında maksimum miktar belirlenmiş olan gıda renklendiricileri</w:t>
            </w:r>
          </w:p>
        </w:tc>
        <w:tc>
          <w:tcPr>
            <w:tcW w:w="1730" w:type="dxa"/>
            <w:tcBorders>
              <w:top w:val="single" w:sz="4" w:space="0" w:color="auto"/>
              <w:bottom w:val="single" w:sz="4" w:space="0" w:color="auto"/>
              <w:right w:val="single" w:sz="8" w:space="0" w:color="231F20"/>
            </w:tcBorders>
            <w:vAlign w:val="center"/>
          </w:tcPr>
          <w:p w14:paraId="7BBA378A" w14:textId="77777777" w:rsidR="00707204" w:rsidRPr="00923224" w:rsidRDefault="00707204" w:rsidP="006B2C64">
            <w:pPr>
              <w:ind w:left="80"/>
              <w:rPr>
                <w:rFonts w:eastAsia="Times New Roman"/>
                <w:i/>
                <w:iCs/>
                <w:color w:val="231F20"/>
                <w:sz w:val="17"/>
                <w:szCs w:val="17"/>
              </w:rPr>
            </w:pPr>
            <w:r w:rsidRPr="00923224">
              <w:rPr>
                <w:rFonts w:eastAsia="Times New Roman"/>
                <w:color w:val="231F20"/>
                <w:sz w:val="17"/>
                <w:szCs w:val="17"/>
              </w:rPr>
              <w:t>150</w:t>
            </w:r>
          </w:p>
        </w:tc>
        <w:tc>
          <w:tcPr>
            <w:tcW w:w="1442" w:type="dxa"/>
            <w:tcBorders>
              <w:top w:val="single" w:sz="4" w:space="0" w:color="auto"/>
              <w:bottom w:val="single" w:sz="4" w:space="0" w:color="auto"/>
              <w:right w:val="single" w:sz="8" w:space="0" w:color="231F20"/>
            </w:tcBorders>
            <w:vAlign w:val="center"/>
          </w:tcPr>
          <w:p w14:paraId="31F1A6F0" w14:textId="77777777" w:rsidR="00707204" w:rsidRPr="00923224" w:rsidRDefault="00707204" w:rsidP="006B2C64">
            <w:pPr>
              <w:rPr>
                <w:sz w:val="17"/>
                <w:szCs w:val="17"/>
              </w:rPr>
            </w:pPr>
          </w:p>
        </w:tc>
        <w:tc>
          <w:tcPr>
            <w:tcW w:w="4787" w:type="dxa"/>
            <w:tcBorders>
              <w:top w:val="single" w:sz="4" w:space="0" w:color="auto"/>
              <w:bottom w:val="single" w:sz="4" w:space="0" w:color="auto"/>
            </w:tcBorders>
            <w:vAlign w:val="center"/>
          </w:tcPr>
          <w:p w14:paraId="1E9E1E21" w14:textId="77777777" w:rsidR="00707204" w:rsidRPr="00923224" w:rsidRDefault="00707204" w:rsidP="00F201A4">
            <w:pPr>
              <w:ind w:right="-78"/>
              <w:rPr>
                <w:sz w:val="17"/>
                <w:szCs w:val="17"/>
              </w:rPr>
            </w:pPr>
            <w:r w:rsidRPr="00923224">
              <w:rPr>
                <w:sz w:val="17"/>
                <w:szCs w:val="17"/>
              </w:rPr>
              <w:t xml:space="preserve">  sadece aromalı kremalar</w:t>
            </w:r>
          </w:p>
        </w:tc>
      </w:tr>
    </w:tbl>
    <w:p w14:paraId="3ACF1DAF" w14:textId="77777777" w:rsidR="001776BF" w:rsidRPr="00923224" w:rsidRDefault="001776BF" w:rsidP="00D202EE">
      <w:pPr>
        <w:spacing w:line="20" w:lineRule="exact"/>
        <w:rPr>
          <w:sz w:val="17"/>
          <w:szCs w:val="17"/>
        </w:rPr>
        <w:sectPr w:rsidR="001776BF" w:rsidRPr="00923224" w:rsidSect="00707204">
          <w:type w:val="continuous"/>
          <w:pgSz w:w="16840" w:h="11906" w:orient="landscape"/>
          <w:pgMar w:top="1245" w:right="904" w:bottom="865" w:left="1080" w:header="0" w:footer="0" w:gutter="0"/>
          <w:cols w:space="708" w:equalWidth="0">
            <w:col w:w="14854" w:space="313"/>
          </w:cols>
        </w:sectPr>
      </w:pPr>
    </w:p>
    <w:p w14:paraId="36B28C4E" w14:textId="77777777" w:rsidR="00D65258" w:rsidRPr="00923224" w:rsidRDefault="00D65258">
      <w:pPr>
        <w:spacing w:line="158" w:lineRule="exact"/>
        <w:rPr>
          <w:sz w:val="17"/>
          <w:szCs w:val="17"/>
        </w:rPr>
      </w:pPr>
      <w:bookmarkStart w:id="9" w:name="page64"/>
      <w:bookmarkEnd w:id="9"/>
    </w:p>
    <w:tbl>
      <w:tblPr>
        <w:tblW w:w="14194" w:type="dxa"/>
        <w:tblInd w:w="588" w:type="dxa"/>
        <w:tblLayout w:type="fixed"/>
        <w:tblCellMar>
          <w:left w:w="0" w:type="dxa"/>
          <w:right w:w="0" w:type="dxa"/>
        </w:tblCellMar>
        <w:tblLook w:val="04A0" w:firstRow="1" w:lastRow="0" w:firstColumn="1" w:lastColumn="0" w:noHBand="0" w:noVBand="1"/>
      </w:tblPr>
      <w:tblGrid>
        <w:gridCol w:w="1302"/>
        <w:gridCol w:w="1694"/>
        <w:gridCol w:w="28"/>
        <w:gridCol w:w="522"/>
        <w:gridCol w:w="2669"/>
        <w:gridCol w:w="1736"/>
        <w:gridCol w:w="1428"/>
        <w:gridCol w:w="4815"/>
      </w:tblGrid>
      <w:tr w:rsidR="004E36EB" w:rsidRPr="00923224" w14:paraId="6AD26A87" w14:textId="77777777" w:rsidTr="006765A1">
        <w:trPr>
          <w:trHeight w:val="775"/>
        </w:trPr>
        <w:tc>
          <w:tcPr>
            <w:tcW w:w="1302" w:type="dxa"/>
            <w:tcBorders>
              <w:top w:val="single" w:sz="4" w:space="0" w:color="auto"/>
              <w:bottom w:val="single" w:sz="4" w:space="0" w:color="auto"/>
              <w:right w:val="single" w:sz="4" w:space="0" w:color="auto"/>
            </w:tcBorders>
            <w:vAlign w:val="center"/>
          </w:tcPr>
          <w:p w14:paraId="7ABD5BFB" w14:textId="77777777" w:rsidR="004E36EB" w:rsidRPr="00923224" w:rsidRDefault="00EB3B1F" w:rsidP="00AB6546">
            <w:pPr>
              <w:ind w:left="-51" w:firstLine="51"/>
              <w:jc w:val="center"/>
              <w:rPr>
                <w:sz w:val="17"/>
                <w:szCs w:val="17"/>
              </w:rPr>
            </w:pPr>
            <w:r>
              <w:rPr>
                <w:rFonts w:eastAsia="Times New Roman"/>
                <w:color w:val="231F20"/>
                <w:sz w:val="17"/>
                <w:szCs w:val="17"/>
              </w:rPr>
              <w:t>K</w:t>
            </w:r>
            <w:r w:rsidR="004E36EB" w:rsidRPr="00923224">
              <w:rPr>
                <w:rFonts w:eastAsia="Times New Roman"/>
                <w:color w:val="231F20"/>
                <w:sz w:val="17"/>
                <w:szCs w:val="17"/>
              </w:rPr>
              <w:t>ategori numarası</w:t>
            </w:r>
          </w:p>
        </w:tc>
        <w:tc>
          <w:tcPr>
            <w:tcW w:w="1694" w:type="dxa"/>
            <w:tcBorders>
              <w:top w:val="single" w:sz="4" w:space="0" w:color="auto"/>
              <w:left w:val="single" w:sz="4" w:space="0" w:color="auto"/>
              <w:bottom w:val="single" w:sz="4" w:space="0" w:color="auto"/>
              <w:right w:val="single" w:sz="4" w:space="0" w:color="auto"/>
            </w:tcBorders>
            <w:vAlign w:val="center"/>
          </w:tcPr>
          <w:p w14:paraId="4D7EAF9B" w14:textId="77777777" w:rsidR="004E36EB" w:rsidRPr="00923224" w:rsidRDefault="004E36EB" w:rsidP="004E36EB">
            <w:pPr>
              <w:ind w:left="-51" w:firstLine="51"/>
              <w:jc w:val="center"/>
              <w:rPr>
                <w:rFonts w:eastAsia="Times New Roman"/>
                <w:color w:val="231F20"/>
                <w:sz w:val="17"/>
                <w:szCs w:val="17"/>
              </w:rPr>
            </w:pPr>
            <w:r w:rsidRPr="00923224">
              <w:rPr>
                <w:rFonts w:eastAsia="Times New Roman"/>
                <w:color w:val="231F20"/>
                <w:sz w:val="17"/>
                <w:szCs w:val="17"/>
              </w:rPr>
              <w:t>E-kodu</w:t>
            </w:r>
          </w:p>
        </w:tc>
        <w:tc>
          <w:tcPr>
            <w:tcW w:w="28" w:type="dxa"/>
            <w:tcBorders>
              <w:top w:val="single" w:sz="4" w:space="0" w:color="auto"/>
              <w:left w:val="single" w:sz="4" w:space="0" w:color="auto"/>
              <w:bottom w:val="single" w:sz="4" w:space="0" w:color="auto"/>
            </w:tcBorders>
            <w:vAlign w:val="center"/>
          </w:tcPr>
          <w:p w14:paraId="1023BE3B" w14:textId="77777777" w:rsidR="004E36EB" w:rsidRPr="00923224" w:rsidRDefault="004E36EB" w:rsidP="004E36EB">
            <w:pPr>
              <w:ind w:left="-51" w:firstLine="51"/>
              <w:jc w:val="center"/>
              <w:rPr>
                <w:rFonts w:eastAsia="Times New Roman"/>
                <w:color w:val="231F20"/>
                <w:sz w:val="17"/>
                <w:szCs w:val="17"/>
              </w:rPr>
            </w:pPr>
          </w:p>
        </w:tc>
        <w:tc>
          <w:tcPr>
            <w:tcW w:w="3191" w:type="dxa"/>
            <w:gridSpan w:val="2"/>
            <w:tcBorders>
              <w:top w:val="single" w:sz="4" w:space="0" w:color="auto"/>
              <w:bottom w:val="single" w:sz="4" w:space="0" w:color="auto"/>
              <w:right w:val="single" w:sz="4" w:space="0" w:color="auto"/>
            </w:tcBorders>
            <w:vAlign w:val="center"/>
          </w:tcPr>
          <w:p w14:paraId="464586A5" w14:textId="77777777" w:rsidR="004E36EB" w:rsidRPr="00923224" w:rsidRDefault="004E36EB" w:rsidP="004E36EB">
            <w:pPr>
              <w:ind w:left="-51" w:firstLine="51"/>
              <w:jc w:val="center"/>
              <w:rPr>
                <w:rFonts w:eastAsia="Times New Roman"/>
                <w:color w:val="231F20"/>
                <w:sz w:val="17"/>
                <w:szCs w:val="17"/>
              </w:rPr>
            </w:pPr>
            <w:r w:rsidRPr="00923224">
              <w:rPr>
                <w:rFonts w:eastAsia="Times New Roman"/>
                <w:color w:val="231F20"/>
                <w:sz w:val="17"/>
                <w:szCs w:val="17"/>
              </w:rPr>
              <w:t>Adı</w:t>
            </w:r>
          </w:p>
        </w:tc>
        <w:tc>
          <w:tcPr>
            <w:tcW w:w="1736" w:type="dxa"/>
            <w:tcBorders>
              <w:top w:val="single" w:sz="4" w:space="0" w:color="auto"/>
              <w:left w:val="single" w:sz="4" w:space="0" w:color="auto"/>
              <w:bottom w:val="single" w:sz="4" w:space="0" w:color="auto"/>
              <w:right w:val="single" w:sz="4" w:space="0" w:color="auto"/>
            </w:tcBorders>
            <w:vAlign w:val="center"/>
          </w:tcPr>
          <w:p w14:paraId="744B3E08" w14:textId="77777777" w:rsidR="004E36EB" w:rsidRPr="00923224" w:rsidRDefault="004E36EB" w:rsidP="004E36EB">
            <w:pPr>
              <w:ind w:left="-51" w:firstLine="51"/>
              <w:jc w:val="center"/>
              <w:rPr>
                <w:rFonts w:eastAsia="Times New Roman"/>
                <w:color w:val="231F20"/>
                <w:sz w:val="17"/>
                <w:szCs w:val="17"/>
              </w:rPr>
            </w:pPr>
            <w:r w:rsidRPr="00923224">
              <w:rPr>
                <w:rFonts w:eastAsia="Times New Roman"/>
                <w:color w:val="231F20"/>
                <w:sz w:val="17"/>
                <w:szCs w:val="17"/>
              </w:rPr>
              <w:t xml:space="preserve">Maksimum miktar (mg/l </w:t>
            </w:r>
          </w:p>
          <w:p w14:paraId="0597ADCC" w14:textId="77777777" w:rsidR="004E36EB" w:rsidRPr="00923224" w:rsidRDefault="006765A1" w:rsidP="006765A1">
            <w:pPr>
              <w:ind w:left="-51" w:firstLine="51"/>
              <w:jc w:val="center"/>
              <w:rPr>
                <w:rFonts w:eastAsia="Times New Roman"/>
                <w:color w:val="231F20"/>
                <w:sz w:val="17"/>
                <w:szCs w:val="17"/>
              </w:rPr>
            </w:pPr>
            <w:r>
              <w:rPr>
                <w:rFonts w:eastAsia="Times New Roman"/>
                <w:color w:val="231F20"/>
                <w:sz w:val="17"/>
                <w:szCs w:val="17"/>
              </w:rPr>
              <w:t xml:space="preserve">veya </w:t>
            </w:r>
            <w:r w:rsidR="004E36EB" w:rsidRPr="00923224">
              <w:rPr>
                <w:rFonts w:eastAsia="Times New Roman"/>
                <w:color w:val="231F20"/>
                <w:sz w:val="17"/>
                <w:szCs w:val="17"/>
              </w:rPr>
              <w:t>mg/</w:t>
            </w:r>
            <w:r>
              <w:rPr>
                <w:rFonts w:eastAsia="Times New Roman"/>
                <w:color w:val="231F20"/>
                <w:sz w:val="17"/>
                <w:szCs w:val="17"/>
              </w:rPr>
              <w:t>kg</w:t>
            </w:r>
            <w:r w:rsidR="004E36EB" w:rsidRPr="00923224">
              <w:rPr>
                <w:rFonts w:eastAsia="Times New Roman"/>
                <w:color w:val="231F20"/>
                <w:sz w:val="17"/>
                <w:szCs w:val="17"/>
              </w:rPr>
              <w:t>)</w:t>
            </w:r>
          </w:p>
        </w:tc>
        <w:tc>
          <w:tcPr>
            <w:tcW w:w="1428" w:type="dxa"/>
            <w:tcBorders>
              <w:top w:val="single" w:sz="4" w:space="0" w:color="auto"/>
              <w:left w:val="single" w:sz="4" w:space="0" w:color="auto"/>
              <w:bottom w:val="single" w:sz="4" w:space="0" w:color="auto"/>
              <w:right w:val="single" w:sz="4" w:space="0" w:color="auto"/>
            </w:tcBorders>
            <w:vAlign w:val="center"/>
          </w:tcPr>
          <w:p w14:paraId="26F32C60" w14:textId="77777777" w:rsidR="004E36EB" w:rsidRPr="00923224" w:rsidRDefault="004E36EB" w:rsidP="004E36EB">
            <w:pPr>
              <w:ind w:left="-51" w:firstLine="51"/>
              <w:jc w:val="center"/>
              <w:rPr>
                <w:rFonts w:eastAsia="Times New Roman"/>
                <w:color w:val="231F20"/>
                <w:sz w:val="17"/>
                <w:szCs w:val="17"/>
              </w:rPr>
            </w:pPr>
            <w:r w:rsidRPr="00923224">
              <w:rPr>
                <w:rFonts w:eastAsia="Times New Roman"/>
                <w:color w:val="231F20"/>
                <w:sz w:val="17"/>
                <w:szCs w:val="17"/>
              </w:rPr>
              <w:t>Dipnotlar</w:t>
            </w:r>
          </w:p>
        </w:tc>
        <w:tc>
          <w:tcPr>
            <w:tcW w:w="4815" w:type="dxa"/>
            <w:tcBorders>
              <w:top w:val="single" w:sz="4" w:space="0" w:color="auto"/>
              <w:left w:val="single" w:sz="4" w:space="0" w:color="auto"/>
              <w:bottom w:val="single" w:sz="4" w:space="0" w:color="auto"/>
            </w:tcBorders>
            <w:vAlign w:val="center"/>
          </w:tcPr>
          <w:p w14:paraId="59FA1A5E" w14:textId="77777777" w:rsidR="004E36EB" w:rsidRPr="00923224" w:rsidRDefault="004E36EB" w:rsidP="004E36EB">
            <w:pPr>
              <w:ind w:left="-51" w:firstLine="51"/>
              <w:jc w:val="center"/>
              <w:rPr>
                <w:sz w:val="17"/>
                <w:szCs w:val="17"/>
              </w:rPr>
            </w:pPr>
            <w:r w:rsidRPr="00923224">
              <w:rPr>
                <w:rFonts w:eastAsia="Times New Roman"/>
                <w:color w:val="231F20"/>
                <w:w w:val="97"/>
                <w:sz w:val="17"/>
                <w:szCs w:val="17"/>
              </w:rPr>
              <w:t>Sınırlamalar/istisnalar</w:t>
            </w:r>
          </w:p>
        </w:tc>
      </w:tr>
      <w:tr w:rsidR="004E36EB" w:rsidRPr="00923224" w14:paraId="2C5B317E" w14:textId="77777777" w:rsidTr="006765A1">
        <w:trPr>
          <w:trHeight w:val="599"/>
        </w:trPr>
        <w:tc>
          <w:tcPr>
            <w:tcW w:w="1302" w:type="dxa"/>
            <w:tcBorders>
              <w:top w:val="single" w:sz="4" w:space="0" w:color="auto"/>
              <w:right w:val="single" w:sz="4" w:space="0" w:color="auto"/>
            </w:tcBorders>
            <w:vAlign w:val="center"/>
          </w:tcPr>
          <w:p w14:paraId="254DA9D7" w14:textId="77777777" w:rsidR="004E36EB" w:rsidRPr="00923224" w:rsidRDefault="004E36EB" w:rsidP="00DF2B39">
            <w:pPr>
              <w:ind w:left="-51" w:firstLine="51"/>
              <w:rPr>
                <w:sz w:val="17"/>
                <w:szCs w:val="17"/>
              </w:rPr>
            </w:pPr>
          </w:p>
        </w:tc>
        <w:tc>
          <w:tcPr>
            <w:tcW w:w="1694" w:type="dxa"/>
            <w:tcBorders>
              <w:top w:val="single" w:sz="4" w:space="0" w:color="auto"/>
              <w:left w:val="single" w:sz="4" w:space="0" w:color="auto"/>
              <w:bottom w:val="single" w:sz="4" w:space="0" w:color="auto"/>
              <w:right w:val="single" w:sz="4" w:space="0" w:color="auto"/>
            </w:tcBorders>
            <w:vAlign w:val="center"/>
          </w:tcPr>
          <w:p w14:paraId="2F796D0E" w14:textId="77777777" w:rsidR="004E36EB" w:rsidRPr="00923224" w:rsidRDefault="004E36EB" w:rsidP="00D202EE">
            <w:pPr>
              <w:ind w:left="94" w:firstLine="51"/>
              <w:rPr>
                <w:sz w:val="17"/>
                <w:szCs w:val="17"/>
              </w:rPr>
            </w:pPr>
            <w:r w:rsidRPr="00923224">
              <w:rPr>
                <w:rFonts w:eastAsia="Times New Roman"/>
                <w:color w:val="231F20"/>
                <w:sz w:val="17"/>
                <w:szCs w:val="17"/>
              </w:rPr>
              <w:t>E 104</w:t>
            </w:r>
          </w:p>
        </w:tc>
        <w:tc>
          <w:tcPr>
            <w:tcW w:w="28" w:type="dxa"/>
            <w:tcBorders>
              <w:top w:val="single" w:sz="4" w:space="0" w:color="auto"/>
              <w:left w:val="single" w:sz="4" w:space="0" w:color="auto"/>
              <w:bottom w:val="single" w:sz="4" w:space="0" w:color="auto"/>
            </w:tcBorders>
            <w:vAlign w:val="center"/>
          </w:tcPr>
          <w:p w14:paraId="605984A8" w14:textId="77777777" w:rsidR="004E36EB" w:rsidRPr="00923224" w:rsidRDefault="004E36EB" w:rsidP="00DF2B39">
            <w:pPr>
              <w:ind w:left="-51" w:firstLine="51"/>
              <w:rPr>
                <w:rFonts w:eastAsia="Times New Roman"/>
                <w:color w:val="231F20"/>
                <w:sz w:val="17"/>
                <w:szCs w:val="17"/>
              </w:rPr>
            </w:pPr>
          </w:p>
        </w:tc>
        <w:tc>
          <w:tcPr>
            <w:tcW w:w="3191" w:type="dxa"/>
            <w:gridSpan w:val="2"/>
            <w:tcBorders>
              <w:top w:val="single" w:sz="4" w:space="0" w:color="auto"/>
              <w:bottom w:val="single" w:sz="4" w:space="0" w:color="auto"/>
              <w:right w:val="single" w:sz="4" w:space="0" w:color="auto"/>
            </w:tcBorders>
            <w:vAlign w:val="center"/>
          </w:tcPr>
          <w:p w14:paraId="65430150" w14:textId="77777777" w:rsidR="004E36EB" w:rsidRPr="00923224" w:rsidRDefault="004E36EB" w:rsidP="00D202EE">
            <w:pPr>
              <w:ind w:left="101" w:firstLine="51"/>
              <w:rPr>
                <w:sz w:val="17"/>
                <w:szCs w:val="17"/>
              </w:rPr>
            </w:pPr>
            <w:r w:rsidRPr="00923224">
              <w:rPr>
                <w:rFonts w:eastAsia="Times New Roman"/>
                <w:color w:val="231F20"/>
                <w:sz w:val="17"/>
                <w:szCs w:val="17"/>
              </w:rPr>
              <w:t>Kinolin sarısı</w:t>
            </w:r>
          </w:p>
        </w:tc>
        <w:tc>
          <w:tcPr>
            <w:tcW w:w="1736" w:type="dxa"/>
            <w:tcBorders>
              <w:top w:val="single" w:sz="4" w:space="0" w:color="auto"/>
              <w:left w:val="single" w:sz="4" w:space="0" w:color="auto"/>
              <w:bottom w:val="single" w:sz="4" w:space="0" w:color="auto"/>
              <w:right w:val="single" w:sz="4" w:space="0" w:color="auto"/>
            </w:tcBorders>
            <w:vAlign w:val="center"/>
          </w:tcPr>
          <w:p w14:paraId="5696438F" w14:textId="77777777" w:rsidR="004E36EB" w:rsidRPr="00923224" w:rsidRDefault="004E36EB" w:rsidP="004E36EB">
            <w:pPr>
              <w:ind w:left="27" w:firstLine="51"/>
              <w:rPr>
                <w:sz w:val="17"/>
                <w:szCs w:val="17"/>
              </w:rPr>
            </w:pPr>
            <w:r w:rsidRPr="00923224">
              <w:rPr>
                <w:rFonts w:eastAsia="Times New Roman"/>
                <w:color w:val="231F20"/>
                <w:sz w:val="17"/>
                <w:szCs w:val="17"/>
              </w:rPr>
              <w:t>10</w:t>
            </w:r>
          </w:p>
        </w:tc>
        <w:tc>
          <w:tcPr>
            <w:tcW w:w="1428" w:type="dxa"/>
            <w:tcBorders>
              <w:top w:val="single" w:sz="4" w:space="0" w:color="auto"/>
              <w:left w:val="single" w:sz="4" w:space="0" w:color="auto"/>
              <w:bottom w:val="single" w:sz="4" w:space="0" w:color="auto"/>
              <w:right w:val="single" w:sz="4" w:space="0" w:color="auto"/>
            </w:tcBorders>
            <w:vAlign w:val="center"/>
          </w:tcPr>
          <w:p w14:paraId="5DAABB8F" w14:textId="77777777" w:rsidR="004E36EB" w:rsidRPr="00923224" w:rsidRDefault="004E36EB" w:rsidP="004E36EB">
            <w:pPr>
              <w:ind w:left="-51" w:firstLine="51"/>
              <w:rPr>
                <w:sz w:val="17"/>
                <w:szCs w:val="17"/>
              </w:rPr>
            </w:pPr>
            <w:r w:rsidRPr="00923224">
              <w:rPr>
                <w:rFonts w:eastAsia="Times New Roman"/>
                <w:color w:val="231F20"/>
                <w:sz w:val="17"/>
                <w:szCs w:val="17"/>
              </w:rPr>
              <w:t xml:space="preserve">  (61)</w:t>
            </w:r>
          </w:p>
        </w:tc>
        <w:tc>
          <w:tcPr>
            <w:tcW w:w="4815" w:type="dxa"/>
            <w:tcBorders>
              <w:top w:val="single" w:sz="4" w:space="0" w:color="auto"/>
              <w:left w:val="single" w:sz="4" w:space="0" w:color="auto"/>
              <w:bottom w:val="single" w:sz="4" w:space="0" w:color="auto"/>
            </w:tcBorders>
            <w:vAlign w:val="center"/>
          </w:tcPr>
          <w:p w14:paraId="79EA4B64" w14:textId="77777777" w:rsidR="004E36EB" w:rsidRPr="00923224" w:rsidRDefault="004E36EB" w:rsidP="004E36EB">
            <w:pPr>
              <w:ind w:left="93" w:firstLine="37"/>
              <w:rPr>
                <w:sz w:val="17"/>
                <w:szCs w:val="17"/>
              </w:rPr>
            </w:pPr>
            <w:r w:rsidRPr="00923224">
              <w:rPr>
                <w:sz w:val="17"/>
                <w:szCs w:val="17"/>
              </w:rPr>
              <w:t>sadece aromalı kremalar</w:t>
            </w:r>
          </w:p>
        </w:tc>
      </w:tr>
      <w:tr w:rsidR="004E36EB" w:rsidRPr="00923224" w14:paraId="025D58F9" w14:textId="77777777" w:rsidTr="006765A1">
        <w:trPr>
          <w:trHeight w:val="449"/>
        </w:trPr>
        <w:tc>
          <w:tcPr>
            <w:tcW w:w="1302" w:type="dxa"/>
            <w:tcBorders>
              <w:right w:val="single" w:sz="4" w:space="0" w:color="auto"/>
            </w:tcBorders>
            <w:vAlign w:val="center"/>
          </w:tcPr>
          <w:p w14:paraId="4186737C" w14:textId="77777777" w:rsidR="004E36EB" w:rsidRPr="00923224" w:rsidRDefault="004E36EB" w:rsidP="00DF2B39">
            <w:pPr>
              <w:ind w:left="-51" w:firstLine="51"/>
              <w:rPr>
                <w:sz w:val="17"/>
                <w:szCs w:val="17"/>
              </w:rPr>
            </w:pPr>
          </w:p>
        </w:tc>
        <w:tc>
          <w:tcPr>
            <w:tcW w:w="1694" w:type="dxa"/>
            <w:tcBorders>
              <w:top w:val="single" w:sz="4" w:space="0" w:color="auto"/>
              <w:left w:val="single" w:sz="4" w:space="0" w:color="auto"/>
              <w:bottom w:val="single" w:sz="4" w:space="0" w:color="auto"/>
              <w:right w:val="single" w:sz="4" w:space="0" w:color="auto"/>
            </w:tcBorders>
            <w:vAlign w:val="center"/>
          </w:tcPr>
          <w:p w14:paraId="5E09252D" w14:textId="77777777" w:rsidR="004E36EB" w:rsidRPr="00923224" w:rsidRDefault="004E36EB" w:rsidP="00D202EE">
            <w:pPr>
              <w:ind w:left="94" w:firstLine="51"/>
              <w:rPr>
                <w:sz w:val="17"/>
                <w:szCs w:val="17"/>
              </w:rPr>
            </w:pPr>
            <w:r w:rsidRPr="00923224">
              <w:rPr>
                <w:rFonts w:eastAsia="Times New Roman"/>
                <w:color w:val="231F20"/>
                <w:sz w:val="17"/>
                <w:szCs w:val="17"/>
              </w:rPr>
              <w:t>E 110</w:t>
            </w:r>
          </w:p>
        </w:tc>
        <w:tc>
          <w:tcPr>
            <w:tcW w:w="28" w:type="dxa"/>
            <w:tcBorders>
              <w:top w:val="single" w:sz="4" w:space="0" w:color="auto"/>
              <w:left w:val="single" w:sz="4" w:space="0" w:color="auto"/>
              <w:bottom w:val="single" w:sz="4" w:space="0" w:color="auto"/>
            </w:tcBorders>
            <w:vAlign w:val="center"/>
          </w:tcPr>
          <w:p w14:paraId="1FE413FB" w14:textId="77777777" w:rsidR="004E36EB" w:rsidRPr="00923224" w:rsidRDefault="004E36EB" w:rsidP="00DF2B39">
            <w:pPr>
              <w:ind w:left="-51" w:firstLine="51"/>
              <w:rPr>
                <w:rFonts w:eastAsia="Times New Roman"/>
                <w:color w:val="231F20"/>
                <w:sz w:val="17"/>
                <w:szCs w:val="17"/>
              </w:rPr>
            </w:pPr>
          </w:p>
        </w:tc>
        <w:tc>
          <w:tcPr>
            <w:tcW w:w="3191" w:type="dxa"/>
            <w:gridSpan w:val="2"/>
            <w:tcBorders>
              <w:top w:val="single" w:sz="4" w:space="0" w:color="auto"/>
              <w:bottom w:val="single" w:sz="4" w:space="0" w:color="auto"/>
              <w:right w:val="single" w:sz="4" w:space="0" w:color="auto"/>
            </w:tcBorders>
            <w:vAlign w:val="center"/>
          </w:tcPr>
          <w:p w14:paraId="0BDF357D" w14:textId="77777777" w:rsidR="004E36EB" w:rsidRPr="00923224" w:rsidRDefault="007B2E2B" w:rsidP="00D202EE">
            <w:pPr>
              <w:ind w:left="101" w:firstLine="51"/>
              <w:rPr>
                <w:sz w:val="17"/>
                <w:szCs w:val="17"/>
              </w:rPr>
            </w:pPr>
            <w:r w:rsidRPr="00923224">
              <w:rPr>
                <w:rFonts w:eastAsia="Times New Roman"/>
                <w:color w:val="231F20"/>
                <w:sz w:val="17"/>
                <w:szCs w:val="17"/>
              </w:rPr>
              <w:t>Sunset Yellow FCF/Orange Yellow</w:t>
            </w:r>
            <w:r w:rsidR="004E36EB" w:rsidRPr="00923224">
              <w:rPr>
                <w:rFonts w:eastAsia="Times New Roman"/>
                <w:color w:val="231F20"/>
                <w:sz w:val="17"/>
                <w:szCs w:val="17"/>
              </w:rPr>
              <w:t xml:space="preserve"> S</w:t>
            </w:r>
          </w:p>
        </w:tc>
        <w:tc>
          <w:tcPr>
            <w:tcW w:w="1736" w:type="dxa"/>
            <w:tcBorders>
              <w:top w:val="single" w:sz="4" w:space="0" w:color="auto"/>
              <w:left w:val="single" w:sz="4" w:space="0" w:color="auto"/>
              <w:bottom w:val="single" w:sz="4" w:space="0" w:color="auto"/>
              <w:right w:val="single" w:sz="4" w:space="0" w:color="auto"/>
            </w:tcBorders>
            <w:vAlign w:val="center"/>
          </w:tcPr>
          <w:p w14:paraId="0D13C3D2" w14:textId="77777777" w:rsidR="004E36EB" w:rsidRPr="00923224" w:rsidRDefault="004E36EB" w:rsidP="004E36EB">
            <w:pPr>
              <w:ind w:left="27" w:firstLine="51"/>
              <w:rPr>
                <w:sz w:val="17"/>
                <w:szCs w:val="17"/>
              </w:rPr>
            </w:pPr>
            <w:r w:rsidRPr="00923224">
              <w:rPr>
                <w:rFonts w:eastAsia="Times New Roman"/>
                <w:color w:val="231F20"/>
                <w:sz w:val="17"/>
                <w:szCs w:val="17"/>
              </w:rPr>
              <w:t>5</w:t>
            </w:r>
          </w:p>
        </w:tc>
        <w:tc>
          <w:tcPr>
            <w:tcW w:w="1428" w:type="dxa"/>
            <w:tcBorders>
              <w:top w:val="single" w:sz="4" w:space="0" w:color="auto"/>
              <w:left w:val="single" w:sz="4" w:space="0" w:color="auto"/>
              <w:bottom w:val="single" w:sz="4" w:space="0" w:color="auto"/>
              <w:right w:val="single" w:sz="4" w:space="0" w:color="auto"/>
            </w:tcBorders>
            <w:vAlign w:val="center"/>
          </w:tcPr>
          <w:p w14:paraId="4A4C06BC" w14:textId="77777777" w:rsidR="004E36EB" w:rsidRPr="00923224" w:rsidRDefault="004E36EB" w:rsidP="004E36EB">
            <w:pPr>
              <w:ind w:left="-51" w:firstLine="51"/>
              <w:rPr>
                <w:sz w:val="17"/>
                <w:szCs w:val="17"/>
              </w:rPr>
            </w:pPr>
            <w:r w:rsidRPr="00923224">
              <w:rPr>
                <w:rFonts w:eastAsia="Times New Roman"/>
                <w:color w:val="231F20"/>
                <w:sz w:val="17"/>
                <w:szCs w:val="17"/>
              </w:rPr>
              <w:t xml:space="preserve">  (61)</w:t>
            </w:r>
          </w:p>
        </w:tc>
        <w:tc>
          <w:tcPr>
            <w:tcW w:w="4815" w:type="dxa"/>
            <w:tcBorders>
              <w:top w:val="single" w:sz="4" w:space="0" w:color="auto"/>
              <w:left w:val="single" w:sz="4" w:space="0" w:color="auto"/>
              <w:bottom w:val="single" w:sz="4" w:space="0" w:color="auto"/>
            </w:tcBorders>
            <w:vAlign w:val="center"/>
          </w:tcPr>
          <w:p w14:paraId="61AB4405" w14:textId="77777777" w:rsidR="004E36EB" w:rsidRPr="00923224" w:rsidRDefault="004E36EB" w:rsidP="004E36EB">
            <w:pPr>
              <w:ind w:left="93" w:firstLine="37"/>
              <w:rPr>
                <w:sz w:val="17"/>
                <w:szCs w:val="17"/>
              </w:rPr>
            </w:pPr>
            <w:r w:rsidRPr="00923224">
              <w:rPr>
                <w:sz w:val="17"/>
                <w:szCs w:val="17"/>
              </w:rPr>
              <w:t>sadece aromalı kremalar</w:t>
            </w:r>
          </w:p>
        </w:tc>
      </w:tr>
      <w:tr w:rsidR="004E36EB" w:rsidRPr="00923224" w14:paraId="2D1702C7" w14:textId="77777777" w:rsidTr="006765A1">
        <w:trPr>
          <w:trHeight w:val="514"/>
        </w:trPr>
        <w:tc>
          <w:tcPr>
            <w:tcW w:w="1302" w:type="dxa"/>
            <w:tcBorders>
              <w:right w:val="single" w:sz="4" w:space="0" w:color="auto"/>
            </w:tcBorders>
            <w:vAlign w:val="center"/>
          </w:tcPr>
          <w:p w14:paraId="522B042D" w14:textId="77777777" w:rsidR="004E36EB" w:rsidRPr="00923224" w:rsidRDefault="004E36EB" w:rsidP="00AB6546">
            <w:pPr>
              <w:rPr>
                <w:sz w:val="17"/>
                <w:szCs w:val="17"/>
              </w:rPr>
            </w:pPr>
          </w:p>
        </w:tc>
        <w:tc>
          <w:tcPr>
            <w:tcW w:w="1694" w:type="dxa"/>
            <w:tcBorders>
              <w:top w:val="single" w:sz="4" w:space="0" w:color="auto"/>
              <w:left w:val="single" w:sz="4" w:space="0" w:color="auto"/>
              <w:bottom w:val="single" w:sz="4" w:space="0" w:color="auto"/>
              <w:right w:val="single" w:sz="4" w:space="0" w:color="auto"/>
            </w:tcBorders>
            <w:vAlign w:val="center"/>
          </w:tcPr>
          <w:p w14:paraId="574C0345" w14:textId="77777777" w:rsidR="004E36EB" w:rsidRPr="00923224" w:rsidRDefault="004E36EB" w:rsidP="00D202EE">
            <w:pPr>
              <w:ind w:left="94" w:firstLine="51"/>
              <w:rPr>
                <w:sz w:val="17"/>
                <w:szCs w:val="17"/>
              </w:rPr>
            </w:pPr>
            <w:r w:rsidRPr="00923224">
              <w:rPr>
                <w:rFonts w:eastAsia="Times New Roman"/>
                <w:color w:val="231F20"/>
                <w:sz w:val="17"/>
                <w:szCs w:val="17"/>
              </w:rPr>
              <w:t>E 124</w:t>
            </w:r>
          </w:p>
        </w:tc>
        <w:tc>
          <w:tcPr>
            <w:tcW w:w="28" w:type="dxa"/>
            <w:tcBorders>
              <w:top w:val="single" w:sz="4" w:space="0" w:color="auto"/>
              <w:left w:val="single" w:sz="4" w:space="0" w:color="auto"/>
              <w:bottom w:val="single" w:sz="4" w:space="0" w:color="auto"/>
            </w:tcBorders>
            <w:vAlign w:val="center"/>
          </w:tcPr>
          <w:p w14:paraId="1A266581" w14:textId="77777777" w:rsidR="004E36EB" w:rsidRPr="00923224" w:rsidRDefault="004E36EB" w:rsidP="00DF2B39">
            <w:pPr>
              <w:ind w:left="-51" w:firstLine="51"/>
              <w:rPr>
                <w:rFonts w:eastAsia="Times New Roman"/>
                <w:color w:val="231F20"/>
                <w:sz w:val="17"/>
                <w:szCs w:val="17"/>
              </w:rPr>
            </w:pPr>
          </w:p>
        </w:tc>
        <w:tc>
          <w:tcPr>
            <w:tcW w:w="3191" w:type="dxa"/>
            <w:gridSpan w:val="2"/>
            <w:tcBorders>
              <w:top w:val="single" w:sz="4" w:space="0" w:color="auto"/>
              <w:bottom w:val="single" w:sz="4" w:space="0" w:color="auto"/>
              <w:right w:val="single" w:sz="4" w:space="0" w:color="auto"/>
            </w:tcBorders>
            <w:vAlign w:val="center"/>
          </w:tcPr>
          <w:p w14:paraId="4E10CDDE" w14:textId="77777777" w:rsidR="004E36EB" w:rsidRPr="00923224" w:rsidRDefault="004E36EB" w:rsidP="00D202EE">
            <w:pPr>
              <w:ind w:left="101" w:firstLine="51"/>
              <w:rPr>
                <w:sz w:val="17"/>
                <w:szCs w:val="17"/>
              </w:rPr>
            </w:pPr>
            <w:r w:rsidRPr="00923224">
              <w:rPr>
                <w:rFonts w:eastAsia="Times New Roman"/>
                <w:color w:val="231F20"/>
                <w:sz w:val="17"/>
                <w:szCs w:val="17"/>
              </w:rPr>
              <w:t>Ponceau 4R, Koşineal Red A</w:t>
            </w:r>
          </w:p>
        </w:tc>
        <w:tc>
          <w:tcPr>
            <w:tcW w:w="1736" w:type="dxa"/>
            <w:tcBorders>
              <w:top w:val="single" w:sz="4" w:space="0" w:color="auto"/>
              <w:left w:val="single" w:sz="4" w:space="0" w:color="auto"/>
              <w:bottom w:val="single" w:sz="4" w:space="0" w:color="auto"/>
              <w:right w:val="single" w:sz="4" w:space="0" w:color="auto"/>
            </w:tcBorders>
            <w:vAlign w:val="center"/>
          </w:tcPr>
          <w:p w14:paraId="75B6ACD7" w14:textId="77777777" w:rsidR="004E36EB" w:rsidRPr="00923224" w:rsidRDefault="004E36EB" w:rsidP="004E36EB">
            <w:pPr>
              <w:ind w:left="27" w:firstLine="51"/>
              <w:rPr>
                <w:sz w:val="17"/>
                <w:szCs w:val="17"/>
              </w:rPr>
            </w:pPr>
            <w:r w:rsidRPr="00923224">
              <w:rPr>
                <w:rFonts w:eastAsia="Times New Roman"/>
                <w:color w:val="231F20"/>
                <w:sz w:val="17"/>
                <w:szCs w:val="17"/>
              </w:rPr>
              <w:t>5</w:t>
            </w:r>
          </w:p>
        </w:tc>
        <w:tc>
          <w:tcPr>
            <w:tcW w:w="1428" w:type="dxa"/>
            <w:tcBorders>
              <w:top w:val="single" w:sz="4" w:space="0" w:color="auto"/>
              <w:left w:val="single" w:sz="4" w:space="0" w:color="auto"/>
              <w:bottom w:val="single" w:sz="4" w:space="0" w:color="auto"/>
              <w:right w:val="single" w:sz="4" w:space="0" w:color="auto"/>
            </w:tcBorders>
            <w:vAlign w:val="center"/>
          </w:tcPr>
          <w:p w14:paraId="7C11A339" w14:textId="77777777" w:rsidR="004E36EB" w:rsidRPr="00923224" w:rsidRDefault="004E36EB" w:rsidP="004E36EB">
            <w:pPr>
              <w:ind w:left="-51" w:firstLine="51"/>
              <w:rPr>
                <w:sz w:val="17"/>
                <w:szCs w:val="17"/>
              </w:rPr>
            </w:pPr>
            <w:r w:rsidRPr="00923224">
              <w:rPr>
                <w:rFonts w:eastAsia="Times New Roman"/>
                <w:color w:val="231F20"/>
                <w:sz w:val="17"/>
                <w:szCs w:val="17"/>
              </w:rPr>
              <w:t xml:space="preserve">  (61)</w:t>
            </w:r>
          </w:p>
        </w:tc>
        <w:tc>
          <w:tcPr>
            <w:tcW w:w="4815" w:type="dxa"/>
            <w:tcBorders>
              <w:top w:val="single" w:sz="4" w:space="0" w:color="auto"/>
              <w:left w:val="single" w:sz="4" w:space="0" w:color="auto"/>
              <w:bottom w:val="single" w:sz="4" w:space="0" w:color="auto"/>
            </w:tcBorders>
            <w:vAlign w:val="center"/>
          </w:tcPr>
          <w:p w14:paraId="4BAFA9EF" w14:textId="77777777" w:rsidR="004E36EB" w:rsidRPr="00923224" w:rsidRDefault="004E36EB" w:rsidP="004E36EB">
            <w:pPr>
              <w:ind w:left="93" w:firstLine="37"/>
              <w:rPr>
                <w:sz w:val="17"/>
                <w:szCs w:val="17"/>
              </w:rPr>
            </w:pPr>
            <w:r w:rsidRPr="00923224">
              <w:rPr>
                <w:sz w:val="17"/>
                <w:szCs w:val="17"/>
              </w:rPr>
              <w:t>sadece aromalı kremalar</w:t>
            </w:r>
          </w:p>
        </w:tc>
      </w:tr>
      <w:tr w:rsidR="004E36EB" w:rsidRPr="00923224" w14:paraId="18672952" w14:textId="77777777" w:rsidTr="006765A1">
        <w:trPr>
          <w:trHeight w:val="395"/>
        </w:trPr>
        <w:tc>
          <w:tcPr>
            <w:tcW w:w="1302" w:type="dxa"/>
            <w:tcBorders>
              <w:right w:val="single" w:sz="4" w:space="0" w:color="auto"/>
            </w:tcBorders>
            <w:vAlign w:val="center"/>
          </w:tcPr>
          <w:p w14:paraId="66D254AC" w14:textId="77777777" w:rsidR="004E36EB" w:rsidRPr="00923224" w:rsidRDefault="004E36EB" w:rsidP="00DF2B39">
            <w:pPr>
              <w:ind w:left="-51" w:firstLine="51"/>
              <w:rPr>
                <w:sz w:val="17"/>
                <w:szCs w:val="17"/>
              </w:rPr>
            </w:pPr>
          </w:p>
        </w:tc>
        <w:tc>
          <w:tcPr>
            <w:tcW w:w="1694" w:type="dxa"/>
            <w:tcBorders>
              <w:top w:val="single" w:sz="4" w:space="0" w:color="auto"/>
              <w:left w:val="single" w:sz="4" w:space="0" w:color="auto"/>
              <w:bottom w:val="single" w:sz="4" w:space="0" w:color="auto"/>
              <w:right w:val="single" w:sz="4" w:space="0" w:color="auto"/>
            </w:tcBorders>
            <w:vAlign w:val="center"/>
          </w:tcPr>
          <w:p w14:paraId="2E073628" w14:textId="77777777" w:rsidR="004E36EB" w:rsidRPr="00923224" w:rsidRDefault="004E36EB" w:rsidP="00D202EE">
            <w:pPr>
              <w:ind w:left="94" w:firstLine="51"/>
              <w:rPr>
                <w:sz w:val="17"/>
                <w:szCs w:val="17"/>
              </w:rPr>
            </w:pPr>
            <w:r w:rsidRPr="00923224">
              <w:rPr>
                <w:rFonts w:eastAsia="Times New Roman"/>
                <w:color w:val="231F20"/>
                <w:sz w:val="17"/>
                <w:szCs w:val="17"/>
              </w:rPr>
              <w:t>E 234</w:t>
            </w:r>
          </w:p>
        </w:tc>
        <w:tc>
          <w:tcPr>
            <w:tcW w:w="28" w:type="dxa"/>
            <w:tcBorders>
              <w:top w:val="single" w:sz="4" w:space="0" w:color="auto"/>
              <w:left w:val="single" w:sz="4" w:space="0" w:color="auto"/>
              <w:bottom w:val="single" w:sz="4" w:space="0" w:color="auto"/>
            </w:tcBorders>
            <w:vAlign w:val="center"/>
          </w:tcPr>
          <w:p w14:paraId="65B5770B" w14:textId="77777777" w:rsidR="004E36EB" w:rsidRPr="00923224" w:rsidRDefault="004E36EB" w:rsidP="00DF2B39">
            <w:pPr>
              <w:ind w:left="-51" w:firstLine="51"/>
              <w:rPr>
                <w:rFonts w:eastAsia="Times New Roman"/>
                <w:color w:val="231F20"/>
                <w:sz w:val="17"/>
                <w:szCs w:val="17"/>
              </w:rPr>
            </w:pPr>
          </w:p>
        </w:tc>
        <w:tc>
          <w:tcPr>
            <w:tcW w:w="522" w:type="dxa"/>
            <w:tcBorders>
              <w:top w:val="single" w:sz="4" w:space="0" w:color="auto"/>
              <w:bottom w:val="single" w:sz="4" w:space="0" w:color="auto"/>
            </w:tcBorders>
            <w:vAlign w:val="center"/>
          </w:tcPr>
          <w:p w14:paraId="7DA4CB04" w14:textId="77777777" w:rsidR="004E36EB" w:rsidRPr="00923224" w:rsidRDefault="004E36EB" w:rsidP="00D202EE">
            <w:pPr>
              <w:ind w:left="101" w:firstLine="51"/>
              <w:rPr>
                <w:sz w:val="17"/>
                <w:szCs w:val="17"/>
              </w:rPr>
            </w:pPr>
            <w:r w:rsidRPr="00923224">
              <w:rPr>
                <w:rFonts w:eastAsia="Times New Roman"/>
                <w:color w:val="231F20"/>
                <w:sz w:val="17"/>
                <w:szCs w:val="17"/>
              </w:rPr>
              <w:t>Nisin</w:t>
            </w:r>
          </w:p>
        </w:tc>
        <w:tc>
          <w:tcPr>
            <w:tcW w:w="2669" w:type="dxa"/>
            <w:tcBorders>
              <w:top w:val="single" w:sz="4" w:space="0" w:color="auto"/>
              <w:bottom w:val="single" w:sz="4" w:space="0" w:color="auto"/>
              <w:right w:val="single" w:sz="4" w:space="0" w:color="auto"/>
            </w:tcBorders>
            <w:vAlign w:val="center"/>
          </w:tcPr>
          <w:p w14:paraId="360D597B" w14:textId="77777777" w:rsidR="004E36EB" w:rsidRPr="00923224" w:rsidRDefault="004E36EB" w:rsidP="00D202EE">
            <w:pPr>
              <w:ind w:left="101" w:firstLine="51"/>
              <w:rPr>
                <w:sz w:val="17"/>
                <w:szCs w:val="17"/>
              </w:rPr>
            </w:pPr>
          </w:p>
        </w:tc>
        <w:tc>
          <w:tcPr>
            <w:tcW w:w="1736" w:type="dxa"/>
            <w:tcBorders>
              <w:top w:val="single" w:sz="4" w:space="0" w:color="auto"/>
              <w:left w:val="single" w:sz="4" w:space="0" w:color="auto"/>
              <w:bottom w:val="single" w:sz="4" w:space="0" w:color="auto"/>
              <w:right w:val="single" w:sz="4" w:space="0" w:color="auto"/>
            </w:tcBorders>
            <w:vAlign w:val="center"/>
          </w:tcPr>
          <w:p w14:paraId="392E956E" w14:textId="77777777" w:rsidR="004E36EB" w:rsidRPr="00923224" w:rsidRDefault="004E36EB" w:rsidP="004E36EB">
            <w:pPr>
              <w:ind w:left="27" w:firstLine="51"/>
              <w:rPr>
                <w:sz w:val="17"/>
                <w:szCs w:val="17"/>
              </w:rPr>
            </w:pPr>
            <w:r w:rsidRPr="00923224">
              <w:rPr>
                <w:rFonts w:eastAsia="Times New Roman"/>
                <w:color w:val="231F20"/>
                <w:sz w:val="17"/>
                <w:szCs w:val="17"/>
              </w:rPr>
              <w:t>10</w:t>
            </w:r>
          </w:p>
        </w:tc>
        <w:tc>
          <w:tcPr>
            <w:tcW w:w="1428" w:type="dxa"/>
            <w:tcBorders>
              <w:top w:val="single" w:sz="4" w:space="0" w:color="auto"/>
              <w:left w:val="single" w:sz="4" w:space="0" w:color="auto"/>
              <w:bottom w:val="single" w:sz="4" w:space="0" w:color="auto"/>
              <w:right w:val="single" w:sz="4" w:space="0" w:color="auto"/>
            </w:tcBorders>
            <w:vAlign w:val="center"/>
          </w:tcPr>
          <w:p w14:paraId="4B277D52" w14:textId="77777777" w:rsidR="004E36EB" w:rsidRPr="00923224" w:rsidRDefault="004E36EB" w:rsidP="00DF2B39">
            <w:pPr>
              <w:ind w:left="-51" w:firstLine="51"/>
              <w:rPr>
                <w:sz w:val="17"/>
                <w:szCs w:val="17"/>
              </w:rPr>
            </w:pPr>
          </w:p>
        </w:tc>
        <w:tc>
          <w:tcPr>
            <w:tcW w:w="4815" w:type="dxa"/>
            <w:tcBorders>
              <w:top w:val="single" w:sz="4" w:space="0" w:color="auto"/>
              <w:left w:val="single" w:sz="4" w:space="0" w:color="auto"/>
              <w:bottom w:val="single" w:sz="4" w:space="0" w:color="auto"/>
            </w:tcBorders>
            <w:vAlign w:val="center"/>
          </w:tcPr>
          <w:p w14:paraId="44FF7CE5" w14:textId="77777777" w:rsidR="004E36EB" w:rsidRPr="00923224" w:rsidRDefault="004E36EB" w:rsidP="004E36EB">
            <w:pPr>
              <w:ind w:left="93" w:firstLine="37"/>
              <w:rPr>
                <w:sz w:val="17"/>
                <w:szCs w:val="17"/>
              </w:rPr>
            </w:pPr>
            <w:r w:rsidRPr="00923224">
              <w:rPr>
                <w:rFonts w:eastAsia="Times New Roman"/>
                <w:color w:val="231F20"/>
                <w:sz w:val="17"/>
                <w:szCs w:val="17"/>
              </w:rPr>
              <w:t xml:space="preserve">sadece </w:t>
            </w:r>
            <w:r w:rsidRPr="00F07B5E">
              <w:rPr>
                <w:rFonts w:eastAsia="Times New Roman"/>
                <w:i/>
                <w:iCs/>
                <w:color w:val="231F20"/>
                <w:sz w:val="17"/>
                <w:szCs w:val="17"/>
              </w:rPr>
              <w:t>clotted cream</w:t>
            </w:r>
            <w:r w:rsidRPr="00923224">
              <w:rPr>
                <w:rFonts w:eastAsia="Times New Roman"/>
                <w:i/>
                <w:iCs/>
                <w:color w:val="231F20"/>
                <w:sz w:val="17"/>
                <w:szCs w:val="17"/>
              </w:rPr>
              <w:t xml:space="preserve"> </w:t>
            </w:r>
          </w:p>
        </w:tc>
      </w:tr>
      <w:tr w:rsidR="004E36EB" w:rsidRPr="00923224" w14:paraId="7B0C2536" w14:textId="77777777" w:rsidTr="006765A1">
        <w:trPr>
          <w:trHeight w:val="654"/>
        </w:trPr>
        <w:tc>
          <w:tcPr>
            <w:tcW w:w="1302" w:type="dxa"/>
            <w:tcBorders>
              <w:right w:val="single" w:sz="4" w:space="0" w:color="auto"/>
            </w:tcBorders>
            <w:vAlign w:val="center"/>
          </w:tcPr>
          <w:p w14:paraId="48A8F73F" w14:textId="77777777" w:rsidR="004E36EB" w:rsidRPr="00923224" w:rsidRDefault="004E36EB" w:rsidP="00DF2B39">
            <w:pPr>
              <w:ind w:left="-51" w:firstLine="51"/>
              <w:rPr>
                <w:sz w:val="17"/>
                <w:szCs w:val="17"/>
              </w:rPr>
            </w:pPr>
          </w:p>
        </w:tc>
        <w:tc>
          <w:tcPr>
            <w:tcW w:w="1694" w:type="dxa"/>
            <w:tcBorders>
              <w:top w:val="single" w:sz="4" w:space="0" w:color="auto"/>
              <w:left w:val="single" w:sz="4" w:space="0" w:color="auto"/>
              <w:bottom w:val="single" w:sz="4" w:space="0" w:color="auto"/>
              <w:right w:val="single" w:sz="4" w:space="0" w:color="auto"/>
            </w:tcBorders>
            <w:vAlign w:val="center"/>
          </w:tcPr>
          <w:p w14:paraId="1521F82B" w14:textId="77777777" w:rsidR="004E36EB" w:rsidRPr="00923224" w:rsidRDefault="004E36EB" w:rsidP="00D202EE">
            <w:pPr>
              <w:ind w:left="94" w:firstLine="51"/>
              <w:rPr>
                <w:sz w:val="17"/>
                <w:szCs w:val="17"/>
              </w:rPr>
            </w:pPr>
            <w:r w:rsidRPr="00923224">
              <w:rPr>
                <w:rFonts w:eastAsia="Times New Roman"/>
                <w:color w:val="231F20"/>
                <w:sz w:val="17"/>
                <w:szCs w:val="17"/>
              </w:rPr>
              <w:t>E 338-452</w:t>
            </w:r>
          </w:p>
        </w:tc>
        <w:tc>
          <w:tcPr>
            <w:tcW w:w="28" w:type="dxa"/>
            <w:tcBorders>
              <w:top w:val="single" w:sz="4" w:space="0" w:color="auto"/>
              <w:left w:val="single" w:sz="4" w:space="0" w:color="auto"/>
              <w:bottom w:val="single" w:sz="4" w:space="0" w:color="auto"/>
            </w:tcBorders>
            <w:vAlign w:val="center"/>
          </w:tcPr>
          <w:p w14:paraId="533A39A6" w14:textId="77777777" w:rsidR="004E36EB" w:rsidRPr="00923224" w:rsidRDefault="004E36EB" w:rsidP="00DF2B39">
            <w:pPr>
              <w:ind w:left="-51" w:firstLine="51"/>
              <w:rPr>
                <w:rFonts w:eastAsia="Times New Roman"/>
                <w:color w:val="231F20"/>
                <w:sz w:val="17"/>
                <w:szCs w:val="17"/>
              </w:rPr>
            </w:pPr>
          </w:p>
        </w:tc>
        <w:tc>
          <w:tcPr>
            <w:tcW w:w="3191" w:type="dxa"/>
            <w:gridSpan w:val="2"/>
            <w:tcBorders>
              <w:top w:val="single" w:sz="4" w:space="0" w:color="auto"/>
              <w:bottom w:val="single" w:sz="4" w:space="0" w:color="auto"/>
              <w:right w:val="single" w:sz="4" w:space="0" w:color="auto"/>
            </w:tcBorders>
            <w:vAlign w:val="center"/>
          </w:tcPr>
          <w:p w14:paraId="7BC27FB3" w14:textId="77777777" w:rsidR="004E36EB" w:rsidRPr="00923224" w:rsidRDefault="00D202EE" w:rsidP="00D202EE">
            <w:pPr>
              <w:ind w:left="129" w:hanging="50"/>
              <w:rPr>
                <w:sz w:val="17"/>
                <w:szCs w:val="17"/>
              </w:rPr>
            </w:pPr>
            <w:r w:rsidRPr="00923224">
              <w:rPr>
                <w:rFonts w:eastAsia="Times New Roman"/>
                <w:color w:val="231F20"/>
                <w:sz w:val="17"/>
                <w:szCs w:val="17"/>
              </w:rPr>
              <w:t xml:space="preserve"> </w:t>
            </w:r>
            <w:r w:rsidR="004E36EB" w:rsidRPr="00923224">
              <w:rPr>
                <w:rFonts w:eastAsia="Times New Roman"/>
                <w:color w:val="231F20"/>
                <w:sz w:val="17"/>
                <w:szCs w:val="17"/>
              </w:rPr>
              <w:t>Fosforik asit — fosfatlar — di-, tri- ve polifosfatlar</w:t>
            </w:r>
          </w:p>
        </w:tc>
        <w:tc>
          <w:tcPr>
            <w:tcW w:w="1736" w:type="dxa"/>
            <w:tcBorders>
              <w:top w:val="single" w:sz="4" w:space="0" w:color="auto"/>
              <w:left w:val="single" w:sz="4" w:space="0" w:color="auto"/>
              <w:bottom w:val="single" w:sz="4" w:space="0" w:color="auto"/>
              <w:right w:val="single" w:sz="4" w:space="0" w:color="auto"/>
            </w:tcBorders>
            <w:vAlign w:val="center"/>
          </w:tcPr>
          <w:p w14:paraId="6FA9F388" w14:textId="77777777" w:rsidR="004E36EB" w:rsidRPr="00923224" w:rsidRDefault="004E36EB" w:rsidP="004E36EB">
            <w:pPr>
              <w:ind w:left="27" w:firstLine="51"/>
              <w:rPr>
                <w:sz w:val="17"/>
                <w:szCs w:val="17"/>
              </w:rPr>
            </w:pPr>
            <w:r w:rsidRPr="00923224">
              <w:rPr>
                <w:rFonts w:eastAsia="Times New Roman"/>
                <w:color w:val="231F20"/>
                <w:sz w:val="17"/>
                <w:szCs w:val="17"/>
              </w:rPr>
              <w:t>5 000</w:t>
            </w:r>
          </w:p>
        </w:tc>
        <w:tc>
          <w:tcPr>
            <w:tcW w:w="1428" w:type="dxa"/>
            <w:tcBorders>
              <w:top w:val="single" w:sz="4" w:space="0" w:color="auto"/>
              <w:left w:val="single" w:sz="4" w:space="0" w:color="auto"/>
              <w:bottom w:val="single" w:sz="4" w:space="0" w:color="auto"/>
              <w:right w:val="single" w:sz="4" w:space="0" w:color="auto"/>
            </w:tcBorders>
            <w:vAlign w:val="center"/>
          </w:tcPr>
          <w:p w14:paraId="65F08BD6" w14:textId="77777777" w:rsidR="004E36EB" w:rsidRPr="00923224" w:rsidRDefault="004E36EB" w:rsidP="004E36EB">
            <w:pPr>
              <w:ind w:left="-51" w:firstLine="51"/>
              <w:rPr>
                <w:sz w:val="17"/>
                <w:szCs w:val="17"/>
              </w:rPr>
            </w:pPr>
            <w:r w:rsidRPr="00923224">
              <w:rPr>
                <w:rFonts w:eastAsia="Times New Roman"/>
                <w:color w:val="231F20"/>
                <w:sz w:val="17"/>
                <w:szCs w:val="17"/>
              </w:rPr>
              <w:t xml:space="preserve">  (1) (4)</w:t>
            </w:r>
          </w:p>
        </w:tc>
        <w:tc>
          <w:tcPr>
            <w:tcW w:w="4815" w:type="dxa"/>
            <w:tcBorders>
              <w:top w:val="single" w:sz="4" w:space="0" w:color="auto"/>
              <w:left w:val="single" w:sz="4" w:space="0" w:color="auto"/>
              <w:bottom w:val="single" w:sz="4" w:space="0" w:color="auto"/>
            </w:tcBorders>
            <w:vAlign w:val="center"/>
          </w:tcPr>
          <w:p w14:paraId="58316C14" w14:textId="77777777" w:rsidR="004E36EB" w:rsidRPr="00923224" w:rsidRDefault="004E36EB" w:rsidP="004E36EB">
            <w:pPr>
              <w:ind w:left="135" w:hanging="5"/>
              <w:rPr>
                <w:sz w:val="17"/>
                <w:szCs w:val="17"/>
              </w:rPr>
            </w:pPr>
            <w:r w:rsidRPr="00923224">
              <w:rPr>
                <w:sz w:val="17"/>
                <w:szCs w:val="17"/>
              </w:rPr>
              <w:t>sadece sterilize, pastörize, UHT krema ve çırpılmış krema</w:t>
            </w:r>
          </w:p>
        </w:tc>
      </w:tr>
      <w:tr w:rsidR="004E36EB" w:rsidRPr="00923224" w14:paraId="0EEF9118" w14:textId="77777777" w:rsidTr="006765A1">
        <w:trPr>
          <w:trHeight w:val="632"/>
        </w:trPr>
        <w:tc>
          <w:tcPr>
            <w:tcW w:w="1302" w:type="dxa"/>
            <w:tcBorders>
              <w:right w:val="single" w:sz="4" w:space="0" w:color="auto"/>
            </w:tcBorders>
            <w:vAlign w:val="center"/>
          </w:tcPr>
          <w:p w14:paraId="1BFC82AE" w14:textId="77777777" w:rsidR="004E36EB" w:rsidRPr="00923224" w:rsidRDefault="004E36EB" w:rsidP="00DF2B39">
            <w:pPr>
              <w:ind w:left="-51" w:firstLine="51"/>
              <w:rPr>
                <w:sz w:val="17"/>
                <w:szCs w:val="17"/>
              </w:rPr>
            </w:pPr>
          </w:p>
        </w:tc>
        <w:tc>
          <w:tcPr>
            <w:tcW w:w="1694" w:type="dxa"/>
            <w:tcBorders>
              <w:top w:val="single" w:sz="4" w:space="0" w:color="auto"/>
              <w:left w:val="single" w:sz="4" w:space="0" w:color="auto"/>
              <w:bottom w:val="single" w:sz="4" w:space="0" w:color="auto"/>
              <w:right w:val="single" w:sz="4" w:space="0" w:color="auto"/>
            </w:tcBorders>
            <w:vAlign w:val="center"/>
          </w:tcPr>
          <w:p w14:paraId="412DFCA4" w14:textId="77777777" w:rsidR="004E36EB" w:rsidRPr="00923224" w:rsidRDefault="004E36EB" w:rsidP="00D202EE">
            <w:pPr>
              <w:ind w:left="94" w:firstLine="51"/>
              <w:rPr>
                <w:sz w:val="17"/>
                <w:szCs w:val="17"/>
              </w:rPr>
            </w:pPr>
            <w:r w:rsidRPr="00923224">
              <w:rPr>
                <w:rFonts w:eastAsia="Times New Roman"/>
                <w:color w:val="231F20"/>
                <w:sz w:val="17"/>
                <w:szCs w:val="17"/>
              </w:rPr>
              <w:t>E 473-474</w:t>
            </w:r>
          </w:p>
        </w:tc>
        <w:tc>
          <w:tcPr>
            <w:tcW w:w="28" w:type="dxa"/>
            <w:tcBorders>
              <w:top w:val="single" w:sz="4" w:space="0" w:color="auto"/>
              <w:left w:val="single" w:sz="4" w:space="0" w:color="auto"/>
              <w:bottom w:val="single" w:sz="4" w:space="0" w:color="auto"/>
            </w:tcBorders>
            <w:vAlign w:val="center"/>
          </w:tcPr>
          <w:p w14:paraId="1C41F898" w14:textId="77777777" w:rsidR="004E36EB" w:rsidRPr="00923224" w:rsidRDefault="004E36EB" w:rsidP="00DF2B39">
            <w:pPr>
              <w:ind w:left="-51" w:firstLine="51"/>
              <w:rPr>
                <w:rFonts w:eastAsia="Times New Roman"/>
                <w:color w:val="231F20"/>
                <w:sz w:val="17"/>
                <w:szCs w:val="17"/>
              </w:rPr>
            </w:pPr>
          </w:p>
        </w:tc>
        <w:tc>
          <w:tcPr>
            <w:tcW w:w="3191" w:type="dxa"/>
            <w:gridSpan w:val="2"/>
            <w:tcBorders>
              <w:top w:val="single" w:sz="4" w:space="0" w:color="auto"/>
              <w:bottom w:val="single" w:sz="4" w:space="0" w:color="auto"/>
              <w:right w:val="single" w:sz="4" w:space="0" w:color="auto"/>
            </w:tcBorders>
            <w:vAlign w:val="center"/>
          </w:tcPr>
          <w:p w14:paraId="29EAB0F8" w14:textId="77777777" w:rsidR="004E36EB" w:rsidRPr="00923224" w:rsidRDefault="00D202EE" w:rsidP="00D202EE">
            <w:pPr>
              <w:ind w:left="157" w:hanging="78"/>
              <w:rPr>
                <w:sz w:val="17"/>
                <w:szCs w:val="17"/>
              </w:rPr>
            </w:pPr>
            <w:r w:rsidRPr="00923224">
              <w:rPr>
                <w:sz w:val="17"/>
                <w:szCs w:val="17"/>
              </w:rPr>
              <w:t xml:space="preserve"> </w:t>
            </w:r>
            <w:r w:rsidR="004E36EB" w:rsidRPr="00923224">
              <w:rPr>
                <w:sz w:val="17"/>
                <w:szCs w:val="17"/>
              </w:rPr>
              <w:t>Yağ asitlerinin sukroz esterleri— sukrogliseritler</w:t>
            </w:r>
          </w:p>
        </w:tc>
        <w:tc>
          <w:tcPr>
            <w:tcW w:w="1736" w:type="dxa"/>
            <w:tcBorders>
              <w:top w:val="single" w:sz="4" w:space="0" w:color="auto"/>
              <w:left w:val="single" w:sz="4" w:space="0" w:color="auto"/>
              <w:bottom w:val="single" w:sz="4" w:space="0" w:color="auto"/>
              <w:right w:val="single" w:sz="4" w:space="0" w:color="auto"/>
            </w:tcBorders>
            <w:vAlign w:val="center"/>
          </w:tcPr>
          <w:p w14:paraId="2B93D417" w14:textId="77777777" w:rsidR="004E36EB" w:rsidRPr="00923224" w:rsidRDefault="004E36EB" w:rsidP="004E36EB">
            <w:pPr>
              <w:ind w:left="27" w:firstLine="51"/>
              <w:rPr>
                <w:sz w:val="17"/>
                <w:szCs w:val="17"/>
              </w:rPr>
            </w:pPr>
            <w:r w:rsidRPr="00923224">
              <w:rPr>
                <w:rFonts w:eastAsia="Times New Roman"/>
                <w:color w:val="231F20"/>
                <w:sz w:val="17"/>
                <w:szCs w:val="17"/>
              </w:rPr>
              <w:t>5 000</w:t>
            </w:r>
          </w:p>
        </w:tc>
        <w:tc>
          <w:tcPr>
            <w:tcW w:w="1428" w:type="dxa"/>
            <w:tcBorders>
              <w:top w:val="single" w:sz="4" w:space="0" w:color="auto"/>
              <w:left w:val="single" w:sz="4" w:space="0" w:color="auto"/>
              <w:bottom w:val="single" w:sz="4" w:space="0" w:color="auto"/>
              <w:right w:val="single" w:sz="4" w:space="0" w:color="auto"/>
            </w:tcBorders>
            <w:vAlign w:val="center"/>
          </w:tcPr>
          <w:p w14:paraId="613C4075" w14:textId="77777777" w:rsidR="004E36EB" w:rsidRPr="00923224" w:rsidRDefault="004E36EB" w:rsidP="004E36EB">
            <w:pPr>
              <w:ind w:left="-51" w:firstLine="51"/>
              <w:rPr>
                <w:sz w:val="17"/>
                <w:szCs w:val="17"/>
              </w:rPr>
            </w:pPr>
            <w:r w:rsidRPr="00923224">
              <w:rPr>
                <w:rFonts w:eastAsia="Times New Roman"/>
                <w:color w:val="231F20"/>
                <w:sz w:val="17"/>
                <w:szCs w:val="17"/>
              </w:rPr>
              <w:t xml:space="preserve">  (1)</w:t>
            </w:r>
          </w:p>
        </w:tc>
        <w:tc>
          <w:tcPr>
            <w:tcW w:w="4815" w:type="dxa"/>
            <w:tcBorders>
              <w:top w:val="single" w:sz="4" w:space="0" w:color="auto"/>
              <w:left w:val="single" w:sz="4" w:space="0" w:color="auto"/>
              <w:bottom w:val="single" w:sz="4" w:space="0" w:color="auto"/>
            </w:tcBorders>
            <w:vAlign w:val="center"/>
          </w:tcPr>
          <w:p w14:paraId="5F81BAFE" w14:textId="77777777" w:rsidR="004E36EB" w:rsidRPr="00923224" w:rsidRDefault="004E36EB" w:rsidP="004E36EB">
            <w:pPr>
              <w:ind w:left="135" w:hanging="5"/>
              <w:rPr>
                <w:sz w:val="17"/>
                <w:szCs w:val="17"/>
              </w:rPr>
            </w:pPr>
            <w:r w:rsidRPr="00923224">
              <w:rPr>
                <w:sz w:val="17"/>
                <w:szCs w:val="17"/>
              </w:rPr>
              <w:t>sadece sterilize krema ve  yağı azaltılmış sterilize krema</w:t>
            </w:r>
          </w:p>
        </w:tc>
      </w:tr>
      <w:tr w:rsidR="004E36EB" w:rsidRPr="00923224" w14:paraId="78C655BA" w14:textId="77777777" w:rsidTr="006765A1">
        <w:trPr>
          <w:trHeight w:val="456"/>
        </w:trPr>
        <w:tc>
          <w:tcPr>
            <w:tcW w:w="1302" w:type="dxa"/>
            <w:tcBorders>
              <w:right w:val="single" w:sz="4" w:space="0" w:color="auto"/>
            </w:tcBorders>
            <w:vAlign w:val="center"/>
          </w:tcPr>
          <w:p w14:paraId="179E1200" w14:textId="77777777" w:rsidR="004E36EB" w:rsidRPr="00923224" w:rsidRDefault="004E36EB" w:rsidP="00DF2B39">
            <w:pPr>
              <w:ind w:left="-51" w:firstLine="51"/>
              <w:rPr>
                <w:sz w:val="17"/>
                <w:szCs w:val="17"/>
              </w:rPr>
            </w:pPr>
          </w:p>
        </w:tc>
        <w:tc>
          <w:tcPr>
            <w:tcW w:w="1694" w:type="dxa"/>
            <w:tcBorders>
              <w:top w:val="single" w:sz="4" w:space="0" w:color="auto"/>
              <w:left w:val="single" w:sz="4" w:space="0" w:color="auto"/>
              <w:right w:val="single" w:sz="4" w:space="0" w:color="auto"/>
            </w:tcBorders>
            <w:vAlign w:val="center"/>
          </w:tcPr>
          <w:p w14:paraId="26253A08" w14:textId="77777777" w:rsidR="004E36EB" w:rsidRPr="00923224" w:rsidRDefault="004E36EB" w:rsidP="00D202EE">
            <w:pPr>
              <w:ind w:left="94" w:firstLine="51"/>
              <w:rPr>
                <w:rFonts w:eastAsia="Times New Roman"/>
                <w:color w:val="231F20"/>
                <w:sz w:val="17"/>
                <w:szCs w:val="17"/>
              </w:rPr>
            </w:pPr>
          </w:p>
        </w:tc>
        <w:tc>
          <w:tcPr>
            <w:tcW w:w="28" w:type="dxa"/>
            <w:tcBorders>
              <w:top w:val="single" w:sz="4" w:space="0" w:color="auto"/>
              <w:left w:val="single" w:sz="4" w:space="0" w:color="auto"/>
              <w:bottom w:val="single" w:sz="4" w:space="0" w:color="auto"/>
            </w:tcBorders>
            <w:vAlign w:val="center"/>
          </w:tcPr>
          <w:p w14:paraId="7D3008F0" w14:textId="77777777" w:rsidR="004E36EB" w:rsidRPr="00923224" w:rsidRDefault="004E36EB" w:rsidP="00DF2B39">
            <w:pPr>
              <w:ind w:left="-51" w:firstLine="51"/>
              <w:rPr>
                <w:rFonts w:eastAsia="Times New Roman"/>
                <w:color w:val="231F20"/>
                <w:sz w:val="17"/>
                <w:szCs w:val="17"/>
              </w:rPr>
            </w:pPr>
          </w:p>
        </w:tc>
        <w:tc>
          <w:tcPr>
            <w:tcW w:w="11170" w:type="dxa"/>
            <w:gridSpan w:val="5"/>
            <w:tcBorders>
              <w:top w:val="single" w:sz="4" w:space="0" w:color="auto"/>
              <w:bottom w:val="single" w:sz="4" w:space="0" w:color="auto"/>
            </w:tcBorders>
            <w:vAlign w:val="center"/>
          </w:tcPr>
          <w:p w14:paraId="36D3DCB1" w14:textId="77777777" w:rsidR="004E36EB" w:rsidRPr="00923224" w:rsidRDefault="004E36EB" w:rsidP="00D202EE">
            <w:pPr>
              <w:ind w:left="101" w:firstLine="51"/>
              <w:rPr>
                <w:sz w:val="17"/>
                <w:szCs w:val="17"/>
              </w:rPr>
            </w:pPr>
            <w:r w:rsidRPr="00923224">
              <w:rPr>
                <w:rFonts w:eastAsia="Times New Roman"/>
                <w:color w:val="231F20"/>
                <w:sz w:val="17"/>
                <w:szCs w:val="17"/>
              </w:rPr>
              <w:t xml:space="preserve">(1): </w:t>
            </w:r>
            <w:r w:rsidR="00443B3F">
              <w:rPr>
                <w:rFonts w:eastAsia="Times New Roman"/>
                <w:color w:val="231F20"/>
                <w:sz w:val="17"/>
                <w:szCs w:val="17"/>
              </w:rPr>
              <w:t xml:space="preserve">   </w:t>
            </w:r>
            <w:r w:rsidRPr="00923224">
              <w:rPr>
                <w:rFonts w:eastAsia="Times New Roman"/>
                <w:color w:val="231F20"/>
                <w:sz w:val="17"/>
                <w:szCs w:val="17"/>
              </w:rPr>
              <w:t>Katkı maddeleri tek başına veya birlikte kullanılabilir.</w:t>
            </w:r>
          </w:p>
        </w:tc>
      </w:tr>
      <w:tr w:rsidR="004E36EB" w:rsidRPr="00923224" w14:paraId="595360A7" w14:textId="77777777" w:rsidTr="006765A1">
        <w:trPr>
          <w:trHeight w:val="456"/>
        </w:trPr>
        <w:tc>
          <w:tcPr>
            <w:tcW w:w="1302" w:type="dxa"/>
            <w:tcBorders>
              <w:right w:val="single" w:sz="4" w:space="0" w:color="auto"/>
            </w:tcBorders>
            <w:vAlign w:val="center"/>
          </w:tcPr>
          <w:p w14:paraId="6BD3C232" w14:textId="77777777" w:rsidR="004E36EB" w:rsidRPr="00923224" w:rsidRDefault="004E36EB" w:rsidP="00DF2B39">
            <w:pPr>
              <w:ind w:left="-51" w:firstLine="51"/>
              <w:rPr>
                <w:sz w:val="17"/>
                <w:szCs w:val="17"/>
              </w:rPr>
            </w:pPr>
          </w:p>
        </w:tc>
        <w:tc>
          <w:tcPr>
            <w:tcW w:w="1694" w:type="dxa"/>
            <w:tcBorders>
              <w:left w:val="single" w:sz="4" w:space="0" w:color="auto"/>
              <w:right w:val="single" w:sz="4" w:space="0" w:color="auto"/>
            </w:tcBorders>
            <w:vAlign w:val="center"/>
          </w:tcPr>
          <w:p w14:paraId="35CDDB4C" w14:textId="77777777" w:rsidR="004E36EB" w:rsidRPr="00923224" w:rsidRDefault="004E36EB" w:rsidP="00D202EE">
            <w:pPr>
              <w:ind w:left="94" w:firstLine="51"/>
              <w:rPr>
                <w:rFonts w:eastAsia="Times New Roman"/>
                <w:color w:val="231F20"/>
                <w:sz w:val="17"/>
                <w:szCs w:val="17"/>
              </w:rPr>
            </w:pPr>
          </w:p>
        </w:tc>
        <w:tc>
          <w:tcPr>
            <w:tcW w:w="28" w:type="dxa"/>
            <w:tcBorders>
              <w:top w:val="single" w:sz="4" w:space="0" w:color="auto"/>
              <w:left w:val="single" w:sz="4" w:space="0" w:color="auto"/>
              <w:bottom w:val="single" w:sz="4" w:space="0" w:color="auto"/>
            </w:tcBorders>
            <w:vAlign w:val="center"/>
          </w:tcPr>
          <w:p w14:paraId="3562B213" w14:textId="77777777" w:rsidR="004E36EB" w:rsidRPr="00923224" w:rsidRDefault="004E36EB" w:rsidP="00DF2B39">
            <w:pPr>
              <w:ind w:left="-51" w:firstLine="51"/>
              <w:rPr>
                <w:rFonts w:eastAsia="Times New Roman"/>
                <w:color w:val="231F20"/>
                <w:sz w:val="17"/>
                <w:szCs w:val="17"/>
              </w:rPr>
            </w:pPr>
          </w:p>
        </w:tc>
        <w:tc>
          <w:tcPr>
            <w:tcW w:w="11170" w:type="dxa"/>
            <w:gridSpan w:val="5"/>
            <w:tcBorders>
              <w:top w:val="single" w:sz="4" w:space="0" w:color="auto"/>
              <w:bottom w:val="single" w:sz="4" w:space="0" w:color="auto"/>
            </w:tcBorders>
            <w:vAlign w:val="center"/>
          </w:tcPr>
          <w:p w14:paraId="265656F9" w14:textId="77777777" w:rsidR="004E36EB" w:rsidRPr="00923224" w:rsidRDefault="004E36EB" w:rsidP="00D202EE">
            <w:pPr>
              <w:ind w:left="101" w:firstLine="51"/>
              <w:rPr>
                <w:sz w:val="17"/>
                <w:szCs w:val="17"/>
              </w:rPr>
            </w:pPr>
            <w:r w:rsidRPr="00923224">
              <w:rPr>
                <w:rFonts w:eastAsia="Times New Roman"/>
                <w:color w:val="231F20"/>
                <w:sz w:val="17"/>
                <w:szCs w:val="17"/>
              </w:rPr>
              <w:t xml:space="preserve">(4): </w:t>
            </w:r>
            <w:r w:rsidR="00443B3F">
              <w:rPr>
                <w:rFonts w:eastAsia="Times New Roman"/>
                <w:color w:val="231F20"/>
                <w:sz w:val="17"/>
                <w:szCs w:val="17"/>
              </w:rPr>
              <w:t xml:space="preserve">   </w:t>
            </w:r>
            <w:r w:rsidRPr="00923224">
              <w:rPr>
                <w:rFonts w:eastAsia="Times New Roman"/>
                <w:color w:val="231F20"/>
                <w:sz w:val="17"/>
                <w:szCs w:val="17"/>
              </w:rPr>
              <w:t>Maksimum miktar P</w:t>
            </w:r>
            <w:r w:rsidRPr="00CE6E4E">
              <w:rPr>
                <w:rFonts w:eastAsia="Times New Roman"/>
                <w:color w:val="231F20"/>
                <w:sz w:val="17"/>
                <w:szCs w:val="17"/>
                <w:vertAlign w:val="subscript"/>
              </w:rPr>
              <w:t>2</w:t>
            </w:r>
            <w:r w:rsidRPr="00923224">
              <w:rPr>
                <w:rFonts w:eastAsia="Times New Roman"/>
                <w:color w:val="231F20"/>
                <w:sz w:val="17"/>
                <w:szCs w:val="17"/>
              </w:rPr>
              <w:t>O</w:t>
            </w:r>
            <w:r w:rsidRPr="00CE6E4E">
              <w:rPr>
                <w:rFonts w:eastAsia="Times New Roman"/>
                <w:color w:val="231F20"/>
                <w:sz w:val="17"/>
                <w:szCs w:val="17"/>
                <w:vertAlign w:val="subscript"/>
              </w:rPr>
              <w:t>5</w:t>
            </w:r>
            <w:r w:rsidRPr="00923224">
              <w:rPr>
                <w:rFonts w:eastAsia="Times New Roman"/>
                <w:color w:val="231F20"/>
                <w:sz w:val="17"/>
                <w:szCs w:val="17"/>
              </w:rPr>
              <w:t xml:space="preserve"> cinsinden ifade edilir.</w:t>
            </w:r>
          </w:p>
        </w:tc>
      </w:tr>
      <w:tr w:rsidR="004E36EB" w:rsidRPr="00923224" w14:paraId="155B14F3" w14:textId="77777777" w:rsidTr="006765A1">
        <w:trPr>
          <w:trHeight w:val="456"/>
        </w:trPr>
        <w:tc>
          <w:tcPr>
            <w:tcW w:w="1302" w:type="dxa"/>
            <w:tcBorders>
              <w:bottom w:val="single" w:sz="4" w:space="0" w:color="auto"/>
              <w:right w:val="single" w:sz="4" w:space="0" w:color="auto"/>
            </w:tcBorders>
            <w:vAlign w:val="center"/>
          </w:tcPr>
          <w:p w14:paraId="6EAFCA78" w14:textId="77777777" w:rsidR="004E36EB" w:rsidRPr="00923224" w:rsidRDefault="004E36EB" w:rsidP="00DF2B39">
            <w:pPr>
              <w:ind w:left="-51" w:firstLine="51"/>
              <w:rPr>
                <w:sz w:val="17"/>
                <w:szCs w:val="17"/>
              </w:rPr>
            </w:pPr>
          </w:p>
        </w:tc>
        <w:tc>
          <w:tcPr>
            <w:tcW w:w="1694" w:type="dxa"/>
            <w:tcBorders>
              <w:left w:val="single" w:sz="4" w:space="0" w:color="auto"/>
              <w:bottom w:val="single" w:sz="4" w:space="0" w:color="auto"/>
              <w:right w:val="single" w:sz="4" w:space="0" w:color="auto"/>
            </w:tcBorders>
            <w:vAlign w:val="center"/>
          </w:tcPr>
          <w:p w14:paraId="68F75BB2" w14:textId="77777777" w:rsidR="004E36EB" w:rsidRPr="00923224" w:rsidRDefault="004E36EB" w:rsidP="00D202EE">
            <w:pPr>
              <w:ind w:left="94" w:firstLine="51"/>
              <w:rPr>
                <w:rFonts w:eastAsia="Times New Roman"/>
                <w:color w:val="231F20"/>
                <w:sz w:val="17"/>
                <w:szCs w:val="17"/>
              </w:rPr>
            </w:pPr>
          </w:p>
        </w:tc>
        <w:tc>
          <w:tcPr>
            <w:tcW w:w="28" w:type="dxa"/>
            <w:tcBorders>
              <w:top w:val="single" w:sz="4" w:space="0" w:color="auto"/>
              <w:left w:val="single" w:sz="4" w:space="0" w:color="auto"/>
              <w:bottom w:val="single" w:sz="4" w:space="0" w:color="auto"/>
            </w:tcBorders>
            <w:vAlign w:val="center"/>
          </w:tcPr>
          <w:p w14:paraId="7485B079" w14:textId="77777777" w:rsidR="004E36EB" w:rsidRPr="00923224" w:rsidRDefault="004E36EB" w:rsidP="00DF2B39">
            <w:pPr>
              <w:ind w:left="-51" w:firstLine="51"/>
              <w:rPr>
                <w:rFonts w:eastAsia="Times New Roman"/>
                <w:color w:val="231F20"/>
                <w:sz w:val="17"/>
                <w:szCs w:val="17"/>
              </w:rPr>
            </w:pPr>
          </w:p>
        </w:tc>
        <w:tc>
          <w:tcPr>
            <w:tcW w:w="11170" w:type="dxa"/>
            <w:gridSpan w:val="5"/>
            <w:tcBorders>
              <w:top w:val="single" w:sz="4" w:space="0" w:color="auto"/>
              <w:bottom w:val="single" w:sz="4" w:space="0" w:color="auto"/>
            </w:tcBorders>
            <w:vAlign w:val="center"/>
          </w:tcPr>
          <w:p w14:paraId="47D018FA" w14:textId="77777777" w:rsidR="004E36EB" w:rsidRPr="00923224" w:rsidRDefault="004E36EB" w:rsidP="00D202EE">
            <w:pPr>
              <w:ind w:left="101" w:firstLine="51"/>
              <w:rPr>
                <w:sz w:val="17"/>
                <w:szCs w:val="17"/>
              </w:rPr>
            </w:pPr>
            <w:r w:rsidRPr="00923224">
              <w:rPr>
                <w:sz w:val="17"/>
                <w:szCs w:val="17"/>
              </w:rPr>
              <w:t xml:space="preserve">(61): </w:t>
            </w:r>
            <w:r w:rsidR="00443B3F">
              <w:rPr>
                <w:sz w:val="17"/>
                <w:szCs w:val="17"/>
              </w:rPr>
              <w:t xml:space="preserve">  </w:t>
            </w:r>
            <w:r w:rsidRPr="00923224">
              <w:rPr>
                <w:sz w:val="17"/>
                <w:szCs w:val="17"/>
              </w:rPr>
              <w:t>(E 104), (E 110), (E 124) ve Grup III’ teki renklendiricilerin toplam miktarı, Grup III’ te belirtilen maksimum miktarı geçemez.</w:t>
            </w:r>
          </w:p>
        </w:tc>
      </w:tr>
      <w:tr w:rsidR="004E36EB" w:rsidRPr="00923224" w14:paraId="0BE6D028" w14:textId="77777777" w:rsidTr="006765A1">
        <w:trPr>
          <w:trHeight w:val="538"/>
        </w:trPr>
        <w:tc>
          <w:tcPr>
            <w:tcW w:w="1302" w:type="dxa"/>
            <w:tcBorders>
              <w:top w:val="single" w:sz="4" w:space="0" w:color="auto"/>
              <w:bottom w:val="single" w:sz="4" w:space="0" w:color="auto"/>
              <w:right w:val="single" w:sz="4" w:space="0" w:color="auto"/>
            </w:tcBorders>
            <w:vAlign w:val="center"/>
          </w:tcPr>
          <w:p w14:paraId="623F77DB" w14:textId="77777777" w:rsidR="004E36EB" w:rsidRPr="00923224" w:rsidRDefault="004E36EB" w:rsidP="00DF2B39">
            <w:pPr>
              <w:ind w:left="-51" w:firstLine="51"/>
              <w:rPr>
                <w:sz w:val="17"/>
                <w:szCs w:val="17"/>
              </w:rPr>
            </w:pPr>
            <w:r w:rsidRPr="00923224">
              <w:rPr>
                <w:rFonts w:eastAsia="Times New Roman"/>
                <w:b/>
                <w:bCs/>
                <w:color w:val="231F20"/>
                <w:sz w:val="17"/>
                <w:szCs w:val="17"/>
              </w:rPr>
              <w:t>01.7</w:t>
            </w:r>
          </w:p>
        </w:tc>
        <w:tc>
          <w:tcPr>
            <w:tcW w:w="12892" w:type="dxa"/>
            <w:gridSpan w:val="7"/>
            <w:tcBorders>
              <w:top w:val="single" w:sz="4" w:space="0" w:color="auto"/>
              <w:left w:val="single" w:sz="4" w:space="0" w:color="auto"/>
              <w:bottom w:val="single" w:sz="4" w:space="0" w:color="auto"/>
            </w:tcBorders>
            <w:vAlign w:val="center"/>
          </w:tcPr>
          <w:p w14:paraId="37E5F4A3" w14:textId="77777777" w:rsidR="004E36EB" w:rsidRPr="00923224" w:rsidRDefault="004E36EB" w:rsidP="00D202EE">
            <w:pPr>
              <w:ind w:left="94" w:firstLine="51"/>
              <w:rPr>
                <w:sz w:val="17"/>
                <w:szCs w:val="17"/>
              </w:rPr>
            </w:pPr>
            <w:r w:rsidRPr="00923224">
              <w:rPr>
                <w:b/>
                <w:bCs/>
                <w:sz w:val="17"/>
                <w:szCs w:val="17"/>
              </w:rPr>
              <w:t>Peynir ve peynir ürünleri</w:t>
            </w:r>
          </w:p>
        </w:tc>
      </w:tr>
      <w:tr w:rsidR="004E36EB" w:rsidRPr="00923224" w14:paraId="3DD84A15" w14:textId="77777777" w:rsidTr="006765A1">
        <w:trPr>
          <w:trHeight w:val="559"/>
        </w:trPr>
        <w:tc>
          <w:tcPr>
            <w:tcW w:w="1302" w:type="dxa"/>
            <w:tcBorders>
              <w:top w:val="single" w:sz="4" w:space="0" w:color="auto"/>
              <w:right w:val="single" w:sz="4" w:space="0" w:color="auto"/>
            </w:tcBorders>
            <w:vAlign w:val="center"/>
          </w:tcPr>
          <w:p w14:paraId="30CC5830" w14:textId="77777777" w:rsidR="004E36EB" w:rsidRPr="00923224" w:rsidRDefault="004E36EB" w:rsidP="00DF2B39">
            <w:pPr>
              <w:ind w:left="-51" w:firstLine="51"/>
              <w:rPr>
                <w:sz w:val="17"/>
                <w:szCs w:val="17"/>
              </w:rPr>
            </w:pPr>
            <w:r w:rsidRPr="00923224">
              <w:rPr>
                <w:rFonts w:eastAsia="Times New Roman"/>
                <w:b/>
                <w:bCs/>
                <w:color w:val="231F20"/>
                <w:sz w:val="17"/>
                <w:szCs w:val="17"/>
              </w:rPr>
              <w:t>01.7.1</w:t>
            </w:r>
          </w:p>
        </w:tc>
        <w:tc>
          <w:tcPr>
            <w:tcW w:w="12892" w:type="dxa"/>
            <w:gridSpan w:val="7"/>
            <w:tcBorders>
              <w:top w:val="single" w:sz="4" w:space="0" w:color="auto"/>
              <w:left w:val="single" w:sz="4" w:space="0" w:color="auto"/>
              <w:bottom w:val="single" w:sz="4" w:space="0" w:color="auto"/>
            </w:tcBorders>
            <w:vAlign w:val="center"/>
          </w:tcPr>
          <w:p w14:paraId="2A5FF21F" w14:textId="77777777" w:rsidR="004E36EB" w:rsidRPr="00923224" w:rsidRDefault="004E36EB" w:rsidP="00D202EE">
            <w:pPr>
              <w:ind w:left="94" w:firstLine="51"/>
              <w:rPr>
                <w:sz w:val="17"/>
                <w:szCs w:val="17"/>
              </w:rPr>
            </w:pPr>
            <w:r w:rsidRPr="00923224">
              <w:rPr>
                <w:rFonts w:eastAsia="Times New Roman"/>
                <w:b/>
                <w:bCs/>
                <w:color w:val="231F20"/>
                <w:sz w:val="17"/>
                <w:szCs w:val="17"/>
              </w:rPr>
              <w:t>Olgunlaştırılmamış peynirler (kategori 16 kapsamındaki ürünler hariç)</w:t>
            </w:r>
          </w:p>
        </w:tc>
      </w:tr>
      <w:tr w:rsidR="004E36EB" w:rsidRPr="00923224" w14:paraId="35A13BDD" w14:textId="77777777" w:rsidTr="006765A1">
        <w:trPr>
          <w:trHeight w:val="609"/>
        </w:trPr>
        <w:tc>
          <w:tcPr>
            <w:tcW w:w="1302" w:type="dxa"/>
            <w:tcBorders>
              <w:right w:val="single" w:sz="4" w:space="0" w:color="auto"/>
            </w:tcBorders>
            <w:vAlign w:val="center"/>
          </w:tcPr>
          <w:p w14:paraId="2D9ED1A9" w14:textId="77777777" w:rsidR="004E36EB" w:rsidRPr="00923224" w:rsidRDefault="004E36EB" w:rsidP="00DF2B39">
            <w:pPr>
              <w:ind w:left="-51" w:firstLine="51"/>
              <w:rPr>
                <w:sz w:val="17"/>
                <w:szCs w:val="17"/>
              </w:rPr>
            </w:pPr>
          </w:p>
        </w:tc>
        <w:tc>
          <w:tcPr>
            <w:tcW w:w="1694" w:type="dxa"/>
            <w:tcBorders>
              <w:top w:val="single" w:sz="4" w:space="0" w:color="auto"/>
              <w:left w:val="single" w:sz="4" w:space="0" w:color="auto"/>
              <w:bottom w:val="single" w:sz="4" w:space="0" w:color="auto"/>
              <w:right w:val="single" w:sz="4" w:space="0" w:color="auto"/>
            </w:tcBorders>
            <w:vAlign w:val="center"/>
          </w:tcPr>
          <w:p w14:paraId="40DE058E" w14:textId="77777777" w:rsidR="004E36EB" w:rsidRPr="00923224" w:rsidRDefault="004E36EB" w:rsidP="00D202EE">
            <w:pPr>
              <w:ind w:left="94" w:firstLine="51"/>
              <w:rPr>
                <w:rFonts w:eastAsia="Times New Roman"/>
                <w:color w:val="231F20"/>
                <w:sz w:val="17"/>
                <w:szCs w:val="17"/>
              </w:rPr>
            </w:pPr>
            <w:r w:rsidRPr="00923224">
              <w:rPr>
                <w:rFonts w:eastAsia="Times New Roman"/>
                <w:color w:val="231F20"/>
                <w:sz w:val="17"/>
                <w:szCs w:val="17"/>
              </w:rPr>
              <w:t>Grup I</w:t>
            </w:r>
          </w:p>
        </w:tc>
        <w:tc>
          <w:tcPr>
            <w:tcW w:w="28" w:type="dxa"/>
            <w:tcBorders>
              <w:top w:val="single" w:sz="4" w:space="0" w:color="auto"/>
              <w:left w:val="single" w:sz="4" w:space="0" w:color="auto"/>
              <w:bottom w:val="single" w:sz="4" w:space="0" w:color="auto"/>
            </w:tcBorders>
            <w:vAlign w:val="center"/>
          </w:tcPr>
          <w:p w14:paraId="2087E52A" w14:textId="77777777" w:rsidR="004E36EB" w:rsidRPr="00923224" w:rsidRDefault="004E36EB" w:rsidP="00DF2B39">
            <w:pPr>
              <w:ind w:left="-51" w:firstLine="51"/>
              <w:rPr>
                <w:rFonts w:eastAsia="Times New Roman"/>
                <w:color w:val="231F20"/>
                <w:sz w:val="17"/>
                <w:szCs w:val="17"/>
              </w:rPr>
            </w:pPr>
          </w:p>
        </w:tc>
        <w:tc>
          <w:tcPr>
            <w:tcW w:w="3191" w:type="dxa"/>
            <w:gridSpan w:val="2"/>
            <w:tcBorders>
              <w:top w:val="single" w:sz="4" w:space="0" w:color="auto"/>
              <w:bottom w:val="single" w:sz="4" w:space="0" w:color="auto"/>
              <w:right w:val="single" w:sz="4" w:space="0" w:color="auto"/>
            </w:tcBorders>
            <w:vAlign w:val="center"/>
          </w:tcPr>
          <w:p w14:paraId="186F482A" w14:textId="77777777" w:rsidR="004E36EB" w:rsidRPr="00923224" w:rsidRDefault="004E36EB" w:rsidP="00D202EE">
            <w:pPr>
              <w:ind w:left="73" w:firstLine="51"/>
              <w:rPr>
                <w:sz w:val="17"/>
                <w:szCs w:val="17"/>
              </w:rPr>
            </w:pPr>
            <w:r w:rsidRPr="00923224">
              <w:rPr>
                <w:rFonts w:eastAsia="Times New Roman"/>
                <w:color w:val="231F20"/>
                <w:sz w:val="17"/>
                <w:szCs w:val="17"/>
              </w:rPr>
              <w:t>Katkı maddeleri</w:t>
            </w:r>
          </w:p>
        </w:tc>
        <w:tc>
          <w:tcPr>
            <w:tcW w:w="1736" w:type="dxa"/>
            <w:tcBorders>
              <w:top w:val="single" w:sz="4" w:space="0" w:color="auto"/>
              <w:left w:val="single" w:sz="4" w:space="0" w:color="auto"/>
              <w:bottom w:val="single" w:sz="4" w:space="0" w:color="auto"/>
              <w:right w:val="single" w:sz="4" w:space="0" w:color="auto"/>
            </w:tcBorders>
            <w:vAlign w:val="center"/>
          </w:tcPr>
          <w:p w14:paraId="003026D0" w14:textId="77777777" w:rsidR="004E36EB" w:rsidRPr="00923224" w:rsidRDefault="004E36EB" w:rsidP="00DF2B39">
            <w:pPr>
              <w:ind w:left="-51" w:firstLine="51"/>
              <w:rPr>
                <w:rFonts w:eastAsia="Times New Roman"/>
                <w:color w:val="231F20"/>
                <w:sz w:val="17"/>
                <w:szCs w:val="17"/>
              </w:rPr>
            </w:pPr>
          </w:p>
        </w:tc>
        <w:tc>
          <w:tcPr>
            <w:tcW w:w="1428" w:type="dxa"/>
            <w:tcBorders>
              <w:top w:val="single" w:sz="4" w:space="0" w:color="auto"/>
              <w:left w:val="single" w:sz="4" w:space="0" w:color="auto"/>
              <w:bottom w:val="single" w:sz="4" w:space="0" w:color="auto"/>
              <w:right w:val="single" w:sz="4" w:space="0" w:color="auto"/>
            </w:tcBorders>
            <w:vAlign w:val="center"/>
          </w:tcPr>
          <w:p w14:paraId="524DABD7" w14:textId="77777777" w:rsidR="004E36EB" w:rsidRPr="00923224" w:rsidRDefault="004E36EB" w:rsidP="00DF2B39">
            <w:pPr>
              <w:ind w:left="-51" w:firstLine="51"/>
              <w:rPr>
                <w:rFonts w:eastAsia="Times New Roman"/>
                <w:color w:val="231F20"/>
                <w:sz w:val="17"/>
                <w:szCs w:val="17"/>
              </w:rPr>
            </w:pPr>
          </w:p>
        </w:tc>
        <w:tc>
          <w:tcPr>
            <w:tcW w:w="4815" w:type="dxa"/>
            <w:tcBorders>
              <w:top w:val="single" w:sz="4" w:space="0" w:color="auto"/>
              <w:left w:val="single" w:sz="4" w:space="0" w:color="auto"/>
              <w:bottom w:val="single" w:sz="4" w:space="0" w:color="auto"/>
            </w:tcBorders>
            <w:vAlign w:val="center"/>
          </w:tcPr>
          <w:p w14:paraId="08C62C61" w14:textId="77777777" w:rsidR="004E36EB" w:rsidRPr="006765A1" w:rsidRDefault="00875CE7" w:rsidP="006765A1">
            <w:pPr>
              <w:ind w:left="100" w:firstLine="51"/>
              <w:rPr>
                <w:rFonts w:eastAsia="Times New Roman"/>
                <w:iCs/>
                <w:color w:val="231F20"/>
                <w:sz w:val="17"/>
                <w:szCs w:val="17"/>
              </w:rPr>
            </w:pPr>
            <w:r w:rsidRPr="006765A1">
              <w:rPr>
                <w:rFonts w:eastAsia="Times New Roman"/>
                <w:iCs/>
                <w:color w:val="231F20"/>
                <w:sz w:val="17"/>
                <w:szCs w:val="17"/>
              </w:rPr>
              <w:t>sadece yumuşak taze peynirler</w:t>
            </w:r>
          </w:p>
        </w:tc>
      </w:tr>
      <w:tr w:rsidR="004E36EB" w:rsidRPr="00923224" w14:paraId="79F50D8A" w14:textId="77777777" w:rsidTr="006765A1">
        <w:trPr>
          <w:trHeight w:val="708"/>
        </w:trPr>
        <w:tc>
          <w:tcPr>
            <w:tcW w:w="1302" w:type="dxa"/>
            <w:tcBorders>
              <w:right w:val="single" w:sz="4" w:space="0" w:color="auto"/>
            </w:tcBorders>
            <w:vAlign w:val="center"/>
          </w:tcPr>
          <w:p w14:paraId="058250B9" w14:textId="77777777" w:rsidR="004E36EB" w:rsidRPr="00923224" w:rsidRDefault="004E36EB" w:rsidP="0059635B">
            <w:pPr>
              <w:ind w:left="-8" w:firstLine="8"/>
              <w:rPr>
                <w:sz w:val="17"/>
                <w:szCs w:val="17"/>
              </w:rPr>
            </w:pPr>
          </w:p>
        </w:tc>
        <w:tc>
          <w:tcPr>
            <w:tcW w:w="1694" w:type="dxa"/>
            <w:tcBorders>
              <w:top w:val="single" w:sz="4" w:space="0" w:color="auto"/>
              <w:left w:val="single" w:sz="4" w:space="0" w:color="auto"/>
              <w:bottom w:val="single" w:sz="4" w:space="0" w:color="auto"/>
              <w:right w:val="single" w:sz="4" w:space="0" w:color="auto"/>
            </w:tcBorders>
            <w:vAlign w:val="center"/>
          </w:tcPr>
          <w:p w14:paraId="735F8EF6" w14:textId="77777777" w:rsidR="004E36EB" w:rsidRPr="00923224" w:rsidRDefault="004E36EB" w:rsidP="00D202EE">
            <w:pPr>
              <w:ind w:left="94" w:firstLine="51"/>
              <w:rPr>
                <w:rFonts w:eastAsia="Times New Roman"/>
                <w:color w:val="231F20"/>
                <w:sz w:val="17"/>
                <w:szCs w:val="17"/>
              </w:rPr>
            </w:pPr>
            <w:r w:rsidRPr="00923224">
              <w:rPr>
                <w:rFonts w:eastAsia="Times New Roman"/>
                <w:color w:val="231F20"/>
                <w:sz w:val="17"/>
                <w:szCs w:val="17"/>
              </w:rPr>
              <w:t>Grup II</w:t>
            </w:r>
          </w:p>
        </w:tc>
        <w:tc>
          <w:tcPr>
            <w:tcW w:w="28" w:type="dxa"/>
            <w:tcBorders>
              <w:top w:val="single" w:sz="4" w:space="0" w:color="auto"/>
              <w:left w:val="single" w:sz="4" w:space="0" w:color="auto"/>
              <w:bottom w:val="single" w:sz="4" w:space="0" w:color="auto"/>
            </w:tcBorders>
            <w:vAlign w:val="center"/>
          </w:tcPr>
          <w:p w14:paraId="33FC77B1" w14:textId="77777777" w:rsidR="004E36EB" w:rsidRPr="00923224" w:rsidRDefault="004E36EB" w:rsidP="00DF2B39">
            <w:pPr>
              <w:ind w:left="-51" w:firstLine="51"/>
              <w:rPr>
                <w:rFonts w:eastAsia="Times New Roman"/>
                <w:color w:val="231F20"/>
                <w:sz w:val="17"/>
                <w:szCs w:val="17"/>
              </w:rPr>
            </w:pPr>
          </w:p>
        </w:tc>
        <w:tc>
          <w:tcPr>
            <w:tcW w:w="3191" w:type="dxa"/>
            <w:gridSpan w:val="2"/>
            <w:tcBorders>
              <w:top w:val="single" w:sz="4" w:space="0" w:color="auto"/>
              <w:bottom w:val="single" w:sz="4" w:space="0" w:color="auto"/>
              <w:right w:val="single" w:sz="4" w:space="0" w:color="auto"/>
            </w:tcBorders>
            <w:vAlign w:val="center"/>
          </w:tcPr>
          <w:p w14:paraId="778892BF" w14:textId="77777777" w:rsidR="004E36EB" w:rsidRPr="00923224" w:rsidRDefault="004E36EB" w:rsidP="00D202EE">
            <w:pPr>
              <w:ind w:left="129" w:hanging="5"/>
              <w:rPr>
                <w:sz w:val="17"/>
                <w:szCs w:val="17"/>
              </w:rPr>
            </w:pPr>
            <w:r w:rsidRPr="00923224">
              <w:rPr>
                <w:rFonts w:eastAsia="Times New Roman"/>
                <w:color w:val="231F20"/>
                <w:sz w:val="17"/>
                <w:szCs w:val="17"/>
              </w:rPr>
              <w:t>Quantum satis prensibine göre kullanımına izin verilen gıda renklendiricileri</w:t>
            </w:r>
          </w:p>
        </w:tc>
        <w:tc>
          <w:tcPr>
            <w:tcW w:w="1736" w:type="dxa"/>
            <w:tcBorders>
              <w:top w:val="single" w:sz="4" w:space="0" w:color="auto"/>
              <w:left w:val="single" w:sz="4" w:space="0" w:color="auto"/>
              <w:bottom w:val="single" w:sz="4" w:space="0" w:color="auto"/>
              <w:right w:val="single" w:sz="4" w:space="0" w:color="auto"/>
            </w:tcBorders>
            <w:vAlign w:val="center"/>
          </w:tcPr>
          <w:p w14:paraId="4D72943C" w14:textId="77777777" w:rsidR="004E36EB" w:rsidRPr="00923224" w:rsidRDefault="004E36EB" w:rsidP="00D202EE">
            <w:pPr>
              <w:ind w:left="13" w:firstLine="51"/>
              <w:rPr>
                <w:rFonts w:eastAsia="Times New Roman"/>
                <w:color w:val="231F20"/>
                <w:sz w:val="17"/>
                <w:szCs w:val="17"/>
              </w:rPr>
            </w:pPr>
            <w:r w:rsidRPr="00923224">
              <w:rPr>
                <w:rFonts w:eastAsia="Times New Roman"/>
                <w:i/>
                <w:iCs/>
                <w:color w:val="231F20"/>
                <w:sz w:val="17"/>
                <w:szCs w:val="17"/>
              </w:rPr>
              <w:t>quantum satis</w:t>
            </w:r>
          </w:p>
        </w:tc>
        <w:tc>
          <w:tcPr>
            <w:tcW w:w="1428" w:type="dxa"/>
            <w:tcBorders>
              <w:top w:val="single" w:sz="4" w:space="0" w:color="auto"/>
              <w:left w:val="single" w:sz="4" w:space="0" w:color="auto"/>
              <w:bottom w:val="single" w:sz="4" w:space="0" w:color="auto"/>
              <w:right w:val="single" w:sz="4" w:space="0" w:color="auto"/>
            </w:tcBorders>
            <w:vAlign w:val="center"/>
          </w:tcPr>
          <w:p w14:paraId="3FAD9C89" w14:textId="77777777" w:rsidR="004E36EB" w:rsidRPr="00923224" w:rsidRDefault="00D02ADA" w:rsidP="00DF2B39">
            <w:pPr>
              <w:ind w:left="-51" w:firstLine="51"/>
              <w:rPr>
                <w:rFonts w:eastAsia="Times New Roman"/>
                <w:color w:val="231F20"/>
                <w:sz w:val="17"/>
                <w:szCs w:val="17"/>
              </w:rPr>
            </w:pPr>
            <w:r>
              <w:rPr>
                <w:rFonts w:eastAsia="Times New Roman"/>
                <w:color w:val="231F20"/>
                <w:sz w:val="17"/>
                <w:szCs w:val="17"/>
              </w:rPr>
              <w:t xml:space="preserve"> </w:t>
            </w:r>
          </w:p>
        </w:tc>
        <w:tc>
          <w:tcPr>
            <w:tcW w:w="4815" w:type="dxa"/>
            <w:tcBorders>
              <w:top w:val="single" w:sz="4" w:space="0" w:color="auto"/>
              <w:left w:val="single" w:sz="4" w:space="0" w:color="auto"/>
              <w:bottom w:val="single" w:sz="4" w:space="0" w:color="auto"/>
            </w:tcBorders>
            <w:vAlign w:val="center"/>
          </w:tcPr>
          <w:p w14:paraId="025B0C57" w14:textId="77777777" w:rsidR="004E36EB" w:rsidRPr="00923224" w:rsidRDefault="004E36EB" w:rsidP="00D202EE">
            <w:pPr>
              <w:ind w:left="100" w:firstLine="51"/>
              <w:rPr>
                <w:sz w:val="17"/>
                <w:szCs w:val="17"/>
              </w:rPr>
            </w:pPr>
            <w:r w:rsidRPr="00923224">
              <w:rPr>
                <w:sz w:val="17"/>
                <w:szCs w:val="17"/>
              </w:rPr>
              <w:t>sadece aromalandırılmış olgunlaştırılmamış peynirler</w:t>
            </w:r>
          </w:p>
        </w:tc>
      </w:tr>
      <w:tr w:rsidR="004E36EB" w:rsidRPr="00923224" w14:paraId="1EBB357E" w14:textId="77777777" w:rsidTr="006765A1">
        <w:trPr>
          <w:trHeight w:val="731"/>
        </w:trPr>
        <w:tc>
          <w:tcPr>
            <w:tcW w:w="1302" w:type="dxa"/>
            <w:tcBorders>
              <w:right w:val="single" w:sz="4" w:space="0" w:color="auto"/>
            </w:tcBorders>
            <w:vAlign w:val="center"/>
          </w:tcPr>
          <w:p w14:paraId="49156038" w14:textId="77777777" w:rsidR="004E36EB" w:rsidRPr="00923224" w:rsidRDefault="004E36EB" w:rsidP="0059635B">
            <w:pPr>
              <w:ind w:left="27"/>
              <w:rPr>
                <w:sz w:val="17"/>
                <w:szCs w:val="17"/>
              </w:rPr>
            </w:pPr>
          </w:p>
        </w:tc>
        <w:tc>
          <w:tcPr>
            <w:tcW w:w="1694" w:type="dxa"/>
            <w:tcBorders>
              <w:top w:val="single" w:sz="4" w:space="0" w:color="auto"/>
              <w:left w:val="single" w:sz="4" w:space="0" w:color="auto"/>
              <w:bottom w:val="single" w:sz="4" w:space="0" w:color="auto"/>
              <w:right w:val="single" w:sz="4" w:space="0" w:color="auto"/>
            </w:tcBorders>
            <w:vAlign w:val="center"/>
          </w:tcPr>
          <w:p w14:paraId="54192347" w14:textId="77777777" w:rsidR="004E36EB" w:rsidRPr="00923224" w:rsidRDefault="004E36EB" w:rsidP="00D202EE">
            <w:pPr>
              <w:ind w:left="94" w:firstLine="51"/>
              <w:rPr>
                <w:rFonts w:eastAsia="Times New Roman"/>
                <w:color w:val="231F20"/>
                <w:sz w:val="17"/>
                <w:szCs w:val="17"/>
              </w:rPr>
            </w:pPr>
            <w:r w:rsidRPr="00923224">
              <w:rPr>
                <w:rFonts w:eastAsia="Times New Roman"/>
                <w:color w:val="231F20"/>
                <w:sz w:val="17"/>
                <w:szCs w:val="17"/>
              </w:rPr>
              <w:t>Grup III</w:t>
            </w:r>
          </w:p>
        </w:tc>
        <w:tc>
          <w:tcPr>
            <w:tcW w:w="28" w:type="dxa"/>
            <w:tcBorders>
              <w:top w:val="single" w:sz="4" w:space="0" w:color="auto"/>
              <w:left w:val="single" w:sz="4" w:space="0" w:color="auto"/>
              <w:bottom w:val="single" w:sz="4" w:space="0" w:color="auto"/>
            </w:tcBorders>
            <w:vAlign w:val="center"/>
          </w:tcPr>
          <w:p w14:paraId="636B39F3" w14:textId="77777777" w:rsidR="004E36EB" w:rsidRPr="00923224" w:rsidRDefault="004E36EB" w:rsidP="00DF2B39">
            <w:pPr>
              <w:ind w:left="-51" w:firstLine="51"/>
              <w:rPr>
                <w:rFonts w:eastAsia="Times New Roman"/>
                <w:color w:val="231F20"/>
                <w:sz w:val="17"/>
                <w:szCs w:val="17"/>
              </w:rPr>
            </w:pPr>
          </w:p>
        </w:tc>
        <w:tc>
          <w:tcPr>
            <w:tcW w:w="3191" w:type="dxa"/>
            <w:gridSpan w:val="2"/>
            <w:tcBorders>
              <w:top w:val="single" w:sz="4" w:space="0" w:color="auto"/>
              <w:bottom w:val="single" w:sz="4" w:space="0" w:color="auto"/>
              <w:right w:val="single" w:sz="4" w:space="0" w:color="auto"/>
            </w:tcBorders>
            <w:vAlign w:val="center"/>
          </w:tcPr>
          <w:p w14:paraId="239B1358" w14:textId="77777777" w:rsidR="004E36EB" w:rsidRPr="00923224" w:rsidRDefault="004E36EB" w:rsidP="00D202EE">
            <w:pPr>
              <w:ind w:left="129" w:hanging="5"/>
              <w:rPr>
                <w:sz w:val="17"/>
                <w:szCs w:val="17"/>
              </w:rPr>
            </w:pPr>
            <w:r w:rsidRPr="00923224">
              <w:rPr>
                <w:rFonts w:eastAsia="Times New Roman"/>
                <w:color w:val="231F20"/>
                <w:sz w:val="17"/>
                <w:szCs w:val="17"/>
              </w:rPr>
              <w:t>Birlikte kullanımlarında maksimum miktar belirlenmiş olan gıda renklendiricileri</w:t>
            </w:r>
          </w:p>
        </w:tc>
        <w:tc>
          <w:tcPr>
            <w:tcW w:w="1736" w:type="dxa"/>
            <w:tcBorders>
              <w:top w:val="single" w:sz="4" w:space="0" w:color="auto"/>
              <w:left w:val="single" w:sz="4" w:space="0" w:color="auto"/>
              <w:bottom w:val="single" w:sz="4" w:space="0" w:color="auto"/>
              <w:right w:val="single" w:sz="4" w:space="0" w:color="auto"/>
            </w:tcBorders>
            <w:vAlign w:val="center"/>
          </w:tcPr>
          <w:p w14:paraId="0F41D84F" w14:textId="77777777" w:rsidR="004E36EB" w:rsidRPr="00923224" w:rsidRDefault="004E36EB" w:rsidP="00D202EE">
            <w:pPr>
              <w:ind w:left="13" w:firstLine="51"/>
              <w:rPr>
                <w:rFonts w:eastAsia="Times New Roman"/>
                <w:color w:val="231F20"/>
                <w:sz w:val="17"/>
                <w:szCs w:val="17"/>
              </w:rPr>
            </w:pPr>
            <w:r w:rsidRPr="00923224">
              <w:rPr>
                <w:rFonts w:eastAsia="Times New Roman"/>
                <w:color w:val="231F20"/>
                <w:sz w:val="17"/>
                <w:szCs w:val="17"/>
              </w:rPr>
              <w:t>150</w:t>
            </w:r>
          </w:p>
        </w:tc>
        <w:tc>
          <w:tcPr>
            <w:tcW w:w="1428" w:type="dxa"/>
            <w:tcBorders>
              <w:top w:val="single" w:sz="4" w:space="0" w:color="auto"/>
              <w:left w:val="single" w:sz="4" w:space="0" w:color="auto"/>
              <w:bottom w:val="single" w:sz="4" w:space="0" w:color="auto"/>
              <w:right w:val="single" w:sz="4" w:space="0" w:color="auto"/>
            </w:tcBorders>
            <w:vAlign w:val="center"/>
          </w:tcPr>
          <w:p w14:paraId="6C141129" w14:textId="77777777" w:rsidR="004E36EB" w:rsidRPr="00923224" w:rsidRDefault="004E36EB" w:rsidP="00DF2B39">
            <w:pPr>
              <w:ind w:left="-51" w:firstLine="51"/>
              <w:rPr>
                <w:rFonts w:eastAsia="Times New Roman"/>
                <w:color w:val="231F20"/>
                <w:sz w:val="17"/>
                <w:szCs w:val="17"/>
              </w:rPr>
            </w:pPr>
          </w:p>
        </w:tc>
        <w:tc>
          <w:tcPr>
            <w:tcW w:w="4815" w:type="dxa"/>
            <w:tcBorders>
              <w:top w:val="single" w:sz="4" w:space="0" w:color="auto"/>
              <w:left w:val="single" w:sz="4" w:space="0" w:color="auto"/>
              <w:bottom w:val="single" w:sz="4" w:space="0" w:color="auto"/>
            </w:tcBorders>
            <w:vAlign w:val="center"/>
          </w:tcPr>
          <w:p w14:paraId="58E33027" w14:textId="77777777" w:rsidR="004E36EB" w:rsidRPr="00923224" w:rsidRDefault="004E36EB" w:rsidP="00D202EE">
            <w:pPr>
              <w:ind w:left="100" w:firstLine="51"/>
              <w:rPr>
                <w:sz w:val="17"/>
                <w:szCs w:val="17"/>
              </w:rPr>
            </w:pPr>
            <w:r w:rsidRPr="00923224">
              <w:rPr>
                <w:sz w:val="17"/>
                <w:szCs w:val="17"/>
              </w:rPr>
              <w:t>sadece aromalandırılmış olgunlaştırılmamış peynirler</w:t>
            </w:r>
          </w:p>
        </w:tc>
      </w:tr>
      <w:tr w:rsidR="004E36EB" w:rsidRPr="00923224" w14:paraId="75783B1D" w14:textId="77777777" w:rsidTr="006765A1">
        <w:trPr>
          <w:trHeight w:val="562"/>
        </w:trPr>
        <w:tc>
          <w:tcPr>
            <w:tcW w:w="1302" w:type="dxa"/>
            <w:tcBorders>
              <w:right w:val="single" w:sz="4" w:space="0" w:color="auto"/>
            </w:tcBorders>
            <w:vAlign w:val="center"/>
          </w:tcPr>
          <w:p w14:paraId="0EFFD6C7" w14:textId="77777777" w:rsidR="004E36EB" w:rsidRPr="00923224" w:rsidRDefault="004E36EB" w:rsidP="00DF2B39">
            <w:pPr>
              <w:ind w:left="-51" w:firstLine="51"/>
              <w:rPr>
                <w:sz w:val="17"/>
                <w:szCs w:val="17"/>
              </w:rPr>
            </w:pPr>
          </w:p>
        </w:tc>
        <w:tc>
          <w:tcPr>
            <w:tcW w:w="1694" w:type="dxa"/>
            <w:tcBorders>
              <w:top w:val="single" w:sz="4" w:space="0" w:color="auto"/>
              <w:left w:val="single" w:sz="4" w:space="0" w:color="auto"/>
              <w:bottom w:val="single" w:sz="4" w:space="0" w:color="auto"/>
              <w:right w:val="single" w:sz="4" w:space="0" w:color="auto"/>
            </w:tcBorders>
            <w:vAlign w:val="center"/>
          </w:tcPr>
          <w:p w14:paraId="07DF4605" w14:textId="77777777" w:rsidR="004E36EB" w:rsidRPr="00923224" w:rsidRDefault="004E36EB" w:rsidP="00D202EE">
            <w:pPr>
              <w:ind w:left="94" w:firstLine="51"/>
              <w:rPr>
                <w:rFonts w:eastAsia="Times New Roman"/>
                <w:color w:val="231F20"/>
                <w:sz w:val="17"/>
                <w:szCs w:val="17"/>
              </w:rPr>
            </w:pPr>
            <w:r w:rsidRPr="00923224">
              <w:rPr>
                <w:rFonts w:eastAsia="Times New Roman"/>
                <w:color w:val="231F20"/>
                <w:sz w:val="17"/>
                <w:szCs w:val="17"/>
              </w:rPr>
              <w:t>E 200-202</w:t>
            </w:r>
          </w:p>
        </w:tc>
        <w:tc>
          <w:tcPr>
            <w:tcW w:w="28" w:type="dxa"/>
            <w:tcBorders>
              <w:top w:val="single" w:sz="4" w:space="0" w:color="auto"/>
              <w:left w:val="single" w:sz="4" w:space="0" w:color="auto"/>
              <w:bottom w:val="single" w:sz="4" w:space="0" w:color="auto"/>
            </w:tcBorders>
            <w:vAlign w:val="center"/>
          </w:tcPr>
          <w:p w14:paraId="1B8DEA5C" w14:textId="77777777" w:rsidR="004E36EB" w:rsidRPr="00923224" w:rsidRDefault="004E36EB" w:rsidP="00DF2B39">
            <w:pPr>
              <w:ind w:left="-51" w:firstLine="51"/>
              <w:rPr>
                <w:rFonts w:eastAsia="Times New Roman"/>
                <w:color w:val="231F20"/>
                <w:sz w:val="17"/>
                <w:szCs w:val="17"/>
              </w:rPr>
            </w:pPr>
          </w:p>
        </w:tc>
        <w:tc>
          <w:tcPr>
            <w:tcW w:w="3191" w:type="dxa"/>
            <w:gridSpan w:val="2"/>
            <w:tcBorders>
              <w:top w:val="single" w:sz="4" w:space="0" w:color="auto"/>
              <w:bottom w:val="single" w:sz="4" w:space="0" w:color="auto"/>
              <w:right w:val="single" w:sz="4" w:space="0" w:color="auto"/>
            </w:tcBorders>
            <w:vAlign w:val="center"/>
          </w:tcPr>
          <w:p w14:paraId="2E649C45" w14:textId="77777777" w:rsidR="004E36EB" w:rsidRPr="00923224" w:rsidRDefault="004E36EB" w:rsidP="00D202EE">
            <w:pPr>
              <w:ind w:left="73" w:firstLine="51"/>
              <w:rPr>
                <w:rFonts w:eastAsia="Times New Roman"/>
                <w:color w:val="231F20"/>
                <w:sz w:val="17"/>
                <w:szCs w:val="17"/>
              </w:rPr>
            </w:pPr>
            <w:r w:rsidRPr="00923224">
              <w:rPr>
                <w:rFonts w:eastAsia="Times New Roman"/>
                <w:color w:val="231F20"/>
                <w:sz w:val="17"/>
                <w:szCs w:val="17"/>
              </w:rPr>
              <w:t>Sorbik asit – potasyum sorbat</w:t>
            </w:r>
          </w:p>
        </w:tc>
        <w:tc>
          <w:tcPr>
            <w:tcW w:w="1736" w:type="dxa"/>
            <w:tcBorders>
              <w:top w:val="single" w:sz="4" w:space="0" w:color="auto"/>
              <w:left w:val="single" w:sz="4" w:space="0" w:color="auto"/>
              <w:bottom w:val="single" w:sz="4" w:space="0" w:color="auto"/>
              <w:right w:val="single" w:sz="4" w:space="0" w:color="auto"/>
            </w:tcBorders>
            <w:vAlign w:val="center"/>
          </w:tcPr>
          <w:p w14:paraId="64CBDC87" w14:textId="77777777" w:rsidR="004E36EB" w:rsidRPr="00923224" w:rsidRDefault="004E36EB" w:rsidP="00D202EE">
            <w:pPr>
              <w:ind w:left="13" w:firstLine="51"/>
              <w:rPr>
                <w:rFonts w:eastAsia="Times New Roman"/>
                <w:color w:val="231F20"/>
                <w:sz w:val="17"/>
                <w:szCs w:val="17"/>
              </w:rPr>
            </w:pPr>
            <w:r w:rsidRPr="00923224">
              <w:rPr>
                <w:rFonts w:eastAsia="Times New Roman"/>
                <w:color w:val="231F20"/>
                <w:sz w:val="17"/>
                <w:szCs w:val="17"/>
              </w:rPr>
              <w:t>1 000</w:t>
            </w:r>
          </w:p>
        </w:tc>
        <w:tc>
          <w:tcPr>
            <w:tcW w:w="1428" w:type="dxa"/>
            <w:tcBorders>
              <w:top w:val="single" w:sz="4" w:space="0" w:color="auto"/>
              <w:left w:val="single" w:sz="4" w:space="0" w:color="auto"/>
              <w:bottom w:val="single" w:sz="4" w:space="0" w:color="auto"/>
              <w:right w:val="single" w:sz="4" w:space="0" w:color="auto"/>
            </w:tcBorders>
            <w:vAlign w:val="center"/>
          </w:tcPr>
          <w:p w14:paraId="7BD82299" w14:textId="77777777" w:rsidR="004E36EB" w:rsidRPr="00923224" w:rsidRDefault="00D202EE" w:rsidP="00DF2B39">
            <w:pPr>
              <w:ind w:left="-51" w:firstLine="51"/>
              <w:rPr>
                <w:rFonts w:eastAsia="Times New Roman"/>
                <w:color w:val="231F20"/>
                <w:sz w:val="17"/>
                <w:szCs w:val="17"/>
              </w:rPr>
            </w:pPr>
            <w:r w:rsidRPr="00923224">
              <w:rPr>
                <w:rFonts w:eastAsia="Times New Roman"/>
                <w:color w:val="231F20"/>
                <w:sz w:val="17"/>
                <w:szCs w:val="17"/>
              </w:rPr>
              <w:t xml:space="preserve"> </w:t>
            </w:r>
            <w:r w:rsidR="004E36EB" w:rsidRPr="00923224">
              <w:rPr>
                <w:rFonts w:eastAsia="Times New Roman"/>
                <w:color w:val="231F20"/>
                <w:sz w:val="17"/>
                <w:szCs w:val="17"/>
              </w:rPr>
              <w:t>(1) (2)</w:t>
            </w:r>
          </w:p>
        </w:tc>
        <w:tc>
          <w:tcPr>
            <w:tcW w:w="4815" w:type="dxa"/>
            <w:tcBorders>
              <w:top w:val="single" w:sz="4" w:space="0" w:color="auto"/>
              <w:left w:val="single" w:sz="4" w:space="0" w:color="auto"/>
              <w:bottom w:val="single" w:sz="4" w:space="0" w:color="auto"/>
            </w:tcBorders>
            <w:vAlign w:val="center"/>
          </w:tcPr>
          <w:p w14:paraId="2DB43594" w14:textId="77777777" w:rsidR="004E36EB" w:rsidRPr="00923224" w:rsidRDefault="004E36EB" w:rsidP="00D202EE">
            <w:pPr>
              <w:ind w:left="100" w:firstLine="51"/>
              <w:rPr>
                <w:sz w:val="17"/>
                <w:szCs w:val="17"/>
              </w:rPr>
            </w:pPr>
          </w:p>
        </w:tc>
      </w:tr>
    </w:tbl>
    <w:p w14:paraId="2080CB43" w14:textId="77777777" w:rsidR="00671BDF" w:rsidRPr="00923224" w:rsidRDefault="00671BDF" w:rsidP="00671BDF">
      <w:pPr>
        <w:spacing w:line="20" w:lineRule="exact"/>
        <w:rPr>
          <w:sz w:val="17"/>
          <w:szCs w:val="17"/>
        </w:rPr>
        <w:sectPr w:rsidR="00671BDF" w:rsidRPr="00923224" w:rsidSect="00671BDF">
          <w:type w:val="continuous"/>
          <w:pgSz w:w="16840" w:h="11906" w:orient="landscape"/>
          <w:pgMar w:top="1245" w:right="904" w:bottom="865" w:left="1080" w:header="0" w:footer="0" w:gutter="0"/>
          <w:cols w:space="708" w:equalWidth="0">
            <w:col w:w="14854" w:space="313"/>
          </w:cols>
        </w:sectPr>
      </w:pPr>
    </w:p>
    <w:p w14:paraId="08028968" w14:textId="77777777" w:rsidR="00D65258" w:rsidRPr="00923224" w:rsidRDefault="00CD3A21" w:rsidP="00671BDF">
      <w:pPr>
        <w:spacing w:line="20" w:lineRule="exact"/>
        <w:rPr>
          <w:sz w:val="17"/>
          <w:szCs w:val="17"/>
        </w:rPr>
      </w:pPr>
      <w:r w:rsidRPr="00923224">
        <w:rPr>
          <w:sz w:val="17"/>
          <w:szCs w:val="17"/>
        </w:rPr>
        <w:br w:type="column"/>
      </w:r>
    </w:p>
    <w:p w14:paraId="645E19DE" w14:textId="77777777" w:rsidR="00671BDF" w:rsidRPr="00923224" w:rsidRDefault="00671BDF" w:rsidP="00671BDF">
      <w:pPr>
        <w:spacing w:line="20" w:lineRule="exact"/>
        <w:rPr>
          <w:sz w:val="17"/>
          <w:szCs w:val="17"/>
        </w:rPr>
        <w:sectPr w:rsidR="00671BDF" w:rsidRPr="00923224" w:rsidSect="00671BDF">
          <w:type w:val="continuous"/>
          <w:pgSz w:w="16840" w:h="11906" w:orient="landscape"/>
          <w:pgMar w:top="1245" w:right="904" w:bottom="865" w:left="1080" w:header="0" w:footer="0" w:gutter="0"/>
          <w:cols w:num="2" w:space="708" w:equalWidth="0">
            <w:col w:w="14500" w:space="313"/>
            <w:col w:w="41"/>
          </w:cols>
        </w:sectPr>
      </w:pPr>
    </w:p>
    <w:tbl>
      <w:tblPr>
        <w:tblW w:w="14265" w:type="dxa"/>
        <w:tblInd w:w="574" w:type="dxa"/>
        <w:tblLayout w:type="fixed"/>
        <w:tblCellMar>
          <w:left w:w="0" w:type="dxa"/>
          <w:right w:w="0" w:type="dxa"/>
        </w:tblCellMar>
        <w:tblLook w:val="04A0" w:firstRow="1" w:lastRow="0" w:firstColumn="1" w:lastColumn="0" w:noHBand="0" w:noVBand="1"/>
      </w:tblPr>
      <w:tblGrid>
        <w:gridCol w:w="1316"/>
        <w:gridCol w:w="1694"/>
        <w:gridCol w:w="3217"/>
        <w:gridCol w:w="1766"/>
        <w:gridCol w:w="1400"/>
        <w:gridCol w:w="4829"/>
        <w:gridCol w:w="43"/>
      </w:tblGrid>
      <w:tr w:rsidR="00671BDF" w:rsidRPr="00923224" w14:paraId="418B69E7" w14:textId="77777777" w:rsidTr="00EA5945">
        <w:trPr>
          <w:gridAfter w:val="1"/>
          <w:wAfter w:w="43" w:type="dxa"/>
          <w:trHeight w:val="692"/>
        </w:trPr>
        <w:tc>
          <w:tcPr>
            <w:tcW w:w="1316" w:type="dxa"/>
            <w:tcBorders>
              <w:top w:val="single" w:sz="4" w:space="0" w:color="auto"/>
              <w:right w:val="single" w:sz="8" w:space="0" w:color="231F20"/>
            </w:tcBorders>
            <w:vAlign w:val="center"/>
          </w:tcPr>
          <w:p w14:paraId="0913579B" w14:textId="77777777" w:rsidR="00671BDF" w:rsidRPr="00923224" w:rsidRDefault="00EA5945" w:rsidP="00AB6546">
            <w:pPr>
              <w:jc w:val="center"/>
              <w:rPr>
                <w:sz w:val="17"/>
                <w:szCs w:val="17"/>
              </w:rPr>
            </w:pPr>
            <w:bookmarkStart w:id="10" w:name="page65"/>
            <w:bookmarkEnd w:id="10"/>
            <w:r>
              <w:rPr>
                <w:sz w:val="17"/>
                <w:szCs w:val="17"/>
              </w:rPr>
              <w:t xml:space="preserve"> </w:t>
            </w:r>
            <w:r w:rsidR="00671BDF" w:rsidRPr="00923224">
              <w:rPr>
                <w:rFonts w:eastAsia="Times New Roman"/>
                <w:color w:val="231F20"/>
                <w:sz w:val="17"/>
                <w:szCs w:val="17"/>
              </w:rPr>
              <w:t>Kategori numarası</w:t>
            </w:r>
          </w:p>
        </w:tc>
        <w:tc>
          <w:tcPr>
            <w:tcW w:w="1694" w:type="dxa"/>
            <w:tcBorders>
              <w:top w:val="single" w:sz="4" w:space="0" w:color="auto"/>
              <w:bottom w:val="single" w:sz="4" w:space="0" w:color="auto"/>
              <w:right w:val="single" w:sz="8" w:space="0" w:color="231F20"/>
            </w:tcBorders>
            <w:vAlign w:val="center"/>
          </w:tcPr>
          <w:p w14:paraId="461495BF" w14:textId="77777777" w:rsidR="00671BDF" w:rsidRPr="00923224" w:rsidRDefault="00671BDF" w:rsidP="005B5EC6">
            <w:pPr>
              <w:ind w:left="80"/>
              <w:jc w:val="center"/>
              <w:rPr>
                <w:rFonts w:eastAsia="Times New Roman"/>
                <w:color w:val="231F20"/>
                <w:sz w:val="17"/>
                <w:szCs w:val="17"/>
              </w:rPr>
            </w:pPr>
            <w:r w:rsidRPr="00923224">
              <w:rPr>
                <w:rFonts w:eastAsia="Times New Roman"/>
                <w:color w:val="231F20"/>
                <w:sz w:val="17"/>
                <w:szCs w:val="17"/>
              </w:rPr>
              <w:t>E-kodu</w:t>
            </w:r>
          </w:p>
        </w:tc>
        <w:tc>
          <w:tcPr>
            <w:tcW w:w="3217" w:type="dxa"/>
            <w:tcBorders>
              <w:top w:val="single" w:sz="4" w:space="0" w:color="auto"/>
              <w:bottom w:val="single" w:sz="4" w:space="0" w:color="auto"/>
              <w:right w:val="single" w:sz="8" w:space="0" w:color="231F20"/>
            </w:tcBorders>
            <w:vAlign w:val="center"/>
          </w:tcPr>
          <w:p w14:paraId="1EC1A252" w14:textId="77777777" w:rsidR="00671BDF" w:rsidRPr="00923224" w:rsidRDefault="00671BDF" w:rsidP="005B5EC6">
            <w:pPr>
              <w:jc w:val="center"/>
              <w:rPr>
                <w:sz w:val="17"/>
                <w:szCs w:val="17"/>
              </w:rPr>
            </w:pPr>
            <w:r w:rsidRPr="00923224">
              <w:rPr>
                <w:rFonts w:eastAsia="Times New Roman"/>
                <w:color w:val="231F20"/>
                <w:sz w:val="17"/>
                <w:szCs w:val="17"/>
              </w:rPr>
              <w:t>Adı</w:t>
            </w:r>
          </w:p>
        </w:tc>
        <w:tc>
          <w:tcPr>
            <w:tcW w:w="1766" w:type="dxa"/>
            <w:tcBorders>
              <w:top w:val="single" w:sz="4" w:space="0" w:color="auto"/>
              <w:bottom w:val="single" w:sz="4" w:space="0" w:color="auto"/>
              <w:right w:val="single" w:sz="8" w:space="0" w:color="231F20"/>
            </w:tcBorders>
            <w:vAlign w:val="center"/>
          </w:tcPr>
          <w:p w14:paraId="057CE6C7" w14:textId="77777777" w:rsidR="00671BDF" w:rsidRPr="00923224" w:rsidRDefault="00D967BD" w:rsidP="00D967BD">
            <w:pPr>
              <w:ind w:left="80"/>
              <w:jc w:val="center"/>
              <w:rPr>
                <w:rFonts w:eastAsia="Times New Roman"/>
                <w:color w:val="231F20"/>
                <w:sz w:val="17"/>
                <w:szCs w:val="17"/>
              </w:rPr>
            </w:pPr>
            <w:r>
              <w:rPr>
                <w:rFonts w:eastAsia="Times New Roman"/>
                <w:color w:val="231F20"/>
                <w:sz w:val="17"/>
                <w:szCs w:val="17"/>
              </w:rPr>
              <w:t>Maksimum miktar (mg/l veya</w:t>
            </w:r>
            <w:r w:rsidR="00671BDF" w:rsidRPr="00923224">
              <w:rPr>
                <w:rFonts w:eastAsia="Times New Roman"/>
                <w:color w:val="231F20"/>
                <w:sz w:val="17"/>
                <w:szCs w:val="17"/>
              </w:rPr>
              <w:t xml:space="preserve"> mg/kg)</w:t>
            </w:r>
          </w:p>
        </w:tc>
        <w:tc>
          <w:tcPr>
            <w:tcW w:w="1400" w:type="dxa"/>
            <w:tcBorders>
              <w:top w:val="single" w:sz="4" w:space="0" w:color="auto"/>
              <w:bottom w:val="single" w:sz="4" w:space="0" w:color="auto"/>
              <w:right w:val="single" w:sz="8" w:space="0" w:color="231F20"/>
            </w:tcBorders>
            <w:vAlign w:val="center"/>
          </w:tcPr>
          <w:p w14:paraId="23AE229B" w14:textId="77777777" w:rsidR="00671BDF" w:rsidRPr="00923224" w:rsidRDefault="00671BDF" w:rsidP="005B5EC6">
            <w:pPr>
              <w:jc w:val="center"/>
              <w:rPr>
                <w:sz w:val="17"/>
                <w:szCs w:val="17"/>
              </w:rPr>
            </w:pPr>
            <w:r w:rsidRPr="00923224">
              <w:rPr>
                <w:rFonts w:eastAsia="Times New Roman"/>
                <w:color w:val="231F20"/>
                <w:sz w:val="17"/>
                <w:szCs w:val="17"/>
              </w:rPr>
              <w:t>Dipnotlar</w:t>
            </w:r>
          </w:p>
        </w:tc>
        <w:tc>
          <w:tcPr>
            <w:tcW w:w="4829" w:type="dxa"/>
            <w:tcBorders>
              <w:top w:val="single" w:sz="4" w:space="0" w:color="auto"/>
              <w:bottom w:val="single" w:sz="4" w:space="0" w:color="auto"/>
            </w:tcBorders>
            <w:vAlign w:val="center"/>
          </w:tcPr>
          <w:p w14:paraId="6A7264A1" w14:textId="77777777" w:rsidR="00671BDF" w:rsidRPr="00923224" w:rsidRDefault="00671BDF" w:rsidP="00213912">
            <w:pPr>
              <w:ind w:firstLine="80"/>
              <w:jc w:val="center"/>
              <w:rPr>
                <w:rFonts w:eastAsia="Times New Roman"/>
                <w:color w:val="231F20"/>
                <w:sz w:val="17"/>
                <w:szCs w:val="17"/>
              </w:rPr>
            </w:pPr>
            <w:r w:rsidRPr="00923224">
              <w:rPr>
                <w:rFonts w:eastAsia="Times New Roman"/>
                <w:color w:val="231F20"/>
                <w:sz w:val="17"/>
                <w:szCs w:val="17"/>
              </w:rPr>
              <w:t>Sınırlamalar/istisnalar</w:t>
            </w:r>
          </w:p>
        </w:tc>
      </w:tr>
      <w:tr w:rsidR="00671BDF" w:rsidRPr="00923224" w14:paraId="3C121A13" w14:textId="77777777" w:rsidTr="00EA5945">
        <w:trPr>
          <w:gridAfter w:val="1"/>
          <w:wAfter w:w="43" w:type="dxa"/>
          <w:trHeight w:val="448"/>
        </w:trPr>
        <w:tc>
          <w:tcPr>
            <w:tcW w:w="1316" w:type="dxa"/>
            <w:tcBorders>
              <w:top w:val="single" w:sz="4" w:space="0" w:color="auto"/>
              <w:right w:val="single" w:sz="8" w:space="0" w:color="231F20"/>
            </w:tcBorders>
            <w:vAlign w:val="center"/>
          </w:tcPr>
          <w:p w14:paraId="1C6A8E99" w14:textId="77777777" w:rsidR="00671BDF" w:rsidRPr="00923224" w:rsidRDefault="00671BDF" w:rsidP="005B5EC6">
            <w:pPr>
              <w:rPr>
                <w:sz w:val="17"/>
                <w:szCs w:val="17"/>
              </w:rPr>
            </w:pPr>
          </w:p>
        </w:tc>
        <w:tc>
          <w:tcPr>
            <w:tcW w:w="1694" w:type="dxa"/>
            <w:tcBorders>
              <w:top w:val="single" w:sz="4" w:space="0" w:color="auto"/>
              <w:bottom w:val="single" w:sz="4" w:space="0" w:color="auto"/>
              <w:right w:val="single" w:sz="8" w:space="0" w:color="231F20"/>
            </w:tcBorders>
            <w:vAlign w:val="center"/>
          </w:tcPr>
          <w:p w14:paraId="3EED4897" w14:textId="77777777" w:rsidR="00671BDF" w:rsidRPr="00923224" w:rsidRDefault="00671BDF" w:rsidP="005B5EC6">
            <w:pPr>
              <w:ind w:left="80"/>
              <w:rPr>
                <w:sz w:val="17"/>
                <w:szCs w:val="17"/>
              </w:rPr>
            </w:pPr>
            <w:r w:rsidRPr="00923224">
              <w:rPr>
                <w:rFonts w:eastAsia="Times New Roman"/>
                <w:color w:val="231F20"/>
                <w:sz w:val="17"/>
                <w:szCs w:val="17"/>
              </w:rPr>
              <w:t>E 234</w:t>
            </w:r>
          </w:p>
        </w:tc>
        <w:tc>
          <w:tcPr>
            <w:tcW w:w="3217" w:type="dxa"/>
            <w:tcBorders>
              <w:top w:val="single" w:sz="4" w:space="0" w:color="auto"/>
              <w:bottom w:val="single" w:sz="4" w:space="0" w:color="auto"/>
              <w:right w:val="single" w:sz="8" w:space="0" w:color="231F20"/>
            </w:tcBorders>
            <w:vAlign w:val="center"/>
          </w:tcPr>
          <w:p w14:paraId="3006ADDC" w14:textId="77777777" w:rsidR="00671BDF" w:rsidRPr="00923224" w:rsidRDefault="00671BDF" w:rsidP="005B5EC6">
            <w:pPr>
              <w:rPr>
                <w:sz w:val="17"/>
                <w:szCs w:val="17"/>
              </w:rPr>
            </w:pPr>
            <w:r w:rsidRPr="00923224">
              <w:rPr>
                <w:rFonts w:eastAsia="Times New Roman"/>
                <w:color w:val="231F20"/>
                <w:sz w:val="17"/>
                <w:szCs w:val="17"/>
              </w:rPr>
              <w:t xml:space="preserve">   Nisin</w:t>
            </w:r>
          </w:p>
        </w:tc>
        <w:tc>
          <w:tcPr>
            <w:tcW w:w="1766" w:type="dxa"/>
            <w:tcBorders>
              <w:top w:val="single" w:sz="4" w:space="0" w:color="auto"/>
              <w:bottom w:val="single" w:sz="4" w:space="0" w:color="auto"/>
              <w:right w:val="single" w:sz="8" w:space="0" w:color="231F20"/>
            </w:tcBorders>
            <w:vAlign w:val="center"/>
          </w:tcPr>
          <w:p w14:paraId="0B48A512" w14:textId="77777777" w:rsidR="00671BDF" w:rsidRPr="00923224" w:rsidRDefault="00671BDF" w:rsidP="005B5EC6">
            <w:pPr>
              <w:ind w:left="80"/>
              <w:rPr>
                <w:sz w:val="17"/>
                <w:szCs w:val="17"/>
              </w:rPr>
            </w:pPr>
            <w:r w:rsidRPr="00923224">
              <w:rPr>
                <w:rFonts w:eastAsia="Times New Roman"/>
                <w:color w:val="231F20"/>
                <w:sz w:val="17"/>
                <w:szCs w:val="17"/>
              </w:rPr>
              <w:t>10</w:t>
            </w:r>
          </w:p>
        </w:tc>
        <w:tc>
          <w:tcPr>
            <w:tcW w:w="1400" w:type="dxa"/>
            <w:tcBorders>
              <w:top w:val="single" w:sz="4" w:space="0" w:color="auto"/>
              <w:bottom w:val="single" w:sz="4" w:space="0" w:color="auto"/>
              <w:right w:val="single" w:sz="8" w:space="0" w:color="231F20"/>
            </w:tcBorders>
            <w:vAlign w:val="center"/>
          </w:tcPr>
          <w:p w14:paraId="7CF15656" w14:textId="77777777" w:rsidR="00671BDF" w:rsidRPr="00923224" w:rsidRDefault="00671BDF" w:rsidP="005B5EC6">
            <w:pPr>
              <w:rPr>
                <w:sz w:val="17"/>
                <w:szCs w:val="17"/>
              </w:rPr>
            </w:pPr>
          </w:p>
        </w:tc>
        <w:tc>
          <w:tcPr>
            <w:tcW w:w="4829" w:type="dxa"/>
            <w:tcBorders>
              <w:top w:val="single" w:sz="4" w:space="0" w:color="auto"/>
              <w:bottom w:val="single" w:sz="4" w:space="0" w:color="auto"/>
            </w:tcBorders>
            <w:vAlign w:val="center"/>
          </w:tcPr>
          <w:p w14:paraId="518A274A" w14:textId="77777777" w:rsidR="00671BDF" w:rsidRPr="0035725D" w:rsidRDefault="00671BDF" w:rsidP="00213912">
            <w:pPr>
              <w:ind w:firstLine="80"/>
              <w:rPr>
                <w:sz w:val="17"/>
                <w:szCs w:val="17"/>
              </w:rPr>
            </w:pPr>
            <w:r w:rsidRPr="0035725D">
              <w:rPr>
                <w:rFonts w:eastAsia="Times New Roman"/>
                <w:color w:val="231F20"/>
                <w:sz w:val="17"/>
                <w:szCs w:val="17"/>
              </w:rPr>
              <w:t xml:space="preserve">sadece </w:t>
            </w:r>
            <w:r w:rsidRPr="0035725D">
              <w:rPr>
                <w:rFonts w:eastAsia="Times New Roman"/>
                <w:i/>
                <w:iCs/>
                <w:color w:val="231F20"/>
                <w:sz w:val="17"/>
                <w:szCs w:val="17"/>
              </w:rPr>
              <w:t>mascarpone</w:t>
            </w:r>
          </w:p>
        </w:tc>
      </w:tr>
      <w:tr w:rsidR="000E508F" w:rsidRPr="00923224" w14:paraId="6821AE45" w14:textId="77777777" w:rsidTr="00EA5945">
        <w:trPr>
          <w:gridAfter w:val="1"/>
          <w:wAfter w:w="43" w:type="dxa"/>
          <w:trHeight w:val="414"/>
        </w:trPr>
        <w:tc>
          <w:tcPr>
            <w:tcW w:w="1316" w:type="dxa"/>
            <w:tcBorders>
              <w:right w:val="single" w:sz="8" w:space="0" w:color="231F20"/>
            </w:tcBorders>
            <w:vAlign w:val="center"/>
          </w:tcPr>
          <w:p w14:paraId="1D7F1CBA" w14:textId="77777777" w:rsidR="000E508F" w:rsidRPr="00923224" w:rsidRDefault="000E508F" w:rsidP="005B5EC6">
            <w:pPr>
              <w:rPr>
                <w:sz w:val="17"/>
                <w:szCs w:val="17"/>
              </w:rPr>
            </w:pPr>
          </w:p>
        </w:tc>
        <w:tc>
          <w:tcPr>
            <w:tcW w:w="1694" w:type="dxa"/>
            <w:tcBorders>
              <w:top w:val="single" w:sz="4" w:space="0" w:color="auto"/>
              <w:bottom w:val="single" w:sz="4" w:space="0" w:color="auto"/>
              <w:right w:val="single" w:sz="8" w:space="0" w:color="231F20"/>
            </w:tcBorders>
            <w:vAlign w:val="center"/>
          </w:tcPr>
          <w:p w14:paraId="307DCC89" w14:textId="77777777" w:rsidR="000E508F" w:rsidRPr="00923224" w:rsidRDefault="000E508F" w:rsidP="005B5EC6">
            <w:pPr>
              <w:ind w:left="80"/>
              <w:rPr>
                <w:sz w:val="17"/>
                <w:szCs w:val="17"/>
              </w:rPr>
            </w:pPr>
            <w:r w:rsidRPr="00923224">
              <w:rPr>
                <w:rFonts w:eastAsia="Times New Roman"/>
                <w:color w:val="231F20"/>
                <w:sz w:val="17"/>
                <w:szCs w:val="17"/>
              </w:rPr>
              <w:t>E 260</w:t>
            </w:r>
          </w:p>
        </w:tc>
        <w:tc>
          <w:tcPr>
            <w:tcW w:w="3217" w:type="dxa"/>
            <w:tcBorders>
              <w:top w:val="single" w:sz="4" w:space="0" w:color="auto"/>
              <w:bottom w:val="single" w:sz="4" w:space="0" w:color="auto"/>
              <w:right w:val="single" w:sz="8" w:space="0" w:color="231F20"/>
            </w:tcBorders>
            <w:vAlign w:val="center"/>
          </w:tcPr>
          <w:p w14:paraId="651C69C0" w14:textId="77777777" w:rsidR="000E508F" w:rsidRPr="00923224" w:rsidRDefault="000E508F" w:rsidP="005B5EC6">
            <w:pPr>
              <w:ind w:left="80"/>
              <w:rPr>
                <w:sz w:val="17"/>
                <w:szCs w:val="17"/>
              </w:rPr>
            </w:pPr>
            <w:r w:rsidRPr="00923224">
              <w:rPr>
                <w:rFonts w:eastAsia="Times New Roman"/>
                <w:color w:val="231F20"/>
                <w:sz w:val="17"/>
                <w:szCs w:val="17"/>
              </w:rPr>
              <w:t>Asetik asit</w:t>
            </w:r>
          </w:p>
        </w:tc>
        <w:tc>
          <w:tcPr>
            <w:tcW w:w="1766" w:type="dxa"/>
            <w:tcBorders>
              <w:top w:val="single" w:sz="4" w:space="0" w:color="auto"/>
              <w:bottom w:val="single" w:sz="4" w:space="0" w:color="auto"/>
              <w:right w:val="single" w:sz="8" w:space="0" w:color="231F20"/>
            </w:tcBorders>
            <w:vAlign w:val="center"/>
          </w:tcPr>
          <w:p w14:paraId="0E11DD9E" w14:textId="77777777" w:rsidR="000E508F" w:rsidRPr="00923224" w:rsidRDefault="000E508F" w:rsidP="005B5EC6">
            <w:pPr>
              <w:ind w:left="80"/>
              <w:rPr>
                <w:sz w:val="17"/>
                <w:szCs w:val="17"/>
              </w:rPr>
            </w:pPr>
            <w:r w:rsidRPr="00923224">
              <w:rPr>
                <w:rFonts w:eastAsia="Times New Roman"/>
                <w:i/>
                <w:iCs/>
                <w:color w:val="231F20"/>
                <w:sz w:val="17"/>
                <w:szCs w:val="17"/>
              </w:rPr>
              <w:t>quantum satis</w:t>
            </w:r>
          </w:p>
        </w:tc>
        <w:tc>
          <w:tcPr>
            <w:tcW w:w="1400" w:type="dxa"/>
            <w:tcBorders>
              <w:top w:val="single" w:sz="4" w:space="0" w:color="auto"/>
              <w:bottom w:val="single" w:sz="4" w:space="0" w:color="auto"/>
              <w:right w:val="single" w:sz="8" w:space="0" w:color="231F20"/>
            </w:tcBorders>
            <w:vAlign w:val="center"/>
          </w:tcPr>
          <w:p w14:paraId="5E6FBB55" w14:textId="77777777" w:rsidR="000E508F" w:rsidRPr="00923224" w:rsidRDefault="000E508F" w:rsidP="005B5EC6">
            <w:pPr>
              <w:rPr>
                <w:sz w:val="17"/>
                <w:szCs w:val="17"/>
              </w:rPr>
            </w:pPr>
          </w:p>
        </w:tc>
        <w:tc>
          <w:tcPr>
            <w:tcW w:w="4829" w:type="dxa"/>
            <w:tcBorders>
              <w:top w:val="single" w:sz="4" w:space="0" w:color="auto"/>
              <w:bottom w:val="single" w:sz="4" w:space="0" w:color="auto"/>
            </w:tcBorders>
            <w:vAlign w:val="center"/>
          </w:tcPr>
          <w:p w14:paraId="7F7289E9" w14:textId="77777777" w:rsidR="000E508F" w:rsidRPr="0035725D" w:rsidRDefault="000E508F" w:rsidP="00213912">
            <w:pPr>
              <w:ind w:firstLine="80"/>
              <w:rPr>
                <w:strike/>
                <w:sz w:val="17"/>
                <w:szCs w:val="17"/>
              </w:rPr>
            </w:pPr>
          </w:p>
        </w:tc>
      </w:tr>
      <w:tr w:rsidR="000E508F" w:rsidRPr="00923224" w14:paraId="529C70BD" w14:textId="77777777" w:rsidTr="00EA5945">
        <w:trPr>
          <w:gridAfter w:val="1"/>
          <w:wAfter w:w="43" w:type="dxa"/>
          <w:trHeight w:val="420"/>
        </w:trPr>
        <w:tc>
          <w:tcPr>
            <w:tcW w:w="1316" w:type="dxa"/>
            <w:tcBorders>
              <w:right w:val="single" w:sz="8" w:space="0" w:color="231F20"/>
            </w:tcBorders>
            <w:vAlign w:val="center"/>
          </w:tcPr>
          <w:p w14:paraId="6F278C5E" w14:textId="77777777" w:rsidR="000E508F" w:rsidRPr="00923224" w:rsidRDefault="000E508F" w:rsidP="005B5EC6">
            <w:pPr>
              <w:rPr>
                <w:sz w:val="17"/>
                <w:szCs w:val="17"/>
              </w:rPr>
            </w:pPr>
          </w:p>
        </w:tc>
        <w:tc>
          <w:tcPr>
            <w:tcW w:w="1694" w:type="dxa"/>
            <w:tcBorders>
              <w:top w:val="single" w:sz="4" w:space="0" w:color="auto"/>
              <w:bottom w:val="single" w:sz="4" w:space="0" w:color="auto"/>
              <w:right w:val="single" w:sz="8" w:space="0" w:color="231F20"/>
            </w:tcBorders>
            <w:vAlign w:val="center"/>
          </w:tcPr>
          <w:p w14:paraId="5B40E34A" w14:textId="77777777" w:rsidR="000E508F" w:rsidRPr="00923224" w:rsidRDefault="000E508F" w:rsidP="005B5EC6">
            <w:pPr>
              <w:ind w:left="80"/>
              <w:rPr>
                <w:sz w:val="17"/>
                <w:szCs w:val="17"/>
              </w:rPr>
            </w:pPr>
            <w:r w:rsidRPr="00923224">
              <w:rPr>
                <w:rFonts w:eastAsia="Times New Roman"/>
                <w:color w:val="231F20"/>
                <w:sz w:val="17"/>
                <w:szCs w:val="17"/>
              </w:rPr>
              <w:t>E 270</w:t>
            </w:r>
          </w:p>
        </w:tc>
        <w:tc>
          <w:tcPr>
            <w:tcW w:w="3217" w:type="dxa"/>
            <w:tcBorders>
              <w:top w:val="single" w:sz="4" w:space="0" w:color="auto"/>
              <w:bottom w:val="single" w:sz="4" w:space="0" w:color="auto"/>
              <w:right w:val="single" w:sz="8" w:space="0" w:color="231F20"/>
            </w:tcBorders>
            <w:vAlign w:val="center"/>
          </w:tcPr>
          <w:p w14:paraId="635C7282" w14:textId="77777777" w:rsidR="000E508F" w:rsidRPr="00923224" w:rsidRDefault="000E508F" w:rsidP="005B5EC6">
            <w:pPr>
              <w:ind w:left="80"/>
              <w:rPr>
                <w:sz w:val="17"/>
                <w:szCs w:val="17"/>
              </w:rPr>
            </w:pPr>
            <w:r w:rsidRPr="00923224">
              <w:rPr>
                <w:rFonts w:eastAsia="Times New Roman"/>
                <w:color w:val="231F20"/>
                <w:sz w:val="17"/>
                <w:szCs w:val="17"/>
              </w:rPr>
              <w:t>Laktik asit</w:t>
            </w:r>
          </w:p>
        </w:tc>
        <w:tc>
          <w:tcPr>
            <w:tcW w:w="1766" w:type="dxa"/>
            <w:tcBorders>
              <w:top w:val="single" w:sz="4" w:space="0" w:color="auto"/>
              <w:bottom w:val="single" w:sz="4" w:space="0" w:color="auto"/>
              <w:right w:val="single" w:sz="8" w:space="0" w:color="231F20"/>
            </w:tcBorders>
            <w:vAlign w:val="center"/>
          </w:tcPr>
          <w:p w14:paraId="6CA1E341" w14:textId="77777777" w:rsidR="000E508F" w:rsidRPr="00923224" w:rsidRDefault="000E508F" w:rsidP="005B5EC6">
            <w:pPr>
              <w:ind w:left="80"/>
              <w:rPr>
                <w:sz w:val="17"/>
                <w:szCs w:val="17"/>
              </w:rPr>
            </w:pPr>
            <w:r w:rsidRPr="00923224">
              <w:rPr>
                <w:rFonts w:eastAsia="Times New Roman"/>
                <w:i/>
                <w:iCs/>
                <w:color w:val="231F20"/>
                <w:sz w:val="17"/>
                <w:szCs w:val="17"/>
              </w:rPr>
              <w:t>quantum satis</w:t>
            </w:r>
          </w:p>
        </w:tc>
        <w:tc>
          <w:tcPr>
            <w:tcW w:w="1400" w:type="dxa"/>
            <w:tcBorders>
              <w:top w:val="single" w:sz="4" w:space="0" w:color="auto"/>
              <w:bottom w:val="single" w:sz="4" w:space="0" w:color="auto"/>
              <w:right w:val="single" w:sz="8" w:space="0" w:color="231F20"/>
            </w:tcBorders>
            <w:vAlign w:val="center"/>
          </w:tcPr>
          <w:p w14:paraId="19982263" w14:textId="77777777" w:rsidR="000E508F" w:rsidRPr="00923224" w:rsidRDefault="000E508F" w:rsidP="005B5EC6">
            <w:pPr>
              <w:rPr>
                <w:sz w:val="17"/>
                <w:szCs w:val="17"/>
              </w:rPr>
            </w:pPr>
          </w:p>
        </w:tc>
        <w:tc>
          <w:tcPr>
            <w:tcW w:w="4829" w:type="dxa"/>
            <w:tcBorders>
              <w:top w:val="single" w:sz="4" w:space="0" w:color="auto"/>
              <w:bottom w:val="single" w:sz="4" w:space="0" w:color="auto"/>
            </w:tcBorders>
            <w:vAlign w:val="center"/>
          </w:tcPr>
          <w:p w14:paraId="7C6BE77C" w14:textId="77777777" w:rsidR="000E508F" w:rsidRPr="0035725D" w:rsidRDefault="000E508F" w:rsidP="00213912">
            <w:pPr>
              <w:ind w:firstLine="80"/>
              <w:rPr>
                <w:strike/>
                <w:sz w:val="17"/>
                <w:szCs w:val="17"/>
              </w:rPr>
            </w:pPr>
          </w:p>
        </w:tc>
      </w:tr>
      <w:tr w:rsidR="000E508F" w:rsidRPr="00923224" w14:paraId="591E9C01" w14:textId="77777777" w:rsidTr="00EA5945">
        <w:trPr>
          <w:gridAfter w:val="1"/>
          <w:wAfter w:w="43" w:type="dxa"/>
          <w:trHeight w:val="426"/>
        </w:trPr>
        <w:tc>
          <w:tcPr>
            <w:tcW w:w="1316" w:type="dxa"/>
            <w:tcBorders>
              <w:right w:val="single" w:sz="8" w:space="0" w:color="231F20"/>
            </w:tcBorders>
            <w:vAlign w:val="center"/>
          </w:tcPr>
          <w:p w14:paraId="569DE3B1" w14:textId="77777777" w:rsidR="000E508F" w:rsidRPr="00923224" w:rsidRDefault="000E508F" w:rsidP="005B5EC6">
            <w:pPr>
              <w:rPr>
                <w:sz w:val="17"/>
                <w:szCs w:val="17"/>
              </w:rPr>
            </w:pPr>
          </w:p>
        </w:tc>
        <w:tc>
          <w:tcPr>
            <w:tcW w:w="1694" w:type="dxa"/>
            <w:tcBorders>
              <w:top w:val="single" w:sz="4" w:space="0" w:color="auto"/>
              <w:bottom w:val="single" w:sz="4" w:space="0" w:color="auto"/>
              <w:right w:val="single" w:sz="8" w:space="0" w:color="231F20"/>
            </w:tcBorders>
            <w:vAlign w:val="center"/>
          </w:tcPr>
          <w:p w14:paraId="0234DFC3" w14:textId="77777777" w:rsidR="000E508F" w:rsidRPr="00923224" w:rsidRDefault="000E508F" w:rsidP="005B5EC6">
            <w:pPr>
              <w:ind w:left="80"/>
              <w:rPr>
                <w:sz w:val="17"/>
                <w:szCs w:val="17"/>
              </w:rPr>
            </w:pPr>
            <w:r w:rsidRPr="00923224">
              <w:rPr>
                <w:rFonts w:eastAsia="Times New Roman"/>
                <w:color w:val="231F20"/>
                <w:sz w:val="17"/>
                <w:szCs w:val="17"/>
              </w:rPr>
              <w:t>E 330</w:t>
            </w:r>
          </w:p>
        </w:tc>
        <w:tc>
          <w:tcPr>
            <w:tcW w:w="3217" w:type="dxa"/>
            <w:tcBorders>
              <w:top w:val="single" w:sz="4" w:space="0" w:color="auto"/>
              <w:bottom w:val="single" w:sz="4" w:space="0" w:color="auto"/>
              <w:right w:val="single" w:sz="8" w:space="0" w:color="231F20"/>
            </w:tcBorders>
            <w:vAlign w:val="center"/>
          </w:tcPr>
          <w:p w14:paraId="4178E2E1" w14:textId="77777777" w:rsidR="000E508F" w:rsidRPr="00923224" w:rsidRDefault="000E508F" w:rsidP="005B5EC6">
            <w:pPr>
              <w:ind w:left="80"/>
              <w:rPr>
                <w:sz w:val="17"/>
                <w:szCs w:val="17"/>
              </w:rPr>
            </w:pPr>
            <w:r w:rsidRPr="00923224">
              <w:rPr>
                <w:rFonts w:eastAsia="Times New Roman"/>
                <w:color w:val="231F20"/>
                <w:sz w:val="17"/>
                <w:szCs w:val="17"/>
              </w:rPr>
              <w:t>Sitrik asit</w:t>
            </w:r>
          </w:p>
        </w:tc>
        <w:tc>
          <w:tcPr>
            <w:tcW w:w="1766" w:type="dxa"/>
            <w:tcBorders>
              <w:top w:val="single" w:sz="4" w:space="0" w:color="auto"/>
              <w:bottom w:val="single" w:sz="4" w:space="0" w:color="auto"/>
              <w:right w:val="single" w:sz="8" w:space="0" w:color="231F20"/>
            </w:tcBorders>
            <w:vAlign w:val="center"/>
          </w:tcPr>
          <w:p w14:paraId="55A49D91" w14:textId="77777777" w:rsidR="000E508F" w:rsidRPr="00923224" w:rsidRDefault="000E508F" w:rsidP="005B5EC6">
            <w:pPr>
              <w:ind w:left="80"/>
              <w:rPr>
                <w:sz w:val="17"/>
                <w:szCs w:val="17"/>
              </w:rPr>
            </w:pPr>
            <w:r w:rsidRPr="00923224">
              <w:rPr>
                <w:rFonts w:eastAsia="Times New Roman"/>
                <w:i/>
                <w:iCs/>
                <w:color w:val="231F20"/>
                <w:sz w:val="17"/>
                <w:szCs w:val="17"/>
              </w:rPr>
              <w:t>quantum satis</w:t>
            </w:r>
          </w:p>
        </w:tc>
        <w:tc>
          <w:tcPr>
            <w:tcW w:w="1400" w:type="dxa"/>
            <w:tcBorders>
              <w:top w:val="single" w:sz="4" w:space="0" w:color="auto"/>
              <w:bottom w:val="single" w:sz="4" w:space="0" w:color="auto"/>
              <w:right w:val="single" w:sz="8" w:space="0" w:color="231F20"/>
            </w:tcBorders>
            <w:vAlign w:val="center"/>
          </w:tcPr>
          <w:p w14:paraId="273DADA0" w14:textId="77777777" w:rsidR="000E508F" w:rsidRPr="00923224" w:rsidRDefault="000E508F" w:rsidP="005B5EC6">
            <w:pPr>
              <w:rPr>
                <w:sz w:val="17"/>
                <w:szCs w:val="17"/>
              </w:rPr>
            </w:pPr>
          </w:p>
        </w:tc>
        <w:tc>
          <w:tcPr>
            <w:tcW w:w="4829" w:type="dxa"/>
            <w:tcBorders>
              <w:top w:val="single" w:sz="4" w:space="0" w:color="auto"/>
              <w:bottom w:val="single" w:sz="4" w:space="0" w:color="auto"/>
            </w:tcBorders>
            <w:vAlign w:val="center"/>
          </w:tcPr>
          <w:p w14:paraId="043AA6D3" w14:textId="77777777" w:rsidR="000E508F" w:rsidRPr="0035725D" w:rsidRDefault="000E508F" w:rsidP="006765A1">
            <w:pPr>
              <w:ind w:firstLine="80"/>
              <w:rPr>
                <w:strike/>
                <w:sz w:val="17"/>
                <w:szCs w:val="17"/>
              </w:rPr>
            </w:pPr>
          </w:p>
        </w:tc>
      </w:tr>
      <w:tr w:rsidR="000E508F" w:rsidRPr="00A13193" w14:paraId="56023836" w14:textId="77777777" w:rsidTr="00EA5945">
        <w:trPr>
          <w:gridAfter w:val="1"/>
          <w:wAfter w:w="43" w:type="dxa"/>
          <w:trHeight w:val="712"/>
        </w:trPr>
        <w:tc>
          <w:tcPr>
            <w:tcW w:w="1316" w:type="dxa"/>
            <w:tcBorders>
              <w:right w:val="single" w:sz="8" w:space="0" w:color="231F20"/>
            </w:tcBorders>
            <w:vAlign w:val="center"/>
          </w:tcPr>
          <w:p w14:paraId="0653CAC7" w14:textId="77777777" w:rsidR="000E508F" w:rsidRPr="00A13193" w:rsidRDefault="000E508F" w:rsidP="005B5EC6">
            <w:pPr>
              <w:rPr>
                <w:strike/>
                <w:sz w:val="17"/>
                <w:szCs w:val="17"/>
              </w:rPr>
            </w:pPr>
          </w:p>
        </w:tc>
        <w:tc>
          <w:tcPr>
            <w:tcW w:w="1694" w:type="dxa"/>
            <w:tcBorders>
              <w:top w:val="single" w:sz="4" w:space="0" w:color="auto"/>
              <w:bottom w:val="single" w:sz="4" w:space="0" w:color="auto"/>
              <w:right w:val="single" w:sz="8" w:space="0" w:color="231F20"/>
            </w:tcBorders>
            <w:vAlign w:val="center"/>
          </w:tcPr>
          <w:p w14:paraId="5796E3CC" w14:textId="77777777" w:rsidR="000E508F" w:rsidRPr="006765A1" w:rsidRDefault="000E508F" w:rsidP="005B5EC6">
            <w:pPr>
              <w:ind w:left="80"/>
              <w:rPr>
                <w:sz w:val="17"/>
                <w:szCs w:val="17"/>
              </w:rPr>
            </w:pPr>
            <w:r w:rsidRPr="006765A1">
              <w:rPr>
                <w:rFonts w:eastAsia="Times New Roman"/>
                <w:color w:val="231F20"/>
                <w:sz w:val="17"/>
                <w:szCs w:val="17"/>
              </w:rPr>
              <w:t>E 338-452</w:t>
            </w:r>
          </w:p>
        </w:tc>
        <w:tc>
          <w:tcPr>
            <w:tcW w:w="3217" w:type="dxa"/>
            <w:tcBorders>
              <w:top w:val="single" w:sz="4" w:space="0" w:color="auto"/>
              <w:bottom w:val="single" w:sz="4" w:space="0" w:color="auto"/>
              <w:right w:val="single" w:sz="8" w:space="0" w:color="231F20"/>
            </w:tcBorders>
            <w:vAlign w:val="center"/>
          </w:tcPr>
          <w:p w14:paraId="52ADE917" w14:textId="77777777" w:rsidR="000E508F" w:rsidRPr="006765A1" w:rsidRDefault="000E508F" w:rsidP="005B5EC6">
            <w:pPr>
              <w:ind w:left="80"/>
              <w:rPr>
                <w:sz w:val="17"/>
                <w:szCs w:val="17"/>
              </w:rPr>
            </w:pPr>
            <w:r w:rsidRPr="006765A1">
              <w:rPr>
                <w:rFonts w:eastAsia="Times New Roman"/>
                <w:color w:val="231F20"/>
                <w:sz w:val="17"/>
                <w:szCs w:val="17"/>
              </w:rPr>
              <w:t>Fosforik asit — fosfatlar — di-, tri- ve polifosfatlar</w:t>
            </w:r>
          </w:p>
        </w:tc>
        <w:tc>
          <w:tcPr>
            <w:tcW w:w="1766" w:type="dxa"/>
            <w:tcBorders>
              <w:top w:val="single" w:sz="4" w:space="0" w:color="auto"/>
              <w:bottom w:val="single" w:sz="4" w:space="0" w:color="auto"/>
              <w:right w:val="single" w:sz="8" w:space="0" w:color="231F20"/>
            </w:tcBorders>
            <w:vAlign w:val="center"/>
          </w:tcPr>
          <w:p w14:paraId="74D40B57" w14:textId="77777777" w:rsidR="000E508F" w:rsidRPr="006765A1" w:rsidRDefault="000E508F" w:rsidP="005B5EC6">
            <w:pPr>
              <w:ind w:left="80"/>
              <w:rPr>
                <w:sz w:val="17"/>
                <w:szCs w:val="17"/>
              </w:rPr>
            </w:pPr>
            <w:r w:rsidRPr="006765A1">
              <w:rPr>
                <w:rFonts w:eastAsia="Times New Roman"/>
                <w:color w:val="231F20"/>
                <w:sz w:val="17"/>
                <w:szCs w:val="17"/>
              </w:rPr>
              <w:t>2 000</w:t>
            </w:r>
          </w:p>
        </w:tc>
        <w:tc>
          <w:tcPr>
            <w:tcW w:w="1400" w:type="dxa"/>
            <w:tcBorders>
              <w:top w:val="single" w:sz="4" w:space="0" w:color="auto"/>
              <w:bottom w:val="single" w:sz="4" w:space="0" w:color="auto"/>
              <w:right w:val="single" w:sz="8" w:space="0" w:color="231F20"/>
            </w:tcBorders>
            <w:vAlign w:val="center"/>
          </w:tcPr>
          <w:p w14:paraId="05C40FB4" w14:textId="77777777" w:rsidR="000E508F" w:rsidRPr="006765A1" w:rsidRDefault="000E508F" w:rsidP="005B5EC6">
            <w:pPr>
              <w:ind w:left="60"/>
              <w:rPr>
                <w:sz w:val="17"/>
                <w:szCs w:val="17"/>
              </w:rPr>
            </w:pPr>
            <w:r w:rsidRPr="006765A1">
              <w:rPr>
                <w:rFonts w:eastAsia="Times New Roman"/>
                <w:color w:val="231F20"/>
                <w:sz w:val="17"/>
                <w:szCs w:val="17"/>
              </w:rPr>
              <w:t>(1) (4)</w:t>
            </w:r>
          </w:p>
        </w:tc>
        <w:tc>
          <w:tcPr>
            <w:tcW w:w="4829" w:type="dxa"/>
            <w:tcBorders>
              <w:top w:val="single" w:sz="4" w:space="0" w:color="auto"/>
              <w:bottom w:val="single" w:sz="4" w:space="0" w:color="auto"/>
            </w:tcBorders>
            <w:vAlign w:val="center"/>
          </w:tcPr>
          <w:p w14:paraId="4D9B330C" w14:textId="77777777" w:rsidR="000E508F" w:rsidRPr="006765A1" w:rsidRDefault="00CE28E1" w:rsidP="00213912">
            <w:pPr>
              <w:ind w:firstLine="80"/>
              <w:rPr>
                <w:strike/>
                <w:sz w:val="17"/>
                <w:szCs w:val="17"/>
              </w:rPr>
            </w:pPr>
            <w:r w:rsidRPr="006765A1">
              <w:rPr>
                <w:rFonts w:eastAsia="Times New Roman"/>
                <w:iCs/>
                <w:sz w:val="17"/>
                <w:szCs w:val="17"/>
              </w:rPr>
              <w:t xml:space="preserve">sadece </w:t>
            </w:r>
            <w:r w:rsidR="00390DEF" w:rsidRPr="006765A1">
              <w:rPr>
                <w:rFonts w:eastAsia="Times New Roman"/>
                <w:iCs/>
                <w:sz w:val="17"/>
                <w:szCs w:val="17"/>
              </w:rPr>
              <w:t xml:space="preserve">yumuşak </w:t>
            </w:r>
            <w:r w:rsidRPr="006765A1">
              <w:rPr>
                <w:rFonts w:eastAsia="Times New Roman"/>
                <w:iCs/>
                <w:sz w:val="17"/>
                <w:szCs w:val="17"/>
              </w:rPr>
              <w:t>taze peynir</w:t>
            </w:r>
            <w:r w:rsidR="00390DEF" w:rsidRPr="006765A1">
              <w:rPr>
                <w:rFonts w:eastAsia="Times New Roman"/>
                <w:iCs/>
                <w:sz w:val="17"/>
                <w:szCs w:val="17"/>
              </w:rPr>
              <w:t>ler</w:t>
            </w:r>
          </w:p>
        </w:tc>
      </w:tr>
      <w:tr w:rsidR="000E508F" w:rsidRPr="00923224" w14:paraId="7290EB48" w14:textId="77777777" w:rsidTr="00EA5945">
        <w:trPr>
          <w:gridAfter w:val="1"/>
          <w:wAfter w:w="43" w:type="dxa"/>
          <w:trHeight w:val="412"/>
        </w:trPr>
        <w:tc>
          <w:tcPr>
            <w:tcW w:w="1316" w:type="dxa"/>
            <w:tcBorders>
              <w:right w:val="single" w:sz="8" w:space="0" w:color="231F20"/>
            </w:tcBorders>
            <w:vAlign w:val="center"/>
          </w:tcPr>
          <w:p w14:paraId="2E335C31" w14:textId="77777777" w:rsidR="000E508F" w:rsidRPr="00923224" w:rsidRDefault="000E508F" w:rsidP="005B5EC6">
            <w:pPr>
              <w:rPr>
                <w:sz w:val="17"/>
                <w:szCs w:val="17"/>
              </w:rPr>
            </w:pPr>
          </w:p>
        </w:tc>
        <w:tc>
          <w:tcPr>
            <w:tcW w:w="1694" w:type="dxa"/>
            <w:tcBorders>
              <w:top w:val="single" w:sz="4" w:space="0" w:color="auto"/>
              <w:bottom w:val="single" w:sz="4" w:space="0" w:color="auto"/>
              <w:right w:val="single" w:sz="8" w:space="0" w:color="231F20"/>
            </w:tcBorders>
            <w:vAlign w:val="center"/>
          </w:tcPr>
          <w:p w14:paraId="03647ED9" w14:textId="77777777" w:rsidR="000E508F" w:rsidRPr="006765A1" w:rsidRDefault="000E508F" w:rsidP="005B5EC6">
            <w:pPr>
              <w:ind w:left="80"/>
              <w:rPr>
                <w:sz w:val="17"/>
                <w:szCs w:val="17"/>
              </w:rPr>
            </w:pPr>
            <w:r w:rsidRPr="006765A1">
              <w:rPr>
                <w:rFonts w:eastAsia="Times New Roman"/>
                <w:color w:val="231F20"/>
                <w:sz w:val="17"/>
                <w:szCs w:val="17"/>
              </w:rPr>
              <w:t>E 460(ii)</w:t>
            </w:r>
          </w:p>
        </w:tc>
        <w:tc>
          <w:tcPr>
            <w:tcW w:w="3217" w:type="dxa"/>
            <w:tcBorders>
              <w:top w:val="single" w:sz="4" w:space="0" w:color="auto"/>
              <w:bottom w:val="single" w:sz="4" w:space="0" w:color="auto"/>
              <w:right w:val="single" w:sz="8" w:space="0" w:color="231F20"/>
            </w:tcBorders>
            <w:vAlign w:val="center"/>
          </w:tcPr>
          <w:p w14:paraId="41630367" w14:textId="77777777" w:rsidR="000E508F" w:rsidRPr="006765A1" w:rsidRDefault="000E508F" w:rsidP="005B5EC6">
            <w:pPr>
              <w:ind w:left="80"/>
              <w:rPr>
                <w:sz w:val="17"/>
                <w:szCs w:val="17"/>
              </w:rPr>
            </w:pPr>
            <w:r w:rsidRPr="006765A1">
              <w:rPr>
                <w:rFonts w:eastAsia="Times New Roman"/>
                <w:color w:val="231F20"/>
                <w:sz w:val="17"/>
                <w:szCs w:val="17"/>
              </w:rPr>
              <w:t>Toz selüloz</w:t>
            </w:r>
          </w:p>
        </w:tc>
        <w:tc>
          <w:tcPr>
            <w:tcW w:w="1766" w:type="dxa"/>
            <w:tcBorders>
              <w:top w:val="single" w:sz="4" w:space="0" w:color="auto"/>
              <w:bottom w:val="single" w:sz="4" w:space="0" w:color="auto"/>
              <w:right w:val="single" w:sz="8" w:space="0" w:color="231F20"/>
            </w:tcBorders>
            <w:vAlign w:val="center"/>
          </w:tcPr>
          <w:p w14:paraId="0E866595" w14:textId="77777777" w:rsidR="000E508F" w:rsidRPr="006765A1" w:rsidRDefault="000E508F" w:rsidP="005B5EC6">
            <w:pPr>
              <w:ind w:left="80"/>
              <w:rPr>
                <w:sz w:val="17"/>
                <w:szCs w:val="17"/>
              </w:rPr>
            </w:pPr>
            <w:r w:rsidRPr="006765A1">
              <w:rPr>
                <w:rFonts w:eastAsia="Times New Roman"/>
                <w:i/>
                <w:iCs/>
                <w:color w:val="231F20"/>
                <w:sz w:val="17"/>
                <w:szCs w:val="17"/>
              </w:rPr>
              <w:t>quantum satis</w:t>
            </w:r>
          </w:p>
        </w:tc>
        <w:tc>
          <w:tcPr>
            <w:tcW w:w="1400" w:type="dxa"/>
            <w:tcBorders>
              <w:top w:val="single" w:sz="4" w:space="0" w:color="auto"/>
              <w:bottom w:val="single" w:sz="4" w:space="0" w:color="auto"/>
              <w:right w:val="single" w:sz="8" w:space="0" w:color="231F20"/>
            </w:tcBorders>
            <w:vAlign w:val="center"/>
          </w:tcPr>
          <w:p w14:paraId="54F3AC77" w14:textId="77777777" w:rsidR="000E508F" w:rsidRPr="006765A1" w:rsidRDefault="000E508F" w:rsidP="005B5EC6">
            <w:pPr>
              <w:rPr>
                <w:sz w:val="17"/>
                <w:szCs w:val="17"/>
              </w:rPr>
            </w:pPr>
          </w:p>
        </w:tc>
        <w:tc>
          <w:tcPr>
            <w:tcW w:w="4829" w:type="dxa"/>
            <w:tcBorders>
              <w:top w:val="single" w:sz="4" w:space="0" w:color="auto"/>
              <w:bottom w:val="single" w:sz="4" w:space="0" w:color="auto"/>
            </w:tcBorders>
            <w:vAlign w:val="center"/>
          </w:tcPr>
          <w:p w14:paraId="232C38EF" w14:textId="77777777" w:rsidR="000E508F" w:rsidRPr="00923224" w:rsidRDefault="000E508F" w:rsidP="00213912">
            <w:pPr>
              <w:ind w:firstLine="80"/>
              <w:rPr>
                <w:sz w:val="17"/>
                <w:szCs w:val="17"/>
              </w:rPr>
            </w:pPr>
            <w:r w:rsidRPr="00923224">
              <w:rPr>
                <w:sz w:val="17"/>
                <w:szCs w:val="17"/>
              </w:rPr>
              <w:t xml:space="preserve">sadece rendelenmiş ve dilimlenmiş </w:t>
            </w:r>
            <w:r w:rsidRPr="00923224">
              <w:rPr>
                <w:i/>
                <w:sz w:val="17"/>
                <w:szCs w:val="17"/>
              </w:rPr>
              <w:t>mozzarella</w:t>
            </w:r>
          </w:p>
        </w:tc>
      </w:tr>
      <w:tr w:rsidR="000F51C7" w:rsidRPr="00923224" w14:paraId="27CC1974" w14:textId="77777777" w:rsidTr="00EA5945">
        <w:trPr>
          <w:gridAfter w:val="1"/>
          <w:wAfter w:w="43" w:type="dxa"/>
          <w:trHeight w:val="412"/>
        </w:trPr>
        <w:tc>
          <w:tcPr>
            <w:tcW w:w="1316" w:type="dxa"/>
            <w:tcBorders>
              <w:right w:val="single" w:sz="8" w:space="0" w:color="231F20"/>
            </w:tcBorders>
            <w:vAlign w:val="center"/>
          </w:tcPr>
          <w:p w14:paraId="3C9F2DC8" w14:textId="77777777" w:rsidR="000F51C7" w:rsidRPr="00923224" w:rsidRDefault="000F51C7" w:rsidP="005B5EC6">
            <w:pPr>
              <w:rPr>
                <w:sz w:val="17"/>
                <w:szCs w:val="17"/>
              </w:rPr>
            </w:pPr>
          </w:p>
        </w:tc>
        <w:tc>
          <w:tcPr>
            <w:tcW w:w="1694" w:type="dxa"/>
            <w:tcBorders>
              <w:top w:val="single" w:sz="4" w:space="0" w:color="auto"/>
              <w:bottom w:val="single" w:sz="4" w:space="0" w:color="auto"/>
              <w:right w:val="single" w:sz="8" w:space="0" w:color="231F20"/>
            </w:tcBorders>
            <w:vAlign w:val="center"/>
          </w:tcPr>
          <w:p w14:paraId="41AC189D" w14:textId="77777777" w:rsidR="000F51C7" w:rsidRPr="006765A1" w:rsidRDefault="000F51C7" w:rsidP="005B5EC6">
            <w:pPr>
              <w:ind w:left="80"/>
              <w:rPr>
                <w:rFonts w:eastAsia="Times New Roman"/>
                <w:color w:val="231F20"/>
                <w:sz w:val="17"/>
                <w:szCs w:val="17"/>
              </w:rPr>
            </w:pPr>
            <w:r w:rsidRPr="006765A1">
              <w:rPr>
                <w:rFonts w:eastAsia="Times New Roman"/>
                <w:color w:val="231F20"/>
                <w:sz w:val="17"/>
                <w:szCs w:val="17"/>
              </w:rPr>
              <w:t>E 504</w:t>
            </w:r>
          </w:p>
        </w:tc>
        <w:tc>
          <w:tcPr>
            <w:tcW w:w="3217" w:type="dxa"/>
            <w:tcBorders>
              <w:top w:val="single" w:sz="4" w:space="0" w:color="auto"/>
              <w:bottom w:val="single" w:sz="4" w:space="0" w:color="auto"/>
              <w:right w:val="single" w:sz="8" w:space="0" w:color="231F20"/>
            </w:tcBorders>
            <w:vAlign w:val="center"/>
          </w:tcPr>
          <w:p w14:paraId="02391967" w14:textId="77777777" w:rsidR="000F51C7" w:rsidRPr="006765A1" w:rsidRDefault="000F51C7" w:rsidP="005B5EC6">
            <w:pPr>
              <w:ind w:left="80"/>
              <w:rPr>
                <w:rFonts w:eastAsia="Times New Roman"/>
                <w:color w:val="231F20"/>
                <w:sz w:val="17"/>
                <w:szCs w:val="17"/>
              </w:rPr>
            </w:pPr>
            <w:r w:rsidRPr="006765A1">
              <w:rPr>
                <w:rFonts w:eastAsia="Times New Roman"/>
                <w:color w:val="231F20"/>
                <w:sz w:val="17"/>
                <w:szCs w:val="17"/>
              </w:rPr>
              <w:t>Kalsiyum klorür</w:t>
            </w:r>
          </w:p>
        </w:tc>
        <w:tc>
          <w:tcPr>
            <w:tcW w:w="1766" w:type="dxa"/>
            <w:tcBorders>
              <w:top w:val="single" w:sz="4" w:space="0" w:color="auto"/>
              <w:bottom w:val="single" w:sz="4" w:space="0" w:color="auto"/>
              <w:right w:val="single" w:sz="8" w:space="0" w:color="231F20"/>
            </w:tcBorders>
            <w:vAlign w:val="center"/>
          </w:tcPr>
          <w:p w14:paraId="63903A24" w14:textId="77777777" w:rsidR="000F51C7" w:rsidRPr="006765A1" w:rsidRDefault="000F51C7" w:rsidP="005B5EC6">
            <w:pPr>
              <w:ind w:left="80"/>
              <w:rPr>
                <w:rFonts w:eastAsia="Times New Roman"/>
                <w:i/>
                <w:iCs/>
                <w:color w:val="231F20"/>
                <w:sz w:val="17"/>
                <w:szCs w:val="17"/>
              </w:rPr>
            </w:pPr>
            <w:r w:rsidRPr="006765A1">
              <w:rPr>
                <w:rFonts w:eastAsia="Times New Roman"/>
                <w:i/>
                <w:iCs/>
                <w:color w:val="231F20"/>
                <w:sz w:val="17"/>
                <w:szCs w:val="17"/>
              </w:rPr>
              <w:t>quantum satis</w:t>
            </w:r>
          </w:p>
        </w:tc>
        <w:tc>
          <w:tcPr>
            <w:tcW w:w="1400" w:type="dxa"/>
            <w:tcBorders>
              <w:top w:val="single" w:sz="4" w:space="0" w:color="auto"/>
              <w:bottom w:val="single" w:sz="4" w:space="0" w:color="auto"/>
              <w:right w:val="single" w:sz="8" w:space="0" w:color="231F20"/>
            </w:tcBorders>
            <w:vAlign w:val="center"/>
          </w:tcPr>
          <w:p w14:paraId="2F1359FD" w14:textId="77777777" w:rsidR="000F51C7" w:rsidRPr="006765A1" w:rsidRDefault="000F51C7" w:rsidP="005B5EC6">
            <w:pPr>
              <w:rPr>
                <w:sz w:val="17"/>
                <w:szCs w:val="17"/>
              </w:rPr>
            </w:pPr>
          </w:p>
        </w:tc>
        <w:tc>
          <w:tcPr>
            <w:tcW w:w="4829" w:type="dxa"/>
            <w:tcBorders>
              <w:top w:val="single" w:sz="4" w:space="0" w:color="auto"/>
              <w:bottom w:val="single" w:sz="4" w:space="0" w:color="auto"/>
            </w:tcBorders>
            <w:vAlign w:val="center"/>
          </w:tcPr>
          <w:p w14:paraId="14700067" w14:textId="77777777" w:rsidR="000F51C7" w:rsidRPr="000F51C7" w:rsidRDefault="000F51C7" w:rsidP="00213912">
            <w:pPr>
              <w:ind w:firstLine="80"/>
              <w:rPr>
                <w:sz w:val="17"/>
                <w:szCs w:val="17"/>
                <w:highlight w:val="yellow"/>
              </w:rPr>
            </w:pPr>
          </w:p>
        </w:tc>
      </w:tr>
      <w:tr w:rsidR="000E508F" w:rsidRPr="00923224" w14:paraId="388302C5" w14:textId="77777777" w:rsidTr="00EA5945">
        <w:trPr>
          <w:gridAfter w:val="1"/>
          <w:wAfter w:w="43" w:type="dxa"/>
          <w:trHeight w:val="567"/>
        </w:trPr>
        <w:tc>
          <w:tcPr>
            <w:tcW w:w="1316" w:type="dxa"/>
            <w:tcBorders>
              <w:right w:val="single" w:sz="8" w:space="0" w:color="231F20"/>
            </w:tcBorders>
            <w:vAlign w:val="center"/>
          </w:tcPr>
          <w:p w14:paraId="5BF94D28" w14:textId="77777777" w:rsidR="000E508F" w:rsidRPr="00923224" w:rsidRDefault="000E508F" w:rsidP="005B5EC6">
            <w:pPr>
              <w:rPr>
                <w:sz w:val="17"/>
                <w:szCs w:val="17"/>
              </w:rPr>
            </w:pPr>
          </w:p>
        </w:tc>
        <w:tc>
          <w:tcPr>
            <w:tcW w:w="1694" w:type="dxa"/>
            <w:tcBorders>
              <w:top w:val="single" w:sz="4" w:space="0" w:color="auto"/>
              <w:bottom w:val="single" w:sz="4" w:space="0" w:color="auto"/>
              <w:right w:val="single" w:sz="8" w:space="0" w:color="231F20"/>
            </w:tcBorders>
            <w:vAlign w:val="center"/>
          </w:tcPr>
          <w:p w14:paraId="0611E574" w14:textId="77777777" w:rsidR="000E508F" w:rsidRPr="006765A1" w:rsidRDefault="000E508F" w:rsidP="005B5EC6">
            <w:pPr>
              <w:ind w:left="80"/>
              <w:rPr>
                <w:sz w:val="17"/>
                <w:szCs w:val="17"/>
              </w:rPr>
            </w:pPr>
            <w:r w:rsidRPr="006765A1">
              <w:rPr>
                <w:rFonts w:eastAsia="Times New Roman"/>
                <w:color w:val="231F20"/>
                <w:sz w:val="17"/>
                <w:szCs w:val="17"/>
              </w:rPr>
              <w:t>E 575</w:t>
            </w:r>
          </w:p>
        </w:tc>
        <w:tc>
          <w:tcPr>
            <w:tcW w:w="3217" w:type="dxa"/>
            <w:tcBorders>
              <w:top w:val="single" w:sz="4" w:space="0" w:color="auto"/>
              <w:bottom w:val="single" w:sz="4" w:space="0" w:color="auto"/>
              <w:right w:val="single" w:sz="8" w:space="0" w:color="231F20"/>
            </w:tcBorders>
            <w:vAlign w:val="center"/>
          </w:tcPr>
          <w:p w14:paraId="779C5885" w14:textId="77777777" w:rsidR="000E508F" w:rsidRPr="006765A1" w:rsidRDefault="000E508F" w:rsidP="005B5EC6">
            <w:pPr>
              <w:ind w:left="80"/>
              <w:rPr>
                <w:sz w:val="17"/>
                <w:szCs w:val="17"/>
              </w:rPr>
            </w:pPr>
            <w:r w:rsidRPr="006765A1">
              <w:rPr>
                <w:rFonts w:eastAsia="Times New Roman"/>
                <w:color w:val="231F20"/>
                <w:sz w:val="17"/>
                <w:szCs w:val="17"/>
              </w:rPr>
              <w:t>Glukono-delta-lakton</w:t>
            </w:r>
          </w:p>
        </w:tc>
        <w:tc>
          <w:tcPr>
            <w:tcW w:w="1766" w:type="dxa"/>
            <w:tcBorders>
              <w:top w:val="single" w:sz="4" w:space="0" w:color="auto"/>
              <w:bottom w:val="single" w:sz="4" w:space="0" w:color="auto"/>
              <w:right w:val="single" w:sz="8" w:space="0" w:color="231F20"/>
            </w:tcBorders>
            <w:vAlign w:val="center"/>
          </w:tcPr>
          <w:p w14:paraId="43FCEE29" w14:textId="77777777" w:rsidR="000E508F" w:rsidRPr="006765A1" w:rsidRDefault="000E508F" w:rsidP="005B5EC6">
            <w:pPr>
              <w:ind w:left="80"/>
              <w:rPr>
                <w:sz w:val="17"/>
                <w:szCs w:val="17"/>
              </w:rPr>
            </w:pPr>
            <w:r w:rsidRPr="006765A1">
              <w:rPr>
                <w:rFonts w:eastAsia="Times New Roman"/>
                <w:i/>
                <w:iCs/>
                <w:color w:val="231F20"/>
                <w:sz w:val="17"/>
                <w:szCs w:val="17"/>
              </w:rPr>
              <w:t>quantum satis</w:t>
            </w:r>
          </w:p>
        </w:tc>
        <w:tc>
          <w:tcPr>
            <w:tcW w:w="1400" w:type="dxa"/>
            <w:tcBorders>
              <w:top w:val="single" w:sz="4" w:space="0" w:color="auto"/>
              <w:bottom w:val="single" w:sz="4" w:space="0" w:color="auto"/>
              <w:right w:val="single" w:sz="8" w:space="0" w:color="231F20"/>
            </w:tcBorders>
            <w:vAlign w:val="center"/>
          </w:tcPr>
          <w:p w14:paraId="594980DF" w14:textId="77777777" w:rsidR="000E508F" w:rsidRPr="006765A1" w:rsidRDefault="000E508F" w:rsidP="005B5EC6">
            <w:pPr>
              <w:rPr>
                <w:sz w:val="17"/>
                <w:szCs w:val="17"/>
              </w:rPr>
            </w:pPr>
          </w:p>
        </w:tc>
        <w:tc>
          <w:tcPr>
            <w:tcW w:w="4829" w:type="dxa"/>
            <w:tcBorders>
              <w:top w:val="single" w:sz="4" w:space="0" w:color="auto"/>
              <w:bottom w:val="single" w:sz="4" w:space="0" w:color="auto"/>
            </w:tcBorders>
            <w:vAlign w:val="center"/>
          </w:tcPr>
          <w:p w14:paraId="73E1CD04" w14:textId="77777777" w:rsidR="000E508F" w:rsidRPr="00923224" w:rsidRDefault="000E508F" w:rsidP="00213912">
            <w:pPr>
              <w:ind w:firstLine="80"/>
              <w:rPr>
                <w:sz w:val="17"/>
                <w:szCs w:val="17"/>
              </w:rPr>
            </w:pPr>
            <w:r w:rsidRPr="00923224">
              <w:rPr>
                <w:rFonts w:eastAsia="Times New Roman"/>
                <w:color w:val="231F20"/>
                <w:sz w:val="17"/>
                <w:szCs w:val="17"/>
              </w:rPr>
              <w:t xml:space="preserve">sadece </w:t>
            </w:r>
            <w:r w:rsidRPr="00923224">
              <w:rPr>
                <w:rFonts w:eastAsia="Times New Roman"/>
                <w:i/>
                <w:iCs/>
                <w:color w:val="231F20"/>
                <w:sz w:val="17"/>
                <w:szCs w:val="17"/>
              </w:rPr>
              <w:t>mozzarella</w:t>
            </w:r>
          </w:p>
        </w:tc>
      </w:tr>
      <w:tr w:rsidR="000E508F" w:rsidRPr="00923224" w14:paraId="6EF217D4" w14:textId="77777777" w:rsidTr="00EA5945">
        <w:trPr>
          <w:gridAfter w:val="1"/>
          <w:wAfter w:w="43" w:type="dxa"/>
          <w:trHeight w:val="416"/>
        </w:trPr>
        <w:tc>
          <w:tcPr>
            <w:tcW w:w="1316" w:type="dxa"/>
            <w:tcBorders>
              <w:right w:val="single" w:sz="8" w:space="0" w:color="231F20"/>
            </w:tcBorders>
            <w:vAlign w:val="center"/>
          </w:tcPr>
          <w:p w14:paraId="150E2433" w14:textId="77777777" w:rsidR="000E508F" w:rsidRPr="00923224" w:rsidRDefault="000E508F" w:rsidP="005B5EC6">
            <w:pPr>
              <w:rPr>
                <w:sz w:val="17"/>
                <w:szCs w:val="17"/>
              </w:rPr>
            </w:pPr>
          </w:p>
        </w:tc>
        <w:tc>
          <w:tcPr>
            <w:tcW w:w="1694" w:type="dxa"/>
            <w:tcBorders>
              <w:top w:val="single" w:sz="4" w:space="0" w:color="auto"/>
              <w:right w:val="single" w:sz="8" w:space="0" w:color="231F20"/>
            </w:tcBorders>
            <w:vAlign w:val="center"/>
          </w:tcPr>
          <w:p w14:paraId="5A8F69D4" w14:textId="77777777" w:rsidR="000E508F" w:rsidRPr="00923224" w:rsidRDefault="000E508F" w:rsidP="005B5EC6">
            <w:pPr>
              <w:ind w:left="80"/>
              <w:rPr>
                <w:rFonts w:eastAsia="Times New Roman"/>
                <w:color w:val="231F20"/>
                <w:sz w:val="17"/>
                <w:szCs w:val="17"/>
              </w:rPr>
            </w:pPr>
          </w:p>
        </w:tc>
        <w:tc>
          <w:tcPr>
            <w:tcW w:w="11212" w:type="dxa"/>
            <w:gridSpan w:val="4"/>
            <w:tcBorders>
              <w:top w:val="single" w:sz="4" w:space="0" w:color="auto"/>
              <w:bottom w:val="single" w:sz="4" w:space="0" w:color="auto"/>
            </w:tcBorders>
            <w:vAlign w:val="center"/>
          </w:tcPr>
          <w:p w14:paraId="4ADBD7C9" w14:textId="77777777" w:rsidR="000E508F" w:rsidRPr="00923224" w:rsidRDefault="000E508F" w:rsidP="00213912">
            <w:pPr>
              <w:ind w:firstLine="80"/>
              <w:rPr>
                <w:rFonts w:eastAsia="Times New Roman"/>
                <w:color w:val="231F20"/>
                <w:sz w:val="17"/>
                <w:szCs w:val="17"/>
              </w:rPr>
            </w:pPr>
            <w:r w:rsidRPr="00923224">
              <w:rPr>
                <w:rFonts w:eastAsia="Times New Roman"/>
                <w:color w:val="231F20"/>
                <w:sz w:val="17"/>
                <w:szCs w:val="17"/>
              </w:rPr>
              <w:t xml:space="preserve">(1):   </w:t>
            </w:r>
            <w:r w:rsidR="00443B3F">
              <w:rPr>
                <w:rFonts w:eastAsia="Times New Roman"/>
                <w:color w:val="231F20"/>
                <w:sz w:val="17"/>
                <w:szCs w:val="17"/>
              </w:rPr>
              <w:t xml:space="preserve"> </w:t>
            </w:r>
            <w:r w:rsidRPr="00923224">
              <w:rPr>
                <w:rFonts w:eastAsia="Times New Roman"/>
                <w:color w:val="231F20"/>
                <w:sz w:val="17"/>
                <w:szCs w:val="17"/>
              </w:rPr>
              <w:t>Katkı maddeleri tek başına veya birlikte kullanılabilir.</w:t>
            </w:r>
          </w:p>
        </w:tc>
      </w:tr>
      <w:tr w:rsidR="000E508F" w:rsidRPr="00923224" w14:paraId="710709C1" w14:textId="77777777" w:rsidTr="00EA5945">
        <w:trPr>
          <w:gridAfter w:val="1"/>
          <w:wAfter w:w="43" w:type="dxa"/>
          <w:trHeight w:val="424"/>
        </w:trPr>
        <w:tc>
          <w:tcPr>
            <w:tcW w:w="1316" w:type="dxa"/>
            <w:tcBorders>
              <w:right w:val="single" w:sz="8" w:space="0" w:color="231F20"/>
            </w:tcBorders>
            <w:vAlign w:val="center"/>
          </w:tcPr>
          <w:p w14:paraId="588909BD" w14:textId="77777777" w:rsidR="000E508F" w:rsidRPr="00923224" w:rsidRDefault="000E508F" w:rsidP="005B5EC6">
            <w:pPr>
              <w:rPr>
                <w:sz w:val="17"/>
                <w:szCs w:val="17"/>
              </w:rPr>
            </w:pPr>
          </w:p>
        </w:tc>
        <w:tc>
          <w:tcPr>
            <w:tcW w:w="1694" w:type="dxa"/>
            <w:tcBorders>
              <w:right w:val="single" w:sz="8" w:space="0" w:color="231F20"/>
            </w:tcBorders>
            <w:vAlign w:val="center"/>
          </w:tcPr>
          <w:p w14:paraId="1C477CE4" w14:textId="77777777" w:rsidR="000E508F" w:rsidRPr="00923224" w:rsidRDefault="000E508F" w:rsidP="005B5EC6">
            <w:pPr>
              <w:ind w:left="80"/>
              <w:rPr>
                <w:rFonts w:eastAsia="Times New Roman"/>
                <w:color w:val="231F20"/>
                <w:sz w:val="17"/>
                <w:szCs w:val="17"/>
              </w:rPr>
            </w:pPr>
          </w:p>
        </w:tc>
        <w:tc>
          <w:tcPr>
            <w:tcW w:w="11212" w:type="dxa"/>
            <w:gridSpan w:val="4"/>
            <w:tcBorders>
              <w:top w:val="single" w:sz="4" w:space="0" w:color="auto"/>
              <w:bottom w:val="single" w:sz="4" w:space="0" w:color="auto"/>
            </w:tcBorders>
            <w:vAlign w:val="center"/>
          </w:tcPr>
          <w:p w14:paraId="7D8EF983" w14:textId="77777777" w:rsidR="000E508F" w:rsidRPr="00923224" w:rsidRDefault="000E508F" w:rsidP="00213912">
            <w:pPr>
              <w:ind w:firstLine="80"/>
              <w:rPr>
                <w:rFonts w:eastAsia="Times New Roman"/>
                <w:color w:val="231F20"/>
                <w:sz w:val="17"/>
                <w:szCs w:val="17"/>
              </w:rPr>
            </w:pPr>
            <w:r w:rsidRPr="00923224">
              <w:rPr>
                <w:rFonts w:eastAsia="Times New Roman"/>
                <w:color w:val="231F20"/>
                <w:sz w:val="17"/>
                <w:szCs w:val="17"/>
              </w:rPr>
              <w:t xml:space="preserve">(2):   </w:t>
            </w:r>
            <w:r w:rsidR="00443B3F">
              <w:rPr>
                <w:rFonts w:eastAsia="Times New Roman"/>
                <w:color w:val="231F20"/>
                <w:sz w:val="17"/>
                <w:szCs w:val="17"/>
              </w:rPr>
              <w:t xml:space="preserve"> </w:t>
            </w:r>
            <w:r w:rsidRPr="00923224">
              <w:rPr>
                <w:rFonts w:eastAsia="Times New Roman"/>
                <w:color w:val="231F20"/>
                <w:sz w:val="17"/>
                <w:szCs w:val="17"/>
              </w:rPr>
              <w:t>Maksimum miktar, bu maddelerin toplamı için geçerlidir ve bu miktarlar serbest asit cinsinden ifade edilir.</w:t>
            </w:r>
          </w:p>
        </w:tc>
      </w:tr>
      <w:tr w:rsidR="000E508F" w:rsidRPr="00923224" w14:paraId="7869EF50" w14:textId="77777777" w:rsidTr="00EA5945">
        <w:trPr>
          <w:gridAfter w:val="1"/>
          <w:wAfter w:w="43" w:type="dxa"/>
          <w:trHeight w:val="414"/>
        </w:trPr>
        <w:tc>
          <w:tcPr>
            <w:tcW w:w="1316" w:type="dxa"/>
            <w:tcBorders>
              <w:bottom w:val="single" w:sz="4" w:space="0" w:color="auto"/>
              <w:right w:val="single" w:sz="8" w:space="0" w:color="231F20"/>
            </w:tcBorders>
            <w:vAlign w:val="center"/>
          </w:tcPr>
          <w:p w14:paraId="360E11FF" w14:textId="77777777" w:rsidR="000E508F" w:rsidRPr="00923224" w:rsidRDefault="000E508F" w:rsidP="005B5EC6">
            <w:pPr>
              <w:rPr>
                <w:sz w:val="17"/>
                <w:szCs w:val="17"/>
              </w:rPr>
            </w:pPr>
          </w:p>
        </w:tc>
        <w:tc>
          <w:tcPr>
            <w:tcW w:w="1694" w:type="dxa"/>
            <w:tcBorders>
              <w:bottom w:val="single" w:sz="4" w:space="0" w:color="auto"/>
              <w:right w:val="single" w:sz="8" w:space="0" w:color="231F20"/>
            </w:tcBorders>
            <w:vAlign w:val="center"/>
          </w:tcPr>
          <w:p w14:paraId="54D5383B" w14:textId="77777777" w:rsidR="000E508F" w:rsidRPr="00923224" w:rsidRDefault="000E508F" w:rsidP="005B5EC6">
            <w:pPr>
              <w:ind w:left="80"/>
              <w:rPr>
                <w:rFonts w:eastAsia="Times New Roman"/>
                <w:color w:val="231F20"/>
                <w:sz w:val="17"/>
                <w:szCs w:val="17"/>
              </w:rPr>
            </w:pPr>
          </w:p>
        </w:tc>
        <w:tc>
          <w:tcPr>
            <w:tcW w:w="11212" w:type="dxa"/>
            <w:gridSpan w:val="4"/>
            <w:tcBorders>
              <w:top w:val="single" w:sz="4" w:space="0" w:color="auto"/>
              <w:bottom w:val="single" w:sz="4" w:space="0" w:color="auto"/>
            </w:tcBorders>
            <w:vAlign w:val="center"/>
          </w:tcPr>
          <w:p w14:paraId="12DB0C0C" w14:textId="77777777" w:rsidR="000E508F" w:rsidRPr="00923224" w:rsidRDefault="000E508F" w:rsidP="00213912">
            <w:pPr>
              <w:ind w:firstLine="80"/>
              <w:rPr>
                <w:rFonts w:eastAsia="Times New Roman"/>
                <w:color w:val="231F20"/>
                <w:sz w:val="17"/>
                <w:szCs w:val="17"/>
              </w:rPr>
            </w:pPr>
            <w:r w:rsidRPr="00923224">
              <w:rPr>
                <w:rFonts w:eastAsia="Times New Roman"/>
                <w:color w:val="231F20"/>
                <w:sz w:val="17"/>
                <w:szCs w:val="17"/>
              </w:rPr>
              <w:t xml:space="preserve">(4):   </w:t>
            </w:r>
            <w:r w:rsidR="00443B3F">
              <w:rPr>
                <w:rFonts w:eastAsia="Times New Roman"/>
                <w:color w:val="231F20"/>
                <w:sz w:val="17"/>
                <w:szCs w:val="17"/>
              </w:rPr>
              <w:t xml:space="preserve"> </w:t>
            </w:r>
            <w:r w:rsidRPr="00923224">
              <w:rPr>
                <w:rFonts w:eastAsia="Times New Roman"/>
                <w:color w:val="231F20"/>
                <w:sz w:val="17"/>
                <w:szCs w:val="17"/>
              </w:rPr>
              <w:t>Maksimum miktar P</w:t>
            </w:r>
            <w:r w:rsidRPr="00CE6E4E">
              <w:rPr>
                <w:rFonts w:eastAsia="Times New Roman"/>
                <w:color w:val="231F20"/>
                <w:sz w:val="17"/>
                <w:szCs w:val="17"/>
                <w:vertAlign w:val="subscript"/>
              </w:rPr>
              <w:t>2</w:t>
            </w:r>
            <w:r w:rsidRPr="00923224">
              <w:rPr>
                <w:rFonts w:eastAsia="Times New Roman"/>
                <w:color w:val="231F20"/>
                <w:sz w:val="17"/>
                <w:szCs w:val="17"/>
              </w:rPr>
              <w:t>O</w:t>
            </w:r>
            <w:r w:rsidRPr="00CE6E4E">
              <w:rPr>
                <w:rFonts w:eastAsia="Times New Roman"/>
                <w:color w:val="231F20"/>
                <w:sz w:val="17"/>
                <w:szCs w:val="17"/>
                <w:vertAlign w:val="subscript"/>
              </w:rPr>
              <w:t>5</w:t>
            </w:r>
            <w:r w:rsidRPr="00923224">
              <w:rPr>
                <w:rFonts w:eastAsia="Times New Roman"/>
                <w:color w:val="231F20"/>
                <w:sz w:val="17"/>
                <w:szCs w:val="17"/>
              </w:rPr>
              <w:t xml:space="preserve"> cinsinden ifade edilir.</w:t>
            </w:r>
          </w:p>
        </w:tc>
      </w:tr>
      <w:tr w:rsidR="000E508F" w:rsidRPr="00923224" w14:paraId="76E6EB3D" w14:textId="77777777" w:rsidTr="00EA5945">
        <w:trPr>
          <w:trHeight w:val="567"/>
        </w:trPr>
        <w:tc>
          <w:tcPr>
            <w:tcW w:w="1316" w:type="dxa"/>
            <w:tcBorders>
              <w:top w:val="single" w:sz="4" w:space="0" w:color="auto"/>
              <w:right w:val="single" w:sz="8" w:space="0" w:color="231F20"/>
            </w:tcBorders>
            <w:vAlign w:val="center"/>
          </w:tcPr>
          <w:p w14:paraId="130ED0CB" w14:textId="77777777" w:rsidR="000E508F" w:rsidRPr="00923224" w:rsidRDefault="000E508F" w:rsidP="00C13515">
            <w:pPr>
              <w:rPr>
                <w:b/>
                <w:sz w:val="17"/>
                <w:szCs w:val="17"/>
              </w:rPr>
            </w:pPr>
            <w:r w:rsidRPr="00923224">
              <w:rPr>
                <w:rFonts w:eastAsia="Times New Roman"/>
                <w:b/>
                <w:w w:val="94"/>
                <w:sz w:val="17"/>
                <w:szCs w:val="17"/>
              </w:rPr>
              <w:t>01.7.2</w:t>
            </w:r>
          </w:p>
        </w:tc>
        <w:tc>
          <w:tcPr>
            <w:tcW w:w="12949" w:type="dxa"/>
            <w:gridSpan w:val="6"/>
            <w:tcBorders>
              <w:top w:val="single" w:sz="4" w:space="0" w:color="auto"/>
              <w:bottom w:val="single" w:sz="4" w:space="0" w:color="auto"/>
            </w:tcBorders>
            <w:vAlign w:val="center"/>
          </w:tcPr>
          <w:p w14:paraId="3A6CB19F" w14:textId="77777777" w:rsidR="000E508F" w:rsidRPr="00923224" w:rsidRDefault="000E508F" w:rsidP="00213912">
            <w:pPr>
              <w:ind w:firstLine="80"/>
              <w:rPr>
                <w:rFonts w:eastAsia="Times New Roman"/>
                <w:b/>
                <w:sz w:val="17"/>
                <w:szCs w:val="17"/>
              </w:rPr>
            </w:pPr>
            <w:r w:rsidRPr="00923224">
              <w:rPr>
                <w:b/>
                <w:sz w:val="17"/>
                <w:szCs w:val="17"/>
              </w:rPr>
              <w:t xml:space="preserve">  Olgunlaştırılmış peynir</w:t>
            </w:r>
          </w:p>
        </w:tc>
      </w:tr>
      <w:tr w:rsidR="000E508F" w:rsidRPr="00923224" w14:paraId="06110BB6" w14:textId="77777777" w:rsidTr="00EA5945">
        <w:trPr>
          <w:gridAfter w:val="1"/>
          <w:wAfter w:w="43" w:type="dxa"/>
          <w:trHeight w:val="444"/>
        </w:trPr>
        <w:tc>
          <w:tcPr>
            <w:tcW w:w="1316" w:type="dxa"/>
            <w:tcBorders>
              <w:right w:val="single" w:sz="8" w:space="0" w:color="231F20"/>
            </w:tcBorders>
            <w:vAlign w:val="center"/>
          </w:tcPr>
          <w:p w14:paraId="13DB7222" w14:textId="77777777" w:rsidR="000E508F" w:rsidRPr="00F07B5E" w:rsidRDefault="000E508F" w:rsidP="005B5EC6">
            <w:pPr>
              <w:rPr>
                <w:sz w:val="17"/>
                <w:szCs w:val="17"/>
              </w:rPr>
            </w:pPr>
          </w:p>
        </w:tc>
        <w:tc>
          <w:tcPr>
            <w:tcW w:w="1694" w:type="dxa"/>
            <w:tcBorders>
              <w:top w:val="single" w:sz="4" w:space="0" w:color="auto"/>
              <w:bottom w:val="single" w:sz="4" w:space="0" w:color="auto"/>
              <w:right w:val="single" w:sz="8" w:space="0" w:color="231F20"/>
            </w:tcBorders>
            <w:vAlign w:val="center"/>
          </w:tcPr>
          <w:p w14:paraId="64B63646" w14:textId="77777777" w:rsidR="000E508F" w:rsidRPr="00F07B5E" w:rsidRDefault="000E508F" w:rsidP="005B5EC6">
            <w:pPr>
              <w:ind w:left="80"/>
              <w:rPr>
                <w:rFonts w:eastAsia="Times New Roman"/>
                <w:color w:val="231F20"/>
                <w:sz w:val="17"/>
                <w:szCs w:val="17"/>
              </w:rPr>
            </w:pPr>
            <w:r w:rsidRPr="00F07B5E">
              <w:rPr>
                <w:rFonts w:eastAsia="Times New Roman"/>
                <w:color w:val="231F20"/>
                <w:sz w:val="17"/>
                <w:szCs w:val="17"/>
              </w:rPr>
              <w:t>E 1105</w:t>
            </w:r>
          </w:p>
        </w:tc>
        <w:tc>
          <w:tcPr>
            <w:tcW w:w="3217" w:type="dxa"/>
            <w:tcBorders>
              <w:top w:val="single" w:sz="4" w:space="0" w:color="auto"/>
              <w:bottom w:val="single" w:sz="4" w:space="0" w:color="auto"/>
              <w:right w:val="single" w:sz="8" w:space="0" w:color="231F20"/>
            </w:tcBorders>
            <w:vAlign w:val="center"/>
          </w:tcPr>
          <w:p w14:paraId="3D4D16E9" w14:textId="77777777" w:rsidR="000E508F" w:rsidRPr="00F07B5E" w:rsidRDefault="000E508F" w:rsidP="005B5EC6">
            <w:pPr>
              <w:ind w:left="80"/>
              <w:rPr>
                <w:rFonts w:eastAsia="Times New Roman"/>
                <w:color w:val="231F20"/>
                <w:sz w:val="17"/>
                <w:szCs w:val="17"/>
              </w:rPr>
            </w:pPr>
            <w:r w:rsidRPr="00F07B5E">
              <w:rPr>
                <w:rFonts w:eastAsia="Times New Roman"/>
                <w:color w:val="231F20"/>
                <w:sz w:val="17"/>
                <w:szCs w:val="17"/>
              </w:rPr>
              <w:t>Lisozim</w:t>
            </w:r>
          </w:p>
        </w:tc>
        <w:tc>
          <w:tcPr>
            <w:tcW w:w="1766" w:type="dxa"/>
            <w:tcBorders>
              <w:top w:val="single" w:sz="4" w:space="0" w:color="auto"/>
              <w:bottom w:val="single" w:sz="4" w:space="0" w:color="auto"/>
              <w:right w:val="single" w:sz="8" w:space="0" w:color="231F20"/>
            </w:tcBorders>
            <w:vAlign w:val="center"/>
          </w:tcPr>
          <w:p w14:paraId="5174CFAC" w14:textId="77777777" w:rsidR="000E508F" w:rsidRPr="00F07B5E" w:rsidRDefault="000E508F" w:rsidP="005B5EC6">
            <w:pPr>
              <w:ind w:left="80"/>
              <w:rPr>
                <w:rFonts w:eastAsia="Times New Roman"/>
                <w:color w:val="231F20"/>
                <w:sz w:val="17"/>
                <w:szCs w:val="17"/>
              </w:rPr>
            </w:pPr>
            <w:r w:rsidRPr="00F07B5E">
              <w:rPr>
                <w:rFonts w:eastAsia="Times New Roman"/>
                <w:i/>
                <w:iCs/>
                <w:color w:val="231F20"/>
                <w:sz w:val="17"/>
                <w:szCs w:val="17"/>
              </w:rPr>
              <w:t>quantum satis</w:t>
            </w:r>
          </w:p>
        </w:tc>
        <w:tc>
          <w:tcPr>
            <w:tcW w:w="1400" w:type="dxa"/>
            <w:tcBorders>
              <w:top w:val="single" w:sz="4" w:space="0" w:color="auto"/>
              <w:bottom w:val="single" w:sz="4" w:space="0" w:color="auto"/>
              <w:right w:val="single" w:sz="8" w:space="0" w:color="231F20"/>
            </w:tcBorders>
            <w:vAlign w:val="center"/>
          </w:tcPr>
          <w:p w14:paraId="094FC9F6" w14:textId="77777777" w:rsidR="000E508F" w:rsidRPr="00F07B5E" w:rsidRDefault="000E508F" w:rsidP="005B5EC6">
            <w:pPr>
              <w:rPr>
                <w:rFonts w:eastAsia="Times New Roman"/>
                <w:color w:val="231F20"/>
                <w:sz w:val="17"/>
                <w:szCs w:val="17"/>
              </w:rPr>
            </w:pPr>
          </w:p>
        </w:tc>
        <w:tc>
          <w:tcPr>
            <w:tcW w:w="4829" w:type="dxa"/>
            <w:tcBorders>
              <w:top w:val="single" w:sz="4" w:space="0" w:color="auto"/>
              <w:bottom w:val="single" w:sz="4" w:space="0" w:color="auto"/>
            </w:tcBorders>
            <w:vAlign w:val="center"/>
          </w:tcPr>
          <w:p w14:paraId="550398FD" w14:textId="77777777" w:rsidR="000E508F" w:rsidRPr="00F07B5E" w:rsidRDefault="000E508F" w:rsidP="00213912">
            <w:pPr>
              <w:ind w:firstLine="80"/>
              <w:rPr>
                <w:sz w:val="17"/>
                <w:szCs w:val="17"/>
              </w:rPr>
            </w:pPr>
          </w:p>
        </w:tc>
      </w:tr>
      <w:tr w:rsidR="00CF7F1B" w:rsidRPr="00923224" w14:paraId="1CA2AEDF" w14:textId="77777777" w:rsidTr="00EA5945">
        <w:trPr>
          <w:gridAfter w:val="1"/>
          <w:wAfter w:w="43" w:type="dxa"/>
          <w:trHeight w:val="444"/>
        </w:trPr>
        <w:tc>
          <w:tcPr>
            <w:tcW w:w="1316" w:type="dxa"/>
            <w:tcBorders>
              <w:right w:val="single" w:sz="8" w:space="0" w:color="231F20"/>
            </w:tcBorders>
            <w:vAlign w:val="center"/>
          </w:tcPr>
          <w:p w14:paraId="56FB0AE0" w14:textId="77777777" w:rsidR="00CF7F1B" w:rsidRPr="00F07B5E" w:rsidRDefault="00CF7F1B" w:rsidP="005B5EC6">
            <w:pPr>
              <w:rPr>
                <w:sz w:val="17"/>
                <w:szCs w:val="17"/>
              </w:rPr>
            </w:pPr>
          </w:p>
        </w:tc>
        <w:tc>
          <w:tcPr>
            <w:tcW w:w="1694" w:type="dxa"/>
            <w:tcBorders>
              <w:top w:val="single" w:sz="4" w:space="0" w:color="auto"/>
              <w:bottom w:val="single" w:sz="4" w:space="0" w:color="auto"/>
              <w:right w:val="single" w:sz="8" w:space="0" w:color="231F20"/>
            </w:tcBorders>
            <w:vAlign w:val="center"/>
          </w:tcPr>
          <w:p w14:paraId="77DD1155" w14:textId="77777777" w:rsidR="00CF7F1B" w:rsidRPr="00F07B5E" w:rsidRDefault="00CF7F1B" w:rsidP="005B5EC6">
            <w:pPr>
              <w:ind w:left="80"/>
              <w:rPr>
                <w:rFonts w:eastAsia="Times New Roman"/>
                <w:color w:val="231F20"/>
                <w:sz w:val="17"/>
                <w:szCs w:val="17"/>
              </w:rPr>
            </w:pPr>
            <w:r w:rsidRPr="00F07B5E">
              <w:rPr>
                <w:rFonts w:eastAsia="Times New Roman"/>
                <w:color w:val="231F20"/>
                <w:sz w:val="17"/>
                <w:szCs w:val="17"/>
              </w:rPr>
              <w:t>E 120</w:t>
            </w:r>
          </w:p>
        </w:tc>
        <w:tc>
          <w:tcPr>
            <w:tcW w:w="3217" w:type="dxa"/>
            <w:tcBorders>
              <w:top w:val="single" w:sz="4" w:space="0" w:color="auto"/>
              <w:bottom w:val="single" w:sz="4" w:space="0" w:color="auto"/>
              <w:right w:val="single" w:sz="8" w:space="0" w:color="231F20"/>
            </w:tcBorders>
            <w:vAlign w:val="center"/>
          </w:tcPr>
          <w:p w14:paraId="76EEE189" w14:textId="77777777" w:rsidR="00CF7F1B" w:rsidRPr="00F07B5E" w:rsidRDefault="00CF7F1B" w:rsidP="005B5EC6">
            <w:pPr>
              <w:ind w:left="80"/>
              <w:rPr>
                <w:rFonts w:eastAsia="Times New Roman"/>
                <w:color w:val="231F20"/>
                <w:sz w:val="17"/>
                <w:szCs w:val="17"/>
              </w:rPr>
            </w:pPr>
            <w:r w:rsidRPr="00F07B5E">
              <w:rPr>
                <w:rFonts w:eastAsia="Times New Roman"/>
                <w:color w:val="231F20"/>
                <w:sz w:val="17"/>
                <w:szCs w:val="17"/>
              </w:rPr>
              <w:t>Karminik asit, Karmin</w:t>
            </w:r>
          </w:p>
        </w:tc>
        <w:tc>
          <w:tcPr>
            <w:tcW w:w="1766" w:type="dxa"/>
            <w:tcBorders>
              <w:top w:val="single" w:sz="4" w:space="0" w:color="auto"/>
              <w:bottom w:val="single" w:sz="4" w:space="0" w:color="auto"/>
              <w:right w:val="single" w:sz="8" w:space="0" w:color="231F20"/>
            </w:tcBorders>
            <w:vAlign w:val="center"/>
          </w:tcPr>
          <w:p w14:paraId="454F481E" w14:textId="77777777" w:rsidR="00CF7F1B" w:rsidRPr="00F07B5E" w:rsidRDefault="00CF7F1B" w:rsidP="005B5EC6">
            <w:pPr>
              <w:ind w:left="80"/>
              <w:rPr>
                <w:rFonts w:eastAsia="Times New Roman"/>
                <w:i/>
                <w:iCs/>
                <w:color w:val="231F20"/>
                <w:sz w:val="17"/>
                <w:szCs w:val="17"/>
              </w:rPr>
            </w:pPr>
            <w:r w:rsidRPr="00F07B5E">
              <w:rPr>
                <w:rFonts w:eastAsia="Times New Roman"/>
                <w:color w:val="231F20"/>
                <w:sz w:val="17"/>
                <w:szCs w:val="17"/>
              </w:rPr>
              <w:t>125</w:t>
            </w:r>
          </w:p>
        </w:tc>
        <w:tc>
          <w:tcPr>
            <w:tcW w:w="1400" w:type="dxa"/>
            <w:tcBorders>
              <w:top w:val="single" w:sz="4" w:space="0" w:color="auto"/>
              <w:bottom w:val="single" w:sz="4" w:space="0" w:color="auto"/>
              <w:right w:val="single" w:sz="8" w:space="0" w:color="231F20"/>
            </w:tcBorders>
            <w:vAlign w:val="center"/>
          </w:tcPr>
          <w:p w14:paraId="0D8E90C7" w14:textId="77777777" w:rsidR="00CF7F1B" w:rsidRPr="00F07B5E" w:rsidRDefault="00CF7F1B" w:rsidP="005B5EC6">
            <w:pPr>
              <w:rPr>
                <w:rFonts w:eastAsia="Times New Roman"/>
                <w:color w:val="231F20"/>
                <w:sz w:val="17"/>
                <w:szCs w:val="17"/>
              </w:rPr>
            </w:pPr>
            <w:r w:rsidRPr="00F07B5E">
              <w:rPr>
                <w:rFonts w:eastAsia="Times New Roman"/>
                <w:color w:val="231F20"/>
                <w:sz w:val="17"/>
                <w:szCs w:val="17"/>
              </w:rPr>
              <w:t xml:space="preserve">  (83)</w:t>
            </w:r>
          </w:p>
        </w:tc>
        <w:tc>
          <w:tcPr>
            <w:tcW w:w="4829" w:type="dxa"/>
            <w:tcBorders>
              <w:top w:val="single" w:sz="4" w:space="0" w:color="auto"/>
              <w:bottom w:val="single" w:sz="4" w:space="0" w:color="auto"/>
            </w:tcBorders>
            <w:vAlign w:val="center"/>
          </w:tcPr>
          <w:p w14:paraId="3154C8A8" w14:textId="77777777" w:rsidR="00CF7F1B" w:rsidRPr="00F07B5E" w:rsidRDefault="00CF7F1B" w:rsidP="00213912">
            <w:pPr>
              <w:ind w:firstLine="80"/>
              <w:rPr>
                <w:sz w:val="17"/>
                <w:szCs w:val="17"/>
              </w:rPr>
            </w:pPr>
            <w:r w:rsidRPr="00F07B5E">
              <w:rPr>
                <w:sz w:val="17"/>
                <w:szCs w:val="17"/>
              </w:rPr>
              <w:t>sadece red marbled cheese ve red pesto cheese</w:t>
            </w:r>
          </w:p>
        </w:tc>
      </w:tr>
      <w:tr w:rsidR="000E508F" w:rsidRPr="00923224" w14:paraId="0DBF56B4" w14:textId="77777777" w:rsidTr="00EA5945">
        <w:trPr>
          <w:gridAfter w:val="1"/>
          <w:wAfter w:w="43" w:type="dxa"/>
          <w:trHeight w:val="486"/>
        </w:trPr>
        <w:tc>
          <w:tcPr>
            <w:tcW w:w="1316" w:type="dxa"/>
            <w:tcBorders>
              <w:right w:val="single" w:sz="8" w:space="0" w:color="231F20"/>
            </w:tcBorders>
            <w:vAlign w:val="center"/>
          </w:tcPr>
          <w:p w14:paraId="281B72AF" w14:textId="77777777" w:rsidR="000E508F" w:rsidRPr="00F07B5E" w:rsidRDefault="000E508F" w:rsidP="005B5EC6">
            <w:pPr>
              <w:rPr>
                <w:sz w:val="17"/>
                <w:szCs w:val="17"/>
              </w:rPr>
            </w:pPr>
          </w:p>
        </w:tc>
        <w:tc>
          <w:tcPr>
            <w:tcW w:w="1694" w:type="dxa"/>
            <w:tcBorders>
              <w:top w:val="single" w:sz="4" w:space="0" w:color="auto"/>
              <w:bottom w:val="single" w:sz="4" w:space="0" w:color="auto"/>
              <w:right w:val="single" w:sz="8" w:space="0" w:color="231F20"/>
            </w:tcBorders>
            <w:vAlign w:val="center"/>
          </w:tcPr>
          <w:p w14:paraId="400B7CF7" w14:textId="77777777" w:rsidR="000E508F" w:rsidRPr="00F07B5E" w:rsidRDefault="000E508F" w:rsidP="005B5EC6">
            <w:pPr>
              <w:ind w:left="80"/>
              <w:rPr>
                <w:rFonts w:eastAsia="Times New Roman"/>
                <w:color w:val="231F20"/>
                <w:sz w:val="17"/>
                <w:szCs w:val="17"/>
              </w:rPr>
            </w:pPr>
            <w:r w:rsidRPr="00F07B5E">
              <w:rPr>
                <w:sz w:val="17"/>
                <w:szCs w:val="17"/>
              </w:rPr>
              <w:t>E 140</w:t>
            </w:r>
          </w:p>
        </w:tc>
        <w:tc>
          <w:tcPr>
            <w:tcW w:w="3217" w:type="dxa"/>
            <w:tcBorders>
              <w:top w:val="single" w:sz="4" w:space="0" w:color="auto"/>
              <w:bottom w:val="single" w:sz="4" w:space="0" w:color="auto"/>
              <w:right w:val="single" w:sz="8" w:space="0" w:color="231F20"/>
            </w:tcBorders>
            <w:vAlign w:val="center"/>
          </w:tcPr>
          <w:p w14:paraId="13C5DDF5" w14:textId="77777777" w:rsidR="000E508F" w:rsidRPr="00F07B5E" w:rsidRDefault="000E508F" w:rsidP="005B5EC6">
            <w:pPr>
              <w:ind w:left="80"/>
              <w:rPr>
                <w:rFonts w:eastAsia="Times New Roman"/>
                <w:color w:val="231F20"/>
                <w:sz w:val="17"/>
                <w:szCs w:val="17"/>
              </w:rPr>
            </w:pPr>
            <w:r w:rsidRPr="00F07B5E">
              <w:rPr>
                <w:rFonts w:eastAsia="Times New Roman"/>
                <w:color w:val="231F20"/>
                <w:sz w:val="17"/>
                <w:szCs w:val="17"/>
              </w:rPr>
              <w:t>Klorofiller, Klorofilinler</w:t>
            </w:r>
          </w:p>
        </w:tc>
        <w:tc>
          <w:tcPr>
            <w:tcW w:w="1766" w:type="dxa"/>
            <w:tcBorders>
              <w:top w:val="single" w:sz="4" w:space="0" w:color="auto"/>
              <w:bottom w:val="single" w:sz="4" w:space="0" w:color="auto"/>
              <w:right w:val="single" w:sz="8" w:space="0" w:color="231F20"/>
            </w:tcBorders>
            <w:vAlign w:val="center"/>
          </w:tcPr>
          <w:p w14:paraId="28E0CBC2" w14:textId="77777777" w:rsidR="000E508F" w:rsidRPr="00F07B5E" w:rsidRDefault="000E508F" w:rsidP="005B5EC6">
            <w:pPr>
              <w:ind w:left="80"/>
              <w:rPr>
                <w:rFonts w:eastAsia="Times New Roman"/>
                <w:i/>
                <w:iCs/>
                <w:color w:val="231F20"/>
                <w:sz w:val="17"/>
                <w:szCs w:val="17"/>
              </w:rPr>
            </w:pPr>
            <w:r w:rsidRPr="00F07B5E">
              <w:rPr>
                <w:rFonts w:eastAsia="Times New Roman"/>
                <w:i/>
                <w:iCs/>
                <w:color w:val="231F20"/>
                <w:sz w:val="17"/>
                <w:szCs w:val="17"/>
              </w:rPr>
              <w:t>quantum satis</w:t>
            </w:r>
          </w:p>
        </w:tc>
        <w:tc>
          <w:tcPr>
            <w:tcW w:w="1400" w:type="dxa"/>
            <w:tcBorders>
              <w:top w:val="single" w:sz="4" w:space="0" w:color="auto"/>
              <w:bottom w:val="single" w:sz="4" w:space="0" w:color="auto"/>
              <w:right w:val="single" w:sz="8" w:space="0" w:color="231F20"/>
            </w:tcBorders>
            <w:vAlign w:val="center"/>
          </w:tcPr>
          <w:p w14:paraId="52F59D74" w14:textId="77777777" w:rsidR="000E508F" w:rsidRPr="00F07B5E" w:rsidRDefault="000E508F" w:rsidP="005B5EC6">
            <w:pPr>
              <w:rPr>
                <w:rFonts w:eastAsia="Times New Roman"/>
                <w:color w:val="231F20"/>
                <w:sz w:val="17"/>
                <w:szCs w:val="17"/>
              </w:rPr>
            </w:pPr>
          </w:p>
        </w:tc>
        <w:tc>
          <w:tcPr>
            <w:tcW w:w="4829" w:type="dxa"/>
            <w:tcBorders>
              <w:top w:val="single" w:sz="4" w:space="0" w:color="auto"/>
              <w:bottom w:val="single" w:sz="4" w:space="0" w:color="auto"/>
            </w:tcBorders>
            <w:vAlign w:val="center"/>
          </w:tcPr>
          <w:p w14:paraId="33A64C06" w14:textId="77777777" w:rsidR="000E508F" w:rsidRPr="00F07B5E" w:rsidRDefault="00CF7F1B" w:rsidP="00213912">
            <w:pPr>
              <w:ind w:firstLine="80"/>
              <w:rPr>
                <w:rFonts w:eastAsia="Times New Roman"/>
                <w:color w:val="231F20"/>
                <w:sz w:val="17"/>
                <w:szCs w:val="17"/>
              </w:rPr>
            </w:pPr>
            <w:r w:rsidRPr="00F07B5E">
              <w:rPr>
                <w:rFonts w:eastAsia="Times New Roman"/>
                <w:color w:val="231F20"/>
                <w:sz w:val="17"/>
                <w:szCs w:val="17"/>
              </w:rPr>
              <w:t xml:space="preserve">sadece </w:t>
            </w:r>
            <w:r w:rsidRPr="00F07B5E">
              <w:rPr>
                <w:rFonts w:eastAsia="Times New Roman"/>
                <w:i/>
                <w:color w:val="231F20"/>
                <w:sz w:val="17"/>
                <w:szCs w:val="17"/>
              </w:rPr>
              <w:t>sage Derby cheese</w:t>
            </w:r>
          </w:p>
        </w:tc>
      </w:tr>
      <w:tr w:rsidR="000E508F" w:rsidRPr="00923224" w14:paraId="0953F133" w14:textId="77777777" w:rsidTr="00EA5945">
        <w:trPr>
          <w:gridAfter w:val="1"/>
          <w:wAfter w:w="43" w:type="dxa"/>
          <w:trHeight w:val="567"/>
        </w:trPr>
        <w:tc>
          <w:tcPr>
            <w:tcW w:w="1316" w:type="dxa"/>
            <w:tcBorders>
              <w:right w:val="single" w:sz="8" w:space="0" w:color="231F20"/>
            </w:tcBorders>
            <w:vAlign w:val="center"/>
          </w:tcPr>
          <w:p w14:paraId="006DE6AD" w14:textId="77777777" w:rsidR="000E508F" w:rsidRPr="00F07B5E" w:rsidRDefault="000E508F" w:rsidP="005B5EC6">
            <w:pPr>
              <w:rPr>
                <w:sz w:val="17"/>
                <w:szCs w:val="17"/>
              </w:rPr>
            </w:pPr>
          </w:p>
        </w:tc>
        <w:tc>
          <w:tcPr>
            <w:tcW w:w="1694" w:type="dxa"/>
            <w:tcBorders>
              <w:top w:val="single" w:sz="4" w:space="0" w:color="auto"/>
              <w:bottom w:val="single" w:sz="4" w:space="0" w:color="auto"/>
              <w:right w:val="single" w:sz="8" w:space="0" w:color="231F20"/>
            </w:tcBorders>
            <w:vAlign w:val="center"/>
          </w:tcPr>
          <w:p w14:paraId="13371F91" w14:textId="77777777" w:rsidR="000E508F" w:rsidRPr="00F07B5E" w:rsidRDefault="000E508F" w:rsidP="005B5EC6">
            <w:pPr>
              <w:ind w:left="80"/>
              <w:rPr>
                <w:sz w:val="17"/>
                <w:szCs w:val="17"/>
              </w:rPr>
            </w:pPr>
            <w:r w:rsidRPr="00F07B5E">
              <w:rPr>
                <w:rFonts w:eastAsia="Times New Roman"/>
                <w:color w:val="231F20"/>
                <w:sz w:val="17"/>
                <w:szCs w:val="17"/>
              </w:rPr>
              <w:t>E 141</w:t>
            </w:r>
          </w:p>
        </w:tc>
        <w:tc>
          <w:tcPr>
            <w:tcW w:w="3217" w:type="dxa"/>
            <w:tcBorders>
              <w:top w:val="single" w:sz="4" w:space="0" w:color="auto"/>
              <w:bottom w:val="single" w:sz="4" w:space="0" w:color="auto"/>
              <w:right w:val="single" w:sz="8" w:space="0" w:color="231F20"/>
            </w:tcBorders>
            <w:vAlign w:val="center"/>
          </w:tcPr>
          <w:p w14:paraId="44C2B14D" w14:textId="77777777" w:rsidR="000E508F" w:rsidRPr="00F07B5E" w:rsidRDefault="000E508F" w:rsidP="002A583E">
            <w:pPr>
              <w:ind w:left="80"/>
              <w:rPr>
                <w:rFonts w:eastAsia="Times New Roman"/>
                <w:color w:val="231F20"/>
                <w:sz w:val="17"/>
                <w:szCs w:val="17"/>
              </w:rPr>
            </w:pPr>
            <w:r w:rsidRPr="00F07B5E">
              <w:rPr>
                <w:sz w:val="17"/>
                <w:szCs w:val="17"/>
              </w:rPr>
              <w:t>Klorofillerin ve klorofilinlerin bakır kompleksleri</w:t>
            </w:r>
          </w:p>
        </w:tc>
        <w:tc>
          <w:tcPr>
            <w:tcW w:w="1766" w:type="dxa"/>
            <w:tcBorders>
              <w:top w:val="single" w:sz="4" w:space="0" w:color="auto"/>
              <w:bottom w:val="single" w:sz="4" w:space="0" w:color="auto"/>
              <w:right w:val="single" w:sz="8" w:space="0" w:color="231F20"/>
            </w:tcBorders>
            <w:vAlign w:val="center"/>
          </w:tcPr>
          <w:p w14:paraId="7C18C214" w14:textId="77777777" w:rsidR="000E508F" w:rsidRPr="00F07B5E" w:rsidRDefault="000E508F" w:rsidP="005B5EC6">
            <w:pPr>
              <w:ind w:left="80"/>
              <w:rPr>
                <w:rFonts w:eastAsia="Times New Roman"/>
                <w:i/>
                <w:iCs/>
                <w:color w:val="231F20"/>
                <w:sz w:val="17"/>
                <w:szCs w:val="17"/>
              </w:rPr>
            </w:pPr>
            <w:r w:rsidRPr="00F07B5E">
              <w:rPr>
                <w:rFonts w:eastAsia="Times New Roman"/>
                <w:i/>
                <w:iCs/>
                <w:color w:val="231F20"/>
                <w:sz w:val="17"/>
                <w:szCs w:val="17"/>
              </w:rPr>
              <w:t>quantum satis</w:t>
            </w:r>
          </w:p>
        </w:tc>
        <w:tc>
          <w:tcPr>
            <w:tcW w:w="1400" w:type="dxa"/>
            <w:tcBorders>
              <w:top w:val="single" w:sz="4" w:space="0" w:color="auto"/>
              <w:bottom w:val="single" w:sz="4" w:space="0" w:color="auto"/>
              <w:right w:val="single" w:sz="8" w:space="0" w:color="231F20"/>
            </w:tcBorders>
            <w:vAlign w:val="center"/>
          </w:tcPr>
          <w:p w14:paraId="5CDA7F63" w14:textId="77777777" w:rsidR="000E508F" w:rsidRPr="00F07B5E" w:rsidRDefault="000E508F" w:rsidP="005B5EC6">
            <w:pPr>
              <w:rPr>
                <w:rFonts w:eastAsia="Times New Roman"/>
                <w:color w:val="231F20"/>
                <w:sz w:val="17"/>
                <w:szCs w:val="17"/>
              </w:rPr>
            </w:pPr>
          </w:p>
        </w:tc>
        <w:tc>
          <w:tcPr>
            <w:tcW w:w="4829" w:type="dxa"/>
            <w:tcBorders>
              <w:top w:val="single" w:sz="4" w:space="0" w:color="auto"/>
              <w:bottom w:val="single" w:sz="4" w:space="0" w:color="auto"/>
            </w:tcBorders>
            <w:vAlign w:val="center"/>
          </w:tcPr>
          <w:p w14:paraId="4555D833" w14:textId="77777777" w:rsidR="000E508F" w:rsidRPr="00F07B5E" w:rsidRDefault="000E508F" w:rsidP="001863C1">
            <w:pPr>
              <w:ind w:left="123"/>
              <w:rPr>
                <w:rFonts w:eastAsia="Times New Roman"/>
                <w:color w:val="231F20"/>
                <w:sz w:val="17"/>
                <w:szCs w:val="17"/>
              </w:rPr>
            </w:pPr>
            <w:r w:rsidRPr="00F07B5E">
              <w:rPr>
                <w:rFonts w:eastAsia="Times New Roman"/>
                <w:color w:val="231F20"/>
                <w:sz w:val="17"/>
                <w:szCs w:val="17"/>
              </w:rPr>
              <w:t>sadece sage Derby cheese, green ve red pesto cheese, wasabi cheese ve green marbled herb cheese</w:t>
            </w:r>
          </w:p>
        </w:tc>
      </w:tr>
      <w:tr w:rsidR="000E508F" w:rsidRPr="00923224" w14:paraId="08A0C96D" w14:textId="77777777" w:rsidTr="00EA5945">
        <w:trPr>
          <w:gridAfter w:val="1"/>
          <w:wAfter w:w="43" w:type="dxa"/>
          <w:trHeight w:val="472"/>
        </w:trPr>
        <w:tc>
          <w:tcPr>
            <w:tcW w:w="1316" w:type="dxa"/>
            <w:tcBorders>
              <w:right w:val="single" w:sz="8" w:space="0" w:color="231F20"/>
            </w:tcBorders>
            <w:vAlign w:val="center"/>
          </w:tcPr>
          <w:p w14:paraId="7458EEBE" w14:textId="77777777" w:rsidR="000E508F" w:rsidRPr="00F07B5E" w:rsidRDefault="000E508F" w:rsidP="005B5EC6">
            <w:pPr>
              <w:rPr>
                <w:sz w:val="17"/>
                <w:szCs w:val="17"/>
              </w:rPr>
            </w:pPr>
          </w:p>
        </w:tc>
        <w:tc>
          <w:tcPr>
            <w:tcW w:w="1694" w:type="dxa"/>
            <w:tcBorders>
              <w:top w:val="single" w:sz="4" w:space="0" w:color="auto"/>
              <w:bottom w:val="single" w:sz="4" w:space="0" w:color="auto"/>
              <w:right w:val="single" w:sz="8" w:space="0" w:color="231F20"/>
            </w:tcBorders>
            <w:vAlign w:val="center"/>
          </w:tcPr>
          <w:p w14:paraId="12CBD83A" w14:textId="77777777" w:rsidR="000E508F" w:rsidRPr="00F07B5E" w:rsidRDefault="000E508F" w:rsidP="005B5EC6">
            <w:pPr>
              <w:ind w:left="80"/>
              <w:rPr>
                <w:rFonts w:eastAsia="Times New Roman"/>
                <w:color w:val="231F20"/>
                <w:sz w:val="17"/>
                <w:szCs w:val="17"/>
              </w:rPr>
            </w:pPr>
            <w:r w:rsidRPr="00F07B5E">
              <w:rPr>
                <w:rFonts w:eastAsia="Times New Roman"/>
                <w:color w:val="231F20"/>
                <w:sz w:val="17"/>
                <w:szCs w:val="17"/>
              </w:rPr>
              <w:t>E 153</w:t>
            </w:r>
          </w:p>
        </w:tc>
        <w:tc>
          <w:tcPr>
            <w:tcW w:w="3217" w:type="dxa"/>
            <w:tcBorders>
              <w:top w:val="single" w:sz="4" w:space="0" w:color="auto"/>
              <w:bottom w:val="single" w:sz="4" w:space="0" w:color="auto"/>
              <w:right w:val="single" w:sz="8" w:space="0" w:color="231F20"/>
            </w:tcBorders>
            <w:vAlign w:val="center"/>
          </w:tcPr>
          <w:p w14:paraId="3132DD72" w14:textId="77777777" w:rsidR="000E508F" w:rsidRPr="00F07B5E" w:rsidRDefault="000E508F" w:rsidP="005B5EC6">
            <w:pPr>
              <w:ind w:left="80"/>
              <w:rPr>
                <w:sz w:val="17"/>
                <w:szCs w:val="17"/>
              </w:rPr>
            </w:pPr>
            <w:r w:rsidRPr="00F07B5E">
              <w:rPr>
                <w:rFonts w:eastAsia="Times New Roman"/>
                <w:color w:val="231F20"/>
                <w:sz w:val="17"/>
                <w:szCs w:val="17"/>
              </w:rPr>
              <w:t>Bitkisel karbon</w:t>
            </w:r>
          </w:p>
        </w:tc>
        <w:tc>
          <w:tcPr>
            <w:tcW w:w="1766" w:type="dxa"/>
            <w:tcBorders>
              <w:top w:val="single" w:sz="4" w:space="0" w:color="auto"/>
              <w:bottom w:val="single" w:sz="4" w:space="0" w:color="auto"/>
              <w:right w:val="single" w:sz="8" w:space="0" w:color="231F20"/>
            </w:tcBorders>
            <w:vAlign w:val="center"/>
          </w:tcPr>
          <w:p w14:paraId="076636FC" w14:textId="77777777" w:rsidR="000E508F" w:rsidRPr="00F07B5E" w:rsidRDefault="000E508F" w:rsidP="005B5EC6">
            <w:pPr>
              <w:ind w:left="80"/>
              <w:rPr>
                <w:rFonts w:eastAsia="Times New Roman"/>
                <w:i/>
                <w:iCs/>
                <w:color w:val="231F20"/>
                <w:sz w:val="17"/>
                <w:szCs w:val="17"/>
              </w:rPr>
            </w:pPr>
            <w:r w:rsidRPr="00F07B5E">
              <w:rPr>
                <w:rFonts w:eastAsia="Times New Roman"/>
                <w:i/>
                <w:iCs/>
                <w:color w:val="231F20"/>
                <w:sz w:val="17"/>
                <w:szCs w:val="17"/>
              </w:rPr>
              <w:t>quantum satis</w:t>
            </w:r>
          </w:p>
        </w:tc>
        <w:tc>
          <w:tcPr>
            <w:tcW w:w="1400" w:type="dxa"/>
            <w:tcBorders>
              <w:top w:val="single" w:sz="4" w:space="0" w:color="auto"/>
              <w:bottom w:val="single" w:sz="4" w:space="0" w:color="auto"/>
              <w:right w:val="single" w:sz="8" w:space="0" w:color="231F20"/>
            </w:tcBorders>
            <w:vAlign w:val="center"/>
          </w:tcPr>
          <w:p w14:paraId="7758097B" w14:textId="77777777" w:rsidR="000E508F" w:rsidRPr="00F07B5E" w:rsidRDefault="000E508F" w:rsidP="005B5EC6">
            <w:pPr>
              <w:rPr>
                <w:rFonts w:eastAsia="Times New Roman"/>
                <w:color w:val="231F20"/>
                <w:sz w:val="17"/>
                <w:szCs w:val="17"/>
              </w:rPr>
            </w:pPr>
          </w:p>
        </w:tc>
        <w:tc>
          <w:tcPr>
            <w:tcW w:w="4829" w:type="dxa"/>
            <w:tcBorders>
              <w:top w:val="single" w:sz="4" w:space="0" w:color="auto"/>
              <w:bottom w:val="single" w:sz="4" w:space="0" w:color="auto"/>
            </w:tcBorders>
            <w:vAlign w:val="center"/>
          </w:tcPr>
          <w:p w14:paraId="0770ACC6" w14:textId="77777777" w:rsidR="000E508F" w:rsidRPr="00F07B5E" w:rsidRDefault="000E508F" w:rsidP="001863C1">
            <w:pPr>
              <w:ind w:left="123" w:hanging="43"/>
              <w:rPr>
                <w:rFonts w:eastAsia="Times New Roman"/>
                <w:color w:val="231F20"/>
                <w:sz w:val="17"/>
                <w:szCs w:val="17"/>
              </w:rPr>
            </w:pPr>
            <w:r w:rsidRPr="00F07B5E">
              <w:rPr>
                <w:rFonts w:eastAsia="Times New Roman"/>
                <w:color w:val="231F20"/>
                <w:sz w:val="17"/>
                <w:szCs w:val="17"/>
              </w:rPr>
              <w:t xml:space="preserve"> sadece </w:t>
            </w:r>
            <w:r w:rsidRPr="00F07B5E">
              <w:rPr>
                <w:rFonts w:eastAsia="Times New Roman"/>
                <w:i/>
                <w:iCs/>
                <w:color w:val="231F20"/>
                <w:sz w:val="17"/>
                <w:szCs w:val="17"/>
              </w:rPr>
              <w:t>morbier cheese</w:t>
            </w:r>
          </w:p>
        </w:tc>
      </w:tr>
      <w:tr w:rsidR="000E508F" w:rsidRPr="00923224" w14:paraId="30252765" w14:textId="77777777" w:rsidTr="00EA5945">
        <w:trPr>
          <w:gridAfter w:val="1"/>
          <w:wAfter w:w="43" w:type="dxa"/>
          <w:trHeight w:val="472"/>
        </w:trPr>
        <w:tc>
          <w:tcPr>
            <w:tcW w:w="1316" w:type="dxa"/>
            <w:tcBorders>
              <w:right w:val="single" w:sz="8" w:space="0" w:color="231F20"/>
            </w:tcBorders>
            <w:vAlign w:val="center"/>
          </w:tcPr>
          <w:p w14:paraId="1B5C157E" w14:textId="77777777" w:rsidR="000E508F" w:rsidRPr="00923224" w:rsidRDefault="000E508F" w:rsidP="005B5EC6">
            <w:pPr>
              <w:rPr>
                <w:sz w:val="17"/>
                <w:szCs w:val="17"/>
              </w:rPr>
            </w:pPr>
          </w:p>
        </w:tc>
        <w:tc>
          <w:tcPr>
            <w:tcW w:w="1694" w:type="dxa"/>
            <w:tcBorders>
              <w:top w:val="single" w:sz="4" w:space="0" w:color="auto"/>
              <w:bottom w:val="single" w:sz="4" w:space="0" w:color="auto"/>
              <w:right w:val="single" w:sz="8" w:space="0" w:color="231F20"/>
            </w:tcBorders>
            <w:vAlign w:val="center"/>
          </w:tcPr>
          <w:p w14:paraId="36B153C6" w14:textId="77777777" w:rsidR="000E508F" w:rsidRPr="00923224" w:rsidRDefault="000E508F" w:rsidP="005B5EC6">
            <w:pPr>
              <w:ind w:left="80"/>
              <w:rPr>
                <w:rFonts w:eastAsia="Times New Roman"/>
                <w:color w:val="231F20"/>
                <w:sz w:val="17"/>
                <w:szCs w:val="17"/>
              </w:rPr>
            </w:pPr>
            <w:r w:rsidRPr="00923224">
              <w:rPr>
                <w:rFonts w:eastAsia="Times New Roman"/>
                <w:color w:val="231F20"/>
                <w:sz w:val="17"/>
                <w:szCs w:val="17"/>
              </w:rPr>
              <w:t>E 160a</w:t>
            </w:r>
          </w:p>
        </w:tc>
        <w:tc>
          <w:tcPr>
            <w:tcW w:w="3217" w:type="dxa"/>
            <w:tcBorders>
              <w:top w:val="single" w:sz="4" w:space="0" w:color="auto"/>
              <w:bottom w:val="single" w:sz="4" w:space="0" w:color="auto"/>
              <w:right w:val="single" w:sz="8" w:space="0" w:color="231F20"/>
            </w:tcBorders>
            <w:vAlign w:val="center"/>
          </w:tcPr>
          <w:p w14:paraId="4BE793F8" w14:textId="77777777" w:rsidR="000E508F" w:rsidRPr="00923224" w:rsidRDefault="000E508F" w:rsidP="005B5EC6">
            <w:pPr>
              <w:ind w:left="80"/>
              <w:rPr>
                <w:rFonts w:eastAsia="Times New Roman"/>
                <w:color w:val="231F20"/>
                <w:sz w:val="17"/>
                <w:szCs w:val="17"/>
              </w:rPr>
            </w:pPr>
            <w:r w:rsidRPr="00923224">
              <w:rPr>
                <w:rFonts w:eastAsia="Times New Roman"/>
                <w:color w:val="231F20"/>
                <w:sz w:val="17"/>
                <w:szCs w:val="17"/>
              </w:rPr>
              <w:t>Karotenler</w:t>
            </w:r>
          </w:p>
        </w:tc>
        <w:tc>
          <w:tcPr>
            <w:tcW w:w="1766" w:type="dxa"/>
            <w:tcBorders>
              <w:top w:val="single" w:sz="4" w:space="0" w:color="auto"/>
              <w:bottom w:val="single" w:sz="4" w:space="0" w:color="auto"/>
              <w:right w:val="single" w:sz="8" w:space="0" w:color="231F20"/>
            </w:tcBorders>
            <w:vAlign w:val="center"/>
          </w:tcPr>
          <w:p w14:paraId="0E245E0C" w14:textId="77777777" w:rsidR="000E508F" w:rsidRPr="00923224" w:rsidRDefault="000E508F" w:rsidP="005B5EC6">
            <w:pPr>
              <w:ind w:left="80"/>
              <w:rPr>
                <w:rFonts w:eastAsia="Times New Roman"/>
                <w:i/>
                <w:iCs/>
                <w:color w:val="231F20"/>
                <w:sz w:val="17"/>
                <w:szCs w:val="17"/>
              </w:rPr>
            </w:pPr>
            <w:r w:rsidRPr="00923224">
              <w:rPr>
                <w:rFonts w:eastAsia="Times New Roman"/>
                <w:i/>
                <w:iCs/>
                <w:color w:val="231F20"/>
                <w:sz w:val="17"/>
                <w:szCs w:val="17"/>
              </w:rPr>
              <w:t>quantum satis</w:t>
            </w:r>
          </w:p>
        </w:tc>
        <w:tc>
          <w:tcPr>
            <w:tcW w:w="1400" w:type="dxa"/>
            <w:tcBorders>
              <w:top w:val="single" w:sz="4" w:space="0" w:color="auto"/>
              <w:bottom w:val="single" w:sz="4" w:space="0" w:color="auto"/>
              <w:right w:val="single" w:sz="8" w:space="0" w:color="231F20"/>
            </w:tcBorders>
            <w:vAlign w:val="center"/>
          </w:tcPr>
          <w:p w14:paraId="2438BABE" w14:textId="77777777" w:rsidR="000E508F" w:rsidRPr="00923224" w:rsidRDefault="000E508F" w:rsidP="005B5EC6">
            <w:pPr>
              <w:rPr>
                <w:rFonts w:eastAsia="Times New Roman"/>
                <w:color w:val="231F20"/>
                <w:sz w:val="17"/>
                <w:szCs w:val="17"/>
              </w:rPr>
            </w:pPr>
          </w:p>
        </w:tc>
        <w:tc>
          <w:tcPr>
            <w:tcW w:w="4829" w:type="dxa"/>
            <w:tcBorders>
              <w:top w:val="single" w:sz="4" w:space="0" w:color="auto"/>
              <w:bottom w:val="single" w:sz="4" w:space="0" w:color="auto"/>
            </w:tcBorders>
            <w:vAlign w:val="center"/>
          </w:tcPr>
          <w:p w14:paraId="2F60D055" w14:textId="77777777" w:rsidR="000E508F" w:rsidRPr="00923224" w:rsidRDefault="000E508F" w:rsidP="00213912">
            <w:pPr>
              <w:ind w:firstLine="80"/>
              <w:rPr>
                <w:rFonts w:eastAsia="Times New Roman"/>
                <w:color w:val="231F20"/>
                <w:sz w:val="17"/>
                <w:szCs w:val="17"/>
              </w:rPr>
            </w:pPr>
            <w:r w:rsidRPr="00923224">
              <w:rPr>
                <w:sz w:val="17"/>
                <w:szCs w:val="17"/>
                <w:lang w:val="en-US" w:eastAsia="en-US"/>
              </w:rPr>
              <w:t>sadece olgunlaştırılmış sarı – kırık beyaz renkte  peynir</w:t>
            </w:r>
          </w:p>
        </w:tc>
      </w:tr>
    </w:tbl>
    <w:p w14:paraId="1C65115B" w14:textId="77777777" w:rsidR="00671BDF" w:rsidRPr="00923224" w:rsidRDefault="00671BDF">
      <w:pPr>
        <w:spacing w:line="20" w:lineRule="exact"/>
        <w:rPr>
          <w:sz w:val="17"/>
          <w:szCs w:val="17"/>
        </w:rPr>
        <w:sectPr w:rsidR="00671BDF" w:rsidRPr="00923224" w:rsidSect="00671BDF">
          <w:type w:val="continuous"/>
          <w:pgSz w:w="16840" w:h="11906" w:orient="landscape"/>
          <w:pgMar w:top="1237" w:right="958" w:bottom="865" w:left="1080" w:header="0" w:footer="0" w:gutter="0"/>
          <w:cols w:space="708" w:equalWidth="0">
            <w:col w:w="14800" w:space="80"/>
          </w:cols>
        </w:sectPr>
      </w:pPr>
    </w:p>
    <w:p w14:paraId="6C57845B" w14:textId="77777777" w:rsidR="00D65258" w:rsidRPr="00923224" w:rsidRDefault="00D65258">
      <w:pPr>
        <w:spacing w:line="20" w:lineRule="exact"/>
        <w:rPr>
          <w:sz w:val="17"/>
          <w:szCs w:val="17"/>
        </w:rPr>
      </w:pPr>
    </w:p>
    <w:p w14:paraId="747D8F04" w14:textId="77777777" w:rsidR="00D65258" w:rsidRPr="00923224" w:rsidRDefault="00D65258">
      <w:pPr>
        <w:rPr>
          <w:sz w:val="17"/>
          <w:szCs w:val="17"/>
        </w:rPr>
        <w:sectPr w:rsidR="00D65258" w:rsidRPr="00923224" w:rsidSect="00671BDF">
          <w:type w:val="continuous"/>
          <w:pgSz w:w="16840" w:h="11906" w:orient="landscape"/>
          <w:pgMar w:top="1237" w:right="958" w:bottom="865" w:left="1080" w:header="0" w:footer="0" w:gutter="0"/>
          <w:cols w:num="2" w:space="708" w:equalWidth="0">
            <w:col w:w="580" w:space="80"/>
            <w:col w:w="14140"/>
          </w:cols>
        </w:sectPr>
      </w:pPr>
    </w:p>
    <w:tbl>
      <w:tblPr>
        <w:tblW w:w="14257" w:type="dxa"/>
        <w:tblInd w:w="567" w:type="dxa"/>
        <w:tblLayout w:type="fixed"/>
        <w:tblCellMar>
          <w:left w:w="0" w:type="dxa"/>
          <w:right w:w="0" w:type="dxa"/>
        </w:tblCellMar>
        <w:tblLook w:val="04A0" w:firstRow="1" w:lastRow="0" w:firstColumn="1" w:lastColumn="0" w:noHBand="0" w:noVBand="1"/>
      </w:tblPr>
      <w:tblGrid>
        <w:gridCol w:w="1323"/>
        <w:gridCol w:w="1694"/>
        <w:gridCol w:w="3219"/>
        <w:gridCol w:w="1792"/>
        <w:gridCol w:w="1372"/>
        <w:gridCol w:w="4857"/>
      </w:tblGrid>
      <w:tr w:rsidR="000E508F" w:rsidRPr="00923224" w14:paraId="0929F86D" w14:textId="77777777" w:rsidTr="00EA5945">
        <w:trPr>
          <w:trHeight w:val="702"/>
        </w:trPr>
        <w:tc>
          <w:tcPr>
            <w:tcW w:w="1323" w:type="dxa"/>
            <w:tcBorders>
              <w:top w:val="single" w:sz="4" w:space="0" w:color="auto"/>
              <w:bottom w:val="single" w:sz="4" w:space="0" w:color="auto"/>
              <w:right w:val="single" w:sz="8" w:space="0" w:color="231F20"/>
            </w:tcBorders>
            <w:vAlign w:val="center"/>
          </w:tcPr>
          <w:p w14:paraId="0FE48551" w14:textId="77777777" w:rsidR="000E508F" w:rsidRPr="00923224" w:rsidRDefault="000E508F" w:rsidP="0059635B">
            <w:pPr>
              <w:jc w:val="center"/>
              <w:rPr>
                <w:sz w:val="17"/>
                <w:szCs w:val="17"/>
              </w:rPr>
            </w:pPr>
            <w:bookmarkStart w:id="11" w:name="page66"/>
            <w:bookmarkEnd w:id="11"/>
            <w:r w:rsidRPr="00923224">
              <w:rPr>
                <w:rFonts w:eastAsia="Times New Roman"/>
                <w:color w:val="231F20"/>
                <w:sz w:val="17"/>
                <w:szCs w:val="17"/>
              </w:rPr>
              <w:t>Kategori numarası</w:t>
            </w:r>
          </w:p>
        </w:tc>
        <w:tc>
          <w:tcPr>
            <w:tcW w:w="1694" w:type="dxa"/>
            <w:tcBorders>
              <w:top w:val="single" w:sz="4" w:space="0" w:color="auto"/>
              <w:bottom w:val="single" w:sz="4" w:space="0" w:color="auto"/>
              <w:right w:val="single" w:sz="8" w:space="0" w:color="231F20"/>
            </w:tcBorders>
            <w:vAlign w:val="center"/>
          </w:tcPr>
          <w:p w14:paraId="4CDB2774" w14:textId="77777777" w:rsidR="000E508F" w:rsidRPr="00923224" w:rsidRDefault="000E508F" w:rsidP="0059635B">
            <w:pPr>
              <w:ind w:left="80"/>
              <w:jc w:val="center"/>
              <w:rPr>
                <w:rFonts w:eastAsia="Times New Roman"/>
                <w:color w:val="231F20"/>
                <w:sz w:val="17"/>
                <w:szCs w:val="17"/>
              </w:rPr>
            </w:pPr>
            <w:r w:rsidRPr="00923224">
              <w:rPr>
                <w:rFonts w:eastAsia="Times New Roman"/>
                <w:color w:val="231F20"/>
                <w:sz w:val="17"/>
                <w:szCs w:val="17"/>
              </w:rPr>
              <w:t>E-kodu</w:t>
            </w:r>
          </w:p>
        </w:tc>
        <w:tc>
          <w:tcPr>
            <w:tcW w:w="3219" w:type="dxa"/>
            <w:tcBorders>
              <w:top w:val="single" w:sz="4" w:space="0" w:color="auto"/>
              <w:bottom w:val="single" w:sz="4" w:space="0" w:color="auto"/>
              <w:right w:val="single" w:sz="8" w:space="0" w:color="231F20"/>
            </w:tcBorders>
            <w:vAlign w:val="center"/>
          </w:tcPr>
          <w:p w14:paraId="0E855B5E" w14:textId="77777777" w:rsidR="000E508F" w:rsidRPr="00923224" w:rsidRDefault="000E508F" w:rsidP="0059635B">
            <w:pPr>
              <w:ind w:left="80"/>
              <w:jc w:val="center"/>
              <w:rPr>
                <w:rFonts w:eastAsia="Times New Roman"/>
                <w:color w:val="231F20"/>
                <w:sz w:val="17"/>
                <w:szCs w:val="17"/>
              </w:rPr>
            </w:pPr>
            <w:r w:rsidRPr="00923224">
              <w:rPr>
                <w:rFonts w:eastAsia="Times New Roman"/>
                <w:color w:val="231F20"/>
                <w:sz w:val="17"/>
                <w:szCs w:val="17"/>
              </w:rPr>
              <w:t>Adı</w:t>
            </w:r>
          </w:p>
        </w:tc>
        <w:tc>
          <w:tcPr>
            <w:tcW w:w="1792" w:type="dxa"/>
            <w:tcBorders>
              <w:top w:val="single" w:sz="4" w:space="0" w:color="auto"/>
              <w:bottom w:val="single" w:sz="4" w:space="0" w:color="auto"/>
              <w:right w:val="single" w:sz="8" w:space="0" w:color="231F20"/>
            </w:tcBorders>
            <w:vAlign w:val="center"/>
          </w:tcPr>
          <w:p w14:paraId="2D0EF0E7" w14:textId="77777777" w:rsidR="000E508F" w:rsidRPr="00923224" w:rsidRDefault="000E508F" w:rsidP="0059635B">
            <w:pPr>
              <w:jc w:val="center"/>
              <w:rPr>
                <w:sz w:val="17"/>
                <w:szCs w:val="17"/>
              </w:rPr>
            </w:pPr>
            <w:r w:rsidRPr="00923224">
              <w:rPr>
                <w:rFonts w:eastAsia="Times New Roman"/>
                <w:color w:val="231F20"/>
                <w:sz w:val="17"/>
                <w:szCs w:val="17"/>
              </w:rPr>
              <w:t>Maksimum miktar (</w:t>
            </w:r>
            <w:r w:rsidR="005073D8" w:rsidRPr="00923224">
              <w:rPr>
                <w:rFonts w:eastAsia="Times New Roman"/>
                <w:color w:val="231F20"/>
                <w:sz w:val="17"/>
                <w:szCs w:val="17"/>
              </w:rPr>
              <w:t>mg/l veya mg/kg</w:t>
            </w:r>
            <w:r w:rsidRPr="00923224">
              <w:rPr>
                <w:rFonts w:eastAsia="Times New Roman"/>
                <w:color w:val="231F20"/>
                <w:sz w:val="17"/>
                <w:szCs w:val="17"/>
              </w:rPr>
              <w:t>)</w:t>
            </w:r>
          </w:p>
        </w:tc>
        <w:tc>
          <w:tcPr>
            <w:tcW w:w="1372" w:type="dxa"/>
            <w:tcBorders>
              <w:top w:val="single" w:sz="4" w:space="0" w:color="auto"/>
              <w:bottom w:val="single" w:sz="4" w:space="0" w:color="auto"/>
              <w:right w:val="single" w:sz="8" w:space="0" w:color="231F20"/>
            </w:tcBorders>
            <w:vAlign w:val="center"/>
          </w:tcPr>
          <w:p w14:paraId="313C99E6" w14:textId="77777777" w:rsidR="000E508F" w:rsidRPr="00923224" w:rsidRDefault="000E508F" w:rsidP="0059635B">
            <w:pPr>
              <w:jc w:val="center"/>
              <w:rPr>
                <w:sz w:val="17"/>
                <w:szCs w:val="17"/>
              </w:rPr>
            </w:pPr>
            <w:r w:rsidRPr="00923224">
              <w:rPr>
                <w:rFonts w:eastAsia="Times New Roman"/>
                <w:color w:val="231F20"/>
                <w:sz w:val="17"/>
                <w:szCs w:val="17"/>
              </w:rPr>
              <w:t>Dipnotlar</w:t>
            </w:r>
          </w:p>
        </w:tc>
        <w:tc>
          <w:tcPr>
            <w:tcW w:w="4857" w:type="dxa"/>
            <w:tcBorders>
              <w:top w:val="single" w:sz="4" w:space="0" w:color="auto"/>
              <w:bottom w:val="single" w:sz="4" w:space="0" w:color="auto"/>
            </w:tcBorders>
            <w:vAlign w:val="center"/>
          </w:tcPr>
          <w:p w14:paraId="7CE8C712" w14:textId="77777777" w:rsidR="000E508F" w:rsidRPr="00923224" w:rsidRDefault="000E508F" w:rsidP="0059635B">
            <w:pPr>
              <w:ind w:left="80"/>
              <w:jc w:val="center"/>
              <w:rPr>
                <w:sz w:val="17"/>
                <w:szCs w:val="17"/>
              </w:rPr>
            </w:pPr>
            <w:r w:rsidRPr="00923224">
              <w:rPr>
                <w:rFonts w:eastAsia="Times New Roman"/>
                <w:color w:val="231F20"/>
                <w:sz w:val="17"/>
                <w:szCs w:val="17"/>
              </w:rPr>
              <w:t>Sınırlamalar/istisnalar</w:t>
            </w:r>
          </w:p>
        </w:tc>
      </w:tr>
      <w:tr w:rsidR="00D41AA8" w:rsidRPr="00923224" w14:paraId="7CE9648B" w14:textId="77777777" w:rsidTr="00EA5945">
        <w:trPr>
          <w:trHeight w:val="559"/>
        </w:trPr>
        <w:tc>
          <w:tcPr>
            <w:tcW w:w="1323" w:type="dxa"/>
            <w:tcBorders>
              <w:top w:val="single" w:sz="4" w:space="0" w:color="auto"/>
              <w:right w:val="single" w:sz="8" w:space="0" w:color="231F20"/>
            </w:tcBorders>
            <w:vAlign w:val="center"/>
          </w:tcPr>
          <w:p w14:paraId="2A2C1CE1" w14:textId="77777777" w:rsidR="00D41AA8" w:rsidRPr="00F07B5E" w:rsidRDefault="00D41AA8" w:rsidP="00034C65">
            <w:pPr>
              <w:rPr>
                <w:sz w:val="17"/>
                <w:szCs w:val="17"/>
              </w:rPr>
            </w:pPr>
          </w:p>
        </w:tc>
        <w:tc>
          <w:tcPr>
            <w:tcW w:w="1694" w:type="dxa"/>
            <w:tcBorders>
              <w:top w:val="single" w:sz="4" w:space="0" w:color="auto"/>
              <w:bottom w:val="single" w:sz="4" w:space="0" w:color="auto"/>
              <w:right w:val="single" w:sz="8" w:space="0" w:color="231F20"/>
            </w:tcBorders>
            <w:vAlign w:val="center"/>
          </w:tcPr>
          <w:p w14:paraId="795CAED0" w14:textId="77777777" w:rsidR="00D41AA8" w:rsidRPr="00F07B5E" w:rsidRDefault="00D41AA8" w:rsidP="00034C65">
            <w:pPr>
              <w:ind w:left="80"/>
              <w:rPr>
                <w:rFonts w:eastAsia="Times New Roman"/>
                <w:color w:val="231F20"/>
                <w:sz w:val="17"/>
                <w:szCs w:val="17"/>
              </w:rPr>
            </w:pPr>
            <w:r w:rsidRPr="00F07B5E">
              <w:rPr>
                <w:rFonts w:eastAsia="Times New Roman"/>
                <w:color w:val="231F20"/>
                <w:sz w:val="17"/>
                <w:szCs w:val="17"/>
              </w:rPr>
              <w:t>E 160b(i)</w:t>
            </w:r>
          </w:p>
        </w:tc>
        <w:tc>
          <w:tcPr>
            <w:tcW w:w="3219" w:type="dxa"/>
            <w:tcBorders>
              <w:top w:val="single" w:sz="4" w:space="0" w:color="auto"/>
              <w:bottom w:val="single" w:sz="4" w:space="0" w:color="auto"/>
              <w:right w:val="single" w:sz="8" w:space="0" w:color="231F20"/>
            </w:tcBorders>
            <w:vAlign w:val="center"/>
          </w:tcPr>
          <w:p w14:paraId="73AB61E9" w14:textId="77777777" w:rsidR="00D41AA8" w:rsidRPr="00F07B5E" w:rsidRDefault="00D41AA8" w:rsidP="00034C65">
            <w:pPr>
              <w:ind w:left="80"/>
              <w:rPr>
                <w:rFonts w:eastAsia="Times New Roman"/>
                <w:color w:val="231F20"/>
                <w:sz w:val="17"/>
                <w:szCs w:val="17"/>
              </w:rPr>
            </w:pPr>
            <w:r w:rsidRPr="00F07B5E">
              <w:rPr>
                <w:rFonts w:eastAsia="Times New Roman"/>
                <w:color w:val="231F20"/>
                <w:sz w:val="17"/>
                <w:szCs w:val="17"/>
              </w:rPr>
              <w:t>Anatto biksin</w:t>
            </w:r>
          </w:p>
        </w:tc>
        <w:tc>
          <w:tcPr>
            <w:tcW w:w="1792" w:type="dxa"/>
            <w:tcBorders>
              <w:top w:val="single" w:sz="4" w:space="0" w:color="auto"/>
              <w:bottom w:val="single" w:sz="4" w:space="0" w:color="auto"/>
              <w:right w:val="single" w:sz="8" w:space="0" w:color="231F20"/>
            </w:tcBorders>
            <w:vAlign w:val="center"/>
          </w:tcPr>
          <w:p w14:paraId="10D82DB2" w14:textId="77777777" w:rsidR="00D41AA8" w:rsidRPr="00F07B5E" w:rsidRDefault="00D41AA8" w:rsidP="00D41AA8">
            <w:pPr>
              <w:ind w:left="127"/>
              <w:rPr>
                <w:sz w:val="17"/>
                <w:szCs w:val="17"/>
              </w:rPr>
            </w:pPr>
            <w:r w:rsidRPr="00F07B5E">
              <w:rPr>
                <w:rFonts w:eastAsia="Times New Roman"/>
                <w:color w:val="231F20"/>
                <w:sz w:val="17"/>
                <w:szCs w:val="17"/>
              </w:rPr>
              <w:t>15</w:t>
            </w:r>
          </w:p>
        </w:tc>
        <w:tc>
          <w:tcPr>
            <w:tcW w:w="1372" w:type="dxa"/>
            <w:tcBorders>
              <w:top w:val="single" w:sz="4" w:space="0" w:color="auto"/>
              <w:bottom w:val="single" w:sz="4" w:space="0" w:color="auto"/>
              <w:right w:val="single" w:sz="8" w:space="0" w:color="231F20"/>
            </w:tcBorders>
            <w:vAlign w:val="center"/>
          </w:tcPr>
          <w:p w14:paraId="505DB77E" w14:textId="77777777" w:rsidR="00D41AA8" w:rsidRPr="00F07B5E" w:rsidRDefault="00D41AA8" w:rsidP="00034C65">
            <w:pPr>
              <w:rPr>
                <w:sz w:val="17"/>
                <w:szCs w:val="17"/>
              </w:rPr>
            </w:pPr>
            <w:r w:rsidRPr="00F07B5E">
              <w:rPr>
                <w:sz w:val="17"/>
                <w:szCs w:val="17"/>
              </w:rPr>
              <w:t xml:space="preserve">  (94)</w:t>
            </w:r>
          </w:p>
        </w:tc>
        <w:tc>
          <w:tcPr>
            <w:tcW w:w="4857" w:type="dxa"/>
            <w:tcBorders>
              <w:top w:val="single" w:sz="4" w:space="0" w:color="auto"/>
              <w:bottom w:val="single" w:sz="4" w:space="0" w:color="auto"/>
            </w:tcBorders>
            <w:vAlign w:val="center"/>
          </w:tcPr>
          <w:p w14:paraId="36552E99" w14:textId="77777777" w:rsidR="00D41AA8" w:rsidRPr="00F07B5E" w:rsidRDefault="00D41AA8" w:rsidP="00034C65">
            <w:pPr>
              <w:ind w:left="80"/>
              <w:rPr>
                <w:sz w:val="17"/>
                <w:szCs w:val="17"/>
              </w:rPr>
            </w:pPr>
            <w:r w:rsidRPr="00F07B5E">
              <w:rPr>
                <w:rFonts w:eastAsia="Times New Roman"/>
                <w:color w:val="231F20"/>
                <w:sz w:val="17"/>
                <w:szCs w:val="17"/>
              </w:rPr>
              <w:t>sadece olgunlaştırılmış turuncu, sarı ve kırık beyaz renkte peynir ve green ve red pesto cheese</w:t>
            </w:r>
          </w:p>
        </w:tc>
      </w:tr>
      <w:tr w:rsidR="00D41AA8" w:rsidRPr="00923224" w14:paraId="67DCAF03" w14:textId="77777777" w:rsidTr="00EA5945">
        <w:trPr>
          <w:trHeight w:val="702"/>
        </w:trPr>
        <w:tc>
          <w:tcPr>
            <w:tcW w:w="1323" w:type="dxa"/>
            <w:tcBorders>
              <w:right w:val="single" w:sz="8" w:space="0" w:color="231F20"/>
            </w:tcBorders>
            <w:vAlign w:val="center"/>
          </w:tcPr>
          <w:p w14:paraId="20C314D8" w14:textId="77777777" w:rsidR="00D41AA8" w:rsidRPr="00F07B5E" w:rsidRDefault="00D41AA8" w:rsidP="00034C65">
            <w:pPr>
              <w:rPr>
                <w:sz w:val="17"/>
                <w:szCs w:val="17"/>
              </w:rPr>
            </w:pPr>
          </w:p>
        </w:tc>
        <w:tc>
          <w:tcPr>
            <w:tcW w:w="1694" w:type="dxa"/>
            <w:tcBorders>
              <w:top w:val="single" w:sz="4" w:space="0" w:color="auto"/>
              <w:bottom w:val="single" w:sz="4" w:space="0" w:color="auto"/>
              <w:right w:val="single" w:sz="8" w:space="0" w:color="231F20"/>
            </w:tcBorders>
            <w:vAlign w:val="center"/>
          </w:tcPr>
          <w:p w14:paraId="77036F1E" w14:textId="77777777" w:rsidR="00D41AA8" w:rsidRPr="00F07B5E" w:rsidRDefault="00D41AA8" w:rsidP="00034C65">
            <w:pPr>
              <w:ind w:left="80"/>
              <w:rPr>
                <w:rFonts w:eastAsia="Times New Roman"/>
                <w:color w:val="231F20"/>
                <w:sz w:val="17"/>
                <w:szCs w:val="17"/>
              </w:rPr>
            </w:pPr>
            <w:r w:rsidRPr="00F07B5E">
              <w:rPr>
                <w:rFonts w:eastAsia="Times New Roman"/>
                <w:color w:val="231F20"/>
                <w:sz w:val="17"/>
                <w:szCs w:val="17"/>
              </w:rPr>
              <w:t>E 160b(ii)</w:t>
            </w:r>
          </w:p>
        </w:tc>
        <w:tc>
          <w:tcPr>
            <w:tcW w:w="3219" w:type="dxa"/>
            <w:tcBorders>
              <w:top w:val="single" w:sz="4" w:space="0" w:color="auto"/>
              <w:bottom w:val="single" w:sz="4" w:space="0" w:color="auto"/>
              <w:right w:val="single" w:sz="8" w:space="0" w:color="231F20"/>
            </w:tcBorders>
            <w:vAlign w:val="center"/>
          </w:tcPr>
          <w:p w14:paraId="59CACB22" w14:textId="77777777" w:rsidR="00D41AA8" w:rsidRPr="00F07B5E" w:rsidRDefault="00D41AA8" w:rsidP="00034C65">
            <w:pPr>
              <w:ind w:left="80"/>
              <w:rPr>
                <w:rFonts w:eastAsia="Times New Roman"/>
                <w:color w:val="231F20"/>
                <w:sz w:val="17"/>
                <w:szCs w:val="17"/>
              </w:rPr>
            </w:pPr>
            <w:r w:rsidRPr="00F07B5E">
              <w:rPr>
                <w:rFonts w:eastAsia="Times New Roman"/>
                <w:color w:val="231F20"/>
                <w:sz w:val="17"/>
                <w:szCs w:val="17"/>
              </w:rPr>
              <w:t>Anatto norbiksin</w:t>
            </w:r>
          </w:p>
        </w:tc>
        <w:tc>
          <w:tcPr>
            <w:tcW w:w="1792" w:type="dxa"/>
            <w:tcBorders>
              <w:top w:val="single" w:sz="4" w:space="0" w:color="auto"/>
              <w:bottom w:val="single" w:sz="4" w:space="0" w:color="auto"/>
              <w:right w:val="single" w:sz="8" w:space="0" w:color="231F20"/>
            </w:tcBorders>
            <w:vAlign w:val="center"/>
          </w:tcPr>
          <w:p w14:paraId="53DFAD4B" w14:textId="77777777" w:rsidR="00D41AA8" w:rsidRPr="00F07B5E" w:rsidRDefault="00D41AA8" w:rsidP="00D41AA8">
            <w:pPr>
              <w:ind w:left="127"/>
              <w:rPr>
                <w:sz w:val="17"/>
                <w:szCs w:val="17"/>
              </w:rPr>
            </w:pPr>
            <w:r w:rsidRPr="00F07B5E">
              <w:rPr>
                <w:rFonts w:eastAsia="Times New Roman"/>
                <w:color w:val="231F20"/>
                <w:sz w:val="17"/>
                <w:szCs w:val="17"/>
              </w:rPr>
              <w:t>15</w:t>
            </w:r>
          </w:p>
        </w:tc>
        <w:tc>
          <w:tcPr>
            <w:tcW w:w="1372" w:type="dxa"/>
            <w:tcBorders>
              <w:top w:val="single" w:sz="4" w:space="0" w:color="auto"/>
              <w:bottom w:val="single" w:sz="4" w:space="0" w:color="auto"/>
              <w:right w:val="single" w:sz="8" w:space="0" w:color="231F20"/>
            </w:tcBorders>
            <w:vAlign w:val="center"/>
          </w:tcPr>
          <w:p w14:paraId="4707FD33" w14:textId="77777777" w:rsidR="00D41AA8" w:rsidRPr="00F07B5E" w:rsidRDefault="00D41AA8" w:rsidP="00034C65">
            <w:pPr>
              <w:rPr>
                <w:sz w:val="17"/>
                <w:szCs w:val="17"/>
              </w:rPr>
            </w:pPr>
            <w:r w:rsidRPr="00F07B5E">
              <w:rPr>
                <w:sz w:val="17"/>
                <w:szCs w:val="17"/>
              </w:rPr>
              <w:t xml:space="preserve">  (94)</w:t>
            </w:r>
          </w:p>
        </w:tc>
        <w:tc>
          <w:tcPr>
            <w:tcW w:w="4857" w:type="dxa"/>
            <w:tcBorders>
              <w:top w:val="single" w:sz="4" w:space="0" w:color="auto"/>
              <w:bottom w:val="single" w:sz="4" w:space="0" w:color="auto"/>
            </w:tcBorders>
            <w:vAlign w:val="center"/>
          </w:tcPr>
          <w:p w14:paraId="18895709" w14:textId="77777777" w:rsidR="00D41AA8" w:rsidRPr="00F07B5E" w:rsidRDefault="00D41AA8" w:rsidP="00034C65">
            <w:pPr>
              <w:ind w:left="80"/>
              <w:rPr>
                <w:sz w:val="17"/>
                <w:szCs w:val="17"/>
              </w:rPr>
            </w:pPr>
            <w:r w:rsidRPr="00F07B5E">
              <w:rPr>
                <w:sz w:val="17"/>
                <w:szCs w:val="17"/>
              </w:rPr>
              <w:t>sadece olgunlaştırılmış turuncu, sarı ve kırık beyaz renkte peynir ve red pesto cheese</w:t>
            </w:r>
          </w:p>
        </w:tc>
      </w:tr>
      <w:tr w:rsidR="00D41AA8" w:rsidRPr="00923224" w14:paraId="618AB6D1" w14:textId="77777777" w:rsidTr="00EA5945">
        <w:trPr>
          <w:trHeight w:val="409"/>
        </w:trPr>
        <w:tc>
          <w:tcPr>
            <w:tcW w:w="1323" w:type="dxa"/>
            <w:tcBorders>
              <w:right w:val="single" w:sz="8" w:space="0" w:color="231F20"/>
            </w:tcBorders>
            <w:vAlign w:val="center"/>
          </w:tcPr>
          <w:p w14:paraId="1832EF84" w14:textId="77777777" w:rsidR="00D41AA8" w:rsidRPr="00F07B5E" w:rsidRDefault="00D41AA8" w:rsidP="00034C65">
            <w:pPr>
              <w:rPr>
                <w:sz w:val="17"/>
                <w:szCs w:val="17"/>
              </w:rPr>
            </w:pPr>
          </w:p>
        </w:tc>
        <w:tc>
          <w:tcPr>
            <w:tcW w:w="1694" w:type="dxa"/>
            <w:tcBorders>
              <w:top w:val="single" w:sz="4" w:space="0" w:color="auto"/>
              <w:bottom w:val="single" w:sz="4" w:space="0" w:color="auto"/>
              <w:right w:val="single" w:sz="8" w:space="0" w:color="231F20"/>
            </w:tcBorders>
            <w:vAlign w:val="center"/>
          </w:tcPr>
          <w:p w14:paraId="751B643B" w14:textId="77777777" w:rsidR="00D41AA8" w:rsidRPr="00F07B5E" w:rsidRDefault="00D41AA8" w:rsidP="00034C65">
            <w:pPr>
              <w:ind w:left="80"/>
              <w:rPr>
                <w:rFonts w:eastAsia="Times New Roman"/>
                <w:color w:val="231F20"/>
                <w:sz w:val="17"/>
                <w:szCs w:val="17"/>
              </w:rPr>
            </w:pPr>
            <w:r w:rsidRPr="00F07B5E">
              <w:rPr>
                <w:rFonts w:eastAsia="Times New Roman"/>
                <w:color w:val="231F20"/>
                <w:sz w:val="17"/>
                <w:szCs w:val="17"/>
              </w:rPr>
              <w:t>E 160b(ii)</w:t>
            </w:r>
          </w:p>
        </w:tc>
        <w:tc>
          <w:tcPr>
            <w:tcW w:w="3219" w:type="dxa"/>
            <w:tcBorders>
              <w:top w:val="single" w:sz="4" w:space="0" w:color="auto"/>
              <w:bottom w:val="single" w:sz="4" w:space="0" w:color="auto"/>
              <w:right w:val="single" w:sz="8" w:space="0" w:color="231F20"/>
            </w:tcBorders>
            <w:vAlign w:val="center"/>
          </w:tcPr>
          <w:p w14:paraId="36E11E00" w14:textId="77777777" w:rsidR="00D41AA8" w:rsidRPr="00F07B5E" w:rsidRDefault="00D41AA8" w:rsidP="00034C65">
            <w:pPr>
              <w:ind w:left="80"/>
              <w:rPr>
                <w:rFonts w:eastAsia="Times New Roman"/>
                <w:color w:val="231F20"/>
                <w:sz w:val="17"/>
                <w:szCs w:val="17"/>
              </w:rPr>
            </w:pPr>
            <w:r w:rsidRPr="00F07B5E">
              <w:rPr>
                <w:rFonts w:eastAsia="Times New Roman"/>
                <w:color w:val="231F20"/>
                <w:sz w:val="17"/>
                <w:szCs w:val="17"/>
              </w:rPr>
              <w:t>Anatto norbiksin</w:t>
            </w:r>
          </w:p>
        </w:tc>
        <w:tc>
          <w:tcPr>
            <w:tcW w:w="1792" w:type="dxa"/>
            <w:tcBorders>
              <w:top w:val="single" w:sz="4" w:space="0" w:color="auto"/>
              <w:bottom w:val="single" w:sz="4" w:space="0" w:color="auto"/>
              <w:right w:val="single" w:sz="8" w:space="0" w:color="231F20"/>
            </w:tcBorders>
            <w:vAlign w:val="center"/>
          </w:tcPr>
          <w:p w14:paraId="7548B57F" w14:textId="77777777" w:rsidR="00D41AA8" w:rsidRPr="00F07B5E" w:rsidRDefault="00D41AA8" w:rsidP="00D41AA8">
            <w:pPr>
              <w:ind w:left="127"/>
              <w:rPr>
                <w:sz w:val="17"/>
                <w:szCs w:val="17"/>
              </w:rPr>
            </w:pPr>
            <w:r w:rsidRPr="00F07B5E">
              <w:rPr>
                <w:rFonts w:eastAsia="Times New Roman"/>
                <w:color w:val="231F20"/>
                <w:sz w:val="17"/>
                <w:szCs w:val="17"/>
              </w:rPr>
              <w:t>50</w:t>
            </w:r>
          </w:p>
        </w:tc>
        <w:tc>
          <w:tcPr>
            <w:tcW w:w="1372" w:type="dxa"/>
            <w:tcBorders>
              <w:top w:val="single" w:sz="4" w:space="0" w:color="auto"/>
              <w:bottom w:val="single" w:sz="4" w:space="0" w:color="auto"/>
              <w:right w:val="single" w:sz="8" w:space="0" w:color="231F20"/>
            </w:tcBorders>
            <w:vAlign w:val="center"/>
          </w:tcPr>
          <w:p w14:paraId="0167BEA1" w14:textId="77777777" w:rsidR="00D41AA8" w:rsidRPr="00F07B5E" w:rsidRDefault="00D41AA8" w:rsidP="00034C65">
            <w:pPr>
              <w:rPr>
                <w:sz w:val="17"/>
                <w:szCs w:val="17"/>
              </w:rPr>
            </w:pPr>
          </w:p>
        </w:tc>
        <w:tc>
          <w:tcPr>
            <w:tcW w:w="4857" w:type="dxa"/>
            <w:tcBorders>
              <w:top w:val="single" w:sz="4" w:space="0" w:color="auto"/>
              <w:bottom w:val="single" w:sz="4" w:space="0" w:color="auto"/>
            </w:tcBorders>
            <w:vAlign w:val="center"/>
          </w:tcPr>
          <w:p w14:paraId="0408D2C6" w14:textId="77777777" w:rsidR="00D41AA8" w:rsidRPr="00F07B5E" w:rsidRDefault="00D967BD" w:rsidP="00034C65">
            <w:pPr>
              <w:ind w:left="80"/>
              <w:rPr>
                <w:sz w:val="17"/>
                <w:szCs w:val="17"/>
              </w:rPr>
            </w:pPr>
            <w:r w:rsidRPr="00F07B5E">
              <w:rPr>
                <w:rFonts w:eastAsia="Times New Roman"/>
                <w:color w:val="231F20"/>
                <w:sz w:val="17"/>
                <w:szCs w:val="17"/>
              </w:rPr>
              <w:t>sadece</w:t>
            </w:r>
            <w:r w:rsidR="00D41AA8" w:rsidRPr="00F07B5E">
              <w:rPr>
                <w:rFonts w:eastAsia="Times New Roman"/>
                <w:color w:val="231F20"/>
                <w:sz w:val="17"/>
                <w:szCs w:val="17"/>
              </w:rPr>
              <w:t xml:space="preserve"> </w:t>
            </w:r>
            <w:r w:rsidR="00D41AA8" w:rsidRPr="00F07B5E">
              <w:rPr>
                <w:rFonts w:eastAsia="Times New Roman"/>
                <w:i/>
                <w:iCs/>
                <w:color w:val="231F20"/>
                <w:sz w:val="17"/>
                <w:szCs w:val="17"/>
              </w:rPr>
              <w:t>red Leicester</w:t>
            </w:r>
            <w:r w:rsidR="00D41AA8" w:rsidRPr="00F07B5E">
              <w:rPr>
                <w:rFonts w:eastAsia="Times New Roman"/>
                <w:color w:val="231F20"/>
                <w:sz w:val="17"/>
                <w:szCs w:val="17"/>
              </w:rPr>
              <w:t xml:space="preserve"> cheese</w:t>
            </w:r>
          </w:p>
        </w:tc>
      </w:tr>
      <w:tr w:rsidR="00D41AA8" w:rsidRPr="00923224" w14:paraId="486CF4EE" w14:textId="77777777" w:rsidTr="00EA5945">
        <w:trPr>
          <w:trHeight w:val="556"/>
        </w:trPr>
        <w:tc>
          <w:tcPr>
            <w:tcW w:w="1323" w:type="dxa"/>
            <w:tcBorders>
              <w:right w:val="single" w:sz="8" w:space="0" w:color="231F20"/>
            </w:tcBorders>
            <w:vAlign w:val="center"/>
          </w:tcPr>
          <w:p w14:paraId="219460CE" w14:textId="77777777" w:rsidR="00D41AA8" w:rsidRPr="00F07B5E" w:rsidRDefault="00D41AA8" w:rsidP="00034C65">
            <w:pPr>
              <w:rPr>
                <w:sz w:val="17"/>
                <w:szCs w:val="17"/>
              </w:rPr>
            </w:pPr>
          </w:p>
        </w:tc>
        <w:tc>
          <w:tcPr>
            <w:tcW w:w="1694" w:type="dxa"/>
            <w:tcBorders>
              <w:top w:val="single" w:sz="4" w:space="0" w:color="auto"/>
              <w:bottom w:val="single" w:sz="4" w:space="0" w:color="auto"/>
              <w:right w:val="single" w:sz="8" w:space="0" w:color="231F20"/>
            </w:tcBorders>
            <w:vAlign w:val="center"/>
          </w:tcPr>
          <w:p w14:paraId="54527023" w14:textId="77777777" w:rsidR="00D41AA8" w:rsidRPr="00F07B5E" w:rsidRDefault="00D41AA8" w:rsidP="00034C65">
            <w:pPr>
              <w:ind w:left="80"/>
              <w:rPr>
                <w:rFonts w:eastAsia="Times New Roman"/>
                <w:color w:val="231F20"/>
                <w:sz w:val="17"/>
                <w:szCs w:val="17"/>
              </w:rPr>
            </w:pPr>
            <w:r w:rsidRPr="00F07B5E">
              <w:rPr>
                <w:rFonts w:eastAsia="Times New Roman"/>
                <w:color w:val="231F20"/>
                <w:sz w:val="17"/>
                <w:szCs w:val="17"/>
              </w:rPr>
              <w:t>E 160b(ii)</w:t>
            </w:r>
          </w:p>
        </w:tc>
        <w:tc>
          <w:tcPr>
            <w:tcW w:w="3219" w:type="dxa"/>
            <w:tcBorders>
              <w:top w:val="single" w:sz="4" w:space="0" w:color="auto"/>
              <w:bottom w:val="single" w:sz="4" w:space="0" w:color="auto"/>
              <w:right w:val="single" w:sz="8" w:space="0" w:color="231F20"/>
            </w:tcBorders>
            <w:vAlign w:val="center"/>
          </w:tcPr>
          <w:p w14:paraId="79A4DC7B" w14:textId="77777777" w:rsidR="00D41AA8" w:rsidRPr="00F07B5E" w:rsidRDefault="00D41AA8" w:rsidP="00034C65">
            <w:pPr>
              <w:ind w:left="80"/>
              <w:rPr>
                <w:rFonts w:eastAsia="Times New Roman"/>
                <w:color w:val="231F20"/>
                <w:sz w:val="17"/>
                <w:szCs w:val="17"/>
              </w:rPr>
            </w:pPr>
            <w:r w:rsidRPr="00F07B5E">
              <w:rPr>
                <w:rFonts w:eastAsia="Times New Roman"/>
                <w:color w:val="231F20"/>
                <w:sz w:val="17"/>
                <w:szCs w:val="17"/>
              </w:rPr>
              <w:t>Anatto norbiksin</w:t>
            </w:r>
          </w:p>
        </w:tc>
        <w:tc>
          <w:tcPr>
            <w:tcW w:w="1792" w:type="dxa"/>
            <w:tcBorders>
              <w:top w:val="single" w:sz="4" w:space="0" w:color="auto"/>
              <w:bottom w:val="single" w:sz="4" w:space="0" w:color="auto"/>
              <w:right w:val="single" w:sz="8" w:space="0" w:color="231F20"/>
            </w:tcBorders>
            <w:vAlign w:val="center"/>
          </w:tcPr>
          <w:p w14:paraId="44AB5EDB" w14:textId="77777777" w:rsidR="00D41AA8" w:rsidRPr="00F07B5E" w:rsidRDefault="00D41AA8" w:rsidP="00D41AA8">
            <w:pPr>
              <w:ind w:left="127"/>
              <w:rPr>
                <w:sz w:val="17"/>
                <w:szCs w:val="17"/>
              </w:rPr>
            </w:pPr>
            <w:r w:rsidRPr="00F07B5E">
              <w:rPr>
                <w:rFonts w:eastAsia="Times New Roman"/>
                <w:color w:val="231F20"/>
                <w:sz w:val="17"/>
                <w:szCs w:val="17"/>
              </w:rPr>
              <w:t>35</w:t>
            </w:r>
          </w:p>
        </w:tc>
        <w:tc>
          <w:tcPr>
            <w:tcW w:w="1372" w:type="dxa"/>
            <w:tcBorders>
              <w:top w:val="single" w:sz="4" w:space="0" w:color="auto"/>
              <w:bottom w:val="single" w:sz="4" w:space="0" w:color="auto"/>
              <w:right w:val="single" w:sz="8" w:space="0" w:color="231F20"/>
            </w:tcBorders>
            <w:vAlign w:val="center"/>
          </w:tcPr>
          <w:p w14:paraId="7D62E147" w14:textId="77777777" w:rsidR="00D41AA8" w:rsidRPr="00F07B5E" w:rsidRDefault="00D41AA8" w:rsidP="00034C65">
            <w:pPr>
              <w:rPr>
                <w:sz w:val="17"/>
                <w:szCs w:val="17"/>
              </w:rPr>
            </w:pPr>
          </w:p>
        </w:tc>
        <w:tc>
          <w:tcPr>
            <w:tcW w:w="4857" w:type="dxa"/>
            <w:tcBorders>
              <w:top w:val="single" w:sz="4" w:space="0" w:color="auto"/>
              <w:bottom w:val="single" w:sz="4" w:space="0" w:color="auto"/>
            </w:tcBorders>
            <w:vAlign w:val="center"/>
          </w:tcPr>
          <w:p w14:paraId="55696C4F" w14:textId="77777777" w:rsidR="00D41AA8" w:rsidRPr="00F07B5E" w:rsidRDefault="00D967BD" w:rsidP="00034C65">
            <w:pPr>
              <w:ind w:left="80"/>
              <w:rPr>
                <w:sz w:val="17"/>
                <w:szCs w:val="17"/>
              </w:rPr>
            </w:pPr>
            <w:r w:rsidRPr="00F07B5E">
              <w:rPr>
                <w:rFonts w:eastAsia="Times New Roman"/>
                <w:color w:val="231F20"/>
                <w:sz w:val="17"/>
                <w:szCs w:val="17"/>
              </w:rPr>
              <w:t>sadece</w:t>
            </w:r>
            <w:r w:rsidR="00D41AA8" w:rsidRPr="00F07B5E">
              <w:rPr>
                <w:rFonts w:eastAsia="Times New Roman"/>
                <w:color w:val="231F20"/>
                <w:sz w:val="17"/>
                <w:szCs w:val="17"/>
              </w:rPr>
              <w:t xml:space="preserve"> Mimolette cheese</w:t>
            </w:r>
          </w:p>
        </w:tc>
      </w:tr>
      <w:tr w:rsidR="00D41AA8" w:rsidRPr="00923224" w14:paraId="1DB9D21E" w14:textId="77777777" w:rsidTr="00EA5945">
        <w:trPr>
          <w:trHeight w:val="702"/>
        </w:trPr>
        <w:tc>
          <w:tcPr>
            <w:tcW w:w="1323" w:type="dxa"/>
            <w:tcBorders>
              <w:right w:val="single" w:sz="8" w:space="0" w:color="231F20"/>
            </w:tcBorders>
            <w:vAlign w:val="center"/>
          </w:tcPr>
          <w:p w14:paraId="16FD2D53" w14:textId="77777777" w:rsidR="00D41AA8" w:rsidRPr="00923224" w:rsidRDefault="00D41AA8" w:rsidP="00034C65">
            <w:pPr>
              <w:rPr>
                <w:sz w:val="17"/>
                <w:szCs w:val="17"/>
              </w:rPr>
            </w:pPr>
          </w:p>
        </w:tc>
        <w:tc>
          <w:tcPr>
            <w:tcW w:w="1694" w:type="dxa"/>
            <w:tcBorders>
              <w:top w:val="single" w:sz="4" w:space="0" w:color="auto"/>
              <w:bottom w:val="single" w:sz="4" w:space="0" w:color="auto"/>
              <w:right w:val="single" w:sz="8" w:space="0" w:color="231F20"/>
            </w:tcBorders>
            <w:vAlign w:val="center"/>
          </w:tcPr>
          <w:p w14:paraId="09C07AFC" w14:textId="77777777" w:rsidR="00D41AA8" w:rsidRPr="00923224" w:rsidRDefault="00D41AA8" w:rsidP="00034C65">
            <w:pPr>
              <w:ind w:left="80"/>
              <w:rPr>
                <w:sz w:val="17"/>
                <w:szCs w:val="17"/>
              </w:rPr>
            </w:pPr>
            <w:r w:rsidRPr="00923224">
              <w:rPr>
                <w:rFonts w:eastAsia="Times New Roman"/>
                <w:color w:val="231F20"/>
                <w:sz w:val="17"/>
                <w:szCs w:val="17"/>
              </w:rPr>
              <w:t>E 160c</w:t>
            </w:r>
          </w:p>
        </w:tc>
        <w:tc>
          <w:tcPr>
            <w:tcW w:w="3219" w:type="dxa"/>
            <w:tcBorders>
              <w:top w:val="single" w:sz="4" w:space="0" w:color="auto"/>
              <w:bottom w:val="single" w:sz="4" w:space="0" w:color="auto"/>
              <w:right w:val="single" w:sz="8" w:space="0" w:color="231F20"/>
            </w:tcBorders>
            <w:vAlign w:val="center"/>
          </w:tcPr>
          <w:p w14:paraId="383AC102" w14:textId="77777777" w:rsidR="00D41AA8" w:rsidRPr="00923224" w:rsidRDefault="00D41AA8" w:rsidP="00034C65">
            <w:pPr>
              <w:ind w:left="80"/>
              <w:rPr>
                <w:sz w:val="17"/>
                <w:szCs w:val="17"/>
              </w:rPr>
            </w:pPr>
            <w:r w:rsidRPr="00923224">
              <w:rPr>
                <w:rFonts w:eastAsia="Times New Roman"/>
                <w:color w:val="231F20"/>
                <w:sz w:val="17"/>
                <w:szCs w:val="17"/>
              </w:rPr>
              <w:t>Paprika ekstraktı, kapsantin, kapsorubin</w:t>
            </w:r>
          </w:p>
        </w:tc>
        <w:tc>
          <w:tcPr>
            <w:tcW w:w="1792" w:type="dxa"/>
            <w:tcBorders>
              <w:top w:val="single" w:sz="4" w:space="0" w:color="auto"/>
              <w:bottom w:val="single" w:sz="4" w:space="0" w:color="auto"/>
              <w:right w:val="single" w:sz="8" w:space="0" w:color="231F20"/>
            </w:tcBorders>
            <w:vAlign w:val="center"/>
          </w:tcPr>
          <w:p w14:paraId="410B2AB1" w14:textId="77777777" w:rsidR="00D41AA8" w:rsidRPr="00923224" w:rsidRDefault="00D41AA8" w:rsidP="00D41AA8">
            <w:pPr>
              <w:ind w:left="127"/>
              <w:rPr>
                <w:sz w:val="17"/>
                <w:szCs w:val="17"/>
              </w:rPr>
            </w:pPr>
            <w:r w:rsidRPr="00923224">
              <w:rPr>
                <w:rFonts w:eastAsia="Times New Roman"/>
                <w:i/>
                <w:iCs/>
                <w:color w:val="231F20"/>
                <w:sz w:val="17"/>
                <w:szCs w:val="17"/>
              </w:rPr>
              <w:t>quantum satis</w:t>
            </w:r>
          </w:p>
        </w:tc>
        <w:tc>
          <w:tcPr>
            <w:tcW w:w="1372" w:type="dxa"/>
            <w:tcBorders>
              <w:top w:val="single" w:sz="4" w:space="0" w:color="auto"/>
              <w:bottom w:val="single" w:sz="4" w:space="0" w:color="auto"/>
              <w:right w:val="single" w:sz="8" w:space="0" w:color="231F20"/>
            </w:tcBorders>
            <w:vAlign w:val="center"/>
          </w:tcPr>
          <w:p w14:paraId="64718E48" w14:textId="77777777" w:rsidR="00D41AA8" w:rsidRPr="00923224" w:rsidRDefault="00D41AA8" w:rsidP="00034C65">
            <w:pPr>
              <w:rPr>
                <w:sz w:val="17"/>
                <w:szCs w:val="17"/>
              </w:rPr>
            </w:pPr>
          </w:p>
        </w:tc>
        <w:tc>
          <w:tcPr>
            <w:tcW w:w="4857" w:type="dxa"/>
            <w:tcBorders>
              <w:top w:val="single" w:sz="4" w:space="0" w:color="auto"/>
              <w:bottom w:val="single" w:sz="4" w:space="0" w:color="auto"/>
            </w:tcBorders>
            <w:vAlign w:val="center"/>
          </w:tcPr>
          <w:p w14:paraId="736C5305" w14:textId="77777777" w:rsidR="00D41AA8" w:rsidRPr="00923224" w:rsidRDefault="00D41AA8" w:rsidP="00034C65">
            <w:pPr>
              <w:ind w:left="80"/>
              <w:rPr>
                <w:sz w:val="17"/>
                <w:szCs w:val="17"/>
              </w:rPr>
            </w:pPr>
            <w:r w:rsidRPr="00923224">
              <w:rPr>
                <w:sz w:val="17"/>
                <w:szCs w:val="17"/>
              </w:rPr>
              <w:t>sadece olgunlaştırılmış turuncu, sarı ve kırık beyaz renkte peynir ve red pesto cheese</w:t>
            </w:r>
          </w:p>
        </w:tc>
      </w:tr>
      <w:tr w:rsidR="00D41AA8" w:rsidRPr="00923224" w14:paraId="3726E502" w14:textId="77777777" w:rsidTr="00EA5945">
        <w:trPr>
          <w:trHeight w:val="437"/>
        </w:trPr>
        <w:tc>
          <w:tcPr>
            <w:tcW w:w="1323" w:type="dxa"/>
            <w:tcBorders>
              <w:right w:val="single" w:sz="8" w:space="0" w:color="231F20"/>
            </w:tcBorders>
            <w:vAlign w:val="center"/>
          </w:tcPr>
          <w:p w14:paraId="7CBE8091" w14:textId="77777777" w:rsidR="00D41AA8" w:rsidRPr="00923224" w:rsidRDefault="00D41AA8" w:rsidP="00034C65">
            <w:pPr>
              <w:rPr>
                <w:sz w:val="17"/>
                <w:szCs w:val="17"/>
              </w:rPr>
            </w:pPr>
          </w:p>
        </w:tc>
        <w:tc>
          <w:tcPr>
            <w:tcW w:w="1694" w:type="dxa"/>
            <w:tcBorders>
              <w:top w:val="single" w:sz="4" w:space="0" w:color="auto"/>
              <w:bottom w:val="single" w:sz="4" w:space="0" w:color="auto"/>
              <w:right w:val="single" w:sz="8" w:space="0" w:color="231F20"/>
            </w:tcBorders>
            <w:vAlign w:val="center"/>
          </w:tcPr>
          <w:p w14:paraId="3357394E" w14:textId="77777777" w:rsidR="00D41AA8" w:rsidRPr="00923224" w:rsidRDefault="00D41AA8" w:rsidP="00034C65">
            <w:pPr>
              <w:ind w:left="80"/>
              <w:rPr>
                <w:sz w:val="17"/>
                <w:szCs w:val="17"/>
              </w:rPr>
            </w:pPr>
            <w:r w:rsidRPr="00923224">
              <w:rPr>
                <w:rFonts w:eastAsia="Times New Roman"/>
                <w:color w:val="231F20"/>
                <w:sz w:val="17"/>
                <w:szCs w:val="17"/>
              </w:rPr>
              <w:t>E 163</w:t>
            </w:r>
          </w:p>
        </w:tc>
        <w:tc>
          <w:tcPr>
            <w:tcW w:w="3219" w:type="dxa"/>
            <w:tcBorders>
              <w:top w:val="single" w:sz="4" w:space="0" w:color="auto"/>
              <w:bottom w:val="single" w:sz="4" w:space="0" w:color="auto"/>
              <w:right w:val="single" w:sz="8" w:space="0" w:color="231F20"/>
            </w:tcBorders>
            <w:vAlign w:val="center"/>
          </w:tcPr>
          <w:p w14:paraId="343E3E47" w14:textId="77777777" w:rsidR="00D41AA8" w:rsidRPr="00923224" w:rsidRDefault="00D41AA8" w:rsidP="00034C65">
            <w:pPr>
              <w:ind w:left="80"/>
              <w:rPr>
                <w:sz w:val="17"/>
                <w:szCs w:val="17"/>
              </w:rPr>
            </w:pPr>
            <w:r w:rsidRPr="00923224">
              <w:rPr>
                <w:rFonts w:eastAsia="Times New Roman"/>
                <w:color w:val="231F20"/>
                <w:sz w:val="17"/>
                <w:szCs w:val="17"/>
              </w:rPr>
              <w:t>Antosiyaninler</w:t>
            </w:r>
          </w:p>
        </w:tc>
        <w:tc>
          <w:tcPr>
            <w:tcW w:w="1792" w:type="dxa"/>
            <w:tcBorders>
              <w:top w:val="single" w:sz="4" w:space="0" w:color="auto"/>
              <w:bottom w:val="single" w:sz="4" w:space="0" w:color="auto"/>
              <w:right w:val="single" w:sz="8" w:space="0" w:color="231F20"/>
            </w:tcBorders>
            <w:vAlign w:val="center"/>
          </w:tcPr>
          <w:p w14:paraId="52E7F492" w14:textId="77777777" w:rsidR="00D41AA8" w:rsidRPr="00923224" w:rsidRDefault="00D41AA8" w:rsidP="00D41AA8">
            <w:pPr>
              <w:ind w:left="127"/>
              <w:rPr>
                <w:sz w:val="17"/>
                <w:szCs w:val="17"/>
              </w:rPr>
            </w:pPr>
            <w:r w:rsidRPr="00923224">
              <w:rPr>
                <w:rFonts w:eastAsia="Times New Roman"/>
                <w:i/>
                <w:iCs/>
                <w:color w:val="231F20"/>
                <w:sz w:val="17"/>
                <w:szCs w:val="17"/>
              </w:rPr>
              <w:t>quantum satis</w:t>
            </w:r>
          </w:p>
        </w:tc>
        <w:tc>
          <w:tcPr>
            <w:tcW w:w="1372" w:type="dxa"/>
            <w:tcBorders>
              <w:top w:val="single" w:sz="4" w:space="0" w:color="auto"/>
              <w:bottom w:val="single" w:sz="4" w:space="0" w:color="auto"/>
              <w:right w:val="single" w:sz="8" w:space="0" w:color="231F20"/>
            </w:tcBorders>
            <w:vAlign w:val="center"/>
          </w:tcPr>
          <w:p w14:paraId="279E6985" w14:textId="77777777" w:rsidR="00D41AA8" w:rsidRPr="00923224" w:rsidRDefault="00D41AA8" w:rsidP="00034C65">
            <w:pPr>
              <w:rPr>
                <w:sz w:val="17"/>
                <w:szCs w:val="17"/>
              </w:rPr>
            </w:pPr>
          </w:p>
        </w:tc>
        <w:tc>
          <w:tcPr>
            <w:tcW w:w="4857" w:type="dxa"/>
            <w:tcBorders>
              <w:top w:val="single" w:sz="4" w:space="0" w:color="auto"/>
              <w:bottom w:val="single" w:sz="4" w:space="0" w:color="auto"/>
            </w:tcBorders>
            <w:vAlign w:val="center"/>
          </w:tcPr>
          <w:p w14:paraId="0342DD0D" w14:textId="77777777" w:rsidR="00D41AA8" w:rsidRPr="00923224" w:rsidRDefault="00D967BD" w:rsidP="00034C65">
            <w:pPr>
              <w:ind w:left="80"/>
              <w:rPr>
                <w:sz w:val="17"/>
                <w:szCs w:val="17"/>
              </w:rPr>
            </w:pPr>
            <w:r>
              <w:rPr>
                <w:rFonts w:eastAsia="Times New Roman"/>
                <w:color w:val="231F20"/>
                <w:sz w:val="17"/>
                <w:szCs w:val="17"/>
              </w:rPr>
              <w:t>sadece</w:t>
            </w:r>
            <w:r w:rsidR="00D41AA8" w:rsidRPr="00923224">
              <w:rPr>
                <w:rFonts w:eastAsia="Times New Roman"/>
                <w:color w:val="231F20"/>
                <w:sz w:val="17"/>
                <w:szCs w:val="17"/>
              </w:rPr>
              <w:t xml:space="preserve"> red marbled cheese</w:t>
            </w:r>
          </w:p>
        </w:tc>
      </w:tr>
      <w:tr w:rsidR="00D41AA8" w:rsidRPr="00923224" w14:paraId="1AC0E854" w14:textId="77777777" w:rsidTr="00EA5945">
        <w:trPr>
          <w:trHeight w:val="437"/>
        </w:trPr>
        <w:tc>
          <w:tcPr>
            <w:tcW w:w="1323" w:type="dxa"/>
            <w:tcBorders>
              <w:right w:val="single" w:sz="8" w:space="0" w:color="231F20"/>
            </w:tcBorders>
            <w:vAlign w:val="center"/>
          </w:tcPr>
          <w:p w14:paraId="6A2C5ACA" w14:textId="77777777" w:rsidR="00D41AA8" w:rsidRPr="00923224" w:rsidRDefault="00D41AA8" w:rsidP="00034C65">
            <w:pPr>
              <w:rPr>
                <w:sz w:val="17"/>
                <w:szCs w:val="17"/>
              </w:rPr>
            </w:pPr>
          </w:p>
        </w:tc>
        <w:tc>
          <w:tcPr>
            <w:tcW w:w="1694" w:type="dxa"/>
            <w:tcBorders>
              <w:top w:val="single" w:sz="4" w:space="0" w:color="auto"/>
              <w:bottom w:val="single" w:sz="4" w:space="0" w:color="auto"/>
              <w:right w:val="single" w:sz="8" w:space="0" w:color="231F20"/>
            </w:tcBorders>
            <w:vAlign w:val="center"/>
          </w:tcPr>
          <w:p w14:paraId="42A3D8CA" w14:textId="77777777" w:rsidR="00D41AA8" w:rsidRPr="00923224" w:rsidRDefault="00D41AA8" w:rsidP="00034C65">
            <w:pPr>
              <w:ind w:left="80"/>
              <w:rPr>
                <w:sz w:val="17"/>
                <w:szCs w:val="17"/>
              </w:rPr>
            </w:pPr>
            <w:r w:rsidRPr="00923224">
              <w:rPr>
                <w:rFonts w:eastAsia="Times New Roman"/>
                <w:color w:val="231F20"/>
                <w:sz w:val="17"/>
                <w:szCs w:val="17"/>
              </w:rPr>
              <w:t>E 170</w:t>
            </w:r>
          </w:p>
        </w:tc>
        <w:tc>
          <w:tcPr>
            <w:tcW w:w="3219" w:type="dxa"/>
            <w:tcBorders>
              <w:top w:val="single" w:sz="4" w:space="0" w:color="auto"/>
              <w:bottom w:val="single" w:sz="4" w:space="0" w:color="auto"/>
              <w:right w:val="single" w:sz="8" w:space="0" w:color="231F20"/>
            </w:tcBorders>
            <w:vAlign w:val="center"/>
          </w:tcPr>
          <w:p w14:paraId="22C09C52" w14:textId="77777777" w:rsidR="00D41AA8" w:rsidRPr="00923224" w:rsidRDefault="00D41AA8" w:rsidP="00034C65">
            <w:pPr>
              <w:ind w:left="80"/>
              <w:rPr>
                <w:sz w:val="17"/>
                <w:szCs w:val="17"/>
              </w:rPr>
            </w:pPr>
            <w:r w:rsidRPr="00923224">
              <w:rPr>
                <w:rFonts w:eastAsia="Times New Roman"/>
                <w:color w:val="231F20"/>
                <w:sz w:val="17"/>
                <w:szCs w:val="17"/>
              </w:rPr>
              <w:t>Kalsiyum karbonat</w:t>
            </w:r>
          </w:p>
        </w:tc>
        <w:tc>
          <w:tcPr>
            <w:tcW w:w="1792" w:type="dxa"/>
            <w:tcBorders>
              <w:top w:val="single" w:sz="4" w:space="0" w:color="auto"/>
              <w:bottom w:val="single" w:sz="4" w:space="0" w:color="auto"/>
              <w:right w:val="single" w:sz="8" w:space="0" w:color="231F20"/>
            </w:tcBorders>
            <w:vAlign w:val="center"/>
          </w:tcPr>
          <w:p w14:paraId="5239AE95" w14:textId="77777777" w:rsidR="00D41AA8" w:rsidRPr="00923224" w:rsidRDefault="00D41AA8" w:rsidP="00D41AA8">
            <w:pPr>
              <w:ind w:left="127"/>
              <w:rPr>
                <w:sz w:val="17"/>
                <w:szCs w:val="17"/>
              </w:rPr>
            </w:pPr>
            <w:r w:rsidRPr="00923224">
              <w:rPr>
                <w:rFonts w:eastAsia="Times New Roman"/>
                <w:i/>
                <w:iCs/>
                <w:color w:val="231F20"/>
                <w:sz w:val="17"/>
                <w:szCs w:val="17"/>
              </w:rPr>
              <w:t>quantum satis</w:t>
            </w:r>
          </w:p>
        </w:tc>
        <w:tc>
          <w:tcPr>
            <w:tcW w:w="1372" w:type="dxa"/>
            <w:tcBorders>
              <w:top w:val="single" w:sz="4" w:space="0" w:color="auto"/>
              <w:bottom w:val="single" w:sz="4" w:space="0" w:color="auto"/>
              <w:right w:val="single" w:sz="8" w:space="0" w:color="231F20"/>
            </w:tcBorders>
            <w:vAlign w:val="center"/>
          </w:tcPr>
          <w:p w14:paraId="09EB7E32" w14:textId="77777777" w:rsidR="00D41AA8" w:rsidRPr="00923224" w:rsidRDefault="00D41AA8" w:rsidP="00034C65">
            <w:pPr>
              <w:rPr>
                <w:sz w:val="17"/>
                <w:szCs w:val="17"/>
              </w:rPr>
            </w:pPr>
          </w:p>
        </w:tc>
        <w:tc>
          <w:tcPr>
            <w:tcW w:w="4857" w:type="dxa"/>
            <w:tcBorders>
              <w:top w:val="single" w:sz="4" w:space="0" w:color="auto"/>
              <w:bottom w:val="single" w:sz="4" w:space="0" w:color="auto"/>
            </w:tcBorders>
            <w:vAlign w:val="center"/>
          </w:tcPr>
          <w:p w14:paraId="2A550581" w14:textId="77777777" w:rsidR="00D41AA8" w:rsidRPr="00923224" w:rsidRDefault="00D41AA8" w:rsidP="00034C65">
            <w:pPr>
              <w:rPr>
                <w:sz w:val="17"/>
                <w:szCs w:val="17"/>
              </w:rPr>
            </w:pPr>
          </w:p>
        </w:tc>
      </w:tr>
      <w:tr w:rsidR="00D41AA8" w:rsidRPr="00923224" w14:paraId="5433CA88" w14:textId="77777777" w:rsidTr="00EA5945">
        <w:trPr>
          <w:trHeight w:val="590"/>
        </w:trPr>
        <w:tc>
          <w:tcPr>
            <w:tcW w:w="1323" w:type="dxa"/>
            <w:tcBorders>
              <w:right w:val="single" w:sz="8" w:space="0" w:color="231F20"/>
            </w:tcBorders>
            <w:vAlign w:val="center"/>
          </w:tcPr>
          <w:p w14:paraId="759D9669" w14:textId="77777777" w:rsidR="00D41AA8" w:rsidRPr="00923224" w:rsidRDefault="00D41AA8" w:rsidP="00034C65">
            <w:pPr>
              <w:rPr>
                <w:sz w:val="17"/>
                <w:szCs w:val="17"/>
              </w:rPr>
            </w:pPr>
          </w:p>
        </w:tc>
        <w:tc>
          <w:tcPr>
            <w:tcW w:w="1694" w:type="dxa"/>
            <w:tcBorders>
              <w:top w:val="single" w:sz="4" w:space="0" w:color="auto"/>
              <w:bottom w:val="single" w:sz="4" w:space="0" w:color="auto"/>
              <w:right w:val="single" w:sz="8" w:space="0" w:color="231F20"/>
            </w:tcBorders>
            <w:vAlign w:val="center"/>
          </w:tcPr>
          <w:p w14:paraId="39A02751" w14:textId="77777777" w:rsidR="00D41AA8" w:rsidRPr="00923224" w:rsidRDefault="00D41AA8" w:rsidP="00034C65">
            <w:pPr>
              <w:ind w:left="80"/>
              <w:rPr>
                <w:rFonts w:eastAsia="Times New Roman"/>
                <w:color w:val="231F20"/>
                <w:sz w:val="17"/>
                <w:szCs w:val="17"/>
              </w:rPr>
            </w:pPr>
            <w:r w:rsidRPr="00923224">
              <w:rPr>
                <w:rFonts w:eastAsia="Times New Roman"/>
                <w:color w:val="231F20"/>
                <w:sz w:val="17"/>
                <w:szCs w:val="17"/>
              </w:rPr>
              <w:t>E 200-202</w:t>
            </w:r>
          </w:p>
        </w:tc>
        <w:tc>
          <w:tcPr>
            <w:tcW w:w="3219" w:type="dxa"/>
            <w:tcBorders>
              <w:top w:val="single" w:sz="4" w:space="0" w:color="auto"/>
              <w:bottom w:val="single" w:sz="4" w:space="0" w:color="auto"/>
              <w:right w:val="single" w:sz="8" w:space="0" w:color="231F20"/>
            </w:tcBorders>
            <w:vAlign w:val="center"/>
          </w:tcPr>
          <w:p w14:paraId="50111AED" w14:textId="77777777" w:rsidR="00D41AA8" w:rsidRPr="00923224" w:rsidRDefault="00D41AA8" w:rsidP="00034C65">
            <w:pPr>
              <w:ind w:left="80"/>
              <w:rPr>
                <w:rFonts w:eastAsia="Times New Roman"/>
                <w:color w:val="231F20"/>
                <w:sz w:val="17"/>
                <w:szCs w:val="17"/>
              </w:rPr>
            </w:pPr>
            <w:r w:rsidRPr="00923224">
              <w:rPr>
                <w:rFonts w:eastAsia="Times New Roman"/>
                <w:color w:val="231F20"/>
                <w:sz w:val="17"/>
                <w:szCs w:val="17"/>
              </w:rPr>
              <w:t>Sorbik asit – potasyum sorbat</w:t>
            </w:r>
          </w:p>
        </w:tc>
        <w:tc>
          <w:tcPr>
            <w:tcW w:w="1792" w:type="dxa"/>
            <w:tcBorders>
              <w:top w:val="single" w:sz="4" w:space="0" w:color="auto"/>
              <w:bottom w:val="single" w:sz="4" w:space="0" w:color="auto"/>
              <w:right w:val="single" w:sz="8" w:space="0" w:color="231F20"/>
            </w:tcBorders>
            <w:vAlign w:val="center"/>
          </w:tcPr>
          <w:p w14:paraId="3B42E165" w14:textId="77777777" w:rsidR="00D41AA8" w:rsidRPr="00923224" w:rsidRDefault="00D41AA8" w:rsidP="00D41AA8">
            <w:pPr>
              <w:ind w:left="127"/>
              <w:rPr>
                <w:sz w:val="17"/>
                <w:szCs w:val="17"/>
              </w:rPr>
            </w:pPr>
            <w:r w:rsidRPr="00923224">
              <w:rPr>
                <w:rFonts w:eastAsia="Times New Roman"/>
                <w:color w:val="231F20"/>
                <w:sz w:val="17"/>
                <w:szCs w:val="17"/>
              </w:rPr>
              <w:t>1 000</w:t>
            </w:r>
          </w:p>
        </w:tc>
        <w:tc>
          <w:tcPr>
            <w:tcW w:w="1372" w:type="dxa"/>
            <w:tcBorders>
              <w:top w:val="single" w:sz="4" w:space="0" w:color="auto"/>
              <w:bottom w:val="single" w:sz="4" w:space="0" w:color="auto"/>
              <w:right w:val="single" w:sz="8" w:space="0" w:color="231F20"/>
            </w:tcBorders>
            <w:vAlign w:val="center"/>
          </w:tcPr>
          <w:p w14:paraId="0FCDBDBB" w14:textId="77777777" w:rsidR="00D41AA8" w:rsidRPr="00923224" w:rsidRDefault="00D41AA8" w:rsidP="00034C65">
            <w:pPr>
              <w:rPr>
                <w:sz w:val="17"/>
                <w:szCs w:val="17"/>
              </w:rPr>
            </w:pPr>
            <w:r w:rsidRPr="00923224">
              <w:rPr>
                <w:rFonts w:eastAsia="Times New Roman"/>
                <w:color w:val="231F20"/>
                <w:sz w:val="17"/>
                <w:szCs w:val="17"/>
              </w:rPr>
              <w:t xml:space="preserve"> (1) (2)</w:t>
            </w:r>
          </w:p>
        </w:tc>
        <w:tc>
          <w:tcPr>
            <w:tcW w:w="4857" w:type="dxa"/>
            <w:tcBorders>
              <w:top w:val="single" w:sz="4" w:space="0" w:color="auto"/>
              <w:bottom w:val="single" w:sz="4" w:space="0" w:color="auto"/>
            </w:tcBorders>
            <w:vAlign w:val="center"/>
          </w:tcPr>
          <w:p w14:paraId="62F460D6" w14:textId="77777777" w:rsidR="00D41AA8" w:rsidRPr="00923224" w:rsidRDefault="00D41AA8" w:rsidP="00034C65">
            <w:pPr>
              <w:ind w:left="80"/>
              <w:rPr>
                <w:rFonts w:eastAsia="Times New Roman"/>
                <w:color w:val="231F20"/>
                <w:sz w:val="17"/>
                <w:szCs w:val="17"/>
              </w:rPr>
            </w:pPr>
            <w:r w:rsidRPr="00923224">
              <w:rPr>
                <w:sz w:val="17"/>
                <w:szCs w:val="17"/>
              </w:rPr>
              <w:t>sadece hazır ambalajlı kesilmiş ve dilimlenmiş peynir; katmanlı peynir ve farklı gıdalar ilave edilmiş peynirler</w:t>
            </w:r>
          </w:p>
        </w:tc>
      </w:tr>
      <w:tr w:rsidR="00D41AA8" w:rsidRPr="00923224" w14:paraId="5140071C" w14:textId="77777777" w:rsidTr="00EA5945">
        <w:trPr>
          <w:trHeight w:val="569"/>
        </w:trPr>
        <w:tc>
          <w:tcPr>
            <w:tcW w:w="1323" w:type="dxa"/>
            <w:tcBorders>
              <w:right w:val="single" w:sz="8" w:space="0" w:color="231F20"/>
            </w:tcBorders>
            <w:vAlign w:val="center"/>
          </w:tcPr>
          <w:p w14:paraId="61EDA69C" w14:textId="77777777" w:rsidR="00D41AA8" w:rsidRPr="00923224" w:rsidRDefault="00D41AA8" w:rsidP="00034C65">
            <w:pPr>
              <w:rPr>
                <w:sz w:val="17"/>
                <w:szCs w:val="17"/>
              </w:rPr>
            </w:pPr>
          </w:p>
        </w:tc>
        <w:tc>
          <w:tcPr>
            <w:tcW w:w="1694" w:type="dxa"/>
            <w:tcBorders>
              <w:top w:val="single" w:sz="4" w:space="0" w:color="auto"/>
              <w:bottom w:val="single" w:sz="4" w:space="0" w:color="auto"/>
              <w:right w:val="single" w:sz="8" w:space="0" w:color="231F20"/>
            </w:tcBorders>
            <w:vAlign w:val="center"/>
          </w:tcPr>
          <w:p w14:paraId="751D9B64" w14:textId="77777777" w:rsidR="00D41AA8" w:rsidRPr="00923224" w:rsidRDefault="00D41AA8" w:rsidP="00034C65">
            <w:pPr>
              <w:ind w:left="80"/>
              <w:rPr>
                <w:sz w:val="17"/>
                <w:szCs w:val="17"/>
              </w:rPr>
            </w:pPr>
            <w:r w:rsidRPr="00923224">
              <w:rPr>
                <w:rFonts w:eastAsia="Times New Roman"/>
                <w:color w:val="231F20"/>
                <w:sz w:val="17"/>
                <w:szCs w:val="17"/>
              </w:rPr>
              <w:t>E 200-202</w:t>
            </w:r>
          </w:p>
        </w:tc>
        <w:tc>
          <w:tcPr>
            <w:tcW w:w="3219" w:type="dxa"/>
            <w:tcBorders>
              <w:top w:val="single" w:sz="4" w:space="0" w:color="auto"/>
              <w:bottom w:val="single" w:sz="4" w:space="0" w:color="auto"/>
              <w:right w:val="single" w:sz="8" w:space="0" w:color="231F20"/>
            </w:tcBorders>
            <w:vAlign w:val="center"/>
          </w:tcPr>
          <w:p w14:paraId="0BDF3AAD" w14:textId="77777777" w:rsidR="00D41AA8" w:rsidRPr="00923224" w:rsidRDefault="00D41AA8" w:rsidP="00034C65">
            <w:pPr>
              <w:ind w:left="80"/>
              <w:rPr>
                <w:sz w:val="17"/>
                <w:szCs w:val="17"/>
              </w:rPr>
            </w:pPr>
            <w:r w:rsidRPr="00923224">
              <w:rPr>
                <w:rFonts w:eastAsia="Times New Roman"/>
                <w:color w:val="231F20"/>
                <w:sz w:val="17"/>
                <w:szCs w:val="17"/>
              </w:rPr>
              <w:t>Sorbik asit – potasyum sorbat</w:t>
            </w:r>
          </w:p>
        </w:tc>
        <w:tc>
          <w:tcPr>
            <w:tcW w:w="1792" w:type="dxa"/>
            <w:tcBorders>
              <w:top w:val="single" w:sz="4" w:space="0" w:color="auto"/>
              <w:bottom w:val="single" w:sz="4" w:space="0" w:color="auto"/>
              <w:right w:val="single" w:sz="8" w:space="0" w:color="231F20"/>
            </w:tcBorders>
            <w:vAlign w:val="center"/>
          </w:tcPr>
          <w:p w14:paraId="0DDAAF54" w14:textId="77777777" w:rsidR="00D41AA8" w:rsidRPr="00923224" w:rsidRDefault="00D41AA8" w:rsidP="00D41AA8">
            <w:pPr>
              <w:ind w:left="127"/>
              <w:rPr>
                <w:sz w:val="17"/>
                <w:szCs w:val="17"/>
              </w:rPr>
            </w:pPr>
            <w:r w:rsidRPr="00923224">
              <w:rPr>
                <w:rFonts w:eastAsia="Times New Roman"/>
                <w:i/>
                <w:iCs/>
                <w:color w:val="231F20"/>
                <w:sz w:val="17"/>
                <w:szCs w:val="17"/>
              </w:rPr>
              <w:t>quantum satis</w:t>
            </w:r>
          </w:p>
        </w:tc>
        <w:tc>
          <w:tcPr>
            <w:tcW w:w="1372" w:type="dxa"/>
            <w:tcBorders>
              <w:top w:val="single" w:sz="4" w:space="0" w:color="auto"/>
              <w:bottom w:val="single" w:sz="4" w:space="0" w:color="auto"/>
              <w:right w:val="single" w:sz="8" w:space="0" w:color="231F20"/>
            </w:tcBorders>
            <w:vAlign w:val="center"/>
          </w:tcPr>
          <w:p w14:paraId="1984F100" w14:textId="77777777" w:rsidR="00D41AA8" w:rsidRPr="00923224" w:rsidRDefault="00D41AA8" w:rsidP="00034C65">
            <w:pPr>
              <w:rPr>
                <w:sz w:val="17"/>
                <w:szCs w:val="17"/>
              </w:rPr>
            </w:pPr>
          </w:p>
        </w:tc>
        <w:tc>
          <w:tcPr>
            <w:tcW w:w="4857" w:type="dxa"/>
            <w:tcBorders>
              <w:top w:val="single" w:sz="4" w:space="0" w:color="auto"/>
              <w:bottom w:val="single" w:sz="4" w:space="0" w:color="auto"/>
            </w:tcBorders>
            <w:vAlign w:val="center"/>
          </w:tcPr>
          <w:p w14:paraId="1C1E4B6B" w14:textId="77777777" w:rsidR="00D41AA8" w:rsidRPr="00923224" w:rsidRDefault="00D41AA8" w:rsidP="00034C65">
            <w:pPr>
              <w:ind w:left="80"/>
              <w:rPr>
                <w:sz w:val="17"/>
                <w:szCs w:val="17"/>
              </w:rPr>
            </w:pPr>
            <w:r w:rsidRPr="00923224">
              <w:rPr>
                <w:sz w:val="17"/>
                <w:szCs w:val="17"/>
                <w:lang w:val="en-US" w:eastAsia="en-US"/>
              </w:rPr>
              <w:t>sadece olgunlaştırılmış peynirlerin yüzey uygulamaları</w:t>
            </w:r>
          </w:p>
        </w:tc>
      </w:tr>
      <w:tr w:rsidR="005E623A" w:rsidRPr="00923224" w14:paraId="38DD4FA2" w14:textId="77777777" w:rsidTr="00EA5945">
        <w:trPr>
          <w:trHeight w:val="569"/>
        </w:trPr>
        <w:tc>
          <w:tcPr>
            <w:tcW w:w="1323" w:type="dxa"/>
            <w:tcBorders>
              <w:right w:val="single" w:sz="8" w:space="0" w:color="231F20"/>
            </w:tcBorders>
            <w:vAlign w:val="center"/>
          </w:tcPr>
          <w:p w14:paraId="205DA2B4" w14:textId="77777777" w:rsidR="005E623A" w:rsidRPr="00923224" w:rsidRDefault="005E623A" w:rsidP="00034C65">
            <w:pPr>
              <w:rPr>
                <w:sz w:val="17"/>
                <w:szCs w:val="17"/>
              </w:rPr>
            </w:pPr>
          </w:p>
        </w:tc>
        <w:tc>
          <w:tcPr>
            <w:tcW w:w="1694" w:type="dxa"/>
            <w:tcBorders>
              <w:top w:val="single" w:sz="4" w:space="0" w:color="auto"/>
              <w:bottom w:val="single" w:sz="4" w:space="0" w:color="auto"/>
              <w:right w:val="single" w:sz="8" w:space="0" w:color="231F20"/>
            </w:tcBorders>
            <w:vAlign w:val="center"/>
          </w:tcPr>
          <w:p w14:paraId="43378B96" w14:textId="77777777" w:rsidR="005E623A" w:rsidRPr="00923224" w:rsidRDefault="005E623A" w:rsidP="00034C65">
            <w:pPr>
              <w:rPr>
                <w:sz w:val="17"/>
                <w:szCs w:val="17"/>
              </w:rPr>
            </w:pPr>
            <w:r w:rsidRPr="00923224">
              <w:rPr>
                <w:rFonts w:eastAsia="Times New Roman"/>
                <w:color w:val="231F20"/>
                <w:sz w:val="17"/>
                <w:szCs w:val="17"/>
              </w:rPr>
              <w:t xml:space="preserve"> E 234</w:t>
            </w:r>
          </w:p>
        </w:tc>
        <w:tc>
          <w:tcPr>
            <w:tcW w:w="3219" w:type="dxa"/>
            <w:tcBorders>
              <w:top w:val="single" w:sz="4" w:space="0" w:color="auto"/>
              <w:bottom w:val="single" w:sz="4" w:space="0" w:color="auto"/>
              <w:right w:val="single" w:sz="8" w:space="0" w:color="231F20"/>
            </w:tcBorders>
            <w:vAlign w:val="center"/>
          </w:tcPr>
          <w:p w14:paraId="44F2DC2C" w14:textId="77777777" w:rsidR="005E623A" w:rsidRPr="00923224" w:rsidRDefault="005E623A" w:rsidP="00034C65">
            <w:pPr>
              <w:rPr>
                <w:sz w:val="17"/>
                <w:szCs w:val="17"/>
              </w:rPr>
            </w:pPr>
            <w:r w:rsidRPr="00923224">
              <w:rPr>
                <w:rFonts w:eastAsia="Times New Roman"/>
                <w:color w:val="231F20"/>
                <w:sz w:val="17"/>
                <w:szCs w:val="17"/>
              </w:rPr>
              <w:t xml:space="preserve">  Nisin</w:t>
            </w:r>
          </w:p>
        </w:tc>
        <w:tc>
          <w:tcPr>
            <w:tcW w:w="1792" w:type="dxa"/>
            <w:tcBorders>
              <w:top w:val="single" w:sz="4" w:space="0" w:color="auto"/>
              <w:bottom w:val="single" w:sz="4" w:space="0" w:color="auto"/>
              <w:right w:val="single" w:sz="8" w:space="0" w:color="231F20"/>
            </w:tcBorders>
            <w:vAlign w:val="center"/>
          </w:tcPr>
          <w:p w14:paraId="33F5664B" w14:textId="77777777" w:rsidR="005E623A" w:rsidRPr="00923224" w:rsidRDefault="005E623A" w:rsidP="00D41AA8">
            <w:pPr>
              <w:ind w:left="127"/>
              <w:rPr>
                <w:sz w:val="17"/>
                <w:szCs w:val="17"/>
              </w:rPr>
            </w:pPr>
            <w:r w:rsidRPr="00923224">
              <w:rPr>
                <w:rFonts w:eastAsia="Times New Roman"/>
                <w:color w:val="231F20"/>
                <w:sz w:val="17"/>
                <w:szCs w:val="17"/>
              </w:rPr>
              <w:t xml:space="preserve">  12,5</w:t>
            </w:r>
          </w:p>
        </w:tc>
        <w:tc>
          <w:tcPr>
            <w:tcW w:w="1372" w:type="dxa"/>
            <w:tcBorders>
              <w:top w:val="single" w:sz="4" w:space="0" w:color="auto"/>
              <w:bottom w:val="single" w:sz="4" w:space="0" w:color="auto"/>
              <w:right w:val="single" w:sz="8" w:space="0" w:color="231F20"/>
            </w:tcBorders>
            <w:vAlign w:val="center"/>
          </w:tcPr>
          <w:p w14:paraId="68620AB5" w14:textId="77777777" w:rsidR="005E623A" w:rsidRPr="00923224" w:rsidRDefault="005E623A" w:rsidP="00034C65">
            <w:pPr>
              <w:rPr>
                <w:sz w:val="17"/>
                <w:szCs w:val="17"/>
              </w:rPr>
            </w:pPr>
            <w:r w:rsidRPr="00923224">
              <w:rPr>
                <w:rFonts w:eastAsia="Times New Roman"/>
                <w:color w:val="231F20"/>
                <w:sz w:val="17"/>
                <w:szCs w:val="17"/>
              </w:rPr>
              <w:t xml:space="preserve"> (29)</w:t>
            </w:r>
          </w:p>
        </w:tc>
        <w:tc>
          <w:tcPr>
            <w:tcW w:w="4857" w:type="dxa"/>
            <w:tcBorders>
              <w:top w:val="single" w:sz="4" w:space="0" w:color="auto"/>
              <w:bottom w:val="single" w:sz="4" w:space="0" w:color="auto"/>
            </w:tcBorders>
            <w:vAlign w:val="center"/>
          </w:tcPr>
          <w:p w14:paraId="1441BC31" w14:textId="77777777" w:rsidR="005E623A" w:rsidRPr="00923224" w:rsidRDefault="005E623A" w:rsidP="00034C65">
            <w:pPr>
              <w:rPr>
                <w:sz w:val="17"/>
                <w:szCs w:val="17"/>
              </w:rPr>
            </w:pPr>
          </w:p>
        </w:tc>
      </w:tr>
      <w:tr w:rsidR="00BC70A8" w:rsidRPr="00923224" w14:paraId="72E0F97A" w14:textId="77777777" w:rsidTr="00EA5945">
        <w:trPr>
          <w:trHeight w:val="873"/>
        </w:trPr>
        <w:tc>
          <w:tcPr>
            <w:tcW w:w="1323" w:type="dxa"/>
            <w:tcBorders>
              <w:right w:val="single" w:sz="8" w:space="0" w:color="231F20"/>
            </w:tcBorders>
            <w:vAlign w:val="center"/>
          </w:tcPr>
          <w:p w14:paraId="1D44DDA9" w14:textId="77777777" w:rsidR="00BC70A8" w:rsidRPr="00923224" w:rsidRDefault="00BC70A8" w:rsidP="00034C65">
            <w:pPr>
              <w:rPr>
                <w:sz w:val="17"/>
                <w:szCs w:val="17"/>
              </w:rPr>
            </w:pPr>
          </w:p>
        </w:tc>
        <w:tc>
          <w:tcPr>
            <w:tcW w:w="1694" w:type="dxa"/>
            <w:tcBorders>
              <w:top w:val="single" w:sz="4" w:space="0" w:color="auto"/>
              <w:bottom w:val="single" w:sz="4" w:space="0" w:color="auto"/>
              <w:right w:val="single" w:sz="8" w:space="0" w:color="231F20"/>
            </w:tcBorders>
            <w:vAlign w:val="center"/>
          </w:tcPr>
          <w:p w14:paraId="75F84DC5" w14:textId="77777777" w:rsidR="00BC70A8" w:rsidRPr="00923224" w:rsidRDefault="00BC70A8" w:rsidP="00034C65">
            <w:pPr>
              <w:rPr>
                <w:rFonts w:eastAsia="Times New Roman"/>
                <w:color w:val="231F20"/>
                <w:sz w:val="17"/>
                <w:szCs w:val="17"/>
              </w:rPr>
            </w:pPr>
            <w:r w:rsidRPr="00923224">
              <w:rPr>
                <w:rFonts w:eastAsia="Times New Roman"/>
                <w:color w:val="231F20"/>
                <w:sz w:val="17"/>
                <w:szCs w:val="17"/>
              </w:rPr>
              <w:t xml:space="preserve"> E 235</w:t>
            </w:r>
          </w:p>
        </w:tc>
        <w:tc>
          <w:tcPr>
            <w:tcW w:w="3219" w:type="dxa"/>
            <w:tcBorders>
              <w:top w:val="single" w:sz="4" w:space="0" w:color="auto"/>
              <w:bottom w:val="single" w:sz="4" w:space="0" w:color="auto"/>
              <w:right w:val="single" w:sz="8" w:space="0" w:color="231F20"/>
            </w:tcBorders>
            <w:vAlign w:val="center"/>
          </w:tcPr>
          <w:p w14:paraId="51CC734E" w14:textId="77777777" w:rsidR="00BC70A8" w:rsidRPr="00923224" w:rsidRDefault="00BC70A8" w:rsidP="00034C65">
            <w:pPr>
              <w:rPr>
                <w:rFonts w:eastAsia="Times New Roman"/>
                <w:color w:val="231F20"/>
                <w:sz w:val="17"/>
                <w:szCs w:val="17"/>
              </w:rPr>
            </w:pPr>
            <w:r w:rsidRPr="00923224">
              <w:rPr>
                <w:rFonts w:eastAsia="Times New Roman"/>
                <w:color w:val="231F20"/>
                <w:sz w:val="17"/>
                <w:szCs w:val="17"/>
              </w:rPr>
              <w:t xml:space="preserve"> Natamisin</w:t>
            </w:r>
          </w:p>
        </w:tc>
        <w:tc>
          <w:tcPr>
            <w:tcW w:w="1792" w:type="dxa"/>
            <w:tcBorders>
              <w:top w:val="single" w:sz="4" w:space="0" w:color="auto"/>
              <w:bottom w:val="single" w:sz="4" w:space="0" w:color="auto"/>
              <w:right w:val="single" w:sz="8" w:space="0" w:color="231F20"/>
            </w:tcBorders>
            <w:vAlign w:val="center"/>
          </w:tcPr>
          <w:p w14:paraId="2B70512D" w14:textId="77777777" w:rsidR="00BC70A8" w:rsidRPr="00923224" w:rsidRDefault="00BC70A8" w:rsidP="00D41AA8">
            <w:pPr>
              <w:ind w:left="127"/>
              <w:rPr>
                <w:sz w:val="17"/>
                <w:szCs w:val="17"/>
              </w:rPr>
            </w:pPr>
            <w:r w:rsidRPr="00923224">
              <w:rPr>
                <w:sz w:val="17"/>
                <w:szCs w:val="17"/>
              </w:rPr>
              <w:t>1 mg/dm</w:t>
            </w:r>
            <w:r w:rsidRPr="00923224">
              <w:rPr>
                <w:sz w:val="17"/>
                <w:szCs w:val="17"/>
                <w:vertAlign w:val="superscript"/>
              </w:rPr>
              <w:t>2</w:t>
            </w:r>
            <w:r w:rsidRPr="00923224">
              <w:rPr>
                <w:sz w:val="17"/>
                <w:szCs w:val="17"/>
              </w:rPr>
              <w:t>’lik yüzeyde (5mm’lik derinlikte bulunmayacak)</w:t>
            </w:r>
          </w:p>
        </w:tc>
        <w:tc>
          <w:tcPr>
            <w:tcW w:w="1372" w:type="dxa"/>
            <w:tcBorders>
              <w:top w:val="single" w:sz="4" w:space="0" w:color="auto"/>
              <w:bottom w:val="single" w:sz="4" w:space="0" w:color="auto"/>
              <w:right w:val="single" w:sz="8" w:space="0" w:color="231F20"/>
            </w:tcBorders>
            <w:vAlign w:val="center"/>
          </w:tcPr>
          <w:p w14:paraId="0EE6FD06" w14:textId="77777777" w:rsidR="00BC70A8" w:rsidRPr="00923224" w:rsidRDefault="00BC70A8" w:rsidP="00034C65">
            <w:pPr>
              <w:rPr>
                <w:rFonts w:eastAsia="Times New Roman"/>
                <w:color w:val="231F20"/>
                <w:sz w:val="17"/>
                <w:szCs w:val="17"/>
              </w:rPr>
            </w:pPr>
          </w:p>
        </w:tc>
        <w:tc>
          <w:tcPr>
            <w:tcW w:w="4857" w:type="dxa"/>
            <w:tcBorders>
              <w:top w:val="single" w:sz="4" w:space="0" w:color="auto"/>
              <w:bottom w:val="single" w:sz="4" w:space="0" w:color="auto"/>
            </w:tcBorders>
            <w:vAlign w:val="center"/>
          </w:tcPr>
          <w:p w14:paraId="4E858235" w14:textId="77777777" w:rsidR="00BC70A8" w:rsidRPr="00923224" w:rsidRDefault="00BC70A8" w:rsidP="00034C65">
            <w:pPr>
              <w:rPr>
                <w:sz w:val="17"/>
                <w:szCs w:val="17"/>
              </w:rPr>
            </w:pPr>
            <w:r w:rsidRPr="00923224">
              <w:rPr>
                <w:rFonts w:eastAsia="Times New Roman"/>
                <w:color w:val="231F20"/>
                <w:sz w:val="17"/>
                <w:szCs w:val="17"/>
              </w:rPr>
              <w:t xml:space="preserve"> sadece kabuklu peynirler</w:t>
            </w:r>
            <w:r w:rsidR="00B369DB">
              <w:rPr>
                <w:rFonts w:eastAsia="Times New Roman"/>
                <w:color w:val="231F20"/>
                <w:sz w:val="17"/>
                <w:szCs w:val="17"/>
              </w:rPr>
              <w:t>in yüzey uygulamaları</w:t>
            </w:r>
          </w:p>
        </w:tc>
      </w:tr>
      <w:tr w:rsidR="00BC70A8" w:rsidRPr="00923224" w14:paraId="70E09033" w14:textId="77777777" w:rsidTr="00EA5945">
        <w:trPr>
          <w:trHeight w:val="714"/>
        </w:trPr>
        <w:tc>
          <w:tcPr>
            <w:tcW w:w="1323" w:type="dxa"/>
            <w:tcBorders>
              <w:right w:val="single" w:sz="8" w:space="0" w:color="231F20"/>
            </w:tcBorders>
            <w:vAlign w:val="center"/>
          </w:tcPr>
          <w:p w14:paraId="3BCFAF70" w14:textId="77777777" w:rsidR="00BC70A8" w:rsidRPr="00923224" w:rsidRDefault="00BC70A8" w:rsidP="00034C65">
            <w:pPr>
              <w:rPr>
                <w:sz w:val="17"/>
                <w:szCs w:val="17"/>
              </w:rPr>
            </w:pPr>
          </w:p>
        </w:tc>
        <w:tc>
          <w:tcPr>
            <w:tcW w:w="1694" w:type="dxa"/>
            <w:tcBorders>
              <w:top w:val="single" w:sz="4" w:space="0" w:color="auto"/>
              <w:bottom w:val="single" w:sz="4" w:space="0" w:color="auto"/>
              <w:right w:val="single" w:sz="8" w:space="0" w:color="231F20"/>
            </w:tcBorders>
            <w:vAlign w:val="center"/>
          </w:tcPr>
          <w:p w14:paraId="298A27BE" w14:textId="77777777" w:rsidR="00BC70A8" w:rsidRPr="00923224" w:rsidRDefault="00BC70A8" w:rsidP="00034C65">
            <w:pPr>
              <w:rPr>
                <w:rFonts w:eastAsia="Times New Roman"/>
                <w:color w:val="231F20"/>
                <w:sz w:val="17"/>
                <w:szCs w:val="17"/>
              </w:rPr>
            </w:pPr>
            <w:r w:rsidRPr="00923224">
              <w:rPr>
                <w:rFonts w:eastAsia="Times New Roman"/>
                <w:color w:val="231F20"/>
                <w:sz w:val="17"/>
                <w:szCs w:val="17"/>
              </w:rPr>
              <w:t xml:space="preserve"> E 239</w:t>
            </w:r>
          </w:p>
        </w:tc>
        <w:tc>
          <w:tcPr>
            <w:tcW w:w="3219" w:type="dxa"/>
            <w:tcBorders>
              <w:top w:val="single" w:sz="4" w:space="0" w:color="auto"/>
              <w:bottom w:val="single" w:sz="4" w:space="0" w:color="auto"/>
              <w:right w:val="single" w:sz="8" w:space="0" w:color="231F20"/>
            </w:tcBorders>
            <w:vAlign w:val="center"/>
          </w:tcPr>
          <w:p w14:paraId="34236583" w14:textId="77777777" w:rsidR="00BC70A8" w:rsidRPr="00923224" w:rsidRDefault="00BC70A8" w:rsidP="00034C65">
            <w:pPr>
              <w:rPr>
                <w:rFonts w:eastAsia="Times New Roman"/>
                <w:color w:val="231F20"/>
                <w:sz w:val="17"/>
                <w:szCs w:val="17"/>
              </w:rPr>
            </w:pPr>
            <w:r w:rsidRPr="00923224">
              <w:rPr>
                <w:rFonts w:eastAsia="Times New Roman"/>
                <w:color w:val="231F20"/>
                <w:sz w:val="17"/>
                <w:szCs w:val="17"/>
              </w:rPr>
              <w:t xml:space="preserve"> Hekzametilen tetramin</w:t>
            </w:r>
          </w:p>
        </w:tc>
        <w:tc>
          <w:tcPr>
            <w:tcW w:w="1792" w:type="dxa"/>
            <w:tcBorders>
              <w:top w:val="single" w:sz="4" w:space="0" w:color="auto"/>
              <w:bottom w:val="single" w:sz="4" w:space="0" w:color="auto"/>
              <w:right w:val="single" w:sz="8" w:space="0" w:color="231F20"/>
            </w:tcBorders>
            <w:vAlign w:val="center"/>
          </w:tcPr>
          <w:p w14:paraId="4CFA22FD" w14:textId="77777777" w:rsidR="00BC70A8" w:rsidRPr="00923224" w:rsidRDefault="00BC70A8" w:rsidP="00D41AA8">
            <w:pPr>
              <w:ind w:left="127"/>
              <w:rPr>
                <w:sz w:val="17"/>
                <w:szCs w:val="17"/>
              </w:rPr>
            </w:pPr>
            <w:r w:rsidRPr="00923224">
              <w:rPr>
                <w:sz w:val="17"/>
                <w:szCs w:val="17"/>
              </w:rPr>
              <w:t>25mg/kg kalıntı miktarı, formaldehit cinsinden</w:t>
            </w:r>
          </w:p>
        </w:tc>
        <w:tc>
          <w:tcPr>
            <w:tcW w:w="1372" w:type="dxa"/>
            <w:tcBorders>
              <w:top w:val="single" w:sz="4" w:space="0" w:color="auto"/>
              <w:bottom w:val="single" w:sz="4" w:space="0" w:color="auto"/>
              <w:right w:val="single" w:sz="8" w:space="0" w:color="231F20"/>
            </w:tcBorders>
            <w:vAlign w:val="center"/>
          </w:tcPr>
          <w:p w14:paraId="331D19EE" w14:textId="77777777" w:rsidR="00BC70A8" w:rsidRPr="00923224" w:rsidRDefault="00BC70A8" w:rsidP="00034C65">
            <w:pPr>
              <w:rPr>
                <w:rFonts w:eastAsia="Times New Roman"/>
                <w:color w:val="231F20"/>
                <w:sz w:val="17"/>
                <w:szCs w:val="17"/>
              </w:rPr>
            </w:pPr>
          </w:p>
        </w:tc>
        <w:tc>
          <w:tcPr>
            <w:tcW w:w="4857" w:type="dxa"/>
            <w:tcBorders>
              <w:top w:val="single" w:sz="4" w:space="0" w:color="auto"/>
              <w:bottom w:val="single" w:sz="4" w:space="0" w:color="auto"/>
            </w:tcBorders>
            <w:vAlign w:val="center"/>
          </w:tcPr>
          <w:p w14:paraId="7E788704" w14:textId="77777777" w:rsidR="00BC70A8" w:rsidRPr="00923224" w:rsidRDefault="00BC70A8" w:rsidP="00034C65">
            <w:pPr>
              <w:rPr>
                <w:sz w:val="17"/>
                <w:szCs w:val="17"/>
              </w:rPr>
            </w:pPr>
            <w:r w:rsidRPr="00923224">
              <w:rPr>
                <w:rFonts w:eastAsia="Times New Roman"/>
                <w:color w:val="231F20"/>
                <w:sz w:val="17"/>
                <w:szCs w:val="17"/>
              </w:rPr>
              <w:t xml:space="preserve"> sadece </w:t>
            </w:r>
            <w:r w:rsidRPr="00F07B5E">
              <w:rPr>
                <w:rFonts w:eastAsia="Times New Roman"/>
                <w:color w:val="231F20"/>
                <w:sz w:val="17"/>
                <w:szCs w:val="17"/>
              </w:rPr>
              <w:t>Provolone cheese</w:t>
            </w:r>
          </w:p>
        </w:tc>
      </w:tr>
      <w:tr w:rsidR="00D41AA8" w:rsidRPr="00923224" w14:paraId="41338D8C" w14:textId="77777777" w:rsidTr="00EA5945">
        <w:trPr>
          <w:trHeight w:val="569"/>
        </w:trPr>
        <w:tc>
          <w:tcPr>
            <w:tcW w:w="1323" w:type="dxa"/>
            <w:tcBorders>
              <w:right w:val="single" w:sz="8" w:space="0" w:color="231F20"/>
            </w:tcBorders>
            <w:vAlign w:val="center"/>
          </w:tcPr>
          <w:p w14:paraId="7208D628" w14:textId="77777777" w:rsidR="00D41AA8" w:rsidRPr="00923224" w:rsidRDefault="00D41AA8" w:rsidP="00034C65">
            <w:pPr>
              <w:rPr>
                <w:sz w:val="17"/>
                <w:szCs w:val="17"/>
              </w:rPr>
            </w:pPr>
          </w:p>
        </w:tc>
        <w:tc>
          <w:tcPr>
            <w:tcW w:w="1694" w:type="dxa"/>
            <w:tcBorders>
              <w:top w:val="single" w:sz="4" w:space="0" w:color="auto"/>
              <w:bottom w:val="single" w:sz="4" w:space="0" w:color="auto"/>
              <w:right w:val="single" w:sz="8" w:space="0" w:color="231F20"/>
            </w:tcBorders>
            <w:vAlign w:val="center"/>
          </w:tcPr>
          <w:p w14:paraId="580CB072" w14:textId="77777777" w:rsidR="00D41AA8" w:rsidRPr="00923224" w:rsidRDefault="00D41AA8" w:rsidP="00034C65">
            <w:pPr>
              <w:rPr>
                <w:rFonts w:eastAsia="Times New Roman"/>
                <w:color w:val="231F20"/>
                <w:sz w:val="17"/>
                <w:szCs w:val="17"/>
              </w:rPr>
            </w:pPr>
            <w:r w:rsidRPr="00923224">
              <w:rPr>
                <w:rFonts w:eastAsia="Times New Roman"/>
                <w:color w:val="231F20"/>
                <w:sz w:val="17"/>
                <w:szCs w:val="17"/>
              </w:rPr>
              <w:t xml:space="preserve"> E 251-252</w:t>
            </w:r>
          </w:p>
        </w:tc>
        <w:tc>
          <w:tcPr>
            <w:tcW w:w="3219" w:type="dxa"/>
            <w:tcBorders>
              <w:top w:val="single" w:sz="4" w:space="0" w:color="auto"/>
              <w:bottom w:val="single" w:sz="4" w:space="0" w:color="auto"/>
              <w:right w:val="single" w:sz="8" w:space="0" w:color="231F20"/>
            </w:tcBorders>
            <w:vAlign w:val="center"/>
          </w:tcPr>
          <w:p w14:paraId="79D9DF40" w14:textId="77777777" w:rsidR="00D41AA8" w:rsidRPr="00923224" w:rsidRDefault="00D41AA8" w:rsidP="00034C65">
            <w:pPr>
              <w:rPr>
                <w:rFonts w:eastAsia="Times New Roman"/>
                <w:color w:val="231F20"/>
                <w:sz w:val="17"/>
                <w:szCs w:val="17"/>
              </w:rPr>
            </w:pPr>
            <w:r w:rsidRPr="00923224">
              <w:rPr>
                <w:rFonts w:eastAsia="Times New Roman"/>
                <w:color w:val="231F20"/>
                <w:sz w:val="17"/>
                <w:szCs w:val="17"/>
              </w:rPr>
              <w:t xml:space="preserve"> </w:t>
            </w:r>
            <w:r w:rsidR="00CC6EBA" w:rsidRPr="00923224">
              <w:rPr>
                <w:rFonts w:eastAsia="Times New Roman"/>
                <w:color w:val="231F20"/>
                <w:sz w:val="17"/>
                <w:szCs w:val="17"/>
              </w:rPr>
              <w:t>Nitratlar</w:t>
            </w:r>
          </w:p>
        </w:tc>
        <w:tc>
          <w:tcPr>
            <w:tcW w:w="1792" w:type="dxa"/>
            <w:tcBorders>
              <w:top w:val="single" w:sz="4" w:space="0" w:color="auto"/>
              <w:bottom w:val="single" w:sz="4" w:space="0" w:color="auto"/>
              <w:right w:val="single" w:sz="8" w:space="0" w:color="231F20"/>
            </w:tcBorders>
            <w:vAlign w:val="center"/>
          </w:tcPr>
          <w:p w14:paraId="36569249" w14:textId="77777777" w:rsidR="00D41AA8" w:rsidRPr="00923224" w:rsidRDefault="00D41AA8" w:rsidP="00D41AA8">
            <w:pPr>
              <w:ind w:left="127"/>
              <w:rPr>
                <w:sz w:val="17"/>
                <w:szCs w:val="17"/>
              </w:rPr>
            </w:pPr>
            <w:r w:rsidRPr="00923224">
              <w:rPr>
                <w:rFonts w:eastAsia="Times New Roman"/>
                <w:color w:val="231F20"/>
                <w:sz w:val="17"/>
                <w:szCs w:val="17"/>
              </w:rPr>
              <w:t xml:space="preserve"> 150</w:t>
            </w:r>
          </w:p>
        </w:tc>
        <w:tc>
          <w:tcPr>
            <w:tcW w:w="1372" w:type="dxa"/>
            <w:tcBorders>
              <w:top w:val="single" w:sz="4" w:space="0" w:color="auto"/>
              <w:bottom w:val="single" w:sz="4" w:space="0" w:color="auto"/>
              <w:right w:val="single" w:sz="8" w:space="0" w:color="231F20"/>
            </w:tcBorders>
            <w:vAlign w:val="center"/>
          </w:tcPr>
          <w:p w14:paraId="3236D40F" w14:textId="77777777" w:rsidR="00D41AA8" w:rsidRPr="00923224" w:rsidRDefault="00D41AA8" w:rsidP="00034C65">
            <w:pPr>
              <w:rPr>
                <w:rFonts w:eastAsia="Times New Roman"/>
                <w:color w:val="231F20"/>
                <w:sz w:val="17"/>
                <w:szCs w:val="17"/>
              </w:rPr>
            </w:pPr>
            <w:r w:rsidRPr="00923224">
              <w:rPr>
                <w:rFonts w:eastAsia="Times New Roman"/>
                <w:color w:val="231F20"/>
                <w:sz w:val="17"/>
                <w:szCs w:val="17"/>
              </w:rPr>
              <w:t xml:space="preserve"> (30)</w:t>
            </w:r>
          </w:p>
        </w:tc>
        <w:tc>
          <w:tcPr>
            <w:tcW w:w="4857" w:type="dxa"/>
            <w:tcBorders>
              <w:top w:val="single" w:sz="4" w:space="0" w:color="auto"/>
              <w:bottom w:val="single" w:sz="4" w:space="0" w:color="auto"/>
            </w:tcBorders>
            <w:vAlign w:val="center"/>
          </w:tcPr>
          <w:p w14:paraId="7C721F9C" w14:textId="77777777" w:rsidR="00D41AA8" w:rsidRPr="00923224" w:rsidRDefault="00F83467" w:rsidP="00F83467">
            <w:pPr>
              <w:rPr>
                <w:sz w:val="17"/>
                <w:szCs w:val="17"/>
              </w:rPr>
            </w:pPr>
            <w:r>
              <w:rPr>
                <w:sz w:val="17"/>
                <w:szCs w:val="17"/>
              </w:rPr>
              <w:t xml:space="preserve"> sadece sert, </w:t>
            </w:r>
            <w:r w:rsidR="00D41AA8" w:rsidRPr="00F83467">
              <w:rPr>
                <w:sz w:val="17"/>
                <w:szCs w:val="17"/>
              </w:rPr>
              <w:t>yarı-sert ve yarı-yumuşak peynirler</w:t>
            </w:r>
          </w:p>
        </w:tc>
      </w:tr>
    </w:tbl>
    <w:p w14:paraId="71CA00A8" w14:textId="77777777" w:rsidR="00D41AA8" w:rsidRPr="00923224" w:rsidRDefault="00D41AA8">
      <w:pPr>
        <w:rPr>
          <w:sz w:val="17"/>
          <w:szCs w:val="17"/>
        </w:rPr>
        <w:sectPr w:rsidR="00D41AA8" w:rsidRPr="00923224" w:rsidSect="00D41AA8">
          <w:pgSz w:w="16840" w:h="11906" w:orient="landscape"/>
          <w:pgMar w:top="1245" w:right="113" w:bottom="875" w:left="1080" w:header="0" w:footer="0" w:gutter="0"/>
          <w:cols w:space="708" w:equalWidth="0">
            <w:col w:w="14854" w:space="2"/>
          </w:cols>
        </w:sectPr>
      </w:pPr>
    </w:p>
    <w:p w14:paraId="6D883433" w14:textId="77777777" w:rsidR="003755A3" w:rsidRPr="00923224" w:rsidRDefault="003755A3">
      <w:pPr>
        <w:rPr>
          <w:sz w:val="17"/>
          <w:szCs w:val="17"/>
        </w:rPr>
      </w:pPr>
    </w:p>
    <w:p w14:paraId="1D477C72" w14:textId="77777777" w:rsidR="003755A3" w:rsidRPr="00923224" w:rsidRDefault="003755A3" w:rsidP="003755A3">
      <w:pPr>
        <w:rPr>
          <w:sz w:val="17"/>
          <w:szCs w:val="17"/>
        </w:rPr>
      </w:pPr>
    </w:p>
    <w:p w14:paraId="5A7DD4E3" w14:textId="77777777" w:rsidR="003755A3" w:rsidRPr="00923224" w:rsidRDefault="003755A3" w:rsidP="003755A3">
      <w:pPr>
        <w:rPr>
          <w:sz w:val="17"/>
          <w:szCs w:val="17"/>
        </w:rPr>
      </w:pPr>
    </w:p>
    <w:p w14:paraId="285D0080" w14:textId="77777777" w:rsidR="0058691C" w:rsidRDefault="0058691C" w:rsidP="003755A3">
      <w:pPr>
        <w:rPr>
          <w:sz w:val="17"/>
          <w:szCs w:val="17"/>
        </w:rPr>
      </w:pPr>
    </w:p>
    <w:p w14:paraId="12E907E4" w14:textId="77777777" w:rsidR="00CF7F1B" w:rsidRDefault="00CF7F1B" w:rsidP="003755A3">
      <w:pPr>
        <w:rPr>
          <w:sz w:val="17"/>
          <w:szCs w:val="17"/>
        </w:rPr>
      </w:pPr>
    </w:p>
    <w:p w14:paraId="10E0840E" w14:textId="77777777" w:rsidR="00CF7F1B" w:rsidRDefault="00CF7F1B" w:rsidP="003755A3">
      <w:pPr>
        <w:rPr>
          <w:sz w:val="17"/>
          <w:szCs w:val="17"/>
        </w:rPr>
      </w:pPr>
    </w:p>
    <w:p w14:paraId="1036D8D7" w14:textId="77777777" w:rsidR="00CF7F1B" w:rsidRPr="00923224" w:rsidRDefault="00CF7F1B" w:rsidP="003755A3">
      <w:pPr>
        <w:rPr>
          <w:sz w:val="17"/>
          <w:szCs w:val="17"/>
        </w:rPr>
      </w:pPr>
    </w:p>
    <w:p w14:paraId="23297C16" w14:textId="77777777" w:rsidR="003755A3" w:rsidRPr="00923224" w:rsidRDefault="003755A3" w:rsidP="003755A3">
      <w:pPr>
        <w:tabs>
          <w:tab w:val="left" w:pos="11627"/>
        </w:tabs>
        <w:rPr>
          <w:sz w:val="17"/>
          <w:szCs w:val="17"/>
        </w:rPr>
      </w:pPr>
      <w:r w:rsidRPr="00923224">
        <w:rPr>
          <w:sz w:val="17"/>
          <w:szCs w:val="17"/>
        </w:rPr>
        <w:tab/>
      </w:r>
    </w:p>
    <w:p w14:paraId="098A1284" w14:textId="77777777" w:rsidR="003755A3" w:rsidRPr="00923224" w:rsidRDefault="003755A3" w:rsidP="003755A3">
      <w:pPr>
        <w:tabs>
          <w:tab w:val="left" w:pos="11627"/>
        </w:tabs>
        <w:rPr>
          <w:sz w:val="17"/>
          <w:szCs w:val="17"/>
        </w:rPr>
      </w:pPr>
    </w:p>
    <w:p w14:paraId="10F5001D" w14:textId="77777777" w:rsidR="003755A3" w:rsidRPr="00923224" w:rsidRDefault="003755A3" w:rsidP="003755A3">
      <w:pPr>
        <w:tabs>
          <w:tab w:val="left" w:pos="11627"/>
        </w:tabs>
        <w:rPr>
          <w:sz w:val="17"/>
          <w:szCs w:val="17"/>
        </w:rPr>
      </w:pPr>
    </w:p>
    <w:p w14:paraId="221207D1" w14:textId="77777777" w:rsidR="008D7134" w:rsidRDefault="008D7134" w:rsidP="00CF7F1B">
      <w:pPr>
        <w:jc w:val="center"/>
        <w:rPr>
          <w:rFonts w:eastAsia="Times New Roman"/>
          <w:color w:val="231F20"/>
          <w:sz w:val="17"/>
          <w:szCs w:val="17"/>
        </w:rPr>
        <w:sectPr w:rsidR="008D7134" w:rsidSect="00D41AA8">
          <w:type w:val="continuous"/>
          <w:pgSz w:w="16840" w:h="11906" w:orient="landscape"/>
          <w:pgMar w:top="1245" w:right="113" w:bottom="875" w:left="1080" w:header="0" w:footer="0" w:gutter="0"/>
          <w:cols w:num="2" w:space="708" w:equalWidth="0">
            <w:col w:w="14500" w:space="2"/>
            <w:col w:w="352"/>
          </w:cols>
        </w:sectPr>
      </w:pPr>
      <w:bookmarkStart w:id="12" w:name="page67"/>
      <w:bookmarkEnd w:id="12"/>
    </w:p>
    <w:tbl>
      <w:tblPr>
        <w:tblW w:w="14257" w:type="dxa"/>
        <w:tblInd w:w="567" w:type="dxa"/>
        <w:tblLayout w:type="fixed"/>
        <w:tblCellMar>
          <w:left w:w="0" w:type="dxa"/>
          <w:right w:w="0" w:type="dxa"/>
        </w:tblCellMar>
        <w:tblLook w:val="04A0" w:firstRow="1" w:lastRow="0" w:firstColumn="1" w:lastColumn="0" w:noHBand="0" w:noVBand="1"/>
      </w:tblPr>
      <w:tblGrid>
        <w:gridCol w:w="1337"/>
        <w:gridCol w:w="1694"/>
        <w:gridCol w:w="3205"/>
        <w:gridCol w:w="1792"/>
        <w:gridCol w:w="1344"/>
        <w:gridCol w:w="4885"/>
      </w:tblGrid>
      <w:tr w:rsidR="00CF7F1B" w:rsidRPr="00923224" w14:paraId="3678ACDA" w14:textId="77777777" w:rsidTr="00EA5945">
        <w:trPr>
          <w:trHeight w:val="702"/>
        </w:trPr>
        <w:tc>
          <w:tcPr>
            <w:tcW w:w="1337" w:type="dxa"/>
            <w:tcBorders>
              <w:top w:val="single" w:sz="4" w:space="0" w:color="auto"/>
              <w:bottom w:val="single" w:sz="4" w:space="0" w:color="auto"/>
              <w:right w:val="single" w:sz="8" w:space="0" w:color="231F20"/>
            </w:tcBorders>
            <w:vAlign w:val="center"/>
          </w:tcPr>
          <w:p w14:paraId="28C2A801" w14:textId="77777777" w:rsidR="00CF7F1B" w:rsidRPr="00923224" w:rsidRDefault="00CF7F1B" w:rsidP="00CF7F1B">
            <w:pPr>
              <w:jc w:val="center"/>
              <w:rPr>
                <w:sz w:val="17"/>
                <w:szCs w:val="17"/>
              </w:rPr>
            </w:pPr>
            <w:r w:rsidRPr="00923224">
              <w:rPr>
                <w:rFonts w:eastAsia="Times New Roman"/>
                <w:color w:val="231F20"/>
                <w:sz w:val="17"/>
                <w:szCs w:val="17"/>
              </w:rPr>
              <w:t>Kategori numarası</w:t>
            </w:r>
          </w:p>
        </w:tc>
        <w:tc>
          <w:tcPr>
            <w:tcW w:w="1694" w:type="dxa"/>
            <w:tcBorders>
              <w:top w:val="single" w:sz="4" w:space="0" w:color="auto"/>
              <w:bottom w:val="single" w:sz="4" w:space="0" w:color="auto"/>
              <w:right w:val="single" w:sz="8" w:space="0" w:color="231F20"/>
            </w:tcBorders>
            <w:vAlign w:val="center"/>
          </w:tcPr>
          <w:p w14:paraId="4EB4085A" w14:textId="77777777" w:rsidR="00CF7F1B" w:rsidRPr="00923224" w:rsidRDefault="00CF7F1B" w:rsidP="00CF7F1B">
            <w:pPr>
              <w:ind w:left="80"/>
              <w:jc w:val="center"/>
              <w:rPr>
                <w:rFonts w:eastAsia="Times New Roman"/>
                <w:color w:val="231F20"/>
                <w:sz w:val="17"/>
                <w:szCs w:val="17"/>
              </w:rPr>
            </w:pPr>
            <w:r w:rsidRPr="00923224">
              <w:rPr>
                <w:rFonts w:eastAsia="Times New Roman"/>
                <w:color w:val="231F20"/>
                <w:sz w:val="17"/>
                <w:szCs w:val="17"/>
              </w:rPr>
              <w:t>E-kodu</w:t>
            </w:r>
          </w:p>
        </w:tc>
        <w:tc>
          <w:tcPr>
            <w:tcW w:w="3205" w:type="dxa"/>
            <w:tcBorders>
              <w:top w:val="single" w:sz="4" w:space="0" w:color="auto"/>
              <w:bottom w:val="single" w:sz="4" w:space="0" w:color="auto"/>
              <w:right w:val="single" w:sz="8" w:space="0" w:color="231F20"/>
            </w:tcBorders>
            <w:vAlign w:val="center"/>
          </w:tcPr>
          <w:p w14:paraId="6BB1444D" w14:textId="77777777" w:rsidR="00CF7F1B" w:rsidRPr="00923224" w:rsidRDefault="00CF7F1B" w:rsidP="00CF7F1B">
            <w:pPr>
              <w:ind w:left="80"/>
              <w:jc w:val="center"/>
              <w:rPr>
                <w:rFonts w:eastAsia="Times New Roman"/>
                <w:color w:val="231F20"/>
                <w:sz w:val="17"/>
                <w:szCs w:val="17"/>
              </w:rPr>
            </w:pPr>
            <w:r w:rsidRPr="00923224">
              <w:rPr>
                <w:rFonts w:eastAsia="Times New Roman"/>
                <w:color w:val="231F20"/>
                <w:sz w:val="17"/>
                <w:szCs w:val="17"/>
              </w:rPr>
              <w:t>Adı</w:t>
            </w:r>
          </w:p>
        </w:tc>
        <w:tc>
          <w:tcPr>
            <w:tcW w:w="1792" w:type="dxa"/>
            <w:tcBorders>
              <w:top w:val="single" w:sz="4" w:space="0" w:color="auto"/>
              <w:bottom w:val="single" w:sz="4" w:space="0" w:color="auto"/>
              <w:right w:val="single" w:sz="8" w:space="0" w:color="231F20"/>
            </w:tcBorders>
            <w:vAlign w:val="center"/>
          </w:tcPr>
          <w:p w14:paraId="0A96357D" w14:textId="77777777" w:rsidR="00CF7F1B" w:rsidRPr="00923224" w:rsidRDefault="00CF7F1B" w:rsidP="00CF7F1B">
            <w:pPr>
              <w:jc w:val="center"/>
              <w:rPr>
                <w:sz w:val="17"/>
                <w:szCs w:val="17"/>
              </w:rPr>
            </w:pPr>
            <w:r w:rsidRPr="00923224">
              <w:rPr>
                <w:rFonts w:eastAsia="Times New Roman"/>
                <w:color w:val="231F20"/>
                <w:sz w:val="17"/>
                <w:szCs w:val="17"/>
              </w:rPr>
              <w:t>Maksimum miktar (mg/l veya mg/kg)</w:t>
            </w:r>
          </w:p>
        </w:tc>
        <w:tc>
          <w:tcPr>
            <w:tcW w:w="1344" w:type="dxa"/>
            <w:tcBorders>
              <w:top w:val="single" w:sz="4" w:space="0" w:color="auto"/>
              <w:bottom w:val="single" w:sz="4" w:space="0" w:color="auto"/>
              <w:right w:val="single" w:sz="8" w:space="0" w:color="231F20"/>
            </w:tcBorders>
            <w:vAlign w:val="center"/>
          </w:tcPr>
          <w:p w14:paraId="3F8EA519" w14:textId="77777777" w:rsidR="00CF7F1B" w:rsidRPr="00923224" w:rsidRDefault="00CF7F1B" w:rsidP="00CF7F1B">
            <w:pPr>
              <w:jc w:val="center"/>
              <w:rPr>
                <w:sz w:val="17"/>
                <w:szCs w:val="17"/>
              </w:rPr>
            </w:pPr>
            <w:r w:rsidRPr="00923224">
              <w:rPr>
                <w:rFonts w:eastAsia="Times New Roman"/>
                <w:color w:val="231F20"/>
                <w:sz w:val="17"/>
                <w:szCs w:val="17"/>
              </w:rPr>
              <w:t>Dipnotlar</w:t>
            </w:r>
          </w:p>
        </w:tc>
        <w:tc>
          <w:tcPr>
            <w:tcW w:w="4885" w:type="dxa"/>
            <w:tcBorders>
              <w:top w:val="single" w:sz="4" w:space="0" w:color="auto"/>
              <w:bottom w:val="single" w:sz="4" w:space="0" w:color="auto"/>
            </w:tcBorders>
            <w:vAlign w:val="center"/>
          </w:tcPr>
          <w:p w14:paraId="5E607BC2" w14:textId="77777777" w:rsidR="00CF7F1B" w:rsidRPr="00923224" w:rsidRDefault="00CF7F1B" w:rsidP="00CF7F1B">
            <w:pPr>
              <w:ind w:left="80"/>
              <w:jc w:val="center"/>
              <w:rPr>
                <w:sz w:val="17"/>
                <w:szCs w:val="17"/>
              </w:rPr>
            </w:pPr>
            <w:r w:rsidRPr="00923224">
              <w:rPr>
                <w:rFonts w:eastAsia="Times New Roman"/>
                <w:color w:val="231F20"/>
                <w:sz w:val="17"/>
                <w:szCs w:val="17"/>
              </w:rPr>
              <w:t>Sınırlamalar/istisnalar</w:t>
            </w:r>
          </w:p>
        </w:tc>
      </w:tr>
      <w:tr w:rsidR="00CF7F1B" w:rsidRPr="00923224" w14:paraId="35DD63F3" w14:textId="77777777" w:rsidTr="00EA5945">
        <w:trPr>
          <w:trHeight w:val="559"/>
        </w:trPr>
        <w:tc>
          <w:tcPr>
            <w:tcW w:w="1337" w:type="dxa"/>
            <w:tcBorders>
              <w:top w:val="single" w:sz="4" w:space="0" w:color="auto"/>
              <w:right w:val="single" w:sz="8" w:space="0" w:color="231F20"/>
            </w:tcBorders>
            <w:vAlign w:val="center"/>
          </w:tcPr>
          <w:p w14:paraId="4E8BE5D6" w14:textId="77777777" w:rsidR="00CF7F1B" w:rsidRPr="00923224" w:rsidRDefault="00CF7F1B" w:rsidP="00CF7F1B">
            <w:pPr>
              <w:rPr>
                <w:sz w:val="17"/>
                <w:szCs w:val="17"/>
              </w:rPr>
            </w:pPr>
          </w:p>
        </w:tc>
        <w:tc>
          <w:tcPr>
            <w:tcW w:w="1694" w:type="dxa"/>
            <w:tcBorders>
              <w:top w:val="single" w:sz="4" w:space="0" w:color="auto"/>
              <w:bottom w:val="single" w:sz="4" w:space="0" w:color="auto"/>
              <w:right w:val="single" w:sz="8" w:space="0" w:color="231F20"/>
            </w:tcBorders>
            <w:vAlign w:val="center"/>
          </w:tcPr>
          <w:p w14:paraId="67FD16E2" w14:textId="77777777" w:rsidR="00CF7F1B" w:rsidRPr="00923224" w:rsidRDefault="00CF7F1B" w:rsidP="00CF7F1B">
            <w:pPr>
              <w:ind w:left="80"/>
              <w:rPr>
                <w:rFonts w:eastAsia="Times New Roman"/>
                <w:color w:val="231F20"/>
                <w:sz w:val="17"/>
                <w:szCs w:val="17"/>
              </w:rPr>
            </w:pPr>
            <w:r w:rsidRPr="007953C3">
              <w:rPr>
                <w:sz w:val="17"/>
                <w:szCs w:val="17"/>
              </w:rPr>
              <w:t>E 280-283</w:t>
            </w:r>
          </w:p>
        </w:tc>
        <w:tc>
          <w:tcPr>
            <w:tcW w:w="3205" w:type="dxa"/>
            <w:tcBorders>
              <w:top w:val="single" w:sz="4" w:space="0" w:color="auto"/>
              <w:bottom w:val="single" w:sz="4" w:space="0" w:color="auto"/>
              <w:right w:val="single" w:sz="8" w:space="0" w:color="231F20"/>
            </w:tcBorders>
            <w:vAlign w:val="center"/>
          </w:tcPr>
          <w:p w14:paraId="7363DBA0" w14:textId="77777777" w:rsidR="00CF7F1B" w:rsidRPr="00923224" w:rsidRDefault="00CF7F1B" w:rsidP="00CF7F1B">
            <w:pPr>
              <w:ind w:left="80"/>
              <w:rPr>
                <w:rFonts w:eastAsia="Times New Roman"/>
                <w:color w:val="231F20"/>
                <w:sz w:val="17"/>
                <w:szCs w:val="17"/>
              </w:rPr>
            </w:pPr>
            <w:r w:rsidRPr="007953C3">
              <w:rPr>
                <w:sz w:val="17"/>
                <w:szCs w:val="17"/>
              </w:rPr>
              <w:t>Propiyonik asit—propiyonatlar</w:t>
            </w:r>
          </w:p>
        </w:tc>
        <w:tc>
          <w:tcPr>
            <w:tcW w:w="1792" w:type="dxa"/>
            <w:tcBorders>
              <w:top w:val="single" w:sz="4" w:space="0" w:color="auto"/>
              <w:bottom w:val="single" w:sz="4" w:space="0" w:color="auto"/>
              <w:right w:val="single" w:sz="8" w:space="0" w:color="231F20"/>
            </w:tcBorders>
            <w:vAlign w:val="center"/>
          </w:tcPr>
          <w:p w14:paraId="58ED8F2C" w14:textId="77777777" w:rsidR="00CF7F1B" w:rsidRPr="00923224" w:rsidRDefault="00CF7F1B" w:rsidP="00CF7F1B">
            <w:pPr>
              <w:ind w:left="127"/>
              <w:rPr>
                <w:sz w:val="17"/>
                <w:szCs w:val="17"/>
              </w:rPr>
            </w:pPr>
            <w:r w:rsidRPr="007953C3">
              <w:rPr>
                <w:i/>
                <w:sz w:val="17"/>
                <w:szCs w:val="17"/>
              </w:rPr>
              <w:t>quantum satis</w:t>
            </w:r>
          </w:p>
        </w:tc>
        <w:tc>
          <w:tcPr>
            <w:tcW w:w="1344" w:type="dxa"/>
            <w:tcBorders>
              <w:top w:val="single" w:sz="4" w:space="0" w:color="auto"/>
              <w:bottom w:val="single" w:sz="4" w:space="0" w:color="auto"/>
              <w:right w:val="single" w:sz="8" w:space="0" w:color="231F20"/>
            </w:tcBorders>
            <w:vAlign w:val="center"/>
          </w:tcPr>
          <w:p w14:paraId="2C9A632D" w14:textId="77777777" w:rsidR="00CF7F1B" w:rsidRPr="00923224" w:rsidRDefault="00CF7F1B" w:rsidP="00CF7F1B">
            <w:pPr>
              <w:rPr>
                <w:sz w:val="17"/>
                <w:szCs w:val="17"/>
              </w:rPr>
            </w:pPr>
          </w:p>
        </w:tc>
        <w:tc>
          <w:tcPr>
            <w:tcW w:w="4885" w:type="dxa"/>
            <w:tcBorders>
              <w:top w:val="single" w:sz="4" w:space="0" w:color="auto"/>
              <w:bottom w:val="single" w:sz="4" w:space="0" w:color="auto"/>
            </w:tcBorders>
            <w:vAlign w:val="center"/>
          </w:tcPr>
          <w:p w14:paraId="39DB872C" w14:textId="77777777" w:rsidR="00CF7F1B" w:rsidRPr="00923224" w:rsidRDefault="00CF7F1B" w:rsidP="00CF7F1B">
            <w:pPr>
              <w:ind w:left="80"/>
              <w:rPr>
                <w:sz w:val="17"/>
                <w:szCs w:val="17"/>
              </w:rPr>
            </w:pPr>
            <w:r w:rsidRPr="007953C3">
              <w:rPr>
                <w:sz w:val="17"/>
                <w:szCs w:val="17"/>
              </w:rPr>
              <w:t>sadece yüzey uygulamalarında</w:t>
            </w:r>
          </w:p>
        </w:tc>
      </w:tr>
      <w:tr w:rsidR="00CF7F1B" w:rsidRPr="00923224" w14:paraId="6912AF22" w14:textId="77777777" w:rsidTr="00EA5945">
        <w:trPr>
          <w:trHeight w:val="702"/>
        </w:trPr>
        <w:tc>
          <w:tcPr>
            <w:tcW w:w="1337" w:type="dxa"/>
            <w:tcBorders>
              <w:right w:val="single" w:sz="8" w:space="0" w:color="231F20"/>
            </w:tcBorders>
            <w:vAlign w:val="center"/>
          </w:tcPr>
          <w:p w14:paraId="09502744" w14:textId="77777777" w:rsidR="00CF7F1B" w:rsidRPr="00923224" w:rsidRDefault="00CF7F1B" w:rsidP="00CF7F1B">
            <w:pPr>
              <w:rPr>
                <w:sz w:val="17"/>
                <w:szCs w:val="17"/>
              </w:rPr>
            </w:pPr>
          </w:p>
        </w:tc>
        <w:tc>
          <w:tcPr>
            <w:tcW w:w="1694" w:type="dxa"/>
            <w:tcBorders>
              <w:top w:val="single" w:sz="4" w:space="0" w:color="auto"/>
              <w:bottom w:val="single" w:sz="4" w:space="0" w:color="auto"/>
              <w:right w:val="single" w:sz="8" w:space="0" w:color="231F20"/>
            </w:tcBorders>
            <w:vAlign w:val="center"/>
          </w:tcPr>
          <w:p w14:paraId="62FF01D7" w14:textId="77777777" w:rsidR="00CF7F1B" w:rsidRPr="00923224" w:rsidRDefault="00CF7F1B" w:rsidP="00CF7F1B">
            <w:pPr>
              <w:ind w:left="80"/>
              <w:rPr>
                <w:rFonts w:eastAsia="Times New Roman"/>
                <w:color w:val="231F20"/>
                <w:sz w:val="17"/>
                <w:szCs w:val="17"/>
              </w:rPr>
            </w:pPr>
            <w:r w:rsidRPr="007953C3">
              <w:rPr>
                <w:sz w:val="17"/>
                <w:szCs w:val="17"/>
              </w:rPr>
              <w:t>E 460</w:t>
            </w:r>
          </w:p>
        </w:tc>
        <w:tc>
          <w:tcPr>
            <w:tcW w:w="3205" w:type="dxa"/>
            <w:tcBorders>
              <w:top w:val="single" w:sz="4" w:space="0" w:color="auto"/>
              <w:bottom w:val="single" w:sz="4" w:space="0" w:color="auto"/>
              <w:right w:val="single" w:sz="8" w:space="0" w:color="231F20"/>
            </w:tcBorders>
            <w:vAlign w:val="center"/>
          </w:tcPr>
          <w:p w14:paraId="6BF68067" w14:textId="77777777" w:rsidR="00CF7F1B" w:rsidRPr="00923224" w:rsidRDefault="00CF7F1B" w:rsidP="00CF7F1B">
            <w:pPr>
              <w:ind w:left="80"/>
              <w:rPr>
                <w:rFonts w:eastAsia="Times New Roman"/>
                <w:color w:val="231F20"/>
                <w:sz w:val="17"/>
                <w:szCs w:val="17"/>
              </w:rPr>
            </w:pPr>
            <w:r w:rsidRPr="007953C3">
              <w:rPr>
                <w:sz w:val="17"/>
                <w:szCs w:val="17"/>
              </w:rPr>
              <w:t>Toz selüloz</w:t>
            </w:r>
          </w:p>
        </w:tc>
        <w:tc>
          <w:tcPr>
            <w:tcW w:w="1792" w:type="dxa"/>
            <w:tcBorders>
              <w:top w:val="single" w:sz="4" w:space="0" w:color="auto"/>
              <w:bottom w:val="single" w:sz="4" w:space="0" w:color="auto"/>
              <w:right w:val="single" w:sz="8" w:space="0" w:color="231F20"/>
            </w:tcBorders>
            <w:vAlign w:val="center"/>
          </w:tcPr>
          <w:p w14:paraId="6AA8CD73" w14:textId="77777777" w:rsidR="00CF7F1B" w:rsidRPr="00923224" w:rsidRDefault="00CF7F1B" w:rsidP="00CF7F1B">
            <w:pPr>
              <w:ind w:left="127"/>
              <w:rPr>
                <w:sz w:val="17"/>
                <w:szCs w:val="17"/>
              </w:rPr>
            </w:pPr>
            <w:r w:rsidRPr="007953C3">
              <w:rPr>
                <w:i/>
                <w:sz w:val="17"/>
                <w:szCs w:val="17"/>
              </w:rPr>
              <w:t>quantum satis</w:t>
            </w:r>
          </w:p>
        </w:tc>
        <w:tc>
          <w:tcPr>
            <w:tcW w:w="1344" w:type="dxa"/>
            <w:tcBorders>
              <w:top w:val="single" w:sz="4" w:space="0" w:color="auto"/>
              <w:bottom w:val="single" w:sz="4" w:space="0" w:color="auto"/>
              <w:right w:val="single" w:sz="8" w:space="0" w:color="231F20"/>
            </w:tcBorders>
            <w:vAlign w:val="center"/>
          </w:tcPr>
          <w:p w14:paraId="68DEB37B" w14:textId="77777777" w:rsidR="00CF7F1B" w:rsidRPr="00923224" w:rsidRDefault="00CF7F1B" w:rsidP="00CF7F1B">
            <w:pPr>
              <w:rPr>
                <w:sz w:val="17"/>
                <w:szCs w:val="17"/>
              </w:rPr>
            </w:pPr>
          </w:p>
        </w:tc>
        <w:tc>
          <w:tcPr>
            <w:tcW w:w="4885" w:type="dxa"/>
            <w:tcBorders>
              <w:top w:val="single" w:sz="4" w:space="0" w:color="auto"/>
              <w:bottom w:val="single" w:sz="4" w:space="0" w:color="auto"/>
            </w:tcBorders>
            <w:vAlign w:val="center"/>
          </w:tcPr>
          <w:p w14:paraId="42985571" w14:textId="77777777" w:rsidR="00CF7F1B" w:rsidRPr="00923224" w:rsidRDefault="00CF7F1B" w:rsidP="00CF7F1B">
            <w:pPr>
              <w:ind w:left="80"/>
              <w:rPr>
                <w:sz w:val="17"/>
                <w:szCs w:val="17"/>
              </w:rPr>
            </w:pPr>
            <w:r w:rsidRPr="007953C3">
              <w:rPr>
                <w:sz w:val="17"/>
                <w:szCs w:val="17"/>
                <w:lang w:val="en-US" w:eastAsia="en-US"/>
              </w:rPr>
              <w:t>sadece dilimlenmiş ve rendelenmiş olgunlaştırılmış peynir</w:t>
            </w:r>
          </w:p>
        </w:tc>
      </w:tr>
      <w:tr w:rsidR="00CF7F1B" w:rsidRPr="00923224" w14:paraId="3DC76222" w14:textId="77777777" w:rsidTr="00EA5945">
        <w:trPr>
          <w:trHeight w:val="684"/>
        </w:trPr>
        <w:tc>
          <w:tcPr>
            <w:tcW w:w="1337" w:type="dxa"/>
            <w:tcBorders>
              <w:right w:val="single" w:sz="8" w:space="0" w:color="231F20"/>
            </w:tcBorders>
            <w:vAlign w:val="center"/>
          </w:tcPr>
          <w:p w14:paraId="0CD59873" w14:textId="77777777" w:rsidR="00CF7F1B" w:rsidRPr="00923224" w:rsidRDefault="00CF7F1B" w:rsidP="00CF7F1B">
            <w:pPr>
              <w:rPr>
                <w:sz w:val="17"/>
                <w:szCs w:val="17"/>
              </w:rPr>
            </w:pPr>
          </w:p>
        </w:tc>
        <w:tc>
          <w:tcPr>
            <w:tcW w:w="1694" w:type="dxa"/>
            <w:tcBorders>
              <w:top w:val="single" w:sz="4" w:space="0" w:color="auto"/>
              <w:bottom w:val="single" w:sz="4" w:space="0" w:color="auto"/>
              <w:right w:val="single" w:sz="8" w:space="0" w:color="231F20"/>
            </w:tcBorders>
            <w:vAlign w:val="center"/>
          </w:tcPr>
          <w:p w14:paraId="7946393C" w14:textId="77777777" w:rsidR="00CF7F1B" w:rsidRPr="00923224" w:rsidRDefault="00CF7F1B" w:rsidP="00CF7F1B">
            <w:pPr>
              <w:ind w:left="80"/>
              <w:rPr>
                <w:rFonts w:eastAsia="Times New Roman"/>
                <w:color w:val="231F20"/>
                <w:sz w:val="17"/>
                <w:szCs w:val="17"/>
              </w:rPr>
            </w:pPr>
            <w:r w:rsidRPr="007953C3">
              <w:rPr>
                <w:sz w:val="17"/>
                <w:szCs w:val="17"/>
              </w:rPr>
              <w:t>E 500(ii)</w:t>
            </w:r>
          </w:p>
        </w:tc>
        <w:tc>
          <w:tcPr>
            <w:tcW w:w="3205" w:type="dxa"/>
            <w:tcBorders>
              <w:top w:val="single" w:sz="4" w:space="0" w:color="auto"/>
              <w:bottom w:val="single" w:sz="4" w:space="0" w:color="auto"/>
              <w:right w:val="single" w:sz="8" w:space="0" w:color="231F20"/>
            </w:tcBorders>
            <w:vAlign w:val="center"/>
          </w:tcPr>
          <w:p w14:paraId="160E9B40" w14:textId="77777777" w:rsidR="00CF7F1B" w:rsidRPr="00923224" w:rsidRDefault="00CF7F1B" w:rsidP="00CF7F1B">
            <w:pPr>
              <w:ind w:left="80"/>
              <w:rPr>
                <w:rFonts w:eastAsia="Times New Roman"/>
                <w:color w:val="231F20"/>
                <w:sz w:val="17"/>
                <w:szCs w:val="17"/>
              </w:rPr>
            </w:pPr>
            <w:r w:rsidRPr="007953C3">
              <w:rPr>
                <w:sz w:val="17"/>
                <w:szCs w:val="17"/>
              </w:rPr>
              <w:t>Sodyum hidrojen karbonat</w:t>
            </w:r>
          </w:p>
        </w:tc>
        <w:tc>
          <w:tcPr>
            <w:tcW w:w="1792" w:type="dxa"/>
            <w:tcBorders>
              <w:top w:val="single" w:sz="4" w:space="0" w:color="auto"/>
              <w:bottom w:val="single" w:sz="4" w:space="0" w:color="auto"/>
              <w:right w:val="single" w:sz="8" w:space="0" w:color="231F20"/>
            </w:tcBorders>
            <w:vAlign w:val="center"/>
          </w:tcPr>
          <w:p w14:paraId="4966A1D1" w14:textId="77777777" w:rsidR="00CF7F1B" w:rsidRPr="00923224" w:rsidRDefault="00CF7F1B" w:rsidP="00CF7F1B">
            <w:pPr>
              <w:ind w:left="127"/>
              <w:rPr>
                <w:sz w:val="17"/>
                <w:szCs w:val="17"/>
              </w:rPr>
            </w:pPr>
            <w:r w:rsidRPr="007953C3">
              <w:rPr>
                <w:i/>
                <w:sz w:val="17"/>
                <w:szCs w:val="17"/>
              </w:rPr>
              <w:t>quantum satis</w:t>
            </w:r>
          </w:p>
        </w:tc>
        <w:tc>
          <w:tcPr>
            <w:tcW w:w="1344" w:type="dxa"/>
            <w:tcBorders>
              <w:top w:val="single" w:sz="4" w:space="0" w:color="auto"/>
              <w:bottom w:val="single" w:sz="4" w:space="0" w:color="auto"/>
              <w:right w:val="single" w:sz="8" w:space="0" w:color="231F20"/>
            </w:tcBorders>
            <w:vAlign w:val="center"/>
          </w:tcPr>
          <w:p w14:paraId="015AB847" w14:textId="77777777" w:rsidR="00CF7F1B" w:rsidRPr="00923224" w:rsidRDefault="00CF7F1B" w:rsidP="00CF7F1B">
            <w:pPr>
              <w:rPr>
                <w:sz w:val="17"/>
                <w:szCs w:val="17"/>
              </w:rPr>
            </w:pPr>
          </w:p>
        </w:tc>
        <w:tc>
          <w:tcPr>
            <w:tcW w:w="4885" w:type="dxa"/>
            <w:tcBorders>
              <w:top w:val="single" w:sz="4" w:space="0" w:color="auto"/>
              <w:bottom w:val="single" w:sz="4" w:space="0" w:color="auto"/>
            </w:tcBorders>
            <w:vAlign w:val="center"/>
          </w:tcPr>
          <w:p w14:paraId="105C3E1C" w14:textId="77777777" w:rsidR="00CF7F1B" w:rsidRPr="00923224" w:rsidRDefault="00CF7F1B" w:rsidP="00CF7F1B">
            <w:pPr>
              <w:ind w:left="80"/>
              <w:rPr>
                <w:sz w:val="17"/>
                <w:szCs w:val="17"/>
              </w:rPr>
            </w:pPr>
            <w:r w:rsidRPr="007953C3">
              <w:rPr>
                <w:sz w:val="17"/>
                <w:szCs w:val="17"/>
              </w:rPr>
              <w:t>sadece ekşitilmiş sütten yapılmış peynir</w:t>
            </w:r>
          </w:p>
        </w:tc>
      </w:tr>
      <w:tr w:rsidR="00CF7F1B" w:rsidRPr="00923224" w14:paraId="162E1C28" w14:textId="77777777" w:rsidTr="00EA5945">
        <w:trPr>
          <w:trHeight w:val="708"/>
        </w:trPr>
        <w:tc>
          <w:tcPr>
            <w:tcW w:w="1337" w:type="dxa"/>
            <w:tcBorders>
              <w:right w:val="single" w:sz="8" w:space="0" w:color="231F20"/>
            </w:tcBorders>
            <w:vAlign w:val="center"/>
          </w:tcPr>
          <w:p w14:paraId="250C8CE8" w14:textId="77777777" w:rsidR="00CF7F1B" w:rsidRPr="00923224" w:rsidRDefault="00CF7F1B" w:rsidP="00CF7F1B">
            <w:pPr>
              <w:rPr>
                <w:sz w:val="17"/>
                <w:szCs w:val="17"/>
              </w:rPr>
            </w:pPr>
          </w:p>
        </w:tc>
        <w:tc>
          <w:tcPr>
            <w:tcW w:w="1694" w:type="dxa"/>
            <w:tcBorders>
              <w:top w:val="single" w:sz="4" w:space="0" w:color="auto"/>
              <w:bottom w:val="single" w:sz="4" w:space="0" w:color="auto"/>
              <w:right w:val="single" w:sz="8" w:space="0" w:color="231F20"/>
            </w:tcBorders>
            <w:vAlign w:val="center"/>
          </w:tcPr>
          <w:p w14:paraId="6D865447" w14:textId="77777777" w:rsidR="00CF7F1B" w:rsidRPr="00923224" w:rsidRDefault="00CF7F1B" w:rsidP="00CF7F1B">
            <w:pPr>
              <w:ind w:left="80"/>
              <w:rPr>
                <w:rFonts w:eastAsia="Times New Roman"/>
                <w:color w:val="231F20"/>
                <w:sz w:val="17"/>
                <w:szCs w:val="17"/>
              </w:rPr>
            </w:pPr>
            <w:r w:rsidRPr="007953C3">
              <w:rPr>
                <w:sz w:val="17"/>
                <w:szCs w:val="17"/>
              </w:rPr>
              <w:t>E 504</w:t>
            </w:r>
          </w:p>
        </w:tc>
        <w:tc>
          <w:tcPr>
            <w:tcW w:w="3205" w:type="dxa"/>
            <w:tcBorders>
              <w:top w:val="single" w:sz="4" w:space="0" w:color="auto"/>
              <w:bottom w:val="single" w:sz="4" w:space="0" w:color="auto"/>
              <w:right w:val="single" w:sz="8" w:space="0" w:color="231F20"/>
            </w:tcBorders>
            <w:vAlign w:val="center"/>
          </w:tcPr>
          <w:p w14:paraId="555C2A3E" w14:textId="77777777" w:rsidR="00CF7F1B" w:rsidRPr="00923224" w:rsidRDefault="00CF7F1B" w:rsidP="00CF7F1B">
            <w:pPr>
              <w:ind w:left="80"/>
              <w:rPr>
                <w:rFonts w:eastAsia="Times New Roman"/>
                <w:color w:val="231F20"/>
                <w:sz w:val="17"/>
                <w:szCs w:val="17"/>
              </w:rPr>
            </w:pPr>
            <w:r w:rsidRPr="007953C3">
              <w:rPr>
                <w:sz w:val="17"/>
                <w:szCs w:val="17"/>
              </w:rPr>
              <w:t>Magnezyum karbonatlar</w:t>
            </w:r>
          </w:p>
        </w:tc>
        <w:tc>
          <w:tcPr>
            <w:tcW w:w="1792" w:type="dxa"/>
            <w:tcBorders>
              <w:top w:val="single" w:sz="4" w:space="0" w:color="auto"/>
              <w:bottom w:val="single" w:sz="4" w:space="0" w:color="auto"/>
              <w:right w:val="single" w:sz="8" w:space="0" w:color="231F20"/>
            </w:tcBorders>
            <w:vAlign w:val="center"/>
          </w:tcPr>
          <w:p w14:paraId="4BCD6F81" w14:textId="77777777" w:rsidR="00CF7F1B" w:rsidRPr="00923224" w:rsidRDefault="00CF7F1B" w:rsidP="00CF7F1B">
            <w:pPr>
              <w:ind w:left="127"/>
              <w:rPr>
                <w:sz w:val="17"/>
                <w:szCs w:val="17"/>
              </w:rPr>
            </w:pPr>
            <w:r w:rsidRPr="007953C3">
              <w:rPr>
                <w:i/>
                <w:sz w:val="17"/>
                <w:szCs w:val="17"/>
              </w:rPr>
              <w:t>quantum satis</w:t>
            </w:r>
          </w:p>
        </w:tc>
        <w:tc>
          <w:tcPr>
            <w:tcW w:w="1344" w:type="dxa"/>
            <w:tcBorders>
              <w:top w:val="single" w:sz="4" w:space="0" w:color="auto"/>
              <w:bottom w:val="single" w:sz="4" w:space="0" w:color="auto"/>
              <w:right w:val="single" w:sz="8" w:space="0" w:color="231F20"/>
            </w:tcBorders>
            <w:vAlign w:val="center"/>
          </w:tcPr>
          <w:p w14:paraId="233B7FAE" w14:textId="77777777" w:rsidR="00CF7F1B" w:rsidRPr="00923224" w:rsidRDefault="00CF7F1B" w:rsidP="00CF7F1B">
            <w:pPr>
              <w:rPr>
                <w:sz w:val="17"/>
                <w:szCs w:val="17"/>
              </w:rPr>
            </w:pPr>
          </w:p>
        </w:tc>
        <w:tc>
          <w:tcPr>
            <w:tcW w:w="4885" w:type="dxa"/>
            <w:tcBorders>
              <w:top w:val="single" w:sz="4" w:space="0" w:color="auto"/>
              <w:bottom w:val="single" w:sz="4" w:space="0" w:color="auto"/>
            </w:tcBorders>
            <w:vAlign w:val="center"/>
          </w:tcPr>
          <w:p w14:paraId="3C9E0B8E" w14:textId="77777777" w:rsidR="00CF7F1B" w:rsidRPr="00923224" w:rsidRDefault="00CF7F1B" w:rsidP="00CF7F1B">
            <w:pPr>
              <w:ind w:left="80"/>
              <w:rPr>
                <w:sz w:val="17"/>
                <w:szCs w:val="17"/>
              </w:rPr>
            </w:pPr>
          </w:p>
        </w:tc>
      </w:tr>
      <w:tr w:rsidR="00CF7F1B" w:rsidRPr="00923224" w14:paraId="514126FB" w14:textId="77777777" w:rsidTr="00EA5945">
        <w:trPr>
          <w:trHeight w:val="702"/>
        </w:trPr>
        <w:tc>
          <w:tcPr>
            <w:tcW w:w="1337" w:type="dxa"/>
            <w:tcBorders>
              <w:right w:val="single" w:sz="8" w:space="0" w:color="231F20"/>
            </w:tcBorders>
            <w:vAlign w:val="center"/>
          </w:tcPr>
          <w:p w14:paraId="01FAEEA5" w14:textId="77777777" w:rsidR="00CF7F1B" w:rsidRPr="00923224" w:rsidRDefault="00CF7F1B" w:rsidP="00CF7F1B">
            <w:pPr>
              <w:rPr>
                <w:sz w:val="17"/>
                <w:szCs w:val="17"/>
              </w:rPr>
            </w:pPr>
          </w:p>
        </w:tc>
        <w:tc>
          <w:tcPr>
            <w:tcW w:w="1694" w:type="dxa"/>
            <w:tcBorders>
              <w:top w:val="single" w:sz="4" w:space="0" w:color="auto"/>
              <w:bottom w:val="single" w:sz="4" w:space="0" w:color="auto"/>
              <w:right w:val="single" w:sz="8" w:space="0" w:color="231F20"/>
            </w:tcBorders>
            <w:vAlign w:val="center"/>
          </w:tcPr>
          <w:p w14:paraId="12A1E7B1" w14:textId="77777777" w:rsidR="00CF7F1B" w:rsidRPr="00923224" w:rsidRDefault="00CF7F1B" w:rsidP="00CF7F1B">
            <w:pPr>
              <w:ind w:left="80"/>
              <w:rPr>
                <w:sz w:val="17"/>
                <w:szCs w:val="17"/>
              </w:rPr>
            </w:pPr>
            <w:r w:rsidRPr="007953C3">
              <w:rPr>
                <w:sz w:val="17"/>
                <w:szCs w:val="17"/>
              </w:rPr>
              <w:t>E 509</w:t>
            </w:r>
          </w:p>
        </w:tc>
        <w:tc>
          <w:tcPr>
            <w:tcW w:w="3205" w:type="dxa"/>
            <w:tcBorders>
              <w:top w:val="single" w:sz="4" w:space="0" w:color="auto"/>
              <w:bottom w:val="single" w:sz="4" w:space="0" w:color="auto"/>
              <w:right w:val="single" w:sz="8" w:space="0" w:color="231F20"/>
            </w:tcBorders>
            <w:vAlign w:val="center"/>
          </w:tcPr>
          <w:p w14:paraId="68422A2C" w14:textId="77777777" w:rsidR="00CF7F1B" w:rsidRPr="00923224" w:rsidRDefault="00CF7F1B" w:rsidP="00CF7F1B">
            <w:pPr>
              <w:ind w:left="80"/>
              <w:rPr>
                <w:sz w:val="17"/>
                <w:szCs w:val="17"/>
              </w:rPr>
            </w:pPr>
            <w:r w:rsidRPr="007953C3">
              <w:rPr>
                <w:sz w:val="17"/>
                <w:szCs w:val="17"/>
              </w:rPr>
              <w:t>Kalsiyum klorür</w:t>
            </w:r>
          </w:p>
        </w:tc>
        <w:tc>
          <w:tcPr>
            <w:tcW w:w="1792" w:type="dxa"/>
            <w:tcBorders>
              <w:top w:val="single" w:sz="4" w:space="0" w:color="auto"/>
              <w:bottom w:val="single" w:sz="4" w:space="0" w:color="auto"/>
              <w:right w:val="single" w:sz="8" w:space="0" w:color="231F20"/>
            </w:tcBorders>
            <w:vAlign w:val="center"/>
          </w:tcPr>
          <w:p w14:paraId="4D58C5A8" w14:textId="77777777" w:rsidR="00CF7F1B" w:rsidRPr="00923224" w:rsidRDefault="00CF7F1B" w:rsidP="00CF7F1B">
            <w:pPr>
              <w:ind w:left="127"/>
              <w:rPr>
                <w:sz w:val="17"/>
                <w:szCs w:val="17"/>
              </w:rPr>
            </w:pPr>
            <w:r w:rsidRPr="007953C3">
              <w:rPr>
                <w:i/>
                <w:sz w:val="17"/>
                <w:szCs w:val="17"/>
              </w:rPr>
              <w:t>quantum satis</w:t>
            </w:r>
          </w:p>
        </w:tc>
        <w:tc>
          <w:tcPr>
            <w:tcW w:w="1344" w:type="dxa"/>
            <w:tcBorders>
              <w:top w:val="single" w:sz="4" w:space="0" w:color="auto"/>
              <w:bottom w:val="single" w:sz="4" w:space="0" w:color="auto"/>
              <w:right w:val="single" w:sz="8" w:space="0" w:color="231F20"/>
            </w:tcBorders>
            <w:vAlign w:val="center"/>
          </w:tcPr>
          <w:p w14:paraId="61A3988B" w14:textId="77777777" w:rsidR="00CF7F1B" w:rsidRPr="00923224" w:rsidRDefault="00CF7F1B" w:rsidP="00CF7F1B">
            <w:pPr>
              <w:rPr>
                <w:sz w:val="17"/>
                <w:szCs w:val="17"/>
              </w:rPr>
            </w:pPr>
          </w:p>
        </w:tc>
        <w:tc>
          <w:tcPr>
            <w:tcW w:w="4885" w:type="dxa"/>
            <w:tcBorders>
              <w:top w:val="single" w:sz="4" w:space="0" w:color="auto"/>
              <w:bottom w:val="single" w:sz="4" w:space="0" w:color="auto"/>
            </w:tcBorders>
            <w:vAlign w:val="center"/>
          </w:tcPr>
          <w:p w14:paraId="5C1FF685" w14:textId="77777777" w:rsidR="00CF7F1B" w:rsidRPr="00923224" w:rsidRDefault="00CF7F1B" w:rsidP="00CF7F1B">
            <w:pPr>
              <w:ind w:left="80"/>
              <w:rPr>
                <w:sz w:val="17"/>
                <w:szCs w:val="17"/>
              </w:rPr>
            </w:pPr>
          </w:p>
        </w:tc>
      </w:tr>
      <w:tr w:rsidR="00CF7F1B" w:rsidRPr="00923224" w14:paraId="54BB14D7" w14:textId="77777777" w:rsidTr="00EA5945">
        <w:trPr>
          <w:trHeight w:val="686"/>
        </w:trPr>
        <w:tc>
          <w:tcPr>
            <w:tcW w:w="1337" w:type="dxa"/>
            <w:tcBorders>
              <w:right w:val="single" w:sz="8" w:space="0" w:color="231F20"/>
            </w:tcBorders>
            <w:vAlign w:val="center"/>
          </w:tcPr>
          <w:p w14:paraId="4B813CC8" w14:textId="77777777" w:rsidR="00CF7F1B" w:rsidRPr="00923224" w:rsidRDefault="00CF7F1B" w:rsidP="00CF7F1B">
            <w:pPr>
              <w:rPr>
                <w:sz w:val="17"/>
                <w:szCs w:val="17"/>
              </w:rPr>
            </w:pPr>
          </w:p>
        </w:tc>
        <w:tc>
          <w:tcPr>
            <w:tcW w:w="1694" w:type="dxa"/>
            <w:tcBorders>
              <w:top w:val="single" w:sz="4" w:space="0" w:color="auto"/>
              <w:bottom w:val="single" w:sz="4" w:space="0" w:color="auto"/>
              <w:right w:val="single" w:sz="8" w:space="0" w:color="231F20"/>
            </w:tcBorders>
            <w:vAlign w:val="center"/>
          </w:tcPr>
          <w:p w14:paraId="38059714" w14:textId="77777777" w:rsidR="00CF7F1B" w:rsidRPr="00923224" w:rsidRDefault="00684DC5" w:rsidP="00CF7F1B">
            <w:pPr>
              <w:ind w:left="80"/>
              <w:rPr>
                <w:sz w:val="17"/>
                <w:szCs w:val="17"/>
              </w:rPr>
            </w:pPr>
            <w:r>
              <w:rPr>
                <w:sz w:val="17"/>
                <w:szCs w:val="17"/>
              </w:rPr>
              <w:t>E 551-553</w:t>
            </w:r>
          </w:p>
        </w:tc>
        <w:tc>
          <w:tcPr>
            <w:tcW w:w="3205" w:type="dxa"/>
            <w:tcBorders>
              <w:top w:val="single" w:sz="4" w:space="0" w:color="auto"/>
              <w:bottom w:val="single" w:sz="4" w:space="0" w:color="auto"/>
              <w:right w:val="single" w:sz="8" w:space="0" w:color="231F20"/>
            </w:tcBorders>
            <w:vAlign w:val="center"/>
          </w:tcPr>
          <w:p w14:paraId="4981AC9D" w14:textId="77777777" w:rsidR="00CF7F1B" w:rsidRPr="00923224" w:rsidRDefault="00684DC5" w:rsidP="00CF7F1B">
            <w:pPr>
              <w:ind w:left="80"/>
              <w:rPr>
                <w:sz w:val="17"/>
                <w:szCs w:val="17"/>
              </w:rPr>
            </w:pPr>
            <w:r w:rsidRPr="007953C3">
              <w:rPr>
                <w:sz w:val="17"/>
                <w:szCs w:val="17"/>
              </w:rPr>
              <w:t>Silikon dioksit—silikatlar</w:t>
            </w:r>
          </w:p>
        </w:tc>
        <w:tc>
          <w:tcPr>
            <w:tcW w:w="1792" w:type="dxa"/>
            <w:tcBorders>
              <w:top w:val="single" w:sz="4" w:space="0" w:color="auto"/>
              <w:bottom w:val="single" w:sz="4" w:space="0" w:color="auto"/>
              <w:right w:val="single" w:sz="8" w:space="0" w:color="231F20"/>
            </w:tcBorders>
            <w:vAlign w:val="center"/>
          </w:tcPr>
          <w:p w14:paraId="0EC7CE6B" w14:textId="77777777" w:rsidR="00CF7F1B" w:rsidRPr="00923224" w:rsidRDefault="00684DC5" w:rsidP="00CF7F1B">
            <w:pPr>
              <w:ind w:left="127"/>
              <w:rPr>
                <w:sz w:val="17"/>
                <w:szCs w:val="17"/>
              </w:rPr>
            </w:pPr>
            <w:r w:rsidRPr="007953C3">
              <w:rPr>
                <w:sz w:val="17"/>
                <w:szCs w:val="17"/>
              </w:rPr>
              <w:t>10</w:t>
            </w:r>
            <w:r>
              <w:rPr>
                <w:sz w:val="17"/>
                <w:szCs w:val="17"/>
              </w:rPr>
              <w:t xml:space="preserve"> </w:t>
            </w:r>
            <w:r w:rsidRPr="007953C3">
              <w:rPr>
                <w:sz w:val="17"/>
                <w:szCs w:val="17"/>
              </w:rPr>
              <w:t>000</w:t>
            </w:r>
          </w:p>
        </w:tc>
        <w:tc>
          <w:tcPr>
            <w:tcW w:w="1344" w:type="dxa"/>
            <w:tcBorders>
              <w:top w:val="single" w:sz="4" w:space="0" w:color="auto"/>
              <w:bottom w:val="single" w:sz="4" w:space="0" w:color="auto"/>
              <w:right w:val="single" w:sz="8" w:space="0" w:color="231F20"/>
            </w:tcBorders>
            <w:vAlign w:val="center"/>
          </w:tcPr>
          <w:p w14:paraId="22468802" w14:textId="77777777" w:rsidR="00CF7F1B" w:rsidRPr="00923224" w:rsidRDefault="00684DC5" w:rsidP="00CF7F1B">
            <w:pPr>
              <w:rPr>
                <w:sz w:val="17"/>
                <w:szCs w:val="17"/>
              </w:rPr>
            </w:pPr>
            <w:r>
              <w:rPr>
                <w:sz w:val="17"/>
                <w:szCs w:val="17"/>
              </w:rPr>
              <w:t xml:space="preserve">  </w:t>
            </w:r>
            <w:r w:rsidRPr="007953C3">
              <w:rPr>
                <w:sz w:val="17"/>
                <w:szCs w:val="17"/>
              </w:rPr>
              <w:t>(1)</w:t>
            </w:r>
          </w:p>
        </w:tc>
        <w:tc>
          <w:tcPr>
            <w:tcW w:w="4885" w:type="dxa"/>
            <w:tcBorders>
              <w:top w:val="single" w:sz="4" w:space="0" w:color="auto"/>
              <w:bottom w:val="single" w:sz="4" w:space="0" w:color="auto"/>
            </w:tcBorders>
            <w:vAlign w:val="center"/>
          </w:tcPr>
          <w:p w14:paraId="06DC83DB" w14:textId="77777777" w:rsidR="00CF7F1B" w:rsidRPr="00923224" w:rsidRDefault="00684DC5" w:rsidP="00CF7F1B">
            <w:pPr>
              <w:ind w:left="80"/>
              <w:rPr>
                <w:sz w:val="17"/>
                <w:szCs w:val="17"/>
              </w:rPr>
            </w:pPr>
            <w:r w:rsidRPr="007953C3">
              <w:rPr>
                <w:sz w:val="17"/>
                <w:szCs w:val="17"/>
              </w:rPr>
              <w:t>sadece dilimlenmiş veya rendelenmiş sert ve yarı sert peynirler</w:t>
            </w:r>
          </w:p>
        </w:tc>
      </w:tr>
      <w:tr w:rsidR="00CF7F1B" w:rsidRPr="00923224" w14:paraId="48D8B24A" w14:textId="77777777" w:rsidTr="00EA5945">
        <w:trPr>
          <w:trHeight w:val="574"/>
        </w:trPr>
        <w:tc>
          <w:tcPr>
            <w:tcW w:w="1337" w:type="dxa"/>
            <w:tcBorders>
              <w:right w:val="single" w:sz="8" w:space="0" w:color="231F20"/>
            </w:tcBorders>
            <w:vAlign w:val="center"/>
          </w:tcPr>
          <w:p w14:paraId="281B635C" w14:textId="77777777" w:rsidR="00CF7F1B" w:rsidRPr="00923224" w:rsidRDefault="00CF7F1B" w:rsidP="00CF7F1B">
            <w:pPr>
              <w:rPr>
                <w:sz w:val="17"/>
                <w:szCs w:val="17"/>
              </w:rPr>
            </w:pPr>
          </w:p>
        </w:tc>
        <w:tc>
          <w:tcPr>
            <w:tcW w:w="1694" w:type="dxa"/>
            <w:tcBorders>
              <w:top w:val="single" w:sz="4" w:space="0" w:color="auto"/>
              <w:bottom w:val="single" w:sz="4" w:space="0" w:color="auto"/>
              <w:right w:val="single" w:sz="8" w:space="0" w:color="231F20"/>
            </w:tcBorders>
            <w:vAlign w:val="center"/>
          </w:tcPr>
          <w:p w14:paraId="3DBF7F70" w14:textId="77777777" w:rsidR="00CF7F1B" w:rsidRPr="00923224" w:rsidRDefault="00684DC5" w:rsidP="00CF7F1B">
            <w:pPr>
              <w:ind w:left="80"/>
              <w:rPr>
                <w:sz w:val="17"/>
                <w:szCs w:val="17"/>
              </w:rPr>
            </w:pPr>
            <w:r w:rsidRPr="007953C3">
              <w:rPr>
                <w:sz w:val="17"/>
                <w:szCs w:val="17"/>
              </w:rPr>
              <w:t>E 575</w:t>
            </w:r>
          </w:p>
        </w:tc>
        <w:tc>
          <w:tcPr>
            <w:tcW w:w="3205" w:type="dxa"/>
            <w:tcBorders>
              <w:top w:val="single" w:sz="4" w:space="0" w:color="auto"/>
              <w:bottom w:val="single" w:sz="4" w:space="0" w:color="auto"/>
              <w:right w:val="single" w:sz="8" w:space="0" w:color="231F20"/>
            </w:tcBorders>
            <w:vAlign w:val="center"/>
          </w:tcPr>
          <w:p w14:paraId="7688BC4F" w14:textId="77777777" w:rsidR="00CF7F1B" w:rsidRPr="00923224" w:rsidRDefault="00684DC5" w:rsidP="00CF7F1B">
            <w:pPr>
              <w:ind w:left="80"/>
              <w:rPr>
                <w:sz w:val="17"/>
                <w:szCs w:val="17"/>
              </w:rPr>
            </w:pPr>
            <w:r w:rsidRPr="007953C3">
              <w:rPr>
                <w:sz w:val="17"/>
                <w:szCs w:val="17"/>
              </w:rPr>
              <w:t>Glukono-delta-lakton</w:t>
            </w:r>
          </w:p>
        </w:tc>
        <w:tc>
          <w:tcPr>
            <w:tcW w:w="1792" w:type="dxa"/>
            <w:tcBorders>
              <w:top w:val="single" w:sz="4" w:space="0" w:color="auto"/>
              <w:bottom w:val="single" w:sz="4" w:space="0" w:color="auto"/>
              <w:right w:val="single" w:sz="8" w:space="0" w:color="231F20"/>
            </w:tcBorders>
            <w:vAlign w:val="center"/>
          </w:tcPr>
          <w:p w14:paraId="76AD0D9E" w14:textId="77777777" w:rsidR="00CF7F1B" w:rsidRPr="00923224" w:rsidRDefault="00684DC5" w:rsidP="00CF7F1B">
            <w:pPr>
              <w:ind w:left="127"/>
              <w:rPr>
                <w:sz w:val="17"/>
                <w:szCs w:val="17"/>
              </w:rPr>
            </w:pPr>
            <w:r w:rsidRPr="007953C3">
              <w:rPr>
                <w:i/>
                <w:sz w:val="17"/>
                <w:szCs w:val="17"/>
              </w:rPr>
              <w:t>quantum satis</w:t>
            </w:r>
          </w:p>
        </w:tc>
        <w:tc>
          <w:tcPr>
            <w:tcW w:w="1344" w:type="dxa"/>
            <w:tcBorders>
              <w:top w:val="single" w:sz="4" w:space="0" w:color="auto"/>
              <w:bottom w:val="single" w:sz="4" w:space="0" w:color="auto"/>
              <w:right w:val="single" w:sz="8" w:space="0" w:color="231F20"/>
            </w:tcBorders>
            <w:vAlign w:val="center"/>
          </w:tcPr>
          <w:p w14:paraId="67F06E64" w14:textId="77777777" w:rsidR="00CF7F1B" w:rsidRPr="00923224" w:rsidRDefault="00CF7F1B" w:rsidP="00CF7F1B">
            <w:pPr>
              <w:rPr>
                <w:sz w:val="17"/>
                <w:szCs w:val="17"/>
              </w:rPr>
            </w:pPr>
          </w:p>
        </w:tc>
        <w:tc>
          <w:tcPr>
            <w:tcW w:w="4885" w:type="dxa"/>
            <w:tcBorders>
              <w:top w:val="single" w:sz="4" w:space="0" w:color="auto"/>
              <w:bottom w:val="single" w:sz="4" w:space="0" w:color="auto"/>
            </w:tcBorders>
            <w:vAlign w:val="center"/>
          </w:tcPr>
          <w:p w14:paraId="0DC7E63F" w14:textId="77777777" w:rsidR="00CF7F1B" w:rsidRPr="00923224" w:rsidRDefault="00CF7F1B" w:rsidP="00CF7F1B">
            <w:pPr>
              <w:rPr>
                <w:sz w:val="17"/>
                <w:szCs w:val="17"/>
              </w:rPr>
            </w:pPr>
          </w:p>
        </w:tc>
      </w:tr>
      <w:tr w:rsidR="00684DC5" w:rsidRPr="00923224" w14:paraId="74808054" w14:textId="77777777" w:rsidTr="00EA5945">
        <w:trPr>
          <w:trHeight w:val="590"/>
        </w:trPr>
        <w:tc>
          <w:tcPr>
            <w:tcW w:w="1337" w:type="dxa"/>
            <w:tcBorders>
              <w:right w:val="single" w:sz="8" w:space="0" w:color="231F20"/>
            </w:tcBorders>
            <w:vAlign w:val="center"/>
          </w:tcPr>
          <w:p w14:paraId="3C3C8B96" w14:textId="77777777" w:rsidR="00684DC5" w:rsidRPr="00923224" w:rsidRDefault="00684DC5" w:rsidP="00CF7F1B">
            <w:pPr>
              <w:rPr>
                <w:sz w:val="17"/>
                <w:szCs w:val="17"/>
              </w:rPr>
            </w:pPr>
          </w:p>
        </w:tc>
        <w:tc>
          <w:tcPr>
            <w:tcW w:w="1694" w:type="dxa"/>
            <w:tcBorders>
              <w:top w:val="single" w:sz="4" w:space="0" w:color="auto"/>
              <w:right w:val="single" w:sz="8" w:space="0" w:color="231F20"/>
            </w:tcBorders>
            <w:vAlign w:val="center"/>
          </w:tcPr>
          <w:p w14:paraId="79C3D700" w14:textId="77777777" w:rsidR="00684DC5" w:rsidRPr="00923224" w:rsidRDefault="00684DC5" w:rsidP="00CF7F1B">
            <w:pPr>
              <w:ind w:left="80"/>
              <w:rPr>
                <w:rFonts w:eastAsia="Times New Roman"/>
                <w:color w:val="231F20"/>
                <w:sz w:val="17"/>
                <w:szCs w:val="17"/>
              </w:rPr>
            </w:pPr>
          </w:p>
        </w:tc>
        <w:tc>
          <w:tcPr>
            <w:tcW w:w="11226" w:type="dxa"/>
            <w:gridSpan w:val="4"/>
            <w:tcBorders>
              <w:top w:val="single" w:sz="4" w:space="0" w:color="auto"/>
              <w:bottom w:val="single" w:sz="4" w:space="0" w:color="auto"/>
            </w:tcBorders>
            <w:vAlign w:val="center"/>
          </w:tcPr>
          <w:p w14:paraId="691C0F36" w14:textId="77777777" w:rsidR="00684DC5" w:rsidRPr="00923224" w:rsidRDefault="00684DC5" w:rsidP="00CF7F1B">
            <w:pPr>
              <w:ind w:left="80"/>
              <w:rPr>
                <w:rFonts w:eastAsia="Times New Roman"/>
                <w:color w:val="231F20"/>
                <w:sz w:val="17"/>
                <w:szCs w:val="17"/>
              </w:rPr>
            </w:pPr>
            <w:r w:rsidRPr="007953C3">
              <w:rPr>
                <w:sz w:val="17"/>
                <w:szCs w:val="17"/>
              </w:rPr>
              <w:t>(1):</w:t>
            </w:r>
            <w:r w:rsidRPr="007953C3">
              <w:rPr>
                <w:sz w:val="17"/>
                <w:szCs w:val="17"/>
              </w:rPr>
              <w:tab/>
              <w:t>Katkı maddeleri tek başına veya birlikte kullanılabilir.</w:t>
            </w:r>
          </w:p>
        </w:tc>
      </w:tr>
      <w:tr w:rsidR="00684DC5" w:rsidRPr="00923224" w14:paraId="24F739C5" w14:textId="77777777" w:rsidTr="00EA5945">
        <w:trPr>
          <w:trHeight w:val="569"/>
        </w:trPr>
        <w:tc>
          <w:tcPr>
            <w:tcW w:w="1337" w:type="dxa"/>
            <w:tcBorders>
              <w:right w:val="single" w:sz="8" w:space="0" w:color="231F20"/>
            </w:tcBorders>
            <w:vAlign w:val="center"/>
          </w:tcPr>
          <w:p w14:paraId="00C7FE12" w14:textId="77777777" w:rsidR="00684DC5" w:rsidRPr="00923224" w:rsidRDefault="00684DC5" w:rsidP="00CF7F1B">
            <w:pPr>
              <w:rPr>
                <w:sz w:val="17"/>
                <w:szCs w:val="17"/>
              </w:rPr>
            </w:pPr>
          </w:p>
        </w:tc>
        <w:tc>
          <w:tcPr>
            <w:tcW w:w="1694" w:type="dxa"/>
            <w:tcBorders>
              <w:right w:val="single" w:sz="8" w:space="0" w:color="231F20"/>
            </w:tcBorders>
            <w:vAlign w:val="center"/>
          </w:tcPr>
          <w:p w14:paraId="136AAD37" w14:textId="77777777" w:rsidR="00684DC5" w:rsidRPr="00923224" w:rsidRDefault="00684DC5" w:rsidP="00CF7F1B">
            <w:pPr>
              <w:ind w:left="80"/>
              <w:rPr>
                <w:sz w:val="17"/>
                <w:szCs w:val="17"/>
              </w:rPr>
            </w:pPr>
          </w:p>
        </w:tc>
        <w:tc>
          <w:tcPr>
            <w:tcW w:w="11226" w:type="dxa"/>
            <w:gridSpan w:val="4"/>
            <w:tcBorders>
              <w:top w:val="single" w:sz="4" w:space="0" w:color="auto"/>
              <w:bottom w:val="single" w:sz="4" w:space="0" w:color="auto"/>
            </w:tcBorders>
            <w:vAlign w:val="center"/>
          </w:tcPr>
          <w:p w14:paraId="7E83E50E" w14:textId="77777777" w:rsidR="00684DC5" w:rsidRPr="00923224" w:rsidRDefault="00684DC5" w:rsidP="00131FB7">
            <w:pPr>
              <w:ind w:left="80"/>
              <w:rPr>
                <w:sz w:val="17"/>
                <w:szCs w:val="17"/>
              </w:rPr>
            </w:pPr>
            <w:r w:rsidRPr="007953C3">
              <w:rPr>
                <w:sz w:val="17"/>
                <w:szCs w:val="17"/>
              </w:rPr>
              <w:t>(2):</w:t>
            </w:r>
            <w:r w:rsidRPr="007953C3">
              <w:rPr>
                <w:sz w:val="17"/>
                <w:szCs w:val="17"/>
              </w:rPr>
              <w:tab/>
              <w:t>Maksimum miktar, bu maddelerin toplamı için geçerlidir ve bu miktarlar serbest asit cinsinden ifade edilir.</w:t>
            </w:r>
          </w:p>
        </w:tc>
      </w:tr>
      <w:tr w:rsidR="00684DC5" w:rsidRPr="00923224" w14:paraId="3AC4B28E" w14:textId="77777777" w:rsidTr="00EA5945">
        <w:trPr>
          <w:trHeight w:val="569"/>
        </w:trPr>
        <w:tc>
          <w:tcPr>
            <w:tcW w:w="1337" w:type="dxa"/>
            <w:tcBorders>
              <w:right w:val="single" w:sz="8" w:space="0" w:color="231F20"/>
            </w:tcBorders>
            <w:vAlign w:val="center"/>
          </w:tcPr>
          <w:p w14:paraId="3B6FF72F" w14:textId="77777777" w:rsidR="00684DC5" w:rsidRPr="00923224" w:rsidRDefault="00684DC5" w:rsidP="00CF7F1B">
            <w:pPr>
              <w:rPr>
                <w:sz w:val="17"/>
                <w:szCs w:val="17"/>
              </w:rPr>
            </w:pPr>
          </w:p>
        </w:tc>
        <w:tc>
          <w:tcPr>
            <w:tcW w:w="1694" w:type="dxa"/>
            <w:tcBorders>
              <w:right w:val="single" w:sz="8" w:space="0" w:color="231F20"/>
            </w:tcBorders>
            <w:vAlign w:val="center"/>
          </w:tcPr>
          <w:p w14:paraId="516A9DE4" w14:textId="77777777" w:rsidR="00684DC5" w:rsidRPr="00923224" w:rsidRDefault="00684DC5" w:rsidP="00CF7F1B">
            <w:pPr>
              <w:ind w:left="80"/>
              <w:rPr>
                <w:sz w:val="17"/>
                <w:szCs w:val="17"/>
              </w:rPr>
            </w:pPr>
          </w:p>
        </w:tc>
        <w:tc>
          <w:tcPr>
            <w:tcW w:w="11226" w:type="dxa"/>
            <w:gridSpan w:val="4"/>
            <w:tcBorders>
              <w:top w:val="single" w:sz="4" w:space="0" w:color="auto"/>
              <w:bottom w:val="single" w:sz="4" w:space="0" w:color="auto"/>
            </w:tcBorders>
            <w:vAlign w:val="center"/>
          </w:tcPr>
          <w:p w14:paraId="0238092D" w14:textId="77777777" w:rsidR="00684DC5" w:rsidRPr="007953C3" w:rsidRDefault="00684DC5" w:rsidP="00131FB7">
            <w:pPr>
              <w:ind w:left="80"/>
              <w:rPr>
                <w:sz w:val="17"/>
                <w:szCs w:val="17"/>
              </w:rPr>
            </w:pPr>
            <w:r w:rsidRPr="007953C3">
              <w:rPr>
                <w:sz w:val="17"/>
                <w:szCs w:val="17"/>
              </w:rPr>
              <w:t xml:space="preserve">(29): </w:t>
            </w:r>
            <w:r w:rsidR="00131FB7">
              <w:rPr>
                <w:sz w:val="17"/>
                <w:szCs w:val="17"/>
              </w:rPr>
              <w:t xml:space="preserve">       </w:t>
            </w:r>
            <w:r w:rsidRPr="007953C3">
              <w:rPr>
                <w:sz w:val="17"/>
                <w:szCs w:val="17"/>
              </w:rPr>
              <w:t>Bu madde bazı peynir çeşitlerinde fermentasyon</w:t>
            </w:r>
            <w:r>
              <w:rPr>
                <w:sz w:val="17"/>
                <w:szCs w:val="17"/>
              </w:rPr>
              <w:t xml:space="preserve"> </w:t>
            </w:r>
            <w:r w:rsidRPr="007953C3">
              <w:rPr>
                <w:sz w:val="17"/>
                <w:szCs w:val="17"/>
              </w:rPr>
              <w:t>işlemi sonucunda doğal olarak bulunabilir</w:t>
            </w:r>
            <w:r w:rsidRPr="007953C3">
              <w:rPr>
                <w:spacing w:val="32"/>
                <w:sz w:val="17"/>
                <w:szCs w:val="17"/>
              </w:rPr>
              <w:t>.</w:t>
            </w:r>
          </w:p>
        </w:tc>
      </w:tr>
      <w:tr w:rsidR="00684DC5" w:rsidRPr="00923224" w14:paraId="10FD7E5D" w14:textId="77777777" w:rsidTr="00EA5945">
        <w:trPr>
          <w:trHeight w:val="569"/>
        </w:trPr>
        <w:tc>
          <w:tcPr>
            <w:tcW w:w="1337" w:type="dxa"/>
            <w:tcBorders>
              <w:right w:val="single" w:sz="8" w:space="0" w:color="231F20"/>
            </w:tcBorders>
            <w:vAlign w:val="center"/>
          </w:tcPr>
          <w:p w14:paraId="2702B5B3" w14:textId="77777777" w:rsidR="00684DC5" w:rsidRPr="00923224" w:rsidRDefault="00684DC5" w:rsidP="00CF7F1B">
            <w:pPr>
              <w:rPr>
                <w:sz w:val="17"/>
                <w:szCs w:val="17"/>
              </w:rPr>
            </w:pPr>
          </w:p>
        </w:tc>
        <w:tc>
          <w:tcPr>
            <w:tcW w:w="1694" w:type="dxa"/>
            <w:tcBorders>
              <w:right w:val="single" w:sz="8" w:space="0" w:color="231F20"/>
            </w:tcBorders>
            <w:vAlign w:val="center"/>
          </w:tcPr>
          <w:p w14:paraId="2E0162C7" w14:textId="77777777" w:rsidR="00684DC5" w:rsidRPr="00923224" w:rsidRDefault="00684DC5" w:rsidP="00CF7F1B">
            <w:pPr>
              <w:ind w:left="80"/>
              <w:rPr>
                <w:sz w:val="17"/>
                <w:szCs w:val="17"/>
              </w:rPr>
            </w:pPr>
          </w:p>
        </w:tc>
        <w:tc>
          <w:tcPr>
            <w:tcW w:w="11226" w:type="dxa"/>
            <w:gridSpan w:val="4"/>
            <w:tcBorders>
              <w:top w:val="single" w:sz="4" w:space="0" w:color="auto"/>
              <w:bottom w:val="single" w:sz="4" w:space="0" w:color="auto"/>
            </w:tcBorders>
            <w:vAlign w:val="center"/>
          </w:tcPr>
          <w:p w14:paraId="06374277" w14:textId="77777777" w:rsidR="00684DC5" w:rsidRPr="007953C3" w:rsidRDefault="00684DC5" w:rsidP="00684DC5">
            <w:pPr>
              <w:pStyle w:val="TableParagraph"/>
              <w:spacing w:before="94"/>
              <w:ind w:left="84"/>
              <w:rPr>
                <w:sz w:val="17"/>
                <w:szCs w:val="17"/>
              </w:rPr>
            </w:pPr>
            <w:r w:rsidRPr="007953C3">
              <w:rPr>
                <w:sz w:val="17"/>
                <w:szCs w:val="17"/>
              </w:rPr>
              <w:t xml:space="preserve">(30): </w:t>
            </w:r>
            <w:r w:rsidR="00131FB7">
              <w:rPr>
                <w:sz w:val="17"/>
                <w:szCs w:val="17"/>
              </w:rPr>
              <w:t xml:space="preserve">       </w:t>
            </w:r>
            <w:r w:rsidRPr="007953C3">
              <w:rPr>
                <w:sz w:val="17"/>
                <w:szCs w:val="17"/>
              </w:rPr>
              <w:t>Peynire işlenecek sütte veya peynir altı suyunun uzaklaştırılmasının ardından yerine eşit miktarda eklenen suda</w:t>
            </w:r>
          </w:p>
        </w:tc>
      </w:tr>
      <w:tr w:rsidR="00684DC5" w:rsidRPr="00923224" w14:paraId="27920C11" w14:textId="77777777" w:rsidTr="00EA5945">
        <w:trPr>
          <w:trHeight w:val="569"/>
        </w:trPr>
        <w:tc>
          <w:tcPr>
            <w:tcW w:w="1337" w:type="dxa"/>
            <w:tcBorders>
              <w:right w:val="single" w:sz="8" w:space="0" w:color="231F20"/>
            </w:tcBorders>
            <w:vAlign w:val="center"/>
          </w:tcPr>
          <w:p w14:paraId="67E572ED" w14:textId="77777777" w:rsidR="00684DC5" w:rsidRPr="00923224" w:rsidRDefault="00684DC5" w:rsidP="00CF7F1B">
            <w:pPr>
              <w:rPr>
                <w:sz w:val="17"/>
                <w:szCs w:val="17"/>
              </w:rPr>
            </w:pPr>
          </w:p>
        </w:tc>
        <w:tc>
          <w:tcPr>
            <w:tcW w:w="1694" w:type="dxa"/>
            <w:tcBorders>
              <w:right w:val="single" w:sz="8" w:space="0" w:color="231F20"/>
            </w:tcBorders>
            <w:vAlign w:val="center"/>
          </w:tcPr>
          <w:p w14:paraId="6876D054" w14:textId="77777777" w:rsidR="00684DC5" w:rsidRPr="00923224" w:rsidRDefault="00684DC5" w:rsidP="00CF7F1B">
            <w:pPr>
              <w:ind w:left="80"/>
              <w:rPr>
                <w:sz w:val="17"/>
                <w:szCs w:val="17"/>
              </w:rPr>
            </w:pPr>
          </w:p>
        </w:tc>
        <w:tc>
          <w:tcPr>
            <w:tcW w:w="11226" w:type="dxa"/>
            <w:gridSpan w:val="4"/>
            <w:tcBorders>
              <w:top w:val="single" w:sz="4" w:space="0" w:color="auto"/>
              <w:bottom w:val="single" w:sz="4" w:space="0" w:color="auto"/>
            </w:tcBorders>
            <w:vAlign w:val="center"/>
          </w:tcPr>
          <w:p w14:paraId="31230560" w14:textId="77777777" w:rsidR="00684DC5" w:rsidRPr="007953C3" w:rsidRDefault="00684DC5" w:rsidP="000F2300">
            <w:pPr>
              <w:pStyle w:val="TableParagraph"/>
              <w:spacing w:before="94"/>
              <w:ind w:left="84"/>
              <w:rPr>
                <w:sz w:val="17"/>
                <w:szCs w:val="17"/>
              </w:rPr>
            </w:pPr>
            <w:r w:rsidRPr="007953C3">
              <w:rPr>
                <w:sz w:val="17"/>
                <w:szCs w:val="17"/>
              </w:rPr>
              <w:t xml:space="preserve">(83): </w:t>
            </w:r>
            <w:r>
              <w:rPr>
                <w:b/>
                <w:sz w:val="17"/>
                <w:szCs w:val="17"/>
              </w:rPr>
              <w:t xml:space="preserve"> </w:t>
            </w:r>
            <w:r w:rsidR="00131FB7">
              <w:rPr>
                <w:b/>
                <w:sz w:val="17"/>
                <w:szCs w:val="17"/>
              </w:rPr>
              <w:t xml:space="preserve">      </w:t>
            </w:r>
            <w:r w:rsidR="000F2300">
              <w:rPr>
                <w:sz w:val="17"/>
                <w:szCs w:val="17"/>
              </w:rPr>
              <w:t>E 120 Karminik asit, karmin</w:t>
            </w:r>
            <w:r w:rsidRPr="007953C3">
              <w:rPr>
                <w:sz w:val="17"/>
                <w:szCs w:val="17"/>
              </w:rPr>
              <w:t xml:space="preserve"> adlı renklendiriciden hazırlanan alüminyum laklardan gelen alüminyum için maksimum miktar 3,2 mg/kg’dır.</w:t>
            </w:r>
          </w:p>
        </w:tc>
      </w:tr>
      <w:tr w:rsidR="00684DC5" w:rsidRPr="00923224" w14:paraId="5AA39FFB" w14:textId="77777777" w:rsidTr="00EA5945">
        <w:trPr>
          <w:trHeight w:val="893"/>
        </w:trPr>
        <w:tc>
          <w:tcPr>
            <w:tcW w:w="1337" w:type="dxa"/>
            <w:tcBorders>
              <w:right w:val="single" w:sz="8" w:space="0" w:color="231F20"/>
            </w:tcBorders>
            <w:vAlign w:val="center"/>
          </w:tcPr>
          <w:p w14:paraId="28E5BA00" w14:textId="77777777" w:rsidR="00684DC5" w:rsidRPr="00923224" w:rsidRDefault="00684DC5" w:rsidP="00CF7F1B">
            <w:pPr>
              <w:rPr>
                <w:sz w:val="17"/>
                <w:szCs w:val="17"/>
              </w:rPr>
            </w:pPr>
          </w:p>
        </w:tc>
        <w:tc>
          <w:tcPr>
            <w:tcW w:w="1694" w:type="dxa"/>
            <w:tcBorders>
              <w:right w:val="single" w:sz="8" w:space="0" w:color="231F20"/>
            </w:tcBorders>
            <w:vAlign w:val="center"/>
          </w:tcPr>
          <w:p w14:paraId="101D52F7" w14:textId="77777777" w:rsidR="00684DC5" w:rsidRPr="00923224" w:rsidRDefault="00684DC5" w:rsidP="00CF7F1B">
            <w:pPr>
              <w:ind w:left="80"/>
              <w:rPr>
                <w:sz w:val="17"/>
                <w:szCs w:val="17"/>
              </w:rPr>
            </w:pPr>
          </w:p>
        </w:tc>
        <w:tc>
          <w:tcPr>
            <w:tcW w:w="11226" w:type="dxa"/>
            <w:gridSpan w:val="4"/>
            <w:tcBorders>
              <w:top w:val="single" w:sz="4" w:space="0" w:color="auto"/>
              <w:bottom w:val="single" w:sz="4" w:space="0" w:color="auto"/>
            </w:tcBorders>
            <w:vAlign w:val="center"/>
          </w:tcPr>
          <w:p w14:paraId="500493B6" w14:textId="77777777" w:rsidR="00684DC5" w:rsidRPr="007953C3" w:rsidRDefault="00131FB7" w:rsidP="00131FB7">
            <w:pPr>
              <w:pStyle w:val="TableParagraph"/>
              <w:spacing w:before="94"/>
              <w:ind w:left="750" w:hanging="666"/>
              <w:rPr>
                <w:sz w:val="17"/>
                <w:szCs w:val="17"/>
              </w:rPr>
            </w:pPr>
            <w:r w:rsidRPr="00923224">
              <w:rPr>
                <w:color w:val="231F20"/>
                <w:sz w:val="17"/>
                <w:szCs w:val="17"/>
              </w:rPr>
              <w:t xml:space="preserve">(94):     </w:t>
            </w:r>
            <w:r>
              <w:rPr>
                <w:color w:val="231F20"/>
                <w:sz w:val="17"/>
                <w:szCs w:val="17"/>
              </w:rPr>
              <w:t xml:space="preserve">   E 160b(i) (</w:t>
            </w:r>
            <w:r w:rsidR="00677E49">
              <w:rPr>
                <w:color w:val="231F20"/>
                <w:sz w:val="17"/>
                <w:szCs w:val="17"/>
              </w:rPr>
              <w:t>Anatto</w:t>
            </w:r>
            <w:r>
              <w:rPr>
                <w:color w:val="231F20"/>
                <w:sz w:val="17"/>
                <w:szCs w:val="17"/>
              </w:rPr>
              <w:t xml:space="preserve"> biks</w:t>
            </w:r>
            <w:r w:rsidRPr="00923224">
              <w:rPr>
                <w:color w:val="231F20"/>
                <w:sz w:val="17"/>
                <w:szCs w:val="17"/>
              </w:rPr>
              <w:t>i</w:t>
            </w:r>
            <w:r>
              <w:rPr>
                <w:color w:val="231F20"/>
                <w:sz w:val="17"/>
                <w:szCs w:val="17"/>
              </w:rPr>
              <w:t>n) ve E 160b(ii) (</w:t>
            </w:r>
            <w:r w:rsidR="00677E49">
              <w:rPr>
                <w:color w:val="231F20"/>
                <w:sz w:val="17"/>
                <w:szCs w:val="17"/>
              </w:rPr>
              <w:t>Anatto</w:t>
            </w:r>
            <w:r>
              <w:rPr>
                <w:color w:val="231F20"/>
                <w:sz w:val="17"/>
                <w:szCs w:val="17"/>
              </w:rPr>
              <w:t xml:space="preserve"> norbiks</w:t>
            </w:r>
            <w:r w:rsidRPr="00923224">
              <w:rPr>
                <w:color w:val="231F20"/>
                <w:sz w:val="17"/>
                <w:szCs w:val="17"/>
              </w:rPr>
              <w:t>in) birlikte eklendiğinde; toplam miktar daha yüksek olan bireysel maksimum miktar olarak uygulanır, fakat bu miktar Anatto biksin veya Anatto norbiksin için ayrı ayrı belirlenmiş maksimum miktarları geçemez.</w:t>
            </w:r>
          </w:p>
        </w:tc>
      </w:tr>
    </w:tbl>
    <w:p w14:paraId="523D4B7B" w14:textId="77777777" w:rsidR="008D7134" w:rsidRDefault="008D7134">
      <w:pPr>
        <w:rPr>
          <w:sz w:val="17"/>
          <w:szCs w:val="17"/>
        </w:rPr>
        <w:sectPr w:rsidR="008D7134" w:rsidSect="008D7134">
          <w:type w:val="continuous"/>
          <w:pgSz w:w="16840" w:h="11906" w:orient="landscape"/>
          <w:pgMar w:top="1245" w:right="113" w:bottom="875" w:left="1080" w:header="0" w:footer="0" w:gutter="0"/>
          <w:cols w:space="708" w:equalWidth="0">
            <w:col w:w="14854" w:space="2"/>
          </w:cols>
        </w:sectPr>
      </w:pPr>
    </w:p>
    <w:p w14:paraId="14858BB9" w14:textId="77777777" w:rsidR="00D65258" w:rsidRPr="00923224" w:rsidRDefault="00D65258">
      <w:pPr>
        <w:rPr>
          <w:sz w:val="17"/>
          <w:szCs w:val="17"/>
        </w:rPr>
      </w:pPr>
    </w:p>
    <w:p w14:paraId="624DEA1C" w14:textId="77777777" w:rsidR="00D65258" w:rsidRPr="00923224" w:rsidRDefault="00D65258">
      <w:pPr>
        <w:spacing w:line="20" w:lineRule="exact"/>
        <w:rPr>
          <w:sz w:val="17"/>
          <w:szCs w:val="17"/>
        </w:rPr>
      </w:pPr>
    </w:p>
    <w:p w14:paraId="621B0CF6" w14:textId="77777777" w:rsidR="00D65258" w:rsidRPr="00923224" w:rsidRDefault="00D65258">
      <w:pPr>
        <w:spacing w:line="13" w:lineRule="exact"/>
        <w:rPr>
          <w:sz w:val="17"/>
          <w:szCs w:val="17"/>
        </w:rPr>
      </w:pPr>
    </w:p>
    <w:p w14:paraId="42CD1C93" w14:textId="77777777" w:rsidR="00D65258" w:rsidRPr="00923224" w:rsidRDefault="00D65258">
      <w:pPr>
        <w:rPr>
          <w:sz w:val="17"/>
          <w:szCs w:val="17"/>
        </w:rPr>
        <w:sectPr w:rsidR="00D65258" w:rsidRPr="00923224" w:rsidSect="00D41AA8">
          <w:type w:val="continuous"/>
          <w:pgSz w:w="16840" w:h="11906" w:orient="landscape"/>
          <w:pgMar w:top="1245" w:right="113" w:bottom="875" w:left="1080" w:header="0" w:footer="0" w:gutter="0"/>
          <w:cols w:num="2" w:space="708" w:equalWidth="0">
            <w:col w:w="14500" w:space="2"/>
            <w:col w:w="352"/>
          </w:cols>
        </w:sectPr>
      </w:pPr>
    </w:p>
    <w:tbl>
      <w:tblPr>
        <w:tblW w:w="14226" w:type="dxa"/>
        <w:tblInd w:w="598" w:type="dxa"/>
        <w:tblLayout w:type="fixed"/>
        <w:tblCellMar>
          <w:left w:w="0" w:type="dxa"/>
          <w:right w:w="0" w:type="dxa"/>
        </w:tblCellMar>
        <w:tblLook w:val="04A0" w:firstRow="1" w:lastRow="0" w:firstColumn="1" w:lastColumn="0" w:noHBand="0" w:noVBand="1"/>
      </w:tblPr>
      <w:tblGrid>
        <w:gridCol w:w="1334"/>
        <w:gridCol w:w="1666"/>
        <w:gridCol w:w="3207"/>
        <w:gridCol w:w="1790"/>
        <w:gridCol w:w="1360"/>
        <w:gridCol w:w="4869"/>
      </w:tblGrid>
      <w:tr w:rsidR="00EA5945" w:rsidRPr="00923224" w14:paraId="5BD78B24" w14:textId="77777777" w:rsidTr="00EA5945">
        <w:trPr>
          <w:trHeight w:val="617"/>
        </w:trPr>
        <w:tc>
          <w:tcPr>
            <w:tcW w:w="1334" w:type="dxa"/>
            <w:tcBorders>
              <w:top w:val="single" w:sz="4" w:space="0" w:color="auto"/>
              <w:bottom w:val="single" w:sz="4" w:space="0" w:color="auto"/>
              <w:right w:val="single" w:sz="4" w:space="0" w:color="auto"/>
            </w:tcBorders>
            <w:vAlign w:val="center"/>
          </w:tcPr>
          <w:p w14:paraId="51CDF9C2" w14:textId="77777777" w:rsidR="00EA5945" w:rsidRPr="00923224" w:rsidRDefault="00EA5945" w:rsidP="00845312">
            <w:pPr>
              <w:jc w:val="center"/>
              <w:rPr>
                <w:sz w:val="17"/>
                <w:szCs w:val="17"/>
              </w:rPr>
            </w:pPr>
            <w:bookmarkStart w:id="13" w:name="page68"/>
            <w:bookmarkEnd w:id="13"/>
            <w:r>
              <w:rPr>
                <w:rFonts w:eastAsia="Times New Roman"/>
                <w:color w:val="231F20"/>
                <w:sz w:val="17"/>
                <w:szCs w:val="17"/>
              </w:rPr>
              <w:t>K</w:t>
            </w:r>
            <w:r w:rsidRPr="00923224">
              <w:rPr>
                <w:rFonts w:eastAsia="Times New Roman"/>
                <w:color w:val="231F20"/>
                <w:sz w:val="17"/>
                <w:szCs w:val="17"/>
              </w:rPr>
              <w:t>ategori numarası</w:t>
            </w:r>
          </w:p>
        </w:tc>
        <w:tc>
          <w:tcPr>
            <w:tcW w:w="1666" w:type="dxa"/>
            <w:tcBorders>
              <w:top w:val="single" w:sz="4" w:space="0" w:color="auto"/>
              <w:left w:val="single" w:sz="4" w:space="0" w:color="auto"/>
              <w:bottom w:val="single" w:sz="4" w:space="0" w:color="auto"/>
              <w:right w:val="single" w:sz="4" w:space="0" w:color="auto"/>
            </w:tcBorders>
            <w:vAlign w:val="center"/>
          </w:tcPr>
          <w:p w14:paraId="65F376D1" w14:textId="77777777" w:rsidR="00EA5945" w:rsidRPr="00923224" w:rsidRDefault="00EA5945" w:rsidP="00845312">
            <w:pPr>
              <w:ind w:left="100"/>
              <w:jc w:val="center"/>
              <w:rPr>
                <w:rFonts w:eastAsia="Times New Roman"/>
                <w:color w:val="231F20"/>
                <w:sz w:val="17"/>
                <w:szCs w:val="17"/>
              </w:rPr>
            </w:pPr>
            <w:r w:rsidRPr="00923224">
              <w:rPr>
                <w:rFonts w:eastAsia="Times New Roman"/>
                <w:color w:val="231F20"/>
                <w:sz w:val="17"/>
                <w:szCs w:val="17"/>
              </w:rPr>
              <w:t>E-kodu</w:t>
            </w:r>
          </w:p>
        </w:tc>
        <w:tc>
          <w:tcPr>
            <w:tcW w:w="3207" w:type="dxa"/>
            <w:tcBorders>
              <w:top w:val="single" w:sz="4" w:space="0" w:color="auto"/>
              <w:left w:val="single" w:sz="4" w:space="0" w:color="auto"/>
              <w:bottom w:val="single" w:sz="4" w:space="0" w:color="auto"/>
              <w:right w:val="single" w:sz="8" w:space="0" w:color="231F20"/>
            </w:tcBorders>
            <w:vAlign w:val="center"/>
          </w:tcPr>
          <w:p w14:paraId="48222CFB" w14:textId="77777777" w:rsidR="00EA5945" w:rsidRPr="00923224" w:rsidRDefault="00EA5945" w:rsidP="00845312">
            <w:pPr>
              <w:ind w:left="80"/>
              <w:jc w:val="center"/>
              <w:rPr>
                <w:rFonts w:eastAsia="Times New Roman"/>
                <w:color w:val="231F20"/>
                <w:sz w:val="17"/>
                <w:szCs w:val="17"/>
              </w:rPr>
            </w:pPr>
            <w:r w:rsidRPr="00923224">
              <w:rPr>
                <w:rFonts w:eastAsia="Times New Roman"/>
                <w:color w:val="231F20"/>
                <w:sz w:val="17"/>
                <w:szCs w:val="17"/>
              </w:rPr>
              <w:t>Adı</w:t>
            </w:r>
          </w:p>
        </w:tc>
        <w:tc>
          <w:tcPr>
            <w:tcW w:w="1790" w:type="dxa"/>
            <w:tcBorders>
              <w:top w:val="single" w:sz="4" w:space="0" w:color="auto"/>
              <w:bottom w:val="single" w:sz="4" w:space="0" w:color="auto"/>
              <w:right w:val="single" w:sz="8" w:space="0" w:color="231F20"/>
            </w:tcBorders>
            <w:vAlign w:val="center"/>
          </w:tcPr>
          <w:p w14:paraId="62247917" w14:textId="77777777" w:rsidR="00EA5945" w:rsidRPr="00923224" w:rsidRDefault="00EA5945" w:rsidP="00845312">
            <w:pPr>
              <w:ind w:left="80"/>
              <w:jc w:val="center"/>
              <w:rPr>
                <w:rFonts w:eastAsia="Times New Roman"/>
                <w:i/>
                <w:iCs/>
                <w:color w:val="231F20"/>
                <w:sz w:val="17"/>
                <w:szCs w:val="17"/>
              </w:rPr>
            </w:pPr>
            <w:r w:rsidRPr="00923224">
              <w:rPr>
                <w:rFonts w:eastAsia="Times New Roman"/>
                <w:color w:val="231F20"/>
                <w:sz w:val="17"/>
                <w:szCs w:val="17"/>
              </w:rPr>
              <w:t>Maksimum miktar (mg/l veya mg/kg)</w:t>
            </w:r>
          </w:p>
        </w:tc>
        <w:tc>
          <w:tcPr>
            <w:tcW w:w="1360" w:type="dxa"/>
            <w:tcBorders>
              <w:top w:val="single" w:sz="4" w:space="0" w:color="auto"/>
              <w:bottom w:val="single" w:sz="4" w:space="0" w:color="auto"/>
              <w:right w:val="single" w:sz="8" w:space="0" w:color="231F20"/>
            </w:tcBorders>
            <w:vAlign w:val="center"/>
          </w:tcPr>
          <w:p w14:paraId="2C465461" w14:textId="77777777" w:rsidR="00EA5945" w:rsidRPr="00923224" w:rsidRDefault="00EA5945" w:rsidP="00845312">
            <w:pPr>
              <w:jc w:val="center"/>
              <w:rPr>
                <w:sz w:val="17"/>
                <w:szCs w:val="17"/>
              </w:rPr>
            </w:pPr>
            <w:r w:rsidRPr="00923224">
              <w:rPr>
                <w:rFonts w:eastAsia="Times New Roman"/>
                <w:color w:val="231F20"/>
                <w:sz w:val="17"/>
                <w:szCs w:val="17"/>
              </w:rPr>
              <w:t>Dipnotlar</w:t>
            </w:r>
          </w:p>
        </w:tc>
        <w:tc>
          <w:tcPr>
            <w:tcW w:w="4869" w:type="dxa"/>
            <w:tcBorders>
              <w:top w:val="single" w:sz="4" w:space="0" w:color="auto"/>
              <w:bottom w:val="single" w:sz="4" w:space="0" w:color="auto"/>
            </w:tcBorders>
            <w:vAlign w:val="center"/>
          </w:tcPr>
          <w:p w14:paraId="211FCBBB" w14:textId="77777777" w:rsidR="00EA5945" w:rsidRPr="00923224" w:rsidRDefault="00EA5945" w:rsidP="00845312">
            <w:pPr>
              <w:ind w:left="80"/>
              <w:jc w:val="center"/>
              <w:rPr>
                <w:sz w:val="17"/>
                <w:szCs w:val="17"/>
                <w:lang w:val="en-US" w:eastAsia="en-US"/>
              </w:rPr>
            </w:pPr>
            <w:r w:rsidRPr="00923224">
              <w:rPr>
                <w:rFonts w:eastAsia="Times New Roman"/>
                <w:color w:val="231F20"/>
                <w:sz w:val="17"/>
                <w:szCs w:val="17"/>
              </w:rPr>
              <w:t>Sınırlamalar/istisnalar</w:t>
            </w:r>
          </w:p>
        </w:tc>
      </w:tr>
      <w:tr w:rsidR="00EA5945" w:rsidRPr="00923224" w14:paraId="5A85F06B" w14:textId="77777777" w:rsidTr="00EA5945">
        <w:trPr>
          <w:trHeight w:val="554"/>
        </w:trPr>
        <w:tc>
          <w:tcPr>
            <w:tcW w:w="1334" w:type="dxa"/>
            <w:tcBorders>
              <w:top w:val="single" w:sz="4" w:space="0" w:color="auto"/>
              <w:right w:val="single" w:sz="4" w:space="0" w:color="auto"/>
            </w:tcBorders>
            <w:vAlign w:val="center"/>
          </w:tcPr>
          <w:p w14:paraId="7701C57B" w14:textId="77777777" w:rsidR="00EA5945" w:rsidRPr="00923224" w:rsidRDefault="00EA5945" w:rsidP="00845312">
            <w:pPr>
              <w:rPr>
                <w:sz w:val="17"/>
                <w:szCs w:val="17"/>
              </w:rPr>
            </w:pPr>
            <w:r w:rsidRPr="00923224">
              <w:rPr>
                <w:b/>
                <w:bCs/>
                <w:sz w:val="17"/>
                <w:szCs w:val="17"/>
              </w:rPr>
              <w:t xml:space="preserve">   01.7.3</w:t>
            </w:r>
          </w:p>
        </w:tc>
        <w:tc>
          <w:tcPr>
            <w:tcW w:w="12892" w:type="dxa"/>
            <w:gridSpan w:val="5"/>
            <w:tcBorders>
              <w:top w:val="single" w:sz="4" w:space="0" w:color="auto"/>
              <w:left w:val="single" w:sz="4" w:space="0" w:color="auto"/>
              <w:bottom w:val="single" w:sz="4" w:space="0" w:color="auto"/>
            </w:tcBorders>
            <w:vAlign w:val="center"/>
          </w:tcPr>
          <w:p w14:paraId="1A0204FC" w14:textId="77777777" w:rsidR="00EA5945" w:rsidRPr="00923224" w:rsidRDefault="00EA5945" w:rsidP="00845312">
            <w:pPr>
              <w:ind w:left="80"/>
              <w:rPr>
                <w:sz w:val="17"/>
                <w:szCs w:val="17"/>
                <w:lang w:val="en-US" w:eastAsia="en-US"/>
              </w:rPr>
            </w:pPr>
            <w:r w:rsidRPr="00923224">
              <w:rPr>
                <w:b/>
                <w:bCs/>
                <w:sz w:val="17"/>
                <w:szCs w:val="17"/>
              </w:rPr>
              <w:t>Yenilebilir peynir kabuğu</w:t>
            </w:r>
          </w:p>
        </w:tc>
      </w:tr>
      <w:tr w:rsidR="00EA5945" w:rsidRPr="00923224" w14:paraId="2FDBF15D" w14:textId="77777777" w:rsidTr="00EA5945">
        <w:trPr>
          <w:trHeight w:val="718"/>
        </w:trPr>
        <w:tc>
          <w:tcPr>
            <w:tcW w:w="1334" w:type="dxa"/>
            <w:tcBorders>
              <w:right w:val="single" w:sz="4" w:space="0" w:color="auto"/>
            </w:tcBorders>
            <w:vAlign w:val="center"/>
          </w:tcPr>
          <w:p w14:paraId="5F650D8A" w14:textId="77777777" w:rsidR="00EA5945" w:rsidRPr="00923224" w:rsidRDefault="00EA5945" w:rsidP="00845312">
            <w:pPr>
              <w:rPr>
                <w:sz w:val="17"/>
                <w:szCs w:val="17"/>
              </w:rPr>
            </w:pPr>
          </w:p>
        </w:tc>
        <w:tc>
          <w:tcPr>
            <w:tcW w:w="1666" w:type="dxa"/>
            <w:tcBorders>
              <w:top w:val="single" w:sz="4" w:space="0" w:color="auto"/>
              <w:left w:val="single" w:sz="4" w:space="0" w:color="auto"/>
              <w:bottom w:val="single" w:sz="4" w:space="0" w:color="auto"/>
              <w:right w:val="single" w:sz="4" w:space="0" w:color="auto"/>
            </w:tcBorders>
            <w:vAlign w:val="center"/>
          </w:tcPr>
          <w:p w14:paraId="42C54AB6" w14:textId="77777777" w:rsidR="00EA5945" w:rsidRPr="00923224" w:rsidRDefault="00EA5945" w:rsidP="00845312">
            <w:pPr>
              <w:ind w:left="100"/>
              <w:rPr>
                <w:sz w:val="17"/>
                <w:szCs w:val="17"/>
              </w:rPr>
            </w:pPr>
            <w:r w:rsidRPr="00923224">
              <w:rPr>
                <w:sz w:val="17"/>
                <w:szCs w:val="17"/>
              </w:rPr>
              <w:t>Grup II</w:t>
            </w:r>
          </w:p>
        </w:tc>
        <w:tc>
          <w:tcPr>
            <w:tcW w:w="3207" w:type="dxa"/>
            <w:tcBorders>
              <w:top w:val="single" w:sz="4" w:space="0" w:color="auto"/>
              <w:left w:val="single" w:sz="4" w:space="0" w:color="auto"/>
              <w:bottom w:val="single" w:sz="4" w:space="0" w:color="auto"/>
              <w:right w:val="single" w:sz="8" w:space="0" w:color="231F20"/>
            </w:tcBorders>
            <w:vAlign w:val="center"/>
          </w:tcPr>
          <w:p w14:paraId="25D01152" w14:textId="77777777" w:rsidR="00EA5945" w:rsidRPr="00923224" w:rsidRDefault="00EA5945" w:rsidP="00845312">
            <w:pPr>
              <w:ind w:left="80"/>
              <w:rPr>
                <w:sz w:val="17"/>
                <w:szCs w:val="17"/>
              </w:rPr>
            </w:pPr>
            <w:r w:rsidRPr="00923224">
              <w:rPr>
                <w:sz w:val="17"/>
                <w:szCs w:val="17"/>
              </w:rPr>
              <w:t>Quantum satis prensibine göre kullanımına izin verilen gıda renklendiricileri</w:t>
            </w:r>
          </w:p>
        </w:tc>
        <w:tc>
          <w:tcPr>
            <w:tcW w:w="1790" w:type="dxa"/>
            <w:tcBorders>
              <w:top w:val="single" w:sz="4" w:space="0" w:color="auto"/>
              <w:bottom w:val="single" w:sz="4" w:space="0" w:color="auto"/>
              <w:right w:val="single" w:sz="8" w:space="0" w:color="231F20"/>
            </w:tcBorders>
            <w:vAlign w:val="center"/>
          </w:tcPr>
          <w:p w14:paraId="3A352B2A" w14:textId="77777777" w:rsidR="00EA5945" w:rsidRPr="00923224" w:rsidRDefault="00EA5945" w:rsidP="00845312">
            <w:pPr>
              <w:ind w:left="80"/>
              <w:rPr>
                <w:sz w:val="17"/>
                <w:szCs w:val="17"/>
              </w:rPr>
            </w:pPr>
            <w:r w:rsidRPr="00923224">
              <w:rPr>
                <w:i/>
                <w:sz w:val="17"/>
                <w:szCs w:val="17"/>
              </w:rPr>
              <w:t>quantum satis</w:t>
            </w:r>
          </w:p>
        </w:tc>
        <w:tc>
          <w:tcPr>
            <w:tcW w:w="1360" w:type="dxa"/>
            <w:tcBorders>
              <w:top w:val="single" w:sz="4" w:space="0" w:color="auto"/>
              <w:bottom w:val="single" w:sz="4" w:space="0" w:color="auto"/>
              <w:right w:val="single" w:sz="8" w:space="0" w:color="231F20"/>
            </w:tcBorders>
            <w:vAlign w:val="center"/>
          </w:tcPr>
          <w:p w14:paraId="24C5C2D3" w14:textId="77777777" w:rsidR="00EA5945" w:rsidRPr="00923224" w:rsidRDefault="00EA5945" w:rsidP="00845312">
            <w:pPr>
              <w:rPr>
                <w:sz w:val="17"/>
                <w:szCs w:val="17"/>
              </w:rPr>
            </w:pPr>
          </w:p>
        </w:tc>
        <w:tc>
          <w:tcPr>
            <w:tcW w:w="4869" w:type="dxa"/>
            <w:tcBorders>
              <w:top w:val="single" w:sz="4" w:space="0" w:color="auto"/>
              <w:bottom w:val="single" w:sz="4" w:space="0" w:color="auto"/>
            </w:tcBorders>
            <w:vAlign w:val="center"/>
          </w:tcPr>
          <w:p w14:paraId="51CFE6F4" w14:textId="77777777" w:rsidR="00EA5945" w:rsidRPr="00923224" w:rsidRDefault="00EA5945" w:rsidP="00845312">
            <w:pPr>
              <w:ind w:left="80"/>
              <w:rPr>
                <w:sz w:val="17"/>
                <w:szCs w:val="17"/>
              </w:rPr>
            </w:pPr>
          </w:p>
        </w:tc>
      </w:tr>
      <w:tr w:rsidR="00EA5945" w:rsidRPr="00923224" w14:paraId="3E5858F3" w14:textId="77777777" w:rsidTr="00EA5945">
        <w:trPr>
          <w:trHeight w:val="841"/>
        </w:trPr>
        <w:tc>
          <w:tcPr>
            <w:tcW w:w="1334" w:type="dxa"/>
            <w:tcBorders>
              <w:right w:val="single" w:sz="4" w:space="0" w:color="auto"/>
            </w:tcBorders>
            <w:vAlign w:val="center"/>
          </w:tcPr>
          <w:p w14:paraId="23C744A5" w14:textId="77777777" w:rsidR="00EA5945" w:rsidRPr="00923224" w:rsidRDefault="00EA5945" w:rsidP="00845312">
            <w:pPr>
              <w:rPr>
                <w:sz w:val="17"/>
                <w:szCs w:val="17"/>
              </w:rPr>
            </w:pPr>
          </w:p>
        </w:tc>
        <w:tc>
          <w:tcPr>
            <w:tcW w:w="1666" w:type="dxa"/>
            <w:tcBorders>
              <w:top w:val="single" w:sz="4" w:space="0" w:color="auto"/>
              <w:left w:val="single" w:sz="4" w:space="0" w:color="auto"/>
              <w:bottom w:val="single" w:sz="4" w:space="0" w:color="auto"/>
              <w:right w:val="single" w:sz="4" w:space="0" w:color="auto"/>
            </w:tcBorders>
            <w:vAlign w:val="center"/>
          </w:tcPr>
          <w:p w14:paraId="2EA128D6" w14:textId="77777777" w:rsidR="00EA5945" w:rsidRPr="00923224" w:rsidRDefault="00EA5945" w:rsidP="00845312">
            <w:pPr>
              <w:ind w:left="100"/>
              <w:rPr>
                <w:sz w:val="17"/>
                <w:szCs w:val="17"/>
              </w:rPr>
            </w:pPr>
            <w:r w:rsidRPr="00923224">
              <w:rPr>
                <w:sz w:val="17"/>
                <w:szCs w:val="17"/>
              </w:rPr>
              <w:t>Grup III</w:t>
            </w:r>
          </w:p>
        </w:tc>
        <w:tc>
          <w:tcPr>
            <w:tcW w:w="3207" w:type="dxa"/>
            <w:tcBorders>
              <w:top w:val="single" w:sz="4" w:space="0" w:color="auto"/>
              <w:left w:val="single" w:sz="4" w:space="0" w:color="auto"/>
              <w:bottom w:val="single" w:sz="4" w:space="0" w:color="auto"/>
              <w:right w:val="single" w:sz="8" w:space="0" w:color="231F20"/>
            </w:tcBorders>
            <w:vAlign w:val="center"/>
          </w:tcPr>
          <w:p w14:paraId="77A86ABD" w14:textId="77777777" w:rsidR="00EA5945" w:rsidRPr="00923224" w:rsidRDefault="00EA5945" w:rsidP="00845312">
            <w:pPr>
              <w:ind w:left="80"/>
              <w:rPr>
                <w:sz w:val="17"/>
                <w:szCs w:val="17"/>
              </w:rPr>
            </w:pPr>
            <w:r w:rsidRPr="00923224">
              <w:rPr>
                <w:sz w:val="17"/>
                <w:szCs w:val="17"/>
              </w:rPr>
              <w:t>Birlikte kullanımlarında maksimum miktar belirlenmiş olan gıda renklendiricileri</w:t>
            </w:r>
          </w:p>
        </w:tc>
        <w:tc>
          <w:tcPr>
            <w:tcW w:w="1790" w:type="dxa"/>
            <w:tcBorders>
              <w:top w:val="single" w:sz="4" w:space="0" w:color="auto"/>
              <w:bottom w:val="single" w:sz="4" w:space="0" w:color="auto"/>
              <w:right w:val="single" w:sz="8" w:space="0" w:color="231F20"/>
            </w:tcBorders>
            <w:vAlign w:val="center"/>
          </w:tcPr>
          <w:p w14:paraId="1313BC10" w14:textId="77777777" w:rsidR="00EA5945" w:rsidRPr="00923224" w:rsidRDefault="00EA5945" w:rsidP="00845312">
            <w:pPr>
              <w:ind w:left="80"/>
              <w:rPr>
                <w:sz w:val="17"/>
                <w:szCs w:val="17"/>
              </w:rPr>
            </w:pPr>
            <w:r w:rsidRPr="00923224">
              <w:rPr>
                <w:i/>
                <w:sz w:val="17"/>
                <w:szCs w:val="17"/>
              </w:rPr>
              <w:t>quantum satis</w:t>
            </w:r>
          </w:p>
        </w:tc>
        <w:tc>
          <w:tcPr>
            <w:tcW w:w="1360" w:type="dxa"/>
            <w:tcBorders>
              <w:top w:val="single" w:sz="4" w:space="0" w:color="auto"/>
              <w:bottom w:val="single" w:sz="4" w:space="0" w:color="auto"/>
              <w:right w:val="single" w:sz="8" w:space="0" w:color="231F20"/>
            </w:tcBorders>
            <w:vAlign w:val="center"/>
          </w:tcPr>
          <w:p w14:paraId="77227EC3" w14:textId="77777777" w:rsidR="00EA5945" w:rsidRPr="00923224" w:rsidRDefault="00EA5945" w:rsidP="00845312">
            <w:pPr>
              <w:rPr>
                <w:sz w:val="17"/>
                <w:szCs w:val="17"/>
              </w:rPr>
            </w:pPr>
            <w:r w:rsidRPr="00923224">
              <w:rPr>
                <w:sz w:val="17"/>
                <w:szCs w:val="17"/>
              </w:rPr>
              <w:t xml:space="preserve">  (67)</w:t>
            </w:r>
          </w:p>
        </w:tc>
        <w:tc>
          <w:tcPr>
            <w:tcW w:w="4869" w:type="dxa"/>
            <w:tcBorders>
              <w:top w:val="single" w:sz="4" w:space="0" w:color="auto"/>
              <w:bottom w:val="single" w:sz="4" w:space="0" w:color="auto"/>
            </w:tcBorders>
            <w:vAlign w:val="center"/>
          </w:tcPr>
          <w:p w14:paraId="0165ED97" w14:textId="77777777" w:rsidR="00EA5945" w:rsidRPr="00923224" w:rsidRDefault="00EA5945" w:rsidP="00845312">
            <w:pPr>
              <w:ind w:left="80"/>
              <w:rPr>
                <w:sz w:val="17"/>
                <w:szCs w:val="17"/>
              </w:rPr>
            </w:pPr>
          </w:p>
        </w:tc>
      </w:tr>
      <w:tr w:rsidR="00EA5945" w:rsidRPr="00923224" w14:paraId="0CE4A222" w14:textId="77777777" w:rsidTr="00EA5945">
        <w:trPr>
          <w:trHeight w:val="528"/>
        </w:trPr>
        <w:tc>
          <w:tcPr>
            <w:tcW w:w="1334" w:type="dxa"/>
            <w:tcBorders>
              <w:right w:val="single" w:sz="4" w:space="0" w:color="auto"/>
            </w:tcBorders>
            <w:vAlign w:val="center"/>
          </w:tcPr>
          <w:p w14:paraId="5E594ABA" w14:textId="77777777" w:rsidR="00EA5945" w:rsidRPr="00923224" w:rsidRDefault="00EA5945" w:rsidP="00845312">
            <w:pPr>
              <w:rPr>
                <w:sz w:val="17"/>
                <w:szCs w:val="17"/>
              </w:rPr>
            </w:pPr>
          </w:p>
        </w:tc>
        <w:tc>
          <w:tcPr>
            <w:tcW w:w="1666" w:type="dxa"/>
            <w:tcBorders>
              <w:top w:val="single" w:sz="4" w:space="0" w:color="auto"/>
              <w:left w:val="single" w:sz="4" w:space="0" w:color="auto"/>
              <w:bottom w:val="single" w:sz="4" w:space="0" w:color="auto"/>
              <w:right w:val="single" w:sz="4" w:space="0" w:color="auto"/>
            </w:tcBorders>
            <w:vAlign w:val="center"/>
          </w:tcPr>
          <w:p w14:paraId="2294AED1" w14:textId="77777777" w:rsidR="00EA5945" w:rsidRPr="00923224" w:rsidRDefault="00EA5945" w:rsidP="00845312">
            <w:pPr>
              <w:ind w:left="100"/>
              <w:rPr>
                <w:sz w:val="17"/>
                <w:szCs w:val="17"/>
              </w:rPr>
            </w:pPr>
            <w:r w:rsidRPr="00923224">
              <w:rPr>
                <w:sz w:val="17"/>
                <w:szCs w:val="17"/>
              </w:rPr>
              <w:t>E 104</w:t>
            </w:r>
          </w:p>
        </w:tc>
        <w:tc>
          <w:tcPr>
            <w:tcW w:w="3207" w:type="dxa"/>
            <w:tcBorders>
              <w:top w:val="single" w:sz="4" w:space="0" w:color="auto"/>
              <w:left w:val="single" w:sz="4" w:space="0" w:color="auto"/>
              <w:bottom w:val="single" w:sz="4" w:space="0" w:color="auto"/>
              <w:right w:val="single" w:sz="8" w:space="0" w:color="231F20"/>
            </w:tcBorders>
            <w:vAlign w:val="center"/>
          </w:tcPr>
          <w:p w14:paraId="3D035B52" w14:textId="77777777" w:rsidR="00EA5945" w:rsidRPr="00923224" w:rsidRDefault="00EA5945" w:rsidP="00845312">
            <w:pPr>
              <w:ind w:left="80"/>
              <w:rPr>
                <w:sz w:val="17"/>
                <w:szCs w:val="17"/>
              </w:rPr>
            </w:pPr>
            <w:r w:rsidRPr="00923224">
              <w:rPr>
                <w:sz w:val="17"/>
                <w:szCs w:val="17"/>
              </w:rPr>
              <w:t>Kinolin sarısı</w:t>
            </w:r>
          </w:p>
        </w:tc>
        <w:tc>
          <w:tcPr>
            <w:tcW w:w="1790" w:type="dxa"/>
            <w:tcBorders>
              <w:top w:val="single" w:sz="4" w:space="0" w:color="auto"/>
              <w:bottom w:val="single" w:sz="4" w:space="0" w:color="auto"/>
              <w:right w:val="single" w:sz="8" w:space="0" w:color="231F20"/>
            </w:tcBorders>
            <w:vAlign w:val="center"/>
          </w:tcPr>
          <w:p w14:paraId="44D338FF" w14:textId="77777777" w:rsidR="00EA5945" w:rsidRPr="00923224" w:rsidRDefault="00EA5945" w:rsidP="00845312">
            <w:pPr>
              <w:ind w:left="80"/>
              <w:rPr>
                <w:sz w:val="17"/>
                <w:szCs w:val="17"/>
              </w:rPr>
            </w:pPr>
            <w:r w:rsidRPr="00923224">
              <w:rPr>
                <w:sz w:val="17"/>
                <w:szCs w:val="17"/>
              </w:rPr>
              <w:t>10</w:t>
            </w:r>
          </w:p>
        </w:tc>
        <w:tc>
          <w:tcPr>
            <w:tcW w:w="1360" w:type="dxa"/>
            <w:tcBorders>
              <w:top w:val="single" w:sz="4" w:space="0" w:color="auto"/>
              <w:bottom w:val="single" w:sz="4" w:space="0" w:color="auto"/>
              <w:right w:val="single" w:sz="8" w:space="0" w:color="231F20"/>
            </w:tcBorders>
            <w:vAlign w:val="center"/>
          </w:tcPr>
          <w:p w14:paraId="763E712A" w14:textId="77777777" w:rsidR="00EA5945" w:rsidRPr="00923224" w:rsidRDefault="00EA5945" w:rsidP="003146F2">
            <w:pPr>
              <w:rPr>
                <w:sz w:val="17"/>
                <w:szCs w:val="17"/>
              </w:rPr>
            </w:pPr>
            <w:r w:rsidRPr="00923224">
              <w:rPr>
                <w:sz w:val="17"/>
                <w:szCs w:val="17"/>
              </w:rPr>
              <w:t xml:space="preserve">  (62)</w:t>
            </w:r>
          </w:p>
        </w:tc>
        <w:tc>
          <w:tcPr>
            <w:tcW w:w="4869" w:type="dxa"/>
            <w:tcBorders>
              <w:top w:val="single" w:sz="4" w:space="0" w:color="auto"/>
              <w:bottom w:val="single" w:sz="4" w:space="0" w:color="auto"/>
            </w:tcBorders>
            <w:vAlign w:val="center"/>
          </w:tcPr>
          <w:p w14:paraId="548852FD" w14:textId="77777777" w:rsidR="00EA5945" w:rsidRPr="00923224" w:rsidRDefault="00EA5945" w:rsidP="00845312">
            <w:pPr>
              <w:rPr>
                <w:sz w:val="17"/>
                <w:szCs w:val="17"/>
              </w:rPr>
            </w:pPr>
          </w:p>
        </w:tc>
      </w:tr>
      <w:tr w:rsidR="00EA5945" w:rsidRPr="00923224" w14:paraId="3F5C3322" w14:textId="77777777" w:rsidTr="00EA5945">
        <w:trPr>
          <w:trHeight w:val="588"/>
        </w:trPr>
        <w:tc>
          <w:tcPr>
            <w:tcW w:w="1334" w:type="dxa"/>
            <w:tcBorders>
              <w:right w:val="single" w:sz="4" w:space="0" w:color="auto"/>
            </w:tcBorders>
            <w:vAlign w:val="center"/>
          </w:tcPr>
          <w:p w14:paraId="3A2CAD3F" w14:textId="77777777" w:rsidR="00EA5945" w:rsidRPr="00923224" w:rsidRDefault="00EA5945" w:rsidP="00845312">
            <w:pPr>
              <w:rPr>
                <w:sz w:val="17"/>
                <w:szCs w:val="17"/>
              </w:rPr>
            </w:pPr>
          </w:p>
        </w:tc>
        <w:tc>
          <w:tcPr>
            <w:tcW w:w="1666" w:type="dxa"/>
            <w:tcBorders>
              <w:top w:val="single" w:sz="4" w:space="0" w:color="auto"/>
              <w:left w:val="single" w:sz="4" w:space="0" w:color="auto"/>
              <w:bottom w:val="single" w:sz="4" w:space="0" w:color="auto"/>
              <w:right w:val="single" w:sz="4" w:space="0" w:color="auto"/>
            </w:tcBorders>
            <w:vAlign w:val="center"/>
          </w:tcPr>
          <w:p w14:paraId="5EFF1AE2" w14:textId="77777777" w:rsidR="00EA5945" w:rsidRPr="00923224" w:rsidRDefault="00EA5945" w:rsidP="00845312">
            <w:pPr>
              <w:ind w:left="100"/>
              <w:rPr>
                <w:sz w:val="17"/>
                <w:szCs w:val="17"/>
              </w:rPr>
            </w:pPr>
            <w:r w:rsidRPr="00923224">
              <w:rPr>
                <w:sz w:val="17"/>
                <w:szCs w:val="17"/>
              </w:rPr>
              <w:t>E 160d</w:t>
            </w:r>
          </w:p>
        </w:tc>
        <w:tc>
          <w:tcPr>
            <w:tcW w:w="3207" w:type="dxa"/>
            <w:tcBorders>
              <w:top w:val="single" w:sz="4" w:space="0" w:color="auto"/>
              <w:left w:val="single" w:sz="4" w:space="0" w:color="auto"/>
              <w:bottom w:val="single" w:sz="4" w:space="0" w:color="auto"/>
              <w:right w:val="single" w:sz="8" w:space="0" w:color="231F20"/>
            </w:tcBorders>
            <w:vAlign w:val="center"/>
          </w:tcPr>
          <w:p w14:paraId="7BB73780" w14:textId="77777777" w:rsidR="00EA5945" w:rsidRPr="00923224" w:rsidRDefault="00EA5945" w:rsidP="00845312">
            <w:pPr>
              <w:ind w:left="80"/>
              <w:rPr>
                <w:sz w:val="17"/>
                <w:szCs w:val="17"/>
              </w:rPr>
            </w:pPr>
            <w:r w:rsidRPr="00923224">
              <w:rPr>
                <w:sz w:val="17"/>
                <w:szCs w:val="17"/>
              </w:rPr>
              <w:t>Likopen</w:t>
            </w:r>
          </w:p>
        </w:tc>
        <w:tc>
          <w:tcPr>
            <w:tcW w:w="1790" w:type="dxa"/>
            <w:tcBorders>
              <w:top w:val="single" w:sz="4" w:space="0" w:color="auto"/>
              <w:bottom w:val="single" w:sz="4" w:space="0" w:color="auto"/>
              <w:right w:val="single" w:sz="8" w:space="0" w:color="231F20"/>
            </w:tcBorders>
            <w:vAlign w:val="center"/>
          </w:tcPr>
          <w:p w14:paraId="3ED91CD1" w14:textId="77777777" w:rsidR="00EA5945" w:rsidRPr="00923224" w:rsidRDefault="00EA5945" w:rsidP="00845312">
            <w:pPr>
              <w:ind w:left="80"/>
              <w:rPr>
                <w:sz w:val="17"/>
                <w:szCs w:val="17"/>
              </w:rPr>
            </w:pPr>
            <w:r w:rsidRPr="00923224">
              <w:rPr>
                <w:sz w:val="17"/>
                <w:szCs w:val="17"/>
              </w:rPr>
              <w:t>30</w:t>
            </w:r>
          </w:p>
        </w:tc>
        <w:tc>
          <w:tcPr>
            <w:tcW w:w="1360" w:type="dxa"/>
            <w:tcBorders>
              <w:top w:val="single" w:sz="4" w:space="0" w:color="auto"/>
              <w:bottom w:val="single" w:sz="4" w:space="0" w:color="auto"/>
              <w:right w:val="single" w:sz="8" w:space="0" w:color="231F20"/>
            </w:tcBorders>
            <w:vAlign w:val="center"/>
          </w:tcPr>
          <w:p w14:paraId="2A334662" w14:textId="77777777" w:rsidR="00EA5945" w:rsidRPr="00923224" w:rsidRDefault="00EA5945" w:rsidP="00845312">
            <w:pPr>
              <w:rPr>
                <w:sz w:val="17"/>
                <w:szCs w:val="17"/>
              </w:rPr>
            </w:pPr>
          </w:p>
        </w:tc>
        <w:tc>
          <w:tcPr>
            <w:tcW w:w="4869" w:type="dxa"/>
            <w:tcBorders>
              <w:top w:val="single" w:sz="4" w:space="0" w:color="auto"/>
              <w:bottom w:val="single" w:sz="4" w:space="0" w:color="auto"/>
            </w:tcBorders>
            <w:vAlign w:val="center"/>
          </w:tcPr>
          <w:p w14:paraId="0C1FE9E2" w14:textId="77777777" w:rsidR="00EA5945" w:rsidRPr="00923224" w:rsidRDefault="00EA5945" w:rsidP="00845312">
            <w:pPr>
              <w:rPr>
                <w:sz w:val="17"/>
                <w:szCs w:val="17"/>
              </w:rPr>
            </w:pPr>
          </w:p>
        </w:tc>
      </w:tr>
      <w:tr w:rsidR="00EA5945" w:rsidRPr="00923224" w14:paraId="77664B60" w14:textId="77777777" w:rsidTr="00EA5945">
        <w:trPr>
          <w:trHeight w:val="594"/>
        </w:trPr>
        <w:tc>
          <w:tcPr>
            <w:tcW w:w="1334" w:type="dxa"/>
            <w:tcBorders>
              <w:right w:val="single" w:sz="4" w:space="0" w:color="auto"/>
            </w:tcBorders>
            <w:vAlign w:val="center"/>
          </w:tcPr>
          <w:p w14:paraId="4F226363" w14:textId="77777777" w:rsidR="00EA5945" w:rsidRPr="00923224" w:rsidRDefault="00EA5945" w:rsidP="00845312">
            <w:pPr>
              <w:rPr>
                <w:sz w:val="17"/>
                <w:szCs w:val="17"/>
              </w:rPr>
            </w:pPr>
          </w:p>
        </w:tc>
        <w:tc>
          <w:tcPr>
            <w:tcW w:w="1666" w:type="dxa"/>
            <w:tcBorders>
              <w:top w:val="single" w:sz="4" w:space="0" w:color="auto"/>
              <w:left w:val="single" w:sz="4" w:space="0" w:color="auto"/>
              <w:bottom w:val="single" w:sz="4" w:space="0" w:color="auto"/>
              <w:right w:val="single" w:sz="4" w:space="0" w:color="auto"/>
            </w:tcBorders>
            <w:vAlign w:val="center"/>
          </w:tcPr>
          <w:p w14:paraId="754BA41B" w14:textId="77777777" w:rsidR="00EA5945" w:rsidRPr="00923224" w:rsidRDefault="00EA5945" w:rsidP="00845312">
            <w:pPr>
              <w:ind w:left="100"/>
              <w:rPr>
                <w:sz w:val="17"/>
                <w:szCs w:val="17"/>
              </w:rPr>
            </w:pPr>
            <w:r w:rsidRPr="00923224">
              <w:rPr>
                <w:sz w:val="17"/>
                <w:szCs w:val="17"/>
              </w:rPr>
              <w:t>E 180</w:t>
            </w:r>
          </w:p>
        </w:tc>
        <w:tc>
          <w:tcPr>
            <w:tcW w:w="3207" w:type="dxa"/>
            <w:tcBorders>
              <w:top w:val="single" w:sz="4" w:space="0" w:color="auto"/>
              <w:left w:val="single" w:sz="4" w:space="0" w:color="auto"/>
              <w:bottom w:val="single" w:sz="4" w:space="0" w:color="auto"/>
              <w:right w:val="single" w:sz="8" w:space="0" w:color="231F20"/>
            </w:tcBorders>
            <w:vAlign w:val="center"/>
          </w:tcPr>
          <w:p w14:paraId="71E38329" w14:textId="77777777" w:rsidR="00EA5945" w:rsidRPr="00923224" w:rsidRDefault="00EA5945" w:rsidP="00845312">
            <w:pPr>
              <w:ind w:left="80"/>
              <w:rPr>
                <w:sz w:val="17"/>
                <w:szCs w:val="17"/>
              </w:rPr>
            </w:pPr>
            <w:r w:rsidRPr="00923224">
              <w:rPr>
                <w:sz w:val="17"/>
                <w:szCs w:val="17"/>
              </w:rPr>
              <w:t>Litolrubin BK</w:t>
            </w:r>
          </w:p>
        </w:tc>
        <w:tc>
          <w:tcPr>
            <w:tcW w:w="1790" w:type="dxa"/>
            <w:tcBorders>
              <w:top w:val="single" w:sz="4" w:space="0" w:color="auto"/>
              <w:bottom w:val="single" w:sz="4" w:space="0" w:color="auto"/>
              <w:right w:val="single" w:sz="8" w:space="0" w:color="231F20"/>
            </w:tcBorders>
            <w:vAlign w:val="center"/>
          </w:tcPr>
          <w:p w14:paraId="402BB6B4" w14:textId="77777777" w:rsidR="00EA5945" w:rsidRPr="00923224" w:rsidRDefault="00EA5945" w:rsidP="00845312">
            <w:pPr>
              <w:ind w:left="80"/>
              <w:rPr>
                <w:sz w:val="17"/>
                <w:szCs w:val="17"/>
              </w:rPr>
            </w:pPr>
            <w:r w:rsidRPr="00923224">
              <w:rPr>
                <w:i/>
                <w:sz w:val="17"/>
                <w:szCs w:val="17"/>
              </w:rPr>
              <w:t>quantum satis</w:t>
            </w:r>
          </w:p>
        </w:tc>
        <w:tc>
          <w:tcPr>
            <w:tcW w:w="1360" w:type="dxa"/>
            <w:tcBorders>
              <w:top w:val="single" w:sz="4" w:space="0" w:color="auto"/>
              <w:bottom w:val="single" w:sz="4" w:space="0" w:color="auto"/>
              <w:right w:val="single" w:sz="8" w:space="0" w:color="231F20"/>
            </w:tcBorders>
            <w:vAlign w:val="center"/>
          </w:tcPr>
          <w:p w14:paraId="680CE623" w14:textId="77777777" w:rsidR="00EA5945" w:rsidRPr="00923224" w:rsidRDefault="00EA5945" w:rsidP="003146F2">
            <w:pPr>
              <w:rPr>
                <w:sz w:val="17"/>
                <w:szCs w:val="17"/>
              </w:rPr>
            </w:pPr>
            <w:r w:rsidRPr="00923224">
              <w:rPr>
                <w:sz w:val="17"/>
                <w:szCs w:val="17"/>
              </w:rPr>
              <w:t xml:space="preserve">   (67)</w:t>
            </w:r>
          </w:p>
        </w:tc>
        <w:tc>
          <w:tcPr>
            <w:tcW w:w="4869" w:type="dxa"/>
            <w:tcBorders>
              <w:top w:val="single" w:sz="4" w:space="0" w:color="auto"/>
              <w:bottom w:val="single" w:sz="4" w:space="0" w:color="auto"/>
            </w:tcBorders>
            <w:vAlign w:val="center"/>
          </w:tcPr>
          <w:p w14:paraId="51E5C93F" w14:textId="77777777" w:rsidR="00EA5945" w:rsidRPr="00923224" w:rsidRDefault="00EA5945" w:rsidP="00845312">
            <w:pPr>
              <w:rPr>
                <w:sz w:val="17"/>
                <w:szCs w:val="17"/>
              </w:rPr>
            </w:pPr>
          </w:p>
        </w:tc>
      </w:tr>
      <w:tr w:rsidR="00EA5945" w:rsidRPr="00923224" w14:paraId="5D61F01F" w14:textId="77777777" w:rsidTr="00EA5945">
        <w:trPr>
          <w:trHeight w:val="560"/>
        </w:trPr>
        <w:tc>
          <w:tcPr>
            <w:tcW w:w="1334" w:type="dxa"/>
            <w:tcBorders>
              <w:right w:val="single" w:sz="4" w:space="0" w:color="auto"/>
            </w:tcBorders>
            <w:vAlign w:val="center"/>
          </w:tcPr>
          <w:p w14:paraId="2A66ABBF" w14:textId="77777777" w:rsidR="00EA5945" w:rsidRPr="00923224" w:rsidRDefault="00EA5945" w:rsidP="00845312">
            <w:pPr>
              <w:rPr>
                <w:sz w:val="17"/>
                <w:szCs w:val="17"/>
              </w:rPr>
            </w:pPr>
          </w:p>
        </w:tc>
        <w:tc>
          <w:tcPr>
            <w:tcW w:w="1666" w:type="dxa"/>
            <w:tcBorders>
              <w:top w:val="single" w:sz="4" w:space="0" w:color="auto"/>
              <w:left w:val="single" w:sz="4" w:space="0" w:color="auto"/>
              <w:bottom w:val="single" w:sz="4" w:space="0" w:color="auto"/>
              <w:right w:val="single" w:sz="4" w:space="0" w:color="auto"/>
            </w:tcBorders>
            <w:vAlign w:val="center"/>
          </w:tcPr>
          <w:p w14:paraId="3FD77A41" w14:textId="77777777" w:rsidR="00EA5945" w:rsidRPr="00923224" w:rsidRDefault="00EA5945" w:rsidP="00845312">
            <w:pPr>
              <w:ind w:left="100"/>
              <w:rPr>
                <w:sz w:val="17"/>
                <w:szCs w:val="17"/>
              </w:rPr>
            </w:pPr>
            <w:r w:rsidRPr="00923224">
              <w:rPr>
                <w:sz w:val="17"/>
                <w:szCs w:val="17"/>
              </w:rPr>
              <w:t>E 160b(i)</w:t>
            </w:r>
          </w:p>
        </w:tc>
        <w:tc>
          <w:tcPr>
            <w:tcW w:w="3207" w:type="dxa"/>
            <w:tcBorders>
              <w:top w:val="single" w:sz="4" w:space="0" w:color="auto"/>
              <w:left w:val="single" w:sz="4" w:space="0" w:color="auto"/>
              <w:bottom w:val="single" w:sz="4" w:space="0" w:color="auto"/>
              <w:right w:val="single" w:sz="8" w:space="0" w:color="231F20"/>
            </w:tcBorders>
            <w:vAlign w:val="center"/>
          </w:tcPr>
          <w:p w14:paraId="4879EE79" w14:textId="77777777" w:rsidR="00EA5945" w:rsidRPr="00923224" w:rsidRDefault="00EA5945" w:rsidP="00845312">
            <w:pPr>
              <w:ind w:left="80"/>
              <w:rPr>
                <w:sz w:val="17"/>
                <w:szCs w:val="17"/>
              </w:rPr>
            </w:pPr>
            <w:r w:rsidRPr="00923224">
              <w:rPr>
                <w:sz w:val="17"/>
                <w:szCs w:val="17"/>
              </w:rPr>
              <w:t>Anatto biksin</w:t>
            </w:r>
          </w:p>
        </w:tc>
        <w:tc>
          <w:tcPr>
            <w:tcW w:w="1790" w:type="dxa"/>
            <w:tcBorders>
              <w:top w:val="single" w:sz="4" w:space="0" w:color="auto"/>
              <w:bottom w:val="single" w:sz="4" w:space="0" w:color="auto"/>
              <w:right w:val="single" w:sz="8" w:space="0" w:color="231F20"/>
            </w:tcBorders>
            <w:vAlign w:val="center"/>
          </w:tcPr>
          <w:p w14:paraId="08BE7027" w14:textId="77777777" w:rsidR="00EA5945" w:rsidRPr="00923224" w:rsidRDefault="00EA5945" w:rsidP="00845312">
            <w:pPr>
              <w:ind w:left="80"/>
              <w:rPr>
                <w:sz w:val="17"/>
                <w:szCs w:val="17"/>
              </w:rPr>
            </w:pPr>
            <w:r w:rsidRPr="00923224">
              <w:rPr>
                <w:sz w:val="17"/>
                <w:szCs w:val="17"/>
              </w:rPr>
              <w:t>20</w:t>
            </w:r>
          </w:p>
        </w:tc>
        <w:tc>
          <w:tcPr>
            <w:tcW w:w="1360" w:type="dxa"/>
            <w:tcBorders>
              <w:top w:val="single" w:sz="4" w:space="0" w:color="auto"/>
              <w:bottom w:val="single" w:sz="4" w:space="0" w:color="auto"/>
              <w:right w:val="single" w:sz="8" w:space="0" w:color="231F20"/>
            </w:tcBorders>
            <w:vAlign w:val="center"/>
          </w:tcPr>
          <w:p w14:paraId="0CE133A1" w14:textId="77777777" w:rsidR="00EA5945" w:rsidRPr="00923224" w:rsidRDefault="00EA5945" w:rsidP="00845312">
            <w:pPr>
              <w:rPr>
                <w:sz w:val="17"/>
                <w:szCs w:val="17"/>
              </w:rPr>
            </w:pPr>
            <w:r w:rsidRPr="00923224">
              <w:rPr>
                <w:sz w:val="17"/>
                <w:szCs w:val="17"/>
              </w:rPr>
              <w:t xml:space="preserve">  (94)</w:t>
            </w:r>
          </w:p>
        </w:tc>
        <w:tc>
          <w:tcPr>
            <w:tcW w:w="4869" w:type="dxa"/>
            <w:tcBorders>
              <w:top w:val="single" w:sz="4" w:space="0" w:color="auto"/>
              <w:bottom w:val="single" w:sz="4" w:space="0" w:color="auto"/>
            </w:tcBorders>
            <w:vAlign w:val="center"/>
          </w:tcPr>
          <w:p w14:paraId="36866874" w14:textId="77777777" w:rsidR="00EA5945" w:rsidRPr="00923224" w:rsidRDefault="00EA5945" w:rsidP="00845312">
            <w:pPr>
              <w:rPr>
                <w:sz w:val="17"/>
                <w:szCs w:val="17"/>
              </w:rPr>
            </w:pPr>
          </w:p>
        </w:tc>
      </w:tr>
      <w:tr w:rsidR="00EA5945" w:rsidRPr="00923224" w14:paraId="3F7DD53F" w14:textId="77777777" w:rsidTr="00EA5945">
        <w:trPr>
          <w:trHeight w:val="560"/>
        </w:trPr>
        <w:tc>
          <w:tcPr>
            <w:tcW w:w="1334" w:type="dxa"/>
            <w:tcBorders>
              <w:right w:val="single" w:sz="4" w:space="0" w:color="auto"/>
            </w:tcBorders>
            <w:vAlign w:val="center"/>
          </w:tcPr>
          <w:p w14:paraId="1145C821" w14:textId="77777777" w:rsidR="00EA5945" w:rsidRPr="00923224" w:rsidRDefault="00EA5945" w:rsidP="00845312">
            <w:pPr>
              <w:rPr>
                <w:sz w:val="17"/>
                <w:szCs w:val="17"/>
              </w:rPr>
            </w:pPr>
          </w:p>
        </w:tc>
        <w:tc>
          <w:tcPr>
            <w:tcW w:w="1666" w:type="dxa"/>
            <w:tcBorders>
              <w:top w:val="single" w:sz="4" w:space="0" w:color="auto"/>
              <w:left w:val="single" w:sz="4" w:space="0" w:color="auto"/>
              <w:bottom w:val="single" w:sz="4" w:space="0" w:color="auto"/>
              <w:right w:val="single" w:sz="4" w:space="0" w:color="auto"/>
            </w:tcBorders>
            <w:vAlign w:val="center"/>
          </w:tcPr>
          <w:p w14:paraId="3D1B5EEC" w14:textId="77777777" w:rsidR="00EA5945" w:rsidRPr="00923224" w:rsidRDefault="00EA5945" w:rsidP="00845312">
            <w:pPr>
              <w:ind w:left="100"/>
              <w:rPr>
                <w:sz w:val="17"/>
                <w:szCs w:val="17"/>
              </w:rPr>
            </w:pPr>
            <w:r w:rsidRPr="00923224">
              <w:rPr>
                <w:sz w:val="17"/>
                <w:szCs w:val="17"/>
              </w:rPr>
              <w:t>E 160b(ii)</w:t>
            </w:r>
          </w:p>
        </w:tc>
        <w:tc>
          <w:tcPr>
            <w:tcW w:w="3207" w:type="dxa"/>
            <w:tcBorders>
              <w:top w:val="single" w:sz="4" w:space="0" w:color="auto"/>
              <w:left w:val="single" w:sz="4" w:space="0" w:color="auto"/>
              <w:bottom w:val="single" w:sz="4" w:space="0" w:color="auto"/>
              <w:right w:val="single" w:sz="8" w:space="0" w:color="231F20"/>
            </w:tcBorders>
            <w:vAlign w:val="center"/>
          </w:tcPr>
          <w:p w14:paraId="5E1561C5" w14:textId="77777777" w:rsidR="00EA5945" w:rsidRPr="00923224" w:rsidRDefault="00EA5945" w:rsidP="00845312">
            <w:pPr>
              <w:ind w:left="80"/>
              <w:rPr>
                <w:sz w:val="17"/>
                <w:szCs w:val="17"/>
              </w:rPr>
            </w:pPr>
            <w:r w:rsidRPr="00923224">
              <w:rPr>
                <w:sz w:val="17"/>
                <w:szCs w:val="17"/>
              </w:rPr>
              <w:t>Anatto norbiksin</w:t>
            </w:r>
          </w:p>
        </w:tc>
        <w:tc>
          <w:tcPr>
            <w:tcW w:w="1790" w:type="dxa"/>
            <w:tcBorders>
              <w:top w:val="single" w:sz="4" w:space="0" w:color="auto"/>
              <w:bottom w:val="single" w:sz="4" w:space="0" w:color="auto"/>
              <w:right w:val="single" w:sz="8" w:space="0" w:color="231F20"/>
            </w:tcBorders>
            <w:vAlign w:val="center"/>
          </w:tcPr>
          <w:p w14:paraId="75549AD4" w14:textId="77777777" w:rsidR="00EA5945" w:rsidRPr="00923224" w:rsidRDefault="00EA5945" w:rsidP="00845312">
            <w:pPr>
              <w:ind w:left="80"/>
              <w:rPr>
                <w:sz w:val="17"/>
                <w:szCs w:val="17"/>
              </w:rPr>
            </w:pPr>
            <w:r w:rsidRPr="00923224">
              <w:rPr>
                <w:sz w:val="17"/>
                <w:szCs w:val="17"/>
              </w:rPr>
              <w:t>20</w:t>
            </w:r>
          </w:p>
        </w:tc>
        <w:tc>
          <w:tcPr>
            <w:tcW w:w="1360" w:type="dxa"/>
            <w:tcBorders>
              <w:top w:val="single" w:sz="4" w:space="0" w:color="auto"/>
              <w:bottom w:val="single" w:sz="4" w:space="0" w:color="auto"/>
              <w:right w:val="single" w:sz="8" w:space="0" w:color="231F20"/>
            </w:tcBorders>
            <w:vAlign w:val="center"/>
          </w:tcPr>
          <w:p w14:paraId="49C4B62B" w14:textId="77777777" w:rsidR="00EA5945" w:rsidRPr="00923224" w:rsidRDefault="00EA5945" w:rsidP="00845312">
            <w:pPr>
              <w:rPr>
                <w:sz w:val="17"/>
                <w:szCs w:val="17"/>
              </w:rPr>
            </w:pPr>
            <w:r w:rsidRPr="00923224">
              <w:rPr>
                <w:sz w:val="17"/>
                <w:szCs w:val="17"/>
              </w:rPr>
              <w:t xml:space="preserve">  (94)</w:t>
            </w:r>
          </w:p>
        </w:tc>
        <w:tc>
          <w:tcPr>
            <w:tcW w:w="4869" w:type="dxa"/>
            <w:tcBorders>
              <w:top w:val="single" w:sz="4" w:space="0" w:color="auto"/>
              <w:bottom w:val="single" w:sz="4" w:space="0" w:color="auto"/>
            </w:tcBorders>
            <w:vAlign w:val="center"/>
          </w:tcPr>
          <w:p w14:paraId="1A8D72E7" w14:textId="77777777" w:rsidR="00EA5945" w:rsidRPr="00923224" w:rsidRDefault="00EA5945" w:rsidP="00845312">
            <w:pPr>
              <w:rPr>
                <w:sz w:val="17"/>
                <w:szCs w:val="17"/>
              </w:rPr>
            </w:pPr>
          </w:p>
        </w:tc>
      </w:tr>
      <w:tr w:rsidR="00EA5945" w:rsidRPr="00923224" w14:paraId="12422D76" w14:textId="77777777" w:rsidTr="00EA5945">
        <w:trPr>
          <w:trHeight w:val="568"/>
        </w:trPr>
        <w:tc>
          <w:tcPr>
            <w:tcW w:w="1334" w:type="dxa"/>
            <w:tcBorders>
              <w:right w:val="single" w:sz="4" w:space="0" w:color="auto"/>
            </w:tcBorders>
            <w:vAlign w:val="center"/>
          </w:tcPr>
          <w:p w14:paraId="596A96BF" w14:textId="77777777" w:rsidR="00EA5945" w:rsidRPr="00923224" w:rsidRDefault="00EA5945" w:rsidP="00845312">
            <w:pPr>
              <w:rPr>
                <w:sz w:val="17"/>
                <w:szCs w:val="17"/>
              </w:rPr>
            </w:pPr>
          </w:p>
        </w:tc>
        <w:tc>
          <w:tcPr>
            <w:tcW w:w="1666" w:type="dxa"/>
            <w:tcBorders>
              <w:top w:val="single" w:sz="4" w:space="0" w:color="auto"/>
              <w:left w:val="single" w:sz="4" w:space="0" w:color="auto"/>
              <w:right w:val="single" w:sz="4" w:space="0" w:color="auto"/>
            </w:tcBorders>
            <w:vAlign w:val="center"/>
          </w:tcPr>
          <w:p w14:paraId="6925F474" w14:textId="77777777" w:rsidR="00EA5945" w:rsidRPr="00923224" w:rsidRDefault="00EA5945" w:rsidP="00845312">
            <w:pPr>
              <w:ind w:left="100"/>
              <w:rPr>
                <w:rFonts w:eastAsia="Times New Roman"/>
                <w:color w:val="231F20"/>
                <w:sz w:val="17"/>
                <w:szCs w:val="17"/>
              </w:rPr>
            </w:pPr>
          </w:p>
        </w:tc>
        <w:tc>
          <w:tcPr>
            <w:tcW w:w="11226" w:type="dxa"/>
            <w:gridSpan w:val="4"/>
            <w:tcBorders>
              <w:top w:val="single" w:sz="4" w:space="0" w:color="auto"/>
              <w:left w:val="single" w:sz="4" w:space="0" w:color="auto"/>
              <w:bottom w:val="single" w:sz="4" w:space="0" w:color="auto"/>
            </w:tcBorders>
            <w:vAlign w:val="center"/>
          </w:tcPr>
          <w:p w14:paraId="701FE286" w14:textId="77777777" w:rsidR="00EA5945" w:rsidRPr="00923224" w:rsidRDefault="00EA5945" w:rsidP="00845312">
            <w:pPr>
              <w:ind w:left="110"/>
              <w:rPr>
                <w:sz w:val="17"/>
                <w:szCs w:val="17"/>
              </w:rPr>
            </w:pPr>
            <w:r w:rsidRPr="00923224">
              <w:rPr>
                <w:sz w:val="17"/>
                <w:szCs w:val="17"/>
              </w:rPr>
              <w:t xml:space="preserve">(62): </w:t>
            </w:r>
            <w:r w:rsidRPr="00923224">
              <w:rPr>
                <w:b/>
                <w:bCs/>
                <w:sz w:val="17"/>
                <w:szCs w:val="17"/>
              </w:rPr>
              <w:t xml:space="preserve">    </w:t>
            </w:r>
            <w:r w:rsidRPr="00923224">
              <w:rPr>
                <w:sz w:val="17"/>
                <w:szCs w:val="17"/>
              </w:rPr>
              <w:t>(E 104) ve Grup III’ teki renklendiricilerin toplam miktarı, Grup III’te belirtilen maksimum miktarı geçemez.</w:t>
            </w:r>
          </w:p>
        </w:tc>
      </w:tr>
      <w:tr w:rsidR="00EA5945" w:rsidRPr="00923224" w14:paraId="28898732" w14:textId="77777777" w:rsidTr="00EA5945">
        <w:trPr>
          <w:trHeight w:val="790"/>
        </w:trPr>
        <w:tc>
          <w:tcPr>
            <w:tcW w:w="1334" w:type="dxa"/>
            <w:tcBorders>
              <w:right w:val="single" w:sz="4" w:space="0" w:color="auto"/>
            </w:tcBorders>
            <w:vAlign w:val="center"/>
          </w:tcPr>
          <w:p w14:paraId="0FD6C83C" w14:textId="77777777" w:rsidR="00EA5945" w:rsidRPr="00923224" w:rsidRDefault="00EA5945" w:rsidP="00845312">
            <w:pPr>
              <w:rPr>
                <w:sz w:val="17"/>
                <w:szCs w:val="17"/>
              </w:rPr>
            </w:pPr>
          </w:p>
        </w:tc>
        <w:tc>
          <w:tcPr>
            <w:tcW w:w="1666" w:type="dxa"/>
            <w:tcBorders>
              <w:left w:val="single" w:sz="4" w:space="0" w:color="auto"/>
              <w:right w:val="single" w:sz="4" w:space="0" w:color="auto"/>
            </w:tcBorders>
            <w:vAlign w:val="center"/>
          </w:tcPr>
          <w:p w14:paraId="3DCC5A66" w14:textId="77777777" w:rsidR="00EA5945" w:rsidRPr="00923224" w:rsidRDefault="00EA5945" w:rsidP="00845312">
            <w:pPr>
              <w:ind w:left="100"/>
              <w:rPr>
                <w:rFonts w:eastAsia="Times New Roman"/>
                <w:color w:val="231F20"/>
                <w:sz w:val="17"/>
                <w:szCs w:val="17"/>
              </w:rPr>
            </w:pPr>
          </w:p>
        </w:tc>
        <w:tc>
          <w:tcPr>
            <w:tcW w:w="11226" w:type="dxa"/>
            <w:gridSpan w:val="4"/>
            <w:tcBorders>
              <w:top w:val="single" w:sz="4" w:space="0" w:color="auto"/>
              <w:left w:val="single" w:sz="4" w:space="0" w:color="auto"/>
              <w:bottom w:val="single" w:sz="4" w:space="0" w:color="auto"/>
            </w:tcBorders>
            <w:vAlign w:val="center"/>
          </w:tcPr>
          <w:p w14:paraId="63B4C229" w14:textId="77777777" w:rsidR="00EA5945" w:rsidRPr="00923224" w:rsidRDefault="00EA5945" w:rsidP="002144AF">
            <w:pPr>
              <w:ind w:left="656" w:hanging="546"/>
              <w:rPr>
                <w:sz w:val="17"/>
                <w:szCs w:val="17"/>
              </w:rPr>
            </w:pPr>
            <w:r w:rsidRPr="00923224">
              <w:rPr>
                <w:sz w:val="17"/>
                <w:szCs w:val="17"/>
              </w:rPr>
              <w:t xml:space="preserve">(67):     </w:t>
            </w:r>
            <w:r>
              <w:rPr>
                <w:sz w:val="17"/>
                <w:szCs w:val="17"/>
              </w:rPr>
              <w:t>E 120 Karminik asit, karmin</w:t>
            </w:r>
            <w:r w:rsidRPr="00923224">
              <w:rPr>
                <w:sz w:val="17"/>
                <w:szCs w:val="17"/>
              </w:rPr>
              <w:t xml:space="preserve"> ve E 180 Litolrubin BK adlı renklendiricilerden hazırlanan alüminyum laklardan gelen alüminyum için maksimum miktar 10 mg/kg’dır. Diğer alüminyum laklar kullanılamaz.</w:t>
            </w:r>
          </w:p>
        </w:tc>
      </w:tr>
      <w:tr w:rsidR="00EA5945" w:rsidRPr="00923224" w14:paraId="1CE5E267" w14:textId="77777777" w:rsidTr="00EA5945">
        <w:trPr>
          <w:trHeight w:val="833"/>
        </w:trPr>
        <w:tc>
          <w:tcPr>
            <w:tcW w:w="1334" w:type="dxa"/>
            <w:tcBorders>
              <w:right w:val="single" w:sz="4" w:space="0" w:color="auto"/>
            </w:tcBorders>
            <w:vAlign w:val="center"/>
          </w:tcPr>
          <w:p w14:paraId="3F145D02" w14:textId="77777777" w:rsidR="00EA5945" w:rsidRPr="00923224" w:rsidRDefault="00EA5945" w:rsidP="00845312">
            <w:pPr>
              <w:rPr>
                <w:sz w:val="17"/>
                <w:szCs w:val="17"/>
              </w:rPr>
            </w:pPr>
          </w:p>
        </w:tc>
        <w:tc>
          <w:tcPr>
            <w:tcW w:w="1666" w:type="dxa"/>
            <w:tcBorders>
              <w:left w:val="single" w:sz="4" w:space="0" w:color="auto"/>
              <w:right w:val="single" w:sz="4" w:space="0" w:color="auto"/>
            </w:tcBorders>
            <w:vAlign w:val="center"/>
          </w:tcPr>
          <w:p w14:paraId="0B40F962" w14:textId="77777777" w:rsidR="00EA5945" w:rsidRPr="00923224" w:rsidRDefault="00EA5945" w:rsidP="00845312">
            <w:pPr>
              <w:ind w:left="100"/>
              <w:rPr>
                <w:rFonts w:eastAsia="Times New Roman"/>
                <w:color w:val="231F20"/>
                <w:sz w:val="17"/>
                <w:szCs w:val="17"/>
              </w:rPr>
            </w:pPr>
          </w:p>
        </w:tc>
        <w:tc>
          <w:tcPr>
            <w:tcW w:w="11226" w:type="dxa"/>
            <w:gridSpan w:val="4"/>
            <w:tcBorders>
              <w:top w:val="single" w:sz="4" w:space="0" w:color="auto"/>
              <w:left w:val="single" w:sz="4" w:space="0" w:color="auto"/>
              <w:bottom w:val="single" w:sz="4" w:space="0" w:color="auto"/>
            </w:tcBorders>
            <w:vAlign w:val="center"/>
          </w:tcPr>
          <w:p w14:paraId="56ABEE68" w14:textId="77777777" w:rsidR="00EA5945" w:rsidRPr="00923224" w:rsidRDefault="00EA5945" w:rsidP="005D02C5">
            <w:pPr>
              <w:ind w:left="648" w:hanging="538"/>
              <w:rPr>
                <w:sz w:val="17"/>
                <w:szCs w:val="17"/>
              </w:rPr>
            </w:pPr>
            <w:r w:rsidRPr="00923224">
              <w:rPr>
                <w:rFonts w:eastAsia="Times New Roman"/>
                <w:color w:val="231F20"/>
                <w:sz w:val="17"/>
                <w:szCs w:val="17"/>
              </w:rPr>
              <w:t>(94):     E 160b(i) (</w:t>
            </w:r>
            <w:r>
              <w:rPr>
                <w:rFonts w:eastAsia="Times New Roman"/>
                <w:color w:val="231F20"/>
                <w:sz w:val="17"/>
                <w:szCs w:val="17"/>
              </w:rPr>
              <w:t>Anatto</w:t>
            </w:r>
            <w:r w:rsidRPr="00923224">
              <w:rPr>
                <w:rFonts w:eastAsia="Times New Roman"/>
                <w:color w:val="231F20"/>
                <w:sz w:val="17"/>
                <w:szCs w:val="17"/>
              </w:rPr>
              <w:t xml:space="preserve"> </w:t>
            </w:r>
            <w:r>
              <w:rPr>
                <w:rFonts w:eastAsia="Times New Roman"/>
                <w:color w:val="231F20"/>
                <w:sz w:val="17"/>
                <w:szCs w:val="17"/>
              </w:rPr>
              <w:t>biksin</w:t>
            </w:r>
            <w:r w:rsidRPr="00923224">
              <w:rPr>
                <w:rFonts w:eastAsia="Times New Roman"/>
                <w:color w:val="231F20"/>
                <w:sz w:val="17"/>
                <w:szCs w:val="17"/>
              </w:rPr>
              <w:t>) ve E 160b(ii) (</w:t>
            </w:r>
            <w:r>
              <w:rPr>
                <w:rFonts w:eastAsia="Times New Roman"/>
                <w:color w:val="231F20"/>
                <w:sz w:val="17"/>
                <w:szCs w:val="17"/>
              </w:rPr>
              <w:t>Anatto</w:t>
            </w:r>
            <w:r w:rsidRPr="00923224">
              <w:rPr>
                <w:rFonts w:eastAsia="Times New Roman"/>
                <w:color w:val="231F20"/>
                <w:sz w:val="17"/>
                <w:szCs w:val="17"/>
              </w:rPr>
              <w:t xml:space="preserve"> nor</w:t>
            </w:r>
            <w:r>
              <w:rPr>
                <w:rFonts w:eastAsia="Times New Roman"/>
                <w:color w:val="231F20"/>
                <w:sz w:val="17"/>
                <w:szCs w:val="17"/>
              </w:rPr>
              <w:t>biksin</w:t>
            </w:r>
            <w:r w:rsidRPr="00923224">
              <w:rPr>
                <w:rFonts w:eastAsia="Times New Roman"/>
                <w:color w:val="231F20"/>
                <w:sz w:val="17"/>
                <w:szCs w:val="17"/>
              </w:rPr>
              <w:t>) birlikte eklendiğinde; toplam miktar daha yüksek olan bireysel maksimum miktar olarak uygulanır, fakat bu miktar Anatto biksin veya Anatto norbiksin için ayrı ayrı belirlenmiş maksimum miktarları geçemez.</w:t>
            </w:r>
          </w:p>
        </w:tc>
      </w:tr>
    </w:tbl>
    <w:p w14:paraId="3A2B3BFF" w14:textId="77777777" w:rsidR="00D65258" w:rsidRPr="00923224" w:rsidRDefault="00D65258" w:rsidP="00A806CB">
      <w:pPr>
        <w:tabs>
          <w:tab w:val="left" w:pos="12900"/>
        </w:tabs>
        <w:ind w:right="2010"/>
        <w:rPr>
          <w:sz w:val="17"/>
          <w:szCs w:val="17"/>
        </w:rPr>
        <w:sectPr w:rsidR="00D65258" w:rsidRPr="00923224" w:rsidSect="00EA5945">
          <w:type w:val="continuous"/>
          <w:pgSz w:w="16840" w:h="11906" w:orient="landscape"/>
          <w:pgMar w:top="1245" w:right="0" w:bottom="875" w:left="1080" w:header="0" w:footer="0" w:gutter="0"/>
          <w:cols w:space="708" w:equalWidth="0">
            <w:col w:w="15760" w:space="100"/>
          </w:cols>
        </w:sectPr>
      </w:pPr>
    </w:p>
    <w:p w14:paraId="27A9706B" w14:textId="77777777" w:rsidR="00D65258" w:rsidRPr="00923224" w:rsidRDefault="00D65258">
      <w:pPr>
        <w:spacing w:line="33" w:lineRule="exact"/>
        <w:rPr>
          <w:sz w:val="17"/>
          <w:szCs w:val="17"/>
        </w:rPr>
      </w:pPr>
      <w:bookmarkStart w:id="14" w:name="page69"/>
      <w:bookmarkEnd w:id="14"/>
    </w:p>
    <w:p w14:paraId="2A4A76FD" w14:textId="77777777" w:rsidR="00D41AA8" w:rsidRPr="00923224" w:rsidRDefault="00D41AA8" w:rsidP="00D272AA">
      <w:pPr>
        <w:jc w:val="center"/>
        <w:rPr>
          <w:rFonts w:eastAsia="Times New Roman"/>
          <w:color w:val="231F20"/>
          <w:sz w:val="17"/>
          <w:szCs w:val="17"/>
        </w:rPr>
        <w:sectPr w:rsidR="00D41AA8" w:rsidRPr="00923224" w:rsidSect="008E0663">
          <w:pgSz w:w="16840" w:h="11906" w:orient="landscape"/>
          <w:pgMar w:top="1276" w:right="958" w:bottom="865" w:left="1080" w:header="0" w:footer="0" w:gutter="0"/>
          <w:cols w:space="708" w:equalWidth="0">
            <w:col w:w="14800"/>
          </w:cols>
        </w:sectPr>
      </w:pPr>
    </w:p>
    <w:tbl>
      <w:tblPr>
        <w:tblW w:w="14194" w:type="dxa"/>
        <w:tblInd w:w="602" w:type="dxa"/>
        <w:tblLayout w:type="fixed"/>
        <w:tblCellMar>
          <w:left w:w="0" w:type="dxa"/>
          <w:right w:w="0" w:type="dxa"/>
        </w:tblCellMar>
        <w:tblLook w:val="04A0" w:firstRow="1" w:lastRow="0" w:firstColumn="1" w:lastColumn="0" w:noHBand="0" w:noVBand="1"/>
      </w:tblPr>
      <w:tblGrid>
        <w:gridCol w:w="1344"/>
        <w:gridCol w:w="1652"/>
        <w:gridCol w:w="3205"/>
        <w:gridCol w:w="1792"/>
        <w:gridCol w:w="1392"/>
        <w:gridCol w:w="4809"/>
      </w:tblGrid>
      <w:tr w:rsidR="00673707" w:rsidRPr="00923224" w14:paraId="59AC72C9" w14:textId="77777777" w:rsidTr="00A43573">
        <w:trPr>
          <w:trHeight w:val="620"/>
        </w:trPr>
        <w:tc>
          <w:tcPr>
            <w:tcW w:w="1344" w:type="dxa"/>
            <w:tcBorders>
              <w:top w:val="single" w:sz="4" w:space="0" w:color="auto"/>
              <w:bottom w:val="single" w:sz="4" w:space="0" w:color="auto"/>
              <w:right w:val="single" w:sz="8" w:space="0" w:color="231F20"/>
            </w:tcBorders>
            <w:vAlign w:val="center"/>
          </w:tcPr>
          <w:p w14:paraId="05C391A5" w14:textId="77777777" w:rsidR="00673707" w:rsidRPr="00923224" w:rsidRDefault="00673707" w:rsidP="00D272AA">
            <w:pPr>
              <w:jc w:val="center"/>
              <w:rPr>
                <w:sz w:val="17"/>
                <w:szCs w:val="17"/>
              </w:rPr>
            </w:pPr>
            <w:r w:rsidRPr="00923224">
              <w:rPr>
                <w:rFonts w:eastAsia="Times New Roman"/>
                <w:color w:val="231F20"/>
                <w:sz w:val="17"/>
                <w:szCs w:val="17"/>
              </w:rPr>
              <w:t>Kategori numarası</w:t>
            </w:r>
          </w:p>
        </w:tc>
        <w:tc>
          <w:tcPr>
            <w:tcW w:w="1652" w:type="dxa"/>
            <w:tcBorders>
              <w:top w:val="single" w:sz="4" w:space="0" w:color="auto"/>
              <w:bottom w:val="single" w:sz="4" w:space="0" w:color="auto"/>
              <w:right w:val="single" w:sz="8" w:space="0" w:color="231F20"/>
            </w:tcBorders>
            <w:vAlign w:val="center"/>
          </w:tcPr>
          <w:p w14:paraId="3AB7103A" w14:textId="77777777" w:rsidR="00673707" w:rsidRPr="00923224" w:rsidRDefault="00673707" w:rsidP="00D272AA">
            <w:pPr>
              <w:ind w:left="80"/>
              <w:jc w:val="center"/>
              <w:rPr>
                <w:rFonts w:eastAsia="Times New Roman"/>
                <w:color w:val="231F20"/>
                <w:sz w:val="17"/>
                <w:szCs w:val="17"/>
              </w:rPr>
            </w:pPr>
            <w:r w:rsidRPr="00923224">
              <w:rPr>
                <w:rFonts w:eastAsia="Times New Roman"/>
                <w:color w:val="231F20"/>
                <w:sz w:val="17"/>
                <w:szCs w:val="17"/>
              </w:rPr>
              <w:t>E-kodu</w:t>
            </w:r>
          </w:p>
        </w:tc>
        <w:tc>
          <w:tcPr>
            <w:tcW w:w="3205" w:type="dxa"/>
            <w:tcBorders>
              <w:top w:val="single" w:sz="4" w:space="0" w:color="auto"/>
              <w:bottom w:val="single" w:sz="4" w:space="0" w:color="auto"/>
              <w:right w:val="single" w:sz="8" w:space="0" w:color="231F20"/>
            </w:tcBorders>
            <w:vAlign w:val="center"/>
          </w:tcPr>
          <w:p w14:paraId="1BF65E22" w14:textId="77777777" w:rsidR="00673707" w:rsidRPr="00923224" w:rsidRDefault="00673707" w:rsidP="00D272AA">
            <w:pPr>
              <w:ind w:left="80"/>
              <w:jc w:val="center"/>
              <w:rPr>
                <w:rFonts w:eastAsia="Times New Roman"/>
                <w:color w:val="231F20"/>
                <w:sz w:val="17"/>
                <w:szCs w:val="17"/>
              </w:rPr>
            </w:pPr>
            <w:r w:rsidRPr="00923224">
              <w:rPr>
                <w:rFonts w:eastAsia="Times New Roman"/>
                <w:color w:val="231F20"/>
                <w:sz w:val="17"/>
                <w:szCs w:val="17"/>
              </w:rPr>
              <w:t>Adı</w:t>
            </w:r>
          </w:p>
        </w:tc>
        <w:tc>
          <w:tcPr>
            <w:tcW w:w="1792" w:type="dxa"/>
            <w:tcBorders>
              <w:top w:val="single" w:sz="4" w:space="0" w:color="auto"/>
              <w:bottom w:val="single" w:sz="4" w:space="0" w:color="auto"/>
              <w:right w:val="single" w:sz="8" w:space="0" w:color="231F20"/>
            </w:tcBorders>
            <w:vAlign w:val="center"/>
          </w:tcPr>
          <w:p w14:paraId="558608C1" w14:textId="77777777" w:rsidR="00673707" w:rsidRPr="00923224" w:rsidRDefault="00673707" w:rsidP="00D272AA">
            <w:pPr>
              <w:ind w:left="60"/>
              <w:jc w:val="center"/>
              <w:rPr>
                <w:rFonts w:eastAsia="Times New Roman"/>
                <w:i/>
                <w:iCs/>
                <w:color w:val="231F20"/>
                <w:sz w:val="17"/>
                <w:szCs w:val="17"/>
              </w:rPr>
            </w:pPr>
            <w:r w:rsidRPr="00923224">
              <w:rPr>
                <w:rFonts w:eastAsia="Times New Roman"/>
                <w:color w:val="231F20"/>
                <w:sz w:val="17"/>
                <w:szCs w:val="17"/>
              </w:rPr>
              <w:t>Maksimum miktar (</w:t>
            </w:r>
            <w:r w:rsidR="005073D8" w:rsidRPr="00923224">
              <w:rPr>
                <w:rFonts w:eastAsia="Times New Roman"/>
                <w:color w:val="231F20"/>
                <w:sz w:val="17"/>
                <w:szCs w:val="17"/>
              </w:rPr>
              <w:t>mg/l veya mg/kg</w:t>
            </w:r>
            <w:r w:rsidRPr="00923224">
              <w:rPr>
                <w:rFonts w:eastAsia="Times New Roman"/>
                <w:color w:val="231F20"/>
                <w:sz w:val="17"/>
                <w:szCs w:val="17"/>
              </w:rPr>
              <w:t>)</w:t>
            </w:r>
          </w:p>
        </w:tc>
        <w:tc>
          <w:tcPr>
            <w:tcW w:w="1392" w:type="dxa"/>
            <w:tcBorders>
              <w:top w:val="single" w:sz="4" w:space="0" w:color="auto"/>
              <w:bottom w:val="single" w:sz="4" w:space="0" w:color="auto"/>
              <w:right w:val="single" w:sz="8" w:space="0" w:color="231F20"/>
            </w:tcBorders>
            <w:vAlign w:val="center"/>
          </w:tcPr>
          <w:p w14:paraId="120ABC1E" w14:textId="77777777" w:rsidR="00673707" w:rsidRPr="00923224" w:rsidRDefault="00673707" w:rsidP="00D272AA">
            <w:pPr>
              <w:jc w:val="center"/>
              <w:rPr>
                <w:sz w:val="17"/>
                <w:szCs w:val="17"/>
              </w:rPr>
            </w:pPr>
            <w:r w:rsidRPr="00923224">
              <w:rPr>
                <w:rFonts w:eastAsia="Times New Roman"/>
                <w:color w:val="231F20"/>
                <w:sz w:val="17"/>
                <w:szCs w:val="17"/>
              </w:rPr>
              <w:t>Dipnotlar</w:t>
            </w:r>
          </w:p>
        </w:tc>
        <w:tc>
          <w:tcPr>
            <w:tcW w:w="4809" w:type="dxa"/>
            <w:tcBorders>
              <w:top w:val="single" w:sz="4" w:space="0" w:color="auto"/>
              <w:bottom w:val="single" w:sz="4" w:space="0" w:color="auto"/>
            </w:tcBorders>
            <w:vAlign w:val="center"/>
          </w:tcPr>
          <w:p w14:paraId="40DF82DF" w14:textId="77777777" w:rsidR="00673707" w:rsidRPr="00923224" w:rsidRDefault="00673707" w:rsidP="00D272AA">
            <w:pPr>
              <w:tabs>
                <w:tab w:val="left" w:pos="3951"/>
              </w:tabs>
              <w:ind w:left="-26" w:right="207" w:firstLine="26"/>
              <w:jc w:val="center"/>
              <w:rPr>
                <w:sz w:val="17"/>
                <w:szCs w:val="17"/>
              </w:rPr>
            </w:pPr>
            <w:r w:rsidRPr="00923224">
              <w:rPr>
                <w:rFonts w:eastAsia="Times New Roman"/>
                <w:color w:val="231F20"/>
                <w:sz w:val="17"/>
                <w:szCs w:val="17"/>
              </w:rPr>
              <w:t>Sınırlamalar/istisnalar</w:t>
            </w:r>
          </w:p>
        </w:tc>
      </w:tr>
      <w:tr w:rsidR="00673707" w:rsidRPr="00923224" w14:paraId="0C559537" w14:textId="77777777" w:rsidTr="00A43573">
        <w:trPr>
          <w:trHeight w:val="620"/>
        </w:trPr>
        <w:tc>
          <w:tcPr>
            <w:tcW w:w="1344" w:type="dxa"/>
            <w:tcBorders>
              <w:top w:val="single" w:sz="4" w:space="0" w:color="auto"/>
              <w:right w:val="single" w:sz="8" w:space="0" w:color="231F20"/>
            </w:tcBorders>
            <w:vAlign w:val="center"/>
          </w:tcPr>
          <w:p w14:paraId="47BC77B0" w14:textId="77777777" w:rsidR="00673707" w:rsidRPr="00923224" w:rsidRDefault="00673707" w:rsidP="00673707">
            <w:pPr>
              <w:rPr>
                <w:sz w:val="17"/>
                <w:szCs w:val="17"/>
              </w:rPr>
            </w:pPr>
            <w:r w:rsidRPr="00923224">
              <w:rPr>
                <w:rFonts w:eastAsia="Times New Roman"/>
                <w:b/>
                <w:bCs/>
                <w:color w:val="231F20"/>
                <w:sz w:val="17"/>
                <w:szCs w:val="17"/>
              </w:rPr>
              <w:t>01.7.4</w:t>
            </w:r>
          </w:p>
        </w:tc>
        <w:tc>
          <w:tcPr>
            <w:tcW w:w="12850" w:type="dxa"/>
            <w:gridSpan w:val="5"/>
            <w:tcBorders>
              <w:top w:val="single" w:sz="4" w:space="0" w:color="auto"/>
              <w:bottom w:val="single" w:sz="4" w:space="0" w:color="auto"/>
            </w:tcBorders>
            <w:vAlign w:val="center"/>
          </w:tcPr>
          <w:p w14:paraId="24487FA5" w14:textId="77777777" w:rsidR="00673707" w:rsidRPr="00923224" w:rsidRDefault="00D272AA" w:rsidP="00673707">
            <w:pPr>
              <w:tabs>
                <w:tab w:val="left" w:pos="3951"/>
              </w:tabs>
              <w:ind w:left="-26" w:right="207" w:firstLine="26"/>
              <w:rPr>
                <w:sz w:val="17"/>
                <w:szCs w:val="17"/>
              </w:rPr>
            </w:pPr>
            <w:r w:rsidRPr="00923224">
              <w:rPr>
                <w:b/>
                <w:bCs/>
                <w:sz w:val="17"/>
                <w:szCs w:val="17"/>
              </w:rPr>
              <w:t xml:space="preserve">  </w:t>
            </w:r>
            <w:r w:rsidR="00673707" w:rsidRPr="00923224">
              <w:rPr>
                <w:b/>
                <w:bCs/>
                <w:sz w:val="17"/>
                <w:szCs w:val="17"/>
              </w:rPr>
              <w:t>Peynir altı suyu peynirleri</w:t>
            </w:r>
          </w:p>
        </w:tc>
      </w:tr>
      <w:tr w:rsidR="00673707" w:rsidRPr="00923224" w14:paraId="60F14643" w14:textId="77777777" w:rsidTr="00A43573">
        <w:trPr>
          <w:trHeight w:val="620"/>
        </w:trPr>
        <w:tc>
          <w:tcPr>
            <w:tcW w:w="1344" w:type="dxa"/>
            <w:tcBorders>
              <w:right w:val="single" w:sz="8" w:space="0" w:color="231F20"/>
            </w:tcBorders>
            <w:vAlign w:val="center"/>
          </w:tcPr>
          <w:p w14:paraId="4A4A2244" w14:textId="77777777" w:rsidR="00673707" w:rsidRPr="00923224" w:rsidRDefault="00673707" w:rsidP="00673707">
            <w:pPr>
              <w:rPr>
                <w:sz w:val="17"/>
                <w:szCs w:val="17"/>
              </w:rPr>
            </w:pPr>
          </w:p>
        </w:tc>
        <w:tc>
          <w:tcPr>
            <w:tcW w:w="1652" w:type="dxa"/>
            <w:tcBorders>
              <w:top w:val="single" w:sz="4" w:space="0" w:color="auto"/>
              <w:bottom w:val="single" w:sz="4" w:space="0" w:color="auto"/>
              <w:right w:val="single" w:sz="8" w:space="0" w:color="231F20"/>
            </w:tcBorders>
            <w:vAlign w:val="center"/>
          </w:tcPr>
          <w:p w14:paraId="191168E4" w14:textId="77777777" w:rsidR="00673707" w:rsidRPr="00923224" w:rsidRDefault="00673707" w:rsidP="00673707">
            <w:pPr>
              <w:ind w:left="80"/>
              <w:rPr>
                <w:sz w:val="17"/>
                <w:szCs w:val="17"/>
              </w:rPr>
            </w:pPr>
            <w:r w:rsidRPr="00923224">
              <w:rPr>
                <w:rFonts w:eastAsia="Times New Roman"/>
                <w:color w:val="231F20"/>
                <w:sz w:val="17"/>
                <w:szCs w:val="17"/>
              </w:rPr>
              <w:t>Grup II</w:t>
            </w:r>
          </w:p>
        </w:tc>
        <w:tc>
          <w:tcPr>
            <w:tcW w:w="3205" w:type="dxa"/>
            <w:tcBorders>
              <w:top w:val="single" w:sz="4" w:space="0" w:color="auto"/>
              <w:bottom w:val="single" w:sz="4" w:space="0" w:color="auto"/>
              <w:right w:val="single" w:sz="8" w:space="0" w:color="231F20"/>
            </w:tcBorders>
            <w:vAlign w:val="center"/>
          </w:tcPr>
          <w:p w14:paraId="4BF1B2AB" w14:textId="77777777" w:rsidR="00673707" w:rsidRPr="00923224" w:rsidRDefault="00673707" w:rsidP="00673707">
            <w:pPr>
              <w:ind w:left="80"/>
              <w:rPr>
                <w:sz w:val="17"/>
                <w:szCs w:val="17"/>
              </w:rPr>
            </w:pPr>
            <w:r w:rsidRPr="00923224">
              <w:rPr>
                <w:rFonts w:eastAsia="Times New Roman"/>
                <w:color w:val="231F20"/>
                <w:sz w:val="17"/>
                <w:szCs w:val="17"/>
              </w:rPr>
              <w:t>Quantum satis prensibine göre kullanımına izin verilen gıda renklendiricileri</w:t>
            </w:r>
          </w:p>
        </w:tc>
        <w:tc>
          <w:tcPr>
            <w:tcW w:w="1792" w:type="dxa"/>
            <w:tcBorders>
              <w:top w:val="single" w:sz="4" w:space="0" w:color="auto"/>
              <w:bottom w:val="single" w:sz="4" w:space="0" w:color="auto"/>
              <w:right w:val="single" w:sz="8" w:space="0" w:color="231F20"/>
            </w:tcBorders>
            <w:vAlign w:val="center"/>
          </w:tcPr>
          <w:p w14:paraId="12601AAC" w14:textId="77777777" w:rsidR="00673707" w:rsidRPr="00923224" w:rsidRDefault="00673707" w:rsidP="00673707">
            <w:pPr>
              <w:ind w:left="60"/>
              <w:rPr>
                <w:sz w:val="17"/>
                <w:szCs w:val="17"/>
              </w:rPr>
            </w:pPr>
            <w:r w:rsidRPr="00923224">
              <w:rPr>
                <w:rFonts w:eastAsia="Times New Roman"/>
                <w:i/>
                <w:iCs/>
                <w:color w:val="231F20"/>
                <w:sz w:val="17"/>
                <w:szCs w:val="17"/>
              </w:rPr>
              <w:t>quantum satis</w:t>
            </w:r>
          </w:p>
        </w:tc>
        <w:tc>
          <w:tcPr>
            <w:tcW w:w="1392" w:type="dxa"/>
            <w:tcBorders>
              <w:top w:val="single" w:sz="4" w:space="0" w:color="auto"/>
              <w:bottom w:val="single" w:sz="4" w:space="0" w:color="auto"/>
              <w:right w:val="single" w:sz="8" w:space="0" w:color="231F20"/>
            </w:tcBorders>
            <w:vAlign w:val="center"/>
          </w:tcPr>
          <w:p w14:paraId="0BEBF614" w14:textId="77777777" w:rsidR="00673707" w:rsidRPr="00923224" w:rsidRDefault="00673707" w:rsidP="00673707">
            <w:pPr>
              <w:rPr>
                <w:sz w:val="17"/>
                <w:szCs w:val="17"/>
              </w:rPr>
            </w:pPr>
          </w:p>
        </w:tc>
        <w:tc>
          <w:tcPr>
            <w:tcW w:w="4809" w:type="dxa"/>
            <w:tcBorders>
              <w:top w:val="single" w:sz="4" w:space="0" w:color="auto"/>
              <w:bottom w:val="single" w:sz="4" w:space="0" w:color="auto"/>
            </w:tcBorders>
            <w:vAlign w:val="center"/>
          </w:tcPr>
          <w:p w14:paraId="764C1C94" w14:textId="77777777" w:rsidR="00673707" w:rsidRPr="00923224" w:rsidRDefault="00673707" w:rsidP="00673707">
            <w:pPr>
              <w:tabs>
                <w:tab w:val="left" w:pos="3951"/>
              </w:tabs>
              <w:ind w:left="-26" w:right="207" w:firstLine="26"/>
              <w:rPr>
                <w:sz w:val="17"/>
                <w:szCs w:val="17"/>
              </w:rPr>
            </w:pPr>
          </w:p>
        </w:tc>
      </w:tr>
      <w:tr w:rsidR="00673707" w:rsidRPr="00923224" w14:paraId="5F656FF9" w14:textId="77777777" w:rsidTr="00A43573">
        <w:trPr>
          <w:trHeight w:val="620"/>
        </w:trPr>
        <w:tc>
          <w:tcPr>
            <w:tcW w:w="1344" w:type="dxa"/>
            <w:tcBorders>
              <w:right w:val="single" w:sz="8" w:space="0" w:color="231F20"/>
            </w:tcBorders>
            <w:vAlign w:val="center"/>
          </w:tcPr>
          <w:p w14:paraId="232152C8" w14:textId="77777777" w:rsidR="00673707" w:rsidRPr="00923224" w:rsidRDefault="00673707" w:rsidP="00673707">
            <w:pPr>
              <w:rPr>
                <w:sz w:val="17"/>
                <w:szCs w:val="17"/>
              </w:rPr>
            </w:pPr>
          </w:p>
        </w:tc>
        <w:tc>
          <w:tcPr>
            <w:tcW w:w="1652" w:type="dxa"/>
            <w:tcBorders>
              <w:top w:val="single" w:sz="4" w:space="0" w:color="auto"/>
              <w:bottom w:val="single" w:sz="4" w:space="0" w:color="auto"/>
              <w:right w:val="single" w:sz="8" w:space="0" w:color="231F20"/>
            </w:tcBorders>
            <w:vAlign w:val="center"/>
          </w:tcPr>
          <w:p w14:paraId="50717F59" w14:textId="77777777" w:rsidR="00673707" w:rsidRPr="00923224" w:rsidRDefault="00673707" w:rsidP="00673707">
            <w:pPr>
              <w:ind w:left="80"/>
              <w:rPr>
                <w:rFonts w:eastAsia="Times New Roman"/>
                <w:color w:val="231F20"/>
                <w:sz w:val="17"/>
                <w:szCs w:val="17"/>
              </w:rPr>
            </w:pPr>
            <w:r w:rsidRPr="00923224">
              <w:rPr>
                <w:rFonts w:eastAsia="Times New Roman"/>
                <w:color w:val="231F20"/>
                <w:sz w:val="17"/>
                <w:szCs w:val="17"/>
              </w:rPr>
              <w:t>E 200-202</w:t>
            </w:r>
          </w:p>
        </w:tc>
        <w:tc>
          <w:tcPr>
            <w:tcW w:w="3205" w:type="dxa"/>
            <w:tcBorders>
              <w:top w:val="single" w:sz="4" w:space="0" w:color="auto"/>
              <w:bottom w:val="single" w:sz="4" w:space="0" w:color="auto"/>
              <w:right w:val="single" w:sz="8" w:space="0" w:color="231F20"/>
            </w:tcBorders>
            <w:vAlign w:val="center"/>
          </w:tcPr>
          <w:p w14:paraId="2D2F581E" w14:textId="77777777" w:rsidR="00673707" w:rsidRPr="00923224" w:rsidRDefault="00673707" w:rsidP="00673707">
            <w:pPr>
              <w:ind w:left="80"/>
              <w:rPr>
                <w:rFonts w:eastAsia="Times New Roman"/>
                <w:color w:val="231F20"/>
                <w:sz w:val="17"/>
                <w:szCs w:val="17"/>
              </w:rPr>
            </w:pPr>
            <w:r w:rsidRPr="00923224">
              <w:rPr>
                <w:rFonts w:eastAsia="Times New Roman"/>
                <w:color w:val="231F20"/>
                <w:sz w:val="17"/>
                <w:szCs w:val="17"/>
              </w:rPr>
              <w:t>Sorbik asit – potasyum sorbat</w:t>
            </w:r>
          </w:p>
        </w:tc>
        <w:tc>
          <w:tcPr>
            <w:tcW w:w="1792" w:type="dxa"/>
            <w:tcBorders>
              <w:top w:val="single" w:sz="4" w:space="0" w:color="auto"/>
              <w:bottom w:val="single" w:sz="4" w:space="0" w:color="auto"/>
              <w:right w:val="single" w:sz="8" w:space="0" w:color="231F20"/>
            </w:tcBorders>
            <w:vAlign w:val="center"/>
          </w:tcPr>
          <w:p w14:paraId="0C544820" w14:textId="77777777" w:rsidR="00673707" w:rsidRPr="00923224" w:rsidRDefault="00673707" w:rsidP="00673707">
            <w:pPr>
              <w:ind w:left="60"/>
              <w:rPr>
                <w:rFonts w:eastAsia="Times New Roman"/>
                <w:i/>
                <w:iCs/>
                <w:color w:val="231F20"/>
                <w:sz w:val="17"/>
                <w:szCs w:val="17"/>
              </w:rPr>
            </w:pPr>
            <w:r w:rsidRPr="00923224">
              <w:rPr>
                <w:rFonts w:eastAsia="Times New Roman"/>
                <w:color w:val="231F20"/>
                <w:sz w:val="17"/>
                <w:szCs w:val="17"/>
              </w:rPr>
              <w:t>1 000</w:t>
            </w:r>
          </w:p>
        </w:tc>
        <w:tc>
          <w:tcPr>
            <w:tcW w:w="1392" w:type="dxa"/>
            <w:tcBorders>
              <w:top w:val="single" w:sz="4" w:space="0" w:color="auto"/>
              <w:bottom w:val="single" w:sz="4" w:space="0" w:color="auto"/>
              <w:right w:val="single" w:sz="8" w:space="0" w:color="231F20"/>
            </w:tcBorders>
            <w:vAlign w:val="center"/>
          </w:tcPr>
          <w:p w14:paraId="185FA335" w14:textId="77777777" w:rsidR="00673707" w:rsidRPr="00923224" w:rsidRDefault="00673707" w:rsidP="00673707">
            <w:pPr>
              <w:rPr>
                <w:sz w:val="17"/>
                <w:szCs w:val="17"/>
              </w:rPr>
            </w:pPr>
            <w:r w:rsidRPr="00923224">
              <w:rPr>
                <w:rFonts w:eastAsia="Times New Roman"/>
                <w:color w:val="231F20"/>
                <w:sz w:val="17"/>
                <w:szCs w:val="17"/>
              </w:rPr>
              <w:t xml:space="preserve">  (1) (2)</w:t>
            </w:r>
          </w:p>
        </w:tc>
        <w:tc>
          <w:tcPr>
            <w:tcW w:w="4809" w:type="dxa"/>
            <w:tcBorders>
              <w:top w:val="single" w:sz="4" w:space="0" w:color="auto"/>
              <w:bottom w:val="single" w:sz="4" w:space="0" w:color="auto"/>
            </w:tcBorders>
            <w:vAlign w:val="center"/>
          </w:tcPr>
          <w:p w14:paraId="2804E8D8" w14:textId="77777777" w:rsidR="00673707" w:rsidRPr="00923224" w:rsidRDefault="00673707" w:rsidP="00155547">
            <w:pPr>
              <w:tabs>
                <w:tab w:val="left" w:pos="3951"/>
              </w:tabs>
              <w:ind w:left="110" w:right="207" w:hanging="110"/>
              <w:rPr>
                <w:sz w:val="17"/>
                <w:szCs w:val="17"/>
              </w:rPr>
            </w:pPr>
            <w:r w:rsidRPr="00923224">
              <w:rPr>
                <w:sz w:val="17"/>
                <w:szCs w:val="17"/>
              </w:rPr>
              <w:t xml:space="preserve"> </w:t>
            </w:r>
            <w:r w:rsidR="00116A88">
              <w:rPr>
                <w:sz w:val="17"/>
                <w:szCs w:val="17"/>
              </w:rPr>
              <w:t xml:space="preserve"> </w:t>
            </w:r>
            <w:r w:rsidRPr="00923224">
              <w:rPr>
                <w:sz w:val="17"/>
                <w:szCs w:val="17"/>
              </w:rPr>
              <w:t>sadece hazır ambalajlı, dilimlenmiş</w:t>
            </w:r>
            <w:r w:rsidR="00116A88">
              <w:rPr>
                <w:sz w:val="17"/>
                <w:szCs w:val="17"/>
              </w:rPr>
              <w:t xml:space="preserve"> peynir</w:t>
            </w:r>
            <w:r w:rsidRPr="00923224">
              <w:rPr>
                <w:sz w:val="17"/>
                <w:szCs w:val="17"/>
              </w:rPr>
              <w:t>; kat</w:t>
            </w:r>
            <w:r w:rsidR="00116A88">
              <w:rPr>
                <w:sz w:val="17"/>
                <w:szCs w:val="17"/>
              </w:rPr>
              <w:t>manlı peynir ve</w:t>
            </w:r>
            <w:r w:rsidR="00155547">
              <w:rPr>
                <w:sz w:val="17"/>
                <w:szCs w:val="17"/>
              </w:rPr>
              <w:t xml:space="preserve"> </w:t>
            </w:r>
            <w:r w:rsidR="00116A88">
              <w:rPr>
                <w:sz w:val="17"/>
                <w:szCs w:val="17"/>
              </w:rPr>
              <w:t xml:space="preserve">peynir </w:t>
            </w:r>
            <w:r w:rsidRPr="00923224">
              <w:rPr>
                <w:sz w:val="17"/>
                <w:szCs w:val="17"/>
              </w:rPr>
              <w:t>ilave edilmiş gıdalar</w:t>
            </w:r>
          </w:p>
        </w:tc>
      </w:tr>
      <w:tr w:rsidR="00673707" w:rsidRPr="00923224" w14:paraId="7E7E6E2E" w14:textId="77777777" w:rsidTr="00A43573">
        <w:trPr>
          <w:trHeight w:val="620"/>
        </w:trPr>
        <w:tc>
          <w:tcPr>
            <w:tcW w:w="1344" w:type="dxa"/>
            <w:tcBorders>
              <w:right w:val="single" w:sz="8" w:space="0" w:color="231F20"/>
            </w:tcBorders>
            <w:vAlign w:val="center"/>
          </w:tcPr>
          <w:p w14:paraId="51858490" w14:textId="77777777" w:rsidR="00673707" w:rsidRPr="00923224" w:rsidRDefault="00673707" w:rsidP="00673707">
            <w:pPr>
              <w:rPr>
                <w:sz w:val="17"/>
                <w:szCs w:val="17"/>
              </w:rPr>
            </w:pPr>
          </w:p>
        </w:tc>
        <w:tc>
          <w:tcPr>
            <w:tcW w:w="1652" w:type="dxa"/>
            <w:tcBorders>
              <w:top w:val="single" w:sz="4" w:space="0" w:color="auto"/>
              <w:bottom w:val="single" w:sz="4" w:space="0" w:color="auto"/>
              <w:right w:val="single" w:sz="8" w:space="0" w:color="231F20"/>
            </w:tcBorders>
            <w:vAlign w:val="center"/>
          </w:tcPr>
          <w:p w14:paraId="0A3B71BD" w14:textId="77777777" w:rsidR="00673707" w:rsidRPr="00923224" w:rsidRDefault="00673707" w:rsidP="00673707">
            <w:pPr>
              <w:ind w:left="80"/>
              <w:rPr>
                <w:rFonts w:eastAsia="Times New Roman"/>
                <w:color w:val="231F20"/>
                <w:sz w:val="17"/>
                <w:szCs w:val="17"/>
              </w:rPr>
            </w:pPr>
            <w:r w:rsidRPr="00923224">
              <w:rPr>
                <w:rFonts w:eastAsia="Times New Roman"/>
                <w:color w:val="231F20"/>
                <w:sz w:val="17"/>
                <w:szCs w:val="17"/>
              </w:rPr>
              <w:t>E 251-252</w:t>
            </w:r>
          </w:p>
        </w:tc>
        <w:tc>
          <w:tcPr>
            <w:tcW w:w="3205" w:type="dxa"/>
            <w:tcBorders>
              <w:top w:val="single" w:sz="4" w:space="0" w:color="auto"/>
              <w:bottom w:val="single" w:sz="4" w:space="0" w:color="auto"/>
              <w:right w:val="single" w:sz="8" w:space="0" w:color="231F20"/>
            </w:tcBorders>
            <w:vAlign w:val="center"/>
          </w:tcPr>
          <w:p w14:paraId="258728F1" w14:textId="77777777" w:rsidR="00673707" w:rsidRPr="00923224" w:rsidRDefault="00CC6EBA" w:rsidP="00673707">
            <w:pPr>
              <w:ind w:left="80"/>
              <w:rPr>
                <w:rFonts w:eastAsia="Times New Roman"/>
                <w:color w:val="231F20"/>
                <w:sz w:val="17"/>
                <w:szCs w:val="17"/>
              </w:rPr>
            </w:pPr>
            <w:r w:rsidRPr="00923224">
              <w:rPr>
                <w:rFonts w:eastAsia="Times New Roman"/>
                <w:color w:val="231F20"/>
                <w:sz w:val="17"/>
                <w:szCs w:val="17"/>
              </w:rPr>
              <w:t>Nitratlar</w:t>
            </w:r>
          </w:p>
        </w:tc>
        <w:tc>
          <w:tcPr>
            <w:tcW w:w="1792" w:type="dxa"/>
            <w:tcBorders>
              <w:top w:val="single" w:sz="4" w:space="0" w:color="auto"/>
              <w:bottom w:val="single" w:sz="4" w:space="0" w:color="auto"/>
              <w:right w:val="single" w:sz="8" w:space="0" w:color="231F20"/>
            </w:tcBorders>
            <w:vAlign w:val="center"/>
          </w:tcPr>
          <w:p w14:paraId="4D3A71C1" w14:textId="77777777" w:rsidR="00673707" w:rsidRPr="00923224" w:rsidRDefault="00673707" w:rsidP="00673707">
            <w:pPr>
              <w:ind w:left="60"/>
              <w:rPr>
                <w:rFonts w:eastAsia="Times New Roman"/>
                <w:i/>
                <w:iCs/>
                <w:color w:val="231F20"/>
                <w:sz w:val="17"/>
                <w:szCs w:val="17"/>
              </w:rPr>
            </w:pPr>
            <w:r w:rsidRPr="00923224">
              <w:rPr>
                <w:rFonts w:eastAsia="Times New Roman"/>
                <w:color w:val="231F20"/>
                <w:sz w:val="17"/>
                <w:szCs w:val="17"/>
              </w:rPr>
              <w:t>150</w:t>
            </w:r>
          </w:p>
        </w:tc>
        <w:tc>
          <w:tcPr>
            <w:tcW w:w="1392" w:type="dxa"/>
            <w:tcBorders>
              <w:top w:val="single" w:sz="4" w:space="0" w:color="auto"/>
              <w:bottom w:val="single" w:sz="4" w:space="0" w:color="auto"/>
              <w:right w:val="single" w:sz="8" w:space="0" w:color="231F20"/>
            </w:tcBorders>
            <w:vAlign w:val="center"/>
          </w:tcPr>
          <w:p w14:paraId="562AC889" w14:textId="77777777" w:rsidR="00673707" w:rsidRPr="00923224" w:rsidRDefault="00673707" w:rsidP="00673707">
            <w:pPr>
              <w:rPr>
                <w:sz w:val="17"/>
                <w:szCs w:val="17"/>
              </w:rPr>
            </w:pPr>
            <w:r w:rsidRPr="00923224">
              <w:rPr>
                <w:rFonts w:eastAsia="Times New Roman"/>
                <w:color w:val="231F20"/>
                <w:sz w:val="17"/>
                <w:szCs w:val="17"/>
              </w:rPr>
              <w:t xml:space="preserve">  (30)</w:t>
            </w:r>
          </w:p>
        </w:tc>
        <w:tc>
          <w:tcPr>
            <w:tcW w:w="4809" w:type="dxa"/>
            <w:tcBorders>
              <w:top w:val="single" w:sz="4" w:space="0" w:color="auto"/>
              <w:bottom w:val="single" w:sz="4" w:space="0" w:color="auto"/>
            </w:tcBorders>
            <w:vAlign w:val="center"/>
          </w:tcPr>
          <w:p w14:paraId="425C1E4A" w14:textId="77777777" w:rsidR="00116A88" w:rsidRDefault="00116A88" w:rsidP="00E7258B">
            <w:pPr>
              <w:tabs>
                <w:tab w:val="left" w:pos="3951"/>
              </w:tabs>
              <w:ind w:left="84" w:right="207" w:hanging="84"/>
              <w:rPr>
                <w:sz w:val="17"/>
                <w:szCs w:val="17"/>
              </w:rPr>
            </w:pPr>
            <w:r>
              <w:rPr>
                <w:sz w:val="17"/>
                <w:szCs w:val="17"/>
              </w:rPr>
              <w:t xml:space="preserve">  </w:t>
            </w:r>
            <w:r w:rsidR="00673707" w:rsidRPr="00923224">
              <w:rPr>
                <w:sz w:val="17"/>
                <w:szCs w:val="17"/>
              </w:rPr>
              <w:t>sadece sert, yarı sert ve yarı yumuşak peynirlerin pey</w:t>
            </w:r>
            <w:r w:rsidR="00E7258B">
              <w:rPr>
                <w:sz w:val="17"/>
                <w:szCs w:val="17"/>
              </w:rPr>
              <w:t>nire işlenecek süt</w:t>
            </w:r>
          </w:p>
          <w:p w14:paraId="6302D3A6" w14:textId="77777777" w:rsidR="00673707" w:rsidRPr="00923224" w:rsidRDefault="00116A88" w:rsidP="00E7258B">
            <w:pPr>
              <w:tabs>
                <w:tab w:val="left" w:pos="3951"/>
              </w:tabs>
              <w:ind w:left="-26" w:right="207" w:firstLine="26"/>
              <w:rPr>
                <w:sz w:val="17"/>
                <w:szCs w:val="17"/>
              </w:rPr>
            </w:pPr>
            <w:r>
              <w:rPr>
                <w:sz w:val="17"/>
                <w:szCs w:val="17"/>
              </w:rPr>
              <w:t xml:space="preserve">  </w:t>
            </w:r>
          </w:p>
        </w:tc>
      </w:tr>
      <w:tr w:rsidR="00673707" w:rsidRPr="00923224" w14:paraId="3E701910" w14:textId="77777777" w:rsidTr="00A43573">
        <w:trPr>
          <w:trHeight w:val="499"/>
        </w:trPr>
        <w:tc>
          <w:tcPr>
            <w:tcW w:w="1344" w:type="dxa"/>
            <w:tcBorders>
              <w:right w:val="single" w:sz="8" w:space="0" w:color="231F20"/>
            </w:tcBorders>
            <w:vAlign w:val="center"/>
          </w:tcPr>
          <w:p w14:paraId="5355C39C" w14:textId="77777777" w:rsidR="00673707" w:rsidRPr="00923224" w:rsidRDefault="00673707" w:rsidP="00673707">
            <w:pPr>
              <w:rPr>
                <w:sz w:val="17"/>
                <w:szCs w:val="17"/>
              </w:rPr>
            </w:pPr>
          </w:p>
        </w:tc>
        <w:tc>
          <w:tcPr>
            <w:tcW w:w="1652" w:type="dxa"/>
            <w:tcBorders>
              <w:bottom w:val="single" w:sz="4" w:space="0" w:color="auto"/>
              <w:right w:val="single" w:sz="8" w:space="0" w:color="231F20"/>
            </w:tcBorders>
            <w:vAlign w:val="center"/>
          </w:tcPr>
          <w:p w14:paraId="1C3E1CE7" w14:textId="77777777" w:rsidR="00673707" w:rsidRPr="00923224" w:rsidRDefault="00673707" w:rsidP="00673707">
            <w:pPr>
              <w:ind w:left="80"/>
              <w:rPr>
                <w:sz w:val="17"/>
                <w:szCs w:val="17"/>
              </w:rPr>
            </w:pPr>
            <w:r w:rsidRPr="00923224">
              <w:rPr>
                <w:rFonts w:eastAsia="Times New Roman"/>
                <w:color w:val="231F20"/>
                <w:sz w:val="17"/>
                <w:szCs w:val="17"/>
              </w:rPr>
              <w:t>E 260</w:t>
            </w:r>
          </w:p>
        </w:tc>
        <w:tc>
          <w:tcPr>
            <w:tcW w:w="3205" w:type="dxa"/>
            <w:tcBorders>
              <w:bottom w:val="single" w:sz="4" w:space="0" w:color="auto"/>
              <w:right w:val="single" w:sz="8" w:space="0" w:color="231F20"/>
            </w:tcBorders>
            <w:vAlign w:val="center"/>
          </w:tcPr>
          <w:p w14:paraId="15E78C9B" w14:textId="77777777" w:rsidR="00673707" w:rsidRPr="00923224" w:rsidRDefault="00673707" w:rsidP="00673707">
            <w:pPr>
              <w:ind w:left="80"/>
              <w:rPr>
                <w:sz w:val="17"/>
                <w:szCs w:val="17"/>
              </w:rPr>
            </w:pPr>
            <w:r w:rsidRPr="00923224">
              <w:rPr>
                <w:rFonts w:eastAsia="Times New Roman"/>
                <w:color w:val="231F20"/>
                <w:sz w:val="17"/>
                <w:szCs w:val="17"/>
              </w:rPr>
              <w:t>Asetik asit</w:t>
            </w:r>
          </w:p>
        </w:tc>
        <w:tc>
          <w:tcPr>
            <w:tcW w:w="1792" w:type="dxa"/>
            <w:tcBorders>
              <w:bottom w:val="single" w:sz="4" w:space="0" w:color="auto"/>
              <w:right w:val="single" w:sz="8" w:space="0" w:color="231F20"/>
            </w:tcBorders>
            <w:vAlign w:val="center"/>
          </w:tcPr>
          <w:p w14:paraId="6F09E31C" w14:textId="77777777" w:rsidR="00673707" w:rsidRPr="00923224" w:rsidRDefault="00673707" w:rsidP="00673707">
            <w:pPr>
              <w:ind w:left="60"/>
              <w:rPr>
                <w:sz w:val="17"/>
                <w:szCs w:val="17"/>
              </w:rPr>
            </w:pPr>
            <w:r w:rsidRPr="00923224">
              <w:rPr>
                <w:rFonts w:eastAsia="Times New Roman"/>
                <w:i/>
                <w:iCs/>
                <w:color w:val="231F20"/>
                <w:sz w:val="17"/>
                <w:szCs w:val="17"/>
              </w:rPr>
              <w:t>quantum satis</w:t>
            </w:r>
          </w:p>
        </w:tc>
        <w:tc>
          <w:tcPr>
            <w:tcW w:w="1392" w:type="dxa"/>
            <w:tcBorders>
              <w:bottom w:val="single" w:sz="4" w:space="0" w:color="auto"/>
              <w:right w:val="single" w:sz="8" w:space="0" w:color="231F20"/>
            </w:tcBorders>
            <w:vAlign w:val="center"/>
          </w:tcPr>
          <w:p w14:paraId="695A89FA" w14:textId="77777777" w:rsidR="00673707" w:rsidRPr="00923224" w:rsidRDefault="00673707" w:rsidP="00673707">
            <w:pPr>
              <w:rPr>
                <w:sz w:val="17"/>
                <w:szCs w:val="17"/>
              </w:rPr>
            </w:pPr>
          </w:p>
        </w:tc>
        <w:tc>
          <w:tcPr>
            <w:tcW w:w="4809" w:type="dxa"/>
            <w:tcBorders>
              <w:top w:val="single" w:sz="4" w:space="0" w:color="auto"/>
              <w:bottom w:val="single" w:sz="4" w:space="0" w:color="auto"/>
            </w:tcBorders>
            <w:vAlign w:val="center"/>
          </w:tcPr>
          <w:p w14:paraId="516C2FBC" w14:textId="77777777" w:rsidR="00673707" w:rsidRPr="00923224" w:rsidRDefault="00673707" w:rsidP="00673707">
            <w:pPr>
              <w:tabs>
                <w:tab w:val="left" w:pos="3951"/>
              </w:tabs>
              <w:ind w:left="-26" w:right="207" w:firstLine="26"/>
              <w:rPr>
                <w:sz w:val="17"/>
                <w:szCs w:val="17"/>
              </w:rPr>
            </w:pPr>
          </w:p>
        </w:tc>
      </w:tr>
      <w:tr w:rsidR="00673707" w:rsidRPr="00923224" w14:paraId="4EE13122" w14:textId="77777777" w:rsidTr="00A43573">
        <w:trPr>
          <w:trHeight w:val="419"/>
        </w:trPr>
        <w:tc>
          <w:tcPr>
            <w:tcW w:w="1344" w:type="dxa"/>
            <w:tcBorders>
              <w:right w:val="single" w:sz="8" w:space="0" w:color="231F20"/>
            </w:tcBorders>
            <w:vAlign w:val="center"/>
          </w:tcPr>
          <w:p w14:paraId="6D7E4583" w14:textId="77777777" w:rsidR="00673707" w:rsidRPr="00923224" w:rsidRDefault="00673707" w:rsidP="00673707">
            <w:pPr>
              <w:rPr>
                <w:sz w:val="17"/>
                <w:szCs w:val="17"/>
              </w:rPr>
            </w:pPr>
          </w:p>
        </w:tc>
        <w:tc>
          <w:tcPr>
            <w:tcW w:w="1652" w:type="dxa"/>
            <w:tcBorders>
              <w:top w:val="single" w:sz="4" w:space="0" w:color="auto"/>
              <w:bottom w:val="single" w:sz="4" w:space="0" w:color="auto"/>
              <w:right w:val="single" w:sz="8" w:space="0" w:color="231F20"/>
            </w:tcBorders>
            <w:vAlign w:val="center"/>
          </w:tcPr>
          <w:p w14:paraId="203DB677" w14:textId="77777777" w:rsidR="00673707" w:rsidRPr="00923224" w:rsidRDefault="00673707" w:rsidP="00673707">
            <w:pPr>
              <w:ind w:left="80"/>
              <w:rPr>
                <w:sz w:val="17"/>
                <w:szCs w:val="17"/>
              </w:rPr>
            </w:pPr>
            <w:r w:rsidRPr="00923224">
              <w:rPr>
                <w:rFonts w:eastAsia="Times New Roman"/>
                <w:color w:val="231F20"/>
                <w:sz w:val="17"/>
                <w:szCs w:val="17"/>
              </w:rPr>
              <w:t>E 270</w:t>
            </w:r>
          </w:p>
        </w:tc>
        <w:tc>
          <w:tcPr>
            <w:tcW w:w="3205" w:type="dxa"/>
            <w:tcBorders>
              <w:top w:val="single" w:sz="4" w:space="0" w:color="auto"/>
              <w:bottom w:val="single" w:sz="4" w:space="0" w:color="auto"/>
              <w:right w:val="single" w:sz="8" w:space="0" w:color="231F20"/>
            </w:tcBorders>
            <w:vAlign w:val="center"/>
          </w:tcPr>
          <w:p w14:paraId="7A8DC114" w14:textId="77777777" w:rsidR="00673707" w:rsidRPr="00923224" w:rsidRDefault="00673707" w:rsidP="00673707">
            <w:pPr>
              <w:ind w:left="80"/>
              <w:rPr>
                <w:sz w:val="17"/>
                <w:szCs w:val="17"/>
              </w:rPr>
            </w:pPr>
            <w:r w:rsidRPr="00923224">
              <w:rPr>
                <w:rFonts w:eastAsia="Times New Roman"/>
                <w:color w:val="231F20"/>
                <w:sz w:val="17"/>
                <w:szCs w:val="17"/>
              </w:rPr>
              <w:t>Laktik asit</w:t>
            </w:r>
          </w:p>
        </w:tc>
        <w:tc>
          <w:tcPr>
            <w:tcW w:w="1792" w:type="dxa"/>
            <w:tcBorders>
              <w:top w:val="single" w:sz="4" w:space="0" w:color="auto"/>
              <w:bottom w:val="single" w:sz="4" w:space="0" w:color="auto"/>
              <w:right w:val="single" w:sz="8" w:space="0" w:color="231F20"/>
            </w:tcBorders>
            <w:vAlign w:val="center"/>
          </w:tcPr>
          <w:p w14:paraId="2B3511E8" w14:textId="77777777" w:rsidR="00673707" w:rsidRPr="00923224" w:rsidRDefault="00673707" w:rsidP="00673707">
            <w:pPr>
              <w:ind w:left="60"/>
              <w:rPr>
                <w:sz w:val="17"/>
                <w:szCs w:val="17"/>
              </w:rPr>
            </w:pPr>
            <w:r w:rsidRPr="00923224">
              <w:rPr>
                <w:rFonts w:eastAsia="Times New Roman"/>
                <w:i/>
                <w:iCs/>
                <w:color w:val="231F20"/>
                <w:sz w:val="17"/>
                <w:szCs w:val="17"/>
              </w:rPr>
              <w:t>quantum satis</w:t>
            </w:r>
          </w:p>
        </w:tc>
        <w:tc>
          <w:tcPr>
            <w:tcW w:w="1392" w:type="dxa"/>
            <w:tcBorders>
              <w:top w:val="single" w:sz="4" w:space="0" w:color="auto"/>
              <w:bottom w:val="single" w:sz="4" w:space="0" w:color="auto"/>
              <w:right w:val="single" w:sz="8" w:space="0" w:color="231F20"/>
            </w:tcBorders>
            <w:vAlign w:val="center"/>
          </w:tcPr>
          <w:p w14:paraId="2DFCABA7" w14:textId="77777777" w:rsidR="00673707" w:rsidRPr="00923224" w:rsidRDefault="00673707" w:rsidP="00673707">
            <w:pPr>
              <w:rPr>
                <w:sz w:val="17"/>
                <w:szCs w:val="17"/>
              </w:rPr>
            </w:pPr>
          </w:p>
        </w:tc>
        <w:tc>
          <w:tcPr>
            <w:tcW w:w="4809" w:type="dxa"/>
            <w:tcBorders>
              <w:top w:val="single" w:sz="4" w:space="0" w:color="auto"/>
              <w:bottom w:val="single" w:sz="4" w:space="0" w:color="auto"/>
            </w:tcBorders>
            <w:vAlign w:val="center"/>
          </w:tcPr>
          <w:p w14:paraId="5151EC40" w14:textId="77777777" w:rsidR="00673707" w:rsidRPr="00923224" w:rsidRDefault="00673707" w:rsidP="00673707">
            <w:pPr>
              <w:tabs>
                <w:tab w:val="left" w:pos="3951"/>
              </w:tabs>
              <w:ind w:left="-26" w:right="207" w:firstLine="26"/>
              <w:rPr>
                <w:sz w:val="17"/>
                <w:szCs w:val="17"/>
              </w:rPr>
            </w:pPr>
          </w:p>
        </w:tc>
      </w:tr>
      <w:tr w:rsidR="00673707" w:rsidRPr="00923224" w14:paraId="5F217324" w14:textId="77777777" w:rsidTr="00A43573">
        <w:trPr>
          <w:trHeight w:val="367"/>
        </w:trPr>
        <w:tc>
          <w:tcPr>
            <w:tcW w:w="1344" w:type="dxa"/>
            <w:tcBorders>
              <w:right w:val="single" w:sz="8" w:space="0" w:color="231F20"/>
            </w:tcBorders>
            <w:vAlign w:val="center"/>
          </w:tcPr>
          <w:p w14:paraId="3026D60C" w14:textId="77777777" w:rsidR="00673707" w:rsidRPr="00923224" w:rsidRDefault="00673707" w:rsidP="00673707">
            <w:pPr>
              <w:rPr>
                <w:sz w:val="17"/>
                <w:szCs w:val="17"/>
              </w:rPr>
            </w:pPr>
          </w:p>
        </w:tc>
        <w:tc>
          <w:tcPr>
            <w:tcW w:w="1652" w:type="dxa"/>
            <w:tcBorders>
              <w:top w:val="single" w:sz="4" w:space="0" w:color="auto"/>
              <w:bottom w:val="single" w:sz="4" w:space="0" w:color="auto"/>
              <w:right w:val="single" w:sz="8" w:space="0" w:color="231F20"/>
            </w:tcBorders>
            <w:vAlign w:val="center"/>
          </w:tcPr>
          <w:p w14:paraId="5CEE4507" w14:textId="77777777" w:rsidR="00673707" w:rsidRPr="00923224" w:rsidRDefault="00673707" w:rsidP="00673707">
            <w:pPr>
              <w:ind w:left="80"/>
              <w:rPr>
                <w:sz w:val="17"/>
                <w:szCs w:val="17"/>
              </w:rPr>
            </w:pPr>
            <w:r w:rsidRPr="00923224">
              <w:rPr>
                <w:rFonts w:eastAsia="Times New Roman"/>
                <w:color w:val="231F20"/>
                <w:sz w:val="17"/>
                <w:szCs w:val="17"/>
              </w:rPr>
              <w:t>E 330</w:t>
            </w:r>
          </w:p>
        </w:tc>
        <w:tc>
          <w:tcPr>
            <w:tcW w:w="3205" w:type="dxa"/>
            <w:tcBorders>
              <w:top w:val="single" w:sz="4" w:space="0" w:color="auto"/>
              <w:bottom w:val="single" w:sz="4" w:space="0" w:color="auto"/>
              <w:right w:val="single" w:sz="8" w:space="0" w:color="231F20"/>
            </w:tcBorders>
            <w:vAlign w:val="center"/>
          </w:tcPr>
          <w:p w14:paraId="3BDB0000" w14:textId="77777777" w:rsidR="00673707" w:rsidRPr="00923224" w:rsidRDefault="00673707" w:rsidP="00673707">
            <w:pPr>
              <w:ind w:left="80"/>
              <w:rPr>
                <w:sz w:val="17"/>
                <w:szCs w:val="17"/>
              </w:rPr>
            </w:pPr>
            <w:r w:rsidRPr="00923224">
              <w:rPr>
                <w:rFonts w:eastAsia="Times New Roman"/>
                <w:color w:val="231F20"/>
                <w:sz w:val="17"/>
                <w:szCs w:val="17"/>
              </w:rPr>
              <w:t>Sitrik asit</w:t>
            </w:r>
          </w:p>
        </w:tc>
        <w:tc>
          <w:tcPr>
            <w:tcW w:w="1792" w:type="dxa"/>
            <w:tcBorders>
              <w:top w:val="single" w:sz="4" w:space="0" w:color="auto"/>
              <w:bottom w:val="single" w:sz="4" w:space="0" w:color="auto"/>
              <w:right w:val="single" w:sz="8" w:space="0" w:color="231F20"/>
            </w:tcBorders>
            <w:vAlign w:val="center"/>
          </w:tcPr>
          <w:p w14:paraId="5B9BCD66" w14:textId="77777777" w:rsidR="00673707" w:rsidRPr="00923224" w:rsidRDefault="00673707" w:rsidP="00673707">
            <w:pPr>
              <w:ind w:left="60"/>
              <w:rPr>
                <w:sz w:val="17"/>
                <w:szCs w:val="17"/>
              </w:rPr>
            </w:pPr>
            <w:r w:rsidRPr="00923224">
              <w:rPr>
                <w:rFonts w:eastAsia="Times New Roman"/>
                <w:i/>
                <w:iCs/>
                <w:color w:val="231F20"/>
                <w:sz w:val="17"/>
                <w:szCs w:val="17"/>
              </w:rPr>
              <w:t>quantum satis</w:t>
            </w:r>
          </w:p>
        </w:tc>
        <w:tc>
          <w:tcPr>
            <w:tcW w:w="1392" w:type="dxa"/>
            <w:tcBorders>
              <w:top w:val="single" w:sz="4" w:space="0" w:color="auto"/>
              <w:bottom w:val="single" w:sz="4" w:space="0" w:color="auto"/>
              <w:right w:val="single" w:sz="8" w:space="0" w:color="231F20"/>
            </w:tcBorders>
            <w:vAlign w:val="center"/>
          </w:tcPr>
          <w:p w14:paraId="0323B440" w14:textId="77777777" w:rsidR="00673707" w:rsidRPr="00923224" w:rsidRDefault="00673707" w:rsidP="00673707">
            <w:pPr>
              <w:rPr>
                <w:sz w:val="17"/>
                <w:szCs w:val="17"/>
              </w:rPr>
            </w:pPr>
          </w:p>
        </w:tc>
        <w:tc>
          <w:tcPr>
            <w:tcW w:w="4809" w:type="dxa"/>
            <w:tcBorders>
              <w:top w:val="single" w:sz="4" w:space="0" w:color="auto"/>
              <w:bottom w:val="single" w:sz="4" w:space="0" w:color="auto"/>
            </w:tcBorders>
            <w:vAlign w:val="center"/>
          </w:tcPr>
          <w:p w14:paraId="0BC6A7D6" w14:textId="77777777" w:rsidR="00673707" w:rsidRPr="00923224" w:rsidRDefault="00673707" w:rsidP="00673707">
            <w:pPr>
              <w:tabs>
                <w:tab w:val="left" w:pos="3951"/>
              </w:tabs>
              <w:ind w:left="-26" w:right="207" w:firstLine="26"/>
              <w:rPr>
                <w:sz w:val="17"/>
                <w:szCs w:val="17"/>
              </w:rPr>
            </w:pPr>
          </w:p>
        </w:tc>
      </w:tr>
      <w:tr w:rsidR="00673707" w:rsidRPr="00923224" w14:paraId="4C0C804F" w14:textId="77777777" w:rsidTr="00A43573">
        <w:trPr>
          <w:trHeight w:val="415"/>
        </w:trPr>
        <w:tc>
          <w:tcPr>
            <w:tcW w:w="1344" w:type="dxa"/>
            <w:tcBorders>
              <w:right w:val="single" w:sz="8" w:space="0" w:color="231F20"/>
            </w:tcBorders>
            <w:vAlign w:val="center"/>
          </w:tcPr>
          <w:p w14:paraId="214B17F8" w14:textId="77777777" w:rsidR="00673707" w:rsidRPr="00923224" w:rsidRDefault="00673707" w:rsidP="00673707">
            <w:pPr>
              <w:rPr>
                <w:sz w:val="17"/>
                <w:szCs w:val="17"/>
              </w:rPr>
            </w:pPr>
          </w:p>
        </w:tc>
        <w:tc>
          <w:tcPr>
            <w:tcW w:w="1652" w:type="dxa"/>
            <w:tcBorders>
              <w:top w:val="single" w:sz="4" w:space="0" w:color="auto"/>
              <w:bottom w:val="single" w:sz="4" w:space="0" w:color="auto"/>
              <w:right w:val="single" w:sz="8" w:space="0" w:color="231F20"/>
            </w:tcBorders>
            <w:vAlign w:val="center"/>
          </w:tcPr>
          <w:p w14:paraId="58E33EDD" w14:textId="77777777" w:rsidR="00673707" w:rsidRPr="00923224" w:rsidRDefault="00673707" w:rsidP="00673707">
            <w:pPr>
              <w:ind w:left="80"/>
              <w:rPr>
                <w:rFonts w:eastAsia="Times New Roman"/>
                <w:color w:val="231F20"/>
                <w:sz w:val="17"/>
                <w:szCs w:val="17"/>
              </w:rPr>
            </w:pPr>
            <w:r w:rsidRPr="00923224">
              <w:rPr>
                <w:rFonts w:eastAsia="Times New Roman"/>
                <w:color w:val="231F20"/>
                <w:sz w:val="17"/>
                <w:szCs w:val="17"/>
              </w:rPr>
              <w:t>E 460(ii)</w:t>
            </w:r>
          </w:p>
        </w:tc>
        <w:tc>
          <w:tcPr>
            <w:tcW w:w="3205" w:type="dxa"/>
            <w:tcBorders>
              <w:top w:val="single" w:sz="4" w:space="0" w:color="auto"/>
              <w:bottom w:val="single" w:sz="4" w:space="0" w:color="auto"/>
              <w:right w:val="single" w:sz="8" w:space="0" w:color="231F20"/>
            </w:tcBorders>
            <w:vAlign w:val="center"/>
          </w:tcPr>
          <w:p w14:paraId="20EF7FDA" w14:textId="77777777" w:rsidR="00673707" w:rsidRPr="00923224" w:rsidRDefault="00673707" w:rsidP="00673707">
            <w:pPr>
              <w:ind w:left="80"/>
              <w:rPr>
                <w:rFonts w:eastAsia="Times New Roman"/>
                <w:color w:val="231F20"/>
                <w:sz w:val="17"/>
                <w:szCs w:val="17"/>
              </w:rPr>
            </w:pPr>
            <w:r w:rsidRPr="00923224">
              <w:rPr>
                <w:rFonts w:eastAsia="Times New Roman"/>
                <w:color w:val="231F20"/>
                <w:sz w:val="17"/>
                <w:szCs w:val="17"/>
              </w:rPr>
              <w:t>Toz selüloz</w:t>
            </w:r>
          </w:p>
        </w:tc>
        <w:tc>
          <w:tcPr>
            <w:tcW w:w="1792" w:type="dxa"/>
            <w:tcBorders>
              <w:top w:val="single" w:sz="4" w:space="0" w:color="auto"/>
              <w:bottom w:val="single" w:sz="4" w:space="0" w:color="auto"/>
              <w:right w:val="single" w:sz="8" w:space="0" w:color="231F20"/>
            </w:tcBorders>
            <w:vAlign w:val="center"/>
          </w:tcPr>
          <w:p w14:paraId="1F088053" w14:textId="77777777" w:rsidR="00673707" w:rsidRPr="00923224" w:rsidRDefault="00673707" w:rsidP="00673707">
            <w:pPr>
              <w:ind w:left="60"/>
              <w:rPr>
                <w:rFonts w:eastAsia="Times New Roman"/>
                <w:i/>
                <w:iCs/>
                <w:color w:val="231F20"/>
                <w:sz w:val="17"/>
                <w:szCs w:val="17"/>
              </w:rPr>
            </w:pPr>
            <w:r w:rsidRPr="00923224">
              <w:rPr>
                <w:rFonts w:eastAsia="Times New Roman"/>
                <w:i/>
                <w:iCs/>
                <w:color w:val="231F20"/>
                <w:sz w:val="17"/>
                <w:szCs w:val="17"/>
              </w:rPr>
              <w:t>quantum satis</w:t>
            </w:r>
          </w:p>
        </w:tc>
        <w:tc>
          <w:tcPr>
            <w:tcW w:w="1392" w:type="dxa"/>
            <w:tcBorders>
              <w:top w:val="single" w:sz="4" w:space="0" w:color="auto"/>
              <w:bottom w:val="single" w:sz="4" w:space="0" w:color="auto"/>
              <w:right w:val="single" w:sz="8" w:space="0" w:color="231F20"/>
            </w:tcBorders>
            <w:vAlign w:val="center"/>
          </w:tcPr>
          <w:p w14:paraId="242FB77C" w14:textId="77777777" w:rsidR="00673707" w:rsidRPr="00923224" w:rsidRDefault="00673707" w:rsidP="00673707">
            <w:pPr>
              <w:rPr>
                <w:sz w:val="17"/>
                <w:szCs w:val="17"/>
              </w:rPr>
            </w:pPr>
          </w:p>
        </w:tc>
        <w:tc>
          <w:tcPr>
            <w:tcW w:w="4809" w:type="dxa"/>
            <w:tcBorders>
              <w:top w:val="single" w:sz="4" w:space="0" w:color="auto"/>
              <w:bottom w:val="single" w:sz="4" w:space="0" w:color="auto"/>
            </w:tcBorders>
            <w:vAlign w:val="center"/>
          </w:tcPr>
          <w:p w14:paraId="559EE6E3" w14:textId="77777777" w:rsidR="00673707" w:rsidRPr="00923224" w:rsidRDefault="00673707" w:rsidP="00673707">
            <w:pPr>
              <w:tabs>
                <w:tab w:val="left" w:pos="3951"/>
              </w:tabs>
              <w:ind w:left="-26" w:right="207" w:firstLine="26"/>
              <w:rPr>
                <w:sz w:val="17"/>
                <w:szCs w:val="17"/>
              </w:rPr>
            </w:pPr>
          </w:p>
        </w:tc>
      </w:tr>
      <w:tr w:rsidR="00673707" w:rsidRPr="00923224" w14:paraId="5ABA7C46" w14:textId="77777777" w:rsidTr="00A43573">
        <w:trPr>
          <w:trHeight w:val="399"/>
        </w:trPr>
        <w:tc>
          <w:tcPr>
            <w:tcW w:w="1344" w:type="dxa"/>
            <w:tcBorders>
              <w:right w:val="single" w:sz="8" w:space="0" w:color="231F20"/>
            </w:tcBorders>
            <w:vAlign w:val="center"/>
          </w:tcPr>
          <w:p w14:paraId="16A33B7B" w14:textId="77777777" w:rsidR="00673707" w:rsidRPr="00923224" w:rsidRDefault="00673707" w:rsidP="00673707">
            <w:pPr>
              <w:rPr>
                <w:sz w:val="17"/>
                <w:szCs w:val="17"/>
              </w:rPr>
            </w:pPr>
          </w:p>
        </w:tc>
        <w:tc>
          <w:tcPr>
            <w:tcW w:w="1652" w:type="dxa"/>
            <w:tcBorders>
              <w:top w:val="single" w:sz="4" w:space="0" w:color="auto"/>
              <w:bottom w:val="single" w:sz="4" w:space="0" w:color="auto"/>
              <w:right w:val="single" w:sz="8" w:space="0" w:color="231F20"/>
            </w:tcBorders>
            <w:vAlign w:val="center"/>
          </w:tcPr>
          <w:p w14:paraId="0F2D9CED" w14:textId="77777777" w:rsidR="00673707" w:rsidRPr="00923224" w:rsidRDefault="00673707" w:rsidP="00673707">
            <w:pPr>
              <w:ind w:left="80"/>
              <w:rPr>
                <w:rFonts w:eastAsia="Times New Roman"/>
                <w:color w:val="231F20"/>
                <w:sz w:val="17"/>
                <w:szCs w:val="17"/>
              </w:rPr>
            </w:pPr>
            <w:r w:rsidRPr="00923224">
              <w:rPr>
                <w:rFonts w:eastAsia="Times New Roman"/>
                <w:color w:val="231F20"/>
                <w:sz w:val="17"/>
                <w:szCs w:val="17"/>
              </w:rPr>
              <w:t>E 575</w:t>
            </w:r>
          </w:p>
        </w:tc>
        <w:tc>
          <w:tcPr>
            <w:tcW w:w="3205" w:type="dxa"/>
            <w:tcBorders>
              <w:top w:val="single" w:sz="4" w:space="0" w:color="auto"/>
              <w:bottom w:val="single" w:sz="4" w:space="0" w:color="auto"/>
              <w:right w:val="single" w:sz="8" w:space="0" w:color="231F20"/>
            </w:tcBorders>
            <w:vAlign w:val="center"/>
          </w:tcPr>
          <w:p w14:paraId="63E9EF43" w14:textId="77777777" w:rsidR="00673707" w:rsidRPr="00923224" w:rsidRDefault="00673707" w:rsidP="00673707">
            <w:pPr>
              <w:ind w:left="80"/>
              <w:rPr>
                <w:rFonts w:eastAsia="Times New Roman"/>
                <w:color w:val="231F20"/>
                <w:sz w:val="17"/>
                <w:szCs w:val="17"/>
              </w:rPr>
            </w:pPr>
            <w:r w:rsidRPr="00923224">
              <w:rPr>
                <w:rFonts w:eastAsia="Times New Roman"/>
                <w:color w:val="231F20"/>
                <w:sz w:val="17"/>
                <w:szCs w:val="17"/>
              </w:rPr>
              <w:t>Glukono-delta-lakton</w:t>
            </w:r>
          </w:p>
        </w:tc>
        <w:tc>
          <w:tcPr>
            <w:tcW w:w="1792" w:type="dxa"/>
            <w:tcBorders>
              <w:top w:val="single" w:sz="4" w:space="0" w:color="auto"/>
              <w:bottom w:val="single" w:sz="4" w:space="0" w:color="auto"/>
              <w:right w:val="single" w:sz="8" w:space="0" w:color="231F20"/>
            </w:tcBorders>
            <w:vAlign w:val="center"/>
          </w:tcPr>
          <w:p w14:paraId="208CBBE7" w14:textId="77777777" w:rsidR="00673707" w:rsidRPr="00923224" w:rsidRDefault="00673707" w:rsidP="00673707">
            <w:pPr>
              <w:ind w:left="60"/>
              <w:rPr>
                <w:rFonts w:eastAsia="Times New Roman"/>
                <w:i/>
                <w:iCs/>
                <w:color w:val="231F20"/>
                <w:sz w:val="17"/>
                <w:szCs w:val="17"/>
              </w:rPr>
            </w:pPr>
            <w:r w:rsidRPr="00923224">
              <w:rPr>
                <w:rFonts w:eastAsia="Times New Roman"/>
                <w:i/>
                <w:iCs/>
                <w:color w:val="231F20"/>
                <w:sz w:val="17"/>
                <w:szCs w:val="17"/>
              </w:rPr>
              <w:t>quantum satis</w:t>
            </w:r>
          </w:p>
        </w:tc>
        <w:tc>
          <w:tcPr>
            <w:tcW w:w="1392" w:type="dxa"/>
            <w:tcBorders>
              <w:top w:val="single" w:sz="4" w:space="0" w:color="auto"/>
              <w:bottom w:val="single" w:sz="4" w:space="0" w:color="auto"/>
              <w:right w:val="single" w:sz="8" w:space="0" w:color="231F20"/>
            </w:tcBorders>
            <w:vAlign w:val="center"/>
          </w:tcPr>
          <w:p w14:paraId="5211493C" w14:textId="77777777" w:rsidR="00673707" w:rsidRPr="00923224" w:rsidRDefault="00673707" w:rsidP="00673707">
            <w:pPr>
              <w:rPr>
                <w:sz w:val="17"/>
                <w:szCs w:val="17"/>
              </w:rPr>
            </w:pPr>
          </w:p>
        </w:tc>
        <w:tc>
          <w:tcPr>
            <w:tcW w:w="4809" w:type="dxa"/>
            <w:tcBorders>
              <w:top w:val="single" w:sz="4" w:space="0" w:color="auto"/>
              <w:bottom w:val="single" w:sz="4" w:space="0" w:color="auto"/>
            </w:tcBorders>
            <w:vAlign w:val="center"/>
          </w:tcPr>
          <w:p w14:paraId="7C336519" w14:textId="77777777" w:rsidR="00673707" w:rsidRPr="00923224" w:rsidRDefault="00673707" w:rsidP="00673707">
            <w:pPr>
              <w:tabs>
                <w:tab w:val="left" w:pos="3951"/>
              </w:tabs>
              <w:ind w:left="-26" w:right="207" w:firstLine="26"/>
              <w:rPr>
                <w:sz w:val="17"/>
                <w:szCs w:val="17"/>
              </w:rPr>
            </w:pPr>
            <w:r w:rsidRPr="00923224">
              <w:rPr>
                <w:sz w:val="17"/>
                <w:szCs w:val="17"/>
              </w:rPr>
              <w:t xml:space="preserve">  sadece rendelenmiş ve dilimlenmiş peynir</w:t>
            </w:r>
          </w:p>
        </w:tc>
      </w:tr>
      <w:tr w:rsidR="00673707" w:rsidRPr="00923224" w14:paraId="632A4489" w14:textId="77777777" w:rsidTr="00A43573">
        <w:trPr>
          <w:trHeight w:val="399"/>
        </w:trPr>
        <w:tc>
          <w:tcPr>
            <w:tcW w:w="1344" w:type="dxa"/>
            <w:tcBorders>
              <w:right w:val="single" w:sz="8" w:space="0" w:color="231F20"/>
            </w:tcBorders>
            <w:vAlign w:val="center"/>
          </w:tcPr>
          <w:p w14:paraId="3F3E5D93" w14:textId="77777777" w:rsidR="00673707" w:rsidRPr="00923224" w:rsidRDefault="00673707" w:rsidP="00673707">
            <w:pPr>
              <w:rPr>
                <w:sz w:val="17"/>
                <w:szCs w:val="17"/>
              </w:rPr>
            </w:pPr>
          </w:p>
        </w:tc>
        <w:tc>
          <w:tcPr>
            <w:tcW w:w="1652" w:type="dxa"/>
            <w:tcBorders>
              <w:top w:val="single" w:sz="4" w:space="0" w:color="auto"/>
              <w:right w:val="single" w:sz="4" w:space="0" w:color="auto"/>
            </w:tcBorders>
            <w:vAlign w:val="center"/>
          </w:tcPr>
          <w:p w14:paraId="5698A991" w14:textId="77777777" w:rsidR="00673707" w:rsidRPr="00923224" w:rsidRDefault="00673707" w:rsidP="00673707">
            <w:pPr>
              <w:ind w:left="80"/>
              <w:rPr>
                <w:sz w:val="17"/>
                <w:szCs w:val="17"/>
              </w:rPr>
            </w:pPr>
          </w:p>
        </w:tc>
        <w:tc>
          <w:tcPr>
            <w:tcW w:w="11198" w:type="dxa"/>
            <w:gridSpan w:val="4"/>
            <w:tcBorders>
              <w:top w:val="single" w:sz="4" w:space="0" w:color="auto"/>
              <w:left w:val="single" w:sz="4" w:space="0" w:color="auto"/>
              <w:bottom w:val="single" w:sz="4" w:space="0" w:color="auto"/>
            </w:tcBorders>
            <w:vAlign w:val="center"/>
          </w:tcPr>
          <w:p w14:paraId="39ADFF5C" w14:textId="77777777" w:rsidR="00673707" w:rsidRPr="00923224" w:rsidRDefault="00D272AA" w:rsidP="00673707">
            <w:pPr>
              <w:tabs>
                <w:tab w:val="left" w:pos="3951"/>
              </w:tabs>
              <w:ind w:left="-26" w:right="207" w:firstLine="26"/>
              <w:rPr>
                <w:sz w:val="17"/>
                <w:szCs w:val="17"/>
              </w:rPr>
            </w:pPr>
            <w:r w:rsidRPr="00923224">
              <w:rPr>
                <w:rFonts w:eastAsia="Times New Roman"/>
                <w:color w:val="231F20"/>
                <w:sz w:val="17"/>
                <w:szCs w:val="17"/>
              </w:rPr>
              <w:t xml:space="preserve">  </w:t>
            </w:r>
            <w:r w:rsidR="00673707" w:rsidRPr="00923224">
              <w:rPr>
                <w:rFonts w:eastAsia="Times New Roman"/>
                <w:color w:val="231F20"/>
                <w:sz w:val="17"/>
                <w:szCs w:val="17"/>
              </w:rPr>
              <w:t>(1):    Katkı maddeleri tek başına veya birlikte kullanılabilir.</w:t>
            </w:r>
          </w:p>
        </w:tc>
      </w:tr>
      <w:tr w:rsidR="00673707" w:rsidRPr="00923224" w14:paraId="318946E9" w14:textId="77777777" w:rsidTr="00A43573">
        <w:trPr>
          <w:trHeight w:val="399"/>
        </w:trPr>
        <w:tc>
          <w:tcPr>
            <w:tcW w:w="1344" w:type="dxa"/>
            <w:tcBorders>
              <w:right w:val="single" w:sz="8" w:space="0" w:color="231F20"/>
            </w:tcBorders>
            <w:vAlign w:val="center"/>
          </w:tcPr>
          <w:p w14:paraId="67942CFC" w14:textId="77777777" w:rsidR="00673707" w:rsidRPr="00923224" w:rsidRDefault="00673707" w:rsidP="00673707">
            <w:pPr>
              <w:rPr>
                <w:sz w:val="17"/>
                <w:szCs w:val="17"/>
              </w:rPr>
            </w:pPr>
          </w:p>
        </w:tc>
        <w:tc>
          <w:tcPr>
            <w:tcW w:w="1652" w:type="dxa"/>
            <w:tcBorders>
              <w:right w:val="single" w:sz="4" w:space="0" w:color="auto"/>
            </w:tcBorders>
            <w:vAlign w:val="center"/>
          </w:tcPr>
          <w:p w14:paraId="3A8EAAFF" w14:textId="77777777" w:rsidR="00673707" w:rsidRPr="00923224" w:rsidRDefault="00673707" w:rsidP="00673707">
            <w:pPr>
              <w:ind w:left="80"/>
              <w:rPr>
                <w:sz w:val="17"/>
                <w:szCs w:val="17"/>
              </w:rPr>
            </w:pPr>
          </w:p>
        </w:tc>
        <w:tc>
          <w:tcPr>
            <w:tcW w:w="11198" w:type="dxa"/>
            <w:gridSpan w:val="4"/>
            <w:tcBorders>
              <w:top w:val="single" w:sz="4" w:space="0" w:color="auto"/>
              <w:left w:val="single" w:sz="4" w:space="0" w:color="auto"/>
              <w:bottom w:val="single" w:sz="4" w:space="0" w:color="auto"/>
            </w:tcBorders>
            <w:vAlign w:val="center"/>
          </w:tcPr>
          <w:p w14:paraId="0E42BE40" w14:textId="77777777" w:rsidR="00673707" w:rsidRPr="00923224" w:rsidRDefault="00D272AA" w:rsidP="00673707">
            <w:pPr>
              <w:tabs>
                <w:tab w:val="left" w:pos="3951"/>
              </w:tabs>
              <w:ind w:left="-26" w:right="207" w:firstLine="26"/>
              <w:rPr>
                <w:sz w:val="17"/>
                <w:szCs w:val="17"/>
              </w:rPr>
            </w:pPr>
            <w:r w:rsidRPr="00923224">
              <w:rPr>
                <w:rFonts w:eastAsia="Times New Roman"/>
                <w:color w:val="231F20"/>
                <w:sz w:val="17"/>
                <w:szCs w:val="17"/>
              </w:rPr>
              <w:t xml:space="preserve">  </w:t>
            </w:r>
            <w:r w:rsidR="00673707" w:rsidRPr="00923224">
              <w:rPr>
                <w:rFonts w:eastAsia="Times New Roman"/>
                <w:color w:val="231F20"/>
                <w:sz w:val="17"/>
                <w:szCs w:val="17"/>
              </w:rPr>
              <w:t>(2):    Maksimum miktar, bu maddelerin toplamı için geçerlidir ve bu miktarlar serbest asit cinsinden ifade edilir.</w:t>
            </w:r>
          </w:p>
        </w:tc>
      </w:tr>
      <w:tr w:rsidR="00673707" w:rsidRPr="00923224" w14:paraId="50E196F4" w14:textId="77777777" w:rsidTr="00A43573">
        <w:trPr>
          <w:trHeight w:val="399"/>
        </w:trPr>
        <w:tc>
          <w:tcPr>
            <w:tcW w:w="1344" w:type="dxa"/>
            <w:tcBorders>
              <w:bottom w:val="single" w:sz="4" w:space="0" w:color="auto"/>
              <w:right w:val="single" w:sz="8" w:space="0" w:color="231F20"/>
            </w:tcBorders>
            <w:vAlign w:val="center"/>
          </w:tcPr>
          <w:p w14:paraId="7A72322E" w14:textId="77777777" w:rsidR="00673707" w:rsidRPr="00923224" w:rsidRDefault="00673707" w:rsidP="00673707">
            <w:pPr>
              <w:rPr>
                <w:sz w:val="17"/>
                <w:szCs w:val="17"/>
              </w:rPr>
            </w:pPr>
          </w:p>
        </w:tc>
        <w:tc>
          <w:tcPr>
            <w:tcW w:w="1652" w:type="dxa"/>
            <w:tcBorders>
              <w:bottom w:val="single" w:sz="4" w:space="0" w:color="auto"/>
              <w:right w:val="single" w:sz="4" w:space="0" w:color="auto"/>
            </w:tcBorders>
            <w:vAlign w:val="center"/>
          </w:tcPr>
          <w:p w14:paraId="09FC113D" w14:textId="77777777" w:rsidR="00673707" w:rsidRPr="00923224" w:rsidRDefault="00673707" w:rsidP="00673707">
            <w:pPr>
              <w:ind w:left="80"/>
              <w:rPr>
                <w:sz w:val="17"/>
                <w:szCs w:val="17"/>
              </w:rPr>
            </w:pPr>
          </w:p>
        </w:tc>
        <w:tc>
          <w:tcPr>
            <w:tcW w:w="11198" w:type="dxa"/>
            <w:gridSpan w:val="4"/>
            <w:tcBorders>
              <w:top w:val="single" w:sz="4" w:space="0" w:color="auto"/>
              <w:left w:val="single" w:sz="4" w:space="0" w:color="auto"/>
              <w:bottom w:val="single" w:sz="4" w:space="0" w:color="auto"/>
            </w:tcBorders>
            <w:vAlign w:val="center"/>
          </w:tcPr>
          <w:p w14:paraId="262E14D3" w14:textId="77777777" w:rsidR="00673707" w:rsidRPr="00923224" w:rsidRDefault="00D272AA" w:rsidP="00673707">
            <w:pPr>
              <w:tabs>
                <w:tab w:val="left" w:pos="3951"/>
              </w:tabs>
              <w:ind w:left="-26" w:right="207" w:firstLine="26"/>
              <w:rPr>
                <w:sz w:val="17"/>
                <w:szCs w:val="17"/>
              </w:rPr>
            </w:pPr>
            <w:r w:rsidRPr="00923224">
              <w:rPr>
                <w:rFonts w:eastAsia="Times New Roman"/>
                <w:color w:val="231F20"/>
                <w:sz w:val="17"/>
                <w:szCs w:val="17"/>
              </w:rPr>
              <w:t xml:space="preserve">  </w:t>
            </w:r>
            <w:r w:rsidR="00673707" w:rsidRPr="00923224">
              <w:rPr>
                <w:rFonts w:eastAsia="Times New Roman"/>
                <w:color w:val="231F20"/>
                <w:sz w:val="17"/>
                <w:szCs w:val="17"/>
              </w:rPr>
              <w:t>(30):  Peynire işlenecek sütte veya peynir altı suyunun uzaklaştırılmasının ardından eşdeğer miktarda yerine eklenen suda</w:t>
            </w:r>
          </w:p>
        </w:tc>
      </w:tr>
      <w:tr w:rsidR="00D272AA" w:rsidRPr="00923224" w14:paraId="1559647A" w14:textId="77777777" w:rsidTr="00A43573">
        <w:trPr>
          <w:trHeight w:val="647"/>
        </w:trPr>
        <w:tc>
          <w:tcPr>
            <w:tcW w:w="1344" w:type="dxa"/>
            <w:tcBorders>
              <w:top w:val="single" w:sz="4" w:space="0" w:color="auto"/>
              <w:right w:val="single" w:sz="8" w:space="0" w:color="231F20"/>
            </w:tcBorders>
            <w:vAlign w:val="center"/>
          </w:tcPr>
          <w:p w14:paraId="7968E03C" w14:textId="77777777" w:rsidR="00D272AA" w:rsidRPr="00923224" w:rsidRDefault="00D272AA" w:rsidP="00673707">
            <w:pPr>
              <w:rPr>
                <w:sz w:val="17"/>
                <w:szCs w:val="17"/>
              </w:rPr>
            </w:pPr>
            <w:r w:rsidRPr="00923224">
              <w:rPr>
                <w:rFonts w:eastAsia="Times New Roman"/>
                <w:b/>
                <w:bCs/>
                <w:color w:val="231F20"/>
                <w:sz w:val="17"/>
                <w:szCs w:val="17"/>
              </w:rPr>
              <w:t>01.7.5</w:t>
            </w:r>
          </w:p>
        </w:tc>
        <w:tc>
          <w:tcPr>
            <w:tcW w:w="12850" w:type="dxa"/>
            <w:gridSpan w:val="5"/>
            <w:tcBorders>
              <w:top w:val="single" w:sz="4" w:space="0" w:color="auto"/>
              <w:bottom w:val="single" w:sz="4" w:space="0" w:color="auto"/>
            </w:tcBorders>
            <w:vAlign w:val="center"/>
          </w:tcPr>
          <w:p w14:paraId="476F5695" w14:textId="77777777" w:rsidR="00D272AA" w:rsidRPr="00923224" w:rsidRDefault="00D272AA" w:rsidP="00673707">
            <w:pPr>
              <w:tabs>
                <w:tab w:val="left" w:pos="3951"/>
              </w:tabs>
              <w:ind w:left="-26" w:right="207" w:firstLine="26"/>
              <w:rPr>
                <w:sz w:val="17"/>
                <w:szCs w:val="17"/>
              </w:rPr>
            </w:pPr>
            <w:r w:rsidRPr="00923224">
              <w:rPr>
                <w:b/>
                <w:bCs/>
                <w:sz w:val="17"/>
                <w:szCs w:val="17"/>
              </w:rPr>
              <w:t xml:space="preserve">  İşlenmiş peynir</w:t>
            </w:r>
            <w:r w:rsidR="007253DE">
              <w:rPr>
                <w:b/>
                <w:bCs/>
                <w:sz w:val="17"/>
                <w:szCs w:val="17"/>
              </w:rPr>
              <w:t xml:space="preserve"> (Eritme peyniri)</w:t>
            </w:r>
          </w:p>
        </w:tc>
      </w:tr>
      <w:tr w:rsidR="00673707" w:rsidRPr="00923224" w14:paraId="02BE6E55" w14:textId="77777777" w:rsidTr="00A43573">
        <w:trPr>
          <w:trHeight w:val="517"/>
        </w:trPr>
        <w:tc>
          <w:tcPr>
            <w:tcW w:w="1344" w:type="dxa"/>
            <w:tcBorders>
              <w:right w:val="single" w:sz="8" w:space="0" w:color="231F20"/>
            </w:tcBorders>
            <w:vAlign w:val="center"/>
          </w:tcPr>
          <w:p w14:paraId="217067B3" w14:textId="77777777" w:rsidR="00673707" w:rsidRPr="00923224" w:rsidRDefault="00673707" w:rsidP="00673707">
            <w:pPr>
              <w:rPr>
                <w:sz w:val="17"/>
                <w:szCs w:val="17"/>
              </w:rPr>
            </w:pPr>
          </w:p>
        </w:tc>
        <w:tc>
          <w:tcPr>
            <w:tcW w:w="1652" w:type="dxa"/>
            <w:tcBorders>
              <w:top w:val="single" w:sz="4" w:space="0" w:color="auto"/>
              <w:bottom w:val="single" w:sz="4" w:space="0" w:color="auto"/>
              <w:right w:val="single" w:sz="8" w:space="0" w:color="231F20"/>
            </w:tcBorders>
            <w:vAlign w:val="center"/>
          </w:tcPr>
          <w:p w14:paraId="70470D86" w14:textId="77777777" w:rsidR="00673707" w:rsidRPr="00923224" w:rsidRDefault="00673707" w:rsidP="00673707">
            <w:pPr>
              <w:ind w:left="80"/>
              <w:rPr>
                <w:rFonts w:eastAsia="Times New Roman"/>
                <w:color w:val="231F20"/>
                <w:sz w:val="17"/>
                <w:szCs w:val="17"/>
              </w:rPr>
            </w:pPr>
            <w:r w:rsidRPr="00923224">
              <w:rPr>
                <w:rFonts w:eastAsia="Times New Roman"/>
                <w:color w:val="231F20"/>
                <w:sz w:val="17"/>
                <w:szCs w:val="17"/>
              </w:rPr>
              <w:t>Grup I</w:t>
            </w:r>
          </w:p>
        </w:tc>
        <w:tc>
          <w:tcPr>
            <w:tcW w:w="3205" w:type="dxa"/>
            <w:tcBorders>
              <w:top w:val="single" w:sz="4" w:space="0" w:color="auto"/>
              <w:bottom w:val="single" w:sz="4" w:space="0" w:color="auto"/>
              <w:right w:val="single" w:sz="8" w:space="0" w:color="231F20"/>
            </w:tcBorders>
            <w:vAlign w:val="center"/>
          </w:tcPr>
          <w:p w14:paraId="70DEC32A" w14:textId="77777777" w:rsidR="00673707" w:rsidRPr="00923224" w:rsidRDefault="00673707" w:rsidP="00673707">
            <w:pPr>
              <w:ind w:left="80"/>
              <w:rPr>
                <w:rFonts w:eastAsia="Times New Roman"/>
                <w:color w:val="231F20"/>
                <w:sz w:val="17"/>
                <w:szCs w:val="17"/>
              </w:rPr>
            </w:pPr>
            <w:r w:rsidRPr="00923224">
              <w:rPr>
                <w:rFonts w:eastAsia="Times New Roman"/>
                <w:color w:val="231F20"/>
                <w:sz w:val="17"/>
                <w:szCs w:val="17"/>
              </w:rPr>
              <w:t>Katkı maddeleri</w:t>
            </w:r>
            <w:r w:rsidR="00946278">
              <w:rPr>
                <w:rFonts w:eastAsia="Times New Roman"/>
                <w:color w:val="231F20"/>
                <w:sz w:val="17"/>
                <w:szCs w:val="17"/>
              </w:rPr>
              <w:t xml:space="preserve"> </w:t>
            </w:r>
          </w:p>
        </w:tc>
        <w:tc>
          <w:tcPr>
            <w:tcW w:w="1792" w:type="dxa"/>
            <w:tcBorders>
              <w:top w:val="single" w:sz="4" w:space="0" w:color="auto"/>
              <w:bottom w:val="single" w:sz="4" w:space="0" w:color="auto"/>
              <w:right w:val="single" w:sz="8" w:space="0" w:color="231F20"/>
            </w:tcBorders>
            <w:vAlign w:val="center"/>
          </w:tcPr>
          <w:p w14:paraId="2CF21B45" w14:textId="77777777" w:rsidR="00673707" w:rsidRPr="00923224" w:rsidRDefault="00673707" w:rsidP="00673707">
            <w:pPr>
              <w:ind w:left="60"/>
              <w:rPr>
                <w:rFonts w:eastAsia="Times New Roman"/>
                <w:i/>
                <w:iCs/>
                <w:color w:val="231F20"/>
                <w:sz w:val="17"/>
                <w:szCs w:val="17"/>
              </w:rPr>
            </w:pPr>
          </w:p>
        </w:tc>
        <w:tc>
          <w:tcPr>
            <w:tcW w:w="1392" w:type="dxa"/>
            <w:tcBorders>
              <w:top w:val="single" w:sz="4" w:space="0" w:color="auto"/>
              <w:bottom w:val="single" w:sz="4" w:space="0" w:color="auto"/>
              <w:right w:val="single" w:sz="8" w:space="0" w:color="231F20"/>
            </w:tcBorders>
            <w:vAlign w:val="center"/>
          </w:tcPr>
          <w:p w14:paraId="5F0CE707" w14:textId="77777777" w:rsidR="00673707" w:rsidRPr="00923224" w:rsidRDefault="00673707" w:rsidP="00673707">
            <w:pPr>
              <w:rPr>
                <w:sz w:val="17"/>
                <w:szCs w:val="17"/>
              </w:rPr>
            </w:pPr>
          </w:p>
        </w:tc>
        <w:tc>
          <w:tcPr>
            <w:tcW w:w="4809" w:type="dxa"/>
            <w:tcBorders>
              <w:top w:val="single" w:sz="4" w:space="0" w:color="auto"/>
              <w:bottom w:val="single" w:sz="4" w:space="0" w:color="auto"/>
            </w:tcBorders>
            <w:vAlign w:val="center"/>
          </w:tcPr>
          <w:p w14:paraId="0D07E3E5" w14:textId="77777777" w:rsidR="00673707" w:rsidRPr="00923224" w:rsidRDefault="00673707" w:rsidP="00673707">
            <w:pPr>
              <w:tabs>
                <w:tab w:val="left" w:pos="3951"/>
              </w:tabs>
              <w:ind w:left="-26" w:right="207" w:firstLine="26"/>
              <w:rPr>
                <w:sz w:val="17"/>
                <w:szCs w:val="17"/>
              </w:rPr>
            </w:pPr>
          </w:p>
        </w:tc>
      </w:tr>
      <w:tr w:rsidR="00673707" w:rsidRPr="00923224" w14:paraId="56362167" w14:textId="77777777" w:rsidTr="00A43573">
        <w:trPr>
          <w:trHeight w:val="513"/>
        </w:trPr>
        <w:tc>
          <w:tcPr>
            <w:tcW w:w="1344" w:type="dxa"/>
            <w:tcBorders>
              <w:right w:val="single" w:sz="8" w:space="0" w:color="231F20"/>
            </w:tcBorders>
            <w:vAlign w:val="center"/>
          </w:tcPr>
          <w:p w14:paraId="5E9B77D0" w14:textId="77777777" w:rsidR="00673707" w:rsidRPr="00923224" w:rsidRDefault="00673707" w:rsidP="00673707">
            <w:pPr>
              <w:rPr>
                <w:sz w:val="17"/>
                <w:szCs w:val="17"/>
              </w:rPr>
            </w:pPr>
          </w:p>
        </w:tc>
        <w:tc>
          <w:tcPr>
            <w:tcW w:w="1652" w:type="dxa"/>
            <w:tcBorders>
              <w:top w:val="single" w:sz="4" w:space="0" w:color="auto"/>
              <w:bottom w:val="single" w:sz="4" w:space="0" w:color="auto"/>
              <w:right w:val="single" w:sz="8" w:space="0" w:color="231F20"/>
            </w:tcBorders>
            <w:vAlign w:val="center"/>
          </w:tcPr>
          <w:p w14:paraId="0D50449A" w14:textId="77777777" w:rsidR="00673707" w:rsidRPr="00923224" w:rsidRDefault="00673707" w:rsidP="00673707">
            <w:pPr>
              <w:ind w:left="80"/>
              <w:rPr>
                <w:rFonts w:eastAsia="Times New Roman"/>
                <w:color w:val="231F20"/>
                <w:sz w:val="17"/>
                <w:szCs w:val="17"/>
              </w:rPr>
            </w:pPr>
            <w:r w:rsidRPr="00923224">
              <w:rPr>
                <w:rFonts w:eastAsia="Times New Roman"/>
                <w:color w:val="231F20"/>
                <w:sz w:val="17"/>
                <w:szCs w:val="17"/>
              </w:rPr>
              <w:t>Grup II</w:t>
            </w:r>
          </w:p>
        </w:tc>
        <w:tc>
          <w:tcPr>
            <w:tcW w:w="3205" w:type="dxa"/>
            <w:tcBorders>
              <w:top w:val="single" w:sz="4" w:space="0" w:color="auto"/>
              <w:bottom w:val="single" w:sz="4" w:space="0" w:color="auto"/>
              <w:right w:val="single" w:sz="8" w:space="0" w:color="231F20"/>
            </w:tcBorders>
            <w:vAlign w:val="center"/>
          </w:tcPr>
          <w:p w14:paraId="5B6490D9" w14:textId="77777777" w:rsidR="00673707" w:rsidRPr="00923224" w:rsidRDefault="00673707" w:rsidP="00673707">
            <w:pPr>
              <w:ind w:left="80"/>
              <w:rPr>
                <w:rFonts w:eastAsia="Times New Roman"/>
                <w:color w:val="231F20"/>
                <w:sz w:val="17"/>
                <w:szCs w:val="17"/>
              </w:rPr>
            </w:pPr>
            <w:r w:rsidRPr="00923224">
              <w:rPr>
                <w:rFonts w:eastAsia="Times New Roman"/>
                <w:color w:val="231F20"/>
                <w:sz w:val="17"/>
                <w:szCs w:val="17"/>
              </w:rPr>
              <w:t>Quantum satis prensibine göre kullanımına izin verilen gıda renklendiricileri</w:t>
            </w:r>
          </w:p>
        </w:tc>
        <w:tc>
          <w:tcPr>
            <w:tcW w:w="1792" w:type="dxa"/>
            <w:tcBorders>
              <w:top w:val="single" w:sz="4" w:space="0" w:color="auto"/>
              <w:bottom w:val="single" w:sz="4" w:space="0" w:color="auto"/>
              <w:right w:val="single" w:sz="8" w:space="0" w:color="231F20"/>
            </w:tcBorders>
            <w:vAlign w:val="center"/>
          </w:tcPr>
          <w:p w14:paraId="3C15CAEB" w14:textId="77777777" w:rsidR="00673707" w:rsidRPr="00923224" w:rsidRDefault="00673707" w:rsidP="00673707">
            <w:pPr>
              <w:ind w:left="60"/>
              <w:rPr>
                <w:rFonts w:eastAsia="Times New Roman"/>
                <w:i/>
                <w:iCs/>
                <w:color w:val="231F20"/>
                <w:sz w:val="17"/>
                <w:szCs w:val="17"/>
              </w:rPr>
            </w:pPr>
            <w:r w:rsidRPr="00923224">
              <w:rPr>
                <w:rFonts w:eastAsia="Times New Roman"/>
                <w:i/>
                <w:iCs/>
                <w:color w:val="231F20"/>
                <w:sz w:val="17"/>
                <w:szCs w:val="17"/>
              </w:rPr>
              <w:t>quantum satis</w:t>
            </w:r>
          </w:p>
        </w:tc>
        <w:tc>
          <w:tcPr>
            <w:tcW w:w="1392" w:type="dxa"/>
            <w:tcBorders>
              <w:top w:val="single" w:sz="4" w:space="0" w:color="auto"/>
              <w:bottom w:val="single" w:sz="4" w:space="0" w:color="auto"/>
              <w:right w:val="single" w:sz="8" w:space="0" w:color="231F20"/>
            </w:tcBorders>
            <w:vAlign w:val="center"/>
          </w:tcPr>
          <w:p w14:paraId="2B167D67" w14:textId="77777777" w:rsidR="00673707" w:rsidRPr="00923224" w:rsidRDefault="00673707" w:rsidP="00673707">
            <w:pPr>
              <w:rPr>
                <w:sz w:val="17"/>
                <w:szCs w:val="17"/>
              </w:rPr>
            </w:pPr>
          </w:p>
        </w:tc>
        <w:tc>
          <w:tcPr>
            <w:tcW w:w="4809" w:type="dxa"/>
            <w:tcBorders>
              <w:top w:val="single" w:sz="4" w:space="0" w:color="auto"/>
              <w:bottom w:val="single" w:sz="4" w:space="0" w:color="auto"/>
            </w:tcBorders>
            <w:vAlign w:val="center"/>
          </w:tcPr>
          <w:p w14:paraId="18D59EB4" w14:textId="77777777" w:rsidR="00673707" w:rsidRPr="00923224" w:rsidRDefault="00673707" w:rsidP="00673707">
            <w:pPr>
              <w:tabs>
                <w:tab w:val="left" w:pos="3951"/>
              </w:tabs>
              <w:ind w:left="-26" w:right="207" w:firstLine="26"/>
              <w:rPr>
                <w:sz w:val="17"/>
                <w:szCs w:val="17"/>
              </w:rPr>
            </w:pPr>
            <w:r w:rsidRPr="00923224">
              <w:rPr>
                <w:sz w:val="17"/>
                <w:szCs w:val="17"/>
              </w:rPr>
              <w:t xml:space="preserve"> sadece aromalandırılmış işlenmiş peynir</w:t>
            </w:r>
          </w:p>
        </w:tc>
      </w:tr>
      <w:tr w:rsidR="00673707" w:rsidRPr="00923224" w14:paraId="05006E46" w14:textId="77777777" w:rsidTr="00A43573">
        <w:trPr>
          <w:trHeight w:val="447"/>
        </w:trPr>
        <w:tc>
          <w:tcPr>
            <w:tcW w:w="1344" w:type="dxa"/>
            <w:tcBorders>
              <w:right w:val="single" w:sz="8" w:space="0" w:color="231F20"/>
            </w:tcBorders>
            <w:vAlign w:val="center"/>
          </w:tcPr>
          <w:p w14:paraId="75AC473A" w14:textId="77777777" w:rsidR="00673707" w:rsidRPr="00923224" w:rsidRDefault="00673707" w:rsidP="00673707">
            <w:pPr>
              <w:rPr>
                <w:sz w:val="17"/>
                <w:szCs w:val="17"/>
              </w:rPr>
            </w:pPr>
          </w:p>
        </w:tc>
        <w:tc>
          <w:tcPr>
            <w:tcW w:w="1652" w:type="dxa"/>
            <w:tcBorders>
              <w:top w:val="single" w:sz="4" w:space="0" w:color="auto"/>
              <w:bottom w:val="single" w:sz="4" w:space="0" w:color="auto"/>
              <w:right w:val="single" w:sz="8" w:space="0" w:color="231F20"/>
            </w:tcBorders>
            <w:vAlign w:val="center"/>
          </w:tcPr>
          <w:p w14:paraId="6D3581F7" w14:textId="77777777" w:rsidR="00673707" w:rsidRPr="00923224" w:rsidRDefault="00673707" w:rsidP="00673707">
            <w:pPr>
              <w:ind w:left="80"/>
              <w:rPr>
                <w:rFonts w:eastAsia="Times New Roman"/>
                <w:color w:val="231F20"/>
                <w:sz w:val="17"/>
                <w:szCs w:val="17"/>
              </w:rPr>
            </w:pPr>
            <w:r w:rsidRPr="00923224">
              <w:rPr>
                <w:rFonts w:eastAsia="Times New Roman"/>
                <w:color w:val="231F20"/>
                <w:sz w:val="17"/>
                <w:szCs w:val="17"/>
              </w:rPr>
              <w:t xml:space="preserve">E 100 </w:t>
            </w:r>
          </w:p>
        </w:tc>
        <w:tc>
          <w:tcPr>
            <w:tcW w:w="3205" w:type="dxa"/>
            <w:tcBorders>
              <w:top w:val="single" w:sz="4" w:space="0" w:color="auto"/>
              <w:bottom w:val="single" w:sz="4" w:space="0" w:color="auto"/>
              <w:right w:val="single" w:sz="8" w:space="0" w:color="231F20"/>
            </w:tcBorders>
            <w:vAlign w:val="center"/>
          </w:tcPr>
          <w:p w14:paraId="38C7D159" w14:textId="77777777" w:rsidR="00673707" w:rsidRPr="00923224" w:rsidRDefault="00673707" w:rsidP="00673707">
            <w:pPr>
              <w:ind w:left="80"/>
              <w:rPr>
                <w:rFonts w:eastAsia="Times New Roman"/>
                <w:color w:val="231F20"/>
                <w:sz w:val="17"/>
                <w:szCs w:val="17"/>
              </w:rPr>
            </w:pPr>
            <w:r w:rsidRPr="00923224">
              <w:rPr>
                <w:rFonts w:eastAsia="Times New Roman"/>
                <w:color w:val="231F20"/>
                <w:sz w:val="17"/>
                <w:szCs w:val="17"/>
              </w:rPr>
              <w:t>Kurkumin</w:t>
            </w:r>
          </w:p>
        </w:tc>
        <w:tc>
          <w:tcPr>
            <w:tcW w:w="1792" w:type="dxa"/>
            <w:tcBorders>
              <w:top w:val="single" w:sz="4" w:space="0" w:color="auto"/>
              <w:bottom w:val="single" w:sz="4" w:space="0" w:color="auto"/>
              <w:right w:val="single" w:sz="8" w:space="0" w:color="231F20"/>
            </w:tcBorders>
            <w:vAlign w:val="center"/>
          </w:tcPr>
          <w:p w14:paraId="64B71D78" w14:textId="77777777" w:rsidR="00673707" w:rsidRPr="00923224" w:rsidRDefault="00673707" w:rsidP="00673707">
            <w:pPr>
              <w:ind w:left="60"/>
              <w:rPr>
                <w:rFonts w:eastAsia="Times New Roman"/>
                <w:i/>
                <w:iCs/>
                <w:color w:val="231F20"/>
                <w:sz w:val="17"/>
                <w:szCs w:val="17"/>
              </w:rPr>
            </w:pPr>
            <w:r w:rsidRPr="00923224">
              <w:rPr>
                <w:rFonts w:eastAsia="Times New Roman"/>
                <w:color w:val="231F20"/>
                <w:sz w:val="17"/>
                <w:szCs w:val="17"/>
              </w:rPr>
              <w:t>100</w:t>
            </w:r>
          </w:p>
        </w:tc>
        <w:tc>
          <w:tcPr>
            <w:tcW w:w="1392" w:type="dxa"/>
            <w:tcBorders>
              <w:top w:val="single" w:sz="4" w:space="0" w:color="auto"/>
              <w:bottom w:val="single" w:sz="4" w:space="0" w:color="auto"/>
              <w:right w:val="single" w:sz="8" w:space="0" w:color="231F20"/>
            </w:tcBorders>
            <w:vAlign w:val="center"/>
          </w:tcPr>
          <w:p w14:paraId="5FF27223" w14:textId="77777777" w:rsidR="00673707" w:rsidRPr="00923224" w:rsidRDefault="00673707" w:rsidP="00673707">
            <w:pPr>
              <w:rPr>
                <w:sz w:val="17"/>
                <w:szCs w:val="17"/>
              </w:rPr>
            </w:pPr>
            <w:r w:rsidRPr="00923224">
              <w:rPr>
                <w:rFonts w:eastAsia="Times New Roman"/>
                <w:color w:val="231F20"/>
                <w:sz w:val="17"/>
                <w:szCs w:val="17"/>
              </w:rPr>
              <w:t xml:space="preserve">  (33)</w:t>
            </w:r>
          </w:p>
        </w:tc>
        <w:tc>
          <w:tcPr>
            <w:tcW w:w="4809" w:type="dxa"/>
            <w:tcBorders>
              <w:top w:val="single" w:sz="4" w:space="0" w:color="auto"/>
              <w:bottom w:val="single" w:sz="4" w:space="0" w:color="auto"/>
            </w:tcBorders>
            <w:vAlign w:val="center"/>
          </w:tcPr>
          <w:p w14:paraId="731197FB" w14:textId="77777777" w:rsidR="00673707" w:rsidRPr="00923224" w:rsidRDefault="00673707" w:rsidP="00673707">
            <w:pPr>
              <w:tabs>
                <w:tab w:val="left" w:pos="3951"/>
              </w:tabs>
              <w:ind w:left="-26" w:right="207" w:firstLine="26"/>
              <w:rPr>
                <w:sz w:val="17"/>
                <w:szCs w:val="17"/>
              </w:rPr>
            </w:pPr>
            <w:r w:rsidRPr="00923224">
              <w:rPr>
                <w:sz w:val="17"/>
                <w:szCs w:val="17"/>
              </w:rPr>
              <w:t xml:space="preserve"> sadece aromalandırılmış işlenmiş peynir</w:t>
            </w:r>
          </w:p>
        </w:tc>
      </w:tr>
      <w:tr w:rsidR="00673707" w:rsidRPr="00923224" w14:paraId="492DCC5F" w14:textId="77777777" w:rsidTr="00A43573">
        <w:trPr>
          <w:trHeight w:val="474"/>
        </w:trPr>
        <w:tc>
          <w:tcPr>
            <w:tcW w:w="1344" w:type="dxa"/>
            <w:tcBorders>
              <w:right w:val="single" w:sz="8" w:space="0" w:color="231F20"/>
            </w:tcBorders>
            <w:vAlign w:val="center"/>
          </w:tcPr>
          <w:p w14:paraId="7C933118" w14:textId="77777777" w:rsidR="00673707" w:rsidRPr="00923224" w:rsidRDefault="00673707" w:rsidP="00673707">
            <w:pPr>
              <w:rPr>
                <w:sz w:val="17"/>
                <w:szCs w:val="17"/>
              </w:rPr>
            </w:pPr>
          </w:p>
        </w:tc>
        <w:tc>
          <w:tcPr>
            <w:tcW w:w="1652" w:type="dxa"/>
            <w:tcBorders>
              <w:top w:val="single" w:sz="4" w:space="0" w:color="auto"/>
              <w:bottom w:val="single" w:sz="4" w:space="0" w:color="auto"/>
              <w:right w:val="single" w:sz="8" w:space="0" w:color="231F20"/>
            </w:tcBorders>
            <w:vAlign w:val="center"/>
          </w:tcPr>
          <w:p w14:paraId="35CF525E" w14:textId="77777777" w:rsidR="00673707" w:rsidRPr="00923224" w:rsidRDefault="00673707" w:rsidP="00673707">
            <w:pPr>
              <w:ind w:left="80"/>
              <w:rPr>
                <w:rFonts w:eastAsia="Times New Roman"/>
                <w:color w:val="231F20"/>
                <w:sz w:val="17"/>
                <w:szCs w:val="17"/>
              </w:rPr>
            </w:pPr>
            <w:r w:rsidRPr="00923224">
              <w:rPr>
                <w:rFonts w:eastAsia="Times New Roman"/>
                <w:color w:val="231F20"/>
                <w:sz w:val="17"/>
                <w:szCs w:val="17"/>
              </w:rPr>
              <w:t>E 102</w:t>
            </w:r>
          </w:p>
        </w:tc>
        <w:tc>
          <w:tcPr>
            <w:tcW w:w="3205" w:type="dxa"/>
            <w:tcBorders>
              <w:top w:val="single" w:sz="4" w:space="0" w:color="auto"/>
              <w:bottom w:val="single" w:sz="4" w:space="0" w:color="auto"/>
              <w:right w:val="single" w:sz="8" w:space="0" w:color="231F20"/>
            </w:tcBorders>
            <w:vAlign w:val="center"/>
          </w:tcPr>
          <w:p w14:paraId="6D97A24F" w14:textId="77777777" w:rsidR="00673707" w:rsidRPr="00923224" w:rsidRDefault="00673707" w:rsidP="00673707">
            <w:pPr>
              <w:ind w:left="80"/>
              <w:rPr>
                <w:rFonts w:eastAsia="Times New Roman"/>
                <w:color w:val="231F20"/>
                <w:sz w:val="17"/>
                <w:szCs w:val="17"/>
              </w:rPr>
            </w:pPr>
            <w:r w:rsidRPr="00923224">
              <w:rPr>
                <w:rFonts w:eastAsia="Times New Roman"/>
                <w:color w:val="231F20"/>
                <w:sz w:val="17"/>
                <w:szCs w:val="17"/>
              </w:rPr>
              <w:t>Tartrazin</w:t>
            </w:r>
          </w:p>
        </w:tc>
        <w:tc>
          <w:tcPr>
            <w:tcW w:w="1792" w:type="dxa"/>
            <w:tcBorders>
              <w:top w:val="single" w:sz="4" w:space="0" w:color="auto"/>
              <w:bottom w:val="single" w:sz="4" w:space="0" w:color="auto"/>
              <w:right w:val="single" w:sz="8" w:space="0" w:color="231F20"/>
            </w:tcBorders>
            <w:vAlign w:val="center"/>
          </w:tcPr>
          <w:p w14:paraId="6D3A9972" w14:textId="77777777" w:rsidR="00673707" w:rsidRPr="00923224" w:rsidRDefault="00673707" w:rsidP="00673707">
            <w:pPr>
              <w:ind w:left="60"/>
              <w:rPr>
                <w:rFonts w:eastAsia="Times New Roman"/>
                <w:i/>
                <w:iCs/>
                <w:color w:val="231F20"/>
                <w:sz w:val="17"/>
                <w:szCs w:val="17"/>
              </w:rPr>
            </w:pPr>
            <w:r w:rsidRPr="00923224">
              <w:rPr>
                <w:rFonts w:eastAsia="Times New Roman"/>
                <w:color w:val="231F20"/>
                <w:sz w:val="17"/>
                <w:szCs w:val="17"/>
              </w:rPr>
              <w:t>100</w:t>
            </w:r>
          </w:p>
        </w:tc>
        <w:tc>
          <w:tcPr>
            <w:tcW w:w="1392" w:type="dxa"/>
            <w:tcBorders>
              <w:top w:val="single" w:sz="4" w:space="0" w:color="auto"/>
              <w:bottom w:val="single" w:sz="4" w:space="0" w:color="auto"/>
              <w:right w:val="single" w:sz="8" w:space="0" w:color="231F20"/>
            </w:tcBorders>
            <w:vAlign w:val="center"/>
          </w:tcPr>
          <w:p w14:paraId="7C1DA837" w14:textId="77777777" w:rsidR="00673707" w:rsidRPr="00923224" w:rsidRDefault="00673707" w:rsidP="00673707">
            <w:pPr>
              <w:rPr>
                <w:sz w:val="17"/>
                <w:szCs w:val="17"/>
              </w:rPr>
            </w:pPr>
            <w:r w:rsidRPr="00923224">
              <w:rPr>
                <w:rFonts w:eastAsia="Times New Roman"/>
                <w:color w:val="231F20"/>
                <w:sz w:val="17"/>
                <w:szCs w:val="17"/>
              </w:rPr>
              <w:t xml:space="preserve">  (33)</w:t>
            </w:r>
          </w:p>
        </w:tc>
        <w:tc>
          <w:tcPr>
            <w:tcW w:w="4809" w:type="dxa"/>
            <w:tcBorders>
              <w:top w:val="single" w:sz="4" w:space="0" w:color="auto"/>
              <w:bottom w:val="single" w:sz="4" w:space="0" w:color="auto"/>
            </w:tcBorders>
            <w:vAlign w:val="center"/>
          </w:tcPr>
          <w:p w14:paraId="18CB4549" w14:textId="77777777" w:rsidR="00673707" w:rsidRPr="00923224" w:rsidRDefault="00673707" w:rsidP="00673707">
            <w:pPr>
              <w:tabs>
                <w:tab w:val="left" w:pos="3951"/>
              </w:tabs>
              <w:ind w:left="-26" w:right="207" w:firstLine="26"/>
              <w:rPr>
                <w:sz w:val="17"/>
                <w:szCs w:val="17"/>
              </w:rPr>
            </w:pPr>
            <w:r w:rsidRPr="00923224">
              <w:rPr>
                <w:sz w:val="17"/>
                <w:szCs w:val="17"/>
              </w:rPr>
              <w:t xml:space="preserve"> sadece aromalandırılmış işlenmiş peynir</w:t>
            </w:r>
          </w:p>
        </w:tc>
      </w:tr>
    </w:tbl>
    <w:p w14:paraId="7D0643F5" w14:textId="77777777" w:rsidR="00D41AA8" w:rsidRPr="00923224" w:rsidRDefault="00D41AA8">
      <w:pPr>
        <w:spacing w:line="1" w:lineRule="exact"/>
        <w:rPr>
          <w:sz w:val="17"/>
          <w:szCs w:val="17"/>
        </w:rPr>
        <w:sectPr w:rsidR="00D41AA8" w:rsidRPr="00923224" w:rsidSect="00D41AA8">
          <w:type w:val="continuous"/>
          <w:pgSz w:w="16840" w:h="11906" w:orient="landscape"/>
          <w:pgMar w:top="1276" w:right="958" w:bottom="865" w:left="1080" w:header="0" w:footer="0" w:gutter="0"/>
          <w:cols w:space="708" w:equalWidth="0">
            <w:col w:w="14800"/>
          </w:cols>
        </w:sectPr>
      </w:pPr>
      <w:bookmarkStart w:id="15" w:name="page70"/>
      <w:bookmarkEnd w:id="15"/>
    </w:p>
    <w:p w14:paraId="7469F9F9" w14:textId="77777777" w:rsidR="00D65258" w:rsidRPr="00923224" w:rsidRDefault="00D65258">
      <w:pPr>
        <w:spacing w:line="1" w:lineRule="exact"/>
        <w:rPr>
          <w:sz w:val="17"/>
          <w:szCs w:val="17"/>
        </w:rPr>
      </w:pPr>
    </w:p>
    <w:tbl>
      <w:tblPr>
        <w:tblW w:w="13963" w:type="dxa"/>
        <w:tblInd w:w="567" w:type="dxa"/>
        <w:tblLayout w:type="fixed"/>
        <w:tblCellMar>
          <w:left w:w="0" w:type="dxa"/>
          <w:right w:w="0" w:type="dxa"/>
        </w:tblCellMar>
        <w:tblLook w:val="04A0" w:firstRow="1" w:lastRow="0" w:firstColumn="1" w:lastColumn="0" w:noHBand="0" w:noVBand="1"/>
      </w:tblPr>
      <w:tblGrid>
        <w:gridCol w:w="1575"/>
        <w:gridCol w:w="1414"/>
        <w:gridCol w:w="3177"/>
        <w:gridCol w:w="1764"/>
        <w:gridCol w:w="1386"/>
        <w:gridCol w:w="4647"/>
      </w:tblGrid>
      <w:tr w:rsidR="0091151D" w:rsidRPr="00923224" w14:paraId="51785493" w14:textId="77777777" w:rsidTr="00A43573">
        <w:trPr>
          <w:trHeight w:val="745"/>
        </w:trPr>
        <w:tc>
          <w:tcPr>
            <w:tcW w:w="1575" w:type="dxa"/>
            <w:tcBorders>
              <w:top w:val="single" w:sz="8" w:space="0" w:color="231F20"/>
              <w:bottom w:val="single" w:sz="4" w:space="0" w:color="auto"/>
              <w:right w:val="single" w:sz="4" w:space="0" w:color="auto"/>
            </w:tcBorders>
            <w:vAlign w:val="center"/>
          </w:tcPr>
          <w:p w14:paraId="20A7BBEC" w14:textId="77777777" w:rsidR="0091151D" w:rsidRPr="00923224" w:rsidRDefault="0091151D" w:rsidP="0091151D">
            <w:pPr>
              <w:jc w:val="center"/>
              <w:rPr>
                <w:sz w:val="17"/>
                <w:szCs w:val="17"/>
              </w:rPr>
            </w:pPr>
            <w:r w:rsidRPr="00923224">
              <w:rPr>
                <w:rFonts w:eastAsia="Times New Roman"/>
                <w:color w:val="231F20"/>
                <w:sz w:val="17"/>
                <w:szCs w:val="17"/>
              </w:rPr>
              <w:t>Kategori numarası</w:t>
            </w:r>
          </w:p>
        </w:tc>
        <w:tc>
          <w:tcPr>
            <w:tcW w:w="1414" w:type="dxa"/>
            <w:tcBorders>
              <w:top w:val="single" w:sz="4" w:space="0" w:color="auto"/>
              <w:left w:val="single" w:sz="4" w:space="0" w:color="auto"/>
              <w:bottom w:val="single" w:sz="4" w:space="0" w:color="auto"/>
              <w:right w:val="single" w:sz="8" w:space="0" w:color="231F20"/>
            </w:tcBorders>
            <w:vAlign w:val="center"/>
          </w:tcPr>
          <w:p w14:paraId="5DE106F4" w14:textId="77777777" w:rsidR="0091151D" w:rsidRPr="00923224" w:rsidRDefault="0091151D" w:rsidP="0091151D">
            <w:pPr>
              <w:ind w:left="25"/>
              <w:jc w:val="center"/>
              <w:rPr>
                <w:rFonts w:eastAsia="Times New Roman"/>
                <w:color w:val="231F20"/>
                <w:sz w:val="17"/>
                <w:szCs w:val="17"/>
              </w:rPr>
            </w:pPr>
            <w:r w:rsidRPr="00923224">
              <w:rPr>
                <w:rFonts w:eastAsia="Times New Roman"/>
                <w:color w:val="231F20"/>
                <w:sz w:val="17"/>
                <w:szCs w:val="17"/>
              </w:rPr>
              <w:t>E-kodu</w:t>
            </w:r>
          </w:p>
        </w:tc>
        <w:tc>
          <w:tcPr>
            <w:tcW w:w="3177" w:type="dxa"/>
            <w:tcBorders>
              <w:top w:val="single" w:sz="4" w:space="0" w:color="auto"/>
              <w:bottom w:val="single" w:sz="4" w:space="0" w:color="auto"/>
              <w:right w:val="single" w:sz="8" w:space="0" w:color="231F20"/>
            </w:tcBorders>
            <w:vAlign w:val="center"/>
          </w:tcPr>
          <w:p w14:paraId="1CD49DA7" w14:textId="77777777" w:rsidR="0091151D" w:rsidRPr="00923224" w:rsidRDefault="0091151D" w:rsidP="0091151D">
            <w:pPr>
              <w:ind w:left="17"/>
              <w:jc w:val="center"/>
              <w:rPr>
                <w:rFonts w:eastAsia="Times New Roman"/>
                <w:color w:val="231F20"/>
                <w:sz w:val="17"/>
                <w:szCs w:val="17"/>
              </w:rPr>
            </w:pPr>
            <w:r w:rsidRPr="00923224">
              <w:rPr>
                <w:rFonts w:eastAsia="Times New Roman"/>
                <w:color w:val="231F20"/>
                <w:sz w:val="17"/>
                <w:szCs w:val="17"/>
              </w:rPr>
              <w:t>Adı</w:t>
            </w:r>
          </w:p>
        </w:tc>
        <w:tc>
          <w:tcPr>
            <w:tcW w:w="1764" w:type="dxa"/>
            <w:tcBorders>
              <w:top w:val="single" w:sz="4" w:space="0" w:color="auto"/>
              <w:bottom w:val="single" w:sz="4" w:space="0" w:color="auto"/>
              <w:right w:val="single" w:sz="8" w:space="0" w:color="231F20"/>
            </w:tcBorders>
            <w:vAlign w:val="center"/>
          </w:tcPr>
          <w:p w14:paraId="23B0CF6F" w14:textId="77777777" w:rsidR="0091151D" w:rsidRPr="00923224" w:rsidRDefault="0091151D" w:rsidP="0091151D">
            <w:pPr>
              <w:jc w:val="center"/>
              <w:rPr>
                <w:rFonts w:eastAsia="Times New Roman"/>
                <w:color w:val="231F20"/>
                <w:sz w:val="17"/>
                <w:szCs w:val="17"/>
              </w:rPr>
            </w:pPr>
            <w:r w:rsidRPr="00923224">
              <w:rPr>
                <w:rFonts w:eastAsia="Times New Roman"/>
                <w:color w:val="231F20"/>
                <w:sz w:val="17"/>
                <w:szCs w:val="17"/>
              </w:rPr>
              <w:t>Maksimum miktar (</w:t>
            </w:r>
            <w:r w:rsidR="005073D8" w:rsidRPr="00923224">
              <w:rPr>
                <w:rFonts w:eastAsia="Times New Roman"/>
                <w:color w:val="231F20"/>
                <w:sz w:val="17"/>
                <w:szCs w:val="17"/>
              </w:rPr>
              <w:t>mg/l veya mg/kg</w:t>
            </w:r>
            <w:r w:rsidRPr="00923224">
              <w:rPr>
                <w:rFonts w:eastAsia="Times New Roman"/>
                <w:color w:val="231F20"/>
                <w:sz w:val="17"/>
                <w:szCs w:val="17"/>
              </w:rPr>
              <w:t>)</w:t>
            </w:r>
          </w:p>
        </w:tc>
        <w:tc>
          <w:tcPr>
            <w:tcW w:w="1386" w:type="dxa"/>
            <w:tcBorders>
              <w:top w:val="single" w:sz="4" w:space="0" w:color="auto"/>
              <w:bottom w:val="single" w:sz="4" w:space="0" w:color="auto"/>
              <w:right w:val="single" w:sz="8" w:space="0" w:color="231F20"/>
            </w:tcBorders>
            <w:vAlign w:val="center"/>
          </w:tcPr>
          <w:p w14:paraId="51129EE7" w14:textId="77777777" w:rsidR="0091151D" w:rsidRPr="00923224" w:rsidRDefault="0091151D" w:rsidP="0091151D">
            <w:pPr>
              <w:jc w:val="center"/>
              <w:rPr>
                <w:rFonts w:eastAsia="Times New Roman"/>
                <w:color w:val="231F20"/>
                <w:sz w:val="17"/>
                <w:szCs w:val="17"/>
              </w:rPr>
            </w:pPr>
            <w:r w:rsidRPr="00923224">
              <w:rPr>
                <w:rFonts w:eastAsia="Times New Roman"/>
                <w:color w:val="231F20"/>
                <w:sz w:val="17"/>
                <w:szCs w:val="17"/>
              </w:rPr>
              <w:t>Dipnotlar</w:t>
            </w:r>
          </w:p>
        </w:tc>
        <w:tc>
          <w:tcPr>
            <w:tcW w:w="4647" w:type="dxa"/>
            <w:tcBorders>
              <w:top w:val="single" w:sz="4" w:space="0" w:color="auto"/>
              <w:bottom w:val="single" w:sz="4" w:space="0" w:color="auto"/>
            </w:tcBorders>
            <w:vAlign w:val="center"/>
          </w:tcPr>
          <w:p w14:paraId="5266EBFE" w14:textId="77777777" w:rsidR="0091151D" w:rsidRPr="00923224" w:rsidRDefault="0091151D" w:rsidP="0091151D">
            <w:pPr>
              <w:jc w:val="center"/>
              <w:rPr>
                <w:sz w:val="17"/>
                <w:szCs w:val="17"/>
              </w:rPr>
            </w:pPr>
            <w:r w:rsidRPr="00923224">
              <w:rPr>
                <w:rFonts w:eastAsia="Times New Roman"/>
                <w:color w:val="231F20"/>
                <w:sz w:val="17"/>
                <w:szCs w:val="17"/>
              </w:rPr>
              <w:t>Sınırlamalar/istisnalar</w:t>
            </w:r>
          </w:p>
        </w:tc>
      </w:tr>
      <w:tr w:rsidR="00AF228C" w:rsidRPr="00923224" w14:paraId="373C792C" w14:textId="77777777" w:rsidTr="00BB23A1">
        <w:trPr>
          <w:trHeight w:val="449"/>
        </w:trPr>
        <w:tc>
          <w:tcPr>
            <w:tcW w:w="1575" w:type="dxa"/>
            <w:tcBorders>
              <w:top w:val="single" w:sz="4" w:space="0" w:color="auto"/>
              <w:right w:val="single" w:sz="4" w:space="0" w:color="auto"/>
            </w:tcBorders>
            <w:vAlign w:val="center"/>
          </w:tcPr>
          <w:p w14:paraId="10517B6C" w14:textId="77777777" w:rsidR="00AF228C" w:rsidRPr="00923224" w:rsidRDefault="00AF228C" w:rsidP="008E0663">
            <w:pPr>
              <w:rPr>
                <w:sz w:val="17"/>
                <w:szCs w:val="17"/>
              </w:rPr>
            </w:pPr>
          </w:p>
        </w:tc>
        <w:tc>
          <w:tcPr>
            <w:tcW w:w="1414" w:type="dxa"/>
            <w:tcBorders>
              <w:top w:val="single" w:sz="4" w:space="0" w:color="auto"/>
              <w:left w:val="single" w:sz="4" w:space="0" w:color="auto"/>
              <w:bottom w:val="single" w:sz="4" w:space="0" w:color="auto"/>
              <w:right w:val="single" w:sz="8" w:space="0" w:color="231F20"/>
            </w:tcBorders>
            <w:vAlign w:val="center"/>
          </w:tcPr>
          <w:p w14:paraId="20F8A6EB" w14:textId="77777777" w:rsidR="00AF228C" w:rsidRPr="00923224" w:rsidRDefault="00BB23A1" w:rsidP="00C33C5E">
            <w:pPr>
              <w:ind w:left="25"/>
              <w:rPr>
                <w:rFonts w:eastAsia="Times New Roman"/>
                <w:color w:val="231F20"/>
                <w:sz w:val="17"/>
                <w:szCs w:val="17"/>
              </w:rPr>
            </w:pPr>
            <w:r>
              <w:rPr>
                <w:rFonts w:eastAsia="Times New Roman"/>
                <w:color w:val="231F20"/>
                <w:sz w:val="17"/>
                <w:szCs w:val="17"/>
              </w:rPr>
              <w:t xml:space="preserve"> </w:t>
            </w:r>
            <w:r w:rsidRPr="00923224">
              <w:rPr>
                <w:rFonts w:eastAsia="Times New Roman"/>
                <w:color w:val="231F20"/>
                <w:sz w:val="17"/>
                <w:szCs w:val="17"/>
              </w:rPr>
              <w:t>E 120</w:t>
            </w:r>
          </w:p>
        </w:tc>
        <w:tc>
          <w:tcPr>
            <w:tcW w:w="3177" w:type="dxa"/>
            <w:tcBorders>
              <w:top w:val="single" w:sz="4" w:space="0" w:color="auto"/>
              <w:bottom w:val="single" w:sz="4" w:space="0" w:color="auto"/>
              <w:right w:val="single" w:sz="8" w:space="0" w:color="231F20"/>
            </w:tcBorders>
            <w:vAlign w:val="center"/>
          </w:tcPr>
          <w:p w14:paraId="7E284030" w14:textId="77777777" w:rsidR="00AF228C" w:rsidRPr="00923224" w:rsidRDefault="00BB23A1" w:rsidP="000C7208">
            <w:pPr>
              <w:ind w:left="17"/>
              <w:rPr>
                <w:rFonts w:eastAsia="Times New Roman"/>
                <w:color w:val="231F20"/>
                <w:sz w:val="17"/>
                <w:szCs w:val="17"/>
              </w:rPr>
            </w:pPr>
            <w:r>
              <w:rPr>
                <w:rFonts w:eastAsia="Times New Roman"/>
                <w:color w:val="231F20"/>
                <w:sz w:val="17"/>
                <w:szCs w:val="17"/>
              </w:rPr>
              <w:t xml:space="preserve">  </w:t>
            </w:r>
            <w:r w:rsidRPr="00923224">
              <w:rPr>
                <w:rFonts w:eastAsia="Times New Roman"/>
                <w:color w:val="231F20"/>
                <w:sz w:val="17"/>
                <w:szCs w:val="17"/>
              </w:rPr>
              <w:t>Karminik asit, Karmin</w:t>
            </w:r>
          </w:p>
        </w:tc>
        <w:tc>
          <w:tcPr>
            <w:tcW w:w="1764" w:type="dxa"/>
            <w:tcBorders>
              <w:top w:val="single" w:sz="4" w:space="0" w:color="auto"/>
              <w:bottom w:val="single" w:sz="4" w:space="0" w:color="auto"/>
              <w:right w:val="single" w:sz="8" w:space="0" w:color="231F20"/>
            </w:tcBorders>
            <w:vAlign w:val="center"/>
          </w:tcPr>
          <w:p w14:paraId="693361D4" w14:textId="77777777" w:rsidR="00AF228C" w:rsidRPr="00923224" w:rsidRDefault="00BB23A1" w:rsidP="008E0663">
            <w:pPr>
              <w:rPr>
                <w:rFonts w:eastAsia="Times New Roman"/>
                <w:color w:val="231F20"/>
                <w:sz w:val="17"/>
                <w:szCs w:val="17"/>
              </w:rPr>
            </w:pPr>
            <w:r>
              <w:rPr>
                <w:rFonts w:eastAsia="Times New Roman"/>
                <w:color w:val="231F20"/>
                <w:sz w:val="17"/>
                <w:szCs w:val="17"/>
              </w:rPr>
              <w:t xml:space="preserve">  </w:t>
            </w:r>
            <w:r w:rsidRPr="00923224">
              <w:rPr>
                <w:rFonts w:eastAsia="Times New Roman"/>
                <w:color w:val="231F20"/>
                <w:sz w:val="17"/>
                <w:szCs w:val="17"/>
              </w:rPr>
              <w:t>100</w:t>
            </w:r>
          </w:p>
        </w:tc>
        <w:tc>
          <w:tcPr>
            <w:tcW w:w="1386" w:type="dxa"/>
            <w:tcBorders>
              <w:top w:val="single" w:sz="4" w:space="0" w:color="auto"/>
              <w:bottom w:val="single" w:sz="4" w:space="0" w:color="auto"/>
              <w:right w:val="single" w:sz="8" w:space="0" w:color="231F20"/>
            </w:tcBorders>
            <w:vAlign w:val="center"/>
          </w:tcPr>
          <w:p w14:paraId="733CED89" w14:textId="77777777" w:rsidR="00AF228C" w:rsidRPr="00923224" w:rsidRDefault="00BB23A1" w:rsidP="008E0663">
            <w:pPr>
              <w:rPr>
                <w:rFonts w:eastAsia="Times New Roman"/>
                <w:color w:val="231F20"/>
                <w:sz w:val="17"/>
                <w:szCs w:val="17"/>
              </w:rPr>
            </w:pPr>
            <w:r>
              <w:rPr>
                <w:rFonts w:eastAsia="Times New Roman"/>
                <w:color w:val="231F20"/>
                <w:sz w:val="17"/>
                <w:szCs w:val="17"/>
              </w:rPr>
              <w:t xml:space="preserve">  </w:t>
            </w:r>
            <w:r w:rsidRPr="00923224">
              <w:rPr>
                <w:rFonts w:eastAsia="Times New Roman"/>
                <w:color w:val="231F20"/>
                <w:sz w:val="17"/>
                <w:szCs w:val="17"/>
              </w:rPr>
              <w:t>(33) (66)</w:t>
            </w:r>
          </w:p>
        </w:tc>
        <w:tc>
          <w:tcPr>
            <w:tcW w:w="4647" w:type="dxa"/>
            <w:tcBorders>
              <w:top w:val="single" w:sz="4" w:space="0" w:color="auto"/>
              <w:bottom w:val="single" w:sz="4" w:space="0" w:color="auto"/>
            </w:tcBorders>
            <w:vAlign w:val="center"/>
          </w:tcPr>
          <w:p w14:paraId="037193B7" w14:textId="77777777" w:rsidR="00AF228C" w:rsidRPr="00923224" w:rsidRDefault="00BB23A1" w:rsidP="008E0663">
            <w:pPr>
              <w:rPr>
                <w:sz w:val="17"/>
                <w:szCs w:val="17"/>
              </w:rPr>
            </w:pPr>
            <w:r>
              <w:rPr>
                <w:sz w:val="17"/>
                <w:szCs w:val="17"/>
              </w:rPr>
              <w:t xml:space="preserve">  </w:t>
            </w:r>
            <w:r w:rsidRPr="00923224">
              <w:rPr>
                <w:sz w:val="17"/>
                <w:szCs w:val="17"/>
              </w:rPr>
              <w:t>sadece aromalandırılmış işlenmiş peynir</w:t>
            </w:r>
          </w:p>
        </w:tc>
      </w:tr>
      <w:tr w:rsidR="003032C0" w:rsidRPr="00923224" w14:paraId="53C890A7" w14:textId="77777777" w:rsidTr="00BB23A1">
        <w:trPr>
          <w:trHeight w:val="449"/>
        </w:trPr>
        <w:tc>
          <w:tcPr>
            <w:tcW w:w="1575" w:type="dxa"/>
            <w:tcBorders>
              <w:right w:val="single" w:sz="4" w:space="0" w:color="auto"/>
            </w:tcBorders>
            <w:vAlign w:val="center"/>
          </w:tcPr>
          <w:p w14:paraId="26014E79" w14:textId="77777777" w:rsidR="003032C0" w:rsidRPr="00923224" w:rsidRDefault="003032C0" w:rsidP="008E0663">
            <w:pPr>
              <w:rPr>
                <w:sz w:val="17"/>
                <w:szCs w:val="17"/>
              </w:rPr>
            </w:pPr>
          </w:p>
        </w:tc>
        <w:tc>
          <w:tcPr>
            <w:tcW w:w="1414" w:type="dxa"/>
            <w:tcBorders>
              <w:top w:val="single" w:sz="4" w:space="0" w:color="auto"/>
              <w:left w:val="single" w:sz="4" w:space="0" w:color="auto"/>
              <w:bottom w:val="single" w:sz="4" w:space="0" w:color="auto"/>
              <w:right w:val="single" w:sz="8" w:space="0" w:color="231F20"/>
            </w:tcBorders>
            <w:vAlign w:val="center"/>
          </w:tcPr>
          <w:p w14:paraId="1B2C485C" w14:textId="77777777" w:rsidR="003032C0" w:rsidRPr="00923224" w:rsidRDefault="003032C0" w:rsidP="00C33C5E">
            <w:pPr>
              <w:ind w:left="25"/>
              <w:rPr>
                <w:rFonts w:eastAsia="Times New Roman"/>
                <w:color w:val="231F20"/>
                <w:sz w:val="17"/>
                <w:szCs w:val="17"/>
              </w:rPr>
            </w:pPr>
            <w:r w:rsidRPr="00923224">
              <w:rPr>
                <w:rFonts w:eastAsia="Times New Roman"/>
                <w:color w:val="231F20"/>
                <w:sz w:val="17"/>
                <w:szCs w:val="17"/>
              </w:rPr>
              <w:t xml:space="preserve"> E 122</w:t>
            </w:r>
          </w:p>
        </w:tc>
        <w:tc>
          <w:tcPr>
            <w:tcW w:w="3177" w:type="dxa"/>
            <w:tcBorders>
              <w:top w:val="single" w:sz="4" w:space="0" w:color="auto"/>
              <w:bottom w:val="single" w:sz="4" w:space="0" w:color="auto"/>
              <w:right w:val="single" w:sz="8" w:space="0" w:color="231F20"/>
            </w:tcBorders>
            <w:vAlign w:val="center"/>
          </w:tcPr>
          <w:p w14:paraId="0CE0A114" w14:textId="77777777" w:rsidR="003032C0" w:rsidRPr="00923224" w:rsidRDefault="003032C0" w:rsidP="000C7208">
            <w:pPr>
              <w:ind w:left="17"/>
              <w:rPr>
                <w:rFonts w:eastAsia="Times New Roman"/>
                <w:color w:val="231F20"/>
                <w:sz w:val="17"/>
                <w:szCs w:val="17"/>
              </w:rPr>
            </w:pPr>
            <w:r w:rsidRPr="00923224">
              <w:rPr>
                <w:rFonts w:eastAsia="Times New Roman"/>
                <w:color w:val="231F20"/>
                <w:sz w:val="17"/>
                <w:szCs w:val="17"/>
              </w:rPr>
              <w:t xml:space="preserve">  Azorubin, Karmosin</w:t>
            </w:r>
          </w:p>
        </w:tc>
        <w:tc>
          <w:tcPr>
            <w:tcW w:w="1764" w:type="dxa"/>
            <w:tcBorders>
              <w:top w:val="single" w:sz="4" w:space="0" w:color="auto"/>
              <w:bottom w:val="single" w:sz="4" w:space="0" w:color="auto"/>
              <w:right w:val="single" w:sz="8" w:space="0" w:color="231F20"/>
            </w:tcBorders>
            <w:vAlign w:val="center"/>
          </w:tcPr>
          <w:p w14:paraId="209043D3" w14:textId="77777777" w:rsidR="003032C0" w:rsidRPr="00923224" w:rsidRDefault="003032C0" w:rsidP="008E0663">
            <w:pPr>
              <w:rPr>
                <w:rFonts w:eastAsia="Times New Roman"/>
                <w:color w:val="231F20"/>
                <w:sz w:val="17"/>
                <w:szCs w:val="17"/>
              </w:rPr>
            </w:pPr>
            <w:r w:rsidRPr="00923224">
              <w:rPr>
                <w:rFonts w:eastAsia="Times New Roman"/>
                <w:color w:val="231F20"/>
                <w:sz w:val="17"/>
                <w:szCs w:val="17"/>
              </w:rPr>
              <w:t xml:space="preserve">  100</w:t>
            </w:r>
          </w:p>
        </w:tc>
        <w:tc>
          <w:tcPr>
            <w:tcW w:w="1386" w:type="dxa"/>
            <w:tcBorders>
              <w:top w:val="single" w:sz="4" w:space="0" w:color="auto"/>
              <w:bottom w:val="single" w:sz="4" w:space="0" w:color="auto"/>
              <w:right w:val="single" w:sz="8" w:space="0" w:color="231F20"/>
            </w:tcBorders>
            <w:vAlign w:val="center"/>
          </w:tcPr>
          <w:p w14:paraId="5986BB09" w14:textId="77777777" w:rsidR="003032C0" w:rsidRPr="00923224" w:rsidRDefault="003032C0" w:rsidP="008E0663">
            <w:pPr>
              <w:rPr>
                <w:sz w:val="17"/>
                <w:szCs w:val="17"/>
              </w:rPr>
            </w:pPr>
            <w:r w:rsidRPr="00923224">
              <w:rPr>
                <w:rFonts w:eastAsia="Times New Roman"/>
                <w:color w:val="231F20"/>
                <w:sz w:val="17"/>
                <w:szCs w:val="17"/>
              </w:rPr>
              <w:t xml:space="preserve">  (33)</w:t>
            </w:r>
          </w:p>
        </w:tc>
        <w:tc>
          <w:tcPr>
            <w:tcW w:w="4647" w:type="dxa"/>
            <w:tcBorders>
              <w:top w:val="single" w:sz="4" w:space="0" w:color="auto"/>
              <w:bottom w:val="single" w:sz="4" w:space="0" w:color="auto"/>
            </w:tcBorders>
            <w:vAlign w:val="center"/>
          </w:tcPr>
          <w:p w14:paraId="20C229C1" w14:textId="77777777" w:rsidR="003032C0" w:rsidRPr="00923224" w:rsidRDefault="003032C0" w:rsidP="008E0663">
            <w:pPr>
              <w:rPr>
                <w:rFonts w:eastAsia="Times New Roman"/>
                <w:color w:val="231F20"/>
                <w:sz w:val="17"/>
                <w:szCs w:val="17"/>
              </w:rPr>
            </w:pPr>
            <w:r w:rsidRPr="00923224">
              <w:rPr>
                <w:sz w:val="17"/>
                <w:szCs w:val="17"/>
              </w:rPr>
              <w:t xml:space="preserve">  sadece aromalandırılmış işlenmiş peynir</w:t>
            </w:r>
          </w:p>
        </w:tc>
      </w:tr>
      <w:tr w:rsidR="003032C0" w:rsidRPr="00923224" w14:paraId="49A96769" w14:textId="77777777" w:rsidTr="00FF2885">
        <w:trPr>
          <w:trHeight w:val="569"/>
        </w:trPr>
        <w:tc>
          <w:tcPr>
            <w:tcW w:w="1575" w:type="dxa"/>
            <w:tcBorders>
              <w:right w:val="single" w:sz="4" w:space="0" w:color="auto"/>
            </w:tcBorders>
            <w:vAlign w:val="center"/>
          </w:tcPr>
          <w:p w14:paraId="506231B5" w14:textId="77777777" w:rsidR="003032C0" w:rsidRPr="00923224" w:rsidRDefault="003032C0" w:rsidP="008E0663">
            <w:pPr>
              <w:rPr>
                <w:sz w:val="17"/>
                <w:szCs w:val="17"/>
              </w:rPr>
            </w:pPr>
          </w:p>
        </w:tc>
        <w:tc>
          <w:tcPr>
            <w:tcW w:w="1414" w:type="dxa"/>
            <w:tcBorders>
              <w:top w:val="single" w:sz="4" w:space="0" w:color="auto"/>
              <w:left w:val="single" w:sz="4" w:space="0" w:color="auto"/>
              <w:bottom w:val="single" w:sz="4" w:space="0" w:color="auto"/>
              <w:right w:val="single" w:sz="8" w:space="0" w:color="231F20"/>
            </w:tcBorders>
            <w:vAlign w:val="center"/>
          </w:tcPr>
          <w:p w14:paraId="6219BAD4" w14:textId="77777777" w:rsidR="003032C0" w:rsidRPr="00923224" w:rsidRDefault="003032C0" w:rsidP="00C33C5E">
            <w:pPr>
              <w:ind w:left="25"/>
              <w:rPr>
                <w:rFonts w:eastAsia="Times New Roman"/>
                <w:color w:val="231F20"/>
                <w:sz w:val="17"/>
                <w:szCs w:val="17"/>
              </w:rPr>
            </w:pPr>
            <w:r w:rsidRPr="00923224">
              <w:rPr>
                <w:rFonts w:eastAsia="Times New Roman"/>
                <w:color w:val="231F20"/>
                <w:sz w:val="17"/>
                <w:szCs w:val="17"/>
              </w:rPr>
              <w:t xml:space="preserve"> E 160e</w:t>
            </w:r>
          </w:p>
        </w:tc>
        <w:tc>
          <w:tcPr>
            <w:tcW w:w="3177" w:type="dxa"/>
            <w:tcBorders>
              <w:top w:val="single" w:sz="4" w:space="0" w:color="auto"/>
              <w:bottom w:val="single" w:sz="4" w:space="0" w:color="auto"/>
              <w:right w:val="single" w:sz="8" w:space="0" w:color="231F20"/>
            </w:tcBorders>
            <w:vAlign w:val="center"/>
          </w:tcPr>
          <w:p w14:paraId="10213B33" w14:textId="77777777" w:rsidR="003032C0" w:rsidRPr="00923224" w:rsidRDefault="003032C0" w:rsidP="000C7208">
            <w:pPr>
              <w:ind w:left="17"/>
              <w:rPr>
                <w:rFonts w:eastAsia="Times New Roman"/>
                <w:color w:val="231F20"/>
                <w:sz w:val="17"/>
                <w:szCs w:val="17"/>
              </w:rPr>
            </w:pPr>
            <w:r w:rsidRPr="00923224">
              <w:rPr>
                <w:rFonts w:eastAsia="Times New Roman"/>
                <w:color w:val="231F20"/>
                <w:sz w:val="17"/>
                <w:szCs w:val="17"/>
              </w:rPr>
              <w:t xml:space="preserve">  Beta-apo-8’-karotenal (C 30)</w:t>
            </w:r>
          </w:p>
        </w:tc>
        <w:tc>
          <w:tcPr>
            <w:tcW w:w="1764" w:type="dxa"/>
            <w:tcBorders>
              <w:top w:val="single" w:sz="4" w:space="0" w:color="auto"/>
              <w:bottom w:val="single" w:sz="4" w:space="0" w:color="auto"/>
              <w:right w:val="single" w:sz="8" w:space="0" w:color="231F20"/>
            </w:tcBorders>
            <w:vAlign w:val="center"/>
          </w:tcPr>
          <w:p w14:paraId="65E8C162" w14:textId="77777777" w:rsidR="003032C0" w:rsidRPr="00923224" w:rsidRDefault="003032C0" w:rsidP="008E0663">
            <w:pPr>
              <w:rPr>
                <w:rFonts w:eastAsia="Times New Roman"/>
                <w:color w:val="231F20"/>
                <w:sz w:val="17"/>
                <w:szCs w:val="17"/>
              </w:rPr>
            </w:pPr>
            <w:r w:rsidRPr="00923224">
              <w:rPr>
                <w:rFonts w:eastAsia="Times New Roman"/>
                <w:color w:val="231F20"/>
                <w:sz w:val="17"/>
                <w:szCs w:val="17"/>
              </w:rPr>
              <w:t xml:space="preserve">  100</w:t>
            </w:r>
          </w:p>
        </w:tc>
        <w:tc>
          <w:tcPr>
            <w:tcW w:w="1386" w:type="dxa"/>
            <w:tcBorders>
              <w:top w:val="single" w:sz="4" w:space="0" w:color="auto"/>
              <w:bottom w:val="single" w:sz="4" w:space="0" w:color="auto"/>
              <w:right w:val="single" w:sz="8" w:space="0" w:color="231F20"/>
            </w:tcBorders>
            <w:vAlign w:val="center"/>
          </w:tcPr>
          <w:p w14:paraId="2D4FACBC" w14:textId="77777777" w:rsidR="003032C0" w:rsidRPr="00923224" w:rsidRDefault="003032C0" w:rsidP="008E0663">
            <w:pPr>
              <w:rPr>
                <w:sz w:val="17"/>
                <w:szCs w:val="17"/>
              </w:rPr>
            </w:pPr>
            <w:r w:rsidRPr="00923224">
              <w:rPr>
                <w:rFonts w:eastAsia="Times New Roman"/>
                <w:color w:val="231F20"/>
                <w:sz w:val="17"/>
                <w:szCs w:val="17"/>
              </w:rPr>
              <w:t xml:space="preserve">  (33)</w:t>
            </w:r>
          </w:p>
        </w:tc>
        <w:tc>
          <w:tcPr>
            <w:tcW w:w="4647" w:type="dxa"/>
            <w:tcBorders>
              <w:top w:val="single" w:sz="4" w:space="0" w:color="auto"/>
              <w:bottom w:val="single" w:sz="4" w:space="0" w:color="auto"/>
            </w:tcBorders>
            <w:vAlign w:val="center"/>
          </w:tcPr>
          <w:p w14:paraId="64A283DB" w14:textId="77777777" w:rsidR="003032C0" w:rsidRPr="00923224" w:rsidRDefault="003032C0" w:rsidP="008E0663">
            <w:pPr>
              <w:rPr>
                <w:rFonts w:eastAsia="Times New Roman"/>
                <w:color w:val="231F20"/>
                <w:sz w:val="17"/>
                <w:szCs w:val="17"/>
              </w:rPr>
            </w:pPr>
            <w:r w:rsidRPr="00923224">
              <w:rPr>
                <w:sz w:val="17"/>
                <w:szCs w:val="17"/>
              </w:rPr>
              <w:t xml:space="preserve">  sadece aromalandırılmış işlenmiş peynir</w:t>
            </w:r>
          </w:p>
        </w:tc>
      </w:tr>
      <w:tr w:rsidR="003032C0" w:rsidRPr="00923224" w14:paraId="7960483C" w14:textId="77777777" w:rsidTr="00FF2885">
        <w:trPr>
          <w:trHeight w:val="431"/>
        </w:trPr>
        <w:tc>
          <w:tcPr>
            <w:tcW w:w="1575" w:type="dxa"/>
            <w:tcBorders>
              <w:right w:val="single" w:sz="4" w:space="0" w:color="auto"/>
            </w:tcBorders>
            <w:vAlign w:val="center"/>
          </w:tcPr>
          <w:p w14:paraId="02F114D8" w14:textId="77777777" w:rsidR="003032C0" w:rsidRPr="00923224" w:rsidRDefault="003032C0" w:rsidP="008E0663">
            <w:pPr>
              <w:rPr>
                <w:sz w:val="17"/>
                <w:szCs w:val="17"/>
              </w:rPr>
            </w:pPr>
          </w:p>
        </w:tc>
        <w:tc>
          <w:tcPr>
            <w:tcW w:w="1414" w:type="dxa"/>
            <w:tcBorders>
              <w:top w:val="single" w:sz="4" w:space="0" w:color="auto"/>
              <w:left w:val="single" w:sz="4" w:space="0" w:color="auto"/>
              <w:bottom w:val="single" w:sz="4" w:space="0" w:color="auto"/>
              <w:right w:val="single" w:sz="8" w:space="0" w:color="231F20"/>
            </w:tcBorders>
            <w:vAlign w:val="center"/>
          </w:tcPr>
          <w:p w14:paraId="75B952F2" w14:textId="77777777" w:rsidR="003032C0" w:rsidRPr="00923224" w:rsidRDefault="003032C0" w:rsidP="00C33C5E">
            <w:pPr>
              <w:ind w:left="25"/>
              <w:rPr>
                <w:rFonts w:eastAsia="Times New Roman"/>
                <w:color w:val="231F20"/>
                <w:sz w:val="17"/>
                <w:szCs w:val="17"/>
              </w:rPr>
            </w:pPr>
            <w:r w:rsidRPr="00923224">
              <w:rPr>
                <w:rFonts w:eastAsia="Times New Roman"/>
                <w:color w:val="231F20"/>
                <w:sz w:val="17"/>
                <w:szCs w:val="17"/>
              </w:rPr>
              <w:t xml:space="preserve"> E 161b</w:t>
            </w:r>
          </w:p>
        </w:tc>
        <w:tc>
          <w:tcPr>
            <w:tcW w:w="3177" w:type="dxa"/>
            <w:tcBorders>
              <w:top w:val="single" w:sz="4" w:space="0" w:color="auto"/>
              <w:bottom w:val="single" w:sz="4" w:space="0" w:color="auto"/>
              <w:right w:val="single" w:sz="8" w:space="0" w:color="231F20"/>
            </w:tcBorders>
            <w:vAlign w:val="center"/>
          </w:tcPr>
          <w:p w14:paraId="61AFFBC2" w14:textId="77777777" w:rsidR="003032C0" w:rsidRPr="00923224" w:rsidRDefault="003032C0" w:rsidP="000C7208">
            <w:pPr>
              <w:ind w:left="17"/>
              <w:rPr>
                <w:rFonts w:eastAsia="Times New Roman"/>
                <w:color w:val="231F20"/>
                <w:sz w:val="17"/>
                <w:szCs w:val="17"/>
              </w:rPr>
            </w:pPr>
            <w:r w:rsidRPr="00923224">
              <w:rPr>
                <w:rFonts w:eastAsia="Times New Roman"/>
                <w:color w:val="231F20"/>
                <w:sz w:val="17"/>
                <w:szCs w:val="17"/>
              </w:rPr>
              <w:t xml:space="preserve">  Lutein</w:t>
            </w:r>
          </w:p>
        </w:tc>
        <w:tc>
          <w:tcPr>
            <w:tcW w:w="1764" w:type="dxa"/>
            <w:tcBorders>
              <w:top w:val="single" w:sz="4" w:space="0" w:color="auto"/>
              <w:bottom w:val="single" w:sz="4" w:space="0" w:color="auto"/>
              <w:right w:val="single" w:sz="8" w:space="0" w:color="231F20"/>
            </w:tcBorders>
            <w:vAlign w:val="center"/>
          </w:tcPr>
          <w:p w14:paraId="375A3D55" w14:textId="77777777" w:rsidR="003032C0" w:rsidRPr="00923224" w:rsidRDefault="003032C0" w:rsidP="008E0663">
            <w:pPr>
              <w:rPr>
                <w:rFonts w:eastAsia="Times New Roman"/>
                <w:color w:val="231F20"/>
                <w:sz w:val="17"/>
                <w:szCs w:val="17"/>
              </w:rPr>
            </w:pPr>
            <w:r w:rsidRPr="00923224">
              <w:rPr>
                <w:rFonts w:eastAsia="Times New Roman"/>
                <w:color w:val="231F20"/>
                <w:sz w:val="17"/>
                <w:szCs w:val="17"/>
              </w:rPr>
              <w:t xml:space="preserve">  100</w:t>
            </w:r>
          </w:p>
        </w:tc>
        <w:tc>
          <w:tcPr>
            <w:tcW w:w="1386" w:type="dxa"/>
            <w:tcBorders>
              <w:top w:val="single" w:sz="4" w:space="0" w:color="auto"/>
              <w:bottom w:val="single" w:sz="4" w:space="0" w:color="auto"/>
              <w:right w:val="single" w:sz="8" w:space="0" w:color="231F20"/>
            </w:tcBorders>
            <w:vAlign w:val="center"/>
          </w:tcPr>
          <w:p w14:paraId="1BEFC963" w14:textId="77777777" w:rsidR="003032C0" w:rsidRPr="00923224" w:rsidRDefault="003032C0" w:rsidP="008E0663">
            <w:pPr>
              <w:rPr>
                <w:sz w:val="17"/>
                <w:szCs w:val="17"/>
              </w:rPr>
            </w:pPr>
            <w:r w:rsidRPr="00923224">
              <w:rPr>
                <w:rFonts w:eastAsia="Times New Roman"/>
                <w:color w:val="231F20"/>
                <w:sz w:val="17"/>
                <w:szCs w:val="17"/>
              </w:rPr>
              <w:t xml:space="preserve">  (33)</w:t>
            </w:r>
          </w:p>
        </w:tc>
        <w:tc>
          <w:tcPr>
            <w:tcW w:w="4647" w:type="dxa"/>
            <w:tcBorders>
              <w:top w:val="single" w:sz="4" w:space="0" w:color="auto"/>
              <w:bottom w:val="single" w:sz="4" w:space="0" w:color="auto"/>
            </w:tcBorders>
            <w:vAlign w:val="center"/>
          </w:tcPr>
          <w:p w14:paraId="590D96D5" w14:textId="77777777" w:rsidR="003032C0" w:rsidRPr="00923224" w:rsidRDefault="003032C0" w:rsidP="008E0663">
            <w:pPr>
              <w:rPr>
                <w:rFonts w:eastAsia="Times New Roman"/>
                <w:color w:val="231F20"/>
                <w:sz w:val="17"/>
                <w:szCs w:val="17"/>
              </w:rPr>
            </w:pPr>
            <w:r w:rsidRPr="00923224">
              <w:rPr>
                <w:sz w:val="17"/>
                <w:szCs w:val="17"/>
              </w:rPr>
              <w:t xml:space="preserve">  sadece aromalandırılmış işlenmiş peynir</w:t>
            </w:r>
          </w:p>
        </w:tc>
      </w:tr>
      <w:tr w:rsidR="003032C0" w:rsidRPr="00923224" w14:paraId="0BB55520" w14:textId="77777777" w:rsidTr="00FF2885">
        <w:trPr>
          <w:trHeight w:val="568"/>
        </w:trPr>
        <w:tc>
          <w:tcPr>
            <w:tcW w:w="1575" w:type="dxa"/>
            <w:tcBorders>
              <w:right w:val="single" w:sz="4" w:space="0" w:color="auto"/>
            </w:tcBorders>
            <w:vAlign w:val="center"/>
          </w:tcPr>
          <w:p w14:paraId="7DC02459" w14:textId="77777777" w:rsidR="003032C0" w:rsidRPr="00923224" w:rsidRDefault="003032C0" w:rsidP="008E0663">
            <w:pPr>
              <w:rPr>
                <w:sz w:val="17"/>
                <w:szCs w:val="17"/>
              </w:rPr>
            </w:pPr>
          </w:p>
        </w:tc>
        <w:tc>
          <w:tcPr>
            <w:tcW w:w="1414" w:type="dxa"/>
            <w:tcBorders>
              <w:top w:val="single" w:sz="4" w:space="0" w:color="auto"/>
              <w:left w:val="single" w:sz="4" w:space="0" w:color="auto"/>
              <w:bottom w:val="single" w:sz="4" w:space="0" w:color="auto"/>
              <w:right w:val="single" w:sz="8" w:space="0" w:color="231F20"/>
            </w:tcBorders>
            <w:vAlign w:val="center"/>
          </w:tcPr>
          <w:p w14:paraId="4F3F6297" w14:textId="77777777" w:rsidR="003032C0" w:rsidRPr="00923224" w:rsidRDefault="003032C0" w:rsidP="00C33C5E">
            <w:pPr>
              <w:ind w:left="25"/>
              <w:rPr>
                <w:sz w:val="17"/>
                <w:szCs w:val="17"/>
              </w:rPr>
            </w:pPr>
            <w:r w:rsidRPr="00923224">
              <w:rPr>
                <w:rFonts w:eastAsia="Times New Roman"/>
                <w:color w:val="231F20"/>
                <w:sz w:val="17"/>
                <w:szCs w:val="17"/>
              </w:rPr>
              <w:t xml:space="preserve"> E 160d</w:t>
            </w:r>
          </w:p>
        </w:tc>
        <w:tc>
          <w:tcPr>
            <w:tcW w:w="3177" w:type="dxa"/>
            <w:tcBorders>
              <w:top w:val="single" w:sz="4" w:space="0" w:color="auto"/>
              <w:bottom w:val="single" w:sz="4" w:space="0" w:color="auto"/>
              <w:right w:val="single" w:sz="8" w:space="0" w:color="231F20"/>
            </w:tcBorders>
            <w:vAlign w:val="center"/>
          </w:tcPr>
          <w:p w14:paraId="4DB62939" w14:textId="77777777" w:rsidR="003032C0" w:rsidRPr="00923224" w:rsidRDefault="003032C0" w:rsidP="008E0663">
            <w:pPr>
              <w:rPr>
                <w:sz w:val="17"/>
                <w:szCs w:val="17"/>
              </w:rPr>
            </w:pPr>
            <w:r w:rsidRPr="00923224">
              <w:rPr>
                <w:rFonts w:eastAsia="Times New Roman"/>
                <w:color w:val="231F20"/>
                <w:sz w:val="17"/>
                <w:szCs w:val="17"/>
              </w:rPr>
              <w:t xml:space="preserve">  Likopen</w:t>
            </w:r>
          </w:p>
        </w:tc>
        <w:tc>
          <w:tcPr>
            <w:tcW w:w="1764" w:type="dxa"/>
            <w:tcBorders>
              <w:top w:val="single" w:sz="4" w:space="0" w:color="auto"/>
              <w:bottom w:val="single" w:sz="4" w:space="0" w:color="auto"/>
              <w:right w:val="single" w:sz="8" w:space="0" w:color="231F20"/>
            </w:tcBorders>
            <w:vAlign w:val="center"/>
          </w:tcPr>
          <w:p w14:paraId="60585EE6" w14:textId="77777777" w:rsidR="003032C0" w:rsidRPr="00923224" w:rsidRDefault="003032C0" w:rsidP="008E0663">
            <w:pPr>
              <w:rPr>
                <w:sz w:val="17"/>
                <w:szCs w:val="17"/>
              </w:rPr>
            </w:pPr>
            <w:r w:rsidRPr="00923224">
              <w:rPr>
                <w:rFonts w:eastAsia="Times New Roman"/>
                <w:color w:val="231F20"/>
                <w:sz w:val="17"/>
                <w:szCs w:val="17"/>
              </w:rPr>
              <w:t xml:space="preserve">  5</w:t>
            </w:r>
          </w:p>
        </w:tc>
        <w:tc>
          <w:tcPr>
            <w:tcW w:w="1386" w:type="dxa"/>
            <w:tcBorders>
              <w:top w:val="single" w:sz="4" w:space="0" w:color="auto"/>
              <w:bottom w:val="single" w:sz="4" w:space="0" w:color="auto"/>
              <w:right w:val="single" w:sz="8" w:space="0" w:color="231F20"/>
            </w:tcBorders>
            <w:vAlign w:val="center"/>
          </w:tcPr>
          <w:p w14:paraId="393D8CAD" w14:textId="77777777" w:rsidR="003032C0" w:rsidRPr="00923224" w:rsidRDefault="003032C0" w:rsidP="008E0663">
            <w:pPr>
              <w:rPr>
                <w:sz w:val="17"/>
                <w:szCs w:val="17"/>
              </w:rPr>
            </w:pPr>
          </w:p>
        </w:tc>
        <w:tc>
          <w:tcPr>
            <w:tcW w:w="4647" w:type="dxa"/>
            <w:tcBorders>
              <w:top w:val="single" w:sz="4" w:space="0" w:color="auto"/>
              <w:bottom w:val="single" w:sz="4" w:space="0" w:color="auto"/>
            </w:tcBorders>
            <w:vAlign w:val="center"/>
          </w:tcPr>
          <w:p w14:paraId="094A8AA3" w14:textId="77777777" w:rsidR="003032C0" w:rsidRPr="00923224" w:rsidRDefault="003032C0" w:rsidP="008E0663">
            <w:pPr>
              <w:rPr>
                <w:sz w:val="17"/>
                <w:szCs w:val="17"/>
              </w:rPr>
            </w:pPr>
            <w:r w:rsidRPr="00923224">
              <w:rPr>
                <w:rFonts w:eastAsia="Times New Roman"/>
                <w:color w:val="231F20"/>
                <w:sz w:val="17"/>
                <w:szCs w:val="17"/>
              </w:rPr>
              <w:t xml:space="preserve">  </w:t>
            </w:r>
            <w:r w:rsidRPr="00923224">
              <w:rPr>
                <w:sz w:val="17"/>
                <w:szCs w:val="17"/>
              </w:rPr>
              <w:t>sadece aromalandırılmış işlenmiş peynir</w:t>
            </w:r>
          </w:p>
        </w:tc>
      </w:tr>
      <w:tr w:rsidR="003032C0" w:rsidRPr="00923224" w14:paraId="11F37003" w14:textId="77777777" w:rsidTr="00FF2885">
        <w:trPr>
          <w:trHeight w:val="560"/>
        </w:trPr>
        <w:tc>
          <w:tcPr>
            <w:tcW w:w="1575" w:type="dxa"/>
            <w:tcBorders>
              <w:right w:val="single" w:sz="4" w:space="0" w:color="auto"/>
            </w:tcBorders>
            <w:vAlign w:val="center"/>
          </w:tcPr>
          <w:p w14:paraId="468F7229" w14:textId="77777777" w:rsidR="003032C0" w:rsidRPr="00923224" w:rsidRDefault="003032C0" w:rsidP="008E0663">
            <w:pPr>
              <w:rPr>
                <w:sz w:val="17"/>
                <w:szCs w:val="17"/>
              </w:rPr>
            </w:pPr>
          </w:p>
        </w:tc>
        <w:tc>
          <w:tcPr>
            <w:tcW w:w="1414" w:type="dxa"/>
            <w:tcBorders>
              <w:top w:val="single" w:sz="4" w:space="0" w:color="auto"/>
              <w:left w:val="single" w:sz="4" w:space="0" w:color="auto"/>
              <w:bottom w:val="single" w:sz="4" w:space="0" w:color="auto"/>
              <w:right w:val="single" w:sz="8" w:space="0" w:color="231F20"/>
            </w:tcBorders>
            <w:vAlign w:val="center"/>
          </w:tcPr>
          <w:p w14:paraId="081B57F4" w14:textId="77777777" w:rsidR="003032C0" w:rsidRPr="00923224" w:rsidRDefault="003032C0" w:rsidP="008E0663">
            <w:pPr>
              <w:ind w:left="80"/>
              <w:rPr>
                <w:sz w:val="17"/>
                <w:szCs w:val="17"/>
              </w:rPr>
            </w:pPr>
            <w:r w:rsidRPr="00923224">
              <w:rPr>
                <w:rFonts w:eastAsia="Times New Roman"/>
                <w:color w:val="231F20"/>
                <w:sz w:val="17"/>
                <w:szCs w:val="17"/>
              </w:rPr>
              <w:t>E 160a</w:t>
            </w:r>
          </w:p>
        </w:tc>
        <w:tc>
          <w:tcPr>
            <w:tcW w:w="3177" w:type="dxa"/>
            <w:tcBorders>
              <w:top w:val="single" w:sz="4" w:space="0" w:color="auto"/>
              <w:bottom w:val="single" w:sz="4" w:space="0" w:color="auto"/>
              <w:right w:val="single" w:sz="8" w:space="0" w:color="231F20"/>
            </w:tcBorders>
            <w:vAlign w:val="center"/>
          </w:tcPr>
          <w:p w14:paraId="1C09E2F1" w14:textId="77777777" w:rsidR="003032C0" w:rsidRPr="00923224" w:rsidRDefault="003032C0" w:rsidP="008E0663">
            <w:pPr>
              <w:ind w:left="80"/>
              <w:rPr>
                <w:sz w:val="17"/>
                <w:szCs w:val="17"/>
              </w:rPr>
            </w:pPr>
            <w:r w:rsidRPr="00923224">
              <w:rPr>
                <w:rFonts w:eastAsia="Times New Roman"/>
                <w:color w:val="231F20"/>
                <w:sz w:val="17"/>
                <w:szCs w:val="17"/>
              </w:rPr>
              <w:t>Karotenler</w:t>
            </w:r>
          </w:p>
        </w:tc>
        <w:tc>
          <w:tcPr>
            <w:tcW w:w="1764" w:type="dxa"/>
            <w:tcBorders>
              <w:top w:val="single" w:sz="4" w:space="0" w:color="auto"/>
              <w:bottom w:val="single" w:sz="4" w:space="0" w:color="auto"/>
              <w:right w:val="single" w:sz="8" w:space="0" w:color="231F20"/>
            </w:tcBorders>
            <w:vAlign w:val="center"/>
          </w:tcPr>
          <w:p w14:paraId="4253ECFA" w14:textId="77777777" w:rsidR="003032C0" w:rsidRPr="00923224" w:rsidRDefault="003032C0" w:rsidP="008E0663">
            <w:pPr>
              <w:ind w:left="80"/>
              <w:rPr>
                <w:sz w:val="17"/>
                <w:szCs w:val="17"/>
              </w:rPr>
            </w:pPr>
            <w:r w:rsidRPr="00923224">
              <w:rPr>
                <w:rFonts w:eastAsia="Times New Roman"/>
                <w:i/>
                <w:iCs/>
                <w:color w:val="231F20"/>
                <w:sz w:val="17"/>
                <w:szCs w:val="17"/>
              </w:rPr>
              <w:t>quantum satis</w:t>
            </w:r>
          </w:p>
        </w:tc>
        <w:tc>
          <w:tcPr>
            <w:tcW w:w="1386" w:type="dxa"/>
            <w:tcBorders>
              <w:top w:val="single" w:sz="4" w:space="0" w:color="auto"/>
              <w:bottom w:val="single" w:sz="4" w:space="0" w:color="auto"/>
              <w:right w:val="single" w:sz="8" w:space="0" w:color="231F20"/>
            </w:tcBorders>
            <w:vAlign w:val="center"/>
          </w:tcPr>
          <w:p w14:paraId="28B6F9DB" w14:textId="77777777" w:rsidR="003032C0" w:rsidRPr="00923224" w:rsidRDefault="003032C0" w:rsidP="008E0663">
            <w:pPr>
              <w:rPr>
                <w:sz w:val="17"/>
                <w:szCs w:val="17"/>
              </w:rPr>
            </w:pPr>
          </w:p>
        </w:tc>
        <w:tc>
          <w:tcPr>
            <w:tcW w:w="4647" w:type="dxa"/>
            <w:tcBorders>
              <w:top w:val="single" w:sz="4" w:space="0" w:color="auto"/>
              <w:bottom w:val="single" w:sz="4" w:space="0" w:color="auto"/>
            </w:tcBorders>
            <w:vAlign w:val="center"/>
          </w:tcPr>
          <w:p w14:paraId="0E9C0188" w14:textId="77777777" w:rsidR="003032C0" w:rsidRPr="00923224" w:rsidRDefault="003032C0" w:rsidP="008E0663">
            <w:pPr>
              <w:rPr>
                <w:sz w:val="17"/>
                <w:szCs w:val="17"/>
              </w:rPr>
            </w:pPr>
          </w:p>
        </w:tc>
      </w:tr>
      <w:tr w:rsidR="003032C0" w:rsidRPr="00923224" w14:paraId="41883FD0" w14:textId="77777777" w:rsidTr="00FF2885">
        <w:trPr>
          <w:trHeight w:val="576"/>
        </w:trPr>
        <w:tc>
          <w:tcPr>
            <w:tcW w:w="1575" w:type="dxa"/>
            <w:tcBorders>
              <w:right w:val="single" w:sz="4" w:space="0" w:color="auto"/>
            </w:tcBorders>
            <w:vAlign w:val="center"/>
          </w:tcPr>
          <w:p w14:paraId="431CE002" w14:textId="77777777" w:rsidR="003032C0" w:rsidRPr="00923224" w:rsidRDefault="003032C0" w:rsidP="008E0663">
            <w:pPr>
              <w:rPr>
                <w:sz w:val="17"/>
                <w:szCs w:val="17"/>
              </w:rPr>
            </w:pPr>
          </w:p>
        </w:tc>
        <w:tc>
          <w:tcPr>
            <w:tcW w:w="1414" w:type="dxa"/>
            <w:tcBorders>
              <w:top w:val="single" w:sz="4" w:space="0" w:color="auto"/>
              <w:left w:val="single" w:sz="4" w:space="0" w:color="auto"/>
              <w:bottom w:val="single" w:sz="4" w:space="0" w:color="auto"/>
              <w:right w:val="single" w:sz="8" w:space="0" w:color="231F20"/>
            </w:tcBorders>
            <w:vAlign w:val="center"/>
          </w:tcPr>
          <w:p w14:paraId="45CA7A0D" w14:textId="77777777" w:rsidR="003032C0" w:rsidRPr="00923224" w:rsidRDefault="003032C0" w:rsidP="008E0663">
            <w:pPr>
              <w:ind w:left="80"/>
              <w:rPr>
                <w:sz w:val="17"/>
                <w:szCs w:val="17"/>
              </w:rPr>
            </w:pPr>
            <w:r w:rsidRPr="00923224">
              <w:rPr>
                <w:rFonts w:eastAsia="Times New Roman"/>
                <w:color w:val="231F20"/>
                <w:sz w:val="17"/>
                <w:szCs w:val="17"/>
              </w:rPr>
              <w:t>E 160c</w:t>
            </w:r>
          </w:p>
        </w:tc>
        <w:tc>
          <w:tcPr>
            <w:tcW w:w="3177" w:type="dxa"/>
            <w:tcBorders>
              <w:top w:val="single" w:sz="4" w:space="0" w:color="auto"/>
              <w:bottom w:val="single" w:sz="4" w:space="0" w:color="auto"/>
              <w:right w:val="single" w:sz="8" w:space="0" w:color="231F20"/>
            </w:tcBorders>
            <w:vAlign w:val="center"/>
          </w:tcPr>
          <w:p w14:paraId="03B92FF3" w14:textId="77777777" w:rsidR="003032C0" w:rsidRPr="00923224" w:rsidRDefault="003032C0" w:rsidP="008E0663">
            <w:pPr>
              <w:ind w:left="80"/>
              <w:rPr>
                <w:sz w:val="17"/>
                <w:szCs w:val="17"/>
              </w:rPr>
            </w:pPr>
            <w:r w:rsidRPr="00923224">
              <w:rPr>
                <w:rFonts w:eastAsia="Times New Roman"/>
                <w:color w:val="231F20"/>
                <w:sz w:val="17"/>
                <w:szCs w:val="17"/>
              </w:rPr>
              <w:t>Paprika ekstraktı, kapsantin, kapsorubin</w:t>
            </w:r>
          </w:p>
        </w:tc>
        <w:tc>
          <w:tcPr>
            <w:tcW w:w="1764" w:type="dxa"/>
            <w:tcBorders>
              <w:top w:val="single" w:sz="4" w:space="0" w:color="auto"/>
              <w:bottom w:val="single" w:sz="4" w:space="0" w:color="auto"/>
              <w:right w:val="single" w:sz="8" w:space="0" w:color="231F20"/>
            </w:tcBorders>
            <w:vAlign w:val="center"/>
          </w:tcPr>
          <w:p w14:paraId="72712DFA" w14:textId="77777777" w:rsidR="003032C0" w:rsidRPr="00923224" w:rsidRDefault="003032C0" w:rsidP="008E0663">
            <w:pPr>
              <w:ind w:left="80"/>
              <w:rPr>
                <w:sz w:val="17"/>
                <w:szCs w:val="17"/>
              </w:rPr>
            </w:pPr>
            <w:r w:rsidRPr="00923224">
              <w:rPr>
                <w:rFonts w:eastAsia="Times New Roman"/>
                <w:i/>
                <w:iCs/>
                <w:color w:val="231F20"/>
                <w:sz w:val="17"/>
                <w:szCs w:val="17"/>
              </w:rPr>
              <w:t>quantum satis</w:t>
            </w:r>
          </w:p>
        </w:tc>
        <w:tc>
          <w:tcPr>
            <w:tcW w:w="1386" w:type="dxa"/>
            <w:tcBorders>
              <w:top w:val="single" w:sz="4" w:space="0" w:color="auto"/>
              <w:bottom w:val="single" w:sz="4" w:space="0" w:color="auto"/>
              <w:right w:val="single" w:sz="8" w:space="0" w:color="231F20"/>
            </w:tcBorders>
            <w:vAlign w:val="center"/>
          </w:tcPr>
          <w:p w14:paraId="7AFDD291" w14:textId="77777777" w:rsidR="003032C0" w:rsidRPr="00923224" w:rsidRDefault="003032C0" w:rsidP="008E0663">
            <w:pPr>
              <w:rPr>
                <w:sz w:val="17"/>
                <w:szCs w:val="17"/>
              </w:rPr>
            </w:pPr>
          </w:p>
        </w:tc>
        <w:tc>
          <w:tcPr>
            <w:tcW w:w="4647" w:type="dxa"/>
            <w:tcBorders>
              <w:top w:val="single" w:sz="4" w:space="0" w:color="auto"/>
              <w:bottom w:val="single" w:sz="4" w:space="0" w:color="auto"/>
            </w:tcBorders>
            <w:vAlign w:val="center"/>
          </w:tcPr>
          <w:p w14:paraId="76840387" w14:textId="77777777" w:rsidR="003032C0" w:rsidRPr="00923224" w:rsidRDefault="003032C0" w:rsidP="008E0663">
            <w:pPr>
              <w:rPr>
                <w:sz w:val="17"/>
                <w:szCs w:val="17"/>
              </w:rPr>
            </w:pPr>
          </w:p>
        </w:tc>
      </w:tr>
      <w:tr w:rsidR="003032C0" w:rsidRPr="00923224" w14:paraId="5C07D297" w14:textId="77777777" w:rsidTr="00FF2885">
        <w:trPr>
          <w:trHeight w:val="576"/>
        </w:trPr>
        <w:tc>
          <w:tcPr>
            <w:tcW w:w="1575" w:type="dxa"/>
            <w:tcBorders>
              <w:right w:val="single" w:sz="4" w:space="0" w:color="auto"/>
            </w:tcBorders>
            <w:vAlign w:val="center"/>
          </w:tcPr>
          <w:p w14:paraId="2304EC73" w14:textId="77777777" w:rsidR="003032C0" w:rsidRPr="00923224" w:rsidRDefault="003032C0" w:rsidP="008E0663">
            <w:pPr>
              <w:rPr>
                <w:sz w:val="17"/>
                <w:szCs w:val="17"/>
              </w:rPr>
            </w:pPr>
          </w:p>
        </w:tc>
        <w:tc>
          <w:tcPr>
            <w:tcW w:w="1414" w:type="dxa"/>
            <w:tcBorders>
              <w:top w:val="single" w:sz="4" w:space="0" w:color="auto"/>
              <w:left w:val="single" w:sz="4" w:space="0" w:color="auto"/>
              <w:bottom w:val="single" w:sz="4" w:space="0" w:color="auto"/>
              <w:right w:val="single" w:sz="8" w:space="0" w:color="231F20"/>
            </w:tcBorders>
            <w:vAlign w:val="center"/>
          </w:tcPr>
          <w:p w14:paraId="0EEFC21C" w14:textId="77777777" w:rsidR="003032C0" w:rsidRPr="00923224" w:rsidRDefault="003032C0" w:rsidP="008E0663">
            <w:pPr>
              <w:ind w:left="80"/>
              <w:rPr>
                <w:sz w:val="17"/>
                <w:szCs w:val="17"/>
              </w:rPr>
            </w:pPr>
            <w:r w:rsidRPr="00923224">
              <w:rPr>
                <w:rFonts w:eastAsia="Times New Roman"/>
                <w:color w:val="231F20"/>
                <w:sz w:val="17"/>
                <w:szCs w:val="17"/>
              </w:rPr>
              <w:t>E 160b(i)</w:t>
            </w:r>
          </w:p>
        </w:tc>
        <w:tc>
          <w:tcPr>
            <w:tcW w:w="3177" w:type="dxa"/>
            <w:tcBorders>
              <w:top w:val="single" w:sz="4" w:space="0" w:color="auto"/>
              <w:bottom w:val="single" w:sz="4" w:space="0" w:color="auto"/>
              <w:right w:val="single" w:sz="8" w:space="0" w:color="231F20"/>
            </w:tcBorders>
            <w:vAlign w:val="center"/>
          </w:tcPr>
          <w:p w14:paraId="1EF666D8" w14:textId="77777777" w:rsidR="003032C0" w:rsidRPr="00923224" w:rsidRDefault="003032C0" w:rsidP="00C4497E">
            <w:pPr>
              <w:ind w:left="80"/>
              <w:rPr>
                <w:sz w:val="17"/>
                <w:szCs w:val="17"/>
              </w:rPr>
            </w:pPr>
            <w:r w:rsidRPr="00923224">
              <w:rPr>
                <w:rFonts w:eastAsia="Times New Roman"/>
                <w:color w:val="231F20"/>
                <w:sz w:val="17"/>
                <w:szCs w:val="17"/>
              </w:rPr>
              <w:t>Anatto biksin</w:t>
            </w:r>
          </w:p>
        </w:tc>
        <w:tc>
          <w:tcPr>
            <w:tcW w:w="1764" w:type="dxa"/>
            <w:tcBorders>
              <w:top w:val="single" w:sz="4" w:space="0" w:color="auto"/>
              <w:bottom w:val="single" w:sz="4" w:space="0" w:color="auto"/>
              <w:right w:val="single" w:sz="8" w:space="0" w:color="231F20"/>
            </w:tcBorders>
            <w:vAlign w:val="center"/>
          </w:tcPr>
          <w:p w14:paraId="6DD4288F" w14:textId="77777777" w:rsidR="003032C0" w:rsidRPr="00923224" w:rsidRDefault="003032C0" w:rsidP="008E0663">
            <w:pPr>
              <w:ind w:left="80"/>
              <w:rPr>
                <w:sz w:val="17"/>
                <w:szCs w:val="17"/>
              </w:rPr>
            </w:pPr>
            <w:r w:rsidRPr="00923224">
              <w:rPr>
                <w:rFonts w:eastAsia="Times New Roman"/>
                <w:color w:val="231F20"/>
                <w:sz w:val="17"/>
                <w:szCs w:val="17"/>
              </w:rPr>
              <w:t>15</w:t>
            </w:r>
          </w:p>
        </w:tc>
        <w:tc>
          <w:tcPr>
            <w:tcW w:w="1386" w:type="dxa"/>
            <w:tcBorders>
              <w:top w:val="single" w:sz="4" w:space="0" w:color="auto"/>
              <w:bottom w:val="single" w:sz="4" w:space="0" w:color="auto"/>
              <w:right w:val="single" w:sz="8" w:space="0" w:color="231F20"/>
            </w:tcBorders>
            <w:vAlign w:val="center"/>
          </w:tcPr>
          <w:p w14:paraId="7F24E9B6" w14:textId="77777777" w:rsidR="003032C0" w:rsidRPr="00923224" w:rsidRDefault="003032C0" w:rsidP="008E0663">
            <w:pPr>
              <w:rPr>
                <w:sz w:val="17"/>
                <w:szCs w:val="17"/>
              </w:rPr>
            </w:pPr>
            <w:r w:rsidRPr="00923224">
              <w:rPr>
                <w:sz w:val="17"/>
                <w:szCs w:val="17"/>
              </w:rPr>
              <w:t xml:space="preserve"> (94)</w:t>
            </w:r>
          </w:p>
        </w:tc>
        <w:tc>
          <w:tcPr>
            <w:tcW w:w="4647" w:type="dxa"/>
            <w:tcBorders>
              <w:top w:val="single" w:sz="4" w:space="0" w:color="auto"/>
              <w:bottom w:val="single" w:sz="4" w:space="0" w:color="auto"/>
            </w:tcBorders>
            <w:vAlign w:val="center"/>
          </w:tcPr>
          <w:p w14:paraId="4626DD62" w14:textId="77777777" w:rsidR="003032C0" w:rsidRPr="00923224" w:rsidRDefault="003032C0" w:rsidP="008E0663">
            <w:pPr>
              <w:rPr>
                <w:sz w:val="17"/>
                <w:szCs w:val="17"/>
              </w:rPr>
            </w:pPr>
          </w:p>
        </w:tc>
      </w:tr>
      <w:tr w:rsidR="003032C0" w:rsidRPr="00923224" w14:paraId="3EBD49ED" w14:textId="77777777" w:rsidTr="00FF2885">
        <w:trPr>
          <w:trHeight w:val="531"/>
        </w:trPr>
        <w:tc>
          <w:tcPr>
            <w:tcW w:w="1575" w:type="dxa"/>
            <w:tcBorders>
              <w:right w:val="single" w:sz="4" w:space="0" w:color="auto"/>
            </w:tcBorders>
            <w:vAlign w:val="center"/>
          </w:tcPr>
          <w:p w14:paraId="3326CA77" w14:textId="77777777" w:rsidR="003032C0" w:rsidRPr="00923224" w:rsidRDefault="003032C0" w:rsidP="008E0663">
            <w:pPr>
              <w:rPr>
                <w:sz w:val="17"/>
                <w:szCs w:val="17"/>
              </w:rPr>
            </w:pPr>
          </w:p>
        </w:tc>
        <w:tc>
          <w:tcPr>
            <w:tcW w:w="1414" w:type="dxa"/>
            <w:tcBorders>
              <w:left w:val="single" w:sz="4" w:space="0" w:color="auto"/>
              <w:bottom w:val="single" w:sz="4" w:space="0" w:color="auto"/>
              <w:right w:val="single" w:sz="8" w:space="0" w:color="231F20"/>
            </w:tcBorders>
            <w:vAlign w:val="center"/>
          </w:tcPr>
          <w:p w14:paraId="72320860" w14:textId="77777777" w:rsidR="003032C0" w:rsidRPr="00923224" w:rsidRDefault="003032C0" w:rsidP="008E0663">
            <w:pPr>
              <w:rPr>
                <w:sz w:val="17"/>
                <w:szCs w:val="17"/>
              </w:rPr>
            </w:pPr>
            <w:r w:rsidRPr="00923224">
              <w:rPr>
                <w:sz w:val="17"/>
                <w:szCs w:val="17"/>
              </w:rPr>
              <w:t xml:space="preserve">  </w:t>
            </w:r>
            <w:r w:rsidRPr="00923224">
              <w:rPr>
                <w:rFonts w:eastAsia="Times New Roman"/>
                <w:color w:val="231F20"/>
                <w:sz w:val="17"/>
                <w:szCs w:val="17"/>
              </w:rPr>
              <w:t>E 160b(ii)</w:t>
            </w:r>
          </w:p>
        </w:tc>
        <w:tc>
          <w:tcPr>
            <w:tcW w:w="3177" w:type="dxa"/>
            <w:tcBorders>
              <w:bottom w:val="single" w:sz="4" w:space="0" w:color="auto"/>
              <w:right w:val="single" w:sz="8" w:space="0" w:color="231F20"/>
            </w:tcBorders>
            <w:vAlign w:val="center"/>
          </w:tcPr>
          <w:p w14:paraId="04784037" w14:textId="77777777" w:rsidR="003032C0" w:rsidRPr="00923224" w:rsidRDefault="003032C0" w:rsidP="008E0663">
            <w:pPr>
              <w:rPr>
                <w:sz w:val="17"/>
                <w:szCs w:val="17"/>
              </w:rPr>
            </w:pPr>
            <w:r w:rsidRPr="00923224">
              <w:rPr>
                <w:sz w:val="17"/>
                <w:szCs w:val="17"/>
              </w:rPr>
              <w:t xml:space="preserve">  </w:t>
            </w:r>
            <w:r w:rsidRPr="00923224">
              <w:rPr>
                <w:rFonts w:eastAsia="Times New Roman"/>
                <w:color w:val="231F20"/>
                <w:sz w:val="17"/>
                <w:szCs w:val="17"/>
              </w:rPr>
              <w:t>Anatto norbiksin</w:t>
            </w:r>
          </w:p>
        </w:tc>
        <w:tc>
          <w:tcPr>
            <w:tcW w:w="1764" w:type="dxa"/>
            <w:tcBorders>
              <w:bottom w:val="single" w:sz="4" w:space="0" w:color="auto"/>
              <w:right w:val="single" w:sz="8" w:space="0" w:color="231F20"/>
            </w:tcBorders>
            <w:vAlign w:val="center"/>
          </w:tcPr>
          <w:p w14:paraId="144442D8" w14:textId="77777777" w:rsidR="003032C0" w:rsidRPr="00923224" w:rsidRDefault="003032C0" w:rsidP="008E0663">
            <w:pPr>
              <w:rPr>
                <w:sz w:val="17"/>
                <w:szCs w:val="17"/>
              </w:rPr>
            </w:pPr>
            <w:r w:rsidRPr="00923224">
              <w:rPr>
                <w:sz w:val="17"/>
                <w:szCs w:val="17"/>
              </w:rPr>
              <w:t xml:space="preserve">  8</w:t>
            </w:r>
          </w:p>
        </w:tc>
        <w:tc>
          <w:tcPr>
            <w:tcW w:w="1386" w:type="dxa"/>
            <w:tcBorders>
              <w:bottom w:val="single" w:sz="4" w:space="0" w:color="auto"/>
              <w:right w:val="single" w:sz="8" w:space="0" w:color="231F20"/>
            </w:tcBorders>
            <w:vAlign w:val="center"/>
          </w:tcPr>
          <w:p w14:paraId="19C5092D" w14:textId="77777777" w:rsidR="003032C0" w:rsidRPr="00923224" w:rsidRDefault="003032C0" w:rsidP="008E0663">
            <w:pPr>
              <w:rPr>
                <w:sz w:val="17"/>
                <w:szCs w:val="17"/>
              </w:rPr>
            </w:pPr>
            <w:r w:rsidRPr="00923224">
              <w:rPr>
                <w:sz w:val="17"/>
                <w:szCs w:val="17"/>
              </w:rPr>
              <w:t xml:space="preserve"> (94)</w:t>
            </w:r>
          </w:p>
        </w:tc>
        <w:tc>
          <w:tcPr>
            <w:tcW w:w="4647" w:type="dxa"/>
            <w:tcBorders>
              <w:bottom w:val="single" w:sz="4" w:space="0" w:color="auto"/>
            </w:tcBorders>
            <w:vAlign w:val="center"/>
          </w:tcPr>
          <w:p w14:paraId="36FDB95F" w14:textId="77777777" w:rsidR="003032C0" w:rsidRPr="00923224" w:rsidRDefault="003032C0" w:rsidP="008E0663">
            <w:pPr>
              <w:rPr>
                <w:sz w:val="17"/>
                <w:szCs w:val="17"/>
              </w:rPr>
            </w:pPr>
            <w:r w:rsidRPr="00923224">
              <w:rPr>
                <w:sz w:val="17"/>
                <w:szCs w:val="17"/>
              </w:rPr>
              <w:t xml:space="preserve">  </w:t>
            </w:r>
          </w:p>
        </w:tc>
      </w:tr>
      <w:tr w:rsidR="003032C0" w:rsidRPr="00923224" w14:paraId="7BCFFAFC" w14:textId="77777777" w:rsidTr="00FF2885">
        <w:trPr>
          <w:trHeight w:val="531"/>
        </w:trPr>
        <w:tc>
          <w:tcPr>
            <w:tcW w:w="1575" w:type="dxa"/>
            <w:tcBorders>
              <w:right w:val="single" w:sz="4" w:space="0" w:color="auto"/>
            </w:tcBorders>
            <w:vAlign w:val="center"/>
          </w:tcPr>
          <w:p w14:paraId="7EC9EFD2" w14:textId="77777777" w:rsidR="003032C0" w:rsidRPr="00923224" w:rsidRDefault="003032C0" w:rsidP="008E0663">
            <w:pPr>
              <w:rPr>
                <w:sz w:val="17"/>
                <w:szCs w:val="17"/>
              </w:rPr>
            </w:pPr>
          </w:p>
        </w:tc>
        <w:tc>
          <w:tcPr>
            <w:tcW w:w="1414" w:type="dxa"/>
            <w:tcBorders>
              <w:left w:val="single" w:sz="4" w:space="0" w:color="auto"/>
              <w:bottom w:val="single" w:sz="4" w:space="0" w:color="auto"/>
              <w:right w:val="single" w:sz="8" w:space="0" w:color="231F20"/>
            </w:tcBorders>
            <w:vAlign w:val="center"/>
          </w:tcPr>
          <w:p w14:paraId="24024C9E" w14:textId="77777777" w:rsidR="003032C0" w:rsidRPr="00923224" w:rsidRDefault="003032C0" w:rsidP="008E0663">
            <w:pPr>
              <w:rPr>
                <w:sz w:val="17"/>
                <w:szCs w:val="17"/>
              </w:rPr>
            </w:pPr>
            <w:r w:rsidRPr="00923224">
              <w:rPr>
                <w:rFonts w:eastAsia="Times New Roman"/>
                <w:color w:val="231F20"/>
                <w:sz w:val="17"/>
                <w:szCs w:val="17"/>
              </w:rPr>
              <w:t xml:space="preserve">  E 200-202</w:t>
            </w:r>
          </w:p>
        </w:tc>
        <w:tc>
          <w:tcPr>
            <w:tcW w:w="3177" w:type="dxa"/>
            <w:tcBorders>
              <w:bottom w:val="single" w:sz="4" w:space="0" w:color="auto"/>
              <w:right w:val="single" w:sz="8" w:space="0" w:color="231F20"/>
            </w:tcBorders>
            <w:vAlign w:val="center"/>
          </w:tcPr>
          <w:p w14:paraId="074210A9" w14:textId="77777777" w:rsidR="003032C0" w:rsidRPr="00923224" w:rsidRDefault="003032C0" w:rsidP="008E0663">
            <w:pPr>
              <w:rPr>
                <w:sz w:val="17"/>
                <w:szCs w:val="17"/>
              </w:rPr>
            </w:pPr>
            <w:r w:rsidRPr="00923224">
              <w:rPr>
                <w:rFonts w:eastAsia="Times New Roman"/>
                <w:color w:val="231F20"/>
                <w:sz w:val="17"/>
                <w:szCs w:val="17"/>
              </w:rPr>
              <w:t xml:space="preserve">  Sorbik asit – potasyum sorbat</w:t>
            </w:r>
          </w:p>
        </w:tc>
        <w:tc>
          <w:tcPr>
            <w:tcW w:w="1764" w:type="dxa"/>
            <w:tcBorders>
              <w:bottom w:val="single" w:sz="4" w:space="0" w:color="auto"/>
              <w:right w:val="single" w:sz="8" w:space="0" w:color="231F20"/>
            </w:tcBorders>
            <w:vAlign w:val="center"/>
          </w:tcPr>
          <w:p w14:paraId="0C85CCE9" w14:textId="77777777" w:rsidR="003032C0" w:rsidRPr="00923224" w:rsidRDefault="0086699E" w:rsidP="008E0663">
            <w:pPr>
              <w:rPr>
                <w:sz w:val="17"/>
                <w:szCs w:val="17"/>
              </w:rPr>
            </w:pPr>
            <w:r>
              <w:rPr>
                <w:rFonts w:eastAsia="Times New Roman"/>
                <w:color w:val="231F20"/>
                <w:sz w:val="17"/>
                <w:szCs w:val="17"/>
              </w:rPr>
              <w:t xml:space="preserve">  </w:t>
            </w:r>
            <w:r w:rsidR="003032C0" w:rsidRPr="00923224">
              <w:rPr>
                <w:rFonts w:eastAsia="Times New Roman"/>
                <w:color w:val="231F20"/>
                <w:sz w:val="17"/>
                <w:szCs w:val="17"/>
              </w:rPr>
              <w:t>2 000</w:t>
            </w:r>
          </w:p>
        </w:tc>
        <w:tc>
          <w:tcPr>
            <w:tcW w:w="1386" w:type="dxa"/>
            <w:tcBorders>
              <w:bottom w:val="single" w:sz="4" w:space="0" w:color="auto"/>
              <w:right w:val="single" w:sz="8" w:space="0" w:color="231F20"/>
            </w:tcBorders>
            <w:vAlign w:val="center"/>
          </w:tcPr>
          <w:p w14:paraId="0412ABE3" w14:textId="77777777" w:rsidR="003032C0" w:rsidRPr="00923224" w:rsidRDefault="003032C0" w:rsidP="008E0663">
            <w:pPr>
              <w:rPr>
                <w:sz w:val="17"/>
                <w:szCs w:val="17"/>
              </w:rPr>
            </w:pPr>
            <w:r w:rsidRPr="00923224">
              <w:rPr>
                <w:rFonts w:eastAsia="Times New Roman"/>
                <w:color w:val="231F20"/>
                <w:sz w:val="17"/>
                <w:szCs w:val="17"/>
              </w:rPr>
              <w:t xml:space="preserve"> (1) (2)</w:t>
            </w:r>
          </w:p>
        </w:tc>
        <w:tc>
          <w:tcPr>
            <w:tcW w:w="4647" w:type="dxa"/>
            <w:tcBorders>
              <w:bottom w:val="single" w:sz="4" w:space="0" w:color="auto"/>
            </w:tcBorders>
            <w:vAlign w:val="center"/>
          </w:tcPr>
          <w:p w14:paraId="5B58E181" w14:textId="77777777" w:rsidR="003032C0" w:rsidRPr="00923224" w:rsidRDefault="003032C0" w:rsidP="008E0663">
            <w:pPr>
              <w:rPr>
                <w:sz w:val="17"/>
                <w:szCs w:val="17"/>
              </w:rPr>
            </w:pPr>
          </w:p>
        </w:tc>
      </w:tr>
      <w:tr w:rsidR="003032C0" w:rsidRPr="00923224" w14:paraId="41A638AB" w14:textId="77777777" w:rsidTr="00FF2885">
        <w:trPr>
          <w:trHeight w:val="651"/>
        </w:trPr>
        <w:tc>
          <w:tcPr>
            <w:tcW w:w="1575" w:type="dxa"/>
            <w:tcBorders>
              <w:right w:val="single" w:sz="4" w:space="0" w:color="auto"/>
            </w:tcBorders>
            <w:vAlign w:val="center"/>
          </w:tcPr>
          <w:p w14:paraId="74DC8FAD" w14:textId="77777777" w:rsidR="003032C0" w:rsidRPr="00923224" w:rsidRDefault="003032C0" w:rsidP="008E0663">
            <w:pPr>
              <w:rPr>
                <w:sz w:val="17"/>
                <w:szCs w:val="17"/>
              </w:rPr>
            </w:pPr>
          </w:p>
        </w:tc>
        <w:tc>
          <w:tcPr>
            <w:tcW w:w="1414" w:type="dxa"/>
            <w:tcBorders>
              <w:top w:val="single" w:sz="4" w:space="0" w:color="auto"/>
              <w:left w:val="single" w:sz="4" w:space="0" w:color="auto"/>
              <w:bottom w:val="single" w:sz="4" w:space="0" w:color="auto"/>
              <w:right w:val="single" w:sz="8" w:space="0" w:color="231F20"/>
            </w:tcBorders>
            <w:vAlign w:val="center"/>
          </w:tcPr>
          <w:p w14:paraId="4C80E30C" w14:textId="77777777" w:rsidR="003032C0" w:rsidRPr="00923224" w:rsidRDefault="003032C0" w:rsidP="008E0663">
            <w:pPr>
              <w:ind w:left="80"/>
              <w:rPr>
                <w:sz w:val="17"/>
                <w:szCs w:val="17"/>
              </w:rPr>
            </w:pPr>
            <w:r w:rsidRPr="00923224">
              <w:rPr>
                <w:rFonts w:eastAsia="Times New Roman"/>
                <w:color w:val="231F20"/>
                <w:sz w:val="17"/>
                <w:szCs w:val="17"/>
              </w:rPr>
              <w:t>E 234</w:t>
            </w:r>
          </w:p>
        </w:tc>
        <w:tc>
          <w:tcPr>
            <w:tcW w:w="3177" w:type="dxa"/>
            <w:tcBorders>
              <w:top w:val="single" w:sz="4" w:space="0" w:color="auto"/>
              <w:bottom w:val="single" w:sz="4" w:space="0" w:color="auto"/>
              <w:right w:val="single" w:sz="8" w:space="0" w:color="231F20"/>
            </w:tcBorders>
            <w:vAlign w:val="center"/>
          </w:tcPr>
          <w:p w14:paraId="07931F4D" w14:textId="77777777" w:rsidR="003032C0" w:rsidRPr="00923224" w:rsidRDefault="003032C0" w:rsidP="008E0663">
            <w:pPr>
              <w:ind w:left="80"/>
              <w:rPr>
                <w:sz w:val="17"/>
                <w:szCs w:val="17"/>
              </w:rPr>
            </w:pPr>
            <w:r w:rsidRPr="00923224">
              <w:rPr>
                <w:rFonts w:eastAsia="Times New Roman"/>
                <w:color w:val="231F20"/>
                <w:sz w:val="17"/>
                <w:szCs w:val="17"/>
              </w:rPr>
              <w:t>Nisin</w:t>
            </w:r>
          </w:p>
        </w:tc>
        <w:tc>
          <w:tcPr>
            <w:tcW w:w="1764" w:type="dxa"/>
            <w:tcBorders>
              <w:top w:val="single" w:sz="4" w:space="0" w:color="auto"/>
              <w:bottom w:val="single" w:sz="4" w:space="0" w:color="auto"/>
              <w:right w:val="single" w:sz="8" w:space="0" w:color="231F20"/>
            </w:tcBorders>
            <w:vAlign w:val="center"/>
          </w:tcPr>
          <w:p w14:paraId="32247B94" w14:textId="77777777" w:rsidR="003032C0" w:rsidRPr="00923224" w:rsidRDefault="003032C0" w:rsidP="008E0663">
            <w:pPr>
              <w:ind w:left="80"/>
              <w:rPr>
                <w:sz w:val="17"/>
                <w:szCs w:val="17"/>
              </w:rPr>
            </w:pPr>
            <w:r w:rsidRPr="00923224">
              <w:rPr>
                <w:rFonts w:eastAsia="Times New Roman"/>
                <w:color w:val="231F20"/>
                <w:sz w:val="17"/>
                <w:szCs w:val="17"/>
              </w:rPr>
              <w:t>12,5</w:t>
            </w:r>
          </w:p>
        </w:tc>
        <w:tc>
          <w:tcPr>
            <w:tcW w:w="1386" w:type="dxa"/>
            <w:tcBorders>
              <w:top w:val="single" w:sz="4" w:space="0" w:color="auto"/>
              <w:bottom w:val="single" w:sz="4" w:space="0" w:color="auto"/>
              <w:right w:val="single" w:sz="8" w:space="0" w:color="231F20"/>
            </w:tcBorders>
            <w:vAlign w:val="center"/>
          </w:tcPr>
          <w:p w14:paraId="3CA5B5DB" w14:textId="77777777" w:rsidR="003032C0" w:rsidRPr="00923224" w:rsidRDefault="003032C0" w:rsidP="008E0663">
            <w:pPr>
              <w:ind w:left="60"/>
              <w:rPr>
                <w:sz w:val="17"/>
                <w:szCs w:val="17"/>
              </w:rPr>
            </w:pPr>
            <w:r w:rsidRPr="00923224">
              <w:rPr>
                <w:rFonts w:eastAsia="Times New Roman"/>
                <w:color w:val="231F20"/>
                <w:sz w:val="17"/>
                <w:szCs w:val="17"/>
              </w:rPr>
              <w:t>(29)</w:t>
            </w:r>
          </w:p>
        </w:tc>
        <w:tc>
          <w:tcPr>
            <w:tcW w:w="4647" w:type="dxa"/>
            <w:tcBorders>
              <w:top w:val="single" w:sz="4" w:space="0" w:color="auto"/>
              <w:bottom w:val="single" w:sz="4" w:space="0" w:color="auto"/>
            </w:tcBorders>
            <w:vAlign w:val="center"/>
          </w:tcPr>
          <w:p w14:paraId="3C3E6B46" w14:textId="77777777" w:rsidR="003032C0" w:rsidRPr="00923224" w:rsidRDefault="003032C0" w:rsidP="008E0663">
            <w:pPr>
              <w:rPr>
                <w:sz w:val="17"/>
                <w:szCs w:val="17"/>
              </w:rPr>
            </w:pPr>
          </w:p>
        </w:tc>
      </w:tr>
      <w:tr w:rsidR="003032C0" w:rsidRPr="00923224" w14:paraId="18C7899C" w14:textId="77777777" w:rsidTr="00FF2885">
        <w:trPr>
          <w:trHeight w:val="768"/>
        </w:trPr>
        <w:tc>
          <w:tcPr>
            <w:tcW w:w="1575" w:type="dxa"/>
            <w:tcBorders>
              <w:right w:val="single" w:sz="4" w:space="0" w:color="auto"/>
            </w:tcBorders>
            <w:vAlign w:val="center"/>
          </w:tcPr>
          <w:p w14:paraId="20D8C29A" w14:textId="77777777" w:rsidR="003032C0" w:rsidRPr="00923224" w:rsidRDefault="003032C0" w:rsidP="003D6D2C">
            <w:pPr>
              <w:rPr>
                <w:sz w:val="17"/>
                <w:szCs w:val="17"/>
              </w:rPr>
            </w:pPr>
          </w:p>
        </w:tc>
        <w:tc>
          <w:tcPr>
            <w:tcW w:w="1414" w:type="dxa"/>
            <w:tcBorders>
              <w:top w:val="single" w:sz="4" w:space="0" w:color="auto"/>
              <w:left w:val="single" w:sz="4" w:space="0" w:color="auto"/>
              <w:bottom w:val="single" w:sz="4" w:space="0" w:color="auto"/>
              <w:right w:val="single" w:sz="8" w:space="0" w:color="231F20"/>
            </w:tcBorders>
            <w:vAlign w:val="center"/>
          </w:tcPr>
          <w:p w14:paraId="36AE568D" w14:textId="77777777" w:rsidR="003032C0" w:rsidRPr="00923224" w:rsidRDefault="003032C0" w:rsidP="003D6D2C">
            <w:pPr>
              <w:ind w:left="80"/>
              <w:rPr>
                <w:rFonts w:eastAsia="Times New Roman"/>
                <w:color w:val="231F20"/>
                <w:sz w:val="17"/>
                <w:szCs w:val="17"/>
              </w:rPr>
            </w:pPr>
            <w:r w:rsidRPr="00923224">
              <w:rPr>
                <w:rFonts w:eastAsia="Times New Roman"/>
                <w:color w:val="231F20"/>
                <w:sz w:val="17"/>
                <w:szCs w:val="17"/>
              </w:rPr>
              <w:t>E 338-452</w:t>
            </w:r>
          </w:p>
        </w:tc>
        <w:tc>
          <w:tcPr>
            <w:tcW w:w="3177" w:type="dxa"/>
            <w:tcBorders>
              <w:top w:val="single" w:sz="4" w:space="0" w:color="auto"/>
              <w:bottom w:val="single" w:sz="4" w:space="0" w:color="auto"/>
              <w:right w:val="single" w:sz="8" w:space="0" w:color="231F20"/>
            </w:tcBorders>
            <w:vAlign w:val="center"/>
          </w:tcPr>
          <w:p w14:paraId="593B396F" w14:textId="77777777" w:rsidR="003032C0" w:rsidRPr="00923224" w:rsidRDefault="003032C0" w:rsidP="003D6D2C">
            <w:pPr>
              <w:ind w:left="80"/>
              <w:rPr>
                <w:rFonts w:eastAsia="Times New Roman"/>
                <w:color w:val="231F20"/>
                <w:sz w:val="17"/>
                <w:szCs w:val="17"/>
              </w:rPr>
            </w:pPr>
            <w:r w:rsidRPr="00923224">
              <w:rPr>
                <w:rFonts w:eastAsia="Times New Roman"/>
                <w:color w:val="231F20"/>
                <w:sz w:val="17"/>
                <w:szCs w:val="17"/>
              </w:rPr>
              <w:t>Fosforik asit — fosfatlar — di-, tri- ve polifosfatlar</w:t>
            </w:r>
          </w:p>
        </w:tc>
        <w:tc>
          <w:tcPr>
            <w:tcW w:w="1764" w:type="dxa"/>
            <w:tcBorders>
              <w:top w:val="single" w:sz="4" w:space="0" w:color="auto"/>
              <w:bottom w:val="single" w:sz="4" w:space="0" w:color="auto"/>
              <w:right w:val="single" w:sz="8" w:space="0" w:color="231F20"/>
            </w:tcBorders>
            <w:vAlign w:val="center"/>
          </w:tcPr>
          <w:p w14:paraId="50174BD6" w14:textId="77777777" w:rsidR="003032C0" w:rsidRPr="00923224" w:rsidRDefault="003032C0" w:rsidP="003D6D2C">
            <w:pPr>
              <w:ind w:left="80"/>
              <w:rPr>
                <w:rFonts w:eastAsia="Times New Roman"/>
                <w:color w:val="231F20"/>
                <w:sz w:val="17"/>
                <w:szCs w:val="17"/>
              </w:rPr>
            </w:pPr>
            <w:r w:rsidRPr="00923224">
              <w:rPr>
                <w:rFonts w:eastAsia="Times New Roman"/>
                <w:color w:val="231F20"/>
                <w:sz w:val="17"/>
                <w:szCs w:val="17"/>
              </w:rPr>
              <w:t>20 000</w:t>
            </w:r>
          </w:p>
        </w:tc>
        <w:tc>
          <w:tcPr>
            <w:tcW w:w="1386" w:type="dxa"/>
            <w:tcBorders>
              <w:top w:val="single" w:sz="4" w:space="0" w:color="auto"/>
              <w:bottom w:val="single" w:sz="4" w:space="0" w:color="auto"/>
              <w:right w:val="single" w:sz="8" w:space="0" w:color="231F20"/>
            </w:tcBorders>
            <w:vAlign w:val="center"/>
          </w:tcPr>
          <w:p w14:paraId="28C53BE4" w14:textId="77777777" w:rsidR="003032C0" w:rsidRPr="00923224" w:rsidRDefault="003032C0" w:rsidP="003D6D2C">
            <w:pPr>
              <w:ind w:left="60"/>
              <w:rPr>
                <w:rFonts w:eastAsia="Times New Roman"/>
                <w:color w:val="231F20"/>
                <w:sz w:val="17"/>
                <w:szCs w:val="17"/>
              </w:rPr>
            </w:pPr>
            <w:r w:rsidRPr="00923224">
              <w:rPr>
                <w:rFonts w:eastAsia="Times New Roman"/>
                <w:color w:val="231F20"/>
                <w:sz w:val="17"/>
                <w:szCs w:val="17"/>
              </w:rPr>
              <w:t>(1) (4)</w:t>
            </w:r>
          </w:p>
        </w:tc>
        <w:tc>
          <w:tcPr>
            <w:tcW w:w="4647" w:type="dxa"/>
            <w:tcBorders>
              <w:top w:val="single" w:sz="4" w:space="0" w:color="auto"/>
              <w:bottom w:val="single" w:sz="4" w:space="0" w:color="auto"/>
            </w:tcBorders>
            <w:vAlign w:val="center"/>
          </w:tcPr>
          <w:p w14:paraId="319769ED" w14:textId="77777777" w:rsidR="003032C0" w:rsidRPr="00923224" w:rsidRDefault="003032C0" w:rsidP="003D6D2C">
            <w:pPr>
              <w:rPr>
                <w:sz w:val="17"/>
                <w:szCs w:val="17"/>
              </w:rPr>
            </w:pPr>
          </w:p>
        </w:tc>
      </w:tr>
      <w:tr w:rsidR="003032C0" w:rsidRPr="00923224" w14:paraId="779B919E" w14:textId="77777777" w:rsidTr="00FF2885">
        <w:trPr>
          <w:trHeight w:val="624"/>
        </w:trPr>
        <w:tc>
          <w:tcPr>
            <w:tcW w:w="1575" w:type="dxa"/>
            <w:tcBorders>
              <w:right w:val="single" w:sz="4" w:space="0" w:color="auto"/>
            </w:tcBorders>
            <w:vAlign w:val="center"/>
          </w:tcPr>
          <w:p w14:paraId="39F6D75A" w14:textId="77777777" w:rsidR="003032C0" w:rsidRPr="00923224" w:rsidRDefault="003032C0" w:rsidP="003D6D2C">
            <w:pPr>
              <w:rPr>
                <w:sz w:val="17"/>
                <w:szCs w:val="17"/>
              </w:rPr>
            </w:pPr>
          </w:p>
        </w:tc>
        <w:tc>
          <w:tcPr>
            <w:tcW w:w="1414" w:type="dxa"/>
            <w:tcBorders>
              <w:top w:val="single" w:sz="4" w:space="0" w:color="auto"/>
              <w:left w:val="single" w:sz="4" w:space="0" w:color="auto"/>
              <w:bottom w:val="single" w:sz="4" w:space="0" w:color="auto"/>
              <w:right w:val="single" w:sz="8" w:space="0" w:color="231F20"/>
            </w:tcBorders>
            <w:vAlign w:val="center"/>
          </w:tcPr>
          <w:p w14:paraId="4DB05B94" w14:textId="77777777" w:rsidR="003032C0" w:rsidRPr="00923224" w:rsidRDefault="003032C0" w:rsidP="003D6D2C">
            <w:pPr>
              <w:ind w:left="80"/>
              <w:rPr>
                <w:rFonts w:eastAsia="Times New Roman"/>
                <w:color w:val="231F20"/>
                <w:sz w:val="17"/>
                <w:szCs w:val="17"/>
              </w:rPr>
            </w:pPr>
            <w:r w:rsidRPr="00923224">
              <w:rPr>
                <w:rFonts w:eastAsia="Times New Roman"/>
                <w:color w:val="231F20"/>
                <w:sz w:val="17"/>
                <w:szCs w:val="17"/>
              </w:rPr>
              <w:t>E 427</w:t>
            </w:r>
          </w:p>
        </w:tc>
        <w:tc>
          <w:tcPr>
            <w:tcW w:w="3177" w:type="dxa"/>
            <w:tcBorders>
              <w:top w:val="single" w:sz="4" w:space="0" w:color="auto"/>
              <w:bottom w:val="single" w:sz="4" w:space="0" w:color="auto"/>
              <w:right w:val="single" w:sz="8" w:space="0" w:color="231F20"/>
            </w:tcBorders>
            <w:vAlign w:val="center"/>
          </w:tcPr>
          <w:p w14:paraId="01B62C57" w14:textId="77777777" w:rsidR="003032C0" w:rsidRPr="00923224" w:rsidRDefault="003032C0" w:rsidP="003D6D2C">
            <w:pPr>
              <w:ind w:left="80"/>
              <w:rPr>
                <w:rFonts w:eastAsia="Times New Roman"/>
                <w:color w:val="231F20"/>
                <w:sz w:val="17"/>
                <w:szCs w:val="17"/>
              </w:rPr>
            </w:pPr>
            <w:r w:rsidRPr="00923224">
              <w:rPr>
                <w:rFonts w:eastAsia="Times New Roman"/>
                <w:color w:val="231F20"/>
                <w:sz w:val="17"/>
                <w:szCs w:val="17"/>
              </w:rPr>
              <w:t>Cassia gum / Sinameki gam</w:t>
            </w:r>
          </w:p>
        </w:tc>
        <w:tc>
          <w:tcPr>
            <w:tcW w:w="1764" w:type="dxa"/>
            <w:tcBorders>
              <w:top w:val="single" w:sz="4" w:space="0" w:color="auto"/>
              <w:bottom w:val="single" w:sz="4" w:space="0" w:color="auto"/>
              <w:right w:val="single" w:sz="8" w:space="0" w:color="231F20"/>
            </w:tcBorders>
            <w:vAlign w:val="center"/>
          </w:tcPr>
          <w:p w14:paraId="44CFA47A" w14:textId="77777777" w:rsidR="003032C0" w:rsidRPr="00923224" w:rsidRDefault="003032C0" w:rsidP="003D6D2C">
            <w:pPr>
              <w:ind w:left="80"/>
              <w:rPr>
                <w:rFonts w:eastAsia="Times New Roman"/>
                <w:color w:val="231F20"/>
                <w:sz w:val="17"/>
                <w:szCs w:val="17"/>
              </w:rPr>
            </w:pPr>
            <w:r w:rsidRPr="00923224">
              <w:rPr>
                <w:rFonts w:eastAsia="Times New Roman"/>
                <w:color w:val="231F20"/>
                <w:sz w:val="17"/>
                <w:szCs w:val="17"/>
              </w:rPr>
              <w:t>2 500</w:t>
            </w:r>
          </w:p>
        </w:tc>
        <w:tc>
          <w:tcPr>
            <w:tcW w:w="1386" w:type="dxa"/>
            <w:tcBorders>
              <w:top w:val="single" w:sz="4" w:space="0" w:color="auto"/>
              <w:bottom w:val="single" w:sz="4" w:space="0" w:color="auto"/>
              <w:right w:val="single" w:sz="8" w:space="0" w:color="231F20"/>
            </w:tcBorders>
            <w:vAlign w:val="center"/>
          </w:tcPr>
          <w:p w14:paraId="6CE5AFDE" w14:textId="77777777" w:rsidR="003032C0" w:rsidRPr="00923224" w:rsidRDefault="003032C0" w:rsidP="003D6D2C">
            <w:pPr>
              <w:ind w:left="60"/>
              <w:rPr>
                <w:rFonts w:eastAsia="Times New Roman"/>
                <w:color w:val="231F20"/>
                <w:sz w:val="17"/>
                <w:szCs w:val="17"/>
              </w:rPr>
            </w:pPr>
          </w:p>
        </w:tc>
        <w:tc>
          <w:tcPr>
            <w:tcW w:w="4647" w:type="dxa"/>
            <w:tcBorders>
              <w:top w:val="single" w:sz="4" w:space="0" w:color="auto"/>
              <w:bottom w:val="single" w:sz="4" w:space="0" w:color="auto"/>
            </w:tcBorders>
            <w:vAlign w:val="center"/>
          </w:tcPr>
          <w:p w14:paraId="4298B66F" w14:textId="77777777" w:rsidR="003032C0" w:rsidRPr="00923224" w:rsidRDefault="003032C0" w:rsidP="003D6D2C">
            <w:pPr>
              <w:rPr>
                <w:sz w:val="17"/>
                <w:szCs w:val="17"/>
              </w:rPr>
            </w:pPr>
          </w:p>
        </w:tc>
      </w:tr>
      <w:tr w:rsidR="003032C0" w:rsidRPr="00923224" w14:paraId="104BC79F" w14:textId="77777777" w:rsidTr="00FF2885">
        <w:trPr>
          <w:trHeight w:val="624"/>
        </w:trPr>
        <w:tc>
          <w:tcPr>
            <w:tcW w:w="1575" w:type="dxa"/>
            <w:tcBorders>
              <w:right w:val="single" w:sz="4" w:space="0" w:color="auto"/>
            </w:tcBorders>
            <w:vAlign w:val="center"/>
          </w:tcPr>
          <w:p w14:paraId="262E5DAD" w14:textId="77777777" w:rsidR="003032C0" w:rsidRPr="00923224" w:rsidRDefault="003032C0" w:rsidP="003D6D2C">
            <w:pPr>
              <w:rPr>
                <w:sz w:val="17"/>
                <w:szCs w:val="17"/>
              </w:rPr>
            </w:pPr>
          </w:p>
        </w:tc>
        <w:tc>
          <w:tcPr>
            <w:tcW w:w="1414" w:type="dxa"/>
            <w:tcBorders>
              <w:top w:val="single" w:sz="4" w:space="0" w:color="auto"/>
              <w:left w:val="single" w:sz="4" w:space="0" w:color="auto"/>
              <w:bottom w:val="single" w:sz="4" w:space="0" w:color="auto"/>
              <w:right w:val="single" w:sz="8" w:space="0" w:color="231F20"/>
            </w:tcBorders>
            <w:vAlign w:val="center"/>
          </w:tcPr>
          <w:p w14:paraId="5BCC7250" w14:textId="77777777" w:rsidR="003032C0" w:rsidRPr="00923224" w:rsidRDefault="003032C0" w:rsidP="003D6D2C">
            <w:pPr>
              <w:ind w:left="80"/>
              <w:rPr>
                <w:rFonts w:eastAsia="Times New Roman"/>
                <w:color w:val="231F20"/>
                <w:sz w:val="17"/>
                <w:szCs w:val="17"/>
              </w:rPr>
            </w:pPr>
            <w:r w:rsidRPr="00923224">
              <w:rPr>
                <w:rFonts w:eastAsia="Times New Roman"/>
                <w:color w:val="231F20"/>
                <w:sz w:val="17"/>
                <w:szCs w:val="17"/>
              </w:rPr>
              <w:t>E 551-553</w:t>
            </w:r>
          </w:p>
        </w:tc>
        <w:tc>
          <w:tcPr>
            <w:tcW w:w="3177" w:type="dxa"/>
            <w:tcBorders>
              <w:top w:val="single" w:sz="4" w:space="0" w:color="auto"/>
              <w:bottom w:val="single" w:sz="4" w:space="0" w:color="auto"/>
              <w:right w:val="single" w:sz="8" w:space="0" w:color="231F20"/>
            </w:tcBorders>
            <w:vAlign w:val="center"/>
          </w:tcPr>
          <w:p w14:paraId="4D4A574E" w14:textId="77777777" w:rsidR="003032C0" w:rsidRPr="00923224" w:rsidRDefault="003032C0" w:rsidP="003D6D2C">
            <w:pPr>
              <w:ind w:left="80"/>
              <w:rPr>
                <w:rFonts w:eastAsia="Times New Roman"/>
                <w:color w:val="231F20"/>
                <w:sz w:val="17"/>
                <w:szCs w:val="17"/>
              </w:rPr>
            </w:pPr>
            <w:r w:rsidRPr="00923224">
              <w:rPr>
                <w:rFonts w:eastAsia="Times New Roman"/>
                <w:color w:val="231F20"/>
                <w:sz w:val="17"/>
                <w:szCs w:val="17"/>
              </w:rPr>
              <w:t>Silikon dioksit — silikatlar</w:t>
            </w:r>
          </w:p>
        </w:tc>
        <w:tc>
          <w:tcPr>
            <w:tcW w:w="1764" w:type="dxa"/>
            <w:tcBorders>
              <w:top w:val="single" w:sz="4" w:space="0" w:color="auto"/>
              <w:bottom w:val="single" w:sz="4" w:space="0" w:color="auto"/>
              <w:right w:val="single" w:sz="8" w:space="0" w:color="231F20"/>
            </w:tcBorders>
            <w:vAlign w:val="center"/>
          </w:tcPr>
          <w:p w14:paraId="380428EC" w14:textId="77777777" w:rsidR="003032C0" w:rsidRPr="00923224" w:rsidRDefault="003032C0" w:rsidP="003D6D2C">
            <w:pPr>
              <w:ind w:left="80"/>
              <w:rPr>
                <w:rFonts w:eastAsia="Times New Roman"/>
                <w:color w:val="231F20"/>
                <w:sz w:val="17"/>
                <w:szCs w:val="17"/>
              </w:rPr>
            </w:pPr>
            <w:r w:rsidRPr="00923224">
              <w:rPr>
                <w:rFonts w:eastAsia="Times New Roman"/>
                <w:color w:val="231F20"/>
                <w:sz w:val="17"/>
                <w:szCs w:val="17"/>
              </w:rPr>
              <w:t>10 000</w:t>
            </w:r>
          </w:p>
        </w:tc>
        <w:tc>
          <w:tcPr>
            <w:tcW w:w="1386" w:type="dxa"/>
            <w:tcBorders>
              <w:top w:val="single" w:sz="4" w:space="0" w:color="auto"/>
              <w:bottom w:val="single" w:sz="4" w:space="0" w:color="auto"/>
              <w:right w:val="single" w:sz="8" w:space="0" w:color="231F20"/>
            </w:tcBorders>
            <w:vAlign w:val="center"/>
          </w:tcPr>
          <w:p w14:paraId="12A2BA8E" w14:textId="77777777" w:rsidR="003032C0" w:rsidRPr="00923224" w:rsidRDefault="003032C0" w:rsidP="003D6D2C">
            <w:pPr>
              <w:ind w:left="60"/>
              <w:rPr>
                <w:rFonts w:eastAsia="Times New Roman"/>
                <w:color w:val="231F20"/>
                <w:sz w:val="17"/>
                <w:szCs w:val="17"/>
              </w:rPr>
            </w:pPr>
            <w:r w:rsidRPr="00923224">
              <w:rPr>
                <w:rFonts w:eastAsia="Times New Roman"/>
                <w:color w:val="231F20"/>
                <w:sz w:val="17"/>
                <w:szCs w:val="17"/>
              </w:rPr>
              <w:t>(1)</w:t>
            </w:r>
          </w:p>
        </w:tc>
        <w:tc>
          <w:tcPr>
            <w:tcW w:w="4647" w:type="dxa"/>
            <w:tcBorders>
              <w:top w:val="single" w:sz="4" w:space="0" w:color="auto"/>
              <w:bottom w:val="single" w:sz="4" w:space="0" w:color="auto"/>
            </w:tcBorders>
            <w:vAlign w:val="center"/>
          </w:tcPr>
          <w:p w14:paraId="07DBA4BE" w14:textId="77777777" w:rsidR="003032C0" w:rsidRPr="00923224" w:rsidRDefault="003032C0" w:rsidP="003D6D2C">
            <w:pPr>
              <w:rPr>
                <w:sz w:val="17"/>
                <w:szCs w:val="17"/>
              </w:rPr>
            </w:pPr>
            <w:r w:rsidRPr="00923224">
              <w:rPr>
                <w:sz w:val="17"/>
                <w:szCs w:val="17"/>
              </w:rPr>
              <w:t xml:space="preserve"> </w:t>
            </w:r>
          </w:p>
        </w:tc>
      </w:tr>
    </w:tbl>
    <w:p w14:paraId="4635D3E3" w14:textId="77777777" w:rsidR="00D65258" w:rsidRPr="00923224" w:rsidRDefault="00CD3A21">
      <w:pPr>
        <w:spacing w:line="20" w:lineRule="exact"/>
        <w:rPr>
          <w:sz w:val="17"/>
          <w:szCs w:val="17"/>
        </w:rPr>
      </w:pPr>
      <w:r w:rsidRPr="00923224">
        <w:rPr>
          <w:noProof/>
          <w:sz w:val="17"/>
          <w:szCs w:val="17"/>
        </w:rPr>
        <mc:AlternateContent>
          <mc:Choice Requires="wps">
            <w:drawing>
              <wp:anchor distT="0" distB="0" distL="114300" distR="114300" simplePos="0" relativeHeight="251039744" behindDoc="1" locked="0" layoutInCell="0" allowOverlap="1" wp14:anchorId="6E6E27FD" wp14:editId="130110C5">
                <wp:simplePos x="0" y="0"/>
                <wp:positionH relativeFrom="column">
                  <wp:posOffset>1231900</wp:posOffset>
                </wp:positionH>
                <wp:positionV relativeFrom="paragraph">
                  <wp:posOffset>-15240</wp:posOffset>
                </wp:positionV>
                <wp:extent cx="12065" cy="12065"/>
                <wp:effectExtent l="0" t="0" r="0" b="0"/>
                <wp:wrapNone/>
                <wp:docPr id="253" name="Shape 2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2065"/>
                        </a:xfrm>
                        <a:prstGeom prst="rect">
                          <a:avLst/>
                        </a:prstGeom>
                        <a:solidFill>
                          <a:srgbClr val="231F20"/>
                        </a:solidFill>
                      </wps:spPr>
                      <wps:bodyPr/>
                    </wps:wsp>
                  </a:graphicData>
                </a:graphic>
              </wp:anchor>
            </w:drawing>
          </mc:Choice>
          <mc:Fallback>
            <w:pict>
              <v:rect w14:anchorId="0A46F2F9" id="Shape 253" o:spid="_x0000_s1026" style="position:absolute;margin-left:97pt;margin-top:-1.2pt;width:.95pt;height:.95pt;z-index:-2522767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" o:allowincell="f" fillcolor="#231f20" stroked="f">
                <v:path arrowok="t"/>
              </v:rect>
            </w:pict>
          </mc:Fallback>
        </mc:AlternateContent>
      </w:r>
      <w:r w:rsidRPr="00923224">
        <w:rPr>
          <w:noProof/>
          <w:sz w:val="17"/>
          <w:szCs w:val="17"/>
        </w:rPr>
        <mc:AlternateContent>
          <mc:Choice Requires="wps">
            <w:drawing>
              <wp:anchor distT="0" distB="0" distL="114300" distR="114300" simplePos="0" relativeHeight="251040768" behindDoc="1" locked="0" layoutInCell="0" allowOverlap="1" wp14:anchorId="2AED12C9" wp14:editId="63F66BDB">
                <wp:simplePos x="0" y="0"/>
                <wp:positionH relativeFrom="column">
                  <wp:posOffset>2314575</wp:posOffset>
                </wp:positionH>
                <wp:positionV relativeFrom="paragraph">
                  <wp:posOffset>-15240</wp:posOffset>
                </wp:positionV>
                <wp:extent cx="12700" cy="12065"/>
                <wp:effectExtent l="0" t="0" r="0" b="0"/>
                <wp:wrapNone/>
                <wp:docPr id="254" name="Shape 2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065"/>
                        </a:xfrm>
                        <a:prstGeom prst="rect">
                          <a:avLst/>
                        </a:prstGeom>
                        <a:solidFill>
                          <a:srgbClr val="231F20"/>
                        </a:solidFill>
                      </wps:spPr>
                      <wps:bodyPr/>
                    </wps:wsp>
                  </a:graphicData>
                </a:graphic>
              </wp:anchor>
            </w:drawing>
          </mc:Choice>
          <mc:Fallback>
            <w:pict>
              <v:rect w14:anchorId="23794AFD" id="Shape 254" o:spid="_x0000_s1026" style="position:absolute;margin-left:182.25pt;margin-top:-1.2pt;width:1pt;height:.95pt;z-index:-2522757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" o:allowincell="f" fillcolor="#231f20" stroked="f">
                <v:path arrowok="t"/>
              </v:rect>
            </w:pict>
          </mc:Fallback>
        </mc:AlternateContent>
      </w:r>
      <w:r w:rsidRPr="00923224">
        <w:rPr>
          <w:noProof/>
          <w:sz w:val="17"/>
          <w:szCs w:val="17"/>
        </w:rPr>
        <mc:AlternateContent>
          <mc:Choice Requires="wps">
            <w:drawing>
              <wp:anchor distT="0" distB="0" distL="114300" distR="114300" simplePos="0" relativeHeight="251041792" behindDoc="1" locked="0" layoutInCell="0" allowOverlap="1" wp14:anchorId="7F948B4B" wp14:editId="00B0BB2E">
                <wp:simplePos x="0" y="0"/>
                <wp:positionH relativeFrom="column">
                  <wp:posOffset>4345940</wp:posOffset>
                </wp:positionH>
                <wp:positionV relativeFrom="paragraph">
                  <wp:posOffset>-15240</wp:posOffset>
                </wp:positionV>
                <wp:extent cx="12700" cy="12065"/>
                <wp:effectExtent l="0" t="0" r="0" b="0"/>
                <wp:wrapNone/>
                <wp:docPr id="255" name="Shape 2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065"/>
                        </a:xfrm>
                        <a:prstGeom prst="rect">
                          <a:avLst/>
                        </a:prstGeom>
                        <a:solidFill>
                          <a:srgbClr val="231F20"/>
                        </a:solidFill>
                      </wps:spPr>
                      <wps:bodyPr/>
                    </wps:wsp>
                  </a:graphicData>
                </a:graphic>
              </wp:anchor>
            </w:drawing>
          </mc:Choice>
          <mc:Fallback>
            <w:pict>
              <v:rect w14:anchorId="17D745F4" id="Shape 255" o:spid="_x0000_s1026" style="position:absolute;margin-left:342.2pt;margin-top:-1.2pt;width:1pt;height:.95pt;z-index:-2522746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" o:allowincell="f" fillcolor="#231f20" stroked="f">
                <v:path arrowok="t"/>
              </v:rect>
            </w:pict>
          </mc:Fallback>
        </mc:AlternateContent>
      </w:r>
      <w:r w:rsidRPr="00923224">
        <w:rPr>
          <w:noProof/>
          <w:sz w:val="17"/>
          <w:szCs w:val="17"/>
        </w:rPr>
        <mc:AlternateContent>
          <mc:Choice Requires="wps">
            <w:drawing>
              <wp:anchor distT="0" distB="0" distL="114300" distR="114300" simplePos="0" relativeHeight="251042816" behindDoc="1" locked="0" layoutInCell="0" allowOverlap="1" wp14:anchorId="17097BCD" wp14:editId="61DF21C4">
                <wp:simplePos x="0" y="0"/>
                <wp:positionH relativeFrom="column">
                  <wp:posOffset>5429250</wp:posOffset>
                </wp:positionH>
                <wp:positionV relativeFrom="paragraph">
                  <wp:posOffset>-15240</wp:posOffset>
                </wp:positionV>
                <wp:extent cx="12065" cy="12065"/>
                <wp:effectExtent l="0" t="0" r="0" b="0"/>
                <wp:wrapNone/>
                <wp:docPr id="256" name="Shape 2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2065"/>
                        </a:xfrm>
                        <a:prstGeom prst="rect">
                          <a:avLst/>
                        </a:prstGeom>
                        <a:solidFill>
                          <a:srgbClr val="231F20"/>
                        </a:solidFill>
                      </wps:spPr>
                      <wps:bodyPr/>
                    </wps:wsp>
                  </a:graphicData>
                </a:graphic>
              </wp:anchor>
            </w:drawing>
          </mc:Choice>
          <mc:Fallback>
            <w:pict>
              <v:rect w14:anchorId="55D4CC48" id="Shape 256" o:spid="_x0000_s1026" style="position:absolute;margin-left:427.5pt;margin-top:-1.2pt;width:.95pt;height:.95pt;z-index:-2522736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" o:allowincell="f" fillcolor="#231f20" stroked="f">
                <v:path arrowok="t"/>
              </v:rect>
            </w:pict>
          </mc:Fallback>
        </mc:AlternateContent>
      </w:r>
      <w:r w:rsidRPr="00923224">
        <w:rPr>
          <w:noProof/>
          <w:sz w:val="17"/>
          <w:szCs w:val="17"/>
        </w:rPr>
        <mc:AlternateContent>
          <mc:Choice Requires="wps">
            <w:drawing>
              <wp:anchor distT="0" distB="0" distL="114300" distR="114300" simplePos="0" relativeHeight="251043840" behindDoc="1" locked="0" layoutInCell="0" allowOverlap="1" wp14:anchorId="481F4DAF" wp14:editId="73F3FCE6">
                <wp:simplePos x="0" y="0"/>
                <wp:positionH relativeFrom="column">
                  <wp:posOffset>6376670</wp:posOffset>
                </wp:positionH>
                <wp:positionV relativeFrom="paragraph">
                  <wp:posOffset>-15240</wp:posOffset>
                </wp:positionV>
                <wp:extent cx="12700" cy="12065"/>
                <wp:effectExtent l="0" t="0" r="0" b="0"/>
                <wp:wrapNone/>
                <wp:docPr id="257" name="Shape 2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065"/>
                        </a:xfrm>
                        <a:prstGeom prst="rect">
                          <a:avLst/>
                        </a:prstGeom>
                        <a:solidFill>
                          <a:srgbClr val="231F20"/>
                        </a:solidFill>
                      </wps:spPr>
                      <wps:bodyPr/>
                    </wps:wsp>
                  </a:graphicData>
                </a:graphic>
              </wp:anchor>
            </w:drawing>
          </mc:Choice>
          <mc:Fallback>
            <w:pict>
              <v:rect w14:anchorId="585830B0" id="Shape 257" o:spid="_x0000_s1026" style="position:absolute;margin-left:502.1pt;margin-top:-1.2pt;width:1pt;height:.95pt;z-index:-2522726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" o:allowincell="f" fillcolor="#231f20" stroked="f">
                <v:path arrowok="t"/>
              </v:rect>
            </w:pict>
          </mc:Fallback>
        </mc:AlternateContent>
      </w:r>
    </w:p>
    <w:p w14:paraId="1A0E7CFD" w14:textId="77777777" w:rsidR="00D65258" w:rsidRPr="00923224" w:rsidRDefault="00D65258">
      <w:pPr>
        <w:rPr>
          <w:sz w:val="17"/>
          <w:szCs w:val="17"/>
        </w:rPr>
        <w:sectPr w:rsidR="00D65258" w:rsidRPr="00923224" w:rsidSect="00D41AA8">
          <w:type w:val="continuous"/>
          <w:pgSz w:w="16840" w:h="11906" w:orient="landscape"/>
          <w:pgMar w:top="1276" w:right="958" w:bottom="865" w:left="1080" w:header="0" w:footer="0" w:gutter="0"/>
          <w:cols w:space="708" w:equalWidth="0">
            <w:col w:w="14800"/>
          </w:cols>
        </w:sectPr>
      </w:pPr>
    </w:p>
    <w:tbl>
      <w:tblPr>
        <w:tblW w:w="13942" w:type="dxa"/>
        <w:tblInd w:w="602" w:type="dxa"/>
        <w:tblLayout w:type="fixed"/>
        <w:tblCellMar>
          <w:left w:w="0" w:type="dxa"/>
          <w:right w:w="0" w:type="dxa"/>
        </w:tblCellMar>
        <w:tblLook w:val="04A0" w:firstRow="1" w:lastRow="0" w:firstColumn="1" w:lastColumn="0" w:noHBand="0" w:noVBand="1"/>
      </w:tblPr>
      <w:tblGrid>
        <w:gridCol w:w="1283"/>
        <w:gridCol w:w="1898"/>
        <w:gridCol w:w="3030"/>
        <w:gridCol w:w="2286"/>
        <w:gridCol w:w="1328"/>
        <w:gridCol w:w="4117"/>
      </w:tblGrid>
      <w:tr w:rsidR="00A94E08" w:rsidRPr="00923224" w14:paraId="117B1437" w14:textId="77777777" w:rsidTr="00070D21">
        <w:trPr>
          <w:trHeight w:val="611"/>
        </w:trPr>
        <w:tc>
          <w:tcPr>
            <w:tcW w:w="1283" w:type="dxa"/>
            <w:tcBorders>
              <w:top w:val="single" w:sz="4" w:space="0" w:color="auto"/>
              <w:bottom w:val="single" w:sz="4" w:space="0" w:color="auto"/>
              <w:right w:val="single" w:sz="4" w:space="0" w:color="auto"/>
            </w:tcBorders>
            <w:vAlign w:val="center"/>
          </w:tcPr>
          <w:p w14:paraId="38DDC15D" w14:textId="77777777" w:rsidR="00A94E08" w:rsidRPr="00923224" w:rsidRDefault="00070D21" w:rsidP="00070D21">
            <w:pPr>
              <w:jc w:val="center"/>
              <w:rPr>
                <w:sz w:val="17"/>
                <w:szCs w:val="17"/>
              </w:rPr>
            </w:pPr>
            <w:bookmarkStart w:id="16" w:name="page71"/>
            <w:bookmarkEnd w:id="16"/>
            <w:r w:rsidRPr="00923224">
              <w:rPr>
                <w:rFonts w:eastAsia="Times New Roman"/>
                <w:color w:val="231F20"/>
                <w:sz w:val="17"/>
                <w:szCs w:val="17"/>
              </w:rPr>
              <w:t>Kategori numarası</w:t>
            </w:r>
          </w:p>
        </w:tc>
        <w:tc>
          <w:tcPr>
            <w:tcW w:w="1898" w:type="dxa"/>
            <w:tcBorders>
              <w:top w:val="single" w:sz="4" w:space="0" w:color="auto"/>
              <w:left w:val="single" w:sz="4" w:space="0" w:color="auto"/>
              <w:bottom w:val="single" w:sz="4" w:space="0" w:color="auto"/>
              <w:right w:val="single" w:sz="8" w:space="0" w:color="231F20"/>
            </w:tcBorders>
            <w:vAlign w:val="center"/>
          </w:tcPr>
          <w:p w14:paraId="2E4FE341" w14:textId="77777777" w:rsidR="00A94E08" w:rsidRPr="00923224" w:rsidRDefault="00070D21" w:rsidP="00070D21">
            <w:pPr>
              <w:ind w:left="100"/>
              <w:jc w:val="center"/>
              <w:rPr>
                <w:rFonts w:eastAsia="Times New Roman"/>
                <w:color w:val="231F20"/>
                <w:sz w:val="17"/>
                <w:szCs w:val="17"/>
              </w:rPr>
            </w:pPr>
            <w:r w:rsidRPr="00923224">
              <w:rPr>
                <w:rFonts w:eastAsia="Times New Roman"/>
                <w:color w:val="231F20"/>
                <w:sz w:val="17"/>
                <w:szCs w:val="17"/>
              </w:rPr>
              <w:t>E-kodu</w:t>
            </w:r>
          </w:p>
        </w:tc>
        <w:tc>
          <w:tcPr>
            <w:tcW w:w="3030" w:type="dxa"/>
            <w:tcBorders>
              <w:top w:val="single" w:sz="4" w:space="0" w:color="auto"/>
              <w:bottom w:val="single" w:sz="4" w:space="0" w:color="auto"/>
              <w:right w:val="single" w:sz="8" w:space="0" w:color="231F20"/>
            </w:tcBorders>
            <w:vAlign w:val="center"/>
          </w:tcPr>
          <w:p w14:paraId="49CDFF9E" w14:textId="77777777" w:rsidR="00A94E08" w:rsidRPr="00923224" w:rsidRDefault="00070D21" w:rsidP="00070D21">
            <w:pPr>
              <w:ind w:left="80"/>
              <w:jc w:val="center"/>
              <w:rPr>
                <w:rFonts w:eastAsia="Times New Roman"/>
                <w:color w:val="231F20"/>
                <w:sz w:val="17"/>
                <w:szCs w:val="17"/>
              </w:rPr>
            </w:pPr>
            <w:r w:rsidRPr="00923224">
              <w:rPr>
                <w:rFonts w:eastAsia="Times New Roman"/>
                <w:color w:val="231F20"/>
                <w:sz w:val="17"/>
                <w:szCs w:val="17"/>
              </w:rPr>
              <w:t>Adı</w:t>
            </w:r>
          </w:p>
        </w:tc>
        <w:tc>
          <w:tcPr>
            <w:tcW w:w="2286" w:type="dxa"/>
            <w:tcBorders>
              <w:top w:val="single" w:sz="4" w:space="0" w:color="auto"/>
              <w:bottom w:val="single" w:sz="4" w:space="0" w:color="auto"/>
              <w:right w:val="single" w:sz="8" w:space="0" w:color="231F20"/>
            </w:tcBorders>
            <w:vAlign w:val="center"/>
          </w:tcPr>
          <w:p w14:paraId="7ED4236A" w14:textId="77777777" w:rsidR="00A94E08" w:rsidRPr="00923224" w:rsidRDefault="00070D21" w:rsidP="00070D21">
            <w:pPr>
              <w:jc w:val="center"/>
              <w:rPr>
                <w:sz w:val="17"/>
                <w:szCs w:val="17"/>
              </w:rPr>
            </w:pPr>
            <w:r w:rsidRPr="00923224">
              <w:rPr>
                <w:rFonts w:eastAsia="Times New Roman"/>
                <w:color w:val="231F20"/>
                <w:sz w:val="17"/>
                <w:szCs w:val="17"/>
              </w:rPr>
              <w:t>Maksimum miktar (</w:t>
            </w:r>
            <w:r w:rsidR="005073D8" w:rsidRPr="00923224">
              <w:rPr>
                <w:rFonts w:eastAsia="Times New Roman"/>
                <w:color w:val="231F20"/>
                <w:sz w:val="17"/>
                <w:szCs w:val="17"/>
              </w:rPr>
              <w:t>mg/l veya mg/kg</w:t>
            </w:r>
            <w:r w:rsidRPr="00923224">
              <w:rPr>
                <w:rFonts w:eastAsia="Times New Roman"/>
                <w:color w:val="231F20"/>
                <w:sz w:val="17"/>
                <w:szCs w:val="17"/>
              </w:rPr>
              <w:t>)</w:t>
            </w:r>
          </w:p>
        </w:tc>
        <w:tc>
          <w:tcPr>
            <w:tcW w:w="1328" w:type="dxa"/>
            <w:tcBorders>
              <w:top w:val="single" w:sz="4" w:space="0" w:color="auto"/>
              <w:bottom w:val="single" w:sz="4" w:space="0" w:color="auto"/>
              <w:right w:val="single" w:sz="8" w:space="0" w:color="231F20"/>
            </w:tcBorders>
            <w:vAlign w:val="center"/>
          </w:tcPr>
          <w:p w14:paraId="2B5FA39A" w14:textId="77777777" w:rsidR="00A94E08" w:rsidRPr="00923224" w:rsidRDefault="00070D21" w:rsidP="00070D21">
            <w:pPr>
              <w:jc w:val="center"/>
              <w:rPr>
                <w:sz w:val="17"/>
                <w:szCs w:val="17"/>
              </w:rPr>
            </w:pPr>
            <w:r w:rsidRPr="00923224">
              <w:rPr>
                <w:rFonts w:eastAsia="Times New Roman"/>
                <w:color w:val="231F20"/>
                <w:sz w:val="17"/>
                <w:szCs w:val="17"/>
              </w:rPr>
              <w:t>Dipnotlar</w:t>
            </w:r>
          </w:p>
        </w:tc>
        <w:tc>
          <w:tcPr>
            <w:tcW w:w="4117" w:type="dxa"/>
            <w:tcBorders>
              <w:top w:val="single" w:sz="4" w:space="0" w:color="auto"/>
              <w:bottom w:val="single" w:sz="4" w:space="0" w:color="auto"/>
            </w:tcBorders>
            <w:vAlign w:val="center"/>
          </w:tcPr>
          <w:p w14:paraId="0F141BCC" w14:textId="77777777" w:rsidR="00A94E08" w:rsidRPr="00923224" w:rsidRDefault="00070D21" w:rsidP="00070D21">
            <w:pPr>
              <w:jc w:val="center"/>
              <w:rPr>
                <w:sz w:val="17"/>
                <w:szCs w:val="17"/>
              </w:rPr>
            </w:pPr>
            <w:r w:rsidRPr="00923224">
              <w:rPr>
                <w:rFonts w:eastAsia="Times New Roman"/>
                <w:color w:val="231F20"/>
                <w:sz w:val="17"/>
                <w:szCs w:val="17"/>
              </w:rPr>
              <w:t>Sınırlamalar/istisnalar</w:t>
            </w:r>
          </w:p>
        </w:tc>
      </w:tr>
      <w:tr w:rsidR="00070D21" w:rsidRPr="00923224" w14:paraId="37B44251" w14:textId="77777777" w:rsidTr="00070D21">
        <w:trPr>
          <w:trHeight w:val="611"/>
        </w:trPr>
        <w:tc>
          <w:tcPr>
            <w:tcW w:w="1283" w:type="dxa"/>
            <w:tcBorders>
              <w:top w:val="single" w:sz="4" w:space="0" w:color="auto"/>
              <w:right w:val="single" w:sz="4" w:space="0" w:color="auto"/>
            </w:tcBorders>
            <w:vAlign w:val="center"/>
          </w:tcPr>
          <w:p w14:paraId="39C330D0" w14:textId="77777777" w:rsidR="00070D21" w:rsidRPr="00923224" w:rsidRDefault="00070D21" w:rsidP="00281EBE">
            <w:pPr>
              <w:rPr>
                <w:sz w:val="17"/>
                <w:szCs w:val="17"/>
              </w:rPr>
            </w:pPr>
          </w:p>
        </w:tc>
        <w:tc>
          <w:tcPr>
            <w:tcW w:w="1898" w:type="dxa"/>
            <w:tcBorders>
              <w:top w:val="single" w:sz="4" w:space="0" w:color="auto"/>
              <w:left w:val="single" w:sz="4" w:space="0" w:color="auto"/>
              <w:right w:val="single" w:sz="8" w:space="0" w:color="231F20"/>
            </w:tcBorders>
            <w:vAlign w:val="center"/>
          </w:tcPr>
          <w:p w14:paraId="10346332" w14:textId="77777777" w:rsidR="00070D21" w:rsidRPr="00923224" w:rsidRDefault="00070D21" w:rsidP="00B11FFC">
            <w:pPr>
              <w:ind w:left="100"/>
              <w:rPr>
                <w:rFonts w:eastAsia="Times New Roman"/>
                <w:color w:val="231F20"/>
                <w:sz w:val="17"/>
                <w:szCs w:val="17"/>
              </w:rPr>
            </w:pPr>
          </w:p>
        </w:tc>
        <w:tc>
          <w:tcPr>
            <w:tcW w:w="10761" w:type="dxa"/>
            <w:gridSpan w:val="4"/>
            <w:tcBorders>
              <w:top w:val="single" w:sz="4" w:space="0" w:color="auto"/>
              <w:bottom w:val="single" w:sz="4" w:space="0" w:color="auto"/>
            </w:tcBorders>
            <w:vAlign w:val="center"/>
          </w:tcPr>
          <w:p w14:paraId="44CE4184" w14:textId="77777777" w:rsidR="00070D21" w:rsidRPr="00923224" w:rsidRDefault="00070D21" w:rsidP="00687F11">
            <w:pPr>
              <w:rPr>
                <w:rFonts w:eastAsia="Times New Roman"/>
                <w:color w:val="231F20"/>
                <w:sz w:val="17"/>
                <w:szCs w:val="17"/>
              </w:rPr>
            </w:pPr>
            <w:r w:rsidRPr="00923224">
              <w:rPr>
                <w:rFonts w:eastAsia="Times New Roman"/>
                <w:color w:val="231F20"/>
                <w:sz w:val="17"/>
                <w:szCs w:val="17"/>
              </w:rPr>
              <w:t xml:space="preserve">  (1): </w:t>
            </w:r>
            <w:r w:rsidR="005D02C5" w:rsidRPr="00923224">
              <w:rPr>
                <w:rFonts w:eastAsia="Times New Roman"/>
                <w:color w:val="231F20"/>
                <w:sz w:val="17"/>
                <w:szCs w:val="17"/>
              </w:rPr>
              <w:t xml:space="preserve">      </w:t>
            </w:r>
            <w:r w:rsidRPr="00923224">
              <w:rPr>
                <w:rFonts w:eastAsia="Times New Roman"/>
                <w:color w:val="231F20"/>
                <w:sz w:val="17"/>
                <w:szCs w:val="17"/>
              </w:rPr>
              <w:t>Katkı maddeleri tek başına veya birlikte kullanılabilir.</w:t>
            </w:r>
          </w:p>
        </w:tc>
      </w:tr>
      <w:tr w:rsidR="00070D21" w:rsidRPr="00923224" w14:paraId="1E26C9C6" w14:textId="77777777" w:rsidTr="00070D21">
        <w:trPr>
          <w:trHeight w:val="611"/>
        </w:trPr>
        <w:tc>
          <w:tcPr>
            <w:tcW w:w="1283" w:type="dxa"/>
            <w:tcBorders>
              <w:right w:val="single" w:sz="4" w:space="0" w:color="auto"/>
            </w:tcBorders>
            <w:vAlign w:val="center"/>
          </w:tcPr>
          <w:p w14:paraId="1960DD58" w14:textId="77777777" w:rsidR="00070D21" w:rsidRPr="00923224" w:rsidRDefault="00070D21" w:rsidP="00281EBE">
            <w:pPr>
              <w:rPr>
                <w:sz w:val="17"/>
                <w:szCs w:val="17"/>
              </w:rPr>
            </w:pPr>
          </w:p>
        </w:tc>
        <w:tc>
          <w:tcPr>
            <w:tcW w:w="1898" w:type="dxa"/>
            <w:tcBorders>
              <w:left w:val="single" w:sz="4" w:space="0" w:color="auto"/>
              <w:right w:val="single" w:sz="8" w:space="0" w:color="231F20"/>
            </w:tcBorders>
            <w:vAlign w:val="center"/>
          </w:tcPr>
          <w:p w14:paraId="34182A1F" w14:textId="77777777" w:rsidR="00070D21" w:rsidRPr="00923224" w:rsidRDefault="00070D21" w:rsidP="00B11FFC">
            <w:pPr>
              <w:ind w:left="100"/>
              <w:rPr>
                <w:rFonts w:eastAsia="Times New Roman"/>
                <w:color w:val="231F20"/>
                <w:sz w:val="17"/>
                <w:szCs w:val="17"/>
              </w:rPr>
            </w:pPr>
          </w:p>
        </w:tc>
        <w:tc>
          <w:tcPr>
            <w:tcW w:w="10761" w:type="dxa"/>
            <w:gridSpan w:val="4"/>
            <w:tcBorders>
              <w:top w:val="single" w:sz="4" w:space="0" w:color="auto"/>
              <w:bottom w:val="single" w:sz="4" w:space="0" w:color="auto"/>
            </w:tcBorders>
            <w:vAlign w:val="center"/>
          </w:tcPr>
          <w:p w14:paraId="1E14C719" w14:textId="77777777" w:rsidR="00070D21" w:rsidRPr="00923224" w:rsidRDefault="00070D21" w:rsidP="00687F11">
            <w:pPr>
              <w:rPr>
                <w:rFonts w:eastAsia="Times New Roman"/>
                <w:color w:val="231F20"/>
                <w:sz w:val="17"/>
                <w:szCs w:val="17"/>
              </w:rPr>
            </w:pPr>
            <w:r w:rsidRPr="00923224">
              <w:rPr>
                <w:rFonts w:eastAsia="Times New Roman"/>
                <w:color w:val="231F20"/>
                <w:sz w:val="17"/>
                <w:szCs w:val="17"/>
              </w:rPr>
              <w:t xml:space="preserve">  (2): </w:t>
            </w:r>
            <w:r w:rsidR="005D02C5" w:rsidRPr="00923224">
              <w:rPr>
                <w:rFonts w:eastAsia="Times New Roman"/>
                <w:color w:val="231F20"/>
                <w:sz w:val="17"/>
                <w:szCs w:val="17"/>
              </w:rPr>
              <w:t xml:space="preserve">      </w:t>
            </w:r>
            <w:r w:rsidRPr="00923224">
              <w:rPr>
                <w:rFonts w:eastAsia="Times New Roman"/>
                <w:color w:val="231F20"/>
                <w:sz w:val="17"/>
                <w:szCs w:val="17"/>
              </w:rPr>
              <w:t>Maksimum miktar, bu maddelerin toplamı için geçerlidir ve bu miktarlar serbest asit cinsinden ifade edilir.</w:t>
            </w:r>
          </w:p>
        </w:tc>
      </w:tr>
      <w:tr w:rsidR="00070D21" w:rsidRPr="00923224" w14:paraId="6E02BA96" w14:textId="77777777" w:rsidTr="00070D21">
        <w:trPr>
          <w:trHeight w:val="611"/>
        </w:trPr>
        <w:tc>
          <w:tcPr>
            <w:tcW w:w="1283" w:type="dxa"/>
            <w:tcBorders>
              <w:right w:val="single" w:sz="4" w:space="0" w:color="auto"/>
            </w:tcBorders>
            <w:vAlign w:val="center"/>
          </w:tcPr>
          <w:p w14:paraId="5117738A" w14:textId="77777777" w:rsidR="00070D21" w:rsidRPr="00923224" w:rsidRDefault="00070D21" w:rsidP="00281EBE">
            <w:pPr>
              <w:rPr>
                <w:sz w:val="17"/>
                <w:szCs w:val="17"/>
              </w:rPr>
            </w:pPr>
          </w:p>
        </w:tc>
        <w:tc>
          <w:tcPr>
            <w:tcW w:w="1898" w:type="dxa"/>
            <w:tcBorders>
              <w:left w:val="single" w:sz="4" w:space="0" w:color="auto"/>
              <w:right w:val="single" w:sz="8" w:space="0" w:color="231F20"/>
            </w:tcBorders>
            <w:vAlign w:val="center"/>
          </w:tcPr>
          <w:p w14:paraId="0BB86155" w14:textId="77777777" w:rsidR="00070D21" w:rsidRPr="00923224" w:rsidRDefault="00070D21" w:rsidP="00B11FFC">
            <w:pPr>
              <w:ind w:left="100"/>
              <w:rPr>
                <w:rFonts w:eastAsia="Times New Roman"/>
                <w:color w:val="231F20"/>
                <w:sz w:val="17"/>
                <w:szCs w:val="17"/>
              </w:rPr>
            </w:pPr>
          </w:p>
        </w:tc>
        <w:tc>
          <w:tcPr>
            <w:tcW w:w="10761" w:type="dxa"/>
            <w:gridSpan w:val="4"/>
            <w:tcBorders>
              <w:top w:val="single" w:sz="4" w:space="0" w:color="auto"/>
              <w:bottom w:val="single" w:sz="4" w:space="0" w:color="auto"/>
            </w:tcBorders>
            <w:vAlign w:val="center"/>
          </w:tcPr>
          <w:p w14:paraId="3B7AB872" w14:textId="77777777" w:rsidR="00070D21" w:rsidRPr="00923224" w:rsidRDefault="00070D21" w:rsidP="00687F11">
            <w:pPr>
              <w:rPr>
                <w:rFonts w:eastAsia="Times New Roman"/>
                <w:color w:val="231F20"/>
                <w:sz w:val="17"/>
                <w:szCs w:val="17"/>
              </w:rPr>
            </w:pPr>
            <w:r w:rsidRPr="00923224">
              <w:rPr>
                <w:rFonts w:eastAsia="Times New Roman"/>
                <w:color w:val="231F20"/>
                <w:sz w:val="17"/>
                <w:szCs w:val="17"/>
              </w:rPr>
              <w:t xml:space="preserve">  (4): </w:t>
            </w:r>
            <w:r w:rsidR="005D02C5" w:rsidRPr="00923224">
              <w:rPr>
                <w:rFonts w:eastAsia="Times New Roman"/>
                <w:color w:val="231F20"/>
                <w:sz w:val="17"/>
                <w:szCs w:val="17"/>
              </w:rPr>
              <w:t xml:space="preserve">      </w:t>
            </w:r>
            <w:r w:rsidRPr="00923224">
              <w:rPr>
                <w:rFonts w:eastAsia="Times New Roman"/>
                <w:color w:val="231F20"/>
                <w:sz w:val="17"/>
                <w:szCs w:val="17"/>
              </w:rPr>
              <w:t>Maksimum miktar P</w:t>
            </w:r>
            <w:r w:rsidRPr="00CE6E4E">
              <w:rPr>
                <w:rFonts w:eastAsia="Times New Roman"/>
                <w:color w:val="231F20"/>
                <w:sz w:val="17"/>
                <w:szCs w:val="17"/>
                <w:vertAlign w:val="subscript"/>
              </w:rPr>
              <w:t>2</w:t>
            </w:r>
            <w:r w:rsidRPr="00923224">
              <w:rPr>
                <w:rFonts w:eastAsia="Times New Roman"/>
                <w:color w:val="231F20"/>
                <w:sz w:val="17"/>
                <w:szCs w:val="17"/>
              </w:rPr>
              <w:t>O</w:t>
            </w:r>
            <w:r w:rsidRPr="00CE6E4E">
              <w:rPr>
                <w:rFonts w:eastAsia="Times New Roman"/>
                <w:color w:val="231F20"/>
                <w:sz w:val="17"/>
                <w:szCs w:val="17"/>
                <w:vertAlign w:val="subscript"/>
              </w:rPr>
              <w:t>5</w:t>
            </w:r>
            <w:r w:rsidRPr="00923224">
              <w:rPr>
                <w:rFonts w:eastAsia="Times New Roman"/>
                <w:color w:val="231F20"/>
                <w:sz w:val="17"/>
                <w:szCs w:val="17"/>
              </w:rPr>
              <w:t xml:space="preserve"> cinsinden ifade edilir.</w:t>
            </w:r>
          </w:p>
        </w:tc>
      </w:tr>
      <w:tr w:rsidR="00A94E08" w:rsidRPr="00923224" w14:paraId="3D7F3E2A" w14:textId="77777777" w:rsidTr="00070D21">
        <w:trPr>
          <w:trHeight w:val="611"/>
        </w:trPr>
        <w:tc>
          <w:tcPr>
            <w:tcW w:w="1283" w:type="dxa"/>
            <w:tcBorders>
              <w:right w:val="single" w:sz="4" w:space="0" w:color="auto"/>
            </w:tcBorders>
            <w:vAlign w:val="center"/>
          </w:tcPr>
          <w:p w14:paraId="79BD1023" w14:textId="77777777" w:rsidR="00A94E08" w:rsidRPr="00923224" w:rsidRDefault="00A94E08" w:rsidP="00281EBE">
            <w:pPr>
              <w:rPr>
                <w:sz w:val="17"/>
                <w:szCs w:val="17"/>
              </w:rPr>
            </w:pPr>
          </w:p>
        </w:tc>
        <w:tc>
          <w:tcPr>
            <w:tcW w:w="1898" w:type="dxa"/>
            <w:tcBorders>
              <w:left w:val="single" w:sz="4" w:space="0" w:color="auto"/>
              <w:right w:val="single" w:sz="8" w:space="0" w:color="231F20"/>
            </w:tcBorders>
            <w:vAlign w:val="center"/>
          </w:tcPr>
          <w:p w14:paraId="65211476" w14:textId="77777777" w:rsidR="00A94E08" w:rsidRPr="00923224" w:rsidRDefault="00A94E08" w:rsidP="00B11FFC">
            <w:pPr>
              <w:ind w:left="100"/>
              <w:rPr>
                <w:rFonts w:eastAsia="Times New Roman"/>
                <w:color w:val="231F20"/>
                <w:sz w:val="17"/>
                <w:szCs w:val="17"/>
              </w:rPr>
            </w:pPr>
          </w:p>
        </w:tc>
        <w:tc>
          <w:tcPr>
            <w:tcW w:w="10761" w:type="dxa"/>
            <w:gridSpan w:val="4"/>
            <w:tcBorders>
              <w:top w:val="single" w:sz="4" w:space="0" w:color="auto"/>
              <w:bottom w:val="single" w:sz="4" w:space="0" w:color="auto"/>
            </w:tcBorders>
            <w:vAlign w:val="center"/>
          </w:tcPr>
          <w:p w14:paraId="411AD58C" w14:textId="77777777" w:rsidR="00A94E08" w:rsidRPr="00923224" w:rsidRDefault="00070D21" w:rsidP="00687F11">
            <w:pPr>
              <w:rPr>
                <w:sz w:val="17"/>
                <w:szCs w:val="17"/>
              </w:rPr>
            </w:pPr>
            <w:r w:rsidRPr="00923224">
              <w:rPr>
                <w:rFonts w:eastAsia="Times New Roman"/>
                <w:color w:val="231F20"/>
                <w:sz w:val="17"/>
                <w:szCs w:val="17"/>
              </w:rPr>
              <w:t xml:space="preserve">  (29): </w:t>
            </w:r>
            <w:r w:rsidR="005D02C5" w:rsidRPr="00923224">
              <w:rPr>
                <w:rFonts w:eastAsia="Times New Roman"/>
                <w:color w:val="231F20"/>
                <w:sz w:val="17"/>
                <w:szCs w:val="17"/>
              </w:rPr>
              <w:t xml:space="preserve">   </w:t>
            </w:r>
            <w:r w:rsidRPr="00923224">
              <w:rPr>
                <w:rFonts w:eastAsia="Times New Roman"/>
                <w:color w:val="231F20"/>
                <w:sz w:val="17"/>
                <w:szCs w:val="17"/>
              </w:rPr>
              <w:t xml:space="preserve"> </w:t>
            </w:r>
            <w:r w:rsidR="005D02C5" w:rsidRPr="00923224">
              <w:rPr>
                <w:rFonts w:eastAsia="Times New Roman"/>
                <w:color w:val="231F20"/>
                <w:sz w:val="17"/>
                <w:szCs w:val="17"/>
              </w:rPr>
              <w:t xml:space="preserve"> </w:t>
            </w:r>
            <w:r w:rsidRPr="00923224">
              <w:rPr>
                <w:rFonts w:eastAsia="Times New Roman"/>
                <w:color w:val="231F20"/>
                <w:sz w:val="17"/>
                <w:szCs w:val="17"/>
              </w:rPr>
              <w:t>Bu madde bazı peynir çeşitlerinde fermentasyon işlemi sonucunda doğal olarak bulunabilir.</w:t>
            </w:r>
          </w:p>
        </w:tc>
      </w:tr>
      <w:tr w:rsidR="00A94E08" w:rsidRPr="00923224" w14:paraId="1F5DA826" w14:textId="77777777" w:rsidTr="00070D21">
        <w:trPr>
          <w:trHeight w:val="611"/>
        </w:trPr>
        <w:tc>
          <w:tcPr>
            <w:tcW w:w="1283" w:type="dxa"/>
            <w:tcBorders>
              <w:right w:val="single" w:sz="4" w:space="0" w:color="auto"/>
            </w:tcBorders>
            <w:vAlign w:val="center"/>
          </w:tcPr>
          <w:p w14:paraId="5580B716" w14:textId="77777777" w:rsidR="00A94E08" w:rsidRPr="00923224" w:rsidRDefault="00A94E08" w:rsidP="00281EBE">
            <w:pPr>
              <w:rPr>
                <w:sz w:val="17"/>
                <w:szCs w:val="17"/>
              </w:rPr>
            </w:pPr>
          </w:p>
        </w:tc>
        <w:tc>
          <w:tcPr>
            <w:tcW w:w="1898" w:type="dxa"/>
            <w:tcBorders>
              <w:left w:val="single" w:sz="4" w:space="0" w:color="auto"/>
              <w:right w:val="single" w:sz="8" w:space="0" w:color="231F20"/>
            </w:tcBorders>
            <w:vAlign w:val="center"/>
          </w:tcPr>
          <w:p w14:paraId="45FC9B10" w14:textId="77777777" w:rsidR="00A94E08" w:rsidRPr="00923224" w:rsidRDefault="00A94E08" w:rsidP="00B11FFC">
            <w:pPr>
              <w:ind w:left="100"/>
              <w:rPr>
                <w:rFonts w:eastAsia="Times New Roman"/>
                <w:color w:val="231F20"/>
                <w:sz w:val="17"/>
                <w:szCs w:val="17"/>
              </w:rPr>
            </w:pPr>
          </w:p>
        </w:tc>
        <w:tc>
          <w:tcPr>
            <w:tcW w:w="10761" w:type="dxa"/>
            <w:gridSpan w:val="4"/>
            <w:tcBorders>
              <w:top w:val="single" w:sz="4" w:space="0" w:color="auto"/>
              <w:bottom w:val="single" w:sz="4" w:space="0" w:color="auto"/>
            </w:tcBorders>
            <w:vAlign w:val="center"/>
          </w:tcPr>
          <w:p w14:paraId="06D58703" w14:textId="77777777" w:rsidR="00070D21" w:rsidRPr="00923224" w:rsidRDefault="00070D21" w:rsidP="00070D21">
            <w:pPr>
              <w:rPr>
                <w:sz w:val="17"/>
                <w:szCs w:val="17"/>
              </w:rPr>
            </w:pPr>
            <w:r w:rsidRPr="00923224">
              <w:rPr>
                <w:sz w:val="17"/>
                <w:szCs w:val="17"/>
              </w:rPr>
              <w:t xml:space="preserve">  (33): </w:t>
            </w:r>
            <w:r w:rsidR="005D02C5" w:rsidRPr="00923224">
              <w:rPr>
                <w:sz w:val="17"/>
                <w:szCs w:val="17"/>
              </w:rPr>
              <w:t xml:space="preserve">     </w:t>
            </w:r>
            <w:r w:rsidRPr="00923224">
              <w:rPr>
                <w:sz w:val="17"/>
                <w:szCs w:val="17"/>
              </w:rPr>
              <w:t>E 100, E 102, E 120, E 122, E 160e ve E 161b kodlu renklendiricilerin tek başına veya birlikte kullanılabileceği maksimum miktar</w:t>
            </w:r>
          </w:p>
          <w:p w14:paraId="48A93B88" w14:textId="77777777" w:rsidR="00A94E08" w:rsidRPr="00923224" w:rsidRDefault="00A94E08" w:rsidP="00687F11">
            <w:pPr>
              <w:rPr>
                <w:sz w:val="17"/>
                <w:szCs w:val="17"/>
              </w:rPr>
            </w:pPr>
          </w:p>
        </w:tc>
      </w:tr>
      <w:tr w:rsidR="00A94E08" w:rsidRPr="00923224" w14:paraId="011416CE" w14:textId="77777777" w:rsidTr="00070D21">
        <w:trPr>
          <w:trHeight w:val="611"/>
        </w:trPr>
        <w:tc>
          <w:tcPr>
            <w:tcW w:w="1283" w:type="dxa"/>
            <w:tcBorders>
              <w:right w:val="single" w:sz="4" w:space="0" w:color="auto"/>
            </w:tcBorders>
            <w:vAlign w:val="center"/>
          </w:tcPr>
          <w:p w14:paraId="6708882D" w14:textId="77777777" w:rsidR="00A94E08" w:rsidRPr="00923224" w:rsidRDefault="00A94E08" w:rsidP="00281EBE">
            <w:pPr>
              <w:rPr>
                <w:sz w:val="17"/>
                <w:szCs w:val="17"/>
              </w:rPr>
            </w:pPr>
          </w:p>
        </w:tc>
        <w:tc>
          <w:tcPr>
            <w:tcW w:w="1898" w:type="dxa"/>
            <w:tcBorders>
              <w:left w:val="single" w:sz="4" w:space="0" w:color="auto"/>
              <w:right w:val="single" w:sz="8" w:space="0" w:color="231F20"/>
            </w:tcBorders>
            <w:vAlign w:val="center"/>
          </w:tcPr>
          <w:p w14:paraId="4D5D2666" w14:textId="77777777" w:rsidR="00A94E08" w:rsidRPr="00923224" w:rsidRDefault="00A94E08" w:rsidP="00B11FFC">
            <w:pPr>
              <w:ind w:left="100"/>
              <w:rPr>
                <w:rFonts w:eastAsia="Times New Roman"/>
                <w:color w:val="231F20"/>
                <w:sz w:val="17"/>
                <w:szCs w:val="17"/>
              </w:rPr>
            </w:pPr>
          </w:p>
        </w:tc>
        <w:tc>
          <w:tcPr>
            <w:tcW w:w="10761" w:type="dxa"/>
            <w:gridSpan w:val="4"/>
            <w:tcBorders>
              <w:top w:val="single" w:sz="4" w:space="0" w:color="auto"/>
              <w:bottom w:val="single" w:sz="4" w:space="0" w:color="auto"/>
            </w:tcBorders>
            <w:vAlign w:val="center"/>
          </w:tcPr>
          <w:p w14:paraId="09970128" w14:textId="77777777" w:rsidR="00A94E08" w:rsidRPr="00923224" w:rsidRDefault="00070D21" w:rsidP="005D02C5">
            <w:pPr>
              <w:ind w:left="658" w:hanging="658"/>
              <w:rPr>
                <w:sz w:val="17"/>
                <w:szCs w:val="17"/>
              </w:rPr>
            </w:pPr>
            <w:r w:rsidRPr="00923224">
              <w:rPr>
                <w:sz w:val="17"/>
                <w:szCs w:val="17"/>
              </w:rPr>
              <w:t xml:space="preserve">  </w:t>
            </w:r>
            <w:r w:rsidR="00A94E08" w:rsidRPr="00923224">
              <w:rPr>
                <w:sz w:val="17"/>
                <w:szCs w:val="17"/>
              </w:rPr>
              <w:t>(66):</w:t>
            </w:r>
            <w:r w:rsidR="00A94E08" w:rsidRPr="00923224">
              <w:rPr>
                <w:b/>
                <w:bCs/>
                <w:sz w:val="17"/>
                <w:szCs w:val="17"/>
              </w:rPr>
              <w:t xml:space="preserve"> </w:t>
            </w:r>
            <w:r w:rsidR="005D02C5" w:rsidRPr="00923224">
              <w:rPr>
                <w:b/>
                <w:bCs/>
                <w:sz w:val="17"/>
                <w:szCs w:val="17"/>
              </w:rPr>
              <w:t xml:space="preserve">     </w:t>
            </w:r>
            <w:r w:rsidR="00BC66DC">
              <w:rPr>
                <w:sz w:val="17"/>
                <w:szCs w:val="17"/>
              </w:rPr>
              <w:t>E 120 karminik asit, karmin</w:t>
            </w:r>
            <w:r w:rsidR="00A94E08" w:rsidRPr="00923224">
              <w:rPr>
                <w:sz w:val="17"/>
                <w:szCs w:val="17"/>
              </w:rPr>
              <w:t xml:space="preserve"> adlı renklendiriciden hazırlanan alüminyum laklardan gelen alüminyum için maksimum miktar 1,5 mg/kg’dır. Diğer alüminyum laklar kullanılamaz.</w:t>
            </w:r>
          </w:p>
        </w:tc>
      </w:tr>
      <w:tr w:rsidR="00A94E08" w:rsidRPr="00923224" w14:paraId="581367A9" w14:textId="77777777" w:rsidTr="00070D21">
        <w:trPr>
          <w:trHeight w:val="611"/>
        </w:trPr>
        <w:tc>
          <w:tcPr>
            <w:tcW w:w="1283" w:type="dxa"/>
            <w:tcBorders>
              <w:bottom w:val="single" w:sz="4" w:space="0" w:color="auto"/>
              <w:right w:val="single" w:sz="4" w:space="0" w:color="auto"/>
            </w:tcBorders>
            <w:vAlign w:val="center"/>
          </w:tcPr>
          <w:p w14:paraId="7ABB83F2" w14:textId="77777777" w:rsidR="00A94E08" w:rsidRPr="00923224" w:rsidRDefault="00A94E08" w:rsidP="00281EBE">
            <w:pPr>
              <w:rPr>
                <w:sz w:val="17"/>
                <w:szCs w:val="17"/>
              </w:rPr>
            </w:pPr>
          </w:p>
        </w:tc>
        <w:tc>
          <w:tcPr>
            <w:tcW w:w="1898" w:type="dxa"/>
            <w:tcBorders>
              <w:left w:val="single" w:sz="4" w:space="0" w:color="auto"/>
              <w:bottom w:val="single" w:sz="4" w:space="0" w:color="auto"/>
              <w:right w:val="single" w:sz="8" w:space="0" w:color="231F20"/>
            </w:tcBorders>
            <w:vAlign w:val="center"/>
          </w:tcPr>
          <w:p w14:paraId="06C1D414" w14:textId="77777777" w:rsidR="00A94E08" w:rsidRPr="00923224" w:rsidRDefault="00A94E08" w:rsidP="00B11FFC">
            <w:pPr>
              <w:ind w:left="100"/>
              <w:rPr>
                <w:rFonts w:eastAsia="Times New Roman"/>
                <w:color w:val="231F20"/>
                <w:sz w:val="17"/>
                <w:szCs w:val="17"/>
              </w:rPr>
            </w:pPr>
          </w:p>
        </w:tc>
        <w:tc>
          <w:tcPr>
            <w:tcW w:w="10761" w:type="dxa"/>
            <w:gridSpan w:val="4"/>
            <w:tcBorders>
              <w:top w:val="single" w:sz="4" w:space="0" w:color="auto"/>
              <w:bottom w:val="single" w:sz="4" w:space="0" w:color="auto"/>
            </w:tcBorders>
            <w:vAlign w:val="center"/>
          </w:tcPr>
          <w:p w14:paraId="54F1B757" w14:textId="77777777" w:rsidR="00A94E08" w:rsidRPr="00923224" w:rsidRDefault="00070D21" w:rsidP="005D02C5">
            <w:pPr>
              <w:ind w:left="672" w:hanging="672"/>
              <w:rPr>
                <w:sz w:val="17"/>
                <w:szCs w:val="17"/>
              </w:rPr>
            </w:pPr>
            <w:r w:rsidRPr="00923224">
              <w:rPr>
                <w:rFonts w:eastAsia="Times New Roman"/>
                <w:color w:val="231F20"/>
                <w:sz w:val="17"/>
                <w:szCs w:val="17"/>
              </w:rPr>
              <w:t xml:space="preserve">  </w:t>
            </w:r>
            <w:r w:rsidR="00A94E08" w:rsidRPr="00923224">
              <w:rPr>
                <w:rFonts w:eastAsia="Times New Roman"/>
                <w:color w:val="231F20"/>
                <w:sz w:val="17"/>
                <w:szCs w:val="17"/>
              </w:rPr>
              <w:t xml:space="preserve">(94): </w:t>
            </w:r>
            <w:r w:rsidR="005D02C5" w:rsidRPr="00923224">
              <w:rPr>
                <w:rFonts w:eastAsia="Times New Roman"/>
                <w:color w:val="231F20"/>
                <w:sz w:val="17"/>
                <w:szCs w:val="17"/>
              </w:rPr>
              <w:t xml:space="preserve">     E 160b(i) (</w:t>
            </w:r>
            <w:r w:rsidR="00677E49">
              <w:rPr>
                <w:rFonts w:eastAsia="Times New Roman"/>
                <w:color w:val="231F20"/>
                <w:sz w:val="17"/>
                <w:szCs w:val="17"/>
              </w:rPr>
              <w:t>Anatto</w:t>
            </w:r>
            <w:r w:rsidR="005D02C5" w:rsidRPr="00923224">
              <w:rPr>
                <w:rFonts w:eastAsia="Times New Roman"/>
                <w:color w:val="231F20"/>
                <w:sz w:val="17"/>
                <w:szCs w:val="17"/>
              </w:rPr>
              <w:t xml:space="preserve"> </w:t>
            </w:r>
            <w:r w:rsidR="00677E49">
              <w:rPr>
                <w:rFonts w:eastAsia="Times New Roman"/>
                <w:color w:val="231F20"/>
                <w:sz w:val="17"/>
                <w:szCs w:val="17"/>
              </w:rPr>
              <w:t>biksin</w:t>
            </w:r>
            <w:r w:rsidR="005D02C5" w:rsidRPr="00923224">
              <w:rPr>
                <w:rFonts w:eastAsia="Times New Roman"/>
                <w:color w:val="231F20"/>
                <w:sz w:val="17"/>
                <w:szCs w:val="17"/>
              </w:rPr>
              <w:t>) ve E 160b(ii) (</w:t>
            </w:r>
            <w:r w:rsidR="00677E49">
              <w:rPr>
                <w:rFonts w:eastAsia="Times New Roman"/>
                <w:color w:val="231F20"/>
                <w:sz w:val="17"/>
                <w:szCs w:val="17"/>
              </w:rPr>
              <w:t>Anatto</w:t>
            </w:r>
            <w:r w:rsidR="005D02C5" w:rsidRPr="00923224">
              <w:rPr>
                <w:rFonts w:eastAsia="Times New Roman"/>
                <w:color w:val="231F20"/>
                <w:sz w:val="17"/>
                <w:szCs w:val="17"/>
              </w:rPr>
              <w:t xml:space="preserve"> nor</w:t>
            </w:r>
            <w:r w:rsidR="00677E49">
              <w:rPr>
                <w:rFonts w:eastAsia="Times New Roman"/>
                <w:color w:val="231F20"/>
                <w:sz w:val="17"/>
                <w:szCs w:val="17"/>
              </w:rPr>
              <w:t>biksin</w:t>
            </w:r>
            <w:r w:rsidR="005D02C5" w:rsidRPr="00923224">
              <w:rPr>
                <w:rFonts w:eastAsia="Times New Roman"/>
                <w:color w:val="231F20"/>
                <w:sz w:val="17"/>
                <w:szCs w:val="17"/>
              </w:rPr>
              <w:t>) birlikte eklendiğinde; toplam miktar daha yüksek olan bireysel maksimum miktar olarak uygulanır, fakat bu miktar Anatto biksin veya Anatto norbiksin için ayrı ayrı belirlenmiş maksimum miktarları geçemez.</w:t>
            </w:r>
          </w:p>
        </w:tc>
      </w:tr>
      <w:tr w:rsidR="00A94E08" w:rsidRPr="00923224" w14:paraId="75F7ACC4" w14:textId="77777777" w:rsidTr="00070D21">
        <w:trPr>
          <w:trHeight w:val="611"/>
        </w:trPr>
        <w:tc>
          <w:tcPr>
            <w:tcW w:w="1283" w:type="dxa"/>
            <w:tcBorders>
              <w:top w:val="single" w:sz="4" w:space="0" w:color="auto"/>
              <w:right w:val="single" w:sz="4" w:space="0" w:color="auto"/>
            </w:tcBorders>
            <w:vAlign w:val="center"/>
          </w:tcPr>
          <w:p w14:paraId="7B7C9D2D" w14:textId="77777777" w:rsidR="00A94E08" w:rsidRPr="00923224" w:rsidRDefault="00A94E08" w:rsidP="00281EBE">
            <w:pPr>
              <w:rPr>
                <w:sz w:val="17"/>
                <w:szCs w:val="17"/>
              </w:rPr>
            </w:pPr>
            <w:r w:rsidRPr="00923224">
              <w:rPr>
                <w:b/>
                <w:sz w:val="17"/>
                <w:szCs w:val="17"/>
              </w:rPr>
              <w:t>01.7.6</w:t>
            </w:r>
          </w:p>
        </w:tc>
        <w:tc>
          <w:tcPr>
            <w:tcW w:w="12659" w:type="dxa"/>
            <w:gridSpan w:val="5"/>
            <w:tcBorders>
              <w:top w:val="single" w:sz="4" w:space="0" w:color="auto"/>
              <w:left w:val="single" w:sz="4" w:space="0" w:color="auto"/>
              <w:bottom w:val="single" w:sz="4" w:space="0" w:color="auto"/>
            </w:tcBorders>
            <w:vAlign w:val="center"/>
          </w:tcPr>
          <w:p w14:paraId="76A6BEEE" w14:textId="77777777" w:rsidR="00A94E08" w:rsidRPr="00923224" w:rsidRDefault="00A94E08" w:rsidP="00687F11">
            <w:pPr>
              <w:rPr>
                <w:sz w:val="17"/>
                <w:szCs w:val="17"/>
              </w:rPr>
            </w:pPr>
            <w:r w:rsidRPr="00923224">
              <w:rPr>
                <w:b/>
                <w:bCs/>
                <w:sz w:val="17"/>
                <w:szCs w:val="17"/>
              </w:rPr>
              <w:t xml:space="preserve">  Peynir ürünleri (kategori 16 kapsamındaki ürünler hariç)</w:t>
            </w:r>
          </w:p>
        </w:tc>
      </w:tr>
      <w:tr w:rsidR="00070D21" w:rsidRPr="00923224" w14:paraId="78586E4C" w14:textId="77777777" w:rsidTr="00070D21">
        <w:trPr>
          <w:trHeight w:val="611"/>
        </w:trPr>
        <w:tc>
          <w:tcPr>
            <w:tcW w:w="1283" w:type="dxa"/>
            <w:tcBorders>
              <w:right w:val="single" w:sz="4" w:space="0" w:color="auto"/>
            </w:tcBorders>
            <w:vAlign w:val="center"/>
          </w:tcPr>
          <w:p w14:paraId="39ABC23B" w14:textId="77777777" w:rsidR="00687F11" w:rsidRPr="00923224" w:rsidRDefault="00687F11" w:rsidP="00281EBE">
            <w:pPr>
              <w:rPr>
                <w:sz w:val="17"/>
                <w:szCs w:val="17"/>
              </w:rPr>
            </w:pPr>
          </w:p>
        </w:tc>
        <w:tc>
          <w:tcPr>
            <w:tcW w:w="1898" w:type="dxa"/>
            <w:tcBorders>
              <w:top w:val="single" w:sz="4" w:space="0" w:color="auto"/>
              <w:left w:val="single" w:sz="4" w:space="0" w:color="auto"/>
              <w:bottom w:val="single" w:sz="4" w:space="0" w:color="auto"/>
              <w:right w:val="single" w:sz="8" w:space="0" w:color="231F20"/>
            </w:tcBorders>
            <w:vAlign w:val="center"/>
          </w:tcPr>
          <w:p w14:paraId="0D4721FC" w14:textId="77777777" w:rsidR="00687F11" w:rsidRPr="00923224" w:rsidRDefault="00687F11" w:rsidP="00B11FFC">
            <w:pPr>
              <w:ind w:left="100"/>
              <w:rPr>
                <w:sz w:val="17"/>
                <w:szCs w:val="17"/>
              </w:rPr>
            </w:pPr>
            <w:r w:rsidRPr="00923224">
              <w:rPr>
                <w:rFonts w:eastAsia="Times New Roman"/>
                <w:color w:val="231F20"/>
                <w:sz w:val="17"/>
                <w:szCs w:val="17"/>
              </w:rPr>
              <w:t>Grup I</w:t>
            </w:r>
          </w:p>
        </w:tc>
        <w:tc>
          <w:tcPr>
            <w:tcW w:w="3030" w:type="dxa"/>
            <w:tcBorders>
              <w:top w:val="single" w:sz="4" w:space="0" w:color="auto"/>
              <w:bottom w:val="single" w:sz="4" w:space="0" w:color="auto"/>
              <w:right w:val="single" w:sz="8" w:space="0" w:color="231F20"/>
            </w:tcBorders>
            <w:vAlign w:val="center"/>
          </w:tcPr>
          <w:p w14:paraId="7CEF7E22" w14:textId="77777777" w:rsidR="00687F11" w:rsidRPr="00923224" w:rsidRDefault="00687F11" w:rsidP="00B11FFC">
            <w:pPr>
              <w:ind w:left="80"/>
              <w:rPr>
                <w:sz w:val="17"/>
                <w:szCs w:val="17"/>
              </w:rPr>
            </w:pPr>
            <w:r w:rsidRPr="00923224">
              <w:rPr>
                <w:rFonts w:eastAsia="Times New Roman"/>
                <w:color w:val="231F20"/>
                <w:sz w:val="17"/>
                <w:szCs w:val="17"/>
              </w:rPr>
              <w:t>Katkı maddeleri</w:t>
            </w:r>
          </w:p>
        </w:tc>
        <w:tc>
          <w:tcPr>
            <w:tcW w:w="2286" w:type="dxa"/>
            <w:tcBorders>
              <w:top w:val="single" w:sz="4" w:space="0" w:color="auto"/>
              <w:bottom w:val="single" w:sz="4" w:space="0" w:color="auto"/>
              <w:right w:val="single" w:sz="8" w:space="0" w:color="231F20"/>
            </w:tcBorders>
            <w:vAlign w:val="center"/>
          </w:tcPr>
          <w:p w14:paraId="0AC6EA65" w14:textId="77777777" w:rsidR="00687F11" w:rsidRPr="00923224" w:rsidRDefault="00687F11" w:rsidP="00B11FFC">
            <w:pPr>
              <w:rPr>
                <w:sz w:val="17"/>
                <w:szCs w:val="17"/>
              </w:rPr>
            </w:pPr>
          </w:p>
        </w:tc>
        <w:tc>
          <w:tcPr>
            <w:tcW w:w="1328" w:type="dxa"/>
            <w:tcBorders>
              <w:top w:val="single" w:sz="4" w:space="0" w:color="auto"/>
              <w:bottom w:val="single" w:sz="4" w:space="0" w:color="auto"/>
              <w:right w:val="single" w:sz="8" w:space="0" w:color="231F20"/>
            </w:tcBorders>
            <w:vAlign w:val="center"/>
          </w:tcPr>
          <w:p w14:paraId="0C1AEAE7" w14:textId="77777777" w:rsidR="00687F11" w:rsidRPr="00923224" w:rsidRDefault="00687F11" w:rsidP="00B11FFC">
            <w:pPr>
              <w:rPr>
                <w:sz w:val="17"/>
                <w:szCs w:val="17"/>
              </w:rPr>
            </w:pPr>
          </w:p>
        </w:tc>
        <w:tc>
          <w:tcPr>
            <w:tcW w:w="4117" w:type="dxa"/>
            <w:tcBorders>
              <w:top w:val="single" w:sz="4" w:space="0" w:color="auto"/>
              <w:bottom w:val="single" w:sz="4" w:space="0" w:color="auto"/>
            </w:tcBorders>
            <w:vAlign w:val="center"/>
          </w:tcPr>
          <w:p w14:paraId="7FB25AF5" w14:textId="77777777" w:rsidR="00687F11" w:rsidRPr="00923224" w:rsidRDefault="00687F11" w:rsidP="00687F11">
            <w:pPr>
              <w:rPr>
                <w:sz w:val="17"/>
                <w:szCs w:val="17"/>
              </w:rPr>
            </w:pPr>
          </w:p>
        </w:tc>
      </w:tr>
      <w:tr w:rsidR="00070D21" w:rsidRPr="00923224" w14:paraId="56BA4328" w14:textId="77777777" w:rsidTr="00070D21">
        <w:trPr>
          <w:trHeight w:val="951"/>
        </w:trPr>
        <w:tc>
          <w:tcPr>
            <w:tcW w:w="1283" w:type="dxa"/>
            <w:tcBorders>
              <w:right w:val="single" w:sz="4" w:space="0" w:color="auto"/>
            </w:tcBorders>
            <w:vAlign w:val="center"/>
          </w:tcPr>
          <w:p w14:paraId="738C5F34" w14:textId="77777777" w:rsidR="00687F11" w:rsidRPr="00923224" w:rsidRDefault="00687F11" w:rsidP="00281EBE">
            <w:pPr>
              <w:rPr>
                <w:sz w:val="17"/>
                <w:szCs w:val="17"/>
              </w:rPr>
            </w:pPr>
          </w:p>
        </w:tc>
        <w:tc>
          <w:tcPr>
            <w:tcW w:w="1898" w:type="dxa"/>
            <w:tcBorders>
              <w:top w:val="single" w:sz="4" w:space="0" w:color="auto"/>
              <w:left w:val="single" w:sz="4" w:space="0" w:color="auto"/>
              <w:bottom w:val="single" w:sz="4" w:space="0" w:color="auto"/>
              <w:right w:val="single" w:sz="8" w:space="0" w:color="231F20"/>
            </w:tcBorders>
            <w:vAlign w:val="center"/>
          </w:tcPr>
          <w:p w14:paraId="6B2D48FF" w14:textId="77777777" w:rsidR="00687F11" w:rsidRPr="00923224" w:rsidRDefault="00687F11" w:rsidP="00B11FFC">
            <w:pPr>
              <w:ind w:left="100"/>
              <w:rPr>
                <w:sz w:val="17"/>
                <w:szCs w:val="17"/>
              </w:rPr>
            </w:pPr>
            <w:r w:rsidRPr="00923224">
              <w:rPr>
                <w:rFonts w:eastAsia="Times New Roman"/>
                <w:color w:val="231F20"/>
                <w:sz w:val="17"/>
                <w:szCs w:val="17"/>
              </w:rPr>
              <w:t>Grup II</w:t>
            </w:r>
          </w:p>
        </w:tc>
        <w:tc>
          <w:tcPr>
            <w:tcW w:w="3030" w:type="dxa"/>
            <w:tcBorders>
              <w:top w:val="single" w:sz="4" w:space="0" w:color="auto"/>
              <w:bottom w:val="single" w:sz="4" w:space="0" w:color="auto"/>
              <w:right w:val="single" w:sz="8" w:space="0" w:color="231F20"/>
            </w:tcBorders>
            <w:vAlign w:val="center"/>
          </w:tcPr>
          <w:p w14:paraId="43564943" w14:textId="77777777" w:rsidR="00687F11" w:rsidRPr="00923224" w:rsidRDefault="00687F11" w:rsidP="00B11FFC">
            <w:pPr>
              <w:ind w:left="80"/>
              <w:rPr>
                <w:sz w:val="17"/>
                <w:szCs w:val="17"/>
              </w:rPr>
            </w:pPr>
            <w:r w:rsidRPr="00923224">
              <w:rPr>
                <w:rFonts w:eastAsia="Times New Roman"/>
                <w:color w:val="231F20"/>
                <w:sz w:val="17"/>
                <w:szCs w:val="17"/>
              </w:rPr>
              <w:t>Quantum satis prensibine göre kullanımına izin verilen gıda renklendiricileri</w:t>
            </w:r>
          </w:p>
        </w:tc>
        <w:tc>
          <w:tcPr>
            <w:tcW w:w="2286" w:type="dxa"/>
            <w:tcBorders>
              <w:top w:val="single" w:sz="4" w:space="0" w:color="auto"/>
              <w:bottom w:val="single" w:sz="4" w:space="0" w:color="auto"/>
              <w:right w:val="single" w:sz="8" w:space="0" w:color="231F20"/>
            </w:tcBorders>
            <w:vAlign w:val="center"/>
          </w:tcPr>
          <w:p w14:paraId="60455519" w14:textId="77777777" w:rsidR="00687F11" w:rsidRPr="00923224" w:rsidRDefault="00687F11" w:rsidP="00B11FFC">
            <w:pPr>
              <w:ind w:left="80"/>
              <w:rPr>
                <w:sz w:val="17"/>
                <w:szCs w:val="17"/>
              </w:rPr>
            </w:pPr>
            <w:r w:rsidRPr="00923224">
              <w:rPr>
                <w:rFonts w:eastAsia="Times New Roman"/>
                <w:i/>
                <w:iCs/>
                <w:color w:val="231F20"/>
                <w:sz w:val="17"/>
                <w:szCs w:val="17"/>
              </w:rPr>
              <w:t>quantum satis</w:t>
            </w:r>
          </w:p>
        </w:tc>
        <w:tc>
          <w:tcPr>
            <w:tcW w:w="1328" w:type="dxa"/>
            <w:tcBorders>
              <w:top w:val="single" w:sz="4" w:space="0" w:color="auto"/>
              <w:bottom w:val="single" w:sz="4" w:space="0" w:color="auto"/>
              <w:right w:val="single" w:sz="8" w:space="0" w:color="231F20"/>
            </w:tcBorders>
            <w:vAlign w:val="center"/>
          </w:tcPr>
          <w:p w14:paraId="5EDE7E0A" w14:textId="77777777" w:rsidR="00687F11" w:rsidRPr="00923224" w:rsidRDefault="00687F11" w:rsidP="00B11FFC">
            <w:pPr>
              <w:rPr>
                <w:sz w:val="17"/>
                <w:szCs w:val="17"/>
              </w:rPr>
            </w:pPr>
          </w:p>
        </w:tc>
        <w:tc>
          <w:tcPr>
            <w:tcW w:w="4117" w:type="dxa"/>
            <w:tcBorders>
              <w:top w:val="single" w:sz="4" w:space="0" w:color="auto"/>
              <w:bottom w:val="single" w:sz="4" w:space="0" w:color="auto"/>
            </w:tcBorders>
            <w:vAlign w:val="center"/>
          </w:tcPr>
          <w:p w14:paraId="18963D4C" w14:textId="77777777" w:rsidR="00687F11" w:rsidRPr="00923224" w:rsidRDefault="00687F11" w:rsidP="00687F11">
            <w:pPr>
              <w:ind w:left="80"/>
              <w:rPr>
                <w:sz w:val="17"/>
                <w:szCs w:val="17"/>
              </w:rPr>
            </w:pPr>
            <w:r w:rsidRPr="00923224">
              <w:rPr>
                <w:sz w:val="17"/>
                <w:szCs w:val="17"/>
              </w:rPr>
              <w:t>sadece aromalandırılmış olgunlaştırılmamış ürünler</w:t>
            </w:r>
          </w:p>
        </w:tc>
      </w:tr>
      <w:tr w:rsidR="00070D21" w:rsidRPr="00923224" w14:paraId="0780EB10" w14:textId="77777777" w:rsidTr="00070D21">
        <w:trPr>
          <w:trHeight w:val="726"/>
        </w:trPr>
        <w:tc>
          <w:tcPr>
            <w:tcW w:w="1283" w:type="dxa"/>
            <w:tcBorders>
              <w:right w:val="single" w:sz="4" w:space="0" w:color="auto"/>
            </w:tcBorders>
            <w:vAlign w:val="center"/>
          </w:tcPr>
          <w:p w14:paraId="42AF385D" w14:textId="77777777" w:rsidR="00687F11" w:rsidRPr="00923224" w:rsidRDefault="00687F11" w:rsidP="00281EBE">
            <w:pPr>
              <w:rPr>
                <w:sz w:val="17"/>
                <w:szCs w:val="17"/>
              </w:rPr>
            </w:pPr>
          </w:p>
        </w:tc>
        <w:tc>
          <w:tcPr>
            <w:tcW w:w="1898" w:type="dxa"/>
            <w:tcBorders>
              <w:top w:val="single" w:sz="4" w:space="0" w:color="auto"/>
              <w:left w:val="single" w:sz="4" w:space="0" w:color="auto"/>
              <w:bottom w:val="single" w:sz="4" w:space="0" w:color="auto"/>
              <w:right w:val="single" w:sz="8" w:space="0" w:color="231F20"/>
            </w:tcBorders>
            <w:vAlign w:val="center"/>
          </w:tcPr>
          <w:p w14:paraId="571211AA" w14:textId="77777777" w:rsidR="00687F11" w:rsidRPr="00923224" w:rsidRDefault="00687F11" w:rsidP="00B11FFC">
            <w:pPr>
              <w:ind w:left="100"/>
              <w:rPr>
                <w:sz w:val="17"/>
                <w:szCs w:val="17"/>
              </w:rPr>
            </w:pPr>
            <w:r w:rsidRPr="00923224">
              <w:rPr>
                <w:rFonts w:eastAsia="Times New Roman"/>
                <w:color w:val="231F20"/>
                <w:sz w:val="17"/>
                <w:szCs w:val="17"/>
              </w:rPr>
              <w:t>Grup III</w:t>
            </w:r>
          </w:p>
        </w:tc>
        <w:tc>
          <w:tcPr>
            <w:tcW w:w="3030" w:type="dxa"/>
            <w:tcBorders>
              <w:top w:val="single" w:sz="4" w:space="0" w:color="auto"/>
              <w:bottom w:val="single" w:sz="4" w:space="0" w:color="auto"/>
              <w:right w:val="single" w:sz="8" w:space="0" w:color="231F20"/>
            </w:tcBorders>
            <w:vAlign w:val="center"/>
          </w:tcPr>
          <w:p w14:paraId="6B3C8457" w14:textId="77777777" w:rsidR="00687F11" w:rsidRPr="00923224" w:rsidRDefault="00687F11" w:rsidP="00B11FFC">
            <w:pPr>
              <w:ind w:left="80"/>
              <w:rPr>
                <w:sz w:val="17"/>
                <w:szCs w:val="17"/>
              </w:rPr>
            </w:pPr>
            <w:r w:rsidRPr="00923224">
              <w:rPr>
                <w:rFonts w:eastAsia="Times New Roman"/>
                <w:color w:val="231F20"/>
                <w:sz w:val="17"/>
                <w:szCs w:val="17"/>
              </w:rPr>
              <w:t>Birlikte kullanımlarında maksimum miktar belirlenmiş olan gıda renklendiricileri</w:t>
            </w:r>
          </w:p>
        </w:tc>
        <w:tc>
          <w:tcPr>
            <w:tcW w:w="2286" w:type="dxa"/>
            <w:tcBorders>
              <w:top w:val="single" w:sz="4" w:space="0" w:color="auto"/>
              <w:bottom w:val="single" w:sz="4" w:space="0" w:color="auto"/>
              <w:right w:val="single" w:sz="8" w:space="0" w:color="231F20"/>
            </w:tcBorders>
            <w:vAlign w:val="center"/>
          </w:tcPr>
          <w:p w14:paraId="0BADF8CB" w14:textId="77777777" w:rsidR="00687F11" w:rsidRPr="00923224" w:rsidRDefault="00687F11" w:rsidP="00B11FFC">
            <w:pPr>
              <w:ind w:left="80"/>
              <w:rPr>
                <w:sz w:val="17"/>
                <w:szCs w:val="17"/>
              </w:rPr>
            </w:pPr>
            <w:r w:rsidRPr="00923224">
              <w:rPr>
                <w:rFonts w:eastAsia="Times New Roman"/>
                <w:color w:val="231F20"/>
                <w:sz w:val="17"/>
                <w:szCs w:val="17"/>
              </w:rPr>
              <w:t>100</w:t>
            </w:r>
          </w:p>
        </w:tc>
        <w:tc>
          <w:tcPr>
            <w:tcW w:w="1328" w:type="dxa"/>
            <w:tcBorders>
              <w:top w:val="single" w:sz="4" w:space="0" w:color="auto"/>
              <w:bottom w:val="single" w:sz="4" w:space="0" w:color="auto"/>
              <w:right w:val="single" w:sz="8" w:space="0" w:color="231F20"/>
            </w:tcBorders>
            <w:vAlign w:val="center"/>
          </w:tcPr>
          <w:p w14:paraId="2C2E288A" w14:textId="77777777" w:rsidR="00687F11" w:rsidRPr="00923224" w:rsidRDefault="00687F11" w:rsidP="00B11FFC">
            <w:pPr>
              <w:rPr>
                <w:sz w:val="17"/>
                <w:szCs w:val="17"/>
              </w:rPr>
            </w:pPr>
          </w:p>
        </w:tc>
        <w:tc>
          <w:tcPr>
            <w:tcW w:w="4117" w:type="dxa"/>
            <w:tcBorders>
              <w:top w:val="single" w:sz="4" w:space="0" w:color="auto"/>
              <w:bottom w:val="single" w:sz="4" w:space="0" w:color="auto"/>
            </w:tcBorders>
            <w:vAlign w:val="center"/>
          </w:tcPr>
          <w:p w14:paraId="01D5F0BB" w14:textId="77777777" w:rsidR="00687F11" w:rsidRPr="00923224" w:rsidRDefault="00687F11" w:rsidP="00687F11">
            <w:pPr>
              <w:ind w:left="80"/>
              <w:rPr>
                <w:sz w:val="17"/>
                <w:szCs w:val="17"/>
              </w:rPr>
            </w:pPr>
            <w:r w:rsidRPr="00923224">
              <w:rPr>
                <w:sz w:val="17"/>
                <w:szCs w:val="17"/>
              </w:rPr>
              <w:t>sadece aromalandırılmış olgunlaştırılmamış ürünler</w:t>
            </w:r>
          </w:p>
        </w:tc>
      </w:tr>
      <w:tr w:rsidR="00070D21" w:rsidRPr="00923224" w14:paraId="4CBE6837" w14:textId="77777777" w:rsidTr="00070D21">
        <w:trPr>
          <w:trHeight w:val="549"/>
        </w:trPr>
        <w:tc>
          <w:tcPr>
            <w:tcW w:w="1283" w:type="dxa"/>
            <w:tcBorders>
              <w:right w:val="single" w:sz="4" w:space="0" w:color="auto"/>
            </w:tcBorders>
            <w:vAlign w:val="center"/>
          </w:tcPr>
          <w:p w14:paraId="77C66FF8" w14:textId="77777777" w:rsidR="00687F11" w:rsidRPr="00923224" w:rsidRDefault="00687F11" w:rsidP="00281EBE">
            <w:pPr>
              <w:rPr>
                <w:sz w:val="17"/>
                <w:szCs w:val="17"/>
              </w:rPr>
            </w:pPr>
          </w:p>
        </w:tc>
        <w:tc>
          <w:tcPr>
            <w:tcW w:w="1898" w:type="dxa"/>
            <w:tcBorders>
              <w:top w:val="single" w:sz="4" w:space="0" w:color="auto"/>
              <w:left w:val="single" w:sz="4" w:space="0" w:color="auto"/>
              <w:bottom w:val="single" w:sz="4" w:space="0" w:color="auto"/>
              <w:right w:val="single" w:sz="8" w:space="0" w:color="231F20"/>
            </w:tcBorders>
            <w:vAlign w:val="center"/>
          </w:tcPr>
          <w:p w14:paraId="12C285E8" w14:textId="77777777" w:rsidR="00687F11" w:rsidRPr="00923224" w:rsidRDefault="00687F11" w:rsidP="00B11FFC">
            <w:pPr>
              <w:ind w:left="100"/>
              <w:rPr>
                <w:sz w:val="17"/>
                <w:szCs w:val="17"/>
              </w:rPr>
            </w:pPr>
            <w:r w:rsidRPr="00923224">
              <w:rPr>
                <w:rFonts w:eastAsia="Times New Roman"/>
                <w:color w:val="231F20"/>
                <w:sz w:val="17"/>
                <w:szCs w:val="17"/>
              </w:rPr>
              <w:t>E 1105</w:t>
            </w:r>
          </w:p>
        </w:tc>
        <w:tc>
          <w:tcPr>
            <w:tcW w:w="3030" w:type="dxa"/>
            <w:tcBorders>
              <w:top w:val="single" w:sz="4" w:space="0" w:color="auto"/>
              <w:bottom w:val="single" w:sz="4" w:space="0" w:color="auto"/>
              <w:right w:val="single" w:sz="8" w:space="0" w:color="231F20"/>
            </w:tcBorders>
            <w:vAlign w:val="center"/>
          </w:tcPr>
          <w:p w14:paraId="4B97D38C" w14:textId="77777777" w:rsidR="00687F11" w:rsidRPr="00923224" w:rsidRDefault="00687F11" w:rsidP="00B11FFC">
            <w:pPr>
              <w:ind w:left="80"/>
              <w:rPr>
                <w:sz w:val="17"/>
                <w:szCs w:val="17"/>
              </w:rPr>
            </w:pPr>
            <w:r w:rsidRPr="00923224">
              <w:rPr>
                <w:rFonts w:eastAsia="Times New Roman"/>
                <w:color w:val="231F20"/>
                <w:sz w:val="17"/>
                <w:szCs w:val="17"/>
              </w:rPr>
              <w:t>Lisozim</w:t>
            </w:r>
          </w:p>
        </w:tc>
        <w:tc>
          <w:tcPr>
            <w:tcW w:w="2286" w:type="dxa"/>
            <w:tcBorders>
              <w:top w:val="single" w:sz="4" w:space="0" w:color="auto"/>
              <w:bottom w:val="single" w:sz="4" w:space="0" w:color="auto"/>
              <w:right w:val="single" w:sz="8" w:space="0" w:color="231F20"/>
            </w:tcBorders>
            <w:vAlign w:val="center"/>
          </w:tcPr>
          <w:p w14:paraId="1A9B7987" w14:textId="77777777" w:rsidR="00687F11" w:rsidRPr="00923224" w:rsidRDefault="00687F11" w:rsidP="00B11FFC">
            <w:pPr>
              <w:ind w:left="80"/>
              <w:rPr>
                <w:sz w:val="17"/>
                <w:szCs w:val="17"/>
              </w:rPr>
            </w:pPr>
            <w:r w:rsidRPr="00923224">
              <w:rPr>
                <w:rFonts w:eastAsia="Times New Roman"/>
                <w:i/>
                <w:iCs/>
                <w:color w:val="231F20"/>
                <w:sz w:val="17"/>
                <w:szCs w:val="17"/>
              </w:rPr>
              <w:t>quantum satis</w:t>
            </w:r>
          </w:p>
        </w:tc>
        <w:tc>
          <w:tcPr>
            <w:tcW w:w="1328" w:type="dxa"/>
            <w:tcBorders>
              <w:top w:val="single" w:sz="4" w:space="0" w:color="auto"/>
              <w:bottom w:val="single" w:sz="4" w:space="0" w:color="auto"/>
              <w:right w:val="single" w:sz="8" w:space="0" w:color="231F20"/>
            </w:tcBorders>
            <w:vAlign w:val="center"/>
          </w:tcPr>
          <w:p w14:paraId="5991F773" w14:textId="77777777" w:rsidR="00687F11" w:rsidRPr="00923224" w:rsidRDefault="00687F11" w:rsidP="00B11FFC">
            <w:pPr>
              <w:rPr>
                <w:sz w:val="17"/>
                <w:szCs w:val="17"/>
              </w:rPr>
            </w:pPr>
          </w:p>
        </w:tc>
        <w:tc>
          <w:tcPr>
            <w:tcW w:w="4117" w:type="dxa"/>
            <w:tcBorders>
              <w:top w:val="single" w:sz="4" w:space="0" w:color="auto"/>
              <w:bottom w:val="single" w:sz="4" w:space="0" w:color="auto"/>
            </w:tcBorders>
            <w:vAlign w:val="center"/>
          </w:tcPr>
          <w:p w14:paraId="4FCED496" w14:textId="77777777" w:rsidR="00687F11" w:rsidRPr="00923224" w:rsidRDefault="00687F11" w:rsidP="00687F11">
            <w:pPr>
              <w:ind w:left="80"/>
              <w:rPr>
                <w:sz w:val="17"/>
                <w:szCs w:val="17"/>
              </w:rPr>
            </w:pPr>
            <w:r w:rsidRPr="00923224">
              <w:rPr>
                <w:sz w:val="17"/>
                <w:szCs w:val="17"/>
              </w:rPr>
              <w:t>sadece olgunlaştırılmış ürünler</w:t>
            </w:r>
          </w:p>
        </w:tc>
      </w:tr>
      <w:tr w:rsidR="00070D21" w:rsidRPr="00923224" w14:paraId="72835954" w14:textId="77777777" w:rsidTr="00070D21">
        <w:trPr>
          <w:trHeight w:val="799"/>
        </w:trPr>
        <w:tc>
          <w:tcPr>
            <w:tcW w:w="1283" w:type="dxa"/>
            <w:tcBorders>
              <w:right w:val="single" w:sz="4" w:space="0" w:color="auto"/>
            </w:tcBorders>
            <w:vAlign w:val="center"/>
          </w:tcPr>
          <w:p w14:paraId="3FB0EB22" w14:textId="77777777" w:rsidR="00687F11" w:rsidRPr="00923224" w:rsidRDefault="00687F11" w:rsidP="00281EBE">
            <w:pPr>
              <w:rPr>
                <w:sz w:val="17"/>
                <w:szCs w:val="17"/>
              </w:rPr>
            </w:pPr>
          </w:p>
        </w:tc>
        <w:tc>
          <w:tcPr>
            <w:tcW w:w="1898" w:type="dxa"/>
            <w:tcBorders>
              <w:top w:val="single" w:sz="4" w:space="0" w:color="auto"/>
              <w:left w:val="single" w:sz="4" w:space="0" w:color="auto"/>
              <w:bottom w:val="single" w:sz="4" w:space="0" w:color="auto"/>
              <w:right w:val="single" w:sz="8" w:space="0" w:color="231F20"/>
            </w:tcBorders>
            <w:vAlign w:val="center"/>
          </w:tcPr>
          <w:p w14:paraId="01395970" w14:textId="77777777" w:rsidR="00687F11" w:rsidRPr="00923224" w:rsidRDefault="00687F11" w:rsidP="00B11FFC">
            <w:pPr>
              <w:ind w:left="100"/>
              <w:rPr>
                <w:rFonts w:eastAsia="Times New Roman"/>
                <w:color w:val="231F20"/>
                <w:sz w:val="17"/>
                <w:szCs w:val="17"/>
              </w:rPr>
            </w:pPr>
            <w:r w:rsidRPr="00923224">
              <w:rPr>
                <w:rFonts w:eastAsia="Times New Roman"/>
                <w:color w:val="231F20"/>
                <w:sz w:val="17"/>
                <w:szCs w:val="17"/>
              </w:rPr>
              <w:t>E 120</w:t>
            </w:r>
          </w:p>
        </w:tc>
        <w:tc>
          <w:tcPr>
            <w:tcW w:w="3030" w:type="dxa"/>
            <w:tcBorders>
              <w:top w:val="single" w:sz="4" w:space="0" w:color="auto"/>
              <w:bottom w:val="single" w:sz="4" w:space="0" w:color="auto"/>
              <w:right w:val="single" w:sz="8" w:space="0" w:color="231F20"/>
            </w:tcBorders>
            <w:vAlign w:val="center"/>
          </w:tcPr>
          <w:p w14:paraId="1028C840" w14:textId="77777777" w:rsidR="00687F11" w:rsidRPr="00923224" w:rsidRDefault="00687F11" w:rsidP="00B11FFC">
            <w:pPr>
              <w:ind w:left="80"/>
              <w:rPr>
                <w:rFonts w:eastAsia="Times New Roman"/>
                <w:color w:val="231F20"/>
                <w:sz w:val="17"/>
                <w:szCs w:val="17"/>
              </w:rPr>
            </w:pPr>
            <w:r w:rsidRPr="00923224">
              <w:rPr>
                <w:rFonts w:eastAsia="Times New Roman"/>
                <w:color w:val="231F20"/>
                <w:sz w:val="17"/>
                <w:szCs w:val="17"/>
              </w:rPr>
              <w:t>Karminik asit, Karmin</w:t>
            </w:r>
          </w:p>
        </w:tc>
        <w:tc>
          <w:tcPr>
            <w:tcW w:w="2286" w:type="dxa"/>
            <w:tcBorders>
              <w:top w:val="single" w:sz="4" w:space="0" w:color="auto"/>
              <w:bottom w:val="single" w:sz="4" w:space="0" w:color="auto"/>
              <w:right w:val="single" w:sz="8" w:space="0" w:color="231F20"/>
            </w:tcBorders>
            <w:vAlign w:val="center"/>
          </w:tcPr>
          <w:p w14:paraId="0796F953" w14:textId="77777777" w:rsidR="00687F11" w:rsidRPr="00923224" w:rsidRDefault="00687F11" w:rsidP="00B11FFC">
            <w:pPr>
              <w:ind w:left="80"/>
              <w:rPr>
                <w:rFonts w:eastAsia="Times New Roman"/>
                <w:i/>
                <w:iCs/>
                <w:color w:val="231F20"/>
                <w:sz w:val="17"/>
                <w:szCs w:val="17"/>
              </w:rPr>
            </w:pPr>
            <w:r w:rsidRPr="00923224">
              <w:rPr>
                <w:rFonts w:eastAsia="Times New Roman"/>
                <w:color w:val="231F20"/>
                <w:sz w:val="17"/>
                <w:szCs w:val="17"/>
              </w:rPr>
              <w:t>125</w:t>
            </w:r>
          </w:p>
        </w:tc>
        <w:tc>
          <w:tcPr>
            <w:tcW w:w="1328" w:type="dxa"/>
            <w:tcBorders>
              <w:top w:val="single" w:sz="4" w:space="0" w:color="auto"/>
              <w:bottom w:val="single" w:sz="4" w:space="0" w:color="auto"/>
              <w:right w:val="single" w:sz="8" w:space="0" w:color="231F20"/>
            </w:tcBorders>
            <w:vAlign w:val="center"/>
          </w:tcPr>
          <w:p w14:paraId="45E79B5D" w14:textId="77777777" w:rsidR="00687F11" w:rsidRPr="00923224" w:rsidRDefault="00687F11" w:rsidP="00B11FFC">
            <w:pPr>
              <w:rPr>
                <w:sz w:val="17"/>
                <w:szCs w:val="17"/>
              </w:rPr>
            </w:pPr>
          </w:p>
        </w:tc>
        <w:tc>
          <w:tcPr>
            <w:tcW w:w="4117" w:type="dxa"/>
            <w:tcBorders>
              <w:top w:val="single" w:sz="4" w:space="0" w:color="auto"/>
              <w:bottom w:val="single" w:sz="4" w:space="0" w:color="auto"/>
            </w:tcBorders>
            <w:vAlign w:val="center"/>
          </w:tcPr>
          <w:p w14:paraId="61401570" w14:textId="77777777" w:rsidR="00687F11" w:rsidRPr="00923224" w:rsidRDefault="00F07B5E" w:rsidP="00687F11">
            <w:pPr>
              <w:ind w:left="80"/>
              <w:rPr>
                <w:sz w:val="17"/>
                <w:szCs w:val="17"/>
              </w:rPr>
            </w:pPr>
            <w:r>
              <w:rPr>
                <w:rFonts w:eastAsia="Times New Roman"/>
                <w:color w:val="231F20"/>
                <w:sz w:val="17"/>
                <w:szCs w:val="17"/>
              </w:rPr>
              <w:t>sadece</w:t>
            </w:r>
            <w:r w:rsidR="00687F11" w:rsidRPr="00F07B5E">
              <w:rPr>
                <w:rFonts w:eastAsia="Times New Roman"/>
                <w:color w:val="231F20"/>
                <w:sz w:val="17"/>
                <w:szCs w:val="17"/>
              </w:rPr>
              <w:t xml:space="preserve"> red marbled ürünler</w:t>
            </w:r>
          </w:p>
        </w:tc>
      </w:tr>
    </w:tbl>
    <w:p w14:paraId="3406DE15" w14:textId="77777777" w:rsidR="00D65258" w:rsidRPr="00923224" w:rsidRDefault="00D65258">
      <w:pPr>
        <w:rPr>
          <w:sz w:val="17"/>
          <w:szCs w:val="17"/>
        </w:rPr>
        <w:sectPr w:rsidR="00D65258" w:rsidRPr="00923224">
          <w:pgSz w:w="16840" w:h="11906" w:orient="landscape"/>
          <w:pgMar w:top="1245" w:right="904" w:bottom="865" w:left="1080" w:header="0" w:footer="0" w:gutter="0"/>
          <w:cols w:num="2" w:space="708" w:equalWidth="0">
            <w:col w:w="14500" w:space="313"/>
            <w:col w:w="41"/>
          </w:cols>
        </w:sectPr>
      </w:pPr>
    </w:p>
    <w:p w14:paraId="06829B22" w14:textId="77777777" w:rsidR="00D65258" w:rsidRPr="00923224" w:rsidRDefault="00D65258">
      <w:pPr>
        <w:spacing w:line="1" w:lineRule="exact"/>
        <w:rPr>
          <w:sz w:val="17"/>
          <w:szCs w:val="17"/>
        </w:rPr>
      </w:pPr>
      <w:bookmarkStart w:id="17" w:name="page72"/>
      <w:bookmarkEnd w:id="17"/>
    </w:p>
    <w:tbl>
      <w:tblPr>
        <w:tblW w:w="13978" w:type="dxa"/>
        <w:tblInd w:w="596" w:type="dxa"/>
        <w:tblLayout w:type="fixed"/>
        <w:tblCellMar>
          <w:left w:w="0" w:type="dxa"/>
          <w:right w:w="0" w:type="dxa"/>
        </w:tblCellMar>
        <w:tblLook w:val="04A0" w:firstRow="1" w:lastRow="0" w:firstColumn="1" w:lastColumn="0" w:noHBand="0" w:noVBand="1"/>
      </w:tblPr>
      <w:tblGrid>
        <w:gridCol w:w="1316"/>
        <w:gridCol w:w="1862"/>
        <w:gridCol w:w="3029"/>
        <w:gridCol w:w="1379"/>
        <w:gridCol w:w="890"/>
        <w:gridCol w:w="1357"/>
        <w:gridCol w:w="4145"/>
      </w:tblGrid>
      <w:tr w:rsidR="00AE5704" w:rsidRPr="00923224" w14:paraId="314490DD" w14:textId="77777777" w:rsidTr="0086699E">
        <w:trPr>
          <w:trHeight w:val="696"/>
        </w:trPr>
        <w:tc>
          <w:tcPr>
            <w:tcW w:w="1316" w:type="dxa"/>
            <w:tcBorders>
              <w:top w:val="single" w:sz="8" w:space="0" w:color="231F20"/>
              <w:bottom w:val="single" w:sz="4" w:space="0" w:color="auto"/>
              <w:right w:val="single" w:sz="8" w:space="0" w:color="231F20"/>
            </w:tcBorders>
            <w:vAlign w:val="center"/>
          </w:tcPr>
          <w:p w14:paraId="5B86101C" w14:textId="77777777" w:rsidR="00AE5704" w:rsidRPr="00923224" w:rsidRDefault="00AE5704" w:rsidP="00235F83">
            <w:pPr>
              <w:jc w:val="center"/>
              <w:rPr>
                <w:sz w:val="17"/>
                <w:szCs w:val="17"/>
              </w:rPr>
            </w:pPr>
            <w:r w:rsidRPr="00923224">
              <w:rPr>
                <w:rFonts w:eastAsia="Times New Roman"/>
                <w:color w:val="231F20"/>
                <w:sz w:val="17"/>
                <w:szCs w:val="17"/>
              </w:rPr>
              <w:t>Kategori numarası</w:t>
            </w:r>
          </w:p>
        </w:tc>
        <w:tc>
          <w:tcPr>
            <w:tcW w:w="1862" w:type="dxa"/>
            <w:tcBorders>
              <w:top w:val="single" w:sz="4" w:space="0" w:color="auto"/>
              <w:bottom w:val="single" w:sz="4" w:space="0" w:color="auto"/>
              <w:right w:val="single" w:sz="8" w:space="0" w:color="231F20"/>
            </w:tcBorders>
            <w:vAlign w:val="center"/>
          </w:tcPr>
          <w:p w14:paraId="4124FB2E" w14:textId="77777777" w:rsidR="00AE5704" w:rsidRPr="00923224" w:rsidRDefault="00AE5704" w:rsidP="00235F83">
            <w:pPr>
              <w:ind w:left="80"/>
              <w:jc w:val="center"/>
              <w:rPr>
                <w:rFonts w:eastAsia="Times New Roman"/>
                <w:color w:val="231F20"/>
                <w:sz w:val="17"/>
                <w:szCs w:val="17"/>
              </w:rPr>
            </w:pPr>
            <w:r w:rsidRPr="00923224">
              <w:rPr>
                <w:rFonts w:eastAsia="Times New Roman"/>
                <w:color w:val="231F20"/>
                <w:sz w:val="17"/>
                <w:szCs w:val="17"/>
              </w:rPr>
              <w:t>E-kodu</w:t>
            </w:r>
          </w:p>
        </w:tc>
        <w:tc>
          <w:tcPr>
            <w:tcW w:w="3029" w:type="dxa"/>
            <w:tcBorders>
              <w:top w:val="single" w:sz="4" w:space="0" w:color="auto"/>
              <w:bottom w:val="single" w:sz="4" w:space="0" w:color="auto"/>
              <w:right w:val="single" w:sz="8" w:space="0" w:color="231F20"/>
            </w:tcBorders>
            <w:vAlign w:val="center"/>
          </w:tcPr>
          <w:p w14:paraId="42C4FAF6" w14:textId="77777777" w:rsidR="00AE5704" w:rsidRPr="00923224" w:rsidRDefault="00AE5704" w:rsidP="00235F83">
            <w:pPr>
              <w:ind w:left="80"/>
              <w:jc w:val="center"/>
              <w:rPr>
                <w:rFonts w:eastAsia="Times New Roman"/>
                <w:color w:val="231F20"/>
                <w:sz w:val="17"/>
                <w:szCs w:val="17"/>
              </w:rPr>
            </w:pPr>
            <w:r w:rsidRPr="00923224">
              <w:rPr>
                <w:rFonts w:eastAsia="Times New Roman"/>
                <w:color w:val="231F20"/>
                <w:sz w:val="17"/>
                <w:szCs w:val="17"/>
              </w:rPr>
              <w:t>Adı</w:t>
            </w:r>
          </w:p>
        </w:tc>
        <w:tc>
          <w:tcPr>
            <w:tcW w:w="2269" w:type="dxa"/>
            <w:gridSpan w:val="2"/>
            <w:tcBorders>
              <w:top w:val="single" w:sz="4" w:space="0" w:color="auto"/>
              <w:bottom w:val="single" w:sz="4" w:space="0" w:color="auto"/>
              <w:right w:val="single" w:sz="8" w:space="0" w:color="231F20"/>
            </w:tcBorders>
            <w:vAlign w:val="center"/>
          </w:tcPr>
          <w:p w14:paraId="19DC94BF" w14:textId="77777777" w:rsidR="00AE5704" w:rsidRPr="00923224" w:rsidRDefault="0086699E" w:rsidP="0086699E">
            <w:pPr>
              <w:jc w:val="center"/>
              <w:rPr>
                <w:sz w:val="17"/>
                <w:szCs w:val="17"/>
              </w:rPr>
            </w:pPr>
            <w:r>
              <w:rPr>
                <w:rFonts w:eastAsia="Times New Roman"/>
                <w:color w:val="231F20"/>
                <w:sz w:val="17"/>
                <w:szCs w:val="17"/>
              </w:rPr>
              <w:t>Maksimum miktar (mg/l veya</w:t>
            </w:r>
            <w:r w:rsidR="00AE5704" w:rsidRPr="00923224">
              <w:rPr>
                <w:rFonts w:eastAsia="Times New Roman"/>
                <w:color w:val="231F20"/>
                <w:sz w:val="17"/>
                <w:szCs w:val="17"/>
              </w:rPr>
              <w:t xml:space="preserve">  mg/kg)</w:t>
            </w:r>
          </w:p>
        </w:tc>
        <w:tc>
          <w:tcPr>
            <w:tcW w:w="1357" w:type="dxa"/>
            <w:tcBorders>
              <w:top w:val="single" w:sz="4" w:space="0" w:color="auto"/>
              <w:bottom w:val="single" w:sz="4" w:space="0" w:color="auto"/>
              <w:right w:val="single" w:sz="8" w:space="0" w:color="231F20"/>
            </w:tcBorders>
            <w:vAlign w:val="center"/>
          </w:tcPr>
          <w:p w14:paraId="3E433403" w14:textId="77777777" w:rsidR="00AE5704" w:rsidRPr="00923224" w:rsidRDefault="00AE5704" w:rsidP="00235F83">
            <w:pPr>
              <w:jc w:val="center"/>
              <w:rPr>
                <w:sz w:val="17"/>
                <w:szCs w:val="17"/>
              </w:rPr>
            </w:pPr>
            <w:r w:rsidRPr="00923224">
              <w:rPr>
                <w:rFonts w:eastAsia="Times New Roman"/>
                <w:color w:val="231F20"/>
                <w:sz w:val="17"/>
                <w:szCs w:val="17"/>
              </w:rPr>
              <w:t>Dipnotlar</w:t>
            </w:r>
          </w:p>
        </w:tc>
        <w:tc>
          <w:tcPr>
            <w:tcW w:w="4145" w:type="dxa"/>
            <w:tcBorders>
              <w:top w:val="single" w:sz="4" w:space="0" w:color="auto"/>
              <w:bottom w:val="single" w:sz="4" w:space="0" w:color="auto"/>
            </w:tcBorders>
            <w:vAlign w:val="center"/>
          </w:tcPr>
          <w:p w14:paraId="332F1BA6" w14:textId="77777777" w:rsidR="00AE5704" w:rsidRPr="00923224" w:rsidRDefault="00AE5704" w:rsidP="00235F83">
            <w:pPr>
              <w:ind w:left="80"/>
              <w:jc w:val="center"/>
              <w:rPr>
                <w:sz w:val="17"/>
                <w:szCs w:val="17"/>
              </w:rPr>
            </w:pPr>
            <w:r w:rsidRPr="00923224">
              <w:rPr>
                <w:rFonts w:eastAsia="Times New Roman"/>
                <w:color w:val="231F20"/>
                <w:sz w:val="17"/>
                <w:szCs w:val="17"/>
              </w:rPr>
              <w:t>Sınırlamalar/istisnalar</w:t>
            </w:r>
          </w:p>
        </w:tc>
      </w:tr>
      <w:tr w:rsidR="001472FC" w:rsidRPr="00923224" w14:paraId="1A3D3F4E" w14:textId="77777777" w:rsidTr="0086699E">
        <w:trPr>
          <w:trHeight w:val="411"/>
        </w:trPr>
        <w:tc>
          <w:tcPr>
            <w:tcW w:w="1316" w:type="dxa"/>
            <w:tcBorders>
              <w:top w:val="single" w:sz="4" w:space="0" w:color="auto"/>
              <w:right w:val="single" w:sz="8" w:space="0" w:color="231F20"/>
            </w:tcBorders>
            <w:vAlign w:val="center"/>
          </w:tcPr>
          <w:p w14:paraId="2E7634CB" w14:textId="77777777" w:rsidR="001472FC" w:rsidRPr="00923224" w:rsidRDefault="001472FC" w:rsidP="00EC0407">
            <w:pPr>
              <w:rPr>
                <w:sz w:val="17"/>
                <w:szCs w:val="17"/>
              </w:rPr>
            </w:pPr>
          </w:p>
        </w:tc>
        <w:tc>
          <w:tcPr>
            <w:tcW w:w="1862" w:type="dxa"/>
            <w:tcBorders>
              <w:top w:val="single" w:sz="4" w:space="0" w:color="auto"/>
              <w:bottom w:val="single" w:sz="4" w:space="0" w:color="auto"/>
              <w:right w:val="single" w:sz="8" w:space="0" w:color="231F20"/>
            </w:tcBorders>
            <w:vAlign w:val="center"/>
          </w:tcPr>
          <w:p w14:paraId="07D426AB" w14:textId="77777777" w:rsidR="001472FC" w:rsidRPr="00923224" w:rsidRDefault="001472FC" w:rsidP="00EC0407">
            <w:pPr>
              <w:ind w:left="80"/>
              <w:rPr>
                <w:sz w:val="17"/>
                <w:szCs w:val="17"/>
              </w:rPr>
            </w:pPr>
            <w:r w:rsidRPr="00923224">
              <w:rPr>
                <w:rFonts w:eastAsia="Times New Roman"/>
                <w:color w:val="231F20"/>
                <w:sz w:val="17"/>
                <w:szCs w:val="17"/>
              </w:rPr>
              <w:t>E 160a</w:t>
            </w:r>
          </w:p>
        </w:tc>
        <w:tc>
          <w:tcPr>
            <w:tcW w:w="3029" w:type="dxa"/>
            <w:tcBorders>
              <w:top w:val="single" w:sz="4" w:space="0" w:color="auto"/>
              <w:bottom w:val="single" w:sz="4" w:space="0" w:color="auto"/>
              <w:right w:val="single" w:sz="8" w:space="0" w:color="231F20"/>
            </w:tcBorders>
            <w:vAlign w:val="center"/>
          </w:tcPr>
          <w:p w14:paraId="70DC1635" w14:textId="77777777" w:rsidR="001472FC" w:rsidRPr="00923224" w:rsidRDefault="001472FC" w:rsidP="00EC0407">
            <w:pPr>
              <w:ind w:left="80"/>
              <w:rPr>
                <w:sz w:val="17"/>
                <w:szCs w:val="17"/>
              </w:rPr>
            </w:pPr>
            <w:r w:rsidRPr="00923224">
              <w:rPr>
                <w:rFonts w:eastAsia="Times New Roman"/>
                <w:color w:val="231F20"/>
                <w:sz w:val="17"/>
                <w:szCs w:val="17"/>
              </w:rPr>
              <w:t>Karotenler</w:t>
            </w:r>
          </w:p>
        </w:tc>
        <w:tc>
          <w:tcPr>
            <w:tcW w:w="2269" w:type="dxa"/>
            <w:gridSpan w:val="2"/>
            <w:tcBorders>
              <w:top w:val="single" w:sz="4" w:space="0" w:color="auto"/>
              <w:bottom w:val="single" w:sz="4" w:space="0" w:color="auto"/>
              <w:right w:val="single" w:sz="8" w:space="0" w:color="231F20"/>
            </w:tcBorders>
            <w:vAlign w:val="center"/>
          </w:tcPr>
          <w:p w14:paraId="464CCFE9" w14:textId="77777777" w:rsidR="001472FC" w:rsidRPr="00923224" w:rsidRDefault="001472FC" w:rsidP="00A163E1">
            <w:pPr>
              <w:ind w:left="143"/>
              <w:rPr>
                <w:sz w:val="17"/>
                <w:szCs w:val="17"/>
              </w:rPr>
            </w:pPr>
            <w:r w:rsidRPr="00923224">
              <w:rPr>
                <w:rFonts w:eastAsia="Times New Roman"/>
                <w:i/>
                <w:iCs/>
                <w:color w:val="231F20"/>
                <w:sz w:val="17"/>
                <w:szCs w:val="17"/>
              </w:rPr>
              <w:t>quantum satis</w:t>
            </w:r>
          </w:p>
        </w:tc>
        <w:tc>
          <w:tcPr>
            <w:tcW w:w="1357" w:type="dxa"/>
            <w:tcBorders>
              <w:top w:val="single" w:sz="4" w:space="0" w:color="auto"/>
              <w:bottom w:val="single" w:sz="4" w:space="0" w:color="auto"/>
              <w:right w:val="single" w:sz="8" w:space="0" w:color="231F20"/>
            </w:tcBorders>
            <w:vAlign w:val="center"/>
          </w:tcPr>
          <w:p w14:paraId="0BD103C6" w14:textId="77777777" w:rsidR="001472FC" w:rsidRPr="00923224" w:rsidRDefault="001472FC" w:rsidP="00EC0407">
            <w:pPr>
              <w:rPr>
                <w:sz w:val="17"/>
                <w:szCs w:val="17"/>
              </w:rPr>
            </w:pPr>
          </w:p>
        </w:tc>
        <w:tc>
          <w:tcPr>
            <w:tcW w:w="4145" w:type="dxa"/>
            <w:tcBorders>
              <w:top w:val="single" w:sz="4" w:space="0" w:color="auto"/>
              <w:bottom w:val="single" w:sz="4" w:space="0" w:color="auto"/>
            </w:tcBorders>
            <w:vAlign w:val="center"/>
          </w:tcPr>
          <w:p w14:paraId="6C8A8C82" w14:textId="77777777" w:rsidR="001472FC" w:rsidRPr="00923224" w:rsidRDefault="001472FC" w:rsidP="00EC0407">
            <w:pPr>
              <w:ind w:left="80"/>
              <w:rPr>
                <w:sz w:val="17"/>
                <w:szCs w:val="17"/>
              </w:rPr>
            </w:pPr>
            <w:r w:rsidRPr="00923224">
              <w:rPr>
                <w:sz w:val="17"/>
                <w:szCs w:val="17"/>
              </w:rPr>
              <w:t xml:space="preserve">sadece olgunlaştırılmış turuncu, sarı ve kırık-beyaz ürünler </w:t>
            </w:r>
          </w:p>
        </w:tc>
      </w:tr>
      <w:tr w:rsidR="001472FC" w:rsidRPr="00923224" w14:paraId="55508A58" w14:textId="77777777" w:rsidTr="0086699E">
        <w:trPr>
          <w:trHeight w:val="554"/>
        </w:trPr>
        <w:tc>
          <w:tcPr>
            <w:tcW w:w="1316" w:type="dxa"/>
            <w:tcBorders>
              <w:right w:val="single" w:sz="8" w:space="0" w:color="231F20"/>
            </w:tcBorders>
            <w:vAlign w:val="center"/>
          </w:tcPr>
          <w:p w14:paraId="3AB2525A" w14:textId="77777777" w:rsidR="001472FC" w:rsidRPr="00923224" w:rsidRDefault="001472FC" w:rsidP="00EC0407">
            <w:pPr>
              <w:rPr>
                <w:sz w:val="17"/>
                <w:szCs w:val="17"/>
              </w:rPr>
            </w:pPr>
          </w:p>
        </w:tc>
        <w:tc>
          <w:tcPr>
            <w:tcW w:w="1862" w:type="dxa"/>
            <w:tcBorders>
              <w:top w:val="single" w:sz="4" w:space="0" w:color="auto"/>
              <w:bottom w:val="single" w:sz="4" w:space="0" w:color="auto"/>
              <w:right w:val="single" w:sz="8" w:space="0" w:color="231F20"/>
            </w:tcBorders>
            <w:vAlign w:val="center"/>
          </w:tcPr>
          <w:p w14:paraId="660E1751" w14:textId="77777777" w:rsidR="001472FC" w:rsidRPr="00923224" w:rsidRDefault="001472FC" w:rsidP="00EC0407">
            <w:pPr>
              <w:ind w:left="80"/>
              <w:rPr>
                <w:sz w:val="17"/>
                <w:szCs w:val="17"/>
              </w:rPr>
            </w:pPr>
            <w:r w:rsidRPr="00923224">
              <w:rPr>
                <w:rFonts w:eastAsia="Times New Roman"/>
                <w:color w:val="231F20"/>
                <w:sz w:val="17"/>
                <w:szCs w:val="17"/>
              </w:rPr>
              <w:t>E 160b</w:t>
            </w:r>
            <w:r w:rsidR="00DC4491" w:rsidRPr="00923224">
              <w:rPr>
                <w:rFonts w:eastAsia="Times New Roman"/>
                <w:color w:val="231F20"/>
                <w:sz w:val="17"/>
                <w:szCs w:val="17"/>
              </w:rPr>
              <w:t>(ii)</w:t>
            </w:r>
          </w:p>
        </w:tc>
        <w:tc>
          <w:tcPr>
            <w:tcW w:w="3029" w:type="dxa"/>
            <w:tcBorders>
              <w:top w:val="single" w:sz="4" w:space="0" w:color="auto"/>
              <w:bottom w:val="single" w:sz="4" w:space="0" w:color="auto"/>
              <w:right w:val="single" w:sz="8" w:space="0" w:color="231F20"/>
            </w:tcBorders>
            <w:vAlign w:val="center"/>
          </w:tcPr>
          <w:p w14:paraId="45A16959" w14:textId="77777777" w:rsidR="001472FC" w:rsidRPr="00923224" w:rsidRDefault="001472FC" w:rsidP="00EC0407">
            <w:pPr>
              <w:ind w:left="80"/>
              <w:rPr>
                <w:sz w:val="17"/>
                <w:szCs w:val="17"/>
              </w:rPr>
            </w:pPr>
            <w:r w:rsidRPr="00923224">
              <w:rPr>
                <w:rFonts w:eastAsia="Times New Roman"/>
                <w:color w:val="231F20"/>
                <w:sz w:val="17"/>
                <w:szCs w:val="17"/>
              </w:rPr>
              <w:t>Anatto norbiksin</w:t>
            </w:r>
          </w:p>
        </w:tc>
        <w:tc>
          <w:tcPr>
            <w:tcW w:w="2269" w:type="dxa"/>
            <w:gridSpan w:val="2"/>
            <w:tcBorders>
              <w:top w:val="single" w:sz="4" w:space="0" w:color="auto"/>
              <w:bottom w:val="single" w:sz="4" w:space="0" w:color="auto"/>
              <w:right w:val="single" w:sz="8" w:space="0" w:color="231F20"/>
            </w:tcBorders>
            <w:vAlign w:val="center"/>
          </w:tcPr>
          <w:p w14:paraId="5C535CE3" w14:textId="77777777" w:rsidR="001472FC" w:rsidRPr="00923224" w:rsidRDefault="009D0BD3" w:rsidP="00A163E1">
            <w:pPr>
              <w:ind w:left="143"/>
              <w:rPr>
                <w:sz w:val="17"/>
                <w:szCs w:val="17"/>
              </w:rPr>
            </w:pPr>
            <w:r w:rsidRPr="00923224">
              <w:rPr>
                <w:rFonts w:eastAsia="Times New Roman"/>
                <w:color w:val="231F20"/>
                <w:sz w:val="17"/>
                <w:szCs w:val="17"/>
              </w:rPr>
              <w:t xml:space="preserve"> </w:t>
            </w:r>
            <w:r w:rsidR="001472FC" w:rsidRPr="00923224">
              <w:rPr>
                <w:rFonts w:eastAsia="Times New Roman"/>
                <w:color w:val="231F20"/>
                <w:sz w:val="17"/>
                <w:szCs w:val="17"/>
              </w:rPr>
              <w:t>8</w:t>
            </w:r>
          </w:p>
        </w:tc>
        <w:tc>
          <w:tcPr>
            <w:tcW w:w="1357" w:type="dxa"/>
            <w:tcBorders>
              <w:top w:val="single" w:sz="4" w:space="0" w:color="auto"/>
              <w:bottom w:val="single" w:sz="4" w:space="0" w:color="auto"/>
              <w:right w:val="single" w:sz="8" w:space="0" w:color="231F20"/>
            </w:tcBorders>
            <w:vAlign w:val="center"/>
          </w:tcPr>
          <w:p w14:paraId="051F5D57" w14:textId="77777777" w:rsidR="001472FC" w:rsidRPr="00923224" w:rsidRDefault="001472FC" w:rsidP="00EC0407">
            <w:pPr>
              <w:rPr>
                <w:sz w:val="17"/>
                <w:szCs w:val="17"/>
              </w:rPr>
            </w:pPr>
          </w:p>
        </w:tc>
        <w:tc>
          <w:tcPr>
            <w:tcW w:w="4145" w:type="dxa"/>
            <w:tcBorders>
              <w:top w:val="single" w:sz="4" w:space="0" w:color="auto"/>
              <w:bottom w:val="single" w:sz="4" w:space="0" w:color="auto"/>
            </w:tcBorders>
            <w:vAlign w:val="center"/>
          </w:tcPr>
          <w:p w14:paraId="1F4C8329" w14:textId="77777777" w:rsidR="001472FC" w:rsidRPr="00923224" w:rsidRDefault="001472FC" w:rsidP="00EC0407">
            <w:pPr>
              <w:ind w:left="80"/>
              <w:rPr>
                <w:sz w:val="17"/>
                <w:szCs w:val="17"/>
              </w:rPr>
            </w:pPr>
            <w:r w:rsidRPr="00923224">
              <w:rPr>
                <w:sz w:val="17"/>
                <w:szCs w:val="17"/>
              </w:rPr>
              <w:t>sadece olgunlaştırılmış turuncu, sarı ve kırık-beyaz ürünler</w:t>
            </w:r>
          </w:p>
        </w:tc>
      </w:tr>
      <w:tr w:rsidR="001472FC" w:rsidRPr="00923224" w14:paraId="20788D42" w14:textId="77777777" w:rsidTr="0086699E">
        <w:trPr>
          <w:trHeight w:val="690"/>
        </w:trPr>
        <w:tc>
          <w:tcPr>
            <w:tcW w:w="1316" w:type="dxa"/>
            <w:tcBorders>
              <w:right w:val="single" w:sz="8" w:space="0" w:color="231F20"/>
            </w:tcBorders>
            <w:vAlign w:val="center"/>
          </w:tcPr>
          <w:p w14:paraId="0DD832A1" w14:textId="77777777" w:rsidR="001472FC" w:rsidRPr="00923224" w:rsidRDefault="001472FC" w:rsidP="00EC0407">
            <w:pPr>
              <w:rPr>
                <w:sz w:val="17"/>
                <w:szCs w:val="17"/>
              </w:rPr>
            </w:pPr>
          </w:p>
        </w:tc>
        <w:tc>
          <w:tcPr>
            <w:tcW w:w="1862" w:type="dxa"/>
            <w:tcBorders>
              <w:top w:val="single" w:sz="4" w:space="0" w:color="auto"/>
              <w:bottom w:val="single" w:sz="4" w:space="0" w:color="auto"/>
              <w:right w:val="single" w:sz="8" w:space="0" w:color="231F20"/>
            </w:tcBorders>
            <w:vAlign w:val="center"/>
          </w:tcPr>
          <w:p w14:paraId="3A1B0A1A" w14:textId="77777777" w:rsidR="001472FC" w:rsidRPr="00923224" w:rsidRDefault="001472FC" w:rsidP="00EC0407">
            <w:pPr>
              <w:ind w:left="80"/>
              <w:rPr>
                <w:sz w:val="17"/>
                <w:szCs w:val="17"/>
              </w:rPr>
            </w:pPr>
            <w:r w:rsidRPr="00923224">
              <w:rPr>
                <w:rFonts w:eastAsia="Times New Roman"/>
                <w:color w:val="231F20"/>
                <w:sz w:val="17"/>
                <w:szCs w:val="17"/>
              </w:rPr>
              <w:t>E 160c</w:t>
            </w:r>
          </w:p>
        </w:tc>
        <w:tc>
          <w:tcPr>
            <w:tcW w:w="3029" w:type="dxa"/>
            <w:tcBorders>
              <w:top w:val="single" w:sz="4" w:space="0" w:color="auto"/>
              <w:bottom w:val="single" w:sz="4" w:space="0" w:color="auto"/>
              <w:right w:val="single" w:sz="8" w:space="0" w:color="231F20"/>
            </w:tcBorders>
            <w:vAlign w:val="center"/>
          </w:tcPr>
          <w:p w14:paraId="3A5F6974" w14:textId="77777777" w:rsidR="001472FC" w:rsidRPr="00923224" w:rsidRDefault="001472FC" w:rsidP="00EC0407">
            <w:pPr>
              <w:ind w:left="80"/>
              <w:rPr>
                <w:sz w:val="17"/>
                <w:szCs w:val="17"/>
              </w:rPr>
            </w:pPr>
            <w:r w:rsidRPr="00923224">
              <w:rPr>
                <w:rFonts w:eastAsia="Times New Roman"/>
                <w:color w:val="231F20"/>
                <w:sz w:val="17"/>
                <w:szCs w:val="17"/>
              </w:rPr>
              <w:t>Paprika ekstraktı, kapsantin, kapsorubin</w:t>
            </w:r>
          </w:p>
        </w:tc>
        <w:tc>
          <w:tcPr>
            <w:tcW w:w="2269" w:type="dxa"/>
            <w:gridSpan w:val="2"/>
            <w:tcBorders>
              <w:top w:val="single" w:sz="4" w:space="0" w:color="auto"/>
              <w:bottom w:val="single" w:sz="4" w:space="0" w:color="auto"/>
              <w:right w:val="single" w:sz="8" w:space="0" w:color="231F20"/>
            </w:tcBorders>
            <w:vAlign w:val="center"/>
          </w:tcPr>
          <w:p w14:paraId="795D5117" w14:textId="77777777" w:rsidR="001472FC" w:rsidRPr="00923224" w:rsidRDefault="001472FC" w:rsidP="00A163E1">
            <w:pPr>
              <w:ind w:left="143"/>
              <w:rPr>
                <w:sz w:val="17"/>
                <w:szCs w:val="17"/>
              </w:rPr>
            </w:pPr>
            <w:r w:rsidRPr="00923224">
              <w:rPr>
                <w:rFonts w:eastAsia="Times New Roman"/>
                <w:i/>
                <w:iCs/>
                <w:color w:val="231F20"/>
                <w:sz w:val="17"/>
                <w:szCs w:val="17"/>
              </w:rPr>
              <w:t>quantum satis</w:t>
            </w:r>
          </w:p>
        </w:tc>
        <w:tc>
          <w:tcPr>
            <w:tcW w:w="1357" w:type="dxa"/>
            <w:tcBorders>
              <w:top w:val="single" w:sz="4" w:space="0" w:color="auto"/>
              <w:bottom w:val="single" w:sz="4" w:space="0" w:color="auto"/>
              <w:right w:val="single" w:sz="8" w:space="0" w:color="231F20"/>
            </w:tcBorders>
            <w:vAlign w:val="center"/>
          </w:tcPr>
          <w:p w14:paraId="0BFCEA47" w14:textId="77777777" w:rsidR="001472FC" w:rsidRPr="00923224" w:rsidRDefault="001472FC" w:rsidP="00EC0407">
            <w:pPr>
              <w:rPr>
                <w:sz w:val="17"/>
                <w:szCs w:val="17"/>
              </w:rPr>
            </w:pPr>
          </w:p>
        </w:tc>
        <w:tc>
          <w:tcPr>
            <w:tcW w:w="4145" w:type="dxa"/>
            <w:tcBorders>
              <w:top w:val="single" w:sz="4" w:space="0" w:color="auto"/>
              <w:bottom w:val="single" w:sz="4" w:space="0" w:color="auto"/>
            </w:tcBorders>
            <w:vAlign w:val="center"/>
          </w:tcPr>
          <w:p w14:paraId="00B45048" w14:textId="77777777" w:rsidR="001472FC" w:rsidRPr="00923224" w:rsidRDefault="001472FC" w:rsidP="00EC0407">
            <w:pPr>
              <w:ind w:left="80"/>
              <w:rPr>
                <w:sz w:val="17"/>
                <w:szCs w:val="17"/>
              </w:rPr>
            </w:pPr>
            <w:r w:rsidRPr="00923224">
              <w:rPr>
                <w:sz w:val="17"/>
                <w:szCs w:val="17"/>
              </w:rPr>
              <w:t>sadece olgunlaştırılmış turuncu, sarı ve kırık-beyaz ürünler</w:t>
            </w:r>
          </w:p>
        </w:tc>
      </w:tr>
      <w:tr w:rsidR="001472FC" w:rsidRPr="00923224" w14:paraId="5781856C" w14:textId="77777777" w:rsidTr="0086699E">
        <w:trPr>
          <w:trHeight w:val="430"/>
        </w:trPr>
        <w:tc>
          <w:tcPr>
            <w:tcW w:w="1316" w:type="dxa"/>
            <w:tcBorders>
              <w:right w:val="single" w:sz="8" w:space="0" w:color="231F20"/>
            </w:tcBorders>
            <w:vAlign w:val="center"/>
          </w:tcPr>
          <w:p w14:paraId="4BCFF22C" w14:textId="77777777" w:rsidR="001472FC" w:rsidRPr="00923224" w:rsidRDefault="001472FC" w:rsidP="00EC0407">
            <w:pPr>
              <w:rPr>
                <w:sz w:val="17"/>
                <w:szCs w:val="17"/>
              </w:rPr>
            </w:pPr>
          </w:p>
        </w:tc>
        <w:tc>
          <w:tcPr>
            <w:tcW w:w="1862" w:type="dxa"/>
            <w:tcBorders>
              <w:top w:val="single" w:sz="4" w:space="0" w:color="auto"/>
              <w:bottom w:val="single" w:sz="4" w:space="0" w:color="auto"/>
              <w:right w:val="single" w:sz="8" w:space="0" w:color="231F20"/>
            </w:tcBorders>
            <w:vAlign w:val="center"/>
          </w:tcPr>
          <w:p w14:paraId="038A551F" w14:textId="77777777" w:rsidR="001472FC" w:rsidRPr="00923224" w:rsidRDefault="001472FC" w:rsidP="00EC0407">
            <w:pPr>
              <w:ind w:left="80"/>
              <w:rPr>
                <w:sz w:val="17"/>
                <w:szCs w:val="17"/>
              </w:rPr>
            </w:pPr>
            <w:r w:rsidRPr="00923224">
              <w:rPr>
                <w:rFonts w:eastAsia="Times New Roman"/>
                <w:color w:val="231F20"/>
                <w:sz w:val="17"/>
                <w:szCs w:val="17"/>
              </w:rPr>
              <w:t>E 163</w:t>
            </w:r>
          </w:p>
        </w:tc>
        <w:tc>
          <w:tcPr>
            <w:tcW w:w="3029" w:type="dxa"/>
            <w:tcBorders>
              <w:top w:val="single" w:sz="4" w:space="0" w:color="auto"/>
              <w:bottom w:val="single" w:sz="4" w:space="0" w:color="auto"/>
              <w:right w:val="single" w:sz="8" w:space="0" w:color="231F20"/>
            </w:tcBorders>
            <w:vAlign w:val="center"/>
          </w:tcPr>
          <w:p w14:paraId="6CF03ADC" w14:textId="77777777" w:rsidR="001472FC" w:rsidRPr="00923224" w:rsidRDefault="001472FC" w:rsidP="00EC0407">
            <w:pPr>
              <w:ind w:left="80"/>
              <w:rPr>
                <w:sz w:val="17"/>
                <w:szCs w:val="17"/>
              </w:rPr>
            </w:pPr>
            <w:r w:rsidRPr="00923224">
              <w:rPr>
                <w:rFonts w:eastAsia="Times New Roman"/>
                <w:color w:val="231F20"/>
                <w:sz w:val="17"/>
                <w:szCs w:val="17"/>
              </w:rPr>
              <w:t>Antosiyaninler</w:t>
            </w:r>
          </w:p>
        </w:tc>
        <w:tc>
          <w:tcPr>
            <w:tcW w:w="2269" w:type="dxa"/>
            <w:gridSpan w:val="2"/>
            <w:tcBorders>
              <w:top w:val="single" w:sz="4" w:space="0" w:color="auto"/>
              <w:bottom w:val="single" w:sz="4" w:space="0" w:color="auto"/>
              <w:right w:val="single" w:sz="8" w:space="0" w:color="231F20"/>
            </w:tcBorders>
            <w:vAlign w:val="center"/>
          </w:tcPr>
          <w:p w14:paraId="570EF764" w14:textId="77777777" w:rsidR="001472FC" w:rsidRPr="00923224" w:rsidRDefault="001472FC" w:rsidP="00A163E1">
            <w:pPr>
              <w:ind w:left="143"/>
              <w:rPr>
                <w:sz w:val="17"/>
                <w:szCs w:val="17"/>
              </w:rPr>
            </w:pPr>
            <w:r w:rsidRPr="00923224">
              <w:rPr>
                <w:rFonts w:eastAsia="Times New Roman"/>
                <w:i/>
                <w:iCs/>
                <w:color w:val="231F20"/>
                <w:sz w:val="17"/>
                <w:szCs w:val="17"/>
              </w:rPr>
              <w:t>quantum satis</w:t>
            </w:r>
          </w:p>
        </w:tc>
        <w:tc>
          <w:tcPr>
            <w:tcW w:w="1357" w:type="dxa"/>
            <w:tcBorders>
              <w:top w:val="single" w:sz="4" w:space="0" w:color="auto"/>
              <w:bottom w:val="single" w:sz="4" w:space="0" w:color="auto"/>
              <w:right w:val="single" w:sz="8" w:space="0" w:color="231F20"/>
            </w:tcBorders>
            <w:vAlign w:val="center"/>
          </w:tcPr>
          <w:p w14:paraId="74359FB3" w14:textId="77777777" w:rsidR="001472FC" w:rsidRPr="00923224" w:rsidRDefault="001472FC" w:rsidP="00EC0407">
            <w:pPr>
              <w:rPr>
                <w:sz w:val="17"/>
                <w:szCs w:val="17"/>
              </w:rPr>
            </w:pPr>
          </w:p>
        </w:tc>
        <w:tc>
          <w:tcPr>
            <w:tcW w:w="4145" w:type="dxa"/>
            <w:tcBorders>
              <w:top w:val="single" w:sz="4" w:space="0" w:color="auto"/>
              <w:bottom w:val="single" w:sz="4" w:space="0" w:color="auto"/>
            </w:tcBorders>
            <w:vAlign w:val="center"/>
          </w:tcPr>
          <w:p w14:paraId="483C9734" w14:textId="77777777" w:rsidR="001472FC" w:rsidRPr="00923224" w:rsidRDefault="001472FC" w:rsidP="00EC0407">
            <w:pPr>
              <w:ind w:left="80"/>
              <w:rPr>
                <w:sz w:val="17"/>
                <w:szCs w:val="17"/>
              </w:rPr>
            </w:pPr>
            <w:r w:rsidRPr="00923224">
              <w:rPr>
                <w:sz w:val="17"/>
                <w:szCs w:val="17"/>
              </w:rPr>
              <w:t xml:space="preserve">sadece </w:t>
            </w:r>
            <w:r w:rsidRPr="00F07B5E">
              <w:rPr>
                <w:sz w:val="17"/>
                <w:szCs w:val="17"/>
              </w:rPr>
              <w:t>red marbled ürünler</w:t>
            </w:r>
          </w:p>
        </w:tc>
      </w:tr>
      <w:tr w:rsidR="001472FC" w:rsidRPr="00923224" w14:paraId="1721C08B" w14:textId="77777777" w:rsidTr="0086699E">
        <w:trPr>
          <w:trHeight w:val="494"/>
        </w:trPr>
        <w:tc>
          <w:tcPr>
            <w:tcW w:w="1316" w:type="dxa"/>
            <w:tcBorders>
              <w:right w:val="single" w:sz="8" w:space="0" w:color="231F20"/>
            </w:tcBorders>
            <w:vAlign w:val="center"/>
          </w:tcPr>
          <w:p w14:paraId="1EE870C7" w14:textId="77777777" w:rsidR="001472FC" w:rsidRPr="00923224" w:rsidRDefault="001472FC" w:rsidP="00EC0407">
            <w:pPr>
              <w:rPr>
                <w:sz w:val="17"/>
                <w:szCs w:val="17"/>
              </w:rPr>
            </w:pPr>
          </w:p>
        </w:tc>
        <w:tc>
          <w:tcPr>
            <w:tcW w:w="1862" w:type="dxa"/>
            <w:tcBorders>
              <w:top w:val="single" w:sz="4" w:space="0" w:color="auto"/>
              <w:bottom w:val="single" w:sz="4" w:space="0" w:color="auto"/>
              <w:right w:val="single" w:sz="8" w:space="0" w:color="231F20"/>
            </w:tcBorders>
            <w:vAlign w:val="center"/>
          </w:tcPr>
          <w:p w14:paraId="563B5563" w14:textId="77777777" w:rsidR="001472FC" w:rsidRPr="00923224" w:rsidRDefault="001472FC" w:rsidP="00EC0407">
            <w:pPr>
              <w:ind w:left="80"/>
              <w:rPr>
                <w:sz w:val="17"/>
                <w:szCs w:val="17"/>
              </w:rPr>
            </w:pPr>
            <w:r w:rsidRPr="00923224">
              <w:rPr>
                <w:rFonts w:eastAsia="Times New Roman"/>
                <w:color w:val="231F20"/>
                <w:sz w:val="17"/>
                <w:szCs w:val="17"/>
              </w:rPr>
              <w:t>E 170</w:t>
            </w:r>
          </w:p>
        </w:tc>
        <w:tc>
          <w:tcPr>
            <w:tcW w:w="3029" w:type="dxa"/>
            <w:tcBorders>
              <w:top w:val="single" w:sz="4" w:space="0" w:color="auto"/>
              <w:bottom w:val="single" w:sz="4" w:space="0" w:color="auto"/>
              <w:right w:val="single" w:sz="8" w:space="0" w:color="231F20"/>
            </w:tcBorders>
            <w:vAlign w:val="center"/>
          </w:tcPr>
          <w:p w14:paraId="3D47A1AA" w14:textId="77777777" w:rsidR="001472FC" w:rsidRPr="00923224" w:rsidRDefault="001472FC" w:rsidP="00EC0407">
            <w:pPr>
              <w:ind w:left="80"/>
              <w:rPr>
                <w:sz w:val="17"/>
                <w:szCs w:val="17"/>
              </w:rPr>
            </w:pPr>
            <w:r w:rsidRPr="00923224">
              <w:rPr>
                <w:rFonts w:eastAsia="Times New Roman"/>
                <w:color w:val="231F20"/>
                <w:sz w:val="17"/>
                <w:szCs w:val="17"/>
              </w:rPr>
              <w:t>Kalsiyum karbonat</w:t>
            </w:r>
          </w:p>
        </w:tc>
        <w:tc>
          <w:tcPr>
            <w:tcW w:w="2269" w:type="dxa"/>
            <w:gridSpan w:val="2"/>
            <w:tcBorders>
              <w:top w:val="single" w:sz="4" w:space="0" w:color="auto"/>
              <w:bottom w:val="single" w:sz="4" w:space="0" w:color="auto"/>
              <w:right w:val="single" w:sz="8" w:space="0" w:color="231F20"/>
            </w:tcBorders>
            <w:vAlign w:val="center"/>
          </w:tcPr>
          <w:p w14:paraId="0011C36A" w14:textId="77777777" w:rsidR="001472FC" w:rsidRPr="00923224" w:rsidRDefault="001472FC" w:rsidP="00A163E1">
            <w:pPr>
              <w:ind w:left="143"/>
              <w:rPr>
                <w:sz w:val="17"/>
                <w:szCs w:val="17"/>
              </w:rPr>
            </w:pPr>
            <w:r w:rsidRPr="00923224">
              <w:rPr>
                <w:rFonts w:eastAsia="Times New Roman"/>
                <w:i/>
                <w:iCs/>
                <w:color w:val="231F20"/>
                <w:sz w:val="17"/>
                <w:szCs w:val="17"/>
              </w:rPr>
              <w:t xml:space="preserve"> quantum satis</w:t>
            </w:r>
          </w:p>
        </w:tc>
        <w:tc>
          <w:tcPr>
            <w:tcW w:w="1357" w:type="dxa"/>
            <w:tcBorders>
              <w:top w:val="single" w:sz="4" w:space="0" w:color="auto"/>
              <w:bottom w:val="single" w:sz="4" w:space="0" w:color="auto"/>
              <w:right w:val="single" w:sz="8" w:space="0" w:color="231F20"/>
            </w:tcBorders>
            <w:vAlign w:val="center"/>
          </w:tcPr>
          <w:p w14:paraId="44826604" w14:textId="77777777" w:rsidR="001472FC" w:rsidRPr="00923224" w:rsidRDefault="001472FC" w:rsidP="00EC0407">
            <w:pPr>
              <w:rPr>
                <w:sz w:val="17"/>
                <w:szCs w:val="17"/>
              </w:rPr>
            </w:pPr>
          </w:p>
        </w:tc>
        <w:tc>
          <w:tcPr>
            <w:tcW w:w="4145" w:type="dxa"/>
            <w:tcBorders>
              <w:top w:val="single" w:sz="4" w:space="0" w:color="auto"/>
              <w:bottom w:val="single" w:sz="4" w:space="0" w:color="auto"/>
            </w:tcBorders>
            <w:vAlign w:val="center"/>
          </w:tcPr>
          <w:p w14:paraId="59907D3F" w14:textId="77777777" w:rsidR="001472FC" w:rsidRPr="00923224" w:rsidRDefault="001472FC" w:rsidP="00EC0407">
            <w:pPr>
              <w:ind w:left="80"/>
              <w:rPr>
                <w:sz w:val="17"/>
                <w:szCs w:val="17"/>
              </w:rPr>
            </w:pPr>
            <w:r w:rsidRPr="00923224">
              <w:rPr>
                <w:sz w:val="17"/>
                <w:szCs w:val="17"/>
              </w:rPr>
              <w:t>sadece olgunlaştırılmış ürünler</w:t>
            </w:r>
          </w:p>
        </w:tc>
      </w:tr>
      <w:tr w:rsidR="001472FC" w:rsidRPr="00923224" w14:paraId="70A2D383" w14:textId="77777777" w:rsidTr="0086699E">
        <w:trPr>
          <w:trHeight w:val="828"/>
        </w:trPr>
        <w:tc>
          <w:tcPr>
            <w:tcW w:w="1316" w:type="dxa"/>
            <w:tcBorders>
              <w:right w:val="single" w:sz="8" w:space="0" w:color="231F20"/>
            </w:tcBorders>
            <w:vAlign w:val="center"/>
          </w:tcPr>
          <w:p w14:paraId="04E44222" w14:textId="77777777" w:rsidR="001472FC" w:rsidRPr="00923224" w:rsidRDefault="001472FC" w:rsidP="00EC0407">
            <w:pPr>
              <w:rPr>
                <w:sz w:val="17"/>
                <w:szCs w:val="17"/>
              </w:rPr>
            </w:pPr>
          </w:p>
        </w:tc>
        <w:tc>
          <w:tcPr>
            <w:tcW w:w="1862" w:type="dxa"/>
            <w:tcBorders>
              <w:top w:val="single" w:sz="4" w:space="0" w:color="auto"/>
              <w:bottom w:val="single" w:sz="4" w:space="0" w:color="auto"/>
              <w:right w:val="single" w:sz="8" w:space="0" w:color="231F20"/>
            </w:tcBorders>
            <w:vAlign w:val="center"/>
          </w:tcPr>
          <w:p w14:paraId="43C9B737" w14:textId="77777777" w:rsidR="001472FC" w:rsidRPr="00923224" w:rsidRDefault="001472FC" w:rsidP="00EC0407">
            <w:pPr>
              <w:ind w:left="80"/>
              <w:rPr>
                <w:sz w:val="17"/>
                <w:szCs w:val="17"/>
              </w:rPr>
            </w:pPr>
            <w:r w:rsidRPr="00923224">
              <w:rPr>
                <w:rFonts w:eastAsia="Times New Roman"/>
                <w:color w:val="231F20"/>
                <w:sz w:val="17"/>
                <w:szCs w:val="17"/>
              </w:rPr>
              <w:t>E 200-202</w:t>
            </w:r>
          </w:p>
        </w:tc>
        <w:tc>
          <w:tcPr>
            <w:tcW w:w="3029" w:type="dxa"/>
            <w:tcBorders>
              <w:top w:val="single" w:sz="4" w:space="0" w:color="auto"/>
              <w:bottom w:val="single" w:sz="4" w:space="0" w:color="auto"/>
              <w:right w:val="single" w:sz="8" w:space="0" w:color="231F20"/>
            </w:tcBorders>
            <w:vAlign w:val="center"/>
          </w:tcPr>
          <w:p w14:paraId="2C86A0E8" w14:textId="77777777" w:rsidR="001472FC" w:rsidRPr="00923224" w:rsidRDefault="001472FC" w:rsidP="00EC0407">
            <w:pPr>
              <w:ind w:left="80"/>
              <w:rPr>
                <w:sz w:val="17"/>
                <w:szCs w:val="17"/>
              </w:rPr>
            </w:pPr>
            <w:r w:rsidRPr="00923224">
              <w:rPr>
                <w:rFonts w:eastAsia="Times New Roman"/>
                <w:color w:val="231F20"/>
                <w:sz w:val="17"/>
                <w:szCs w:val="17"/>
              </w:rPr>
              <w:t>Sorbik asit – potasyum sorbat</w:t>
            </w:r>
          </w:p>
        </w:tc>
        <w:tc>
          <w:tcPr>
            <w:tcW w:w="2269" w:type="dxa"/>
            <w:gridSpan w:val="2"/>
            <w:tcBorders>
              <w:top w:val="single" w:sz="4" w:space="0" w:color="auto"/>
              <w:bottom w:val="single" w:sz="4" w:space="0" w:color="auto"/>
              <w:right w:val="single" w:sz="8" w:space="0" w:color="231F20"/>
            </w:tcBorders>
            <w:vAlign w:val="center"/>
          </w:tcPr>
          <w:p w14:paraId="43D7BBA6" w14:textId="77777777" w:rsidR="001472FC" w:rsidRPr="00923224" w:rsidRDefault="001472FC" w:rsidP="00A163E1">
            <w:pPr>
              <w:ind w:left="143"/>
              <w:rPr>
                <w:sz w:val="17"/>
                <w:szCs w:val="17"/>
              </w:rPr>
            </w:pPr>
            <w:r w:rsidRPr="00923224">
              <w:rPr>
                <w:rFonts w:eastAsia="Times New Roman"/>
                <w:color w:val="231F20"/>
                <w:sz w:val="17"/>
                <w:szCs w:val="17"/>
              </w:rPr>
              <w:t>1 000</w:t>
            </w:r>
          </w:p>
        </w:tc>
        <w:tc>
          <w:tcPr>
            <w:tcW w:w="1357" w:type="dxa"/>
            <w:tcBorders>
              <w:top w:val="single" w:sz="4" w:space="0" w:color="auto"/>
              <w:bottom w:val="single" w:sz="4" w:space="0" w:color="auto"/>
              <w:right w:val="single" w:sz="8" w:space="0" w:color="231F20"/>
            </w:tcBorders>
            <w:vAlign w:val="center"/>
          </w:tcPr>
          <w:p w14:paraId="4646A134" w14:textId="77777777" w:rsidR="001472FC" w:rsidRPr="00923224" w:rsidRDefault="001472FC" w:rsidP="00EC0407">
            <w:pPr>
              <w:ind w:left="60"/>
              <w:rPr>
                <w:sz w:val="17"/>
                <w:szCs w:val="17"/>
              </w:rPr>
            </w:pPr>
            <w:r w:rsidRPr="00923224">
              <w:rPr>
                <w:rFonts w:eastAsia="Times New Roman"/>
                <w:color w:val="231F20"/>
                <w:sz w:val="17"/>
                <w:szCs w:val="17"/>
              </w:rPr>
              <w:t>(1) (2)</w:t>
            </w:r>
          </w:p>
        </w:tc>
        <w:tc>
          <w:tcPr>
            <w:tcW w:w="4145" w:type="dxa"/>
            <w:tcBorders>
              <w:top w:val="single" w:sz="4" w:space="0" w:color="auto"/>
              <w:bottom w:val="single" w:sz="4" w:space="0" w:color="auto"/>
            </w:tcBorders>
            <w:vAlign w:val="center"/>
          </w:tcPr>
          <w:p w14:paraId="1EA30FD3" w14:textId="77777777" w:rsidR="001472FC" w:rsidRPr="00923224" w:rsidRDefault="001472FC" w:rsidP="00EC0407">
            <w:pPr>
              <w:ind w:left="80"/>
              <w:rPr>
                <w:sz w:val="17"/>
                <w:szCs w:val="17"/>
              </w:rPr>
            </w:pPr>
            <w:r w:rsidRPr="00923224">
              <w:rPr>
                <w:sz w:val="17"/>
                <w:szCs w:val="17"/>
              </w:rPr>
              <w:t>sadece olgunlaştırılmamış ürünler; hazır ambalajlı, dilimlenmiş olgunlaştırılmış ürünler; katmanlı olgunlaştırılmış ürünler ve çeşitli gıda bileşenleri eklenmiş olgunlaştırılmış ürünler</w:t>
            </w:r>
          </w:p>
        </w:tc>
      </w:tr>
      <w:tr w:rsidR="001472FC" w:rsidRPr="00923224" w14:paraId="082DBF2A" w14:textId="77777777" w:rsidTr="0086699E">
        <w:trPr>
          <w:trHeight w:val="524"/>
        </w:trPr>
        <w:tc>
          <w:tcPr>
            <w:tcW w:w="1316" w:type="dxa"/>
            <w:tcBorders>
              <w:right w:val="single" w:sz="8" w:space="0" w:color="231F20"/>
            </w:tcBorders>
            <w:vAlign w:val="center"/>
          </w:tcPr>
          <w:p w14:paraId="31993BD5" w14:textId="77777777" w:rsidR="001472FC" w:rsidRPr="00923224" w:rsidRDefault="001472FC" w:rsidP="00EC0407">
            <w:pPr>
              <w:rPr>
                <w:sz w:val="17"/>
                <w:szCs w:val="17"/>
              </w:rPr>
            </w:pPr>
          </w:p>
        </w:tc>
        <w:tc>
          <w:tcPr>
            <w:tcW w:w="1862" w:type="dxa"/>
            <w:tcBorders>
              <w:top w:val="single" w:sz="4" w:space="0" w:color="auto"/>
              <w:bottom w:val="single" w:sz="4" w:space="0" w:color="auto"/>
              <w:right w:val="single" w:sz="8" w:space="0" w:color="231F20"/>
            </w:tcBorders>
            <w:vAlign w:val="center"/>
          </w:tcPr>
          <w:p w14:paraId="5E991BF1" w14:textId="77777777" w:rsidR="001472FC" w:rsidRPr="00923224" w:rsidRDefault="001472FC" w:rsidP="00EC0407">
            <w:pPr>
              <w:ind w:left="80"/>
              <w:rPr>
                <w:sz w:val="17"/>
                <w:szCs w:val="17"/>
              </w:rPr>
            </w:pPr>
            <w:r w:rsidRPr="00923224">
              <w:rPr>
                <w:rFonts w:eastAsia="Times New Roman"/>
                <w:color w:val="231F20"/>
                <w:sz w:val="17"/>
                <w:szCs w:val="17"/>
              </w:rPr>
              <w:t>E 200-202</w:t>
            </w:r>
          </w:p>
        </w:tc>
        <w:tc>
          <w:tcPr>
            <w:tcW w:w="3029" w:type="dxa"/>
            <w:tcBorders>
              <w:top w:val="single" w:sz="4" w:space="0" w:color="auto"/>
              <w:bottom w:val="single" w:sz="4" w:space="0" w:color="auto"/>
              <w:right w:val="single" w:sz="8" w:space="0" w:color="231F20"/>
            </w:tcBorders>
            <w:vAlign w:val="center"/>
          </w:tcPr>
          <w:p w14:paraId="32D1C3EB" w14:textId="77777777" w:rsidR="001472FC" w:rsidRPr="00923224" w:rsidRDefault="001472FC" w:rsidP="00EC0407">
            <w:pPr>
              <w:ind w:left="80"/>
              <w:rPr>
                <w:sz w:val="17"/>
                <w:szCs w:val="17"/>
              </w:rPr>
            </w:pPr>
            <w:r w:rsidRPr="00923224">
              <w:rPr>
                <w:rFonts w:eastAsia="Times New Roman"/>
                <w:color w:val="231F20"/>
                <w:sz w:val="17"/>
                <w:szCs w:val="17"/>
              </w:rPr>
              <w:t>Sorbik asit – potasyum sorbat</w:t>
            </w:r>
          </w:p>
        </w:tc>
        <w:tc>
          <w:tcPr>
            <w:tcW w:w="2269" w:type="dxa"/>
            <w:gridSpan w:val="2"/>
            <w:tcBorders>
              <w:top w:val="single" w:sz="4" w:space="0" w:color="auto"/>
              <w:bottom w:val="single" w:sz="4" w:space="0" w:color="auto"/>
              <w:right w:val="single" w:sz="8" w:space="0" w:color="231F20"/>
            </w:tcBorders>
            <w:vAlign w:val="center"/>
          </w:tcPr>
          <w:p w14:paraId="3455E045" w14:textId="77777777" w:rsidR="001472FC" w:rsidRPr="00923224" w:rsidRDefault="001472FC" w:rsidP="00A163E1">
            <w:pPr>
              <w:ind w:left="143"/>
              <w:rPr>
                <w:sz w:val="17"/>
                <w:szCs w:val="17"/>
              </w:rPr>
            </w:pPr>
            <w:r w:rsidRPr="00923224">
              <w:rPr>
                <w:rFonts w:eastAsia="Times New Roman"/>
                <w:i/>
                <w:iCs/>
                <w:color w:val="231F20"/>
                <w:sz w:val="17"/>
                <w:szCs w:val="17"/>
              </w:rPr>
              <w:t>quantum satis</w:t>
            </w:r>
          </w:p>
        </w:tc>
        <w:tc>
          <w:tcPr>
            <w:tcW w:w="1357" w:type="dxa"/>
            <w:tcBorders>
              <w:top w:val="single" w:sz="4" w:space="0" w:color="auto"/>
              <w:bottom w:val="single" w:sz="4" w:space="0" w:color="auto"/>
              <w:right w:val="single" w:sz="8" w:space="0" w:color="231F20"/>
            </w:tcBorders>
            <w:vAlign w:val="center"/>
          </w:tcPr>
          <w:p w14:paraId="5D897EFF" w14:textId="77777777" w:rsidR="001472FC" w:rsidRPr="00923224" w:rsidRDefault="001472FC" w:rsidP="00EC0407">
            <w:pPr>
              <w:rPr>
                <w:sz w:val="17"/>
                <w:szCs w:val="17"/>
              </w:rPr>
            </w:pPr>
          </w:p>
        </w:tc>
        <w:tc>
          <w:tcPr>
            <w:tcW w:w="4145" w:type="dxa"/>
            <w:tcBorders>
              <w:top w:val="single" w:sz="4" w:space="0" w:color="auto"/>
              <w:bottom w:val="single" w:sz="4" w:space="0" w:color="auto"/>
            </w:tcBorders>
            <w:vAlign w:val="center"/>
          </w:tcPr>
          <w:p w14:paraId="7ED9E4DC" w14:textId="77777777" w:rsidR="001472FC" w:rsidRPr="00923224" w:rsidRDefault="001472FC" w:rsidP="00EC0407">
            <w:pPr>
              <w:ind w:left="80"/>
              <w:rPr>
                <w:sz w:val="17"/>
                <w:szCs w:val="17"/>
              </w:rPr>
            </w:pPr>
            <w:r w:rsidRPr="00923224">
              <w:rPr>
                <w:sz w:val="17"/>
                <w:szCs w:val="17"/>
              </w:rPr>
              <w:t>sadece olgunlaştırılmış ürünlerin yüzey uygulamaları</w:t>
            </w:r>
          </w:p>
        </w:tc>
      </w:tr>
      <w:tr w:rsidR="00AE5704" w:rsidRPr="00923224" w14:paraId="342C0ABE" w14:textId="77777777" w:rsidTr="0086699E">
        <w:trPr>
          <w:trHeight w:val="489"/>
        </w:trPr>
        <w:tc>
          <w:tcPr>
            <w:tcW w:w="1316" w:type="dxa"/>
            <w:tcBorders>
              <w:right w:val="single" w:sz="8" w:space="0" w:color="231F20"/>
            </w:tcBorders>
            <w:vAlign w:val="center"/>
          </w:tcPr>
          <w:p w14:paraId="5E0B6FD2" w14:textId="77777777" w:rsidR="00AE5704" w:rsidRPr="00923224" w:rsidRDefault="00AE5704" w:rsidP="00EC0407">
            <w:pPr>
              <w:rPr>
                <w:sz w:val="17"/>
                <w:szCs w:val="17"/>
              </w:rPr>
            </w:pPr>
          </w:p>
        </w:tc>
        <w:tc>
          <w:tcPr>
            <w:tcW w:w="1862" w:type="dxa"/>
            <w:tcBorders>
              <w:top w:val="single" w:sz="4" w:space="0" w:color="auto"/>
              <w:bottom w:val="single" w:sz="4" w:space="0" w:color="auto"/>
              <w:right w:val="single" w:sz="8" w:space="0" w:color="231F20"/>
            </w:tcBorders>
            <w:vAlign w:val="center"/>
          </w:tcPr>
          <w:p w14:paraId="77CDA2A7" w14:textId="77777777" w:rsidR="00AE5704" w:rsidRPr="00923224" w:rsidRDefault="00AE5704" w:rsidP="00EC0407">
            <w:pPr>
              <w:ind w:left="80"/>
              <w:rPr>
                <w:sz w:val="17"/>
                <w:szCs w:val="17"/>
              </w:rPr>
            </w:pPr>
            <w:r w:rsidRPr="00923224">
              <w:rPr>
                <w:rFonts w:eastAsia="Times New Roman"/>
                <w:color w:val="231F20"/>
                <w:sz w:val="17"/>
                <w:szCs w:val="17"/>
              </w:rPr>
              <w:t>E 234</w:t>
            </w:r>
          </w:p>
        </w:tc>
        <w:tc>
          <w:tcPr>
            <w:tcW w:w="3029" w:type="dxa"/>
            <w:tcBorders>
              <w:top w:val="single" w:sz="4" w:space="0" w:color="auto"/>
              <w:bottom w:val="single" w:sz="4" w:space="0" w:color="auto"/>
              <w:right w:val="single" w:sz="8" w:space="0" w:color="231F20"/>
            </w:tcBorders>
            <w:vAlign w:val="center"/>
          </w:tcPr>
          <w:p w14:paraId="26E5D8EE" w14:textId="77777777" w:rsidR="00AE5704" w:rsidRPr="00923224" w:rsidRDefault="00AE5704" w:rsidP="00EC0407">
            <w:pPr>
              <w:ind w:left="80"/>
              <w:rPr>
                <w:sz w:val="17"/>
                <w:szCs w:val="17"/>
              </w:rPr>
            </w:pPr>
            <w:r w:rsidRPr="00923224">
              <w:rPr>
                <w:rFonts w:eastAsia="Times New Roman"/>
                <w:color w:val="231F20"/>
                <w:sz w:val="17"/>
                <w:szCs w:val="17"/>
              </w:rPr>
              <w:t>Nisin</w:t>
            </w:r>
          </w:p>
        </w:tc>
        <w:tc>
          <w:tcPr>
            <w:tcW w:w="1379" w:type="dxa"/>
            <w:tcBorders>
              <w:top w:val="single" w:sz="4" w:space="0" w:color="auto"/>
              <w:bottom w:val="single" w:sz="4" w:space="0" w:color="auto"/>
            </w:tcBorders>
            <w:vAlign w:val="center"/>
          </w:tcPr>
          <w:p w14:paraId="5ABFEA77" w14:textId="77777777" w:rsidR="00AE5704" w:rsidRPr="00923224" w:rsidRDefault="00AE5704" w:rsidP="00A163E1">
            <w:pPr>
              <w:ind w:left="143"/>
              <w:rPr>
                <w:sz w:val="17"/>
                <w:szCs w:val="17"/>
              </w:rPr>
            </w:pPr>
            <w:r w:rsidRPr="00923224">
              <w:rPr>
                <w:rFonts w:eastAsia="Times New Roman"/>
                <w:color w:val="231F20"/>
                <w:sz w:val="17"/>
                <w:szCs w:val="17"/>
              </w:rPr>
              <w:t>12,5</w:t>
            </w:r>
          </w:p>
        </w:tc>
        <w:tc>
          <w:tcPr>
            <w:tcW w:w="890" w:type="dxa"/>
            <w:tcBorders>
              <w:top w:val="single" w:sz="4" w:space="0" w:color="auto"/>
              <w:bottom w:val="single" w:sz="4" w:space="0" w:color="auto"/>
              <w:right w:val="single" w:sz="8" w:space="0" w:color="231F20"/>
            </w:tcBorders>
            <w:vAlign w:val="center"/>
          </w:tcPr>
          <w:p w14:paraId="0F92C66D" w14:textId="77777777" w:rsidR="00AE5704" w:rsidRPr="00923224" w:rsidRDefault="00AE5704" w:rsidP="00A163E1">
            <w:pPr>
              <w:ind w:left="143"/>
              <w:rPr>
                <w:sz w:val="17"/>
                <w:szCs w:val="17"/>
              </w:rPr>
            </w:pPr>
          </w:p>
        </w:tc>
        <w:tc>
          <w:tcPr>
            <w:tcW w:w="1357" w:type="dxa"/>
            <w:tcBorders>
              <w:top w:val="single" w:sz="4" w:space="0" w:color="auto"/>
              <w:bottom w:val="single" w:sz="4" w:space="0" w:color="auto"/>
              <w:right w:val="single" w:sz="8" w:space="0" w:color="231F20"/>
            </w:tcBorders>
            <w:vAlign w:val="center"/>
          </w:tcPr>
          <w:p w14:paraId="0CD30C5B" w14:textId="77777777" w:rsidR="00AE5704" w:rsidRPr="00923224" w:rsidRDefault="00AE5704" w:rsidP="00EC0407">
            <w:pPr>
              <w:ind w:left="60"/>
              <w:rPr>
                <w:sz w:val="17"/>
                <w:szCs w:val="17"/>
              </w:rPr>
            </w:pPr>
            <w:r w:rsidRPr="00923224">
              <w:rPr>
                <w:rFonts w:eastAsia="Times New Roman"/>
                <w:color w:val="231F20"/>
                <w:sz w:val="17"/>
                <w:szCs w:val="17"/>
              </w:rPr>
              <w:t>(29)</w:t>
            </w:r>
          </w:p>
        </w:tc>
        <w:tc>
          <w:tcPr>
            <w:tcW w:w="4145" w:type="dxa"/>
            <w:tcBorders>
              <w:top w:val="single" w:sz="4" w:space="0" w:color="auto"/>
              <w:bottom w:val="single" w:sz="4" w:space="0" w:color="auto"/>
            </w:tcBorders>
            <w:vAlign w:val="center"/>
          </w:tcPr>
          <w:p w14:paraId="178DC0D9" w14:textId="77777777" w:rsidR="00AE5704" w:rsidRPr="00923224" w:rsidRDefault="00AE5704" w:rsidP="00EC0407">
            <w:pPr>
              <w:ind w:left="80"/>
              <w:rPr>
                <w:sz w:val="17"/>
                <w:szCs w:val="17"/>
              </w:rPr>
            </w:pPr>
            <w:r w:rsidRPr="00923224">
              <w:rPr>
                <w:sz w:val="17"/>
                <w:szCs w:val="17"/>
              </w:rPr>
              <w:t>sadece olgunlaştırılmış ve işlenmiş ürünler</w:t>
            </w:r>
          </w:p>
        </w:tc>
      </w:tr>
      <w:tr w:rsidR="00AE5704" w:rsidRPr="00923224" w14:paraId="24F06860" w14:textId="77777777" w:rsidTr="0086699E">
        <w:trPr>
          <w:trHeight w:val="724"/>
        </w:trPr>
        <w:tc>
          <w:tcPr>
            <w:tcW w:w="1316" w:type="dxa"/>
            <w:tcBorders>
              <w:right w:val="single" w:sz="8" w:space="0" w:color="231F20"/>
            </w:tcBorders>
            <w:vAlign w:val="center"/>
          </w:tcPr>
          <w:p w14:paraId="18A4E08F" w14:textId="77777777" w:rsidR="00AE5704" w:rsidRPr="00923224" w:rsidRDefault="00AE5704" w:rsidP="00235F83">
            <w:pPr>
              <w:rPr>
                <w:sz w:val="17"/>
                <w:szCs w:val="17"/>
              </w:rPr>
            </w:pPr>
          </w:p>
        </w:tc>
        <w:tc>
          <w:tcPr>
            <w:tcW w:w="1862" w:type="dxa"/>
            <w:tcBorders>
              <w:top w:val="single" w:sz="4" w:space="0" w:color="auto"/>
              <w:bottom w:val="single" w:sz="4" w:space="0" w:color="auto"/>
              <w:right w:val="single" w:sz="8" w:space="0" w:color="231F20"/>
            </w:tcBorders>
            <w:vAlign w:val="center"/>
          </w:tcPr>
          <w:p w14:paraId="08479702" w14:textId="77777777" w:rsidR="00AE5704" w:rsidRPr="00923224" w:rsidRDefault="00AE5704" w:rsidP="00235F83">
            <w:pPr>
              <w:rPr>
                <w:sz w:val="17"/>
                <w:szCs w:val="17"/>
              </w:rPr>
            </w:pPr>
            <w:r w:rsidRPr="00923224">
              <w:rPr>
                <w:rFonts w:eastAsia="Times New Roman"/>
                <w:color w:val="231F20"/>
                <w:sz w:val="17"/>
                <w:szCs w:val="17"/>
              </w:rPr>
              <w:t xml:space="preserve">  E 235</w:t>
            </w:r>
          </w:p>
        </w:tc>
        <w:tc>
          <w:tcPr>
            <w:tcW w:w="3029" w:type="dxa"/>
            <w:tcBorders>
              <w:top w:val="single" w:sz="4" w:space="0" w:color="auto"/>
              <w:bottom w:val="single" w:sz="4" w:space="0" w:color="auto"/>
              <w:right w:val="single" w:sz="8" w:space="0" w:color="231F20"/>
            </w:tcBorders>
            <w:vAlign w:val="center"/>
          </w:tcPr>
          <w:p w14:paraId="3D78DF06" w14:textId="77777777" w:rsidR="00AE5704" w:rsidRPr="00923224" w:rsidRDefault="00AE5704" w:rsidP="00235F83">
            <w:pPr>
              <w:rPr>
                <w:sz w:val="17"/>
                <w:szCs w:val="17"/>
              </w:rPr>
            </w:pPr>
            <w:r w:rsidRPr="00923224">
              <w:rPr>
                <w:rFonts w:eastAsia="Times New Roman"/>
                <w:color w:val="231F20"/>
                <w:sz w:val="17"/>
                <w:szCs w:val="17"/>
              </w:rPr>
              <w:t xml:space="preserve">  Natamisin</w:t>
            </w:r>
          </w:p>
        </w:tc>
        <w:tc>
          <w:tcPr>
            <w:tcW w:w="2269" w:type="dxa"/>
            <w:gridSpan w:val="2"/>
            <w:tcBorders>
              <w:top w:val="single" w:sz="4" w:space="0" w:color="auto"/>
              <w:bottom w:val="single" w:sz="4" w:space="0" w:color="auto"/>
              <w:right w:val="single" w:sz="8" w:space="0" w:color="231F20"/>
            </w:tcBorders>
            <w:vAlign w:val="center"/>
          </w:tcPr>
          <w:p w14:paraId="6110C4F7" w14:textId="77777777" w:rsidR="00AE5704" w:rsidRPr="00923224" w:rsidRDefault="00AE5704" w:rsidP="00A163E1">
            <w:pPr>
              <w:ind w:left="143"/>
              <w:rPr>
                <w:sz w:val="17"/>
                <w:szCs w:val="17"/>
              </w:rPr>
            </w:pPr>
            <w:r w:rsidRPr="00923224">
              <w:rPr>
                <w:sz w:val="17"/>
                <w:szCs w:val="17"/>
              </w:rPr>
              <w:t>1 mg/dm</w:t>
            </w:r>
            <w:r w:rsidRPr="00923224">
              <w:rPr>
                <w:sz w:val="17"/>
                <w:szCs w:val="17"/>
                <w:vertAlign w:val="superscript"/>
              </w:rPr>
              <w:t>2</w:t>
            </w:r>
            <w:r w:rsidRPr="00923224">
              <w:rPr>
                <w:sz w:val="17"/>
                <w:szCs w:val="17"/>
              </w:rPr>
              <w:t>’lik yüzeyde</w:t>
            </w:r>
          </w:p>
          <w:p w14:paraId="5B612520" w14:textId="77777777" w:rsidR="00AE5704" w:rsidRPr="00923224" w:rsidRDefault="00AE5704" w:rsidP="00A163E1">
            <w:pPr>
              <w:ind w:left="143"/>
              <w:rPr>
                <w:sz w:val="17"/>
                <w:szCs w:val="17"/>
              </w:rPr>
            </w:pPr>
            <w:r w:rsidRPr="00923224">
              <w:rPr>
                <w:sz w:val="17"/>
                <w:szCs w:val="17"/>
              </w:rPr>
              <w:t>(5 mm’lik derinlikte bulunmayacak)</w:t>
            </w:r>
          </w:p>
        </w:tc>
        <w:tc>
          <w:tcPr>
            <w:tcW w:w="1357" w:type="dxa"/>
            <w:tcBorders>
              <w:top w:val="single" w:sz="4" w:space="0" w:color="auto"/>
              <w:bottom w:val="single" w:sz="4" w:space="0" w:color="auto"/>
              <w:right w:val="single" w:sz="8" w:space="0" w:color="231F20"/>
            </w:tcBorders>
            <w:vAlign w:val="center"/>
          </w:tcPr>
          <w:p w14:paraId="38DA1DF5" w14:textId="77777777" w:rsidR="00AE5704" w:rsidRPr="00923224" w:rsidRDefault="00AE5704" w:rsidP="00235F83">
            <w:pPr>
              <w:ind w:left="80"/>
              <w:rPr>
                <w:sz w:val="17"/>
                <w:szCs w:val="17"/>
              </w:rPr>
            </w:pPr>
          </w:p>
        </w:tc>
        <w:tc>
          <w:tcPr>
            <w:tcW w:w="4145" w:type="dxa"/>
            <w:tcBorders>
              <w:top w:val="single" w:sz="4" w:space="0" w:color="auto"/>
              <w:bottom w:val="single" w:sz="4" w:space="0" w:color="auto"/>
            </w:tcBorders>
            <w:vAlign w:val="center"/>
          </w:tcPr>
          <w:p w14:paraId="22BC17F9" w14:textId="77777777" w:rsidR="00AE5704" w:rsidRPr="00923224" w:rsidRDefault="00AE5704" w:rsidP="009D0BD3">
            <w:pPr>
              <w:ind w:left="80"/>
              <w:rPr>
                <w:sz w:val="17"/>
                <w:szCs w:val="17"/>
              </w:rPr>
            </w:pPr>
            <w:r w:rsidRPr="00923224">
              <w:rPr>
                <w:sz w:val="17"/>
                <w:szCs w:val="17"/>
              </w:rPr>
              <w:t>sadece kesilmemiş/dilimlenmemiş sert, yarı-sert ve yarı- yumuşak ürünle</w:t>
            </w:r>
            <w:r w:rsidR="009D0BD3" w:rsidRPr="00923224">
              <w:rPr>
                <w:sz w:val="17"/>
                <w:szCs w:val="17"/>
              </w:rPr>
              <w:t>rin dış yüzey uygulamaları için</w:t>
            </w:r>
          </w:p>
        </w:tc>
      </w:tr>
      <w:tr w:rsidR="001472FC" w:rsidRPr="00923224" w14:paraId="2D741E29" w14:textId="77777777" w:rsidTr="0086699E">
        <w:trPr>
          <w:trHeight w:val="542"/>
        </w:trPr>
        <w:tc>
          <w:tcPr>
            <w:tcW w:w="1316" w:type="dxa"/>
            <w:tcBorders>
              <w:right w:val="single" w:sz="8" w:space="0" w:color="231F20"/>
            </w:tcBorders>
            <w:vAlign w:val="center"/>
          </w:tcPr>
          <w:p w14:paraId="35E0F834" w14:textId="77777777" w:rsidR="001472FC" w:rsidRPr="00923224" w:rsidRDefault="001472FC" w:rsidP="00B12C77">
            <w:pPr>
              <w:rPr>
                <w:sz w:val="17"/>
                <w:szCs w:val="17"/>
              </w:rPr>
            </w:pPr>
          </w:p>
        </w:tc>
        <w:tc>
          <w:tcPr>
            <w:tcW w:w="1862" w:type="dxa"/>
            <w:tcBorders>
              <w:top w:val="single" w:sz="4" w:space="0" w:color="auto"/>
              <w:bottom w:val="single" w:sz="4" w:space="0" w:color="auto"/>
              <w:right w:val="single" w:sz="8" w:space="0" w:color="231F20"/>
            </w:tcBorders>
            <w:vAlign w:val="center"/>
          </w:tcPr>
          <w:p w14:paraId="129EA7C1" w14:textId="77777777" w:rsidR="001472FC" w:rsidRPr="00923224" w:rsidRDefault="001472FC" w:rsidP="00B12C77">
            <w:pPr>
              <w:ind w:left="80"/>
              <w:rPr>
                <w:sz w:val="17"/>
                <w:szCs w:val="17"/>
              </w:rPr>
            </w:pPr>
            <w:r w:rsidRPr="00923224">
              <w:rPr>
                <w:rFonts w:eastAsia="Times New Roman"/>
                <w:color w:val="231F20"/>
                <w:sz w:val="17"/>
                <w:szCs w:val="17"/>
              </w:rPr>
              <w:t>E 251-252</w:t>
            </w:r>
          </w:p>
        </w:tc>
        <w:tc>
          <w:tcPr>
            <w:tcW w:w="3029" w:type="dxa"/>
            <w:tcBorders>
              <w:top w:val="single" w:sz="4" w:space="0" w:color="auto"/>
              <w:bottom w:val="single" w:sz="4" w:space="0" w:color="auto"/>
              <w:right w:val="single" w:sz="8" w:space="0" w:color="231F20"/>
            </w:tcBorders>
            <w:vAlign w:val="center"/>
          </w:tcPr>
          <w:p w14:paraId="6B9647D0" w14:textId="77777777" w:rsidR="001472FC" w:rsidRPr="00923224" w:rsidRDefault="00CC6EBA" w:rsidP="00B12C77">
            <w:pPr>
              <w:ind w:left="80"/>
              <w:rPr>
                <w:sz w:val="17"/>
                <w:szCs w:val="17"/>
              </w:rPr>
            </w:pPr>
            <w:r w:rsidRPr="00923224">
              <w:rPr>
                <w:rFonts w:eastAsia="Times New Roman"/>
                <w:color w:val="231F20"/>
                <w:sz w:val="17"/>
                <w:szCs w:val="17"/>
              </w:rPr>
              <w:t>Nitratlar</w:t>
            </w:r>
          </w:p>
        </w:tc>
        <w:tc>
          <w:tcPr>
            <w:tcW w:w="2269" w:type="dxa"/>
            <w:gridSpan w:val="2"/>
            <w:tcBorders>
              <w:top w:val="single" w:sz="4" w:space="0" w:color="auto"/>
              <w:bottom w:val="single" w:sz="4" w:space="0" w:color="auto"/>
              <w:right w:val="single" w:sz="8" w:space="0" w:color="231F20"/>
            </w:tcBorders>
            <w:vAlign w:val="center"/>
          </w:tcPr>
          <w:p w14:paraId="7F4DF94F" w14:textId="77777777" w:rsidR="001472FC" w:rsidRPr="00923224" w:rsidRDefault="001472FC" w:rsidP="00A163E1">
            <w:pPr>
              <w:ind w:left="143"/>
              <w:rPr>
                <w:sz w:val="17"/>
                <w:szCs w:val="17"/>
              </w:rPr>
            </w:pPr>
            <w:r w:rsidRPr="00923224">
              <w:rPr>
                <w:rFonts w:eastAsia="Times New Roman"/>
                <w:color w:val="231F20"/>
                <w:sz w:val="17"/>
                <w:szCs w:val="17"/>
              </w:rPr>
              <w:t>150</w:t>
            </w:r>
          </w:p>
        </w:tc>
        <w:tc>
          <w:tcPr>
            <w:tcW w:w="1357" w:type="dxa"/>
            <w:tcBorders>
              <w:top w:val="single" w:sz="4" w:space="0" w:color="auto"/>
              <w:bottom w:val="single" w:sz="4" w:space="0" w:color="auto"/>
              <w:right w:val="single" w:sz="8" w:space="0" w:color="231F20"/>
            </w:tcBorders>
            <w:vAlign w:val="center"/>
          </w:tcPr>
          <w:p w14:paraId="6D624A8D" w14:textId="77777777" w:rsidR="001472FC" w:rsidRPr="00923224" w:rsidRDefault="001472FC" w:rsidP="00B12C77">
            <w:pPr>
              <w:ind w:left="60"/>
              <w:rPr>
                <w:sz w:val="17"/>
                <w:szCs w:val="17"/>
              </w:rPr>
            </w:pPr>
            <w:r w:rsidRPr="00923224">
              <w:rPr>
                <w:rFonts w:eastAsia="Times New Roman"/>
                <w:color w:val="231F20"/>
                <w:sz w:val="17"/>
                <w:szCs w:val="17"/>
              </w:rPr>
              <w:t>(30)</w:t>
            </w:r>
          </w:p>
        </w:tc>
        <w:tc>
          <w:tcPr>
            <w:tcW w:w="4145" w:type="dxa"/>
            <w:tcBorders>
              <w:top w:val="single" w:sz="4" w:space="0" w:color="auto"/>
              <w:bottom w:val="single" w:sz="4" w:space="0" w:color="auto"/>
            </w:tcBorders>
            <w:vAlign w:val="center"/>
          </w:tcPr>
          <w:p w14:paraId="6ED2F0FD" w14:textId="77777777" w:rsidR="001472FC" w:rsidRPr="00923224" w:rsidRDefault="001472FC" w:rsidP="00B12C77">
            <w:pPr>
              <w:ind w:left="80"/>
              <w:rPr>
                <w:sz w:val="17"/>
                <w:szCs w:val="17"/>
              </w:rPr>
            </w:pPr>
            <w:r w:rsidRPr="00923224">
              <w:rPr>
                <w:sz w:val="17"/>
                <w:szCs w:val="17"/>
              </w:rPr>
              <w:t>sadece sert, yarı-sert ve yarı-yumuşak olgunlaştırılmış ürünler</w:t>
            </w:r>
          </w:p>
        </w:tc>
      </w:tr>
      <w:tr w:rsidR="00AE5704" w:rsidRPr="00923224" w14:paraId="48F55291" w14:textId="77777777" w:rsidTr="0086699E">
        <w:trPr>
          <w:trHeight w:val="542"/>
        </w:trPr>
        <w:tc>
          <w:tcPr>
            <w:tcW w:w="1316" w:type="dxa"/>
            <w:tcBorders>
              <w:right w:val="single" w:sz="8" w:space="0" w:color="231F20"/>
            </w:tcBorders>
            <w:vAlign w:val="center"/>
          </w:tcPr>
          <w:p w14:paraId="5AB5D54C" w14:textId="77777777" w:rsidR="00AE5704" w:rsidRPr="00923224" w:rsidRDefault="00AE5704" w:rsidP="00235F83">
            <w:pPr>
              <w:rPr>
                <w:sz w:val="17"/>
                <w:szCs w:val="17"/>
              </w:rPr>
            </w:pPr>
          </w:p>
        </w:tc>
        <w:tc>
          <w:tcPr>
            <w:tcW w:w="1862" w:type="dxa"/>
            <w:tcBorders>
              <w:top w:val="single" w:sz="4" w:space="0" w:color="auto"/>
              <w:bottom w:val="single" w:sz="4" w:space="0" w:color="auto"/>
              <w:right w:val="single" w:sz="8" w:space="0" w:color="231F20"/>
            </w:tcBorders>
            <w:vAlign w:val="center"/>
          </w:tcPr>
          <w:p w14:paraId="0CC4AC9D" w14:textId="77777777" w:rsidR="00AE5704" w:rsidRPr="00923224" w:rsidRDefault="00AE5704" w:rsidP="00235F83">
            <w:pPr>
              <w:rPr>
                <w:sz w:val="17"/>
                <w:szCs w:val="17"/>
              </w:rPr>
            </w:pPr>
            <w:r w:rsidRPr="00923224">
              <w:rPr>
                <w:sz w:val="17"/>
                <w:szCs w:val="17"/>
              </w:rPr>
              <w:t xml:space="preserve">  E 280-283</w:t>
            </w:r>
          </w:p>
        </w:tc>
        <w:tc>
          <w:tcPr>
            <w:tcW w:w="3029" w:type="dxa"/>
            <w:tcBorders>
              <w:top w:val="single" w:sz="4" w:space="0" w:color="auto"/>
              <w:bottom w:val="single" w:sz="4" w:space="0" w:color="auto"/>
              <w:right w:val="single" w:sz="8" w:space="0" w:color="231F20"/>
            </w:tcBorders>
            <w:vAlign w:val="center"/>
          </w:tcPr>
          <w:p w14:paraId="701EBB01" w14:textId="77777777" w:rsidR="00AE5704" w:rsidRPr="00923224" w:rsidRDefault="00AE5704" w:rsidP="00235F83">
            <w:pPr>
              <w:rPr>
                <w:sz w:val="17"/>
                <w:szCs w:val="17"/>
              </w:rPr>
            </w:pPr>
            <w:r w:rsidRPr="00923224">
              <w:rPr>
                <w:sz w:val="17"/>
                <w:szCs w:val="17"/>
              </w:rPr>
              <w:t xml:space="preserve">  Propiyonik asit — propiyonatlar</w:t>
            </w:r>
          </w:p>
        </w:tc>
        <w:tc>
          <w:tcPr>
            <w:tcW w:w="2269" w:type="dxa"/>
            <w:gridSpan w:val="2"/>
            <w:tcBorders>
              <w:top w:val="single" w:sz="4" w:space="0" w:color="auto"/>
              <w:bottom w:val="single" w:sz="4" w:space="0" w:color="auto"/>
              <w:right w:val="single" w:sz="8" w:space="0" w:color="231F20"/>
            </w:tcBorders>
            <w:vAlign w:val="center"/>
          </w:tcPr>
          <w:p w14:paraId="65F90980" w14:textId="77777777" w:rsidR="00AE5704" w:rsidRPr="00923224" w:rsidRDefault="001472FC" w:rsidP="00A163E1">
            <w:pPr>
              <w:ind w:left="143"/>
              <w:rPr>
                <w:i/>
                <w:sz w:val="17"/>
                <w:szCs w:val="17"/>
              </w:rPr>
            </w:pPr>
            <w:r w:rsidRPr="00923224">
              <w:rPr>
                <w:i/>
                <w:sz w:val="17"/>
                <w:szCs w:val="17"/>
              </w:rPr>
              <w:t xml:space="preserve"> quantum satis</w:t>
            </w:r>
          </w:p>
        </w:tc>
        <w:tc>
          <w:tcPr>
            <w:tcW w:w="1357" w:type="dxa"/>
            <w:tcBorders>
              <w:top w:val="single" w:sz="4" w:space="0" w:color="auto"/>
              <w:bottom w:val="single" w:sz="4" w:space="0" w:color="auto"/>
              <w:right w:val="single" w:sz="8" w:space="0" w:color="231F20"/>
            </w:tcBorders>
            <w:vAlign w:val="center"/>
          </w:tcPr>
          <w:p w14:paraId="1DEE6252" w14:textId="77777777" w:rsidR="00AE5704" w:rsidRPr="00923224" w:rsidRDefault="00AE5704" w:rsidP="00235F83">
            <w:pPr>
              <w:rPr>
                <w:sz w:val="17"/>
                <w:szCs w:val="17"/>
              </w:rPr>
            </w:pPr>
            <w:r w:rsidRPr="00923224">
              <w:rPr>
                <w:sz w:val="17"/>
                <w:szCs w:val="17"/>
              </w:rPr>
              <w:t xml:space="preserve">  </w:t>
            </w:r>
          </w:p>
        </w:tc>
        <w:tc>
          <w:tcPr>
            <w:tcW w:w="4145" w:type="dxa"/>
            <w:tcBorders>
              <w:top w:val="single" w:sz="4" w:space="0" w:color="auto"/>
              <w:bottom w:val="single" w:sz="4" w:space="0" w:color="auto"/>
            </w:tcBorders>
            <w:vAlign w:val="center"/>
          </w:tcPr>
          <w:p w14:paraId="5D3EB011" w14:textId="77777777" w:rsidR="00AE5704" w:rsidRPr="00923224" w:rsidRDefault="00AE5704" w:rsidP="00235F83">
            <w:pPr>
              <w:rPr>
                <w:sz w:val="17"/>
                <w:szCs w:val="17"/>
              </w:rPr>
            </w:pPr>
            <w:r w:rsidRPr="00923224">
              <w:rPr>
                <w:sz w:val="17"/>
                <w:szCs w:val="17"/>
              </w:rPr>
              <w:t xml:space="preserve">  sadece olgunlaştırılmış ürünlerin yüzey uygulamaları</w:t>
            </w:r>
          </w:p>
        </w:tc>
      </w:tr>
      <w:tr w:rsidR="00AE5704" w:rsidRPr="00923224" w14:paraId="2310CF2A" w14:textId="77777777" w:rsidTr="0086699E">
        <w:trPr>
          <w:trHeight w:val="736"/>
        </w:trPr>
        <w:tc>
          <w:tcPr>
            <w:tcW w:w="1316" w:type="dxa"/>
            <w:tcBorders>
              <w:right w:val="single" w:sz="8" w:space="0" w:color="231F20"/>
            </w:tcBorders>
            <w:vAlign w:val="center"/>
          </w:tcPr>
          <w:p w14:paraId="066D6F14" w14:textId="77777777" w:rsidR="00AE5704" w:rsidRPr="00923224" w:rsidRDefault="00AE5704" w:rsidP="00B12C77">
            <w:pPr>
              <w:rPr>
                <w:sz w:val="17"/>
                <w:szCs w:val="17"/>
              </w:rPr>
            </w:pPr>
          </w:p>
        </w:tc>
        <w:tc>
          <w:tcPr>
            <w:tcW w:w="1862" w:type="dxa"/>
            <w:tcBorders>
              <w:top w:val="single" w:sz="4" w:space="0" w:color="auto"/>
              <w:bottom w:val="single" w:sz="4" w:space="0" w:color="auto"/>
              <w:right w:val="single" w:sz="8" w:space="0" w:color="231F20"/>
            </w:tcBorders>
            <w:vAlign w:val="center"/>
          </w:tcPr>
          <w:p w14:paraId="2F4B030C" w14:textId="77777777" w:rsidR="00AE5704" w:rsidRPr="00923224" w:rsidRDefault="00AE5704" w:rsidP="00B12C77">
            <w:pPr>
              <w:ind w:left="80"/>
              <w:rPr>
                <w:rFonts w:eastAsia="Times New Roman"/>
                <w:color w:val="231F20"/>
                <w:sz w:val="17"/>
                <w:szCs w:val="17"/>
              </w:rPr>
            </w:pPr>
            <w:r w:rsidRPr="00923224">
              <w:rPr>
                <w:rFonts w:eastAsia="Times New Roman"/>
                <w:color w:val="231F20"/>
                <w:sz w:val="17"/>
                <w:szCs w:val="17"/>
              </w:rPr>
              <w:t>E 338-452</w:t>
            </w:r>
          </w:p>
        </w:tc>
        <w:tc>
          <w:tcPr>
            <w:tcW w:w="3029" w:type="dxa"/>
            <w:tcBorders>
              <w:top w:val="single" w:sz="4" w:space="0" w:color="auto"/>
              <w:bottom w:val="single" w:sz="4" w:space="0" w:color="auto"/>
              <w:right w:val="single" w:sz="8" w:space="0" w:color="231F20"/>
            </w:tcBorders>
            <w:vAlign w:val="center"/>
          </w:tcPr>
          <w:p w14:paraId="6BC0A059" w14:textId="77777777" w:rsidR="00AE5704" w:rsidRPr="00923224" w:rsidRDefault="00AE5704" w:rsidP="00B12C77">
            <w:pPr>
              <w:ind w:left="80"/>
              <w:rPr>
                <w:rFonts w:eastAsia="Times New Roman"/>
                <w:color w:val="231F20"/>
                <w:sz w:val="17"/>
                <w:szCs w:val="17"/>
              </w:rPr>
            </w:pPr>
            <w:r w:rsidRPr="00923224">
              <w:rPr>
                <w:rFonts w:eastAsia="Times New Roman"/>
                <w:color w:val="231F20"/>
                <w:sz w:val="17"/>
                <w:szCs w:val="17"/>
              </w:rPr>
              <w:t>Fosforik asit — fosfatlar — di-, tri- ve polifosfatlar</w:t>
            </w:r>
          </w:p>
        </w:tc>
        <w:tc>
          <w:tcPr>
            <w:tcW w:w="2269" w:type="dxa"/>
            <w:gridSpan w:val="2"/>
            <w:tcBorders>
              <w:top w:val="single" w:sz="4" w:space="0" w:color="auto"/>
              <w:bottom w:val="single" w:sz="4" w:space="0" w:color="auto"/>
              <w:right w:val="single" w:sz="8" w:space="0" w:color="231F20"/>
            </w:tcBorders>
            <w:vAlign w:val="center"/>
          </w:tcPr>
          <w:p w14:paraId="57D470FD" w14:textId="77777777" w:rsidR="00AE5704" w:rsidRPr="00923224" w:rsidRDefault="00AE5704" w:rsidP="00A163E1">
            <w:pPr>
              <w:ind w:left="143"/>
              <w:rPr>
                <w:sz w:val="17"/>
                <w:szCs w:val="17"/>
              </w:rPr>
            </w:pPr>
            <w:r w:rsidRPr="00923224">
              <w:rPr>
                <w:rFonts w:eastAsia="Times New Roman"/>
                <w:color w:val="231F20"/>
                <w:sz w:val="17"/>
                <w:szCs w:val="17"/>
              </w:rPr>
              <w:t>2 000</w:t>
            </w:r>
          </w:p>
        </w:tc>
        <w:tc>
          <w:tcPr>
            <w:tcW w:w="1357" w:type="dxa"/>
            <w:tcBorders>
              <w:top w:val="single" w:sz="4" w:space="0" w:color="auto"/>
              <w:bottom w:val="single" w:sz="4" w:space="0" w:color="auto"/>
              <w:right w:val="single" w:sz="8" w:space="0" w:color="231F20"/>
            </w:tcBorders>
            <w:vAlign w:val="center"/>
          </w:tcPr>
          <w:p w14:paraId="0BFF8117" w14:textId="77777777" w:rsidR="00AE5704" w:rsidRPr="00923224" w:rsidRDefault="00AE5704" w:rsidP="00B12C77">
            <w:pPr>
              <w:ind w:left="60"/>
              <w:rPr>
                <w:rFonts w:eastAsia="Times New Roman"/>
                <w:color w:val="231F20"/>
                <w:sz w:val="17"/>
                <w:szCs w:val="17"/>
              </w:rPr>
            </w:pPr>
            <w:r w:rsidRPr="00923224">
              <w:rPr>
                <w:rFonts w:eastAsia="Times New Roman"/>
                <w:color w:val="231F20"/>
                <w:sz w:val="17"/>
                <w:szCs w:val="17"/>
              </w:rPr>
              <w:t>(1) (4)</w:t>
            </w:r>
          </w:p>
        </w:tc>
        <w:tc>
          <w:tcPr>
            <w:tcW w:w="4145" w:type="dxa"/>
            <w:tcBorders>
              <w:top w:val="single" w:sz="4" w:space="0" w:color="auto"/>
              <w:bottom w:val="single" w:sz="4" w:space="0" w:color="auto"/>
            </w:tcBorders>
            <w:vAlign w:val="center"/>
          </w:tcPr>
          <w:p w14:paraId="64080766" w14:textId="77777777" w:rsidR="00AE5704" w:rsidRPr="00923224" w:rsidRDefault="009D0BD3" w:rsidP="00B12C77">
            <w:pPr>
              <w:ind w:left="80"/>
              <w:rPr>
                <w:sz w:val="17"/>
                <w:szCs w:val="17"/>
              </w:rPr>
            </w:pPr>
            <w:r w:rsidRPr="00923224">
              <w:rPr>
                <w:sz w:val="17"/>
                <w:szCs w:val="17"/>
              </w:rPr>
              <w:t xml:space="preserve">sadece </w:t>
            </w:r>
            <w:r w:rsidR="00AE5704" w:rsidRPr="00923224">
              <w:rPr>
                <w:sz w:val="17"/>
                <w:szCs w:val="17"/>
              </w:rPr>
              <w:t>olgunlaştırılmamış ürünler</w:t>
            </w:r>
          </w:p>
        </w:tc>
      </w:tr>
      <w:tr w:rsidR="00AE5704" w:rsidRPr="00923224" w14:paraId="2EA80620" w14:textId="77777777" w:rsidTr="0086699E">
        <w:trPr>
          <w:trHeight w:val="542"/>
        </w:trPr>
        <w:tc>
          <w:tcPr>
            <w:tcW w:w="1316" w:type="dxa"/>
            <w:tcBorders>
              <w:right w:val="single" w:sz="8" w:space="0" w:color="231F20"/>
            </w:tcBorders>
            <w:vAlign w:val="center"/>
          </w:tcPr>
          <w:p w14:paraId="56E84271" w14:textId="77777777" w:rsidR="00AE5704" w:rsidRPr="00923224" w:rsidRDefault="00AE5704" w:rsidP="00B12C77">
            <w:pPr>
              <w:rPr>
                <w:sz w:val="17"/>
                <w:szCs w:val="17"/>
              </w:rPr>
            </w:pPr>
          </w:p>
        </w:tc>
        <w:tc>
          <w:tcPr>
            <w:tcW w:w="1862" w:type="dxa"/>
            <w:tcBorders>
              <w:top w:val="single" w:sz="4" w:space="0" w:color="auto"/>
              <w:bottom w:val="single" w:sz="4" w:space="0" w:color="auto"/>
              <w:right w:val="single" w:sz="8" w:space="0" w:color="231F20"/>
            </w:tcBorders>
            <w:vAlign w:val="center"/>
          </w:tcPr>
          <w:p w14:paraId="2749CE22" w14:textId="77777777" w:rsidR="00AE5704" w:rsidRPr="00923224" w:rsidRDefault="00AE5704" w:rsidP="00B12C77">
            <w:pPr>
              <w:ind w:left="80"/>
              <w:rPr>
                <w:rFonts w:eastAsia="Times New Roman"/>
                <w:color w:val="231F20"/>
                <w:sz w:val="17"/>
                <w:szCs w:val="17"/>
              </w:rPr>
            </w:pPr>
            <w:r w:rsidRPr="00923224">
              <w:rPr>
                <w:rFonts w:eastAsia="Times New Roman"/>
                <w:color w:val="231F20"/>
                <w:sz w:val="17"/>
                <w:szCs w:val="17"/>
              </w:rPr>
              <w:t>E 460</w:t>
            </w:r>
          </w:p>
        </w:tc>
        <w:tc>
          <w:tcPr>
            <w:tcW w:w="3029" w:type="dxa"/>
            <w:tcBorders>
              <w:top w:val="single" w:sz="4" w:space="0" w:color="auto"/>
              <w:bottom w:val="single" w:sz="4" w:space="0" w:color="auto"/>
              <w:right w:val="single" w:sz="8" w:space="0" w:color="231F20"/>
            </w:tcBorders>
            <w:vAlign w:val="center"/>
          </w:tcPr>
          <w:p w14:paraId="5575A31A" w14:textId="77777777" w:rsidR="00AE5704" w:rsidRPr="00923224" w:rsidRDefault="00AE5704" w:rsidP="00B12C77">
            <w:pPr>
              <w:ind w:left="80"/>
              <w:rPr>
                <w:rFonts w:eastAsia="Times New Roman"/>
                <w:color w:val="231F20"/>
                <w:sz w:val="17"/>
                <w:szCs w:val="17"/>
              </w:rPr>
            </w:pPr>
            <w:r w:rsidRPr="00923224">
              <w:rPr>
                <w:rFonts w:eastAsia="Times New Roman"/>
                <w:color w:val="231F20"/>
                <w:sz w:val="17"/>
                <w:szCs w:val="17"/>
              </w:rPr>
              <w:t>Toz selüloz</w:t>
            </w:r>
          </w:p>
        </w:tc>
        <w:tc>
          <w:tcPr>
            <w:tcW w:w="2269" w:type="dxa"/>
            <w:gridSpan w:val="2"/>
            <w:tcBorders>
              <w:top w:val="single" w:sz="4" w:space="0" w:color="auto"/>
              <w:bottom w:val="single" w:sz="4" w:space="0" w:color="auto"/>
              <w:right w:val="single" w:sz="8" w:space="0" w:color="231F20"/>
            </w:tcBorders>
            <w:vAlign w:val="center"/>
          </w:tcPr>
          <w:p w14:paraId="1CFEF17E" w14:textId="77777777" w:rsidR="00AE5704" w:rsidRPr="00923224" w:rsidRDefault="00AE5704" w:rsidP="00A163E1">
            <w:pPr>
              <w:ind w:left="143"/>
              <w:rPr>
                <w:sz w:val="17"/>
                <w:szCs w:val="17"/>
              </w:rPr>
            </w:pPr>
            <w:r w:rsidRPr="00923224">
              <w:rPr>
                <w:rFonts w:eastAsia="Times New Roman"/>
                <w:i/>
                <w:iCs/>
                <w:color w:val="231F20"/>
                <w:sz w:val="17"/>
                <w:szCs w:val="17"/>
              </w:rPr>
              <w:t>quantum satis</w:t>
            </w:r>
          </w:p>
        </w:tc>
        <w:tc>
          <w:tcPr>
            <w:tcW w:w="1357" w:type="dxa"/>
            <w:tcBorders>
              <w:top w:val="single" w:sz="4" w:space="0" w:color="auto"/>
              <w:bottom w:val="single" w:sz="4" w:space="0" w:color="auto"/>
              <w:right w:val="single" w:sz="8" w:space="0" w:color="231F20"/>
            </w:tcBorders>
            <w:vAlign w:val="center"/>
          </w:tcPr>
          <w:p w14:paraId="7B832877" w14:textId="77777777" w:rsidR="00AE5704" w:rsidRPr="00923224" w:rsidRDefault="00AE5704" w:rsidP="00B12C77">
            <w:pPr>
              <w:ind w:left="60"/>
              <w:rPr>
                <w:rFonts w:eastAsia="Times New Roman"/>
                <w:color w:val="231F20"/>
                <w:sz w:val="17"/>
                <w:szCs w:val="17"/>
              </w:rPr>
            </w:pPr>
          </w:p>
        </w:tc>
        <w:tc>
          <w:tcPr>
            <w:tcW w:w="4145" w:type="dxa"/>
            <w:tcBorders>
              <w:top w:val="single" w:sz="4" w:space="0" w:color="auto"/>
              <w:bottom w:val="single" w:sz="4" w:space="0" w:color="auto"/>
            </w:tcBorders>
            <w:vAlign w:val="center"/>
          </w:tcPr>
          <w:p w14:paraId="71B4582F" w14:textId="77777777" w:rsidR="00AE5704" w:rsidRPr="00923224" w:rsidRDefault="00AE5704" w:rsidP="00B12C77">
            <w:pPr>
              <w:ind w:left="80"/>
              <w:rPr>
                <w:sz w:val="17"/>
                <w:szCs w:val="17"/>
              </w:rPr>
            </w:pPr>
            <w:r w:rsidRPr="00923224">
              <w:rPr>
                <w:sz w:val="17"/>
                <w:szCs w:val="17"/>
              </w:rPr>
              <w:t>sadece rendelenmiş ve dilimlenmiş olgunlaştırılmış ürünler ve olgunlaştırılmamış ürünler</w:t>
            </w:r>
          </w:p>
        </w:tc>
      </w:tr>
      <w:tr w:rsidR="00AE5704" w:rsidRPr="00923224" w14:paraId="05309A66" w14:textId="77777777" w:rsidTr="0086699E">
        <w:trPr>
          <w:trHeight w:val="542"/>
        </w:trPr>
        <w:tc>
          <w:tcPr>
            <w:tcW w:w="1316" w:type="dxa"/>
            <w:tcBorders>
              <w:right w:val="single" w:sz="8" w:space="0" w:color="231F20"/>
            </w:tcBorders>
            <w:vAlign w:val="center"/>
          </w:tcPr>
          <w:p w14:paraId="7EFFC79F" w14:textId="77777777" w:rsidR="00AE5704" w:rsidRPr="00923224" w:rsidRDefault="00AE5704" w:rsidP="00B12C77">
            <w:pPr>
              <w:rPr>
                <w:sz w:val="17"/>
                <w:szCs w:val="17"/>
              </w:rPr>
            </w:pPr>
          </w:p>
        </w:tc>
        <w:tc>
          <w:tcPr>
            <w:tcW w:w="1862" w:type="dxa"/>
            <w:tcBorders>
              <w:top w:val="single" w:sz="4" w:space="0" w:color="auto"/>
              <w:bottom w:val="single" w:sz="4" w:space="0" w:color="auto"/>
              <w:right w:val="single" w:sz="8" w:space="0" w:color="231F20"/>
            </w:tcBorders>
            <w:vAlign w:val="center"/>
          </w:tcPr>
          <w:p w14:paraId="359A2256" w14:textId="77777777" w:rsidR="00AE5704" w:rsidRPr="00923224" w:rsidRDefault="00AE5704" w:rsidP="00B12C77">
            <w:pPr>
              <w:ind w:left="80"/>
              <w:rPr>
                <w:rFonts w:eastAsia="Times New Roman"/>
                <w:color w:val="231F20"/>
                <w:sz w:val="17"/>
                <w:szCs w:val="17"/>
              </w:rPr>
            </w:pPr>
            <w:r w:rsidRPr="00923224">
              <w:rPr>
                <w:rFonts w:eastAsia="Times New Roman"/>
                <w:color w:val="231F20"/>
                <w:sz w:val="17"/>
                <w:szCs w:val="17"/>
              </w:rPr>
              <w:t>E 504</w:t>
            </w:r>
          </w:p>
        </w:tc>
        <w:tc>
          <w:tcPr>
            <w:tcW w:w="3029" w:type="dxa"/>
            <w:tcBorders>
              <w:top w:val="single" w:sz="4" w:space="0" w:color="auto"/>
              <w:bottom w:val="single" w:sz="4" w:space="0" w:color="auto"/>
              <w:right w:val="single" w:sz="8" w:space="0" w:color="231F20"/>
            </w:tcBorders>
            <w:vAlign w:val="center"/>
          </w:tcPr>
          <w:p w14:paraId="75241594" w14:textId="77777777" w:rsidR="00AE5704" w:rsidRPr="00923224" w:rsidRDefault="00AE5704" w:rsidP="00B12C77">
            <w:pPr>
              <w:ind w:left="80"/>
              <w:rPr>
                <w:rFonts w:eastAsia="Times New Roman"/>
                <w:color w:val="231F20"/>
                <w:sz w:val="17"/>
                <w:szCs w:val="17"/>
              </w:rPr>
            </w:pPr>
            <w:r w:rsidRPr="00923224">
              <w:rPr>
                <w:rFonts w:eastAsia="Times New Roman"/>
                <w:color w:val="231F20"/>
                <w:sz w:val="17"/>
                <w:szCs w:val="17"/>
              </w:rPr>
              <w:t>Magnezyum karbonatlar</w:t>
            </w:r>
          </w:p>
        </w:tc>
        <w:tc>
          <w:tcPr>
            <w:tcW w:w="2269" w:type="dxa"/>
            <w:gridSpan w:val="2"/>
            <w:tcBorders>
              <w:top w:val="single" w:sz="4" w:space="0" w:color="auto"/>
              <w:bottom w:val="single" w:sz="4" w:space="0" w:color="auto"/>
              <w:right w:val="single" w:sz="8" w:space="0" w:color="231F20"/>
            </w:tcBorders>
            <w:vAlign w:val="center"/>
          </w:tcPr>
          <w:p w14:paraId="045CD4E4" w14:textId="77777777" w:rsidR="00AE5704" w:rsidRPr="00923224" w:rsidRDefault="00AE5704" w:rsidP="00A163E1">
            <w:pPr>
              <w:ind w:left="143"/>
              <w:rPr>
                <w:sz w:val="17"/>
                <w:szCs w:val="17"/>
              </w:rPr>
            </w:pPr>
            <w:r w:rsidRPr="00923224">
              <w:rPr>
                <w:rFonts w:eastAsia="Times New Roman"/>
                <w:i/>
                <w:iCs/>
                <w:color w:val="231F20"/>
                <w:sz w:val="17"/>
                <w:szCs w:val="17"/>
              </w:rPr>
              <w:t>quantum satis</w:t>
            </w:r>
          </w:p>
        </w:tc>
        <w:tc>
          <w:tcPr>
            <w:tcW w:w="1357" w:type="dxa"/>
            <w:tcBorders>
              <w:top w:val="single" w:sz="4" w:space="0" w:color="auto"/>
              <w:bottom w:val="single" w:sz="4" w:space="0" w:color="auto"/>
              <w:right w:val="single" w:sz="8" w:space="0" w:color="231F20"/>
            </w:tcBorders>
            <w:vAlign w:val="center"/>
          </w:tcPr>
          <w:p w14:paraId="785FE7B2" w14:textId="77777777" w:rsidR="00AE5704" w:rsidRPr="00923224" w:rsidRDefault="00AE5704" w:rsidP="00B12C77">
            <w:pPr>
              <w:ind w:left="60"/>
              <w:rPr>
                <w:rFonts w:eastAsia="Times New Roman"/>
                <w:color w:val="231F20"/>
                <w:sz w:val="17"/>
                <w:szCs w:val="17"/>
              </w:rPr>
            </w:pPr>
          </w:p>
        </w:tc>
        <w:tc>
          <w:tcPr>
            <w:tcW w:w="4145" w:type="dxa"/>
            <w:tcBorders>
              <w:top w:val="single" w:sz="4" w:space="0" w:color="auto"/>
              <w:bottom w:val="single" w:sz="4" w:space="0" w:color="auto"/>
            </w:tcBorders>
            <w:vAlign w:val="center"/>
          </w:tcPr>
          <w:p w14:paraId="124892B3" w14:textId="77777777" w:rsidR="00AE5704" w:rsidRPr="00923224" w:rsidRDefault="00AE5704" w:rsidP="00B12C77">
            <w:pPr>
              <w:ind w:left="80"/>
              <w:rPr>
                <w:sz w:val="17"/>
                <w:szCs w:val="17"/>
              </w:rPr>
            </w:pPr>
            <w:r w:rsidRPr="00923224">
              <w:rPr>
                <w:sz w:val="17"/>
                <w:szCs w:val="17"/>
              </w:rPr>
              <w:t>sadece olgunlaştırılmış ürünler</w:t>
            </w:r>
          </w:p>
        </w:tc>
      </w:tr>
    </w:tbl>
    <w:p w14:paraId="349FE577" w14:textId="77777777" w:rsidR="00D65258" w:rsidRPr="00923224" w:rsidRDefault="00D65258">
      <w:pPr>
        <w:rPr>
          <w:sz w:val="17"/>
          <w:szCs w:val="17"/>
        </w:rPr>
        <w:sectPr w:rsidR="00D65258" w:rsidRPr="00923224">
          <w:pgSz w:w="16840" w:h="11906" w:orient="landscape"/>
          <w:pgMar w:top="1237" w:right="958" w:bottom="865" w:left="1080" w:header="0" w:footer="0" w:gutter="0"/>
          <w:cols w:space="708" w:equalWidth="0">
            <w:col w:w="14800"/>
          </w:cols>
        </w:sectPr>
      </w:pPr>
    </w:p>
    <w:p w14:paraId="7532D8B9" w14:textId="77777777" w:rsidR="00D41AA8" w:rsidRPr="00923224" w:rsidRDefault="00D41AA8" w:rsidP="0071220D">
      <w:pPr>
        <w:jc w:val="center"/>
        <w:rPr>
          <w:rFonts w:eastAsia="Times New Roman"/>
          <w:color w:val="231F20"/>
          <w:sz w:val="17"/>
          <w:szCs w:val="17"/>
        </w:rPr>
        <w:sectPr w:rsidR="00D41AA8" w:rsidRPr="00923224" w:rsidSect="004D5406">
          <w:pgSz w:w="16840" w:h="11906" w:orient="landscape"/>
          <w:pgMar w:top="1245" w:right="0" w:bottom="865" w:left="1080" w:header="0" w:footer="0" w:gutter="0"/>
          <w:cols w:num="2" w:space="708" w:equalWidth="0">
            <w:col w:w="15760" w:space="313"/>
            <w:col w:w="41"/>
          </w:cols>
        </w:sectPr>
      </w:pPr>
      <w:bookmarkStart w:id="18" w:name="page73"/>
      <w:bookmarkEnd w:id="18"/>
    </w:p>
    <w:tbl>
      <w:tblPr>
        <w:tblW w:w="13998" w:type="dxa"/>
        <w:tblInd w:w="602" w:type="dxa"/>
        <w:tblLayout w:type="fixed"/>
        <w:tblCellMar>
          <w:left w:w="0" w:type="dxa"/>
          <w:right w:w="0" w:type="dxa"/>
        </w:tblCellMar>
        <w:tblLook w:val="04A0" w:firstRow="1" w:lastRow="0" w:firstColumn="1" w:lastColumn="0" w:noHBand="0" w:noVBand="1"/>
      </w:tblPr>
      <w:tblGrid>
        <w:gridCol w:w="1315"/>
        <w:gridCol w:w="1854"/>
        <w:gridCol w:w="689"/>
        <w:gridCol w:w="616"/>
        <w:gridCol w:w="1723"/>
        <w:gridCol w:w="2283"/>
        <w:gridCol w:w="1345"/>
        <w:gridCol w:w="4173"/>
      </w:tblGrid>
      <w:tr w:rsidR="00660CF1" w:rsidRPr="00923224" w14:paraId="132226E1" w14:textId="77777777" w:rsidTr="00F07B5E">
        <w:trPr>
          <w:trHeight w:val="635"/>
        </w:trPr>
        <w:tc>
          <w:tcPr>
            <w:tcW w:w="1315" w:type="dxa"/>
            <w:tcBorders>
              <w:top w:val="single" w:sz="8" w:space="0" w:color="231F20"/>
              <w:bottom w:val="single" w:sz="8" w:space="0" w:color="231F20"/>
              <w:right w:val="single" w:sz="4" w:space="0" w:color="auto"/>
            </w:tcBorders>
            <w:vAlign w:val="center"/>
          </w:tcPr>
          <w:p w14:paraId="3AB130E3" w14:textId="77777777" w:rsidR="00B44382" w:rsidRPr="00923224" w:rsidRDefault="00B44382" w:rsidP="0071220D">
            <w:pPr>
              <w:jc w:val="center"/>
              <w:rPr>
                <w:sz w:val="17"/>
                <w:szCs w:val="17"/>
              </w:rPr>
            </w:pPr>
            <w:r w:rsidRPr="00923224">
              <w:rPr>
                <w:rFonts w:eastAsia="Times New Roman"/>
                <w:color w:val="231F20"/>
                <w:sz w:val="17"/>
                <w:szCs w:val="17"/>
              </w:rPr>
              <w:t>Kategori numarası</w:t>
            </w:r>
          </w:p>
        </w:tc>
        <w:tc>
          <w:tcPr>
            <w:tcW w:w="1854" w:type="dxa"/>
            <w:tcBorders>
              <w:top w:val="single" w:sz="8" w:space="0" w:color="231F20"/>
              <w:left w:val="single" w:sz="4" w:space="0" w:color="auto"/>
              <w:bottom w:val="single" w:sz="4" w:space="0" w:color="auto"/>
              <w:right w:val="single" w:sz="8" w:space="0" w:color="231F20"/>
            </w:tcBorders>
            <w:vAlign w:val="center"/>
          </w:tcPr>
          <w:p w14:paraId="3AAD3BB9" w14:textId="77777777" w:rsidR="00B44382" w:rsidRPr="00923224" w:rsidRDefault="00B44382" w:rsidP="0071220D">
            <w:pPr>
              <w:ind w:left="80"/>
              <w:jc w:val="center"/>
              <w:rPr>
                <w:rFonts w:eastAsia="Times New Roman"/>
                <w:color w:val="231F20"/>
                <w:sz w:val="17"/>
                <w:szCs w:val="17"/>
              </w:rPr>
            </w:pPr>
            <w:r w:rsidRPr="00923224">
              <w:rPr>
                <w:rFonts w:eastAsia="Times New Roman"/>
                <w:color w:val="231F20"/>
                <w:sz w:val="17"/>
                <w:szCs w:val="17"/>
              </w:rPr>
              <w:t>E-kodu</w:t>
            </w:r>
          </w:p>
        </w:tc>
        <w:tc>
          <w:tcPr>
            <w:tcW w:w="689" w:type="dxa"/>
            <w:tcBorders>
              <w:top w:val="single" w:sz="8" w:space="0" w:color="231F20"/>
              <w:bottom w:val="single" w:sz="4" w:space="0" w:color="auto"/>
            </w:tcBorders>
            <w:vAlign w:val="center"/>
          </w:tcPr>
          <w:p w14:paraId="22D8F815" w14:textId="77777777" w:rsidR="00B44382" w:rsidRPr="00923224" w:rsidRDefault="00B44382" w:rsidP="0071220D">
            <w:pPr>
              <w:ind w:left="80"/>
              <w:jc w:val="center"/>
              <w:rPr>
                <w:rFonts w:eastAsia="Times New Roman"/>
                <w:color w:val="231F20"/>
                <w:sz w:val="17"/>
                <w:szCs w:val="17"/>
              </w:rPr>
            </w:pPr>
          </w:p>
        </w:tc>
        <w:tc>
          <w:tcPr>
            <w:tcW w:w="616" w:type="dxa"/>
            <w:tcBorders>
              <w:top w:val="single" w:sz="8" w:space="0" w:color="231F20"/>
              <w:bottom w:val="single" w:sz="4" w:space="0" w:color="auto"/>
            </w:tcBorders>
            <w:vAlign w:val="center"/>
          </w:tcPr>
          <w:p w14:paraId="78B2093A" w14:textId="77777777" w:rsidR="00B44382" w:rsidRPr="00923224" w:rsidRDefault="00B44382" w:rsidP="0071220D">
            <w:pPr>
              <w:jc w:val="center"/>
              <w:rPr>
                <w:sz w:val="17"/>
                <w:szCs w:val="17"/>
              </w:rPr>
            </w:pPr>
            <w:r w:rsidRPr="00923224">
              <w:rPr>
                <w:rFonts w:eastAsia="Times New Roman"/>
                <w:color w:val="231F20"/>
                <w:sz w:val="17"/>
                <w:szCs w:val="17"/>
              </w:rPr>
              <w:t>Adı</w:t>
            </w:r>
          </w:p>
        </w:tc>
        <w:tc>
          <w:tcPr>
            <w:tcW w:w="1723" w:type="dxa"/>
            <w:tcBorders>
              <w:top w:val="single" w:sz="8" w:space="0" w:color="231F20"/>
              <w:bottom w:val="single" w:sz="4" w:space="0" w:color="auto"/>
              <w:right w:val="single" w:sz="8" w:space="0" w:color="231F20"/>
            </w:tcBorders>
            <w:vAlign w:val="center"/>
          </w:tcPr>
          <w:p w14:paraId="611900D6" w14:textId="77777777" w:rsidR="00B44382" w:rsidRPr="00923224" w:rsidRDefault="00B44382" w:rsidP="0071220D">
            <w:pPr>
              <w:jc w:val="center"/>
              <w:rPr>
                <w:sz w:val="17"/>
                <w:szCs w:val="17"/>
              </w:rPr>
            </w:pPr>
          </w:p>
        </w:tc>
        <w:tc>
          <w:tcPr>
            <w:tcW w:w="2283" w:type="dxa"/>
            <w:tcBorders>
              <w:top w:val="single" w:sz="8" w:space="0" w:color="231F20"/>
              <w:bottom w:val="single" w:sz="4" w:space="0" w:color="auto"/>
              <w:right w:val="single" w:sz="8" w:space="0" w:color="231F20"/>
            </w:tcBorders>
            <w:vAlign w:val="center"/>
          </w:tcPr>
          <w:p w14:paraId="1741FADF" w14:textId="77777777" w:rsidR="00B44382" w:rsidRPr="00923224" w:rsidRDefault="00B44382" w:rsidP="0071220D">
            <w:pPr>
              <w:ind w:left="80"/>
              <w:jc w:val="center"/>
              <w:rPr>
                <w:rFonts w:eastAsia="Times New Roman"/>
                <w:i/>
                <w:iCs/>
                <w:color w:val="231F20"/>
                <w:sz w:val="17"/>
                <w:szCs w:val="17"/>
              </w:rPr>
            </w:pPr>
            <w:r w:rsidRPr="00923224">
              <w:rPr>
                <w:rFonts w:eastAsia="Times New Roman"/>
                <w:color w:val="231F20"/>
                <w:sz w:val="17"/>
                <w:szCs w:val="17"/>
              </w:rPr>
              <w:t>Maksimum miktar (</w:t>
            </w:r>
            <w:r w:rsidR="005073D8" w:rsidRPr="00923224">
              <w:rPr>
                <w:rFonts w:eastAsia="Times New Roman"/>
                <w:color w:val="231F20"/>
                <w:sz w:val="17"/>
                <w:szCs w:val="17"/>
              </w:rPr>
              <w:t>mg/l veya mg/kg</w:t>
            </w:r>
            <w:r w:rsidRPr="00923224">
              <w:rPr>
                <w:rFonts w:eastAsia="Times New Roman"/>
                <w:color w:val="231F20"/>
                <w:sz w:val="17"/>
                <w:szCs w:val="17"/>
              </w:rPr>
              <w:t>)</w:t>
            </w:r>
          </w:p>
        </w:tc>
        <w:tc>
          <w:tcPr>
            <w:tcW w:w="1345" w:type="dxa"/>
            <w:tcBorders>
              <w:top w:val="single" w:sz="8" w:space="0" w:color="231F20"/>
              <w:bottom w:val="single" w:sz="4" w:space="0" w:color="auto"/>
              <w:right w:val="single" w:sz="8" w:space="0" w:color="231F20"/>
            </w:tcBorders>
            <w:vAlign w:val="center"/>
          </w:tcPr>
          <w:p w14:paraId="5941EA6B" w14:textId="77777777" w:rsidR="00B44382" w:rsidRPr="00923224" w:rsidRDefault="00B44382" w:rsidP="0071220D">
            <w:pPr>
              <w:jc w:val="center"/>
              <w:rPr>
                <w:sz w:val="17"/>
                <w:szCs w:val="17"/>
              </w:rPr>
            </w:pPr>
            <w:r w:rsidRPr="00923224">
              <w:rPr>
                <w:rFonts w:eastAsia="Times New Roman"/>
                <w:color w:val="231F20"/>
                <w:sz w:val="17"/>
                <w:szCs w:val="17"/>
              </w:rPr>
              <w:t>Dipnotlar</w:t>
            </w:r>
          </w:p>
        </w:tc>
        <w:tc>
          <w:tcPr>
            <w:tcW w:w="4173" w:type="dxa"/>
            <w:tcBorders>
              <w:top w:val="single" w:sz="8" w:space="0" w:color="231F20"/>
              <w:bottom w:val="single" w:sz="4" w:space="0" w:color="auto"/>
            </w:tcBorders>
            <w:vAlign w:val="center"/>
          </w:tcPr>
          <w:p w14:paraId="50CAE78F" w14:textId="77777777" w:rsidR="00B44382" w:rsidRPr="00923224" w:rsidRDefault="00B44382" w:rsidP="0071220D">
            <w:pPr>
              <w:ind w:left="80"/>
              <w:jc w:val="center"/>
              <w:rPr>
                <w:rFonts w:eastAsia="Times New Roman"/>
                <w:color w:val="231F20"/>
                <w:sz w:val="17"/>
                <w:szCs w:val="17"/>
              </w:rPr>
            </w:pPr>
            <w:r w:rsidRPr="00923224">
              <w:rPr>
                <w:rFonts w:eastAsia="Times New Roman"/>
                <w:color w:val="231F20"/>
                <w:sz w:val="17"/>
                <w:szCs w:val="17"/>
              </w:rPr>
              <w:t>Sınırlamalar/istisnalar</w:t>
            </w:r>
          </w:p>
        </w:tc>
      </w:tr>
      <w:tr w:rsidR="00086B8D" w:rsidRPr="00923224" w14:paraId="1CFA9768" w14:textId="77777777" w:rsidTr="008B04B2">
        <w:trPr>
          <w:trHeight w:val="601"/>
        </w:trPr>
        <w:tc>
          <w:tcPr>
            <w:tcW w:w="1315" w:type="dxa"/>
            <w:tcBorders>
              <w:top w:val="single" w:sz="8" w:space="0" w:color="231F20"/>
              <w:right w:val="single" w:sz="4" w:space="0" w:color="auto"/>
            </w:tcBorders>
            <w:vAlign w:val="center"/>
          </w:tcPr>
          <w:p w14:paraId="203A359F" w14:textId="77777777" w:rsidR="00086B8D" w:rsidRPr="00923224" w:rsidRDefault="00086B8D" w:rsidP="006678CA">
            <w:pPr>
              <w:rPr>
                <w:sz w:val="17"/>
                <w:szCs w:val="17"/>
              </w:rPr>
            </w:pPr>
          </w:p>
        </w:tc>
        <w:tc>
          <w:tcPr>
            <w:tcW w:w="1854" w:type="dxa"/>
            <w:tcBorders>
              <w:top w:val="single" w:sz="8" w:space="0" w:color="231F20"/>
              <w:left w:val="single" w:sz="4" w:space="0" w:color="auto"/>
              <w:bottom w:val="single" w:sz="4" w:space="0" w:color="auto"/>
              <w:right w:val="single" w:sz="8" w:space="0" w:color="231F20"/>
            </w:tcBorders>
            <w:vAlign w:val="center"/>
          </w:tcPr>
          <w:p w14:paraId="7427CADB" w14:textId="77777777" w:rsidR="00086B8D" w:rsidRPr="00923224" w:rsidRDefault="00086B8D" w:rsidP="006678CA">
            <w:pPr>
              <w:ind w:left="80"/>
              <w:rPr>
                <w:sz w:val="17"/>
                <w:szCs w:val="17"/>
              </w:rPr>
            </w:pPr>
            <w:r w:rsidRPr="00923224">
              <w:rPr>
                <w:rFonts w:eastAsia="Times New Roman"/>
                <w:color w:val="231F20"/>
                <w:sz w:val="17"/>
                <w:szCs w:val="17"/>
              </w:rPr>
              <w:t>E 509</w:t>
            </w:r>
          </w:p>
        </w:tc>
        <w:tc>
          <w:tcPr>
            <w:tcW w:w="3028" w:type="dxa"/>
            <w:gridSpan w:val="3"/>
            <w:tcBorders>
              <w:top w:val="single" w:sz="8" w:space="0" w:color="231F20"/>
              <w:bottom w:val="single" w:sz="4" w:space="0" w:color="auto"/>
              <w:right w:val="single" w:sz="8" w:space="0" w:color="231F20"/>
            </w:tcBorders>
            <w:vAlign w:val="center"/>
          </w:tcPr>
          <w:p w14:paraId="359E394E" w14:textId="77777777" w:rsidR="00086B8D" w:rsidRPr="00923224" w:rsidRDefault="00086B8D" w:rsidP="006678CA">
            <w:pPr>
              <w:rPr>
                <w:sz w:val="17"/>
                <w:szCs w:val="17"/>
              </w:rPr>
            </w:pPr>
            <w:r w:rsidRPr="00923224">
              <w:rPr>
                <w:rFonts w:eastAsia="Times New Roman"/>
                <w:color w:val="231F20"/>
                <w:sz w:val="17"/>
                <w:szCs w:val="17"/>
              </w:rPr>
              <w:t xml:space="preserve">  Kalsiyum klorür</w:t>
            </w:r>
          </w:p>
        </w:tc>
        <w:tc>
          <w:tcPr>
            <w:tcW w:w="2283" w:type="dxa"/>
            <w:tcBorders>
              <w:top w:val="single" w:sz="8" w:space="0" w:color="231F20"/>
              <w:bottom w:val="single" w:sz="4" w:space="0" w:color="auto"/>
              <w:right w:val="single" w:sz="8" w:space="0" w:color="231F20"/>
            </w:tcBorders>
            <w:vAlign w:val="center"/>
          </w:tcPr>
          <w:p w14:paraId="12094805" w14:textId="77777777" w:rsidR="00086B8D" w:rsidRPr="00923224" w:rsidRDefault="00086B8D" w:rsidP="006678CA">
            <w:pPr>
              <w:ind w:left="80"/>
              <w:rPr>
                <w:sz w:val="17"/>
                <w:szCs w:val="17"/>
              </w:rPr>
            </w:pPr>
            <w:r w:rsidRPr="00923224">
              <w:rPr>
                <w:rFonts w:eastAsia="Times New Roman"/>
                <w:i/>
                <w:iCs/>
                <w:color w:val="231F20"/>
                <w:sz w:val="17"/>
                <w:szCs w:val="17"/>
              </w:rPr>
              <w:t>quantum satis</w:t>
            </w:r>
          </w:p>
        </w:tc>
        <w:tc>
          <w:tcPr>
            <w:tcW w:w="1345" w:type="dxa"/>
            <w:tcBorders>
              <w:top w:val="single" w:sz="8" w:space="0" w:color="231F20"/>
              <w:bottom w:val="single" w:sz="4" w:space="0" w:color="auto"/>
              <w:right w:val="single" w:sz="8" w:space="0" w:color="231F20"/>
            </w:tcBorders>
            <w:vAlign w:val="center"/>
          </w:tcPr>
          <w:p w14:paraId="091CA3C3" w14:textId="77777777" w:rsidR="00086B8D" w:rsidRPr="00923224" w:rsidRDefault="00086B8D" w:rsidP="006678CA">
            <w:pPr>
              <w:rPr>
                <w:sz w:val="17"/>
                <w:szCs w:val="17"/>
              </w:rPr>
            </w:pPr>
          </w:p>
        </w:tc>
        <w:tc>
          <w:tcPr>
            <w:tcW w:w="4173" w:type="dxa"/>
            <w:tcBorders>
              <w:top w:val="single" w:sz="8" w:space="0" w:color="231F20"/>
              <w:bottom w:val="single" w:sz="4" w:space="0" w:color="auto"/>
            </w:tcBorders>
            <w:vAlign w:val="center"/>
          </w:tcPr>
          <w:p w14:paraId="2AC32F4E" w14:textId="77777777" w:rsidR="00086B8D" w:rsidRPr="00923224" w:rsidRDefault="00086B8D" w:rsidP="006678CA">
            <w:pPr>
              <w:ind w:left="80"/>
              <w:rPr>
                <w:sz w:val="17"/>
                <w:szCs w:val="17"/>
              </w:rPr>
            </w:pPr>
            <w:r w:rsidRPr="00923224">
              <w:rPr>
                <w:sz w:val="17"/>
                <w:szCs w:val="17"/>
              </w:rPr>
              <w:t>sadece olgunlaştırılmış ürünler</w:t>
            </w:r>
          </w:p>
        </w:tc>
      </w:tr>
      <w:tr w:rsidR="00660CF1" w:rsidRPr="00923224" w14:paraId="48C8F205" w14:textId="77777777" w:rsidTr="008B04B2">
        <w:trPr>
          <w:trHeight w:val="517"/>
        </w:trPr>
        <w:tc>
          <w:tcPr>
            <w:tcW w:w="1315" w:type="dxa"/>
            <w:tcBorders>
              <w:right w:val="single" w:sz="4" w:space="0" w:color="auto"/>
            </w:tcBorders>
            <w:vAlign w:val="center"/>
          </w:tcPr>
          <w:p w14:paraId="548F42FA" w14:textId="77777777" w:rsidR="00B44382" w:rsidRPr="00923224" w:rsidRDefault="00B44382" w:rsidP="006678CA">
            <w:pPr>
              <w:rPr>
                <w:sz w:val="17"/>
                <w:szCs w:val="17"/>
              </w:rPr>
            </w:pPr>
          </w:p>
        </w:tc>
        <w:tc>
          <w:tcPr>
            <w:tcW w:w="1854" w:type="dxa"/>
            <w:tcBorders>
              <w:top w:val="single" w:sz="8" w:space="0" w:color="231F20"/>
              <w:left w:val="single" w:sz="4" w:space="0" w:color="auto"/>
              <w:bottom w:val="single" w:sz="4" w:space="0" w:color="auto"/>
              <w:right w:val="single" w:sz="8" w:space="0" w:color="231F20"/>
            </w:tcBorders>
            <w:vAlign w:val="center"/>
          </w:tcPr>
          <w:p w14:paraId="170954A1" w14:textId="77777777" w:rsidR="00B44382" w:rsidRPr="00923224" w:rsidRDefault="00B44382" w:rsidP="006678CA">
            <w:pPr>
              <w:ind w:left="80"/>
              <w:rPr>
                <w:rFonts w:eastAsia="Times New Roman"/>
                <w:color w:val="231F20"/>
                <w:sz w:val="17"/>
                <w:szCs w:val="17"/>
              </w:rPr>
            </w:pPr>
            <w:r w:rsidRPr="00923224">
              <w:rPr>
                <w:rFonts w:eastAsia="Times New Roman"/>
                <w:color w:val="231F20"/>
                <w:sz w:val="17"/>
                <w:szCs w:val="17"/>
              </w:rPr>
              <w:t>E 551-553</w:t>
            </w:r>
          </w:p>
        </w:tc>
        <w:tc>
          <w:tcPr>
            <w:tcW w:w="3028" w:type="dxa"/>
            <w:gridSpan w:val="3"/>
            <w:tcBorders>
              <w:top w:val="single" w:sz="8" w:space="0" w:color="231F20"/>
              <w:bottom w:val="single" w:sz="4" w:space="0" w:color="auto"/>
              <w:right w:val="single" w:sz="8" w:space="0" w:color="231F20"/>
            </w:tcBorders>
            <w:vAlign w:val="center"/>
          </w:tcPr>
          <w:p w14:paraId="5C0055DD" w14:textId="77777777" w:rsidR="00B44382" w:rsidRPr="00923224" w:rsidRDefault="00B44382" w:rsidP="006678CA">
            <w:pPr>
              <w:rPr>
                <w:sz w:val="17"/>
                <w:szCs w:val="17"/>
              </w:rPr>
            </w:pPr>
            <w:r w:rsidRPr="00923224">
              <w:rPr>
                <w:rFonts w:eastAsia="Times New Roman"/>
                <w:color w:val="231F20"/>
                <w:sz w:val="17"/>
                <w:szCs w:val="17"/>
              </w:rPr>
              <w:t xml:space="preserve">  Silikon dioksit -silikatlar</w:t>
            </w:r>
          </w:p>
        </w:tc>
        <w:tc>
          <w:tcPr>
            <w:tcW w:w="2283" w:type="dxa"/>
            <w:tcBorders>
              <w:top w:val="single" w:sz="8" w:space="0" w:color="231F20"/>
              <w:bottom w:val="single" w:sz="4" w:space="0" w:color="auto"/>
              <w:right w:val="single" w:sz="8" w:space="0" w:color="231F20"/>
            </w:tcBorders>
            <w:vAlign w:val="center"/>
          </w:tcPr>
          <w:p w14:paraId="13EAF407" w14:textId="77777777" w:rsidR="00B44382" w:rsidRPr="00923224" w:rsidRDefault="00B44382" w:rsidP="006678CA">
            <w:pPr>
              <w:ind w:left="80"/>
              <w:rPr>
                <w:rFonts w:eastAsia="Times New Roman"/>
                <w:i/>
                <w:iCs/>
                <w:color w:val="231F20"/>
                <w:sz w:val="17"/>
                <w:szCs w:val="17"/>
              </w:rPr>
            </w:pPr>
          </w:p>
        </w:tc>
        <w:tc>
          <w:tcPr>
            <w:tcW w:w="1345" w:type="dxa"/>
            <w:tcBorders>
              <w:top w:val="single" w:sz="8" w:space="0" w:color="231F20"/>
              <w:bottom w:val="single" w:sz="4" w:space="0" w:color="auto"/>
              <w:right w:val="single" w:sz="8" w:space="0" w:color="231F20"/>
            </w:tcBorders>
            <w:vAlign w:val="center"/>
          </w:tcPr>
          <w:p w14:paraId="37A063DF" w14:textId="77777777" w:rsidR="00B44382" w:rsidRPr="00923224" w:rsidRDefault="00B44382" w:rsidP="006678CA">
            <w:pPr>
              <w:rPr>
                <w:sz w:val="17"/>
                <w:szCs w:val="17"/>
              </w:rPr>
            </w:pPr>
          </w:p>
        </w:tc>
        <w:tc>
          <w:tcPr>
            <w:tcW w:w="4173" w:type="dxa"/>
            <w:tcBorders>
              <w:top w:val="single" w:sz="8" w:space="0" w:color="231F20"/>
              <w:bottom w:val="single" w:sz="4" w:space="0" w:color="auto"/>
            </w:tcBorders>
            <w:vAlign w:val="center"/>
          </w:tcPr>
          <w:p w14:paraId="1F2425C0" w14:textId="77777777" w:rsidR="00B44382" w:rsidRPr="00923224" w:rsidRDefault="006725F7" w:rsidP="00211E38">
            <w:pPr>
              <w:ind w:left="130"/>
              <w:rPr>
                <w:sz w:val="17"/>
                <w:szCs w:val="17"/>
              </w:rPr>
            </w:pPr>
            <w:r>
              <w:rPr>
                <w:sz w:val="17"/>
                <w:szCs w:val="17"/>
              </w:rPr>
              <w:t>sadece dilimlenmiş veya rendelenmiş sert ve yarı sert ürünler</w:t>
            </w:r>
          </w:p>
        </w:tc>
      </w:tr>
      <w:tr w:rsidR="00211E38" w:rsidRPr="00923224" w14:paraId="6CE0F52C" w14:textId="77777777" w:rsidTr="00500B10">
        <w:trPr>
          <w:trHeight w:val="533"/>
        </w:trPr>
        <w:tc>
          <w:tcPr>
            <w:tcW w:w="1315" w:type="dxa"/>
            <w:tcBorders>
              <w:right w:val="single" w:sz="4" w:space="0" w:color="auto"/>
            </w:tcBorders>
            <w:vAlign w:val="center"/>
          </w:tcPr>
          <w:p w14:paraId="5FF9774A" w14:textId="77777777" w:rsidR="00211E38" w:rsidRPr="00923224" w:rsidRDefault="00211E38" w:rsidP="006678CA">
            <w:pPr>
              <w:rPr>
                <w:sz w:val="17"/>
                <w:szCs w:val="17"/>
              </w:rPr>
            </w:pPr>
          </w:p>
        </w:tc>
        <w:tc>
          <w:tcPr>
            <w:tcW w:w="1854" w:type="dxa"/>
            <w:tcBorders>
              <w:top w:val="single" w:sz="4" w:space="0" w:color="auto"/>
              <w:left w:val="single" w:sz="4" w:space="0" w:color="auto"/>
              <w:bottom w:val="single" w:sz="4" w:space="0" w:color="auto"/>
              <w:right w:val="single" w:sz="8" w:space="0" w:color="231F20"/>
            </w:tcBorders>
            <w:vAlign w:val="center"/>
          </w:tcPr>
          <w:p w14:paraId="00624B0C" w14:textId="77777777" w:rsidR="00211E38" w:rsidRPr="00923224" w:rsidRDefault="00211E38" w:rsidP="006678CA">
            <w:pPr>
              <w:ind w:left="80"/>
              <w:rPr>
                <w:sz w:val="17"/>
                <w:szCs w:val="17"/>
              </w:rPr>
            </w:pPr>
            <w:r w:rsidRPr="00923224">
              <w:rPr>
                <w:rFonts w:eastAsia="Times New Roman"/>
                <w:color w:val="231F20"/>
                <w:sz w:val="17"/>
                <w:szCs w:val="17"/>
              </w:rPr>
              <w:t>E 575</w:t>
            </w:r>
          </w:p>
        </w:tc>
        <w:tc>
          <w:tcPr>
            <w:tcW w:w="3028" w:type="dxa"/>
            <w:gridSpan w:val="3"/>
            <w:tcBorders>
              <w:top w:val="single" w:sz="4" w:space="0" w:color="auto"/>
              <w:bottom w:val="single" w:sz="4" w:space="0" w:color="auto"/>
              <w:right w:val="single" w:sz="8" w:space="0" w:color="231F20"/>
            </w:tcBorders>
            <w:vAlign w:val="center"/>
          </w:tcPr>
          <w:p w14:paraId="55E5B3D2" w14:textId="77777777" w:rsidR="00211E38" w:rsidRPr="00923224" w:rsidRDefault="00211E38" w:rsidP="006678CA">
            <w:pPr>
              <w:rPr>
                <w:sz w:val="17"/>
                <w:szCs w:val="17"/>
              </w:rPr>
            </w:pPr>
            <w:r w:rsidRPr="00923224">
              <w:rPr>
                <w:rFonts w:eastAsia="Times New Roman"/>
                <w:color w:val="231F20"/>
                <w:sz w:val="17"/>
                <w:szCs w:val="17"/>
              </w:rPr>
              <w:t xml:space="preserve">  Glukono-delta-lakton</w:t>
            </w:r>
          </w:p>
        </w:tc>
        <w:tc>
          <w:tcPr>
            <w:tcW w:w="2283" w:type="dxa"/>
            <w:tcBorders>
              <w:top w:val="single" w:sz="4" w:space="0" w:color="auto"/>
              <w:bottom w:val="single" w:sz="4" w:space="0" w:color="auto"/>
              <w:right w:val="single" w:sz="8" w:space="0" w:color="231F20"/>
            </w:tcBorders>
            <w:vAlign w:val="center"/>
          </w:tcPr>
          <w:p w14:paraId="68305C6D" w14:textId="77777777" w:rsidR="00211E38" w:rsidRPr="00923224" w:rsidRDefault="00211E38" w:rsidP="006678CA">
            <w:pPr>
              <w:ind w:left="80"/>
              <w:rPr>
                <w:sz w:val="17"/>
                <w:szCs w:val="17"/>
              </w:rPr>
            </w:pPr>
            <w:r w:rsidRPr="00923224">
              <w:rPr>
                <w:rFonts w:eastAsia="Times New Roman"/>
                <w:i/>
                <w:iCs/>
                <w:color w:val="231F20"/>
                <w:sz w:val="17"/>
                <w:szCs w:val="17"/>
              </w:rPr>
              <w:t>quantum satis</w:t>
            </w:r>
          </w:p>
        </w:tc>
        <w:tc>
          <w:tcPr>
            <w:tcW w:w="1345" w:type="dxa"/>
            <w:tcBorders>
              <w:top w:val="single" w:sz="4" w:space="0" w:color="auto"/>
              <w:bottom w:val="single" w:sz="4" w:space="0" w:color="auto"/>
              <w:right w:val="single" w:sz="8" w:space="0" w:color="231F20"/>
            </w:tcBorders>
            <w:vAlign w:val="center"/>
          </w:tcPr>
          <w:p w14:paraId="2256A15C" w14:textId="77777777" w:rsidR="00211E38" w:rsidRPr="00923224" w:rsidRDefault="00211E38" w:rsidP="006678CA">
            <w:pPr>
              <w:rPr>
                <w:sz w:val="17"/>
                <w:szCs w:val="17"/>
              </w:rPr>
            </w:pPr>
          </w:p>
        </w:tc>
        <w:tc>
          <w:tcPr>
            <w:tcW w:w="4173" w:type="dxa"/>
            <w:tcBorders>
              <w:top w:val="single" w:sz="4" w:space="0" w:color="auto"/>
              <w:bottom w:val="single" w:sz="4" w:space="0" w:color="auto"/>
            </w:tcBorders>
            <w:vAlign w:val="center"/>
          </w:tcPr>
          <w:p w14:paraId="7078FF24" w14:textId="77777777" w:rsidR="00211E38" w:rsidRPr="00923224" w:rsidRDefault="00211E38" w:rsidP="006678CA">
            <w:pPr>
              <w:ind w:left="80"/>
              <w:rPr>
                <w:sz w:val="17"/>
                <w:szCs w:val="17"/>
              </w:rPr>
            </w:pPr>
            <w:r w:rsidRPr="00923224">
              <w:rPr>
                <w:sz w:val="17"/>
                <w:szCs w:val="17"/>
              </w:rPr>
              <w:t>sadece olgunlaştırılmış ürünler</w:t>
            </w:r>
          </w:p>
        </w:tc>
      </w:tr>
      <w:tr w:rsidR="00B44382" w:rsidRPr="00923224" w14:paraId="4F70EC46" w14:textId="77777777" w:rsidTr="00500B10">
        <w:trPr>
          <w:trHeight w:val="694"/>
        </w:trPr>
        <w:tc>
          <w:tcPr>
            <w:tcW w:w="1315" w:type="dxa"/>
            <w:tcBorders>
              <w:right w:val="single" w:sz="4" w:space="0" w:color="auto"/>
            </w:tcBorders>
            <w:vAlign w:val="center"/>
          </w:tcPr>
          <w:p w14:paraId="0D2A84CF" w14:textId="77777777" w:rsidR="00B44382" w:rsidRPr="00923224" w:rsidRDefault="00B44382" w:rsidP="006678CA">
            <w:pPr>
              <w:rPr>
                <w:sz w:val="17"/>
                <w:szCs w:val="17"/>
              </w:rPr>
            </w:pPr>
          </w:p>
        </w:tc>
        <w:tc>
          <w:tcPr>
            <w:tcW w:w="1854" w:type="dxa"/>
            <w:tcBorders>
              <w:top w:val="single" w:sz="4" w:space="0" w:color="auto"/>
              <w:left w:val="single" w:sz="4" w:space="0" w:color="auto"/>
              <w:right w:val="single" w:sz="8" w:space="0" w:color="231F20"/>
            </w:tcBorders>
            <w:vAlign w:val="center"/>
          </w:tcPr>
          <w:p w14:paraId="3335BB5D" w14:textId="77777777" w:rsidR="00B44382" w:rsidRPr="00923224" w:rsidRDefault="00B44382" w:rsidP="006678CA">
            <w:pPr>
              <w:ind w:left="80"/>
              <w:rPr>
                <w:rFonts w:eastAsia="Times New Roman"/>
                <w:color w:val="231F20"/>
                <w:sz w:val="17"/>
                <w:szCs w:val="17"/>
              </w:rPr>
            </w:pPr>
          </w:p>
        </w:tc>
        <w:tc>
          <w:tcPr>
            <w:tcW w:w="10829" w:type="dxa"/>
            <w:gridSpan w:val="6"/>
            <w:tcBorders>
              <w:top w:val="single" w:sz="4" w:space="0" w:color="auto"/>
              <w:bottom w:val="single" w:sz="4" w:space="0" w:color="auto"/>
            </w:tcBorders>
            <w:vAlign w:val="center"/>
          </w:tcPr>
          <w:p w14:paraId="2F61A12C" w14:textId="77777777" w:rsidR="00B44382" w:rsidRPr="00923224" w:rsidRDefault="00B44382" w:rsidP="006678CA">
            <w:pPr>
              <w:ind w:left="80"/>
              <w:rPr>
                <w:sz w:val="17"/>
                <w:szCs w:val="17"/>
              </w:rPr>
            </w:pPr>
            <w:r w:rsidRPr="00923224">
              <w:rPr>
                <w:rFonts w:eastAsia="Times New Roman"/>
                <w:color w:val="231F20"/>
                <w:sz w:val="17"/>
                <w:szCs w:val="17"/>
              </w:rPr>
              <w:t xml:space="preserve">(1):    </w:t>
            </w:r>
            <w:r w:rsidR="00F568A3">
              <w:rPr>
                <w:rFonts w:eastAsia="Times New Roman"/>
                <w:color w:val="231F20"/>
                <w:sz w:val="17"/>
                <w:szCs w:val="17"/>
              </w:rPr>
              <w:t xml:space="preserve"> </w:t>
            </w:r>
            <w:r w:rsidRPr="00923224">
              <w:rPr>
                <w:rFonts w:eastAsia="Times New Roman"/>
                <w:color w:val="231F20"/>
                <w:sz w:val="17"/>
                <w:szCs w:val="17"/>
              </w:rPr>
              <w:t>Katkı maddeleri tek başına veya birlikte kullanılabilir.</w:t>
            </w:r>
          </w:p>
        </w:tc>
      </w:tr>
      <w:tr w:rsidR="00B44382" w:rsidRPr="00923224" w14:paraId="1621936B" w14:textId="77777777" w:rsidTr="00500B10">
        <w:trPr>
          <w:trHeight w:val="694"/>
        </w:trPr>
        <w:tc>
          <w:tcPr>
            <w:tcW w:w="1315" w:type="dxa"/>
            <w:tcBorders>
              <w:right w:val="single" w:sz="4" w:space="0" w:color="auto"/>
            </w:tcBorders>
            <w:vAlign w:val="center"/>
          </w:tcPr>
          <w:p w14:paraId="3A252AB9" w14:textId="77777777" w:rsidR="00B44382" w:rsidRPr="00923224" w:rsidRDefault="00B44382" w:rsidP="006678CA">
            <w:pPr>
              <w:rPr>
                <w:sz w:val="17"/>
                <w:szCs w:val="17"/>
              </w:rPr>
            </w:pPr>
          </w:p>
        </w:tc>
        <w:tc>
          <w:tcPr>
            <w:tcW w:w="1854" w:type="dxa"/>
            <w:tcBorders>
              <w:left w:val="single" w:sz="4" w:space="0" w:color="auto"/>
              <w:right w:val="single" w:sz="8" w:space="0" w:color="231F20"/>
            </w:tcBorders>
            <w:vAlign w:val="center"/>
          </w:tcPr>
          <w:p w14:paraId="3EE4C742" w14:textId="77777777" w:rsidR="00B44382" w:rsidRPr="00923224" w:rsidRDefault="00B44382" w:rsidP="006678CA">
            <w:pPr>
              <w:ind w:left="80"/>
              <w:rPr>
                <w:rFonts w:eastAsia="Times New Roman"/>
                <w:color w:val="231F20"/>
                <w:sz w:val="17"/>
                <w:szCs w:val="17"/>
              </w:rPr>
            </w:pPr>
          </w:p>
        </w:tc>
        <w:tc>
          <w:tcPr>
            <w:tcW w:w="10829" w:type="dxa"/>
            <w:gridSpan w:val="6"/>
            <w:tcBorders>
              <w:top w:val="single" w:sz="4" w:space="0" w:color="auto"/>
              <w:bottom w:val="single" w:sz="4" w:space="0" w:color="auto"/>
            </w:tcBorders>
            <w:vAlign w:val="center"/>
          </w:tcPr>
          <w:p w14:paraId="69BD16D3" w14:textId="77777777" w:rsidR="00B44382" w:rsidRPr="00923224" w:rsidRDefault="00B44382" w:rsidP="006678CA">
            <w:pPr>
              <w:ind w:left="80"/>
              <w:rPr>
                <w:sz w:val="17"/>
                <w:szCs w:val="17"/>
              </w:rPr>
            </w:pPr>
            <w:r w:rsidRPr="00923224">
              <w:rPr>
                <w:rFonts w:eastAsia="Times New Roman"/>
                <w:color w:val="231F20"/>
                <w:sz w:val="17"/>
                <w:szCs w:val="17"/>
              </w:rPr>
              <w:t xml:space="preserve">(2):    </w:t>
            </w:r>
            <w:r w:rsidR="00F568A3">
              <w:rPr>
                <w:rFonts w:eastAsia="Times New Roman"/>
                <w:color w:val="231F20"/>
                <w:sz w:val="17"/>
                <w:szCs w:val="17"/>
              </w:rPr>
              <w:t xml:space="preserve"> </w:t>
            </w:r>
            <w:r w:rsidRPr="00923224">
              <w:rPr>
                <w:rFonts w:eastAsia="Times New Roman"/>
                <w:color w:val="231F20"/>
                <w:sz w:val="17"/>
                <w:szCs w:val="17"/>
              </w:rPr>
              <w:t>Maksimum miktar, bu maddelerin toplamı için geçerlidir ve bu miktarlar serbest asit olarak ifade edilir.</w:t>
            </w:r>
          </w:p>
        </w:tc>
      </w:tr>
      <w:tr w:rsidR="00B44382" w:rsidRPr="00923224" w14:paraId="05977A00" w14:textId="77777777" w:rsidTr="00500B10">
        <w:trPr>
          <w:trHeight w:val="694"/>
        </w:trPr>
        <w:tc>
          <w:tcPr>
            <w:tcW w:w="1315" w:type="dxa"/>
            <w:tcBorders>
              <w:right w:val="single" w:sz="4" w:space="0" w:color="auto"/>
            </w:tcBorders>
            <w:vAlign w:val="center"/>
          </w:tcPr>
          <w:p w14:paraId="21211F87" w14:textId="77777777" w:rsidR="00B44382" w:rsidRPr="00923224" w:rsidRDefault="00B44382" w:rsidP="006678CA">
            <w:pPr>
              <w:rPr>
                <w:sz w:val="17"/>
                <w:szCs w:val="17"/>
              </w:rPr>
            </w:pPr>
          </w:p>
        </w:tc>
        <w:tc>
          <w:tcPr>
            <w:tcW w:w="1854" w:type="dxa"/>
            <w:tcBorders>
              <w:left w:val="single" w:sz="4" w:space="0" w:color="auto"/>
              <w:right w:val="single" w:sz="8" w:space="0" w:color="231F20"/>
            </w:tcBorders>
            <w:vAlign w:val="center"/>
          </w:tcPr>
          <w:p w14:paraId="0EC3459A" w14:textId="77777777" w:rsidR="00B44382" w:rsidRPr="00923224" w:rsidRDefault="00B44382" w:rsidP="006678CA">
            <w:pPr>
              <w:ind w:left="80"/>
              <w:rPr>
                <w:rFonts w:eastAsia="Times New Roman"/>
                <w:color w:val="231F20"/>
                <w:sz w:val="17"/>
                <w:szCs w:val="17"/>
              </w:rPr>
            </w:pPr>
          </w:p>
        </w:tc>
        <w:tc>
          <w:tcPr>
            <w:tcW w:w="10829" w:type="dxa"/>
            <w:gridSpan w:val="6"/>
            <w:tcBorders>
              <w:top w:val="single" w:sz="4" w:space="0" w:color="auto"/>
              <w:bottom w:val="single" w:sz="4" w:space="0" w:color="auto"/>
            </w:tcBorders>
            <w:vAlign w:val="center"/>
          </w:tcPr>
          <w:p w14:paraId="7451EA53" w14:textId="77777777" w:rsidR="00B44382" w:rsidRPr="00923224" w:rsidRDefault="00B44382" w:rsidP="006678CA">
            <w:pPr>
              <w:ind w:left="80"/>
              <w:rPr>
                <w:sz w:val="17"/>
                <w:szCs w:val="17"/>
              </w:rPr>
            </w:pPr>
            <w:r w:rsidRPr="00923224">
              <w:rPr>
                <w:rFonts w:eastAsia="Times New Roman"/>
                <w:color w:val="231F20"/>
                <w:sz w:val="17"/>
                <w:szCs w:val="17"/>
              </w:rPr>
              <w:t xml:space="preserve">(4):    </w:t>
            </w:r>
            <w:r w:rsidR="00F568A3">
              <w:rPr>
                <w:rFonts w:eastAsia="Times New Roman"/>
                <w:color w:val="231F20"/>
                <w:sz w:val="17"/>
                <w:szCs w:val="17"/>
              </w:rPr>
              <w:t xml:space="preserve"> </w:t>
            </w:r>
            <w:r w:rsidRPr="00923224">
              <w:rPr>
                <w:rFonts w:eastAsia="Times New Roman"/>
                <w:color w:val="231F20"/>
                <w:sz w:val="17"/>
                <w:szCs w:val="17"/>
              </w:rPr>
              <w:t>Maksimum miktar P</w:t>
            </w:r>
            <w:r w:rsidRPr="00CE6E4E">
              <w:rPr>
                <w:rFonts w:eastAsia="Times New Roman"/>
                <w:color w:val="231F20"/>
                <w:sz w:val="17"/>
                <w:szCs w:val="17"/>
                <w:vertAlign w:val="subscript"/>
              </w:rPr>
              <w:t>2</w:t>
            </w:r>
            <w:r w:rsidRPr="00923224">
              <w:rPr>
                <w:rFonts w:eastAsia="Times New Roman"/>
                <w:color w:val="231F20"/>
                <w:sz w:val="17"/>
                <w:szCs w:val="17"/>
              </w:rPr>
              <w:t>O</w:t>
            </w:r>
            <w:r w:rsidRPr="00CE6E4E">
              <w:rPr>
                <w:rFonts w:eastAsia="Times New Roman"/>
                <w:color w:val="231F20"/>
                <w:sz w:val="17"/>
                <w:szCs w:val="17"/>
                <w:vertAlign w:val="subscript"/>
              </w:rPr>
              <w:t>5</w:t>
            </w:r>
            <w:r w:rsidRPr="00923224">
              <w:rPr>
                <w:rFonts w:eastAsia="Times New Roman"/>
                <w:color w:val="231F20"/>
                <w:sz w:val="17"/>
                <w:szCs w:val="17"/>
              </w:rPr>
              <w:t xml:space="preserve"> cinsinden ifade edilir.</w:t>
            </w:r>
          </w:p>
        </w:tc>
      </w:tr>
      <w:tr w:rsidR="00B44382" w:rsidRPr="00923224" w14:paraId="483D67D5" w14:textId="77777777" w:rsidTr="00500B10">
        <w:trPr>
          <w:trHeight w:val="694"/>
        </w:trPr>
        <w:tc>
          <w:tcPr>
            <w:tcW w:w="1315" w:type="dxa"/>
            <w:tcBorders>
              <w:right w:val="single" w:sz="4" w:space="0" w:color="auto"/>
            </w:tcBorders>
            <w:vAlign w:val="center"/>
          </w:tcPr>
          <w:p w14:paraId="1F30119E" w14:textId="77777777" w:rsidR="00B44382" w:rsidRPr="00923224" w:rsidRDefault="00B44382" w:rsidP="006678CA">
            <w:pPr>
              <w:rPr>
                <w:sz w:val="17"/>
                <w:szCs w:val="17"/>
              </w:rPr>
            </w:pPr>
          </w:p>
        </w:tc>
        <w:tc>
          <w:tcPr>
            <w:tcW w:w="1854" w:type="dxa"/>
            <w:tcBorders>
              <w:left w:val="single" w:sz="4" w:space="0" w:color="auto"/>
              <w:right w:val="single" w:sz="8" w:space="0" w:color="231F20"/>
            </w:tcBorders>
            <w:vAlign w:val="center"/>
          </w:tcPr>
          <w:p w14:paraId="1220960B" w14:textId="77777777" w:rsidR="00B44382" w:rsidRPr="00923224" w:rsidRDefault="00B44382" w:rsidP="006678CA">
            <w:pPr>
              <w:ind w:left="80"/>
              <w:rPr>
                <w:rFonts w:eastAsia="Times New Roman"/>
                <w:color w:val="231F20"/>
                <w:sz w:val="17"/>
                <w:szCs w:val="17"/>
              </w:rPr>
            </w:pPr>
          </w:p>
        </w:tc>
        <w:tc>
          <w:tcPr>
            <w:tcW w:w="10829" w:type="dxa"/>
            <w:gridSpan w:val="6"/>
            <w:tcBorders>
              <w:top w:val="single" w:sz="4" w:space="0" w:color="auto"/>
              <w:bottom w:val="single" w:sz="4" w:space="0" w:color="auto"/>
            </w:tcBorders>
            <w:vAlign w:val="center"/>
          </w:tcPr>
          <w:p w14:paraId="0728EDF4" w14:textId="77777777" w:rsidR="00B44382" w:rsidRPr="00923224" w:rsidRDefault="00B44382" w:rsidP="006678CA">
            <w:pPr>
              <w:ind w:left="80"/>
              <w:rPr>
                <w:sz w:val="17"/>
                <w:szCs w:val="17"/>
              </w:rPr>
            </w:pPr>
            <w:r w:rsidRPr="00923224">
              <w:rPr>
                <w:rFonts w:eastAsia="Times New Roman"/>
                <w:color w:val="231F20"/>
                <w:sz w:val="17"/>
                <w:szCs w:val="17"/>
              </w:rPr>
              <w:t xml:space="preserve">(29):  </w:t>
            </w:r>
            <w:r w:rsidR="00F568A3">
              <w:rPr>
                <w:rFonts w:eastAsia="Times New Roman"/>
                <w:color w:val="231F20"/>
                <w:sz w:val="17"/>
                <w:szCs w:val="17"/>
              </w:rPr>
              <w:t xml:space="preserve"> </w:t>
            </w:r>
            <w:r w:rsidRPr="00923224">
              <w:rPr>
                <w:rFonts w:eastAsia="Times New Roman"/>
                <w:color w:val="231F20"/>
                <w:sz w:val="17"/>
                <w:szCs w:val="17"/>
              </w:rPr>
              <w:t>Bu madde bazı peynir çeşitlerinde fermentasyon işlemi sonucunda doğal olarak bulunabilir.</w:t>
            </w:r>
          </w:p>
        </w:tc>
      </w:tr>
      <w:tr w:rsidR="00B44382" w:rsidRPr="00923224" w14:paraId="017CB3F6" w14:textId="77777777" w:rsidTr="00500B10">
        <w:trPr>
          <w:trHeight w:val="694"/>
        </w:trPr>
        <w:tc>
          <w:tcPr>
            <w:tcW w:w="1315" w:type="dxa"/>
            <w:tcBorders>
              <w:bottom w:val="single" w:sz="4" w:space="0" w:color="auto"/>
              <w:right w:val="single" w:sz="4" w:space="0" w:color="auto"/>
            </w:tcBorders>
            <w:vAlign w:val="center"/>
          </w:tcPr>
          <w:p w14:paraId="76C52713" w14:textId="77777777" w:rsidR="00B44382" w:rsidRPr="00923224" w:rsidRDefault="00B44382" w:rsidP="006678CA">
            <w:pPr>
              <w:rPr>
                <w:sz w:val="17"/>
                <w:szCs w:val="17"/>
              </w:rPr>
            </w:pPr>
          </w:p>
        </w:tc>
        <w:tc>
          <w:tcPr>
            <w:tcW w:w="1854" w:type="dxa"/>
            <w:tcBorders>
              <w:left w:val="single" w:sz="4" w:space="0" w:color="auto"/>
              <w:bottom w:val="single" w:sz="4" w:space="0" w:color="auto"/>
              <w:right w:val="single" w:sz="8" w:space="0" w:color="231F20"/>
            </w:tcBorders>
            <w:vAlign w:val="center"/>
          </w:tcPr>
          <w:p w14:paraId="0478F5CC" w14:textId="77777777" w:rsidR="00B44382" w:rsidRPr="00923224" w:rsidRDefault="00B44382" w:rsidP="006678CA">
            <w:pPr>
              <w:ind w:left="80"/>
              <w:rPr>
                <w:rFonts w:eastAsia="Times New Roman"/>
                <w:color w:val="231F20"/>
                <w:sz w:val="17"/>
                <w:szCs w:val="17"/>
              </w:rPr>
            </w:pPr>
          </w:p>
        </w:tc>
        <w:tc>
          <w:tcPr>
            <w:tcW w:w="10829" w:type="dxa"/>
            <w:gridSpan w:val="6"/>
            <w:tcBorders>
              <w:top w:val="single" w:sz="4" w:space="0" w:color="auto"/>
              <w:bottom w:val="single" w:sz="4" w:space="0" w:color="auto"/>
            </w:tcBorders>
            <w:vAlign w:val="center"/>
          </w:tcPr>
          <w:p w14:paraId="2F7A4A2F" w14:textId="77777777" w:rsidR="00B44382" w:rsidRPr="00923224" w:rsidRDefault="00B44382" w:rsidP="006678CA">
            <w:pPr>
              <w:ind w:left="80"/>
              <w:rPr>
                <w:sz w:val="17"/>
                <w:szCs w:val="17"/>
              </w:rPr>
            </w:pPr>
            <w:r w:rsidRPr="00923224">
              <w:rPr>
                <w:rFonts w:eastAsia="Times New Roman"/>
                <w:color w:val="231F20"/>
                <w:sz w:val="17"/>
                <w:szCs w:val="17"/>
              </w:rPr>
              <w:t xml:space="preserve">(30):  </w:t>
            </w:r>
            <w:r w:rsidR="00F568A3">
              <w:rPr>
                <w:rFonts w:eastAsia="Times New Roman"/>
                <w:color w:val="231F20"/>
                <w:sz w:val="17"/>
                <w:szCs w:val="17"/>
              </w:rPr>
              <w:t xml:space="preserve"> </w:t>
            </w:r>
            <w:r w:rsidRPr="00923224">
              <w:rPr>
                <w:rFonts w:eastAsia="Times New Roman"/>
                <w:color w:val="231F20"/>
                <w:sz w:val="17"/>
                <w:szCs w:val="17"/>
              </w:rPr>
              <w:t>Peynire işlenecek sütte veya peynir altı suyunun uzaklaştırılmasının ardından eşdeğer miktarda yerine eklenen suda</w:t>
            </w:r>
          </w:p>
        </w:tc>
      </w:tr>
      <w:tr w:rsidR="00B44382" w:rsidRPr="00923224" w14:paraId="0176B660" w14:textId="77777777" w:rsidTr="00500B10">
        <w:trPr>
          <w:trHeight w:val="694"/>
        </w:trPr>
        <w:tc>
          <w:tcPr>
            <w:tcW w:w="1315" w:type="dxa"/>
            <w:tcBorders>
              <w:bottom w:val="single" w:sz="4" w:space="0" w:color="auto"/>
              <w:right w:val="single" w:sz="4" w:space="0" w:color="auto"/>
            </w:tcBorders>
            <w:vAlign w:val="center"/>
          </w:tcPr>
          <w:p w14:paraId="28109167" w14:textId="77777777" w:rsidR="00B44382" w:rsidRPr="00923224" w:rsidRDefault="00B44382" w:rsidP="006678CA">
            <w:pPr>
              <w:rPr>
                <w:sz w:val="17"/>
                <w:szCs w:val="17"/>
              </w:rPr>
            </w:pPr>
            <w:r w:rsidRPr="00923224">
              <w:rPr>
                <w:b/>
                <w:sz w:val="17"/>
                <w:szCs w:val="17"/>
              </w:rPr>
              <w:t>01.8</w:t>
            </w:r>
          </w:p>
        </w:tc>
        <w:tc>
          <w:tcPr>
            <w:tcW w:w="12683" w:type="dxa"/>
            <w:gridSpan w:val="7"/>
            <w:tcBorders>
              <w:left w:val="single" w:sz="4" w:space="0" w:color="auto"/>
              <w:bottom w:val="single" w:sz="4" w:space="0" w:color="auto"/>
            </w:tcBorders>
            <w:vAlign w:val="center"/>
          </w:tcPr>
          <w:p w14:paraId="1EA6D644" w14:textId="77777777" w:rsidR="00B44382" w:rsidRPr="00923224" w:rsidRDefault="00B44382" w:rsidP="006678CA">
            <w:pPr>
              <w:ind w:left="80"/>
              <w:rPr>
                <w:rFonts w:eastAsia="Times New Roman"/>
                <w:color w:val="231F20"/>
                <w:sz w:val="17"/>
                <w:szCs w:val="17"/>
              </w:rPr>
            </w:pPr>
            <w:r w:rsidRPr="00923224">
              <w:rPr>
                <w:b/>
                <w:bCs/>
                <w:sz w:val="17"/>
                <w:szCs w:val="17"/>
              </w:rPr>
              <w:t>Süt analogları, içecek beyazlatıcıları dahil</w:t>
            </w:r>
          </w:p>
        </w:tc>
      </w:tr>
      <w:tr w:rsidR="00660CF1" w:rsidRPr="00923224" w14:paraId="48295B19" w14:textId="77777777" w:rsidTr="00500B10">
        <w:trPr>
          <w:trHeight w:val="468"/>
        </w:trPr>
        <w:tc>
          <w:tcPr>
            <w:tcW w:w="1315" w:type="dxa"/>
            <w:tcBorders>
              <w:top w:val="single" w:sz="4" w:space="0" w:color="auto"/>
              <w:right w:val="single" w:sz="4" w:space="0" w:color="auto"/>
            </w:tcBorders>
            <w:vAlign w:val="center"/>
          </w:tcPr>
          <w:p w14:paraId="423F3D88" w14:textId="77777777" w:rsidR="00211E38" w:rsidRPr="00923224" w:rsidRDefault="00211E38" w:rsidP="006678CA">
            <w:pPr>
              <w:rPr>
                <w:sz w:val="17"/>
                <w:szCs w:val="17"/>
              </w:rPr>
            </w:pPr>
          </w:p>
        </w:tc>
        <w:tc>
          <w:tcPr>
            <w:tcW w:w="1854" w:type="dxa"/>
            <w:tcBorders>
              <w:top w:val="single" w:sz="4" w:space="0" w:color="auto"/>
              <w:left w:val="single" w:sz="4" w:space="0" w:color="auto"/>
              <w:bottom w:val="single" w:sz="4" w:space="0" w:color="auto"/>
              <w:right w:val="single" w:sz="8" w:space="0" w:color="231F20"/>
            </w:tcBorders>
            <w:vAlign w:val="center"/>
          </w:tcPr>
          <w:p w14:paraId="0F285287" w14:textId="77777777" w:rsidR="00211E38" w:rsidRPr="00923224" w:rsidRDefault="00211E38" w:rsidP="006678CA">
            <w:pPr>
              <w:ind w:left="80"/>
              <w:rPr>
                <w:rFonts w:eastAsia="Times New Roman"/>
                <w:color w:val="231F20"/>
                <w:sz w:val="17"/>
                <w:szCs w:val="17"/>
              </w:rPr>
            </w:pPr>
            <w:r w:rsidRPr="00923224">
              <w:rPr>
                <w:rFonts w:eastAsia="Times New Roman"/>
                <w:color w:val="231F20"/>
                <w:sz w:val="17"/>
                <w:szCs w:val="17"/>
              </w:rPr>
              <w:t>Grup I</w:t>
            </w:r>
          </w:p>
        </w:tc>
        <w:tc>
          <w:tcPr>
            <w:tcW w:w="3028" w:type="dxa"/>
            <w:gridSpan w:val="3"/>
            <w:tcBorders>
              <w:top w:val="single" w:sz="4" w:space="0" w:color="auto"/>
              <w:bottom w:val="single" w:sz="4" w:space="0" w:color="auto"/>
              <w:right w:val="single" w:sz="8" w:space="0" w:color="231F20"/>
            </w:tcBorders>
            <w:vAlign w:val="center"/>
          </w:tcPr>
          <w:p w14:paraId="18F2D0A6" w14:textId="77777777" w:rsidR="00211E38" w:rsidRPr="00923224" w:rsidRDefault="00211E38" w:rsidP="006678CA">
            <w:pPr>
              <w:rPr>
                <w:rFonts w:eastAsia="Times New Roman"/>
                <w:color w:val="231F20"/>
                <w:sz w:val="17"/>
                <w:szCs w:val="17"/>
              </w:rPr>
            </w:pPr>
            <w:r w:rsidRPr="00923224">
              <w:rPr>
                <w:rFonts w:eastAsia="Times New Roman"/>
                <w:color w:val="231F20"/>
                <w:sz w:val="17"/>
                <w:szCs w:val="17"/>
              </w:rPr>
              <w:t xml:space="preserve">  Katkı maddeleri</w:t>
            </w:r>
          </w:p>
        </w:tc>
        <w:tc>
          <w:tcPr>
            <w:tcW w:w="2283" w:type="dxa"/>
            <w:tcBorders>
              <w:top w:val="single" w:sz="4" w:space="0" w:color="auto"/>
              <w:bottom w:val="single" w:sz="4" w:space="0" w:color="auto"/>
              <w:right w:val="single" w:sz="8" w:space="0" w:color="231F20"/>
            </w:tcBorders>
            <w:vAlign w:val="center"/>
          </w:tcPr>
          <w:p w14:paraId="363B2E59" w14:textId="77777777" w:rsidR="00211E38" w:rsidRPr="00923224" w:rsidRDefault="00211E38" w:rsidP="006678CA">
            <w:pPr>
              <w:ind w:left="80"/>
              <w:rPr>
                <w:rFonts w:eastAsia="Times New Roman"/>
                <w:i/>
                <w:iCs/>
                <w:color w:val="231F20"/>
                <w:sz w:val="17"/>
                <w:szCs w:val="17"/>
              </w:rPr>
            </w:pPr>
          </w:p>
        </w:tc>
        <w:tc>
          <w:tcPr>
            <w:tcW w:w="1345" w:type="dxa"/>
            <w:tcBorders>
              <w:top w:val="single" w:sz="4" w:space="0" w:color="auto"/>
              <w:bottom w:val="single" w:sz="4" w:space="0" w:color="auto"/>
              <w:right w:val="single" w:sz="8" w:space="0" w:color="231F20"/>
            </w:tcBorders>
            <w:vAlign w:val="center"/>
          </w:tcPr>
          <w:p w14:paraId="176DCF19" w14:textId="77777777" w:rsidR="00211E38" w:rsidRPr="00923224" w:rsidRDefault="00211E38" w:rsidP="006678CA">
            <w:pPr>
              <w:rPr>
                <w:sz w:val="17"/>
                <w:szCs w:val="17"/>
              </w:rPr>
            </w:pPr>
          </w:p>
        </w:tc>
        <w:tc>
          <w:tcPr>
            <w:tcW w:w="4173" w:type="dxa"/>
            <w:tcBorders>
              <w:top w:val="single" w:sz="4" w:space="0" w:color="auto"/>
              <w:bottom w:val="single" w:sz="4" w:space="0" w:color="auto"/>
            </w:tcBorders>
            <w:vAlign w:val="center"/>
          </w:tcPr>
          <w:p w14:paraId="6AAE9F7C" w14:textId="77777777" w:rsidR="00211E38" w:rsidRPr="00923224" w:rsidRDefault="00211E38" w:rsidP="006678CA">
            <w:pPr>
              <w:ind w:left="80"/>
              <w:rPr>
                <w:sz w:val="17"/>
                <w:szCs w:val="17"/>
              </w:rPr>
            </w:pPr>
          </w:p>
        </w:tc>
      </w:tr>
      <w:tr w:rsidR="00660CF1" w:rsidRPr="00923224" w14:paraId="15D0FD62" w14:textId="77777777" w:rsidTr="00500B10">
        <w:trPr>
          <w:trHeight w:val="730"/>
        </w:trPr>
        <w:tc>
          <w:tcPr>
            <w:tcW w:w="1315" w:type="dxa"/>
            <w:tcBorders>
              <w:right w:val="single" w:sz="4" w:space="0" w:color="auto"/>
            </w:tcBorders>
            <w:vAlign w:val="center"/>
          </w:tcPr>
          <w:p w14:paraId="75989C01" w14:textId="77777777" w:rsidR="00211E38" w:rsidRPr="00923224" w:rsidRDefault="00211E38" w:rsidP="006678CA">
            <w:pPr>
              <w:rPr>
                <w:sz w:val="17"/>
                <w:szCs w:val="17"/>
              </w:rPr>
            </w:pPr>
          </w:p>
        </w:tc>
        <w:tc>
          <w:tcPr>
            <w:tcW w:w="1854" w:type="dxa"/>
            <w:tcBorders>
              <w:top w:val="single" w:sz="4" w:space="0" w:color="auto"/>
              <w:left w:val="single" w:sz="4" w:space="0" w:color="auto"/>
              <w:bottom w:val="single" w:sz="4" w:space="0" w:color="auto"/>
              <w:right w:val="single" w:sz="8" w:space="0" w:color="231F20"/>
            </w:tcBorders>
            <w:vAlign w:val="center"/>
          </w:tcPr>
          <w:p w14:paraId="7AA5CEF7" w14:textId="77777777" w:rsidR="00211E38" w:rsidRPr="00923224" w:rsidRDefault="00211E38" w:rsidP="006678CA">
            <w:pPr>
              <w:ind w:left="80"/>
              <w:rPr>
                <w:rFonts w:eastAsia="Times New Roman"/>
                <w:color w:val="231F20"/>
                <w:sz w:val="17"/>
                <w:szCs w:val="17"/>
              </w:rPr>
            </w:pPr>
            <w:r w:rsidRPr="00923224">
              <w:rPr>
                <w:rFonts w:eastAsia="Times New Roman"/>
                <w:color w:val="231F20"/>
                <w:sz w:val="17"/>
                <w:szCs w:val="17"/>
              </w:rPr>
              <w:t>Grup II</w:t>
            </w:r>
          </w:p>
        </w:tc>
        <w:tc>
          <w:tcPr>
            <w:tcW w:w="3028" w:type="dxa"/>
            <w:gridSpan w:val="3"/>
            <w:tcBorders>
              <w:top w:val="single" w:sz="4" w:space="0" w:color="auto"/>
              <w:bottom w:val="single" w:sz="4" w:space="0" w:color="auto"/>
              <w:right w:val="single" w:sz="8" w:space="0" w:color="231F20"/>
            </w:tcBorders>
            <w:vAlign w:val="center"/>
          </w:tcPr>
          <w:p w14:paraId="4601DCA1" w14:textId="77777777" w:rsidR="00211E38" w:rsidRPr="00923224" w:rsidRDefault="00211E38" w:rsidP="00086B8D">
            <w:pPr>
              <w:ind w:left="71"/>
              <w:rPr>
                <w:rFonts w:eastAsia="Times New Roman"/>
                <w:color w:val="231F20"/>
                <w:sz w:val="17"/>
                <w:szCs w:val="17"/>
              </w:rPr>
            </w:pPr>
            <w:r w:rsidRPr="00923224">
              <w:rPr>
                <w:rFonts w:eastAsia="Times New Roman"/>
                <w:color w:val="231F20"/>
                <w:sz w:val="17"/>
                <w:szCs w:val="17"/>
              </w:rPr>
              <w:t>Quantum satis prensibine göre kullanımına izin verilen gıda renklendiricileri</w:t>
            </w:r>
          </w:p>
        </w:tc>
        <w:tc>
          <w:tcPr>
            <w:tcW w:w="2283" w:type="dxa"/>
            <w:tcBorders>
              <w:top w:val="single" w:sz="4" w:space="0" w:color="auto"/>
              <w:bottom w:val="single" w:sz="4" w:space="0" w:color="auto"/>
              <w:right w:val="single" w:sz="8" w:space="0" w:color="231F20"/>
            </w:tcBorders>
            <w:vAlign w:val="center"/>
          </w:tcPr>
          <w:p w14:paraId="5079F2EA" w14:textId="77777777" w:rsidR="00211E38" w:rsidRPr="00923224" w:rsidRDefault="00211E38" w:rsidP="006678CA">
            <w:pPr>
              <w:ind w:left="80"/>
              <w:rPr>
                <w:rFonts w:eastAsia="Times New Roman"/>
                <w:i/>
                <w:iCs/>
                <w:color w:val="231F20"/>
                <w:sz w:val="17"/>
                <w:szCs w:val="17"/>
              </w:rPr>
            </w:pPr>
            <w:r w:rsidRPr="00923224">
              <w:rPr>
                <w:rFonts w:eastAsia="Times New Roman"/>
                <w:i/>
                <w:iCs/>
                <w:color w:val="231F20"/>
                <w:sz w:val="17"/>
                <w:szCs w:val="17"/>
              </w:rPr>
              <w:t>quantum satis</w:t>
            </w:r>
          </w:p>
        </w:tc>
        <w:tc>
          <w:tcPr>
            <w:tcW w:w="1345" w:type="dxa"/>
            <w:tcBorders>
              <w:top w:val="single" w:sz="4" w:space="0" w:color="auto"/>
              <w:bottom w:val="single" w:sz="4" w:space="0" w:color="auto"/>
              <w:right w:val="single" w:sz="8" w:space="0" w:color="231F20"/>
            </w:tcBorders>
            <w:vAlign w:val="center"/>
          </w:tcPr>
          <w:p w14:paraId="7168E075" w14:textId="77777777" w:rsidR="00211E38" w:rsidRPr="00923224" w:rsidRDefault="00211E38" w:rsidP="006678CA">
            <w:pPr>
              <w:rPr>
                <w:sz w:val="17"/>
                <w:szCs w:val="17"/>
              </w:rPr>
            </w:pPr>
          </w:p>
        </w:tc>
        <w:tc>
          <w:tcPr>
            <w:tcW w:w="4173" w:type="dxa"/>
            <w:tcBorders>
              <w:top w:val="single" w:sz="4" w:space="0" w:color="auto"/>
              <w:bottom w:val="single" w:sz="4" w:space="0" w:color="auto"/>
            </w:tcBorders>
            <w:vAlign w:val="center"/>
          </w:tcPr>
          <w:p w14:paraId="5F77E675" w14:textId="77777777" w:rsidR="00211E38" w:rsidRPr="00923224" w:rsidRDefault="00211E38" w:rsidP="006678CA">
            <w:pPr>
              <w:ind w:left="80"/>
              <w:rPr>
                <w:sz w:val="17"/>
                <w:szCs w:val="17"/>
              </w:rPr>
            </w:pPr>
          </w:p>
        </w:tc>
      </w:tr>
    </w:tbl>
    <w:p w14:paraId="0D955B24" w14:textId="77777777" w:rsidR="00D65258" w:rsidRPr="00923224" w:rsidRDefault="00D65258">
      <w:pPr>
        <w:rPr>
          <w:sz w:val="17"/>
          <w:szCs w:val="17"/>
        </w:rPr>
        <w:sectPr w:rsidR="00D65258" w:rsidRPr="00923224" w:rsidSect="009A2737">
          <w:type w:val="continuous"/>
          <w:pgSz w:w="16840" w:h="11906" w:orient="landscape"/>
          <w:pgMar w:top="1245" w:right="0" w:bottom="865" w:left="1080" w:header="0" w:footer="0" w:gutter="0"/>
          <w:cols w:space="708" w:equalWidth="0">
            <w:col w:w="15760" w:space="313"/>
          </w:cols>
        </w:sectPr>
      </w:pPr>
    </w:p>
    <w:tbl>
      <w:tblPr>
        <w:tblW w:w="14026" w:type="dxa"/>
        <w:tblInd w:w="602" w:type="dxa"/>
        <w:tblLayout w:type="fixed"/>
        <w:tblCellMar>
          <w:left w:w="0" w:type="dxa"/>
          <w:right w:w="0" w:type="dxa"/>
        </w:tblCellMar>
        <w:tblLook w:val="04A0" w:firstRow="1" w:lastRow="0" w:firstColumn="1" w:lastColumn="0" w:noHBand="0" w:noVBand="1"/>
      </w:tblPr>
      <w:tblGrid>
        <w:gridCol w:w="1330"/>
        <w:gridCol w:w="1848"/>
        <w:gridCol w:w="3023"/>
        <w:gridCol w:w="2282"/>
        <w:gridCol w:w="1344"/>
        <w:gridCol w:w="4199"/>
      </w:tblGrid>
      <w:tr w:rsidR="007D635F" w:rsidRPr="00923224" w14:paraId="288B16AF" w14:textId="77777777" w:rsidTr="00E11746">
        <w:trPr>
          <w:trHeight w:val="841"/>
        </w:trPr>
        <w:tc>
          <w:tcPr>
            <w:tcW w:w="1330" w:type="dxa"/>
            <w:tcBorders>
              <w:top w:val="single" w:sz="4" w:space="0" w:color="auto"/>
              <w:bottom w:val="single" w:sz="8" w:space="0" w:color="231F20"/>
              <w:right w:val="single" w:sz="8" w:space="0" w:color="231F20"/>
            </w:tcBorders>
            <w:vAlign w:val="center"/>
          </w:tcPr>
          <w:p w14:paraId="35D632F2" w14:textId="77777777" w:rsidR="007D635F" w:rsidRPr="00923224" w:rsidRDefault="007D635F" w:rsidP="0023326D">
            <w:pPr>
              <w:jc w:val="center"/>
              <w:rPr>
                <w:sz w:val="17"/>
                <w:szCs w:val="17"/>
              </w:rPr>
            </w:pPr>
            <w:bookmarkStart w:id="19" w:name="page74"/>
            <w:bookmarkEnd w:id="19"/>
            <w:r w:rsidRPr="00923224">
              <w:rPr>
                <w:rFonts w:eastAsia="Times New Roman"/>
                <w:color w:val="231F20"/>
                <w:sz w:val="17"/>
                <w:szCs w:val="17"/>
              </w:rPr>
              <w:t>Kategori numarası</w:t>
            </w:r>
          </w:p>
        </w:tc>
        <w:tc>
          <w:tcPr>
            <w:tcW w:w="1848" w:type="dxa"/>
            <w:tcBorders>
              <w:top w:val="single" w:sz="4" w:space="0" w:color="auto"/>
              <w:bottom w:val="single" w:sz="8" w:space="0" w:color="231F20"/>
              <w:right w:val="single" w:sz="8" w:space="0" w:color="231F20"/>
            </w:tcBorders>
            <w:vAlign w:val="center"/>
          </w:tcPr>
          <w:p w14:paraId="756D3099" w14:textId="77777777" w:rsidR="007D635F" w:rsidRPr="00923224" w:rsidRDefault="007D635F" w:rsidP="0023326D">
            <w:pPr>
              <w:jc w:val="center"/>
              <w:rPr>
                <w:sz w:val="17"/>
                <w:szCs w:val="17"/>
              </w:rPr>
            </w:pPr>
            <w:r w:rsidRPr="00923224">
              <w:rPr>
                <w:rFonts w:eastAsia="Times New Roman"/>
                <w:color w:val="231F20"/>
                <w:sz w:val="17"/>
                <w:szCs w:val="17"/>
              </w:rPr>
              <w:t>E-kodu</w:t>
            </w:r>
          </w:p>
        </w:tc>
        <w:tc>
          <w:tcPr>
            <w:tcW w:w="3023" w:type="dxa"/>
            <w:tcBorders>
              <w:top w:val="single" w:sz="4" w:space="0" w:color="auto"/>
              <w:bottom w:val="single" w:sz="8" w:space="0" w:color="231F20"/>
              <w:right w:val="single" w:sz="8" w:space="0" w:color="231F20"/>
            </w:tcBorders>
            <w:vAlign w:val="center"/>
          </w:tcPr>
          <w:p w14:paraId="78EE50BE" w14:textId="77777777" w:rsidR="007D635F" w:rsidRPr="00923224" w:rsidRDefault="007D635F" w:rsidP="0023326D">
            <w:pPr>
              <w:jc w:val="center"/>
              <w:rPr>
                <w:sz w:val="17"/>
                <w:szCs w:val="17"/>
              </w:rPr>
            </w:pPr>
            <w:r w:rsidRPr="00923224">
              <w:rPr>
                <w:rFonts w:eastAsia="Times New Roman"/>
                <w:color w:val="231F20"/>
                <w:sz w:val="17"/>
                <w:szCs w:val="17"/>
              </w:rPr>
              <w:t>Adı</w:t>
            </w:r>
          </w:p>
        </w:tc>
        <w:tc>
          <w:tcPr>
            <w:tcW w:w="2282" w:type="dxa"/>
            <w:tcBorders>
              <w:top w:val="single" w:sz="4" w:space="0" w:color="auto"/>
              <w:bottom w:val="single" w:sz="8" w:space="0" w:color="231F20"/>
              <w:right w:val="single" w:sz="8" w:space="0" w:color="231F20"/>
            </w:tcBorders>
            <w:vAlign w:val="center"/>
          </w:tcPr>
          <w:p w14:paraId="699C9044" w14:textId="77777777" w:rsidR="007D635F" w:rsidRPr="00923224" w:rsidRDefault="007D635F" w:rsidP="0023326D">
            <w:pPr>
              <w:jc w:val="center"/>
              <w:rPr>
                <w:sz w:val="17"/>
                <w:szCs w:val="17"/>
              </w:rPr>
            </w:pPr>
            <w:r w:rsidRPr="00923224">
              <w:rPr>
                <w:rFonts w:eastAsia="Times New Roman"/>
                <w:color w:val="231F20"/>
                <w:sz w:val="17"/>
                <w:szCs w:val="17"/>
              </w:rPr>
              <w:t>Maksimum miktar (</w:t>
            </w:r>
            <w:r w:rsidR="005073D8" w:rsidRPr="00923224">
              <w:rPr>
                <w:rFonts w:eastAsia="Times New Roman"/>
                <w:color w:val="231F20"/>
                <w:sz w:val="17"/>
                <w:szCs w:val="17"/>
              </w:rPr>
              <w:t>mg/l veya mg/kg</w:t>
            </w:r>
            <w:r w:rsidRPr="00923224">
              <w:rPr>
                <w:rFonts w:eastAsia="Times New Roman"/>
                <w:color w:val="231F20"/>
                <w:sz w:val="17"/>
                <w:szCs w:val="17"/>
              </w:rPr>
              <w:t>)</w:t>
            </w:r>
          </w:p>
        </w:tc>
        <w:tc>
          <w:tcPr>
            <w:tcW w:w="1344" w:type="dxa"/>
            <w:tcBorders>
              <w:top w:val="single" w:sz="4" w:space="0" w:color="auto"/>
              <w:bottom w:val="single" w:sz="8" w:space="0" w:color="231F20"/>
              <w:right w:val="single" w:sz="8" w:space="0" w:color="231F20"/>
            </w:tcBorders>
            <w:vAlign w:val="center"/>
          </w:tcPr>
          <w:p w14:paraId="36577BA9" w14:textId="77777777" w:rsidR="007D635F" w:rsidRPr="00923224" w:rsidRDefault="007D635F" w:rsidP="0023326D">
            <w:pPr>
              <w:jc w:val="center"/>
              <w:rPr>
                <w:sz w:val="17"/>
                <w:szCs w:val="17"/>
              </w:rPr>
            </w:pPr>
            <w:r w:rsidRPr="00923224">
              <w:rPr>
                <w:rFonts w:eastAsia="Times New Roman"/>
                <w:color w:val="231F20"/>
                <w:sz w:val="17"/>
                <w:szCs w:val="17"/>
              </w:rPr>
              <w:t>Dipnotlar</w:t>
            </w:r>
          </w:p>
        </w:tc>
        <w:tc>
          <w:tcPr>
            <w:tcW w:w="4199" w:type="dxa"/>
            <w:tcBorders>
              <w:top w:val="single" w:sz="4" w:space="0" w:color="auto"/>
              <w:bottom w:val="single" w:sz="8" w:space="0" w:color="231F20"/>
            </w:tcBorders>
            <w:vAlign w:val="center"/>
          </w:tcPr>
          <w:p w14:paraId="552FDF01" w14:textId="77777777" w:rsidR="007D635F" w:rsidRPr="00923224" w:rsidRDefault="007D635F" w:rsidP="0023326D">
            <w:pPr>
              <w:jc w:val="center"/>
              <w:rPr>
                <w:sz w:val="17"/>
                <w:szCs w:val="17"/>
              </w:rPr>
            </w:pPr>
            <w:r w:rsidRPr="00923224">
              <w:rPr>
                <w:rFonts w:eastAsia="Times New Roman"/>
                <w:color w:val="231F20"/>
                <w:sz w:val="17"/>
                <w:szCs w:val="17"/>
              </w:rPr>
              <w:t>Sınırlamalar/istisnalar</w:t>
            </w:r>
          </w:p>
        </w:tc>
      </w:tr>
      <w:tr w:rsidR="00E66ED8" w:rsidRPr="00923224" w14:paraId="43E0F40C" w14:textId="77777777" w:rsidTr="00E11746">
        <w:trPr>
          <w:trHeight w:val="623"/>
        </w:trPr>
        <w:tc>
          <w:tcPr>
            <w:tcW w:w="1330" w:type="dxa"/>
            <w:tcBorders>
              <w:right w:val="single" w:sz="8" w:space="0" w:color="231F20"/>
            </w:tcBorders>
            <w:vAlign w:val="center"/>
          </w:tcPr>
          <w:p w14:paraId="7AF211EF" w14:textId="77777777" w:rsidR="00E66ED8" w:rsidRPr="00923224" w:rsidRDefault="00E66ED8" w:rsidP="0023326D">
            <w:pPr>
              <w:rPr>
                <w:sz w:val="17"/>
                <w:szCs w:val="17"/>
              </w:rPr>
            </w:pPr>
          </w:p>
        </w:tc>
        <w:tc>
          <w:tcPr>
            <w:tcW w:w="1848" w:type="dxa"/>
            <w:tcBorders>
              <w:top w:val="single" w:sz="4" w:space="0" w:color="auto"/>
              <w:bottom w:val="single" w:sz="4" w:space="0" w:color="auto"/>
              <w:right w:val="single" w:sz="8" w:space="0" w:color="231F20"/>
            </w:tcBorders>
            <w:vAlign w:val="center"/>
          </w:tcPr>
          <w:p w14:paraId="33A70047" w14:textId="77777777" w:rsidR="00E66ED8" w:rsidRPr="00923224" w:rsidRDefault="00E66ED8" w:rsidP="0023326D">
            <w:pPr>
              <w:ind w:left="80"/>
              <w:rPr>
                <w:sz w:val="17"/>
                <w:szCs w:val="17"/>
              </w:rPr>
            </w:pPr>
            <w:r w:rsidRPr="00923224">
              <w:rPr>
                <w:rFonts w:eastAsia="Times New Roman"/>
                <w:color w:val="231F20"/>
                <w:sz w:val="17"/>
                <w:szCs w:val="17"/>
              </w:rPr>
              <w:t>E 338-452</w:t>
            </w:r>
          </w:p>
        </w:tc>
        <w:tc>
          <w:tcPr>
            <w:tcW w:w="3023" w:type="dxa"/>
            <w:tcBorders>
              <w:top w:val="single" w:sz="4" w:space="0" w:color="auto"/>
              <w:bottom w:val="single" w:sz="4" w:space="0" w:color="auto"/>
              <w:right w:val="single" w:sz="8" w:space="0" w:color="231F20"/>
            </w:tcBorders>
            <w:vAlign w:val="center"/>
          </w:tcPr>
          <w:p w14:paraId="28C26069" w14:textId="77777777" w:rsidR="00E66ED8" w:rsidRPr="00923224" w:rsidRDefault="00E66ED8" w:rsidP="0023326D">
            <w:pPr>
              <w:ind w:left="80"/>
              <w:rPr>
                <w:sz w:val="17"/>
                <w:szCs w:val="17"/>
              </w:rPr>
            </w:pPr>
            <w:r w:rsidRPr="00923224">
              <w:rPr>
                <w:rFonts w:eastAsia="Times New Roman"/>
                <w:color w:val="231F20"/>
                <w:sz w:val="17"/>
                <w:szCs w:val="17"/>
              </w:rPr>
              <w:t>Fosforik asit — fosfatlar — di-, tri- ve polifosfatlar</w:t>
            </w:r>
          </w:p>
        </w:tc>
        <w:tc>
          <w:tcPr>
            <w:tcW w:w="2282" w:type="dxa"/>
            <w:tcBorders>
              <w:top w:val="single" w:sz="4" w:space="0" w:color="auto"/>
              <w:bottom w:val="single" w:sz="4" w:space="0" w:color="auto"/>
              <w:right w:val="single" w:sz="8" w:space="0" w:color="231F20"/>
            </w:tcBorders>
            <w:vAlign w:val="center"/>
          </w:tcPr>
          <w:p w14:paraId="43F973F6" w14:textId="77777777" w:rsidR="00E66ED8" w:rsidRPr="00923224" w:rsidRDefault="00E66ED8" w:rsidP="0023326D">
            <w:pPr>
              <w:ind w:left="80"/>
              <w:rPr>
                <w:sz w:val="17"/>
                <w:szCs w:val="17"/>
              </w:rPr>
            </w:pPr>
            <w:r w:rsidRPr="00923224">
              <w:rPr>
                <w:rFonts w:eastAsia="Times New Roman"/>
                <w:color w:val="231F20"/>
                <w:sz w:val="17"/>
                <w:szCs w:val="17"/>
              </w:rPr>
              <w:t>5 000</w:t>
            </w:r>
          </w:p>
        </w:tc>
        <w:tc>
          <w:tcPr>
            <w:tcW w:w="1344" w:type="dxa"/>
            <w:tcBorders>
              <w:top w:val="single" w:sz="4" w:space="0" w:color="auto"/>
              <w:bottom w:val="single" w:sz="4" w:space="0" w:color="auto"/>
              <w:right w:val="single" w:sz="8" w:space="0" w:color="231F20"/>
            </w:tcBorders>
            <w:vAlign w:val="center"/>
          </w:tcPr>
          <w:p w14:paraId="53E279B6" w14:textId="77777777" w:rsidR="00E66ED8" w:rsidRPr="00923224" w:rsidRDefault="00E66ED8" w:rsidP="00E66ED8">
            <w:pPr>
              <w:ind w:left="60"/>
              <w:rPr>
                <w:sz w:val="17"/>
                <w:szCs w:val="17"/>
              </w:rPr>
            </w:pPr>
            <w:r w:rsidRPr="00923224">
              <w:rPr>
                <w:rFonts w:eastAsia="Times New Roman"/>
                <w:color w:val="231F20"/>
                <w:sz w:val="17"/>
                <w:szCs w:val="17"/>
              </w:rPr>
              <w:t>(1) (4)</w:t>
            </w:r>
          </w:p>
        </w:tc>
        <w:tc>
          <w:tcPr>
            <w:tcW w:w="4199" w:type="dxa"/>
            <w:tcBorders>
              <w:top w:val="single" w:sz="4" w:space="0" w:color="auto"/>
              <w:bottom w:val="single" w:sz="4" w:space="0" w:color="auto"/>
            </w:tcBorders>
            <w:vAlign w:val="center"/>
          </w:tcPr>
          <w:p w14:paraId="326410B0" w14:textId="77777777" w:rsidR="00E66ED8" w:rsidRPr="00923224" w:rsidRDefault="00E66ED8" w:rsidP="0023326D">
            <w:pPr>
              <w:ind w:left="80"/>
              <w:rPr>
                <w:sz w:val="17"/>
                <w:szCs w:val="17"/>
              </w:rPr>
            </w:pPr>
            <w:r w:rsidRPr="00923224">
              <w:rPr>
                <w:sz w:val="17"/>
                <w:szCs w:val="17"/>
              </w:rPr>
              <w:t>sadece çırpılmış krema analogları</w:t>
            </w:r>
          </w:p>
        </w:tc>
      </w:tr>
      <w:tr w:rsidR="00E66ED8" w:rsidRPr="00923224" w14:paraId="18288008" w14:textId="77777777" w:rsidTr="00E11746">
        <w:trPr>
          <w:trHeight w:val="684"/>
        </w:trPr>
        <w:tc>
          <w:tcPr>
            <w:tcW w:w="1330" w:type="dxa"/>
            <w:tcBorders>
              <w:right w:val="single" w:sz="8" w:space="0" w:color="231F20"/>
            </w:tcBorders>
            <w:vAlign w:val="center"/>
          </w:tcPr>
          <w:p w14:paraId="27FF4E79" w14:textId="77777777" w:rsidR="00E66ED8" w:rsidRPr="00923224" w:rsidRDefault="00E66ED8" w:rsidP="0023326D">
            <w:pPr>
              <w:rPr>
                <w:sz w:val="17"/>
                <w:szCs w:val="17"/>
              </w:rPr>
            </w:pPr>
          </w:p>
        </w:tc>
        <w:tc>
          <w:tcPr>
            <w:tcW w:w="1848" w:type="dxa"/>
            <w:tcBorders>
              <w:top w:val="single" w:sz="4" w:space="0" w:color="auto"/>
              <w:bottom w:val="single" w:sz="4" w:space="0" w:color="auto"/>
              <w:right w:val="single" w:sz="8" w:space="0" w:color="231F20"/>
            </w:tcBorders>
            <w:vAlign w:val="center"/>
          </w:tcPr>
          <w:p w14:paraId="087230D5" w14:textId="77777777" w:rsidR="00E66ED8" w:rsidRPr="00923224" w:rsidRDefault="00E66ED8" w:rsidP="0023326D">
            <w:pPr>
              <w:ind w:left="80"/>
              <w:rPr>
                <w:sz w:val="17"/>
                <w:szCs w:val="17"/>
              </w:rPr>
            </w:pPr>
            <w:r w:rsidRPr="00923224">
              <w:rPr>
                <w:rFonts w:eastAsia="Times New Roman"/>
                <w:color w:val="231F20"/>
                <w:sz w:val="17"/>
                <w:szCs w:val="17"/>
              </w:rPr>
              <w:t>E 338-452</w:t>
            </w:r>
          </w:p>
        </w:tc>
        <w:tc>
          <w:tcPr>
            <w:tcW w:w="3023" w:type="dxa"/>
            <w:tcBorders>
              <w:top w:val="single" w:sz="4" w:space="0" w:color="auto"/>
              <w:bottom w:val="single" w:sz="4" w:space="0" w:color="auto"/>
              <w:right w:val="single" w:sz="8" w:space="0" w:color="231F20"/>
            </w:tcBorders>
            <w:vAlign w:val="center"/>
          </w:tcPr>
          <w:p w14:paraId="1FC809B0" w14:textId="77777777" w:rsidR="00E66ED8" w:rsidRPr="00923224" w:rsidRDefault="00E66ED8" w:rsidP="0023326D">
            <w:pPr>
              <w:ind w:left="80"/>
              <w:rPr>
                <w:sz w:val="17"/>
                <w:szCs w:val="17"/>
              </w:rPr>
            </w:pPr>
            <w:r w:rsidRPr="00923224">
              <w:rPr>
                <w:rFonts w:eastAsia="Times New Roman"/>
                <w:color w:val="231F20"/>
                <w:sz w:val="17"/>
                <w:szCs w:val="17"/>
              </w:rPr>
              <w:t>Fosforik asit — fosfatlar — di-, tri- ve polifosfatlar</w:t>
            </w:r>
          </w:p>
        </w:tc>
        <w:tc>
          <w:tcPr>
            <w:tcW w:w="2282" w:type="dxa"/>
            <w:tcBorders>
              <w:top w:val="single" w:sz="4" w:space="0" w:color="auto"/>
              <w:bottom w:val="single" w:sz="4" w:space="0" w:color="auto"/>
              <w:right w:val="single" w:sz="8" w:space="0" w:color="231F20"/>
            </w:tcBorders>
            <w:vAlign w:val="center"/>
          </w:tcPr>
          <w:p w14:paraId="58286227" w14:textId="77777777" w:rsidR="00E66ED8" w:rsidRPr="00923224" w:rsidRDefault="00E66ED8" w:rsidP="0023326D">
            <w:pPr>
              <w:ind w:left="80"/>
              <w:rPr>
                <w:sz w:val="17"/>
                <w:szCs w:val="17"/>
              </w:rPr>
            </w:pPr>
            <w:r w:rsidRPr="00923224">
              <w:rPr>
                <w:rFonts w:eastAsia="Times New Roman"/>
                <w:color w:val="231F20"/>
                <w:sz w:val="17"/>
                <w:szCs w:val="17"/>
              </w:rPr>
              <w:t>30 000</w:t>
            </w:r>
          </w:p>
        </w:tc>
        <w:tc>
          <w:tcPr>
            <w:tcW w:w="1344" w:type="dxa"/>
            <w:tcBorders>
              <w:top w:val="single" w:sz="4" w:space="0" w:color="auto"/>
              <w:bottom w:val="single" w:sz="4" w:space="0" w:color="auto"/>
              <w:right w:val="single" w:sz="8" w:space="0" w:color="231F20"/>
            </w:tcBorders>
            <w:vAlign w:val="center"/>
          </w:tcPr>
          <w:p w14:paraId="204A5B5F" w14:textId="77777777" w:rsidR="00E66ED8" w:rsidRPr="00923224" w:rsidRDefault="00E66ED8" w:rsidP="00E66ED8">
            <w:pPr>
              <w:ind w:left="60"/>
              <w:rPr>
                <w:sz w:val="17"/>
                <w:szCs w:val="17"/>
              </w:rPr>
            </w:pPr>
            <w:r w:rsidRPr="00923224">
              <w:rPr>
                <w:rFonts w:eastAsia="Times New Roman"/>
                <w:color w:val="231F20"/>
                <w:sz w:val="17"/>
                <w:szCs w:val="17"/>
              </w:rPr>
              <w:t>(1) (4)</w:t>
            </w:r>
          </w:p>
        </w:tc>
        <w:tc>
          <w:tcPr>
            <w:tcW w:w="4199" w:type="dxa"/>
            <w:tcBorders>
              <w:top w:val="single" w:sz="4" w:space="0" w:color="auto"/>
              <w:bottom w:val="single" w:sz="4" w:space="0" w:color="auto"/>
            </w:tcBorders>
            <w:vAlign w:val="center"/>
          </w:tcPr>
          <w:p w14:paraId="5F9FFFE3" w14:textId="77777777" w:rsidR="00E66ED8" w:rsidRPr="00923224" w:rsidRDefault="00E66ED8" w:rsidP="0023326D">
            <w:pPr>
              <w:ind w:left="80"/>
              <w:rPr>
                <w:sz w:val="17"/>
                <w:szCs w:val="17"/>
              </w:rPr>
            </w:pPr>
            <w:r w:rsidRPr="00923224">
              <w:rPr>
                <w:sz w:val="17"/>
                <w:szCs w:val="17"/>
              </w:rPr>
              <w:t>sadece içecek beyazlatıcıları</w:t>
            </w:r>
          </w:p>
        </w:tc>
      </w:tr>
      <w:tr w:rsidR="00E66ED8" w:rsidRPr="00923224" w14:paraId="5AAC32E4" w14:textId="77777777" w:rsidTr="00E11746">
        <w:trPr>
          <w:trHeight w:val="708"/>
        </w:trPr>
        <w:tc>
          <w:tcPr>
            <w:tcW w:w="1330" w:type="dxa"/>
            <w:tcBorders>
              <w:right w:val="single" w:sz="8" w:space="0" w:color="231F20"/>
            </w:tcBorders>
            <w:vAlign w:val="center"/>
          </w:tcPr>
          <w:p w14:paraId="64C48134" w14:textId="77777777" w:rsidR="00E66ED8" w:rsidRPr="00923224" w:rsidRDefault="00E66ED8" w:rsidP="0023326D">
            <w:pPr>
              <w:rPr>
                <w:sz w:val="17"/>
                <w:szCs w:val="17"/>
              </w:rPr>
            </w:pPr>
          </w:p>
        </w:tc>
        <w:tc>
          <w:tcPr>
            <w:tcW w:w="1848" w:type="dxa"/>
            <w:tcBorders>
              <w:top w:val="single" w:sz="4" w:space="0" w:color="auto"/>
              <w:bottom w:val="single" w:sz="4" w:space="0" w:color="auto"/>
              <w:right w:val="single" w:sz="8" w:space="0" w:color="231F20"/>
            </w:tcBorders>
            <w:vAlign w:val="center"/>
          </w:tcPr>
          <w:p w14:paraId="619DA0F9" w14:textId="77777777" w:rsidR="00E66ED8" w:rsidRPr="00923224" w:rsidRDefault="00E66ED8" w:rsidP="0023326D">
            <w:pPr>
              <w:ind w:left="80"/>
              <w:rPr>
                <w:sz w:val="17"/>
                <w:szCs w:val="17"/>
              </w:rPr>
            </w:pPr>
            <w:r w:rsidRPr="00923224">
              <w:rPr>
                <w:rFonts w:eastAsia="Times New Roman"/>
                <w:color w:val="231F20"/>
                <w:sz w:val="17"/>
                <w:szCs w:val="17"/>
              </w:rPr>
              <w:t>E 338-452</w:t>
            </w:r>
          </w:p>
        </w:tc>
        <w:tc>
          <w:tcPr>
            <w:tcW w:w="3023" w:type="dxa"/>
            <w:tcBorders>
              <w:top w:val="single" w:sz="4" w:space="0" w:color="auto"/>
              <w:bottom w:val="single" w:sz="4" w:space="0" w:color="auto"/>
              <w:right w:val="single" w:sz="8" w:space="0" w:color="231F20"/>
            </w:tcBorders>
            <w:vAlign w:val="center"/>
          </w:tcPr>
          <w:p w14:paraId="77355EAC" w14:textId="77777777" w:rsidR="00E66ED8" w:rsidRPr="00923224" w:rsidRDefault="00E66ED8" w:rsidP="0023326D">
            <w:pPr>
              <w:ind w:left="80"/>
              <w:rPr>
                <w:sz w:val="17"/>
                <w:szCs w:val="17"/>
              </w:rPr>
            </w:pPr>
            <w:r w:rsidRPr="00923224">
              <w:rPr>
                <w:rFonts w:eastAsia="Times New Roman"/>
                <w:color w:val="231F20"/>
                <w:sz w:val="17"/>
                <w:szCs w:val="17"/>
              </w:rPr>
              <w:t>Fosforik asit — fosfatlar — di-, tri- ve polifosfatlar</w:t>
            </w:r>
          </w:p>
        </w:tc>
        <w:tc>
          <w:tcPr>
            <w:tcW w:w="2282" w:type="dxa"/>
            <w:tcBorders>
              <w:top w:val="single" w:sz="4" w:space="0" w:color="auto"/>
              <w:bottom w:val="single" w:sz="4" w:space="0" w:color="auto"/>
              <w:right w:val="single" w:sz="8" w:space="0" w:color="231F20"/>
            </w:tcBorders>
            <w:vAlign w:val="center"/>
          </w:tcPr>
          <w:p w14:paraId="557DF41B" w14:textId="77777777" w:rsidR="00E66ED8" w:rsidRPr="00923224" w:rsidRDefault="00E66ED8" w:rsidP="0023326D">
            <w:pPr>
              <w:ind w:left="80"/>
              <w:rPr>
                <w:sz w:val="17"/>
                <w:szCs w:val="17"/>
              </w:rPr>
            </w:pPr>
            <w:r w:rsidRPr="00923224">
              <w:rPr>
                <w:rFonts w:eastAsia="Times New Roman"/>
                <w:color w:val="231F20"/>
                <w:sz w:val="17"/>
                <w:szCs w:val="17"/>
              </w:rPr>
              <w:t>50 000</w:t>
            </w:r>
          </w:p>
        </w:tc>
        <w:tc>
          <w:tcPr>
            <w:tcW w:w="1344" w:type="dxa"/>
            <w:tcBorders>
              <w:top w:val="single" w:sz="4" w:space="0" w:color="auto"/>
              <w:bottom w:val="single" w:sz="4" w:space="0" w:color="auto"/>
              <w:right w:val="single" w:sz="8" w:space="0" w:color="231F20"/>
            </w:tcBorders>
            <w:vAlign w:val="center"/>
          </w:tcPr>
          <w:p w14:paraId="5C0A80F4" w14:textId="77777777" w:rsidR="00E66ED8" w:rsidRPr="00923224" w:rsidRDefault="00E66ED8" w:rsidP="00E66ED8">
            <w:pPr>
              <w:ind w:left="60"/>
              <w:rPr>
                <w:sz w:val="17"/>
                <w:szCs w:val="17"/>
              </w:rPr>
            </w:pPr>
            <w:r w:rsidRPr="00923224">
              <w:rPr>
                <w:rFonts w:eastAsia="Times New Roman"/>
                <w:color w:val="231F20"/>
                <w:sz w:val="17"/>
                <w:szCs w:val="17"/>
              </w:rPr>
              <w:t>(1) (4)</w:t>
            </w:r>
          </w:p>
        </w:tc>
        <w:tc>
          <w:tcPr>
            <w:tcW w:w="4199" w:type="dxa"/>
            <w:tcBorders>
              <w:top w:val="single" w:sz="4" w:space="0" w:color="auto"/>
              <w:bottom w:val="single" w:sz="4" w:space="0" w:color="auto"/>
            </w:tcBorders>
            <w:vAlign w:val="center"/>
          </w:tcPr>
          <w:p w14:paraId="1A0205FB" w14:textId="77777777" w:rsidR="00E66ED8" w:rsidRPr="00923224" w:rsidRDefault="00E66ED8" w:rsidP="0023326D">
            <w:pPr>
              <w:ind w:left="80"/>
              <w:rPr>
                <w:sz w:val="17"/>
                <w:szCs w:val="17"/>
              </w:rPr>
            </w:pPr>
            <w:r w:rsidRPr="00923224">
              <w:rPr>
                <w:sz w:val="17"/>
                <w:szCs w:val="17"/>
              </w:rPr>
              <w:t>sadece otomatik satış makineleri için kullanılan içecek beyazlatıcıları</w:t>
            </w:r>
          </w:p>
        </w:tc>
      </w:tr>
      <w:tr w:rsidR="00E66ED8" w:rsidRPr="00923224" w14:paraId="3E077395" w14:textId="77777777" w:rsidTr="00E11746">
        <w:trPr>
          <w:trHeight w:val="609"/>
        </w:trPr>
        <w:tc>
          <w:tcPr>
            <w:tcW w:w="1330" w:type="dxa"/>
            <w:tcBorders>
              <w:right w:val="single" w:sz="8" w:space="0" w:color="231F20"/>
            </w:tcBorders>
            <w:vAlign w:val="center"/>
          </w:tcPr>
          <w:p w14:paraId="1B294453" w14:textId="77777777" w:rsidR="00E66ED8" w:rsidRPr="00923224" w:rsidRDefault="00E66ED8" w:rsidP="0023326D">
            <w:pPr>
              <w:rPr>
                <w:sz w:val="17"/>
                <w:szCs w:val="17"/>
              </w:rPr>
            </w:pPr>
          </w:p>
        </w:tc>
        <w:tc>
          <w:tcPr>
            <w:tcW w:w="1848" w:type="dxa"/>
            <w:tcBorders>
              <w:top w:val="single" w:sz="4" w:space="0" w:color="auto"/>
              <w:bottom w:val="single" w:sz="4" w:space="0" w:color="auto"/>
              <w:right w:val="single" w:sz="8" w:space="0" w:color="231F20"/>
            </w:tcBorders>
            <w:vAlign w:val="center"/>
          </w:tcPr>
          <w:p w14:paraId="192EE26C" w14:textId="77777777" w:rsidR="00E66ED8" w:rsidRPr="00923224" w:rsidRDefault="00E66ED8" w:rsidP="0023326D">
            <w:pPr>
              <w:rPr>
                <w:sz w:val="17"/>
                <w:szCs w:val="17"/>
              </w:rPr>
            </w:pPr>
            <w:r w:rsidRPr="00923224">
              <w:rPr>
                <w:sz w:val="17"/>
                <w:szCs w:val="17"/>
              </w:rPr>
              <w:t xml:space="preserve">  E 432-436</w:t>
            </w:r>
          </w:p>
        </w:tc>
        <w:tc>
          <w:tcPr>
            <w:tcW w:w="3023" w:type="dxa"/>
            <w:tcBorders>
              <w:top w:val="single" w:sz="4" w:space="0" w:color="auto"/>
              <w:bottom w:val="single" w:sz="4" w:space="0" w:color="auto"/>
              <w:right w:val="single" w:sz="8" w:space="0" w:color="231F20"/>
            </w:tcBorders>
            <w:vAlign w:val="center"/>
          </w:tcPr>
          <w:p w14:paraId="36B0FA8A" w14:textId="77777777" w:rsidR="00E66ED8" w:rsidRPr="00923224" w:rsidRDefault="00E66ED8" w:rsidP="0023326D">
            <w:pPr>
              <w:rPr>
                <w:sz w:val="17"/>
                <w:szCs w:val="17"/>
              </w:rPr>
            </w:pPr>
            <w:r w:rsidRPr="00923224">
              <w:rPr>
                <w:sz w:val="17"/>
                <w:szCs w:val="17"/>
              </w:rPr>
              <w:t xml:space="preserve">  Polisorbatlar</w:t>
            </w:r>
          </w:p>
        </w:tc>
        <w:tc>
          <w:tcPr>
            <w:tcW w:w="2282" w:type="dxa"/>
            <w:tcBorders>
              <w:top w:val="single" w:sz="4" w:space="0" w:color="auto"/>
              <w:bottom w:val="single" w:sz="4" w:space="0" w:color="auto"/>
              <w:right w:val="single" w:sz="8" w:space="0" w:color="231F20"/>
            </w:tcBorders>
            <w:vAlign w:val="center"/>
          </w:tcPr>
          <w:p w14:paraId="3E88478A" w14:textId="77777777" w:rsidR="00E66ED8" w:rsidRPr="00923224" w:rsidRDefault="00E66ED8" w:rsidP="0023326D">
            <w:pPr>
              <w:rPr>
                <w:sz w:val="17"/>
                <w:szCs w:val="17"/>
              </w:rPr>
            </w:pPr>
            <w:r w:rsidRPr="00923224">
              <w:rPr>
                <w:sz w:val="17"/>
                <w:szCs w:val="17"/>
              </w:rPr>
              <w:t xml:space="preserve">  5</w:t>
            </w:r>
            <w:r w:rsidR="00461E84">
              <w:rPr>
                <w:sz w:val="17"/>
                <w:szCs w:val="17"/>
              </w:rPr>
              <w:t xml:space="preserve"> </w:t>
            </w:r>
            <w:r w:rsidRPr="00923224">
              <w:rPr>
                <w:sz w:val="17"/>
                <w:szCs w:val="17"/>
              </w:rPr>
              <w:t>000</w:t>
            </w:r>
          </w:p>
        </w:tc>
        <w:tc>
          <w:tcPr>
            <w:tcW w:w="1344" w:type="dxa"/>
            <w:tcBorders>
              <w:top w:val="single" w:sz="4" w:space="0" w:color="auto"/>
              <w:bottom w:val="single" w:sz="4" w:space="0" w:color="auto"/>
              <w:right w:val="single" w:sz="8" w:space="0" w:color="231F20"/>
            </w:tcBorders>
            <w:vAlign w:val="center"/>
          </w:tcPr>
          <w:p w14:paraId="0D2D56F2" w14:textId="77777777" w:rsidR="00E66ED8" w:rsidRPr="00923224" w:rsidRDefault="00E66ED8" w:rsidP="0023326D">
            <w:pPr>
              <w:ind w:left="67"/>
              <w:rPr>
                <w:sz w:val="17"/>
                <w:szCs w:val="17"/>
              </w:rPr>
            </w:pPr>
            <w:r w:rsidRPr="00923224">
              <w:rPr>
                <w:sz w:val="17"/>
                <w:szCs w:val="17"/>
              </w:rPr>
              <w:t>(1)</w:t>
            </w:r>
          </w:p>
        </w:tc>
        <w:tc>
          <w:tcPr>
            <w:tcW w:w="4199" w:type="dxa"/>
            <w:tcBorders>
              <w:top w:val="single" w:sz="4" w:space="0" w:color="auto"/>
              <w:bottom w:val="single" w:sz="4" w:space="0" w:color="auto"/>
            </w:tcBorders>
            <w:vAlign w:val="center"/>
          </w:tcPr>
          <w:p w14:paraId="1F6D4547" w14:textId="77777777" w:rsidR="00E66ED8" w:rsidRPr="00923224" w:rsidRDefault="00E66ED8">
            <w:pPr>
              <w:rPr>
                <w:sz w:val="17"/>
                <w:szCs w:val="17"/>
              </w:rPr>
            </w:pPr>
            <w:r w:rsidRPr="00923224">
              <w:rPr>
                <w:sz w:val="17"/>
                <w:szCs w:val="17"/>
              </w:rPr>
              <w:t xml:space="preserve"> sadece süt ve krema analogları</w:t>
            </w:r>
          </w:p>
        </w:tc>
      </w:tr>
      <w:tr w:rsidR="00E66ED8" w:rsidRPr="00923224" w14:paraId="0C04D93D" w14:textId="77777777" w:rsidTr="00E11746">
        <w:trPr>
          <w:trHeight w:val="647"/>
        </w:trPr>
        <w:tc>
          <w:tcPr>
            <w:tcW w:w="1330" w:type="dxa"/>
            <w:tcBorders>
              <w:right w:val="single" w:sz="8" w:space="0" w:color="231F20"/>
            </w:tcBorders>
            <w:vAlign w:val="center"/>
          </w:tcPr>
          <w:p w14:paraId="3EE9FD36" w14:textId="77777777" w:rsidR="00E66ED8" w:rsidRPr="00923224" w:rsidRDefault="00E66ED8" w:rsidP="0023326D">
            <w:pPr>
              <w:rPr>
                <w:sz w:val="17"/>
                <w:szCs w:val="17"/>
              </w:rPr>
            </w:pPr>
          </w:p>
        </w:tc>
        <w:tc>
          <w:tcPr>
            <w:tcW w:w="1848" w:type="dxa"/>
            <w:tcBorders>
              <w:top w:val="single" w:sz="4" w:space="0" w:color="auto"/>
              <w:bottom w:val="single" w:sz="4" w:space="0" w:color="auto"/>
              <w:right w:val="single" w:sz="8" w:space="0" w:color="231F20"/>
            </w:tcBorders>
            <w:vAlign w:val="center"/>
          </w:tcPr>
          <w:p w14:paraId="31A3D18A" w14:textId="77777777" w:rsidR="00E66ED8" w:rsidRPr="00923224" w:rsidRDefault="00E66ED8" w:rsidP="0023326D">
            <w:pPr>
              <w:ind w:left="25"/>
              <w:rPr>
                <w:sz w:val="17"/>
                <w:szCs w:val="17"/>
              </w:rPr>
            </w:pPr>
            <w:r w:rsidRPr="00923224">
              <w:rPr>
                <w:rFonts w:eastAsia="Times New Roman"/>
                <w:color w:val="231F20"/>
                <w:sz w:val="17"/>
                <w:szCs w:val="17"/>
              </w:rPr>
              <w:t xml:space="preserve"> E 473-474</w:t>
            </w:r>
          </w:p>
        </w:tc>
        <w:tc>
          <w:tcPr>
            <w:tcW w:w="3023" w:type="dxa"/>
            <w:tcBorders>
              <w:top w:val="single" w:sz="4" w:space="0" w:color="auto"/>
              <w:bottom w:val="single" w:sz="4" w:space="0" w:color="auto"/>
              <w:right w:val="single" w:sz="8" w:space="0" w:color="231F20"/>
            </w:tcBorders>
            <w:vAlign w:val="center"/>
          </w:tcPr>
          <w:p w14:paraId="74AA7B90" w14:textId="77777777" w:rsidR="00E66ED8" w:rsidRPr="00923224" w:rsidRDefault="00E66ED8" w:rsidP="0023326D">
            <w:pPr>
              <w:ind w:left="80"/>
              <w:rPr>
                <w:sz w:val="17"/>
                <w:szCs w:val="17"/>
              </w:rPr>
            </w:pPr>
            <w:r w:rsidRPr="00923224">
              <w:rPr>
                <w:sz w:val="17"/>
                <w:szCs w:val="17"/>
              </w:rPr>
              <w:t>Yağ asitlerinin sukroz esterleri — sukrogliseritler</w:t>
            </w:r>
          </w:p>
        </w:tc>
        <w:tc>
          <w:tcPr>
            <w:tcW w:w="2282" w:type="dxa"/>
            <w:tcBorders>
              <w:top w:val="single" w:sz="4" w:space="0" w:color="auto"/>
              <w:bottom w:val="single" w:sz="4" w:space="0" w:color="auto"/>
              <w:right w:val="single" w:sz="8" w:space="0" w:color="231F20"/>
            </w:tcBorders>
            <w:vAlign w:val="center"/>
          </w:tcPr>
          <w:p w14:paraId="4B533ABF" w14:textId="77777777" w:rsidR="00E66ED8" w:rsidRPr="00923224" w:rsidRDefault="00E66ED8" w:rsidP="0023326D">
            <w:pPr>
              <w:rPr>
                <w:sz w:val="17"/>
                <w:szCs w:val="17"/>
              </w:rPr>
            </w:pPr>
            <w:r w:rsidRPr="00923224">
              <w:rPr>
                <w:rFonts w:eastAsia="Times New Roman"/>
                <w:color w:val="231F20"/>
                <w:sz w:val="17"/>
                <w:szCs w:val="17"/>
              </w:rPr>
              <w:t xml:space="preserve"> 5 000</w:t>
            </w:r>
          </w:p>
        </w:tc>
        <w:tc>
          <w:tcPr>
            <w:tcW w:w="1344" w:type="dxa"/>
            <w:tcBorders>
              <w:top w:val="single" w:sz="4" w:space="0" w:color="auto"/>
              <w:bottom w:val="single" w:sz="4" w:space="0" w:color="auto"/>
              <w:right w:val="single" w:sz="8" w:space="0" w:color="231F20"/>
            </w:tcBorders>
            <w:vAlign w:val="center"/>
          </w:tcPr>
          <w:p w14:paraId="53019FE8" w14:textId="77777777" w:rsidR="00E66ED8" w:rsidRPr="00923224" w:rsidRDefault="00E66ED8" w:rsidP="009F1051">
            <w:pPr>
              <w:rPr>
                <w:sz w:val="17"/>
                <w:szCs w:val="17"/>
              </w:rPr>
            </w:pPr>
            <w:r w:rsidRPr="00923224">
              <w:rPr>
                <w:sz w:val="17"/>
                <w:szCs w:val="17"/>
              </w:rPr>
              <w:t xml:space="preserve">  (1)</w:t>
            </w:r>
          </w:p>
        </w:tc>
        <w:tc>
          <w:tcPr>
            <w:tcW w:w="4199" w:type="dxa"/>
            <w:tcBorders>
              <w:top w:val="single" w:sz="4" w:space="0" w:color="auto"/>
              <w:bottom w:val="single" w:sz="4" w:space="0" w:color="auto"/>
            </w:tcBorders>
            <w:vAlign w:val="center"/>
          </w:tcPr>
          <w:p w14:paraId="00605E0D" w14:textId="77777777" w:rsidR="00E66ED8" w:rsidRPr="00923224" w:rsidRDefault="00E66ED8">
            <w:pPr>
              <w:rPr>
                <w:sz w:val="17"/>
                <w:szCs w:val="17"/>
              </w:rPr>
            </w:pPr>
            <w:r w:rsidRPr="00923224">
              <w:rPr>
                <w:rFonts w:eastAsia="Times New Roman"/>
                <w:color w:val="231F20"/>
                <w:sz w:val="17"/>
                <w:szCs w:val="17"/>
              </w:rPr>
              <w:t xml:space="preserve">  </w:t>
            </w:r>
            <w:r w:rsidRPr="00923224">
              <w:rPr>
                <w:sz w:val="17"/>
                <w:szCs w:val="17"/>
              </w:rPr>
              <w:t>sadece krema analogları</w:t>
            </w:r>
          </w:p>
        </w:tc>
      </w:tr>
      <w:tr w:rsidR="00086B8D" w:rsidRPr="00923224" w14:paraId="67D67EDB" w14:textId="77777777" w:rsidTr="00E11746">
        <w:trPr>
          <w:trHeight w:val="649"/>
        </w:trPr>
        <w:tc>
          <w:tcPr>
            <w:tcW w:w="1330" w:type="dxa"/>
            <w:tcBorders>
              <w:right w:val="single" w:sz="8" w:space="0" w:color="231F20"/>
            </w:tcBorders>
            <w:vAlign w:val="center"/>
          </w:tcPr>
          <w:p w14:paraId="310EBBB3" w14:textId="77777777" w:rsidR="00086B8D" w:rsidRPr="00923224" w:rsidRDefault="00086B8D" w:rsidP="0023326D">
            <w:pPr>
              <w:rPr>
                <w:sz w:val="17"/>
                <w:szCs w:val="17"/>
              </w:rPr>
            </w:pPr>
          </w:p>
        </w:tc>
        <w:tc>
          <w:tcPr>
            <w:tcW w:w="1848" w:type="dxa"/>
            <w:tcBorders>
              <w:top w:val="single" w:sz="4" w:space="0" w:color="auto"/>
              <w:bottom w:val="single" w:sz="4" w:space="0" w:color="auto"/>
              <w:right w:val="single" w:sz="8" w:space="0" w:color="231F20"/>
            </w:tcBorders>
            <w:vAlign w:val="center"/>
          </w:tcPr>
          <w:p w14:paraId="1D438F46" w14:textId="77777777" w:rsidR="00086B8D" w:rsidRPr="00923224" w:rsidRDefault="00086B8D" w:rsidP="0023326D">
            <w:pPr>
              <w:ind w:left="25"/>
              <w:rPr>
                <w:sz w:val="17"/>
                <w:szCs w:val="17"/>
              </w:rPr>
            </w:pPr>
            <w:r w:rsidRPr="00923224">
              <w:rPr>
                <w:rFonts w:eastAsia="Times New Roman"/>
                <w:color w:val="231F20"/>
                <w:sz w:val="17"/>
                <w:szCs w:val="17"/>
              </w:rPr>
              <w:t xml:space="preserve"> E 473-474</w:t>
            </w:r>
          </w:p>
        </w:tc>
        <w:tc>
          <w:tcPr>
            <w:tcW w:w="3023" w:type="dxa"/>
            <w:tcBorders>
              <w:top w:val="single" w:sz="4" w:space="0" w:color="auto"/>
              <w:bottom w:val="single" w:sz="4" w:space="0" w:color="auto"/>
              <w:right w:val="single" w:sz="8" w:space="0" w:color="231F20"/>
            </w:tcBorders>
            <w:vAlign w:val="center"/>
          </w:tcPr>
          <w:p w14:paraId="43DC1F13" w14:textId="77777777" w:rsidR="00086B8D" w:rsidRPr="00923224" w:rsidRDefault="00086B8D" w:rsidP="00DC4491">
            <w:pPr>
              <w:ind w:left="78"/>
              <w:rPr>
                <w:sz w:val="17"/>
                <w:szCs w:val="17"/>
              </w:rPr>
            </w:pPr>
            <w:r w:rsidRPr="00923224">
              <w:rPr>
                <w:sz w:val="17"/>
                <w:szCs w:val="17"/>
              </w:rPr>
              <w:t>Yağ asitlerinin sukroz esterleri — sukrogliseritler</w:t>
            </w:r>
          </w:p>
        </w:tc>
        <w:tc>
          <w:tcPr>
            <w:tcW w:w="2282" w:type="dxa"/>
            <w:tcBorders>
              <w:top w:val="single" w:sz="4" w:space="0" w:color="auto"/>
              <w:bottom w:val="single" w:sz="4" w:space="0" w:color="auto"/>
              <w:right w:val="single" w:sz="8" w:space="0" w:color="231F20"/>
            </w:tcBorders>
            <w:vAlign w:val="center"/>
          </w:tcPr>
          <w:p w14:paraId="6EA0E54B" w14:textId="77777777" w:rsidR="00086B8D" w:rsidRPr="00923224" w:rsidRDefault="00086B8D" w:rsidP="0023326D">
            <w:pPr>
              <w:rPr>
                <w:sz w:val="17"/>
                <w:szCs w:val="17"/>
              </w:rPr>
            </w:pPr>
            <w:r w:rsidRPr="00923224">
              <w:rPr>
                <w:rFonts w:eastAsia="Times New Roman"/>
                <w:color w:val="231F20"/>
                <w:sz w:val="17"/>
                <w:szCs w:val="17"/>
              </w:rPr>
              <w:t xml:space="preserve"> 20 000</w:t>
            </w:r>
          </w:p>
        </w:tc>
        <w:tc>
          <w:tcPr>
            <w:tcW w:w="1344" w:type="dxa"/>
            <w:tcBorders>
              <w:top w:val="single" w:sz="4" w:space="0" w:color="auto"/>
              <w:bottom w:val="single" w:sz="4" w:space="0" w:color="auto"/>
              <w:right w:val="single" w:sz="8" w:space="0" w:color="231F20"/>
            </w:tcBorders>
            <w:vAlign w:val="center"/>
          </w:tcPr>
          <w:p w14:paraId="2D89580C" w14:textId="77777777" w:rsidR="00086B8D" w:rsidRPr="00923224" w:rsidRDefault="00086B8D" w:rsidP="0023326D">
            <w:pPr>
              <w:rPr>
                <w:sz w:val="17"/>
                <w:szCs w:val="17"/>
              </w:rPr>
            </w:pPr>
            <w:r w:rsidRPr="00923224">
              <w:rPr>
                <w:rFonts w:eastAsia="Times New Roman"/>
                <w:color w:val="231F20"/>
                <w:sz w:val="17"/>
                <w:szCs w:val="17"/>
              </w:rPr>
              <w:t xml:space="preserve">  (1)</w:t>
            </w:r>
          </w:p>
        </w:tc>
        <w:tc>
          <w:tcPr>
            <w:tcW w:w="4199" w:type="dxa"/>
            <w:tcBorders>
              <w:top w:val="single" w:sz="4" w:space="0" w:color="auto"/>
              <w:bottom w:val="single" w:sz="4" w:space="0" w:color="auto"/>
            </w:tcBorders>
            <w:vAlign w:val="center"/>
          </w:tcPr>
          <w:p w14:paraId="09038A1F" w14:textId="77777777" w:rsidR="00086B8D" w:rsidRPr="00923224" w:rsidRDefault="00086B8D" w:rsidP="0023326D">
            <w:pPr>
              <w:rPr>
                <w:sz w:val="17"/>
                <w:szCs w:val="17"/>
              </w:rPr>
            </w:pPr>
            <w:r w:rsidRPr="00923224">
              <w:rPr>
                <w:rFonts w:eastAsia="Times New Roman"/>
                <w:color w:val="231F20"/>
                <w:sz w:val="17"/>
                <w:szCs w:val="17"/>
              </w:rPr>
              <w:t xml:space="preserve">  </w:t>
            </w:r>
            <w:r w:rsidRPr="00923224">
              <w:rPr>
                <w:sz w:val="17"/>
                <w:szCs w:val="17"/>
              </w:rPr>
              <w:t>sadece içecek beyazlatıcıları</w:t>
            </w:r>
          </w:p>
        </w:tc>
      </w:tr>
      <w:tr w:rsidR="00E66ED8" w:rsidRPr="00923224" w14:paraId="5246B8AE" w14:textId="77777777" w:rsidTr="00E11746">
        <w:trPr>
          <w:trHeight w:val="587"/>
        </w:trPr>
        <w:tc>
          <w:tcPr>
            <w:tcW w:w="1330" w:type="dxa"/>
            <w:tcBorders>
              <w:right w:val="single" w:sz="8" w:space="0" w:color="231F20"/>
            </w:tcBorders>
            <w:vAlign w:val="center"/>
          </w:tcPr>
          <w:p w14:paraId="2ACD8F38" w14:textId="77777777" w:rsidR="00E66ED8" w:rsidRPr="00923224" w:rsidRDefault="00E66ED8" w:rsidP="0023326D">
            <w:pPr>
              <w:rPr>
                <w:sz w:val="17"/>
                <w:szCs w:val="17"/>
              </w:rPr>
            </w:pPr>
          </w:p>
        </w:tc>
        <w:tc>
          <w:tcPr>
            <w:tcW w:w="1848" w:type="dxa"/>
            <w:tcBorders>
              <w:top w:val="single" w:sz="4" w:space="0" w:color="auto"/>
              <w:bottom w:val="single" w:sz="4" w:space="0" w:color="auto"/>
              <w:right w:val="single" w:sz="8" w:space="0" w:color="231F20"/>
            </w:tcBorders>
            <w:vAlign w:val="center"/>
          </w:tcPr>
          <w:p w14:paraId="2AFC3442" w14:textId="77777777" w:rsidR="00E66ED8" w:rsidRPr="00923224" w:rsidRDefault="00E66ED8" w:rsidP="0023326D">
            <w:pPr>
              <w:ind w:left="80"/>
              <w:rPr>
                <w:sz w:val="17"/>
                <w:szCs w:val="17"/>
              </w:rPr>
            </w:pPr>
            <w:r w:rsidRPr="00923224">
              <w:rPr>
                <w:rFonts w:eastAsia="Times New Roman"/>
                <w:color w:val="231F20"/>
                <w:sz w:val="17"/>
                <w:szCs w:val="17"/>
              </w:rPr>
              <w:t>E 475</w:t>
            </w:r>
          </w:p>
        </w:tc>
        <w:tc>
          <w:tcPr>
            <w:tcW w:w="3023" w:type="dxa"/>
            <w:tcBorders>
              <w:top w:val="single" w:sz="4" w:space="0" w:color="auto"/>
              <w:bottom w:val="single" w:sz="4" w:space="0" w:color="auto"/>
              <w:right w:val="single" w:sz="8" w:space="0" w:color="231F20"/>
            </w:tcBorders>
            <w:vAlign w:val="center"/>
          </w:tcPr>
          <w:p w14:paraId="286D8472" w14:textId="77777777" w:rsidR="00E66ED8" w:rsidRPr="00923224" w:rsidRDefault="00E66ED8" w:rsidP="0023326D">
            <w:pPr>
              <w:ind w:left="80"/>
              <w:rPr>
                <w:sz w:val="17"/>
                <w:szCs w:val="17"/>
              </w:rPr>
            </w:pPr>
            <w:r w:rsidRPr="00923224">
              <w:rPr>
                <w:rFonts w:eastAsia="Times New Roman"/>
                <w:color w:val="231F20"/>
                <w:sz w:val="17"/>
                <w:szCs w:val="17"/>
              </w:rPr>
              <w:t>Yağ asitlerinin poligliserol esterleri</w:t>
            </w:r>
          </w:p>
        </w:tc>
        <w:tc>
          <w:tcPr>
            <w:tcW w:w="2282" w:type="dxa"/>
            <w:tcBorders>
              <w:top w:val="single" w:sz="4" w:space="0" w:color="auto"/>
              <w:bottom w:val="single" w:sz="4" w:space="0" w:color="auto"/>
              <w:right w:val="single" w:sz="8" w:space="0" w:color="231F20"/>
            </w:tcBorders>
            <w:vAlign w:val="center"/>
          </w:tcPr>
          <w:p w14:paraId="0C7ED34C" w14:textId="77777777" w:rsidR="00E66ED8" w:rsidRPr="00923224" w:rsidRDefault="00E66ED8" w:rsidP="0023326D">
            <w:pPr>
              <w:ind w:left="80"/>
              <w:rPr>
                <w:sz w:val="17"/>
                <w:szCs w:val="17"/>
              </w:rPr>
            </w:pPr>
            <w:r w:rsidRPr="00923224">
              <w:rPr>
                <w:rFonts w:eastAsia="Times New Roman"/>
                <w:color w:val="231F20"/>
                <w:sz w:val="17"/>
                <w:szCs w:val="17"/>
              </w:rPr>
              <w:t>5 000</w:t>
            </w:r>
          </w:p>
        </w:tc>
        <w:tc>
          <w:tcPr>
            <w:tcW w:w="1344" w:type="dxa"/>
            <w:tcBorders>
              <w:top w:val="single" w:sz="4" w:space="0" w:color="auto"/>
              <w:bottom w:val="single" w:sz="4" w:space="0" w:color="auto"/>
              <w:right w:val="single" w:sz="8" w:space="0" w:color="231F20"/>
            </w:tcBorders>
            <w:vAlign w:val="center"/>
          </w:tcPr>
          <w:p w14:paraId="787CC1D4" w14:textId="77777777" w:rsidR="00E66ED8" w:rsidRPr="00923224" w:rsidRDefault="00E66ED8" w:rsidP="0023326D">
            <w:pPr>
              <w:rPr>
                <w:sz w:val="17"/>
                <w:szCs w:val="17"/>
              </w:rPr>
            </w:pPr>
          </w:p>
        </w:tc>
        <w:tc>
          <w:tcPr>
            <w:tcW w:w="4199" w:type="dxa"/>
            <w:tcBorders>
              <w:top w:val="single" w:sz="4" w:space="0" w:color="auto"/>
              <w:bottom w:val="single" w:sz="4" w:space="0" w:color="auto"/>
            </w:tcBorders>
            <w:vAlign w:val="center"/>
          </w:tcPr>
          <w:p w14:paraId="6524DD32" w14:textId="77777777" w:rsidR="00E66ED8" w:rsidRPr="00923224" w:rsidRDefault="00E66ED8" w:rsidP="0023326D">
            <w:pPr>
              <w:ind w:left="80"/>
              <w:rPr>
                <w:sz w:val="17"/>
                <w:szCs w:val="17"/>
              </w:rPr>
            </w:pPr>
            <w:r w:rsidRPr="00923224">
              <w:rPr>
                <w:sz w:val="17"/>
                <w:szCs w:val="17"/>
              </w:rPr>
              <w:t>sadece süt ve krema analogları</w:t>
            </w:r>
          </w:p>
        </w:tc>
      </w:tr>
      <w:tr w:rsidR="00E66ED8" w:rsidRPr="00923224" w14:paraId="3CE4FC8F" w14:textId="77777777" w:rsidTr="0056398F">
        <w:trPr>
          <w:trHeight w:val="649"/>
        </w:trPr>
        <w:tc>
          <w:tcPr>
            <w:tcW w:w="1330" w:type="dxa"/>
            <w:tcBorders>
              <w:right w:val="single" w:sz="8" w:space="0" w:color="231F20"/>
            </w:tcBorders>
            <w:vAlign w:val="center"/>
          </w:tcPr>
          <w:p w14:paraId="7E27CC2A" w14:textId="77777777" w:rsidR="00E66ED8" w:rsidRPr="00923224" w:rsidRDefault="00E66ED8" w:rsidP="0023326D">
            <w:pPr>
              <w:rPr>
                <w:sz w:val="17"/>
                <w:szCs w:val="17"/>
              </w:rPr>
            </w:pPr>
          </w:p>
        </w:tc>
        <w:tc>
          <w:tcPr>
            <w:tcW w:w="1848" w:type="dxa"/>
            <w:tcBorders>
              <w:top w:val="single" w:sz="4" w:space="0" w:color="auto"/>
              <w:bottom w:val="single" w:sz="4" w:space="0" w:color="auto"/>
              <w:right w:val="single" w:sz="8" w:space="0" w:color="231F20"/>
            </w:tcBorders>
            <w:vAlign w:val="center"/>
          </w:tcPr>
          <w:p w14:paraId="57D0691B" w14:textId="77777777" w:rsidR="00E66ED8" w:rsidRPr="00923224" w:rsidRDefault="00E66ED8" w:rsidP="0023326D">
            <w:pPr>
              <w:ind w:left="80"/>
              <w:rPr>
                <w:sz w:val="17"/>
                <w:szCs w:val="17"/>
              </w:rPr>
            </w:pPr>
            <w:r w:rsidRPr="00923224">
              <w:rPr>
                <w:rFonts w:eastAsia="Times New Roman"/>
                <w:color w:val="231F20"/>
                <w:sz w:val="17"/>
                <w:szCs w:val="17"/>
              </w:rPr>
              <w:t>E 475</w:t>
            </w:r>
          </w:p>
        </w:tc>
        <w:tc>
          <w:tcPr>
            <w:tcW w:w="3023" w:type="dxa"/>
            <w:tcBorders>
              <w:top w:val="single" w:sz="4" w:space="0" w:color="auto"/>
              <w:bottom w:val="single" w:sz="4" w:space="0" w:color="auto"/>
              <w:right w:val="single" w:sz="8" w:space="0" w:color="231F20"/>
            </w:tcBorders>
            <w:vAlign w:val="center"/>
          </w:tcPr>
          <w:p w14:paraId="715D28C4" w14:textId="77777777" w:rsidR="00E66ED8" w:rsidRPr="00923224" w:rsidRDefault="00E66ED8" w:rsidP="0023326D">
            <w:pPr>
              <w:ind w:left="80"/>
              <w:rPr>
                <w:sz w:val="17"/>
                <w:szCs w:val="17"/>
              </w:rPr>
            </w:pPr>
            <w:r w:rsidRPr="00923224">
              <w:rPr>
                <w:rFonts w:eastAsia="Times New Roman"/>
                <w:color w:val="231F20"/>
                <w:sz w:val="17"/>
                <w:szCs w:val="17"/>
              </w:rPr>
              <w:t>Yağ asitlerinin poligliserol esterleri</w:t>
            </w:r>
          </w:p>
        </w:tc>
        <w:tc>
          <w:tcPr>
            <w:tcW w:w="2282" w:type="dxa"/>
            <w:tcBorders>
              <w:top w:val="single" w:sz="4" w:space="0" w:color="auto"/>
              <w:bottom w:val="single" w:sz="4" w:space="0" w:color="auto"/>
              <w:right w:val="single" w:sz="8" w:space="0" w:color="231F20"/>
            </w:tcBorders>
            <w:vAlign w:val="center"/>
          </w:tcPr>
          <w:p w14:paraId="1DF1DFFD" w14:textId="77777777" w:rsidR="00E66ED8" w:rsidRPr="00923224" w:rsidRDefault="00E66ED8" w:rsidP="0023326D">
            <w:pPr>
              <w:ind w:left="80"/>
              <w:rPr>
                <w:sz w:val="17"/>
                <w:szCs w:val="17"/>
              </w:rPr>
            </w:pPr>
            <w:r w:rsidRPr="00923224">
              <w:rPr>
                <w:rFonts w:eastAsia="Times New Roman"/>
                <w:color w:val="231F20"/>
                <w:sz w:val="17"/>
                <w:szCs w:val="17"/>
              </w:rPr>
              <w:t>500</w:t>
            </w:r>
          </w:p>
        </w:tc>
        <w:tc>
          <w:tcPr>
            <w:tcW w:w="1344" w:type="dxa"/>
            <w:tcBorders>
              <w:top w:val="single" w:sz="4" w:space="0" w:color="auto"/>
              <w:bottom w:val="single" w:sz="4" w:space="0" w:color="auto"/>
              <w:right w:val="single" w:sz="8" w:space="0" w:color="231F20"/>
            </w:tcBorders>
            <w:vAlign w:val="center"/>
          </w:tcPr>
          <w:p w14:paraId="632ABF41" w14:textId="77777777" w:rsidR="00E66ED8" w:rsidRPr="00923224" w:rsidRDefault="00E66ED8" w:rsidP="0023326D">
            <w:pPr>
              <w:rPr>
                <w:sz w:val="17"/>
                <w:szCs w:val="17"/>
              </w:rPr>
            </w:pPr>
          </w:p>
        </w:tc>
        <w:tc>
          <w:tcPr>
            <w:tcW w:w="4199" w:type="dxa"/>
            <w:tcBorders>
              <w:top w:val="single" w:sz="4" w:space="0" w:color="auto"/>
              <w:bottom w:val="single" w:sz="4" w:space="0" w:color="auto"/>
            </w:tcBorders>
            <w:vAlign w:val="center"/>
          </w:tcPr>
          <w:p w14:paraId="79F8125A" w14:textId="77777777" w:rsidR="00E66ED8" w:rsidRPr="00923224" w:rsidRDefault="00E66ED8" w:rsidP="0023326D">
            <w:pPr>
              <w:ind w:left="80"/>
              <w:rPr>
                <w:sz w:val="17"/>
                <w:szCs w:val="17"/>
              </w:rPr>
            </w:pPr>
            <w:r w:rsidRPr="00923224">
              <w:rPr>
                <w:sz w:val="17"/>
                <w:szCs w:val="17"/>
              </w:rPr>
              <w:t>sadece içecek beyazlatıcıları</w:t>
            </w:r>
          </w:p>
        </w:tc>
      </w:tr>
    </w:tbl>
    <w:p w14:paraId="37B9C926" w14:textId="77777777" w:rsidR="00D65258" w:rsidRPr="00923224" w:rsidRDefault="00D65258">
      <w:pPr>
        <w:rPr>
          <w:sz w:val="17"/>
          <w:szCs w:val="17"/>
        </w:rPr>
        <w:sectPr w:rsidR="00D65258" w:rsidRPr="00923224" w:rsidSect="009A2737">
          <w:pgSz w:w="16840" w:h="11906" w:orient="landscape"/>
          <w:pgMar w:top="1440" w:right="958" w:bottom="865" w:left="1080" w:header="0" w:footer="0" w:gutter="0"/>
          <w:cols w:space="708" w:equalWidth="0">
            <w:col w:w="14800"/>
          </w:cols>
        </w:sectPr>
      </w:pPr>
    </w:p>
    <w:tbl>
      <w:tblPr>
        <w:tblW w:w="13998" w:type="dxa"/>
        <w:tblInd w:w="616" w:type="dxa"/>
        <w:tblLayout w:type="fixed"/>
        <w:tblCellMar>
          <w:left w:w="0" w:type="dxa"/>
          <w:right w:w="0" w:type="dxa"/>
        </w:tblCellMar>
        <w:tblLook w:val="04A0" w:firstRow="1" w:lastRow="0" w:firstColumn="1" w:lastColumn="0" w:noHBand="0" w:noVBand="1"/>
      </w:tblPr>
      <w:tblGrid>
        <w:gridCol w:w="1310"/>
        <w:gridCol w:w="1861"/>
        <w:gridCol w:w="3016"/>
        <w:gridCol w:w="2282"/>
        <w:gridCol w:w="1344"/>
        <w:gridCol w:w="4185"/>
      </w:tblGrid>
      <w:tr w:rsidR="00506D38" w:rsidRPr="00923224" w14:paraId="6778CF43" w14:textId="77777777" w:rsidTr="0056398F">
        <w:trPr>
          <w:trHeight w:val="848"/>
        </w:trPr>
        <w:tc>
          <w:tcPr>
            <w:tcW w:w="1310" w:type="dxa"/>
            <w:tcBorders>
              <w:top w:val="single" w:sz="4" w:space="0" w:color="auto"/>
              <w:bottom w:val="single" w:sz="4" w:space="0" w:color="auto"/>
              <w:right w:val="single" w:sz="4" w:space="0" w:color="auto"/>
            </w:tcBorders>
            <w:vAlign w:val="center"/>
          </w:tcPr>
          <w:p w14:paraId="6D66906B" w14:textId="77777777" w:rsidR="00506D38" w:rsidRPr="00923224" w:rsidRDefault="00506D38" w:rsidP="00506D38">
            <w:pPr>
              <w:ind w:left="-65"/>
              <w:jc w:val="center"/>
              <w:rPr>
                <w:sz w:val="17"/>
                <w:szCs w:val="17"/>
              </w:rPr>
            </w:pPr>
            <w:bookmarkStart w:id="20" w:name="page75"/>
            <w:bookmarkEnd w:id="20"/>
            <w:r w:rsidRPr="00923224">
              <w:rPr>
                <w:rFonts w:eastAsia="Times New Roman"/>
                <w:color w:val="231F20"/>
                <w:sz w:val="17"/>
                <w:szCs w:val="17"/>
              </w:rPr>
              <w:t>Kategori numarası</w:t>
            </w:r>
          </w:p>
        </w:tc>
        <w:tc>
          <w:tcPr>
            <w:tcW w:w="1861" w:type="dxa"/>
            <w:tcBorders>
              <w:top w:val="single" w:sz="4" w:space="0" w:color="auto"/>
              <w:left w:val="single" w:sz="4" w:space="0" w:color="auto"/>
              <w:bottom w:val="single" w:sz="4" w:space="0" w:color="auto"/>
              <w:right w:val="single" w:sz="8" w:space="0" w:color="231F20"/>
            </w:tcBorders>
            <w:vAlign w:val="center"/>
          </w:tcPr>
          <w:p w14:paraId="12BF3C01" w14:textId="77777777" w:rsidR="00506D38" w:rsidRPr="00923224" w:rsidRDefault="00506D38" w:rsidP="00506D38">
            <w:pPr>
              <w:ind w:left="-65"/>
              <w:jc w:val="center"/>
              <w:rPr>
                <w:rFonts w:eastAsia="Times New Roman"/>
                <w:color w:val="231F20"/>
                <w:sz w:val="17"/>
                <w:szCs w:val="17"/>
              </w:rPr>
            </w:pPr>
            <w:r w:rsidRPr="00923224">
              <w:rPr>
                <w:rFonts w:eastAsia="Times New Roman"/>
                <w:color w:val="231F20"/>
                <w:sz w:val="17"/>
                <w:szCs w:val="17"/>
              </w:rPr>
              <w:t>E-kodu</w:t>
            </w:r>
          </w:p>
        </w:tc>
        <w:tc>
          <w:tcPr>
            <w:tcW w:w="3016" w:type="dxa"/>
            <w:tcBorders>
              <w:top w:val="single" w:sz="4" w:space="0" w:color="auto"/>
              <w:bottom w:val="single" w:sz="4" w:space="0" w:color="auto"/>
              <w:right w:val="single" w:sz="8" w:space="0" w:color="231F20"/>
            </w:tcBorders>
            <w:vAlign w:val="center"/>
          </w:tcPr>
          <w:p w14:paraId="4D6DB1D4" w14:textId="77777777" w:rsidR="00506D38" w:rsidRPr="00923224" w:rsidRDefault="00506D38" w:rsidP="00506D38">
            <w:pPr>
              <w:ind w:left="-65"/>
              <w:jc w:val="center"/>
              <w:rPr>
                <w:rFonts w:eastAsia="Times New Roman"/>
                <w:color w:val="231F20"/>
                <w:sz w:val="17"/>
                <w:szCs w:val="17"/>
              </w:rPr>
            </w:pPr>
            <w:r w:rsidRPr="00923224">
              <w:rPr>
                <w:rFonts w:eastAsia="Times New Roman"/>
                <w:color w:val="231F20"/>
                <w:sz w:val="17"/>
                <w:szCs w:val="17"/>
              </w:rPr>
              <w:t>Adı</w:t>
            </w:r>
          </w:p>
        </w:tc>
        <w:tc>
          <w:tcPr>
            <w:tcW w:w="2282" w:type="dxa"/>
            <w:tcBorders>
              <w:top w:val="single" w:sz="4" w:space="0" w:color="auto"/>
              <w:bottom w:val="single" w:sz="4" w:space="0" w:color="auto"/>
              <w:right w:val="single" w:sz="8" w:space="0" w:color="231F20"/>
            </w:tcBorders>
            <w:vAlign w:val="center"/>
          </w:tcPr>
          <w:p w14:paraId="044BE617" w14:textId="77777777" w:rsidR="00506D38" w:rsidRPr="00923224" w:rsidRDefault="00506D38" w:rsidP="00506D38">
            <w:pPr>
              <w:ind w:left="-65"/>
              <w:jc w:val="center"/>
              <w:rPr>
                <w:rFonts w:eastAsia="Times New Roman"/>
                <w:color w:val="231F20"/>
                <w:sz w:val="17"/>
                <w:szCs w:val="17"/>
              </w:rPr>
            </w:pPr>
            <w:r w:rsidRPr="00923224">
              <w:rPr>
                <w:rFonts w:eastAsia="Times New Roman"/>
                <w:color w:val="231F20"/>
                <w:sz w:val="17"/>
                <w:szCs w:val="17"/>
              </w:rPr>
              <w:t>Maksimum miktar (</w:t>
            </w:r>
            <w:r w:rsidR="005073D8" w:rsidRPr="00923224">
              <w:rPr>
                <w:rFonts w:eastAsia="Times New Roman"/>
                <w:color w:val="231F20"/>
                <w:sz w:val="17"/>
                <w:szCs w:val="17"/>
              </w:rPr>
              <w:t>mg/l veya mg/kg</w:t>
            </w:r>
            <w:r w:rsidRPr="00923224">
              <w:rPr>
                <w:rFonts w:eastAsia="Times New Roman"/>
                <w:color w:val="231F20"/>
                <w:sz w:val="17"/>
                <w:szCs w:val="17"/>
              </w:rPr>
              <w:t>)</w:t>
            </w:r>
          </w:p>
        </w:tc>
        <w:tc>
          <w:tcPr>
            <w:tcW w:w="1344" w:type="dxa"/>
            <w:tcBorders>
              <w:top w:val="single" w:sz="4" w:space="0" w:color="auto"/>
              <w:bottom w:val="single" w:sz="4" w:space="0" w:color="auto"/>
              <w:right w:val="single" w:sz="8" w:space="0" w:color="231F20"/>
            </w:tcBorders>
            <w:vAlign w:val="center"/>
          </w:tcPr>
          <w:p w14:paraId="6EC6AC30" w14:textId="77777777" w:rsidR="00506D38" w:rsidRPr="00923224" w:rsidRDefault="00506D38" w:rsidP="00506D38">
            <w:pPr>
              <w:ind w:left="-65"/>
              <w:jc w:val="center"/>
              <w:rPr>
                <w:sz w:val="17"/>
                <w:szCs w:val="17"/>
              </w:rPr>
            </w:pPr>
            <w:r w:rsidRPr="00923224">
              <w:rPr>
                <w:rFonts w:eastAsia="Times New Roman"/>
                <w:color w:val="231F20"/>
                <w:sz w:val="17"/>
                <w:szCs w:val="17"/>
              </w:rPr>
              <w:t>Dipnotlar</w:t>
            </w:r>
          </w:p>
        </w:tc>
        <w:tc>
          <w:tcPr>
            <w:tcW w:w="4185" w:type="dxa"/>
            <w:tcBorders>
              <w:top w:val="single" w:sz="4" w:space="0" w:color="auto"/>
              <w:bottom w:val="single" w:sz="4" w:space="0" w:color="auto"/>
            </w:tcBorders>
            <w:vAlign w:val="center"/>
          </w:tcPr>
          <w:p w14:paraId="56C8913E" w14:textId="77777777" w:rsidR="00506D38" w:rsidRPr="00923224" w:rsidRDefault="00506D38" w:rsidP="00506D38">
            <w:pPr>
              <w:ind w:left="-65"/>
              <w:jc w:val="center"/>
              <w:rPr>
                <w:sz w:val="17"/>
                <w:szCs w:val="17"/>
              </w:rPr>
            </w:pPr>
            <w:r w:rsidRPr="00923224">
              <w:rPr>
                <w:rFonts w:eastAsia="Times New Roman"/>
                <w:color w:val="231F20"/>
                <w:sz w:val="17"/>
                <w:szCs w:val="17"/>
              </w:rPr>
              <w:t>Sınırlamalar/istisnalar</w:t>
            </w:r>
          </w:p>
        </w:tc>
      </w:tr>
      <w:tr w:rsidR="00506D38" w:rsidRPr="00923224" w14:paraId="7D3E232F" w14:textId="77777777" w:rsidTr="0056398F">
        <w:trPr>
          <w:trHeight w:val="586"/>
        </w:trPr>
        <w:tc>
          <w:tcPr>
            <w:tcW w:w="1310" w:type="dxa"/>
            <w:tcBorders>
              <w:top w:val="single" w:sz="4" w:space="0" w:color="auto"/>
              <w:right w:val="single" w:sz="4" w:space="0" w:color="auto"/>
            </w:tcBorders>
            <w:vAlign w:val="center"/>
          </w:tcPr>
          <w:p w14:paraId="20B43215" w14:textId="77777777" w:rsidR="00506D38" w:rsidRPr="00923224" w:rsidRDefault="00506D38" w:rsidP="00506D38">
            <w:pPr>
              <w:ind w:left="-65"/>
              <w:rPr>
                <w:sz w:val="17"/>
                <w:szCs w:val="17"/>
              </w:rPr>
            </w:pPr>
          </w:p>
        </w:tc>
        <w:tc>
          <w:tcPr>
            <w:tcW w:w="1861" w:type="dxa"/>
            <w:tcBorders>
              <w:top w:val="single" w:sz="4" w:space="0" w:color="auto"/>
              <w:left w:val="single" w:sz="4" w:space="0" w:color="auto"/>
              <w:bottom w:val="single" w:sz="4" w:space="0" w:color="auto"/>
              <w:right w:val="single" w:sz="4" w:space="0" w:color="auto"/>
            </w:tcBorders>
            <w:vAlign w:val="center"/>
          </w:tcPr>
          <w:p w14:paraId="3BF202F5" w14:textId="77777777" w:rsidR="00506D38" w:rsidRPr="00923224" w:rsidRDefault="00B51711" w:rsidP="00B51711">
            <w:pPr>
              <w:ind w:left="84"/>
              <w:rPr>
                <w:rFonts w:eastAsia="Times New Roman"/>
                <w:color w:val="231F20"/>
                <w:sz w:val="17"/>
                <w:szCs w:val="17"/>
              </w:rPr>
            </w:pPr>
            <w:r w:rsidRPr="00923224">
              <w:rPr>
                <w:rFonts w:eastAsia="Times New Roman"/>
                <w:color w:val="231F20"/>
                <w:sz w:val="17"/>
                <w:szCs w:val="17"/>
              </w:rPr>
              <w:t xml:space="preserve"> </w:t>
            </w:r>
            <w:r w:rsidR="00506D38" w:rsidRPr="00923224">
              <w:rPr>
                <w:rFonts w:eastAsia="Times New Roman"/>
                <w:color w:val="231F20"/>
                <w:sz w:val="17"/>
                <w:szCs w:val="17"/>
              </w:rPr>
              <w:t>E 477</w:t>
            </w:r>
          </w:p>
        </w:tc>
        <w:tc>
          <w:tcPr>
            <w:tcW w:w="3016" w:type="dxa"/>
            <w:tcBorders>
              <w:top w:val="single" w:sz="4" w:space="0" w:color="auto"/>
              <w:left w:val="single" w:sz="4" w:space="0" w:color="auto"/>
              <w:bottom w:val="single" w:sz="4" w:space="0" w:color="auto"/>
              <w:right w:val="single" w:sz="8" w:space="0" w:color="231F20"/>
            </w:tcBorders>
            <w:vAlign w:val="center"/>
          </w:tcPr>
          <w:p w14:paraId="4E6834BD" w14:textId="77777777" w:rsidR="00506D38" w:rsidRPr="00923224" w:rsidRDefault="00506D38" w:rsidP="00506D38">
            <w:pPr>
              <w:ind w:left="-65"/>
              <w:rPr>
                <w:rFonts w:eastAsia="Times New Roman"/>
                <w:color w:val="231F20"/>
                <w:sz w:val="17"/>
                <w:szCs w:val="17"/>
              </w:rPr>
            </w:pPr>
            <w:r w:rsidRPr="00923224">
              <w:rPr>
                <w:rFonts w:eastAsia="Times New Roman"/>
                <w:color w:val="231F20"/>
                <w:sz w:val="17"/>
                <w:szCs w:val="17"/>
              </w:rPr>
              <w:t xml:space="preserve">  </w:t>
            </w:r>
            <w:r w:rsidR="00DC4491" w:rsidRPr="00923224">
              <w:rPr>
                <w:rFonts w:eastAsia="Times New Roman"/>
                <w:color w:val="231F20"/>
                <w:sz w:val="17"/>
                <w:szCs w:val="17"/>
              </w:rPr>
              <w:t xml:space="preserve"> </w:t>
            </w:r>
            <w:r w:rsidRPr="00923224">
              <w:rPr>
                <w:rFonts w:eastAsia="Times New Roman"/>
                <w:color w:val="231F20"/>
                <w:sz w:val="17"/>
                <w:szCs w:val="17"/>
              </w:rPr>
              <w:t>Yağ asitlerinin propan-1,2-diol esterleri</w:t>
            </w:r>
          </w:p>
        </w:tc>
        <w:tc>
          <w:tcPr>
            <w:tcW w:w="2282" w:type="dxa"/>
            <w:tcBorders>
              <w:top w:val="single" w:sz="4" w:space="0" w:color="auto"/>
              <w:bottom w:val="single" w:sz="4" w:space="0" w:color="auto"/>
              <w:right w:val="single" w:sz="8" w:space="0" w:color="231F20"/>
            </w:tcBorders>
            <w:vAlign w:val="center"/>
          </w:tcPr>
          <w:p w14:paraId="0EBC184C" w14:textId="77777777" w:rsidR="00506D38" w:rsidRPr="00923224" w:rsidRDefault="00506D38" w:rsidP="00506D38">
            <w:pPr>
              <w:ind w:left="-65"/>
              <w:rPr>
                <w:rFonts w:eastAsia="Times New Roman"/>
                <w:color w:val="231F20"/>
                <w:sz w:val="17"/>
                <w:szCs w:val="17"/>
              </w:rPr>
            </w:pPr>
            <w:r w:rsidRPr="00923224">
              <w:rPr>
                <w:rFonts w:eastAsia="Times New Roman"/>
                <w:color w:val="231F20"/>
                <w:sz w:val="17"/>
                <w:szCs w:val="17"/>
              </w:rPr>
              <w:t xml:space="preserve">  </w:t>
            </w:r>
            <w:r w:rsidR="00DC4491" w:rsidRPr="00923224">
              <w:rPr>
                <w:rFonts w:eastAsia="Times New Roman"/>
                <w:color w:val="231F20"/>
                <w:sz w:val="17"/>
                <w:szCs w:val="17"/>
              </w:rPr>
              <w:t xml:space="preserve"> </w:t>
            </w:r>
            <w:r w:rsidRPr="00923224">
              <w:rPr>
                <w:rFonts w:eastAsia="Times New Roman"/>
                <w:color w:val="231F20"/>
                <w:sz w:val="17"/>
                <w:szCs w:val="17"/>
              </w:rPr>
              <w:t>1 000</w:t>
            </w:r>
          </w:p>
        </w:tc>
        <w:tc>
          <w:tcPr>
            <w:tcW w:w="1344" w:type="dxa"/>
            <w:tcBorders>
              <w:top w:val="single" w:sz="4" w:space="0" w:color="auto"/>
              <w:bottom w:val="single" w:sz="4" w:space="0" w:color="auto"/>
              <w:right w:val="single" w:sz="8" w:space="0" w:color="231F20"/>
            </w:tcBorders>
            <w:vAlign w:val="center"/>
          </w:tcPr>
          <w:p w14:paraId="60FCC2B8" w14:textId="77777777" w:rsidR="00506D38" w:rsidRPr="00923224" w:rsidRDefault="00506D38" w:rsidP="00506D38">
            <w:pPr>
              <w:ind w:left="-65"/>
              <w:rPr>
                <w:sz w:val="17"/>
                <w:szCs w:val="17"/>
              </w:rPr>
            </w:pPr>
          </w:p>
        </w:tc>
        <w:tc>
          <w:tcPr>
            <w:tcW w:w="4185" w:type="dxa"/>
            <w:tcBorders>
              <w:top w:val="single" w:sz="4" w:space="0" w:color="auto"/>
              <w:bottom w:val="single" w:sz="4" w:space="0" w:color="auto"/>
            </w:tcBorders>
            <w:vAlign w:val="center"/>
          </w:tcPr>
          <w:p w14:paraId="5BC70600" w14:textId="77777777" w:rsidR="00506D38" w:rsidRPr="00923224" w:rsidRDefault="00506D38" w:rsidP="00506D38">
            <w:pPr>
              <w:ind w:left="-65"/>
              <w:rPr>
                <w:sz w:val="17"/>
                <w:szCs w:val="17"/>
              </w:rPr>
            </w:pPr>
            <w:r w:rsidRPr="00923224">
              <w:rPr>
                <w:sz w:val="17"/>
                <w:szCs w:val="17"/>
              </w:rPr>
              <w:t xml:space="preserve">   sadece içecek beyazlatıcıları</w:t>
            </w:r>
            <w:r w:rsidRPr="00923224">
              <w:rPr>
                <w:rFonts w:eastAsia="Times New Roman"/>
                <w:color w:val="231F20"/>
                <w:sz w:val="17"/>
                <w:szCs w:val="17"/>
              </w:rPr>
              <w:t xml:space="preserve"> </w:t>
            </w:r>
          </w:p>
        </w:tc>
      </w:tr>
      <w:tr w:rsidR="00506D38" w:rsidRPr="00923224" w14:paraId="5AF864C5" w14:textId="77777777" w:rsidTr="0056398F">
        <w:trPr>
          <w:trHeight w:val="400"/>
        </w:trPr>
        <w:tc>
          <w:tcPr>
            <w:tcW w:w="1310" w:type="dxa"/>
            <w:tcBorders>
              <w:right w:val="single" w:sz="8" w:space="0" w:color="231F20"/>
            </w:tcBorders>
            <w:vAlign w:val="center"/>
          </w:tcPr>
          <w:p w14:paraId="53D8C593" w14:textId="77777777" w:rsidR="00506D38" w:rsidRPr="00923224" w:rsidRDefault="00506D38" w:rsidP="00506D38">
            <w:pPr>
              <w:ind w:left="-65"/>
              <w:rPr>
                <w:sz w:val="17"/>
                <w:szCs w:val="17"/>
              </w:rPr>
            </w:pPr>
          </w:p>
        </w:tc>
        <w:tc>
          <w:tcPr>
            <w:tcW w:w="1861" w:type="dxa"/>
            <w:tcBorders>
              <w:top w:val="single" w:sz="4" w:space="0" w:color="auto"/>
              <w:bottom w:val="single" w:sz="4" w:space="0" w:color="auto"/>
              <w:right w:val="single" w:sz="8" w:space="0" w:color="231F20"/>
            </w:tcBorders>
            <w:vAlign w:val="center"/>
          </w:tcPr>
          <w:p w14:paraId="3E2069DA" w14:textId="77777777" w:rsidR="00506D38" w:rsidRPr="00923224" w:rsidRDefault="00B51711" w:rsidP="00B51711">
            <w:pPr>
              <w:ind w:left="84"/>
              <w:rPr>
                <w:sz w:val="17"/>
                <w:szCs w:val="17"/>
              </w:rPr>
            </w:pPr>
            <w:r w:rsidRPr="00923224">
              <w:rPr>
                <w:rFonts w:eastAsia="Times New Roman"/>
                <w:color w:val="231F20"/>
                <w:sz w:val="17"/>
                <w:szCs w:val="17"/>
              </w:rPr>
              <w:t xml:space="preserve"> </w:t>
            </w:r>
            <w:r w:rsidR="00506D38" w:rsidRPr="00923224">
              <w:rPr>
                <w:rFonts w:eastAsia="Times New Roman"/>
                <w:color w:val="231F20"/>
                <w:sz w:val="17"/>
                <w:szCs w:val="17"/>
              </w:rPr>
              <w:t>E 477</w:t>
            </w:r>
          </w:p>
        </w:tc>
        <w:tc>
          <w:tcPr>
            <w:tcW w:w="3016" w:type="dxa"/>
            <w:tcBorders>
              <w:top w:val="single" w:sz="4" w:space="0" w:color="auto"/>
              <w:bottom w:val="single" w:sz="4" w:space="0" w:color="auto"/>
              <w:right w:val="single" w:sz="8" w:space="0" w:color="231F20"/>
            </w:tcBorders>
            <w:vAlign w:val="center"/>
          </w:tcPr>
          <w:p w14:paraId="7C8994AD" w14:textId="77777777" w:rsidR="00506D38" w:rsidRPr="00923224" w:rsidRDefault="00506D38" w:rsidP="00506D38">
            <w:pPr>
              <w:ind w:left="-65"/>
              <w:rPr>
                <w:sz w:val="17"/>
                <w:szCs w:val="17"/>
              </w:rPr>
            </w:pPr>
            <w:r w:rsidRPr="00923224">
              <w:rPr>
                <w:rFonts w:eastAsia="Times New Roman"/>
                <w:color w:val="231F20"/>
                <w:sz w:val="17"/>
                <w:szCs w:val="17"/>
              </w:rPr>
              <w:t xml:space="preserve">  </w:t>
            </w:r>
            <w:r w:rsidR="00DC4491" w:rsidRPr="00923224">
              <w:rPr>
                <w:rFonts w:eastAsia="Times New Roman"/>
                <w:color w:val="231F20"/>
                <w:sz w:val="17"/>
                <w:szCs w:val="17"/>
              </w:rPr>
              <w:t xml:space="preserve"> </w:t>
            </w:r>
            <w:r w:rsidRPr="00923224">
              <w:rPr>
                <w:rFonts w:eastAsia="Times New Roman"/>
                <w:color w:val="231F20"/>
                <w:sz w:val="17"/>
                <w:szCs w:val="17"/>
              </w:rPr>
              <w:t>Yağ asitlerinin propan-1,2-diol esterleri</w:t>
            </w:r>
          </w:p>
        </w:tc>
        <w:tc>
          <w:tcPr>
            <w:tcW w:w="2282" w:type="dxa"/>
            <w:tcBorders>
              <w:top w:val="single" w:sz="4" w:space="0" w:color="auto"/>
              <w:bottom w:val="single" w:sz="4" w:space="0" w:color="auto"/>
              <w:right w:val="single" w:sz="8" w:space="0" w:color="231F20"/>
            </w:tcBorders>
            <w:vAlign w:val="center"/>
          </w:tcPr>
          <w:p w14:paraId="4519B1CD" w14:textId="77777777" w:rsidR="00506D38" w:rsidRPr="00923224" w:rsidRDefault="00506D38" w:rsidP="00506D38">
            <w:pPr>
              <w:ind w:left="-65"/>
              <w:rPr>
                <w:sz w:val="17"/>
                <w:szCs w:val="17"/>
              </w:rPr>
            </w:pPr>
            <w:r w:rsidRPr="00923224">
              <w:rPr>
                <w:rFonts w:eastAsia="Times New Roman"/>
                <w:color w:val="231F20"/>
                <w:sz w:val="17"/>
                <w:szCs w:val="17"/>
              </w:rPr>
              <w:t xml:space="preserve">  </w:t>
            </w:r>
            <w:r w:rsidR="00DC4491" w:rsidRPr="00923224">
              <w:rPr>
                <w:rFonts w:eastAsia="Times New Roman"/>
                <w:color w:val="231F20"/>
                <w:sz w:val="17"/>
                <w:szCs w:val="17"/>
              </w:rPr>
              <w:t xml:space="preserve"> </w:t>
            </w:r>
            <w:r w:rsidRPr="00923224">
              <w:rPr>
                <w:rFonts w:eastAsia="Times New Roman"/>
                <w:color w:val="231F20"/>
                <w:sz w:val="17"/>
                <w:szCs w:val="17"/>
              </w:rPr>
              <w:t>5 000</w:t>
            </w:r>
          </w:p>
        </w:tc>
        <w:tc>
          <w:tcPr>
            <w:tcW w:w="1344" w:type="dxa"/>
            <w:tcBorders>
              <w:top w:val="single" w:sz="4" w:space="0" w:color="auto"/>
              <w:bottom w:val="single" w:sz="4" w:space="0" w:color="auto"/>
              <w:right w:val="single" w:sz="8" w:space="0" w:color="231F20"/>
            </w:tcBorders>
            <w:vAlign w:val="center"/>
          </w:tcPr>
          <w:p w14:paraId="05C6D02E" w14:textId="77777777" w:rsidR="00506D38" w:rsidRPr="00923224" w:rsidRDefault="00506D38" w:rsidP="00506D38">
            <w:pPr>
              <w:ind w:left="-65"/>
              <w:rPr>
                <w:sz w:val="17"/>
                <w:szCs w:val="17"/>
              </w:rPr>
            </w:pPr>
          </w:p>
        </w:tc>
        <w:tc>
          <w:tcPr>
            <w:tcW w:w="4185" w:type="dxa"/>
            <w:tcBorders>
              <w:top w:val="single" w:sz="4" w:space="0" w:color="auto"/>
              <w:bottom w:val="single" w:sz="4" w:space="0" w:color="auto"/>
            </w:tcBorders>
            <w:vAlign w:val="center"/>
          </w:tcPr>
          <w:p w14:paraId="372D2BDC" w14:textId="77777777" w:rsidR="00506D38" w:rsidRPr="00923224" w:rsidRDefault="00506D38" w:rsidP="00506D38">
            <w:pPr>
              <w:ind w:left="-65"/>
              <w:rPr>
                <w:sz w:val="17"/>
                <w:szCs w:val="17"/>
              </w:rPr>
            </w:pPr>
            <w:r w:rsidRPr="00923224">
              <w:rPr>
                <w:sz w:val="17"/>
                <w:szCs w:val="17"/>
              </w:rPr>
              <w:t xml:space="preserve">   sadece süt ve krema analogları</w:t>
            </w:r>
          </w:p>
        </w:tc>
      </w:tr>
      <w:tr w:rsidR="00506D38" w:rsidRPr="00923224" w14:paraId="2DD74686" w14:textId="77777777" w:rsidTr="0056398F">
        <w:trPr>
          <w:trHeight w:val="548"/>
        </w:trPr>
        <w:tc>
          <w:tcPr>
            <w:tcW w:w="1310" w:type="dxa"/>
            <w:tcBorders>
              <w:right w:val="single" w:sz="8" w:space="0" w:color="231F20"/>
            </w:tcBorders>
            <w:vAlign w:val="center"/>
          </w:tcPr>
          <w:p w14:paraId="063ECF35" w14:textId="77777777" w:rsidR="00506D38" w:rsidRPr="00923224" w:rsidRDefault="00506D38" w:rsidP="00506D38">
            <w:pPr>
              <w:ind w:left="-65"/>
              <w:rPr>
                <w:sz w:val="17"/>
                <w:szCs w:val="17"/>
              </w:rPr>
            </w:pPr>
          </w:p>
        </w:tc>
        <w:tc>
          <w:tcPr>
            <w:tcW w:w="1861" w:type="dxa"/>
            <w:tcBorders>
              <w:top w:val="single" w:sz="4" w:space="0" w:color="auto"/>
              <w:bottom w:val="single" w:sz="4" w:space="0" w:color="auto"/>
              <w:right w:val="single" w:sz="8" w:space="0" w:color="231F20"/>
            </w:tcBorders>
            <w:vAlign w:val="center"/>
          </w:tcPr>
          <w:p w14:paraId="329FDE79" w14:textId="77777777" w:rsidR="00506D38" w:rsidRPr="00923224" w:rsidRDefault="00506D38" w:rsidP="00B51711">
            <w:pPr>
              <w:ind w:left="84"/>
              <w:rPr>
                <w:sz w:val="17"/>
                <w:szCs w:val="17"/>
              </w:rPr>
            </w:pPr>
            <w:r w:rsidRPr="00923224">
              <w:rPr>
                <w:rFonts w:eastAsia="Times New Roman"/>
                <w:color w:val="231F20"/>
                <w:sz w:val="17"/>
                <w:szCs w:val="17"/>
              </w:rPr>
              <w:t xml:space="preserve"> E 481-482</w:t>
            </w:r>
          </w:p>
        </w:tc>
        <w:tc>
          <w:tcPr>
            <w:tcW w:w="3016" w:type="dxa"/>
            <w:tcBorders>
              <w:top w:val="single" w:sz="4" w:space="0" w:color="auto"/>
              <w:bottom w:val="single" w:sz="4" w:space="0" w:color="auto"/>
              <w:right w:val="single" w:sz="8" w:space="0" w:color="231F20"/>
            </w:tcBorders>
            <w:vAlign w:val="center"/>
          </w:tcPr>
          <w:p w14:paraId="3A26A6F7" w14:textId="77777777" w:rsidR="00506D38" w:rsidRPr="00923224" w:rsidRDefault="00506D38" w:rsidP="00506D38">
            <w:pPr>
              <w:ind w:left="-65"/>
              <w:rPr>
                <w:sz w:val="17"/>
                <w:szCs w:val="17"/>
              </w:rPr>
            </w:pPr>
            <w:r w:rsidRPr="00923224">
              <w:rPr>
                <w:rFonts w:eastAsia="Times New Roman"/>
                <w:color w:val="231F20"/>
                <w:sz w:val="17"/>
                <w:szCs w:val="17"/>
              </w:rPr>
              <w:t xml:space="preserve">  </w:t>
            </w:r>
            <w:r w:rsidR="00DC4491" w:rsidRPr="00923224">
              <w:rPr>
                <w:rFonts w:eastAsia="Times New Roman"/>
                <w:color w:val="231F20"/>
                <w:sz w:val="17"/>
                <w:szCs w:val="17"/>
              </w:rPr>
              <w:t xml:space="preserve"> </w:t>
            </w:r>
            <w:r w:rsidRPr="00923224">
              <w:rPr>
                <w:rFonts w:eastAsia="Times New Roman"/>
                <w:color w:val="231F20"/>
                <w:sz w:val="17"/>
                <w:szCs w:val="17"/>
              </w:rPr>
              <w:t>Stearol-2-laktilatlar</w:t>
            </w:r>
          </w:p>
        </w:tc>
        <w:tc>
          <w:tcPr>
            <w:tcW w:w="2282" w:type="dxa"/>
            <w:tcBorders>
              <w:top w:val="single" w:sz="4" w:space="0" w:color="auto"/>
              <w:bottom w:val="single" w:sz="4" w:space="0" w:color="auto"/>
              <w:right w:val="single" w:sz="8" w:space="0" w:color="231F20"/>
            </w:tcBorders>
            <w:vAlign w:val="center"/>
          </w:tcPr>
          <w:p w14:paraId="77E037DB" w14:textId="77777777" w:rsidR="00506D38" w:rsidRPr="00923224" w:rsidRDefault="00506D38" w:rsidP="00506D38">
            <w:pPr>
              <w:ind w:left="-65"/>
              <w:rPr>
                <w:sz w:val="17"/>
                <w:szCs w:val="17"/>
              </w:rPr>
            </w:pPr>
            <w:r w:rsidRPr="00923224">
              <w:rPr>
                <w:rFonts w:eastAsia="Times New Roman"/>
                <w:color w:val="231F20"/>
                <w:sz w:val="17"/>
                <w:szCs w:val="17"/>
              </w:rPr>
              <w:t xml:space="preserve">  </w:t>
            </w:r>
            <w:r w:rsidR="00DC4491" w:rsidRPr="00923224">
              <w:rPr>
                <w:rFonts w:eastAsia="Times New Roman"/>
                <w:color w:val="231F20"/>
                <w:sz w:val="17"/>
                <w:szCs w:val="17"/>
              </w:rPr>
              <w:t xml:space="preserve"> </w:t>
            </w:r>
            <w:r w:rsidRPr="00923224">
              <w:rPr>
                <w:rFonts w:eastAsia="Times New Roman"/>
                <w:color w:val="231F20"/>
                <w:sz w:val="17"/>
                <w:szCs w:val="17"/>
              </w:rPr>
              <w:t>3 000</w:t>
            </w:r>
          </w:p>
        </w:tc>
        <w:tc>
          <w:tcPr>
            <w:tcW w:w="1344" w:type="dxa"/>
            <w:tcBorders>
              <w:top w:val="single" w:sz="4" w:space="0" w:color="auto"/>
              <w:bottom w:val="single" w:sz="4" w:space="0" w:color="auto"/>
              <w:right w:val="single" w:sz="8" w:space="0" w:color="231F20"/>
            </w:tcBorders>
            <w:vAlign w:val="center"/>
          </w:tcPr>
          <w:p w14:paraId="6FCBBC80" w14:textId="77777777" w:rsidR="00506D38" w:rsidRPr="00923224" w:rsidRDefault="00506D38" w:rsidP="00506D38">
            <w:pPr>
              <w:ind w:left="-65"/>
              <w:rPr>
                <w:sz w:val="17"/>
                <w:szCs w:val="17"/>
              </w:rPr>
            </w:pPr>
            <w:r w:rsidRPr="00923224">
              <w:rPr>
                <w:rFonts w:eastAsia="Times New Roman"/>
                <w:color w:val="231F20"/>
                <w:sz w:val="17"/>
                <w:szCs w:val="17"/>
              </w:rPr>
              <w:t xml:space="preserve">   (1)</w:t>
            </w:r>
          </w:p>
        </w:tc>
        <w:tc>
          <w:tcPr>
            <w:tcW w:w="4185" w:type="dxa"/>
            <w:tcBorders>
              <w:top w:val="single" w:sz="4" w:space="0" w:color="auto"/>
              <w:bottom w:val="single" w:sz="4" w:space="0" w:color="auto"/>
            </w:tcBorders>
            <w:vAlign w:val="center"/>
          </w:tcPr>
          <w:p w14:paraId="760B62B9" w14:textId="77777777" w:rsidR="00506D38" w:rsidRPr="00923224" w:rsidRDefault="00506D38" w:rsidP="00506D38">
            <w:pPr>
              <w:ind w:left="-65"/>
              <w:rPr>
                <w:sz w:val="17"/>
                <w:szCs w:val="17"/>
              </w:rPr>
            </w:pPr>
            <w:r w:rsidRPr="00923224">
              <w:rPr>
                <w:sz w:val="17"/>
                <w:szCs w:val="17"/>
              </w:rPr>
              <w:t xml:space="preserve">   sadece içecek beyazlatıcıları</w:t>
            </w:r>
          </w:p>
        </w:tc>
      </w:tr>
      <w:tr w:rsidR="00506D38" w:rsidRPr="00923224" w14:paraId="24B04D9B" w14:textId="77777777" w:rsidTr="0056398F">
        <w:trPr>
          <w:trHeight w:val="414"/>
        </w:trPr>
        <w:tc>
          <w:tcPr>
            <w:tcW w:w="1310" w:type="dxa"/>
            <w:tcBorders>
              <w:right w:val="single" w:sz="8" w:space="0" w:color="231F20"/>
            </w:tcBorders>
            <w:vAlign w:val="center"/>
          </w:tcPr>
          <w:p w14:paraId="36B94B23" w14:textId="77777777" w:rsidR="00506D38" w:rsidRPr="00923224" w:rsidRDefault="00506D38" w:rsidP="00506D38">
            <w:pPr>
              <w:ind w:left="-65"/>
              <w:rPr>
                <w:sz w:val="17"/>
                <w:szCs w:val="17"/>
              </w:rPr>
            </w:pPr>
          </w:p>
        </w:tc>
        <w:tc>
          <w:tcPr>
            <w:tcW w:w="1861" w:type="dxa"/>
            <w:tcBorders>
              <w:top w:val="single" w:sz="4" w:space="0" w:color="auto"/>
              <w:bottom w:val="single" w:sz="4" w:space="0" w:color="auto"/>
              <w:right w:val="single" w:sz="8" w:space="0" w:color="231F20"/>
            </w:tcBorders>
            <w:vAlign w:val="center"/>
          </w:tcPr>
          <w:p w14:paraId="7D8449FD" w14:textId="77777777" w:rsidR="00506D38" w:rsidRPr="00923224" w:rsidRDefault="00506D38" w:rsidP="00B51711">
            <w:pPr>
              <w:ind w:left="84"/>
              <w:rPr>
                <w:rFonts w:eastAsia="Times New Roman"/>
                <w:color w:val="231F20"/>
                <w:sz w:val="17"/>
                <w:szCs w:val="17"/>
              </w:rPr>
            </w:pPr>
            <w:r w:rsidRPr="00923224">
              <w:rPr>
                <w:rFonts w:eastAsia="Times New Roman"/>
                <w:color w:val="231F20"/>
                <w:sz w:val="17"/>
                <w:szCs w:val="17"/>
              </w:rPr>
              <w:t xml:space="preserve"> E 491-495</w:t>
            </w:r>
          </w:p>
        </w:tc>
        <w:tc>
          <w:tcPr>
            <w:tcW w:w="3016" w:type="dxa"/>
            <w:tcBorders>
              <w:top w:val="single" w:sz="4" w:space="0" w:color="auto"/>
              <w:bottom w:val="single" w:sz="4" w:space="0" w:color="auto"/>
              <w:right w:val="single" w:sz="8" w:space="0" w:color="231F20"/>
            </w:tcBorders>
            <w:vAlign w:val="center"/>
          </w:tcPr>
          <w:p w14:paraId="57176BAA" w14:textId="77777777" w:rsidR="00506D38" w:rsidRPr="00923224" w:rsidRDefault="00506D38" w:rsidP="00506D38">
            <w:pPr>
              <w:ind w:left="-65"/>
              <w:rPr>
                <w:rFonts w:eastAsia="Times New Roman"/>
                <w:color w:val="231F20"/>
                <w:sz w:val="17"/>
                <w:szCs w:val="17"/>
              </w:rPr>
            </w:pPr>
            <w:r w:rsidRPr="00923224">
              <w:rPr>
                <w:rFonts w:eastAsia="Times New Roman"/>
                <w:color w:val="231F20"/>
                <w:sz w:val="17"/>
                <w:szCs w:val="17"/>
              </w:rPr>
              <w:t xml:space="preserve">  </w:t>
            </w:r>
            <w:r w:rsidR="00DC4491" w:rsidRPr="00923224">
              <w:rPr>
                <w:rFonts w:eastAsia="Times New Roman"/>
                <w:color w:val="231F20"/>
                <w:sz w:val="17"/>
                <w:szCs w:val="17"/>
              </w:rPr>
              <w:t xml:space="preserve"> </w:t>
            </w:r>
            <w:r w:rsidRPr="00923224">
              <w:rPr>
                <w:rFonts w:eastAsia="Times New Roman"/>
                <w:color w:val="231F20"/>
                <w:sz w:val="17"/>
                <w:szCs w:val="17"/>
              </w:rPr>
              <w:t>Sorbitan esterleri</w:t>
            </w:r>
          </w:p>
        </w:tc>
        <w:tc>
          <w:tcPr>
            <w:tcW w:w="2282" w:type="dxa"/>
            <w:tcBorders>
              <w:top w:val="single" w:sz="4" w:space="0" w:color="auto"/>
              <w:bottom w:val="single" w:sz="4" w:space="0" w:color="auto"/>
              <w:right w:val="single" w:sz="8" w:space="0" w:color="231F20"/>
            </w:tcBorders>
            <w:vAlign w:val="center"/>
          </w:tcPr>
          <w:p w14:paraId="388A433B" w14:textId="77777777" w:rsidR="00506D38" w:rsidRPr="00923224" w:rsidRDefault="00506D38" w:rsidP="00506D38">
            <w:pPr>
              <w:ind w:left="-65"/>
              <w:rPr>
                <w:rFonts w:eastAsia="Times New Roman"/>
                <w:color w:val="231F20"/>
                <w:sz w:val="17"/>
                <w:szCs w:val="17"/>
              </w:rPr>
            </w:pPr>
            <w:r w:rsidRPr="00923224">
              <w:rPr>
                <w:rFonts w:eastAsia="Times New Roman"/>
                <w:color w:val="231F20"/>
                <w:sz w:val="17"/>
                <w:szCs w:val="17"/>
              </w:rPr>
              <w:t xml:space="preserve">  </w:t>
            </w:r>
            <w:r w:rsidR="00DC4491" w:rsidRPr="00923224">
              <w:rPr>
                <w:rFonts w:eastAsia="Times New Roman"/>
                <w:color w:val="231F20"/>
                <w:sz w:val="17"/>
                <w:szCs w:val="17"/>
              </w:rPr>
              <w:t xml:space="preserve"> </w:t>
            </w:r>
            <w:r w:rsidRPr="00923224">
              <w:rPr>
                <w:rFonts w:eastAsia="Times New Roman"/>
                <w:color w:val="231F20"/>
                <w:sz w:val="17"/>
                <w:szCs w:val="17"/>
              </w:rPr>
              <w:t>5 000</w:t>
            </w:r>
          </w:p>
        </w:tc>
        <w:tc>
          <w:tcPr>
            <w:tcW w:w="1344" w:type="dxa"/>
            <w:tcBorders>
              <w:top w:val="single" w:sz="4" w:space="0" w:color="auto"/>
              <w:bottom w:val="single" w:sz="4" w:space="0" w:color="auto"/>
              <w:right w:val="single" w:sz="8" w:space="0" w:color="231F20"/>
            </w:tcBorders>
            <w:vAlign w:val="center"/>
          </w:tcPr>
          <w:p w14:paraId="2B420C8C" w14:textId="77777777" w:rsidR="00506D38" w:rsidRPr="00923224" w:rsidRDefault="00506D38" w:rsidP="00506D38">
            <w:pPr>
              <w:ind w:left="-65"/>
              <w:rPr>
                <w:rFonts w:eastAsia="Times New Roman"/>
                <w:color w:val="231F20"/>
                <w:sz w:val="17"/>
                <w:szCs w:val="17"/>
              </w:rPr>
            </w:pPr>
            <w:r w:rsidRPr="00923224">
              <w:rPr>
                <w:rFonts w:eastAsia="Times New Roman"/>
                <w:color w:val="231F20"/>
                <w:sz w:val="17"/>
                <w:szCs w:val="17"/>
              </w:rPr>
              <w:t xml:space="preserve">   (1)</w:t>
            </w:r>
          </w:p>
        </w:tc>
        <w:tc>
          <w:tcPr>
            <w:tcW w:w="4185" w:type="dxa"/>
            <w:tcBorders>
              <w:top w:val="single" w:sz="4" w:space="0" w:color="auto"/>
              <w:bottom w:val="single" w:sz="4" w:space="0" w:color="auto"/>
            </w:tcBorders>
            <w:vAlign w:val="center"/>
          </w:tcPr>
          <w:p w14:paraId="1FE80FBB" w14:textId="77777777" w:rsidR="00506D38" w:rsidRPr="00923224" w:rsidRDefault="00506D38" w:rsidP="00506D38">
            <w:pPr>
              <w:ind w:left="-65"/>
              <w:rPr>
                <w:sz w:val="17"/>
                <w:szCs w:val="17"/>
              </w:rPr>
            </w:pPr>
            <w:r w:rsidRPr="00923224">
              <w:rPr>
                <w:sz w:val="17"/>
                <w:szCs w:val="17"/>
              </w:rPr>
              <w:t xml:space="preserve">   sadece süt ve krema analogları</w:t>
            </w:r>
            <w:r w:rsidRPr="00923224">
              <w:rPr>
                <w:rFonts w:eastAsia="Times New Roman"/>
                <w:color w:val="231F20"/>
                <w:sz w:val="17"/>
                <w:szCs w:val="17"/>
              </w:rPr>
              <w:t xml:space="preserve">; </w:t>
            </w:r>
            <w:r w:rsidRPr="00923224">
              <w:rPr>
                <w:sz w:val="17"/>
                <w:szCs w:val="17"/>
              </w:rPr>
              <w:t>içecek beyazlatıcıları</w:t>
            </w:r>
          </w:p>
        </w:tc>
      </w:tr>
      <w:tr w:rsidR="00506D38" w:rsidRPr="00923224" w14:paraId="004549BD" w14:textId="77777777" w:rsidTr="0056398F">
        <w:trPr>
          <w:trHeight w:val="672"/>
        </w:trPr>
        <w:tc>
          <w:tcPr>
            <w:tcW w:w="1310" w:type="dxa"/>
            <w:tcBorders>
              <w:right w:val="single" w:sz="8" w:space="0" w:color="231F20"/>
            </w:tcBorders>
            <w:vAlign w:val="center"/>
          </w:tcPr>
          <w:p w14:paraId="1A9DF087" w14:textId="77777777" w:rsidR="00506D38" w:rsidRPr="00923224" w:rsidRDefault="00506D38" w:rsidP="00506D38">
            <w:pPr>
              <w:ind w:left="-65"/>
              <w:rPr>
                <w:sz w:val="17"/>
                <w:szCs w:val="17"/>
              </w:rPr>
            </w:pPr>
          </w:p>
        </w:tc>
        <w:tc>
          <w:tcPr>
            <w:tcW w:w="1861" w:type="dxa"/>
            <w:tcBorders>
              <w:top w:val="single" w:sz="4" w:space="0" w:color="auto"/>
              <w:bottom w:val="single" w:sz="4" w:space="0" w:color="auto"/>
              <w:right w:val="single" w:sz="8" w:space="0" w:color="231F20"/>
            </w:tcBorders>
            <w:vAlign w:val="center"/>
          </w:tcPr>
          <w:p w14:paraId="38212DE1" w14:textId="77777777" w:rsidR="00506D38" w:rsidRPr="00923224" w:rsidRDefault="00506D38" w:rsidP="00B51711">
            <w:pPr>
              <w:ind w:left="84"/>
              <w:rPr>
                <w:rFonts w:eastAsia="Times New Roman"/>
                <w:color w:val="231F20"/>
                <w:sz w:val="17"/>
                <w:szCs w:val="17"/>
              </w:rPr>
            </w:pPr>
            <w:r w:rsidRPr="00923224">
              <w:rPr>
                <w:rFonts w:eastAsia="Times New Roman"/>
                <w:color w:val="231F20"/>
                <w:sz w:val="17"/>
                <w:szCs w:val="17"/>
              </w:rPr>
              <w:t xml:space="preserve"> E 551-553</w:t>
            </w:r>
          </w:p>
        </w:tc>
        <w:tc>
          <w:tcPr>
            <w:tcW w:w="3016" w:type="dxa"/>
            <w:tcBorders>
              <w:top w:val="single" w:sz="4" w:space="0" w:color="auto"/>
              <w:bottom w:val="single" w:sz="4" w:space="0" w:color="auto"/>
              <w:right w:val="single" w:sz="8" w:space="0" w:color="231F20"/>
            </w:tcBorders>
            <w:vAlign w:val="center"/>
          </w:tcPr>
          <w:p w14:paraId="6BE9EB79" w14:textId="77777777" w:rsidR="00506D38" w:rsidRPr="00923224" w:rsidRDefault="00506D38" w:rsidP="00506D38">
            <w:pPr>
              <w:ind w:left="-65"/>
              <w:rPr>
                <w:rFonts w:eastAsia="Times New Roman"/>
                <w:color w:val="231F20"/>
                <w:sz w:val="17"/>
                <w:szCs w:val="17"/>
              </w:rPr>
            </w:pPr>
            <w:r w:rsidRPr="00923224">
              <w:rPr>
                <w:rFonts w:eastAsia="Times New Roman"/>
                <w:color w:val="231F20"/>
                <w:sz w:val="17"/>
                <w:szCs w:val="17"/>
              </w:rPr>
              <w:t xml:space="preserve">  </w:t>
            </w:r>
            <w:r w:rsidR="00DC4491" w:rsidRPr="00923224">
              <w:rPr>
                <w:rFonts w:eastAsia="Times New Roman"/>
                <w:color w:val="231F20"/>
                <w:sz w:val="17"/>
                <w:szCs w:val="17"/>
              </w:rPr>
              <w:t xml:space="preserve"> </w:t>
            </w:r>
            <w:r w:rsidRPr="00923224">
              <w:rPr>
                <w:rFonts w:eastAsia="Times New Roman"/>
                <w:color w:val="231F20"/>
                <w:sz w:val="17"/>
                <w:szCs w:val="17"/>
              </w:rPr>
              <w:t>Silikon dioksit — silikatlar</w:t>
            </w:r>
          </w:p>
        </w:tc>
        <w:tc>
          <w:tcPr>
            <w:tcW w:w="2282" w:type="dxa"/>
            <w:tcBorders>
              <w:top w:val="single" w:sz="4" w:space="0" w:color="auto"/>
              <w:bottom w:val="single" w:sz="4" w:space="0" w:color="auto"/>
              <w:right w:val="single" w:sz="8" w:space="0" w:color="231F20"/>
            </w:tcBorders>
            <w:vAlign w:val="center"/>
          </w:tcPr>
          <w:p w14:paraId="07FB7FE4" w14:textId="77777777" w:rsidR="00506D38" w:rsidRPr="00923224" w:rsidRDefault="00506D38" w:rsidP="00506D38">
            <w:pPr>
              <w:ind w:left="-65"/>
              <w:rPr>
                <w:rFonts w:eastAsia="Times New Roman"/>
                <w:color w:val="231F20"/>
                <w:sz w:val="17"/>
                <w:szCs w:val="17"/>
              </w:rPr>
            </w:pPr>
            <w:r w:rsidRPr="00923224">
              <w:rPr>
                <w:rFonts w:eastAsia="Times New Roman"/>
                <w:color w:val="231F20"/>
                <w:sz w:val="17"/>
                <w:szCs w:val="17"/>
              </w:rPr>
              <w:t xml:space="preserve">  </w:t>
            </w:r>
            <w:r w:rsidR="00DC4491" w:rsidRPr="00923224">
              <w:rPr>
                <w:rFonts w:eastAsia="Times New Roman"/>
                <w:color w:val="231F20"/>
                <w:sz w:val="17"/>
                <w:szCs w:val="17"/>
              </w:rPr>
              <w:t xml:space="preserve"> </w:t>
            </w:r>
            <w:r w:rsidRPr="00923224">
              <w:rPr>
                <w:rFonts w:eastAsia="Times New Roman"/>
                <w:color w:val="231F20"/>
                <w:sz w:val="17"/>
                <w:szCs w:val="17"/>
              </w:rPr>
              <w:t>10 000</w:t>
            </w:r>
          </w:p>
        </w:tc>
        <w:tc>
          <w:tcPr>
            <w:tcW w:w="1344" w:type="dxa"/>
            <w:tcBorders>
              <w:top w:val="single" w:sz="4" w:space="0" w:color="auto"/>
              <w:bottom w:val="single" w:sz="4" w:space="0" w:color="auto"/>
              <w:right w:val="single" w:sz="8" w:space="0" w:color="231F20"/>
            </w:tcBorders>
            <w:vAlign w:val="center"/>
          </w:tcPr>
          <w:p w14:paraId="5665F5EA" w14:textId="77777777" w:rsidR="00506D38" w:rsidRPr="00923224" w:rsidRDefault="00506D38" w:rsidP="00506D38">
            <w:pPr>
              <w:ind w:left="-65"/>
              <w:rPr>
                <w:rFonts w:eastAsia="Times New Roman"/>
                <w:color w:val="231F20"/>
                <w:sz w:val="17"/>
                <w:szCs w:val="17"/>
              </w:rPr>
            </w:pPr>
            <w:r w:rsidRPr="00923224">
              <w:rPr>
                <w:rFonts w:eastAsia="Times New Roman"/>
                <w:color w:val="231F20"/>
                <w:sz w:val="17"/>
                <w:szCs w:val="17"/>
              </w:rPr>
              <w:t xml:space="preserve">  </w:t>
            </w:r>
            <w:r w:rsidR="00DC4491" w:rsidRPr="00923224">
              <w:rPr>
                <w:rFonts w:eastAsia="Times New Roman"/>
                <w:color w:val="231F20"/>
                <w:sz w:val="17"/>
                <w:szCs w:val="17"/>
              </w:rPr>
              <w:t xml:space="preserve"> </w:t>
            </w:r>
            <w:r w:rsidRPr="00923224">
              <w:rPr>
                <w:rFonts w:eastAsia="Times New Roman"/>
                <w:color w:val="231F20"/>
                <w:sz w:val="17"/>
                <w:szCs w:val="17"/>
              </w:rPr>
              <w:t>(1)</w:t>
            </w:r>
          </w:p>
        </w:tc>
        <w:tc>
          <w:tcPr>
            <w:tcW w:w="4185" w:type="dxa"/>
            <w:tcBorders>
              <w:top w:val="single" w:sz="4" w:space="0" w:color="auto"/>
              <w:bottom w:val="single" w:sz="4" w:space="0" w:color="auto"/>
            </w:tcBorders>
            <w:vAlign w:val="center"/>
          </w:tcPr>
          <w:p w14:paraId="2097F2AB" w14:textId="77777777" w:rsidR="00506D38" w:rsidRPr="00923224" w:rsidRDefault="00506D38" w:rsidP="00F07B5E">
            <w:pPr>
              <w:pStyle w:val="TableParagraph"/>
              <w:spacing w:line="192" w:lineRule="exact"/>
              <w:ind w:left="70" w:right="-2" w:hanging="70"/>
              <w:rPr>
                <w:sz w:val="17"/>
                <w:szCs w:val="17"/>
              </w:rPr>
            </w:pPr>
            <w:r w:rsidRPr="00F07B5E">
              <w:rPr>
                <w:sz w:val="17"/>
                <w:szCs w:val="17"/>
              </w:rPr>
              <w:t xml:space="preserve">  sadece içecek beyazlatıcıları</w:t>
            </w:r>
          </w:p>
        </w:tc>
      </w:tr>
      <w:tr w:rsidR="00506D38" w:rsidRPr="00923224" w14:paraId="4037386D" w14:textId="77777777" w:rsidTr="0056398F">
        <w:trPr>
          <w:trHeight w:val="572"/>
        </w:trPr>
        <w:tc>
          <w:tcPr>
            <w:tcW w:w="1310" w:type="dxa"/>
            <w:tcBorders>
              <w:right w:val="single" w:sz="8" w:space="0" w:color="231F20"/>
            </w:tcBorders>
            <w:vAlign w:val="center"/>
          </w:tcPr>
          <w:p w14:paraId="7D2A934D" w14:textId="77777777" w:rsidR="00506D38" w:rsidRPr="00923224" w:rsidRDefault="00506D38" w:rsidP="00506D38">
            <w:pPr>
              <w:ind w:left="-65"/>
              <w:rPr>
                <w:sz w:val="17"/>
                <w:szCs w:val="17"/>
              </w:rPr>
            </w:pPr>
          </w:p>
        </w:tc>
        <w:tc>
          <w:tcPr>
            <w:tcW w:w="1861" w:type="dxa"/>
            <w:tcBorders>
              <w:top w:val="single" w:sz="4" w:space="0" w:color="auto"/>
              <w:right w:val="single" w:sz="8" w:space="0" w:color="231F20"/>
            </w:tcBorders>
            <w:vAlign w:val="center"/>
          </w:tcPr>
          <w:p w14:paraId="6561E14A" w14:textId="77777777" w:rsidR="00506D38" w:rsidRPr="00923224" w:rsidRDefault="00506D38" w:rsidP="00506D38">
            <w:pPr>
              <w:ind w:left="-65"/>
              <w:rPr>
                <w:rFonts w:eastAsia="Times New Roman"/>
                <w:color w:val="231F20"/>
                <w:sz w:val="17"/>
                <w:szCs w:val="17"/>
              </w:rPr>
            </w:pPr>
          </w:p>
        </w:tc>
        <w:tc>
          <w:tcPr>
            <w:tcW w:w="10827" w:type="dxa"/>
            <w:gridSpan w:val="4"/>
            <w:tcBorders>
              <w:top w:val="single" w:sz="4" w:space="0" w:color="auto"/>
              <w:bottom w:val="single" w:sz="4" w:space="0" w:color="auto"/>
            </w:tcBorders>
            <w:vAlign w:val="center"/>
          </w:tcPr>
          <w:p w14:paraId="770CC6E5" w14:textId="77777777" w:rsidR="00506D38" w:rsidRPr="00923224" w:rsidRDefault="00506D38" w:rsidP="00B51711">
            <w:pPr>
              <w:pStyle w:val="TableParagraph"/>
              <w:spacing w:line="192" w:lineRule="exact"/>
              <w:ind w:left="126" w:right="-2"/>
              <w:rPr>
                <w:sz w:val="17"/>
                <w:szCs w:val="17"/>
              </w:rPr>
            </w:pPr>
            <w:r w:rsidRPr="00923224">
              <w:rPr>
                <w:color w:val="231F20"/>
                <w:sz w:val="17"/>
                <w:szCs w:val="17"/>
              </w:rPr>
              <w:t>(1):    Katkı maddeleri tek başına veya birlikte kullanılabilir.</w:t>
            </w:r>
          </w:p>
        </w:tc>
      </w:tr>
      <w:tr w:rsidR="00506D38" w:rsidRPr="00923224" w14:paraId="7D3B163E" w14:textId="77777777" w:rsidTr="0056398F">
        <w:trPr>
          <w:trHeight w:val="410"/>
        </w:trPr>
        <w:tc>
          <w:tcPr>
            <w:tcW w:w="1310" w:type="dxa"/>
            <w:tcBorders>
              <w:right w:val="single" w:sz="8" w:space="0" w:color="231F20"/>
            </w:tcBorders>
            <w:vAlign w:val="center"/>
          </w:tcPr>
          <w:p w14:paraId="217C838B" w14:textId="77777777" w:rsidR="00506D38" w:rsidRPr="00923224" w:rsidRDefault="00506D38" w:rsidP="00506D38">
            <w:pPr>
              <w:ind w:left="-65"/>
              <w:rPr>
                <w:sz w:val="17"/>
                <w:szCs w:val="17"/>
              </w:rPr>
            </w:pPr>
          </w:p>
        </w:tc>
        <w:tc>
          <w:tcPr>
            <w:tcW w:w="1861" w:type="dxa"/>
            <w:tcBorders>
              <w:right w:val="single" w:sz="8" w:space="0" w:color="231F20"/>
            </w:tcBorders>
            <w:vAlign w:val="center"/>
          </w:tcPr>
          <w:p w14:paraId="40CF2C16" w14:textId="77777777" w:rsidR="00506D38" w:rsidRPr="00923224" w:rsidRDefault="00506D38" w:rsidP="00506D38">
            <w:pPr>
              <w:ind w:left="-65"/>
              <w:rPr>
                <w:rFonts w:eastAsia="Times New Roman"/>
                <w:color w:val="231F20"/>
                <w:sz w:val="17"/>
                <w:szCs w:val="17"/>
              </w:rPr>
            </w:pPr>
          </w:p>
        </w:tc>
        <w:tc>
          <w:tcPr>
            <w:tcW w:w="10827" w:type="dxa"/>
            <w:gridSpan w:val="4"/>
            <w:tcBorders>
              <w:top w:val="single" w:sz="4" w:space="0" w:color="auto"/>
              <w:bottom w:val="single" w:sz="4" w:space="0" w:color="auto"/>
            </w:tcBorders>
            <w:vAlign w:val="center"/>
          </w:tcPr>
          <w:p w14:paraId="66DB117F" w14:textId="77777777" w:rsidR="00506D38" w:rsidRPr="00923224" w:rsidRDefault="00506D38" w:rsidP="00B51711">
            <w:pPr>
              <w:pStyle w:val="TableParagraph"/>
              <w:spacing w:line="192" w:lineRule="exact"/>
              <w:ind w:left="126" w:right="-2"/>
              <w:rPr>
                <w:sz w:val="17"/>
                <w:szCs w:val="17"/>
              </w:rPr>
            </w:pPr>
            <w:r w:rsidRPr="00923224">
              <w:rPr>
                <w:color w:val="231F20"/>
                <w:sz w:val="17"/>
                <w:szCs w:val="17"/>
              </w:rPr>
              <w:t>(2):     Maksimum miktar, bu maddelerin toplamı için geçerlidir ve bu miktarlar serbest asit cinsinden ifade edilir.</w:t>
            </w:r>
          </w:p>
        </w:tc>
      </w:tr>
      <w:tr w:rsidR="00506D38" w:rsidRPr="00923224" w14:paraId="5E0A237B" w14:textId="77777777" w:rsidTr="0056398F">
        <w:trPr>
          <w:trHeight w:val="430"/>
        </w:trPr>
        <w:tc>
          <w:tcPr>
            <w:tcW w:w="1310" w:type="dxa"/>
            <w:tcBorders>
              <w:right w:val="single" w:sz="8" w:space="0" w:color="231F20"/>
            </w:tcBorders>
            <w:vAlign w:val="center"/>
          </w:tcPr>
          <w:p w14:paraId="5ED131F2" w14:textId="77777777" w:rsidR="00506D38" w:rsidRPr="00923224" w:rsidRDefault="00506D38" w:rsidP="00506D38">
            <w:pPr>
              <w:ind w:left="-65"/>
              <w:rPr>
                <w:sz w:val="17"/>
                <w:szCs w:val="17"/>
              </w:rPr>
            </w:pPr>
          </w:p>
        </w:tc>
        <w:tc>
          <w:tcPr>
            <w:tcW w:w="1861" w:type="dxa"/>
            <w:tcBorders>
              <w:right w:val="single" w:sz="8" w:space="0" w:color="231F20"/>
            </w:tcBorders>
            <w:vAlign w:val="center"/>
          </w:tcPr>
          <w:p w14:paraId="1A7600A2" w14:textId="77777777" w:rsidR="00506D38" w:rsidRPr="00923224" w:rsidRDefault="00506D38" w:rsidP="00506D38">
            <w:pPr>
              <w:ind w:left="-65"/>
              <w:rPr>
                <w:rFonts w:eastAsia="Times New Roman"/>
                <w:color w:val="231F20"/>
                <w:sz w:val="17"/>
                <w:szCs w:val="17"/>
              </w:rPr>
            </w:pPr>
          </w:p>
        </w:tc>
        <w:tc>
          <w:tcPr>
            <w:tcW w:w="10827" w:type="dxa"/>
            <w:gridSpan w:val="4"/>
            <w:tcBorders>
              <w:top w:val="single" w:sz="4" w:space="0" w:color="auto"/>
              <w:bottom w:val="single" w:sz="4" w:space="0" w:color="auto"/>
            </w:tcBorders>
            <w:vAlign w:val="center"/>
          </w:tcPr>
          <w:p w14:paraId="3C031A06" w14:textId="77777777" w:rsidR="00506D38" w:rsidRPr="00923224" w:rsidRDefault="00506D38" w:rsidP="00B51711">
            <w:pPr>
              <w:pStyle w:val="TableParagraph"/>
              <w:spacing w:line="192" w:lineRule="exact"/>
              <w:ind w:left="126" w:right="-2"/>
              <w:rPr>
                <w:sz w:val="17"/>
                <w:szCs w:val="17"/>
              </w:rPr>
            </w:pPr>
            <w:r w:rsidRPr="00923224">
              <w:rPr>
                <w:color w:val="231F20"/>
                <w:sz w:val="17"/>
                <w:szCs w:val="17"/>
              </w:rPr>
              <w:t>(4):     Maksimum miktar P</w:t>
            </w:r>
            <w:r w:rsidRPr="00CE6E4E">
              <w:rPr>
                <w:color w:val="231F20"/>
                <w:sz w:val="17"/>
                <w:szCs w:val="17"/>
                <w:vertAlign w:val="subscript"/>
              </w:rPr>
              <w:t>2</w:t>
            </w:r>
            <w:r w:rsidRPr="00923224">
              <w:rPr>
                <w:color w:val="231F20"/>
                <w:sz w:val="17"/>
                <w:szCs w:val="17"/>
              </w:rPr>
              <w:t>O</w:t>
            </w:r>
            <w:r w:rsidRPr="00CE6E4E">
              <w:rPr>
                <w:color w:val="231F20"/>
                <w:sz w:val="17"/>
                <w:szCs w:val="17"/>
                <w:vertAlign w:val="subscript"/>
              </w:rPr>
              <w:t>5</w:t>
            </w:r>
            <w:r w:rsidRPr="00923224">
              <w:rPr>
                <w:color w:val="231F20"/>
                <w:sz w:val="17"/>
                <w:szCs w:val="17"/>
              </w:rPr>
              <w:t xml:space="preserve"> cinsinden ifade edilir.</w:t>
            </w:r>
          </w:p>
        </w:tc>
      </w:tr>
      <w:tr w:rsidR="00506D38" w:rsidRPr="00923224" w14:paraId="3603F232" w14:textId="77777777" w:rsidTr="0056398F">
        <w:trPr>
          <w:trHeight w:val="620"/>
        </w:trPr>
        <w:tc>
          <w:tcPr>
            <w:tcW w:w="1310" w:type="dxa"/>
            <w:tcBorders>
              <w:bottom w:val="single" w:sz="4" w:space="0" w:color="auto"/>
              <w:right w:val="single" w:sz="8" w:space="0" w:color="231F20"/>
            </w:tcBorders>
            <w:vAlign w:val="center"/>
          </w:tcPr>
          <w:p w14:paraId="46001494" w14:textId="77777777" w:rsidR="00506D38" w:rsidRPr="00923224" w:rsidRDefault="00506D38" w:rsidP="00506D38">
            <w:pPr>
              <w:ind w:left="-65"/>
              <w:rPr>
                <w:sz w:val="17"/>
                <w:szCs w:val="17"/>
              </w:rPr>
            </w:pPr>
          </w:p>
        </w:tc>
        <w:tc>
          <w:tcPr>
            <w:tcW w:w="1861" w:type="dxa"/>
            <w:tcBorders>
              <w:bottom w:val="single" w:sz="4" w:space="0" w:color="auto"/>
              <w:right w:val="single" w:sz="8" w:space="0" w:color="231F20"/>
            </w:tcBorders>
            <w:vAlign w:val="center"/>
          </w:tcPr>
          <w:p w14:paraId="0C224504" w14:textId="77777777" w:rsidR="00506D38" w:rsidRPr="00923224" w:rsidRDefault="00506D38" w:rsidP="00506D38">
            <w:pPr>
              <w:ind w:left="-65"/>
              <w:rPr>
                <w:rFonts w:eastAsia="Times New Roman"/>
                <w:color w:val="231F20"/>
                <w:sz w:val="17"/>
                <w:szCs w:val="17"/>
              </w:rPr>
            </w:pPr>
          </w:p>
        </w:tc>
        <w:tc>
          <w:tcPr>
            <w:tcW w:w="10827" w:type="dxa"/>
            <w:gridSpan w:val="4"/>
            <w:tcBorders>
              <w:top w:val="single" w:sz="4" w:space="0" w:color="auto"/>
              <w:bottom w:val="single" w:sz="4" w:space="0" w:color="auto"/>
            </w:tcBorders>
            <w:vAlign w:val="center"/>
          </w:tcPr>
          <w:p w14:paraId="19BE565D" w14:textId="77777777" w:rsidR="00506D38" w:rsidRPr="00923224" w:rsidRDefault="00506D38" w:rsidP="00B51711">
            <w:pPr>
              <w:pStyle w:val="TableParagraph"/>
              <w:spacing w:line="192" w:lineRule="exact"/>
              <w:ind w:left="126" w:right="-2"/>
              <w:rPr>
                <w:sz w:val="17"/>
                <w:szCs w:val="17"/>
              </w:rPr>
            </w:pPr>
            <w:r w:rsidRPr="00923224">
              <w:rPr>
                <w:color w:val="231F20"/>
                <w:sz w:val="17"/>
                <w:szCs w:val="17"/>
              </w:rPr>
              <w:t>(30):   Peynire işlenecek sütte veya peynir altı suyunun uzaklaştırılmasının ardından eşdeğer miktarda yerine eklenen suda</w:t>
            </w:r>
          </w:p>
        </w:tc>
      </w:tr>
      <w:tr w:rsidR="007F29CB" w:rsidRPr="00923224" w14:paraId="23D4C7BC" w14:textId="77777777" w:rsidTr="0056398F">
        <w:trPr>
          <w:trHeight w:val="620"/>
        </w:trPr>
        <w:tc>
          <w:tcPr>
            <w:tcW w:w="1310" w:type="dxa"/>
            <w:tcBorders>
              <w:top w:val="single" w:sz="4" w:space="0" w:color="auto"/>
              <w:right w:val="single" w:sz="8" w:space="0" w:color="231F20"/>
            </w:tcBorders>
            <w:vAlign w:val="center"/>
          </w:tcPr>
          <w:p w14:paraId="506F3BC9" w14:textId="77777777" w:rsidR="007F29CB" w:rsidRPr="00923224" w:rsidRDefault="004663BA" w:rsidP="00506D38">
            <w:pPr>
              <w:ind w:left="-65"/>
              <w:rPr>
                <w:sz w:val="17"/>
                <w:szCs w:val="17"/>
              </w:rPr>
            </w:pPr>
            <w:r w:rsidRPr="00923224">
              <w:rPr>
                <w:rFonts w:eastAsia="Times New Roman"/>
                <w:b/>
                <w:bCs/>
                <w:color w:val="231F20"/>
                <w:sz w:val="17"/>
                <w:szCs w:val="17"/>
              </w:rPr>
              <w:t xml:space="preserve">   01.9</w:t>
            </w:r>
          </w:p>
        </w:tc>
        <w:tc>
          <w:tcPr>
            <w:tcW w:w="12688" w:type="dxa"/>
            <w:gridSpan w:val="5"/>
            <w:tcBorders>
              <w:bottom w:val="single" w:sz="4" w:space="0" w:color="auto"/>
            </w:tcBorders>
            <w:vAlign w:val="center"/>
          </w:tcPr>
          <w:p w14:paraId="56555CC5" w14:textId="77777777" w:rsidR="007F29CB" w:rsidRPr="00923224" w:rsidRDefault="007F29CB" w:rsidP="00B51711">
            <w:pPr>
              <w:pStyle w:val="TableParagraph"/>
              <w:spacing w:line="192" w:lineRule="exact"/>
              <w:ind w:left="126" w:right="-2"/>
              <w:rPr>
                <w:color w:val="231F20"/>
                <w:sz w:val="17"/>
                <w:szCs w:val="17"/>
              </w:rPr>
            </w:pPr>
            <w:r w:rsidRPr="00923224">
              <w:rPr>
                <w:b/>
                <w:bCs/>
                <w:sz w:val="17"/>
                <w:szCs w:val="17"/>
                <w:lang w:val="tr-TR" w:eastAsia="tr-TR"/>
              </w:rPr>
              <w:t>Yenilebilir kazeinatlar</w:t>
            </w:r>
          </w:p>
        </w:tc>
      </w:tr>
      <w:tr w:rsidR="00506D38" w:rsidRPr="00923224" w14:paraId="7329DBB4" w14:textId="77777777" w:rsidTr="0056398F">
        <w:trPr>
          <w:trHeight w:val="568"/>
        </w:trPr>
        <w:tc>
          <w:tcPr>
            <w:tcW w:w="1310" w:type="dxa"/>
            <w:tcBorders>
              <w:right w:val="single" w:sz="8" w:space="0" w:color="231F20"/>
            </w:tcBorders>
            <w:vAlign w:val="center"/>
          </w:tcPr>
          <w:p w14:paraId="34FF4CCB" w14:textId="77777777" w:rsidR="00506D38" w:rsidRPr="00923224" w:rsidRDefault="00506D38" w:rsidP="00506D38">
            <w:pPr>
              <w:ind w:left="-65"/>
              <w:rPr>
                <w:sz w:val="17"/>
                <w:szCs w:val="17"/>
              </w:rPr>
            </w:pPr>
          </w:p>
        </w:tc>
        <w:tc>
          <w:tcPr>
            <w:tcW w:w="1861" w:type="dxa"/>
            <w:tcBorders>
              <w:top w:val="single" w:sz="4" w:space="0" w:color="auto"/>
              <w:bottom w:val="single" w:sz="4" w:space="0" w:color="auto"/>
              <w:right w:val="single" w:sz="8" w:space="0" w:color="231F20"/>
            </w:tcBorders>
            <w:vAlign w:val="center"/>
          </w:tcPr>
          <w:p w14:paraId="4131C4E3" w14:textId="77777777" w:rsidR="00506D38" w:rsidRPr="00923224" w:rsidRDefault="00506D38" w:rsidP="00506D38">
            <w:pPr>
              <w:ind w:left="-65"/>
              <w:rPr>
                <w:rFonts w:eastAsia="Times New Roman"/>
                <w:color w:val="231F20"/>
                <w:sz w:val="17"/>
                <w:szCs w:val="17"/>
              </w:rPr>
            </w:pPr>
            <w:r w:rsidRPr="00923224">
              <w:rPr>
                <w:rFonts w:eastAsia="Times New Roman"/>
                <w:color w:val="231F20"/>
                <w:sz w:val="17"/>
                <w:szCs w:val="17"/>
              </w:rPr>
              <w:t xml:space="preserve">  </w:t>
            </w:r>
            <w:r w:rsidR="00DC4491" w:rsidRPr="00923224">
              <w:rPr>
                <w:rFonts w:eastAsia="Times New Roman"/>
                <w:color w:val="231F20"/>
                <w:sz w:val="17"/>
                <w:szCs w:val="17"/>
              </w:rPr>
              <w:t xml:space="preserve"> </w:t>
            </w:r>
            <w:r w:rsidRPr="00923224">
              <w:rPr>
                <w:rFonts w:eastAsia="Times New Roman"/>
                <w:color w:val="231F20"/>
                <w:sz w:val="17"/>
                <w:szCs w:val="17"/>
              </w:rPr>
              <w:t>E 170</w:t>
            </w:r>
          </w:p>
        </w:tc>
        <w:tc>
          <w:tcPr>
            <w:tcW w:w="3016" w:type="dxa"/>
            <w:tcBorders>
              <w:top w:val="single" w:sz="4" w:space="0" w:color="auto"/>
              <w:bottom w:val="single" w:sz="4" w:space="0" w:color="auto"/>
              <w:right w:val="single" w:sz="8" w:space="0" w:color="231F20"/>
            </w:tcBorders>
            <w:vAlign w:val="center"/>
          </w:tcPr>
          <w:p w14:paraId="2D5B1AB3" w14:textId="77777777" w:rsidR="00506D38" w:rsidRPr="00923224" w:rsidRDefault="00506D38" w:rsidP="00506D38">
            <w:pPr>
              <w:ind w:left="-65"/>
              <w:rPr>
                <w:rFonts w:eastAsia="Times New Roman"/>
                <w:color w:val="231F20"/>
                <w:sz w:val="17"/>
                <w:szCs w:val="17"/>
              </w:rPr>
            </w:pPr>
            <w:r w:rsidRPr="00923224">
              <w:rPr>
                <w:rFonts w:eastAsia="Times New Roman"/>
                <w:color w:val="231F20"/>
                <w:sz w:val="17"/>
                <w:szCs w:val="17"/>
              </w:rPr>
              <w:t xml:space="preserve">  </w:t>
            </w:r>
            <w:r w:rsidR="00DC4491" w:rsidRPr="00923224">
              <w:rPr>
                <w:rFonts w:eastAsia="Times New Roman"/>
                <w:color w:val="231F20"/>
                <w:sz w:val="17"/>
                <w:szCs w:val="17"/>
              </w:rPr>
              <w:t xml:space="preserve"> </w:t>
            </w:r>
            <w:r w:rsidRPr="00923224">
              <w:rPr>
                <w:rFonts w:eastAsia="Times New Roman"/>
                <w:color w:val="231F20"/>
                <w:sz w:val="17"/>
                <w:szCs w:val="17"/>
              </w:rPr>
              <w:t>Kalsiyum karbonat</w:t>
            </w:r>
          </w:p>
        </w:tc>
        <w:tc>
          <w:tcPr>
            <w:tcW w:w="2282" w:type="dxa"/>
            <w:tcBorders>
              <w:top w:val="single" w:sz="4" w:space="0" w:color="auto"/>
              <w:bottom w:val="single" w:sz="4" w:space="0" w:color="auto"/>
              <w:right w:val="single" w:sz="8" w:space="0" w:color="231F20"/>
            </w:tcBorders>
            <w:vAlign w:val="center"/>
          </w:tcPr>
          <w:p w14:paraId="1B1BFD87" w14:textId="77777777" w:rsidR="00506D38" w:rsidRPr="00923224" w:rsidRDefault="00506D38" w:rsidP="00506D38">
            <w:pPr>
              <w:ind w:left="-65"/>
              <w:rPr>
                <w:rFonts w:eastAsia="Times New Roman"/>
                <w:color w:val="231F20"/>
                <w:sz w:val="17"/>
                <w:szCs w:val="17"/>
              </w:rPr>
            </w:pPr>
            <w:r w:rsidRPr="00923224">
              <w:rPr>
                <w:rFonts w:eastAsia="Times New Roman"/>
                <w:i/>
                <w:iCs/>
                <w:color w:val="231F20"/>
                <w:sz w:val="17"/>
                <w:szCs w:val="17"/>
              </w:rPr>
              <w:t xml:space="preserve"> </w:t>
            </w:r>
            <w:r w:rsidR="00DC4491" w:rsidRPr="00923224">
              <w:rPr>
                <w:rFonts w:eastAsia="Times New Roman"/>
                <w:i/>
                <w:iCs/>
                <w:color w:val="231F20"/>
                <w:sz w:val="17"/>
                <w:szCs w:val="17"/>
              </w:rPr>
              <w:t xml:space="preserve"> </w:t>
            </w:r>
            <w:r w:rsidRPr="00923224">
              <w:rPr>
                <w:rFonts w:eastAsia="Times New Roman"/>
                <w:i/>
                <w:iCs/>
                <w:color w:val="231F20"/>
                <w:sz w:val="17"/>
                <w:szCs w:val="17"/>
              </w:rPr>
              <w:t xml:space="preserve"> quantum satis</w:t>
            </w:r>
          </w:p>
        </w:tc>
        <w:tc>
          <w:tcPr>
            <w:tcW w:w="1344" w:type="dxa"/>
            <w:tcBorders>
              <w:top w:val="single" w:sz="4" w:space="0" w:color="auto"/>
              <w:bottom w:val="single" w:sz="4" w:space="0" w:color="auto"/>
              <w:right w:val="single" w:sz="8" w:space="0" w:color="231F20"/>
            </w:tcBorders>
            <w:vAlign w:val="center"/>
          </w:tcPr>
          <w:p w14:paraId="1BD9D5DF" w14:textId="77777777" w:rsidR="00506D38" w:rsidRPr="00923224" w:rsidRDefault="00506D38" w:rsidP="00506D38">
            <w:pPr>
              <w:ind w:left="-65"/>
              <w:rPr>
                <w:rFonts w:eastAsia="Times New Roman"/>
                <w:color w:val="231F20"/>
                <w:sz w:val="17"/>
                <w:szCs w:val="17"/>
              </w:rPr>
            </w:pPr>
          </w:p>
        </w:tc>
        <w:tc>
          <w:tcPr>
            <w:tcW w:w="4185" w:type="dxa"/>
            <w:tcBorders>
              <w:top w:val="single" w:sz="4" w:space="0" w:color="auto"/>
              <w:bottom w:val="single" w:sz="4" w:space="0" w:color="auto"/>
            </w:tcBorders>
            <w:vAlign w:val="center"/>
          </w:tcPr>
          <w:p w14:paraId="0EEE9DD6" w14:textId="77777777" w:rsidR="00506D38" w:rsidRPr="00923224" w:rsidRDefault="00506D38" w:rsidP="00506D38">
            <w:pPr>
              <w:pStyle w:val="TableParagraph"/>
              <w:spacing w:line="192" w:lineRule="exact"/>
              <w:ind w:left="-65" w:right="-2"/>
              <w:rPr>
                <w:sz w:val="17"/>
                <w:szCs w:val="17"/>
              </w:rPr>
            </w:pPr>
          </w:p>
        </w:tc>
      </w:tr>
      <w:tr w:rsidR="00506D38" w:rsidRPr="00923224" w14:paraId="1ED37C0C" w14:textId="77777777" w:rsidTr="0056398F">
        <w:trPr>
          <w:trHeight w:val="468"/>
        </w:trPr>
        <w:tc>
          <w:tcPr>
            <w:tcW w:w="1310" w:type="dxa"/>
            <w:tcBorders>
              <w:right w:val="single" w:sz="8" w:space="0" w:color="231F20"/>
            </w:tcBorders>
            <w:vAlign w:val="center"/>
          </w:tcPr>
          <w:p w14:paraId="27DE74BD" w14:textId="77777777" w:rsidR="00506D38" w:rsidRPr="00923224" w:rsidRDefault="00506D38" w:rsidP="00506D38">
            <w:pPr>
              <w:ind w:left="-65"/>
              <w:rPr>
                <w:sz w:val="17"/>
                <w:szCs w:val="17"/>
              </w:rPr>
            </w:pPr>
          </w:p>
        </w:tc>
        <w:tc>
          <w:tcPr>
            <w:tcW w:w="1861" w:type="dxa"/>
            <w:tcBorders>
              <w:top w:val="single" w:sz="4" w:space="0" w:color="auto"/>
              <w:bottom w:val="single" w:sz="4" w:space="0" w:color="auto"/>
              <w:right w:val="single" w:sz="8" w:space="0" w:color="231F20"/>
            </w:tcBorders>
            <w:vAlign w:val="center"/>
          </w:tcPr>
          <w:p w14:paraId="1C314350" w14:textId="77777777" w:rsidR="00506D38" w:rsidRPr="00923224" w:rsidRDefault="00506D38" w:rsidP="00506D38">
            <w:pPr>
              <w:ind w:left="-65"/>
              <w:rPr>
                <w:rFonts w:eastAsia="Times New Roman"/>
                <w:color w:val="231F20"/>
                <w:sz w:val="17"/>
                <w:szCs w:val="17"/>
              </w:rPr>
            </w:pPr>
            <w:r w:rsidRPr="00923224">
              <w:rPr>
                <w:rFonts w:eastAsia="Times New Roman"/>
                <w:color w:val="231F20"/>
                <w:sz w:val="17"/>
                <w:szCs w:val="17"/>
              </w:rPr>
              <w:t xml:space="preserve">  </w:t>
            </w:r>
            <w:r w:rsidR="00DC4491" w:rsidRPr="00923224">
              <w:rPr>
                <w:rFonts w:eastAsia="Times New Roman"/>
                <w:color w:val="231F20"/>
                <w:sz w:val="17"/>
                <w:szCs w:val="17"/>
              </w:rPr>
              <w:t xml:space="preserve"> </w:t>
            </w:r>
            <w:r w:rsidRPr="00923224">
              <w:rPr>
                <w:rFonts w:eastAsia="Times New Roman"/>
                <w:color w:val="231F20"/>
                <w:sz w:val="17"/>
                <w:szCs w:val="17"/>
              </w:rPr>
              <w:t>E 331</w:t>
            </w:r>
          </w:p>
        </w:tc>
        <w:tc>
          <w:tcPr>
            <w:tcW w:w="3016" w:type="dxa"/>
            <w:tcBorders>
              <w:top w:val="single" w:sz="4" w:space="0" w:color="auto"/>
              <w:bottom w:val="single" w:sz="4" w:space="0" w:color="auto"/>
              <w:right w:val="single" w:sz="8" w:space="0" w:color="231F20"/>
            </w:tcBorders>
            <w:vAlign w:val="center"/>
          </w:tcPr>
          <w:p w14:paraId="28F026EF" w14:textId="77777777" w:rsidR="00506D38" w:rsidRPr="00923224" w:rsidRDefault="00506D38" w:rsidP="00506D38">
            <w:pPr>
              <w:ind w:left="-65"/>
              <w:rPr>
                <w:rFonts w:eastAsia="Times New Roman"/>
                <w:color w:val="231F20"/>
                <w:sz w:val="17"/>
                <w:szCs w:val="17"/>
              </w:rPr>
            </w:pPr>
            <w:r w:rsidRPr="00923224">
              <w:rPr>
                <w:rFonts w:eastAsia="Times New Roman"/>
                <w:color w:val="231F20"/>
                <w:sz w:val="17"/>
                <w:szCs w:val="17"/>
              </w:rPr>
              <w:t xml:space="preserve">  </w:t>
            </w:r>
            <w:r w:rsidR="00DC4491" w:rsidRPr="00923224">
              <w:rPr>
                <w:rFonts w:eastAsia="Times New Roman"/>
                <w:color w:val="231F20"/>
                <w:sz w:val="17"/>
                <w:szCs w:val="17"/>
              </w:rPr>
              <w:t xml:space="preserve"> </w:t>
            </w:r>
            <w:r w:rsidRPr="00923224">
              <w:rPr>
                <w:rFonts w:eastAsia="Times New Roman"/>
                <w:color w:val="231F20"/>
                <w:sz w:val="17"/>
                <w:szCs w:val="17"/>
              </w:rPr>
              <w:t>Sodyum sitratlar</w:t>
            </w:r>
          </w:p>
        </w:tc>
        <w:tc>
          <w:tcPr>
            <w:tcW w:w="2282" w:type="dxa"/>
            <w:tcBorders>
              <w:top w:val="single" w:sz="4" w:space="0" w:color="auto"/>
              <w:bottom w:val="single" w:sz="4" w:space="0" w:color="auto"/>
              <w:right w:val="single" w:sz="8" w:space="0" w:color="231F20"/>
            </w:tcBorders>
            <w:vAlign w:val="center"/>
          </w:tcPr>
          <w:p w14:paraId="2012749F" w14:textId="77777777" w:rsidR="00506D38" w:rsidRPr="00923224" w:rsidRDefault="00506D38" w:rsidP="00506D38">
            <w:pPr>
              <w:ind w:left="-65"/>
              <w:rPr>
                <w:rFonts w:eastAsia="Times New Roman"/>
                <w:color w:val="231F20"/>
                <w:sz w:val="17"/>
                <w:szCs w:val="17"/>
              </w:rPr>
            </w:pPr>
            <w:r w:rsidRPr="00923224">
              <w:rPr>
                <w:rFonts w:eastAsia="Times New Roman"/>
                <w:i/>
                <w:iCs/>
                <w:color w:val="231F20"/>
                <w:sz w:val="17"/>
                <w:szCs w:val="17"/>
              </w:rPr>
              <w:t xml:space="preserve">  </w:t>
            </w:r>
            <w:r w:rsidR="00DC4491" w:rsidRPr="00923224">
              <w:rPr>
                <w:rFonts w:eastAsia="Times New Roman"/>
                <w:i/>
                <w:iCs/>
                <w:color w:val="231F20"/>
                <w:sz w:val="17"/>
                <w:szCs w:val="17"/>
              </w:rPr>
              <w:t xml:space="preserve"> </w:t>
            </w:r>
            <w:r w:rsidRPr="00923224">
              <w:rPr>
                <w:rFonts w:eastAsia="Times New Roman"/>
                <w:i/>
                <w:iCs/>
                <w:color w:val="231F20"/>
                <w:sz w:val="17"/>
                <w:szCs w:val="17"/>
              </w:rPr>
              <w:t>quantum satis</w:t>
            </w:r>
          </w:p>
        </w:tc>
        <w:tc>
          <w:tcPr>
            <w:tcW w:w="1344" w:type="dxa"/>
            <w:tcBorders>
              <w:top w:val="single" w:sz="4" w:space="0" w:color="auto"/>
              <w:bottom w:val="single" w:sz="4" w:space="0" w:color="auto"/>
              <w:right w:val="single" w:sz="8" w:space="0" w:color="231F20"/>
            </w:tcBorders>
            <w:vAlign w:val="center"/>
          </w:tcPr>
          <w:p w14:paraId="7F10AA69" w14:textId="77777777" w:rsidR="00506D38" w:rsidRPr="00923224" w:rsidRDefault="00506D38" w:rsidP="00506D38">
            <w:pPr>
              <w:ind w:left="-65"/>
              <w:rPr>
                <w:rFonts w:eastAsia="Times New Roman"/>
                <w:color w:val="231F20"/>
                <w:sz w:val="17"/>
                <w:szCs w:val="17"/>
              </w:rPr>
            </w:pPr>
          </w:p>
        </w:tc>
        <w:tc>
          <w:tcPr>
            <w:tcW w:w="4185" w:type="dxa"/>
            <w:tcBorders>
              <w:top w:val="single" w:sz="4" w:space="0" w:color="auto"/>
              <w:bottom w:val="single" w:sz="4" w:space="0" w:color="auto"/>
            </w:tcBorders>
            <w:vAlign w:val="center"/>
          </w:tcPr>
          <w:p w14:paraId="3D667641" w14:textId="77777777" w:rsidR="00506D38" w:rsidRPr="00923224" w:rsidRDefault="00506D38" w:rsidP="00506D38">
            <w:pPr>
              <w:pStyle w:val="TableParagraph"/>
              <w:spacing w:line="192" w:lineRule="exact"/>
              <w:ind w:left="-65" w:right="-2"/>
              <w:rPr>
                <w:sz w:val="17"/>
                <w:szCs w:val="17"/>
              </w:rPr>
            </w:pPr>
          </w:p>
        </w:tc>
      </w:tr>
      <w:tr w:rsidR="002A5B23" w:rsidRPr="00923224" w14:paraId="3DF0CCE5" w14:textId="77777777" w:rsidTr="0056398F">
        <w:trPr>
          <w:trHeight w:val="468"/>
        </w:trPr>
        <w:tc>
          <w:tcPr>
            <w:tcW w:w="1310" w:type="dxa"/>
            <w:tcBorders>
              <w:right w:val="single" w:sz="8" w:space="0" w:color="231F20"/>
            </w:tcBorders>
            <w:vAlign w:val="center"/>
          </w:tcPr>
          <w:p w14:paraId="324AA96F" w14:textId="77777777" w:rsidR="002A5B23" w:rsidRPr="00923224" w:rsidRDefault="002A5B23" w:rsidP="00506D38">
            <w:pPr>
              <w:ind w:left="-65"/>
              <w:rPr>
                <w:sz w:val="17"/>
                <w:szCs w:val="17"/>
              </w:rPr>
            </w:pPr>
          </w:p>
        </w:tc>
        <w:tc>
          <w:tcPr>
            <w:tcW w:w="1861" w:type="dxa"/>
            <w:tcBorders>
              <w:top w:val="single" w:sz="4" w:space="0" w:color="auto"/>
              <w:bottom w:val="single" w:sz="4" w:space="0" w:color="auto"/>
              <w:right w:val="single" w:sz="8" w:space="0" w:color="231F20"/>
            </w:tcBorders>
            <w:vAlign w:val="center"/>
          </w:tcPr>
          <w:p w14:paraId="7552CF54" w14:textId="77777777" w:rsidR="002A5B23" w:rsidRPr="00923224" w:rsidRDefault="002A5B23" w:rsidP="002A5B23">
            <w:pPr>
              <w:ind w:left="81"/>
              <w:rPr>
                <w:rFonts w:eastAsia="Times New Roman"/>
                <w:color w:val="231F20"/>
                <w:sz w:val="17"/>
                <w:szCs w:val="17"/>
              </w:rPr>
            </w:pPr>
            <w:r w:rsidRPr="00923224">
              <w:rPr>
                <w:sz w:val="17"/>
                <w:szCs w:val="17"/>
              </w:rPr>
              <w:t>E 332</w:t>
            </w:r>
          </w:p>
        </w:tc>
        <w:tc>
          <w:tcPr>
            <w:tcW w:w="3016" w:type="dxa"/>
            <w:tcBorders>
              <w:top w:val="single" w:sz="4" w:space="0" w:color="auto"/>
              <w:bottom w:val="single" w:sz="4" w:space="0" w:color="auto"/>
              <w:right w:val="single" w:sz="8" w:space="0" w:color="231F20"/>
            </w:tcBorders>
            <w:vAlign w:val="center"/>
          </w:tcPr>
          <w:p w14:paraId="04E8B8B7" w14:textId="77777777" w:rsidR="002A5B23" w:rsidRPr="00923224" w:rsidRDefault="002A5B23" w:rsidP="002A5B23">
            <w:pPr>
              <w:ind w:left="91"/>
              <w:rPr>
                <w:rFonts w:eastAsia="Times New Roman"/>
                <w:color w:val="231F20"/>
                <w:sz w:val="17"/>
                <w:szCs w:val="17"/>
              </w:rPr>
            </w:pPr>
            <w:r w:rsidRPr="00923224">
              <w:rPr>
                <w:sz w:val="17"/>
                <w:szCs w:val="17"/>
              </w:rPr>
              <w:t>Potasyum sitratlar</w:t>
            </w:r>
          </w:p>
        </w:tc>
        <w:tc>
          <w:tcPr>
            <w:tcW w:w="2282" w:type="dxa"/>
            <w:tcBorders>
              <w:top w:val="single" w:sz="4" w:space="0" w:color="auto"/>
              <w:bottom w:val="single" w:sz="4" w:space="0" w:color="auto"/>
              <w:right w:val="single" w:sz="8" w:space="0" w:color="231F20"/>
            </w:tcBorders>
            <w:vAlign w:val="center"/>
          </w:tcPr>
          <w:p w14:paraId="6F02E6DF" w14:textId="77777777" w:rsidR="002A5B23" w:rsidRPr="00923224" w:rsidRDefault="002A5B23" w:rsidP="002A5B23">
            <w:pPr>
              <w:ind w:left="94"/>
              <w:rPr>
                <w:rFonts w:eastAsia="Times New Roman"/>
                <w:i/>
                <w:iCs/>
                <w:color w:val="231F20"/>
                <w:sz w:val="17"/>
                <w:szCs w:val="17"/>
              </w:rPr>
            </w:pPr>
            <w:r w:rsidRPr="00923224">
              <w:rPr>
                <w:rFonts w:eastAsia="Times New Roman"/>
                <w:i/>
                <w:iCs/>
                <w:color w:val="231F20"/>
                <w:sz w:val="17"/>
                <w:szCs w:val="17"/>
              </w:rPr>
              <w:t>quantum satis</w:t>
            </w:r>
          </w:p>
        </w:tc>
        <w:tc>
          <w:tcPr>
            <w:tcW w:w="1344" w:type="dxa"/>
            <w:tcBorders>
              <w:top w:val="single" w:sz="4" w:space="0" w:color="auto"/>
              <w:bottom w:val="single" w:sz="4" w:space="0" w:color="auto"/>
              <w:right w:val="single" w:sz="8" w:space="0" w:color="231F20"/>
            </w:tcBorders>
            <w:vAlign w:val="center"/>
          </w:tcPr>
          <w:p w14:paraId="5D5FE129" w14:textId="77777777" w:rsidR="002A5B23" w:rsidRPr="00923224" w:rsidRDefault="002A5B23" w:rsidP="00506D38">
            <w:pPr>
              <w:ind w:left="-65"/>
              <w:rPr>
                <w:rFonts w:eastAsia="Times New Roman"/>
                <w:color w:val="231F20"/>
                <w:sz w:val="17"/>
                <w:szCs w:val="17"/>
              </w:rPr>
            </w:pPr>
          </w:p>
        </w:tc>
        <w:tc>
          <w:tcPr>
            <w:tcW w:w="4185" w:type="dxa"/>
            <w:tcBorders>
              <w:top w:val="single" w:sz="4" w:space="0" w:color="auto"/>
              <w:bottom w:val="single" w:sz="4" w:space="0" w:color="auto"/>
            </w:tcBorders>
            <w:vAlign w:val="center"/>
          </w:tcPr>
          <w:p w14:paraId="424DCE51" w14:textId="77777777" w:rsidR="002A5B23" w:rsidRPr="00923224" w:rsidRDefault="002A5B23" w:rsidP="00506D38">
            <w:pPr>
              <w:pStyle w:val="TableParagraph"/>
              <w:spacing w:line="192" w:lineRule="exact"/>
              <w:ind w:left="-65" w:right="-2"/>
              <w:rPr>
                <w:sz w:val="17"/>
                <w:szCs w:val="17"/>
              </w:rPr>
            </w:pPr>
          </w:p>
        </w:tc>
      </w:tr>
      <w:tr w:rsidR="002A5B23" w:rsidRPr="00923224" w14:paraId="59AF1385" w14:textId="77777777" w:rsidTr="0056398F">
        <w:trPr>
          <w:trHeight w:val="468"/>
        </w:trPr>
        <w:tc>
          <w:tcPr>
            <w:tcW w:w="1310" w:type="dxa"/>
            <w:tcBorders>
              <w:right w:val="single" w:sz="8" w:space="0" w:color="231F20"/>
            </w:tcBorders>
            <w:vAlign w:val="center"/>
          </w:tcPr>
          <w:p w14:paraId="59F1545E" w14:textId="77777777" w:rsidR="002A5B23" w:rsidRPr="00923224" w:rsidRDefault="002A5B23" w:rsidP="00506D38">
            <w:pPr>
              <w:ind w:left="-65"/>
              <w:rPr>
                <w:sz w:val="17"/>
                <w:szCs w:val="17"/>
              </w:rPr>
            </w:pPr>
          </w:p>
        </w:tc>
        <w:tc>
          <w:tcPr>
            <w:tcW w:w="1861" w:type="dxa"/>
            <w:tcBorders>
              <w:top w:val="single" w:sz="4" w:space="0" w:color="auto"/>
              <w:bottom w:val="single" w:sz="4" w:space="0" w:color="auto"/>
              <w:right w:val="single" w:sz="8" w:space="0" w:color="231F20"/>
            </w:tcBorders>
            <w:vAlign w:val="center"/>
          </w:tcPr>
          <w:p w14:paraId="1A3E7890" w14:textId="77777777" w:rsidR="002A5B23" w:rsidRPr="00923224" w:rsidRDefault="002A5B23" w:rsidP="002A5B23">
            <w:pPr>
              <w:ind w:left="81"/>
              <w:rPr>
                <w:rFonts w:eastAsia="Times New Roman"/>
                <w:color w:val="231F20"/>
                <w:sz w:val="17"/>
                <w:szCs w:val="17"/>
              </w:rPr>
            </w:pPr>
            <w:r w:rsidRPr="00923224">
              <w:rPr>
                <w:sz w:val="17"/>
                <w:szCs w:val="17"/>
              </w:rPr>
              <w:t>E 333</w:t>
            </w:r>
          </w:p>
        </w:tc>
        <w:tc>
          <w:tcPr>
            <w:tcW w:w="3016" w:type="dxa"/>
            <w:tcBorders>
              <w:top w:val="single" w:sz="4" w:space="0" w:color="auto"/>
              <w:bottom w:val="single" w:sz="4" w:space="0" w:color="auto"/>
              <w:right w:val="single" w:sz="8" w:space="0" w:color="231F20"/>
            </w:tcBorders>
            <w:vAlign w:val="center"/>
          </w:tcPr>
          <w:p w14:paraId="69A3DAB1" w14:textId="77777777" w:rsidR="002A5B23" w:rsidRPr="00923224" w:rsidRDefault="002A5B23" w:rsidP="002A5B23">
            <w:pPr>
              <w:ind w:left="91"/>
              <w:rPr>
                <w:rFonts w:eastAsia="Times New Roman"/>
                <w:color w:val="231F20"/>
                <w:sz w:val="17"/>
                <w:szCs w:val="17"/>
              </w:rPr>
            </w:pPr>
            <w:r w:rsidRPr="00923224">
              <w:rPr>
                <w:sz w:val="17"/>
                <w:szCs w:val="17"/>
              </w:rPr>
              <w:t>Kalsiyum sitratlar</w:t>
            </w:r>
          </w:p>
        </w:tc>
        <w:tc>
          <w:tcPr>
            <w:tcW w:w="2282" w:type="dxa"/>
            <w:tcBorders>
              <w:top w:val="single" w:sz="4" w:space="0" w:color="auto"/>
              <w:bottom w:val="single" w:sz="4" w:space="0" w:color="auto"/>
              <w:right w:val="single" w:sz="8" w:space="0" w:color="231F20"/>
            </w:tcBorders>
            <w:vAlign w:val="center"/>
          </w:tcPr>
          <w:p w14:paraId="4E09A2D9" w14:textId="77777777" w:rsidR="002A5B23" w:rsidRPr="00923224" w:rsidRDefault="002A5B23" w:rsidP="002A5B23">
            <w:pPr>
              <w:ind w:left="94"/>
              <w:rPr>
                <w:rFonts w:eastAsia="Times New Roman"/>
                <w:i/>
                <w:iCs/>
                <w:color w:val="231F20"/>
                <w:sz w:val="17"/>
                <w:szCs w:val="17"/>
              </w:rPr>
            </w:pPr>
            <w:r w:rsidRPr="00923224">
              <w:rPr>
                <w:rFonts w:eastAsia="Times New Roman"/>
                <w:i/>
                <w:iCs/>
                <w:color w:val="231F20"/>
                <w:sz w:val="17"/>
                <w:szCs w:val="17"/>
              </w:rPr>
              <w:t>quantum satis</w:t>
            </w:r>
          </w:p>
        </w:tc>
        <w:tc>
          <w:tcPr>
            <w:tcW w:w="1344" w:type="dxa"/>
            <w:tcBorders>
              <w:top w:val="single" w:sz="4" w:space="0" w:color="auto"/>
              <w:bottom w:val="single" w:sz="4" w:space="0" w:color="auto"/>
              <w:right w:val="single" w:sz="8" w:space="0" w:color="231F20"/>
            </w:tcBorders>
            <w:vAlign w:val="center"/>
          </w:tcPr>
          <w:p w14:paraId="62B943E9" w14:textId="77777777" w:rsidR="002A5B23" w:rsidRPr="00923224" w:rsidRDefault="002A5B23" w:rsidP="00506D38">
            <w:pPr>
              <w:ind w:left="-65"/>
              <w:rPr>
                <w:rFonts w:eastAsia="Times New Roman"/>
                <w:color w:val="231F20"/>
                <w:sz w:val="17"/>
                <w:szCs w:val="17"/>
              </w:rPr>
            </w:pPr>
          </w:p>
        </w:tc>
        <w:tc>
          <w:tcPr>
            <w:tcW w:w="4185" w:type="dxa"/>
            <w:tcBorders>
              <w:top w:val="single" w:sz="4" w:space="0" w:color="auto"/>
              <w:bottom w:val="single" w:sz="4" w:space="0" w:color="auto"/>
            </w:tcBorders>
            <w:vAlign w:val="center"/>
          </w:tcPr>
          <w:p w14:paraId="786F1CC1" w14:textId="77777777" w:rsidR="002A5B23" w:rsidRPr="00923224" w:rsidRDefault="002A5B23" w:rsidP="00506D38">
            <w:pPr>
              <w:pStyle w:val="TableParagraph"/>
              <w:spacing w:line="192" w:lineRule="exact"/>
              <w:ind w:left="-65" w:right="-2"/>
              <w:rPr>
                <w:sz w:val="17"/>
                <w:szCs w:val="17"/>
              </w:rPr>
            </w:pPr>
          </w:p>
        </w:tc>
      </w:tr>
      <w:tr w:rsidR="002A5B23" w:rsidRPr="00923224" w14:paraId="167A9013" w14:textId="77777777" w:rsidTr="0056398F">
        <w:trPr>
          <w:trHeight w:val="398"/>
        </w:trPr>
        <w:tc>
          <w:tcPr>
            <w:tcW w:w="1310" w:type="dxa"/>
            <w:tcBorders>
              <w:right w:val="single" w:sz="8" w:space="0" w:color="231F20"/>
            </w:tcBorders>
            <w:vAlign w:val="center"/>
          </w:tcPr>
          <w:p w14:paraId="2C8CB573" w14:textId="77777777" w:rsidR="002A5B23" w:rsidRPr="00923224" w:rsidRDefault="002A5B23" w:rsidP="00386AA0">
            <w:pPr>
              <w:ind w:left="-65"/>
              <w:rPr>
                <w:sz w:val="17"/>
                <w:szCs w:val="17"/>
              </w:rPr>
            </w:pPr>
          </w:p>
        </w:tc>
        <w:tc>
          <w:tcPr>
            <w:tcW w:w="1861" w:type="dxa"/>
            <w:tcBorders>
              <w:top w:val="single" w:sz="4" w:space="0" w:color="auto"/>
              <w:bottom w:val="single" w:sz="4" w:space="0" w:color="auto"/>
              <w:right w:val="single" w:sz="8" w:space="0" w:color="231F20"/>
            </w:tcBorders>
            <w:vAlign w:val="center"/>
          </w:tcPr>
          <w:p w14:paraId="2D19D857" w14:textId="77777777" w:rsidR="002A5B23" w:rsidRPr="00923224" w:rsidRDefault="002A5B23" w:rsidP="00386AA0">
            <w:pPr>
              <w:ind w:left="95"/>
              <w:rPr>
                <w:sz w:val="17"/>
                <w:szCs w:val="17"/>
              </w:rPr>
            </w:pPr>
            <w:r w:rsidRPr="00923224">
              <w:rPr>
                <w:sz w:val="17"/>
                <w:szCs w:val="17"/>
              </w:rPr>
              <w:t>E 380</w:t>
            </w:r>
          </w:p>
        </w:tc>
        <w:tc>
          <w:tcPr>
            <w:tcW w:w="3016" w:type="dxa"/>
            <w:tcBorders>
              <w:top w:val="single" w:sz="4" w:space="0" w:color="auto"/>
              <w:bottom w:val="single" w:sz="4" w:space="0" w:color="auto"/>
              <w:right w:val="single" w:sz="8" w:space="0" w:color="231F20"/>
            </w:tcBorders>
            <w:vAlign w:val="center"/>
          </w:tcPr>
          <w:p w14:paraId="538D5A18" w14:textId="77777777" w:rsidR="002A5B23" w:rsidRPr="00923224" w:rsidRDefault="002A5B23" w:rsidP="00386AA0">
            <w:pPr>
              <w:ind w:left="77"/>
              <w:rPr>
                <w:sz w:val="17"/>
                <w:szCs w:val="17"/>
              </w:rPr>
            </w:pPr>
            <w:r w:rsidRPr="00923224">
              <w:rPr>
                <w:sz w:val="17"/>
                <w:szCs w:val="17"/>
              </w:rPr>
              <w:t>Triamonyum sitrat</w:t>
            </w:r>
          </w:p>
        </w:tc>
        <w:tc>
          <w:tcPr>
            <w:tcW w:w="2282" w:type="dxa"/>
            <w:tcBorders>
              <w:top w:val="single" w:sz="4" w:space="0" w:color="auto"/>
              <w:bottom w:val="single" w:sz="4" w:space="0" w:color="auto"/>
              <w:right w:val="single" w:sz="8" w:space="0" w:color="231F20"/>
            </w:tcBorders>
            <w:vAlign w:val="center"/>
          </w:tcPr>
          <w:p w14:paraId="70C63869" w14:textId="77777777" w:rsidR="002A5B23" w:rsidRPr="00923224" w:rsidRDefault="002A5B23" w:rsidP="00386AA0">
            <w:pPr>
              <w:ind w:left="80"/>
              <w:rPr>
                <w:i/>
                <w:sz w:val="17"/>
                <w:szCs w:val="17"/>
              </w:rPr>
            </w:pPr>
            <w:r w:rsidRPr="00923224">
              <w:rPr>
                <w:i/>
                <w:sz w:val="17"/>
                <w:szCs w:val="17"/>
              </w:rPr>
              <w:t>quantum satis</w:t>
            </w:r>
          </w:p>
        </w:tc>
        <w:tc>
          <w:tcPr>
            <w:tcW w:w="1344" w:type="dxa"/>
            <w:tcBorders>
              <w:top w:val="single" w:sz="4" w:space="0" w:color="auto"/>
              <w:bottom w:val="single" w:sz="4" w:space="0" w:color="auto"/>
              <w:right w:val="single" w:sz="8" w:space="0" w:color="231F20"/>
            </w:tcBorders>
            <w:vAlign w:val="center"/>
          </w:tcPr>
          <w:p w14:paraId="7F6F1159" w14:textId="77777777" w:rsidR="002A5B23" w:rsidRPr="00923224" w:rsidRDefault="002A5B23" w:rsidP="00386AA0">
            <w:pPr>
              <w:ind w:left="-65"/>
              <w:rPr>
                <w:rFonts w:eastAsia="Times New Roman"/>
                <w:color w:val="231F20"/>
                <w:sz w:val="17"/>
                <w:szCs w:val="17"/>
              </w:rPr>
            </w:pPr>
          </w:p>
        </w:tc>
        <w:tc>
          <w:tcPr>
            <w:tcW w:w="4185" w:type="dxa"/>
            <w:tcBorders>
              <w:top w:val="single" w:sz="4" w:space="0" w:color="auto"/>
              <w:bottom w:val="single" w:sz="4" w:space="0" w:color="auto"/>
            </w:tcBorders>
            <w:vAlign w:val="center"/>
          </w:tcPr>
          <w:p w14:paraId="62F97140" w14:textId="77777777" w:rsidR="002A5B23" w:rsidRPr="00923224" w:rsidRDefault="002A5B23" w:rsidP="00386AA0">
            <w:pPr>
              <w:pStyle w:val="TableParagraph"/>
              <w:spacing w:line="192" w:lineRule="exact"/>
              <w:ind w:left="-65" w:right="-2"/>
              <w:rPr>
                <w:sz w:val="17"/>
                <w:szCs w:val="17"/>
              </w:rPr>
            </w:pPr>
          </w:p>
        </w:tc>
      </w:tr>
      <w:tr w:rsidR="002A5B23" w:rsidRPr="00923224" w14:paraId="1EBB7328" w14:textId="77777777" w:rsidTr="0056398F">
        <w:trPr>
          <w:trHeight w:val="468"/>
        </w:trPr>
        <w:tc>
          <w:tcPr>
            <w:tcW w:w="1310" w:type="dxa"/>
            <w:tcBorders>
              <w:right w:val="single" w:sz="8" w:space="0" w:color="231F20"/>
            </w:tcBorders>
            <w:vAlign w:val="center"/>
          </w:tcPr>
          <w:p w14:paraId="76F5EAFC" w14:textId="77777777" w:rsidR="002A5B23" w:rsidRPr="00923224" w:rsidRDefault="002A5B23" w:rsidP="00386AA0">
            <w:pPr>
              <w:ind w:left="-65"/>
              <w:rPr>
                <w:sz w:val="17"/>
                <w:szCs w:val="17"/>
              </w:rPr>
            </w:pPr>
          </w:p>
        </w:tc>
        <w:tc>
          <w:tcPr>
            <w:tcW w:w="1861" w:type="dxa"/>
            <w:tcBorders>
              <w:top w:val="single" w:sz="4" w:space="0" w:color="auto"/>
              <w:bottom w:val="single" w:sz="4" w:space="0" w:color="auto"/>
              <w:right w:val="single" w:sz="8" w:space="0" w:color="231F20"/>
            </w:tcBorders>
            <w:vAlign w:val="center"/>
          </w:tcPr>
          <w:p w14:paraId="5344CDB1" w14:textId="77777777" w:rsidR="002A5B23" w:rsidRPr="00923224" w:rsidRDefault="002A5B23" w:rsidP="00386AA0">
            <w:pPr>
              <w:ind w:left="95"/>
              <w:rPr>
                <w:sz w:val="17"/>
                <w:szCs w:val="17"/>
              </w:rPr>
            </w:pPr>
            <w:r w:rsidRPr="00923224">
              <w:rPr>
                <w:sz w:val="17"/>
                <w:szCs w:val="17"/>
              </w:rPr>
              <w:t>E 500</w:t>
            </w:r>
          </w:p>
        </w:tc>
        <w:tc>
          <w:tcPr>
            <w:tcW w:w="3016" w:type="dxa"/>
            <w:tcBorders>
              <w:top w:val="single" w:sz="4" w:space="0" w:color="auto"/>
              <w:bottom w:val="single" w:sz="4" w:space="0" w:color="auto"/>
              <w:right w:val="single" w:sz="8" w:space="0" w:color="231F20"/>
            </w:tcBorders>
            <w:vAlign w:val="center"/>
          </w:tcPr>
          <w:p w14:paraId="1193DACB" w14:textId="77777777" w:rsidR="002A5B23" w:rsidRPr="00923224" w:rsidRDefault="002A5B23" w:rsidP="00386AA0">
            <w:pPr>
              <w:ind w:left="77"/>
              <w:rPr>
                <w:sz w:val="17"/>
                <w:szCs w:val="17"/>
              </w:rPr>
            </w:pPr>
            <w:r w:rsidRPr="00923224">
              <w:rPr>
                <w:sz w:val="17"/>
                <w:szCs w:val="17"/>
              </w:rPr>
              <w:t>Sodyum karbonatlar</w:t>
            </w:r>
          </w:p>
        </w:tc>
        <w:tc>
          <w:tcPr>
            <w:tcW w:w="2282" w:type="dxa"/>
            <w:tcBorders>
              <w:top w:val="single" w:sz="4" w:space="0" w:color="auto"/>
              <w:bottom w:val="single" w:sz="4" w:space="0" w:color="auto"/>
              <w:right w:val="single" w:sz="8" w:space="0" w:color="231F20"/>
            </w:tcBorders>
            <w:vAlign w:val="center"/>
          </w:tcPr>
          <w:p w14:paraId="703D48E7" w14:textId="77777777" w:rsidR="002A5B23" w:rsidRPr="00923224" w:rsidRDefault="002A5B23" w:rsidP="00386AA0">
            <w:pPr>
              <w:ind w:left="80"/>
              <w:rPr>
                <w:i/>
                <w:sz w:val="17"/>
                <w:szCs w:val="17"/>
              </w:rPr>
            </w:pPr>
            <w:r w:rsidRPr="00923224">
              <w:rPr>
                <w:i/>
                <w:sz w:val="17"/>
                <w:szCs w:val="17"/>
              </w:rPr>
              <w:t>quantum satis</w:t>
            </w:r>
          </w:p>
        </w:tc>
        <w:tc>
          <w:tcPr>
            <w:tcW w:w="1344" w:type="dxa"/>
            <w:tcBorders>
              <w:top w:val="single" w:sz="4" w:space="0" w:color="auto"/>
              <w:bottom w:val="single" w:sz="4" w:space="0" w:color="auto"/>
              <w:right w:val="single" w:sz="8" w:space="0" w:color="231F20"/>
            </w:tcBorders>
            <w:vAlign w:val="center"/>
          </w:tcPr>
          <w:p w14:paraId="7A22B7BB" w14:textId="77777777" w:rsidR="002A5B23" w:rsidRPr="00923224" w:rsidRDefault="002A5B23" w:rsidP="00386AA0">
            <w:pPr>
              <w:ind w:left="-65"/>
              <w:rPr>
                <w:rFonts w:eastAsia="Times New Roman"/>
                <w:color w:val="231F20"/>
                <w:sz w:val="17"/>
                <w:szCs w:val="17"/>
              </w:rPr>
            </w:pPr>
          </w:p>
        </w:tc>
        <w:tc>
          <w:tcPr>
            <w:tcW w:w="4185" w:type="dxa"/>
            <w:tcBorders>
              <w:top w:val="single" w:sz="4" w:space="0" w:color="auto"/>
              <w:bottom w:val="single" w:sz="4" w:space="0" w:color="auto"/>
            </w:tcBorders>
            <w:vAlign w:val="center"/>
          </w:tcPr>
          <w:p w14:paraId="20EF7DD7" w14:textId="77777777" w:rsidR="002A5B23" w:rsidRPr="00923224" w:rsidRDefault="002A5B23" w:rsidP="00386AA0">
            <w:pPr>
              <w:pStyle w:val="TableParagraph"/>
              <w:spacing w:line="192" w:lineRule="exact"/>
              <w:ind w:left="-65" w:right="-2"/>
              <w:rPr>
                <w:sz w:val="17"/>
                <w:szCs w:val="17"/>
              </w:rPr>
            </w:pPr>
          </w:p>
        </w:tc>
      </w:tr>
    </w:tbl>
    <w:p w14:paraId="183D750A" w14:textId="77777777" w:rsidR="00D41AA8" w:rsidRPr="00923224" w:rsidRDefault="00D41AA8">
      <w:pPr>
        <w:rPr>
          <w:sz w:val="17"/>
          <w:szCs w:val="17"/>
        </w:rPr>
        <w:sectPr w:rsidR="00D41AA8" w:rsidRPr="00923224" w:rsidSect="009A2737">
          <w:pgSz w:w="16840" w:h="11906" w:orient="landscape"/>
          <w:pgMar w:top="1245" w:right="904" w:bottom="875" w:left="1080" w:header="0" w:footer="0" w:gutter="0"/>
          <w:cols w:space="708" w:equalWidth="0">
            <w:col w:w="14854" w:space="313"/>
          </w:cols>
        </w:sectPr>
      </w:pPr>
    </w:p>
    <w:p w14:paraId="08BFBA42" w14:textId="77777777" w:rsidR="00D65258" w:rsidRPr="00923224" w:rsidRDefault="00D65258">
      <w:pPr>
        <w:rPr>
          <w:sz w:val="17"/>
          <w:szCs w:val="17"/>
        </w:rPr>
      </w:pPr>
    </w:p>
    <w:p w14:paraId="3E591D3D" w14:textId="77777777" w:rsidR="007F29CB" w:rsidRPr="00923224" w:rsidRDefault="007F29CB">
      <w:pPr>
        <w:rPr>
          <w:sz w:val="17"/>
          <w:szCs w:val="17"/>
        </w:rPr>
      </w:pPr>
    </w:p>
    <w:p w14:paraId="7BC38DE4" w14:textId="77777777" w:rsidR="007F29CB" w:rsidRPr="00923224" w:rsidRDefault="007F29CB">
      <w:pPr>
        <w:rPr>
          <w:sz w:val="17"/>
          <w:szCs w:val="17"/>
        </w:rPr>
      </w:pPr>
    </w:p>
    <w:p w14:paraId="182750C7" w14:textId="77777777" w:rsidR="009A2737" w:rsidRPr="00923224" w:rsidRDefault="009A2737" w:rsidP="000D6888">
      <w:pPr>
        <w:ind w:left="-65"/>
        <w:jc w:val="center"/>
        <w:rPr>
          <w:rFonts w:eastAsia="Times New Roman"/>
          <w:color w:val="231F20"/>
          <w:sz w:val="17"/>
          <w:szCs w:val="17"/>
        </w:rPr>
        <w:sectPr w:rsidR="009A2737" w:rsidRPr="00923224" w:rsidSect="00D41AA8">
          <w:type w:val="continuous"/>
          <w:pgSz w:w="16840" w:h="11906" w:orient="landscape"/>
          <w:pgMar w:top="1245" w:right="904" w:bottom="875" w:left="1080" w:header="0" w:footer="0" w:gutter="0"/>
          <w:cols w:num="2" w:space="708" w:equalWidth="0">
            <w:col w:w="14500" w:space="313"/>
            <w:col w:w="41"/>
          </w:cols>
        </w:sectPr>
      </w:pPr>
    </w:p>
    <w:tbl>
      <w:tblPr>
        <w:tblW w:w="14020" w:type="dxa"/>
        <w:tblInd w:w="636" w:type="dxa"/>
        <w:tblLayout w:type="fixed"/>
        <w:tblCellMar>
          <w:left w:w="0" w:type="dxa"/>
          <w:right w:w="0" w:type="dxa"/>
        </w:tblCellMar>
        <w:tblLook w:val="04A0" w:firstRow="1" w:lastRow="0" w:firstColumn="1" w:lastColumn="0" w:noHBand="0" w:noVBand="1"/>
      </w:tblPr>
      <w:tblGrid>
        <w:gridCol w:w="1309"/>
        <w:gridCol w:w="1823"/>
        <w:gridCol w:w="3021"/>
        <w:gridCol w:w="2324"/>
        <w:gridCol w:w="1316"/>
        <w:gridCol w:w="4227"/>
      </w:tblGrid>
      <w:tr w:rsidR="00E11746" w:rsidRPr="00923224" w14:paraId="56097B3A" w14:textId="77777777" w:rsidTr="0056398F">
        <w:trPr>
          <w:trHeight w:val="712"/>
        </w:trPr>
        <w:tc>
          <w:tcPr>
            <w:tcW w:w="1309" w:type="dxa"/>
            <w:tcBorders>
              <w:top w:val="single" w:sz="4" w:space="0" w:color="auto"/>
              <w:bottom w:val="single" w:sz="4" w:space="0" w:color="auto"/>
              <w:right w:val="single" w:sz="8" w:space="0" w:color="231F20"/>
            </w:tcBorders>
            <w:vAlign w:val="center"/>
          </w:tcPr>
          <w:p w14:paraId="375299F7" w14:textId="77777777" w:rsidR="00E11746" w:rsidRPr="00923224" w:rsidRDefault="00E11746" w:rsidP="000D6888">
            <w:pPr>
              <w:ind w:left="-65"/>
              <w:jc w:val="center"/>
              <w:rPr>
                <w:sz w:val="17"/>
                <w:szCs w:val="17"/>
              </w:rPr>
            </w:pPr>
            <w:r w:rsidRPr="00923224">
              <w:rPr>
                <w:rFonts w:eastAsia="Times New Roman"/>
                <w:color w:val="231F20"/>
                <w:sz w:val="17"/>
                <w:szCs w:val="17"/>
              </w:rPr>
              <w:t>Kategori numarası</w:t>
            </w:r>
          </w:p>
        </w:tc>
        <w:tc>
          <w:tcPr>
            <w:tcW w:w="1823" w:type="dxa"/>
            <w:tcBorders>
              <w:top w:val="single" w:sz="4" w:space="0" w:color="auto"/>
              <w:bottom w:val="single" w:sz="4" w:space="0" w:color="auto"/>
              <w:right w:val="single" w:sz="8" w:space="0" w:color="231F20"/>
            </w:tcBorders>
            <w:vAlign w:val="center"/>
          </w:tcPr>
          <w:p w14:paraId="76E970FE" w14:textId="77777777" w:rsidR="00E11746" w:rsidRPr="00923224" w:rsidRDefault="00E11746" w:rsidP="000D6888">
            <w:pPr>
              <w:ind w:left="-65"/>
              <w:jc w:val="center"/>
              <w:rPr>
                <w:rFonts w:eastAsia="Times New Roman"/>
                <w:color w:val="231F20"/>
                <w:sz w:val="17"/>
                <w:szCs w:val="17"/>
              </w:rPr>
            </w:pPr>
            <w:r w:rsidRPr="00923224">
              <w:rPr>
                <w:rFonts w:eastAsia="Times New Roman"/>
                <w:color w:val="231F20"/>
                <w:sz w:val="17"/>
                <w:szCs w:val="17"/>
              </w:rPr>
              <w:t>E-kodu</w:t>
            </w:r>
          </w:p>
        </w:tc>
        <w:tc>
          <w:tcPr>
            <w:tcW w:w="3021" w:type="dxa"/>
            <w:tcBorders>
              <w:top w:val="single" w:sz="4" w:space="0" w:color="auto"/>
              <w:bottom w:val="single" w:sz="4" w:space="0" w:color="auto"/>
              <w:right w:val="single" w:sz="8" w:space="0" w:color="231F20"/>
            </w:tcBorders>
            <w:vAlign w:val="center"/>
          </w:tcPr>
          <w:p w14:paraId="74A0BF6D" w14:textId="77777777" w:rsidR="00E11746" w:rsidRPr="00923224" w:rsidRDefault="00E11746" w:rsidP="004663BA">
            <w:pPr>
              <w:ind w:left="145"/>
              <w:rPr>
                <w:rFonts w:eastAsia="Times New Roman"/>
                <w:color w:val="231F20"/>
                <w:sz w:val="17"/>
                <w:szCs w:val="17"/>
              </w:rPr>
            </w:pPr>
            <w:r w:rsidRPr="00923224">
              <w:rPr>
                <w:rFonts w:eastAsia="Times New Roman"/>
                <w:color w:val="231F20"/>
                <w:sz w:val="17"/>
                <w:szCs w:val="17"/>
              </w:rPr>
              <w:t xml:space="preserve">                            Adı</w:t>
            </w:r>
          </w:p>
        </w:tc>
        <w:tc>
          <w:tcPr>
            <w:tcW w:w="2324" w:type="dxa"/>
            <w:tcBorders>
              <w:top w:val="single" w:sz="4" w:space="0" w:color="auto"/>
              <w:bottom w:val="single" w:sz="4" w:space="0" w:color="auto"/>
              <w:right w:val="single" w:sz="8" w:space="0" w:color="231F20"/>
            </w:tcBorders>
            <w:vAlign w:val="center"/>
          </w:tcPr>
          <w:p w14:paraId="55DC9BE0" w14:textId="77777777" w:rsidR="00E11746" w:rsidRPr="00923224" w:rsidRDefault="00E11746" w:rsidP="000D6888">
            <w:pPr>
              <w:ind w:left="-65"/>
              <w:jc w:val="center"/>
              <w:rPr>
                <w:rFonts w:eastAsia="Times New Roman"/>
                <w:color w:val="231F20"/>
                <w:sz w:val="17"/>
                <w:szCs w:val="17"/>
              </w:rPr>
            </w:pPr>
            <w:r w:rsidRPr="00923224">
              <w:rPr>
                <w:rFonts w:eastAsia="Times New Roman"/>
                <w:color w:val="231F20"/>
                <w:sz w:val="17"/>
                <w:szCs w:val="17"/>
              </w:rPr>
              <w:t>Maksimum miktar (</w:t>
            </w:r>
            <w:r w:rsidR="005073D8" w:rsidRPr="00923224">
              <w:rPr>
                <w:rFonts w:eastAsia="Times New Roman"/>
                <w:color w:val="231F20"/>
                <w:sz w:val="17"/>
                <w:szCs w:val="17"/>
              </w:rPr>
              <w:t>mg/l veya mg/kg</w:t>
            </w:r>
            <w:r w:rsidRPr="00923224">
              <w:rPr>
                <w:rFonts w:eastAsia="Times New Roman"/>
                <w:color w:val="231F20"/>
                <w:sz w:val="17"/>
                <w:szCs w:val="17"/>
              </w:rPr>
              <w:t>)</w:t>
            </w:r>
          </w:p>
        </w:tc>
        <w:tc>
          <w:tcPr>
            <w:tcW w:w="1316" w:type="dxa"/>
            <w:tcBorders>
              <w:top w:val="single" w:sz="4" w:space="0" w:color="auto"/>
              <w:bottom w:val="single" w:sz="4" w:space="0" w:color="auto"/>
              <w:right w:val="single" w:sz="8" w:space="0" w:color="231F20"/>
            </w:tcBorders>
            <w:vAlign w:val="center"/>
          </w:tcPr>
          <w:p w14:paraId="0B54D425" w14:textId="77777777" w:rsidR="00E11746" w:rsidRPr="00923224" w:rsidRDefault="00E11746" w:rsidP="000D6888">
            <w:pPr>
              <w:ind w:left="-65"/>
              <w:jc w:val="center"/>
              <w:rPr>
                <w:sz w:val="17"/>
                <w:szCs w:val="17"/>
              </w:rPr>
            </w:pPr>
            <w:r w:rsidRPr="00923224">
              <w:rPr>
                <w:rFonts w:eastAsia="Times New Roman"/>
                <w:color w:val="231F20"/>
                <w:sz w:val="17"/>
                <w:szCs w:val="17"/>
              </w:rPr>
              <w:t>Dipnotlar</w:t>
            </w:r>
          </w:p>
        </w:tc>
        <w:tc>
          <w:tcPr>
            <w:tcW w:w="4227" w:type="dxa"/>
            <w:tcBorders>
              <w:top w:val="single" w:sz="4" w:space="0" w:color="auto"/>
              <w:bottom w:val="single" w:sz="4" w:space="0" w:color="auto"/>
            </w:tcBorders>
            <w:vAlign w:val="center"/>
          </w:tcPr>
          <w:p w14:paraId="505B34E8" w14:textId="77777777" w:rsidR="00E11746" w:rsidRPr="00923224" w:rsidRDefault="00E11746" w:rsidP="000D6888">
            <w:pPr>
              <w:ind w:left="-65"/>
              <w:jc w:val="center"/>
              <w:rPr>
                <w:sz w:val="17"/>
                <w:szCs w:val="17"/>
              </w:rPr>
            </w:pPr>
            <w:r w:rsidRPr="00923224">
              <w:rPr>
                <w:rFonts w:eastAsia="Times New Roman"/>
                <w:color w:val="231F20"/>
                <w:sz w:val="17"/>
                <w:szCs w:val="17"/>
              </w:rPr>
              <w:t>Sınırlamalar/istisnalar</w:t>
            </w:r>
          </w:p>
        </w:tc>
      </w:tr>
      <w:tr w:rsidR="00E11746" w:rsidRPr="00923224" w14:paraId="5303AFEA" w14:textId="77777777" w:rsidTr="0056398F">
        <w:trPr>
          <w:trHeight w:val="418"/>
        </w:trPr>
        <w:tc>
          <w:tcPr>
            <w:tcW w:w="1309" w:type="dxa"/>
            <w:tcBorders>
              <w:right w:val="single" w:sz="8" w:space="0" w:color="231F20"/>
            </w:tcBorders>
            <w:vAlign w:val="center"/>
          </w:tcPr>
          <w:p w14:paraId="44C93CD5" w14:textId="77777777" w:rsidR="00E11746" w:rsidRPr="00923224" w:rsidRDefault="00E11746" w:rsidP="000D6888">
            <w:pPr>
              <w:ind w:left="-65"/>
              <w:rPr>
                <w:sz w:val="17"/>
                <w:szCs w:val="17"/>
              </w:rPr>
            </w:pPr>
          </w:p>
        </w:tc>
        <w:tc>
          <w:tcPr>
            <w:tcW w:w="1823" w:type="dxa"/>
            <w:tcBorders>
              <w:top w:val="single" w:sz="4" w:space="0" w:color="auto"/>
              <w:bottom w:val="single" w:sz="4" w:space="0" w:color="auto"/>
              <w:right w:val="single" w:sz="8" w:space="0" w:color="231F20"/>
            </w:tcBorders>
            <w:vAlign w:val="center"/>
          </w:tcPr>
          <w:p w14:paraId="772F8C45" w14:textId="77777777" w:rsidR="00E11746" w:rsidRPr="00923224" w:rsidRDefault="00E11746" w:rsidP="000D6888">
            <w:pPr>
              <w:ind w:left="84"/>
              <w:rPr>
                <w:rFonts w:eastAsia="Times New Roman"/>
                <w:color w:val="231F20"/>
                <w:sz w:val="17"/>
                <w:szCs w:val="17"/>
              </w:rPr>
            </w:pPr>
            <w:r w:rsidRPr="00923224">
              <w:rPr>
                <w:sz w:val="17"/>
                <w:szCs w:val="17"/>
              </w:rPr>
              <w:t>E 501</w:t>
            </w:r>
          </w:p>
        </w:tc>
        <w:tc>
          <w:tcPr>
            <w:tcW w:w="3021" w:type="dxa"/>
            <w:tcBorders>
              <w:top w:val="single" w:sz="4" w:space="0" w:color="auto"/>
              <w:bottom w:val="single" w:sz="4" w:space="0" w:color="auto"/>
              <w:right w:val="single" w:sz="8" w:space="0" w:color="231F20"/>
            </w:tcBorders>
            <w:vAlign w:val="center"/>
          </w:tcPr>
          <w:p w14:paraId="76252B8C" w14:textId="77777777" w:rsidR="00E11746" w:rsidRPr="00923224" w:rsidRDefault="00E11746" w:rsidP="004663BA">
            <w:pPr>
              <w:ind w:left="145"/>
              <w:rPr>
                <w:rFonts w:eastAsia="Times New Roman"/>
                <w:color w:val="231F20"/>
                <w:sz w:val="17"/>
                <w:szCs w:val="17"/>
              </w:rPr>
            </w:pPr>
            <w:r w:rsidRPr="00923224">
              <w:rPr>
                <w:sz w:val="17"/>
                <w:szCs w:val="17"/>
              </w:rPr>
              <w:t>Potasyum karbonatlar</w:t>
            </w:r>
          </w:p>
        </w:tc>
        <w:tc>
          <w:tcPr>
            <w:tcW w:w="2324" w:type="dxa"/>
            <w:tcBorders>
              <w:top w:val="single" w:sz="4" w:space="0" w:color="auto"/>
              <w:bottom w:val="single" w:sz="4" w:space="0" w:color="auto"/>
              <w:right w:val="single" w:sz="8" w:space="0" w:color="231F20"/>
            </w:tcBorders>
            <w:vAlign w:val="center"/>
          </w:tcPr>
          <w:p w14:paraId="0B049D10" w14:textId="77777777" w:rsidR="00E11746" w:rsidRPr="00923224" w:rsidRDefault="00E11746" w:rsidP="005D39F1">
            <w:pPr>
              <w:ind w:left="139"/>
              <w:rPr>
                <w:rFonts w:eastAsia="Times New Roman"/>
                <w:color w:val="231F20"/>
                <w:sz w:val="17"/>
                <w:szCs w:val="17"/>
              </w:rPr>
            </w:pPr>
            <w:r w:rsidRPr="00923224">
              <w:rPr>
                <w:i/>
                <w:iCs/>
                <w:sz w:val="17"/>
                <w:szCs w:val="17"/>
              </w:rPr>
              <w:t>quantum satis</w:t>
            </w:r>
          </w:p>
        </w:tc>
        <w:tc>
          <w:tcPr>
            <w:tcW w:w="1316" w:type="dxa"/>
            <w:tcBorders>
              <w:top w:val="single" w:sz="4" w:space="0" w:color="auto"/>
              <w:bottom w:val="single" w:sz="4" w:space="0" w:color="auto"/>
              <w:right w:val="single" w:sz="8" w:space="0" w:color="231F20"/>
            </w:tcBorders>
            <w:vAlign w:val="center"/>
          </w:tcPr>
          <w:p w14:paraId="4B0A2463" w14:textId="77777777" w:rsidR="00E11746" w:rsidRPr="00923224" w:rsidRDefault="00E11746" w:rsidP="000D6888">
            <w:pPr>
              <w:ind w:left="-65"/>
              <w:rPr>
                <w:rFonts w:eastAsia="Times New Roman"/>
                <w:color w:val="231F20"/>
                <w:sz w:val="17"/>
                <w:szCs w:val="17"/>
              </w:rPr>
            </w:pPr>
          </w:p>
        </w:tc>
        <w:tc>
          <w:tcPr>
            <w:tcW w:w="4227" w:type="dxa"/>
            <w:tcBorders>
              <w:top w:val="single" w:sz="4" w:space="0" w:color="auto"/>
              <w:bottom w:val="single" w:sz="4" w:space="0" w:color="auto"/>
            </w:tcBorders>
            <w:vAlign w:val="center"/>
          </w:tcPr>
          <w:p w14:paraId="5F22BEEF" w14:textId="77777777" w:rsidR="00E11746" w:rsidRPr="00923224" w:rsidRDefault="00E11746" w:rsidP="009A2737">
            <w:pPr>
              <w:pStyle w:val="TableParagraph"/>
              <w:spacing w:line="192" w:lineRule="exact"/>
              <w:ind w:left="87" w:right="71" w:hanging="36"/>
              <w:rPr>
                <w:sz w:val="17"/>
                <w:szCs w:val="17"/>
              </w:rPr>
            </w:pPr>
          </w:p>
        </w:tc>
      </w:tr>
      <w:tr w:rsidR="00E11746" w:rsidRPr="00923224" w14:paraId="6D25601E" w14:textId="77777777" w:rsidTr="0056398F">
        <w:trPr>
          <w:trHeight w:val="411"/>
        </w:trPr>
        <w:tc>
          <w:tcPr>
            <w:tcW w:w="1309" w:type="dxa"/>
            <w:tcBorders>
              <w:right w:val="single" w:sz="8" w:space="0" w:color="231F20"/>
            </w:tcBorders>
            <w:vAlign w:val="center"/>
          </w:tcPr>
          <w:p w14:paraId="4F807CB9" w14:textId="77777777" w:rsidR="00E11746" w:rsidRPr="00923224" w:rsidRDefault="00E11746" w:rsidP="000D6888">
            <w:pPr>
              <w:ind w:left="-65"/>
              <w:rPr>
                <w:sz w:val="17"/>
                <w:szCs w:val="17"/>
              </w:rPr>
            </w:pPr>
          </w:p>
        </w:tc>
        <w:tc>
          <w:tcPr>
            <w:tcW w:w="1823" w:type="dxa"/>
            <w:tcBorders>
              <w:top w:val="single" w:sz="4" w:space="0" w:color="auto"/>
              <w:bottom w:val="single" w:sz="4" w:space="0" w:color="auto"/>
              <w:right w:val="single" w:sz="8" w:space="0" w:color="231F20"/>
            </w:tcBorders>
            <w:vAlign w:val="center"/>
          </w:tcPr>
          <w:p w14:paraId="0F3DA172" w14:textId="77777777" w:rsidR="00E11746" w:rsidRPr="00923224" w:rsidRDefault="00E11746" w:rsidP="000D6888">
            <w:pPr>
              <w:ind w:left="84"/>
              <w:rPr>
                <w:rFonts w:eastAsia="Times New Roman"/>
                <w:color w:val="231F20"/>
                <w:sz w:val="17"/>
                <w:szCs w:val="17"/>
              </w:rPr>
            </w:pPr>
            <w:r w:rsidRPr="00923224">
              <w:rPr>
                <w:sz w:val="17"/>
                <w:szCs w:val="17"/>
              </w:rPr>
              <w:t>E 503</w:t>
            </w:r>
          </w:p>
        </w:tc>
        <w:tc>
          <w:tcPr>
            <w:tcW w:w="3021" w:type="dxa"/>
            <w:tcBorders>
              <w:top w:val="single" w:sz="4" w:space="0" w:color="auto"/>
              <w:bottom w:val="single" w:sz="4" w:space="0" w:color="auto"/>
              <w:right w:val="single" w:sz="8" w:space="0" w:color="231F20"/>
            </w:tcBorders>
            <w:vAlign w:val="center"/>
          </w:tcPr>
          <w:p w14:paraId="4A675CE4" w14:textId="77777777" w:rsidR="00E11746" w:rsidRPr="00923224" w:rsidRDefault="00E11746" w:rsidP="004663BA">
            <w:pPr>
              <w:ind w:left="145"/>
              <w:rPr>
                <w:rFonts w:eastAsia="Times New Roman"/>
                <w:color w:val="231F20"/>
                <w:sz w:val="17"/>
                <w:szCs w:val="17"/>
              </w:rPr>
            </w:pPr>
            <w:r w:rsidRPr="00923224">
              <w:rPr>
                <w:sz w:val="17"/>
                <w:szCs w:val="17"/>
              </w:rPr>
              <w:t>Amonyum karbonatlar</w:t>
            </w:r>
          </w:p>
        </w:tc>
        <w:tc>
          <w:tcPr>
            <w:tcW w:w="2324" w:type="dxa"/>
            <w:tcBorders>
              <w:top w:val="single" w:sz="4" w:space="0" w:color="auto"/>
              <w:bottom w:val="single" w:sz="4" w:space="0" w:color="auto"/>
              <w:right w:val="single" w:sz="8" w:space="0" w:color="231F20"/>
            </w:tcBorders>
            <w:vAlign w:val="center"/>
          </w:tcPr>
          <w:p w14:paraId="7A6385CB" w14:textId="77777777" w:rsidR="00E11746" w:rsidRPr="00923224" w:rsidRDefault="00E11746" w:rsidP="005D39F1">
            <w:pPr>
              <w:ind w:left="139"/>
              <w:rPr>
                <w:rFonts w:eastAsia="Times New Roman"/>
                <w:color w:val="231F20"/>
                <w:sz w:val="17"/>
                <w:szCs w:val="17"/>
              </w:rPr>
            </w:pPr>
            <w:r w:rsidRPr="00923224">
              <w:rPr>
                <w:i/>
                <w:iCs/>
                <w:sz w:val="17"/>
                <w:szCs w:val="17"/>
              </w:rPr>
              <w:t>quantum satis</w:t>
            </w:r>
          </w:p>
        </w:tc>
        <w:tc>
          <w:tcPr>
            <w:tcW w:w="1316" w:type="dxa"/>
            <w:tcBorders>
              <w:top w:val="single" w:sz="4" w:space="0" w:color="auto"/>
              <w:bottom w:val="single" w:sz="4" w:space="0" w:color="auto"/>
              <w:right w:val="single" w:sz="8" w:space="0" w:color="231F20"/>
            </w:tcBorders>
            <w:vAlign w:val="center"/>
          </w:tcPr>
          <w:p w14:paraId="5710BD52" w14:textId="77777777" w:rsidR="00E11746" w:rsidRPr="00923224" w:rsidRDefault="00E11746" w:rsidP="000D6888">
            <w:pPr>
              <w:ind w:left="-65"/>
              <w:rPr>
                <w:rFonts w:eastAsia="Times New Roman"/>
                <w:color w:val="231F20"/>
                <w:sz w:val="17"/>
                <w:szCs w:val="17"/>
              </w:rPr>
            </w:pPr>
          </w:p>
        </w:tc>
        <w:tc>
          <w:tcPr>
            <w:tcW w:w="4227" w:type="dxa"/>
            <w:tcBorders>
              <w:top w:val="single" w:sz="4" w:space="0" w:color="auto"/>
              <w:bottom w:val="single" w:sz="4" w:space="0" w:color="auto"/>
            </w:tcBorders>
            <w:vAlign w:val="center"/>
          </w:tcPr>
          <w:p w14:paraId="383BE74E" w14:textId="77777777" w:rsidR="00E11746" w:rsidRPr="00923224" w:rsidRDefault="00E11746" w:rsidP="009A2737">
            <w:pPr>
              <w:pStyle w:val="TableParagraph"/>
              <w:spacing w:line="192" w:lineRule="exact"/>
              <w:ind w:left="87" w:right="71" w:hanging="36"/>
              <w:rPr>
                <w:sz w:val="17"/>
                <w:szCs w:val="17"/>
              </w:rPr>
            </w:pPr>
          </w:p>
        </w:tc>
      </w:tr>
      <w:tr w:rsidR="00E11746" w:rsidRPr="00923224" w14:paraId="0CDD209D" w14:textId="77777777" w:rsidTr="0056398F">
        <w:trPr>
          <w:trHeight w:val="430"/>
        </w:trPr>
        <w:tc>
          <w:tcPr>
            <w:tcW w:w="1309" w:type="dxa"/>
            <w:tcBorders>
              <w:right w:val="single" w:sz="8" w:space="0" w:color="231F20"/>
            </w:tcBorders>
            <w:vAlign w:val="center"/>
          </w:tcPr>
          <w:p w14:paraId="4DE5555C" w14:textId="77777777" w:rsidR="00E11746" w:rsidRPr="00923224" w:rsidRDefault="00E11746" w:rsidP="000D6888">
            <w:pPr>
              <w:ind w:left="-65"/>
              <w:rPr>
                <w:sz w:val="17"/>
                <w:szCs w:val="17"/>
              </w:rPr>
            </w:pPr>
          </w:p>
        </w:tc>
        <w:tc>
          <w:tcPr>
            <w:tcW w:w="1823" w:type="dxa"/>
            <w:tcBorders>
              <w:top w:val="single" w:sz="4" w:space="0" w:color="auto"/>
              <w:bottom w:val="single" w:sz="4" w:space="0" w:color="auto"/>
              <w:right w:val="single" w:sz="8" w:space="0" w:color="231F20"/>
            </w:tcBorders>
            <w:vAlign w:val="center"/>
          </w:tcPr>
          <w:p w14:paraId="72088B00" w14:textId="77777777" w:rsidR="00E11746" w:rsidRPr="00923224" w:rsidRDefault="00E11746" w:rsidP="000D6888">
            <w:pPr>
              <w:ind w:left="84"/>
              <w:rPr>
                <w:rFonts w:eastAsia="Times New Roman"/>
                <w:color w:val="231F20"/>
                <w:sz w:val="17"/>
                <w:szCs w:val="17"/>
              </w:rPr>
            </w:pPr>
            <w:r w:rsidRPr="00923224">
              <w:rPr>
                <w:sz w:val="17"/>
                <w:szCs w:val="17"/>
              </w:rPr>
              <w:t>E 504</w:t>
            </w:r>
          </w:p>
        </w:tc>
        <w:tc>
          <w:tcPr>
            <w:tcW w:w="3021" w:type="dxa"/>
            <w:tcBorders>
              <w:top w:val="single" w:sz="4" w:space="0" w:color="auto"/>
              <w:bottom w:val="single" w:sz="4" w:space="0" w:color="auto"/>
              <w:right w:val="single" w:sz="8" w:space="0" w:color="231F20"/>
            </w:tcBorders>
            <w:vAlign w:val="center"/>
          </w:tcPr>
          <w:p w14:paraId="4CC9845F" w14:textId="77777777" w:rsidR="00E11746" w:rsidRPr="00923224" w:rsidRDefault="00E11746" w:rsidP="004663BA">
            <w:pPr>
              <w:ind w:left="145"/>
              <w:rPr>
                <w:rFonts w:eastAsia="Times New Roman"/>
                <w:color w:val="231F20"/>
                <w:sz w:val="17"/>
                <w:szCs w:val="17"/>
              </w:rPr>
            </w:pPr>
            <w:r w:rsidRPr="00923224">
              <w:rPr>
                <w:sz w:val="17"/>
                <w:szCs w:val="17"/>
              </w:rPr>
              <w:t>Magnezyum karbonatlar</w:t>
            </w:r>
          </w:p>
        </w:tc>
        <w:tc>
          <w:tcPr>
            <w:tcW w:w="2324" w:type="dxa"/>
            <w:tcBorders>
              <w:top w:val="single" w:sz="4" w:space="0" w:color="auto"/>
              <w:bottom w:val="single" w:sz="4" w:space="0" w:color="auto"/>
              <w:right w:val="single" w:sz="8" w:space="0" w:color="231F20"/>
            </w:tcBorders>
            <w:vAlign w:val="center"/>
          </w:tcPr>
          <w:p w14:paraId="69E816A3" w14:textId="77777777" w:rsidR="00E11746" w:rsidRPr="00923224" w:rsidRDefault="00E11746" w:rsidP="005D39F1">
            <w:pPr>
              <w:ind w:left="139"/>
              <w:rPr>
                <w:rFonts w:eastAsia="Times New Roman"/>
                <w:color w:val="231F20"/>
                <w:sz w:val="17"/>
                <w:szCs w:val="17"/>
              </w:rPr>
            </w:pPr>
            <w:r w:rsidRPr="00923224">
              <w:rPr>
                <w:i/>
                <w:iCs/>
                <w:sz w:val="17"/>
                <w:szCs w:val="17"/>
              </w:rPr>
              <w:t>quantum satis</w:t>
            </w:r>
          </w:p>
        </w:tc>
        <w:tc>
          <w:tcPr>
            <w:tcW w:w="1316" w:type="dxa"/>
            <w:tcBorders>
              <w:top w:val="single" w:sz="4" w:space="0" w:color="auto"/>
              <w:bottom w:val="single" w:sz="4" w:space="0" w:color="auto"/>
              <w:right w:val="single" w:sz="8" w:space="0" w:color="231F20"/>
            </w:tcBorders>
            <w:vAlign w:val="center"/>
          </w:tcPr>
          <w:p w14:paraId="07B95B29" w14:textId="77777777" w:rsidR="00E11746" w:rsidRPr="00923224" w:rsidRDefault="00E11746" w:rsidP="000D6888">
            <w:pPr>
              <w:ind w:left="-65"/>
              <w:rPr>
                <w:rFonts w:eastAsia="Times New Roman"/>
                <w:color w:val="231F20"/>
                <w:sz w:val="17"/>
                <w:szCs w:val="17"/>
              </w:rPr>
            </w:pPr>
          </w:p>
        </w:tc>
        <w:tc>
          <w:tcPr>
            <w:tcW w:w="4227" w:type="dxa"/>
            <w:tcBorders>
              <w:top w:val="single" w:sz="4" w:space="0" w:color="auto"/>
              <w:bottom w:val="single" w:sz="4" w:space="0" w:color="auto"/>
            </w:tcBorders>
            <w:vAlign w:val="center"/>
          </w:tcPr>
          <w:p w14:paraId="6CEAF59B" w14:textId="77777777" w:rsidR="00E11746" w:rsidRPr="00923224" w:rsidRDefault="00E11746" w:rsidP="009A2737">
            <w:pPr>
              <w:pStyle w:val="TableParagraph"/>
              <w:spacing w:line="192" w:lineRule="exact"/>
              <w:ind w:left="87" w:right="71" w:hanging="36"/>
              <w:rPr>
                <w:sz w:val="17"/>
                <w:szCs w:val="17"/>
              </w:rPr>
            </w:pPr>
          </w:p>
        </w:tc>
      </w:tr>
      <w:tr w:rsidR="00E11746" w:rsidRPr="00923224" w14:paraId="26F7FCE9" w14:textId="77777777" w:rsidTr="0056398F">
        <w:trPr>
          <w:trHeight w:val="422"/>
        </w:trPr>
        <w:tc>
          <w:tcPr>
            <w:tcW w:w="1309" w:type="dxa"/>
            <w:tcBorders>
              <w:right w:val="single" w:sz="8" w:space="0" w:color="231F20"/>
            </w:tcBorders>
            <w:vAlign w:val="center"/>
          </w:tcPr>
          <w:p w14:paraId="1A38F0B1" w14:textId="77777777" w:rsidR="00E11746" w:rsidRPr="00923224" w:rsidRDefault="00E11746" w:rsidP="000D6888">
            <w:pPr>
              <w:ind w:left="-65"/>
              <w:rPr>
                <w:sz w:val="17"/>
                <w:szCs w:val="17"/>
              </w:rPr>
            </w:pPr>
          </w:p>
        </w:tc>
        <w:tc>
          <w:tcPr>
            <w:tcW w:w="1823" w:type="dxa"/>
            <w:tcBorders>
              <w:top w:val="single" w:sz="4" w:space="0" w:color="auto"/>
              <w:bottom w:val="single" w:sz="4" w:space="0" w:color="auto"/>
              <w:right w:val="single" w:sz="8" w:space="0" w:color="231F20"/>
            </w:tcBorders>
            <w:vAlign w:val="center"/>
          </w:tcPr>
          <w:p w14:paraId="15767EFC" w14:textId="77777777" w:rsidR="00E11746" w:rsidRPr="00923224" w:rsidRDefault="00E11746" w:rsidP="005D39F1">
            <w:pPr>
              <w:rPr>
                <w:rFonts w:eastAsia="Times New Roman"/>
                <w:color w:val="231F20"/>
                <w:sz w:val="17"/>
                <w:szCs w:val="17"/>
              </w:rPr>
            </w:pPr>
            <w:r w:rsidRPr="00923224">
              <w:rPr>
                <w:rFonts w:eastAsia="Times New Roman"/>
                <w:color w:val="231F20"/>
                <w:sz w:val="17"/>
                <w:szCs w:val="17"/>
              </w:rPr>
              <w:t xml:space="preserve">  </w:t>
            </w:r>
            <w:r w:rsidRPr="00923224">
              <w:rPr>
                <w:sz w:val="17"/>
                <w:szCs w:val="17"/>
              </w:rPr>
              <w:t>E 524</w:t>
            </w:r>
          </w:p>
        </w:tc>
        <w:tc>
          <w:tcPr>
            <w:tcW w:w="3021" w:type="dxa"/>
            <w:tcBorders>
              <w:top w:val="single" w:sz="4" w:space="0" w:color="auto"/>
              <w:bottom w:val="single" w:sz="4" w:space="0" w:color="auto"/>
              <w:right w:val="single" w:sz="8" w:space="0" w:color="231F20"/>
            </w:tcBorders>
            <w:vAlign w:val="center"/>
          </w:tcPr>
          <w:p w14:paraId="7DF2445D" w14:textId="77777777" w:rsidR="00E11746" w:rsidRPr="00923224" w:rsidRDefault="00E11746" w:rsidP="004663BA">
            <w:pPr>
              <w:ind w:left="145"/>
              <w:rPr>
                <w:rFonts w:eastAsia="Times New Roman"/>
                <w:color w:val="231F20"/>
                <w:sz w:val="17"/>
                <w:szCs w:val="17"/>
              </w:rPr>
            </w:pPr>
            <w:r w:rsidRPr="00923224">
              <w:rPr>
                <w:sz w:val="17"/>
                <w:szCs w:val="17"/>
              </w:rPr>
              <w:t>Sodyum hidroksit</w:t>
            </w:r>
          </w:p>
        </w:tc>
        <w:tc>
          <w:tcPr>
            <w:tcW w:w="2324" w:type="dxa"/>
            <w:tcBorders>
              <w:top w:val="single" w:sz="4" w:space="0" w:color="auto"/>
              <w:bottom w:val="single" w:sz="4" w:space="0" w:color="auto"/>
              <w:right w:val="single" w:sz="8" w:space="0" w:color="231F20"/>
            </w:tcBorders>
            <w:vAlign w:val="center"/>
          </w:tcPr>
          <w:p w14:paraId="5235942D" w14:textId="77777777" w:rsidR="00E11746" w:rsidRPr="00923224" w:rsidRDefault="00E11746" w:rsidP="005D39F1">
            <w:pPr>
              <w:ind w:left="164"/>
              <w:rPr>
                <w:rFonts w:eastAsia="Times New Roman"/>
                <w:color w:val="231F20"/>
                <w:sz w:val="17"/>
                <w:szCs w:val="17"/>
              </w:rPr>
            </w:pPr>
            <w:r w:rsidRPr="00923224">
              <w:rPr>
                <w:i/>
                <w:iCs/>
                <w:sz w:val="17"/>
                <w:szCs w:val="17"/>
              </w:rPr>
              <w:t>quantum satis</w:t>
            </w:r>
          </w:p>
        </w:tc>
        <w:tc>
          <w:tcPr>
            <w:tcW w:w="1316" w:type="dxa"/>
            <w:tcBorders>
              <w:top w:val="single" w:sz="4" w:space="0" w:color="auto"/>
              <w:bottom w:val="single" w:sz="4" w:space="0" w:color="auto"/>
              <w:right w:val="single" w:sz="8" w:space="0" w:color="231F20"/>
            </w:tcBorders>
            <w:vAlign w:val="center"/>
          </w:tcPr>
          <w:p w14:paraId="6C826DDE" w14:textId="77777777" w:rsidR="00E11746" w:rsidRPr="00923224" w:rsidRDefault="00E11746" w:rsidP="000D6888">
            <w:pPr>
              <w:ind w:left="-65"/>
              <w:rPr>
                <w:rFonts w:eastAsia="Times New Roman"/>
                <w:color w:val="231F20"/>
                <w:sz w:val="17"/>
                <w:szCs w:val="17"/>
              </w:rPr>
            </w:pPr>
          </w:p>
        </w:tc>
        <w:tc>
          <w:tcPr>
            <w:tcW w:w="4227" w:type="dxa"/>
            <w:tcBorders>
              <w:top w:val="single" w:sz="4" w:space="0" w:color="auto"/>
              <w:bottom w:val="single" w:sz="4" w:space="0" w:color="auto"/>
            </w:tcBorders>
            <w:vAlign w:val="center"/>
          </w:tcPr>
          <w:p w14:paraId="62BDD096" w14:textId="77777777" w:rsidR="00E11746" w:rsidRPr="00923224" w:rsidRDefault="00E11746" w:rsidP="009A2737">
            <w:pPr>
              <w:pStyle w:val="TableParagraph"/>
              <w:spacing w:line="192" w:lineRule="exact"/>
              <w:ind w:left="87" w:right="71" w:hanging="36"/>
              <w:rPr>
                <w:sz w:val="17"/>
                <w:szCs w:val="17"/>
              </w:rPr>
            </w:pPr>
          </w:p>
        </w:tc>
      </w:tr>
      <w:tr w:rsidR="00E11746" w:rsidRPr="00923224" w14:paraId="7F51B227" w14:textId="77777777" w:rsidTr="0056398F">
        <w:trPr>
          <w:trHeight w:val="414"/>
        </w:trPr>
        <w:tc>
          <w:tcPr>
            <w:tcW w:w="1309" w:type="dxa"/>
            <w:tcBorders>
              <w:right w:val="single" w:sz="8" w:space="0" w:color="231F20"/>
            </w:tcBorders>
            <w:vAlign w:val="center"/>
          </w:tcPr>
          <w:p w14:paraId="12AE3823" w14:textId="77777777" w:rsidR="00E11746" w:rsidRPr="00923224" w:rsidRDefault="00E11746" w:rsidP="000D6888">
            <w:pPr>
              <w:ind w:left="-65"/>
              <w:rPr>
                <w:sz w:val="17"/>
                <w:szCs w:val="17"/>
              </w:rPr>
            </w:pPr>
          </w:p>
        </w:tc>
        <w:tc>
          <w:tcPr>
            <w:tcW w:w="1823" w:type="dxa"/>
            <w:tcBorders>
              <w:top w:val="single" w:sz="4" w:space="0" w:color="auto"/>
              <w:bottom w:val="single" w:sz="4" w:space="0" w:color="auto"/>
              <w:right w:val="single" w:sz="8" w:space="0" w:color="231F20"/>
            </w:tcBorders>
            <w:vAlign w:val="center"/>
          </w:tcPr>
          <w:p w14:paraId="40AC40C0" w14:textId="77777777" w:rsidR="00E11746" w:rsidRPr="00923224" w:rsidRDefault="00E11746" w:rsidP="005D39F1">
            <w:pPr>
              <w:ind w:left="95"/>
              <w:rPr>
                <w:rFonts w:eastAsia="Times New Roman"/>
                <w:color w:val="231F20"/>
                <w:sz w:val="17"/>
                <w:szCs w:val="17"/>
              </w:rPr>
            </w:pPr>
            <w:r w:rsidRPr="00923224">
              <w:rPr>
                <w:sz w:val="17"/>
                <w:szCs w:val="17"/>
              </w:rPr>
              <w:t>E 525</w:t>
            </w:r>
          </w:p>
        </w:tc>
        <w:tc>
          <w:tcPr>
            <w:tcW w:w="3021" w:type="dxa"/>
            <w:tcBorders>
              <w:top w:val="single" w:sz="4" w:space="0" w:color="auto"/>
              <w:bottom w:val="single" w:sz="4" w:space="0" w:color="auto"/>
              <w:right w:val="single" w:sz="8" w:space="0" w:color="231F20"/>
            </w:tcBorders>
            <w:vAlign w:val="center"/>
          </w:tcPr>
          <w:p w14:paraId="2B3CDBC5" w14:textId="77777777" w:rsidR="00E11746" w:rsidRPr="00923224" w:rsidRDefault="00E11746" w:rsidP="004663BA">
            <w:pPr>
              <w:ind w:left="145"/>
              <w:rPr>
                <w:rFonts w:eastAsia="Times New Roman"/>
                <w:color w:val="231F20"/>
                <w:sz w:val="17"/>
                <w:szCs w:val="17"/>
              </w:rPr>
            </w:pPr>
            <w:r w:rsidRPr="00923224">
              <w:rPr>
                <w:sz w:val="17"/>
                <w:szCs w:val="17"/>
              </w:rPr>
              <w:t>Potasyum hidroksit</w:t>
            </w:r>
          </w:p>
        </w:tc>
        <w:tc>
          <w:tcPr>
            <w:tcW w:w="2324" w:type="dxa"/>
            <w:tcBorders>
              <w:top w:val="single" w:sz="4" w:space="0" w:color="auto"/>
              <w:bottom w:val="single" w:sz="4" w:space="0" w:color="auto"/>
              <w:right w:val="single" w:sz="8" w:space="0" w:color="231F20"/>
            </w:tcBorders>
            <w:vAlign w:val="center"/>
          </w:tcPr>
          <w:p w14:paraId="58C7DC1F" w14:textId="77777777" w:rsidR="00E11746" w:rsidRPr="00923224" w:rsidRDefault="00E11746" w:rsidP="005D39F1">
            <w:pPr>
              <w:ind w:left="164"/>
              <w:rPr>
                <w:rFonts w:eastAsia="Times New Roman"/>
                <w:color w:val="231F20"/>
                <w:sz w:val="17"/>
                <w:szCs w:val="17"/>
              </w:rPr>
            </w:pPr>
            <w:r w:rsidRPr="00923224">
              <w:rPr>
                <w:i/>
                <w:iCs/>
                <w:sz w:val="17"/>
                <w:szCs w:val="17"/>
              </w:rPr>
              <w:t>quantum satis</w:t>
            </w:r>
          </w:p>
        </w:tc>
        <w:tc>
          <w:tcPr>
            <w:tcW w:w="1316" w:type="dxa"/>
            <w:tcBorders>
              <w:top w:val="single" w:sz="4" w:space="0" w:color="auto"/>
              <w:bottom w:val="single" w:sz="4" w:space="0" w:color="auto"/>
              <w:right w:val="single" w:sz="8" w:space="0" w:color="231F20"/>
            </w:tcBorders>
            <w:vAlign w:val="center"/>
          </w:tcPr>
          <w:p w14:paraId="06547D03" w14:textId="77777777" w:rsidR="00E11746" w:rsidRPr="00923224" w:rsidRDefault="00E11746" w:rsidP="000D6888">
            <w:pPr>
              <w:ind w:left="-65"/>
              <w:rPr>
                <w:rFonts w:eastAsia="Times New Roman"/>
                <w:color w:val="231F20"/>
                <w:sz w:val="17"/>
                <w:szCs w:val="17"/>
              </w:rPr>
            </w:pPr>
          </w:p>
        </w:tc>
        <w:tc>
          <w:tcPr>
            <w:tcW w:w="4227" w:type="dxa"/>
            <w:tcBorders>
              <w:top w:val="single" w:sz="4" w:space="0" w:color="auto"/>
              <w:bottom w:val="single" w:sz="4" w:space="0" w:color="auto"/>
            </w:tcBorders>
            <w:vAlign w:val="center"/>
          </w:tcPr>
          <w:p w14:paraId="724C9735" w14:textId="77777777" w:rsidR="00E11746" w:rsidRPr="00923224" w:rsidRDefault="00E11746" w:rsidP="009A2737">
            <w:pPr>
              <w:pStyle w:val="TableParagraph"/>
              <w:spacing w:line="192" w:lineRule="exact"/>
              <w:ind w:left="87" w:right="71" w:hanging="36"/>
              <w:rPr>
                <w:sz w:val="17"/>
                <w:szCs w:val="17"/>
              </w:rPr>
            </w:pPr>
          </w:p>
        </w:tc>
      </w:tr>
      <w:tr w:rsidR="00E11746" w:rsidRPr="00923224" w14:paraId="65C71045" w14:textId="77777777" w:rsidTr="0056398F">
        <w:trPr>
          <w:trHeight w:val="421"/>
        </w:trPr>
        <w:tc>
          <w:tcPr>
            <w:tcW w:w="1309" w:type="dxa"/>
            <w:tcBorders>
              <w:right w:val="single" w:sz="8" w:space="0" w:color="231F20"/>
            </w:tcBorders>
            <w:vAlign w:val="center"/>
          </w:tcPr>
          <w:p w14:paraId="7C2C8391" w14:textId="77777777" w:rsidR="00E11746" w:rsidRPr="00923224" w:rsidRDefault="00E11746" w:rsidP="000D6888">
            <w:pPr>
              <w:ind w:left="-65"/>
              <w:rPr>
                <w:sz w:val="17"/>
                <w:szCs w:val="17"/>
              </w:rPr>
            </w:pPr>
          </w:p>
        </w:tc>
        <w:tc>
          <w:tcPr>
            <w:tcW w:w="1823" w:type="dxa"/>
            <w:tcBorders>
              <w:top w:val="single" w:sz="4" w:space="0" w:color="auto"/>
              <w:bottom w:val="single" w:sz="4" w:space="0" w:color="auto"/>
              <w:right w:val="single" w:sz="8" w:space="0" w:color="231F20"/>
            </w:tcBorders>
            <w:vAlign w:val="center"/>
          </w:tcPr>
          <w:p w14:paraId="52C04630" w14:textId="77777777" w:rsidR="00E11746" w:rsidRPr="00923224" w:rsidRDefault="00E11746" w:rsidP="005D39F1">
            <w:pPr>
              <w:ind w:left="95"/>
              <w:rPr>
                <w:rFonts w:eastAsia="Times New Roman"/>
                <w:color w:val="231F20"/>
                <w:sz w:val="17"/>
                <w:szCs w:val="17"/>
              </w:rPr>
            </w:pPr>
            <w:r w:rsidRPr="00923224">
              <w:rPr>
                <w:sz w:val="17"/>
                <w:szCs w:val="17"/>
              </w:rPr>
              <w:t>E 526</w:t>
            </w:r>
          </w:p>
        </w:tc>
        <w:tc>
          <w:tcPr>
            <w:tcW w:w="3021" w:type="dxa"/>
            <w:tcBorders>
              <w:top w:val="single" w:sz="4" w:space="0" w:color="auto"/>
              <w:bottom w:val="single" w:sz="4" w:space="0" w:color="auto"/>
              <w:right w:val="single" w:sz="8" w:space="0" w:color="231F20"/>
            </w:tcBorders>
            <w:vAlign w:val="center"/>
          </w:tcPr>
          <w:p w14:paraId="35518AA9" w14:textId="77777777" w:rsidR="00E11746" w:rsidRPr="00923224" w:rsidRDefault="00E11746" w:rsidP="004663BA">
            <w:pPr>
              <w:ind w:left="145"/>
              <w:rPr>
                <w:rFonts w:eastAsia="Times New Roman"/>
                <w:color w:val="231F20"/>
                <w:sz w:val="17"/>
                <w:szCs w:val="17"/>
              </w:rPr>
            </w:pPr>
            <w:r w:rsidRPr="00923224">
              <w:rPr>
                <w:sz w:val="17"/>
                <w:szCs w:val="17"/>
              </w:rPr>
              <w:t>Kalsiyum hidroksit</w:t>
            </w:r>
          </w:p>
        </w:tc>
        <w:tc>
          <w:tcPr>
            <w:tcW w:w="2324" w:type="dxa"/>
            <w:tcBorders>
              <w:top w:val="single" w:sz="4" w:space="0" w:color="auto"/>
              <w:bottom w:val="single" w:sz="4" w:space="0" w:color="auto"/>
              <w:right w:val="single" w:sz="8" w:space="0" w:color="231F20"/>
            </w:tcBorders>
            <w:vAlign w:val="center"/>
          </w:tcPr>
          <w:p w14:paraId="14414C77" w14:textId="77777777" w:rsidR="00E11746" w:rsidRPr="00923224" w:rsidRDefault="00E11746" w:rsidP="005D39F1">
            <w:pPr>
              <w:ind w:left="164"/>
              <w:rPr>
                <w:rFonts w:eastAsia="Times New Roman"/>
                <w:color w:val="231F20"/>
                <w:sz w:val="17"/>
                <w:szCs w:val="17"/>
              </w:rPr>
            </w:pPr>
            <w:r w:rsidRPr="00923224">
              <w:rPr>
                <w:i/>
                <w:iCs/>
                <w:sz w:val="17"/>
                <w:szCs w:val="17"/>
              </w:rPr>
              <w:t>quantum satis</w:t>
            </w:r>
          </w:p>
        </w:tc>
        <w:tc>
          <w:tcPr>
            <w:tcW w:w="1316" w:type="dxa"/>
            <w:tcBorders>
              <w:top w:val="single" w:sz="4" w:space="0" w:color="auto"/>
              <w:bottom w:val="single" w:sz="4" w:space="0" w:color="auto"/>
              <w:right w:val="single" w:sz="8" w:space="0" w:color="231F20"/>
            </w:tcBorders>
            <w:vAlign w:val="center"/>
          </w:tcPr>
          <w:p w14:paraId="281F2741" w14:textId="77777777" w:rsidR="00E11746" w:rsidRPr="00923224" w:rsidRDefault="00E11746" w:rsidP="000D6888">
            <w:pPr>
              <w:ind w:left="-65"/>
              <w:rPr>
                <w:rFonts w:eastAsia="Times New Roman"/>
                <w:color w:val="231F20"/>
                <w:sz w:val="17"/>
                <w:szCs w:val="17"/>
              </w:rPr>
            </w:pPr>
          </w:p>
        </w:tc>
        <w:tc>
          <w:tcPr>
            <w:tcW w:w="4227" w:type="dxa"/>
            <w:tcBorders>
              <w:top w:val="single" w:sz="4" w:space="0" w:color="auto"/>
              <w:bottom w:val="single" w:sz="4" w:space="0" w:color="auto"/>
            </w:tcBorders>
            <w:vAlign w:val="center"/>
          </w:tcPr>
          <w:p w14:paraId="4E31C107" w14:textId="77777777" w:rsidR="00E11746" w:rsidRPr="00923224" w:rsidRDefault="00E11746" w:rsidP="009A2737">
            <w:pPr>
              <w:pStyle w:val="TableParagraph"/>
              <w:spacing w:line="192" w:lineRule="exact"/>
              <w:ind w:left="87" w:right="71" w:hanging="36"/>
              <w:rPr>
                <w:sz w:val="17"/>
                <w:szCs w:val="17"/>
              </w:rPr>
            </w:pPr>
          </w:p>
        </w:tc>
      </w:tr>
      <w:tr w:rsidR="00E11746" w:rsidRPr="00923224" w14:paraId="6ED6E137" w14:textId="77777777" w:rsidTr="0056398F">
        <w:trPr>
          <w:trHeight w:val="412"/>
        </w:trPr>
        <w:tc>
          <w:tcPr>
            <w:tcW w:w="1309" w:type="dxa"/>
            <w:tcBorders>
              <w:right w:val="single" w:sz="8" w:space="0" w:color="231F20"/>
            </w:tcBorders>
            <w:vAlign w:val="center"/>
          </w:tcPr>
          <w:p w14:paraId="20C80208" w14:textId="77777777" w:rsidR="00E11746" w:rsidRPr="00923224" w:rsidRDefault="00E11746" w:rsidP="000D6888">
            <w:pPr>
              <w:ind w:left="-65"/>
              <w:rPr>
                <w:sz w:val="17"/>
                <w:szCs w:val="17"/>
              </w:rPr>
            </w:pPr>
          </w:p>
        </w:tc>
        <w:tc>
          <w:tcPr>
            <w:tcW w:w="1823" w:type="dxa"/>
            <w:tcBorders>
              <w:top w:val="single" w:sz="4" w:space="0" w:color="auto"/>
              <w:bottom w:val="single" w:sz="4" w:space="0" w:color="auto"/>
              <w:right w:val="single" w:sz="8" w:space="0" w:color="231F20"/>
            </w:tcBorders>
            <w:vAlign w:val="center"/>
          </w:tcPr>
          <w:p w14:paraId="3402B404" w14:textId="77777777" w:rsidR="00E11746" w:rsidRPr="00923224" w:rsidRDefault="00E11746" w:rsidP="005D39F1">
            <w:pPr>
              <w:ind w:left="95"/>
              <w:rPr>
                <w:rFonts w:eastAsia="Times New Roman"/>
                <w:color w:val="231F20"/>
                <w:sz w:val="17"/>
                <w:szCs w:val="17"/>
              </w:rPr>
            </w:pPr>
            <w:r w:rsidRPr="00923224">
              <w:rPr>
                <w:sz w:val="17"/>
                <w:szCs w:val="17"/>
              </w:rPr>
              <w:t>E 527</w:t>
            </w:r>
          </w:p>
        </w:tc>
        <w:tc>
          <w:tcPr>
            <w:tcW w:w="3021" w:type="dxa"/>
            <w:tcBorders>
              <w:top w:val="single" w:sz="4" w:space="0" w:color="auto"/>
              <w:bottom w:val="single" w:sz="4" w:space="0" w:color="auto"/>
              <w:right w:val="single" w:sz="8" w:space="0" w:color="231F20"/>
            </w:tcBorders>
            <w:vAlign w:val="center"/>
          </w:tcPr>
          <w:p w14:paraId="66C0BF63" w14:textId="77777777" w:rsidR="00E11746" w:rsidRPr="00923224" w:rsidRDefault="00E11746" w:rsidP="004663BA">
            <w:pPr>
              <w:ind w:left="145"/>
              <w:rPr>
                <w:rFonts w:eastAsia="Times New Roman"/>
                <w:color w:val="231F20"/>
                <w:sz w:val="17"/>
                <w:szCs w:val="17"/>
              </w:rPr>
            </w:pPr>
            <w:r w:rsidRPr="00923224">
              <w:rPr>
                <w:sz w:val="17"/>
                <w:szCs w:val="17"/>
              </w:rPr>
              <w:t>Amonyum hidroksit</w:t>
            </w:r>
          </w:p>
        </w:tc>
        <w:tc>
          <w:tcPr>
            <w:tcW w:w="2324" w:type="dxa"/>
            <w:tcBorders>
              <w:top w:val="single" w:sz="4" w:space="0" w:color="auto"/>
              <w:bottom w:val="single" w:sz="4" w:space="0" w:color="auto"/>
              <w:right w:val="single" w:sz="8" w:space="0" w:color="231F20"/>
            </w:tcBorders>
            <w:vAlign w:val="center"/>
          </w:tcPr>
          <w:p w14:paraId="0B7B332D" w14:textId="77777777" w:rsidR="00E11746" w:rsidRPr="00923224" w:rsidRDefault="00E11746" w:rsidP="005D39F1">
            <w:pPr>
              <w:ind w:left="164"/>
              <w:rPr>
                <w:rFonts w:eastAsia="Times New Roman"/>
                <w:color w:val="231F20"/>
                <w:sz w:val="17"/>
                <w:szCs w:val="17"/>
              </w:rPr>
            </w:pPr>
            <w:r w:rsidRPr="00923224">
              <w:rPr>
                <w:i/>
                <w:iCs/>
                <w:sz w:val="17"/>
                <w:szCs w:val="17"/>
              </w:rPr>
              <w:t>quantum satis</w:t>
            </w:r>
          </w:p>
        </w:tc>
        <w:tc>
          <w:tcPr>
            <w:tcW w:w="1316" w:type="dxa"/>
            <w:tcBorders>
              <w:top w:val="single" w:sz="4" w:space="0" w:color="auto"/>
              <w:bottom w:val="single" w:sz="4" w:space="0" w:color="auto"/>
              <w:right w:val="single" w:sz="8" w:space="0" w:color="231F20"/>
            </w:tcBorders>
            <w:vAlign w:val="center"/>
          </w:tcPr>
          <w:p w14:paraId="106702A4" w14:textId="77777777" w:rsidR="00E11746" w:rsidRPr="00923224" w:rsidRDefault="00E11746" w:rsidP="000D6888">
            <w:pPr>
              <w:ind w:left="-65"/>
              <w:rPr>
                <w:rFonts w:eastAsia="Times New Roman"/>
                <w:color w:val="231F20"/>
                <w:sz w:val="17"/>
                <w:szCs w:val="17"/>
              </w:rPr>
            </w:pPr>
          </w:p>
        </w:tc>
        <w:tc>
          <w:tcPr>
            <w:tcW w:w="4227" w:type="dxa"/>
            <w:tcBorders>
              <w:top w:val="single" w:sz="4" w:space="0" w:color="auto"/>
              <w:bottom w:val="single" w:sz="4" w:space="0" w:color="auto"/>
            </w:tcBorders>
            <w:vAlign w:val="center"/>
          </w:tcPr>
          <w:p w14:paraId="5ADD1762" w14:textId="77777777" w:rsidR="00E11746" w:rsidRPr="00923224" w:rsidRDefault="00E11746" w:rsidP="009A2737">
            <w:pPr>
              <w:pStyle w:val="TableParagraph"/>
              <w:spacing w:line="192" w:lineRule="exact"/>
              <w:ind w:left="87" w:right="71" w:hanging="36"/>
              <w:rPr>
                <w:sz w:val="17"/>
                <w:szCs w:val="17"/>
              </w:rPr>
            </w:pPr>
          </w:p>
        </w:tc>
      </w:tr>
      <w:tr w:rsidR="00E11746" w:rsidRPr="00923224" w14:paraId="405400E3" w14:textId="77777777" w:rsidTr="0056398F">
        <w:trPr>
          <w:trHeight w:val="404"/>
        </w:trPr>
        <w:tc>
          <w:tcPr>
            <w:tcW w:w="1309" w:type="dxa"/>
            <w:tcBorders>
              <w:bottom w:val="single" w:sz="4" w:space="0" w:color="auto"/>
              <w:right w:val="single" w:sz="8" w:space="0" w:color="231F20"/>
            </w:tcBorders>
            <w:vAlign w:val="center"/>
          </w:tcPr>
          <w:p w14:paraId="448AFA49" w14:textId="77777777" w:rsidR="00E11746" w:rsidRPr="00923224" w:rsidRDefault="00E11746" w:rsidP="000D6888">
            <w:pPr>
              <w:ind w:left="-65"/>
              <w:rPr>
                <w:sz w:val="17"/>
                <w:szCs w:val="17"/>
              </w:rPr>
            </w:pPr>
          </w:p>
        </w:tc>
        <w:tc>
          <w:tcPr>
            <w:tcW w:w="1823" w:type="dxa"/>
            <w:tcBorders>
              <w:top w:val="single" w:sz="4" w:space="0" w:color="auto"/>
              <w:bottom w:val="single" w:sz="4" w:space="0" w:color="auto"/>
              <w:right w:val="single" w:sz="8" w:space="0" w:color="231F20"/>
            </w:tcBorders>
            <w:vAlign w:val="center"/>
          </w:tcPr>
          <w:p w14:paraId="22B08D60" w14:textId="77777777" w:rsidR="00E11746" w:rsidRPr="00923224" w:rsidRDefault="00E11746" w:rsidP="005D39F1">
            <w:pPr>
              <w:ind w:left="95"/>
              <w:rPr>
                <w:rFonts w:eastAsia="Times New Roman"/>
                <w:color w:val="231F20"/>
                <w:sz w:val="17"/>
                <w:szCs w:val="17"/>
              </w:rPr>
            </w:pPr>
            <w:r w:rsidRPr="00923224">
              <w:rPr>
                <w:sz w:val="17"/>
                <w:szCs w:val="17"/>
              </w:rPr>
              <w:t>E 528</w:t>
            </w:r>
          </w:p>
        </w:tc>
        <w:tc>
          <w:tcPr>
            <w:tcW w:w="3021" w:type="dxa"/>
            <w:tcBorders>
              <w:top w:val="single" w:sz="4" w:space="0" w:color="auto"/>
              <w:bottom w:val="single" w:sz="4" w:space="0" w:color="auto"/>
              <w:right w:val="single" w:sz="8" w:space="0" w:color="231F20"/>
            </w:tcBorders>
            <w:vAlign w:val="center"/>
          </w:tcPr>
          <w:p w14:paraId="6A2C60F5" w14:textId="77777777" w:rsidR="00E11746" w:rsidRPr="00923224" w:rsidRDefault="00E11746" w:rsidP="004663BA">
            <w:pPr>
              <w:ind w:left="145"/>
              <w:rPr>
                <w:rFonts w:eastAsia="Times New Roman"/>
                <w:color w:val="231F20"/>
                <w:sz w:val="17"/>
                <w:szCs w:val="17"/>
              </w:rPr>
            </w:pPr>
            <w:r w:rsidRPr="00923224">
              <w:rPr>
                <w:sz w:val="17"/>
                <w:szCs w:val="17"/>
              </w:rPr>
              <w:t>Magnezyum hidroksit</w:t>
            </w:r>
          </w:p>
        </w:tc>
        <w:tc>
          <w:tcPr>
            <w:tcW w:w="2324" w:type="dxa"/>
            <w:tcBorders>
              <w:top w:val="single" w:sz="4" w:space="0" w:color="auto"/>
              <w:bottom w:val="single" w:sz="4" w:space="0" w:color="auto"/>
              <w:right w:val="single" w:sz="8" w:space="0" w:color="231F20"/>
            </w:tcBorders>
            <w:vAlign w:val="center"/>
          </w:tcPr>
          <w:p w14:paraId="439082FA" w14:textId="77777777" w:rsidR="00E11746" w:rsidRPr="00923224" w:rsidRDefault="00E11746" w:rsidP="005D39F1">
            <w:pPr>
              <w:ind w:left="164"/>
              <w:rPr>
                <w:rFonts w:eastAsia="Times New Roman"/>
                <w:color w:val="231F20"/>
                <w:sz w:val="17"/>
                <w:szCs w:val="17"/>
              </w:rPr>
            </w:pPr>
            <w:r w:rsidRPr="00923224">
              <w:rPr>
                <w:i/>
                <w:iCs/>
                <w:sz w:val="17"/>
                <w:szCs w:val="17"/>
              </w:rPr>
              <w:t>quantum satis</w:t>
            </w:r>
          </w:p>
        </w:tc>
        <w:tc>
          <w:tcPr>
            <w:tcW w:w="1316" w:type="dxa"/>
            <w:tcBorders>
              <w:top w:val="single" w:sz="4" w:space="0" w:color="auto"/>
              <w:bottom w:val="single" w:sz="4" w:space="0" w:color="auto"/>
              <w:right w:val="single" w:sz="8" w:space="0" w:color="231F20"/>
            </w:tcBorders>
            <w:vAlign w:val="center"/>
          </w:tcPr>
          <w:p w14:paraId="19FD80D9" w14:textId="77777777" w:rsidR="00E11746" w:rsidRPr="00923224" w:rsidRDefault="00E11746" w:rsidP="000D6888">
            <w:pPr>
              <w:ind w:left="-65"/>
              <w:rPr>
                <w:rFonts w:eastAsia="Times New Roman"/>
                <w:color w:val="231F20"/>
                <w:sz w:val="17"/>
                <w:szCs w:val="17"/>
              </w:rPr>
            </w:pPr>
          </w:p>
        </w:tc>
        <w:tc>
          <w:tcPr>
            <w:tcW w:w="4227" w:type="dxa"/>
            <w:tcBorders>
              <w:top w:val="single" w:sz="4" w:space="0" w:color="auto"/>
              <w:bottom w:val="single" w:sz="4" w:space="0" w:color="auto"/>
            </w:tcBorders>
            <w:vAlign w:val="center"/>
          </w:tcPr>
          <w:p w14:paraId="2D44B802" w14:textId="77777777" w:rsidR="00E11746" w:rsidRPr="00923224" w:rsidRDefault="00E11746" w:rsidP="009A2737">
            <w:pPr>
              <w:pStyle w:val="TableParagraph"/>
              <w:spacing w:line="192" w:lineRule="exact"/>
              <w:ind w:left="87" w:right="71" w:hanging="36"/>
              <w:rPr>
                <w:sz w:val="17"/>
                <w:szCs w:val="17"/>
              </w:rPr>
            </w:pPr>
          </w:p>
        </w:tc>
      </w:tr>
      <w:tr w:rsidR="00E11746" w:rsidRPr="00923224" w14:paraId="3A7332B8" w14:textId="77777777" w:rsidTr="0056398F">
        <w:trPr>
          <w:trHeight w:val="683"/>
        </w:trPr>
        <w:tc>
          <w:tcPr>
            <w:tcW w:w="1309" w:type="dxa"/>
            <w:tcBorders>
              <w:top w:val="single" w:sz="4" w:space="0" w:color="auto"/>
              <w:bottom w:val="single" w:sz="4" w:space="0" w:color="auto"/>
              <w:right w:val="single" w:sz="8" w:space="0" w:color="231F20"/>
            </w:tcBorders>
            <w:vAlign w:val="center"/>
          </w:tcPr>
          <w:p w14:paraId="71B2EE56" w14:textId="77777777" w:rsidR="00E11746" w:rsidRPr="00923224" w:rsidRDefault="00E11746" w:rsidP="005D39F1">
            <w:pPr>
              <w:rPr>
                <w:sz w:val="17"/>
                <w:szCs w:val="17"/>
              </w:rPr>
            </w:pPr>
            <w:r w:rsidRPr="00923224">
              <w:rPr>
                <w:b/>
                <w:bCs/>
                <w:sz w:val="17"/>
                <w:szCs w:val="17"/>
              </w:rPr>
              <w:t xml:space="preserve"> 02</w:t>
            </w:r>
          </w:p>
        </w:tc>
        <w:tc>
          <w:tcPr>
            <w:tcW w:w="12711" w:type="dxa"/>
            <w:gridSpan w:val="5"/>
            <w:tcBorders>
              <w:top w:val="single" w:sz="4" w:space="0" w:color="auto"/>
              <w:bottom w:val="single" w:sz="4" w:space="0" w:color="auto"/>
            </w:tcBorders>
            <w:vAlign w:val="center"/>
          </w:tcPr>
          <w:p w14:paraId="786E4C54" w14:textId="77777777" w:rsidR="00E11746" w:rsidRPr="00923224" w:rsidRDefault="00E11746" w:rsidP="009A2737">
            <w:pPr>
              <w:pStyle w:val="TableParagraph"/>
              <w:spacing w:line="192" w:lineRule="exact"/>
              <w:ind w:left="87" w:right="71" w:hanging="36"/>
              <w:rPr>
                <w:sz w:val="17"/>
                <w:szCs w:val="17"/>
              </w:rPr>
            </w:pPr>
            <w:r w:rsidRPr="00923224">
              <w:rPr>
                <w:b/>
                <w:bCs/>
                <w:sz w:val="17"/>
                <w:szCs w:val="17"/>
              </w:rPr>
              <w:t>Katı yağlar ve sıvı yağlar ve katı ve sıvı yağ emülsiyonları</w:t>
            </w:r>
          </w:p>
        </w:tc>
      </w:tr>
      <w:tr w:rsidR="00E11746" w:rsidRPr="00923224" w14:paraId="55FB633C" w14:textId="77777777" w:rsidTr="0056398F">
        <w:trPr>
          <w:trHeight w:val="564"/>
        </w:trPr>
        <w:tc>
          <w:tcPr>
            <w:tcW w:w="1309" w:type="dxa"/>
            <w:tcBorders>
              <w:top w:val="single" w:sz="4" w:space="0" w:color="auto"/>
              <w:right w:val="single" w:sz="8" w:space="0" w:color="231F20"/>
            </w:tcBorders>
            <w:vAlign w:val="center"/>
          </w:tcPr>
          <w:p w14:paraId="706D8E96" w14:textId="77777777" w:rsidR="00E11746" w:rsidRPr="00923224" w:rsidRDefault="00C35EEE" w:rsidP="005D39F1">
            <w:pPr>
              <w:rPr>
                <w:b/>
                <w:bCs/>
                <w:sz w:val="17"/>
                <w:szCs w:val="17"/>
              </w:rPr>
            </w:pPr>
            <w:r w:rsidRPr="00923224">
              <w:rPr>
                <w:b/>
                <w:bCs/>
                <w:sz w:val="17"/>
                <w:szCs w:val="17"/>
              </w:rPr>
              <w:t xml:space="preserve"> </w:t>
            </w:r>
            <w:r w:rsidR="00E11746" w:rsidRPr="00923224">
              <w:rPr>
                <w:b/>
                <w:bCs/>
                <w:sz w:val="17"/>
                <w:szCs w:val="17"/>
              </w:rPr>
              <w:t>02.1</w:t>
            </w:r>
          </w:p>
        </w:tc>
        <w:tc>
          <w:tcPr>
            <w:tcW w:w="12711" w:type="dxa"/>
            <w:gridSpan w:val="5"/>
            <w:tcBorders>
              <w:top w:val="single" w:sz="4" w:space="0" w:color="auto"/>
              <w:bottom w:val="single" w:sz="4" w:space="0" w:color="auto"/>
            </w:tcBorders>
            <w:vAlign w:val="center"/>
          </w:tcPr>
          <w:p w14:paraId="36041737" w14:textId="77777777" w:rsidR="00E11746" w:rsidRPr="00923224" w:rsidRDefault="00E11746" w:rsidP="009A2737">
            <w:pPr>
              <w:pStyle w:val="TableParagraph"/>
              <w:spacing w:line="192" w:lineRule="exact"/>
              <w:ind w:left="87" w:right="71" w:hanging="36"/>
              <w:rPr>
                <w:b/>
                <w:bCs/>
                <w:sz w:val="17"/>
                <w:szCs w:val="17"/>
              </w:rPr>
            </w:pPr>
            <w:r w:rsidRPr="00923224">
              <w:rPr>
                <w:b/>
                <w:bCs/>
                <w:sz w:val="17"/>
                <w:szCs w:val="17"/>
              </w:rPr>
              <w:t xml:space="preserve">Temel olarak susuz katı ve sıvı yağlar </w:t>
            </w:r>
            <w:r w:rsidRPr="00923224">
              <w:rPr>
                <w:b/>
                <w:bCs/>
                <w:spacing w:val="20"/>
                <w:sz w:val="17"/>
                <w:szCs w:val="17"/>
              </w:rPr>
              <w:t>(</w:t>
            </w:r>
            <w:r w:rsidRPr="00923224">
              <w:rPr>
                <w:b/>
                <w:bCs/>
                <w:sz w:val="17"/>
                <w:szCs w:val="17"/>
              </w:rPr>
              <w:t>sade yağ hariç)</w:t>
            </w:r>
          </w:p>
        </w:tc>
      </w:tr>
      <w:tr w:rsidR="00E11746" w:rsidRPr="00923224" w14:paraId="0E42E6A1" w14:textId="77777777" w:rsidTr="0056398F">
        <w:trPr>
          <w:trHeight w:val="414"/>
        </w:trPr>
        <w:tc>
          <w:tcPr>
            <w:tcW w:w="1309" w:type="dxa"/>
            <w:tcBorders>
              <w:right w:val="single" w:sz="8" w:space="0" w:color="231F20"/>
            </w:tcBorders>
            <w:vAlign w:val="center"/>
          </w:tcPr>
          <w:p w14:paraId="281ACEDD" w14:textId="77777777" w:rsidR="00E11746" w:rsidRPr="00923224" w:rsidRDefault="00E11746" w:rsidP="005D39F1">
            <w:pPr>
              <w:ind w:left="73"/>
              <w:rPr>
                <w:sz w:val="17"/>
                <w:szCs w:val="17"/>
              </w:rPr>
            </w:pPr>
          </w:p>
        </w:tc>
        <w:tc>
          <w:tcPr>
            <w:tcW w:w="1823" w:type="dxa"/>
            <w:tcBorders>
              <w:top w:val="single" w:sz="4" w:space="0" w:color="auto"/>
              <w:bottom w:val="single" w:sz="4" w:space="0" w:color="auto"/>
              <w:right w:val="single" w:sz="8" w:space="0" w:color="231F20"/>
            </w:tcBorders>
            <w:vAlign w:val="center"/>
          </w:tcPr>
          <w:p w14:paraId="277EB480" w14:textId="77777777" w:rsidR="00E11746" w:rsidRPr="00923224" w:rsidRDefault="00E11746" w:rsidP="005D39F1">
            <w:pPr>
              <w:ind w:left="95"/>
              <w:rPr>
                <w:rFonts w:eastAsia="Times New Roman"/>
                <w:color w:val="231F20"/>
                <w:sz w:val="17"/>
                <w:szCs w:val="17"/>
              </w:rPr>
            </w:pPr>
            <w:r w:rsidRPr="00923224">
              <w:rPr>
                <w:sz w:val="17"/>
                <w:szCs w:val="17"/>
              </w:rPr>
              <w:t>E 100</w:t>
            </w:r>
          </w:p>
        </w:tc>
        <w:tc>
          <w:tcPr>
            <w:tcW w:w="3021" w:type="dxa"/>
            <w:tcBorders>
              <w:top w:val="single" w:sz="4" w:space="0" w:color="auto"/>
              <w:bottom w:val="single" w:sz="4" w:space="0" w:color="auto"/>
              <w:right w:val="single" w:sz="8" w:space="0" w:color="231F20"/>
            </w:tcBorders>
            <w:vAlign w:val="center"/>
          </w:tcPr>
          <w:p w14:paraId="42DF5F87" w14:textId="77777777" w:rsidR="00E11746" w:rsidRPr="00923224" w:rsidRDefault="00E11746" w:rsidP="004663BA">
            <w:pPr>
              <w:ind w:left="145"/>
              <w:rPr>
                <w:rFonts w:eastAsia="Times New Roman"/>
                <w:color w:val="231F20"/>
                <w:sz w:val="17"/>
                <w:szCs w:val="17"/>
              </w:rPr>
            </w:pPr>
            <w:r w:rsidRPr="00923224">
              <w:rPr>
                <w:sz w:val="17"/>
                <w:szCs w:val="17"/>
              </w:rPr>
              <w:t>Kurkumin</w:t>
            </w:r>
          </w:p>
        </w:tc>
        <w:tc>
          <w:tcPr>
            <w:tcW w:w="2324" w:type="dxa"/>
            <w:tcBorders>
              <w:top w:val="single" w:sz="4" w:space="0" w:color="auto"/>
              <w:bottom w:val="single" w:sz="4" w:space="0" w:color="auto"/>
              <w:right w:val="single" w:sz="8" w:space="0" w:color="231F20"/>
            </w:tcBorders>
            <w:vAlign w:val="center"/>
          </w:tcPr>
          <w:p w14:paraId="0E608D65" w14:textId="77777777" w:rsidR="00E11746" w:rsidRPr="00923224" w:rsidRDefault="00E11746" w:rsidP="005D39F1">
            <w:pPr>
              <w:ind w:left="164"/>
              <w:rPr>
                <w:rFonts w:eastAsia="Times New Roman"/>
                <w:color w:val="231F20"/>
                <w:sz w:val="17"/>
                <w:szCs w:val="17"/>
              </w:rPr>
            </w:pPr>
            <w:r w:rsidRPr="00923224">
              <w:rPr>
                <w:i/>
                <w:sz w:val="17"/>
                <w:szCs w:val="17"/>
              </w:rPr>
              <w:t>quantum satis</w:t>
            </w:r>
          </w:p>
        </w:tc>
        <w:tc>
          <w:tcPr>
            <w:tcW w:w="1316" w:type="dxa"/>
            <w:tcBorders>
              <w:top w:val="single" w:sz="4" w:space="0" w:color="auto"/>
              <w:bottom w:val="single" w:sz="4" w:space="0" w:color="auto"/>
              <w:right w:val="single" w:sz="8" w:space="0" w:color="231F20"/>
            </w:tcBorders>
            <w:vAlign w:val="center"/>
          </w:tcPr>
          <w:p w14:paraId="291D1CE1" w14:textId="77777777" w:rsidR="00E11746" w:rsidRPr="00923224" w:rsidRDefault="00E11746" w:rsidP="000D6888">
            <w:pPr>
              <w:ind w:left="-65"/>
              <w:rPr>
                <w:rFonts w:eastAsia="Times New Roman"/>
                <w:color w:val="231F20"/>
                <w:sz w:val="17"/>
                <w:szCs w:val="17"/>
              </w:rPr>
            </w:pPr>
          </w:p>
        </w:tc>
        <w:tc>
          <w:tcPr>
            <w:tcW w:w="4227" w:type="dxa"/>
            <w:tcBorders>
              <w:top w:val="single" w:sz="4" w:space="0" w:color="auto"/>
              <w:bottom w:val="single" w:sz="4" w:space="0" w:color="auto"/>
            </w:tcBorders>
            <w:vAlign w:val="center"/>
          </w:tcPr>
          <w:p w14:paraId="5CE9BEA0" w14:textId="77777777" w:rsidR="00E11746" w:rsidRPr="00923224" w:rsidRDefault="00E11746" w:rsidP="009A2737">
            <w:pPr>
              <w:pStyle w:val="TableParagraph"/>
              <w:spacing w:line="192" w:lineRule="exact"/>
              <w:ind w:left="87" w:right="71" w:hanging="36"/>
              <w:rPr>
                <w:sz w:val="17"/>
                <w:szCs w:val="17"/>
              </w:rPr>
            </w:pPr>
            <w:r w:rsidRPr="00923224">
              <w:rPr>
                <w:sz w:val="17"/>
                <w:szCs w:val="17"/>
              </w:rPr>
              <w:t>sadece katı yağlar</w:t>
            </w:r>
          </w:p>
        </w:tc>
      </w:tr>
      <w:tr w:rsidR="00E11746" w:rsidRPr="00923224" w14:paraId="3E8B4F8B" w14:textId="77777777" w:rsidTr="0056398F">
        <w:trPr>
          <w:trHeight w:val="414"/>
        </w:trPr>
        <w:tc>
          <w:tcPr>
            <w:tcW w:w="1309" w:type="dxa"/>
            <w:tcBorders>
              <w:right w:val="single" w:sz="8" w:space="0" w:color="231F20"/>
            </w:tcBorders>
            <w:vAlign w:val="center"/>
          </w:tcPr>
          <w:p w14:paraId="3796748C" w14:textId="77777777" w:rsidR="00E11746" w:rsidRPr="00923224" w:rsidRDefault="00E11746" w:rsidP="005D39F1">
            <w:pPr>
              <w:ind w:left="73"/>
              <w:rPr>
                <w:sz w:val="17"/>
                <w:szCs w:val="17"/>
              </w:rPr>
            </w:pPr>
          </w:p>
        </w:tc>
        <w:tc>
          <w:tcPr>
            <w:tcW w:w="1823" w:type="dxa"/>
            <w:tcBorders>
              <w:top w:val="single" w:sz="4" w:space="0" w:color="auto"/>
              <w:bottom w:val="single" w:sz="4" w:space="0" w:color="auto"/>
              <w:right w:val="single" w:sz="8" w:space="0" w:color="231F20"/>
            </w:tcBorders>
            <w:vAlign w:val="center"/>
          </w:tcPr>
          <w:p w14:paraId="2201F255" w14:textId="77777777" w:rsidR="00E11746" w:rsidRPr="00923224" w:rsidRDefault="00E11746" w:rsidP="005D39F1">
            <w:pPr>
              <w:ind w:left="95"/>
              <w:rPr>
                <w:rFonts w:eastAsia="Times New Roman"/>
                <w:color w:val="231F20"/>
                <w:sz w:val="17"/>
                <w:szCs w:val="17"/>
              </w:rPr>
            </w:pPr>
            <w:r w:rsidRPr="00923224">
              <w:rPr>
                <w:sz w:val="17"/>
                <w:szCs w:val="17"/>
              </w:rPr>
              <w:t>E 160a</w:t>
            </w:r>
          </w:p>
        </w:tc>
        <w:tc>
          <w:tcPr>
            <w:tcW w:w="3021" w:type="dxa"/>
            <w:tcBorders>
              <w:top w:val="single" w:sz="4" w:space="0" w:color="auto"/>
              <w:bottom w:val="single" w:sz="4" w:space="0" w:color="auto"/>
              <w:right w:val="single" w:sz="8" w:space="0" w:color="231F20"/>
            </w:tcBorders>
            <w:vAlign w:val="center"/>
          </w:tcPr>
          <w:p w14:paraId="3FBA67B1" w14:textId="77777777" w:rsidR="00E11746" w:rsidRPr="00923224" w:rsidRDefault="00E11746" w:rsidP="004663BA">
            <w:pPr>
              <w:ind w:left="145"/>
              <w:rPr>
                <w:rFonts w:eastAsia="Times New Roman"/>
                <w:color w:val="231F20"/>
                <w:sz w:val="17"/>
                <w:szCs w:val="17"/>
              </w:rPr>
            </w:pPr>
            <w:r w:rsidRPr="00923224">
              <w:rPr>
                <w:sz w:val="17"/>
                <w:szCs w:val="17"/>
              </w:rPr>
              <w:t>Karotenler</w:t>
            </w:r>
          </w:p>
        </w:tc>
        <w:tc>
          <w:tcPr>
            <w:tcW w:w="2324" w:type="dxa"/>
            <w:tcBorders>
              <w:top w:val="single" w:sz="4" w:space="0" w:color="auto"/>
              <w:bottom w:val="single" w:sz="4" w:space="0" w:color="auto"/>
              <w:right w:val="single" w:sz="8" w:space="0" w:color="231F20"/>
            </w:tcBorders>
            <w:vAlign w:val="center"/>
          </w:tcPr>
          <w:p w14:paraId="6D28CFB5" w14:textId="77777777" w:rsidR="00E11746" w:rsidRPr="00923224" w:rsidRDefault="00E11746" w:rsidP="005D39F1">
            <w:pPr>
              <w:ind w:left="164"/>
              <w:rPr>
                <w:rFonts w:eastAsia="Times New Roman"/>
                <w:color w:val="231F20"/>
                <w:sz w:val="17"/>
                <w:szCs w:val="17"/>
              </w:rPr>
            </w:pPr>
            <w:r w:rsidRPr="00923224">
              <w:rPr>
                <w:i/>
                <w:sz w:val="17"/>
                <w:szCs w:val="17"/>
              </w:rPr>
              <w:t>quantum satis</w:t>
            </w:r>
          </w:p>
        </w:tc>
        <w:tc>
          <w:tcPr>
            <w:tcW w:w="1316" w:type="dxa"/>
            <w:tcBorders>
              <w:top w:val="single" w:sz="4" w:space="0" w:color="auto"/>
              <w:bottom w:val="single" w:sz="4" w:space="0" w:color="auto"/>
              <w:right w:val="single" w:sz="8" w:space="0" w:color="231F20"/>
            </w:tcBorders>
            <w:vAlign w:val="center"/>
          </w:tcPr>
          <w:p w14:paraId="51B54DDC" w14:textId="77777777" w:rsidR="00E11746" w:rsidRPr="00923224" w:rsidRDefault="00E11746" w:rsidP="000D6888">
            <w:pPr>
              <w:ind w:left="-65"/>
              <w:rPr>
                <w:rFonts w:eastAsia="Times New Roman"/>
                <w:color w:val="231F20"/>
                <w:sz w:val="17"/>
                <w:szCs w:val="17"/>
              </w:rPr>
            </w:pPr>
          </w:p>
        </w:tc>
        <w:tc>
          <w:tcPr>
            <w:tcW w:w="4227" w:type="dxa"/>
            <w:tcBorders>
              <w:top w:val="single" w:sz="4" w:space="0" w:color="auto"/>
              <w:bottom w:val="single" w:sz="4" w:space="0" w:color="auto"/>
            </w:tcBorders>
            <w:vAlign w:val="center"/>
          </w:tcPr>
          <w:p w14:paraId="3378DB8C" w14:textId="77777777" w:rsidR="00E11746" w:rsidRPr="00923224" w:rsidRDefault="00E11746" w:rsidP="009A2737">
            <w:pPr>
              <w:pStyle w:val="TableParagraph"/>
              <w:spacing w:line="192" w:lineRule="exact"/>
              <w:ind w:left="87" w:right="71" w:hanging="36"/>
              <w:rPr>
                <w:sz w:val="17"/>
                <w:szCs w:val="17"/>
              </w:rPr>
            </w:pPr>
            <w:r w:rsidRPr="00923224">
              <w:rPr>
                <w:sz w:val="17"/>
                <w:szCs w:val="17"/>
              </w:rPr>
              <w:t>sadece katı yağlar</w:t>
            </w:r>
          </w:p>
        </w:tc>
      </w:tr>
      <w:tr w:rsidR="00E11746" w:rsidRPr="00923224" w14:paraId="1CC6D2CD" w14:textId="77777777" w:rsidTr="0056398F">
        <w:trPr>
          <w:trHeight w:val="414"/>
        </w:trPr>
        <w:tc>
          <w:tcPr>
            <w:tcW w:w="1309" w:type="dxa"/>
            <w:tcBorders>
              <w:right w:val="single" w:sz="8" w:space="0" w:color="231F20"/>
            </w:tcBorders>
            <w:vAlign w:val="center"/>
          </w:tcPr>
          <w:p w14:paraId="01775E7E" w14:textId="77777777" w:rsidR="00E11746" w:rsidRPr="00923224" w:rsidRDefault="00E11746" w:rsidP="005D39F1">
            <w:pPr>
              <w:ind w:left="73"/>
              <w:rPr>
                <w:sz w:val="17"/>
                <w:szCs w:val="17"/>
              </w:rPr>
            </w:pPr>
          </w:p>
        </w:tc>
        <w:tc>
          <w:tcPr>
            <w:tcW w:w="1823" w:type="dxa"/>
            <w:tcBorders>
              <w:top w:val="single" w:sz="4" w:space="0" w:color="auto"/>
              <w:bottom w:val="single" w:sz="4" w:space="0" w:color="auto"/>
              <w:right w:val="single" w:sz="8" w:space="0" w:color="231F20"/>
            </w:tcBorders>
            <w:vAlign w:val="center"/>
          </w:tcPr>
          <w:p w14:paraId="5B70B6D4" w14:textId="77777777" w:rsidR="00E11746" w:rsidRPr="00923224" w:rsidRDefault="00E11746" w:rsidP="005D39F1">
            <w:pPr>
              <w:ind w:left="95"/>
              <w:rPr>
                <w:rFonts w:eastAsia="Times New Roman"/>
                <w:color w:val="231F20"/>
                <w:sz w:val="17"/>
                <w:szCs w:val="17"/>
              </w:rPr>
            </w:pPr>
            <w:r w:rsidRPr="00923224">
              <w:rPr>
                <w:sz w:val="17"/>
                <w:szCs w:val="17"/>
              </w:rPr>
              <w:t>E 160b(i)</w:t>
            </w:r>
          </w:p>
        </w:tc>
        <w:tc>
          <w:tcPr>
            <w:tcW w:w="3021" w:type="dxa"/>
            <w:tcBorders>
              <w:top w:val="single" w:sz="4" w:space="0" w:color="auto"/>
              <w:bottom w:val="single" w:sz="4" w:space="0" w:color="auto"/>
              <w:right w:val="single" w:sz="8" w:space="0" w:color="231F20"/>
            </w:tcBorders>
            <w:vAlign w:val="center"/>
          </w:tcPr>
          <w:p w14:paraId="0E22BF8E" w14:textId="77777777" w:rsidR="00E11746" w:rsidRPr="00923224" w:rsidRDefault="00E11746" w:rsidP="004663BA">
            <w:pPr>
              <w:ind w:left="145"/>
              <w:rPr>
                <w:rFonts w:eastAsia="Times New Roman"/>
                <w:color w:val="231F20"/>
                <w:sz w:val="17"/>
                <w:szCs w:val="17"/>
              </w:rPr>
            </w:pPr>
            <w:r w:rsidRPr="00923224">
              <w:rPr>
                <w:rFonts w:eastAsia="Times New Roman"/>
                <w:color w:val="231F20"/>
                <w:sz w:val="17"/>
                <w:szCs w:val="17"/>
              </w:rPr>
              <w:t>Anatto biksin</w:t>
            </w:r>
          </w:p>
        </w:tc>
        <w:tc>
          <w:tcPr>
            <w:tcW w:w="2324" w:type="dxa"/>
            <w:tcBorders>
              <w:top w:val="single" w:sz="4" w:space="0" w:color="auto"/>
              <w:bottom w:val="single" w:sz="4" w:space="0" w:color="auto"/>
              <w:right w:val="single" w:sz="8" w:space="0" w:color="231F20"/>
            </w:tcBorders>
            <w:vAlign w:val="center"/>
          </w:tcPr>
          <w:p w14:paraId="661B7609" w14:textId="77777777" w:rsidR="00E11746" w:rsidRPr="00923224" w:rsidRDefault="00E11746" w:rsidP="005D39F1">
            <w:pPr>
              <w:ind w:left="164"/>
              <w:rPr>
                <w:rFonts w:eastAsia="Times New Roman"/>
                <w:color w:val="231F20"/>
                <w:sz w:val="17"/>
                <w:szCs w:val="17"/>
              </w:rPr>
            </w:pPr>
            <w:r w:rsidRPr="00923224">
              <w:rPr>
                <w:sz w:val="17"/>
                <w:szCs w:val="17"/>
              </w:rPr>
              <w:t>10</w:t>
            </w:r>
          </w:p>
        </w:tc>
        <w:tc>
          <w:tcPr>
            <w:tcW w:w="1316" w:type="dxa"/>
            <w:tcBorders>
              <w:top w:val="single" w:sz="4" w:space="0" w:color="auto"/>
              <w:bottom w:val="single" w:sz="4" w:space="0" w:color="auto"/>
              <w:right w:val="single" w:sz="8" w:space="0" w:color="231F20"/>
            </w:tcBorders>
            <w:vAlign w:val="center"/>
          </w:tcPr>
          <w:p w14:paraId="468C341A" w14:textId="77777777" w:rsidR="00E11746" w:rsidRPr="00923224" w:rsidRDefault="00E11746" w:rsidP="000D6888">
            <w:pPr>
              <w:ind w:left="-65"/>
              <w:rPr>
                <w:rFonts w:eastAsia="Times New Roman"/>
                <w:color w:val="231F20"/>
                <w:sz w:val="17"/>
                <w:szCs w:val="17"/>
              </w:rPr>
            </w:pPr>
          </w:p>
        </w:tc>
        <w:tc>
          <w:tcPr>
            <w:tcW w:w="4227" w:type="dxa"/>
            <w:tcBorders>
              <w:top w:val="single" w:sz="4" w:space="0" w:color="auto"/>
              <w:bottom w:val="single" w:sz="4" w:space="0" w:color="auto"/>
            </w:tcBorders>
            <w:vAlign w:val="center"/>
          </w:tcPr>
          <w:p w14:paraId="0BB79474" w14:textId="77777777" w:rsidR="00E11746" w:rsidRPr="00923224" w:rsidRDefault="00E11746" w:rsidP="009A2737">
            <w:pPr>
              <w:pStyle w:val="TableParagraph"/>
              <w:spacing w:line="192" w:lineRule="exact"/>
              <w:ind w:left="87" w:right="71" w:hanging="36"/>
              <w:rPr>
                <w:sz w:val="17"/>
                <w:szCs w:val="17"/>
              </w:rPr>
            </w:pPr>
            <w:r w:rsidRPr="00923224">
              <w:rPr>
                <w:sz w:val="17"/>
                <w:szCs w:val="17"/>
              </w:rPr>
              <w:t>sadece katı yağlar</w:t>
            </w:r>
          </w:p>
        </w:tc>
      </w:tr>
      <w:tr w:rsidR="00E11746" w:rsidRPr="00923224" w14:paraId="13FAFA79" w14:textId="77777777" w:rsidTr="0056398F">
        <w:trPr>
          <w:trHeight w:val="1267"/>
        </w:trPr>
        <w:tc>
          <w:tcPr>
            <w:tcW w:w="1309" w:type="dxa"/>
            <w:tcBorders>
              <w:right w:val="single" w:sz="8" w:space="0" w:color="231F20"/>
            </w:tcBorders>
            <w:vAlign w:val="center"/>
          </w:tcPr>
          <w:p w14:paraId="1291BFD8" w14:textId="77777777" w:rsidR="00E11746" w:rsidRPr="00923224" w:rsidRDefault="00E11746" w:rsidP="005D39F1">
            <w:pPr>
              <w:ind w:left="73"/>
              <w:rPr>
                <w:sz w:val="17"/>
                <w:szCs w:val="17"/>
              </w:rPr>
            </w:pPr>
          </w:p>
        </w:tc>
        <w:tc>
          <w:tcPr>
            <w:tcW w:w="1823" w:type="dxa"/>
            <w:tcBorders>
              <w:top w:val="single" w:sz="4" w:space="0" w:color="auto"/>
              <w:bottom w:val="single" w:sz="4" w:space="0" w:color="auto"/>
              <w:right w:val="single" w:sz="8" w:space="0" w:color="231F20"/>
            </w:tcBorders>
            <w:vAlign w:val="center"/>
          </w:tcPr>
          <w:p w14:paraId="7C796BE0" w14:textId="77777777" w:rsidR="00E11746" w:rsidRPr="00923224" w:rsidRDefault="00E11746" w:rsidP="005D39F1">
            <w:pPr>
              <w:ind w:left="95"/>
              <w:rPr>
                <w:rFonts w:eastAsia="Times New Roman"/>
                <w:color w:val="231F20"/>
                <w:sz w:val="17"/>
                <w:szCs w:val="17"/>
              </w:rPr>
            </w:pPr>
            <w:r w:rsidRPr="00923224">
              <w:rPr>
                <w:rFonts w:eastAsia="Times New Roman"/>
                <w:color w:val="231F20"/>
                <w:sz w:val="17"/>
                <w:szCs w:val="17"/>
              </w:rPr>
              <w:t>E 270</w:t>
            </w:r>
          </w:p>
        </w:tc>
        <w:tc>
          <w:tcPr>
            <w:tcW w:w="3021" w:type="dxa"/>
            <w:tcBorders>
              <w:top w:val="single" w:sz="4" w:space="0" w:color="auto"/>
              <w:bottom w:val="single" w:sz="4" w:space="0" w:color="auto"/>
              <w:right w:val="single" w:sz="8" w:space="0" w:color="231F20"/>
            </w:tcBorders>
            <w:vAlign w:val="center"/>
          </w:tcPr>
          <w:p w14:paraId="592C693C" w14:textId="77777777" w:rsidR="00E11746" w:rsidRPr="00923224" w:rsidRDefault="00E11746" w:rsidP="004663BA">
            <w:pPr>
              <w:ind w:left="145"/>
              <w:rPr>
                <w:rFonts w:eastAsia="Times New Roman"/>
                <w:color w:val="231F20"/>
                <w:sz w:val="17"/>
                <w:szCs w:val="17"/>
              </w:rPr>
            </w:pPr>
            <w:r w:rsidRPr="00923224">
              <w:rPr>
                <w:rFonts w:eastAsia="Times New Roman"/>
                <w:color w:val="231F20"/>
                <w:sz w:val="17"/>
                <w:szCs w:val="17"/>
              </w:rPr>
              <w:t>Laktik asit</w:t>
            </w:r>
          </w:p>
        </w:tc>
        <w:tc>
          <w:tcPr>
            <w:tcW w:w="2324" w:type="dxa"/>
            <w:tcBorders>
              <w:top w:val="single" w:sz="4" w:space="0" w:color="auto"/>
              <w:bottom w:val="single" w:sz="4" w:space="0" w:color="auto"/>
              <w:right w:val="single" w:sz="8" w:space="0" w:color="231F20"/>
            </w:tcBorders>
            <w:vAlign w:val="center"/>
          </w:tcPr>
          <w:p w14:paraId="17CDFC30" w14:textId="77777777" w:rsidR="00E11746" w:rsidRPr="00923224" w:rsidRDefault="00E11746" w:rsidP="005D39F1">
            <w:pPr>
              <w:ind w:left="164"/>
              <w:rPr>
                <w:rFonts w:eastAsia="Times New Roman"/>
                <w:color w:val="231F20"/>
                <w:sz w:val="17"/>
                <w:szCs w:val="17"/>
              </w:rPr>
            </w:pPr>
            <w:r w:rsidRPr="00923224">
              <w:rPr>
                <w:i/>
                <w:sz w:val="17"/>
                <w:szCs w:val="17"/>
              </w:rPr>
              <w:t>quantum satis</w:t>
            </w:r>
          </w:p>
        </w:tc>
        <w:tc>
          <w:tcPr>
            <w:tcW w:w="1316" w:type="dxa"/>
            <w:tcBorders>
              <w:top w:val="single" w:sz="4" w:space="0" w:color="auto"/>
              <w:bottom w:val="single" w:sz="4" w:space="0" w:color="auto"/>
              <w:right w:val="single" w:sz="8" w:space="0" w:color="231F20"/>
            </w:tcBorders>
            <w:vAlign w:val="center"/>
          </w:tcPr>
          <w:p w14:paraId="54508BA9" w14:textId="77777777" w:rsidR="00E11746" w:rsidRPr="00923224" w:rsidRDefault="00E11746" w:rsidP="000D6888">
            <w:pPr>
              <w:ind w:left="-65"/>
              <w:rPr>
                <w:rFonts w:eastAsia="Times New Roman"/>
                <w:color w:val="231F20"/>
                <w:sz w:val="17"/>
                <w:szCs w:val="17"/>
              </w:rPr>
            </w:pPr>
          </w:p>
        </w:tc>
        <w:tc>
          <w:tcPr>
            <w:tcW w:w="4227" w:type="dxa"/>
            <w:tcBorders>
              <w:top w:val="single" w:sz="4" w:space="0" w:color="auto"/>
              <w:bottom w:val="single" w:sz="4" w:space="0" w:color="auto"/>
            </w:tcBorders>
            <w:vAlign w:val="center"/>
          </w:tcPr>
          <w:p w14:paraId="310AC483" w14:textId="77777777" w:rsidR="00E11746" w:rsidRPr="00923224" w:rsidRDefault="00E11746" w:rsidP="009A2737">
            <w:pPr>
              <w:spacing w:line="240" w:lineRule="atLeast"/>
              <w:ind w:left="87" w:right="71" w:hanging="36"/>
              <w:jc w:val="both"/>
              <w:rPr>
                <w:sz w:val="17"/>
                <w:szCs w:val="17"/>
              </w:rPr>
            </w:pPr>
            <w:r w:rsidRPr="00923224">
              <w:rPr>
                <w:sz w:val="17"/>
                <w:szCs w:val="17"/>
              </w:rPr>
              <w:t>sadece pişirme ve/veya kızartma amaçlı veya sos/gravy (genellikle et suları ile hazırlanan sos) hazırlama amaçlı yağlar/</w:t>
            </w:r>
          </w:p>
          <w:p w14:paraId="0521A192" w14:textId="77777777" w:rsidR="00E11746" w:rsidRPr="00923224" w:rsidRDefault="00E11746" w:rsidP="009A2737">
            <w:pPr>
              <w:spacing w:line="240" w:lineRule="atLeast"/>
              <w:ind w:left="87" w:right="71" w:hanging="36"/>
              <w:jc w:val="both"/>
              <w:rPr>
                <w:sz w:val="17"/>
                <w:szCs w:val="17"/>
              </w:rPr>
            </w:pPr>
            <w:r w:rsidRPr="00923224">
              <w:rPr>
                <w:sz w:val="17"/>
                <w:szCs w:val="17"/>
              </w:rPr>
              <w:t> </w:t>
            </w:r>
          </w:p>
          <w:p w14:paraId="7640188E" w14:textId="77777777" w:rsidR="00E11746" w:rsidRPr="00923224" w:rsidRDefault="00E11746" w:rsidP="009A2737">
            <w:pPr>
              <w:pStyle w:val="TableParagraph"/>
              <w:spacing w:line="192" w:lineRule="exact"/>
              <w:ind w:left="87" w:right="71" w:hanging="36"/>
              <w:rPr>
                <w:sz w:val="17"/>
                <w:szCs w:val="17"/>
              </w:rPr>
            </w:pPr>
            <w:r w:rsidRPr="00923224">
              <w:rPr>
                <w:i/>
                <w:iCs/>
                <w:sz w:val="17"/>
                <w:szCs w:val="17"/>
              </w:rPr>
              <w:t>TGK Zeytinyağı ve Prina Yağı Tebliği</w:t>
            </w:r>
            <w:r w:rsidRPr="00923224">
              <w:rPr>
                <w:sz w:val="17"/>
                <w:szCs w:val="17"/>
              </w:rPr>
              <w:t>nde tanımlanan zeytinyağları hariç</w:t>
            </w:r>
          </w:p>
        </w:tc>
      </w:tr>
      <w:tr w:rsidR="00E11746" w:rsidRPr="00923224" w14:paraId="682E56D1" w14:textId="77777777" w:rsidTr="0056398F">
        <w:trPr>
          <w:trHeight w:val="1328"/>
        </w:trPr>
        <w:tc>
          <w:tcPr>
            <w:tcW w:w="1309" w:type="dxa"/>
            <w:tcBorders>
              <w:right w:val="single" w:sz="8" w:space="0" w:color="231F20"/>
            </w:tcBorders>
            <w:vAlign w:val="center"/>
          </w:tcPr>
          <w:p w14:paraId="1E67A33D" w14:textId="77777777" w:rsidR="00E11746" w:rsidRPr="00923224" w:rsidRDefault="00E11746" w:rsidP="005D39F1">
            <w:pPr>
              <w:ind w:left="73"/>
              <w:rPr>
                <w:sz w:val="17"/>
                <w:szCs w:val="17"/>
              </w:rPr>
            </w:pPr>
          </w:p>
        </w:tc>
        <w:tc>
          <w:tcPr>
            <w:tcW w:w="1823" w:type="dxa"/>
            <w:tcBorders>
              <w:top w:val="single" w:sz="4" w:space="0" w:color="auto"/>
              <w:bottom w:val="single" w:sz="4" w:space="0" w:color="auto"/>
              <w:right w:val="single" w:sz="8" w:space="0" w:color="231F20"/>
            </w:tcBorders>
            <w:vAlign w:val="center"/>
          </w:tcPr>
          <w:p w14:paraId="08EE263E" w14:textId="77777777" w:rsidR="00E11746" w:rsidRPr="00923224" w:rsidRDefault="00E11746" w:rsidP="005D39F1">
            <w:pPr>
              <w:ind w:left="95"/>
              <w:rPr>
                <w:rFonts w:eastAsia="Times New Roman"/>
                <w:color w:val="231F20"/>
                <w:sz w:val="17"/>
                <w:szCs w:val="17"/>
              </w:rPr>
            </w:pPr>
            <w:r w:rsidRPr="00923224">
              <w:rPr>
                <w:rFonts w:eastAsia="Times New Roman"/>
                <w:color w:val="231F20"/>
                <w:sz w:val="17"/>
                <w:szCs w:val="17"/>
              </w:rPr>
              <w:t>E 300</w:t>
            </w:r>
          </w:p>
        </w:tc>
        <w:tc>
          <w:tcPr>
            <w:tcW w:w="3021" w:type="dxa"/>
            <w:tcBorders>
              <w:top w:val="single" w:sz="4" w:space="0" w:color="auto"/>
              <w:bottom w:val="single" w:sz="4" w:space="0" w:color="auto"/>
              <w:right w:val="single" w:sz="8" w:space="0" w:color="231F20"/>
            </w:tcBorders>
            <w:vAlign w:val="center"/>
          </w:tcPr>
          <w:p w14:paraId="333DCC26" w14:textId="77777777" w:rsidR="00E11746" w:rsidRPr="00923224" w:rsidRDefault="00E11746" w:rsidP="004663BA">
            <w:pPr>
              <w:ind w:left="145"/>
              <w:rPr>
                <w:rFonts w:eastAsia="Times New Roman"/>
                <w:color w:val="231F20"/>
                <w:sz w:val="17"/>
                <w:szCs w:val="17"/>
              </w:rPr>
            </w:pPr>
            <w:r w:rsidRPr="00923224">
              <w:rPr>
                <w:rFonts w:eastAsia="Times New Roman"/>
                <w:color w:val="231F20"/>
                <w:sz w:val="17"/>
                <w:szCs w:val="17"/>
              </w:rPr>
              <w:t>Askorbik asit</w:t>
            </w:r>
          </w:p>
        </w:tc>
        <w:tc>
          <w:tcPr>
            <w:tcW w:w="2324" w:type="dxa"/>
            <w:tcBorders>
              <w:top w:val="single" w:sz="4" w:space="0" w:color="auto"/>
              <w:bottom w:val="single" w:sz="4" w:space="0" w:color="auto"/>
              <w:right w:val="single" w:sz="8" w:space="0" w:color="231F20"/>
            </w:tcBorders>
            <w:vAlign w:val="center"/>
          </w:tcPr>
          <w:p w14:paraId="64CDAD69" w14:textId="77777777" w:rsidR="00E11746" w:rsidRPr="00923224" w:rsidRDefault="00E11746" w:rsidP="005D39F1">
            <w:pPr>
              <w:ind w:left="164"/>
              <w:rPr>
                <w:i/>
                <w:sz w:val="17"/>
                <w:szCs w:val="17"/>
              </w:rPr>
            </w:pPr>
            <w:r w:rsidRPr="00923224">
              <w:rPr>
                <w:i/>
                <w:sz w:val="17"/>
                <w:szCs w:val="17"/>
              </w:rPr>
              <w:t>quantum satis</w:t>
            </w:r>
          </w:p>
        </w:tc>
        <w:tc>
          <w:tcPr>
            <w:tcW w:w="1316" w:type="dxa"/>
            <w:tcBorders>
              <w:top w:val="single" w:sz="4" w:space="0" w:color="auto"/>
              <w:bottom w:val="single" w:sz="4" w:space="0" w:color="auto"/>
              <w:right w:val="single" w:sz="8" w:space="0" w:color="231F20"/>
            </w:tcBorders>
            <w:vAlign w:val="center"/>
          </w:tcPr>
          <w:p w14:paraId="41828CA8" w14:textId="77777777" w:rsidR="00E11746" w:rsidRPr="00923224" w:rsidRDefault="00E11746" w:rsidP="000D6888">
            <w:pPr>
              <w:ind w:left="-65"/>
              <w:rPr>
                <w:rFonts w:eastAsia="Times New Roman"/>
                <w:color w:val="231F20"/>
                <w:sz w:val="17"/>
                <w:szCs w:val="17"/>
              </w:rPr>
            </w:pPr>
          </w:p>
        </w:tc>
        <w:tc>
          <w:tcPr>
            <w:tcW w:w="4227" w:type="dxa"/>
            <w:tcBorders>
              <w:top w:val="single" w:sz="4" w:space="0" w:color="auto"/>
              <w:bottom w:val="single" w:sz="4" w:space="0" w:color="auto"/>
            </w:tcBorders>
            <w:vAlign w:val="center"/>
          </w:tcPr>
          <w:p w14:paraId="485AD801" w14:textId="77777777" w:rsidR="00E11746" w:rsidRPr="00923224" w:rsidRDefault="00E11746" w:rsidP="009A2737">
            <w:pPr>
              <w:spacing w:line="240" w:lineRule="atLeast"/>
              <w:ind w:left="87" w:right="71" w:hanging="36"/>
              <w:jc w:val="both"/>
              <w:rPr>
                <w:sz w:val="17"/>
                <w:szCs w:val="17"/>
              </w:rPr>
            </w:pPr>
            <w:r w:rsidRPr="00923224">
              <w:rPr>
                <w:sz w:val="17"/>
                <w:szCs w:val="17"/>
              </w:rPr>
              <w:t>sadece pişirme ve/veya kızartma amaçlı veya sos/gravy (genellikle et suları ile hazırlanan sos) hazırlama amaçlı yağlar/</w:t>
            </w:r>
          </w:p>
          <w:p w14:paraId="601D896F" w14:textId="77777777" w:rsidR="00E11746" w:rsidRPr="00923224" w:rsidRDefault="00E11746" w:rsidP="009A2737">
            <w:pPr>
              <w:spacing w:line="240" w:lineRule="atLeast"/>
              <w:ind w:left="87" w:right="71" w:hanging="36"/>
              <w:jc w:val="both"/>
              <w:rPr>
                <w:sz w:val="17"/>
                <w:szCs w:val="17"/>
              </w:rPr>
            </w:pPr>
            <w:r w:rsidRPr="00923224">
              <w:rPr>
                <w:i/>
                <w:iCs/>
                <w:sz w:val="17"/>
                <w:szCs w:val="17"/>
              </w:rPr>
              <w:t>TGK Zeytinyağı ve Prina Yağı Tebliği</w:t>
            </w:r>
            <w:r w:rsidRPr="00923224">
              <w:rPr>
                <w:sz w:val="17"/>
                <w:szCs w:val="17"/>
              </w:rPr>
              <w:t>nde tanımlanan zeytinyağları hariç</w:t>
            </w:r>
          </w:p>
        </w:tc>
      </w:tr>
    </w:tbl>
    <w:p w14:paraId="54C5748E" w14:textId="77777777" w:rsidR="009A2737" w:rsidRPr="00923224" w:rsidRDefault="009A2737" w:rsidP="000D6888">
      <w:pPr>
        <w:tabs>
          <w:tab w:val="left" w:pos="13689"/>
        </w:tabs>
        <w:rPr>
          <w:sz w:val="17"/>
          <w:szCs w:val="17"/>
        </w:rPr>
        <w:sectPr w:rsidR="009A2737" w:rsidRPr="00923224" w:rsidSect="009A2737">
          <w:type w:val="continuous"/>
          <w:pgSz w:w="16840" w:h="11906" w:orient="landscape"/>
          <w:pgMar w:top="1245" w:right="904" w:bottom="875" w:left="1080" w:header="0" w:footer="0" w:gutter="0"/>
          <w:cols w:space="708" w:equalWidth="0">
            <w:col w:w="14854" w:space="313"/>
          </w:cols>
        </w:sectPr>
      </w:pPr>
    </w:p>
    <w:p w14:paraId="36154341" w14:textId="77777777" w:rsidR="000D6888" w:rsidRPr="00923224" w:rsidRDefault="000D6888" w:rsidP="000D6888">
      <w:pPr>
        <w:tabs>
          <w:tab w:val="left" w:pos="13689"/>
        </w:tabs>
        <w:rPr>
          <w:sz w:val="17"/>
          <w:szCs w:val="17"/>
        </w:rPr>
      </w:pPr>
      <w:r w:rsidRPr="00923224">
        <w:rPr>
          <w:sz w:val="17"/>
          <w:szCs w:val="17"/>
        </w:rPr>
        <w:tab/>
      </w:r>
    </w:p>
    <w:p w14:paraId="68C1DC05" w14:textId="77777777" w:rsidR="000D6888" w:rsidRPr="00923224" w:rsidRDefault="000D6888" w:rsidP="000D6888">
      <w:pPr>
        <w:tabs>
          <w:tab w:val="left" w:pos="13689"/>
        </w:tabs>
        <w:rPr>
          <w:sz w:val="17"/>
          <w:szCs w:val="17"/>
        </w:rPr>
      </w:pPr>
    </w:p>
    <w:p w14:paraId="702289A0" w14:textId="77777777" w:rsidR="009A2737" w:rsidRPr="00923224" w:rsidRDefault="009A2737" w:rsidP="00230733">
      <w:pPr>
        <w:jc w:val="center"/>
        <w:rPr>
          <w:rFonts w:eastAsia="Times New Roman"/>
          <w:color w:val="231F20"/>
          <w:sz w:val="17"/>
          <w:szCs w:val="17"/>
        </w:rPr>
        <w:sectPr w:rsidR="009A2737" w:rsidRPr="00923224" w:rsidSect="00D41AA8">
          <w:type w:val="continuous"/>
          <w:pgSz w:w="16840" w:h="11906" w:orient="landscape"/>
          <w:pgMar w:top="1245" w:right="904" w:bottom="875" w:left="1080" w:header="0" w:footer="0" w:gutter="0"/>
          <w:cols w:num="2" w:space="708" w:equalWidth="0">
            <w:col w:w="14500" w:space="313"/>
            <w:col w:w="41"/>
          </w:cols>
        </w:sectPr>
      </w:pPr>
    </w:p>
    <w:tbl>
      <w:tblPr>
        <w:tblW w:w="14012" w:type="dxa"/>
        <w:tblInd w:w="6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289"/>
        <w:gridCol w:w="1819"/>
        <w:gridCol w:w="3026"/>
        <w:gridCol w:w="2321"/>
        <w:gridCol w:w="1345"/>
        <w:gridCol w:w="4212"/>
      </w:tblGrid>
      <w:tr w:rsidR="00EE7D40" w:rsidRPr="00923224" w14:paraId="4949E363" w14:textId="77777777" w:rsidTr="0056398F">
        <w:trPr>
          <w:trHeight w:val="845"/>
        </w:trPr>
        <w:tc>
          <w:tcPr>
            <w:tcW w:w="1289" w:type="dxa"/>
            <w:tcBorders>
              <w:left w:val="nil"/>
              <w:bottom w:val="single" w:sz="4" w:space="0" w:color="000000"/>
            </w:tcBorders>
            <w:vAlign w:val="center"/>
          </w:tcPr>
          <w:p w14:paraId="7806A8D9" w14:textId="77777777" w:rsidR="00EE7D40" w:rsidRPr="00923224" w:rsidRDefault="00EE7D40" w:rsidP="00230733">
            <w:pPr>
              <w:jc w:val="center"/>
              <w:rPr>
                <w:sz w:val="17"/>
                <w:szCs w:val="17"/>
              </w:rPr>
            </w:pPr>
            <w:r w:rsidRPr="00923224">
              <w:rPr>
                <w:rFonts w:eastAsia="Times New Roman"/>
                <w:color w:val="231F20"/>
                <w:sz w:val="17"/>
                <w:szCs w:val="17"/>
              </w:rPr>
              <w:t>Kategori numarası</w:t>
            </w:r>
          </w:p>
        </w:tc>
        <w:tc>
          <w:tcPr>
            <w:tcW w:w="1819" w:type="dxa"/>
            <w:vAlign w:val="center"/>
          </w:tcPr>
          <w:p w14:paraId="32887210" w14:textId="77777777" w:rsidR="00EE7D40" w:rsidRPr="00923224" w:rsidRDefault="00EE7D40" w:rsidP="00230733">
            <w:pPr>
              <w:jc w:val="center"/>
              <w:rPr>
                <w:sz w:val="17"/>
                <w:szCs w:val="17"/>
              </w:rPr>
            </w:pPr>
            <w:r w:rsidRPr="00923224">
              <w:rPr>
                <w:rFonts w:eastAsia="Times New Roman"/>
                <w:color w:val="231F20"/>
                <w:sz w:val="17"/>
                <w:szCs w:val="17"/>
              </w:rPr>
              <w:t>E-kodu</w:t>
            </w:r>
          </w:p>
        </w:tc>
        <w:tc>
          <w:tcPr>
            <w:tcW w:w="3026" w:type="dxa"/>
            <w:vAlign w:val="center"/>
          </w:tcPr>
          <w:p w14:paraId="378C9293" w14:textId="77777777" w:rsidR="00EE7D40" w:rsidRPr="00923224" w:rsidRDefault="00EE7D40" w:rsidP="00230733">
            <w:pPr>
              <w:jc w:val="center"/>
              <w:rPr>
                <w:sz w:val="17"/>
                <w:szCs w:val="17"/>
              </w:rPr>
            </w:pPr>
            <w:r w:rsidRPr="00923224">
              <w:rPr>
                <w:rFonts w:eastAsia="Times New Roman"/>
                <w:color w:val="231F20"/>
                <w:sz w:val="17"/>
                <w:szCs w:val="17"/>
              </w:rPr>
              <w:t>Adı</w:t>
            </w:r>
          </w:p>
        </w:tc>
        <w:tc>
          <w:tcPr>
            <w:tcW w:w="2321" w:type="dxa"/>
            <w:vAlign w:val="center"/>
          </w:tcPr>
          <w:p w14:paraId="26DFE52D" w14:textId="77777777" w:rsidR="00EE7D40" w:rsidRPr="00923224" w:rsidRDefault="00EE7D40" w:rsidP="00230733">
            <w:pPr>
              <w:jc w:val="center"/>
              <w:rPr>
                <w:sz w:val="17"/>
                <w:szCs w:val="17"/>
              </w:rPr>
            </w:pPr>
            <w:r w:rsidRPr="00923224">
              <w:rPr>
                <w:rFonts w:eastAsia="Times New Roman"/>
                <w:color w:val="231F20"/>
                <w:sz w:val="17"/>
                <w:szCs w:val="17"/>
              </w:rPr>
              <w:t>Maksimum miktar (</w:t>
            </w:r>
            <w:r w:rsidR="005073D8" w:rsidRPr="00923224">
              <w:rPr>
                <w:rFonts w:eastAsia="Times New Roman"/>
                <w:color w:val="231F20"/>
                <w:sz w:val="17"/>
                <w:szCs w:val="17"/>
              </w:rPr>
              <w:t>mg/l veya mg/kg</w:t>
            </w:r>
            <w:r w:rsidRPr="00923224">
              <w:rPr>
                <w:rFonts w:eastAsia="Times New Roman"/>
                <w:color w:val="231F20"/>
                <w:sz w:val="17"/>
                <w:szCs w:val="17"/>
              </w:rPr>
              <w:t>)</w:t>
            </w:r>
          </w:p>
        </w:tc>
        <w:tc>
          <w:tcPr>
            <w:tcW w:w="1345" w:type="dxa"/>
            <w:vAlign w:val="center"/>
          </w:tcPr>
          <w:p w14:paraId="7667A5AB" w14:textId="77777777" w:rsidR="00EE7D40" w:rsidRPr="00923224" w:rsidRDefault="00EE7D40" w:rsidP="00230733">
            <w:pPr>
              <w:jc w:val="center"/>
              <w:rPr>
                <w:sz w:val="17"/>
                <w:szCs w:val="17"/>
              </w:rPr>
            </w:pPr>
            <w:r w:rsidRPr="00923224">
              <w:rPr>
                <w:rFonts w:eastAsia="Times New Roman"/>
                <w:color w:val="231F20"/>
                <w:sz w:val="17"/>
                <w:szCs w:val="17"/>
              </w:rPr>
              <w:t>Dipnotlar</w:t>
            </w:r>
          </w:p>
        </w:tc>
        <w:tc>
          <w:tcPr>
            <w:tcW w:w="4212" w:type="dxa"/>
            <w:tcBorders>
              <w:bottom w:val="single" w:sz="4" w:space="0" w:color="000000"/>
              <w:right w:val="nil"/>
            </w:tcBorders>
            <w:vAlign w:val="center"/>
          </w:tcPr>
          <w:p w14:paraId="014B856A" w14:textId="77777777" w:rsidR="00EE7D40" w:rsidRPr="00923224" w:rsidRDefault="00EE7D40" w:rsidP="00230733">
            <w:pPr>
              <w:tabs>
                <w:tab w:val="left" w:pos="8090"/>
              </w:tabs>
              <w:jc w:val="center"/>
              <w:rPr>
                <w:sz w:val="17"/>
                <w:szCs w:val="17"/>
              </w:rPr>
            </w:pPr>
            <w:r w:rsidRPr="00923224">
              <w:rPr>
                <w:rFonts w:eastAsia="Times New Roman"/>
                <w:color w:val="231F20"/>
                <w:sz w:val="17"/>
                <w:szCs w:val="17"/>
              </w:rPr>
              <w:t>Sınırlamalar/istisnalar</w:t>
            </w:r>
          </w:p>
        </w:tc>
      </w:tr>
      <w:tr w:rsidR="00EE7D40" w:rsidRPr="00923224" w14:paraId="37757474" w14:textId="77777777" w:rsidTr="0056398F">
        <w:trPr>
          <w:trHeight w:val="539"/>
        </w:trPr>
        <w:tc>
          <w:tcPr>
            <w:tcW w:w="1289" w:type="dxa"/>
            <w:tcBorders>
              <w:left w:val="nil"/>
              <w:bottom w:val="nil"/>
            </w:tcBorders>
            <w:vAlign w:val="center"/>
          </w:tcPr>
          <w:p w14:paraId="32A5296E" w14:textId="77777777" w:rsidR="00EE7D40" w:rsidRPr="00923224" w:rsidRDefault="00EE7D40" w:rsidP="00230733">
            <w:pPr>
              <w:rPr>
                <w:sz w:val="17"/>
                <w:szCs w:val="17"/>
              </w:rPr>
            </w:pPr>
          </w:p>
        </w:tc>
        <w:tc>
          <w:tcPr>
            <w:tcW w:w="1819" w:type="dxa"/>
            <w:vAlign w:val="center"/>
          </w:tcPr>
          <w:p w14:paraId="05332573" w14:textId="77777777" w:rsidR="00EE7D40" w:rsidRPr="00923224" w:rsidRDefault="00C94DD5" w:rsidP="00230733">
            <w:pPr>
              <w:ind w:left="80"/>
              <w:rPr>
                <w:sz w:val="17"/>
                <w:szCs w:val="17"/>
              </w:rPr>
            </w:pPr>
            <w:r w:rsidRPr="00923224">
              <w:rPr>
                <w:sz w:val="17"/>
                <w:szCs w:val="17"/>
              </w:rPr>
              <w:t>E 304</w:t>
            </w:r>
          </w:p>
        </w:tc>
        <w:tc>
          <w:tcPr>
            <w:tcW w:w="3026" w:type="dxa"/>
            <w:vAlign w:val="center"/>
          </w:tcPr>
          <w:p w14:paraId="16306101" w14:textId="77777777" w:rsidR="00EE7D40" w:rsidRPr="00923224" w:rsidRDefault="00C94DD5" w:rsidP="00230733">
            <w:pPr>
              <w:ind w:left="80"/>
              <w:rPr>
                <w:sz w:val="17"/>
                <w:szCs w:val="17"/>
              </w:rPr>
            </w:pPr>
            <w:r w:rsidRPr="00923224">
              <w:rPr>
                <w:sz w:val="17"/>
                <w:szCs w:val="17"/>
              </w:rPr>
              <w:t>Askorbik asidin yağ asidi esterleri</w:t>
            </w:r>
          </w:p>
        </w:tc>
        <w:tc>
          <w:tcPr>
            <w:tcW w:w="2321" w:type="dxa"/>
            <w:vAlign w:val="center"/>
          </w:tcPr>
          <w:p w14:paraId="59062DFE" w14:textId="77777777" w:rsidR="00EE7D40" w:rsidRPr="00923224" w:rsidRDefault="00C94DD5" w:rsidP="00230733">
            <w:pPr>
              <w:ind w:left="80"/>
              <w:rPr>
                <w:sz w:val="17"/>
                <w:szCs w:val="17"/>
              </w:rPr>
            </w:pPr>
            <w:r w:rsidRPr="00923224">
              <w:rPr>
                <w:i/>
                <w:sz w:val="17"/>
                <w:szCs w:val="17"/>
              </w:rPr>
              <w:t>quantum satis</w:t>
            </w:r>
          </w:p>
        </w:tc>
        <w:tc>
          <w:tcPr>
            <w:tcW w:w="1345" w:type="dxa"/>
            <w:vAlign w:val="center"/>
          </w:tcPr>
          <w:p w14:paraId="5D1F3FD0" w14:textId="77777777" w:rsidR="00EE7D40" w:rsidRPr="00923224" w:rsidRDefault="00EE7D40" w:rsidP="00230733">
            <w:pPr>
              <w:rPr>
                <w:sz w:val="17"/>
                <w:szCs w:val="17"/>
              </w:rPr>
            </w:pPr>
          </w:p>
        </w:tc>
        <w:tc>
          <w:tcPr>
            <w:tcW w:w="4212" w:type="dxa"/>
            <w:tcBorders>
              <w:bottom w:val="single" w:sz="4" w:space="0" w:color="000000"/>
              <w:right w:val="nil"/>
            </w:tcBorders>
            <w:vAlign w:val="center"/>
          </w:tcPr>
          <w:p w14:paraId="12E006E7" w14:textId="77777777" w:rsidR="00EE7D40" w:rsidRPr="00923224" w:rsidRDefault="00E171DB" w:rsidP="00E171DB">
            <w:pPr>
              <w:tabs>
                <w:tab w:val="left" w:pos="8090"/>
              </w:tabs>
              <w:ind w:left="55"/>
              <w:rPr>
                <w:sz w:val="17"/>
                <w:szCs w:val="17"/>
              </w:rPr>
            </w:pPr>
            <w:r w:rsidRPr="00923224">
              <w:rPr>
                <w:sz w:val="17"/>
                <w:szCs w:val="17"/>
              </w:rPr>
              <w:t>zeytinyağı hariç</w:t>
            </w:r>
          </w:p>
        </w:tc>
      </w:tr>
      <w:tr w:rsidR="00EE7D40" w:rsidRPr="00923224" w14:paraId="39732CFE" w14:textId="77777777" w:rsidTr="0056398F">
        <w:trPr>
          <w:trHeight w:val="573"/>
        </w:trPr>
        <w:tc>
          <w:tcPr>
            <w:tcW w:w="1289" w:type="dxa"/>
            <w:tcBorders>
              <w:top w:val="nil"/>
              <w:left w:val="nil"/>
              <w:bottom w:val="nil"/>
            </w:tcBorders>
            <w:vAlign w:val="center"/>
          </w:tcPr>
          <w:p w14:paraId="30016A3F" w14:textId="77777777" w:rsidR="00EE7D40" w:rsidRPr="00923224" w:rsidRDefault="00EE7D40" w:rsidP="00230733">
            <w:pPr>
              <w:rPr>
                <w:sz w:val="17"/>
                <w:szCs w:val="17"/>
              </w:rPr>
            </w:pPr>
          </w:p>
        </w:tc>
        <w:tc>
          <w:tcPr>
            <w:tcW w:w="1819" w:type="dxa"/>
            <w:vAlign w:val="center"/>
          </w:tcPr>
          <w:p w14:paraId="4155C023" w14:textId="77777777" w:rsidR="00EE7D40" w:rsidRPr="00923224" w:rsidRDefault="00C94DD5" w:rsidP="00230733">
            <w:pPr>
              <w:ind w:left="80"/>
              <w:rPr>
                <w:sz w:val="17"/>
                <w:szCs w:val="17"/>
              </w:rPr>
            </w:pPr>
            <w:r w:rsidRPr="00923224">
              <w:rPr>
                <w:sz w:val="17"/>
                <w:szCs w:val="17"/>
              </w:rPr>
              <w:t>E 306</w:t>
            </w:r>
          </w:p>
        </w:tc>
        <w:tc>
          <w:tcPr>
            <w:tcW w:w="3026" w:type="dxa"/>
            <w:vAlign w:val="center"/>
          </w:tcPr>
          <w:p w14:paraId="11B8E2F9" w14:textId="77777777" w:rsidR="00EE7D40" w:rsidRPr="00923224" w:rsidRDefault="00C94DD5" w:rsidP="00230733">
            <w:pPr>
              <w:ind w:left="80"/>
              <w:rPr>
                <w:sz w:val="17"/>
                <w:szCs w:val="17"/>
              </w:rPr>
            </w:pPr>
            <w:r w:rsidRPr="00923224">
              <w:rPr>
                <w:sz w:val="17"/>
                <w:szCs w:val="17"/>
              </w:rPr>
              <w:t>Tokoferolce zengin ekstrakt</w:t>
            </w:r>
          </w:p>
        </w:tc>
        <w:tc>
          <w:tcPr>
            <w:tcW w:w="2321" w:type="dxa"/>
            <w:vAlign w:val="center"/>
          </w:tcPr>
          <w:p w14:paraId="7CE81F47" w14:textId="77777777" w:rsidR="00EE7D40" w:rsidRPr="00923224" w:rsidRDefault="00C94DD5" w:rsidP="00230733">
            <w:pPr>
              <w:ind w:left="80"/>
              <w:rPr>
                <w:sz w:val="17"/>
                <w:szCs w:val="17"/>
              </w:rPr>
            </w:pPr>
            <w:r w:rsidRPr="00923224">
              <w:rPr>
                <w:i/>
                <w:sz w:val="17"/>
                <w:szCs w:val="17"/>
              </w:rPr>
              <w:t>quantum satis</w:t>
            </w:r>
          </w:p>
        </w:tc>
        <w:tc>
          <w:tcPr>
            <w:tcW w:w="1345" w:type="dxa"/>
            <w:vAlign w:val="center"/>
          </w:tcPr>
          <w:p w14:paraId="7004E92A" w14:textId="77777777" w:rsidR="00EE7D40" w:rsidRPr="00923224" w:rsidRDefault="00EE7D40" w:rsidP="00230733">
            <w:pPr>
              <w:rPr>
                <w:sz w:val="17"/>
                <w:szCs w:val="17"/>
              </w:rPr>
            </w:pPr>
          </w:p>
        </w:tc>
        <w:tc>
          <w:tcPr>
            <w:tcW w:w="4212" w:type="dxa"/>
            <w:tcBorders>
              <w:right w:val="nil"/>
            </w:tcBorders>
            <w:vAlign w:val="center"/>
          </w:tcPr>
          <w:p w14:paraId="0771F290" w14:textId="77777777" w:rsidR="00EE7D40" w:rsidRPr="00923224" w:rsidRDefault="00E171DB" w:rsidP="00E171DB">
            <w:pPr>
              <w:tabs>
                <w:tab w:val="left" w:pos="8090"/>
              </w:tabs>
              <w:ind w:left="55"/>
              <w:rPr>
                <w:sz w:val="17"/>
                <w:szCs w:val="17"/>
              </w:rPr>
            </w:pPr>
            <w:r w:rsidRPr="00923224">
              <w:rPr>
                <w:sz w:val="17"/>
                <w:szCs w:val="17"/>
              </w:rPr>
              <w:t>zeytinyağı hariç</w:t>
            </w:r>
          </w:p>
        </w:tc>
      </w:tr>
      <w:tr w:rsidR="00EE7D40" w:rsidRPr="00923224" w14:paraId="56465A55" w14:textId="77777777" w:rsidTr="0056398F">
        <w:trPr>
          <w:trHeight w:val="565"/>
        </w:trPr>
        <w:tc>
          <w:tcPr>
            <w:tcW w:w="1289" w:type="dxa"/>
            <w:tcBorders>
              <w:top w:val="nil"/>
              <w:left w:val="nil"/>
              <w:bottom w:val="nil"/>
            </w:tcBorders>
            <w:vAlign w:val="center"/>
          </w:tcPr>
          <w:p w14:paraId="1291EC56" w14:textId="77777777" w:rsidR="00EE7D40" w:rsidRPr="00923224" w:rsidRDefault="00EE7D40" w:rsidP="00230733">
            <w:pPr>
              <w:rPr>
                <w:sz w:val="17"/>
                <w:szCs w:val="17"/>
              </w:rPr>
            </w:pPr>
          </w:p>
        </w:tc>
        <w:tc>
          <w:tcPr>
            <w:tcW w:w="1819" w:type="dxa"/>
            <w:vAlign w:val="center"/>
          </w:tcPr>
          <w:p w14:paraId="03244D7A" w14:textId="77777777" w:rsidR="00EE7D40" w:rsidRPr="00923224" w:rsidRDefault="00C94DD5" w:rsidP="00230733">
            <w:pPr>
              <w:ind w:left="80"/>
              <w:rPr>
                <w:sz w:val="17"/>
                <w:szCs w:val="17"/>
              </w:rPr>
            </w:pPr>
            <w:r w:rsidRPr="00923224">
              <w:rPr>
                <w:sz w:val="17"/>
                <w:szCs w:val="17"/>
              </w:rPr>
              <w:t>E 307</w:t>
            </w:r>
          </w:p>
        </w:tc>
        <w:tc>
          <w:tcPr>
            <w:tcW w:w="3026" w:type="dxa"/>
            <w:vAlign w:val="center"/>
          </w:tcPr>
          <w:p w14:paraId="22BCF792" w14:textId="77777777" w:rsidR="00EE7D40" w:rsidRPr="00923224" w:rsidRDefault="00C94DD5" w:rsidP="00230733">
            <w:pPr>
              <w:ind w:left="80"/>
              <w:rPr>
                <w:sz w:val="17"/>
                <w:szCs w:val="17"/>
              </w:rPr>
            </w:pPr>
            <w:r w:rsidRPr="00923224">
              <w:rPr>
                <w:sz w:val="17"/>
                <w:szCs w:val="17"/>
              </w:rPr>
              <w:t>Alfa-tokoferol</w:t>
            </w:r>
          </w:p>
        </w:tc>
        <w:tc>
          <w:tcPr>
            <w:tcW w:w="2321" w:type="dxa"/>
            <w:vAlign w:val="center"/>
          </w:tcPr>
          <w:p w14:paraId="46726300" w14:textId="77777777" w:rsidR="00EE7D40" w:rsidRPr="00923224" w:rsidRDefault="00C94DD5" w:rsidP="00230733">
            <w:pPr>
              <w:ind w:left="80"/>
              <w:rPr>
                <w:sz w:val="17"/>
                <w:szCs w:val="17"/>
              </w:rPr>
            </w:pPr>
            <w:r w:rsidRPr="00923224">
              <w:rPr>
                <w:i/>
                <w:sz w:val="17"/>
                <w:szCs w:val="17"/>
              </w:rPr>
              <w:t>quantum satis</w:t>
            </w:r>
          </w:p>
        </w:tc>
        <w:tc>
          <w:tcPr>
            <w:tcW w:w="1345" w:type="dxa"/>
            <w:vAlign w:val="center"/>
          </w:tcPr>
          <w:p w14:paraId="2D4CC201" w14:textId="77777777" w:rsidR="00EE7D40" w:rsidRPr="00923224" w:rsidRDefault="00EE7D40" w:rsidP="00230733">
            <w:pPr>
              <w:rPr>
                <w:sz w:val="17"/>
                <w:szCs w:val="17"/>
              </w:rPr>
            </w:pPr>
          </w:p>
        </w:tc>
        <w:tc>
          <w:tcPr>
            <w:tcW w:w="4212" w:type="dxa"/>
            <w:tcBorders>
              <w:right w:val="nil"/>
            </w:tcBorders>
            <w:vAlign w:val="center"/>
          </w:tcPr>
          <w:p w14:paraId="74BB7362" w14:textId="77777777" w:rsidR="00EE7D40" w:rsidRPr="00923224" w:rsidRDefault="00E171DB" w:rsidP="00E171DB">
            <w:pPr>
              <w:tabs>
                <w:tab w:val="left" w:pos="8090"/>
              </w:tabs>
              <w:ind w:left="55"/>
              <w:rPr>
                <w:sz w:val="17"/>
                <w:szCs w:val="17"/>
              </w:rPr>
            </w:pPr>
            <w:r w:rsidRPr="00923224">
              <w:rPr>
                <w:sz w:val="17"/>
                <w:szCs w:val="17"/>
              </w:rPr>
              <w:t>zeytinyağı hariç</w:t>
            </w:r>
          </w:p>
        </w:tc>
      </w:tr>
      <w:tr w:rsidR="00EE7D40" w:rsidRPr="00923224" w14:paraId="21318FAF" w14:textId="77777777" w:rsidTr="0056398F">
        <w:trPr>
          <w:trHeight w:val="586"/>
        </w:trPr>
        <w:tc>
          <w:tcPr>
            <w:tcW w:w="1289" w:type="dxa"/>
            <w:tcBorders>
              <w:top w:val="nil"/>
              <w:left w:val="nil"/>
              <w:bottom w:val="nil"/>
            </w:tcBorders>
            <w:vAlign w:val="center"/>
          </w:tcPr>
          <w:p w14:paraId="64043FBA" w14:textId="77777777" w:rsidR="00EE7D40" w:rsidRPr="00923224" w:rsidRDefault="00EE7D40" w:rsidP="00230733">
            <w:pPr>
              <w:rPr>
                <w:sz w:val="17"/>
                <w:szCs w:val="17"/>
              </w:rPr>
            </w:pPr>
          </w:p>
        </w:tc>
        <w:tc>
          <w:tcPr>
            <w:tcW w:w="1819" w:type="dxa"/>
            <w:vAlign w:val="center"/>
          </w:tcPr>
          <w:p w14:paraId="120D9C0A" w14:textId="77777777" w:rsidR="00EE7D40" w:rsidRPr="00923224" w:rsidRDefault="00C94DD5" w:rsidP="00230733">
            <w:pPr>
              <w:ind w:left="80"/>
              <w:rPr>
                <w:sz w:val="17"/>
                <w:szCs w:val="17"/>
              </w:rPr>
            </w:pPr>
            <w:r w:rsidRPr="00923224">
              <w:rPr>
                <w:sz w:val="17"/>
                <w:szCs w:val="17"/>
              </w:rPr>
              <w:t>E 307</w:t>
            </w:r>
          </w:p>
        </w:tc>
        <w:tc>
          <w:tcPr>
            <w:tcW w:w="3026" w:type="dxa"/>
            <w:vAlign w:val="center"/>
          </w:tcPr>
          <w:p w14:paraId="2F27DA77" w14:textId="77777777" w:rsidR="00EE7D40" w:rsidRPr="00923224" w:rsidRDefault="00C94DD5" w:rsidP="00230733">
            <w:pPr>
              <w:ind w:left="80"/>
              <w:rPr>
                <w:sz w:val="17"/>
                <w:szCs w:val="17"/>
              </w:rPr>
            </w:pPr>
            <w:r w:rsidRPr="00923224">
              <w:rPr>
                <w:sz w:val="17"/>
                <w:szCs w:val="17"/>
              </w:rPr>
              <w:t>Alfa-tokoferol</w:t>
            </w:r>
          </w:p>
        </w:tc>
        <w:tc>
          <w:tcPr>
            <w:tcW w:w="2321" w:type="dxa"/>
            <w:vAlign w:val="center"/>
          </w:tcPr>
          <w:p w14:paraId="26F4CEDD" w14:textId="77777777" w:rsidR="00EE7D40" w:rsidRPr="00923224" w:rsidRDefault="00C94DD5" w:rsidP="00230733">
            <w:pPr>
              <w:ind w:left="80"/>
              <w:rPr>
                <w:sz w:val="17"/>
                <w:szCs w:val="17"/>
              </w:rPr>
            </w:pPr>
            <w:r w:rsidRPr="00923224">
              <w:rPr>
                <w:sz w:val="17"/>
                <w:szCs w:val="17"/>
              </w:rPr>
              <w:t>20</w:t>
            </w:r>
          </w:p>
        </w:tc>
        <w:tc>
          <w:tcPr>
            <w:tcW w:w="1345" w:type="dxa"/>
            <w:vAlign w:val="center"/>
          </w:tcPr>
          <w:p w14:paraId="18B0C0A4" w14:textId="77777777" w:rsidR="00EE7D40" w:rsidRPr="00923224" w:rsidRDefault="00EE7D40" w:rsidP="00230733">
            <w:pPr>
              <w:rPr>
                <w:sz w:val="17"/>
                <w:szCs w:val="17"/>
              </w:rPr>
            </w:pPr>
          </w:p>
        </w:tc>
        <w:tc>
          <w:tcPr>
            <w:tcW w:w="4212" w:type="dxa"/>
            <w:tcBorders>
              <w:right w:val="nil"/>
            </w:tcBorders>
            <w:vAlign w:val="center"/>
          </w:tcPr>
          <w:p w14:paraId="4FDB0A93" w14:textId="77777777" w:rsidR="00EE7D40" w:rsidRPr="00923224" w:rsidRDefault="00E171DB" w:rsidP="00E171DB">
            <w:pPr>
              <w:tabs>
                <w:tab w:val="left" w:pos="8090"/>
              </w:tabs>
              <w:ind w:left="55"/>
              <w:rPr>
                <w:sz w:val="17"/>
                <w:szCs w:val="17"/>
              </w:rPr>
            </w:pPr>
            <w:r w:rsidRPr="00923224">
              <w:rPr>
                <w:sz w:val="17"/>
                <w:szCs w:val="17"/>
              </w:rPr>
              <w:t>sadece rafine zeytinyağları, prina yağı dahil</w:t>
            </w:r>
          </w:p>
        </w:tc>
      </w:tr>
      <w:tr w:rsidR="00EE7D40" w:rsidRPr="00923224" w14:paraId="13AA34BB" w14:textId="77777777" w:rsidTr="0056398F">
        <w:trPr>
          <w:trHeight w:val="571"/>
        </w:trPr>
        <w:tc>
          <w:tcPr>
            <w:tcW w:w="1289" w:type="dxa"/>
            <w:tcBorders>
              <w:top w:val="nil"/>
              <w:left w:val="nil"/>
              <w:bottom w:val="nil"/>
            </w:tcBorders>
            <w:vAlign w:val="center"/>
          </w:tcPr>
          <w:p w14:paraId="0561DDBB" w14:textId="77777777" w:rsidR="00EE7D40" w:rsidRPr="00923224" w:rsidRDefault="00EE7D40" w:rsidP="00230733">
            <w:pPr>
              <w:rPr>
                <w:sz w:val="17"/>
                <w:szCs w:val="17"/>
              </w:rPr>
            </w:pPr>
          </w:p>
        </w:tc>
        <w:tc>
          <w:tcPr>
            <w:tcW w:w="1819" w:type="dxa"/>
            <w:vAlign w:val="center"/>
          </w:tcPr>
          <w:p w14:paraId="16840868" w14:textId="77777777" w:rsidR="00EE7D40" w:rsidRPr="00923224" w:rsidRDefault="00C94DD5" w:rsidP="00230733">
            <w:pPr>
              <w:ind w:left="80"/>
              <w:rPr>
                <w:sz w:val="17"/>
                <w:szCs w:val="17"/>
              </w:rPr>
            </w:pPr>
            <w:r w:rsidRPr="00923224">
              <w:rPr>
                <w:sz w:val="17"/>
                <w:szCs w:val="17"/>
              </w:rPr>
              <w:t>E 308</w:t>
            </w:r>
          </w:p>
        </w:tc>
        <w:tc>
          <w:tcPr>
            <w:tcW w:w="3026" w:type="dxa"/>
            <w:vAlign w:val="center"/>
          </w:tcPr>
          <w:p w14:paraId="62433D78" w14:textId="77777777" w:rsidR="00EE7D40" w:rsidRPr="00923224" w:rsidRDefault="00C94DD5" w:rsidP="00230733">
            <w:pPr>
              <w:ind w:left="80"/>
              <w:rPr>
                <w:sz w:val="17"/>
                <w:szCs w:val="17"/>
              </w:rPr>
            </w:pPr>
            <w:r w:rsidRPr="00923224">
              <w:rPr>
                <w:sz w:val="17"/>
                <w:szCs w:val="17"/>
              </w:rPr>
              <w:t>Gama-tokoferol</w:t>
            </w:r>
          </w:p>
        </w:tc>
        <w:tc>
          <w:tcPr>
            <w:tcW w:w="2321" w:type="dxa"/>
            <w:vAlign w:val="center"/>
          </w:tcPr>
          <w:p w14:paraId="489A0D91" w14:textId="77777777" w:rsidR="00EE7D40" w:rsidRPr="00923224" w:rsidRDefault="00C94DD5" w:rsidP="00230733">
            <w:pPr>
              <w:ind w:left="80"/>
              <w:rPr>
                <w:sz w:val="17"/>
                <w:szCs w:val="17"/>
              </w:rPr>
            </w:pPr>
            <w:r w:rsidRPr="00923224">
              <w:rPr>
                <w:i/>
                <w:sz w:val="17"/>
                <w:szCs w:val="17"/>
              </w:rPr>
              <w:t>quantum satis</w:t>
            </w:r>
          </w:p>
        </w:tc>
        <w:tc>
          <w:tcPr>
            <w:tcW w:w="1345" w:type="dxa"/>
            <w:vAlign w:val="center"/>
          </w:tcPr>
          <w:p w14:paraId="59075FDF" w14:textId="77777777" w:rsidR="00EE7D40" w:rsidRPr="00923224" w:rsidRDefault="00EE7D40" w:rsidP="00230733">
            <w:pPr>
              <w:rPr>
                <w:sz w:val="17"/>
                <w:szCs w:val="17"/>
              </w:rPr>
            </w:pPr>
          </w:p>
        </w:tc>
        <w:tc>
          <w:tcPr>
            <w:tcW w:w="4212" w:type="dxa"/>
            <w:tcBorders>
              <w:right w:val="nil"/>
            </w:tcBorders>
            <w:vAlign w:val="center"/>
          </w:tcPr>
          <w:p w14:paraId="0AF5D2F2" w14:textId="77777777" w:rsidR="00EE7D40" w:rsidRPr="00923224" w:rsidRDefault="00E171DB" w:rsidP="00E171DB">
            <w:pPr>
              <w:tabs>
                <w:tab w:val="left" w:pos="8090"/>
              </w:tabs>
              <w:ind w:left="55"/>
              <w:rPr>
                <w:sz w:val="17"/>
                <w:szCs w:val="17"/>
              </w:rPr>
            </w:pPr>
            <w:r w:rsidRPr="00923224">
              <w:rPr>
                <w:sz w:val="17"/>
                <w:szCs w:val="17"/>
              </w:rPr>
              <w:t>zeytinyağı hariç</w:t>
            </w:r>
          </w:p>
        </w:tc>
      </w:tr>
      <w:tr w:rsidR="00EE7D40" w:rsidRPr="00923224" w14:paraId="29BC3E9B" w14:textId="77777777" w:rsidTr="0056398F">
        <w:trPr>
          <w:trHeight w:val="509"/>
        </w:trPr>
        <w:tc>
          <w:tcPr>
            <w:tcW w:w="1289" w:type="dxa"/>
            <w:tcBorders>
              <w:top w:val="nil"/>
              <w:left w:val="nil"/>
              <w:bottom w:val="nil"/>
            </w:tcBorders>
            <w:vAlign w:val="center"/>
          </w:tcPr>
          <w:p w14:paraId="03B5A0DC" w14:textId="77777777" w:rsidR="00EE7D40" w:rsidRPr="00923224" w:rsidRDefault="00EE7D40" w:rsidP="00230733">
            <w:pPr>
              <w:rPr>
                <w:sz w:val="17"/>
                <w:szCs w:val="17"/>
              </w:rPr>
            </w:pPr>
          </w:p>
        </w:tc>
        <w:tc>
          <w:tcPr>
            <w:tcW w:w="1819" w:type="dxa"/>
            <w:vAlign w:val="center"/>
          </w:tcPr>
          <w:p w14:paraId="69E8D0DD" w14:textId="77777777" w:rsidR="00EE7D40" w:rsidRPr="00923224" w:rsidRDefault="00C94DD5" w:rsidP="00230733">
            <w:pPr>
              <w:ind w:left="80"/>
              <w:rPr>
                <w:sz w:val="17"/>
                <w:szCs w:val="17"/>
              </w:rPr>
            </w:pPr>
            <w:r w:rsidRPr="00923224">
              <w:rPr>
                <w:sz w:val="17"/>
                <w:szCs w:val="17"/>
              </w:rPr>
              <w:t>E 309</w:t>
            </w:r>
          </w:p>
        </w:tc>
        <w:tc>
          <w:tcPr>
            <w:tcW w:w="3026" w:type="dxa"/>
            <w:vAlign w:val="center"/>
          </w:tcPr>
          <w:p w14:paraId="23A1B04A" w14:textId="77777777" w:rsidR="00EE7D40" w:rsidRPr="00923224" w:rsidRDefault="00C94DD5" w:rsidP="00230733">
            <w:pPr>
              <w:ind w:left="80"/>
              <w:rPr>
                <w:sz w:val="17"/>
                <w:szCs w:val="17"/>
              </w:rPr>
            </w:pPr>
            <w:r w:rsidRPr="00923224">
              <w:rPr>
                <w:sz w:val="17"/>
                <w:szCs w:val="17"/>
              </w:rPr>
              <w:t>Delta-tokoferol</w:t>
            </w:r>
          </w:p>
        </w:tc>
        <w:tc>
          <w:tcPr>
            <w:tcW w:w="2321" w:type="dxa"/>
            <w:vAlign w:val="center"/>
          </w:tcPr>
          <w:p w14:paraId="0CF4BFFB" w14:textId="77777777" w:rsidR="00EE7D40" w:rsidRPr="00923224" w:rsidRDefault="00C94DD5" w:rsidP="00230733">
            <w:pPr>
              <w:ind w:left="80"/>
              <w:rPr>
                <w:sz w:val="17"/>
                <w:szCs w:val="17"/>
              </w:rPr>
            </w:pPr>
            <w:r w:rsidRPr="00923224">
              <w:rPr>
                <w:i/>
                <w:sz w:val="17"/>
                <w:szCs w:val="17"/>
              </w:rPr>
              <w:t>quantum satis</w:t>
            </w:r>
          </w:p>
        </w:tc>
        <w:tc>
          <w:tcPr>
            <w:tcW w:w="1345" w:type="dxa"/>
            <w:vAlign w:val="center"/>
          </w:tcPr>
          <w:p w14:paraId="2475C365" w14:textId="77777777" w:rsidR="00EE7D40" w:rsidRPr="00923224" w:rsidRDefault="00EE7D40" w:rsidP="00230733">
            <w:pPr>
              <w:rPr>
                <w:sz w:val="17"/>
                <w:szCs w:val="17"/>
              </w:rPr>
            </w:pPr>
          </w:p>
        </w:tc>
        <w:tc>
          <w:tcPr>
            <w:tcW w:w="4212" w:type="dxa"/>
            <w:tcBorders>
              <w:right w:val="nil"/>
            </w:tcBorders>
            <w:vAlign w:val="center"/>
          </w:tcPr>
          <w:p w14:paraId="54D5D0E8" w14:textId="77777777" w:rsidR="00EE7D40" w:rsidRPr="00923224" w:rsidRDefault="00E171DB" w:rsidP="00E171DB">
            <w:pPr>
              <w:tabs>
                <w:tab w:val="left" w:pos="8090"/>
              </w:tabs>
              <w:ind w:left="55"/>
              <w:rPr>
                <w:sz w:val="17"/>
                <w:szCs w:val="17"/>
              </w:rPr>
            </w:pPr>
            <w:r w:rsidRPr="00923224">
              <w:rPr>
                <w:sz w:val="17"/>
                <w:szCs w:val="17"/>
              </w:rPr>
              <w:t>zeytinyağı hariç</w:t>
            </w:r>
          </w:p>
        </w:tc>
      </w:tr>
      <w:tr w:rsidR="00EE7D40" w:rsidRPr="00923224" w14:paraId="4EDA8BEC" w14:textId="77777777" w:rsidTr="0056398F">
        <w:trPr>
          <w:trHeight w:val="1012"/>
        </w:trPr>
        <w:tc>
          <w:tcPr>
            <w:tcW w:w="1289" w:type="dxa"/>
            <w:tcBorders>
              <w:top w:val="nil"/>
              <w:left w:val="nil"/>
              <w:bottom w:val="nil"/>
            </w:tcBorders>
            <w:vAlign w:val="center"/>
          </w:tcPr>
          <w:p w14:paraId="35BA907C" w14:textId="77777777" w:rsidR="00EE7D40" w:rsidRPr="00923224" w:rsidRDefault="00EE7D40" w:rsidP="00230733">
            <w:pPr>
              <w:rPr>
                <w:sz w:val="17"/>
                <w:szCs w:val="17"/>
              </w:rPr>
            </w:pPr>
          </w:p>
        </w:tc>
        <w:tc>
          <w:tcPr>
            <w:tcW w:w="1819" w:type="dxa"/>
            <w:vAlign w:val="center"/>
          </w:tcPr>
          <w:p w14:paraId="5145A629" w14:textId="77777777" w:rsidR="00EE7D40" w:rsidRPr="00923224" w:rsidRDefault="00C94DD5" w:rsidP="00230733">
            <w:pPr>
              <w:ind w:left="80"/>
              <w:rPr>
                <w:sz w:val="17"/>
                <w:szCs w:val="17"/>
              </w:rPr>
            </w:pPr>
            <w:r w:rsidRPr="00923224">
              <w:rPr>
                <w:sz w:val="17"/>
                <w:szCs w:val="17"/>
              </w:rPr>
              <w:t>E 310-320</w:t>
            </w:r>
          </w:p>
        </w:tc>
        <w:tc>
          <w:tcPr>
            <w:tcW w:w="3026" w:type="dxa"/>
            <w:vAlign w:val="center"/>
          </w:tcPr>
          <w:p w14:paraId="780446D0" w14:textId="77777777" w:rsidR="00EE7D40" w:rsidRPr="00923224" w:rsidRDefault="00C94DD5" w:rsidP="00230733">
            <w:pPr>
              <w:ind w:left="80"/>
              <w:rPr>
                <w:sz w:val="17"/>
                <w:szCs w:val="17"/>
              </w:rPr>
            </w:pPr>
            <w:r w:rsidRPr="00923224">
              <w:rPr>
                <w:sz w:val="17"/>
                <w:szCs w:val="17"/>
              </w:rPr>
              <w:t>Propil gallat, TBHQ ve BHA</w:t>
            </w:r>
          </w:p>
        </w:tc>
        <w:tc>
          <w:tcPr>
            <w:tcW w:w="2321" w:type="dxa"/>
            <w:vAlign w:val="center"/>
          </w:tcPr>
          <w:p w14:paraId="571D842F" w14:textId="77777777" w:rsidR="00EE7D40" w:rsidRPr="00923224" w:rsidRDefault="00C94DD5" w:rsidP="00230733">
            <w:pPr>
              <w:ind w:left="80"/>
              <w:rPr>
                <w:sz w:val="17"/>
                <w:szCs w:val="17"/>
              </w:rPr>
            </w:pPr>
            <w:r w:rsidRPr="00923224">
              <w:rPr>
                <w:sz w:val="17"/>
                <w:szCs w:val="17"/>
              </w:rPr>
              <w:t>200</w:t>
            </w:r>
          </w:p>
        </w:tc>
        <w:tc>
          <w:tcPr>
            <w:tcW w:w="1345" w:type="dxa"/>
            <w:vAlign w:val="center"/>
          </w:tcPr>
          <w:p w14:paraId="2264EB33" w14:textId="77777777" w:rsidR="00EE7D40" w:rsidRPr="00923224" w:rsidRDefault="00C94DD5" w:rsidP="00230733">
            <w:pPr>
              <w:rPr>
                <w:sz w:val="17"/>
                <w:szCs w:val="17"/>
              </w:rPr>
            </w:pPr>
            <w:r w:rsidRPr="00923224">
              <w:rPr>
                <w:sz w:val="17"/>
                <w:szCs w:val="17"/>
              </w:rPr>
              <w:t xml:space="preserve">  (1) (41)</w:t>
            </w:r>
          </w:p>
        </w:tc>
        <w:tc>
          <w:tcPr>
            <w:tcW w:w="4212" w:type="dxa"/>
            <w:tcBorders>
              <w:right w:val="nil"/>
            </w:tcBorders>
            <w:vAlign w:val="center"/>
          </w:tcPr>
          <w:p w14:paraId="149FBB21" w14:textId="77777777" w:rsidR="00EE7D40" w:rsidRPr="00923224" w:rsidRDefault="00E171DB" w:rsidP="00E171DB">
            <w:pPr>
              <w:tabs>
                <w:tab w:val="left" w:pos="8090"/>
              </w:tabs>
              <w:ind w:left="55"/>
              <w:rPr>
                <w:sz w:val="17"/>
                <w:szCs w:val="17"/>
              </w:rPr>
            </w:pPr>
            <w:r w:rsidRPr="00923224">
              <w:rPr>
                <w:sz w:val="17"/>
                <w:szCs w:val="17"/>
              </w:rPr>
              <w:t>sadece ısıl işlem görmüş gıdaların endüstriyel üretiminde kullanılan katı ve sıvı yağlar; katı ve sıvı kızartmalık yağlar (prina yağı hariç) ve domuz yağı, balık yağı, sığır, kanatlı ve koyun yağı</w:t>
            </w:r>
          </w:p>
        </w:tc>
      </w:tr>
      <w:tr w:rsidR="00EE7D40" w:rsidRPr="00923224" w14:paraId="233412F0" w14:textId="77777777" w:rsidTr="0056398F">
        <w:trPr>
          <w:trHeight w:val="1082"/>
        </w:trPr>
        <w:tc>
          <w:tcPr>
            <w:tcW w:w="1289" w:type="dxa"/>
            <w:tcBorders>
              <w:top w:val="nil"/>
              <w:left w:val="nil"/>
              <w:bottom w:val="nil"/>
            </w:tcBorders>
            <w:vAlign w:val="center"/>
          </w:tcPr>
          <w:p w14:paraId="3136B9A6" w14:textId="77777777" w:rsidR="00EE7D40" w:rsidRPr="00923224" w:rsidRDefault="00EE7D40" w:rsidP="00230733">
            <w:pPr>
              <w:rPr>
                <w:sz w:val="17"/>
                <w:szCs w:val="17"/>
              </w:rPr>
            </w:pPr>
          </w:p>
        </w:tc>
        <w:tc>
          <w:tcPr>
            <w:tcW w:w="1819" w:type="dxa"/>
            <w:vAlign w:val="center"/>
          </w:tcPr>
          <w:p w14:paraId="1B7CD1C6" w14:textId="77777777" w:rsidR="00EE7D40" w:rsidRPr="00923224" w:rsidRDefault="00C94DD5" w:rsidP="00230733">
            <w:pPr>
              <w:ind w:left="80"/>
              <w:rPr>
                <w:sz w:val="17"/>
                <w:szCs w:val="17"/>
              </w:rPr>
            </w:pPr>
            <w:r w:rsidRPr="00923224">
              <w:rPr>
                <w:sz w:val="17"/>
                <w:szCs w:val="17"/>
              </w:rPr>
              <w:t>E 321</w:t>
            </w:r>
          </w:p>
        </w:tc>
        <w:tc>
          <w:tcPr>
            <w:tcW w:w="3026" w:type="dxa"/>
            <w:vAlign w:val="center"/>
          </w:tcPr>
          <w:p w14:paraId="1E8862D0" w14:textId="77777777" w:rsidR="00EE7D40" w:rsidRPr="00923224" w:rsidRDefault="00C94DD5" w:rsidP="00230733">
            <w:pPr>
              <w:ind w:left="80"/>
              <w:rPr>
                <w:sz w:val="17"/>
                <w:szCs w:val="17"/>
              </w:rPr>
            </w:pPr>
            <w:r w:rsidRPr="00923224">
              <w:rPr>
                <w:sz w:val="17"/>
                <w:szCs w:val="17"/>
              </w:rPr>
              <w:t>Bütillendirilmiş hidroksitoluen (BHT)</w:t>
            </w:r>
          </w:p>
        </w:tc>
        <w:tc>
          <w:tcPr>
            <w:tcW w:w="2321" w:type="dxa"/>
            <w:vAlign w:val="center"/>
          </w:tcPr>
          <w:p w14:paraId="71437CC8" w14:textId="77777777" w:rsidR="00EE7D40" w:rsidRPr="00923224" w:rsidRDefault="00C94DD5" w:rsidP="00230733">
            <w:pPr>
              <w:ind w:left="80"/>
              <w:rPr>
                <w:sz w:val="17"/>
                <w:szCs w:val="17"/>
              </w:rPr>
            </w:pPr>
            <w:r w:rsidRPr="00923224">
              <w:rPr>
                <w:sz w:val="17"/>
                <w:szCs w:val="17"/>
              </w:rPr>
              <w:t>100</w:t>
            </w:r>
          </w:p>
        </w:tc>
        <w:tc>
          <w:tcPr>
            <w:tcW w:w="1345" w:type="dxa"/>
            <w:vAlign w:val="center"/>
          </w:tcPr>
          <w:p w14:paraId="4516FFD7" w14:textId="77777777" w:rsidR="00EE7D40" w:rsidRPr="00923224" w:rsidRDefault="00E171DB" w:rsidP="00230733">
            <w:pPr>
              <w:rPr>
                <w:sz w:val="17"/>
                <w:szCs w:val="17"/>
              </w:rPr>
            </w:pPr>
            <w:r w:rsidRPr="00923224">
              <w:rPr>
                <w:sz w:val="17"/>
                <w:szCs w:val="17"/>
              </w:rPr>
              <w:t xml:space="preserve">  (41)</w:t>
            </w:r>
          </w:p>
        </w:tc>
        <w:tc>
          <w:tcPr>
            <w:tcW w:w="4212" w:type="dxa"/>
            <w:tcBorders>
              <w:right w:val="nil"/>
            </w:tcBorders>
            <w:vAlign w:val="center"/>
          </w:tcPr>
          <w:p w14:paraId="1E61A643" w14:textId="77777777" w:rsidR="00EE7D40" w:rsidRPr="00923224" w:rsidRDefault="00E171DB" w:rsidP="00E171DB">
            <w:pPr>
              <w:tabs>
                <w:tab w:val="left" w:pos="8090"/>
              </w:tabs>
              <w:ind w:left="55"/>
              <w:rPr>
                <w:sz w:val="17"/>
                <w:szCs w:val="17"/>
              </w:rPr>
            </w:pPr>
            <w:r w:rsidRPr="00923224">
              <w:rPr>
                <w:sz w:val="17"/>
                <w:szCs w:val="17"/>
              </w:rPr>
              <w:t>sadece ısıl işlem görmüş gıdaların endüstriyel üretiminde kullanılan katı ve sıvı yağlar; katı ve sıvı kızartmalık yağlar (prina yağı hariç) ve domuz yağı, balık yağı, sığır, kanatlı ve koyun yağı</w:t>
            </w:r>
          </w:p>
        </w:tc>
      </w:tr>
      <w:tr w:rsidR="00EE7D40" w:rsidRPr="00923224" w14:paraId="65B8A406" w14:textId="77777777" w:rsidTr="0056398F">
        <w:trPr>
          <w:trHeight w:val="425"/>
        </w:trPr>
        <w:tc>
          <w:tcPr>
            <w:tcW w:w="1289" w:type="dxa"/>
            <w:tcBorders>
              <w:top w:val="nil"/>
              <w:left w:val="nil"/>
              <w:bottom w:val="nil"/>
            </w:tcBorders>
            <w:vAlign w:val="center"/>
          </w:tcPr>
          <w:p w14:paraId="1FC73650" w14:textId="77777777" w:rsidR="00EE7D40" w:rsidRPr="00923224" w:rsidRDefault="00EE7D40" w:rsidP="00230733">
            <w:pPr>
              <w:rPr>
                <w:sz w:val="17"/>
                <w:szCs w:val="17"/>
              </w:rPr>
            </w:pPr>
          </w:p>
        </w:tc>
        <w:tc>
          <w:tcPr>
            <w:tcW w:w="1819" w:type="dxa"/>
            <w:vAlign w:val="center"/>
          </w:tcPr>
          <w:p w14:paraId="387B6C96" w14:textId="77777777" w:rsidR="00EE7D40" w:rsidRPr="00923224" w:rsidRDefault="00E171DB" w:rsidP="00230733">
            <w:pPr>
              <w:ind w:left="80"/>
              <w:rPr>
                <w:sz w:val="17"/>
                <w:szCs w:val="17"/>
              </w:rPr>
            </w:pPr>
            <w:r w:rsidRPr="00923224">
              <w:rPr>
                <w:sz w:val="17"/>
                <w:szCs w:val="17"/>
              </w:rPr>
              <w:t>E 322</w:t>
            </w:r>
          </w:p>
        </w:tc>
        <w:tc>
          <w:tcPr>
            <w:tcW w:w="3026" w:type="dxa"/>
            <w:vAlign w:val="center"/>
          </w:tcPr>
          <w:p w14:paraId="720181F1" w14:textId="77777777" w:rsidR="00EE7D40" w:rsidRPr="00923224" w:rsidRDefault="00E171DB" w:rsidP="00230733">
            <w:pPr>
              <w:ind w:left="80"/>
              <w:rPr>
                <w:sz w:val="17"/>
                <w:szCs w:val="17"/>
              </w:rPr>
            </w:pPr>
            <w:r w:rsidRPr="00923224">
              <w:rPr>
                <w:sz w:val="17"/>
                <w:szCs w:val="17"/>
              </w:rPr>
              <w:t>Lesitinler</w:t>
            </w:r>
          </w:p>
        </w:tc>
        <w:tc>
          <w:tcPr>
            <w:tcW w:w="2321" w:type="dxa"/>
            <w:vAlign w:val="center"/>
          </w:tcPr>
          <w:p w14:paraId="3EE2F762" w14:textId="77777777" w:rsidR="00EE7D40" w:rsidRPr="00923224" w:rsidRDefault="00C94DD5" w:rsidP="00230733">
            <w:pPr>
              <w:ind w:left="80"/>
              <w:rPr>
                <w:sz w:val="17"/>
                <w:szCs w:val="17"/>
              </w:rPr>
            </w:pPr>
            <w:r w:rsidRPr="00923224">
              <w:rPr>
                <w:sz w:val="17"/>
                <w:szCs w:val="17"/>
              </w:rPr>
              <w:t>30 000</w:t>
            </w:r>
          </w:p>
        </w:tc>
        <w:tc>
          <w:tcPr>
            <w:tcW w:w="1345" w:type="dxa"/>
            <w:vAlign w:val="center"/>
          </w:tcPr>
          <w:p w14:paraId="243935C2" w14:textId="77777777" w:rsidR="00EE7D40" w:rsidRPr="00923224" w:rsidRDefault="00EE7D40" w:rsidP="00230733">
            <w:pPr>
              <w:rPr>
                <w:sz w:val="17"/>
                <w:szCs w:val="17"/>
              </w:rPr>
            </w:pPr>
          </w:p>
        </w:tc>
        <w:tc>
          <w:tcPr>
            <w:tcW w:w="4212" w:type="dxa"/>
            <w:tcBorders>
              <w:right w:val="nil"/>
            </w:tcBorders>
            <w:vAlign w:val="center"/>
          </w:tcPr>
          <w:p w14:paraId="41D00E12" w14:textId="77777777" w:rsidR="00EE7D40" w:rsidRPr="00923224" w:rsidRDefault="00E171DB" w:rsidP="00E171DB">
            <w:pPr>
              <w:tabs>
                <w:tab w:val="left" w:pos="8090"/>
              </w:tabs>
              <w:ind w:left="55"/>
              <w:rPr>
                <w:sz w:val="17"/>
                <w:szCs w:val="17"/>
              </w:rPr>
            </w:pPr>
            <w:r w:rsidRPr="00923224">
              <w:rPr>
                <w:sz w:val="17"/>
                <w:szCs w:val="17"/>
              </w:rPr>
              <w:t>zeytinyağı hariç</w:t>
            </w:r>
          </w:p>
        </w:tc>
      </w:tr>
      <w:tr w:rsidR="00EE7D40" w:rsidRPr="00923224" w14:paraId="5FAB220A" w14:textId="77777777" w:rsidTr="0056398F">
        <w:trPr>
          <w:trHeight w:val="416"/>
        </w:trPr>
        <w:tc>
          <w:tcPr>
            <w:tcW w:w="1289" w:type="dxa"/>
            <w:tcBorders>
              <w:top w:val="nil"/>
              <w:left w:val="nil"/>
              <w:bottom w:val="nil"/>
            </w:tcBorders>
            <w:vAlign w:val="center"/>
          </w:tcPr>
          <w:p w14:paraId="77797210" w14:textId="77777777" w:rsidR="00EE7D40" w:rsidRPr="00923224" w:rsidRDefault="00EE7D40" w:rsidP="00230733">
            <w:pPr>
              <w:rPr>
                <w:sz w:val="17"/>
                <w:szCs w:val="17"/>
              </w:rPr>
            </w:pPr>
          </w:p>
        </w:tc>
        <w:tc>
          <w:tcPr>
            <w:tcW w:w="1819" w:type="dxa"/>
            <w:vAlign w:val="center"/>
          </w:tcPr>
          <w:p w14:paraId="0919C1A2" w14:textId="77777777" w:rsidR="00EE7D40" w:rsidRPr="00923224" w:rsidRDefault="00E171DB" w:rsidP="00230733">
            <w:pPr>
              <w:ind w:left="80"/>
              <w:rPr>
                <w:sz w:val="17"/>
                <w:szCs w:val="17"/>
              </w:rPr>
            </w:pPr>
            <w:r w:rsidRPr="00923224">
              <w:rPr>
                <w:sz w:val="17"/>
                <w:szCs w:val="17"/>
              </w:rPr>
              <w:t>E 330</w:t>
            </w:r>
          </w:p>
        </w:tc>
        <w:tc>
          <w:tcPr>
            <w:tcW w:w="3026" w:type="dxa"/>
            <w:vAlign w:val="center"/>
          </w:tcPr>
          <w:p w14:paraId="3C261408" w14:textId="77777777" w:rsidR="00EE7D40" w:rsidRPr="00923224" w:rsidRDefault="00E171DB" w:rsidP="00230733">
            <w:pPr>
              <w:ind w:left="80"/>
              <w:rPr>
                <w:sz w:val="17"/>
                <w:szCs w:val="17"/>
              </w:rPr>
            </w:pPr>
            <w:r w:rsidRPr="00923224">
              <w:rPr>
                <w:sz w:val="17"/>
                <w:szCs w:val="17"/>
              </w:rPr>
              <w:t>Sitrik asit</w:t>
            </w:r>
          </w:p>
        </w:tc>
        <w:tc>
          <w:tcPr>
            <w:tcW w:w="2321" w:type="dxa"/>
            <w:vAlign w:val="center"/>
          </w:tcPr>
          <w:p w14:paraId="1BDB48E1" w14:textId="77777777" w:rsidR="00EE7D40" w:rsidRPr="00923224" w:rsidRDefault="00C94DD5" w:rsidP="00230733">
            <w:pPr>
              <w:ind w:left="80"/>
              <w:rPr>
                <w:sz w:val="17"/>
                <w:szCs w:val="17"/>
              </w:rPr>
            </w:pPr>
            <w:r w:rsidRPr="00923224">
              <w:rPr>
                <w:i/>
                <w:sz w:val="17"/>
                <w:szCs w:val="17"/>
              </w:rPr>
              <w:t>quantum satis</w:t>
            </w:r>
          </w:p>
        </w:tc>
        <w:tc>
          <w:tcPr>
            <w:tcW w:w="1345" w:type="dxa"/>
            <w:vAlign w:val="center"/>
          </w:tcPr>
          <w:p w14:paraId="4687AEA3" w14:textId="77777777" w:rsidR="00EE7D40" w:rsidRPr="00923224" w:rsidRDefault="00EE7D40" w:rsidP="00230733">
            <w:pPr>
              <w:rPr>
                <w:sz w:val="17"/>
                <w:szCs w:val="17"/>
              </w:rPr>
            </w:pPr>
          </w:p>
        </w:tc>
        <w:tc>
          <w:tcPr>
            <w:tcW w:w="4212" w:type="dxa"/>
            <w:tcBorders>
              <w:right w:val="nil"/>
            </w:tcBorders>
            <w:vAlign w:val="center"/>
          </w:tcPr>
          <w:p w14:paraId="5E438751" w14:textId="77777777" w:rsidR="00EE7D40" w:rsidRPr="00923224" w:rsidRDefault="00E171DB" w:rsidP="00E171DB">
            <w:pPr>
              <w:tabs>
                <w:tab w:val="left" w:pos="8090"/>
              </w:tabs>
              <w:ind w:left="55"/>
              <w:rPr>
                <w:sz w:val="17"/>
                <w:szCs w:val="17"/>
              </w:rPr>
            </w:pPr>
            <w:r w:rsidRPr="00923224">
              <w:rPr>
                <w:sz w:val="17"/>
                <w:szCs w:val="17"/>
              </w:rPr>
              <w:t>zeytinyağı hariç</w:t>
            </w:r>
          </w:p>
        </w:tc>
      </w:tr>
      <w:tr w:rsidR="00EE7D40" w:rsidRPr="00923224" w14:paraId="5D9AF445" w14:textId="77777777" w:rsidTr="0056398F">
        <w:trPr>
          <w:trHeight w:val="437"/>
        </w:trPr>
        <w:tc>
          <w:tcPr>
            <w:tcW w:w="1289" w:type="dxa"/>
            <w:tcBorders>
              <w:top w:val="nil"/>
              <w:left w:val="nil"/>
              <w:bottom w:val="nil"/>
            </w:tcBorders>
            <w:vAlign w:val="center"/>
          </w:tcPr>
          <w:p w14:paraId="4345BDE3" w14:textId="77777777" w:rsidR="00EE7D40" w:rsidRPr="00923224" w:rsidRDefault="00EE7D40" w:rsidP="00230733">
            <w:pPr>
              <w:rPr>
                <w:sz w:val="17"/>
                <w:szCs w:val="17"/>
              </w:rPr>
            </w:pPr>
          </w:p>
        </w:tc>
        <w:tc>
          <w:tcPr>
            <w:tcW w:w="1819" w:type="dxa"/>
            <w:vAlign w:val="center"/>
          </w:tcPr>
          <w:p w14:paraId="659288A7" w14:textId="77777777" w:rsidR="00EE7D40" w:rsidRPr="00923224" w:rsidRDefault="00E171DB" w:rsidP="00230733">
            <w:pPr>
              <w:rPr>
                <w:sz w:val="17"/>
                <w:szCs w:val="17"/>
              </w:rPr>
            </w:pPr>
            <w:r w:rsidRPr="00923224">
              <w:rPr>
                <w:sz w:val="17"/>
                <w:szCs w:val="17"/>
              </w:rPr>
              <w:t xml:space="preserve">  E 331</w:t>
            </w:r>
          </w:p>
        </w:tc>
        <w:tc>
          <w:tcPr>
            <w:tcW w:w="3026" w:type="dxa"/>
            <w:vAlign w:val="center"/>
          </w:tcPr>
          <w:p w14:paraId="41914AAE" w14:textId="77777777" w:rsidR="00EE7D40" w:rsidRPr="00923224" w:rsidRDefault="00E171DB" w:rsidP="00230733">
            <w:pPr>
              <w:ind w:left="80"/>
              <w:rPr>
                <w:sz w:val="17"/>
                <w:szCs w:val="17"/>
              </w:rPr>
            </w:pPr>
            <w:r w:rsidRPr="00923224">
              <w:rPr>
                <w:sz w:val="17"/>
                <w:szCs w:val="17"/>
              </w:rPr>
              <w:t>Sodyum sitratlar</w:t>
            </w:r>
          </w:p>
        </w:tc>
        <w:tc>
          <w:tcPr>
            <w:tcW w:w="2321" w:type="dxa"/>
            <w:vAlign w:val="center"/>
          </w:tcPr>
          <w:p w14:paraId="7DEAD125" w14:textId="77777777" w:rsidR="00EE7D40" w:rsidRPr="00923224" w:rsidRDefault="00E171DB" w:rsidP="00230733">
            <w:pPr>
              <w:ind w:left="80"/>
              <w:rPr>
                <w:sz w:val="17"/>
                <w:szCs w:val="17"/>
              </w:rPr>
            </w:pPr>
            <w:r w:rsidRPr="00923224">
              <w:rPr>
                <w:i/>
                <w:sz w:val="17"/>
                <w:szCs w:val="17"/>
              </w:rPr>
              <w:t>quantum satis</w:t>
            </w:r>
          </w:p>
        </w:tc>
        <w:tc>
          <w:tcPr>
            <w:tcW w:w="1345" w:type="dxa"/>
            <w:vAlign w:val="center"/>
          </w:tcPr>
          <w:p w14:paraId="346673C6" w14:textId="77777777" w:rsidR="00EE7D40" w:rsidRPr="00923224" w:rsidRDefault="00EE7D40" w:rsidP="00230733">
            <w:pPr>
              <w:rPr>
                <w:sz w:val="17"/>
                <w:szCs w:val="17"/>
              </w:rPr>
            </w:pPr>
          </w:p>
        </w:tc>
        <w:tc>
          <w:tcPr>
            <w:tcW w:w="4212" w:type="dxa"/>
            <w:tcBorders>
              <w:right w:val="nil"/>
            </w:tcBorders>
            <w:vAlign w:val="center"/>
          </w:tcPr>
          <w:p w14:paraId="59744C2B" w14:textId="77777777" w:rsidR="00EE7D40" w:rsidRPr="00923224" w:rsidRDefault="00E171DB" w:rsidP="00E171DB">
            <w:pPr>
              <w:tabs>
                <w:tab w:val="left" w:pos="8090"/>
              </w:tabs>
              <w:ind w:left="55"/>
              <w:rPr>
                <w:sz w:val="17"/>
                <w:szCs w:val="17"/>
              </w:rPr>
            </w:pPr>
            <w:r w:rsidRPr="00923224">
              <w:rPr>
                <w:sz w:val="17"/>
                <w:szCs w:val="17"/>
              </w:rPr>
              <w:t>zeytinyağı hariç</w:t>
            </w:r>
          </w:p>
        </w:tc>
      </w:tr>
      <w:tr w:rsidR="00EE7D40" w:rsidRPr="00923224" w14:paraId="198B15F0" w14:textId="77777777" w:rsidTr="0056398F">
        <w:trPr>
          <w:trHeight w:val="429"/>
        </w:trPr>
        <w:tc>
          <w:tcPr>
            <w:tcW w:w="1289" w:type="dxa"/>
            <w:tcBorders>
              <w:top w:val="nil"/>
              <w:left w:val="nil"/>
              <w:bottom w:val="nil"/>
            </w:tcBorders>
            <w:vAlign w:val="center"/>
          </w:tcPr>
          <w:p w14:paraId="1C99F56D" w14:textId="77777777" w:rsidR="00EE7D40" w:rsidRPr="00923224" w:rsidRDefault="00EE7D40" w:rsidP="00230733">
            <w:pPr>
              <w:rPr>
                <w:sz w:val="17"/>
                <w:szCs w:val="17"/>
              </w:rPr>
            </w:pPr>
          </w:p>
        </w:tc>
        <w:tc>
          <w:tcPr>
            <w:tcW w:w="1819" w:type="dxa"/>
            <w:vAlign w:val="center"/>
          </w:tcPr>
          <w:p w14:paraId="596921D3" w14:textId="77777777" w:rsidR="00EE7D40" w:rsidRPr="00923224" w:rsidRDefault="00E171DB" w:rsidP="00230733">
            <w:pPr>
              <w:rPr>
                <w:sz w:val="17"/>
                <w:szCs w:val="17"/>
              </w:rPr>
            </w:pPr>
            <w:r w:rsidRPr="00923224">
              <w:rPr>
                <w:sz w:val="17"/>
                <w:szCs w:val="17"/>
              </w:rPr>
              <w:t xml:space="preserve">  E 332</w:t>
            </w:r>
          </w:p>
        </w:tc>
        <w:tc>
          <w:tcPr>
            <w:tcW w:w="3026" w:type="dxa"/>
            <w:vAlign w:val="center"/>
          </w:tcPr>
          <w:p w14:paraId="31438394" w14:textId="77777777" w:rsidR="00EE7D40" w:rsidRPr="00923224" w:rsidRDefault="00E171DB" w:rsidP="00230733">
            <w:pPr>
              <w:ind w:left="80"/>
              <w:rPr>
                <w:sz w:val="17"/>
                <w:szCs w:val="17"/>
              </w:rPr>
            </w:pPr>
            <w:r w:rsidRPr="00923224">
              <w:rPr>
                <w:sz w:val="17"/>
                <w:szCs w:val="17"/>
              </w:rPr>
              <w:t>Potasyum sitratlar</w:t>
            </w:r>
          </w:p>
        </w:tc>
        <w:tc>
          <w:tcPr>
            <w:tcW w:w="2321" w:type="dxa"/>
            <w:vAlign w:val="center"/>
          </w:tcPr>
          <w:p w14:paraId="061B9C23" w14:textId="77777777" w:rsidR="00EE7D40" w:rsidRPr="00923224" w:rsidRDefault="00E171DB" w:rsidP="00230733">
            <w:pPr>
              <w:ind w:left="80"/>
              <w:rPr>
                <w:sz w:val="17"/>
                <w:szCs w:val="17"/>
              </w:rPr>
            </w:pPr>
            <w:r w:rsidRPr="00923224">
              <w:rPr>
                <w:i/>
                <w:sz w:val="17"/>
                <w:szCs w:val="17"/>
              </w:rPr>
              <w:t>quantum satis</w:t>
            </w:r>
          </w:p>
        </w:tc>
        <w:tc>
          <w:tcPr>
            <w:tcW w:w="1345" w:type="dxa"/>
            <w:vAlign w:val="center"/>
          </w:tcPr>
          <w:p w14:paraId="6C41963F" w14:textId="77777777" w:rsidR="00EE7D40" w:rsidRPr="00923224" w:rsidRDefault="00EE7D40" w:rsidP="00230733">
            <w:pPr>
              <w:rPr>
                <w:sz w:val="17"/>
                <w:szCs w:val="17"/>
              </w:rPr>
            </w:pPr>
          </w:p>
        </w:tc>
        <w:tc>
          <w:tcPr>
            <w:tcW w:w="4212" w:type="dxa"/>
            <w:tcBorders>
              <w:right w:val="nil"/>
            </w:tcBorders>
            <w:vAlign w:val="center"/>
          </w:tcPr>
          <w:p w14:paraId="2B2DDD2F" w14:textId="77777777" w:rsidR="00EE7D40" w:rsidRPr="00923224" w:rsidRDefault="00E171DB" w:rsidP="00E171DB">
            <w:pPr>
              <w:tabs>
                <w:tab w:val="left" w:pos="8090"/>
              </w:tabs>
              <w:ind w:left="55"/>
              <w:rPr>
                <w:sz w:val="17"/>
                <w:szCs w:val="17"/>
              </w:rPr>
            </w:pPr>
            <w:r w:rsidRPr="00923224">
              <w:rPr>
                <w:sz w:val="17"/>
                <w:szCs w:val="17"/>
              </w:rPr>
              <w:t>zeytinyağı hariç</w:t>
            </w:r>
          </w:p>
        </w:tc>
      </w:tr>
      <w:tr w:rsidR="00EE7D40" w:rsidRPr="00923224" w14:paraId="00EE0036" w14:textId="77777777" w:rsidTr="0056398F">
        <w:trPr>
          <w:trHeight w:val="511"/>
        </w:trPr>
        <w:tc>
          <w:tcPr>
            <w:tcW w:w="1289" w:type="dxa"/>
            <w:tcBorders>
              <w:top w:val="nil"/>
              <w:left w:val="nil"/>
              <w:bottom w:val="nil"/>
            </w:tcBorders>
            <w:vAlign w:val="center"/>
          </w:tcPr>
          <w:p w14:paraId="07D56511" w14:textId="77777777" w:rsidR="00EE7D40" w:rsidRPr="00923224" w:rsidRDefault="00EE7D40" w:rsidP="00230733">
            <w:pPr>
              <w:rPr>
                <w:sz w:val="17"/>
                <w:szCs w:val="17"/>
              </w:rPr>
            </w:pPr>
          </w:p>
        </w:tc>
        <w:tc>
          <w:tcPr>
            <w:tcW w:w="1819" w:type="dxa"/>
            <w:vAlign w:val="center"/>
          </w:tcPr>
          <w:p w14:paraId="2092FE97" w14:textId="77777777" w:rsidR="00EE7D40" w:rsidRPr="00923224" w:rsidRDefault="00E171DB" w:rsidP="00230733">
            <w:pPr>
              <w:rPr>
                <w:sz w:val="17"/>
                <w:szCs w:val="17"/>
              </w:rPr>
            </w:pPr>
            <w:r w:rsidRPr="00923224">
              <w:rPr>
                <w:sz w:val="17"/>
                <w:szCs w:val="17"/>
              </w:rPr>
              <w:t xml:space="preserve">  E 333</w:t>
            </w:r>
          </w:p>
        </w:tc>
        <w:tc>
          <w:tcPr>
            <w:tcW w:w="3026" w:type="dxa"/>
            <w:vAlign w:val="center"/>
          </w:tcPr>
          <w:p w14:paraId="423DB049" w14:textId="77777777" w:rsidR="00EE7D40" w:rsidRPr="00923224" w:rsidRDefault="00E171DB" w:rsidP="00230733">
            <w:pPr>
              <w:ind w:left="80"/>
              <w:rPr>
                <w:sz w:val="17"/>
                <w:szCs w:val="17"/>
              </w:rPr>
            </w:pPr>
            <w:r w:rsidRPr="00923224">
              <w:rPr>
                <w:sz w:val="17"/>
                <w:szCs w:val="17"/>
              </w:rPr>
              <w:t>Kalsiyum sitratlar</w:t>
            </w:r>
          </w:p>
        </w:tc>
        <w:tc>
          <w:tcPr>
            <w:tcW w:w="2321" w:type="dxa"/>
            <w:vAlign w:val="center"/>
          </w:tcPr>
          <w:p w14:paraId="53A0BAA8" w14:textId="77777777" w:rsidR="00EE7D40" w:rsidRPr="00923224" w:rsidRDefault="00E171DB" w:rsidP="00230733">
            <w:pPr>
              <w:rPr>
                <w:sz w:val="17"/>
                <w:szCs w:val="17"/>
              </w:rPr>
            </w:pPr>
            <w:r w:rsidRPr="00923224">
              <w:rPr>
                <w:i/>
                <w:sz w:val="17"/>
                <w:szCs w:val="17"/>
              </w:rPr>
              <w:t xml:space="preserve">  quantum satis</w:t>
            </w:r>
          </w:p>
        </w:tc>
        <w:tc>
          <w:tcPr>
            <w:tcW w:w="1345" w:type="dxa"/>
            <w:vAlign w:val="center"/>
          </w:tcPr>
          <w:p w14:paraId="5825AC93" w14:textId="77777777" w:rsidR="00EE7D40" w:rsidRPr="00923224" w:rsidRDefault="00EE7D40" w:rsidP="00230733">
            <w:pPr>
              <w:rPr>
                <w:sz w:val="17"/>
                <w:szCs w:val="17"/>
              </w:rPr>
            </w:pPr>
          </w:p>
        </w:tc>
        <w:tc>
          <w:tcPr>
            <w:tcW w:w="4212" w:type="dxa"/>
            <w:tcBorders>
              <w:right w:val="nil"/>
            </w:tcBorders>
            <w:vAlign w:val="center"/>
          </w:tcPr>
          <w:p w14:paraId="385A72AC" w14:textId="77777777" w:rsidR="00EE7D40" w:rsidRPr="00923224" w:rsidRDefault="00E171DB" w:rsidP="00E171DB">
            <w:pPr>
              <w:tabs>
                <w:tab w:val="left" w:pos="8090"/>
              </w:tabs>
              <w:ind w:left="55"/>
              <w:rPr>
                <w:sz w:val="17"/>
                <w:szCs w:val="17"/>
              </w:rPr>
            </w:pPr>
            <w:r w:rsidRPr="00923224">
              <w:rPr>
                <w:sz w:val="17"/>
                <w:szCs w:val="17"/>
              </w:rPr>
              <w:t>zeytinyağı hariç</w:t>
            </w:r>
          </w:p>
        </w:tc>
      </w:tr>
      <w:tr w:rsidR="00EE7D40" w:rsidRPr="00923224" w14:paraId="2CE23459" w14:textId="77777777" w:rsidTr="0056398F">
        <w:trPr>
          <w:trHeight w:val="997"/>
        </w:trPr>
        <w:tc>
          <w:tcPr>
            <w:tcW w:w="1289" w:type="dxa"/>
            <w:tcBorders>
              <w:top w:val="nil"/>
              <w:left w:val="nil"/>
              <w:bottom w:val="nil"/>
            </w:tcBorders>
            <w:vAlign w:val="center"/>
          </w:tcPr>
          <w:p w14:paraId="458AD548" w14:textId="77777777" w:rsidR="00EE7D40" w:rsidRPr="00923224" w:rsidRDefault="00EE7D40" w:rsidP="00230733">
            <w:pPr>
              <w:rPr>
                <w:sz w:val="17"/>
                <w:szCs w:val="17"/>
              </w:rPr>
            </w:pPr>
          </w:p>
        </w:tc>
        <w:tc>
          <w:tcPr>
            <w:tcW w:w="1819" w:type="dxa"/>
            <w:vAlign w:val="center"/>
          </w:tcPr>
          <w:p w14:paraId="7A2517CD" w14:textId="77777777" w:rsidR="00EE7D40" w:rsidRPr="00923224" w:rsidRDefault="00561A5A" w:rsidP="00230733">
            <w:pPr>
              <w:rPr>
                <w:sz w:val="17"/>
                <w:szCs w:val="17"/>
              </w:rPr>
            </w:pPr>
            <w:r w:rsidRPr="00923224">
              <w:rPr>
                <w:sz w:val="17"/>
                <w:szCs w:val="17"/>
              </w:rPr>
              <w:t xml:space="preserve">  E 392</w:t>
            </w:r>
          </w:p>
        </w:tc>
        <w:tc>
          <w:tcPr>
            <w:tcW w:w="3026" w:type="dxa"/>
            <w:vAlign w:val="center"/>
          </w:tcPr>
          <w:p w14:paraId="7C0F074F" w14:textId="77777777" w:rsidR="00EE7D40" w:rsidRPr="00923224" w:rsidRDefault="00E171DB" w:rsidP="00230733">
            <w:pPr>
              <w:rPr>
                <w:sz w:val="17"/>
                <w:szCs w:val="17"/>
              </w:rPr>
            </w:pPr>
            <w:r w:rsidRPr="00923224">
              <w:rPr>
                <w:sz w:val="17"/>
                <w:szCs w:val="17"/>
              </w:rPr>
              <w:t xml:space="preserve">  Biberiye ekstraktları</w:t>
            </w:r>
          </w:p>
        </w:tc>
        <w:tc>
          <w:tcPr>
            <w:tcW w:w="2321" w:type="dxa"/>
            <w:vAlign w:val="center"/>
          </w:tcPr>
          <w:p w14:paraId="67985B02" w14:textId="77777777" w:rsidR="00EE7D40" w:rsidRPr="00923224" w:rsidRDefault="00E171DB" w:rsidP="00230733">
            <w:pPr>
              <w:rPr>
                <w:sz w:val="17"/>
                <w:szCs w:val="17"/>
              </w:rPr>
            </w:pPr>
            <w:r w:rsidRPr="00923224">
              <w:rPr>
                <w:sz w:val="17"/>
                <w:szCs w:val="17"/>
              </w:rPr>
              <w:t xml:space="preserve">  30</w:t>
            </w:r>
          </w:p>
        </w:tc>
        <w:tc>
          <w:tcPr>
            <w:tcW w:w="1345" w:type="dxa"/>
            <w:vAlign w:val="center"/>
          </w:tcPr>
          <w:p w14:paraId="5AE83890" w14:textId="77777777" w:rsidR="00EE7D40" w:rsidRPr="00923224" w:rsidRDefault="00E171DB" w:rsidP="00230733">
            <w:pPr>
              <w:rPr>
                <w:sz w:val="17"/>
                <w:szCs w:val="17"/>
              </w:rPr>
            </w:pPr>
            <w:r w:rsidRPr="00923224">
              <w:rPr>
                <w:sz w:val="17"/>
                <w:szCs w:val="17"/>
              </w:rPr>
              <w:t xml:space="preserve">  (41)</w:t>
            </w:r>
            <w:r w:rsidR="003D67BF" w:rsidRPr="00923224">
              <w:rPr>
                <w:sz w:val="17"/>
                <w:szCs w:val="17"/>
              </w:rPr>
              <w:t xml:space="preserve"> </w:t>
            </w:r>
            <w:r w:rsidRPr="00923224">
              <w:rPr>
                <w:sz w:val="17"/>
                <w:szCs w:val="17"/>
              </w:rPr>
              <w:t>(46)</w:t>
            </w:r>
          </w:p>
        </w:tc>
        <w:tc>
          <w:tcPr>
            <w:tcW w:w="4212" w:type="dxa"/>
            <w:tcBorders>
              <w:right w:val="nil"/>
            </w:tcBorders>
            <w:vAlign w:val="center"/>
          </w:tcPr>
          <w:p w14:paraId="19CEC82D" w14:textId="77777777" w:rsidR="00EE7D40" w:rsidRPr="00923224" w:rsidRDefault="00E171DB" w:rsidP="00E171DB">
            <w:pPr>
              <w:pStyle w:val="TableParagraph"/>
              <w:ind w:left="55"/>
              <w:rPr>
                <w:sz w:val="17"/>
                <w:szCs w:val="17"/>
              </w:rPr>
            </w:pPr>
            <w:r w:rsidRPr="00923224">
              <w:rPr>
                <w:sz w:val="17"/>
                <w:szCs w:val="17"/>
              </w:rPr>
              <w:t xml:space="preserve">sadece ısıl işlem görmemiş gıda ürünlerinde kullanılan bitkisel yağlar (zetinyağı hariç) ve toplam yağ asitlerinin %15 inden </w:t>
            </w:r>
            <w:r w:rsidR="00DC4031">
              <w:rPr>
                <w:sz w:val="17"/>
                <w:szCs w:val="17"/>
              </w:rPr>
              <w:t xml:space="preserve">“ağırlıkça </w:t>
            </w:r>
            <w:r w:rsidRPr="00923224">
              <w:rPr>
                <w:sz w:val="17"/>
                <w:szCs w:val="17"/>
              </w:rPr>
              <w:t>(w/w)</w:t>
            </w:r>
            <w:r w:rsidR="00DC4031">
              <w:rPr>
                <w:sz w:val="17"/>
                <w:szCs w:val="17"/>
              </w:rPr>
              <w:t xml:space="preserve"> %...” </w:t>
            </w:r>
            <w:r w:rsidRPr="00923224">
              <w:rPr>
                <w:sz w:val="17"/>
                <w:szCs w:val="17"/>
              </w:rPr>
              <w:t xml:space="preserve"> daha fazla çoklu doymamış yağ asiti içeren katı yağlar</w:t>
            </w:r>
          </w:p>
        </w:tc>
      </w:tr>
    </w:tbl>
    <w:p w14:paraId="7CFF178A" w14:textId="77777777" w:rsidR="009A2737" w:rsidRPr="00923224" w:rsidRDefault="009A2737" w:rsidP="00230733">
      <w:pPr>
        <w:tabs>
          <w:tab w:val="left" w:pos="10865"/>
        </w:tabs>
        <w:rPr>
          <w:sz w:val="17"/>
          <w:szCs w:val="17"/>
        </w:rPr>
        <w:sectPr w:rsidR="009A2737" w:rsidRPr="00923224" w:rsidSect="009A2737">
          <w:type w:val="continuous"/>
          <w:pgSz w:w="16840" w:h="11906" w:orient="landscape"/>
          <w:pgMar w:top="1245" w:right="904" w:bottom="875" w:left="1080" w:header="0" w:footer="0" w:gutter="0"/>
          <w:cols w:space="708" w:equalWidth="0">
            <w:col w:w="14855" w:space="313"/>
          </w:cols>
        </w:sectPr>
      </w:pPr>
    </w:p>
    <w:tbl>
      <w:tblPr>
        <w:tblW w:w="13998" w:type="dxa"/>
        <w:tblInd w:w="672" w:type="dxa"/>
        <w:tblLayout w:type="fixed"/>
        <w:tblCellMar>
          <w:left w:w="0" w:type="dxa"/>
          <w:right w:w="0" w:type="dxa"/>
        </w:tblCellMar>
        <w:tblLook w:val="04A0" w:firstRow="1" w:lastRow="0" w:firstColumn="1" w:lastColumn="0" w:noHBand="0" w:noVBand="1"/>
      </w:tblPr>
      <w:tblGrid>
        <w:gridCol w:w="1280"/>
        <w:gridCol w:w="1826"/>
        <w:gridCol w:w="2885"/>
        <w:gridCol w:w="2450"/>
        <w:gridCol w:w="1349"/>
        <w:gridCol w:w="4208"/>
      </w:tblGrid>
      <w:tr w:rsidR="00230733" w:rsidRPr="00923224" w14:paraId="6E3E1175" w14:textId="77777777" w:rsidTr="00B227A3">
        <w:trPr>
          <w:trHeight w:val="692"/>
        </w:trPr>
        <w:tc>
          <w:tcPr>
            <w:tcW w:w="1280" w:type="dxa"/>
            <w:tcBorders>
              <w:top w:val="single" w:sz="4" w:space="0" w:color="auto"/>
              <w:bottom w:val="single" w:sz="4" w:space="0" w:color="auto"/>
              <w:right w:val="single" w:sz="8" w:space="0" w:color="231F20"/>
            </w:tcBorders>
            <w:vAlign w:val="center"/>
          </w:tcPr>
          <w:p w14:paraId="613707D6" w14:textId="77777777" w:rsidR="00230733" w:rsidRPr="00923224" w:rsidRDefault="00E04AE2" w:rsidP="00230733">
            <w:pPr>
              <w:jc w:val="center"/>
              <w:rPr>
                <w:sz w:val="17"/>
                <w:szCs w:val="17"/>
              </w:rPr>
            </w:pPr>
            <w:r>
              <w:rPr>
                <w:rFonts w:eastAsia="Times New Roman"/>
                <w:color w:val="231F20"/>
                <w:sz w:val="17"/>
                <w:szCs w:val="17"/>
              </w:rPr>
              <w:t>K</w:t>
            </w:r>
            <w:r w:rsidR="00230733" w:rsidRPr="00923224">
              <w:rPr>
                <w:rFonts w:eastAsia="Times New Roman"/>
                <w:color w:val="231F20"/>
                <w:sz w:val="17"/>
                <w:szCs w:val="17"/>
              </w:rPr>
              <w:t>ategori numarası</w:t>
            </w:r>
          </w:p>
        </w:tc>
        <w:tc>
          <w:tcPr>
            <w:tcW w:w="1826" w:type="dxa"/>
            <w:tcBorders>
              <w:top w:val="single" w:sz="4" w:space="0" w:color="auto"/>
              <w:bottom w:val="single" w:sz="4" w:space="0" w:color="auto"/>
              <w:right w:val="single" w:sz="8" w:space="0" w:color="231F20"/>
            </w:tcBorders>
            <w:vAlign w:val="center"/>
          </w:tcPr>
          <w:p w14:paraId="17347C94" w14:textId="77777777" w:rsidR="00230733" w:rsidRPr="00923224" w:rsidRDefault="00230733" w:rsidP="00230733">
            <w:pPr>
              <w:ind w:left="80"/>
              <w:jc w:val="center"/>
              <w:rPr>
                <w:rFonts w:eastAsia="Times New Roman"/>
                <w:color w:val="231F20"/>
                <w:sz w:val="17"/>
                <w:szCs w:val="17"/>
              </w:rPr>
            </w:pPr>
            <w:r w:rsidRPr="00923224">
              <w:rPr>
                <w:rFonts w:eastAsia="Times New Roman"/>
                <w:color w:val="231F20"/>
                <w:sz w:val="17"/>
                <w:szCs w:val="17"/>
              </w:rPr>
              <w:t>E-kodu</w:t>
            </w:r>
          </w:p>
        </w:tc>
        <w:tc>
          <w:tcPr>
            <w:tcW w:w="2885" w:type="dxa"/>
            <w:tcBorders>
              <w:top w:val="single" w:sz="4" w:space="0" w:color="auto"/>
              <w:bottom w:val="single" w:sz="4" w:space="0" w:color="auto"/>
              <w:right w:val="single" w:sz="8" w:space="0" w:color="231F20"/>
            </w:tcBorders>
            <w:vAlign w:val="center"/>
          </w:tcPr>
          <w:p w14:paraId="539BF974" w14:textId="77777777" w:rsidR="00230733" w:rsidRPr="00923224" w:rsidRDefault="00230733" w:rsidP="00230733">
            <w:pPr>
              <w:ind w:left="80"/>
              <w:jc w:val="center"/>
              <w:rPr>
                <w:rFonts w:eastAsia="Times New Roman"/>
                <w:color w:val="231F20"/>
                <w:sz w:val="17"/>
                <w:szCs w:val="17"/>
              </w:rPr>
            </w:pPr>
            <w:r w:rsidRPr="00923224">
              <w:rPr>
                <w:rFonts w:eastAsia="Times New Roman"/>
                <w:color w:val="231F20"/>
                <w:sz w:val="17"/>
                <w:szCs w:val="17"/>
              </w:rPr>
              <w:t>Adı</w:t>
            </w:r>
          </w:p>
        </w:tc>
        <w:tc>
          <w:tcPr>
            <w:tcW w:w="2450" w:type="dxa"/>
            <w:tcBorders>
              <w:top w:val="single" w:sz="4" w:space="0" w:color="auto"/>
              <w:bottom w:val="single" w:sz="4" w:space="0" w:color="auto"/>
              <w:right w:val="single" w:sz="8" w:space="0" w:color="231F20"/>
            </w:tcBorders>
            <w:vAlign w:val="center"/>
          </w:tcPr>
          <w:p w14:paraId="21BDC01E" w14:textId="77777777" w:rsidR="00230733" w:rsidRPr="00923224" w:rsidRDefault="00230733" w:rsidP="00230733">
            <w:pPr>
              <w:ind w:left="80"/>
              <w:jc w:val="center"/>
              <w:rPr>
                <w:rFonts w:eastAsia="Times New Roman"/>
                <w:color w:val="231F20"/>
                <w:sz w:val="17"/>
                <w:szCs w:val="17"/>
              </w:rPr>
            </w:pPr>
            <w:r w:rsidRPr="00923224">
              <w:rPr>
                <w:rFonts w:eastAsia="Times New Roman"/>
                <w:color w:val="231F20"/>
                <w:sz w:val="17"/>
                <w:szCs w:val="17"/>
              </w:rPr>
              <w:t>Maksimum miktar (</w:t>
            </w:r>
            <w:r w:rsidR="005073D8" w:rsidRPr="00923224">
              <w:rPr>
                <w:rFonts w:eastAsia="Times New Roman"/>
                <w:color w:val="231F20"/>
                <w:sz w:val="17"/>
                <w:szCs w:val="17"/>
              </w:rPr>
              <w:t>mg/l veya mg/kg</w:t>
            </w:r>
            <w:r w:rsidRPr="00923224">
              <w:rPr>
                <w:rFonts w:eastAsia="Times New Roman"/>
                <w:color w:val="231F20"/>
                <w:sz w:val="17"/>
                <w:szCs w:val="17"/>
              </w:rPr>
              <w:t>)</w:t>
            </w:r>
          </w:p>
        </w:tc>
        <w:tc>
          <w:tcPr>
            <w:tcW w:w="1349" w:type="dxa"/>
            <w:tcBorders>
              <w:top w:val="single" w:sz="4" w:space="0" w:color="auto"/>
              <w:bottom w:val="single" w:sz="4" w:space="0" w:color="auto"/>
              <w:right w:val="single" w:sz="8" w:space="0" w:color="231F20"/>
            </w:tcBorders>
            <w:vAlign w:val="center"/>
          </w:tcPr>
          <w:p w14:paraId="078004BC" w14:textId="77777777" w:rsidR="00230733" w:rsidRPr="00923224" w:rsidRDefault="00230733" w:rsidP="00230733">
            <w:pPr>
              <w:jc w:val="center"/>
              <w:rPr>
                <w:sz w:val="17"/>
                <w:szCs w:val="17"/>
              </w:rPr>
            </w:pPr>
            <w:r w:rsidRPr="00923224">
              <w:rPr>
                <w:rFonts w:eastAsia="Times New Roman"/>
                <w:color w:val="231F20"/>
                <w:sz w:val="17"/>
                <w:szCs w:val="17"/>
              </w:rPr>
              <w:t>Dipnotlar</w:t>
            </w:r>
          </w:p>
        </w:tc>
        <w:tc>
          <w:tcPr>
            <w:tcW w:w="4208" w:type="dxa"/>
            <w:tcBorders>
              <w:top w:val="single" w:sz="4" w:space="0" w:color="auto"/>
              <w:bottom w:val="single" w:sz="4" w:space="0" w:color="auto"/>
            </w:tcBorders>
            <w:vAlign w:val="center"/>
          </w:tcPr>
          <w:p w14:paraId="55425EDC" w14:textId="77777777" w:rsidR="00230733" w:rsidRPr="00923224" w:rsidRDefault="00230733" w:rsidP="00230733">
            <w:pPr>
              <w:jc w:val="center"/>
              <w:rPr>
                <w:sz w:val="17"/>
                <w:szCs w:val="17"/>
              </w:rPr>
            </w:pPr>
            <w:r w:rsidRPr="00923224">
              <w:rPr>
                <w:rFonts w:eastAsia="Times New Roman"/>
                <w:color w:val="231F20"/>
                <w:sz w:val="17"/>
                <w:szCs w:val="17"/>
              </w:rPr>
              <w:t>Sınırlamalar/istisnalar</w:t>
            </w:r>
          </w:p>
        </w:tc>
      </w:tr>
      <w:tr w:rsidR="00230733" w:rsidRPr="00923224" w14:paraId="7B61AC65" w14:textId="77777777" w:rsidTr="00E04AE2">
        <w:trPr>
          <w:trHeight w:val="1134"/>
        </w:trPr>
        <w:tc>
          <w:tcPr>
            <w:tcW w:w="1280" w:type="dxa"/>
            <w:tcBorders>
              <w:top w:val="single" w:sz="4" w:space="0" w:color="auto"/>
              <w:right w:val="single" w:sz="8" w:space="0" w:color="231F20"/>
            </w:tcBorders>
            <w:vAlign w:val="center"/>
          </w:tcPr>
          <w:p w14:paraId="5E30B927" w14:textId="77777777" w:rsidR="00230733" w:rsidRPr="00923224" w:rsidRDefault="00230733" w:rsidP="00230733">
            <w:pPr>
              <w:rPr>
                <w:sz w:val="17"/>
                <w:szCs w:val="17"/>
              </w:rPr>
            </w:pPr>
          </w:p>
        </w:tc>
        <w:tc>
          <w:tcPr>
            <w:tcW w:w="1826" w:type="dxa"/>
            <w:tcBorders>
              <w:top w:val="single" w:sz="4" w:space="0" w:color="auto"/>
              <w:bottom w:val="single" w:sz="4" w:space="0" w:color="auto"/>
              <w:right w:val="single" w:sz="8" w:space="0" w:color="231F20"/>
            </w:tcBorders>
            <w:vAlign w:val="center"/>
          </w:tcPr>
          <w:p w14:paraId="0E3BEC8E" w14:textId="77777777" w:rsidR="00230733" w:rsidRPr="00923224" w:rsidRDefault="00561A5A" w:rsidP="00230733">
            <w:pPr>
              <w:ind w:left="80"/>
              <w:rPr>
                <w:sz w:val="17"/>
                <w:szCs w:val="17"/>
              </w:rPr>
            </w:pPr>
            <w:r w:rsidRPr="00923224">
              <w:rPr>
                <w:sz w:val="17"/>
                <w:szCs w:val="17"/>
              </w:rPr>
              <w:t>E 392</w:t>
            </w:r>
          </w:p>
        </w:tc>
        <w:tc>
          <w:tcPr>
            <w:tcW w:w="2885" w:type="dxa"/>
            <w:tcBorders>
              <w:top w:val="single" w:sz="4" w:space="0" w:color="auto"/>
              <w:bottom w:val="single" w:sz="4" w:space="0" w:color="auto"/>
              <w:right w:val="single" w:sz="8" w:space="0" w:color="231F20"/>
            </w:tcBorders>
            <w:vAlign w:val="center"/>
          </w:tcPr>
          <w:p w14:paraId="2BEEBFD4" w14:textId="77777777" w:rsidR="00230733" w:rsidRPr="00923224" w:rsidRDefault="00561A5A" w:rsidP="00230733">
            <w:pPr>
              <w:ind w:left="80"/>
              <w:rPr>
                <w:sz w:val="17"/>
                <w:szCs w:val="17"/>
              </w:rPr>
            </w:pPr>
            <w:r w:rsidRPr="00923224">
              <w:rPr>
                <w:sz w:val="17"/>
                <w:szCs w:val="17"/>
              </w:rPr>
              <w:t>Biberiye ekstraktları</w:t>
            </w:r>
          </w:p>
        </w:tc>
        <w:tc>
          <w:tcPr>
            <w:tcW w:w="2450" w:type="dxa"/>
            <w:tcBorders>
              <w:top w:val="single" w:sz="4" w:space="0" w:color="auto"/>
              <w:bottom w:val="single" w:sz="4" w:space="0" w:color="auto"/>
              <w:right w:val="single" w:sz="8" w:space="0" w:color="231F20"/>
            </w:tcBorders>
            <w:vAlign w:val="center"/>
          </w:tcPr>
          <w:p w14:paraId="0142035B" w14:textId="77777777" w:rsidR="00230733" w:rsidRPr="00923224" w:rsidRDefault="00561A5A" w:rsidP="00230733">
            <w:pPr>
              <w:ind w:left="80"/>
              <w:rPr>
                <w:sz w:val="17"/>
                <w:szCs w:val="17"/>
              </w:rPr>
            </w:pPr>
            <w:r w:rsidRPr="00923224">
              <w:rPr>
                <w:sz w:val="17"/>
                <w:szCs w:val="17"/>
              </w:rPr>
              <w:t>50</w:t>
            </w:r>
          </w:p>
        </w:tc>
        <w:tc>
          <w:tcPr>
            <w:tcW w:w="1349" w:type="dxa"/>
            <w:tcBorders>
              <w:top w:val="single" w:sz="4" w:space="0" w:color="auto"/>
              <w:bottom w:val="single" w:sz="4" w:space="0" w:color="auto"/>
              <w:right w:val="single" w:sz="8" w:space="0" w:color="231F20"/>
            </w:tcBorders>
            <w:vAlign w:val="center"/>
          </w:tcPr>
          <w:p w14:paraId="5C877DA4" w14:textId="77777777" w:rsidR="00230733" w:rsidRPr="00923224" w:rsidRDefault="00561A5A" w:rsidP="00230733">
            <w:pPr>
              <w:rPr>
                <w:sz w:val="17"/>
                <w:szCs w:val="17"/>
              </w:rPr>
            </w:pPr>
            <w:r w:rsidRPr="00923224">
              <w:rPr>
                <w:sz w:val="17"/>
                <w:szCs w:val="17"/>
              </w:rPr>
              <w:t xml:space="preserve">  (41) (46)</w:t>
            </w:r>
          </w:p>
        </w:tc>
        <w:tc>
          <w:tcPr>
            <w:tcW w:w="4208" w:type="dxa"/>
            <w:tcBorders>
              <w:top w:val="single" w:sz="4" w:space="0" w:color="auto"/>
              <w:bottom w:val="single" w:sz="4" w:space="0" w:color="auto"/>
            </w:tcBorders>
            <w:vAlign w:val="center"/>
          </w:tcPr>
          <w:p w14:paraId="54EBF6A3" w14:textId="77777777" w:rsidR="00230733" w:rsidRPr="00923224" w:rsidRDefault="00561A5A" w:rsidP="00561A5A">
            <w:pPr>
              <w:ind w:left="42" w:right="43"/>
              <w:rPr>
                <w:sz w:val="17"/>
                <w:szCs w:val="17"/>
              </w:rPr>
            </w:pPr>
            <w:r w:rsidRPr="00923224">
              <w:rPr>
                <w:sz w:val="17"/>
                <w:szCs w:val="17"/>
              </w:rPr>
              <w:t>sadece balık yağı ve deniz yosunu yağı; domuz yağı, sığır, kanatlı hayvanlar, koyun ve domuz yağı; ısıl işlem görmüş gıdaların endüstriyel üretiminde kullanılan katı ve sıvı yağlar; katı ve sıvı kızartmalık yağlar, zeytinyağı ve prina yağı hariç</w:t>
            </w:r>
          </w:p>
        </w:tc>
      </w:tr>
      <w:tr w:rsidR="00230733" w:rsidRPr="00923224" w14:paraId="1415CD7C" w14:textId="77777777" w:rsidTr="00B227A3">
        <w:trPr>
          <w:trHeight w:val="416"/>
        </w:trPr>
        <w:tc>
          <w:tcPr>
            <w:tcW w:w="1280" w:type="dxa"/>
            <w:tcBorders>
              <w:right w:val="single" w:sz="8" w:space="0" w:color="231F20"/>
            </w:tcBorders>
            <w:vAlign w:val="center"/>
          </w:tcPr>
          <w:p w14:paraId="6D1F8F15" w14:textId="77777777" w:rsidR="00230733" w:rsidRPr="00923224" w:rsidRDefault="00230733" w:rsidP="00230733">
            <w:pPr>
              <w:rPr>
                <w:sz w:val="17"/>
                <w:szCs w:val="17"/>
              </w:rPr>
            </w:pPr>
          </w:p>
        </w:tc>
        <w:tc>
          <w:tcPr>
            <w:tcW w:w="1826" w:type="dxa"/>
            <w:tcBorders>
              <w:top w:val="single" w:sz="4" w:space="0" w:color="auto"/>
              <w:bottom w:val="single" w:sz="4" w:space="0" w:color="auto"/>
              <w:right w:val="single" w:sz="8" w:space="0" w:color="231F20"/>
            </w:tcBorders>
            <w:vAlign w:val="center"/>
          </w:tcPr>
          <w:p w14:paraId="6EC10426" w14:textId="77777777" w:rsidR="00230733" w:rsidRPr="00923224" w:rsidRDefault="00561A5A" w:rsidP="00230733">
            <w:pPr>
              <w:ind w:left="80"/>
              <w:rPr>
                <w:sz w:val="17"/>
                <w:szCs w:val="17"/>
              </w:rPr>
            </w:pPr>
            <w:r w:rsidRPr="00923224">
              <w:rPr>
                <w:sz w:val="17"/>
                <w:szCs w:val="17"/>
              </w:rPr>
              <w:t>E 471</w:t>
            </w:r>
          </w:p>
        </w:tc>
        <w:tc>
          <w:tcPr>
            <w:tcW w:w="2885" w:type="dxa"/>
            <w:tcBorders>
              <w:top w:val="single" w:sz="4" w:space="0" w:color="auto"/>
              <w:bottom w:val="single" w:sz="4" w:space="0" w:color="auto"/>
              <w:right w:val="single" w:sz="8" w:space="0" w:color="231F20"/>
            </w:tcBorders>
            <w:vAlign w:val="center"/>
          </w:tcPr>
          <w:p w14:paraId="7DC918D1" w14:textId="77777777" w:rsidR="00230733" w:rsidRPr="00923224" w:rsidRDefault="00561A5A" w:rsidP="00230733">
            <w:pPr>
              <w:ind w:left="80"/>
              <w:rPr>
                <w:sz w:val="17"/>
                <w:szCs w:val="17"/>
              </w:rPr>
            </w:pPr>
            <w:r w:rsidRPr="00923224">
              <w:rPr>
                <w:sz w:val="17"/>
                <w:szCs w:val="17"/>
              </w:rPr>
              <w:t>Yağ asitlerinin mono- ve digliseritleri</w:t>
            </w:r>
          </w:p>
        </w:tc>
        <w:tc>
          <w:tcPr>
            <w:tcW w:w="2450" w:type="dxa"/>
            <w:tcBorders>
              <w:top w:val="single" w:sz="4" w:space="0" w:color="auto"/>
              <w:bottom w:val="single" w:sz="4" w:space="0" w:color="auto"/>
              <w:right w:val="single" w:sz="8" w:space="0" w:color="231F20"/>
            </w:tcBorders>
            <w:vAlign w:val="center"/>
          </w:tcPr>
          <w:p w14:paraId="26CA033D" w14:textId="77777777" w:rsidR="00230733" w:rsidRPr="00923224" w:rsidRDefault="00561A5A" w:rsidP="00230733">
            <w:pPr>
              <w:ind w:left="80"/>
              <w:rPr>
                <w:sz w:val="17"/>
                <w:szCs w:val="17"/>
              </w:rPr>
            </w:pPr>
            <w:r w:rsidRPr="00923224">
              <w:rPr>
                <w:sz w:val="17"/>
                <w:szCs w:val="17"/>
              </w:rPr>
              <w:t>10 000</w:t>
            </w:r>
          </w:p>
        </w:tc>
        <w:tc>
          <w:tcPr>
            <w:tcW w:w="1349" w:type="dxa"/>
            <w:tcBorders>
              <w:top w:val="single" w:sz="4" w:space="0" w:color="auto"/>
              <w:bottom w:val="single" w:sz="4" w:space="0" w:color="auto"/>
              <w:right w:val="single" w:sz="8" w:space="0" w:color="231F20"/>
            </w:tcBorders>
            <w:vAlign w:val="center"/>
          </w:tcPr>
          <w:p w14:paraId="2EEAF1A2" w14:textId="77777777" w:rsidR="00230733" w:rsidRPr="00923224" w:rsidRDefault="00230733" w:rsidP="00230733">
            <w:pPr>
              <w:ind w:left="60"/>
              <w:rPr>
                <w:sz w:val="17"/>
                <w:szCs w:val="17"/>
              </w:rPr>
            </w:pPr>
          </w:p>
        </w:tc>
        <w:tc>
          <w:tcPr>
            <w:tcW w:w="4208" w:type="dxa"/>
            <w:tcBorders>
              <w:top w:val="single" w:sz="4" w:space="0" w:color="auto"/>
              <w:bottom w:val="single" w:sz="4" w:space="0" w:color="auto"/>
            </w:tcBorders>
            <w:vAlign w:val="center"/>
          </w:tcPr>
          <w:p w14:paraId="0644AFB8" w14:textId="77777777" w:rsidR="00230733" w:rsidRPr="00923224" w:rsidRDefault="00561A5A" w:rsidP="00561A5A">
            <w:pPr>
              <w:ind w:left="42" w:right="43"/>
              <w:rPr>
                <w:sz w:val="17"/>
                <w:szCs w:val="17"/>
              </w:rPr>
            </w:pPr>
            <w:r w:rsidRPr="00923224">
              <w:rPr>
                <w:sz w:val="17"/>
                <w:szCs w:val="17"/>
              </w:rPr>
              <w:t>zeytinyağı hariç</w:t>
            </w:r>
          </w:p>
        </w:tc>
      </w:tr>
      <w:tr w:rsidR="00230733" w:rsidRPr="00923224" w14:paraId="7E937BAC" w14:textId="77777777" w:rsidTr="00B227A3">
        <w:trPr>
          <w:trHeight w:val="967"/>
        </w:trPr>
        <w:tc>
          <w:tcPr>
            <w:tcW w:w="1280" w:type="dxa"/>
            <w:tcBorders>
              <w:right w:val="single" w:sz="8" w:space="0" w:color="231F20"/>
            </w:tcBorders>
            <w:vAlign w:val="center"/>
          </w:tcPr>
          <w:p w14:paraId="2378C4E5" w14:textId="77777777" w:rsidR="00230733" w:rsidRPr="00923224" w:rsidRDefault="00230733" w:rsidP="00230733">
            <w:pPr>
              <w:rPr>
                <w:sz w:val="17"/>
                <w:szCs w:val="17"/>
              </w:rPr>
            </w:pPr>
          </w:p>
        </w:tc>
        <w:tc>
          <w:tcPr>
            <w:tcW w:w="1826" w:type="dxa"/>
            <w:tcBorders>
              <w:top w:val="single" w:sz="4" w:space="0" w:color="auto"/>
              <w:bottom w:val="single" w:sz="4" w:space="0" w:color="auto"/>
              <w:right w:val="single" w:sz="8" w:space="0" w:color="231F20"/>
            </w:tcBorders>
            <w:vAlign w:val="center"/>
          </w:tcPr>
          <w:p w14:paraId="6B265D88" w14:textId="77777777" w:rsidR="00230733" w:rsidRPr="00923224" w:rsidRDefault="00561A5A" w:rsidP="00230733">
            <w:pPr>
              <w:ind w:left="80"/>
              <w:rPr>
                <w:sz w:val="17"/>
                <w:szCs w:val="17"/>
              </w:rPr>
            </w:pPr>
            <w:r w:rsidRPr="00923224">
              <w:rPr>
                <w:sz w:val="17"/>
                <w:szCs w:val="17"/>
              </w:rPr>
              <w:t>E 472c</w:t>
            </w:r>
          </w:p>
        </w:tc>
        <w:tc>
          <w:tcPr>
            <w:tcW w:w="2885" w:type="dxa"/>
            <w:tcBorders>
              <w:top w:val="single" w:sz="4" w:space="0" w:color="auto"/>
              <w:bottom w:val="single" w:sz="4" w:space="0" w:color="auto"/>
              <w:right w:val="single" w:sz="8" w:space="0" w:color="231F20"/>
            </w:tcBorders>
            <w:vAlign w:val="center"/>
          </w:tcPr>
          <w:p w14:paraId="39DF0A2A" w14:textId="77777777" w:rsidR="00230733" w:rsidRPr="00923224" w:rsidRDefault="00561A5A" w:rsidP="00230733">
            <w:pPr>
              <w:ind w:left="80"/>
              <w:rPr>
                <w:sz w:val="17"/>
                <w:szCs w:val="17"/>
              </w:rPr>
            </w:pPr>
            <w:r w:rsidRPr="00923224">
              <w:rPr>
                <w:sz w:val="17"/>
                <w:szCs w:val="17"/>
              </w:rPr>
              <w:t>Yağ asitlerinin mono- ve digliseritlerinin sitrik asit esterleri</w:t>
            </w:r>
          </w:p>
        </w:tc>
        <w:tc>
          <w:tcPr>
            <w:tcW w:w="2450" w:type="dxa"/>
            <w:tcBorders>
              <w:top w:val="single" w:sz="4" w:space="0" w:color="auto"/>
              <w:bottom w:val="single" w:sz="4" w:space="0" w:color="auto"/>
              <w:right w:val="single" w:sz="8" w:space="0" w:color="231F20"/>
            </w:tcBorders>
            <w:vAlign w:val="center"/>
          </w:tcPr>
          <w:p w14:paraId="3C95CC7E" w14:textId="77777777" w:rsidR="00230733" w:rsidRPr="00923224" w:rsidRDefault="00561A5A" w:rsidP="00230733">
            <w:pPr>
              <w:ind w:left="80"/>
              <w:rPr>
                <w:sz w:val="17"/>
                <w:szCs w:val="17"/>
              </w:rPr>
            </w:pPr>
            <w:r w:rsidRPr="00923224">
              <w:rPr>
                <w:i/>
                <w:iCs/>
                <w:sz w:val="17"/>
                <w:szCs w:val="17"/>
              </w:rPr>
              <w:t>quantum satis</w:t>
            </w:r>
          </w:p>
        </w:tc>
        <w:tc>
          <w:tcPr>
            <w:tcW w:w="1349" w:type="dxa"/>
            <w:tcBorders>
              <w:top w:val="single" w:sz="4" w:space="0" w:color="auto"/>
              <w:bottom w:val="single" w:sz="4" w:space="0" w:color="auto"/>
              <w:right w:val="single" w:sz="8" w:space="0" w:color="231F20"/>
            </w:tcBorders>
            <w:vAlign w:val="center"/>
          </w:tcPr>
          <w:p w14:paraId="59D2D271" w14:textId="77777777" w:rsidR="00230733" w:rsidRPr="00923224" w:rsidRDefault="00230733" w:rsidP="00230733">
            <w:pPr>
              <w:ind w:left="60"/>
              <w:rPr>
                <w:sz w:val="17"/>
                <w:szCs w:val="17"/>
              </w:rPr>
            </w:pPr>
          </w:p>
        </w:tc>
        <w:tc>
          <w:tcPr>
            <w:tcW w:w="4208" w:type="dxa"/>
            <w:tcBorders>
              <w:top w:val="single" w:sz="4" w:space="0" w:color="auto"/>
              <w:bottom w:val="single" w:sz="4" w:space="0" w:color="auto"/>
            </w:tcBorders>
            <w:vAlign w:val="center"/>
          </w:tcPr>
          <w:p w14:paraId="07E01CA2" w14:textId="77777777" w:rsidR="00561A5A" w:rsidRPr="00923224" w:rsidRDefault="00561A5A" w:rsidP="00561A5A">
            <w:pPr>
              <w:spacing w:line="240" w:lineRule="atLeast"/>
              <w:ind w:left="42" w:right="43"/>
              <w:jc w:val="both"/>
              <w:rPr>
                <w:sz w:val="17"/>
                <w:szCs w:val="17"/>
              </w:rPr>
            </w:pPr>
            <w:r w:rsidRPr="00923224">
              <w:rPr>
                <w:sz w:val="17"/>
                <w:szCs w:val="17"/>
              </w:rPr>
              <w:t>sadece pişirme ve/veya kızartma amaçlı veya sos/gravy (genellikle et suları ile hazırlanan sos) hazırlama amaçlı yağlar/</w:t>
            </w:r>
          </w:p>
          <w:p w14:paraId="3BB735B0" w14:textId="77777777" w:rsidR="00230733" w:rsidRPr="00923224" w:rsidRDefault="00561A5A" w:rsidP="00561A5A">
            <w:pPr>
              <w:ind w:left="42" w:right="43"/>
              <w:rPr>
                <w:sz w:val="17"/>
                <w:szCs w:val="17"/>
              </w:rPr>
            </w:pPr>
            <w:r w:rsidRPr="00923224">
              <w:rPr>
                <w:sz w:val="17"/>
                <w:szCs w:val="17"/>
              </w:rPr>
              <w:t> </w:t>
            </w:r>
            <w:r w:rsidRPr="00923224">
              <w:rPr>
                <w:i/>
                <w:iCs/>
                <w:sz w:val="17"/>
                <w:szCs w:val="17"/>
              </w:rPr>
              <w:t>Türk Gıda Kodeksi Zeytinyağı ve Pirina Yağı Tebliği</w:t>
            </w:r>
            <w:r w:rsidRPr="00923224">
              <w:rPr>
                <w:sz w:val="17"/>
                <w:szCs w:val="17"/>
              </w:rPr>
              <w:t>nde tanımlanan zeytinyağları hariç</w:t>
            </w:r>
          </w:p>
        </w:tc>
      </w:tr>
      <w:tr w:rsidR="00230733" w:rsidRPr="00923224" w14:paraId="1D9620FE" w14:textId="77777777" w:rsidTr="00B227A3">
        <w:trPr>
          <w:trHeight w:val="455"/>
        </w:trPr>
        <w:tc>
          <w:tcPr>
            <w:tcW w:w="1280" w:type="dxa"/>
            <w:tcBorders>
              <w:right w:val="single" w:sz="8" w:space="0" w:color="231F20"/>
            </w:tcBorders>
            <w:vAlign w:val="center"/>
          </w:tcPr>
          <w:p w14:paraId="7AFC7469" w14:textId="77777777" w:rsidR="00230733" w:rsidRPr="00923224" w:rsidRDefault="00230733" w:rsidP="00230733">
            <w:pPr>
              <w:rPr>
                <w:sz w:val="17"/>
                <w:szCs w:val="17"/>
              </w:rPr>
            </w:pPr>
          </w:p>
        </w:tc>
        <w:tc>
          <w:tcPr>
            <w:tcW w:w="1826" w:type="dxa"/>
            <w:tcBorders>
              <w:top w:val="single" w:sz="4" w:space="0" w:color="auto"/>
              <w:bottom w:val="single" w:sz="4" w:space="0" w:color="auto"/>
              <w:right w:val="single" w:sz="8" w:space="0" w:color="231F20"/>
            </w:tcBorders>
            <w:vAlign w:val="center"/>
          </w:tcPr>
          <w:p w14:paraId="420AD4F5" w14:textId="77777777" w:rsidR="00230733" w:rsidRPr="00923224" w:rsidRDefault="00561A5A" w:rsidP="00230733">
            <w:pPr>
              <w:ind w:left="80"/>
              <w:rPr>
                <w:sz w:val="17"/>
                <w:szCs w:val="17"/>
              </w:rPr>
            </w:pPr>
            <w:r w:rsidRPr="00923224">
              <w:rPr>
                <w:sz w:val="17"/>
                <w:szCs w:val="17"/>
              </w:rPr>
              <w:t>E 900</w:t>
            </w:r>
          </w:p>
        </w:tc>
        <w:tc>
          <w:tcPr>
            <w:tcW w:w="2885" w:type="dxa"/>
            <w:tcBorders>
              <w:top w:val="single" w:sz="4" w:space="0" w:color="auto"/>
              <w:bottom w:val="single" w:sz="4" w:space="0" w:color="auto"/>
              <w:right w:val="single" w:sz="8" w:space="0" w:color="231F20"/>
            </w:tcBorders>
            <w:vAlign w:val="center"/>
          </w:tcPr>
          <w:p w14:paraId="34989BBD" w14:textId="77777777" w:rsidR="00230733" w:rsidRPr="00923224" w:rsidRDefault="00561A5A" w:rsidP="00230733">
            <w:pPr>
              <w:ind w:left="80"/>
              <w:rPr>
                <w:sz w:val="17"/>
                <w:szCs w:val="17"/>
              </w:rPr>
            </w:pPr>
            <w:r w:rsidRPr="00923224">
              <w:rPr>
                <w:sz w:val="17"/>
                <w:szCs w:val="17"/>
              </w:rPr>
              <w:t>Dimetil polisiloksan</w:t>
            </w:r>
          </w:p>
        </w:tc>
        <w:tc>
          <w:tcPr>
            <w:tcW w:w="2450" w:type="dxa"/>
            <w:tcBorders>
              <w:top w:val="single" w:sz="4" w:space="0" w:color="auto"/>
              <w:bottom w:val="single" w:sz="4" w:space="0" w:color="auto"/>
              <w:right w:val="single" w:sz="8" w:space="0" w:color="231F20"/>
            </w:tcBorders>
            <w:vAlign w:val="center"/>
          </w:tcPr>
          <w:p w14:paraId="5D9B683E" w14:textId="77777777" w:rsidR="00230733" w:rsidRPr="00923224" w:rsidRDefault="00561A5A" w:rsidP="00230733">
            <w:pPr>
              <w:ind w:left="80"/>
              <w:rPr>
                <w:sz w:val="17"/>
                <w:szCs w:val="17"/>
              </w:rPr>
            </w:pPr>
            <w:r w:rsidRPr="00923224">
              <w:rPr>
                <w:sz w:val="17"/>
                <w:szCs w:val="17"/>
              </w:rPr>
              <w:t>10</w:t>
            </w:r>
          </w:p>
        </w:tc>
        <w:tc>
          <w:tcPr>
            <w:tcW w:w="1349" w:type="dxa"/>
            <w:tcBorders>
              <w:top w:val="single" w:sz="4" w:space="0" w:color="auto"/>
              <w:bottom w:val="single" w:sz="4" w:space="0" w:color="auto"/>
              <w:right w:val="single" w:sz="8" w:space="0" w:color="231F20"/>
            </w:tcBorders>
            <w:vAlign w:val="center"/>
          </w:tcPr>
          <w:p w14:paraId="2DFAF069" w14:textId="77777777" w:rsidR="00230733" w:rsidRPr="00923224" w:rsidRDefault="00230733" w:rsidP="00230733">
            <w:pPr>
              <w:rPr>
                <w:sz w:val="17"/>
                <w:szCs w:val="17"/>
              </w:rPr>
            </w:pPr>
          </w:p>
        </w:tc>
        <w:tc>
          <w:tcPr>
            <w:tcW w:w="4208" w:type="dxa"/>
            <w:tcBorders>
              <w:top w:val="single" w:sz="4" w:space="0" w:color="auto"/>
              <w:bottom w:val="single" w:sz="4" w:space="0" w:color="auto"/>
            </w:tcBorders>
            <w:vAlign w:val="center"/>
          </w:tcPr>
          <w:p w14:paraId="0EE5B67A" w14:textId="77777777" w:rsidR="00230733" w:rsidRPr="00923224" w:rsidRDefault="00561A5A" w:rsidP="00561A5A">
            <w:pPr>
              <w:ind w:left="42" w:right="43"/>
              <w:rPr>
                <w:sz w:val="17"/>
                <w:szCs w:val="17"/>
              </w:rPr>
            </w:pPr>
            <w:r w:rsidRPr="00923224">
              <w:rPr>
                <w:sz w:val="17"/>
                <w:szCs w:val="17"/>
              </w:rPr>
              <w:t>sadece kızartma amaçlı katı ve sıvı yağlar</w:t>
            </w:r>
          </w:p>
        </w:tc>
      </w:tr>
      <w:tr w:rsidR="00561A5A" w:rsidRPr="00923224" w14:paraId="681135AB" w14:textId="77777777" w:rsidTr="00B227A3">
        <w:trPr>
          <w:trHeight w:val="455"/>
        </w:trPr>
        <w:tc>
          <w:tcPr>
            <w:tcW w:w="1280" w:type="dxa"/>
            <w:tcBorders>
              <w:right w:val="single" w:sz="8" w:space="0" w:color="231F20"/>
            </w:tcBorders>
            <w:vAlign w:val="center"/>
          </w:tcPr>
          <w:p w14:paraId="237C6C5E" w14:textId="77777777" w:rsidR="00561A5A" w:rsidRPr="00923224" w:rsidRDefault="00561A5A" w:rsidP="00230733">
            <w:pPr>
              <w:rPr>
                <w:sz w:val="17"/>
                <w:szCs w:val="17"/>
              </w:rPr>
            </w:pPr>
          </w:p>
        </w:tc>
        <w:tc>
          <w:tcPr>
            <w:tcW w:w="1826" w:type="dxa"/>
            <w:tcBorders>
              <w:top w:val="single" w:sz="4" w:space="0" w:color="auto"/>
              <w:right w:val="single" w:sz="8" w:space="0" w:color="231F20"/>
            </w:tcBorders>
            <w:vAlign w:val="center"/>
          </w:tcPr>
          <w:p w14:paraId="77561F8C" w14:textId="77777777" w:rsidR="00561A5A" w:rsidRPr="00923224" w:rsidRDefault="00561A5A" w:rsidP="00230733">
            <w:pPr>
              <w:ind w:left="80"/>
              <w:rPr>
                <w:sz w:val="17"/>
                <w:szCs w:val="17"/>
              </w:rPr>
            </w:pPr>
          </w:p>
        </w:tc>
        <w:tc>
          <w:tcPr>
            <w:tcW w:w="10892" w:type="dxa"/>
            <w:gridSpan w:val="4"/>
            <w:tcBorders>
              <w:top w:val="single" w:sz="4" w:space="0" w:color="auto"/>
              <w:bottom w:val="single" w:sz="4" w:space="0" w:color="auto"/>
            </w:tcBorders>
            <w:vAlign w:val="center"/>
          </w:tcPr>
          <w:p w14:paraId="3E05300D" w14:textId="77777777" w:rsidR="00561A5A" w:rsidRPr="00923224" w:rsidRDefault="00561A5A" w:rsidP="00230733">
            <w:pPr>
              <w:rPr>
                <w:sz w:val="17"/>
                <w:szCs w:val="17"/>
              </w:rPr>
            </w:pPr>
            <w:r w:rsidRPr="00923224">
              <w:rPr>
                <w:sz w:val="17"/>
                <w:szCs w:val="17"/>
              </w:rPr>
              <w:t xml:space="preserve">  (1):      Katkı maddeleri tek başına veya birlikte kullanılabilir.</w:t>
            </w:r>
          </w:p>
        </w:tc>
      </w:tr>
      <w:tr w:rsidR="00561A5A" w:rsidRPr="00923224" w14:paraId="7DFA2A2E" w14:textId="77777777" w:rsidTr="00B227A3">
        <w:trPr>
          <w:trHeight w:val="350"/>
        </w:trPr>
        <w:tc>
          <w:tcPr>
            <w:tcW w:w="1280" w:type="dxa"/>
            <w:tcBorders>
              <w:right w:val="single" w:sz="8" w:space="0" w:color="231F20"/>
            </w:tcBorders>
            <w:vAlign w:val="center"/>
          </w:tcPr>
          <w:p w14:paraId="7744BDE1" w14:textId="77777777" w:rsidR="00561A5A" w:rsidRPr="00923224" w:rsidRDefault="00561A5A" w:rsidP="00230733">
            <w:pPr>
              <w:rPr>
                <w:sz w:val="17"/>
                <w:szCs w:val="17"/>
              </w:rPr>
            </w:pPr>
          </w:p>
        </w:tc>
        <w:tc>
          <w:tcPr>
            <w:tcW w:w="1826" w:type="dxa"/>
            <w:tcBorders>
              <w:right w:val="single" w:sz="8" w:space="0" w:color="231F20"/>
            </w:tcBorders>
            <w:vAlign w:val="center"/>
          </w:tcPr>
          <w:p w14:paraId="23355BFF" w14:textId="77777777" w:rsidR="00561A5A" w:rsidRPr="00923224" w:rsidRDefault="00561A5A" w:rsidP="00230733">
            <w:pPr>
              <w:ind w:left="80"/>
              <w:rPr>
                <w:rFonts w:eastAsia="Times New Roman"/>
                <w:color w:val="231F20"/>
                <w:sz w:val="17"/>
                <w:szCs w:val="17"/>
              </w:rPr>
            </w:pPr>
          </w:p>
        </w:tc>
        <w:tc>
          <w:tcPr>
            <w:tcW w:w="10892" w:type="dxa"/>
            <w:gridSpan w:val="4"/>
            <w:tcBorders>
              <w:top w:val="single" w:sz="4" w:space="0" w:color="auto"/>
              <w:bottom w:val="single" w:sz="4" w:space="0" w:color="auto"/>
            </w:tcBorders>
            <w:vAlign w:val="center"/>
          </w:tcPr>
          <w:p w14:paraId="511717D5" w14:textId="77777777" w:rsidR="00561A5A" w:rsidRPr="00923224" w:rsidRDefault="00561A5A" w:rsidP="00230733">
            <w:pPr>
              <w:rPr>
                <w:sz w:val="17"/>
                <w:szCs w:val="17"/>
              </w:rPr>
            </w:pPr>
            <w:r w:rsidRPr="00923224">
              <w:rPr>
                <w:sz w:val="17"/>
                <w:szCs w:val="17"/>
              </w:rPr>
              <w:t xml:space="preserve">  (41):    Yağ üzerinden ifade edilir.</w:t>
            </w:r>
          </w:p>
        </w:tc>
      </w:tr>
      <w:tr w:rsidR="00561A5A" w:rsidRPr="00923224" w14:paraId="5F557DD9" w14:textId="77777777" w:rsidTr="00B227A3">
        <w:trPr>
          <w:trHeight w:val="412"/>
        </w:trPr>
        <w:tc>
          <w:tcPr>
            <w:tcW w:w="1280" w:type="dxa"/>
            <w:tcBorders>
              <w:bottom w:val="single" w:sz="4" w:space="0" w:color="auto"/>
              <w:right w:val="single" w:sz="8" w:space="0" w:color="231F20"/>
            </w:tcBorders>
            <w:vAlign w:val="center"/>
          </w:tcPr>
          <w:p w14:paraId="013124D2" w14:textId="77777777" w:rsidR="00561A5A" w:rsidRPr="00923224" w:rsidRDefault="00561A5A" w:rsidP="00230733">
            <w:pPr>
              <w:rPr>
                <w:sz w:val="17"/>
                <w:szCs w:val="17"/>
              </w:rPr>
            </w:pPr>
          </w:p>
        </w:tc>
        <w:tc>
          <w:tcPr>
            <w:tcW w:w="1826" w:type="dxa"/>
            <w:tcBorders>
              <w:bottom w:val="single" w:sz="4" w:space="0" w:color="auto"/>
              <w:right w:val="single" w:sz="8" w:space="0" w:color="231F20"/>
            </w:tcBorders>
            <w:vAlign w:val="center"/>
          </w:tcPr>
          <w:p w14:paraId="555E3460" w14:textId="77777777" w:rsidR="00561A5A" w:rsidRPr="00923224" w:rsidRDefault="00561A5A" w:rsidP="00230733">
            <w:pPr>
              <w:ind w:left="80"/>
              <w:rPr>
                <w:rFonts w:eastAsia="Times New Roman"/>
                <w:color w:val="231F20"/>
                <w:sz w:val="17"/>
                <w:szCs w:val="17"/>
              </w:rPr>
            </w:pPr>
          </w:p>
        </w:tc>
        <w:tc>
          <w:tcPr>
            <w:tcW w:w="10892" w:type="dxa"/>
            <w:gridSpan w:val="4"/>
            <w:tcBorders>
              <w:top w:val="single" w:sz="4" w:space="0" w:color="auto"/>
              <w:bottom w:val="single" w:sz="4" w:space="0" w:color="auto"/>
            </w:tcBorders>
            <w:vAlign w:val="center"/>
          </w:tcPr>
          <w:p w14:paraId="1A0C2789" w14:textId="77777777" w:rsidR="00561A5A" w:rsidRPr="00923224" w:rsidRDefault="00561A5A" w:rsidP="00230733">
            <w:pPr>
              <w:rPr>
                <w:sz w:val="17"/>
                <w:szCs w:val="17"/>
              </w:rPr>
            </w:pPr>
            <w:r w:rsidRPr="00923224">
              <w:rPr>
                <w:sz w:val="17"/>
                <w:szCs w:val="17"/>
              </w:rPr>
              <w:t xml:space="preserve">  (46):    Toplam karnosol ve karnosik asit cinsinden</w:t>
            </w:r>
          </w:p>
        </w:tc>
      </w:tr>
      <w:tr w:rsidR="00561A5A" w:rsidRPr="00923224" w14:paraId="338D22B4" w14:textId="77777777" w:rsidTr="00B227A3">
        <w:trPr>
          <w:trHeight w:val="642"/>
        </w:trPr>
        <w:tc>
          <w:tcPr>
            <w:tcW w:w="1280" w:type="dxa"/>
            <w:tcBorders>
              <w:top w:val="single" w:sz="4" w:space="0" w:color="auto"/>
              <w:bottom w:val="single" w:sz="4" w:space="0" w:color="auto"/>
              <w:right w:val="single" w:sz="8" w:space="0" w:color="231F20"/>
            </w:tcBorders>
            <w:vAlign w:val="center"/>
          </w:tcPr>
          <w:p w14:paraId="6DC9C7D2" w14:textId="77777777" w:rsidR="00561A5A" w:rsidRPr="00923224" w:rsidRDefault="00561A5A" w:rsidP="00230733">
            <w:pPr>
              <w:rPr>
                <w:sz w:val="17"/>
                <w:szCs w:val="17"/>
              </w:rPr>
            </w:pPr>
            <w:r w:rsidRPr="00923224">
              <w:rPr>
                <w:b/>
                <w:bCs/>
                <w:sz w:val="17"/>
                <w:szCs w:val="17"/>
              </w:rPr>
              <w:t>02.2</w:t>
            </w:r>
          </w:p>
        </w:tc>
        <w:tc>
          <w:tcPr>
            <w:tcW w:w="12718" w:type="dxa"/>
            <w:gridSpan w:val="5"/>
            <w:tcBorders>
              <w:top w:val="single" w:sz="4" w:space="0" w:color="auto"/>
              <w:bottom w:val="single" w:sz="4" w:space="0" w:color="auto"/>
            </w:tcBorders>
            <w:vAlign w:val="center"/>
          </w:tcPr>
          <w:p w14:paraId="7103A2E5" w14:textId="77777777" w:rsidR="00561A5A" w:rsidRPr="00923224" w:rsidRDefault="00561A5A" w:rsidP="00230733">
            <w:pPr>
              <w:rPr>
                <w:sz w:val="17"/>
                <w:szCs w:val="17"/>
              </w:rPr>
            </w:pPr>
            <w:r w:rsidRPr="00923224">
              <w:rPr>
                <w:sz w:val="17"/>
                <w:szCs w:val="17"/>
              </w:rPr>
              <w:t xml:space="preserve">  </w:t>
            </w:r>
            <w:r w:rsidRPr="00923224">
              <w:rPr>
                <w:b/>
                <w:bCs/>
                <w:sz w:val="17"/>
                <w:szCs w:val="17"/>
              </w:rPr>
              <w:t>Ağırlıklı olarak yağ-içinde-su tipi katı ve sıvı yağ emülsiyonları</w:t>
            </w:r>
          </w:p>
        </w:tc>
      </w:tr>
      <w:tr w:rsidR="00561A5A" w:rsidRPr="00923224" w14:paraId="11C70EF2" w14:textId="77777777" w:rsidTr="00B227A3">
        <w:trPr>
          <w:trHeight w:val="475"/>
        </w:trPr>
        <w:tc>
          <w:tcPr>
            <w:tcW w:w="1280" w:type="dxa"/>
            <w:tcBorders>
              <w:top w:val="single" w:sz="4" w:space="0" w:color="auto"/>
              <w:right w:val="single" w:sz="8" w:space="0" w:color="231F20"/>
            </w:tcBorders>
            <w:vAlign w:val="center"/>
          </w:tcPr>
          <w:p w14:paraId="48792271" w14:textId="77777777" w:rsidR="00561A5A" w:rsidRPr="00923224" w:rsidRDefault="00561A5A" w:rsidP="00230733">
            <w:pPr>
              <w:rPr>
                <w:sz w:val="17"/>
                <w:szCs w:val="17"/>
              </w:rPr>
            </w:pPr>
            <w:r w:rsidRPr="00923224">
              <w:rPr>
                <w:b/>
                <w:bCs/>
                <w:sz w:val="17"/>
                <w:szCs w:val="17"/>
              </w:rPr>
              <w:t>02.2.1</w:t>
            </w:r>
          </w:p>
        </w:tc>
        <w:tc>
          <w:tcPr>
            <w:tcW w:w="12718" w:type="dxa"/>
            <w:gridSpan w:val="5"/>
            <w:tcBorders>
              <w:top w:val="single" w:sz="4" w:space="0" w:color="auto"/>
              <w:bottom w:val="single" w:sz="4" w:space="0" w:color="auto"/>
            </w:tcBorders>
            <w:vAlign w:val="center"/>
          </w:tcPr>
          <w:p w14:paraId="6A2B14BA" w14:textId="77777777" w:rsidR="00561A5A" w:rsidRPr="00923224" w:rsidRDefault="00561A5A" w:rsidP="00230733">
            <w:pPr>
              <w:rPr>
                <w:sz w:val="17"/>
                <w:szCs w:val="17"/>
              </w:rPr>
            </w:pPr>
            <w:r w:rsidRPr="00923224">
              <w:rPr>
                <w:sz w:val="17"/>
                <w:szCs w:val="17"/>
              </w:rPr>
              <w:t xml:space="preserve">  </w:t>
            </w:r>
            <w:r w:rsidRPr="00923224">
              <w:rPr>
                <w:b/>
                <w:bCs/>
                <w:sz w:val="17"/>
                <w:szCs w:val="17"/>
              </w:rPr>
              <w:t>Tereyağı, konsantre tereyağı, sıvı tereyağı ve sade yağ</w:t>
            </w:r>
          </w:p>
        </w:tc>
      </w:tr>
      <w:tr w:rsidR="00230733" w:rsidRPr="00923224" w14:paraId="4793B7C9" w14:textId="77777777" w:rsidTr="00B227A3">
        <w:trPr>
          <w:trHeight w:val="455"/>
        </w:trPr>
        <w:tc>
          <w:tcPr>
            <w:tcW w:w="1280" w:type="dxa"/>
            <w:tcBorders>
              <w:right w:val="single" w:sz="8" w:space="0" w:color="231F20"/>
            </w:tcBorders>
            <w:vAlign w:val="center"/>
          </w:tcPr>
          <w:p w14:paraId="1C95188E" w14:textId="77777777" w:rsidR="00230733" w:rsidRPr="00923224" w:rsidRDefault="00230733" w:rsidP="00230733">
            <w:pPr>
              <w:rPr>
                <w:sz w:val="17"/>
                <w:szCs w:val="17"/>
              </w:rPr>
            </w:pPr>
          </w:p>
        </w:tc>
        <w:tc>
          <w:tcPr>
            <w:tcW w:w="1826" w:type="dxa"/>
            <w:tcBorders>
              <w:top w:val="single" w:sz="4" w:space="0" w:color="auto"/>
              <w:bottom w:val="single" w:sz="4" w:space="0" w:color="auto"/>
              <w:right w:val="single" w:sz="8" w:space="0" w:color="231F20"/>
            </w:tcBorders>
            <w:vAlign w:val="center"/>
          </w:tcPr>
          <w:p w14:paraId="1EDBD3BC" w14:textId="77777777" w:rsidR="00230733" w:rsidRPr="00923224" w:rsidRDefault="00561A5A" w:rsidP="00230733">
            <w:pPr>
              <w:ind w:left="80"/>
              <w:rPr>
                <w:rFonts w:eastAsia="Times New Roman"/>
                <w:color w:val="231F20"/>
                <w:sz w:val="17"/>
                <w:szCs w:val="17"/>
              </w:rPr>
            </w:pPr>
            <w:r w:rsidRPr="00923224">
              <w:rPr>
                <w:sz w:val="17"/>
                <w:szCs w:val="17"/>
              </w:rPr>
              <w:t>E 160a</w:t>
            </w:r>
          </w:p>
        </w:tc>
        <w:tc>
          <w:tcPr>
            <w:tcW w:w="2885" w:type="dxa"/>
            <w:tcBorders>
              <w:top w:val="single" w:sz="4" w:space="0" w:color="auto"/>
              <w:bottom w:val="single" w:sz="4" w:space="0" w:color="auto"/>
              <w:right w:val="single" w:sz="8" w:space="0" w:color="231F20"/>
            </w:tcBorders>
            <w:vAlign w:val="center"/>
          </w:tcPr>
          <w:p w14:paraId="72568618" w14:textId="77777777" w:rsidR="00230733" w:rsidRPr="00923224" w:rsidRDefault="00561A5A" w:rsidP="00230733">
            <w:pPr>
              <w:ind w:left="80"/>
              <w:rPr>
                <w:rFonts w:eastAsia="Times New Roman"/>
                <w:color w:val="231F20"/>
                <w:sz w:val="17"/>
                <w:szCs w:val="17"/>
              </w:rPr>
            </w:pPr>
            <w:r w:rsidRPr="00923224">
              <w:rPr>
                <w:sz w:val="17"/>
                <w:szCs w:val="17"/>
              </w:rPr>
              <w:t>Karotenler</w:t>
            </w:r>
          </w:p>
        </w:tc>
        <w:tc>
          <w:tcPr>
            <w:tcW w:w="2450" w:type="dxa"/>
            <w:tcBorders>
              <w:top w:val="single" w:sz="4" w:space="0" w:color="auto"/>
              <w:bottom w:val="single" w:sz="4" w:space="0" w:color="auto"/>
              <w:right w:val="single" w:sz="8" w:space="0" w:color="231F20"/>
            </w:tcBorders>
            <w:vAlign w:val="center"/>
          </w:tcPr>
          <w:p w14:paraId="7C634CC3" w14:textId="77777777" w:rsidR="00230733" w:rsidRPr="00923224" w:rsidRDefault="00561A5A" w:rsidP="00230733">
            <w:pPr>
              <w:ind w:left="80"/>
              <w:rPr>
                <w:rFonts w:eastAsia="Times New Roman"/>
                <w:color w:val="231F20"/>
                <w:sz w:val="17"/>
                <w:szCs w:val="17"/>
              </w:rPr>
            </w:pPr>
            <w:r w:rsidRPr="00923224">
              <w:rPr>
                <w:i/>
                <w:sz w:val="17"/>
                <w:szCs w:val="17"/>
              </w:rPr>
              <w:t>quantum satis</w:t>
            </w:r>
          </w:p>
        </w:tc>
        <w:tc>
          <w:tcPr>
            <w:tcW w:w="1349" w:type="dxa"/>
            <w:tcBorders>
              <w:top w:val="single" w:sz="4" w:space="0" w:color="auto"/>
              <w:bottom w:val="single" w:sz="4" w:space="0" w:color="auto"/>
              <w:right w:val="single" w:sz="8" w:space="0" w:color="231F20"/>
            </w:tcBorders>
            <w:vAlign w:val="center"/>
          </w:tcPr>
          <w:p w14:paraId="0884D366" w14:textId="77777777" w:rsidR="00230733" w:rsidRPr="00923224" w:rsidRDefault="00230733" w:rsidP="00230733">
            <w:pPr>
              <w:ind w:left="60"/>
              <w:rPr>
                <w:rFonts w:eastAsia="Times New Roman"/>
                <w:color w:val="231F20"/>
                <w:sz w:val="17"/>
                <w:szCs w:val="17"/>
              </w:rPr>
            </w:pPr>
          </w:p>
        </w:tc>
        <w:tc>
          <w:tcPr>
            <w:tcW w:w="4208" w:type="dxa"/>
            <w:tcBorders>
              <w:top w:val="single" w:sz="4" w:space="0" w:color="auto"/>
              <w:bottom w:val="single" w:sz="4" w:space="0" w:color="auto"/>
            </w:tcBorders>
            <w:vAlign w:val="center"/>
          </w:tcPr>
          <w:p w14:paraId="6AAE9B96" w14:textId="77777777" w:rsidR="00230733" w:rsidRPr="00923224" w:rsidRDefault="00561A5A" w:rsidP="00561A5A">
            <w:pPr>
              <w:ind w:left="42"/>
              <w:rPr>
                <w:sz w:val="17"/>
                <w:szCs w:val="17"/>
              </w:rPr>
            </w:pPr>
            <w:r w:rsidRPr="00923224">
              <w:rPr>
                <w:sz w:val="17"/>
                <w:szCs w:val="17"/>
              </w:rPr>
              <w:t>koyun ve keçi sütünden elde edilen tereyağı hariç</w:t>
            </w:r>
          </w:p>
        </w:tc>
      </w:tr>
      <w:tr w:rsidR="00230733" w:rsidRPr="00923224" w14:paraId="1BAB3663" w14:textId="77777777" w:rsidTr="00B227A3">
        <w:trPr>
          <w:trHeight w:val="455"/>
        </w:trPr>
        <w:tc>
          <w:tcPr>
            <w:tcW w:w="1280" w:type="dxa"/>
            <w:tcBorders>
              <w:right w:val="single" w:sz="8" w:space="0" w:color="231F20"/>
            </w:tcBorders>
            <w:vAlign w:val="center"/>
          </w:tcPr>
          <w:p w14:paraId="08FE8240" w14:textId="77777777" w:rsidR="00230733" w:rsidRPr="00923224" w:rsidRDefault="00230733" w:rsidP="00230733">
            <w:pPr>
              <w:rPr>
                <w:sz w:val="17"/>
                <w:szCs w:val="17"/>
              </w:rPr>
            </w:pPr>
          </w:p>
        </w:tc>
        <w:tc>
          <w:tcPr>
            <w:tcW w:w="1826" w:type="dxa"/>
            <w:tcBorders>
              <w:top w:val="single" w:sz="4" w:space="0" w:color="auto"/>
              <w:bottom w:val="single" w:sz="4" w:space="0" w:color="auto"/>
              <w:right w:val="single" w:sz="8" w:space="0" w:color="231F20"/>
            </w:tcBorders>
            <w:vAlign w:val="center"/>
          </w:tcPr>
          <w:p w14:paraId="26D777C4" w14:textId="77777777" w:rsidR="00230733" w:rsidRPr="00923224" w:rsidRDefault="00561A5A" w:rsidP="00230733">
            <w:pPr>
              <w:ind w:left="80"/>
              <w:rPr>
                <w:rFonts w:eastAsia="Times New Roman"/>
                <w:color w:val="231F20"/>
                <w:sz w:val="17"/>
                <w:szCs w:val="17"/>
              </w:rPr>
            </w:pPr>
            <w:r w:rsidRPr="00923224">
              <w:rPr>
                <w:sz w:val="17"/>
                <w:szCs w:val="17"/>
              </w:rPr>
              <w:t>E 500</w:t>
            </w:r>
          </w:p>
        </w:tc>
        <w:tc>
          <w:tcPr>
            <w:tcW w:w="2885" w:type="dxa"/>
            <w:tcBorders>
              <w:top w:val="single" w:sz="4" w:space="0" w:color="auto"/>
              <w:bottom w:val="single" w:sz="4" w:space="0" w:color="auto"/>
              <w:right w:val="single" w:sz="8" w:space="0" w:color="231F20"/>
            </w:tcBorders>
            <w:vAlign w:val="center"/>
          </w:tcPr>
          <w:p w14:paraId="331A5B9E" w14:textId="77777777" w:rsidR="00230733" w:rsidRPr="00923224" w:rsidRDefault="00561A5A" w:rsidP="00230733">
            <w:pPr>
              <w:ind w:left="80"/>
              <w:rPr>
                <w:rFonts w:eastAsia="Times New Roman"/>
                <w:color w:val="231F20"/>
                <w:sz w:val="17"/>
                <w:szCs w:val="17"/>
              </w:rPr>
            </w:pPr>
            <w:r w:rsidRPr="00923224">
              <w:rPr>
                <w:sz w:val="17"/>
                <w:szCs w:val="17"/>
              </w:rPr>
              <w:t>Sodyum karbonatlar</w:t>
            </w:r>
          </w:p>
        </w:tc>
        <w:tc>
          <w:tcPr>
            <w:tcW w:w="2450" w:type="dxa"/>
            <w:tcBorders>
              <w:top w:val="single" w:sz="4" w:space="0" w:color="auto"/>
              <w:bottom w:val="single" w:sz="4" w:space="0" w:color="auto"/>
              <w:right w:val="single" w:sz="8" w:space="0" w:color="231F20"/>
            </w:tcBorders>
            <w:vAlign w:val="center"/>
          </w:tcPr>
          <w:p w14:paraId="153985D5" w14:textId="77777777" w:rsidR="00230733" w:rsidRPr="00923224" w:rsidRDefault="00561A5A" w:rsidP="00230733">
            <w:pPr>
              <w:ind w:left="80"/>
              <w:rPr>
                <w:rFonts w:eastAsia="Times New Roman"/>
                <w:color w:val="231F20"/>
                <w:sz w:val="17"/>
                <w:szCs w:val="17"/>
              </w:rPr>
            </w:pPr>
            <w:r w:rsidRPr="00923224">
              <w:rPr>
                <w:i/>
                <w:sz w:val="17"/>
                <w:szCs w:val="17"/>
              </w:rPr>
              <w:t>quantum satis</w:t>
            </w:r>
          </w:p>
        </w:tc>
        <w:tc>
          <w:tcPr>
            <w:tcW w:w="1349" w:type="dxa"/>
            <w:tcBorders>
              <w:top w:val="single" w:sz="4" w:space="0" w:color="auto"/>
              <w:bottom w:val="single" w:sz="4" w:space="0" w:color="auto"/>
              <w:right w:val="single" w:sz="8" w:space="0" w:color="231F20"/>
            </w:tcBorders>
            <w:vAlign w:val="center"/>
          </w:tcPr>
          <w:p w14:paraId="5ACFF027" w14:textId="77777777" w:rsidR="00230733" w:rsidRPr="00923224" w:rsidRDefault="00230733" w:rsidP="00230733">
            <w:pPr>
              <w:ind w:left="60"/>
              <w:rPr>
                <w:rFonts w:eastAsia="Times New Roman"/>
                <w:color w:val="231F20"/>
                <w:sz w:val="17"/>
                <w:szCs w:val="17"/>
              </w:rPr>
            </w:pPr>
          </w:p>
        </w:tc>
        <w:tc>
          <w:tcPr>
            <w:tcW w:w="4208" w:type="dxa"/>
            <w:tcBorders>
              <w:top w:val="single" w:sz="4" w:space="0" w:color="auto"/>
              <w:bottom w:val="single" w:sz="4" w:space="0" w:color="auto"/>
            </w:tcBorders>
            <w:vAlign w:val="center"/>
          </w:tcPr>
          <w:p w14:paraId="763CF5B6" w14:textId="77777777" w:rsidR="00230733" w:rsidRPr="00923224" w:rsidRDefault="00561A5A" w:rsidP="00561A5A">
            <w:pPr>
              <w:ind w:left="42"/>
              <w:rPr>
                <w:sz w:val="17"/>
                <w:szCs w:val="17"/>
              </w:rPr>
            </w:pPr>
            <w:r w:rsidRPr="00923224">
              <w:rPr>
                <w:sz w:val="17"/>
                <w:szCs w:val="17"/>
              </w:rPr>
              <w:t>sadece ekşitilmiş kremadan üretilmiş tereyağı</w:t>
            </w:r>
          </w:p>
        </w:tc>
      </w:tr>
      <w:tr w:rsidR="00230733" w:rsidRPr="00923224" w14:paraId="7F89BCDD" w14:textId="77777777" w:rsidTr="00B227A3">
        <w:trPr>
          <w:trHeight w:val="455"/>
        </w:trPr>
        <w:tc>
          <w:tcPr>
            <w:tcW w:w="1280" w:type="dxa"/>
            <w:tcBorders>
              <w:right w:val="single" w:sz="8" w:space="0" w:color="231F20"/>
            </w:tcBorders>
            <w:vAlign w:val="center"/>
          </w:tcPr>
          <w:p w14:paraId="125243C4" w14:textId="77777777" w:rsidR="00230733" w:rsidRPr="00923224" w:rsidRDefault="00230733" w:rsidP="00230733">
            <w:pPr>
              <w:rPr>
                <w:sz w:val="17"/>
                <w:szCs w:val="17"/>
              </w:rPr>
            </w:pPr>
          </w:p>
        </w:tc>
        <w:tc>
          <w:tcPr>
            <w:tcW w:w="1826" w:type="dxa"/>
            <w:tcBorders>
              <w:top w:val="single" w:sz="4" w:space="0" w:color="auto"/>
              <w:bottom w:val="single" w:sz="4" w:space="0" w:color="auto"/>
              <w:right w:val="single" w:sz="8" w:space="0" w:color="231F20"/>
            </w:tcBorders>
            <w:vAlign w:val="center"/>
          </w:tcPr>
          <w:p w14:paraId="78FE7AD6" w14:textId="77777777" w:rsidR="00230733" w:rsidRPr="00923224" w:rsidRDefault="00561A5A" w:rsidP="00230733">
            <w:pPr>
              <w:ind w:left="80"/>
              <w:rPr>
                <w:rFonts w:eastAsia="Times New Roman"/>
                <w:color w:val="231F20"/>
                <w:sz w:val="17"/>
                <w:szCs w:val="17"/>
              </w:rPr>
            </w:pPr>
            <w:r w:rsidRPr="00923224">
              <w:rPr>
                <w:sz w:val="17"/>
                <w:szCs w:val="17"/>
              </w:rPr>
              <w:t>E 338-452</w:t>
            </w:r>
          </w:p>
        </w:tc>
        <w:tc>
          <w:tcPr>
            <w:tcW w:w="2885" w:type="dxa"/>
            <w:tcBorders>
              <w:top w:val="single" w:sz="4" w:space="0" w:color="auto"/>
              <w:bottom w:val="single" w:sz="4" w:space="0" w:color="auto"/>
              <w:right w:val="single" w:sz="8" w:space="0" w:color="231F20"/>
            </w:tcBorders>
            <w:vAlign w:val="center"/>
          </w:tcPr>
          <w:p w14:paraId="55BB4C44" w14:textId="77777777" w:rsidR="00230733" w:rsidRPr="00923224" w:rsidRDefault="00561A5A" w:rsidP="00230733">
            <w:pPr>
              <w:ind w:left="80"/>
              <w:rPr>
                <w:rFonts w:eastAsia="Times New Roman"/>
                <w:color w:val="231F20"/>
                <w:sz w:val="17"/>
                <w:szCs w:val="17"/>
              </w:rPr>
            </w:pPr>
            <w:r w:rsidRPr="00923224">
              <w:rPr>
                <w:sz w:val="17"/>
                <w:szCs w:val="17"/>
              </w:rPr>
              <w:t>Fosforik asit — fosfatlar — di-, tri- ve polifosfatlar</w:t>
            </w:r>
          </w:p>
        </w:tc>
        <w:tc>
          <w:tcPr>
            <w:tcW w:w="2450" w:type="dxa"/>
            <w:tcBorders>
              <w:top w:val="single" w:sz="4" w:space="0" w:color="auto"/>
              <w:bottom w:val="single" w:sz="4" w:space="0" w:color="auto"/>
              <w:right w:val="single" w:sz="8" w:space="0" w:color="231F20"/>
            </w:tcBorders>
            <w:vAlign w:val="center"/>
          </w:tcPr>
          <w:p w14:paraId="0D69B588" w14:textId="77777777" w:rsidR="00230733" w:rsidRPr="00923224" w:rsidRDefault="00561A5A" w:rsidP="00230733">
            <w:pPr>
              <w:ind w:left="80"/>
              <w:rPr>
                <w:rFonts w:eastAsia="Times New Roman"/>
                <w:color w:val="231F20"/>
                <w:sz w:val="17"/>
                <w:szCs w:val="17"/>
              </w:rPr>
            </w:pPr>
            <w:r w:rsidRPr="00923224">
              <w:rPr>
                <w:sz w:val="17"/>
                <w:szCs w:val="17"/>
              </w:rPr>
              <w:t>2 000</w:t>
            </w:r>
          </w:p>
        </w:tc>
        <w:tc>
          <w:tcPr>
            <w:tcW w:w="1349" w:type="dxa"/>
            <w:tcBorders>
              <w:top w:val="single" w:sz="4" w:space="0" w:color="auto"/>
              <w:bottom w:val="single" w:sz="4" w:space="0" w:color="auto"/>
              <w:right w:val="single" w:sz="8" w:space="0" w:color="231F20"/>
            </w:tcBorders>
            <w:vAlign w:val="center"/>
          </w:tcPr>
          <w:p w14:paraId="2B65DA4E" w14:textId="77777777" w:rsidR="00230733" w:rsidRPr="00923224" w:rsidRDefault="00561A5A" w:rsidP="00561A5A">
            <w:pPr>
              <w:ind w:left="60"/>
              <w:rPr>
                <w:sz w:val="17"/>
                <w:szCs w:val="17"/>
              </w:rPr>
            </w:pPr>
            <w:r w:rsidRPr="00923224">
              <w:rPr>
                <w:sz w:val="17"/>
                <w:szCs w:val="17"/>
              </w:rPr>
              <w:t>(1) (4)</w:t>
            </w:r>
          </w:p>
        </w:tc>
        <w:tc>
          <w:tcPr>
            <w:tcW w:w="4208" w:type="dxa"/>
            <w:tcBorders>
              <w:top w:val="single" w:sz="4" w:space="0" w:color="auto"/>
              <w:bottom w:val="single" w:sz="4" w:space="0" w:color="auto"/>
            </w:tcBorders>
            <w:vAlign w:val="center"/>
          </w:tcPr>
          <w:p w14:paraId="7D74A924" w14:textId="77777777" w:rsidR="00230733" w:rsidRPr="00923224" w:rsidRDefault="00561A5A" w:rsidP="00561A5A">
            <w:pPr>
              <w:ind w:left="42"/>
              <w:rPr>
                <w:sz w:val="17"/>
                <w:szCs w:val="17"/>
              </w:rPr>
            </w:pPr>
            <w:r w:rsidRPr="00923224">
              <w:rPr>
                <w:sz w:val="17"/>
                <w:szCs w:val="17"/>
              </w:rPr>
              <w:t>sadece ekşitilmiş kremadan üretilmiş tereyağı</w:t>
            </w:r>
          </w:p>
        </w:tc>
      </w:tr>
      <w:tr w:rsidR="00561A5A" w:rsidRPr="00923224" w14:paraId="29053E79" w14:textId="77777777" w:rsidTr="00B227A3">
        <w:trPr>
          <w:trHeight w:val="434"/>
        </w:trPr>
        <w:tc>
          <w:tcPr>
            <w:tcW w:w="1280" w:type="dxa"/>
            <w:tcBorders>
              <w:right w:val="single" w:sz="8" w:space="0" w:color="231F20"/>
            </w:tcBorders>
            <w:vAlign w:val="center"/>
          </w:tcPr>
          <w:p w14:paraId="621F74FA" w14:textId="77777777" w:rsidR="00561A5A" w:rsidRPr="00923224" w:rsidRDefault="00561A5A" w:rsidP="00230733">
            <w:pPr>
              <w:rPr>
                <w:sz w:val="17"/>
                <w:szCs w:val="17"/>
              </w:rPr>
            </w:pPr>
          </w:p>
        </w:tc>
        <w:tc>
          <w:tcPr>
            <w:tcW w:w="1826" w:type="dxa"/>
            <w:tcBorders>
              <w:top w:val="single" w:sz="4" w:space="0" w:color="auto"/>
              <w:right w:val="single" w:sz="8" w:space="0" w:color="231F20"/>
            </w:tcBorders>
            <w:vAlign w:val="center"/>
          </w:tcPr>
          <w:p w14:paraId="6BD77D0D" w14:textId="77777777" w:rsidR="00561A5A" w:rsidRPr="00923224" w:rsidRDefault="00561A5A" w:rsidP="00230733">
            <w:pPr>
              <w:ind w:left="80"/>
              <w:rPr>
                <w:rFonts w:eastAsia="Times New Roman"/>
                <w:color w:val="231F20"/>
                <w:sz w:val="17"/>
                <w:szCs w:val="17"/>
              </w:rPr>
            </w:pPr>
          </w:p>
        </w:tc>
        <w:tc>
          <w:tcPr>
            <w:tcW w:w="10892" w:type="dxa"/>
            <w:gridSpan w:val="4"/>
            <w:tcBorders>
              <w:top w:val="single" w:sz="4" w:space="0" w:color="auto"/>
              <w:bottom w:val="single" w:sz="4" w:space="0" w:color="auto"/>
            </w:tcBorders>
            <w:vAlign w:val="center"/>
          </w:tcPr>
          <w:p w14:paraId="44E53A95" w14:textId="77777777" w:rsidR="00561A5A" w:rsidRPr="00923224" w:rsidRDefault="00561A5A" w:rsidP="00230733">
            <w:pPr>
              <w:rPr>
                <w:sz w:val="17"/>
                <w:szCs w:val="17"/>
              </w:rPr>
            </w:pPr>
            <w:r w:rsidRPr="00923224">
              <w:rPr>
                <w:sz w:val="17"/>
                <w:szCs w:val="17"/>
              </w:rPr>
              <w:t xml:space="preserve">  (1):    Katkı maddeleri tek başına veya birlikte kullanılabilir.</w:t>
            </w:r>
          </w:p>
        </w:tc>
      </w:tr>
      <w:tr w:rsidR="00561A5A" w:rsidRPr="00923224" w14:paraId="70C97CC9" w14:textId="77777777" w:rsidTr="00B227A3">
        <w:trPr>
          <w:trHeight w:val="455"/>
        </w:trPr>
        <w:tc>
          <w:tcPr>
            <w:tcW w:w="1280" w:type="dxa"/>
            <w:tcBorders>
              <w:bottom w:val="single" w:sz="4" w:space="0" w:color="auto"/>
              <w:right w:val="single" w:sz="8" w:space="0" w:color="231F20"/>
            </w:tcBorders>
            <w:vAlign w:val="center"/>
          </w:tcPr>
          <w:p w14:paraId="493A615A" w14:textId="77777777" w:rsidR="00561A5A" w:rsidRPr="00923224" w:rsidRDefault="00561A5A" w:rsidP="00230733">
            <w:pPr>
              <w:rPr>
                <w:sz w:val="17"/>
                <w:szCs w:val="17"/>
              </w:rPr>
            </w:pPr>
          </w:p>
        </w:tc>
        <w:tc>
          <w:tcPr>
            <w:tcW w:w="1826" w:type="dxa"/>
            <w:tcBorders>
              <w:bottom w:val="single" w:sz="4" w:space="0" w:color="auto"/>
              <w:right w:val="single" w:sz="8" w:space="0" w:color="231F20"/>
            </w:tcBorders>
            <w:vAlign w:val="center"/>
          </w:tcPr>
          <w:p w14:paraId="5FB598C7" w14:textId="77777777" w:rsidR="00561A5A" w:rsidRPr="00923224" w:rsidRDefault="00561A5A" w:rsidP="00230733">
            <w:pPr>
              <w:ind w:left="80"/>
              <w:rPr>
                <w:rFonts w:eastAsia="Times New Roman"/>
                <w:color w:val="231F20"/>
                <w:sz w:val="17"/>
                <w:szCs w:val="17"/>
              </w:rPr>
            </w:pPr>
          </w:p>
        </w:tc>
        <w:tc>
          <w:tcPr>
            <w:tcW w:w="10892" w:type="dxa"/>
            <w:gridSpan w:val="4"/>
            <w:tcBorders>
              <w:top w:val="single" w:sz="4" w:space="0" w:color="auto"/>
              <w:bottom w:val="single" w:sz="4" w:space="0" w:color="auto"/>
            </w:tcBorders>
            <w:vAlign w:val="center"/>
          </w:tcPr>
          <w:p w14:paraId="54B2F763" w14:textId="77777777" w:rsidR="00561A5A" w:rsidRPr="00923224" w:rsidRDefault="00561A5A" w:rsidP="00230733">
            <w:pPr>
              <w:rPr>
                <w:sz w:val="17"/>
                <w:szCs w:val="17"/>
              </w:rPr>
            </w:pPr>
            <w:r w:rsidRPr="00923224">
              <w:rPr>
                <w:sz w:val="17"/>
                <w:szCs w:val="17"/>
              </w:rPr>
              <w:t xml:space="preserve">  (4):    Maksimum miktar P</w:t>
            </w:r>
            <w:r w:rsidRPr="00CE6E4E">
              <w:rPr>
                <w:sz w:val="17"/>
                <w:szCs w:val="17"/>
                <w:vertAlign w:val="subscript"/>
              </w:rPr>
              <w:t>2</w:t>
            </w:r>
            <w:r w:rsidRPr="00923224">
              <w:rPr>
                <w:sz w:val="17"/>
                <w:szCs w:val="17"/>
              </w:rPr>
              <w:t>O</w:t>
            </w:r>
            <w:r w:rsidRPr="00CE6E4E">
              <w:rPr>
                <w:sz w:val="17"/>
                <w:szCs w:val="17"/>
                <w:vertAlign w:val="subscript"/>
              </w:rPr>
              <w:t>5</w:t>
            </w:r>
            <w:r w:rsidRPr="00923224">
              <w:rPr>
                <w:sz w:val="17"/>
                <w:szCs w:val="17"/>
              </w:rPr>
              <w:t xml:space="preserve"> cinsinden ifade edilir.</w:t>
            </w:r>
          </w:p>
        </w:tc>
      </w:tr>
      <w:tr w:rsidR="00561A5A" w:rsidRPr="00923224" w14:paraId="62D6FF16" w14:textId="77777777" w:rsidTr="00B227A3">
        <w:trPr>
          <w:trHeight w:val="510"/>
        </w:trPr>
        <w:tc>
          <w:tcPr>
            <w:tcW w:w="1280" w:type="dxa"/>
            <w:tcBorders>
              <w:top w:val="single" w:sz="4" w:space="0" w:color="auto"/>
              <w:right w:val="single" w:sz="8" w:space="0" w:color="231F20"/>
            </w:tcBorders>
            <w:vAlign w:val="center"/>
          </w:tcPr>
          <w:p w14:paraId="7CC51377" w14:textId="77777777" w:rsidR="00561A5A" w:rsidRPr="00923224" w:rsidRDefault="00561A5A" w:rsidP="00230733">
            <w:pPr>
              <w:rPr>
                <w:b/>
                <w:sz w:val="17"/>
                <w:szCs w:val="17"/>
              </w:rPr>
            </w:pPr>
            <w:r w:rsidRPr="00923224">
              <w:rPr>
                <w:b/>
                <w:sz w:val="17"/>
                <w:szCs w:val="17"/>
              </w:rPr>
              <w:t>02.2.2</w:t>
            </w:r>
          </w:p>
        </w:tc>
        <w:tc>
          <w:tcPr>
            <w:tcW w:w="12718" w:type="dxa"/>
            <w:gridSpan w:val="5"/>
            <w:tcBorders>
              <w:top w:val="single" w:sz="4" w:space="0" w:color="auto"/>
              <w:bottom w:val="single" w:sz="4" w:space="0" w:color="auto"/>
            </w:tcBorders>
            <w:vAlign w:val="center"/>
          </w:tcPr>
          <w:p w14:paraId="2F88C487" w14:textId="77777777" w:rsidR="00561A5A" w:rsidRPr="00923224" w:rsidRDefault="00561A5A" w:rsidP="00561A5A">
            <w:pPr>
              <w:pStyle w:val="TableParagraph"/>
              <w:ind w:left="84"/>
              <w:rPr>
                <w:b/>
                <w:sz w:val="17"/>
                <w:szCs w:val="17"/>
              </w:rPr>
            </w:pPr>
            <w:r w:rsidRPr="00923224">
              <w:rPr>
                <w:sz w:val="17"/>
                <w:szCs w:val="17"/>
              </w:rPr>
              <w:t xml:space="preserve">  </w:t>
            </w:r>
            <w:r w:rsidRPr="00923224">
              <w:rPr>
                <w:b/>
                <w:sz w:val="17"/>
                <w:szCs w:val="17"/>
              </w:rPr>
              <w:t>Türk Gıda Kodeksi Sürülebilir Yağlar/Margarin ve Yoğun Yağlar Tebliği’ nde tanımlanan sürülebilir yağlar dahil olmak üzere diğer katı ve sıvı yağ emülsiyonları,</w:t>
            </w:r>
          </w:p>
          <w:p w14:paraId="2CE8321B" w14:textId="77777777" w:rsidR="00561A5A" w:rsidRPr="00923224" w:rsidRDefault="00561A5A" w:rsidP="00561A5A">
            <w:pPr>
              <w:rPr>
                <w:sz w:val="17"/>
                <w:szCs w:val="17"/>
              </w:rPr>
            </w:pPr>
            <w:r w:rsidRPr="00923224">
              <w:rPr>
                <w:b/>
                <w:sz w:val="17"/>
                <w:szCs w:val="17"/>
              </w:rPr>
              <w:t xml:space="preserve">    Sıvı emülsiyonlar</w:t>
            </w:r>
          </w:p>
        </w:tc>
      </w:tr>
      <w:tr w:rsidR="00561A5A" w:rsidRPr="00923224" w14:paraId="733277F5" w14:textId="77777777" w:rsidTr="00B227A3">
        <w:trPr>
          <w:trHeight w:val="510"/>
        </w:trPr>
        <w:tc>
          <w:tcPr>
            <w:tcW w:w="1280" w:type="dxa"/>
            <w:tcBorders>
              <w:right w:val="single" w:sz="8" w:space="0" w:color="231F20"/>
            </w:tcBorders>
            <w:vAlign w:val="center"/>
          </w:tcPr>
          <w:p w14:paraId="6D04E18E" w14:textId="77777777" w:rsidR="00561A5A" w:rsidRPr="00923224" w:rsidRDefault="00561A5A" w:rsidP="00230733">
            <w:pPr>
              <w:rPr>
                <w:sz w:val="17"/>
                <w:szCs w:val="17"/>
              </w:rPr>
            </w:pPr>
          </w:p>
        </w:tc>
        <w:tc>
          <w:tcPr>
            <w:tcW w:w="1826" w:type="dxa"/>
            <w:tcBorders>
              <w:top w:val="single" w:sz="4" w:space="0" w:color="auto"/>
              <w:bottom w:val="single" w:sz="4" w:space="0" w:color="auto"/>
              <w:right w:val="single" w:sz="8" w:space="0" w:color="231F20"/>
            </w:tcBorders>
            <w:vAlign w:val="center"/>
          </w:tcPr>
          <w:p w14:paraId="6F4DFA5F" w14:textId="77777777" w:rsidR="00561A5A" w:rsidRPr="00923224" w:rsidRDefault="00561A5A" w:rsidP="00230733">
            <w:pPr>
              <w:ind w:left="80"/>
              <w:rPr>
                <w:rFonts w:eastAsia="Times New Roman"/>
                <w:color w:val="231F20"/>
                <w:sz w:val="17"/>
                <w:szCs w:val="17"/>
              </w:rPr>
            </w:pPr>
            <w:r w:rsidRPr="00923224">
              <w:rPr>
                <w:sz w:val="17"/>
                <w:szCs w:val="17"/>
              </w:rPr>
              <w:t>Grup I</w:t>
            </w:r>
          </w:p>
        </w:tc>
        <w:tc>
          <w:tcPr>
            <w:tcW w:w="2885" w:type="dxa"/>
            <w:tcBorders>
              <w:top w:val="single" w:sz="4" w:space="0" w:color="auto"/>
              <w:bottom w:val="single" w:sz="4" w:space="0" w:color="auto"/>
              <w:right w:val="single" w:sz="8" w:space="0" w:color="231F20"/>
            </w:tcBorders>
            <w:vAlign w:val="center"/>
          </w:tcPr>
          <w:p w14:paraId="1D8AFD09" w14:textId="77777777" w:rsidR="00561A5A" w:rsidRPr="00923224" w:rsidRDefault="00561A5A" w:rsidP="00230733">
            <w:pPr>
              <w:ind w:left="80"/>
              <w:rPr>
                <w:rFonts w:eastAsia="Times New Roman"/>
                <w:color w:val="231F20"/>
                <w:sz w:val="17"/>
                <w:szCs w:val="17"/>
              </w:rPr>
            </w:pPr>
            <w:r w:rsidRPr="00923224">
              <w:rPr>
                <w:sz w:val="17"/>
                <w:szCs w:val="17"/>
              </w:rPr>
              <w:t>Katkı maddeleri</w:t>
            </w:r>
          </w:p>
        </w:tc>
        <w:tc>
          <w:tcPr>
            <w:tcW w:w="2450" w:type="dxa"/>
            <w:tcBorders>
              <w:top w:val="single" w:sz="4" w:space="0" w:color="auto"/>
              <w:bottom w:val="single" w:sz="4" w:space="0" w:color="auto"/>
              <w:right w:val="single" w:sz="8" w:space="0" w:color="231F20"/>
            </w:tcBorders>
            <w:vAlign w:val="center"/>
          </w:tcPr>
          <w:p w14:paraId="7819F2BF" w14:textId="77777777" w:rsidR="00561A5A" w:rsidRPr="00923224" w:rsidRDefault="00561A5A" w:rsidP="00230733">
            <w:pPr>
              <w:ind w:left="80"/>
              <w:rPr>
                <w:rFonts w:eastAsia="Times New Roman"/>
                <w:color w:val="231F20"/>
                <w:sz w:val="17"/>
                <w:szCs w:val="17"/>
              </w:rPr>
            </w:pPr>
          </w:p>
        </w:tc>
        <w:tc>
          <w:tcPr>
            <w:tcW w:w="1349" w:type="dxa"/>
            <w:tcBorders>
              <w:top w:val="single" w:sz="4" w:space="0" w:color="auto"/>
              <w:bottom w:val="single" w:sz="4" w:space="0" w:color="auto"/>
              <w:right w:val="single" w:sz="8" w:space="0" w:color="231F20"/>
            </w:tcBorders>
            <w:vAlign w:val="center"/>
          </w:tcPr>
          <w:p w14:paraId="1682773C" w14:textId="77777777" w:rsidR="00561A5A" w:rsidRPr="00923224" w:rsidRDefault="00561A5A" w:rsidP="00230733">
            <w:pPr>
              <w:ind w:left="60"/>
              <w:rPr>
                <w:rFonts w:eastAsia="Times New Roman"/>
                <w:color w:val="231F20"/>
                <w:sz w:val="17"/>
                <w:szCs w:val="17"/>
              </w:rPr>
            </w:pPr>
          </w:p>
        </w:tc>
        <w:tc>
          <w:tcPr>
            <w:tcW w:w="4208" w:type="dxa"/>
            <w:tcBorders>
              <w:top w:val="single" w:sz="4" w:space="0" w:color="auto"/>
              <w:bottom w:val="single" w:sz="4" w:space="0" w:color="auto"/>
            </w:tcBorders>
            <w:vAlign w:val="center"/>
          </w:tcPr>
          <w:p w14:paraId="2624F75D" w14:textId="77777777" w:rsidR="00561A5A" w:rsidRPr="00923224" w:rsidRDefault="00561A5A" w:rsidP="00230733">
            <w:pPr>
              <w:rPr>
                <w:sz w:val="17"/>
                <w:szCs w:val="17"/>
              </w:rPr>
            </w:pPr>
          </w:p>
        </w:tc>
      </w:tr>
    </w:tbl>
    <w:p w14:paraId="7230F5A6" w14:textId="77777777" w:rsidR="009A2737" w:rsidRPr="00923224" w:rsidRDefault="009A2737" w:rsidP="00230733">
      <w:pPr>
        <w:tabs>
          <w:tab w:val="left" w:pos="10865"/>
        </w:tabs>
        <w:rPr>
          <w:sz w:val="17"/>
          <w:szCs w:val="17"/>
        </w:rPr>
        <w:sectPr w:rsidR="009A2737" w:rsidRPr="00923224" w:rsidSect="009A2737">
          <w:type w:val="continuous"/>
          <w:pgSz w:w="16840" w:h="11906" w:orient="landscape"/>
          <w:pgMar w:top="1245" w:right="904" w:bottom="875" w:left="1080" w:header="0" w:footer="0" w:gutter="0"/>
          <w:cols w:space="708" w:equalWidth="0">
            <w:col w:w="14854" w:space="313"/>
          </w:cols>
        </w:sectPr>
      </w:pPr>
    </w:p>
    <w:p w14:paraId="5B4CE70D" w14:textId="77777777" w:rsidR="00230733" w:rsidRPr="00923224" w:rsidRDefault="00230733" w:rsidP="00230733">
      <w:pPr>
        <w:tabs>
          <w:tab w:val="left" w:pos="10865"/>
        </w:tabs>
        <w:rPr>
          <w:sz w:val="17"/>
          <w:szCs w:val="17"/>
        </w:rPr>
      </w:pPr>
    </w:p>
    <w:p w14:paraId="3048C068" w14:textId="77777777" w:rsidR="00230733" w:rsidRPr="00923224" w:rsidRDefault="00230733" w:rsidP="00230733">
      <w:pPr>
        <w:tabs>
          <w:tab w:val="left" w:pos="10865"/>
        </w:tabs>
        <w:rPr>
          <w:sz w:val="17"/>
          <w:szCs w:val="17"/>
        </w:rPr>
      </w:pPr>
    </w:p>
    <w:p w14:paraId="720A11B9" w14:textId="77777777" w:rsidR="009A2737" w:rsidRPr="00923224" w:rsidRDefault="009A2737" w:rsidP="00230733">
      <w:pPr>
        <w:jc w:val="center"/>
        <w:rPr>
          <w:rFonts w:eastAsia="Times New Roman"/>
          <w:color w:val="231F20"/>
          <w:sz w:val="17"/>
          <w:szCs w:val="17"/>
        </w:rPr>
        <w:sectPr w:rsidR="009A2737" w:rsidRPr="00923224" w:rsidSect="00D41AA8">
          <w:type w:val="continuous"/>
          <w:pgSz w:w="16840" w:h="11906" w:orient="landscape"/>
          <w:pgMar w:top="1245" w:right="904" w:bottom="875" w:left="1080" w:header="0" w:footer="0" w:gutter="0"/>
          <w:cols w:num="2" w:space="708" w:equalWidth="0">
            <w:col w:w="14500" w:space="313"/>
            <w:col w:w="41"/>
          </w:cols>
        </w:sectPr>
      </w:pPr>
    </w:p>
    <w:tbl>
      <w:tblPr>
        <w:tblW w:w="14026" w:type="dxa"/>
        <w:tblInd w:w="658" w:type="dxa"/>
        <w:tblLayout w:type="fixed"/>
        <w:tblCellMar>
          <w:left w:w="0" w:type="dxa"/>
          <w:right w:w="0" w:type="dxa"/>
        </w:tblCellMar>
        <w:tblLook w:val="04A0" w:firstRow="1" w:lastRow="0" w:firstColumn="1" w:lastColumn="0" w:noHBand="0" w:noVBand="1"/>
      </w:tblPr>
      <w:tblGrid>
        <w:gridCol w:w="1288"/>
        <w:gridCol w:w="1862"/>
        <w:gridCol w:w="2855"/>
        <w:gridCol w:w="2450"/>
        <w:gridCol w:w="1358"/>
        <w:gridCol w:w="4213"/>
      </w:tblGrid>
      <w:tr w:rsidR="00230733" w:rsidRPr="00923224" w14:paraId="6AEFE509" w14:textId="77777777" w:rsidTr="0056398F">
        <w:trPr>
          <w:trHeight w:val="829"/>
        </w:trPr>
        <w:tc>
          <w:tcPr>
            <w:tcW w:w="1288" w:type="dxa"/>
            <w:tcBorders>
              <w:top w:val="single" w:sz="4" w:space="0" w:color="auto"/>
              <w:bottom w:val="single" w:sz="4" w:space="0" w:color="auto"/>
              <w:right w:val="single" w:sz="8" w:space="0" w:color="231F20"/>
            </w:tcBorders>
            <w:vAlign w:val="center"/>
          </w:tcPr>
          <w:p w14:paraId="0756CC0A" w14:textId="77777777" w:rsidR="00230733" w:rsidRPr="00923224" w:rsidRDefault="00230733" w:rsidP="00230733">
            <w:pPr>
              <w:jc w:val="center"/>
              <w:rPr>
                <w:sz w:val="17"/>
                <w:szCs w:val="17"/>
              </w:rPr>
            </w:pPr>
            <w:r w:rsidRPr="00923224">
              <w:rPr>
                <w:rFonts w:eastAsia="Times New Roman"/>
                <w:color w:val="231F20"/>
                <w:sz w:val="17"/>
                <w:szCs w:val="17"/>
              </w:rPr>
              <w:t>Kategori numarası</w:t>
            </w:r>
          </w:p>
        </w:tc>
        <w:tc>
          <w:tcPr>
            <w:tcW w:w="1862" w:type="dxa"/>
            <w:tcBorders>
              <w:top w:val="single" w:sz="4" w:space="0" w:color="auto"/>
              <w:bottom w:val="single" w:sz="4" w:space="0" w:color="auto"/>
              <w:right w:val="single" w:sz="8" w:space="0" w:color="231F20"/>
            </w:tcBorders>
            <w:vAlign w:val="center"/>
          </w:tcPr>
          <w:p w14:paraId="27DE496A" w14:textId="77777777" w:rsidR="00230733" w:rsidRPr="00923224" w:rsidRDefault="00230733" w:rsidP="00230733">
            <w:pPr>
              <w:ind w:left="80"/>
              <w:jc w:val="center"/>
              <w:rPr>
                <w:rFonts w:eastAsia="Times New Roman"/>
                <w:color w:val="231F20"/>
                <w:sz w:val="17"/>
                <w:szCs w:val="17"/>
              </w:rPr>
            </w:pPr>
            <w:r w:rsidRPr="00923224">
              <w:rPr>
                <w:rFonts w:eastAsia="Times New Roman"/>
                <w:color w:val="231F20"/>
                <w:sz w:val="17"/>
                <w:szCs w:val="17"/>
              </w:rPr>
              <w:t>E-kodu</w:t>
            </w:r>
          </w:p>
        </w:tc>
        <w:tc>
          <w:tcPr>
            <w:tcW w:w="2855" w:type="dxa"/>
            <w:tcBorders>
              <w:top w:val="single" w:sz="4" w:space="0" w:color="auto"/>
              <w:bottom w:val="single" w:sz="4" w:space="0" w:color="auto"/>
              <w:right w:val="single" w:sz="8" w:space="0" w:color="231F20"/>
            </w:tcBorders>
            <w:vAlign w:val="center"/>
          </w:tcPr>
          <w:p w14:paraId="15B340AD" w14:textId="77777777" w:rsidR="00230733" w:rsidRPr="00923224" w:rsidRDefault="00230733" w:rsidP="00230733">
            <w:pPr>
              <w:ind w:left="80"/>
              <w:jc w:val="center"/>
              <w:rPr>
                <w:rFonts w:eastAsia="Times New Roman"/>
                <w:color w:val="231F20"/>
                <w:sz w:val="17"/>
                <w:szCs w:val="17"/>
              </w:rPr>
            </w:pPr>
            <w:r w:rsidRPr="00923224">
              <w:rPr>
                <w:rFonts w:eastAsia="Times New Roman"/>
                <w:color w:val="231F20"/>
                <w:sz w:val="17"/>
                <w:szCs w:val="17"/>
              </w:rPr>
              <w:t>Adı</w:t>
            </w:r>
          </w:p>
        </w:tc>
        <w:tc>
          <w:tcPr>
            <w:tcW w:w="2450" w:type="dxa"/>
            <w:tcBorders>
              <w:top w:val="single" w:sz="4" w:space="0" w:color="auto"/>
              <w:bottom w:val="single" w:sz="4" w:space="0" w:color="auto"/>
              <w:right w:val="single" w:sz="8" w:space="0" w:color="231F20"/>
            </w:tcBorders>
            <w:vAlign w:val="center"/>
          </w:tcPr>
          <w:p w14:paraId="18C4E62C" w14:textId="77777777" w:rsidR="00230733" w:rsidRPr="00923224" w:rsidRDefault="00230733" w:rsidP="00230733">
            <w:pPr>
              <w:ind w:left="80"/>
              <w:jc w:val="center"/>
              <w:rPr>
                <w:rFonts w:eastAsia="Times New Roman"/>
                <w:color w:val="231F20"/>
                <w:sz w:val="17"/>
                <w:szCs w:val="17"/>
              </w:rPr>
            </w:pPr>
            <w:r w:rsidRPr="00923224">
              <w:rPr>
                <w:rFonts w:eastAsia="Times New Roman"/>
                <w:color w:val="231F20"/>
                <w:sz w:val="17"/>
                <w:szCs w:val="17"/>
              </w:rPr>
              <w:t>Maksimum miktar (</w:t>
            </w:r>
            <w:r w:rsidR="005073D8" w:rsidRPr="00923224">
              <w:rPr>
                <w:rFonts w:eastAsia="Times New Roman"/>
                <w:color w:val="231F20"/>
                <w:sz w:val="17"/>
                <w:szCs w:val="17"/>
              </w:rPr>
              <w:t>mg/l veya mg/kg</w:t>
            </w:r>
            <w:r w:rsidRPr="00923224">
              <w:rPr>
                <w:rFonts w:eastAsia="Times New Roman"/>
                <w:color w:val="231F20"/>
                <w:sz w:val="17"/>
                <w:szCs w:val="17"/>
              </w:rPr>
              <w:t>)</w:t>
            </w:r>
          </w:p>
        </w:tc>
        <w:tc>
          <w:tcPr>
            <w:tcW w:w="1358" w:type="dxa"/>
            <w:tcBorders>
              <w:top w:val="single" w:sz="4" w:space="0" w:color="auto"/>
              <w:bottom w:val="single" w:sz="4" w:space="0" w:color="auto"/>
              <w:right w:val="single" w:sz="8" w:space="0" w:color="231F20"/>
            </w:tcBorders>
            <w:vAlign w:val="center"/>
          </w:tcPr>
          <w:p w14:paraId="54BED7BC" w14:textId="77777777" w:rsidR="00230733" w:rsidRPr="00923224" w:rsidRDefault="00230733" w:rsidP="00230733">
            <w:pPr>
              <w:jc w:val="center"/>
              <w:rPr>
                <w:sz w:val="17"/>
                <w:szCs w:val="17"/>
              </w:rPr>
            </w:pPr>
            <w:r w:rsidRPr="00923224">
              <w:rPr>
                <w:rFonts w:eastAsia="Times New Roman"/>
                <w:color w:val="231F20"/>
                <w:sz w:val="17"/>
                <w:szCs w:val="17"/>
              </w:rPr>
              <w:t>Dipnotlar</w:t>
            </w:r>
          </w:p>
        </w:tc>
        <w:tc>
          <w:tcPr>
            <w:tcW w:w="4213" w:type="dxa"/>
            <w:tcBorders>
              <w:top w:val="single" w:sz="4" w:space="0" w:color="auto"/>
              <w:bottom w:val="single" w:sz="4" w:space="0" w:color="auto"/>
            </w:tcBorders>
            <w:vAlign w:val="center"/>
          </w:tcPr>
          <w:p w14:paraId="38673884" w14:textId="77777777" w:rsidR="00230733" w:rsidRPr="00923224" w:rsidRDefault="00230733" w:rsidP="00230733">
            <w:pPr>
              <w:jc w:val="center"/>
              <w:rPr>
                <w:sz w:val="17"/>
                <w:szCs w:val="17"/>
              </w:rPr>
            </w:pPr>
            <w:r w:rsidRPr="00923224">
              <w:rPr>
                <w:rFonts w:eastAsia="Times New Roman"/>
                <w:color w:val="231F20"/>
                <w:sz w:val="17"/>
                <w:szCs w:val="17"/>
              </w:rPr>
              <w:t>Sınırlamalar/istisnalar</w:t>
            </w:r>
          </w:p>
        </w:tc>
      </w:tr>
      <w:tr w:rsidR="00230733" w:rsidRPr="00923224" w14:paraId="26A57744" w14:textId="77777777" w:rsidTr="0056398F">
        <w:trPr>
          <w:trHeight w:val="705"/>
        </w:trPr>
        <w:tc>
          <w:tcPr>
            <w:tcW w:w="1288" w:type="dxa"/>
            <w:tcBorders>
              <w:top w:val="single" w:sz="4" w:space="0" w:color="auto"/>
              <w:right w:val="single" w:sz="8" w:space="0" w:color="231F20"/>
            </w:tcBorders>
            <w:vAlign w:val="center"/>
          </w:tcPr>
          <w:p w14:paraId="1032763F" w14:textId="77777777" w:rsidR="00230733" w:rsidRPr="00923224" w:rsidRDefault="00230733" w:rsidP="00230733">
            <w:pPr>
              <w:rPr>
                <w:sz w:val="17"/>
                <w:szCs w:val="17"/>
              </w:rPr>
            </w:pPr>
          </w:p>
        </w:tc>
        <w:tc>
          <w:tcPr>
            <w:tcW w:w="1862" w:type="dxa"/>
            <w:tcBorders>
              <w:top w:val="single" w:sz="4" w:space="0" w:color="auto"/>
              <w:bottom w:val="single" w:sz="4" w:space="0" w:color="auto"/>
              <w:right w:val="single" w:sz="8" w:space="0" w:color="231F20"/>
            </w:tcBorders>
            <w:vAlign w:val="center"/>
          </w:tcPr>
          <w:p w14:paraId="7AEEF89E" w14:textId="77777777" w:rsidR="00230733" w:rsidRPr="00923224" w:rsidRDefault="00686C5F" w:rsidP="00230733">
            <w:pPr>
              <w:ind w:left="80"/>
              <w:rPr>
                <w:sz w:val="17"/>
                <w:szCs w:val="17"/>
              </w:rPr>
            </w:pPr>
            <w:r w:rsidRPr="00923224">
              <w:rPr>
                <w:sz w:val="17"/>
                <w:szCs w:val="17"/>
              </w:rPr>
              <w:t>E 100</w:t>
            </w:r>
          </w:p>
        </w:tc>
        <w:tc>
          <w:tcPr>
            <w:tcW w:w="2855" w:type="dxa"/>
            <w:tcBorders>
              <w:top w:val="single" w:sz="4" w:space="0" w:color="auto"/>
              <w:bottom w:val="single" w:sz="4" w:space="0" w:color="auto"/>
              <w:right w:val="single" w:sz="8" w:space="0" w:color="231F20"/>
            </w:tcBorders>
            <w:vAlign w:val="center"/>
          </w:tcPr>
          <w:p w14:paraId="3CC4CC45" w14:textId="77777777" w:rsidR="00230733" w:rsidRPr="00923224" w:rsidRDefault="00686C5F" w:rsidP="00230733">
            <w:pPr>
              <w:ind w:left="80"/>
              <w:rPr>
                <w:sz w:val="17"/>
                <w:szCs w:val="17"/>
              </w:rPr>
            </w:pPr>
            <w:r w:rsidRPr="00923224">
              <w:rPr>
                <w:sz w:val="17"/>
                <w:szCs w:val="17"/>
              </w:rPr>
              <w:t>Kurkumin</w:t>
            </w:r>
          </w:p>
        </w:tc>
        <w:tc>
          <w:tcPr>
            <w:tcW w:w="2450" w:type="dxa"/>
            <w:tcBorders>
              <w:top w:val="single" w:sz="4" w:space="0" w:color="auto"/>
              <w:bottom w:val="single" w:sz="4" w:space="0" w:color="auto"/>
              <w:right w:val="single" w:sz="8" w:space="0" w:color="231F20"/>
            </w:tcBorders>
            <w:vAlign w:val="center"/>
          </w:tcPr>
          <w:p w14:paraId="64DD4B1B" w14:textId="77777777" w:rsidR="00230733" w:rsidRPr="00923224" w:rsidRDefault="00686C5F" w:rsidP="00230733">
            <w:pPr>
              <w:ind w:left="80"/>
              <w:rPr>
                <w:sz w:val="17"/>
                <w:szCs w:val="17"/>
              </w:rPr>
            </w:pPr>
            <w:r w:rsidRPr="00923224">
              <w:rPr>
                <w:i/>
                <w:sz w:val="17"/>
                <w:szCs w:val="17"/>
              </w:rPr>
              <w:t>quantum satis</w:t>
            </w:r>
          </w:p>
        </w:tc>
        <w:tc>
          <w:tcPr>
            <w:tcW w:w="1358" w:type="dxa"/>
            <w:tcBorders>
              <w:top w:val="single" w:sz="4" w:space="0" w:color="auto"/>
              <w:bottom w:val="single" w:sz="4" w:space="0" w:color="auto"/>
              <w:right w:val="single" w:sz="8" w:space="0" w:color="231F20"/>
            </w:tcBorders>
            <w:vAlign w:val="center"/>
          </w:tcPr>
          <w:p w14:paraId="1897350F" w14:textId="77777777" w:rsidR="00230733" w:rsidRPr="00923224" w:rsidRDefault="00230733" w:rsidP="00230733">
            <w:pPr>
              <w:rPr>
                <w:sz w:val="17"/>
                <w:szCs w:val="17"/>
              </w:rPr>
            </w:pPr>
          </w:p>
        </w:tc>
        <w:tc>
          <w:tcPr>
            <w:tcW w:w="4213" w:type="dxa"/>
            <w:tcBorders>
              <w:top w:val="single" w:sz="4" w:space="0" w:color="auto"/>
              <w:bottom w:val="single" w:sz="4" w:space="0" w:color="auto"/>
            </w:tcBorders>
            <w:vAlign w:val="center"/>
          </w:tcPr>
          <w:p w14:paraId="7BDB49A7" w14:textId="77777777" w:rsidR="00230733" w:rsidRPr="00923224" w:rsidRDefault="00686C5F" w:rsidP="00230733">
            <w:pPr>
              <w:rPr>
                <w:sz w:val="17"/>
                <w:szCs w:val="17"/>
              </w:rPr>
            </w:pPr>
            <w:r w:rsidRPr="00923224">
              <w:rPr>
                <w:sz w:val="17"/>
                <w:szCs w:val="17"/>
              </w:rPr>
              <w:t xml:space="preserve">  yağı azaltılmış tereyağı hariç</w:t>
            </w:r>
          </w:p>
        </w:tc>
      </w:tr>
      <w:tr w:rsidR="00230733" w:rsidRPr="00923224" w14:paraId="205A95B8" w14:textId="77777777" w:rsidTr="0056398F">
        <w:trPr>
          <w:trHeight w:val="586"/>
        </w:trPr>
        <w:tc>
          <w:tcPr>
            <w:tcW w:w="1288" w:type="dxa"/>
            <w:tcBorders>
              <w:right w:val="single" w:sz="8" w:space="0" w:color="231F20"/>
            </w:tcBorders>
            <w:vAlign w:val="center"/>
          </w:tcPr>
          <w:p w14:paraId="34DD3F40" w14:textId="77777777" w:rsidR="00230733" w:rsidRPr="00923224" w:rsidRDefault="00230733" w:rsidP="00230733">
            <w:pPr>
              <w:rPr>
                <w:sz w:val="17"/>
                <w:szCs w:val="17"/>
              </w:rPr>
            </w:pPr>
          </w:p>
        </w:tc>
        <w:tc>
          <w:tcPr>
            <w:tcW w:w="1862" w:type="dxa"/>
            <w:tcBorders>
              <w:top w:val="single" w:sz="4" w:space="0" w:color="auto"/>
              <w:bottom w:val="single" w:sz="4" w:space="0" w:color="auto"/>
              <w:right w:val="single" w:sz="8" w:space="0" w:color="231F20"/>
            </w:tcBorders>
            <w:vAlign w:val="center"/>
          </w:tcPr>
          <w:p w14:paraId="26D04208" w14:textId="77777777" w:rsidR="00230733" w:rsidRPr="00923224" w:rsidRDefault="00686C5F" w:rsidP="00230733">
            <w:pPr>
              <w:ind w:left="80"/>
              <w:rPr>
                <w:sz w:val="17"/>
                <w:szCs w:val="17"/>
              </w:rPr>
            </w:pPr>
            <w:r w:rsidRPr="00923224">
              <w:rPr>
                <w:sz w:val="17"/>
                <w:szCs w:val="17"/>
              </w:rPr>
              <w:t>E 160a</w:t>
            </w:r>
          </w:p>
        </w:tc>
        <w:tc>
          <w:tcPr>
            <w:tcW w:w="2855" w:type="dxa"/>
            <w:tcBorders>
              <w:top w:val="single" w:sz="4" w:space="0" w:color="auto"/>
              <w:bottom w:val="single" w:sz="4" w:space="0" w:color="auto"/>
              <w:right w:val="single" w:sz="8" w:space="0" w:color="231F20"/>
            </w:tcBorders>
            <w:vAlign w:val="center"/>
          </w:tcPr>
          <w:p w14:paraId="1E820732" w14:textId="77777777" w:rsidR="00230733" w:rsidRPr="00923224" w:rsidRDefault="00686C5F" w:rsidP="00230733">
            <w:pPr>
              <w:ind w:left="80"/>
              <w:rPr>
                <w:sz w:val="17"/>
                <w:szCs w:val="17"/>
              </w:rPr>
            </w:pPr>
            <w:r w:rsidRPr="00923224">
              <w:rPr>
                <w:sz w:val="17"/>
                <w:szCs w:val="17"/>
              </w:rPr>
              <w:t>Karotenler</w:t>
            </w:r>
          </w:p>
        </w:tc>
        <w:tc>
          <w:tcPr>
            <w:tcW w:w="2450" w:type="dxa"/>
            <w:tcBorders>
              <w:top w:val="single" w:sz="4" w:space="0" w:color="auto"/>
              <w:bottom w:val="single" w:sz="4" w:space="0" w:color="auto"/>
              <w:right w:val="single" w:sz="8" w:space="0" w:color="231F20"/>
            </w:tcBorders>
            <w:vAlign w:val="center"/>
          </w:tcPr>
          <w:p w14:paraId="7D5ADE47" w14:textId="77777777" w:rsidR="00230733" w:rsidRPr="00923224" w:rsidRDefault="00686C5F" w:rsidP="00230733">
            <w:pPr>
              <w:ind w:left="80"/>
              <w:rPr>
                <w:sz w:val="17"/>
                <w:szCs w:val="17"/>
              </w:rPr>
            </w:pPr>
            <w:r w:rsidRPr="00923224">
              <w:rPr>
                <w:i/>
                <w:sz w:val="17"/>
                <w:szCs w:val="17"/>
              </w:rPr>
              <w:t>quantum satis</w:t>
            </w:r>
          </w:p>
        </w:tc>
        <w:tc>
          <w:tcPr>
            <w:tcW w:w="1358" w:type="dxa"/>
            <w:tcBorders>
              <w:top w:val="single" w:sz="4" w:space="0" w:color="auto"/>
              <w:bottom w:val="single" w:sz="4" w:space="0" w:color="auto"/>
              <w:right w:val="single" w:sz="8" w:space="0" w:color="231F20"/>
            </w:tcBorders>
            <w:vAlign w:val="center"/>
          </w:tcPr>
          <w:p w14:paraId="220E572F" w14:textId="77777777" w:rsidR="00230733" w:rsidRPr="00923224" w:rsidRDefault="00230733" w:rsidP="00230733">
            <w:pPr>
              <w:ind w:left="60"/>
              <w:rPr>
                <w:sz w:val="17"/>
                <w:szCs w:val="17"/>
              </w:rPr>
            </w:pPr>
          </w:p>
        </w:tc>
        <w:tc>
          <w:tcPr>
            <w:tcW w:w="4213" w:type="dxa"/>
            <w:tcBorders>
              <w:top w:val="single" w:sz="4" w:space="0" w:color="auto"/>
              <w:bottom w:val="single" w:sz="4" w:space="0" w:color="auto"/>
            </w:tcBorders>
            <w:vAlign w:val="center"/>
          </w:tcPr>
          <w:p w14:paraId="1B3376A0" w14:textId="77777777" w:rsidR="00230733" w:rsidRPr="00923224" w:rsidRDefault="00230733" w:rsidP="00230733">
            <w:pPr>
              <w:rPr>
                <w:sz w:val="17"/>
                <w:szCs w:val="17"/>
              </w:rPr>
            </w:pPr>
          </w:p>
        </w:tc>
      </w:tr>
      <w:tr w:rsidR="00230733" w:rsidRPr="00923224" w14:paraId="7EB657A7" w14:textId="77777777" w:rsidTr="0056398F">
        <w:trPr>
          <w:trHeight w:val="539"/>
        </w:trPr>
        <w:tc>
          <w:tcPr>
            <w:tcW w:w="1288" w:type="dxa"/>
            <w:tcBorders>
              <w:right w:val="single" w:sz="8" w:space="0" w:color="231F20"/>
            </w:tcBorders>
            <w:vAlign w:val="center"/>
          </w:tcPr>
          <w:p w14:paraId="4E2E7328" w14:textId="77777777" w:rsidR="00230733" w:rsidRPr="00923224" w:rsidRDefault="00230733" w:rsidP="00230733">
            <w:pPr>
              <w:rPr>
                <w:sz w:val="17"/>
                <w:szCs w:val="17"/>
              </w:rPr>
            </w:pPr>
          </w:p>
        </w:tc>
        <w:tc>
          <w:tcPr>
            <w:tcW w:w="1862" w:type="dxa"/>
            <w:tcBorders>
              <w:top w:val="single" w:sz="4" w:space="0" w:color="auto"/>
              <w:bottom w:val="single" w:sz="4" w:space="0" w:color="auto"/>
              <w:right w:val="single" w:sz="8" w:space="0" w:color="231F20"/>
            </w:tcBorders>
            <w:vAlign w:val="center"/>
          </w:tcPr>
          <w:p w14:paraId="6704B206" w14:textId="77777777" w:rsidR="00230733" w:rsidRPr="00923224" w:rsidRDefault="00686C5F" w:rsidP="00230733">
            <w:pPr>
              <w:ind w:left="80"/>
              <w:rPr>
                <w:sz w:val="17"/>
                <w:szCs w:val="17"/>
              </w:rPr>
            </w:pPr>
            <w:r w:rsidRPr="00923224">
              <w:rPr>
                <w:sz w:val="17"/>
                <w:szCs w:val="17"/>
              </w:rPr>
              <w:t>E 160b(i)</w:t>
            </w:r>
          </w:p>
        </w:tc>
        <w:tc>
          <w:tcPr>
            <w:tcW w:w="2855" w:type="dxa"/>
            <w:tcBorders>
              <w:top w:val="single" w:sz="4" w:space="0" w:color="auto"/>
              <w:bottom w:val="single" w:sz="4" w:space="0" w:color="auto"/>
              <w:right w:val="single" w:sz="8" w:space="0" w:color="231F20"/>
            </w:tcBorders>
            <w:vAlign w:val="center"/>
          </w:tcPr>
          <w:p w14:paraId="3A2E90FB" w14:textId="77777777" w:rsidR="00230733" w:rsidRPr="00923224" w:rsidRDefault="00686C5F" w:rsidP="00230733">
            <w:pPr>
              <w:ind w:left="80"/>
              <w:rPr>
                <w:sz w:val="17"/>
                <w:szCs w:val="17"/>
              </w:rPr>
            </w:pPr>
            <w:r w:rsidRPr="00923224">
              <w:rPr>
                <w:sz w:val="17"/>
                <w:szCs w:val="17"/>
              </w:rPr>
              <w:t>Anatto biksin</w:t>
            </w:r>
          </w:p>
        </w:tc>
        <w:tc>
          <w:tcPr>
            <w:tcW w:w="2450" w:type="dxa"/>
            <w:tcBorders>
              <w:top w:val="single" w:sz="4" w:space="0" w:color="auto"/>
              <w:bottom w:val="single" w:sz="4" w:space="0" w:color="auto"/>
              <w:right w:val="single" w:sz="8" w:space="0" w:color="231F20"/>
            </w:tcBorders>
            <w:vAlign w:val="center"/>
          </w:tcPr>
          <w:p w14:paraId="277CD03E" w14:textId="77777777" w:rsidR="00230733" w:rsidRPr="00923224" w:rsidRDefault="00686C5F" w:rsidP="00230733">
            <w:pPr>
              <w:ind w:left="80"/>
              <w:rPr>
                <w:sz w:val="17"/>
                <w:szCs w:val="17"/>
              </w:rPr>
            </w:pPr>
            <w:r w:rsidRPr="00923224">
              <w:rPr>
                <w:sz w:val="17"/>
                <w:szCs w:val="17"/>
              </w:rPr>
              <w:t>10</w:t>
            </w:r>
          </w:p>
        </w:tc>
        <w:tc>
          <w:tcPr>
            <w:tcW w:w="1358" w:type="dxa"/>
            <w:tcBorders>
              <w:top w:val="single" w:sz="4" w:space="0" w:color="auto"/>
              <w:bottom w:val="single" w:sz="4" w:space="0" w:color="auto"/>
              <w:right w:val="single" w:sz="8" w:space="0" w:color="231F20"/>
            </w:tcBorders>
            <w:vAlign w:val="center"/>
          </w:tcPr>
          <w:p w14:paraId="7A4D92F1" w14:textId="77777777" w:rsidR="00230733" w:rsidRPr="00923224" w:rsidRDefault="00230733" w:rsidP="00230733">
            <w:pPr>
              <w:ind w:left="60"/>
              <w:rPr>
                <w:sz w:val="17"/>
                <w:szCs w:val="17"/>
              </w:rPr>
            </w:pPr>
          </w:p>
        </w:tc>
        <w:tc>
          <w:tcPr>
            <w:tcW w:w="4213" w:type="dxa"/>
            <w:tcBorders>
              <w:top w:val="single" w:sz="4" w:space="0" w:color="auto"/>
              <w:bottom w:val="single" w:sz="4" w:space="0" w:color="auto"/>
            </w:tcBorders>
            <w:vAlign w:val="center"/>
          </w:tcPr>
          <w:p w14:paraId="0D0B1F24" w14:textId="77777777" w:rsidR="00230733" w:rsidRPr="00923224" w:rsidRDefault="00686C5F" w:rsidP="00230733">
            <w:pPr>
              <w:rPr>
                <w:sz w:val="17"/>
                <w:szCs w:val="17"/>
              </w:rPr>
            </w:pPr>
            <w:r w:rsidRPr="00923224">
              <w:rPr>
                <w:sz w:val="17"/>
                <w:szCs w:val="17"/>
              </w:rPr>
              <w:t xml:space="preserve">  yağı azaltılmış tereyağı hariç</w:t>
            </w:r>
          </w:p>
        </w:tc>
      </w:tr>
      <w:tr w:rsidR="00230733" w:rsidRPr="00923224" w14:paraId="5BC3E7DD" w14:textId="77777777" w:rsidTr="0056398F">
        <w:trPr>
          <w:trHeight w:val="633"/>
        </w:trPr>
        <w:tc>
          <w:tcPr>
            <w:tcW w:w="1288" w:type="dxa"/>
            <w:tcBorders>
              <w:right w:val="single" w:sz="8" w:space="0" w:color="231F20"/>
            </w:tcBorders>
            <w:vAlign w:val="center"/>
          </w:tcPr>
          <w:p w14:paraId="344DAEFC" w14:textId="77777777" w:rsidR="00230733" w:rsidRPr="00923224" w:rsidRDefault="00230733" w:rsidP="00230733">
            <w:pPr>
              <w:rPr>
                <w:sz w:val="17"/>
                <w:szCs w:val="17"/>
              </w:rPr>
            </w:pPr>
          </w:p>
        </w:tc>
        <w:tc>
          <w:tcPr>
            <w:tcW w:w="1862" w:type="dxa"/>
            <w:tcBorders>
              <w:top w:val="single" w:sz="4" w:space="0" w:color="auto"/>
              <w:bottom w:val="single" w:sz="4" w:space="0" w:color="auto"/>
              <w:right w:val="single" w:sz="8" w:space="0" w:color="231F20"/>
            </w:tcBorders>
            <w:vAlign w:val="center"/>
          </w:tcPr>
          <w:p w14:paraId="233EC334" w14:textId="77777777" w:rsidR="00230733" w:rsidRPr="00923224" w:rsidRDefault="00F3417A" w:rsidP="00F3417A">
            <w:pPr>
              <w:ind w:left="80"/>
              <w:rPr>
                <w:sz w:val="17"/>
                <w:szCs w:val="17"/>
              </w:rPr>
            </w:pPr>
            <w:r w:rsidRPr="00923224">
              <w:rPr>
                <w:sz w:val="17"/>
                <w:szCs w:val="17"/>
              </w:rPr>
              <w:t>E 200</w:t>
            </w:r>
            <w:r w:rsidR="00686C5F" w:rsidRPr="00923224">
              <w:rPr>
                <w:sz w:val="17"/>
                <w:szCs w:val="17"/>
              </w:rPr>
              <w:t>–202</w:t>
            </w:r>
          </w:p>
        </w:tc>
        <w:tc>
          <w:tcPr>
            <w:tcW w:w="2855" w:type="dxa"/>
            <w:tcBorders>
              <w:top w:val="single" w:sz="4" w:space="0" w:color="auto"/>
              <w:bottom w:val="single" w:sz="4" w:space="0" w:color="auto"/>
              <w:right w:val="single" w:sz="8" w:space="0" w:color="231F20"/>
            </w:tcBorders>
            <w:vAlign w:val="center"/>
          </w:tcPr>
          <w:p w14:paraId="39D36A92" w14:textId="77777777" w:rsidR="00230733" w:rsidRPr="00923224" w:rsidRDefault="00686C5F" w:rsidP="00230733">
            <w:pPr>
              <w:ind w:left="80"/>
              <w:rPr>
                <w:sz w:val="17"/>
                <w:szCs w:val="17"/>
              </w:rPr>
            </w:pPr>
            <w:r w:rsidRPr="00923224">
              <w:rPr>
                <w:sz w:val="17"/>
                <w:szCs w:val="17"/>
              </w:rPr>
              <w:t>Sorbik asit – potasyum sorbat</w:t>
            </w:r>
          </w:p>
        </w:tc>
        <w:tc>
          <w:tcPr>
            <w:tcW w:w="2450" w:type="dxa"/>
            <w:tcBorders>
              <w:top w:val="single" w:sz="4" w:space="0" w:color="auto"/>
              <w:bottom w:val="single" w:sz="4" w:space="0" w:color="auto"/>
              <w:right w:val="single" w:sz="8" w:space="0" w:color="231F20"/>
            </w:tcBorders>
            <w:vAlign w:val="center"/>
          </w:tcPr>
          <w:p w14:paraId="7EAC4438" w14:textId="77777777" w:rsidR="00230733" w:rsidRPr="00923224" w:rsidRDefault="00686C5F" w:rsidP="00230733">
            <w:pPr>
              <w:ind w:left="80"/>
              <w:rPr>
                <w:sz w:val="17"/>
                <w:szCs w:val="17"/>
              </w:rPr>
            </w:pPr>
            <w:r w:rsidRPr="00923224">
              <w:rPr>
                <w:sz w:val="17"/>
                <w:szCs w:val="17"/>
              </w:rPr>
              <w:t>1 000</w:t>
            </w:r>
          </w:p>
        </w:tc>
        <w:tc>
          <w:tcPr>
            <w:tcW w:w="1358" w:type="dxa"/>
            <w:tcBorders>
              <w:top w:val="single" w:sz="4" w:space="0" w:color="auto"/>
              <w:bottom w:val="single" w:sz="4" w:space="0" w:color="auto"/>
              <w:right w:val="single" w:sz="8" w:space="0" w:color="231F20"/>
            </w:tcBorders>
            <w:vAlign w:val="center"/>
          </w:tcPr>
          <w:p w14:paraId="31C208BD" w14:textId="77777777" w:rsidR="00230733" w:rsidRPr="00923224" w:rsidRDefault="00686C5F" w:rsidP="00230733">
            <w:pPr>
              <w:rPr>
                <w:sz w:val="17"/>
                <w:szCs w:val="17"/>
              </w:rPr>
            </w:pPr>
            <w:r w:rsidRPr="00923224">
              <w:rPr>
                <w:sz w:val="17"/>
                <w:szCs w:val="17"/>
              </w:rPr>
              <w:t xml:space="preserve">  (1) (2)</w:t>
            </w:r>
          </w:p>
        </w:tc>
        <w:tc>
          <w:tcPr>
            <w:tcW w:w="4213" w:type="dxa"/>
            <w:tcBorders>
              <w:top w:val="single" w:sz="4" w:space="0" w:color="auto"/>
              <w:bottom w:val="single" w:sz="4" w:space="0" w:color="auto"/>
            </w:tcBorders>
            <w:vAlign w:val="center"/>
          </w:tcPr>
          <w:p w14:paraId="7BD5FFD1" w14:textId="77777777" w:rsidR="00230733" w:rsidRPr="00923224" w:rsidRDefault="00686C5F" w:rsidP="00686C5F">
            <w:pPr>
              <w:ind w:left="96" w:hanging="96"/>
              <w:rPr>
                <w:sz w:val="17"/>
                <w:szCs w:val="17"/>
              </w:rPr>
            </w:pPr>
            <w:r w:rsidRPr="00923224">
              <w:rPr>
                <w:sz w:val="17"/>
                <w:szCs w:val="17"/>
              </w:rPr>
              <w:t xml:space="preserve">  sadece  %60 veya daha fazla yağ içeren katı yağ emülsiyonları (tereyağı hariç)</w:t>
            </w:r>
          </w:p>
        </w:tc>
      </w:tr>
      <w:tr w:rsidR="00230733" w:rsidRPr="00923224" w14:paraId="437B6908" w14:textId="77777777" w:rsidTr="0056398F">
        <w:trPr>
          <w:trHeight w:val="686"/>
        </w:trPr>
        <w:tc>
          <w:tcPr>
            <w:tcW w:w="1288" w:type="dxa"/>
            <w:tcBorders>
              <w:right w:val="single" w:sz="8" w:space="0" w:color="231F20"/>
            </w:tcBorders>
            <w:vAlign w:val="center"/>
          </w:tcPr>
          <w:p w14:paraId="05A2FBB4" w14:textId="77777777" w:rsidR="00230733" w:rsidRPr="00923224" w:rsidRDefault="00230733" w:rsidP="00230733">
            <w:pPr>
              <w:rPr>
                <w:sz w:val="17"/>
                <w:szCs w:val="17"/>
              </w:rPr>
            </w:pPr>
          </w:p>
        </w:tc>
        <w:tc>
          <w:tcPr>
            <w:tcW w:w="1862" w:type="dxa"/>
            <w:tcBorders>
              <w:top w:val="single" w:sz="4" w:space="0" w:color="auto"/>
              <w:bottom w:val="single" w:sz="4" w:space="0" w:color="auto"/>
              <w:right w:val="single" w:sz="8" w:space="0" w:color="231F20"/>
            </w:tcBorders>
            <w:vAlign w:val="center"/>
          </w:tcPr>
          <w:p w14:paraId="589EE9E0" w14:textId="77777777" w:rsidR="00230733" w:rsidRPr="00923224" w:rsidRDefault="00F3417A" w:rsidP="00230733">
            <w:pPr>
              <w:ind w:left="80"/>
              <w:rPr>
                <w:sz w:val="17"/>
                <w:szCs w:val="17"/>
              </w:rPr>
            </w:pPr>
            <w:r w:rsidRPr="00923224">
              <w:rPr>
                <w:sz w:val="17"/>
                <w:szCs w:val="17"/>
              </w:rPr>
              <w:t>E 200</w:t>
            </w:r>
            <w:r w:rsidR="00686C5F" w:rsidRPr="00923224">
              <w:rPr>
                <w:sz w:val="17"/>
                <w:szCs w:val="17"/>
              </w:rPr>
              <w:t>–202</w:t>
            </w:r>
          </w:p>
        </w:tc>
        <w:tc>
          <w:tcPr>
            <w:tcW w:w="2855" w:type="dxa"/>
            <w:tcBorders>
              <w:top w:val="single" w:sz="4" w:space="0" w:color="auto"/>
              <w:bottom w:val="single" w:sz="4" w:space="0" w:color="auto"/>
              <w:right w:val="single" w:sz="8" w:space="0" w:color="231F20"/>
            </w:tcBorders>
            <w:vAlign w:val="center"/>
          </w:tcPr>
          <w:p w14:paraId="637F2D22" w14:textId="77777777" w:rsidR="00230733" w:rsidRPr="00923224" w:rsidRDefault="00686C5F" w:rsidP="00230733">
            <w:pPr>
              <w:ind w:left="80"/>
              <w:rPr>
                <w:sz w:val="17"/>
                <w:szCs w:val="17"/>
              </w:rPr>
            </w:pPr>
            <w:r w:rsidRPr="00923224">
              <w:rPr>
                <w:sz w:val="17"/>
                <w:szCs w:val="17"/>
              </w:rPr>
              <w:t>Sorbik asit – potasyum sorbat</w:t>
            </w:r>
          </w:p>
        </w:tc>
        <w:tc>
          <w:tcPr>
            <w:tcW w:w="2450" w:type="dxa"/>
            <w:tcBorders>
              <w:top w:val="single" w:sz="4" w:space="0" w:color="auto"/>
              <w:bottom w:val="single" w:sz="4" w:space="0" w:color="auto"/>
              <w:right w:val="single" w:sz="8" w:space="0" w:color="231F20"/>
            </w:tcBorders>
            <w:vAlign w:val="center"/>
          </w:tcPr>
          <w:p w14:paraId="20F36DBC" w14:textId="77777777" w:rsidR="00230733" w:rsidRPr="00923224" w:rsidRDefault="00686C5F" w:rsidP="00230733">
            <w:pPr>
              <w:ind w:left="80"/>
              <w:rPr>
                <w:sz w:val="17"/>
                <w:szCs w:val="17"/>
              </w:rPr>
            </w:pPr>
            <w:r w:rsidRPr="00923224">
              <w:rPr>
                <w:sz w:val="17"/>
                <w:szCs w:val="17"/>
              </w:rPr>
              <w:t>2 000</w:t>
            </w:r>
          </w:p>
        </w:tc>
        <w:tc>
          <w:tcPr>
            <w:tcW w:w="1358" w:type="dxa"/>
            <w:tcBorders>
              <w:top w:val="single" w:sz="4" w:space="0" w:color="auto"/>
              <w:bottom w:val="single" w:sz="4" w:space="0" w:color="auto"/>
              <w:right w:val="single" w:sz="8" w:space="0" w:color="231F20"/>
            </w:tcBorders>
            <w:vAlign w:val="center"/>
          </w:tcPr>
          <w:p w14:paraId="35C58CDB" w14:textId="77777777" w:rsidR="00230733" w:rsidRPr="00923224" w:rsidRDefault="00686C5F" w:rsidP="00230733">
            <w:pPr>
              <w:ind w:left="60"/>
              <w:rPr>
                <w:sz w:val="17"/>
                <w:szCs w:val="17"/>
              </w:rPr>
            </w:pPr>
            <w:r w:rsidRPr="00923224">
              <w:rPr>
                <w:sz w:val="17"/>
                <w:szCs w:val="17"/>
              </w:rPr>
              <w:t>(1) (2)</w:t>
            </w:r>
          </w:p>
        </w:tc>
        <w:tc>
          <w:tcPr>
            <w:tcW w:w="4213" w:type="dxa"/>
            <w:tcBorders>
              <w:top w:val="single" w:sz="4" w:space="0" w:color="auto"/>
              <w:bottom w:val="single" w:sz="4" w:space="0" w:color="auto"/>
            </w:tcBorders>
            <w:vAlign w:val="center"/>
          </w:tcPr>
          <w:p w14:paraId="76B972F0" w14:textId="77777777" w:rsidR="00230733" w:rsidRPr="00923224" w:rsidRDefault="00686C5F" w:rsidP="00230733">
            <w:pPr>
              <w:rPr>
                <w:sz w:val="17"/>
                <w:szCs w:val="17"/>
              </w:rPr>
            </w:pPr>
            <w:r w:rsidRPr="00923224">
              <w:rPr>
                <w:sz w:val="17"/>
                <w:szCs w:val="17"/>
              </w:rPr>
              <w:t xml:space="preserve">  sadece %60 tan az yağ içeren katı yağ emülsiyonları</w:t>
            </w:r>
          </w:p>
        </w:tc>
      </w:tr>
      <w:tr w:rsidR="00230733" w:rsidRPr="00923224" w14:paraId="12BCFD20" w14:textId="77777777" w:rsidTr="0056398F">
        <w:trPr>
          <w:trHeight w:val="548"/>
        </w:trPr>
        <w:tc>
          <w:tcPr>
            <w:tcW w:w="1288" w:type="dxa"/>
            <w:tcBorders>
              <w:right w:val="single" w:sz="8" w:space="0" w:color="231F20"/>
            </w:tcBorders>
            <w:vAlign w:val="center"/>
          </w:tcPr>
          <w:p w14:paraId="70793DE2" w14:textId="77777777" w:rsidR="00230733" w:rsidRPr="00923224" w:rsidRDefault="00230733" w:rsidP="00230733">
            <w:pPr>
              <w:rPr>
                <w:sz w:val="17"/>
                <w:szCs w:val="17"/>
              </w:rPr>
            </w:pPr>
          </w:p>
        </w:tc>
        <w:tc>
          <w:tcPr>
            <w:tcW w:w="1862" w:type="dxa"/>
            <w:tcBorders>
              <w:top w:val="single" w:sz="4" w:space="0" w:color="auto"/>
              <w:bottom w:val="single" w:sz="4" w:space="0" w:color="auto"/>
              <w:right w:val="single" w:sz="8" w:space="0" w:color="231F20"/>
            </w:tcBorders>
            <w:vAlign w:val="center"/>
          </w:tcPr>
          <w:p w14:paraId="7647E91B" w14:textId="77777777" w:rsidR="00230733" w:rsidRPr="00923224" w:rsidRDefault="00686C5F" w:rsidP="00F3417A">
            <w:pPr>
              <w:ind w:left="80"/>
              <w:rPr>
                <w:rFonts w:eastAsia="Times New Roman"/>
                <w:color w:val="231F20"/>
                <w:sz w:val="17"/>
                <w:szCs w:val="17"/>
              </w:rPr>
            </w:pPr>
            <w:r w:rsidRPr="00923224">
              <w:rPr>
                <w:sz w:val="17"/>
                <w:szCs w:val="17"/>
              </w:rPr>
              <w:t>E 310–320</w:t>
            </w:r>
          </w:p>
        </w:tc>
        <w:tc>
          <w:tcPr>
            <w:tcW w:w="2855" w:type="dxa"/>
            <w:tcBorders>
              <w:top w:val="single" w:sz="4" w:space="0" w:color="auto"/>
              <w:bottom w:val="single" w:sz="4" w:space="0" w:color="auto"/>
              <w:right w:val="single" w:sz="8" w:space="0" w:color="231F20"/>
            </w:tcBorders>
            <w:vAlign w:val="center"/>
          </w:tcPr>
          <w:p w14:paraId="3FC6A120" w14:textId="77777777" w:rsidR="00230733" w:rsidRPr="00923224" w:rsidRDefault="00686C5F" w:rsidP="00230733">
            <w:pPr>
              <w:ind w:left="80"/>
              <w:rPr>
                <w:rFonts w:eastAsia="Times New Roman"/>
                <w:color w:val="231F20"/>
                <w:sz w:val="17"/>
                <w:szCs w:val="17"/>
              </w:rPr>
            </w:pPr>
            <w:r w:rsidRPr="00923224">
              <w:rPr>
                <w:sz w:val="17"/>
                <w:szCs w:val="17"/>
              </w:rPr>
              <w:t>Propil gallat, TBHQ ve BHA</w:t>
            </w:r>
          </w:p>
        </w:tc>
        <w:tc>
          <w:tcPr>
            <w:tcW w:w="2450" w:type="dxa"/>
            <w:tcBorders>
              <w:top w:val="single" w:sz="4" w:space="0" w:color="auto"/>
              <w:bottom w:val="single" w:sz="4" w:space="0" w:color="auto"/>
              <w:right w:val="single" w:sz="8" w:space="0" w:color="231F20"/>
            </w:tcBorders>
            <w:vAlign w:val="center"/>
          </w:tcPr>
          <w:p w14:paraId="42202D41" w14:textId="77777777" w:rsidR="00230733" w:rsidRPr="00923224" w:rsidRDefault="00686C5F" w:rsidP="00230733">
            <w:pPr>
              <w:ind w:left="80"/>
              <w:rPr>
                <w:rFonts w:eastAsia="Times New Roman"/>
                <w:color w:val="231F20"/>
                <w:sz w:val="17"/>
                <w:szCs w:val="17"/>
              </w:rPr>
            </w:pPr>
            <w:r w:rsidRPr="00923224">
              <w:rPr>
                <w:rFonts w:eastAsia="Times New Roman"/>
                <w:color w:val="231F20"/>
                <w:sz w:val="17"/>
                <w:szCs w:val="17"/>
              </w:rPr>
              <w:t>200</w:t>
            </w:r>
          </w:p>
        </w:tc>
        <w:tc>
          <w:tcPr>
            <w:tcW w:w="1358" w:type="dxa"/>
            <w:tcBorders>
              <w:top w:val="single" w:sz="4" w:space="0" w:color="auto"/>
              <w:bottom w:val="single" w:sz="4" w:space="0" w:color="auto"/>
              <w:right w:val="single" w:sz="8" w:space="0" w:color="231F20"/>
            </w:tcBorders>
            <w:vAlign w:val="center"/>
          </w:tcPr>
          <w:p w14:paraId="6774EE47" w14:textId="77777777" w:rsidR="00230733" w:rsidRPr="00923224" w:rsidRDefault="00686C5F" w:rsidP="00230733">
            <w:pPr>
              <w:ind w:left="60"/>
              <w:rPr>
                <w:rFonts w:eastAsia="Times New Roman"/>
                <w:color w:val="231F20"/>
                <w:sz w:val="17"/>
                <w:szCs w:val="17"/>
              </w:rPr>
            </w:pPr>
            <w:r w:rsidRPr="00923224">
              <w:rPr>
                <w:sz w:val="17"/>
                <w:szCs w:val="17"/>
              </w:rPr>
              <w:t>(1) (2)</w:t>
            </w:r>
          </w:p>
        </w:tc>
        <w:tc>
          <w:tcPr>
            <w:tcW w:w="4213" w:type="dxa"/>
            <w:tcBorders>
              <w:top w:val="single" w:sz="4" w:space="0" w:color="auto"/>
              <w:bottom w:val="single" w:sz="4" w:space="0" w:color="auto"/>
            </w:tcBorders>
            <w:vAlign w:val="center"/>
          </w:tcPr>
          <w:p w14:paraId="0BE60791" w14:textId="77777777" w:rsidR="00230733" w:rsidRPr="00923224" w:rsidRDefault="00686C5F" w:rsidP="00230733">
            <w:pPr>
              <w:rPr>
                <w:sz w:val="17"/>
                <w:szCs w:val="17"/>
              </w:rPr>
            </w:pPr>
            <w:r w:rsidRPr="00923224">
              <w:rPr>
                <w:sz w:val="17"/>
                <w:szCs w:val="17"/>
              </w:rPr>
              <w:t xml:space="preserve">  sadece kızartmalık katı yağ</w:t>
            </w:r>
          </w:p>
        </w:tc>
      </w:tr>
      <w:tr w:rsidR="00230733" w:rsidRPr="00923224" w14:paraId="1E542245" w14:textId="77777777" w:rsidTr="0056398F">
        <w:trPr>
          <w:trHeight w:val="621"/>
        </w:trPr>
        <w:tc>
          <w:tcPr>
            <w:tcW w:w="1288" w:type="dxa"/>
            <w:tcBorders>
              <w:right w:val="single" w:sz="8" w:space="0" w:color="231F20"/>
            </w:tcBorders>
            <w:vAlign w:val="center"/>
          </w:tcPr>
          <w:p w14:paraId="774777FC" w14:textId="77777777" w:rsidR="00230733" w:rsidRPr="00923224" w:rsidRDefault="00230733" w:rsidP="00230733">
            <w:pPr>
              <w:rPr>
                <w:sz w:val="17"/>
                <w:szCs w:val="17"/>
              </w:rPr>
            </w:pPr>
          </w:p>
        </w:tc>
        <w:tc>
          <w:tcPr>
            <w:tcW w:w="1862" w:type="dxa"/>
            <w:tcBorders>
              <w:top w:val="single" w:sz="4" w:space="0" w:color="auto"/>
              <w:bottom w:val="single" w:sz="4" w:space="0" w:color="auto"/>
              <w:right w:val="single" w:sz="8" w:space="0" w:color="231F20"/>
            </w:tcBorders>
            <w:vAlign w:val="center"/>
          </w:tcPr>
          <w:p w14:paraId="0BD2E3B4" w14:textId="77777777" w:rsidR="00230733" w:rsidRPr="00923224" w:rsidRDefault="00686C5F" w:rsidP="00230733">
            <w:pPr>
              <w:ind w:left="80"/>
              <w:rPr>
                <w:rFonts w:eastAsia="Times New Roman"/>
                <w:color w:val="231F20"/>
                <w:sz w:val="17"/>
                <w:szCs w:val="17"/>
              </w:rPr>
            </w:pPr>
            <w:r w:rsidRPr="00923224">
              <w:rPr>
                <w:sz w:val="17"/>
                <w:szCs w:val="17"/>
              </w:rPr>
              <w:t>E 321</w:t>
            </w:r>
          </w:p>
        </w:tc>
        <w:tc>
          <w:tcPr>
            <w:tcW w:w="2855" w:type="dxa"/>
            <w:tcBorders>
              <w:top w:val="single" w:sz="4" w:space="0" w:color="auto"/>
              <w:bottom w:val="single" w:sz="4" w:space="0" w:color="auto"/>
              <w:right w:val="single" w:sz="8" w:space="0" w:color="231F20"/>
            </w:tcBorders>
            <w:vAlign w:val="center"/>
          </w:tcPr>
          <w:p w14:paraId="34762C42" w14:textId="77777777" w:rsidR="00230733" w:rsidRPr="00923224" w:rsidRDefault="00686C5F" w:rsidP="00230733">
            <w:pPr>
              <w:ind w:left="80"/>
              <w:rPr>
                <w:rFonts w:eastAsia="Times New Roman"/>
                <w:color w:val="231F20"/>
                <w:sz w:val="17"/>
                <w:szCs w:val="17"/>
              </w:rPr>
            </w:pPr>
            <w:r w:rsidRPr="00923224">
              <w:rPr>
                <w:sz w:val="17"/>
                <w:szCs w:val="17"/>
              </w:rPr>
              <w:t>Bütillendirilmiş hidroksitoluen (BHT)</w:t>
            </w:r>
          </w:p>
        </w:tc>
        <w:tc>
          <w:tcPr>
            <w:tcW w:w="2450" w:type="dxa"/>
            <w:tcBorders>
              <w:top w:val="single" w:sz="4" w:space="0" w:color="auto"/>
              <w:bottom w:val="single" w:sz="4" w:space="0" w:color="auto"/>
              <w:right w:val="single" w:sz="8" w:space="0" w:color="231F20"/>
            </w:tcBorders>
            <w:vAlign w:val="center"/>
          </w:tcPr>
          <w:p w14:paraId="348CBED6" w14:textId="77777777" w:rsidR="00230733" w:rsidRPr="00923224" w:rsidRDefault="00686C5F" w:rsidP="00230733">
            <w:pPr>
              <w:ind w:left="80"/>
              <w:rPr>
                <w:rFonts w:eastAsia="Times New Roman"/>
                <w:color w:val="231F20"/>
                <w:sz w:val="17"/>
                <w:szCs w:val="17"/>
              </w:rPr>
            </w:pPr>
            <w:r w:rsidRPr="00923224">
              <w:rPr>
                <w:rFonts w:eastAsia="Times New Roman"/>
                <w:color w:val="231F20"/>
                <w:sz w:val="17"/>
                <w:szCs w:val="17"/>
              </w:rPr>
              <w:t>100</w:t>
            </w:r>
          </w:p>
        </w:tc>
        <w:tc>
          <w:tcPr>
            <w:tcW w:w="1358" w:type="dxa"/>
            <w:tcBorders>
              <w:top w:val="single" w:sz="4" w:space="0" w:color="auto"/>
              <w:bottom w:val="single" w:sz="4" w:space="0" w:color="auto"/>
              <w:right w:val="single" w:sz="8" w:space="0" w:color="231F20"/>
            </w:tcBorders>
            <w:vAlign w:val="center"/>
          </w:tcPr>
          <w:p w14:paraId="1681EFF0" w14:textId="77777777" w:rsidR="00230733" w:rsidRPr="00923224" w:rsidRDefault="00230733" w:rsidP="00230733">
            <w:pPr>
              <w:ind w:left="60"/>
              <w:rPr>
                <w:rFonts w:eastAsia="Times New Roman"/>
                <w:color w:val="231F20"/>
                <w:sz w:val="17"/>
                <w:szCs w:val="17"/>
              </w:rPr>
            </w:pPr>
          </w:p>
        </w:tc>
        <w:tc>
          <w:tcPr>
            <w:tcW w:w="4213" w:type="dxa"/>
            <w:tcBorders>
              <w:top w:val="single" w:sz="4" w:space="0" w:color="auto"/>
              <w:bottom w:val="single" w:sz="4" w:space="0" w:color="auto"/>
            </w:tcBorders>
            <w:vAlign w:val="center"/>
          </w:tcPr>
          <w:p w14:paraId="11DE75A6" w14:textId="77777777" w:rsidR="00230733" w:rsidRPr="00923224" w:rsidRDefault="00686C5F" w:rsidP="00230733">
            <w:pPr>
              <w:rPr>
                <w:sz w:val="17"/>
                <w:szCs w:val="17"/>
              </w:rPr>
            </w:pPr>
            <w:r w:rsidRPr="00923224">
              <w:rPr>
                <w:sz w:val="17"/>
                <w:szCs w:val="17"/>
              </w:rPr>
              <w:t xml:space="preserve">  sadece kızartmalık katı yağ</w:t>
            </w:r>
          </w:p>
        </w:tc>
      </w:tr>
      <w:tr w:rsidR="00230733" w:rsidRPr="00923224" w14:paraId="6A8B99DC" w14:textId="77777777" w:rsidTr="0056398F">
        <w:trPr>
          <w:trHeight w:val="618"/>
        </w:trPr>
        <w:tc>
          <w:tcPr>
            <w:tcW w:w="1288" w:type="dxa"/>
            <w:tcBorders>
              <w:right w:val="single" w:sz="8" w:space="0" w:color="231F20"/>
            </w:tcBorders>
            <w:vAlign w:val="center"/>
          </w:tcPr>
          <w:p w14:paraId="1CB3770D" w14:textId="77777777" w:rsidR="00230733" w:rsidRPr="00923224" w:rsidRDefault="00230733" w:rsidP="00230733">
            <w:pPr>
              <w:rPr>
                <w:sz w:val="17"/>
                <w:szCs w:val="17"/>
              </w:rPr>
            </w:pPr>
          </w:p>
        </w:tc>
        <w:tc>
          <w:tcPr>
            <w:tcW w:w="1862" w:type="dxa"/>
            <w:tcBorders>
              <w:top w:val="single" w:sz="4" w:space="0" w:color="auto"/>
              <w:bottom w:val="single" w:sz="4" w:space="0" w:color="auto"/>
              <w:right w:val="single" w:sz="8" w:space="0" w:color="231F20"/>
            </w:tcBorders>
            <w:vAlign w:val="center"/>
          </w:tcPr>
          <w:p w14:paraId="2BEAFA3A" w14:textId="77777777" w:rsidR="00230733" w:rsidRPr="00923224" w:rsidRDefault="00686C5F" w:rsidP="00230733">
            <w:pPr>
              <w:ind w:left="80"/>
              <w:rPr>
                <w:rFonts w:eastAsia="Times New Roman"/>
                <w:color w:val="231F20"/>
                <w:sz w:val="17"/>
                <w:szCs w:val="17"/>
              </w:rPr>
            </w:pPr>
            <w:r w:rsidRPr="00923224">
              <w:rPr>
                <w:sz w:val="17"/>
                <w:szCs w:val="17"/>
              </w:rPr>
              <w:t>E 338-452</w:t>
            </w:r>
          </w:p>
        </w:tc>
        <w:tc>
          <w:tcPr>
            <w:tcW w:w="2855" w:type="dxa"/>
            <w:tcBorders>
              <w:top w:val="single" w:sz="4" w:space="0" w:color="auto"/>
              <w:bottom w:val="single" w:sz="4" w:space="0" w:color="auto"/>
              <w:right w:val="single" w:sz="8" w:space="0" w:color="231F20"/>
            </w:tcBorders>
            <w:vAlign w:val="center"/>
          </w:tcPr>
          <w:p w14:paraId="708E4800" w14:textId="77777777" w:rsidR="00230733" w:rsidRPr="00923224" w:rsidRDefault="00686C5F" w:rsidP="00230733">
            <w:pPr>
              <w:ind w:left="80"/>
              <w:rPr>
                <w:rFonts w:eastAsia="Times New Roman"/>
                <w:color w:val="231F20"/>
                <w:sz w:val="17"/>
                <w:szCs w:val="17"/>
              </w:rPr>
            </w:pPr>
            <w:r w:rsidRPr="00923224">
              <w:rPr>
                <w:sz w:val="17"/>
                <w:szCs w:val="17"/>
              </w:rPr>
              <w:t>Fosforik asit — fosfatlar — di-, tri- ve polifosfatlar</w:t>
            </w:r>
          </w:p>
        </w:tc>
        <w:tc>
          <w:tcPr>
            <w:tcW w:w="2450" w:type="dxa"/>
            <w:tcBorders>
              <w:top w:val="single" w:sz="4" w:space="0" w:color="auto"/>
              <w:bottom w:val="single" w:sz="4" w:space="0" w:color="auto"/>
              <w:right w:val="single" w:sz="8" w:space="0" w:color="231F20"/>
            </w:tcBorders>
            <w:vAlign w:val="center"/>
          </w:tcPr>
          <w:p w14:paraId="1D6D2C67" w14:textId="77777777" w:rsidR="00230733" w:rsidRPr="00923224" w:rsidRDefault="00686C5F" w:rsidP="00230733">
            <w:pPr>
              <w:ind w:left="80"/>
              <w:rPr>
                <w:rFonts w:eastAsia="Times New Roman"/>
                <w:color w:val="231F20"/>
                <w:sz w:val="17"/>
                <w:szCs w:val="17"/>
              </w:rPr>
            </w:pPr>
            <w:r w:rsidRPr="00923224">
              <w:rPr>
                <w:rFonts w:eastAsia="Times New Roman"/>
                <w:color w:val="231F20"/>
                <w:sz w:val="17"/>
                <w:szCs w:val="17"/>
              </w:rPr>
              <w:t>5 000</w:t>
            </w:r>
          </w:p>
        </w:tc>
        <w:tc>
          <w:tcPr>
            <w:tcW w:w="1358" w:type="dxa"/>
            <w:tcBorders>
              <w:top w:val="single" w:sz="4" w:space="0" w:color="auto"/>
              <w:bottom w:val="single" w:sz="4" w:space="0" w:color="auto"/>
              <w:right w:val="single" w:sz="8" w:space="0" w:color="231F20"/>
            </w:tcBorders>
            <w:vAlign w:val="center"/>
          </w:tcPr>
          <w:p w14:paraId="004D1D66" w14:textId="77777777" w:rsidR="00230733" w:rsidRPr="00923224" w:rsidRDefault="00686C5F" w:rsidP="00230733">
            <w:pPr>
              <w:ind w:left="60"/>
              <w:rPr>
                <w:rFonts w:eastAsia="Times New Roman"/>
                <w:color w:val="231F20"/>
                <w:sz w:val="17"/>
                <w:szCs w:val="17"/>
              </w:rPr>
            </w:pPr>
            <w:r w:rsidRPr="00923224">
              <w:rPr>
                <w:sz w:val="17"/>
                <w:szCs w:val="17"/>
              </w:rPr>
              <w:t>(1) (4)</w:t>
            </w:r>
          </w:p>
        </w:tc>
        <w:tc>
          <w:tcPr>
            <w:tcW w:w="4213" w:type="dxa"/>
            <w:tcBorders>
              <w:top w:val="single" w:sz="4" w:space="0" w:color="auto"/>
              <w:bottom w:val="single" w:sz="4" w:space="0" w:color="auto"/>
            </w:tcBorders>
            <w:vAlign w:val="center"/>
          </w:tcPr>
          <w:p w14:paraId="296D8B74" w14:textId="77777777" w:rsidR="00230733" w:rsidRPr="00923224" w:rsidRDefault="00686C5F" w:rsidP="00230733">
            <w:pPr>
              <w:rPr>
                <w:sz w:val="17"/>
                <w:szCs w:val="17"/>
              </w:rPr>
            </w:pPr>
            <w:r w:rsidRPr="00923224">
              <w:rPr>
                <w:sz w:val="17"/>
                <w:szCs w:val="17"/>
              </w:rPr>
              <w:t xml:space="preserve">  sadece sürülebilir katı yağlar</w:t>
            </w:r>
          </w:p>
        </w:tc>
      </w:tr>
      <w:tr w:rsidR="00230733" w:rsidRPr="00923224" w14:paraId="0B5FF089" w14:textId="77777777" w:rsidTr="0056398F">
        <w:trPr>
          <w:trHeight w:val="796"/>
        </w:trPr>
        <w:tc>
          <w:tcPr>
            <w:tcW w:w="1288" w:type="dxa"/>
            <w:tcBorders>
              <w:right w:val="single" w:sz="8" w:space="0" w:color="231F20"/>
            </w:tcBorders>
            <w:vAlign w:val="center"/>
          </w:tcPr>
          <w:p w14:paraId="089A8868" w14:textId="77777777" w:rsidR="00230733" w:rsidRPr="00923224" w:rsidRDefault="00230733" w:rsidP="00230733">
            <w:pPr>
              <w:rPr>
                <w:sz w:val="17"/>
                <w:szCs w:val="17"/>
              </w:rPr>
            </w:pPr>
          </w:p>
        </w:tc>
        <w:tc>
          <w:tcPr>
            <w:tcW w:w="1862" w:type="dxa"/>
            <w:tcBorders>
              <w:top w:val="single" w:sz="4" w:space="0" w:color="auto"/>
              <w:bottom w:val="single" w:sz="4" w:space="0" w:color="auto"/>
              <w:right w:val="single" w:sz="8" w:space="0" w:color="231F20"/>
            </w:tcBorders>
            <w:vAlign w:val="center"/>
          </w:tcPr>
          <w:p w14:paraId="2B6FBE72" w14:textId="77777777" w:rsidR="00230733" w:rsidRPr="00923224" w:rsidRDefault="00686C5F" w:rsidP="00230733">
            <w:pPr>
              <w:ind w:left="80"/>
              <w:rPr>
                <w:rFonts w:eastAsia="Times New Roman"/>
                <w:color w:val="231F20"/>
                <w:sz w:val="17"/>
                <w:szCs w:val="17"/>
              </w:rPr>
            </w:pPr>
            <w:r w:rsidRPr="00923224">
              <w:rPr>
                <w:sz w:val="17"/>
                <w:szCs w:val="17"/>
              </w:rPr>
              <w:t>E 385</w:t>
            </w:r>
          </w:p>
        </w:tc>
        <w:tc>
          <w:tcPr>
            <w:tcW w:w="2855" w:type="dxa"/>
            <w:tcBorders>
              <w:top w:val="single" w:sz="4" w:space="0" w:color="auto"/>
              <w:bottom w:val="single" w:sz="4" w:space="0" w:color="auto"/>
              <w:right w:val="single" w:sz="8" w:space="0" w:color="231F20"/>
            </w:tcBorders>
            <w:vAlign w:val="center"/>
          </w:tcPr>
          <w:p w14:paraId="78E9EBE2" w14:textId="77777777" w:rsidR="00230733" w:rsidRPr="00923224" w:rsidRDefault="00686C5F" w:rsidP="00230733">
            <w:pPr>
              <w:ind w:left="80"/>
              <w:rPr>
                <w:rFonts w:eastAsia="Times New Roman"/>
                <w:color w:val="231F20"/>
                <w:sz w:val="17"/>
                <w:szCs w:val="17"/>
              </w:rPr>
            </w:pPr>
            <w:r w:rsidRPr="00923224">
              <w:rPr>
                <w:sz w:val="17"/>
                <w:szCs w:val="17"/>
              </w:rPr>
              <w:t>Kalsiyum disodyum etilen diamin tetra-asetat (Kalsiyum disodyum EDTA)</w:t>
            </w:r>
          </w:p>
        </w:tc>
        <w:tc>
          <w:tcPr>
            <w:tcW w:w="2450" w:type="dxa"/>
            <w:tcBorders>
              <w:top w:val="single" w:sz="4" w:space="0" w:color="auto"/>
              <w:bottom w:val="single" w:sz="4" w:space="0" w:color="auto"/>
              <w:right w:val="single" w:sz="8" w:space="0" w:color="231F20"/>
            </w:tcBorders>
            <w:vAlign w:val="center"/>
          </w:tcPr>
          <w:p w14:paraId="410B4073" w14:textId="77777777" w:rsidR="00230733" w:rsidRPr="00923224" w:rsidRDefault="00686C5F" w:rsidP="00230733">
            <w:pPr>
              <w:ind w:left="80"/>
              <w:rPr>
                <w:rFonts w:eastAsia="Times New Roman"/>
                <w:color w:val="231F20"/>
                <w:sz w:val="17"/>
                <w:szCs w:val="17"/>
              </w:rPr>
            </w:pPr>
            <w:r w:rsidRPr="00923224">
              <w:rPr>
                <w:rFonts w:eastAsia="Times New Roman"/>
                <w:color w:val="231F20"/>
                <w:sz w:val="17"/>
                <w:szCs w:val="17"/>
              </w:rPr>
              <w:t>100</w:t>
            </w:r>
          </w:p>
        </w:tc>
        <w:tc>
          <w:tcPr>
            <w:tcW w:w="1358" w:type="dxa"/>
            <w:tcBorders>
              <w:top w:val="single" w:sz="4" w:space="0" w:color="auto"/>
              <w:bottom w:val="single" w:sz="4" w:space="0" w:color="auto"/>
              <w:right w:val="single" w:sz="8" w:space="0" w:color="231F20"/>
            </w:tcBorders>
            <w:vAlign w:val="center"/>
          </w:tcPr>
          <w:p w14:paraId="67B465A6" w14:textId="77777777" w:rsidR="00230733" w:rsidRPr="00923224" w:rsidRDefault="00230733" w:rsidP="00230733">
            <w:pPr>
              <w:ind w:left="60"/>
              <w:rPr>
                <w:rFonts w:eastAsia="Times New Roman"/>
                <w:color w:val="231F20"/>
                <w:sz w:val="17"/>
                <w:szCs w:val="17"/>
              </w:rPr>
            </w:pPr>
          </w:p>
        </w:tc>
        <w:tc>
          <w:tcPr>
            <w:tcW w:w="4213" w:type="dxa"/>
            <w:tcBorders>
              <w:top w:val="single" w:sz="4" w:space="0" w:color="auto"/>
              <w:bottom w:val="single" w:sz="4" w:space="0" w:color="auto"/>
            </w:tcBorders>
            <w:vAlign w:val="center"/>
          </w:tcPr>
          <w:p w14:paraId="0EAC8466" w14:textId="77777777" w:rsidR="00230733" w:rsidRPr="00923224" w:rsidRDefault="00686C5F" w:rsidP="00686C5F">
            <w:pPr>
              <w:ind w:left="96" w:hanging="96"/>
              <w:rPr>
                <w:sz w:val="17"/>
                <w:szCs w:val="17"/>
              </w:rPr>
            </w:pPr>
            <w:r w:rsidRPr="00923224">
              <w:rPr>
                <w:sz w:val="17"/>
                <w:szCs w:val="17"/>
              </w:rPr>
              <w:t xml:space="preserve">  sadece</w:t>
            </w:r>
            <w:r w:rsidRPr="00923224">
              <w:rPr>
                <w:spacing w:val="2"/>
                <w:sz w:val="17"/>
                <w:szCs w:val="17"/>
              </w:rPr>
              <w:t xml:space="preserve"> %41 veya daha az yağ içeriğine sahip, </w:t>
            </w:r>
            <w:r w:rsidRPr="00923224">
              <w:rPr>
                <w:sz w:val="17"/>
                <w:szCs w:val="17"/>
              </w:rPr>
              <w:t>sürülebilir yağlar</w:t>
            </w:r>
          </w:p>
        </w:tc>
      </w:tr>
      <w:tr w:rsidR="009F0232" w:rsidRPr="00923224" w14:paraId="76A9B7EE" w14:textId="77777777" w:rsidTr="0056398F">
        <w:trPr>
          <w:trHeight w:val="636"/>
        </w:trPr>
        <w:tc>
          <w:tcPr>
            <w:tcW w:w="1288" w:type="dxa"/>
            <w:tcBorders>
              <w:right w:val="single" w:sz="8" w:space="0" w:color="231F20"/>
            </w:tcBorders>
            <w:vAlign w:val="center"/>
          </w:tcPr>
          <w:p w14:paraId="7A9B6313" w14:textId="77777777" w:rsidR="009F0232" w:rsidRPr="00923224" w:rsidRDefault="009F0232" w:rsidP="00230733">
            <w:pPr>
              <w:rPr>
                <w:sz w:val="17"/>
                <w:szCs w:val="17"/>
              </w:rPr>
            </w:pPr>
          </w:p>
        </w:tc>
        <w:tc>
          <w:tcPr>
            <w:tcW w:w="1862" w:type="dxa"/>
            <w:tcBorders>
              <w:top w:val="single" w:sz="4" w:space="0" w:color="auto"/>
              <w:bottom w:val="single" w:sz="4" w:space="0" w:color="auto"/>
              <w:right w:val="single" w:sz="8" w:space="0" w:color="231F20"/>
            </w:tcBorders>
            <w:vAlign w:val="center"/>
          </w:tcPr>
          <w:p w14:paraId="3634CFA8" w14:textId="77777777" w:rsidR="009F0232" w:rsidRPr="00923224" w:rsidRDefault="009F0232" w:rsidP="00230733">
            <w:pPr>
              <w:ind w:left="80"/>
              <w:rPr>
                <w:sz w:val="17"/>
                <w:szCs w:val="17"/>
              </w:rPr>
            </w:pPr>
            <w:r w:rsidRPr="00923224">
              <w:rPr>
                <w:sz w:val="17"/>
                <w:szCs w:val="17"/>
              </w:rPr>
              <w:t>E 392</w:t>
            </w:r>
          </w:p>
        </w:tc>
        <w:tc>
          <w:tcPr>
            <w:tcW w:w="2855" w:type="dxa"/>
            <w:tcBorders>
              <w:top w:val="single" w:sz="4" w:space="0" w:color="auto"/>
              <w:bottom w:val="single" w:sz="4" w:space="0" w:color="auto"/>
              <w:right w:val="single" w:sz="8" w:space="0" w:color="231F20"/>
            </w:tcBorders>
            <w:vAlign w:val="center"/>
          </w:tcPr>
          <w:p w14:paraId="230F2E55" w14:textId="77777777" w:rsidR="009F0232" w:rsidRPr="00923224" w:rsidRDefault="009F0232" w:rsidP="00230733">
            <w:pPr>
              <w:ind w:left="80"/>
              <w:rPr>
                <w:sz w:val="17"/>
                <w:szCs w:val="17"/>
              </w:rPr>
            </w:pPr>
            <w:r w:rsidRPr="00923224">
              <w:rPr>
                <w:sz w:val="17"/>
                <w:szCs w:val="17"/>
              </w:rPr>
              <w:t>Biberiye ekstraktları</w:t>
            </w:r>
          </w:p>
        </w:tc>
        <w:tc>
          <w:tcPr>
            <w:tcW w:w="2450" w:type="dxa"/>
            <w:tcBorders>
              <w:top w:val="single" w:sz="4" w:space="0" w:color="auto"/>
              <w:bottom w:val="single" w:sz="4" w:space="0" w:color="auto"/>
              <w:right w:val="single" w:sz="8" w:space="0" w:color="231F20"/>
            </w:tcBorders>
            <w:vAlign w:val="center"/>
          </w:tcPr>
          <w:p w14:paraId="1871459A" w14:textId="77777777" w:rsidR="009F0232" w:rsidRPr="00923224" w:rsidRDefault="009F0232" w:rsidP="00230733">
            <w:pPr>
              <w:ind w:left="80"/>
              <w:rPr>
                <w:rFonts w:eastAsia="Times New Roman"/>
                <w:color w:val="231F20"/>
                <w:sz w:val="17"/>
                <w:szCs w:val="17"/>
              </w:rPr>
            </w:pPr>
            <w:r w:rsidRPr="00923224">
              <w:rPr>
                <w:rFonts w:eastAsia="Times New Roman"/>
                <w:color w:val="231F20"/>
                <w:sz w:val="17"/>
                <w:szCs w:val="17"/>
              </w:rPr>
              <w:t>100</w:t>
            </w:r>
          </w:p>
        </w:tc>
        <w:tc>
          <w:tcPr>
            <w:tcW w:w="1358" w:type="dxa"/>
            <w:tcBorders>
              <w:top w:val="single" w:sz="4" w:space="0" w:color="auto"/>
              <w:bottom w:val="single" w:sz="4" w:space="0" w:color="auto"/>
              <w:right w:val="single" w:sz="8" w:space="0" w:color="231F20"/>
            </w:tcBorders>
            <w:vAlign w:val="center"/>
          </w:tcPr>
          <w:p w14:paraId="4C87ECCD" w14:textId="77777777" w:rsidR="009F0232" w:rsidRPr="00923224" w:rsidRDefault="009F0232" w:rsidP="00230733">
            <w:pPr>
              <w:ind w:left="60"/>
              <w:rPr>
                <w:rFonts w:eastAsia="Times New Roman"/>
                <w:color w:val="231F20"/>
                <w:sz w:val="17"/>
                <w:szCs w:val="17"/>
              </w:rPr>
            </w:pPr>
            <w:r w:rsidRPr="00923224">
              <w:rPr>
                <w:sz w:val="17"/>
                <w:szCs w:val="17"/>
              </w:rPr>
              <w:t>(41) (46)</w:t>
            </w:r>
          </w:p>
        </w:tc>
        <w:tc>
          <w:tcPr>
            <w:tcW w:w="4213" w:type="dxa"/>
            <w:tcBorders>
              <w:top w:val="single" w:sz="4" w:space="0" w:color="auto"/>
              <w:bottom w:val="single" w:sz="4" w:space="0" w:color="auto"/>
            </w:tcBorders>
            <w:vAlign w:val="center"/>
          </w:tcPr>
          <w:p w14:paraId="159455BC" w14:textId="77777777" w:rsidR="009F0232" w:rsidRPr="00923224" w:rsidRDefault="009F0232" w:rsidP="00686C5F">
            <w:pPr>
              <w:ind w:left="96" w:hanging="96"/>
              <w:rPr>
                <w:sz w:val="17"/>
                <w:szCs w:val="17"/>
              </w:rPr>
            </w:pPr>
            <w:r w:rsidRPr="00923224">
              <w:rPr>
                <w:sz w:val="17"/>
                <w:szCs w:val="17"/>
              </w:rPr>
              <w:t xml:space="preserve">  sadece yağ içeriği %80’in altında olan sürülebilir yağlar</w:t>
            </w:r>
          </w:p>
        </w:tc>
      </w:tr>
      <w:tr w:rsidR="00230733" w:rsidRPr="00923224" w14:paraId="6666CC9C" w14:textId="77777777" w:rsidTr="0056398F">
        <w:trPr>
          <w:trHeight w:val="568"/>
        </w:trPr>
        <w:tc>
          <w:tcPr>
            <w:tcW w:w="1288" w:type="dxa"/>
            <w:tcBorders>
              <w:right w:val="single" w:sz="8" w:space="0" w:color="231F20"/>
            </w:tcBorders>
            <w:vAlign w:val="center"/>
          </w:tcPr>
          <w:p w14:paraId="68020CDC" w14:textId="77777777" w:rsidR="00230733" w:rsidRPr="00923224" w:rsidRDefault="00230733" w:rsidP="00230733">
            <w:pPr>
              <w:rPr>
                <w:sz w:val="17"/>
                <w:szCs w:val="17"/>
              </w:rPr>
            </w:pPr>
          </w:p>
        </w:tc>
        <w:tc>
          <w:tcPr>
            <w:tcW w:w="1862" w:type="dxa"/>
            <w:tcBorders>
              <w:top w:val="single" w:sz="4" w:space="0" w:color="auto"/>
              <w:bottom w:val="single" w:sz="4" w:space="0" w:color="auto"/>
              <w:right w:val="single" w:sz="8" w:space="0" w:color="231F20"/>
            </w:tcBorders>
            <w:vAlign w:val="center"/>
          </w:tcPr>
          <w:p w14:paraId="31B4473D" w14:textId="77777777" w:rsidR="00230733" w:rsidRPr="00923224" w:rsidRDefault="009F0232" w:rsidP="00230733">
            <w:pPr>
              <w:ind w:left="80"/>
              <w:rPr>
                <w:rFonts w:eastAsia="Times New Roman"/>
                <w:color w:val="231F20"/>
                <w:sz w:val="17"/>
                <w:szCs w:val="17"/>
              </w:rPr>
            </w:pPr>
            <w:r w:rsidRPr="00923224">
              <w:rPr>
                <w:sz w:val="17"/>
                <w:szCs w:val="17"/>
              </w:rPr>
              <w:t>E 405</w:t>
            </w:r>
          </w:p>
        </w:tc>
        <w:tc>
          <w:tcPr>
            <w:tcW w:w="2855" w:type="dxa"/>
            <w:tcBorders>
              <w:top w:val="single" w:sz="4" w:space="0" w:color="auto"/>
              <w:bottom w:val="single" w:sz="4" w:space="0" w:color="auto"/>
              <w:right w:val="single" w:sz="8" w:space="0" w:color="231F20"/>
            </w:tcBorders>
            <w:vAlign w:val="center"/>
          </w:tcPr>
          <w:p w14:paraId="6C1DB78A" w14:textId="77777777" w:rsidR="00230733" w:rsidRPr="00923224" w:rsidRDefault="009F0232" w:rsidP="00230733">
            <w:pPr>
              <w:ind w:left="80"/>
              <w:rPr>
                <w:rFonts w:eastAsia="Times New Roman"/>
                <w:color w:val="231F20"/>
                <w:sz w:val="17"/>
                <w:szCs w:val="17"/>
              </w:rPr>
            </w:pPr>
            <w:r w:rsidRPr="00923224">
              <w:rPr>
                <w:sz w:val="17"/>
                <w:szCs w:val="17"/>
              </w:rPr>
              <w:t>Propan-1, 2-diol aljinat</w:t>
            </w:r>
          </w:p>
        </w:tc>
        <w:tc>
          <w:tcPr>
            <w:tcW w:w="2450" w:type="dxa"/>
            <w:tcBorders>
              <w:top w:val="single" w:sz="4" w:space="0" w:color="auto"/>
              <w:bottom w:val="single" w:sz="4" w:space="0" w:color="auto"/>
              <w:right w:val="single" w:sz="8" w:space="0" w:color="231F20"/>
            </w:tcBorders>
            <w:vAlign w:val="center"/>
          </w:tcPr>
          <w:p w14:paraId="4B1714CE" w14:textId="77777777" w:rsidR="00230733" w:rsidRPr="00923224" w:rsidRDefault="009F0232" w:rsidP="00230733">
            <w:pPr>
              <w:ind w:left="80"/>
              <w:rPr>
                <w:rFonts w:eastAsia="Times New Roman"/>
                <w:color w:val="231F20"/>
                <w:sz w:val="17"/>
                <w:szCs w:val="17"/>
              </w:rPr>
            </w:pPr>
            <w:r w:rsidRPr="00923224">
              <w:rPr>
                <w:sz w:val="17"/>
                <w:szCs w:val="17"/>
              </w:rPr>
              <w:t>3 000</w:t>
            </w:r>
          </w:p>
        </w:tc>
        <w:tc>
          <w:tcPr>
            <w:tcW w:w="1358" w:type="dxa"/>
            <w:tcBorders>
              <w:top w:val="single" w:sz="4" w:space="0" w:color="auto"/>
              <w:bottom w:val="single" w:sz="4" w:space="0" w:color="auto"/>
              <w:right w:val="single" w:sz="8" w:space="0" w:color="231F20"/>
            </w:tcBorders>
            <w:vAlign w:val="center"/>
          </w:tcPr>
          <w:p w14:paraId="4F85FD6C" w14:textId="77777777" w:rsidR="00230733" w:rsidRPr="00923224" w:rsidRDefault="00230733" w:rsidP="00230733">
            <w:pPr>
              <w:ind w:left="60"/>
              <w:rPr>
                <w:rFonts w:eastAsia="Times New Roman"/>
                <w:color w:val="231F20"/>
                <w:sz w:val="17"/>
                <w:szCs w:val="17"/>
              </w:rPr>
            </w:pPr>
          </w:p>
        </w:tc>
        <w:tc>
          <w:tcPr>
            <w:tcW w:w="4213" w:type="dxa"/>
            <w:tcBorders>
              <w:top w:val="single" w:sz="4" w:space="0" w:color="auto"/>
              <w:bottom w:val="single" w:sz="4" w:space="0" w:color="auto"/>
            </w:tcBorders>
            <w:vAlign w:val="center"/>
          </w:tcPr>
          <w:p w14:paraId="62580939" w14:textId="77777777" w:rsidR="00230733" w:rsidRPr="00923224" w:rsidRDefault="00230733" w:rsidP="00230733">
            <w:pPr>
              <w:rPr>
                <w:sz w:val="17"/>
                <w:szCs w:val="17"/>
              </w:rPr>
            </w:pPr>
          </w:p>
        </w:tc>
      </w:tr>
      <w:tr w:rsidR="00230733" w:rsidRPr="00923224" w14:paraId="595669E7" w14:textId="77777777" w:rsidTr="0056398F">
        <w:trPr>
          <w:trHeight w:val="664"/>
        </w:trPr>
        <w:tc>
          <w:tcPr>
            <w:tcW w:w="1288" w:type="dxa"/>
            <w:tcBorders>
              <w:right w:val="single" w:sz="8" w:space="0" w:color="231F20"/>
            </w:tcBorders>
            <w:vAlign w:val="center"/>
          </w:tcPr>
          <w:p w14:paraId="10C47503" w14:textId="77777777" w:rsidR="00230733" w:rsidRPr="00923224" w:rsidRDefault="00230733" w:rsidP="00230733">
            <w:pPr>
              <w:rPr>
                <w:sz w:val="17"/>
                <w:szCs w:val="17"/>
              </w:rPr>
            </w:pPr>
          </w:p>
        </w:tc>
        <w:tc>
          <w:tcPr>
            <w:tcW w:w="1862" w:type="dxa"/>
            <w:tcBorders>
              <w:top w:val="single" w:sz="4" w:space="0" w:color="auto"/>
              <w:bottom w:val="single" w:sz="4" w:space="0" w:color="auto"/>
              <w:right w:val="single" w:sz="8" w:space="0" w:color="231F20"/>
            </w:tcBorders>
            <w:vAlign w:val="center"/>
          </w:tcPr>
          <w:p w14:paraId="5BC99CA0" w14:textId="77777777" w:rsidR="00230733" w:rsidRPr="00923224" w:rsidRDefault="009F0232" w:rsidP="00230733">
            <w:pPr>
              <w:ind w:left="80"/>
              <w:rPr>
                <w:rFonts w:eastAsia="Times New Roman"/>
                <w:color w:val="231F20"/>
                <w:sz w:val="17"/>
                <w:szCs w:val="17"/>
              </w:rPr>
            </w:pPr>
            <w:r w:rsidRPr="00923224">
              <w:rPr>
                <w:sz w:val="17"/>
                <w:szCs w:val="17"/>
              </w:rPr>
              <w:t>E 432-436</w:t>
            </w:r>
          </w:p>
        </w:tc>
        <w:tc>
          <w:tcPr>
            <w:tcW w:w="2855" w:type="dxa"/>
            <w:tcBorders>
              <w:top w:val="single" w:sz="4" w:space="0" w:color="auto"/>
              <w:bottom w:val="single" w:sz="4" w:space="0" w:color="auto"/>
              <w:right w:val="single" w:sz="8" w:space="0" w:color="231F20"/>
            </w:tcBorders>
            <w:vAlign w:val="center"/>
          </w:tcPr>
          <w:p w14:paraId="608A8A3A" w14:textId="77777777" w:rsidR="00230733" w:rsidRPr="00923224" w:rsidRDefault="009F0232" w:rsidP="00230733">
            <w:pPr>
              <w:ind w:left="80"/>
              <w:rPr>
                <w:rFonts w:eastAsia="Times New Roman"/>
                <w:color w:val="231F20"/>
                <w:sz w:val="17"/>
                <w:szCs w:val="17"/>
              </w:rPr>
            </w:pPr>
            <w:r w:rsidRPr="00923224">
              <w:rPr>
                <w:sz w:val="17"/>
                <w:szCs w:val="17"/>
              </w:rPr>
              <w:t>Polisorbatlar</w:t>
            </w:r>
          </w:p>
        </w:tc>
        <w:tc>
          <w:tcPr>
            <w:tcW w:w="2450" w:type="dxa"/>
            <w:tcBorders>
              <w:top w:val="single" w:sz="4" w:space="0" w:color="auto"/>
              <w:bottom w:val="single" w:sz="4" w:space="0" w:color="auto"/>
              <w:right w:val="single" w:sz="8" w:space="0" w:color="231F20"/>
            </w:tcBorders>
            <w:vAlign w:val="center"/>
          </w:tcPr>
          <w:p w14:paraId="3DE5C6AF" w14:textId="77777777" w:rsidR="00230733" w:rsidRPr="00923224" w:rsidRDefault="009F0232" w:rsidP="00230733">
            <w:pPr>
              <w:ind w:left="80"/>
              <w:rPr>
                <w:rFonts w:eastAsia="Times New Roman"/>
                <w:color w:val="231F20"/>
                <w:sz w:val="17"/>
                <w:szCs w:val="17"/>
              </w:rPr>
            </w:pPr>
            <w:r w:rsidRPr="00923224">
              <w:rPr>
                <w:rFonts w:eastAsia="Times New Roman"/>
                <w:color w:val="231F20"/>
                <w:sz w:val="17"/>
                <w:szCs w:val="17"/>
              </w:rPr>
              <w:t>10 000</w:t>
            </w:r>
          </w:p>
        </w:tc>
        <w:tc>
          <w:tcPr>
            <w:tcW w:w="1358" w:type="dxa"/>
            <w:tcBorders>
              <w:top w:val="single" w:sz="4" w:space="0" w:color="auto"/>
              <w:bottom w:val="single" w:sz="4" w:space="0" w:color="auto"/>
              <w:right w:val="single" w:sz="8" w:space="0" w:color="231F20"/>
            </w:tcBorders>
            <w:vAlign w:val="center"/>
          </w:tcPr>
          <w:p w14:paraId="33040BD4" w14:textId="77777777" w:rsidR="00230733" w:rsidRPr="00923224" w:rsidRDefault="009F0232" w:rsidP="00230733">
            <w:pPr>
              <w:ind w:left="60"/>
              <w:rPr>
                <w:rFonts w:eastAsia="Times New Roman"/>
                <w:color w:val="231F20"/>
                <w:sz w:val="17"/>
                <w:szCs w:val="17"/>
              </w:rPr>
            </w:pPr>
            <w:r w:rsidRPr="00923224">
              <w:rPr>
                <w:sz w:val="17"/>
                <w:szCs w:val="17"/>
              </w:rPr>
              <w:t>(1)</w:t>
            </w:r>
          </w:p>
        </w:tc>
        <w:tc>
          <w:tcPr>
            <w:tcW w:w="4213" w:type="dxa"/>
            <w:tcBorders>
              <w:top w:val="single" w:sz="4" w:space="0" w:color="auto"/>
              <w:bottom w:val="single" w:sz="4" w:space="0" w:color="auto"/>
            </w:tcBorders>
            <w:vAlign w:val="center"/>
          </w:tcPr>
          <w:p w14:paraId="3D469F34" w14:textId="77777777" w:rsidR="00230733" w:rsidRPr="00923224" w:rsidRDefault="009F0232" w:rsidP="00230733">
            <w:pPr>
              <w:rPr>
                <w:sz w:val="17"/>
                <w:szCs w:val="17"/>
              </w:rPr>
            </w:pPr>
            <w:r w:rsidRPr="00923224">
              <w:rPr>
                <w:sz w:val="17"/>
                <w:szCs w:val="17"/>
              </w:rPr>
              <w:t xml:space="preserve">  sadece fırıncılık için katı yağ emülsiyonları</w:t>
            </w:r>
          </w:p>
        </w:tc>
      </w:tr>
    </w:tbl>
    <w:p w14:paraId="63299EDA" w14:textId="77777777" w:rsidR="009A2737" w:rsidRPr="00923224" w:rsidRDefault="009A2737" w:rsidP="00230733">
      <w:pPr>
        <w:tabs>
          <w:tab w:val="left" w:pos="10865"/>
        </w:tabs>
        <w:rPr>
          <w:sz w:val="17"/>
          <w:szCs w:val="17"/>
        </w:rPr>
      </w:pPr>
    </w:p>
    <w:p w14:paraId="4EC00C87" w14:textId="77777777" w:rsidR="00F3417A" w:rsidRPr="00923224" w:rsidRDefault="00F3417A" w:rsidP="00230733">
      <w:pPr>
        <w:tabs>
          <w:tab w:val="left" w:pos="10865"/>
        </w:tabs>
        <w:rPr>
          <w:sz w:val="17"/>
          <w:szCs w:val="17"/>
        </w:rPr>
      </w:pPr>
    </w:p>
    <w:p w14:paraId="38AD7022" w14:textId="77777777" w:rsidR="00F3417A" w:rsidRPr="00923224" w:rsidRDefault="00F3417A" w:rsidP="00230733">
      <w:pPr>
        <w:tabs>
          <w:tab w:val="left" w:pos="10865"/>
        </w:tabs>
        <w:rPr>
          <w:sz w:val="17"/>
          <w:szCs w:val="17"/>
        </w:rPr>
        <w:sectPr w:rsidR="00F3417A" w:rsidRPr="00923224" w:rsidSect="009A2737">
          <w:type w:val="continuous"/>
          <w:pgSz w:w="16840" w:h="11906" w:orient="landscape"/>
          <w:pgMar w:top="1245" w:right="904" w:bottom="875" w:left="1080" w:header="0" w:footer="0" w:gutter="0"/>
          <w:cols w:space="708" w:equalWidth="0">
            <w:col w:w="14854" w:space="313"/>
          </w:cols>
        </w:sectPr>
      </w:pPr>
    </w:p>
    <w:p w14:paraId="70B3A110" w14:textId="77777777" w:rsidR="00EE7D40" w:rsidRPr="00923224" w:rsidRDefault="00EE7D40" w:rsidP="00230733">
      <w:pPr>
        <w:tabs>
          <w:tab w:val="left" w:pos="10865"/>
        </w:tabs>
        <w:rPr>
          <w:sz w:val="17"/>
          <w:szCs w:val="17"/>
        </w:rPr>
      </w:pPr>
    </w:p>
    <w:p w14:paraId="3636E56A" w14:textId="77777777" w:rsidR="0083081F" w:rsidRPr="00923224" w:rsidRDefault="0083081F" w:rsidP="00230733">
      <w:pPr>
        <w:tabs>
          <w:tab w:val="left" w:pos="10865"/>
        </w:tabs>
        <w:rPr>
          <w:sz w:val="17"/>
          <w:szCs w:val="17"/>
        </w:rPr>
      </w:pPr>
    </w:p>
    <w:p w14:paraId="730BDE0F" w14:textId="77777777" w:rsidR="0083081F" w:rsidRPr="00923224" w:rsidRDefault="0083081F" w:rsidP="00230733">
      <w:pPr>
        <w:tabs>
          <w:tab w:val="left" w:pos="10865"/>
        </w:tabs>
        <w:rPr>
          <w:sz w:val="17"/>
          <w:szCs w:val="17"/>
        </w:rPr>
      </w:pPr>
    </w:p>
    <w:p w14:paraId="2952DB63" w14:textId="77777777" w:rsidR="0083081F" w:rsidRPr="00923224" w:rsidRDefault="0083081F" w:rsidP="00230733">
      <w:pPr>
        <w:tabs>
          <w:tab w:val="left" w:pos="10865"/>
        </w:tabs>
        <w:rPr>
          <w:sz w:val="17"/>
          <w:szCs w:val="17"/>
        </w:rPr>
      </w:pPr>
    </w:p>
    <w:p w14:paraId="6AB73B34" w14:textId="77777777" w:rsidR="0083081F" w:rsidRPr="00923224" w:rsidRDefault="0083081F" w:rsidP="00230733">
      <w:pPr>
        <w:tabs>
          <w:tab w:val="left" w:pos="10865"/>
        </w:tabs>
        <w:rPr>
          <w:sz w:val="17"/>
          <w:szCs w:val="17"/>
        </w:rPr>
      </w:pPr>
    </w:p>
    <w:p w14:paraId="12673CB8" w14:textId="77777777" w:rsidR="00F3417A" w:rsidRPr="00923224" w:rsidRDefault="00F3417A" w:rsidP="006A1052">
      <w:pPr>
        <w:jc w:val="center"/>
        <w:rPr>
          <w:rFonts w:eastAsia="Times New Roman"/>
          <w:color w:val="231F20"/>
          <w:sz w:val="17"/>
          <w:szCs w:val="17"/>
        </w:rPr>
        <w:sectPr w:rsidR="00F3417A" w:rsidRPr="00923224" w:rsidSect="00D41AA8">
          <w:type w:val="continuous"/>
          <w:pgSz w:w="16840" w:h="11906" w:orient="landscape"/>
          <w:pgMar w:top="1245" w:right="904" w:bottom="875" w:left="1080" w:header="0" w:footer="0" w:gutter="0"/>
          <w:cols w:num="2" w:space="708" w:equalWidth="0">
            <w:col w:w="14500" w:space="313"/>
            <w:col w:w="41"/>
          </w:cols>
        </w:sectPr>
      </w:pPr>
    </w:p>
    <w:tbl>
      <w:tblPr>
        <w:tblW w:w="14172" w:type="dxa"/>
        <w:tblInd w:w="658" w:type="dxa"/>
        <w:tblLayout w:type="fixed"/>
        <w:tblCellMar>
          <w:left w:w="0" w:type="dxa"/>
          <w:right w:w="0" w:type="dxa"/>
        </w:tblCellMar>
        <w:tblLook w:val="04A0" w:firstRow="1" w:lastRow="0" w:firstColumn="1" w:lastColumn="0" w:noHBand="0" w:noVBand="1"/>
      </w:tblPr>
      <w:tblGrid>
        <w:gridCol w:w="1288"/>
        <w:gridCol w:w="1820"/>
        <w:gridCol w:w="3037"/>
        <w:gridCol w:w="2282"/>
        <w:gridCol w:w="1358"/>
        <w:gridCol w:w="4387"/>
      </w:tblGrid>
      <w:tr w:rsidR="0083081F" w:rsidRPr="00923224" w14:paraId="5E79FDAF" w14:textId="77777777" w:rsidTr="008B6A12">
        <w:trPr>
          <w:trHeight w:val="829"/>
        </w:trPr>
        <w:tc>
          <w:tcPr>
            <w:tcW w:w="1288" w:type="dxa"/>
            <w:tcBorders>
              <w:top w:val="single" w:sz="4" w:space="0" w:color="auto"/>
              <w:bottom w:val="single" w:sz="4" w:space="0" w:color="auto"/>
              <w:right w:val="single" w:sz="8" w:space="0" w:color="231F20"/>
            </w:tcBorders>
            <w:vAlign w:val="center"/>
          </w:tcPr>
          <w:p w14:paraId="1D9117DE" w14:textId="77777777" w:rsidR="0083081F" w:rsidRPr="00923224" w:rsidRDefault="0083081F" w:rsidP="006A1052">
            <w:pPr>
              <w:jc w:val="center"/>
              <w:rPr>
                <w:sz w:val="17"/>
                <w:szCs w:val="17"/>
              </w:rPr>
            </w:pPr>
            <w:r w:rsidRPr="00923224">
              <w:rPr>
                <w:rFonts w:eastAsia="Times New Roman"/>
                <w:color w:val="231F20"/>
                <w:sz w:val="17"/>
                <w:szCs w:val="17"/>
              </w:rPr>
              <w:t>Kategori numarası</w:t>
            </w:r>
          </w:p>
        </w:tc>
        <w:tc>
          <w:tcPr>
            <w:tcW w:w="1820" w:type="dxa"/>
            <w:tcBorders>
              <w:top w:val="single" w:sz="4" w:space="0" w:color="auto"/>
              <w:bottom w:val="single" w:sz="4" w:space="0" w:color="auto"/>
              <w:right w:val="single" w:sz="8" w:space="0" w:color="231F20"/>
            </w:tcBorders>
            <w:vAlign w:val="center"/>
          </w:tcPr>
          <w:p w14:paraId="624D5BE4" w14:textId="77777777" w:rsidR="0083081F" w:rsidRPr="00923224" w:rsidRDefault="0083081F" w:rsidP="006A1052">
            <w:pPr>
              <w:ind w:left="80"/>
              <w:jc w:val="center"/>
              <w:rPr>
                <w:rFonts w:eastAsia="Times New Roman"/>
                <w:color w:val="231F20"/>
                <w:sz w:val="17"/>
                <w:szCs w:val="17"/>
              </w:rPr>
            </w:pPr>
            <w:r w:rsidRPr="00923224">
              <w:rPr>
                <w:rFonts w:eastAsia="Times New Roman"/>
                <w:color w:val="231F20"/>
                <w:sz w:val="17"/>
                <w:szCs w:val="17"/>
              </w:rPr>
              <w:t>E-kodu</w:t>
            </w:r>
          </w:p>
        </w:tc>
        <w:tc>
          <w:tcPr>
            <w:tcW w:w="3037" w:type="dxa"/>
            <w:tcBorders>
              <w:top w:val="single" w:sz="4" w:space="0" w:color="auto"/>
              <w:bottom w:val="single" w:sz="4" w:space="0" w:color="auto"/>
              <w:right w:val="single" w:sz="8" w:space="0" w:color="231F20"/>
            </w:tcBorders>
            <w:vAlign w:val="center"/>
          </w:tcPr>
          <w:p w14:paraId="4CCB152A" w14:textId="77777777" w:rsidR="0083081F" w:rsidRPr="00923224" w:rsidRDefault="0083081F" w:rsidP="006A1052">
            <w:pPr>
              <w:ind w:left="80"/>
              <w:jc w:val="center"/>
              <w:rPr>
                <w:rFonts w:eastAsia="Times New Roman"/>
                <w:color w:val="231F20"/>
                <w:sz w:val="17"/>
                <w:szCs w:val="17"/>
              </w:rPr>
            </w:pPr>
            <w:r w:rsidRPr="00923224">
              <w:rPr>
                <w:rFonts w:eastAsia="Times New Roman"/>
                <w:color w:val="231F20"/>
                <w:sz w:val="17"/>
                <w:szCs w:val="17"/>
              </w:rPr>
              <w:t>Adı</w:t>
            </w:r>
          </w:p>
        </w:tc>
        <w:tc>
          <w:tcPr>
            <w:tcW w:w="2282" w:type="dxa"/>
            <w:tcBorders>
              <w:top w:val="single" w:sz="4" w:space="0" w:color="auto"/>
              <w:bottom w:val="single" w:sz="4" w:space="0" w:color="auto"/>
              <w:right w:val="single" w:sz="8" w:space="0" w:color="231F20"/>
            </w:tcBorders>
            <w:vAlign w:val="center"/>
          </w:tcPr>
          <w:p w14:paraId="25F7D635" w14:textId="77777777" w:rsidR="0083081F" w:rsidRPr="00923224" w:rsidRDefault="0083081F" w:rsidP="006A1052">
            <w:pPr>
              <w:ind w:left="80"/>
              <w:jc w:val="center"/>
              <w:rPr>
                <w:rFonts w:eastAsia="Times New Roman"/>
                <w:color w:val="231F20"/>
                <w:sz w:val="17"/>
                <w:szCs w:val="17"/>
              </w:rPr>
            </w:pPr>
            <w:r w:rsidRPr="00923224">
              <w:rPr>
                <w:rFonts w:eastAsia="Times New Roman"/>
                <w:color w:val="231F20"/>
                <w:sz w:val="17"/>
                <w:szCs w:val="17"/>
              </w:rPr>
              <w:t>Maksimum miktar (</w:t>
            </w:r>
            <w:r w:rsidR="005073D8" w:rsidRPr="00923224">
              <w:rPr>
                <w:rFonts w:eastAsia="Times New Roman"/>
                <w:color w:val="231F20"/>
                <w:sz w:val="17"/>
                <w:szCs w:val="17"/>
              </w:rPr>
              <w:t>mg/l veya mg/kg</w:t>
            </w:r>
            <w:r w:rsidRPr="00923224">
              <w:rPr>
                <w:rFonts w:eastAsia="Times New Roman"/>
                <w:color w:val="231F20"/>
                <w:sz w:val="17"/>
                <w:szCs w:val="17"/>
              </w:rPr>
              <w:t>)</w:t>
            </w:r>
          </w:p>
        </w:tc>
        <w:tc>
          <w:tcPr>
            <w:tcW w:w="1358" w:type="dxa"/>
            <w:tcBorders>
              <w:top w:val="single" w:sz="4" w:space="0" w:color="auto"/>
              <w:bottom w:val="single" w:sz="4" w:space="0" w:color="auto"/>
              <w:right w:val="single" w:sz="8" w:space="0" w:color="231F20"/>
            </w:tcBorders>
            <w:vAlign w:val="center"/>
          </w:tcPr>
          <w:p w14:paraId="2FE182F3" w14:textId="77777777" w:rsidR="0083081F" w:rsidRPr="00923224" w:rsidRDefault="0083081F" w:rsidP="006A1052">
            <w:pPr>
              <w:jc w:val="center"/>
              <w:rPr>
                <w:sz w:val="17"/>
                <w:szCs w:val="17"/>
              </w:rPr>
            </w:pPr>
            <w:r w:rsidRPr="00923224">
              <w:rPr>
                <w:rFonts w:eastAsia="Times New Roman"/>
                <w:color w:val="231F20"/>
                <w:sz w:val="17"/>
                <w:szCs w:val="17"/>
              </w:rPr>
              <w:t>Dipnotlar</w:t>
            </w:r>
          </w:p>
        </w:tc>
        <w:tc>
          <w:tcPr>
            <w:tcW w:w="4387" w:type="dxa"/>
            <w:tcBorders>
              <w:top w:val="single" w:sz="4" w:space="0" w:color="auto"/>
              <w:bottom w:val="single" w:sz="4" w:space="0" w:color="auto"/>
            </w:tcBorders>
            <w:vAlign w:val="center"/>
          </w:tcPr>
          <w:p w14:paraId="796979FE" w14:textId="77777777" w:rsidR="0083081F" w:rsidRPr="00923224" w:rsidRDefault="0083081F" w:rsidP="006A1052">
            <w:pPr>
              <w:jc w:val="center"/>
              <w:rPr>
                <w:sz w:val="17"/>
                <w:szCs w:val="17"/>
              </w:rPr>
            </w:pPr>
            <w:r w:rsidRPr="00923224">
              <w:rPr>
                <w:rFonts w:eastAsia="Times New Roman"/>
                <w:color w:val="231F20"/>
                <w:sz w:val="17"/>
                <w:szCs w:val="17"/>
              </w:rPr>
              <w:t>Sınırlamalar/istisnalar</w:t>
            </w:r>
          </w:p>
        </w:tc>
      </w:tr>
      <w:tr w:rsidR="0083081F" w:rsidRPr="00923224" w14:paraId="0559C692" w14:textId="77777777" w:rsidTr="008B6A12">
        <w:trPr>
          <w:trHeight w:val="705"/>
        </w:trPr>
        <w:tc>
          <w:tcPr>
            <w:tcW w:w="1288" w:type="dxa"/>
            <w:tcBorders>
              <w:top w:val="single" w:sz="4" w:space="0" w:color="auto"/>
              <w:right w:val="single" w:sz="8" w:space="0" w:color="231F20"/>
            </w:tcBorders>
            <w:vAlign w:val="center"/>
          </w:tcPr>
          <w:p w14:paraId="0905F885" w14:textId="77777777" w:rsidR="0083081F" w:rsidRPr="00923224" w:rsidRDefault="0083081F" w:rsidP="006A1052">
            <w:pPr>
              <w:rPr>
                <w:sz w:val="17"/>
                <w:szCs w:val="17"/>
              </w:rPr>
            </w:pPr>
          </w:p>
        </w:tc>
        <w:tc>
          <w:tcPr>
            <w:tcW w:w="1820" w:type="dxa"/>
            <w:tcBorders>
              <w:top w:val="single" w:sz="4" w:space="0" w:color="auto"/>
              <w:bottom w:val="single" w:sz="4" w:space="0" w:color="auto"/>
              <w:right w:val="single" w:sz="8" w:space="0" w:color="231F20"/>
            </w:tcBorders>
            <w:vAlign w:val="center"/>
          </w:tcPr>
          <w:p w14:paraId="451BC6E8" w14:textId="77777777" w:rsidR="0083081F" w:rsidRPr="00923224" w:rsidRDefault="00D52CE8" w:rsidP="006A1052">
            <w:pPr>
              <w:ind w:left="80"/>
              <w:rPr>
                <w:sz w:val="17"/>
                <w:szCs w:val="17"/>
              </w:rPr>
            </w:pPr>
            <w:r w:rsidRPr="00923224">
              <w:rPr>
                <w:sz w:val="17"/>
                <w:szCs w:val="17"/>
              </w:rPr>
              <w:t>E 473-474</w:t>
            </w:r>
          </w:p>
        </w:tc>
        <w:tc>
          <w:tcPr>
            <w:tcW w:w="3037" w:type="dxa"/>
            <w:tcBorders>
              <w:top w:val="single" w:sz="4" w:space="0" w:color="auto"/>
              <w:bottom w:val="single" w:sz="4" w:space="0" w:color="auto"/>
              <w:right w:val="single" w:sz="8" w:space="0" w:color="231F20"/>
            </w:tcBorders>
            <w:vAlign w:val="center"/>
          </w:tcPr>
          <w:p w14:paraId="55AA7BC9" w14:textId="77777777" w:rsidR="0083081F" w:rsidRPr="00923224" w:rsidRDefault="00D52CE8" w:rsidP="006A1052">
            <w:pPr>
              <w:ind w:left="80"/>
              <w:rPr>
                <w:sz w:val="17"/>
                <w:szCs w:val="17"/>
              </w:rPr>
            </w:pPr>
            <w:r w:rsidRPr="00923224">
              <w:rPr>
                <w:sz w:val="17"/>
                <w:szCs w:val="17"/>
              </w:rPr>
              <w:t>Yağ asitlerinin sukroz esterleri— sukrogliseritler</w:t>
            </w:r>
          </w:p>
        </w:tc>
        <w:tc>
          <w:tcPr>
            <w:tcW w:w="2282" w:type="dxa"/>
            <w:tcBorders>
              <w:top w:val="single" w:sz="4" w:space="0" w:color="auto"/>
              <w:bottom w:val="single" w:sz="4" w:space="0" w:color="auto"/>
              <w:right w:val="single" w:sz="8" w:space="0" w:color="231F20"/>
            </w:tcBorders>
            <w:vAlign w:val="center"/>
          </w:tcPr>
          <w:p w14:paraId="085BAF21" w14:textId="77777777" w:rsidR="0083081F" w:rsidRPr="00923224" w:rsidRDefault="00D52CE8" w:rsidP="006A1052">
            <w:pPr>
              <w:ind w:left="80"/>
              <w:rPr>
                <w:sz w:val="17"/>
                <w:szCs w:val="17"/>
              </w:rPr>
            </w:pPr>
            <w:r w:rsidRPr="00923224">
              <w:rPr>
                <w:sz w:val="17"/>
                <w:szCs w:val="17"/>
              </w:rPr>
              <w:t>10 000</w:t>
            </w:r>
          </w:p>
        </w:tc>
        <w:tc>
          <w:tcPr>
            <w:tcW w:w="1358" w:type="dxa"/>
            <w:tcBorders>
              <w:top w:val="single" w:sz="4" w:space="0" w:color="auto"/>
              <w:bottom w:val="single" w:sz="4" w:space="0" w:color="auto"/>
              <w:right w:val="single" w:sz="8" w:space="0" w:color="231F20"/>
            </w:tcBorders>
            <w:vAlign w:val="center"/>
          </w:tcPr>
          <w:p w14:paraId="405A480D" w14:textId="77777777" w:rsidR="0083081F" w:rsidRPr="00923224" w:rsidRDefault="00D52CE8" w:rsidP="006A1052">
            <w:pPr>
              <w:rPr>
                <w:sz w:val="17"/>
                <w:szCs w:val="17"/>
              </w:rPr>
            </w:pPr>
            <w:r w:rsidRPr="00923224">
              <w:rPr>
                <w:sz w:val="17"/>
                <w:szCs w:val="17"/>
              </w:rPr>
              <w:t xml:space="preserve">  (1)</w:t>
            </w:r>
          </w:p>
        </w:tc>
        <w:tc>
          <w:tcPr>
            <w:tcW w:w="4387" w:type="dxa"/>
            <w:tcBorders>
              <w:top w:val="single" w:sz="4" w:space="0" w:color="auto"/>
              <w:bottom w:val="single" w:sz="4" w:space="0" w:color="auto"/>
            </w:tcBorders>
            <w:vAlign w:val="center"/>
          </w:tcPr>
          <w:p w14:paraId="628AE400" w14:textId="77777777" w:rsidR="0083081F" w:rsidRPr="00923224" w:rsidRDefault="00D52CE8" w:rsidP="006A1052">
            <w:pPr>
              <w:rPr>
                <w:sz w:val="17"/>
                <w:szCs w:val="17"/>
              </w:rPr>
            </w:pPr>
            <w:r w:rsidRPr="00923224">
              <w:rPr>
                <w:sz w:val="17"/>
                <w:szCs w:val="17"/>
              </w:rPr>
              <w:t xml:space="preserve">  sadece fırıncılık için katı yağ emülsiyonları</w:t>
            </w:r>
          </w:p>
        </w:tc>
      </w:tr>
      <w:tr w:rsidR="0083081F" w:rsidRPr="00923224" w14:paraId="13A5B1AB" w14:textId="77777777" w:rsidTr="008B6A12">
        <w:trPr>
          <w:trHeight w:val="586"/>
        </w:trPr>
        <w:tc>
          <w:tcPr>
            <w:tcW w:w="1288" w:type="dxa"/>
            <w:tcBorders>
              <w:right w:val="single" w:sz="8" w:space="0" w:color="231F20"/>
            </w:tcBorders>
            <w:vAlign w:val="center"/>
          </w:tcPr>
          <w:p w14:paraId="60237819" w14:textId="77777777" w:rsidR="0083081F" w:rsidRPr="00923224" w:rsidRDefault="0083081F" w:rsidP="006A1052">
            <w:pPr>
              <w:rPr>
                <w:sz w:val="17"/>
                <w:szCs w:val="17"/>
              </w:rPr>
            </w:pPr>
          </w:p>
        </w:tc>
        <w:tc>
          <w:tcPr>
            <w:tcW w:w="1820" w:type="dxa"/>
            <w:tcBorders>
              <w:top w:val="single" w:sz="4" w:space="0" w:color="auto"/>
              <w:bottom w:val="single" w:sz="4" w:space="0" w:color="auto"/>
              <w:right w:val="single" w:sz="8" w:space="0" w:color="231F20"/>
            </w:tcBorders>
            <w:vAlign w:val="center"/>
          </w:tcPr>
          <w:p w14:paraId="4BC3459A" w14:textId="77777777" w:rsidR="0083081F" w:rsidRPr="00923224" w:rsidRDefault="00D52CE8" w:rsidP="006A1052">
            <w:pPr>
              <w:ind w:left="80"/>
              <w:rPr>
                <w:sz w:val="17"/>
                <w:szCs w:val="17"/>
              </w:rPr>
            </w:pPr>
            <w:r w:rsidRPr="00923224">
              <w:rPr>
                <w:sz w:val="17"/>
                <w:szCs w:val="17"/>
              </w:rPr>
              <w:t>E 475</w:t>
            </w:r>
          </w:p>
        </w:tc>
        <w:tc>
          <w:tcPr>
            <w:tcW w:w="3037" w:type="dxa"/>
            <w:tcBorders>
              <w:top w:val="single" w:sz="4" w:space="0" w:color="auto"/>
              <w:bottom w:val="single" w:sz="4" w:space="0" w:color="auto"/>
              <w:right w:val="single" w:sz="8" w:space="0" w:color="231F20"/>
            </w:tcBorders>
            <w:vAlign w:val="center"/>
          </w:tcPr>
          <w:p w14:paraId="1D51FBB7" w14:textId="77777777" w:rsidR="0083081F" w:rsidRPr="00923224" w:rsidRDefault="00D52CE8" w:rsidP="006A1052">
            <w:pPr>
              <w:ind w:left="80"/>
              <w:rPr>
                <w:sz w:val="17"/>
                <w:szCs w:val="17"/>
              </w:rPr>
            </w:pPr>
            <w:r w:rsidRPr="00923224">
              <w:rPr>
                <w:sz w:val="17"/>
                <w:szCs w:val="17"/>
              </w:rPr>
              <w:t>Yağ asitlerinin poligliserol esterleri</w:t>
            </w:r>
          </w:p>
        </w:tc>
        <w:tc>
          <w:tcPr>
            <w:tcW w:w="2282" w:type="dxa"/>
            <w:tcBorders>
              <w:top w:val="single" w:sz="4" w:space="0" w:color="auto"/>
              <w:bottom w:val="single" w:sz="4" w:space="0" w:color="auto"/>
              <w:right w:val="single" w:sz="8" w:space="0" w:color="231F20"/>
            </w:tcBorders>
            <w:vAlign w:val="center"/>
          </w:tcPr>
          <w:p w14:paraId="6D325BFE" w14:textId="77777777" w:rsidR="0083081F" w:rsidRPr="00923224" w:rsidRDefault="00D52CE8" w:rsidP="006A1052">
            <w:pPr>
              <w:ind w:left="80"/>
              <w:rPr>
                <w:sz w:val="17"/>
                <w:szCs w:val="17"/>
              </w:rPr>
            </w:pPr>
            <w:r w:rsidRPr="00923224">
              <w:rPr>
                <w:sz w:val="17"/>
                <w:szCs w:val="17"/>
              </w:rPr>
              <w:t>5 000</w:t>
            </w:r>
          </w:p>
        </w:tc>
        <w:tc>
          <w:tcPr>
            <w:tcW w:w="1358" w:type="dxa"/>
            <w:tcBorders>
              <w:top w:val="single" w:sz="4" w:space="0" w:color="auto"/>
              <w:bottom w:val="single" w:sz="4" w:space="0" w:color="auto"/>
              <w:right w:val="single" w:sz="8" w:space="0" w:color="231F20"/>
            </w:tcBorders>
            <w:vAlign w:val="center"/>
          </w:tcPr>
          <w:p w14:paraId="4000082C" w14:textId="77777777" w:rsidR="0083081F" w:rsidRPr="00923224" w:rsidRDefault="0083081F" w:rsidP="006A1052">
            <w:pPr>
              <w:ind w:left="60"/>
              <w:rPr>
                <w:sz w:val="17"/>
                <w:szCs w:val="17"/>
              </w:rPr>
            </w:pPr>
          </w:p>
        </w:tc>
        <w:tc>
          <w:tcPr>
            <w:tcW w:w="4387" w:type="dxa"/>
            <w:tcBorders>
              <w:top w:val="single" w:sz="4" w:space="0" w:color="auto"/>
              <w:bottom w:val="single" w:sz="4" w:space="0" w:color="auto"/>
            </w:tcBorders>
            <w:vAlign w:val="center"/>
          </w:tcPr>
          <w:p w14:paraId="5C466536" w14:textId="77777777" w:rsidR="0083081F" w:rsidRPr="00923224" w:rsidRDefault="0083081F" w:rsidP="006A1052">
            <w:pPr>
              <w:rPr>
                <w:sz w:val="17"/>
                <w:szCs w:val="17"/>
              </w:rPr>
            </w:pPr>
          </w:p>
        </w:tc>
      </w:tr>
      <w:tr w:rsidR="0083081F" w:rsidRPr="00923224" w14:paraId="13E30B99" w14:textId="77777777" w:rsidTr="008B6A12">
        <w:trPr>
          <w:trHeight w:val="821"/>
        </w:trPr>
        <w:tc>
          <w:tcPr>
            <w:tcW w:w="1288" w:type="dxa"/>
            <w:tcBorders>
              <w:right w:val="single" w:sz="8" w:space="0" w:color="231F20"/>
            </w:tcBorders>
            <w:vAlign w:val="center"/>
          </w:tcPr>
          <w:p w14:paraId="569DB9EC" w14:textId="77777777" w:rsidR="0083081F" w:rsidRPr="00923224" w:rsidRDefault="0083081F" w:rsidP="006A1052">
            <w:pPr>
              <w:rPr>
                <w:sz w:val="17"/>
                <w:szCs w:val="17"/>
              </w:rPr>
            </w:pPr>
          </w:p>
        </w:tc>
        <w:tc>
          <w:tcPr>
            <w:tcW w:w="1820" w:type="dxa"/>
            <w:tcBorders>
              <w:top w:val="single" w:sz="4" w:space="0" w:color="auto"/>
              <w:bottom w:val="single" w:sz="4" w:space="0" w:color="auto"/>
              <w:right w:val="single" w:sz="8" w:space="0" w:color="231F20"/>
            </w:tcBorders>
            <w:vAlign w:val="center"/>
          </w:tcPr>
          <w:p w14:paraId="7BF2738A" w14:textId="77777777" w:rsidR="0083081F" w:rsidRPr="00923224" w:rsidRDefault="00D52CE8" w:rsidP="006A1052">
            <w:pPr>
              <w:ind w:left="80"/>
              <w:rPr>
                <w:sz w:val="17"/>
                <w:szCs w:val="17"/>
              </w:rPr>
            </w:pPr>
            <w:r w:rsidRPr="00923224">
              <w:rPr>
                <w:sz w:val="17"/>
                <w:szCs w:val="17"/>
              </w:rPr>
              <w:t>E 476</w:t>
            </w:r>
          </w:p>
        </w:tc>
        <w:tc>
          <w:tcPr>
            <w:tcW w:w="3037" w:type="dxa"/>
            <w:tcBorders>
              <w:top w:val="single" w:sz="4" w:space="0" w:color="auto"/>
              <w:bottom w:val="single" w:sz="4" w:space="0" w:color="auto"/>
              <w:right w:val="single" w:sz="8" w:space="0" w:color="231F20"/>
            </w:tcBorders>
            <w:vAlign w:val="center"/>
          </w:tcPr>
          <w:p w14:paraId="1F47690D" w14:textId="77777777" w:rsidR="0083081F" w:rsidRPr="00923224" w:rsidRDefault="00D52CE8" w:rsidP="006A1052">
            <w:pPr>
              <w:ind w:left="80"/>
              <w:rPr>
                <w:sz w:val="17"/>
                <w:szCs w:val="17"/>
              </w:rPr>
            </w:pPr>
            <w:r w:rsidRPr="00923224">
              <w:rPr>
                <w:sz w:val="17"/>
                <w:szCs w:val="17"/>
              </w:rPr>
              <w:t>Poligliserol polirisinoleat</w:t>
            </w:r>
          </w:p>
        </w:tc>
        <w:tc>
          <w:tcPr>
            <w:tcW w:w="2282" w:type="dxa"/>
            <w:tcBorders>
              <w:top w:val="single" w:sz="4" w:space="0" w:color="auto"/>
              <w:bottom w:val="single" w:sz="4" w:space="0" w:color="auto"/>
              <w:right w:val="single" w:sz="8" w:space="0" w:color="231F20"/>
            </w:tcBorders>
            <w:vAlign w:val="center"/>
          </w:tcPr>
          <w:p w14:paraId="1195CB34" w14:textId="77777777" w:rsidR="0083081F" w:rsidRPr="00923224" w:rsidRDefault="00D52CE8" w:rsidP="006A1052">
            <w:pPr>
              <w:ind w:left="80"/>
              <w:rPr>
                <w:sz w:val="17"/>
                <w:szCs w:val="17"/>
              </w:rPr>
            </w:pPr>
            <w:r w:rsidRPr="00923224">
              <w:rPr>
                <w:sz w:val="17"/>
                <w:szCs w:val="17"/>
              </w:rPr>
              <w:t>4 000</w:t>
            </w:r>
          </w:p>
        </w:tc>
        <w:tc>
          <w:tcPr>
            <w:tcW w:w="1358" w:type="dxa"/>
            <w:tcBorders>
              <w:top w:val="single" w:sz="4" w:space="0" w:color="auto"/>
              <w:bottom w:val="single" w:sz="4" w:space="0" w:color="auto"/>
              <w:right w:val="single" w:sz="8" w:space="0" w:color="231F20"/>
            </w:tcBorders>
            <w:vAlign w:val="center"/>
          </w:tcPr>
          <w:p w14:paraId="3AA13533" w14:textId="77777777" w:rsidR="0083081F" w:rsidRPr="00923224" w:rsidRDefault="0083081F" w:rsidP="006A1052">
            <w:pPr>
              <w:ind w:left="60"/>
              <w:rPr>
                <w:sz w:val="17"/>
                <w:szCs w:val="17"/>
              </w:rPr>
            </w:pPr>
          </w:p>
        </w:tc>
        <w:tc>
          <w:tcPr>
            <w:tcW w:w="4387" w:type="dxa"/>
            <w:tcBorders>
              <w:top w:val="single" w:sz="4" w:space="0" w:color="auto"/>
              <w:bottom w:val="single" w:sz="4" w:space="0" w:color="auto"/>
            </w:tcBorders>
            <w:vAlign w:val="center"/>
          </w:tcPr>
          <w:p w14:paraId="5582BEEA" w14:textId="77777777" w:rsidR="0083081F" w:rsidRPr="00923224" w:rsidRDefault="00D52CE8" w:rsidP="00D52CE8">
            <w:pPr>
              <w:ind w:left="92" w:hanging="92"/>
              <w:rPr>
                <w:sz w:val="17"/>
                <w:szCs w:val="17"/>
              </w:rPr>
            </w:pPr>
            <w:r w:rsidRPr="00923224">
              <w:rPr>
                <w:sz w:val="17"/>
                <w:szCs w:val="17"/>
              </w:rPr>
              <w:t xml:space="preserve">  sadece</w:t>
            </w:r>
            <w:r w:rsidRPr="00923224">
              <w:rPr>
                <w:spacing w:val="2"/>
                <w:sz w:val="17"/>
                <w:szCs w:val="17"/>
              </w:rPr>
              <w:t xml:space="preserve"> %41 veya daha az yağ içeriğine sahip,</w:t>
            </w:r>
            <w:r w:rsidRPr="00923224">
              <w:rPr>
                <w:sz w:val="17"/>
                <w:szCs w:val="17"/>
              </w:rPr>
              <w:t xml:space="preserve"> sürülebilir yağlar ve %10 dan daha az yağ içeren benzer sürülebilir ürünler</w:t>
            </w:r>
          </w:p>
        </w:tc>
      </w:tr>
      <w:tr w:rsidR="0083081F" w:rsidRPr="00923224" w14:paraId="5E3D0BC1" w14:textId="77777777" w:rsidTr="008B6A12">
        <w:trPr>
          <w:trHeight w:val="455"/>
        </w:trPr>
        <w:tc>
          <w:tcPr>
            <w:tcW w:w="1288" w:type="dxa"/>
            <w:tcBorders>
              <w:right w:val="single" w:sz="8" w:space="0" w:color="231F20"/>
            </w:tcBorders>
            <w:vAlign w:val="center"/>
          </w:tcPr>
          <w:p w14:paraId="0840B857" w14:textId="77777777" w:rsidR="0083081F" w:rsidRPr="00923224" w:rsidRDefault="0083081F" w:rsidP="006A1052">
            <w:pPr>
              <w:rPr>
                <w:sz w:val="17"/>
                <w:szCs w:val="17"/>
              </w:rPr>
            </w:pPr>
          </w:p>
        </w:tc>
        <w:tc>
          <w:tcPr>
            <w:tcW w:w="1820" w:type="dxa"/>
            <w:tcBorders>
              <w:top w:val="single" w:sz="4" w:space="0" w:color="auto"/>
              <w:bottom w:val="single" w:sz="4" w:space="0" w:color="auto"/>
              <w:right w:val="single" w:sz="8" w:space="0" w:color="231F20"/>
            </w:tcBorders>
            <w:vAlign w:val="center"/>
          </w:tcPr>
          <w:p w14:paraId="35EC8738" w14:textId="77777777" w:rsidR="0083081F" w:rsidRPr="00923224" w:rsidRDefault="00D52CE8" w:rsidP="006A1052">
            <w:pPr>
              <w:ind w:left="80"/>
              <w:rPr>
                <w:sz w:val="17"/>
                <w:szCs w:val="17"/>
              </w:rPr>
            </w:pPr>
            <w:r w:rsidRPr="00923224">
              <w:rPr>
                <w:sz w:val="17"/>
                <w:szCs w:val="17"/>
              </w:rPr>
              <w:t>E 477</w:t>
            </w:r>
          </w:p>
        </w:tc>
        <w:tc>
          <w:tcPr>
            <w:tcW w:w="3037" w:type="dxa"/>
            <w:tcBorders>
              <w:top w:val="single" w:sz="4" w:space="0" w:color="auto"/>
              <w:bottom w:val="single" w:sz="4" w:space="0" w:color="auto"/>
              <w:right w:val="single" w:sz="8" w:space="0" w:color="231F20"/>
            </w:tcBorders>
            <w:vAlign w:val="center"/>
          </w:tcPr>
          <w:p w14:paraId="4E0C503A" w14:textId="77777777" w:rsidR="0083081F" w:rsidRPr="00923224" w:rsidRDefault="00D52CE8" w:rsidP="006A1052">
            <w:pPr>
              <w:ind w:left="80"/>
              <w:rPr>
                <w:sz w:val="17"/>
                <w:szCs w:val="17"/>
              </w:rPr>
            </w:pPr>
            <w:r w:rsidRPr="00923224">
              <w:rPr>
                <w:sz w:val="17"/>
                <w:szCs w:val="17"/>
              </w:rPr>
              <w:t>Yağ asitlerinin propan-1,2-diol esterleri</w:t>
            </w:r>
          </w:p>
        </w:tc>
        <w:tc>
          <w:tcPr>
            <w:tcW w:w="2282" w:type="dxa"/>
            <w:tcBorders>
              <w:top w:val="single" w:sz="4" w:space="0" w:color="auto"/>
              <w:bottom w:val="single" w:sz="4" w:space="0" w:color="auto"/>
              <w:right w:val="single" w:sz="8" w:space="0" w:color="231F20"/>
            </w:tcBorders>
            <w:vAlign w:val="center"/>
          </w:tcPr>
          <w:p w14:paraId="496E9597" w14:textId="77777777" w:rsidR="0083081F" w:rsidRPr="00923224" w:rsidRDefault="00D52CE8" w:rsidP="006A1052">
            <w:pPr>
              <w:ind w:left="80"/>
              <w:rPr>
                <w:sz w:val="17"/>
                <w:szCs w:val="17"/>
              </w:rPr>
            </w:pPr>
            <w:r w:rsidRPr="00923224">
              <w:rPr>
                <w:sz w:val="17"/>
                <w:szCs w:val="17"/>
              </w:rPr>
              <w:t>10 000</w:t>
            </w:r>
          </w:p>
        </w:tc>
        <w:tc>
          <w:tcPr>
            <w:tcW w:w="1358" w:type="dxa"/>
            <w:tcBorders>
              <w:top w:val="single" w:sz="4" w:space="0" w:color="auto"/>
              <w:bottom w:val="single" w:sz="4" w:space="0" w:color="auto"/>
              <w:right w:val="single" w:sz="8" w:space="0" w:color="231F20"/>
            </w:tcBorders>
            <w:vAlign w:val="center"/>
          </w:tcPr>
          <w:p w14:paraId="326D9780" w14:textId="77777777" w:rsidR="0083081F" w:rsidRPr="00923224" w:rsidRDefault="0083081F" w:rsidP="006A1052">
            <w:pPr>
              <w:rPr>
                <w:sz w:val="17"/>
                <w:szCs w:val="17"/>
              </w:rPr>
            </w:pPr>
          </w:p>
        </w:tc>
        <w:tc>
          <w:tcPr>
            <w:tcW w:w="4387" w:type="dxa"/>
            <w:tcBorders>
              <w:top w:val="single" w:sz="4" w:space="0" w:color="auto"/>
              <w:bottom w:val="single" w:sz="4" w:space="0" w:color="auto"/>
            </w:tcBorders>
            <w:vAlign w:val="center"/>
          </w:tcPr>
          <w:p w14:paraId="3159D494" w14:textId="77777777" w:rsidR="0083081F" w:rsidRPr="00923224" w:rsidRDefault="00D52CE8" w:rsidP="006A1052">
            <w:pPr>
              <w:rPr>
                <w:sz w:val="17"/>
                <w:szCs w:val="17"/>
              </w:rPr>
            </w:pPr>
            <w:r w:rsidRPr="00923224">
              <w:rPr>
                <w:sz w:val="17"/>
                <w:szCs w:val="17"/>
              </w:rPr>
              <w:t xml:space="preserve">  sadece fırıncılık amaçlı katı yağ emülsiyonları</w:t>
            </w:r>
          </w:p>
        </w:tc>
      </w:tr>
      <w:tr w:rsidR="0083081F" w:rsidRPr="00923224" w14:paraId="28C4B01E" w14:textId="77777777" w:rsidTr="008B6A12">
        <w:trPr>
          <w:trHeight w:val="811"/>
        </w:trPr>
        <w:tc>
          <w:tcPr>
            <w:tcW w:w="1288" w:type="dxa"/>
            <w:tcBorders>
              <w:right w:val="single" w:sz="8" w:space="0" w:color="231F20"/>
            </w:tcBorders>
            <w:vAlign w:val="center"/>
          </w:tcPr>
          <w:p w14:paraId="66F8CAB8" w14:textId="77777777" w:rsidR="0083081F" w:rsidRPr="00923224" w:rsidRDefault="0083081F" w:rsidP="006A1052">
            <w:pPr>
              <w:rPr>
                <w:sz w:val="17"/>
                <w:szCs w:val="17"/>
              </w:rPr>
            </w:pPr>
          </w:p>
        </w:tc>
        <w:tc>
          <w:tcPr>
            <w:tcW w:w="1820" w:type="dxa"/>
            <w:tcBorders>
              <w:top w:val="single" w:sz="4" w:space="0" w:color="auto"/>
              <w:bottom w:val="single" w:sz="4" w:space="0" w:color="auto"/>
              <w:right w:val="single" w:sz="8" w:space="0" w:color="231F20"/>
            </w:tcBorders>
            <w:vAlign w:val="center"/>
          </w:tcPr>
          <w:p w14:paraId="7185EC5A" w14:textId="77777777" w:rsidR="0083081F" w:rsidRPr="00923224" w:rsidRDefault="00D52CE8" w:rsidP="006A1052">
            <w:pPr>
              <w:ind w:left="80"/>
              <w:rPr>
                <w:sz w:val="17"/>
                <w:szCs w:val="17"/>
              </w:rPr>
            </w:pPr>
            <w:r w:rsidRPr="00923224">
              <w:rPr>
                <w:sz w:val="17"/>
                <w:szCs w:val="17"/>
              </w:rPr>
              <w:t>E 479b</w:t>
            </w:r>
          </w:p>
        </w:tc>
        <w:tc>
          <w:tcPr>
            <w:tcW w:w="3037" w:type="dxa"/>
            <w:tcBorders>
              <w:top w:val="single" w:sz="4" w:space="0" w:color="auto"/>
              <w:bottom w:val="single" w:sz="4" w:space="0" w:color="auto"/>
              <w:right w:val="single" w:sz="8" w:space="0" w:color="231F20"/>
            </w:tcBorders>
            <w:vAlign w:val="center"/>
          </w:tcPr>
          <w:p w14:paraId="39C92E09" w14:textId="77777777" w:rsidR="0083081F" w:rsidRPr="00923224" w:rsidRDefault="00D52CE8" w:rsidP="006A1052">
            <w:pPr>
              <w:ind w:left="80"/>
              <w:rPr>
                <w:sz w:val="17"/>
                <w:szCs w:val="17"/>
              </w:rPr>
            </w:pPr>
            <w:r w:rsidRPr="00923224">
              <w:rPr>
                <w:sz w:val="17"/>
                <w:szCs w:val="17"/>
              </w:rPr>
              <w:t>Yağ asitlerinin mono- ve digliseridleri ile reaksiyona girmiş, ısıl işlemle okside edilmiş soya fasulyesi yağı</w:t>
            </w:r>
          </w:p>
        </w:tc>
        <w:tc>
          <w:tcPr>
            <w:tcW w:w="2282" w:type="dxa"/>
            <w:tcBorders>
              <w:top w:val="single" w:sz="4" w:space="0" w:color="auto"/>
              <w:bottom w:val="single" w:sz="4" w:space="0" w:color="auto"/>
              <w:right w:val="single" w:sz="8" w:space="0" w:color="231F20"/>
            </w:tcBorders>
            <w:vAlign w:val="center"/>
          </w:tcPr>
          <w:p w14:paraId="75F7D420" w14:textId="77777777" w:rsidR="0083081F" w:rsidRPr="00923224" w:rsidRDefault="00D52CE8" w:rsidP="006A1052">
            <w:pPr>
              <w:ind w:left="80"/>
              <w:rPr>
                <w:sz w:val="17"/>
                <w:szCs w:val="17"/>
              </w:rPr>
            </w:pPr>
            <w:r w:rsidRPr="00923224">
              <w:rPr>
                <w:sz w:val="17"/>
                <w:szCs w:val="17"/>
              </w:rPr>
              <w:t>5 000</w:t>
            </w:r>
          </w:p>
        </w:tc>
        <w:tc>
          <w:tcPr>
            <w:tcW w:w="1358" w:type="dxa"/>
            <w:tcBorders>
              <w:top w:val="single" w:sz="4" w:space="0" w:color="auto"/>
              <w:bottom w:val="single" w:sz="4" w:space="0" w:color="auto"/>
              <w:right w:val="single" w:sz="8" w:space="0" w:color="231F20"/>
            </w:tcBorders>
            <w:vAlign w:val="center"/>
          </w:tcPr>
          <w:p w14:paraId="3F91CD0E" w14:textId="77777777" w:rsidR="0083081F" w:rsidRPr="00923224" w:rsidRDefault="0083081F" w:rsidP="006A1052">
            <w:pPr>
              <w:ind w:left="60"/>
              <w:rPr>
                <w:sz w:val="17"/>
                <w:szCs w:val="17"/>
              </w:rPr>
            </w:pPr>
          </w:p>
        </w:tc>
        <w:tc>
          <w:tcPr>
            <w:tcW w:w="4387" w:type="dxa"/>
            <w:tcBorders>
              <w:top w:val="single" w:sz="4" w:space="0" w:color="auto"/>
              <w:bottom w:val="single" w:sz="4" w:space="0" w:color="auto"/>
            </w:tcBorders>
            <w:vAlign w:val="center"/>
          </w:tcPr>
          <w:p w14:paraId="57746E9F" w14:textId="77777777" w:rsidR="0083081F" w:rsidRPr="00923224" w:rsidRDefault="00D52CE8" w:rsidP="006A1052">
            <w:pPr>
              <w:rPr>
                <w:sz w:val="17"/>
                <w:szCs w:val="17"/>
              </w:rPr>
            </w:pPr>
            <w:r w:rsidRPr="00923224">
              <w:rPr>
                <w:sz w:val="17"/>
                <w:szCs w:val="17"/>
              </w:rPr>
              <w:t xml:space="preserve">  sadece kızartma amaçlı katı yağ emülsiyonları</w:t>
            </w:r>
          </w:p>
        </w:tc>
      </w:tr>
      <w:tr w:rsidR="0083081F" w:rsidRPr="00923224" w14:paraId="2B54C0FB" w14:textId="77777777" w:rsidTr="008B6A12">
        <w:trPr>
          <w:trHeight w:val="455"/>
        </w:trPr>
        <w:tc>
          <w:tcPr>
            <w:tcW w:w="1288" w:type="dxa"/>
            <w:tcBorders>
              <w:right w:val="single" w:sz="8" w:space="0" w:color="231F20"/>
            </w:tcBorders>
            <w:vAlign w:val="center"/>
          </w:tcPr>
          <w:p w14:paraId="1CA52706" w14:textId="77777777" w:rsidR="0083081F" w:rsidRPr="00923224" w:rsidRDefault="0083081F" w:rsidP="006A1052">
            <w:pPr>
              <w:rPr>
                <w:sz w:val="17"/>
                <w:szCs w:val="17"/>
              </w:rPr>
            </w:pPr>
          </w:p>
        </w:tc>
        <w:tc>
          <w:tcPr>
            <w:tcW w:w="1820" w:type="dxa"/>
            <w:tcBorders>
              <w:top w:val="single" w:sz="4" w:space="0" w:color="auto"/>
              <w:bottom w:val="single" w:sz="4" w:space="0" w:color="auto"/>
              <w:right w:val="single" w:sz="8" w:space="0" w:color="231F20"/>
            </w:tcBorders>
            <w:vAlign w:val="center"/>
          </w:tcPr>
          <w:p w14:paraId="06D6C688" w14:textId="77777777" w:rsidR="0083081F" w:rsidRPr="00923224" w:rsidRDefault="00D52CE8" w:rsidP="006A1052">
            <w:pPr>
              <w:ind w:left="80"/>
              <w:rPr>
                <w:rFonts w:eastAsia="Times New Roman"/>
                <w:color w:val="231F20"/>
                <w:sz w:val="17"/>
                <w:szCs w:val="17"/>
              </w:rPr>
            </w:pPr>
            <w:r w:rsidRPr="00923224">
              <w:rPr>
                <w:sz w:val="17"/>
                <w:szCs w:val="17"/>
              </w:rPr>
              <w:t>E 481-482</w:t>
            </w:r>
          </w:p>
        </w:tc>
        <w:tc>
          <w:tcPr>
            <w:tcW w:w="3037" w:type="dxa"/>
            <w:tcBorders>
              <w:top w:val="single" w:sz="4" w:space="0" w:color="auto"/>
              <w:bottom w:val="single" w:sz="4" w:space="0" w:color="auto"/>
              <w:right w:val="single" w:sz="8" w:space="0" w:color="231F20"/>
            </w:tcBorders>
            <w:vAlign w:val="center"/>
          </w:tcPr>
          <w:p w14:paraId="788B0F78" w14:textId="77777777" w:rsidR="0083081F" w:rsidRPr="00923224" w:rsidRDefault="00D52CE8" w:rsidP="006A1052">
            <w:pPr>
              <w:ind w:left="80"/>
              <w:rPr>
                <w:rFonts w:eastAsia="Times New Roman"/>
                <w:color w:val="231F20"/>
                <w:sz w:val="17"/>
                <w:szCs w:val="17"/>
              </w:rPr>
            </w:pPr>
            <w:r w:rsidRPr="00923224">
              <w:rPr>
                <w:sz w:val="17"/>
                <w:szCs w:val="17"/>
              </w:rPr>
              <w:t>Stearol-2-laktilatlar</w:t>
            </w:r>
          </w:p>
        </w:tc>
        <w:tc>
          <w:tcPr>
            <w:tcW w:w="2282" w:type="dxa"/>
            <w:tcBorders>
              <w:top w:val="single" w:sz="4" w:space="0" w:color="auto"/>
              <w:bottom w:val="single" w:sz="4" w:space="0" w:color="auto"/>
              <w:right w:val="single" w:sz="8" w:space="0" w:color="231F20"/>
            </w:tcBorders>
            <w:vAlign w:val="center"/>
          </w:tcPr>
          <w:p w14:paraId="09DD540D" w14:textId="77777777" w:rsidR="0083081F" w:rsidRPr="00923224" w:rsidRDefault="00D52CE8" w:rsidP="006A1052">
            <w:pPr>
              <w:ind w:left="80"/>
              <w:rPr>
                <w:rFonts w:eastAsia="Times New Roman"/>
                <w:color w:val="231F20"/>
                <w:sz w:val="17"/>
                <w:szCs w:val="17"/>
              </w:rPr>
            </w:pPr>
            <w:r w:rsidRPr="00923224">
              <w:rPr>
                <w:rFonts w:eastAsia="Times New Roman"/>
                <w:color w:val="231F20"/>
                <w:sz w:val="17"/>
                <w:szCs w:val="17"/>
              </w:rPr>
              <w:t>10 000</w:t>
            </w:r>
          </w:p>
        </w:tc>
        <w:tc>
          <w:tcPr>
            <w:tcW w:w="1358" w:type="dxa"/>
            <w:tcBorders>
              <w:top w:val="single" w:sz="4" w:space="0" w:color="auto"/>
              <w:bottom w:val="single" w:sz="4" w:space="0" w:color="auto"/>
              <w:right w:val="single" w:sz="8" w:space="0" w:color="231F20"/>
            </w:tcBorders>
            <w:vAlign w:val="center"/>
          </w:tcPr>
          <w:p w14:paraId="0AEE281B" w14:textId="77777777" w:rsidR="0083081F" w:rsidRPr="00923224" w:rsidRDefault="00D52CE8" w:rsidP="006A1052">
            <w:pPr>
              <w:ind w:left="60"/>
              <w:rPr>
                <w:rFonts w:eastAsia="Times New Roman"/>
                <w:color w:val="231F20"/>
                <w:sz w:val="17"/>
                <w:szCs w:val="17"/>
              </w:rPr>
            </w:pPr>
            <w:r w:rsidRPr="00923224">
              <w:rPr>
                <w:sz w:val="17"/>
                <w:szCs w:val="17"/>
              </w:rPr>
              <w:t>(1)</w:t>
            </w:r>
          </w:p>
        </w:tc>
        <w:tc>
          <w:tcPr>
            <w:tcW w:w="4387" w:type="dxa"/>
            <w:tcBorders>
              <w:top w:val="single" w:sz="4" w:space="0" w:color="auto"/>
              <w:bottom w:val="single" w:sz="4" w:space="0" w:color="auto"/>
            </w:tcBorders>
            <w:vAlign w:val="center"/>
          </w:tcPr>
          <w:p w14:paraId="6D853BD1" w14:textId="77777777" w:rsidR="0083081F" w:rsidRPr="00923224" w:rsidRDefault="0083081F" w:rsidP="006A1052">
            <w:pPr>
              <w:rPr>
                <w:sz w:val="17"/>
                <w:szCs w:val="17"/>
              </w:rPr>
            </w:pPr>
          </w:p>
        </w:tc>
      </w:tr>
      <w:tr w:rsidR="0083081F" w:rsidRPr="00923224" w14:paraId="4DF29A6C" w14:textId="77777777" w:rsidTr="008B6A12">
        <w:trPr>
          <w:trHeight w:val="455"/>
        </w:trPr>
        <w:tc>
          <w:tcPr>
            <w:tcW w:w="1288" w:type="dxa"/>
            <w:tcBorders>
              <w:right w:val="single" w:sz="8" w:space="0" w:color="231F20"/>
            </w:tcBorders>
            <w:vAlign w:val="center"/>
          </w:tcPr>
          <w:p w14:paraId="6D7C20FE" w14:textId="77777777" w:rsidR="0083081F" w:rsidRPr="00923224" w:rsidRDefault="0083081F" w:rsidP="006A1052">
            <w:pPr>
              <w:rPr>
                <w:sz w:val="17"/>
                <w:szCs w:val="17"/>
              </w:rPr>
            </w:pPr>
          </w:p>
        </w:tc>
        <w:tc>
          <w:tcPr>
            <w:tcW w:w="1820" w:type="dxa"/>
            <w:tcBorders>
              <w:top w:val="single" w:sz="4" w:space="0" w:color="auto"/>
              <w:bottom w:val="single" w:sz="4" w:space="0" w:color="auto"/>
              <w:right w:val="single" w:sz="8" w:space="0" w:color="231F20"/>
            </w:tcBorders>
            <w:vAlign w:val="center"/>
          </w:tcPr>
          <w:p w14:paraId="4E0A98DF" w14:textId="77777777" w:rsidR="0083081F" w:rsidRPr="00923224" w:rsidRDefault="00D52CE8" w:rsidP="006A1052">
            <w:pPr>
              <w:ind w:left="80"/>
              <w:rPr>
                <w:rFonts w:eastAsia="Times New Roman"/>
                <w:color w:val="231F20"/>
                <w:sz w:val="17"/>
                <w:szCs w:val="17"/>
              </w:rPr>
            </w:pPr>
            <w:r w:rsidRPr="00923224">
              <w:rPr>
                <w:sz w:val="17"/>
                <w:szCs w:val="17"/>
              </w:rPr>
              <w:t>E 491-495</w:t>
            </w:r>
          </w:p>
        </w:tc>
        <w:tc>
          <w:tcPr>
            <w:tcW w:w="3037" w:type="dxa"/>
            <w:tcBorders>
              <w:top w:val="single" w:sz="4" w:space="0" w:color="auto"/>
              <w:bottom w:val="single" w:sz="4" w:space="0" w:color="auto"/>
              <w:right w:val="single" w:sz="8" w:space="0" w:color="231F20"/>
            </w:tcBorders>
            <w:vAlign w:val="center"/>
          </w:tcPr>
          <w:p w14:paraId="079792BC" w14:textId="77777777" w:rsidR="0083081F" w:rsidRPr="00923224" w:rsidRDefault="00D52CE8" w:rsidP="006A1052">
            <w:pPr>
              <w:ind w:left="80"/>
              <w:rPr>
                <w:rFonts w:eastAsia="Times New Roman"/>
                <w:color w:val="231F20"/>
                <w:sz w:val="17"/>
                <w:szCs w:val="17"/>
              </w:rPr>
            </w:pPr>
            <w:r w:rsidRPr="00923224">
              <w:rPr>
                <w:sz w:val="17"/>
                <w:szCs w:val="17"/>
              </w:rPr>
              <w:t>Sorbitan esterler</w:t>
            </w:r>
          </w:p>
        </w:tc>
        <w:tc>
          <w:tcPr>
            <w:tcW w:w="2282" w:type="dxa"/>
            <w:tcBorders>
              <w:top w:val="single" w:sz="4" w:space="0" w:color="auto"/>
              <w:bottom w:val="single" w:sz="4" w:space="0" w:color="auto"/>
              <w:right w:val="single" w:sz="8" w:space="0" w:color="231F20"/>
            </w:tcBorders>
            <w:vAlign w:val="center"/>
          </w:tcPr>
          <w:p w14:paraId="5CE4E31A" w14:textId="77777777" w:rsidR="0083081F" w:rsidRPr="00923224" w:rsidRDefault="00D52CE8" w:rsidP="006A1052">
            <w:pPr>
              <w:ind w:left="80"/>
              <w:rPr>
                <w:rFonts w:eastAsia="Times New Roman"/>
                <w:color w:val="231F20"/>
                <w:sz w:val="17"/>
                <w:szCs w:val="17"/>
              </w:rPr>
            </w:pPr>
            <w:r w:rsidRPr="00923224">
              <w:rPr>
                <w:rFonts w:eastAsia="Times New Roman"/>
                <w:color w:val="231F20"/>
                <w:sz w:val="17"/>
                <w:szCs w:val="17"/>
              </w:rPr>
              <w:t>10 000</w:t>
            </w:r>
          </w:p>
        </w:tc>
        <w:tc>
          <w:tcPr>
            <w:tcW w:w="1358" w:type="dxa"/>
            <w:tcBorders>
              <w:top w:val="single" w:sz="4" w:space="0" w:color="auto"/>
              <w:bottom w:val="single" w:sz="4" w:space="0" w:color="auto"/>
              <w:right w:val="single" w:sz="8" w:space="0" w:color="231F20"/>
            </w:tcBorders>
            <w:vAlign w:val="center"/>
          </w:tcPr>
          <w:p w14:paraId="53E94E1C" w14:textId="77777777" w:rsidR="0083081F" w:rsidRPr="00923224" w:rsidRDefault="00D52CE8" w:rsidP="006A1052">
            <w:pPr>
              <w:ind w:left="60"/>
              <w:rPr>
                <w:rFonts w:eastAsia="Times New Roman"/>
                <w:color w:val="231F20"/>
                <w:sz w:val="17"/>
                <w:szCs w:val="17"/>
              </w:rPr>
            </w:pPr>
            <w:r w:rsidRPr="00923224">
              <w:rPr>
                <w:sz w:val="17"/>
                <w:szCs w:val="17"/>
              </w:rPr>
              <w:t>(1)</w:t>
            </w:r>
          </w:p>
        </w:tc>
        <w:tc>
          <w:tcPr>
            <w:tcW w:w="4387" w:type="dxa"/>
            <w:tcBorders>
              <w:top w:val="single" w:sz="4" w:space="0" w:color="auto"/>
              <w:bottom w:val="single" w:sz="4" w:space="0" w:color="auto"/>
            </w:tcBorders>
            <w:vAlign w:val="center"/>
          </w:tcPr>
          <w:p w14:paraId="38667711" w14:textId="77777777" w:rsidR="0083081F" w:rsidRPr="00923224" w:rsidRDefault="0083081F" w:rsidP="006A1052">
            <w:pPr>
              <w:rPr>
                <w:sz w:val="17"/>
                <w:szCs w:val="17"/>
              </w:rPr>
            </w:pPr>
          </w:p>
        </w:tc>
      </w:tr>
      <w:tr w:rsidR="0083081F" w:rsidRPr="00923224" w14:paraId="01115514" w14:textId="77777777" w:rsidTr="00F3417A">
        <w:trPr>
          <w:trHeight w:val="601"/>
        </w:trPr>
        <w:tc>
          <w:tcPr>
            <w:tcW w:w="1288" w:type="dxa"/>
            <w:tcBorders>
              <w:right w:val="single" w:sz="8" w:space="0" w:color="231F20"/>
            </w:tcBorders>
            <w:vAlign w:val="center"/>
          </w:tcPr>
          <w:p w14:paraId="6F1AF381" w14:textId="77777777" w:rsidR="0083081F" w:rsidRPr="00923224" w:rsidRDefault="0083081F" w:rsidP="006A1052">
            <w:pPr>
              <w:rPr>
                <w:sz w:val="17"/>
                <w:szCs w:val="17"/>
              </w:rPr>
            </w:pPr>
          </w:p>
        </w:tc>
        <w:tc>
          <w:tcPr>
            <w:tcW w:w="1820" w:type="dxa"/>
            <w:tcBorders>
              <w:top w:val="single" w:sz="4" w:space="0" w:color="auto"/>
              <w:bottom w:val="single" w:sz="4" w:space="0" w:color="auto"/>
              <w:right w:val="single" w:sz="8" w:space="0" w:color="231F20"/>
            </w:tcBorders>
            <w:vAlign w:val="center"/>
          </w:tcPr>
          <w:p w14:paraId="77FC86A2" w14:textId="77777777" w:rsidR="0083081F" w:rsidRPr="00923224" w:rsidRDefault="00D52CE8" w:rsidP="006A1052">
            <w:pPr>
              <w:ind w:left="80"/>
              <w:rPr>
                <w:rFonts w:eastAsia="Times New Roman"/>
                <w:color w:val="231F20"/>
                <w:sz w:val="17"/>
                <w:szCs w:val="17"/>
              </w:rPr>
            </w:pPr>
            <w:r w:rsidRPr="00923224">
              <w:rPr>
                <w:sz w:val="17"/>
                <w:szCs w:val="17"/>
              </w:rPr>
              <w:t>E 551-553</w:t>
            </w:r>
          </w:p>
        </w:tc>
        <w:tc>
          <w:tcPr>
            <w:tcW w:w="3037" w:type="dxa"/>
            <w:tcBorders>
              <w:top w:val="single" w:sz="4" w:space="0" w:color="auto"/>
              <w:bottom w:val="single" w:sz="4" w:space="0" w:color="auto"/>
              <w:right w:val="single" w:sz="8" w:space="0" w:color="231F20"/>
            </w:tcBorders>
            <w:vAlign w:val="center"/>
          </w:tcPr>
          <w:p w14:paraId="2DC5EEE9" w14:textId="77777777" w:rsidR="0083081F" w:rsidRPr="00923224" w:rsidRDefault="00D52CE8" w:rsidP="006A1052">
            <w:pPr>
              <w:ind w:left="80"/>
              <w:rPr>
                <w:rFonts w:eastAsia="Times New Roman"/>
                <w:color w:val="231F20"/>
                <w:sz w:val="17"/>
                <w:szCs w:val="17"/>
              </w:rPr>
            </w:pPr>
            <w:r w:rsidRPr="00923224">
              <w:rPr>
                <w:sz w:val="17"/>
                <w:szCs w:val="17"/>
              </w:rPr>
              <w:t>Silikon dioksit—silikatlar</w:t>
            </w:r>
          </w:p>
        </w:tc>
        <w:tc>
          <w:tcPr>
            <w:tcW w:w="2282" w:type="dxa"/>
            <w:tcBorders>
              <w:top w:val="single" w:sz="4" w:space="0" w:color="auto"/>
              <w:bottom w:val="single" w:sz="4" w:space="0" w:color="auto"/>
              <w:right w:val="single" w:sz="8" w:space="0" w:color="231F20"/>
            </w:tcBorders>
            <w:vAlign w:val="center"/>
          </w:tcPr>
          <w:p w14:paraId="1D6B3671" w14:textId="77777777" w:rsidR="0083081F" w:rsidRPr="00923224" w:rsidRDefault="00D52CE8" w:rsidP="006A1052">
            <w:pPr>
              <w:ind w:left="80"/>
              <w:rPr>
                <w:rFonts w:eastAsia="Times New Roman"/>
                <w:color w:val="231F20"/>
                <w:sz w:val="17"/>
                <w:szCs w:val="17"/>
              </w:rPr>
            </w:pPr>
            <w:r w:rsidRPr="00923224">
              <w:rPr>
                <w:rFonts w:eastAsia="Times New Roman"/>
                <w:color w:val="231F20"/>
                <w:sz w:val="17"/>
                <w:szCs w:val="17"/>
              </w:rPr>
              <w:t>30 000</w:t>
            </w:r>
          </w:p>
        </w:tc>
        <w:tc>
          <w:tcPr>
            <w:tcW w:w="1358" w:type="dxa"/>
            <w:tcBorders>
              <w:top w:val="single" w:sz="4" w:space="0" w:color="auto"/>
              <w:bottom w:val="single" w:sz="4" w:space="0" w:color="auto"/>
              <w:right w:val="single" w:sz="8" w:space="0" w:color="231F20"/>
            </w:tcBorders>
            <w:vAlign w:val="center"/>
          </w:tcPr>
          <w:p w14:paraId="35143FB4" w14:textId="77777777" w:rsidR="0083081F" w:rsidRPr="00923224" w:rsidRDefault="00D52CE8" w:rsidP="006A1052">
            <w:pPr>
              <w:ind w:left="60"/>
              <w:rPr>
                <w:rFonts w:eastAsia="Times New Roman"/>
                <w:color w:val="231F20"/>
                <w:sz w:val="17"/>
                <w:szCs w:val="17"/>
              </w:rPr>
            </w:pPr>
            <w:r w:rsidRPr="00923224">
              <w:rPr>
                <w:sz w:val="17"/>
                <w:szCs w:val="17"/>
              </w:rPr>
              <w:t>(1)</w:t>
            </w:r>
          </w:p>
        </w:tc>
        <w:tc>
          <w:tcPr>
            <w:tcW w:w="4387" w:type="dxa"/>
            <w:tcBorders>
              <w:top w:val="single" w:sz="4" w:space="0" w:color="auto"/>
              <w:bottom w:val="single" w:sz="4" w:space="0" w:color="auto"/>
            </w:tcBorders>
            <w:vAlign w:val="center"/>
          </w:tcPr>
          <w:p w14:paraId="64DCAE23" w14:textId="77777777" w:rsidR="0083081F" w:rsidRPr="00923224" w:rsidRDefault="00D52CE8" w:rsidP="00D52CE8">
            <w:pPr>
              <w:pStyle w:val="TableParagraph"/>
              <w:ind w:left="84" w:right="-3"/>
              <w:rPr>
                <w:sz w:val="17"/>
                <w:szCs w:val="17"/>
              </w:rPr>
            </w:pPr>
            <w:r w:rsidRPr="00923224">
              <w:rPr>
                <w:sz w:val="17"/>
                <w:szCs w:val="17"/>
              </w:rPr>
              <w:t>sadece teneke gibi kaplarda kullanılan yağlama ürünleri</w:t>
            </w:r>
          </w:p>
        </w:tc>
      </w:tr>
      <w:tr w:rsidR="0083081F" w:rsidRPr="00923224" w14:paraId="0A04809C" w14:textId="77777777" w:rsidTr="00F3417A">
        <w:trPr>
          <w:trHeight w:val="540"/>
        </w:trPr>
        <w:tc>
          <w:tcPr>
            <w:tcW w:w="1288" w:type="dxa"/>
            <w:tcBorders>
              <w:right w:val="single" w:sz="8" w:space="0" w:color="231F20"/>
            </w:tcBorders>
            <w:vAlign w:val="center"/>
          </w:tcPr>
          <w:p w14:paraId="10F98402" w14:textId="77777777" w:rsidR="0083081F" w:rsidRPr="00923224" w:rsidRDefault="0083081F" w:rsidP="006A1052">
            <w:pPr>
              <w:rPr>
                <w:sz w:val="17"/>
                <w:szCs w:val="17"/>
              </w:rPr>
            </w:pPr>
          </w:p>
        </w:tc>
        <w:tc>
          <w:tcPr>
            <w:tcW w:w="1820" w:type="dxa"/>
            <w:tcBorders>
              <w:top w:val="single" w:sz="4" w:space="0" w:color="auto"/>
              <w:bottom w:val="single" w:sz="4" w:space="0" w:color="auto"/>
              <w:right w:val="single" w:sz="8" w:space="0" w:color="231F20"/>
            </w:tcBorders>
            <w:vAlign w:val="center"/>
          </w:tcPr>
          <w:p w14:paraId="4F4A0CDB" w14:textId="77777777" w:rsidR="0083081F" w:rsidRPr="00923224" w:rsidRDefault="00D52CE8" w:rsidP="006A1052">
            <w:pPr>
              <w:ind w:left="80"/>
              <w:rPr>
                <w:rFonts w:eastAsia="Times New Roman"/>
                <w:color w:val="231F20"/>
                <w:sz w:val="17"/>
                <w:szCs w:val="17"/>
              </w:rPr>
            </w:pPr>
            <w:r w:rsidRPr="00923224">
              <w:rPr>
                <w:sz w:val="17"/>
                <w:szCs w:val="17"/>
              </w:rPr>
              <w:t>E 900</w:t>
            </w:r>
          </w:p>
        </w:tc>
        <w:tc>
          <w:tcPr>
            <w:tcW w:w="3037" w:type="dxa"/>
            <w:tcBorders>
              <w:top w:val="single" w:sz="4" w:space="0" w:color="auto"/>
              <w:bottom w:val="single" w:sz="4" w:space="0" w:color="auto"/>
              <w:right w:val="single" w:sz="8" w:space="0" w:color="231F20"/>
            </w:tcBorders>
            <w:vAlign w:val="center"/>
          </w:tcPr>
          <w:p w14:paraId="66DC0184" w14:textId="77777777" w:rsidR="0083081F" w:rsidRPr="00923224" w:rsidRDefault="00D52CE8" w:rsidP="006A1052">
            <w:pPr>
              <w:ind w:left="80"/>
              <w:rPr>
                <w:rFonts w:eastAsia="Times New Roman"/>
                <w:color w:val="231F20"/>
                <w:sz w:val="17"/>
                <w:szCs w:val="17"/>
              </w:rPr>
            </w:pPr>
            <w:r w:rsidRPr="00923224">
              <w:rPr>
                <w:sz w:val="17"/>
                <w:szCs w:val="17"/>
              </w:rPr>
              <w:t>Dimetil polisiloksan</w:t>
            </w:r>
          </w:p>
        </w:tc>
        <w:tc>
          <w:tcPr>
            <w:tcW w:w="2282" w:type="dxa"/>
            <w:tcBorders>
              <w:top w:val="single" w:sz="4" w:space="0" w:color="auto"/>
              <w:bottom w:val="single" w:sz="4" w:space="0" w:color="auto"/>
              <w:right w:val="single" w:sz="8" w:space="0" w:color="231F20"/>
            </w:tcBorders>
            <w:vAlign w:val="center"/>
          </w:tcPr>
          <w:p w14:paraId="2132FFEB" w14:textId="77777777" w:rsidR="0083081F" w:rsidRPr="00923224" w:rsidRDefault="00D52CE8" w:rsidP="006A1052">
            <w:pPr>
              <w:ind w:left="80"/>
              <w:rPr>
                <w:rFonts w:eastAsia="Times New Roman"/>
                <w:color w:val="231F20"/>
                <w:sz w:val="17"/>
                <w:szCs w:val="17"/>
              </w:rPr>
            </w:pPr>
            <w:r w:rsidRPr="00923224">
              <w:rPr>
                <w:rFonts w:eastAsia="Times New Roman"/>
                <w:color w:val="231F20"/>
                <w:sz w:val="17"/>
                <w:szCs w:val="17"/>
              </w:rPr>
              <w:t>10</w:t>
            </w:r>
          </w:p>
        </w:tc>
        <w:tc>
          <w:tcPr>
            <w:tcW w:w="1358" w:type="dxa"/>
            <w:tcBorders>
              <w:top w:val="single" w:sz="4" w:space="0" w:color="auto"/>
              <w:bottom w:val="single" w:sz="4" w:space="0" w:color="auto"/>
              <w:right w:val="single" w:sz="8" w:space="0" w:color="231F20"/>
            </w:tcBorders>
            <w:vAlign w:val="center"/>
          </w:tcPr>
          <w:p w14:paraId="3C90A17B" w14:textId="77777777" w:rsidR="0083081F" w:rsidRPr="00923224" w:rsidRDefault="0083081F" w:rsidP="006A1052">
            <w:pPr>
              <w:ind w:left="60"/>
              <w:rPr>
                <w:rFonts w:eastAsia="Times New Roman"/>
                <w:color w:val="231F20"/>
                <w:sz w:val="17"/>
                <w:szCs w:val="17"/>
              </w:rPr>
            </w:pPr>
          </w:p>
        </w:tc>
        <w:tc>
          <w:tcPr>
            <w:tcW w:w="4387" w:type="dxa"/>
            <w:tcBorders>
              <w:top w:val="single" w:sz="4" w:space="0" w:color="auto"/>
              <w:bottom w:val="single" w:sz="4" w:space="0" w:color="auto"/>
            </w:tcBorders>
            <w:vAlign w:val="center"/>
          </w:tcPr>
          <w:p w14:paraId="138FADA0" w14:textId="77777777" w:rsidR="0083081F" w:rsidRPr="00923224" w:rsidRDefault="00D52CE8" w:rsidP="006A1052">
            <w:pPr>
              <w:rPr>
                <w:sz w:val="17"/>
                <w:szCs w:val="17"/>
              </w:rPr>
            </w:pPr>
            <w:r w:rsidRPr="00923224">
              <w:rPr>
                <w:sz w:val="17"/>
                <w:szCs w:val="17"/>
              </w:rPr>
              <w:t xml:space="preserve">  sadece kızartmalık katı ve sıvı yağlar</w:t>
            </w:r>
          </w:p>
        </w:tc>
      </w:tr>
      <w:tr w:rsidR="0083081F" w:rsidRPr="00923224" w14:paraId="13F2B445" w14:textId="77777777" w:rsidTr="00F3417A">
        <w:trPr>
          <w:trHeight w:val="576"/>
        </w:trPr>
        <w:tc>
          <w:tcPr>
            <w:tcW w:w="1288" w:type="dxa"/>
            <w:tcBorders>
              <w:right w:val="single" w:sz="8" w:space="0" w:color="231F20"/>
            </w:tcBorders>
            <w:vAlign w:val="center"/>
          </w:tcPr>
          <w:p w14:paraId="69C69DF6" w14:textId="77777777" w:rsidR="0083081F" w:rsidRPr="00923224" w:rsidRDefault="0083081F" w:rsidP="006A1052">
            <w:pPr>
              <w:rPr>
                <w:sz w:val="17"/>
                <w:szCs w:val="17"/>
              </w:rPr>
            </w:pPr>
          </w:p>
        </w:tc>
        <w:tc>
          <w:tcPr>
            <w:tcW w:w="1820" w:type="dxa"/>
            <w:tcBorders>
              <w:top w:val="single" w:sz="4" w:space="0" w:color="auto"/>
              <w:bottom w:val="single" w:sz="4" w:space="0" w:color="auto"/>
              <w:right w:val="single" w:sz="8" w:space="0" w:color="231F20"/>
            </w:tcBorders>
            <w:vAlign w:val="center"/>
          </w:tcPr>
          <w:p w14:paraId="03A6D68A" w14:textId="77777777" w:rsidR="0083081F" w:rsidRPr="00923224" w:rsidRDefault="00D52CE8" w:rsidP="006A1052">
            <w:pPr>
              <w:ind w:left="80"/>
              <w:rPr>
                <w:rFonts w:eastAsia="Times New Roman"/>
                <w:color w:val="231F20"/>
                <w:sz w:val="17"/>
                <w:szCs w:val="17"/>
              </w:rPr>
            </w:pPr>
            <w:r w:rsidRPr="00923224">
              <w:rPr>
                <w:sz w:val="17"/>
                <w:szCs w:val="17"/>
              </w:rPr>
              <w:t>E 959</w:t>
            </w:r>
          </w:p>
        </w:tc>
        <w:tc>
          <w:tcPr>
            <w:tcW w:w="3037" w:type="dxa"/>
            <w:tcBorders>
              <w:top w:val="single" w:sz="4" w:space="0" w:color="auto"/>
              <w:bottom w:val="single" w:sz="4" w:space="0" w:color="auto"/>
              <w:right w:val="single" w:sz="8" w:space="0" w:color="231F20"/>
            </w:tcBorders>
            <w:vAlign w:val="center"/>
          </w:tcPr>
          <w:p w14:paraId="32811C63" w14:textId="77777777" w:rsidR="0083081F" w:rsidRPr="00923224" w:rsidRDefault="00D52CE8" w:rsidP="006A1052">
            <w:pPr>
              <w:ind w:left="80"/>
              <w:rPr>
                <w:rFonts w:eastAsia="Times New Roman"/>
                <w:color w:val="231F20"/>
                <w:sz w:val="17"/>
                <w:szCs w:val="17"/>
              </w:rPr>
            </w:pPr>
            <w:r w:rsidRPr="00923224">
              <w:rPr>
                <w:sz w:val="17"/>
                <w:szCs w:val="17"/>
              </w:rPr>
              <w:t>Neohesperidin DC</w:t>
            </w:r>
          </w:p>
        </w:tc>
        <w:tc>
          <w:tcPr>
            <w:tcW w:w="2282" w:type="dxa"/>
            <w:tcBorders>
              <w:top w:val="single" w:sz="4" w:space="0" w:color="auto"/>
              <w:bottom w:val="single" w:sz="4" w:space="0" w:color="auto"/>
              <w:right w:val="single" w:sz="8" w:space="0" w:color="231F20"/>
            </w:tcBorders>
            <w:vAlign w:val="center"/>
          </w:tcPr>
          <w:p w14:paraId="1E2ADAE8" w14:textId="77777777" w:rsidR="0083081F" w:rsidRPr="00923224" w:rsidRDefault="00D52CE8" w:rsidP="006A1052">
            <w:pPr>
              <w:ind w:left="80"/>
              <w:rPr>
                <w:rFonts w:eastAsia="Times New Roman"/>
                <w:color w:val="231F20"/>
                <w:sz w:val="17"/>
                <w:szCs w:val="17"/>
              </w:rPr>
            </w:pPr>
            <w:r w:rsidRPr="00923224">
              <w:rPr>
                <w:rFonts w:eastAsia="Times New Roman"/>
                <w:color w:val="231F20"/>
                <w:sz w:val="17"/>
                <w:szCs w:val="17"/>
              </w:rPr>
              <w:t>5</w:t>
            </w:r>
          </w:p>
        </w:tc>
        <w:tc>
          <w:tcPr>
            <w:tcW w:w="1358" w:type="dxa"/>
            <w:tcBorders>
              <w:top w:val="single" w:sz="4" w:space="0" w:color="auto"/>
              <w:bottom w:val="single" w:sz="4" w:space="0" w:color="auto"/>
              <w:right w:val="single" w:sz="8" w:space="0" w:color="231F20"/>
            </w:tcBorders>
            <w:vAlign w:val="center"/>
          </w:tcPr>
          <w:p w14:paraId="6D1CC10F" w14:textId="77777777" w:rsidR="0083081F" w:rsidRPr="00923224" w:rsidRDefault="0083081F" w:rsidP="006A1052">
            <w:pPr>
              <w:ind w:left="60"/>
              <w:rPr>
                <w:rFonts w:eastAsia="Times New Roman"/>
                <w:color w:val="231F20"/>
                <w:sz w:val="17"/>
                <w:szCs w:val="17"/>
              </w:rPr>
            </w:pPr>
          </w:p>
        </w:tc>
        <w:tc>
          <w:tcPr>
            <w:tcW w:w="4387" w:type="dxa"/>
            <w:tcBorders>
              <w:top w:val="single" w:sz="4" w:space="0" w:color="auto"/>
              <w:bottom w:val="single" w:sz="4" w:space="0" w:color="auto"/>
            </w:tcBorders>
            <w:vAlign w:val="center"/>
          </w:tcPr>
          <w:p w14:paraId="032740EF" w14:textId="77777777" w:rsidR="0083081F" w:rsidRPr="00923224" w:rsidRDefault="00D52CE8" w:rsidP="006A1052">
            <w:pPr>
              <w:rPr>
                <w:sz w:val="17"/>
                <w:szCs w:val="17"/>
              </w:rPr>
            </w:pPr>
            <w:r w:rsidRPr="00923224">
              <w:rPr>
                <w:sz w:val="17"/>
                <w:szCs w:val="17"/>
              </w:rPr>
              <w:t xml:space="preserve">  sadece aroma artırıcı olarak, sadece katı yağlar</w:t>
            </w:r>
          </w:p>
        </w:tc>
      </w:tr>
      <w:tr w:rsidR="00D52CE8" w:rsidRPr="00923224" w14:paraId="329E8008" w14:textId="77777777" w:rsidTr="008B6A12">
        <w:trPr>
          <w:trHeight w:val="455"/>
        </w:trPr>
        <w:tc>
          <w:tcPr>
            <w:tcW w:w="1288" w:type="dxa"/>
            <w:tcBorders>
              <w:right w:val="single" w:sz="8" w:space="0" w:color="231F20"/>
            </w:tcBorders>
            <w:vAlign w:val="center"/>
          </w:tcPr>
          <w:p w14:paraId="60FA6B52" w14:textId="77777777" w:rsidR="00D52CE8" w:rsidRPr="00923224" w:rsidRDefault="00D52CE8" w:rsidP="006A1052">
            <w:pPr>
              <w:rPr>
                <w:sz w:val="17"/>
                <w:szCs w:val="17"/>
              </w:rPr>
            </w:pPr>
          </w:p>
        </w:tc>
        <w:tc>
          <w:tcPr>
            <w:tcW w:w="1820" w:type="dxa"/>
            <w:tcBorders>
              <w:top w:val="single" w:sz="4" w:space="0" w:color="auto"/>
              <w:right w:val="single" w:sz="8" w:space="0" w:color="231F20"/>
            </w:tcBorders>
            <w:vAlign w:val="center"/>
          </w:tcPr>
          <w:p w14:paraId="01F418BC" w14:textId="77777777" w:rsidR="00D52CE8" w:rsidRPr="00923224" w:rsidRDefault="00D52CE8" w:rsidP="006A1052">
            <w:pPr>
              <w:ind w:left="80"/>
              <w:rPr>
                <w:rFonts w:eastAsia="Times New Roman"/>
                <w:color w:val="231F20"/>
                <w:sz w:val="17"/>
                <w:szCs w:val="17"/>
              </w:rPr>
            </w:pPr>
          </w:p>
        </w:tc>
        <w:tc>
          <w:tcPr>
            <w:tcW w:w="11064" w:type="dxa"/>
            <w:gridSpan w:val="4"/>
            <w:tcBorders>
              <w:top w:val="single" w:sz="4" w:space="0" w:color="auto"/>
              <w:bottom w:val="single" w:sz="4" w:space="0" w:color="auto"/>
            </w:tcBorders>
            <w:vAlign w:val="center"/>
          </w:tcPr>
          <w:p w14:paraId="0C65A603" w14:textId="77777777" w:rsidR="00D52CE8" w:rsidRPr="00923224" w:rsidRDefault="00D52CE8" w:rsidP="006A1052">
            <w:pPr>
              <w:rPr>
                <w:sz w:val="17"/>
                <w:szCs w:val="17"/>
              </w:rPr>
            </w:pPr>
            <w:r w:rsidRPr="00923224">
              <w:rPr>
                <w:sz w:val="17"/>
                <w:szCs w:val="17"/>
              </w:rPr>
              <w:t xml:space="preserve">  (1):</w:t>
            </w:r>
            <w:r w:rsidRPr="00923224">
              <w:rPr>
                <w:sz w:val="17"/>
                <w:szCs w:val="17"/>
              </w:rPr>
              <w:tab/>
              <w:t>Katkı maddeleri tek başına veya birlikte kullanılabilir.</w:t>
            </w:r>
          </w:p>
        </w:tc>
      </w:tr>
      <w:tr w:rsidR="00D52CE8" w:rsidRPr="00923224" w14:paraId="4F3BF908" w14:textId="77777777" w:rsidTr="00F3417A">
        <w:trPr>
          <w:trHeight w:val="580"/>
        </w:trPr>
        <w:tc>
          <w:tcPr>
            <w:tcW w:w="1288" w:type="dxa"/>
            <w:tcBorders>
              <w:right w:val="single" w:sz="8" w:space="0" w:color="231F20"/>
            </w:tcBorders>
            <w:vAlign w:val="center"/>
          </w:tcPr>
          <w:p w14:paraId="05A2938F" w14:textId="77777777" w:rsidR="00D52CE8" w:rsidRPr="00923224" w:rsidRDefault="00D52CE8" w:rsidP="006A1052">
            <w:pPr>
              <w:rPr>
                <w:sz w:val="17"/>
                <w:szCs w:val="17"/>
              </w:rPr>
            </w:pPr>
          </w:p>
        </w:tc>
        <w:tc>
          <w:tcPr>
            <w:tcW w:w="1820" w:type="dxa"/>
            <w:tcBorders>
              <w:right w:val="single" w:sz="8" w:space="0" w:color="231F20"/>
            </w:tcBorders>
            <w:vAlign w:val="center"/>
          </w:tcPr>
          <w:p w14:paraId="49038551" w14:textId="77777777" w:rsidR="00D52CE8" w:rsidRPr="00923224" w:rsidRDefault="00D52CE8" w:rsidP="008B6A12">
            <w:pPr>
              <w:rPr>
                <w:rFonts w:eastAsia="Times New Roman"/>
                <w:color w:val="231F20"/>
                <w:sz w:val="17"/>
                <w:szCs w:val="17"/>
              </w:rPr>
            </w:pPr>
          </w:p>
        </w:tc>
        <w:tc>
          <w:tcPr>
            <w:tcW w:w="11064" w:type="dxa"/>
            <w:gridSpan w:val="4"/>
            <w:tcBorders>
              <w:top w:val="single" w:sz="4" w:space="0" w:color="auto"/>
              <w:bottom w:val="single" w:sz="4" w:space="0" w:color="auto"/>
            </w:tcBorders>
            <w:vAlign w:val="center"/>
          </w:tcPr>
          <w:p w14:paraId="271E44A3" w14:textId="77777777" w:rsidR="00D52CE8" w:rsidRPr="00923224" w:rsidRDefault="00D52CE8" w:rsidP="006A1052">
            <w:pPr>
              <w:rPr>
                <w:sz w:val="17"/>
                <w:szCs w:val="17"/>
              </w:rPr>
            </w:pPr>
            <w:r w:rsidRPr="00923224">
              <w:rPr>
                <w:sz w:val="17"/>
                <w:szCs w:val="17"/>
              </w:rPr>
              <w:t xml:space="preserve">  (2):</w:t>
            </w:r>
            <w:r w:rsidRPr="00923224">
              <w:rPr>
                <w:sz w:val="17"/>
                <w:szCs w:val="17"/>
              </w:rPr>
              <w:tab/>
              <w:t>Maksimum miktar, bu maddelerin toplamı için geçerlidir ve bu miktarlar serbest asit cinsinden ifade edilir.</w:t>
            </w:r>
          </w:p>
        </w:tc>
      </w:tr>
      <w:tr w:rsidR="00D52CE8" w:rsidRPr="00923224" w14:paraId="78183029" w14:textId="77777777" w:rsidTr="00F3417A">
        <w:trPr>
          <w:trHeight w:val="455"/>
        </w:trPr>
        <w:tc>
          <w:tcPr>
            <w:tcW w:w="1288" w:type="dxa"/>
            <w:tcBorders>
              <w:right w:val="single" w:sz="8" w:space="0" w:color="231F20"/>
            </w:tcBorders>
            <w:vAlign w:val="center"/>
          </w:tcPr>
          <w:p w14:paraId="4ACD7D40" w14:textId="77777777" w:rsidR="00D52CE8" w:rsidRPr="00923224" w:rsidRDefault="00D52CE8" w:rsidP="006A1052">
            <w:pPr>
              <w:rPr>
                <w:sz w:val="17"/>
                <w:szCs w:val="17"/>
              </w:rPr>
            </w:pPr>
          </w:p>
        </w:tc>
        <w:tc>
          <w:tcPr>
            <w:tcW w:w="1820" w:type="dxa"/>
            <w:tcBorders>
              <w:right w:val="single" w:sz="8" w:space="0" w:color="231F20"/>
            </w:tcBorders>
            <w:vAlign w:val="center"/>
          </w:tcPr>
          <w:p w14:paraId="484AD5D1" w14:textId="77777777" w:rsidR="00D52CE8" w:rsidRPr="00923224" w:rsidRDefault="00D52CE8" w:rsidP="006A1052">
            <w:pPr>
              <w:ind w:left="80"/>
              <w:rPr>
                <w:rFonts w:eastAsia="Times New Roman"/>
                <w:color w:val="231F20"/>
                <w:sz w:val="17"/>
                <w:szCs w:val="17"/>
              </w:rPr>
            </w:pPr>
          </w:p>
        </w:tc>
        <w:tc>
          <w:tcPr>
            <w:tcW w:w="11064" w:type="dxa"/>
            <w:gridSpan w:val="4"/>
            <w:tcBorders>
              <w:top w:val="single" w:sz="4" w:space="0" w:color="auto"/>
              <w:bottom w:val="single" w:sz="4" w:space="0" w:color="auto"/>
            </w:tcBorders>
            <w:vAlign w:val="center"/>
          </w:tcPr>
          <w:p w14:paraId="79F99D65" w14:textId="77777777" w:rsidR="00D52CE8" w:rsidRPr="00923224" w:rsidRDefault="00D52CE8" w:rsidP="006A1052">
            <w:pPr>
              <w:rPr>
                <w:sz w:val="17"/>
                <w:szCs w:val="17"/>
              </w:rPr>
            </w:pPr>
            <w:r w:rsidRPr="00923224">
              <w:rPr>
                <w:sz w:val="17"/>
                <w:szCs w:val="17"/>
              </w:rPr>
              <w:t xml:space="preserve">  (4):</w:t>
            </w:r>
            <w:r w:rsidRPr="00923224">
              <w:rPr>
                <w:sz w:val="17"/>
                <w:szCs w:val="17"/>
              </w:rPr>
              <w:tab/>
              <w:t>Maksimum miktar P</w:t>
            </w:r>
            <w:r w:rsidRPr="00CE6E4E">
              <w:rPr>
                <w:sz w:val="17"/>
                <w:szCs w:val="17"/>
                <w:vertAlign w:val="subscript"/>
              </w:rPr>
              <w:t>2</w:t>
            </w:r>
            <w:r w:rsidRPr="00923224">
              <w:rPr>
                <w:sz w:val="17"/>
                <w:szCs w:val="17"/>
              </w:rPr>
              <w:t>O</w:t>
            </w:r>
            <w:r w:rsidRPr="00CE6E4E">
              <w:rPr>
                <w:sz w:val="17"/>
                <w:szCs w:val="17"/>
                <w:vertAlign w:val="subscript"/>
              </w:rPr>
              <w:t>5</w:t>
            </w:r>
            <w:r w:rsidRPr="00923224">
              <w:rPr>
                <w:sz w:val="17"/>
                <w:szCs w:val="17"/>
              </w:rPr>
              <w:t xml:space="preserve"> cinsinden ifade edilir.</w:t>
            </w:r>
          </w:p>
        </w:tc>
      </w:tr>
    </w:tbl>
    <w:p w14:paraId="52FC9A7E" w14:textId="77777777" w:rsidR="00F3417A" w:rsidRPr="00923224" w:rsidRDefault="00F3417A" w:rsidP="0083081F">
      <w:pPr>
        <w:rPr>
          <w:sz w:val="17"/>
          <w:szCs w:val="17"/>
        </w:rPr>
        <w:sectPr w:rsidR="00F3417A" w:rsidRPr="00923224" w:rsidSect="00F3417A">
          <w:type w:val="continuous"/>
          <w:pgSz w:w="16840" w:h="11906" w:orient="landscape"/>
          <w:pgMar w:top="1245" w:right="904" w:bottom="875" w:left="1080" w:header="0" w:footer="0" w:gutter="0"/>
          <w:cols w:space="708" w:equalWidth="0">
            <w:col w:w="14854" w:space="313"/>
          </w:cols>
        </w:sectPr>
      </w:pPr>
    </w:p>
    <w:p w14:paraId="3FBFA885" w14:textId="77777777" w:rsidR="0083081F" w:rsidRPr="00923224" w:rsidRDefault="0083081F" w:rsidP="0083081F">
      <w:pPr>
        <w:rPr>
          <w:sz w:val="17"/>
          <w:szCs w:val="17"/>
        </w:rPr>
      </w:pPr>
    </w:p>
    <w:p w14:paraId="36B0BA81" w14:textId="77777777" w:rsidR="0083081F" w:rsidRPr="00923224" w:rsidRDefault="0083081F" w:rsidP="0083081F">
      <w:pPr>
        <w:rPr>
          <w:sz w:val="17"/>
          <w:szCs w:val="17"/>
        </w:rPr>
      </w:pPr>
    </w:p>
    <w:p w14:paraId="34EFA594" w14:textId="77777777" w:rsidR="00FA482D" w:rsidRPr="00923224" w:rsidRDefault="00FA482D" w:rsidP="0083081F">
      <w:pPr>
        <w:rPr>
          <w:sz w:val="17"/>
          <w:szCs w:val="17"/>
        </w:rPr>
      </w:pPr>
    </w:p>
    <w:p w14:paraId="68AFF9E0" w14:textId="77777777" w:rsidR="00FA482D" w:rsidRPr="00923224" w:rsidRDefault="00FA482D" w:rsidP="0083081F">
      <w:pPr>
        <w:rPr>
          <w:sz w:val="17"/>
          <w:szCs w:val="17"/>
        </w:rPr>
      </w:pPr>
    </w:p>
    <w:p w14:paraId="421201C8" w14:textId="77777777" w:rsidR="00FA482D" w:rsidRPr="00923224" w:rsidRDefault="00FA482D" w:rsidP="0083081F">
      <w:pPr>
        <w:rPr>
          <w:sz w:val="17"/>
          <w:szCs w:val="17"/>
        </w:rPr>
      </w:pPr>
    </w:p>
    <w:p w14:paraId="47DB35B7" w14:textId="77777777" w:rsidR="00FA482D" w:rsidRPr="00923224" w:rsidRDefault="00FA482D" w:rsidP="0083081F">
      <w:pPr>
        <w:rPr>
          <w:sz w:val="17"/>
          <w:szCs w:val="17"/>
        </w:rPr>
      </w:pPr>
    </w:p>
    <w:p w14:paraId="3FA88213" w14:textId="77777777" w:rsidR="0083081F" w:rsidRPr="00923224" w:rsidRDefault="0083081F" w:rsidP="0083081F">
      <w:pPr>
        <w:rPr>
          <w:sz w:val="17"/>
          <w:szCs w:val="17"/>
        </w:rPr>
      </w:pPr>
    </w:p>
    <w:p w14:paraId="3E92EF84" w14:textId="77777777" w:rsidR="0083081F" w:rsidRPr="00923224" w:rsidRDefault="0083081F" w:rsidP="0083081F">
      <w:pPr>
        <w:rPr>
          <w:sz w:val="17"/>
          <w:szCs w:val="17"/>
        </w:rPr>
      </w:pPr>
    </w:p>
    <w:p w14:paraId="25FB61EA" w14:textId="77777777" w:rsidR="0083081F" w:rsidRPr="00923224" w:rsidRDefault="0083081F" w:rsidP="0083081F">
      <w:pPr>
        <w:rPr>
          <w:sz w:val="17"/>
          <w:szCs w:val="17"/>
        </w:rPr>
      </w:pPr>
    </w:p>
    <w:p w14:paraId="37E80202" w14:textId="77777777" w:rsidR="00F3417A" w:rsidRPr="00923224" w:rsidRDefault="00F3417A" w:rsidP="006A1052">
      <w:pPr>
        <w:jc w:val="center"/>
        <w:rPr>
          <w:rFonts w:eastAsia="Times New Roman"/>
          <w:color w:val="231F20"/>
          <w:sz w:val="17"/>
          <w:szCs w:val="17"/>
        </w:rPr>
        <w:sectPr w:rsidR="00F3417A" w:rsidRPr="00923224" w:rsidSect="00D41AA8">
          <w:type w:val="continuous"/>
          <w:pgSz w:w="16840" w:h="11906" w:orient="landscape"/>
          <w:pgMar w:top="1245" w:right="904" w:bottom="875" w:left="1080" w:header="0" w:footer="0" w:gutter="0"/>
          <w:cols w:num="2" w:space="708" w:equalWidth="0">
            <w:col w:w="14500" w:space="313"/>
            <w:col w:w="41"/>
          </w:cols>
        </w:sectPr>
      </w:pPr>
    </w:p>
    <w:tbl>
      <w:tblPr>
        <w:tblW w:w="14175" w:type="dxa"/>
        <w:tblInd w:w="655" w:type="dxa"/>
        <w:tblLayout w:type="fixed"/>
        <w:tblCellMar>
          <w:left w:w="0" w:type="dxa"/>
          <w:right w:w="0" w:type="dxa"/>
        </w:tblCellMar>
        <w:tblLook w:val="04A0" w:firstRow="1" w:lastRow="0" w:firstColumn="1" w:lastColumn="0" w:noHBand="0" w:noVBand="1"/>
      </w:tblPr>
      <w:tblGrid>
        <w:gridCol w:w="1290"/>
        <w:gridCol w:w="1833"/>
        <w:gridCol w:w="3038"/>
        <w:gridCol w:w="2282"/>
        <w:gridCol w:w="1337"/>
        <w:gridCol w:w="4395"/>
      </w:tblGrid>
      <w:tr w:rsidR="0083081F" w:rsidRPr="00923224" w14:paraId="2FDB4B0A" w14:textId="77777777" w:rsidTr="00F3417A">
        <w:trPr>
          <w:trHeight w:val="829"/>
        </w:trPr>
        <w:tc>
          <w:tcPr>
            <w:tcW w:w="1290" w:type="dxa"/>
            <w:tcBorders>
              <w:top w:val="single" w:sz="4" w:space="0" w:color="auto"/>
              <w:bottom w:val="single" w:sz="4" w:space="0" w:color="auto"/>
              <w:right w:val="single" w:sz="8" w:space="0" w:color="231F20"/>
            </w:tcBorders>
            <w:vAlign w:val="center"/>
          </w:tcPr>
          <w:p w14:paraId="5AA1E2D0" w14:textId="77777777" w:rsidR="0083081F" w:rsidRPr="00923224" w:rsidRDefault="0083081F" w:rsidP="006A1052">
            <w:pPr>
              <w:jc w:val="center"/>
              <w:rPr>
                <w:sz w:val="17"/>
                <w:szCs w:val="17"/>
              </w:rPr>
            </w:pPr>
            <w:r w:rsidRPr="00923224">
              <w:rPr>
                <w:rFonts w:eastAsia="Times New Roman"/>
                <w:color w:val="231F20"/>
                <w:sz w:val="17"/>
                <w:szCs w:val="17"/>
              </w:rPr>
              <w:t>Kategori numarası</w:t>
            </w:r>
          </w:p>
        </w:tc>
        <w:tc>
          <w:tcPr>
            <w:tcW w:w="1833" w:type="dxa"/>
            <w:tcBorders>
              <w:top w:val="single" w:sz="4" w:space="0" w:color="auto"/>
              <w:bottom w:val="single" w:sz="4" w:space="0" w:color="auto"/>
              <w:right w:val="single" w:sz="8" w:space="0" w:color="231F20"/>
            </w:tcBorders>
            <w:vAlign w:val="center"/>
          </w:tcPr>
          <w:p w14:paraId="0F872879" w14:textId="77777777" w:rsidR="0083081F" w:rsidRPr="00923224" w:rsidRDefault="0083081F" w:rsidP="006A1052">
            <w:pPr>
              <w:ind w:left="80"/>
              <w:jc w:val="center"/>
              <w:rPr>
                <w:rFonts w:eastAsia="Times New Roman"/>
                <w:color w:val="231F20"/>
                <w:sz w:val="17"/>
                <w:szCs w:val="17"/>
              </w:rPr>
            </w:pPr>
            <w:r w:rsidRPr="00923224">
              <w:rPr>
                <w:rFonts w:eastAsia="Times New Roman"/>
                <w:color w:val="231F20"/>
                <w:sz w:val="17"/>
                <w:szCs w:val="17"/>
              </w:rPr>
              <w:t>E-kodu</w:t>
            </w:r>
          </w:p>
        </w:tc>
        <w:tc>
          <w:tcPr>
            <w:tcW w:w="3038" w:type="dxa"/>
            <w:tcBorders>
              <w:top w:val="single" w:sz="4" w:space="0" w:color="auto"/>
              <w:bottom w:val="single" w:sz="4" w:space="0" w:color="auto"/>
              <w:right w:val="single" w:sz="8" w:space="0" w:color="231F20"/>
            </w:tcBorders>
            <w:vAlign w:val="center"/>
          </w:tcPr>
          <w:p w14:paraId="4F285471" w14:textId="77777777" w:rsidR="0083081F" w:rsidRPr="00923224" w:rsidRDefault="0083081F" w:rsidP="006A1052">
            <w:pPr>
              <w:ind w:left="80"/>
              <w:jc w:val="center"/>
              <w:rPr>
                <w:rFonts w:eastAsia="Times New Roman"/>
                <w:color w:val="231F20"/>
                <w:sz w:val="17"/>
                <w:szCs w:val="17"/>
              </w:rPr>
            </w:pPr>
            <w:r w:rsidRPr="00923224">
              <w:rPr>
                <w:rFonts w:eastAsia="Times New Roman"/>
                <w:color w:val="231F20"/>
                <w:sz w:val="17"/>
                <w:szCs w:val="17"/>
              </w:rPr>
              <w:t>Adı</w:t>
            </w:r>
          </w:p>
        </w:tc>
        <w:tc>
          <w:tcPr>
            <w:tcW w:w="2282" w:type="dxa"/>
            <w:tcBorders>
              <w:top w:val="single" w:sz="4" w:space="0" w:color="auto"/>
              <w:bottom w:val="single" w:sz="4" w:space="0" w:color="auto"/>
              <w:right w:val="single" w:sz="8" w:space="0" w:color="231F20"/>
            </w:tcBorders>
            <w:vAlign w:val="center"/>
          </w:tcPr>
          <w:p w14:paraId="593C4C84" w14:textId="77777777" w:rsidR="0083081F" w:rsidRPr="00923224" w:rsidRDefault="0083081F" w:rsidP="006A1052">
            <w:pPr>
              <w:ind w:left="80"/>
              <w:jc w:val="center"/>
              <w:rPr>
                <w:rFonts w:eastAsia="Times New Roman"/>
                <w:color w:val="231F20"/>
                <w:sz w:val="17"/>
                <w:szCs w:val="17"/>
              </w:rPr>
            </w:pPr>
            <w:r w:rsidRPr="00923224">
              <w:rPr>
                <w:rFonts w:eastAsia="Times New Roman"/>
                <w:color w:val="231F20"/>
                <w:sz w:val="17"/>
                <w:szCs w:val="17"/>
              </w:rPr>
              <w:t>Maksimum miktar (</w:t>
            </w:r>
            <w:r w:rsidR="005073D8" w:rsidRPr="00923224">
              <w:rPr>
                <w:rFonts w:eastAsia="Times New Roman"/>
                <w:color w:val="231F20"/>
                <w:sz w:val="17"/>
                <w:szCs w:val="17"/>
              </w:rPr>
              <w:t>mg/l veya mg/kg</w:t>
            </w:r>
            <w:r w:rsidRPr="00923224">
              <w:rPr>
                <w:rFonts w:eastAsia="Times New Roman"/>
                <w:color w:val="231F20"/>
                <w:sz w:val="17"/>
                <w:szCs w:val="17"/>
              </w:rPr>
              <w:t>)</w:t>
            </w:r>
          </w:p>
        </w:tc>
        <w:tc>
          <w:tcPr>
            <w:tcW w:w="1337" w:type="dxa"/>
            <w:tcBorders>
              <w:top w:val="single" w:sz="4" w:space="0" w:color="auto"/>
              <w:bottom w:val="single" w:sz="4" w:space="0" w:color="auto"/>
              <w:right w:val="single" w:sz="8" w:space="0" w:color="231F20"/>
            </w:tcBorders>
            <w:vAlign w:val="center"/>
          </w:tcPr>
          <w:p w14:paraId="79503925" w14:textId="77777777" w:rsidR="0083081F" w:rsidRPr="00923224" w:rsidRDefault="0083081F" w:rsidP="006A1052">
            <w:pPr>
              <w:jc w:val="center"/>
              <w:rPr>
                <w:sz w:val="17"/>
                <w:szCs w:val="17"/>
              </w:rPr>
            </w:pPr>
            <w:r w:rsidRPr="00923224">
              <w:rPr>
                <w:rFonts w:eastAsia="Times New Roman"/>
                <w:color w:val="231F20"/>
                <w:sz w:val="17"/>
                <w:szCs w:val="17"/>
              </w:rPr>
              <w:t>Dipnotlar</w:t>
            </w:r>
          </w:p>
        </w:tc>
        <w:tc>
          <w:tcPr>
            <w:tcW w:w="4395" w:type="dxa"/>
            <w:tcBorders>
              <w:top w:val="single" w:sz="4" w:space="0" w:color="auto"/>
              <w:bottom w:val="single" w:sz="4" w:space="0" w:color="auto"/>
            </w:tcBorders>
            <w:vAlign w:val="center"/>
          </w:tcPr>
          <w:p w14:paraId="15AD2E70" w14:textId="77777777" w:rsidR="0083081F" w:rsidRPr="00923224" w:rsidRDefault="0083081F" w:rsidP="006A1052">
            <w:pPr>
              <w:jc w:val="center"/>
              <w:rPr>
                <w:sz w:val="17"/>
                <w:szCs w:val="17"/>
              </w:rPr>
            </w:pPr>
            <w:r w:rsidRPr="00923224">
              <w:rPr>
                <w:rFonts w:eastAsia="Times New Roman"/>
                <w:color w:val="231F20"/>
                <w:sz w:val="17"/>
                <w:szCs w:val="17"/>
              </w:rPr>
              <w:t>Sınırlamalar/istisnalar</w:t>
            </w:r>
          </w:p>
        </w:tc>
      </w:tr>
      <w:tr w:rsidR="00F3417A" w:rsidRPr="00923224" w14:paraId="464E777E" w14:textId="77777777" w:rsidTr="00F3417A">
        <w:trPr>
          <w:trHeight w:val="555"/>
        </w:trPr>
        <w:tc>
          <w:tcPr>
            <w:tcW w:w="1290" w:type="dxa"/>
            <w:tcBorders>
              <w:top w:val="single" w:sz="4" w:space="0" w:color="auto"/>
              <w:right w:val="single" w:sz="8" w:space="0" w:color="231F20"/>
            </w:tcBorders>
            <w:vAlign w:val="center"/>
          </w:tcPr>
          <w:p w14:paraId="0ADA9BFF" w14:textId="77777777" w:rsidR="00F3417A" w:rsidRPr="00923224" w:rsidRDefault="00F3417A" w:rsidP="006A1052">
            <w:pPr>
              <w:jc w:val="center"/>
              <w:rPr>
                <w:rFonts w:eastAsia="Times New Roman"/>
                <w:color w:val="231F20"/>
                <w:sz w:val="17"/>
                <w:szCs w:val="17"/>
              </w:rPr>
            </w:pPr>
          </w:p>
        </w:tc>
        <w:tc>
          <w:tcPr>
            <w:tcW w:w="1833" w:type="dxa"/>
            <w:tcBorders>
              <w:top w:val="single" w:sz="4" w:space="0" w:color="auto"/>
              <w:right w:val="single" w:sz="8" w:space="0" w:color="231F20"/>
            </w:tcBorders>
            <w:vAlign w:val="center"/>
          </w:tcPr>
          <w:p w14:paraId="7F9F458C" w14:textId="77777777" w:rsidR="00F3417A" w:rsidRPr="00923224" w:rsidRDefault="00F3417A" w:rsidP="006A1052">
            <w:pPr>
              <w:ind w:left="80"/>
              <w:jc w:val="center"/>
              <w:rPr>
                <w:rFonts w:eastAsia="Times New Roman"/>
                <w:color w:val="231F20"/>
                <w:sz w:val="17"/>
                <w:szCs w:val="17"/>
              </w:rPr>
            </w:pPr>
          </w:p>
        </w:tc>
        <w:tc>
          <w:tcPr>
            <w:tcW w:w="11052" w:type="dxa"/>
            <w:gridSpan w:val="4"/>
            <w:tcBorders>
              <w:top w:val="single" w:sz="4" w:space="0" w:color="auto"/>
              <w:bottom w:val="single" w:sz="4" w:space="0" w:color="auto"/>
            </w:tcBorders>
            <w:vAlign w:val="center"/>
          </w:tcPr>
          <w:p w14:paraId="1C3C09BE" w14:textId="77777777" w:rsidR="00F3417A" w:rsidRPr="00923224" w:rsidRDefault="00F3417A" w:rsidP="00F3417A">
            <w:pPr>
              <w:rPr>
                <w:rFonts w:eastAsia="Times New Roman"/>
                <w:color w:val="231F20"/>
                <w:sz w:val="17"/>
                <w:szCs w:val="17"/>
              </w:rPr>
            </w:pPr>
            <w:r w:rsidRPr="00923224">
              <w:rPr>
                <w:sz w:val="17"/>
                <w:szCs w:val="17"/>
              </w:rPr>
              <w:t xml:space="preserve">  (2):</w:t>
            </w:r>
            <w:r w:rsidRPr="00923224">
              <w:rPr>
                <w:sz w:val="17"/>
                <w:szCs w:val="17"/>
              </w:rPr>
              <w:tab/>
              <w:t>Maksimum miktar, bu maddelerin toplamı için geçerlidir ve bu miktarlar serbest asit cinsinden ifade edilir.</w:t>
            </w:r>
          </w:p>
        </w:tc>
      </w:tr>
      <w:tr w:rsidR="00F3417A" w:rsidRPr="00923224" w14:paraId="184CC5B8" w14:textId="77777777" w:rsidTr="00F3417A">
        <w:trPr>
          <w:trHeight w:val="562"/>
        </w:trPr>
        <w:tc>
          <w:tcPr>
            <w:tcW w:w="1290" w:type="dxa"/>
            <w:tcBorders>
              <w:right w:val="single" w:sz="8" w:space="0" w:color="231F20"/>
            </w:tcBorders>
            <w:vAlign w:val="center"/>
          </w:tcPr>
          <w:p w14:paraId="4B4B02D3" w14:textId="77777777" w:rsidR="00F3417A" w:rsidRPr="00923224" w:rsidRDefault="00F3417A" w:rsidP="006A1052">
            <w:pPr>
              <w:jc w:val="center"/>
              <w:rPr>
                <w:rFonts w:eastAsia="Times New Roman"/>
                <w:color w:val="231F20"/>
                <w:sz w:val="17"/>
                <w:szCs w:val="17"/>
              </w:rPr>
            </w:pPr>
          </w:p>
        </w:tc>
        <w:tc>
          <w:tcPr>
            <w:tcW w:w="1833" w:type="dxa"/>
            <w:tcBorders>
              <w:right w:val="single" w:sz="8" w:space="0" w:color="231F20"/>
            </w:tcBorders>
            <w:vAlign w:val="center"/>
          </w:tcPr>
          <w:p w14:paraId="17B841A1" w14:textId="77777777" w:rsidR="00F3417A" w:rsidRPr="00923224" w:rsidRDefault="00F3417A" w:rsidP="006A1052">
            <w:pPr>
              <w:ind w:left="80"/>
              <w:jc w:val="center"/>
              <w:rPr>
                <w:rFonts w:eastAsia="Times New Roman"/>
                <w:color w:val="231F20"/>
                <w:sz w:val="17"/>
                <w:szCs w:val="17"/>
              </w:rPr>
            </w:pPr>
          </w:p>
        </w:tc>
        <w:tc>
          <w:tcPr>
            <w:tcW w:w="11052" w:type="dxa"/>
            <w:gridSpan w:val="4"/>
            <w:tcBorders>
              <w:top w:val="single" w:sz="4" w:space="0" w:color="auto"/>
              <w:bottom w:val="single" w:sz="4" w:space="0" w:color="auto"/>
            </w:tcBorders>
            <w:vAlign w:val="center"/>
          </w:tcPr>
          <w:p w14:paraId="12BA8353" w14:textId="77777777" w:rsidR="00F3417A" w:rsidRPr="00923224" w:rsidRDefault="00F3417A" w:rsidP="00F3417A">
            <w:pPr>
              <w:rPr>
                <w:rFonts w:eastAsia="Times New Roman"/>
                <w:color w:val="231F20"/>
                <w:sz w:val="17"/>
                <w:szCs w:val="17"/>
              </w:rPr>
            </w:pPr>
            <w:r w:rsidRPr="00923224">
              <w:rPr>
                <w:sz w:val="17"/>
                <w:szCs w:val="17"/>
              </w:rPr>
              <w:t xml:space="preserve">  (4):</w:t>
            </w:r>
            <w:r w:rsidRPr="00923224">
              <w:rPr>
                <w:sz w:val="17"/>
                <w:szCs w:val="17"/>
              </w:rPr>
              <w:tab/>
              <w:t>Maksimum miktar P</w:t>
            </w:r>
            <w:r w:rsidRPr="00CE6E4E">
              <w:rPr>
                <w:sz w:val="17"/>
                <w:szCs w:val="17"/>
                <w:vertAlign w:val="subscript"/>
              </w:rPr>
              <w:t>2</w:t>
            </w:r>
            <w:r w:rsidRPr="00923224">
              <w:rPr>
                <w:sz w:val="17"/>
                <w:szCs w:val="17"/>
              </w:rPr>
              <w:t>O</w:t>
            </w:r>
            <w:r w:rsidRPr="00CE6E4E">
              <w:rPr>
                <w:sz w:val="17"/>
                <w:szCs w:val="17"/>
                <w:vertAlign w:val="subscript"/>
              </w:rPr>
              <w:t>5</w:t>
            </w:r>
            <w:r w:rsidRPr="00923224">
              <w:rPr>
                <w:sz w:val="17"/>
                <w:szCs w:val="17"/>
              </w:rPr>
              <w:t xml:space="preserve"> cinsinden ifade edilir.</w:t>
            </w:r>
          </w:p>
        </w:tc>
      </w:tr>
      <w:tr w:rsidR="00F3417A" w:rsidRPr="00923224" w14:paraId="67ABF5C0" w14:textId="77777777" w:rsidTr="00F3417A">
        <w:trPr>
          <w:trHeight w:val="562"/>
        </w:trPr>
        <w:tc>
          <w:tcPr>
            <w:tcW w:w="1290" w:type="dxa"/>
            <w:tcBorders>
              <w:right w:val="single" w:sz="8" w:space="0" w:color="231F20"/>
            </w:tcBorders>
            <w:vAlign w:val="center"/>
          </w:tcPr>
          <w:p w14:paraId="5449F105" w14:textId="77777777" w:rsidR="00F3417A" w:rsidRPr="00923224" w:rsidRDefault="00F3417A" w:rsidP="006A1052">
            <w:pPr>
              <w:jc w:val="center"/>
              <w:rPr>
                <w:rFonts w:eastAsia="Times New Roman"/>
                <w:color w:val="231F20"/>
                <w:sz w:val="17"/>
                <w:szCs w:val="17"/>
              </w:rPr>
            </w:pPr>
          </w:p>
        </w:tc>
        <w:tc>
          <w:tcPr>
            <w:tcW w:w="1833" w:type="dxa"/>
            <w:tcBorders>
              <w:right w:val="single" w:sz="8" w:space="0" w:color="231F20"/>
            </w:tcBorders>
            <w:vAlign w:val="center"/>
          </w:tcPr>
          <w:p w14:paraId="33B02A1A" w14:textId="77777777" w:rsidR="00F3417A" w:rsidRPr="00923224" w:rsidRDefault="00F3417A" w:rsidP="006A1052">
            <w:pPr>
              <w:ind w:left="80"/>
              <w:jc w:val="center"/>
              <w:rPr>
                <w:rFonts w:eastAsia="Times New Roman"/>
                <w:color w:val="231F20"/>
                <w:sz w:val="17"/>
                <w:szCs w:val="17"/>
              </w:rPr>
            </w:pPr>
          </w:p>
        </w:tc>
        <w:tc>
          <w:tcPr>
            <w:tcW w:w="11052" w:type="dxa"/>
            <w:gridSpan w:val="4"/>
            <w:tcBorders>
              <w:top w:val="single" w:sz="4" w:space="0" w:color="auto"/>
              <w:bottom w:val="single" w:sz="4" w:space="0" w:color="auto"/>
            </w:tcBorders>
            <w:vAlign w:val="center"/>
          </w:tcPr>
          <w:p w14:paraId="084C06C2" w14:textId="77777777" w:rsidR="00F3417A" w:rsidRPr="00923224" w:rsidRDefault="00F3417A" w:rsidP="00F3417A">
            <w:pPr>
              <w:rPr>
                <w:sz w:val="17"/>
                <w:szCs w:val="17"/>
              </w:rPr>
            </w:pPr>
            <w:r w:rsidRPr="00923224">
              <w:rPr>
                <w:sz w:val="17"/>
                <w:szCs w:val="17"/>
              </w:rPr>
              <w:t xml:space="preserve">  (41): </w:t>
            </w:r>
            <w:r w:rsidRPr="00923224">
              <w:rPr>
                <w:b/>
                <w:sz w:val="17"/>
                <w:szCs w:val="17"/>
              </w:rPr>
              <w:t xml:space="preserve">      </w:t>
            </w:r>
            <w:r w:rsidRPr="00923224">
              <w:rPr>
                <w:sz w:val="17"/>
                <w:szCs w:val="17"/>
              </w:rPr>
              <w:t>Yağ üzerinden ifade edilir.</w:t>
            </w:r>
          </w:p>
        </w:tc>
      </w:tr>
      <w:tr w:rsidR="00F3417A" w:rsidRPr="00923224" w14:paraId="6A71D5C1" w14:textId="77777777" w:rsidTr="00F3417A">
        <w:trPr>
          <w:trHeight w:val="562"/>
        </w:trPr>
        <w:tc>
          <w:tcPr>
            <w:tcW w:w="1290" w:type="dxa"/>
            <w:tcBorders>
              <w:bottom w:val="single" w:sz="4" w:space="0" w:color="auto"/>
              <w:right w:val="single" w:sz="8" w:space="0" w:color="231F20"/>
            </w:tcBorders>
            <w:vAlign w:val="center"/>
          </w:tcPr>
          <w:p w14:paraId="4AFFA635" w14:textId="77777777" w:rsidR="00F3417A" w:rsidRPr="00923224" w:rsidRDefault="00F3417A" w:rsidP="006A1052">
            <w:pPr>
              <w:jc w:val="center"/>
              <w:rPr>
                <w:rFonts w:eastAsia="Times New Roman"/>
                <w:color w:val="231F20"/>
                <w:sz w:val="17"/>
                <w:szCs w:val="17"/>
              </w:rPr>
            </w:pPr>
          </w:p>
        </w:tc>
        <w:tc>
          <w:tcPr>
            <w:tcW w:w="1833" w:type="dxa"/>
            <w:tcBorders>
              <w:bottom w:val="single" w:sz="4" w:space="0" w:color="auto"/>
              <w:right w:val="single" w:sz="8" w:space="0" w:color="231F20"/>
            </w:tcBorders>
            <w:vAlign w:val="center"/>
          </w:tcPr>
          <w:p w14:paraId="4C9828D4" w14:textId="77777777" w:rsidR="00F3417A" w:rsidRPr="00923224" w:rsidRDefault="00F3417A" w:rsidP="006A1052">
            <w:pPr>
              <w:ind w:left="80"/>
              <w:jc w:val="center"/>
              <w:rPr>
                <w:rFonts w:eastAsia="Times New Roman"/>
                <w:color w:val="231F20"/>
                <w:sz w:val="17"/>
                <w:szCs w:val="17"/>
              </w:rPr>
            </w:pPr>
          </w:p>
        </w:tc>
        <w:tc>
          <w:tcPr>
            <w:tcW w:w="11052" w:type="dxa"/>
            <w:gridSpan w:val="4"/>
            <w:tcBorders>
              <w:top w:val="single" w:sz="4" w:space="0" w:color="auto"/>
              <w:bottom w:val="single" w:sz="4" w:space="0" w:color="auto"/>
            </w:tcBorders>
            <w:vAlign w:val="center"/>
          </w:tcPr>
          <w:p w14:paraId="0463243C" w14:textId="77777777" w:rsidR="00F3417A" w:rsidRPr="00923224" w:rsidRDefault="00F3417A" w:rsidP="00F3417A">
            <w:pPr>
              <w:rPr>
                <w:sz w:val="17"/>
                <w:szCs w:val="17"/>
              </w:rPr>
            </w:pPr>
            <w:r w:rsidRPr="00923224">
              <w:rPr>
                <w:sz w:val="17"/>
                <w:szCs w:val="17"/>
              </w:rPr>
              <w:t xml:space="preserve">  (46):</w:t>
            </w:r>
            <w:r w:rsidRPr="00923224">
              <w:rPr>
                <w:b/>
                <w:bCs/>
                <w:sz w:val="17"/>
                <w:szCs w:val="17"/>
              </w:rPr>
              <w:t xml:space="preserve">       </w:t>
            </w:r>
            <w:r w:rsidRPr="00923224">
              <w:rPr>
                <w:sz w:val="17"/>
                <w:szCs w:val="17"/>
              </w:rPr>
              <w:t>Toplam karnosol ve karnosik asit cinsinden</w:t>
            </w:r>
          </w:p>
        </w:tc>
      </w:tr>
      <w:tr w:rsidR="00F3417A" w:rsidRPr="00923224" w14:paraId="02CBB294" w14:textId="77777777" w:rsidTr="00F3417A">
        <w:trPr>
          <w:trHeight w:val="828"/>
        </w:trPr>
        <w:tc>
          <w:tcPr>
            <w:tcW w:w="1290" w:type="dxa"/>
            <w:tcBorders>
              <w:top w:val="single" w:sz="4" w:space="0" w:color="auto"/>
              <w:right w:val="single" w:sz="8" w:space="0" w:color="231F20"/>
            </w:tcBorders>
            <w:vAlign w:val="center"/>
          </w:tcPr>
          <w:p w14:paraId="2C2243A7" w14:textId="77777777" w:rsidR="00F3417A" w:rsidRPr="00923224" w:rsidRDefault="00F3417A" w:rsidP="00F3417A">
            <w:pPr>
              <w:rPr>
                <w:rFonts w:eastAsia="Times New Roman"/>
                <w:color w:val="231F20"/>
                <w:sz w:val="17"/>
                <w:szCs w:val="17"/>
              </w:rPr>
            </w:pPr>
            <w:r w:rsidRPr="00923224">
              <w:rPr>
                <w:b/>
                <w:sz w:val="17"/>
                <w:szCs w:val="17"/>
              </w:rPr>
              <w:t xml:space="preserve"> 02.3</w:t>
            </w:r>
          </w:p>
        </w:tc>
        <w:tc>
          <w:tcPr>
            <w:tcW w:w="12885" w:type="dxa"/>
            <w:gridSpan w:val="5"/>
            <w:tcBorders>
              <w:top w:val="single" w:sz="4" w:space="0" w:color="auto"/>
              <w:bottom w:val="single" w:sz="4" w:space="0" w:color="auto"/>
            </w:tcBorders>
            <w:vAlign w:val="center"/>
          </w:tcPr>
          <w:p w14:paraId="398A1EC8" w14:textId="77777777" w:rsidR="00F3417A" w:rsidRPr="00923224" w:rsidRDefault="00F3417A" w:rsidP="00F3417A">
            <w:pPr>
              <w:rPr>
                <w:sz w:val="17"/>
                <w:szCs w:val="17"/>
              </w:rPr>
            </w:pPr>
            <w:r w:rsidRPr="00923224">
              <w:rPr>
                <w:b/>
                <w:bCs/>
                <w:sz w:val="17"/>
                <w:szCs w:val="17"/>
              </w:rPr>
              <w:t xml:space="preserve">  Tavalar için püskürtülebilir bitkisel yağ</w:t>
            </w:r>
          </w:p>
        </w:tc>
      </w:tr>
      <w:tr w:rsidR="0083081F" w:rsidRPr="00923224" w14:paraId="52216A2E" w14:textId="77777777" w:rsidTr="00F3417A">
        <w:trPr>
          <w:trHeight w:val="697"/>
        </w:trPr>
        <w:tc>
          <w:tcPr>
            <w:tcW w:w="1290" w:type="dxa"/>
            <w:tcBorders>
              <w:right w:val="single" w:sz="8" w:space="0" w:color="231F20"/>
            </w:tcBorders>
            <w:vAlign w:val="center"/>
          </w:tcPr>
          <w:p w14:paraId="5B8E9C06" w14:textId="77777777" w:rsidR="0083081F" w:rsidRPr="00923224" w:rsidRDefault="0083081F" w:rsidP="006A1052">
            <w:pPr>
              <w:rPr>
                <w:sz w:val="17"/>
                <w:szCs w:val="17"/>
              </w:rPr>
            </w:pPr>
          </w:p>
        </w:tc>
        <w:tc>
          <w:tcPr>
            <w:tcW w:w="1833" w:type="dxa"/>
            <w:tcBorders>
              <w:top w:val="single" w:sz="4" w:space="0" w:color="auto"/>
              <w:bottom w:val="single" w:sz="4" w:space="0" w:color="auto"/>
              <w:right w:val="single" w:sz="8" w:space="0" w:color="231F20"/>
            </w:tcBorders>
            <w:vAlign w:val="center"/>
          </w:tcPr>
          <w:p w14:paraId="09047E3B" w14:textId="77777777" w:rsidR="0083081F" w:rsidRPr="00923224" w:rsidRDefault="00433D33" w:rsidP="006A1052">
            <w:pPr>
              <w:ind w:left="80"/>
              <w:rPr>
                <w:rFonts w:eastAsia="Times New Roman"/>
                <w:color w:val="231F20"/>
                <w:sz w:val="17"/>
                <w:szCs w:val="17"/>
              </w:rPr>
            </w:pPr>
            <w:r w:rsidRPr="00923224">
              <w:rPr>
                <w:sz w:val="17"/>
                <w:szCs w:val="17"/>
              </w:rPr>
              <w:t>Grup I</w:t>
            </w:r>
          </w:p>
        </w:tc>
        <w:tc>
          <w:tcPr>
            <w:tcW w:w="3038" w:type="dxa"/>
            <w:tcBorders>
              <w:top w:val="single" w:sz="4" w:space="0" w:color="auto"/>
              <w:bottom w:val="single" w:sz="4" w:space="0" w:color="auto"/>
              <w:right w:val="single" w:sz="8" w:space="0" w:color="231F20"/>
            </w:tcBorders>
            <w:vAlign w:val="center"/>
          </w:tcPr>
          <w:p w14:paraId="0C6B6512" w14:textId="77777777" w:rsidR="0083081F" w:rsidRPr="00923224" w:rsidRDefault="00433D33" w:rsidP="006A1052">
            <w:pPr>
              <w:ind w:left="80"/>
              <w:rPr>
                <w:rFonts w:eastAsia="Times New Roman"/>
                <w:color w:val="231F20"/>
                <w:sz w:val="17"/>
                <w:szCs w:val="17"/>
              </w:rPr>
            </w:pPr>
            <w:r w:rsidRPr="00923224">
              <w:rPr>
                <w:sz w:val="17"/>
                <w:szCs w:val="17"/>
              </w:rPr>
              <w:t>Katkı maddeleri</w:t>
            </w:r>
          </w:p>
        </w:tc>
        <w:tc>
          <w:tcPr>
            <w:tcW w:w="2282" w:type="dxa"/>
            <w:tcBorders>
              <w:top w:val="single" w:sz="4" w:space="0" w:color="auto"/>
              <w:bottom w:val="single" w:sz="4" w:space="0" w:color="auto"/>
              <w:right w:val="single" w:sz="8" w:space="0" w:color="231F20"/>
            </w:tcBorders>
            <w:vAlign w:val="center"/>
          </w:tcPr>
          <w:p w14:paraId="0F110988" w14:textId="77777777" w:rsidR="0083081F" w:rsidRPr="00923224" w:rsidRDefault="0083081F" w:rsidP="006A1052">
            <w:pPr>
              <w:ind w:left="80"/>
              <w:rPr>
                <w:rFonts w:eastAsia="Times New Roman"/>
                <w:color w:val="231F20"/>
                <w:sz w:val="17"/>
                <w:szCs w:val="17"/>
              </w:rPr>
            </w:pPr>
          </w:p>
        </w:tc>
        <w:tc>
          <w:tcPr>
            <w:tcW w:w="1337" w:type="dxa"/>
            <w:tcBorders>
              <w:top w:val="single" w:sz="4" w:space="0" w:color="auto"/>
              <w:bottom w:val="single" w:sz="4" w:space="0" w:color="auto"/>
              <w:right w:val="single" w:sz="8" w:space="0" w:color="231F20"/>
            </w:tcBorders>
            <w:vAlign w:val="center"/>
          </w:tcPr>
          <w:p w14:paraId="1BA75D68" w14:textId="77777777" w:rsidR="0083081F" w:rsidRPr="00923224" w:rsidRDefault="0083081F" w:rsidP="006A1052">
            <w:pPr>
              <w:ind w:left="60"/>
              <w:rPr>
                <w:rFonts w:eastAsia="Times New Roman"/>
                <w:color w:val="231F20"/>
                <w:sz w:val="17"/>
                <w:szCs w:val="17"/>
              </w:rPr>
            </w:pPr>
          </w:p>
        </w:tc>
        <w:tc>
          <w:tcPr>
            <w:tcW w:w="4395" w:type="dxa"/>
            <w:tcBorders>
              <w:top w:val="single" w:sz="4" w:space="0" w:color="auto"/>
              <w:bottom w:val="single" w:sz="4" w:space="0" w:color="auto"/>
            </w:tcBorders>
            <w:vAlign w:val="center"/>
          </w:tcPr>
          <w:p w14:paraId="7EB71EB1" w14:textId="77777777" w:rsidR="0083081F" w:rsidRPr="00923224" w:rsidRDefault="0083081F" w:rsidP="00C61D8D">
            <w:pPr>
              <w:ind w:left="89"/>
              <w:rPr>
                <w:sz w:val="17"/>
                <w:szCs w:val="17"/>
              </w:rPr>
            </w:pPr>
          </w:p>
        </w:tc>
      </w:tr>
      <w:tr w:rsidR="0083081F" w:rsidRPr="00923224" w14:paraId="39C3F25F" w14:textId="77777777" w:rsidTr="00F3417A">
        <w:trPr>
          <w:trHeight w:val="722"/>
        </w:trPr>
        <w:tc>
          <w:tcPr>
            <w:tcW w:w="1290" w:type="dxa"/>
            <w:tcBorders>
              <w:right w:val="single" w:sz="8" w:space="0" w:color="231F20"/>
            </w:tcBorders>
            <w:vAlign w:val="center"/>
          </w:tcPr>
          <w:p w14:paraId="66F3468B" w14:textId="77777777" w:rsidR="0083081F" w:rsidRPr="00923224" w:rsidRDefault="0083081F" w:rsidP="006A1052">
            <w:pPr>
              <w:rPr>
                <w:sz w:val="17"/>
                <w:szCs w:val="17"/>
              </w:rPr>
            </w:pPr>
          </w:p>
        </w:tc>
        <w:tc>
          <w:tcPr>
            <w:tcW w:w="1833" w:type="dxa"/>
            <w:tcBorders>
              <w:top w:val="single" w:sz="4" w:space="0" w:color="auto"/>
              <w:bottom w:val="single" w:sz="4" w:space="0" w:color="auto"/>
              <w:right w:val="single" w:sz="8" w:space="0" w:color="231F20"/>
            </w:tcBorders>
            <w:vAlign w:val="center"/>
          </w:tcPr>
          <w:p w14:paraId="1DE6288D" w14:textId="77777777" w:rsidR="0083081F" w:rsidRPr="00923224" w:rsidRDefault="00433D33" w:rsidP="006A1052">
            <w:pPr>
              <w:ind w:left="80"/>
              <w:rPr>
                <w:rFonts w:eastAsia="Times New Roman"/>
                <w:color w:val="231F20"/>
                <w:sz w:val="17"/>
                <w:szCs w:val="17"/>
              </w:rPr>
            </w:pPr>
            <w:r w:rsidRPr="00923224">
              <w:rPr>
                <w:sz w:val="17"/>
                <w:szCs w:val="17"/>
              </w:rPr>
              <w:t>E 338-452</w:t>
            </w:r>
          </w:p>
        </w:tc>
        <w:tc>
          <w:tcPr>
            <w:tcW w:w="3038" w:type="dxa"/>
            <w:tcBorders>
              <w:top w:val="single" w:sz="4" w:space="0" w:color="auto"/>
              <w:bottom w:val="single" w:sz="4" w:space="0" w:color="auto"/>
              <w:right w:val="single" w:sz="8" w:space="0" w:color="231F20"/>
            </w:tcBorders>
            <w:vAlign w:val="center"/>
          </w:tcPr>
          <w:p w14:paraId="21AE6BD6" w14:textId="77777777" w:rsidR="0083081F" w:rsidRPr="00923224" w:rsidRDefault="00433D33" w:rsidP="006A1052">
            <w:pPr>
              <w:ind w:left="80"/>
              <w:rPr>
                <w:rFonts w:eastAsia="Times New Roman"/>
                <w:color w:val="231F20"/>
                <w:sz w:val="17"/>
                <w:szCs w:val="17"/>
              </w:rPr>
            </w:pPr>
            <w:r w:rsidRPr="00923224">
              <w:rPr>
                <w:sz w:val="17"/>
                <w:szCs w:val="17"/>
              </w:rPr>
              <w:t>Fosforik asit—fosfatlar—di-,tri-ve polifosfatlar</w:t>
            </w:r>
          </w:p>
        </w:tc>
        <w:tc>
          <w:tcPr>
            <w:tcW w:w="2282" w:type="dxa"/>
            <w:tcBorders>
              <w:top w:val="single" w:sz="4" w:space="0" w:color="auto"/>
              <w:bottom w:val="single" w:sz="4" w:space="0" w:color="auto"/>
              <w:right w:val="single" w:sz="8" w:space="0" w:color="231F20"/>
            </w:tcBorders>
            <w:vAlign w:val="center"/>
          </w:tcPr>
          <w:p w14:paraId="3B6BB693" w14:textId="77777777" w:rsidR="0083081F" w:rsidRPr="00923224" w:rsidRDefault="00433D33" w:rsidP="006A1052">
            <w:pPr>
              <w:ind w:left="80"/>
              <w:rPr>
                <w:rFonts w:eastAsia="Times New Roman"/>
                <w:color w:val="231F20"/>
                <w:sz w:val="17"/>
                <w:szCs w:val="17"/>
              </w:rPr>
            </w:pPr>
            <w:r w:rsidRPr="00923224">
              <w:rPr>
                <w:sz w:val="17"/>
                <w:szCs w:val="17"/>
              </w:rPr>
              <w:t>30 000</w:t>
            </w:r>
          </w:p>
        </w:tc>
        <w:tc>
          <w:tcPr>
            <w:tcW w:w="1337" w:type="dxa"/>
            <w:tcBorders>
              <w:top w:val="single" w:sz="4" w:space="0" w:color="auto"/>
              <w:bottom w:val="single" w:sz="4" w:space="0" w:color="auto"/>
              <w:right w:val="single" w:sz="8" w:space="0" w:color="231F20"/>
            </w:tcBorders>
            <w:vAlign w:val="center"/>
          </w:tcPr>
          <w:p w14:paraId="2E480A55" w14:textId="77777777" w:rsidR="0083081F" w:rsidRPr="00923224" w:rsidRDefault="00433D33" w:rsidP="006A1052">
            <w:pPr>
              <w:ind w:left="60"/>
              <w:rPr>
                <w:rFonts w:eastAsia="Times New Roman"/>
                <w:color w:val="231F20"/>
                <w:sz w:val="17"/>
                <w:szCs w:val="17"/>
              </w:rPr>
            </w:pPr>
            <w:r w:rsidRPr="00923224">
              <w:rPr>
                <w:sz w:val="17"/>
                <w:szCs w:val="17"/>
              </w:rPr>
              <w:t>(1) (4)</w:t>
            </w:r>
          </w:p>
        </w:tc>
        <w:tc>
          <w:tcPr>
            <w:tcW w:w="4395" w:type="dxa"/>
            <w:tcBorders>
              <w:top w:val="single" w:sz="4" w:space="0" w:color="auto"/>
              <w:bottom w:val="single" w:sz="4" w:space="0" w:color="auto"/>
            </w:tcBorders>
            <w:vAlign w:val="center"/>
          </w:tcPr>
          <w:p w14:paraId="1CC12C0F" w14:textId="77777777" w:rsidR="0083081F" w:rsidRPr="00923224" w:rsidRDefault="00433D33" w:rsidP="00C61D8D">
            <w:pPr>
              <w:ind w:left="89"/>
              <w:rPr>
                <w:sz w:val="17"/>
                <w:szCs w:val="17"/>
              </w:rPr>
            </w:pPr>
            <w:r w:rsidRPr="00923224">
              <w:rPr>
                <w:sz w:val="17"/>
                <w:szCs w:val="17"/>
              </w:rPr>
              <w:t>sadece fırın kapları için püskürtülebilir su bazlı yağ emülsiyonları</w:t>
            </w:r>
          </w:p>
        </w:tc>
      </w:tr>
      <w:tr w:rsidR="0083081F" w:rsidRPr="00923224" w14:paraId="760EFC4F" w14:textId="77777777" w:rsidTr="00F3417A">
        <w:trPr>
          <w:trHeight w:val="538"/>
        </w:trPr>
        <w:tc>
          <w:tcPr>
            <w:tcW w:w="1290" w:type="dxa"/>
            <w:tcBorders>
              <w:right w:val="single" w:sz="8" w:space="0" w:color="231F20"/>
            </w:tcBorders>
            <w:vAlign w:val="center"/>
          </w:tcPr>
          <w:p w14:paraId="2D3605D2" w14:textId="77777777" w:rsidR="0083081F" w:rsidRPr="00923224" w:rsidRDefault="0083081F" w:rsidP="006A1052">
            <w:pPr>
              <w:rPr>
                <w:sz w:val="17"/>
                <w:szCs w:val="17"/>
              </w:rPr>
            </w:pPr>
          </w:p>
        </w:tc>
        <w:tc>
          <w:tcPr>
            <w:tcW w:w="1833" w:type="dxa"/>
            <w:tcBorders>
              <w:top w:val="single" w:sz="4" w:space="0" w:color="auto"/>
              <w:bottom w:val="single" w:sz="4" w:space="0" w:color="auto"/>
              <w:right w:val="single" w:sz="8" w:space="0" w:color="231F20"/>
            </w:tcBorders>
            <w:vAlign w:val="center"/>
          </w:tcPr>
          <w:p w14:paraId="0C8A24EE" w14:textId="77777777" w:rsidR="0083081F" w:rsidRPr="00923224" w:rsidRDefault="00433D33" w:rsidP="006A1052">
            <w:pPr>
              <w:ind w:left="80"/>
              <w:rPr>
                <w:rFonts w:eastAsia="Times New Roman"/>
                <w:color w:val="231F20"/>
                <w:sz w:val="17"/>
                <w:szCs w:val="17"/>
              </w:rPr>
            </w:pPr>
            <w:r w:rsidRPr="00923224">
              <w:rPr>
                <w:sz w:val="17"/>
                <w:szCs w:val="17"/>
              </w:rPr>
              <w:t>E 392</w:t>
            </w:r>
          </w:p>
        </w:tc>
        <w:tc>
          <w:tcPr>
            <w:tcW w:w="3038" w:type="dxa"/>
            <w:tcBorders>
              <w:top w:val="single" w:sz="4" w:space="0" w:color="auto"/>
              <w:bottom w:val="single" w:sz="4" w:space="0" w:color="auto"/>
              <w:right w:val="single" w:sz="8" w:space="0" w:color="231F20"/>
            </w:tcBorders>
            <w:vAlign w:val="center"/>
          </w:tcPr>
          <w:p w14:paraId="2AB7778F" w14:textId="77777777" w:rsidR="0083081F" w:rsidRPr="00923224" w:rsidRDefault="00433D33" w:rsidP="006A1052">
            <w:pPr>
              <w:ind w:left="80"/>
              <w:rPr>
                <w:rFonts w:eastAsia="Times New Roman"/>
                <w:color w:val="231F20"/>
                <w:sz w:val="17"/>
                <w:szCs w:val="17"/>
              </w:rPr>
            </w:pPr>
            <w:r w:rsidRPr="00923224">
              <w:rPr>
                <w:sz w:val="17"/>
                <w:szCs w:val="17"/>
              </w:rPr>
              <w:t>Biberiye ekstraktları</w:t>
            </w:r>
          </w:p>
        </w:tc>
        <w:tc>
          <w:tcPr>
            <w:tcW w:w="2282" w:type="dxa"/>
            <w:tcBorders>
              <w:top w:val="single" w:sz="4" w:space="0" w:color="auto"/>
              <w:bottom w:val="single" w:sz="4" w:space="0" w:color="auto"/>
              <w:right w:val="single" w:sz="8" w:space="0" w:color="231F20"/>
            </w:tcBorders>
            <w:vAlign w:val="center"/>
          </w:tcPr>
          <w:p w14:paraId="5B726C29" w14:textId="77777777" w:rsidR="0083081F" w:rsidRPr="00923224" w:rsidRDefault="00433D33" w:rsidP="006A1052">
            <w:pPr>
              <w:ind w:left="80"/>
              <w:rPr>
                <w:rFonts w:eastAsia="Times New Roman"/>
                <w:color w:val="231F20"/>
                <w:sz w:val="17"/>
                <w:szCs w:val="17"/>
              </w:rPr>
            </w:pPr>
            <w:r w:rsidRPr="00923224">
              <w:rPr>
                <w:rFonts w:eastAsia="Times New Roman"/>
                <w:color w:val="231F20"/>
                <w:sz w:val="17"/>
                <w:szCs w:val="17"/>
              </w:rPr>
              <w:t>50</w:t>
            </w:r>
          </w:p>
        </w:tc>
        <w:tc>
          <w:tcPr>
            <w:tcW w:w="1337" w:type="dxa"/>
            <w:tcBorders>
              <w:top w:val="single" w:sz="4" w:space="0" w:color="auto"/>
              <w:bottom w:val="single" w:sz="4" w:space="0" w:color="auto"/>
              <w:right w:val="single" w:sz="8" w:space="0" w:color="231F20"/>
            </w:tcBorders>
            <w:vAlign w:val="center"/>
          </w:tcPr>
          <w:p w14:paraId="4FAC381C" w14:textId="77777777" w:rsidR="0083081F" w:rsidRPr="00923224" w:rsidRDefault="00433D33" w:rsidP="006A1052">
            <w:pPr>
              <w:ind w:left="60"/>
              <w:rPr>
                <w:rFonts w:eastAsia="Times New Roman"/>
                <w:color w:val="231F20"/>
                <w:sz w:val="17"/>
                <w:szCs w:val="17"/>
              </w:rPr>
            </w:pPr>
            <w:r w:rsidRPr="00923224">
              <w:rPr>
                <w:sz w:val="17"/>
                <w:szCs w:val="17"/>
              </w:rPr>
              <w:t>(41) (46)</w:t>
            </w:r>
          </w:p>
        </w:tc>
        <w:tc>
          <w:tcPr>
            <w:tcW w:w="4395" w:type="dxa"/>
            <w:tcBorders>
              <w:top w:val="single" w:sz="4" w:space="0" w:color="auto"/>
              <w:bottom w:val="single" w:sz="4" w:space="0" w:color="auto"/>
            </w:tcBorders>
            <w:vAlign w:val="center"/>
          </w:tcPr>
          <w:p w14:paraId="1CF1747F" w14:textId="77777777" w:rsidR="0083081F" w:rsidRPr="00923224" w:rsidRDefault="00433D33" w:rsidP="00C61D8D">
            <w:pPr>
              <w:ind w:left="89"/>
              <w:rPr>
                <w:sz w:val="17"/>
                <w:szCs w:val="17"/>
              </w:rPr>
            </w:pPr>
            <w:r w:rsidRPr="00923224">
              <w:rPr>
                <w:sz w:val="17"/>
                <w:szCs w:val="17"/>
              </w:rPr>
              <w:t>sadece ısıl işlem görmüş gıdaların endüstriyel üretiminde kullanılan katı ve sıvı yağlar</w:t>
            </w:r>
          </w:p>
        </w:tc>
      </w:tr>
      <w:tr w:rsidR="0083081F" w:rsidRPr="00923224" w14:paraId="2883F0BE" w14:textId="77777777" w:rsidTr="00F3417A">
        <w:trPr>
          <w:trHeight w:val="434"/>
        </w:trPr>
        <w:tc>
          <w:tcPr>
            <w:tcW w:w="1290" w:type="dxa"/>
            <w:tcBorders>
              <w:right w:val="single" w:sz="8" w:space="0" w:color="231F20"/>
            </w:tcBorders>
            <w:vAlign w:val="center"/>
          </w:tcPr>
          <w:p w14:paraId="37F24A2D" w14:textId="77777777" w:rsidR="0083081F" w:rsidRPr="00923224" w:rsidRDefault="0083081F" w:rsidP="006A1052">
            <w:pPr>
              <w:rPr>
                <w:sz w:val="17"/>
                <w:szCs w:val="17"/>
              </w:rPr>
            </w:pPr>
          </w:p>
        </w:tc>
        <w:tc>
          <w:tcPr>
            <w:tcW w:w="1833" w:type="dxa"/>
            <w:tcBorders>
              <w:top w:val="single" w:sz="4" w:space="0" w:color="auto"/>
              <w:bottom w:val="single" w:sz="4" w:space="0" w:color="auto"/>
              <w:right w:val="single" w:sz="8" w:space="0" w:color="231F20"/>
            </w:tcBorders>
            <w:vAlign w:val="center"/>
          </w:tcPr>
          <w:p w14:paraId="65147457" w14:textId="77777777" w:rsidR="0083081F" w:rsidRPr="00923224" w:rsidRDefault="00433D33" w:rsidP="006A1052">
            <w:pPr>
              <w:ind w:left="80"/>
              <w:rPr>
                <w:rFonts w:eastAsia="Times New Roman"/>
                <w:color w:val="231F20"/>
                <w:sz w:val="17"/>
                <w:szCs w:val="17"/>
              </w:rPr>
            </w:pPr>
            <w:r w:rsidRPr="00923224">
              <w:rPr>
                <w:sz w:val="17"/>
                <w:szCs w:val="17"/>
              </w:rPr>
              <w:t>E 551-553</w:t>
            </w:r>
          </w:p>
        </w:tc>
        <w:tc>
          <w:tcPr>
            <w:tcW w:w="3038" w:type="dxa"/>
            <w:tcBorders>
              <w:top w:val="single" w:sz="4" w:space="0" w:color="auto"/>
              <w:bottom w:val="single" w:sz="4" w:space="0" w:color="auto"/>
              <w:right w:val="single" w:sz="8" w:space="0" w:color="231F20"/>
            </w:tcBorders>
            <w:vAlign w:val="center"/>
          </w:tcPr>
          <w:p w14:paraId="5CC01F32" w14:textId="77777777" w:rsidR="0083081F" w:rsidRPr="00923224" w:rsidRDefault="00433D33" w:rsidP="006A1052">
            <w:pPr>
              <w:ind w:left="80"/>
              <w:rPr>
                <w:rFonts w:eastAsia="Times New Roman"/>
                <w:color w:val="231F20"/>
                <w:sz w:val="17"/>
                <w:szCs w:val="17"/>
              </w:rPr>
            </w:pPr>
            <w:r w:rsidRPr="00923224">
              <w:rPr>
                <w:sz w:val="17"/>
                <w:szCs w:val="17"/>
              </w:rPr>
              <w:t>Silikon dioksit—silikatlar</w:t>
            </w:r>
          </w:p>
        </w:tc>
        <w:tc>
          <w:tcPr>
            <w:tcW w:w="2282" w:type="dxa"/>
            <w:tcBorders>
              <w:top w:val="single" w:sz="4" w:space="0" w:color="auto"/>
              <w:bottom w:val="single" w:sz="4" w:space="0" w:color="auto"/>
              <w:right w:val="single" w:sz="8" w:space="0" w:color="231F20"/>
            </w:tcBorders>
            <w:vAlign w:val="center"/>
          </w:tcPr>
          <w:p w14:paraId="5179A917" w14:textId="77777777" w:rsidR="0083081F" w:rsidRPr="00923224" w:rsidRDefault="00433D33" w:rsidP="006A1052">
            <w:pPr>
              <w:ind w:left="80"/>
              <w:rPr>
                <w:rFonts w:eastAsia="Times New Roman"/>
                <w:color w:val="231F20"/>
                <w:sz w:val="17"/>
                <w:szCs w:val="17"/>
              </w:rPr>
            </w:pPr>
            <w:r w:rsidRPr="00923224">
              <w:rPr>
                <w:rFonts w:eastAsia="Times New Roman"/>
                <w:color w:val="231F20"/>
                <w:sz w:val="17"/>
                <w:szCs w:val="17"/>
              </w:rPr>
              <w:t>30 000</w:t>
            </w:r>
          </w:p>
        </w:tc>
        <w:tc>
          <w:tcPr>
            <w:tcW w:w="1337" w:type="dxa"/>
            <w:tcBorders>
              <w:top w:val="single" w:sz="4" w:space="0" w:color="auto"/>
              <w:bottom w:val="single" w:sz="4" w:space="0" w:color="auto"/>
              <w:right w:val="single" w:sz="8" w:space="0" w:color="231F20"/>
            </w:tcBorders>
            <w:vAlign w:val="center"/>
          </w:tcPr>
          <w:p w14:paraId="4358AEB9" w14:textId="77777777" w:rsidR="0083081F" w:rsidRPr="00923224" w:rsidRDefault="00433D33" w:rsidP="006A1052">
            <w:pPr>
              <w:ind w:left="60"/>
              <w:rPr>
                <w:rFonts w:eastAsia="Times New Roman"/>
                <w:color w:val="231F20"/>
                <w:sz w:val="17"/>
                <w:szCs w:val="17"/>
              </w:rPr>
            </w:pPr>
            <w:r w:rsidRPr="00923224">
              <w:rPr>
                <w:sz w:val="17"/>
                <w:szCs w:val="17"/>
              </w:rPr>
              <w:t>(1)</w:t>
            </w:r>
          </w:p>
        </w:tc>
        <w:tc>
          <w:tcPr>
            <w:tcW w:w="4395" w:type="dxa"/>
            <w:tcBorders>
              <w:top w:val="single" w:sz="4" w:space="0" w:color="auto"/>
              <w:bottom w:val="single" w:sz="4" w:space="0" w:color="auto"/>
            </w:tcBorders>
            <w:vAlign w:val="center"/>
          </w:tcPr>
          <w:p w14:paraId="3C33C11B" w14:textId="77777777" w:rsidR="0083081F" w:rsidRPr="00923224" w:rsidRDefault="00433D33" w:rsidP="00C61D8D">
            <w:pPr>
              <w:ind w:left="89"/>
              <w:rPr>
                <w:sz w:val="17"/>
                <w:szCs w:val="17"/>
              </w:rPr>
            </w:pPr>
            <w:r w:rsidRPr="00923224">
              <w:rPr>
                <w:sz w:val="17"/>
                <w:szCs w:val="17"/>
              </w:rPr>
              <w:t>sadece teneke gibi kaplarda kullanılan yağlama ürünleri</w:t>
            </w:r>
          </w:p>
        </w:tc>
      </w:tr>
      <w:tr w:rsidR="0083081F" w:rsidRPr="00923224" w14:paraId="3EF32E67" w14:textId="77777777" w:rsidTr="00F3417A">
        <w:trPr>
          <w:trHeight w:val="843"/>
        </w:trPr>
        <w:tc>
          <w:tcPr>
            <w:tcW w:w="1290" w:type="dxa"/>
            <w:tcBorders>
              <w:right w:val="single" w:sz="8" w:space="0" w:color="231F20"/>
            </w:tcBorders>
            <w:vAlign w:val="center"/>
          </w:tcPr>
          <w:p w14:paraId="68B76AE2" w14:textId="77777777" w:rsidR="0083081F" w:rsidRPr="00923224" w:rsidRDefault="0083081F" w:rsidP="006A1052">
            <w:pPr>
              <w:rPr>
                <w:sz w:val="17"/>
                <w:szCs w:val="17"/>
              </w:rPr>
            </w:pPr>
          </w:p>
        </w:tc>
        <w:tc>
          <w:tcPr>
            <w:tcW w:w="1833" w:type="dxa"/>
            <w:tcBorders>
              <w:top w:val="single" w:sz="4" w:space="0" w:color="auto"/>
              <w:bottom w:val="single" w:sz="4" w:space="0" w:color="auto"/>
              <w:right w:val="single" w:sz="8" w:space="0" w:color="231F20"/>
            </w:tcBorders>
            <w:vAlign w:val="center"/>
          </w:tcPr>
          <w:p w14:paraId="5F8C5357" w14:textId="77777777" w:rsidR="0083081F" w:rsidRPr="00923224" w:rsidRDefault="00433D33" w:rsidP="006A1052">
            <w:pPr>
              <w:ind w:left="80"/>
              <w:rPr>
                <w:rFonts w:eastAsia="Times New Roman"/>
                <w:color w:val="231F20"/>
                <w:sz w:val="17"/>
                <w:szCs w:val="17"/>
              </w:rPr>
            </w:pPr>
            <w:r w:rsidRPr="00923224">
              <w:rPr>
                <w:sz w:val="17"/>
                <w:szCs w:val="17"/>
              </w:rPr>
              <w:t>E 943a</w:t>
            </w:r>
          </w:p>
        </w:tc>
        <w:tc>
          <w:tcPr>
            <w:tcW w:w="3038" w:type="dxa"/>
            <w:tcBorders>
              <w:top w:val="single" w:sz="4" w:space="0" w:color="auto"/>
              <w:bottom w:val="single" w:sz="4" w:space="0" w:color="auto"/>
              <w:right w:val="single" w:sz="8" w:space="0" w:color="231F20"/>
            </w:tcBorders>
            <w:vAlign w:val="center"/>
          </w:tcPr>
          <w:p w14:paraId="25661862" w14:textId="77777777" w:rsidR="0083081F" w:rsidRPr="00923224" w:rsidRDefault="00433D33" w:rsidP="006A1052">
            <w:pPr>
              <w:ind w:left="80"/>
              <w:rPr>
                <w:rFonts w:eastAsia="Times New Roman"/>
                <w:color w:val="231F20"/>
                <w:sz w:val="17"/>
                <w:szCs w:val="17"/>
              </w:rPr>
            </w:pPr>
            <w:r w:rsidRPr="00923224">
              <w:rPr>
                <w:sz w:val="17"/>
                <w:szCs w:val="17"/>
              </w:rPr>
              <w:t>Bütan</w:t>
            </w:r>
          </w:p>
        </w:tc>
        <w:tc>
          <w:tcPr>
            <w:tcW w:w="2282" w:type="dxa"/>
            <w:tcBorders>
              <w:top w:val="single" w:sz="4" w:space="0" w:color="auto"/>
              <w:bottom w:val="single" w:sz="4" w:space="0" w:color="auto"/>
              <w:right w:val="single" w:sz="8" w:space="0" w:color="231F20"/>
            </w:tcBorders>
            <w:vAlign w:val="center"/>
          </w:tcPr>
          <w:p w14:paraId="58C23108" w14:textId="77777777" w:rsidR="0083081F" w:rsidRPr="00923224" w:rsidRDefault="00433D33" w:rsidP="006A1052">
            <w:pPr>
              <w:ind w:left="80"/>
              <w:rPr>
                <w:rFonts w:eastAsia="Times New Roman"/>
                <w:color w:val="231F20"/>
                <w:sz w:val="17"/>
                <w:szCs w:val="17"/>
              </w:rPr>
            </w:pPr>
            <w:r w:rsidRPr="00923224">
              <w:rPr>
                <w:i/>
                <w:sz w:val="17"/>
                <w:szCs w:val="17"/>
              </w:rPr>
              <w:t>quantum satis</w:t>
            </w:r>
          </w:p>
        </w:tc>
        <w:tc>
          <w:tcPr>
            <w:tcW w:w="1337" w:type="dxa"/>
            <w:tcBorders>
              <w:top w:val="single" w:sz="4" w:space="0" w:color="auto"/>
              <w:bottom w:val="single" w:sz="4" w:space="0" w:color="auto"/>
              <w:right w:val="single" w:sz="8" w:space="0" w:color="231F20"/>
            </w:tcBorders>
            <w:vAlign w:val="center"/>
          </w:tcPr>
          <w:p w14:paraId="2CDFDA0C" w14:textId="77777777" w:rsidR="0083081F" w:rsidRPr="00923224" w:rsidRDefault="0083081F" w:rsidP="006A1052">
            <w:pPr>
              <w:ind w:left="60"/>
              <w:rPr>
                <w:rFonts w:eastAsia="Times New Roman"/>
                <w:color w:val="231F20"/>
                <w:sz w:val="17"/>
                <w:szCs w:val="17"/>
              </w:rPr>
            </w:pPr>
          </w:p>
        </w:tc>
        <w:tc>
          <w:tcPr>
            <w:tcW w:w="4395" w:type="dxa"/>
            <w:tcBorders>
              <w:top w:val="single" w:sz="4" w:space="0" w:color="auto"/>
              <w:bottom w:val="single" w:sz="4" w:space="0" w:color="auto"/>
            </w:tcBorders>
            <w:vAlign w:val="center"/>
          </w:tcPr>
          <w:p w14:paraId="22BCC58B" w14:textId="77777777" w:rsidR="0083081F" w:rsidRPr="00923224" w:rsidRDefault="00433D33" w:rsidP="00C61D8D">
            <w:pPr>
              <w:ind w:left="89"/>
              <w:rPr>
                <w:sz w:val="17"/>
                <w:szCs w:val="17"/>
              </w:rPr>
            </w:pPr>
            <w:r w:rsidRPr="00923224">
              <w:rPr>
                <w:sz w:val="17"/>
                <w:szCs w:val="17"/>
              </w:rPr>
              <w:t>sadece tavalar için püskürtülebilir bitkisel yağ (sadece endüstriyel kullanımlar için) ve püskürtülebilir su bazlı yağ emülsiyonları</w:t>
            </w:r>
          </w:p>
        </w:tc>
      </w:tr>
      <w:tr w:rsidR="0083081F" w:rsidRPr="00923224" w14:paraId="36784B23" w14:textId="77777777" w:rsidTr="00F3417A">
        <w:trPr>
          <w:trHeight w:val="1245"/>
        </w:trPr>
        <w:tc>
          <w:tcPr>
            <w:tcW w:w="1290" w:type="dxa"/>
            <w:tcBorders>
              <w:right w:val="single" w:sz="8" w:space="0" w:color="231F20"/>
            </w:tcBorders>
            <w:vAlign w:val="center"/>
          </w:tcPr>
          <w:p w14:paraId="1247F525" w14:textId="77777777" w:rsidR="0083081F" w:rsidRPr="00923224" w:rsidRDefault="0083081F" w:rsidP="006A1052">
            <w:pPr>
              <w:rPr>
                <w:sz w:val="17"/>
                <w:szCs w:val="17"/>
              </w:rPr>
            </w:pPr>
          </w:p>
        </w:tc>
        <w:tc>
          <w:tcPr>
            <w:tcW w:w="1833" w:type="dxa"/>
            <w:tcBorders>
              <w:top w:val="single" w:sz="4" w:space="0" w:color="auto"/>
              <w:bottom w:val="single" w:sz="4" w:space="0" w:color="auto"/>
              <w:right w:val="single" w:sz="8" w:space="0" w:color="231F20"/>
            </w:tcBorders>
            <w:vAlign w:val="center"/>
          </w:tcPr>
          <w:p w14:paraId="6D944A1B" w14:textId="77777777" w:rsidR="0083081F" w:rsidRPr="00923224" w:rsidRDefault="00433D33" w:rsidP="006A1052">
            <w:pPr>
              <w:ind w:left="80"/>
              <w:rPr>
                <w:rFonts w:eastAsia="Times New Roman"/>
                <w:color w:val="231F20"/>
                <w:sz w:val="17"/>
                <w:szCs w:val="17"/>
              </w:rPr>
            </w:pPr>
            <w:r w:rsidRPr="00923224">
              <w:rPr>
                <w:sz w:val="17"/>
                <w:szCs w:val="17"/>
              </w:rPr>
              <w:t>E 943b</w:t>
            </w:r>
          </w:p>
        </w:tc>
        <w:tc>
          <w:tcPr>
            <w:tcW w:w="3038" w:type="dxa"/>
            <w:tcBorders>
              <w:top w:val="single" w:sz="4" w:space="0" w:color="auto"/>
              <w:bottom w:val="single" w:sz="4" w:space="0" w:color="auto"/>
              <w:right w:val="single" w:sz="8" w:space="0" w:color="231F20"/>
            </w:tcBorders>
            <w:vAlign w:val="center"/>
          </w:tcPr>
          <w:p w14:paraId="6CEBDA74" w14:textId="77777777" w:rsidR="0083081F" w:rsidRPr="00923224" w:rsidRDefault="00433D33" w:rsidP="006A1052">
            <w:pPr>
              <w:ind w:left="80"/>
              <w:rPr>
                <w:rFonts w:eastAsia="Times New Roman"/>
                <w:color w:val="231F20"/>
                <w:sz w:val="17"/>
                <w:szCs w:val="17"/>
              </w:rPr>
            </w:pPr>
            <w:r w:rsidRPr="00923224">
              <w:rPr>
                <w:sz w:val="17"/>
                <w:szCs w:val="17"/>
              </w:rPr>
              <w:t>İzobütan</w:t>
            </w:r>
          </w:p>
        </w:tc>
        <w:tc>
          <w:tcPr>
            <w:tcW w:w="2282" w:type="dxa"/>
            <w:tcBorders>
              <w:top w:val="single" w:sz="4" w:space="0" w:color="auto"/>
              <w:bottom w:val="single" w:sz="4" w:space="0" w:color="auto"/>
              <w:right w:val="single" w:sz="8" w:space="0" w:color="231F20"/>
            </w:tcBorders>
            <w:vAlign w:val="center"/>
          </w:tcPr>
          <w:p w14:paraId="2F287CAB" w14:textId="77777777" w:rsidR="0083081F" w:rsidRPr="00923224" w:rsidRDefault="00433D33" w:rsidP="006A1052">
            <w:pPr>
              <w:ind w:left="80"/>
              <w:rPr>
                <w:rFonts w:eastAsia="Times New Roman"/>
                <w:color w:val="231F20"/>
                <w:sz w:val="17"/>
                <w:szCs w:val="17"/>
              </w:rPr>
            </w:pPr>
            <w:r w:rsidRPr="00923224">
              <w:rPr>
                <w:i/>
                <w:sz w:val="17"/>
                <w:szCs w:val="17"/>
              </w:rPr>
              <w:t>quantum satis</w:t>
            </w:r>
          </w:p>
        </w:tc>
        <w:tc>
          <w:tcPr>
            <w:tcW w:w="1337" w:type="dxa"/>
            <w:tcBorders>
              <w:top w:val="single" w:sz="4" w:space="0" w:color="auto"/>
              <w:bottom w:val="single" w:sz="4" w:space="0" w:color="auto"/>
              <w:right w:val="single" w:sz="8" w:space="0" w:color="231F20"/>
            </w:tcBorders>
            <w:vAlign w:val="center"/>
          </w:tcPr>
          <w:p w14:paraId="3F436E95" w14:textId="77777777" w:rsidR="0083081F" w:rsidRPr="00923224" w:rsidRDefault="0083081F" w:rsidP="006A1052">
            <w:pPr>
              <w:ind w:left="60"/>
              <w:rPr>
                <w:rFonts w:eastAsia="Times New Roman"/>
                <w:color w:val="231F20"/>
                <w:sz w:val="17"/>
                <w:szCs w:val="17"/>
              </w:rPr>
            </w:pPr>
          </w:p>
        </w:tc>
        <w:tc>
          <w:tcPr>
            <w:tcW w:w="4395" w:type="dxa"/>
            <w:tcBorders>
              <w:top w:val="single" w:sz="4" w:space="0" w:color="auto"/>
              <w:bottom w:val="single" w:sz="4" w:space="0" w:color="auto"/>
            </w:tcBorders>
            <w:vAlign w:val="center"/>
          </w:tcPr>
          <w:p w14:paraId="18F62864" w14:textId="77777777" w:rsidR="0083081F" w:rsidRPr="00923224" w:rsidRDefault="00C61D8D" w:rsidP="00C61D8D">
            <w:pPr>
              <w:ind w:left="89"/>
              <w:rPr>
                <w:sz w:val="17"/>
                <w:szCs w:val="17"/>
              </w:rPr>
            </w:pPr>
            <w:r w:rsidRPr="00923224">
              <w:rPr>
                <w:sz w:val="17"/>
                <w:szCs w:val="17"/>
              </w:rPr>
              <w:t>sadece tavalar için püskürtülebilir bitkisel yağ (sadece endüstriyel kullanımlar için) ve püskürtülebilir su bazlı yağ emülsiyonları</w:t>
            </w:r>
          </w:p>
        </w:tc>
      </w:tr>
    </w:tbl>
    <w:p w14:paraId="3FE74A24" w14:textId="77777777" w:rsidR="00F3417A" w:rsidRPr="00923224" w:rsidRDefault="00F3417A" w:rsidP="0083081F">
      <w:pPr>
        <w:rPr>
          <w:sz w:val="17"/>
          <w:szCs w:val="17"/>
        </w:rPr>
        <w:sectPr w:rsidR="00F3417A" w:rsidRPr="00923224" w:rsidSect="00F3417A">
          <w:type w:val="continuous"/>
          <w:pgSz w:w="16840" w:h="11906" w:orient="landscape"/>
          <w:pgMar w:top="1245" w:right="904" w:bottom="875" w:left="1080" w:header="0" w:footer="0" w:gutter="0"/>
          <w:cols w:space="708" w:equalWidth="0">
            <w:col w:w="14854" w:space="313"/>
          </w:cols>
        </w:sectPr>
      </w:pPr>
    </w:p>
    <w:p w14:paraId="27142B69" w14:textId="77777777" w:rsidR="00C61D8D" w:rsidRPr="00923224" w:rsidRDefault="00C61D8D" w:rsidP="0083081F">
      <w:pPr>
        <w:rPr>
          <w:sz w:val="17"/>
          <w:szCs w:val="17"/>
        </w:rPr>
      </w:pPr>
    </w:p>
    <w:p w14:paraId="4BD216F0" w14:textId="77777777" w:rsidR="0072625A" w:rsidRPr="00923224" w:rsidRDefault="0072625A" w:rsidP="0083081F">
      <w:pPr>
        <w:rPr>
          <w:sz w:val="17"/>
          <w:szCs w:val="17"/>
        </w:rPr>
      </w:pPr>
    </w:p>
    <w:p w14:paraId="55C6CD14" w14:textId="77777777" w:rsidR="00C61D8D" w:rsidRPr="00923224" w:rsidRDefault="00C61D8D" w:rsidP="00017234">
      <w:pPr>
        <w:tabs>
          <w:tab w:val="left" w:pos="13764"/>
        </w:tabs>
        <w:rPr>
          <w:sz w:val="17"/>
          <w:szCs w:val="17"/>
        </w:rPr>
      </w:pPr>
    </w:p>
    <w:p w14:paraId="46B65494" w14:textId="77777777" w:rsidR="00C61D8D" w:rsidRPr="00923224" w:rsidRDefault="00C61D8D" w:rsidP="00017234">
      <w:pPr>
        <w:tabs>
          <w:tab w:val="left" w:pos="13764"/>
        </w:tabs>
        <w:rPr>
          <w:sz w:val="17"/>
          <w:szCs w:val="17"/>
        </w:rPr>
      </w:pPr>
    </w:p>
    <w:p w14:paraId="5BD78336" w14:textId="77777777" w:rsidR="00AC0BCA" w:rsidRPr="00923224" w:rsidRDefault="00AC0BCA" w:rsidP="00017234">
      <w:pPr>
        <w:tabs>
          <w:tab w:val="left" w:pos="13764"/>
        </w:tabs>
        <w:rPr>
          <w:sz w:val="17"/>
          <w:szCs w:val="17"/>
        </w:rPr>
      </w:pPr>
    </w:p>
    <w:p w14:paraId="75D19976" w14:textId="77777777" w:rsidR="00AC0BCA" w:rsidRPr="00923224" w:rsidRDefault="00AC0BCA" w:rsidP="00017234">
      <w:pPr>
        <w:tabs>
          <w:tab w:val="left" w:pos="13764"/>
        </w:tabs>
        <w:rPr>
          <w:sz w:val="17"/>
          <w:szCs w:val="17"/>
        </w:rPr>
      </w:pPr>
    </w:p>
    <w:p w14:paraId="04F944D3" w14:textId="77777777" w:rsidR="00AC0BCA" w:rsidRPr="00923224" w:rsidRDefault="00AC0BCA" w:rsidP="00017234">
      <w:pPr>
        <w:tabs>
          <w:tab w:val="left" w:pos="13764"/>
        </w:tabs>
        <w:rPr>
          <w:sz w:val="17"/>
          <w:szCs w:val="17"/>
        </w:rPr>
      </w:pPr>
    </w:p>
    <w:p w14:paraId="69D1F6FE" w14:textId="77777777" w:rsidR="00AC0BCA" w:rsidRPr="00923224" w:rsidRDefault="00AC0BCA" w:rsidP="00017234">
      <w:pPr>
        <w:tabs>
          <w:tab w:val="left" w:pos="13764"/>
        </w:tabs>
        <w:rPr>
          <w:sz w:val="17"/>
          <w:szCs w:val="17"/>
        </w:rPr>
      </w:pPr>
    </w:p>
    <w:p w14:paraId="36FD4BC9" w14:textId="77777777" w:rsidR="00F3417A" w:rsidRPr="00923224" w:rsidRDefault="00F3417A" w:rsidP="00017234">
      <w:pPr>
        <w:tabs>
          <w:tab w:val="left" w:pos="13764"/>
        </w:tabs>
        <w:rPr>
          <w:sz w:val="17"/>
          <w:szCs w:val="17"/>
        </w:rPr>
      </w:pPr>
    </w:p>
    <w:p w14:paraId="2E512BDF" w14:textId="77777777" w:rsidR="00F3417A" w:rsidRPr="00923224" w:rsidRDefault="00F3417A" w:rsidP="00017234">
      <w:pPr>
        <w:tabs>
          <w:tab w:val="left" w:pos="13764"/>
        </w:tabs>
        <w:rPr>
          <w:sz w:val="17"/>
          <w:szCs w:val="17"/>
        </w:rPr>
      </w:pPr>
    </w:p>
    <w:p w14:paraId="7B0CD948" w14:textId="77777777" w:rsidR="00C775A1" w:rsidRPr="00923224" w:rsidRDefault="00C775A1" w:rsidP="00F94AEC">
      <w:pPr>
        <w:ind w:left="-9"/>
        <w:jc w:val="center"/>
        <w:rPr>
          <w:rFonts w:eastAsia="Times New Roman"/>
          <w:color w:val="231F20"/>
          <w:sz w:val="17"/>
          <w:szCs w:val="17"/>
        </w:rPr>
        <w:sectPr w:rsidR="00C775A1" w:rsidRPr="00923224" w:rsidSect="00D41AA8">
          <w:type w:val="continuous"/>
          <w:pgSz w:w="16840" w:h="11906" w:orient="landscape"/>
          <w:pgMar w:top="1245" w:right="904" w:bottom="875" w:left="1080" w:header="0" w:footer="0" w:gutter="0"/>
          <w:cols w:num="2" w:space="708" w:equalWidth="0">
            <w:col w:w="14500" w:space="313"/>
            <w:col w:w="41"/>
          </w:cols>
        </w:sectPr>
      </w:pPr>
    </w:p>
    <w:tbl>
      <w:tblPr>
        <w:tblW w:w="14208" w:type="dxa"/>
        <w:tblInd w:w="636" w:type="dxa"/>
        <w:tblLayout w:type="fixed"/>
        <w:tblCellMar>
          <w:left w:w="0" w:type="dxa"/>
          <w:right w:w="0" w:type="dxa"/>
        </w:tblCellMar>
        <w:tblLook w:val="04A0" w:firstRow="1" w:lastRow="0" w:firstColumn="1" w:lastColumn="0" w:noHBand="0" w:noVBand="1"/>
      </w:tblPr>
      <w:tblGrid>
        <w:gridCol w:w="1288"/>
        <w:gridCol w:w="1829"/>
        <w:gridCol w:w="3028"/>
        <w:gridCol w:w="2282"/>
        <w:gridCol w:w="1400"/>
        <w:gridCol w:w="4381"/>
      </w:tblGrid>
      <w:tr w:rsidR="00AC0BCA" w:rsidRPr="00923224" w14:paraId="3785A156" w14:textId="77777777" w:rsidTr="00B5683C">
        <w:trPr>
          <w:trHeight w:val="840"/>
        </w:trPr>
        <w:tc>
          <w:tcPr>
            <w:tcW w:w="1288" w:type="dxa"/>
            <w:tcBorders>
              <w:top w:val="single" w:sz="4" w:space="0" w:color="auto"/>
              <w:bottom w:val="single" w:sz="4" w:space="0" w:color="auto"/>
              <w:right w:val="single" w:sz="8" w:space="0" w:color="231F20"/>
            </w:tcBorders>
            <w:vAlign w:val="center"/>
          </w:tcPr>
          <w:p w14:paraId="36F8A61A" w14:textId="77777777" w:rsidR="00AC0BCA" w:rsidRPr="00923224" w:rsidRDefault="00AC0BCA" w:rsidP="00F94AEC">
            <w:pPr>
              <w:ind w:left="-9"/>
              <w:jc w:val="center"/>
              <w:rPr>
                <w:sz w:val="17"/>
                <w:szCs w:val="17"/>
              </w:rPr>
            </w:pPr>
            <w:r w:rsidRPr="00923224">
              <w:rPr>
                <w:rFonts w:eastAsia="Times New Roman"/>
                <w:color w:val="231F20"/>
                <w:sz w:val="17"/>
                <w:szCs w:val="17"/>
              </w:rPr>
              <w:t>Kategori numarası</w:t>
            </w:r>
          </w:p>
        </w:tc>
        <w:tc>
          <w:tcPr>
            <w:tcW w:w="1829" w:type="dxa"/>
            <w:tcBorders>
              <w:top w:val="single" w:sz="4" w:space="0" w:color="auto"/>
              <w:bottom w:val="single" w:sz="4" w:space="0" w:color="auto"/>
              <w:right w:val="single" w:sz="8" w:space="0" w:color="231F20"/>
            </w:tcBorders>
            <w:vAlign w:val="center"/>
          </w:tcPr>
          <w:p w14:paraId="7C091287" w14:textId="77777777" w:rsidR="00AC0BCA" w:rsidRPr="00923224" w:rsidRDefault="00AC0BCA" w:rsidP="009C148F">
            <w:pPr>
              <w:ind w:left="-65"/>
              <w:jc w:val="center"/>
              <w:rPr>
                <w:rFonts w:eastAsia="Times New Roman"/>
                <w:color w:val="231F20"/>
                <w:sz w:val="17"/>
                <w:szCs w:val="17"/>
              </w:rPr>
            </w:pPr>
            <w:r w:rsidRPr="00923224">
              <w:rPr>
                <w:rFonts w:eastAsia="Times New Roman"/>
                <w:color w:val="231F20"/>
                <w:sz w:val="17"/>
                <w:szCs w:val="17"/>
              </w:rPr>
              <w:t>E-kodu</w:t>
            </w:r>
          </w:p>
        </w:tc>
        <w:tc>
          <w:tcPr>
            <w:tcW w:w="3028" w:type="dxa"/>
            <w:tcBorders>
              <w:top w:val="single" w:sz="4" w:space="0" w:color="auto"/>
              <w:bottom w:val="single" w:sz="4" w:space="0" w:color="auto"/>
              <w:right w:val="single" w:sz="8" w:space="0" w:color="231F20"/>
            </w:tcBorders>
            <w:vAlign w:val="center"/>
          </w:tcPr>
          <w:p w14:paraId="0318B225" w14:textId="77777777" w:rsidR="00AC0BCA" w:rsidRPr="00923224" w:rsidRDefault="00AC0BCA" w:rsidP="009C148F">
            <w:pPr>
              <w:ind w:left="145"/>
              <w:rPr>
                <w:rFonts w:eastAsia="Times New Roman"/>
                <w:color w:val="231F20"/>
                <w:sz w:val="17"/>
                <w:szCs w:val="17"/>
              </w:rPr>
            </w:pPr>
            <w:r w:rsidRPr="00923224">
              <w:rPr>
                <w:rFonts w:eastAsia="Times New Roman"/>
                <w:color w:val="231F20"/>
                <w:sz w:val="17"/>
                <w:szCs w:val="17"/>
              </w:rPr>
              <w:t xml:space="preserve">                            Adı</w:t>
            </w:r>
          </w:p>
        </w:tc>
        <w:tc>
          <w:tcPr>
            <w:tcW w:w="2282" w:type="dxa"/>
            <w:tcBorders>
              <w:top w:val="single" w:sz="4" w:space="0" w:color="auto"/>
              <w:bottom w:val="single" w:sz="4" w:space="0" w:color="auto"/>
              <w:right w:val="single" w:sz="8" w:space="0" w:color="231F20"/>
            </w:tcBorders>
            <w:vAlign w:val="center"/>
          </w:tcPr>
          <w:p w14:paraId="6576D489" w14:textId="77777777" w:rsidR="00AC0BCA" w:rsidRPr="00923224" w:rsidRDefault="00AC0BCA" w:rsidP="009C148F">
            <w:pPr>
              <w:ind w:left="-65"/>
              <w:jc w:val="center"/>
              <w:rPr>
                <w:rFonts w:eastAsia="Times New Roman"/>
                <w:color w:val="231F20"/>
                <w:sz w:val="17"/>
                <w:szCs w:val="17"/>
              </w:rPr>
            </w:pPr>
            <w:r w:rsidRPr="00923224">
              <w:rPr>
                <w:rFonts w:eastAsia="Times New Roman"/>
                <w:color w:val="231F20"/>
                <w:sz w:val="17"/>
                <w:szCs w:val="17"/>
              </w:rPr>
              <w:t>Maksimum miktar (</w:t>
            </w:r>
            <w:r w:rsidR="005073D8" w:rsidRPr="00923224">
              <w:rPr>
                <w:rFonts w:eastAsia="Times New Roman"/>
                <w:color w:val="231F20"/>
                <w:sz w:val="17"/>
                <w:szCs w:val="17"/>
              </w:rPr>
              <w:t>mg/l veya mg/kg</w:t>
            </w:r>
            <w:r w:rsidRPr="00923224">
              <w:rPr>
                <w:rFonts w:eastAsia="Times New Roman"/>
                <w:color w:val="231F20"/>
                <w:sz w:val="17"/>
                <w:szCs w:val="17"/>
              </w:rPr>
              <w:t>)</w:t>
            </w:r>
          </w:p>
        </w:tc>
        <w:tc>
          <w:tcPr>
            <w:tcW w:w="1400" w:type="dxa"/>
            <w:tcBorders>
              <w:top w:val="single" w:sz="4" w:space="0" w:color="auto"/>
              <w:bottom w:val="single" w:sz="4" w:space="0" w:color="auto"/>
              <w:right w:val="single" w:sz="8" w:space="0" w:color="231F20"/>
            </w:tcBorders>
            <w:vAlign w:val="center"/>
          </w:tcPr>
          <w:p w14:paraId="1AC47439" w14:textId="77777777" w:rsidR="00AC0BCA" w:rsidRPr="00923224" w:rsidRDefault="00AC0BCA" w:rsidP="009C148F">
            <w:pPr>
              <w:ind w:left="-65"/>
              <w:jc w:val="center"/>
              <w:rPr>
                <w:sz w:val="17"/>
                <w:szCs w:val="17"/>
              </w:rPr>
            </w:pPr>
            <w:r w:rsidRPr="00923224">
              <w:rPr>
                <w:rFonts w:eastAsia="Times New Roman"/>
                <w:color w:val="231F20"/>
                <w:sz w:val="17"/>
                <w:szCs w:val="17"/>
              </w:rPr>
              <w:t>Dipnotlar</w:t>
            </w:r>
          </w:p>
        </w:tc>
        <w:tc>
          <w:tcPr>
            <w:tcW w:w="4381" w:type="dxa"/>
            <w:tcBorders>
              <w:top w:val="single" w:sz="4" w:space="0" w:color="auto"/>
              <w:bottom w:val="single" w:sz="4" w:space="0" w:color="auto"/>
            </w:tcBorders>
            <w:vAlign w:val="center"/>
          </w:tcPr>
          <w:p w14:paraId="7DAB8120" w14:textId="77777777" w:rsidR="00AC0BCA" w:rsidRPr="00923224" w:rsidRDefault="00AC0BCA" w:rsidP="009C148F">
            <w:pPr>
              <w:ind w:left="-65"/>
              <w:jc w:val="center"/>
              <w:rPr>
                <w:sz w:val="17"/>
                <w:szCs w:val="17"/>
              </w:rPr>
            </w:pPr>
            <w:r w:rsidRPr="00923224">
              <w:rPr>
                <w:rFonts w:eastAsia="Times New Roman"/>
                <w:color w:val="231F20"/>
                <w:sz w:val="17"/>
                <w:szCs w:val="17"/>
              </w:rPr>
              <w:t>Sınırlamalar/istisnalar</w:t>
            </w:r>
          </w:p>
        </w:tc>
      </w:tr>
      <w:tr w:rsidR="00AC0BCA" w:rsidRPr="00923224" w14:paraId="2DF5A6A4" w14:textId="77777777" w:rsidTr="00B5683C">
        <w:trPr>
          <w:trHeight w:val="678"/>
        </w:trPr>
        <w:tc>
          <w:tcPr>
            <w:tcW w:w="1288" w:type="dxa"/>
            <w:tcBorders>
              <w:right w:val="single" w:sz="8" w:space="0" w:color="231F20"/>
            </w:tcBorders>
            <w:vAlign w:val="center"/>
          </w:tcPr>
          <w:p w14:paraId="1C8B2BB3" w14:textId="77777777" w:rsidR="00AC0BCA" w:rsidRPr="00923224" w:rsidRDefault="00AC0BCA" w:rsidP="00471FD7">
            <w:pPr>
              <w:ind w:left="-65"/>
              <w:rPr>
                <w:sz w:val="17"/>
                <w:szCs w:val="17"/>
              </w:rPr>
            </w:pPr>
          </w:p>
        </w:tc>
        <w:tc>
          <w:tcPr>
            <w:tcW w:w="1829" w:type="dxa"/>
            <w:tcBorders>
              <w:top w:val="single" w:sz="4" w:space="0" w:color="auto"/>
              <w:bottom w:val="single" w:sz="4" w:space="0" w:color="auto"/>
              <w:right w:val="single" w:sz="8" w:space="0" w:color="231F20"/>
            </w:tcBorders>
            <w:vAlign w:val="center"/>
          </w:tcPr>
          <w:p w14:paraId="22182222" w14:textId="77777777" w:rsidR="00AC0BCA" w:rsidRPr="00923224" w:rsidRDefault="00471FD7" w:rsidP="00471FD7">
            <w:pPr>
              <w:rPr>
                <w:sz w:val="17"/>
                <w:szCs w:val="17"/>
              </w:rPr>
            </w:pPr>
            <w:r w:rsidRPr="00923224">
              <w:rPr>
                <w:sz w:val="17"/>
                <w:szCs w:val="17"/>
              </w:rPr>
              <w:t xml:space="preserve">  </w:t>
            </w:r>
            <w:r w:rsidR="00AC0BCA" w:rsidRPr="00923224">
              <w:rPr>
                <w:sz w:val="17"/>
                <w:szCs w:val="17"/>
              </w:rPr>
              <w:t>E 944</w:t>
            </w:r>
          </w:p>
        </w:tc>
        <w:tc>
          <w:tcPr>
            <w:tcW w:w="3028" w:type="dxa"/>
            <w:tcBorders>
              <w:top w:val="single" w:sz="4" w:space="0" w:color="auto"/>
              <w:bottom w:val="single" w:sz="4" w:space="0" w:color="auto"/>
              <w:right w:val="single" w:sz="8" w:space="0" w:color="231F20"/>
            </w:tcBorders>
            <w:vAlign w:val="center"/>
          </w:tcPr>
          <w:p w14:paraId="12E23D5C" w14:textId="77777777" w:rsidR="00AC0BCA" w:rsidRPr="00923224" w:rsidRDefault="00471FD7" w:rsidP="00471FD7">
            <w:pPr>
              <w:rPr>
                <w:sz w:val="17"/>
                <w:szCs w:val="17"/>
              </w:rPr>
            </w:pPr>
            <w:r w:rsidRPr="00923224">
              <w:rPr>
                <w:sz w:val="17"/>
                <w:szCs w:val="17"/>
              </w:rPr>
              <w:t xml:space="preserve">  </w:t>
            </w:r>
            <w:r w:rsidR="00AC0BCA" w:rsidRPr="00923224">
              <w:rPr>
                <w:sz w:val="17"/>
                <w:szCs w:val="17"/>
              </w:rPr>
              <w:t>Propan</w:t>
            </w:r>
          </w:p>
        </w:tc>
        <w:tc>
          <w:tcPr>
            <w:tcW w:w="2282" w:type="dxa"/>
            <w:tcBorders>
              <w:top w:val="single" w:sz="4" w:space="0" w:color="auto"/>
              <w:bottom w:val="single" w:sz="4" w:space="0" w:color="auto"/>
              <w:right w:val="single" w:sz="8" w:space="0" w:color="231F20"/>
            </w:tcBorders>
            <w:vAlign w:val="center"/>
          </w:tcPr>
          <w:p w14:paraId="0C589F15" w14:textId="77777777" w:rsidR="00AC0BCA" w:rsidRPr="00923224" w:rsidRDefault="00C775A1" w:rsidP="00471FD7">
            <w:pPr>
              <w:rPr>
                <w:i/>
                <w:sz w:val="17"/>
                <w:szCs w:val="17"/>
              </w:rPr>
            </w:pPr>
            <w:r w:rsidRPr="00923224">
              <w:rPr>
                <w:sz w:val="17"/>
                <w:szCs w:val="17"/>
              </w:rPr>
              <w:t xml:space="preserve">  </w:t>
            </w:r>
            <w:r w:rsidR="00AC0BCA" w:rsidRPr="00923224">
              <w:rPr>
                <w:i/>
                <w:sz w:val="17"/>
                <w:szCs w:val="17"/>
              </w:rPr>
              <w:t>quantum satis</w:t>
            </w:r>
          </w:p>
        </w:tc>
        <w:tc>
          <w:tcPr>
            <w:tcW w:w="1400" w:type="dxa"/>
            <w:tcBorders>
              <w:top w:val="single" w:sz="4" w:space="0" w:color="auto"/>
              <w:bottom w:val="single" w:sz="4" w:space="0" w:color="auto"/>
              <w:right w:val="single" w:sz="8" w:space="0" w:color="231F20"/>
            </w:tcBorders>
            <w:vAlign w:val="center"/>
          </w:tcPr>
          <w:p w14:paraId="3EDBA5FF" w14:textId="77777777" w:rsidR="00AC0BCA" w:rsidRPr="00923224" w:rsidRDefault="00AC0BCA" w:rsidP="00471FD7">
            <w:pPr>
              <w:rPr>
                <w:sz w:val="17"/>
                <w:szCs w:val="17"/>
              </w:rPr>
            </w:pPr>
          </w:p>
        </w:tc>
        <w:tc>
          <w:tcPr>
            <w:tcW w:w="4381" w:type="dxa"/>
            <w:tcBorders>
              <w:top w:val="single" w:sz="4" w:space="0" w:color="auto"/>
              <w:bottom w:val="single" w:sz="4" w:space="0" w:color="auto"/>
            </w:tcBorders>
            <w:vAlign w:val="center"/>
          </w:tcPr>
          <w:p w14:paraId="0B7BF86A" w14:textId="77777777" w:rsidR="00AC0BCA" w:rsidRPr="00923224" w:rsidRDefault="00AC0BCA" w:rsidP="00471FD7">
            <w:pPr>
              <w:ind w:left="106"/>
              <w:rPr>
                <w:sz w:val="17"/>
                <w:szCs w:val="17"/>
              </w:rPr>
            </w:pPr>
            <w:r w:rsidRPr="00923224">
              <w:rPr>
                <w:sz w:val="17"/>
                <w:szCs w:val="17"/>
              </w:rPr>
              <w:t>sadece tavalar için püskürtülebilir bitkisel yağ (sadece endüstriyel kullanımlar için) ve püskürtülebilir su bazlı yağ emülsiyonları</w:t>
            </w:r>
          </w:p>
        </w:tc>
      </w:tr>
      <w:tr w:rsidR="00471FD7" w:rsidRPr="00923224" w14:paraId="52D54B45" w14:textId="77777777" w:rsidTr="00F94AEC">
        <w:trPr>
          <w:trHeight w:val="411"/>
        </w:trPr>
        <w:tc>
          <w:tcPr>
            <w:tcW w:w="1288" w:type="dxa"/>
            <w:tcBorders>
              <w:right w:val="single" w:sz="8" w:space="0" w:color="231F20"/>
            </w:tcBorders>
            <w:vAlign w:val="center"/>
          </w:tcPr>
          <w:p w14:paraId="4406BAE5" w14:textId="77777777" w:rsidR="00471FD7" w:rsidRPr="00923224" w:rsidRDefault="00471FD7" w:rsidP="00471FD7">
            <w:pPr>
              <w:ind w:left="-65"/>
              <w:rPr>
                <w:sz w:val="17"/>
                <w:szCs w:val="17"/>
              </w:rPr>
            </w:pPr>
          </w:p>
        </w:tc>
        <w:tc>
          <w:tcPr>
            <w:tcW w:w="1829" w:type="dxa"/>
            <w:tcBorders>
              <w:top w:val="single" w:sz="4" w:space="0" w:color="auto"/>
              <w:right w:val="single" w:sz="8" w:space="0" w:color="231F20"/>
            </w:tcBorders>
            <w:vAlign w:val="center"/>
          </w:tcPr>
          <w:p w14:paraId="513CAA73" w14:textId="77777777" w:rsidR="00471FD7" w:rsidRPr="00923224" w:rsidRDefault="00471FD7" w:rsidP="00471FD7">
            <w:pPr>
              <w:rPr>
                <w:sz w:val="17"/>
                <w:szCs w:val="17"/>
              </w:rPr>
            </w:pPr>
          </w:p>
        </w:tc>
        <w:tc>
          <w:tcPr>
            <w:tcW w:w="11091" w:type="dxa"/>
            <w:gridSpan w:val="4"/>
            <w:tcBorders>
              <w:top w:val="single" w:sz="4" w:space="0" w:color="auto"/>
              <w:bottom w:val="single" w:sz="4" w:space="0" w:color="auto"/>
            </w:tcBorders>
            <w:vAlign w:val="center"/>
          </w:tcPr>
          <w:p w14:paraId="1F63CDA7" w14:textId="77777777" w:rsidR="00471FD7" w:rsidRPr="00923224" w:rsidRDefault="00471FD7" w:rsidP="00471FD7">
            <w:pPr>
              <w:rPr>
                <w:sz w:val="17"/>
                <w:szCs w:val="17"/>
              </w:rPr>
            </w:pPr>
            <w:r w:rsidRPr="00923224">
              <w:rPr>
                <w:sz w:val="17"/>
                <w:szCs w:val="17"/>
              </w:rPr>
              <w:t xml:space="preserve">  (1):      Katkı maddeleri tek başına veya birlikte kullanılabilir.</w:t>
            </w:r>
          </w:p>
        </w:tc>
      </w:tr>
      <w:tr w:rsidR="00471FD7" w:rsidRPr="00923224" w14:paraId="4D65D7B9" w14:textId="77777777" w:rsidTr="00F94AEC">
        <w:trPr>
          <w:trHeight w:val="430"/>
        </w:trPr>
        <w:tc>
          <w:tcPr>
            <w:tcW w:w="1288" w:type="dxa"/>
            <w:tcBorders>
              <w:right w:val="single" w:sz="8" w:space="0" w:color="231F20"/>
            </w:tcBorders>
            <w:vAlign w:val="center"/>
          </w:tcPr>
          <w:p w14:paraId="5BB57A78" w14:textId="77777777" w:rsidR="00471FD7" w:rsidRPr="00923224" w:rsidRDefault="00471FD7" w:rsidP="00471FD7">
            <w:pPr>
              <w:ind w:left="-65"/>
              <w:rPr>
                <w:sz w:val="17"/>
                <w:szCs w:val="17"/>
              </w:rPr>
            </w:pPr>
          </w:p>
        </w:tc>
        <w:tc>
          <w:tcPr>
            <w:tcW w:w="1829" w:type="dxa"/>
            <w:tcBorders>
              <w:right w:val="single" w:sz="8" w:space="0" w:color="231F20"/>
            </w:tcBorders>
            <w:vAlign w:val="center"/>
          </w:tcPr>
          <w:p w14:paraId="5C2836B7" w14:textId="77777777" w:rsidR="00471FD7" w:rsidRPr="00923224" w:rsidRDefault="00471FD7" w:rsidP="00471FD7">
            <w:pPr>
              <w:rPr>
                <w:sz w:val="17"/>
                <w:szCs w:val="17"/>
              </w:rPr>
            </w:pPr>
          </w:p>
        </w:tc>
        <w:tc>
          <w:tcPr>
            <w:tcW w:w="11091" w:type="dxa"/>
            <w:gridSpan w:val="4"/>
            <w:tcBorders>
              <w:top w:val="single" w:sz="4" w:space="0" w:color="auto"/>
              <w:bottom w:val="single" w:sz="4" w:space="0" w:color="auto"/>
            </w:tcBorders>
            <w:vAlign w:val="center"/>
          </w:tcPr>
          <w:p w14:paraId="0DC8049E" w14:textId="77777777" w:rsidR="00471FD7" w:rsidRPr="00923224" w:rsidRDefault="00471FD7" w:rsidP="00471FD7">
            <w:pPr>
              <w:rPr>
                <w:sz w:val="17"/>
                <w:szCs w:val="17"/>
              </w:rPr>
            </w:pPr>
            <w:r w:rsidRPr="00923224">
              <w:rPr>
                <w:sz w:val="17"/>
                <w:szCs w:val="17"/>
              </w:rPr>
              <w:t xml:space="preserve">  (4):      Maksimum miktar P</w:t>
            </w:r>
            <w:r w:rsidRPr="00CE6E4E">
              <w:rPr>
                <w:sz w:val="17"/>
                <w:szCs w:val="17"/>
                <w:vertAlign w:val="subscript"/>
              </w:rPr>
              <w:t>2</w:t>
            </w:r>
            <w:r w:rsidRPr="00923224">
              <w:rPr>
                <w:sz w:val="17"/>
                <w:szCs w:val="17"/>
              </w:rPr>
              <w:t>O</w:t>
            </w:r>
            <w:r w:rsidRPr="00CE6E4E">
              <w:rPr>
                <w:sz w:val="17"/>
                <w:szCs w:val="17"/>
                <w:vertAlign w:val="subscript"/>
              </w:rPr>
              <w:t>5</w:t>
            </w:r>
            <w:r w:rsidRPr="00923224">
              <w:rPr>
                <w:sz w:val="17"/>
                <w:szCs w:val="17"/>
              </w:rPr>
              <w:t xml:space="preserve"> cinsinden ifade edilir.</w:t>
            </w:r>
          </w:p>
        </w:tc>
      </w:tr>
      <w:tr w:rsidR="00471FD7" w:rsidRPr="00923224" w14:paraId="50FD3198" w14:textId="77777777" w:rsidTr="00F94AEC">
        <w:trPr>
          <w:trHeight w:val="508"/>
        </w:trPr>
        <w:tc>
          <w:tcPr>
            <w:tcW w:w="1288" w:type="dxa"/>
            <w:tcBorders>
              <w:bottom w:val="single" w:sz="4" w:space="0" w:color="auto"/>
              <w:right w:val="single" w:sz="8" w:space="0" w:color="231F20"/>
            </w:tcBorders>
            <w:vAlign w:val="center"/>
          </w:tcPr>
          <w:p w14:paraId="5711A222" w14:textId="77777777" w:rsidR="00471FD7" w:rsidRPr="00923224" w:rsidRDefault="00471FD7" w:rsidP="00471FD7">
            <w:pPr>
              <w:ind w:left="-65"/>
              <w:rPr>
                <w:sz w:val="17"/>
                <w:szCs w:val="17"/>
              </w:rPr>
            </w:pPr>
          </w:p>
        </w:tc>
        <w:tc>
          <w:tcPr>
            <w:tcW w:w="1829" w:type="dxa"/>
            <w:tcBorders>
              <w:right w:val="single" w:sz="8" w:space="0" w:color="231F20"/>
            </w:tcBorders>
            <w:vAlign w:val="center"/>
          </w:tcPr>
          <w:p w14:paraId="5A85C898" w14:textId="77777777" w:rsidR="00471FD7" w:rsidRPr="00923224" w:rsidRDefault="00471FD7" w:rsidP="00471FD7">
            <w:pPr>
              <w:rPr>
                <w:sz w:val="17"/>
                <w:szCs w:val="17"/>
              </w:rPr>
            </w:pPr>
          </w:p>
        </w:tc>
        <w:tc>
          <w:tcPr>
            <w:tcW w:w="11091" w:type="dxa"/>
            <w:gridSpan w:val="4"/>
            <w:tcBorders>
              <w:top w:val="single" w:sz="4" w:space="0" w:color="auto"/>
              <w:bottom w:val="single" w:sz="4" w:space="0" w:color="auto"/>
            </w:tcBorders>
            <w:vAlign w:val="center"/>
          </w:tcPr>
          <w:p w14:paraId="596D4BAE" w14:textId="77777777" w:rsidR="00471FD7" w:rsidRPr="00923224" w:rsidRDefault="00471FD7" w:rsidP="00471FD7">
            <w:pPr>
              <w:rPr>
                <w:sz w:val="17"/>
                <w:szCs w:val="17"/>
              </w:rPr>
            </w:pPr>
            <w:r w:rsidRPr="00923224">
              <w:rPr>
                <w:sz w:val="17"/>
                <w:szCs w:val="17"/>
              </w:rPr>
              <w:t xml:space="preserve">  (41):    Yağ üzerinden ifade edilir.</w:t>
            </w:r>
          </w:p>
        </w:tc>
      </w:tr>
      <w:tr w:rsidR="00471FD7" w:rsidRPr="00923224" w14:paraId="144F6EDD" w14:textId="77777777" w:rsidTr="00B5683C">
        <w:trPr>
          <w:trHeight w:val="706"/>
        </w:trPr>
        <w:tc>
          <w:tcPr>
            <w:tcW w:w="1288" w:type="dxa"/>
            <w:tcBorders>
              <w:top w:val="single" w:sz="4" w:space="0" w:color="auto"/>
              <w:right w:val="single" w:sz="8" w:space="0" w:color="231F20"/>
            </w:tcBorders>
            <w:vAlign w:val="center"/>
          </w:tcPr>
          <w:p w14:paraId="1C6476D4" w14:textId="77777777" w:rsidR="00471FD7" w:rsidRPr="00923224" w:rsidRDefault="00471FD7" w:rsidP="00471FD7">
            <w:pPr>
              <w:rPr>
                <w:b/>
                <w:sz w:val="17"/>
                <w:szCs w:val="17"/>
              </w:rPr>
            </w:pPr>
            <w:r w:rsidRPr="00923224">
              <w:rPr>
                <w:b/>
                <w:sz w:val="17"/>
                <w:szCs w:val="17"/>
              </w:rPr>
              <w:t>03.</w:t>
            </w:r>
          </w:p>
        </w:tc>
        <w:tc>
          <w:tcPr>
            <w:tcW w:w="12920" w:type="dxa"/>
            <w:gridSpan w:val="5"/>
            <w:tcBorders>
              <w:top w:val="single" w:sz="4" w:space="0" w:color="auto"/>
              <w:bottom w:val="single" w:sz="4" w:space="0" w:color="auto"/>
            </w:tcBorders>
            <w:vAlign w:val="center"/>
          </w:tcPr>
          <w:p w14:paraId="552F57FD" w14:textId="77777777" w:rsidR="00471FD7" w:rsidRPr="00923224" w:rsidRDefault="00471FD7" w:rsidP="00471FD7">
            <w:pPr>
              <w:rPr>
                <w:b/>
                <w:sz w:val="17"/>
                <w:szCs w:val="17"/>
              </w:rPr>
            </w:pPr>
            <w:r w:rsidRPr="00923224">
              <w:rPr>
                <w:sz w:val="17"/>
                <w:szCs w:val="17"/>
              </w:rPr>
              <w:t xml:space="preserve">  </w:t>
            </w:r>
            <w:r w:rsidRPr="00923224">
              <w:rPr>
                <w:b/>
                <w:sz w:val="17"/>
                <w:szCs w:val="17"/>
              </w:rPr>
              <w:t>Yenilebilir buzlar ve Dondurma</w:t>
            </w:r>
          </w:p>
        </w:tc>
      </w:tr>
      <w:tr w:rsidR="00471FD7" w:rsidRPr="00923224" w14:paraId="302C7D92" w14:textId="77777777" w:rsidTr="00B5683C">
        <w:trPr>
          <w:trHeight w:val="608"/>
        </w:trPr>
        <w:tc>
          <w:tcPr>
            <w:tcW w:w="1288" w:type="dxa"/>
            <w:tcBorders>
              <w:right w:val="single" w:sz="8" w:space="0" w:color="231F20"/>
            </w:tcBorders>
            <w:vAlign w:val="center"/>
          </w:tcPr>
          <w:p w14:paraId="465CC19E" w14:textId="77777777" w:rsidR="00471FD7" w:rsidRPr="00923224" w:rsidRDefault="00471FD7" w:rsidP="00471FD7">
            <w:pPr>
              <w:rPr>
                <w:sz w:val="17"/>
                <w:szCs w:val="17"/>
              </w:rPr>
            </w:pPr>
          </w:p>
        </w:tc>
        <w:tc>
          <w:tcPr>
            <w:tcW w:w="1829" w:type="dxa"/>
            <w:tcBorders>
              <w:top w:val="single" w:sz="4" w:space="0" w:color="auto"/>
              <w:bottom w:val="single" w:sz="4" w:space="0" w:color="auto"/>
              <w:right w:val="single" w:sz="8" w:space="0" w:color="231F20"/>
            </w:tcBorders>
            <w:vAlign w:val="center"/>
          </w:tcPr>
          <w:p w14:paraId="6F7CA01D" w14:textId="77777777" w:rsidR="00471FD7" w:rsidRPr="00923224" w:rsidRDefault="00471FD7" w:rsidP="00471FD7">
            <w:pPr>
              <w:ind w:left="40"/>
              <w:rPr>
                <w:sz w:val="17"/>
                <w:szCs w:val="17"/>
              </w:rPr>
            </w:pPr>
            <w:r w:rsidRPr="00923224">
              <w:rPr>
                <w:sz w:val="17"/>
                <w:szCs w:val="17"/>
              </w:rPr>
              <w:t>Grup I</w:t>
            </w:r>
          </w:p>
        </w:tc>
        <w:tc>
          <w:tcPr>
            <w:tcW w:w="3028" w:type="dxa"/>
            <w:tcBorders>
              <w:top w:val="single" w:sz="4" w:space="0" w:color="auto"/>
              <w:bottom w:val="single" w:sz="4" w:space="0" w:color="auto"/>
              <w:right w:val="single" w:sz="8" w:space="0" w:color="231F20"/>
            </w:tcBorders>
            <w:vAlign w:val="center"/>
          </w:tcPr>
          <w:p w14:paraId="1B1770F3" w14:textId="77777777" w:rsidR="00471FD7" w:rsidRPr="00923224" w:rsidRDefault="00471FD7" w:rsidP="00471FD7">
            <w:pPr>
              <w:ind w:left="100"/>
              <w:rPr>
                <w:sz w:val="17"/>
                <w:szCs w:val="17"/>
              </w:rPr>
            </w:pPr>
            <w:r w:rsidRPr="00923224">
              <w:rPr>
                <w:sz w:val="17"/>
                <w:szCs w:val="17"/>
              </w:rPr>
              <w:t>Katkı maddeleri</w:t>
            </w:r>
          </w:p>
        </w:tc>
        <w:tc>
          <w:tcPr>
            <w:tcW w:w="2282" w:type="dxa"/>
            <w:tcBorders>
              <w:top w:val="single" w:sz="4" w:space="0" w:color="auto"/>
              <w:bottom w:val="single" w:sz="4" w:space="0" w:color="auto"/>
              <w:right w:val="single" w:sz="8" w:space="0" w:color="231F20"/>
            </w:tcBorders>
            <w:vAlign w:val="center"/>
          </w:tcPr>
          <w:p w14:paraId="6D54C9DB" w14:textId="77777777" w:rsidR="00471FD7" w:rsidRPr="00923224" w:rsidRDefault="00471FD7" w:rsidP="00471FD7">
            <w:pPr>
              <w:ind w:left="94"/>
              <w:rPr>
                <w:sz w:val="17"/>
                <w:szCs w:val="17"/>
              </w:rPr>
            </w:pPr>
          </w:p>
        </w:tc>
        <w:tc>
          <w:tcPr>
            <w:tcW w:w="1400" w:type="dxa"/>
            <w:tcBorders>
              <w:top w:val="single" w:sz="4" w:space="0" w:color="auto"/>
              <w:bottom w:val="single" w:sz="4" w:space="0" w:color="auto"/>
              <w:right w:val="single" w:sz="8" w:space="0" w:color="231F20"/>
            </w:tcBorders>
            <w:vAlign w:val="center"/>
          </w:tcPr>
          <w:p w14:paraId="68D0BD82" w14:textId="77777777" w:rsidR="00471FD7" w:rsidRPr="00923224" w:rsidRDefault="00471FD7" w:rsidP="00471FD7">
            <w:pPr>
              <w:ind w:left="95"/>
              <w:rPr>
                <w:sz w:val="17"/>
                <w:szCs w:val="17"/>
              </w:rPr>
            </w:pPr>
          </w:p>
        </w:tc>
        <w:tc>
          <w:tcPr>
            <w:tcW w:w="4381" w:type="dxa"/>
            <w:tcBorders>
              <w:top w:val="single" w:sz="4" w:space="0" w:color="auto"/>
              <w:bottom w:val="single" w:sz="4" w:space="0" w:color="auto"/>
            </w:tcBorders>
            <w:vAlign w:val="center"/>
          </w:tcPr>
          <w:p w14:paraId="2B03143F" w14:textId="77777777" w:rsidR="00471FD7" w:rsidRPr="00923224" w:rsidRDefault="00471FD7" w:rsidP="00471FD7">
            <w:pPr>
              <w:rPr>
                <w:sz w:val="17"/>
                <w:szCs w:val="17"/>
              </w:rPr>
            </w:pPr>
          </w:p>
        </w:tc>
      </w:tr>
      <w:tr w:rsidR="00471FD7" w:rsidRPr="00923224" w14:paraId="6C2A6D0D" w14:textId="77777777" w:rsidTr="00B5683C">
        <w:trPr>
          <w:trHeight w:val="702"/>
        </w:trPr>
        <w:tc>
          <w:tcPr>
            <w:tcW w:w="1288" w:type="dxa"/>
            <w:tcBorders>
              <w:right w:val="single" w:sz="8" w:space="0" w:color="231F20"/>
            </w:tcBorders>
            <w:vAlign w:val="center"/>
          </w:tcPr>
          <w:p w14:paraId="35DA04DC" w14:textId="77777777" w:rsidR="00471FD7" w:rsidRPr="00923224" w:rsidRDefault="00471FD7" w:rsidP="00471FD7">
            <w:pPr>
              <w:rPr>
                <w:sz w:val="17"/>
                <w:szCs w:val="17"/>
              </w:rPr>
            </w:pPr>
          </w:p>
        </w:tc>
        <w:tc>
          <w:tcPr>
            <w:tcW w:w="1829" w:type="dxa"/>
            <w:tcBorders>
              <w:top w:val="single" w:sz="4" w:space="0" w:color="auto"/>
              <w:bottom w:val="single" w:sz="4" w:space="0" w:color="auto"/>
              <w:right w:val="single" w:sz="8" w:space="0" w:color="231F20"/>
            </w:tcBorders>
            <w:vAlign w:val="center"/>
          </w:tcPr>
          <w:p w14:paraId="07F935F4" w14:textId="77777777" w:rsidR="00471FD7" w:rsidRPr="00923224" w:rsidRDefault="00471FD7" w:rsidP="00471FD7">
            <w:pPr>
              <w:ind w:left="40"/>
              <w:rPr>
                <w:sz w:val="17"/>
                <w:szCs w:val="17"/>
              </w:rPr>
            </w:pPr>
            <w:r w:rsidRPr="00923224">
              <w:rPr>
                <w:sz w:val="17"/>
                <w:szCs w:val="17"/>
              </w:rPr>
              <w:t>Grup II</w:t>
            </w:r>
          </w:p>
        </w:tc>
        <w:tc>
          <w:tcPr>
            <w:tcW w:w="3028" w:type="dxa"/>
            <w:tcBorders>
              <w:top w:val="single" w:sz="4" w:space="0" w:color="auto"/>
              <w:bottom w:val="single" w:sz="4" w:space="0" w:color="auto"/>
              <w:right w:val="single" w:sz="8" w:space="0" w:color="231F20"/>
            </w:tcBorders>
            <w:vAlign w:val="center"/>
          </w:tcPr>
          <w:p w14:paraId="7E9796CC" w14:textId="77777777" w:rsidR="00471FD7" w:rsidRPr="00923224" w:rsidRDefault="00471FD7" w:rsidP="00471FD7">
            <w:pPr>
              <w:ind w:left="100"/>
              <w:rPr>
                <w:sz w:val="17"/>
                <w:szCs w:val="17"/>
              </w:rPr>
            </w:pPr>
            <w:r w:rsidRPr="00923224">
              <w:rPr>
                <w:sz w:val="17"/>
                <w:szCs w:val="17"/>
              </w:rPr>
              <w:t>Quantum satis prensibine göre kullanımına izin verilen gıda renklendiricileri</w:t>
            </w:r>
          </w:p>
        </w:tc>
        <w:tc>
          <w:tcPr>
            <w:tcW w:w="2282" w:type="dxa"/>
            <w:tcBorders>
              <w:top w:val="single" w:sz="4" w:space="0" w:color="auto"/>
              <w:bottom w:val="single" w:sz="4" w:space="0" w:color="auto"/>
              <w:right w:val="single" w:sz="8" w:space="0" w:color="231F20"/>
            </w:tcBorders>
            <w:vAlign w:val="center"/>
          </w:tcPr>
          <w:p w14:paraId="1881030D" w14:textId="77777777" w:rsidR="00471FD7" w:rsidRPr="00923224" w:rsidRDefault="00471FD7" w:rsidP="00471FD7">
            <w:pPr>
              <w:ind w:left="94"/>
              <w:rPr>
                <w:i/>
                <w:sz w:val="17"/>
                <w:szCs w:val="17"/>
              </w:rPr>
            </w:pPr>
            <w:r w:rsidRPr="00923224">
              <w:rPr>
                <w:i/>
                <w:sz w:val="17"/>
                <w:szCs w:val="17"/>
              </w:rPr>
              <w:t>quantum satis</w:t>
            </w:r>
          </w:p>
        </w:tc>
        <w:tc>
          <w:tcPr>
            <w:tcW w:w="1400" w:type="dxa"/>
            <w:tcBorders>
              <w:top w:val="single" w:sz="4" w:space="0" w:color="auto"/>
              <w:bottom w:val="single" w:sz="4" w:space="0" w:color="auto"/>
              <w:right w:val="single" w:sz="8" w:space="0" w:color="231F20"/>
            </w:tcBorders>
            <w:vAlign w:val="center"/>
          </w:tcPr>
          <w:p w14:paraId="285ED5C7" w14:textId="77777777" w:rsidR="00471FD7" w:rsidRPr="00923224" w:rsidRDefault="00471FD7" w:rsidP="00471FD7">
            <w:pPr>
              <w:ind w:left="95"/>
              <w:rPr>
                <w:sz w:val="17"/>
                <w:szCs w:val="17"/>
              </w:rPr>
            </w:pPr>
            <w:r w:rsidRPr="00923224">
              <w:rPr>
                <w:sz w:val="17"/>
                <w:szCs w:val="17"/>
              </w:rPr>
              <w:t>(75)</w:t>
            </w:r>
          </w:p>
        </w:tc>
        <w:tc>
          <w:tcPr>
            <w:tcW w:w="4381" w:type="dxa"/>
            <w:tcBorders>
              <w:top w:val="single" w:sz="4" w:space="0" w:color="auto"/>
              <w:bottom w:val="single" w:sz="4" w:space="0" w:color="auto"/>
            </w:tcBorders>
            <w:vAlign w:val="center"/>
          </w:tcPr>
          <w:p w14:paraId="593BF4C7" w14:textId="77777777" w:rsidR="00471FD7" w:rsidRPr="00923224" w:rsidRDefault="00A27B62" w:rsidP="00471FD7">
            <w:pPr>
              <w:rPr>
                <w:sz w:val="17"/>
                <w:szCs w:val="17"/>
              </w:rPr>
            </w:pPr>
            <w:r>
              <w:rPr>
                <w:sz w:val="17"/>
                <w:szCs w:val="17"/>
              </w:rPr>
              <w:t xml:space="preserve">  </w:t>
            </w:r>
            <w:r w:rsidRPr="00F07B5E">
              <w:rPr>
                <w:sz w:val="17"/>
                <w:szCs w:val="17"/>
              </w:rPr>
              <w:t>sade dondurma hariç</w:t>
            </w:r>
          </w:p>
        </w:tc>
      </w:tr>
      <w:tr w:rsidR="00471FD7" w:rsidRPr="00923224" w14:paraId="78C5FA82" w14:textId="77777777" w:rsidTr="00B5683C">
        <w:trPr>
          <w:trHeight w:val="698"/>
        </w:trPr>
        <w:tc>
          <w:tcPr>
            <w:tcW w:w="1288" w:type="dxa"/>
            <w:tcBorders>
              <w:right w:val="single" w:sz="8" w:space="0" w:color="231F20"/>
            </w:tcBorders>
            <w:vAlign w:val="center"/>
          </w:tcPr>
          <w:p w14:paraId="32A6881B" w14:textId="77777777" w:rsidR="00471FD7" w:rsidRPr="00923224" w:rsidRDefault="00471FD7" w:rsidP="00471FD7">
            <w:pPr>
              <w:rPr>
                <w:sz w:val="17"/>
                <w:szCs w:val="17"/>
              </w:rPr>
            </w:pPr>
          </w:p>
        </w:tc>
        <w:tc>
          <w:tcPr>
            <w:tcW w:w="1829" w:type="dxa"/>
            <w:tcBorders>
              <w:top w:val="single" w:sz="4" w:space="0" w:color="auto"/>
              <w:bottom w:val="single" w:sz="4" w:space="0" w:color="auto"/>
              <w:right w:val="single" w:sz="8" w:space="0" w:color="231F20"/>
            </w:tcBorders>
            <w:vAlign w:val="center"/>
          </w:tcPr>
          <w:p w14:paraId="39C03B5E" w14:textId="77777777" w:rsidR="00471FD7" w:rsidRPr="00923224" w:rsidRDefault="00471FD7" w:rsidP="00471FD7">
            <w:pPr>
              <w:ind w:left="40"/>
              <w:rPr>
                <w:sz w:val="17"/>
                <w:szCs w:val="17"/>
              </w:rPr>
            </w:pPr>
            <w:r w:rsidRPr="00923224">
              <w:rPr>
                <w:sz w:val="17"/>
                <w:szCs w:val="17"/>
              </w:rPr>
              <w:t>Grup III</w:t>
            </w:r>
          </w:p>
        </w:tc>
        <w:tc>
          <w:tcPr>
            <w:tcW w:w="3028" w:type="dxa"/>
            <w:tcBorders>
              <w:top w:val="single" w:sz="4" w:space="0" w:color="auto"/>
              <w:bottom w:val="single" w:sz="4" w:space="0" w:color="auto"/>
              <w:right w:val="single" w:sz="8" w:space="0" w:color="231F20"/>
            </w:tcBorders>
            <w:vAlign w:val="center"/>
          </w:tcPr>
          <w:p w14:paraId="1EB24A89" w14:textId="77777777" w:rsidR="00471FD7" w:rsidRPr="00923224" w:rsidRDefault="00471FD7" w:rsidP="00471FD7">
            <w:pPr>
              <w:ind w:left="100"/>
              <w:rPr>
                <w:sz w:val="17"/>
                <w:szCs w:val="17"/>
              </w:rPr>
            </w:pPr>
            <w:r w:rsidRPr="00923224">
              <w:rPr>
                <w:sz w:val="17"/>
                <w:szCs w:val="17"/>
              </w:rPr>
              <w:t>Birlikte kullanımlarında maksimum miktar belirlenmiş olan gıda renklendiricileri</w:t>
            </w:r>
          </w:p>
        </w:tc>
        <w:tc>
          <w:tcPr>
            <w:tcW w:w="2282" w:type="dxa"/>
            <w:tcBorders>
              <w:top w:val="single" w:sz="4" w:space="0" w:color="auto"/>
              <w:bottom w:val="single" w:sz="4" w:space="0" w:color="auto"/>
              <w:right w:val="single" w:sz="8" w:space="0" w:color="231F20"/>
            </w:tcBorders>
            <w:vAlign w:val="center"/>
          </w:tcPr>
          <w:p w14:paraId="38E224E4" w14:textId="77777777" w:rsidR="00471FD7" w:rsidRPr="00923224" w:rsidRDefault="00471FD7" w:rsidP="00471FD7">
            <w:pPr>
              <w:ind w:left="94"/>
              <w:rPr>
                <w:sz w:val="17"/>
                <w:szCs w:val="17"/>
              </w:rPr>
            </w:pPr>
            <w:r w:rsidRPr="00923224">
              <w:rPr>
                <w:sz w:val="17"/>
                <w:szCs w:val="17"/>
              </w:rPr>
              <w:t>150</w:t>
            </w:r>
          </w:p>
        </w:tc>
        <w:tc>
          <w:tcPr>
            <w:tcW w:w="1400" w:type="dxa"/>
            <w:tcBorders>
              <w:top w:val="single" w:sz="4" w:space="0" w:color="auto"/>
              <w:bottom w:val="single" w:sz="4" w:space="0" w:color="auto"/>
              <w:right w:val="single" w:sz="8" w:space="0" w:color="231F20"/>
            </w:tcBorders>
            <w:vAlign w:val="center"/>
          </w:tcPr>
          <w:p w14:paraId="56ADFE5E" w14:textId="77777777" w:rsidR="00471FD7" w:rsidRPr="00923224" w:rsidRDefault="00471FD7" w:rsidP="00471FD7">
            <w:pPr>
              <w:ind w:left="95"/>
              <w:rPr>
                <w:sz w:val="17"/>
                <w:szCs w:val="17"/>
              </w:rPr>
            </w:pPr>
            <w:r w:rsidRPr="00923224">
              <w:rPr>
                <w:sz w:val="17"/>
                <w:szCs w:val="17"/>
              </w:rPr>
              <w:t>(25)</w:t>
            </w:r>
          </w:p>
        </w:tc>
        <w:tc>
          <w:tcPr>
            <w:tcW w:w="4381" w:type="dxa"/>
            <w:tcBorders>
              <w:top w:val="single" w:sz="4" w:space="0" w:color="auto"/>
              <w:bottom w:val="single" w:sz="4" w:space="0" w:color="auto"/>
            </w:tcBorders>
            <w:vAlign w:val="center"/>
          </w:tcPr>
          <w:p w14:paraId="6C04372F" w14:textId="77777777" w:rsidR="00471FD7" w:rsidRPr="00923224" w:rsidRDefault="00A27B62" w:rsidP="00471FD7">
            <w:pPr>
              <w:rPr>
                <w:sz w:val="17"/>
                <w:szCs w:val="17"/>
              </w:rPr>
            </w:pPr>
            <w:r>
              <w:rPr>
                <w:sz w:val="17"/>
                <w:szCs w:val="17"/>
              </w:rPr>
              <w:t xml:space="preserve">  </w:t>
            </w:r>
            <w:r w:rsidRPr="00F07B5E">
              <w:rPr>
                <w:sz w:val="17"/>
                <w:szCs w:val="17"/>
              </w:rPr>
              <w:t>sade dondurma hariç</w:t>
            </w:r>
          </w:p>
        </w:tc>
      </w:tr>
      <w:tr w:rsidR="00471FD7" w:rsidRPr="00923224" w14:paraId="16915085" w14:textId="77777777" w:rsidTr="00B5683C">
        <w:trPr>
          <w:trHeight w:val="552"/>
        </w:trPr>
        <w:tc>
          <w:tcPr>
            <w:tcW w:w="1288" w:type="dxa"/>
            <w:tcBorders>
              <w:right w:val="single" w:sz="8" w:space="0" w:color="231F20"/>
            </w:tcBorders>
            <w:vAlign w:val="center"/>
          </w:tcPr>
          <w:p w14:paraId="5E2857EB" w14:textId="77777777" w:rsidR="00471FD7" w:rsidRPr="00923224" w:rsidRDefault="00471FD7" w:rsidP="00471FD7">
            <w:pPr>
              <w:rPr>
                <w:sz w:val="17"/>
                <w:szCs w:val="17"/>
              </w:rPr>
            </w:pPr>
          </w:p>
        </w:tc>
        <w:tc>
          <w:tcPr>
            <w:tcW w:w="1829" w:type="dxa"/>
            <w:tcBorders>
              <w:top w:val="single" w:sz="4" w:space="0" w:color="auto"/>
              <w:bottom w:val="single" w:sz="4" w:space="0" w:color="auto"/>
              <w:right w:val="single" w:sz="8" w:space="0" w:color="231F20"/>
            </w:tcBorders>
            <w:vAlign w:val="center"/>
          </w:tcPr>
          <w:p w14:paraId="4CC1B49A" w14:textId="77777777" w:rsidR="00471FD7" w:rsidRPr="00923224" w:rsidRDefault="00471FD7" w:rsidP="00471FD7">
            <w:pPr>
              <w:ind w:left="40"/>
              <w:rPr>
                <w:sz w:val="17"/>
                <w:szCs w:val="17"/>
              </w:rPr>
            </w:pPr>
            <w:r w:rsidRPr="00923224">
              <w:rPr>
                <w:sz w:val="17"/>
                <w:szCs w:val="17"/>
              </w:rPr>
              <w:t>Grup IV</w:t>
            </w:r>
          </w:p>
        </w:tc>
        <w:tc>
          <w:tcPr>
            <w:tcW w:w="3028" w:type="dxa"/>
            <w:tcBorders>
              <w:top w:val="single" w:sz="4" w:space="0" w:color="auto"/>
              <w:bottom w:val="single" w:sz="4" w:space="0" w:color="auto"/>
              <w:right w:val="single" w:sz="8" w:space="0" w:color="231F20"/>
            </w:tcBorders>
            <w:vAlign w:val="center"/>
          </w:tcPr>
          <w:p w14:paraId="3E3A56CE" w14:textId="77777777" w:rsidR="00471FD7" w:rsidRPr="00923224" w:rsidRDefault="00471FD7" w:rsidP="00471FD7">
            <w:pPr>
              <w:ind w:left="100"/>
              <w:rPr>
                <w:sz w:val="17"/>
                <w:szCs w:val="17"/>
              </w:rPr>
            </w:pPr>
            <w:r w:rsidRPr="00923224">
              <w:rPr>
                <w:sz w:val="17"/>
                <w:szCs w:val="17"/>
              </w:rPr>
              <w:t>Polioller</w:t>
            </w:r>
          </w:p>
        </w:tc>
        <w:tc>
          <w:tcPr>
            <w:tcW w:w="2282" w:type="dxa"/>
            <w:tcBorders>
              <w:top w:val="single" w:sz="4" w:space="0" w:color="auto"/>
              <w:bottom w:val="single" w:sz="4" w:space="0" w:color="auto"/>
              <w:right w:val="single" w:sz="8" w:space="0" w:color="231F20"/>
            </w:tcBorders>
            <w:vAlign w:val="center"/>
          </w:tcPr>
          <w:p w14:paraId="5F20F506" w14:textId="77777777" w:rsidR="00471FD7" w:rsidRPr="00923224" w:rsidRDefault="00471FD7" w:rsidP="00471FD7">
            <w:pPr>
              <w:ind w:left="94"/>
              <w:rPr>
                <w:i/>
                <w:sz w:val="17"/>
                <w:szCs w:val="17"/>
              </w:rPr>
            </w:pPr>
            <w:r w:rsidRPr="00923224">
              <w:rPr>
                <w:i/>
                <w:sz w:val="17"/>
                <w:szCs w:val="17"/>
              </w:rPr>
              <w:t>quantum satis</w:t>
            </w:r>
          </w:p>
        </w:tc>
        <w:tc>
          <w:tcPr>
            <w:tcW w:w="1400" w:type="dxa"/>
            <w:tcBorders>
              <w:top w:val="single" w:sz="4" w:space="0" w:color="auto"/>
              <w:bottom w:val="single" w:sz="4" w:space="0" w:color="auto"/>
              <w:right w:val="single" w:sz="8" w:space="0" w:color="231F20"/>
            </w:tcBorders>
            <w:vAlign w:val="center"/>
          </w:tcPr>
          <w:p w14:paraId="0E64DF5E" w14:textId="77777777" w:rsidR="00471FD7" w:rsidRPr="00923224" w:rsidRDefault="00471FD7" w:rsidP="00471FD7">
            <w:pPr>
              <w:ind w:left="95"/>
              <w:rPr>
                <w:sz w:val="17"/>
                <w:szCs w:val="17"/>
              </w:rPr>
            </w:pPr>
          </w:p>
        </w:tc>
        <w:tc>
          <w:tcPr>
            <w:tcW w:w="4381" w:type="dxa"/>
            <w:tcBorders>
              <w:top w:val="single" w:sz="4" w:space="0" w:color="auto"/>
              <w:bottom w:val="single" w:sz="4" w:space="0" w:color="auto"/>
            </w:tcBorders>
            <w:vAlign w:val="center"/>
          </w:tcPr>
          <w:p w14:paraId="4ED9DA1C" w14:textId="77777777" w:rsidR="00471FD7" w:rsidRPr="00923224" w:rsidRDefault="00471FD7" w:rsidP="00471FD7">
            <w:pPr>
              <w:ind w:left="55"/>
              <w:rPr>
                <w:sz w:val="17"/>
                <w:szCs w:val="17"/>
              </w:rPr>
            </w:pPr>
            <w:r w:rsidRPr="00923224">
              <w:rPr>
                <w:sz w:val="17"/>
                <w:szCs w:val="17"/>
              </w:rPr>
              <w:t>sadece enerjisi azaltılmış veya şeker ilavesiz ürünler</w:t>
            </w:r>
          </w:p>
        </w:tc>
      </w:tr>
      <w:tr w:rsidR="00471FD7" w:rsidRPr="00923224" w14:paraId="2D0E0518" w14:textId="77777777" w:rsidTr="00F94AEC">
        <w:trPr>
          <w:trHeight w:val="414"/>
        </w:trPr>
        <w:tc>
          <w:tcPr>
            <w:tcW w:w="1288" w:type="dxa"/>
            <w:tcBorders>
              <w:right w:val="single" w:sz="8" w:space="0" w:color="231F20"/>
            </w:tcBorders>
            <w:vAlign w:val="center"/>
          </w:tcPr>
          <w:p w14:paraId="5FCACAD1" w14:textId="77777777" w:rsidR="00471FD7" w:rsidRPr="00923224" w:rsidRDefault="00471FD7" w:rsidP="00471FD7">
            <w:pPr>
              <w:rPr>
                <w:sz w:val="17"/>
                <w:szCs w:val="17"/>
              </w:rPr>
            </w:pPr>
          </w:p>
        </w:tc>
        <w:tc>
          <w:tcPr>
            <w:tcW w:w="1829" w:type="dxa"/>
            <w:tcBorders>
              <w:top w:val="single" w:sz="4" w:space="0" w:color="auto"/>
              <w:bottom w:val="single" w:sz="4" w:space="0" w:color="auto"/>
              <w:right w:val="single" w:sz="8" w:space="0" w:color="231F20"/>
            </w:tcBorders>
            <w:vAlign w:val="center"/>
          </w:tcPr>
          <w:p w14:paraId="01D39F3A" w14:textId="77777777" w:rsidR="00471FD7" w:rsidRPr="00923224" w:rsidRDefault="00471FD7" w:rsidP="00471FD7">
            <w:pPr>
              <w:ind w:left="40"/>
              <w:rPr>
                <w:sz w:val="17"/>
                <w:szCs w:val="17"/>
              </w:rPr>
            </w:pPr>
            <w:r w:rsidRPr="00923224">
              <w:rPr>
                <w:sz w:val="17"/>
                <w:szCs w:val="17"/>
              </w:rPr>
              <w:t>E 160b(ii)</w:t>
            </w:r>
          </w:p>
        </w:tc>
        <w:tc>
          <w:tcPr>
            <w:tcW w:w="3028" w:type="dxa"/>
            <w:tcBorders>
              <w:top w:val="single" w:sz="4" w:space="0" w:color="auto"/>
              <w:bottom w:val="single" w:sz="4" w:space="0" w:color="auto"/>
              <w:right w:val="single" w:sz="8" w:space="0" w:color="231F20"/>
            </w:tcBorders>
            <w:vAlign w:val="center"/>
          </w:tcPr>
          <w:p w14:paraId="2E902BBE" w14:textId="77777777" w:rsidR="00471FD7" w:rsidRPr="00923224" w:rsidRDefault="00471FD7" w:rsidP="00471FD7">
            <w:pPr>
              <w:ind w:left="100"/>
              <w:rPr>
                <w:sz w:val="17"/>
                <w:szCs w:val="17"/>
              </w:rPr>
            </w:pPr>
            <w:r w:rsidRPr="00923224">
              <w:rPr>
                <w:sz w:val="17"/>
                <w:szCs w:val="17"/>
              </w:rPr>
              <w:t>Anatto norbiksin</w:t>
            </w:r>
          </w:p>
        </w:tc>
        <w:tc>
          <w:tcPr>
            <w:tcW w:w="2282" w:type="dxa"/>
            <w:tcBorders>
              <w:top w:val="single" w:sz="4" w:space="0" w:color="auto"/>
              <w:bottom w:val="single" w:sz="4" w:space="0" w:color="auto"/>
              <w:right w:val="single" w:sz="8" w:space="0" w:color="231F20"/>
            </w:tcBorders>
            <w:vAlign w:val="center"/>
          </w:tcPr>
          <w:p w14:paraId="6BEAF04A" w14:textId="77777777" w:rsidR="00471FD7" w:rsidRPr="00923224" w:rsidRDefault="00471FD7" w:rsidP="00471FD7">
            <w:pPr>
              <w:ind w:left="94"/>
              <w:rPr>
                <w:sz w:val="17"/>
                <w:szCs w:val="17"/>
              </w:rPr>
            </w:pPr>
            <w:r w:rsidRPr="00923224">
              <w:rPr>
                <w:sz w:val="17"/>
                <w:szCs w:val="17"/>
              </w:rPr>
              <w:t>20</w:t>
            </w:r>
          </w:p>
        </w:tc>
        <w:tc>
          <w:tcPr>
            <w:tcW w:w="1400" w:type="dxa"/>
            <w:tcBorders>
              <w:top w:val="single" w:sz="4" w:space="0" w:color="auto"/>
              <w:bottom w:val="single" w:sz="4" w:space="0" w:color="auto"/>
              <w:right w:val="single" w:sz="8" w:space="0" w:color="231F20"/>
            </w:tcBorders>
            <w:vAlign w:val="center"/>
          </w:tcPr>
          <w:p w14:paraId="2F1136AD" w14:textId="77777777" w:rsidR="00471FD7" w:rsidRPr="00923224" w:rsidRDefault="00471FD7" w:rsidP="00471FD7">
            <w:pPr>
              <w:ind w:left="95"/>
              <w:rPr>
                <w:sz w:val="17"/>
                <w:szCs w:val="17"/>
              </w:rPr>
            </w:pPr>
          </w:p>
        </w:tc>
        <w:tc>
          <w:tcPr>
            <w:tcW w:w="4381" w:type="dxa"/>
            <w:tcBorders>
              <w:top w:val="single" w:sz="4" w:space="0" w:color="auto"/>
              <w:bottom w:val="single" w:sz="4" w:space="0" w:color="auto"/>
            </w:tcBorders>
            <w:vAlign w:val="center"/>
          </w:tcPr>
          <w:p w14:paraId="426B64FD" w14:textId="77777777" w:rsidR="00471FD7" w:rsidRPr="00923224" w:rsidRDefault="0097076F" w:rsidP="00471FD7">
            <w:pPr>
              <w:rPr>
                <w:sz w:val="17"/>
                <w:szCs w:val="17"/>
              </w:rPr>
            </w:pPr>
            <w:r>
              <w:rPr>
                <w:sz w:val="17"/>
                <w:szCs w:val="17"/>
              </w:rPr>
              <w:t xml:space="preserve">  sade dondurma hariç</w:t>
            </w:r>
          </w:p>
        </w:tc>
      </w:tr>
      <w:tr w:rsidR="00471FD7" w:rsidRPr="00923224" w14:paraId="03300E2E" w14:textId="77777777" w:rsidTr="00F94AEC">
        <w:trPr>
          <w:trHeight w:val="414"/>
        </w:trPr>
        <w:tc>
          <w:tcPr>
            <w:tcW w:w="1288" w:type="dxa"/>
            <w:tcBorders>
              <w:right w:val="single" w:sz="8" w:space="0" w:color="231F20"/>
            </w:tcBorders>
            <w:vAlign w:val="center"/>
          </w:tcPr>
          <w:p w14:paraId="0DE632A1" w14:textId="77777777" w:rsidR="00471FD7" w:rsidRPr="00923224" w:rsidRDefault="00471FD7" w:rsidP="00471FD7">
            <w:pPr>
              <w:rPr>
                <w:sz w:val="17"/>
                <w:szCs w:val="17"/>
              </w:rPr>
            </w:pPr>
          </w:p>
        </w:tc>
        <w:tc>
          <w:tcPr>
            <w:tcW w:w="1829" w:type="dxa"/>
            <w:tcBorders>
              <w:top w:val="single" w:sz="4" w:space="0" w:color="auto"/>
              <w:bottom w:val="single" w:sz="4" w:space="0" w:color="auto"/>
              <w:right w:val="single" w:sz="8" w:space="0" w:color="231F20"/>
            </w:tcBorders>
            <w:vAlign w:val="center"/>
          </w:tcPr>
          <w:p w14:paraId="5330F3D9" w14:textId="77777777" w:rsidR="00471FD7" w:rsidRPr="00923224" w:rsidRDefault="00471FD7" w:rsidP="00471FD7">
            <w:pPr>
              <w:ind w:left="40"/>
              <w:rPr>
                <w:sz w:val="17"/>
                <w:szCs w:val="17"/>
              </w:rPr>
            </w:pPr>
            <w:r w:rsidRPr="00923224">
              <w:rPr>
                <w:sz w:val="17"/>
                <w:szCs w:val="17"/>
              </w:rPr>
              <w:t>E 160d</w:t>
            </w:r>
          </w:p>
        </w:tc>
        <w:tc>
          <w:tcPr>
            <w:tcW w:w="3028" w:type="dxa"/>
            <w:tcBorders>
              <w:top w:val="single" w:sz="4" w:space="0" w:color="auto"/>
              <w:bottom w:val="single" w:sz="4" w:space="0" w:color="auto"/>
              <w:right w:val="single" w:sz="8" w:space="0" w:color="231F20"/>
            </w:tcBorders>
            <w:vAlign w:val="center"/>
          </w:tcPr>
          <w:p w14:paraId="1807AFDD" w14:textId="77777777" w:rsidR="00471FD7" w:rsidRPr="00923224" w:rsidRDefault="00471FD7" w:rsidP="00471FD7">
            <w:pPr>
              <w:ind w:left="100"/>
              <w:rPr>
                <w:sz w:val="17"/>
                <w:szCs w:val="17"/>
              </w:rPr>
            </w:pPr>
            <w:r w:rsidRPr="00923224">
              <w:rPr>
                <w:sz w:val="17"/>
                <w:szCs w:val="17"/>
              </w:rPr>
              <w:t>Likopen</w:t>
            </w:r>
          </w:p>
        </w:tc>
        <w:tc>
          <w:tcPr>
            <w:tcW w:w="2282" w:type="dxa"/>
            <w:tcBorders>
              <w:top w:val="single" w:sz="4" w:space="0" w:color="auto"/>
              <w:bottom w:val="single" w:sz="4" w:space="0" w:color="auto"/>
              <w:right w:val="single" w:sz="8" w:space="0" w:color="231F20"/>
            </w:tcBorders>
            <w:vAlign w:val="center"/>
          </w:tcPr>
          <w:p w14:paraId="79F27791" w14:textId="77777777" w:rsidR="00471FD7" w:rsidRPr="00923224" w:rsidRDefault="00471FD7" w:rsidP="00471FD7">
            <w:pPr>
              <w:ind w:left="94"/>
              <w:rPr>
                <w:sz w:val="17"/>
                <w:szCs w:val="17"/>
              </w:rPr>
            </w:pPr>
            <w:r w:rsidRPr="00923224">
              <w:rPr>
                <w:sz w:val="17"/>
                <w:szCs w:val="17"/>
              </w:rPr>
              <w:t>40</w:t>
            </w:r>
          </w:p>
        </w:tc>
        <w:tc>
          <w:tcPr>
            <w:tcW w:w="1400" w:type="dxa"/>
            <w:tcBorders>
              <w:top w:val="single" w:sz="4" w:space="0" w:color="auto"/>
              <w:bottom w:val="single" w:sz="4" w:space="0" w:color="auto"/>
              <w:right w:val="single" w:sz="8" w:space="0" w:color="231F20"/>
            </w:tcBorders>
            <w:vAlign w:val="center"/>
          </w:tcPr>
          <w:p w14:paraId="65E1DE0D" w14:textId="77777777" w:rsidR="00471FD7" w:rsidRPr="00923224" w:rsidRDefault="00471FD7" w:rsidP="00471FD7">
            <w:pPr>
              <w:ind w:left="95"/>
              <w:rPr>
                <w:sz w:val="17"/>
                <w:szCs w:val="17"/>
              </w:rPr>
            </w:pPr>
          </w:p>
        </w:tc>
        <w:tc>
          <w:tcPr>
            <w:tcW w:w="4381" w:type="dxa"/>
            <w:tcBorders>
              <w:top w:val="single" w:sz="4" w:space="0" w:color="auto"/>
              <w:bottom w:val="single" w:sz="4" w:space="0" w:color="auto"/>
            </w:tcBorders>
            <w:vAlign w:val="center"/>
          </w:tcPr>
          <w:p w14:paraId="2510739D" w14:textId="77777777" w:rsidR="00471FD7" w:rsidRPr="00923224" w:rsidRDefault="0097076F" w:rsidP="00471FD7">
            <w:pPr>
              <w:rPr>
                <w:sz w:val="17"/>
                <w:szCs w:val="17"/>
              </w:rPr>
            </w:pPr>
            <w:r>
              <w:rPr>
                <w:sz w:val="17"/>
                <w:szCs w:val="17"/>
              </w:rPr>
              <w:t xml:space="preserve">  sade dondurma hariç</w:t>
            </w:r>
          </w:p>
        </w:tc>
      </w:tr>
      <w:tr w:rsidR="00471FD7" w:rsidRPr="00923224" w14:paraId="18599255" w14:textId="77777777" w:rsidTr="00F94AEC">
        <w:trPr>
          <w:trHeight w:val="533"/>
        </w:trPr>
        <w:tc>
          <w:tcPr>
            <w:tcW w:w="1288" w:type="dxa"/>
            <w:tcBorders>
              <w:right w:val="single" w:sz="8" w:space="0" w:color="231F20"/>
            </w:tcBorders>
            <w:vAlign w:val="center"/>
          </w:tcPr>
          <w:p w14:paraId="659C9A67" w14:textId="77777777" w:rsidR="00471FD7" w:rsidRPr="00923224" w:rsidRDefault="00471FD7" w:rsidP="00471FD7">
            <w:pPr>
              <w:rPr>
                <w:sz w:val="17"/>
                <w:szCs w:val="17"/>
              </w:rPr>
            </w:pPr>
          </w:p>
        </w:tc>
        <w:tc>
          <w:tcPr>
            <w:tcW w:w="1829" w:type="dxa"/>
            <w:tcBorders>
              <w:top w:val="single" w:sz="4" w:space="0" w:color="auto"/>
              <w:bottom w:val="single" w:sz="4" w:space="0" w:color="auto"/>
              <w:right w:val="single" w:sz="8" w:space="0" w:color="231F20"/>
            </w:tcBorders>
            <w:vAlign w:val="center"/>
          </w:tcPr>
          <w:p w14:paraId="43DC5B41" w14:textId="77777777" w:rsidR="00471FD7" w:rsidRPr="00923224" w:rsidRDefault="00471FD7" w:rsidP="00471FD7">
            <w:pPr>
              <w:ind w:left="40"/>
              <w:rPr>
                <w:sz w:val="17"/>
                <w:szCs w:val="17"/>
              </w:rPr>
            </w:pPr>
            <w:r w:rsidRPr="00923224">
              <w:rPr>
                <w:sz w:val="17"/>
                <w:szCs w:val="17"/>
              </w:rPr>
              <w:t>E 338-452</w:t>
            </w:r>
          </w:p>
        </w:tc>
        <w:tc>
          <w:tcPr>
            <w:tcW w:w="3028" w:type="dxa"/>
            <w:tcBorders>
              <w:top w:val="single" w:sz="4" w:space="0" w:color="auto"/>
              <w:bottom w:val="single" w:sz="4" w:space="0" w:color="auto"/>
              <w:right w:val="single" w:sz="8" w:space="0" w:color="231F20"/>
            </w:tcBorders>
            <w:vAlign w:val="center"/>
          </w:tcPr>
          <w:p w14:paraId="77A5A46D" w14:textId="77777777" w:rsidR="00471FD7" w:rsidRPr="00923224" w:rsidRDefault="00471FD7" w:rsidP="00471FD7">
            <w:pPr>
              <w:ind w:left="100"/>
              <w:rPr>
                <w:sz w:val="17"/>
                <w:szCs w:val="17"/>
              </w:rPr>
            </w:pPr>
            <w:r w:rsidRPr="00923224">
              <w:rPr>
                <w:sz w:val="17"/>
                <w:szCs w:val="17"/>
              </w:rPr>
              <w:t>Fosforik asit—fosfatlar—di-,tri-ve polifosfatlar</w:t>
            </w:r>
          </w:p>
        </w:tc>
        <w:tc>
          <w:tcPr>
            <w:tcW w:w="2282" w:type="dxa"/>
            <w:tcBorders>
              <w:top w:val="single" w:sz="4" w:space="0" w:color="auto"/>
              <w:bottom w:val="single" w:sz="4" w:space="0" w:color="auto"/>
              <w:right w:val="single" w:sz="8" w:space="0" w:color="231F20"/>
            </w:tcBorders>
            <w:vAlign w:val="center"/>
          </w:tcPr>
          <w:p w14:paraId="28A1E54E" w14:textId="77777777" w:rsidR="00471FD7" w:rsidRPr="00923224" w:rsidRDefault="00471FD7" w:rsidP="00471FD7">
            <w:pPr>
              <w:ind w:left="94"/>
              <w:rPr>
                <w:sz w:val="17"/>
                <w:szCs w:val="17"/>
              </w:rPr>
            </w:pPr>
            <w:r w:rsidRPr="00923224">
              <w:rPr>
                <w:sz w:val="17"/>
                <w:szCs w:val="17"/>
              </w:rPr>
              <w:t>1 000</w:t>
            </w:r>
          </w:p>
        </w:tc>
        <w:tc>
          <w:tcPr>
            <w:tcW w:w="1400" w:type="dxa"/>
            <w:tcBorders>
              <w:top w:val="single" w:sz="4" w:space="0" w:color="auto"/>
              <w:bottom w:val="single" w:sz="4" w:space="0" w:color="auto"/>
              <w:right w:val="single" w:sz="8" w:space="0" w:color="231F20"/>
            </w:tcBorders>
            <w:vAlign w:val="center"/>
          </w:tcPr>
          <w:p w14:paraId="65E6B6FA" w14:textId="77777777" w:rsidR="00471FD7" w:rsidRPr="00923224" w:rsidRDefault="00471FD7" w:rsidP="00471FD7">
            <w:pPr>
              <w:ind w:left="95"/>
              <w:rPr>
                <w:sz w:val="17"/>
                <w:szCs w:val="17"/>
              </w:rPr>
            </w:pPr>
            <w:r w:rsidRPr="00923224">
              <w:rPr>
                <w:sz w:val="17"/>
                <w:szCs w:val="17"/>
              </w:rPr>
              <w:t>(1) (4)</w:t>
            </w:r>
          </w:p>
        </w:tc>
        <w:tc>
          <w:tcPr>
            <w:tcW w:w="4381" w:type="dxa"/>
            <w:tcBorders>
              <w:top w:val="single" w:sz="4" w:space="0" w:color="auto"/>
              <w:bottom w:val="single" w:sz="4" w:space="0" w:color="auto"/>
            </w:tcBorders>
            <w:vAlign w:val="center"/>
          </w:tcPr>
          <w:p w14:paraId="5F068643" w14:textId="77777777" w:rsidR="00471FD7" w:rsidRPr="00923224" w:rsidRDefault="00471FD7" w:rsidP="00471FD7">
            <w:pPr>
              <w:rPr>
                <w:sz w:val="17"/>
                <w:szCs w:val="17"/>
              </w:rPr>
            </w:pPr>
          </w:p>
        </w:tc>
      </w:tr>
      <w:tr w:rsidR="00471FD7" w:rsidRPr="00923224" w14:paraId="76CB20EA" w14:textId="77777777" w:rsidTr="00F94AEC">
        <w:trPr>
          <w:trHeight w:val="586"/>
        </w:trPr>
        <w:tc>
          <w:tcPr>
            <w:tcW w:w="1288" w:type="dxa"/>
            <w:tcBorders>
              <w:right w:val="single" w:sz="8" w:space="0" w:color="231F20"/>
            </w:tcBorders>
            <w:vAlign w:val="center"/>
          </w:tcPr>
          <w:p w14:paraId="3F4F8020" w14:textId="77777777" w:rsidR="00471FD7" w:rsidRPr="00923224" w:rsidRDefault="00471FD7" w:rsidP="00471FD7">
            <w:pPr>
              <w:rPr>
                <w:sz w:val="17"/>
                <w:szCs w:val="17"/>
              </w:rPr>
            </w:pPr>
          </w:p>
        </w:tc>
        <w:tc>
          <w:tcPr>
            <w:tcW w:w="1829" w:type="dxa"/>
            <w:tcBorders>
              <w:top w:val="single" w:sz="4" w:space="0" w:color="auto"/>
              <w:bottom w:val="single" w:sz="4" w:space="0" w:color="auto"/>
              <w:right w:val="single" w:sz="8" w:space="0" w:color="231F20"/>
            </w:tcBorders>
            <w:vAlign w:val="center"/>
          </w:tcPr>
          <w:p w14:paraId="67F31CC5" w14:textId="77777777" w:rsidR="00471FD7" w:rsidRPr="00923224" w:rsidRDefault="00471FD7" w:rsidP="00471FD7">
            <w:pPr>
              <w:ind w:left="40"/>
              <w:rPr>
                <w:sz w:val="17"/>
                <w:szCs w:val="17"/>
              </w:rPr>
            </w:pPr>
            <w:r w:rsidRPr="00923224">
              <w:rPr>
                <w:sz w:val="17"/>
                <w:szCs w:val="17"/>
              </w:rPr>
              <w:t>E 405</w:t>
            </w:r>
          </w:p>
        </w:tc>
        <w:tc>
          <w:tcPr>
            <w:tcW w:w="3028" w:type="dxa"/>
            <w:tcBorders>
              <w:top w:val="single" w:sz="4" w:space="0" w:color="auto"/>
              <w:bottom w:val="single" w:sz="4" w:space="0" w:color="auto"/>
              <w:right w:val="single" w:sz="8" w:space="0" w:color="231F20"/>
            </w:tcBorders>
            <w:vAlign w:val="center"/>
          </w:tcPr>
          <w:p w14:paraId="74A3A6E7" w14:textId="77777777" w:rsidR="00471FD7" w:rsidRPr="00923224" w:rsidRDefault="00471FD7" w:rsidP="00471FD7">
            <w:pPr>
              <w:rPr>
                <w:sz w:val="17"/>
                <w:szCs w:val="17"/>
              </w:rPr>
            </w:pPr>
            <w:r w:rsidRPr="00923224">
              <w:rPr>
                <w:sz w:val="17"/>
                <w:szCs w:val="17"/>
              </w:rPr>
              <w:t xml:space="preserve">  Propan-1, 2-diol aljinat</w:t>
            </w:r>
          </w:p>
        </w:tc>
        <w:tc>
          <w:tcPr>
            <w:tcW w:w="2282" w:type="dxa"/>
            <w:tcBorders>
              <w:top w:val="single" w:sz="4" w:space="0" w:color="auto"/>
              <w:bottom w:val="single" w:sz="4" w:space="0" w:color="auto"/>
              <w:right w:val="single" w:sz="8" w:space="0" w:color="231F20"/>
            </w:tcBorders>
            <w:vAlign w:val="center"/>
          </w:tcPr>
          <w:p w14:paraId="4546D6FE" w14:textId="77777777" w:rsidR="00471FD7" w:rsidRPr="00923224" w:rsidRDefault="00471FD7" w:rsidP="00471FD7">
            <w:pPr>
              <w:rPr>
                <w:sz w:val="17"/>
                <w:szCs w:val="17"/>
              </w:rPr>
            </w:pPr>
            <w:r w:rsidRPr="00923224">
              <w:rPr>
                <w:sz w:val="17"/>
                <w:szCs w:val="17"/>
              </w:rPr>
              <w:t xml:space="preserve">  3 000</w:t>
            </w:r>
          </w:p>
        </w:tc>
        <w:tc>
          <w:tcPr>
            <w:tcW w:w="1400" w:type="dxa"/>
            <w:tcBorders>
              <w:top w:val="single" w:sz="4" w:space="0" w:color="auto"/>
              <w:bottom w:val="single" w:sz="4" w:space="0" w:color="auto"/>
              <w:right w:val="single" w:sz="8" w:space="0" w:color="231F20"/>
            </w:tcBorders>
            <w:vAlign w:val="center"/>
          </w:tcPr>
          <w:p w14:paraId="49B2977A" w14:textId="77777777" w:rsidR="00471FD7" w:rsidRPr="00923224" w:rsidRDefault="00471FD7" w:rsidP="00471FD7">
            <w:pPr>
              <w:ind w:left="95"/>
              <w:rPr>
                <w:sz w:val="17"/>
                <w:szCs w:val="17"/>
              </w:rPr>
            </w:pPr>
          </w:p>
        </w:tc>
        <w:tc>
          <w:tcPr>
            <w:tcW w:w="4381" w:type="dxa"/>
            <w:tcBorders>
              <w:top w:val="single" w:sz="4" w:space="0" w:color="auto"/>
              <w:bottom w:val="single" w:sz="4" w:space="0" w:color="auto"/>
            </w:tcBorders>
            <w:vAlign w:val="center"/>
          </w:tcPr>
          <w:p w14:paraId="636A0EEA" w14:textId="77777777" w:rsidR="00471FD7" w:rsidRPr="00923224" w:rsidRDefault="00471FD7" w:rsidP="00471FD7">
            <w:pPr>
              <w:rPr>
                <w:sz w:val="17"/>
                <w:szCs w:val="17"/>
              </w:rPr>
            </w:pPr>
            <w:r w:rsidRPr="00923224">
              <w:rPr>
                <w:sz w:val="17"/>
                <w:szCs w:val="17"/>
              </w:rPr>
              <w:t xml:space="preserve">  sadece su bazlı yenilebilir buzlar</w:t>
            </w:r>
          </w:p>
        </w:tc>
      </w:tr>
    </w:tbl>
    <w:p w14:paraId="69BA9F26" w14:textId="77777777" w:rsidR="00C775A1" w:rsidRPr="00923224" w:rsidRDefault="00C775A1" w:rsidP="00017234">
      <w:pPr>
        <w:tabs>
          <w:tab w:val="left" w:pos="13764"/>
        </w:tabs>
        <w:rPr>
          <w:sz w:val="17"/>
          <w:szCs w:val="17"/>
        </w:rPr>
        <w:sectPr w:rsidR="00C775A1" w:rsidRPr="00923224" w:rsidSect="00B5683C">
          <w:type w:val="continuous"/>
          <w:pgSz w:w="16840" w:h="11906" w:orient="landscape"/>
          <w:pgMar w:top="1245" w:right="904" w:bottom="875" w:left="1080" w:header="0" w:footer="0" w:gutter="0"/>
          <w:cols w:space="708" w:equalWidth="0">
            <w:col w:w="14854" w:space="313"/>
          </w:cols>
        </w:sectPr>
      </w:pPr>
    </w:p>
    <w:p w14:paraId="3778759B" w14:textId="77777777" w:rsidR="00AC0BCA" w:rsidRPr="00923224" w:rsidRDefault="00AC0BCA" w:rsidP="00017234">
      <w:pPr>
        <w:tabs>
          <w:tab w:val="left" w:pos="13764"/>
        </w:tabs>
        <w:rPr>
          <w:sz w:val="17"/>
          <w:szCs w:val="17"/>
        </w:rPr>
      </w:pPr>
    </w:p>
    <w:p w14:paraId="23449E5E" w14:textId="77777777" w:rsidR="00471FD7" w:rsidRPr="00923224" w:rsidRDefault="00471FD7" w:rsidP="00017234">
      <w:pPr>
        <w:tabs>
          <w:tab w:val="left" w:pos="13764"/>
        </w:tabs>
        <w:rPr>
          <w:sz w:val="17"/>
          <w:szCs w:val="17"/>
        </w:rPr>
      </w:pPr>
    </w:p>
    <w:p w14:paraId="1A7C3492" w14:textId="77777777" w:rsidR="00471FD7" w:rsidRPr="00923224" w:rsidRDefault="00471FD7" w:rsidP="00017234">
      <w:pPr>
        <w:tabs>
          <w:tab w:val="left" w:pos="13764"/>
        </w:tabs>
        <w:rPr>
          <w:sz w:val="17"/>
          <w:szCs w:val="17"/>
        </w:rPr>
      </w:pPr>
    </w:p>
    <w:p w14:paraId="29F99643" w14:textId="77777777" w:rsidR="00471FD7" w:rsidRPr="00923224" w:rsidRDefault="00471FD7" w:rsidP="00017234">
      <w:pPr>
        <w:tabs>
          <w:tab w:val="left" w:pos="13764"/>
        </w:tabs>
        <w:rPr>
          <w:sz w:val="17"/>
          <w:szCs w:val="17"/>
        </w:rPr>
      </w:pPr>
    </w:p>
    <w:p w14:paraId="67065E48" w14:textId="77777777" w:rsidR="00AC0BCA" w:rsidRPr="00923224" w:rsidRDefault="00AC0BCA" w:rsidP="00017234">
      <w:pPr>
        <w:tabs>
          <w:tab w:val="left" w:pos="13764"/>
        </w:tabs>
        <w:rPr>
          <w:sz w:val="17"/>
          <w:szCs w:val="17"/>
        </w:rPr>
      </w:pPr>
    </w:p>
    <w:p w14:paraId="7A5BD71B" w14:textId="77777777" w:rsidR="004F7D5A" w:rsidRPr="00923224" w:rsidRDefault="004F7D5A" w:rsidP="00017234">
      <w:pPr>
        <w:tabs>
          <w:tab w:val="left" w:pos="13764"/>
        </w:tabs>
        <w:rPr>
          <w:sz w:val="17"/>
          <w:szCs w:val="17"/>
        </w:rPr>
      </w:pPr>
    </w:p>
    <w:p w14:paraId="305816AE" w14:textId="77777777" w:rsidR="004F7D5A" w:rsidRPr="00923224" w:rsidRDefault="004F7D5A" w:rsidP="00017234">
      <w:pPr>
        <w:tabs>
          <w:tab w:val="left" w:pos="13764"/>
        </w:tabs>
        <w:rPr>
          <w:sz w:val="17"/>
          <w:szCs w:val="17"/>
        </w:rPr>
      </w:pPr>
    </w:p>
    <w:p w14:paraId="3E6ACC08" w14:textId="77777777" w:rsidR="004F7D5A" w:rsidRPr="00923224" w:rsidRDefault="004F7D5A" w:rsidP="00017234">
      <w:pPr>
        <w:tabs>
          <w:tab w:val="left" w:pos="13764"/>
        </w:tabs>
        <w:rPr>
          <w:sz w:val="17"/>
          <w:szCs w:val="17"/>
        </w:rPr>
      </w:pPr>
    </w:p>
    <w:p w14:paraId="222218F0" w14:textId="77777777" w:rsidR="004F7D5A" w:rsidRPr="00923224" w:rsidRDefault="004F7D5A" w:rsidP="00017234">
      <w:pPr>
        <w:tabs>
          <w:tab w:val="left" w:pos="13764"/>
        </w:tabs>
        <w:rPr>
          <w:sz w:val="17"/>
          <w:szCs w:val="17"/>
        </w:rPr>
      </w:pPr>
    </w:p>
    <w:p w14:paraId="11237459" w14:textId="77777777" w:rsidR="00AC0BCA" w:rsidRPr="00923224" w:rsidRDefault="00CE74B4" w:rsidP="00017234">
      <w:pPr>
        <w:tabs>
          <w:tab w:val="left" w:pos="13764"/>
        </w:tabs>
        <w:rPr>
          <w:sz w:val="17"/>
          <w:szCs w:val="17"/>
        </w:rPr>
      </w:pPr>
      <w:r w:rsidRPr="00923224">
        <w:rPr>
          <w:sz w:val="17"/>
          <w:szCs w:val="17"/>
        </w:rPr>
        <w:br w:type="textWrapping" w:clear="all"/>
      </w:r>
    </w:p>
    <w:p w14:paraId="183346E9" w14:textId="77777777" w:rsidR="00B5683C" w:rsidRPr="00923224" w:rsidRDefault="00B5683C" w:rsidP="004F7D5A">
      <w:pPr>
        <w:rPr>
          <w:rFonts w:eastAsia="Times New Roman"/>
          <w:color w:val="231F20"/>
          <w:sz w:val="17"/>
          <w:szCs w:val="17"/>
        </w:rPr>
        <w:sectPr w:rsidR="00B5683C" w:rsidRPr="00923224" w:rsidSect="00D41AA8">
          <w:type w:val="continuous"/>
          <w:pgSz w:w="16840" w:h="11906" w:orient="landscape"/>
          <w:pgMar w:top="1245" w:right="904" w:bottom="875" w:left="1080" w:header="0" w:footer="0" w:gutter="0"/>
          <w:cols w:num="2" w:space="708" w:equalWidth="0">
            <w:col w:w="14500" w:space="313"/>
            <w:col w:w="41"/>
          </w:cols>
        </w:sectPr>
      </w:pPr>
    </w:p>
    <w:tbl>
      <w:tblPr>
        <w:tblW w:w="14254" w:type="dxa"/>
        <w:tblInd w:w="644" w:type="dxa"/>
        <w:tblLayout w:type="fixed"/>
        <w:tblCellMar>
          <w:left w:w="0" w:type="dxa"/>
          <w:right w:w="0" w:type="dxa"/>
        </w:tblCellMar>
        <w:tblLook w:val="04A0" w:firstRow="1" w:lastRow="0" w:firstColumn="1" w:lastColumn="0" w:noHBand="0" w:noVBand="1"/>
      </w:tblPr>
      <w:tblGrid>
        <w:gridCol w:w="1288"/>
        <w:gridCol w:w="1820"/>
        <w:gridCol w:w="2995"/>
        <w:gridCol w:w="2324"/>
        <w:gridCol w:w="1414"/>
        <w:gridCol w:w="4413"/>
      </w:tblGrid>
      <w:tr w:rsidR="00FA482D" w:rsidRPr="00923224" w14:paraId="5DCD47E0" w14:textId="77777777" w:rsidTr="006907A3">
        <w:trPr>
          <w:trHeight w:val="829"/>
        </w:trPr>
        <w:tc>
          <w:tcPr>
            <w:tcW w:w="1288" w:type="dxa"/>
            <w:tcBorders>
              <w:top w:val="single" w:sz="4" w:space="0" w:color="auto"/>
              <w:bottom w:val="single" w:sz="4" w:space="0" w:color="auto"/>
              <w:right w:val="single" w:sz="8" w:space="0" w:color="231F20"/>
            </w:tcBorders>
            <w:vAlign w:val="center"/>
          </w:tcPr>
          <w:p w14:paraId="0234248D" w14:textId="77777777" w:rsidR="00FA482D" w:rsidRPr="00923224" w:rsidRDefault="00FA482D" w:rsidP="004F7D5A">
            <w:pPr>
              <w:rPr>
                <w:sz w:val="17"/>
                <w:szCs w:val="17"/>
              </w:rPr>
            </w:pPr>
            <w:r w:rsidRPr="00923224">
              <w:rPr>
                <w:rFonts w:eastAsia="Times New Roman"/>
                <w:color w:val="231F20"/>
                <w:sz w:val="17"/>
                <w:szCs w:val="17"/>
              </w:rPr>
              <w:t>Kategori numarası</w:t>
            </w:r>
          </w:p>
        </w:tc>
        <w:tc>
          <w:tcPr>
            <w:tcW w:w="1820" w:type="dxa"/>
            <w:tcBorders>
              <w:top w:val="single" w:sz="4" w:space="0" w:color="auto"/>
              <w:bottom w:val="single" w:sz="4" w:space="0" w:color="auto"/>
              <w:right w:val="single" w:sz="8" w:space="0" w:color="231F20"/>
            </w:tcBorders>
            <w:vAlign w:val="center"/>
          </w:tcPr>
          <w:p w14:paraId="256AE8C6" w14:textId="77777777" w:rsidR="00FA482D" w:rsidRPr="00923224" w:rsidRDefault="00FA482D" w:rsidP="006A1052">
            <w:pPr>
              <w:ind w:left="80"/>
              <w:jc w:val="center"/>
              <w:rPr>
                <w:rFonts w:eastAsia="Times New Roman"/>
                <w:color w:val="231F20"/>
                <w:sz w:val="17"/>
                <w:szCs w:val="17"/>
              </w:rPr>
            </w:pPr>
            <w:r w:rsidRPr="00923224">
              <w:rPr>
                <w:rFonts w:eastAsia="Times New Roman"/>
                <w:color w:val="231F20"/>
                <w:sz w:val="17"/>
                <w:szCs w:val="17"/>
              </w:rPr>
              <w:t>E-kodu</w:t>
            </w:r>
          </w:p>
        </w:tc>
        <w:tc>
          <w:tcPr>
            <w:tcW w:w="2995" w:type="dxa"/>
            <w:tcBorders>
              <w:top w:val="single" w:sz="4" w:space="0" w:color="auto"/>
              <w:bottom w:val="single" w:sz="4" w:space="0" w:color="auto"/>
              <w:right w:val="single" w:sz="8" w:space="0" w:color="231F20"/>
            </w:tcBorders>
            <w:vAlign w:val="center"/>
          </w:tcPr>
          <w:p w14:paraId="1170CC93" w14:textId="77777777" w:rsidR="00FA482D" w:rsidRPr="00923224" w:rsidRDefault="00FA482D" w:rsidP="006A1052">
            <w:pPr>
              <w:ind w:left="80"/>
              <w:jc w:val="center"/>
              <w:rPr>
                <w:rFonts w:eastAsia="Times New Roman"/>
                <w:color w:val="231F20"/>
                <w:sz w:val="17"/>
                <w:szCs w:val="17"/>
              </w:rPr>
            </w:pPr>
            <w:r w:rsidRPr="00923224">
              <w:rPr>
                <w:rFonts w:eastAsia="Times New Roman"/>
                <w:color w:val="231F20"/>
                <w:sz w:val="17"/>
                <w:szCs w:val="17"/>
              </w:rPr>
              <w:t>Adı</w:t>
            </w:r>
          </w:p>
        </w:tc>
        <w:tc>
          <w:tcPr>
            <w:tcW w:w="2324" w:type="dxa"/>
            <w:tcBorders>
              <w:top w:val="single" w:sz="4" w:space="0" w:color="auto"/>
              <w:bottom w:val="single" w:sz="4" w:space="0" w:color="auto"/>
              <w:right w:val="single" w:sz="8" w:space="0" w:color="231F20"/>
            </w:tcBorders>
            <w:vAlign w:val="center"/>
          </w:tcPr>
          <w:p w14:paraId="2F64E950" w14:textId="77777777" w:rsidR="00FA482D" w:rsidRPr="00923224" w:rsidRDefault="00FA482D" w:rsidP="006A1052">
            <w:pPr>
              <w:ind w:left="80"/>
              <w:jc w:val="center"/>
              <w:rPr>
                <w:rFonts w:eastAsia="Times New Roman"/>
                <w:color w:val="231F20"/>
                <w:sz w:val="17"/>
                <w:szCs w:val="17"/>
              </w:rPr>
            </w:pPr>
            <w:r w:rsidRPr="00923224">
              <w:rPr>
                <w:rFonts w:eastAsia="Times New Roman"/>
                <w:color w:val="231F20"/>
                <w:sz w:val="17"/>
                <w:szCs w:val="17"/>
              </w:rPr>
              <w:t>Maksimum miktar (</w:t>
            </w:r>
            <w:r w:rsidR="005073D8" w:rsidRPr="00923224">
              <w:rPr>
                <w:rFonts w:eastAsia="Times New Roman"/>
                <w:color w:val="231F20"/>
                <w:sz w:val="17"/>
                <w:szCs w:val="17"/>
              </w:rPr>
              <w:t>mg/l veya mg/kg</w:t>
            </w:r>
            <w:r w:rsidRPr="00923224">
              <w:rPr>
                <w:rFonts w:eastAsia="Times New Roman"/>
                <w:color w:val="231F20"/>
                <w:sz w:val="17"/>
                <w:szCs w:val="17"/>
              </w:rPr>
              <w:t>)</w:t>
            </w:r>
          </w:p>
        </w:tc>
        <w:tc>
          <w:tcPr>
            <w:tcW w:w="1414" w:type="dxa"/>
            <w:tcBorders>
              <w:top w:val="single" w:sz="4" w:space="0" w:color="auto"/>
              <w:bottom w:val="single" w:sz="4" w:space="0" w:color="auto"/>
              <w:right w:val="single" w:sz="8" w:space="0" w:color="231F20"/>
            </w:tcBorders>
            <w:vAlign w:val="center"/>
          </w:tcPr>
          <w:p w14:paraId="4D576798" w14:textId="77777777" w:rsidR="00FA482D" w:rsidRPr="00923224" w:rsidRDefault="00FA482D" w:rsidP="006A1052">
            <w:pPr>
              <w:jc w:val="center"/>
              <w:rPr>
                <w:sz w:val="17"/>
                <w:szCs w:val="17"/>
              </w:rPr>
            </w:pPr>
            <w:r w:rsidRPr="00923224">
              <w:rPr>
                <w:rFonts w:eastAsia="Times New Roman"/>
                <w:color w:val="231F20"/>
                <w:sz w:val="17"/>
                <w:szCs w:val="17"/>
              </w:rPr>
              <w:t>Dipnotlar</w:t>
            </w:r>
          </w:p>
        </w:tc>
        <w:tc>
          <w:tcPr>
            <w:tcW w:w="4413" w:type="dxa"/>
            <w:tcBorders>
              <w:top w:val="single" w:sz="4" w:space="0" w:color="auto"/>
              <w:bottom w:val="single" w:sz="4" w:space="0" w:color="auto"/>
            </w:tcBorders>
            <w:vAlign w:val="center"/>
          </w:tcPr>
          <w:p w14:paraId="2D2E21A3" w14:textId="77777777" w:rsidR="00FA482D" w:rsidRPr="00923224" w:rsidRDefault="00FA482D" w:rsidP="006A1052">
            <w:pPr>
              <w:jc w:val="center"/>
              <w:rPr>
                <w:sz w:val="17"/>
                <w:szCs w:val="17"/>
              </w:rPr>
            </w:pPr>
            <w:r w:rsidRPr="00923224">
              <w:rPr>
                <w:rFonts w:eastAsia="Times New Roman"/>
                <w:color w:val="231F20"/>
                <w:sz w:val="17"/>
                <w:szCs w:val="17"/>
              </w:rPr>
              <w:t>Sınırlamalar/istisnalar</w:t>
            </w:r>
          </w:p>
        </w:tc>
      </w:tr>
      <w:tr w:rsidR="00FA482D" w:rsidRPr="00923224" w14:paraId="79763B48" w14:textId="77777777" w:rsidTr="006907A3">
        <w:trPr>
          <w:trHeight w:val="705"/>
        </w:trPr>
        <w:tc>
          <w:tcPr>
            <w:tcW w:w="1288" w:type="dxa"/>
            <w:tcBorders>
              <w:top w:val="single" w:sz="4" w:space="0" w:color="auto"/>
              <w:right w:val="single" w:sz="8" w:space="0" w:color="231F20"/>
            </w:tcBorders>
            <w:vAlign w:val="center"/>
          </w:tcPr>
          <w:p w14:paraId="274B382A" w14:textId="77777777" w:rsidR="00FA482D" w:rsidRPr="00923224" w:rsidRDefault="00FA482D" w:rsidP="006A1052">
            <w:pPr>
              <w:rPr>
                <w:sz w:val="17"/>
                <w:szCs w:val="17"/>
              </w:rPr>
            </w:pPr>
          </w:p>
        </w:tc>
        <w:tc>
          <w:tcPr>
            <w:tcW w:w="1820" w:type="dxa"/>
            <w:tcBorders>
              <w:top w:val="single" w:sz="4" w:space="0" w:color="auto"/>
              <w:bottom w:val="single" w:sz="4" w:space="0" w:color="auto"/>
              <w:right w:val="single" w:sz="8" w:space="0" w:color="231F20"/>
            </w:tcBorders>
            <w:vAlign w:val="center"/>
          </w:tcPr>
          <w:p w14:paraId="0BB66A4B" w14:textId="77777777" w:rsidR="00FA482D" w:rsidRPr="00923224" w:rsidRDefault="00FA482D" w:rsidP="006A1052">
            <w:pPr>
              <w:ind w:left="80"/>
              <w:rPr>
                <w:sz w:val="17"/>
                <w:szCs w:val="17"/>
              </w:rPr>
            </w:pPr>
            <w:r w:rsidRPr="00923224">
              <w:rPr>
                <w:rFonts w:eastAsia="Times New Roman"/>
                <w:color w:val="231F20"/>
                <w:sz w:val="17"/>
                <w:szCs w:val="17"/>
              </w:rPr>
              <w:t>E 427</w:t>
            </w:r>
          </w:p>
        </w:tc>
        <w:tc>
          <w:tcPr>
            <w:tcW w:w="2995" w:type="dxa"/>
            <w:tcBorders>
              <w:top w:val="single" w:sz="4" w:space="0" w:color="auto"/>
              <w:bottom w:val="single" w:sz="4" w:space="0" w:color="auto"/>
              <w:right w:val="single" w:sz="8" w:space="0" w:color="231F20"/>
            </w:tcBorders>
            <w:vAlign w:val="center"/>
          </w:tcPr>
          <w:p w14:paraId="70187A36" w14:textId="77777777" w:rsidR="00FA482D" w:rsidRPr="00923224" w:rsidRDefault="00FA482D" w:rsidP="006A1052">
            <w:pPr>
              <w:ind w:left="80"/>
              <w:rPr>
                <w:sz w:val="17"/>
                <w:szCs w:val="17"/>
              </w:rPr>
            </w:pPr>
            <w:r w:rsidRPr="00923224">
              <w:rPr>
                <w:rFonts w:eastAsia="Times New Roman"/>
                <w:color w:val="231F20"/>
                <w:sz w:val="17"/>
                <w:szCs w:val="17"/>
              </w:rPr>
              <w:t>Cassia gum / Sinameki gam</w:t>
            </w:r>
          </w:p>
        </w:tc>
        <w:tc>
          <w:tcPr>
            <w:tcW w:w="2324" w:type="dxa"/>
            <w:tcBorders>
              <w:top w:val="single" w:sz="4" w:space="0" w:color="auto"/>
              <w:bottom w:val="single" w:sz="4" w:space="0" w:color="auto"/>
              <w:right w:val="single" w:sz="8" w:space="0" w:color="231F20"/>
            </w:tcBorders>
            <w:vAlign w:val="center"/>
          </w:tcPr>
          <w:p w14:paraId="761567F1" w14:textId="77777777" w:rsidR="00FA482D" w:rsidRPr="00923224" w:rsidRDefault="00FA482D" w:rsidP="006A1052">
            <w:pPr>
              <w:ind w:left="80"/>
              <w:rPr>
                <w:sz w:val="17"/>
                <w:szCs w:val="17"/>
              </w:rPr>
            </w:pPr>
            <w:r w:rsidRPr="00923224">
              <w:rPr>
                <w:rFonts w:eastAsia="Times New Roman"/>
                <w:color w:val="231F20"/>
                <w:sz w:val="17"/>
                <w:szCs w:val="17"/>
              </w:rPr>
              <w:t>2 500</w:t>
            </w:r>
          </w:p>
        </w:tc>
        <w:tc>
          <w:tcPr>
            <w:tcW w:w="1414" w:type="dxa"/>
            <w:tcBorders>
              <w:top w:val="single" w:sz="4" w:space="0" w:color="auto"/>
              <w:bottom w:val="single" w:sz="4" w:space="0" w:color="auto"/>
              <w:right w:val="single" w:sz="8" w:space="0" w:color="231F20"/>
            </w:tcBorders>
            <w:vAlign w:val="center"/>
          </w:tcPr>
          <w:p w14:paraId="2E419258" w14:textId="77777777" w:rsidR="00FA482D" w:rsidRPr="00923224" w:rsidRDefault="00FA482D" w:rsidP="006A1052">
            <w:pPr>
              <w:rPr>
                <w:sz w:val="17"/>
                <w:szCs w:val="17"/>
              </w:rPr>
            </w:pPr>
          </w:p>
        </w:tc>
        <w:tc>
          <w:tcPr>
            <w:tcW w:w="4413" w:type="dxa"/>
            <w:tcBorders>
              <w:top w:val="single" w:sz="4" w:space="0" w:color="auto"/>
              <w:bottom w:val="single" w:sz="4" w:space="0" w:color="auto"/>
            </w:tcBorders>
            <w:vAlign w:val="center"/>
          </w:tcPr>
          <w:p w14:paraId="2498154F" w14:textId="77777777" w:rsidR="00FA482D" w:rsidRPr="00923224" w:rsidRDefault="00FA482D" w:rsidP="006A1052">
            <w:pPr>
              <w:rPr>
                <w:sz w:val="17"/>
                <w:szCs w:val="17"/>
              </w:rPr>
            </w:pPr>
          </w:p>
        </w:tc>
      </w:tr>
      <w:tr w:rsidR="00FA482D" w:rsidRPr="00923224" w14:paraId="544B825C" w14:textId="77777777" w:rsidTr="006907A3">
        <w:trPr>
          <w:trHeight w:val="586"/>
        </w:trPr>
        <w:tc>
          <w:tcPr>
            <w:tcW w:w="1288" w:type="dxa"/>
            <w:tcBorders>
              <w:right w:val="single" w:sz="8" w:space="0" w:color="231F20"/>
            </w:tcBorders>
            <w:vAlign w:val="center"/>
          </w:tcPr>
          <w:p w14:paraId="47CD3337" w14:textId="77777777" w:rsidR="00FA482D" w:rsidRPr="00923224" w:rsidRDefault="00FA482D" w:rsidP="006A1052">
            <w:pPr>
              <w:rPr>
                <w:sz w:val="17"/>
                <w:szCs w:val="17"/>
              </w:rPr>
            </w:pPr>
          </w:p>
        </w:tc>
        <w:tc>
          <w:tcPr>
            <w:tcW w:w="1820" w:type="dxa"/>
            <w:tcBorders>
              <w:top w:val="single" w:sz="4" w:space="0" w:color="auto"/>
              <w:bottom w:val="single" w:sz="4" w:space="0" w:color="auto"/>
              <w:right w:val="single" w:sz="8" w:space="0" w:color="231F20"/>
            </w:tcBorders>
            <w:vAlign w:val="center"/>
          </w:tcPr>
          <w:p w14:paraId="26329AC6" w14:textId="77777777" w:rsidR="00FA482D" w:rsidRPr="00923224" w:rsidRDefault="00FA482D" w:rsidP="006A1052">
            <w:pPr>
              <w:ind w:left="80"/>
              <w:rPr>
                <w:sz w:val="17"/>
                <w:szCs w:val="17"/>
              </w:rPr>
            </w:pPr>
            <w:r w:rsidRPr="00923224">
              <w:rPr>
                <w:rFonts w:eastAsia="Times New Roman"/>
                <w:color w:val="231F20"/>
                <w:sz w:val="17"/>
                <w:szCs w:val="17"/>
              </w:rPr>
              <w:t>E 432-436</w:t>
            </w:r>
          </w:p>
        </w:tc>
        <w:tc>
          <w:tcPr>
            <w:tcW w:w="2995" w:type="dxa"/>
            <w:tcBorders>
              <w:top w:val="single" w:sz="4" w:space="0" w:color="auto"/>
              <w:bottom w:val="single" w:sz="4" w:space="0" w:color="auto"/>
              <w:right w:val="single" w:sz="8" w:space="0" w:color="231F20"/>
            </w:tcBorders>
            <w:vAlign w:val="center"/>
          </w:tcPr>
          <w:p w14:paraId="7E6876F1" w14:textId="77777777" w:rsidR="00FA482D" w:rsidRPr="00923224" w:rsidRDefault="00FA482D" w:rsidP="006A1052">
            <w:pPr>
              <w:ind w:left="80"/>
              <w:rPr>
                <w:sz w:val="17"/>
                <w:szCs w:val="17"/>
              </w:rPr>
            </w:pPr>
            <w:r w:rsidRPr="00923224">
              <w:rPr>
                <w:rFonts w:eastAsia="Times New Roman"/>
                <w:color w:val="231F20"/>
                <w:sz w:val="17"/>
                <w:szCs w:val="17"/>
              </w:rPr>
              <w:t>Polisorbatlar</w:t>
            </w:r>
          </w:p>
        </w:tc>
        <w:tc>
          <w:tcPr>
            <w:tcW w:w="2324" w:type="dxa"/>
            <w:tcBorders>
              <w:top w:val="single" w:sz="4" w:space="0" w:color="auto"/>
              <w:bottom w:val="single" w:sz="4" w:space="0" w:color="auto"/>
              <w:right w:val="single" w:sz="8" w:space="0" w:color="231F20"/>
            </w:tcBorders>
            <w:vAlign w:val="center"/>
          </w:tcPr>
          <w:p w14:paraId="08A7F3AA" w14:textId="77777777" w:rsidR="00FA482D" w:rsidRPr="00923224" w:rsidRDefault="00FA482D" w:rsidP="006A1052">
            <w:pPr>
              <w:ind w:left="80"/>
              <w:rPr>
                <w:sz w:val="17"/>
                <w:szCs w:val="17"/>
              </w:rPr>
            </w:pPr>
            <w:r w:rsidRPr="00923224">
              <w:rPr>
                <w:rFonts w:eastAsia="Times New Roman"/>
                <w:color w:val="231F20"/>
                <w:sz w:val="17"/>
                <w:szCs w:val="17"/>
              </w:rPr>
              <w:t>1 000</w:t>
            </w:r>
          </w:p>
        </w:tc>
        <w:tc>
          <w:tcPr>
            <w:tcW w:w="1414" w:type="dxa"/>
            <w:tcBorders>
              <w:top w:val="single" w:sz="4" w:space="0" w:color="auto"/>
              <w:bottom w:val="single" w:sz="4" w:space="0" w:color="auto"/>
              <w:right w:val="single" w:sz="8" w:space="0" w:color="231F20"/>
            </w:tcBorders>
            <w:vAlign w:val="center"/>
          </w:tcPr>
          <w:p w14:paraId="2E3B7AD4" w14:textId="77777777" w:rsidR="00FA482D" w:rsidRPr="00923224" w:rsidRDefault="00FA482D" w:rsidP="006A1052">
            <w:pPr>
              <w:ind w:left="60"/>
              <w:rPr>
                <w:sz w:val="17"/>
                <w:szCs w:val="17"/>
              </w:rPr>
            </w:pPr>
            <w:r w:rsidRPr="00923224">
              <w:rPr>
                <w:rFonts w:eastAsia="Times New Roman"/>
                <w:color w:val="231F20"/>
                <w:sz w:val="17"/>
                <w:szCs w:val="17"/>
              </w:rPr>
              <w:t>(1)</w:t>
            </w:r>
          </w:p>
        </w:tc>
        <w:tc>
          <w:tcPr>
            <w:tcW w:w="4413" w:type="dxa"/>
            <w:tcBorders>
              <w:top w:val="single" w:sz="4" w:space="0" w:color="auto"/>
              <w:bottom w:val="single" w:sz="4" w:space="0" w:color="auto"/>
            </w:tcBorders>
            <w:vAlign w:val="center"/>
          </w:tcPr>
          <w:p w14:paraId="3AE3E817" w14:textId="77777777" w:rsidR="00FA482D" w:rsidRPr="00923224" w:rsidRDefault="00FA482D" w:rsidP="006A1052">
            <w:pPr>
              <w:rPr>
                <w:sz w:val="17"/>
                <w:szCs w:val="17"/>
              </w:rPr>
            </w:pPr>
          </w:p>
        </w:tc>
      </w:tr>
      <w:tr w:rsidR="00FA482D" w:rsidRPr="00923224" w14:paraId="4C79B958" w14:textId="77777777" w:rsidTr="006907A3">
        <w:trPr>
          <w:trHeight w:val="539"/>
        </w:trPr>
        <w:tc>
          <w:tcPr>
            <w:tcW w:w="1288" w:type="dxa"/>
            <w:tcBorders>
              <w:right w:val="single" w:sz="8" w:space="0" w:color="231F20"/>
            </w:tcBorders>
            <w:vAlign w:val="center"/>
          </w:tcPr>
          <w:p w14:paraId="6FD4F29D" w14:textId="77777777" w:rsidR="00FA482D" w:rsidRPr="00923224" w:rsidRDefault="00FA482D" w:rsidP="006A1052">
            <w:pPr>
              <w:rPr>
                <w:sz w:val="17"/>
                <w:szCs w:val="17"/>
              </w:rPr>
            </w:pPr>
          </w:p>
        </w:tc>
        <w:tc>
          <w:tcPr>
            <w:tcW w:w="1820" w:type="dxa"/>
            <w:tcBorders>
              <w:top w:val="single" w:sz="4" w:space="0" w:color="auto"/>
              <w:bottom w:val="single" w:sz="4" w:space="0" w:color="auto"/>
              <w:right w:val="single" w:sz="8" w:space="0" w:color="231F20"/>
            </w:tcBorders>
            <w:vAlign w:val="center"/>
          </w:tcPr>
          <w:p w14:paraId="576C6027" w14:textId="77777777" w:rsidR="00FA482D" w:rsidRPr="00923224" w:rsidRDefault="00FA482D" w:rsidP="006A1052">
            <w:pPr>
              <w:ind w:left="80"/>
              <w:rPr>
                <w:sz w:val="17"/>
                <w:szCs w:val="17"/>
              </w:rPr>
            </w:pPr>
            <w:r w:rsidRPr="00923224">
              <w:rPr>
                <w:rFonts w:eastAsia="Times New Roman"/>
                <w:color w:val="231F20"/>
                <w:sz w:val="17"/>
                <w:szCs w:val="17"/>
              </w:rPr>
              <w:t>E 473-474</w:t>
            </w:r>
          </w:p>
        </w:tc>
        <w:tc>
          <w:tcPr>
            <w:tcW w:w="2995" w:type="dxa"/>
            <w:tcBorders>
              <w:top w:val="single" w:sz="4" w:space="0" w:color="auto"/>
              <w:bottom w:val="single" w:sz="4" w:space="0" w:color="auto"/>
              <w:right w:val="single" w:sz="8" w:space="0" w:color="231F20"/>
            </w:tcBorders>
            <w:vAlign w:val="center"/>
          </w:tcPr>
          <w:p w14:paraId="73B1A064" w14:textId="77777777" w:rsidR="00FA482D" w:rsidRPr="00923224" w:rsidRDefault="00FA482D" w:rsidP="006A1052">
            <w:pPr>
              <w:ind w:left="80"/>
              <w:rPr>
                <w:sz w:val="17"/>
                <w:szCs w:val="17"/>
              </w:rPr>
            </w:pPr>
            <w:r w:rsidRPr="00923224">
              <w:rPr>
                <w:sz w:val="17"/>
                <w:szCs w:val="17"/>
              </w:rPr>
              <w:t>Yağ asitlerinin sukroz esterleri — sukrogliseritler</w:t>
            </w:r>
            <w:r w:rsidRPr="00923224">
              <w:rPr>
                <w:rFonts w:eastAsia="Times New Roman"/>
                <w:color w:val="231F20"/>
                <w:sz w:val="17"/>
                <w:szCs w:val="17"/>
              </w:rPr>
              <w:t xml:space="preserve"> </w:t>
            </w:r>
          </w:p>
        </w:tc>
        <w:tc>
          <w:tcPr>
            <w:tcW w:w="2324" w:type="dxa"/>
            <w:tcBorders>
              <w:top w:val="single" w:sz="4" w:space="0" w:color="auto"/>
              <w:bottom w:val="single" w:sz="4" w:space="0" w:color="auto"/>
              <w:right w:val="single" w:sz="8" w:space="0" w:color="231F20"/>
            </w:tcBorders>
            <w:vAlign w:val="center"/>
          </w:tcPr>
          <w:p w14:paraId="00630F92" w14:textId="77777777" w:rsidR="00FA482D" w:rsidRPr="00923224" w:rsidRDefault="00FA482D" w:rsidP="006A1052">
            <w:pPr>
              <w:ind w:left="80"/>
              <w:rPr>
                <w:sz w:val="17"/>
                <w:szCs w:val="17"/>
              </w:rPr>
            </w:pPr>
            <w:r w:rsidRPr="00923224">
              <w:rPr>
                <w:rFonts w:eastAsia="Times New Roman"/>
                <w:color w:val="231F20"/>
                <w:sz w:val="17"/>
                <w:szCs w:val="17"/>
              </w:rPr>
              <w:t>5 000</w:t>
            </w:r>
          </w:p>
        </w:tc>
        <w:tc>
          <w:tcPr>
            <w:tcW w:w="1414" w:type="dxa"/>
            <w:tcBorders>
              <w:top w:val="single" w:sz="4" w:space="0" w:color="auto"/>
              <w:bottom w:val="single" w:sz="4" w:space="0" w:color="auto"/>
              <w:right w:val="single" w:sz="8" w:space="0" w:color="231F20"/>
            </w:tcBorders>
            <w:vAlign w:val="center"/>
          </w:tcPr>
          <w:p w14:paraId="73591599" w14:textId="77777777" w:rsidR="00FA482D" w:rsidRPr="00923224" w:rsidRDefault="00FA482D" w:rsidP="006A1052">
            <w:pPr>
              <w:ind w:left="60"/>
              <w:rPr>
                <w:sz w:val="17"/>
                <w:szCs w:val="17"/>
              </w:rPr>
            </w:pPr>
            <w:r w:rsidRPr="00923224">
              <w:rPr>
                <w:rFonts w:eastAsia="Times New Roman"/>
                <w:color w:val="231F20"/>
                <w:sz w:val="17"/>
                <w:szCs w:val="17"/>
              </w:rPr>
              <w:t>(1)</w:t>
            </w:r>
          </w:p>
        </w:tc>
        <w:tc>
          <w:tcPr>
            <w:tcW w:w="4413" w:type="dxa"/>
            <w:tcBorders>
              <w:top w:val="single" w:sz="4" w:space="0" w:color="auto"/>
              <w:bottom w:val="single" w:sz="4" w:space="0" w:color="auto"/>
            </w:tcBorders>
            <w:vAlign w:val="center"/>
          </w:tcPr>
          <w:p w14:paraId="3B9E8C50" w14:textId="77777777" w:rsidR="00FA482D" w:rsidRPr="00923224" w:rsidRDefault="00FA482D" w:rsidP="006A1052">
            <w:pPr>
              <w:rPr>
                <w:sz w:val="17"/>
                <w:szCs w:val="17"/>
              </w:rPr>
            </w:pPr>
          </w:p>
        </w:tc>
      </w:tr>
      <w:tr w:rsidR="00FA482D" w:rsidRPr="00923224" w14:paraId="5E86121C" w14:textId="77777777" w:rsidTr="006907A3">
        <w:trPr>
          <w:trHeight w:val="455"/>
        </w:trPr>
        <w:tc>
          <w:tcPr>
            <w:tcW w:w="1288" w:type="dxa"/>
            <w:tcBorders>
              <w:right w:val="single" w:sz="8" w:space="0" w:color="231F20"/>
            </w:tcBorders>
            <w:vAlign w:val="center"/>
          </w:tcPr>
          <w:p w14:paraId="74C84E77" w14:textId="77777777" w:rsidR="00FA482D" w:rsidRPr="00923224" w:rsidRDefault="00FA482D" w:rsidP="006A1052">
            <w:pPr>
              <w:rPr>
                <w:sz w:val="17"/>
                <w:szCs w:val="17"/>
              </w:rPr>
            </w:pPr>
          </w:p>
        </w:tc>
        <w:tc>
          <w:tcPr>
            <w:tcW w:w="1820" w:type="dxa"/>
            <w:tcBorders>
              <w:top w:val="single" w:sz="4" w:space="0" w:color="auto"/>
              <w:bottom w:val="single" w:sz="4" w:space="0" w:color="auto"/>
              <w:right w:val="single" w:sz="8" w:space="0" w:color="231F20"/>
            </w:tcBorders>
            <w:vAlign w:val="center"/>
          </w:tcPr>
          <w:p w14:paraId="437721D8" w14:textId="77777777" w:rsidR="00FA482D" w:rsidRPr="00923224" w:rsidRDefault="00FA482D" w:rsidP="006A1052">
            <w:pPr>
              <w:ind w:left="80"/>
              <w:rPr>
                <w:sz w:val="17"/>
                <w:szCs w:val="17"/>
              </w:rPr>
            </w:pPr>
            <w:r w:rsidRPr="00923224">
              <w:rPr>
                <w:rFonts w:eastAsia="Times New Roman"/>
                <w:color w:val="231F20"/>
                <w:sz w:val="17"/>
                <w:szCs w:val="17"/>
              </w:rPr>
              <w:t>E 477</w:t>
            </w:r>
          </w:p>
        </w:tc>
        <w:tc>
          <w:tcPr>
            <w:tcW w:w="2995" w:type="dxa"/>
            <w:tcBorders>
              <w:top w:val="single" w:sz="4" w:space="0" w:color="auto"/>
              <w:bottom w:val="single" w:sz="4" w:space="0" w:color="auto"/>
              <w:right w:val="single" w:sz="8" w:space="0" w:color="231F20"/>
            </w:tcBorders>
            <w:vAlign w:val="center"/>
          </w:tcPr>
          <w:p w14:paraId="4C5A23A0" w14:textId="77777777" w:rsidR="00FA482D" w:rsidRPr="00923224" w:rsidRDefault="00FA482D" w:rsidP="006A1052">
            <w:pPr>
              <w:ind w:left="80"/>
              <w:rPr>
                <w:sz w:val="17"/>
                <w:szCs w:val="17"/>
              </w:rPr>
            </w:pPr>
            <w:r w:rsidRPr="00923224">
              <w:rPr>
                <w:rFonts w:eastAsia="Times New Roman"/>
                <w:color w:val="231F20"/>
                <w:sz w:val="17"/>
                <w:szCs w:val="17"/>
              </w:rPr>
              <w:t>Yağ asitlerinin propan-1,2-diol esterleri</w:t>
            </w:r>
          </w:p>
        </w:tc>
        <w:tc>
          <w:tcPr>
            <w:tcW w:w="2324" w:type="dxa"/>
            <w:tcBorders>
              <w:top w:val="single" w:sz="4" w:space="0" w:color="auto"/>
              <w:bottom w:val="single" w:sz="4" w:space="0" w:color="auto"/>
              <w:right w:val="single" w:sz="8" w:space="0" w:color="231F20"/>
            </w:tcBorders>
            <w:vAlign w:val="center"/>
          </w:tcPr>
          <w:p w14:paraId="391587E5" w14:textId="77777777" w:rsidR="00FA482D" w:rsidRPr="00923224" w:rsidRDefault="00FA482D" w:rsidP="006A1052">
            <w:pPr>
              <w:ind w:left="80"/>
              <w:rPr>
                <w:sz w:val="17"/>
                <w:szCs w:val="17"/>
              </w:rPr>
            </w:pPr>
            <w:r w:rsidRPr="00923224">
              <w:rPr>
                <w:rFonts w:eastAsia="Times New Roman"/>
                <w:color w:val="231F20"/>
                <w:sz w:val="17"/>
                <w:szCs w:val="17"/>
              </w:rPr>
              <w:t>3 000</w:t>
            </w:r>
          </w:p>
        </w:tc>
        <w:tc>
          <w:tcPr>
            <w:tcW w:w="1414" w:type="dxa"/>
            <w:tcBorders>
              <w:top w:val="single" w:sz="4" w:space="0" w:color="auto"/>
              <w:bottom w:val="single" w:sz="4" w:space="0" w:color="auto"/>
              <w:right w:val="single" w:sz="8" w:space="0" w:color="231F20"/>
            </w:tcBorders>
            <w:vAlign w:val="center"/>
          </w:tcPr>
          <w:p w14:paraId="0A0B1CB5" w14:textId="77777777" w:rsidR="00FA482D" w:rsidRPr="00923224" w:rsidRDefault="00FA482D" w:rsidP="006A1052">
            <w:pPr>
              <w:rPr>
                <w:sz w:val="17"/>
                <w:szCs w:val="17"/>
              </w:rPr>
            </w:pPr>
          </w:p>
        </w:tc>
        <w:tc>
          <w:tcPr>
            <w:tcW w:w="4413" w:type="dxa"/>
            <w:tcBorders>
              <w:top w:val="single" w:sz="4" w:space="0" w:color="auto"/>
              <w:bottom w:val="single" w:sz="4" w:space="0" w:color="auto"/>
            </w:tcBorders>
            <w:vAlign w:val="center"/>
          </w:tcPr>
          <w:p w14:paraId="67590E4A" w14:textId="77777777" w:rsidR="00FA482D" w:rsidRPr="00923224" w:rsidRDefault="00FA482D" w:rsidP="006A1052">
            <w:pPr>
              <w:rPr>
                <w:sz w:val="17"/>
                <w:szCs w:val="17"/>
              </w:rPr>
            </w:pPr>
          </w:p>
        </w:tc>
      </w:tr>
      <w:tr w:rsidR="00FA482D" w:rsidRPr="00923224" w14:paraId="05D07DE6" w14:textId="77777777" w:rsidTr="006907A3">
        <w:trPr>
          <w:trHeight w:val="455"/>
        </w:trPr>
        <w:tc>
          <w:tcPr>
            <w:tcW w:w="1288" w:type="dxa"/>
            <w:tcBorders>
              <w:right w:val="single" w:sz="8" w:space="0" w:color="231F20"/>
            </w:tcBorders>
            <w:vAlign w:val="center"/>
          </w:tcPr>
          <w:p w14:paraId="5871A538" w14:textId="77777777" w:rsidR="00FA482D" w:rsidRPr="00923224" w:rsidRDefault="00FA482D" w:rsidP="006A1052">
            <w:pPr>
              <w:rPr>
                <w:sz w:val="17"/>
                <w:szCs w:val="17"/>
              </w:rPr>
            </w:pPr>
          </w:p>
        </w:tc>
        <w:tc>
          <w:tcPr>
            <w:tcW w:w="1820" w:type="dxa"/>
            <w:tcBorders>
              <w:top w:val="single" w:sz="4" w:space="0" w:color="auto"/>
              <w:bottom w:val="single" w:sz="4" w:space="0" w:color="auto"/>
              <w:right w:val="single" w:sz="8" w:space="0" w:color="231F20"/>
            </w:tcBorders>
            <w:vAlign w:val="center"/>
          </w:tcPr>
          <w:p w14:paraId="1ADC4883" w14:textId="77777777" w:rsidR="00FA482D" w:rsidRPr="00923224" w:rsidRDefault="00FA482D" w:rsidP="006A1052">
            <w:pPr>
              <w:ind w:left="80"/>
              <w:rPr>
                <w:sz w:val="17"/>
                <w:szCs w:val="17"/>
              </w:rPr>
            </w:pPr>
            <w:r w:rsidRPr="00923224">
              <w:rPr>
                <w:rFonts w:eastAsia="Times New Roman"/>
                <w:color w:val="231F20"/>
                <w:sz w:val="17"/>
                <w:szCs w:val="17"/>
              </w:rPr>
              <w:t>E 491-495</w:t>
            </w:r>
          </w:p>
        </w:tc>
        <w:tc>
          <w:tcPr>
            <w:tcW w:w="2995" w:type="dxa"/>
            <w:tcBorders>
              <w:top w:val="single" w:sz="4" w:space="0" w:color="auto"/>
              <w:bottom w:val="single" w:sz="4" w:space="0" w:color="auto"/>
              <w:right w:val="single" w:sz="8" w:space="0" w:color="231F20"/>
            </w:tcBorders>
            <w:vAlign w:val="center"/>
          </w:tcPr>
          <w:p w14:paraId="0FD6840A" w14:textId="77777777" w:rsidR="00FA482D" w:rsidRPr="00923224" w:rsidRDefault="00FA482D" w:rsidP="006A1052">
            <w:pPr>
              <w:ind w:left="80"/>
              <w:rPr>
                <w:sz w:val="17"/>
                <w:szCs w:val="17"/>
              </w:rPr>
            </w:pPr>
            <w:r w:rsidRPr="00923224">
              <w:rPr>
                <w:rFonts w:eastAsia="Times New Roman"/>
                <w:color w:val="231F20"/>
                <w:sz w:val="17"/>
                <w:szCs w:val="17"/>
              </w:rPr>
              <w:t>Sorbitan esterleri</w:t>
            </w:r>
          </w:p>
        </w:tc>
        <w:tc>
          <w:tcPr>
            <w:tcW w:w="2324" w:type="dxa"/>
            <w:tcBorders>
              <w:top w:val="single" w:sz="4" w:space="0" w:color="auto"/>
              <w:bottom w:val="single" w:sz="4" w:space="0" w:color="auto"/>
              <w:right w:val="single" w:sz="8" w:space="0" w:color="231F20"/>
            </w:tcBorders>
            <w:vAlign w:val="center"/>
          </w:tcPr>
          <w:p w14:paraId="33941AD2" w14:textId="77777777" w:rsidR="00FA482D" w:rsidRPr="00923224" w:rsidRDefault="00FA482D" w:rsidP="006A1052">
            <w:pPr>
              <w:ind w:left="80"/>
              <w:rPr>
                <w:sz w:val="17"/>
                <w:szCs w:val="17"/>
              </w:rPr>
            </w:pPr>
            <w:r w:rsidRPr="00923224">
              <w:rPr>
                <w:rFonts w:eastAsia="Times New Roman"/>
                <w:color w:val="231F20"/>
                <w:sz w:val="17"/>
                <w:szCs w:val="17"/>
              </w:rPr>
              <w:t>500</w:t>
            </w:r>
          </w:p>
        </w:tc>
        <w:tc>
          <w:tcPr>
            <w:tcW w:w="1414" w:type="dxa"/>
            <w:tcBorders>
              <w:top w:val="single" w:sz="4" w:space="0" w:color="auto"/>
              <w:bottom w:val="single" w:sz="4" w:space="0" w:color="auto"/>
              <w:right w:val="single" w:sz="8" w:space="0" w:color="231F20"/>
            </w:tcBorders>
            <w:vAlign w:val="center"/>
          </w:tcPr>
          <w:p w14:paraId="53D5C40D" w14:textId="77777777" w:rsidR="00FA482D" w:rsidRPr="00923224" w:rsidRDefault="00FA482D" w:rsidP="006A1052">
            <w:pPr>
              <w:ind w:left="60"/>
              <w:rPr>
                <w:sz w:val="17"/>
                <w:szCs w:val="17"/>
              </w:rPr>
            </w:pPr>
            <w:r w:rsidRPr="00923224">
              <w:rPr>
                <w:rFonts w:eastAsia="Times New Roman"/>
                <w:color w:val="231F20"/>
                <w:sz w:val="17"/>
                <w:szCs w:val="17"/>
              </w:rPr>
              <w:t>(1)</w:t>
            </w:r>
          </w:p>
        </w:tc>
        <w:tc>
          <w:tcPr>
            <w:tcW w:w="4413" w:type="dxa"/>
            <w:tcBorders>
              <w:top w:val="single" w:sz="4" w:space="0" w:color="auto"/>
              <w:bottom w:val="single" w:sz="4" w:space="0" w:color="auto"/>
            </w:tcBorders>
            <w:vAlign w:val="center"/>
          </w:tcPr>
          <w:p w14:paraId="4ACF17CA" w14:textId="77777777" w:rsidR="00FA482D" w:rsidRPr="00923224" w:rsidRDefault="00FA482D" w:rsidP="006A1052">
            <w:pPr>
              <w:rPr>
                <w:sz w:val="17"/>
                <w:szCs w:val="17"/>
              </w:rPr>
            </w:pPr>
          </w:p>
        </w:tc>
      </w:tr>
      <w:tr w:rsidR="00FA482D" w:rsidRPr="00923224" w14:paraId="4541E450" w14:textId="77777777" w:rsidTr="006907A3">
        <w:trPr>
          <w:trHeight w:val="455"/>
        </w:trPr>
        <w:tc>
          <w:tcPr>
            <w:tcW w:w="1288" w:type="dxa"/>
            <w:tcBorders>
              <w:right w:val="single" w:sz="8" w:space="0" w:color="231F20"/>
            </w:tcBorders>
            <w:vAlign w:val="center"/>
          </w:tcPr>
          <w:p w14:paraId="2A7A880B" w14:textId="77777777" w:rsidR="00FA482D" w:rsidRPr="00923224" w:rsidRDefault="00FA482D" w:rsidP="006A1052">
            <w:pPr>
              <w:rPr>
                <w:sz w:val="17"/>
                <w:szCs w:val="17"/>
              </w:rPr>
            </w:pPr>
          </w:p>
        </w:tc>
        <w:tc>
          <w:tcPr>
            <w:tcW w:w="1820" w:type="dxa"/>
            <w:tcBorders>
              <w:top w:val="single" w:sz="4" w:space="0" w:color="auto"/>
              <w:bottom w:val="single" w:sz="4" w:space="0" w:color="auto"/>
              <w:right w:val="single" w:sz="8" w:space="0" w:color="231F20"/>
            </w:tcBorders>
            <w:vAlign w:val="center"/>
          </w:tcPr>
          <w:p w14:paraId="39C1DD45" w14:textId="77777777" w:rsidR="00FA482D" w:rsidRPr="00923224" w:rsidRDefault="00FA482D" w:rsidP="006A1052">
            <w:pPr>
              <w:ind w:left="80"/>
              <w:rPr>
                <w:rFonts w:eastAsia="Times New Roman"/>
                <w:color w:val="231F20"/>
                <w:sz w:val="17"/>
                <w:szCs w:val="17"/>
              </w:rPr>
            </w:pPr>
            <w:r w:rsidRPr="00923224">
              <w:rPr>
                <w:rFonts w:eastAsia="Times New Roman"/>
                <w:color w:val="231F20"/>
                <w:sz w:val="17"/>
                <w:szCs w:val="17"/>
              </w:rPr>
              <w:t>E 901</w:t>
            </w:r>
          </w:p>
        </w:tc>
        <w:tc>
          <w:tcPr>
            <w:tcW w:w="2995" w:type="dxa"/>
            <w:tcBorders>
              <w:top w:val="single" w:sz="4" w:space="0" w:color="auto"/>
              <w:bottom w:val="single" w:sz="4" w:space="0" w:color="auto"/>
              <w:right w:val="single" w:sz="8" w:space="0" w:color="231F20"/>
            </w:tcBorders>
            <w:vAlign w:val="center"/>
          </w:tcPr>
          <w:p w14:paraId="5D5280A6" w14:textId="77777777" w:rsidR="00FA482D" w:rsidRPr="00923224" w:rsidRDefault="00FA482D" w:rsidP="006A1052">
            <w:pPr>
              <w:ind w:left="80"/>
              <w:rPr>
                <w:rFonts w:eastAsia="Times New Roman"/>
                <w:color w:val="231F20"/>
                <w:sz w:val="17"/>
                <w:szCs w:val="17"/>
              </w:rPr>
            </w:pPr>
            <w:r w:rsidRPr="00923224">
              <w:rPr>
                <w:rFonts w:eastAsia="Times New Roman"/>
                <w:color w:val="231F20"/>
                <w:sz w:val="17"/>
                <w:szCs w:val="17"/>
              </w:rPr>
              <w:t>Balmumu, beyaz ve sarı</w:t>
            </w:r>
          </w:p>
        </w:tc>
        <w:tc>
          <w:tcPr>
            <w:tcW w:w="2324" w:type="dxa"/>
            <w:tcBorders>
              <w:top w:val="single" w:sz="4" w:space="0" w:color="auto"/>
              <w:bottom w:val="single" w:sz="4" w:space="0" w:color="auto"/>
              <w:right w:val="single" w:sz="8" w:space="0" w:color="231F20"/>
            </w:tcBorders>
            <w:vAlign w:val="center"/>
          </w:tcPr>
          <w:p w14:paraId="411E3F50" w14:textId="77777777" w:rsidR="00FA482D" w:rsidRPr="00923224" w:rsidRDefault="00FA482D" w:rsidP="006A1052">
            <w:pPr>
              <w:ind w:left="80"/>
              <w:rPr>
                <w:rFonts w:eastAsia="Times New Roman"/>
                <w:color w:val="231F20"/>
                <w:sz w:val="17"/>
                <w:szCs w:val="17"/>
              </w:rPr>
            </w:pPr>
            <w:r w:rsidRPr="00923224">
              <w:rPr>
                <w:rFonts w:eastAsia="Times New Roman"/>
                <w:i/>
                <w:iCs/>
                <w:color w:val="231F20"/>
                <w:sz w:val="17"/>
                <w:szCs w:val="17"/>
              </w:rPr>
              <w:t>quantum satis</w:t>
            </w:r>
          </w:p>
        </w:tc>
        <w:tc>
          <w:tcPr>
            <w:tcW w:w="1414" w:type="dxa"/>
            <w:tcBorders>
              <w:top w:val="single" w:sz="4" w:space="0" w:color="auto"/>
              <w:bottom w:val="single" w:sz="4" w:space="0" w:color="auto"/>
              <w:right w:val="single" w:sz="8" w:space="0" w:color="231F20"/>
            </w:tcBorders>
            <w:vAlign w:val="center"/>
          </w:tcPr>
          <w:p w14:paraId="406FC631" w14:textId="77777777" w:rsidR="00FA482D" w:rsidRPr="00923224" w:rsidRDefault="00FA482D" w:rsidP="006A1052">
            <w:pPr>
              <w:ind w:left="60"/>
              <w:rPr>
                <w:rFonts w:eastAsia="Times New Roman"/>
                <w:color w:val="231F20"/>
                <w:sz w:val="17"/>
                <w:szCs w:val="17"/>
              </w:rPr>
            </w:pPr>
          </w:p>
        </w:tc>
        <w:tc>
          <w:tcPr>
            <w:tcW w:w="4413" w:type="dxa"/>
            <w:tcBorders>
              <w:top w:val="single" w:sz="4" w:space="0" w:color="auto"/>
              <w:bottom w:val="single" w:sz="4" w:space="0" w:color="auto"/>
            </w:tcBorders>
            <w:vAlign w:val="center"/>
          </w:tcPr>
          <w:p w14:paraId="1B130F62" w14:textId="77777777" w:rsidR="00FA482D" w:rsidRPr="00923224" w:rsidRDefault="00FA482D" w:rsidP="006A1052">
            <w:pPr>
              <w:rPr>
                <w:sz w:val="17"/>
                <w:szCs w:val="17"/>
              </w:rPr>
            </w:pPr>
            <w:r w:rsidRPr="00923224">
              <w:rPr>
                <w:sz w:val="17"/>
                <w:szCs w:val="17"/>
              </w:rPr>
              <w:t xml:space="preserve">  sadece dondurma içeren hazır ambalajlı külah/gofret</w:t>
            </w:r>
          </w:p>
        </w:tc>
      </w:tr>
      <w:tr w:rsidR="00FA482D" w:rsidRPr="00923224" w14:paraId="3B4FAA54" w14:textId="77777777" w:rsidTr="006907A3">
        <w:trPr>
          <w:trHeight w:val="455"/>
        </w:trPr>
        <w:tc>
          <w:tcPr>
            <w:tcW w:w="1288" w:type="dxa"/>
            <w:tcBorders>
              <w:right w:val="single" w:sz="8" w:space="0" w:color="231F20"/>
            </w:tcBorders>
            <w:vAlign w:val="center"/>
          </w:tcPr>
          <w:p w14:paraId="0BE0B65E" w14:textId="77777777" w:rsidR="00FA482D" w:rsidRPr="00923224" w:rsidRDefault="00FA482D" w:rsidP="006A1052">
            <w:pPr>
              <w:rPr>
                <w:sz w:val="17"/>
                <w:szCs w:val="17"/>
              </w:rPr>
            </w:pPr>
          </w:p>
        </w:tc>
        <w:tc>
          <w:tcPr>
            <w:tcW w:w="1820" w:type="dxa"/>
            <w:tcBorders>
              <w:top w:val="single" w:sz="4" w:space="0" w:color="auto"/>
              <w:bottom w:val="single" w:sz="4" w:space="0" w:color="auto"/>
              <w:right w:val="single" w:sz="8" w:space="0" w:color="231F20"/>
            </w:tcBorders>
            <w:vAlign w:val="center"/>
          </w:tcPr>
          <w:p w14:paraId="46C0FDCE" w14:textId="77777777" w:rsidR="00FA482D" w:rsidRPr="00923224" w:rsidRDefault="00FA482D" w:rsidP="006A1052">
            <w:pPr>
              <w:ind w:left="80"/>
              <w:rPr>
                <w:rFonts w:eastAsia="Times New Roman"/>
                <w:color w:val="231F20"/>
                <w:sz w:val="17"/>
                <w:szCs w:val="17"/>
              </w:rPr>
            </w:pPr>
            <w:r w:rsidRPr="00923224">
              <w:rPr>
                <w:rFonts w:eastAsia="Times New Roman"/>
                <w:color w:val="231F20"/>
                <w:sz w:val="17"/>
                <w:szCs w:val="17"/>
              </w:rPr>
              <w:t>E 950</w:t>
            </w:r>
          </w:p>
        </w:tc>
        <w:tc>
          <w:tcPr>
            <w:tcW w:w="2995" w:type="dxa"/>
            <w:tcBorders>
              <w:top w:val="single" w:sz="4" w:space="0" w:color="auto"/>
              <w:bottom w:val="single" w:sz="4" w:space="0" w:color="auto"/>
              <w:right w:val="single" w:sz="8" w:space="0" w:color="231F20"/>
            </w:tcBorders>
            <w:vAlign w:val="center"/>
          </w:tcPr>
          <w:p w14:paraId="74D59083" w14:textId="77777777" w:rsidR="00FA482D" w:rsidRPr="00923224" w:rsidRDefault="00FA482D" w:rsidP="006A1052">
            <w:pPr>
              <w:ind w:left="80"/>
              <w:rPr>
                <w:rFonts w:eastAsia="Times New Roman"/>
                <w:color w:val="231F20"/>
                <w:sz w:val="17"/>
                <w:szCs w:val="17"/>
              </w:rPr>
            </w:pPr>
            <w:r w:rsidRPr="00923224">
              <w:rPr>
                <w:rFonts w:eastAsia="Times New Roman"/>
                <w:color w:val="231F20"/>
                <w:sz w:val="17"/>
                <w:szCs w:val="17"/>
              </w:rPr>
              <w:t>Asesülfam K</w:t>
            </w:r>
          </w:p>
        </w:tc>
        <w:tc>
          <w:tcPr>
            <w:tcW w:w="2324" w:type="dxa"/>
            <w:tcBorders>
              <w:top w:val="single" w:sz="4" w:space="0" w:color="auto"/>
              <w:bottom w:val="single" w:sz="4" w:space="0" w:color="auto"/>
              <w:right w:val="single" w:sz="8" w:space="0" w:color="231F20"/>
            </w:tcBorders>
            <w:vAlign w:val="center"/>
          </w:tcPr>
          <w:p w14:paraId="4015F923" w14:textId="77777777" w:rsidR="00FA482D" w:rsidRPr="00923224" w:rsidRDefault="00FA482D" w:rsidP="006A1052">
            <w:pPr>
              <w:ind w:left="80"/>
              <w:rPr>
                <w:rFonts w:eastAsia="Times New Roman"/>
                <w:color w:val="231F20"/>
                <w:sz w:val="17"/>
                <w:szCs w:val="17"/>
              </w:rPr>
            </w:pPr>
            <w:r w:rsidRPr="00923224">
              <w:rPr>
                <w:rFonts w:eastAsia="Times New Roman"/>
                <w:color w:val="231F20"/>
                <w:sz w:val="17"/>
                <w:szCs w:val="17"/>
              </w:rPr>
              <w:t>800</w:t>
            </w:r>
          </w:p>
        </w:tc>
        <w:tc>
          <w:tcPr>
            <w:tcW w:w="1414" w:type="dxa"/>
            <w:tcBorders>
              <w:top w:val="single" w:sz="4" w:space="0" w:color="auto"/>
              <w:bottom w:val="single" w:sz="4" w:space="0" w:color="auto"/>
              <w:right w:val="single" w:sz="8" w:space="0" w:color="231F20"/>
            </w:tcBorders>
            <w:vAlign w:val="center"/>
          </w:tcPr>
          <w:p w14:paraId="26037DD2" w14:textId="77777777" w:rsidR="00FA482D" w:rsidRPr="00923224" w:rsidRDefault="00FA482D" w:rsidP="006A1052">
            <w:pPr>
              <w:ind w:left="60"/>
              <w:rPr>
                <w:rFonts w:eastAsia="Times New Roman"/>
                <w:color w:val="231F20"/>
                <w:sz w:val="17"/>
                <w:szCs w:val="17"/>
              </w:rPr>
            </w:pPr>
          </w:p>
        </w:tc>
        <w:tc>
          <w:tcPr>
            <w:tcW w:w="4413" w:type="dxa"/>
            <w:tcBorders>
              <w:top w:val="single" w:sz="4" w:space="0" w:color="auto"/>
              <w:bottom w:val="single" w:sz="4" w:space="0" w:color="auto"/>
            </w:tcBorders>
            <w:vAlign w:val="center"/>
          </w:tcPr>
          <w:p w14:paraId="6EFEAD6A" w14:textId="77777777" w:rsidR="00FA482D" w:rsidRPr="00923224" w:rsidRDefault="00FA482D" w:rsidP="006A1052">
            <w:pPr>
              <w:rPr>
                <w:sz w:val="17"/>
                <w:szCs w:val="17"/>
              </w:rPr>
            </w:pPr>
            <w:r w:rsidRPr="00923224">
              <w:rPr>
                <w:sz w:val="17"/>
                <w:szCs w:val="17"/>
              </w:rPr>
              <w:t xml:space="preserve">  sadece enerjisi azaltılmış veya şeker ilavesiz ürünler</w:t>
            </w:r>
          </w:p>
        </w:tc>
      </w:tr>
      <w:tr w:rsidR="00FA482D" w:rsidRPr="00923224" w14:paraId="471C3029" w14:textId="77777777" w:rsidTr="006907A3">
        <w:trPr>
          <w:trHeight w:val="455"/>
        </w:trPr>
        <w:tc>
          <w:tcPr>
            <w:tcW w:w="1288" w:type="dxa"/>
            <w:tcBorders>
              <w:right w:val="single" w:sz="8" w:space="0" w:color="231F20"/>
            </w:tcBorders>
            <w:vAlign w:val="center"/>
          </w:tcPr>
          <w:p w14:paraId="7A4624DD" w14:textId="77777777" w:rsidR="00FA482D" w:rsidRPr="00923224" w:rsidRDefault="00FA482D" w:rsidP="006A1052">
            <w:pPr>
              <w:rPr>
                <w:sz w:val="17"/>
                <w:szCs w:val="17"/>
              </w:rPr>
            </w:pPr>
          </w:p>
        </w:tc>
        <w:tc>
          <w:tcPr>
            <w:tcW w:w="1820" w:type="dxa"/>
            <w:tcBorders>
              <w:top w:val="single" w:sz="4" w:space="0" w:color="auto"/>
              <w:bottom w:val="single" w:sz="4" w:space="0" w:color="auto"/>
              <w:right w:val="single" w:sz="8" w:space="0" w:color="231F20"/>
            </w:tcBorders>
            <w:vAlign w:val="center"/>
          </w:tcPr>
          <w:p w14:paraId="70013602" w14:textId="77777777" w:rsidR="00FA482D" w:rsidRPr="00923224" w:rsidRDefault="00FA482D" w:rsidP="006A1052">
            <w:pPr>
              <w:ind w:left="80"/>
              <w:rPr>
                <w:rFonts w:eastAsia="Times New Roman"/>
                <w:color w:val="231F20"/>
                <w:sz w:val="17"/>
                <w:szCs w:val="17"/>
              </w:rPr>
            </w:pPr>
            <w:r w:rsidRPr="00923224">
              <w:rPr>
                <w:rFonts w:eastAsia="Times New Roman"/>
                <w:color w:val="231F20"/>
                <w:sz w:val="17"/>
                <w:szCs w:val="17"/>
              </w:rPr>
              <w:t>E 951</w:t>
            </w:r>
          </w:p>
        </w:tc>
        <w:tc>
          <w:tcPr>
            <w:tcW w:w="2995" w:type="dxa"/>
            <w:tcBorders>
              <w:top w:val="single" w:sz="4" w:space="0" w:color="auto"/>
              <w:bottom w:val="single" w:sz="4" w:space="0" w:color="auto"/>
              <w:right w:val="single" w:sz="8" w:space="0" w:color="231F20"/>
            </w:tcBorders>
            <w:vAlign w:val="center"/>
          </w:tcPr>
          <w:p w14:paraId="7981D126" w14:textId="77777777" w:rsidR="00FA482D" w:rsidRPr="00923224" w:rsidRDefault="00FA482D" w:rsidP="006A1052">
            <w:pPr>
              <w:ind w:left="80"/>
              <w:rPr>
                <w:rFonts w:eastAsia="Times New Roman"/>
                <w:color w:val="231F20"/>
                <w:sz w:val="17"/>
                <w:szCs w:val="17"/>
              </w:rPr>
            </w:pPr>
            <w:r w:rsidRPr="00923224">
              <w:rPr>
                <w:rFonts w:eastAsia="Times New Roman"/>
                <w:color w:val="231F20"/>
                <w:sz w:val="17"/>
                <w:szCs w:val="17"/>
              </w:rPr>
              <w:t>Aspartam</w:t>
            </w:r>
          </w:p>
        </w:tc>
        <w:tc>
          <w:tcPr>
            <w:tcW w:w="2324" w:type="dxa"/>
            <w:tcBorders>
              <w:top w:val="single" w:sz="4" w:space="0" w:color="auto"/>
              <w:bottom w:val="single" w:sz="4" w:space="0" w:color="auto"/>
              <w:right w:val="single" w:sz="8" w:space="0" w:color="231F20"/>
            </w:tcBorders>
            <w:vAlign w:val="center"/>
          </w:tcPr>
          <w:p w14:paraId="0441AAB3" w14:textId="77777777" w:rsidR="00FA482D" w:rsidRPr="00923224" w:rsidRDefault="00FA482D" w:rsidP="006A1052">
            <w:pPr>
              <w:ind w:left="80"/>
              <w:rPr>
                <w:rFonts w:eastAsia="Times New Roman"/>
                <w:color w:val="231F20"/>
                <w:sz w:val="17"/>
                <w:szCs w:val="17"/>
              </w:rPr>
            </w:pPr>
            <w:r w:rsidRPr="00923224">
              <w:rPr>
                <w:rFonts w:eastAsia="Times New Roman"/>
                <w:color w:val="231F20"/>
                <w:sz w:val="17"/>
                <w:szCs w:val="17"/>
              </w:rPr>
              <w:t>800</w:t>
            </w:r>
          </w:p>
        </w:tc>
        <w:tc>
          <w:tcPr>
            <w:tcW w:w="1414" w:type="dxa"/>
            <w:tcBorders>
              <w:top w:val="single" w:sz="4" w:space="0" w:color="auto"/>
              <w:bottom w:val="single" w:sz="4" w:space="0" w:color="auto"/>
              <w:right w:val="single" w:sz="8" w:space="0" w:color="231F20"/>
            </w:tcBorders>
            <w:vAlign w:val="center"/>
          </w:tcPr>
          <w:p w14:paraId="663E4D4C" w14:textId="77777777" w:rsidR="00FA482D" w:rsidRPr="00923224" w:rsidRDefault="00FA482D" w:rsidP="006A1052">
            <w:pPr>
              <w:ind w:left="60"/>
              <w:rPr>
                <w:rFonts w:eastAsia="Times New Roman"/>
                <w:color w:val="231F20"/>
                <w:sz w:val="17"/>
                <w:szCs w:val="17"/>
              </w:rPr>
            </w:pPr>
          </w:p>
        </w:tc>
        <w:tc>
          <w:tcPr>
            <w:tcW w:w="4413" w:type="dxa"/>
            <w:tcBorders>
              <w:top w:val="single" w:sz="4" w:space="0" w:color="auto"/>
              <w:bottom w:val="single" w:sz="4" w:space="0" w:color="auto"/>
            </w:tcBorders>
            <w:vAlign w:val="center"/>
          </w:tcPr>
          <w:p w14:paraId="7F284641" w14:textId="77777777" w:rsidR="00FA482D" w:rsidRPr="00923224" w:rsidRDefault="00FA482D" w:rsidP="006A1052">
            <w:pPr>
              <w:rPr>
                <w:sz w:val="17"/>
                <w:szCs w:val="17"/>
              </w:rPr>
            </w:pPr>
            <w:r w:rsidRPr="00923224">
              <w:rPr>
                <w:sz w:val="17"/>
                <w:szCs w:val="17"/>
              </w:rPr>
              <w:t xml:space="preserve">  sadece enerjisi azaltılmış veya şeker ilavesiz ürünler</w:t>
            </w:r>
          </w:p>
        </w:tc>
      </w:tr>
      <w:tr w:rsidR="00FA482D" w:rsidRPr="00923224" w14:paraId="3EE74940" w14:textId="77777777" w:rsidTr="006907A3">
        <w:trPr>
          <w:trHeight w:val="636"/>
        </w:trPr>
        <w:tc>
          <w:tcPr>
            <w:tcW w:w="1288" w:type="dxa"/>
            <w:tcBorders>
              <w:right w:val="single" w:sz="8" w:space="0" w:color="231F20"/>
            </w:tcBorders>
            <w:vAlign w:val="center"/>
          </w:tcPr>
          <w:p w14:paraId="1F707B2D" w14:textId="77777777" w:rsidR="00FA482D" w:rsidRPr="00923224" w:rsidRDefault="00FA482D" w:rsidP="006A1052">
            <w:pPr>
              <w:rPr>
                <w:sz w:val="17"/>
                <w:szCs w:val="17"/>
              </w:rPr>
            </w:pPr>
          </w:p>
        </w:tc>
        <w:tc>
          <w:tcPr>
            <w:tcW w:w="1820" w:type="dxa"/>
            <w:tcBorders>
              <w:top w:val="single" w:sz="4" w:space="0" w:color="auto"/>
              <w:bottom w:val="single" w:sz="4" w:space="0" w:color="auto"/>
              <w:right w:val="single" w:sz="8" w:space="0" w:color="231F20"/>
            </w:tcBorders>
            <w:vAlign w:val="center"/>
          </w:tcPr>
          <w:p w14:paraId="39321E80" w14:textId="77777777" w:rsidR="00FA482D" w:rsidRPr="00923224" w:rsidRDefault="00FA482D" w:rsidP="006A1052">
            <w:pPr>
              <w:ind w:left="80"/>
              <w:rPr>
                <w:rFonts w:eastAsia="Times New Roman"/>
                <w:color w:val="231F20"/>
                <w:sz w:val="17"/>
                <w:szCs w:val="17"/>
              </w:rPr>
            </w:pPr>
            <w:r w:rsidRPr="00923224">
              <w:rPr>
                <w:rFonts w:eastAsia="Times New Roman"/>
                <w:color w:val="231F20"/>
                <w:sz w:val="17"/>
                <w:szCs w:val="17"/>
              </w:rPr>
              <w:t>E 954</w:t>
            </w:r>
          </w:p>
        </w:tc>
        <w:tc>
          <w:tcPr>
            <w:tcW w:w="2995" w:type="dxa"/>
            <w:tcBorders>
              <w:top w:val="single" w:sz="4" w:space="0" w:color="auto"/>
              <w:bottom w:val="single" w:sz="4" w:space="0" w:color="auto"/>
              <w:right w:val="single" w:sz="8" w:space="0" w:color="231F20"/>
            </w:tcBorders>
            <w:vAlign w:val="center"/>
          </w:tcPr>
          <w:p w14:paraId="52C8F455" w14:textId="77777777" w:rsidR="00FA482D" w:rsidRPr="00923224" w:rsidRDefault="00FA482D" w:rsidP="006A1052">
            <w:pPr>
              <w:ind w:left="80"/>
              <w:rPr>
                <w:rFonts w:eastAsia="Times New Roman"/>
                <w:color w:val="231F20"/>
                <w:sz w:val="17"/>
                <w:szCs w:val="17"/>
              </w:rPr>
            </w:pPr>
            <w:r w:rsidRPr="00923224">
              <w:rPr>
                <w:rFonts w:eastAsia="Times New Roman"/>
                <w:color w:val="231F20"/>
                <w:sz w:val="17"/>
                <w:szCs w:val="17"/>
              </w:rPr>
              <w:t>Sakkarin ve sodyum, potasyum ve kalsiyum tuzları</w:t>
            </w:r>
          </w:p>
        </w:tc>
        <w:tc>
          <w:tcPr>
            <w:tcW w:w="2324" w:type="dxa"/>
            <w:tcBorders>
              <w:top w:val="single" w:sz="4" w:space="0" w:color="auto"/>
              <w:bottom w:val="single" w:sz="4" w:space="0" w:color="auto"/>
              <w:right w:val="single" w:sz="8" w:space="0" w:color="231F20"/>
            </w:tcBorders>
            <w:vAlign w:val="center"/>
          </w:tcPr>
          <w:p w14:paraId="025246EF" w14:textId="77777777" w:rsidR="00FA482D" w:rsidRPr="00923224" w:rsidRDefault="00FA482D" w:rsidP="006A1052">
            <w:pPr>
              <w:ind w:left="80"/>
              <w:rPr>
                <w:rFonts w:eastAsia="Times New Roman"/>
                <w:color w:val="231F20"/>
                <w:sz w:val="17"/>
                <w:szCs w:val="17"/>
              </w:rPr>
            </w:pPr>
            <w:r w:rsidRPr="00923224">
              <w:rPr>
                <w:rFonts w:eastAsia="Times New Roman"/>
                <w:color w:val="231F20"/>
                <w:sz w:val="17"/>
                <w:szCs w:val="17"/>
              </w:rPr>
              <w:t>100</w:t>
            </w:r>
          </w:p>
        </w:tc>
        <w:tc>
          <w:tcPr>
            <w:tcW w:w="1414" w:type="dxa"/>
            <w:tcBorders>
              <w:top w:val="single" w:sz="4" w:space="0" w:color="auto"/>
              <w:bottom w:val="single" w:sz="4" w:space="0" w:color="auto"/>
              <w:right w:val="single" w:sz="8" w:space="0" w:color="231F20"/>
            </w:tcBorders>
            <w:vAlign w:val="center"/>
          </w:tcPr>
          <w:p w14:paraId="29780170" w14:textId="77777777" w:rsidR="00FA482D" w:rsidRPr="00923224" w:rsidRDefault="00FA482D" w:rsidP="006A1052">
            <w:pPr>
              <w:ind w:left="60"/>
              <w:rPr>
                <w:rFonts w:eastAsia="Times New Roman"/>
                <w:color w:val="231F20"/>
                <w:sz w:val="17"/>
                <w:szCs w:val="17"/>
              </w:rPr>
            </w:pPr>
            <w:r w:rsidRPr="00923224">
              <w:rPr>
                <w:rFonts w:eastAsia="Times New Roman"/>
                <w:color w:val="231F20"/>
                <w:sz w:val="17"/>
                <w:szCs w:val="17"/>
              </w:rPr>
              <w:t>(52)</w:t>
            </w:r>
          </w:p>
        </w:tc>
        <w:tc>
          <w:tcPr>
            <w:tcW w:w="4413" w:type="dxa"/>
            <w:tcBorders>
              <w:top w:val="single" w:sz="4" w:space="0" w:color="auto"/>
              <w:bottom w:val="single" w:sz="4" w:space="0" w:color="auto"/>
            </w:tcBorders>
            <w:vAlign w:val="center"/>
          </w:tcPr>
          <w:p w14:paraId="7BDBEB85" w14:textId="77777777" w:rsidR="00FA482D" w:rsidRPr="00923224" w:rsidRDefault="00FA482D" w:rsidP="006A1052">
            <w:pPr>
              <w:rPr>
                <w:sz w:val="17"/>
                <w:szCs w:val="17"/>
              </w:rPr>
            </w:pPr>
            <w:r w:rsidRPr="00923224">
              <w:rPr>
                <w:sz w:val="17"/>
                <w:szCs w:val="17"/>
              </w:rPr>
              <w:t xml:space="preserve">  sadece enerjisi azaltılmış veya şeker ilavesiz ürünler</w:t>
            </w:r>
          </w:p>
        </w:tc>
      </w:tr>
      <w:tr w:rsidR="00FA482D" w:rsidRPr="00923224" w14:paraId="3301AB03" w14:textId="77777777" w:rsidTr="006907A3">
        <w:trPr>
          <w:trHeight w:val="455"/>
        </w:trPr>
        <w:tc>
          <w:tcPr>
            <w:tcW w:w="1288" w:type="dxa"/>
            <w:tcBorders>
              <w:right w:val="single" w:sz="8" w:space="0" w:color="231F20"/>
            </w:tcBorders>
            <w:vAlign w:val="center"/>
          </w:tcPr>
          <w:p w14:paraId="49F1E082" w14:textId="77777777" w:rsidR="00FA482D" w:rsidRPr="00923224" w:rsidRDefault="00FA482D" w:rsidP="006A1052">
            <w:pPr>
              <w:rPr>
                <w:sz w:val="17"/>
                <w:szCs w:val="17"/>
              </w:rPr>
            </w:pPr>
          </w:p>
        </w:tc>
        <w:tc>
          <w:tcPr>
            <w:tcW w:w="1820" w:type="dxa"/>
            <w:tcBorders>
              <w:top w:val="single" w:sz="4" w:space="0" w:color="auto"/>
              <w:bottom w:val="single" w:sz="4" w:space="0" w:color="auto"/>
              <w:right w:val="single" w:sz="8" w:space="0" w:color="231F20"/>
            </w:tcBorders>
            <w:vAlign w:val="center"/>
          </w:tcPr>
          <w:p w14:paraId="5F3EC746" w14:textId="77777777" w:rsidR="00FA482D" w:rsidRPr="00923224" w:rsidRDefault="00FA482D" w:rsidP="006A1052">
            <w:pPr>
              <w:ind w:left="80"/>
              <w:rPr>
                <w:rFonts w:eastAsia="Times New Roman"/>
                <w:color w:val="231F20"/>
                <w:sz w:val="17"/>
                <w:szCs w:val="17"/>
              </w:rPr>
            </w:pPr>
            <w:r w:rsidRPr="00923224">
              <w:rPr>
                <w:rFonts w:eastAsia="Times New Roman"/>
                <w:color w:val="231F20"/>
                <w:sz w:val="17"/>
                <w:szCs w:val="17"/>
              </w:rPr>
              <w:t>E 955</w:t>
            </w:r>
          </w:p>
        </w:tc>
        <w:tc>
          <w:tcPr>
            <w:tcW w:w="2995" w:type="dxa"/>
            <w:tcBorders>
              <w:top w:val="single" w:sz="4" w:space="0" w:color="auto"/>
              <w:bottom w:val="single" w:sz="4" w:space="0" w:color="auto"/>
              <w:right w:val="single" w:sz="8" w:space="0" w:color="231F20"/>
            </w:tcBorders>
            <w:vAlign w:val="center"/>
          </w:tcPr>
          <w:p w14:paraId="066F9F6D" w14:textId="77777777" w:rsidR="00FA482D" w:rsidRPr="00923224" w:rsidRDefault="00FA482D" w:rsidP="006A1052">
            <w:pPr>
              <w:ind w:left="80"/>
              <w:rPr>
                <w:rFonts w:eastAsia="Times New Roman"/>
                <w:color w:val="231F20"/>
                <w:sz w:val="17"/>
                <w:szCs w:val="17"/>
              </w:rPr>
            </w:pPr>
            <w:r w:rsidRPr="00923224">
              <w:rPr>
                <w:rFonts w:eastAsia="Times New Roman"/>
                <w:color w:val="231F20"/>
                <w:sz w:val="17"/>
                <w:szCs w:val="17"/>
              </w:rPr>
              <w:t>Sukraloz</w:t>
            </w:r>
          </w:p>
        </w:tc>
        <w:tc>
          <w:tcPr>
            <w:tcW w:w="2324" w:type="dxa"/>
            <w:tcBorders>
              <w:top w:val="single" w:sz="4" w:space="0" w:color="auto"/>
              <w:bottom w:val="single" w:sz="4" w:space="0" w:color="auto"/>
              <w:right w:val="single" w:sz="8" w:space="0" w:color="231F20"/>
            </w:tcBorders>
            <w:vAlign w:val="center"/>
          </w:tcPr>
          <w:p w14:paraId="0343C7A8" w14:textId="77777777" w:rsidR="00FA482D" w:rsidRPr="00923224" w:rsidRDefault="00FA482D" w:rsidP="006A1052">
            <w:pPr>
              <w:ind w:left="80"/>
              <w:rPr>
                <w:rFonts w:eastAsia="Times New Roman"/>
                <w:color w:val="231F20"/>
                <w:sz w:val="17"/>
                <w:szCs w:val="17"/>
              </w:rPr>
            </w:pPr>
            <w:r w:rsidRPr="00923224">
              <w:rPr>
                <w:rFonts w:eastAsia="Times New Roman"/>
                <w:color w:val="231F20"/>
                <w:sz w:val="17"/>
                <w:szCs w:val="17"/>
              </w:rPr>
              <w:t>320</w:t>
            </w:r>
          </w:p>
        </w:tc>
        <w:tc>
          <w:tcPr>
            <w:tcW w:w="1414" w:type="dxa"/>
            <w:tcBorders>
              <w:top w:val="single" w:sz="4" w:space="0" w:color="auto"/>
              <w:bottom w:val="single" w:sz="4" w:space="0" w:color="auto"/>
              <w:right w:val="single" w:sz="8" w:space="0" w:color="231F20"/>
            </w:tcBorders>
            <w:vAlign w:val="center"/>
          </w:tcPr>
          <w:p w14:paraId="5A4F2E34" w14:textId="77777777" w:rsidR="00FA482D" w:rsidRPr="00923224" w:rsidRDefault="00FA482D" w:rsidP="006A1052">
            <w:pPr>
              <w:ind w:left="60"/>
              <w:rPr>
                <w:rFonts w:eastAsia="Times New Roman"/>
                <w:color w:val="231F20"/>
                <w:sz w:val="17"/>
                <w:szCs w:val="17"/>
              </w:rPr>
            </w:pPr>
          </w:p>
        </w:tc>
        <w:tc>
          <w:tcPr>
            <w:tcW w:w="4413" w:type="dxa"/>
            <w:tcBorders>
              <w:top w:val="single" w:sz="4" w:space="0" w:color="auto"/>
              <w:bottom w:val="single" w:sz="4" w:space="0" w:color="auto"/>
            </w:tcBorders>
            <w:vAlign w:val="center"/>
          </w:tcPr>
          <w:p w14:paraId="2AAC673F" w14:textId="77777777" w:rsidR="00FA482D" w:rsidRPr="00923224" w:rsidRDefault="00FA482D" w:rsidP="006A1052">
            <w:pPr>
              <w:rPr>
                <w:sz w:val="17"/>
                <w:szCs w:val="17"/>
              </w:rPr>
            </w:pPr>
            <w:r w:rsidRPr="00923224">
              <w:rPr>
                <w:sz w:val="17"/>
                <w:szCs w:val="17"/>
              </w:rPr>
              <w:t xml:space="preserve">  sadece enerjisi azaltılmış veya şeker ilavesiz ürünler</w:t>
            </w:r>
          </w:p>
        </w:tc>
      </w:tr>
      <w:tr w:rsidR="00FA482D" w:rsidRPr="00923224" w14:paraId="4966E3A9" w14:textId="77777777" w:rsidTr="006907A3">
        <w:trPr>
          <w:trHeight w:val="455"/>
        </w:trPr>
        <w:tc>
          <w:tcPr>
            <w:tcW w:w="1288" w:type="dxa"/>
            <w:tcBorders>
              <w:right w:val="single" w:sz="8" w:space="0" w:color="231F20"/>
            </w:tcBorders>
            <w:vAlign w:val="center"/>
          </w:tcPr>
          <w:p w14:paraId="620A64BC" w14:textId="77777777" w:rsidR="00FA482D" w:rsidRPr="00923224" w:rsidRDefault="00FA482D" w:rsidP="006A1052">
            <w:pPr>
              <w:rPr>
                <w:sz w:val="17"/>
                <w:szCs w:val="17"/>
              </w:rPr>
            </w:pPr>
          </w:p>
        </w:tc>
        <w:tc>
          <w:tcPr>
            <w:tcW w:w="1820" w:type="dxa"/>
            <w:tcBorders>
              <w:top w:val="single" w:sz="4" w:space="0" w:color="auto"/>
              <w:bottom w:val="single" w:sz="4" w:space="0" w:color="auto"/>
              <w:right w:val="single" w:sz="8" w:space="0" w:color="231F20"/>
            </w:tcBorders>
            <w:vAlign w:val="center"/>
          </w:tcPr>
          <w:p w14:paraId="43C7678C" w14:textId="77777777" w:rsidR="00FA482D" w:rsidRPr="00923224" w:rsidRDefault="00FA482D" w:rsidP="006A1052">
            <w:pPr>
              <w:ind w:left="80"/>
              <w:rPr>
                <w:rFonts w:eastAsia="Times New Roman"/>
                <w:color w:val="231F20"/>
                <w:sz w:val="17"/>
                <w:szCs w:val="17"/>
              </w:rPr>
            </w:pPr>
            <w:r w:rsidRPr="00923224">
              <w:rPr>
                <w:rFonts w:eastAsia="Times New Roman"/>
                <w:color w:val="231F20"/>
                <w:sz w:val="17"/>
                <w:szCs w:val="17"/>
              </w:rPr>
              <w:t>E 957</w:t>
            </w:r>
          </w:p>
        </w:tc>
        <w:tc>
          <w:tcPr>
            <w:tcW w:w="2995" w:type="dxa"/>
            <w:tcBorders>
              <w:top w:val="single" w:sz="4" w:space="0" w:color="auto"/>
              <w:bottom w:val="single" w:sz="4" w:space="0" w:color="auto"/>
              <w:right w:val="single" w:sz="8" w:space="0" w:color="231F20"/>
            </w:tcBorders>
            <w:vAlign w:val="center"/>
          </w:tcPr>
          <w:p w14:paraId="53DC4B3D" w14:textId="77777777" w:rsidR="00FA482D" w:rsidRPr="00923224" w:rsidRDefault="00FA482D" w:rsidP="006A1052">
            <w:pPr>
              <w:ind w:left="80"/>
              <w:rPr>
                <w:rFonts w:eastAsia="Times New Roman"/>
                <w:color w:val="231F20"/>
                <w:sz w:val="17"/>
                <w:szCs w:val="17"/>
              </w:rPr>
            </w:pPr>
            <w:r w:rsidRPr="00923224">
              <w:rPr>
                <w:rFonts w:eastAsia="Times New Roman"/>
                <w:color w:val="231F20"/>
                <w:sz w:val="17"/>
                <w:szCs w:val="17"/>
              </w:rPr>
              <w:t>Taumatin</w:t>
            </w:r>
          </w:p>
        </w:tc>
        <w:tc>
          <w:tcPr>
            <w:tcW w:w="2324" w:type="dxa"/>
            <w:tcBorders>
              <w:top w:val="single" w:sz="4" w:space="0" w:color="auto"/>
              <w:bottom w:val="single" w:sz="4" w:space="0" w:color="auto"/>
              <w:right w:val="single" w:sz="8" w:space="0" w:color="231F20"/>
            </w:tcBorders>
            <w:vAlign w:val="center"/>
          </w:tcPr>
          <w:p w14:paraId="453F33C8" w14:textId="77777777" w:rsidR="00FA482D" w:rsidRPr="00923224" w:rsidRDefault="00FA482D" w:rsidP="006A1052">
            <w:pPr>
              <w:ind w:left="80"/>
              <w:rPr>
                <w:rFonts w:eastAsia="Times New Roman"/>
                <w:color w:val="231F20"/>
                <w:sz w:val="17"/>
                <w:szCs w:val="17"/>
              </w:rPr>
            </w:pPr>
            <w:r w:rsidRPr="00923224">
              <w:rPr>
                <w:rFonts w:eastAsia="Times New Roman"/>
                <w:color w:val="231F20"/>
                <w:sz w:val="17"/>
                <w:szCs w:val="17"/>
              </w:rPr>
              <w:t>50</w:t>
            </w:r>
          </w:p>
        </w:tc>
        <w:tc>
          <w:tcPr>
            <w:tcW w:w="1414" w:type="dxa"/>
            <w:tcBorders>
              <w:top w:val="single" w:sz="4" w:space="0" w:color="auto"/>
              <w:bottom w:val="single" w:sz="4" w:space="0" w:color="auto"/>
              <w:right w:val="single" w:sz="8" w:space="0" w:color="231F20"/>
            </w:tcBorders>
            <w:vAlign w:val="center"/>
          </w:tcPr>
          <w:p w14:paraId="24B26A95" w14:textId="77777777" w:rsidR="00FA482D" w:rsidRPr="00923224" w:rsidRDefault="00FA482D" w:rsidP="006A1052">
            <w:pPr>
              <w:ind w:left="60"/>
              <w:rPr>
                <w:rFonts w:eastAsia="Times New Roman"/>
                <w:color w:val="231F20"/>
                <w:sz w:val="17"/>
                <w:szCs w:val="17"/>
              </w:rPr>
            </w:pPr>
          </w:p>
        </w:tc>
        <w:tc>
          <w:tcPr>
            <w:tcW w:w="4413" w:type="dxa"/>
            <w:tcBorders>
              <w:top w:val="single" w:sz="4" w:space="0" w:color="auto"/>
              <w:bottom w:val="single" w:sz="4" w:space="0" w:color="auto"/>
            </w:tcBorders>
            <w:vAlign w:val="center"/>
          </w:tcPr>
          <w:p w14:paraId="6BAF9152" w14:textId="77777777" w:rsidR="00FA482D" w:rsidRPr="00923224" w:rsidRDefault="00FA482D" w:rsidP="006A1052">
            <w:pPr>
              <w:rPr>
                <w:sz w:val="17"/>
                <w:szCs w:val="17"/>
              </w:rPr>
            </w:pPr>
            <w:r w:rsidRPr="00923224">
              <w:rPr>
                <w:sz w:val="17"/>
                <w:szCs w:val="17"/>
              </w:rPr>
              <w:t xml:space="preserve">  sadece enerjisi azaltılmış veya şeker ilavesiz ürünler</w:t>
            </w:r>
          </w:p>
        </w:tc>
      </w:tr>
      <w:tr w:rsidR="00FA482D" w:rsidRPr="00923224" w14:paraId="27E62C1C" w14:textId="77777777" w:rsidTr="006907A3">
        <w:trPr>
          <w:trHeight w:val="455"/>
        </w:trPr>
        <w:tc>
          <w:tcPr>
            <w:tcW w:w="1288" w:type="dxa"/>
            <w:tcBorders>
              <w:right w:val="single" w:sz="8" w:space="0" w:color="231F20"/>
            </w:tcBorders>
            <w:vAlign w:val="center"/>
          </w:tcPr>
          <w:p w14:paraId="0B38A164" w14:textId="77777777" w:rsidR="00FA482D" w:rsidRPr="00923224" w:rsidRDefault="00FA482D" w:rsidP="006A1052">
            <w:pPr>
              <w:rPr>
                <w:sz w:val="17"/>
                <w:szCs w:val="17"/>
              </w:rPr>
            </w:pPr>
          </w:p>
        </w:tc>
        <w:tc>
          <w:tcPr>
            <w:tcW w:w="1820" w:type="dxa"/>
            <w:tcBorders>
              <w:top w:val="single" w:sz="4" w:space="0" w:color="auto"/>
              <w:bottom w:val="single" w:sz="4" w:space="0" w:color="auto"/>
              <w:right w:val="single" w:sz="8" w:space="0" w:color="231F20"/>
            </w:tcBorders>
            <w:vAlign w:val="center"/>
          </w:tcPr>
          <w:p w14:paraId="16942863" w14:textId="77777777" w:rsidR="00FA482D" w:rsidRPr="00923224" w:rsidRDefault="00FA482D" w:rsidP="006A1052">
            <w:pPr>
              <w:ind w:left="80"/>
              <w:rPr>
                <w:rFonts w:eastAsia="Times New Roman"/>
                <w:color w:val="231F20"/>
                <w:sz w:val="17"/>
                <w:szCs w:val="17"/>
              </w:rPr>
            </w:pPr>
            <w:r w:rsidRPr="00923224">
              <w:rPr>
                <w:rFonts w:eastAsia="Times New Roman"/>
                <w:color w:val="231F20"/>
                <w:sz w:val="17"/>
                <w:szCs w:val="17"/>
              </w:rPr>
              <w:t>E 959</w:t>
            </w:r>
          </w:p>
        </w:tc>
        <w:tc>
          <w:tcPr>
            <w:tcW w:w="2995" w:type="dxa"/>
            <w:tcBorders>
              <w:top w:val="single" w:sz="4" w:space="0" w:color="auto"/>
              <w:bottom w:val="single" w:sz="4" w:space="0" w:color="auto"/>
              <w:right w:val="single" w:sz="8" w:space="0" w:color="231F20"/>
            </w:tcBorders>
            <w:vAlign w:val="center"/>
          </w:tcPr>
          <w:p w14:paraId="4CDE1423" w14:textId="77777777" w:rsidR="00FA482D" w:rsidRPr="00923224" w:rsidRDefault="00FA482D" w:rsidP="006A1052">
            <w:pPr>
              <w:ind w:left="80"/>
              <w:rPr>
                <w:rFonts w:eastAsia="Times New Roman"/>
                <w:color w:val="231F20"/>
                <w:sz w:val="17"/>
                <w:szCs w:val="17"/>
              </w:rPr>
            </w:pPr>
            <w:r w:rsidRPr="00923224">
              <w:rPr>
                <w:rFonts w:eastAsia="Times New Roman"/>
                <w:color w:val="231F20"/>
                <w:sz w:val="17"/>
                <w:szCs w:val="17"/>
              </w:rPr>
              <w:t>Neohesperidin DC</w:t>
            </w:r>
          </w:p>
        </w:tc>
        <w:tc>
          <w:tcPr>
            <w:tcW w:w="2324" w:type="dxa"/>
            <w:tcBorders>
              <w:top w:val="single" w:sz="4" w:space="0" w:color="auto"/>
              <w:bottom w:val="single" w:sz="4" w:space="0" w:color="auto"/>
              <w:right w:val="single" w:sz="8" w:space="0" w:color="231F20"/>
            </w:tcBorders>
            <w:vAlign w:val="center"/>
          </w:tcPr>
          <w:p w14:paraId="7EB76910" w14:textId="77777777" w:rsidR="00FA482D" w:rsidRPr="00923224" w:rsidRDefault="00FA482D" w:rsidP="006A1052">
            <w:pPr>
              <w:ind w:left="80"/>
              <w:rPr>
                <w:rFonts w:eastAsia="Times New Roman"/>
                <w:color w:val="231F20"/>
                <w:sz w:val="17"/>
                <w:szCs w:val="17"/>
              </w:rPr>
            </w:pPr>
            <w:r w:rsidRPr="00923224">
              <w:rPr>
                <w:rFonts w:eastAsia="Times New Roman"/>
                <w:color w:val="231F20"/>
                <w:sz w:val="17"/>
                <w:szCs w:val="17"/>
              </w:rPr>
              <w:t>50</w:t>
            </w:r>
          </w:p>
        </w:tc>
        <w:tc>
          <w:tcPr>
            <w:tcW w:w="1414" w:type="dxa"/>
            <w:tcBorders>
              <w:top w:val="single" w:sz="4" w:space="0" w:color="auto"/>
              <w:bottom w:val="single" w:sz="4" w:space="0" w:color="auto"/>
              <w:right w:val="single" w:sz="8" w:space="0" w:color="231F20"/>
            </w:tcBorders>
            <w:vAlign w:val="center"/>
          </w:tcPr>
          <w:p w14:paraId="5D468FA9" w14:textId="77777777" w:rsidR="00FA482D" w:rsidRPr="00923224" w:rsidRDefault="00FA482D" w:rsidP="006A1052">
            <w:pPr>
              <w:ind w:left="60"/>
              <w:rPr>
                <w:rFonts w:eastAsia="Times New Roman"/>
                <w:color w:val="231F20"/>
                <w:sz w:val="17"/>
                <w:szCs w:val="17"/>
              </w:rPr>
            </w:pPr>
          </w:p>
        </w:tc>
        <w:tc>
          <w:tcPr>
            <w:tcW w:w="4413" w:type="dxa"/>
            <w:tcBorders>
              <w:top w:val="single" w:sz="4" w:space="0" w:color="auto"/>
              <w:bottom w:val="single" w:sz="4" w:space="0" w:color="auto"/>
            </w:tcBorders>
            <w:vAlign w:val="center"/>
          </w:tcPr>
          <w:p w14:paraId="7702222E" w14:textId="77777777" w:rsidR="00FA482D" w:rsidRPr="00923224" w:rsidRDefault="00FA482D" w:rsidP="006A1052">
            <w:pPr>
              <w:rPr>
                <w:sz w:val="17"/>
                <w:szCs w:val="17"/>
              </w:rPr>
            </w:pPr>
            <w:r w:rsidRPr="00923224">
              <w:rPr>
                <w:sz w:val="17"/>
                <w:szCs w:val="17"/>
              </w:rPr>
              <w:t xml:space="preserve">  sadece enerjisi azaltılmış veya şeker ilavesiz ürünler</w:t>
            </w:r>
          </w:p>
        </w:tc>
      </w:tr>
      <w:tr w:rsidR="00FA482D" w:rsidRPr="00923224" w14:paraId="03DF00E8" w14:textId="77777777" w:rsidTr="006907A3">
        <w:trPr>
          <w:trHeight w:val="580"/>
        </w:trPr>
        <w:tc>
          <w:tcPr>
            <w:tcW w:w="1288" w:type="dxa"/>
            <w:tcBorders>
              <w:right w:val="single" w:sz="8" w:space="0" w:color="231F20"/>
            </w:tcBorders>
            <w:vAlign w:val="center"/>
          </w:tcPr>
          <w:p w14:paraId="4436E924" w14:textId="77777777" w:rsidR="00FA482D" w:rsidRPr="00923224" w:rsidRDefault="00FA482D" w:rsidP="006A1052">
            <w:pPr>
              <w:rPr>
                <w:sz w:val="17"/>
                <w:szCs w:val="17"/>
              </w:rPr>
            </w:pPr>
          </w:p>
        </w:tc>
        <w:tc>
          <w:tcPr>
            <w:tcW w:w="1820" w:type="dxa"/>
            <w:tcBorders>
              <w:top w:val="single" w:sz="4" w:space="0" w:color="auto"/>
              <w:bottom w:val="single" w:sz="4" w:space="0" w:color="auto"/>
              <w:right w:val="single" w:sz="8" w:space="0" w:color="231F20"/>
            </w:tcBorders>
            <w:vAlign w:val="center"/>
          </w:tcPr>
          <w:p w14:paraId="099AE20C" w14:textId="77777777" w:rsidR="00FA482D" w:rsidRPr="00923224" w:rsidRDefault="00FA482D" w:rsidP="006A1052">
            <w:pPr>
              <w:ind w:left="80"/>
              <w:rPr>
                <w:rFonts w:eastAsia="Times New Roman"/>
                <w:color w:val="231F20"/>
                <w:sz w:val="17"/>
                <w:szCs w:val="17"/>
              </w:rPr>
            </w:pPr>
            <w:r w:rsidRPr="00923224">
              <w:rPr>
                <w:rFonts w:eastAsia="Times New Roman"/>
                <w:color w:val="231F20"/>
                <w:sz w:val="17"/>
                <w:szCs w:val="17"/>
              </w:rPr>
              <w:t>E 960a - 960c</w:t>
            </w:r>
          </w:p>
        </w:tc>
        <w:tc>
          <w:tcPr>
            <w:tcW w:w="2995" w:type="dxa"/>
            <w:tcBorders>
              <w:top w:val="single" w:sz="4" w:space="0" w:color="auto"/>
              <w:bottom w:val="single" w:sz="4" w:space="0" w:color="auto"/>
              <w:right w:val="single" w:sz="8" w:space="0" w:color="231F20"/>
            </w:tcBorders>
            <w:vAlign w:val="center"/>
          </w:tcPr>
          <w:p w14:paraId="15DEA347" w14:textId="77777777" w:rsidR="00FA482D" w:rsidRPr="00923224" w:rsidRDefault="00FA482D" w:rsidP="006A1052">
            <w:pPr>
              <w:ind w:left="80"/>
              <w:rPr>
                <w:rFonts w:eastAsia="Times New Roman"/>
                <w:color w:val="231F20"/>
                <w:sz w:val="17"/>
                <w:szCs w:val="17"/>
              </w:rPr>
            </w:pPr>
            <w:r w:rsidRPr="00923224">
              <w:rPr>
                <w:rFonts w:eastAsia="Times New Roman"/>
                <w:color w:val="231F20"/>
                <w:sz w:val="17"/>
                <w:szCs w:val="17"/>
              </w:rPr>
              <w:t>Steviol glikozitler</w:t>
            </w:r>
          </w:p>
        </w:tc>
        <w:tc>
          <w:tcPr>
            <w:tcW w:w="2324" w:type="dxa"/>
            <w:tcBorders>
              <w:top w:val="single" w:sz="4" w:space="0" w:color="auto"/>
              <w:bottom w:val="single" w:sz="4" w:space="0" w:color="auto"/>
              <w:right w:val="single" w:sz="8" w:space="0" w:color="231F20"/>
            </w:tcBorders>
            <w:vAlign w:val="center"/>
          </w:tcPr>
          <w:p w14:paraId="192AA81F" w14:textId="77777777" w:rsidR="00FA482D" w:rsidRPr="00923224" w:rsidRDefault="00FA482D" w:rsidP="006A1052">
            <w:pPr>
              <w:ind w:left="80"/>
              <w:rPr>
                <w:rFonts w:eastAsia="Times New Roman"/>
                <w:color w:val="231F20"/>
                <w:sz w:val="17"/>
                <w:szCs w:val="17"/>
              </w:rPr>
            </w:pPr>
            <w:r w:rsidRPr="00923224">
              <w:rPr>
                <w:rFonts w:eastAsia="Times New Roman"/>
                <w:color w:val="231F20"/>
                <w:sz w:val="17"/>
                <w:szCs w:val="17"/>
              </w:rPr>
              <w:t>200</w:t>
            </w:r>
          </w:p>
        </w:tc>
        <w:tc>
          <w:tcPr>
            <w:tcW w:w="1414" w:type="dxa"/>
            <w:tcBorders>
              <w:top w:val="single" w:sz="4" w:space="0" w:color="auto"/>
              <w:bottom w:val="single" w:sz="4" w:space="0" w:color="auto"/>
              <w:right w:val="single" w:sz="8" w:space="0" w:color="231F20"/>
            </w:tcBorders>
            <w:vAlign w:val="center"/>
          </w:tcPr>
          <w:p w14:paraId="14807220" w14:textId="77777777" w:rsidR="00FA482D" w:rsidRPr="00923224" w:rsidRDefault="00FA482D" w:rsidP="006A1052">
            <w:pPr>
              <w:ind w:left="60"/>
              <w:rPr>
                <w:rFonts w:eastAsia="Times New Roman"/>
                <w:color w:val="231F20"/>
                <w:sz w:val="17"/>
                <w:szCs w:val="17"/>
              </w:rPr>
            </w:pPr>
            <w:r w:rsidRPr="00923224">
              <w:rPr>
                <w:rFonts w:eastAsia="Times New Roman"/>
                <w:color w:val="231F20"/>
                <w:sz w:val="17"/>
                <w:szCs w:val="17"/>
              </w:rPr>
              <w:t>(1) (60)</w:t>
            </w:r>
          </w:p>
        </w:tc>
        <w:tc>
          <w:tcPr>
            <w:tcW w:w="4413" w:type="dxa"/>
            <w:tcBorders>
              <w:top w:val="single" w:sz="4" w:space="0" w:color="auto"/>
              <w:bottom w:val="single" w:sz="4" w:space="0" w:color="auto"/>
            </w:tcBorders>
            <w:vAlign w:val="center"/>
          </w:tcPr>
          <w:p w14:paraId="1EA6E655" w14:textId="77777777" w:rsidR="00FA482D" w:rsidRPr="00923224" w:rsidRDefault="00FA482D" w:rsidP="006A1052">
            <w:pPr>
              <w:rPr>
                <w:sz w:val="17"/>
                <w:szCs w:val="17"/>
              </w:rPr>
            </w:pPr>
            <w:r w:rsidRPr="00923224">
              <w:rPr>
                <w:sz w:val="17"/>
                <w:szCs w:val="17"/>
              </w:rPr>
              <w:t xml:space="preserve">  sadece enerjisi azaltılmış veya şeker ilavesiz ürünler</w:t>
            </w:r>
          </w:p>
        </w:tc>
      </w:tr>
      <w:tr w:rsidR="00FA482D" w:rsidRPr="00923224" w14:paraId="22948126" w14:textId="77777777" w:rsidTr="006907A3">
        <w:trPr>
          <w:trHeight w:val="455"/>
        </w:trPr>
        <w:tc>
          <w:tcPr>
            <w:tcW w:w="1288" w:type="dxa"/>
            <w:tcBorders>
              <w:right w:val="single" w:sz="8" w:space="0" w:color="231F20"/>
            </w:tcBorders>
            <w:vAlign w:val="center"/>
          </w:tcPr>
          <w:p w14:paraId="1D327656" w14:textId="77777777" w:rsidR="00FA482D" w:rsidRPr="00923224" w:rsidRDefault="00FA482D" w:rsidP="006A1052">
            <w:pPr>
              <w:rPr>
                <w:sz w:val="17"/>
                <w:szCs w:val="17"/>
              </w:rPr>
            </w:pPr>
          </w:p>
        </w:tc>
        <w:tc>
          <w:tcPr>
            <w:tcW w:w="1820" w:type="dxa"/>
            <w:tcBorders>
              <w:top w:val="single" w:sz="4" w:space="0" w:color="auto"/>
              <w:bottom w:val="single" w:sz="4" w:space="0" w:color="auto"/>
              <w:right w:val="single" w:sz="8" w:space="0" w:color="231F20"/>
            </w:tcBorders>
            <w:vAlign w:val="center"/>
          </w:tcPr>
          <w:p w14:paraId="33F2819B" w14:textId="77777777" w:rsidR="00FA482D" w:rsidRPr="00923224" w:rsidRDefault="00FA482D" w:rsidP="006A1052">
            <w:pPr>
              <w:ind w:left="80"/>
              <w:rPr>
                <w:rFonts w:eastAsia="Times New Roman"/>
                <w:color w:val="231F20"/>
                <w:sz w:val="17"/>
                <w:szCs w:val="17"/>
              </w:rPr>
            </w:pPr>
            <w:r w:rsidRPr="00923224">
              <w:rPr>
                <w:rFonts w:eastAsia="Times New Roman"/>
                <w:color w:val="231F20"/>
                <w:sz w:val="17"/>
                <w:szCs w:val="17"/>
              </w:rPr>
              <w:t>E 961</w:t>
            </w:r>
          </w:p>
        </w:tc>
        <w:tc>
          <w:tcPr>
            <w:tcW w:w="2995" w:type="dxa"/>
            <w:tcBorders>
              <w:top w:val="single" w:sz="4" w:space="0" w:color="auto"/>
              <w:bottom w:val="single" w:sz="4" w:space="0" w:color="auto"/>
              <w:right w:val="single" w:sz="8" w:space="0" w:color="231F20"/>
            </w:tcBorders>
            <w:vAlign w:val="center"/>
          </w:tcPr>
          <w:p w14:paraId="7962F245" w14:textId="77777777" w:rsidR="00FA482D" w:rsidRPr="00923224" w:rsidRDefault="00FA482D" w:rsidP="006A1052">
            <w:pPr>
              <w:ind w:left="80"/>
              <w:rPr>
                <w:rFonts w:eastAsia="Times New Roman"/>
                <w:color w:val="231F20"/>
                <w:sz w:val="17"/>
                <w:szCs w:val="17"/>
              </w:rPr>
            </w:pPr>
            <w:r w:rsidRPr="00923224">
              <w:rPr>
                <w:rFonts w:eastAsia="Times New Roman"/>
                <w:color w:val="231F20"/>
                <w:sz w:val="17"/>
                <w:szCs w:val="17"/>
              </w:rPr>
              <w:t>Neotam</w:t>
            </w:r>
          </w:p>
        </w:tc>
        <w:tc>
          <w:tcPr>
            <w:tcW w:w="2324" w:type="dxa"/>
            <w:tcBorders>
              <w:top w:val="single" w:sz="4" w:space="0" w:color="auto"/>
              <w:bottom w:val="single" w:sz="4" w:space="0" w:color="auto"/>
              <w:right w:val="single" w:sz="8" w:space="0" w:color="231F20"/>
            </w:tcBorders>
            <w:vAlign w:val="center"/>
          </w:tcPr>
          <w:p w14:paraId="63F52E89" w14:textId="77777777" w:rsidR="00FA482D" w:rsidRPr="00923224" w:rsidRDefault="00FA482D" w:rsidP="006A1052">
            <w:pPr>
              <w:ind w:left="80"/>
              <w:rPr>
                <w:rFonts w:eastAsia="Times New Roman"/>
                <w:color w:val="231F20"/>
                <w:sz w:val="17"/>
                <w:szCs w:val="17"/>
              </w:rPr>
            </w:pPr>
            <w:r w:rsidRPr="00923224">
              <w:rPr>
                <w:rFonts w:eastAsia="Times New Roman"/>
                <w:color w:val="231F20"/>
                <w:sz w:val="17"/>
                <w:szCs w:val="17"/>
              </w:rPr>
              <w:t>26</w:t>
            </w:r>
          </w:p>
        </w:tc>
        <w:tc>
          <w:tcPr>
            <w:tcW w:w="1414" w:type="dxa"/>
            <w:tcBorders>
              <w:top w:val="single" w:sz="4" w:space="0" w:color="auto"/>
              <w:bottom w:val="single" w:sz="4" w:space="0" w:color="auto"/>
              <w:right w:val="single" w:sz="8" w:space="0" w:color="231F20"/>
            </w:tcBorders>
            <w:vAlign w:val="center"/>
          </w:tcPr>
          <w:p w14:paraId="50072625" w14:textId="77777777" w:rsidR="00FA482D" w:rsidRPr="00923224" w:rsidRDefault="00FA482D" w:rsidP="006A1052">
            <w:pPr>
              <w:ind w:left="60"/>
              <w:rPr>
                <w:rFonts w:eastAsia="Times New Roman"/>
                <w:color w:val="231F20"/>
                <w:sz w:val="17"/>
                <w:szCs w:val="17"/>
              </w:rPr>
            </w:pPr>
            <w:r w:rsidRPr="00923224">
              <w:rPr>
                <w:rFonts w:eastAsia="Times New Roman"/>
                <w:color w:val="231F20"/>
                <w:sz w:val="17"/>
                <w:szCs w:val="17"/>
              </w:rPr>
              <w:t xml:space="preserve"> </w:t>
            </w:r>
          </w:p>
        </w:tc>
        <w:tc>
          <w:tcPr>
            <w:tcW w:w="4413" w:type="dxa"/>
            <w:tcBorders>
              <w:top w:val="single" w:sz="4" w:space="0" w:color="auto"/>
              <w:bottom w:val="single" w:sz="4" w:space="0" w:color="auto"/>
            </w:tcBorders>
            <w:vAlign w:val="center"/>
          </w:tcPr>
          <w:p w14:paraId="3D4F3441" w14:textId="77777777" w:rsidR="00FA482D" w:rsidRPr="00923224" w:rsidRDefault="00FA482D" w:rsidP="006A1052">
            <w:pPr>
              <w:rPr>
                <w:sz w:val="17"/>
                <w:szCs w:val="17"/>
              </w:rPr>
            </w:pPr>
            <w:r w:rsidRPr="00923224">
              <w:rPr>
                <w:sz w:val="17"/>
                <w:szCs w:val="17"/>
              </w:rPr>
              <w:t xml:space="preserve">  sadece enerjisi azaltılmış veya şeker ilavesiz ürünler</w:t>
            </w:r>
          </w:p>
        </w:tc>
      </w:tr>
      <w:tr w:rsidR="009C148F" w:rsidRPr="00923224" w14:paraId="18DE7014" w14:textId="77777777" w:rsidTr="006907A3">
        <w:trPr>
          <w:trHeight w:val="455"/>
        </w:trPr>
        <w:tc>
          <w:tcPr>
            <w:tcW w:w="1288" w:type="dxa"/>
            <w:tcBorders>
              <w:right w:val="single" w:sz="8" w:space="0" w:color="231F20"/>
            </w:tcBorders>
            <w:vAlign w:val="center"/>
          </w:tcPr>
          <w:p w14:paraId="362B58FC" w14:textId="77777777" w:rsidR="009C148F" w:rsidRPr="00923224" w:rsidRDefault="009C148F" w:rsidP="006A1052">
            <w:pPr>
              <w:rPr>
                <w:sz w:val="17"/>
                <w:szCs w:val="17"/>
              </w:rPr>
            </w:pPr>
          </w:p>
        </w:tc>
        <w:tc>
          <w:tcPr>
            <w:tcW w:w="1820" w:type="dxa"/>
            <w:tcBorders>
              <w:top w:val="single" w:sz="4" w:space="0" w:color="auto"/>
              <w:bottom w:val="single" w:sz="4" w:space="0" w:color="auto"/>
              <w:right w:val="single" w:sz="8" w:space="0" w:color="231F20"/>
            </w:tcBorders>
            <w:vAlign w:val="center"/>
          </w:tcPr>
          <w:p w14:paraId="38018EA5" w14:textId="77777777" w:rsidR="009C148F" w:rsidRPr="00923224" w:rsidRDefault="009C148F" w:rsidP="006A1052">
            <w:pPr>
              <w:ind w:left="80"/>
              <w:rPr>
                <w:rFonts w:eastAsia="Times New Roman"/>
                <w:color w:val="231F20"/>
                <w:sz w:val="17"/>
                <w:szCs w:val="17"/>
              </w:rPr>
            </w:pPr>
            <w:r w:rsidRPr="00923224">
              <w:rPr>
                <w:rFonts w:eastAsia="Times New Roman"/>
                <w:color w:val="231F20"/>
                <w:sz w:val="17"/>
                <w:szCs w:val="17"/>
              </w:rPr>
              <w:t>E 962</w:t>
            </w:r>
          </w:p>
        </w:tc>
        <w:tc>
          <w:tcPr>
            <w:tcW w:w="2995" w:type="dxa"/>
            <w:tcBorders>
              <w:top w:val="single" w:sz="4" w:space="0" w:color="auto"/>
              <w:bottom w:val="single" w:sz="4" w:space="0" w:color="auto"/>
              <w:right w:val="single" w:sz="8" w:space="0" w:color="231F20"/>
            </w:tcBorders>
            <w:vAlign w:val="center"/>
          </w:tcPr>
          <w:p w14:paraId="2ECA1447" w14:textId="77777777" w:rsidR="009C148F" w:rsidRPr="00923224" w:rsidRDefault="009C148F" w:rsidP="006A1052">
            <w:pPr>
              <w:ind w:left="80"/>
              <w:rPr>
                <w:rFonts w:eastAsia="Times New Roman"/>
                <w:color w:val="231F20"/>
                <w:sz w:val="17"/>
                <w:szCs w:val="17"/>
              </w:rPr>
            </w:pPr>
            <w:r w:rsidRPr="00923224">
              <w:rPr>
                <w:rFonts w:eastAsia="Times New Roman"/>
                <w:color w:val="231F20"/>
                <w:sz w:val="17"/>
                <w:szCs w:val="17"/>
              </w:rPr>
              <w:t>Aspartam-Asesülfam tuzu</w:t>
            </w:r>
          </w:p>
        </w:tc>
        <w:tc>
          <w:tcPr>
            <w:tcW w:w="2324" w:type="dxa"/>
            <w:tcBorders>
              <w:top w:val="single" w:sz="4" w:space="0" w:color="auto"/>
              <w:bottom w:val="single" w:sz="4" w:space="0" w:color="auto"/>
              <w:right w:val="single" w:sz="8" w:space="0" w:color="231F20"/>
            </w:tcBorders>
            <w:vAlign w:val="center"/>
          </w:tcPr>
          <w:p w14:paraId="1978B473" w14:textId="77777777" w:rsidR="009C148F" w:rsidRPr="00923224" w:rsidRDefault="009C148F" w:rsidP="006A1052">
            <w:pPr>
              <w:ind w:left="80"/>
              <w:rPr>
                <w:rFonts w:eastAsia="Times New Roman"/>
                <w:color w:val="231F20"/>
                <w:sz w:val="17"/>
                <w:szCs w:val="17"/>
              </w:rPr>
            </w:pPr>
            <w:r w:rsidRPr="00923224">
              <w:rPr>
                <w:rFonts w:eastAsia="Times New Roman"/>
                <w:color w:val="231F20"/>
                <w:sz w:val="17"/>
                <w:szCs w:val="17"/>
              </w:rPr>
              <w:t>800</w:t>
            </w:r>
          </w:p>
        </w:tc>
        <w:tc>
          <w:tcPr>
            <w:tcW w:w="1414" w:type="dxa"/>
            <w:tcBorders>
              <w:top w:val="single" w:sz="4" w:space="0" w:color="auto"/>
              <w:bottom w:val="single" w:sz="4" w:space="0" w:color="auto"/>
              <w:right w:val="single" w:sz="8" w:space="0" w:color="231F20"/>
            </w:tcBorders>
            <w:vAlign w:val="center"/>
          </w:tcPr>
          <w:p w14:paraId="46AF4C49" w14:textId="77777777" w:rsidR="009C148F" w:rsidRPr="00923224" w:rsidRDefault="009C148F" w:rsidP="006A1052">
            <w:pPr>
              <w:ind w:left="60"/>
              <w:rPr>
                <w:rFonts w:eastAsia="Times New Roman"/>
                <w:color w:val="231F20"/>
                <w:sz w:val="17"/>
                <w:szCs w:val="17"/>
              </w:rPr>
            </w:pPr>
            <w:r w:rsidRPr="00923224">
              <w:rPr>
                <w:rFonts w:eastAsia="Times New Roman"/>
                <w:color w:val="231F20"/>
                <w:sz w:val="17"/>
                <w:szCs w:val="17"/>
              </w:rPr>
              <w:t>(11)b (49) (50)</w:t>
            </w:r>
          </w:p>
        </w:tc>
        <w:tc>
          <w:tcPr>
            <w:tcW w:w="4413" w:type="dxa"/>
            <w:tcBorders>
              <w:top w:val="single" w:sz="4" w:space="0" w:color="auto"/>
              <w:bottom w:val="single" w:sz="4" w:space="0" w:color="auto"/>
            </w:tcBorders>
            <w:vAlign w:val="center"/>
          </w:tcPr>
          <w:p w14:paraId="4E0E6250" w14:textId="77777777" w:rsidR="009C148F" w:rsidRPr="00923224" w:rsidRDefault="009C148F" w:rsidP="006A1052">
            <w:pPr>
              <w:rPr>
                <w:sz w:val="17"/>
                <w:szCs w:val="17"/>
              </w:rPr>
            </w:pPr>
            <w:r w:rsidRPr="00923224">
              <w:rPr>
                <w:sz w:val="17"/>
                <w:szCs w:val="17"/>
              </w:rPr>
              <w:t xml:space="preserve">  sadece enerjisi azaltılmış veya şeker ilavesiz ürünler</w:t>
            </w:r>
          </w:p>
        </w:tc>
      </w:tr>
    </w:tbl>
    <w:p w14:paraId="287E8104" w14:textId="77777777" w:rsidR="00B5683C" w:rsidRPr="00923224" w:rsidRDefault="00B5683C">
      <w:pPr>
        <w:rPr>
          <w:sz w:val="17"/>
          <w:szCs w:val="17"/>
        </w:rPr>
        <w:sectPr w:rsidR="00B5683C" w:rsidRPr="00923224" w:rsidSect="009D3BB4">
          <w:type w:val="continuous"/>
          <w:pgSz w:w="16840" w:h="11906" w:orient="landscape"/>
          <w:pgMar w:top="1245" w:right="904" w:bottom="875" w:left="1080" w:header="0" w:footer="0" w:gutter="0"/>
          <w:cols w:space="708" w:equalWidth="0">
            <w:col w:w="14854" w:space="313"/>
          </w:cols>
        </w:sectPr>
      </w:pPr>
      <w:bookmarkStart w:id="21" w:name="page83"/>
      <w:bookmarkEnd w:id="21"/>
    </w:p>
    <w:p w14:paraId="18283073" w14:textId="77777777" w:rsidR="009C148F" w:rsidRPr="00923224" w:rsidRDefault="009C148F">
      <w:pPr>
        <w:rPr>
          <w:sz w:val="17"/>
          <w:szCs w:val="17"/>
        </w:rPr>
      </w:pPr>
    </w:p>
    <w:p w14:paraId="58D775E1" w14:textId="77777777" w:rsidR="009C148F" w:rsidRPr="00923224" w:rsidRDefault="009C148F" w:rsidP="009C148F">
      <w:pPr>
        <w:tabs>
          <w:tab w:val="left" w:pos="5040"/>
        </w:tabs>
        <w:rPr>
          <w:sz w:val="17"/>
          <w:szCs w:val="17"/>
        </w:rPr>
      </w:pPr>
      <w:r w:rsidRPr="00923224">
        <w:rPr>
          <w:sz w:val="17"/>
          <w:szCs w:val="17"/>
        </w:rPr>
        <w:tab/>
      </w:r>
    </w:p>
    <w:p w14:paraId="5CD22B3A" w14:textId="77777777" w:rsidR="009C148F" w:rsidRPr="00923224" w:rsidRDefault="009C148F" w:rsidP="009C148F">
      <w:pPr>
        <w:tabs>
          <w:tab w:val="left" w:pos="5040"/>
        </w:tabs>
        <w:rPr>
          <w:sz w:val="17"/>
          <w:szCs w:val="17"/>
        </w:rPr>
      </w:pPr>
    </w:p>
    <w:p w14:paraId="05D13EE5" w14:textId="77777777" w:rsidR="009C148F" w:rsidRPr="00923224" w:rsidRDefault="009C148F" w:rsidP="009C148F">
      <w:pPr>
        <w:tabs>
          <w:tab w:val="left" w:pos="5040"/>
        </w:tabs>
        <w:rPr>
          <w:sz w:val="17"/>
          <w:szCs w:val="17"/>
        </w:rPr>
      </w:pPr>
    </w:p>
    <w:p w14:paraId="47667D1B" w14:textId="77777777" w:rsidR="00D746A3" w:rsidRPr="00923224" w:rsidRDefault="00D746A3" w:rsidP="004B3329">
      <w:pPr>
        <w:tabs>
          <w:tab w:val="left" w:pos="1440"/>
        </w:tabs>
        <w:rPr>
          <w:sz w:val="17"/>
          <w:szCs w:val="17"/>
        </w:rPr>
      </w:pPr>
    </w:p>
    <w:p w14:paraId="41DA4B33" w14:textId="77777777" w:rsidR="00D746A3" w:rsidRPr="00923224" w:rsidRDefault="00D746A3" w:rsidP="004B3329">
      <w:pPr>
        <w:tabs>
          <w:tab w:val="left" w:pos="1440"/>
        </w:tabs>
        <w:rPr>
          <w:sz w:val="17"/>
          <w:szCs w:val="17"/>
        </w:rPr>
      </w:pPr>
    </w:p>
    <w:p w14:paraId="6E83CDEC" w14:textId="77777777" w:rsidR="00D746A3" w:rsidRPr="00923224" w:rsidRDefault="00D746A3" w:rsidP="004B3329">
      <w:pPr>
        <w:tabs>
          <w:tab w:val="left" w:pos="1440"/>
        </w:tabs>
        <w:rPr>
          <w:sz w:val="17"/>
          <w:szCs w:val="17"/>
        </w:rPr>
      </w:pPr>
    </w:p>
    <w:p w14:paraId="517FD43D" w14:textId="77777777" w:rsidR="00D746A3" w:rsidRPr="00923224" w:rsidRDefault="00D746A3" w:rsidP="004B3329">
      <w:pPr>
        <w:tabs>
          <w:tab w:val="left" w:pos="1440"/>
        </w:tabs>
        <w:rPr>
          <w:sz w:val="17"/>
          <w:szCs w:val="17"/>
        </w:rPr>
      </w:pPr>
    </w:p>
    <w:p w14:paraId="2FFE0B97" w14:textId="77777777" w:rsidR="00D746A3" w:rsidRPr="00923224" w:rsidRDefault="00D746A3" w:rsidP="004B3329">
      <w:pPr>
        <w:tabs>
          <w:tab w:val="left" w:pos="1440"/>
        </w:tabs>
        <w:rPr>
          <w:sz w:val="17"/>
          <w:szCs w:val="17"/>
        </w:rPr>
      </w:pPr>
    </w:p>
    <w:p w14:paraId="400F7B1E" w14:textId="77777777" w:rsidR="00D746A3" w:rsidRPr="00923224" w:rsidRDefault="00D746A3" w:rsidP="004B3329">
      <w:pPr>
        <w:tabs>
          <w:tab w:val="left" w:pos="1440"/>
        </w:tabs>
        <w:rPr>
          <w:sz w:val="17"/>
          <w:szCs w:val="17"/>
        </w:rPr>
      </w:pPr>
    </w:p>
    <w:p w14:paraId="2CF310E1" w14:textId="77777777" w:rsidR="006907A3" w:rsidRPr="00923224" w:rsidRDefault="006907A3" w:rsidP="003B2E77">
      <w:pPr>
        <w:ind w:left="-65"/>
        <w:jc w:val="center"/>
        <w:rPr>
          <w:rFonts w:eastAsia="Times New Roman"/>
          <w:color w:val="231F20"/>
          <w:sz w:val="17"/>
          <w:szCs w:val="17"/>
        </w:rPr>
        <w:sectPr w:rsidR="006907A3" w:rsidRPr="00923224" w:rsidSect="00D41AA8">
          <w:type w:val="continuous"/>
          <w:pgSz w:w="16840" w:h="11906" w:orient="landscape"/>
          <w:pgMar w:top="1245" w:right="904" w:bottom="875" w:left="1080" w:header="0" w:footer="0" w:gutter="0"/>
          <w:cols w:num="2" w:space="708" w:equalWidth="0">
            <w:col w:w="14500" w:space="313"/>
            <w:col w:w="41"/>
          </w:cols>
        </w:sectPr>
      </w:pPr>
    </w:p>
    <w:tbl>
      <w:tblPr>
        <w:tblW w:w="14263" w:type="dxa"/>
        <w:tblInd w:w="645" w:type="dxa"/>
        <w:tblLayout w:type="fixed"/>
        <w:tblCellMar>
          <w:left w:w="0" w:type="dxa"/>
          <w:right w:w="0" w:type="dxa"/>
        </w:tblCellMar>
        <w:tblLook w:val="04A0" w:firstRow="1" w:lastRow="0" w:firstColumn="1" w:lastColumn="0" w:noHBand="0" w:noVBand="1"/>
      </w:tblPr>
      <w:tblGrid>
        <w:gridCol w:w="1281"/>
        <w:gridCol w:w="1823"/>
        <w:gridCol w:w="3009"/>
        <w:gridCol w:w="2313"/>
        <w:gridCol w:w="1414"/>
        <w:gridCol w:w="4423"/>
      </w:tblGrid>
      <w:tr w:rsidR="00D746A3" w:rsidRPr="00923224" w14:paraId="723B8B87" w14:textId="77777777" w:rsidTr="006907A3">
        <w:trPr>
          <w:trHeight w:val="848"/>
        </w:trPr>
        <w:tc>
          <w:tcPr>
            <w:tcW w:w="1281" w:type="dxa"/>
            <w:tcBorders>
              <w:top w:val="single" w:sz="4" w:space="0" w:color="auto"/>
              <w:bottom w:val="single" w:sz="4" w:space="0" w:color="auto"/>
              <w:right w:val="single" w:sz="4" w:space="0" w:color="auto"/>
            </w:tcBorders>
            <w:vAlign w:val="center"/>
          </w:tcPr>
          <w:p w14:paraId="03DB5F8F" w14:textId="77777777" w:rsidR="00D746A3" w:rsidRPr="00923224" w:rsidRDefault="00D746A3" w:rsidP="003B2E77">
            <w:pPr>
              <w:ind w:left="-65"/>
              <w:jc w:val="center"/>
              <w:rPr>
                <w:sz w:val="17"/>
                <w:szCs w:val="17"/>
              </w:rPr>
            </w:pPr>
            <w:r w:rsidRPr="00923224">
              <w:rPr>
                <w:rFonts w:eastAsia="Times New Roman"/>
                <w:color w:val="231F20"/>
                <w:sz w:val="17"/>
                <w:szCs w:val="17"/>
              </w:rPr>
              <w:t>Kategori numarası</w:t>
            </w:r>
          </w:p>
        </w:tc>
        <w:tc>
          <w:tcPr>
            <w:tcW w:w="1823" w:type="dxa"/>
            <w:tcBorders>
              <w:top w:val="single" w:sz="4" w:space="0" w:color="auto"/>
              <w:left w:val="single" w:sz="4" w:space="0" w:color="auto"/>
              <w:bottom w:val="single" w:sz="4" w:space="0" w:color="auto"/>
              <w:right w:val="single" w:sz="8" w:space="0" w:color="231F20"/>
            </w:tcBorders>
            <w:vAlign w:val="center"/>
          </w:tcPr>
          <w:p w14:paraId="11ED9FEF" w14:textId="77777777" w:rsidR="00D746A3" w:rsidRPr="00923224" w:rsidRDefault="00D746A3" w:rsidP="003B2E77">
            <w:pPr>
              <w:ind w:left="-65"/>
              <w:jc w:val="center"/>
              <w:rPr>
                <w:rFonts w:eastAsia="Times New Roman"/>
                <w:color w:val="231F20"/>
                <w:sz w:val="17"/>
                <w:szCs w:val="17"/>
              </w:rPr>
            </w:pPr>
            <w:r w:rsidRPr="00923224">
              <w:rPr>
                <w:rFonts w:eastAsia="Times New Roman"/>
                <w:color w:val="231F20"/>
                <w:sz w:val="17"/>
                <w:szCs w:val="17"/>
              </w:rPr>
              <w:t>E-kodu</w:t>
            </w:r>
          </w:p>
        </w:tc>
        <w:tc>
          <w:tcPr>
            <w:tcW w:w="3009" w:type="dxa"/>
            <w:tcBorders>
              <w:top w:val="single" w:sz="4" w:space="0" w:color="auto"/>
              <w:bottom w:val="single" w:sz="4" w:space="0" w:color="auto"/>
              <w:right w:val="single" w:sz="8" w:space="0" w:color="231F20"/>
            </w:tcBorders>
            <w:vAlign w:val="center"/>
          </w:tcPr>
          <w:p w14:paraId="641D4307" w14:textId="77777777" w:rsidR="00D746A3" w:rsidRPr="00923224" w:rsidRDefault="00D746A3" w:rsidP="003B2E77">
            <w:pPr>
              <w:ind w:left="-65"/>
              <w:jc w:val="center"/>
              <w:rPr>
                <w:rFonts w:eastAsia="Times New Roman"/>
                <w:color w:val="231F20"/>
                <w:sz w:val="17"/>
                <w:szCs w:val="17"/>
              </w:rPr>
            </w:pPr>
            <w:r w:rsidRPr="00923224">
              <w:rPr>
                <w:rFonts w:eastAsia="Times New Roman"/>
                <w:color w:val="231F20"/>
                <w:sz w:val="17"/>
                <w:szCs w:val="17"/>
              </w:rPr>
              <w:t>Adı</w:t>
            </w:r>
          </w:p>
        </w:tc>
        <w:tc>
          <w:tcPr>
            <w:tcW w:w="2313" w:type="dxa"/>
            <w:tcBorders>
              <w:top w:val="single" w:sz="4" w:space="0" w:color="auto"/>
              <w:bottom w:val="single" w:sz="4" w:space="0" w:color="auto"/>
              <w:right w:val="single" w:sz="8" w:space="0" w:color="231F20"/>
            </w:tcBorders>
            <w:vAlign w:val="center"/>
          </w:tcPr>
          <w:p w14:paraId="51A14E04" w14:textId="77777777" w:rsidR="00D746A3" w:rsidRPr="00923224" w:rsidRDefault="006907A3" w:rsidP="003B2E77">
            <w:pPr>
              <w:ind w:left="-65"/>
              <w:jc w:val="center"/>
              <w:rPr>
                <w:rFonts w:eastAsia="Times New Roman"/>
                <w:color w:val="231F20"/>
                <w:sz w:val="17"/>
                <w:szCs w:val="17"/>
              </w:rPr>
            </w:pPr>
            <w:r w:rsidRPr="00923224">
              <w:rPr>
                <w:rFonts w:eastAsia="Times New Roman"/>
                <w:color w:val="231F20"/>
                <w:sz w:val="17"/>
                <w:szCs w:val="17"/>
              </w:rPr>
              <w:t xml:space="preserve"> </w:t>
            </w:r>
            <w:r w:rsidR="00D746A3" w:rsidRPr="00923224">
              <w:rPr>
                <w:rFonts w:eastAsia="Times New Roman"/>
                <w:color w:val="231F20"/>
                <w:sz w:val="17"/>
                <w:szCs w:val="17"/>
              </w:rPr>
              <w:t>Maksimum miktar (</w:t>
            </w:r>
            <w:r w:rsidR="005073D8" w:rsidRPr="00923224">
              <w:rPr>
                <w:rFonts w:eastAsia="Times New Roman"/>
                <w:color w:val="231F20"/>
                <w:sz w:val="17"/>
                <w:szCs w:val="17"/>
              </w:rPr>
              <w:t>mg/l veya mg/kg</w:t>
            </w:r>
            <w:r w:rsidR="00D746A3" w:rsidRPr="00923224">
              <w:rPr>
                <w:rFonts w:eastAsia="Times New Roman"/>
                <w:color w:val="231F20"/>
                <w:sz w:val="17"/>
                <w:szCs w:val="17"/>
              </w:rPr>
              <w:t>)</w:t>
            </w:r>
          </w:p>
        </w:tc>
        <w:tc>
          <w:tcPr>
            <w:tcW w:w="1414" w:type="dxa"/>
            <w:tcBorders>
              <w:top w:val="single" w:sz="4" w:space="0" w:color="auto"/>
              <w:bottom w:val="single" w:sz="4" w:space="0" w:color="auto"/>
              <w:right w:val="single" w:sz="8" w:space="0" w:color="231F20"/>
            </w:tcBorders>
            <w:vAlign w:val="center"/>
          </w:tcPr>
          <w:p w14:paraId="343ACD90" w14:textId="77777777" w:rsidR="00D746A3" w:rsidRPr="00923224" w:rsidRDefault="00D746A3" w:rsidP="003B2E77">
            <w:pPr>
              <w:ind w:left="-65"/>
              <w:jc w:val="center"/>
              <w:rPr>
                <w:sz w:val="17"/>
                <w:szCs w:val="17"/>
              </w:rPr>
            </w:pPr>
            <w:r w:rsidRPr="00923224">
              <w:rPr>
                <w:rFonts w:eastAsia="Times New Roman"/>
                <w:color w:val="231F20"/>
                <w:sz w:val="17"/>
                <w:szCs w:val="17"/>
              </w:rPr>
              <w:t>Dipnotlar</w:t>
            </w:r>
          </w:p>
        </w:tc>
        <w:tc>
          <w:tcPr>
            <w:tcW w:w="4423" w:type="dxa"/>
            <w:tcBorders>
              <w:top w:val="single" w:sz="4" w:space="0" w:color="auto"/>
              <w:bottom w:val="single" w:sz="4" w:space="0" w:color="auto"/>
            </w:tcBorders>
            <w:vAlign w:val="center"/>
          </w:tcPr>
          <w:p w14:paraId="4EECEC8C" w14:textId="77777777" w:rsidR="00D746A3" w:rsidRPr="00923224" w:rsidRDefault="00D746A3" w:rsidP="003B2E77">
            <w:pPr>
              <w:ind w:left="-65"/>
              <w:jc w:val="center"/>
              <w:rPr>
                <w:sz w:val="17"/>
                <w:szCs w:val="17"/>
              </w:rPr>
            </w:pPr>
            <w:r w:rsidRPr="00923224">
              <w:rPr>
                <w:rFonts w:eastAsia="Times New Roman"/>
                <w:color w:val="231F20"/>
                <w:sz w:val="17"/>
                <w:szCs w:val="17"/>
              </w:rPr>
              <w:t>Sınırlamalar/istisnalar</w:t>
            </w:r>
          </w:p>
        </w:tc>
      </w:tr>
      <w:tr w:rsidR="00D746A3" w:rsidRPr="00923224" w14:paraId="32C7C7AC" w14:textId="77777777" w:rsidTr="006907A3">
        <w:trPr>
          <w:trHeight w:val="586"/>
        </w:trPr>
        <w:tc>
          <w:tcPr>
            <w:tcW w:w="1281" w:type="dxa"/>
            <w:tcBorders>
              <w:top w:val="single" w:sz="4" w:space="0" w:color="auto"/>
              <w:right w:val="single" w:sz="4" w:space="0" w:color="auto"/>
            </w:tcBorders>
            <w:vAlign w:val="center"/>
          </w:tcPr>
          <w:p w14:paraId="71649D9F" w14:textId="77777777" w:rsidR="00D746A3" w:rsidRPr="00923224" w:rsidRDefault="00D746A3" w:rsidP="003B2E77">
            <w:pPr>
              <w:ind w:left="64"/>
              <w:rPr>
                <w:sz w:val="17"/>
                <w:szCs w:val="17"/>
              </w:rPr>
            </w:pPr>
          </w:p>
        </w:tc>
        <w:tc>
          <w:tcPr>
            <w:tcW w:w="1823" w:type="dxa"/>
            <w:tcBorders>
              <w:top w:val="single" w:sz="4" w:space="0" w:color="auto"/>
              <w:left w:val="single" w:sz="4" w:space="0" w:color="auto"/>
              <w:bottom w:val="single" w:sz="4" w:space="0" w:color="auto"/>
              <w:right w:val="single" w:sz="4" w:space="0" w:color="auto"/>
            </w:tcBorders>
            <w:vAlign w:val="center"/>
          </w:tcPr>
          <w:p w14:paraId="3BFFC609" w14:textId="77777777" w:rsidR="00D746A3" w:rsidRPr="00923224" w:rsidRDefault="00D746A3" w:rsidP="003B2E77">
            <w:pPr>
              <w:ind w:left="84"/>
              <w:rPr>
                <w:rFonts w:eastAsia="Times New Roman"/>
                <w:color w:val="231F20"/>
                <w:sz w:val="17"/>
                <w:szCs w:val="17"/>
              </w:rPr>
            </w:pPr>
            <w:r w:rsidRPr="00923224">
              <w:rPr>
                <w:rFonts w:eastAsia="Times New Roman"/>
                <w:color w:val="231F20"/>
                <w:sz w:val="17"/>
                <w:szCs w:val="17"/>
              </w:rPr>
              <w:t>E 964</w:t>
            </w:r>
          </w:p>
        </w:tc>
        <w:tc>
          <w:tcPr>
            <w:tcW w:w="3009" w:type="dxa"/>
            <w:tcBorders>
              <w:top w:val="single" w:sz="4" w:space="0" w:color="auto"/>
              <w:left w:val="single" w:sz="4" w:space="0" w:color="auto"/>
              <w:bottom w:val="single" w:sz="4" w:space="0" w:color="auto"/>
              <w:right w:val="single" w:sz="8" w:space="0" w:color="231F20"/>
            </w:tcBorders>
            <w:vAlign w:val="center"/>
          </w:tcPr>
          <w:p w14:paraId="5E5D290D" w14:textId="77777777" w:rsidR="00D746A3" w:rsidRPr="00923224" w:rsidRDefault="00D746A3" w:rsidP="003B2E77">
            <w:pPr>
              <w:rPr>
                <w:rFonts w:eastAsia="Times New Roman"/>
                <w:color w:val="231F20"/>
                <w:sz w:val="17"/>
                <w:szCs w:val="17"/>
              </w:rPr>
            </w:pPr>
            <w:r w:rsidRPr="00923224">
              <w:rPr>
                <w:rFonts w:eastAsia="Times New Roman"/>
                <w:color w:val="231F20"/>
                <w:sz w:val="17"/>
                <w:szCs w:val="17"/>
              </w:rPr>
              <w:t xml:space="preserve">  </w:t>
            </w:r>
            <w:r w:rsidRPr="00923224">
              <w:rPr>
                <w:sz w:val="17"/>
                <w:szCs w:val="17"/>
              </w:rPr>
              <w:t>Poliglisitol şurup</w:t>
            </w:r>
          </w:p>
        </w:tc>
        <w:tc>
          <w:tcPr>
            <w:tcW w:w="2313" w:type="dxa"/>
            <w:tcBorders>
              <w:top w:val="single" w:sz="4" w:space="0" w:color="auto"/>
              <w:bottom w:val="single" w:sz="4" w:space="0" w:color="auto"/>
              <w:right w:val="single" w:sz="8" w:space="0" w:color="231F20"/>
            </w:tcBorders>
            <w:vAlign w:val="center"/>
          </w:tcPr>
          <w:p w14:paraId="36FCB323" w14:textId="77777777" w:rsidR="00D746A3" w:rsidRPr="00923224" w:rsidRDefault="00D746A3" w:rsidP="003B2E77">
            <w:pPr>
              <w:ind w:left="12"/>
              <w:rPr>
                <w:rFonts w:eastAsia="Times New Roman"/>
                <w:color w:val="231F20"/>
                <w:sz w:val="17"/>
                <w:szCs w:val="17"/>
              </w:rPr>
            </w:pPr>
            <w:r w:rsidRPr="00923224">
              <w:rPr>
                <w:rFonts w:eastAsia="Times New Roman"/>
                <w:color w:val="231F20"/>
                <w:sz w:val="17"/>
                <w:szCs w:val="17"/>
              </w:rPr>
              <w:t xml:space="preserve">  200 000</w:t>
            </w:r>
          </w:p>
        </w:tc>
        <w:tc>
          <w:tcPr>
            <w:tcW w:w="1414" w:type="dxa"/>
            <w:tcBorders>
              <w:top w:val="single" w:sz="4" w:space="0" w:color="auto"/>
              <w:bottom w:val="single" w:sz="4" w:space="0" w:color="auto"/>
              <w:right w:val="single" w:sz="8" w:space="0" w:color="231F20"/>
            </w:tcBorders>
            <w:vAlign w:val="center"/>
          </w:tcPr>
          <w:p w14:paraId="17711045" w14:textId="77777777" w:rsidR="00D746A3" w:rsidRPr="00923224" w:rsidRDefault="00D746A3" w:rsidP="003B2E77">
            <w:pPr>
              <w:ind w:left="-65"/>
              <w:rPr>
                <w:sz w:val="17"/>
                <w:szCs w:val="17"/>
              </w:rPr>
            </w:pPr>
          </w:p>
        </w:tc>
        <w:tc>
          <w:tcPr>
            <w:tcW w:w="4423" w:type="dxa"/>
            <w:tcBorders>
              <w:top w:val="single" w:sz="4" w:space="0" w:color="auto"/>
              <w:bottom w:val="single" w:sz="4" w:space="0" w:color="auto"/>
            </w:tcBorders>
            <w:vAlign w:val="center"/>
          </w:tcPr>
          <w:p w14:paraId="6789F6A3" w14:textId="77777777" w:rsidR="00D746A3" w:rsidRPr="00923224" w:rsidRDefault="00D746A3" w:rsidP="003B2E77">
            <w:pPr>
              <w:rPr>
                <w:sz w:val="17"/>
                <w:szCs w:val="17"/>
              </w:rPr>
            </w:pPr>
            <w:r w:rsidRPr="00923224">
              <w:rPr>
                <w:sz w:val="17"/>
                <w:szCs w:val="17"/>
              </w:rPr>
              <w:t xml:space="preserve">  sadece enerjisi azaltılmış veya şeker ilavesiz ürünler</w:t>
            </w:r>
          </w:p>
        </w:tc>
      </w:tr>
      <w:tr w:rsidR="00D746A3" w:rsidRPr="00923224" w14:paraId="49D085EB" w14:textId="77777777" w:rsidTr="006907A3">
        <w:trPr>
          <w:trHeight w:val="586"/>
        </w:trPr>
        <w:tc>
          <w:tcPr>
            <w:tcW w:w="1281" w:type="dxa"/>
            <w:tcBorders>
              <w:right w:val="single" w:sz="4" w:space="0" w:color="auto"/>
            </w:tcBorders>
            <w:vAlign w:val="center"/>
          </w:tcPr>
          <w:p w14:paraId="3543E003" w14:textId="77777777" w:rsidR="00D746A3" w:rsidRPr="00923224" w:rsidRDefault="00D746A3" w:rsidP="003B2E77">
            <w:pPr>
              <w:ind w:left="64"/>
              <w:rPr>
                <w:sz w:val="17"/>
                <w:szCs w:val="17"/>
              </w:rPr>
            </w:pPr>
          </w:p>
        </w:tc>
        <w:tc>
          <w:tcPr>
            <w:tcW w:w="1823" w:type="dxa"/>
            <w:tcBorders>
              <w:top w:val="single" w:sz="4" w:space="0" w:color="auto"/>
              <w:left w:val="single" w:sz="4" w:space="0" w:color="auto"/>
              <w:bottom w:val="single" w:sz="4" w:space="0" w:color="auto"/>
              <w:right w:val="single" w:sz="4" w:space="0" w:color="auto"/>
            </w:tcBorders>
            <w:vAlign w:val="center"/>
          </w:tcPr>
          <w:p w14:paraId="07F5945B" w14:textId="77777777" w:rsidR="00D746A3" w:rsidRPr="00923224" w:rsidRDefault="00D746A3" w:rsidP="003B2E77">
            <w:pPr>
              <w:ind w:left="84"/>
              <w:rPr>
                <w:rFonts w:eastAsia="Times New Roman"/>
                <w:color w:val="231F20"/>
                <w:sz w:val="17"/>
                <w:szCs w:val="17"/>
              </w:rPr>
            </w:pPr>
            <w:r w:rsidRPr="00923224">
              <w:rPr>
                <w:rFonts w:eastAsia="Times New Roman"/>
                <w:color w:val="231F20"/>
                <w:sz w:val="17"/>
                <w:szCs w:val="17"/>
              </w:rPr>
              <w:t>E 969</w:t>
            </w:r>
          </w:p>
        </w:tc>
        <w:tc>
          <w:tcPr>
            <w:tcW w:w="3009" w:type="dxa"/>
            <w:tcBorders>
              <w:top w:val="single" w:sz="4" w:space="0" w:color="auto"/>
              <w:left w:val="single" w:sz="4" w:space="0" w:color="auto"/>
              <w:bottom w:val="single" w:sz="4" w:space="0" w:color="auto"/>
              <w:right w:val="single" w:sz="8" w:space="0" w:color="231F20"/>
            </w:tcBorders>
            <w:vAlign w:val="center"/>
          </w:tcPr>
          <w:p w14:paraId="7349228D" w14:textId="77777777" w:rsidR="00D746A3" w:rsidRPr="00923224" w:rsidRDefault="00D746A3" w:rsidP="003B2E77">
            <w:pPr>
              <w:rPr>
                <w:rFonts w:eastAsia="Times New Roman"/>
                <w:color w:val="231F20"/>
                <w:sz w:val="17"/>
                <w:szCs w:val="17"/>
              </w:rPr>
            </w:pPr>
            <w:r w:rsidRPr="00923224">
              <w:rPr>
                <w:rFonts w:eastAsia="Times New Roman"/>
                <w:color w:val="231F20"/>
                <w:sz w:val="17"/>
                <w:szCs w:val="17"/>
              </w:rPr>
              <w:t xml:space="preserve">  Advantam</w:t>
            </w:r>
          </w:p>
        </w:tc>
        <w:tc>
          <w:tcPr>
            <w:tcW w:w="2313" w:type="dxa"/>
            <w:tcBorders>
              <w:top w:val="single" w:sz="4" w:space="0" w:color="auto"/>
              <w:bottom w:val="single" w:sz="4" w:space="0" w:color="auto"/>
              <w:right w:val="single" w:sz="8" w:space="0" w:color="231F20"/>
            </w:tcBorders>
            <w:vAlign w:val="center"/>
          </w:tcPr>
          <w:p w14:paraId="57BF5D9A" w14:textId="77777777" w:rsidR="00D746A3" w:rsidRPr="00923224" w:rsidRDefault="00D746A3" w:rsidP="003B2E77">
            <w:pPr>
              <w:ind w:left="12"/>
              <w:rPr>
                <w:rFonts w:eastAsia="Times New Roman"/>
                <w:color w:val="231F20"/>
                <w:sz w:val="17"/>
                <w:szCs w:val="17"/>
              </w:rPr>
            </w:pPr>
            <w:r w:rsidRPr="00923224">
              <w:rPr>
                <w:rFonts w:eastAsia="Times New Roman"/>
                <w:color w:val="231F20"/>
                <w:sz w:val="17"/>
                <w:szCs w:val="17"/>
              </w:rPr>
              <w:t xml:space="preserve">  10</w:t>
            </w:r>
          </w:p>
        </w:tc>
        <w:tc>
          <w:tcPr>
            <w:tcW w:w="1414" w:type="dxa"/>
            <w:tcBorders>
              <w:top w:val="single" w:sz="4" w:space="0" w:color="auto"/>
              <w:bottom w:val="single" w:sz="4" w:space="0" w:color="auto"/>
              <w:right w:val="single" w:sz="8" w:space="0" w:color="231F20"/>
            </w:tcBorders>
            <w:vAlign w:val="center"/>
          </w:tcPr>
          <w:p w14:paraId="6376C9D0" w14:textId="77777777" w:rsidR="00D746A3" w:rsidRPr="00923224" w:rsidRDefault="00D746A3" w:rsidP="003B2E77">
            <w:pPr>
              <w:ind w:left="-65"/>
              <w:rPr>
                <w:sz w:val="17"/>
                <w:szCs w:val="17"/>
              </w:rPr>
            </w:pPr>
          </w:p>
        </w:tc>
        <w:tc>
          <w:tcPr>
            <w:tcW w:w="4423" w:type="dxa"/>
            <w:tcBorders>
              <w:top w:val="single" w:sz="4" w:space="0" w:color="auto"/>
              <w:bottom w:val="single" w:sz="4" w:space="0" w:color="auto"/>
            </w:tcBorders>
            <w:vAlign w:val="center"/>
          </w:tcPr>
          <w:p w14:paraId="5F292DD7" w14:textId="77777777" w:rsidR="00D746A3" w:rsidRPr="00923224" w:rsidRDefault="00D746A3" w:rsidP="003B2E77">
            <w:pPr>
              <w:ind w:left="23"/>
              <w:rPr>
                <w:sz w:val="17"/>
                <w:szCs w:val="17"/>
              </w:rPr>
            </w:pPr>
            <w:r w:rsidRPr="00923224">
              <w:rPr>
                <w:sz w:val="17"/>
                <w:szCs w:val="17"/>
              </w:rPr>
              <w:t xml:space="preserve"> sadece enerjisi azaltılmış veya şeker ilavesiz ürünler</w:t>
            </w:r>
          </w:p>
        </w:tc>
      </w:tr>
      <w:tr w:rsidR="00D746A3" w:rsidRPr="00923224" w14:paraId="17F1D91C" w14:textId="77777777" w:rsidTr="006907A3">
        <w:trPr>
          <w:trHeight w:val="400"/>
        </w:trPr>
        <w:tc>
          <w:tcPr>
            <w:tcW w:w="1281" w:type="dxa"/>
            <w:tcBorders>
              <w:right w:val="single" w:sz="8" w:space="0" w:color="231F20"/>
            </w:tcBorders>
            <w:vAlign w:val="center"/>
          </w:tcPr>
          <w:p w14:paraId="5FAE6907" w14:textId="77777777" w:rsidR="00D746A3" w:rsidRPr="00923224" w:rsidRDefault="00D746A3" w:rsidP="003B2E77">
            <w:pPr>
              <w:ind w:left="64"/>
              <w:rPr>
                <w:sz w:val="17"/>
                <w:szCs w:val="17"/>
              </w:rPr>
            </w:pPr>
          </w:p>
        </w:tc>
        <w:tc>
          <w:tcPr>
            <w:tcW w:w="1823" w:type="dxa"/>
            <w:tcBorders>
              <w:top w:val="single" w:sz="4" w:space="0" w:color="auto"/>
              <w:right w:val="single" w:sz="8" w:space="0" w:color="231F20"/>
            </w:tcBorders>
            <w:vAlign w:val="center"/>
          </w:tcPr>
          <w:p w14:paraId="41001785" w14:textId="77777777" w:rsidR="00D746A3" w:rsidRPr="00923224" w:rsidRDefault="00D746A3" w:rsidP="003B2E77">
            <w:pPr>
              <w:ind w:left="84"/>
              <w:rPr>
                <w:sz w:val="17"/>
                <w:szCs w:val="17"/>
              </w:rPr>
            </w:pPr>
          </w:p>
        </w:tc>
        <w:tc>
          <w:tcPr>
            <w:tcW w:w="11159" w:type="dxa"/>
            <w:gridSpan w:val="4"/>
            <w:tcBorders>
              <w:top w:val="single" w:sz="4" w:space="0" w:color="auto"/>
              <w:bottom w:val="single" w:sz="4" w:space="0" w:color="auto"/>
            </w:tcBorders>
            <w:vAlign w:val="center"/>
          </w:tcPr>
          <w:p w14:paraId="3B932B53" w14:textId="77777777" w:rsidR="00D746A3" w:rsidRPr="00923224" w:rsidRDefault="00D746A3" w:rsidP="003B2E77">
            <w:pPr>
              <w:rPr>
                <w:sz w:val="17"/>
                <w:szCs w:val="17"/>
              </w:rPr>
            </w:pPr>
            <w:r w:rsidRPr="00923224">
              <w:rPr>
                <w:sz w:val="17"/>
                <w:szCs w:val="17"/>
              </w:rPr>
              <w:t xml:space="preserve">   (1):</w:t>
            </w:r>
            <w:r w:rsidRPr="00923224">
              <w:rPr>
                <w:sz w:val="17"/>
                <w:szCs w:val="17"/>
              </w:rPr>
              <w:tab/>
              <w:t>Katkı maddeleri tek başına veya birlikte kullanılabilir.</w:t>
            </w:r>
          </w:p>
        </w:tc>
      </w:tr>
      <w:tr w:rsidR="00D746A3" w:rsidRPr="00923224" w14:paraId="731F5DD6" w14:textId="77777777" w:rsidTr="006907A3">
        <w:trPr>
          <w:trHeight w:val="548"/>
        </w:trPr>
        <w:tc>
          <w:tcPr>
            <w:tcW w:w="1281" w:type="dxa"/>
            <w:tcBorders>
              <w:right w:val="single" w:sz="8" w:space="0" w:color="231F20"/>
            </w:tcBorders>
            <w:vAlign w:val="center"/>
          </w:tcPr>
          <w:p w14:paraId="3422C55D" w14:textId="77777777" w:rsidR="00D746A3" w:rsidRPr="00923224" w:rsidRDefault="00D746A3" w:rsidP="003B2E77">
            <w:pPr>
              <w:ind w:left="64"/>
              <w:rPr>
                <w:sz w:val="17"/>
                <w:szCs w:val="17"/>
              </w:rPr>
            </w:pPr>
          </w:p>
        </w:tc>
        <w:tc>
          <w:tcPr>
            <w:tcW w:w="1823" w:type="dxa"/>
            <w:tcBorders>
              <w:right w:val="single" w:sz="8" w:space="0" w:color="231F20"/>
            </w:tcBorders>
            <w:vAlign w:val="center"/>
          </w:tcPr>
          <w:p w14:paraId="34FA517C" w14:textId="77777777" w:rsidR="00D746A3" w:rsidRPr="00923224" w:rsidRDefault="00D746A3" w:rsidP="003B2E77">
            <w:pPr>
              <w:ind w:left="84"/>
              <w:rPr>
                <w:sz w:val="17"/>
                <w:szCs w:val="17"/>
              </w:rPr>
            </w:pPr>
          </w:p>
        </w:tc>
        <w:tc>
          <w:tcPr>
            <w:tcW w:w="11159" w:type="dxa"/>
            <w:gridSpan w:val="4"/>
            <w:tcBorders>
              <w:top w:val="single" w:sz="4" w:space="0" w:color="auto"/>
              <w:bottom w:val="single" w:sz="4" w:space="0" w:color="auto"/>
            </w:tcBorders>
            <w:vAlign w:val="center"/>
          </w:tcPr>
          <w:p w14:paraId="0214CD94" w14:textId="77777777" w:rsidR="00D746A3" w:rsidRPr="00923224" w:rsidRDefault="00D746A3" w:rsidP="003B2E77">
            <w:pPr>
              <w:rPr>
                <w:sz w:val="17"/>
                <w:szCs w:val="17"/>
              </w:rPr>
            </w:pPr>
            <w:r w:rsidRPr="00923224">
              <w:rPr>
                <w:sz w:val="17"/>
                <w:szCs w:val="17"/>
              </w:rPr>
              <w:t xml:space="preserve">  (2):</w:t>
            </w:r>
            <w:r w:rsidRPr="00923224">
              <w:rPr>
                <w:sz w:val="17"/>
                <w:szCs w:val="17"/>
              </w:rPr>
              <w:tab/>
              <w:t>Maksimum miktar, bu maddelerin toplamı için geçerlidir ve bu miktarlar serbest asit cinsinden ifade edilir.</w:t>
            </w:r>
          </w:p>
        </w:tc>
      </w:tr>
      <w:tr w:rsidR="00D746A3" w:rsidRPr="00923224" w14:paraId="5BDBB55A" w14:textId="77777777" w:rsidTr="006907A3">
        <w:trPr>
          <w:trHeight w:val="548"/>
        </w:trPr>
        <w:tc>
          <w:tcPr>
            <w:tcW w:w="1281" w:type="dxa"/>
            <w:tcBorders>
              <w:right w:val="single" w:sz="8" w:space="0" w:color="231F20"/>
            </w:tcBorders>
            <w:vAlign w:val="center"/>
          </w:tcPr>
          <w:p w14:paraId="155FC7FE" w14:textId="77777777" w:rsidR="00D746A3" w:rsidRPr="00923224" w:rsidRDefault="00D746A3" w:rsidP="003B2E77">
            <w:pPr>
              <w:ind w:left="64"/>
              <w:rPr>
                <w:sz w:val="17"/>
                <w:szCs w:val="17"/>
              </w:rPr>
            </w:pPr>
          </w:p>
        </w:tc>
        <w:tc>
          <w:tcPr>
            <w:tcW w:w="1823" w:type="dxa"/>
            <w:tcBorders>
              <w:right w:val="single" w:sz="8" w:space="0" w:color="231F20"/>
            </w:tcBorders>
            <w:vAlign w:val="center"/>
          </w:tcPr>
          <w:p w14:paraId="16881F63" w14:textId="77777777" w:rsidR="00D746A3" w:rsidRPr="00923224" w:rsidRDefault="00D746A3" w:rsidP="003B2E77">
            <w:pPr>
              <w:ind w:left="84"/>
              <w:rPr>
                <w:sz w:val="17"/>
                <w:szCs w:val="17"/>
              </w:rPr>
            </w:pPr>
          </w:p>
        </w:tc>
        <w:tc>
          <w:tcPr>
            <w:tcW w:w="11159" w:type="dxa"/>
            <w:gridSpan w:val="4"/>
            <w:tcBorders>
              <w:top w:val="single" w:sz="4" w:space="0" w:color="auto"/>
              <w:bottom w:val="single" w:sz="4" w:space="0" w:color="auto"/>
            </w:tcBorders>
            <w:vAlign w:val="center"/>
          </w:tcPr>
          <w:p w14:paraId="7F28D0B5" w14:textId="77777777" w:rsidR="00D746A3" w:rsidRPr="00923224" w:rsidRDefault="00D746A3" w:rsidP="003B2E77">
            <w:pPr>
              <w:rPr>
                <w:sz w:val="17"/>
                <w:szCs w:val="17"/>
              </w:rPr>
            </w:pPr>
            <w:r w:rsidRPr="00923224">
              <w:rPr>
                <w:sz w:val="17"/>
                <w:szCs w:val="17"/>
              </w:rPr>
              <w:t xml:space="preserve">  (4):</w:t>
            </w:r>
            <w:r w:rsidRPr="00923224">
              <w:rPr>
                <w:sz w:val="17"/>
                <w:szCs w:val="17"/>
              </w:rPr>
              <w:tab/>
              <w:t>Maksimum miktar P</w:t>
            </w:r>
            <w:r w:rsidRPr="00CE6E4E">
              <w:rPr>
                <w:sz w:val="17"/>
                <w:szCs w:val="17"/>
                <w:vertAlign w:val="subscript"/>
              </w:rPr>
              <w:t>2</w:t>
            </w:r>
            <w:r w:rsidRPr="00923224">
              <w:rPr>
                <w:sz w:val="17"/>
                <w:szCs w:val="17"/>
              </w:rPr>
              <w:t>O</w:t>
            </w:r>
            <w:r w:rsidRPr="00CE6E4E">
              <w:rPr>
                <w:sz w:val="17"/>
                <w:szCs w:val="17"/>
                <w:vertAlign w:val="subscript"/>
              </w:rPr>
              <w:t>5</w:t>
            </w:r>
            <w:r w:rsidRPr="00923224">
              <w:rPr>
                <w:sz w:val="17"/>
                <w:szCs w:val="17"/>
              </w:rPr>
              <w:t xml:space="preserve"> cinsinden ifade edilir.</w:t>
            </w:r>
          </w:p>
        </w:tc>
      </w:tr>
      <w:tr w:rsidR="00D746A3" w:rsidRPr="00923224" w14:paraId="54236B7D" w14:textId="77777777" w:rsidTr="006907A3">
        <w:trPr>
          <w:trHeight w:val="548"/>
        </w:trPr>
        <w:tc>
          <w:tcPr>
            <w:tcW w:w="1281" w:type="dxa"/>
            <w:tcBorders>
              <w:right w:val="single" w:sz="8" w:space="0" w:color="231F20"/>
            </w:tcBorders>
            <w:vAlign w:val="center"/>
          </w:tcPr>
          <w:p w14:paraId="16C91271" w14:textId="77777777" w:rsidR="00D746A3" w:rsidRPr="00923224" w:rsidRDefault="00D746A3" w:rsidP="003B2E77">
            <w:pPr>
              <w:ind w:left="64"/>
              <w:rPr>
                <w:sz w:val="17"/>
                <w:szCs w:val="17"/>
              </w:rPr>
            </w:pPr>
          </w:p>
        </w:tc>
        <w:tc>
          <w:tcPr>
            <w:tcW w:w="1823" w:type="dxa"/>
            <w:tcBorders>
              <w:right w:val="single" w:sz="8" w:space="0" w:color="231F20"/>
            </w:tcBorders>
            <w:vAlign w:val="center"/>
          </w:tcPr>
          <w:p w14:paraId="3AD53D3C" w14:textId="77777777" w:rsidR="00D746A3" w:rsidRPr="00923224" w:rsidRDefault="00D746A3" w:rsidP="003B2E77">
            <w:pPr>
              <w:ind w:left="84"/>
              <w:rPr>
                <w:sz w:val="17"/>
                <w:szCs w:val="17"/>
              </w:rPr>
            </w:pPr>
          </w:p>
        </w:tc>
        <w:tc>
          <w:tcPr>
            <w:tcW w:w="11159" w:type="dxa"/>
            <w:gridSpan w:val="4"/>
            <w:tcBorders>
              <w:top w:val="single" w:sz="4" w:space="0" w:color="auto"/>
              <w:bottom w:val="single" w:sz="4" w:space="0" w:color="auto"/>
            </w:tcBorders>
            <w:vAlign w:val="center"/>
          </w:tcPr>
          <w:p w14:paraId="219B0BE1" w14:textId="77777777" w:rsidR="00D746A3" w:rsidRPr="00923224" w:rsidRDefault="00D746A3" w:rsidP="003B2E77">
            <w:pPr>
              <w:rPr>
                <w:sz w:val="17"/>
                <w:szCs w:val="17"/>
              </w:rPr>
            </w:pPr>
            <w:r w:rsidRPr="00923224">
              <w:rPr>
                <w:sz w:val="17"/>
                <w:szCs w:val="17"/>
              </w:rPr>
              <w:t xml:space="preserve">  (11): </w:t>
            </w:r>
            <w:r w:rsidR="007D7944" w:rsidRPr="00923224">
              <w:rPr>
                <w:sz w:val="17"/>
                <w:szCs w:val="17"/>
              </w:rPr>
              <w:t xml:space="preserve">      </w:t>
            </w:r>
            <w:r w:rsidRPr="00923224">
              <w:rPr>
                <w:sz w:val="17"/>
                <w:szCs w:val="17"/>
              </w:rPr>
              <w:t>Limitler (a) asesülfam K eşdeğeri veya (b) Aspartam eşdeğeri olarak ifade edilir.</w:t>
            </w:r>
          </w:p>
        </w:tc>
      </w:tr>
      <w:tr w:rsidR="00D746A3" w:rsidRPr="00923224" w14:paraId="0C0E339E" w14:textId="77777777" w:rsidTr="006907A3">
        <w:trPr>
          <w:trHeight w:val="548"/>
        </w:trPr>
        <w:tc>
          <w:tcPr>
            <w:tcW w:w="1281" w:type="dxa"/>
            <w:tcBorders>
              <w:right w:val="single" w:sz="8" w:space="0" w:color="231F20"/>
            </w:tcBorders>
            <w:vAlign w:val="center"/>
          </w:tcPr>
          <w:p w14:paraId="6DDF6F74" w14:textId="77777777" w:rsidR="00D746A3" w:rsidRPr="00923224" w:rsidRDefault="00D746A3" w:rsidP="003B2E77">
            <w:pPr>
              <w:ind w:left="64"/>
              <w:rPr>
                <w:sz w:val="17"/>
                <w:szCs w:val="17"/>
              </w:rPr>
            </w:pPr>
          </w:p>
        </w:tc>
        <w:tc>
          <w:tcPr>
            <w:tcW w:w="1823" w:type="dxa"/>
            <w:tcBorders>
              <w:right w:val="single" w:sz="8" w:space="0" w:color="231F20"/>
            </w:tcBorders>
            <w:vAlign w:val="center"/>
          </w:tcPr>
          <w:p w14:paraId="2FC39533" w14:textId="77777777" w:rsidR="00D746A3" w:rsidRPr="00923224" w:rsidRDefault="00D746A3" w:rsidP="003B2E77">
            <w:pPr>
              <w:ind w:left="84"/>
              <w:rPr>
                <w:sz w:val="17"/>
                <w:szCs w:val="17"/>
              </w:rPr>
            </w:pPr>
          </w:p>
        </w:tc>
        <w:tc>
          <w:tcPr>
            <w:tcW w:w="11159" w:type="dxa"/>
            <w:gridSpan w:val="4"/>
            <w:tcBorders>
              <w:top w:val="single" w:sz="4" w:space="0" w:color="auto"/>
              <w:bottom w:val="single" w:sz="4" w:space="0" w:color="auto"/>
            </w:tcBorders>
            <w:vAlign w:val="center"/>
          </w:tcPr>
          <w:p w14:paraId="7D3F9A45" w14:textId="77777777" w:rsidR="00D746A3" w:rsidRPr="00923224" w:rsidRDefault="00D746A3" w:rsidP="003B2E77">
            <w:pPr>
              <w:rPr>
                <w:sz w:val="17"/>
                <w:szCs w:val="17"/>
              </w:rPr>
            </w:pPr>
            <w:r w:rsidRPr="00923224">
              <w:rPr>
                <w:sz w:val="17"/>
                <w:szCs w:val="17"/>
              </w:rPr>
              <w:t xml:space="preserve">  (25): </w:t>
            </w:r>
            <w:r w:rsidR="007D7944" w:rsidRPr="00923224">
              <w:rPr>
                <w:b/>
                <w:bCs/>
                <w:sz w:val="17"/>
                <w:szCs w:val="17"/>
              </w:rPr>
              <w:t xml:space="preserve">      </w:t>
            </w:r>
            <w:r w:rsidRPr="00923224">
              <w:rPr>
                <w:sz w:val="17"/>
                <w:szCs w:val="17"/>
              </w:rPr>
              <w:t>E 122 ve E 155 kodlu renklendiricilerin miktarı 50 mg/kg veya 50 mg/l yi geçemez.</w:t>
            </w:r>
          </w:p>
        </w:tc>
      </w:tr>
      <w:tr w:rsidR="00D746A3" w:rsidRPr="00923224" w14:paraId="059E61CD" w14:textId="77777777" w:rsidTr="007D7944">
        <w:trPr>
          <w:trHeight w:val="694"/>
        </w:trPr>
        <w:tc>
          <w:tcPr>
            <w:tcW w:w="1281" w:type="dxa"/>
            <w:tcBorders>
              <w:right w:val="single" w:sz="8" w:space="0" w:color="231F20"/>
            </w:tcBorders>
            <w:vAlign w:val="center"/>
          </w:tcPr>
          <w:p w14:paraId="17DEF344" w14:textId="77777777" w:rsidR="00D746A3" w:rsidRPr="00923224" w:rsidRDefault="00D746A3" w:rsidP="003B2E77">
            <w:pPr>
              <w:ind w:left="64"/>
              <w:rPr>
                <w:sz w:val="17"/>
                <w:szCs w:val="17"/>
              </w:rPr>
            </w:pPr>
          </w:p>
        </w:tc>
        <w:tc>
          <w:tcPr>
            <w:tcW w:w="1823" w:type="dxa"/>
            <w:tcBorders>
              <w:right w:val="single" w:sz="8" w:space="0" w:color="231F20"/>
            </w:tcBorders>
            <w:vAlign w:val="center"/>
          </w:tcPr>
          <w:p w14:paraId="5F273A63" w14:textId="77777777" w:rsidR="00D746A3" w:rsidRPr="00923224" w:rsidRDefault="00D746A3" w:rsidP="003B2E77">
            <w:pPr>
              <w:ind w:left="84"/>
              <w:rPr>
                <w:sz w:val="17"/>
                <w:szCs w:val="17"/>
              </w:rPr>
            </w:pPr>
          </w:p>
        </w:tc>
        <w:tc>
          <w:tcPr>
            <w:tcW w:w="11159" w:type="dxa"/>
            <w:gridSpan w:val="4"/>
            <w:tcBorders>
              <w:top w:val="single" w:sz="4" w:space="0" w:color="auto"/>
              <w:bottom w:val="single" w:sz="4" w:space="0" w:color="auto"/>
            </w:tcBorders>
            <w:vAlign w:val="center"/>
          </w:tcPr>
          <w:p w14:paraId="7EF7DB20" w14:textId="77777777" w:rsidR="00D746A3" w:rsidRPr="00923224" w:rsidRDefault="00D746A3" w:rsidP="007D7944">
            <w:pPr>
              <w:ind w:left="744" w:hanging="744"/>
              <w:rPr>
                <w:sz w:val="17"/>
                <w:szCs w:val="17"/>
              </w:rPr>
            </w:pPr>
            <w:r w:rsidRPr="00923224">
              <w:rPr>
                <w:sz w:val="17"/>
                <w:szCs w:val="17"/>
              </w:rPr>
              <w:t xml:space="preserve">  (49): </w:t>
            </w:r>
            <w:r w:rsidR="007D7944" w:rsidRPr="00923224">
              <w:rPr>
                <w:sz w:val="17"/>
                <w:szCs w:val="17"/>
              </w:rPr>
              <w:t xml:space="preserve">      </w:t>
            </w:r>
            <w:r w:rsidRPr="00923224">
              <w:rPr>
                <w:sz w:val="17"/>
                <w:szCs w:val="17"/>
              </w:rPr>
              <w:t>Aspartam- asesülfam tuzu için maksimum kullanım miktarı, bunun ana bileşenleri olan Aspartam (E 951) ve asesülfam-K (E 950)’nı</w:t>
            </w:r>
            <w:r w:rsidR="007D7944" w:rsidRPr="00923224">
              <w:rPr>
                <w:sz w:val="17"/>
                <w:szCs w:val="17"/>
              </w:rPr>
              <w:t xml:space="preserve">n maksimum </w:t>
            </w:r>
            <w:r w:rsidRPr="00923224">
              <w:rPr>
                <w:sz w:val="17"/>
                <w:szCs w:val="17"/>
              </w:rPr>
              <w:t>kullanım miktarlarına göre belirlenir.</w:t>
            </w:r>
          </w:p>
        </w:tc>
      </w:tr>
      <w:tr w:rsidR="00D746A3" w:rsidRPr="00923224" w14:paraId="7A15FF17" w14:textId="77777777" w:rsidTr="007D7944">
        <w:trPr>
          <w:trHeight w:val="546"/>
        </w:trPr>
        <w:tc>
          <w:tcPr>
            <w:tcW w:w="1281" w:type="dxa"/>
            <w:tcBorders>
              <w:right w:val="single" w:sz="8" w:space="0" w:color="231F20"/>
            </w:tcBorders>
            <w:vAlign w:val="center"/>
          </w:tcPr>
          <w:p w14:paraId="281A9CA9" w14:textId="77777777" w:rsidR="00D746A3" w:rsidRPr="00923224" w:rsidRDefault="00D746A3" w:rsidP="003B2E77">
            <w:pPr>
              <w:ind w:left="64"/>
              <w:rPr>
                <w:sz w:val="17"/>
                <w:szCs w:val="17"/>
              </w:rPr>
            </w:pPr>
          </w:p>
        </w:tc>
        <w:tc>
          <w:tcPr>
            <w:tcW w:w="1823" w:type="dxa"/>
            <w:tcBorders>
              <w:right w:val="single" w:sz="8" w:space="0" w:color="231F20"/>
            </w:tcBorders>
            <w:vAlign w:val="center"/>
          </w:tcPr>
          <w:p w14:paraId="1FF8D929" w14:textId="77777777" w:rsidR="00D746A3" w:rsidRPr="00923224" w:rsidRDefault="00D746A3" w:rsidP="003B2E77">
            <w:pPr>
              <w:ind w:left="84"/>
              <w:rPr>
                <w:rFonts w:eastAsia="Times New Roman"/>
                <w:color w:val="231F20"/>
                <w:sz w:val="17"/>
                <w:szCs w:val="17"/>
              </w:rPr>
            </w:pPr>
          </w:p>
        </w:tc>
        <w:tc>
          <w:tcPr>
            <w:tcW w:w="11159" w:type="dxa"/>
            <w:gridSpan w:val="4"/>
            <w:tcBorders>
              <w:top w:val="single" w:sz="4" w:space="0" w:color="auto"/>
              <w:bottom w:val="single" w:sz="4" w:space="0" w:color="auto"/>
            </w:tcBorders>
            <w:vAlign w:val="center"/>
          </w:tcPr>
          <w:p w14:paraId="28AFC49A" w14:textId="77777777" w:rsidR="00D746A3" w:rsidRPr="00923224" w:rsidRDefault="007D7944" w:rsidP="003B2E77">
            <w:pPr>
              <w:ind w:left="47"/>
              <w:rPr>
                <w:sz w:val="17"/>
                <w:szCs w:val="17"/>
              </w:rPr>
            </w:pPr>
            <w:r w:rsidRPr="00923224">
              <w:rPr>
                <w:sz w:val="17"/>
                <w:szCs w:val="17"/>
              </w:rPr>
              <w:t xml:space="preserve"> </w:t>
            </w:r>
            <w:r w:rsidR="00D746A3" w:rsidRPr="00923224">
              <w:rPr>
                <w:sz w:val="17"/>
                <w:szCs w:val="17"/>
              </w:rPr>
              <w:t xml:space="preserve">(50): </w:t>
            </w:r>
            <w:r w:rsidRPr="00923224">
              <w:rPr>
                <w:sz w:val="17"/>
                <w:szCs w:val="17"/>
              </w:rPr>
              <w:t xml:space="preserve">      </w:t>
            </w:r>
            <w:r w:rsidR="00D746A3" w:rsidRPr="00923224">
              <w:rPr>
                <w:sz w:val="17"/>
                <w:szCs w:val="17"/>
              </w:rPr>
              <w:t>Hem E 951 hem de E 950 ’nin miktarları, Aspartam- asesülfam tuzunun tek başına veya E 951 ve E 950 ile birlikte kullanım miktarından fazla olamaz.</w:t>
            </w:r>
          </w:p>
        </w:tc>
      </w:tr>
      <w:tr w:rsidR="00D746A3" w:rsidRPr="00923224" w14:paraId="1AFEA8D8" w14:textId="77777777" w:rsidTr="007D7944">
        <w:trPr>
          <w:trHeight w:val="426"/>
        </w:trPr>
        <w:tc>
          <w:tcPr>
            <w:tcW w:w="1281" w:type="dxa"/>
            <w:tcBorders>
              <w:right w:val="single" w:sz="8" w:space="0" w:color="231F20"/>
            </w:tcBorders>
            <w:vAlign w:val="center"/>
          </w:tcPr>
          <w:p w14:paraId="38E80992" w14:textId="77777777" w:rsidR="00D746A3" w:rsidRPr="00923224" w:rsidRDefault="00D746A3" w:rsidP="003B2E77">
            <w:pPr>
              <w:ind w:left="64"/>
              <w:rPr>
                <w:sz w:val="17"/>
                <w:szCs w:val="17"/>
              </w:rPr>
            </w:pPr>
          </w:p>
        </w:tc>
        <w:tc>
          <w:tcPr>
            <w:tcW w:w="1823" w:type="dxa"/>
            <w:tcBorders>
              <w:right w:val="single" w:sz="8" w:space="0" w:color="231F20"/>
            </w:tcBorders>
            <w:vAlign w:val="center"/>
          </w:tcPr>
          <w:p w14:paraId="38C3F564" w14:textId="77777777" w:rsidR="00D746A3" w:rsidRPr="00923224" w:rsidRDefault="00D746A3" w:rsidP="003B2E77">
            <w:pPr>
              <w:ind w:left="84"/>
              <w:rPr>
                <w:rFonts w:eastAsia="Times New Roman"/>
                <w:color w:val="231F20"/>
                <w:sz w:val="17"/>
                <w:szCs w:val="17"/>
              </w:rPr>
            </w:pPr>
          </w:p>
        </w:tc>
        <w:tc>
          <w:tcPr>
            <w:tcW w:w="11159" w:type="dxa"/>
            <w:gridSpan w:val="4"/>
            <w:tcBorders>
              <w:top w:val="single" w:sz="4" w:space="0" w:color="auto"/>
              <w:bottom w:val="single" w:sz="4" w:space="0" w:color="auto"/>
            </w:tcBorders>
            <w:vAlign w:val="center"/>
          </w:tcPr>
          <w:p w14:paraId="50A9BE84" w14:textId="77777777" w:rsidR="00D746A3" w:rsidRPr="00923224" w:rsidRDefault="007D7944" w:rsidP="003B2E77">
            <w:pPr>
              <w:pStyle w:val="TableParagraph"/>
              <w:spacing w:line="192" w:lineRule="exact"/>
              <w:ind w:left="70" w:right="-2" w:hanging="70"/>
              <w:rPr>
                <w:sz w:val="17"/>
                <w:szCs w:val="17"/>
              </w:rPr>
            </w:pPr>
            <w:r w:rsidRPr="00923224">
              <w:rPr>
                <w:sz w:val="17"/>
                <w:szCs w:val="17"/>
              </w:rPr>
              <w:t xml:space="preserve"> </w:t>
            </w:r>
            <w:r w:rsidR="00D746A3" w:rsidRPr="00923224">
              <w:rPr>
                <w:sz w:val="17"/>
                <w:szCs w:val="17"/>
              </w:rPr>
              <w:t xml:space="preserve"> (51): </w:t>
            </w:r>
            <w:r w:rsidRPr="00923224">
              <w:rPr>
                <w:sz w:val="17"/>
                <w:szCs w:val="17"/>
              </w:rPr>
              <w:t xml:space="preserve">      </w:t>
            </w:r>
            <w:r w:rsidR="00D746A3" w:rsidRPr="00923224">
              <w:rPr>
                <w:sz w:val="17"/>
                <w:szCs w:val="17"/>
              </w:rPr>
              <w:t>Maksimum kullanım miktarları serbest asit cinsinden ifade edilir.</w:t>
            </w:r>
          </w:p>
        </w:tc>
      </w:tr>
      <w:tr w:rsidR="00D746A3" w:rsidRPr="00923224" w14:paraId="6369BF98" w14:textId="77777777" w:rsidTr="007D7944">
        <w:trPr>
          <w:trHeight w:val="560"/>
        </w:trPr>
        <w:tc>
          <w:tcPr>
            <w:tcW w:w="1281" w:type="dxa"/>
            <w:tcBorders>
              <w:right w:val="single" w:sz="8" w:space="0" w:color="231F20"/>
            </w:tcBorders>
            <w:vAlign w:val="center"/>
          </w:tcPr>
          <w:p w14:paraId="36A0269C" w14:textId="77777777" w:rsidR="00D746A3" w:rsidRPr="00923224" w:rsidRDefault="00D746A3" w:rsidP="003B2E77">
            <w:pPr>
              <w:ind w:left="64"/>
              <w:rPr>
                <w:sz w:val="17"/>
                <w:szCs w:val="17"/>
              </w:rPr>
            </w:pPr>
          </w:p>
        </w:tc>
        <w:tc>
          <w:tcPr>
            <w:tcW w:w="1823" w:type="dxa"/>
            <w:tcBorders>
              <w:right w:val="single" w:sz="8" w:space="0" w:color="231F20"/>
            </w:tcBorders>
            <w:vAlign w:val="center"/>
          </w:tcPr>
          <w:p w14:paraId="38F5F4BB" w14:textId="77777777" w:rsidR="00D746A3" w:rsidRPr="00923224" w:rsidRDefault="00D746A3" w:rsidP="003B2E77">
            <w:pPr>
              <w:ind w:left="84"/>
              <w:rPr>
                <w:rFonts w:eastAsia="Times New Roman"/>
                <w:color w:val="231F20"/>
                <w:sz w:val="17"/>
                <w:szCs w:val="17"/>
              </w:rPr>
            </w:pPr>
          </w:p>
        </w:tc>
        <w:tc>
          <w:tcPr>
            <w:tcW w:w="11159" w:type="dxa"/>
            <w:gridSpan w:val="4"/>
            <w:tcBorders>
              <w:top w:val="single" w:sz="4" w:space="0" w:color="auto"/>
              <w:bottom w:val="single" w:sz="4" w:space="0" w:color="auto"/>
            </w:tcBorders>
            <w:vAlign w:val="center"/>
          </w:tcPr>
          <w:p w14:paraId="4EBA7D67" w14:textId="77777777" w:rsidR="00D746A3" w:rsidRPr="00923224" w:rsidRDefault="007D7944" w:rsidP="007D7944">
            <w:pPr>
              <w:pStyle w:val="TableParagraph"/>
              <w:spacing w:line="192" w:lineRule="exact"/>
              <w:ind w:left="70" w:right="-2" w:hanging="70"/>
              <w:rPr>
                <w:sz w:val="17"/>
                <w:szCs w:val="17"/>
              </w:rPr>
            </w:pPr>
            <w:r w:rsidRPr="00923224">
              <w:rPr>
                <w:sz w:val="17"/>
                <w:szCs w:val="17"/>
              </w:rPr>
              <w:t xml:space="preserve">  (</w:t>
            </w:r>
            <w:r w:rsidR="00D746A3" w:rsidRPr="00923224">
              <w:rPr>
                <w:sz w:val="17"/>
                <w:szCs w:val="17"/>
              </w:rPr>
              <w:t xml:space="preserve">52): </w:t>
            </w:r>
            <w:r w:rsidRPr="00923224">
              <w:rPr>
                <w:sz w:val="17"/>
                <w:szCs w:val="17"/>
              </w:rPr>
              <w:t xml:space="preserve">      </w:t>
            </w:r>
            <w:r w:rsidR="00D746A3" w:rsidRPr="00923224">
              <w:rPr>
                <w:sz w:val="17"/>
                <w:szCs w:val="17"/>
              </w:rPr>
              <w:t>Maksimum kullanım miktarları serbest imid cinsinden ifade edilir.</w:t>
            </w:r>
          </w:p>
        </w:tc>
      </w:tr>
      <w:tr w:rsidR="00D746A3" w:rsidRPr="00923224" w14:paraId="05700423" w14:textId="77777777" w:rsidTr="007D7944">
        <w:trPr>
          <w:trHeight w:val="695"/>
        </w:trPr>
        <w:tc>
          <w:tcPr>
            <w:tcW w:w="1281" w:type="dxa"/>
            <w:tcBorders>
              <w:right w:val="single" w:sz="8" w:space="0" w:color="231F20"/>
            </w:tcBorders>
            <w:vAlign w:val="center"/>
          </w:tcPr>
          <w:p w14:paraId="6AE808A0" w14:textId="77777777" w:rsidR="00D746A3" w:rsidRPr="00923224" w:rsidRDefault="00D746A3" w:rsidP="003B2E77">
            <w:pPr>
              <w:ind w:left="64"/>
              <w:rPr>
                <w:sz w:val="17"/>
                <w:szCs w:val="17"/>
              </w:rPr>
            </w:pPr>
          </w:p>
        </w:tc>
        <w:tc>
          <w:tcPr>
            <w:tcW w:w="1823" w:type="dxa"/>
            <w:tcBorders>
              <w:right w:val="single" w:sz="8" w:space="0" w:color="231F20"/>
            </w:tcBorders>
            <w:vAlign w:val="center"/>
          </w:tcPr>
          <w:p w14:paraId="629FDD3B" w14:textId="77777777" w:rsidR="00D746A3" w:rsidRPr="00923224" w:rsidRDefault="00D746A3" w:rsidP="003B2E77">
            <w:pPr>
              <w:ind w:left="81"/>
              <w:rPr>
                <w:rFonts w:eastAsia="Times New Roman"/>
                <w:color w:val="231F20"/>
                <w:sz w:val="17"/>
                <w:szCs w:val="17"/>
              </w:rPr>
            </w:pPr>
          </w:p>
        </w:tc>
        <w:tc>
          <w:tcPr>
            <w:tcW w:w="11159" w:type="dxa"/>
            <w:gridSpan w:val="4"/>
            <w:tcBorders>
              <w:top w:val="single" w:sz="4" w:space="0" w:color="auto"/>
              <w:bottom w:val="single" w:sz="4" w:space="0" w:color="auto"/>
            </w:tcBorders>
            <w:vAlign w:val="center"/>
          </w:tcPr>
          <w:p w14:paraId="29F70B0F" w14:textId="77777777" w:rsidR="00D746A3" w:rsidRPr="00923224" w:rsidRDefault="007D7944" w:rsidP="007D7944">
            <w:pPr>
              <w:pStyle w:val="TableParagraph"/>
              <w:spacing w:line="192" w:lineRule="exact"/>
              <w:ind w:right="-2"/>
              <w:rPr>
                <w:sz w:val="17"/>
                <w:szCs w:val="17"/>
              </w:rPr>
            </w:pPr>
            <w:r w:rsidRPr="00923224">
              <w:rPr>
                <w:sz w:val="17"/>
                <w:szCs w:val="17"/>
              </w:rPr>
              <w:t xml:space="preserve">  </w:t>
            </w:r>
            <w:r w:rsidR="00D746A3" w:rsidRPr="00923224">
              <w:rPr>
                <w:sz w:val="17"/>
                <w:szCs w:val="17"/>
              </w:rPr>
              <w:t xml:space="preserve">(60): </w:t>
            </w:r>
            <w:r w:rsidRPr="00923224">
              <w:rPr>
                <w:sz w:val="17"/>
                <w:szCs w:val="17"/>
              </w:rPr>
              <w:t xml:space="preserve">      </w:t>
            </w:r>
            <w:r w:rsidR="00D746A3" w:rsidRPr="00923224">
              <w:rPr>
                <w:sz w:val="17"/>
                <w:szCs w:val="17"/>
              </w:rPr>
              <w:t>Steviol eşdeğerleri olarak ifade edilir.</w:t>
            </w:r>
          </w:p>
        </w:tc>
      </w:tr>
    </w:tbl>
    <w:p w14:paraId="355B6358" w14:textId="77777777" w:rsidR="006907A3" w:rsidRPr="00923224" w:rsidRDefault="006907A3" w:rsidP="004B3329">
      <w:pPr>
        <w:tabs>
          <w:tab w:val="left" w:pos="1440"/>
        </w:tabs>
        <w:rPr>
          <w:sz w:val="17"/>
          <w:szCs w:val="17"/>
        </w:rPr>
        <w:sectPr w:rsidR="006907A3" w:rsidRPr="00923224" w:rsidSect="006907A3">
          <w:type w:val="continuous"/>
          <w:pgSz w:w="16840" w:h="11906" w:orient="landscape"/>
          <w:pgMar w:top="1245" w:right="904" w:bottom="875" w:left="1080" w:header="0" w:footer="0" w:gutter="0"/>
          <w:cols w:space="708" w:equalWidth="0">
            <w:col w:w="14854" w:space="313"/>
          </w:cols>
        </w:sectPr>
      </w:pPr>
    </w:p>
    <w:p w14:paraId="0DFEFC64" w14:textId="77777777" w:rsidR="00D746A3" w:rsidRPr="00923224" w:rsidRDefault="00D746A3" w:rsidP="004B3329">
      <w:pPr>
        <w:tabs>
          <w:tab w:val="left" w:pos="1440"/>
        </w:tabs>
        <w:rPr>
          <w:sz w:val="17"/>
          <w:szCs w:val="17"/>
        </w:rPr>
      </w:pPr>
    </w:p>
    <w:p w14:paraId="0A253E81" w14:textId="77777777" w:rsidR="00AE7A60" w:rsidRPr="00923224" w:rsidRDefault="00AE7A60" w:rsidP="004B3329">
      <w:pPr>
        <w:tabs>
          <w:tab w:val="left" w:pos="1440"/>
        </w:tabs>
        <w:rPr>
          <w:sz w:val="17"/>
          <w:szCs w:val="17"/>
        </w:rPr>
      </w:pPr>
    </w:p>
    <w:p w14:paraId="51DB9ADA" w14:textId="77777777" w:rsidR="00AE7A60" w:rsidRPr="00923224" w:rsidRDefault="00AE7A60" w:rsidP="004B3329">
      <w:pPr>
        <w:tabs>
          <w:tab w:val="left" w:pos="1440"/>
        </w:tabs>
        <w:rPr>
          <w:sz w:val="17"/>
          <w:szCs w:val="17"/>
        </w:rPr>
      </w:pPr>
    </w:p>
    <w:p w14:paraId="70D07BAD" w14:textId="77777777" w:rsidR="00AE7A60" w:rsidRPr="00923224" w:rsidRDefault="00AE7A60" w:rsidP="004B3329">
      <w:pPr>
        <w:tabs>
          <w:tab w:val="left" w:pos="1440"/>
        </w:tabs>
        <w:rPr>
          <w:sz w:val="17"/>
          <w:szCs w:val="17"/>
        </w:rPr>
      </w:pPr>
    </w:p>
    <w:p w14:paraId="09259DED" w14:textId="77777777" w:rsidR="00AE7A60" w:rsidRPr="00923224" w:rsidRDefault="00AE7A60" w:rsidP="004B3329">
      <w:pPr>
        <w:tabs>
          <w:tab w:val="left" w:pos="1440"/>
        </w:tabs>
        <w:rPr>
          <w:sz w:val="17"/>
          <w:szCs w:val="17"/>
        </w:rPr>
      </w:pPr>
    </w:p>
    <w:p w14:paraId="03284D2A" w14:textId="77777777" w:rsidR="00AE7A60" w:rsidRPr="00923224" w:rsidRDefault="00AE7A60" w:rsidP="004B3329">
      <w:pPr>
        <w:tabs>
          <w:tab w:val="left" w:pos="1440"/>
        </w:tabs>
        <w:rPr>
          <w:sz w:val="17"/>
          <w:szCs w:val="17"/>
        </w:rPr>
      </w:pPr>
    </w:p>
    <w:p w14:paraId="3C250359" w14:textId="77777777" w:rsidR="00AE7A60" w:rsidRPr="00923224" w:rsidRDefault="00AE7A60" w:rsidP="004B3329">
      <w:pPr>
        <w:tabs>
          <w:tab w:val="left" w:pos="1440"/>
        </w:tabs>
        <w:rPr>
          <w:sz w:val="17"/>
          <w:szCs w:val="17"/>
        </w:rPr>
      </w:pPr>
    </w:p>
    <w:p w14:paraId="72FE44EC" w14:textId="77777777" w:rsidR="00AE7A60" w:rsidRPr="00923224" w:rsidRDefault="00AE7A60" w:rsidP="004B3329">
      <w:pPr>
        <w:tabs>
          <w:tab w:val="left" w:pos="1440"/>
        </w:tabs>
        <w:rPr>
          <w:sz w:val="17"/>
          <w:szCs w:val="17"/>
        </w:rPr>
      </w:pPr>
    </w:p>
    <w:p w14:paraId="1FA70F8B" w14:textId="77777777" w:rsidR="00AE7A60" w:rsidRPr="00923224" w:rsidRDefault="00AE7A60" w:rsidP="004B3329">
      <w:pPr>
        <w:tabs>
          <w:tab w:val="left" w:pos="1440"/>
        </w:tabs>
        <w:rPr>
          <w:sz w:val="17"/>
          <w:szCs w:val="17"/>
        </w:rPr>
      </w:pPr>
    </w:p>
    <w:p w14:paraId="670BFA12" w14:textId="77777777" w:rsidR="00AE7A60" w:rsidRPr="00923224" w:rsidRDefault="004B3329" w:rsidP="004B3329">
      <w:pPr>
        <w:tabs>
          <w:tab w:val="left" w:pos="1440"/>
        </w:tabs>
        <w:rPr>
          <w:sz w:val="17"/>
          <w:szCs w:val="17"/>
        </w:rPr>
      </w:pPr>
      <w:r w:rsidRPr="00923224">
        <w:rPr>
          <w:sz w:val="17"/>
          <w:szCs w:val="17"/>
        </w:rPr>
        <w:tab/>
      </w:r>
    </w:p>
    <w:p w14:paraId="518575AE" w14:textId="77777777" w:rsidR="004B3329" w:rsidRPr="00923224" w:rsidRDefault="004B3329" w:rsidP="004B3329">
      <w:pPr>
        <w:tabs>
          <w:tab w:val="left" w:pos="1440"/>
        </w:tabs>
        <w:rPr>
          <w:sz w:val="17"/>
          <w:szCs w:val="17"/>
        </w:rPr>
      </w:pPr>
    </w:p>
    <w:p w14:paraId="080078B2" w14:textId="77777777" w:rsidR="00665366" w:rsidRPr="00923224" w:rsidRDefault="00665366" w:rsidP="004B3329">
      <w:pPr>
        <w:tabs>
          <w:tab w:val="left" w:pos="1440"/>
        </w:tabs>
        <w:rPr>
          <w:sz w:val="17"/>
          <w:szCs w:val="17"/>
        </w:rPr>
      </w:pPr>
    </w:p>
    <w:p w14:paraId="1522E808" w14:textId="77777777" w:rsidR="00BC7799" w:rsidRPr="00923224" w:rsidRDefault="00BC7799" w:rsidP="004B3329">
      <w:pPr>
        <w:tabs>
          <w:tab w:val="left" w:pos="1440"/>
        </w:tabs>
        <w:rPr>
          <w:sz w:val="17"/>
          <w:szCs w:val="17"/>
        </w:rPr>
      </w:pPr>
    </w:p>
    <w:tbl>
      <w:tblPr>
        <w:tblW w:w="14278" w:type="dxa"/>
        <w:tblInd w:w="630" w:type="dxa"/>
        <w:tblLayout w:type="fixed"/>
        <w:tblCellMar>
          <w:left w:w="0" w:type="dxa"/>
          <w:right w:w="0" w:type="dxa"/>
        </w:tblCellMar>
        <w:tblLook w:val="04A0" w:firstRow="1" w:lastRow="0" w:firstColumn="1" w:lastColumn="0" w:noHBand="0" w:noVBand="1"/>
      </w:tblPr>
      <w:tblGrid>
        <w:gridCol w:w="1302"/>
        <w:gridCol w:w="1829"/>
        <w:gridCol w:w="3009"/>
        <w:gridCol w:w="2301"/>
        <w:gridCol w:w="1423"/>
        <w:gridCol w:w="4414"/>
      </w:tblGrid>
      <w:tr w:rsidR="00561D8A" w:rsidRPr="00923224" w14:paraId="4037E121" w14:textId="77777777" w:rsidTr="00A56958">
        <w:trPr>
          <w:trHeight w:val="627"/>
        </w:trPr>
        <w:tc>
          <w:tcPr>
            <w:tcW w:w="1302" w:type="dxa"/>
            <w:tcBorders>
              <w:top w:val="single" w:sz="4" w:space="0" w:color="auto"/>
              <w:bottom w:val="single" w:sz="4" w:space="0" w:color="auto"/>
              <w:right w:val="single" w:sz="8" w:space="0" w:color="231F20"/>
            </w:tcBorders>
            <w:vAlign w:val="center"/>
          </w:tcPr>
          <w:p w14:paraId="772C4A8D" w14:textId="77777777" w:rsidR="00561D8A" w:rsidRPr="00923224" w:rsidRDefault="00561D8A" w:rsidP="00A56958">
            <w:pPr>
              <w:rPr>
                <w:sz w:val="17"/>
                <w:szCs w:val="17"/>
              </w:rPr>
            </w:pPr>
            <w:r w:rsidRPr="00923224">
              <w:rPr>
                <w:rFonts w:eastAsia="Times New Roman"/>
                <w:color w:val="231F20"/>
                <w:sz w:val="17"/>
                <w:szCs w:val="17"/>
              </w:rPr>
              <w:t>Kategori numarası</w:t>
            </w:r>
          </w:p>
        </w:tc>
        <w:tc>
          <w:tcPr>
            <w:tcW w:w="1829" w:type="dxa"/>
            <w:tcBorders>
              <w:top w:val="single" w:sz="4" w:space="0" w:color="auto"/>
              <w:bottom w:val="single" w:sz="4" w:space="0" w:color="auto"/>
              <w:right w:val="single" w:sz="8" w:space="0" w:color="231F20"/>
            </w:tcBorders>
            <w:vAlign w:val="center"/>
          </w:tcPr>
          <w:p w14:paraId="793506A5" w14:textId="77777777" w:rsidR="00561D8A" w:rsidRPr="00923224" w:rsidRDefault="00561D8A" w:rsidP="001A08F8">
            <w:pPr>
              <w:ind w:left="80"/>
              <w:jc w:val="center"/>
              <w:rPr>
                <w:sz w:val="17"/>
                <w:szCs w:val="17"/>
              </w:rPr>
            </w:pPr>
            <w:r w:rsidRPr="00923224">
              <w:rPr>
                <w:rFonts w:eastAsia="Times New Roman"/>
                <w:color w:val="231F20"/>
                <w:sz w:val="17"/>
                <w:szCs w:val="17"/>
              </w:rPr>
              <w:t>E-kodu</w:t>
            </w:r>
          </w:p>
        </w:tc>
        <w:tc>
          <w:tcPr>
            <w:tcW w:w="3009" w:type="dxa"/>
            <w:tcBorders>
              <w:top w:val="single" w:sz="4" w:space="0" w:color="auto"/>
              <w:bottom w:val="single" w:sz="4" w:space="0" w:color="auto"/>
              <w:right w:val="single" w:sz="8" w:space="0" w:color="231F20"/>
            </w:tcBorders>
            <w:vAlign w:val="center"/>
          </w:tcPr>
          <w:p w14:paraId="024CD8DD" w14:textId="77777777" w:rsidR="00561D8A" w:rsidRPr="00923224" w:rsidRDefault="00561D8A" w:rsidP="001A08F8">
            <w:pPr>
              <w:ind w:left="80"/>
              <w:jc w:val="center"/>
              <w:rPr>
                <w:sz w:val="17"/>
                <w:szCs w:val="17"/>
              </w:rPr>
            </w:pPr>
            <w:r w:rsidRPr="00923224">
              <w:rPr>
                <w:rFonts w:eastAsia="Times New Roman"/>
                <w:color w:val="231F20"/>
                <w:sz w:val="17"/>
                <w:szCs w:val="17"/>
              </w:rPr>
              <w:t>Adı</w:t>
            </w:r>
          </w:p>
        </w:tc>
        <w:tc>
          <w:tcPr>
            <w:tcW w:w="2301" w:type="dxa"/>
            <w:tcBorders>
              <w:top w:val="single" w:sz="4" w:space="0" w:color="auto"/>
              <w:bottom w:val="single" w:sz="4" w:space="0" w:color="auto"/>
              <w:right w:val="single" w:sz="8" w:space="0" w:color="231F20"/>
            </w:tcBorders>
            <w:vAlign w:val="center"/>
          </w:tcPr>
          <w:p w14:paraId="59283F92" w14:textId="77777777" w:rsidR="00561D8A" w:rsidRPr="00923224" w:rsidRDefault="00561D8A" w:rsidP="001A08F8">
            <w:pPr>
              <w:ind w:left="80"/>
              <w:jc w:val="center"/>
              <w:rPr>
                <w:sz w:val="17"/>
                <w:szCs w:val="17"/>
              </w:rPr>
            </w:pPr>
            <w:r w:rsidRPr="00923224">
              <w:rPr>
                <w:rFonts w:eastAsia="Times New Roman"/>
                <w:color w:val="231F20"/>
                <w:sz w:val="17"/>
                <w:szCs w:val="17"/>
              </w:rPr>
              <w:t>Maksimum miktar (</w:t>
            </w:r>
            <w:r w:rsidR="005073D8" w:rsidRPr="00923224">
              <w:rPr>
                <w:rFonts w:eastAsia="Times New Roman"/>
                <w:color w:val="231F20"/>
                <w:sz w:val="17"/>
                <w:szCs w:val="17"/>
              </w:rPr>
              <w:t>mg/l veya mg/kg</w:t>
            </w:r>
            <w:r w:rsidRPr="00923224">
              <w:rPr>
                <w:rFonts w:eastAsia="Times New Roman"/>
                <w:color w:val="231F20"/>
                <w:sz w:val="17"/>
                <w:szCs w:val="17"/>
              </w:rPr>
              <w:t>)</w:t>
            </w:r>
          </w:p>
        </w:tc>
        <w:tc>
          <w:tcPr>
            <w:tcW w:w="1423" w:type="dxa"/>
            <w:tcBorders>
              <w:top w:val="single" w:sz="4" w:space="0" w:color="auto"/>
              <w:bottom w:val="single" w:sz="4" w:space="0" w:color="auto"/>
              <w:right w:val="single" w:sz="8" w:space="0" w:color="231F20"/>
            </w:tcBorders>
            <w:vAlign w:val="center"/>
          </w:tcPr>
          <w:p w14:paraId="781BA119" w14:textId="77777777" w:rsidR="00561D8A" w:rsidRPr="00923224" w:rsidRDefault="00561D8A" w:rsidP="001A08F8">
            <w:pPr>
              <w:ind w:left="60"/>
              <w:jc w:val="center"/>
              <w:rPr>
                <w:sz w:val="17"/>
                <w:szCs w:val="17"/>
              </w:rPr>
            </w:pPr>
            <w:r w:rsidRPr="00923224">
              <w:rPr>
                <w:rFonts w:eastAsia="Times New Roman"/>
                <w:color w:val="231F20"/>
                <w:sz w:val="17"/>
                <w:szCs w:val="17"/>
              </w:rPr>
              <w:t>Dipnotlar</w:t>
            </w:r>
          </w:p>
        </w:tc>
        <w:tc>
          <w:tcPr>
            <w:tcW w:w="4414" w:type="dxa"/>
            <w:tcBorders>
              <w:top w:val="single" w:sz="4" w:space="0" w:color="auto"/>
              <w:bottom w:val="single" w:sz="4" w:space="0" w:color="auto"/>
            </w:tcBorders>
            <w:vAlign w:val="center"/>
          </w:tcPr>
          <w:p w14:paraId="570043DA" w14:textId="77777777" w:rsidR="00561D8A" w:rsidRPr="00923224" w:rsidRDefault="00561D8A" w:rsidP="001A08F8">
            <w:pPr>
              <w:spacing w:before="100" w:beforeAutospacing="1" w:after="100" w:afterAutospacing="1" w:line="240" w:lineRule="exact"/>
              <w:ind w:left="102" w:right="336"/>
              <w:jc w:val="center"/>
              <w:rPr>
                <w:sz w:val="17"/>
                <w:szCs w:val="17"/>
              </w:rPr>
            </w:pPr>
            <w:r w:rsidRPr="00923224">
              <w:rPr>
                <w:rFonts w:eastAsia="Times New Roman"/>
                <w:color w:val="231F20"/>
                <w:sz w:val="17"/>
                <w:szCs w:val="17"/>
              </w:rPr>
              <w:t>Sınırlamalar/istisnalar</w:t>
            </w:r>
          </w:p>
        </w:tc>
      </w:tr>
      <w:tr w:rsidR="001A08F8" w:rsidRPr="00923224" w14:paraId="27CFC624" w14:textId="77777777" w:rsidTr="00A56958">
        <w:trPr>
          <w:trHeight w:val="627"/>
        </w:trPr>
        <w:tc>
          <w:tcPr>
            <w:tcW w:w="1302" w:type="dxa"/>
            <w:tcBorders>
              <w:top w:val="single" w:sz="4" w:space="0" w:color="auto"/>
              <w:bottom w:val="single" w:sz="4" w:space="0" w:color="auto"/>
              <w:right w:val="single" w:sz="8" w:space="0" w:color="231F20"/>
            </w:tcBorders>
            <w:vAlign w:val="center"/>
          </w:tcPr>
          <w:p w14:paraId="3AC48E26" w14:textId="77777777" w:rsidR="001A08F8" w:rsidRPr="00923224" w:rsidRDefault="001A08F8" w:rsidP="003B2E77">
            <w:pPr>
              <w:rPr>
                <w:rFonts w:eastAsia="Times New Roman"/>
                <w:color w:val="231F20"/>
                <w:sz w:val="17"/>
                <w:szCs w:val="17"/>
              </w:rPr>
            </w:pPr>
          </w:p>
        </w:tc>
        <w:tc>
          <w:tcPr>
            <w:tcW w:w="1829" w:type="dxa"/>
            <w:tcBorders>
              <w:top w:val="single" w:sz="4" w:space="0" w:color="auto"/>
              <w:bottom w:val="single" w:sz="4" w:space="0" w:color="auto"/>
              <w:right w:val="single" w:sz="8" w:space="0" w:color="231F20"/>
            </w:tcBorders>
            <w:vAlign w:val="center"/>
          </w:tcPr>
          <w:p w14:paraId="218E1582" w14:textId="77777777" w:rsidR="001A08F8" w:rsidRPr="00923224" w:rsidRDefault="001A08F8" w:rsidP="003B2E77">
            <w:pPr>
              <w:ind w:left="80"/>
              <w:rPr>
                <w:rFonts w:eastAsia="Times New Roman"/>
                <w:color w:val="231F20"/>
                <w:sz w:val="17"/>
                <w:szCs w:val="17"/>
              </w:rPr>
            </w:pPr>
          </w:p>
        </w:tc>
        <w:tc>
          <w:tcPr>
            <w:tcW w:w="11147" w:type="dxa"/>
            <w:gridSpan w:val="4"/>
            <w:tcBorders>
              <w:top w:val="single" w:sz="4" w:space="0" w:color="auto"/>
              <w:bottom w:val="single" w:sz="4" w:space="0" w:color="auto"/>
            </w:tcBorders>
            <w:vAlign w:val="center"/>
          </w:tcPr>
          <w:p w14:paraId="62DBDD90" w14:textId="77777777" w:rsidR="001A08F8" w:rsidRPr="00923224" w:rsidRDefault="001A08F8" w:rsidP="00D746A3">
            <w:pPr>
              <w:spacing w:before="100" w:beforeAutospacing="1" w:after="100" w:afterAutospacing="1" w:line="240" w:lineRule="exact"/>
              <w:ind w:left="102" w:right="336"/>
              <w:rPr>
                <w:rFonts w:eastAsia="Times New Roman"/>
                <w:color w:val="231F20"/>
                <w:sz w:val="17"/>
                <w:szCs w:val="17"/>
              </w:rPr>
            </w:pPr>
            <w:r w:rsidRPr="00923224">
              <w:rPr>
                <w:sz w:val="17"/>
                <w:szCs w:val="17"/>
              </w:rPr>
              <w:t>(75): Alüminyum laklardan gelen alüminyum için maksimum miktar 30 mg/kg dır.</w:t>
            </w:r>
          </w:p>
        </w:tc>
      </w:tr>
      <w:tr w:rsidR="001A08F8" w:rsidRPr="00923224" w14:paraId="4115EFEA" w14:textId="77777777" w:rsidTr="00A56958">
        <w:trPr>
          <w:trHeight w:val="627"/>
        </w:trPr>
        <w:tc>
          <w:tcPr>
            <w:tcW w:w="1302" w:type="dxa"/>
            <w:tcBorders>
              <w:top w:val="single" w:sz="4" w:space="0" w:color="auto"/>
              <w:bottom w:val="single" w:sz="4" w:space="0" w:color="auto"/>
              <w:right w:val="single" w:sz="8" w:space="0" w:color="231F20"/>
            </w:tcBorders>
            <w:vAlign w:val="center"/>
          </w:tcPr>
          <w:p w14:paraId="68F10AF9" w14:textId="77777777" w:rsidR="001A08F8" w:rsidRPr="00923224" w:rsidRDefault="001A08F8" w:rsidP="003B2E77">
            <w:pPr>
              <w:rPr>
                <w:rFonts w:eastAsia="Times New Roman"/>
                <w:color w:val="231F20"/>
                <w:sz w:val="17"/>
                <w:szCs w:val="17"/>
              </w:rPr>
            </w:pPr>
            <w:r w:rsidRPr="00923224">
              <w:rPr>
                <w:b/>
                <w:bCs/>
                <w:sz w:val="17"/>
                <w:szCs w:val="17"/>
              </w:rPr>
              <w:t>04</w:t>
            </w:r>
          </w:p>
        </w:tc>
        <w:tc>
          <w:tcPr>
            <w:tcW w:w="12976" w:type="dxa"/>
            <w:gridSpan w:val="5"/>
            <w:tcBorders>
              <w:top w:val="single" w:sz="4" w:space="0" w:color="auto"/>
              <w:bottom w:val="single" w:sz="4" w:space="0" w:color="auto"/>
            </w:tcBorders>
            <w:vAlign w:val="center"/>
          </w:tcPr>
          <w:p w14:paraId="023EDFA2" w14:textId="77777777" w:rsidR="001A08F8" w:rsidRPr="00923224" w:rsidRDefault="001A08F8" w:rsidP="00D746A3">
            <w:pPr>
              <w:spacing w:before="100" w:beforeAutospacing="1" w:after="100" w:afterAutospacing="1" w:line="240" w:lineRule="exact"/>
              <w:ind w:left="102" w:right="336"/>
              <w:rPr>
                <w:rFonts w:eastAsia="Times New Roman"/>
                <w:color w:val="231F20"/>
                <w:sz w:val="17"/>
                <w:szCs w:val="17"/>
              </w:rPr>
            </w:pPr>
            <w:r w:rsidRPr="00923224">
              <w:rPr>
                <w:b/>
                <w:bCs/>
                <w:sz w:val="17"/>
                <w:szCs w:val="17"/>
              </w:rPr>
              <w:t>Meyve ve sebzeler</w:t>
            </w:r>
          </w:p>
        </w:tc>
      </w:tr>
      <w:tr w:rsidR="001A08F8" w:rsidRPr="00923224" w14:paraId="3AD7323F" w14:textId="77777777" w:rsidTr="00A56958">
        <w:trPr>
          <w:trHeight w:val="627"/>
        </w:trPr>
        <w:tc>
          <w:tcPr>
            <w:tcW w:w="1302" w:type="dxa"/>
            <w:tcBorders>
              <w:top w:val="single" w:sz="4" w:space="0" w:color="auto"/>
              <w:bottom w:val="single" w:sz="4" w:space="0" w:color="auto"/>
              <w:right w:val="single" w:sz="8" w:space="0" w:color="231F20"/>
            </w:tcBorders>
            <w:vAlign w:val="center"/>
          </w:tcPr>
          <w:p w14:paraId="01A1C858" w14:textId="77777777" w:rsidR="001A08F8" w:rsidRPr="00923224" w:rsidRDefault="001A08F8" w:rsidP="003B2E77">
            <w:pPr>
              <w:rPr>
                <w:b/>
                <w:bCs/>
                <w:sz w:val="17"/>
                <w:szCs w:val="17"/>
              </w:rPr>
            </w:pPr>
            <w:r w:rsidRPr="00923224">
              <w:rPr>
                <w:b/>
                <w:sz w:val="17"/>
                <w:szCs w:val="17"/>
              </w:rPr>
              <w:t>04.1</w:t>
            </w:r>
          </w:p>
        </w:tc>
        <w:tc>
          <w:tcPr>
            <w:tcW w:w="12976" w:type="dxa"/>
            <w:gridSpan w:val="5"/>
            <w:tcBorders>
              <w:top w:val="single" w:sz="4" w:space="0" w:color="auto"/>
              <w:bottom w:val="single" w:sz="4" w:space="0" w:color="auto"/>
            </w:tcBorders>
            <w:vAlign w:val="center"/>
          </w:tcPr>
          <w:p w14:paraId="368F8467" w14:textId="77777777" w:rsidR="001A08F8" w:rsidRPr="00923224" w:rsidRDefault="001A08F8" w:rsidP="00D746A3">
            <w:pPr>
              <w:spacing w:before="100" w:beforeAutospacing="1" w:after="100" w:afterAutospacing="1" w:line="240" w:lineRule="exact"/>
              <w:ind w:left="102" w:right="336"/>
              <w:rPr>
                <w:b/>
                <w:bCs/>
                <w:sz w:val="17"/>
                <w:szCs w:val="17"/>
              </w:rPr>
            </w:pPr>
            <w:r w:rsidRPr="00923224">
              <w:rPr>
                <w:b/>
                <w:bCs/>
                <w:sz w:val="17"/>
                <w:szCs w:val="17"/>
              </w:rPr>
              <w:t>İşlenmemiş meyve ve sebzeler</w:t>
            </w:r>
          </w:p>
        </w:tc>
      </w:tr>
      <w:tr w:rsidR="001A08F8" w:rsidRPr="00923224" w14:paraId="3CE6396E" w14:textId="77777777" w:rsidTr="00A56958">
        <w:trPr>
          <w:trHeight w:val="627"/>
        </w:trPr>
        <w:tc>
          <w:tcPr>
            <w:tcW w:w="1302" w:type="dxa"/>
            <w:tcBorders>
              <w:top w:val="single" w:sz="4" w:space="0" w:color="auto"/>
              <w:right w:val="single" w:sz="8" w:space="0" w:color="231F20"/>
            </w:tcBorders>
            <w:vAlign w:val="center"/>
          </w:tcPr>
          <w:p w14:paraId="6CAF5D1F" w14:textId="77777777" w:rsidR="001A08F8" w:rsidRPr="00923224" w:rsidRDefault="001A08F8" w:rsidP="003B2E77">
            <w:pPr>
              <w:rPr>
                <w:b/>
                <w:sz w:val="17"/>
                <w:szCs w:val="17"/>
              </w:rPr>
            </w:pPr>
            <w:r w:rsidRPr="00923224">
              <w:rPr>
                <w:b/>
                <w:sz w:val="17"/>
                <w:szCs w:val="17"/>
              </w:rPr>
              <w:t>04.1.1</w:t>
            </w:r>
          </w:p>
        </w:tc>
        <w:tc>
          <w:tcPr>
            <w:tcW w:w="12976" w:type="dxa"/>
            <w:gridSpan w:val="5"/>
            <w:tcBorders>
              <w:top w:val="single" w:sz="4" w:space="0" w:color="auto"/>
              <w:bottom w:val="single" w:sz="4" w:space="0" w:color="auto"/>
            </w:tcBorders>
            <w:vAlign w:val="center"/>
          </w:tcPr>
          <w:p w14:paraId="1E945DFB" w14:textId="77777777" w:rsidR="001A08F8" w:rsidRPr="00923224" w:rsidRDefault="001A08F8" w:rsidP="00D746A3">
            <w:pPr>
              <w:spacing w:before="100" w:beforeAutospacing="1" w:after="100" w:afterAutospacing="1" w:line="240" w:lineRule="exact"/>
              <w:ind w:left="102" w:right="336"/>
              <w:rPr>
                <w:b/>
                <w:bCs/>
                <w:sz w:val="17"/>
                <w:szCs w:val="17"/>
              </w:rPr>
            </w:pPr>
            <w:r w:rsidRPr="00923224">
              <w:rPr>
                <w:b/>
                <w:bCs/>
                <w:sz w:val="17"/>
                <w:szCs w:val="17"/>
              </w:rPr>
              <w:t>Bütün haldeki taze meyve ve sebzeler</w:t>
            </w:r>
          </w:p>
        </w:tc>
      </w:tr>
      <w:tr w:rsidR="001A08F8" w:rsidRPr="00923224" w14:paraId="2B5560DA" w14:textId="77777777" w:rsidTr="00A56958">
        <w:trPr>
          <w:trHeight w:val="627"/>
        </w:trPr>
        <w:tc>
          <w:tcPr>
            <w:tcW w:w="1302" w:type="dxa"/>
            <w:tcBorders>
              <w:right w:val="single" w:sz="8" w:space="0" w:color="231F20"/>
            </w:tcBorders>
            <w:vAlign w:val="center"/>
          </w:tcPr>
          <w:p w14:paraId="6736033B" w14:textId="77777777" w:rsidR="001A08F8" w:rsidRPr="00923224" w:rsidRDefault="001A08F8" w:rsidP="003B2E77">
            <w:pPr>
              <w:rPr>
                <w:rFonts w:eastAsia="Times New Roman"/>
                <w:color w:val="231F20"/>
                <w:sz w:val="17"/>
                <w:szCs w:val="17"/>
              </w:rPr>
            </w:pPr>
          </w:p>
        </w:tc>
        <w:tc>
          <w:tcPr>
            <w:tcW w:w="1829" w:type="dxa"/>
            <w:tcBorders>
              <w:top w:val="single" w:sz="4" w:space="0" w:color="auto"/>
              <w:bottom w:val="single" w:sz="4" w:space="0" w:color="auto"/>
              <w:right w:val="single" w:sz="8" w:space="0" w:color="231F20"/>
            </w:tcBorders>
            <w:vAlign w:val="center"/>
          </w:tcPr>
          <w:p w14:paraId="1E26D935" w14:textId="77777777" w:rsidR="001A08F8" w:rsidRPr="00923224" w:rsidRDefault="001A08F8" w:rsidP="003B2E77">
            <w:pPr>
              <w:ind w:left="80"/>
              <w:rPr>
                <w:rFonts w:eastAsia="Times New Roman"/>
                <w:color w:val="231F20"/>
                <w:sz w:val="17"/>
                <w:szCs w:val="17"/>
              </w:rPr>
            </w:pPr>
            <w:r w:rsidRPr="00923224">
              <w:rPr>
                <w:sz w:val="17"/>
                <w:szCs w:val="17"/>
              </w:rPr>
              <w:t>E 172</w:t>
            </w:r>
          </w:p>
        </w:tc>
        <w:tc>
          <w:tcPr>
            <w:tcW w:w="3009" w:type="dxa"/>
            <w:tcBorders>
              <w:top w:val="single" w:sz="4" w:space="0" w:color="auto"/>
              <w:bottom w:val="single" w:sz="4" w:space="0" w:color="auto"/>
              <w:right w:val="single" w:sz="8" w:space="0" w:color="231F20"/>
            </w:tcBorders>
            <w:vAlign w:val="center"/>
          </w:tcPr>
          <w:p w14:paraId="536799DF" w14:textId="77777777" w:rsidR="001A08F8" w:rsidRPr="00923224" w:rsidRDefault="001A08F8" w:rsidP="003B2E77">
            <w:pPr>
              <w:ind w:left="80"/>
              <w:rPr>
                <w:rFonts w:eastAsia="Times New Roman"/>
                <w:color w:val="231F20"/>
                <w:sz w:val="17"/>
                <w:szCs w:val="17"/>
              </w:rPr>
            </w:pPr>
            <w:r w:rsidRPr="00923224">
              <w:rPr>
                <w:sz w:val="17"/>
                <w:szCs w:val="17"/>
              </w:rPr>
              <w:t>Demir oksitler ve hidroksitler</w:t>
            </w:r>
          </w:p>
        </w:tc>
        <w:tc>
          <w:tcPr>
            <w:tcW w:w="2301" w:type="dxa"/>
            <w:tcBorders>
              <w:top w:val="single" w:sz="4" w:space="0" w:color="auto"/>
              <w:bottom w:val="single" w:sz="4" w:space="0" w:color="auto"/>
              <w:right w:val="single" w:sz="8" w:space="0" w:color="231F20"/>
            </w:tcBorders>
            <w:vAlign w:val="center"/>
          </w:tcPr>
          <w:p w14:paraId="4886F520" w14:textId="77777777" w:rsidR="001A08F8" w:rsidRPr="00923224" w:rsidRDefault="001A08F8" w:rsidP="003B2E77">
            <w:pPr>
              <w:ind w:left="80"/>
              <w:rPr>
                <w:rFonts w:eastAsia="Times New Roman"/>
                <w:color w:val="231F20"/>
                <w:sz w:val="17"/>
                <w:szCs w:val="17"/>
              </w:rPr>
            </w:pPr>
            <w:r w:rsidRPr="00923224">
              <w:rPr>
                <w:sz w:val="17"/>
                <w:szCs w:val="17"/>
              </w:rPr>
              <w:t>6</w:t>
            </w:r>
          </w:p>
        </w:tc>
        <w:tc>
          <w:tcPr>
            <w:tcW w:w="1423" w:type="dxa"/>
            <w:tcBorders>
              <w:top w:val="single" w:sz="4" w:space="0" w:color="auto"/>
              <w:bottom w:val="single" w:sz="4" w:space="0" w:color="auto"/>
              <w:right w:val="single" w:sz="8" w:space="0" w:color="231F20"/>
            </w:tcBorders>
            <w:vAlign w:val="center"/>
          </w:tcPr>
          <w:p w14:paraId="7C76A2CA" w14:textId="77777777" w:rsidR="001A08F8" w:rsidRPr="00923224" w:rsidRDefault="001A08F8" w:rsidP="003B2E77">
            <w:pPr>
              <w:ind w:left="60"/>
              <w:rPr>
                <w:rFonts w:eastAsia="Times New Roman"/>
                <w:color w:val="231F20"/>
                <w:sz w:val="17"/>
                <w:szCs w:val="17"/>
              </w:rPr>
            </w:pPr>
          </w:p>
        </w:tc>
        <w:tc>
          <w:tcPr>
            <w:tcW w:w="4414" w:type="dxa"/>
            <w:tcBorders>
              <w:top w:val="single" w:sz="4" w:space="0" w:color="auto"/>
              <w:bottom w:val="single" w:sz="4" w:space="0" w:color="auto"/>
            </w:tcBorders>
            <w:vAlign w:val="center"/>
          </w:tcPr>
          <w:p w14:paraId="6E501B3D" w14:textId="77777777" w:rsidR="001A08F8" w:rsidRPr="00923224" w:rsidRDefault="001A08F8" w:rsidP="001A08F8">
            <w:pPr>
              <w:spacing w:before="100" w:beforeAutospacing="1" w:after="100" w:afterAutospacing="1" w:line="240" w:lineRule="exact"/>
              <w:ind w:left="102" w:right="336"/>
              <w:rPr>
                <w:sz w:val="17"/>
                <w:szCs w:val="17"/>
              </w:rPr>
            </w:pPr>
            <w:r w:rsidRPr="00923224">
              <w:rPr>
                <w:sz w:val="17"/>
                <w:szCs w:val="17"/>
              </w:rPr>
              <w:t xml:space="preserve">sadece turunçgiller, kavun, karpuz ve narların işaretlemesi amacıyla kontrast geliştirici olarak. </w:t>
            </w:r>
          </w:p>
          <w:p w14:paraId="1231D6BE" w14:textId="77777777" w:rsidR="001A08F8" w:rsidRPr="00923224" w:rsidRDefault="001A08F8" w:rsidP="001A08F8">
            <w:pPr>
              <w:spacing w:before="100" w:beforeAutospacing="1" w:after="100" w:afterAutospacing="1" w:line="240" w:lineRule="exact"/>
              <w:ind w:left="102" w:right="336"/>
              <w:rPr>
                <w:sz w:val="17"/>
                <w:szCs w:val="17"/>
              </w:rPr>
            </w:pPr>
            <w:r w:rsidRPr="00923224">
              <w:rPr>
                <w:sz w:val="17"/>
                <w:szCs w:val="17"/>
              </w:rPr>
              <w:t>Kullanım amacı:</w:t>
            </w:r>
          </w:p>
          <w:p w14:paraId="1D07F9F0" w14:textId="77777777" w:rsidR="001A08F8" w:rsidRPr="00923224" w:rsidRDefault="001A08F8" w:rsidP="001A08F8">
            <w:pPr>
              <w:spacing w:before="100" w:beforeAutospacing="1" w:after="100" w:afterAutospacing="1" w:line="240" w:lineRule="exact"/>
              <w:ind w:left="102" w:right="336"/>
              <w:rPr>
                <w:sz w:val="17"/>
                <w:szCs w:val="17"/>
              </w:rPr>
            </w:pPr>
            <w:r w:rsidRPr="00923224">
              <w:rPr>
                <w:sz w:val="17"/>
                <w:szCs w:val="17"/>
              </w:rPr>
              <w:t>— mevzuata göre zorunlu olan bilgilerin tamamının veya bir kısmının tekrarlanması.</w:t>
            </w:r>
          </w:p>
          <w:p w14:paraId="560C2788" w14:textId="77777777" w:rsidR="001A08F8" w:rsidRPr="00923224" w:rsidRDefault="001A08F8" w:rsidP="001A08F8">
            <w:pPr>
              <w:spacing w:before="100" w:beforeAutospacing="1" w:after="100" w:afterAutospacing="1" w:line="240" w:lineRule="exact"/>
              <w:ind w:left="102" w:right="336"/>
              <w:rPr>
                <w:rFonts w:eastAsia="Times New Roman"/>
                <w:color w:val="231F20"/>
                <w:sz w:val="17"/>
                <w:szCs w:val="17"/>
              </w:rPr>
            </w:pPr>
            <w:r w:rsidRPr="00923224">
              <w:rPr>
                <w:sz w:val="17"/>
                <w:szCs w:val="17"/>
              </w:rPr>
              <w:t>— üretim metodu, PLU-kod, QR-kod, barkod ve/veya ticari ismi esas alan gönüllü bildirimi gerçekleştirmek.</w:t>
            </w:r>
          </w:p>
        </w:tc>
      </w:tr>
      <w:tr w:rsidR="001A08F8" w:rsidRPr="00923224" w14:paraId="5C965F1C" w14:textId="77777777" w:rsidTr="00A56958">
        <w:trPr>
          <w:trHeight w:val="627"/>
        </w:trPr>
        <w:tc>
          <w:tcPr>
            <w:tcW w:w="1302" w:type="dxa"/>
            <w:tcBorders>
              <w:right w:val="single" w:sz="8" w:space="0" w:color="231F20"/>
            </w:tcBorders>
            <w:vAlign w:val="center"/>
          </w:tcPr>
          <w:p w14:paraId="057159E0" w14:textId="77777777" w:rsidR="001A08F8" w:rsidRPr="00923224" w:rsidRDefault="001A08F8" w:rsidP="003B2E77">
            <w:pPr>
              <w:rPr>
                <w:rFonts w:eastAsia="Times New Roman"/>
                <w:color w:val="231F20"/>
                <w:sz w:val="17"/>
                <w:szCs w:val="17"/>
              </w:rPr>
            </w:pPr>
          </w:p>
        </w:tc>
        <w:tc>
          <w:tcPr>
            <w:tcW w:w="1829" w:type="dxa"/>
            <w:tcBorders>
              <w:top w:val="single" w:sz="4" w:space="0" w:color="auto"/>
              <w:bottom w:val="single" w:sz="4" w:space="0" w:color="auto"/>
              <w:right w:val="single" w:sz="8" w:space="0" w:color="231F20"/>
            </w:tcBorders>
            <w:vAlign w:val="center"/>
          </w:tcPr>
          <w:p w14:paraId="68918F35" w14:textId="77777777" w:rsidR="001A08F8" w:rsidRPr="00923224" w:rsidRDefault="001A08F8" w:rsidP="003B2E77">
            <w:pPr>
              <w:ind w:left="80"/>
              <w:rPr>
                <w:rFonts w:eastAsia="Times New Roman"/>
                <w:color w:val="231F20"/>
                <w:sz w:val="17"/>
                <w:szCs w:val="17"/>
              </w:rPr>
            </w:pPr>
            <w:r w:rsidRPr="00923224">
              <w:rPr>
                <w:sz w:val="17"/>
                <w:szCs w:val="17"/>
              </w:rPr>
              <w:t>E 200 – 202</w:t>
            </w:r>
          </w:p>
        </w:tc>
        <w:tc>
          <w:tcPr>
            <w:tcW w:w="3009" w:type="dxa"/>
            <w:tcBorders>
              <w:top w:val="single" w:sz="4" w:space="0" w:color="auto"/>
              <w:bottom w:val="single" w:sz="4" w:space="0" w:color="auto"/>
              <w:right w:val="single" w:sz="8" w:space="0" w:color="231F20"/>
            </w:tcBorders>
            <w:vAlign w:val="center"/>
          </w:tcPr>
          <w:p w14:paraId="332FE43C" w14:textId="77777777" w:rsidR="001A08F8" w:rsidRPr="00923224" w:rsidRDefault="001A08F8" w:rsidP="003B2E77">
            <w:pPr>
              <w:ind w:left="80"/>
              <w:rPr>
                <w:rFonts w:eastAsia="Times New Roman"/>
                <w:color w:val="231F20"/>
                <w:sz w:val="17"/>
                <w:szCs w:val="17"/>
              </w:rPr>
            </w:pPr>
            <w:r w:rsidRPr="00923224">
              <w:rPr>
                <w:color w:val="000000"/>
                <w:sz w:val="17"/>
                <w:szCs w:val="17"/>
              </w:rPr>
              <w:t>Sorbik asit – potasyum sorbat</w:t>
            </w:r>
          </w:p>
        </w:tc>
        <w:tc>
          <w:tcPr>
            <w:tcW w:w="2301" w:type="dxa"/>
            <w:tcBorders>
              <w:top w:val="single" w:sz="4" w:space="0" w:color="auto"/>
              <w:bottom w:val="single" w:sz="4" w:space="0" w:color="auto"/>
              <w:right w:val="single" w:sz="8" w:space="0" w:color="231F20"/>
            </w:tcBorders>
            <w:vAlign w:val="center"/>
          </w:tcPr>
          <w:p w14:paraId="4F538E90" w14:textId="77777777" w:rsidR="001A08F8" w:rsidRPr="00923224" w:rsidRDefault="001A08F8" w:rsidP="003B2E77">
            <w:pPr>
              <w:ind w:left="80"/>
              <w:rPr>
                <w:rFonts w:eastAsia="Times New Roman"/>
                <w:color w:val="231F20"/>
                <w:sz w:val="17"/>
                <w:szCs w:val="17"/>
              </w:rPr>
            </w:pPr>
            <w:r w:rsidRPr="00923224">
              <w:rPr>
                <w:rFonts w:eastAsia="Times New Roman"/>
                <w:color w:val="231F20"/>
                <w:sz w:val="17"/>
                <w:szCs w:val="17"/>
              </w:rPr>
              <w:t>20</w:t>
            </w:r>
          </w:p>
        </w:tc>
        <w:tc>
          <w:tcPr>
            <w:tcW w:w="1423" w:type="dxa"/>
            <w:tcBorders>
              <w:top w:val="single" w:sz="4" w:space="0" w:color="auto"/>
              <w:bottom w:val="single" w:sz="4" w:space="0" w:color="auto"/>
              <w:right w:val="single" w:sz="8" w:space="0" w:color="231F20"/>
            </w:tcBorders>
            <w:vAlign w:val="center"/>
          </w:tcPr>
          <w:p w14:paraId="53911010" w14:textId="77777777" w:rsidR="001A08F8" w:rsidRPr="00923224" w:rsidRDefault="001A08F8" w:rsidP="003B2E77">
            <w:pPr>
              <w:ind w:left="60"/>
              <w:rPr>
                <w:rFonts w:eastAsia="Times New Roman"/>
                <w:color w:val="231F20"/>
                <w:sz w:val="17"/>
                <w:szCs w:val="17"/>
              </w:rPr>
            </w:pPr>
          </w:p>
        </w:tc>
        <w:tc>
          <w:tcPr>
            <w:tcW w:w="4414" w:type="dxa"/>
            <w:tcBorders>
              <w:top w:val="single" w:sz="4" w:space="0" w:color="auto"/>
              <w:bottom w:val="single" w:sz="4" w:space="0" w:color="auto"/>
            </w:tcBorders>
            <w:vAlign w:val="center"/>
          </w:tcPr>
          <w:p w14:paraId="7F222946" w14:textId="77777777" w:rsidR="001A08F8" w:rsidRPr="00923224" w:rsidRDefault="001A08F8" w:rsidP="00D746A3">
            <w:pPr>
              <w:spacing w:before="100" w:beforeAutospacing="1" w:after="100" w:afterAutospacing="1" w:line="240" w:lineRule="exact"/>
              <w:ind w:left="102" w:right="336"/>
              <w:rPr>
                <w:rFonts w:eastAsia="Times New Roman"/>
                <w:color w:val="231F20"/>
                <w:sz w:val="17"/>
                <w:szCs w:val="17"/>
              </w:rPr>
            </w:pPr>
            <w:r w:rsidRPr="00923224">
              <w:rPr>
                <w:color w:val="000000"/>
                <w:sz w:val="17"/>
                <w:szCs w:val="17"/>
              </w:rPr>
              <w:t>sadece soyulmamış taze turunçgil meyvesinin yüzey uygulamaları</w:t>
            </w:r>
          </w:p>
        </w:tc>
      </w:tr>
      <w:tr w:rsidR="001A08F8" w:rsidRPr="00923224" w14:paraId="55D5834F" w14:textId="77777777" w:rsidTr="00A56958">
        <w:trPr>
          <w:trHeight w:val="627"/>
        </w:trPr>
        <w:tc>
          <w:tcPr>
            <w:tcW w:w="1302" w:type="dxa"/>
            <w:tcBorders>
              <w:right w:val="single" w:sz="8" w:space="0" w:color="231F20"/>
            </w:tcBorders>
            <w:vAlign w:val="center"/>
          </w:tcPr>
          <w:p w14:paraId="0FCB989B" w14:textId="77777777" w:rsidR="001A08F8" w:rsidRPr="00923224" w:rsidRDefault="001A08F8" w:rsidP="003B2E77">
            <w:pPr>
              <w:rPr>
                <w:rFonts w:eastAsia="Times New Roman"/>
                <w:color w:val="231F20"/>
                <w:sz w:val="17"/>
                <w:szCs w:val="17"/>
              </w:rPr>
            </w:pPr>
          </w:p>
        </w:tc>
        <w:tc>
          <w:tcPr>
            <w:tcW w:w="1829" w:type="dxa"/>
            <w:tcBorders>
              <w:top w:val="single" w:sz="4" w:space="0" w:color="auto"/>
              <w:bottom w:val="single" w:sz="4" w:space="0" w:color="auto"/>
              <w:right w:val="single" w:sz="8" w:space="0" w:color="231F20"/>
            </w:tcBorders>
            <w:vAlign w:val="center"/>
          </w:tcPr>
          <w:p w14:paraId="10AA2736" w14:textId="77777777" w:rsidR="001A08F8" w:rsidRPr="00923224" w:rsidRDefault="001A08F8" w:rsidP="003B2E77">
            <w:pPr>
              <w:ind w:left="80"/>
              <w:rPr>
                <w:sz w:val="17"/>
                <w:szCs w:val="17"/>
              </w:rPr>
            </w:pPr>
            <w:r w:rsidRPr="00923224">
              <w:rPr>
                <w:sz w:val="17"/>
                <w:szCs w:val="17"/>
              </w:rPr>
              <w:t>E 220-228</w:t>
            </w:r>
          </w:p>
        </w:tc>
        <w:tc>
          <w:tcPr>
            <w:tcW w:w="3009" w:type="dxa"/>
            <w:tcBorders>
              <w:top w:val="single" w:sz="4" w:space="0" w:color="auto"/>
              <w:bottom w:val="single" w:sz="4" w:space="0" w:color="auto"/>
              <w:right w:val="single" w:sz="8" w:space="0" w:color="231F20"/>
            </w:tcBorders>
            <w:vAlign w:val="center"/>
          </w:tcPr>
          <w:p w14:paraId="6AAEFF3B" w14:textId="77777777" w:rsidR="001A08F8" w:rsidRPr="00923224" w:rsidRDefault="001A08F8" w:rsidP="003B2E77">
            <w:pPr>
              <w:ind w:left="80"/>
              <w:rPr>
                <w:color w:val="000000"/>
                <w:sz w:val="17"/>
                <w:szCs w:val="17"/>
              </w:rPr>
            </w:pPr>
            <w:r w:rsidRPr="00923224">
              <w:rPr>
                <w:sz w:val="17"/>
                <w:szCs w:val="17"/>
              </w:rPr>
              <w:t>Kükürt dioksit—sülfitler</w:t>
            </w:r>
          </w:p>
        </w:tc>
        <w:tc>
          <w:tcPr>
            <w:tcW w:w="2301" w:type="dxa"/>
            <w:tcBorders>
              <w:top w:val="single" w:sz="4" w:space="0" w:color="auto"/>
              <w:bottom w:val="single" w:sz="4" w:space="0" w:color="auto"/>
              <w:right w:val="single" w:sz="8" w:space="0" w:color="231F20"/>
            </w:tcBorders>
            <w:vAlign w:val="center"/>
          </w:tcPr>
          <w:p w14:paraId="5682789D" w14:textId="77777777" w:rsidR="001A08F8" w:rsidRPr="00923224" w:rsidRDefault="001A08F8" w:rsidP="003B2E77">
            <w:pPr>
              <w:ind w:left="80"/>
              <w:rPr>
                <w:rFonts w:eastAsia="Times New Roman"/>
                <w:color w:val="231F20"/>
                <w:sz w:val="17"/>
                <w:szCs w:val="17"/>
              </w:rPr>
            </w:pPr>
            <w:r w:rsidRPr="00923224">
              <w:rPr>
                <w:rFonts w:eastAsia="Times New Roman"/>
                <w:color w:val="231F20"/>
                <w:sz w:val="17"/>
                <w:szCs w:val="17"/>
              </w:rPr>
              <w:t>10</w:t>
            </w:r>
          </w:p>
        </w:tc>
        <w:tc>
          <w:tcPr>
            <w:tcW w:w="1423" w:type="dxa"/>
            <w:tcBorders>
              <w:top w:val="single" w:sz="4" w:space="0" w:color="auto"/>
              <w:bottom w:val="single" w:sz="4" w:space="0" w:color="auto"/>
              <w:right w:val="single" w:sz="8" w:space="0" w:color="231F20"/>
            </w:tcBorders>
            <w:vAlign w:val="center"/>
          </w:tcPr>
          <w:p w14:paraId="6659F460" w14:textId="77777777" w:rsidR="001A08F8" w:rsidRPr="00923224" w:rsidRDefault="001A08F8" w:rsidP="003B2E77">
            <w:pPr>
              <w:ind w:left="60"/>
              <w:rPr>
                <w:rFonts w:eastAsia="Times New Roman"/>
                <w:color w:val="231F20"/>
                <w:sz w:val="17"/>
                <w:szCs w:val="17"/>
              </w:rPr>
            </w:pPr>
            <w:r w:rsidRPr="00923224">
              <w:rPr>
                <w:rFonts w:eastAsia="Times New Roman"/>
                <w:color w:val="231F20"/>
                <w:sz w:val="17"/>
                <w:szCs w:val="17"/>
              </w:rPr>
              <w:t>(3)</w:t>
            </w:r>
          </w:p>
        </w:tc>
        <w:tc>
          <w:tcPr>
            <w:tcW w:w="4414" w:type="dxa"/>
            <w:tcBorders>
              <w:top w:val="single" w:sz="4" w:space="0" w:color="auto"/>
              <w:bottom w:val="single" w:sz="4" w:space="0" w:color="auto"/>
            </w:tcBorders>
            <w:vAlign w:val="center"/>
          </w:tcPr>
          <w:p w14:paraId="240102CF" w14:textId="77777777" w:rsidR="001A08F8" w:rsidRPr="00923224" w:rsidRDefault="001A08F8" w:rsidP="00D746A3">
            <w:pPr>
              <w:spacing w:before="100" w:beforeAutospacing="1" w:after="100" w:afterAutospacing="1" w:line="240" w:lineRule="exact"/>
              <w:ind w:left="102" w:right="336"/>
              <w:rPr>
                <w:color w:val="000000"/>
                <w:sz w:val="17"/>
                <w:szCs w:val="17"/>
              </w:rPr>
            </w:pPr>
            <w:r w:rsidRPr="00923224">
              <w:rPr>
                <w:sz w:val="17"/>
                <w:szCs w:val="17"/>
              </w:rPr>
              <w:t xml:space="preserve">sadece sofralık üzüm, taze liçi (yenilebilir kısmında ölçülen) ve yabanmersini </w:t>
            </w:r>
            <w:r w:rsidRPr="007D6F30">
              <w:rPr>
                <w:spacing w:val="-2"/>
                <w:sz w:val="17"/>
                <w:szCs w:val="17"/>
              </w:rPr>
              <w:t>(</w:t>
            </w:r>
            <w:r w:rsidRPr="007D6F30">
              <w:rPr>
                <w:i/>
                <w:sz w:val="17"/>
                <w:szCs w:val="17"/>
              </w:rPr>
              <w:t>Vaccinium</w:t>
            </w:r>
            <w:r w:rsidR="004B3224" w:rsidRPr="007D6F30">
              <w:rPr>
                <w:i/>
                <w:sz w:val="17"/>
                <w:szCs w:val="17"/>
              </w:rPr>
              <w:t xml:space="preserve"> </w:t>
            </w:r>
            <w:r w:rsidRPr="007D6F30">
              <w:rPr>
                <w:i/>
                <w:sz w:val="17"/>
                <w:szCs w:val="17"/>
              </w:rPr>
              <w:t>corymbosu</w:t>
            </w:r>
            <w:r w:rsidRPr="007D6F30">
              <w:rPr>
                <w:i/>
                <w:spacing w:val="4"/>
                <w:sz w:val="17"/>
                <w:szCs w:val="17"/>
              </w:rPr>
              <w:t>m</w:t>
            </w:r>
            <w:r w:rsidRPr="007D6F30">
              <w:rPr>
                <w:sz w:val="17"/>
                <w:szCs w:val="17"/>
              </w:rPr>
              <w:t>)</w:t>
            </w:r>
          </w:p>
        </w:tc>
      </w:tr>
      <w:tr w:rsidR="001A08F8" w:rsidRPr="00923224" w14:paraId="6C8EC4E5" w14:textId="77777777" w:rsidTr="00A56958">
        <w:trPr>
          <w:trHeight w:val="627"/>
        </w:trPr>
        <w:tc>
          <w:tcPr>
            <w:tcW w:w="1302" w:type="dxa"/>
            <w:tcBorders>
              <w:right w:val="single" w:sz="8" w:space="0" w:color="231F20"/>
            </w:tcBorders>
            <w:vAlign w:val="center"/>
          </w:tcPr>
          <w:p w14:paraId="7B1B4BCE" w14:textId="77777777" w:rsidR="001A08F8" w:rsidRPr="00923224" w:rsidRDefault="001A08F8" w:rsidP="003B2E77">
            <w:pPr>
              <w:rPr>
                <w:rFonts w:eastAsia="Times New Roman"/>
                <w:color w:val="231F20"/>
                <w:sz w:val="17"/>
                <w:szCs w:val="17"/>
              </w:rPr>
            </w:pPr>
          </w:p>
        </w:tc>
        <w:tc>
          <w:tcPr>
            <w:tcW w:w="1829" w:type="dxa"/>
            <w:tcBorders>
              <w:top w:val="single" w:sz="4" w:space="0" w:color="auto"/>
              <w:bottom w:val="single" w:sz="4" w:space="0" w:color="auto"/>
              <w:right w:val="single" w:sz="8" w:space="0" w:color="231F20"/>
            </w:tcBorders>
            <w:vAlign w:val="center"/>
          </w:tcPr>
          <w:p w14:paraId="6138236E" w14:textId="77777777" w:rsidR="001A08F8" w:rsidRPr="00923224" w:rsidRDefault="001A08F8" w:rsidP="003B2E77">
            <w:pPr>
              <w:ind w:left="80"/>
              <w:rPr>
                <w:sz w:val="17"/>
                <w:szCs w:val="17"/>
              </w:rPr>
            </w:pPr>
            <w:r w:rsidRPr="00923224">
              <w:rPr>
                <w:sz w:val="17"/>
                <w:szCs w:val="17"/>
              </w:rPr>
              <w:t>E 220-228</w:t>
            </w:r>
          </w:p>
        </w:tc>
        <w:tc>
          <w:tcPr>
            <w:tcW w:w="3009" w:type="dxa"/>
            <w:tcBorders>
              <w:top w:val="single" w:sz="4" w:space="0" w:color="auto"/>
              <w:bottom w:val="single" w:sz="4" w:space="0" w:color="auto"/>
              <w:right w:val="single" w:sz="8" w:space="0" w:color="231F20"/>
            </w:tcBorders>
            <w:vAlign w:val="center"/>
          </w:tcPr>
          <w:p w14:paraId="41B42E11" w14:textId="77777777" w:rsidR="001A08F8" w:rsidRPr="00923224" w:rsidRDefault="001A08F8" w:rsidP="003B2E77">
            <w:pPr>
              <w:ind w:left="80"/>
              <w:rPr>
                <w:sz w:val="17"/>
                <w:szCs w:val="17"/>
              </w:rPr>
            </w:pPr>
            <w:r w:rsidRPr="00923224">
              <w:rPr>
                <w:sz w:val="17"/>
                <w:szCs w:val="17"/>
              </w:rPr>
              <w:t>Kükürt dioksit—sülfitler</w:t>
            </w:r>
          </w:p>
        </w:tc>
        <w:tc>
          <w:tcPr>
            <w:tcW w:w="2301" w:type="dxa"/>
            <w:tcBorders>
              <w:top w:val="single" w:sz="4" w:space="0" w:color="auto"/>
              <w:bottom w:val="single" w:sz="4" w:space="0" w:color="auto"/>
              <w:right w:val="single" w:sz="8" w:space="0" w:color="231F20"/>
            </w:tcBorders>
            <w:vAlign w:val="center"/>
          </w:tcPr>
          <w:p w14:paraId="38582CB9" w14:textId="77777777" w:rsidR="001A08F8" w:rsidRPr="00923224" w:rsidRDefault="001A08F8" w:rsidP="003B2E77">
            <w:pPr>
              <w:ind w:left="80"/>
              <w:rPr>
                <w:rFonts w:eastAsia="Times New Roman"/>
                <w:color w:val="231F20"/>
                <w:sz w:val="17"/>
                <w:szCs w:val="17"/>
              </w:rPr>
            </w:pPr>
            <w:r w:rsidRPr="00923224">
              <w:rPr>
                <w:rFonts w:eastAsia="Times New Roman"/>
                <w:color w:val="231F20"/>
                <w:sz w:val="17"/>
                <w:szCs w:val="17"/>
              </w:rPr>
              <w:t>100</w:t>
            </w:r>
          </w:p>
        </w:tc>
        <w:tc>
          <w:tcPr>
            <w:tcW w:w="1423" w:type="dxa"/>
            <w:tcBorders>
              <w:top w:val="single" w:sz="4" w:space="0" w:color="auto"/>
              <w:bottom w:val="single" w:sz="4" w:space="0" w:color="auto"/>
              <w:right w:val="single" w:sz="8" w:space="0" w:color="231F20"/>
            </w:tcBorders>
            <w:vAlign w:val="center"/>
          </w:tcPr>
          <w:p w14:paraId="29B89A49" w14:textId="77777777" w:rsidR="001A08F8" w:rsidRPr="00923224" w:rsidRDefault="001A08F8" w:rsidP="00B80DF7">
            <w:pPr>
              <w:ind w:firstLine="60"/>
              <w:rPr>
                <w:rFonts w:eastAsia="Times New Roman"/>
                <w:color w:val="231F20"/>
                <w:sz w:val="17"/>
                <w:szCs w:val="17"/>
              </w:rPr>
            </w:pPr>
            <w:r w:rsidRPr="00923224">
              <w:rPr>
                <w:rFonts w:eastAsia="Times New Roman"/>
                <w:color w:val="231F20"/>
                <w:sz w:val="17"/>
                <w:szCs w:val="17"/>
              </w:rPr>
              <w:t>(3)</w:t>
            </w:r>
          </w:p>
        </w:tc>
        <w:tc>
          <w:tcPr>
            <w:tcW w:w="4414" w:type="dxa"/>
            <w:tcBorders>
              <w:top w:val="single" w:sz="4" w:space="0" w:color="auto"/>
              <w:bottom w:val="single" w:sz="4" w:space="0" w:color="auto"/>
            </w:tcBorders>
            <w:vAlign w:val="center"/>
          </w:tcPr>
          <w:p w14:paraId="2A03BDA2" w14:textId="77777777" w:rsidR="001A08F8" w:rsidRPr="00923224" w:rsidRDefault="001A08F8" w:rsidP="00D746A3">
            <w:pPr>
              <w:spacing w:before="100" w:beforeAutospacing="1" w:after="100" w:afterAutospacing="1" w:line="240" w:lineRule="exact"/>
              <w:ind w:left="102" w:right="336"/>
              <w:rPr>
                <w:sz w:val="17"/>
                <w:szCs w:val="17"/>
              </w:rPr>
            </w:pPr>
            <w:r w:rsidRPr="00923224">
              <w:rPr>
                <w:sz w:val="17"/>
                <w:szCs w:val="17"/>
              </w:rPr>
              <w:t>sadece vakum paketlenmiş tatlı mısır</w:t>
            </w:r>
          </w:p>
        </w:tc>
      </w:tr>
      <w:tr w:rsidR="00B80DF7" w:rsidRPr="00923224" w14:paraId="5045A2A9" w14:textId="77777777" w:rsidTr="00A56958">
        <w:trPr>
          <w:trHeight w:val="627"/>
        </w:trPr>
        <w:tc>
          <w:tcPr>
            <w:tcW w:w="1302" w:type="dxa"/>
            <w:tcBorders>
              <w:right w:val="single" w:sz="8" w:space="0" w:color="231F20"/>
            </w:tcBorders>
            <w:vAlign w:val="center"/>
          </w:tcPr>
          <w:p w14:paraId="3C246540" w14:textId="77777777" w:rsidR="00B80DF7" w:rsidRPr="00923224" w:rsidRDefault="00B80DF7" w:rsidP="003B2E77">
            <w:pPr>
              <w:rPr>
                <w:rFonts w:eastAsia="Times New Roman"/>
                <w:color w:val="231F20"/>
                <w:sz w:val="17"/>
                <w:szCs w:val="17"/>
              </w:rPr>
            </w:pPr>
          </w:p>
        </w:tc>
        <w:tc>
          <w:tcPr>
            <w:tcW w:w="1829" w:type="dxa"/>
            <w:tcBorders>
              <w:top w:val="single" w:sz="4" w:space="0" w:color="auto"/>
              <w:bottom w:val="single" w:sz="4" w:space="0" w:color="auto"/>
              <w:right w:val="single" w:sz="8" w:space="0" w:color="231F20"/>
            </w:tcBorders>
            <w:vAlign w:val="center"/>
          </w:tcPr>
          <w:p w14:paraId="5B4D1CFE" w14:textId="77777777" w:rsidR="00B80DF7" w:rsidRPr="00923224" w:rsidRDefault="00B80DF7" w:rsidP="003B2E77">
            <w:pPr>
              <w:ind w:left="80"/>
              <w:rPr>
                <w:sz w:val="17"/>
                <w:szCs w:val="17"/>
              </w:rPr>
            </w:pPr>
            <w:r w:rsidRPr="00923224">
              <w:rPr>
                <w:sz w:val="17"/>
                <w:szCs w:val="17"/>
              </w:rPr>
              <w:t>E 445</w:t>
            </w:r>
          </w:p>
        </w:tc>
        <w:tc>
          <w:tcPr>
            <w:tcW w:w="3009" w:type="dxa"/>
            <w:tcBorders>
              <w:top w:val="single" w:sz="4" w:space="0" w:color="auto"/>
              <w:bottom w:val="single" w:sz="4" w:space="0" w:color="auto"/>
              <w:right w:val="single" w:sz="8" w:space="0" w:color="231F20"/>
            </w:tcBorders>
            <w:vAlign w:val="center"/>
          </w:tcPr>
          <w:p w14:paraId="385E26D2" w14:textId="77777777" w:rsidR="00B80DF7" w:rsidRPr="00923224" w:rsidRDefault="00B80DF7" w:rsidP="003B2E77">
            <w:pPr>
              <w:ind w:left="80"/>
              <w:rPr>
                <w:sz w:val="17"/>
                <w:szCs w:val="17"/>
              </w:rPr>
            </w:pPr>
            <w:r w:rsidRPr="00923224">
              <w:rPr>
                <w:sz w:val="17"/>
                <w:szCs w:val="17"/>
              </w:rPr>
              <w:t>Ağaç reçinesinin gliserol esterleri</w:t>
            </w:r>
          </w:p>
        </w:tc>
        <w:tc>
          <w:tcPr>
            <w:tcW w:w="2301" w:type="dxa"/>
            <w:tcBorders>
              <w:top w:val="single" w:sz="4" w:space="0" w:color="auto"/>
              <w:bottom w:val="single" w:sz="4" w:space="0" w:color="auto"/>
              <w:right w:val="single" w:sz="8" w:space="0" w:color="231F20"/>
            </w:tcBorders>
            <w:vAlign w:val="center"/>
          </w:tcPr>
          <w:p w14:paraId="0F042B5F" w14:textId="77777777" w:rsidR="00B80DF7" w:rsidRPr="00923224" w:rsidRDefault="00B80DF7" w:rsidP="003B2E77">
            <w:pPr>
              <w:ind w:left="80"/>
              <w:rPr>
                <w:rFonts w:eastAsia="Times New Roman"/>
                <w:color w:val="231F20"/>
                <w:sz w:val="17"/>
                <w:szCs w:val="17"/>
              </w:rPr>
            </w:pPr>
            <w:r w:rsidRPr="00923224">
              <w:rPr>
                <w:rFonts w:eastAsia="Times New Roman"/>
                <w:color w:val="231F20"/>
                <w:sz w:val="17"/>
                <w:szCs w:val="17"/>
              </w:rPr>
              <w:t>50</w:t>
            </w:r>
          </w:p>
        </w:tc>
        <w:tc>
          <w:tcPr>
            <w:tcW w:w="1423" w:type="dxa"/>
            <w:tcBorders>
              <w:top w:val="single" w:sz="4" w:space="0" w:color="auto"/>
              <w:bottom w:val="single" w:sz="4" w:space="0" w:color="auto"/>
              <w:right w:val="single" w:sz="8" w:space="0" w:color="231F20"/>
            </w:tcBorders>
            <w:vAlign w:val="center"/>
          </w:tcPr>
          <w:p w14:paraId="2E009043" w14:textId="77777777" w:rsidR="00B80DF7" w:rsidRPr="00923224" w:rsidRDefault="00B80DF7" w:rsidP="003B2E77">
            <w:pPr>
              <w:ind w:left="60"/>
              <w:rPr>
                <w:rFonts w:eastAsia="Times New Roman"/>
                <w:color w:val="231F20"/>
                <w:sz w:val="17"/>
                <w:szCs w:val="17"/>
              </w:rPr>
            </w:pPr>
          </w:p>
        </w:tc>
        <w:tc>
          <w:tcPr>
            <w:tcW w:w="4414" w:type="dxa"/>
            <w:tcBorders>
              <w:top w:val="single" w:sz="4" w:space="0" w:color="auto"/>
              <w:bottom w:val="single" w:sz="4" w:space="0" w:color="auto"/>
            </w:tcBorders>
            <w:vAlign w:val="center"/>
          </w:tcPr>
          <w:p w14:paraId="66AB2F62" w14:textId="77777777" w:rsidR="00B80DF7" w:rsidRPr="00923224" w:rsidRDefault="00B80DF7" w:rsidP="00D746A3">
            <w:pPr>
              <w:spacing w:before="100" w:beforeAutospacing="1" w:after="100" w:afterAutospacing="1" w:line="240" w:lineRule="exact"/>
              <w:ind w:left="102" w:right="336"/>
              <w:rPr>
                <w:sz w:val="17"/>
                <w:szCs w:val="17"/>
              </w:rPr>
            </w:pPr>
            <w:r w:rsidRPr="00923224">
              <w:rPr>
                <w:sz w:val="17"/>
                <w:szCs w:val="17"/>
              </w:rPr>
              <w:t>sadece turunçgil meyvesinin yüzey uygulamaları</w:t>
            </w:r>
          </w:p>
        </w:tc>
      </w:tr>
    </w:tbl>
    <w:p w14:paraId="1A7E01FE" w14:textId="77777777" w:rsidR="001D6624" w:rsidRPr="00923224" w:rsidRDefault="001D6624" w:rsidP="003B2E77">
      <w:pPr>
        <w:rPr>
          <w:b/>
          <w:sz w:val="17"/>
          <w:szCs w:val="17"/>
        </w:rPr>
        <w:sectPr w:rsidR="001D6624" w:rsidRPr="00923224" w:rsidSect="001D6624">
          <w:type w:val="continuous"/>
          <w:pgSz w:w="16840" w:h="11906" w:orient="landscape"/>
          <w:pgMar w:top="1245" w:right="904" w:bottom="875" w:left="1080" w:header="0" w:footer="0" w:gutter="0"/>
          <w:cols w:space="708" w:equalWidth="0">
            <w:col w:w="14854" w:space="313"/>
          </w:cols>
        </w:sectPr>
      </w:pPr>
    </w:p>
    <w:p w14:paraId="6F1F2385" w14:textId="77777777" w:rsidR="00561D8A" w:rsidRPr="00923224" w:rsidRDefault="00561D8A" w:rsidP="004B3329">
      <w:pPr>
        <w:tabs>
          <w:tab w:val="left" w:pos="1440"/>
        </w:tabs>
        <w:rPr>
          <w:sz w:val="17"/>
          <w:szCs w:val="17"/>
        </w:rPr>
      </w:pPr>
    </w:p>
    <w:p w14:paraId="18A292A4" w14:textId="77777777" w:rsidR="00561D8A" w:rsidRPr="00923224" w:rsidRDefault="00561D8A" w:rsidP="004B3329">
      <w:pPr>
        <w:tabs>
          <w:tab w:val="left" w:pos="1440"/>
        </w:tabs>
        <w:rPr>
          <w:sz w:val="17"/>
          <w:szCs w:val="17"/>
        </w:rPr>
      </w:pPr>
    </w:p>
    <w:p w14:paraId="2FE051A8" w14:textId="77777777" w:rsidR="00561D8A" w:rsidRPr="00923224" w:rsidRDefault="00561D8A" w:rsidP="004B3329">
      <w:pPr>
        <w:tabs>
          <w:tab w:val="left" w:pos="1440"/>
        </w:tabs>
        <w:rPr>
          <w:sz w:val="17"/>
          <w:szCs w:val="17"/>
        </w:rPr>
      </w:pPr>
    </w:p>
    <w:p w14:paraId="4BA956B9" w14:textId="77777777" w:rsidR="00561D8A" w:rsidRPr="00923224" w:rsidRDefault="00561D8A" w:rsidP="004B3329">
      <w:pPr>
        <w:tabs>
          <w:tab w:val="left" w:pos="1440"/>
        </w:tabs>
        <w:rPr>
          <w:sz w:val="17"/>
          <w:szCs w:val="17"/>
        </w:rPr>
      </w:pPr>
    </w:p>
    <w:p w14:paraId="3A70D5FE" w14:textId="77777777" w:rsidR="001D6624" w:rsidRPr="00923224" w:rsidRDefault="001D6624" w:rsidP="003B2E77">
      <w:pPr>
        <w:ind w:left="-65"/>
        <w:jc w:val="center"/>
        <w:rPr>
          <w:rFonts w:eastAsia="Times New Roman"/>
          <w:color w:val="231F20"/>
          <w:sz w:val="17"/>
          <w:szCs w:val="17"/>
        </w:rPr>
        <w:sectPr w:rsidR="001D6624" w:rsidRPr="00923224" w:rsidSect="00D41AA8">
          <w:type w:val="continuous"/>
          <w:pgSz w:w="16840" w:h="11906" w:orient="landscape"/>
          <w:pgMar w:top="1245" w:right="904" w:bottom="875" w:left="1080" w:header="0" w:footer="0" w:gutter="0"/>
          <w:cols w:num="2" w:space="708" w:equalWidth="0">
            <w:col w:w="14500" w:space="313"/>
            <w:col w:w="41"/>
          </w:cols>
        </w:sectPr>
      </w:pPr>
    </w:p>
    <w:tbl>
      <w:tblPr>
        <w:tblW w:w="14061" w:type="dxa"/>
        <w:tblInd w:w="645" w:type="dxa"/>
        <w:tblLayout w:type="fixed"/>
        <w:tblCellMar>
          <w:left w:w="0" w:type="dxa"/>
          <w:right w:w="0" w:type="dxa"/>
        </w:tblCellMar>
        <w:tblLook w:val="04A0" w:firstRow="1" w:lastRow="0" w:firstColumn="1" w:lastColumn="0" w:noHBand="0" w:noVBand="1"/>
      </w:tblPr>
      <w:tblGrid>
        <w:gridCol w:w="1289"/>
        <w:gridCol w:w="1827"/>
        <w:gridCol w:w="3014"/>
        <w:gridCol w:w="2278"/>
        <w:gridCol w:w="1423"/>
        <w:gridCol w:w="4230"/>
      </w:tblGrid>
      <w:tr w:rsidR="00054192" w:rsidRPr="00923224" w14:paraId="41BE9C51" w14:textId="77777777" w:rsidTr="00B80DF7">
        <w:trPr>
          <w:trHeight w:val="848"/>
        </w:trPr>
        <w:tc>
          <w:tcPr>
            <w:tcW w:w="1289" w:type="dxa"/>
            <w:tcBorders>
              <w:top w:val="single" w:sz="4" w:space="0" w:color="auto"/>
              <w:bottom w:val="single" w:sz="4" w:space="0" w:color="auto"/>
              <w:right w:val="single" w:sz="4" w:space="0" w:color="auto"/>
            </w:tcBorders>
            <w:vAlign w:val="center"/>
          </w:tcPr>
          <w:p w14:paraId="15CE4280" w14:textId="77777777" w:rsidR="00054192" w:rsidRPr="00923224" w:rsidRDefault="00054192" w:rsidP="003B2E77">
            <w:pPr>
              <w:ind w:left="-65"/>
              <w:jc w:val="center"/>
              <w:rPr>
                <w:sz w:val="17"/>
                <w:szCs w:val="17"/>
              </w:rPr>
            </w:pPr>
            <w:r w:rsidRPr="00923224">
              <w:rPr>
                <w:rFonts w:eastAsia="Times New Roman"/>
                <w:color w:val="231F20"/>
                <w:sz w:val="17"/>
                <w:szCs w:val="17"/>
              </w:rPr>
              <w:t>Kategori numarası</w:t>
            </w:r>
          </w:p>
        </w:tc>
        <w:tc>
          <w:tcPr>
            <w:tcW w:w="1827" w:type="dxa"/>
            <w:tcBorders>
              <w:top w:val="single" w:sz="4" w:space="0" w:color="auto"/>
              <w:left w:val="single" w:sz="4" w:space="0" w:color="auto"/>
              <w:bottom w:val="single" w:sz="4" w:space="0" w:color="auto"/>
              <w:right w:val="single" w:sz="8" w:space="0" w:color="231F20"/>
            </w:tcBorders>
            <w:vAlign w:val="center"/>
          </w:tcPr>
          <w:p w14:paraId="24D9D815" w14:textId="77777777" w:rsidR="00054192" w:rsidRPr="00923224" w:rsidRDefault="00054192" w:rsidP="003B2E77">
            <w:pPr>
              <w:ind w:left="-65"/>
              <w:jc w:val="center"/>
              <w:rPr>
                <w:rFonts w:eastAsia="Times New Roman"/>
                <w:color w:val="231F20"/>
                <w:sz w:val="17"/>
                <w:szCs w:val="17"/>
              </w:rPr>
            </w:pPr>
            <w:r w:rsidRPr="00923224">
              <w:rPr>
                <w:rFonts w:eastAsia="Times New Roman"/>
                <w:color w:val="231F20"/>
                <w:sz w:val="17"/>
                <w:szCs w:val="17"/>
              </w:rPr>
              <w:t>E-kodu</w:t>
            </w:r>
          </w:p>
        </w:tc>
        <w:tc>
          <w:tcPr>
            <w:tcW w:w="3014" w:type="dxa"/>
            <w:tcBorders>
              <w:top w:val="single" w:sz="4" w:space="0" w:color="auto"/>
              <w:bottom w:val="single" w:sz="4" w:space="0" w:color="auto"/>
              <w:right w:val="single" w:sz="8" w:space="0" w:color="231F20"/>
            </w:tcBorders>
            <w:vAlign w:val="center"/>
          </w:tcPr>
          <w:p w14:paraId="54435E37" w14:textId="77777777" w:rsidR="00054192" w:rsidRPr="00923224" w:rsidRDefault="00054192" w:rsidP="003B2E77">
            <w:pPr>
              <w:ind w:left="-65"/>
              <w:jc w:val="center"/>
              <w:rPr>
                <w:rFonts w:eastAsia="Times New Roman"/>
                <w:color w:val="231F20"/>
                <w:sz w:val="17"/>
                <w:szCs w:val="17"/>
              </w:rPr>
            </w:pPr>
            <w:r w:rsidRPr="00923224">
              <w:rPr>
                <w:rFonts w:eastAsia="Times New Roman"/>
                <w:color w:val="231F20"/>
                <w:sz w:val="17"/>
                <w:szCs w:val="17"/>
              </w:rPr>
              <w:t>Adı</w:t>
            </w:r>
          </w:p>
        </w:tc>
        <w:tc>
          <w:tcPr>
            <w:tcW w:w="2278" w:type="dxa"/>
            <w:tcBorders>
              <w:top w:val="single" w:sz="4" w:space="0" w:color="auto"/>
              <w:bottom w:val="single" w:sz="4" w:space="0" w:color="auto"/>
              <w:right w:val="single" w:sz="8" w:space="0" w:color="231F20"/>
            </w:tcBorders>
            <w:vAlign w:val="center"/>
          </w:tcPr>
          <w:p w14:paraId="378253D9" w14:textId="77777777" w:rsidR="00054192" w:rsidRPr="00923224" w:rsidRDefault="00054192" w:rsidP="003B2E77">
            <w:pPr>
              <w:ind w:left="-65"/>
              <w:jc w:val="center"/>
              <w:rPr>
                <w:rFonts w:eastAsia="Times New Roman"/>
                <w:color w:val="231F20"/>
                <w:sz w:val="17"/>
                <w:szCs w:val="17"/>
              </w:rPr>
            </w:pPr>
            <w:r w:rsidRPr="00923224">
              <w:rPr>
                <w:rFonts w:eastAsia="Times New Roman"/>
                <w:color w:val="231F20"/>
                <w:sz w:val="17"/>
                <w:szCs w:val="17"/>
              </w:rPr>
              <w:t>Maksimum miktar (</w:t>
            </w:r>
            <w:r w:rsidR="005073D8" w:rsidRPr="00923224">
              <w:rPr>
                <w:rFonts w:eastAsia="Times New Roman"/>
                <w:color w:val="231F20"/>
                <w:sz w:val="17"/>
                <w:szCs w:val="17"/>
              </w:rPr>
              <w:t>mg/l veya mg/kg</w:t>
            </w:r>
            <w:r w:rsidRPr="00923224">
              <w:rPr>
                <w:rFonts w:eastAsia="Times New Roman"/>
                <w:color w:val="231F20"/>
                <w:sz w:val="17"/>
                <w:szCs w:val="17"/>
              </w:rPr>
              <w:t>)</w:t>
            </w:r>
          </w:p>
        </w:tc>
        <w:tc>
          <w:tcPr>
            <w:tcW w:w="1423" w:type="dxa"/>
            <w:tcBorders>
              <w:top w:val="single" w:sz="4" w:space="0" w:color="auto"/>
              <w:bottom w:val="single" w:sz="4" w:space="0" w:color="auto"/>
              <w:right w:val="single" w:sz="8" w:space="0" w:color="231F20"/>
            </w:tcBorders>
            <w:vAlign w:val="center"/>
          </w:tcPr>
          <w:p w14:paraId="1DD78CF1" w14:textId="77777777" w:rsidR="00054192" w:rsidRPr="00923224" w:rsidRDefault="00054192" w:rsidP="003B2E77">
            <w:pPr>
              <w:ind w:left="-65"/>
              <w:jc w:val="center"/>
              <w:rPr>
                <w:sz w:val="17"/>
                <w:szCs w:val="17"/>
              </w:rPr>
            </w:pPr>
            <w:r w:rsidRPr="00923224">
              <w:rPr>
                <w:rFonts w:eastAsia="Times New Roman"/>
                <w:color w:val="231F20"/>
                <w:sz w:val="17"/>
                <w:szCs w:val="17"/>
              </w:rPr>
              <w:t>Dipnotlar</w:t>
            </w:r>
          </w:p>
        </w:tc>
        <w:tc>
          <w:tcPr>
            <w:tcW w:w="4230" w:type="dxa"/>
            <w:tcBorders>
              <w:top w:val="single" w:sz="4" w:space="0" w:color="auto"/>
              <w:bottom w:val="single" w:sz="4" w:space="0" w:color="auto"/>
            </w:tcBorders>
            <w:vAlign w:val="center"/>
          </w:tcPr>
          <w:p w14:paraId="7146BC9C" w14:textId="77777777" w:rsidR="00054192" w:rsidRPr="00923224" w:rsidRDefault="00054192" w:rsidP="007D7944">
            <w:pPr>
              <w:ind w:left="130" w:right="100"/>
              <w:jc w:val="center"/>
              <w:rPr>
                <w:sz w:val="17"/>
                <w:szCs w:val="17"/>
              </w:rPr>
            </w:pPr>
            <w:r w:rsidRPr="00923224">
              <w:rPr>
                <w:rFonts w:eastAsia="Times New Roman"/>
                <w:color w:val="231F20"/>
                <w:sz w:val="17"/>
                <w:szCs w:val="17"/>
              </w:rPr>
              <w:t>Sınırlamalar/istisnalar</w:t>
            </w:r>
          </w:p>
        </w:tc>
      </w:tr>
      <w:tr w:rsidR="00054192" w:rsidRPr="00923224" w14:paraId="64AE52F6" w14:textId="77777777" w:rsidTr="00B80DF7">
        <w:trPr>
          <w:trHeight w:val="1959"/>
        </w:trPr>
        <w:tc>
          <w:tcPr>
            <w:tcW w:w="1289" w:type="dxa"/>
            <w:tcBorders>
              <w:top w:val="single" w:sz="4" w:space="0" w:color="auto"/>
              <w:right w:val="single" w:sz="4" w:space="0" w:color="auto"/>
            </w:tcBorders>
            <w:vAlign w:val="center"/>
          </w:tcPr>
          <w:p w14:paraId="487F9BC7" w14:textId="77777777" w:rsidR="00054192" w:rsidRPr="00923224" w:rsidRDefault="00054192" w:rsidP="003B2E77">
            <w:pPr>
              <w:ind w:left="64"/>
              <w:rPr>
                <w:sz w:val="17"/>
                <w:szCs w:val="17"/>
              </w:rPr>
            </w:pPr>
          </w:p>
        </w:tc>
        <w:tc>
          <w:tcPr>
            <w:tcW w:w="1827" w:type="dxa"/>
            <w:tcBorders>
              <w:top w:val="single" w:sz="4" w:space="0" w:color="auto"/>
              <w:left w:val="single" w:sz="4" w:space="0" w:color="auto"/>
              <w:bottom w:val="single" w:sz="4" w:space="0" w:color="auto"/>
              <w:right w:val="single" w:sz="4" w:space="0" w:color="auto"/>
            </w:tcBorders>
            <w:vAlign w:val="center"/>
          </w:tcPr>
          <w:p w14:paraId="6287FEA7" w14:textId="77777777" w:rsidR="00054192" w:rsidRPr="00923224" w:rsidRDefault="00067A18" w:rsidP="003B2E77">
            <w:pPr>
              <w:ind w:left="84"/>
              <w:rPr>
                <w:rFonts w:eastAsia="Times New Roman"/>
                <w:color w:val="231F20"/>
                <w:sz w:val="17"/>
                <w:szCs w:val="17"/>
              </w:rPr>
            </w:pPr>
            <w:r w:rsidRPr="00923224">
              <w:rPr>
                <w:rFonts w:eastAsia="Times New Roman"/>
                <w:color w:val="231F20"/>
                <w:sz w:val="17"/>
                <w:szCs w:val="17"/>
              </w:rPr>
              <w:t>E 464</w:t>
            </w:r>
          </w:p>
        </w:tc>
        <w:tc>
          <w:tcPr>
            <w:tcW w:w="3014" w:type="dxa"/>
            <w:tcBorders>
              <w:top w:val="single" w:sz="4" w:space="0" w:color="auto"/>
              <w:left w:val="single" w:sz="4" w:space="0" w:color="auto"/>
              <w:bottom w:val="single" w:sz="4" w:space="0" w:color="auto"/>
              <w:right w:val="single" w:sz="8" w:space="0" w:color="231F20"/>
            </w:tcBorders>
            <w:vAlign w:val="center"/>
          </w:tcPr>
          <w:p w14:paraId="164132F3" w14:textId="77777777" w:rsidR="00054192" w:rsidRPr="00923224" w:rsidRDefault="00067A18" w:rsidP="003B2E77">
            <w:pPr>
              <w:rPr>
                <w:rFonts w:eastAsia="Times New Roman"/>
                <w:color w:val="231F20"/>
                <w:sz w:val="17"/>
                <w:szCs w:val="17"/>
              </w:rPr>
            </w:pPr>
            <w:r w:rsidRPr="00923224">
              <w:rPr>
                <w:rFonts w:eastAsia="Times New Roman"/>
                <w:color w:val="231F20"/>
                <w:sz w:val="17"/>
                <w:szCs w:val="17"/>
              </w:rPr>
              <w:t xml:space="preserve">  </w:t>
            </w:r>
            <w:r w:rsidRPr="00923224">
              <w:rPr>
                <w:sz w:val="17"/>
                <w:szCs w:val="17"/>
              </w:rPr>
              <w:t>Hidroksipropil metil selüloz</w:t>
            </w:r>
          </w:p>
        </w:tc>
        <w:tc>
          <w:tcPr>
            <w:tcW w:w="2278" w:type="dxa"/>
            <w:tcBorders>
              <w:top w:val="single" w:sz="4" w:space="0" w:color="auto"/>
              <w:bottom w:val="single" w:sz="4" w:space="0" w:color="auto"/>
              <w:right w:val="single" w:sz="8" w:space="0" w:color="231F20"/>
            </w:tcBorders>
            <w:vAlign w:val="center"/>
          </w:tcPr>
          <w:p w14:paraId="5E4C456E" w14:textId="77777777" w:rsidR="00054192" w:rsidRPr="00923224" w:rsidRDefault="003B2E77" w:rsidP="003B2E77">
            <w:pPr>
              <w:ind w:left="12"/>
              <w:rPr>
                <w:rFonts w:eastAsia="Times New Roman"/>
                <w:color w:val="231F20"/>
                <w:sz w:val="17"/>
                <w:szCs w:val="17"/>
              </w:rPr>
            </w:pPr>
            <w:r w:rsidRPr="00923224">
              <w:rPr>
                <w:rFonts w:eastAsia="Times New Roman"/>
                <w:color w:val="231F20"/>
                <w:sz w:val="17"/>
                <w:szCs w:val="17"/>
              </w:rPr>
              <w:t xml:space="preserve">  10</w:t>
            </w:r>
          </w:p>
        </w:tc>
        <w:tc>
          <w:tcPr>
            <w:tcW w:w="1423" w:type="dxa"/>
            <w:tcBorders>
              <w:top w:val="single" w:sz="4" w:space="0" w:color="auto"/>
              <w:bottom w:val="single" w:sz="4" w:space="0" w:color="auto"/>
              <w:right w:val="single" w:sz="8" w:space="0" w:color="231F20"/>
            </w:tcBorders>
            <w:vAlign w:val="center"/>
          </w:tcPr>
          <w:p w14:paraId="2F106CCC" w14:textId="77777777" w:rsidR="00054192" w:rsidRPr="00923224" w:rsidRDefault="00054192" w:rsidP="003B2E77">
            <w:pPr>
              <w:ind w:left="166"/>
              <w:rPr>
                <w:sz w:val="17"/>
                <w:szCs w:val="17"/>
              </w:rPr>
            </w:pPr>
          </w:p>
        </w:tc>
        <w:tc>
          <w:tcPr>
            <w:tcW w:w="4230" w:type="dxa"/>
            <w:tcBorders>
              <w:top w:val="single" w:sz="4" w:space="0" w:color="auto"/>
              <w:bottom w:val="single" w:sz="4" w:space="0" w:color="auto"/>
            </w:tcBorders>
            <w:vAlign w:val="center"/>
          </w:tcPr>
          <w:p w14:paraId="242A8DCD" w14:textId="77777777" w:rsidR="003B2E77" w:rsidRPr="00923224" w:rsidRDefault="003B2E77" w:rsidP="007D7944">
            <w:pPr>
              <w:pStyle w:val="TableParagraph"/>
              <w:ind w:left="130" w:right="100"/>
              <w:rPr>
                <w:sz w:val="17"/>
                <w:szCs w:val="17"/>
              </w:rPr>
            </w:pPr>
            <w:r w:rsidRPr="00923224">
              <w:rPr>
                <w:sz w:val="17"/>
                <w:szCs w:val="17"/>
              </w:rPr>
              <w:t>sadece turunçgiller, kavun, karpuz ve narlarda.</w:t>
            </w:r>
          </w:p>
          <w:p w14:paraId="0F8EB416" w14:textId="77777777" w:rsidR="003B2E77" w:rsidRPr="00923224" w:rsidRDefault="003B2E77" w:rsidP="007D7944">
            <w:pPr>
              <w:pStyle w:val="TableParagraph"/>
              <w:ind w:left="130" w:right="100"/>
              <w:rPr>
                <w:sz w:val="17"/>
                <w:szCs w:val="17"/>
              </w:rPr>
            </w:pPr>
            <w:r w:rsidRPr="00923224">
              <w:rPr>
                <w:sz w:val="17"/>
                <w:szCs w:val="17"/>
              </w:rPr>
              <w:t>Kullanım amacı:</w:t>
            </w:r>
          </w:p>
          <w:p w14:paraId="709F75D3" w14:textId="77777777" w:rsidR="003B2E77" w:rsidRPr="00923224" w:rsidRDefault="003B2E77" w:rsidP="007D7944">
            <w:pPr>
              <w:pStyle w:val="TableParagraph"/>
              <w:ind w:left="130" w:right="100"/>
              <w:rPr>
                <w:sz w:val="17"/>
                <w:szCs w:val="17"/>
              </w:rPr>
            </w:pPr>
            <w:r w:rsidRPr="00923224">
              <w:rPr>
                <w:sz w:val="17"/>
                <w:szCs w:val="17"/>
              </w:rPr>
              <w:t> </w:t>
            </w:r>
          </w:p>
          <w:p w14:paraId="30780495" w14:textId="77777777" w:rsidR="003B2E77" w:rsidRPr="00923224" w:rsidRDefault="003B2E77" w:rsidP="007D7944">
            <w:pPr>
              <w:pStyle w:val="TableParagraph"/>
              <w:ind w:left="130" w:right="100"/>
              <w:rPr>
                <w:sz w:val="17"/>
                <w:szCs w:val="17"/>
              </w:rPr>
            </w:pPr>
            <w:r w:rsidRPr="00923224">
              <w:rPr>
                <w:sz w:val="17"/>
                <w:szCs w:val="17"/>
              </w:rPr>
              <w:t>— mevzuata göre zorunlu olan bilgilerin tamamının veya bir kısmının tekrarlanması.</w:t>
            </w:r>
          </w:p>
          <w:p w14:paraId="07549562" w14:textId="77777777" w:rsidR="003B2E77" w:rsidRPr="00923224" w:rsidRDefault="003B2E77" w:rsidP="007D7944">
            <w:pPr>
              <w:pStyle w:val="TableParagraph"/>
              <w:ind w:left="130" w:right="100"/>
              <w:rPr>
                <w:sz w:val="17"/>
                <w:szCs w:val="17"/>
              </w:rPr>
            </w:pPr>
            <w:r w:rsidRPr="00923224">
              <w:rPr>
                <w:sz w:val="17"/>
                <w:szCs w:val="17"/>
              </w:rPr>
              <w:t xml:space="preserve"> ve/veya</w:t>
            </w:r>
          </w:p>
          <w:p w14:paraId="52F38E7E" w14:textId="77777777" w:rsidR="00054192" w:rsidRPr="00923224" w:rsidRDefault="003B2E77" w:rsidP="007D7944">
            <w:pPr>
              <w:ind w:left="130" w:right="100"/>
              <w:rPr>
                <w:sz w:val="17"/>
                <w:szCs w:val="17"/>
              </w:rPr>
            </w:pPr>
            <w:r w:rsidRPr="00923224">
              <w:rPr>
                <w:sz w:val="17"/>
                <w:szCs w:val="17"/>
              </w:rPr>
              <w:t>— üretim metodu, PLU(price look-up)-kodu, QR(quick response)-kod, barkod ve/veya ticari ismi esas alan gönüllü bildirimi gerçekleştirmek.</w:t>
            </w:r>
          </w:p>
        </w:tc>
      </w:tr>
      <w:tr w:rsidR="00054192" w:rsidRPr="00923224" w14:paraId="22067AE7" w14:textId="77777777" w:rsidTr="00B80DF7">
        <w:trPr>
          <w:trHeight w:val="837"/>
        </w:trPr>
        <w:tc>
          <w:tcPr>
            <w:tcW w:w="1289" w:type="dxa"/>
            <w:tcBorders>
              <w:right w:val="single" w:sz="4" w:space="0" w:color="auto"/>
            </w:tcBorders>
            <w:vAlign w:val="center"/>
          </w:tcPr>
          <w:p w14:paraId="0EB18362" w14:textId="77777777" w:rsidR="00054192" w:rsidRPr="00923224" w:rsidRDefault="00054192" w:rsidP="003B2E77">
            <w:pPr>
              <w:ind w:left="64"/>
              <w:rPr>
                <w:sz w:val="17"/>
                <w:szCs w:val="17"/>
              </w:rPr>
            </w:pPr>
          </w:p>
        </w:tc>
        <w:tc>
          <w:tcPr>
            <w:tcW w:w="1827" w:type="dxa"/>
            <w:tcBorders>
              <w:top w:val="single" w:sz="4" w:space="0" w:color="auto"/>
              <w:left w:val="single" w:sz="4" w:space="0" w:color="auto"/>
              <w:bottom w:val="single" w:sz="4" w:space="0" w:color="auto"/>
              <w:right w:val="single" w:sz="4" w:space="0" w:color="auto"/>
            </w:tcBorders>
            <w:vAlign w:val="center"/>
          </w:tcPr>
          <w:p w14:paraId="4B09FC2D" w14:textId="77777777" w:rsidR="00054192" w:rsidRPr="00923224" w:rsidRDefault="003B2E77" w:rsidP="003B2E77">
            <w:pPr>
              <w:ind w:left="84"/>
              <w:rPr>
                <w:rFonts w:eastAsia="Times New Roman"/>
                <w:color w:val="231F20"/>
                <w:sz w:val="17"/>
                <w:szCs w:val="17"/>
              </w:rPr>
            </w:pPr>
            <w:r w:rsidRPr="00923224">
              <w:rPr>
                <w:rFonts w:eastAsia="Times New Roman"/>
                <w:color w:val="231F20"/>
                <w:sz w:val="17"/>
                <w:szCs w:val="17"/>
              </w:rPr>
              <w:t>E 471</w:t>
            </w:r>
          </w:p>
        </w:tc>
        <w:tc>
          <w:tcPr>
            <w:tcW w:w="3014" w:type="dxa"/>
            <w:tcBorders>
              <w:top w:val="single" w:sz="4" w:space="0" w:color="auto"/>
              <w:left w:val="single" w:sz="4" w:space="0" w:color="auto"/>
              <w:bottom w:val="single" w:sz="4" w:space="0" w:color="auto"/>
              <w:right w:val="single" w:sz="8" w:space="0" w:color="231F20"/>
            </w:tcBorders>
            <w:vAlign w:val="center"/>
          </w:tcPr>
          <w:p w14:paraId="591C1F51" w14:textId="77777777" w:rsidR="00054192" w:rsidRPr="00923224" w:rsidRDefault="00067A18" w:rsidP="003B2E77">
            <w:pPr>
              <w:rPr>
                <w:rFonts w:eastAsia="Times New Roman"/>
                <w:color w:val="231F20"/>
                <w:sz w:val="17"/>
                <w:szCs w:val="17"/>
              </w:rPr>
            </w:pPr>
            <w:r w:rsidRPr="00923224">
              <w:rPr>
                <w:rFonts w:eastAsia="Times New Roman"/>
                <w:color w:val="231F20"/>
                <w:sz w:val="17"/>
                <w:szCs w:val="17"/>
              </w:rPr>
              <w:t xml:space="preserve">  </w:t>
            </w:r>
            <w:r w:rsidR="003B2E77" w:rsidRPr="00923224">
              <w:rPr>
                <w:sz w:val="17"/>
                <w:szCs w:val="17"/>
              </w:rPr>
              <w:t>Yağ asitlerinin mono- ve digliseritleri</w:t>
            </w:r>
          </w:p>
        </w:tc>
        <w:tc>
          <w:tcPr>
            <w:tcW w:w="2278" w:type="dxa"/>
            <w:tcBorders>
              <w:top w:val="single" w:sz="4" w:space="0" w:color="auto"/>
              <w:bottom w:val="single" w:sz="4" w:space="0" w:color="auto"/>
              <w:right w:val="single" w:sz="8" w:space="0" w:color="231F20"/>
            </w:tcBorders>
            <w:vAlign w:val="center"/>
          </w:tcPr>
          <w:p w14:paraId="26EA3F84" w14:textId="77777777" w:rsidR="00054192" w:rsidRPr="00923224" w:rsidRDefault="003B2E77" w:rsidP="003B2E77">
            <w:pPr>
              <w:ind w:left="12"/>
              <w:rPr>
                <w:rFonts w:eastAsia="Times New Roman"/>
                <w:color w:val="231F20"/>
                <w:sz w:val="17"/>
                <w:szCs w:val="17"/>
              </w:rPr>
            </w:pPr>
            <w:r w:rsidRPr="00923224">
              <w:rPr>
                <w:rFonts w:eastAsia="Times New Roman"/>
                <w:color w:val="231F20"/>
                <w:sz w:val="17"/>
                <w:szCs w:val="17"/>
              </w:rPr>
              <w:t xml:space="preserve">  </w:t>
            </w:r>
            <w:r w:rsidRPr="00923224">
              <w:rPr>
                <w:i/>
                <w:sz w:val="17"/>
                <w:szCs w:val="17"/>
              </w:rPr>
              <w:t>quantum satis</w:t>
            </w:r>
          </w:p>
        </w:tc>
        <w:tc>
          <w:tcPr>
            <w:tcW w:w="1423" w:type="dxa"/>
            <w:tcBorders>
              <w:top w:val="single" w:sz="4" w:space="0" w:color="auto"/>
              <w:bottom w:val="single" w:sz="4" w:space="0" w:color="auto"/>
              <w:right w:val="single" w:sz="8" w:space="0" w:color="231F20"/>
            </w:tcBorders>
            <w:vAlign w:val="center"/>
          </w:tcPr>
          <w:p w14:paraId="039383AC" w14:textId="77777777" w:rsidR="00054192" w:rsidRPr="00923224" w:rsidRDefault="003B2E77" w:rsidP="003B2E77">
            <w:pPr>
              <w:ind w:left="166"/>
              <w:rPr>
                <w:sz w:val="17"/>
                <w:szCs w:val="17"/>
              </w:rPr>
            </w:pPr>
            <w:r w:rsidRPr="00923224">
              <w:rPr>
                <w:sz w:val="17"/>
                <w:szCs w:val="17"/>
              </w:rPr>
              <w:t>(1)</w:t>
            </w:r>
          </w:p>
        </w:tc>
        <w:tc>
          <w:tcPr>
            <w:tcW w:w="4230" w:type="dxa"/>
            <w:tcBorders>
              <w:top w:val="single" w:sz="4" w:space="0" w:color="auto"/>
              <w:bottom w:val="single" w:sz="4" w:space="0" w:color="auto"/>
            </w:tcBorders>
            <w:vAlign w:val="center"/>
          </w:tcPr>
          <w:p w14:paraId="4D2F135B" w14:textId="77777777" w:rsidR="00054192" w:rsidRPr="00923224" w:rsidRDefault="00181AA8" w:rsidP="007D7944">
            <w:pPr>
              <w:ind w:left="130" w:right="100"/>
              <w:rPr>
                <w:sz w:val="17"/>
                <w:szCs w:val="17"/>
              </w:rPr>
            </w:pPr>
            <w:r w:rsidRPr="00923224">
              <w:rPr>
                <w:sz w:val="17"/>
                <w:szCs w:val="17"/>
              </w:rPr>
              <w:t>sadece turunçgil meyvesi, kavun, karpuz, elma, ananas, muz,</w:t>
            </w:r>
            <w:r w:rsidR="00E45010" w:rsidRPr="00923224">
              <w:rPr>
                <w:sz w:val="17"/>
                <w:szCs w:val="17"/>
              </w:rPr>
              <w:t xml:space="preserve"> papaya,</w:t>
            </w:r>
            <w:r w:rsidRPr="00923224">
              <w:rPr>
                <w:sz w:val="17"/>
                <w:szCs w:val="17"/>
              </w:rPr>
              <w:t xml:space="preserve"> mango, avokado, narın yüzey uygulamaları</w:t>
            </w:r>
          </w:p>
        </w:tc>
      </w:tr>
      <w:tr w:rsidR="00054192" w:rsidRPr="00923224" w14:paraId="6A199889" w14:textId="77777777" w:rsidTr="00B80DF7">
        <w:trPr>
          <w:trHeight w:val="849"/>
        </w:trPr>
        <w:tc>
          <w:tcPr>
            <w:tcW w:w="1289" w:type="dxa"/>
            <w:tcBorders>
              <w:right w:val="single" w:sz="4" w:space="0" w:color="auto"/>
            </w:tcBorders>
            <w:vAlign w:val="center"/>
          </w:tcPr>
          <w:p w14:paraId="6DA5B885" w14:textId="77777777" w:rsidR="00054192" w:rsidRPr="00923224" w:rsidRDefault="00054192" w:rsidP="003B2E77">
            <w:pPr>
              <w:ind w:left="64"/>
              <w:rPr>
                <w:sz w:val="17"/>
                <w:szCs w:val="17"/>
              </w:rPr>
            </w:pPr>
          </w:p>
        </w:tc>
        <w:tc>
          <w:tcPr>
            <w:tcW w:w="1827" w:type="dxa"/>
            <w:tcBorders>
              <w:top w:val="single" w:sz="4" w:space="0" w:color="auto"/>
              <w:left w:val="single" w:sz="4" w:space="0" w:color="auto"/>
              <w:bottom w:val="single" w:sz="4" w:space="0" w:color="auto"/>
              <w:right w:val="single" w:sz="4" w:space="0" w:color="auto"/>
            </w:tcBorders>
            <w:vAlign w:val="center"/>
          </w:tcPr>
          <w:p w14:paraId="09A4C6E6" w14:textId="77777777" w:rsidR="00054192" w:rsidRPr="00923224" w:rsidRDefault="003B2E77" w:rsidP="003B2E77">
            <w:pPr>
              <w:ind w:left="84"/>
              <w:rPr>
                <w:rFonts w:eastAsia="Times New Roman"/>
                <w:color w:val="231F20"/>
                <w:sz w:val="17"/>
                <w:szCs w:val="17"/>
              </w:rPr>
            </w:pPr>
            <w:r w:rsidRPr="00923224">
              <w:rPr>
                <w:rFonts w:eastAsia="Times New Roman"/>
                <w:color w:val="231F20"/>
                <w:sz w:val="17"/>
                <w:szCs w:val="17"/>
              </w:rPr>
              <w:t>E 473-474</w:t>
            </w:r>
          </w:p>
        </w:tc>
        <w:tc>
          <w:tcPr>
            <w:tcW w:w="3014" w:type="dxa"/>
            <w:tcBorders>
              <w:top w:val="single" w:sz="4" w:space="0" w:color="auto"/>
              <w:left w:val="single" w:sz="4" w:space="0" w:color="auto"/>
              <w:bottom w:val="single" w:sz="4" w:space="0" w:color="auto"/>
              <w:right w:val="single" w:sz="8" w:space="0" w:color="231F20"/>
            </w:tcBorders>
            <w:vAlign w:val="center"/>
          </w:tcPr>
          <w:p w14:paraId="116F0D58" w14:textId="77777777" w:rsidR="00054192" w:rsidRPr="00923224" w:rsidRDefault="003B2E77" w:rsidP="00B80DF7">
            <w:pPr>
              <w:ind w:left="91" w:hanging="91"/>
              <w:rPr>
                <w:rFonts w:eastAsia="Times New Roman"/>
                <w:color w:val="231F20"/>
                <w:sz w:val="17"/>
                <w:szCs w:val="17"/>
              </w:rPr>
            </w:pPr>
            <w:r w:rsidRPr="00923224">
              <w:rPr>
                <w:rFonts w:eastAsia="Times New Roman"/>
                <w:color w:val="231F20"/>
                <w:sz w:val="17"/>
                <w:szCs w:val="17"/>
              </w:rPr>
              <w:t xml:space="preserve">  </w:t>
            </w:r>
            <w:r w:rsidRPr="00923224">
              <w:rPr>
                <w:sz w:val="17"/>
                <w:szCs w:val="17"/>
              </w:rPr>
              <w:t>Yağ asitlerinin sukroz esterleri — sukrogliseritler</w:t>
            </w:r>
          </w:p>
        </w:tc>
        <w:tc>
          <w:tcPr>
            <w:tcW w:w="2278" w:type="dxa"/>
            <w:tcBorders>
              <w:top w:val="single" w:sz="4" w:space="0" w:color="auto"/>
              <w:bottom w:val="single" w:sz="4" w:space="0" w:color="auto"/>
              <w:right w:val="single" w:sz="8" w:space="0" w:color="231F20"/>
            </w:tcBorders>
            <w:vAlign w:val="center"/>
          </w:tcPr>
          <w:p w14:paraId="6C5FADC0" w14:textId="77777777" w:rsidR="00054192" w:rsidRPr="00923224" w:rsidRDefault="003B2E77" w:rsidP="003B2E77">
            <w:pPr>
              <w:ind w:left="12"/>
              <w:rPr>
                <w:rFonts w:eastAsia="Times New Roman"/>
                <w:color w:val="231F20"/>
                <w:sz w:val="17"/>
                <w:szCs w:val="17"/>
              </w:rPr>
            </w:pPr>
            <w:r w:rsidRPr="00923224">
              <w:rPr>
                <w:rFonts w:eastAsia="Times New Roman"/>
                <w:color w:val="231F20"/>
                <w:sz w:val="17"/>
                <w:szCs w:val="17"/>
              </w:rPr>
              <w:t xml:space="preserve">  </w:t>
            </w:r>
            <w:r w:rsidRPr="00923224">
              <w:rPr>
                <w:i/>
                <w:sz w:val="17"/>
                <w:szCs w:val="17"/>
              </w:rPr>
              <w:t>quantum satis</w:t>
            </w:r>
          </w:p>
        </w:tc>
        <w:tc>
          <w:tcPr>
            <w:tcW w:w="1423" w:type="dxa"/>
            <w:tcBorders>
              <w:top w:val="single" w:sz="4" w:space="0" w:color="auto"/>
              <w:bottom w:val="single" w:sz="4" w:space="0" w:color="auto"/>
              <w:right w:val="single" w:sz="8" w:space="0" w:color="231F20"/>
            </w:tcBorders>
            <w:vAlign w:val="center"/>
          </w:tcPr>
          <w:p w14:paraId="2D999537" w14:textId="77777777" w:rsidR="00054192" w:rsidRPr="00923224" w:rsidRDefault="003B2E77" w:rsidP="003B2E77">
            <w:pPr>
              <w:ind w:left="166"/>
              <w:rPr>
                <w:sz w:val="17"/>
                <w:szCs w:val="17"/>
              </w:rPr>
            </w:pPr>
            <w:r w:rsidRPr="00923224">
              <w:rPr>
                <w:sz w:val="17"/>
                <w:szCs w:val="17"/>
              </w:rPr>
              <w:t>(1)</w:t>
            </w:r>
          </w:p>
        </w:tc>
        <w:tc>
          <w:tcPr>
            <w:tcW w:w="4230" w:type="dxa"/>
            <w:tcBorders>
              <w:top w:val="single" w:sz="4" w:space="0" w:color="auto"/>
              <w:bottom w:val="single" w:sz="4" w:space="0" w:color="auto"/>
            </w:tcBorders>
            <w:vAlign w:val="center"/>
          </w:tcPr>
          <w:p w14:paraId="77FE1932" w14:textId="77777777" w:rsidR="00054192" w:rsidRPr="00923224" w:rsidRDefault="003B2E77" w:rsidP="007D7944">
            <w:pPr>
              <w:ind w:left="130" w:right="100"/>
              <w:rPr>
                <w:sz w:val="17"/>
                <w:szCs w:val="17"/>
              </w:rPr>
            </w:pPr>
            <w:r w:rsidRPr="00923224">
              <w:rPr>
                <w:sz w:val="17"/>
                <w:szCs w:val="17"/>
              </w:rPr>
              <w:t>sadece taze meyvelerin yüzey uygulamaları</w:t>
            </w:r>
          </w:p>
        </w:tc>
      </w:tr>
      <w:tr w:rsidR="00054192" w:rsidRPr="00923224" w14:paraId="77FE908C" w14:textId="77777777" w:rsidTr="00B80DF7">
        <w:trPr>
          <w:trHeight w:val="979"/>
        </w:trPr>
        <w:tc>
          <w:tcPr>
            <w:tcW w:w="1289" w:type="dxa"/>
            <w:tcBorders>
              <w:right w:val="single" w:sz="4" w:space="0" w:color="auto"/>
            </w:tcBorders>
            <w:vAlign w:val="center"/>
          </w:tcPr>
          <w:p w14:paraId="72FDA5E5" w14:textId="77777777" w:rsidR="00054192" w:rsidRPr="00923224" w:rsidRDefault="00054192" w:rsidP="003B2E77">
            <w:pPr>
              <w:ind w:left="64"/>
              <w:rPr>
                <w:sz w:val="17"/>
                <w:szCs w:val="17"/>
              </w:rPr>
            </w:pPr>
          </w:p>
        </w:tc>
        <w:tc>
          <w:tcPr>
            <w:tcW w:w="1827" w:type="dxa"/>
            <w:tcBorders>
              <w:top w:val="single" w:sz="4" w:space="0" w:color="auto"/>
              <w:left w:val="single" w:sz="4" w:space="0" w:color="auto"/>
              <w:bottom w:val="single" w:sz="4" w:space="0" w:color="auto"/>
              <w:right w:val="single" w:sz="4" w:space="0" w:color="auto"/>
            </w:tcBorders>
            <w:vAlign w:val="center"/>
          </w:tcPr>
          <w:p w14:paraId="07D23223" w14:textId="77777777" w:rsidR="00054192" w:rsidRPr="00923224" w:rsidRDefault="003B2E77" w:rsidP="003B2E77">
            <w:pPr>
              <w:ind w:left="84"/>
              <w:rPr>
                <w:rFonts w:eastAsia="Times New Roman"/>
                <w:color w:val="231F20"/>
                <w:sz w:val="17"/>
                <w:szCs w:val="17"/>
              </w:rPr>
            </w:pPr>
            <w:r w:rsidRPr="00923224">
              <w:rPr>
                <w:rFonts w:eastAsia="Times New Roman"/>
                <w:color w:val="231F20"/>
                <w:sz w:val="17"/>
                <w:szCs w:val="17"/>
              </w:rPr>
              <w:t>E 901</w:t>
            </w:r>
          </w:p>
        </w:tc>
        <w:tc>
          <w:tcPr>
            <w:tcW w:w="3014" w:type="dxa"/>
            <w:tcBorders>
              <w:top w:val="single" w:sz="4" w:space="0" w:color="auto"/>
              <w:left w:val="single" w:sz="4" w:space="0" w:color="auto"/>
              <w:bottom w:val="single" w:sz="4" w:space="0" w:color="auto"/>
              <w:right w:val="single" w:sz="8" w:space="0" w:color="231F20"/>
            </w:tcBorders>
            <w:vAlign w:val="center"/>
          </w:tcPr>
          <w:p w14:paraId="25DA2A94" w14:textId="77777777" w:rsidR="00054192" w:rsidRPr="00923224" w:rsidRDefault="003B2E77" w:rsidP="003B2E77">
            <w:pPr>
              <w:rPr>
                <w:rFonts w:eastAsia="Times New Roman"/>
                <w:color w:val="231F20"/>
                <w:sz w:val="17"/>
                <w:szCs w:val="17"/>
              </w:rPr>
            </w:pPr>
            <w:r w:rsidRPr="00923224">
              <w:rPr>
                <w:rFonts w:eastAsia="Times New Roman"/>
                <w:color w:val="231F20"/>
                <w:sz w:val="17"/>
                <w:szCs w:val="17"/>
              </w:rPr>
              <w:t xml:space="preserve">  </w:t>
            </w:r>
            <w:r w:rsidRPr="00923224">
              <w:rPr>
                <w:sz w:val="17"/>
                <w:szCs w:val="17"/>
              </w:rPr>
              <w:t>Balmumu, beyaz ve sarı</w:t>
            </w:r>
          </w:p>
        </w:tc>
        <w:tc>
          <w:tcPr>
            <w:tcW w:w="2278" w:type="dxa"/>
            <w:tcBorders>
              <w:top w:val="single" w:sz="4" w:space="0" w:color="auto"/>
              <w:bottom w:val="single" w:sz="4" w:space="0" w:color="auto"/>
              <w:right w:val="single" w:sz="8" w:space="0" w:color="231F20"/>
            </w:tcBorders>
            <w:vAlign w:val="center"/>
          </w:tcPr>
          <w:p w14:paraId="3DA03CA4" w14:textId="77777777" w:rsidR="00054192" w:rsidRPr="00923224" w:rsidRDefault="003B2E77" w:rsidP="003B2E77">
            <w:pPr>
              <w:ind w:left="12"/>
              <w:rPr>
                <w:rFonts w:eastAsia="Times New Roman"/>
                <w:color w:val="231F20"/>
                <w:sz w:val="17"/>
                <w:szCs w:val="17"/>
              </w:rPr>
            </w:pPr>
            <w:r w:rsidRPr="00923224">
              <w:rPr>
                <w:rFonts w:eastAsia="Times New Roman"/>
                <w:color w:val="231F20"/>
                <w:sz w:val="17"/>
                <w:szCs w:val="17"/>
              </w:rPr>
              <w:t xml:space="preserve">  </w:t>
            </w:r>
            <w:r w:rsidRPr="00923224">
              <w:rPr>
                <w:i/>
                <w:sz w:val="17"/>
                <w:szCs w:val="17"/>
              </w:rPr>
              <w:t>quantum satis</w:t>
            </w:r>
          </w:p>
        </w:tc>
        <w:tc>
          <w:tcPr>
            <w:tcW w:w="1423" w:type="dxa"/>
            <w:tcBorders>
              <w:top w:val="single" w:sz="4" w:space="0" w:color="auto"/>
              <w:bottom w:val="single" w:sz="4" w:space="0" w:color="auto"/>
              <w:right w:val="single" w:sz="8" w:space="0" w:color="231F20"/>
            </w:tcBorders>
            <w:vAlign w:val="center"/>
          </w:tcPr>
          <w:p w14:paraId="4743475B" w14:textId="77777777" w:rsidR="00054192" w:rsidRPr="00923224" w:rsidRDefault="00054192" w:rsidP="003B2E77">
            <w:pPr>
              <w:ind w:left="166"/>
              <w:rPr>
                <w:sz w:val="17"/>
                <w:szCs w:val="17"/>
              </w:rPr>
            </w:pPr>
          </w:p>
        </w:tc>
        <w:tc>
          <w:tcPr>
            <w:tcW w:w="4230" w:type="dxa"/>
            <w:tcBorders>
              <w:top w:val="single" w:sz="4" w:space="0" w:color="auto"/>
              <w:bottom w:val="single" w:sz="4" w:space="0" w:color="auto"/>
            </w:tcBorders>
            <w:vAlign w:val="center"/>
          </w:tcPr>
          <w:p w14:paraId="7B15377C" w14:textId="77777777" w:rsidR="00054192" w:rsidRPr="00923224" w:rsidRDefault="003B2E77" w:rsidP="007D7944">
            <w:pPr>
              <w:pStyle w:val="TableParagraph"/>
              <w:spacing w:line="192" w:lineRule="exact"/>
              <w:ind w:left="130" w:right="100"/>
              <w:rPr>
                <w:sz w:val="17"/>
                <w:szCs w:val="17"/>
              </w:rPr>
            </w:pPr>
            <w:r w:rsidRPr="00923224">
              <w:rPr>
                <w:sz w:val="17"/>
                <w:szCs w:val="17"/>
              </w:rPr>
              <w:t>sadece turunçgil meyvesi, kavun, karpuz, elma, armut, şeftali, ananas, muz, mango, avokado, narın yüzey uygulamaları ve sert kabuklu meyvelerde parlatıcı olarak</w:t>
            </w:r>
          </w:p>
        </w:tc>
      </w:tr>
      <w:tr w:rsidR="00054192" w:rsidRPr="00923224" w14:paraId="733D248F" w14:textId="77777777" w:rsidTr="00B80DF7">
        <w:trPr>
          <w:trHeight w:val="831"/>
        </w:trPr>
        <w:tc>
          <w:tcPr>
            <w:tcW w:w="1289" w:type="dxa"/>
            <w:tcBorders>
              <w:right w:val="single" w:sz="4" w:space="0" w:color="auto"/>
            </w:tcBorders>
            <w:vAlign w:val="center"/>
          </w:tcPr>
          <w:p w14:paraId="7BFC387A" w14:textId="77777777" w:rsidR="00054192" w:rsidRPr="00923224" w:rsidRDefault="00054192" w:rsidP="003B2E77">
            <w:pPr>
              <w:ind w:left="64"/>
              <w:rPr>
                <w:sz w:val="17"/>
                <w:szCs w:val="17"/>
              </w:rPr>
            </w:pPr>
          </w:p>
        </w:tc>
        <w:tc>
          <w:tcPr>
            <w:tcW w:w="1827" w:type="dxa"/>
            <w:tcBorders>
              <w:top w:val="single" w:sz="4" w:space="0" w:color="auto"/>
              <w:left w:val="single" w:sz="4" w:space="0" w:color="auto"/>
              <w:bottom w:val="single" w:sz="4" w:space="0" w:color="auto"/>
              <w:right w:val="single" w:sz="4" w:space="0" w:color="auto"/>
            </w:tcBorders>
            <w:vAlign w:val="center"/>
          </w:tcPr>
          <w:p w14:paraId="160F96A3" w14:textId="77777777" w:rsidR="00054192" w:rsidRPr="00923224" w:rsidRDefault="003B2E77" w:rsidP="003B2E77">
            <w:pPr>
              <w:ind w:left="84"/>
              <w:rPr>
                <w:rFonts w:eastAsia="Times New Roman"/>
                <w:color w:val="231F20"/>
                <w:sz w:val="17"/>
                <w:szCs w:val="17"/>
              </w:rPr>
            </w:pPr>
            <w:r w:rsidRPr="00923224">
              <w:rPr>
                <w:rFonts w:eastAsia="Times New Roman"/>
                <w:color w:val="231F20"/>
                <w:sz w:val="17"/>
                <w:szCs w:val="17"/>
              </w:rPr>
              <w:t>E 902</w:t>
            </w:r>
          </w:p>
        </w:tc>
        <w:tc>
          <w:tcPr>
            <w:tcW w:w="3014" w:type="dxa"/>
            <w:tcBorders>
              <w:top w:val="single" w:sz="4" w:space="0" w:color="auto"/>
              <w:left w:val="single" w:sz="4" w:space="0" w:color="auto"/>
              <w:bottom w:val="single" w:sz="4" w:space="0" w:color="auto"/>
              <w:right w:val="single" w:sz="8" w:space="0" w:color="231F20"/>
            </w:tcBorders>
            <w:vAlign w:val="center"/>
          </w:tcPr>
          <w:p w14:paraId="6F12977F" w14:textId="77777777" w:rsidR="00054192" w:rsidRPr="00923224" w:rsidRDefault="003B2E77" w:rsidP="003B2E77">
            <w:pPr>
              <w:rPr>
                <w:rFonts w:eastAsia="Times New Roman"/>
                <w:color w:val="231F20"/>
                <w:sz w:val="17"/>
                <w:szCs w:val="17"/>
              </w:rPr>
            </w:pPr>
            <w:r w:rsidRPr="00923224">
              <w:rPr>
                <w:rFonts w:eastAsia="Times New Roman"/>
                <w:color w:val="231F20"/>
                <w:sz w:val="17"/>
                <w:szCs w:val="17"/>
              </w:rPr>
              <w:t xml:space="preserve">  </w:t>
            </w:r>
            <w:r w:rsidRPr="00923224">
              <w:rPr>
                <w:sz w:val="17"/>
                <w:szCs w:val="17"/>
              </w:rPr>
              <w:t>Kandelila mumu</w:t>
            </w:r>
          </w:p>
        </w:tc>
        <w:tc>
          <w:tcPr>
            <w:tcW w:w="2278" w:type="dxa"/>
            <w:tcBorders>
              <w:top w:val="single" w:sz="4" w:space="0" w:color="auto"/>
              <w:bottom w:val="single" w:sz="4" w:space="0" w:color="auto"/>
              <w:right w:val="single" w:sz="8" w:space="0" w:color="231F20"/>
            </w:tcBorders>
            <w:vAlign w:val="center"/>
          </w:tcPr>
          <w:p w14:paraId="374ACA64" w14:textId="77777777" w:rsidR="00054192" w:rsidRPr="00923224" w:rsidRDefault="003B2E77" w:rsidP="003B2E77">
            <w:pPr>
              <w:ind w:left="12"/>
              <w:rPr>
                <w:rFonts w:eastAsia="Times New Roman"/>
                <w:color w:val="231F20"/>
                <w:sz w:val="17"/>
                <w:szCs w:val="17"/>
              </w:rPr>
            </w:pPr>
            <w:r w:rsidRPr="00923224">
              <w:rPr>
                <w:rFonts w:eastAsia="Times New Roman"/>
                <w:color w:val="231F20"/>
                <w:sz w:val="17"/>
                <w:szCs w:val="17"/>
              </w:rPr>
              <w:t xml:space="preserve">  </w:t>
            </w:r>
            <w:r w:rsidRPr="00923224">
              <w:rPr>
                <w:i/>
                <w:sz w:val="17"/>
                <w:szCs w:val="17"/>
              </w:rPr>
              <w:t>quantum satis</w:t>
            </w:r>
          </w:p>
        </w:tc>
        <w:tc>
          <w:tcPr>
            <w:tcW w:w="1423" w:type="dxa"/>
            <w:tcBorders>
              <w:top w:val="single" w:sz="4" w:space="0" w:color="auto"/>
              <w:bottom w:val="single" w:sz="4" w:space="0" w:color="auto"/>
              <w:right w:val="single" w:sz="8" w:space="0" w:color="231F20"/>
            </w:tcBorders>
            <w:vAlign w:val="center"/>
          </w:tcPr>
          <w:p w14:paraId="4B431D7E" w14:textId="77777777" w:rsidR="00054192" w:rsidRPr="00923224" w:rsidRDefault="00054192" w:rsidP="003B2E77">
            <w:pPr>
              <w:ind w:left="166"/>
              <w:rPr>
                <w:sz w:val="17"/>
                <w:szCs w:val="17"/>
              </w:rPr>
            </w:pPr>
          </w:p>
        </w:tc>
        <w:tc>
          <w:tcPr>
            <w:tcW w:w="4230" w:type="dxa"/>
            <w:tcBorders>
              <w:top w:val="single" w:sz="4" w:space="0" w:color="auto"/>
              <w:bottom w:val="single" w:sz="4" w:space="0" w:color="auto"/>
            </w:tcBorders>
            <w:vAlign w:val="center"/>
          </w:tcPr>
          <w:p w14:paraId="68CF4955" w14:textId="77777777" w:rsidR="00054192" w:rsidRPr="00923224" w:rsidRDefault="003B2E77" w:rsidP="007D7944">
            <w:pPr>
              <w:ind w:left="130" w:right="100"/>
              <w:rPr>
                <w:sz w:val="17"/>
                <w:szCs w:val="17"/>
              </w:rPr>
            </w:pPr>
            <w:r w:rsidRPr="00923224">
              <w:rPr>
                <w:sz w:val="17"/>
                <w:szCs w:val="17"/>
              </w:rPr>
              <w:t>sadece turunçgil meyvesi, kavun, karpuz, elma, armut, şeftali ve ananasın yüzey uygulamalarıve sert kabuklu meyvelerde parlatıcı olarak</w:t>
            </w:r>
          </w:p>
        </w:tc>
      </w:tr>
      <w:tr w:rsidR="00054192" w:rsidRPr="00923224" w14:paraId="16BAF06E" w14:textId="77777777" w:rsidTr="00B80DF7">
        <w:trPr>
          <w:trHeight w:val="939"/>
        </w:trPr>
        <w:tc>
          <w:tcPr>
            <w:tcW w:w="1289" w:type="dxa"/>
            <w:tcBorders>
              <w:right w:val="single" w:sz="4" w:space="0" w:color="auto"/>
            </w:tcBorders>
            <w:vAlign w:val="center"/>
          </w:tcPr>
          <w:p w14:paraId="0BB06442" w14:textId="77777777" w:rsidR="00054192" w:rsidRPr="00923224" w:rsidRDefault="00054192" w:rsidP="003B2E77">
            <w:pPr>
              <w:ind w:left="64"/>
              <w:rPr>
                <w:sz w:val="17"/>
                <w:szCs w:val="17"/>
              </w:rPr>
            </w:pPr>
          </w:p>
        </w:tc>
        <w:tc>
          <w:tcPr>
            <w:tcW w:w="1827" w:type="dxa"/>
            <w:tcBorders>
              <w:top w:val="single" w:sz="4" w:space="0" w:color="auto"/>
              <w:left w:val="single" w:sz="4" w:space="0" w:color="auto"/>
              <w:bottom w:val="single" w:sz="4" w:space="0" w:color="auto"/>
              <w:right w:val="single" w:sz="4" w:space="0" w:color="auto"/>
            </w:tcBorders>
            <w:vAlign w:val="center"/>
          </w:tcPr>
          <w:p w14:paraId="0902F772" w14:textId="77777777" w:rsidR="00054192" w:rsidRPr="00923224" w:rsidRDefault="003B2E77" w:rsidP="003B2E77">
            <w:pPr>
              <w:ind w:left="84"/>
              <w:rPr>
                <w:rFonts w:eastAsia="Times New Roman"/>
                <w:color w:val="231F20"/>
                <w:sz w:val="17"/>
                <w:szCs w:val="17"/>
              </w:rPr>
            </w:pPr>
            <w:r w:rsidRPr="00923224">
              <w:rPr>
                <w:rFonts w:eastAsia="Times New Roman"/>
                <w:color w:val="231F20"/>
                <w:sz w:val="17"/>
                <w:szCs w:val="17"/>
              </w:rPr>
              <w:t>E 903</w:t>
            </w:r>
          </w:p>
        </w:tc>
        <w:tc>
          <w:tcPr>
            <w:tcW w:w="3014" w:type="dxa"/>
            <w:tcBorders>
              <w:top w:val="single" w:sz="4" w:space="0" w:color="auto"/>
              <w:left w:val="single" w:sz="4" w:space="0" w:color="auto"/>
              <w:bottom w:val="single" w:sz="4" w:space="0" w:color="auto"/>
              <w:right w:val="single" w:sz="8" w:space="0" w:color="231F20"/>
            </w:tcBorders>
            <w:vAlign w:val="center"/>
          </w:tcPr>
          <w:p w14:paraId="51DB7E1F" w14:textId="77777777" w:rsidR="00054192" w:rsidRPr="00923224" w:rsidRDefault="003B2E77" w:rsidP="003B2E77">
            <w:pPr>
              <w:rPr>
                <w:rFonts w:eastAsia="Times New Roman"/>
                <w:color w:val="231F20"/>
                <w:sz w:val="17"/>
                <w:szCs w:val="17"/>
              </w:rPr>
            </w:pPr>
            <w:r w:rsidRPr="00923224">
              <w:rPr>
                <w:rFonts w:eastAsia="Times New Roman"/>
                <w:color w:val="231F20"/>
                <w:sz w:val="17"/>
                <w:szCs w:val="17"/>
              </w:rPr>
              <w:t xml:space="preserve">  </w:t>
            </w:r>
            <w:r w:rsidRPr="00923224">
              <w:rPr>
                <w:sz w:val="17"/>
                <w:szCs w:val="17"/>
              </w:rPr>
              <w:t>Karnauba mumu</w:t>
            </w:r>
          </w:p>
        </w:tc>
        <w:tc>
          <w:tcPr>
            <w:tcW w:w="2278" w:type="dxa"/>
            <w:tcBorders>
              <w:top w:val="single" w:sz="4" w:space="0" w:color="auto"/>
              <w:bottom w:val="single" w:sz="4" w:space="0" w:color="auto"/>
              <w:right w:val="single" w:sz="8" w:space="0" w:color="231F20"/>
            </w:tcBorders>
            <w:vAlign w:val="center"/>
          </w:tcPr>
          <w:p w14:paraId="6C823D75" w14:textId="77777777" w:rsidR="00054192" w:rsidRPr="00923224" w:rsidRDefault="003B2E77" w:rsidP="003B2E77">
            <w:pPr>
              <w:ind w:left="12"/>
              <w:rPr>
                <w:rFonts w:eastAsia="Times New Roman"/>
                <w:color w:val="231F20"/>
                <w:sz w:val="17"/>
                <w:szCs w:val="17"/>
              </w:rPr>
            </w:pPr>
            <w:r w:rsidRPr="00923224">
              <w:rPr>
                <w:rFonts w:eastAsia="Times New Roman"/>
                <w:color w:val="231F20"/>
                <w:sz w:val="17"/>
                <w:szCs w:val="17"/>
              </w:rPr>
              <w:t xml:space="preserve">  </w:t>
            </w:r>
            <w:r w:rsidRPr="00923224">
              <w:rPr>
                <w:sz w:val="17"/>
                <w:szCs w:val="17"/>
              </w:rPr>
              <w:t>200</w:t>
            </w:r>
          </w:p>
        </w:tc>
        <w:tc>
          <w:tcPr>
            <w:tcW w:w="1423" w:type="dxa"/>
            <w:tcBorders>
              <w:top w:val="single" w:sz="4" w:space="0" w:color="auto"/>
              <w:bottom w:val="single" w:sz="4" w:space="0" w:color="auto"/>
              <w:right w:val="single" w:sz="8" w:space="0" w:color="231F20"/>
            </w:tcBorders>
            <w:vAlign w:val="center"/>
          </w:tcPr>
          <w:p w14:paraId="5B7C954F" w14:textId="77777777" w:rsidR="00054192" w:rsidRPr="00923224" w:rsidRDefault="00054192" w:rsidP="003B2E77">
            <w:pPr>
              <w:ind w:left="166"/>
              <w:rPr>
                <w:sz w:val="17"/>
                <w:szCs w:val="17"/>
              </w:rPr>
            </w:pPr>
          </w:p>
        </w:tc>
        <w:tc>
          <w:tcPr>
            <w:tcW w:w="4230" w:type="dxa"/>
            <w:tcBorders>
              <w:top w:val="single" w:sz="4" w:space="0" w:color="auto"/>
              <w:bottom w:val="single" w:sz="4" w:space="0" w:color="auto"/>
            </w:tcBorders>
            <w:vAlign w:val="center"/>
          </w:tcPr>
          <w:p w14:paraId="5578CF70" w14:textId="77777777" w:rsidR="00054192" w:rsidRPr="00923224" w:rsidRDefault="003B2E77" w:rsidP="007D7944">
            <w:pPr>
              <w:pStyle w:val="TableParagraph"/>
              <w:spacing w:line="192" w:lineRule="exact"/>
              <w:ind w:left="130" w:right="100"/>
              <w:rPr>
                <w:sz w:val="17"/>
                <w:szCs w:val="17"/>
              </w:rPr>
            </w:pPr>
            <w:r w:rsidRPr="00923224">
              <w:rPr>
                <w:sz w:val="17"/>
                <w:szCs w:val="17"/>
              </w:rPr>
              <w:t>sadece turunçgil meyvesi, kavun, karpuz, elma, armut, şeftali, ananas, nar, mango, avokado ve papayanın yüzey uygulamaları ve sert kabuklu meyvelerde parlatıcı olarak</w:t>
            </w:r>
          </w:p>
        </w:tc>
      </w:tr>
    </w:tbl>
    <w:p w14:paraId="1CA65F4A" w14:textId="77777777" w:rsidR="001D6624" w:rsidRPr="00923224" w:rsidRDefault="001D6624" w:rsidP="004B3329">
      <w:pPr>
        <w:tabs>
          <w:tab w:val="left" w:pos="1440"/>
        </w:tabs>
        <w:rPr>
          <w:sz w:val="17"/>
          <w:szCs w:val="17"/>
        </w:rPr>
        <w:sectPr w:rsidR="001D6624" w:rsidRPr="00923224" w:rsidSect="00B80DF7">
          <w:type w:val="continuous"/>
          <w:pgSz w:w="16840" w:h="11906" w:orient="landscape"/>
          <w:pgMar w:top="1245" w:right="904" w:bottom="875" w:left="1080" w:header="0" w:footer="0" w:gutter="0"/>
          <w:cols w:space="708" w:equalWidth="0">
            <w:col w:w="14854" w:space="313"/>
          </w:cols>
        </w:sectPr>
      </w:pPr>
    </w:p>
    <w:p w14:paraId="35A25D9E" w14:textId="77777777" w:rsidR="00054192" w:rsidRPr="00923224" w:rsidRDefault="00054192" w:rsidP="004B3329">
      <w:pPr>
        <w:tabs>
          <w:tab w:val="left" w:pos="1440"/>
        </w:tabs>
        <w:rPr>
          <w:sz w:val="17"/>
          <w:szCs w:val="17"/>
        </w:rPr>
      </w:pPr>
    </w:p>
    <w:p w14:paraId="30EE5808" w14:textId="77777777" w:rsidR="003D5267" w:rsidRPr="00923224" w:rsidRDefault="003D5267" w:rsidP="004B3329">
      <w:pPr>
        <w:tabs>
          <w:tab w:val="left" w:pos="1440"/>
        </w:tabs>
        <w:rPr>
          <w:sz w:val="17"/>
          <w:szCs w:val="17"/>
        </w:rPr>
      </w:pPr>
    </w:p>
    <w:p w14:paraId="42B3F862" w14:textId="77777777" w:rsidR="003D5267" w:rsidRPr="00923224" w:rsidRDefault="003D5267" w:rsidP="004B3329">
      <w:pPr>
        <w:tabs>
          <w:tab w:val="left" w:pos="1440"/>
        </w:tabs>
        <w:rPr>
          <w:sz w:val="17"/>
          <w:szCs w:val="17"/>
        </w:rPr>
      </w:pPr>
    </w:p>
    <w:p w14:paraId="0D4C9A67" w14:textId="77777777" w:rsidR="003D5267" w:rsidRPr="00923224" w:rsidRDefault="003D5267" w:rsidP="004B3329">
      <w:pPr>
        <w:tabs>
          <w:tab w:val="left" w:pos="1440"/>
        </w:tabs>
        <w:rPr>
          <w:sz w:val="17"/>
          <w:szCs w:val="17"/>
        </w:rPr>
      </w:pPr>
    </w:p>
    <w:p w14:paraId="4ECC09E1" w14:textId="77777777" w:rsidR="003D5267" w:rsidRPr="00923224" w:rsidRDefault="003D5267" w:rsidP="004B3329">
      <w:pPr>
        <w:tabs>
          <w:tab w:val="left" w:pos="1440"/>
        </w:tabs>
        <w:rPr>
          <w:sz w:val="17"/>
          <w:szCs w:val="17"/>
        </w:rPr>
      </w:pPr>
    </w:p>
    <w:p w14:paraId="04A3D9E1" w14:textId="77777777" w:rsidR="003D5267" w:rsidRPr="00923224" w:rsidRDefault="003D5267" w:rsidP="004B3329">
      <w:pPr>
        <w:tabs>
          <w:tab w:val="left" w:pos="1440"/>
        </w:tabs>
        <w:rPr>
          <w:sz w:val="17"/>
          <w:szCs w:val="17"/>
        </w:rPr>
      </w:pPr>
    </w:p>
    <w:p w14:paraId="1CEA37C0" w14:textId="77777777" w:rsidR="003D5267" w:rsidRPr="00923224" w:rsidRDefault="003D5267" w:rsidP="004B3329">
      <w:pPr>
        <w:tabs>
          <w:tab w:val="left" w:pos="1440"/>
        </w:tabs>
        <w:rPr>
          <w:sz w:val="17"/>
          <w:szCs w:val="17"/>
        </w:rPr>
      </w:pPr>
    </w:p>
    <w:p w14:paraId="60697E44" w14:textId="77777777" w:rsidR="003D5267" w:rsidRPr="00923224" w:rsidRDefault="003D5267" w:rsidP="004B3329">
      <w:pPr>
        <w:tabs>
          <w:tab w:val="left" w:pos="1440"/>
        </w:tabs>
        <w:rPr>
          <w:sz w:val="17"/>
          <w:szCs w:val="17"/>
        </w:rPr>
      </w:pPr>
    </w:p>
    <w:p w14:paraId="4A1DD56A" w14:textId="77777777" w:rsidR="003F1E2F" w:rsidRPr="00923224" w:rsidRDefault="003F1E2F" w:rsidP="004B3329">
      <w:pPr>
        <w:tabs>
          <w:tab w:val="left" w:pos="1440"/>
        </w:tabs>
        <w:rPr>
          <w:sz w:val="17"/>
          <w:szCs w:val="17"/>
        </w:rPr>
      </w:pPr>
    </w:p>
    <w:p w14:paraId="75910DC2" w14:textId="77777777" w:rsidR="003F1E2F" w:rsidRPr="00923224" w:rsidRDefault="003F1E2F" w:rsidP="004B3329">
      <w:pPr>
        <w:tabs>
          <w:tab w:val="left" w:pos="1440"/>
        </w:tabs>
        <w:rPr>
          <w:sz w:val="17"/>
          <w:szCs w:val="17"/>
        </w:rPr>
      </w:pPr>
    </w:p>
    <w:p w14:paraId="58C9CBE7" w14:textId="77777777" w:rsidR="003F1E2F" w:rsidRPr="00923224" w:rsidRDefault="003F1E2F" w:rsidP="004B3329">
      <w:pPr>
        <w:tabs>
          <w:tab w:val="left" w:pos="1440"/>
        </w:tabs>
        <w:rPr>
          <w:sz w:val="17"/>
          <w:szCs w:val="17"/>
        </w:rPr>
      </w:pPr>
    </w:p>
    <w:p w14:paraId="50A043A5" w14:textId="77777777" w:rsidR="003F1E2F" w:rsidRPr="00923224" w:rsidRDefault="003F1E2F" w:rsidP="004B3329">
      <w:pPr>
        <w:tabs>
          <w:tab w:val="left" w:pos="1440"/>
        </w:tabs>
        <w:rPr>
          <w:sz w:val="17"/>
          <w:szCs w:val="17"/>
        </w:rPr>
      </w:pPr>
    </w:p>
    <w:p w14:paraId="2F4FEBE8" w14:textId="77777777" w:rsidR="003F1E2F" w:rsidRPr="00923224" w:rsidRDefault="003F1E2F" w:rsidP="004B3329">
      <w:pPr>
        <w:tabs>
          <w:tab w:val="left" w:pos="1440"/>
        </w:tabs>
        <w:rPr>
          <w:sz w:val="17"/>
          <w:szCs w:val="17"/>
        </w:rPr>
      </w:pPr>
    </w:p>
    <w:p w14:paraId="2819EA64" w14:textId="77777777" w:rsidR="003F1E2F" w:rsidRPr="00923224" w:rsidRDefault="003F1E2F" w:rsidP="004B3329">
      <w:pPr>
        <w:tabs>
          <w:tab w:val="left" w:pos="1440"/>
        </w:tabs>
        <w:rPr>
          <w:sz w:val="17"/>
          <w:szCs w:val="17"/>
        </w:rPr>
      </w:pPr>
    </w:p>
    <w:p w14:paraId="0541C045" w14:textId="77777777" w:rsidR="003F1E2F" w:rsidRPr="00923224" w:rsidRDefault="003F1E2F" w:rsidP="004B3329">
      <w:pPr>
        <w:tabs>
          <w:tab w:val="left" w:pos="1440"/>
        </w:tabs>
        <w:rPr>
          <w:sz w:val="17"/>
          <w:szCs w:val="17"/>
        </w:rPr>
      </w:pPr>
    </w:p>
    <w:p w14:paraId="4679C48C" w14:textId="77777777" w:rsidR="003F1E2F" w:rsidRPr="00923224" w:rsidRDefault="003F1E2F" w:rsidP="004B3329">
      <w:pPr>
        <w:tabs>
          <w:tab w:val="left" w:pos="1440"/>
        </w:tabs>
        <w:rPr>
          <w:sz w:val="17"/>
          <w:szCs w:val="17"/>
        </w:rPr>
      </w:pPr>
    </w:p>
    <w:p w14:paraId="48761284" w14:textId="77777777" w:rsidR="003F1E2F" w:rsidRPr="00923224" w:rsidRDefault="003F1E2F" w:rsidP="004B3329">
      <w:pPr>
        <w:tabs>
          <w:tab w:val="left" w:pos="1440"/>
        </w:tabs>
        <w:rPr>
          <w:sz w:val="17"/>
          <w:szCs w:val="17"/>
        </w:rPr>
      </w:pPr>
    </w:p>
    <w:p w14:paraId="74B11BC1" w14:textId="77777777" w:rsidR="003F1E2F" w:rsidRPr="00923224" w:rsidRDefault="003F1E2F" w:rsidP="004B3329">
      <w:pPr>
        <w:tabs>
          <w:tab w:val="left" w:pos="1440"/>
        </w:tabs>
        <w:rPr>
          <w:sz w:val="17"/>
          <w:szCs w:val="17"/>
        </w:rPr>
      </w:pPr>
    </w:p>
    <w:p w14:paraId="4982B818" w14:textId="77777777" w:rsidR="003F1E2F" w:rsidRPr="00923224" w:rsidRDefault="003F1E2F" w:rsidP="004B3329">
      <w:pPr>
        <w:tabs>
          <w:tab w:val="left" w:pos="1440"/>
        </w:tabs>
        <w:rPr>
          <w:sz w:val="17"/>
          <w:szCs w:val="17"/>
        </w:rPr>
      </w:pPr>
    </w:p>
    <w:p w14:paraId="36DD49A9" w14:textId="77777777" w:rsidR="003F1E2F" w:rsidRPr="00923224" w:rsidRDefault="003F1E2F" w:rsidP="004B3329">
      <w:pPr>
        <w:tabs>
          <w:tab w:val="left" w:pos="1440"/>
        </w:tabs>
        <w:rPr>
          <w:sz w:val="17"/>
          <w:szCs w:val="17"/>
        </w:rPr>
      </w:pPr>
    </w:p>
    <w:p w14:paraId="625FA32C" w14:textId="77777777" w:rsidR="003F1E2F" w:rsidRPr="00923224" w:rsidRDefault="003F1E2F" w:rsidP="004B3329">
      <w:pPr>
        <w:tabs>
          <w:tab w:val="left" w:pos="1440"/>
        </w:tabs>
        <w:rPr>
          <w:sz w:val="17"/>
          <w:szCs w:val="17"/>
        </w:rPr>
      </w:pPr>
    </w:p>
    <w:p w14:paraId="0A03B378" w14:textId="77777777" w:rsidR="003F1E2F" w:rsidRPr="00923224" w:rsidRDefault="003F1E2F" w:rsidP="004B3329">
      <w:pPr>
        <w:tabs>
          <w:tab w:val="left" w:pos="1440"/>
        </w:tabs>
        <w:rPr>
          <w:sz w:val="17"/>
          <w:szCs w:val="17"/>
        </w:rPr>
      </w:pPr>
    </w:p>
    <w:p w14:paraId="4B08A5F6" w14:textId="77777777" w:rsidR="00B80DF7" w:rsidRPr="00923224" w:rsidRDefault="00B80DF7" w:rsidP="003B2E77">
      <w:pPr>
        <w:tabs>
          <w:tab w:val="left" w:pos="1440"/>
        </w:tabs>
        <w:jc w:val="center"/>
        <w:rPr>
          <w:sz w:val="17"/>
          <w:szCs w:val="17"/>
        </w:rPr>
        <w:sectPr w:rsidR="00B80DF7" w:rsidRPr="00923224" w:rsidSect="00D41AA8">
          <w:type w:val="continuous"/>
          <w:pgSz w:w="16840" w:h="11906" w:orient="landscape"/>
          <w:pgMar w:top="1245" w:right="904" w:bottom="875" w:left="1080" w:header="0" w:footer="0" w:gutter="0"/>
          <w:cols w:num="2" w:space="708" w:equalWidth="0">
            <w:col w:w="14500" w:space="313"/>
            <w:col w:w="41"/>
          </w:cols>
        </w:sectPr>
      </w:pPr>
    </w:p>
    <w:tbl>
      <w:tblPr>
        <w:tblW w:w="14063" w:type="dxa"/>
        <w:tblInd w:w="636" w:type="dxa"/>
        <w:tblLayout w:type="fixed"/>
        <w:tblCellMar>
          <w:left w:w="0" w:type="dxa"/>
          <w:right w:w="0" w:type="dxa"/>
        </w:tblCellMar>
        <w:tblLook w:val="04A0" w:firstRow="1" w:lastRow="0" w:firstColumn="1" w:lastColumn="0" w:noHBand="0" w:noVBand="1"/>
      </w:tblPr>
      <w:tblGrid>
        <w:gridCol w:w="1299"/>
        <w:gridCol w:w="1833"/>
        <w:gridCol w:w="3011"/>
        <w:gridCol w:w="2272"/>
        <w:gridCol w:w="1412"/>
        <w:gridCol w:w="4236"/>
      </w:tblGrid>
      <w:tr w:rsidR="00D746A3" w:rsidRPr="00923224" w14:paraId="12AC706B" w14:textId="77777777" w:rsidTr="00B80DF7">
        <w:trPr>
          <w:trHeight w:val="829"/>
        </w:trPr>
        <w:tc>
          <w:tcPr>
            <w:tcW w:w="1299" w:type="dxa"/>
            <w:tcBorders>
              <w:top w:val="single" w:sz="4" w:space="0" w:color="auto"/>
              <w:bottom w:val="single" w:sz="4" w:space="0" w:color="auto"/>
              <w:right w:val="single" w:sz="8" w:space="0" w:color="231F20"/>
            </w:tcBorders>
            <w:vAlign w:val="center"/>
          </w:tcPr>
          <w:p w14:paraId="25D39E05" w14:textId="77777777" w:rsidR="00D746A3" w:rsidRPr="00923224" w:rsidRDefault="00D746A3" w:rsidP="003B2E77">
            <w:pPr>
              <w:tabs>
                <w:tab w:val="left" w:pos="1440"/>
              </w:tabs>
              <w:jc w:val="center"/>
              <w:rPr>
                <w:sz w:val="17"/>
                <w:szCs w:val="17"/>
              </w:rPr>
            </w:pPr>
            <w:r w:rsidRPr="00923224">
              <w:rPr>
                <w:sz w:val="17"/>
                <w:szCs w:val="17"/>
              </w:rPr>
              <w:t>Kategori numarası</w:t>
            </w:r>
          </w:p>
        </w:tc>
        <w:tc>
          <w:tcPr>
            <w:tcW w:w="1833" w:type="dxa"/>
            <w:tcBorders>
              <w:top w:val="single" w:sz="4" w:space="0" w:color="auto"/>
              <w:bottom w:val="single" w:sz="4" w:space="0" w:color="auto"/>
              <w:right w:val="single" w:sz="8" w:space="0" w:color="231F20"/>
            </w:tcBorders>
            <w:vAlign w:val="center"/>
          </w:tcPr>
          <w:p w14:paraId="4261DC84" w14:textId="77777777" w:rsidR="00D746A3" w:rsidRPr="00923224" w:rsidRDefault="00D746A3" w:rsidP="003B2E77">
            <w:pPr>
              <w:tabs>
                <w:tab w:val="left" w:pos="1440"/>
              </w:tabs>
              <w:jc w:val="center"/>
              <w:rPr>
                <w:sz w:val="17"/>
                <w:szCs w:val="17"/>
              </w:rPr>
            </w:pPr>
            <w:r w:rsidRPr="00923224">
              <w:rPr>
                <w:sz w:val="17"/>
                <w:szCs w:val="17"/>
              </w:rPr>
              <w:t>E-kodu</w:t>
            </w:r>
          </w:p>
        </w:tc>
        <w:tc>
          <w:tcPr>
            <w:tcW w:w="3011" w:type="dxa"/>
            <w:tcBorders>
              <w:top w:val="single" w:sz="4" w:space="0" w:color="auto"/>
              <w:bottom w:val="single" w:sz="4" w:space="0" w:color="auto"/>
              <w:right w:val="single" w:sz="8" w:space="0" w:color="231F20"/>
            </w:tcBorders>
            <w:vAlign w:val="center"/>
          </w:tcPr>
          <w:p w14:paraId="3F557E5B" w14:textId="77777777" w:rsidR="00D746A3" w:rsidRPr="00923224" w:rsidRDefault="00D746A3" w:rsidP="003B2E77">
            <w:pPr>
              <w:tabs>
                <w:tab w:val="left" w:pos="1440"/>
              </w:tabs>
              <w:jc w:val="center"/>
              <w:rPr>
                <w:sz w:val="17"/>
                <w:szCs w:val="17"/>
              </w:rPr>
            </w:pPr>
            <w:r w:rsidRPr="00923224">
              <w:rPr>
                <w:sz w:val="17"/>
                <w:szCs w:val="17"/>
              </w:rPr>
              <w:t>Adı</w:t>
            </w:r>
          </w:p>
        </w:tc>
        <w:tc>
          <w:tcPr>
            <w:tcW w:w="2272" w:type="dxa"/>
            <w:tcBorders>
              <w:top w:val="single" w:sz="4" w:space="0" w:color="auto"/>
              <w:bottom w:val="single" w:sz="4" w:space="0" w:color="auto"/>
              <w:right w:val="single" w:sz="8" w:space="0" w:color="231F20"/>
            </w:tcBorders>
            <w:vAlign w:val="center"/>
          </w:tcPr>
          <w:p w14:paraId="4DDD510F" w14:textId="77777777" w:rsidR="00D746A3" w:rsidRPr="00923224" w:rsidRDefault="00D746A3" w:rsidP="003B2E77">
            <w:pPr>
              <w:tabs>
                <w:tab w:val="left" w:pos="1440"/>
              </w:tabs>
              <w:jc w:val="center"/>
              <w:rPr>
                <w:sz w:val="17"/>
                <w:szCs w:val="17"/>
              </w:rPr>
            </w:pPr>
            <w:r w:rsidRPr="00923224">
              <w:rPr>
                <w:sz w:val="17"/>
                <w:szCs w:val="17"/>
              </w:rPr>
              <w:t>Maksimum miktar (</w:t>
            </w:r>
            <w:r w:rsidR="005073D8" w:rsidRPr="00923224">
              <w:rPr>
                <w:sz w:val="17"/>
                <w:szCs w:val="17"/>
              </w:rPr>
              <w:t>mg/l veya mg/kg</w:t>
            </w:r>
            <w:r w:rsidRPr="00923224">
              <w:rPr>
                <w:sz w:val="17"/>
                <w:szCs w:val="17"/>
              </w:rPr>
              <w:t>)</w:t>
            </w:r>
          </w:p>
        </w:tc>
        <w:tc>
          <w:tcPr>
            <w:tcW w:w="1412" w:type="dxa"/>
            <w:tcBorders>
              <w:top w:val="single" w:sz="4" w:space="0" w:color="auto"/>
              <w:bottom w:val="single" w:sz="4" w:space="0" w:color="auto"/>
              <w:right w:val="single" w:sz="8" w:space="0" w:color="231F20"/>
            </w:tcBorders>
            <w:vAlign w:val="center"/>
          </w:tcPr>
          <w:p w14:paraId="3E7B8AC9" w14:textId="77777777" w:rsidR="00D746A3" w:rsidRPr="00923224" w:rsidRDefault="00D746A3" w:rsidP="003B2E77">
            <w:pPr>
              <w:tabs>
                <w:tab w:val="left" w:pos="1440"/>
              </w:tabs>
              <w:jc w:val="center"/>
              <w:rPr>
                <w:sz w:val="17"/>
                <w:szCs w:val="17"/>
              </w:rPr>
            </w:pPr>
            <w:r w:rsidRPr="00923224">
              <w:rPr>
                <w:sz w:val="17"/>
                <w:szCs w:val="17"/>
              </w:rPr>
              <w:t>Dipnotlar</w:t>
            </w:r>
          </w:p>
        </w:tc>
        <w:tc>
          <w:tcPr>
            <w:tcW w:w="4236" w:type="dxa"/>
            <w:tcBorders>
              <w:top w:val="single" w:sz="4" w:space="0" w:color="auto"/>
              <w:bottom w:val="single" w:sz="4" w:space="0" w:color="auto"/>
            </w:tcBorders>
            <w:vAlign w:val="center"/>
          </w:tcPr>
          <w:p w14:paraId="24880ECC" w14:textId="77777777" w:rsidR="00D746A3" w:rsidRPr="00923224" w:rsidRDefault="00D746A3" w:rsidP="003D5267">
            <w:pPr>
              <w:tabs>
                <w:tab w:val="left" w:pos="1440"/>
              </w:tabs>
              <w:ind w:right="217"/>
              <w:jc w:val="center"/>
              <w:rPr>
                <w:sz w:val="17"/>
                <w:szCs w:val="17"/>
              </w:rPr>
            </w:pPr>
            <w:r w:rsidRPr="00923224">
              <w:rPr>
                <w:sz w:val="17"/>
                <w:szCs w:val="17"/>
              </w:rPr>
              <w:t>Sınırlamalar/istisnalar</w:t>
            </w:r>
          </w:p>
        </w:tc>
      </w:tr>
      <w:tr w:rsidR="00D746A3" w:rsidRPr="00923224" w14:paraId="5EBD5CDE" w14:textId="77777777" w:rsidTr="00B80DF7">
        <w:trPr>
          <w:trHeight w:val="913"/>
        </w:trPr>
        <w:tc>
          <w:tcPr>
            <w:tcW w:w="1299" w:type="dxa"/>
            <w:tcBorders>
              <w:right w:val="single" w:sz="8" w:space="0" w:color="231F20"/>
            </w:tcBorders>
            <w:vAlign w:val="center"/>
          </w:tcPr>
          <w:p w14:paraId="7C617735" w14:textId="77777777" w:rsidR="00D746A3" w:rsidRPr="00923224" w:rsidRDefault="00D746A3" w:rsidP="003B2E77">
            <w:pPr>
              <w:tabs>
                <w:tab w:val="left" w:pos="1440"/>
              </w:tabs>
              <w:rPr>
                <w:sz w:val="17"/>
                <w:szCs w:val="17"/>
              </w:rPr>
            </w:pPr>
          </w:p>
        </w:tc>
        <w:tc>
          <w:tcPr>
            <w:tcW w:w="1833" w:type="dxa"/>
            <w:tcBorders>
              <w:top w:val="single" w:sz="4" w:space="0" w:color="auto"/>
              <w:bottom w:val="single" w:sz="4" w:space="0" w:color="auto"/>
              <w:right w:val="single" w:sz="8" w:space="0" w:color="231F20"/>
            </w:tcBorders>
            <w:vAlign w:val="center"/>
          </w:tcPr>
          <w:p w14:paraId="42273140" w14:textId="77777777" w:rsidR="00D746A3" w:rsidRPr="00923224" w:rsidRDefault="00D746A3" w:rsidP="003B2E77">
            <w:pPr>
              <w:tabs>
                <w:tab w:val="left" w:pos="1440"/>
              </w:tabs>
              <w:rPr>
                <w:sz w:val="17"/>
                <w:szCs w:val="17"/>
              </w:rPr>
            </w:pPr>
            <w:r w:rsidRPr="00923224">
              <w:rPr>
                <w:sz w:val="17"/>
                <w:szCs w:val="17"/>
              </w:rPr>
              <w:t xml:space="preserve">  E 904</w:t>
            </w:r>
          </w:p>
        </w:tc>
        <w:tc>
          <w:tcPr>
            <w:tcW w:w="3011" w:type="dxa"/>
            <w:tcBorders>
              <w:top w:val="single" w:sz="4" w:space="0" w:color="auto"/>
              <w:bottom w:val="single" w:sz="4" w:space="0" w:color="auto"/>
              <w:right w:val="single" w:sz="8" w:space="0" w:color="231F20"/>
            </w:tcBorders>
            <w:vAlign w:val="center"/>
          </w:tcPr>
          <w:p w14:paraId="74994DF9" w14:textId="77777777" w:rsidR="00D746A3" w:rsidRPr="00923224" w:rsidRDefault="00D746A3" w:rsidP="003B2E77">
            <w:pPr>
              <w:tabs>
                <w:tab w:val="left" w:pos="1440"/>
              </w:tabs>
              <w:rPr>
                <w:sz w:val="17"/>
                <w:szCs w:val="17"/>
              </w:rPr>
            </w:pPr>
            <w:r w:rsidRPr="00923224">
              <w:rPr>
                <w:sz w:val="17"/>
                <w:szCs w:val="17"/>
              </w:rPr>
              <w:t xml:space="preserve">  Şellak</w:t>
            </w:r>
          </w:p>
        </w:tc>
        <w:tc>
          <w:tcPr>
            <w:tcW w:w="2272" w:type="dxa"/>
            <w:tcBorders>
              <w:top w:val="single" w:sz="4" w:space="0" w:color="auto"/>
              <w:bottom w:val="single" w:sz="4" w:space="0" w:color="auto"/>
              <w:right w:val="single" w:sz="8" w:space="0" w:color="231F20"/>
            </w:tcBorders>
            <w:vAlign w:val="center"/>
          </w:tcPr>
          <w:p w14:paraId="38512E9C" w14:textId="77777777" w:rsidR="00D746A3" w:rsidRPr="00923224" w:rsidRDefault="00D746A3" w:rsidP="003B2E77">
            <w:pPr>
              <w:tabs>
                <w:tab w:val="left" w:pos="1440"/>
              </w:tabs>
              <w:rPr>
                <w:sz w:val="17"/>
                <w:szCs w:val="17"/>
              </w:rPr>
            </w:pPr>
            <w:r w:rsidRPr="00923224">
              <w:rPr>
                <w:sz w:val="17"/>
                <w:szCs w:val="17"/>
              </w:rPr>
              <w:t xml:space="preserve">  </w:t>
            </w:r>
            <w:r w:rsidRPr="00923224">
              <w:rPr>
                <w:i/>
                <w:sz w:val="17"/>
                <w:szCs w:val="17"/>
              </w:rPr>
              <w:t>quantum satis</w:t>
            </w:r>
          </w:p>
        </w:tc>
        <w:tc>
          <w:tcPr>
            <w:tcW w:w="1412" w:type="dxa"/>
            <w:tcBorders>
              <w:top w:val="single" w:sz="4" w:space="0" w:color="auto"/>
              <w:bottom w:val="single" w:sz="4" w:space="0" w:color="auto"/>
              <w:right w:val="single" w:sz="8" w:space="0" w:color="231F20"/>
            </w:tcBorders>
            <w:vAlign w:val="center"/>
          </w:tcPr>
          <w:p w14:paraId="1D75F8E8" w14:textId="77777777" w:rsidR="00D746A3" w:rsidRPr="00923224" w:rsidRDefault="00D746A3" w:rsidP="003B2E77">
            <w:pPr>
              <w:tabs>
                <w:tab w:val="left" w:pos="1440"/>
              </w:tabs>
              <w:rPr>
                <w:sz w:val="17"/>
                <w:szCs w:val="17"/>
              </w:rPr>
            </w:pPr>
          </w:p>
        </w:tc>
        <w:tc>
          <w:tcPr>
            <w:tcW w:w="4236" w:type="dxa"/>
            <w:tcBorders>
              <w:top w:val="single" w:sz="4" w:space="0" w:color="auto"/>
              <w:bottom w:val="single" w:sz="4" w:space="0" w:color="auto"/>
            </w:tcBorders>
            <w:vAlign w:val="center"/>
          </w:tcPr>
          <w:p w14:paraId="51DA94C7" w14:textId="77777777" w:rsidR="00D746A3" w:rsidRPr="00923224" w:rsidRDefault="00D746A3" w:rsidP="003D5267">
            <w:pPr>
              <w:pStyle w:val="TableParagraph"/>
              <w:spacing w:line="192" w:lineRule="exact"/>
              <w:ind w:left="84" w:right="217"/>
              <w:rPr>
                <w:sz w:val="17"/>
                <w:szCs w:val="17"/>
              </w:rPr>
            </w:pPr>
            <w:r w:rsidRPr="00923224">
              <w:rPr>
                <w:sz w:val="17"/>
                <w:szCs w:val="17"/>
              </w:rPr>
              <w:t>sadece turunçgil meyvesi, kavun, elma, armut, şeftali, ananas,</w:t>
            </w:r>
            <w:r w:rsidR="007D6F30">
              <w:rPr>
                <w:sz w:val="17"/>
                <w:szCs w:val="17"/>
              </w:rPr>
              <w:t xml:space="preserve"> </w:t>
            </w:r>
            <w:r w:rsidRPr="00923224">
              <w:rPr>
                <w:sz w:val="17"/>
                <w:szCs w:val="17"/>
              </w:rPr>
              <w:t>nar, mango, avokado ve papayanın yüzey uygulamaları ve sert kabuklu meyvelerde parlatıcı olarak</w:t>
            </w:r>
          </w:p>
          <w:p w14:paraId="498A6E7C" w14:textId="77777777" w:rsidR="00D746A3" w:rsidRPr="00923224" w:rsidRDefault="00D746A3" w:rsidP="003D5267">
            <w:pPr>
              <w:tabs>
                <w:tab w:val="left" w:pos="1440"/>
              </w:tabs>
              <w:ind w:right="217"/>
              <w:rPr>
                <w:sz w:val="17"/>
                <w:szCs w:val="17"/>
              </w:rPr>
            </w:pPr>
          </w:p>
        </w:tc>
      </w:tr>
      <w:tr w:rsidR="00D746A3" w:rsidRPr="00923224" w14:paraId="315DB2D2" w14:textId="77777777" w:rsidTr="00B80DF7">
        <w:trPr>
          <w:trHeight w:val="700"/>
        </w:trPr>
        <w:tc>
          <w:tcPr>
            <w:tcW w:w="1299" w:type="dxa"/>
            <w:tcBorders>
              <w:right w:val="single" w:sz="8" w:space="0" w:color="231F20"/>
            </w:tcBorders>
            <w:vAlign w:val="center"/>
          </w:tcPr>
          <w:p w14:paraId="21A097FA" w14:textId="77777777" w:rsidR="00D746A3" w:rsidRPr="00923224" w:rsidRDefault="00D746A3" w:rsidP="003B2E77">
            <w:pPr>
              <w:tabs>
                <w:tab w:val="left" w:pos="1440"/>
              </w:tabs>
              <w:rPr>
                <w:sz w:val="17"/>
                <w:szCs w:val="17"/>
              </w:rPr>
            </w:pPr>
          </w:p>
        </w:tc>
        <w:tc>
          <w:tcPr>
            <w:tcW w:w="1833" w:type="dxa"/>
            <w:tcBorders>
              <w:top w:val="single" w:sz="4" w:space="0" w:color="auto"/>
              <w:bottom w:val="single" w:sz="4" w:space="0" w:color="auto"/>
              <w:right w:val="single" w:sz="8" w:space="0" w:color="231F20"/>
            </w:tcBorders>
            <w:vAlign w:val="center"/>
          </w:tcPr>
          <w:p w14:paraId="28F317CE" w14:textId="77777777" w:rsidR="00D746A3" w:rsidRPr="00923224" w:rsidRDefault="00D746A3" w:rsidP="003B2E77">
            <w:pPr>
              <w:tabs>
                <w:tab w:val="left" w:pos="1440"/>
              </w:tabs>
              <w:rPr>
                <w:sz w:val="17"/>
                <w:szCs w:val="17"/>
              </w:rPr>
            </w:pPr>
            <w:r w:rsidRPr="00923224">
              <w:rPr>
                <w:sz w:val="17"/>
                <w:szCs w:val="17"/>
              </w:rPr>
              <w:t xml:space="preserve">  E 905</w:t>
            </w:r>
          </w:p>
        </w:tc>
        <w:tc>
          <w:tcPr>
            <w:tcW w:w="3011" w:type="dxa"/>
            <w:tcBorders>
              <w:top w:val="single" w:sz="4" w:space="0" w:color="auto"/>
              <w:bottom w:val="single" w:sz="4" w:space="0" w:color="auto"/>
              <w:right w:val="single" w:sz="8" w:space="0" w:color="231F20"/>
            </w:tcBorders>
            <w:vAlign w:val="center"/>
          </w:tcPr>
          <w:p w14:paraId="10E50657" w14:textId="77777777" w:rsidR="00D746A3" w:rsidRPr="00923224" w:rsidRDefault="00D746A3" w:rsidP="003B2E77">
            <w:pPr>
              <w:tabs>
                <w:tab w:val="left" w:pos="1440"/>
              </w:tabs>
              <w:rPr>
                <w:sz w:val="17"/>
                <w:szCs w:val="17"/>
              </w:rPr>
            </w:pPr>
            <w:r w:rsidRPr="00923224">
              <w:rPr>
                <w:sz w:val="17"/>
                <w:szCs w:val="17"/>
              </w:rPr>
              <w:t xml:space="preserve">  Mikrokristalin mum</w:t>
            </w:r>
          </w:p>
        </w:tc>
        <w:tc>
          <w:tcPr>
            <w:tcW w:w="2272" w:type="dxa"/>
            <w:tcBorders>
              <w:top w:val="single" w:sz="4" w:space="0" w:color="auto"/>
              <w:bottom w:val="single" w:sz="4" w:space="0" w:color="auto"/>
              <w:right w:val="single" w:sz="8" w:space="0" w:color="231F20"/>
            </w:tcBorders>
            <w:vAlign w:val="center"/>
          </w:tcPr>
          <w:p w14:paraId="3D30FC8A" w14:textId="77777777" w:rsidR="00D746A3" w:rsidRPr="00923224" w:rsidRDefault="00D746A3" w:rsidP="003B2E77">
            <w:pPr>
              <w:tabs>
                <w:tab w:val="left" w:pos="1440"/>
              </w:tabs>
              <w:rPr>
                <w:sz w:val="17"/>
                <w:szCs w:val="17"/>
              </w:rPr>
            </w:pPr>
            <w:r w:rsidRPr="00923224">
              <w:rPr>
                <w:sz w:val="17"/>
                <w:szCs w:val="17"/>
              </w:rPr>
              <w:t xml:space="preserve">  </w:t>
            </w:r>
            <w:r w:rsidRPr="00923224">
              <w:rPr>
                <w:i/>
                <w:sz w:val="17"/>
                <w:szCs w:val="17"/>
              </w:rPr>
              <w:t>quantum satis</w:t>
            </w:r>
          </w:p>
        </w:tc>
        <w:tc>
          <w:tcPr>
            <w:tcW w:w="1412" w:type="dxa"/>
            <w:tcBorders>
              <w:top w:val="single" w:sz="4" w:space="0" w:color="auto"/>
              <w:bottom w:val="single" w:sz="4" w:space="0" w:color="auto"/>
              <w:right w:val="single" w:sz="8" w:space="0" w:color="231F20"/>
            </w:tcBorders>
            <w:vAlign w:val="center"/>
          </w:tcPr>
          <w:p w14:paraId="1B55182C" w14:textId="77777777" w:rsidR="00D746A3" w:rsidRPr="00923224" w:rsidRDefault="00D746A3" w:rsidP="003B2E77">
            <w:pPr>
              <w:tabs>
                <w:tab w:val="left" w:pos="1440"/>
              </w:tabs>
              <w:rPr>
                <w:sz w:val="17"/>
                <w:szCs w:val="17"/>
              </w:rPr>
            </w:pPr>
          </w:p>
        </w:tc>
        <w:tc>
          <w:tcPr>
            <w:tcW w:w="4236" w:type="dxa"/>
            <w:tcBorders>
              <w:top w:val="single" w:sz="4" w:space="0" w:color="auto"/>
              <w:bottom w:val="single" w:sz="4" w:space="0" w:color="auto"/>
            </w:tcBorders>
            <w:vAlign w:val="center"/>
          </w:tcPr>
          <w:p w14:paraId="2A8D01E3" w14:textId="77777777" w:rsidR="00D746A3" w:rsidRPr="00923224" w:rsidRDefault="00D746A3" w:rsidP="003D5267">
            <w:pPr>
              <w:pStyle w:val="TableParagraph"/>
              <w:ind w:left="84" w:right="217"/>
              <w:rPr>
                <w:spacing w:val="37"/>
                <w:sz w:val="17"/>
                <w:szCs w:val="17"/>
              </w:rPr>
            </w:pPr>
            <w:r w:rsidRPr="00923224">
              <w:rPr>
                <w:sz w:val="17"/>
                <w:szCs w:val="17"/>
              </w:rPr>
              <w:t>sade</w:t>
            </w:r>
            <w:r w:rsidR="00B80DF7" w:rsidRPr="00923224">
              <w:rPr>
                <w:sz w:val="17"/>
                <w:szCs w:val="17"/>
              </w:rPr>
              <w:t xml:space="preserve">ce kavun, karpuz, papaya, mango, </w:t>
            </w:r>
            <w:r w:rsidRPr="00923224">
              <w:rPr>
                <w:sz w:val="17"/>
                <w:szCs w:val="17"/>
              </w:rPr>
              <w:t>avokado ve ananasın yüzey uygulamaları</w:t>
            </w:r>
          </w:p>
          <w:p w14:paraId="7E8E3A40" w14:textId="77777777" w:rsidR="00D746A3" w:rsidRPr="00923224" w:rsidRDefault="00D746A3" w:rsidP="003D5267">
            <w:pPr>
              <w:tabs>
                <w:tab w:val="left" w:pos="1440"/>
              </w:tabs>
              <w:ind w:right="217"/>
              <w:rPr>
                <w:sz w:val="17"/>
                <w:szCs w:val="17"/>
              </w:rPr>
            </w:pPr>
          </w:p>
        </w:tc>
      </w:tr>
      <w:tr w:rsidR="00D746A3" w:rsidRPr="00923224" w14:paraId="4FD2FE0C" w14:textId="77777777" w:rsidTr="00B80DF7">
        <w:trPr>
          <w:trHeight w:val="851"/>
        </w:trPr>
        <w:tc>
          <w:tcPr>
            <w:tcW w:w="1299" w:type="dxa"/>
            <w:tcBorders>
              <w:right w:val="single" w:sz="8" w:space="0" w:color="231F20"/>
            </w:tcBorders>
            <w:vAlign w:val="center"/>
          </w:tcPr>
          <w:p w14:paraId="72A1E8A5" w14:textId="77777777" w:rsidR="00D746A3" w:rsidRPr="00923224" w:rsidRDefault="00D746A3" w:rsidP="003B2E77">
            <w:pPr>
              <w:tabs>
                <w:tab w:val="left" w:pos="1440"/>
              </w:tabs>
              <w:rPr>
                <w:sz w:val="17"/>
                <w:szCs w:val="17"/>
              </w:rPr>
            </w:pPr>
          </w:p>
        </w:tc>
        <w:tc>
          <w:tcPr>
            <w:tcW w:w="1833" w:type="dxa"/>
            <w:tcBorders>
              <w:top w:val="single" w:sz="4" w:space="0" w:color="auto"/>
              <w:bottom w:val="single" w:sz="4" w:space="0" w:color="auto"/>
              <w:right w:val="single" w:sz="8" w:space="0" w:color="231F20"/>
            </w:tcBorders>
            <w:vAlign w:val="center"/>
          </w:tcPr>
          <w:p w14:paraId="4866F149" w14:textId="77777777" w:rsidR="00D746A3" w:rsidRPr="00923224" w:rsidRDefault="00D746A3" w:rsidP="003B2E77">
            <w:pPr>
              <w:tabs>
                <w:tab w:val="left" w:pos="1440"/>
              </w:tabs>
              <w:rPr>
                <w:sz w:val="17"/>
                <w:szCs w:val="17"/>
              </w:rPr>
            </w:pPr>
            <w:r w:rsidRPr="00923224">
              <w:rPr>
                <w:sz w:val="17"/>
                <w:szCs w:val="17"/>
              </w:rPr>
              <w:t xml:space="preserve">  E 914</w:t>
            </w:r>
          </w:p>
        </w:tc>
        <w:tc>
          <w:tcPr>
            <w:tcW w:w="3011" w:type="dxa"/>
            <w:tcBorders>
              <w:top w:val="single" w:sz="4" w:space="0" w:color="auto"/>
              <w:bottom w:val="single" w:sz="4" w:space="0" w:color="auto"/>
              <w:right w:val="single" w:sz="8" w:space="0" w:color="231F20"/>
            </w:tcBorders>
            <w:vAlign w:val="center"/>
          </w:tcPr>
          <w:p w14:paraId="3043545D" w14:textId="77777777" w:rsidR="00D746A3" w:rsidRPr="00923224" w:rsidRDefault="00D746A3" w:rsidP="003B2E77">
            <w:pPr>
              <w:tabs>
                <w:tab w:val="left" w:pos="1440"/>
              </w:tabs>
              <w:rPr>
                <w:sz w:val="17"/>
                <w:szCs w:val="17"/>
              </w:rPr>
            </w:pPr>
            <w:r w:rsidRPr="00923224">
              <w:rPr>
                <w:sz w:val="17"/>
                <w:szCs w:val="17"/>
              </w:rPr>
              <w:t xml:space="preserve">  Oksitlenmiş polietilen mumu</w:t>
            </w:r>
          </w:p>
        </w:tc>
        <w:tc>
          <w:tcPr>
            <w:tcW w:w="2272" w:type="dxa"/>
            <w:tcBorders>
              <w:top w:val="single" w:sz="4" w:space="0" w:color="auto"/>
              <w:bottom w:val="single" w:sz="4" w:space="0" w:color="auto"/>
              <w:right w:val="single" w:sz="8" w:space="0" w:color="231F20"/>
            </w:tcBorders>
            <w:vAlign w:val="center"/>
          </w:tcPr>
          <w:p w14:paraId="22083B45" w14:textId="77777777" w:rsidR="00D746A3" w:rsidRPr="00923224" w:rsidRDefault="00D746A3" w:rsidP="003B2E77">
            <w:pPr>
              <w:tabs>
                <w:tab w:val="left" w:pos="1440"/>
              </w:tabs>
              <w:rPr>
                <w:sz w:val="17"/>
                <w:szCs w:val="17"/>
              </w:rPr>
            </w:pPr>
            <w:r w:rsidRPr="00923224">
              <w:rPr>
                <w:sz w:val="17"/>
                <w:szCs w:val="17"/>
              </w:rPr>
              <w:t xml:space="preserve">  </w:t>
            </w:r>
            <w:r w:rsidRPr="00923224">
              <w:rPr>
                <w:i/>
                <w:sz w:val="17"/>
                <w:szCs w:val="17"/>
              </w:rPr>
              <w:t>quantum satis</w:t>
            </w:r>
          </w:p>
        </w:tc>
        <w:tc>
          <w:tcPr>
            <w:tcW w:w="1412" w:type="dxa"/>
            <w:tcBorders>
              <w:top w:val="single" w:sz="4" w:space="0" w:color="auto"/>
              <w:bottom w:val="single" w:sz="4" w:space="0" w:color="auto"/>
              <w:right w:val="single" w:sz="8" w:space="0" w:color="231F20"/>
            </w:tcBorders>
            <w:vAlign w:val="center"/>
          </w:tcPr>
          <w:p w14:paraId="30D6847C" w14:textId="77777777" w:rsidR="00D746A3" w:rsidRPr="00923224" w:rsidRDefault="00D746A3" w:rsidP="003B2E77">
            <w:pPr>
              <w:tabs>
                <w:tab w:val="left" w:pos="1440"/>
              </w:tabs>
              <w:rPr>
                <w:sz w:val="17"/>
                <w:szCs w:val="17"/>
              </w:rPr>
            </w:pPr>
          </w:p>
        </w:tc>
        <w:tc>
          <w:tcPr>
            <w:tcW w:w="4236" w:type="dxa"/>
            <w:tcBorders>
              <w:top w:val="single" w:sz="4" w:space="0" w:color="auto"/>
              <w:bottom w:val="single" w:sz="4" w:space="0" w:color="auto"/>
            </w:tcBorders>
            <w:vAlign w:val="center"/>
          </w:tcPr>
          <w:p w14:paraId="30A5484A" w14:textId="77777777" w:rsidR="00D746A3" w:rsidRPr="00923224" w:rsidRDefault="00D746A3" w:rsidP="003D5267">
            <w:pPr>
              <w:tabs>
                <w:tab w:val="left" w:pos="1440"/>
              </w:tabs>
              <w:ind w:left="88" w:right="217"/>
              <w:rPr>
                <w:sz w:val="17"/>
                <w:szCs w:val="17"/>
              </w:rPr>
            </w:pPr>
            <w:r w:rsidRPr="00923224">
              <w:rPr>
                <w:sz w:val="17"/>
                <w:szCs w:val="17"/>
              </w:rPr>
              <w:t>sadece turunçgil meyvesi, kavun, papaya, mango, avokado ve ananasın yüzey uygulamaları</w:t>
            </w:r>
          </w:p>
        </w:tc>
      </w:tr>
      <w:tr w:rsidR="00D746A3" w:rsidRPr="00923224" w14:paraId="4E954D3E" w14:textId="77777777" w:rsidTr="00B80DF7">
        <w:trPr>
          <w:trHeight w:val="618"/>
        </w:trPr>
        <w:tc>
          <w:tcPr>
            <w:tcW w:w="1299" w:type="dxa"/>
            <w:tcBorders>
              <w:right w:val="single" w:sz="8" w:space="0" w:color="231F20"/>
            </w:tcBorders>
            <w:vAlign w:val="center"/>
          </w:tcPr>
          <w:p w14:paraId="6C68F0EB" w14:textId="77777777" w:rsidR="00D746A3" w:rsidRPr="00923224" w:rsidRDefault="00D746A3" w:rsidP="003B2E77">
            <w:pPr>
              <w:tabs>
                <w:tab w:val="left" w:pos="1440"/>
              </w:tabs>
              <w:rPr>
                <w:sz w:val="17"/>
                <w:szCs w:val="17"/>
              </w:rPr>
            </w:pPr>
          </w:p>
        </w:tc>
        <w:tc>
          <w:tcPr>
            <w:tcW w:w="1833" w:type="dxa"/>
            <w:tcBorders>
              <w:top w:val="single" w:sz="4" w:space="0" w:color="auto"/>
              <w:right w:val="single" w:sz="8" w:space="0" w:color="231F20"/>
            </w:tcBorders>
            <w:vAlign w:val="center"/>
          </w:tcPr>
          <w:p w14:paraId="10EF4A0E" w14:textId="77777777" w:rsidR="00D746A3" w:rsidRPr="00923224" w:rsidRDefault="00D746A3" w:rsidP="003B2E77">
            <w:pPr>
              <w:tabs>
                <w:tab w:val="left" w:pos="1440"/>
              </w:tabs>
              <w:rPr>
                <w:sz w:val="17"/>
                <w:szCs w:val="17"/>
              </w:rPr>
            </w:pPr>
          </w:p>
        </w:tc>
        <w:tc>
          <w:tcPr>
            <w:tcW w:w="10931" w:type="dxa"/>
            <w:gridSpan w:val="4"/>
            <w:tcBorders>
              <w:top w:val="single" w:sz="4" w:space="0" w:color="auto"/>
              <w:bottom w:val="single" w:sz="4" w:space="0" w:color="auto"/>
            </w:tcBorders>
            <w:vAlign w:val="center"/>
          </w:tcPr>
          <w:p w14:paraId="46F8B71A" w14:textId="77777777" w:rsidR="00D746A3" w:rsidRPr="00923224" w:rsidRDefault="00D746A3" w:rsidP="003D5267">
            <w:pPr>
              <w:tabs>
                <w:tab w:val="left" w:pos="1440"/>
              </w:tabs>
              <w:ind w:right="217"/>
              <w:rPr>
                <w:sz w:val="17"/>
                <w:szCs w:val="17"/>
              </w:rPr>
            </w:pPr>
            <w:r w:rsidRPr="00923224">
              <w:rPr>
                <w:sz w:val="17"/>
                <w:szCs w:val="17"/>
              </w:rPr>
              <w:t xml:space="preserve">  (1):      Katkı maddeleri tek başına veya birlikte kullanılabilir.</w:t>
            </w:r>
          </w:p>
        </w:tc>
      </w:tr>
      <w:tr w:rsidR="00D746A3" w:rsidRPr="00923224" w14:paraId="25311BA7" w14:textId="77777777" w:rsidTr="00B80DF7">
        <w:trPr>
          <w:trHeight w:val="618"/>
        </w:trPr>
        <w:tc>
          <w:tcPr>
            <w:tcW w:w="1299" w:type="dxa"/>
            <w:tcBorders>
              <w:bottom w:val="single" w:sz="4" w:space="0" w:color="auto"/>
              <w:right w:val="single" w:sz="8" w:space="0" w:color="231F20"/>
            </w:tcBorders>
            <w:vAlign w:val="center"/>
          </w:tcPr>
          <w:p w14:paraId="50C11379" w14:textId="77777777" w:rsidR="00D746A3" w:rsidRPr="00923224" w:rsidRDefault="00D746A3" w:rsidP="003B2E77">
            <w:pPr>
              <w:tabs>
                <w:tab w:val="left" w:pos="1440"/>
              </w:tabs>
              <w:rPr>
                <w:sz w:val="17"/>
                <w:szCs w:val="17"/>
              </w:rPr>
            </w:pPr>
          </w:p>
        </w:tc>
        <w:tc>
          <w:tcPr>
            <w:tcW w:w="1833" w:type="dxa"/>
            <w:tcBorders>
              <w:bottom w:val="single" w:sz="4" w:space="0" w:color="auto"/>
              <w:right w:val="single" w:sz="8" w:space="0" w:color="231F20"/>
            </w:tcBorders>
            <w:vAlign w:val="center"/>
          </w:tcPr>
          <w:p w14:paraId="1A14DB88" w14:textId="77777777" w:rsidR="00D746A3" w:rsidRPr="00923224" w:rsidRDefault="00D746A3" w:rsidP="003B2E77">
            <w:pPr>
              <w:tabs>
                <w:tab w:val="left" w:pos="1440"/>
              </w:tabs>
              <w:rPr>
                <w:sz w:val="17"/>
                <w:szCs w:val="17"/>
              </w:rPr>
            </w:pPr>
          </w:p>
        </w:tc>
        <w:tc>
          <w:tcPr>
            <w:tcW w:w="10931" w:type="dxa"/>
            <w:gridSpan w:val="4"/>
            <w:tcBorders>
              <w:top w:val="single" w:sz="4" w:space="0" w:color="auto"/>
              <w:bottom w:val="single" w:sz="4" w:space="0" w:color="auto"/>
            </w:tcBorders>
            <w:vAlign w:val="center"/>
          </w:tcPr>
          <w:p w14:paraId="2D36AA54" w14:textId="77777777" w:rsidR="00D746A3" w:rsidRPr="00923224" w:rsidRDefault="00D746A3" w:rsidP="003D5267">
            <w:pPr>
              <w:tabs>
                <w:tab w:val="left" w:pos="1440"/>
              </w:tabs>
              <w:ind w:left="607" w:right="217" w:hanging="607"/>
              <w:rPr>
                <w:sz w:val="17"/>
                <w:szCs w:val="17"/>
              </w:rPr>
            </w:pPr>
            <w:r w:rsidRPr="00923224">
              <w:rPr>
                <w:sz w:val="17"/>
                <w:szCs w:val="17"/>
              </w:rPr>
              <w:t xml:space="preserve">  (3):      Maksimum miktarlar, mevcut tüm kaynaklardan gelecek toplam miktar olarak SO</w:t>
            </w:r>
            <w:r w:rsidRPr="004F7DD9">
              <w:rPr>
                <w:sz w:val="17"/>
                <w:szCs w:val="17"/>
                <w:vertAlign w:val="subscript"/>
              </w:rPr>
              <w:t>2</w:t>
            </w:r>
            <w:r w:rsidRPr="00923224">
              <w:rPr>
                <w:sz w:val="17"/>
                <w:szCs w:val="17"/>
              </w:rPr>
              <w:t xml:space="preserve"> cinsinden verilmiştir; 10 mg/kg veya 10 mg/L’den fazla olmayan bir SO</w:t>
            </w:r>
            <w:r w:rsidRPr="004F7DD9">
              <w:rPr>
                <w:sz w:val="17"/>
                <w:szCs w:val="17"/>
                <w:vertAlign w:val="subscript"/>
              </w:rPr>
              <w:t>2</w:t>
            </w:r>
            <w:r w:rsidRPr="00923224">
              <w:rPr>
                <w:sz w:val="17"/>
                <w:szCs w:val="17"/>
              </w:rPr>
              <w:t xml:space="preserve"> içeriği dikkate alınmaz.</w:t>
            </w:r>
          </w:p>
        </w:tc>
      </w:tr>
      <w:tr w:rsidR="00D746A3" w:rsidRPr="00923224" w14:paraId="5D2861F0" w14:textId="77777777" w:rsidTr="00B80DF7">
        <w:trPr>
          <w:trHeight w:val="839"/>
        </w:trPr>
        <w:tc>
          <w:tcPr>
            <w:tcW w:w="1299" w:type="dxa"/>
            <w:tcBorders>
              <w:top w:val="single" w:sz="4" w:space="0" w:color="auto"/>
              <w:right w:val="single" w:sz="8" w:space="0" w:color="231F20"/>
            </w:tcBorders>
            <w:vAlign w:val="center"/>
          </w:tcPr>
          <w:p w14:paraId="67FEA5EA" w14:textId="77777777" w:rsidR="00D746A3" w:rsidRPr="00923224" w:rsidRDefault="00D746A3" w:rsidP="003B2E77">
            <w:pPr>
              <w:tabs>
                <w:tab w:val="left" w:pos="1440"/>
              </w:tabs>
              <w:rPr>
                <w:sz w:val="17"/>
                <w:szCs w:val="17"/>
              </w:rPr>
            </w:pPr>
            <w:r w:rsidRPr="00923224">
              <w:rPr>
                <w:b/>
                <w:bCs/>
                <w:sz w:val="17"/>
                <w:szCs w:val="17"/>
              </w:rPr>
              <w:t>04.1.2</w:t>
            </w:r>
          </w:p>
        </w:tc>
        <w:tc>
          <w:tcPr>
            <w:tcW w:w="12764" w:type="dxa"/>
            <w:gridSpan w:val="5"/>
            <w:tcBorders>
              <w:top w:val="single" w:sz="4" w:space="0" w:color="auto"/>
              <w:bottom w:val="single" w:sz="4" w:space="0" w:color="auto"/>
            </w:tcBorders>
            <w:vAlign w:val="center"/>
          </w:tcPr>
          <w:p w14:paraId="2F2FF074" w14:textId="77777777" w:rsidR="00D746A3" w:rsidRPr="00923224" w:rsidRDefault="00D746A3" w:rsidP="003D5267">
            <w:pPr>
              <w:tabs>
                <w:tab w:val="left" w:pos="1440"/>
              </w:tabs>
              <w:ind w:right="217"/>
              <w:rPr>
                <w:sz w:val="17"/>
                <w:szCs w:val="17"/>
              </w:rPr>
            </w:pPr>
            <w:r w:rsidRPr="00923224">
              <w:rPr>
                <w:sz w:val="17"/>
                <w:szCs w:val="17"/>
              </w:rPr>
              <w:t xml:space="preserve">  </w:t>
            </w:r>
            <w:r w:rsidRPr="00923224">
              <w:rPr>
                <w:b/>
                <w:bCs/>
                <w:sz w:val="17"/>
                <w:szCs w:val="17"/>
              </w:rPr>
              <w:t>Soyulmuş, kesilmiş ve dilimlenmiş meyve ve sebzeler</w:t>
            </w:r>
          </w:p>
        </w:tc>
      </w:tr>
      <w:tr w:rsidR="00D746A3" w:rsidRPr="00923224" w14:paraId="6482B19D" w14:textId="77777777" w:rsidTr="00B80DF7">
        <w:trPr>
          <w:trHeight w:val="709"/>
        </w:trPr>
        <w:tc>
          <w:tcPr>
            <w:tcW w:w="1299" w:type="dxa"/>
            <w:tcBorders>
              <w:right w:val="single" w:sz="8" w:space="0" w:color="231F20"/>
            </w:tcBorders>
            <w:vAlign w:val="center"/>
          </w:tcPr>
          <w:p w14:paraId="71421F2F" w14:textId="77777777" w:rsidR="00D746A3" w:rsidRPr="00923224" w:rsidRDefault="00D746A3" w:rsidP="003B2E77">
            <w:pPr>
              <w:tabs>
                <w:tab w:val="left" w:pos="1440"/>
              </w:tabs>
              <w:rPr>
                <w:sz w:val="17"/>
                <w:szCs w:val="17"/>
              </w:rPr>
            </w:pPr>
          </w:p>
        </w:tc>
        <w:tc>
          <w:tcPr>
            <w:tcW w:w="1833" w:type="dxa"/>
            <w:tcBorders>
              <w:top w:val="single" w:sz="4" w:space="0" w:color="auto"/>
              <w:bottom w:val="single" w:sz="4" w:space="0" w:color="auto"/>
              <w:right w:val="single" w:sz="8" w:space="0" w:color="231F20"/>
            </w:tcBorders>
            <w:vAlign w:val="center"/>
          </w:tcPr>
          <w:p w14:paraId="10B3369A" w14:textId="77777777" w:rsidR="00D746A3" w:rsidRPr="00923224" w:rsidRDefault="00D746A3" w:rsidP="003B2E77">
            <w:pPr>
              <w:tabs>
                <w:tab w:val="left" w:pos="1440"/>
              </w:tabs>
              <w:rPr>
                <w:sz w:val="17"/>
                <w:szCs w:val="17"/>
              </w:rPr>
            </w:pPr>
            <w:r w:rsidRPr="00923224">
              <w:rPr>
                <w:sz w:val="17"/>
                <w:szCs w:val="17"/>
              </w:rPr>
              <w:t xml:space="preserve">  E 220-228</w:t>
            </w:r>
          </w:p>
        </w:tc>
        <w:tc>
          <w:tcPr>
            <w:tcW w:w="3011" w:type="dxa"/>
            <w:tcBorders>
              <w:top w:val="single" w:sz="4" w:space="0" w:color="auto"/>
              <w:bottom w:val="single" w:sz="4" w:space="0" w:color="auto"/>
              <w:right w:val="single" w:sz="8" w:space="0" w:color="231F20"/>
            </w:tcBorders>
            <w:vAlign w:val="center"/>
          </w:tcPr>
          <w:p w14:paraId="46427468" w14:textId="77777777" w:rsidR="00D746A3" w:rsidRPr="00923224" w:rsidRDefault="00D746A3" w:rsidP="003B2E77">
            <w:pPr>
              <w:tabs>
                <w:tab w:val="left" w:pos="1440"/>
              </w:tabs>
              <w:rPr>
                <w:sz w:val="17"/>
                <w:szCs w:val="17"/>
              </w:rPr>
            </w:pPr>
            <w:r w:rsidRPr="00923224">
              <w:rPr>
                <w:sz w:val="17"/>
                <w:szCs w:val="17"/>
              </w:rPr>
              <w:t xml:space="preserve">  Kükürt dioksit—sülfitler</w:t>
            </w:r>
          </w:p>
        </w:tc>
        <w:tc>
          <w:tcPr>
            <w:tcW w:w="2272" w:type="dxa"/>
            <w:tcBorders>
              <w:top w:val="single" w:sz="4" w:space="0" w:color="auto"/>
              <w:bottom w:val="single" w:sz="4" w:space="0" w:color="auto"/>
              <w:right w:val="single" w:sz="8" w:space="0" w:color="231F20"/>
            </w:tcBorders>
            <w:vAlign w:val="center"/>
          </w:tcPr>
          <w:p w14:paraId="7E78980A" w14:textId="77777777" w:rsidR="00D746A3" w:rsidRPr="00923224" w:rsidRDefault="00D746A3" w:rsidP="003B2E77">
            <w:pPr>
              <w:tabs>
                <w:tab w:val="left" w:pos="1440"/>
              </w:tabs>
              <w:rPr>
                <w:sz w:val="17"/>
                <w:szCs w:val="17"/>
              </w:rPr>
            </w:pPr>
            <w:r w:rsidRPr="00923224">
              <w:rPr>
                <w:sz w:val="17"/>
                <w:szCs w:val="17"/>
              </w:rPr>
              <w:t xml:space="preserve">  50</w:t>
            </w:r>
          </w:p>
        </w:tc>
        <w:tc>
          <w:tcPr>
            <w:tcW w:w="1412" w:type="dxa"/>
            <w:tcBorders>
              <w:top w:val="single" w:sz="4" w:space="0" w:color="auto"/>
              <w:bottom w:val="single" w:sz="4" w:space="0" w:color="auto"/>
              <w:right w:val="single" w:sz="8" w:space="0" w:color="231F20"/>
            </w:tcBorders>
            <w:vAlign w:val="center"/>
          </w:tcPr>
          <w:p w14:paraId="736DA4CD" w14:textId="77777777" w:rsidR="00D746A3" w:rsidRPr="00923224" w:rsidRDefault="00D746A3" w:rsidP="003B2E77">
            <w:pPr>
              <w:tabs>
                <w:tab w:val="left" w:pos="1440"/>
              </w:tabs>
              <w:rPr>
                <w:sz w:val="17"/>
                <w:szCs w:val="17"/>
              </w:rPr>
            </w:pPr>
            <w:r w:rsidRPr="00923224">
              <w:rPr>
                <w:sz w:val="17"/>
                <w:szCs w:val="17"/>
              </w:rPr>
              <w:t xml:space="preserve">  (3)</w:t>
            </w:r>
          </w:p>
        </w:tc>
        <w:tc>
          <w:tcPr>
            <w:tcW w:w="4236" w:type="dxa"/>
            <w:tcBorders>
              <w:top w:val="single" w:sz="4" w:space="0" w:color="auto"/>
              <w:bottom w:val="single" w:sz="4" w:space="0" w:color="auto"/>
            </w:tcBorders>
            <w:vAlign w:val="center"/>
          </w:tcPr>
          <w:p w14:paraId="50583F56" w14:textId="77777777" w:rsidR="00D746A3" w:rsidRPr="00923224" w:rsidRDefault="00D746A3" w:rsidP="003D5267">
            <w:pPr>
              <w:tabs>
                <w:tab w:val="left" w:pos="1440"/>
              </w:tabs>
              <w:ind w:right="217"/>
              <w:rPr>
                <w:sz w:val="17"/>
                <w:szCs w:val="17"/>
              </w:rPr>
            </w:pPr>
            <w:r w:rsidRPr="00923224">
              <w:rPr>
                <w:sz w:val="17"/>
                <w:szCs w:val="17"/>
              </w:rPr>
              <w:t xml:space="preserve">  sadece soyulmuş patates</w:t>
            </w:r>
          </w:p>
        </w:tc>
      </w:tr>
      <w:tr w:rsidR="00D746A3" w:rsidRPr="00923224" w14:paraId="6BE1DA22" w14:textId="77777777" w:rsidTr="00B80DF7">
        <w:trPr>
          <w:trHeight w:val="618"/>
        </w:trPr>
        <w:tc>
          <w:tcPr>
            <w:tcW w:w="1299" w:type="dxa"/>
            <w:tcBorders>
              <w:right w:val="single" w:sz="8" w:space="0" w:color="231F20"/>
            </w:tcBorders>
            <w:vAlign w:val="center"/>
          </w:tcPr>
          <w:p w14:paraId="04E4B90B" w14:textId="77777777" w:rsidR="00D746A3" w:rsidRPr="00923224" w:rsidRDefault="00D746A3" w:rsidP="003B2E77">
            <w:pPr>
              <w:tabs>
                <w:tab w:val="left" w:pos="1440"/>
              </w:tabs>
              <w:rPr>
                <w:sz w:val="17"/>
                <w:szCs w:val="17"/>
              </w:rPr>
            </w:pPr>
          </w:p>
        </w:tc>
        <w:tc>
          <w:tcPr>
            <w:tcW w:w="1833" w:type="dxa"/>
            <w:tcBorders>
              <w:top w:val="single" w:sz="4" w:space="0" w:color="auto"/>
              <w:bottom w:val="single" w:sz="4" w:space="0" w:color="auto"/>
              <w:right w:val="single" w:sz="8" w:space="0" w:color="231F20"/>
            </w:tcBorders>
            <w:vAlign w:val="center"/>
          </w:tcPr>
          <w:p w14:paraId="559B88C7" w14:textId="77777777" w:rsidR="00D746A3" w:rsidRPr="00923224" w:rsidRDefault="00D746A3" w:rsidP="003B2E77">
            <w:pPr>
              <w:tabs>
                <w:tab w:val="left" w:pos="1440"/>
              </w:tabs>
              <w:rPr>
                <w:sz w:val="17"/>
                <w:szCs w:val="17"/>
              </w:rPr>
            </w:pPr>
            <w:r w:rsidRPr="00923224">
              <w:rPr>
                <w:sz w:val="17"/>
                <w:szCs w:val="17"/>
              </w:rPr>
              <w:t xml:space="preserve">  E 220-228</w:t>
            </w:r>
          </w:p>
        </w:tc>
        <w:tc>
          <w:tcPr>
            <w:tcW w:w="3011" w:type="dxa"/>
            <w:tcBorders>
              <w:top w:val="single" w:sz="4" w:space="0" w:color="auto"/>
              <w:bottom w:val="single" w:sz="4" w:space="0" w:color="auto"/>
              <w:right w:val="single" w:sz="8" w:space="0" w:color="231F20"/>
            </w:tcBorders>
            <w:vAlign w:val="center"/>
          </w:tcPr>
          <w:p w14:paraId="4ADB1375" w14:textId="77777777" w:rsidR="00D746A3" w:rsidRPr="00923224" w:rsidRDefault="00D746A3" w:rsidP="003B2E77">
            <w:pPr>
              <w:tabs>
                <w:tab w:val="left" w:pos="1440"/>
              </w:tabs>
              <w:rPr>
                <w:sz w:val="17"/>
                <w:szCs w:val="17"/>
              </w:rPr>
            </w:pPr>
            <w:r w:rsidRPr="00923224">
              <w:rPr>
                <w:sz w:val="17"/>
                <w:szCs w:val="17"/>
              </w:rPr>
              <w:t xml:space="preserve">  Kükürt dioksit—sülfitler</w:t>
            </w:r>
          </w:p>
        </w:tc>
        <w:tc>
          <w:tcPr>
            <w:tcW w:w="2272" w:type="dxa"/>
            <w:tcBorders>
              <w:top w:val="single" w:sz="4" w:space="0" w:color="auto"/>
              <w:bottom w:val="single" w:sz="4" w:space="0" w:color="auto"/>
              <w:right w:val="single" w:sz="8" w:space="0" w:color="231F20"/>
            </w:tcBorders>
            <w:vAlign w:val="center"/>
          </w:tcPr>
          <w:p w14:paraId="51864F30" w14:textId="77777777" w:rsidR="00D746A3" w:rsidRPr="00923224" w:rsidRDefault="00D746A3" w:rsidP="003B2E77">
            <w:pPr>
              <w:tabs>
                <w:tab w:val="left" w:pos="1440"/>
              </w:tabs>
              <w:rPr>
                <w:sz w:val="17"/>
                <w:szCs w:val="17"/>
              </w:rPr>
            </w:pPr>
            <w:r w:rsidRPr="00923224">
              <w:rPr>
                <w:sz w:val="17"/>
                <w:szCs w:val="17"/>
              </w:rPr>
              <w:t xml:space="preserve">  300</w:t>
            </w:r>
          </w:p>
        </w:tc>
        <w:tc>
          <w:tcPr>
            <w:tcW w:w="1412" w:type="dxa"/>
            <w:tcBorders>
              <w:top w:val="single" w:sz="4" w:space="0" w:color="auto"/>
              <w:bottom w:val="single" w:sz="4" w:space="0" w:color="auto"/>
              <w:right w:val="single" w:sz="8" w:space="0" w:color="231F20"/>
            </w:tcBorders>
            <w:vAlign w:val="center"/>
          </w:tcPr>
          <w:p w14:paraId="2898BC8E" w14:textId="77777777" w:rsidR="00D746A3" w:rsidRPr="00923224" w:rsidRDefault="00D746A3" w:rsidP="003B2E77">
            <w:pPr>
              <w:tabs>
                <w:tab w:val="left" w:pos="1440"/>
              </w:tabs>
              <w:rPr>
                <w:sz w:val="17"/>
                <w:szCs w:val="17"/>
              </w:rPr>
            </w:pPr>
            <w:r w:rsidRPr="00923224">
              <w:rPr>
                <w:sz w:val="17"/>
                <w:szCs w:val="17"/>
              </w:rPr>
              <w:t xml:space="preserve">  (3)</w:t>
            </w:r>
          </w:p>
        </w:tc>
        <w:tc>
          <w:tcPr>
            <w:tcW w:w="4236" w:type="dxa"/>
            <w:tcBorders>
              <w:top w:val="single" w:sz="4" w:space="0" w:color="auto"/>
              <w:bottom w:val="single" w:sz="4" w:space="0" w:color="auto"/>
            </w:tcBorders>
            <w:vAlign w:val="center"/>
          </w:tcPr>
          <w:p w14:paraId="06865E71" w14:textId="77777777" w:rsidR="00D746A3" w:rsidRPr="00923224" w:rsidRDefault="00D746A3" w:rsidP="003D5267">
            <w:pPr>
              <w:tabs>
                <w:tab w:val="left" w:pos="1440"/>
              </w:tabs>
              <w:ind w:right="217"/>
              <w:rPr>
                <w:sz w:val="17"/>
                <w:szCs w:val="17"/>
              </w:rPr>
            </w:pPr>
            <w:r w:rsidRPr="00923224">
              <w:rPr>
                <w:sz w:val="17"/>
                <w:szCs w:val="17"/>
              </w:rPr>
              <w:t xml:space="preserve">  sadece soğan, sarımsak ve arpacık soğanı pulpu</w:t>
            </w:r>
          </w:p>
        </w:tc>
      </w:tr>
      <w:tr w:rsidR="00D746A3" w:rsidRPr="00923224" w14:paraId="60E7B334" w14:textId="77777777" w:rsidTr="00B80DF7">
        <w:trPr>
          <w:trHeight w:val="772"/>
        </w:trPr>
        <w:tc>
          <w:tcPr>
            <w:tcW w:w="1299" w:type="dxa"/>
            <w:tcBorders>
              <w:right w:val="single" w:sz="8" w:space="0" w:color="231F20"/>
            </w:tcBorders>
            <w:vAlign w:val="center"/>
          </w:tcPr>
          <w:p w14:paraId="527A3653" w14:textId="77777777" w:rsidR="00D746A3" w:rsidRPr="00923224" w:rsidRDefault="00D746A3" w:rsidP="003B2E77">
            <w:pPr>
              <w:tabs>
                <w:tab w:val="left" w:pos="1440"/>
              </w:tabs>
              <w:rPr>
                <w:sz w:val="17"/>
                <w:szCs w:val="17"/>
              </w:rPr>
            </w:pPr>
          </w:p>
        </w:tc>
        <w:tc>
          <w:tcPr>
            <w:tcW w:w="1833" w:type="dxa"/>
            <w:tcBorders>
              <w:top w:val="single" w:sz="4" w:space="0" w:color="auto"/>
              <w:bottom w:val="single" w:sz="4" w:space="0" w:color="auto"/>
              <w:right w:val="single" w:sz="8" w:space="0" w:color="231F20"/>
            </w:tcBorders>
            <w:vAlign w:val="center"/>
          </w:tcPr>
          <w:p w14:paraId="3582DE40" w14:textId="77777777" w:rsidR="00D746A3" w:rsidRPr="00923224" w:rsidRDefault="00D746A3" w:rsidP="003B2E77">
            <w:pPr>
              <w:tabs>
                <w:tab w:val="left" w:pos="1440"/>
              </w:tabs>
              <w:rPr>
                <w:sz w:val="17"/>
                <w:szCs w:val="17"/>
              </w:rPr>
            </w:pPr>
            <w:r w:rsidRPr="00923224">
              <w:rPr>
                <w:sz w:val="17"/>
                <w:szCs w:val="17"/>
              </w:rPr>
              <w:t xml:space="preserve">  E 220-228</w:t>
            </w:r>
          </w:p>
        </w:tc>
        <w:tc>
          <w:tcPr>
            <w:tcW w:w="3011" w:type="dxa"/>
            <w:tcBorders>
              <w:top w:val="single" w:sz="4" w:space="0" w:color="auto"/>
              <w:bottom w:val="single" w:sz="4" w:space="0" w:color="auto"/>
              <w:right w:val="single" w:sz="8" w:space="0" w:color="231F20"/>
            </w:tcBorders>
            <w:vAlign w:val="center"/>
          </w:tcPr>
          <w:p w14:paraId="78951DC1" w14:textId="77777777" w:rsidR="00D746A3" w:rsidRPr="00923224" w:rsidRDefault="00D746A3" w:rsidP="003B2E77">
            <w:pPr>
              <w:tabs>
                <w:tab w:val="left" w:pos="1440"/>
              </w:tabs>
              <w:rPr>
                <w:sz w:val="17"/>
                <w:szCs w:val="17"/>
              </w:rPr>
            </w:pPr>
            <w:r w:rsidRPr="00923224">
              <w:rPr>
                <w:sz w:val="17"/>
                <w:szCs w:val="17"/>
              </w:rPr>
              <w:t xml:space="preserve">  Kükürt dioksit—sülfitler</w:t>
            </w:r>
          </w:p>
        </w:tc>
        <w:tc>
          <w:tcPr>
            <w:tcW w:w="2272" w:type="dxa"/>
            <w:tcBorders>
              <w:top w:val="single" w:sz="4" w:space="0" w:color="auto"/>
              <w:bottom w:val="single" w:sz="4" w:space="0" w:color="auto"/>
              <w:right w:val="single" w:sz="8" w:space="0" w:color="231F20"/>
            </w:tcBorders>
            <w:vAlign w:val="center"/>
          </w:tcPr>
          <w:p w14:paraId="0BA37385" w14:textId="77777777" w:rsidR="00D746A3" w:rsidRPr="00923224" w:rsidRDefault="00D746A3" w:rsidP="003B2E77">
            <w:pPr>
              <w:tabs>
                <w:tab w:val="left" w:pos="1440"/>
              </w:tabs>
              <w:rPr>
                <w:sz w:val="17"/>
                <w:szCs w:val="17"/>
              </w:rPr>
            </w:pPr>
            <w:r w:rsidRPr="00923224">
              <w:rPr>
                <w:sz w:val="17"/>
                <w:szCs w:val="17"/>
              </w:rPr>
              <w:t xml:space="preserve">  800</w:t>
            </w:r>
          </w:p>
        </w:tc>
        <w:tc>
          <w:tcPr>
            <w:tcW w:w="1412" w:type="dxa"/>
            <w:tcBorders>
              <w:top w:val="single" w:sz="4" w:space="0" w:color="auto"/>
              <w:bottom w:val="single" w:sz="4" w:space="0" w:color="auto"/>
              <w:right w:val="single" w:sz="8" w:space="0" w:color="231F20"/>
            </w:tcBorders>
            <w:vAlign w:val="center"/>
          </w:tcPr>
          <w:p w14:paraId="18937947" w14:textId="77777777" w:rsidR="00D746A3" w:rsidRPr="00923224" w:rsidRDefault="00D746A3" w:rsidP="003B2E77">
            <w:pPr>
              <w:tabs>
                <w:tab w:val="left" w:pos="1440"/>
              </w:tabs>
              <w:rPr>
                <w:sz w:val="17"/>
                <w:szCs w:val="17"/>
              </w:rPr>
            </w:pPr>
            <w:r w:rsidRPr="00923224">
              <w:rPr>
                <w:sz w:val="17"/>
                <w:szCs w:val="17"/>
              </w:rPr>
              <w:t xml:space="preserve">  (3)</w:t>
            </w:r>
          </w:p>
        </w:tc>
        <w:tc>
          <w:tcPr>
            <w:tcW w:w="4236" w:type="dxa"/>
            <w:tcBorders>
              <w:top w:val="single" w:sz="4" w:space="0" w:color="auto"/>
              <w:bottom w:val="single" w:sz="4" w:space="0" w:color="auto"/>
            </w:tcBorders>
            <w:vAlign w:val="center"/>
          </w:tcPr>
          <w:p w14:paraId="6CA068F7" w14:textId="77777777" w:rsidR="00D746A3" w:rsidRPr="00923224" w:rsidRDefault="00D746A3" w:rsidP="003D5267">
            <w:pPr>
              <w:tabs>
                <w:tab w:val="left" w:pos="1440"/>
              </w:tabs>
              <w:ind w:right="217"/>
              <w:rPr>
                <w:sz w:val="17"/>
                <w:szCs w:val="17"/>
              </w:rPr>
            </w:pPr>
            <w:r w:rsidRPr="00923224">
              <w:rPr>
                <w:sz w:val="17"/>
                <w:szCs w:val="17"/>
              </w:rPr>
              <w:t xml:space="preserve">  sadece bayır turpu pulpu</w:t>
            </w:r>
          </w:p>
        </w:tc>
      </w:tr>
      <w:tr w:rsidR="00D746A3" w:rsidRPr="00923224" w14:paraId="4C42808B" w14:textId="77777777" w:rsidTr="00B80DF7">
        <w:trPr>
          <w:trHeight w:val="853"/>
        </w:trPr>
        <w:tc>
          <w:tcPr>
            <w:tcW w:w="1299" w:type="dxa"/>
            <w:tcBorders>
              <w:right w:val="single" w:sz="8" w:space="0" w:color="231F20"/>
            </w:tcBorders>
            <w:vAlign w:val="center"/>
          </w:tcPr>
          <w:p w14:paraId="33D2CC40" w14:textId="77777777" w:rsidR="00D746A3" w:rsidRPr="00923224" w:rsidRDefault="00D746A3" w:rsidP="003B2E77">
            <w:pPr>
              <w:tabs>
                <w:tab w:val="left" w:pos="1440"/>
              </w:tabs>
              <w:rPr>
                <w:sz w:val="17"/>
                <w:szCs w:val="17"/>
              </w:rPr>
            </w:pPr>
          </w:p>
        </w:tc>
        <w:tc>
          <w:tcPr>
            <w:tcW w:w="1833" w:type="dxa"/>
            <w:tcBorders>
              <w:top w:val="single" w:sz="4" w:space="0" w:color="auto"/>
              <w:bottom w:val="single" w:sz="4" w:space="0" w:color="auto"/>
              <w:right w:val="single" w:sz="8" w:space="0" w:color="231F20"/>
            </w:tcBorders>
            <w:vAlign w:val="center"/>
          </w:tcPr>
          <w:p w14:paraId="38F27E7B" w14:textId="77777777" w:rsidR="00D746A3" w:rsidRPr="00923224" w:rsidRDefault="00D746A3" w:rsidP="003B2E77">
            <w:pPr>
              <w:tabs>
                <w:tab w:val="left" w:pos="1440"/>
              </w:tabs>
              <w:rPr>
                <w:sz w:val="17"/>
                <w:szCs w:val="17"/>
              </w:rPr>
            </w:pPr>
            <w:r w:rsidRPr="00923224">
              <w:rPr>
                <w:sz w:val="17"/>
                <w:szCs w:val="17"/>
              </w:rPr>
              <w:t xml:space="preserve">  E 296</w:t>
            </w:r>
          </w:p>
        </w:tc>
        <w:tc>
          <w:tcPr>
            <w:tcW w:w="3011" w:type="dxa"/>
            <w:tcBorders>
              <w:top w:val="single" w:sz="4" w:space="0" w:color="auto"/>
              <w:bottom w:val="single" w:sz="4" w:space="0" w:color="auto"/>
              <w:right w:val="single" w:sz="8" w:space="0" w:color="231F20"/>
            </w:tcBorders>
            <w:vAlign w:val="center"/>
          </w:tcPr>
          <w:p w14:paraId="49EAF63F" w14:textId="77777777" w:rsidR="00D746A3" w:rsidRPr="00923224" w:rsidRDefault="00D746A3" w:rsidP="003B2E77">
            <w:pPr>
              <w:tabs>
                <w:tab w:val="left" w:pos="1440"/>
              </w:tabs>
              <w:rPr>
                <w:sz w:val="17"/>
                <w:szCs w:val="17"/>
              </w:rPr>
            </w:pPr>
            <w:r w:rsidRPr="00923224">
              <w:rPr>
                <w:sz w:val="17"/>
                <w:szCs w:val="17"/>
              </w:rPr>
              <w:t xml:space="preserve">  Malik asit</w:t>
            </w:r>
          </w:p>
        </w:tc>
        <w:tc>
          <w:tcPr>
            <w:tcW w:w="2272" w:type="dxa"/>
            <w:tcBorders>
              <w:top w:val="single" w:sz="4" w:space="0" w:color="auto"/>
              <w:bottom w:val="single" w:sz="4" w:space="0" w:color="auto"/>
              <w:right w:val="single" w:sz="8" w:space="0" w:color="231F20"/>
            </w:tcBorders>
            <w:vAlign w:val="center"/>
          </w:tcPr>
          <w:p w14:paraId="55F5A641" w14:textId="77777777" w:rsidR="00D746A3" w:rsidRPr="00923224" w:rsidRDefault="00D746A3" w:rsidP="003B2E77">
            <w:pPr>
              <w:tabs>
                <w:tab w:val="left" w:pos="1440"/>
              </w:tabs>
              <w:rPr>
                <w:sz w:val="17"/>
                <w:szCs w:val="17"/>
              </w:rPr>
            </w:pPr>
            <w:r w:rsidRPr="00923224">
              <w:rPr>
                <w:sz w:val="17"/>
                <w:szCs w:val="17"/>
              </w:rPr>
              <w:t xml:space="preserve">  </w:t>
            </w:r>
            <w:r w:rsidRPr="00923224">
              <w:rPr>
                <w:i/>
                <w:sz w:val="17"/>
                <w:szCs w:val="17"/>
              </w:rPr>
              <w:t>quantum satis</w:t>
            </w:r>
          </w:p>
        </w:tc>
        <w:tc>
          <w:tcPr>
            <w:tcW w:w="1412" w:type="dxa"/>
            <w:tcBorders>
              <w:top w:val="single" w:sz="4" w:space="0" w:color="auto"/>
              <w:bottom w:val="single" w:sz="4" w:space="0" w:color="auto"/>
              <w:right w:val="single" w:sz="8" w:space="0" w:color="231F20"/>
            </w:tcBorders>
            <w:vAlign w:val="center"/>
          </w:tcPr>
          <w:p w14:paraId="4BF7DD82" w14:textId="77777777" w:rsidR="00D746A3" w:rsidRPr="00923224" w:rsidRDefault="00D746A3" w:rsidP="003B2E77">
            <w:pPr>
              <w:tabs>
                <w:tab w:val="left" w:pos="1440"/>
              </w:tabs>
              <w:rPr>
                <w:sz w:val="17"/>
                <w:szCs w:val="17"/>
              </w:rPr>
            </w:pPr>
          </w:p>
        </w:tc>
        <w:tc>
          <w:tcPr>
            <w:tcW w:w="4236" w:type="dxa"/>
            <w:tcBorders>
              <w:top w:val="single" w:sz="4" w:space="0" w:color="auto"/>
              <w:bottom w:val="single" w:sz="4" w:space="0" w:color="auto"/>
            </w:tcBorders>
            <w:vAlign w:val="center"/>
          </w:tcPr>
          <w:p w14:paraId="7EF9B284" w14:textId="77777777" w:rsidR="00D746A3" w:rsidRPr="00923224" w:rsidRDefault="00D746A3" w:rsidP="003D5267">
            <w:pPr>
              <w:tabs>
                <w:tab w:val="left" w:pos="1440"/>
              </w:tabs>
              <w:ind w:right="217"/>
              <w:rPr>
                <w:sz w:val="17"/>
                <w:szCs w:val="17"/>
              </w:rPr>
            </w:pPr>
            <w:r w:rsidRPr="00923224">
              <w:rPr>
                <w:sz w:val="17"/>
                <w:szCs w:val="17"/>
              </w:rPr>
              <w:t xml:space="preserve">  sadece hazır ambalajlı işlenmemiş ve soyulmuş patates</w:t>
            </w:r>
          </w:p>
        </w:tc>
      </w:tr>
    </w:tbl>
    <w:p w14:paraId="2E4A2173" w14:textId="77777777" w:rsidR="00B80DF7" w:rsidRPr="00923224" w:rsidRDefault="00B80DF7" w:rsidP="004B3329">
      <w:pPr>
        <w:tabs>
          <w:tab w:val="left" w:pos="1440"/>
        </w:tabs>
        <w:rPr>
          <w:sz w:val="17"/>
          <w:szCs w:val="17"/>
        </w:rPr>
        <w:sectPr w:rsidR="00B80DF7" w:rsidRPr="00923224" w:rsidSect="00B80DF7">
          <w:type w:val="continuous"/>
          <w:pgSz w:w="16840" w:h="11906" w:orient="landscape"/>
          <w:pgMar w:top="1245" w:right="904" w:bottom="875" w:left="1080" w:header="0" w:footer="0" w:gutter="0"/>
          <w:cols w:space="708" w:equalWidth="0">
            <w:col w:w="14854" w:space="313"/>
          </w:cols>
        </w:sectPr>
      </w:pPr>
    </w:p>
    <w:p w14:paraId="6CF20128" w14:textId="77777777" w:rsidR="00D746A3" w:rsidRPr="00923224" w:rsidRDefault="00D746A3" w:rsidP="004B3329">
      <w:pPr>
        <w:tabs>
          <w:tab w:val="left" w:pos="1440"/>
        </w:tabs>
        <w:rPr>
          <w:sz w:val="17"/>
          <w:szCs w:val="17"/>
        </w:rPr>
      </w:pPr>
    </w:p>
    <w:p w14:paraId="1B234735" w14:textId="77777777" w:rsidR="00D746A3" w:rsidRPr="00923224" w:rsidRDefault="00D746A3" w:rsidP="004B3329">
      <w:pPr>
        <w:tabs>
          <w:tab w:val="left" w:pos="1440"/>
        </w:tabs>
        <w:rPr>
          <w:sz w:val="17"/>
          <w:szCs w:val="17"/>
        </w:rPr>
      </w:pPr>
    </w:p>
    <w:p w14:paraId="336F707B" w14:textId="77777777" w:rsidR="001A4F8C" w:rsidRPr="00923224" w:rsidRDefault="001A4F8C" w:rsidP="004B3329">
      <w:pPr>
        <w:tabs>
          <w:tab w:val="left" w:pos="1440"/>
        </w:tabs>
        <w:rPr>
          <w:sz w:val="17"/>
          <w:szCs w:val="17"/>
        </w:rPr>
      </w:pPr>
    </w:p>
    <w:p w14:paraId="553AE950" w14:textId="77777777" w:rsidR="001A4F8C" w:rsidRPr="00923224" w:rsidRDefault="001A4F8C" w:rsidP="004B3329">
      <w:pPr>
        <w:tabs>
          <w:tab w:val="left" w:pos="1440"/>
        </w:tabs>
        <w:rPr>
          <w:sz w:val="17"/>
          <w:szCs w:val="17"/>
        </w:rPr>
      </w:pPr>
    </w:p>
    <w:p w14:paraId="5015789B" w14:textId="77777777" w:rsidR="001A4F8C" w:rsidRPr="00923224" w:rsidRDefault="001A4F8C" w:rsidP="004B3329">
      <w:pPr>
        <w:tabs>
          <w:tab w:val="left" w:pos="1440"/>
        </w:tabs>
        <w:rPr>
          <w:sz w:val="17"/>
          <w:szCs w:val="17"/>
        </w:rPr>
      </w:pPr>
    </w:p>
    <w:p w14:paraId="62C0A447" w14:textId="77777777" w:rsidR="001A4F8C" w:rsidRPr="00923224" w:rsidRDefault="001A4F8C" w:rsidP="004B3329">
      <w:pPr>
        <w:tabs>
          <w:tab w:val="left" w:pos="1440"/>
        </w:tabs>
        <w:rPr>
          <w:sz w:val="17"/>
          <w:szCs w:val="17"/>
        </w:rPr>
      </w:pPr>
    </w:p>
    <w:p w14:paraId="136B2D0F" w14:textId="77777777" w:rsidR="001A4F8C" w:rsidRPr="00923224" w:rsidRDefault="001A4F8C" w:rsidP="004B3329">
      <w:pPr>
        <w:tabs>
          <w:tab w:val="left" w:pos="1440"/>
        </w:tabs>
        <w:rPr>
          <w:sz w:val="17"/>
          <w:szCs w:val="17"/>
        </w:rPr>
      </w:pPr>
    </w:p>
    <w:p w14:paraId="11AC5631" w14:textId="77777777" w:rsidR="001A4F8C" w:rsidRPr="00923224" w:rsidRDefault="001A4F8C" w:rsidP="004B3329">
      <w:pPr>
        <w:tabs>
          <w:tab w:val="left" w:pos="1440"/>
        </w:tabs>
        <w:rPr>
          <w:sz w:val="17"/>
          <w:szCs w:val="17"/>
        </w:rPr>
      </w:pPr>
    </w:p>
    <w:p w14:paraId="1B73630E" w14:textId="77777777" w:rsidR="001A4F8C" w:rsidRPr="00923224" w:rsidRDefault="001A4F8C" w:rsidP="004B3329">
      <w:pPr>
        <w:tabs>
          <w:tab w:val="left" w:pos="1440"/>
        </w:tabs>
        <w:rPr>
          <w:sz w:val="17"/>
          <w:szCs w:val="17"/>
        </w:rPr>
      </w:pPr>
    </w:p>
    <w:p w14:paraId="34ABCDFA" w14:textId="77777777" w:rsidR="001A4F8C" w:rsidRPr="00923224" w:rsidRDefault="001A4F8C" w:rsidP="004B3329">
      <w:pPr>
        <w:tabs>
          <w:tab w:val="left" w:pos="1440"/>
        </w:tabs>
        <w:rPr>
          <w:sz w:val="17"/>
          <w:szCs w:val="17"/>
        </w:rPr>
      </w:pPr>
    </w:p>
    <w:p w14:paraId="3E09CB02" w14:textId="77777777" w:rsidR="00B80DF7" w:rsidRPr="00923224" w:rsidRDefault="00B80DF7" w:rsidP="00B80DF7">
      <w:pPr>
        <w:jc w:val="center"/>
        <w:rPr>
          <w:rFonts w:eastAsia="Times New Roman"/>
          <w:color w:val="231F20"/>
          <w:sz w:val="17"/>
          <w:szCs w:val="17"/>
        </w:rPr>
        <w:sectPr w:rsidR="00B80DF7" w:rsidRPr="00923224" w:rsidSect="00D41AA8">
          <w:type w:val="continuous"/>
          <w:pgSz w:w="16840" w:h="11906" w:orient="landscape"/>
          <w:pgMar w:top="1245" w:right="904" w:bottom="875" w:left="1080" w:header="0" w:footer="0" w:gutter="0"/>
          <w:cols w:num="2" w:space="708" w:equalWidth="0">
            <w:col w:w="14500" w:space="313"/>
            <w:col w:w="41"/>
          </w:cols>
        </w:sectPr>
      </w:pPr>
    </w:p>
    <w:tbl>
      <w:tblPr>
        <w:tblW w:w="14070" w:type="dxa"/>
        <w:tblInd w:w="630" w:type="dxa"/>
        <w:tblLayout w:type="fixed"/>
        <w:tblCellMar>
          <w:left w:w="0" w:type="dxa"/>
          <w:right w:w="0" w:type="dxa"/>
        </w:tblCellMar>
        <w:tblLook w:val="04A0" w:firstRow="1" w:lastRow="0" w:firstColumn="1" w:lastColumn="0" w:noHBand="0" w:noVBand="1"/>
      </w:tblPr>
      <w:tblGrid>
        <w:gridCol w:w="1302"/>
        <w:gridCol w:w="1834"/>
        <w:gridCol w:w="3009"/>
        <w:gridCol w:w="2296"/>
        <w:gridCol w:w="1395"/>
        <w:gridCol w:w="4234"/>
      </w:tblGrid>
      <w:tr w:rsidR="00B80DF7" w:rsidRPr="00923224" w14:paraId="229307E3" w14:textId="77777777" w:rsidTr="00B80DF7">
        <w:trPr>
          <w:trHeight w:val="982"/>
        </w:trPr>
        <w:tc>
          <w:tcPr>
            <w:tcW w:w="1302" w:type="dxa"/>
            <w:tcBorders>
              <w:top w:val="single" w:sz="4" w:space="0" w:color="auto"/>
              <w:bottom w:val="single" w:sz="4" w:space="0" w:color="auto"/>
              <w:right w:val="single" w:sz="4" w:space="0" w:color="auto"/>
            </w:tcBorders>
            <w:vAlign w:val="center"/>
          </w:tcPr>
          <w:p w14:paraId="18BDE7BE" w14:textId="77777777" w:rsidR="00B80DF7" w:rsidRPr="00923224" w:rsidRDefault="00B80DF7" w:rsidP="00B80DF7">
            <w:pPr>
              <w:jc w:val="center"/>
              <w:rPr>
                <w:sz w:val="17"/>
                <w:szCs w:val="17"/>
              </w:rPr>
            </w:pPr>
            <w:r w:rsidRPr="00923224">
              <w:rPr>
                <w:rFonts w:eastAsia="Times New Roman"/>
                <w:color w:val="231F20"/>
                <w:sz w:val="17"/>
                <w:szCs w:val="17"/>
              </w:rPr>
              <w:t>Kategori numarası</w:t>
            </w:r>
          </w:p>
        </w:tc>
        <w:tc>
          <w:tcPr>
            <w:tcW w:w="1834" w:type="dxa"/>
            <w:tcBorders>
              <w:top w:val="single" w:sz="4" w:space="0" w:color="auto"/>
              <w:left w:val="single" w:sz="4" w:space="0" w:color="auto"/>
              <w:bottom w:val="single" w:sz="4" w:space="0" w:color="auto"/>
              <w:right w:val="single" w:sz="8" w:space="0" w:color="231F20"/>
            </w:tcBorders>
            <w:vAlign w:val="center"/>
          </w:tcPr>
          <w:p w14:paraId="48701999" w14:textId="77777777" w:rsidR="00B80DF7" w:rsidRPr="00923224" w:rsidRDefault="00B80DF7" w:rsidP="00B80DF7">
            <w:pPr>
              <w:ind w:left="80"/>
              <w:jc w:val="center"/>
              <w:rPr>
                <w:rFonts w:eastAsia="Times New Roman"/>
                <w:color w:val="231F20"/>
                <w:sz w:val="17"/>
                <w:szCs w:val="17"/>
              </w:rPr>
            </w:pPr>
            <w:r w:rsidRPr="00923224">
              <w:rPr>
                <w:rFonts w:eastAsia="Times New Roman"/>
                <w:color w:val="231F20"/>
                <w:sz w:val="17"/>
                <w:szCs w:val="17"/>
              </w:rPr>
              <w:t>E-kodu</w:t>
            </w:r>
          </w:p>
        </w:tc>
        <w:tc>
          <w:tcPr>
            <w:tcW w:w="3009" w:type="dxa"/>
            <w:tcBorders>
              <w:top w:val="single" w:sz="4" w:space="0" w:color="auto"/>
              <w:bottom w:val="single" w:sz="4" w:space="0" w:color="auto"/>
              <w:right w:val="single" w:sz="8" w:space="0" w:color="231F20"/>
            </w:tcBorders>
            <w:vAlign w:val="center"/>
          </w:tcPr>
          <w:p w14:paraId="0F92D78E" w14:textId="77777777" w:rsidR="00B80DF7" w:rsidRPr="00923224" w:rsidRDefault="00B80DF7" w:rsidP="00B80DF7">
            <w:pPr>
              <w:ind w:left="80"/>
              <w:jc w:val="center"/>
              <w:rPr>
                <w:rFonts w:eastAsia="Times New Roman"/>
                <w:color w:val="231F20"/>
                <w:sz w:val="17"/>
                <w:szCs w:val="17"/>
              </w:rPr>
            </w:pPr>
            <w:r w:rsidRPr="00923224">
              <w:rPr>
                <w:rFonts w:eastAsia="Times New Roman"/>
                <w:color w:val="231F20"/>
                <w:sz w:val="17"/>
                <w:szCs w:val="17"/>
              </w:rPr>
              <w:t>Adı</w:t>
            </w:r>
          </w:p>
        </w:tc>
        <w:tc>
          <w:tcPr>
            <w:tcW w:w="2296" w:type="dxa"/>
            <w:tcBorders>
              <w:top w:val="single" w:sz="4" w:space="0" w:color="auto"/>
              <w:bottom w:val="single" w:sz="4" w:space="0" w:color="auto"/>
              <w:right w:val="single" w:sz="8" w:space="0" w:color="231F20"/>
            </w:tcBorders>
            <w:vAlign w:val="center"/>
          </w:tcPr>
          <w:p w14:paraId="0F641551" w14:textId="77777777" w:rsidR="00B80DF7" w:rsidRPr="00923224" w:rsidRDefault="00B80DF7" w:rsidP="00B80DF7">
            <w:pPr>
              <w:ind w:left="60"/>
              <w:jc w:val="center"/>
              <w:rPr>
                <w:rFonts w:eastAsia="Times New Roman"/>
                <w:color w:val="231F20"/>
                <w:sz w:val="17"/>
                <w:szCs w:val="17"/>
              </w:rPr>
            </w:pPr>
            <w:r w:rsidRPr="00923224">
              <w:rPr>
                <w:rFonts w:eastAsia="Times New Roman"/>
                <w:color w:val="231F20"/>
                <w:sz w:val="17"/>
                <w:szCs w:val="17"/>
              </w:rPr>
              <w:t>Maksimum miktar (</w:t>
            </w:r>
            <w:r w:rsidR="005073D8" w:rsidRPr="00923224">
              <w:rPr>
                <w:rFonts w:eastAsia="Times New Roman"/>
                <w:color w:val="231F20"/>
                <w:sz w:val="17"/>
                <w:szCs w:val="17"/>
              </w:rPr>
              <w:t>mg/l veya mg/kg</w:t>
            </w:r>
            <w:r w:rsidRPr="00923224">
              <w:rPr>
                <w:rFonts w:eastAsia="Times New Roman"/>
                <w:color w:val="231F20"/>
                <w:sz w:val="17"/>
                <w:szCs w:val="17"/>
              </w:rPr>
              <w:t>)</w:t>
            </w:r>
          </w:p>
        </w:tc>
        <w:tc>
          <w:tcPr>
            <w:tcW w:w="1395" w:type="dxa"/>
            <w:tcBorders>
              <w:top w:val="single" w:sz="4" w:space="0" w:color="auto"/>
              <w:bottom w:val="single" w:sz="4" w:space="0" w:color="auto"/>
              <w:right w:val="single" w:sz="8" w:space="0" w:color="231F20"/>
            </w:tcBorders>
            <w:vAlign w:val="center"/>
          </w:tcPr>
          <w:p w14:paraId="0D9276C8" w14:textId="77777777" w:rsidR="00B80DF7" w:rsidRPr="00923224" w:rsidRDefault="00B80DF7" w:rsidP="00B80DF7">
            <w:pPr>
              <w:jc w:val="center"/>
              <w:rPr>
                <w:sz w:val="17"/>
                <w:szCs w:val="17"/>
              </w:rPr>
            </w:pPr>
            <w:r w:rsidRPr="00923224">
              <w:rPr>
                <w:rFonts w:eastAsia="Times New Roman"/>
                <w:color w:val="231F20"/>
                <w:sz w:val="17"/>
                <w:szCs w:val="17"/>
              </w:rPr>
              <w:t>Dipnotlar</w:t>
            </w:r>
          </w:p>
        </w:tc>
        <w:tc>
          <w:tcPr>
            <w:tcW w:w="4234" w:type="dxa"/>
            <w:tcBorders>
              <w:top w:val="single" w:sz="4" w:space="0" w:color="auto"/>
              <w:bottom w:val="single" w:sz="4" w:space="0" w:color="auto"/>
            </w:tcBorders>
            <w:vAlign w:val="center"/>
          </w:tcPr>
          <w:p w14:paraId="46E38C88" w14:textId="77777777" w:rsidR="00B80DF7" w:rsidRPr="00923224" w:rsidRDefault="00B80DF7" w:rsidP="00B80DF7">
            <w:pPr>
              <w:ind w:left="80"/>
              <w:jc w:val="center"/>
              <w:rPr>
                <w:rFonts w:eastAsia="Times New Roman"/>
                <w:color w:val="231F20"/>
                <w:sz w:val="17"/>
                <w:szCs w:val="17"/>
              </w:rPr>
            </w:pPr>
            <w:r w:rsidRPr="00923224">
              <w:rPr>
                <w:rFonts w:eastAsia="Times New Roman"/>
                <w:color w:val="231F20"/>
                <w:sz w:val="17"/>
                <w:szCs w:val="17"/>
              </w:rPr>
              <w:t>Sınırlamalar/istisnalar</w:t>
            </w:r>
          </w:p>
        </w:tc>
      </w:tr>
      <w:tr w:rsidR="00B80DF7" w:rsidRPr="00923224" w14:paraId="2F200D57" w14:textId="77777777" w:rsidTr="00B80DF7">
        <w:trPr>
          <w:trHeight w:val="837"/>
        </w:trPr>
        <w:tc>
          <w:tcPr>
            <w:tcW w:w="1302" w:type="dxa"/>
            <w:tcBorders>
              <w:top w:val="single" w:sz="4" w:space="0" w:color="auto"/>
              <w:right w:val="single" w:sz="4" w:space="0" w:color="auto"/>
            </w:tcBorders>
            <w:vAlign w:val="center"/>
          </w:tcPr>
          <w:p w14:paraId="7DA25811" w14:textId="77777777" w:rsidR="00B80DF7" w:rsidRPr="00923224" w:rsidRDefault="00B80DF7" w:rsidP="00B80DF7">
            <w:pPr>
              <w:rPr>
                <w:sz w:val="17"/>
                <w:szCs w:val="17"/>
              </w:rPr>
            </w:pPr>
          </w:p>
        </w:tc>
        <w:tc>
          <w:tcPr>
            <w:tcW w:w="1834" w:type="dxa"/>
            <w:tcBorders>
              <w:top w:val="single" w:sz="4" w:space="0" w:color="auto"/>
              <w:left w:val="single" w:sz="4" w:space="0" w:color="auto"/>
              <w:bottom w:val="single" w:sz="4" w:space="0" w:color="auto"/>
              <w:right w:val="single" w:sz="8" w:space="0" w:color="231F20"/>
            </w:tcBorders>
            <w:vAlign w:val="center"/>
          </w:tcPr>
          <w:p w14:paraId="581984C0" w14:textId="77777777" w:rsidR="00B80DF7" w:rsidRPr="00923224" w:rsidRDefault="00B80DF7" w:rsidP="00B80DF7">
            <w:pPr>
              <w:ind w:left="80"/>
              <w:rPr>
                <w:rFonts w:eastAsia="Times New Roman"/>
                <w:color w:val="231F20"/>
                <w:sz w:val="17"/>
                <w:szCs w:val="17"/>
              </w:rPr>
            </w:pPr>
            <w:r w:rsidRPr="00923224">
              <w:rPr>
                <w:sz w:val="17"/>
                <w:szCs w:val="17"/>
              </w:rPr>
              <w:t>E 300</w:t>
            </w:r>
          </w:p>
        </w:tc>
        <w:tc>
          <w:tcPr>
            <w:tcW w:w="3009" w:type="dxa"/>
            <w:tcBorders>
              <w:top w:val="single" w:sz="4" w:space="0" w:color="auto"/>
              <w:bottom w:val="single" w:sz="4" w:space="0" w:color="auto"/>
              <w:right w:val="single" w:sz="8" w:space="0" w:color="231F20"/>
            </w:tcBorders>
            <w:vAlign w:val="center"/>
          </w:tcPr>
          <w:p w14:paraId="6606AE43" w14:textId="77777777" w:rsidR="00B80DF7" w:rsidRPr="00923224" w:rsidRDefault="00B80DF7" w:rsidP="00B80DF7">
            <w:pPr>
              <w:ind w:left="80"/>
              <w:rPr>
                <w:rFonts w:eastAsia="Times New Roman"/>
                <w:color w:val="231F20"/>
                <w:sz w:val="17"/>
                <w:szCs w:val="17"/>
              </w:rPr>
            </w:pPr>
            <w:r w:rsidRPr="00923224">
              <w:rPr>
                <w:sz w:val="17"/>
                <w:szCs w:val="17"/>
              </w:rPr>
              <w:t>Askorbik asit</w:t>
            </w:r>
          </w:p>
        </w:tc>
        <w:tc>
          <w:tcPr>
            <w:tcW w:w="2296" w:type="dxa"/>
            <w:tcBorders>
              <w:top w:val="single" w:sz="4" w:space="0" w:color="auto"/>
              <w:bottom w:val="single" w:sz="4" w:space="0" w:color="auto"/>
              <w:right w:val="single" w:sz="8" w:space="0" w:color="231F20"/>
            </w:tcBorders>
            <w:vAlign w:val="center"/>
          </w:tcPr>
          <w:p w14:paraId="29582B7D" w14:textId="77777777" w:rsidR="00B80DF7" w:rsidRPr="00923224" w:rsidRDefault="00B80DF7" w:rsidP="00B80DF7">
            <w:pPr>
              <w:ind w:left="60"/>
              <w:rPr>
                <w:rFonts w:eastAsia="Times New Roman"/>
                <w:color w:val="231F20"/>
                <w:sz w:val="17"/>
                <w:szCs w:val="17"/>
              </w:rPr>
            </w:pPr>
            <w:r w:rsidRPr="00923224">
              <w:rPr>
                <w:i/>
                <w:sz w:val="17"/>
                <w:szCs w:val="17"/>
              </w:rPr>
              <w:t>quantum satis</w:t>
            </w:r>
          </w:p>
        </w:tc>
        <w:tc>
          <w:tcPr>
            <w:tcW w:w="1395" w:type="dxa"/>
            <w:tcBorders>
              <w:top w:val="single" w:sz="4" w:space="0" w:color="auto"/>
              <w:bottom w:val="single" w:sz="4" w:space="0" w:color="auto"/>
              <w:right w:val="single" w:sz="8" w:space="0" w:color="231F20"/>
            </w:tcBorders>
            <w:vAlign w:val="center"/>
          </w:tcPr>
          <w:p w14:paraId="36892A82" w14:textId="77777777" w:rsidR="00B80DF7" w:rsidRPr="00923224" w:rsidRDefault="00B80DF7" w:rsidP="00B80DF7">
            <w:pPr>
              <w:rPr>
                <w:sz w:val="17"/>
                <w:szCs w:val="17"/>
              </w:rPr>
            </w:pPr>
          </w:p>
        </w:tc>
        <w:tc>
          <w:tcPr>
            <w:tcW w:w="4234" w:type="dxa"/>
            <w:tcBorders>
              <w:top w:val="single" w:sz="4" w:space="0" w:color="auto"/>
              <w:bottom w:val="single" w:sz="4" w:space="0" w:color="auto"/>
            </w:tcBorders>
            <w:vAlign w:val="center"/>
          </w:tcPr>
          <w:p w14:paraId="47309DBC" w14:textId="77777777" w:rsidR="00B80DF7" w:rsidRPr="00923224" w:rsidRDefault="00B80DF7" w:rsidP="00B80DF7">
            <w:pPr>
              <w:ind w:left="80"/>
              <w:rPr>
                <w:rFonts w:eastAsia="Times New Roman"/>
                <w:color w:val="231F20"/>
                <w:sz w:val="17"/>
                <w:szCs w:val="17"/>
              </w:rPr>
            </w:pPr>
            <w:r w:rsidRPr="00923224">
              <w:rPr>
                <w:sz w:val="17"/>
                <w:szCs w:val="17"/>
              </w:rPr>
              <w:t>sadece hazır ambalajlı tüketime hazır soğutulmuş işlenmemiş meyve ve sebzeler ve hazır ambalajlı işlenmemiş ve soyulmuş patates</w:t>
            </w:r>
          </w:p>
        </w:tc>
      </w:tr>
      <w:tr w:rsidR="00B80DF7" w:rsidRPr="00923224" w14:paraId="45E5D97E" w14:textId="77777777" w:rsidTr="00B80DF7">
        <w:trPr>
          <w:trHeight w:val="838"/>
        </w:trPr>
        <w:tc>
          <w:tcPr>
            <w:tcW w:w="1302" w:type="dxa"/>
            <w:tcBorders>
              <w:right w:val="single" w:sz="4" w:space="0" w:color="auto"/>
            </w:tcBorders>
            <w:vAlign w:val="center"/>
          </w:tcPr>
          <w:p w14:paraId="7BAC867D" w14:textId="77777777" w:rsidR="00B80DF7" w:rsidRPr="00923224" w:rsidRDefault="00B80DF7" w:rsidP="00B80DF7">
            <w:pPr>
              <w:rPr>
                <w:sz w:val="17"/>
                <w:szCs w:val="17"/>
              </w:rPr>
            </w:pPr>
          </w:p>
        </w:tc>
        <w:tc>
          <w:tcPr>
            <w:tcW w:w="1834" w:type="dxa"/>
            <w:tcBorders>
              <w:top w:val="single" w:sz="4" w:space="0" w:color="auto"/>
              <w:left w:val="single" w:sz="4" w:space="0" w:color="auto"/>
              <w:bottom w:val="single" w:sz="4" w:space="0" w:color="auto"/>
              <w:right w:val="single" w:sz="8" w:space="0" w:color="231F20"/>
            </w:tcBorders>
            <w:vAlign w:val="center"/>
          </w:tcPr>
          <w:p w14:paraId="24B058FB" w14:textId="77777777" w:rsidR="00B80DF7" w:rsidRPr="00923224" w:rsidRDefault="00B80DF7" w:rsidP="00B80DF7">
            <w:pPr>
              <w:ind w:left="80"/>
              <w:rPr>
                <w:rFonts w:eastAsia="Times New Roman"/>
                <w:color w:val="231F20"/>
                <w:sz w:val="17"/>
                <w:szCs w:val="17"/>
              </w:rPr>
            </w:pPr>
            <w:r w:rsidRPr="00923224">
              <w:rPr>
                <w:rFonts w:eastAsia="Times New Roman"/>
                <w:color w:val="231F20"/>
                <w:sz w:val="17"/>
                <w:szCs w:val="17"/>
              </w:rPr>
              <w:t>E 301</w:t>
            </w:r>
          </w:p>
        </w:tc>
        <w:tc>
          <w:tcPr>
            <w:tcW w:w="3009" w:type="dxa"/>
            <w:tcBorders>
              <w:top w:val="single" w:sz="4" w:space="0" w:color="auto"/>
              <w:bottom w:val="single" w:sz="4" w:space="0" w:color="auto"/>
              <w:right w:val="single" w:sz="8" w:space="0" w:color="231F20"/>
            </w:tcBorders>
            <w:vAlign w:val="center"/>
          </w:tcPr>
          <w:p w14:paraId="1C525A7F" w14:textId="77777777" w:rsidR="00B80DF7" w:rsidRPr="00923224" w:rsidRDefault="00B80DF7" w:rsidP="00B80DF7">
            <w:pPr>
              <w:ind w:left="80"/>
              <w:rPr>
                <w:rFonts w:eastAsia="Times New Roman"/>
                <w:color w:val="231F20"/>
                <w:sz w:val="17"/>
                <w:szCs w:val="17"/>
              </w:rPr>
            </w:pPr>
            <w:r w:rsidRPr="00923224">
              <w:rPr>
                <w:sz w:val="17"/>
                <w:szCs w:val="17"/>
              </w:rPr>
              <w:t>Sodyum askorbat</w:t>
            </w:r>
          </w:p>
        </w:tc>
        <w:tc>
          <w:tcPr>
            <w:tcW w:w="2296" w:type="dxa"/>
            <w:tcBorders>
              <w:top w:val="single" w:sz="4" w:space="0" w:color="auto"/>
              <w:bottom w:val="single" w:sz="4" w:space="0" w:color="auto"/>
              <w:right w:val="single" w:sz="8" w:space="0" w:color="231F20"/>
            </w:tcBorders>
            <w:vAlign w:val="center"/>
          </w:tcPr>
          <w:p w14:paraId="1E666E4A" w14:textId="77777777" w:rsidR="00B80DF7" w:rsidRPr="00923224" w:rsidRDefault="00B80DF7" w:rsidP="00B80DF7">
            <w:pPr>
              <w:ind w:left="60"/>
              <w:rPr>
                <w:rFonts w:eastAsia="Times New Roman"/>
                <w:color w:val="231F20"/>
                <w:sz w:val="17"/>
                <w:szCs w:val="17"/>
              </w:rPr>
            </w:pPr>
            <w:r w:rsidRPr="00923224">
              <w:rPr>
                <w:i/>
                <w:sz w:val="17"/>
                <w:szCs w:val="17"/>
              </w:rPr>
              <w:t>quantum satis</w:t>
            </w:r>
          </w:p>
        </w:tc>
        <w:tc>
          <w:tcPr>
            <w:tcW w:w="1395" w:type="dxa"/>
            <w:tcBorders>
              <w:top w:val="single" w:sz="4" w:space="0" w:color="auto"/>
              <w:bottom w:val="single" w:sz="4" w:space="0" w:color="auto"/>
              <w:right w:val="single" w:sz="8" w:space="0" w:color="231F20"/>
            </w:tcBorders>
            <w:vAlign w:val="center"/>
          </w:tcPr>
          <w:p w14:paraId="5AA1D08B" w14:textId="77777777" w:rsidR="00B80DF7" w:rsidRPr="00923224" w:rsidRDefault="00B80DF7" w:rsidP="00B80DF7">
            <w:pPr>
              <w:rPr>
                <w:sz w:val="17"/>
                <w:szCs w:val="17"/>
              </w:rPr>
            </w:pPr>
          </w:p>
        </w:tc>
        <w:tc>
          <w:tcPr>
            <w:tcW w:w="4234" w:type="dxa"/>
            <w:tcBorders>
              <w:top w:val="single" w:sz="4" w:space="0" w:color="auto"/>
              <w:bottom w:val="single" w:sz="4" w:space="0" w:color="auto"/>
            </w:tcBorders>
            <w:vAlign w:val="center"/>
          </w:tcPr>
          <w:p w14:paraId="0CCA3F2A" w14:textId="77777777" w:rsidR="00B80DF7" w:rsidRPr="00923224" w:rsidRDefault="00B80DF7" w:rsidP="00B80DF7">
            <w:pPr>
              <w:ind w:left="80"/>
              <w:rPr>
                <w:rFonts w:eastAsia="Times New Roman"/>
                <w:color w:val="231F20"/>
                <w:sz w:val="17"/>
                <w:szCs w:val="17"/>
              </w:rPr>
            </w:pPr>
            <w:r w:rsidRPr="00923224">
              <w:rPr>
                <w:sz w:val="17"/>
                <w:szCs w:val="17"/>
              </w:rPr>
              <w:t>sadece hazır ambalajlı tüketime hazır soğutulmuş işlenmemiş meyve ve sebzeler ve hazır ambalajlı işlenmemiş ve soyulmuş patates</w:t>
            </w:r>
          </w:p>
        </w:tc>
      </w:tr>
      <w:tr w:rsidR="00B80DF7" w:rsidRPr="00923224" w14:paraId="3FB8685D" w14:textId="77777777" w:rsidTr="00B80DF7">
        <w:trPr>
          <w:trHeight w:val="849"/>
        </w:trPr>
        <w:tc>
          <w:tcPr>
            <w:tcW w:w="1302" w:type="dxa"/>
            <w:tcBorders>
              <w:right w:val="single" w:sz="4" w:space="0" w:color="auto"/>
            </w:tcBorders>
            <w:vAlign w:val="center"/>
          </w:tcPr>
          <w:p w14:paraId="1DD58932" w14:textId="77777777" w:rsidR="00B80DF7" w:rsidRPr="00923224" w:rsidRDefault="00B80DF7" w:rsidP="00B80DF7">
            <w:pPr>
              <w:rPr>
                <w:sz w:val="17"/>
                <w:szCs w:val="17"/>
              </w:rPr>
            </w:pPr>
          </w:p>
        </w:tc>
        <w:tc>
          <w:tcPr>
            <w:tcW w:w="1834" w:type="dxa"/>
            <w:tcBorders>
              <w:top w:val="single" w:sz="4" w:space="0" w:color="auto"/>
              <w:left w:val="single" w:sz="4" w:space="0" w:color="auto"/>
              <w:bottom w:val="single" w:sz="4" w:space="0" w:color="auto"/>
              <w:right w:val="single" w:sz="8" w:space="0" w:color="231F20"/>
            </w:tcBorders>
            <w:vAlign w:val="center"/>
          </w:tcPr>
          <w:p w14:paraId="23FD1583" w14:textId="77777777" w:rsidR="00B80DF7" w:rsidRPr="00923224" w:rsidRDefault="00B80DF7" w:rsidP="00B80DF7">
            <w:pPr>
              <w:ind w:left="80"/>
              <w:rPr>
                <w:rFonts w:eastAsia="Times New Roman"/>
                <w:color w:val="231F20"/>
                <w:sz w:val="17"/>
                <w:szCs w:val="17"/>
              </w:rPr>
            </w:pPr>
            <w:r w:rsidRPr="00923224">
              <w:rPr>
                <w:rFonts w:eastAsia="Times New Roman"/>
                <w:color w:val="231F20"/>
                <w:sz w:val="17"/>
                <w:szCs w:val="17"/>
              </w:rPr>
              <w:t>E 302</w:t>
            </w:r>
          </w:p>
        </w:tc>
        <w:tc>
          <w:tcPr>
            <w:tcW w:w="3009" w:type="dxa"/>
            <w:tcBorders>
              <w:top w:val="single" w:sz="4" w:space="0" w:color="auto"/>
              <w:bottom w:val="single" w:sz="4" w:space="0" w:color="auto"/>
              <w:right w:val="single" w:sz="8" w:space="0" w:color="231F20"/>
            </w:tcBorders>
            <w:vAlign w:val="center"/>
          </w:tcPr>
          <w:p w14:paraId="3F2F0DF8" w14:textId="77777777" w:rsidR="00B80DF7" w:rsidRPr="00923224" w:rsidRDefault="00B80DF7" w:rsidP="00B80DF7">
            <w:pPr>
              <w:ind w:left="80"/>
              <w:rPr>
                <w:rFonts w:eastAsia="Times New Roman"/>
                <w:color w:val="231F20"/>
                <w:sz w:val="17"/>
                <w:szCs w:val="17"/>
              </w:rPr>
            </w:pPr>
            <w:r w:rsidRPr="00923224">
              <w:rPr>
                <w:sz w:val="17"/>
                <w:szCs w:val="17"/>
              </w:rPr>
              <w:t>Kalsiyum askorbat</w:t>
            </w:r>
          </w:p>
        </w:tc>
        <w:tc>
          <w:tcPr>
            <w:tcW w:w="2296" w:type="dxa"/>
            <w:tcBorders>
              <w:top w:val="single" w:sz="4" w:space="0" w:color="auto"/>
              <w:bottom w:val="single" w:sz="4" w:space="0" w:color="auto"/>
              <w:right w:val="single" w:sz="8" w:space="0" w:color="231F20"/>
            </w:tcBorders>
            <w:vAlign w:val="center"/>
          </w:tcPr>
          <w:p w14:paraId="0B37B299" w14:textId="77777777" w:rsidR="00B80DF7" w:rsidRPr="00923224" w:rsidRDefault="00B80DF7" w:rsidP="00B80DF7">
            <w:pPr>
              <w:ind w:left="60"/>
              <w:rPr>
                <w:rFonts w:eastAsia="Times New Roman"/>
                <w:color w:val="231F20"/>
                <w:sz w:val="17"/>
                <w:szCs w:val="17"/>
              </w:rPr>
            </w:pPr>
            <w:r w:rsidRPr="00923224">
              <w:rPr>
                <w:i/>
                <w:sz w:val="17"/>
                <w:szCs w:val="17"/>
              </w:rPr>
              <w:t>quantum satis</w:t>
            </w:r>
          </w:p>
        </w:tc>
        <w:tc>
          <w:tcPr>
            <w:tcW w:w="1395" w:type="dxa"/>
            <w:tcBorders>
              <w:top w:val="single" w:sz="4" w:space="0" w:color="auto"/>
              <w:bottom w:val="single" w:sz="4" w:space="0" w:color="auto"/>
              <w:right w:val="single" w:sz="8" w:space="0" w:color="231F20"/>
            </w:tcBorders>
            <w:vAlign w:val="center"/>
          </w:tcPr>
          <w:p w14:paraId="72CB4057" w14:textId="77777777" w:rsidR="00B80DF7" w:rsidRPr="00923224" w:rsidRDefault="00B80DF7" w:rsidP="00B80DF7">
            <w:pPr>
              <w:rPr>
                <w:sz w:val="17"/>
                <w:szCs w:val="17"/>
              </w:rPr>
            </w:pPr>
          </w:p>
        </w:tc>
        <w:tc>
          <w:tcPr>
            <w:tcW w:w="4234" w:type="dxa"/>
            <w:tcBorders>
              <w:top w:val="single" w:sz="4" w:space="0" w:color="auto"/>
              <w:bottom w:val="single" w:sz="4" w:space="0" w:color="auto"/>
            </w:tcBorders>
            <w:vAlign w:val="center"/>
          </w:tcPr>
          <w:p w14:paraId="7A70429D" w14:textId="77777777" w:rsidR="00B80DF7" w:rsidRPr="00923224" w:rsidRDefault="00B80DF7" w:rsidP="00B80DF7">
            <w:pPr>
              <w:ind w:left="80"/>
              <w:rPr>
                <w:rFonts w:eastAsia="Times New Roman"/>
                <w:color w:val="231F20"/>
                <w:sz w:val="17"/>
                <w:szCs w:val="17"/>
              </w:rPr>
            </w:pPr>
            <w:r w:rsidRPr="00923224">
              <w:rPr>
                <w:sz w:val="17"/>
                <w:szCs w:val="17"/>
              </w:rPr>
              <w:t>sadece hazır ambalajlı tüketime hazır soğutulmuş işlenmemiş meyve ve sebzeler ve hazır ambalajlı işlenmemiş ve soyulmuş patates</w:t>
            </w:r>
          </w:p>
        </w:tc>
      </w:tr>
      <w:tr w:rsidR="00B80DF7" w:rsidRPr="00923224" w14:paraId="0A351819" w14:textId="77777777" w:rsidTr="00B80DF7">
        <w:trPr>
          <w:trHeight w:val="834"/>
        </w:trPr>
        <w:tc>
          <w:tcPr>
            <w:tcW w:w="1302" w:type="dxa"/>
            <w:tcBorders>
              <w:right w:val="single" w:sz="4" w:space="0" w:color="auto"/>
            </w:tcBorders>
            <w:vAlign w:val="center"/>
          </w:tcPr>
          <w:p w14:paraId="20887DD8" w14:textId="77777777" w:rsidR="00B80DF7" w:rsidRPr="00923224" w:rsidRDefault="00B80DF7" w:rsidP="00B80DF7">
            <w:pPr>
              <w:rPr>
                <w:sz w:val="17"/>
                <w:szCs w:val="17"/>
              </w:rPr>
            </w:pPr>
          </w:p>
        </w:tc>
        <w:tc>
          <w:tcPr>
            <w:tcW w:w="1834" w:type="dxa"/>
            <w:tcBorders>
              <w:top w:val="single" w:sz="4" w:space="0" w:color="auto"/>
              <w:left w:val="single" w:sz="4" w:space="0" w:color="auto"/>
              <w:bottom w:val="single" w:sz="4" w:space="0" w:color="auto"/>
              <w:right w:val="single" w:sz="8" w:space="0" w:color="231F20"/>
            </w:tcBorders>
            <w:vAlign w:val="center"/>
          </w:tcPr>
          <w:p w14:paraId="2F509AF1" w14:textId="77777777" w:rsidR="00B80DF7" w:rsidRPr="00923224" w:rsidRDefault="00B80DF7" w:rsidP="00B80DF7">
            <w:pPr>
              <w:ind w:left="80"/>
              <w:rPr>
                <w:rFonts w:eastAsia="Times New Roman"/>
                <w:color w:val="231F20"/>
                <w:sz w:val="17"/>
                <w:szCs w:val="17"/>
              </w:rPr>
            </w:pPr>
            <w:r w:rsidRPr="00923224">
              <w:rPr>
                <w:rFonts w:eastAsia="Times New Roman"/>
                <w:color w:val="231F20"/>
                <w:sz w:val="17"/>
                <w:szCs w:val="17"/>
              </w:rPr>
              <w:t>E 330</w:t>
            </w:r>
          </w:p>
        </w:tc>
        <w:tc>
          <w:tcPr>
            <w:tcW w:w="3009" w:type="dxa"/>
            <w:tcBorders>
              <w:top w:val="single" w:sz="4" w:space="0" w:color="auto"/>
              <w:bottom w:val="single" w:sz="4" w:space="0" w:color="auto"/>
              <w:right w:val="single" w:sz="8" w:space="0" w:color="231F20"/>
            </w:tcBorders>
            <w:vAlign w:val="center"/>
          </w:tcPr>
          <w:p w14:paraId="4254D05D" w14:textId="77777777" w:rsidR="00B80DF7" w:rsidRPr="00923224" w:rsidRDefault="00B80DF7" w:rsidP="00B80DF7">
            <w:pPr>
              <w:ind w:left="80"/>
              <w:rPr>
                <w:rFonts w:eastAsia="Times New Roman"/>
                <w:color w:val="231F20"/>
                <w:sz w:val="17"/>
                <w:szCs w:val="17"/>
              </w:rPr>
            </w:pPr>
            <w:r w:rsidRPr="00923224">
              <w:rPr>
                <w:sz w:val="17"/>
                <w:szCs w:val="17"/>
              </w:rPr>
              <w:t>Sitrik asit</w:t>
            </w:r>
          </w:p>
        </w:tc>
        <w:tc>
          <w:tcPr>
            <w:tcW w:w="2296" w:type="dxa"/>
            <w:tcBorders>
              <w:top w:val="single" w:sz="4" w:space="0" w:color="auto"/>
              <w:bottom w:val="single" w:sz="4" w:space="0" w:color="auto"/>
              <w:right w:val="single" w:sz="8" w:space="0" w:color="231F20"/>
            </w:tcBorders>
            <w:vAlign w:val="center"/>
          </w:tcPr>
          <w:p w14:paraId="4ACA5E32" w14:textId="77777777" w:rsidR="00B80DF7" w:rsidRPr="00923224" w:rsidRDefault="00B80DF7" w:rsidP="00B80DF7">
            <w:pPr>
              <w:ind w:left="60"/>
              <w:rPr>
                <w:rFonts w:eastAsia="Times New Roman"/>
                <w:color w:val="231F20"/>
                <w:sz w:val="17"/>
                <w:szCs w:val="17"/>
              </w:rPr>
            </w:pPr>
            <w:r w:rsidRPr="00923224">
              <w:rPr>
                <w:i/>
                <w:sz w:val="17"/>
                <w:szCs w:val="17"/>
              </w:rPr>
              <w:t>quantum satis</w:t>
            </w:r>
          </w:p>
        </w:tc>
        <w:tc>
          <w:tcPr>
            <w:tcW w:w="1395" w:type="dxa"/>
            <w:tcBorders>
              <w:top w:val="single" w:sz="4" w:space="0" w:color="auto"/>
              <w:bottom w:val="single" w:sz="4" w:space="0" w:color="auto"/>
              <w:right w:val="single" w:sz="8" w:space="0" w:color="231F20"/>
            </w:tcBorders>
            <w:vAlign w:val="center"/>
          </w:tcPr>
          <w:p w14:paraId="508C78E8" w14:textId="77777777" w:rsidR="00B80DF7" w:rsidRPr="00923224" w:rsidRDefault="00B80DF7" w:rsidP="00B80DF7">
            <w:pPr>
              <w:rPr>
                <w:sz w:val="17"/>
                <w:szCs w:val="17"/>
              </w:rPr>
            </w:pPr>
          </w:p>
        </w:tc>
        <w:tc>
          <w:tcPr>
            <w:tcW w:w="4234" w:type="dxa"/>
            <w:tcBorders>
              <w:top w:val="single" w:sz="4" w:space="0" w:color="auto"/>
              <w:bottom w:val="single" w:sz="4" w:space="0" w:color="auto"/>
            </w:tcBorders>
            <w:vAlign w:val="center"/>
          </w:tcPr>
          <w:p w14:paraId="380746D5" w14:textId="77777777" w:rsidR="00B80DF7" w:rsidRPr="00923224" w:rsidRDefault="00B80DF7" w:rsidP="00B80DF7">
            <w:pPr>
              <w:ind w:left="80"/>
              <w:rPr>
                <w:rFonts w:eastAsia="Times New Roman"/>
                <w:color w:val="231F20"/>
                <w:sz w:val="17"/>
                <w:szCs w:val="17"/>
              </w:rPr>
            </w:pPr>
            <w:r w:rsidRPr="00923224">
              <w:rPr>
                <w:sz w:val="17"/>
                <w:szCs w:val="17"/>
              </w:rPr>
              <w:t>sadece hazır ambalajlı tüketime hazır soğutulmuş işlenmemiş meyve ve sebzeler ve hazır ambalajlı işlenmemiş ve soyulmuş patates</w:t>
            </w:r>
          </w:p>
        </w:tc>
      </w:tr>
      <w:tr w:rsidR="00B80DF7" w:rsidRPr="00923224" w14:paraId="1189C33F" w14:textId="77777777" w:rsidTr="00B80DF7">
        <w:trPr>
          <w:trHeight w:val="845"/>
        </w:trPr>
        <w:tc>
          <w:tcPr>
            <w:tcW w:w="1302" w:type="dxa"/>
            <w:tcBorders>
              <w:right w:val="single" w:sz="4" w:space="0" w:color="auto"/>
            </w:tcBorders>
            <w:vAlign w:val="center"/>
          </w:tcPr>
          <w:p w14:paraId="31EA2BD5" w14:textId="77777777" w:rsidR="00B80DF7" w:rsidRPr="00923224" w:rsidRDefault="00B80DF7" w:rsidP="00B80DF7">
            <w:pPr>
              <w:rPr>
                <w:sz w:val="17"/>
                <w:szCs w:val="17"/>
              </w:rPr>
            </w:pPr>
          </w:p>
        </w:tc>
        <w:tc>
          <w:tcPr>
            <w:tcW w:w="1834" w:type="dxa"/>
            <w:tcBorders>
              <w:top w:val="single" w:sz="4" w:space="0" w:color="auto"/>
              <w:left w:val="single" w:sz="4" w:space="0" w:color="auto"/>
              <w:bottom w:val="single" w:sz="4" w:space="0" w:color="auto"/>
              <w:right w:val="single" w:sz="8" w:space="0" w:color="231F20"/>
            </w:tcBorders>
            <w:vAlign w:val="center"/>
          </w:tcPr>
          <w:p w14:paraId="7FA05F6B" w14:textId="77777777" w:rsidR="00B80DF7" w:rsidRPr="00923224" w:rsidRDefault="00B80DF7" w:rsidP="00B80DF7">
            <w:pPr>
              <w:ind w:left="80"/>
              <w:rPr>
                <w:sz w:val="17"/>
                <w:szCs w:val="17"/>
              </w:rPr>
            </w:pPr>
            <w:r w:rsidRPr="00923224">
              <w:rPr>
                <w:sz w:val="17"/>
                <w:szCs w:val="17"/>
              </w:rPr>
              <w:t>E 331</w:t>
            </w:r>
          </w:p>
        </w:tc>
        <w:tc>
          <w:tcPr>
            <w:tcW w:w="3009" w:type="dxa"/>
            <w:tcBorders>
              <w:top w:val="single" w:sz="4" w:space="0" w:color="auto"/>
              <w:bottom w:val="single" w:sz="4" w:space="0" w:color="auto"/>
              <w:right w:val="single" w:sz="8" w:space="0" w:color="231F20"/>
            </w:tcBorders>
            <w:vAlign w:val="center"/>
          </w:tcPr>
          <w:p w14:paraId="4679924B" w14:textId="77777777" w:rsidR="00B80DF7" w:rsidRPr="00923224" w:rsidRDefault="00B80DF7" w:rsidP="00B80DF7">
            <w:pPr>
              <w:ind w:left="80"/>
              <w:rPr>
                <w:sz w:val="17"/>
                <w:szCs w:val="17"/>
              </w:rPr>
            </w:pPr>
            <w:r w:rsidRPr="00923224">
              <w:rPr>
                <w:sz w:val="17"/>
                <w:szCs w:val="17"/>
              </w:rPr>
              <w:t>Sodyum sitratlar</w:t>
            </w:r>
          </w:p>
        </w:tc>
        <w:tc>
          <w:tcPr>
            <w:tcW w:w="2296" w:type="dxa"/>
            <w:tcBorders>
              <w:top w:val="single" w:sz="4" w:space="0" w:color="auto"/>
              <w:bottom w:val="single" w:sz="4" w:space="0" w:color="auto"/>
              <w:right w:val="single" w:sz="8" w:space="0" w:color="231F20"/>
            </w:tcBorders>
            <w:vAlign w:val="center"/>
          </w:tcPr>
          <w:p w14:paraId="40EE1BFE" w14:textId="77777777" w:rsidR="00B80DF7" w:rsidRPr="00923224" w:rsidRDefault="00B80DF7" w:rsidP="00B80DF7">
            <w:pPr>
              <w:ind w:left="60"/>
              <w:rPr>
                <w:sz w:val="17"/>
                <w:szCs w:val="17"/>
              </w:rPr>
            </w:pPr>
            <w:r w:rsidRPr="00923224">
              <w:rPr>
                <w:i/>
                <w:sz w:val="17"/>
                <w:szCs w:val="17"/>
              </w:rPr>
              <w:t>quantum satis</w:t>
            </w:r>
          </w:p>
        </w:tc>
        <w:tc>
          <w:tcPr>
            <w:tcW w:w="1395" w:type="dxa"/>
            <w:tcBorders>
              <w:top w:val="single" w:sz="4" w:space="0" w:color="auto"/>
              <w:bottom w:val="single" w:sz="4" w:space="0" w:color="auto"/>
              <w:right w:val="single" w:sz="8" w:space="0" w:color="231F20"/>
            </w:tcBorders>
            <w:vAlign w:val="center"/>
          </w:tcPr>
          <w:p w14:paraId="09B4A376" w14:textId="77777777" w:rsidR="00B80DF7" w:rsidRPr="00923224" w:rsidRDefault="00B80DF7" w:rsidP="00B80DF7">
            <w:pPr>
              <w:rPr>
                <w:sz w:val="17"/>
                <w:szCs w:val="17"/>
              </w:rPr>
            </w:pPr>
          </w:p>
        </w:tc>
        <w:tc>
          <w:tcPr>
            <w:tcW w:w="4234" w:type="dxa"/>
            <w:tcBorders>
              <w:top w:val="single" w:sz="4" w:space="0" w:color="auto"/>
              <w:bottom w:val="single" w:sz="4" w:space="0" w:color="auto"/>
            </w:tcBorders>
            <w:vAlign w:val="center"/>
          </w:tcPr>
          <w:p w14:paraId="71EFA494" w14:textId="77777777" w:rsidR="00B80DF7" w:rsidRPr="00923224" w:rsidRDefault="00B80DF7" w:rsidP="00B80DF7">
            <w:pPr>
              <w:ind w:left="80"/>
              <w:rPr>
                <w:sz w:val="17"/>
                <w:szCs w:val="17"/>
              </w:rPr>
            </w:pPr>
            <w:r w:rsidRPr="00923224">
              <w:rPr>
                <w:sz w:val="17"/>
                <w:szCs w:val="17"/>
              </w:rPr>
              <w:t>sadece hazır ambalajlı tüketime hazır soğutulmuş işlenmemiş meyve ve sebzeler ve hazır ambalajlı işlenmemiş ve soyulmuş patates</w:t>
            </w:r>
          </w:p>
        </w:tc>
      </w:tr>
      <w:tr w:rsidR="00B80DF7" w:rsidRPr="00923224" w14:paraId="0A64C92F" w14:textId="77777777" w:rsidTr="00B80DF7">
        <w:trPr>
          <w:trHeight w:val="986"/>
        </w:trPr>
        <w:tc>
          <w:tcPr>
            <w:tcW w:w="1302" w:type="dxa"/>
            <w:tcBorders>
              <w:right w:val="single" w:sz="4" w:space="0" w:color="auto"/>
            </w:tcBorders>
            <w:vAlign w:val="center"/>
          </w:tcPr>
          <w:p w14:paraId="6D13F691" w14:textId="77777777" w:rsidR="00B80DF7" w:rsidRPr="00923224" w:rsidRDefault="00B80DF7" w:rsidP="00B80DF7">
            <w:pPr>
              <w:rPr>
                <w:sz w:val="17"/>
                <w:szCs w:val="17"/>
              </w:rPr>
            </w:pPr>
          </w:p>
        </w:tc>
        <w:tc>
          <w:tcPr>
            <w:tcW w:w="1834" w:type="dxa"/>
            <w:tcBorders>
              <w:top w:val="single" w:sz="4" w:space="0" w:color="auto"/>
              <w:left w:val="single" w:sz="4" w:space="0" w:color="auto"/>
              <w:bottom w:val="single" w:sz="4" w:space="0" w:color="auto"/>
              <w:right w:val="single" w:sz="8" w:space="0" w:color="231F20"/>
            </w:tcBorders>
            <w:vAlign w:val="center"/>
          </w:tcPr>
          <w:p w14:paraId="31E6F8BC" w14:textId="77777777" w:rsidR="00B80DF7" w:rsidRPr="00923224" w:rsidRDefault="00B80DF7" w:rsidP="00B80DF7">
            <w:pPr>
              <w:ind w:left="80"/>
              <w:rPr>
                <w:sz w:val="17"/>
                <w:szCs w:val="17"/>
              </w:rPr>
            </w:pPr>
            <w:r w:rsidRPr="00923224">
              <w:rPr>
                <w:sz w:val="17"/>
                <w:szCs w:val="17"/>
              </w:rPr>
              <w:t>E 332</w:t>
            </w:r>
          </w:p>
        </w:tc>
        <w:tc>
          <w:tcPr>
            <w:tcW w:w="3009" w:type="dxa"/>
            <w:tcBorders>
              <w:top w:val="single" w:sz="4" w:space="0" w:color="auto"/>
              <w:bottom w:val="single" w:sz="4" w:space="0" w:color="auto"/>
              <w:right w:val="single" w:sz="8" w:space="0" w:color="231F20"/>
            </w:tcBorders>
            <w:vAlign w:val="center"/>
          </w:tcPr>
          <w:p w14:paraId="04E1190B" w14:textId="77777777" w:rsidR="00B80DF7" w:rsidRPr="00923224" w:rsidRDefault="00B80DF7" w:rsidP="00B80DF7">
            <w:pPr>
              <w:ind w:left="80"/>
              <w:rPr>
                <w:sz w:val="17"/>
                <w:szCs w:val="17"/>
              </w:rPr>
            </w:pPr>
            <w:r w:rsidRPr="00923224">
              <w:rPr>
                <w:sz w:val="17"/>
                <w:szCs w:val="17"/>
              </w:rPr>
              <w:t>Potasyum sitratlar</w:t>
            </w:r>
          </w:p>
        </w:tc>
        <w:tc>
          <w:tcPr>
            <w:tcW w:w="2296" w:type="dxa"/>
            <w:tcBorders>
              <w:top w:val="single" w:sz="4" w:space="0" w:color="auto"/>
              <w:bottom w:val="single" w:sz="4" w:space="0" w:color="auto"/>
              <w:right w:val="single" w:sz="8" w:space="0" w:color="231F20"/>
            </w:tcBorders>
            <w:vAlign w:val="center"/>
          </w:tcPr>
          <w:p w14:paraId="4A8A7F2E" w14:textId="77777777" w:rsidR="00B80DF7" w:rsidRPr="00923224" w:rsidRDefault="00B80DF7" w:rsidP="00B80DF7">
            <w:pPr>
              <w:ind w:left="60"/>
              <w:rPr>
                <w:sz w:val="17"/>
                <w:szCs w:val="17"/>
              </w:rPr>
            </w:pPr>
            <w:r w:rsidRPr="00923224">
              <w:rPr>
                <w:i/>
                <w:sz w:val="17"/>
                <w:szCs w:val="17"/>
              </w:rPr>
              <w:t>quantum satis</w:t>
            </w:r>
          </w:p>
        </w:tc>
        <w:tc>
          <w:tcPr>
            <w:tcW w:w="1395" w:type="dxa"/>
            <w:tcBorders>
              <w:top w:val="single" w:sz="4" w:space="0" w:color="auto"/>
              <w:bottom w:val="single" w:sz="4" w:space="0" w:color="auto"/>
              <w:right w:val="single" w:sz="8" w:space="0" w:color="231F20"/>
            </w:tcBorders>
            <w:vAlign w:val="center"/>
          </w:tcPr>
          <w:p w14:paraId="3E3DECCA" w14:textId="77777777" w:rsidR="00B80DF7" w:rsidRPr="00923224" w:rsidRDefault="00B80DF7" w:rsidP="00B80DF7">
            <w:pPr>
              <w:rPr>
                <w:sz w:val="17"/>
                <w:szCs w:val="17"/>
              </w:rPr>
            </w:pPr>
          </w:p>
        </w:tc>
        <w:tc>
          <w:tcPr>
            <w:tcW w:w="4234" w:type="dxa"/>
            <w:tcBorders>
              <w:top w:val="single" w:sz="4" w:space="0" w:color="auto"/>
              <w:bottom w:val="single" w:sz="4" w:space="0" w:color="auto"/>
            </w:tcBorders>
            <w:vAlign w:val="center"/>
          </w:tcPr>
          <w:p w14:paraId="68B1DC7E" w14:textId="77777777" w:rsidR="00B80DF7" w:rsidRPr="00923224" w:rsidRDefault="00B80DF7" w:rsidP="00B80DF7">
            <w:pPr>
              <w:ind w:left="80"/>
              <w:rPr>
                <w:sz w:val="17"/>
                <w:szCs w:val="17"/>
              </w:rPr>
            </w:pPr>
            <w:r w:rsidRPr="00923224">
              <w:rPr>
                <w:sz w:val="17"/>
                <w:szCs w:val="17"/>
              </w:rPr>
              <w:t>sadece hazır ambalajlı tüketime hazır soğutulmuş işlenmemiş meyve ve sebzeler ve hazır ambalajlı işlenmemiş ve soyulmuş patates</w:t>
            </w:r>
          </w:p>
        </w:tc>
      </w:tr>
      <w:tr w:rsidR="00B80DF7" w:rsidRPr="00923224" w14:paraId="012067BB" w14:textId="77777777" w:rsidTr="00B80DF7">
        <w:trPr>
          <w:trHeight w:val="843"/>
        </w:trPr>
        <w:tc>
          <w:tcPr>
            <w:tcW w:w="1302" w:type="dxa"/>
            <w:tcBorders>
              <w:right w:val="single" w:sz="4" w:space="0" w:color="auto"/>
            </w:tcBorders>
            <w:vAlign w:val="center"/>
          </w:tcPr>
          <w:p w14:paraId="5786C9C5" w14:textId="77777777" w:rsidR="00B80DF7" w:rsidRPr="00923224" w:rsidRDefault="00B80DF7" w:rsidP="00B80DF7">
            <w:pPr>
              <w:rPr>
                <w:sz w:val="17"/>
                <w:szCs w:val="17"/>
              </w:rPr>
            </w:pPr>
          </w:p>
        </w:tc>
        <w:tc>
          <w:tcPr>
            <w:tcW w:w="1834" w:type="dxa"/>
            <w:tcBorders>
              <w:top w:val="single" w:sz="4" w:space="0" w:color="auto"/>
              <w:left w:val="single" w:sz="4" w:space="0" w:color="auto"/>
              <w:bottom w:val="single" w:sz="4" w:space="0" w:color="auto"/>
              <w:right w:val="single" w:sz="8" w:space="0" w:color="231F20"/>
            </w:tcBorders>
            <w:vAlign w:val="center"/>
          </w:tcPr>
          <w:p w14:paraId="68F75F29" w14:textId="77777777" w:rsidR="00B80DF7" w:rsidRPr="00923224" w:rsidRDefault="00B80DF7" w:rsidP="00B80DF7">
            <w:pPr>
              <w:ind w:left="80"/>
              <w:rPr>
                <w:rFonts w:eastAsia="Times New Roman"/>
                <w:color w:val="231F20"/>
                <w:sz w:val="17"/>
                <w:szCs w:val="17"/>
              </w:rPr>
            </w:pPr>
            <w:r w:rsidRPr="00923224">
              <w:rPr>
                <w:rFonts w:eastAsia="Times New Roman"/>
                <w:color w:val="231F20"/>
                <w:sz w:val="17"/>
                <w:szCs w:val="17"/>
              </w:rPr>
              <w:t>E 333</w:t>
            </w:r>
          </w:p>
        </w:tc>
        <w:tc>
          <w:tcPr>
            <w:tcW w:w="3009" w:type="dxa"/>
            <w:tcBorders>
              <w:top w:val="single" w:sz="4" w:space="0" w:color="auto"/>
              <w:bottom w:val="single" w:sz="4" w:space="0" w:color="auto"/>
              <w:right w:val="single" w:sz="8" w:space="0" w:color="231F20"/>
            </w:tcBorders>
            <w:vAlign w:val="center"/>
          </w:tcPr>
          <w:p w14:paraId="750A8481" w14:textId="77777777" w:rsidR="00B80DF7" w:rsidRPr="00923224" w:rsidRDefault="00B80DF7" w:rsidP="00B80DF7">
            <w:pPr>
              <w:ind w:left="80"/>
              <w:rPr>
                <w:rFonts w:eastAsia="Times New Roman"/>
                <w:color w:val="231F20"/>
                <w:sz w:val="17"/>
                <w:szCs w:val="17"/>
              </w:rPr>
            </w:pPr>
            <w:r w:rsidRPr="00923224">
              <w:rPr>
                <w:sz w:val="17"/>
                <w:szCs w:val="17"/>
              </w:rPr>
              <w:t>Kalsiyum sitratlar</w:t>
            </w:r>
          </w:p>
        </w:tc>
        <w:tc>
          <w:tcPr>
            <w:tcW w:w="2296" w:type="dxa"/>
            <w:tcBorders>
              <w:top w:val="single" w:sz="4" w:space="0" w:color="auto"/>
              <w:bottom w:val="single" w:sz="4" w:space="0" w:color="auto"/>
              <w:right w:val="single" w:sz="8" w:space="0" w:color="231F20"/>
            </w:tcBorders>
            <w:vAlign w:val="center"/>
          </w:tcPr>
          <w:p w14:paraId="2F8A362F" w14:textId="77777777" w:rsidR="00B80DF7" w:rsidRPr="00923224" w:rsidRDefault="00B80DF7" w:rsidP="00B80DF7">
            <w:pPr>
              <w:ind w:left="60"/>
              <w:rPr>
                <w:rFonts w:eastAsia="Times New Roman"/>
                <w:color w:val="231F20"/>
                <w:sz w:val="17"/>
                <w:szCs w:val="17"/>
              </w:rPr>
            </w:pPr>
            <w:r w:rsidRPr="00923224">
              <w:rPr>
                <w:i/>
                <w:sz w:val="17"/>
                <w:szCs w:val="17"/>
              </w:rPr>
              <w:t>quantum satis</w:t>
            </w:r>
          </w:p>
        </w:tc>
        <w:tc>
          <w:tcPr>
            <w:tcW w:w="1395" w:type="dxa"/>
            <w:tcBorders>
              <w:top w:val="single" w:sz="4" w:space="0" w:color="auto"/>
              <w:bottom w:val="single" w:sz="4" w:space="0" w:color="auto"/>
              <w:right w:val="single" w:sz="8" w:space="0" w:color="231F20"/>
            </w:tcBorders>
            <w:vAlign w:val="center"/>
          </w:tcPr>
          <w:p w14:paraId="644D8383" w14:textId="77777777" w:rsidR="00B80DF7" w:rsidRPr="00923224" w:rsidRDefault="00B80DF7" w:rsidP="00B80DF7">
            <w:pPr>
              <w:rPr>
                <w:rFonts w:eastAsia="Times New Roman"/>
                <w:color w:val="231F20"/>
                <w:sz w:val="17"/>
                <w:szCs w:val="17"/>
              </w:rPr>
            </w:pPr>
          </w:p>
        </w:tc>
        <w:tc>
          <w:tcPr>
            <w:tcW w:w="4234" w:type="dxa"/>
            <w:tcBorders>
              <w:top w:val="single" w:sz="4" w:space="0" w:color="auto"/>
              <w:bottom w:val="single" w:sz="4" w:space="0" w:color="auto"/>
            </w:tcBorders>
            <w:vAlign w:val="center"/>
          </w:tcPr>
          <w:p w14:paraId="0CBB1BA6" w14:textId="77777777" w:rsidR="00B80DF7" w:rsidRPr="00923224" w:rsidRDefault="00B80DF7" w:rsidP="00B80DF7">
            <w:pPr>
              <w:ind w:left="80"/>
              <w:rPr>
                <w:rFonts w:eastAsia="Times New Roman"/>
                <w:color w:val="231F20"/>
                <w:sz w:val="17"/>
                <w:szCs w:val="17"/>
              </w:rPr>
            </w:pPr>
            <w:r w:rsidRPr="00923224">
              <w:rPr>
                <w:sz w:val="17"/>
                <w:szCs w:val="17"/>
              </w:rPr>
              <w:t>sadece hazır ambalajlı tüketime hazır soğutulmuş işlenmemiş meyve ve sebzeler ve hazır ambalajlı işlenmemiş ve soyulmuş patates</w:t>
            </w:r>
          </w:p>
        </w:tc>
      </w:tr>
      <w:tr w:rsidR="00B80DF7" w:rsidRPr="00923224" w14:paraId="2C3F4C32" w14:textId="77777777" w:rsidTr="00B80DF7">
        <w:trPr>
          <w:trHeight w:val="828"/>
        </w:trPr>
        <w:tc>
          <w:tcPr>
            <w:tcW w:w="1302" w:type="dxa"/>
            <w:tcBorders>
              <w:right w:val="single" w:sz="4" w:space="0" w:color="auto"/>
            </w:tcBorders>
            <w:vAlign w:val="center"/>
          </w:tcPr>
          <w:p w14:paraId="53381BCB" w14:textId="77777777" w:rsidR="00B80DF7" w:rsidRPr="00923224" w:rsidRDefault="00B80DF7" w:rsidP="00B80DF7">
            <w:pPr>
              <w:rPr>
                <w:sz w:val="17"/>
                <w:szCs w:val="17"/>
              </w:rPr>
            </w:pPr>
          </w:p>
        </w:tc>
        <w:tc>
          <w:tcPr>
            <w:tcW w:w="1834" w:type="dxa"/>
            <w:tcBorders>
              <w:top w:val="single" w:sz="4" w:space="0" w:color="auto"/>
              <w:left w:val="single" w:sz="4" w:space="0" w:color="auto"/>
              <w:bottom w:val="single" w:sz="4" w:space="0" w:color="auto"/>
              <w:right w:val="single" w:sz="8" w:space="0" w:color="231F20"/>
            </w:tcBorders>
            <w:vAlign w:val="center"/>
          </w:tcPr>
          <w:p w14:paraId="2A8F10B1" w14:textId="77777777" w:rsidR="00B80DF7" w:rsidRPr="00923224" w:rsidRDefault="00B80DF7" w:rsidP="00B80DF7">
            <w:pPr>
              <w:ind w:left="80"/>
              <w:rPr>
                <w:rFonts w:eastAsia="Times New Roman"/>
                <w:color w:val="231F20"/>
                <w:sz w:val="17"/>
                <w:szCs w:val="17"/>
              </w:rPr>
            </w:pPr>
            <w:r w:rsidRPr="00923224">
              <w:rPr>
                <w:rFonts w:eastAsia="Times New Roman"/>
                <w:color w:val="231F20"/>
                <w:sz w:val="17"/>
                <w:szCs w:val="17"/>
              </w:rPr>
              <w:t>E 401</w:t>
            </w:r>
          </w:p>
        </w:tc>
        <w:tc>
          <w:tcPr>
            <w:tcW w:w="3009" w:type="dxa"/>
            <w:tcBorders>
              <w:top w:val="single" w:sz="4" w:space="0" w:color="auto"/>
              <w:bottom w:val="single" w:sz="4" w:space="0" w:color="auto"/>
              <w:right w:val="single" w:sz="8" w:space="0" w:color="231F20"/>
            </w:tcBorders>
            <w:vAlign w:val="center"/>
          </w:tcPr>
          <w:p w14:paraId="4D80225A" w14:textId="77777777" w:rsidR="00B80DF7" w:rsidRPr="00923224" w:rsidRDefault="00B80DF7" w:rsidP="00B80DF7">
            <w:pPr>
              <w:ind w:left="80"/>
              <w:rPr>
                <w:rFonts w:eastAsia="Times New Roman"/>
                <w:color w:val="231F20"/>
                <w:sz w:val="17"/>
                <w:szCs w:val="17"/>
              </w:rPr>
            </w:pPr>
            <w:r w:rsidRPr="00923224">
              <w:rPr>
                <w:sz w:val="17"/>
                <w:szCs w:val="17"/>
              </w:rPr>
              <w:t>Sodyum aljinat</w:t>
            </w:r>
          </w:p>
        </w:tc>
        <w:tc>
          <w:tcPr>
            <w:tcW w:w="2296" w:type="dxa"/>
            <w:tcBorders>
              <w:top w:val="single" w:sz="4" w:space="0" w:color="auto"/>
              <w:bottom w:val="single" w:sz="4" w:space="0" w:color="auto"/>
              <w:right w:val="single" w:sz="8" w:space="0" w:color="231F20"/>
            </w:tcBorders>
            <w:vAlign w:val="center"/>
          </w:tcPr>
          <w:p w14:paraId="47B2BE8C" w14:textId="77777777" w:rsidR="00B80DF7" w:rsidRPr="00923224" w:rsidRDefault="00B80DF7" w:rsidP="00B80DF7">
            <w:pPr>
              <w:ind w:left="60"/>
              <w:rPr>
                <w:rFonts w:eastAsia="Times New Roman"/>
                <w:i/>
                <w:iCs/>
                <w:color w:val="231F20"/>
                <w:sz w:val="17"/>
                <w:szCs w:val="17"/>
              </w:rPr>
            </w:pPr>
            <w:r w:rsidRPr="00923224">
              <w:rPr>
                <w:sz w:val="17"/>
                <w:szCs w:val="17"/>
              </w:rPr>
              <w:t>2 400</w:t>
            </w:r>
          </w:p>
        </w:tc>
        <w:tc>
          <w:tcPr>
            <w:tcW w:w="1395" w:type="dxa"/>
            <w:tcBorders>
              <w:top w:val="single" w:sz="4" w:space="0" w:color="auto"/>
              <w:bottom w:val="single" w:sz="4" w:space="0" w:color="auto"/>
              <w:right w:val="single" w:sz="8" w:space="0" w:color="231F20"/>
            </w:tcBorders>
            <w:vAlign w:val="center"/>
          </w:tcPr>
          <w:p w14:paraId="2F44D142" w14:textId="77777777" w:rsidR="00B80DF7" w:rsidRPr="00923224" w:rsidRDefault="00B80DF7" w:rsidP="00B80DF7">
            <w:pPr>
              <w:rPr>
                <w:sz w:val="17"/>
                <w:szCs w:val="17"/>
              </w:rPr>
            </w:pPr>
            <w:r w:rsidRPr="00923224">
              <w:rPr>
                <w:sz w:val="17"/>
                <w:szCs w:val="17"/>
              </w:rPr>
              <w:t xml:space="preserve"> (82)</w:t>
            </w:r>
          </w:p>
        </w:tc>
        <w:tc>
          <w:tcPr>
            <w:tcW w:w="4234" w:type="dxa"/>
            <w:tcBorders>
              <w:top w:val="single" w:sz="4" w:space="0" w:color="auto"/>
              <w:bottom w:val="single" w:sz="4" w:space="0" w:color="auto"/>
            </w:tcBorders>
            <w:vAlign w:val="center"/>
          </w:tcPr>
          <w:p w14:paraId="7E1CA6FE" w14:textId="77777777" w:rsidR="00B80DF7" w:rsidRPr="00923224" w:rsidRDefault="00B80DF7" w:rsidP="00B80DF7">
            <w:pPr>
              <w:ind w:left="80"/>
              <w:rPr>
                <w:rFonts w:eastAsia="Times New Roman"/>
                <w:color w:val="231F20"/>
                <w:sz w:val="17"/>
                <w:szCs w:val="17"/>
              </w:rPr>
            </w:pPr>
            <w:r w:rsidRPr="00923224">
              <w:rPr>
                <w:sz w:val="17"/>
                <w:szCs w:val="17"/>
              </w:rPr>
              <w:t>sadece son tüketiciye sunulmak üzere; hazır ambalajlı tüketime hazır soğutulmuş işlenmemiş meyve ve sebzeler</w:t>
            </w:r>
          </w:p>
        </w:tc>
      </w:tr>
    </w:tbl>
    <w:p w14:paraId="135ADFA0" w14:textId="77777777" w:rsidR="00B80DF7" w:rsidRPr="00923224" w:rsidRDefault="00B80DF7" w:rsidP="004B3329">
      <w:pPr>
        <w:tabs>
          <w:tab w:val="left" w:pos="1440"/>
        </w:tabs>
        <w:rPr>
          <w:sz w:val="17"/>
          <w:szCs w:val="17"/>
        </w:rPr>
        <w:sectPr w:rsidR="00B80DF7" w:rsidRPr="00923224" w:rsidSect="00B80DF7">
          <w:type w:val="continuous"/>
          <w:pgSz w:w="16840" w:h="11906" w:orient="landscape"/>
          <w:pgMar w:top="1245" w:right="904" w:bottom="875" w:left="1080" w:header="0" w:footer="0" w:gutter="0"/>
          <w:cols w:space="708" w:equalWidth="0">
            <w:col w:w="14854" w:space="313"/>
          </w:cols>
        </w:sectPr>
      </w:pPr>
    </w:p>
    <w:p w14:paraId="2041BF37" w14:textId="77777777" w:rsidR="001A4F8C" w:rsidRPr="00923224" w:rsidRDefault="001A4F8C" w:rsidP="004B3329">
      <w:pPr>
        <w:tabs>
          <w:tab w:val="left" w:pos="1440"/>
        </w:tabs>
        <w:rPr>
          <w:sz w:val="17"/>
          <w:szCs w:val="17"/>
        </w:rPr>
      </w:pPr>
    </w:p>
    <w:p w14:paraId="15515C67" w14:textId="77777777" w:rsidR="00F47C05" w:rsidRPr="00923224" w:rsidRDefault="00F47C05" w:rsidP="004B3329">
      <w:pPr>
        <w:tabs>
          <w:tab w:val="left" w:pos="1440"/>
        </w:tabs>
        <w:rPr>
          <w:sz w:val="17"/>
          <w:szCs w:val="17"/>
        </w:rPr>
      </w:pPr>
    </w:p>
    <w:p w14:paraId="6D529077" w14:textId="77777777" w:rsidR="00F47C05" w:rsidRPr="00923224" w:rsidRDefault="00F47C05" w:rsidP="004B3329">
      <w:pPr>
        <w:tabs>
          <w:tab w:val="left" w:pos="1440"/>
        </w:tabs>
        <w:rPr>
          <w:sz w:val="17"/>
          <w:szCs w:val="17"/>
        </w:rPr>
      </w:pPr>
    </w:p>
    <w:p w14:paraId="137D1627" w14:textId="77777777" w:rsidR="00F47C05" w:rsidRPr="00923224" w:rsidRDefault="00F47C05" w:rsidP="004B3329">
      <w:pPr>
        <w:tabs>
          <w:tab w:val="left" w:pos="1440"/>
        </w:tabs>
        <w:rPr>
          <w:sz w:val="17"/>
          <w:szCs w:val="17"/>
        </w:rPr>
      </w:pPr>
    </w:p>
    <w:p w14:paraId="40C77F74" w14:textId="77777777" w:rsidR="00F47C05" w:rsidRPr="00923224" w:rsidRDefault="00F47C05" w:rsidP="004B3329">
      <w:pPr>
        <w:tabs>
          <w:tab w:val="left" w:pos="1440"/>
        </w:tabs>
        <w:rPr>
          <w:sz w:val="17"/>
          <w:szCs w:val="17"/>
        </w:rPr>
      </w:pPr>
    </w:p>
    <w:p w14:paraId="40716234" w14:textId="77777777" w:rsidR="00F47C05" w:rsidRPr="00923224" w:rsidRDefault="00F47C05" w:rsidP="004B3329">
      <w:pPr>
        <w:tabs>
          <w:tab w:val="left" w:pos="1440"/>
        </w:tabs>
        <w:rPr>
          <w:sz w:val="17"/>
          <w:szCs w:val="17"/>
        </w:rPr>
      </w:pPr>
    </w:p>
    <w:p w14:paraId="58D12F4B" w14:textId="77777777" w:rsidR="00F47C05" w:rsidRPr="00923224" w:rsidRDefault="00F47C05" w:rsidP="004B3329">
      <w:pPr>
        <w:tabs>
          <w:tab w:val="left" w:pos="1440"/>
        </w:tabs>
        <w:rPr>
          <w:sz w:val="17"/>
          <w:szCs w:val="17"/>
        </w:rPr>
      </w:pPr>
    </w:p>
    <w:p w14:paraId="6C10383F" w14:textId="77777777" w:rsidR="00F47C05" w:rsidRPr="00923224" w:rsidRDefault="00F47C05" w:rsidP="004B3329">
      <w:pPr>
        <w:tabs>
          <w:tab w:val="left" w:pos="1440"/>
        </w:tabs>
        <w:rPr>
          <w:sz w:val="17"/>
          <w:szCs w:val="17"/>
        </w:rPr>
      </w:pPr>
    </w:p>
    <w:p w14:paraId="454AA739" w14:textId="77777777" w:rsidR="00F47C05" w:rsidRPr="00923224" w:rsidRDefault="00F47C05" w:rsidP="004B3329">
      <w:pPr>
        <w:tabs>
          <w:tab w:val="left" w:pos="1440"/>
        </w:tabs>
        <w:rPr>
          <w:sz w:val="17"/>
          <w:szCs w:val="17"/>
        </w:rPr>
      </w:pPr>
    </w:p>
    <w:p w14:paraId="5BFE038E" w14:textId="77777777" w:rsidR="00F47C05" w:rsidRPr="00923224" w:rsidRDefault="00F47C05" w:rsidP="004B3329">
      <w:pPr>
        <w:tabs>
          <w:tab w:val="left" w:pos="1440"/>
        </w:tabs>
        <w:rPr>
          <w:sz w:val="17"/>
          <w:szCs w:val="17"/>
        </w:rPr>
      </w:pPr>
    </w:p>
    <w:p w14:paraId="3ADB5439" w14:textId="77777777" w:rsidR="00F47C05" w:rsidRPr="00923224" w:rsidRDefault="00F47C05" w:rsidP="004B3329">
      <w:pPr>
        <w:tabs>
          <w:tab w:val="left" w:pos="1440"/>
        </w:tabs>
        <w:rPr>
          <w:sz w:val="17"/>
          <w:szCs w:val="17"/>
        </w:rPr>
      </w:pPr>
    </w:p>
    <w:p w14:paraId="0B3AEF4B" w14:textId="77777777" w:rsidR="00F47C05" w:rsidRPr="00923224" w:rsidRDefault="00F47C05" w:rsidP="004B3329">
      <w:pPr>
        <w:tabs>
          <w:tab w:val="left" w:pos="1440"/>
        </w:tabs>
        <w:rPr>
          <w:sz w:val="17"/>
          <w:szCs w:val="17"/>
        </w:rPr>
      </w:pPr>
    </w:p>
    <w:p w14:paraId="6EFAC8E4" w14:textId="77777777" w:rsidR="00F47C05" w:rsidRPr="00923224" w:rsidRDefault="00F47C05" w:rsidP="004B3329">
      <w:pPr>
        <w:tabs>
          <w:tab w:val="left" w:pos="1440"/>
        </w:tabs>
        <w:rPr>
          <w:sz w:val="17"/>
          <w:szCs w:val="17"/>
        </w:rPr>
      </w:pPr>
    </w:p>
    <w:p w14:paraId="25F9B8F5" w14:textId="77777777" w:rsidR="00F47C05" w:rsidRPr="00923224" w:rsidRDefault="00F47C05" w:rsidP="004B3329">
      <w:pPr>
        <w:tabs>
          <w:tab w:val="left" w:pos="1440"/>
        </w:tabs>
        <w:rPr>
          <w:sz w:val="17"/>
          <w:szCs w:val="17"/>
        </w:rPr>
      </w:pPr>
    </w:p>
    <w:p w14:paraId="783958A8" w14:textId="77777777" w:rsidR="00F47C05" w:rsidRPr="00923224" w:rsidRDefault="00F47C05" w:rsidP="004B3329">
      <w:pPr>
        <w:tabs>
          <w:tab w:val="left" w:pos="1440"/>
        </w:tabs>
        <w:rPr>
          <w:sz w:val="17"/>
          <w:szCs w:val="17"/>
        </w:rPr>
      </w:pPr>
    </w:p>
    <w:p w14:paraId="4B0B1413" w14:textId="77777777" w:rsidR="00F47C05" w:rsidRPr="00923224" w:rsidRDefault="00F47C05" w:rsidP="004B3329">
      <w:pPr>
        <w:tabs>
          <w:tab w:val="left" w:pos="1440"/>
        </w:tabs>
        <w:rPr>
          <w:sz w:val="17"/>
          <w:szCs w:val="17"/>
        </w:rPr>
      </w:pPr>
    </w:p>
    <w:p w14:paraId="030DFE3D" w14:textId="77777777" w:rsidR="00B80DF7" w:rsidRPr="00923224" w:rsidRDefault="00B80DF7" w:rsidP="00964D73">
      <w:pPr>
        <w:jc w:val="center"/>
        <w:rPr>
          <w:rFonts w:eastAsia="Times New Roman"/>
          <w:color w:val="231F20"/>
          <w:sz w:val="17"/>
          <w:szCs w:val="17"/>
        </w:rPr>
        <w:sectPr w:rsidR="00B80DF7" w:rsidRPr="00923224" w:rsidSect="00D41AA8">
          <w:type w:val="continuous"/>
          <w:pgSz w:w="16840" w:h="11906" w:orient="landscape"/>
          <w:pgMar w:top="1245" w:right="904" w:bottom="875" w:left="1080" w:header="0" w:footer="0" w:gutter="0"/>
          <w:cols w:num="2" w:space="708" w:equalWidth="0">
            <w:col w:w="14500" w:space="313"/>
            <w:col w:w="41"/>
          </w:cols>
        </w:sectPr>
      </w:pPr>
    </w:p>
    <w:tbl>
      <w:tblPr>
        <w:tblW w:w="14082" w:type="dxa"/>
        <w:tblInd w:w="636" w:type="dxa"/>
        <w:tblLayout w:type="fixed"/>
        <w:tblCellMar>
          <w:left w:w="0" w:type="dxa"/>
          <w:right w:w="0" w:type="dxa"/>
        </w:tblCellMar>
        <w:tblLook w:val="04A0" w:firstRow="1" w:lastRow="0" w:firstColumn="1" w:lastColumn="0" w:noHBand="0" w:noVBand="1"/>
      </w:tblPr>
      <w:tblGrid>
        <w:gridCol w:w="1290"/>
        <w:gridCol w:w="1833"/>
        <w:gridCol w:w="3008"/>
        <w:gridCol w:w="2258"/>
        <w:gridCol w:w="1395"/>
        <w:gridCol w:w="4298"/>
      </w:tblGrid>
      <w:tr w:rsidR="003F07DA" w:rsidRPr="00923224" w14:paraId="7E882FDC" w14:textId="77777777" w:rsidTr="00DE448F">
        <w:trPr>
          <w:trHeight w:val="698"/>
        </w:trPr>
        <w:tc>
          <w:tcPr>
            <w:tcW w:w="1290" w:type="dxa"/>
            <w:tcBorders>
              <w:top w:val="single" w:sz="4" w:space="0" w:color="auto"/>
              <w:bottom w:val="single" w:sz="4" w:space="0" w:color="auto"/>
              <w:right w:val="single" w:sz="4" w:space="0" w:color="auto"/>
            </w:tcBorders>
            <w:vAlign w:val="center"/>
          </w:tcPr>
          <w:p w14:paraId="4ADF1BC3" w14:textId="77777777" w:rsidR="003F07DA" w:rsidRPr="00923224" w:rsidRDefault="003F07DA" w:rsidP="003F07DA">
            <w:pPr>
              <w:jc w:val="center"/>
              <w:rPr>
                <w:sz w:val="17"/>
                <w:szCs w:val="17"/>
              </w:rPr>
            </w:pPr>
            <w:r w:rsidRPr="00923224">
              <w:rPr>
                <w:rFonts w:eastAsia="Times New Roman"/>
                <w:color w:val="231F20"/>
                <w:sz w:val="17"/>
                <w:szCs w:val="17"/>
              </w:rPr>
              <w:t>Kategori numarası</w:t>
            </w:r>
          </w:p>
        </w:tc>
        <w:tc>
          <w:tcPr>
            <w:tcW w:w="1833" w:type="dxa"/>
            <w:tcBorders>
              <w:top w:val="single" w:sz="4" w:space="0" w:color="auto"/>
              <w:left w:val="single" w:sz="4" w:space="0" w:color="auto"/>
              <w:bottom w:val="single" w:sz="4" w:space="0" w:color="auto"/>
              <w:right w:val="single" w:sz="8" w:space="0" w:color="231F20"/>
            </w:tcBorders>
            <w:vAlign w:val="center"/>
          </w:tcPr>
          <w:p w14:paraId="6C38EB1F" w14:textId="77777777" w:rsidR="003F07DA" w:rsidRPr="00923224" w:rsidRDefault="003F07DA" w:rsidP="003F07DA">
            <w:pPr>
              <w:ind w:left="80"/>
              <w:jc w:val="center"/>
              <w:rPr>
                <w:rFonts w:eastAsia="Times New Roman"/>
                <w:color w:val="231F20"/>
                <w:sz w:val="17"/>
                <w:szCs w:val="17"/>
              </w:rPr>
            </w:pPr>
            <w:r w:rsidRPr="00923224">
              <w:rPr>
                <w:rFonts w:eastAsia="Times New Roman"/>
                <w:color w:val="231F20"/>
                <w:sz w:val="17"/>
                <w:szCs w:val="17"/>
              </w:rPr>
              <w:t>E-kodu</w:t>
            </w:r>
          </w:p>
        </w:tc>
        <w:tc>
          <w:tcPr>
            <w:tcW w:w="3008" w:type="dxa"/>
            <w:tcBorders>
              <w:top w:val="single" w:sz="4" w:space="0" w:color="auto"/>
              <w:bottom w:val="single" w:sz="4" w:space="0" w:color="auto"/>
              <w:right w:val="single" w:sz="8" w:space="0" w:color="231F20"/>
            </w:tcBorders>
            <w:vAlign w:val="center"/>
          </w:tcPr>
          <w:p w14:paraId="5EA0E897" w14:textId="77777777" w:rsidR="003F07DA" w:rsidRPr="00923224" w:rsidRDefault="003F07DA" w:rsidP="003F07DA">
            <w:pPr>
              <w:ind w:left="80"/>
              <w:jc w:val="center"/>
              <w:rPr>
                <w:color w:val="000000"/>
                <w:sz w:val="17"/>
                <w:szCs w:val="17"/>
              </w:rPr>
            </w:pPr>
            <w:r w:rsidRPr="00923224">
              <w:rPr>
                <w:rFonts w:eastAsia="Times New Roman"/>
                <w:color w:val="231F20"/>
                <w:sz w:val="17"/>
                <w:szCs w:val="17"/>
              </w:rPr>
              <w:t>Adı</w:t>
            </w:r>
          </w:p>
        </w:tc>
        <w:tc>
          <w:tcPr>
            <w:tcW w:w="2258" w:type="dxa"/>
            <w:tcBorders>
              <w:top w:val="single" w:sz="4" w:space="0" w:color="auto"/>
              <w:bottom w:val="single" w:sz="4" w:space="0" w:color="auto"/>
              <w:right w:val="single" w:sz="8" w:space="0" w:color="231F20"/>
            </w:tcBorders>
            <w:vAlign w:val="center"/>
          </w:tcPr>
          <w:p w14:paraId="5E07CB16" w14:textId="77777777" w:rsidR="003F07DA" w:rsidRPr="00923224" w:rsidRDefault="003F07DA" w:rsidP="003F07DA">
            <w:pPr>
              <w:ind w:left="60"/>
              <w:jc w:val="center"/>
              <w:rPr>
                <w:i/>
                <w:sz w:val="17"/>
                <w:szCs w:val="17"/>
              </w:rPr>
            </w:pPr>
            <w:r w:rsidRPr="00923224">
              <w:rPr>
                <w:rFonts w:eastAsia="Times New Roman"/>
                <w:color w:val="231F20"/>
                <w:sz w:val="17"/>
                <w:szCs w:val="17"/>
              </w:rPr>
              <w:t>Maksimum miktar (</w:t>
            </w:r>
            <w:r w:rsidR="005073D8" w:rsidRPr="00923224">
              <w:rPr>
                <w:rFonts w:eastAsia="Times New Roman"/>
                <w:color w:val="231F20"/>
                <w:sz w:val="17"/>
                <w:szCs w:val="17"/>
              </w:rPr>
              <w:t>mg/l veya mg/kg</w:t>
            </w:r>
            <w:r w:rsidRPr="00923224">
              <w:rPr>
                <w:rFonts w:eastAsia="Times New Roman"/>
                <w:color w:val="231F20"/>
                <w:sz w:val="17"/>
                <w:szCs w:val="17"/>
              </w:rPr>
              <w:t>)</w:t>
            </w:r>
          </w:p>
        </w:tc>
        <w:tc>
          <w:tcPr>
            <w:tcW w:w="1395" w:type="dxa"/>
            <w:tcBorders>
              <w:top w:val="single" w:sz="4" w:space="0" w:color="auto"/>
              <w:bottom w:val="single" w:sz="4" w:space="0" w:color="auto"/>
              <w:right w:val="single" w:sz="8" w:space="0" w:color="231F20"/>
            </w:tcBorders>
            <w:vAlign w:val="center"/>
          </w:tcPr>
          <w:p w14:paraId="6C06E9D9" w14:textId="77777777" w:rsidR="003F07DA" w:rsidRPr="00923224" w:rsidRDefault="003F07DA" w:rsidP="003F07DA">
            <w:pPr>
              <w:jc w:val="center"/>
              <w:rPr>
                <w:sz w:val="17"/>
                <w:szCs w:val="17"/>
              </w:rPr>
            </w:pPr>
            <w:r w:rsidRPr="00923224">
              <w:rPr>
                <w:rFonts w:eastAsia="Times New Roman"/>
                <w:color w:val="231F20"/>
                <w:sz w:val="17"/>
                <w:szCs w:val="17"/>
              </w:rPr>
              <w:t>Dipnotlar</w:t>
            </w:r>
          </w:p>
        </w:tc>
        <w:tc>
          <w:tcPr>
            <w:tcW w:w="4298" w:type="dxa"/>
            <w:tcBorders>
              <w:top w:val="single" w:sz="4" w:space="0" w:color="auto"/>
              <w:bottom w:val="single" w:sz="4" w:space="0" w:color="auto"/>
            </w:tcBorders>
            <w:vAlign w:val="center"/>
          </w:tcPr>
          <w:p w14:paraId="60462862" w14:textId="77777777" w:rsidR="003F07DA" w:rsidRPr="00923224" w:rsidRDefault="003F07DA" w:rsidP="007D7944">
            <w:pPr>
              <w:ind w:left="80" w:right="105"/>
              <w:jc w:val="center"/>
              <w:rPr>
                <w:sz w:val="17"/>
                <w:szCs w:val="17"/>
              </w:rPr>
            </w:pPr>
            <w:r w:rsidRPr="00923224">
              <w:rPr>
                <w:rFonts w:eastAsia="Times New Roman"/>
                <w:color w:val="231F20"/>
                <w:sz w:val="17"/>
                <w:szCs w:val="17"/>
              </w:rPr>
              <w:t>Sınırlamalar/istisnalar</w:t>
            </w:r>
          </w:p>
        </w:tc>
      </w:tr>
      <w:tr w:rsidR="003F07DA" w:rsidRPr="00923224" w14:paraId="14D7B975" w14:textId="77777777" w:rsidTr="00DE448F">
        <w:trPr>
          <w:trHeight w:val="678"/>
        </w:trPr>
        <w:tc>
          <w:tcPr>
            <w:tcW w:w="1290" w:type="dxa"/>
            <w:tcBorders>
              <w:top w:val="single" w:sz="4" w:space="0" w:color="auto"/>
              <w:right w:val="single" w:sz="4" w:space="0" w:color="auto"/>
            </w:tcBorders>
            <w:vAlign w:val="center"/>
          </w:tcPr>
          <w:p w14:paraId="49A0F937" w14:textId="77777777" w:rsidR="003F07DA" w:rsidRPr="00923224" w:rsidRDefault="003F07DA" w:rsidP="00964D73">
            <w:pPr>
              <w:rPr>
                <w:sz w:val="17"/>
                <w:szCs w:val="17"/>
              </w:rPr>
            </w:pPr>
          </w:p>
        </w:tc>
        <w:tc>
          <w:tcPr>
            <w:tcW w:w="1833" w:type="dxa"/>
            <w:tcBorders>
              <w:top w:val="single" w:sz="4" w:space="0" w:color="auto"/>
              <w:left w:val="single" w:sz="4" w:space="0" w:color="auto"/>
              <w:bottom w:val="single" w:sz="4" w:space="0" w:color="auto"/>
              <w:right w:val="single" w:sz="8" w:space="0" w:color="231F20"/>
            </w:tcBorders>
            <w:vAlign w:val="center"/>
          </w:tcPr>
          <w:p w14:paraId="3F859B35" w14:textId="77777777" w:rsidR="003F07DA" w:rsidRPr="00923224" w:rsidRDefault="003F07DA" w:rsidP="00964D73">
            <w:pPr>
              <w:ind w:left="80"/>
              <w:rPr>
                <w:sz w:val="17"/>
                <w:szCs w:val="17"/>
              </w:rPr>
            </w:pPr>
            <w:r w:rsidRPr="00923224">
              <w:rPr>
                <w:rFonts w:eastAsia="Times New Roman"/>
                <w:color w:val="231F20"/>
                <w:sz w:val="17"/>
                <w:szCs w:val="17"/>
              </w:rPr>
              <w:t>E 501</w:t>
            </w:r>
          </w:p>
        </w:tc>
        <w:tc>
          <w:tcPr>
            <w:tcW w:w="3008" w:type="dxa"/>
            <w:tcBorders>
              <w:top w:val="single" w:sz="4" w:space="0" w:color="auto"/>
              <w:bottom w:val="single" w:sz="4" w:space="0" w:color="auto"/>
              <w:right w:val="single" w:sz="8" w:space="0" w:color="231F20"/>
            </w:tcBorders>
            <w:vAlign w:val="center"/>
          </w:tcPr>
          <w:p w14:paraId="03A00D22" w14:textId="77777777" w:rsidR="003F07DA" w:rsidRPr="00923224" w:rsidRDefault="003F07DA" w:rsidP="00964D73">
            <w:pPr>
              <w:ind w:left="80"/>
              <w:rPr>
                <w:sz w:val="17"/>
                <w:szCs w:val="17"/>
              </w:rPr>
            </w:pPr>
            <w:r w:rsidRPr="00923224">
              <w:rPr>
                <w:color w:val="000000"/>
                <w:sz w:val="17"/>
                <w:szCs w:val="17"/>
              </w:rPr>
              <w:t>Potasyum karbonat</w:t>
            </w:r>
          </w:p>
        </w:tc>
        <w:tc>
          <w:tcPr>
            <w:tcW w:w="2258" w:type="dxa"/>
            <w:tcBorders>
              <w:top w:val="single" w:sz="4" w:space="0" w:color="auto"/>
              <w:bottom w:val="single" w:sz="4" w:space="0" w:color="auto"/>
              <w:right w:val="single" w:sz="8" w:space="0" w:color="231F20"/>
            </w:tcBorders>
            <w:vAlign w:val="center"/>
          </w:tcPr>
          <w:p w14:paraId="2E2492C4" w14:textId="77777777" w:rsidR="003F07DA" w:rsidRPr="00923224" w:rsidRDefault="003F07DA" w:rsidP="00964D73">
            <w:pPr>
              <w:ind w:left="60"/>
              <w:rPr>
                <w:sz w:val="17"/>
                <w:szCs w:val="17"/>
              </w:rPr>
            </w:pPr>
            <w:r w:rsidRPr="00923224">
              <w:rPr>
                <w:i/>
                <w:sz w:val="17"/>
                <w:szCs w:val="17"/>
              </w:rPr>
              <w:t>quantum satis</w:t>
            </w:r>
          </w:p>
        </w:tc>
        <w:tc>
          <w:tcPr>
            <w:tcW w:w="1395" w:type="dxa"/>
            <w:tcBorders>
              <w:top w:val="single" w:sz="4" w:space="0" w:color="auto"/>
              <w:bottom w:val="single" w:sz="4" w:space="0" w:color="auto"/>
              <w:right w:val="single" w:sz="8" w:space="0" w:color="231F20"/>
            </w:tcBorders>
            <w:vAlign w:val="center"/>
          </w:tcPr>
          <w:p w14:paraId="4C1F32A2" w14:textId="77777777" w:rsidR="003F07DA" w:rsidRPr="00923224" w:rsidRDefault="003F07DA" w:rsidP="00964D73">
            <w:pPr>
              <w:rPr>
                <w:sz w:val="17"/>
                <w:szCs w:val="17"/>
              </w:rPr>
            </w:pPr>
          </w:p>
        </w:tc>
        <w:tc>
          <w:tcPr>
            <w:tcW w:w="4298" w:type="dxa"/>
            <w:tcBorders>
              <w:top w:val="single" w:sz="4" w:space="0" w:color="auto"/>
              <w:bottom w:val="single" w:sz="4" w:space="0" w:color="auto"/>
            </w:tcBorders>
            <w:vAlign w:val="center"/>
          </w:tcPr>
          <w:p w14:paraId="63E64AFD" w14:textId="77777777" w:rsidR="003F07DA" w:rsidRPr="00923224" w:rsidRDefault="003F07DA" w:rsidP="007D7944">
            <w:pPr>
              <w:ind w:left="80" w:right="105"/>
              <w:rPr>
                <w:sz w:val="17"/>
                <w:szCs w:val="17"/>
              </w:rPr>
            </w:pPr>
            <w:r w:rsidRPr="00923224">
              <w:rPr>
                <w:sz w:val="17"/>
                <w:szCs w:val="17"/>
              </w:rPr>
              <w:t>sadece hazır ambalajlı tüketime hazır soğutulmuş işlenmemiş meyve ve sebzeler ve hazır ambalajlı işlenmemiş ve soyulmuş patates</w:t>
            </w:r>
          </w:p>
        </w:tc>
      </w:tr>
      <w:tr w:rsidR="003F07DA" w:rsidRPr="00923224" w14:paraId="4F50227E" w14:textId="77777777" w:rsidTr="00DE448F">
        <w:trPr>
          <w:trHeight w:val="562"/>
        </w:trPr>
        <w:tc>
          <w:tcPr>
            <w:tcW w:w="1290" w:type="dxa"/>
            <w:tcBorders>
              <w:right w:val="single" w:sz="4" w:space="0" w:color="auto"/>
            </w:tcBorders>
            <w:vAlign w:val="center"/>
          </w:tcPr>
          <w:p w14:paraId="32F28669" w14:textId="77777777" w:rsidR="003F07DA" w:rsidRPr="00923224" w:rsidRDefault="003F07DA" w:rsidP="00964D73">
            <w:pPr>
              <w:rPr>
                <w:sz w:val="17"/>
                <w:szCs w:val="17"/>
              </w:rPr>
            </w:pPr>
          </w:p>
        </w:tc>
        <w:tc>
          <w:tcPr>
            <w:tcW w:w="1833" w:type="dxa"/>
            <w:tcBorders>
              <w:top w:val="single" w:sz="4" w:space="0" w:color="auto"/>
              <w:left w:val="single" w:sz="4" w:space="0" w:color="auto"/>
              <w:right w:val="single" w:sz="8" w:space="0" w:color="231F20"/>
            </w:tcBorders>
            <w:vAlign w:val="center"/>
          </w:tcPr>
          <w:p w14:paraId="1D1B39DF" w14:textId="77777777" w:rsidR="003F07DA" w:rsidRPr="00923224" w:rsidRDefault="003F07DA" w:rsidP="00964D73">
            <w:pPr>
              <w:ind w:left="80"/>
              <w:rPr>
                <w:sz w:val="17"/>
                <w:szCs w:val="17"/>
              </w:rPr>
            </w:pPr>
          </w:p>
        </w:tc>
        <w:tc>
          <w:tcPr>
            <w:tcW w:w="10959" w:type="dxa"/>
            <w:gridSpan w:val="4"/>
            <w:tcBorders>
              <w:top w:val="single" w:sz="4" w:space="0" w:color="auto"/>
              <w:bottom w:val="single" w:sz="4" w:space="0" w:color="auto"/>
            </w:tcBorders>
            <w:vAlign w:val="center"/>
          </w:tcPr>
          <w:p w14:paraId="3887DDAE" w14:textId="77777777" w:rsidR="003F07DA" w:rsidRPr="00923224" w:rsidRDefault="003F07DA" w:rsidP="007D7944">
            <w:pPr>
              <w:ind w:left="652" w:right="105" w:hanging="572"/>
              <w:rPr>
                <w:sz w:val="17"/>
                <w:szCs w:val="17"/>
              </w:rPr>
            </w:pPr>
            <w:r w:rsidRPr="00923224">
              <w:rPr>
                <w:sz w:val="17"/>
                <w:szCs w:val="17"/>
              </w:rPr>
              <w:t>(3):        Maksimum miktarlar, mevcut tüm kaynaklardan gelecek toplam miktar olarak SO</w:t>
            </w:r>
            <w:r w:rsidRPr="004F7DD9">
              <w:rPr>
                <w:sz w:val="17"/>
                <w:szCs w:val="17"/>
                <w:vertAlign w:val="subscript"/>
              </w:rPr>
              <w:t>2</w:t>
            </w:r>
            <w:r w:rsidRPr="00923224">
              <w:rPr>
                <w:sz w:val="17"/>
                <w:szCs w:val="17"/>
              </w:rPr>
              <w:t xml:space="preserve"> cinsinden verilmiştir; 10 mg/kg veya 10 mg/L’den fazla olmayan bir SO</w:t>
            </w:r>
            <w:r w:rsidRPr="004F7DD9">
              <w:rPr>
                <w:sz w:val="17"/>
                <w:szCs w:val="17"/>
                <w:vertAlign w:val="subscript"/>
              </w:rPr>
              <w:t>2</w:t>
            </w:r>
            <w:r w:rsidRPr="00923224">
              <w:rPr>
                <w:sz w:val="17"/>
                <w:szCs w:val="17"/>
              </w:rPr>
              <w:t xml:space="preserve"> içeriği dikkate alınmaz.</w:t>
            </w:r>
          </w:p>
        </w:tc>
      </w:tr>
      <w:tr w:rsidR="003F07DA" w:rsidRPr="00923224" w14:paraId="64B41714" w14:textId="77777777" w:rsidTr="00DE448F">
        <w:trPr>
          <w:trHeight w:val="562"/>
        </w:trPr>
        <w:tc>
          <w:tcPr>
            <w:tcW w:w="1290" w:type="dxa"/>
            <w:tcBorders>
              <w:bottom w:val="single" w:sz="4" w:space="0" w:color="auto"/>
              <w:right w:val="single" w:sz="4" w:space="0" w:color="auto"/>
            </w:tcBorders>
            <w:vAlign w:val="center"/>
          </w:tcPr>
          <w:p w14:paraId="50482426" w14:textId="77777777" w:rsidR="003F07DA" w:rsidRPr="00923224" w:rsidRDefault="003F07DA" w:rsidP="00964D73">
            <w:pPr>
              <w:rPr>
                <w:sz w:val="17"/>
                <w:szCs w:val="17"/>
              </w:rPr>
            </w:pPr>
          </w:p>
        </w:tc>
        <w:tc>
          <w:tcPr>
            <w:tcW w:w="1833" w:type="dxa"/>
            <w:tcBorders>
              <w:left w:val="single" w:sz="4" w:space="0" w:color="auto"/>
              <w:bottom w:val="single" w:sz="4" w:space="0" w:color="auto"/>
              <w:right w:val="single" w:sz="8" w:space="0" w:color="231F20"/>
            </w:tcBorders>
            <w:vAlign w:val="center"/>
          </w:tcPr>
          <w:p w14:paraId="7A9FA09D" w14:textId="77777777" w:rsidR="003F07DA" w:rsidRPr="00923224" w:rsidRDefault="003F07DA" w:rsidP="00964D73">
            <w:pPr>
              <w:ind w:left="80"/>
              <w:rPr>
                <w:sz w:val="17"/>
                <w:szCs w:val="17"/>
              </w:rPr>
            </w:pPr>
          </w:p>
        </w:tc>
        <w:tc>
          <w:tcPr>
            <w:tcW w:w="10959" w:type="dxa"/>
            <w:gridSpan w:val="4"/>
            <w:tcBorders>
              <w:top w:val="single" w:sz="4" w:space="0" w:color="auto"/>
              <w:bottom w:val="single" w:sz="4" w:space="0" w:color="auto"/>
            </w:tcBorders>
            <w:vAlign w:val="center"/>
          </w:tcPr>
          <w:p w14:paraId="58E1ACEE" w14:textId="77777777" w:rsidR="003F07DA" w:rsidRPr="00923224" w:rsidRDefault="003F07DA" w:rsidP="007D7944">
            <w:pPr>
              <w:ind w:left="80" w:right="105"/>
              <w:rPr>
                <w:sz w:val="17"/>
                <w:szCs w:val="17"/>
              </w:rPr>
            </w:pPr>
            <w:r w:rsidRPr="00923224">
              <w:rPr>
                <w:sz w:val="17"/>
                <w:szCs w:val="17"/>
              </w:rPr>
              <w:t xml:space="preserve">(82): </w:t>
            </w:r>
            <w:r w:rsidRPr="00923224">
              <w:rPr>
                <w:b/>
                <w:bCs/>
                <w:sz w:val="17"/>
                <w:szCs w:val="17"/>
              </w:rPr>
              <w:t xml:space="preserve">     </w:t>
            </w:r>
            <w:r w:rsidRPr="00923224">
              <w:rPr>
                <w:sz w:val="17"/>
                <w:szCs w:val="17"/>
              </w:rPr>
              <w:t>Sadece parlatıcı olarak E 302 ile birlikte kullanılabilir ve bu durumda son üründe E 302’nin maksimum miktarı 800 mg/kg olmalıdır.</w:t>
            </w:r>
          </w:p>
        </w:tc>
      </w:tr>
      <w:tr w:rsidR="003F07DA" w:rsidRPr="00923224" w14:paraId="3403A2D2" w14:textId="77777777" w:rsidTr="00DE448F">
        <w:trPr>
          <w:trHeight w:val="562"/>
        </w:trPr>
        <w:tc>
          <w:tcPr>
            <w:tcW w:w="1290" w:type="dxa"/>
            <w:tcBorders>
              <w:top w:val="single" w:sz="4" w:space="0" w:color="auto"/>
              <w:right w:val="single" w:sz="4" w:space="0" w:color="auto"/>
            </w:tcBorders>
            <w:vAlign w:val="center"/>
          </w:tcPr>
          <w:p w14:paraId="6BE63454" w14:textId="77777777" w:rsidR="003F07DA" w:rsidRPr="00923224" w:rsidRDefault="003F07DA" w:rsidP="00964D73">
            <w:pPr>
              <w:rPr>
                <w:sz w:val="17"/>
                <w:szCs w:val="17"/>
              </w:rPr>
            </w:pPr>
            <w:r w:rsidRPr="00923224">
              <w:rPr>
                <w:b/>
                <w:bCs/>
                <w:sz w:val="17"/>
                <w:szCs w:val="17"/>
              </w:rPr>
              <w:t>04.1.3</w:t>
            </w:r>
          </w:p>
        </w:tc>
        <w:tc>
          <w:tcPr>
            <w:tcW w:w="12792" w:type="dxa"/>
            <w:gridSpan w:val="5"/>
            <w:tcBorders>
              <w:top w:val="single" w:sz="4" w:space="0" w:color="auto"/>
              <w:left w:val="single" w:sz="4" w:space="0" w:color="auto"/>
              <w:bottom w:val="single" w:sz="4" w:space="0" w:color="auto"/>
            </w:tcBorders>
            <w:vAlign w:val="center"/>
          </w:tcPr>
          <w:p w14:paraId="79726117" w14:textId="77777777" w:rsidR="003F07DA" w:rsidRPr="00923224" w:rsidRDefault="003F07DA" w:rsidP="007D7944">
            <w:pPr>
              <w:ind w:left="80" w:right="105"/>
              <w:rPr>
                <w:sz w:val="17"/>
                <w:szCs w:val="17"/>
              </w:rPr>
            </w:pPr>
            <w:r w:rsidRPr="00923224">
              <w:rPr>
                <w:b/>
                <w:bCs/>
                <w:sz w:val="17"/>
                <w:szCs w:val="17"/>
              </w:rPr>
              <w:t>Dondurulmuş meyve ve sebzeler</w:t>
            </w:r>
          </w:p>
        </w:tc>
      </w:tr>
      <w:tr w:rsidR="003F07DA" w:rsidRPr="00923224" w14:paraId="15E2F092" w14:textId="77777777" w:rsidTr="00DE448F">
        <w:trPr>
          <w:trHeight w:val="562"/>
        </w:trPr>
        <w:tc>
          <w:tcPr>
            <w:tcW w:w="1290" w:type="dxa"/>
            <w:tcBorders>
              <w:right w:val="single" w:sz="4" w:space="0" w:color="auto"/>
            </w:tcBorders>
            <w:vAlign w:val="center"/>
          </w:tcPr>
          <w:p w14:paraId="0A8A28AF" w14:textId="77777777" w:rsidR="003F07DA" w:rsidRPr="00923224" w:rsidRDefault="003F07DA" w:rsidP="00964D73">
            <w:pPr>
              <w:rPr>
                <w:sz w:val="17"/>
                <w:szCs w:val="17"/>
              </w:rPr>
            </w:pPr>
          </w:p>
        </w:tc>
        <w:tc>
          <w:tcPr>
            <w:tcW w:w="1833" w:type="dxa"/>
            <w:tcBorders>
              <w:top w:val="single" w:sz="4" w:space="0" w:color="auto"/>
              <w:left w:val="single" w:sz="4" w:space="0" w:color="auto"/>
              <w:bottom w:val="single" w:sz="4" w:space="0" w:color="auto"/>
              <w:right w:val="single" w:sz="8" w:space="0" w:color="231F20"/>
            </w:tcBorders>
            <w:vAlign w:val="center"/>
          </w:tcPr>
          <w:p w14:paraId="7147859B" w14:textId="77777777" w:rsidR="003F07DA" w:rsidRPr="00923224" w:rsidRDefault="003F07DA" w:rsidP="00964D73">
            <w:pPr>
              <w:ind w:left="80"/>
              <w:rPr>
                <w:sz w:val="17"/>
                <w:szCs w:val="17"/>
              </w:rPr>
            </w:pPr>
            <w:r w:rsidRPr="00923224">
              <w:rPr>
                <w:sz w:val="17"/>
                <w:szCs w:val="17"/>
              </w:rPr>
              <w:t>E 220-228</w:t>
            </w:r>
          </w:p>
        </w:tc>
        <w:tc>
          <w:tcPr>
            <w:tcW w:w="3008" w:type="dxa"/>
            <w:tcBorders>
              <w:top w:val="single" w:sz="4" w:space="0" w:color="auto"/>
              <w:bottom w:val="single" w:sz="4" w:space="0" w:color="auto"/>
              <w:right w:val="single" w:sz="8" w:space="0" w:color="231F20"/>
            </w:tcBorders>
            <w:vAlign w:val="center"/>
          </w:tcPr>
          <w:p w14:paraId="5FDD88D0" w14:textId="77777777" w:rsidR="003F07DA" w:rsidRPr="00923224" w:rsidRDefault="003F07DA" w:rsidP="00964D73">
            <w:pPr>
              <w:ind w:left="80"/>
              <w:rPr>
                <w:sz w:val="17"/>
                <w:szCs w:val="17"/>
              </w:rPr>
            </w:pPr>
            <w:r w:rsidRPr="00923224">
              <w:rPr>
                <w:sz w:val="17"/>
                <w:szCs w:val="17"/>
              </w:rPr>
              <w:t>Kükürt dioksit—sülfitler</w:t>
            </w:r>
          </w:p>
        </w:tc>
        <w:tc>
          <w:tcPr>
            <w:tcW w:w="2258" w:type="dxa"/>
            <w:tcBorders>
              <w:top w:val="single" w:sz="4" w:space="0" w:color="auto"/>
              <w:bottom w:val="single" w:sz="4" w:space="0" w:color="auto"/>
              <w:right w:val="single" w:sz="8" w:space="0" w:color="231F20"/>
            </w:tcBorders>
            <w:vAlign w:val="center"/>
          </w:tcPr>
          <w:p w14:paraId="50D676FE" w14:textId="77777777" w:rsidR="003F07DA" w:rsidRPr="00923224" w:rsidRDefault="003F07DA" w:rsidP="00964D73">
            <w:pPr>
              <w:ind w:left="60"/>
              <w:rPr>
                <w:sz w:val="17"/>
                <w:szCs w:val="17"/>
              </w:rPr>
            </w:pPr>
            <w:r w:rsidRPr="00923224">
              <w:rPr>
                <w:sz w:val="17"/>
                <w:szCs w:val="17"/>
              </w:rPr>
              <w:t>50</w:t>
            </w:r>
          </w:p>
        </w:tc>
        <w:tc>
          <w:tcPr>
            <w:tcW w:w="1395" w:type="dxa"/>
            <w:tcBorders>
              <w:top w:val="single" w:sz="4" w:space="0" w:color="auto"/>
              <w:bottom w:val="single" w:sz="4" w:space="0" w:color="auto"/>
              <w:right w:val="single" w:sz="8" w:space="0" w:color="231F20"/>
            </w:tcBorders>
            <w:vAlign w:val="center"/>
          </w:tcPr>
          <w:p w14:paraId="4E9FC989" w14:textId="77777777" w:rsidR="003F07DA" w:rsidRPr="00923224" w:rsidRDefault="00DB4484" w:rsidP="00964D73">
            <w:pPr>
              <w:rPr>
                <w:sz w:val="17"/>
                <w:szCs w:val="17"/>
              </w:rPr>
            </w:pPr>
            <w:r w:rsidRPr="00923224">
              <w:rPr>
                <w:sz w:val="17"/>
                <w:szCs w:val="17"/>
              </w:rPr>
              <w:t xml:space="preserve">  </w:t>
            </w:r>
            <w:r w:rsidR="003F07DA" w:rsidRPr="00923224">
              <w:rPr>
                <w:sz w:val="17"/>
                <w:szCs w:val="17"/>
              </w:rPr>
              <w:t>(3)</w:t>
            </w:r>
          </w:p>
        </w:tc>
        <w:tc>
          <w:tcPr>
            <w:tcW w:w="4298" w:type="dxa"/>
            <w:tcBorders>
              <w:top w:val="single" w:sz="4" w:space="0" w:color="auto"/>
              <w:bottom w:val="single" w:sz="4" w:space="0" w:color="auto"/>
            </w:tcBorders>
            <w:vAlign w:val="center"/>
          </w:tcPr>
          <w:p w14:paraId="63036FBF" w14:textId="77777777" w:rsidR="003F07DA" w:rsidRPr="00923224" w:rsidRDefault="003F07DA" w:rsidP="007D7944">
            <w:pPr>
              <w:ind w:left="80" w:right="105"/>
              <w:rPr>
                <w:sz w:val="17"/>
                <w:szCs w:val="17"/>
              </w:rPr>
            </w:pPr>
            <w:r w:rsidRPr="00923224">
              <w:rPr>
                <w:sz w:val="17"/>
                <w:szCs w:val="17"/>
              </w:rPr>
              <w:t>sadece beyaz sebzeler (mantar ve beyaz bakliyat dahil)</w:t>
            </w:r>
          </w:p>
        </w:tc>
      </w:tr>
      <w:tr w:rsidR="003F07DA" w:rsidRPr="00923224" w14:paraId="3E436FDF" w14:textId="77777777" w:rsidTr="00DE448F">
        <w:trPr>
          <w:trHeight w:val="562"/>
        </w:trPr>
        <w:tc>
          <w:tcPr>
            <w:tcW w:w="1290" w:type="dxa"/>
            <w:tcBorders>
              <w:right w:val="single" w:sz="4" w:space="0" w:color="auto"/>
            </w:tcBorders>
            <w:vAlign w:val="center"/>
          </w:tcPr>
          <w:p w14:paraId="3E33C005" w14:textId="77777777" w:rsidR="003F07DA" w:rsidRPr="00923224" w:rsidRDefault="003F07DA" w:rsidP="00964D73">
            <w:pPr>
              <w:rPr>
                <w:sz w:val="17"/>
                <w:szCs w:val="17"/>
              </w:rPr>
            </w:pPr>
          </w:p>
        </w:tc>
        <w:tc>
          <w:tcPr>
            <w:tcW w:w="1833" w:type="dxa"/>
            <w:tcBorders>
              <w:top w:val="single" w:sz="4" w:space="0" w:color="auto"/>
              <w:left w:val="single" w:sz="4" w:space="0" w:color="auto"/>
              <w:bottom w:val="single" w:sz="4" w:space="0" w:color="auto"/>
              <w:right w:val="single" w:sz="8" w:space="0" w:color="231F20"/>
            </w:tcBorders>
            <w:vAlign w:val="center"/>
          </w:tcPr>
          <w:p w14:paraId="625A5562" w14:textId="77777777" w:rsidR="003F07DA" w:rsidRPr="00923224" w:rsidRDefault="003F07DA" w:rsidP="00964D73">
            <w:pPr>
              <w:ind w:left="80"/>
              <w:rPr>
                <w:rFonts w:eastAsia="Times New Roman"/>
                <w:color w:val="231F20"/>
                <w:sz w:val="17"/>
                <w:szCs w:val="17"/>
              </w:rPr>
            </w:pPr>
            <w:r w:rsidRPr="00923224">
              <w:rPr>
                <w:sz w:val="17"/>
                <w:szCs w:val="17"/>
              </w:rPr>
              <w:t>E 220-228</w:t>
            </w:r>
          </w:p>
        </w:tc>
        <w:tc>
          <w:tcPr>
            <w:tcW w:w="3008" w:type="dxa"/>
            <w:tcBorders>
              <w:top w:val="single" w:sz="4" w:space="0" w:color="auto"/>
              <w:bottom w:val="single" w:sz="4" w:space="0" w:color="auto"/>
              <w:right w:val="single" w:sz="8" w:space="0" w:color="231F20"/>
            </w:tcBorders>
            <w:vAlign w:val="center"/>
          </w:tcPr>
          <w:p w14:paraId="3E8A7B13" w14:textId="77777777" w:rsidR="003F07DA" w:rsidRPr="00923224" w:rsidRDefault="003F07DA" w:rsidP="00964D73">
            <w:pPr>
              <w:ind w:left="80"/>
              <w:rPr>
                <w:sz w:val="17"/>
                <w:szCs w:val="17"/>
              </w:rPr>
            </w:pPr>
            <w:r w:rsidRPr="00923224">
              <w:rPr>
                <w:sz w:val="17"/>
                <w:szCs w:val="17"/>
              </w:rPr>
              <w:t>Kükürt dioksit—sülfitler</w:t>
            </w:r>
          </w:p>
        </w:tc>
        <w:tc>
          <w:tcPr>
            <w:tcW w:w="2258" w:type="dxa"/>
            <w:tcBorders>
              <w:top w:val="single" w:sz="4" w:space="0" w:color="auto"/>
              <w:bottom w:val="single" w:sz="4" w:space="0" w:color="auto"/>
              <w:right w:val="single" w:sz="8" w:space="0" w:color="231F20"/>
            </w:tcBorders>
            <w:vAlign w:val="center"/>
          </w:tcPr>
          <w:p w14:paraId="61A06603" w14:textId="77777777" w:rsidR="003F07DA" w:rsidRPr="00923224" w:rsidRDefault="003F07DA" w:rsidP="00964D73">
            <w:pPr>
              <w:ind w:left="60"/>
              <w:rPr>
                <w:i/>
                <w:sz w:val="17"/>
                <w:szCs w:val="17"/>
              </w:rPr>
            </w:pPr>
            <w:r w:rsidRPr="00923224">
              <w:rPr>
                <w:sz w:val="17"/>
                <w:szCs w:val="17"/>
              </w:rPr>
              <w:t>100</w:t>
            </w:r>
          </w:p>
        </w:tc>
        <w:tc>
          <w:tcPr>
            <w:tcW w:w="1395" w:type="dxa"/>
            <w:tcBorders>
              <w:top w:val="single" w:sz="4" w:space="0" w:color="auto"/>
              <w:bottom w:val="single" w:sz="4" w:space="0" w:color="auto"/>
              <w:right w:val="single" w:sz="8" w:space="0" w:color="231F20"/>
            </w:tcBorders>
            <w:vAlign w:val="center"/>
          </w:tcPr>
          <w:p w14:paraId="61766052" w14:textId="77777777" w:rsidR="003F07DA" w:rsidRPr="00923224" w:rsidRDefault="00DB4484" w:rsidP="00964D73">
            <w:pPr>
              <w:rPr>
                <w:rFonts w:eastAsia="Times New Roman"/>
                <w:color w:val="231F20"/>
                <w:sz w:val="17"/>
                <w:szCs w:val="17"/>
              </w:rPr>
            </w:pPr>
            <w:r w:rsidRPr="00923224">
              <w:rPr>
                <w:sz w:val="17"/>
                <w:szCs w:val="17"/>
              </w:rPr>
              <w:t xml:space="preserve">  </w:t>
            </w:r>
            <w:r w:rsidR="003F07DA" w:rsidRPr="00923224">
              <w:rPr>
                <w:sz w:val="17"/>
                <w:szCs w:val="17"/>
              </w:rPr>
              <w:t>(3)</w:t>
            </w:r>
          </w:p>
        </w:tc>
        <w:tc>
          <w:tcPr>
            <w:tcW w:w="4298" w:type="dxa"/>
            <w:tcBorders>
              <w:top w:val="single" w:sz="4" w:space="0" w:color="auto"/>
              <w:bottom w:val="single" w:sz="4" w:space="0" w:color="auto"/>
            </w:tcBorders>
            <w:vAlign w:val="center"/>
          </w:tcPr>
          <w:p w14:paraId="155A24D3" w14:textId="77777777" w:rsidR="003F07DA" w:rsidRPr="00923224" w:rsidRDefault="003F07DA" w:rsidP="007D7944">
            <w:pPr>
              <w:ind w:left="80" w:right="105"/>
              <w:rPr>
                <w:rFonts w:eastAsia="Times New Roman"/>
                <w:color w:val="231F20"/>
                <w:sz w:val="17"/>
                <w:szCs w:val="17"/>
              </w:rPr>
            </w:pPr>
            <w:r w:rsidRPr="00923224">
              <w:rPr>
                <w:sz w:val="17"/>
                <w:szCs w:val="17"/>
              </w:rPr>
              <w:t>sadece dondurulmuş ve derin dondurulmuş patates</w:t>
            </w:r>
          </w:p>
        </w:tc>
      </w:tr>
      <w:tr w:rsidR="00F47C05" w:rsidRPr="00923224" w14:paraId="39718D1E" w14:textId="77777777" w:rsidTr="00DE448F">
        <w:trPr>
          <w:trHeight w:val="562"/>
        </w:trPr>
        <w:tc>
          <w:tcPr>
            <w:tcW w:w="1290" w:type="dxa"/>
            <w:tcBorders>
              <w:right w:val="single" w:sz="4" w:space="0" w:color="auto"/>
            </w:tcBorders>
            <w:vAlign w:val="center"/>
          </w:tcPr>
          <w:p w14:paraId="3C2780D9" w14:textId="77777777" w:rsidR="00F47C05" w:rsidRPr="00923224" w:rsidRDefault="00F47C05" w:rsidP="00964D73">
            <w:pPr>
              <w:rPr>
                <w:sz w:val="17"/>
                <w:szCs w:val="17"/>
              </w:rPr>
            </w:pPr>
          </w:p>
        </w:tc>
        <w:tc>
          <w:tcPr>
            <w:tcW w:w="1833" w:type="dxa"/>
            <w:tcBorders>
              <w:top w:val="single" w:sz="4" w:space="0" w:color="auto"/>
              <w:left w:val="single" w:sz="4" w:space="0" w:color="auto"/>
              <w:bottom w:val="single" w:sz="4" w:space="0" w:color="auto"/>
              <w:right w:val="single" w:sz="8" w:space="0" w:color="231F20"/>
            </w:tcBorders>
            <w:vAlign w:val="center"/>
          </w:tcPr>
          <w:p w14:paraId="5286DF92" w14:textId="77777777" w:rsidR="00F47C05" w:rsidRPr="00923224" w:rsidRDefault="008369D0" w:rsidP="00964D73">
            <w:pPr>
              <w:ind w:left="80"/>
              <w:rPr>
                <w:rFonts w:eastAsia="Times New Roman"/>
                <w:color w:val="231F20"/>
                <w:sz w:val="17"/>
                <w:szCs w:val="17"/>
              </w:rPr>
            </w:pPr>
            <w:r w:rsidRPr="00923224">
              <w:rPr>
                <w:rFonts w:eastAsia="Times New Roman"/>
                <w:color w:val="231F20"/>
                <w:sz w:val="17"/>
                <w:szCs w:val="17"/>
              </w:rPr>
              <w:t>E 300</w:t>
            </w:r>
          </w:p>
        </w:tc>
        <w:tc>
          <w:tcPr>
            <w:tcW w:w="3008" w:type="dxa"/>
            <w:tcBorders>
              <w:top w:val="single" w:sz="4" w:space="0" w:color="auto"/>
              <w:bottom w:val="single" w:sz="4" w:space="0" w:color="auto"/>
              <w:right w:val="single" w:sz="8" w:space="0" w:color="231F20"/>
            </w:tcBorders>
            <w:vAlign w:val="center"/>
          </w:tcPr>
          <w:p w14:paraId="1B3BBC9B" w14:textId="77777777" w:rsidR="00F47C05" w:rsidRPr="00923224" w:rsidRDefault="008369D0" w:rsidP="00964D73">
            <w:pPr>
              <w:ind w:left="80"/>
              <w:rPr>
                <w:rFonts w:eastAsia="Times New Roman"/>
                <w:color w:val="231F20"/>
                <w:sz w:val="17"/>
                <w:szCs w:val="17"/>
              </w:rPr>
            </w:pPr>
            <w:r w:rsidRPr="00923224">
              <w:rPr>
                <w:sz w:val="17"/>
                <w:szCs w:val="17"/>
              </w:rPr>
              <w:t>Askorbik asit</w:t>
            </w:r>
          </w:p>
        </w:tc>
        <w:tc>
          <w:tcPr>
            <w:tcW w:w="2258" w:type="dxa"/>
            <w:tcBorders>
              <w:top w:val="single" w:sz="4" w:space="0" w:color="auto"/>
              <w:bottom w:val="single" w:sz="4" w:space="0" w:color="auto"/>
              <w:right w:val="single" w:sz="8" w:space="0" w:color="231F20"/>
            </w:tcBorders>
            <w:vAlign w:val="center"/>
          </w:tcPr>
          <w:p w14:paraId="5DBF549B" w14:textId="77777777" w:rsidR="00F47C05" w:rsidRPr="00923224" w:rsidRDefault="008369D0" w:rsidP="00964D73">
            <w:pPr>
              <w:ind w:left="60"/>
              <w:rPr>
                <w:rFonts w:eastAsia="Times New Roman"/>
                <w:color w:val="231F20"/>
                <w:sz w:val="17"/>
                <w:szCs w:val="17"/>
              </w:rPr>
            </w:pPr>
            <w:r w:rsidRPr="00923224">
              <w:rPr>
                <w:i/>
                <w:sz w:val="17"/>
                <w:szCs w:val="17"/>
              </w:rPr>
              <w:t>quantum satis</w:t>
            </w:r>
          </w:p>
        </w:tc>
        <w:tc>
          <w:tcPr>
            <w:tcW w:w="1395" w:type="dxa"/>
            <w:tcBorders>
              <w:top w:val="single" w:sz="4" w:space="0" w:color="auto"/>
              <w:bottom w:val="single" w:sz="4" w:space="0" w:color="auto"/>
              <w:right w:val="single" w:sz="8" w:space="0" w:color="231F20"/>
            </w:tcBorders>
            <w:vAlign w:val="center"/>
          </w:tcPr>
          <w:p w14:paraId="101DB765" w14:textId="77777777" w:rsidR="00F47C05" w:rsidRPr="00923224" w:rsidRDefault="00F47C05" w:rsidP="00964D73">
            <w:pPr>
              <w:rPr>
                <w:rFonts w:eastAsia="Times New Roman"/>
                <w:color w:val="231F20"/>
                <w:sz w:val="17"/>
                <w:szCs w:val="17"/>
              </w:rPr>
            </w:pPr>
          </w:p>
        </w:tc>
        <w:tc>
          <w:tcPr>
            <w:tcW w:w="4298" w:type="dxa"/>
            <w:tcBorders>
              <w:top w:val="single" w:sz="4" w:space="0" w:color="auto"/>
              <w:bottom w:val="single" w:sz="4" w:space="0" w:color="auto"/>
            </w:tcBorders>
            <w:vAlign w:val="center"/>
          </w:tcPr>
          <w:p w14:paraId="5F11658C" w14:textId="77777777" w:rsidR="00F47C05" w:rsidRPr="00923224" w:rsidRDefault="00F47C05" w:rsidP="007D7944">
            <w:pPr>
              <w:ind w:left="80" w:right="105"/>
              <w:rPr>
                <w:rFonts w:eastAsia="Times New Roman"/>
                <w:color w:val="231F20"/>
                <w:sz w:val="17"/>
                <w:szCs w:val="17"/>
              </w:rPr>
            </w:pPr>
          </w:p>
        </w:tc>
      </w:tr>
      <w:tr w:rsidR="00F47C05" w:rsidRPr="00923224" w14:paraId="2784B9C7" w14:textId="77777777" w:rsidTr="00DE448F">
        <w:trPr>
          <w:trHeight w:val="418"/>
        </w:trPr>
        <w:tc>
          <w:tcPr>
            <w:tcW w:w="1290" w:type="dxa"/>
            <w:tcBorders>
              <w:right w:val="single" w:sz="4" w:space="0" w:color="auto"/>
            </w:tcBorders>
            <w:vAlign w:val="center"/>
          </w:tcPr>
          <w:p w14:paraId="543F88E5" w14:textId="77777777" w:rsidR="00F47C05" w:rsidRPr="00923224" w:rsidRDefault="00F47C05" w:rsidP="00964D73">
            <w:pPr>
              <w:rPr>
                <w:sz w:val="17"/>
                <w:szCs w:val="17"/>
              </w:rPr>
            </w:pPr>
          </w:p>
        </w:tc>
        <w:tc>
          <w:tcPr>
            <w:tcW w:w="1833" w:type="dxa"/>
            <w:tcBorders>
              <w:top w:val="single" w:sz="4" w:space="0" w:color="auto"/>
              <w:left w:val="single" w:sz="4" w:space="0" w:color="auto"/>
              <w:bottom w:val="single" w:sz="4" w:space="0" w:color="auto"/>
              <w:right w:val="single" w:sz="8" w:space="0" w:color="231F20"/>
            </w:tcBorders>
            <w:vAlign w:val="center"/>
          </w:tcPr>
          <w:p w14:paraId="2473A098" w14:textId="77777777" w:rsidR="00F47C05" w:rsidRPr="00923224" w:rsidRDefault="008369D0" w:rsidP="00964D73">
            <w:pPr>
              <w:ind w:left="80"/>
              <w:rPr>
                <w:rFonts w:eastAsia="Times New Roman"/>
                <w:color w:val="231F20"/>
                <w:sz w:val="17"/>
                <w:szCs w:val="17"/>
              </w:rPr>
            </w:pPr>
            <w:r w:rsidRPr="00923224">
              <w:rPr>
                <w:rFonts w:eastAsia="Times New Roman"/>
                <w:color w:val="231F20"/>
                <w:sz w:val="17"/>
                <w:szCs w:val="17"/>
              </w:rPr>
              <w:t>E 301</w:t>
            </w:r>
          </w:p>
        </w:tc>
        <w:tc>
          <w:tcPr>
            <w:tcW w:w="3008" w:type="dxa"/>
            <w:tcBorders>
              <w:top w:val="single" w:sz="4" w:space="0" w:color="auto"/>
              <w:bottom w:val="single" w:sz="4" w:space="0" w:color="auto"/>
              <w:right w:val="single" w:sz="8" w:space="0" w:color="231F20"/>
            </w:tcBorders>
            <w:vAlign w:val="center"/>
          </w:tcPr>
          <w:p w14:paraId="02E4B42D" w14:textId="77777777" w:rsidR="00F47C05" w:rsidRPr="00923224" w:rsidRDefault="008369D0" w:rsidP="00964D73">
            <w:pPr>
              <w:ind w:left="80"/>
              <w:rPr>
                <w:rFonts w:eastAsia="Times New Roman"/>
                <w:color w:val="231F20"/>
                <w:sz w:val="17"/>
                <w:szCs w:val="17"/>
              </w:rPr>
            </w:pPr>
            <w:r w:rsidRPr="00923224">
              <w:rPr>
                <w:sz w:val="17"/>
                <w:szCs w:val="17"/>
              </w:rPr>
              <w:t>Sodyum askorbat</w:t>
            </w:r>
          </w:p>
        </w:tc>
        <w:tc>
          <w:tcPr>
            <w:tcW w:w="2258" w:type="dxa"/>
            <w:tcBorders>
              <w:top w:val="single" w:sz="4" w:space="0" w:color="auto"/>
              <w:bottom w:val="single" w:sz="4" w:space="0" w:color="auto"/>
              <w:right w:val="single" w:sz="8" w:space="0" w:color="231F20"/>
            </w:tcBorders>
            <w:vAlign w:val="center"/>
          </w:tcPr>
          <w:p w14:paraId="1AE0C45E" w14:textId="77777777" w:rsidR="00F47C05" w:rsidRPr="00923224" w:rsidRDefault="008369D0" w:rsidP="00964D73">
            <w:pPr>
              <w:ind w:left="60"/>
              <w:rPr>
                <w:rFonts w:eastAsia="Times New Roman"/>
                <w:i/>
                <w:iCs/>
                <w:color w:val="231F20"/>
                <w:sz w:val="17"/>
                <w:szCs w:val="17"/>
              </w:rPr>
            </w:pPr>
            <w:r w:rsidRPr="00923224">
              <w:rPr>
                <w:i/>
                <w:sz w:val="17"/>
                <w:szCs w:val="17"/>
              </w:rPr>
              <w:t>quantum satis</w:t>
            </w:r>
          </w:p>
        </w:tc>
        <w:tc>
          <w:tcPr>
            <w:tcW w:w="1395" w:type="dxa"/>
            <w:tcBorders>
              <w:top w:val="single" w:sz="4" w:space="0" w:color="auto"/>
              <w:bottom w:val="single" w:sz="4" w:space="0" w:color="auto"/>
              <w:right w:val="single" w:sz="8" w:space="0" w:color="231F20"/>
            </w:tcBorders>
            <w:vAlign w:val="center"/>
          </w:tcPr>
          <w:p w14:paraId="3BDA0F76" w14:textId="77777777" w:rsidR="00F47C05" w:rsidRPr="00923224" w:rsidRDefault="00F47C05" w:rsidP="00964D73">
            <w:pPr>
              <w:rPr>
                <w:sz w:val="17"/>
                <w:szCs w:val="17"/>
              </w:rPr>
            </w:pPr>
          </w:p>
        </w:tc>
        <w:tc>
          <w:tcPr>
            <w:tcW w:w="4298" w:type="dxa"/>
            <w:tcBorders>
              <w:top w:val="single" w:sz="4" w:space="0" w:color="auto"/>
              <w:bottom w:val="single" w:sz="4" w:space="0" w:color="auto"/>
            </w:tcBorders>
            <w:vAlign w:val="center"/>
          </w:tcPr>
          <w:p w14:paraId="378FED05" w14:textId="77777777" w:rsidR="00F47C05" w:rsidRPr="00923224" w:rsidRDefault="00F47C05" w:rsidP="007D7944">
            <w:pPr>
              <w:ind w:left="80" w:right="105"/>
              <w:rPr>
                <w:rFonts w:eastAsia="Times New Roman"/>
                <w:color w:val="231F20"/>
                <w:sz w:val="17"/>
                <w:szCs w:val="17"/>
              </w:rPr>
            </w:pPr>
          </w:p>
        </w:tc>
      </w:tr>
      <w:tr w:rsidR="00F47C05" w:rsidRPr="00923224" w14:paraId="21C5D8E2" w14:textId="77777777" w:rsidTr="00DE448F">
        <w:trPr>
          <w:trHeight w:val="556"/>
        </w:trPr>
        <w:tc>
          <w:tcPr>
            <w:tcW w:w="1290" w:type="dxa"/>
            <w:tcBorders>
              <w:right w:val="single" w:sz="4" w:space="0" w:color="auto"/>
            </w:tcBorders>
            <w:vAlign w:val="center"/>
          </w:tcPr>
          <w:p w14:paraId="29D7BC6B" w14:textId="77777777" w:rsidR="00F47C05" w:rsidRPr="00923224" w:rsidRDefault="00F47C05" w:rsidP="00964D73">
            <w:pPr>
              <w:rPr>
                <w:sz w:val="17"/>
                <w:szCs w:val="17"/>
              </w:rPr>
            </w:pPr>
          </w:p>
        </w:tc>
        <w:tc>
          <w:tcPr>
            <w:tcW w:w="1833" w:type="dxa"/>
            <w:tcBorders>
              <w:top w:val="single" w:sz="4" w:space="0" w:color="auto"/>
              <w:left w:val="single" w:sz="4" w:space="0" w:color="auto"/>
              <w:bottom w:val="single" w:sz="4" w:space="0" w:color="auto"/>
              <w:right w:val="single" w:sz="8" w:space="0" w:color="231F20"/>
            </w:tcBorders>
            <w:vAlign w:val="center"/>
          </w:tcPr>
          <w:p w14:paraId="54642664" w14:textId="77777777" w:rsidR="00F47C05" w:rsidRPr="00923224" w:rsidRDefault="008369D0" w:rsidP="00964D73">
            <w:pPr>
              <w:ind w:left="80"/>
              <w:rPr>
                <w:rFonts w:eastAsia="Times New Roman"/>
                <w:color w:val="231F20"/>
                <w:sz w:val="17"/>
                <w:szCs w:val="17"/>
              </w:rPr>
            </w:pPr>
            <w:r w:rsidRPr="00923224">
              <w:rPr>
                <w:rFonts w:eastAsia="Times New Roman"/>
                <w:color w:val="231F20"/>
                <w:sz w:val="17"/>
                <w:szCs w:val="17"/>
              </w:rPr>
              <w:t>E 302</w:t>
            </w:r>
          </w:p>
        </w:tc>
        <w:tc>
          <w:tcPr>
            <w:tcW w:w="3008" w:type="dxa"/>
            <w:tcBorders>
              <w:top w:val="single" w:sz="4" w:space="0" w:color="auto"/>
              <w:bottom w:val="single" w:sz="4" w:space="0" w:color="auto"/>
              <w:right w:val="single" w:sz="8" w:space="0" w:color="231F20"/>
            </w:tcBorders>
            <w:vAlign w:val="center"/>
          </w:tcPr>
          <w:p w14:paraId="2121BC25" w14:textId="77777777" w:rsidR="00F47C05" w:rsidRPr="00923224" w:rsidRDefault="008369D0" w:rsidP="00964D73">
            <w:pPr>
              <w:ind w:left="80"/>
              <w:rPr>
                <w:rFonts w:eastAsia="Times New Roman"/>
                <w:color w:val="231F20"/>
                <w:sz w:val="17"/>
                <w:szCs w:val="17"/>
              </w:rPr>
            </w:pPr>
            <w:r w:rsidRPr="00923224">
              <w:rPr>
                <w:sz w:val="17"/>
                <w:szCs w:val="17"/>
              </w:rPr>
              <w:t>Kalsiyum askorbat</w:t>
            </w:r>
          </w:p>
        </w:tc>
        <w:tc>
          <w:tcPr>
            <w:tcW w:w="2258" w:type="dxa"/>
            <w:tcBorders>
              <w:top w:val="single" w:sz="4" w:space="0" w:color="auto"/>
              <w:bottom w:val="single" w:sz="4" w:space="0" w:color="auto"/>
              <w:right w:val="single" w:sz="8" w:space="0" w:color="231F20"/>
            </w:tcBorders>
            <w:vAlign w:val="center"/>
          </w:tcPr>
          <w:p w14:paraId="263BADE9" w14:textId="77777777" w:rsidR="00F47C05" w:rsidRPr="00923224" w:rsidRDefault="008369D0" w:rsidP="00964D73">
            <w:pPr>
              <w:ind w:left="60"/>
              <w:rPr>
                <w:rFonts w:eastAsia="Times New Roman"/>
                <w:i/>
                <w:iCs/>
                <w:color w:val="231F20"/>
                <w:sz w:val="17"/>
                <w:szCs w:val="17"/>
              </w:rPr>
            </w:pPr>
            <w:r w:rsidRPr="00923224">
              <w:rPr>
                <w:i/>
                <w:sz w:val="17"/>
                <w:szCs w:val="17"/>
              </w:rPr>
              <w:t>quantum satis</w:t>
            </w:r>
          </w:p>
        </w:tc>
        <w:tc>
          <w:tcPr>
            <w:tcW w:w="1395" w:type="dxa"/>
            <w:tcBorders>
              <w:top w:val="single" w:sz="4" w:space="0" w:color="auto"/>
              <w:bottom w:val="single" w:sz="4" w:space="0" w:color="auto"/>
              <w:right w:val="single" w:sz="8" w:space="0" w:color="231F20"/>
            </w:tcBorders>
            <w:vAlign w:val="center"/>
          </w:tcPr>
          <w:p w14:paraId="5A8B8EA5" w14:textId="77777777" w:rsidR="00F47C05" w:rsidRPr="00923224" w:rsidRDefault="00F47C05" w:rsidP="00964D73">
            <w:pPr>
              <w:rPr>
                <w:sz w:val="17"/>
                <w:szCs w:val="17"/>
              </w:rPr>
            </w:pPr>
          </w:p>
        </w:tc>
        <w:tc>
          <w:tcPr>
            <w:tcW w:w="4298" w:type="dxa"/>
            <w:tcBorders>
              <w:top w:val="single" w:sz="4" w:space="0" w:color="auto"/>
              <w:bottom w:val="single" w:sz="4" w:space="0" w:color="auto"/>
            </w:tcBorders>
            <w:vAlign w:val="center"/>
          </w:tcPr>
          <w:p w14:paraId="36EC4953" w14:textId="77777777" w:rsidR="00F47C05" w:rsidRPr="00923224" w:rsidRDefault="00F47C05" w:rsidP="007D7944">
            <w:pPr>
              <w:ind w:left="80" w:right="105"/>
              <w:rPr>
                <w:rFonts w:eastAsia="Times New Roman"/>
                <w:color w:val="231F20"/>
                <w:sz w:val="17"/>
                <w:szCs w:val="17"/>
              </w:rPr>
            </w:pPr>
          </w:p>
        </w:tc>
      </w:tr>
      <w:tr w:rsidR="00F47C05" w:rsidRPr="00923224" w14:paraId="0B1FB418" w14:textId="77777777" w:rsidTr="00DE448F">
        <w:trPr>
          <w:trHeight w:val="556"/>
        </w:trPr>
        <w:tc>
          <w:tcPr>
            <w:tcW w:w="1290" w:type="dxa"/>
            <w:tcBorders>
              <w:right w:val="single" w:sz="4" w:space="0" w:color="auto"/>
            </w:tcBorders>
            <w:vAlign w:val="center"/>
          </w:tcPr>
          <w:p w14:paraId="3E1E26E0" w14:textId="77777777" w:rsidR="00F47C05" w:rsidRPr="00923224" w:rsidRDefault="00F47C05" w:rsidP="00964D73">
            <w:pPr>
              <w:rPr>
                <w:sz w:val="17"/>
                <w:szCs w:val="17"/>
              </w:rPr>
            </w:pPr>
          </w:p>
        </w:tc>
        <w:tc>
          <w:tcPr>
            <w:tcW w:w="1833" w:type="dxa"/>
            <w:tcBorders>
              <w:top w:val="single" w:sz="4" w:space="0" w:color="auto"/>
              <w:left w:val="single" w:sz="4" w:space="0" w:color="auto"/>
              <w:bottom w:val="single" w:sz="4" w:space="0" w:color="auto"/>
              <w:right w:val="single" w:sz="8" w:space="0" w:color="231F20"/>
            </w:tcBorders>
            <w:vAlign w:val="center"/>
          </w:tcPr>
          <w:p w14:paraId="25C631DF" w14:textId="77777777" w:rsidR="00F47C05" w:rsidRPr="00923224" w:rsidRDefault="008369D0" w:rsidP="00964D73">
            <w:pPr>
              <w:ind w:left="80"/>
              <w:rPr>
                <w:rFonts w:eastAsia="Times New Roman"/>
                <w:color w:val="231F20"/>
                <w:sz w:val="17"/>
                <w:szCs w:val="17"/>
              </w:rPr>
            </w:pPr>
            <w:r w:rsidRPr="00923224">
              <w:rPr>
                <w:rFonts w:eastAsia="Times New Roman"/>
                <w:color w:val="231F20"/>
                <w:sz w:val="17"/>
                <w:szCs w:val="17"/>
              </w:rPr>
              <w:t>E 330</w:t>
            </w:r>
          </w:p>
        </w:tc>
        <w:tc>
          <w:tcPr>
            <w:tcW w:w="3008" w:type="dxa"/>
            <w:tcBorders>
              <w:top w:val="single" w:sz="4" w:space="0" w:color="auto"/>
              <w:bottom w:val="single" w:sz="4" w:space="0" w:color="auto"/>
              <w:right w:val="single" w:sz="8" w:space="0" w:color="231F20"/>
            </w:tcBorders>
            <w:vAlign w:val="center"/>
          </w:tcPr>
          <w:p w14:paraId="3F741154" w14:textId="77777777" w:rsidR="00F47C05" w:rsidRPr="00923224" w:rsidRDefault="008369D0" w:rsidP="00964D73">
            <w:pPr>
              <w:ind w:left="80"/>
              <w:rPr>
                <w:rFonts w:eastAsia="Times New Roman"/>
                <w:color w:val="231F20"/>
                <w:sz w:val="17"/>
                <w:szCs w:val="17"/>
              </w:rPr>
            </w:pPr>
            <w:r w:rsidRPr="00923224">
              <w:rPr>
                <w:sz w:val="17"/>
                <w:szCs w:val="17"/>
              </w:rPr>
              <w:t>Sitrik asit</w:t>
            </w:r>
          </w:p>
        </w:tc>
        <w:tc>
          <w:tcPr>
            <w:tcW w:w="2258" w:type="dxa"/>
            <w:tcBorders>
              <w:top w:val="single" w:sz="4" w:space="0" w:color="auto"/>
              <w:bottom w:val="single" w:sz="4" w:space="0" w:color="auto"/>
              <w:right w:val="single" w:sz="8" w:space="0" w:color="231F20"/>
            </w:tcBorders>
            <w:vAlign w:val="center"/>
          </w:tcPr>
          <w:p w14:paraId="62C98AC5" w14:textId="77777777" w:rsidR="00F47C05" w:rsidRPr="00923224" w:rsidRDefault="008369D0" w:rsidP="00964D73">
            <w:pPr>
              <w:ind w:left="60"/>
              <w:rPr>
                <w:rFonts w:eastAsia="Times New Roman"/>
                <w:i/>
                <w:iCs/>
                <w:color w:val="231F20"/>
                <w:sz w:val="17"/>
                <w:szCs w:val="17"/>
              </w:rPr>
            </w:pPr>
            <w:r w:rsidRPr="00923224">
              <w:rPr>
                <w:i/>
                <w:sz w:val="17"/>
                <w:szCs w:val="17"/>
              </w:rPr>
              <w:t>quantum satis</w:t>
            </w:r>
          </w:p>
        </w:tc>
        <w:tc>
          <w:tcPr>
            <w:tcW w:w="1395" w:type="dxa"/>
            <w:tcBorders>
              <w:top w:val="single" w:sz="4" w:space="0" w:color="auto"/>
              <w:bottom w:val="single" w:sz="4" w:space="0" w:color="auto"/>
              <w:right w:val="single" w:sz="8" w:space="0" w:color="231F20"/>
            </w:tcBorders>
            <w:vAlign w:val="center"/>
          </w:tcPr>
          <w:p w14:paraId="68DD9DCD" w14:textId="77777777" w:rsidR="00F47C05" w:rsidRPr="00923224" w:rsidRDefault="00F47C05" w:rsidP="00964D73">
            <w:pPr>
              <w:rPr>
                <w:sz w:val="17"/>
                <w:szCs w:val="17"/>
              </w:rPr>
            </w:pPr>
          </w:p>
        </w:tc>
        <w:tc>
          <w:tcPr>
            <w:tcW w:w="4298" w:type="dxa"/>
            <w:tcBorders>
              <w:top w:val="single" w:sz="4" w:space="0" w:color="auto"/>
              <w:bottom w:val="single" w:sz="4" w:space="0" w:color="auto"/>
            </w:tcBorders>
            <w:vAlign w:val="center"/>
          </w:tcPr>
          <w:p w14:paraId="18FBB371" w14:textId="77777777" w:rsidR="00F47C05" w:rsidRPr="00923224" w:rsidRDefault="00F47C05" w:rsidP="007D7944">
            <w:pPr>
              <w:ind w:left="80" w:right="105"/>
              <w:rPr>
                <w:rFonts w:eastAsia="Times New Roman"/>
                <w:color w:val="231F20"/>
                <w:sz w:val="17"/>
                <w:szCs w:val="17"/>
              </w:rPr>
            </w:pPr>
          </w:p>
        </w:tc>
      </w:tr>
      <w:tr w:rsidR="00F47C05" w:rsidRPr="00923224" w14:paraId="42FBFCA3" w14:textId="77777777" w:rsidTr="00DE448F">
        <w:trPr>
          <w:trHeight w:val="556"/>
        </w:trPr>
        <w:tc>
          <w:tcPr>
            <w:tcW w:w="1290" w:type="dxa"/>
            <w:tcBorders>
              <w:right w:val="single" w:sz="4" w:space="0" w:color="auto"/>
            </w:tcBorders>
            <w:vAlign w:val="center"/>
          </w:tcPr>
          <w:p w14:paraId="5A4CBF7B" w14:textId="77777777" w:rsidR="00F47C05" w:rsidRPr="00923224" w:rsidRDefault="00F47C05" w:rsidP="00964D73">
            <w:pPr>
              <w:rPr>
                <w:sz w:val="17"/>
                <w:szCs w:val="17"/>
              </w:rPr>
            </w:pPr>
          </w:p>
        </w:tc>
        <w:tc>
          <w:tcPr>
            <w:tcW w:w="1833" w:type="dxa"/>
            <w:tcBorders>
              <w:top w:val="single" w:sz="4" w:space="0" w:color="auto"/>
              <w:left w:val="single" w:sz="4" w:space="0" w:color="auto"/>
              <w:bottom w:val="single" w:sz="4" w:space="0" w:color="auto"/>
              <w:right w:val="single" w:sz="8" w:space="0" w:color="231F20"/>
            </w:tcBorders>
            <w:vAlign w:val="center"/>
          </w:tcPr>
          <w:p w14:paraId="4D5AA574" w14:textId="77777777" w:rsidR="00F47C05" w:rsidRPr="00923224" w:rsidRDefault="008369D0" w:rsidP="00964D73">
            <w:pPr>
              <w:ind w:left="80"/>
              <w:rPr>
                <w:rFonts w:eastAsia="Times New Roman"/>
                <w:color w:val="231F20"/>
                <w:sz w:val="17"/>
                <w:szCs w:val="17"/>
              </w:rPr>
            </w:pPr>
            <w:r w:rsidRPr="00923224">
              <w:rPr>
                <w:rFonts w:eastAsia="Times New Roman"/>
                <w:color w:val="231F20"/>
                <w:sz w:val="17"/>
                <w:szCs w:val="17"/>
              </w:rPr>
              <w:t>E 331</w:t>
            </w:r>
          </w:p>
        </w:tc>
        <w:tc>
          <w:tcPr>
            <w:tcW w:w="3008" w:type="dxa"/>
            <w:tcBorders>
              <w:top w:val="single" w:sz="4" w:space="0" w:color="auto"/>
              <w:bottom w:val="single" w:sz="4" w:space="0" w:color="auto"/>
              <w:right w:val="single" w:sz="8" w:space="0" w:color="231F20"/>
            </w:tcBorders>
            <w:vAlign w:val="center"/>
          </w:tcPr>
          <w:p w14:paraId="298A2FD4" w14:textId="77777777" w:rsidR="00F47C05" w:rsidRPr="00923224" w:rsidRDefault="008369D0" w:rsidP="00964D73">
            <w:pPr>
              <w:ind w:left="80"/>
              <w:rPr>
                <w:rFonts w:eastAsia="Times New Roman"/>
                <w:color w:val="231F20"/>
                <w:sz w:val="17"/>
                <w:szCs w:val="17"/>
              </w:rPr>
            </w:pPr>
            <w:r w:rsidRPr="00923224">
              <w:rPr>
                <w:sz w:val="17"/>
                <w:szCs w:val="17"/>
              </w:rPr>
              <w:t>Sodyum sitratlar</w:t>
            </w:r>
          </w:p>
        </w:tc>
        <w:tc>
          <w:tcPr>
            <w:tcW w:w="2258" w:type="dxa"/>
            <w:tcBorders>
              <w:top w:val="single" w:sz="4" w:space="0" w:color="auto"/>
              <w:bottom w:val="single" w:sz="4" w:space="0" w:color="auto"/>
              <w:right w:val="single" w:sz="8" w:space="0" w:color="231F20"/>
            </w:tcBorders>
            <w:vAlign w:val="center"/>
          </w:tcPr>
          <w:p w14:paraId="3559A5F1" w14:textId="77777777" w:rsidR="00F47C05" w:rsidRPr="00923224" w:rsidRDefault="008369D0" w:rsidP="00964D73">
            <w:pPr>
              <w:ind w:left="60"/>
              <w:rPr>
                <w:rFonts w:eastAsia="Times New Roman"/>
                <w:i/>
                <w:iCs/>
                <w:color w:val="231F20"/>
                <w:sz w:val="17"/>
                <w:szCs w:val="17"/>
              </w:rPr>
            </w:pPr>
            <w:r w:rsidRPr="00923224">
              <w:rPr>
                <w:i/>
                <w:sz w:val="17"/>
                <w:szCs w:val="17"/>
              </w:rPr>
              <w:t>quantum satis</w:t>
            </w:r>
          </w:p>
        </w:tc>
        <w:tc>
          <w:tcPr>
            <w:tcW w:w="1395" w:type="dxa"/>
            <w:tcBorders>
              <w:top w:val="single" w:sz="4" w:space="0" w:color="auto"/>
              <w:bottom w:val="single" w:sz="4" w:space="0" w:color="auto"/>
              <w:right w:val="single" w:sz="8" w:space="0" w:color="231F20"/>
            </w:tcBorders>
            <w:vAlign w:val="center"/>
          </w:tcPr>
          <w:p w14:paraId="4B3FE4CB" w14:textId="77777777" w:rsidR="00F47C05" w:rsidRPr="00923224" w:rsidRDefault="00F47C05" w:rsidP="00964D73">
            <w:pPr>
              <w:rPr>
                <w:sz w:val="17"/>
                <w:szCs w:val="17"/>
              </w:rPr>
            </w:pPr>
          </w:p>
        </w:tc>
        <w:tc>
          <w:tcPr>
            <w:tcW w:w="4298" w:type="dxa"/>
            <w:tcBorders>
              <w:top w:val="single" w:sz="4" w:space="0" w:color="auto"/>
              <w:bottom w:val="single" w:sz="4" w:space="0" w:color="auto"/>
            </w:tcBorders>
            <w:vAlign w:val="center"/>
          </w:tcPr>
          <w:p w14:paraId="6D391C35" w14:textId="77777777" w:rsidR="00F47C05" w:rsidRPr="00923224" w:rsidRDefault="00F47C05" w:rsidP="007D7944">
            <w:pPr>
              <w:ind w:left="80" w:right="105"/>
              <w:rPr>
                <w:rFonts w:eastAsia="Times New Roman"/>
                <w:color w:val="231F20"/>
                <w:sz w:val="17"/>
                <w:szCs w:val="17"/>
              </w:rPr>
            </w:pPr>
          </w:p>
        </w:tc>
      </w:tr>
      <w:tr w:rsidR="008369D0" w:rsidRPr="00923224" w14:paraId="2B7896D7" w14:textId="77777777" w:rsidTr="00DE448F">
        <w:trPr>
          <w:trHeight w:val="556"/>
        </w:trPr>
        <w:tc>
          <w:tcPr>
            <w:tcW w:w="1290" w:type="dxa"/>
            <w:tcBorders>
              <w:right w:val="single" w:sz="4" w:space="0" w:color="auto"/>
            </w:tcBorders>
            <w:vAlign w:val="center"/>
          </w:tcPr>
          <w:p w14:paraId="5817DBE5" w14:textId="77777777" w:rsidR="008369D0" w:rsidRPr="00923224" w:rsidRDefault="008369D0" w:rsidP="00964D73">
            <w:pPr>
              <w:rPr>
                <w:sz w:val="17"/>
                <w:szCs w:val="17"/>
              </w:rPr>
            </w:pPr>
          </w:p>
        </w:tc>
        <w:tc>
          <w:tcPr>
            <w:tcW w:w="1833" w:type="dxa"/>
            <w:tcBorders>
              <w:top w:val="single" w:sz="4" w:space="0" w:color="auto"/>
              <w:left w:val="single" w:sz="4" w:space="0" w:color="auto"/>
              <w:bottom w:val="single" w:sz="4" w:space="0" w:color="auto"/>
              <w:right w:val="single" w:sz="8" w:space="0" w:color="231F20"/>
            </w:tcBorders>
            <w:vAlign w:val="center"/>
          </w:tcPr>
          <w:p w14:paraId="265BC280" w14:textId="77777777" w:rsidR="008369D0" w:rsidRPr="00923224" w:rsidRDefault="008369D0" w:rsidP="00964D73">
            <w:pPr>
              <w:ind w:left="80"/>
              <w:rPr>
                <w:rFonts w:eastAsia="Times New Roman"/>
                <w:color w:val="231F20"/>
                <w:sz w:val="17"/>
                <w:szCs w:val="17"/>
              </w:rPr>
            </w:pPr>
            <w:r w:rsidRPr="00923224">
              <w:rPr>
                <w:rFonts w:eastAsia="Times New Roman"/>
                <w:color w:val="231F20"/>
                <w:sz w:val="17"/>
                <w:szCs w:val="17"/>
              </w:rPr>
              <w:t>E 332</w:t>
            </w:r>
          </w:p>
        </w:tc>
        <w:tc>
          <w:tcPr>
            <w:tcW w:w="3008" w:type="dxa"/>
            <w:tcBorders>
              <w:top w:val="single" w:sz="4" w:space="0" w:color="auto"/>
              <w:bottom w:val="single" w:sz="4" w:space="0" w:color="auto"/>
              <w:right w:val="single" w:sz="8" w:space="0" w:color="231F20"/>
            </w:tcBorders>
            <w:vAlign w:val="center"/>
          </w:tcPr>
          <w:p w14:paraId="294167F7" w14:textId="77777777" w:rsidR="008369D0" w:rsidRPr="00923224" w:rsidRDefault="008369D0" w:rsidP="00964D73">
            <w:pPr>
              <w:ind w:left="80"/>
              <w:rPr>
                <w:rFonts w:eastAsia="Times New Roman"/>
                <w:color w:val="231F20"/>
                <w:sz w:val="17"/>
                <w:szCs w:val="17"/>
              </w:rPr>
            </w:pPr>
            <w:r w:rsidRPr="00923224">
              <w:rPr>
                <w:sz w:val="17"/>
                <w:szCs w:val="17"/>
              </w:rPr>
              <w:t>Potasyum sitratlar</w:t>
            </w:r>
          </w:p>
        </w:tc>
        <w:tc>
          <w:tcPr>
            <w:tcW w:w="2258" w:type="dxa"/>
            <w:tcBorders>
              <w:top w:val="single" w:sz="4" w:space="0" w:color="auto"/>
              <w:bottom w:val="single" w:sz="4" w:space="0" w:color="auto"/>
              <w:right w:val="single" w:sz="8" w:space="0" w:color="231F20"/>
            </w:tcBorders>
            <w:vAlign w:val="center"/>
          </w:tcPr>
          <w:p w14:paraId="4D3E42CD" w14:textId="77777777" w:rsidR="008369D0" w:rsidRPr="00923224" w:rsidRDefault="008369D0" w:rsidP="00964D73">
            <w:pPr>
              <w:ind w:left="60"/>
              <w:rPr>
                <w:rFonts w:eastAsia="Times New Roman"/>
                <w:i/>
                <w:iCs/>
                <w:color w:val="231F20"/>
                <w:sz w:val="17"/>
                <w:szCs w:val="17"/>
              </w:rPr>
            </w:pPr>
            <w:r w:rsidRPr="00923224">
              <w:rPr>
                <w:i/>
                <w:sz w:val="17"/>
                <w:szCs w:val="17"/>
              </w:rPr>
              <w:t>quantum satis</w:t>
            </w:r>
          </w:p>
        </w:tc>
        <w:tc>
          <w:tcPr>
            <w:tcW w:w="1395" w:type="dxa"/>
            <w:tcBorders>
              <w:top w:val="single" w:sz="4" w:space="0" w:color="auto"/>
              <w:bottom w:val="single" w:sz="4" w:space="0" w:color="auto"/>
              <w:right w:val="single" w:sz="8" w:space="0" w:color="231F20"/>
            </w:tcBorders>
            <w:vAlign w:val="center"/>
          </w:tcPr>
          <w:p w14:paraId="689584AB" w14:textId="77777777" w:rsidR="008369D0" w:rsidRPr="00923224" w:rsidRDefault="008369D0" w:rsidP="00964D73">
            <w:pPr>
              <w:rPr>
                <w:sz w:val="17"/>
                <w:szCs w:val="17"/>
              </w:rPr>
            </w:pPr>
          </w:p>
        </w:tc>
        <w:tc>
          <w:tcPr>
            <w:tcW w:w="4298" w:type="dxa"/>
            <w:tcBorders>
              <w:top w:val="single" w:sz="4" w:space="0" w:color="auto"/>
              <w:bottom w:val="single" w:sz="4" w:space="0" w:color="auto"/>
            </w:tcBorders>
            <w:vAlign w:val="center"/>
          </w:tcPr>
          <w:p w14:paraId="4B0F77ED" w14:textId="77777777" w:rsidR="008369D0" w:rsidRPr="00923224" w:rsidRDefault="008369D0" w:rsidP="007D7944">
            <w:pPr>
              <w:ind w:left="80" w:right="105"/>
              <w:rPr>
                <w:rFonts w:eastAsia="Times New Roman"/>
                <w:color w:val="231F20"/>
                <w:sz w:val="17"/>
                <w:szCs w:val="17"/>
              </w:rPr>
            </w:pPr>
          </w:p>
        </w:tc>
      </w:tr>
      <w:tr w:rsidR="008369D0" w:rsidRPr="00923224" w14:paraId="54559EFD" w14:textId="77777777" w:rsidTr="00DE448F">
        <w:trPr>
          <w:trHeight w:val="556"/>
        </w:trPr>
        <w:tc>
          <w:tcPr>
            <w:tcW w:w="1290" w:type="dxa"/>
            <w:tcBorders>
              <w:right w:val="single" w:sz="4" w:space="0" w:color="auto"/>
            </w:tcBorders>
            <w:vAlign w:val="center"/>
          </w:tcPr>
          <w:p w14:paraId="4C3F847B" w14:textId="77777777" w:rsidR="008369D0" w:rsidRPr="00923224" w:rsidRDefault="008369D0" w:rsidP="00964D73">
            <w:pPr>
              <w:rPr>
                <w:sz w:val="17"/>
                <w:szCs w:val="17"/>
              </w:rPr>
            </w:pPr>
          </w:p>
        </w:tc>
        <w:tc>
          <w:tcPr>
            <w:tcW w:w="1833" w:type="dxa"/>
            <w:tcBorders>
              <w:top w:val="single" w:sz="4" w:space="0" w:color="auto"/>
              <w:left w:val="single" w:sz="4" w:space="0" w:color="auto"/>
              <w:bottom w:val="single" w:sz="4" w:space="0" w:color="auto"/>
              <w:right w:val="single" w:sz="8" w:space="0" w:color="231F20"/>
            </w:tcBorders>
            <w:vAlign w:val="center"/>
          </w:tcPr>
          <w:p w14:paraId="3BCA3C60" w14:textId="77777777" w:rsidR="008369D0" w:rsidRPr="00923224" w:rsidRDefault="008369D0" w:rsidP="00964D73">
            <w:pPr>
              <w:ind w:left="80"/>
              <w:rPr>
                <w:rFonts w:eastAsia="Times New Roman"/>
                <w:color w:val="231F20"/>
                <w:sz w:val="17"/>
                <w:szCs w:val="17"/>
              </w:rPr>
            </w:pPr>
            <w:r w:rsidRPr="00923224">
              <w:rPr>
                <w:rFonts w:eastAsia="Times New Roman"/>
                <w:color w:val="231F20"/>
                <w:sz w:val="17"/>
                <w:szCs w:val="17"/>
              </w:rPr>
              <w:t>E 333</w:t>
            </w:r>
          </w:p>
        </w:tc>
        <w:tc>
          <w:tcPr>
            <w:tcW w:w="3008" w:type="dxa"/>
            <w:tcBorders>
              <w:top w:val="single" w:sz="4" w:space="0" w:color="auto"/>
              <w:bottom w:val="single" w:sz="4" w:space="0" w:color="auto"/>
              <w:right w:val="single" w:sz="8" w:space="0" w:color="231F20"/>
            </w:tcBorders>
            <w:vAlign w:val="center"/>
          </w:tcPr>
          <w:p w14:paraId="587AF29C" w14:textId="77777777" w:rsidR="008369D0" w:rsidRPr="00923224" w:rsidRDefault="008369D0" w:rsidP="00964D73">
            <w:pPr>
              <w:ind w:left="80"/>
              <w:rPr>
                <w:rFonts w:eastAsia="Times New Roman"/>
                <w:color w:val="231F20"/>
                <w:sz w:val="17"/>
                <w:szCs w:val="17"/>
              </w:rPr>
            </w:pPr>
            <w:r w:rsidRPr="00923224">
              <w:rPr>
                <w:sz w:val="17"/>
                <w:szCs w:val="17"/>
              </w:rPr>
              <w:t>Kalsiyum sitratlar</w:t>
            </w:r>
          </w:p>
        </w:tc>
        <w:tc>
          <w:tcPr>
            <w:tcW w:w="2258" w:type="dxa"/>
            <w:tcBorders>
              <w:top w:val="single" w:sz="4" w:space="0" w:color="auto"/>
              <w:bottom w:val="single" w:sz="4" w:space="0" w:color="auto"/>
              <w:right w:val="single" w:sz="8" w:space="0" w:color="231F20"/>
            </w:tcBorders>
            <w:vAlign w:val="center"/>
          </w:tcPr>
          <w:p w14:paraId="7FBA2C4D" w14:textId="77777777" w:rsidR="008369D0" w:rsidRPr="00923224" w:rsidRDefault="008369D0" w:rsidP="00964D73">
            <w:pPr>
              <w:ind w:left="60"/>
              <w:rPr>
                <w:rFonts w:eastAsia="Times New Roman"/>
                <w:i/>
                <w:iCs/>
                <w:color w:val="231F20"/>
                <w:sz w:val="17"/>
                <w:szCs w:val="17"/>
              </w:rPr>
            </w:pPr>
            <w:r w:rsidRPr="00923224">
              <w:rPr>
                <w:i/>
                <w:sz w:val="17"/>
                <w:szCs w:val="17"/>
              </w:rPr>
              <w:t>quantum satis</w:t>
            </w:r>
          </w:p>
        </w:tc>
        <w:tc>
          <w:tcPr>
            <w:tcW w:w="1395" w:type="dxa"/>
            <w:tcBorders>
              <w:top w:val="single" w:sz="4" w:space="0" w:color="auto"/>
              <w:bottom w:val="single" w:sz="4" w:space="0" w:color="auto"/>
              <w:right w:val="single" w:sz="8" w:space="0" w:color="231F20"/>
            </w:tcBorders>
            <w:vAlign w:val="center"/>
          </w:tcPr>
          <w:p w14:paraId="244279D0" w14:textId="77777777" w:rsidR="008369D0" w:rsidRPr="00923224" w:rsidRDefault="008369D0" w:rsidP="00964D73">
            <w:pPr>
              <w:rPr>
                <w:sz w:val="17"/>
                <w:szCs w:val="17"/>
              </w:rPr>
            </w:pPr>
          </w:p>
        </w:tc>
        <w:tc>
          <w:tcPr>
            <w:tcW w:w="4298" w:type="dxa"/>
            <w:tcBorders>
              <w:top w:val="single" w:sz="4" w:space="0" w:color="auto"/>
              <w:bottom w:val="single" w:sz="4" w:space="0" w:color="auto"/>
            </w:tcBorders>
            <w:vAlign w:val="center"/>
          </w:tcPr>
          <w:p w14:paraId="2547F383" w14:textId="77777777" w:rsidR="008369D0" w:rsidRPr="00923224" w:rsidRDefault="008369D0" w:rsidP="007D7944">
            <w:pPr>
              <w:ind w:left="80" w:right="105"/>
              <w:rPr>
                <w:rFonts w:eastAsia="Times New Roman"/>
                <w:color w:val="231F20"/>
                <w:sz w:val="17"/>
                <w:szCs w:val="17"/>
              </w:rPr>
            </w:pPr>
          </w:p>
        </w:tc>
      </w:tr>
      <w:tr w:rsidR="008369D0" w:rsidRPr="00923224" w14:paraId="11245EF9" w14:textId="77777777" w:rsidTr="00DE448F">
        <w:trPr>
          <w:trHeight w:val="556"/>
        </w:trPr>
        <w:tc>
          <w:tcPr>
            <w:tcW w:w="1290" w:type="dxa"/>
            <w:tcBorders>
              <w:bottom w:val="single" w:sz="4" w:space="0" w:color="auto"/>
              <w:right w:val="single" w:sz="4" w:space="0" w:color="auto"/>
            </w:tcBorders>
            <w:vAlign w:val="center"/>
          </w:tcPr>
          <w:p w14:paraId="73C124CD" w14:textId="77777777" w:rsidR="008369D0" w:rsidRPr="00923224" w:rsidRDefault="008369D0" w:rsidP="00964D73">
            <w:pPr>
              <w:rPr>
                <w:sz w:val="17"/>
                <w:szCs w:val="17"/>
              </w:rPr>
            </w:pPr>
          </w:p>
        </w:tc>
        <w:tc>
          <w:tcPr>
            <w:tcW w:w="1833" w:type="dxa"/>
            <w:tcBorders>
              <w:top w:val="single" w:sz="4" w:space="0" w:color="auto"/>
              <w:left w:val="single" w:sz="4" w:space="0" w:color="auto"/>
              <w:bottom w:val="single" w:sz="4" w:space="0" w:color="auto"/>
              <w:right w:val="single" w:sz="8" w:space="0" w:color="231F20"/>
            </w:tcBorders>
            <w:vAlign w:val="center"/>
          </w:tcPr>
          <w:p w14:paraId="53ADC4F5" w14:textId="77777777" w:rsidR="008369D0" w:rsidRPr="00923224" w:rsidRDefault="008369D0" w:rsidP="00964D73">
            <w:pPr>
              <w:ind w:left="80"/>
              <w:rPr>
                <w:rFonts w:eastAsia="Times New Roman"/>
                <w:color w:val="231F20"/>
                <w:sz w:val="17"/>
                <w:szCs w:val="17"/>
              </w:rPr>
            </w:pPr>
          </w:p>
        </w:tc>
        <w:tc>
          <w:tcPr>
            <w:tcW w:w="10959" w:type="dxa"/>
            <w:gridSpan w:val="4"/>
            <w:tcBorders>
              <w:top w:val="single" w:sz="4" w:space="0" w:color="auto"/>
              <w:bottom w:val="single" w:sz="4" w:space="0" w:color="auto"/>
            </w:tcBorders>
            <w:vAlign w:val="center"/>
          </w:tcPr>
          <w:p w14:paraId="4C69C7D7" w14:textId="77777777" w:rsidR="008369D0" w:rsidRPr="00923224" w:rsidRDefault="008369D0" w:rsidP="007D7944">
            <w:pPr>
              <w:ind w:left="565" w:right="105" w:hanging="485"/>
              <w:rPr>
                <w:rFonts w:eastAsia="Times New Roman"/>
                <w:color w:val="231F20"/>
                <w:sz w:val="17"/>
                <w:szCs w:val="17"/>
              </w:rPr>
            </w:pPr>
            <w:r w:rsidRPr="00923224">
              <w:rPr>
                <w:sz w:val="17"/>
                <w:szCs w:val="17"/>
              </w:rPr>
              <w:t>(3):     Maksimum miktarlar, mevcut tüm kaynaklardan gelecek toplam miktar olarak SO</w:t>
            </w:r>
            <w:r w:rsidRPr="004F7DD9">
              <w:rPr>
                <w:sz w:val="17"/>
                <w:szCs w:val="17"/>
                <w:vertAlign w:val="subscript"/>
              </w:rPr>
              <w:t>2</w:t>
            </w:r>
            <w:r w:rsidRPr="00923224">
              <w:rPr>
                <w:sz w:val="17"/>
                <w:szCs w:val="17"/>
              </w:rPr>
              <w:t xml:space="preserve"> cinsinden verilmiştir; 10 mg/kg veya 10 mg/L’den fazla olmayan bir SO</w:t>
            </w:r>
            <w:r w:rsidRPr="004F7DD9">
              <w:rPr>
                <w:sz w:val="17"/>
                <w:szCs w:val="17"/>
                <w:vertAlign w:val="subscript"/>
              </w:rPr>
              <w:t>2</w:t>
            </w:r>
            <w:r w:rsidRPr="00923224">
              <w:rPr>
                <w:sz w:val="17"/>
                <w:szCs w:val="17"/>
              </w:rPr>
              <w:t xml:space="preserve"> içeriği dikkate alınmaz.</w:t>
            </w:r>
          </w:p>
        </w:tc>
      </w:tr>
      <w:tr w:rsidR="008369D0" w:rsidRPr="00923224" w14:paraId="610291CD" w14:textId="77777777" w:rsidTr="00DE448F">
        <w:trPr>
          <w:trHeight w:val="680"/>
        </w:trPr>
        <w:tc>
          <w:tcPr>
            <w:tcW w:w="1290" w:type="dxa"/>
            <w:tcBorders>
              <w:top w:val="single" w:sz="4" w:space="0" w:color="auto"/>
              <w:right w:val="single" w:sz="4" w:space="0" w:color="auto"/>
            </w:tcBorders>
            <w:vAlign w:val="center"/>
          </w:tcPr>
          <w:p w14:paraId="3B5C1E18" w14:textId="77777777" w:rsidR="008369D0" w:rsidRPr="00923224" w:rsidRDefault="008369D0" w:rsidP="00964D73">
            <w:pPr>
              <w:rPr>
                <w:sz w:val="17"/>
                <w:szCs w:val="17"/>
              </w:rPr>
            </w:pPr>
            <w:r w:rsidRPr="00923224">
              <w:rPr>
                <w:b/>
                <w:bCs/>
                <w:sz w:val="17"/>
                <w:szCs w:val="17"/>
              </w:rPr>
              <w:t>04.2</w:t>
            </w:r>
          </w:p>
        </w:tc>
        <w:tc>
          <w:tcPr>
            <w:tcW w:w="12792" w:type="dxa"/>
            <w:gridSpan w:val="5"/>
            <w:tcBorders>
              <w:top w:val="single" w:sz="4" w:space="0" w:color="auto"/>
              <w:left w:val="single" w:sz="4" w:space="0" w:color="auto"/>
              <w:bottom w:val="single" w:sz="4" w:space="0" w:color="auto"/>
            </w:tcBorders>
            <w:vAlign w:val="center"/>
          </w:tcPr>
          <w:p w14:paraId="57FB5BEE" w14:textId="77777777" w:rsidR="008369D0" w:rsidRPr="00923224" w:rsidRDefault="008369D0" w:rsidP="007D7944">
            <w:pPr>
              <w:ind w:left="80" w:right="105"/>
              <w:rPr>
                <w:rFonts w:eastAsia="Times New Roman"/>
                <w:color w:val="231F20"/>
                <w:sz w:val="17"/>
                <w:szCs w:val="17"/>
              </w:rPr>
            </w:pPr>
            <w:r w:rsidRPr="00923224">
              <w:rPr>
                <w:b/>
                <w:bCs/>
                <w:sz w:val="17"/>
                <w:szCs w:val="17"/>
              </w:rPr>
              <w:t>İşlenmiş meyve ve sebzeler</w:t>
            </w:r>
          </w:p>
        </w:tc>
      </w:tr>
    </w:tbl>
    <w:p w14:paraId="3AA0453B" w14:textId="77777777" w:rsidR="00B80DF7" w:rsidRPr="00923224" w:rsidRDefault="00B80DF7" w:rsidP="004B3329">
      <w:pPr>
        <w:tabs>
          <w:tab w:val="left" w:pos="1440"/>
        </w:tabs>
        <w:rPr>
          <w:sz w:val="17"/>
          <w:szCs w:val="17"/>
        </w:rPr>
        <w:sectPr w:rsidR="00B80DF7" w:rsidRPr="00923224" w:rsidSect="003F07DA">
          <w:type w:val="continuous"/>
          <w:pgSz w:w="16840" w:h="11906" w:orient="landscape"/>
          <w:pgMar w:top="1245" w:right="904" w:bottom="875" w:left="1080" w:header="0" w:footer="0" w:gutter="0"/>
          <w:cols w:space="708" w:equalWidth="0">
            <w:col w:w="14854" w:space="313"/>
          </w:cols>
        </w:sectPr>
      </w:pPr>
    </w:p>
    <w:p w14:paraId="318CC785" w14:textId="77777777" w:rsidR="00F47C05" w:rsidRPr="00923224" w:rsidRDefault="00F47C05" w:rsidP="004B3329">
      <w:pPr>
        <w:tabs>
          <w:tab w:val="left" w:pos="1440"/>
        </w:tabs>
        <w:rPr>
          <w:sz w:val="17"/>
          <w:szCs w:val="17"/>
        </w:rPr>
      </w:pPr>
    </w:p>
    <w:p w14:paraId="00CF000E" w14:textId="77777777" w:rsidR="00F47C05" w:rsidRPr="00923224" w:rsidRDefault="00F47C05" w:rsidP="004B3329">
      <w:pPr>
        <w:tabs>
          <w:tab w:val="left" w:pos="1440"/>
        </w:tabs>
        <w:rPr>
          <w:sz w:val="17"/>
          <w:szCs w:val="17"/>
        </w:rPr>
      </w:pPr>
    </w:p>
    <w:p w14:paraId="2041B82F" w14:textId="77777777" w:rsidR="00D65258" w:rsidRPr="00923224" w:rsidRDefault="00D65258">
      <w:pPr>
        <w:spacing w:line="1" w:lineRule="exact"/>
        <w:rPr>
          <w:sz w:val="17"/>
          <w:szCs w:val="17"/>
        </w:rPr>
      </w:pPr>
      <w:bookmarkStart w:id="22" w:name="page84"/>
      <w:bookmarkStart w:id="23" w:name="page88"/>
      <w:bookmarkStart w:id="24" w:name="page89"/>
      <w:bookmarkStart w:id="25" w:name="page90"/>
      <w:bookmarkEnd w:id="22"/>
      <w:bookmarkEnd w:id="23"/>
      <w:bookmarkEnd w:id="24"/>
      <w:bookmarkEnd w:id="25"/>
    </w:p>
    <w:p w14:paraId="1443A52A" w14:textId="77777777" w:rsidR="00C03668" w:rsidRPr="00923224" w:rsidRDefault="00C03668" w:rsidP="00E00A7F">
      <w:pPr>
        <w:jc w:val="center"/>
        <w:rPr>
          <w:rFonts w:eastAsia="Times New Roman"/>
          <w:color w:val="231F20"/>
          <w:sz w:val="17"/>
          <w:szCs w:val="17"/>
        </w:rPr>
        <w:sectPr w:rsidR="00C03668" w:rsidRPr="00923224" w:rsidSect="00855381">
          <w:pgSz w:w="16840" w:h="11906" w:orient="landscape"/>
          <w:pgMar w:top="1560" w:right="958" w:bottom="865" w:left="1080" w:header="0" w:footer="0" w:gutter="0"/>
          <w:cols w:space="708" w:equalWidth="0">
            <w:col w:w="14800"/>
          </w:cols>
        </w:sectPr>
      </w:pPr>
    </w:p>
    <w:tbl>
      <w:tblPr>
        <w:tblW w:w="14088" w:type="dxa"/>
        <w:tblInd w:w="630" w:type="dxa"/>
        <w:tblLayout w:type="fixed"/>
        <w:tblCellMar>
          <w:left w:w="0" w:type="dxa"/>
          <w:right w:w="0" w:type="dxa"/>
        </w:tblCellMar>
        <w:tblLook w:val="04A0" w:firstRow="1" w:lastRow="0" w:firstColumn="1" w:lastColumn="0" w:noHBand="0" w:noVBand="1"/>
      </w:tblPr>
      <w:tblGrid>
        <w:gridCol w:w="1296"/>
        <w:gridCol w:w="1840"/>
        <w:gridCol w:w="3009"/>
        <w:gridCol w:w="2248"/>
        <w:gridCol w:w="1393"/>
        <w:gridCol w:w="4302"/>
      </w:tblGrid>
      <w:tr w:rsidR="00F60ADD" w:rsidRPr="00923224" w14:paraId="6733DFB4" w14:textId="77777777" w:rsidTr="00CB5E9B">
        <w:trPr>
          <w:trHeight w:val="691"/>
        </w:trPr>
        <w:tc>
          <w:tcPr>
            <w:tcW w:w="1296" w:type="dxa"/>
            <w:tcBorders>
              <w:top w:val="single" w:sz="4" w:space="0" w:color="auto"/>
              <w:bottom w:val="single" w:sz="4" w:space="0" w:color="auto"/>
              <w:right w:val="single" w:sz="4" w:space="0" w:color="auto"/>
            </w:tcBorders>
            <w:vAlign w:val="center"/>
          </w:tcPr>
          <w:p w14:paraId="0224032E" w14:textId="77777777" w:rsidR="00F60ADD" w:rsidRPr="00923224" w:rsidRDefault="00F60ADD" w:rsidP="00E00A7F">
            <w:pPr>
              <w:jc w:val="center"/>
              <w:rPr>
                <w:sz w:val="17"/>
                <w:szCs w:val="17"/>
              </w:rPr>
            </w:pPr>
            <w:r w:rsidRPr="00923224">
              <w:rPr>
                <w:rFonts w:eastAsia="Times New Roman"/>
                <w:color w:val="231F20"/>
                <w:sz w:val="17"/>
                <w:szCs w:val="17"/>
              </w:rPr>
              <w:t>Kategori numarası</w:t>
            </w:r>
          </w:p>
        </w:tc>
        <w:tc>
          <w:tcPr>
            <w:tcW w:w="1840" w:type="dxa"/>
            <w:tcBorders>
              <w:top w:val="single" w:sz="4" w:space="0" w:color="auto"/>
              <w:left w:val="single" w:sz="4" w:space="0" w:color="auto"/>
              <w:bottom w:val="single" w:sz="4" w:space="0" w:color="auto"/>
              <w:right w:val="single" w:sz="8" w:space="0" w:color="231F20"/>
            </w:tcBorders>
            <w:vAlign w:val="center"/>
          </w:tcPr>
          <w:p w14:paraId="3A9ABF69" w14:textId="77777777" w:rsidR="00F60ADD" w:rsidRPr="00923224" w:rsidRDefault="00F60ADD" w:rsidP="00E00A7F">
            <w:pPr>
              <w:ind w:left="80"/>
              <w:jc w:val="center"/>
              <w:rPr>
                <w:rFonts w:eastAsia="Times New Roman"/>
                <w:color w:val="231F20"/>
                <w:sz w:val="17"/>
                <w:szCs w:val="17"/>
              </w:rPr>
            </w:pPr>
            <w:r w:rsidRPr="00923224">
              <w:rPr>
                <w:rFonts w:eastAsia="Times New Roman"/>
                <w:color w:val="231F20"/>
                <w:sz w:val="17"/>
                <w:szCs w:val="17"/>
              </w:rPr>
              <w:t>E-kodu</w:t>
            </w:r>
          </w:p>
        </w:tc>
        <w:tc>
          <w:tcPr>
            <w:tcW w:w="3009" w:type="dxa"/>
            <w:tcBorders>
              <w:top w:val="single" w:sz="4" w:space="0" w:color="auto"/>
              <w:bottom w:val="single" w:sz="4" w:space="0" w:color="auto"/>
              <w:right w:val="single" w:sz="8" w:space="0" w:color="231F20"/>
            </w:tcBorders>
            <w:vAlign w:val="center"/>
          </w:tcPr>
          <w:p w14:paraId="5DADEA1C" w14:textId="77777777" w:rsidR="00F60ADD" w:rsidRPr="00923224" w:rsidRDefault="00F60ADD" w:rsidP="00E00A7F">
            <w:pPr>
              <w:ind w:left="80"/>
              <w:jc w:val="center"/>
              <w:rPr>
                <w:rFonts w:eastAsia="Times New Roman"/>
                <w:color w:val="231F20"/>
                <w:sz w:val="17"/>
                <w:szCs w:val="17"/>
              </w:rPr>
            </w:pPr>
            <w:r w:rsidRPr="00923224">
              <w:rPr>
                <w:rFonts w:eastAsia="Times New Roman"/>
                <w:color w:val="231F20"/>
                <w:sz w:val="17"/>
                <w:szCs w:val="17"/>
              </w:rPr>
              <w:t>Adı</w:t>
            </w:r>
          </w:p>
        </w:tc>
        <w:tc>
          <w:tcPr>
            <w:tcW w:w="2248" w:type="dxa"/>
            <w:tcBorders>
              <w:top w:val="single" w:sz="4" w:space="0" w:color="auto"/>
              <w:bottom w:val="single" w:sz="4" w:space="0" w:color="auto"/>
              <w:right w:val="single" w:sz="8" w:space="0" w:color="231F20"/>
            </w:tcBorders>
            <w:vAlign w:val="center"/>
          </w:tcPr>
          <w:p w14:paraId="73FB2DDA" w14:textId="77777777" w:rsidR="00F60ADD" w:rsidRPr="00923224" w:rsidRDefault="00F60ADD" w:rsidP="00E00A7F">
            <w:pPr>
              <w:ind w:left="60"/>
              <w:jc w:val="center"/>
              <w:rPr>
                <w:rFonts w:eastAsia="Times New Roman"/>
                <w:color w:val="231F20"/>
                <w:sz w:val="17"/>
                <w:szCs w:val="17"/>
              </w:rPr>
            </w:pPr>
            <w:r w:rsidRPr="00923224">
              <w:rPr>
                <w:rFonts w:eastAsia="Times New Roman"/>
                <w:color w:val="231F20"/>
                <w:sz w:val="17"/>
                <w:szCs w:val="17"/>
              </w:rPr>
              <w:t>Maksimum miktar (</w:t>
            </w:r>
            <w:r w:rsidR="005073D8" w:rsidRPr="00923224">
              <w:rPr>
                <w:rFonts w:eastAsia="Times New Roman"/>
                <w:color w:val="231F20"/>
                <w:sz w:val="17"/>
                <w:szCs w:val="17"/>
              </w:rPr>
              <w:t>mg/l veya mg/kg</w:t>
            </w:r>
            <w:r w:rsidRPr="00923224">
              <w:rPr>
                <w:rFonts w:eastAsia="Times New Roman"/>
                <w:color w:val="231F20"/>
                <w:sz w:val="17"/>
                <w:szCs w:val="17"/>
              </w:rPr>
              <w:t>)</w:t>
            </w:r>
          </w:p>
        </w:tc>
        <w:tc>
          <w:tcPr>
            <w:tcW w:w="1393" w:type="dxa"/>
            <w:tcBorders>
              <w:top w:val="single" w:sz="4" w:space="0" w:color="auto"/>
              <w:bottom w:val="single" w:sz="4" w:space="0" w:color="auto"/>
              <w:right w:val="single" w:sz="8" w:space="0" w:color="231F20"/>
            </w:tcBorders>
            <w:vAlign w:val="center"/>
          </w:tcPr>
          <w:p w14:paraId="061B03CD" w14:textId="77777777" w:rsidR="00F60ADD" w:rsidRPr="00923224" w:rsidRDefault="00F60ADD" w:rsidP="00E00A7F">
            <w:pPr>
              <w:jc w:val="center"/>
              <w:rPr>
                <w:sz w:val="17"/>
                <w:szCs w:val="17"/>
              </w:rPr>
            </w:pPr>
            <w:r w:rsidRPr="00923224">
              <w:rPr>
                <w:rFonts w:eastAsia="Times New Roman"/>
                <w:color w:val="231F20"/>
                <w:sz w:val="17"/>
                <w:szCs w:val="17"/>
              </w:rPr>
              <w:t>Dipnotlar</w:t>
            </w:r>
          </w:p>
        </w:tc>
        <w:tc>
          <w:tcPr>
            <w:tcW w:w="4302" w:type="dxa"/>
            <w:tcBorders>
              <w:top w:val="single" w:sz="4" w:space="0" w:color="auto"/>
              <w:bottom w:val="single" w:sz="4" w:space="0" w:color="auto"/>
            </w:tcBorders>
            <w:vAlign w:val="center"/>
          </w:tcPr>
          <w:p w14:paraId="556D8FD6" w14:textId="77777777" w:rsidR="00F60ADD" w:rsidRPr="00923224" w:rsidRDefault="00F60ADD" w:rsidP="00E00A7F">
            <w:pPr>
              <w:ind w:left="80"/>
              <w:jc w:val="center"/>
              <w:rPr>
                <w:rFonts w:eastAsia="Times New Roman"/>
                <w:color w:val="231F20"/>
                <w:sz w:val="17"/>
                <w:szCs w:val="17"/>
              </w:rPr>
            </w:pPr>
            <w:r w:rsidRPr="00923224">
              <w:rPr>
                <w:rFonts w:eastAsia="Times New Roman"/>
                <w:color w:val="231F20"/>
                <w:sz w:val="17"/>
                <w:szCs w:val="17"/>
              </w:rPr>
              <w:t>Sınırlamalar/istisnalar</w:t>
            </w:r>
          </w:p>
        </w:tc>
      </w:tr>
      <w:tr w:rsidR="00F60ADD" w:rsidRPr="00923224" w14:paraId="025CAF8E" w14:textId="77777777" w:rsidTr="00CB5E9B">
        <w:trPr>
          <w:trHeight w:val="687"/>
        </w:trPr>
        <w:tc>
          <w:tcPr>
            <w:tcW w:w="1296" w:type="dxa"/>
            <w:tcBorders>
              <w:top w:val="single" w:sz="4" w:space="0" w:color="auto"/>
              <w:bottom w:val="single" w:sz="4" w:space="0" w:color="auto"/>
              <w:right w:val="single" w:sz="4" w:space="0" w:color="auto"/>
            </w:tcBorders>
            <w:vAlign w:val="center"/>
          </w:tcPr>
          <w:p w14:paraId="4C19E9DC" w14:textId="77777777" w:rsidR="00F60ADD" w:rsidRPr="00923224" w:rsidRDefault="00C03668" w:rsidP="00E00A7F">
            <w:pPr>
              <w:rPr>
                <w:sz w:val="17"/>
                <w:szCs w:val="17"/>
              </w:rPr>
            </w:pPr>
            <w:r w:rsidRPr="00923224">
              <w:rPr>
                <w:rFonts w:eastAsia="Times New Roman"/>
                <w:b/>
                <w:bCs/>
                <w:color w:val="231F20"/>
                <w:sz w:val="17"/>
                <w:szCs w:val="17"/>
              </w:rPr>
              <w:t xml:space="preserve"> </w:t>
            </w:r>
            <w:r w:rsidR="00F60ADD" w:rsidRPr="00923224">
              <w:rPr>
                <w:rFonts w:eastAsia="Times New Roman"/>
                <w:b/>
                <w:bCs/>
                <w:color w:val="231F20"/>
                <w:sz w:val="17"/>
                <w:szCs w:val="17"/>
              </w:rPr>
              <w:t>04.2.1</w:t>
            </w:r>
          </w:p>
        </w:tc>
        <w:tc>
          <w:tcPr>
            <w:tcW w:w="12792" w:type="dxa"/>
            <w:gridSpan w:val="5"/>
            <w:tcBorders>
              <w:top w:val="single" w:sz="4" w:space="0" w:color="auto"/>
              <w:left w:val="single" w:sz="4" w:space="0" w:color="auto"/>
              <w:bottom w:val="single" w:sz="4" w:space="0" w:color="auto"/>
            </w:tcBorders>
            <w:vAlign w:val="center"/>
          </w:tcPr>
          <w:p w14:paraId="192D853A" w14:textId="77777777" w:rsidR="00F60ADD" w:rsidRPr="00923224" w:rsidRDefault="00F60ADD" w:rsidP="00E00A7F">
            <w:pPr>
              <w:ind w:left="80"/>
              <w:rPr>
                <w:rFonts w:eastAsia="Times New Roman"/>
                <w:color w:val="231F20"/>
                <w:sz w:val="17"/>
                <w:szCs w:val="17"/>
              </w:rPr>
            </w:pPr>
            <w:r w:rsidRPr="00923224">
              <w:rPr>
                <w:b/>
                <w:bCs/>
                <w:sz w:val="17"/>
                <w:szCs w:val="17"/>
              </w:rPr>
              <w:t>Kurutulmuş meyve ve sebzeler</w:t>
            </w:r>
          </w:p>
        </w:tc>
      </w:tr>
      <w:tr w:rsidR="00F60ADD" w:rsidRPr="00923224" w14:paraId="341A561B" w14:textId="77777777" w:rsidTr="00CB5E9B">
        <w:trPr>
          <w:trHeight w:val="792"/>
        </w:trPr>
        <w:tc>
          <w:tcPr>
            <w:tcW w:w="1296" w:type="dxa"/>
            <w:tcBorders>
              <w:top w:val="single" w:sz="4" w:space="0" w:color="auto"/>
              <w:right w:val="single" w:sz="4" w:space="0" w:color="auto"/>
            </w:tcBorders>
            <w:vAlign w:val="center"/>
          </w:tcPr>
          <w:p w14:paraId="38C797E1" w14:textId="77777777" w:rsidR="00F60ADD" w:rsidRPr="00923224" w:rsidRDefault="00F60ADD" w:rsidP="00E00A7F">
            <w:pPr>
              <w:rPr>
                <w:sz w:val="17"/>
                <w:szCs w:val="17"/>
              </w:rPr>
            </w:pPr>
          </w:p>
        </w:tc>
        <w:tc>
          <w:tcPr>
            <w:tcW w:w="1840" w:type="dxa"/>
            <w:tcBorders>
              <w:top w:val="single" w:sz="4" w:space="0" w:color="auto"/>
              <w:left w:val="single" w:sz="4" w:space="0" w:color="auto"/>
              <w:bottom w:val="single" w:sz="4" w:space="0" w:color="auto"/>
              <w:right w:val="single" w:sz="8" w:space="0" w:color="231F20"/>
            </w:tcBorders>
            <w:vAlign w:val="center"/>
          </w:tcPr>
          <w:p w14:paraId="5C1A5C8B" w14:textId="77777777" w:rsidR="00F60ADD" w:rsidRPr="00923224" w:rsidRDefault="00F60ADD" w:rsidP="00E00A7F">
            <w:pPr>
              <w:ind w:left="80"/>
              <w:rPr>
                <w:rFonts w:eastAsia="Times New Roman"/>
                <w:color w:val="231F20"/>
                <w:sz w:val="17"/>
                <w:szCs w:val="17"/>
              </w:rPr>
            </w:pPr>
            <w:r w:rsidRPr="00923224">
              <w:rPr>
                <w:rFonts w:eastAsia="Times New Roman"/>
                <w:color w:val="231F20"/>
                <w:sz w:val="17"/>
                <w:szCs w:val="17"/>
              </w:rPr>
              <w:t>Grup I</w:t>
            </w:r>
          </w:p>
        </w:tc>
        <w:tc>
          <w:tcPr>
            <w:tcW w:w="3009" w:type="dxa"/>
            <w:tcBorders>
              <w:top w:val="single" w:sz="4" w:space="0" w:color="auto"/>
              <w:bottom w:val="single" w:sz="4" w:space="0" w:color="auto"/>
              <w:right w:val="single" w:sz="8" w:space="0" w:color="231F20"/>
            </w:tcBorders>
            <w:vAlign w:val="center"/>
          </w:tcPr>
          <w:p w14:paraId="7A5D2E1D" w14:textId="77777777" w:rsidR="00F60ADD" w:rsidRPr="00923224" w:rsidRDefault="00F60ADD" w:rsidP="00E00A7F">
            <w:pPr>
              <w:ind w:left="80"/>
              <w:rPr>
                <w:rFonts w:eastAsia="Times New Roman"/>
                <w:color w:val="231F20"/>
                <w:sz w:val="17"/>
                <w:szCs w:val="17"/>
              </w:rPr>
            </w:pPr>
            <w:r w:rsidRPr="00923224">
              <w:rPr>
                <w:rFonts w:eastAsia="Times New Roman"/>
                <w:color w:val="231F20"/>
                <w:sz w:val="17"/>
                <w:szCs w:val="17"/>
              </w:rPr>
              <w:t>Katkı maddeleri</w:t>
            </w:r>
          </w:p>
        </w:tc>
        <w:tc>
          <w:tcPr>
            <w:tcW w:w="2248" w:type="dxa"/>
            <w:tcBorders>
              <w:top w:val="single" w:sz="4" w:space="0" w:color="auto"/>
              <w:bottom w:val="single" w:sz="4" w:space="0" w:color="auto"/>
              <w:right w:val="single" w:sz="8" w:space="0" w:color="231F20"/>
            </w:tcBorders>
            <w:vAlign w:val="center"/>
          </w:tcPr>
          <w:p w14:paraId="63BF04C5" w14:textId="77777777" w:rsidR="00F60ADD" w:rsidRPr="00923224" w:rsidRDefault="00F60ADD" w:rsidP="00E00A7F">
            <w:pPr>
              <w:ind w:left="60"/>
              <w:rPr>
                <w:rFonts w:eastAsia="Times New Roman"/>
                <w:color w:val="231F20"/>
                <w:sz w:val="17"/>
                <w:szCs w:val="17"/>
              </w:rPr>
            </w:pPr>
          </w:p>
        </w:tc>
        <w:tc>
          <w:tcPr>
            <w:tcW w:w="1393" w:type="dxa"/>
            <w:tcBorders>
              <w:top w:val="single" w:sz="4" w:space="0" w:color="auto"/>
              <w:bottom w:val="single" w:sz="4" w:space="0" w:color="auto"/>
              <w:right w:val="single" w:sz="8" w:space="0" w:color="231F20"/>
            </w:tcBorders>
            <w:vAlign w:val="center"/>
          </w:tcPr>
          <w:p w14:paraId="3226EBAF" w14:textId="77777777" w:rsidR="00F60ADD" w:rsidRPr="00923224" w:rsidRDefault="00F60ADD" w:rsidP="00E00A7F">
            <w:pPr>
              <w:rPr>
                <w:sz w:val="17"/>
                <w:szCs w:val="17"/>
              </w:rPr>
            </w:pPr>
          </w:p>
        </w:tc>
        <w:tc>
          <w:tcPr>
            <w:tcW w:w="4302" w:type="dxa"/>
            <w:tcBorders>
              <w:top w:val="single" w:sz="4" w:space="0" w:color="auto"/>
              <w:bottom w:val="single" w:sz="4" w:space="0" w:color="auto"/>
            </w:tcBorders>
            <w:vAlign w:val="center"/>
          </w:tcPr>
          <w:p w14:paraId="1A2C648E" w14:textId="77777777" w:rsidR="00F60ADD" w:rsidRPr="00923224" w:rsidRDefault="00F60ADD" w:rsidP="00E00A7F">
            <w:pPr>
              <w:ind w:left="80"/>
              <w:rPr>
                <w:rFonts w:eastAsia="Times New Roman"/>
                <w:color w:val="231F20"/>
                <w:sz w:val="17"/>
                <w:szCs w:val="17"/>
              </w:rPr>
            </w:pPr>
            <w:r w:rsidRPr="00923224">
              <w:rPr>
                <w:sz w:val="17"/>
                <w:szCs w:val="17"/>
              </w:rPr>
              <w:t>E 410, E 412, E 415 ve E 417 kodlu gıda katkı maddeleri, yenilmesi sırasında tekrar sulandırılacak olan suyu alınmış gıdaların üretiminde kullanılamaz.</w:t>
            </w:r>
          </w:p>
        </w:tc>
      </w:tr>
      <w:tr w:rsidR="00F60ADD" w:rsidRPr="00923224" w14:paraId="702D400F" w14:textId="77777777" w:rsidTr="00CB5E9B">
        <w:trPr>
          <w:trHeight w:val="411"/>
        </w:trPr>
        <w:tc>
          <w:tcPr>
            <w:tcW w:w="1296" w:type="dxa"/>
            <w:tcBorders>
              <w:right w:val="single" w:sz="4" w:space="0" w:color="auto"/>
            </w:tcBorders>
            <w:vAlign w:val="center"/>
          </w:tcPr>
          <w:p w14:paraId="71661E53" w14:textId="77777777" w:rsidR="00F60ADD" w:rsidRPr="00923224" w:rsidRDefault="00F60ADD" w:rsidP="00E00A7F">
            <w:pPr>
              <w:rPr>
                <w:sz w:val="17"/>
                <w:szCs w:val="17"/>
              </w:rPr>
            </w:pPr>
          </w:p>
        </w:tc>
        <w:tc>
          <w:tcPr>
            <w:tcW w:w="1840" w:type="dxa"/>
            <w:tcBorders>
              <w:top w:val="single" w:sz="4" w:space="0" w:color="auto"/>
              <w:left w:val="single" w:sz="4" w:space="0" w:color="auto"/>
              <w:bottom w:val="single" w:sz="4" w:space="0" w:color="auto"/>
              <w:right w:val="single" w:sz="8" w:space="0" w:color="231F20"/>
            </w:tcBorders>
            <w:vAlign w:val="center"/>
          </w:tcPr>
          <w:p w14:paraId="75A65228" w14:textId="77777777" w:rsidR="00F60ADD" w:rsidRPr="00923224" w:rsidRDefault="00F60ADD" w:rsidP="00E00A7F">
            <w:pPr>
              <w:ind w:left="80"/>
              <w:rPr>
                <w:rFonts w:eastAsia="Times New Roman"/>
                <w:color w:val="231F20"/>
                <w:sz w:val="17"/>
                <w:szCs w:val="17"/>
              </w:rPr>
            </w:pPr>
            <w:r w:rsidRPr="00923224">
              <w:rPr>
                <w:rFonts w:eastAsia="Times New Roman"/>
                <w:color w:val="231F20"/>
                <w:sz w:val="17"/>
                <w:szCs w:val="17"/>
              </w:rPr>
              <w:t>E 101</w:t>
            </w:r>
          </w:p>
        </w:tc>
        <w:tc>
          <w:tcPr>
            <w:tcW w:w="3009" w:type="dxa"/>
            <w:tcBorders>
              <w:top w:val="single" w:sz="4" w:space="0" w:color="auto"/>
              <w:bottom w:val="single" w:sz="4" w:space="0" w:color="auto"/>
              <w:right w:val="single" w:sz="8" w:space="0" w:color="231F20"/>
            </w:tcBorders>
            <w:vAlign w:val="center"/>
          </w:tcPr>
          <w:p w14:paraId="08AABA0D" w14:textId="77777777" w:rsidR="00F60ADD" w:rsidRPr="00923224" w:rsidRDefault="00F60ADD" w:rsidP="00E00A7F">
            <w:pPr>
              <w:ind w:left="80"/>
              <w:rPr>
                <w:rFonts w:eastAsia="Times New Roman"/>
                <w:color w:val="231F20"/>
                <w:sz w:val="17"/>
                <w:szCs w:val="17"/>
              </w:rPr>
            </w:pPr>
            <w:r w:rsidRPr="00923224">
              <w:rPr>
                <w:rFonts w:eastAsia="Times New Roman"/>
                <w:color w:val="231F20"/>
                <w:sz w:val="17"/>
                <w:szCs w:val="17"/>
              </w:rPr>
              <w:t>Riboflavinler</w:t>
            </w:r>
          </w:p>
        </w:tc>
        <w:tc>
          <w:tcPr>
            <w:tcW w:w="2248" w:type="dxa"/>
            <w:tcBorders>
              <w:top w:val="single" w:sz="4" w:space="0" w:color="auto"/>
              <w:bottom w:val="single" w:sz="4" w:space="0" w:color="auto"/>
              <w:right w:val="single" w:sz="8" w:space="0" w:color="231F20"/>
            </w:tcBorders>
            <w:vAlign w:val="center"/>
          </w:tcPr>
          <w:p w14:paraId="18B03F65" w14:textId="77777777" w:rsidR="00F60ADD" w:rsidRPr="00923224" w:rsidRDefault="00F60ADD" w:rsidP="00E00A7F">
            <w:pPr>
              <w:ind w:left="60"/>
              <w:rPr>
                <w:rFonts w:eastAsia="Times New Roman"/>
                <w:color w:val="231F20"/>
                <w:sz w:val="17"/>
                <w:szCs w:val="17"/>
              </w:rPr>
            </w:pPr>
            <w:r w:rsidRPr="00923224">
              <w:rPr>
                <w:rFonts w:eastAsia="Times New Roman"/>
                <w:i/>
                <w:iCs/>
                <w:color w:val="231F20"/>
                <w:sz w:val="17"/>
                <w:szCs w:val="17"/>
              </w:rPr>
              <w:t>quantum satis</w:t>
            </w:r>
          </w:p>
        </w:tc>
        <w:tc>
          <w:tcPr>
            <w:tcW w:w="1393" w:type="dxa"/>
            <w:tcBorders>
              <w:top w:val="single" w:sz="4" w:space="0" w:color="auto"/>
              <w:bottom w:val="single" w:sz="4" w:space="0" w:color="auto"/>
              <w:right w:val="single" w:sz="8" w:space="0" w:color="231F20"/>
            </w:tcBorders>
            <w:vAlign w:val="center"/>
          </w:tcPr>
          <w:p w14:paraId="3C7CC1C9" w14:textId="77777777" w:rsidR="00F60ADD" w:rsidRPr="00923224" w:rsidRDefault="00F60ADD" w:rsidP="00E00A7F">
            <w:pPr>
              <w:rPr>
                <w:sz w:val="17"/>
                <w:szCs w:val="17"/>
              </w:rPr>
            </w:pPr>
          </w:p>
        </w:tc>
        <w:tc>
          <w:tcPr>
            <w:tcW w:w="4302" w:type="dxa"/>
            <w:tcBorders>
              <w:top w:val="single" w:sz="4" w:space="0" w:color="auto"/>
              <w:bottom w:val="single" w:sz="4" w:space="0" w:color="auto"/>
            </w:tcBorders>
            <w:vAlign w:val="center"/>
          </w:tcPr>
          <w:p w14:paraId="1923096C" w14:textId="77777777" w:rsidR="00F60ADD" w:rsidRPr="00923224" w:rsidRDefault="00F60ADD" w:rsidP="007D6F56">
            <w:pPr>
              <w:ind w:left="80"/>
              <w:rPr>
                <w:rFonts w:eastAsia="Times New Roman"/>
                <w:color w:val="231F20"/>
                <w:sz w:val="17"/>
                <w:szCs w:val="17"/>
              </w:rPr>
            </w:pPr>
            <w:r w:rsidRPr="00923224">
              <w:rPr>
                <w:sz w:val="17"/>
                <w:szCs w:val="17"/>
              </w:rPr>
              <w:t>sadece kırmızı meyveler</w:t>
            </w:r>
            <w:r w:rsidR="007D6F56" w:rsidRPr="00923224">
              <w:rPr>
                <w:sz w:val="17"/>
                <w:szCs w:val="17"/>
              </w:rPr>
              <w:t>in korumaları</w:t>
            </w:r>
          </w:p>
        </w:tc>
      </w:tr>
      <w:tr w:rsidR="00F60ADD" w:rsidRPr="00923224" w14:paraId="17CB04A9" w14:textId="77777777" w:rsidTr="00CB5E9B">
        <w:trPr>
          <w:trHeight w:val="411"/>
        </w:trPr>
        <w:tc>
          <w:tcPr>
            <w:tcW w:w="1296" w:type="dxa"/>
            <w:tcBorders>
              <w:right w:val="single" w:sz="4" w:space="0" w:color="auto"/>
            </w:tcBorders>
            <w:vAlign w:val="center"/>
          </w:tcPr>
          <w:p w14:paraId="12FF78C3" w14:textId="77777777" w:rsidR="00F60ADD" w:rsidRPr="00923224" w:rsidRDefault="00F60ADD" w:rsidP="00E00A7F">
            <w:pPr>
              <w:rPr>
                <w:sz w:val="17"/>
                <w:szCs w:val="17"/>
              </w:rPr>
            </w:pPr>
          </w:p>
        </w:tc>
        <w:tc>
          <w:tcPr>
            <w:tcW w:w="1840" w:type="dxa"/>
            <w:tcBorders>
              <w:top w:val="single" w:sz="4" w:space="0" w:color="auto"/>
              <w:left w:val="single" w:sz="4" w:space="0" w:color="auto"/>
              <w:bottom w:val="single" w:sz="4" w:space="0" w:color="auto"/>
              <w:right w:val="single" w:sz="8" w:space="0" w:color="231F20"/>
            </w:tcBorders>
            <w:vAlign w:val="center"/>
          </w:tcPr>
          <w:p w14:paraId="6DC8874F" w14:textId="77777777" w:rsidR="00F60ADD" w:rsidRPr="00923224" w:rsidRDefault="00F60ADD" w:rsidP="00E00A7F">
            <w:pPr>
              <w:ind w:left="80"/>
              <w:rPr>
                <w:rFonts w:eastAsia="Times New Roman"/>
                <w:color w:val="231F20"/>
                <w:sz w:val="17"/>
                <w:szCs w:val="17"/>
              </w:rPr>
            </w:pPr>
            <w:r w:rsidRPr="00923224">
              <w:rPr>
                <w:rFonts w:eastAsia="Times New Roman"/>
                <w:color w:val="231F20"/>
                <w:sz w:val="17"/>
                <w:szCs w:val="17"/>
              </w:rPr>
              <w:t>E 120</w:t>
            </w:r>
          </w:p>
        </w:tc>
        <w:tc>
          <w:tcPr>
            <w:tcW w:w="3009" w:type="dxa"/>
            <w:tcBorders>
              <w:top w:val="single" w:sz="4" w:space="0" w:color="auto"/>
              <w:bottom w:val="single" w:sz="4" w:space="0" w:color="auto"/>
              <w:right w:val="single" w:sz="8" w:space="0" w:color="231F20"/>
            </w:tcBorders>
            <w:vAlign w:val="center"/>
          </w:tcPr>
          <w:p w14:paraId="40FBE3ED" w14:textId="77777777" w:rsidR="00F60ADD" w:rsidRPr="00923224" w:rsidRDefault="00F60ADD" w:rsidP="00E00A7F">
            <w:pPr>
              <w:ind w:left="80"/>
              <w:rPr>
                <w:rFonts w:eastAsia="Times New Roman"/>
                <w:color w:val="231F20"/>
                <w:sz w:val="17"/>
                <w:szCs w:val="17"/>
              </w:rPr>
            </w:pPr>
            <w:r w:rsidRPr="00923224">
              <w:rPr>
                <w:rFonts w:eastAsia="Times New Roman"/>
                <w:color w:val="231F20"/>
                <w:sz w:val="17"/>
                <w:szCs w:val="17"/>
              </w:rPr>
              <w:t>Karminik asit, Karmin</w:t>
            </w:r>
          </w:p>
        </w:tc>
        <w:tc>
          <w:tcPr>
            <w:tcW w:w="2248" w:type="dxa"/>
            <w:tcBorders>
              <w:top w:val="single" w:sz="4" w:space="0" w:color="auto"/>
              <w:bottom w:val="single" w:sz="4" w:space="0" w:color="auto"/>
              <w:right w:val="single" w:sz="8" w:space="0" w:color="231F20"/>
            </w:tcBorders>
            <w:vAlign w:val="center"/>
          </w:tcPr>
          <w:p w14:paraId="1A63C940" w14:textId="77777777" w:rsidR="00F60ADD" w:rsidRPr="00923224" w:rsidRDefault="00F60ADD" w:rsidP="00E00A7F">
            <w:pPr>
              <w:ind w:left="60"/>
              <w:rPr>
                <w:rFonts w:eastAsia="Times New Roman"/>
                <w:color w:val="231F20"/>
                <w:sz w:val="17"/>
                <w:szCs w:val="17"/>
              </w:rPr>
            </w:pPr>
            <w:r w:rsidRPr="00923224">
              <w:rPr>
                <w:rFonts w:eastAsia="Times New Roman"/>
                <w:color w:val="231F20"/>
                <w:sz w:val="17"/>
                <w:szCs w:val="17"/>
              </w:rPr>
              <w:t>200</w:t>
            </w:r>
          </w:p>
        </w:tc>
        <w:tc>
          <w:tcPr>
            <w:tcW w:w="1393" w:type="dxa"/>
            <w:tcBorders>
              <w:top w:val="single" w:sz="4" w:space="0" w:color="auto"/>
              <w:bottom w:val="single" w:sz="4" w:space="0" w:color="auto"/>
              <w:right w:val="single" w:sz="8" w:space="0" w:color="231F20"/>
            </w:tcBorders>
            <w:vAlign w:val="center"/>
          </w:tcPr>
          <w:p w14:paraId="012C610A" w14:textId="77777777" w:rsidR="00F60ADD" w:rsidRPr="00923224" w:rsidRDefault="00F60ADD" w:rsidP="00E00A7F">
            <w:pPr>
              <w:rPr>
                <w:sz w:val="17"/>
                <w:szCs w:val="17"/>
              </w:rPr>
            </w:pPr>
            <w:r w:rsidRPr="00923224">
              <w:rPr>
                <w:rFonts w:eastAsia="Times New Roman"/>
                <w:color w:val="231F20"/>
                <w:sz w:val="17"/>
                <w:szCs w:val="17"/>
              </w:rPr>
              <w:t xml:space="preserve">  (34)</w:t>
            </w:r>
          </w:p>
        </w:tc>
        <w:tc>
          <w:tcPr>
            <w:tcW w:w="4302" w:type="dxa"/>
            <w:tcBorders>
              <w:top w:val="single" w:sz="4" w:space="0" w:color="auto"/>
              <w:bottom w:val="single" w:sz="4" w:space="0" w:color="auto"/>
            </w:tcBorders>
            <w:vAlign w:val="center"/>
          </w:tcPr>
          <w:p w14:paraId="1E93665F" w14:textId="77777777" w:rsidR="00F60ADD" w:rsidRPr="00923224" w:rsidRDefault="007D6F56" w:rsidP="00E00A7F">
            <w:pPr>
              <w:ind w:left="80"/>
              <w:rPr>
                <w:rFonts w:eastAsia="Times New Roman"/>
                <w:color w:val="231F20"/>
                <w:sz w:val="17"/>
                <w:szCs w:val="17"/>
              </w:rPr>
            </w:pPr>
            <w:r w:rsidRPr="00923224">
              <w:rPr>
                <w:sz w:val="17"/>
                <w:szCs w:val="17"/>
              </w:rPr>
              <w:t>sadece kırmızı meyvelerin korumaları</w:t>
            </w:r>
          </w:p>
        </w:tc>
      </w:tr>
      <w:tr w:rsidR="00F60ADD" w:rsidRPr="00923224" w14:paraId="578C0057" w14:textId="77777777" w:rsidTr="00CB5E9B">
        <w:trPr>
          <w:trHeight w:val="411"/>
        </w:trPr>
        <w:tc>
          <w:tcPr>
            <w:tcW w:w="1296" w:type="dxa"/>
            <w:tcBorders>
              <w:right w:val="single" w:sz="4" w:space="0" w:color="auto"/>
            </w:tcBorders>
            <w:vAlign w:val="center"/>
          </w:tcPr>
          <w:p w14:paraId="627E8492" w14:textId="77777777" w:rsidR="00F60ADD" w:rsidRPr="00923224" w:rsidRDefault="00F60ADD" w:rsidP="00E00A7F">
            <w:pPr>
              <w:rPr>
                <w:sz w:val="17"/>
                <w:szCs w:val="17"/>
              </w:rPr>
            </w:pPr>
          </w:p>
        </w:tc>
        <w:tc>
          <w:tcPr>
            <w:tcW w:w="1840" w:type="dxa"/>
            <w:tcBorders>
              <w:top w:val="single" w:sz="4" w:space="0" w:color="auto"/>
              <w:left w:val="single" w:sz="4" w:space="0" w:color="auto"/>
              <w:bottom w:val="single" w:sz="4" w:space="0" w:color="auto"/>
              <w:right w:val="single" w:sz="8" w:space="0" w:color="231F20"/>
            </w:tcBorders>
            <w:vAlign w:val="center"/>
          </w:tcPr>
          <w:p w14:paraId="2AB0CDF0" w14:textId="77777777" w:rsidR="00F60ADD" w:rsidRPr="00923224" w:rsidRDefault="00F60ADD" w:rsidP="00E00A7F">
            <w:pPr>
              <w:ind w:left="80"/>
              <w:rPr>
                <w:rFonts w:eastAsia="Times New Roman"/>
                <w:color w:val="231F20"/>
                <w:sz w:val="17"/>
                <w:szCs w:val="17"/>
              </w:rPr>
            </w:pPr>
            <w:r w:rsidRPr="00923224">
              <w:rPr>
                <w:rFonts w:eastAsia="Times New Roman"/>
                <w:color w:val="231F20"/>
                <w:sz w:val="17"/>
                <w:szCs w:val="17"/>
              </w:rPr>
              <w:t xml:space="preserve">E 122 </w:t>
            </w:r>
          </w:p>
        </w:tc>
        <w:tc>
          <w:tcPr>
            <w:tcW w:w="3009" w:type="dxa"/>
            <w:tcBorders>
              <w:top w:val="single" w:sz="4" w:space="0" w:color="auto"/>
              <w:bottom w:val="single" w:sz="4" w:space="0" w:color="auto"/>
              <w:right w:val="single" w:sz="8" w:space="0" w:color="231F20"/>
            </w:tcBorders>
            <w:vAlign w:val="center"/>
          </w:tcPr>
          <w:p w14:paraId="5BD939C4" w14:textId="77777777" w:rsidR="00F60ADD" w:rsidRPr="00923224" w:rsidRDefault="00F60ADD" w:rsidP="00E00A7F">
            <w:pPr>
              <w:ind w:left="80"/>
              <w:rPr>
                <w:rFonts w:eastAsia="Times New Roman"/>
                <w:color w:val="231F20"/>
                <w:sz w:val="17"/>
                <w:szCs w:val="17"/>
              </w:rPr>
            </w:pPr>
            <w:r w:rsidRPr="00923224">
              <w:rPr>
                <w:rFonts w:eastAsia="Times New Roman"/>
                <w:color w:val="231F20"/>
                <w:sz w:val="17"/>
                <w:szCs w:val="17"/>
              </w:rPr>
              <w:t>Azorubin, Karmosin</w:t>
            </w:r>
          </w:p>
        </w:tc>
        <w:tc>
          <w:tcPr>
            <w:tcW w:w="2248" w:type="dxa"/>
            <w:tcBorders>
              <w:top w:val="single" w:sz="4" w:space="0" w:color="auto"/>
              <w:bottom w:val="single" w:sz="4" w:space="0" w:color="auto"/>
              <w:right w:val="single" w:sz="8" w:space="0" w:color="231F20"/>
            </w:tcBorders>
            <w:vAlign w:val="center"/>
          </w:tcPr>
          <w:p w14:paraId="3789FC48" w14:textId="77777777" w:rsidR="00F60ADD" w:rsidRPr="00923224" w:rsidRDefault="00F60ADD" w:rsidP="00E00A7F">
            <w:pPr>
              <w:ind w:left="60"/>
              <w:rPr>
                <w:rFonts w:eastAsia="Times New Roman"/>
                <w:color w:val="231F20"/>
                <w:sz w:val="17"/>
                <w:szCs w:val="17"/>
              </w:rPr>
            </w:pPr>
            <w:r w:rsidRPr="00923224">
              <w:rPr>
                <w:rFonts w:eastAsia="Times New Roman"/>
                <w:color w:val="231F20"/>
                <w:sz w:val="17"/>
                <w:szCs w:val="17"/>
              </w:rPr>
              <w:t>200</w:t>
            </w:r>
          </w:p>
        </w:tc>
        <w:tc>
          <w:tcPr>
            <w:tcW w:w="1393" w:type="dxa"/>
            <w:tcBorders>
              <w:top w:val="single" w:sz="4" w:space="0" w:color="auto"/>
              <w:bottom w:val="single" w:sz="4" w:space="0" w:color="auto"/>
              <w:right w:val="single" w:sz="8" w:space="0" w:color="231F20"/>
            </w:tcBorders>
            <w:vAlign w:val="center"/>
          </w:tcPr>
          <w:p w14:paraId="43A01519" w14:textId="77777777" w:rsidR="00F60ADD" w:rsidRPr="00923224" w:rsidRDefault="00F60ADD" w:rsidP="00E00A7F">
            <w:pPr>
              <w:rPr>
                <w:sz w:val="17"/>
                <w:szCs w:val="17"/>
              </w:rPr>
            </w:pPr>
            <w:r w:rsidRPr="00923224">
              <w:rPr>
                <w:rFonts w:eastAsia="Times New Roman"/>
                <w:color w:val="231F20"/>
                <w:sz w:val="17"/>
                <w:szCs w:val="17"/>
              </w:rPr>
              <w:t xml:space="preserve">  (34)</w:t>
            </w:r>
          </w:p>
        </w:tc>
        <w:tc>
          <w:tcPr>
            <w:tcW w:w="4302" w:type="dxa"/>
            <w:tcBorders>
              <w:top w:val="single" w:sz="4" w:space="0" w:color="auto"/>
              <w:bottom w:val="single" w:sz="4" w:space="0" w:color="auto"/>
            </w:tcBorders>
            <w:vAlign w:val="center"/>
          </w:tcPr>
          <w:p w14:paraId="6F5629BC" w14:textId="77777777" w:rsidR="00F60ADD" w:rsidRPr="00923224" w:rsidRDefault="007D6F56" w:rsidP="00E00A7F">
            <w:pPr>
              <w:ind w:left="80"/>
              <w:rPr>
                <w:rFonts w:eastAsia="Times New Roman"/>
                <w:color w:val="231F20"/>
                <w:sz w:val="17"/>
                <w:szCs w:val="17"/>
              </w:rPr>
            </w:pPr>
            <w:r w:rsidRPr="00923224">
              <w:rPr>
                <w:sz w:val="17"/>
                <w:szCs w:val="17"/>
              </w:rPr>
              <w:t>sadece kırmızı meyvelerin korumaları</w:t>
            </w:r>
          </w:p>
        </w:tc>
      </w:tr>
      <w:tr w:rsidR="00F60ADD" w:rsidRPr="00923224" w14:paraId="52FACDC5" w14:textId="77777777" w:rsidTr="00CB5E9B">
        <w:trPr>
          <w:trHeight w:val="411"/>
        </w:trPr>
        <w:tc>
          <w:tcPr>
            <w:tcW w:w="1296" w:type="dxa"/>
            <w:tcBorders>
              <w:right w:val="single" w:sz="4" w:space="0" w:color="auto"/>
            </w:tcBorders>
            <w:vAlign w:val="center"/>
          </w:tcPr>
          <w:p w14:paraId="30F5EAF0" w14:textId="77777777" w:rsidR="00F60ADD" w:rsidRPr="00923224" w:rsidRDefault="00F60ADD" w:rsidP="00E00A7F">
            <w:pPr>
              <w:rPr>
                <w:sz w:val="17"/>
                <w:szCs w:val="17"/>
              </w:rPr>
            </w:pPr>
          </w:p>
        </w:tc>
        <w:tc>
          <w:tcPr>
            <w:tcW w:w="1840" w:type="dxa"/>
            <w:tcBorders>
              <w:top w:val="single" w:sz="4" w:space="0" w:color="auto"/>
              <w:left w:val="single" w:sz="4" w:space="0" w:color="auto"/>
              <w:bottom w:val="single" w:sz="4" w:space="0" w:color="auto"/>
              <w:right w:val="single" w:sz="8" w:space="0" w:color="231F20"/>
            </w:tcBorders>
            <w:vAlign w:val="center"/>
          </w:tcPr>
          <w:p w14:paraId="6542D127" w14:textId="77777777" w:rsidR="00F60ADD" w:rsidRPr="00923224" w:rsidRDefault="00F60ADD" w:rsidP="00E00A7F">
            <w:pPr>
              <w:ind w:left="80"/>
              <w:rPr>
                <w:sz w:val="17"/>
                <w:szCs w:val="17"/>
              </w:rPr>
            </w:pPr>
            <w:r w:rsidRPr="00923224">
              <w:rPr>
                <w:rFonts w:eastAsia="Times New Roman"/>
                <w:color w:val="231F20"/>
                <w:sz w:val="17"/>
                <w:szCs w:val="17"/>
              </w:rPr>
              <w:t>E 129</w:t>
            </w:r>
          </w:p>
        </w:tc>
        <w:tc>
          <w:tcPr>
            <w:tcW w:w="3009" w:type="dxa"/>
            <w:tcBorders>
              <w:top w:val="single" w:sz="4" w:space="0" w:color="auto"/>
              <w:bottom w:val="single" w:sz="4" w:space="0" w:color="auto"/>
              <w:right w:val="single" w:sz="8" w:space="0" w:color="231F20"/>
            </w:tcBorders>
            <w:vAlign w:val="center"/>
          </w:tcPr>
          <w:p w14:paraId="4F5EA873" w14:textId="77777777" w:rsidR="00F60ADD" w:rsidRPr="00923224" w:rsidRDefault="00F60ADD" w:rsidP="00E00A7F">
            <w:pPr>
              <w:ind w:left="80"/>
              <w:rPr>
                <w:sz w:val="17"/>
                <w:szCs w:val="17"/>
              </w:rPr>
            </w:pPr>
            <w:r w:rsidRPr="00923224">
              <w:rPr>
                <w:rFonts w:eastAsia="Times New Roman"/>
                <w:color w:val="231F20"/>
                <w:sz w:val="17"/>
                <w:szCs w:val="17"/>
              </w:rPr>
              <w:t>Allura Red AG</w:t>
            </w:r>
          </w:p>
        </w:tc>
        <w:tc>
          <w:tcPr>
            <w:tcW w:w="2248" w:type="dxa"/>
            <w:tcBorders>
              <w:top w:val="single" w:sz="4" w:space="0" w:color="auto"/>
              <w:bottom w:val="single" w:sz="4" w:space="0" w:color="auto"/>
              <w:right w:val="single" w:sz="8" w:space="0" w:color="231F20"/>
            </w:tcBorders>
            <w:vAlign w:val="center"/>
          </w:tcPr>
          <w:p w14:paraId="7D71111A" w14:textId="77777777" w:rsidR="00F60ADD" w:rsidRPr="00923224" w:rsidRDefault="00F60ADD" w:rsidP="00E00A7F">
            <w:pPr>
              <w:ind w:left="60"/>
              <w:rPr>
                <w:sz w:val="17"/>
                <w:szCs w:val="17"/>
              </w:rPr>
            </w:pPr>
            <w:r w:rsidRPr="00923224">
              <w:rPr>
                <w:rFonts w:eastAsia="Times New Roman"/>
                <w:color w:val="231F20"/>
                <w:sz w:val="17"/>
                <w:szCs w:val="17"/>
              </w:rPr>
              <w:t>200</w:t>
            </w:r>
          </w:p>
        </w:tc>
        <w:tc>
          <w:tcPr>
            <w:tcW w:w="1393" w:type="dxa"/>
            <w:tcBorders>
              <w:top w:val="single" w:sz="4" w:space="0" w:color="auto"/>
              <w:bottom w:val="single" w:sz="4" w:space="0" w:color="auto"/>
              <w:right w:val="single" w:sz="8" w:space="0" w:color="231F20"/>
            </w:tcBorders>
            <w:vAlign w:val="center"/>
          </w:tcPr>
          <w:p w14:paraId="75A9FDAA" w14:textId="77777777" w:rsidR="00F60ADD" w:rsidRPr="00923224" w:rsidRDefault="00F60ADD" w:rsidP="00E00A7F">
            <w:pPr>
              <w:rPr>
                <w:sz w:val="17"/>
                <w:szCs w:val="17"/>
              </w:rPr>
            </w:pPr>
            <w:r w:rsidRPr="00923224">
              <w:rPr>
                <w:rFonts w:eastAsia="Times New Roman"/>
                <w:color w:val="231F20"/>
                <w:sz w:val="17"/>
                <w:szCs w:val="17"/>
              </w:rPr>
              <w:t xml:space="preserve">  (34)</w:t>
            </w:r>
          </w:p>
        </w:tc>
        <w:tc>
          <w:tcPr>
            <w:tcW w:w="4302" w:type="dxa"/>
            <w:tcBorders>
              <w:top w:val="single" w:sz="4" w:space="0" w:color="auto"/>
              <w:bottom w:val="single" w:sz="4" w:space="0" w:color="auto"/>
            </w:tcBorders>
            <w:vAlign w:val="center"/>
          </w:tcPr>
          <w:p w14:paraId="15756044" w14:textId="77777777" w:rsidR="00F60ADD" w:rsidRPr="00923224" w:rsidRDefault="007D6F56" w:rsidP="00E00A7F">
            <w:pPr>
              <w:ind w:left="80"/>
              <w:rPr>
                <w:sz w:val="17"/>
                <w:szCs w:val="17"/>
              </w:rPr>
            </w:pPr>
            <w:r w:rsidRPr="00923224">
              <w:rPr>
                <w:sz w:val="17"/>
                <w:szCs w:val="17"/>
              </w:rPr>
              <w:t>sadece kırmızı meyvelerin korumaları</w:t>
            </w:r>
          </w:p>
        </w:tc>
      </w:tr>
      <w:tr w:rsidR="00F60ADD" w:rsidRPr="00923224" w14:paraId="0E83D03F" w14:textId="77777777" w:rsidTr="00CB5E9B">
        <w:trPr>
          <w:trHeight w:val="459"/>
        </w:trPr>
        <w:tc>
          <w:tcPr>
            <w:tcW w:w="1296" w:type="dxa"/>
            <w:tcBorders>
              <w:right w:val="single" w:sz="4" w:space="0" w:color="auto"/>
            </w:tcBorders>
            <w:vAlign w:val="center"/>
          </w:tcPr>
          <w:p w14:paraId="7AB4D9D3" w14:textId="77777777" w:rsidR="00F60ADD" w:rsidRPr="00923224" w:rsidRDefault="00F60ADD" w:rsidP="00E00A7F">
            <w:pPr>
              <w:rPr>
                <w:sz w:val="17"/>
                <w:szCs w:val="17"/>
              </w:rPr>
            </w:pPr>
          </w:p>
        </w:tc>
        <w:tc>
          <w:tcPr>
            <w:tcW w:w="1840" w:type="dxa"/>
            <w:tcBorders>
              <w:top w:val="single" w:sz="4" w:space="0" w:color="auto"/>
              <w:left w:val="single" w:sz="4" w:space="0" w:color="auto"/>
              <w:bottom w:val="single" w:sz="4" w:space="0" w:color="auto"/>
              <w:right w:val="single" w:sz="8" w:space="0" w:color="231F20"/>
            </w:tcBorders>
            <w:vAlign w:val="center"/>
          </w:tcPr>
          <w:p w14:paraId="07157D00" w14:textId="77777777" w:rsidR="00F60ADD" w:rsidRPr="00923224" w:rsidRDefault="00F60ADD" w:rsidP="00E00A7F">
            <w:pPr>
              <w:ind w:left="80"/>
              <w:rPr>
                <w:sz w:val="17"/>
                <w:szCs w:val="17"/>
              </w:rPr>
            </w:pPr>
            <w:r w:rsidRPr="00923224">
              <w:rPr>
                <w:rFonts w:eastAsia="Times New Roman"/>
                <w:color w:val="231F20"/>
                <w:sz w:val="17"/>
                <w:szCs w:val="17"/>
              </w:rPr>
              <w:t>E 131</w:t>
            </w:r>
          </w:p>
        </w:tc>
        <w:tc>
          <w:tcPr>
            <w:tcW w:w="3009" w:type="dxa"/>
            <w:tcBorders>
              <w:top w:val="single" w:sz="4" w:space="0" w:color="auto"/>
              <w:bottom w:val="single" w:sz="4" w:space="0" w:color="auto"/>
              <w:right w:val="single" w:sz="8" w:space="0" w:color="231F20"/>
            </w:tcBorders>
            <w:vAlign w:val="center"/>
          </w:tcPr>
          <w:p w14:paraId="5E691A87" w14:textId="77777777" w:rsidR="00F60ADD" w:rsidRPr="00923224" w:rsidRDefault="00F60ADD" w:rsidP="00E00A7F">
            <w:pPr>
              <w:ind w:left="80"/>
              <w:rPr>
                <w:sz w:val="17"/>
                <w:szCs w:val="17"/>
              </w:rPr>
            </w:pPr>
            <w:r w:rsidRPr="00923224">
              <w:rPr>
                <w:rFonts w:eastAsia="Times New Roman"/>
                <w:color w:val="231F20"/>
                <w:sz w:val="17"/>
                <w:szCs w:val="17"/>
              </w:rPr>
              <w:t>Patent Blue V</w:t>
            </w:r>
          </w:p>
        </w:tc>
        <w:tc>
          <w:tcPr>
            <w:tcW w:w="2248" w:type="dxa"/>
            <w:tcBorders>
              <w:top w:val="single" w:sz="4" w:space="0" w:color="auto"/>
              <w:bottom w:val="single" w:sz="4" w:space="0" w:color="auto"/>
              <w:right w:val="single" w:sz="8" w:space="0" w:color="231F20"/>
            </w:tcBorders>
            <w:vAlign w:val="center"/>
          </w:tcPr>
          <w:p w14:paraId="012B895C" w14:textId="77777777" w:rsidR="00F60ADD" w:rsidRPr="00923224" w:rsidRDefault="00F60ADD" w:rsidP="00E00A7F">
            <w:pPr>
              <w:ind w:left="60"/>
              <w:rPr>
                <w:sz w:val="17"/>
                <w:szCs w:val="17"/>
              </w:rPr>
            </w:pPr>
            <w:r w:rsidRPr="00923224">
              <w:rPr>
                <w:rFonts w:eastAsia="Times New Roman"/>
                <w:color w:val="231F20"/>
                <w:sz w:val="17"/>
                <w:szCs w:val="17"/>
              </w:rPr>
              <w:t>200</w:t>
            </w:r>
          </w:p>
        </w:tc>
        <w:tc>
          <w:tcPr>
            <w:tcW w:w="1393" w:type="dxa"/>
            <w:tcBorders>
              <w:top w:val="single" w:sz="4" w:space="0" w:color="auto"/>
              <w:bottom w:val="single" w:sz="4" w:space="0" w:color="auto"/>
              <w:right w:val="single" w:sz="8" w:space="0" w:color="231F20"/>
            </w:tcBorders>
            <w:vAlign w:val="center"/>
          </w:tcPr>
          <w:p w14:paraId="7E413981" w14:textId="77777777" w:rsidR="00F60ADD" w:rsidRPr="00923224" w:rsidRDefault="00F60ADD" w:rsidP="00E00A7F">
            <w:pPr>
              <w:rPr>
                <w:sz w:val="17"/>
                <w:szCs w:val="17"/>
              </w:rPr>
            </w:pPr>
            <w:r w:rsidRPr="00923224">
              <w:rPr>
                <w:rFonts w:eastAsia="Times New Roman"/>
                <w:color w:val="231F20"/>
                <w:sz w:val="17"/>
                <w:szCs w:val="17"/>
              </w:rPr>
              <w:t xml:space="preserve">  (34)</w:t>
            </w:r>
          </w:p>
        </w:tc>
        <w:tc>
          <w:tcPr>
            <w:tcW w:w="4302" w:type="dxa"/>
            <w:tcBorders>
              <w:top w:val="single" w:sz="4" w:space="0" w:color="auto"/>
              <w:bottom w:val="single" w:sz="4" w:space="0" w:color="auto"/>
            </w:tcBorders>
            <w:vAlign w:val="center"/>
          </w:tcPr>
          <w:p w14:paraId="2747F4B7" w14:textId="77777777" w:rsidR="00F60ADD" w:rsidRPr="00923224" w:rsidRDefault="007D6F56" w:rsidP="00E00A7F">
            <w:pPr>
              <w:ind w:left="80"/>
              <w:rPr>
                <w:sz w:val="17"/>
                <w:szCs w:val="17"/>
              </w:rPr>
            </w:pPr>
            <w:r w:rsidRPr="00923224">
              <w:rPr>
                <w:sz w:val="17"/>
                <w:szCs w:val="17"/>
              </w:rPr>
              <w:t>sadece kırmızı meyvelerin korumaları</w:t>
            </w:r>
          </w:p>
        </w:tc>
      </w:tr>
      <w:tr w:rsidR="00F60ADD" w:rsidRPr="00923224" w14:paraId="08637A44" w14:textId="77777777" w:rsidTr="00CB5E9B">
        <w:trPr>
          <w:trHeight w:val="459"/>
        </w:trPr>
        <w:tc>
          <w:tcPr>
            <w:tcW w:w="1296" w:type="dxa"/>
            <w:tcBorders>
              <w:right w:val="single" w:sz="4" w:space="0" w:color="auto"/>
            </w:tcBorders>
            <w:vAlign w:val="center"/>
          </w:tcPr>
          <w:p w14:paraId="71D8CA77" w14:textId="77777777" w:rsidR="00F60ADD" w:rsidRPr="00923224" w:rsidRDefault="00F60ADD" w:rsidP="00E00A7F">
            <w:pPr>
              <w:rPr>
                <w:sz w:val="17"/>
                <w:szCs w:val="17"/>
              </w:rPr>
            </w:pPr>
          </w:p>
        </w:tc>
        <w:tc>
          <w:tcPr>
            <w:tcW w:w="1840" w:type="dxa"/>
            <w:tcBorders>
              <w:top w:val="single" w:sz="4" w:space="0" w:color="auto"/>
              <w:left w:val="single" w:sz="4" w:space="0" w:color="auto"/>
              <w:bottom w:val="single" w:sz="4" w:space="0" w:color="auto"/>
              <w:right w:val="single" w:sz="8" w:space="0" w:color="231F20"/>
            </w:tcBorders>
            <w:vAlign w:val="center"/>
          </w:tcPr>
          <w:p w14:paraId="24DC1F4F" w14:textId="77777777" w:rsidR="00F60ADD" w:rsidRPr="00923224" w:rsidRDefault="00F60ADD" w:rsidP="00E00A7F">
            <w:pPr>
              <w:ind w:left="80"/>
              <w:rPr>
                <w:rFonts w:eastAsia="Times New Roman"/>
                <w:color w:val="231F20"/>
                <w:sz w:val="17"/>
                <w:szCs w:val="17"/>
              </w:rPr>
            </w:pPr>
            <w:r w:rsidRPr="00923224">
              <w:rPr>
                <w:rFonts w:eastAsia="Times New Roman"/>
                <w:color w:val="231F20"/>
                <w:sz w:val="17"/>
                <w:szCs w:val="17"/>
              </w:rPr>
              <w:t>E 133</w:t>
            </w:r>
          </w:p>
        </w:tc>
        <w:tc>
          <w:tcPr>
            <w:tcW w:w="3009" w:type="dxa"/>
            <w:tcBorders>
              <w:top w:val="single" w:sz="4" w:space="0" w:color="auto"/>
              <w:bottom w:val="single" w:sz="4" w:space="0" w:color="auto"/>
              <w:right w:val="single" w:sz="8" w:space="0" w:color="231F20"/>
            </w:tcBorders>
            <w:vAlign w:val="center"/>
          </w:tcPr>
          <w:p w14:paraId="2BA9D8B7" w14:textId="77777777" w:rsidR="00F60ADD" w:rsidRPr="00923224" w:rsidRDefault="00F60ADD" w:rsidP="00E00A7F">
            <w:pPr>
              <w:ind w:left="80"/>
              <w:rPr>
                <w:rFonts w:eastAsia="Times New Roman"/>
                <w:color w:val="231F20"/>
                <w:sz w:val="17"/>
                <w:szCs w:val="17"/>
              </w:rPr>
            </w:pPr>
            <w:r w:rsidRPr="00923224">
              <w:rPr>
                <w:rFonts w:eastAsia="Times New Roman"/>
                <w:color w:val="231F20"/>
                <w:sz w:val="17"/>
                <w:szCs w:val="17"/>
              </w:rPr>
              <w:t>Brilliant Blue FCF</w:t>
            </w:r>
          </w:p>
        </w:tc>
        <w:tc>
          <w:tcPr>
            <w:tcW w:w="2248" w:type="dxa"/>
            <w:tcBorders>
              <w:top w:val="single" w:sz="4" w:space="0" w:color="auto"/>
              <w:bottom w:val="single" w:sz="4" w:space="0" w:color="auto"/>
              <w:right w:val="single" w:sz="8" w:space="0" w:color="231F20"/>
            </w:tcBorders>
            <w:vAlign w:val="center"/>
          </w:tcPr>
          <w:p w14:paraId="2DEBB51B" w14:textId="77777777" w:rsidR="00F60ADD" w:rsidRPr="00923224" w:rsidRDefault="00F60ADD" w:rsidP="00E00A7F">
            <w:pPr>
              <w:ind w:left="60"/>
              <w:rPr>
                <w:rFonts w:eastAsia="Times New Roman"/>
                <w:color w:val="231F20"/>
                <w:sz w:val="17"/>
                <w:szCs w:val="17"/>
              </w:rPr>
            </w:pPr>
            <w:r w:rsidRPr="00923224">
              <w:rPr>
                <w:rFonts w:eastAsia="Times New Roman"/>
                <w:color w:val="231F20"/>
                <w:sz w:val="17"/>
                <w:szCs w:val="17"/>
              </w:rPr>
              <w:t>200</w:t>
            </w:r>
          </w:p>
        </w:tc>
        <w:tc>
          <w:tcPr>
            <w:tcW w:w="1393" w:type="dxa"/>
            <w:tcBorders>
              <w:top w:val="single" w:sz="4" w:space="0" w:color="auto"/>
              <w:bottom w:val="single" w:sz="4" w:space="0" w:color="auto"/>
              <w:right w:val="single" w:sz="8" w:space="0" w:color="231F20"/>
            </w:tcBorders>
            <w:vAlign w:val="center"/>
          </w:tcPr>
          <w:p w14:paraId="468F915E" w14:textId="77777777" w:rsidR="00F60ADD" w:rsidRPr="00923224" w:rsidRDefault="00F60ADD" w:rsidP="00E00A7F">
            <w:pPr>
              <w:rPr>
                <w:rFonts w:eastAsia="Times New Roman"/>
                <w:color w:val="231F20"/>
                <w:sz w:val="17"/>
                <w:szCs w:val="17"/>
              </w:rPr>
            </w:pPr>
            <w:r w:rsidRPr="00923224">
              <w:rPr>
                <w:rFonts w:eastAsia="Times New Roman"/>
                <w:color w:val="231F20"/>
                <w:sz w:val="17"/>
                <w:szCs w:val="17"/>
              </w:rPr>
              <w:t xml:space="preserve">  (34)</w:t>
            </w:r>
          </w:p>
        </w:tc>
        <w:tc>
          <w:tcPr>
            <w:tcW w:w="4302" w:type="dxa"/>
            <w:tcBorders>
              <w:top w:val="single" w:sz="4" w:space="0" w:color="auto"/>
              <w:bottom w:val="single" w:sz="4" w:space="0" w:color="auto"/>
            </w:tcBorders>
            <w:vAlign w:val="center"/>
          </w:tcPr>
          <w:p w14:paraId="0CC8A4B5" w14:textId="77777777" w:rsidR="00F60ADD" w:rsidRPr="00923224" w:rsidRDefault="007D6F56" w:rsidP="00E00A7F">
            <w:pPr>
              <w:ind w:left="80"/>
              <w:rPr>
                <w:rFonts w:eastAsia="Times New Roman"/>
                <w:color w:val="231F20"/>
                <w:sz w:val="17"/>
                <w:szCs w:val="17"/>
              </w:rPr>
            </w:pPr>
            <w:r w:rsidRPr="00923224">
              <w:rPr>
                <w:sz w:val="17"/>
                <w:szCs w:val="17"/>
              </w:rPr>
              <w:t>sadece kırmızı meyvelerin korumaları</w:t>
            </w:r>
          </w:p>
        </w:tc>
      </w:tr>
      <w:tr w:rsidR="00F60ADD" w:rsidRPr="00923224" w14:paraId="47A14415" w14:textId="77777777" w:rsidTr="00CB5E9B">
        <w:trPr>
          <w:trHeight w:val="484"/>
        </w:trPr>
        <w:tc>
          <w:tcPr>
            <w:tcW w:w="1296" w:type="dxa"/>
            <w:tcBorders>
              <w:right w:val="single" w:sz="4" w:space="0" w:color="auto"/>
            </w:tcBorders>
            <w:vAlign w:val="center"/>
          </w:tcPr>
          <w:p w14:paraId="6B563341" w14:textId="77777777" w:rsidR="00F60ADD" w:rsidRPr="00923224" w:rsidRDefault="00F60ADD" w:rsidP="00E00A7F">
            <w:pPr>
              <w:rPr>
                <w:sz w:val="17"/>
                <w:szCs w:val="17"/>
              </w:rPr>
            </w:pPr>
          </w:p>
        </w:tc>
        <w:tc>
          <w:tcPr>
            <w:tcW w:w="1840" w:type="dxa"/>
            <w:tcBorders>
              <w:top w:val="single" w:sz="4" w:space="0" w:color="auto"/>
              <w:left w:val="single" w:sz="4" w:space="0" w:color="auto"/>
              <w:bottom w:val="single" w:sz="4" w:space="0" w:color="auto"/>
              <w:right w:val="single" w:sz="8" w:space="0" w:color="231F20"/>
            </w:tcBorders>
            <w:vAlign w:val="center"/>
          </w:tcPr>
          <w:p w14:paraId="64F9396D" w14:textId="77777777" w:rsidR="00F60ADD" w:rsidRPr="00923224" w:rsidRDefault="00F60ADD" w:rsidP="00E00A7F">
            <w:pPr>
              <w:ind w:left="80"/>
              <w:rPr>
                <w:rFonts w:eastAsia="Times New Roman"/>
                <w:color w:val="231F20"/>
                <w:sz w:val="17"/>
                <w:szCs w:val="17"/>
              </w:rPr>
            </w:pPr>
            <w:r w:rsidRPr="00923224">
              <w:rPr>
                <w:rFonts w:eastAsia="Times New Roman"/>
                <w:color w:val="231F20"/>
                <w:sz w:val="17"/>
                <w:szCs w:val="17"/>
              </w:rPr>
              <w:t>E 140</w:t>
            </w:r>
          </w:p>
        </w:tc>
        <w:tc>
          <w:tcPr>
            <w:tcW w:w="3009" w:type="dxa"/>
            <w:tcBorders>
              <w:top w:val="single" w:sz="4" w:space="0" w:color="auto"/>
              <w:bottom w:val="single" w:sz="4" w:space="0" w:color="auto"/>
              <w:right w:val="single" w:sz="8" w:space="0" w:color="231F20"/>
            </w:tcBorders>
            <w:vAlign w:val="center"/>
          </w:tcPr>
          <w:p w14:paraId="481CEB54" w14:textId="77777777" w:rsidR="00F60ADD" w:rsidRPr="00923224" w:rsidRDefault="00F60ADD" w:rsidP="00E00A7F">
            <w:pPr>
              <w:ind w:left="80"/>
              <w:rPr>
                <w:rFonts w:eastAsia="Times New Roman"/>
                <w:color w:val="231F20"/>
                <w:sz w:val="17"/>
                <w:szCs w:val="17"/>
              </w:rPr>
            </w:pPr>
            <w:r w:rsidRPr="00923224">
              <w:rPr>
                <w:rFonts w:eastAsia="Times New Roman"/>
                <w:color w:val="231F20"/>
                <w:sz w:val="17"/>
                <w:szCs w:val="17"/>
              </w:rPr>
              <w:t>Klorofiller, Klorofilinler</w:t>
            </w:r>
          </w:p>
        </w:tc>
        <w:tc>
          <w:tcPr>
            <w:tcW w:w="2248" w:type="dxa"/>
            <w:tcBorders>
              <w:top w:val="single" w:sz="4" w:space="0" w:color="auto"/>
              <w:bottom w:val="single" w:sz="4" w:space="0" w:color="auto"/>
              <w:right w:val="single" w:sz="8" w:space="0" w:color="231F20"/>
            </w:tcBorders>
            <w:vAlign w:val="center"/>
          </w:tcPr>
          <w:p w14:paraId="187CE277" w14:textId="77777777" w:rsidR="00F60ADD" w:rsidRPr="00923224" w:rsidRDefault="00F60ADD" w:rsidP="00E00A7F">
            <w:pPr>
              <w:ind w:left="60"/>
              <w:rPr>
                <w:rFonts w:eastAsia="Times New Roman"/>
                <w:i/>
                <w:iCs/>
                <w:color w:val="231F20"/>
                <w:sz w:val="17"/>
                <w:szCs w:val="17"/>
              </w:rPr>
            </w:pPr>
            <w:r w:rsidRPr="00923224">
              <w:rPr>
                <w:rFonts w:eastAsia="Times New Roman"/>
                <w:i/>
                <w:iCs/>
                <w:color w:val="231F20"/>
                <w:sz w:val="17"/>
                <w:szCs w:val="17"/>
              </w:rPr>
              <w:t>quantum satis</w:t>
            </w:r>
          </w:p>
        </w:tc>
        <w:tc>
          <w:tcPr>
            <w:tcW w:w="1393" w:type="dxa"/>
            <w:tcBorders>
              <w:top w:val="single" w:sz="4" w:space="0" w:color="auto"/>
              <w:bottom w:val="single" w:sz="4" w:space="0" w:color="auto"/>
              <w:right w:val="single" w:sz="8" w:space="0" w:color="231F20"/>
            </w:tcBorders>
            <w:vAlign w:val="center"/>
          </w:tcPr>
          <w:p w14:paraId="0A08A6C2" w14:textId="77777777" w:rsidR="00F60ADD" w:rsidRPr="00923224" w:rsidRDefault="00F60ADD" w:rsidP="00E00A7F">
            <w:pPr>
              <w:rPr>
                <w:sz w:val="17"/>
                <w:szCs w:val="17"/>
              </w:rPr>
            </w:pPr>
          </w:p>
        </w:tc>
        <w:tc>
          <w:tcPr>
            <w:tcW w:w="4302" w:type="dxa"/>
            <w:tcBorders>
              <w:top w:val="single" w:sz="4" w:space="0" w:color="auto"/>
              <w:bottom w:val="single" w:sz="4" w:space="0" w:color="auto"/>
            </w:tcBorders>
            <w:vAlign w:val="center"/>
          </w:tcPr>
          <w:p w14:paraId="08F20472" w14:textId="77777777" w:rsidR="00F60ADD" w:rsidRPr="00923224" w:rsidRDefault="007D6F56" w:rsidP="00E00A7F">
            <w:pPr>
              <w:ind w:left="80"/>
              <w:rPr>
                <w:rFonts w:eastAsia="Times New Roman"/>
                <w:color w:val="231F20"/>
                <w:sz w:val="17"/>
                <w:szCs w:val="17"/>
              </w:rPr>
            </w:pPr>
            <w:r w:rsidRPr="00923224">
              <w:rPr>
                <w:sz w:val="17"/>
                <w:szCs w:val="17"/>
              </w:rPr>
              <w:t>sadece kırmızı meyvelerin korumaları</w:t>
            </w:r>
          </w:p>
        </w:tc>
      </w:tr>
      <w:tr w:rsidR="00F60ADD" w:rsidRPr="00923224" w14:paraId="17D560BB" w14:textId="77777777" w:rsidTr="00CB5E9B">
        <w:trPr>
          <w:trHeight w:val="568"/>
        </w:trPr>
        <w:tc>
          <w:tcPr>
            <w:tcW w:w="1296" w:type="dxa"/>
            <w:tcBorders>
              <w:right w:val="single" w:sz="4" w:space="0" w:color="auto"/>
            </w:tcBorders>
            <w:vAlign w:val="center"/>
          </w:tcPr>
          <w:p w14:paraId="10BDBC17" w14:textId="77777777" w:rsidR="00F60ADD" w:rsidRPr="00923224" w:rsidRDefault="00F60ADD" w:rsidP="00E00A7F">
            <w:pPr>
              <w:rPr>
                <w:sz w:val="17"/>
                <w:szCs w:val="17"/>
              </w:rPr>
            </w:pPr>
          </w:p>
        </w:tc>
        <w:tc>
          <w:tcPr>
            <w:tcW w:w="1840" w:type="dxa"/>
            <w:tcBorders>
              <w:top w:val="single" w:sz="4" w:space="0" w:color="auto"/>
              <w:left w:val="single" w:sz="4" w:space="0" w:color="auto"/>
              <w:bottom w:val="single" w:sz="4" w:space="0" w:color="auto"/>
              <w:right w:val="single" w:sz="8" w:space="0" w:color="231F20"/>
            </w:tcBorders>
            <w:vAlign w:val="center"/>
          </w:tcPr>
          <w:p w14:paraId="59E56564" w14:textId="77777777" w:rsidR="00F60ADD" w:rsidRPr="00923224" w:rsidRDefault="00F60ADD" w:rsidP="00E00A7F">
            <w:pPr>
              <w:ind w:left="80"/>
              <w:rPr>
                <w:rFonts w:eastAsia="Times New Roman"/>
                <w:color w:val="231F20"/>
                <w:sz w:val="17"/>
                <w:szCs w:val="17"/>
              </w:rPr>
            </w:pPr>
            <w:r w:rsidRPr="00923224">
              <w:rPr>
                <w:rFonts w:eastAsia="Times New Roman"/>
                <w:color w:val="231F20"/>
                <w:sz w:val="17"/>
                <w:szCs w:val="17"/>
              </w:rPr>
              <w:t>E 141</w:t>
            </w:r>
          </w:p>
        </w:tc>
        <w:tc>
          <w:tcPr>
            <w:tcW w:w="3009" w:type="dxa"/>
            <w:tcBorders>
              <w:top w:val="single" w:sz="4" w:space="0" w:color="auto"/>
              <w:bottom w:val="single" w:sz="4" w:space="0" w:color="auto"/>
              <w:right w:val="single" w:sz="8" w:space="0" w:color="231F20"/>
            </w:tcBorders>
            <w:vAlign w:val="center"/>
          </w:tcPr>
          <w:p w14:paraId="506F9F85" w14:textId="77777777" w:rsidR="00F60ADD" w:rsidRPr="00923224" w:rsidRDefault="00F60ADD" w:rsidP="00E00A7F">
            <w:pPr>
              <w:ind w:left="80"/>
              <w:rPr>
                <w:rFonts w:eastAsia="Times New Roman"/>
                <w:color w:val="231F20"/>
                <w:sz w:val="17"/>
                <w:szCs w:val="17"/>
              </w:rPr>
            </w:pPr>
            <w:r w:rsidRPr="00923224">
              <w:rPr>
                <w:rFonts w:eastAsia="Times New Roman"/>
                <w:color w:val="231F20"/>
                <w:sz w:val="17"/>
                <w:szCs w:val="17"/>
              </w:rPr>
              <w:t>Klorofillerin bakır kompleksleri ve klorofilinler</w:t>
            </w:r>
          </w:p>
        </w:tc>
        <w:tc>
          <w:tcPr>
            <w:tcW w:w="2248" w:type="dxa"/>
            <w:tcBorders>
              <w:top w:val="single" w:sz="4" w:space="0" w:color="auto"/>
              <w:bottom w:val="single" w:sz="4" w:space="0" w:color="auto"/>
              <w:right w:val="single" w:sz="8" w:space="0" w:color="231F20"/>
            </w:tcBorders>
            <w:vAlign w:val="center"/>
          </w:tcPr>
          <w:p w14:paraId="65478443" w14:textId="77777777" w:rsidR="00F60ADD" w:rsidRPr="00923224" w:rsidRDefault="00F60ADD" w:rsidP="00E00A7F">
            <w:pPr>
              <w:ind w:left="60"/>
              <w:rPr>
                <w:rFonts w:eastAsia="Times New Roman"/>
                <w:i/>
                <w:iCs/>
                <w:color w:val="231F20"/>
                <w:sz w:val="17"/>
                <w:szCs w:val="17"/>
              </w:rPr>
            </w:pPr>
            <w:r w:rsidRPr="00923224">
              <w:rPr>
                <w:rFonts w:eastAsia="Times New Roman"/>
                <w:i/>
                <w:iCs/>
                <w:color w:val="231F20"/>
                <w:sz w:val="17"/>
                <w:szCs w:val="17"/>
              </w:rPr>
              <w:t>quantum satis</w:t>
            </w:r>
          </w:p>
        </w:tc>
        <w:tc>
          <w:tcPr>
            <w:tcW w:w="1393" w:type="dxa"/>
            <w:tcBorders>
              <w:top w:val="single" w:sz="4" w:space="0" w:color="auto"/>
              <w:bottom w:val="single" w:sz="4" w:space="0" w:color="auto"/>
              <w:right w:val="single" w:sz="8" w:space="0" w:color="231F20"/>
            </w:tcBorders>
            <w:vAlign w:val="center"/>
          </w:tcPr>
          <w:p w14:paraId="03A9DB1B" w14:textId="77777777" w:rsidR="00F60ADD" w:rsidRPr="00923224" w:rsidRDefault="00F60ADD" w:rsidP="00E00A7F">
            <w:pPr>
              <w:rPr>
                <w:sz w:val="17"/>
                <w:szCs w:val="17"/>
              </w:rPr>
            </w:pPr>
          </w:p>
        </w:tc>
        <w:tc>
          <w:tcPr>
            <w:tcW w:w="4302" w:type="dxa"/>
            <w:tcBorders>
              <w:top w:val="single" w:sz="4" w:space="0" w:color="auto"/>
              <w:bottom w:val="single" w:sz="4" w:space="0" w:color="auto"/>
            </w:tcBorders>
            <w:vAlign w:val="center"/>
          </w:tcPr>
          <w:p w14:paraId="26474957" w14:textId="77777777" w:rsidR="00F60ADD" w:rsidRPr="00923224" w:rsidRDefault="007D6F56" w:rsidP="00E00A7F">
            <w:pPr>
              <w:ind w:left="80"/>
              <w:rPr>
                <w:rFonts w:eastAsia="Times New Roman"/>
                <w:color w:val="231F20"/>
                <w:sz w:val="17"/>
                <w:szCs w:val="17"/>
              </w:rPr>
            </w:pPr>
            <w:r w:rsidRPr="00923224">
              <w:rPr>
                <w:sz w:val="17"/>
                <w:szCs w:val="17"/>
              </w:rPr>
              <w:t>sadece kırmızı meyvelerin korumaları</w:t>
            </w:r>
          </w:p>
        </w:tc>
      </w:tr>
      <w:tr w:rsidR="00F60ADD" w:rsidRPr="00923224" w14:paraId="7EA0086A" w14:textId="77777777" w:rsidTr="00CB5E9B">
        <w:trPr>
          <w:trHeight w:val="484"/>
        </w:trPr>
        <w:tc>
          <w:tcPr>
            <w:tcW w:w="1296" w:type="dxa"/>
            <w:tcBorders>
              <w:right w:val="single" w:sz="4" w:space="0" w:color="auto"/>
            </w:tcBorders>
            <w:vAlign w:val="center"/>
          </w:tcPr>
          <w:p w14:paraId="6FEC9C67" w14:textId="77777777" w:rsidR="00F60ADD" w:rsidRPr="00923224" w:rsidRDefault="00F60ADD" w:rsidP="00E00A7F">
            <w:pPr>
              <w:rPr>
                <w:sz w:val="17"/>
                <w:szCs w:val="17"/>
              </w:rPr>
            </w:pPr>
          </w:p>
        </w:tc>
        <w:tc>
          <w:tcPr>
            <w:tcW w:w="1840" w:type="dxa"/>
            <w:tcBorders>
              <w:top w:val="single" w:sz="4" w:space="0" w:color="auto"/>
              <w:left w:val="single" w:sz="4" w:space="0" w:color="auto"/>
              <w:bottom w:val="single" w:sz="4" w:space="0" w:color="auto"/>
              <w:right w:val="single" w:sz="8" w:space="0" w:color="231F20"/>
            </w:tcBorders>
            <w:vAlign w:val="center"/>
          </w:tcPr>
          <w:p w14:paraId="63391DA4" w14:textId="77777777" w:rsidR="00F60ADD" w:rsidRPr="00923224" w:rsidRDefault="00F60ADD" w:rsidP="00E00A7F">
            <w:pPr>
              <w:ind w:left="80"/>
              <w:rPr>
                <w:rFonts w:eastAsia="Times New Roman"/>
                <w:color w:val="231F20"/>
                <w:sz w:val="17"/>
                <w:szCs w:val="17"/>
              </w:rPr>
            </w:pPr>
            <w:r w:rsidRPr="00923224">
              <w:rPr>
                <w:rFonts w:eastAsia="Times New Roman"/>
                <w:color w:val="231F20"/>
                <w:sz w:val="17"/>
                <w:szCs w:val="17"/>
              </w:rPr>
              <w:t>E 150a-d</w:t>
            </w:r>
          </w:p>
        </w:tc>
        <w:tc>
          <w:tcPr>
            <w:tcW w:w="3009" w:type="dxa"/>
            <w:tcBorders>
              <w:top w:val="single" w:sz="4" w:space="0" w:color="auto"/>
              <w:bottom w:val="single" w:sz="4" w:space="0" w:color="auto"/>
              <w:right w:val="single" w:sz="8" w:space="0" w:color="231F20"/>
            </w:tcBorders>
            <w:vAlign w:val="center"/>
          </w:tcPr>
          <w:p w14:paraId="21331118" w14:textId="77777777" w:rsidR="00F60ADD" w:rsidRPr="00923224" w:rsidRDefault="00F60ADD" w:rsidP="00E00A7F">
            <w:pPr>
              <w:ind w:left="80"/>
              <w:rPr>
                <w:rFonts w:eastAsia="Times New Roman"/>
                <w:color w:val="231F20"/>
                <w:sz w:val="17"/>
                <w:szCs w:val="17"/>
              </w:rPr>
            </w:pPr>
            <w:r w:rsidRPr="00923224">
              <w:rPr>
                <w:rFonts w:eastAsia="Times New Roman"/>
                <w:color w:val="231F20"/>
                <w:sz w:val="17"/>
                <w:szCs w:val="17"/>
              </w:rPr>
              <w:t>Karameller</w:t>
            </w:r>
          </w:p>
        </w:tc>
        <w:tc>
          <w:tcPr>
            <w:tcW w:w="2248" w:type="dxa"/>
            <w:tcBorders>
              <w:top w:val="single" w:sz="4" w:space="0" w:color="auto"/>
              <w:bottom w:val="single" w:sz="4" w:space="0" w:color="auto"/>
              <w:right w:val="single" w:sz="8" w:space="0" w:color="231F20"/>
            </w:tcBorders>
            <w:vAlign w:val="center"/>
          </w:tcPr>
          <w:p w14:paraId="3F238A81" w14:textId="77777777" w:rsidR="00F60ADD" w:rsidRPr="00923224" w:rsidRDefault="00F60ADD" w:rsidP="00E00A7F">
            <w:pPr>
              <w:ind w:left="60"/>
              <w:rPr>
                <w:rFonts w:eastAsia="Times New Roman"/>
                <w:i/>
                <w:iCs/>
                <w:color w:val="231F20"/>
                <w:sz w:val="17"/>
                <w:szCs w:val="17"/>
              </w:rPr>
            </w:pPr>
            <w:r w:rsidRPr="00923224">
              <w:rPr>
                <w:rFonts w:eastAsia="Times New Roman"/>
                <w:i/>
                <w:iCs/>
                <w:color w:val="231F20"/>
                <w:sz w:val="17"/>
                <w:szCs w:val="17"/>
              </w:rPr>
              <w:t>quantum satis</w:t>
            </w:r>
          </w:p>
        </w:tc>
        <w:tc>
          <w:tcPr>
            <w:tcW w:w="1393" w:type="dxa"/>
            <w:tcBorders>
              <w:top w:val="single" w:sz="4" w:space="0" w:color="auto"/>
              <w:bottom w:val="single" w:sz="4" w:space="0" w:color="auto"/>
              <w:right w:val="single" w:sz="8" w:space="0" w:color="231F20"/>
            </w:tcBorders>
            <w:vAlign w:val="center"/>
          </w:tcPr>
          <w:p w14:paraId="518546F6" w14:textId="77777777" w:rsidR="00F60ADD" w:rsidRPr="00923224" w:rsidRDefault="00F60ADD" w:rsidP="00E00A7F">
            <w:pPr>
              <w:rPr>
                <w:sz w:val="17"/>
                <w:szCs w:val="17"/>
              </w:rPr>
            </w:pPr>
          </w:p>
        </w:tc>
        <w:tc>
          <w:tcPr>
            <w:tcW w:w="4302" w:type="dxa"/>
            <w:tcBorders>
              <w:top w:val="single" w:sz="4" w:space="0" w:color="auto"/>
              <w:bottom w:val="single" w:sz="4" w:space="0" w:color="auto"/>
            </w:tcBorders>
            <w:vAlign w:val="center"/>
          </w:tcPr>
          <w:p w14:paraId="01002BE1" w14:textId="77777777" w:rsidR="00F60ADD" w:rsidRPr="00923224" w:rsidRDefault="007D6F56" w:rsidP="00E00A7F">
            <w:pPr>
              <w:ind w:left="80"/>
              <w:rPr>
                <w:rFonts w:eastAsia="Times New Roman"/>
                <w:color w:val="231F20"/>
                <w:sz w:val="17"/>
                <w:szCs w:val="17"/>
              </w:rPr>
            </w:pPr>
            <w:r w:rsidRPr="00923224">
              <w:rPr>
                <w:sz w:val="17"/>
                <w:szCs w:val="17"/>
              </w:rPr>
              <w:t>sadece kırmızı meyvelerin korumaları</w:t>
            </w:r>
          </w:p>
        </w:tc>
      </w:tr>
      <w:tr w:rsidR="00F60ADD" w:rsidRPr="00923224" w14:paraId="0EC4065C" w14:textId="77777777" w:rsidTr="00CB5E9B">
        <w:trPr>
          <w:trHeight w:val="470"/>
        </w:trPr>
        <w:tc>
          <w:tcPr>
            <w:tcW w:w="1296" w:type="dxa"/>
            <w:tcBorders>
              <w:right w:val="single" w:sz="4" w:space="0" w:color="auto"/>
            </w:tcBorders>
            <w:vAlign w:val="center"/>
          </w:tcPr>
          <w:p w14:paraId="5C6FB4C2" w14:textId="77777777" w:rsidR="00F60ADD" w:rsidRPr="00923224" w:rsidRDefault="00F60ADD" w:rsidP="00E00A7F">
            <w:pPr>
              <w:rPr>
                <w:sz w:val="17"/>
                <w:szCs w:val="17"/>
              </w:rPr>
            </w:pPr>
          </w:p>
        </w:tc>
        <w:tc>
          <w:tcPr>
            <w:tcW w:w="1840" w:type="dxa"/>
            <w:tcBorders>
              <w:top w:val="single" w:sz="4" w:space="0" w:color="auto"/>
              <w:left w:val="single" w:sz="4" w:space="0" w:color="auto"/>
              <w:bottom w:val="single" w:sz="4" w:space="0" w:color="auto"/>
              <w:right w:val="single" w:sz="8" w:space="0" w:color="231F20"/>
            </w:tcBorders>
            <w:vAlign w:val="center"/>
          </w:tcPr>
          <w:p w14:paraId="44764B38" w14:textId="77777777" w:rsidR="00F60ADD" w:rsidRPr="00923224" w:rsidRDefault="00F60ADD" w:rsidP="00E00A7F">
            <w:pPr>
              <w:ind w:left="80"/>
              <w:rPr>
                <w:sz w:val="17"/>
                <w:szCs w:val="17"/>
              </w:rPr>
            </w:pPr>
            <w:r w:rsidRPr="00923224">
              <w:rPr>
                <w:rFonts w:eastAsia="Times New Roman"/>
                <w:color w:val="231F20"/>
                <w:sz w:val="17"/>
                <w:szCs w:val="17"/>
              </w:rPr>
              <w:t>E 160a</w:t>
            </w:r>
          </w:p>
        </w:tc>
        <w:tc>
          <w:tcPr>
            <w:tcW w:w="3009" w:type="dxa"/>
            <w:tcBorders>
              <w:top w:val="single" w:sz="4" w:space="0" w:color="auto"/>
              <w:bottom w:val="single" w:sz="4" w:space="0" w:color="auto"/>
              <w:right w:val="single" w:sz="8" w:space="0" w:color="231F20"/>
            </w:tcBorders>
            <w:vAlign w:val="center"/>
          </w:tcPr>
          <w:p w14:paraId="09308DE5" w14:textId="77777777" w:rsidR="00F60ADD" w:rsidRPr="00923224" w:rsidRDefault="00F60ADD" w:rsidP="00E00A7F">
            <w:pPr>
              <w:ind w:left="80"/>
              <w:rPr>
                <w:sz w:val="17"/>
                <w:szCs w:val="17"/>
              </w:rPr>
            </w:pPr>
            <w:r w:rsidRPr="00923224">
              <w:rPr>
                <w:rFonts w:eastAsia="Times New Roman"/>
                <w:color w:val="231F20"/>
                <w:sz w:val="17"/>
                <w:szCs w:val="17"/>
              </w:rPr>
              <w:t>Karotenler</w:t>
            </w:r>
          </w:p>
        </w:tc>
        <w:tc>
          <w:tcPr>
            <w:tcW w:w="2248" w:type="dxa"/>
            <w:tcBorders>
              <w:top w:val="single" w:sz="4" w:space="0" w:color="auto"/>
              <w:bottom w:val="single" w:sz="4" w:space="0" w:color="auto"/>
              <w:right w:val="single" w:sz="8" w:space="0" w:color="231F20"/>
            </w:tcBorders>
            <w:vAlign w:val="center"/>
          </w:tcPr>
          <w:p w14:paraId="26C048E9" w14:textId="77777777" w:rsidR="00F60ADD" w:rsidRPr="00923224" w:rsidRDefault="00F60ADD" w:rsidP="00E00A7F">
            <w:pPr>
              <w:ind w:left="60"/>
              <w:rPr>
                <w:sz w:val="17"/>
                <w:szCs w:val="17"/>
              </w:rPr>
            </w:pPr>
            <w:r w:rsidRPr="00923224">
              <w:rPr>
                <w:rFonts w:eastAsia="Times New Roman"/>
                <w:i/>
                <w:iCs/>
                <w:color w:val="231F20"/>
                <w:sz w:val="17"/>
                <w:szCs w:val="17"/>
              </w:rPr>
              <w:t>quantum satis</w:t>
            </w:r>
          </w:p>
        </w:tc>
        <w:tc>
          <w:tcPr>
            <w:tcW w:w="1393" w:type="dxa"/>
            <w:tcBorders>
              <w:top w:val="single" w:sz="4" w:space="0" w:color="auto"/>
              <w:bottom w:val="single" w:sz="4" w:space="0" w:color="auto"/>
              <w:right w:val="single" w:sz="8" w:space="0" w:color="231F20"/>
            </w:tcBorders>
            <w:vAlign w:val="center"/>
          </w:tcPr>
          <w:p w14:paraId="39B9C765" w14:textId="77777777" w:rsidR="00F60ADD" w:rsidRPr="00923224" w:rsidRDefault="00F60ADD" w:rsidP="00E00A7F">
            <w:pPr>
              <w:rPr>
                <w:sz w:val="17"/>
                <w:szCs w:val="17"/>
              </w:rPr>
            </w:pPr>
          </w:p>
        </w:tc>
        <w:tc>
          <w:tcPr>
            <w:tcW w:w="4302" w:type="dxa"/>
            <w:tcBorders>
              <w:top w:val="single" w:sz="4" w:space="0" w:color="auto"/>
              <w:bottom w:val="single" w:sz="4" w:space="0" w:color="auto"/>
            </w:tcBorders>
            <w:vAlign w:val="center"/>
          </w:tcPr>
          <w:p w14:paraId="272342BD" w14:textId="77777777" w:rsidR="00F60ADD" w:rsidRPr="00923224" w:rsidRDefault="007D6F56" w:rsidP="00E00A7F">
            <w:pPr>
              <w:ind w:left="80"/>
              <w:rPr>
                <w:sz w:val="17"/>
                <w:szCs w:val="17"/>
              </w:rPr>
            </w:pPr>
            <w:r w:rsidRPr="00923224">
              <w:rPr>
                <w:sz w:val="17"/>
                <w:szCs w:val="17"/>
              </w:rPr>
              <w:t>sadece kırmızı meyvelerin korumaları</w:t>
            </w:r>
          </w:p>
        </w:tc>
      </w:tr>
      <w:tr w:rsidR="00F60ADD" w:rsidRPr="00923224" w14:paraId="0EA40DE6" w14:textId="77777777" w:rsidTr="00CB5E9B">
        <w:trPr>
          <w:trHeight w:val="554"/>
        </w:trPr>
        <w:tc>
          <w:tcPr>
            <w:tcW w:w="1296" w:type="dxa"/>
            <w:tcBorders>
              <w:right w:val="single" w:sz="4" w:space="0" w:color="auto"/>
            </w:tcBorders>
            <w:vAlign w:val="center"/>
          </w:tcPr>
          <w:p w14:paraId="1134A5A8" w14:textId="77777777" w:rsidR="00F60ADD" w:rsidRPr="00923224" w:rsidRDefault="00F60ADD" w:rsidP="00E00A7F">
            <w:pPr>
              <w:rPr>
                <w:sz w:val="17"/>
                <w:szCs w:val="17"/>
              </w:rPr>
            </w:pPr>
          </w:p>
        </w:tc>
        <w:tc>
          <w:tcPr>
            <w:tcW w:w="1840" w:type="dxa"/>
            <w:tcBorders>
              <w:top w:val="single" w:sz="4" w:space="0" w:color="auto"/>
              <w:left w:val="single" w:sz="4" w:space="0" w:color="auto"/>
              <w:bottom w:val="single" w:sz="4" w:space="0" w:color="auto"/>
              <w:right w:val="single" w:sz="8" w:space="0" w:color="231F20"/>
            </w:tcBorders>
            <w:vAlign w:val="center"/>
          </w:tcPr>
          <w:p w14:paraId="2BC3D448" w14:textId="77777777" w:rsidR="00F60ADD" w:rsidRPr="00923224" w:rsidRDefault="00F60ADD" w:rsidP="00E00A7F">
            <w:pPr>
              <w:ind w:left="80"/>
              <w:rPr>
                <w:rFonts w:eastAsia="Times New Roman"/>
                <w:color w:val="231F20"/>
                <w:sz w:val="17"/>
                <w:szCs w:val="17"/>
              </w:rPr>
            </w:pPr>
            <w:r w:rsidRPr="00923224">
              <w:rPr>
                <w:rFonts w:eastAsia="Times New Roman"/>
                <w:color w:val="231F20"/>
                <w:sz w:val="17"/>
                <w:szCs w:val="17"/>
              </w:rPr>
              <w:t>E 160c</w:t>
            </w:r>
          </w:p>
        </w:tc>
        <w:tc>
          <w:tcPr>
            <w:tcW w:w="3009" w:type="dxa"/>
            <w:tcBorders>
              <w:top w:val="single" w:sz="4" w:space="0" w:color="auto"/>
              <w:bottom w:val="single" w:sz="4" w:space="0" w:color="auto"/>
              <w:right w:val="single" w:sz="8" w:space="0" w:color="231F20"/>
            </w:tcBorders>
            <w:vAlign w:val="center"/>
          </w:tcPr>
          <w:p w14:paraId="12B3951E" w14:textId="77777777" w:rsidR="00F60ADD" w:rsidRPr="00923224" w:rsidRDefault="00F60ADD" w:rsidP="00E00A7F">
            <w:pPr>
              <w:ind w:left="80"/>
              <w:rPr>
                <w:rFonts w:eastAsia="Times New Roman"/>
                <w:color w:val="231F20"/>
                <w:sz w:val="17"/>
                <w:szCs w:val="17"/>
              </w:rPr>
            </w:pPr>
            <w:r w:rsidRPr="00923224">
              <w:rPr>
                <w:rFonts w:eastAsia="Times New Roman"/>
                <w:color w:val="231F20"/>
                <w:sz w:val="17"/>
                <w:szCs w:val="17"/>
              </w:rPr>
              <w:t>Paprika ekstraktı, kapsantin, kapsorubin</w:t>
            </w:r>
          </w:p>
        </w:tc>
        <w:tc>
          <w:tcPr>
            <w:tcW w:w="2248" w:type="dxa"/>
            <w:tcBorders>
              <w:top w:val="single" w:sz="4" w:space="0" w:color="auto"/>
              <w:bottom w:val="single" w:sz="4" w:space="0" w:color="auto"/>
              <w:right w:val="single" w:sz="8" w:space="0" w:color="231F20"/>
            </w:tcBorders>
            <w:vAlign w:val="center"/>
          </w:tcPr>
          <w:p w14:paraId="0E6C53E7" w14:textId="77777777" w:rsidR="00F60ADD" w:rsidRPr="00923224" w:rsidRDefault="00F60ADD" w:rsidP="00E00A7F">
            <w:pPr>
              <w:ind w:left="60"/>
              <w:rPr>
                <w:rFonts w:eastAsia="Times New Roman"/>
                <w:i/>
                <w:iCs/>
                <w:color w:val="231F20"/>
                <w:sz w:val="17"/>
                <w:szCs w:val="17"/>
              </w:rPr>
            </w:pPr>
            <w:r w:rsidRPr="00923224">
              <w:rPr>
                <w:rFonts w:eastAsia="Times New Roman"/>
                <w:i/>
                <w:iCs/>
                <w:color w:val="231F20"/>
                <w:sz w:val="17"/>
                <w:szCs w:val="17"/>
              </w:rPr>
              <w:t>quantum satis</w:t>
            </w:r>
          </w:p>
        </w:tc>
        <w:tc>
          <w:tcPr>
            <w:tcW w:w="1393" w:type="dxa"/>
            <w:tcBorders>
              <w:top w:val="single" w:sz="4" w:space="0" w:color="auto"/>
              <w:bottom w:val="single" w:sz="4" w:space="0" w:color="auto"/>
              <w:right w:val="single" w:sz="8" w:space="0" w:color="231F20"/>
            </w:tcBorders>
            <w:vAlign w:val="center"/>
          </w:tcPr>
          <w:p w14:paraId="6CDB7AA4" w14:textId="77777777" w:rsidR="00F60ADD" w:rsidRPr="00923224" w:rsidRDefault="00F60ADD" w:rsidP="00E00A7F">
            <w:pPr>
              <w:rPr>
                <w:sz w:val="17"/>
                <w:szCs w:val="17"/>
              </w:rPr>
            </w:pPr>
          </w:p>
        </w:tc>
        <w:tc>
          <w:tcPr>
            <w:tcW w:w="4302" w:type="dxa"/>
            <w:tcBorders>
              <w:top w:val="single" w:sz="4" w:space="0" w:color="auto"/>
              <w:bottom w:val="single" w:sz="4" w:space="0" w:color="auto"/>
            </w:tcBorders>
            <w:vAlign w:val="center"/>
          </w:tcPr>
          <w:p w14:paraId="3AFCC87C" w14:textId="77777777" w:rsidR="00F60ADD" w:rsidRPr="00923224" w:rsidRDefault="007D6F56" w:rsidP="00E00A7F">
            <w:pPr>
              <w:ind w:left="80"/>
              <w:rPr>
                <w:rFonts w:eastAsia="Times New Roman"/>
                <w:color w:val="231F20"/>
                <w:sz w:val="17"/>
                <w:szCs w:val="17"/>
              </w:rPr>
            </w:pPr>
            <w:r w:rsidRPr="00923224">
              <w:rPr>
                <w:sz w:val="17"/>
                <w:szCs w:val="17"/>
              </w:rPr>
              <w:t>sadece kırmızı meyvelerin korumaları</w:t>
            </w:r>
          </w:p>
        </w:tc>
      </w:tr>
      <w:tr w:rsidR="00F60ADD" w:rsidRPr="00923224" w14:paraId="4D9D0C41" w14:textId="77777777" w:rsidTr="00CB5E9B">
        <w:trPr>
          <w:trHeight w:val="409"/>
        </w:trPr>
        <w:tc>
          <w:tcPr>
            <w:tcW w:w="1296" w:type="dxa"/>
            <w:tcBorders>
              <w:right w:val="single" w:sz="4" w:space="0" w:color="auto"/>
            </w:tcBorders>
            <w:vAlign w:val="center"/>
          </w:tcPr>
          <w:p w14:paraId="46B5E3A8" w14:textId="77777777" w:rsidR="00F60ADD" w:rsidRPr="00923224" w:rsidRDefault="00F60ADD" w:rsidP="00E00A7F">
            <w:pPr>
              <w:rPr>
                <w:sz w:val="17"/>
                <w:szCs w:val="17"/>
              </w:rPr>
            </w:pPr>
          </w:p>
        </w:tc>
        <w:tc>
          <w:tcPr>
            <w:tcW w:w="1840" w:type="dxa"/>
            <w:tcBorders>
              <w:top w:val="single" w:sz="4" w:space="0" w:color="auto"/>
              <w:left w:val="single" w:sz="4" w:space="0" w:color="auto"/>
              <w:bottom w:val="single" w:sz="4" w:space="0" w:color="auto"/>
              <w:right w:val="single" w:sz="8" w:space="0" w:color="231F20"/>
            </w:tcBorders>
            <w:vAlign w:val="center"/>
          </w:tcPr>
          <w:p w14:paraId="4AEB7939" w14:textId="77777777" w:rsidR="00F60ADD" w:rsidRPr="00923224" w:rsidRDefault="00F60ADD" w:rsidP="00E00A7F">
            <w:pPr>
              <w:ind w:left="80"/>
              <w:rPr>
                <w:rFonts w:eastAsia="Times New Roman"/>
                <w:color w:val="231F20"/>
                <w:sz w:val="17"/>
                <w:szCs w:val="17"/>
              </w:rPr>
            </w:pPr>
            <w:r w:rsidRPr="00923224">
              <w:rPr>
                <w:rFonts w:eastAsia="Times New Roman"/>
                <w:color w:val="231F20"/>
                <w:sz w:val="17"/>
                <w:szCs w:val="17"/>
              </w:rPr>
              <w:t>E 162</w:t>
            </w:r>
          </w:p>
        </w:tc>
        <w:tc>
          <w:tcPr>
            <w:tcW w:w="3009" w:type="dxa"/>
            <w:tcBorders>
              <w:top w:val="single" w:sz="4" w:space="0" w:color="auto"/>
              <w:bottom w:val="single" w:sz="4" w:space="0" w:color="auto"/>
              <w:right w:val="single" w:sz="8" w:space="0" w:color="231F20"/>
            </w:tcBorders>
            <w:vAlign w:val="center"/>
          </w:tcPr>
          <w:p w14:paraId="46966DB4" w14:textId="77777777" w:rsidR="00F60ADD" w:rsidRPr="00923224" w:rsidRDefault="00F60ADD" w:rsidP="00E00A7F">
            <w:pPr>
              <w:ind w:left="80"/>
              <w:rPr>
                <w:rFonts w:eastAsia="Times New Roman"/>
                <w:color w:val="231F20"/>
                <w:sz w:val="17"/>
                <w:szCs w:val="17"/>
              </w:rPr>
            </w:pPr>
            <w:r w:rsidRPr="00923224">
              <w:rPr>
                <w:rFonts w:eastAsia="Times New Roman"/>
                <w:color w:val="231F20"/>
                <w:sz w:val="17"/>
                <w:szCs w:val="17"/>
              </w:rPr>
              <w:t>Pancar kökü kırmızısı, betanin</w:t>
            </w:r>
          </w:p>
        </w:tc>
        <w:tc>
          <w:tcPr>
            <w:tcW w:w="2248" w:type="dxa"/>
            <w:tcBorders>
              <w:top w:val="single" w:sz="4" w:space="0" w:color="auto"/>
              <w:bottom w:val="single" w:sz="4" w:space="0" w:color="auto"/>
              <w:right w:val="single" w:sz="8" w:space="0" w:color="231F20"/>
            </w:tcBorders>
            <w:vAlign w:val="center"/>
          </w:tcPr>
          <w:p w14:paraId="13FB5EBF" w14:textId="77777777" w:rsidR="00F60ADD" w:rsidRPr="00923224" w:rsidRDefault="00F60ADD" w:rsidP="00E00A7F">
            <w:pPr>
              <w:ind w:left="60"/>
              <w:rPr>
                <w:rFonts w:eastAsia="Times New Roman"/>
                <w:i/>
                <w:iCs/>
                <w:color w:val="231F20"/>
                <w:sz w:val="17"/>
                <w:szCs w:val="17"/>
              </w:rPr>
            </w:pPr>
            <w:r w:rsidRPr="00923224">
              <w:rPr>
                <w:rFonts w:eastAsia="Times New Roman"/>
                <w:i/>
                <w:iCs/>
                <w:color w:val="231F20"/>
                <w:sz w:val="17"/>
                <w:szCs w:val="17"/>
              </w:rPr>
              <w:t>quantum satis</w:t>
            </w:r>
          </w:p>
        </w:tc>
        <w:tc>
          <w:tcPr>
            <w:tcW w:w="1393" w:type="dxa"/>
            <w:tcBorders>
              <w:top w:val="single" w:sz="4" w:space="0" w:color="auto"/>
              <w:bottom w:val="single" w:sz="4" w:space="0" w:color="auto"/>
              <w:right w:val="single" w:sz="8" w:space="0" w:color="231F20"/>
            </w:tcBorders>
            <w:vAlign w:val="center"/>
          </w:tcPr>
          <w:p w14:paraId="2D6E7C63" w14:textId="77777777" w:rsidR="00F60ADD" w:rsidRPr="00923224" w:rsidRDefault="00F60ADD" w:rsidP="00E00A7F">
            <w:pPr>
              <w:rPr>
                <w:sz w:val="17"/>
                <w:szCs w:val="17"/>
              </w:rPr>
            </w:pPr>
          </w:p>
        </w:tc>
        <w:tc>
          <w:tcPr>
            <w:tcW w:w="4302" w:type="dxa"/>
            <w:tcBorders>
              <w:top w:val="single" w:sz="4" w:space="0" w:color="auto"/>
              <w:bottom w:val="single" w:sz="4" w:space="0" w:color="auto"/>
            </w:tcBorders>
            <w:vAlign w:val="center"/>
          </w:tcPr>
          <w:p w14:paraId="02A6A1E2" w14:textId="77777777" w:rsidR="00F60ADD" w:rsidRPr="00923224" w:rsidRDefault="007D6F56" w:rsidP="00E00A7F">
            <w:pPr>
              <w:ind w:left="80"/>
              <w:rPr>
                <w:rFonts w:eastAsia="Times New Roman"/>
                <w:color w:val="231F20"/>
                <w:sz w:val="17"/>
                <w:szCs w:val="17"/>
              </w:rPr>
            </w:pPr>
            <w:r w:rsidRPr="00923224">
              <w:rPr>
                <w:sz w:val="17"/>
                <w:szCs w:val="17"/>
              </w:rPr>
              <w:t>sadece kırmızı meyvelerin korumaları</w:t>
            </w:r>
          </w:p>
        </w:tc>
      </w:tr>
      <w:tr w:rsidR="00F60ADD" w:rsidRPr="00923224" w14:paraId="690E5735" w14:textId="77777777" w:rsidTr="00CB5E9B">
        <w:trPr>
          <w:trHeight w:val="541"/>
        </w:trPr>
        <w:tc>
          <w:tcPr>
            <w:tcW w:w="1296" w:type="dxa"/>
            <w:tcBorders>
              <w:right w:val="single" w:sz="4" w:space="0" w:color="auto"/>
            </w:tcBorders>
            <w:vAlign w:val="center"/>
          </w:tcPr>
          <w:p w14:paraId="1CEBF974" w14:textId="77777777" w:rsidR="00F60ADD" w:rsidRPr="00923224" w:rsidRDefault="00F60ADD" w:rsidP="00E00A7F">
            <w:pPr>
              <w:rPr>
                <w:sz w:val="17"/>
                <w:szCs w:val="17"/>
              </w:rPr>
            </w:pPr>
          </w:p>
        </w:tc>
        <w:tc>
          <w:tcPr>
            <w:tcW w:w="1840" w:type="dxa"/>
            <w:tcBorders>
              <w:top w:val="single" w:sz="4" w:space="0" w:color="auto"/>
              <w:left w:val="single" w:sz="4" w:space="0" w:color="auto"/>
              <w:bottom w:val="single" w:sz="4" w:space="0" w:color="auto"/>
              <w:right w:val="single" w:sz="8" w:space="0" w:color="231F20"/>
            </w:tcBorders>
            <w:vAlign w:val="center"/>
          </w:tcPr>
          <w:p w14:paraId="23CD8779" w14:textId="77777777" w:rsidR="00F60ADD" w:rsidRPr="00923224" w:rsidRDefault="00F60ADD" w:rsidP="00E00A7F">
            <w:pPr>
              <w:ind w:left="80"/>
              <w:rPr>
                <w:rFonts w:eastAsia="Times New Roman"/>
                <w:color w:val="231F20"/>
                <w:sz w:val="17"/>
                <w:szCs w:val="17"/>
              </w:rPr>
            </w:pPr>
            <w:r w:rsidRPr="00923224">
              <w:rPr>
                <w:rFonts w:eastAsia="Times New Roman"/>
                <w:color w:val="231F20"/>
                <w:sz w:val="17"/>
                <w:szCs w:val="17"/>
              </w:rPr>
              <w:t>E 163</w:t>
            </w:r>
          </w:p>
        </w:tc>
        <w:tc>
          <w:tcPr>
            <w:tcW w:w="3009" w:type="dxa"/>
            <w:tcBorders>
              <w:top w:val="single" w:sz="4" w:space="0" w:color="auto"/>
              <w:bottom w:val="single" w:sz="4" w:space="0" w:color="auto"/>
              <w:right w:val="single" w:sz="8" w:space="0" w:color="231F20"/>
            </w:tcBorders>
            <w:vAlign w:val="center"/>
          </w:tcPr>
          <w:p w14:paraId="1ED2E681" w14:textId="77777777" w:rsidR="00F60ADD" w:rsidRPr="00923224" w:rsidRDefault="00F60ADD" w:rsidP="00E00A7F">
            <w:pPr>
              <w:ind w:left="80"/>
              <w:rPr>
                <w:rFonts w:eastAsia="Times New Roman"/>
                <w:color w:val="231F20"/>
                <w:sz w:val="17"/>
                <w:szCs w:val="17"/>
              </w:rPr>
            </w:pPr>
            <w:r w:rsidRPr="00923224">
              <w:rPr>
                <w:rFonts w:eastAsia="Times New Roman"/>
                <w:color w:val="231F20"/>
                <w:sz w:val="17"/>
                <w:szCs w:val="17"/>
              </w:rPr>
              <w:t>Antosiyaninler</w:t>
            </w:r>
          </w:p>
        </w:tc>
        <w:tc>
          <w:tcPr>
            <w:tcW w:w="2248" w:type="dxa"/>
            <w:tcBorders>
              <w:top w:val="single" w:sz="4" w:space="0" w:color="auto"/>
              <w:bottom w:val="single" w:sz="4" w:space="0" w:color="auto"/>
              <w:right w:val="single" w:sz="8" w:space="0" w:color="231F20"/>
            </w:tcBorders>
            <w:vAlign w:val="center"/>
          </w:tcPr>
          <w:p w14:paraId="1BE1A986" w14:textId="77777777" w:rsidR="00F60ADD" w:rsidRPr="00923224" w:rsidRDefault="00F60ADD" w:rsidP="00E00A7F">
            <w:pPr>
              <w:ind w:left="60"/>
              <w:rPr>
                <w:rFonts w:eastAsia="Times New Roman"/>
                <w:i/>
                <w:iCs/>
                <w:color w:val="231F20"/>
                <w:sz w:val="17"/>
                <w:szCs w:val="17"/>
              </w:rPr>
            </w:pPr>
            <w:r w:rsidRPr="00923224">
              <w:rPr>
                <w:rFonts w:eastAsia="Times New Roman"/>
                <w:i/>
                <w:iCs/>
                <w:color w:val="231F20"/>
                <w:sz w:val="17"/>
                <w:szCs w:val="17"/>
              </w:rPr>
              <w:t>quantum satis</w:t>
            </w:r>
          </w:p>
        </w:tc>
        <w:tc>
          <w:tcPr>
            <w:tcW w:w="1393" w:type="dxa"/>
            <w:tcBorders>
              <w:top w:val="single" w:sz="4" w:space="0" w:color="auto"/>
              <w:bottom w:val="single" w:sz="4" w:space="0" w:color="auto"/>
              <w:right w:val="single" w:sz="8" w:space="0" w:color="231F20"/>
            </w:tcBorders>
            <w:vAlign w:val="center"/>
          </w:tcPr>
          <w:p w14:paraId="3B31382C" w14:textId="77777777" w:rsidR="00F60ADD" w:rsidRPr="00923224" w:rsidRDefault="00F60ADD" w:rsidP="00E00A7F">
            <w:pPr>
              <w:rPr>
                <w:sz w:val="17"/>
                <w:szCs w:val="17"/>
              </w:rPr>
            </w:pPr>
          </w:p>
        </w:tc>
        <w:tc>
          <w:tcPr>
            <w:tcW w:w="4302" w:type="dxa"/>
            <w:tcBorders>
              <w:top w:val="single" w:sz="4" w:space="0" w:color="auto"/>
              <w:bottom w:val="single" w:sz="4" w:space="0" w:color="auto"/>
            </w:tcBorders>
            <w:vAlign w:val="center"/>
          </w:tcPr>
          <w:p w14:paraId="6A44B631" w14:textId="77777777" w:rsidR="00F60ADD" w:rsidRPr="00923224" w:rsidRDefault="007D6F56" w:rsidP="00E00A7F">
            <w:pPr>
              <w:ind w:left="80"/>
              <w:rPr>
                <w:rFonts w:eastAsia="Times New Roman"/>
                <w:color w:val="231F20"/>
                <w:sz w:val="17"/>
                <w:szCs w:val="17"/>
              </w:rPr>
            </w:pPr>
            <w:r w:rsidRPr="00923224">
              <w:rPr>
                <w:sz w:val="17"/>
                <w:szCs w:val="17"/>
              </w:rPr>
              <w:t>sadece kırmızı meyvelerin korumaları</w:t>
            </w:r>
          </w:p>
        </w:tc>
      </w:tr>
      <w:tr w:rsidR="00F60ADD" w:rsidRPr="00923224" w14:paraId="15E26B0A" w14:textId="77777777" w:rsidTr="00CB5E9B">
        <w:trPr>
          <w:trHeight w:val="554"/>
        </w:trPr>
        <w:tc>
          <w:tcPr>
            <w:tcW w:w="1296" w:type="dxa"/>
            <w:tcBorders>
              <w:right w:val="single" w:sz="4" w:space="0" w:color="auto"/>
            </w:tcBorders>
            <w:vAlign w:val="center"/>
          </w:tcPr>
          <w:p w14:paraId="66346B30" w14:textId="77777777" w:rsidR="00F60ADD" w:rsidRPr="00923224" w:rsidRDefault="00F60ADD" w:rsidP="00E00A7F">
            <w:pPr>
              <w:rPr>
                <w:sz w:val="17"/>
                <w:szCs w:val="17"/>
              </w:rPr>
            </w:pPr>
          </w:p>
        </w:tc>
        <w:tc>
          <w:tcPr>
            <w:tcW w:w="1840" w:type="dxa"/>
            <w:tcBorders>
              <w:top w:val="single" w:sz="4" w:space="0" w:color="auto"/>
              <w:left w:val="single" w:sz="4" w:space="0" w:color="auto"/>
              <w:bottom w:val="single" w:sz="4" w:space="0" w:color="auto"/>
              <w:right w:val="single" w:sz="8" w:space="0" w:color="231F20"/>
            </w:tcBorders>
            <w:vAlign w:val="center"/>
          </w:tcPr>
          <w:p w14:paraId="0400EF9A" w14:textId="77777777" w:rsidR="00F60ADD" w:rsidRPr="00923224" w:rsidRDefault="00F60ADD" w:rsidP="00E00A7F">
            <w:pPr>
              <w:ind w:left="80"/>
              <w:rPr>
                <w:rFonts w:eastAsia="Times New Roman"/>
                <w:color w:val="231F20"/>
                <w:sz w:val="17"/>
                <w:szCs w:val="17"/>
              </w:rPr>
            </w:pPr>
            <w:r w:rsidRPr="00923224">
              <w:rPr>
                <w:rFonts w:eastAsia="Times New Roman"/>
                <w:color w:val="231F20"/>
                <w:sz w:val="17"/>
                <w:szCs w:val="17"/>
              </w:rPr>
              <w:t>E 200-202</w:t>
            </w:r>
          </w:p>
        </w:tc>
        <w:tc>
          <w:tcPr>
            <w:tcW w:w="3009" w:type="dxa"/>
            <w:tcBorders>
              <w:top w:val="single" w:sz="4" w:space="0" w:color="auto"/>
              <w:bottom w:val="single" w:sz="4" w:space="0" w:color="auto"/>
              <w:right w:val="single" w:sz="8" w:space="0" w:color="231F20"/>
            </w:tcBorders>
            <w:vAlign w:val="center"/>
          </w:tcPr>
          <w:p w14:paraId="32F48E49" w14:textId="77777777" w:rsidR="00F60ADD" w:rsidRPr="00923224" w:rsidRDefault="00F60ADD" w:rsidP="00E00A7F">
            <w:pPr>
              <w:ind w:left="80"/>
              <w:rPr>
                <w:rFonts w:eastAsia="Times New Roman"/>
                <w:color w:val="231F20"/>
                <w:sz w:val="17"/>
                <w:szCs w:val="17"/>
              </w:rPr>
            </w:pPr>
            <w:r w:rsidRPr="00923224">
              <w:rPr>
                <w:rFonts w:eastAsia="Times New Roman"/>
                <w:color w:val="231F20"/>
                <w:sz w:val="17"/>
                <w:szCs w:val="17"/>
              </w:rPr>
              <w:t>Sorbik asit – potasyum sorbat</w:t>
            </w:r>
          </w:p>
        </w:tc>
        <w:tc>
          <w:tcPr>
            <w:tcW w:w="2248" w:type="dxa"/>
            <w:tcBorders>
              <w:top w:val="single" w:sz="4" w:space="0" w:color="auto"/>
              <w:bottom w:val="single" w:sz="4" w:space="0" w:color="auto"/>
              <w:right w:val="single" w:sz="8" w:space="0" w:color="231F20"/>
            </w:tcBorders>
            <w:vAlign w:val="center"/>
          </w:tcPr>
          <w:p w14:paraId="6B0347DB" w14:textId="77777777" w:rsidR="00F60ADD" w:rsidRPr="00923224" w:rsidRDefault="00F60ADD" w:rsidP="00E00A7F">
            <w:pPr>
              <w:ind w:left="60"/>
              <w:rPr>
                <w:rFonts w:eastAsia="Times New Roman"/>
                <w:i/>
                <w:iCs/>
                <w:color w:val="231F20"/>
                <w:sz w:val="17"/>
                <w:szCs w:val="17"/>
              </w:rPr>
            </w:pPr>
            <w:r w:rsidRPr="00923224">
              <w:rPr>
                <w:rFonts w:eastAsia="Times New Roman"/>
                <w:color w:val="231F20"/>
                <w:sz w:val="17"/>
                <w:szCs w:val="17"/>
              </w:rPr>
              <w:t>1 000</w:t>
            </w:r>
          </w:p>
        </w:tc>
        <w:tc>
          <w:tcPr>
            <w:tcW w:w="1393" w:type="dxa"/>
            <w:tcBorders>
              <w:top w:val="single" w:sz="4" w:space="0" w:color="auto"/>
              <w:bottom w:val="single" w:sz="4" w:space="0" w:color="auto"/>
              <w:right w:val="single" w:sz="8" w:space="0" w:color="231F20"/>
            </w:tcBorders>
            <w:vAlign w:val="center"/>
          </w:tcPr>
          <w:p w14:paraId="77E88561" w14:textId="77777777" w:rsidR="00F60ADD" w:rsidRPr="00923224" w:rsidRDefault="00F60ADD" w:rsidP="00E00A7F">
            <w:pPr>
              <w:rPr>
                <w:sz w:val="17"/>
                <w:szCs w:val="17"/>
              </w:rPr>
            </w:pPr>
            <w:r w:rsidRPr="00923224">
              <w:rPr>
                <w:rFonts w:eastAsia="Times New Roman"/>
                <w:color w:val="231F20"/>
                <w:sz w:val="17"/>
                <w:szCs w:val="17"/>
              </w:rPr>
              <w:t xml:space="preserve">  (1) (2)</w:t>
            </w:r>
          </w:p>
        </w:tc>
        <w:tc>
          <w:tcPr>
            <w:tcW w:w="4302" w:type="dxa"/>
            <w:tcBorders>
              <w:top w:val="single" w:sz="4" w:space="0" w:color="auto"/>
              <w:bottom w:val="single" w:sz="4" w:space="0" w:color="auto"/>
            </w:tcBorders>
            <w:vAlign w:val="center"/>
          </w:tcPr>
          <w:p w14:paraId="2E51DEF0" w14:textId="77777777" w:rsidR="00F60ADD" w:rsidRPr="00923224" w:rsidRDefault="00F60ADD" w:rsidP="00E00A7F">
            <w:pPr>
              <w:ind w:left="80"/>
              <w:rPr>
                <w:rFonts w:eastAsia="Times New Roman"/>
                <w:color w:val="231F20"/>
                <w:sz w:val="17"/>
                <w:szCs w:val="17"/>
              </w:rPr>
            </w:pPr>
            <w:r w:rsidRPr="00923224">
              <w:rPr>
                <w:color w:val="000000"/>
                <w:sz w:val="17"/>
                <w:szCs w:val="17"/>
              </w:rPr>
              <w:t>sadece kurutulmuş meyveler</w:t>
            </w:r>
          </w:p>
        </w:tc>
      </w:tr>
    </w:tbl>
    <w:p w14:paraId="2A312DE9" w14:textId="77777777" w:rsidR="00D65258" w:rsidRPr="00923224" w:rsidRDefault="00D65258">
      <w:pPr>
        <w:rPr>
          <w:sz w:val="17"/>
          <w:szCs w:val="17"/>
        </w:rPr>
        <w:sectPr w:rsidR="00D65258" w:rsidRPr="00923224" w:rsidSect="00C03668">
          <w:type w:val="continuous"/>
          <w:pgSz w:w="16840" w:h="11906" w:orient="landscape"/>
          <w:pgMar w:top="1560" w:right="958" w:bottom="865" w:left="1080" w:header="0" w:footer="0" w:gutter="0"/>
          <w:cols w:space="708" w:equalWidth="0">
            <w:col w:w="14800"/>
          </w:cols>
        </w:sectPr>
      </w:pPr>
    </w:p>
    <w:tbl>
      <w:tblPr>
        <w:tblW w:w="14124" w:type="dxa"/>
        <w:tblInd w:w="630" w:type="dxa"/>
        <w:tblLayout w:type="fixed"/>
        <w:tblCellMar>
          <w:left w:w="0" w:type="dxa"/>
          <w:right w:w="0" w:type="dxa"/>
        </w:tblCellMar>
        <w:tblLook w:val="04A0" w:firstRow="1" w:lastRow="0" w:firstColumn="1" w:lastColumn="0" w:noHBand="0" w:noVBand="1"/>
      </w:tblPr>
      <w:tblGrid>
        <w:gridCol w:w="1302"/>
        <w:gridCol w:w="1808"/>
        <w:gridCol w:w="3035"/>
        <w:gridCol w:w="2240"/>
        <w:gridCol w:w="1414"/>
        <w:gridCol w:w="4325"/>
      </w:tblGrid>
      <w:tr w:rsidR="00F8210A" w:rsidRPr="00923224" w14:paraId="4644E82D" w14:textId="77777777" w:rsidTr="007D7944">
        <w:trPr>
          <w:trHeight w:val="693"/>
        </w:trPr>
        <w:tc>
          <w:tcPr>
            <w:tcW w:w="1302" w:type="dxa"/>
            <w:tcBorders>
              <w:top w:val="single" w:sz="4" w:space="0" w:color="auto"/>
              <w:bottom w:val="single" w:sz="4" w:space="0" w:color="auto"/>
              <w:right w:val="single" w:sz="4" w:space="0" w:color="auto"/>
            </w:tcBorders>
            <w:vAlign w:val="center"/>
          </w:tcPr>
          <w:p w14:paraId="3BBAFDDD" w14:textId="77777777" w:rsidR="00F8210A" w:rsidRPr="00923224" w:rsidRDefault="00F8210A" w:rsidP="00893586">
            <w:pPr>
              <w:jc w:val="center"/>
              <w:rPr>
                <w:sz w:val="17"/>
                <w:szCs w:val="17"/>
              </w:rPr>
            </w:pPr>
            <w:bookmarkStart w:id="26" w:name="page91"/>
            <w:bookmarkEnd w:id="26"/>
            <w:r w:rsidRPr="00923224">
              <w:rPr>
                <w:rFonts w:eastAsia="Times New Roman"/>
                <w:color w:val="231F20"/>
                <w:sz w:val="17"/>
                <w:szCs w:val="17"/>
              </w:rPr>
              <w:t>Kategori numarası</w:t>
            </w:r>
          </w:p>
        </w:tc>
        <w:tc>
          <w:tcPr>
            <w:tcW w:w="1808" w:type="dxa"/>
            <w:tcBorders>
              <w:top w:val="single" w:sz="4" w:space="0" w:color="auto"/>
              <w:left w:val="single" w:sz="4" w:space="0" w:color="auto"/>
              <w:bottom w:val="single" w:sz="4" w:space="0" w:color="auto"/>
              <w:right w:val="single" w:sz="4" w:space="0" w:color="auto"/>
            </w:tcBorders>
            <w:vAlign w:val="center"/>
          </w:tcPr>
          <w:p w14:paraId="0FA9E64C" w14:textId="77777777" w:rsidR="00F8210A" w:rsidRPr="00923224" w:rsidRDefault="00F8210A" w:rsidP="00893586">
            <w:pPr>
              <w:ind w:left="80"/>
              <w:jc w:val="center"/>
              <w:rPr>
                <w:rFonts w:eastAsia="Times New Roman"/>
                <w:color w:val="231F20"/>
                <w:sz w:val="17"/>
                <w:szCs w:val="17"/>
              </w:rPr>
            </w:pPr>
            <w:r w:rsidRPr="00923224">
              <w:rPr>
                <w:rFonts w:eastAsia="Times New Roman"/>
                <w:color w:val="231F20"/>
                <w:sz w:val="17"/>
                <w:szCs w:val="17"/>
              </w:rPr>
              <w:t>E-kodu</w:t>
            </w:r>
          </w:p>
        </w:tc>
        <w:tc>
          <w:tcPr>
            <w:tcW w:w="3035" w:type="dxa"/>
            <w:tcBorders>
              <w:top w:val="single" w:sz="4" w:space="0" w:color="auto"/>
              <w:left w:val="single" w:sz="4" w:space="0" w:color="auto"/>
              <w:bottom w:val="single" w:sz="4" w:space="0" w:color="auto"/>
              <w:right w:val="single" w:sz="4" w:space="0" w:color="auto"/>
            </w:tcBorders>
            <w:vAlign w:val="center"/>
          </w:tcPr>
          <w:p w14:paraId="03F4B161" w14:textId="77777777" w:rsidR="00F8210A" w:rsidRPr="00923224" w:rsidRDefault="00F8210A" w:rsidP="00893586">
            <w:pPr>
              <w:ind w:left="80"/>
              <w:jc w:val="center"/>
              <w:rPr>
                <w:rFonts w:eastAsia="Times New Roman"/>
                <w:color w:val="231F20"/>
                <w:sz w:val="17"/>
                <w:szCs w:val="17"/>
              </w:rPr>
            </w:pPr>
            <w:r w:rsidRPr="00923224">
              <w:rPr>
                <w:rFonts w:eastAsia="Times New Roman"/>
                <w:color w:val="231F20"/>
                <w:sz w:val="17"/>
                <w:szCs w:val="17"/>
              </w:rPr>
              <w:t>Adı</w:t>
            </w:r>
          </w:p>
        </w:tc>
        <w:tc>
          <w:tcPr>
            <w:tcW w:w="2240" w:type="dxa"/>
            <w:tcBorders>
              <w:top w:val="single" w:sz="4" w:space="0" w:color="auto"/>
              <w:left w:val="single" w:sz="4" w:space="0" w:color="auto"/>
              <w:bottom w:val="single" w:sz="4" w:space="0" w:color="auto"/>
              <w:right w:val="single" w:sz="4" w:space="0" w:color="auto"/>
            </w:tcBorders>
            <w:vAlign w:val="center"/>
          </w:tcPr>
          <w:p w14:paraId="5D457974" w14:textId="77777777" w:rsidR="00F8210A" w:rsidRPr="00923224" w:rsidRDefault="00F8210A" w:rsidP="00893586">
            <w:pPr>
              <w:ind w:left="80"/>
              <w:jc w:val="center"/>
              <w:rPr>
                <w:rFonts w:eastAsia="Times New Roman"/>
                <w:color w:val="231F20"/>
                <w:sz w:val="17"/>
                <w:szCs w:val="17"/>
              </w:rPr>
            </w:pPr>
            <w:r w:rsidRPr="00923224">
              <w:rPr>
                <w:rFonts w:eastAsia="Times New Roman"/>
                <w:color w:val="231F20"/>
                <w:sz w:val="17"/>
                <w:szCs w:val="17"/>
              </w:rPr>
              <w:t>Maksimum miktar (</w:t>
            </w:r>
            <w:r w:rsidR="005073D8" w:rsidRPr="00923224">
              <w:rPr>
                <w:rFonts w:eastAsia="Times New Roman"/>
                <w:color w:val="231F20"/>
                <w:sz w:val="17"/>
                <w:szCs w:val="17"/>
              </w:rPr>
              <w:t>mg/l veya mg/kg</w:t>
            </w:r>
            <w:r w:rsidRPr="00923224">
              <w:rPr>
                <w:rFonts w:eastAsia="Times New Roman"/>
                <w:color w:val="231F20"/>
                <w:sz w:val="17"/>
                <w:szCs w:val="17"/>
              </w:rPr>
              <w:t>)</w:t>
            </w:r>
          </w:p>
        </w:tc>
        <w:tc>
          <w:tcPr>
            <w:tcW w:w="1414" w:type="dxa"/>
            <w:tcBorders>
              <w:top w:val="single" w:sz="4" w:space="0" w:color="auto"/>
              <w:left w:val="single" w:sz="4" w:space="0" w:color="auto"/>
              <w:bottom w:val="single" w:sz="4" w:space="0" w:color="auto"/>
              <w:right w:val="single" w:sz="4" w:space="0" w:color="auto"/>
            </w:tcBorders>
            <w:vAlign w:val="center"/>
          </w:tcPr>
          <w:p w14:paraId="4D513F37" w14:textId="77777777" w:rsidR="00F8210A" w:rsidRPr="00923224" w:rsidRDefault="00F8210A" w:rsidP="00893586">
            <w:pPr>
              <w:jc w:val="center"/>
              <w:rPr>
                <w:rFonts w:eastAsia="Times New Roman"/>
                <w:color w:val="231F20"/>
                <w:sz w:val="17"/>
                <w:szCs w:val="17"/>
              </w:rPr>
            </w:pPr>
            <w:r w:rsidRPr="00923224">
              <w:rPr>
                <w:rFonts w:eastAsia="Times New Roman"/>
                <w:color w:val="231F20"/>
                <w:sz w:val="17"/>
                <w:szCs w:val="17"/>
              </w:rPr>
              <w:t>Dipnotlar</w:t>
            </w:r>
          </w:p>
        </w:tc>
        <w:tc>
          <w:tcPr>
            <w:tcW w:w="4325" w:type="dxa"/>
            <w:tcBorders>
              <w:top w:val="single" w:sz="4" w:space="0" w:color="auto"/>
              <w:left w:val="single" w:sz="4" w:space="0" w:color="auto"/>
              <w:bottom w:val="single" w:sz="4" w:space="0" w:color="auto"/>
            </w:tcBorders>
            <w:vAlign w:val="center"/>
          </w:tcPr>
          <w:p w14:paraId="40F30649" w14:textId="77777777" w:rsidR="00F8210A" w:rsidRPr="00923224" w:rsidRDefault="00F8210A" w:rsidP="00064F26">
            <w:pPr>
              <w:tabs>
                <w:tab w:val="left" w:pos="4394"/>
              </w:tabs>
              <w:ind w:left="80"/>
              <w:jc w:val="center"/>
              <w:rPr>
                <w:rFonts w:eastAsia="Times New Roman"/>
                <w:color w:val="231F20"/>
                <w:sz w:val="17"/>
                <w:szCs w:val="17"/>
              </w:rPr>
            </w:pPr>
            <w:r w:rsidRPr="00923224">
              <w:rPr>
                <w:rFonts w:eastAsia="Times New Roman"/>
                <w:color w:val="231F20"/>
                <w:sz w:val="17"/>
                <w:szCs w:val="17"/>
              </w:rPr>
              <w:t>Sınırlamalar/istisnalar</w:t>
            </w:r>
          </w:p>
        </w:tc>
      </w:tr>
      <w:tr w:rsidR="00F8210A" w:rsidRPr="00923224" w14:paraId="7B0317F2" w14:textId="77777777" w:rsidTr="00CB5E9B">
        <w:trPr>
          <w:trHeight w:val="414"/>
        </w:trPr>
        <w:tc>
          <w:tcPr>
            <w:tcW w:w="1302" w:type="dxa"/>
            <w:tcBorders>
              <w:top w:val="single" w:sz="4" w:space="0" w:color="auto"/>
              <w:right w:val="single" w:sz="4" w:space="0" w:color="auto"/>
            </w:tcBorders>
            <w:vAlign w:val="center"/>
          </w:tcPr>
          <w:p w14:paraId="5C8BCF07" w14:textId="77777777" w:rsidR="00F8210A" w:rsidRPr="00923224" w:rsidRDefault="00F8210A" w:rsidP="0010045F">
            <w:pPr>
              <w:rPr>
                <w:sz w:val="17"/>
                <w:szCs w:val="17"/>
              </w:rPr>
            </w:pPr>
          </w:p>
        </w:tc>
        <w:tc>
          <w:tcPr>
            <w:tcW w:w="1808" w:type="dxa"/>
            <w:tcBorders>
              <w:top w:val="single" w:sz="4" w:space="0" w:color="auto"/>
              <w:left w:val="single" w:sz="4" w:space="0" w:color="auto"/>
              <w:bottom w:val="single" w:sz="4" w:space="0" w:color="auto"/>
              <w:right w:val="single" w:sz="4" w:space="0" w:color="auto"/>
            </w:tcBorders>
            <w:vAlign w:val="center"/>
          </w:tcPr>
          <w:p w14:paraId="7A9220B9" w14:textId="77777777" w:rsidR="00F8210A" w:rsidRPr="00923224" w:rsidRDefault="00F8210A" w:rsidP="0010045F">
            <w:pPr>
              <w:ind w:left="80"/>
              <w:rPr>
                <w:sz w:val="17"/>
                <w:szCs w:val="17"/>
              </w:rPr>
            </w:pPr>
            <w:r w:rsidRPr="00923224">
              <w:rPr>
                <w:rFonts w:eastAsia="Times New Roman"/>
                <w:color w:val="231F20"/>
                <w:sz w:val="17"/>
                <w:szCs w:val="17"/>
              </w:rPr>
              <w:t>E 220-228</w:t>
            </w:r>
          </w:p>
        </w:tc>
        <w:tc>
          <w:tcPr>
            <w:tcW w:w="3035" w:type="dxa"/>
            <w:tcBorders>
              <w:top w:val="single" w:sz="4" w:space="0" w:color="auto"/>
              <w:left w:val="single" w:sz="4" w:space="0" w:color="auto"/>
              <w:bottom w:val="single" w:sz="4" w:space="0" w:color="auto"/>
              <w:right w:val="single" w:sz="4" w:space="0" w:color="auto"/>
            </w:tcBorders>
            <w:vAlign w:val="center"/>
          </w:tcPr>
          <w:p w14:paraId="52FE4999" w14:textId="77777777" w:rsidR="00F8210A" w:rsidRPr="00923224" w:rsidRDefault="00F8210A" w:rsidP="0010045F">
            <w:pPr>
              <w:ind w:left="80"/>
              <w:rPr>
                <w:sz w:val="17"/>
                <w:szCs w:val="17"/>
              </w:rPr>
            </w:pPr>
            <w:r w:rsidRPr="00923224">
              <w:rPr>
                <w:rFonts w:eastAsia="Times New Roman"/>
                <w:color w:val="231F20"/>
                <w:sz w:val="17"/>
                <w:szCs w:val="17"/>
              </w:rPr>
              <w:t>Kükürt dioksit — sülfitler</w:t>
            </w:r>
          </w:p>
        </w:tc>
        <w:tc>
          <w:tcPr>
            <w:tcW w:w="2240" w:type="dxa"/>
            <w:tcBorders>
              <w:top w:val="single" w:sz="4" w:space="0" w:color="auto"/>
              <w:left w:val="single" w:sz="4" w:space="0" w:color="auto"/>
              <w:bottom w:val="single" w:sz="4" w:space="0" w:color="auto"/>
              <w:right w:val="single" w:sz="4" w:space="0" w:color="auto"/>
            </w:tcBorders>
            <w:vAlign w:val="center"/>
          </w:tcPr>
          <w:p w14:paraId="005A5E1C" w14:textId="77777777" w:rsidR="00F8210A" w:rsidRPr="00923224" w:rsidRDefault="00F8210A" w:rsidP="0010045F">
            <w:pPr>
              <w:ind w:left="80"/>
              <w:rPr>
                <w:sz w:val="17"/>
                <w:szCs w:val="17"/>
              </w:rPr>
            </w:pPr>
            <w:r w:rsidRPr="00923224">
              <w:rPr>
                <w:rFonts w:eastAsia="Times New Roman"/>
                <w:color w:val="231F20"/>
                <w:sz w:val="17"/>
                <w:szCs w:val="17"/>
              </w:rPr>
              <w:t>50</w:t>
            </w:r>
          </w:p>
        </w:tc>
        <w:tc>
          <w:tcPr>
            <w:tcW w:w="1414" w:type="dxa"/>
            <w:tcBorders>
              <w:top w:val="single" w:sz="4" w:space="0" w:color="auto"/>
              <w:left w:val="single" w:sz="4" w:space="0" w:color="auto"/>
              <w:bottom w:val="single" w:sz="4" w:space="0" w:color="auto"/>
              <w:right w:val="single" w:sz="4" w:space="0" w:color="auto"/>
            </w:tcBorders>
            <w:vAlign w:val="center"/>
          </w:tcPr>
          <w:p w14:paraId="25D8FE63" w14:textId="77777777" w:rsidR="00F8210A" w:rsidRPr="00923224" w:rsidRDefault="00F8210A" w:rsidP="00E91FEA">
            <w:pPr>
              <w:ind w:left="126" w:right="142"/>
              <w:rPr>
                <w:sz w:val="17"/>
                <w:szCs w:val="17"/>
              </w:rPr>
            </w:pPr>
            <w:r w:rsidRPr="00923224">
              <w:rPr>
                <w:rFonts w:eastAsia="Times New Roman"/>
                <w:color w:val="231F20"/>
                <w:sz w:val="17"/>
                <w:szCs w:val="17"/>
              </w:rPr>
              <w:t>(3)</w:t>
            </w:r>
          </w:p>
        </w:tc>
        <w:tc>
          <w:tcPr>
            <w:tcW w:w="4325" w:type="dxa"/>
            <w:tcBorders>
              <w:top w:val="single" w:sz="4" w:space="0" w:color="auto"/>
              <w:left w:val="single" w:sz="4" w:space="0" w:color="auto"/>
              <w:bottom w:val="single" w:sz="4" w:space="0" w:color="auto"/>
            </w:tcBorders>
            <w:vAlign w:val="center"/>
          </w:tcPr>
          <w:p w14:paraId="10A3E7DF" w14:textId="77777777" w:rsidR="00F8210A" w:rsidRPr="00923224" w:rsidRDefault="00F8210A" w:rsidP="000474F7">
            <w:pPr>
              <w:tabs>
                <w:tab w:val="left" w:pos="3973"/>
              </w:tabs>
              <w:ind w:left="80"/>
              <w:rPr>
                <w:sz w:val="17"/>
                <w:szCs w:val="17"/>
              </w:rPr>
            </w:pPr>
            <w:r w:rsidRPr="00923224">
              <w:rPr>
                <w:sz w:val="17"/>
                <w:szCs w:val="17"/>
              </w:rPr>
              <w:t>sadece kurutulmuş hindistan cevizi</w:t>
            </w:r>
          </w:p>
        </w:tc>
      </w:tr>
      <w:tr w:rsidR="00F8210A" w:rsidRPr="00923224" w14:paraId="03D528BB" w14:textId="77777777" w:rsidTr="00CB5E9B">
        <w:trPr>
          <w:trHeight w:val="420"/>
        </w:trPr>
        <w:tc>
          <w:tcPr>
            <w:tcW w:w="1302" w:type="dxa"/>
            <w:tcBorders>
              <w:right w:val="single" w:sz="4" w:space="0" w:color="auto"/>
            </w:tcBorders>
            <w:vAlign w:val="center"/>
          </w:tcPr>
          <w:p w14:paraId="40BA991F" w14:textId="77777777" w:rsidR="00F8210A" w:rsidRPr="00923224" w:rsidRDefault="00F8210A" w:rsidP="0010045F">
            <w:pPr>
              <w:rPr>
                <w:sz w:val="17"/>
                <w:szCs w:val="17"/>
              </w:rPr>
            </w:pPr>
          </w:p>
        </w:tc>
        <w:tc>
          <w:tcPr>
            <w:tcW w:w="1808" w:type="dxa"/>
            <w:tcBorders>
              <w:top w:val="single" w:sz="4" w:space="0" w:color="auto"/>
              <w:left w:val="single" w:sz="4" w:space="0" w:color="auto"/>
              <w:bottom w:val="single" w:sz="4" w:space="0" w:color="auto"/>
              <w:right w:val="single" w:sz="4" w:space="0" w:color="auto"/>
            </w:tcBorders>
            <w:vAlign w:val="center"/>
          </w:tcPr>
          <w:p w14:paraId="51911DFE" w14:textId="77777777" w:rsidR="00F8210A" w:rsidRPr="00923224" w:rsidRDefault="00F8210A" w:rsidP="0010045F">
            <w:pPr>
              <w:ind w:left="80"/>
              <w:rPr>
                <w:sz w:val="17"/>
                <w:szCs w:val="17"/>
              </w:rPr>
            </w:pPr>
            <w:r w:rsidRPr="00923224">
              <w:rPr>
                <w:rFonts w:eastAsia="Times New Roman"/>
                <w:color w:val="231F20"/>
                <w:sz w:val="17"/>
                <w:szCs w:val="17"/>
              </w:rPr>
              <w:t>E 220-228</w:t>
            </w:r>
          </w:p>
        </w:tc>
        <w:tc>
          <w:tcPr>
            <w:tcW w:w="3035" w:type="dxa"/>
            <w:tcBorders>
              <w:top w:val="single" w:sz="4" w:space="0" w:color="auto"/>
              <w:left w:val="single" w:sz="4" w:space="0" w:color="auto"/>
              <w:bottom w:val="single" w:sz="4" w:space="0" w:color="auto"/>
              <w:right w:val="single" w:sz="4" w:space="0" w:color="auto"/>
            </w:tcBorders>
            <w:vAlign w:val="center"/>
          </w:tcPr>
          <w:p w14:paraId="47386A0C" w14:textId="77777777" w:rsidR="00F8210A" w:rsidRPr="00923224" w:rsidRDefault="00F8210A" w:rsidP="0010045F">
            <w:pPr>
              <w:ind w:left="80"/>
              <w:rPr>
                <w:sz w:val="17"/>
                <w:szCs w:val="17"/>
              </w:rPr>
            </w:pPr>
            <w:r w:rsidRPr="00923224">
              <w:rPr>
                <w:rFonts w:eastAsia="Times New Roman"/>
                <w:color w:val="231F20"/>
                <w:sz w:val="17"/>
                <w:szCs w:val="17"/>
              </w:rPr>
              <w:t>Kükürt dioksit — sülfitler</w:t>
            </w:r>
          </w:p>
        </w:tc>
        <w:tc>
          <w:tcPr>
            <w:tcW w:w="2240" w:type="dxa"/>
            <w:tcBorders>
              <w:top w:val="single" w:sz="4" w:space="0" w:color="auto"/>
              <w:left w:val="single" w:sz="4" w:space="0" w:color="auto"/>
              <w:bottom w:val="single" w:sz="4" w:space="0" w:color="auto"/>
              <w:right w:val="single" w:sz="4" w:space="0" w:color="auto"/>
            </w:tcBorders>
            <w:vAlign w:val="center"/>
          </w:tcPr>
          <w:p w14:paraId="5A4920DB" w14:textId="77777777" w:rsidR="00F8210A" w:rsidRPr="00923224" w:rsidRDefault="00F8210A" w:rsidP="0010045F">
            <w:pPr>
              <w:ind w:left="80"/>
              <w:rPr>
                <w:sz w:val="17"/>
                <w:szCs w:val="17"/>
              </w:rPr>
            </w:pPr>
            <w:r w:rsidRPr="00923224">
              <w:rPr>
                <w:rFonts w:eastAsia="Times New Roman"/>
                <w:color w:val="231F20"/>
                <w:sz w:val="17"/>
                <w:szCs w:val="17"/>
              </w:rPr>
              <w:t>50</w:t>
            </w:r>
          </w:p>
        </w:tc>
        <w:tc>
          <w:tcPr>
            <w:tcW w:w="1414" w:type="dxa"/>
            <w:tcBorders>
              <w:top w:val="single" w:sz="4" w:space="0" w:color="auto"/>
              <w:left w:val="single" w:sz="4" w:space="0" w:color="auto"/>
              <w:bottom w:val="single" w:sz="4" w:space="0" w:color="auto"/>
              <w:right w:val="single" w:sz="4" w:space="0" w:color="auto"/>
            </w:tcBorders>
            <w:vAlign w:val="center"/>
          </w:tcPr>
          <w:p w14:paraId="427E4AE0" w14:textId="77777777" w:rsidR="00F8210A" w:rsidRPr="00923224" w:rsidRDefault="00F8210A" w:rsidP="00E91FEA">
            <w:pPr>
              <w:ind w:left="126" w:right="142"/>
              <w:rPr>
                <w:sz w:val="17"/>
                <w:szCs w:val="17"/>
              </w:rPr>
            </w:pPr>
            <w:r w:rsidRPr="00923224">
              <w:rPr>
                <w:rFonts w:eastAsia="Times New Roman"/>
                <w:color w:val="231F20"/>
                <w:sz w:val="17"/>
                <w:szCs w:val="17"/>
              </w:rPr>
              <w:t>(3)</w:t>
            </w:r>
          </w:p>
        </w:tc>
        <w:tc>
          <w:tcPr>
            <w:tcW w:w="4325" w:type="dxa"/>
            <w:tcBorders>
              <w:top w:val="single" w:sz="4" w:space="0" w:color="auto"/>
              <w:left w:val="single" w:sz="4" w:space="0" w:color="auto"/>
              <w:bottom w:val="single" w:sz="4" w:space="0" w:color="auto"/>
            </w:tcBorders>
            <w:vAlign w:val="center"/>
          </w:tcPr>
          <w:p w14:paraId="020B3AA3" w14:textId="77777777" w:rsidR="00F8210A" w:rsidRPr="00923224" w:rsidRDefault="00F8210A" w:rsidP="000474F7">
            <w:pPr>
              <w:tabs>
                <w:tab w:val="left" w:pos="3973"/>
              </w:tabs>
              <w:ind w:left="80"/>
              <w:rPr>
                <w:sz w:val="17"/>
                <w:szCs w:val="17"/>
              </w:rPr>
            </w:pPr>
            <w:r w:rsidRPr="00923224">
              <w:rPr>
                <w:sz w:val="17"/>
                <w:szCs w:val="17"/>
              </w:rPr>
              <w:t>sadece işlem görmüş beyaz sebzeler, bakliyat dahil</w:t>
            </w:r>
          </w:p>
        </w:tc>
      </w:tr>
      <w:tr w:rsidR="00F8210A" w:rsidRPr="00923224" w14:paraId="737CD53C" w14:textId="77777777" w:rsidTr="00CB5E9B">
        <w:trPr>
          <w:trHeight w:val="412"/>
        </w:trPr>
        <w:tc>
          <w:tcPr>
            <w:tcW w:w="1302" w:type="dxa"/>
            <w:tcBorders>
              <w:right w:val="single" w:sz="4" w:space="0" w:color="auto"/>
            </w:tcBorders>
            <w:vAlign w:val="center"/>
          </w:tcPr>
          <w:p w14:paraId="2388332D" w14:textId="77777777" w:rsidR="00F8210A" w:rsidRPr="00923224" w:rsidRDefault="00F8210A" w:rsidP="0010045F">
            <w:pPr>
              <w:rPr>
                <w:sz w:val="17"/>
                <w:szCs w:val="17"/>
              </w:rPr>
            </w:pPr>
          </w:p>
        </w:tc>
        <w:tc>
          <w:tcPr>
            <w:tcW w:w="1808" w:type="dxa"/>
            <w:tcBorders>
              <w:top w:val="single" w:sz="4" w:space="0" w:color="auto"/>
              <w:left w:val="single" w:sz="4" w:space="0" w:color="auto"/>
              <w:bottom w:val="single" w:sz="4" w:space="0" w:color="auto"/>
              <w:right w:val="single" w:sz="4" w:space="0" w:color="auto"/>
            </w:tcBorders>
            <w:vAlign w:val="center"/>
          </w:tcPr>
          <w:p w14:paraId="3B201A62" w14:textId="77777777" w:rsidR="00F8210A" w:rsidRPr="00923224" w:rsidRDefault="00F8210A" w:rsidP="0010045F">
            <w:pPr>
              <w:ind w:left="80"/>
              <w:rPr>
                <w:sz w:val="17"/>
                <w:szCs w:val="17"/>
              </w:rPr>
            </w:pPr>
            <w:r w:rsidRPr="00923224">
              <w:rPr>
                <w:rFonts w:eastAsia="Times New Roman"/>
                <w:color w:val="231F20"/>
                <w:sz w:val="17"/>
                <w:szCs w:val="17"/>
              </w:rPr>
              <w:t>E 220-228</w:t>
            </w:r>
          </w:p>
        </w:tc>
        <w:tc>
          <w:tcPr>
            <w:tcW w:w="3035" w:type="dxa"/>
            <w:tcBorders>
              <w:top w:val="single" w:sz="4" w:space="0" w:color="auto"/>
              <w:left w:val="single" w:sz="4" w:space="0" w:color="auto"/>
              <w:bottom w:val="single" w:sz="4" w:space="0" w:color="auto"/>
              <w:right w:val="single" w:sz="4" w:space="0" w:color="auto"/>
            </w:tcBorders>
            <w:vAlign w:val="center"/>
          </w:tcPr>
          <w:p w14:paraId="59A0F269" w14:textId="77777777" w:rsidR="00F8210A" w:rsidRPr="00923224" w:rsidRDefault="00F8210A" w:rsidP="0010045F">
            <w:pPr>
              <w:ind w:left="80"/>
              <w:rPr>
                <w:sz w:val="17"/>
                <w:szCs w:val="17"/>
              </w:rPr>
            </w:pPr>
            <w:r w:rsidRPr="00923224">
              <w:rPr>
                <w:rFonts w:eastAsia="Times New Roman"/>
                <w:color w:val="231F20"/>
                <w:sz w:val="17"/>
                <w:szCs w:val="17"/>
              </w:rPr>
              <w:t>Kükürt dioksit — sülfitler</w:t>
            </w:r>
          </w:p>
        </w:tc>
        <w:tc>
          <w:tcPr>
            <w:tcW w:w="2240" w:type="dxa"/>
            <w:tcBorders>
              <w:top w:val="single" w:sz="4" w:space="0" w:color="auto"/>
              <w:left w:val="single" w:sz="4" w:space="0" w:color="auto"/>
              <w:bottom w:val="single" w:sz="4" w:space="0" w:color="auto"/>
              <w:right w:val="single" w:sz="4" w:space="0" w:color="auto"/>
            </w:tcBorders>
            <w:vAlign w:val="center"/>
          </w:tcPr>
          <w:p w14:paraId="0E808F59" w14:textId="77777777" w:rsidR="00F8210A" w:rsidRPr="00923224" w:rsidRDefault="00F8210A" w:rsidP="0010045F">
            <w:pPr>
              <w:ind w:left="80"/>
              <w:rPr>
                <w:sz w:val="17"/>
                <w:szCs w:val="17"/>
              </w:rPr>
            </w:pPr>
            <w:r w:rsidRPr="00923224">
              <w:rPr>
                <w:rFonts w:eastAsia="Times New Roman"/>
                <w:color w:val="231F20"/>
                <w:sz w:val="17"/>
                <w:szCs w:val="17"/>
              </w:rPr>
              <w:t>100</w:t>
            </w:r>
          </w:p>
        </w:tc>
        <w:tc>
          <w:tcPr>
            <w:tcW w:w="1414" w:type="dxa"/>
            <w:tcBorders>
              <w:top w:val="single" w:sz="4" w:space="0" w:color="auto"/>
              <w:left w:val="single" w:sz="4" w:space="0" w:color="auto"/>
              <w:bottom w:val="single" w:sz="4" w:space="0" w:color="auto"/>
              <w:right w:val="single" w:sz="4" w:space="0" w:color="auto"/>
            </w:tcBorders>
            <w:vAlign w:val="center"/>
          </w:tcPr>
          <w:p w14:paraId="7507FDB4" w14:textId="77777777" w:rsidR="00F8210A" w:rsidRPr="00923224" w:rsidRDefault="00F8210A" w:rsidP="00E91FEA">
            <w:pPr>
              <w:ind w:left="126" w:right="142"/>
              <w:rPr>
                <w:sz w:val="17"/>
                <w:szCs w:val="17"/>
              </w:rPr>
            </w:pPr>
            <w:r w:rsidRPr="00923224">
              <w:rPr>
                <w:rFonts w:eastAsia="Times New Roman"/>
                <w:color w:val="231F20"/>
                <w:sz w:val="17"/>
                <w:szCs w:val="17"/>
              </w:rPr>
              <w:t>(3)</w:t>
            </w:r>
          </w:p>
        </w:tc>
        <w:tc>
          <w:tcPr>
            <w:tcW w:w="4325" w:type="dxa"/>
            <w:tcBorders>
              <w:top w:val="single" w:sz="4" w:space="0" w:color="auto"/>
              <w:left w:val="single" w:sz="4" w:space="0" w:color="auto"/>
              <w:bottom w:val="single" w:sz="4" w:space="0" w:color="auto"/>
            </w:tcBorders>
            <w:vAlign w:val="center"/>
          </w:tcPr>
          <w:p w14:paraId="4E9CE152" w14:textId="77777777" w:rsidR="00F8210A" w:rsidRPr="00923224" w:rsidRDefault="00F8210A" w:rsidP="000474F7">
            <w:pPr>
              <w:tabs>
                <w:tab w:val="left" w:pos="3973"/>
              </w:tabs>
              <w:ind w:left="80"/>
              <w:rPr>
                <w:sz w:val="17"/>
                <w:szCs w:val="17"/>
              </w:rPr>
            </w:pPr>
            <w:r w:rsidRPr="00923224">
              <w:rPr>
                <w:sz w:val="17"/>
                <w:szCs w:val="17"/>
              </w:rPr>
              <w:t>sadece kurutulmuş mantarlar</w:t>
            </w:r>
          </w:p>
        </w:tc>
      </w:tr>
      <w:tr w:rsidR="00F8210A" w:rsidRPr="00923224" w14:paraId="7C16C384" w14:textId="77777777" w:rsidTr="00CB5E9B">
        <w:trPr>
          <w:trHeight w:val="418"/>
        </w:trPr>
        <w:tc>
          <w:tcPr>
            <w:tcW w:w="1302" w:type="dxa"/>
            <w:tcBorders>
              <w:right w:val="single" w:sz="4" w:space="0" w:color="auto"/>
            </w:tcBorders>
            <w:vAlign w:val="center"/>
          </w:tcPr>
          <w:p w14:paraId="170D65D2" w14:textId="77777777" w:rsidR="00F8210A" w:rsidRPr="00923224" w:rsidRDefault="00F8210A" w:rsidP="0010045F">
            <w:pPr>
              <w:rPr>
                <w:sz w:val="17"/>
                <w:szCs w:val="17"/>
              </w:rPr>
            </w:pPr>
          </w:p>
        </w:tc>
        <w:tc>
          <w:tcPr>
            <w:tcW w:w="1808" w:type="dxa"/>
            <w:tcBorders>
              <w:top w:val="single" w:sz="4" w:space="0" w:color="auto"/>
              <w:left w:val="single" w:sz="4" w:space="0" w:color="auto"/>
              <w:bottom w:val="single" w:sz="4" w:space="0" w:color="auto"/>
              <w:right w:val="single" w:sz="4" w:space="0" w:color="auto"/>
            </w:tcBorders>
            <w:vAlign w:val="center"/>
          </w:tcPr>
          <w:p w14:paraId="7807E90D" w14:textId="77777777" w:rsidR="00F8210A" w:rsidRPr="00923224" w:rsidRDefault="00F8210A" w:rsidP="0010045F">
            <w:pPr>
              <w:ind w:left="80"/>
              <w:rPr>
                <w:sz w:val="17"/>
                <w:szCs w:val="17"/>
              </w:rPr>
            </w:pPr>
            <w:r w:rsidRPr="00923224">
              <w:rPr>
                <w:rFonts w:eastAsia="Times New Roman"/>
                <w:color w:val="231F20"/>
                <w:sz w:val="17"/>
                <w:szCs w:val="17"/>
              </w:rPr>
              <w:t>E 220-228</w:t>
            </w:r>
          </w:p>
        </w:tc>
        <w:tc>
          <w:tcPr>
            <w:tcW w:w="3035" w:type="dxa"/>
            <w:tcBorders>
              <w:top w:val="single" w:sz="4" w:space="0" w:color="auto"/>
              <w:left w:val="single" w:sz="4" w:space="0" w:color="auto"/>
              <w:bottom w:val="single" w:sz="4" w:space="0" w:color="auto"/>
              <w:right w:val="single" w:sz="4" w:space="0" w:color="auto"/>
            </w:tcBorders>
            <w:vAlign w:val="center"/>
          </w:tcPr>
          <w:p w14:paraId="628487AA" w14:textId="77777777" w:rsidR="00F8210A" w:rsidRPr="00923224" w:rsidRDefault="00F8210A" w:rsidP="0010045F">
            <w:pPr>
              <w:ind w:left="80"/>
              <w:rPr>
                <w:sz w:val="17"/>
                <w:szCs w:val="17"/>
              </w:rPr>
            </w:pPr>
            <w:r w:rsidRPr="00923224">
              <w:rPr>
                <w:rFonts w:eastAsia="Times New Roman"/>
                <w:color w:val="231F20"/>
                <w:sz w:val="17"/>
                <w:szCs w:val="17"/>
              </w:rPr>
              <w:t>Kükürt dioksit — sülfitler</w:t>
            </w:r>
          </w:p>
        </w:tc>
        <w:tc>
          <w:tcPr>
            <w:tcW w:w="2240" w:type="dxa"/>
            <w:tcBorders>
              <w:top w:val="single" w:sz="4" w:space="0" w:color="auto"/>
              <w:left w:val="single" w:sz="4" w:space="0" w:color="auto"/>
              <w:bottom w:val="single" w:sz="4" w:space="0" w:color="auto"/>
              <w:right w:val="single" w:sz="4" w:space="0" w:color="auto"/>
            </w:tcBorders>
            <w:vAlign w:val="center"/>
          </w:tcPr>
          <w:p w14:paraId="11556CFC" w14:textId="77777777" w:rsidR="00F8210A" w:rsidRPr="00923224" w:rsidRDefault="00F8210A" w:rsidP="0010045F">
            <w:pPr>
              <w:ind w:left="80"/>
              <w:rPr>
                <w:sz w:val="17"/>
                <w:szCs w:val="17"/>
              </w:rPr>
            </w:pPr>
            <w:r w:rsidRPr="00923224">
              <w:rPr>
                <w:rFonts w:eastAsia="Times New Roman"/>
                <w:color w:val="231F20"/>
                <w:sz w:val="17"/>
                <w:szCs w:val="17"/>
              </w:rPr>
              <w:t>150</w:t>
            </w:r>
          </w:p>
        </w:tc>
        <w:tc>
          <w:tcPr>
            <w:tcW w:w="1414" w:type="dxa"/>
            <w:tcBorders>
              <w:top w:val="single" w:sz="4" w:space="0" w:color="auto"/>
              <w:left w:val="single" w:sz="4" w:space="0" w:color="auto"/>
              <w:bottom w:val="single" w:sz="4" w:space="0" w:color="auto"/>
              <w:right w:val="single" w:sz="4" w:space="0" w:color="auto"/>
            </w:tcBorders>
            <w:vAlign w:val="center"/>
          </w:tcPr>
          <w:p w14:paraId="1542CC6D" w14:textId="77777777" w:rsidR="00F8210A" w:rsidRPr="00923224" w:rsidRDefault="00F8210A" w:rsidP="00E91FEA">
            <w:pPr>
              <w:ind w:left="126" w:right="142"/>
              <w:rPr>
                <w:sz w:val="17"/>
                <w:szCs w:val="17"/>
              </w:rPr>
            </w:pPr>
            <w:r w:rsidRPr="00923224">
              <w:rPr>
                <w:rFonts w:eastAsia="Times New Roman"/>
                <w:color w:val="231F20"/>
                <w:sz w:val="17"/>
                <w:szCs w:val="17"/>
              </w:rPr>
              <w:t>(3)</w:t>
            </w:r>
          </w:p>
        </w:tc>
        <w:tc>
          <w:tcPr>
            <w:tcW w:w="4325" w:type="dxa"/>
            <w:tcBorders>
              <w:top w:val="single" w:sz="4" w:space="0" w:color="auto"/>
              <w:left w:val="single" w:sz="4" w:space="0" w:color="auto"/>
              <w:bottom w:val="single" w:sz="4" w:space="0" w:color="auto"/>
            </w:tcBorders>
            <w:vAlign w:val="center"/>
          </w:tcPr>
          <w:p w14:paraId="3EA93303" w14:textId="77777777" w:rsidR="00F8210A" w:rsidRPr="00923224" w:rsidRDefault="00F8210A" w:rsidP="000474F7">
            <w:pPr>
              <w:tabs>
                <w:tab w:val="left" w:pos="3973"/>
              </w:tabs>
              <w:ind w:left="80"/>
              <w:rPr>
                <w:sz w:val="17"/>
                <w:szCs w:val="17"/>
              </w:rPr>
            </w:pPr>
            <w:r w:rsidRPr="00923224">
              <w:rPr>
                <w:sz w:val="17"/>
                <w:szCs w:val="17"/>
              </w:rPr>
              <w:t>sadece kurutulmuş zencefil</w:t>
            </w:r>
          </w:p>
        </w:tc>
      </w:tr>
      <w:tr w:rsidR="00F8210A" w:rsidRPr="00923224" w14:paraId="3A3356AD" w14:textId="77777777" w:rsidTr="00CB5E9B">
        <w:trPr>
          <w:trHeight w:val="410"/>
        </w:trPr>
        <w:tc>
          <w:tcPr>
            <w:tcW w:w="1302" w:type="dxa"/>
            <w:tcBorders>
              <w:right w:val="single" w:sz="4" w:space="0" w:color="auto"/>
            </w:tcBorders>
            <w:vAlign w:val="center"/>
          </w:tcPr>
          <w:p w14:paraId="10579F75" w14:textId="77777777" w:rsidR="00F8210A" w:rsidRPr="00923224" w:rsidRDefault="00F8210A" w:rsidP="0010045F">
            <w:pPr>
              <w:rPr>
                <w:sz w:val="17"/>
                <w:szCs w:val="17"/>
              </w:rPr>
            </w:pPr>
          </w:p>
        </w:tc>
        <w:tc>
          <w:tcPr>
            <w:tcW w:w="1808" w:type="dxa"/>
            <w:tcBorders>
              <w:top w:val="single" w:sz="4" w:space="0" w:color="auto"/>
              <w:left w:val="single" w:sz="4" w:space="0" w:color="auto"/>
              <w:bottom w:val="single" w:sz="4" w:space="0" w:color="auto"/>
              <w:right w:val="single" w:sz="4" w:space="0" w:color="auto"/>
            </w:tcBorders>
            <w:vAlign w:val="center"/>
          </w:tcPr>
          <w:p w14:paraId="0C8D12C4" w14:textId="77777777" w:rsidR="00F8210A" w:rsidRPr="00923224" w:rsidRDefault="00F8210A" w:rsidP="0010045F">
            <w:pPr>
              <w:ind w:left="80"/>
              <w:rPr>
                <w:sz w:val="17"/>
                <w:szCs w:val="17"/>
              </w:rPr>
            </w:pPr>
            <w:r w:rsidRPr="00923224">
              <w:rPr>
                <w:rFonts w:eastAsia="Times New Roman"/>
                <w:color w:val="231F20"/>
                <w:sz w:val="17"/>
                <w:szCs w:val="17"/>
              </w:rPr>
              <w:t>E 220-228</w:t>
            </w:r>
          </w:p>
        </w:tc>
        <w:tc>
          <w:tcPr>
            <w:tcW w:w="3035" w:type="dxa"/>
            <w:tcBorders>
              <w:top w:val="single" w:sz="4" w:space="0" w:color="auto"/>
              <w:left w:val="single" w:sz="4" w:space="0" w:color="auto"/>
              <w:bottom w:val="single" w:sz="4" w:space="0" w:color="auto"/>
              <w:right w:val="single" w:sz="4" w:space="0" w:color="auto"/>
            </w:tcBorders>
            <w:vAlign w:val="center"/>
          </w:tcPr>
          <w:p w14:paraId="1B1592B7" w14:textId="77777777" w:rsidR="00F8210A" w:rsidRPr="00923224" w:rsidRDefault="00F8210A" w:rsidP="0010045F">
            <w:pPr>
              <w:ind w:left="80"/>
              <w:rPr>
                <w:sz w:val="17"/>
                <w:szCs w:val="17"/>
              </w:rPr>
            </w:pPr>
            <w:r w:rsidRPr="00923224">
              <w:rPr>
                <w:rFonts w:eastAsia="Times New Roman"/>
                <w:color w:val="231F20"/>
                <w:sz w:val="17"/>
                <w:szCs w:val="17"/>
              </w:rPr>
              <w:t>Kükürt dioksit — sülfitler</w:t>
            </w:r>
          </w:p>
        </w:tc>
        <w:tc>
          <w:tcPr>
            <w:tcW w:w="2240" w:type="dxa"/>
            <w:tcBorders>
              <w:top w:val="single" w:sz="4" w:space="0" w:color="auto"/>
              <w:left w:val="single" w:sz="4" w:space="0" w:color="auto"/>
              <w:bottom w:val="single" w:sz="4" w:space="0" w:color="auto"/>
              <w:right w:val="single" w:sz="4" w:space="0" w:color="auto"/>
            </w:tcBorders>
            <w:vAlign w:val="center"/>
          </w:tcPr>
          <w:p w14:paraId="25AA4216" w14:textId="77777777" w:rsidR="00F8210A" w:rsidRPr="00923224" w:rsidRDefault="00F8210A" w:rsidP="0010045F">
            <w:pPr>
              <w:ind w:left="80"/>
              <w:rPr>
                <w:sz w:val="17"/>
                <w:szCs w:val="17"/>
              </w:rPr>
            </w:pPr>
            <w:r w:rsidRPr="00923224">
              <w:rPr>
                <w:rFonts w:eastAsia="Times New Roman"/>
                <w:color w:val="231F20"/>
                <w:sz w:val="17"/>
                <w:szCs w:val="17"/>
              </w:rPr>
              <w:t>200</w:t>
            </w:r>
          </w:p>
        </w:tc>
        <w:tc>
          <w:tcPr>
            <w:tcW w:w="1414" w:type="dxa"/>
            <w:tcBorders>
              <w:top w:val="single" w:sz="4" w:space="0" w:color="auto"/>
              <w:left w:val="single" w:sz="4" w:space="0" w:color="auto"/>
              <w:bottom w:val="single" w:sz="4" w:space="0" w:color="auto"/>
              <w:right w:val="single" w:sz="4" w:space="0" w:color="auto"/>
            </w:tcBorders>
            <w:vAlign w:val="center"/>
          </w:tcPr>
          <w:p w14:paraId="0FB60409" w14:textId="77777777" w:rsidR="00F8210A" w:rsidRPr="00923224" w:rsidRDefault="00F8210A" w:rsidP="00E91FEA">
            <w:pPr>
              <w:ind w:left="126" w:right="142"/>
              <w:rPr>
                <w:sz w:val="17"/>
                <w:szCs w:val="17"/>
              </w:rPr>
            </w:pPr>
            <w:r w:rsidRPr="00923224">
              <w:rPr>
                <w:rFonts w:eastAsia="Times New Roman"/>
                <w:color w:val="231F20"/>
                <w:sz w:val="17"/>
                <w:szCs w:val="17"/>
              </w:rPr>
              <w:t>(3)</w:t>
            </w:r>
          </w:p>
        </w:tc>
        <w:tc>
          <w:tcPr>
            <w:tcW w:w="4325" w:type="dxa"/>
            <w:tcBorders>
              <w:top w:val="single" w:sz="4" w:space="0" w:color="auto"/>
              <w:left w:val="single" w:sz="4" w:space="0" w:color="auto"/>
              <w:bottom w:val="single" w:sz="4" w:space="0" w:color="auto"/>
            </w:tcBorders>
            <w:vAlign w:val="center"/>
          </w:tcPr>
          <w:p w14:paraId="54C59008" w14:textId="77777777" w:rsidR="00F8210A" w:rsidRPr="00923224" w:rsidRDefault="00F8210A" w:rsidP="000474F7">
            <w:pPr>
              <w:tabs>
                <w:tab w:val="left" w:pos="3973"/>
              </w:tabs>
              <w:ind w:left="80"/>
              <w:rPr>
                <w:sz w:val="17"/>
                <w:szCs w:val="17"/>
              </w:rPr>
            </w:pPr>
            <w:r w:rsidRPr="00923224">
              <w:rPr>
                <w:sz w:val="17"/>
                <w:szCs w:val="17"/>
              </w:rPr>
              <w:t>sadece kurutulmuş domatesler</w:t>
            </w:r>
          </w:p>
        </w:tc>
      </w:tr>
      <w:tr w:rsidR="00F8210A" w:rsidRPr="00923224" w14:paraId="21E2BD66" w14:textId="77777777" w:rsidTr="00CB5E9B">
        <w:trPr>
          <w:trHeight w:val="415"/>
        </w:trPr>
        <w:tc>
          <w:tcPr>
            <w:tcW w:w="1302" w:type="dxa"/>
            <w:tcBorders>
              <w:right w:val="single" w:sz="4" w:space="0" w:color="auto"/>
            </w:tcBorders>
            <w:vAlign w:val="center"/>
          </w:tcPr>
          <w:p w14:paraId="5E910788" w14:textId="77777777" w:rsidR="00F8210A" w:rsidRPr="00923224" w:rsidRDefault="00F8210A" w:rsidP="0010045F">
            <w:pPr>
              <w:rPr>
                <w:sz w:val="17"/>
                <w:szCs w:val="17"/>
              </w:rPr>
            </w:pPr>
          </w:p>
        </w:tc>
        <w:tc>
          <w:tcPr>
            <w:tcW w:w="1808" w:type="dxa"/>
            <w:tcBorders>
              <w:top w:val="single" w:sz="4" w:space="0" w:color="auto"/>
              <w:left w:val="single" w:sz="4" w:space="0" w:color="auto"/>
              <w:bottom w:val="single" w:sz="4" w:space="0" w:color="auto"/>
              <w:right w:val="single" w:sz="4" w:space="0" w:color="auto"/>
            </w:tcBorders>
            <w:vAlign w:val="center"/>
          </w:tcPr>
          <w:p w14:paraId="7CDAE0B1" w14:textId="77777777" w:rsidR="00F8210A" w:rsidRPr="00923224" w:rsidRDefault="00F8210A" w:rsidP="0010045F">
            <w:pPr>
              <w:ind w:left="80"/>
              <w:rPr>
                <w:sz w:val="17"/>
                <w:szCs w:val="17"/>
              </w:rPr>
            </w:pPr>
            <w:r w:rsidRPr="00923224">
              <w:rPr>
                <w:rFonts w:eastAsia="Times New Roman"/>
                <w:color w:val="231F20"/>
                <w:sz w:val="17"/>
                <w:szCs w:val="17"/>
              </w:rPr>
              <w:t>E 220-228</w:t>
            </w:r>
          </w:p>
        </w:tc>
        <w:tc>
          <w:tcPr>
            <w:tcW w:w="3035" w:type="dxa"/>
            <w:tcBorders>
              <w:top w:val="single" w:sz="4" w:space="0" w:color="auto"/>
              <w:left w:val="single" w:sz="4" w:space="0" w:color="auto"/>
              <w:bottom w:val="single" w:sz="4" w:space="0" w:color="auto"/>
              <w:right w:val="single" w:sz="4" w:space="0" w:color="auto"/>
            </w:tcBorders>
            <w:vAlign w:val="center"/>
          </w:tcPr>
          <w:p w14:paraId="73EAE2E7" w14:textId="77777777" w:rsidR="00F8210A" w:rsidRPr="00923224" w:rsidRDefault="00F8210A" w:rsidP="0010045F">
            <w:pPr>
              <w:ind w:left="80"/>
              <w:rPr>
                <w:sz w:val="17"/>
                <w:szCs w:val="17"/>
              </w:rPr>
            </w:pPr>
            <w:r w:rsidRPr="00923224">
              <w:rPr>
                <w:rFonts w:eastAsia="Times New Roman"/>
                <w:color w:val="231F20"/>
                <w:sz w:val="17"/>
                <w:szCs w:val="17"/>
              </w:rPr>
              <w:t>Kükürt dioksit — sülfitler</w:t>
            </w:r>
          </w:p>
        </w:tc>
        <w:tc>
          <w:tcPr>
            <w:tcW w:w="2240" w:type="dxa"/>
            <w:tcBorders>
              <w:top w:val="single" w:sz="4" w:space="0" w:color="auto"/>
              <w:left w:val="single" w:sz="4" w:space="0" w:color="auto"/>
              <w:bottom w:val="single" w:sz="4" w:space="0" w:color="auto"/>
              <w:right w:val="single" w:sz="4" w:space="0" w:color="auto"/>
            </w:tcBorders>
            <w:vAlign w:val="center"/>
          </w:tcPr>
          <w:p w14:paraId="150FBAD2" w14:textId="77777777" w:rsidR="00F8210A" w:rsidRPr="00923224" w:rsidRDefault="00F8210A" w:rsidP="0010045F">
            <w:pPr>
              <w:ind w:left="80"/>
              <w:rPr>
                <w:sz w:val="17"/>
                <w:szCs w:val="17"/>
              </w:rPr>
            </w:pPr>
            <w:r w:rsidRPr="00923224">
              <w:rPr>
                <w:rFonts w:eastAsia="Times New Roman"/>
                <w:color w:val="231F20"/>
                <w:sz w:val="17"/>
                <w:szCs w:val="17"/>
              </w:rPr>
              <w:t>400</w:t>
            </w:r>
          </w:p>
        </w:tc>
        <w:tc>
          <w:tcPr>
            <w:tcW w:w="1414" w:type="dxa"/>
            <w:tcBorders>
              <w:top w:val="single" w:sz="4" w:space="0" w:color="auto"/>
              <w:left w:val="single" w:sz="4" w:space="0" w:color="auto"/>
              <w:bottom w:val="single" w:sz="4" w:space="0" w:color="auto"/>
              <w:right w:val="single" w:sz="4" w:space="0" w:color="auto"/>
            </w:tcBorders>
            <w:vAlign w:val="center"/>
          </w:tcPr>
          <w:p w14:paraId="177ECA5B" w14:textId="77777777" w:rsidR="00F8210A" w:rsidRPr="00923224" w:rsidRDefault="00F8210A" w:rsidP="00E91FEA">
            <w:pPr>
              <w:ind w:left="126" w:right="142"/>
              <w:rPr>
                <w:sz w:val="17"/>
                <w:szCs w:val="17"/>
              </w:rPr>
            </w:pPr>
            <w:r w:rsidRPr="00923224">
              <w:rPr>
                <w:rFonts w:eastAsia="Times New Roman"/>
                <w:color w:val="231F20"/>
                <w:sz w:val="17"/>
                <w:szCs w:val="17"/>
              </w:rPr>
              <w:t>(3)</w:t>
            </w:r>
          </w:p>
        </w:tc>
        <w:tc>
          <w:tcPr>
            <w:tcW w:w="4325" w:type="dxa"/>
            <w:tcBorders>
              <w:top w:val="single" w:sz="4" w:space="0" w:color="auto"/>
              <w:left w:val="single" w:sz="4" w:space="0" w:color="auto"/>
              <w:bottom w:val="single" w:sz="4" w:space="0" w:color="auto"/>
            </w:tcBorders>
            <w:vAlign w:val="center"/>
          </w:tcPr>
          <w:p w14:paraId="7625C425" w14:textId="77777777" w:rsidR="00F8210A" w:rsidRPr="00923224" w:rsidRDefault="00F8210A" w:rsidP="000474F7">
            <w:pPr>
              <w:tabs>
                <w:tab w:val="left" w:pos="3973"/>
              </w:tabs>
              <w:ind w:left="80"/>
              <w:rPr>
                <w:sz w:val="17"/>
                <w:szCs w:val="17"/>
              </w:rPr>
            </w:pPr>
            <w:r w:rsidRPr="00923224">
              <w:rPr>
                <w:sz w:val="17"/>
                <w:szCs w:val="17"/>
              </w:rPr>
              <w:t>sadece kurutulmuş beyaz sebzeler</w:t>
            </w:r>
          </w:p>
        </w:tc>
      </w:tr>
      <w:tr w:rsidR="00F8210A" w:rsidRPr="00923224" w14:paraId="096C58F2" w14:textId="77777777" w:rsidTr="00CB5E9B">
        <w:trPr>
          <w:trHeight w:val="477"/>
        </w:trPr>
        <w:tc>
          <w:tcPr>
            <w:tcW w:w="1302" w:type="dxa"/>
            <w:tcBorders>
              <w:right w:val="single" w:sz="4" w:space="0" w:color="auto"/>
            </w:tcBorders>
            <w:vAlign w:val="center"/>
          </w:tcPr>
          <w:p w14:paraId="1288B292" w14:textId="77777777" w:rsidR="00F8210A" w:rsidRPr="00923224" w:rsidRDefault="00F8210A" w:rsidP="0010045F">
            <w:pPr>
              <w:rPr>
                <w:sz w:val="17"/>
                <w:szCs w:val="17"/>
              </w:rPr>
            </w:pPr>
          </w:p>
        </w:tc>
        <w:tc>
          <w:tcPr>
            <w:tcW w:w="1808" w:type="dxa"/>
            <w:tcBorders>
              <w:top w:val="single" w:sz="4" w:space="0" w:color="auto"/>
              <w:left w:val="single" w:sz="4" w:space="0" w:color="auto"/>
              <w:bottom w:val="single" w:sz="4" w:space="0" w:color="auto"/>
              <w:right w:val="single" w:sz="4" w:space="0" w:color="auto"/>
            </w:tcBorders>
            <w:vAlign w:val="center"/>
          </w:tcPr>
          <w:p w14:paraId="21374D94" w14:textId="77777777" w:rsidR="00F8210A" w:rsidRPr="00923224" w:rsidRDefault="00F8210A" w:rsidP="0010045F">
            <w:pPr>
              <w:ind w:left="80"/>
              <w:rPr>
                <w:sz w:val="17"/>
                <w:szCs w:val="17"/>
              </w:rPr>
            </w:pPr>
            <w:r w:rsidRPr="00923224">
              <w:rPr>
                <w:rFonts w:eastAsia="Times New Roman"/>
                <w:color w:val="231F20"/>
                <w:sz w:val="17"/>
                <w:szCs w:val="17"/>
              </w:rPr>
              <w:t>E 220-228</w:t>
            </w:r>
          </w:p>
        </w:tc>
        <w:tc>
          <w:tcPr>
            <w:tcW w:w="3035" w:type="dxa"/>
            <w:tcBorders>
              <w:top w:val="single" w:sz="4" w:space="0" w:color="auto"/>
              <w:left w:val="single" w:sz="4" w:space="0" w:color="auto"/>
              <w:bottom w:val="single" w:sz="4" w:space="0" w:color="auto"/>
              <w:right w:val="single" w:sz="4" w:space="0" w:color="auto"/>
            </w:tcBorders>
            <w:vAlign w:val="center"/>
          </w:tcPr>
          <w:p w14:paraId="61A7E5A1" w14:textId="77777777" w:rsidR="00F8210A" w:rsidRPr="00923224" w:rsidRDefault="00F8210A" w:rsidP="0010045F">
            <w:pPr>
              <w:ind w:left="80"/>
              <w:rPr>
                <w:sz w:val="17"/>
                <w:szCs w:val="17"/>
              </w:rPr>
            </w:pPr>
            <w:r w:rsidRPr="00923224">
              <w:rPr>
                <w:rFonts w:eastAsia="Times New Roman"/>
                <w:color w:val="231F20"/>
                <w:sz w:val="17"/>
                <w:szCs w:val="17"/>
              </w:rPr>
              <w:t>Kükürt dioksit — sülfitler</w:t>
            </w:r>
          </w:p>
        </w:tc>
        <w:tc>
          <w:tcPr>
            <w:tcW w:w="2240" w:type="dxa"/>
            <w:tcBorders>
              <w:top w:val="single" w:sz="4" w:space="0" w:color="auto"/>
              <w:left w:val="single" w:sz="4" w:space="0" w:color="auto"/>
              <w:bottom w:val="single" w:sz="4" w:space="0" w:color="auto"/>
              <w:right w:val="single" w:sz="4" w:space="0" w:color="auto"/>
            </w:tcBorders>
            <w:vAlign w:val="center"/>
          </w:tcPr>
          <w:p w14:paraId="01213A8B" w14:textId="77777777" w:rsidR="00F8210A" w:rsidRPr="00923224" w:rsidRDefault="00F8210A" w:rsidP="0010045F">
            <w:pPr>
              <w:ind w:left="80"/>
              <w:rPr>
                <w:sz w:val="17"/>
                <w:szCs w:val="17"/>
              </w:rPr>
            </w:pPr>
            <w:r w:rsidRPr="00923224">
              <w:rPr>
                <w:rFonts w:eastAsia="Times New Roman"/>
                <w:color w:val="231F20"/>
                <w:sz w:val="17"/>
                <w:szCs w:val="17"/>
              </w:rPr>
              <w:t>500</w:t>
            </w:r>
          </w:p>
        </w:tc>
        <w:tc>
          <w:tcPr>
            <w:tcW w:w="1414" w:type="dxa"/>
            <w:tcBorders>
              <w:top w:val="single" w:sz="4" w:space="0" w:color="auto"/>
              <w:left w:val="single" w:sz="4" w:space="0" w:color="auto"/>
              <w:bottom w:val="single" w:sz="4" w:space="0" w:color="auto"/>
              <w:right w:val="single" w:sz="4" w:space="0" w:color="auto"/>
            </w:tcBorders>
            <w:vAlign w:val="center"/>
          </w:tcPr>
          <w:p w14:paraId="72CF8CEE" w14:textId="77777777" w:rsidR="00F8210A" w:rsidRPr="00923224" w:rsidRDefault="00F8210A" w:rsidP="00E91FEA">
            <w:pPr>
              <w:ind w:left="126" w:right="142"/>
              <w:rPr>
                <w:sz w:val="17"/>
                <w:szCs w:val="17"/>
              </w:rPr>
            </w:pPr>
            <w:r w:rsidRPr="00923224">
              <w:rPr>
                <w:rFonts w:eastAsia="Times New Roman"/>
                <w:color w:val="231F20"/>
                <w:sz w:val="17"/>
                <w:szCs w:val="17"/>
              </w:rPr>
              <w:t>(3)</w:t>
            </w:r>
          </w:p>
        </w:tc>
        <w:tc>
          <w:tcPr>
            <w:tcW w:w="4325" w:type="dxa"/>
            <w:tcBorders>
              <w:top w:val="single" w:sz="4" w:space="0" w:color="auto"/>
              <w:left w:val="single" w:sz="4" w:space="0" w:color="auto"/>
              <w:bottom w:val="single" w:sz="4" w:space="0" w:color="auto"/>
            </w:tcBorders>
            <w:vAlign w:val="center"/>
          </w:tcPr>
          <w:p w14:paraId="1F5E8DA3" w14:textId="77777777" w:rsidR="00F8210A" w:rsidRPr="00923224" w:rsidRDefault="00F8210A" w:rsidP="000474F7">
            <w:pPr>
              <w:tabs>
                <w:tab w:val="left" w:pos="3973"/>
              </w:tabs>
              <w:ind w:left="80"/>
              <w:rPr>
                <w:sz w:val="17"/>
                <w:szCs w:val="17"/>
              </w:rPr>
            </w:pPr>
            <w:r w:rsidRPr="00923224">
              <w:rPr>
                <w:sz w:val="17"/>
                <w:szCs w:val="17"/>
              </w:rPr>
              <w:t>sadece kurutulmuş meyveler ve kabuklu fındık (kurutulmuş elma, armut, muz, kayısı, şeftali, üzüm, incir ve kuru erik hariç)</w:t>
            </w:r>
          </w:p>
        </w:tc>
      </w:tr>
      <w:tr w:rsidR="00F8210A" w:rsidRPr="00923224" w14:paraId="526466B2" w14:textId="77777777" w:rsidTr="00CB5E9B">
        <w:trPr>
          <w:trHeight w:val="343"/>
        </w:trPr>
        <w:tc>
          <w:tcPr>
            <w:tcW w:w="1302" w:type="dxa"/>
            <w:tcBorders>
              <w:right w:val="single" w:sz="4" w:space="0" w:color="auto"/>
            </w:tcBorders>
            <w:vAlign w:val="center"/>
          </w:tcPr>
          <w:p w14:paraId="1C9CEE45" w14:textId="77777777" w:rsidR="00F8210A" w:rsidRPr="00923224" w:rsidRDefault="00F8210A" w:rsidP="0010045F">
            <w:pPr>
              <w:rPr>
                <w:sz w:val="17"/>
                <w:szCs w:val="17"/>
              </w:rPr>
            </w:pPr>
          </w:p>
        </w:tc>
        <w:tc>
          <w:tcPr>
            <w:tcW w:w="1808" w:type="dxa"/>
            <w:tcBorders>
              <w:top w:val="single" w:sz="4" w:space="0" w:color="auto"/>
              <w:left w:val="single" w:sz="4" w:space="0" w:color="auto"/>
              <w:bottom w:val="single" w:sz="4" w:space="0" w:color="auto"/>
              <w:right w:val="single" w:sz="4" w:space="0" w:color="auto"/>
            </w:tcBorders>
            <w:vAlign w:val="center"/>
          </w:tcPr>
          <w:p w14:paraId="4B6D82F1" w14:textId="77777777" w:rsidR="00F8210A" w:rsidRPr="00923224" w:rsidRDefault="00F8210A" w:rsidP="0010045F">
            <w:pPr>
              <w:ind w:left="80"/>
              <w:rPr>
                <w:sz w:val="17"/>
                <w:szCs w:val="17"/>
              </w:rPr>
            </w:pPr>
            <w:r w:rsidRPr="00923224">
              <w:rPr>
                <w:rFonts w:eastAsia="Times New Roman"/>
                <w:color w:val="231F20"/>
                <w:sz w:val="17"/>
                <w:szCs w:val="17"/>
              </w:rPr>
              <w:t>E 220-228</w:t>
            </w:r>
          </w:p>
        </w:tc>
        <w:tc>
          <w:tcPr>
            <w:tcW w:w="3035" w:type="dxa"/>
            <w:tcBorders>
              <w:top w:val="single" w:sz="4" w:space="0" w:color="auto"/>
              <w:left w:val="single" w:sz="4" w:space="0" w:color="auto"/>
              <w:bottom w:val="single" w:sz="4" w:space="0" w:color="auto"/>
              <w:right w:val="single" w:sz="4" w:space="0" w:color="auto"/>
            </w:tcBorders>
            <w:vAlign w:val="center"/>
          </w:tcPr>
          <w:p w14:paraId="43452208" w14:textId="77777777" w:rsidR="00F8210A" w:rsidRPr="00923224" w:rsidRDefault="00F8210A" w:rsidP="0010045F">
            <w:pPr>
              <w:ind w:left="80"/>
              <w:rPr>
                <w:sz w:val="17"/>
                <w:szCs w:val="17"/>
              </w:rPr>
            </w:pPr>
            <w:r w:rsidRPr="00923224">
              <w:rPr>
                <w:rFonts w:eastAsia="Times New Roman"/>
                <w:color w:val="231F20"/>
                <w:sz w:val="17"/>
                <w:szCs w:val="17"/>
              </w:rPr>
              <w:t>Kükürt dioksit — sülfitler</w:t>
            </w:r>
          </w:p>
        </w:tc>
        <w:tc>
          <w:tcPr>
            <w:tcW w:w="2240" w:type="dxa"/>
            <w:tcBorders>
              <w:top w:val="single" w:sz="4" w:space="0" w:color="auto"/>
              <w:left w:val="single" w:sz="4" w:space="0" w:color="auto"/>
              <w:bottom w:val="single" w:sz="4" w:space="0" w:color="auto"/>
              <w:right w:val="single" w:sz="4" w:space="0" w:color="auto"/>
            </w:tcBorders>
            <w:vAlign w:val="center"/>
          </w:tcPr>
          <w:p w14:paraId="4E375583" w14:textId="77777777" w:rsidR="00F8210A" w:rsidRPr="00923224" w:rsidRDefault="00F8210A" w:rsidP="0010045F">
            <w:pPr>
              <w:ind w:left="80"/>
              <w:rPr>
                <w:sz w:val="17"/>
                <w:szCs w:val="17"/>
              </w:rPr>
            </w:pPr>
            <w:r w:rsidRPr="00923224">
              <w:rPr>
                <w:rFonts w:eastAsia="Times New Roman"/>
                <w:color w:val="231F20"/>
                <w:sz w:val="17"/>
                <w:szCs w:val="17"/>
              </w:rPr>
              <w:t>600</w:t>
            </w:r>
          </w:p>
        </w:tc>
        <w:tc>
          <w:tcPr>
            <w:tcW w:w="1414" w:type="dxa"/>
            <w:tcBorders>
              <w:top w:val="single" w:sz="4" w:space="0" w:color="auto"/>
              <w:left w:val="single" w:sz="4" w:space="0" w:color="auto"/>
              <w:bottom w:val="single" w:sz="4" w:space="0" w:color="auto"/>
              <w:right w:val="single" w:sz="4" w:space="0" w:color="auto"/>
            </w:tcBorders>
            <w:vAlign w:val="center"/>
          </w:tcPr>
          <w:p w14:paraId="3BD85CCE" w14:textId="77777777" w:rsidR="00F8210A" w:rsidRPr="00923224" w:rsidRDefault="00F8210A" w:rsidP="00E91FEA">
            <w:pPr>
              <w:ind w:left="126" w:right="142"/>
              <w:rPr>
                <w:sz w:val="17"/>
                <w:szCs w:val="17"/>
              </w:rPr>
            </w:pPr>
            <w:r w:rsidRPr="00923224">
              <w:rPr>
                <w:rFonts w:eastAsia="Times New Roman"/>
                <w:color w:val="231F20"/>
                <w:sz w:val="17"/>
                <w:szCs w:val="17"/>
              </w:rPr>
              <w:t>(3)</w:t>
            </w:r>
          </w:p>
        </w:tc>
        <w:tc>
          <w:tcPr>
            <w:tcW w:w="4325" w:type="dxa"/>
            <w:tcBorders>
              <w:top w:val="single" w:sz="4" w:space="0" w:color="auto"/>
              <w:left w:val="single" w:sz="4" w:space="0" w:color="auto"/>
              <w:bottom w:val="single" w:sz="4" w:space="0" w:color="auto"/>
            </w:tcBorders>
            <w:vAlign w:val="center"/>
          </w:tcPr>
          <w:p w14:paraId="766D18FC" w14:textId="77777777" w:rsidR="00F8210A" w:rsidRPr="00923224" w:rsidRDefault="00F8210A" w:rsidP="000474F7">
            <w:pPr>
              <w:tabs>
                <w:tab w:val="left" w:pos="3973"/>
              </w:tabs>
              <w:ind w:left="80"/>
              <w:rPr>
                <w:sz w:val="17"/>
                <w:szCs w:val="17"/>
              </w:rPr>
            </w:pPr>
            <w:r w:rsidRPr="00923224">
              <w:rPr>
                <w:sz w:val="17"/>
                <w:szCs w:val="17"/>
              </w:rPr>
              <w:t>sadece kurutulmuş elma ve armut</w:t>
            </w:r>
          </w:p>
        </w:tc>
      </w:tr>
      <w:tr w:rsidR="00F8210A" w:rsidRPr="00923224" w14:paraId="5D94F3CF" w14:textId="77777777" w:rsidTr="00CB5E9B">
        <w:trPr>
          <w:trHeight w:val="433"/>
        </w:trPr>
        <w:tc>
          <w:tcPr>
            <w:tcW w:w="1302" w:type="dxa"/>
            <w:tcBorders>
              <w:right w:val="single" w:sz="4" w:space="0" w:color="auto"/>
            </w:tcBorders>
            <w:vAlign w:val="center"/>
          </w:tcPr>
          <w:p w14:paraId="70C48AE9" w14:textId="77777777" w:rsidR="00F8210A" w:rsidRPr="00923224" w:rsidRDefault="00F8210A" w:rsidP="0010045F">
            <w:pPr>
              <w:rPr>
                <w:sz w:val="17"/>
                <w:szCs w:val="17"/>
              </w:rPr>
            </w:pPr>
          </w:p>
        </w:tc>
        <w:tc>
          <w:tcPr>
            <w:tcW w:w="1808" w:type="dxa"/>
            <w:tcBorders>
              <w:top w:val="single" w:sz="4" w:space="0" w:color="auto"/>
              <w:left w:val="single" w:sz="4" w:space="0" w:color="auto"/>
              <w:bottom w:val="single" w:sz="4" w:space="0" w:color="auto"/>
              <w:right w:val="single" w:sz="4" w:space="0" w:color="auto"/>
            </w:tcBorders>
            <w:vAlign w:val="center"/>
          </w:tcPr>
          <w:p w14:paraId="3F11FB17" w14:textId="77777777" w:rsidR="00F8210A" w:rsidRPr="00923224" w:rsidRDefault="00F8210A" w:rsidP="0010045F">
            <w:pPr>
              <w:ind w:left="80"/>
              <w:rPr>
                <w:sz w:val="17"/>
                <w:szCs w:val="17"/>
              </w:rPr>
            </w:pPr>
            <w:r w:rsidRPr="00923224">
              <w:rPr>
                <w:rFonts w:eastAsia="Times New Roman"/>
                <w:color w:val="231F20"/>
                <w:sz w:val="17"/>
                <w:szCs w:val="17"/>
              </w:rPr>
              <w:t>E 220-228</w:t>
            </w:r>
          </w:p>
        </w:tc>
        <w:tc>
          <w:tcPr>
            <w:tcW w:w="3035" w:type="dxa"/>
            <w:tcBorders>
              <w:top w:val="single" w:sz="4" w:space="0" w:color="auto"/>
              <w:left w:val="single" w:sz="4" w:space="0" w:color="auto"/>
              <w:bottom w:val="single" w:sz="4" w:space="0" w:color="auto"/>
              <w:right w:val="single" w:sz="4" w:space="0" w:color="auto"/>
            </w:tcBorders>
            <w:vAlign w:val="center"/>
          </w:tcPr>
          <w:p w14:paraId="2FDA714E" w14:textId="77777777" w:rsidR="00F8210A" w:rsidRPr="00923224" w:rsidRDefault="00F8210A" w:rsidP="0010045F">
            <w:pPr>
              <w:ind w:left="80"/>
              <w:rPr>
                <w:sz w:val="17"/>
                <w:szCs w:val="17"/>
              </w:rPr>
            </w:pPr>
            <w:r w:rsidRPr="00923224">
              <w:rPr>
                <w:rFonts w:eastAsia="Times New Roman"/>
                <w:color w:val="231F20"/>
                <w:sz w:val="17"/>
                <w:szCs w:val="17"/>
              </w:rPr>
              <w:t>Kükürt dioksit — sülfitler</w:t>
            </w:r>
          </w:p>
        </w:tc>
        <w:tc>
          <w:tcPr>
            <w:tcW w:w="2240" w:type="dxa"/>
            <w:tcBorders>
              <w:top w:val="single" w:sz="4" w:space="0" w:color="auto"/>
              <w:left w:val="single" w:sz="4" w:space="0" w:color="auto"/>
              <w:bottom w:val="single" w:sz="4" w:space="0" w:color="auto"/>
              <w:right w:val="single" w:sz="4" w:space="0" w:color="auto"/>
            </w:tcBorders>
            <w:vAlign w:val="center"/>
          </w:tcPr>
          <w:p w14:paraId="6A398FE8" w14:textId="77777777" w:rsidR="00F8210A" w:rsidRPr="00923224" w:rsidRDefault="00F8210A" w:rsidP="0010045F">
            <w:pPr>
              <w:ind w:left="80"/>
              <w:rPr>
                <w:sz w:val="17"/>
                <w:szCs w:val="17"/>
              </w:rPr>
            </w:pPr>
            <w:r w:rsidRPr="00923224">
              <w:rPr>
                <w:rFonts w:eastAsia="Times New Roman"/>
                <w:color w:val="231F20"/>
                <w:sz w:val="17"/>
                <w:szCs w:val="17"/>
              </w:rPr>
              <w:t>1 000</w:t>
            </w:r>
          </w:p>
        </w:tc>
        <w:tc>
          <w:tcPr>
            <w:tcW w:w="1414" w:type="dxa"/>
            <w:tcBorders>
              <w:top w:val="single" w:sz="4" w:space="0" w:color="auto"/>
              <w:left w:val="single" w:sz="4" w:space="0" w:color="auto"/>
              <w:bottom w:val="single" w:sz="4" w:space="0" w:color="auto"/>
              <w:right w:val="single" w:sz="4" w:space="0" w:color="auto"/>
            </w:tcBorders>
            <w:vAlign w:val="center"/>
          </w:tcPr>
          <w:p w14:paraId="3D529791" w14:textId="77777777" w:rsidR="00F8210A" w:rsidRPr="00923224" w:rsidRDefault="00F8210A" w:rsidP="00E91FEA">
            <w:pPr>
              <w:ind w:left="126" w:right="142"/>
              <w:rPr>
                <w:sz w:val="17"/>
                <w:szCs w:val="17"/>
              </w:rPr>
            </w:pPr>
            <w:r w:rsidRPr="00923224">
              <w:rPr>
                <w:rFonts w:eastAsia="Times New Roman"/>
                <w:color w:val="231F20"/>
                <w:sz w:val="17"/>
                <w:szCs w:val="17"/>
              </w:rPr>
              <w:t>(3)</w:t>
            </w:r>
          </w:p>
        </w:tc>
        <w:tc>
          <w:tcPr>
            <w:tcW w:w="4325" w:type="dxa"/>
            <w:tcBorders>
              <w:top w:val="single" w:sz="4" w:space="0" w:color="auto"/>
              <w:left w:val="single" w:sz="4" w:space="0" w:color="auto"/>
              <w:bottom w:val="single" w:sz="4" w:space="0" w:color="auto"/>
            </w:tcBorders>
            <w:vAlign w:val="center"/>
          </w:tcPr>
          <w:p w14:paraId="248D58D0" w14:textId="77777777" w:rsidR="00F8210A" w:rsidRPr="00923224" w:rsidRDefault="00F8210A" w:rsidP="000474F7">
            <w:pPr>
              <w:tabs>
                <w:tab w:val="left" w:pos="3973"/>
              </w:tabs>
              <w:ind w:left="80"/>
              <w:rPr>
                <w:sz w:val="17"/>
                <w:szCs w:val="17"/>
              </w:rPr>
            </w:pPr>
            <w:r w:rsidRPr="00923224">
              <w:rPr>
                <w:sz w:val="17"/>
                <w:szCs w:val="17"/>
              </w:rPr>
              <w:t>sadece kurutulmuş muz</w:t>
            </w:r>
          </w:p>
        </w:tc>
      </w:tr>
      <w:tr w:rsidR="00F8210A" w:rsidRPr="00923224" w14:paraId="2C0549B3" w14:textId="77777777" w:rsidTr="00CB5E9B">
        <w:trPr>
          <w:trHeight w:val="411"/>
        </w:trPr>
        <w:tc>
          <w:tcPr>
            <w:tcW w:w="1302" w:type="dxa"/>
            <w:tcBorders>
              <w:right w:val="single" w:sz="4" w:space="0" w:color="auto"/>
            </w:tcBorders>
            <w:vAlign w:val="center"/>
          </w:tcPr>
          <w:p w14:paraId="365A3AA5" w14:textId="77777777" w:rsidR="00F8210A" w:rsidRPr="00923224" w:rsidRDefault="00F8210A" w:rsidP="0010045F">
            <w:pPr>
              <w:rPr>
                <w:sz w:val="17"/>
                <w:szCs w:val="17"/>
              </w:rPr>
            </w:pPr>
          </w:p>
        </w:tc>
        <w:tc>
          <w:tcPr>
            <w:tcW w:w="1808" w:type="dxa"/>
            <w:tcBorders>
              <w:top w:val="single" w:sz="4" w:space="0" w:color="auto"/>
              <w:left w:val="single" w:sz="4" w:space="0" w:color="auto"/>
              <w:bottom w:val="single" w:sz="4" w:space="0" w:color="auto"/>
              <w:right w:val="single" w:sz="4" w:space="0" w:color="auto"/>
            </w:tcBorders>
            <w:vAlign w:val="center"/>
          </w:tcPr>
          <w:p w14:paraId="3E889BBE" w14:textId="77777777" w:rsidR="00F8210A" w:rsidRPr="00923224" w:rsidRDefault="00F8210A" w:rsidP="0010045F">
            <w:pPr>
              <w:ind w:left="80"/>
              <w:rPr>
                <w:sz w:val="17"/>
                <w:szCs w:val="17"/>
              </w:rPr>
            </w:pPr>
            <w:r w:rsidRPr="00923224">
              <w:rPr>
                <w:rFonts w:eastAsia="Times New Roman"/>
                <w:color w:val="231F20"/>
                <w:sz w:val="17"/>
                <w:szCs w:val="17"/>
              </w:rPr>
              <w:t>E 220-228</w:t>
            </w:r>
          </w:p>
        </w:tc>
        <w:tc>
          <w:tcPr>
            <w:tcW w:w="3035" w:type="dxa"/>
            <w:tcBorders>
              <w:top w:val="single" w:sz="4" w:space="0" w:color="auto"/>
              <w:left w:val="single" w:sz="4" w:space="0" w:color="auto"/>
              <w:bottom w:val="single" w:sz="4" w:space="0" w:color="auto"/>
              <w:right w:val="single" w:sz="4" w:space="0" w:color="auto"/>
            </w:tcBorders>
            <w:vAlign w:val="center"/>
          </w:tcPr>
          <w:p w14:paraId="19CB8CA9" w14:textId="77777777" w:rsidR="00F8210A" w:rsidRPr="00923224" w:rsidRDefault="00F8210A" w:rsidP="0010045F">
            <w:pPr>
              <w:ind w:left="80"/>
              <w:rPr>
                <w:sz w:val="17"/>
                <w:szCs w:val="17"/>
              </w:rPr>
            </w:pPr>
            <w:r w:rsidRPr="00923224">
              <w:rPr>
                <w:rFonts w:eastAsia="Times New Roman"/>
                <w:color w:val="231F20"/>
                <w:sz w:val="17"/>
                <w:szCs w:val="17"/>
              </w:rPr>
              <w:t>Kükürt dioksit — sülfitler</w:t>
            </w:r>
          </w:p>
        </w:tc>
        <w:tc>
          <w:tcPr>
            <w:tcW w:w="2240" w:type="dxa"/>
            <w:tcBorders>
              <w:top w:val="single" w:sz="4" w:space="0" w:color="auto"/>
              <w:left w:val="single" w:sz="4" w:space="0" w:color="auto"/>
              <w:bottom w:val="single" w:sz="4" w:space="0" w:color="auto"/>
              <w:right w:val="single" w:sz="4" w:space="0" w:color="auto"/>
            </w:tcBorders>
            <w:vAlign w:val="center"/>
          </w:tcPr>
          <w:p w14:paraId="30DFF18F" w14:textId="77777777" w:rsidR="00F8210A" w:rsidRPr="00923224" w:rsidRDefault="00F8210A" w:rsidP="0010045F">
            <w:pPr>
              <w:ind w:left="80"/>
              <w:rPr>
                <w:sz w:val="17"/>
                <w:szCs w:val="17"/>
              </w:rPr>
            </w:pPr>
            <w:r w:rsidRPr="00923224">
              <w:rPr>
                <w:rFonts w:eastAsia="Times New Roman"/>
                <w:color w:val="231F20"/>
                <w:sz w:val="17"/>
                <w:szCs w:val="17"/>
              </w:rPr>
              <w:t>2 000</w:t>
            </w:r>
          </w:p>
        </w:tc>
        <w:tc>
          <w:tcPr>
            <w:tcW w:w="1414" w:type="dxa"/>
            <w:tcBorders>
              <w:top w:val="single" w:sz="4" w:space="0" w:color="auto"/>
              <w:left w:val="single" w:sz="4" w:space="0" w:color="auto"/>
              <w:bottom w:val="single" w:sz="4" w:space="0" w:color="auto"/>
              <w:right w:val="single" w:sz="4" w:space="0" w:color="auto"/>
            </w:tcBorders>
            <w:vAlign w:val="center"/>
          </w:tcPr>
          <w:p w14:paraId="1A42BD57" w14:textId="77777777" w:rsidR="00F8210A" w:rsidRPr="00923224" w:rsidRDefault="00F8210A" w:rsidP="00E91FEA">
            <w:pPr>
              <w:ind w:left="126" w:right="142"/>
              <w:rPr>
                <w:sz w:val="17"/>
                <w:szCs w:val="17"/>
              </w:rPr>
            </w:pPr>
            <w:r w:rsidRPr="00923224">
              <w:rPr>
                <w:rFonts w:eastAsia="Times New Roman"/>
                <w:color w:val="231F20"/>
                <w:sz w:val="17"/>
                <w:szCs w:val="17"/>
              </w:rPr>
              <w:t>(3)</w:t>
            </w:r>
          </w:p>
        </w:tc>
        <w:tc>
          <w:tcPr>
            <w:tcW w:w="4325" w:type="dxa"/>
            <w:tcBorders>
              <w:top w:val="single" w:sz="4" w:space="0" w:color="auto"/>
              <w:left w:val="single" w:sz="4" w:space="0" w:color="auto"/>
              <w:bottom w:val="single" w:sz="4" w:space="0" w:color="auto"/>
            </w:tcBorders>
            <w:vAlign w:val="center"/>
          </w:tcPr>
          <w:p w14:paraId="0D666389" w14:textId="77777777" w:rsidR="00F8210A" w:rsidRPr="00923224" w:rsidRDefault="00F8210A" w:rsidP="000474F7">
            <w:pPr>
              <w:tabs>
                <w:tab w:val="left" w:pos="3973"/>
              </w:tabs>
              <w:ind w:left="80"/>
              <w:rPr>
                <w:sz w:val="17"/>
                <w:szCs w:val="17"/>
              </w:rPr>
            </w:pPr>
            <w:r w:rsidRPr="00923224">
              <w:rPr>
                <w:sz w:val="17"/>
                <w:szCs w:val="17"/>
              </w:rPr>
              <w:t>sadece kurutulmuş kayısı, şeftali, üzüm, kuru erik ve incir</w:t>
            </w:r>
          </w:p>
        </w:tc>
      </w:tr>
      <w:tr w:rsidR="00F8210A" w:rsidRPr="00923224" w14:paraId="0D892A82" w14:textId="77777777" w:rsidTr="00CB5E9B">
        <w:trPr>
          <w:trHeight w:val="417"/>
        </w:trPr>
        <w:tc>
          <w:tcPr>
            <w:tcW w:w="1302" w:type="dxa"/>
            <w:tcBorders>
              <w:right w:val="single" w:sz="4" w:space="0" w:color="auto"/>
            </w:tcBorders>
            <w:vAlign w:val="center"/>
          </w:tcPr>
          <w:p w14:paraId="61E92414" w14:textId="77777777" w:rsidR="00F8210A" w:rsidRPr="00923224" w:rsidRDefault="00F8210A" w:rsidP="0010045F">
            <w:pPr>
              <w:rPr>
                <w:sz w:val="17"/>
                <w:szCs w:val="17"/>
              </w:rPr>
            </w:pPr>
          </w:p>
        </w:tc>
        <w:tc>
          <w:tcPr>
            <w:tcW w:w="1808" w:type="dxa"/>
            <w:tcBorders>
              <w:top w:val="single" w:sz="4" w:space="0" w:color="auto"/>
              <w:left w:val="single" w:sz="4" w:space="0" w:color="auto"/>
              <w:bottom w:val="single" w:sz="4" w:space="0" w:color="auto"/>
              <w:right w:val="single" w:sz="4" w:space="0" w:color="auto"/>
            </w:tcBorders>
            <w:vAlign w:val="center"/>
          </w:tcPr>
          <w:p w14:paraId="4819FB1E" w14:textId="77777777" w:rsidR="00F8210A" w:rsidRPr="00923224" w:rsidRDefault="00F8210A" w:rsidP="0010045F">
            <w:pPr>
              <w:ind w:left="80"/>
              <w:rPr>
                <w:rFonts w:eastAsia="Times New Roman"/>
                <w:color w:val="231F20"/>
                <w:sz w:val="17"/>
                <w:szCs w:val="17"/>
              </w:rPr>
            </w:pPr>
            <w:r w:rsidRPr="00923224">
              <w:rPr>
                <w:rFonts w:eastAsia="Times New Roman"/>
                <w:color w:val="231F20"/>
                <w:sz w:val="17"/>
                <w:szCs w:val="17"/>
              </w:rPr>
              <w:t>E 907</w:t>
            </w:r>
          </w:p>
        </w:tc>
        <w:tc>
          <w:tcPr>
            <w:tcW w:w="3035" w:type="dxa"/>
            <w:tcBorders>
              <w:top w:val="single" w:sz="4" w:space="0" w:color="auto"/>
              <w:left w:val="single" w:sz="4" w:space="0" w:color="auto"/>
              <w:bottom w:val="single" w:sz="4" w:space="0" w:color="auto"/>
              <w:right w:val="single" w:sz="4" w:space="0" w:color="auto"/>
            </w:tcBorders>
            <w:vAlign w:val="center"/>
          </w:tcPr>
          <w:p w14:paraId="27C37E4C" w14:textId="77777777" w:rsidR="00F8210A" w:rsidRPr="00923224" w:rsidRDefault="00F8210A" w:rsidP="0010045F">
            <w:pPr>
              <w:ind w:left="80"/>
              <w:rPr>
                <w:rFonts w:eastAsia="Times New Roman"/>
                <w:color w:val="231F20"/>
                <w:sz w:val="17"/>
                <w:szCs w:val="17"/>
              </w:rPr>
            </w:pPr>
            <w:r w:rsidRPr="00923224">
              <w:rPr>
                <w:rFonts w:eastAsia="Times New Roman"/>
                <w:color w:val="231F20"/>
                <w:sz w:val="17"/>
                <w:szCs w:val="17"/>
              </w:rPr>
              <w:t>Hidrojenize poli-1-deken</w:t>
            </w:r>
          </w:p>
        </w:tc>
        <w:tc>
          <w:tcPr>
            <w:tcW w:w="2240" w:type="dxa"/>
            <w:tcBorders>
              <w:top w:val="single" w:sz="4" w:space="0" w:color="auto"/>
              <w:left w:val="single" w:sz="4" w:space="0" w:color="auto"/>
              <w:bottom w:val="single" w:sz="4" w:space="0" w:color="auto"/>
              <w:right w:val="single" w:sz="4" w:space="0" w:color="auto"/>
            </w:tcBorders>
            <w:vAlign w:val="center"/>
          </w:tcPr>
          <w:p w14:paraId="11D0FFA1" w14:textId="77777777" w:rsidR="00F8210A" w:rsidRPr="00923224" w:rsidRDefault="00F8210A" w:rsidP="0010045F">
            <w:pPr>
              <w:ind w:left="80"/>
              <w:rPr>
                <w:rFonts w:eastAsia="Times New Roman"/>
                <w:color w:val="231F20"/>
                <w:sz w:val="17"/>
                <w:szCs w:val="17"/>
              </w:rPr>
            </w:pPr>
            <w:r w:rsidRPr="00923224">
              <w:rPr>
                <w:rFonts w:eastAsia="Times New Roman"/>
                <w:color w:val="231F20"/>
                <w:sz w:val="17"/>
                <w:szCs w:val="17"/>
              </w:rPr>
              <w:t>2 000</w:t>
            </w:r>
          </w:p>
        </w:tc>
        <w:tc>
          <w:tcPr>
            <w:tcW w:w="1414" w:type="dxa"/>
            <w:tcBorders>
              <w:top w:val="single" w:sz="4" w:space="0" w:color="auto"/>
              <w:left w:val="single" w:sz="4" w:space="0" w:color="auto"/>
              <w:bottom w:val="single" w:sz="4" w:space="0" w:color="auto"/>
              <w:right w:val="single" w:sz="4" w:space="0" w:color="auto"/>
            </w:tcBorders>
            <w:vAlign w:val="center"/>
          </w:tcPr>
          <w:p w14:paraId="19EB8B0C" w14:textId="77777777" w:rsidR="00F8210A" w:rsidRPr="00923224" w:rsidRDefault="00F8210A" w:rsidP="00E91FEA">
            <w:pPr>
              <w:ind w:left="126" w:right="142"/>
              <w:rPr>
                <w:rFonts w:eastAsia="Times New Roman"/>
                <w:color w:val="231F20"/>
                <w:sz w:val="17"/>
                <w:szCs w:val="17"/>
              </w:rPr>
            </w:pPr>
          </w:p>
        </w:tc>
        <w:tc>
          <w:tcPr>
            <w:tcW w:w="4325" w:type="dxa"/>
            <w:tcBorders>
              <w:top w:val="single" w:sz="4" w:space="0" w:color="auto"/>
              <w:left w:val="single" w:sz="4" w:space="0" w:color="auto"/>
              <w:bottom w:val="single" w:sz="4" w:space="0" w:color="auto"/>
            </w:tcBorders>
            <w:vAlign w:val="center"/>
          </w:tcPr>
          <w:p w14:paraId="7C4210BD" w14:textId="77777777" w:rsidR="00F8210A" w:rsidRPr="00923224" w:rsidRDefault="00F8210A" w:rsidP="000474F7">
            <w:pPr>
              <w:tabs>
                <w:tab w:val="left" w:pos="3973"/>
              </w:tabs>
              <w:ind w:left="80"/>
              <w:rPr>
                <w:rFonts w:eastAsia="Times New Roman"/>
                <w:color w:val="231F20"/>
                <w:sz w:val="17"/>
                <w:szCs w:val="17"/>
              </w:rPr>
            </w:pPr>
            <w:r w:rsidRPr="00923224">
              <w:rPr>
                <w:sz w:val="17"/>
                <w:szCs w:val="17"/>
              </w:rPr>
              <w:t>sadece kurutulmuş meyveler (parlatıcı ajan olarak)</w:t>
            </w:r>
          </w:p>
        </w:tc>
      </w:tr>
      <w:tr w:rsidR="00F8210A" w:rsidRPr="00923224" w14:paraId="03D2D00B" w14:textId="77777777" w:rsidTr="00CB5E9B">
        <w:trPr>
          <w:trHeight w:val="425"/>
        </w:trPr>
        <w:tc>
          <w:tcPr>
            <w:tcW w:w="1302" w:type="dxa"/>
            <w:tcBorders>
              <w:right w:val="single" w:sz="4" w:space="0" w:color="auto"/>
            </w:tcBorders>
            <w:vAlign w:val="center"/>
          </w:tcPr>
          <w:p w14:paraId="62307CD7" w14:textId="77777777" w:rsidR="00F8210A" w:rsidRPr="00923224" w:rsidRDefault="00F8210A" w:rsidP="0010045F">
            <w:pPr>
              <w:rPr>
                <w:sz w:val="17"/>
                <w:szCs w:val="17"/>
              </w:rPr>
            </w:pPr>
          </w:p>
        </w:tc>
        <w:tc>
          <w:tcPr>
            <w:tcW w:w="1808" w:type="dxa"/>
            <w:tcBorders>
              <w:top w:val="single" w:sz="4" w:space="0" w:color="auto"/>
              <w:left w:val="single" w:sz="4" w:space="0" w:color="auto"/>
              <w:right w:val="single" w:sz="4" w:space="0" w:color="auto"/>
            </w:tcBorders>
            <w:vAlign w:val="center"/>
          </w:tcPr>
          <w:p w14:paraId="7932261C" w14:textId="77777777" w:rsidR="00F8210A" w:rsidRPr="00923224" w:rsidRDefault="00F8210A" w:rsidP="0010045F">
            <w:pPr>
              <w:ind w:left="80"/>
              <w:rPr>
                <w:rFonts w:eastAsia="Times New Roman"/>
                <w:color w:val="231F20"/>
                <w:sz w:val="17"/>
                <w:szCs w:val="17"/>
              </w:rPr>
            </w:pPr>
          </w:p>
        </w:tc>
        <w:tc>
          <w:tcPr>
            <w:tcW w:w="11014" w:type="dxa"/>
            <w:gridSpan w:val="4"/>
            <w:tcBorders>
              <w:top w:val="single" w:sz="4" w:space="0" w:color="auto"/>
              <w:left w:val="single" w:sz="4" w:space="0" w:color="auto"/>
              <w:bottom w:val="single" w:sz="4" w:space="0" w:color="auto"/>
            </w:tcBorders>
            <w:vAlign w:val="center"/>
          </w:tcPr>
          <w:p w14:paraId="13ECF07E" w14:textId="77777777" w:rsidR="00F8210A" w:rsidRPr="00923224" w:rsidRDefault="00F8210A" w:rsidP="000474F7">
            <w:pPr>
              <w:tabs>
                <w:tab w:val="left" w:pos="586"/>
                <w:tab w:val="left" w:pos="3973"/>
              </w:tabs>
              <w:ind w:left="80"/>
              <w:rPr>
                <w:rFonts w:eastAsia="Times New Roman"/>
                <w:color w:val="231F20"/>
                <w:sz w:val="17"/>
                <w:szCs w:val="17"/>
              </w:rPr>
            </w:pPr>
            <w:r w:rsidRPr="00923224">
              <w:rPr>
                <w:rFonts w:eastAsia="Times New Roman"/>
                <w:color w:val="231F20"/>
                <w:sz w:val="17"/>
                <w:szCs w:val="17"/>
              </w:rPr>
              <w:t>(1):     Katkı maddeleri tek başına veya birlikte kullanılabilir.</w:t>
            </w:r>
          </w:p>
        </w:tc>
      </w:tr>
      <w:tr w:rsidR="00F8210A" w:rsidRPr="00923224" w14:paraId="0F3D3D16" w14:textId="77777777" w:rsidTr="00CB5E9B">
        <w:trPr>
          <w:trHeight w:val="545"/>
        </w:trPr>
        <w:tc>
          <w:tcPr>
            <w:tcW w:w="1302" w:type="dxa"/>
            <w:tcBorders>
              <w:right w:val="single" w:sz="4" w:space="0" w:color="auto"/>
            </w:tcBorders>
            <w:vAlign w:val="center"/>
          </w:tcPr>
          <w:p w14:paraId="4983E74C" w14:textId="77777777" w:rsidR="00F8210A" w:rsidRPr="00923224" w:rsidRDefault="00F8210A" w:rsidP="0010045F">
            <w:pPr>
              <w:rPr>
                <w:sz w:val="17"/>
                <w:szCs w:val="17"/>
              </w:rPr>
            </w:pPr>
          </w:p>
        </w:tc>
        <w:tc>
          <w:tcPr>
            <w:tcW w:w="1808" w:type="dxa"/>
            <w:tcBorders>
              <w:left w:val="single" w:sz="4" w:space="0" w:color="auto"/>
              <w:right w:val="single" w:sz="4" w:space="0" w:color="auto"/>
            </w:tcBorders>
            <w:vAlign w:val="center"/>
          </w:tcPr>
          <w:p w14:paraId="644D3C61" w14:textId="77777777" w:rsidR="00F8210A" w:rsidRPr="00923224" w:rsidRDefault="00F8210A" w:rsidP="0010045F">
            <w:pPr>
              <w:ind w:left="80"/>
              <w:rPr>
                <w:rFonts w:eastAsia="Times New Roman"/>
                <w:color w:val="231F20"/>
                <w:sz w:val="17"/>
                <w:szCs w:val="17"/>
              </w:rPr>
            </w:pPr>
          </w:p>
        </w:tc>
        <w:tc>
          <w:tcPr>
            <w:tcW w:w="11014" w:type="dxa"/>
            <w:gridSpan w:val="4"/>
            <w:tcBorders>
              <w:top w:val="single" w:sz="4" w:space="0" w:color="auto"/>
              <w:left w:val="single" w:sz="4" w:space="0" w:color="auto"/>
              <w:bottom w:val="single" w:sz="4" w:space="0" w:color="auto"/>
            </w:tcBorders>
            <w:vAlign w:val="center"/>
          </w:tcPr>
          <w:p w14:paraId="0212330D" w14:textId="77777777" w:rsidR="00F8210A" w:rsidRPr="00923224" w:rsidRDefault="00F8210A" w:rsidP="000474F7">
            <w:pPr>
              <w:tabs>
                <w:tab w:val="left" w:pos="3973"/>
              </w:tabs>
              <w:ind w:left="80"/>
              <w:rPr>
                <w:rFonts w:eastAsia="Times New Roman"/>
                <w:color w:val="231F20"/>
                <w:sz w:val="17"/>
                <w:szCs w:val="17"/>
              </w:rPr>
            </w:pPr>
            <w:r w:rsidRPr="00923224">
              <w:rPr>
                <w:rFonts w:eastAsia="Times New Roman"/>
                <w:color w:val="231F20"/>
                <w:sz w:val="17"/>
                <w:szCs w:val="17"/>
              </w:rPr>
              <w:t>(2):     Maksimum miktar, bu maddelerin toplamı için geçerlidir ve bu miktarlar serbest asit olarak ifade edilir.</w:t>
            </w:r>
          </w:p>
        </w:tc>
      </w:tr>
      <w:tr w:rsidR="00F8210A" w:rsidRPr="00923224" w14:paraId="71F910FE" w14:textId="77777777" w:rsidTr="00CB5E9B">
        <w:trPr>
          <w:trHeight w:val="581"/>
        </w:trPr>
        <w:tc>
          <w:tcPr>
            <w:tcW w:w="1302" w:type="dxa"/>
            <w:tcBorders>
              <w:right w:val="single" w:sz="4" w:space="0" w:color="auto"/>
            </w:tcBorders>
            <w:vAlign w:val="center"/>
          </w:tcPr>
          <w:p w14:paraId="3B5D33C9" w14:textId="77777777" w:rsidR="00F8210A" w:rsidRPr="00923224" w:rsidRDefault="00F8210A" w:rsidP="0010045F">
            <w:pPr>
              <w:rPr>
                <w:sz w:val="17"/>
                <w:szCs w:val="17"/>
              </w:rPr>
            </w:pPr>
          </w:p>
        </w:tc>
        <w:tc>
          <w:tcPr>
            <w:tcW w:w="1808" w:type="dxa"/>
            <w:tcBorders>
              <w:left w:val="single" w:sz="4" w:space="0" w:color="auto"/>
              <w:right w:val="single" w:sz="4" w:space="0" w:color="auto"/>
            </w:tcBorders>
            <w:vAlign w:val="center"/>
          </w:tcPr>
          <w:p w14:paraId="019878BF" w14:textId="77777777" w:rsidR="00F8210A" w:rsidRPr="00923224" w:rsidRDefault="00F8210A" w:rsidP="0010045F">
            <w:pPr>
              <w:ind w:left="80"/>
              <w:rPr>
                <w:rFonts w:eastAsia="Times New Roman"/>
                <w:color w:val="231F20"/>
                <w:sz w:val="17"/>
                <w:szCs w:val="17"/>
              </w:rPr>
            </w:pPr>
          </w:p>
        </w:tc>
        <w:tc>
          <w:tcPr>
            <w:tcW w:w="11014" w:type="dxa"/>
            <w:gridSpan w:val="4"/>
            <w:tcBorders>
              <w:top w:val="single" w:sz="4" w:space="0" w:color="auto"/>
              <w:left w:val="single" w:sz="4" w:space="0" w:color="auto"/>
              <w:bottom w:val="single" w:sz="4" w:space="0" w:color="auto"/>
            </w:tcBorders>
            <w:vAlign w:val="center"/>
          </w:tcPr>
          <w:p w14:paraId="515CD8E1" w14:textId="77777777" w:rsidR="00F8210A" w:rsidRPr="00923224" w:rsidRDefault="00F8210A" w:rsidP="004F7DD9">
            <w:pPr>
              <w:tabs>
                <w:tab w:val="left" w:pos="3973"/>
              </w:tabs>
              <w:ind w:left="559" w:hanging="479"/>
              <w:rPr>
                <w:rFonts w:eastAsia="Times New Roman"/>
                <w:color w:val="231F20"/>
                <w:sz w:val="17"/>
                <w:szCs w:val="17"/>
              </w:rPr>
            </w:pPr>
            <w:r w:rsidRPr="00923224">
              <w:rPr>
                <w:rFonts w:eastAsia="Times New Roman"/>
                <w:color w:val="231F20"/>
                <w:sz w:val="17"/>
                <w:szCs w:val="17"/>
              </w:rPr>
              <w:t xml:space="preserve">(3):     </w:t>
            </w:r>
            <w:r w:rsidR="004F7DD9" w:rsidRPr="00923224">
              <w:rPr>
                <w:sz w:val="17"/>
                <w:szCs w:val="17"/>
              </w:rPr>
              <w:t>Maksimum miktarlar, mevcut tüm kaynaklardan gelecek toplam miktar olarak SO</w:t>
            </w:r>
            <w:r w:rsidR="004F7DD9" w:rsidRPr="004F7DD9">
              <w:rPr>
                <w:sz w:val="17"/>
                <w:szCs w:val="17"/>
                <w:vertAlign w:val="subscript"/>
              </w:rPr>
              <w:t>2</w:t>
            </w:r>
            <w:r w:rsidR="004F7DD9" w:rsidRPr="00923224">
              <w:rPr>
                <w:sz w:val="17"/>
                <w:szCs w:val="17"/>
              </w:rPr>
              <w:t xml:space="preserve"> cinsinden verilmiştir; 10 mg/kg veya 10 mg/L’den fazla olmayan bir SO</w:t>
            </w:r>
            <w:r w:rsidR="004F7DD9" w:rsidRPr="004F7DD9">
              <w:rPr>
                <w:sz w:val="17"/>
                <w:szCs w:val="17"/>
                <w:vertAlign w:val="subscript"/>
              </w:rPr>
              <w:t>2</w:t>
            </w:r>
            <w:r w:rsidR="004F7DD9" w:rsidRPr="00923224">
              <w:rPr>
                <w:sz w:val="17"/>
                <w:szCs w:val="17"/>
              </w:rPr>
              <w:t xml:space="preserve"> içeriği dikkate alınmaz.</w:t>
            </w:r>
          </w:p>
        </w:tc>
      </w:tr>
      <w:tr w:rsidR="00F8210A" w:rsidRPr="00923224" w14:paraId="215E98BC" w14:textId="77777777" w:rsidTr="007D7944">
        <w:trPr>
          <w:trHeight w:val="463"/>
        </w:trPr>
        <w:tc>
          <w:tcPr>
            <w:tcW w:w="1302" w:type="dxa"/>
            <w:tcBorders>
              <w:bottom w:val="single" w:sz="4" w:space="0" w:color="auto"/>
              <w:right w:val="single" w:sz="4" w:space="0" w:color="auto"/>
            </w:tcBorders>
            <w:vAlign w:val="center"/>
          </w:tcPr>
          <w:p w14:paraId="7B0DE318" w14:textId="77777777" w:rsidR="00F8210A" w:rsidRPr="00923224" w:rsidRDefault="00F8210A" w:rsidP="0010045F">
            <w:pPr>
              <w:rPr>
                <w:sz w:val="17"/>
                <w:szCs w:val="17"/>
              </w:rPr>
            </w:pPr>
          </w:p>
        </w:tc>
        <w:tc>
          <w:tcPr>
            <w:tcW w:w="1808" w:type="dxa"/>
            <w:tcBorders>
              <w:left w:val="single" w:sz="4" w:space="0" w:color="auto"/>
              <w:bottom w:val="single" w:sz="4" w:space="0" w:color="auto"/>
              <w:right w:val="single" w:sz="4" w:space="0" w:color="auto"/>
            </w:tcBorders>
            <w:vAlign w:val="center"/>
          </w:tcPr>
          <w:p w14:paraId="5ECE159D" w14:textId="77777777" w:rsidR="00F8210A" w:rsidRPr="00923224" w:rsidRDefault="00F8210A" w:rsidP="0010045F">
            <w:pPr>
              <w:ind w:left="80"/>
              <w:rPr>
                <w:rFonts w:eastAsia="Times New Roman"/>
                <w:color w:val="231F20"/>
                <w:sz w:val="17"/>
                <w:szCs w:val="17"/>
              </w:rPr>
            </w:pPr>
          </w:p>
        </w:tc>
        <w:tc>
          <w:tcPr>
            <w:tcW w:w="11014" w:type="dxa"/>
            <w:gridSpan w:val="4"/>
            <w:tcBorders>
              <w:top w:val="single" w:sz="4" w:space="0" w:color="auto"/>
              <w:left w:val="single" w:sz="4" w:space="0" w:color="auto"/>
              <w:bottom w:val="single" w:sz="4" w:space="0" w:color="auto"/>
            </w:tcBorders>
            <w:vAlign w:val="center"/>
          </w:tcPr>
          <w:p w14:paraId="232018A8" w14:textId="77777777" w:rsidR="00F8210A" w:rsidRPr="00923224" w:rsidRDefault="00F8210A" w:rsidP="000474F7">
            <w:pPr>
              <w:tabs>
                <w:tab w:val="left" w:pos="3973"/>
              </w:tabs>
              <w:ind w:left="80"/>
              <w:rPr>
                <w:rFonts w:eastAsia="Times New Roman"/>
                <w:color w:val="231F20"/>
                <w:sz w:val="17"/>
                <w:szCs w:val="17"/>
              </w:rPr>
            </w:pPr>
            <w:r w:rsidRPr="00923224">
              <w:rPr>
                <w:rFonts w:eastAsia="Times New Roman"/>
                <w:color w:val="231F20"/>
                <w:sz w:val="17"/>
                <w:szCs w:val="17"/>
              </w:rPr>
              <w:t xml:space="preserve">(34):    </w:t>
            </w:r>
            <w:r w:rsidRPr="00923224">
              <w:rPr>
                <w:sz w:val="17"/>
                <w:szCs w:val="17"/>
              </w:rPr>
              <w:t>E 120, E 122, E 129, E 131 ve E 133 kodlu renklendiricilerin tek başına veya birlikte kullanılabileceği maksimum miktar</w:t>
            </w:r>
          </w:p>
        </w:tc>
      </w:tr>
      <w:tr w:rsidR="00F8210A" w:rsidRPr="00923224" w14:paraId="3936B6C0" w14:textId="77777777" w:rsidTr="007D7944">
        <w:trPr>
          <w:trHeight w:val="653"/>
        </w:trPr>
        <w:tc>
          <w:tcPr>
            <w:tcW w:w="1302" w:type="dxa"/>
            <w:tcBorders>
              <w:top w:val="single" w:sz="4" w:space="0" w:color="auto"/>
              <w:right w:val="single" w:sz="4" w:space="0" w:color="auto"/>
            </w:tcBorders>
            <w:vAlign w:val="center"/>
          </w:tcPr>
          <w:p w14:paraId="45162483" w14:textId="77777777" w:rsidR="00F8210A" w:rsidRPr="00923224" w:rsidRDefault="00F8210A" w:rsidP="0010045F">
            <w:pPr>
              <w:rPr>
                <w:sz w:val="17"/>
                <w:szCs w:val="17"/>
              </w:rPr>
            </w:pPr>
            <w:r w:rsidRPr="00923224">
              <w:rPr>
                <w:rFonts w:eastAsia="Times New Roman"/>
                <w:b/>
                <w:bCs/>
                <w:color w:val="231F20"/>
                <w:sz w:val="17"/>
                <w:szCs w:val="17"/>
              </w:rPr>
              <w:t xml:space="preserve">   04.2.2</w:t>
            </w:r>
          </w:p>
        </w:tc>
        <w:tc>
          <w:tcPr>
            <w:tcW w:w="12822" w:type="dxa"/>
            <w:gridSpan w:val="5"/>
            <w:tcBorders>
              <w:top w:val="single" w:sz="4" w:space="0" w:color="auto"/>
              <w:left w:val="single" w:sz="4" w:space="0" w:color="auto"/>
              <w:bottom w:val="single" w:sz="4" w:space="0" w:color="auto"/>
            </w:tcBorders>
            <w:vAlign w:val="center"/>
          </w:tcPr>
          <w:p w14:paraId="7D83829D" w14:textId="77777777" w:rsidR="00F8210A" w:rsidRPr="00923224" w:rsidRDefault="00F8210A" w:rsidP="000474F7">
            <w:pPr>
              <w:tabs>
                <w:tab w:val="left" w:pos="3973"/>
              </w:tabs>
              <w:ind w:left="80"/>
              <w:rPr>
                <w:rFonts w:eastAsia="Times New Roman"/>
                <w:color w:val="231F20"/>
                <w:sz w:val="17"/>
                <w:szCs w:val="17"/>
              </w:rPr>
            </w:pPr>
            <w:r w:rsidRPr="00923224">
              <w:rPr>
                <w:b/>
                <w:bCs/>
                <w:sz w:val="17"/>
                <w:szCs w:val="17"/>
              </w:rPr>
              <w:t>Sirke, yağ, veya salamura içindeki meyve ve sebzeler</w:t>
            </w:r>
          </w:p>
        </w:tc>
      </w:tr>
      <w:tr w:rsidR="00F8210A" w:rsidRPr="00923224" w14:paraId="25DCA179" w14:textId="77777777" w:rsidTr="007D7944">
        <w:trPr>
          <w:trHeight w:val="543"/>
        </w:trPr>
        <w:tc>
          <w:tcPr>
            <w:tcW w:w="1302" w:type="dxa"/>
            <w:tcBorders>
              <w:right w:val="single" w:sz="4" w:space="0" w:color="auto"/>
            </w:tcBorders>
            <w:vAlign w:val="center"/>
          </w:tcPr>
          <w:p w14:paraId="030DA504" w14:textId="77777777" w:rsidR="00F8210A" w:rsidRPr="00923224" w:rsidRDefault="00F8210A" w:rsidP="0010045F">
            <w:pPr>
              <w:rPr>
                <w:sz w:val="17"/>
                <w:szCs w:val="17"/>
              </w:rPr>
            </w:pPr>
          </w:p>
        </w:tc>
        <w:tc>
          <w:tcPr>
            <w:tcW w:w="1808" w:type="dxa"/>
            <w:tcBorders>
              <w:top w:val="single" w:sz="4" w:space="0" w:color="auto"/>
              <w:left w:val="single" w:sz="4" w:space="0" w:color="auto"/>
              <w:bottom w:val="single" w:sz="4" w:space="0" w:color="auto"/>
              <w:right w:val="single" w:sz="4" w:space="0" w:color="auto"/>
            </w:tcBorders>
            <w:vAlign w:val="center"/>
          </w:tcPr>
          <w:p w14:paraId="3D8045F2" w14:textId="77777777" w:rsidR="00F8210A" w:rsidRPr="00923224" w:rsidRDefault="00F8210A" w:rsidP="0010045F">
            <w:pPr>
              <w:ind w:left="80"/>
              <w:rPr>
                <w:rFonts w:eastAsia="Times New Roman"/>
                <w:color w:val="231F20"/>
                <w:sz w:val="17"/>
                <w:szCs w:val="17"/>
              </w:rPr>
            </w:pPr>
            <w:r w:rsidRPr="00923224">
              <w:rPr>
                <w:rFonts w:eastAsia="Times New Roman"/>
                <w:color w:val="231F20"/>
                <w:sz w:val="17"/>
                <w:szCs w:val="17"/>
              </w:rPr>
              <w:t>Grup I</w:t>
            </w:r>
          </w:p>
        </w:tc>
        <w:tc>
          <w:tcPr>
            <w:tcW w:w="3035" w:type="dxa"/>
            <w:tcBorders>
              <w:top w:val="single" w:sz="4" w:space="0" w:color="auto"/>
              <w:left w:val="single" w:sz="4" w:space="0" w:color="auto"/>
              <w:bottom w:val="single" w:sz="4" w:space="0" w:color="auto"/>
              <w:right w:val="single" w:sz="4" w:space="0" w:color="auto"/>
            </w:tcBorders>
            <w:vAlign w:val="center"/>
          </w:tcPr>
          <w:p w14:paraId="7D08374B" w14:textId="77777777" w:rsidR="00F8210A" w:rsidRPr="00923224" w:rsidRDefault="00F8210A" w:rsidP="0010045F">
            <w:pPr>
              <w:ind w:left="80"/>
              <w:rPr>
                <w:rFonts w:eastAsia="Times New Roman"/>
                <w:color w:val="231F20"/>
                <w:sz w:val="17"/>
                <w:szCs w:val="17"/>
              </w:rPr>
            </w:pPr>
            <w:r w:rsidRPr="00923224">
              <w:rPr>
                <w:rFonts w:eastAsia="Times New Roman"/>
                <w:color w:val="231F20"/>
                <w:sz w:val="17"/>
                <w:szCs w:val="17"/>
              </w:rPr>
              <w:t>Katkı maddeleri</w:t>
            </w:r>
          </w:p>
        </w:tc>
        <w:tc>
          <w:tcPr>
            <w:tcW w:w="2240" w:type="dxa"/>
            <w:tcBorders>
              <w:top w:val="single" w:sz="4" w:space="0" w:color="auto"/>
              <w:left w:val="single" w:sz="4" w:space="0" w:color="auto"/>
              <w:bottom w:val="single" w:sz="4" w:space="0" w:color="auto"/>
              <w:right w:val="single" w:sz="4" w:space="0" w:color="auto"/>
            </w:tcBorders>
            <w:vAlign w:val="center"/>
          </w:tcPr>
          <w:p w14:paraId="3F3E3C0C" w14:textId="77777777" w:rsidR="00F8210A" w:rsidRPr="00923224" w:rsidRDefault="00F8210A" w:rsidP="0010045F">
            <w:pPr>
              <w:ind w:left="80"/>
              <w:rPr>
                <w:rFonts w:eastAsia="Times New Roman"/>
                <w:color w:val="231F20"/>
                <w:sz w:val="17"/>
                <w:szCs w:val="17"/>
              </w:rPr>
            </w:pPr>
          </w:p>
        </w:tc>
        <w:tc>
          <w:tcPr>
            <w:tcW w:w="1414" w:type="dxa"/>
            <w:tcBorders>
              <w:top w:val="single" w:sz="4" w:space="0" w:color="auto"/>
              <w:left w:val="single" w:sz="4" w:space="0" w:color="auto"/>
              <w:bottom w:val="single" w:sz="4" w:space="0" w:color="auto"/>
              <w:right w:val="single" w:sz="4" w:space="0" w:color="auto"/>
            </w:tcBorders>
            <w:vAlign w:val="center"/>
          </w:tcPr>
          <w:p w14:paraId="51925F51" w14:textId="77777777" w:rsidR="00F8210A" w:rsidRPr="00923224" w:rsidRDefault="00F8210A" w:rsidP="0010045F">
            <w:pPr>
              <w:ind w:right="1137"/>
              <w:rPr>
                <w:rFonts w:eastAsia="Times New Roman"/>
                <w:color w:val="231F20"/>
                <w:sz w:val="17"/>
                <w:szCs w:val="17"/>
              </w:rPr>
            </w:pPr>
          </w:p>
        </w:tc>
        <w:tc>
          <w:tcPr>
            <w:tcW w:w="4325" w:type="dxa"/>
            <w:tcBorders>
              <w:top w:val="single" w:sz="4" w:space="0" w:color="auto"/>
              <w:left w:val="single" w:sz="4" w:space="0" w:color="auto"/>
              <w:bottom w:val="single" w:sz="4" w:space="0" w:color="auto"/>
            </w:tcBorders>
            <w:vAlign w:val="center"/>
          </w:tcPr>
          <w:p w14:paraId="775F80C9" w14:textId="77777777" w:rsidR="00F8210A" w:rsidRPr="00923224" w:rsidRDefault="00F8210A" w:rsidP="000474F7">
            <w:pPr>
              <w:tabs>
                <w:tab w:val="left" w:pos="3973"/>
              </w:tabs>
              <w:ind w:left="80"/>
              <w:rPr>
                <w:rFonts w:eastAsia="Times New Roman"/>
                <w:color w:val="231F20"/>
                <w:sz w:val="17"/>
                <w:szCs w:val="17"/>
              </w:rPr>
            </w:pPr>
          </w:p>
        </w:tc>
      </w:tr>
      <w:tr w:rsidR="00F8210A" w:rsidRPr="00923224" w14:paraId="0E99B7CE" w14:textId="77777777" w:rsidTr="00CB5E9B">
        <w:trPr>
          <w:trHeight w:val="563"/>
        </w:trPr>
        <w:tc>
          <w:tcPr>
            <w:tcW w:w="1302" w:type="dxa"/>
            <w:tcBorders>
              <w:right w:val="single" w:sz="4" w:space="0" w:color="auto"/>
            </w:tcBorders>
            <w:vAlign w:val="center"/>
          </w:tcPr>
          <w:p w14:paraId="1C2B5B94" w14:textId="77777777" w:rsidR="00F8210A" w:rsidRPr="00923224" w:rsidRDefault="00F8210A" w:rsidP="0010045F">
            <w:pPr>
              <w:rPr>
                <w:sz w:val="17"/>
                <w:szCs w:val="17"/>
              </w:rPr>
            </w:pPr>
          </w:p>
        </w:tc>
        <w:tc>
          <w:tcPr>
            <w:tcW w:w="1808" w:type="dxa"/>
            <w:tcBorders>
              <w:top w:val="single" w:sz="4" w:space="0" w:color="auto"/>
              <w:left w:val="single" w:sz="4" w:space="0" w:color="auto"/>
              <w:bottom w:val="single" w:sz="4" w:space="0" w:color="auto"/>
              <w:right w:val="single" w:sz="4" w:space="0" w:color="auto"/>
            </w:tcBorders>
            <w:vAlign w:val="center"/>
          </w:tcPr>
          <w:p w14:paraId="4664EE38" w14:textId="77777777" w:rsidR="00F8210A" w:rsidRPr="00923224" w:rsidRDefault="00F8210A" w:rsidP="0010045F">
            <w:pPr>
              <w:ind w:left="80"/>
              <w:rPr>
                <w:rFonts w:eastAsia="Times New Roman"/>
                <w:color w:val="231F20"/>
                <w:sz w:val="17"/>
                <w:szCs w:val="17"/>
              </w:rPr>
            </w:pPr>
            <w:r w:rsidRPr="00923224">
              <w:rPr>
                <w:rFonts w:eastAsia="Times New Roman"/>
                <w:color w:val="231F20"/>
                <w:sz w:val="17"/>
                <w:szCs w:val="17"/>
              </w:rPr>
              <w:t>E 101</w:t>
            </w:r>
          </w:p>
        </w:tc>
        <w:tc>
          <w:tcPr>
            <w:tcW w:w="3035" w:type="dxa"/>
            <w:tcBorders>
              <w:top w:val="single" w:sz="4" w:space="0" w:color="auto"/>
              <w:left w:val="single" w:sz="4" w:space="0" w:color="auto"/>
              <w:bottom w:val="single" w:sz="4" w:space="0" w:color="auto"/>
              <w:right w:val="single" w:sz="4" w:space="0" w:color="auto"/>
            </w:tcBorders>
            <w:vAlign w:val="center"/>
          </w:tcPr>
          <w:p w14:paraId="2913AFB0" w14:textId="77777777" w:rsidR="00F8210A" w:rsidRPr="00923224" w:rsidRDefault="00F8210A" w:rsidP="0010045F">
            <w:pPr>
              <w:ind w:left="80"/>
              <w:rPr>
                <w:rFonts w:eastAsia="Times New Roman"/>
                <w:color w:val="231F20"/>
                <w:sz w:val="17"/>
                <w:szCs w:val="17"/>
              </w:rPr>
            </w:pPr>
            <w:r w:rsidRPr="00923224">
              <w:rPr>
                <w:rFonts w:eastAsia="Times New Roman"/>
                <w:color w:val="231F20"/>
                <w:sz w:val="17"/>
                <w:szCs w:val="17"/>
              </w:rPr>
              <w:t>Riboflavinler</w:t>
            </w:r>
          </w:p>
        </w:tc>
        <w:tc>
          <w:tcPr>
            <w:tcW w:w="2240" w:type="dxa"/>
            <w:tcBorders>
              <w:top w:val="single" w:sz="4" w:space="0" w:color="auto"/>
              <w:left w:val="single" w:sz="4" w:space="0" w:color="auto"/>
              <w:bottom w:val="single" w:sz="4" w:space="0" w:color="auto"/>
              <w:right w:val="single" w:sz="4" w:space="0" w:color="auto"/>
            </w:tcBorders>
            <w:vAlign w:val="center"/>
          </w:tcPr>
          <w:p w14:paraId="7347C881" w14:textId="77777777" w:rsidR="00F8210A" w:rsidRPr="00923224" w:rsidRDefault="00F8210A" w:rsidP="0010045F">
            <w:pPr>
              <w:ind w:left="80"/>
              <w:rPr>
                <w:rFonts w:eastAsia="Times New Roman"/>
                <w:color w:val="231F20"/>
                <w:sz w:val="17"/>
                <w:szCs w:val="17"/>
              </w:rPr>
            </w:pPr>
            <w:r w:rsidRPr="00923224">
              <w:rPr>
                <w:rFonts w:eastAsia="Times New Roman"/>
                <w:i/>
                <w:iCs/>
                <w:color w:val="231F20"/>
                <w:sz w:val="17"/>
                <w:szCs w:val="17"/>
              </w:rPr>
              <w:t>quantum satis</w:t>
            </w:r>
          </w:p>
        </w:tc>
        <w:tc>
          <w:tcPr>
            <w:tcW w:w="1414" w:type="dxa"/>
            <w:tcBorders>
              <w:top w:val="single" w:sz="4" w:space="0" w:color="auto"/>
              <w:left w:val="single" w:sz="4" w:space="0" w:color="auto"/>
              <w:bottom w:val="single" w:sz="4" w:space="0" w:color="auto"/>
              <w:right w:val="single" w:sz="4" w:space="0" w:color="auto"/>
            </w:tcBorders>
            <w:vAlign w:val="center"/>
          </w:tcPr>
          <w:p w14:paraId="23E3E757" w14:textId="77777777" w:rsidR="00F8210A" w:rsidRPr="00923224" w:rsidRDefault="00F8210A" w:rsidP="0010045F">
            <w:pPr>
              <w:ind w:right="1137"/>
              <w:rPr>
                <w:rFonts w:eastAsia="Times New Roman"/>
                <w:color w:val="231F20"/>
                <w:sz w:val="17"/>
                <w:szCs w:val="17"/>
              </w:rPr>
            </w:pPr>
          </w:p>
        </w:tc>
        <w:tc>
          <w:tcPr>
            <w:tcW w:w="4325" w:type="dxa"/>
            <w:tcBorders>
              <w:top w:val="single" w:sz="4" w:space="0" w:color="auto"/>
              <w:left w:val="single" w:sz="4" w:space="0" w:color="auto"/>
              <w:bottom w:val="single" w:sz="4" w:space="0" w:color="auto"/>
            </w:tcBorders>
            <w:vAlign w:val="center"/>
          </w:tcPr>
          <w:p w14:paraId="792EAC6D" w14:textId="77777777" w:rsidR="00F8210A" w:rsidRPr="00923224" w:rsidRDefault="00FE1D85" w:rsidP="000474F7">
            <w:pPr>
              <w:tabs>
                <w:tab w:val="left" w:pos="3973"/>
              </w:tabs>
              <w:ind w:left="80"/>
              <w:rPr>
                <w:rFonts w:eastAsia="Times New Roman"/>
                <w:color w:val="231F20"/>
                <w:sz w:val="17"/>
                <w:szCs w:val="17"/>
              </w:rPr>
            </w:pPr>
            <w:r w:rsidRPr="00923224">
              <w:rPr>
                <w:sz w:val="17"/>
                <w:szCs w:val="17"/>
              </w:rPr>
              <w:t xml:space="preserve">sadece kırmızı meyvelerin korumaları </w:t>
            </w:r>
            <w:r w:rsidR="00F8210A" w:rsidRPr="00923224">
              <w:rPr>
                <w:sz w:val="17"/>
                <w:szCs w:val="17"/>
              </w:rPr>
              <w:t>(turşu hariç)</w:t>
            </w:r>
          </w:p>
        </w:tc>
      </w:tr>
    </w:tbl>
    <w:p w14:paraId="3A2D0405" w14:textId="77777777" w:rsidR="00D65258" w:rsidRPr="00923224" w:rsidRDefault="00D65258">
      <w:pPr>
        <w:rPr>
          <w:sz w:val="17"/>
          <w:szCs w:val="17"/>
        </w:rPr>
        <w:sectPr w:rsidR="00D65258" w:rsidRPr="00923224" w:rsidSect="007D7944">
          <w:pgSz w:w="16840" w:h="11906" w:orient="landscape"/>
          <w:pgMar w:top="1418" w:right="958" w:bottom="865" w:left="1080" w:header="0" w:footer="0" w:gutter="0"/>
          <w:cols w:space="708" w:equalWidth="0">
            <w:col w:w="14800"/>
          </w:cols>
        </w:sectPr>
      </w:pPr>
    </w:p>
    <w:tbl>
      <w:tblPr>
        <w:tblW w:w="14110" w:type="dxa"/>
        <w:tblInd w:w="644" w:type="dxa"/>
        <w:tblBorders>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88"/>
        <w:gridCol w:w="1806"/>
        <w:gridCol w:w="3037"/>
        <w:gridCol w:w="2240"/>
        <w:gridCol w:w="1414"/>
        <w:gridCol w:w="4325"/>
      </w:tblGrid>
      <w:tr w:rsidR="00D91A2E" w:rsidRPr="00923224" w14:paraId="29C709E0" w14:textId="77777777" w:rsidTr="007D7944">
        <w:trPr>
          <w:trHeight w:val="712"/>
        </w:trPr>
        <w:tc>
          <w:tcPr>
            <w:tcW w:w="1288" w:type="dxa"/>
            <w:tcBorders>
              <w:top w:val="single" w:sz="4" w:space="0" w:color="auto"/>
              <w:bottom w:val="nil"/>
            </w:tcBorders>
            <w:vAlign w:val="center"/>
          </w:tcPr>
          <w:p w14:paraId="6C0017C5" w14:textId="77777777" w:rsidR="00D91A2E" w:rsidRPr="00923224" w:rsidRDefault="00D91A2E" w:rsidP="00D91A2E">
            <w:pPr>
              <w:jc w:val="center"/>
              <w:rPr>
                <w:sz w:val="17"/>
                <w:szCs w:val="17"/>
              </w:rPr>
            </w:pPr>
            <w:bookmarkStart w:id="27" w:name="page92"/>
            <w:bookmarkEnd w:id="27"/>
            <w:r w:rsidRPr="00923224">
              <w:rPr>
                <w:rFonts w:eastAsia="Times New Roman"/>
                <w:color w:val="231F20"/>
                <w:sz w:val="17"/>
                <w:szCs w:val="17"/>
              </w:rPr>
              <w:t>Kategori numarası</w:t>
            </w:r>
          </w:p>
        </w:tc>
        <w:tc>
          <w:tcPr>
            <w:tcW w:w="1806" w:type="dxa"/>
            <w:tcBorders>
              <w:top w:val="single" w:sz="4" w:space="0" w:color="auto"/>
            </w:tcBorders>
            <w:vAlign w:val="center"/>
          </w:tcPr>
          <w:p w14:paraId="5A9CC63E" w14:textId="77777777" w:rsidR="00D91A2E" w:rsidRPr="00923224" w:rsidRDefault="00D91A2E" w:rsidP="00D91A2E">
            <w:pPr>
              <w:ind w:left="80"/>
              <w:jc w:val="center"/>
              <w:rPr>
                <w:rFonts w:eastAsia="Times New Roman"/>
                <w:b/>
                <w:bCs/>
                <w:color w:val="231F20"/>
                <w:sz w:val="17"/>
                <w:szCs w:val="17"/>
              </w:rPr>
            </w:pPr>
            <w:r w:rsidRPr="00923224">
              <w:rPr>
                <w:rFonts w:eastAsia="Times New Roman"/>
                <w:color w:val="231F20"/>
                <w:sz w:val="17"/>
                <w:szCs w:val="17"/>
              </w:rPr>
              <w:t>E-kodu</w:t>
            </w:r>
          </w:p>
        </w:tc>
        <w:tc>
          <w:tcPr>
            <w:tcW w:w="3037" w:type="dxa"/>
            <w:tcBorders>
              <w:top w:val="single" w:sz="4" w:space="0" w:color="auto"/>
            </w:tcBorders>
            <w:vAlign w:val="center"/>
          </w:tcPr>
          <w:p w14:paraId="4B6E2518" w14:textId="77777777" w:rsidR="00D91A2E" w:rsidRPr="00923224" w:rsidRDefault="00D91A2E" w:rsidP="00D91A2E">
            <w:pPr>
              <w:ind w:left="80"/>
              <w:jc w:val="center"/>
              <w:rPr>
                <w:rFonts w:eastAsia="Times New Roman"/>
                <w:color w:val="231F20"/>
                <w:sz w:val="17"/>
                <w:szCs w:val="17"/>
              </w:rPr>
            </w:pPr>
            <w:r w:rsidRPr="00923224">
              <w:rPr>
                <w:rFonts w:eastAsia="Times New Roman"/>
                <w:color w:val="231F20"/>
                <w:sz w:val="17"/>
                <w:szCs w:val="17"/>
              </w:rPr>
              <w:t>Adı</w:t>
            </w:r>
          </w:p>
        </w:tc>
        <w:tc>
          <w:tcPr>
            <w:tcW w:w="2240" w:type="dxa"/>
            <w:tcBorders>
              <w:top w:val="single" w:sz="4" w:space="0" w:color="auto"/>
            </w:tcBorders>
            <w:vAlign w:val="center"/>
          </w:tcPr>
          <w:p w14:paraId="5B91EB20" w14:textId="77777777" w:rsidR="00D91A2E" w:rsidRPr="00923224" w:rsidRDefault="00D91A2E" w:rsidP="00D91A2E">
            <w:pPr>
              <w:ind w:left="80"/>
              <w:jc w:val="center"/>
              <w:rPr>
                <w:rFonts w:eastAsia="Times New Roman"/>
                <w:color w:val="231F20"/>
                <w:sz w:val="17"/>
                <w:szCs w:val="17"/>
              </w:rPr>
            </w:pPr>
            <w:r w:rsidRPr="00923224">
              <w:rPr>
                <w:rFonts w:eastAsia="Times New Roman"/>
                <w:color w:val="231F20"/>
                <w:sz w:val="17"/>
                <w:szCs w:val="17"/>
              </w:rPr>
              <w:t>Maksimum miktar (</w:t>
            </w:r>
            <w:r w:rsidR="005073D8" w:rsidRPr="00923224">
              <w:rPr>
                <w:rFonts w:eastAsia="Times New Roman"/>
                <w:color w:val="231F20"/>
                <w:sz w:val="17"/>
                <w:szCs w:val="17"/>
              </w:rPr>
              <w:t>mg/l veya mg/kg</w:t>
            </w:r>
            <w:r w:rsidRPr="00923224">
              <w:rPr>
                <w:rFonts w:eastAsia="Times New Roman"/>
                <w:color w:val="231F20"/>
                <w:sz w:val="17"/>
                <w:szCs w:val="17"/>
              </w:rPr>
              <w:t>)</w:t>
            </w:r>
          </w:p>
        </w:tc>
        <w:tc>
          <w:tcPr>
            <w:tcW w:w="1414" w:type="dxa"/>
            <w:tcBorders>
              <w:top w:val="single" w:sz="4" w:space="0" w:color="auto"/>
            </w:tcBorders>
            <w:vAlign w:val="center"/>
          </w:tcPr>
          <w:p w14:paraId="07F60990" w14:textId="77777777" w:rsidR="00D91A2E" w:rsidRPr="00923224" w:rsidRDefault="00D91A2E" w:rsidP="00D91A2E">
            <w:pPr>
              <w:ind w:left="107" w:right="142"/>
              <w:jc w:val="center"/>
              <w:rPr>
                <w:rFonts w:eastAsia="Times New Roman"/>
                <w:color w:val="231F20"/>
                <w:sz w:val="17"/>
                <w:szCs w:val="17"/>
              </w:rPr>
            </w:pPr>
            <w:r w:rsidRPr="00923224">
              <w:rPr>
                <w:rFonts w:eastAsia="Times New Roman"/>
                <w:color w:val="231F20"/>
                <w:sz w:val="17"/>
                <w:szCs w:val="17"/>
              </w:rPr>
              <w:t>Dipnotlar</w:t>
            </w:r>
          </w:p>
        </w:tc>
        <w:tc>
          <w:tcPr>
            <w:tcW w:w="4325" w:type="dxa"/>
            <w:tcBorders>
              <w:top w:val="single" w:sz="4" w:space="0" w:color="auto"/>
              <w:bottom w:val="single" w:sz="4" w:space="0" w:color="auto"/>
              <w:right w:val="nil"/>
            </w:tcBorders>
            <w:vAlign w:val="center"/>
          </w:tcPr>
          <w:p w14:paraId="04D9921D" w14:textId="77777777" w:rsidR="00D91A2E" w:rsidRPr="00923224" w:rsidRDefault="00D91A2E" w:rsidP="00D91A2E">
            <w:pPr>
              <w:ind w:left="372" w:hanging="292"/>
              <w:jc w:val="center"/>
              <w:rPr>
                <w:sz w:val="17"/>
                <w:szCs w:val="17"/>
              </w:rPr>
            </w:pPr>
            <w:r w:rsidRPr="00923224">
              <w:rPr>
                <w:rFonts w:eastAsia="Times New Roman"/>
                <w:color w:val="231F20"/>
                <w:sz w:val="17"/>
                <w:szCs w:val="17"/>
              </w:rPr>
              <w:t>Sınırlamalar/istisnalar</w:t>
            </w:r>
          </w:p>
        </w:tc>
      </w:tr>
      <w:tr w:rsidR="00695710" w:rsidRPr="00923224" w14:paraId="33A47B1C" w14:textId="77777777" w:rsidTr="007D7944">
        <w:trPr>
          <w:trHeight w:val="553"/>
        </w:trPr>
        <w:tc>
          <w:tcPr>
            <w:tcW w:w="1288" w:type="dxa"/>
            <w:tcBorders>
              <w:top w:val="single" w:sz="4" w:space="0" w:color="auto"/>
              <w:bottom w:val="nil"/>
            </w:tcBorders>
            <w:vAlign w:val="center"/>
          </w:tcPr>
          <w:p w14:paraId="53D297B6" w14:textId="77777777" w:rsidR="00695710" w:rsidRPr="00923224" w:rsidRDefault="00695710" w:rsidP="00695710">
            <w:pPr>
              <w:rPr>
                <w:sz w:val="17"/>
                <w:szCs w:val="17"/>
              </w:rPr>
            </w:pPr>
          </w:p>
        </w:tc>
        <w:tc>
          <w:tcPr>
            <w:tcW w:w="1806" w:type="dxa"/>
            <w:tcBorders>
              <w:top w:val="single" w:sz="4" w:space="0" w:color="auto"/>
            </w:tcBorders>
            <w:vAlign w:val="center"/>
          </w:tcPr>
          <w:p w14:paraId="511309F1" w14:textId="77777777" w:rsidR="00695710" w:rsidRPr="00923224" w:rsidRDefault="00695710" w:rsidP="00695710">
            <w:pPr>
              <w:ind w:left="80"/>
              <w:rPr>
                <w:sz w:val="17"/>
                <w:szCs w:val="17"/>
              </w:rPr>
            </w:pPr>
            <w:r w:rsidRPr="00923224">
              <w:rPr>
                <w:rFonts w:eastAsia="Times New Roman"/>
                <w:color w:val="231F20"/>
                <w:sz w:val="17"/>
                <w:szCs w:val="17"/>
              </w:rPr>
              <w:t>E 120</w:t>
            </w:r>
          </w:p>
        </w:tc>
        <w:tc>
          <w:tcPr>
            <w:tcW w:w="3037" w:type="dxa"/>
            <w:tcBorders>
              <w:top w:val="single" w:sz="4" w:space="0" w:color="auto"/>
            </w:tcBorders>
            <w:vAlign w:val="center"/>
          </w:tcPr>
          <w:p w14:paraId="627140CF" w14:textId="77777777" w:rsidR="00695710" w:rsidRPr="00923224" w:rsidRDefault="00695710" w:rsidP="00695710">
            <w:pPr>
              <w:ind w:left="80"/>
              <w:rPr>
                <w:sz w:val="17"/>
                <w:szCs w:val="17"/>
              </w:rPr>
            </w:pPr>
            <w:r w:rsidRPr="00923224">
              <w:rPr>
                <w:rFonts w:eastAsia="Times New Roman"/>
                <w:color w:val="231F20"/>
                <w:sz w:val="17"/>
                <w:szCs w:val="17"/>
              </w:rPr>
              <w:t>Karminik asit, Karmin</w:t>
            </w:r>
          </w:p>
        </w:tc>
        <w:tc>
          <w:tcPr>
            <w:tcW w:w="2240" w:type="dxa"/>
            <w:tcBorders>
              <w:top w:val="single" w:sz="4" w:space="0" w:color="auto"/>
            </w:tcBorders>
            <w:vAlign w:val="center"/>
          </w:tcPr>
          <w:p w14:paraId="2DD0325F" w14:textId="77777777" w:rsidR="00695710" w:rsidRPr="00923224" w:rsidRDefault="00695710" w:rsidP="00695710">
            <w:pPr>
              <w:ind w:left="80"/>
              <w:rPr>
                <w:sz w:val="17"/>
                <w:szCs w:val="17"/>
              </w:rPr>
            </w:pPr>
            <w:r w:rsidRPr="00923224">
              <w:rPr>
                <w:rFonts w:eastAsia="Times New Roman"/>
                <w:color w:val="231F20"/>
                <w:sz w:val="17"/>
                <w:szCs w:val="17"/>
              </w:rPr>
              <w:t>200</w:t>
            </w:r>
          </w:p>
        </w:tc>
        <w:tc>
          <w:tcPr>
            <w:tcW w:w="1414" w:type="dxa"/>
            <w:tcBorders>
              <w:top w:val="single" w:sz="4" w:space="0" w:color="auto"/>
            </w:tcBorders>
            <w:vAlign w:val="center"/>
          </w:tcPr>
          <w:p w14:paraId="272932F1" w14:textId="77777777" w:rsidR="00695710" w:rsidRPr="00923224" w:rsidRDefault="00695710" w:rsidP="00064F26">
            <w:pPr>
              <w:ind w:left="107" w:right="142"/>
              <w:rPr>
                <w:sz w:val="17"/>
                <w:szCs w:val="17"/>
              </w:rPr>
            </w:pPr>
            <w:r w:rsidRPr="00923224">
              <w:rPr>
                <w:rFonts w:eastAsia="Times New Roman"/>
                <w:color w:val="231F20"/>
                <w:sz w:val="17"/>
                <w:szCs w:val="17"/>
              </w:rPr>
              <w:t>(34)</w:t>
            </w:r>
          </w:p>
        </w:tc>
        <w:tc>
          <w:tcPr>
            <w:tcW w:w="4325" w:type="dxa"/>
            <w:tcBorders>
              <w:top w:val="single" w:sz="4" w:space="0" w:color="auto"/>
              <w:bottom w:val="single" w:sz="4" w:space="0" w:color="auto"/>
              <w:right w:val="nil"/>
            </w:tcBorders>
            <w:vAlign w:val="center"/>
          </w:tcPr>
          <w:p w14:paraId="72940584" w14:textId="77777777" w:rsidR="00695710" w:rsidRPr="00923224" w:rsidRDefault="00FE1D85" w:rsidP="00064F26">
            <w:pPr>
              <w:ind w:left="372" w:hanging="292"/>
              <w:rPr>
                <w:sz w:val="17"/>
                <w:szCs w:val="17"/>
              </w:rPr>
            </w:pPr>
            <w:r w:rsidRPr="00923224">
              <w:rPr>
                <w:sz w:val="17"/>
                <w:szCs w:val="17"/>
              </w:rPr>
              <w:t>sadece kırmızı meyvelerin korumaları</w:t>
            </w:r>
            <w:r w:rsidR="009A2F02" w:rsidRPr="00923224">
              <w:rPr>
                <w:sz w:val="17"/>
                <w:szCs w:val="17"/>
              </w:rPr>
              <w:t xml:space="preserve"> (turşu hariç)</w:t>
            </w:r>
          </w:p>
        </w:tc>
      </w:tr>
      <w:tr w:rsidR="00695710" w:rsidRPr="00923224" w14:paraId="404FB7FB" w14:textId="77777777" w:rsidTr="00CB5E9B">
        <w:trPr>
          <w:trHeight w:val="406"/>
        </w:trPr>
        <w:tc>
          <w:tcPr>
            <w:tcW w:w="1288" w:type="dxa"/>
            <w:tcBorders>
              <w:top w:val="nil"/>
              <w:bottom w:val="nil"/>
            </w:tcBorders>
            <w:vAlign w:val="center"/>
          </w:tcPr>
          <w:p w14:paraId="4813B936" w14:textId="77777777" w:rsidR="00695710" w:rsidRPr="00923224" w:rsidRDefault="00695710" w:rsidP="00695710">
            <w:pPr>
              <w:rPr>
                <w:sz w:val="17"/>
                <w:szCs w:val="17"/>
              </w:rPr>
            </w:pPr>
          </w:p>
        </w:tc>
        <w:tc>
          <w:tcPr>
            <w:tcW w:w="1806" w:type="dxa"/>
            <w:vAlign w:val="center"/>
          </w:tcPr>
          <w:p w14:paraId="37B536DE" w14:textId="77777777" w:rsidR="00695710" w:rsidRPr="00923224" w:rsidRDefault="00695710" w:rsidP="00695710">
            <w:pPr>
              <w:ind w:left="80"/>
              <w:rPr>
                <w:sz w:val="17"/>
                <w:szCs w:val="17"/>
              </w:rPr>
            </w:pPr>
            <w:r w:rsidRPr="00923224">
              <w:rPr>
                <w:rFonts w:eastAsia="Times New Roman"/>
                <w:color w:val="231F20"/>
                <w:sz w:val="17"/>
                <w:szCs w:val="17"/>
              </w:rPr>
              <w:t>E 122</w:t>
            </w:r>
          </w:p>
        </w:tc>
        <w:tc>
          <w:tcPr>
            <w:tcW w:w="3037" w:type="dxa"/>
            <w:vAlign w:val="center"/>
          </w:tcPr>
          <w:p w14:paraId="3E06ABDB" w14:textId="77777777" w:rsidR="00695710" w:rsidRPr="00923224" w:rsidRDefault="00695710" w:rsidP="00695710">
            <w:pPr>
              <w:ind w:left="80"/>
              <w:rPr>
                <w:sz w:val="17"/>
                <w:szCs w:val="17"/>
              </w:rPr>
            </w:pPr>
            <w:r w:rsidRPr="00923224">
              <w:rPr>
                <w:rFonts w:eastAsia="Times New Roman"/>
                <w:color w:val="231F20"/>
                <w:sz w:val="17"/>
                <w:szCs w:val="17"/>
              </w:rPr>
              <w:t>Azorubin, Karmosin</w:t>
            </w:r>
          </w:p>
        </w:tc>
        <w:tc>
          <w:tcPr>
            <w:tcW w:w="2240" w:type="dxa"/>
            <w:vAlign w:val="center"/>
          </w:tcPr>
          <w:p w14:paraId="20FBB5CB" w14:textId="77777777" w:rsidR="00695710" w:rsidRPr="00923224" w:rsidRDefault="00695710" w:rsidP="00695710">
            <w:pPr>
              <w:ind w:left="80"/>
              <w:rPr>
                <w:sz w:val="17"/>
                <w:szCs w:val="17"/>
              </w:rPr>
            </w:pPr>
            <w:r w:rsidRPr="00923224">
              <w:rPr>
                <w:rFonts w:eastAsia="Times New Roman"/>
                <w:color w:val="231F20"/>
                <w:sz w:val="17"/>
                <w:szCs w:val="17"/>
              </w:rPr>
              <w:t>200</w:t>
            </w:r>
          </w:p>
        </w:tc>
        <w:tc>
          <w:tcPr>
            <w:tcW w:w="1414" w:type="dxa"/>
            <w:vAlign w:val="center"/>
          </w:tcPr>
          <w:p w14:paraId="737A004A" w14:textId="77777777" w:rsidR="00695710" w:rsidRPr="00923224" w:rsidRDefault="00695710" w:rsidP="00064F26">
            <w:pPr>
              <w:ind w:left="107" w:right="142"/>
              <w:rPr>
                <w:sz w:val="17"/>
                <w:szCs w:val="17"/>
              </w:rPr>
            </w:pPr>
            <w:r w:rsidRPr="00923224">
              <w:rPr>
                <w:rFonts w:eastAsia="Times New Roman"/>
                <w:color w:val="231F20"/>
                <w:sz w:val="17"/>
                <w:szCs w:val="17"/>
              </w:rPr>
              <w:t>(34)</w:t>
            </w:r>
          </w:p>
        </w:tc>
        <w:tc>
          <w:tcPr>
            <w:tcW w:w="4325" w:type="dxa"/>
            <w:tcBorders>
              <w:top w:val="single" w:sz="4" w:space="0" w:color="auto"/>
              <w:bottom w:val="single" w:sz="4" w:space="0" w:color="auto"/>
              <w:right w:val="nil"/>
            </w:tcBorders>
            <w:vAlign w:val="center"/>
          </w:tcPr>
          <w:p w14:paraId="2A6A0507" w14:textId="77777777" w:rsidR="00695710" w:rsidRPr="00923224" w:rsidRDefault="00FE1D85" w:rsidP="00064F26">
            <w:pPr>
              <w:ind w:left="372" w:hanging="292"/>
              <w:rPr>
                <w:sz w:val="17"/>
                <w:szCs w:val="17"/>
              </w:rPr>
            </w:pPr>
            <w:r w:rsidRPr="00923224">
              <w:rPr>
                <w:sz w:val="17"/>
                <w:szCs w:val="17"/>
              </w:rPr>
              <w:t xml:space="preserve">sadece kırmızı meyvelerin korumaları </w:t>
            </w:r>
            <w:r w:rsidR="009A2F02" w:rsidRPr="00923224">
              <w:rPr>
                <w:sz w:val="17"/>
                <w:szCs w:val="17"/>
              </w:rPr>
              <w:t>(turşu hariç)</w:t>
            </w:r>
          </w:p>
        </w:tc>
      </w:tr>
      <w:tr w:rsidR="00695710" w:rsidRPr="00923224" w14:paraId="758EDDD4" w14:textId="77777777" w:rsidTr="00CB5E9B">
        <w:trPr>
          <w:trHeight w:val="544"/>
        </w:trPr>
        <w:tc>
          <w:tcPr>
            <w:tcW w:w="1288" w:type="dxa"/>
            <w:tcBorders>
              <w:top w:val="nil"/>
              <w:bottom w:val="nil"/>
            </w:tcBorders>
            <w:vAlign w:val="center"/>
          </w:tcPr>
          <w:p w14:paraId="4D51FB3D" w14:textId="77777777" w:rsidR="00695710" w:rsidRPr="00923224" w:rsidRDefault="00695710" w:rsidP="00695710">
            <w:pPr>
              <w:rPr>
                <w:sz w:val="17"/>
                <w:szCs w:val="17"/>
              </w:rPr>
            </w:pPr>
          </w:p>
        </w:tc>
        <w:tc>
          <w:tcPr>
            <w:tcW w:w="1806" w:type="dxa"/>
            <w:vAlign w:val="center"/>
          </w:tcPr>
          <w:p w14:paraId="5D2031F1" w14:textId="77777777" w:rsidR="00695710" w:rsidRPr="00923224" w:rsidRDefault="00695710" w:rsidP="00695710">
            <w:pPr>
              <w:ind w:left="80"/>
              <w:rPr>
                <w:sz w:val="17"/>
                <w:szCs w:val="17"/>
              </w:rPr>
            </w:pPr>
            <w:r w:rsidRPr="00923224">
              <w:rPr>
                <w:rFonts w:eastAsia="Times New Roman"/>
                <w:color w:val="231F20"/>
                <w:sz w:val="17"/>
                <w:szCs w:val="17"/>
              </w:rPr>
              <w:t>E 129</w:t>
            </w:r>
          </w:p>
        </w:tc>
        <w:tc>
          <w:tcPr>
            <w:tcW w:w="3037" w:type="dxa"/>
            <w:vAlign w:val="center"/>
          </w:tcPr>
          <w:p w14:paraId="3728E223" w14:textId="77777777" w:rsidR="00695710" w:rsidRPr="00923224" w:rsidRDefault="00695710" w:rsidP="00695710">
            <w:pPr>
              <w:ind w:left="80"/>
              <w:rPr>
                <w:sz w:val="17"/>
                <w:szCs w:val="17"/>
              </w:rPr>
            </w:pPr>
            <w:r w:rsidRPr="00923224">
              <w:rPr>
                <w:rFonts w:eastAsia="Times New Roman"/>
                <w:color w:val="231F20"/>
                <w:sz w:val="17"/>
                <w:szCs w:val="17"/>
              </w:rPr>
              <w:t>Allura Red AG</w:t>
            </w:r>
          </w:p>
        </w:tc>
        <w:tc>
          <w:tcPr>
            <w:tcW w:w="2240" w:type="dxa"/>
            <w:vAlign w:val="center"/>
          </w:tcPr>
          <w:p w14:paraId="36782EA9" w14:textId="77777777" w:rsidR="00695710" w:rsidRPr="00923224" w:rsidRDefault="00695710" w:rsidP="00695710">
            <w:pPr>
              <w:ind w:left="80"/>
              <w:rPr>
                <w:sz w:val="17"/>
                <w:szCs w:val="17"/>
              </w:rPr>
            </w:pPr>
            <w:r w:rsidRPr="00923224">
              <w:rPr>
                <w:rFonts w:eastAsia="Times New Roman"/>
                <w:color w:val="231F20"/>
                <w:sz w:val="17"/>
                <w:szCs w:val="17"/>
              </w:rPr>
              <w:t>200</w:t>
            </w:r>
          </w:p>
        </w:tc>
        <w:tc>
          <w:tcPr>
            <w:tcW w:w="1414" w:type="dxa"/>
            <w:vAlign w:val="center"/>
          </w:tcPr>
          <w:p w14:paraId="3BA2C9FC" w14:textId="77777777" w:rsidR="00695710" w:rsidRPr="00923224" w:rsidRDefault="00695710" w:rsidP="00064F26">
            <w:pPr>
              <w:ind w:left="107" w:right="142"/>
              <w:rPr>
                <w:sz w:val="17"/>
                <w:szCs w:val="17"/>
              </w:rPr>
            </w:pPr>
            <w:r w:rsidRPr="00923224">
              <w:rPr>
                <w:rFonts w:eastAsia="Times New Roman"/>
                <w:color w:val="231F20"/>
                <w:sz w:val="17"/>
                <w:szCs w:val="17"/>
              </w:rPr>
              <w:t>(34)</w:t>
            </w:r>
          </w:p>
        </w:tc>
        <w:tc>
          <w:tcPr>
            <w:tcW w:w="4325" w:type="dxa"/>
            <w:tcBorders>
              <w:top w:val="single" w:sz="4" w:space="0" w:color="auto"/>
              <w:bottom w:val="single" w:sz="4" w:space="0" w:color="auto"/>
              <w:right w:val="nil"/>
            </w:tcBorders>
            <w:vAlign w:val="center"/>
          </w:tcPr>
          <w:p w14:paraId="6F2B920D" w14:textId="77777777" w:rsidR="00695710" w:rsidRPr="00923224" w:rsidRDefault="00FE1D85" w:rsidP="00064F26">
            <w:pPr>
              <w:ind w:left="372" w:hanging="292"/>
              <w:rPr>
                <w:sz w:val="17"/>
                <w:szCs w:val="17"/>
              </w:rPr>
            </w:pPr>
            <w:r w:rsidRPr="00923224">
              <w:rPr>
                <w:sz w:val="17"/>
                <w:szCs w:val="17"/>
              </w:rPr>
              <w:t xml:space="preserve">sadece kırmızı meyvelerin korumaları </w:t>
            </w:r>
            <w:r w:rsidR="009A2F02" w:rsidRPr="00923224">
              <w:rPr>
                <w:sz w:val="17"/>
                <w:szCs w:val="17"/>
              </w:rPr>
              <w:t>(turşu hariç)</w:t>
            </w:r>
          </w:p>
        </w:tc>
      </w:tr>
      <w:tr w:rsidR="00695710" w:rsidRPr="00923224" w14:paraId="2434FFBE" w14:textId="77777777" w:rsidTr="007D7944">
        <w:trPr>
          <w:trHeight w:val="432"/>
        </w:trPr>
        <w:tc>
          <w:tcPr>
            <w:tcW w:w="1288" w:type="dxa"/>
            <w:tcBorders>
              <w:top w:val="nil"/>
              <w:bottom w:val="nil"/>
            </w:tcBorders>
            <w:vAlign w:val="center"/>
          </w:tcPr>
          <w:p w14:paraId="04E0F772" w14:textId="77777777" w:rsidR="00695710" w:rsidRPr="00923224" w:rsidRDefault="00695710" w:rsidP="00695710">
            <w:pPr>
              <w:rPr>
                <w:sz w:val="17"/>
                <w:szCs w:val="17"/>
              </w:rPr>
            </w:pPr>
          </w:p>
        </w:tc>
        <w:tc>
          <w:tcPr>
            <w:tcW w:w="1806" w:type="dxa"/>
            <w:vAlign w:val="center"/>
          </w:tcPr>
          <w:p w14:paraId="45817368" w14:textId="77777777" w:rsidR="00695710" w:rsidRPr="00923224" w:rsidRDefault="00695710" w:rsidP="00695710">
            <w:pPr>
              <w:ind w:left="80"/>
              <w:rPr>
                <w:sz w:val="17"/>
                <w:szCs w:val="17"/>
              </w:rPr>
            </w:pPr>
            <w:r w:rsidRPr="00923224">
              <w:rPr>
                <w:rFonts w:eastAsia="Times New Roman"/>
                <w:color w:val="231F20"/>
                <w:sz w:val="17"/>
                <w:szCs w:val="17"/>
              </w:rPr>
              <w:t>E 131</w:t>
            </w:r>
          </w:p>
        </w:tc>
        <w:tc>
          <w:tcPr>
            <w:tcW w:w="3037" w:type="dxa"/>
            <w:vAlign w:val="center"/>
          </w:tcPr>
          <w:p w14:paraId="12352FF4" w14:textId="77777777" w:rsidR="00695710" w:rsidRPr="00923224" w:rsidRDefault="00695710" w:rsidP="00695710">
            <w:pPr>
              <w:ind w:left="80"/>
              <w:rPr>
                <w:sz w:val="17"/>
                <w:szCs w:val="17"/>
              </w:rPr>
            </w:pPr>
            <w:r w:rsidRPr="00923224">
              <w:rPr>
                <w:rFonts w:eastAsia="Times New Roman"/>
                <w:color w:val="231F20"/>
                <w:sz w:val="17"/>
                <w:szCs w:val="17"/>
              </w:rPr>
              <w:t>Patent Blue V</w:t>
            </w:r>
          </w:p>
        </w:tc>
        <w:tc>
          <w:tcPr>
            <w:tcW w:w="2240" w:type="dxa"/>
            <w:vAlign w:val="center"/>
          </w:tcPr>
          <w:p w14:paraId="1D7D6EF2" w14:textId="77777777" w:rsidR="00695710" w:rsidRPr="00923224" w:rsidRDefault="00695710" w:rsidP="00695710">
            <w:pPr>
              <w:ind w:left="80"/>
              <w:rPr>
                <w:sz w:val="17"/>
                <w:szCs w:val="17"/>
              </w:rPr>
            </w:pPr>
            <w:r w:rsidRPr="00923224">
              <w:rPr>
                <w:rFonts w:eastAsia="Times New Roman"/>
                <w:color w:val="231F20"/>
                <w:sz w:val="17"/>
                <w:szCs w:val="17"/>
              </w:rPr>
              <w:t>200</w:t>
            </w:r>
          </w:p>
        </w:tc>
        <w:tc>
          <w:tcPr>
            <w:tcW w:w="1414" w:type="dxa"/>
            <w:vAlign w:val="center"/>
          </w:tcPr>
          <w:p w14:paraId="70160271" w14:textId="77777777" w:rsidR="00695710" w:rsidRPr="00923224" w:rsidRDefault="00695710" w:rsidP="00064F26">
            <w:pPr>
              <w:ind w:left="107" w:right="142"/>
              <w:rPr>
                <w:sz w:val="17"/>
                <w:szCs w:val="17"/>
              </w:rPr>
            </w:pPr>
            <w:r w:rsidRPr="00923224">
              <w:rPr>
                <w:rFonts w:eastAsia="Times New Roman"/>
                <w:color w:val="231F20"/>
                <w:sz w:val="17"/>
                <w:szCs w:val="17"/>
              </w:rPr>
              <w:t>(34)</w:t>
            </w:r>
          </w:p>
        </w:tc>
        <w:tc>
          <w:tcPr>
            <w:tcW w:w="4325" w:type="dxa"/>
            <w:tcBorders>
              <w:top w:val="single" w:sz="4" w:space="0" w:color="auto"/>
              <w:bottom w:val="single" w:sz="4" w:space="0" w:color="auto"/>
              <w:right w:val="nil"/>
            </w:tcBorders>
            <w:vAlign w:val="center"/>
          </w:tcPr>
          <w:p w14:paraId="1768A2AA" w14:textId="77777777" w:rsidR="00695710" w:rsidRPr="00923224" w:rsidRDefault="00FE1D85" w:rsidP="00064F26">
            <w:pPr>
              <w:ind w:left="372" w:hanging="292"/>
              <w:rPr>
                <w:sz w:val="17"/>
                <w:szCs w:val="17"/>
              </w:rPr>
            </w:pPr>
            <w:r w:rsidRPr="00923224">
              <w:rPr>
                <w:sz w:val="17"/>
                <w:szCs w:val="17"/>
              </w:rPr>
              <w:t xml:space="preserve">sadece kırmızı meyvelerin korumaları </w:t>
            </w:r>
            <w:r w:rsidR="009A2F02" w:rsidRPr="00923224">
              <w:rPr>
                <w:sz w:val="17"/>
                <w:szCs w:val="17"/>
              </w:rPr>
              <w:t>(turşu hariç)</w:t>
            </w:r>
          </w:p>
        </w:tc>
      </w:tr>
      <w:tr w:rsidR="00695710" w:rsidRPr="00923224" w14:paraId="05AC26E9" w14:textId="77777777" w:rsidTr="00CB5E9B">
        <w:trPr>
          <w:trHeight w:val="484"/>
        </w:trPr>
        <w:tc>
          <w:tcPr>
            <w:tcW w:w="1288" w:type="dxa"/>
            <w:tcBorders>
              <w:top w:val="nil"/>
              <w:bottom w:val="nil"/>
            </w:tcBorders>
            <w:vAlign w:val="center"/>
          </w:tcPr>
          <w:p w14:paraId="2043E767" w14:textId="77777777" w:rsidR="00695710" w:rsidRPr="00923224" w:rsidRDefault="00695710" w:rsidP="00695710">
            <w:pPr>
              <w:rPr>
                <w:sz w:val="17"/>
                <w:szCs w:val="17"/>
              </w:rPr>
            </w:pPr>
          </w:p>
        </w:tc>
        <w:tc>
          <w:tcPr>
            <w:tcW w:w="1806" w:type="dxa"/>
            <w:vAlign w:val="center"/>
          </w:tcPr>
          <w:p w14:paraId="681129EA" w14:textId="77777777" w:rsidR="00695710" w:rsidRPr="00923224" w:rsidRDefault="00695710" w:rsidP="00695710">
            <w:pPr>
              <w:ind w:left="80"/>
              <w:rPr>
                <w:sz w:val="17"/>
                <w:szCs w:val="17"/>
              </w:rPr>
            </w:pPr>
            <w:r w:rsidRPr="00923224">
              <w:rPr>
                <w:rFonts w:eastAsia="Times New Roman"/>
                <w:color w:val="231F20"/>
                <w:sz w:val="17"/>
                <w:szCs w:val="17"/>
              </w:rPr>
              <w:t>E 133</w:t>
            </w:r>
          </w:p>
        </w:tc>
        <w:tc>
          <w:tcPr>
            <w:tcW w:w="3037" w:type="dxa"/>
            <w:vAlign w:val="center"/>
          </w:tcPr>
          <w:p w14:paraId="7581EB7E" w14:textId="77777777" w:rsidR="00695710" w:rsidRPr="00923224" w:rsidRDefault="00695710" w:rsidP="00695710">
            <w:pPr>
              <w:ind w:left="80"/>
              <w:rPr>
                <w:sz w:val="17"/>
                <w:szCs w:val="17"/>
              </w:rPr>
            </w:pPr>
            <w:r w:rsidRPr="00923224">
              <w:rPr>
                <w:rFonts w:eastAsia="Times New Roman"/>
                <w:color w:val="231F20"/>
                <w:sz w:val="17"/>
                <w:szCs w:val="17"/>
              </w:rPr>
              <w:t>Brilliant Blue FCF</w:t>
            </w:r>
          </w:p>
        </w:tc>
        <w:tc>
          <w:tcPr>
            <w:tcW w:w="2240" w:type="dxa"/>
            <w:vAlign w:val="center"/>
          </w:tcPr>
          <w:p w14:paraId="143439C9" w14:textId="77777777" w:rsidR="00695710" w:rsidRPr="00923224" w:rsidRDefault="00695710" w:rsidP="00695710">
            <w:pPr>
              <w:ind w:left="80"/>
              <w:rPr>
                <w:sz w:val="17"/>
                <w:szCs w:val="17"/>
              </w:rPr>
            </w:pPr>
            <w:r w:rsidRPr="00923224">
              <w:rPr>
                <w:rFonts w:eastAsia="Times New Roman"/>
                <w:color w:val="231F20"/>
                <w:sz w:val="17"/>
                <w:szCs w:val="17"/>
              </w:rPr>
              <w:t>200</w:t>
            </w:r>
          </w:p>
        </w:tc>
        <w:tc>
          <w:tcPr>
            <w:tcW w:w="1414" w:type="dxa"/>
            <w:vAlign w:val="center"/>
          </w:tcPr>
          <w:p w14:paraId="329994FC" w14:textId="77777777" w:rsidR="00695710" w:rsidRPr="00923224" w:rsidRDefault="00695710" w:rsidP="00064F26">
            <w:pPr>
              <w:ind w:left="107" w:right="142"/>
              <w:rPr>
                <w:sz w:val="17"/>
                <w:szCs w:val="17"/>
              </w:rPr>
            </w:pPr>
            <w:r w:rsidRPr="00923224">
              <w:rPr>
                <w:rFonts w:eastAsia="Times New Roman"/>
                <w:color w:val="231F20"/>
                <w:sz w:val="17"/>
                <w:szCs w:val="17"/>
              </w:rPr>
              <w:t>(34)</w:t>
            </w:r>
          </w:p>
        </w:tc>
        <w:tc>
          <w:tcPr>
            <w:tcW w:w="4325" w:type="dxa"/>
            <w:tcBorders>
              <w:top w:val="single" w:sz="4" w:space="0" w:color="auto"/>
              <w:bottom w:val="single" w:sz="4" w:space="0" w:color="auto"/>
              <w:right w:val="nil"/>
            </w:tcBorders>
            <w:vAlign w:val="center"/>
          </w:tcPr>
          <w:p w14:paraId="48F54D88" w14:textId="77777777" w:rsidR="00695710" w:rsidRPr="00923224" w:rsidRDefault="00FE1D85" w:rsidP="00064F26">
            <w:pPr>
              <w:ind w:left="372" w:hanging="292"/>
              <w:rPr>
                <w:sz w:val="17"/>
                <w:szCs w:val="17"/>
              </w:rPr>
            </w:pPr>
            <w:r w:rsidRPr="00923224">
              <w:rPr>
                <w:sz w:val="17"/>
                <w:szCs w:val="17"/>
              </w:rPr>
              <w:t xml:space="preserve">sadece kırmızı meyvelerin korumaları </w:t>
            </w:r>
            <w:r w:rsidR="009A2F02" w:rsidRPr="00923224">
              <w:rPr>
                <w:sz w:val="17"/>
                <w:szCs w:val="17"/>
              </w:rPr>
              <w:t>(turşu hariç)</w:t>
            </w:r>
          </w:p>
        </w:tc>
      </w:tr>
      <w:tr w:rsidR="00695710" w:rsidRPr="00923224" w14:paraId="01680B6A" w14:textId="77777777" w:rsidTr="00CB5E9B">
        <w:trPr>
          <w:trHeight w:val="520"/>
        </w:trPr>
        <w:tc>
          <w:tcPr>
            <w:tcW w:w="1288" w:type="dxa"/>
            <w:tcBorders>
              <w:top w:val="nil"/>
              <w:bottom w:val="nil"/>
            </w:tcBorders>
            <w:vAlign w:val="center"/>
          </w:tcPr>
          <w:p w14:paraId="385D7D94" w14:textId="77777777" w:rsidR="00695710" w:rsidRPr="00923224" w:rsidRDefault="00695710" w:rsidP="00695710">
            <w:pPr>
              <w:rPr>
                <w:sz w:val="17"/>
                <w:szCs w:val="17"/>
              </w:rPr>
            </w:pPr>
          </w:p>
        </w:tc>
        <w:tc>
          <w:tcPr>
            <w:tcW w:w="1806" w:type="dxa"/>
            <w:vAlign w:val="center"/>
          </w:tcPr>
          <w:p w14:paraId="75A774CC" w14:textId="77777777" w:rsidR="00695710" w:rsidRPr="00923224" w:rsidRDefault="00695710" w:rsidP="00695710">
            <w:pPr>
              <w:ind w:left="80"/>
              <w:rPr>
                <w:sz w:val="17"/>
                <w:szCs w:val="17"/>
              </w:rPr>
            </w:pPr>
            <w:r w:rsidRPr="00923224">
              <w:rPr>
                <w:rFonts w:eastAsia="Times New Roman"/>
                <w:color w:val="231F20"/>
                <w:sz w:val="17"/>
                <w:szCs w:val="17"/>
              </w:rPr>
              <w:t>E 140</w:t>
            </w:r>
          </w:p>
        </w:tc>
        <w:tc>
          <w:tcPr>
            <w:tcW w:w="3037" w:type="dxa"/>
            <w:vAlign w:val="center"/>
          </w:tcPr>
          <w:p w14:paraId="3438B4BD" w14:textId="77777777" w:rsidR="00695710" w:rsidRPr="00923224" w:rsidRDefault="00695710" w:rsidP="00695710">
            <w:pPr>
              <w:ind w:left="80"/>
              <w:rPr>
                <w:sz w:val="17"/>
                <w:szCs w:val="17"/>
              </w:rPr>
            </w:pPr>
            <w:r w:rsidRPr="00923224">
              <w:rPr>
                <w:rFonts w:eastAsia="Times New Roman"/>
                <w:color w:val="231F20"/>
                <w:sz w:val="17"/>
                <w:szCs w:val="17"/>
              </w:rPr>
              <w:t>Klorofiller, Klorofilinler</w:t>
            </w:r>
          </w:p>
        </w:tc>
        <w:tc>
          <w:tcPr>
            <w:tcW w:w="2240" w:type="dxa"/>
            <w:vAlign w:val="center"/>
          </w:tcPr>
          <w:p w14:paraId="7E7A8F99" w14:textId="77777777" w:rsidR="00695710" w:rsidRPr="00923224" w:rsidRDefault="00695710" w:rsidP="00695710">
            <w:pPr>
              <w:ind w:left="80"/>
              <w:rPr>
                <w:sz w:val="17"/>
                <w:szCs w:val="17"/>
              </w:rPr>
            </w:pPr>
            <w:r w:rsidRPr="00923224">
              <w:rPr>
                <w:rFonts w:eastAsia="Times New Roman"/>
                <w:i/>
                <w:iCs/>
                <w:color w:val="231F20"/>
                <w:sz w:val="17"/>
                <w:szCs w:val="17"/>
              </w:rPr>
              <w:t>quantum satis</w:t>
            </w:r>
          </w:p>
        </w:tc>
        <w:tc>
          <w:tcPr>
            <w:tcW w:w="1414" w:type="dxa"/>
            <w:vAlign w:val="center"/>
          </w:tcPr>
          <w:p w14:paraId="3EE3D1B9" w14:textId="77777777" w:rsidR="00695710" w:rsidRPr="00923224" w:rsidRDefault="00695710" w:rsidP="00064F26">
            <w:pPr>
              <w:ind w:left="107" w:right="142"/>
              <w:rPr>
                <w:sz w:val="17"/>
                <w:szCs w:val="17"/>
              </w:rPr>
            </w:pPr>
          </w:p>
        </w:tc>
        <w:tc>
          <w:tcPr>
            <w:tcW w:w="4325" w:type="dxa"/>
            <w:tcBorders>
              <w:top w:val="single" w:sz="4" w:space="0" w:color="auto"/>
              <w:bottom w:val="single" w:sz="4" w:space="0" w:color="auto"/>
              <w:right w:val="nil"/>
            </w:tcBorders>
            <w:vAlign w:val="center"/>
          </w:tcPr>
          <w:p w14:paraId="44F18AD6" w14:textId="77777777" w:rsidR="00695710" w:rsidRPr="00923224" w:rsidRDefault="00FE1D85" w:rsidP="00064F26">
            <w:pPr>
              <w:ind w:left="372" w:hanging="292"/>
              <w:rPr>
                <w:sz w:val="17"/>
                <w:szCs w:val="17"/>
              </w:rPr>
            </w:pPr>
            <w:r w:rsidRPr="00923224">
              <w:rPr>
                <w:sz w:val="17"/>
                <w:szCs w:val="17"/>
              </w:rPr>
              <w:t xml:space="preserve">sadece kırmızı meyvelerin korumaları </w:t>
            </w:r>
            <w:r w:rsidR="009A2F02" w:rsidRPr="00923224">
              <w:rPr>
                <w:sz w:val="17"/>
                <w:szCs w:val="17"/>
              </w:rPr>
              <w:t>(turşu hariç)</w:t>
            </w:r>
          </w:p>
        </w:tc>
      </w:tr>
      <w:tr w:rsidR="00695710" w:rsidRPr="00923224" w14:paraId="5207CDE2" w14:textId="77777777" w:rsidTr="00CB5E9B">
        <w:trPr>
          <w:trHeight w:val="545"/>
        </w:trPr>
        <w:tc>
          <w:tcPr>
            <w:tcW w:w="1288" w:type="dxa"/>
            <w:tcBorders>
              <w:top w:val="nil"/>
              <w:bottom w:val="nil"/>
            </w:tcBorders>
            <w:vAlign w:val="center"/>
          </w:tcPr>
          <w:p w14:paraId="0F8A828E" w14:textId="77777777" w:rsidR="00695710" w:rsidRPr="00923224" w:rsidRDefault="00695710" w:rsidP="00695710">
            <w:pPr>
              <w:rPr>
                <w:sz w:val="17"/>
                <w:szCs w:val="17"/>
              </w:rPr>
            </w:pPr>
          </w:p>
        </w:tc>
        <w:tc>
          <w:tcPr>
            <w:tcW w:w="1806" w:type="dxa"/>
            <w:vAlign w:val="center"/>
          </w:tcPr>
          <w:p w14:paraId="4FBF3909" w14:textId="77777777" w:rsidR="00695710" w:rsidRPr="00923224" w:rsidRDefault="00695710" w:rsidP="00695710">
            <w:pPr>
              <w:ind w:left="80"/>
              <w:rPr>
                <w:sz w:val="17"/>
                <w:szCs w:val="17"/>
              </w:rPr>
            </w:pPr>
            <w:r w:rsidRPr="00923224">
              <w:rPr>
                <w:rFonts w:eastAsia="Times New Roman"/>
                <w:color w:val="231F20"/>
                <w:sz w:val="17"/>
                <w:szCs w:val="17"/>
              </w:rPr>
              <w:t>E 141</w:t>
            </w:r>
          </w:p>
        </w:tc>
        <w:tc>
          <w:tcPr>
            <w:tcW w:w="3037" w:type="dxa"/>
            <w:vAlign w:val="center"/>
          </w:tcPr>
          <w:p w14:paraId="75FBDD21" w14:textId="77777777" w:rsidR="00695710" w:rsidRPr="00923224" w:rsidRDefault="00695710" w:rsidP="00695710">
            <w:pPr>
              <w:ind w:left="80"/>
              <w:rPr>
                <w:sz w:val="17"/>
                <w:szCs w:val="17"/>
              </w:rPr>
            </w:pPr>
            <w:r w:rsidRPr="00923224">
              <w:rPr>
                <w:sz w:val="17"/>
                <w:szCs w:val="17"/>
              </w:rPr>
              <w:t>Klorofillerin bakır kompleksleri ve klorofilinler</w:t>
            </w:r>
          </w:p>
        </w:tc>
        <w:tc>
          <w:tcPr>
            <w:tcW w:w="2240" w:type="dxa"/>
            <w:vAlign w:val="center"/>
          </w:tcPr>
          <w:p w14:paraId="5A5F2ED3" w14:textId="77777777" w:rsidR="00695710" w:rsidRPr="00923224" w:rsidRDefault="00695710" w:rsidP="00695710">
            <w:pPr>
              <w:ind w:left="80"/>
              <w:rPr>
                <w:sz w:val="17"/>
                <w:szCs w:val="17"/>
              </w:rPr>
            </w:pPr>
            <w:r w:rsidRPr="00923224">
              <w:rPr>
                <w:rFonts w:eastAsia="Times New Roman"/>
                <w:i/>
                <w:iCs/>
                <w:color w:val="231F20"/>
                <w:sz w:val="17"/>
                <w:szCs w:val="17"/>
              </w:rPr>
              <w:t>quantum satis</w:t>
            </w:r>
          </w:p>
        </w:tc>
        <w:tc>
          <w:tcPr>
            <w:tcW w:w="1414" w:type="dxa"/>
            <w:vAlign w:val="center"/>
          </w:tcPr>
          <w:p w14:paraId="10944DF7" w14:textId="77777777" w:rsidR="00695710" w:rsidRPr="00923224" w:rsidRDefault="00695710" w:rsidP="00064F26">
            <w:pPr>
              <w:ind w:left="107" w:right="142"/>
              <w:rPr>
                <w:sz w:val="17"/>
                <w:szCs w:val="17"/>
              </w:rPr>
            </w:pPr>
          </w:p>
        </w:tc>
        <w:tc>
          <w:tcPr>
            <w:tcW w:w="4325" w:type="dxa"/>
            <w:tcBorders>
              <w:top w:val="single" w:sz="4" w:space="0" w:color="auto"/>
              <w:bottom w:val="single" w:sz="4" w:space="0" w:color="auto"/>
              <w:right w:val="nil"/>
            </w:tcBorders>
            <w:vAlign w:val="center"/>
          </w:tcPr>
          <w:p w14:paraId="247FB321" w14:textId="77777777" w:rsidR="00695710" w:rsidRPr="00923224" w:rsidRDefault="00FE1D85" w:rsidP="00064F26">
            <w:pPr>
              <w:ind w:left="372" w:hanging="292"/>
              <w:rPr>
                <w:sz w:val="17"/>
                <w:szCs w:val="17"/>
              </w:rPr>
            </w:pPr>
            <w:r w:rsidRPr="00923224">
              <w:rPr>
                <w:sz w:val="17"/>
                <w:szCs w:val="17"/>
              </w:rPr>
              <w:t xml:space="preserve">sadece kırmızı meyvelerin korumaları </w:t>
            </w:r>
            <w:r w:rsidR="009A2F02" w:rsidRPr="00923224">
              <w:rPr>
                <w:sz w:val="17"/>
                <w:szCs w:val="17"/>
              </w:rPr>
              <w:t>(turşu hariç)</w:t>
            </w:r>
          </w:p>
        </w:tc>
      </w:tr>
      <w:tr w:rsidR="00695710" w:rsidRPr="00923224" w14:paraId="02994FE1" w14:textId="77777777" w:rsidTr="00CB5E9B">
        <w:trPr>
          <w:trHeight w:val="406"/>
        </w:trPr>
        <w:tc>
          <w:tcPr>
            <w:tcW w:w="1288" w:type="dxa"/>
            <w:tcBorders>
              <w:top w:val="nil"/>
              <w:bottom w:val="nil"/>
            </w:tcBorders>
            <w:vAlign w:val="center"/>
          </w:tcPr>
          <w:p w14:paraId="1072293A" w14:textId="77777777" w:rsidR="00695710" w:rsidRPr="00923224" w:rsidRDefault="00695710" w:rsidP="00695710">
            <w:pPr>
              <w:rPr>
                <w:sz w:val="17"/>
                <w:szCs w:val="17"/>
              </w:rPr>
            </w:pPr>
          </w:p>
        </w:tc>
        <w:tc>
          <w:tcPr>
            <w:tcW w:w="1806" w:type="dxa"/>
            <w:vAlign w:val="center"/>
          </w:tcPr>
          <w:p w14:paraId="06A44C8C" w14:textId="77777777" w:rsidR="00695710" w:rsidRPr="00923224" w:rsidRDefault="00695710" w:rsidP="00695710">
            <w:pPr>
              <w:ind w:left="80"/>
              <w:rPr>
                <w:sz w:val="17"/>
                <w:szCs w:val="17"/>
              </w:rPr>
            </w:pPr>
            <w:r w:rsidRPr="00923224">
              <w:rPr>
                <w:rFonts w:eastAsia="Times New Roman"/>
                <w:color w:val="231F20"/>
                <w:sz w:val="17"/>
                <w:szCs w:val="17"/>
              </w:rPr>
              <w:t>E 150a-d</w:t>
            </w:r>
          </w:p>
        </w:tc>
        <w:tc>
          <w:tcPr>
            <w:tcW w:w="3037" w:type="dxa"/>
            <w:vAlign w:val="center"/>
          </w:tcPr>
          <w:p w14:paraId="68194C5B" w14:textId="77777777" w:rsidR="00695710" w:rsidRPr="00923224" w:rsidRDefault="00695710" w:rsidP="00695710">
            <w:pPr>
              <w:ind w:left="80"/>
              <w:rPr>
                <w:sz w:val="17"/>
                <w:szCs w:val="17"/>
              </w:rPr>
            </w:pPr>
            <w:r w:rsidRPr="00923224">
              <w:rPr>
                <w:rFonts w:eastAsia="Times New Roman"/>
                <w:color w:val="231F20"/>
                <w:sz w:val="17"/>
                <w:szCs w:val="17"/>
              </w:rPr>
              <w:t>Karameller</w:t>
            </w:r>
          </w:p>
        </w:tc>
        <w:tc>
          <w:tcPr>
            <w:tcW w:w="2240" w:type="dxa"/>
            <w:vAlign w:val="center"/>
          </w:tcPr>
          <w:p w14:paraId="2D93336C" w14:textId="77777777" w:rsidR="00695710" w:rsidRPr="00923224" w:rsidRDefault="00695710" w:rsidP="00695710">
            <w:pPr>
              <w:ind w:left="80"/>
              <w:rPr>
                <w:sz w:val="17"/>
                <w:szCs w:val="17"/>
              </w:rPr>
            </w:pPr>
            <w:r w:rsidRPr="00923224">
              <w:rPr>
                <w:rFonts w:eastAsia="Times New Roman"/>
                <w:i/>
                <w:iCs/>
                <w:color w:val="231F20"/>
                <w:sz w:val="17"/>
                <w:szCs w:val="17"/>
              </w:rPr>
              <w:t>quantum satis</w:t>
            </w:r>
          </w:p>
        </w:tc>
        <w:tc>
          <w:tcPr>
            <w:tcW w:w="1414" w:type="dxa"/>
            <w:vAlign w:val="center"/>
          </w:tcPr>
          <w:p w14:paraId="03289373" w14:textId="77777777" w:rsidR="00695710" w:rsidRPr="00923224" w:rsidRDefault="00695710" w:rsidP="00064F26">
            <w:pPr>
              <w:ind w:left="107" w:right="142"/>
              <w:rPr>
                <w:sz w:val="17"/>
                <w:szCs w:val="17"/>
              </w:rPr>
            </w:pPr>
          </w:p>
        </w:tc>
        <w:tc>
          <w:tcPr>
            <w:tcW w:w="4325" w:type="dxa"/>
            <w:tcBorders>
              <w:top w:val="single" w:sz="4" w:space="0" w:color="auto"/>
              <w:bottom w:val="single" w:sz="4" w:space="0" w:color="auto"/>
              <w:right w:val="nil"/>
            </w:tcBorders>
            <w:vAlign w:val="center"/>
          </w:tcPr>
          <w:p w14:paraId="46AD54C1" w14:textId="77777777" w:rsidR="00695710" w:rsidRPr="00923224" w:rsidRDefault="00FE1D85" w:rsidP="00064F26">
            <w:pPr>
              <w:ind w:left="372" w:hanging="292"/>
              <w:rPr>
                <w:sz w:val="17"/>
                <w:szCs w:val="17"/>
              </w:rPr>
            </w:pPr>
            <w:r w:rsidRPr="00923224">
              <w:rPr>
                <w:sz w:val="17"/>
                <w:szCs w:val="17"/>
              </w:rPr>
              <w:t xml:space="preserve">sadece kırmızı meyvelerin korumaları </w:t>
            </w:r>
            <w:r w:rsidR="009A2F02" w:rsidRPr="00923224">
              <w:rPr>
                <w:sz w:val="17"/>
                <w:szCs w:val="17"/>
              </w:rPr>
              <w:t>(turşu hariç)</w:t>
            </w:r>
          </w:p>
        </w:tc>
      </w:tr>
      <w:tr w:rsidR="00695710" w:rsidRPr="00923224" w14:paraId="22F09D0C" w14:textId="77777777" w:rsidTr="00CB5E9B">
        <w:trPr>
          <w:trHeight w:val="405"/>
        </w:trPr>
        <w:tc>
          <w:tcPr>
            <w:tcW w:w="1288" w:type="dxa"/>
            <w:tcBorders>
              <w:top w:val="nil"/>
              <w:bottom w:val="nil"/>
            </w:tcBorders>
            <w:vAlign w:val="center"/>
          </w:tcPr>
          <w:p w14:paraId="4E9A1419" w14:textId="77777777" w:rsidR="00695710" w:rsidRPr="00923224" w:rsidRDefault="00695710" w:rsidP="00695710">
            <w:pPr>
              <w:rPr>
                <w:sz w:val="17"/>
                <w:szCs w:val="17"/>
              </w:rPr>
            </w:pPr>
          </w:p>
        </w:tc>
        <w:tc>
          <w:tcPr>
            <w:tcW w:w="1806" w:type="dxa"/>
            <w:vAlign w:val="center"/>
          </w:tcPr>
          <w:p w14:paraId="0801E71E" w14:textId="77777777" w:rsidR="00695710" w:rsidRPr="00923224" w:rsidRDefault="00695710" w:rsidP="00695710">
            <w:pPr>
              <w:ind w:left="80"/>
              <w:rPr>
                <w:sz w:val="17"/>
                <w:szCs w:val="17"/>
              </w:rPr>
            </w:pPr>
            <w:r w:rsidRPr="00923224">
              <w:rPr>
                <w:rFonts w:eastAsia="Times New Roman"/>
                <w:color w:val="231F20"/>
                <w:sz w:val="17"/>
                <w:szCs w:val="17"/>
              </w:rPr>
              <w:t>E 160a</w:t>
            </w:r>
          </w:p>
        </w:tc>
        <w:tc>
          <w:tcPr>
            <w:tcW w:w="3037" w:type="dxa"/>
            <w:vAlign w:val="center"/>
          </w:tcPr>
          <w:p w14:paraId="4C0C20D2" w14:textId="77777777" w:rsidR="00695710" w:rsidRPr="00923224" w:rsidRDefault="00695710" w:rsidP="00695710">
            <w:pPr>
              <w:ind w:left="80"/>
              <w:rPr>
                <w:sz w:val="17"/>
                <w:szCs w:val="17"/>
              </w:rPr>
            </w:pPr>
            <w:r w:rsidRPr="00923224">
              <w:rPr>
                <w:rFonts w:eastAsia="Times New Roman"/>
                <w:color w:val="231F20"/>
                <w:sz w:val="17"/>
                <w:szCs w:val="17"/>
              </w:rPr>
              <w:t>Karotenler</w:t>
            </w:r>
          </w:p>
        </w:tc>
        <w:tc>
          <w:tcPr>
            <w:tcW w:w="2240" w:type="dxa"/>
            <w:vAlign w:val="center"/>
          </w:tcPr>
          <w:p w14:paraId="0853F79A" w14:textId="77777777" w:rsidR="00695710" w:rsidRPr="00923224" w:rsidRDefault="00695710" w:rsidP="00695710">
            <w:pPr>
              <w:ind w:left="80"/>
              <w:rPr>
                <w:sz w:val="17"/>
                <w:szCs w:val="17"/>
              </w:rPr>
            </w:pPr>
            <w:r w:rsidRPr="00923224">
              <w:rPr>
                <w:rFonts w:eastAsia="Times New Roman"/>
                <w:i/>
                <w:iCs/>
                <w:color w:val="231F20"/>
                <w:sz w:val="17"/>
                <w:szCs w:val="17"/>
              </w:rPr>
              <w:t>quantum satis</w:t>
            </w:r>
          </w:p>
        </w:tc>
        <w:tc>
          <w:tcPr>
            <w:tcW w:w="1414" w:type="dxa"/>
            <w:vAlign w:val="center"/>
          </w:tcPr>
          <w:p w14:paraId="184E8439" w14:textId="77777777" w:rsidR="00695710" w:rsidRPr="00923224" w:rsidRDefault="00695710" w:rsidP="00064F26">
            <w:pPr>
              <w:ind w:left="107" w:right="142"/>
              <w:rPr>
                <w:sz w:val="17"/>
                <w:szCs w:val="17"/>
              </w:rPr>
            </w:pPr>
          </w:p>
        </w:tc>
        <w:tc>
          <w:tcPr>
            <w:tcW w:w="4325" w:type="dxa"/>
            <w:tcBorders>
              <w:top w:val="single" w:sz="4" w:space="0" w:color="auto"/>
              <w:bottom w:val="single" w:sz="4" w:space="0" w:color="auto"/>
              <w:right w:val="nil"/>
            </w:tcBorders>
            <w:vAlign w:val="center"/>
          </w:tcPr>
          <w:p w14:paraId="173337CE" w14:textId="77777777" w:rsidR="00695710" w:rsidRPr="00923224" w:rsidRDefault="00FE1D85" w:rsidP="00064F26">
            <w:pPr>
              <w:ind w:left="372" w:hanging="292"/>
              <w:rPr>
                <w:sz w:val="17"/>
                <w:szCs w:val="17"/>
              </w:rPr>
            </w:pPr>
            <w:r w:rsidRPr="00923224">
              <w:rPr>
                <w:sz w:val="17"/>
                <w:szCs w:val="17"/>
              </w:rPr>
              <w:t xml:space="preserve">sadece kırmızı meyvelerin korumaları </w:t>
            </w:r>
            <w:r w:rsidR="009A2F02" w:rsidRPr="00923224">
              <w:rPr>
                <w:sz w:val="17"/>
                <w:szCs w:val="17"/>
              </w:rPr>
              <w:t>(turşu hariç)</w:t>
            </w:r>
          </w:p>
        </w:tc>
      </w:tr>
      <w:tr w:rsidR="00695710" w:rsidRPr="00923224" w14:paraId="7E234ED1" w14:textId="77777777" w:rsidTr="00CB5E9B">
        <w:trPr>
          <w:trHeight w:val="405"/>
        </w:trPr>
        <w:tc>
          <w:tcPr>
            <w:tcW w:w="1288" w:type="dxa"/>
            <w:tcBorders>
              <w:top w:val="nil"/>
              <w:bottom w:val="nil"/>
            </w:tcBorders>
            <w:vAlign w:val="center"/>
          </w:tcPr>
          <w:p w14:paraId="03C5AC94" w14:textId="77777777" w:rsidR="00695710" w:rsidRPr="00923224" w:rsidRDefault="00695710" w:rsidP="00695710">
            <w:pPr>
              <w:rPr>
                <w:sz w:val="17"/>
                <w:szCs w:val="17"/>
              </w:rPr>
            </w:pPr>
          </w:p>
        </w:tc>
        <w:tc>
          <w:tcPr>
            <w:tcW w:w="1806" w:type="dxa"/>
            <w:vAlign w:val="center"/>
          </w:tcPr>
          <w:p w14:paraId="517A6DBA" w14:textId="77777777" w:rsidR="00695710" w:rsidRPr="00923224" w:rsidRDefault="00695710" w:rsidP="00695710">
            <w:pPr>
              <w:ind w:left="80"/>
              <w:rPr>
                <w:sz w:val="17"/>
                <w:szCs w:val="17"/>
              </w:rPr>
            </w:pPr>
            <w:r w:rsidRPr="00923224">
              <w:rPr>
                <w:rFonts w:eastAsia="Times New Roman"/>
                <w:color w:val="231F20"/>
                <w:sz w:val="17"/>
                <w:szCs w:val="17"/>
              </w:rPr>
              <w:t>E 160c</w:t>
            </w:r>
          </w:p>
        </w:tc>
        <w:tc>
          <w:tcPr>
            <w:tcW w:w="3037" w:type="dxa"/>
            <w:vAlign w:val="center"/>
          </w:tcPr>
          <w:p w14:paraId="60D048BE" w14:textId="77777777" w:rsidR="00695710" w:rsidRPr="00923224" w:rsidRDefault="00695710" w:rsidP="00695710">
            <w:pPr>
              <w:ind w:left="80"/>
              <w:rPr>
                <w:sz w:val="17"/>
                <w:szCs w:val="17"/>
              </w:rPr>
            </w:pPr>
            <w:r w:rsidRPr="00923224">
              <w:rPr>
                <w:rFonts w:eastAsia="Times New Roman"/>
                <w:color w:val="231F20"/>
                <w:sz w:val="17"/>
                <w:szCs w:val="17"/>
              </w:rPr>
              <w:t>Paprika ekstraktı, kapsantin, kapsorubin</w:t>
            </w:r>
          </w:p>
        </w:tc>
        <w:tc>
          <w:tcPr>
            <w:tcW w:w="2240" w:type="dxa"/>
            <w:vAlign w:val="center"/>
          </w:tcPr>
          <w:p w14:paraId="31838880" w14:textId="77777777" w:rsidR="00695710" w:rsidRPr="00923224" w:rsidRDefault="00695710" w:rsidP="00695710">
            <w:pPr>
              <w:ind w:left="80"/>
              <w:rPr>
                <w:sz w:val="17"/>
                <w:szCs w:val="17"/>
              </w:rPr>
            </w:pPr>
            <w:r w:rsidRPr="00923224">
              <w:rPr>
                <w:rFonts w:eastAsia="Times New Roman"/>
                <w:i/>
                <w:iCs/>
                <w:color w:val="231F20"/>
                <w:sz w:val="17"/>
                <w:szCs w:val="17"/>
              </w:rPr>
              <w:t>quantum satis</w:t>
            </w:r>
          </w:p>
        </w:tc>
        <w:tc>
          <w:tcPr>
            <w:tcW w:w="1414" w:type="dxa"/>
            <w:vAlign w:val="center"/>
          </w:tcPr>
          <w:p w14:paraId="1E186A6C" w14:textId="77777777" w:rsidR="00695710" w:rsidRPr="00923224" w:rsidRDefault="00695710" w:rsidP="00064F26">
            <w:pPr>
              <w:ind w:left="107" w:right="142"/>
              <w:rPr>
                <w:sz w:val="17"/>
                <w:szCs w:val="17"/>
              </w:rPr>
            </w:pPr>
          </w:p>
        </w:tc>
        <w:tc>
          <w:tcPr>
            <w:tcW w:w="4325" w:type="dxa"/>
            <w:tcBorders>
              <w:top w:val="single" w:sz="4" w:space="0" w:color="auto"/>
              <w:bottom w:val="single" w:sz="4" w:space="0" w:color="auto"/>
              <w:right w:val="nil"/>
            </w:tcBorders>
            <w:vAlign w:val="center"/>
          </w:tcPr>
          <w:p w14:paraId="29B7757F" w14:textId="77777777" w:rsidR="00695710" w:rsidRPr="00923224" w:rsidRDefault="00FE1D85" w:rsidP="00064F26">
            <w:pPr>
              <w:ind w:left="372" w:hanging="292"/>
              <w:rPr>
                <w:sz w:val="17"/>
                <w:szCs w:val="17"/>
              </w:rPr>
            </w:pPr>
            <w:r w:rsidRPr="00923224">
              <w:rPr>
                <w:sz w:val="17"/>
                <w:szCs w:val="17"/>
              </w:rPr>
              <w:t xml:space="preserve">sadece kırmızı meyvelerin korumaları </w:t>
            </w:r>
            <w:r w:rsidR="009A2F02" w:rsidRPr="00923224">
              <w:rPr>
                <w:sz w:val="17"/>
                <w:szCs w:val="17"/>
              </w:rPr>
              <w:t>(turşu hariç)</w:t>
            </w:r>
          </w:p>
        </w:tc>
      </w:tr>
      <w:tr w:rsidR="00695710" w:rsidRPr="00923224" w14:paraId="0E500082" w14:textId="77777777" w:rsidTr="00CB5E9B">
        <w:trPr>
          <w:trHeight w:val="405"/>
        </w:trPr>
        <w:tc>
          <w:tcPr>
            <w:tcW w:w="1288" w:type="dxa"/>
            <w:tcBorders>
              <w:top w:val="nil"/>
              <w:bottom w:val="nil"/>
            </w:tcBorders>
            <w:vAlign w:val="center"/>
          </w:tcPr>
          <w:p w14:paraId="2B93A548" w14:textId="77777777" w:rsidR="00695710" w:rsidRPr="00923224" w:rsidRDefault="00695710" w:rsidP="00695710">
            <w:pPr>
              <w:rPr>
                <w:sz w:val="17"/>
                <w:szCs w:val="17"/>
              </w:rPr>
            </w:pPr>
          </w:p>
        </w:tc>
        <w:tc>
          <w:tcPr>
            <w:tcW w:w="1806" w:type="dxa"/>
            <w:vAlign w:val="center"/>
          </w:tcPr>
          <w:p w14:paraId="5A3890A6" w14:textId="77777777" w:rsidR="00695710" w:rsidRPr="00923224" w:rsidRDefault="00695710" w:rsidP="00695710">
            <w:pPr>
              <w:ind w:left="80"/>
              <w:rPr>
                <w:sz w:val="17"/>
                <w:szCs w:val="17"/>
              </w:rPr>
            </w:pPr>
            <w:r w:rsidRPr="00923224">
              <w:rPr>
                <w:rFonts w:eastAsia="Times New Roman"/>
                <w:color w:val="231F20"/>
                <w:sz w:val="17"/>
                <w:szCs w:val="17"/>
              </w:rPr>
              <w:t>E 162</w:t>
            </w:r>
          </w:p>
        </w:tc>
        <w:tc>
          <w:tcPr>
            <w:tcW w:w="3037" w:type="dxa"/>
            <w:vAlign w:val="center"/>
          </w:tcPr>
          <w:p w14:paraId="471213CF" w14:textId="77777777" w:rsidR="00695710" w:rsidRPr="00923224" w:rsidRDefault="00695710" w:rsidP="00695710">
            <w:pPr>
              <w:ind w:left="80"/>
              <w:rPr>
                <w:sz w:val="17"/>
                <w:szCs w:val="17"/>
              </w:rPr>
            </w:pPr>
            <w:r w:rsidRPr="00923224">
              <w:rPr>
                <w:rFonts w:eastAsia="Times New Roman"/>
                <w:color w:val="231F20"/>
                <w:sz w:val="17"/>
                <w:szCs w:val="17"/>
              </w:rPr>
              <w:t>Pancar kökü kırmızısı, betanin</w:t>
            </w:r>
          </w:p>
        </w:tc>
        <w:tc>
          <w:tcPr>
            <w:tcW w:w="2240" w:type="dxa"/>
            <w:vAlign w:val="center"/>
          </w:tcPr>
          <w:p w14:paraId="1B8ECE6F" w14:textId="77777777" w:rsidR="00695710" w:rsidRPr="00923224" w:rsidRDefault="00695710" w:rsidP="00695710">
            <w:pPr>
              <w:ind w:left="80"/>
              <w:rPr>
                <w:sz w:val="17"/>
                <w:szCs w:val="17"/>
              </w:rPr>
            </w:pPr>
            <w:r w:rsidRPr="00923224">
              <w:rPr>
                <w:rFonts w:eastAsia="Times New Roman"/>
                <w:i/>
                <w:iCs/>
                <w:color w:val="231F20"/>
                <w:sz w:val="17"/>
                <w:szCs w:val="17"/>
              </w:rPr>
              <w:t>quantum satis</w:t>
            </w:r>
          </w:p>
        </w:tc>
        <w:tc>
          <w:tcPr>
            <w:tcW w:w="1414" w:type="dxa"/>
            <w:vAlign w:val="center"/>
          </w:tcPr>
          <w:p w14:paraId="509230D2" w14:textId="77777777" w:rsidR="00695710" w:rsidRPr="00923224" w:rsidRDefault="00695710" w:rsidP="00064F26">
            <w:pPr>
              <w:ind w:left="107" w:right="142"/>
              <w:rPr>
                <w:sz w:val="17"/>
                <w:szCs w:val="17"/>
              </w:rPr>
            </w:pPr>
          </w:p>
        </w:tc>
        <w:tc>
          <w:tcPr>
            <w:tcW w:w="4325" w:type="dxa"/>
            <w:tcBorders>
              <w:top w:val="single" w:sz="4" w:space="0" w:color="auto"/>
              <w:bottom w:val="single" w:sz="4" w:space="0" w:color="auto"/>
              <w:right w:val="nil"/>
            </w:tcBorders>
            <w:vAlign w:val="center"/>
          </w:tcPr>
          <w:p w14:paraId="1367C07C" w14:textId="77777777" w:rsidR="00695710" w:rsidRPr="00923224" w:rsidRDefault="00FE1D85" w:rsidP="00064F26">
            <w:pPr>
              <w:ind w:left="372" w:hanging="292"/>
              <w:rPr>
                <w:sz w:val="17"/>
                <w:szCs w:val="17"/>
              </w:rPr>
            </w:pPr>
            <w:r w:rsidRPr="00923224">
              <w:rPr>
                <w:sz w:val="17"/>
                <w:szCs w:val="17"/>
              </w:rPr>
              <w:t xml:space="preserve">sadece kırmızı meyvelerin korumaları </w:t>
            </w:r>
            <w:r w:rsidR="009A2F02" w:rsidRPr="00923224">
              <w:rPr>
                <w:sz w:val="17"/>
                <w:szCs w:val="17"/>
              </w:rPr>
              <w:t>(turşu hariç)</w:t>
            </w:r>
          </w:p>
        </w:tc>
      </w:tr>
      <w:tr w:rsidR="00695710" w:rsidRPr="00923224" w14:paraId="1294F3C7" w14:textId="77777777" w:rsidTr="007D7944">
        <w:trPr>
          <w:trHeight w:val="428"/>
        </w:trPr>
        <w:tc>
          <w:tcPr>
            <w:tcW w:w="1288" w:type="dxa"/>
            <w:tcBorders>
              <w:top w:val="nil"/>
              <w:bottom w:val="nil"/>
            </w:tcBorders>
            <w:vAlign w:val="center"/>
          </w:tcPr>
          <w:p w14:paraId="2E303C31" w14:textId="77777777" w:rsidR="00695710" w:rsidRPr="00923224" w:rsidRDefault="00695710" w:rsidP="00695710">
            <w:pPr>
              <w:rPr>
                <w:sz w:val="17"/>
                <w:szCs w:val="17"/>
              </w:rPr>
            </w:pPr>
          </w:p>
        </w:tc>
        <w:tc>
          <w:tcPr>
            <w:tcW w:w="1806" w:type="dxa"/>
            <w:vAlign w:val="center"/>
          </w:tcPr>
          <w:p w14:paraId="0B81E9CA" w14:textId="77777777" w:rsidR="00695710" w:rsidRPr="00923224" w:rsidRDefault="00695710" w:rsidP="00695710">
            <w:pPr>
              <w:ind w:left="80"/>
              <w:rPr>
                <w:sz w:val="17"/>
                <w:szCs w:val="17"/>
              </w:rPr>
            </w:pPr>
            <w:r w:rsidRPr="00923224">
              <w:rPr>
                <w:rFonts w:eastAsia="Times New Roman"/>
                <w:color w:val="231F20"/>
                <w:sz w:val="17"/>
                <w:szCs w:val="17"/>
              </w:rPr>
              <w:t>E 163</w:t>
            </w:r>
          </w:p>
        </w:tc>
        <w:tc>
          <w:tcPr>
            <w:tcW w:w="3037" w:type="dxa"/>
            <w:vAlign w:val="center"/>
          </w:tcPr>
          <w:p w14:paraId="11F29086" w14:textId="77777777" w:rsidR="00695710" w:rsidRPr="00923224" w:rsidRDefault="00695710" w:rsidP="00695710">
            <w:pPr>
              <w:ind w:left="80"/>
              <w:rPr>
                <w:sz w:val="17"/>
                <w:szCs w:val="17"/>
              </w:rPr>
            </w:pPr>
            <w:r w:rsidRPr="00923224">
              <w:rPr>
                <w:rFonts w:eastAsia="Times New Roman"/>
                <w:color w:val="231F20"/>
                <w:sz w:val="17"/>
                <w:szCs w:val="17"/>
              </w:rPr>
              <w:t>Antosiyaninler</w:t>
            </w:r>
          </w:p>
        </w:tc>
        <w:tc>
          <w:tcPr>
            <w:tcW w:w="2240" w:type="dxa"/>
            <w:vAlign w:val="center"/>
          </w:tcPr>
          <w:p w14:paraId="219F299E" w14:textId="77777777" w:rsidR="00695710" w:rsidRPr="00923224" w:rsidRDefault="00695710" w:rsidP="00695710">
            <w:pPr>
              <w:ind w:left="80"/>
              <w:rPr>
                <w:sz w:val="17"/>
                <w:szCs w:val="17"/>
              </w:rPr>
            </w:pPr>
            <w:r w:rsidRPr="00923224">
              <w:rPr>
                <w:rFonts w:eastAsia="Times New Roman"/>
                <w:i/>
                <w:iCs/>
                <w:color w:val="231F20"/>
                <w:sz w:val="17"/>
                <w:szCs w:val="17"/>
              </w:rPr>
              <w:t>quantum satis</w:t>
            </w:r>
          </w:p>
        </w:tc>
        <w:tc>
          <w:tcPr>
            <w:tcW w:w="1414" w:type="dxa"/>
            <w:vAlign w:val="center"/>
          </w:tcPr>
          <w:p w14:paraId="720C4A11" w14:textId="77777777" w:rsidR="00695710" w:rsidRPr="00923224" w:rsidRDefault="00695710" w:rsidP="00064F26">
            <w:pPr>
              <w:ind w:left="107" w:right="142"/>
              <w:rPr>
                <w:sz w:val="17"/>
                <w:szCs w:val="17"/>
              </w:rPr>
            </w:pPr>
          </w:p>
        </w:tc>
        <w:tc>
          <w:tcPr>
            <w:tcW w:w="4325" w:type="dxa"/>
            <w:tcBorders>
              <w:top w:val="single" w:sz="4" w:space="0" w:color="auto"/>
              <w:bottom w:val="single" w:sz="4" w:space="0" w:color="auto"/>
              <w:right w:val="nil"/>
            </w:tcBorders>
            <w:vAlign w:val="center"/>
          </w:tcPr>
          <w:p w14:paraId="5C826CCE" w14:textId="77777777" w:rsidR="00695710" w:rsidRPr="00923224" w:rsidRDefault="00FE1D85" w:rsidP="00064F26">
            <w:pPr>
              <w:ind w:left="372" w:hanging="292"/>
              <w:rPr>
                <w:sz w:val="17"/>
                <w:szCs w:val="17"/>
              </w:rPr>
            </w:pPr>
            <w:r w:rsidRPr="00923224">
              <w:rPr>
                <w:sz w:val="17"/>
                <w:szCs w:val="17"/>
              </w:rPr>
              <w:t xml:space="preserve">sadece kırmızı meyvelerin korumaları </w:t>
            </w:r>
            <w:r w:rsidR="009A2F02" w:rsidRPr="00923224">
              <w:rPr>
                <w:sz w:val="17"/>
                <w:szCs w:val="17"/>
              </w:rPr>
              <w:t>(turşu hariç)</w:t>
            </w:r>
          </w:p>
        </w:tc>
      </w:tr>
      <w:tr w:rsidR="00695710" w:rsidRPr="00923224" w14:paraId="650E5EE3" w14:textId="77777777" w:rsidTr="00CB5E9B">
        <w:trPr>
          <w:trHeight w:val="406"/>
        </w:trPr>
        <w:tc>
          <w:tcPr>
            <w:tcW w:w="1288" w:type="dxa"/>
            <w:tcBorders>
              <w:top w:val="nil"/>
              <w:bottom w:val="nil"/>
            </w:tcBorders>
            <w:vAlign w:val="center"/>
          </w:tcPr>
          <w:p w14:paraId="7758E411" w14:textId="77777777" w:rsidR="00695710" w:rsidRPr="00923224" w:rsidRDefault="00695710" w:rsidP="00695710">
            <w:pPr>
              <w:rPr>
                <w:sz w:val="17"/>
                <w:szCs w:val="17"/>
              </w:rPr>
            </w:pPr>
          </w:p>
        </w:tc>
        <w:tc>
          <w:tcPr>
            <w:tcW w:w="1806" w:type="dxa"/>
            <w:vAlign w:val="center"/>
          </w:tcPr>
          <w:p w14:paraId="28326B05" w14:textId="77777777" w:rsidR="00695710" w:rsidRPr="00923224" w:rsidRDefault="00695710" w:rsidP="00695710">
            <w:pPr>
              <w:ind w:left="80"/>
              <w:rPr>
                <w:sz w:val="17"/>
                <w:szCs w:val="17"/>
              </w:rPr>
            </w:pPr>
            <w:r w:rsidRPr="00923224">
              <w:rPr>
                <w:rFonts w:eastAsia="Times New Roman"/>
                <w:color w:val="231F20"/>
                <w:sz w:val="17"/>
                <w:szCs w:val="17"/>
              </w:rPr>
              <w:t>E 101</w:t>
            </w:r>
          </w:p>
        </w:tc>
        <w:tc>
          <w:tcPr>
            <w:tcW w:w="3037" w:type="dxa"/>
            <w:vAlign w:val="center"/>
          </w:tcPr>
          <w:p w14:paraId="3140689F" w14:textId="77777777" w:rsidR="00695710" w:rsidRPr="00923224" w:rsidRDefault="00695710" w:rsidP="00695710">
            <w:pPr>
              <w:ind w:left="80"/>
              <w:rPr>
                <w:sz w:val="17"/>
                <w:szCs w:val="17"/>
              </w:rPr>
            </w:pPr>
            <w:r w:rsidRPr="00923224">
              <w:rPr>
                <w:rFonts w:eastAsia="Times New Roman"/>
                <w:color w:val="231F20"/>
                <w:sz w:val="17"/>
                <w:szCs w:val="17"/>
              </w:rPr>
              <w:t>Riboflavinler</w:t>
            </w:r>
          </w:p>
        </w:tc>
        <w:tc>
          <w:tcPr>
            <w:tcW w:w="2240" w:type="dxa"/>
            <w:vAlign w:val="center"/>
          </w:tcPr>
          <w:p w14:paraId="0EFA7262" w14:textId="77777777" w:rsidR="00695710" w:rsidRPr="00923224" w:rsidRDefault="00695710" w:rsidP="00695710">
            <w:pPr>
              <w:ind w:left="80"/>
              <w:rPr>
                <w:sz w:val="17"/>
                <w:szCs w:val="17"/>
              </w:rPr>
            </w:pPr>
            <w:r w:rsidRPr="00923224">
              <w:rPr>
                <w:rFonts w:eastAsia="Times New Roman"/>
                <w:i/>
                <w:iCs/>
                <w:color w:val="231F20"/>
                <w:sz w:val="17"/>
                <w:szCs w:val="17"/>
              </w:rPr>
              <w:t>quantum satis</w:t>
            </w:r>
          </w:p>
        </w:tc>
        <w:tc>
          <w:tcPr>
            <w:tcW w:w="1414" w:type="dxa"/>
            <w:vAlign w:val="center"/>
          </w:tcPr>
          <w:p w14:paraId="3902CC2E" w14:textId="77777777" w:rsidR="00695710" w:rsidRPr="00923224" w:rsidRDefault="00695710" w:rsidP="00064F26">
            <w:pPr>
              <w:ind w:left="107" w:right="142"/>
              <w:rPr>
                <w:sz w:val="17"/>
                <w:szCs w:val="17"/>
              </w:rPr>
            </w:pPr>
          </w:p>
        </w:tc>
        <w:tc>
          <w:tcPr>
            <w:tcW w:w="4325" w:type="dxa"/>
            <w:tcBorders>
              <w:top w:val="single" w:sz="4" w:space="0" w:color="auto"/>
              <w:bottom w:val="single" w:sz="4" w:space="0" w:color="auto"/>
              <w:right w:val="nil"/>
            </w:tcBorders>
            <w:vAlign w:val="center"/>
          </w:tcPr>
          <w:p w14:paraId="3B5FCB7D" w14:textId="77777777" w:rsidR="00695710" w:rsidRPr="00923224" w:rsidRDefault="00B025DB" w:rsidP="00064F26">
            <w:pPr>
              <w:ind w:left="372" w:hanging="292"/>
              <w:rPr>
                <w:sz w:val="17"/>
                <w:szCs w:val="17"/>
              </w:rPr>
            </w:pPr>
            <w:r w:rsidRPr="00923224">
              <w:rPr>
                <w:sz w:val="17"/>
                <w:szCs w:val="17"/>
              </w:rPr>
              <w:t>sadece sebzeler (zeytin ve turşu hariç)</w:t>
            </w:r>
          </w:p>
        </w:tc>
      </w:tr>
      <w:tr w:rsidR="00695710" w:rsidRPr="00923224" w14:paraId="196F991C" w14:textId="77777777" w:rsidTr="00CB5E9B">
        <w:trPr>
          <w:trHeight w:val="406"/>
        </w:trPr>
        <w:tc>
          <w:tcPr>
            <w:tcW w:w="1288" w:type="dxa"/>
            <w:tcBorders>
              <w:top w:val="nil"/>
              <w:bottom w:val="nil"/>
            </w:tcBorders>
            <w:vAlign w:val="center"/>
          </w:tcPr>
          <w:p w14:paraId="735B1A8E" w14:textId="77777777" w:rsidR="00695710" w:rsidRPr="00923224" w:rsidRDefault="00695710" w:rsidP="00695710">
            <w:pPr>
              <w:rPr>
                <w:sz w:val="17"/>
                <w:szCs w:val="17"/>
              </w:rPr>
            </w:pPr>
          </w:p>
        </w:tc>
        <w:tc>
          <w:tcPr>
            <w:tcW w:w="1806" w:type="dxa"/>
            <w:vAlign w:val="center"/>
          </w:tcPr>
          <w:p w14:paraId="0916AF9A" w14:textId="77777777" w:rsidR="00695710" w:rsidRPr="00923224" w:rsidRDefault="00695710" w:rsidP="00695710">
            <w:pPr>
              <w:ind w:left="80"/>
              <w:rPr>
                <w:sz w:val="17"/>
                <w:szCs w:val="17"/>
              </w:rPr>
            </w:pPr>
            <w:r w:rsidRPr="00923224">
              <w:rPr>
                <w:rFonts w:eastAsia="Times New Roman"/>
                <w:color w:val="231F20"/>
                <w:sz w:val="17"/>
                <w:szCs w:val="17"/>
              </w:rPr>
              <w:t>E 140</w:t>
            </w:r>
          </w:p>
        </w:tc>
        <w:tc>
          <w:tcPr>
            <w:tcW w:w="3037" w:type="dxa"/>
            <w:vAlign w:val="center"/>
          </w:tcPr>
          <w:p w14:paraId="465B5DB8" w14:textId="77777777" w:rsidR="00695710" w:rsidRPr="00923224" w:rsidRDefault="00695710" w:rsidP="00695710">
            <w:pPr>
              <w:ind w:left="80"/>
              <w:rPr>
                <w:sz w:val="17"/>
                <w:szCs w:val="17"/>
              </w:rPr>
            </w:pPr>
            <w:r w:rsidRPr="00923224">
              <w:rPr>
                <w:rFonts w:eastAsia="Times New Roman"/>
                <w:color w:val="231F20"/>
                <w:sz w:val="17"/>
                <w:szCs w:val="17"/>
              </w:rPr>
              <w:t>Klorofiller, Klorofilinler</w:t>
            </w:r>
          </w:p>
        </w:tc>
        <w:tc>
          <w:tcPr>
            <w:tcW w:w="2240" w:type="dxa"/>
            <w:vAlign w:val="center"/>
          </w:tcPr>
          <w:p w14:paraId="3A272D37" w14:textId="77777777" w:rsidR="00695710" w:rsidRPr="00923224" w:rsidRDefault="00695710" w:rsidP="00695710">
            <w:pPr>
              <w:ind w:left="80"/>
              <w:rPr>
                <w:sz w:val="17"/>
                <w:szCs w:val="17"/>
              </w:rPr>
            </w:pPr>
            <w:r w:rsidRPr="00923224">
              <w:rPr>
                <w:rFonts w:eastAsia="Times New Roman"/>
                <w:i/>
                <w:iCs/>
                <w:color w:val="231F20"/>
                <w:sz w:val="17"/>
                <w:szCs w:val="17"/>
              </w:rPr>
              <w:t>quantum satis</w:t>
            </w:r>
          </w:p>
        </w:tc>
        <w:tc>
          <w:tcPr>
            <w:tcW w:w="1414" w:type="dxa"/>
            <w:vAlign w:val="center"/>
          </w:tcPr>
          <w:p w14:paraId="0BFE7ADD" w14:textId="77777777" w:rsidR="00695710" w:rsidRPr="00923224" w:rsidRDefault="00695710" w:rsidP="00064F26">
            <w:pPr>
              <w:ind w:left="107" w:right="142"/>
              <w:rPr>
                <w:sz w:val="17"/>
                <w:szCs w:val="17"/>
              </w:rPr>
            </w:pPr>
          </w:p>
        </w:tc>
        <w:tc>
          <w:tcPr>
            <w:tcW w:w="4325" w:type="dxa"/>
            <w:tcBorders>
              <w:top w:val="single" w:sz="4" w:space="0" w:color="auto"/>
              <w:bottom w:val="single" w:sz="4" w:space="0" w:color="auto"/>
              <w:right w:val="nil"/>
            </w:tcBorders>
            <w:vAlign w:val="center"/>
          </w:tcPr>
          <w:p w14:paraId="3CBC28A2" w14:textId="77777777" w:rsidR="00695710" w:rsidRPr="00923224" w:rsidRDefault="00B025DB" w:rsidP="00064F26">
            <w:pPr>
              <w:ind w:left="372" w:hanging="292"/>
              <w:rPr>
                <w:sz w:val="17"/>
                <w:szCs w:val="17"/>
              </w:rPr>
            </w:pPr>
            <w:r w:rsidRPr="00923224">
              <w:rPr>
                <w:sz w:val="17"/>
                <w:szCs w:val="17"/>
              </w:rPr>
              <w:t>sadece sebzeler (zeytin ve turşu hariç)</w:t>
            </w:r>
          </w:p>
        </w:tc>
      </w:tr>
      <w:tr w:rsidR="00695710" w:rsidRPr="00923224" w14:paraId="19F0E2AA" w14:textId="77777777" w:rsidTr="00CB5E9B">
        <w:trPr>
          <w:trHeight w:val="530"/>
        </w:trPr>
        <w:tc>
          <w:tcPr>
            <w:tcW w:w="1288" w:type="dxa"/>
            <w:tcBorders>
              <w:top w:val="nil"/>
              <w:bottom w:val="nil"/>
            </w:tcBorders>
            <w:vAlign w:val="center"/>
          </w:tcPr>
          <w:p w14:paraId="69517ADF" w14:textId="77777777" w:rsidR="00695710" w:rsidRPr="00923224" w:rsidRDefault="00695710" w:rsidP="00695710">
            <w:pPr>
              <w:rPr>
                <w:sz w:val="17"/>
                <w:szCs w:val="17"/>
              </w:rPr>
            </w:pPr>
          </w:p>
        </w:tc>
        <w:tc>
          <w:tcPr>
            <w:tcW w:w="1806" w:type="dxa"/>
            <w:vAlign w:val="center"/>
          </w:tcPr>
          <w:p w14:paraId="75E3A396" w14:textId="77777777" w:rsidR="00695710" w:rsidRPr="00923224" w:rsidRDefault="00695710" w:rsidP="00695710">
            <w:pPr>
              <w:ind w:left="80"/>
              <w:rPr>
                <w:sz w:val="17"/>
                <w:szCs w:val="17"/>
              </w:rPr>
            </w:pPr>
            <w:r w:rsidRPr="00923224">
              <w:rPr>
                <w:rFonts w:eastAsia="Times New Roman"/>
                <w:color w:val="231F20"/>
                <w:sz w:val="17"/>
                <w:szCs w:val="17"/>
              </w:rPr>
              <w:t>E 141</w:t>
            </w:r>
          </w:p>
        </w:tc>
        <w:tc>
          <w:tcPr>
            <w:tcW w:w="3037" w:type="dxa"/>
            <w:vAlign w:val="center"/>
          </w:tcPr>
          <w:p w14:paraId="3907A4E2" w14:textId="77777777" w:rsidR="00695710" w:rsidRPr="00923224" w:rsidRDefault="00695710" w:rsidP="00695710">
            <w:pPr>
              <w:ind w:left="80"/>
              <w:rPr>
                <w:sz w:val="17"/>
                <w:szCs w:val="17"/>
              </w:rPr>
            </w:pPr>
            <w:r w:rsidRPr="00923224">
              <w:rPr>
                <w:sz w:val="17"/>
                <w:szCs w:val="17"/>
              </w:rPr>
              <w:t>Klorofillerin bakır kompleksleri ve klorofilinler</w:t>
            </w:r>
          </w:p>
        </w:tc>
        <w:tc>
          <w:tcPr>
            <w:tcW w:w="2240" w:type="dxa"/>
            <w:vAlign w:val="center"/>
          </w:tcPr>
          <w:p w14:paraId="754D4173" w14:textId="77777777" w:rsidR="00695710" w:rsidRPr="00923224" w:rsidRDefault="00695710" w:rsidP="00695710">
            <w:pPr>
              <w:ind w:left="80"/>
              <w:rPr>
                <w:sz w:val="17"/>
                <w:szCs w:val="17"/>
              </w:rPr>
            </w:pPr>
            <w:r w:rsidRPr="00923224">
              <w:rPr>
                <w:rFonts w:eastAsia="Times New Roman"/>
                <w:i/>
                <w:iCs/>
                <w:color w:val="231F20"/>
                <w:sz w:val="17"/>
                <w:szCs w:val="17"/>
              </w:rPr>
              <w:t>quantum satis</w:t>
            </w:r>
          </w:p>
        </w:tc>
        <w:tc>
          <w:tcPr>
            <w:tcW w:w="1414" w:type="dxa"/>
            <w:vAlign w:val="center"/>
          </w:tcPr>
          <w:p w14:paraId="2FD4C054" w14:textId="77777777" w:rsidR="00695710" w:rsidRPr="00923224" w:rsidRDefault="00695710" w:rsidP="00064F26">
            <w:pPr>
              <w:ind w:left="107" w:right="142"/>
              <w:rPr>
                <w:sz w:val="17"/>
                <w:szCs w:val="17"/>
              </w:rPr>
            </w:pPr>
          </w:p>
        </w:tc>
        <w:tc>
          <w:tcPr>
            <w:tcW w:w="4325" w:type="dxa"/>
            <w:tcBorders>
              <w:top w:val="single" w:sz="4" w:space="0" w:color="auto"/>
              <w:bottom w:val="single" w:sz="4" w:space="0" w:color="auto"/>
              <w:right w:val="nil"/>
            </w:tcBorders>
            <w:vAlign w:val="center"/>
          </w:tcPr>
          <w:p w14:paraId="0FE3318F" w14:textId="77777777" w:rsidR="00695710" w:rsidRPr="00923224" w:rsidRDefault="00B025DB" w:rsidP="00064F26">
            <w:pPr>
              <w:ind w:left="372" w:hanging="292"/>
              <w:rPr>
                <w:sz w:val="17"/>
                <w:szCs w:val="17"/>
              </w:rPr>
            </w:pPr>
            <w:r w:rsidRPr="00923224">
              <w:rPr>
                <w:sz w:val="17"/>
                <w:szCs w:val="17"/>
              </w:rPr>
              <w:t>sadece sebzeler (zeytin ve turşu hariç)</w:t>
            </w:r>
          </w:p>
        </w:tc>
      </w:tr>
      <w:tr w:rsidR="00695710" w:rsidRPr="00923224" w14:paraId="7A76A29F" w14:textId="77777777" w:rsidTr="00CB5E9B">
        <w:trPr>
          <w:trHeight w:val="405"/>
        </w:trPr>
        <w:tc>
          <w:tcPr>
            <w:tcW w:w="1288" w:type="dxa"/>
            <w:tcBorders>
              <w:top w:val="nil"/>
              <w:bottom w:val="nil"/>
            </w:tcBorders>
            <w:vAlign w:val="center"/>
          </w:tcPr>
          <w:p w14:paraId="49345193" w14:textId="77777777" w:rsidR="00695710" w:rsidRPr="00923224" w:rsidRDefault="00695710" w:rsidP="00695710">
            <w:pPr>
              <w:rPr>
                <w:sz w:val="17"/>
                <w:szCs w:val="17"/>
              </w:rPr>
            </w:pPr>
          </w:p>
        </w:tc>
        <w:tc>
          <w:tcPr>
            <w:tcW w:w="1806" w:type="dxa"/>
            <w:tcBorders>
              <w:bottom w:val="single" w:sz="4" w:space="0" w:color="auto"/>
            </w:tcBorders>
            <w:vAlign w:val="center"/>
          </w:tcPr>
          <w:p w14:paraId="772A489E" w14:textId="77777777" w:rsidR="00695710" w:rsidRPr="00923224" w:rsidRDefault="00695710" w:rsidP="00695710">
            <w:pPr>
              <w:ind w:left="80"/>
              <w:rPr>
                <w:sz w:val="17"/>
                <w:szCs w:val="17"/>
              </w:rPr>
            </w:pPr>
            <w:r w:rsidRPr="00923224">
              <w:rPr>
                <w:rFonts w:eastAsia="Times New Roman"/>
                <w:color w:val="231F20"/>
                <w:sz w:val="17"/>
                <w:szCs w:val="17"/>
              </w:rPr>
              <w:t>E 150a-d</w:t>
            </w:r>
          </w:p>
        </w:tc>
        <w:tc>
          <w:tcPr>
            <w:tcW w:w="3037" w:type="dxa"/>
            <w:tcBorders>
              <w:bottom w:val="single" w:sz="4" w:space="0" w:color="auto"/>
            </w:tcBorders>
            <w:vAlign w:val="center"/>
          </w:tcPr>
          <w:p w14:paraId="2C30DBE5" w14:textId="77777777" w:rsidR="00695710" w:rsidRPr="00923224" w:rsidRDefault="00695710" w:rsidP="00695710">
            <w:pPr>
              <w:ind w:left="80"/>
              <w:rPr>
                <w:sz w:val="17"/>
                <w:szCs w:val="17"/>
              </w:rPr>
            </w:pPr>
            <w:r w:rsidRPr="00923224">
              <w:rPr>
                <w:rFonts w:eastAsia="Times New Roman"/>
                <w:color w:val="231F20"/>
                <w:sz w:val="17"/>
                <w:szCs w:val="17"/>
              </w:rPr>
              <w:t>Karameller</w:t>
            </w:r>
          </w:p>
        </w:tc>
        <w:tc>
          <w:tcPr>
            <w:tcW w:w="2240" w:type="dxa"/>
            <w:tcBorders>
              <w:bottom w:val="single" w:sz="4" w:space="0" w:color="auto"/>
            </w:tcBorders>
            <w:vAlign w:val="center"/>
          </w:tcPr>
          <w:p w14:paraId="6970BBD4" w14:textId="77777777" w:rsidR="00695710" w:rsidRPr="00923224" w:rsidRDefault="00695710" w:rsidP="00695710">
            <w:pPr>
              <w:ind w:left="80"/>
              <w:rPr>
                <w:sz w:val="17"/>
                <w:szCs w:val="17"/>
              </w:rPr>
            </w:pPr>
            <w:r w:rsidRPr="00923224">
              <w:rPr>
                <w:rFonts w:eastAsia="Times New Roman"/>
                <w:i/>
                <w:iCs/>
                <w:color w:val="231F20"/>
                <w:sz w:val="17"/>
                <w:szCs w:val="17"/>
              </w:rPr>
              <w:t>quantum satis</w:t>
            </w:r>
          </w:p>
        </w:tc>
        <w:tc>
          <w:tcPr>
            <w:tcW w:w="1414" w:type="dxa"/>
            <w:tcBorders>
              <w:bottom w:val="single" w:sz="4" w:space="0" w:color="auto"/>
            </w:tcBorders>
            <w:vAlign w:val="center"/>
          </w:tcPr>
          <w:p w14:paraId="24E2937A" w14:textId="77777777" w:rsidR="00695710" w:rsidRPr="00923224" w:rsidRDefault="00695710" w:rsidP="00064F26">
            <w:pPr>
              <w:ind w:left="107" w:right="142"/>
              <w:rPr>
                <w:sz w:val="17"/>
                <w:szCs w:val="17"/>
              </w:rPr>
            </w:pPr>
          </w:p>
        </w:tc>
        <w:tc>
          <w:tcPr>
            <w:tcW w:w="4325" w:type="dxa"/>
            <w:tcBorders>
              <w:top w:val="single" w:sz="4" w:space="0" w:color="auto"/>
              <w:bottom w:val="single" w:sz="4" w:space="0" w:color="auto"/>
              <w:right w:val="nil"/>
            </w:tcBorders>
            <w:vAlign w:val="center"/>
          </w:tcPr>
          <w:p w14:paraId="23407288" w14:textId="77777777" w:rsidR="00695710" w:rsidRPr="00923224" w:rsidRDefault="00B025DB" w:rsidP="00064F26">
            <w:pPr>
              <w:ind w:left="372" w:hanging="292"/>
              <w:rPr>
                <w:sz w:val="17"/>
                <w:szCs w:val="17"/>
              </w:rPr>
            </w:pPr>
            <w:r w:rsidRPr="00923224">
              <w:rPr>
                <w:sz w:val="17"/>
                <w:szCs w:val="17"/>
              </w:rPr>
              <w:t>sadece sebzeler (zeytin ve turşu hariç)</w:t>
            </w:r>
          </w:p>
        </w:tc>
      </w:tr>
      <w:tr w:rsidR="00695710" w:rsidRPr="00923224" w14:paraId="3E6BCB2C" w14:textId="77777777" w:rsidTr="00CB5E9B">
        <w:trPr>
          <w:trHeight w:val="405"/>
        </w:trPr>
        <w:tc>
          <w:tcPr>
            <w:tcW w:w="1288" w:type="dxa"/>
            <w:tcBorders>
              <w:top w:val="nil"/>
              <w:bottom w:val="nil"/>
            </w:tcBorders>
            <w:vAlign w:val="center"/>
          </w:tcPr>
          <w:p w14:paraId="34499816" w14:textId="77777777" w:rsidR="00695710" w:rsidRPr="00923224" w:rsidRDefault="00695710" w:rsidP="00695710">
            <w:pPr>
              <w:rPr>
                <w:sz w:val="17"/>
                <w:szCs w:val="17"/>
              </w:rPr>
            </w:pPr>
          </w:p>
        </w:tc>
        <w:tc>
          <w:tcPr>
            <w:tcW w:w="1806" w:type="dxa"/>
            <w:tcBorders>
              <w:top w:val="single" w:sz="4" w:space="0" w:color="auto"/>
              <w:bottom w:val="single" w:sz="4" w:space="0" w:color="auto"/>
            </w:tcBorders>
            <w:vAlign w:val="center"/>
          </w:tcPr>
          <w:p w14:paraId="065C543F" w14:textId="77777777" w:rsidR="00695710" w:rsidRPr="00923224" w:rsidRDefault="00695710" w:rsidP="00695710">
            <w:pPr>
              <w:ind w:left="80"/>
              <w:rPr>
                <w:rFonts w:eastAsia="Times New Roman"/>
                <w:color w:val="231F20"/>
                <w:sz w:val="17"/>
                <w:szCs w:val="17"/>
              </w:rPr>
            </w:pPr>
            <w:r w:rsidRPr="00923224">
              <w:rPr>
                <w:rFonts w:eastAsia="Times New Roman"/>
                <w:color w:val="231F20"/>
                <w:sz w:val="17"/>
                <w:szCs w:val="17"/>
              </w:rPr>
              <w:t>E 160a</w:t>
            </w:r>
          </w:p>
        </w:tc>
        <w:tc>
          <w:tcPr>
            <w:tcW w:w="3037" w:type="dxa"/>
            <w:tcBorders>
              <w:top w:val="single" w:sz="4" w:space="0" w:color="auto"/>
              <w:bottom w:val="single" w:sz="4" w:space="0" w:color="auto"/>
            </w:tcBorders>
            <w:vAlign w:val="center"/>
          </w:tcPr>
          <w:p w14:paraId="1F18969B" w14:textId="77777777" w:rsidR="00695710" w:rsidRPr="00923224" w:rsidRDefault="00695710" w:rsidP="00695710">
            <w:pPr>
              <w:ind w:left="80"/>
              <w:rPr>
                <w:rFonts w:eastAsia="Times New Roman"/>
                <w:color w:val="231F20"/>
                <w:sz w:val="17"/>
                <w:szCs w:val="17"/>
              </w:rPr>
            </w:pPr>
            <w:r w:rsidRPr="00923224">
              <w:rPr>
                <w:rFonts w:eastAsia="Times New Roman"/>
                <w:color w:val="231F20"/>
                <w:sz w:val="17"/>
                <w:szCs w:val="17"/>
              </w:rPr>
              <w:t>Karotenler</w:t>
            </w:r>
          </w:p>
        </w:tc>
        <w:tc>
          <w:tcPr>
            <w:tcW w:w="2240" w:type="dxa"/>
            <w:tcBorders>
              <w:top w:val="single" w:sz="4" w:space="0" w:color="auto"/>
              <w:bottom w:val="single" w:sz="4" w:space="0" w:color="auto"/>
            </w:tcBorders>
            <w:vAlign w:val="center"/>
          </w:tcPr>
          <w:p w14:paraId="0D56881C" w14:textId="77777777" w:rsidR="00695710" w:rsidRPr="00923224" w:rsidRDefault="00695710" w:rsidP="00695710">
            <w:pPr>
              <w:ind w:left="80"/>
              <w:rPr>
                <w:rFonts w:eastAsia="Times New Roman"/>
                <w:i/>
                <w:iCs/>
                <w:color w:val="231F20"/>
                <w:sz w:val="17"/>
                <w:szCs w:val="17"/>
              </w:rPr>
            </w:pPr>
            <w:r w:rsidRPr="00923224">
              <w:rPr>
                <w:rFonts w:eastAsia="Times New Roman"/>
                <w:i/>
                <w:iCs/>
                <w:color w:val="231F20"/>
                <w:sz w:val="17"/>
                <w:szCs w:val="17"/>
              </w:rPr>
              <w:t>quantum satis</w:t>
            </w:r>
          </w:p>
        </w:tc>
        <w:tc>
          <w:tcPr>
            <w:tcW w:w="1414" w:type="dxa"/>
            <w:tcBorders>
              <w:top w:val="single" w:sz="4" w:space="0" w:color="auto"/>
              <w:bottom w:val="single" w:sz="4" w:space="0" w:color="auto"/>
            </w:tcBorders>
            <w:vAlign w:val="center"/>
          </w:tcPr>
          <w:p w14:paraId="4BB05ECE" w14:textId="77777777" w:rsidR="00695710" w:rsidRPr="00923224" w:rsidRDefault="00695710" w:rsidP="00064F26">
            <w:pPr>
              <w:ind w:left="107" w:right="142"/>
              <w:rPr>
                <w:sz w:val="17"/>
                <w:szCs w:val="17"/>
              </w:rPr>
            </w:pPr>
          </w:p>
        </w:tc>
        <w:tc>
          <w:tcPr>
            <w:tcW w:w="4325" w:type="dxa"/>
            <w:tcBorders>
              <w:top w:val="single" w:sz="4" w:space="0" w:color="auto"/>
              <w:bottom w:val="single" w:sz="4" w:space="0" w:color="auto"/>
              <w:right w:val="nil"/>
            </w:tcBorders>
            <w:vAlign w:val="center"/>
          </w:tcPr>
          <w:p w14:paraId="4831ED5C" w14:textId="77777777" w:rsidR="00695710" w:rsidRPr="00923224" w:rsidRDefault="00B025DB" w:rsidP="00064F26">
            <w:pPr>
              <w:ind w:left="372" w:hanging="292"/>
              <w:rPr>
                <w:rFonts w:eastAsia="Times New Roman"/>
                <w:color w:val="231F20"/>
                <w:sz w:val="17"/>
                <w:szCs w:val="17"/>
              </w:rPr>
            </w:pPr>
            <w:r w:rsidRPr="00923224">
              <w:rPr>
                <w:sz w:val="17"/>
                <w:szCs w:val="17"/>
              </w:rPr>
              <w:t>sadece sebzeler (zeytin ve turşu hariç)</w:t>
            </w:r>
          </w:p>
        </w:tc>
      </w:tr>
    </w:tbl>
    <w:p w14:paraId="485E2E47" w14:textId="77777777" w:rsidR="00D65258" w:rsidRPr="00923224" w:rsidRDefault="00D65258">
      <w:pPr>
        <w:rPr>
          <w:sz w:val="17"/>
          <w:szCs w:val="17"/>
        </w:rPr>
        <w:sectPr w:rsidR="00D65258" w:rsidRPr="00923224" w:rsidSect="00CB5E9B">
          <w:pgSz w:w="16840" w:h="11906" w:orient="landscape"/>
          <w:pgMar w:top="1245" w:right="904" w:bottom="865" w:left="1080" w:header="0" w:footer="0" w:gutter="0"/>
          <w:cols w:space="708" w:equalWidth="0">
            <w:col w:w="14854" w:space="313"/>
          </w:cols>
        </w:sectPr>
      </w:pPr>
    </w:p>
    <w:p w14:paraId="602224B8" w14:textId="77777777" w:rsidR="00D65258" w:rsidRPr="00923224" w:rsidRDefault="00D65258">
      <w:pPr>
        <w:spacing w:line="1" w:lineRule="exact"/>
        <w:rPr>
          <w:sz w:val="17"/>
          <w:szCs w:val="17"/>
        </w:rPr>
      </w:pPr>
      <w:bookmarkStart w:id="28" w:name="page93"/>
      <w:bookmarkEnd w:id="28"/>
    </w:p>
    <w:p w14:paraId="18E79943" w14:textId="77777777" w:rsidR="00CB5E9B" w:rsidRPr="00923224" w:rsidRDefault="00CB5E9B" w:rsidP="00F82692">
      <w:pPr>
        <w:jc w:val="center"/>
        <w:rPr>
          <w:rFonts w:eastAsia="Times New Roman"/>
          <w:color w:val="231F20"/>
          <w:sz w:val="17"/>
          <w:szCs w:val="17"/>
        </w:rPr>
        <w:sectPr w:rsidR="00CB5E9B" w:rsidRPr="00923224">
          <w:pgSz w:w="16840" w:h="11906" w:orient="landscape"/>
          <w:pgMar w:top="1237" w:right="958" w:bottom="865" w:left="1080" w:header="0" w:footer="0" w:gutter="0"/>
          <w:cols w:space="708" w:equalWidth="0">
            <w:col w:w="14800"/>
          </w:cols>
        </w:sectPr>
      </w:pPr>
    </w:p>
    <w:tbl>
      <w:tblPr>
        <w:tblW w:w="14201" w:type="dxa"/>
        <w:tblInd w:w="567" w:type="dxa"/>
        <w:tblBorders>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365"/>
        <w:gridCol w:w="1806"/>
        <w:gridCol w:w="3037"/>
        <w:gridCol w:w="2240"/>
        <w:gridCol w:w="1414"/>
        <w:gridCol w:w="4339"/>
      </w:tblGrid>
      <w:tr w:rsidR="00F82692" w:rsidRPr="00923224" w14:paraId="603F0B47" w14:textId="77777777" w:rsidTr="00191BC4">
        <w:trPr>
          <w:trHeight w:val="624"/>
        </w:trPr>
        <w:tc>
          <w:tcPr>
            <w:tcW w:w="1365" w:type="dxa"/>
            <w:tcBorders>
              <w:top w:val="single" w:sz="4" w:space="0" w:color="auto"/>
              <w:bottom w:val="single" w:sz="4" w:space="0" w:color="auto"/>
            </w:tcBorders>
            <w:vAlign w:val="center"/>
          </w:tcPr>
          <w:p w14:paraId="07EF60D5" w14:textId="77777777" w:rsidR="00F82692" w:rsidRPr="00923224" w:rsidRDefault="00F82692" w:rsidP="00F82692">
            <w:pPr>
              <w:jc w:val="center"/>
              <w:rPr>
                <w:sz w:val="17"/>
                <w:szCs w:val="17"/>
              </w:rPr>
            </w:pPr>
            <w:r w:rsidRPr="00923224">
              <w:rPr>
                <w:rFonts w:eastAsia="Times New Roman"/>
                <w:color w:val="231F20"/>
                <w:sz w:val="17"/>
                <w:szCs w:val="17"/>
              </w:rPr>
              <w:t>Kategori numarası</w:t>
            </w:r>
          </w:p>
        </w:tc>
        <w:tc>
          <w:tcPr>
            <w:tcW w:w="1806" w:type="dxa"/>
            <w:tcBorders>
              <w:top w:val="single" w:sz="4" w:space="0" w:color="auto"/>
              <w:bottom w:val="single" w:sz="4" w:space="0" w:color="auto"/>
            </w:tcBorders>
            <w:vAlign w:val="center"/>
          </w:tcPr>
          <w:p w14:paraId="0562756B" w14:textId="77777777" w:rsidR="00F82692" w:rsidRPr="00923224" w:rsidRDefault="00F82692" w:rsidP="00F82692">
            <w:pPr>
              <w:ind w:left="80"/>
              <w:jc w:val="center"/>
              <w:rPr>
                <w:rFonts w:eastAsia="Times New Roman"/>
                <w:color w:val="231F20"/>
                <w:sz w:val="17"/>
                <w:szCs w:val="17"/>
              </w:rPr>
            </w:pPr>
            <w:r w:rsidRPr="00923224">
              <w:rPr>
                <w:rFonts w:eastAsia="Times New Roman"/>
                <w:color w:val="231F20"/>
                <w:sz w:val="17"/>
                <w:szCs w:val="17"/>
              </w:rPr>
              <w:t>E-kodu</w:t>
            </w:r>
          </w:p>
        </w:tc>
        <w:tc>
          <w:tcPr>
            <w:tcW w:w="3037" w:type="dxa"/>
            <w:tcBorders>
              <w:top w:val="single" w:sz="4" w:space="0" w:color="auto"/>
              <w:bottom w:val="single" w:sz="4" w:space="0" w:color="auto"/>
            </w:tcBorders>
            <w:vAlign w:val="center"/>
          </w:tcPr>
          <w:p w14:paraId="2D3F3987" w14:textId="77777777" w:rsidR="00F82692" w:rsidRPr="00923224" w:rsidRDefault="00F82692" w:rsidP="00F82692">
            <w:pPr>
              <w:ind w:left="80"/>
              <w:jc w:val="center"/>
              <w:rPr>
                <w:rFonts w:eastAsia="Times New Roman"/>
                <w:color w:val="231F20"/>
                <w:sz w:val="17"/>
                <w:szCs w:val="17"/>
              </w:rPr>
            </w:pPr>
            <w:r w:rsidRPr="00923224">
              <w:rPr>
                <w:rFonts w:eastAsia="Times New Roman"/>
                <w:color w:val="231F20"/>
                <w:sz w:val="17"/>
                <w:szCs w:val="17"/>
              </w:rPr>
              <w:t>Adı</w:t>
            </w:r>
          </w:p>
        </w:tc>
        <w:tc>
          <w:tcPr>
            <w:tcW w:w="2240" w:type="dxa"/>
            <w:tcBorders>
              <w:top w:val="single" w:sz="4" w:space="0" w:color="auto"/>
              <w:bottom w:val="single" w:sz="4" w:space="0" w:color="auto"/>
            </w:tcBorders>
            <w:vAlign w:val="center"/>
          </w:tcPr>
          <w:p w14:paraId="6D8EB799" w14:textId="77777777" w:rsidR="00F82692" w:rsidRPr="00923224" w:rsidRDefault="00F82692" w:rsidP="00F82692">
            <w:pPr>
              <w:ind w:left="80"/>
              <w:jc w:val="center"/>
              <w:rPr>
                <w:rFonts w:eastAsia="Times New Roman"/>
                <w:i/>
                <w:iCs/>
                <w:color w:val="231F20"/>
                <w:sz w:val="17"/>
                <w:szCs w:val="17"/>
              </w:rPr>
            </w:pPr>
            <w:r w:rsidRPr="00923224">
              <w:rPr>
                <w:rFonts w:eastAsia="Times New Roman"/>
                <w:color w:val="231F20"/>
                <w:sz w:val="17"/>
                <w:szCs w:val="17"/>
              </w:rPr>
              <w:t>Maksimum miktar (</w:t>
            </w:r>
            <w:r w:rsidR="005073D8" w:rsidRPr="00923224">
              <w:rPr>
                <w:rFonts w:eastAsia="Times New Roman"/>
                <w:color w:val="231F20"/>
                <w:sz w:val="17"/>
                <w:szCs w:val="17"/>
              </w:rPr>
              <w:t>mg/l veya mg/kg</w:t>
            </w:r>
            <w:r w:rsidRPr="00923224">
              <w:rPr>
                <w:rFonts w:eastAsia="Times New Roman"/>
                <w:color w:val="231F20"/>
                <w:sz w:val="17"/>
                <w:szCs w:val="17"/>
              </w:rPr>
              <w:t>)</w:t>
            </w:r>
          </w:p>
        </w:tc>
        <w:tc>
          <w:tcPr>
            <w:tcW w:w="1414" w:type="dxa"/>
            <w:tcBorders>
              <w:top w:val="single" w:sz="4" w:space="0" w:color="auto"/>
              <w:bottom w:val="single" w:sz="4" w:space="0" w:color="auto"/>
            </w:tcBorders>
            <w:vAlign w:val="center"/>
          </w:tcPr>
          <w:p w14:paraId="17265455" w14:textId="77777777" w:rsidR="00F82692" w:rsidRPr="00923224" w:rsidRDefault="00F82692" w:rsidP="00F82692">
            <w:pPr>
              <w:jc w:val="center"/>
              <w:rPr>
                <w:sz w:val="17"/>
                <w:szCs w:val="17"/>
              </w:rPr>
            </w:pPr>
            <w:r w:rsidRPr="00923224">
              <w:rPr>
                <w:rFonts w:eastAsia="Times New Roman"/>
                <w:color w:val="231F20"/>
                <w:sz w:val="17"/>
                <w:szCs w:val="17"/>
              </w:rPr>
              <w:t>Dipnotlar</w:t>
            </w:r>
          </w:p>
        </w:tc>
        <w:tc>
          <w:tcPr>
            <w:tcW w:w="4339" w:type="dxa"/>
            <w:tcBorders>
              <w:top w:val="single" w:sz="4" w:space="0" w:color="auto"/>
              <w:bottom w:val="single" w:sz="4" w:space="0" w:color="auto"/>
              <w:right w:val="nil"/>
            </w:tcBorders>
            <w:vAlign w:val="center"/>
          </w:tcPr>
          <w:p w14:paraId="347DFC26" w14:textId="77777777" w:rsidR="00F82692" w:rsidRPr="00923224" w:rsidRDefault="00F82692" w:rsidP="00F82692">
            <w:pPr>
              <w:ind w:left="80"/>
              <w:jc w:val="center"/>
              <w:rPr>
                <w:sz w:val="17"/>
                <w:szCs w:val="17"/>
              </w:rPr>
            </w:pPr>
            <w:r w:rsidRPr="00923224">
              <w:rPr>
                <w:rFonts w:eastAsia="Times New Roman"/>
                <w:color w:val="231F20"/>
                <w:sz w:val="17"/>
                <w:szCs w:val="17"/>
              </w:rPr>
              <w:t>Sınırlamalar/istisnalar</w:t>
            </w:r>
          </w:p>
        </w:tc>
      </w:tr>
      <w:tr w:rsidR="00F82692" w:rsidRPr="00923224" w14:paraId="15CE94A2" w14:textId="77777777" w:rsidTr="00191BC4">
        <w:trPr>
          <w:trHeight w:val="624"/>
        </w:trPr>
        <w:tc>
          <w:tcPr>
            <w:tcW w:w="1365" w:type="dxa"/>
            <w:tcBorders>
              <w:top w:val="single" w:sz="4" w:space="0" w:color="auto"/>
              <w:bottom w:val="nil"/>
            </w:tcBorders>
            <w:vAlign w:val="center"/>
          </w:tcPr>
          <w:p w14:paraId="6DA09BF3" w14:textId="77777777" w:rsidR="00F82692" w:rsidRPr="00923224" w:rsidRDefault="00F82692" w:rsidP="006D2F9B">
            <w:pPr>
              <w:rPr>
                <w:sz w:val="17"/>
                <w:szCs w:val="17"/>
              </w:rPr>
            </w:pPr>
          </w:p>
        </w:tc>
        <w:tc>
          <w:tcPr>
            <w:tcW w:w="1806" w:type="dxa"/>
            <w:tcBorders>
              <w:top w:val="single" w:sz="4" w:space="0" w:color="auto"/>
            </w:tcBorders>
            <w:vAlign w:val="center"/>
          </w:tcPr>
          <w:p w14:paraId="458BAE77" w14:textId="77777777" w:rsidR="00F82692" w:rsidRPr="00923224" w:rsidRDefault="00F82692" w:rsidP="006D2F9B">
            <w:pPr>
              <w:ind w:left="80"/>
              <w:rPr>
                <w:sz w:val="17"/>
                <w:szCs w:val="17"/>
              </w:rPr>
            </w:pPr>
            <w:r w:rsidRPr="00923224">
              <w:rPr>
                <w:rFonts w:eastAsia="Times New Roman"/>
                <w:color w:val="231F20"/>
                <w:sz w:val="17"/>
                <w:szCs w:val="17"/>
              </w:rPr>
              <w:t>E 162</w:t>
            </w:r>
          </w:p>
        </w:tc>
        <w:tc>
          <w:tcPr>
            <w:tcW w:w="3037" w:type="dxa"/>
            <w:tcBorders>
              <w:top w:val="single" w:sz="4" w:space="0" w:color="auto"/>
            </w:tcBorders>
            <w:vAlign w:val="center"/>
          </w:tcPr>
          <w:p w14:paraId="1AB0E85E" w14:textId="77777777" w:rsidR="00F82692" w:rsidRPr="00923224" w:rsidRDefault="00F82692" w:rsidP="006D2F9B">
            <w:pPr>
              <w:ind w:left="80"/>
              <w:rPr>
                <w:sz w:val="17"/>
                <w:szCs w:val="17"/>
              </w:rPr>
            </w:pPr>
            <w:r w:rsidRPr="00923224">
              <w:rPr>
                <w:rFonts w:eastAsia="Times New Roman"/>
                <w:color w:val="231F20"/>
                <w:sz w:val="17"/>
                <w:szCs w:val="17"/>
              </w:rPr>
              <w:t>Pancar kökü kırmızısı, betanin</w:t>
            </w:r>
          </w:p>
        </w:tc>
        <w:tc>
          <w:tcPr>
            <w:tcW w:w="2240" w:type="dxa"/>
            <w:tcBorders>
              <w:top w:val="single" w:sz="4" w:space="0" w:color="auto"/>
            </w:tcBorders>
            <w:vAlign w:val="center"/>
          </w:tcPr>
          <w:p w14:paraId="0FCF2F86" w14:textId="77777777" w:rsidR="00F82692" w:rsidRPr="00923224" w:rsidRDefault="00F82692" w:rsidP="006D2F9B">
            <w:pPr>
              <w:ind w:left="80"/>
              <w:rPr>
                <w:sz w:val="17"/>
                <w:szCs w:val="17"/>
              </w:rPr>
            </w:pPr>
            <w:r w:rsidRPr="00923224">
              <w:rPr>
                <w:rFonts w:eastAsia="Times New Roman"/>
                <w:i/>
                <w:iCs/>
                <w:color w:val="231F20"/>
                <w:sz w:val="17"/>
                <w:szCs w:val="17"/>
              </w:rPr>
              <w:t>quantum satis</w:t>
            </w:r>
          </w:p>
        </w:tc>
        <w:tc>
          <w:tcPr>
            <w:tcW w:w="1414" w:type="dxa"/>
            <w:tcBorders>
              <w:top w:val="single" w:sz="4" w:space="0" w:color="auto"/>
            </w:tcBorders>
            <w:vAlign w:val="center"/>
          </w:tcPr>
          <w:p w14:paraId="1A5EE533" w14:textId="77777777" w:rsidR="00F82692" w:rsidRPr="00923224" w:rsidRDefault="00F82692" w:rsidP="006D2F9B">
            <w:pPr>
              <w:rPr>
                <w:sz w:val="17"/>
                <w:szCs w:val="17"/>
              </w:rPr>
            </w:pPr>
          </w:p>
        </w:tc>
        <w:tc>
          <w:tcPr>
            <w:tcW w:w="4339" w:type="dxa"/>
            <w:tcBorders>
              <w:top w:val="single" w:sz="4" w:space="0" w:color="auto"/>
              <w:bottom w:val="single" w:sz="4" w:space="0" w:color="auto"/>
              <w:right w:val="nil"/>
            </w:tcBorders>
            <w:vAlign w:val="center"/>
          </w:tcPr>
          <w:p w14:paraId="458B8DE0" w14:textId="77777777" w:rsidR="00F82692" w:rsidRPr="00923224" w:rsidRDefault="00F82692" w:rsidP="006D2F9B">
            <w:pPr>
              <w:ind w:left="80"/>
              <w:rPr>
                <w:sz w:val="17"/>
                <w:szCs w:val="17"/>
              </w:rPr>
            </w:pPr>
            <w:r w:rsidRPr="00923224">
              <w:rPr>
                <w:sz w:val="17"/>
                <w:szCs w:val="17"/>
              </w:rPr>
              <w:t>sadece sebzeler (zeytin ve turşu hariç)</w:t>
            </w:r>
          </w:p>
        </w:tc>
      </w:tr>
      <w:tr w:rsidR="00F82692" w:rsidRPr="00923224" w14:paraId="14C7FB38" w14:textId="77777777" w:rsidTr="00191BC4">
        <w:trPr>
          <w:trHeight w:val="624"/>
        </w:trPr>
        <w:tc>
          <w:tcPr>
            <w:tcW w:w="1365" w:type="dxa"/>
            <w:tcBorders>
              <w:top w:val="nil"/>
              <w:bottom w:val="nil"/>
            </w:tcBorders>
            <w:vAlign w:val="center"/>
          </w:tcPr>
          <w:p w14:paraId="3128BE8E" w14:textId="77777777" w:rsidR="00F82692" w:rsidRPr="00923224" w:rsidRDefault="00F82692" w:rsidP="006D2F9B">
            <w:pPr>
              <w:rPr>
                <w:sz w:val="17"/>
                <w:szCs w:val="17"/>
              </w:rPr>
            </w:pPr>
          </w:p>
        </w:tc>
        <w:tc>
          <w:tcPr>
            <w:tcW w:w="1806" w:type="dxa"/>
            <w:vAlign w:val="center"/>
          </w:tcPr>
          <w:p w14:paraId="03230DCE" w14:textId="77777777" w:rsidR="00F82692" w:rsidRPr="00923224" w:rsidRDefault="00F82692" w:rsidP="006D2F9B">
            <w:pPr>
              <w:ind w:left="80"/>
              <w:rPr>
                <w:sz w:val="17"/>
                <w:szCs w:val="17"/>
              </w:rPr>
            </w:pPr>
            <w:r w:rsidRPr="00923224">
              <w:rPr>
                <w:rFonts w:eastAsia="Times New Roman"/>
                <w:color w:val="231F20"/>
                <w:sz w:val="17"/>
                <w:szCs w:val="17"/>
              </w:rPr>
              <w:t>E 163</w:t>
            </w:r>
          </w:p>
        </w:tc>
        <w:tc>
          <w:tcPr>
            <w:tcW w:w="3037" w:type="dxa"/>
            <w:vAlign w:val="center"/>
          </w:tcPr>
          <w:p w14:paraId="72D53E7F" w14:textId="77777777" w:rsidR="00F82692" w:rsidRPr="00923224" w:rsidRDefault="00F82692" w:rsidP="006D2F9B">
            <w:pPr>
              <w:ind w:left="80"/>
              <w:rPr>
                <w:sz w:val="17"/>
                <w:szCs w:val="17"/>
              </w:rPr>
            </w:pPr>
            <w:r w:rsidRPr="00923224">
              <w:rPr>
                <w:rFonts w:eastAsia="Times New Roman"/>
                <w:color w:val="231F20"/>
                <w:sz w:val="17"/>
                <w:szCs w:val="17"/>
              </w:rPr>
              <w:t>Antosiyaninler</w:t>
            </w:r>
          </w:p>
        </w:tc>
        <w:tc>
          <w:tcPr>
            <w:tcW w:w="2240" w:type="dxa"/>
            <w:vAlign w:val="center"/>
          </w:tcPr>
          <w:p w14:paraId="79CB83D9" w14:textId="77777777" w:rsidR="00F82692" w:rsidRPr="00923224" w:rsidRDefault="00F82692" w:rsidP="006D2F9B">
            <w:pPr>
              <w:ind w:left="80"/>
              <w:rPr>
                <w:sz w:val="17"/>
                <w:szCs w:val="17"/>
              </w:rPr>
            </w:pPr>
            <w:r w:rsidRPr="00923224">
              <w:rPr>
                <w:rFonts w:eastAsia="Times New Roman"/>
                <w:i/>
                <w:iCs/>
                <w:color w:val="231F20"/>
                <w:sz w:val="17"/>
                <w:szCs w:val="17"/>
              </w:rPr>
              <w:t>quantum satis</w:t>
            </w:r>
          </w:p>
        </w:tc>
        <w:tc>
          <w:tcPr>
            <w:tcW w:w="1414" w:type="dxa"/>
            <w:vAlign w:val="center"/>
          </w:tcPr>
          <w:p w14:paraId="0F8E1A64" w14:textId="77777777" w:rsidR="00F82692" w:rsidRPr="00923224" w:rsidRDefault="00F82692" w:rsidP="006D2F9B">
            <w:pPr>
              <w:rPr>
                <w:sz w:val="17"/>
                <w:szCs w:val="17"/>
              </w:rPr>
            </w:pPr>
          </w:p>
        </w:tc>
        <w:tc>
          <w:tcPr>
            <w:tcW w:w="4339" w:type="dxa"/>
            <w:tcBorders>
              <w:top w:val="single" w:sz="4" w:space="0" w:color="auto"/>
              <w:bottom w:val="single" w:sz="4" w:space="0" w:color="auto"/>
              <w:right w:val="nil"/>
            </w:tcBorders>
            <w:vAlign w:val="center"/>
          </w:tcPr>
          <w:p w14:paraId="599719DC" w14:textId="77777777" w:rsidR="00F82692" w:rsidRPr="00923224" w:rsidRDefault="00F82692" w:rsidP="006D2F9B">
            <w:pPr>
              <w:ind w:left="80"/>
              <w:rPr>
                <w:sz w:val="17"/>
                <w:szCs w:val="17"/>
              </w:rPr>
            </w:pPr>
            <w:r w:rsidRPr="00923224">
              <w:rPr>
                <w:sz w:val="17"/>
                <w:szCs w:val="17"/>
              </w:rPr>
              <w:t>sadece sebzeler (zeytin ve turşu hariç)</w:t>
            </w:r>
          </w:p>
        </w:tc>
      </w:tr>
      <w:tr w:rsidR="00F82692" w:rsidRPr="00923224" w14:paraId="7C593B9B" w14:textId="77777777" w:rsidTr="00191BC4">
        <w:trPr>
          <w:trHeight w:val="634"/>
        </w:trPr>
        <w:tc>
          <w:tcPr>
            <w:tcW w:w="1365" w:type="dxa"/>
            <w:tcBorders>
              <w:top w:val="nil"/>
              <w:bottom w:val="nil"/>
            </w:tcBorders>
            <w:vAlign w:val="center"/>
          </w:tcPr>
          <w:p w14:paraId="56FD5534" w14:textId="77777777" w:rsidR="00F82692" w:rsidRPr="00923224" w:rsidRDefault="00F82692" w:rsidP="006D2F9B">
            <w:pPr>
              <w:rPr>
                <w:sz w:val="17"/>
                <w:szCs w:val="17"/>
              </w:rPr>
            </w:pPr>
          </w:p>
        </w:tc>
        <w:tc>
          <w:tcPr>
            <w:tcW w:w="1806" w:type="dxa"/>
            <w:vAlign w:val="center"/>
          </w:tcPr>
          <w:p w14:paraId="4FBA9F21" w14:textId="77777777" w:rsidR="00F82692" w:rsidRPr="00923224" w:rsidRDefault="00F82692" w:rsidP="006D2F9B">
            <w:pPr>
              <w:ind w:left="80"/>
              <w:rPr>
                <w:sz w:val="17"/>
                <w:szCs w:val="17"/>
              </w:rPr>
            </w:pPr>
            <w:r w:rsidRPr="00923224">
              <w:rPr>
                <w:rFonts w:eastAsia="Times New Roman"/>
                <w:color w:val="231F20"/>
                <w:sz w:val="17"/>
                <w:szCs w:val="17"/>
              </w:rPr>
              <w:t>E 200-213</w:t>
            </w:r>
          </w:p>
        </w:tc>
        <w:tc>
          <w:tcPr>
            <w:tcW w:w="3037" w:type="dxa"/>
            <w:vAlign w:val="center"/>
          </w:tcPr>
          <w:p w14:paraId="45779CC4" w14:textId="77777777" w:rsidR="00306305" w:rsidRPr="00923224" w:rsidRDefault="00F82692" w:rsidP="006D2F9B">
            <w:pPr>
              <w:ind w:left="80"/>
              <w:rPr>
                <w:rFonts w:eastAsia="Times New Roman"/>
                <w:color w:val="231F20"/>
                <w:sz w:val="17"/>
                <w:szCs w:val="17"/>
              </w:rPr>
            </w:pPr>
            <w:r w:rsidRPr="00923224">
              <w:rPr>
                <w:rFonts w:eastAsia="Times New Roman"/>
                <w:color w:val="231F20"/>
                <w:sz w:val="17"/>
                <w:szCs w:val="17"/>
              </w:rPr>
              <w:t xml:space="preserve">Sorbik asit – potasyum sorbat; </w:t>
            </w:r>
          </w:p>
          <w:p w14:paraId="18C5D4A3" w14:textId="77777777" w:rsidR="00F82692" w:rsidRPr="00923224" w:rsidRDefault="00F82692" w:rsidP="006D2F9B">
            <w:pPr>
              <w:ind w:left="80"/>
              <w:rPr>
                <w:sz w:val="17"/>
                <w:szCs w:val="17"/>
              </w:rPr>
            </w:pPr>
            <w:r w:rsidRPr="00923224">
              <w:rPr>
                <w:rFonts w:eastAsia="Times New Roman"/>
                <w:color w:val="231F20"/>
                <w:sz w:val="17"/>
                <w:szCs w:val="17"/>
              </w:rPr>
              <w:t>Benzoik asit — benzoatlar</w:t>
            </w:r>
          </w:p>
        </w:tc>
        <w:tc>
          <w:tcPr>
            <w:tcW w:w="2240" w:type="dxa"/>
            <w:vAlign w:val="center"/>
          </w:tcPr>
          <w:p w14:paraId="787B24FD" w14:textId="77777777" w:rsidR="00F82692" w:rsidRPr="00923224" w:rsidRDefault="00F82692" w:rsidP="006D2F9B">
            <w:pPr>
              <w:ind w:left="80"/>
              <w:rPr>
                <w:sz w:val="17"/>
                <w:szCs w:val="17"/>
              </w:rPr>
            </w:pPr>
            <w:r w:rsidRPr="00923224">
              <w:rPr>
                <w:rFonts w:eastAsia="Times New Roman"/>
                <w:color w:val="231F20"/>
                <w:sz w:val="17"/>
                <w:szCs w:val="17"/>
              </w:rPr>
              <w:t>2 000</w:t>
            </w:r>
          </w:p>
        </w:tc>
        <w:tc>
          <w:tcPr>
            <w:tcW w:w="1414" w:type="dxa"/>
            <w:vAlign w:val="center"/>
          </w:tcPr>
          <w:p w14:paraId="2746EB75" w14:textId="77777777" w:rsidR="00F82692" w:rsidRPr="00923224" w:rsidRDefault="00F82692" w:rsidP="006D2F9B">
            <w:pPr>
              <w:ind w:left="60"/>
              <w:rPr>
                <w:sz w:val="17"/>
                <w:szCs w:val="17"/>
              </w:rPr>
            </w:pPr>
            <w:r w:rsidRPr="00923224">
              <w:rPr>
                <w:rFonts w:eastAsia="Times New Roman"/>
                <w:color w:val="231F20"/>
                <w:sz w:val="17"/>
                <w:szCs w:val="17"/>
              </w:rPr>
              <w:t>(1) (2)</w:t>
            </w:r>
          </w:p>
        </w:tc>
        <w:tc>
          <w:tcPr>
            <w:tcW w:w="4339" w:type="dxa"/>
            <w:tcBorders>
              <w:top w:val="single" w:sz="4" w:space="0" w:color="auto"/>
              <w:bottom w:val="single" w:sz="4" w:space="0" w:color="auto"/>
              <w:right w:val="nil"/>
            </w:tcBorders>
            <w:vAlign w:val="center"/>
          </w:tcPr>
          <w:p w14:paraId="66C3B08F" w14:textId="77777777" w:rsidR="00F82692" w:rsidRPr="00923224" w:rsidRDefault="00F82692" w:rsidP="006D2F9B">
            <w:pPr>
              <w:ind w:left="80"/>
              <w:rPr>
                <w:sz w:val="17"/>
                <w:szCs w:val="17"/>
              </w:rPr>
            </w:pPr>
            <w:r w:rsidRPr="00923224">
              <w:rPr>
                <w:color w:val="000000"/>
                <w:sz w:val="17"/>
                <w:szCs w:val="17"/>
              </w:rPr>
              <w:t>sadece sebzeler (zeytin hariç)</w:t>
            </w:r>
          </w:p>
        </w:tc>
      </w:tr>
      <w:tr w:rsidR="00F82692" w:rsidRPr="00923224" w14:paraId="10FECCF7" w14:textId="77777777" w:rsidTr="00191BC4">
        <w:trPr>
          <w:trHeight w:val="629"/>
        </w:trPr>
        <w:tc>
          <w:tcPr>
            <w:tcW w:w="1365" w:type="dxa"/>
            <w:tcBorders>
              <w:top w:val="nil"/>
              <w:bottom w:val="nil"/>
            </w:tcBorders>
            <w:vAlign w:val="center"/>
          </w:tcPr>
          <w:p w14:paraId="0650AB76" w14:textId="77777777" w:rsidR="00F82692" w:rsidRPr="00923224" w:rsidRDefault="00F82692" w:rsidP="006D2F9B">
            <w:pPr>
              <w:rPr>
                <w:sz w:val="17"/>
                <w:szCs w:val="17"/>
              </w:rPr>
            </w:pPr>
          </w:p>
        </w:tc>
        <w:tc>
          <w:tcPr>
            <w:tcW w:w="1806" w:type="dxa"/>
            <w:vAlign w:val="center"/>
          </w:tcPr>
          <w:p w14:paraId="5FCE94F9" w14:textId="77777777" w:rsidR="00F82692" w:rsidRPr="00923224" w:rsidRDefault="00F82692" w:rsidP="006D2F9B">
            <w:pPr>
              <w:ind w:left="80"/>
              <w:rPr>
                <w:sz w:val="17"/>
                <w:szCs w:val="17"/>
              </w:rPr>
            </w:pPr>
            <w:r w:rsidRPr="00923224">
              <w:rPr>
                <w:rFonts w:eastAsia="Times New Roman"/>
                <w:color w:val="231F20"/>
                <w:sz w:val="17"/>
                <w:szCs w:val="17"/>
              </w:rPr>
              <w:t>E 200-202</w:t>
            </w:r>
          </w:p>
        </w:tc>
        <w:tc>
          <w:tcPr>
            <w:tcW w:w="3037" w:type="dxa"/>
            <w:vAlign w:val="center"/>
          </w:tcPr>
          <w:p w14:paraId="1335FCC3" w14:textId="77777777" w:rsidR="00F82692" w:rsidRPr="00923224" w:rsidRDefault="00F82692" w:rsidP="006D2F9B">
            <w:pPr>
              <w:ind w:left="80"/>
              <w:rPr>
                <w:sz w:val="17"/>
                <w:szCs w:val="17"/>
              </w:rPr>
            </w:pPr>
            <w:r w:rsidRPr="00923224">
              <w:rPr>
                <w:rFonts w:eastAsia="Times New Roman"/>
                <w:color w:val="231F20"/>
                <w:sz w:val="17"/>
                <w:szCs w:val="17"/>
              </w:rPr>
              <w:t>Sorbik asit – potasyum sorbat</w:t>
            </w:r>
          </w:p>
        </w:tc>
        <w:tc>
          <w:tcPr>
            <w:tcW w:w="2240" w:type="dxa"/>
            <w:vAlign w:val="center"/>
          </w:tcPr>
          <w:p w14:paraId="192E7253" w14:textId="77777777" w:rsidR="00F82692" w:rsidRPr="00923224" w:rsidRDefault="00F82692" w:rsidP="006D2F9B">
            <w:pPr>
              <w:ind w:left="80"/>
              <w:rPr>
                <w:sz w:val="17"/>
                <w:szCs w:val="17"/>
              </w:rPr>
            </w:pPr>
            <w:r w:rsidRPr="00923224">
              <w:rPr>
                <w:rFonts w:eastAsia="Times New Roman"/>
                <w:color w:val="231F20"/>
                <w:sz w:val="17"/>
                <w:szCs w:val="17"/>
              </w:rPr>
              <w:t>1 000</w:t>
            </w:r>
          </w:p>
        </w:tc>
        <w:tc>
          <w:tcPr>
            <w:tcW w:w="1414" w:type="dxa"/>
            <w:vAlign w:val="center"/>
          </w:tcPr>
          <w:p w14:paraId="25E49772" w14:textId="77777777" w:rsidR="00F82692" w:rsidRPr="00923224" w:rsidRDefault="00F82692" w:rsidP="006D2F9B">
            <w:pPr>
              <w:ind w:left="60"/>
              <w:rPr>
                <w:sz w:val="17"/>
                <w:szCs w:val="17"/>
              </w:rPr>
            </w:pPr>
            <w:r w:rsidRPr="00923224">
              <w:rPr>
                <w:rFonts w:eastAsia="Times New Roman"/>
                <w:color w:val="231F20"/>
                <w:sz w:val="17"/>
                <w:szCs w:val="17"/>
              </w:rPr>
              <w:t>(1) (2)</w:t>
            </w:r>
          </w:p>
        </w:tc>
        <w:tc>
          <w:tcPr>
            <w:tcW w:w="4339" w:type="dxa"/>
            <w:tcBorders>
              <w:top w:val="single" w:sz="4" w:space="0" w:color="auto"/>
              <w:bottom w:val="single" w:sz="4" w:space="0" w:color="auto"/>
              <w:right w:val="nil"/>
            </w:tcBorders>
            <w:vAlign w:val="center"/>
          </w:tcPr>
          <w:p w14:paraId="4D92BA38" w14:textId="77777777" w:rsidR="00F82692" w:rsidRPr="00923224" w:rsidRDefault="00F82692" w:rsidP="006D2F9B">
            <w:pPr>
              <w:ind w:left="80"/>
              <w:rPr>
                <w:sz w:val="17"/>
                <w:szCs w:val="17"/>
              </w:rPr>
            </w:pPr>
            <w:r w:rsidRPr="00923224">
              <w:rPr>
                <w:color w:val="000000"/>
                <w:sz w:val="17"/>
                <w:szCs w:val="17"/>
              </w:rPr>
              <w:t>sadece zeytin ve zeytin bazlı preparatlar</w:t>
            </w:r>
          </w:p>
        </w:tc>
      </w:tr>
      <w:tr w:rsidR="00F82692" w:rsidRPr="00923224" w14:paraId="63F69683" w14:textId="77777777" w:rsidTr="00191BC4">
        <w:trPr>
          <w:trHeight w:val="630"/>
        </w:trPr>
        <w:tc>
          <w:tcPr>
            <w:tcW w:w="1365" w:type="dxa"/>
            <w:tcBorders>
              <w:top w:val="nil"/>
              <w:bottom w:val="nil"/>
            </w:tcBorders>
            <w:vAlign w:val="center"/>
          </w:tcPr>
          <w:p w14:paraId="1A09D24F" w14:textId="77777777" w:rsidR="00F82692" w:rsidRPr="00923224" w:rsidRDefault="00F82692" w:rsidP="006D2F9B">
            <w:pPr>
              <w:rPr>
                <w:sz w:val="17"/>
                <w:szCs w:val="17"/>
              </w:rPr>
            </w:pPr>
          </w:p>
        </w:tc>
        <w:tc>
          <w:tcPr>
            <w:tcW w:w="1806" w:type="dxa"/>
            <w:vAlign w:val="center"/>
          </w:tcPr>
          <w:p w14:paraId="05D5EB7B" w14:textId="77777777" w:rsidR="00F82692" w:rsidRPr="00923224" w:rsidRDefault="00F82692" w:rsidP="006D2F9B">
            <w:pPr>
              <w:ind w:left="80"/>
              <w:rPr>
                <w:sz w:val="17"/>
                <w:szCs w:val="17"/>
              </w:rPr>
            </w:pPr>
            <w:r w:rsidRPr="00923224">
              <w:rPr>
                <w:rFonts w:eastAsia="Times New Roman"/>
                <w:color w:val="231F20"/>
                <w:sz w:val="17"/>
                <w:szCs w:val="17"/>
              </w:rPr>
              <w:t>E 210-213</w:t>
            </w:r>
          </w:p>
        </w:tc>
        <w:tc>
          <w:tcPr>
            <w:tcW w:w="3037" w:type="dxa"/>
            <w:vAlign w:val="center"/>
          </w:tcPr>
          <w:p w14:paraId="7AB78BCC" w14:textId="77777777" w:rsidR="00F82692" w:rsidRPr="00923224" w:rsidRDefault="00F82692" w:rsidP="006D2F9B">
            <w:pPr>
              <w:ind w:left="80"/>
              <w:rPr>
                <w:sz w:val="17"/>
                <w:szCs w:val="17"/>
              </w:rPr>
            </w:pPr>
            <w:r w:rsidRPr="00923224">
              <w:rPr>
                <w:rFonts w:eastAsia="Times New Roman"/>
                <w:color w:val="231F20"/>
                <w:sz w:val="17"/>
                <w:szCs w:val="17"/>
              </w:rPr>
              <w:t>Benzoik asit — benzoatlar</w:t>
            </w:r>
          </w:p>
        </w:tc>
        <w:tc>
          <w:tcPr>
            <w:tcW w:w="2240" w:type="dxa"/>
            <w:vAlign w:val="center"/>
          </w:tcPr>
          <w:p w14:paraId="6E7B0133" w14:textId="77777777" w:rsidR="00F82692" w:rsidRPr="00923224" w:rsidRDefault="00F82692" w:rsidP="006D2F9B">
            <w:pPr>
              <w:ind w:left="80"/>
              <w:rPr>
                <w:sz w:val="17"/>
                <w:szCs w:val="17"/>
              </w:rPr>
            </w:pPr>
            <w:r w:rsidRPr="00923224">
              <w:rPr>
                <w:rFonts w:eastAsia="Times New Roman"/>
                <w:color w:val="231F20"/>
                <w:sz w:val="17"/>
                <w:szCs w:val="17"/>
              </w:rPr>
              <w:t>500</w:t>
            </w:r>
          </w:p>
        </w:tc>
        <w:tc>
          <w:tcPr>
            <w:tcW w:w="1414" w:type="dxa"/>
            <w:vAlign w:val="center"/>
          </w:tcPr>
          <w:p w14:paraId="7FE9F789" w14:textId="77777777" w:rsidR="00F82692" w:rsidRPr="00923224" w:rsidRDefault="00F82692" w:rsidP="006D2F9B">
            <w:pPr>
              <w:ind w:left="60"/>
              <w:rPr>
                <w:sz w:val="17"/>
                <w:szCs w:val="17"/>
              </w:rPr>
            </w:pPr>
            <w:r w:rsidRPr="00923224">
              <w:rPr>
                <w:rFonts w:eastAsia="Times New Roman"/>
                <w:color w:val="231F20"/>
                <w:sz w:val="17"/>
                <w:szCs w:val="17"/>
              </w:rPr>
              <w:t>(1) (2)</w:t>
            </w:r>
          </w:p>
        </w:tc>
        <w:tc>
          <w:tcPr>
            <w:tcW w:w="4339" w:type="dxa"/>
            <w:tcBorders>
              <w:top w:val="single" w:sz="4" w:space="0" w:color="auto"/>
              <w:bottom w:val="single" w:sz="4" w:space="0" w:color="auto"/>
              <w:right w:val="nil"/>
            </w:tcBorders>
            <w:vAlign w:val="center"/>
          </w:tcPr>
          <w:p w14:paraId="4DCA4645" w14:textId="77777777" w:rsidR="00F82692" w:rsidRPr="00923224" w:rsidRDefault="00F82692" w:rsidP="006D2F9B">
            <w:pPr>
              <w:ind w:left="80"/>
              <w:rPr>
                <w:sz w:val="17"/>
                <w:szCs w:val="17"/>
              </w:rPr>
            </w:pPr>
            <w:r w:rsidRPr="00923224">
              <w:rPr>
                <w:color w:val="000000"/>
                <w:sz w:val="17"/>
                <w:szCs w:val="17"/>
              </w:rPr>
              <w:t>sadece zeytin ve zeytin bazlı preparatlar</w:t>
            </w:r>
          </w:p>
        </w:tc>
      </w:tr>
      <w:tr w:rsidR="00F82692" w:rsidRPr="00923224" w14:paraId="103BEAFA" w14:textId="77777777" w:rsidTr="00191BC4">
        <w:trPr>
          <w:trHeight w:val="768"/>
        </w:trPr>
        <w:tc>
          <w:tcPr>
            <w:tcW w:w="1365" w:type="dxa"/>
            <w:tcBorders>
              <w:top w:val="nil"/>
              <w:bottom w:val="nil"/>
            </w:tcBorders>
            <w:vAlign w:val="center"/>
          </w:tcPr>
          <w:p w14:paraId="05F90A71" w14:textId="77777777" w:rsidR="00F82692" w:rsidRPr="00923224" w:rsidRDefault="00F82692" w:rsidP="006D2F9B">
            <w:pPr>
              <w:rPr>
                <w:sz w:val="17"/>
                <w:szCs w:val="17"/>
              </w:rPr>
            </w:pPr>
          </w:p>
        </w:tc>
        <w:tc>
          <w:tcPr>
            <w:tcW w:w="1806" w:type="dxa"/>
            <w:vAlign w:val="center"/>
          </w:tcPr>
          <w:p w14:paraId="3E124547" w14:textId="77777777" w:rsidR="00F82692" w:rsidRPr="00923224" w:rsidRDefault="00F82692" w:rsidP="006D2F9B">
            <w:pPr>
              <w:ind w:left="80"/>
              <w:rPr>
                <w:sz w:val="17"/>
                <w:szCs w:val="17"/>
              </w:rPr>
            </w:pPr>
            <w:r w:rsidRPr="00923224">
              <w:rPr>
                <w:rFonts w:eastAsia="Times New Roman"/>
                <w:color w:val="231F20"/>
                <w:sz w:val="17"/>
                <w:szCs w:val="17"/>
              </w:rPr>
              <w:t>E 200-213</w:t>
            </w:r>
          </w:p>
        </w:tc>
        <w:tc>
          <w:tcPr>
            <w:tcW w:w="3037" w:type="dxa"/>
            <w:vAlign w:val="center"/>
          </w:tcPr>
          <w:p w14:paraId="5DF87F6C" w14:textId="77777777" w:rsidR="00306305" w:rsidRPr="00923224" w:rsidRDefault="00F82692" w:rsidP="006D2F9B">
            <w:pPr>
              <w:ind w:left="80"/>
              <w:rPr>
                <w:rFonts w:eastAsia="Times New Roman"/>
                <w:color w:val="231F20"/>
                <w:sz w:val="17"/>
                <w:szCs w:val="17"/>
              </w:rPr>
            </w:pPr>
            <w:r w:rsidRPr="00923224">
              <w:rPr>
                <w:rFonts w:eastAsia="Times New Roman"/>
                <w:color w:val="231F20"/>
                <w:sz w:val="17"/>
                <w:szCs w:val="17"/>
              </w:rPr>
              <w:t xml:space="preserve">Sorbik asit – potasyum sorbat; </w:t>
            </w:r>
          </w:p>
          <w:p w14:paraId="213D28C7" w14:textId="77777777" w:rsidR="00F82692" w:rsidRPr="00923224" w:rsidRDefault="00F82692" w:rsidP="006D2F9B">
            <w:pPr>
              <w:ind w:left="80"/>
              <w:rPr>
                <w:sz w:val="17"/>
                <w:szCs w:val="17"/>
              </w:rPr>
            </w:pPr>
            <w:r w:rsidRPr="00923224">
              <w:rPr>
                <w:rFonts w:eastAsia="Times New Roman"/>
                <w:color w:val="231F20"/>
                <w:sz w:val="17"/>
                <w:szCs w:val="17"/>
              </w:rPr>
              <w:t>Benzoik asit — benzoatlar</w:t>
            </w:r>
          </w:p>
        </w:tc>
        <w:tc>
          <w:tcPr>
            <w:tcW w:w="2240" w:type="dxa"/>
            <w:vAlign w:val="center"/>
          </w:tcPr>
          <w:p w14:paraId="42522C44" w14:textId="77777777" w:rsidR="00F82692" w:rsidRPr="00923224" w:rsidRDefault="00F82692" w:rsidP="006D2F9B">
            <w:pPr>
              <w:ind w:left="80"/>
              <w:rPr>
                <w:sz w:val="17"/>
                <w:szCs w:val="17"/>
              </w:rPr>
            </w:pPr>
            <w:r w:rsidRPr="00923224">
              <w:rPr>
                <w:rFonts w:eastAsia="Times New Roman"/>
                <w:color w:val="231F20"/>
                <w:sz w:val="17"/>
                <w:szCs w:val="17"/>
              </w:rPr>
              <w:t>1 000</w:t>
            </w:r>
          </w:p>
        </w:tc>
        <w:tc>
          <w:tcPr>
            <w:tcW w:w="1414" w:type="dxa"/>
            <w:vAlign w:val="center"/>
          </w:tcPr>
          <w:p w14:paraId="6578FB9A" w14:textId="77777777" w:rsidR="00F82692" w:rsidRPr="00923224" w:rsidRDefault="00F82692" w:rsidP="006D2F9B">
            <w:pPr>
              <w:ind w:left="60"/>
              <w:rPr>
                <w:sz w:val="17"/>
                <w:szCs w:val="17"/>
              </w:rPr>
            </w:pPr>
            <w:r w:rsidRPr="00923224">
              <w:rPr>
                <w:rFonts w:eastAsia="Times New Roman"/>
                <w:color w:val="231F20"/>
                <w:sz w:val="17"/>
                <w:szCs w:val="17"/>
              </w:rPr>
              <w:t>(1) (2)</w:t>
            </w:r>
          </w:p>
        </w:tc>
        <w:tc>
          <w:tcPr>
            <w:tcW w:w="4339" w:type="dxa"/>
            <w:tcBorders>
              <w:top w:val="single" w:sz="4" w:space="0" w:color="auto"/>
              <w:bottom w:val="single" w:sz="4" w:space="0" w:color="auto"/>
              <w:right w:val="nil"/>
            </w:tcBorders>
            <w:vAlign w:val="center"/>
          </w:tcPr>
          <w:p w14:paraId="6D59270C" w14:textId="77777777" w:rsidR="00F82692" w:rsidRPr="00923224" w:rsidRDefault="00F82692" w:rsidP="006D2F9B">
            <w:pPr>
              <w:ind w:left="80"/>
              <w:rPr>
                <w:sz w:val="17"/>
                <w:szCs w:val="17"/>
              </w:rPr>
            </w:pPr>
            <w:r w:rsidRPr="00923224">
              <w:rPr>
                <w:color w:val="000000"/>
                <w:sz w:val="17"/>
                <w:szCs w:val="17"/>
              </w:rPr>
              <w:t>sadece zeytin ve zeytin bazlı preparatlar</w:t>
            </w:r>
          </w:p>
        </w:tc>
      </w:tr>
      <w:tr w:rsidR="00F82692" w:rsidRPr="00923224" w14:paraId="60461F71" w14:textId="77777777" w:rsidTr="00191BC4">
        <w:trPr>
          <w:trHeight w:val="487"/>
        </w:trPr>
        <w:tc>
          <w:tcPr>
            <w:tcW w:w="1365" w:type="dxa"/>
            <w:tcBorders>
              <w:top w:val="nil"/>
              <w:bottom w:val="nil"/>
            </w:tcBorders>
            <w:vAlign w:val="center"/>
          </w:tcPr>
          <w:p w14:paraId="65B236C9" w14:textId="77777777" w:rsidR="00F82692" w:rsidRPr="00923224" w:rsidRDefault="00F82692" w:rsidP="006D2F9B">
            <w:pPr>
              <w:rPr>
                <w:sz w:val="17"/>
                <w:szCs w:val="17"/>
              </w:rPr>
            </w:pPr>
          </w:p>
        </w:tc>
        <w:tc>
          <w:tcPr>
            <w:tcW w:w="1806" w:type="dxa"/>
            <w:vAlign w:val="center"/>
          </w:tcPr>
          <w:p w14:paraId="00EC9F2E" w14:textId="77777777" w:rsidR="00F82692" w:rsidRPr="00923224" w:rsidRDefault="00F82692" w:rsidP="006D2F9B">
            <w:pPr>
              <w:ind w:left="80"/>
              <w:rPr>
                <w:rFonts w:eastAsia="Times New Roman"/>
                <w:color w:val="231F20"/>
                <w:sz w:val="17"/>
                <w:szCs w:val="17"/>
              </w:rPr>
            </w:pPr>
            <w:r w:rsidRPr="00923224">
              <w:rPr>
                <w:rFonts w:eastAsia="Times New Roman"/>
                <w:color w:val="231F20"/>
                <w:sz w:val="17"/>
                <w:szCs w:val="17"/>
              </w:rPr>
              <w:t>E 220-228</w:t>
            </w:r>
          </w:p>
        </w:tc>
        <w:tc>
          <w:tcPr>
            <w:tcW w:w="3037" w:type="dxa"/>
            <w:vAlign w:val="center"/>
          </w:tcPr>
          <w:p w14:paraId="10A3593E" w14:textId="77777777" w:rsidR="00F82692" w:rsidRPr="00923224" w:rsidRDefault="00F82692" w:rsidP="006D2F9B">
            <w:pPr>
              <w:ind w:left="80"/>
              <w:rPr>
                <w:rFonts w:eastAsia="Times New Roman"/>
                <w:color w:val="231F20"/>
                <w:sz w:val="17"/>
                <w:szCs w:val="17"/>
              </w:rPr>
            </w:pPr>
            <w:r w:rsidRPr="00923224">
              <w:rPr>
                <w:rFonts w:eastAsia="Times New Roman"/>
                <w:color w:val="231F20"/>
                <w:sz w:val="17"/>
                <w:szCs w:val="17"/>
              </w:rPr>
              <w:t>Kükürt dioksit — sülfitler</w:t>
            </w:r>
          </w:p>
        </w:tc>
        <w:tc>
          <w:tcPr>
            <w:tcW w:w="2240" w:type="dxa"/>
            <w:vAlign w:val="center"/>
          </w:tcPr>
          <w:p w14:paraId="65A35579" w14:textId="77777777" w:rsidR="00F82692" w:rsidRPr="00923224" w:rsidRDefault="00F82692" w:rsidP="006D2F9B">
            <w:pPr>
              <w:ind w:left="80"/>
              <w:rPr>
                <w:rFonts w:eastAsia="Times New Roman"/>
                <w:color w:val="231F20"/>
                <w:sz w:val="17"/>
                <w:szCs w:val="17"/>
              </w:rPr>
            </w:pPr>
            <w:r w:rsidRPr="00923224">
              <w:rPr>
                <w:rFonts w:eastAsia="Times New Roman"/>
                <w:color w:val="231F20"/>
                <w:sz w:val="17"/>
                <w:szCs w:val="17"/>
              </w:rPr>
              <w:t>100</w:t>
            </w:r>
          </w:p>
        </w:tc>
        <w:tc>
          <w:tcPr>
            <w:tcW w:w="1414" w:type="dxa"/>
            <w:vAlign w:val="center"/>
          </w:tcPr>
          <w:p w14:paraId="4612DFE8" w14:textId="77777777" w:rsidR="00F82692" w:rsidRPr="00923224" w:rsidRDefault="00F82692" w:rsidP="006D2F9B">
            <w:pPr>
              <w:ind w:left="60"/>
              <w:rPr>
                <w:rFonts w:eastAsia="Times New Roman"/>
                <w:color w:val="231F20"/>
                <w:sz w:val="17"/>
                <w:szCs w:val="17"/>
              </w:rPr>
            </w:pPr>
            <w:r w:rsidRPr="00923224">
              <w:rPr>
                <w:rFonts w:eastAsia="Times New Roman"/>
                <w:color w:val="231F20"/>
                <w:sz w:val="17"/>
                <w:szCs w:val="17"/>
              </w:rPr>
              <w:t>(3)</w:t>
            </w:r>
          </w:p>
        </w:tc>
        <w:tc>
          <w:tcPr>
            <w:tcW w:w="4339" w:type="dxa"/>
            <w:tcBorders>
              <w:top w:val="single" w:sz="4" w:space="0" w:color="auto"/>
              <w:bottom w:val="single" w:sz="4" w:space="0" w:color="auto"/>
              <w:right w:val="nil"/>
            </w:tcBorders>
            <w:vAlign w:val="center"/>
          </w:tcPr>
          <w:p w14:paraId="5D249A73" w14:textId="77777777" w:rsidR="00F82692" w:rsidRPr="00923224" w:rsidRDefault="00F82692" w:rsidP="006D2F9B">
            <w:pPr>
              <w:ind w:left="80"/>
              <w:rPr>
                <w:sz w:val="17"/>
                <w:szCs w:val="17"/>
              </w:rPr>
            </w:pPr>
            <w:r w:rsidRPr="00923224">
              <w:rPr>
                <w:sz w:val="17"/>
                <w:szCs w:val="17"/>
              </w:rPr>
              <w:t>salamura içindeki zeytin ve dolmalık biber hariç</w:t>
            </w:r>
          </w:p>
        </w:tc>
      </w:tr>
      <w:tr w:rsidR="00F82692" w:rsidRPr="00923224" w14:paraId="3D223448" w14:textId="77777777" w:rsidTr="00191BC4">
        <w:trPr>
          <w:trHeight w:val="624"/>
        </w:trPr>
        <w:tc>
          <w:tcPr>
            <w:tcW w:w="1365" w:type="dxa"/>
            <w:tcBorders>
              <w:top w:val="nil"/>
              <w:bottom w:val="nil"/>
            </w:tcBorders>
            <w:vAlign w:val="center"/>
          </w:tcPr>
          <w:p w14:paraId="7D3120F1" w14:textId="77777777" w:rsidR="00F82692" w:rsidRPr="00923224" w:rsidRDefault="00F82692" w:rsidP="006D2F9B">
            <w:pPr>
              <w:rPr>
                <w:sz w:val="17"/>
                <w:szCs w:val="17"/>
              </w:rPr>
            </w:pPr>
          </w:p>
        </w:tc>
        <w:tc>
          <w:tcPr>
            <w:tcW w:w="1806" w:type="dxa"/>
            <w:vAlign w:val="center"/>
          </w:tcPr>
          <w:p w14:paraId="60C9B728" w14:textId="77777777" w:rsidR="00F82692" w:rsidRPr="00923224" w:rsidRDefault="00F82692" w:rsidP="006D2F9B">
            <w:pPr>
              <w:ind w:left="80"/>
              <w:rPr>
                <w:sz w:val="17"/>
                <w:szCs w:val="17"/>
              </w:rPr>
            </w:pPr>
            <w:r w:rsidRPr="00923224">
              <w:rPr>
                <w:rFonts w:eastAsia="Times New Roman"/>
                <w:color w:val="231F20"/>
                <w:sz w:val="17"/>
                <w:szCs w:val="17"/>
              </w:rPr>
              <w:t>E 220-228</w:t>
            </w:r>
          </w:p>
        </w:tc>
        <w:tc>
          <w:tcPr>
            <w:tcW w:w="3037" w:type="dxa"/>
            <w:vAlign w:val="center"/>
          </w:tcPr>
          <w:p w14:paraId="3584723E" w14:textId="77777777" w:rsidR="00F82692" w:rsidRPr="00923224" w:rsidRDefault="00F82692" w:rsidP="006D2F9B">
            <w:pPr>
              <w:ind w:left="80"/>
              <w:rPr>
                <w:sz w:val="17"/>
                <w:szCs w:val="17"/>
              </w:rPr>
            </w:pPr>
            <w:r w:rsidRPr="00923224">
              <w:rPr>
                <w:rFonts w:eastAsia="Times New Roman"/>
                <w:color w:val="231F20"/>
                <w:sz w:val="17"/>
                <w:szCs w:val="17"/>
              </w:rPr>
              <w:t>Kükürt dioksit — sülfitler</w:t>
            </w:r>
          </w:p>
        </w:tc>
        <w:tc>
          <w:tcPr>
            <w:tcW w:w="2240" w:type="dxa"/>
            <w:vAlign w:val="center"/>
          </w:tcPr>
          <w:p w14:paraId="351F7FE7" w14:textId="77777777" w:rsidR="00F82692" w:rsidRPr="00923224" w:rsidRDefault="00F82692" w:rsidP="006D2F9B">
            <w:pPr>
              <w:ind w:left="80"/>
              <w:rPr>
                <w:sz w:val="17"/>
                <w:szCs w:val="17"/>
              </w:rPr>
            </w:pPr>
            <w:r w:rsidRPr="00923224">
              <w:rPr>
                <w:rFonts w:eastAsia="Times New Roman"/>
                <w:color w:val="231F20"/>
                <w:sz w:val="17"/>
                <w:szCs w:val="17"/>
              </w:rPr>
              <w:t>500</w:t>
            </w:r>
          </w:p>
        </w:tc>
        <w:tc>
          <w:tcPr>
            <w:tcW w:w="1414" w:type="dxa"/>
            <w:vAlign w:val="center"/>
          </w:tcPr>
          <w:p w14:paraId="147A906B" w14:textId="77777777" w:rsidR="00F82692" w:rsidRPr="00923224" w:rsidRDefault="00F82692" w:rsidP="006D2F9B">
            <w:pPr>
              <w:ind w:left="60"/>
              <w:rPr>
                <w:sz w:val="17"/>
                <w:szCs w:val="17"/>
              </w:rPr>
            </w:pPr>
            <w:r w:rsidRPr="00923224">
              <w:rPr>
                <w:rFonts w:eastAsia="Times New Roman"/>
                <w:color w:val="231F20"/>
                <w:sz w:val="17"/>
                <w:szCs w:val="17"/>
              </w:rPr>
              <w:t>(3)</w:t>
            </w:r>
          </w:p>
        </w:tc>
        <w:tc>
          <w:tcPr>
            <w:tcW w:w="4339" w:type="dxa"/>
            <w:tcBorders>
              <w:top w:val="single" w:sz="4" w:space="0" w:color="auto"/>
              <w:bottom w:val="single" w:sz="4" w:space="0" w:color="auto"/>
              <w:right w:val="nil"/>
            </w:tcBorders>
            <w:vAlign w:val="center"/>
          </w:tcPr>
          <w:p w14:paraId="3D0327FF" w14:textId="77777777" w:rsidR="00F82692" w:rsidRPr="00923224" w:rsidRDefault="00F82692" w:rsidP="006D2F9B">
            <w:pPr>
              <w:ind w:left="80"/>
              <w:rPr>
                <w:sz w:val="17"/>
                <w:szCs w:val="17"/>
              </w:rPr>
            </w:pPr>
            <w:r w:rsidRPr="00923224">
              <w:rPr>
                <w:sz w:val="17"/>
                <w:szCs w:val="17"/>
              </w:rPr>
              <w:t>sadece salamura içindeki dolmalık biber</w:t>
            </w:r>
          </w:p>
        </w:tc>
      </w:tr>
      <w:tr w:rsidR="00F82692" w:rsidRPr="00923224" w14:paraId="4DACB819" w14:textId="77777777" w:rsidTr="00191BC4">
        <w:trPr>
          <w:trHeight w:val="475"/>
        </w:trPr>
        <w:tc>
          <w:tcPr>
            <w:tcW w:w="1365" w:type="dxa"/>
            <w:tcBorders>
              <w:top w:val="nil"/>
              <w:bottom w:val="nil"/>
            </w:tcBorders>
            <w:vAlign w:val="center"/>
          </w:tcPr>
          <w:p w14:paraId="643C9568" w14:textId="77777777" w:rsidR="00F82692" w:rsidRPr="00923224" w:rsidRDefault="00F82692" w:rsidP="006D2F9B">
            <w:pPr>
              <w:rPr>
                <w:sz w:val="17"/>
                <w:szCs w:val="17"/>
              </w:rPr>
            </w:pPr>
          </w:p>
        </w:tc>
        <w:tc>
          <w:tcPr>
            <w:tcW w:w="1806" w:type="dxa"/>
            <w:vAlign w:val="center"/>
          </w:tcPr>
          <w:p w14:paraId="033C9C2A" w14:textId="77777777" w:rsidR="00F82692" w:rsidRPr="00923224" w:rsidRDefault="00F82692" w:rsidP="006D2F9B">
            <w:pPr>
              <w:ind w:left="80"/>
              <w:rPr>
                <w:sz w:val="17"/>
                <w:szCs w:val="17"/>
              </w:rPr>
            </w:pPr>
            <w:r w:rsidRPr="00923224">
              <w:rPr>
                <w:rFonts w:eastAsia="Times New Roman"/>
                <w:color w:val="231F20"/>
                <w:sz w:val="17"/>
                <w:szCs w:val="17"/>
              </w:rPr>
              <w:t>E 579</w:t>
            </w:r>
          </w:p>
        </w:tc>
        <w:tc>
          <w:tcPr>
            <w:tcW w:w="3037" w:type="dxa"/>
            <w:vAlign w:val="center"/>
          </w:tcPr>
          <w:p w14:paraId="473FA184" w14:textId="77777777" w:rsidR="00F82692" w:rsidRPr="00923224" w:rsidRDefault="00C87CF1" w:rsidP="006D2F9B">
            <w:pPr>
              <w:ind w:left="80"/>
              <w:rPr>
                <w:sz w:val="17"/>
                <w:szCs w:val="17"/>
              </w:rPr>
            </w:pPr>
            <w:r w:rsidRPr="00923224">
              <w:rPr>
                <w:rFonts w:eastAsia="Times New Roman"/>
                <w:color w:val="231F20"/>
                <w:sz w:val="17"/>
                <w:szCs w:val="17"/>
              </w:rPr>
              <w:t>Ferro glukonat</w:t>
            </w:r>
          </w:p>
        </w:tc>
        <w:tc>
          <w:tcPr>
            <w:tcW w:w="2240" w:type="dxa"/>
            <w:vAlign w:val="center"/>
          </w:tcPr>
          <w:p w14:paraId="6F242FE0" w14:textId="77777777" w:rsidR="00F82692" w:rsidRPr="00923224" w:rsidRDefault="00F82692" w:rsidP="006D2F9B">
            <w:pPr>
              <w:ind w:left="80"/>
              <w:rPr>
                <w:sz w:val="17"/>
                <w:szCs w:val="17"/>
              </w:rPr>
            </w:pPr>
            <w:r w:rsidRPr="00923224">
              <w:rPr>
                <w:rFonts w:eastAsia="Times New Roman"/>
                <w:color w:val="231F20"/>
                <w:sz w:val="17"/>
                <w:szCs w:val="17"/>
              </w:rPr>
              <w:t>150</w:t>
            </w:r>
          </w:p>
        </w:tc>
        <w:tc>
          <w:tcPr>
            <w:tcW w:w="1414" w:type="dxa"/>
            <w:vAlign w:val="center"/>
          </w:tcPr>
          <w:p w14:paraId="5A4D9CEF" w14:textId="77777777" w:rsidR="00F82692" w:rsidRPr="00923224" w:rsidRDefault="00F82692" w:rsidP="006D2F9B">
            <w:pPr>
              <w:ind w:left="60"/>
              <w:rPr>
                <w:sz w:val="17"/>
                <w:szCs w:val="17"/>
              </w:rPr>
            </w:pPr>
            <w:r w:rsidRPr="00923224">
              <w:rPr>
                <w:rFonts w:eastAsia="Times New Roman"/>
                <w:color w:val="231F20"/>
                <w:sz w:val="17"/>
                <w:szCs w:val="17"/>
              </w:rPr>
              <w:t>(56)</w:t>
            </w:r>
          </w:p>
        </w:tc>
        <w:tc>
          <w:tcPr>
            <w:tcW w:w="4339" w:type="dxa"/>
            <w:tcBorders>
              <w:top w:val="single" w:sz="4" w:space="0" w:color="auto"/>
              <w:bottom w:val="single" w:sz="4" w:space="0" w:color="auto"/>
              <w:right w:val="nil"/>
            </w:tcBorders>
            <w:vAlign w:val="center"/>
          </w:tcPr>
          <w:p w14:paraId="6E8A60B3" w14:textId="77777777" w:rsidR="00F82692" w:rsidRPr="00923224" w:rsidRDefault="00F82692" w:rsidP="006D2F9B">
            <w:pPr>
              <w:ind w:left="80"/>
              <w:rPr>
                <w:sz w:val="17"/>
                <w:szCs w:val="17"/>
              </w:rPr>
            </w:pPr>
            <w:r w:rsidRPr="00923224">
              <w:rPr>
                <w:sz w:val="17"/>
                <w:szCs w:val="17"/>
              </w:rPr>
              <w:t>sadece oksidasyonla karartılan zeytinler</w:t>
            </w:r>
          </w:p>
        </w:tc>
      </w:tr>
      <w:tr w:rsidR="00F82692" w:rsidRPr="00923224" w14:paraId="33C72347" w14:textId="77777777" w:rsidTr="00191BC4">
        <w:trPr>
          <w:trHeight w:val="629"/>
        </w:trPr>
        <w:tc>
          <w:tcPr>
            <w:tcW w:w="1365" w:type="dxa"/>
            <w:tcBorders>
              <w:top w:val="nil"/>
              <w:bottom w:val="nil"/>
            </w:tcBorders>
            <w:vAlign w:val="center"/>
          </w:tcPr>
          <w:p w14:paraId="761F87B2" w14:textId="77777777" w:rsidR="00F82692" w:rsidRPr="00923224" w:rsidRDefault="00F82692" w:rsidP="006D2F9B">
            <w:pPr>
              <w:rPr>
                <w:sz w:val="17"/>
                <w:szCs w:val="17"/>
              </w:rPr>
            </w:pPr>
          </w:p>
        </w:tc>
        <w:tc>
          <w:tcPr>
            <w:tcW w:w="1806" w:type="dxa"/>
            <w:vAlign w:val="center"/>
          </w:tcPr>
          <w:p w14:paraId="32A5B818" w14:textId="77777777" w:rsidR="00F82692" w:rsidRPr="00923224" w:rsidRDefault="00F82692" w:rsidP="006D2F9B">
            <w:pPr>
              <w:ind w:left="80"/>
              <w:rPr>
                <w:rFonts w:eastAsia="Times New Roman"/>
                <w:color w:val="231F20"/>
                <w:sz w:val="17"/>
                <w:szCs w:val="17"/>
              </w:rPr>
            </w:pPr>
            <w:r w:rsidRPr="00923224">
              <w:rPr>
                <w:rFonts w:eastAsia="Times New Roman"/>
                <w:color w:val="231F20"/>
                <w:sz w:val="17"/>
                <w:szCs w:val="17"/>
              </w:rPr>
              <w:t>E 585</w:t>
            </w:r>
          </w:p>
        </w:tc>
        <w:tc>
          <w:tcPr>
            <w:tcW w:w="3037" w:type="dxa"/>
            <w:vAlign w:val="center"/>
          </w:tcPr>
          <w:p w14:paraId="1A943116" w14:textId="77777777" w:rsidR="00F82692" w:rsidRPr="00923224" w:rsidRDefault="00C87CF1" w:rsidP="006D2F9B">
            <w:pPr>
              <w:ind w:left="80"/>
              <w:rPr>
                <w:rFonts w:eastAsia="Times New Roman"/>
                <w:color w:val="231F20"/>
                <w:sz w:val="17"/>
                <w:szCs w:val="17"/>
              </w:rPr>
            </w:pPr>
            <w:r w:rsidRPr="00923224">
              <w:rPr>
                <w:rFonts w:eastAsia="Times New Roman"/>
                <w:color w:val="231F20"/>
                <w:sz w:val="17"/>
                <w:szCs w:val="17"/>
              </w:rPr>
              <w:t>Ferro laktat</w:t>
            </w:r>
          </w:p>
        </w:tc>
        <w:tc>
          <w:tcPr>
            <w:tcW w:w="2240" w:type="dxa"/>
            <w:vAlign w:val="center"/>
          </w:tcPr>
          <w:p w14:paraId="422BCD98" w14:textId="77777777" w:rsidR="00F82692" w:rsidRPr="00923224" w:rsidRDefault="00F82692" w:rsidP="006D2F9B">
            <w:pPr>
              <w:ind w:left="80"/>
              <w:rPr>
                <w:rFonts w:eastAsia="Times New Roman"/>
                <w:color w:val="231F20"/>
                <w:sz w:val="17"/>
                <w:szCs w:val="17"/>
              </w:rPr>
            </w:pPr>
            <w:r w:rsidRPr="00923224">
              <w:rPr>
                <w:rFonts w:eastAsia="Times New Roman"/>
                <w:color w:val="231F20"/>
                <w:sz w:val="17"/>
                <w:szCs w:val="17"/>
              </w:rPr>
              <w:t>150</w:t>
            </w:r>
          </w:p>
        </w:tc>
        <w:tc>
          <w:tcPr>
            <w:tcW w:w="1414" w:type="dxa"/>
            <w:vAlign w:val="center"/>
          </w:tcPr>
          <w:p w14:paraId="257B0754" w14:textId="77777777" w:rsidR="00F82692" w:rsidRPr="00923224" w:rsidRDefault="00F82692" w:rsidP="006D2F9B">
            <w:pPr>
              <w:rPr>
                <w:sz w:val="17"/>
                <w:szCs w:val="17"/>
              </w:rPr>
            </w:pPr>
            <w:r w:rsidRPr="00923224">
              <w:rPr>
                <w:rFonts w:eastAsia="Times New Roman"/>
                <w:color w:val="231F20"/>
                <w:sz w:val="17"/>
                <w:szCs w:val="17"/>
              </w:rPr>
              <w:t xml:space="preserve">  (56)</w:t>
            </w:r>
          </w:p>
        </w:tc>
        <w:tc>
          <w:tcPr>
            <w:tcW w:w="4339" w:type="dxa"/>
            <w:tcBorders>
              <w:top w:val="single" w:sz="4" w:space="0" w:color="auto"/>
              <w:bottom w:val="single" w:sz="4" w:space="0" w:color="auto"/>
              <w:right w:val="nil"/>
            </w:tcBorders>
            <w:vAlign w:val="center"/>
          </w:tcPr>
          <w:p w14:paraId="7BD4E373" w14:textId="77777777" w:rsidR="00F82692" w:rsidRPr="00923224" w:rsidRDefault="00F82692" w:rsidP="00F82692">
            <w:pPr>
              <w:ind w:left="80"/>
              <w:rPr>
                <w:rFonts w:eastAsia="Times New Roman"/>
                <w:color w:val="231F20"/>
                <w:sz w:val="17"/>
                <w:szCs w:val="17"/>
              </w:rPr>
            </w:pPr>
            <w:r w:rsidRPr="00923224">
              <w:rPr>
                <w:rFonts w:eastAsia="Times New Roman"/>
                <w:color w:val="231F20"/>
                <w:sz w:val="17"/>
                <w:szCs w:val="17"/>
              </w:rPr>
              <w:t xml:space="preserve">sadece </w:t>
            </w:r>
            <w:r w:rsidRPr="00923224">
              <w:rPr>
                <w:sz w:val="17"/>
                <w:szCs w:val="17"/>
              </w:rPr>
              <w:t>oksidasyonla karartılan zeytinler</w:t>
            </w:r>
            <w:r w:rsidRPr="00923224">
              <w:rPr>
                <w:rFonts w:eastAsia="Times New Roman"/>
                <w:color w:val="231F20"/>
                <w:sz w:val="17"/>
                <w:szCs w:val="17"/>
              </w:rPr>
              <w:t xml:space="preserve"> ve</w:t>
            </w:r>
          </w:p>
          <w:p w14:paraId="3126ACFD" w14:textId="77777777" w:rsidR="00F82692" w:rsidRPr="00923224" w:rsidRDefault="00F82692" w:rsidP="00F82692">
            <w:pPr>
              <w:ind w:left="80"/>
              <w:rPr>
                <w:rFonts w:eastAsia="Times New Roman"/>
                <w:color w:val="231F20"/>
                <w:sz w:val="17"/>
                <w:szCs w:val="17"/>
                <w:highlight w:val="yellow"/>
              </w:rPr>
            </w:pPr>
            <w:r w:rsidRPr="00923224">
              <w:rPr>
                <w:rFonts w:eastAsia="Times New Roman"/>
                <w:color w:val="231F20"/>
                <w:sz w:val="17"/>
                <w:szCs w:val="17"/>
              </w:rPr>
              <w:t xml:space="preserve">İsveç karaciğer patelerinde bir gıda bileşeni olarak kullanılan </w:t>
            </w:r>
            <w:r w:rsidRPr="00923224">
              <w:rPr>
                <w:rFonts w:eastAsia="Times New Roman"/>
                <w:i/>
                <w:iCs/>
                <w:color w:val="231F20"/>
                <w:sz w:val="17"/>
                <w:szCs w:val="17"/>
              </w:rPr>
              <w:t xml:space="preserve">Albatrellus ovinus </w:t>
            </w:r>
            <w:r w:rsidRPr="00923224">
              <w:rPr>
                <w:rFonts w:eastAsia="Times New Roman"/>
                <w:iCs/>
                <w:color w:val="231F20"/>
                <w:sz w:val="17"/>
                <w:szCs w:val="17"/>
              </w:rPr>
              <w:t>mantarı</w:t>
            </w:r>
          </w:p>
        </w:tc>
      </w:tr>
      <w:tr w:rsidR="00F82692" w:rsidRPr="00923224" w14:paraId="5150D0BF" w14:textId="77777777" w:rsidTr="00191BC4">
        <w:trPr>
          <w:trHeight w:val="576"/>
        </w:trPr>
        <w:tc>
          <w:tcPr>
            <w:tcW w:w="1365" w:type="dxa"/>
            <w:tcBorders>
              <w:top w:val="nil"/>
              <w:bottom w:val="nil"/>
            </w:tcBorders>
            <w:vAlign w:val="center"/>
          </w:tcPr>
          <w:p w14:paraId="79A12B90" w14:textId="77777777" w:rsidR="00F82692" w:rsidRPr="00923224" w:rsidRDefault="00F82692" w:rsidP="006D2F9B">
            <w:pPr>
              <w:rPr>
                <w:sz w:val="17"/>
                <w:szCs w:val="17"/>
              </w:rPr>
            </w:pPr>
          </w:p>
        </w:tc>
        <w:tc>
          <w:tcPr>
            <w:tcW w:w="1806" w:type="dxa"/>
            <w:vAlign w:val="center"/>
          </w:tcPr>
          <w:p w14:paraId="37112C2C" w14:textId="77777777" w:rsidR="00F82692" w:rsidRPr="00923224" w:rsidRDefault="00F82692" w:rsidP="006D2F9B">
            <w:pPr>
              <w:ind w:left="80"/>
              <w:rPr>
                <w:rFonts w:eastAsia="Times New Roman"/>
                <w:color w:val="231F20"/>
                <w:sz w:val="17"/>
                <w:szCs w:val="17"/>
              </w:rPr>
            </w:pPr>
            <w:r w:rsidRPr="00923224">
              <w:rPr>
                <w:rFonts w:eastAsia="Times New Roman"/>
                <w:color w:val="231F20"/>
                <w:sz w:val="17"/>
                <w:szCs w:val="17"/>
              </w:rPr>
              <w:t>E 950</w:t>
            </w:r>
          </w:p>
        </w:tc>
        <w:tc>
          <w:tcPr>
            <w:tcW w:w="3037" w:type="dxa"/>
            <w:vAlign w:val="center"/>
          </w:tcPr>
          <w:p w14:paraId="28D86D60" w14:textId="77777777" w:rsidR="00F82692" w:rsidRPr="00923224" w:rsidRDefault="00F82692" w:rsidP="006D2F9B">
            <w:pPr>
              <w:ind w:left="80"/>
              <w:rPr>
                <w:rFonts w:eastAsia="Times New Roman"/>
                <w:color w:val="231F20"/>
                <w:sz w:val="17"/>
                <w:szCs w:val="17"/>
              </w:rPr>
            </w:pPr>
            <w:r w:rsidRPr="00923224">
              <w:rPr>
                <w:rFonts w:eastAsia="Times New Roman"/>
                <w:color w:val="231F20"/>
                <w:sz w:val="17"/>
                <w:szCs w:val="17"/>
              </w:rPr>
              <w:t>Asesülfam K</w:t>
            </w:r>
          </w:p>
        </w:tc>
        <w:tc>
          <w:tcPr>
            <w:tcW w:w="2240" w:type="dxa"/>
            <w:vAlign w:val="center"/>
          </w:tcPr>
          <w:p w14:paraId="11E8CA1A" w14:textId="77777777" w:rsidR="00F82692" w:rsidRPr="00923224" w:rsidRDefault="00F82692" w:rsidP="006D2F9B">
            <w:pPr>
              <w:ind w:left="80"/>
              <w:rPr>
                <w:rFonts w:eastAsia="Times New Roman"/>
                <w:color w:val="231F20"/>
                <w:sz w:val="17"/>
                <w:szCs w:val="17"/>
              </w:rPr>
            </w:pPr>
            <w:r w:rsidRPr="00923224">
              <w:rPr>
                <w:rFonts w:eastAsia="Times New Roman"/>
                <w:color w:val="231F20"/>
                <w:sz w:val="17"/>
                <w:szCs w:val="17"/>
              </w:rPr>
              <w:t>200</w:t>
            </w:r>
          </w:p>
        </w:tc>
        <w:tc>
          <w:tcPr>
            <w:tcW w:w="1414" w:type="dxa"/>
            <w:vAlign w:val="center"/>
          </w:tcPr>
          <w:p w14:paraId="2A9E1333" w14:textId="77777777" w:rsidR="00F82692" w:rsidRPr="00923224" w:rsidRDefault="00F82692" w:rsidP="006D2F9B">
            <w:pPr>
              <w:rPr>
                <w:sz w:val="17"/>
                <w:szCs w:val="17"/>
              </w:rPr>
            </w:pPr>
          </w:p>
        </w:tc>
        <w:tc>
          <w:tcPr>
            <w:tcW w:w="4339" w:type="dxa"/>
            <w:tcBorders>
              <w:top w:val="single" w:sz="4" w:space="0" w:color="auto"/>
              <w:bottom w:val="single" w:sz="4" w:space="0" w:color="auto"/>
              <w:right w:val="nil"/>
            </w:tcBorders>
            <w:vAlign w:val="center"/>
          </w:tcPr>
          <w:p w14:paraId="0D535782" w14:textId="77777777" w:rsidR="00F82692" w:rsidRPr="00923224" w:rsidRDefault="006348F9" w:rsidP="00B02FE0">
            <w:pPr>
              <w:ind w:left="80"/>
              <w:rPr>
                <w:rFonts w:eastAsia="Times New Roman"/>
                <w:color w:val="231F20"/>
                <w:sz w:val="17"/>
                <w:szCs w:val="17"/>
              </w:rPr>
            </w:pPr>
            <w:r w:rsidRPr="00923224">
              <w:rPr>
                <w:rFonts w:eastAsia="Times New Roman"/>
                <w:color w:val="231F20"/>
                <w:sz w:val="17"/>
                <w:szCs w:val="17"/>
              </w:rPr>
              <w:t>sadece meyve ve sebzelerin tatlı – ekşi ko</w:t>
            </w:r>
            <w:r w:rsidR="00E9205C" w:rsidRPr="00923224">
              <w:rPr>
                <w:rFonts w:eastAsia="Times New Roman"/>
                <w:color w:val="231F20"/>
                <w:sz w:val="17"/>
                <w:szCs w:val="17"/>
              </w:rPr>
              <w:t>rumaları</w:t>
            </w:r>
          </w:p>
        </w:tc>
      </w:tr>
      <w:tr w:rsidR="00F82692" w:rsidRPr="00923224" w14:paraId="1FD72DD6" w14:textId="77777777" w:rsidTr="00191BC4">
        <w:trPr>
          <w:trHeight w:val="468"/>
        </w:trPr>
        <w:tc>
          <w:tcPr>
            <w:tcW w:w="1365" w:type="dxa"/>
            <w:tcBorders>
              <w:top w:val="nil"/>
              <w:bottom w:val="nil"/>
            </w:tcBorders>
            <w:vAlign w:val="center"/>
          </w:tcPr>
          <w:p w14:paraId="246503E8" w14:textId="77777777" w:rsidR="00F82692" w:rsidRPr="00923224" w:rsidRDefault="00F82692" w:rsidP="006D2F9B">
            <w:pPr>
              <w:rPr>
                <w:sz w:val="17"/>
                <w:szCs w:val="17"/>
              </w:rPr>
            </w:pPr>
          </w:p>
        </w:tc>
        <w:tc>
          <w:tcPr>
            <w:tcW w:w="1806" w:type="dxa"/>
            <w:tcBorders>
              <w:bottom w:val="single" w:sz="4" w:space="0" w:color="auto"/>
            </w:tcBorders>
            <w:vAlign w:val="center"/>
          </w:tcPr>
          <w:p w14:paraId="5253B0EC" w14:textId="77777777" w:rsidR="00F82692" w:rsidRPr="00923224" w:rsidRDefault="00F82692" w:rsidP="006D2F9B">
            <w:pPr>
              <w:ind w:left="80"/>
              <w:rPr>
                <w:sz w:val="17"/>
                <w:szCs w:val="17"/>
              </w:rPr>
            </w:pPr>
            <w:r w:rsidRPr="00923224">
              <w:rPr>
                <w:rFonts w:eastAsia="Times New Roman"/>
                <w:color w:val="231F20"/>
                <w:sz w:val="17"/>
                <w:szCs w:val="17"/>
              </w:rPr>
              <w:t>E 951</w:t>
            </w:r>
          </w:p>
        </w:tc>
        <w:tc>
          <w:tcPr>
            <w:tcW w:w="3037" w:type="dxa"/>
            <w:tcBorders>
              <w:bottom w:val="single" w:sz="4" w:space="0" w:color="auto"/>
            </w:tcBorders>
            <w:vAlign w:val="center"/>
          </w:tcPr>
          <w:p w14:paraId="6FB73F2C" w14:textId="77777777" w:rsidR="00F82692" w:rsidRPr="00923224" w:rsidRDefault="00F82692" w:rsidP="006D2F9B">
            <w:pPr>
              <w:ind w:left="80"/>
              <w:rPr>
                <w:sz w:val="17"/>
                <w:szCs w:val="17"/>
              </w:rPr>
            </w:pPr>
            <w:r w:rsidRPr="00923224">
              <w:rPr>
                <w:rFonts w:eastAsia="Times New Roman"/>
                <w:color w:val="231F20"/>
                <w:sz w:val="17"/>
                <w:szCs w:val="17"/>
              </w:rPr>
              <w:t>Aspartam</w:t>
            </w:r>
          </w:p>
        </w:tc>
        <w:tc>
          <w:tcPr>
            <w:tcW w:w="2240" w:type="dxa"/>
            <w:tcBorders>
              <w:bottom w:val="single" w:sz="4" w:space="0" w:color="auto"/>
            </w:tcBorders>
            <w:vAlign w:val="center"/>
          </w:tcPr>
          <w:p w14:paraId="63FF7B56" w14:textId="77777777" w:rsidR="00F82692" w:rsidRPr="00923224" w:rsidRDefault="00F82692" w:rsidP="006D2F9B">
            <w:pPr>
              <w:ind w:left="80"/>
              <w:rPr>
                <w:sz w:val="17"/>
                <w:szCs w:val="17"/>
              </w:rPr>
            </w:pPr>
            <w:r w:rsidRPr="00923224">
              <w:rPr>
                <w:rFonts w:eastAsia="Times New Roman"/>
                <w:color w:val="231F20"/>
                <w:sz w:val="17"/>
                <w:szCs w:val="17"/>
              </w:rPr>
              <w:t>300</w:t>
            </w:r>
          </w:p>
        </w:tc>
        <w:tc>
          <w:tcPr>
            <w:tcW w:w="1414" w:type="dxa"/>
            <w:tcBorders>
              <w:bottom w:val="single" w:sz="4" w:space="0" w:color="auto"/>
            </w:tcBorders>
            <w:vAlign w:val="center"/>
          </w:tcPr>
          <w:p w14:paraId="5B2B71ED" w14:textId="77777777" w:rsidR="00F82692" w:rsidRPr="00923224" w:rsidRDefault="00F82692" w:rsidP="006D2F9B">
            <w:pPr>
              <w:rPr>
                <w:sz w:val="17"/>
                <w:szCs w:val="17"/>
              </w:rPr>
            </w:pPr>
          </w:p>
        </w:tc>
        <w:tc>
          <w:tcPr>
            <w:tcW w:w="4339" w:type="dxa"/>
            <w:tcBorders>
              <w:top w:val="single" w:sz="4" w:space="0" w:color="auto"/>
              <w:bottom w:val="single" w:sz="4" w:space="0" w:color="auto"/>
              <w:right w:val="nil"/>
            </w:tcBorders>
            <w:vAlign w:val="center"/>
          </w:tcPr>
          <w:p w14:paraId="2CBE6937" w14:textId="77777777" w:rsidR="00F82692" w:rsidRPr="00923224" w:rsidRDefault="00B02FE0" w:rsidP="006348F9">
            <w:pPr>
              <w:ind w:left="80"/>
              <w:rPr>
                <w:rFonts w:eastAsia="Times New Roman"/>
                <w:color w:val="231F20"/>
                <w:sz w:val="17"/>
                <w:szCs w:val="17"/>
              </w:rPr>
            </w:pPr>
            <w:r w:rsidRPr="00923224">
              <w:rPr>
                <w:rFonts w:eastAsia="Times New Roman"/>
                <w:color w:val="231F20"/>
                <w:sz w:val="17"/>
                <w:szCs w:val="17"/>
              </w:rPr>
              <w:t>sadece meyve ve sebzelerin tatlı – ekşi korumaları</w:t>
            </w:r>
          </w:p>
        </w:tc>
      </w:tr>
      <w:tr w:rsidR="00F82692" w:rsidRPr="00923224" w14:paraId="4C90584F" w14:textId="77777777" w:rsidTr="00191BC4">
        <w:trPr>
          <w:trHeight w:val="550"/>
        </w:trPr>
        <w:tc>
          <w:tcPr>
            <w:tcW w:w="1365" w:type="dxa"/>
            <w:tcBorders>
              <w:top w:val="nil"/>
              <w:bottom w:val="nil"/>
            </w:tcBorders>
            <w:vAlign w:val="center"/>
          </w:tcPr>
          <w:p w14:paraId="1D062FD4" w14:textId="77777777" w:rsidR="00F82692" w:rsidRPr="00923224" w:rsidRDefault="00F82692" w:rsidP="006D2F9B">
            <w:pPr>
              <w:rPr>
                <w:sz w:val="17"/>
                <w:szCs w:val="17"/>
              </w:rPr>
            </w:pPr>
          </w:p>
        </w:tc>
        <w:tc>
          <w:tcPr>
            <w:tcW w:w="1806" w:type="dxa"/>
            <w:tcBorders>
              <w:top w:val="single" w:sz="4" w:space="0" w:color="auto"/>
              <w:bottom w:val="single" w:sz="4" w:space="0" w:color="auto"/>
            </w:tcBorders>
            <w:vAlign w:val="center"/>
          </w:tcPr>
          <w:p w14:paraId="11659DA1" w14:textId="77777777" w:rsidR="00F82692" w:rsidRPr="00923224" w:rsidRDefault="00F82692" w:rsidP="006D2F9B">
            <w:pPr>
              <w:ind w:left="80"/>
              <w:rPr>
                <w:sz w:val="17"/>
                <w:szCs w:val="17"/>
              </w:rPr>
            </w:pPr>
            <w:r w:rsidRPr="00923224">
              <w:rPr>
                <w:rFonts w:eastAsia="Times New Roman"/>
                <w:color w:val="231F20"/>
                <w:sz w:val="17"/>
                <w:szCs w:val="17"/>
              </w:rPr>
              <w:t>E 954</w:t>
            </w:r>
          </w:p>
        </w:tc>
        <w:tc>
          <w:tcPr>
            <w:tcW w:w="3037" w:type="dxa"/>
            <w:tcBorders>
              <w:top w:val="single" w:sz="4" w:space="0" w:color="auto"/>
              <w:bottom w:val="single" w:sz="4" w:space="0" w:color="auto"/>
            </w:tcBorders>
            <w:vAlign w:val="center"/>
          </w:tcPr>
          <w:p w14:paraId="025CD327" w14:textId="77777777" w:rsidR="00F82692" w:rsidRPr="00923224" w:rsidRDefault="00F82692" w:rsidP="006D2F9B">
            <w:pPr>
              <w:ind w:left="80"/>
              <w:rPr>
                <w:sz w:val="17"/>
                <w:szCs w:val="17"/>
              </w:rPr>
            </w:pPr>
            <w:r w:rsidRPr="00923224">
              <w:rPr>
                <w:rFonts w:eastAsia="Times New Roman"/>
                <w:color w:val="231F20"/>
                <w:sz w:val="17"/>
                <w:szCs w:val="17"/>
              </w:rPr>
              <w:t>Sakkarin ve sodyum, potasyum ve kalsiyum tuzları</w:t>
            </w:r>
          </w:p>
        </w:tc>
        <w:tc>
          <w:tcPr>
            <w:tcW w:w="2240" w:type="dxa"/>
            <w:tcBorders>
              <w:top w:val="single" w:sz="4" w:space="0" w:color="auto"/>
              <w:bottom w:val="single" w:sz="4" w:space="0" w:color="auto"/>
            </w:tcBorders>
            <w:vAlign w:val="center"/>
          </w:tcPr>
          <w:p w14:paraId="3E1D3258" w14:textId="77777777" w:rsidR="00F82692" w:rsidRPr="00923224" w:rsidRDefault="00F82692" w:rsidP="006D2F9B">
            <w:pPr>
              <w:ind w:left="80"/>
              <w:rPr>
                <w:sz w:val="17"/>
                <w:szCs w:val="17"/>
              </w:rPr>
            </w:pPr>
            <w:r w:rsidRPr="00923224">
              <w:rPr>
                <w:rFonts w:eastAsia="Times New Roman"/>
                <w:color w:val="231F20"/>
                <w:sz w:val="17"/>
                <w:szCs w:val="17"/>
              </w:rPr>
              <w:t>160</w:t>
            </w:r>
          </w:p>
        </w:tc>
        <w:tc>
          <w:tcPr>
            <w:tcW w:w="1414" w:type="dxa"/>
            <w:tcBorders>
              <w:top w:val="single" w:sz="4" w:space="0" w:color="auto"/>
              <w:bottom w:val="single" w:sz="4" w:space="0" w:color="auto"/>
            </w:tcBorders>
            <w:vAlign w:val="center"/>
          </w:tcPr>
          <w:p w14:paraId="01213623" w14:textId="77777777" w:rsidR="00F82692" w:rsidRPr="00923224" w:rsidRDefault="00F82692" w:rsidP="006D2F9B">
            <w:pPr>
              <w:ind w:left="60"/>
              <w:rPr>
                <w:sz w:val="17"/>
                <w:szCs w:val="17"/>
              </w:rPr>
            </w:pPr>
            <w:r w:rsidRPr="00923224">
              <w:rPr>
                <w:rFonts w:eastAsia="Times New Roman"/>
                <w:color w:val="231F20"/>
                <w:sz w:val="17"/>
                <w:szCs w:val="17"/>
              </w:rPr>
              <w:t>(52)</w:t>
            </w:r>
          </w:p>
        </w:tc>
        <w:tc>
          <w:tcPr>
            <w:tcW w:w="4339" w:type="dxa"/>
            <w:tcBorders>
              <w:top w:val="single" w:sz="4" w:space="0" w:color="auto"/>
              <w:bottom w:val="single" w:sz="4" w:space="0" w:color="auto"/>
              <w:right w:val="nil"/>
            </w:tcBorders>
            <w:vAlign w:val="center"/>
          </w:tcPr>
          <w:p w14:paraId="722690DD" w14:textId="77777777" w:rsidR="00F82692" w:rsidRPr="00923224" w:rsidRDefault="00B02FE0" w:rsidP="006348F9">
            <w:pPr>
              <w:ind w:left="80"/>
              <w:rPr>
                <w:rFonts w:eastAsia="Times New Roman"/>
                <w:color w:val="231F20"/>
                <w:sz w:val="17"/>
                <w:szCs w:val="17"/>
              </w:rPr>
            </w:pPr>
            <w:r w:rsidRPr="00923224">
              <w:rPr>
                <w:rFonts w:eastAsia="Times New Roman"/>
                <w:color w:val="231F20"/>
                <w:sz w:val="17"/>
                <w:szCs w:val="17"/>
              </w:rPr>
              <w:t>sadece meyve ve sebzelerin tatlı – ekşi korumaları</w:t>
            </w:r>
          </w:p>
        </w:tc>
      </w:tr>
      <w:tr w:rsidR="006F500A" w:rsidRPr="00923224" w14:paraId="361E87A4" w14:textId="77777777" w:rsidTr="00191BC4">
        <w:trPr>
          <w:trHeight w:val="550"/>
        </w:trPr>
        <w:tc>
          <w:tcPr>
            <w:tcW w:w="1365" w:type="dxa"/>
            <w:tcBorders>
              <w:top w:val="nil"/>
              <w:bottom w:val="nil"/>
            </w:tcBorders>
            <w:vAlign w:val="center"/>
          </w:tcPr>
          <w:p w14:paraId="5898B4FA" w14:textId="77777777" w:rsidR="006F500A" w:rsidRPr="00923224" w:rsidRDefault="006F500A" w:rsidP="006D2F9B">
            <w:pPr>
              <w:rPr>
                <w:sz w:val="17"/>
                <w:szCs w:val="17"/>
              </w:rPr>
            </w:pPr>
          </w:p>
        </w:tc>
        <w:tc>
          <w:tcPr>
            <w:tcW w:w="1806" w:type="dxa"/>
            <w:tcBorders>
              <w:top w:val="single" w:sz="4" w:space="0" w:color="auto"/>
              <w:bottom w:val="single" w:sz="4" w:space="0" w:color="auto"/>
            </w:tcBorders>
            <w:vAlign w:val="center"/>
          </w:tcPr>
          <w:p w14:paraId="7563B255" w14:textId="77777777" w:rsidR="006F500A" w:rsidRPr="00923224" w:rsidRDefault="006F500A" w:rsidP="006D2F9B">
            <w:pPr>
              <w:ind w:left="80"/>
              <w:rPr>
                <w:rFonts w:eastAsia="Times New Roman"/>
                <w:color w:val="231F20"/>
                <w:sz w:val="17"/>
                <w:szCs w:val="17"/>
              </w:rPr>
            </w:pPr>
            <w:r w:rsidRPr="00923224">
              <w:rPr>
                <w:rFonts w:eastAsia="Times New Roman"/>
                <w:color w:val="231F20"/>
                <w:sz w:val="17"/>
                <w:szCs w:val="17"/>
              </w:rPr>
              <w:t>E 955</w:t>
            </w:r>
          </w:p>
        </w:tc>
        <w:tc>
          <w:tcPr>
            <w:tcW w:w="3037" w:type="dxa"/>
            <w:tcBorders>
              <w:top w:val="single" w:sz="4" w:space="0" w:color="auto"/>
              <w:bottom w:val="single" w:sz="4" w:space="0" w:color="auto"/>
            </w:tcBorders>
            <w:vAlign w:val="center"/>
          </w:tcPr>
          <w:p w14:paraId="0CBD6D14" w14:textId="77777777" w:rsidR="006F500A" w:rsidRPr="00923224" w:rsidRDefault="006F500A" w:rsidP="006D2F9B">
            <w:pPr>
              <w:ind w:left="80"/>
              <w:rPr>
                <w:rFonts w:eastAsia="Times New Roman"/>
                <w:color w:val="231F20"/>
                <w:sz w:val="17"/>
                <w:szCs w:val="17"/>
              </w:rPr>
            </w:pPr>
            <w:r w:rsidRPr="00923224">
              <w:rPr>
                <w:rFonts w:eastAsia="Times New Roman"/>
                <w:color w:val="231F20"/>
                <w:sz w:val="17"/>
                <w:szCs w:val="17"/>
              </w:rPr>
              <w:t>Sukraloz</w:t>
            </w:r>
          </w:p>
        </w:tc>
        <w:tc>
          <w:tcPr>
            <w:tcW w:w="2240" w:type="dxa"/>
            <w:tcBorders>
              <w:top w:val="single" w:sz="4" w:space="0" w:color="auto"/>
              <w:bottom w:val="single" w:sz="4" w:space="0" w:color="auto"/>
            </w:tcBorders>
            <w:vAlign w:val="center"/>
          </w:tcPr>
          <w:p w14:paraId="5A0E5807" w14:textId="77777777" w:rsidR="006F500A" w:rsidRPr="00923224" w:rsidRDefault="006F500A" w:rsidP="006D2F9B">
            <w:pPr>
              <w:ind w:left="80"/>
              <w:rPr>
                <w:rFonts w:eastAsia="Times New Roman"/>
                <w:color w:val="231F20"/>
                <w:sz w:val="17"/>
                <w:szCs w:val="17"/>
              </w:rPr>
            </w:pPr>
            <w:r w:rsidRPr="00923224">
              <w:rPr>
                <w:rFonts w:eastAsia="Times New Roman"/>
                <w:color w:val="231F20"/>
                <w:sz w:val="17"/>
                <w:szCs w:val="17"/>
              </w:rPr>
              <w:t>180</w:t>
            </w:r>
          </w:p>
        </w:tc>
        <w:tc>
          <w:tcPr>
            <w:tcW w:w="1414" w:type="dxa"/>
            <w:tcBorders>
              <w:top w:val="single" w:sz="4" w:space="0" w:color="auto"/>
              <w:bottom w:val="single" w:sz="4" w:space="0" w:color="auto"/>
            </w:tcBorders>
            <w:vAlign w:val="center"/>
          </w:tcPr>
          <w:p w14:paraId="7353F47C" w14:textId="77777777" w:rsidR="006F500A" w:rsidRPr="00923224" w:rsidRDefault="006F500A" w:rsidP="006D2F9B">
            <w:pPr>
              <w:ind w:left="60"/>
              <w:rPr>
                <w:rFonts w:eastAsia="Times New Roman"/>
                <w:color w:val="231F20"/>
                <w:sz w:val="17"/>
                <w:szCs w:val="17"/>
              </w:rPr>
            </w:pPr>
          </w:p>
        </w:tc>
        <w:tc>
          <w:tcPr>
            <w:tcW w:w="4339" w:type="dxa"/>
            <w:tcBorders>
              <w:top w:val="single" w:sz="4" w:space="0" w:color="auto"/>
              <w:bottom w:val="single" w:sz="4" w:space="0" w:color="auto"/>
              <w:right w:val="nil"/>
            </w:tcBorders>
            <w:vAlign w:val="center"/>
          </w:tcPr>
          <w:p w14:paraId="76D7211F" w14:textId="77777777" w:rsidR="006F500A" w:rsidRPr="00923224" w:rsidRDefault="00B02FE0" w:rsidP="006348F9">
            <w:pPr>
              <w:ind w:left="80"/>
              <w:rPr>
                <w:rFonts w:eastAsia="Times New Roman"/>
                <w:color w:val="231F20"/>
                <w:sz w:val="17"/>
                <w:szCs w:val="17"/>
              </w:rPr>
            </w:pPr>
            <w:r w:rsidRPr="00923224">
              <w:rPr>
                <w:rFonts w:eastAsia="Times New Roman"/>
                <w:color w:val="231F20"/>
                <w:sz w:val="17"/>
                <w:szCs w:val="17"/>
              </w:rPr>
              <w:t>sadece meyve ve sebzelerin tatlı – ekşi korumaları</w:t>
            </w:r>
          </w:p>
        </w:tc>
      </w:tr>
    </w:tbl>
    <w:p w14:paraId="4C466F47" w14:textId="77777777" w:rsidR="0018139C" w:rsidRPr="00923224" w:rsidRDefault="0018139C">
      <w:pPr>
        <w:rPr>
          <w:sz w:val="17"/>
          <w:szCs w:val="17"/>
        </w:rPr>
      </w:pPr>
    </w:p>
    <w:p w14:paraId="4527C252" w14:textId="77777777" w:rsidR="00386706" w:rsidRPr="00923224" w:rsidRDefault="00386706">
      <w:pPr>
        <w:rPr>
          <w:sz w:val="17"/>
          <w:szCs w:val="17"/>
        </w:rPr>
      </w:pPr>
    </w:p>
    <w:p w14:paraId="2156A13A" w14:textId="77777777" w:rsidR="00386706" w:rsidRPr="00923224" w:rsidRDefault="00386706">
      <w:pPr>
        <w:rPr>
          <w:sz w:val="17"/>
          <w:szCs w:val="17"/>
        </w:rPr>
      </w:pPr>
    </w:p>
    <w:p w14:paraId="1373F4F5" w14:textId="77777777" w:rsidR="00E21389" w:rsidRPr="00923224" w:rsidRDefault="00E21389" w:rsidP="00386706">
      <w:pPr>
        <w:jc w:val="center"/>
        <w:rPr>
          <w:rFonts w:eastAsia="Times New Roman"/>
          <w:color w:val="231F20"/>
          <w:sz w:val="17"/>
          <w:szCs w:val="17"/>
        </w:rPr>
        <w:sectPr w:rsidR="00E21389" w:rsidRPr="00923224" w:rsidSect="00CB5E9B">
          <w:type w:val="continuous"/>
          <w:pgSz w:w="16840" w:h="11906" w:orient="landscape"/>
          <w:pgMar w:top="1237" w:right="958" w:bottom="865" w:left="1080" w:header="0" w:footer="0" w:gutter="0"/>
          <w:cols w:space="708" w:equalWidth="0">
            <w:col w:w="14800"/>
          </w:cols>
        </w:sectPr>
      </w:pPr>
    </w:p>
    <w:tbl>
      <w:tblPr>
        <w:tblW w:w="14264" w:type="dxa"/>
        <w:tblInd w:w="574" w:type="dxa"/>
        <w:tblBorders>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352"/>
        <w:gridCol w:w="1806"/>
        <w:gridCol w:w="3082"/>
        <w:gridCol w:w="2254"/>
        <w:gridCol w:w="1400"/>
        <w:gridCol w:w="4370"/>
      </w:tblGrid>
      <w:tr w:rsidR="00386706" w:rsidRPr="00923224" w14:paraId="57EAB4D8" w14:textId="77777777" w:rsidTr="00980616">
        <w:trPr>
          <w:trHeight w:val="624"/>
        </w:trPr>
        <w:tc>
          <w:tcPr>
            <w:tcW w:w="1352" w:type="dxa"/>
            <w:tcBorders>
              <w:top w:val="single" w:sz="4" w:space="0" w:color="auto"/>
              <w:bottom w:val="single" w:sz="4" w:space="0" w:color="auto"/>
            </w:tcBorders>
            <w:vAlign w:val="center"/>
          </w:tcPr>
          <w:p w14:paraId="62890809" w14:textId="77777777" w:rsidR="00386706" w:rsidRPr="00923224" w:rsidRDefault="00386706" w:rsidP="00386706">
            <w:pPr>
              <w:jc w:val="center"/>
              <w:rPr>
                <w:sz w:val="17"/>
                <w:szCs w:val="17"/>
              </w:rPr>
            </w:pPr>
            <w:r w:rsidRPr="00923224">
              <w:rPr>
                <w:rFonts w:eastAsia="Times New Roman"/>
                <w:color w:val="231F20"/>
                <w:sz w:val="17"/>
                <w:szCs w:val="17"/>
              </w:rPr>
              <w:t>Kategori numarası</w:t>
            </w:r>
          </w:p>
        </w:tc>
        <w:tc>
          <w:tcPr>
            <w:tcW w:w="1806" w:type="dxa"/>
            <w:tcBorders>
              <w:top w:val="single" w:sz="4" w:space="0" w:color="auto"/>
              <w:bottom w:val="single" w:sz="4" w:space="0" w:color="auto"/>
            </w:tcBorders>
            <w:vAlign w:val="center"/>
          </w:tcPr>
          <w:p w14:paraId="3E06217A" w14:textId="77777777" w:rsidR="00386706" w:rsidRPr="00923224" w:rsidRDefault="00386706" w:rsidP="00386706">
            <w:pPr>
              <w:ind w:left="80"/>
              <w:jc w:val="center"/>
              <w:rPr>
                <w:rFonts w:eastAsia="Times New Roman"/>
                <w:color w:val="231F20"/>
                <w:sz w:val="17"/>
                <w:szCs w:val="17"/>
              </w:rPr>
            </w:pPr>
            <w:r w:rsidRPr="00923224">
              <w:rPr>
                <w:rFonts w:eastAsia="Times New Roman"/>
                <w:color w:val="231F20"/>
                <w:sz w:val="17"/>
                <w:szCs w:val="17"/>
              </w:rPr>
              <w:t>E-kodu</w:t>
            </w:r>
          </w:p>
        </w:tc>
        <w:tc>
          <w:tcPr>
            <w:tcW w:w="3082" w:type="dxa"/>
            <w:tcBorders>
              <w:top w:val="single" w:sz="4" w:space="0" w:color="auto"/>
              <w:bottom w:val="single" w:sz="4" w:space="0" w:color="auto"/>
            </w:tcBorders>
            <w:vAlign w:val="center"/>
          </w:tcPr>
          <w:p w14:paraId="0C3F27DB" w14:textId="77777777" w:rsidR="00386706" w:rsidRPr="00923224" w:rsidRDefault="00386706" w:rsidP="00386706">
            <w:pPr>
              <w:ind w:left="80"/>
              <w:jc w:val="center"/>
              <w:rPr>
                <w:rFonts w:eastAsia="Times New Roman"/>
                <w:color w:val="231F20"/>
                <w:sz w:val="17"/>
                <w:szCs w:val="17"/>
              </w:rPr>
            </w:pPr>
            <w:r w:rsidRPr="00923224">
              <w:rPr>
                <w:rFonts w:eastAsia="Times New Roman"/>
                <w:color w:val="231F20"/>
                <w:sz w:val="17"/>
                <w:szCs w:val="17"/>
              </w:rPr>
              <w:t>Adı</w:t>
            </w:r>
          </w:p>
        </w:tc>
        <w:tc>
          <w:tcPr>
            <w:tcW w:w="2254" w:type="dxa"/>
            <w:tcBorders>
              <w:top w:val="single" w:sz="4" w:space="0" w:color="auto"/>
              <w:bottom w:val="single" w:sz="4" w:space="0" w:color="auto"/>
            </w:tcBorders>
            <w:vAlign w:val="center"/>
          </w:tcPr>
          <w:p w14:paraId="6DE8AA90" w14:textId="77777777" w:rsidR="00386706" w:rsidRPr="00923224" w:rsidRDefault="00386706" w:rsidP="00386706">
            <w:pPr>
              <w:ind w:left="80"/>
              <w:jc w:val="center"/>
              <w:rPr>
                <w:rFonts w:eastAsia="Times New Roman"/>
                <w:i/>
                <w:iCs/>
                <w:color w:val="231F20"/>
                <w:sz w:val="17"/>
                <w:szCs w:val="17"/>
              </w:rPr>
            </w:pPr>
            <w:r w:rsidRPr="00923224">
              <w:rPr>
                <w:rFonts w:eastAsia="Times New Roman"/>
                <w:color w:val="231F20"/>
                <w:sz w:val="17"/>
                <w:szCs w:val="17"/>
              </w:rPr>
              <w:t>Maksimum miktar (</w:t>
            </w:r>
            <w:r w:rsidR="005073D8" w:rsidRPr="00923224">
              <w:rPr>
                <w:rFonts w:eastAsia="Times New Roman"/>
                <w:color w:val="231F20"/>
                <w:sz w:val="17"/>
                <w:szCs w:val="17"/>
              </w:rPr>
              <w:t>mg/l veya mg/kg</w:t>
            </w:r>
            <w:r w:rsidRPr="00923224">
              <w:rPr>
                <w:rFonts w:eastAsia="Times New Roman"/>
                <w:color w:val="231F20"/>
                <w:sz w:val="17"/>
                <w:szCs w:val="17"/>
              </w:rPr>
              <w:t>)</w:t>
            </w:r>
          </w:p>
        </w:tc>
        <w:tc>
          <w:tcPr>
            <w:tcW w:w="1400" w:type="dxa"/>
            <w:tcBorders>
              <w:top w:val="single" w:sz="4" w:space="0" w:color="auto"/>
              <w:bottom w:val="single" w:sz="4" w:space="0" w:color="auto"/>
            </w:tcBorders>
            <w:vAlign w:val="center"/>
          </w:tcPr>
          <w:p w14:paraId="11E44463" w14:textId="77777777" w:rsidR="00386706" w:rsidRPr="00923224" w:rsidRDefault="00386706" w:rsidP="00386706">
            <w:pPr>
              <w:jc w:val="center"/>
              <w:rPr>
                <w:sz w:val="17"/>
                <w:szCs w:val="17"/>
              </w:rPr>
            </w:pPr>
            <w:r w:rsidRPr="00923224">
              <w:rPr>
                <w:rFonts w:eastAsia="Times New Roman"/>
                <w:color w:val="231F20"/>
                <w:sz w:val="17"/>
                <w:szCs w:val="17"/>
              </w:rPr>
              <w:t>Dipnotlar</w:t>
            </w:r>
          </w:p>
        </w:tc>
        <w:tc>
          <w:tcPr>
            <w:tcW w:w="4370" w:type="dxa"/>
            <w:tcBorders>
              <w:top w:val="single" w:sz="4" w:space="0" w:color="auto"/>
              <w:bottom w:val="single" w:sz="4" w:space="0" w:color="auto"/>
              <w:right w:val="nil"/>
            </w:tcBorders>
            <w:vAlign w:val="center"/>
          </w:tcPr>
          <w:p w14:paraId="7D2036FE" w14:textId="77777777" w:rsidR="00386706" w:rsidRPr="00923224" w:rsidRDefault="00386706" w:rsidP="00386706">
            <w:pPr>
              <w:ind w:left="80"/>
              <w:jc w:val="center"/>
              <w:rPr>
                <w:sz w:val="17"/>
                <w:szCs w:val="17"/>
              </w:rPr>
            </w:pPr>
            <w:r w:rsidRPr="00923224">
              <w:rPr>
                <w:rFonts w:eastAsia="Times New Roman"/>
                <w:color w:val="231F20"/>
                <w:sz w:val="17"/>
                <w:szCs w:val="17"/>
              </w:rPr>
              <w:t>Sınırlamalar/istisnalar</w:t>
            </w:r>
          </w:p>
        </w:tc>
      </w:tr>
      <w:tr w:rsidR="00386706" w:rsidRPr="00923224" w14:paraId="2F3CA4E2" w14:textId="77777777" w:rsidTr="00980616">
        <w:trPr>
          <w:trHeight w:val="624"/>
        </w:trPr>
        <w:tc>
          <w:tcPr>
            <w:tcW w:w="1352" w:type="dxa"/>
            <w:tcBorders>
              <w:top w:val="single" w:sz="4" w:space="0" w:color="auto"/>
              <w:bottom w:val="nil"/>
            </w:tcBorders>
            <w:vAlign w:val="center"/>
          </w:tcPr>
          <w:p w14:paraId="6228A4FF" w14:textId="77777777" w:rsidR="00386706" w:rsidRPr="00923224" w:rsidRDefault="00386706" w:rsidP="00386706">
            <w:pPr>
              <w:rPr>
                <w:sz w:val="17"/>
                <w:szCs w:val="17"/>
              </w:rPr>
            </w:pPr>
          </w:p>
        </w:tc>
        <w:tc>
          <w:tcPr>
            <w:tcW w:w="1806" w:type="dxa"/>
            <w:tcBorders>
              <w:top w:val="single" w:sz="4" w:space="0" w:color="auto"/>
            </w:tcBorders>
            <w:vAlign w:val="center"/>
          </w:tcPr>
          <w:p w14:paraId="4C4EC55E" w14:textId="77777777" w:rsidR="00386706" w:rsidRPr="00923224" w:rsidRDefault="00386706" w:rsidP="00386706">
            <w:pPr>
              <w:ind w:left="80"/>
              <w:rPr>
                <w:sz w:val="17"/>
                <w:szCs w:val="17"/>
              </w:rPr>
            </w:pPr>
            <w:r w:rsidRPr="00923224">
              <w:rPr>
                <w:rFonts w:eastAsia="Times New Roman"/>
                <w:color w:val="231F20"/>
                <w:sz w:val="17"/>
                <w:szCs w:val="17"/>
              </w:rPr>
              <w:t>E 959</w:t>
            </w:r>
          </w:p>
        </w:tc>
        <w:tc>
          <w:tcPr>
            <w:tcW w:w="3082" w:type="dxa"/>
            <w:tcBorders>
              <w:top w:val="single" w:sz="4" w:space="0" w:color="auto"/>
            </w:tcBorders>
            <w:vAlign w:val="center"/>
          </w:tcPr>
          <w:p w14:paraId="04F69539" w14:textId="77777777" w:rsidR="00386706" w:rsidRPr="00923224" w:rsidRDefault="00E92F98" w:rsidP="00386706">
            <w:pPr>
              <w:ind w:left="80"/>
              <w:rPr>
                <w:sz w:val="17"/>
                <w:szCs w:val="17"/>
              </w:rPr>
            </w:pPr>
            <w:r w:rsidRPr="00923224">
              <w:rPr>
                <w:rFonts w:eastAsia="Times New Roman"/>
                <w:color w:val="231F20"/>
                <w:sz w:val="17"/>
                <w:szCs w:val="17"/>
              </w:rPr>
              <w:t>Neohesperidin DC</w:t>
            </w:r>
          </w:p>
        </w:tc>
        <w:tc>
          <w:tcPr>
            <w:tcW w:w="2254" w:type="dxa"/>
            <w:tcBorders>
              <w:top w:val="single" w:sz="4" w:space="0" w:color="auto"/>
            </w:tcBorders>
            <w:vAlign w:val="center"/>
          </w:tcPr>
          <w:p w14:paraId="02C758AB" w14:textId="77777777" w:rsidR="00386706" w:rsidRPr="00923224" w:rsidRDefault="00386706" w:rsidP="00386706">
            <w:pPr>
              <w:ind w:left="80"/>
              <w:rPr>
                <w:sz w:val="17"/>
                <w:szCs w:val="17"/>
              </w:rPr>
            </w:pPr>
            <w:r w:rsidRPr="00923224">
              <w:rPr>
                <w:sz w:val="17"/>
                <w:szCs w:val="17"/>
              </w:rPr>
              <w:t>10</w:t>
            </w:r>
          </w:p>
        </w:tc>
        <w:tc>
          <w:tcPr>
            <w:tcW w:w="1400" w:type="dxa"/>
            <w:tcBorders>
              <w:top w:val="single" w:sz="4" w:space="0" w:color="auto"/>
            </w:tcBorders>
            <w:vAlign w:val="center"/>
          </w:tcPr>
          <w:p w14:paraId="34A14B00" w14:textId="77777777" w:rsidR="00386706" w:rsidRPr="00923224" w:rsidRDefault="00386706" w:rsidP="00386706">
            <w:pPr>
              <w:rPr>
                <w:sz w:val="17"/>
                <w:szCs w:val="17"/>
              </w:rPr>
            </w:pPr>
          </w:p>
        </w:tc>
        <w:tc>
          <w:tcPr>
            <w:tcW w:w="4370" w:type="dxa"/>
            <w:tcBorders>
              <w:top w:val="single" w:sz="4" w:space="0" w:color="auto"/>
              <w:bottom w:val="single" w:sz="4" w:space="0" w:color="auto"/>
              <w:right w:val="nil"/>
            </w:tcBorders>
            <w:vAlign w:val="center"/>
          </w:tcPr>
          <w:p w14:paraId="2AC6FF4B" w14:textId="77777777" w:rsidR="00386706" w:rsidRPr="00923224" w:rsidRDefault="00B02FE0" w:rsidP="006348F9">
            <w:pPr>
              <w:ind w:left="80"/>
              <w:rPr>
                <w:rFonts w:eastAsia="Times New Roman"/>
                <w:color w:val="231F20"/>
                <w:sz w:val="17"/>
                <w:szCs w:val="17"/>
              </w:rPr>
            </w:pPr>
            <w:r w:rsidRPr="00923224">
              <w:rPr>
                <w:rFonts w:eastAsia="Times New Roman"/>
                <w:color w:val="231F20"/>
                <w:sz w:val="17"/>
                <w:szCs w:val="17"/>
              </w:rPr>
              <w:t>sadece meyve ve sebzelerin tatlı – ekşi korumaları</w:t>
            </w:r>
          </w:p>
        </w:tc>
      </w:tr>
      <w:tr w:rsidR="00386706" w:rsidRPr="00923224" w14:paraId="0E0411FA" w14:textId="77777777" w:rsidTr="00980616">
        <w:trPr>
          <w:trHeight w:val="624"/>
        </w:trPr>
        <w:tc>
          <w:tcPr>
            <w:tcW w:w="1352" w:type="dxa"/>
            <w:tcBorders>
              <w:top w:val="nil"/>
              <w:bottom w:val="nil"/>
            </w:tcBorders>
            <w:vAlign w:val="center"/>
          </w:tcPr>
          <w:p w14:paraId="448E3443" w14:textId="77777777" w:rsidR="00386706" w:rsidRPr="00923224" w:rsidRDefault="00386706" w:rsidP="00386706">
            <w:pPr>
              <w:rPr>
                <w:sz w:val="17"/>
                <w:szCs w:val="17"/>
              </w:rPr>
            </w:pPr>
          </w:p>
        </w:tc>
        <w:tc>
          <w:tcPr>
            <w:tcW w:w="1806" w:type="dxa"/>
            <w:vAlign w:val="center"/>
          </w:tcPr>
          <w:p w14:paraId="1E77D718" w14:textId="77777777" w:rsidR="00386706" w:rsidRPr="00923224" w:rsidRDefault="00386706" w:rsidP="00386706">
            <w:pPr>
              <w:ind w:left="80"/>
              <w:rPr>
                <w:sz w:val="17"/>
                <w:szCs w:val="17"/>
              </w:rPr>
            </w:pPr>
            <w:r w:rsidRPr="00923224">
              <w:rPr>
                <w:sz w:val="17"/>
                <w:szCs w:val="17"/>
              </w:rPr>
              <w:t>E 960</w:t>
            </w:r>
            <w:r w:rsidR="005C5DDB" w:rsidRPr="00923224">
              <w:rPr>
                <w:sz w:val="17"/>
                <w:szCs w:val="17"/>
              </w:rPr>
              <w:t>a – 960c</w:t>
            </w:r>
          </w:p>
        </w:tc>
        <w:tc>
          <w:tcPr>
            <w:tcW w:w="3082" w:type="dxa"/>
            <w:vAlign w:val="center"/>
          </w:tcPr>
          <w:p w14:paraId="768364A5" w14:textId="77777777" w:rsidR="00386706" w:rsidRPr="00923224" w:rsidRDefault="00E92F98" w:rsidP="00386706">
            <w:pPr>
              <w:ind w:left="80"/>
              <w:rPr>
                <w:sz w:val="17"/>
                <w:szCs w:val="17"/>
              </w:rPr>
            </w:pPr>
            <w:r w:rsidRPr="00923224">
              <w:rPr>
                <w:rFonts w:eastAsia="Times New Roman"/>
                <w:color w:val="231F20"/>
                <w:sz w:val="17"/>
                <w:szCs w:val="17"/>
              </w:rPr>
              <w:t>Steviol glikozitler</w:t>
            </w:r>
          </w:p>
        </w:tc>
        <w:tc>
          <w:tcPr>
            <w:tcW w:w="2254" w:type="dxa"/>
            <w:vAlign w:val="center"/>
          </w:tcPr>
          <w:p w14:paraId="29B8FF3C" w14:textId="77777777" w:rsidR="00386706" w:rsidRPr="00923224" w:rsidRDefault="00386706" w:rsidP="00386706">
            <w:pPr>
              <w:ind w:left="80"/>
              <w:rPr>
                <w:sz w:val="17"/>
                <w:szCs w:val="17"/>
              </w:rPr>
            </w:pPr>
            <w:r w:rsidRPr="00923224">
              <w:rPr>
                <w:sz w:val="17"/>
                <w:szCs w:val="17"/>
              </w:rPr>
              <w:t>100</w:t>
            </w:r>
          </w:p>
        </w:tc>
        <w:tc>
          <w:tcPr>
            <w:tcW w:w="1400" w:type="dxa"/>
            <w:vAlign w:val="center"/>
          </w:tcPr>
          <w:p w14:paraId="39246CDA" w14:textId="77777777" w:rsidR="00386706" w:rsidRPr="00923224" w:rsidRDefault="00386706" w:rsidP="00386706">
            <w:pPr>
              <w:rPr>
                <w:sz w:val="17"/>
                <w:szCs w:val="17"/>
              </w:rPr>
            </w:pPr>
            <w:r w:rsidRPr="00923224">
              <w:rPr>
                <w:sz w:val="17"/>
                <w:szCs w:val="17"/>
              </w:rPr>
              <w:t xml:space="preserve">  </w:t>
            </w:r>
            <w:r w:rsidR="005C5DDB" w:rsidRPr="00923224">
              <w:rPr>
                <w:sz w:val="17"/>
                <w:szCs w:val="17"/>
              </w:rPr>
              <w:t xml:space="preserve">(1) </w:t>
            </w:r>
            <w:r w:rsidRPr="00923224">
              <w:rPr>
                <w:sz w:val="17"/>
                <w:szCs w:val="17"/>
              </w:rPr>
              <w:t>(60)</w:t>
            </w:r>
          </w:p>
        </w:tc>
        <w:tc>
          <w:tcPr>
            <w:tcW w:w="4370" w:type="dxa"/>
            <w:tcBorders>
              <w:top w:val="single" w:sz="4" w:space="0" w:color="auto"/>
              <w:bottom w:val="single" w:sz="4" w:space="0" w:color="auto"/>
              <w:right w:val="nil"/>
            </w:tcBorders>
            <w:vAlign w:val="center"/>
          </w:tcPr>
          <w:p w14:paraId="4570A8AF" w14:textId="77777777" w:rsidR="00386706" w:rsidRPr="00923224" w:rsidRDefault="00B02FE0" w:rsidP="006348F9">
            <w:pPr>
              <w:ind w:left="80"/>
              <w:rPr>
                <w:rFonts w:eastAsia="Times New Roman"/>
                <w:color w:val="231F20"/>
                <w:sz w:val="17"/>
                <w:szCs w:val="17"/>
              </w:rPr>
            </w:pPr>
            <w:r w:rsidRPr="00923224">
              <w:rPr>
                <w:rFonts w:eastAsia="Times New Roman"/>
                <w:color w:val="231F20"/>
                <w:sz w:val="17"/>
                <w:szCs w:val="17"/>
              </w:rPr>
              <w:t>sadece meyve ve sebzelerin tatlı – ekşi korumaları</w:t>
            </w:r>
          </w:p>
        </w:tc>
      </w:tr>
      <w:tr w:rsidR="00386706" w:rsidRPr="00923224" w14:paraId="020506CB" w14:textId="77777777" w:rsidTr="00980616">
        <w:trPr>
          <w:trHeight w:val="768"/>
        </w:trPr>
        <w:tc>
          <w:tcPr>
            <w:tcW w:w="1352" w:type="dxa"/>
            <w:tcBorders>
              <w:top w:val="nil"/>
              <w:bottom w:val="nil"/>
            </w:tcBorders>
            <w:vAlign w:val="center"/>
          </w:tcPr>
          <w:p w14:paraId="4D325379" w14:textId="77777777" w:rsidR="00386706" w:rsidRPr="00923224" w:rsidRDefault="00386706" w:rsidP="00386706">
            <w:pPr>
              <w:rPr>
                <w:sz w:val="17"/>
                <w:szCs w:val="17"/>
              </w:rPr>
            </w:pPr>
          </w:p>
        </w:tc>
        <w:tc>
          <w:tcPr>
            <w:tcW w:w="1806" w:type="dxa"/>
            <w:vAlign w:val="center"/>
          </w:tcPr>
          <w:p w14:paraId="1EB936E1" w14:textId="77777777" w:rsidR="00386706" w:rsidRPr="00923224" w:rsidRDefault="00386706" w:rsidP="00386706">
            <w:pPr>
              <w:ind w:left="80"/>
              <w:rPr>
                <w:sz w:val="17"/>
                <w:szCs w:val="17"/>
              </w:rPr>
            </w:pPr>
            <w:r w:rsidRPr="00923224">
              <w:rPr>
                <w:sz w:val="17"/>
                <w:szCs w:val="17"/>
              </w:rPr>
              <w:t>E 961</w:t>
            </w:r>
          </w:p>
        </w:tc>
        <w:tc>
          <w:tcPr>
            <w:tcW w:w="3082" w:type="dxa"/>
            <w:vAlign w:val="center"/>
          </w:tcPr>
          <w:p w14:paraId="427B1B1F" w14:textId="77777777" w:rsidR="00386706" w:rsidRPr="00923224" w:rsidRDefault="008641B5" w:rsidP="00386706">
            <w:pPr>
              <w:ind w:left="80"/>
              <w:rPr>
                <w:sz w:val="17"/>
                <w:szCs w:val="17"/>
              </w:rPr>
            </w:pPr>
            <w:r w:rsidRPr="00923224">
              <w:rPr>
                <w:rFonts w:eastAsia="Times New Roman"/>
                <w:color w:val="231F20"/>
                <w:sz w:val="17"/>
                <w:szCs w:val="17"/>
              </w:rPr>
              <w:t>Neotam</w:t>
            </w:r>
          </w:p>
        </w:tc>
        <w:tc>
          <w:tcPr>
            <w:tcW w:w="2254" w:type="dxa"/>
            <w:vAlign w:val="center"/>
          </w:tcPr>
          <w:p w14:paraId="07CC55BF" w14:textId="77777777" w:rsidR="00386706" w:rsidRPr="00923224" w:rsidRDefault="00386706" w:rsidP="00386706">
            <w:pPr>
              <w:ind w:left="80"/>
              <w:rPr>
                <w:sz w:val="17"/>
                <w:szCs w:val="17"/>
              </w:rPr>
            </w:pPr>
            <w:r w:rsidRPr="00923224">
              <w:rPr>
                <w:sz w:val="17"/>
                <w:szCs w:val="17"/>
              </w:rPr>
              <w:t>10</w:t>
            </w:r>
          </w:p>
        </w:tc>
        <w:tc>
          <w:tcPr>
            <w:tcW w:w="1400" w:type="dxa"/>
            <w:vAlign w:val="center"/>
          </w:tcPr>
          <w:p w14:paraId="45023FED" w14:textId="77777777" w:rsidR="00386706" w:rsidRPr="00923224" w:rsidRDefault="00386706" w:rsidP="00386706">
            <w:pPr>
              <w:ind w:left="60"/>
              <w:rPr>
                <w:sz w:val="17"/>
                <w:szCs w:val="17"/>
              </w:rPr>
            </w:pPr>
          </w:p>
        </w:tc>
        <w:tc>
          <w:tcPr>
            <w:tcW w:w="4370" w:type="dxa"/>
            <w:tcBorders>
              <w:top w:val="single" w:sz="4" w:space="0" w:color="auto"/>
              <w:bottom w:val="single" w:sz="4" w:space="0" w:color="auto"/>
              <w:right w:val="nil"/>
            </w:tcBorders>
            <w:vAlign w:val="center"/>
          </w:tcPr>
          <w:p w14:paraId="025B4224" w14:textId="77777777" w:rsidR="00386706" w:rsidRPr="00923224" w:rsidRDefault="00B02FE0" w:rsidP="006348F9">
            <w:pPr>
              <w:ind w:left="80"/>
              <w:rPr>
                <w:rFonts w:eastAsia="Times New Roman"/>
                <w:color w:val="231F20"/>
                <w:sz w:val="17"/>
                <w:szCs w:val="17"/>
              </w:rPr>
            </w:pPr>
            <w:r w:rsidRPr="00923224">
              <w:rPr>
                <w:rFonts w:eastAsia="Times New Roman"/>
                <w:color w:val="231F20"/>
                <w:sz w:val="17"/>
                <w:szCs w:val="17"/>
              </w:rPr>
              <w:t>sadece meyve ve sebzelerin tatlı – ekşi korumaları</w:t>
            </w:r>
          </w:p>
        </w:tc>
      </w:tr>
      <w:tr w:rsidR="00386706" w:rsidRPr="00923224" w14:paraId="1F2A49A3" w14:textId="77777777" w:rsidTr="00980616">
        <w:trPr>
          <w:trHeight w:val="629"/>
        </w:trPr>
        <w:tc>
          <w:tcPr>
            <w:tcW w:w="1352" w:type="dxa"/>
            <w:tcBorders>
              <w:top w:val="nil"/>
              <w:bottom w:val="nil"/>
            </w:tcBorders>
            <w:vAlign w:val="center"/>
          </w:tcPr>
          <w:p w14:paraId="15E25791" w14:textId="77777777" w:rsidR="00386706" w:rsidRPr="00923224" w:rsidRDefault="00386706" w:rsidP="00386706">
            <w:pPr>
              <w:rPr>
                <w:sz w:val="17"/>
                <w:szCs w:val="17"/>
              </w:rPr>
            </w:pPr>
          </w:p>
        </w:tc>
        <w:tc>
          <w:tcPr>
            <w:tcW w:w="1806" w:type="dxa"/>
            <w:vAlign w:val="center"/>
          </w:tcPr>
          <w:p w14:paraId="27461A88" w14:textId="77777777" w:rsidR="00386706" w:rsidRPr="00923224" w:rsidRDefault="00386706" w:rsidP="00386706">
            <w:pPr>
              <w:ind w:left="80"/>
              <w:rPr>
                <w:sz w:val="17"/>
                <w:szCs w:val="17"/>
              </w:rPr>
            </w:pPr>
            <w:r w:rsidRPr="00923224">
              <w:rPr>
                <w:sz w:val="17"/>
                <w:szCs w:val="17"/>
              </w:rPr>
              <w:t>E 962</w:t>
            </w:r>
          </w:p>
        </w:tc>
        <w:tc>
          <w:tcPr>
            <w:tcW w:w="3082" w:type="dxa"/>
            <w:vAlign w:val="center"/>
          </w:tcPr>
          <w:p w14:paraId="4774A2D9" w14:textId="77777777" w:rsidR="00386706" w:rsidRPr="00923224" w:rsidRDefault="00E92F98" w:rsidP="00386706">
            <w:pPr>
              <w:ind w:left="80"/>
              <w:rPr>
                <w:sz w:val="17"/>
                <w:szCs w:val="17"/>
              </w:rPr>
            </w:pPr>
            <w:r w:rsidRPr="00923224">
              <w:rPr>
                <w:rFonts w:eastAsia="Times New Roman"/>
                <w:color w:val="231F20"/>
                <w:sz w:val="17"/>
                <w:szCs w:val="17"/>
              </w:rPr>
              <w:t>Aspartam-Asesülfam tuzu</w:t>
            </w:r>
          </w:p>
        </w:tc>
        <w:tc>
          <w:tcPr>
            <w:tcW w:w="2254" w:type="dxa"/>
            <w:vAlign w:val="center"/>
          </w:tcPr>
          <w:p w14:paraId="6098457B" w14:textId="77777777" w:rsidR="00386706" w:rsidRPr="00923224" w:rsidRDefault="00386706" w:rsidP="00386706">
            <w:pPr>
              <w:ind w:left="80"/>
              <w:rPr>
                <w:sz w:val="17"/>
                <w:szCs w:val="17"/>
              </w:rPr>
            </w:pPr>
            <w:r w:rsidRPr="00923224">
              <w:rPr>
                <w:sz w:val="17"/>
                <w:szCs w:val="17"/>
              </w:rPr>
              <w:t>200</w:t>
            </w:r>
          </w:p>
        </w:tc>
        <w:tc>
          <w:tcPr>
            <w:tcW w:w="1400" w:type="dxa"/>
            <w:vAlign w:val="center"/>
          </w:tcPr>
          <w:p w14:paraId="4CAE7A0B" w14:textId="77777777" w:rsidR="00386706" w:rsidRPr="00923224" w:rsidRDefault="00386706" w:rsidP="00386706">
            <w:pPr>
              <w:ind w:left="60"/>
              <w:rPr>
                <w:sz w:val="17"/>
                <w:szCs w:val="17"/>
              </w:rPr>
            </w:pPr>
            <w:r w:rsidRPr="00923224">
              <w:rPr>
                <w:sz w:val="17"/>
                <w:szCs w:val="17"/>
              </w:rPr>
              <w:t>(11)a (49) (50)</w:t>
            </w:r>
          </w:p>
        </w:tc>
        <w:tc>
          <w:tcPr>
            <w:tcW w:w="4370" w:type="dxa"/>
            <w:tcBorders>
              <w:top w:val="single" w:sz="4" w:space="0" w:color="auto"/>
              <w:bottom w:val="single" w:sz="4" w:space="0" w:color="auto"/>
              <w:right w:val="nil"/>
            </w:tcBorders>
            <w:vAlign w:val="center"/>
          </w:tcPr>
          <w:p w14:paraId="5C8CC339" w14:textId="77777777" w:rsidR="00386706" w:rsidRPr="00923224" w:rsidRDefault="00B02FE0" w:rsidP="006348F9">
            <w:pPr>
              <w:ind w:left="80"/>
              <w:rPr>
                <w:rFonts w:eastAsia="Times New Roman"/>
                <w:color w:val="231F20"/>
                <w:sz w:val="17"/>
                <w:szCs w:val="17"/>
              </w:rPr>
            </w:pPr>
            <w:r w:rsidRPr="00923224">
              <w:rPr>
                <w:rFonts w:eastAsia="Times New Roman"/>
                <w:color w:val="231F20"/>
                <w:sz w:val="17"/>
                <w:szCs w:val="17"/>
              </w:rPr>
              <w:t>sadece meyve ve sebzelerin tatlı – ekşi korumaları</w:t>
            </w:r>
          </w:p>
        </w:tc>
      </w:tr>
      <w:tr w:rsidR="00386706" w:rsidRPr="00923224" w14:paraId="44020DCC" w14:textId="77777777" w:rsidTr="00980616">
        <w:trPr>
          <w:trHeight w:val="630"/>
        </w:trPr>
        <w:tc>
          <w:tcPr>
            <w:tcW w:w="1352" w:type="dxa"/>
            <w:tcBorders>
              <w:top w:val="nil"/>
              <w:bottom w:val="nil"/>
            </w:tcBorders>
            <w:vAlign w:val="center"/>
          </w:tcPr>
          <w:p w14:paraId="3457A338" w14:textId="77777777" w:rsidR="00386706" w:rsidRPr="00923224" w:rsidRDefault="00386706" w:rsidP="00386706">
            <w:pPr>
              <w:rPr>
                <w:sz w:val="17"/>
                <w:szCs w:val="17"/>
              </w:rPr>
            </w:pPr>
          </w:p>
        </w:tc>
        <w:tc>
          <w:tcPr>
            <w:tcW w:w="1806" w:type="dxa"/>
            <w:tcBorders>
              <w:bottom w:val="single" w:sz="4" w:space="0" w:color="auto"/>
            </w:tcBorders>
            <w:vAlign w:val="center"/>
          </w:tcPr>
          <w:p w14:paraId="211D6D3E" w14:textId="77777777" w:rsidR="00386706" w:rsidRPr="00923224" w:rsidRDefault="00386706" w:rsidP="00386706">
            <w:pPr>
              <w:ind w:left="80"/>
              <w:rPr>
                <w:sz w:val="17"/>
                <w:szCs w:val="17"/>
              </w:rPr>
            </w:pPr>
            <w:r w:rsidRPr="00923224">
              <w:rPr>
                <w:sz w:val="17"/>
                <w:szCs w:val="17"/>
              </w:rPr>
              <w:t>E 969</w:t>
            </w:r>
          </w:p>
        </w:tc>
        <w:tc>
          <w:tcPr>
            <w:tcW w:w="3082" w:type="dxa"/>
            <w:vAlign w:val="center"/>
          </w:tcPr>
          <w:p w14:paraId="00F4AB75" w14:textId="77777777" w:rsidR="00386706" w:rsidRPr="00923224" w:rsidRDefault="00E92F98" w:rsidP="00386706">
            <w:pPr>
              <w:ind w:left="80"/>
              <w:rPr>
                <w:sz w:val="17"/>
                <w:szCs w:val="17"/>
              </w:rPr>
            </w:pPr>
            <w:r w:rsidRPr="00923224">
              <w:rPr>
                <w:rFonts w:eastAsia="Times New Roman"/>
                <w:color w:val="231F20"/>
                <w:sz w:val="17"/>
                <w:szCs w:val="17"/>
              </w:rPr>
              <w:t>Advantam</w:t>
            </w:r>
          </w:p>
        </w:tc>
        <w:tc>
          <w:tcPr>
            <w:tcW w:w="2254" w:type="dxa"/>
            <w:vAlign w:val="center"/>
          </w:tcPr>
          <w:p w14:paraId="4562695E" w14:textId="77777777" w:rsidR="00386706" w:rsidRPr="00923224" w:rsidRDefault="00386706" w:rsidP="00386706">
            <w:pPr>
              <w:ind w:left="80"/>
              <w:rPr>
                <w:sz w:val="17"/>
                <w:szCs w:val="17"/>
              </w:rPr>
            </w:pPr>
            <w:r w:rsidRPr="00923224">
              <w:rPr>
                <w:sz w:val="17"/>
                <w:szCs w:val="17"/>
              </w:rPr>
              <w:t>3</w:t>
            </w:r>
          </w:p>
        </w:tc>
        <w:tc>
          <w:tcPr>
            <w:tcW w:w="1400" w:type="dxa"/>
            <w:vAlign w:val="center"/>
          </w:tcPr>
          <w:p w14:paraId="6B710806" w14:textId="77777777" w:rsidR="00386706" w:rsidRPr="00923224" w:rsidRDefault="00386706" w:rsidP="00386706">
            <w:pPr>
              <w:ind w:left="60"/>
              <w:rPr>
                <w:sz w:val="17"/>
                <w:szCs w:val="17"/>
              </w:rPr>
            </w:pPr>
          </w:p>
        </w:tc>
        <w:tc>
          <w:tcPr>
            <w:tcW w:w="4370" w:type="dxa"/>
            <w:tcBorders>
              <w:top w:val="single" w:sz="4" w:space="0" w:color="auto"/>
              <w:bottom w:val="single" w:sz="4" w:space="0" w:color="auto"/>
              <w:right w:val="nil"/>
            </w:tcBorders>
            <w:vAlign w:val="center"/>
          </w:tcPr>
          <w:p w14:paraId="6A4DC16B" w14:textId="77777777" w:rsidR="00386706" w:rsidRPr="00923224" w:rsidRDefault="00B02FE0" w:rsidP="006348F9">
            <w:pPr>
              <w:ind w:left="80"/>
              <w:rPr>
                <w:rFonts w:eastAsia="Times New Roman"/>
                <w:color w:val="231F20"/>
                <w:sz w:val="17"/>
                <w:szCs w:val="17"/>
              </w:rPr>
            </w:pPr>
            <w:r w:rsidRPr="00923224">
              <w:rPr>
                <w:rFonts w:eastAsia="Times New Roman"/>
                <w:color w:val="231F20"/>
                <w:sz w:val="17"/>
                <w:szCs w:val="17"/>
              </w:rPr>
              <w:t>sadece meyve ve sebzelerin tatlı – ekşi korumaları</w:t>
            </w:r>
          </w:p>
        </w:tc>
      </w:tr>
      <w:tr w:rsidR="00E92F98" w:rsidRPr="00923224" w14:paraId="33B675A8" w14:textId="77777777" w:rsidTr="00980616">
        <w:trPr>
          <w:trHeight w:val="476"/>
        </w:trPr>
        <w:tc>
          <w:tcPr>
            <w:tcW w:w="1352" w:type="dxa"/>
            <w:tcBorders>
              <w:top w:val="nil"/>
              <w:bottom w:val="nil"/>
            </w:tcBorders>
            <w:vAlign w:val="center"/>
          </w:tcPr>
          <w:p w14:paraId="1DD8227A" w14:textId="77777777" w:rsidR="00E92F98" w:rsidRPr="00923224" w:rsidRDefault="00E92F98" w:rsidP="00386706">
            <w:pPr>
              <w:rPr>
                <w:sz w:val="17"/>
                <w:szCs w:val="17"/>
              </w:rPr>
            </w:pPr>
          </w:p>
        </w:tc>
        <w:tc>
          <w:tcPr>
            <w:tcW w:w="1806" w:type="dxa"/>
            <w:tcBorders>
              <w:top w:val="single" w:sz="4" w:space="0" w:color="auto"/>
              <w:bottom w:val="nil"/>
            </w:tcBorders>
            <w:vAlign w:val="center"/>
          </w:tcPr>
          <w:p w14:paraId="07AF7438" w14:textId="77777777" w:rsidR="00E92F98" w:rsidRPr="00923224" w:rsidRDefault="00E92F98" w:rsidP="00386706">
            <w:pPr>
              <w:ind w:left="80"/>
              <w:rPr>
                <w:sz w:val="17"/>
                <w:szCs w:val="17"/>
              </w:rPr>
            </w:pPr>
          </w:p>
        </w:tc>
        <w:tc>
          <w:tcPr>
            <w:tcW w:w="11106" w:type="dxa"/>
            <w:gridSpan w:val="4"/>
            <w:tcBorders>
              <w:top w:val="single" w:sz="4" w:space="0" w:color="auto"/>
              <w:bottom w:val="single" w:sz="4" w:space="0" w:color="auto"/>
              <w:right w:val="nil"/>
            </w:tcBorders>
            <w:vAlign w:val="center"/>
          </w:tcPr>
          <w:p w14:paraId="710A5046" w14:textId="77777777" w:rsidR="00E92F98" w:rsidRPr="00923224" w:rsidRDefault="00E92F98" w:rsidP="00386706">
            <w:pPr>
              <w:ind w:left="80"/>
              <w:rPr>
                <w:sz w:val="17"/>
                <w:szCs w:val="17"/>
              </w:rPr>
            </w:pPr>
            <w:r w:rsidRPr="00923224">
              <w:rPr>
                <w:rFonts w:eastAsia="Times New Roman"/>
                <w:color w:val="231F20"/>
                <w:sz w:val="17"/>
                <w:szCs w:val="17"/>
              </w:rPr>
              <w:t>(1):     Katkı maddeleri tek başına veya birlikte kullanılabilir.</w:t>
            </w:r>
          </w:p>
        </w:tc>
      </w:tr>
      <w:tr w:rsidR="00E92F98" w:rsidRPr="00923224" w14:paraId="3ADEF7D2" w14:textId="77777777" w:rsidTr="00980616">
        <w:trPr>
          <w:trHeight w:val="554"/>
        </w:trPr>
        <w:tc>
          <w:tcPr>
            <w:tcW w:w="1352" w:type="dxa"/>
            <w:tcBorders>
              <w:top w:val="nil"/>
              <w:bottom w:val="nil"/>
            </w:tcBorders>
            <w:vAlign w:val="center"/>
          </w:tcPr>
          <w:p w14:paraId="79CC7AFB" w14:textId="77777777" w:rsidR="00E92F98" w:rsidRPr="00923224" w:rsidRDefault="00E92F98" w:rsidP="00386706">
            <w:pPr>
              <w:rPr>
                <w:sz w:val="17"/>
                <w:szCs w:val="17"/>
              </w:rPr>
            </w:pPr>
          </w:p>
        </w:tc>
        <w:tc>
          <w:tcPr>
            <w:tcW w:w="1806" w:type="dxa"/>
            <w:tcBorders>
              <w:top w:val="nil"/>
              <w:bottom w:val="nil"/>
            </w:tcBorders>
            <w:vAlign w:val="center"/>
          </w:tcPr>
          <w:p w14:paraId="3496DDEE" w14:textId="77777777" w:rsidR="00E92F98" w:rsidRPr="00923224" w:rsidRDefault="00E92F98" w:rsidP="00386706">
            <w:pPr>
              <w:ind w:left="80"/>
              <w:rPr>
                <w:rFonts w:eastAsia="Times New Roman"/>
                <w:color w:val="231F20"/>
                <w:sz w:val="17"/>
                <w:szCs w:val="17"/>
              </w:rPr>
            </w:pPr>
          </w:p>
        </w:tc>
        <w:tc>
          <w:tcPr>
            <w:tcW w:w="11106" w:type="dxa"/>
            <w:gridSpan w:val="4"/>
            <w:tcBorders>
              <w:top w:val="single" w:sz="4" w:space="0" w:color="auto"/>
              <w:bottom w:val="single" w:sz="4" w:space="0" w:color="auto"/>
              <w:right w:val="nil"/>
            </w:tcBorders>
            <w:vAlign w:val="center"/>
          </w:tcPr>
          <w:p w14:paraId="1ACCB8EC" w14:textId="77777777" w:rsidR="00E92F98" w:rsidRPr="00923224" w:rsidRDefault="00E92F98" w:rsidP="00386706">
            <w:pPr>
              <w:ind w:left="80"/>
              <w:rPr>
                <w:sz w:val="17"/>
                <w:szCs w:val="17"/>
              </w:rPr>
            </w:pPr>
            <w:r w:rsidRPr="00923224">
              <w:rPr>
                <w:rFonts w:eastAsia="Times New Roman"/>
                <w:color w:val="231F20"/>
                <w:sz w:val="17"/>
                <w:szCs w:val="17"/>
              </w:rPr>
              <w:t>(2):     Maksimum miktar, bu maddelerin toplamı için geçerlidir ve bu miktarlar serbest asit olarak ifade edilir.</w:t>
            </w:r>
          </w:p>
        </w:tc>
      </w:tr>
      <w:tr w:rsidR="00E92F98" w:rsidRPr="00923224" w14:paraId="3E697ABD" w14:textId="77777777" w:rsidTr="00980616">
        <w:trPr>
          <w:trHeight w:val="624"/>
        </w:trPr>
        <w:tc>
          <w:tcPr>
            <w:tcW w:w="1352" w:type="dxa"/>
            <w:tcBorders>
              <w:top w:val="nil"/>
              <w:bottom w:val="nil"/>
            </w:tcBorders>
            <w:vAlign w:val="center"/>
          </w:tcPr>
          <w:p w14:paraId="16D61513" w14:textId="77777777" w:rsidR="00E92F98" w:rsidRPr="00923224" w:rsidRDefault="00E92F98" w:rsidP="00386706">
            <w:pPr>
              <w:rPr>
                <w:sz w:val="17"/>
                <w:szCs w:val="17"/>
              </w:rPr>
            </w:pPr>
          </w:p>
        </w:tc>
        <w:tc>
          <w:tcPr>
            <w:tcW w:w="1806" w:type="dxa"/>
            <w:tcBorders>
              <w:top w:val="nil"/>
              <w:bottom w:val="nil"/>
            </w:tcBorders>
            <w:vAlign w:val="center"/>
          </w:tcPr>
          <w:p w14:paraId="2DF32EF4" w14:textId="77777777" w:rsidR="00E92F98" w:rsidRPr="00923224" w:rsidRDefault="00E92F98" w:rsidP="00386706">
            <w:pPr>
              <w:ind w:left="80"/>
              <w:rPr>
                <w:sz w:val="17"/>
                <w:szCs w:val="17"/>
              </w:rPr>
            </w:pPr>
          </w:p>
        </w:tc>
        <w:tc>
          <w:tcPr>
            <w:tcW w:w="11106" w:type="dxa"/>
            <w:gridSpan w:val="4"/>
            <w:tcBorders>
              <w:top w:val="single" w:sz="4" w:space="0" w:color="auto"/>
              <w:bottom w:val="single" w:sz="4" w:space="0" w:color="auto"/>
              <w:right w:val="nil"/>
            </w:tcBorders>
            <w:vAlign w:val="center"/>
          </w:tcPr>
          <w:p w14:paraId="655D1131" w14:textId="77777777" w:rsidR="00E92F98" w:rsidRPr="00923224" w:rsidRDefault="00E92F98" w:rsidP="00A354B1">
            <w:pPr>
              <w:ind w:left="543" w:hanging="463"/>
              <w:rPr>
                <w:sz w:val="17"/>
                <w:szCs w:val="17"/>
              </w:rPr>
            </w:pPr>
            <w:r w:rsidRPr="00923224">
              <w:rPr>
                <w:rFonts w:eastAsia="Times New Roman"/>
                <w:color w:val="231F20"/>
                <w:sz w:val="17"/>
                <w:szCs w:val="17"/>
              </w:rPr>
              <w:t xml:space="preserve">(3):     </w:t>
            </w:r>
            <w:r w:rsidRPr="00923224">
              <w:rPr>
                <w:sz w:val="17"/>
                <w:szCs w:val="17"/>
              </w:rPr>
              <w:t>Maksimum miktarlar, mevcut tüm kaynaklardan gelecek toplam miktar olarak SO</w:t>
            </w:r>
            <w:r w:rsidRPr="004F7DD9">
              <w:rPr>
                <w:sz w:val="17"/>
                <w:szCs w:val="17"/>
                <w:vertAlign w:val="subscript"/>
              </w:rPr>
              <w:t>2</w:t>
            </w:r>
            <w:r w:rsidRPr="00923224">
              <w:rPr>
                <w:sz w:val="17"/>
                <w:szCs w:val="17"/>
              </w:rPr>
              <w:t xml:space="preserve"> cinsinden verilmiştir; 10 mg/kg veya 10 mg/L’den fazla olmayan bir SO</w:t>
            </w:r>
            <w:r w:rsidRPr="004F7DD9">
              <w:rPr>
                <w:sz w:val="17"/>
                <w:szCs w:val="17"/>
                <w:vertAlign w:val="subscript"/>
              </w:rPr>
              <w:t>2</w:t>
            </w:r>
            <w:r w:rsidRPr="00923224">
              <w:rPr>
                <w:sz w:val="17"/>
                <w:szCs w:val="17"/>
              </w:rPr>
              <w:t xml:space="preserve"> içeriği dikkate alınmaz</w:t>
            </w:r>
          </w:p>
        </w:tc>
      </w:tr>
      <w:tr w:rsidR="00E92F98" w:rsidRPr="00923224" w14:paraId="358A0A0A" w14:textId="77777777" w:rsidTr="00980616">
        <w:trPr>
          <w:trHeight w:val="358"/>
        </w:trPr>
        <w:tc>
          <w:tcPr>
            <w:tcW w:w="1352" w:type="dxa"/>
            <w:tcBorders>
              <w:top w:val="nil"/>
              <w:bottom w:val="nil"/>
            </w:tcBorders>
            <w:vAlign w:val="center"/>
          </w:tcPr>
          <w:p w14:paraId="6F967AC0" w14:textId="77777777" w:rsidR="00E92F98" w:rsidRPr="00923224" w:rsidRDefault="00E92F98" w:rsidP="00386706">
            <w:pPr>
              <w:rPr>
                <w:sz w:val="17"/>
                <w:szCs w:val="17"/>
              </w:rPr>
            </w:pPr>
          </w:p>
        </w:tc>
        <w:tc>
          <w:tcPr>
            <w:tcW w:w="1806" w:type="dxa"/>
            <w:tcBorders>
              <w:top w:val="nil"/>
              <w:bottom w:val="nil"/>
            </w:tcBorders>
            <w:vAlign w:val="center"/>
          </w:tcPr>
          <w:p w14:paraId="7AF00CA3" w14:textId="77777777" w:rsidR="00E92F98" w:rsidRPr="00923224" w:rsidRDefault="00E92F98" w:rsidP="00386706">
            <w:pPr>
              <w:ind w:left="80"/>
              <w:rPr>
                <w:sz w:val="17"/>
                <w:szCs w:val="17"/>
              </w:rPr>
            </w:pPr>
          </w:p>
        </w:tc>
        <w:tc>
          <w:tcPr>
            <w:tcW w:w="11106" w:type="dxa"/>
            <w:gridSpan w:val="4"/>
            <w:tcBorders>
              <w:top w:val="single" w:sz="4" w:space="0" w:color="auto"/>
              <w:bottom w:val="single" w:sz="4" w:space="0" w:color="auto"/>
              <w:right w:val="nil"/>
            </w:tcBorders>
            <w:vAlign w:val="center"/>
          </w:tcPr>
          <w:p w14:paraId="6621B0D7" w14:textId="77777777" w:rsidR="00E92F98" w:rsidRPr="00923224" w:rsidRDefault="00E92F98" w:rsidP="00A354B1">
            <w:pPr>
              <w:ind w:left="80"/>
              <w:rPr>
                <w:sz w:val="17"/>
                <w:szCs w:val="17"/>
              </w:rPr>
            </w:pPr>
            <w:r w:rsidRPr="00923224">
              <w:rPr>
                <w:rFonts w:eastAsia="Times New Roman"/>
                <w:color w:val="231F20"/>
                <w:sz w:val="17"/>
                <w:szCs w:val="17"/>
              </w:rPr>
              <w:t xml:space="preserve">(11):  </w:t>
            </w:r>
            <w:r w:rsidR="00A354B1" w:rsidRPr="00923224">
              <w:rPr>
                <w:rFonts w:eastAsia="Times New Roman"/>
                <w:color w:val="231F20"/>
                <w:sz w:val="17"/>
                <w:szCs w:val="17"/>
              </w:rPr>
              <w:t xml:space="preserve"> </w:t>
            </w:r>
            <w:r w:rsidRPr="00923224">
              <w:rPr>
                <w:rFonts w:eastAsia="Times New Roman"/>
                <w:color w:val="231F20"/>
                <w:sz w:val="17"/>
                <w:szCs w:val="17"/>
              </w:rPr>
              <w:t>Limitler (a) Asesülfam K eşdeğeri veya (b) Aspartam eşdeğeri olarak ifade edilir.</w:t>
            </w:r>
          </w:p>
        </w:tc>
      </w:tr>
      <w:tr w:rsidR="00E92F98" w:rsidRPr="00923224" w14:paraId="0FE31F1F" w14:textId="77777777" w:rsidTr="00980616">
        <w:trPr>
          <w:trHeight w:val="629"/>
        </w:trPr>
        <w:tc>
          <w:tcPr>
            <w:tcW w:w="1352" w:type="dxa"/>
            <w:tcBorders>
              <w:top w:val="nil"/>
              <w:bottom w:val="nil"/>
            </w:tcBorders>
            <w:vAlign w:val="center"/>
          </w:tcPr>
          <w:p w14:paraId="0BAFE49F" w14:textId="77777777" w:rsidR="00E92F98" w:rsidRPr="00923224" w:rsidRDefault="00E92F98" w:rsidP="00386706">
            <w:pPr>
              <w:rPr>
                <w:sz w:val="17"/>
                <w:szCs w:val="17"/>
              </w:rPr>
            </w:pPr>
          </w:p>
        </w:tc>
        <w:tc>
          <w:tcPr>
            <w:tcW w:w="1806" w:type="dxa"/>
            <w:tcBorders>
              <w:top w:val="nil"/>
              <w:bottom w:val="nil"/>
            </w:tcBorders>
            <w:vAlign w:val="center"/>
          </w:tcPr>
          <w:p w14:paraId="75E26A12" w14:textId="77777777" w:rsidR="00E92F98" w:rsidRPr="00923224" w:rsidRDefault="00E92F98" w:rsidP="00386706">
            <w:pPr>
              <w:ind w:left="80"/>
              <w:rPr>
                <w:rFonts w:eastAsia="Times New Roman"/>
                <w:color w:val="231F20"/>
                <w:sz w:val="17"/>
                <w:szCs w:val="17"/>
              </w:rPr>
            </w:pPr>
          </w:p>
        </w:tc>
        <w:tc>
          <w:tcPr>
            <w:tcW w:w="11106" w:type="dxa"/>
            <w:gridSpan w:val="4"/>
            <w:tcBorders>
              <w:top w:val="single" w:sz="4" w:space="0" w:color="auto"/>
              <w:bottom w:val="single" w:sz="4" w:space="0" w:color="auto"/>
              <w:right w:val="nil"/>
            </w:tcBorders>
            <w:vAlign w:val="center"/>
          </w:tcPr>
          <w:p w14:paraId="0A0C2B3B" w14:textId="77777777" w:rsidR="00E92F98" w:rsidRPr="00923224" w:rsidRDefault="00E92F98" w:rsidP="00A354B1">
            <w:pPr>
              <w:ind w:left="80"/>
              <w:rPr>
                <w:rFonts w:eastAsia="Times New Roman"/>
                <w:color w:val="231F20"/>
                <w:sz w:val="17"/>
                <w:szCs w:val="17"/>
                <w:highlight w:val="yellow"/>
              </w:rPr>
            </w:pPr>
            <w:r w:rsidRPr="00923224">
              <w:rPr>
                <w:rFonts w:eastAsia="Times New Roman"/>
                <w:color w:val="231F20"/>
                <w:sz w:val="17"/>
                <w:szCs w:val="17"/>
              </w:rPr>
              <w:t xml:space="preserve">(34):  </w:t>
            </w:r>
            <w:r w:rsidR="00A354B1" w:rsidRPr="00923224">
              <w:rPr>
                <w:rFonts w:eastAsia="Times New Roman"/>
                <w:color w:val="231F20"/>
                <w:sz w:val="17"/>
                <w:szCs w:val="17"/>
              </w:rPr>
              <w:t xml:space="preserve"> </w:t>
            </w:r>
            <w:r w:rsidRPr="00923224">
              <w:rPr>
                <w:rFonts w:eastAsia="Times New Roman"/>
                <w:color w:val="231F20"/>
                <w:sz w:val="17"/>
                <w:szCs w:val="17"/>
              </w:rPr>
              <w:t>E 120, E 122, E 129, E 131 ve E 133 kodlu renklendiricilerin tek başına veya birlikte kullanılabileceği maksimum miktar</w:t>
            </w:r>
          </w:p>
        </w:tc>
      </w:tr>
      <w:tr w:rsidR="00E92F98" w:rsidRPr="00923224" w14:paraId="4DCD1FC9" w14:textId="77777777" w:rsidTr="00980616">
        <w:trPr>
          <w:trHeight w:val="576"/>
        </w:trPr>
        <w:tc>
          <w:tcPr>
            <w:tcW w:w="1352" w:type="dxa"/>
            <w:tcBorders>
              <w:top w:val="nil"/>
              <w:bottom w:val="nil"/>
            </w:tcBorders>
            <w:vAlign w:val="center"/>
          </w:tcPr>
          <w:p w14:paraId="172DB3F1" w14:textId="77777777" w:rsidR="00E92F98" w:rsidRPr="00923224" w:rsidRDefault="00E92F98" w:rsidP="00386706">
            <w:pPr>
              <w:rPr>
                <w:sz w:val="17"/>
                <w:szCs w:val="17"/>
              </w:rPr>
            </w:pPr>
          </w:p>
        </w:tc>
        <w:tc>
          <w:tcPr>
            <w:tcW w:w="1806" w:type="dxa"/>
            <w:tcBorders>
              <w:top w:val="nil"/>
              <w:bottom w:val="nil"/>
            </w:tcBorders>
            <w:vAlign w:val="center"/>
          </w:tcPr>
          <w:p w14:paraId="4F5CE98F" w14:textId="77777777" w:rsidR="00E92F98" w:rsidRPr="00923224" w:rsidRDefault="00E92F98" w:rsidP="00386706">
            <w:pPr>
              <w:ind w:left="80"/>
              <w:rPr>
                <w:rFonts w:eastAsia="Times New Roman"/>
                <w:color w:val="231F20"/>
                <w:sz w:val="17"/>
                <w:szCs w:val="17"/>
              </w:rPr>
            </w:pPr>
          </w:p>
        </w:tc>
        <w:tc>
          <w:tcPr>
            <w:tcW w:w="11106" w:type="dxa"/>
            <w:gridSpan w:val="4"/>
            <w:tcBorders>
              <w:top w:val="single" w:sz="4" w:space="0" w:color="auto"/>
              <w:bottom w:val="single" w:sz="4" w:space="0" w:color="auto"/>
              <w:right w:val="nil"/>
            </w:tcBorders>
            <w:vAlign w:val="center"/>
          </w:tcPr>
          <w:p w14:paraId="3A78F7F4" w14:textId="77777777" w:rsidR="00E92F98" w:rsidRPr="00923224" w:rsidRDefault="00E92F98" w:rsidP="00A354B1">
            <w:pPr>
              <w:ind w:left="543" w:hanging="463"/>
              <w:rPr>
                <w:rFonts w:eastAsia="Times New Roman"/>
                <w:color w:val="231F20"/>
                <w:sz w:val="17"/>
                <w:szCs w:val="17"/>
                <w:highlight w:val="yellow"/>
              </w:rPr>
            </w:pPr>
            <w:r w:rsidRPr="00923224">
              <w:rPr>
                <w:rFonts w:eastAsia="Times New Roman"/>
                <w:color w:val="231F20"/>
                <w:sz w:val="17"/>
                <w:szCs w:val="17"/>
              </w:rPr>
              <w:t xml:space="preserve">(49):  </w:t>
            </w:r>
            <w:r w:rsidR="00A354B1" w:rsidRPr="00923224">
              <w:rPr>
                <w:rFonts w:eastAsia="Times New Roman"/>
                <w:color w:val="231F20"/>
                <w:sz w:val="17"/>
                <w:szCs w:val="17"/>
              </w:rPr>
              <w:t xml:space="preserve"> </w:t>
            </w:r>
            <w:r w:rsidRPr="00923224">
              <w:rPr>
                <w:rFonts w:eastAsia="Times New Roman"/>
                <w:color w:val="231F20"/>
                <w:sz w:val="17"/>
                <w:szCs w:val="17"/>
              </w:rPr>
              <w:t>Aspartam- asesülfam tuzu için maksimum kullanım miktarı, bunun ana bileşenleri olan Aspartam (E 951) ve asesülfam-K (E 950)’nın maksimum kullanım miktarlarına göre belirlenir.</w:t>
            </w:r>
          </w:p>
        </w:tc>
      </w:tr>
      <w:tr w:rsidR="00E92F98" w:rsidRPr="00923224" w14:paraId="2C047513" w14:textId="77777777" w:rsidTr="00980616">
        <w:trPr>
          <w:trHeight w:val="568"/>
        </w:trPr>
        <w:tc>
          <w:tcPr>
            <w:tcW w:w="1352" w:type="dxa"/>
            <w:tcBorders>
              <w:top w:val="nil"/>
              <w:bottom w:val="nil"/>
            </w:tcBorders>
            <w:vAlign w:val="center"/>
          </w:tcPr>
          <w:p w14:paraId="51493B2F" w14:textId="77777777" w:rsidR="00E92F98" w:rsidRPr="00923224" w:rsidRDefault="00E92F98" w:rsidP="00386706">
            <w:pPr>
              <w:rPr>
                <w:sz w:val="17"/>
                <w:szCs w:val="17"/>
              </w:rPr>
            </w:pPr>
          </w:p>
        </w:tc>
        <w:tc>
          <w:tcPr>
            <w:tcW w:w="1806" w:type="dxa"/>
            <w:tcBorders>
              <w:top w:val="nil"/>
              <w:bottom w:val="nil"/>
            </w:tcBorders>
            <w:vAlign w:val="center"/>
          </w:tcPr>
          <w:p w14:paraId="017059C3" w14:textId="77777777" w:rsidR="00E92F98" w:rsidRPr="00923224" w:rsidRDefault="00E92F98" w:rsidP="00386706">
            <w:pPr>
              <w:ind w:left="80"/>
              <w:rPr>
                <w:sz w:val="17"/>
                <w:szCs w:val="17"/>
              </w:rPr>
            </w:pPr>
          </w:p>
        </w:tc>
        <w:tc>
          <w:tcPr>
            <w:tcW w:w="11106" w:type="dxa"/>
            <w:gridSpan w:val="4"/>
            <w:tcBorders>
              <w:top w:val="single" w:sz="4" w:space="0" w:color="auto"/>
              <w:bottom w:val="single" w:sz="4" w:space="0" w:color="auto"/>
              <w:right w:val="nil"/>
            </w:tcBorders>
            <w:vAlign w:val="center"/>
          </w:tcPr>
          <w:p w14:paraId="4E303F97" w14:textId="77777777" w:rsidR="00E92F98" w:rsidRPr="00923224" w:rsidRDefault="00E92F98" w:rsidP="00A354B1">
            <w:pPr>
              <w:ind w:left="543" w:hanging="463"/>
              <w:rPr>
                <w:sz w:val="17"/>
                <w:szCs w:val="17"/>
              </w:rPr>
            </w:pPr>
            <w:r w:rsidRPr="00923224">
              <w:rPr>
                <w:rFonts w:eastAsia="Times New Roman"/>
                <w:color w:val="231F20"/>
                <w:sz w:val="17"/>
                <w:szCs w:val="17"/>
              </w:rPr>
              <w:t xml:space="preserve">(50): </w:t>
            </w:r>
            <w:r w:rsidR="00A354B1" w:rsidRPr="00923224">
              <w:rPr>
                <w:rFonts w:eastAsia="Times New Roman"/>
                <w:color w:val="231F20"/>
                <w:sz w:val="17"/>
                <w:szCs w:val="17"/>
              </w:rPr>
              <w:t xml:space="preserve">  </w:t>
            </w:r>
            <w:r w:rsidR="004B1516" w:rsidRPr="00923224">
              <w:rPr>
                <w:sz w:val="17"/>
                <w:szCs w:val="17"/>
              </w:rPr>
              <w:t>Hem E 951 hem de E 950 ’nin miktarları, Aspartam- asesülfam tuzunun tek başına veya E 951 ve E 950 ile birlikte kullanım miktarından fazla olamaz.</w:t>
            </w:r>
          </w:p>
        </w:tc>
      </w:tr>
      <w:tr w:rsidR="00E92F98" w:rsidRPr="00923224" w14:paraId="1D79D52C" w14:textId="77777777" w:rsidTr="00980616">
        <w:trPr>
          <w:trHeight w:val="406"/>
        </w:trPr>
        <w:tc>
          <w:tcPr>
            <w:tcW w:w="1352" w:type="dxa"/>
            <w:tcBorders>
              <w:top w:val="nil"/>
              <w:bottom w:val="nil"/>
            </w:tcBorders>
            <w:vAlign w:val="center"/>
          </w:tcPr>
          <w:p w14:paraId="420C2A73" w14:textId="77777777" w:rsidR="00E92F98" w:rsidRPr="00923224" w:rsidRDefault="00E92F98" w:rsidP="00386706">
            <w:pPr>
              <w:rPr>
                <w:sz w:val="17"/>
                <w:szCs w:val="17"/>
              </w:rPr>
            </w:pPr>
          </w:p>
        </w:tc>
        <w:tc>
          <w:tcPr>
            <w:tcW w:w="1806" w:type="dxa"/>
            <w:tcBorders>
              <w:top w:val="nil"/>
              <w:bottom w:val="nil"/>
            </w:tcBorders>
            <w:vAlign w:val="center"/>
          </w:tcPr>
          <w:p w14:paraId="67C561BB" w14:textId="77777777" w:rsidR="00E92F98" w:rsidRPr="00923224" w:rsidRDefault="00E92F98" w:rsidP="00386706">
            <w:pPr>
              <w:ind w:left="80"/>
              <w:rPr>
                <w:sz w:val="17"/>
                <w:szCs w:val="17"/>
              </w:rPr>
            </w:pPr>
          </w:p>
        </w:tc>
        <w:tc>
          <w:tcPr>
            <w:tcW w:w="11106" w:type="dxa"/>
            <w:gridSpan w:val="4"/>
            <w:tcBorders>
              <w:top w:val="single" w:sz="4" w:space="0" w:color="auto"/>
              <w:bottom w:val="single" w:sz="4" w:space="0" w:color="auto"/>
              <w:right w:val="nil"/>
            </w:tcBorders>
            <w:vAlign w:val="center"/>
          </w:tcPr>
          <w:p w14:paraId="1A43289D" w14:textId="77777777" w:rsidR="00E92F98" w:rsidRPr="00923224" w:rsidRDefault="00E92F98" w:rsidP="00386706">
            <w:pPr>
              <w:ind w:left="80"/>
              <w:rPr>
                <w:sz w:val="17"/>
                <w:szCs w:val="17"/>
              </w:rPr>
            </w:pPr>
            <w:r w:rsidRPr="00923224">
              <w:rPr>
                <w:sz w:val="17"/>
                <w:szCs w:val="17"/>
              </w:rPr>
              <w:t xml:space="preserve">(56): </w:t>
            </w:r>
            <w:r w:rsidR="00A354B1" w:rsidRPr="00923224">
              <w:rPr>
                <w:sz w:val="17"/>
                <w:szCs w:val="17"/>
              </w:rPr>
              <w:t xml:space="preserve">   </w:t>
            </w:r>
            <w:r w:rsidRPr="00923224">
              <w:rPr>
                <w:sz w:val="17"/>
                <w:szCs w:val="17"/>
              </w:rPr>
              <w:t>Fe cinsinden ifade edilir.</w:t>
            </w:r>
          </w:p>
        </w:tc>
      </w:tr>
      <w:tr w:rsidR="00E92F98" w:rsidRPr="00923224" w14:paraId="7A504B86" w14:textId="77777777" w:rsidTr="00980616">
        <w:trPr>
          <w:trHeight w:val="585"/>
        </w:trPr>
        <w:tc>
          <w:tcPr>
            <w:tcW w:w="1352" w:type="dxa"/>
            <w:tcBorders>
              <w:top w:val="nil"/>
              <w:bottom w:val="nil"/>
            </w:tcBorders>
            <w:vAlign w:val="center"/>
          </w:tcPr>
          <w:p w14:paraId="65F3AD0F" w14:textId="77777777" w:rsidR="00E92F98" w:rsidRPr="00923224" w:rsidRDefault="00E92F98" w:rsidP="00386706">
            <w:pPr>
              <w:rPr>
                <w:sz w:val="17"/>
                <w:szCs w:val="17"/>
              </w:rPr>
            </w:pPr>
          </w:p>
        </w:tc>
        <w:tc>
          <w:tcPr>
            <w:tcW w:w="1806" w:type="dxa"/>
            <w:tcBorders>
              <w:top w:val="nil"/>
              <w:bottom w:val="nil"/>
            </w:tcBorders>
            <w:vAlign w:val="center"/>
          </w:tcPr>
          <w:p w14:paraId="5042FB81" w14:textId="77777777" w:rsidR="00E92F98" w:rsidRPr="00923224" w:rsidRDefault="00E92F98" w:rsidP="00386706">
            <w:pPr>
              <w:ind w:left="80"/>
              <w:rPr>
                <w:rFonts w:eastAsia="Times New Roman"/>
                <w:color w:val="231F20"/>
                <w:sz w:val="17"/>
                <w:szCs w:val="17"/>
              </w:rPr>
            </w:pPr>
          </w:p>
        </w:tc>
        <w:tc>
          <w:tcPr>
            <w:tcW w:w="11106" w:type="dxa"/>
            <w:gridSpan w:val="4"/>
            <w:tcBorders>
              <w:top w:val="single" w:sz="4" w:space="0" w:color="auto"/>
              <w:bottom w:val="single" w:sz="4" w:space="0" w:color="auto"/>
              <w:right w:val="nil"/>
            </w:tcBorders>
            <w:vAlign w:val="center"/>
          </w:tcPr>
          <w:p w14:paraId="34B762A6" w14:textId="77777777" w:rsidR="00E92F98" w:rsidRPr="00923224" w:rsidRDefault="00E92F98" w:rsidP="00386706">
            <w:pPr>
              <w:ind w:left="80"/>
              <w:rPr>
                <w:rFonts w:eastAsia="Times New Roman"/>
                <w:color w:val="231F20"/>
                <w:sz w:val="17"/>
                <w:szCs w:val="17"/>
                <w:highlight w:val="yellow"/>
              </w:rPr>
            </w:pPr>
            <w:r w:rsidRPr="00923224">
              <w:rPr>
                <w:sz w:val="17"/>
                <w:szCs w:val="17"/>
              </w:rPr>
              <w:t xml:space="preserve">(60): </w:t>
            </w:r>
            <w:r w:rsidR="00A354B1" w:rsidRPr="00923224">
              <w:rPr>
                <w:sz w:val="17"/>
                <w:szCs w:val="17"/>
              </w:rPr>
              <w:t xml:space="preserve">   </w:t>
            </w:r>
            <w:r w:rsidRPr="00923224">
              <w:rPr>
                <w:sz w:val="17"/>
                <w:szCs w:val="17"/>
              </w:rPr>
              <w:t>Steviol eşdeğerleri olarak ifade edilir.</w:t>
            </w:r>
          </w:p>
        </w:tc>
      </w:tr>
    </w:tbl>
    <w:p w14:paraId="756E4FFC" w14:textId="77777777" w:rsidR="00E21389" w:rsidRPr="00923224" w:rsidRDefault="00E21389">
      <w:pPr>
        <w:rPr>
          <w:sz w:val="17"/>
          <w:szCs w:val="17"/>
        </w:rPr>
        <w:sectPr w:rsidR="00E21389" w:rsidRPr="00923224" w:rsidSect="00980616">
          <w:type w:val="continuous"/>
          <w:pgSz w:w="16840" w:h="11906" w:orient="landscape"/>
          <w:pgMar w:top="1237" w:right="958" w:bottom="865" w:left="1080" w:header="0" w:footer="0" w:gutter="0"/>
          <w:cols w:space="708" w:equalWidth="0">
            <w:col w:w="14800"/>
          </w:cols>
        </w:sectPr>
      </w:pPr>
    </w:p>
    <w:p w14:paraId="23FF5D93" w14:textId="77777777" w:rsidR="00386706" w:rsidRPr="00923224" w:rsidRDefault="00386706">
      <w:pPr>
        <w:rPr>
          <w:sz w:val="17"/>
          <w:szCs w:val="17"/>
        </w:rPr>
      </w:pPr>
    </w:p>
    <w:p w14:paraId="16B5A0F4" w14:textId="77777777" w:rsidR="00CB30CF" w:rsidRPr="00923224" w:rsidRDefault="00CB30CF">
      <w:pPr>
        <w:rPr>
          <w:sz w:val="17"/>
          <w:szCs w:val="17"/>
        </w:rPr>
      </w:pPr>
      <w:bookmarkStart w:id="29" w:name="page94"/>
      <w:bookmarkStart w:id="30" w:name="page96"/>
      <w:bookmarkEnd w:id="29"/>
      <w:bookmarkEnd w:id="30"/>
    </w:p>
    <w:p w14:paraId="50EC6E3B" w14:textId="77777777" w:rsidR="00E93C90" w:rsidRPr="00923224" w:rsidRDefault="00E93C90">
      <w:pPr>
        <w:rPr>
          <w:sz w:val="17"/>
          <w:szCs w:val="17"/>
        </w:rPr>
      </w:pPr>
    </w:p>
    <w:tbl>
      <w:tblPr>
        <w:tblW w:w="14208" w:type="dxa"/>
        <w:tblInd w:w="602" w:type="dxa"/>
        <w:tblBorders>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330"/>
        <w:gridCol w:w="1806"/>
        <w:gridCol w:w="3065"/>
        <w:gridCol w:w="2268"/>
        <w:gridCol w:w="1419"/>
        <w:gridCol w:w="4320"/>
      </w:tblGrid>
      <w:tr w:rsidR="00E93C90" w:rsidRPr="00923224" w14:paraId="627DD67C" w14:textId="77777777" w:rsidTr="00E21389">
        <w:trPr>
          <w:trHeight w:val="624"/>
        </w:trPr>
        <w:tc>
          <w:tcPr>
            <w:tcW w:w="1330" w:type="dxa"/>
            <w:tcBorders>
              <w:top w:val="single" w:sz="4" w:space="0" w:color="auto"/>
              <w:bottom w:val="single" w:sz="4" w:space="0" w:color="auto"/>
            </w:tcBorders>
            <w:vAlign w:val="center"/>
          </w:tcPr>
          <w:p w14:paraId="194DB31D" w14:textId="77777777" w:rsidR="00E93C90" w:rsidRPr="00923224" w:rsidRDefault="00E93C90" w:rsidP="00197D5F">
            <w:pPr>
              <w:jc w:val="center"/>
              <w:rPr>
                <w:sz w:val="17"/>
                <w:szCs w:val="17"/>
              </w:rPr>
            </w:pPr>
            <w:r w:rsidRPr="00923224">
              <w:rPr>
                <w:rFonts w:eastAsia="Times New Roman"/>
                <w:color w:val="231F20"/>
                <w:sz w:val="17"/>
                <w:szCs w:val="17"/>
              </w:rPr>
              <w:t>Kategori numarası</w:t>
            </w:r>
          </w:p>
        </w:tc>
        <w:tc>
          <w:tcPr>
            <w:tcW w:w="1806" w:type="dxa"/>
            <w:tcBorders>
              <w:top w:val="single" w:sz="4" w:space="0" w:color="auto"/>
              <w:bottom w:val="single" w:sz="4" w:space="0" w:color="auto"/>
            </w:tcBorders>
            <w:vAlign w:val="center"/>
          </w:tcPr>
          <w:p w14:paraId="54DD25AB" w14:textId="77777777" w:rsidR="00E93C90" w:rsidRPr="00923224" w:rsidRDefault="00E93C90" w:rsidP="00197D5F">
            <w:pPr>
              <w:ind w:left="80"/>
              <w:jc w:val="center"/>
              <w:rPr>
                <w:rFonts w:eastAsia="Times New Roman"/>
                <w:color w:val="231F20"/>
                <w:sz w:val="17"/>
                <w:szCs w:val="17"/>
              </w:rPr>
            </w:pPr>
            <w:r w:rsidRPr="00923224">
              <w:rPr>
                <w:rFonts w:eastAsia="Times New Roman"/>
                <w:color w:val="231F20"/>
                <w:sz w:val="17"/>
                <w:szCs w:val="17"/>
              </w:rPr>
              <w:t>E-kodu</w:t>
            </w:r>
          </w:p>
        </w:tc>
        <w:tc>
          <w:tcPr>
            <w:tcW w:w="3065" w:type="dxa"/>
            <w:tcBorders>
              <w:top w:val="single" w:sz="4" w:space="0" w:color="auto"/>
              <w:bottom w:val="single" w:sz="4" w:space="0" w:color="auto"/>
            </w:tcBorders>
            <w:vAlign w:val="center"/>
          </w:tcPr>
          <w:p w14:paraId="42FAEB8F" w14:textId="77777777" w:rsidR="00E93C90" w:rsidRPr="00923224" w:rsidRDefault="00E93C90" w:rsidP="00197D5F">
            <w:pPr>
              <w:ind w:left="80"/>
              <w:jc w:val="center"/>
              <w:rPr>
                <w:rFonts w:eastAsia="Times New Roman"/>
                <w:color w:val="231F20"/>
                <w:sz w:val="17"/>
                <w:szCs w:val="17"/>
              </w:rPr>
            </w:pPr>
            <w:r w:rsidRPr="00923224">
              <w:rPr>
                <w:rFonts w:eastAsia="Times New Roman"/>
                <w:color w:val="231F20"/>
                <w:sz w:val="17"/>
                <w:szCs w:val="17"/>
              </w:rPr>
              <w:t>Adı</w:t>
            </w:r>
          </w:p>
        </w:tc>
        <w:tc>
          <w:tcPr>
            <w:tcW w:w="2268" w:type="dxa"/>
            <w:tcBorders>
              <w:top w:val="single" w:sz="4" w:space="0" w:color="auto"/>
              <w:bottom w:val="single" w:sz="4" w:space="0" w:color="auto"/>
            </w:tcBorders>
            <w:vAlign w:val="center"/>
          </w:tcPr>
          <w:p w14:paraId="2F2BB001" w14:textId="77777777" w:rsidR="00E93C90" w:rsidRPr="00923224" w:rsidRDefault="00E93C90" w:rsidP="00197D5F">
            <w:pPr>
              <w:ind w:left="80"/>
              <w:jc w:val="center"/>
              <w:rPr>
                <w:rFonts w:eastAsia="Times New Roman"/>
                <w:i/>
                <w:iCs/>
                <w:color w:val="231F20"/>
                <w:sz w:val="17"/>
                <w:szCs w:val="17"/>
              </w:rPr>
            </w:pPr>
            <w:r w:rsidRPr="00923224">
              <w:rPr>
                <w:rFonts w:eastAsia="Times New Roman"/>
                <w:color w:val="231F20"/>
                <w:sz w:val="17"/>
                <w:szCs w:val="17"/>
              </w:rPr>
              <w:t>Maksimum miktar (</w:t>
            </w:r>
            <w:r w:rsidR="005073D8" w:rsidRPr="00923224">
              <w:rPr>
                <w:rFonts w:eastAsia="Times New Roman"/>
                <w:color w:val="231F20"/>
                <w:sz w:val="17"/>
                <w:szCs w:val="17"/>
              </w:rPr>
              <w:t>mg/l veya mg/kg</w:t>
            </w:r>
            <w:r w:rsidRPr="00923224">
              <w:rPr>
                <w:rFonts w:eastAsia="Times New Roman"/>
                <w:color w:val="231F20"/>
                <w:sz w:val="17"/>
                <w:szCs w:val="17"/>
              </w:rPr>
              <w:t>)</w:t>
            </w:r>
          </w:p>
        </w:tc>
        <w:tc>
          <w:tcPr>
            <w:tcW w:w="1419" w:type="dxa"/>
            <w:tcBorders>
              <w:top w:val="single" w:sz="4" w:space="0" w:color="auto"/>
              <w:bottom w:val="single" w:sz="4" w:space="0" w:color="auto"/>
            </w:tcBorders>
            <w:vAlign w:val="center"/>
          </w:tcPr>
          <w:p w14:paraId="3A0BF526" w14:textId="77777777" w:rsidR="00E93C90" w:rsidRPr="00923224" w:rsidRDefault="00E93C90" w:rsidP="00197D5F">
            <w:pPr>
              <w:jc w:val="center"/>
              <w:rPr>
                <w:sz w:val="17"/>
                <w:szCs w:val="17"/>
              </w:rPr>
            </w:pPr>
            <w:r w:rsidRPr="00923224">
              <w:rPr>
                <w:rFonts w:eastAsia="Times New Roman"/>
                <w:color w:val="231F20"/>
                <w:sz w:val="17"/>
                <w:szCs w:val="17"/>
              </w:rPr>
              <w:t>Dipnotlar</w:t>
            </w:r>
          </w:p>
        </w:tc>
        <w:tc>
          <w:tcPr>
            <w:tcW w:w="4320" w:type="dxa"/>
            <w:tcBorders>
              <w:top w:val="single" w:sz="4" w:space="0" w:color="auto"/>
              <w:bottom w:val="single" w:sz="4" w:space="0" w:color="auto"/>
              <w:right w:val="nil"/>
            </w:tcBorders>
            <w:vAlign w:val="center"/>
          </w:tcPr>
          <w:p w14:paraId="77C88406" w14:textId="77777777" w:rsidR="00E93C90" w:rsidRPr="00923224" w:rsidRDefault="00E93C90" w:rsidP="00197D5F">
            <w:pPr>
              <w:ind w:left="80"/>
              <w:jc w:val="center"/>
              <w:rPr>
                <w:sz w:val="17"/>
                <w:szCs w:val="17"/>
              </w:rPr>
            </w:pPr>
            <w:r w:rsidRPr="00923224">
              <w:rPr>
                <w:rFonts w:eastAsia="Times New Roman"/>
                <w:color w:val="231F20"/>
                <w:sz w:val="17"/>
                <w:szCs w:val="17"/>
              </w:rPr>
              <w:t>Sınırlamalar/istisnalar</w:t>
            </w:r>
          </w:p>
        </w:tc>
      </w:tr>
      <w:tr w:rsidR="00E93C90" w:rsidRPr="00923224" w14:paraId="6ECB2EDC" w14:textId="77777777" w:rsidTr="00E21389">
        <w:trPr>
          <w:trHeight w:val="624"/>
        </w:trPr>
        <w:tc>
          <w:tcPr>
            <w:tcW w:w="1330" w:type="dxa"/>
            <w:tcBorders>
              <w:top w:val="single" w:sz="4" w:space="0" w:color="auto"/>
              <w:bottom w:val="nil"/>
            </w:tcBorders>
            <w:vAlign w:val="center"/>
          </w:tcPr>
          <w:p w14:paraId="109A3A14" w14:textId="77777777" w:rsidR="00E93C90" w:rsidRPr="00923224" w:rsidRDefault="00E93C90" w:rsidP="00197D5F">
            <w:pPr>
              <w:rPr>
                <w:b/>
                <w:sz w:val="17"/>
                <w:szCs w:val="17"/>
              </w:rPr>
            </w:pPr>
            <w:r w:rsidRPr="00923224">
              <w:rPr>
                <w:b/>
                <w:sz w:val="17"/>
                <w:szCs w:val="17"/>
              </w:rPr>
              <w:t>04.2.3</w:t>
            </w:r>
          </w:p>
        </w:tc>
        <w:tc>
          <w:tcPr>
            <w:tcW w:w="12878" w:type="dxa"/>
            <w:gridSpan w:val="5"/>
            <w:tcBorders>
              <w:top w:val="single" w:sz="4" w:space="0" w:color="auto"/>
            </w:tcBorders>
            <w:vAlign w:val="center"/>
          </w:tcPr>
          <w:p w14:paraId="07B2BB61" w14:textId="77777777" w:rsidR="00E93C90" w:rsidRPr="00923224" w:rsidRDefault="00391ECA" w:rsidP="00197D5F">
            <w:pPr>
              <w:rPr>
                <w:b/>
                <w:sz w:val="17"/>
                <w:szCs w:val="17"/>
              </w:rPr>
            </w:pPr>
            <w:r w:rsidRPr="00923224">
              <w:rPr>
                <w:b/>
                <w:sz w:val="17"/>
                <w:szCs w:val="17"/>
              </w:rPr>
              <w:t xml:space="preserve">  </w:t>
            </w:r>
            <w:r w:rsidR="00E93C90" w:rsidRPr="00923224">
              <w:rPr>
                <w:b/>
                <w:sz w:val="17"/>
                <w:szCs w:val="17"/>
              </w:rPr>
              <w:t>Teneke veya cam ambalajdaki meyve ve sebzeler</w:t>
            </w:r>
          </w:p>
        </w:tc>
      </w:tr>
      <w:tr w:rsidR="00E93C90" w:rsidRPr="00923224" w14:paraId="1E2A9B31" w14:textId="77777777" w:rsidTr="00493DBC">
        <w:trPr>
          <w:trHeight w:val="528"/>
        </w:trPr>
        <w:tc>
          <w:tcPr>
            <w:tcW w:w="1330" w:type="dxa"/>
            <w:tcBorders>
              <w:top w:val="nil"/>
              <w:bottom w:val="nil"/>
            </w:tcBorders>
            <w:vAlign w:val="center"/>
          </w:tcPr>
          <w:p w14:paraId="03D197BA" w14:textId="77777777" w:rsidR="00E93C90" w:rsidRPr="00923224" w:rsidRDefault="00E93C90" w:rsidP="00197D5F">
            <w:pPr>
              <w:rPr>
                <w:sz w:val="17"/>
                <w:szCs w:val="17"/>
              </w:rPr>
            </w:pPr>
          </w:p>
        </w:tc>
        <w:tc>
          <w:tcPr>
            <w:tcW w:w="1806" w:type="dxa"/>
            <w:vAlign w:val="center"/>
          </w:tcPr>
          <w:p w14:paraId="1AB659F8" w14:textId="77777777" w:rsidR="00E93C90" w:rsidRPr="00923224" w:rsidRDefault="00E93C90" w:rsidP="00391ECA">
            <w:pPr>
              <w:ind w:left="139"/>
              <w:rPr>
                <w:sz w:val="17"/>
                <w:szCs w:val="17"/>
              </w:rPr>
            </w:pPr>
            <w:r w:rsidRPr="00923224">
              <w:rPr>
                <w:sz w:val="17"/>
                <w:szCs w:val="17"/>
              </w:rPr>
              <w:t>E 101</w:t>
            </w:r>
          </w:p>
        </w:tc>
        <w:tc>
          <w:tcPr>
            <w:tcW w:w="3065" w:type="dxa"/>
            <w:vAlign w:val="center"/>
          </w:tcPr>
          <w:p w14:paraId="60A636B0" w14:textId="77777777" w:rsidR="00E93C90" w:rsidRPr="00923224" w:rsidRDefault="00E93C90" w:rsidP="00197D5F">
            <w:pPr>
              <w:ind w:left="104"/>
              <w:rPr>
                <w:sz w:val="17"/>
                <w:szCs w:val="17"/>
              </w:rPr>
            </w:pPr>
            <w:r w:rsidRPr="00923224">
              <w:rPr>
                <w:sz w:val="17"/>
                <w:szCs w:val="17"/>
              </w:rPr>
              <w:t>Riboflavinler</w:t>
            </w:r>
          </w:p>
        </w:tc>
        <w:tc>
          <w:tcPr>
            <w:tcW w:w="2268" w:type="dxa"/>
            <w:vAlign w:val="center"/>
          </w:tcPr>
          <w:p w14:paraId="638CF599" w14:textId="77777777" w:rsidR="00E93C90" w:rsidRPr="00923224" w:rsidRDefault="00E93C90" w:rsidP="00197D5F">
            <w:pPr>
              <w:ind w:left="142"/>
              <w:rPr>
                <w:i/>
                <w:sz w:val="17"/>
                <w:szCs w:val="17"/>
              </w:rPr>
            </w:pPr>
            <w:r w:rsidRPr="00923224">
              <w:rPr>
                <w:i/>
                <w:sz w:val="17"/>
                <w:szCs w:val="17"/>
              </w:rPr>
              <w:t>quantum satis</w:t>
            </w:r>
          </w:p>
        </w:tc>
        <w:tc>
          <w:tcPr>
            <w:tcW w:w="1419" w:type="dxa"/>
            <w:vAlign w:val="center"/>
          </w:tcPr>
          <w:p w14:paraId="31B6CB7F" w14:textId="77777777" w:rsidR="00E93C90" w:rsidRPr="00923224" w:rsidRDefault="00E93C90" w:rsidP="00197D5F">
            <w:pPr>
              <w:ind w:left="136"/>
              <w:rPr>
                <w:sz w:val="17"/>
                <w:szCs w:val="17"/>
              </w:rPr>
            </w:pPr>
          </w:p>
        </w:tc>
        <w:tc>
          <w:tcPr>
            <w:tcW w:w="4320" w:type="dxa"/>
            <w:tcBorders>
              <w:top w:val="single" w:sz="4" w:space="0" w:color="auto"/>
              <w:bottom w:val="single" w:sz="4" w:space="0" w:color="auto"/>
              <w:right w:val="nil"/>
            </w:tcBorders>
            <w:vAlign w:val="center"/>
          </w:tcPr>
          <w:p w14:paraId="4CA9839A" w14:textId="77777777" w:rsidR="00E93C90" w:rsidRPr="00923224" w:rsidRDefault="00E93C90" w:rsidP="00187653">
            <w:pPr>
              <w:ind w:left="127"/>
              <w:rPr>
                <w:sz w:val="17"/>
                <w:szCs w:val="17"/>
              </w:rPr>
            </w:pPr>
            <w:r w:rsidRPr="00923224">
              <w:rPr>
                <w:sz w:val="17"/>
                <w:szCs w:val="17"/>
              </w:rPr>
              <w:t>sadece kırmızı meyvelerin ko</w:t>
            </w:r>
            <w:r w:rsidR="00187653" w:rsidRPr="00923224">
              <w:rPr>
                <w:sz w:val="17"/>
                <w:szCs w:val="17"/>
              </w:rPr>
              <w:t>rumaları</w:t>
            </w:r>
          </w:p>
        </w:tc>
      </w:tr>
      <w:tr w:rsidR="00E93C90" w:rsidRPr="00923224" w14:paraId="3338F0C6" w14:textId="77777777" w:rsidTr="00E21389">
        <w:trPr>
          <w:trHeight w:val="566"/>
        </w:trPr>
        <w:tc>
          <w:tcPr>
            <w:tcW w:w="1330" w:type="dxa"/>
            <w:tcBorders>
              <w:top w:val="nil"/>
              <w:bottom w:val="nil"/>
            </w:tcBorders>
            <w:vAlign w:val="center"/>
          </w:tcPr>
          <w:p w14:paraId="63905E05" w14:textId="77777777" w:rsidR="00E93C90" w:rsidRPr="00923224" w:rsidRDefault="00E93C90" w:rsidP="00197D5F">
            <w:pPr>
              <w:rPr>
                <w:sz w:val="17"/>
                <w:szCs w:val="17"/>
              </w:rPr>
            </w:pPr>
          </w:p>
        </w:tc>
        <w:tc>
          <w:tcPr>
            <w:tcW w:w="1806" w:type="dxa"/>
            <w:vAlign w:val="center"/>
          </w:tcPr>
          <w:p w14:paraId="3473E100" w14:textId="77777777" w:rsidR="00E93C90" w:rsidRPr="00923224" w:rsidRDefault="00E93C90" w:rsidP="00391ECA">
            <w:pPr>
              <w:ind w:left="139"/>
              <w:rPr>
                <w:sz w:val="17"/>
                <w:szCs w:val="17"/>
              </w:rPr>
            </w:pPr>
            <w:r w:rsidRPr="00923224">
              <w:rPr>
                <w:sz w:val="17"/>
                <w:szCs w:val="17"/>
              </w:rPr>
              <w:t>E 120</w:t>
            </w:r>
          </w:p>
        </w:tc>
        <w:tc>
          <w:tcPr>
            <w:tcW w:w="3065" w:type="dxa"/>
            <w:vAlign w:val="center"/>
          </w:tcPr>
          <w:p w14:paraId="5C8B8827" w14:textId="77777777" w:rsidR="00E93C90" w:rsidRPr="00923224" w:rsidRDefault="00E93C90" w:rsidP="00197D5F">
            <w:pPr>
              <w:ind w:left="104"/>
              <w:rPr>
                <w:sz w:val="17"/>
                <w:szCs w:val="17"/>
              </w:rPr>
            </w:pPr>
            <w:r w:rsidRPr="00923224">
              <w:rPr>
                <w:sz w:val="17"/>
                <w:szCs w:val="17"/>
              </w:rPr>
              <w:t>Karminik asit, Karmin</w:t>
            </w:r>
          </w:p>
        </w:tc>
        <w:tc>
          <w:tcPr>
            <w:tcW w:w="2268" w:type="dxa"/>
            <w:vAlign w:val="center"/>
          </w:tcPr>
          <w:p w14:paraId="6FF3211F" w14:textId="77777777" w:rsidR="00E93C90" w:rsidRPr="00923224" w:rsidRDefault="00E93C90" w:rsidP="00197D5F">
            <w:pPr>
              <w:ind w:left="142"/>
              <w:rPr>
                <w:sz w:val="17"/>
                <w:szCs w:val="17"/>
              </w:rPr>
            </w:pPr>
            <w:r w:rsidRPr="00923224">
              <w:rPr>
                <w:sz w:val="17"/>
                <w:szCs w:val="17"/>
              </w:rPr>
              <w:t>200</w:t>
            </w:r>
          </w:p>
        </w:tc>
        <w:tc>
          <w:tcPr>
            <w:tcW w:w="1419" w:type="dxa"/>
            <w:vAlign w:val="center"/>
          </w:tcPr>
          <w:p w14:paraId="5D4AA41C" w14:textId="77777777" w:rsidR="00E93C90" w:rsidRPr="00923224" w:rsidRDefault="00E93C90" w:rsidP="00197D5F">
            <w:pPr>
              <w:ind w:left="136"/>
              <w:rPr>
                <w:sz w:val="17"/>
                <w:szCs w:val="17"/>
              </w:rPr>
            </w:pPr>
            <w:r w:rsidRPr="00923224">
              <w:rPr>
                <w:sz w:val="17"/>
                <w:szCs w:val="17"/>
              </w:rPr>
              <w:t>(34)</w:t>
            </w:r>
          </w:p>
        </w:tc>
        <w:tc>
          <w:tcPr>
            <w:tcW w:w="4320" w:type="dxa"/>
            <w:tcBorders>
              <w:top w:val="single" w:sz="4" w:space="0" w:color="auto"/>
              <w:bottom w:val="single" w:sz="4" w:space="0" w:color="auto"/>
              <w:right w:val="nil"/>
            </w:tcBorders>
            <w:vAlign w:val="center"/>
          </w:tcPr>
          <w:p w14:paraId="1386BE23" w14:textId="77777777" w:rsidR="00E93C90" w:rsidRPr="00923224" w:rsidRDefault="00187653" w:rsidP="00391ECA">
            <w:pPr>
              <w:ind w:left="127"/>
              <w:rPr>
                <w:sz w:val="17"/>
                <w:szCs w:val="17"/>
              </w:rPr>
            </w:pPr>
            <w:r w:rsidRPr="00923224">
              <w:rPr>
                <w:sz w:val="17"/>
                <w:szCs w:val="17"/>
              </w:rPr>
              <w:t>sadece kırmızı meyvelerin korumaları</w:t>
            </w:r>
          </w:p>
        </w:tc>
      </w:tr>
      <w:tr w:rsidR="00E93C90" w:rsidRPr="00923224" w14:paraId="0CA3C90B" w14:textId="77777777" w:rsidTr="00E21389">
        <w:trPr>
          <w:trHeight w:val="560"/>
        </w:trPr>
        <w:tc>
          <w:tcPr>
            <w:tcW w:w="1330" w:type="dxa"/>
            <w:tcBorders>
              <w:top w:val="nil"/>
              <w:bottom w:val="nil"/>
            </w:tcBorders>
            <w:vAlign w:val="center"/>
          </w:tcPr>
          <w:p w14:paraId="2A79AE47" w14:textId="77777777" w:rsidR="00E93C90" w:rsidRPr="00923224" w:rsidRDefault="00E93C90" w:rsidP="00197D5F">
            <w:pPr>
              <w:rPr>
                <w:sz w:val="17"/>
                <w:szCs w:val="17"/>
              </w:rPr>
            </w:pPr>
          </w:p>
        </w:tc>
        <w:tc>
          <w:tcPr>
            <w:tcW w:w="1806" w:type="dxa"/>
            <w:vAlign w:val="center"/>
          </w:tcPr>
          <w:p w14:paraId="191FA52C" w14:textId="77777777" w:rsidR="00E93C90" w:rsidRPr="00923224" w:rsidRDefault="00E93C90" w:rsidP="00391ECA">
            <w:pPr>
              <w:ind w:left="139"/>
              <w:rPr>
                <w:sz w:val="17"/>
                <w:szCs w:val="17"/>
              </w:rPr>
            </w:pPr>
            <w:r w:rsidRPr="00923224">
              <w:rPr>
                <w:sz w:val="17"/>
                <w:szCs w:val="17"/>
              </w:rPr>
              <w:t>E 122</w:t>
            </w:r>
          </w:p>
        </w:tc>
        <w:tc>
          <w:tcPr>
            <w:tcW w:w="3065" w:type="dxa"/>
            <w:vAlign w:val="center"/>
          </w:tcPr>
          <w:p w14:paraId="6E10587B" w14:textId="77777777" w:rsidR="00E93C90" w:rsidRPr="00923224" w:rsidRDefault="00E93C90" w:rsidP="00197D5F">
            <w:pPr>
              <w:ind w:left="104"/>
              <w:rPr>
                <w:sz w:val="17"/>
                <w:szCs w:val="17"/>
              </w:rPr>
            </w:pPr>
            <w:r w:rsidRPr="00923224">
              <w:rPr>
                <w:sz w:val="17"/>
                <w:szCs w:val="17"/>
              </w:rPr>
              <w:t>Azorubin, Karmoisin</w:t>
            </w:r>
          </w:p>
        </w:tc>
        <w:tc>
          <w:tcPr>
            <w:tcW w:w="2268" w:type="dxa"/>
            <w:vAlign w:val="center"/>
          </w:tcPr>
          <w:p w14:paraId="041F5C2D" w14:textId="77777777" w:rsidR="00E93C90" w:rsidRPr="00923224" w:rsidRDefault="00E93C90" w:rsidP="00197D5F">
            <w:pPr>
              <w:ind w:left="142"/>
              <w:rPr>
                <w:sz w:val="17"/>
                <w:szCs w:val="17"/>
              </w:rPr>
            </w:pPr>
            <w:r w:rsidRPr="00923224">
              <w:rPr>
                <w:sz w:val="17"/>
                <w:szCs w:val="17"/>
              </w:rPr>
              <w:t>200</w:t>
            </w:r>
          </w:p>
        </w:tc>
        <w:tc>
          <w:tcPr>
            <w:tcW w:w="1419" w:type="dxa"/>
            <w:vAlign w:val="center"/>
          </w:tcPr>
          <w:p w14:paraId="421FD6A1" w14:textId="77777777" w:rsidR="00E93C90" w:rsidRPr="00923224" w:rsidRDefault="00E93C90" w:rsidP="00197D5F">
            <w:pPr>
              <w:ind w:left="136"/>
              <w:rPr>
                <w:sz w:val="17"/>
                <w:szCs w:val="17"/>
              </w:rPr>
            </w:pPr>
            <w:r w:rsidRPr="00923224">
              <w:rPr>
                <w:sz w:val="17"/>
                <w:szCs w:val="17"/>
              </w:rPr>
              <w:t>(34)</w:t>
            </w:r>
          </w:p>
        </w:tc>
        <w:tc>
          <w:tcPr>
            <w:tcW w:w="4320" w:type="dxa"/>
            <w:tcBorders>
              <w:top w:val="single" w:sz="4" w:space="0" w:color="auto"/>
              <w:bottom w:val="single" w:sz="4" w:space="0" w:color="auto"/>
              <w:right w:val="nil"/>
            </w:tcBorders>
            <w:vAlign w:val="center"/>
          </w:tcPr>
          <w:p w14:paraId="5A79C5BD" w14:textId="77777777" w:rsidR="00E93C90" w:rsidRPr="00923224" w:rsidRDefault="00187653" w:rsidP="00391ECA">
            <w:pPr>
              <w:ind w:left="127"/>
              <w:rPr>
                <w:sz w:val="17"/>
                <w:szCs w:val="17"/>
              </w:rPr>
            </w:pPr>
            <w:r w:rsidRPr="00923224">
              <w:rPr>
                <w:sz w:val="17"/>
                <w:szCs w:val="17"/>
              </w:rPr>
              <w:t>sadece kırmızı meyvelerin korumaları</w:t>
            </w:r>
          </w:p>
        </w:tc>
      </w:tr>
      <w:tr w:rsidR="00E93C90" w:rsidRPr="00923224" w14:paraId="46CB6D50" w14:textId="77777777" w:rsidTr="00493DBC">
        <w:trPr>
          <w:trHeight w:val="458"/>
        </w:trPr>
        <w:tc>
          <w:tcPr>
            <w:tcW w:w="1330" w:type="dxa"/>
            <w:tcBorders>
              <w:top w:val="nil"/>
              <w:bottom w:val="nil"/>
            </w:tcBorders>
            <w:vAlign w:val="center"/>
          </w:tcPr>
          <w:p w14:paraId="02645542" w14:textId="77777777" w:rsidR="00E93C90" w:rsidRPr="00923224" w:rsidRDefault="00E93C90" w:rsidP="00197D5F">
            <w:pPr>
              <w:rPr>
                <w:sz w:val="17"/>
                <w:szCs w:val="17"/>
              </w:rPr>
            </w:pPr>
          </w:p>
        </w:tc>
        <w:tc>
          <w:tcPr>
            <w:tcW w:w="1806" w:type="dxa"/>
            <w:vAlign w:val="center"/>
          </w:tcPr>
          <w:p w14:paraId="5E278989" w14:textId="77777777" w:rsidR="00E93C90" w:rsidRPr="00923224" w:rsidRDefault="00E93C90" w:rsidP="00391ECA">
            <w:pPr>
              <w:ind w:left="139"/>
              <w:rPr>
                <w:sz w:val="17"/>
                <w:szCs w:val="17"/>
              </w:rPr>
            </w:pPr>
            <w:r w:rsidRPr="00923224">
              <w:rPr>
                <w:sz w:val="17"/>
                <w:szCs w:val="17"/>
              </w:rPr>
              <w:t xml:space="preserve">E 129 </w:t>
            </w:r>
          </w:p>
        </w:tc>
        <w:tc>
          <w:tcPr>
            <w:tcW w:w="3065" w:type="dxa"/>
            <w:vAlign w:val="center"/>
          </w:tcPr>
          <w:p w14:paraId="2DD42E54" w14:textId="77777777" w:rsidR="00E93C90" w:rsidRPr="00923224" w:rsidRDefault="00E93C90" w:rsidP="00197D5F">
            <w:pPr>
              <w:ind w:left="104"/>
              <w:rPr>
                <w:sz w:val="17"/>
                <w:szCs w:val="17"/>
              </w:rPr>
            </w:pPr>
            <w:r w:rsidRPr="00923224">
              <w:rPr>
                <w:sz w:val="17"/>
                <w:szCs w:val="17"/>
              </w:rPr>
              <w:t>Allura Red AG</w:t>
            </w:r>
          </w:p>
        </w:tc>
        <w:tc>
          <w:tcPr>
            <w:tcW w:w="2268" w:type="dxa"/>
            <w:vAlign w:val="center"/>
          </w:tcPr>
          <w:p w14:paraId="40022A07" w14:textId="77777777" w:rsidR="00E93C90" w:rsidRPr="00923224" w:rsidRDefault="00E93C90" w:rsidP="00197D5F">
            <w:pPr>
              <w:ind w:left="142"/>
              <w:rPr>
                <w:sz w:val="17"/>
                <w:szCs w:val="17"/>
              </w:rPr>
            </w:pPr>
            <w:r w:rsidRPr="00923224">
              <w:rPr>
                <w:sz w:val="17"/>
                <w:szCs w:val="17"/>
              </w:rPr>
              <w:t>200</w:t>
            </w:r>
          </w:p>
        </w:tc>
        <w:tc>
          <w:tcPr>
            <w:tcW w:w="1419" w:type="dxa"/>
            <w:vAlign w:val="center"/>
          </w:tcPr>
          <w:p w14:paraId="2E131C65" w14:textId="77777777" w:rsidR="00E93C90" w:rsidRPr="00923224" w:rsidRDefault="00E93C90" w:rsidP="00197D5F">
            <w:pPr>
              <w:ind w:left="136"/>
              <w:rPr>
                <w:sz w:val="17"/>
                <w:szCs w:val="17"/>
              </w:rPr>
            </w:pPr>
            <w:r w:rsidRPr="00923224">
              <w:rPr>
                <w:sz w:val="17"/>
                <w:szCs w:val="17"/>
              </w:rPr>
              <w:t>(34)</w:t>
            </w:r>
          </w:p>
        </w:tc>
        <w:tc>
          <w:tcPr>
            <w:tcW w:w="4320" w:type="dxa"/>
            <w:tcBorders>
              <w:top w:val="single" w:sz="4" w:space="0" w:color="auto"/>
              <w:bottom w:val="single" w:sz="4" w:space="0" w:color="auto"/>
              <w:right w:val="nil"/>
            </w:tcBorders>
            <w:vAlign w:val="center"/>
          </w:tcPr>
          <w:p w14:paraId="2E351DF8" w14:textId="77777777" w:rsidR="00E93C90" w:rsidRPr="00923224" w:rsidRDefault="00187653" w:rsidP="00391ECA">
            <w:pPr>
              <w:ind w:left="127"/>
              <w:rPr>
                <w:sz w:val="17"/>
                <w:szCs w:val="17"/>
              </w:rPr>
            </w:pPr>
            <w:r w:rsidRPr="00923224">
              <w:rPr>
                <w:sz w:val="17"/>
                <w:szCs w:val="17"/>
              </w:rPr>
              <w:t>sadece kırmızı meyvelerin korumaları</w:t>
            </w:r>
          </w:p>
        </w:tc>
      </w:tr>
      <w:tr w:rsidR="00E93C90" w:rsidRPr="00923224" w14:paraId="7BC97075" w14:textId="77777777" w:rsidTr="00493DBC">
        <w:trPr>
          <w:trHeight w:val="485"/>
        </w:trPr>
        <w:tc>
          <w:tcPr>
            <w:tcW w:w="1330" w:type="dxa"/>
            <w:tcBorders>
              <w:top w:val="nil"/>
              <w:bottom w:val="nil"/>
            </w:tcBorders>
            <w:vAlign w:val="center"/>
          </w:tcPr>
          <w:p w14:paraId="052D7513" w14:textId="77777777" w:rsidR="00E93C90" w:rsidRPr="00923224" w:rsidRDefault="00E93C90" w:rsidP="00197D5F">
            <w:pPr>
              <w:rPr>
                <w:sz w:val="17"/>
                <w:szCs w:val="17"/>
              </w:rPr>
            </w:pPr>
          </w:p>
        </w:tc>
        <w:tc>
          <w:tcPr>
            <w:tcW w:w="1806" w:type="dxa"/>
            <w:vAlign w:val="center"/>
          </w:tcPr>
          <w:p w14:paraId="3BF119AB" w14:textId="77777777" w:rsidR="00E93C90" w:rsidRPr="00923224" w:rsidRDefault="00E93C90" w:rsidP="00391ECA">
            <w:pPr>
              <w:ind w:left="139"/>
              <w:rPr>
                <w:sz w:val="17"/>
                <w:szCs w:val="17"/>
              </w:rPr>
            </w:pPr>
            <w:r w:rsidRPr="00923224">
              <w:rPr>
                <w:sz w:val="17"/>
                <w:szCs w:val="17"/>
              </w:rPr>
              <w:t>E 131</w:t>
            </w:r>
          </w:p>
        </w:tc>
        <w:tc>
          <w:tcPr>
            <w:tcW w:w="3065" w:type="dxa"/>
            <w:vAlign w:val="center"/>
          </w:tcPr>
          <w:p w14:paraId="2B727EB4" w14:textId="77777777" w:rsidR="00E93C90" w:rsidRPr="00923224" w:rsidRDefault="00E93C90" w:rsidP="00197D5F">
            <w:pPr>
              <w:ind w:left="104"/>
              <w:rPr>
                <w:sz w:val="17"/>
                <w:szCs w:val="17"/>
              </w:rPr>
            </w:pPr>
            <w:r w:rsidRPr="00923224">
              <w:rPr>
                <w:sz w:val="17"/>
                <w:szCs w:val="17"/>
              </w:rPr>
              <w:t>Patent Blue V</w:t>
            </w:r>
          </w:p>
        </w:tc>
        <w:tc>
          <w:tcPr>
            <w:tcW w:w="2268" w:type="dxa"/>
            <w:vAlign w:val="center"/>
          </w:tcPr>
          <w:p w14:paraId="6273811A" w14:textId="77777777" w:rsidR="00E93C90" w:rsidRPr="00923224" w:rsidRDefault="00E93C90" w:rsidP="00197D5F">
            <w:pPr>
              <w:ind w:left="142"/>
              <w:rPr>
                <w:sz w:val="17"/>
                <w:szCs w:val="17"/>
              </w:rPr>
            </w:pPr>
            <w:r w:rsidRPr="00923224">
              <w:rPr>
                <w:sz w:val="17"/>
                <w:szCs w:val="17"/>
              </w:rPr>
              <w:t>200</w:t>
            </w:r>
          </w:p>
        </w:tc>
        <w:tc>
          <w:tcPr>
            <w:tcW w:w="1419" w:type="dxa"/>
            <w:vAlign w:val="center"/>
          </w:tcPr>
          <w:p w14:paraId="042CA7C1" w14:textId="77777777" w:rsidR="00E93C90" w:rsidRPr="00923224" w:rsidRDefault="00E93C90" w:rsidP="00197D5F">
            <w:pPr>
              <w:ind w:left="136"/>
              <w:rPr>
                <w:sz w:val="17"/>
                <w:szCs w:val="17"/>
              </w:rPr>
            </w:pPr>
            <w:r w:rsidRPr="00923224">
              <w:rPr>
                <w:sz w:val="17"/>
                <w:szCs w:val="17"/>
              </w:rPr>
              <w:t>(34)</w:t>
            </w:r>
          </w:p>
        </w:tc>
        <w:tc>
          <w:tcPr>
            <w:tcW w:w="4320" w:type="dxa"/>
            <w:tcBorders>
              <w:top w:val="single" w:sz="4" w:space="0" w:color="auto"/>
              <w:bottom w:val="single" w:sz="4" w:space="0" w:color="auto"/>
              <w:right w:val="nil"/>
            </w:tcBorders>
            <w:vAlign w:val="center"/>
          </w:tcPr>
          <w:p w14:paraId="402C3A68" w14:textId="77777777" w:rsidR="00E93C90" w:rsidRPr="00923224" w:rsidRDefault="00187653" w:rsidP="00391ECA">
            <w:pPr>
              <w:ind w:left="127"/>
              <w:rPr>
                <w:sz w:val="17"/>
                <w:szCs w:val="17"/>
              </w:rPr>
            </w:pPr>
            <w:r w:rsidRPr="00923224">
              <w:rPr>
                <w:sz w:val="17"/>
                <w:szCs w:val="17"/>
              </w:rPr>
              <w:t>sadece kırmızı meyvelerin korumaları</w:t>
            </w:r>
          </w:p>
        </w:tc>
      </w:tr>
      <w:tr w:rsidR="00E93C90" w:rsidRPr="00923224" w14:paraId="24459B8A" w14:textId="77777777" w:rsidTr="00493DBC">
        <w:trPr>
          <w:trHeight w:val="472"/>
        </w:trPr>
        <w:tc>
          <w:tcPr>
            <w:tcW w:w="1330" w:type="dxa"/>
            <w:tcBorders>
              <w:top w:val="nil"/>
              <w:bottom w:val="nil"/>
            </w:tcBorders>
            <w:vAlign w:val="center"/>
          </w:tcPr>
          <w:p w14:paraId="79EC400C" w14:textId="77777777" w:rsidR="00E93C90" w:rsidRPr="00923224" w:rsidRDefault="00E93C90" w:rsidP="00197D5F">
            <w:pPr>
              <w:rPr>
                <w:sz w:val="17"/>
                <w:szCs w:val="17"/>
              </w:rPr>
            </w:pPr>
          </w:p>
        </w:tc>
        <w:tc>
          <w:tcPr>
            <w:tcW w:w="1806" w:type="dxa"/>
            <w:vAlign w:val="center"/>
          </w:tcPr>
          <w:p w14:paraId="7761FCD3" w14:textId="77777777" w:rsidR="00E93C90" w:rsidRPr="00923224" w:rsidRDefault="00E93C90" w:rsidP="00391ECA">
            <w:pPr>
              <w:ind w:left="139"/>
              <w:rPr>
                <w:sz w:val="17"/>
                <w:szCs w:val="17"/>
              </w:rPr>
            </w:pPr>
            <w:r w:rsidRPr="00923224">
              <w:rPr>
                <w:sz w:val="17"/>
                <w:szCs w:val="17"/>
              </w:rPr>
              <w:t>E 133</w:t>
            </w:r>
          </w:p>
        </w:tc>
        <w:tc>
          <w:tcPr>
            <w:tcW w:w="3065" w:type="dxa"/>
            <w:vAlign w:val="center"/>
          </w:tcPr>
          <w:p w14:paraId="052D1D39" w14:textId="77777777" w:rsidR="00E93C90" w:rsidRPr="00923224" w:rsidRDefault="00E93C90" w:rsidP="00197D5F">
            <w:pPr>
              <w:ind w:left="104"/>
              <w:rPr>
                <w:sz w:val="17"/>
                <w:szCs w:val="17"/>
              </w:rPr>
            </w:pPr>
            <w:r w:rsidRPr="00923224">
              <w:rPr>
                <w:sz w:val="17"/>
                <w:szCs w:val="17"/>
              </w:rPr>
              <w:t>Brilliant Blue FCF</w:t>
            </w:r>
          </w:p>
        </w:tc>
        <w:tc>
          <w:tcPr>
            <w:tcW w:w="2268" w:type="dxa"/>
            <w:vAlign w:val="center"/>
          </w:tcPr>
          <w:p w14:paraId="2EC6BCD8" w14:textId="77777777" w:rsidR="00E93C90" w:rsidRPr="00923224" w:rsidRDefault="00E93C90" w:rsidP="00197D5F">
            <w:pPr>
              <w:ind w:left="142"/>
              <w:rPr>
                <w:sz w:val="17"/>
                <w:szCs w:val="17"/>
              </w:rPr>
            </w:pPr>
            <w:r w:rsidRPr="00923224">
              <w:rPr>
                <w:sz w:val="17"/>
                <w:szCs w:val="17"/>
              </w:rPr>
              <w:t>200</w:t>
            </w:r>
          </w:p>
        </w:tc>
        <w:tc>
          <w:tcPr>
            <w:tcW w:w="1419" w:type="dxa"/>
            <w:vAlign w:val="center"/>
          </w:tcPr>
          <w:p w14:paraId="19477999" w14:textId="77777777" w:rsidR="00E93C90" w:rsidRPr="00923224" w:rsidRDefault="00E93C90" w:rsidP="00197D5F">
            <w:pPr>
              <w:ind w:left="136"/>
              <w:rPr>
                <w:sz w:val="17"/>
                <w:szCs w:val="17"/>
              </w:rPr>
            </w:pPr>
            <w:r w:rsidRPr="00923224">
              <w:rPr>
                <w:sz w:val="17"/>
                <w:szCs w:val="17"/>
              </w:rPr>
              <w:t>(34)</w:t>
            </w:r>
          </w:p>
        </w:tc>
        <w:tc>
          <w:tcPr>
            <w:tcW w:w="4320" w:type="dxa"/>
            <w:tcBorders>
              <w:top w:val="single" w:sz="4" w:space="0" w:color="auto"/>
              <w:bottom w:val="single" w:sz="4" w:space="0" w:color="auto"/>
              <w:right w:val="nil"/>
            </w:tcBorders>
            <w:vAlign w:val="center"/>
          </w:tcPr>
          <w:p w14:paraId="66108EDD" w14:textId="77777777" w:rsidR="00E93C90" w:rsidRPr="00923224" w:rsidRDefault="00187653" w:rsidP="00391ECA">
            <w:pPr>
              <w:ind w:left="127"/>
              <w:rPr>
                <w:sz w:val="17"/>
                <w:szCs w:val="17"/>
              </w:rPr>
            </w:pPr>
            <w:r w:rsidRPr="00923224">
              <w:rPr>
                <w:sz w:val="17"/>
                <w:szCs w:val="17"/>
              </w:rPr>
              <w:t>sadece kırmızı meyvelerin korumaları</w:t>
            </w:r>
          </w:p>
        </w:tc>
      </w:tr>
      <w:tr w:rsidR="00E93C90" w:rsidRPr="00923224" w14:paraId="79C2EF77" w14:textId="77777777" w:rsidTr="00493DBC">
        <w:trPr>
          <w:trHeight w:val="486"/>
        </w:trPr>
        <w:tc>
          <w:tcPr>
            <w:tcW w:w="1330" w:type="dxa"/>
            <w:tcBorders>
              <w:top w:val="nil"/>
              <w:bottom w:val="nil"/>
            </w:tcBorders>
            <w:vAlign w:val="center"/>
          </w:tcPr>
          <w:p w14:paraId="1D6CBC26" w14:textId="77777777" w:rsidR="00E93C90" w:rsidRPr="00923224" w:rsidRDefault="00E93C90" w:rsidP="00197D5F">
            <w:pPr>
              <w:rPr>
                <w:sz w:val="17"/>
                <w:szCs w:val="17"/>
              </w:rPr>
            </w:pPr>
          </w:p>
        </w:tc>
        <w:tc>
          <w:tcPr>
            <w:tcW w:w="1806" w:type="dxa"/>
            <w:vAlign w:val="center"/>
          </w:tcPr>
          <w:p w14:paraId="6F7ACE6D" w14:textId="77777777" w:rsidR="00E93C90" w:rsidRPr="00923224" w:rsidRDefault="00E93C90" w:rsidP="00391ECA">
            <w:pPr>
              <w:ind w:left="139"/>
              <w:rPr>
                <w:sz w:val="17"/>
                <w:szCs w:val="17"/>
              </w:rPr>
            </w:pPr>
            <w:r w:rsidRPr="00923224">
              <w:rPr>
                <w:sz w:val="17"/>
                <w:szCs w:val="17"/>
              </w:rPr>
              <w:t>E 140</w:t>
            </w:r>
          </w:p>
        </w:tc>
        <w:tc>
          <w:tcPr>
            <w:tcW w:w="3065" w:type="dxa"/>
            <w:vAlign w:val="center"/>
          </w:tcPr>
          <w:p w14:paraId="554E1685" w14:textId="77777777" w:rsidR="00E93C90" w:rsidRPr="00923224" w:rsidRDefault="00E93C90" w:rsidP="00197D5F">
            <w:pPr>
              <w:ind w:left="104"/>
              <w:rPr>
                <w:sz w:val="17"/>
                <w:szCs w:val="17"/>
              </w:rPr>
            </w:pPr>
            <w:r w:rsidRPr="00923224">
              <w:rPr>
                <w:sz w:val="17"/>
                <w:szCs w:val="17"/>
              </w:rPr>
              <w:t>Klorofiller, Klorofilinler</w:t>
            </w:r>
          </w:p>
        </w:tc>
        <w:tc>
          <w:tcPr>
            <w:tcW w:w="2268" w:type="dxa"/>
            <w:vAlign w:val="center"/>
          </w:tcPr>
          <w:p w14:paraId="2FC2CDF3" w14:textId="77777777" w:rsidR="00E93C90" w:rsidRPr="00923224" w:rsidRDefault="00E93C90" w:rsidP="00197D5F">
            <w:pPr>
              <w:ind w:left="142"/>
              <w:rPr>
                <w:i/>
                <w:sz w:val="17"/>
                <w:szCs w:val="17"/>
              </w:rPr>
            </w:pPr>
            <w:r w:rsidRPr="00923224">
              <w:rPr>
                <w:i/>
                <w:sz w:val="17"/>
                <w:szCs w:val="17"/>
              </w:rPr>
              <w:t>quantum satis</w:t>
            </w:r>
          </w:p>
        </w:tc>
        <w:tc>
          <w:tcPr>
            <w:tcW w:w="1419" w:type="dxa"/>
            <w:vAlign w:val="center"/>
          </w:tcPr>
          <w:p w14:paraId="5F63B0C0" w14:textId="77777777" w:rsidR="00E93C90" w:rsidRPr="00923224" w:rsidRDefault="00E93C90" w:rsidP="00197D5F">
            <w:pPr>
              <w:ind w:left="136"/>
              <w:rPr>
                <w:sz w:val="17"/>
                <w:szCs w:val="17"/>
              </w:rPr>
            </w:pPr>
          </w:p>
        </w:tc>
        <w:tc>
          <w:tcPr>
            <w:tcW w:w="4320" w:type="dxa"/>
            <w:tcBorders>
              <w:top w:val="single" w:sz="4" w:space="0" w:color="auto"/>
              <w:bottom w:val="single" w:sz="4" w:space="0" w:color="auto"/>
              <w:right w:val="nil"/>
            </w:tcBorders>
            <w:vAlign w:val="center"/>
          </w:tcPr>
          <w:p w14:paraId="0E80AEEA" w14:textId="77777777" w:rsidR="00E93C90" w:rsidRPr="00923224" w:rsidRDefault="00187653" w:rsidP="00391ECA">
            <w:pPr>
              <w:ind w:left="127"/>
              <w:rPr>
                <w:sz w:val="17"/>
                <w:szCs w:val="17"/>
              </w:rPr>
            </w:pPr>
            <w:r w:rsidRPr="00923224">
              <w:rPr>
                <w:sz w:val="17"/>
                <w:szCs w:val="17"/>
              </w:rPr>
              <w:t>sadece kırmızı meyvelerin korumaları</w:t>
            </w:r>
          </w:p>
        </w:tc>
      </w:tr>
      <w:tr w:rsidR="00E93C90" w:rsidRPr="00923224" w14:paraId="4AA0F4DD" w14:textId="77777777" w:rsidTr="00E21389">
        <w:trPr>
          <w:trHeight w:val="629"/>
        </w:trPr>
        <w:tc>
          <w:tcPr>
            <w:tcW w:w="1330" w:type="dxa"/>
            <w:tcBorders>
              <w:top w:val="nil"/>
              <w:bottom w:val="nil"/>
            </w:tcBorders>
            <w:vAlign w:val="center"/>
          </w:tcPr>
          <w:p w14:paraId="4669ABBB" w14:textId="77777777" w:rsidR="00E93C90" w:rsidRPr="00923224" w:rsidRDefault="00E93C90" w:rsidP="00197D5F">
            <w:pPr>
              <w:rPr>
                <w:sz w:val="17"/>
                <w:szCs w:val="17"/>
              </w:rPr>
            </w:pPr>
          </w:p>
        </w:tc>
        <w:tc>
          <w:tcPr>
            <w:tcW w:w="1806" w:type="dxa"/>
            <w:vAlign w:val="center"/>
          </w:tcPr>
          <w:p w14:paraId="5EEDF661" w14:textId="77777777" w:rsidR="00E93C90" w:rsidRPr="00923224" w:rsidRDefault="00E93C90" w:rsidP="00391ECA">
            <w:pPr>
              <w:ind w:left="139"/>
              <w:rPr>
                <w:sz w:val="17"/>
                <w:szCs w:val="17"/>
              </w:rPr>
            </w:pPr>
            <w:r w:rsidRPr="00923224">
              <w:rPr>
                <w:sz w:val="17"/>
                <w:szCs w:val="17"/>
              </w:rPr>
              <w:t>E 141</w:t>
            </w:r>
          </w:p>
        </w:tc>
        <w:tc>
          <w:tcPr>
            <w:tcW w:w="3065" w:type="dxa"/>
            <w:vAlign w:val="center"/>
          </w:tcPr>
          <w:p w14:paraId="6A11D215" w14:textId="77777777" w:rsidR="00E93C90" w:rsidRPr="00923224" w:rsidRDefault="00E93C90" w:rsidP="00197D5F">
            <w:pPr>
              <w:ind w:left="104"/>
              <w:rPr>
                <w:sz w:val="17"/>
                <w:szCs w:val="17"/>
              </w:rPr>
            </w:pPr>
            <w:r w:rsidRPr="00923224">
              <w:rPr>
                <w:sz w:val="17"/>
                <w:szCs w:val="17"/>
              </w:rPr>
              <w:t>Klorofillerin bakır kompleksleri ve klorofilinler</w:t>
            </w:r>
          </w:p>
        </w:tc>
        <w:tc>
          <w:tcPr>
            <w:tcW w:w="2268" w:type="dxa"/>
            <w:vAlign w:val="center"/>
          </w:tcPr>
          <w:p w14:paraId="48B57095" w14:textId="77777777" w:rsidR="00E93C90" w:rsidRPr="00923224" w:rsidRDefault="00E93C90" w:rsidP="00197D5F">
            <w:pPr>
              <w:ind w:left="142"/>
              <w:rPr>
                <w:i/>
                <w:sz w:val="17"/>
                <w:szCs w:val="17"/>
              </w:rPr>
            </w:pPr>
            <w:r w:rsidRPr="00923224">
              <w:rPr>
                <w:i/>
                <w:sz w:val="17"/>
                <w:szCs w:val="17"/>
              </w:rPr>
              <w:t>quantum satis</w:t>
            </w:r>
          </w:p>
        </w:tc>
        <w:tc>
          <w:tcPr>
            <w:tcW w:w="1419" w:type="dxa"/>
            <w:vAlign w:val="center"/>
          </w:tcPr>
          <w:p w14:paraId="73ACCEC1" w14:textId="77777777" w:rsidR="00E93C90" w:rsidRPr="00923224" w:rsidRDefault="00E93C90" w:rsidP="00197D5F">
            <w:pPr>
              <w:ind w:left="136"/>
              <w:rPr>
                <w:sz w:val="17"/>
                <w:szCs w:val="17"/>
              </w:rPr>
            </w:pPr>
          </w:p>
        </w:tc>
        <w:tc>
          <w:tcPr>
            <w:tcW w:w="4320" w:type="dxa"/>
            <w:tcBorders>
              <w:top w:val="single" w:sz="4" w:space="0" w:color="auto"/>
              <w:bottom w:val="single" w:sz="4" w:space="0" w:color="auto"/>
              <w:right w:val="nil"/>
            </w:tcBorders>
            <w:vAlign w:val="center"/>
          </w:tcPr>
          <w:p w14:paraId="4784BF05" w14:textId="77777777" w:rsidR="00E93C90" w:rsidRPr="00923224" w:rsidRDefault="00187653" w:rsidP="00391ECA">
            <w:pPr>
              <w:ind w:left="127"/>
              <w:rPr>
                <w:sz w:val="17"/>
                <w:szCs w:val="17"/>
              </w:rPr>
            </w:pPr>
            <w:r w:rsidRPr="00923224">
              <w:rPr>
                <w:sz w:val="17"/>
                <w:szCs w:val="17"/>
              </w:rPr>
              <w:t>sadece kırmızı meyvelerin korumaları</w:t>
            </w:r>
          </w:p>
        </w:tc>
      </w:tr>
      <w:tr w:rsidR="00E93C90" w:rsidRPr="00923224" w14:paraId="64BE7F2F" w14:textId="77777777" w:rsidTr="00E21389">
        <w:trPr>
          <w:trHeight w:val="486"/>
        </w:trPr>
        <w:tc>
          <w:tcPr>
            <w:tcW w:w="1330" w:type="dxa"/>
            <w:tcBorders>
              <w:top w:val="nil"/>
              <w:bottom w:val="nil"/>
            </w:tcBorders>
            <w:vAlign w:val="center"/>
          </w:tcPr>
          <w:p w14:paraId="1BDE9828" w14:textId="77777777" w:rsidR="00E93C90" w:rsidRPr="00923224" w:rsidRDefault="00E93C90" w:rsidP="00197D5F">
            <w:pPr>
              <w:rPr>
                <w:sz w:val="17"/>
                <w:szCs w:val="17"/>
              </w:rPr>
            </w:pPr>
          </w:p>
        </w:tc>
        <w:tc>
          <w:tcPr>
            <w:tcW w:w="1806" w:type="dxa"/>
            <w:vAlign w:val="center"/>
          </w:tcPr>
          <w:p w14:paraId="457FF027" w14:textId="77777777" w:rsidR="00E93C90" w:rsidRPr="00923224" w:rsidRDefault="00E93C90" w:rsidP="00391ECA">
            <w:pPr>
              <w:ind w:left="139"/>
              <w:rPr>
                <w:sz w:val="17"/>
                <w:szCs w:val="17"/>
              </w:rPr>
            </w:pPr>
            <w:r w:rsidRPr="00923224">
              <w:rPr>
                <w:sz w:val="17"/>
                <w:szCs w:val="17"/>
              </w:rPr>
              <w:t>E 150a-d</w:t>
            </w:r>
          </w:p>
        </w:tc>
        <w:tc>
          <w:tcPr>
            <w:tcW w:w="3065" w:type="dxa"/>
            <w:vAlign w:val="center"/>
          </w:tcPr>
          <w:p w14:paraId="582CD5CB" w14:textId="77777777" w:rsidR="00E93C90" w:rsidRPr="00923224" w:rsidRDefault="00E93C90" w:rsidP="00197D5F">
            <w:pPr>
              <w:ind w:left="104"/>
              <w:rPr>
                <w:sz w:val="17"/>
                <w:szCs w:val="17"/>
              </w:rPr>
            </w:pPr>
            <w:r w:rsidRPr="00923224">
              <w:rPr>
                <w:sz w:val="17"/>
                <w:szCs w:val="17"/>
              </w:rPr>
              <w:t>Karameller</w:t>
            </w:r>
          </w:p>
        </w:tc>
        <w:tc>
          <w:tcPr>
            <w:tcW w:w="2268" w:type="dxa"/>
            <w:vAlign w:val="center"/>
          </w:tcPr>
          <w:p w14:paraId="4B12AD7A" w14:textId="77777777" w:rsidR="00E93C90" w:rsidRPr="00923224" w:rsidRDefault="00E93C90" w:rsidP="00197D5F">
            <w:pPr>
              <w:ind w:left="142"/>
              <w:rPr>
                <w:i/>
                <w:sz w:val="17"/>
                <w:szCs w:val="17"/>
              </w:rPr>
            </w:pPr>
            <w:r w:rsidRPr="00923224">
              <w:rPr>
                <w:i/>
                <w:sz w:val="17"/>
                <w:szCs w:val="17"/>
              </w:rPr>
              <w:t>quantum satis</w:t>
            </w:r>
          </w:p>
        </w:tc>
        <w:tc>
          <w:tcPr>
            <w:tcW w:w="1419" w:type="dxa"/>
            <w:vAlign w:val="center"/>
          </w:tcPr>
          <w:p w14:paraId="26960E45" w14:textId="77777777" w:rsidR="00E93C90" w:rsidRPr="00923224" w:rsidRDefault="00E93C90" w:rsidP="00197D5F">
            <w:pPr>
              <w:ind w:left="136"/>
              <w:rPr>
                <w:sz w:val="17"/>
                <w:szCs w:val="17"/>
              </w:rPr>
            </w:pPr>
          </w:p>
        </w:tc>
        <w:tc>
          <w:tcPr>
            <w:tcW w:w="4320" w:type="dxa"/>
            <w:tcBorders>
              <w:top w:val="single" w:sz="4" w:space="0" w:color="auto"/>
              <w:bottom w:val="single" w:sz="4" w:space="0" w:color="auto"/>
              <w:right w:val="nil"/>
            </w:tcBorders>
            <w:vAlign w:val="center"/>
          </w:tcPr>
          <w:p w14:paraId="65AE2496" w14:textId="77777777" w:rsidR="00E93C90" w:rsidRPr="00923224" w:rsidRDefault="00187653" w:rsidP="00391ECA">
            <w:pPr>
              <w:ind w:left="127"/>
              <w:rPr>
                <w:sz w:val="17"/>
                <w:szCs w:val="17"/>
              </w:rPr>
            </w:pPr>
            <w:r w:rsidRPr="00923224">
              <w:rPr>
                <w:sz w:val="17"/>
                <w:szCs w:val="17"/>
              </w:rPr>
              <w:t>sadece kırmızı meyvelerin korumaları</w:t>
            </w:r>
          </w:p>
        </w:tc>
      </w:tr>
      <w:tr w:rsidR="00E93C90" w:rsidRPr="00923224" w14:paraId="7EBC7F71" w14:textId="77777777" w:rsidTr="00493DBC">
        <w:trPr>
          <w:trHeight w:val="444"/>
        </w:trPr>
        <w:tc>
          <w:tcPr>
            <w:tcW w:w="1330" w:type="dxa"/>
            <w:tcBorders>
              <w:top w:val="nil"/>
              <w:bottom w:val="nil"/>
            </w:tcBorders>
            <w:vAlign w:val="center"/>
          </w:tcPr>
          <w:p w14:paraId="7B220F1A" w14:textId="77777777" w:rsidR="00E93C90" w:rsidRPr="00923224" w:rsidRDefault="00E93C90" w:rsidP="00197D5F">
            <w:pPr>
              <w:rPr>
                <w:sz w:val="17"/>
                <w:szCs w:val="17"/>
              </w:rPr>
            </w:pPr>
          </w:p>
        </w:tc>
        <w:tc>
          <w:tcPr>
            <w:tcW w:w="1806" w:type="dxa"/>
            <w:vAlign w:val="center"/>
          </w:tcPr>
          <w:p w14:paraId="64AA6143" w14:textId="77777777" w:rsidR="00E93C90" w:rsidRPr="00923224" w:rsidRDefault="00E93C90" w:rsidP="00391ECA">
            <w:pPr>
              <w:ind w:left="139"/>
              <w:rPr>
                <w:sz w:val="17"/>
                <w:szCs w:val="17"/>
              </w:rPr>
            </w:pPr>
            <w:r w:rsidRPr="00923224">
              <w:rPr>
                <w:sz w:val="17"/>
                <w:szCs w:val="17"/>
              </w:rPr>
              <w:t>E 160a</w:t>
            </w:r>
          </w:p>
        </w:tc>
        <w:tc>
          <w:tcPr>
            <w:tcW w:w="3065" w:type="dxa"/>
            <w:vAlign w:val="center"/>
          </w:tcPr>
          <w:p w14:paraId="77623B40" w14:textId="77777777" w:rsidR="00E93C90" w:rsidRPr="00923224" w:rsidRDefault="00E93C90" w:rsidP="00197D5F">
            <w:pPr>
              <w:ind w:left="104"/>
              <w:rPr>
                <w:sz w:val="17"/>
                <w:szCs w:val="17"/>
              </w:rPr>
            </w:pPr>
            <w:r w:rsidRPr="00923224">
              <w:rPr>
                <w:sz w:val="17"/>
                <w:szCs w:val="17"/>
              </w:rPr>
              <w:t>Karotenler</w:t>
            </w:r>
          </w:p>
        </w:tc>
        <w:tc>
          <w:tcPr>
            <w:tcW w:w="2268" w:type="dxa"/>
            <w:vAlign w:val="center"/>
          </w:tcPr>
          <w:p w14:paraId="0E880661" w14:textId="77777777" w:rsidR="00E93C90" w:rsidRPr="00923224" w:rsidRDefault="00E93C90" w:rsidP="00197D5F">
            <w:pPr>
              <w:ind w:left="142"/>
              <w:rPr>
                <w:i/>
                <w:sz w:val="17"/>
                <w:szCs w:val="17"/>
              </w:rPr>
            </w:pPr>
            <w:r w:rsidRPr="00923224">
              <w:rPr>
                <w:i/>
                <w:sz w:val="17"/>
                <w:szCs w:val="17"/>
              </w:rPr>
              <w:t>quantum satis</w:t>
            </w:r>
          </w:p>
        </w:tc>
        <w:tc>
          <w:tcPr>
            <w:tcW w:w="1419" w:type="dxa"/>
            <w:vAlign w:val="center"/>
          </w:tcPr>
          <w:p w14:paraId="13698218" w14:textId="77777777" w:rsidR="00E93C90" w:rsidRPr="00923224" w:rsidRDefault="00E93C90" w:rsidP="00197D5F">
            <w:pPr>
              <w:ind w:left="136"/>
              <w:rPr>
                <w:sz w:val="17"/>
                <w:szCs w:val="17"/>
              </w:rPr>
            </w:pPr>
          </w:p>
        </w:tc>
        <w:tc>
          <w:tcPr>
            <w:tcW w:w="4320" w:type="dxa"/>
            <w:tcBorders>
              <w:top w:val="single" w:sz="4" w:space="0" w:color="auto"/>
              <w:bottom w:val="single" w:sz="4" w:space="0" w:color="auto"/>
              <w:right w:val="nil"/>
            </w:tcBorders>
            <w:vAlign w:val="center"/>
          </w:tcPr>
          <w:p w14:paraId="51B097CD" w14:textId="77777777" w:rsidR="00E93C90" w:rsidRPr="00923224" w:rsidRDefault="00187653" w:rsidP="00391ECA">
            <w:pPr>
              <w:ind w:left="127"/>
              <w:rPr>
                <w:sz w:val="17"/>
                <w:szCs w:val="17"/>
              </w:rPr>
            </w:pPr>
            <w:r w:rsidRPr="00923224">
              <w:rPr>
                <w:sz w:val="17"/>
                <w:szCs w:val="17"/>
              </w:rPr>
              <w:t>sadece kırmızı meyvelerin korumaları</w:t>
            </w:r>
          </w:p>
        </w:tc>
      </w:tr>
      <w:tr w:rsidR="00E93C90" w:rsidRPr="00923224" w14:paraId="403B961F" w14:textId="77777777" w:rsidTr="00E21389">
        <w:trPr>
          <w:trHeight w:val="468"/>
        </w:trPr>
        <w:tc>
          <w:tcPr>
            <w:tcW w:w="1330" w:type="dxa"/>
            <w:tcBorders>
              <w:top w:val="nil"/>
              <w:bottom w:val="nil"/>
            </w:tcBorders>
            <w:vAlign w:val="center"/>
          </w:tcPr>
          <w:p w14:paraId="20720871" w14:textId="77777777" w:rsidR="00E93C90" w:rsidRPr="00923224" w:rsidRDefault="00E93C90" w:rsidP="00197D5F">
            <w:pPr>
              <w:rPr>
                <w:sz w:val="17"/>
                <w:szCs w:val="17"/>
              </w:rPr>
            </w:pPr>
          </w:p>
        </w:tc>
        <w:tc>
          <w:tcPr>
            <w:tcW w:w="1806" w:type="dxa"/>
            <w:vAlign w:val="center"/>
          </w:tcPr>
          <w:p w14:paraId="51BA8A3A" w14:textId="77777777" w:rsidR="00E93C90" w:rsidRPr="00923224" w:rsidRDefault="00E93C90" w:rsidP="00391ECA">
            <w:pPr>
              <w:ind w:left="139"/>
              <w:rPr>
                <w:sz w:val="17"/>
                <w:szCs w:val="17"/>
              </w:rPr>
            </w:pPr>
            <w:r w:rsidRPr="00923224">
              <w:rPr>
                <w:sz w:val="17"/>
                <w:szCs w:val="17"/>
              </w:rPr>
              <w:t>E 160c</w:t>
            </w:r>
          </w:p>
        </w:tc>
        <w:tc>
          <w:tcPr>
            <w:tcW w:w="3065" w:type="dxa"/>
            <w:vAlign w:val="center"/>
          </w:tcPr>
          <w:p w14:paraId="7C55AF3B" w14:textId="77777777" w:rsidR="00E93C90" w:rsidRPr="00923224" w:rsidRDefault="00E93C90" w:rsidP="00197D5F">
            <w:pPr>
              <w:ind w:left="104"/>
              <w:rPr>
                <w:sz w:val="17"/>
                <w:szCs w:val="17"/>
              </w:rPr>
            </w:pPr>
            <w:r w:rsidRPr="00923224">
              <w:rPr>
                <w:sz w:val="17"/>
                <w:szCs w:val="17"/>
              </w:rPr>
              <w:t>Paprika ekstraktı, kapsantin, kapsorubin</w:t>
            </w:r>
          </w:p>
        </w:tc>
        <w:tc>
          <w:tcPr>
            <w:tcW w:w="2268" w:type="dxa"/>
            <w:vAlign w:val="center"/>
          </w:tcPr>
          <w:p w14:paraId="7E30544E" w14:textId="77777777" w:rsidR="00E93C90" w:rsidRPr="00923224" w:rsidRDefault="00E93C90" w:rsidP="00197D5F">
            <w:pPr>
              <w:ind w:left="142"/>
              <w:rPr>
                <w:i/>
                <w:sz w:val="17"/>
                <w:szCs w:val="17"/>
              </w:rPr>
            </w:pPr>
            <w:r w:rsidRPr="00923224">
              <w:rPr>
                <w:i/>
                <w:sz w:val="17"/>
                <w:szCs w:val="17"/>
              </w:rPr>
              <w:t>quantum satis</w:t>
            </w:r>
          </w:p>
        </w:tc>
        <w:tc>
          <w:tcPr>
            <w:tcW w:w="1419" w:type="dxa"/>
            <w:vAlign w:val="center"/>
          </w:tcPr>
          <w:p w14:paraId="1F1F2781" w14:textId="77777777" w:rsidR="00E93C90" w:rsidRPr="00923224" w:rsidRDefault="00E93C90" w:rsidP="00197D5F">
            <w:pPr>
              <w:ind w:left="136"/>
              <w:rPr>
                <w:sz w:val="17"/>
                <w:szCs w:val="17"/>
              </w:rPr>
            </w:pPr>
          </w:p>
        </w:tc>
        <w:tc>
          <w:tcPr>
            <w:tcW w:w="4320" w:type="dxa"/>
            <w:tcBorders>
              <w:top w:val="single" w:sz="4" w:space="0" w:color="auto"/>
              <w:bottom w:val="single" w:sz="4" w:space="0" w:color="auto"/>
              <w:right w:val="nil"/>
            </w:tcBorders>
            <w:vAlign w:val="center"/>
          </w:tcPr>
          <w:p w14:paraId="093B3A63" w14:textId="77777777" w:rsidR="00E93C90" w:rsidRPr="00923224" w:rsidRDefault="00187653" w:rsidP="00391ECA">
            <w:pPr>
              <w:ind w:left="127"/>
              <w:rPr>
                <w:sz w:val="17"/>
                <w:szCs w:val="17"/>
              </w:rPr>
            </w:pPr>
            <w:r w:rsidRPr="00923224">
              <w:rPr>
                <w:sz w:val="17"/>
                <w:szCs w:val="17"/>
              </w:rPr>
              <w:t>sadece kırmızı meyvelerin korumaları</w:t>
            </w:r>
          </w:p>
        </w:tc>
      </w:tr>
      <w:tr w:rsidR="00E93C90" w:rsidRPr="00923224" w14:paraId="03F5B702" w14:textId="77777777" w:rsidTr="007D7944">
        <w:trPr>
          <w:trHeight w:val="548"/>
        </w:trPr>
        <w:tc>
          <w:tcPr>
            <w:tcW w:w="1330" w:type="dxa"/>
            <w:tcBorders>
              <w:top w:val="nil"/>
              <w:bottom w:val="nil"/>
            </w:tcBorders>
            <w:vAlign w:val="center"/>
          </w:tcPr>
          <w:p w14:paraId="48FAF8E8" w14:textId="77777777" w:rsidR="00E93C90" w:rsidRPr="00923224" w:rsidRDefault="00E93C90" w:rsidP="00197D5F">
            <w:pPr>
              <w:rPr>
                <w:sz w:val="17"/>
                <w:szCs w:val="17"/>
              </w:rPr>
            </w:pPr>
          </w:p>
        </w:tc>
        <w:tc>
          <w:tcPr>
            <w:tcW w:w="1806" w:type="dxa"/>
            <w:tcBorders>
              <w:bottom w:val="single" w:sz="4" w:space="0" w:color="auto"/>
            </w:tcBorders>
            <w:vAlign w:val="center"/>
          </w:tcPr>
          <w:p w14:paraId="5F2BA75C" w14:textId="77777777" w:rsidR="00E93C90" w:rsidRPr="00923224" w:rsidRDefault="00E93C90" w:rsidP="00391ECA">
            <w:pPr>
              <w:ind w:left="139"/>
              <w:rPr>
                <w:sz w:val="17"/>
                <w:szCs w:val="17"/>
              </w:rPr>
            </w:pPr>
            <w:r w:rsidRPr="00923224">
              <w:rPr>
                <w:sz w:val="17"/>
                <w:szCs w:val="17"/>
              </w:rPr>
              <w:t>E 162</w:t>
            </w:r>
          </w:p>
        </w:tc>
        <w:tc>
          <w:tcPr>
            <w:tcW w:w="3065" w:type="dxa"/>
            <w:tcBorders>
              <w:bottom w:val="single" w:sz="4" w:space="0" w:color="auto"/>
            </w:tcBorders>
            <w:vAlign w:val="center"/>
          </w:tcPr>
          <w:p w14:paraId="28C04E6A" w14:textId="77777777" w:rsidR="00E93C90" w:rsidRPr="00923224" w:rsidRDefault="00E93C90" w:rsidP="00197D5F">
            <w:pPr>
              <w:ind w:left="104"/>
              <w:rPr>
                <w:sz w:val="17"/>
                <w:szCs w:val="17"/>
              </w:rPr>
            </w:pPr>
            <w:r w:rsidRPr="00923224">
              <w:rPr>
                <w:sz w:val="17"/>
                <w:szCs w:val="17"/>
              </w:rPr>
              <w:t>Pancar kökü kırmızısı, betanin</w:t>
            </w:r>
          </w:p>
        </w:tc>
        <w:tc>
          <w:tcPr>
            <w:tcW w:w="2268" w:type="dxa"/>
            <w:tcBorders>
              <w:bottom w:val="single" w:sz="4" w:space="0" w:color="auto"/>
            </w:tcBorders>
            <w:vAlign w:val="center"/>
          </w:tcPr>
          <w:p w14:paraId="748CF1C0" w14:textId="77777777" w:rsidR="00E93C90" w:rsidRPr="00923224" w:rsidRDefault="00E93C90" w:rsidP="00197D5F">
            <w:pPr>
              <w:ind w:left="142"/>
              <w:rPr>
                <w:i/>
                <w:sz w:val="17"/>
                <w:szCs w:val="17"/>
              </w:rPr>
            </w:pPr>
            <w:r w:rsidRPr="00923224">
              <w:rPr>
                <w:i/>
                <w:sz w:val="17"/>
                <w:szCs w:val="17"/>
              </w:rPr>
              <w:t>quantum satis</w:t>
            </w:r>
          </w:p>
        </w:tc>
        <w:tc>
          <w:tcPr>
            <w:tcW w:w="1419" w:type="dxa"/>
            <w:tcBorders>
              <w:bottom w:val="single" w:sz="4" w:space="0" w:color="auto"/>
            </w:tcBorders>
            <w:vAlign w:val="center"/>
          </w:tcPr>
          <w:p w14:paraId="5E234A42" w14:textId="77777777" w:rsidR="00E93C90" w:rsidRPr="00923224" w:rsidRDefault="00E93C90" w:rsidP="00197D5F">
            <w:pPr>
              <w:ind w:left="136"/>
              <w:rPr>
                <w:sz w:val="17"/>
                <w:szCs w:val="17"/>
              </w:rPr>
            </w:pPr>
          </w:p>
        </w:tc>
        <w:tc>
          <w:tcPr>
            <w:tcW w:w="4320" w:type="dxa"/>
            <w:tcBorders>
              <w:top w:val="single" w:sz="4" w:space="0" w:color="auto"/>
              <w:bottom w:val="single" w:sz="4" w:space="0" w:color="auto"/>
              <w:right w:val="nil"/>
            </w:tcBorders>
            <w:vAlign w:val="center"/>
          </w:tcPr>
          <w:p w14:paraId="0AE4BB65" w14:textId="77777777" w:rsidR="00E93C90" w:rsidRPr="00923224" w:rsidRDefault="00E93C90" w:rsidP="00391ECA">
            <w:pPr>
              <w:ind w:left="127"/>
              <w:rPr>
                <w:sz w:val="17"/>
                <w:szCs w:val="17"/>
              </w:rPr>
            </w:pPr>
            <w:r w:rsidRPr="00923224">
              <w:rPr>
                <w:sz w:val="17"/>
                <w:szCs w:val="17"/>
              </w:rPr>
              <w:t>sadece sebzeler (zeytin hariç)</w:t>
            </w:r>
          </w:p>
        </w:tc>
      </w:tr>
      <w:tr w:rsidR="00E93C90" w:rsidRPr="00923224" w14:paraId="199DBCF8" w14:textId="77777777" w:rsidTr="00E21389">
        <w:trPr>
          <w:trHeight w:val="585"/>
        </w:trPr>
        <w:tc>
          <w:tcPr>
            <w:tcW w:w="1330" w:type="dxa"/>
            <w:tcBorders>
              <w:top w:val="nil"/>
              <w:bottom w:val="nil"/>
            </w:tcBorders>
            <w:vAlign w:val="center"/>
          </w:tcPr>
          <w:p w14:paraId="047A8CBD" w14:textId="77777777" w:rsidR="00E93C90" w:rsidRPr="00923224" w:rsidRDefault="00E93C90" w:rsidP="00197D5F">
            <w:pPr>
              <w:rPr>
                <w:sz w:val="17"/>
                <w:szCs w:val="17"/>
              </w:rPr>
            </w:pPr>
          </w:p>
        </w:tc>
        <w:tc>
          <w:tcPr>
            <w:tcW w:w="1806" w:type="dxa"/>
            <w:tcBorders>
              <w:top w:val="single" w:sz="4" w:space="0" w:color="auto"/>
              <w:bottom w:val="single" w:sz="4" w:space="0" w:color="auto"/>
            </w:tcBorders>
            <w:vAlign w:val="center"/>
          </w:tcPr>
          <w:p w14:paraId="6C75ED4C" w14:textId="77777777" w:rsidR="00E93C90" w:rsidRPr="00923224" w:rsidRDefault="00E93C90" w:rsidP="00391ECA">
            <w:pPr>
              <w:ind w:left="139"/>
              <w:rPr>
                <w:sz w:val="17"/>
                <w:szCs w:val="17"/>
              </w:rPr>
            </w:pPr>
            <w:r w:rsidRPr="00923224">
              <w:rPr>
                <w:sz w:val="17"/>
                <w:szCs w:val="17"/>
              </w:rPr>
              <w:t>E 163</w:t>
            </w:r>
          </w:p>
        </w:tc>
        <w:tc>
          <w:tcPr>
            <w:tcW w:w="3065" w:type="dxa"/>
            <w:tcBorders>
              <w:top w:val="single" w:sz="4" w:space="0" w:color="auto"/>
              <w:bottom w:val="single" w:sz="4" w:space="0" w:color="auto"/>
            </w:tcBorders>
            <w:vAlign w:val="center"/>
          </w:tcPr>
          <w:p w14:paraId="031D771F" w14:textId="77777777" w:rsidR="00E93C90" w:rsidRPr="00923224" w:rsidRDefault="00E93C90" w:rsidP="00197D5F">
            <w:pPr>
              <w:ind w:left="104"/>
              <w:rPr>
                <w:sz w:val="17"/>
                <w:szCs w:val="17"/>
              </w:rPr>
            </w:pPr>
            <w:r w:rsidRPr="00923224">
              <w:rPr>
                <w:sz w:val="17"/>
                <w:szCs w:val="17"/>
              </w:rPr>
              <w:t>Antosiyaninler</w:t>
            </w:r>
          </w:p>
        </w:tc>
        <w:tc>
          <w:tcPr>
            <w:tcW w:w="2268" w:type="dxa"/>
            <w:tcBorders>
              <w:top w:val="single" w:sz="4" w:space="0" w:color="auto"/>
              <w:bottom w:val="single" w:sz="4" w:space="0" w:color="auto"/>
            </w:tcBorders>
            <w:vAlign w:val="center"/>
          </w:tcPr>
          <w:p w14:paraId="1C6F9324" w14:textId="77777777" w:rsidR="00E93C90" w:rsidRPr="00923224" w:rsidRDefault="00E93C90" w:rsidP="00197D5F">
            <w:pPr>
              <w:ind w:left="142"/>
              <w:rPr>
                <w:i/>
                <w:sz w:val="17"/>
                <w:szCs w:val="17"/>
              </w:rPr>
            </w:pPr>
            <w:r w:rsidRPr="00923224">
              <w:rPr>
                <w:i/>
                <w:sz w:val="17"/>
                <w:szCs w:val="17"/>
              </w:rPr>
              <w:t>quantum satis</w:t>
            </w:r>
          </w:p>
        </w:tc>
        <w:tc>
          <w:tcPr>
            <w:tcW w:w="1419" w:type="dxa"/>
            <w:tcBorders>
              <w:top w:val="single" w:sz="4" w:space="0" w:color="auto"/>
              <w:bottom w:val="single" w:sz="4" w:space="0" w:color="auto"/>
            </w:tcBorders>
            <w:vAlign w:val="center"/>
          </w:tcPr>
          <w:p w14:paraId="7F6C8C5E" w14:textId="77777777" w:rsidR="00E93C90" w:rsidRPr="00923224" w:rsidRDefault="00E93C90" w:rsidP="00197D5F">
            <w:pPr>
              <w:ind w:left="136"/>
              <w:rPr>
                <w:sz w:val="17"/>
                <w:szCs w:val="17"/>
              </w:rPr>
            </w:pPr>
          </w:p>
        </w:tc>
        <w:tc>
          <w:tcPr>
            <w:tcW w:w="4320" w:type="dxa"/>
            <w:tcBorders>
              <w:top w:val="single" w:sz="4" w:space="0" w:color="auto"/>
              <w:bottom w:val="single" w:sz="4" w:space="0" w:color="auto"/>
              <w:right w:val="nil"/>
            </w:tcBorders>
            <w:vAlign w:val="center"/>
          </w:tcPr>
          <w:p w14:paraId="0251DD26" w14:textId="77777777" w:rsidR="00E93C90" w:rsidRPr="00923224" w:rsidRDefault="00187653" w:rsidP="00391ECA">
            <w:pPr>
              <w:ind w:left="127"/>
              <w:rPr>
                <w:sz w:val="17"/>
                <w:szCs w:val="17"/>
              </w:rPr>
            </w:pPr>
            <w:r w:rsidRPr="00923224">
              <w:rPr>
                <w:sz w:val="17"/>
                <w:szCs w:val="17"/>
              </w:rPr>
              <w:t>sadece kırmızı meyvelerin korumaları</w:t>
            </w:r>
          </w:p>
        </w:tc>
      </w:tr>
      <w:tr w:rsidR="00E93C90" w:rsidRPr="00923224" w14:paraId="134D3265" w14:textId="77777777" w:rsidTr="00493DBC">
        <w:trPr>
          <w:trHeight w:val="570"/>
        </w:trPr>
        <w:tc>
          <w:tcPr>
            <w:tcW w:w="1330" w:type="dxa"/>
            <w:tcBorders>
              <w:top w:val="nil"/>
              <w:bottom w:val="nil"/>
            </w:tcBorders>
            <w:vAlign w:val="center"/>
          </w:tcPr>
          <w:p w14:paraId="5367387B" w14:textId="77777777" w:rsidR="00E93C90" w:rsidRPr="00923224" w:rsidRDefault="00E93C90" w:rsidP="00197D5F">
            <w:pPr>
              <w:rPr>
                <w:sz w:val="17"/>
                <w:szCs w:val="17"/>
              </w:rPr>
            </w:pPr>
          </w:p>
        </w:tc>
        <w:tc>
          <w:tcPr>
            <w:tcW w:w="1806" w:type="dxa"/>
            <w:tcBorders>
              <w:top w:val="single" w:sz="4" w:space="0" w:color="auto"/>
              <w:bottom w:val="single" w:sz="4" w:space="0" w:color="auto"/>
            </w:tcBorders>
            <w:vAlign w:val="center"/>
          </w:tcPr>
          <w:p w14:paraId="39EEB4FB" w14:textId="77777777" w:rsidR="00E93C90" w:rsidRPr="00923224" w:rsidRDefault="00E93C90" w:rsidP="00391ECA">
            <w:pPr>
              <w:ind w:left="139"/>
              <w:rPr>
                <w:sz w:val="17"/>
                <w:szCs w:val="17"/>
              </w:rPr>
            </w:pPr>
            <w:r w:rsidRPr="00923224">
              <w:rPr>
                <w:sz w:val="17"/>
                <w:szCs w:val="17"/>
              </w:rPr>
              <w:t>E 102</w:t>
            </w:r>
          </w:p>
        </w:tc>
        <w:tc>
          <w:tcPr>
            <w:tcW w:w="3065" w:type="dxa"/>
            <w:tcBorders>
              <w:top w:val="single" w:sz="4" w:space="0" w:color="auto"/>
              <w:bottom w:val="single" w:sz="4" w:space="0" w:color="auto"/>
            </w:tcBorders>
            <w:vAlign w:val="center"/>
          </w:tcPr>
          <w:p w14:paraId="15A1C30C" w14:textId="77777777" w:rsidR="00E93C90" w:rsidRPr="00923224" w:rsidRDefault="00E93C90" w:rsidP="00197D5F">
            <w:pPr>
              <w:ind w:left="104"/>
              <w:rPr>
                <w:sz w:val="17"/>
                <w:szCs w:val="17"/>
              </w:rPr>
            </w:pPr>
            <w:r w:rsidRPr="00923224">
              <w:rPr>
                <w:sz w:val="17"/>
                <w:szCs w:val="17"/>
              </w:rPr>
              <w:t>Tartrazin</w:t>
            </w:r>
          </w:p>
        </w:tc>
        <w:tc>
          <w:tcPr>
            <w:tcW w:w="2268" w:type="dxa"/>
            <w:tcBorders>
              <w:top w:val="single" w:sz="4" w:space="0" w:color="auto"/>
              <w:bottom w:val="single" w:sz="4" w:space="0" w:color="auto"/>
            </w:tcBorders>
            <w:vAlign w:val="center"/>
          </w:tcPr>
          <w:p w14:paraId="79C4703C" w14:textId="77777777" w:rsidR="00E93C90" w:rsidRPr="00923224" w:rsidRDefault="00E93C90" w:rsidP="00197D5F">
            <w:pPr>
              <w:ind w:left="142"/>
              <w:rPr>
                <w:sz w:val="17"/>
                <w:szCs w:val="17"/>
              </w:rPr>
            </w:pPr>
            <w:r w:rsidRPr="00923224">
              <w:rPr>
                <w:sz w:val="17"/>
                <w:szCs w:val="17"/>
              </w:rPr>
              <w:t>100</w:t>
            </w:r>
          </w:p>
        </w:tc>
        <w:tc>
          <w:tcPr>
            <w:tcW w:w="1419" w:type="dxa"/>
            <w:tcBorders>
              <w:top w:val="single" w:sz="4" w:space="0" w:color="auto"/>
              <w:bottom w:val="single" w:sz="4" w:space="0" w:color="auto"/>
            </w:tcBorders>
            <w:vAlign w:val="center"/>
          </w:tcPr>
          <w:p w14:paraId="00129594" w14:textId="77777777" w:rsidR="00E93C90" w:rsidRPr="00923224" w:rsidRDefault="00E93C90" w:rsidP="00197D5F">
            <w:pPr>
              <w:ind w:left="136"/>
              <w:rPr>
                <w:sz w:val="17"/>
                <w:szCs w:val="17"/>
              </w:rPr>
            </w:pPr>
          </w:p>
        </w:tc>
        <w:tc>
          <w:tcPr>
            <w:tcW w:w="4320" w:type="dxa"/>
            <w:tcBorders>
              <w:top w:val="single" w:sz="4" w:space="0" w:color="auto"/>
              <w:bottom w:val="single" w:sz="4" w:space="0" w:color="auto"/>
              <w:right w:val="nil"/>
            </w:tcBorders>
            <w:vAlign w:val="center"/>
          </w:tcPr>
          <w:p w14:paraId="6400F1E8" w14:textId="77777777" w:rsidR="00E93C90" w:rsidRPr="00923224" w:rsidRDefault="00E93C90" w:rsidP="00187653">
            <w:pPr>
              <w:ind w:left="127"/>
              <w:rPr>
                <w:sz w:val="17"/>
                <w:szCs w:val="17"/>
              </w:rPr>
            </w:pPr>
            <w:r w:rsidRPr="00923224">
              <w:rPr>
                <w:sz w:val="17"/>
                <w:szCs w:val="17"/>
              </w:rPr>
              <w:t xml:space="preserve">sadece işlenmiş bezelye püresi ve bahçe bezelyesi (teneke ambalajdaki konservede) </w:t>
            </w:r>
          </w:p>
        </w:tc>
      </w:tr>
    </w:tbl>
    <w:p w14:paraId="1392F707" w14:textId="77777777" w:rsidR="00CB30CF" w:rsidRPr="00923224" w:rsidRDefault="00CB30CF">
      <w:pPr>
        <w:rPr>
          <w:sz w:val="17"/>
          <w:szCs w:val="17"/>
        </w:rPr>
        <w:sectPr w:rsidR="00CB30CF" w:rsidRPr="00923224" w:rsidSect="00E21389">
          <w:type w:val="continuous"/>
          <w:pgSz w:w="16840" w:h="11906" w:orient="landscape"/>
          <w:pgMar w:top="1237" w:right="958" w:bottom="865" w:left="1080" w:header="0" w:footer="0" w:gutter="0"/>
          <w:cols w:space="708" w:equalWidth="0">
            <w:col w:w="14800"/>
          </w:cols>
        </w:sectPr>
      </w:pPr>
    </w:p>
    <w:p w14:paraId="081B9313" w14:textId="77777777" w:rsidR="00E93C90" w:rsidRPr="00923224" w:rsidRDefault="00E93C90">
      <w:pPr>
        <w:spacing w:line="96" w:lineRule="exact"/>
        <w:rPr>
          <w:sz w:val="17"/>
          <w:szCs w:val="17"/>
        </w:rPr>
      </w:pPr>
      <w:bookmarkStart w:id="31" w:name="page97"/>
      <w:bookmarkEnd w:id="31"/>
    </w:p>
    <w:p w14:paraId="24E5F6FA" w14:textId="77777777" w:rsidR="00E21389" w:rsidRPr="00923224" w:rsidRDefault="00E21389" w:rsidP="00391ECA">
      <w:pPr>
        <w:jc w:val="center"/>
        <w:rPr>
          <w:rFonts w:eastAsia="Times New Roman"/>
          <w:color w:val="231F20"/>
          <w:sz w:val="17"/>
          <w:szCs w:val="17"/>
        </w:rPr>
        <w:sectPr w:rsidR="00E21389" w:rsidRPr="00923224">
          <w:pgSz w:w="16840" w:h="11906" w:orient="landscape"/>
          <w:pgMar w:top="1440" w:right="958" w:bottom="865" w:left="1080" w:header="0" w:footer="0" w:gutter="0"/>
          <w:cols w:space="708" w:equalWidth="0">
            <w:col w:w="14800"/>
          </w:cols>
        </w:sectPr>
      </w:pPr>
    </w:p>
    <w:tbl>
      <w:tblPr>
        <w:tblW w:w="14250" w:type="dxa"/>
        <w:tblInd w:w="602" w:type="dxa"/>
        <w:tblBorders>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330"/>
        <w:gridCol w:w="1806"/>
        <w:gridCol w:w="3065"/>
        <w:gridCol w:w="2268"/>
        <w:gridCol w:w="1442"/>
        <w:gridCol w:w="4339"/>
      </w:tblGrid>
      <w:tr w:rsidR="00E93C90" w:rsidRPr="00923224" w14:paraId="119EE991" w14:textId="77777777" w:rsidTr="002E6E8A">
        <w:trPr>
          <w:trHeight w:val="624"/>
        </w:trPr>
        <w:tc>
          <w:tcPr>
            <w:tcW w:w="1330" w:type="dxa"/>
            <w:tcBorders>
              <w:top w:val="single" w:sz="4" w:space="0" w:color="auto"/>
              <w:bottom w:val="single" w:sz="4" w:space="0" w:color="auto"/>
            </w:tcBorders>
            <w:vAlign w:val="center"/>
          </w:tcPr>
          <w:p w14:paraId="25409BB4" w14:textId="77777777" w:rsidR="00E93C90" w:rsidRPr="00923224" w:rsidRDefault="00E93C90" w:rsidP="00391ECA">
            <w:pPr>
              <w:jc w:val="center"/>
              <w:rPr>
                <w:sz w:val="17"/>
                <w:szCs w:val="17"/>
              </w:rPr>
            </w:pPr>
            <w:r w:rsidRPr="00923224">
              <w:rPr>
                <w:rFonts w:eastAsia="Times New Roman"/>
                <w:color w:val="231F20"/>
                <w:sz w:val="17"/>
                <w:szCs w:val="17"/>
              </w:rPr>
              <w:t>Kategori numarası</w:t>
            </w:r>
          </w:p>
        </w:tc>
        <w:tc>
          <w:tcPr>
            <w:tcW w:w="1806" w:type="dxa"/>
            <w:tcBorders>
              <w:top w:val="single" w:sz="4" w:space="0" w:color="auto"/>
              <w:bottom w:val="single" w:sz="4" w:space="0" w:color="auto"/>
            </w:tcBorders>
            <w:vAlign w:val="center"/>
          </w:tcPr>
          <w:p w14:paraId="3AA21BC9" w14:textId="77777777" w:rsidR="00E93C90" w:rsidRPr="00923224" w:rsidRDefault="00E93C90" w:rsidP="00391ECA">
            <w:pPr>
              <w:ind w:left="80"/>
              <w:jc w:val="center"/>
              <w:rPr>
                <w:rFonts w:eastAsia="Times New Roman"/>
                <w:color w:val="231F20"/>
                <w:sz w:val="17"/>
                <w:szCs w:val="17"/>
              </w:rPr>
            </w:pPr>
            <w:r w:rsidRPr="00923224">
              <w:rPr>
                <w:rFonts w:eastAsia="Times New Roman"/>
                <w:color w:val="231F20"/>
                <w:sz w:val="17"/>
                <w:szCs w:val="17"/>
              </w:rPr>
              <w:t>E-kodu</w:t>
            </w:r>
          </w:p>
        </w:tc>
        <w:tc>
          <w:tcPr>
            <w:tcW w:w="3065" w:type="dxa"/>
            <w:tcBorders>
              <w:top w:val="single" w:sz="4" w:space="0" w:color="auto"/>
              <w:bottom w:val="single" w:sz="4" w:space="0" w:color="auto"/>
            </w:tcBorders>
            <w:vAlign w:val="center"/>
          </w:tcPr>
          <w:p w14:paraId="7810CE39" w14:textId="77777777" w:rsidR="00E93C90" w:rsidRPr="00923224" w:rsidRDefault="00E93C90" w:rsidP="00391ECA">
            <w:pPr>
              <w:ind w:left="80"/>
              <w:jc w:val="center"/>
              <w:rPr>
                <w:rFonts w:eastAsia="Times New Roman"/>
                <w:color w:val="231F20"/>
                <w:sz w:val="17"/>
                <w:szCs w:val="17"/>
              </w:rPr>
            </w:pPr>
            <w:r w:rsidRPr="00923224">
              <w:rPr>
                <w:rFonts w:eastAsia="Times New Roman"/>
                <w:color w:val="231F20"/>
                <w:sz w:val="17"/>
                <w:szCs w:val="17"/>
              </w:rPr>
              <w:t>Adı</w:t>
            </w:r>
          </w:p>
        </w:tc>
        <w:tc>
          <w:tcPr>
            <w:tcW w:w="2268" w:type="dxa"/>
            <w:tcBorders>
              <w:top w:val="single" w:sz="4" w:space="0" w:color="auto"/>
              <w:bottom w:val="single" w:sz="4" w:space="0" w:color="auto"/>
            </w:tcBorders>
            <w:vAlign w:val="center"/>
          </w:tcPr>
          <w:p w14:paraId="37C4699A" w14:textId="77777777" w:rsidR="00E93C90" w:rsidRPr="00923224" w:rsidRDefault="00E93C90" w:rsidP="00391ECA">
            <w:pPr>
              <w:ind w:left="80"/>
              <w:jc w:val="center"/>
              <w:rPr>
                <w:rFonts w:eastAsia="Times New Roman"/>
                <w:i/>
                <w:iCs/>
                <w:color w:val="231F20"/>
                <w:sz w:val="17"/>
                <w:szCs w:val="17"/>
              </w:rPr>
            </w:pPr>
            <w:r w:rsidRPr="00923224">
              <w:rPr>
                <w:rFonts w:eastAsia="Times New Roman"/>
                <w:color w:val="231F20"/>
                <w:sz w:val="17"/>
                <w:szCs w:val="17"/>
              </w:rPr>
              <w:t>Maksimum miktar (</w:t>
            </w:r>
            <w:r w:rsidR="005073D8" w:rsidRPr="00923224">
              <w:rPr>
                <w:rFonts w:eastAsia="Times New Roman"/>
                <w:color w:val="231F20"/>
                <w:sz w:val="17"/>
                <w:szCs w:val="17"/>
              </w:rPr>
              <w:t>mg/l veya mg/kg</w:t>
            </w:r>
            <w:r w:rsidRPr="00923224">
              <w:rPr>
                <w:rFonts w:eastAsia="Times New Roman"/>
                <w:color w:val="231F20"/>
                <w:sz w:val="17"/>
                <w:szCs w:val="17"/>
              </w:rPr>
              <w:t>)</w:t>
            </w:r>
          </w:p>
        </w:tc>
        <w:tc>
          <w:tcPr>
            <w:tcW w:w="1442" w:type="dxa"/>
            <w:tcBorders>
              <w:top w:val="single" w:sz="4" w:space="0" w:color="auto"/>
              <w:bottom w:val="single" w:sz="4" w:space="0" w:color="auto"/>
            </w:tcBorders>
            <w:vAlign w:val="center"/>
          </w:tcPr>
          <w:p w14:paraId="05140D65" w14:textId="77777777" w:rsidR="00E93C90" w:rsidRPr="00923224" w:rsidRDefault="00E93C90" w:rsidP="00391ECA">
            <w:pPr>
              <w:jc w:val="center"/>
              <w:rPr>
                <w:sz w:val="17"/>
                <w:szCs w:val="17"/>
              </w:rPr>
            </w:pPr>
            <w:r w:rsidRPr="00923224">
              <w:rPr>
                <w:rFonts w:eastAsia="Times New Roman"/>
                <w:color w:val="231F20"/>
                <w:sz w:val="17"/>
                <w:szCs w:val="17"/>
              </w:rPr>
              <w:t>Dipnotlar</w:t>
            </w:r>
          </w:p>
        </w:tc>
        <w:tc>
          <w:tcPr>
            <w:tcW w:w="4339" w:type="dxa"/>
            <w:tcBorders>
              <w:top w:val="single" w:sz="4" w:space="0" w:color="auto"/>
              <w:bottom w:val="single" w:sz="4" w:space="0" w:color="auto"/>
              <w:right w:val="nil"/>
            </w:tcBorders>
            <w:vAlign w:val="center"/>
          </w:tcPr>
          <w:p w14:paraId="6D528400" w14:textId="77777777" w:rsidR="00E93C90" w:rsidRPr="00923224" w:rsidRDefault="00E93C90" w:rsidP="009470A2">
            <w:pPr>
              <w:ind w:left="80" w:hanging="109"/>
              <w:jc w:val="center"/>
              <w:rPr>
                <w:sz w:val="17"/>
                <w:szCs w:val="17"/>
              </w:rPr>
            </w:pPr>
            <w:r w:rsidRPr="00923224">
              <w:rPr>
                <w:rFonts w:eastAsia="Times New Roman"/>
                <w:color w:val="231F20"/>
                <w:sz w:val="17"/>
                <w:szCs w:val="17"/>
              </w:rPr>
              <w:t>Sınırlamalar/istisnalar</w:t>
            </w:r>
          </w:p>
        </w:tc>
      </w:tr>
      <w:tr w:rsidR="00E93C90" w:rsidRPr="00923224" w14:paraId="1FB916BF" w14:textId="77777777" w:rsidTr="002E6E8A">
        <w:trPr>
          <w:trHeight w:val="432"/>
        </w:trPr>
        <w:tc>
          <w:tcPr>
            <w:tcW w:w="1330" w:type="dxa"/>
            <w:tcBorders>
              <w:top w:val="single" w:sz="4" w:space="0" w:color="auto"/>
              <w:bottom w:val="nil"/>
            </w:tcBorders>
            <w:vAlign w:val="center"/>
          </w:tcPr>
          <w:p w14:paraId="18731301" w14:textId="77777777" w:rsidR="00E93C90" w:rsidRPr="00923224" w:rsidRDefault="00E93C90" w:rsidP="00391ECA">
            <w:pPr>
              <w:rPr>
                <w:sz w:val="17"/>
                <w:szCs w:val="17"/>
              </w:rPr>
            </w:pPr>
          </w:p>
        </w:tc>
        <w:tc>
          <w:tcPr>
            <w:tcW w:w="1806" w:type="dxa"/>
            <w:tcBorders>
              <w:top w:val="single" w:sz="4" w:space="0" w:color="auto"/>
            </w:tcBorders>
            <w:vAlign w:val="center"/>
          </w:tcPr>
          <w:p w14:paraId="11ACD11A" w14:textId="77777777" w:rsidR="00E93C90" w:rsidRPr="00923224" w:rsidRDefault="00E93C90" w:rsidP="00391ECA">
            <w:pPr>
              <w:ind w:left="139"/>
              <w:rPr>
                <w:sz w:val="17"/>
                <w:szCs w:val="17"/>
              </w:rPr>
            </w:pPr>
            <w:r w:rsidRPr="00923224">
              <w:rPr>
                <w:sz w:val="17"/>
                <w:szCs w:val="17"/>
              </w:rPr>
              <w:t>E 133</w:t>
            </w:r>
          </w:p>
        </w:tc>
        <w:tc>
          <w:tcPr>
            <w:tcW w:w="3065" w:type="dxa"/>
            <w:tcBorders>
              <w:top w:val="single" w:sz="4" w:space="0" w:color="auto"/>
            </w:tcBorders>
            <w:vAlign w:val="center"/>
          </w:tcPr>
          <w:p w14:paraId="2DDE8DB7" w14:textId="77777777" w:rsidR="00E93C90" w:rsidRPr="00923224" w:rsidRDefault="00E93C90" w:rsidP="00391ECA">
            <w:pPr>
              <w:ind w:left="104"/>
              <w:rPr>
                <w:sz w:val="17"/>
                <w:szCs w:val="17"/>
              </w:rPr>
            </w:pPr>
            <w:r w:rsidRPr="00923224">
              <w:rPr>
                <w:sz w:val="17"/>
                <w:szCs w:val="17"/>
              </w:rPr>
              <w:t>Brilliant Blue FCF</w:t>
            </w:r>
          </w:p>
        </w:tc>
        <w:tc>
          <w:tcPr>
            <w:tcW w:w="2268" w:type="dxa"/>
            <w:tcBorders>
              <w:top w:val="single" w:sz="4" w:space="0" w:color="auto"/>
            </w:tcBorders>
            <w:vAlign w:val="center"/>
          </w:tcPr>
          <w:p w14:paraId="4DEF72F5" w14:textId="77777777" w:rsidR="00E93C90" w:rsidRPr="00923224" w:rsidRDefault="00E93C90" w:rsidP="00391ECA">
            <w:pPr>
              <w:ind w:left="142"/>
              <w:rPr>
                <w:sz w:val="17"/>
                <w:szCs w:val="17"/>
              </w:rPr>
            </w:pPr>
            <w:r w:rsidRPr="00923224">
              <w:rPr>
                <w:sz w:val="17"/>
                <w:szCs w:val="17"/>
              </w:rPr>
              <w:t>20</w:t>
            </w:r>
          </w:p>
        </w:tc>
        <w:tc>
          <w:tcPr>
            <w:tcW w:w="1442" w:type="dxa"/>
            <w:tcBorders>
              <w:top w:val="single" w:sz="4" w:space="0" w:color="auto"/>
            </w:tcBorders>
            <w:vAlign w:val="center"/>
          </w:tcPr>
          <w:p w14:paraId="7619F3CC" w14:textId="77777777" w:rsidR="00E93C90" w:rsidRPr="00923224" w:rsidRDefault="00E93C90" w:rsidP="00391ECA">
            <w:pPr>
              <w:ind w:left="136"/>
              <w:rPr>
                <w:sz w:val="17"/>
                <w:szCs w:val="17"/>
              </w:rPr>
            </w:pPr>
          </w:p>
        </w:tc>
        <w:tc>
          <w:tcPr>
            <w:tcW w:w="4339" w:type="dxa"/>
            <w:tcBorders>
              <w:top w:val="single" w:sz="4" w:space="0" w:color="auto"/>
              <w:bottom w:val="single" w:sz="4" w:space="0" w:color="auto"/>
              <w:right w:val="nil"/>
            </w:tcBorders>
            <w:vAlign w:val="center"/>
          </w:tcPr>
          <w:p w14:paraId="5CAACE4C" w14:textId="77777777" w:rsidR="00E93C90" w:rsidRPr="00923224" w:rsidRDefault="00E93C90" w:rsidP="00187653">
            <w:pPr>
              <w:ind w:left="126" w:firstLine="18"/>
              <w:rPr>
                <w:sz w:val="17"/>
                <w:szCs w:val="17"/>
              </w:rPr>
            </w:pPr>
            <w:r w:rsidRPr="00923224">
              <w:rPr>
                <w:sz w:val="17"/>
                <w:szCs w:val="17"/>
              </w:rPr>
              <w:t xml:space="preserve">sadece işlenmiş bezelye püresi ve bahçe bezelyesi (teneke ambalajdaki konservede) </w:t>
            </w:r>
          </w:p>
        </w:tc>
      </w:tr>
      <w:tr w:rsidR="00E93C90" w:rsidRPr="00923224" w14:paraId="1C50FB76" w14:textId="77777777" w:rsidTr="002E6E8A">
        <w:trPr>
          <w:trHeight w:val="624"/>
        </w:trPr>
        <w:tc>
          <w:tcPr>
            <w:tcW w:w="1330" w:type="dxa"/>
            <w:tcBorders>
              <w:top w:val="nil"/>
              <w:bottom w:val="nil"/>
            </w:tcBorders>
            <w:vAlign w:val="center"/>
          </w:tcPr>
          <w:p w14:paraId="1AAA6EC3" w14:textId="77777777" w:rsidR="00E93C90" w:rsidRPr="00923224" w:rsidRDefault="00E93C90" w:rsidP="00391ECA">
            <w:pPr>
              <w:rPr>
                <w:sz w:val="17"/>
                <w:szCs w:val="17"/>
              </w:rPr>
            </w:pPr>
          </w:p>
        </w:tc>
        <w:tc>
          <w:tcPr>
            <w:tcW w:w="1806" w:type="dxa"/>
            <w:vAlign w:val="center"/>
          </w:tcPr>
          <w:p w14:paraId="1767EC5C" w14:textId="77777777" w:rsidR="00E93C90" w:rsidRPr="00923224" w:rsidRDefault="00E93C90" w:rsidP="00391ECA">
            <w:pPr>
              <w:ind w:left="139"/>
              <w:rPr>
                <w:sz w:val="17"/>
                <w:szCs w:val="17"/>
              </w:rPr>
            </w:pPr>
            <w:r w:rsidRPr="00923224">
              <w:rPr>
                <w:sz w:val="17"/>
                <w:szCs w:val="17"/>
              </w:rPr>
              <w:t>E 142</w:t>
            </w:r>
          </w:p>
        </w:tc>
        <w:tc>
          <w:tcPr>
            <w:tcW w:w="3065" w:type="dxa"/>
            <w:vAlign w:val="center"/>
          </w:tcPr>
          <w:p w14:paraId="08E33DC6" w14:textId="77777777" w:rsidR="00E93C90" w:rsidRPr="00923224" w:rsidRDefault="00E93C90" w:rsidP="00391ECA">
            <w:pPr>
              <w:ind w:left="104"/>
              <w:rPr>
                <w:sz w:val="17"/>
                <w:szCs w:val="17"/>
              </w:rPr>
            </w:pPr>
            <w:r w:rsidRPr="00923224">
              <w:rPr>
                <w:sz w:val="17"/>
                <w:szCs w:val="17"/>
              </w:rPr>
              <w:t>Green S</w:t>
            </w:r>
          </w:p>
        </w:tc>
        <w:tc>
          <w:tcPr>
            <w:tcW w:w="2268" w:type="dxa"/>
            <w:vAlign w:val="center"/>
          </w:tcPr>
          <w:p w14:paraId="10C578D3" w14:textId="77777777" w:rsidR="00E93C90" w:rsidRPr="00923224" w:rsidRDefault="00E93C90" w:rsidP="00391ECA">
            <w:pPr>
              <w:ind w:left="142"/>
              <w:rPr>
                <w:sz w:val="17"/>
                <w:szCs w:val="17"/>
              </w:rPr>
            </w:pPr>
            <w:r w:rsidRPr="00923224">
              <w:rPr>
                <w:sz w:val="17"/>
                <w:szCs w:val="17"/>
              </w:rPr>
              <w:t>10</w:t>
            </w:r>
          </w:p>
        </w:tc>
        <w:tc>
          <w:tcPr>
            <w:tcW w:w="1442" w:type="dxa"/>
            <w:vAlign w:val="center"/>
          </w:tcPr>
          <w:p w14:paraId="02B8EA5B" w14:textId="77777777" w:rsidR="00E93C90" w:rsidRPr="00923224" w:rsidRDefault="00E93C90" w:rsidP="00391ECA">
            <w:pPr>
              <w:ind w:left="136"/>
              <w:rPr>
                <w:sz w:val="17"/>
                <w:szCs w:val="17"/>
              </w:rPr>
            </w:pPr>
          </w:p>
        </w:tc>
        <w:tc>
          <w:tcPr>
            <w:tcW w:w="4339" w:type="dxa"/>
            <w:tcBorders>
              <w:top w:val="single" w:sz="4" w:space="0" w:color="auto"/>
              <w:bottom w:val="single" w:sz="4" w:space="0" w:color="auto"/>
              <w:right w:val="nil"/>
            </w:tcBorders>
            <w:vAlign w:val="center"/>
          </w:tcPr>
          <w:p w14:paraId="0B036547" w14:textId="77777777" w:rsidR="00E93C90" w:rsidRPr="00923224" w:rsidRDefault="00E93C90" w:rsidP="00187653">
            <w:pPr>
              <w:ind w:left="126" w:firstLine="18"/>
              <w:rPr>
                <w:sz w:val="17"/>
                <w:szCs w:val="17"/>
              </w:rPr>
            </w:pPr>
            <w:r w:rsidRPr="00923224">
              <w:rPr>
                <w:sz w:val="17"/>
                <w:szCs w:val="17"/>
              </w:rPr>
              <w:t xml:space="preserve">sadece işlenmiş bezelye püresi ve bahçe bezelyesi (teneke ambalajdaki konservede) </w:t>
            </w:r>
          </w:p>
        </w:tc>
      </w:tr>
      <w:tr w:rsidR="00E93C90" w:rsidRPr="00923224" w14:paraId="2A66D84B" w14:textId="77777777" w:rsidTr="002E6E8A">
        <w:trPr>
          <w:trHeight w:val="442"/>
        </w:trPr>
        <w:tc>
          <w:tcPr>
            <w:tcW w:w="1330" w:type="dxa"/>
            <w:tcBorders>
              <w:top w:val="nil"/>
              <w:bottom w:val="nil"/>
            </w:tcBorders>
            <w:vAlign w:val="center"/>
          </w:tcPr>
          <w:p w14:paraId="69CB9DD8" w14:textId="77777777" w:rsidR="00E93C90" w:rsidRPr="00923224" w:rsidRDefault="00E93C90" w:rsidP="00391ECA">
            <w:pPr>
              <w:rPr>
                <w:sz w:val="17"/>
                <w:szCs w:val="17"/>
              </w:rPr>
            </w:pPr>
          </w:p>
        </w:tc>
        <w:tc>
          <w:tcPr>
            <w:tcW w:w="1806" w:type="dxa"/>
            <w:vAlign w:val="center"/>
          </w:tcPr>
          <w:p w14:paraId="43735D12" w14:textId="77777777" w:rsidR="00E93C90" w:rsidRPr="00923224" w:rsidRDefault="00E93C90" w:rsidP="00391ECA">
            <w:pPr>
              <w:ind w:left="139"/>
              <w:rPr>
                <w:sz w:val="17"/>
                <w:szCs w:val="17"/>
              </w:rPr>
            </w:pPr>
            <w:r w:rsidRPr="00923224">
              <w:rPr>
                <w:sz w:val="17"/>
                <w:szCs w:val="17"/>
              </w:rPr>
              <w:t>E 127</w:t>
            </w:r>
          </w:p>
        </w:tc>
        <w:tc>
          <w:tcPr>
            <w:tcW w:w="3065" w:type="dxa"/>
            <w:vAlign w:val="center"/>
          </w:tcPr>
          <w:p w14:paraId="3BC6456B" w14:textId="77777777" w:rsidR="00E93C90" w:rsidRPr="00923224" w:rsidRDefault="00E93C90" w:rsidP="00391ECA">
            <w:pPr>
              <w:ind w:left="104"/>
              <w:rPr>
                <w:sz w:val="17"/>
                <w:szCs w:val="17"/>
              </w:rPr>
            </w:pPr>
            <w:r w:rsidRPr="00923224">
              <w:rPr>
                <w:sz w:val="17"/>
                <w:szCs w:val="17"/>
              </w:rPr>
              <w:t>Eritrosin</w:t>
            </w:r>
          </w:p>
        </w:tc>
        <w:tc>
          <w:tcPr>
            <w:tcW w:w="2268" w:type="dxa"/>
            <w:vAlign w:val="center"/>
          </w:tcPr>
          <w:p w14:paraId="4061F775" w14:textId="77777777" w:rsidR="00E93C90" w:rsidRPr="00923224" w:rsidRDefault="00E93C90" w:rsidP="00391ECA">
            <w:pPr>
              <w:ind w:left="142"/>
              <w:rPr>
                <w:sz w:val="17"/>
                <w:szCs w:val="17"/>
              </w:rPr>
            </w:pPr>
            <w:r w:rsidRPr="00923224">
              <w:rPr>
                <w:sz w:val="17"/>
                <w:szCs w:val="17"/>
              </w:rPr>
              <w:t>200</w:t>
            </w:r>
          </w:p>
        </w:tc>
        <w:tc>
          <w:tcPr>
            <w:tcW w:w="1442" w:type="dxa"/>
            <w:vAlign w:val="center"/>
          </w:tcPr>
          <w:p w14:paraId="095F1854" w14:textId="77777777" w:rsidR="00E93C90" w:rsidRPr="00923224" w:rsidRDefault="00E93C90" w:rsidP="00391ECA">
            <w:pPr>
              <w:ind w:left="136"/>
              <w:rPr>
                <w:sz w:val="17"/>
                <w:szCs w:val="17"/>
              </w:rPr>
            </w:pPr>
          </w:p>
        </w:tc>
        <w:tc>
          <w:tcPr>
            <w:tcW w:w="4339" w:type="dxa"/>
            <w:tcBorders>
              <w:top w:val="single" w:sz="4" w:space="0" w:color="auto"/>
              <w:bottom w:val="single" w:sz="4" w:space="0" w:color="auto"/>
              <w:right w:val="nil"/>
            </w:tcBorders>
            <w:vAlign w:val="center"/>
          </w:tcPr>
          <w:p w14:paraId="2034F34F" w14:textId="77777777" w:rsidR="00E93C90" w:rsidRPr="00923224" w:rsidRDefault="00E93C90" w:rsidP="00BE2C5D">
            <w:pPr>
              <w:ind w:left="126"/>
              <w:rPr>
                <w:sz w:val="17"/>
                <w:szCs w:val="17"/>
              </w:rPr>
            </w:pPr>
            <w:r w:rsidRPr="00923224">
              <w:rPr>
                <w:sz w:val="17"/>
                <w:szCs w:val="17"/>
              </w:rPr>
              <w:t>sadece kokteyl kirazlar ve kiraz şekerlemeleri</w:t>
            </w:r>
          </w:p>
        </w:tc>
      </w:tr>
      <w:tr w:rsidR="00E93C90" w:rsidRPr="00923224" w14:paraId="353D64CB" w14:textId="77777777" w:rsidTr="002E6E8A">
        <w:trPr>
          <w:trHeight w:val="406"/>
        </w:trPr>
        <w:tc>
          <w:tcPr>
            <w:tcW w:w="1330" w:type="dxa"/>
            <w:tcBorders>
              <w:top w:val="nil"/>
              <w:bottom w:val="nil"/>
            </w:tcBorders>
            <w:vAlign w:val="center"/>
          </w:tcPr>
          <w:p w14:paraId="468490BC" w14:textId="77777777" w:rsidR="00E93C90" w:rsidRPr="00923224" w:rsidRDefault="00E93C90" w:rsidP="00391ECA">
            <w:pPr>
              <w:rPr>
                <w:sz w:val="17"/>
                <w:szCs w:val="17"/>
              </w:rPr>
            </w:pPr>
          </w:p>
        </w:tc>
        <w:tc>
          <w:tcPr>
            <w:tcW w:w="1806" w:type="dxa"/>
            <w:vAlign w:val="center"/>
          </w:tcPr>
          <w:p w14:paraId="66B14DD1" w14:textId="77777777" w:rsidR="00E93C90" w:rsidRPr="00923224" w:rsidRDefault="00E93C90" w:rsidP="00391ECA">
            <w:pPr>
              <w:ind w:left="139"/>
              <w:rPr>
                <w:sz w:val="17"/>
                <w:szCs w:val="17"/>
              </w:rPr>
            </w:pPr>
            <w:r w:rsidRPr="00923224">
              <w:rPr>
                <w:sz w:val="17"/>
                <w:szCs w:val="17"/>
              </w:rPr>
              <w:t>E 127</w:t>
            </w:r>
          </w:p>
        </w:tc>
        <w:tc>
          <w:tcPr>
            <w:tcW w:w="3065" w:type="dxa"/>
            <w:vAlign w:val="center"/>
          </w:tcPr>
          <w:p w14:paraId="3B033CBE" w14:textId="77777777" w:rsidR="00E93C90" w:rsidRPr="00923224" w:rsidRDefault="00E93C90" w:rsidP="00391ECA">
            <w:pPr>
              <w:ind w:left="104"/>
              <w:rPr>
                <w:sz w:val="17"/>
                <w:szCs w:val="17"/>
              </w:rPr>
            </w:pPr>
            <w:r w:rsidRPr="00923224">
              <w:rPr>
                <w:sz w:val="17"/>
                <w:szCs w:val="17"/>
              </w:rPr>
              <w:t>Eritrosin</w:t>
            </w:r>
          </w:p>
        </w:tc>
        <w:tc>
          <w:tcPr>
            <w:tcW w:w="2268" w:type="dxa"/>
            <w:vAlign w:val="center"/>
          </w:tcPr>
          <w:p w14:paraId="063E1B7F" w14:textId="77777777" w:rsidR="00E93C90" w:rsidRPr="00923224" w:rsidRDefault="00E93C90" w:rsidP="00391ECA">
            <w:pPr>
              <w:ind w:left="142"/>
              <w:rPr>
                <w:sz w:val="17"/>
                <w:szCs w:val="17"/>
              </w:rPr>
            </w:pPr>
            <w:r w:rsidRPr="00923224">
              <w:rPr>
                <w:sz w:val="17"/>
                <w:szCs w:val="17"/>
              </w:rPr>
              <w:t>150</w:t>
            </w:r>
          </w:p>
        </w:tc>
        <w:tc>
          <w:tcPr>
            <w:tcW w:w="1442" w:type="dxa"/>
            <w:vAlign w:val="center"/>
          </w:tcPr>
          <w:p w14:paraId="17B17BC8" w14:textId="77777777" w:rsidR="00E93C90" w:rsidRPr="00923224" w:rsidRDefault="00E93C90" w:rsidP="00391ECA">
            <w:pPr>
              <w:ind w:left="136"/>
              <w:rPr>
                <w:sz w:val="17"/>
                <w:szCs w:val="17"/>
              </w:rPr>
            </w:pPr>
          </w:p>
        </w:tc>
        <w:tc>
          <w:tcPr>
            <w:tcW w:w="4339" w:type="dxa"/>
            <w:tcBorders>
              <w:top w:val="single" w:sz="4" w:space="0" w:color="auto"/>
              <w:bottom w:val="single" w:sz="4" w:space="0" w:color="auto"/>
              <w:right w:val="nil"/>
            </w:tcBorders>
            <w:vAlign w:val="center"/>
          </w:tcPr>
          <w:p w14:paraId="0EE65451" w14:textId="77777777" w:rsidR="00E93C90" w:rsidRPr="00923224" w:rsidRDefault="00E93C90" w:rsidP="00BE2C5D">
            <w:pPr>
              <w:ind w:left="126"/>
              <w:rPr>
                <w:sz w:val="17"/>
                <w:szCs w:val="17"/>
              </w:rPr>
            </w:pPr>
            <w:r w:rsidRPr="00923224">
              <w:rPr>
                <w:sz w:val="17"/>
                <w:szCs w:val="17"/>
              </w:rPr>
              <w:t>sadece kokteyl kirazlar ve kiraz şekerlemeleri</w:t>
            </w:r>
          </w:p>
        </w:tc>
      </w:tr>
      <w:tr w:rsidR="00E93C90" w:rsidRPr="00923224" w14:paraId="4D9B1547" w14:textId="77777777" w:rsidTr="002E6E8A">
        <w:trPr>
          <w:trHeight w:val="569"/>
        </w:trPr>
        <w:tc>
          <w:tcPr>
            <w:tcW w:w="1330" w:type="dxa"/>
            <w:tcBorders>
              <w:top w:val="nil"/>
              <w:bottom w:val="nil"/>
            </w:tcBorders>
            <w:vAlign w:val="center"/>
          </w:tcPr>
          <w:p w14:paraId="0F509086" w14:textId="77777777" w:rsidR="00E93C90" w:rsidRPr="00923224" w:rsidRDefault="00E93C90" w:rsidP="00391ECA">
            <w:pPr>
              <w:rPr>
                <w:sz w:val="17"/>
                <w:szCs w:val="17"/>
              </w:rPr>
            </w:pPr>
          </w:p>
        </w:tc>
        <w:tc>
          <w:tcPr>
            <w:tcW w:w="1806" w:type="dxa"/>
            <w:vAlign w:val="center"/>
          </w:tcPr>
          <w:p w14:paraId="20C510D1" w14:textId="77777777" w:rsidR="00E93C90" w:rsidRPr="00923224" w:rsidRDefault="00E93C90" w:rsidP="00391ECA">
            <w:pPr>
              <w:ind w:left="139"/>
              <w:rPr>
                <w:sz w:val="17"/>
                <w:szCs w:val="17"/>
              </w:rPr>
            </w:pPr>
            <w:r w:rsidRPr="00923224">
              <w:rPr>
                <w:sz w:val="17"/>
                <w:szCs w:val="17"/>
              </w:rPr>
              <w:t>E 220-228</w:t>
            </w:r>
          </w:p>
        </w:tc>
        <w:tc>
          <w:tcPr>
            <w:tcW w:w="3065" w:type="dxa"/>
            <w:vAlign w:val="center"/>
          </w:tcPr>
          <w:p w14:paraId="4322D4E1" w14:textId="77777777" w:rsidR="00E93C90" w:rsidRPr="00923224" w:rsidRDefault="00E93C90" w:rsidP="00391ECA">
            <w:pPr>
              <w:ind w:left="104"/>
              <w:rPr>
                <w:sz w:val="17"/>
                <w:szCs w:val="17"/>
              </w:rPr>
            </w:pPr>
            <w:r w:rsidRPr="00923224">
              <w:rPr>
                <w:sz w:val="17"/>
                <w:szCs w:val="17"/>
              </w:rPr>
              <w:t>Kükürt dioksit</w:t>
            </w:r>
            <w:r w:rsidR="00E04AE2">
              <w:rPr>
                <w:sz w:val="17"/>
                <w:szCs w:val="17"/>
              </w:rPr>
              <w:t xml:space="preserve"> </w:t>
            </w:r>
            <w:r w:rsidRPr="00923224">
              <w:rPr>
                <w:sz w:val="17"/>
                <w:szCs w:val="17"/>
              </w:rPr>
              <w:t>—</w:t>
            </w:r>
            <w:r w:rsidR="00E04AE2">
              <w:rPr>
                <w:sz w:val="17"/>
                <w:szCs w:val="17"/>
              </w:rPr>
              <w:t xml:space="preserve"> </w:t>
            </w:r>
            <w:r w:rsidRPr="00923224">
              <w:rPr>
                <w:sz w:val="17"/>
                <w:szCs w:val="17"/>
              </w:rPr>
              <w:t>sülfitler</w:t>
            </w:r>
          </w:p>
        </w:tc>
        <w:tc>
          <w:tcPr>
            <w:tcW w:w="2268" w:type="dxa"/>
            <w:vAlign w:val="center"/>
          </w:tcPr>
          <w:p w14:paraId="2A4D82FF" w14:textId="77777777" w:rsidR="00E93C90" w:rsidRPr="00923224" w:rsidRDefault="00E93C90" w:rsidP="00391ECA">
            <w:pPr>
              <w:ind w:left="142"/>
              <w:rPr>
                <w:sz w:val="17"/>
                <w:szCs w:val="17"/>
              </w:rPr>
            </w:pPr>
            <w:r w:rsidRPr="00923224">
              <w:rPr>
                <w:sz w:val="17"/>
                <w:szCs w:val="17"/>
              </w:rPr>
              <w:t>50</w:t>
            </w:r>
          </w:p>
        </w:tc>
        <w:tc>
          <w:tcPr>
            <w:tcW w:w="1442" w:type="dxa"/>
            <w:vAlign w:val="center"/>
          </w:tcPr>
          <w:p w14:paraId="7AA74082" w14:textId="77777777" w:rsidR="00E93C90" w:rsidRPr="00923224" w:rsidRDefault="00E21389" w:rsidP="00E21389">
            <w:pPr>
              <w:rPr>
                <w:sz w:val="17"/>
                <w:szCs w:val="17"/>
              </w:rPr>
            </w:pPr>
            <w:r w:rsidRPr="00923224">
              <w:rPr>
                <w:sz w:val="17"/>
                <w:szCs w:val="17"/>
              </w:rPr>
              <w:t xml:space="preserve">   </w:t>
            </w:r>
            <w:r w:rsidR="00E93C90" w:rsidRPr="00923224">
              <w:rPr>
                <w:sz w:val="17"/>
                <w:szCs w:val="17"/>
              </w:rPr>
              <w:t>(3)</w:t>
            </w:r>
          </w:p>
        </w:tc>
        <w:tc>
          <w:tcPr>
            <w:tcW w:w="4339" w:type="dxa"/>
            <w:tcBorders>
              <w:top w:val="single" w:sz="4" w:space="0" w:color="auto"/>
              <w:bottom w:val="single" w:sz="4" w:space="0" w:color="auto"/>
              <w:right w:val="nil"/>
            </w:tcBorders>
            <w:vAlign w:val="center"/>
          </w:tcPr>
          <w:p w14:paraId="7D62AD30" w14:textId="77777777" w:rsidR="00E93C90" w:rsidRPr="00923224" w:rsidRDefault="00E93C90" w:rsidP="00BE2C5D">
            <w:pPr>
              <w:ind w:left="126"/>
              <w:rPr>
                <w:sz w:val="17"/>
                <w:szCs w:val="17"/>
              </w:rPr>
            </w:pPr>
            <w:r w:rsidRPr="00923224">
              <w:rPr>
                <w:sz w:val="17"/>
                <w:szCs w:val="17"/>
              </w:rPr>
              <w:t>sadece beyaz sebzeler, baklagiller ve işlenmiş mantar dahil</w:t>
            </w:r>
          </w:p>
        </w:tc>
      </w:tr>
      <w:tr w:rsidR="00E93C90" w:rsidRPr="00923224" w14:paraId="43B75418" w14:textId="77777777" w:rsidTr="002E6E8A">
        <w:trPr>
          <w:trHeight w:val="549"/>
        </w:trPr>
        <w:tc>
          <w:tcPr>
            <w:tcW w:w="1330" w:type="dxa"/>
            <w:tcBorders>
              <w:top w:val="nil"/>
              <w:bottom w:val="nil"/>
            </w:tcBorders>
            <w:vAlign w:val="center"/>
          </w:tcPr>
          <w:p w14:paraId="518C34F6" w14:textId="77777777" w:rsidR="00E93C90" w:rsidRPr="00923224" w:rsidRDefault="00E93C90" w:rsidP="00391ECA">
            <w:pPr>
              <w:rPr>
                <w:sz w:val="17"/>
                <w:szCs w:val="17"/>
              </w:rPr>
            </w:pPr>
          </w:p>
        </w:tc>
        <w:tc>
          <w:tcPr>
            <w:tcW w:w="1806" w:type="dxa"/>
            <w:vAlign w:val="center"/>
          </w:tcPr>
          <w:p w14:paraId="0AD897FD" w14:textId="77777777" w:rsidR="00E93C90" w:rsidRPr="00923224" w:rsidRDefault="00E93C90" w:rsidP="00391ECA">
            <w:pPr>
              <w:ind w:left="139"/>
              <w:rPr>
                <w:sz w:val="17"/>
                <w:szCs w:val="17"/>
              </w:rPr>
            </w:pPr>
            <w:r w:rsidRPr="00923224">
              <w:rPr>
                <w:sz w:val="17"/>
                <w:szCs w:val="17"/>
              </w:rPr>
              <w:t>E 220-228</w:t>
            </w:r>
          </w:p>
        </w:tc>
        <w:tc>
          <w:tcPr>
            <w:tcW w:w="3065" w:type="dxa"/>
            <w:vAlign w:val="center"/>
          </w:tcPr>
          <w:p w14:paraId="324B777D" w14:textId="77777777" w:rsidR="00E93C90" w:rsidRPr="00923224" w:rsidRDefault="00E93C90" w:rsidP="00391ECA">
            <w:pPr>
              <w:ind w:left="104"/>
              <w:rPr>
                <w:sz w:val="17"/>
                <w:szCs w:val="17"/>
              </w:rPr>
            </w:pPr>
            <w:r w:rsidRPr="00923224">
              <w:rPr>
                <w:sz w:val="17"/>
                <w:szCs w:val="17"/>
              </w:rPr>
              <w:t>Kükürt dioksit</w:t>
            </w:r>
            <w:r w:rsidR="00E04AE2">
              <w:rPr>
                <w:sz w:val="17"/>
                <w:szCs w:val="17"/>
              </w:rPr>
              <w:t xml:space="preserve"> </w:t>
            </w:r>
            <w:r w:rsidRPr="00923224">
              <w:rPr>
                <w:sz w:val="17"/>
                <w:szCs w:val="17"/>
              </w:rPr>
              <w:t>—</w:t>
            </w:r>
            <w:r w:rsidR="00E04AE2">
              <w:rPr>
                <w:sz w:val="17"/>
                <w:szCs w:val="17"/>
              </w:rPr>
              <w:t xml:space="preserve"> </w:t>
            </w:r>
            <w:r w:rsidRPr="00923224">
              <w:rPr>
                <w:sz w:val="17"/>
                <w:szCs w:val="17"/>
              </w:rPr>
              <w:t>sülfitler</w:t>
            </w:r>
          </w:p>
        </w:tc>
        <w:tc>
          <w:tcPr>
            <w:tcW w:w="2268" w:type="dxa"/>
            <w:vAlign w:val="center"/>
          </w:tcPr>
          <w:p w14:paraId="1433C131" w14:textId="77777777" w:rsidR="00E93C90" w:rsidRPr="00923224" w:rsidRDefault="00E93C90" w:rsidP="00391ECA">
            <w:pPr>
              <w:ind w:left="142"/>
              <w:rPr>
                <w:sz w:val="17"/>
                <w:szCs w:val="17"/>
              </w:rPr>
            </w:pPr>
            <w:r w:rsidRPr="00923224">
              <w:rPr>
                <w:sz w:val="17"/>
                <w:szCs w:val="17"/>
              </w:rPr>
              <w:t>250</w:t>
            </w:r>
          </w:p>
        </w:tc>
        <w:tc>
          <w:tcPr>
            <w:tcW w:w="1442" w:type="dxa"/>
            <w:vAlign w:val="center"/>
          </w:tcPr>
          <w:p w14:paraId="208732EB" w14:textId="77777777" w:rsidR="00E93C90" w:rsidRPr="00923224" w:rsidRDefault="00E93C90" w:rsidP="00391ECA">
            <w:pPr>
              <w:ind w:left="136"/>
              <w:rPr>
                <w:sz w:val="17"/>
                <w:szCs w:val="17"/>
              </w:rPr>
            </w:pPr>
            <w:r w:rsidRPr="00923224">
              <w:rPr>
                <w:sz w:val="17"/>
                <w:szCs w:val="17"/>
              </w:rPr>
              <w:t>(3)</w:t>
            </w:r>
          </w:p>
        </w:tc>
        <w:tc>
          <w:tcPr>
            <w:tcW w:w="4339" w:type="dxa"/>
            <w:tcBorders>
              <w:top w:val="single" w:sz="4" w:space="0" w:color="auto"/>
              <w:bottom w:val="single" w:sz="4" w:space="0" w:color="auto"/>
              <w:right w:val="nil"/>
            </w:tcBorders>
            <w:vAlign w:val="center"/>
          </w:tcPr>
          <w:p w14:paraId="7DB92B19" w14:textId="77777777" w:rsidR="00E93C90" w:rsidRPr="00923224" w:rsidRDefault="00E93C90" w:rsidP="00BE2C5D">
            <w:pPr>
              <w:ind w:left="126"/>
              <w:rPr>
                <w:sz w:val="17"/>
                <w:szCs w:val="17"/>
              </w:rPr>
            </w:pPr>
            <w:r w:rsidRPr="00923224">
              <w:rPr>
                <w:sz w:val="17"/>
                <w:szCs w:val="17"/>
              </w:rPr>
              <w:t>sadece şişelenmiş, dilimlenmiş limon</w:t>
            </w:r>
          </w:p>
        </w:tc>
      </w:tr>
      <w:tr w:rsidR="00E93C90" w:rsidRPr="00923224" w14:paraId="7B98E19D" w14:textId="77777777" w:rsidTr="002E6E8A">
        <w:trPr>
          <w:trHeight w:val="557"/>
        </w:trPr>
        <w:tc>
          <w:tcPr>
            <w:tcW w:w="1330" w:type="dxa"/>
            <w:tcBorders>
              <w:top w:val="nil"/>
              <w:bottom w:val="nil"/>
            </w:tcBorders>
            <w:vAlign w:val="center"/>
          </w:tcPr>
          <w:p w14:paraId="6B21F9DA" w14:textId="77777777" w:rsidR="00E93C90" w:rsidRPr="00923224" w:rsidRDefault="00E93C90" w:rsidP="00391ECA">
            <w:pPr>
              <w:rPr>
                <w:sz w:val="17"/>
                <w:szCs w:val="17"/>
              </w:rPr>
            </w:pPr>
          </w:p>
        </w:tc>
        <w:tc>
          <w:tcPr>
            <w:tcW w:w="1806" w:type="dxa"/>
            <w:vAlign w:val="center"/>
          </w:tcPr>
          <w:p w14:paraId="117B17EF" w14:textId="77777777" w:rsidR="00E93C90" w:rsidRPr="00923224" w:rsidRDefault="00E93C90" w:rsidP="00391ECA">
            <w:pPr>
              <w:ind w:left="139"/>
              <w:rPr>
                <w:sz w:val="17"/>
                <w:szCs w:val="17"/>
              </w:rPr>
            </w:pPr>
            <w:r w:rsidRPr="00923224">
              <w:rPr>
                <w:sz w:val="17"/>
                <w:szCs w:val="17"/>
              </w:rPr>
              <w:t>E 220-228</w:t>
            </w:r>
          </w:p>
        </w:tc>
        <w:tc>
          <w:tcPr>
            <w:tcW w:w="3065" w:type="dxa"/>
            <w:vAlign w:val="center"/>
          </w:tcPr>
          <w:p w14:paraId="3A51E97E" w14:textId="77777777" w:rsidR="00E93C90" w:rsidRPr="00923224" w:rsidRDefault="00E93C90" w:rsidP="00391ECA">
            <w:pPr>
              <w:ind w:left="104"/>
              <w:rPr>
                <w:sz w:val="17"/>
                <w:szCs w:val="17"/>
              </w:rPr>
            </w:pPr>
            <w:r w:rsidRPr="00923224">
              <w:rPr>
                <w:sz w:val="17"/>
                <w:szCs w:val="17"/>
              </w:rPr>
              <w:t>Kükürt dioksit</w:t>
            </w:r>
            <w:r w:rsidR="00E04AE2">
              <w:rPr>
                <w:sz w:val="17"/>
                <w:szCs w:val="17"/>
              </w:rPr>
              <w:t xml:space="preserve"> </w:t>
            </w:r>
            <w:r w:rsidRPr="00923224">
              <w:rPr>
                <w:sz w:val="17"/>
                <w:szCs w:val="17"/>
              </w:rPr>
              <w:t>—</w:t>
            </w:r>
            <w:r w:rsidR="00E04AE2">
              <w:rPr>
                <w:sz w:val="17"/>
                <w:szCs w:val="17"/>
              </w:rPr>
              <w:t xml:space="preserve"> </w:t>
            </w:r>
            <w:r w:rsidRPr="00923224">
              <w:rPr>
                <w:sz w:val="17"/>
                <w:szCs w:val="17"/>
              </w:rPr>
              <w:t>sülfitler</w:t>
            </w:r>
          </w:p>
        </w:tc>
        <w:tc>
          <w:tcPr>
            <w:tcW w:w="2268" w:type="dxa"/>
            <w:vAlign w:val="center"/>
          </w:tcPr>
          <w:p w14:paraId="73774D0E" w14:textId="77777777" w:rsidR="00E93C90" w:rsidRPr="00923224" w:rsidRDefault="00E93C90" w:rsidP="00391ECA">
            <w:pPr>
              <w:ind w:left="142"/>
              <w:rPr>
                <w:sz w:val="17"/>
                <w:szCs w:val="17"/>
              </w:rPr>
            </w:pPr>
            <w:r w:rsidRPr="00923224">
              <w:rPr>
                <w:sz w:val="17"/>
                <w:szCs w:val="17"/>
              </w:rPr>
              <w:t>100</w:t>
            </w:r>
          </w:p>
        </w:tc>
        <w:tc>
          <w:tcPr>
            <w:tcW w:w="1442" w:type="dxa"/>
            <w:vAlign w:val="center"/>
          </w:tcPr>
          <w:p w14:paraId="42D3FA76" w14:textId="77777777" w:rsidR="00E93C90" w:rsidRPr="00923224" w:rsidRDefault="00E93C90" w:rsidP="00391ECA">
            <w:pPr>
              <w:ind w:left="136"/>
              <w:rPr>
                <w:sz w:val="17"/>
                <w:szCs w:val="17"/>
              </w:rPr>
            </w:pPr>
            <w:r w:rsidRPr="00923224">
              <w:rPr>
                <w:sz w:val="17"/>
                <w:szCs w:val="17"/>
              </w:rPr>
              <w:t>(3)</w:t>
            </w:r>
          </w:p>
        </w:tc>
        <w:tc>
          <w:tcPr>
            <w:tcW w:w="4339" w:type="dxa"/>
            <w:tcBorders>
              <w:top w:val="single" w:sz="4" w:space="0" w:color="auto"/>
              <w:bottom w:val="single" w:sz="4" w:space="0" w:color="auto"/>
              <w:right w:val="nil"/>
            </w:tcBorders>
            <w:vAlign w:val="center"/>
          </w:tcPr>
          <w:p w14:paraId="593C5BC1" w14:textId="77777777" w:rsidR="00E93C90" w:rsidRPr="00923224" w:rsidRDefault="00E93C90" w:rsidP="00BE2C5D">
            <w:pPr>
              <w:ind w:left="126"/>
              <w:rPr>
                <w:sz w:val="17"/>
                <w:szCs w:val="17"/>
              </w:rPr>
            </w:pPr>
            <w:r w:rsidRPr="00923224">
              <w:rPr>
                <w:sz w:val="17"/>
                <w:szCs w:val="17"/>
              </w:rPr>
              <w:t>sadece şişelenmiş beyaz kiraz; vakum paketlenmiş tatlı mısır</w:t>
            </w:r>
          </w:p>
        </w:tc>
      </w:tr>
      <w:tr w:rsidR="00E93C90" w:rsidRPr="00923224" w14:paraId="0AF05C56" w14:textId="77777777" w:rsidTr="002E6E8A">
        <w:trPr>
          <w:trHeight w:val="503"/>
        </w:trPr>
        <w:tc>
          <w:tcPr>
            <w:tcW w:w="1330" w:type="dxa"/>
            <w:tcBorders>
              <w:top w:val="nil"/>
              <w:bottom w:val="nil"/>
            </w:tcBorders>
            <w:vAlign w:val="center"/>
          </w:tcPr>
          <w:p w14:paraId="33143075" w14:textId="77777777" w:rsidR="00E93C90" w:rsidRPr="00923224" w:rsidRDefault="00E93C90" w:rsidP="00391ECA">
            <w:pPr>
              <w:rPr>
                <w:sz w:val="17"/>
                <w:szCs w:val="17"/>
              </w:rPr>
            </w:pPr>
          </w:p>
        </w:tc>
        <w:tc>
          <w:tcPr>
            <w:tcW w:w="1806" w:type="dxa"/>
            <w:vAlign w:val="center"/>
          </w:tcPr>
          <w:p w14:paraId="2893CC0D" w14:textId="77777777" w:rsidR="00E93C90" w:rsidRPr="00923224" w:rsidRDefault="00E93C90" w:rsidP="00391ECA">
            <w:pPr>
              <w:ind w:left="139"/>
              <w:rPr>
                <w:sz w:val="17"/>
                <w:szCs w:val="17"/>
              </w:rPr>
            </w:pPr>
            <w:r w:rsidRPr="00923224">
              <w:rPr>
                <w:sz w:val="17"/>
                <w:szCs w:val="17"/>
              </w:rPr>
              <w:t>E 260</w:t>
            </w:r>
          </w:p>
        </w:tc>
        <w:tc>
          <w:tcPr>
            <w:tcW w:w="3065" w:type="dxa"/>
            <w:vAlign w:val="center"/>
          </w:tcPr>
          <w:p w14:paraId="4907D681" w14:textId="77777777" w:rsidR="00E93C90" w:rsidRPr="00923224" w:rsidRDefault="00E93C90" w:rsidP="00391ECA">
            <w:pPr>
              <w:ind w:left="104"/>
              <w:rPr>
                <w:sz w:val="17"/>
                <w:szCs w:val="17"/>
              </w:rPr>
            </w:pPr>
            <w:r w:rsidRPr="00923224">
              <w:rPr>
                <w:sz w:val="17"/>
                <w:szCs w:val="17"/>
              </w:rPr>
              <w:t>Asetik asit</w:t>
            </w:r>
          </w:p>
        </w:tc>
        <w:tc>
          <w:tcPr>
            <w:tcW w:w="2268" w:type="dxa"/>
            <w:vAlign w:val="center"/>
          </w:tcPr>
          <w:p w14:paraId="4CBCED27" w14:textId="77777777" w:rsidR="00E93C90" w:rsidRPr="00923224" w:rsidRDefault="00E93C90" w:rsidP="00391ECA">
            <w:pPr>
              <w:ind w:left="142"/>
              <w:rPr>
                <w:i/>
                <w:sz w:val="17"/>
                <w:szCs w:val="17"/>
              </w:rPr>
            </w:pPr>
            <w:r w:rsidRPr="00923224">
              <w:rPr>
                <w:i/>
                <w:sz w:val="17"/>
                <w:szCs w:val="17"/>
              </w:rPr>
              <w:t>quantum satis</w:t>
            </w:r>
          </w:p>
        </w:tc>
        <w:tc>
          <w:tcPr>
            <w:tcW w:w="1442" w:type="dxa"/>
            <w:vAlign w:val="center"/>
          </w:tcPr>
          <w:p w14:paraId="06E2C64A" w14:textId="77777777" w:rsidR="00E93C90" w:rsidRPr="00923224" w:rsidRDefault="00E93C90" w:rsidP="00391ECA">
            <w:pPr>
              <w:ind w:left="136"/>
              <w:rPr>
                <w:sz w:val="17"/>
                <w:szCs w:val="17"/>
              </w:rPr>
            </w:pPr>
          </w:p>
        </w:tc>
        <w:tc>
          <w:tcPr>
            <w:tcW w:w="4339" w:type="dxa"/>
            <w:tcBorders>
              <w:top w:val="single" w:sz="4" w:space="0" w:color="auto"/>
              <w:bottom w:val="single" w:sz="4" w:space="0" w:color="auto"/>
              <w:right w:val="nil"/>
            </w:tcBorders>
            <w:vAlign w:val="center"/>
          </w:tcPr>
          <w:p w14:paraId="44DDC58C" w14:textId="77777777" w:rsidR="00E93C90" w:rsidRPr="00923224" w:rsidRDefault="00E93C90" w:rsidP="009470A2">
            <w:pPr>
              <w:ind w:left="127" w:hanging="109"/>
              <w:rPr>
                <w:sz w:val="17"/>
                <w:szCs w:val="17"/>
              </w:rPr>
            </w:pPr>
          </w:p>
        </w:tc>
      </w:tr>
      <w:tr w:rsidR="00E93C90" w:rsidRPr="00923224" w14:paraId="3E760CCC" w14:textId="77777777" w:rsidTr="002E6E8A">
        <w:trPr>
          <w:trHeight w:val="568"/>
        </w:trPr>
        <w:tc>
          <w:tcPr>
            <w:tcW w:w="1330" w:type="dxa"/>
            <w:tcBorders>
              <w:top w:val="nil"/>
              <w:bottom w:val="nil"/>
            </w:tcBorders>
            <w:vAlign w:val="center"/>
          </w:tcPr>
          <w:p w14:paraId="421305DD" w14:textId="77777777" w:rsidR="00E93C90" w:rsidRPr="00923224" w:rsidRDefault="00E93C90" w:rsidP="00391ECA">
            <w:pPr>
              <w:rPr>
                <w:sz w:val="17"/>
                <w:szCs w:val="17"/>
              </w:rPr>
            </w:pPr>
          </w:p>
        </w:tc>
        <w:tc>
          <w:tcPr>
            <w:tcW w:w="1806" w:type="dxa"/>
            <w:vAlign w:val="center"/>
          </w:tcPr>
          <w:p w14:paraId="6ED4D915" w14:textId="77777777" w:rsidR="00E93C90" w:rsidRPr="00923224" w:rsidRDefault="00E93C90" w:rsidP="00391ECA">
            <w:pPr>
              <w:ind w:left="139"/>
              <w:rPr>
                <w:sz w:val="17"/>
                <w:szCs w:val="17"/>
              </w:rPr>
            </w:pPr>
            <w:r w:rsidRPr="00923224">
              <w:rPr>
                <w:sz w:val="17"/>
                <w:szCs w:val="17"/>
              </w:rPr>
              <w:t>E 261</w:t>
            </w:r>
          </w:p>
        </w:tc>
        <w:tc>
          <w:tcPr>
            <w:tcW w:w="3065" w:type="dxa"/>
            <w:vAlign w:val="center"/>
          </w:tcPr>
          <w:p w14:paraId="7698E6BF" w14:textId="77777777" w:rsidR="00E93C90" w:rsidRPr="00923224" w:rsidRDefault="00E93C90" w:rsidP="00391ECA">
            <w:pPr>
              <w:ind w:left="104"/>
              <w:rPr>
                <w:sz w:val="17"/>
                <w:szCs w:val="17"/>
              </w:rPr>
            </w:pPr>
            <w:r w:rsidRPr="00923224">
              <w:rPr>
                <w:sz w:val="17"/>
                <w:szCs w:val="17"/>
              </w:rPr>
              <w:t>Potasyum asetatlar</w:t>
            </w:r>
          </w:p>
        </w:tc>
        <w:tc>
          <w:tcPr>
            <w:tcW w:w="2268" w:type="dxa"/>
            <w:vAlign w:val="center"/>
          </w:tcPr>
          <w:p w14:paraId="62D931C9" w14:textId="77777777" w:rsidR="00E93C90" w:rsidRPr="00923224" w:rsidRDefault="00E93C90" w:rsidP="00391ECA">
            <w:pPr>
              <w:ind w:left="142"/>
              <w:rPr>
                <w:i/>
                <w:sz w:val="17"/>
                <w:szCs w:val="17"/>
              </w:rPr>
            </w:pPr>
            <w:r w:rsidRPr="00923224">
              <w:rPr>
                <w:i/>
                <w:sz w:val="17"/>
                <w:szCs w:val="17"/>
              </w:rPr>
              <w:t>quantum satis</w:t>
            </w:r>
          </w:p>
        </w:tc>
        <w:tc>
          <w:tcPr>
            <w:tcW w:w="1442" w:type="dxa"/>
            <w:vAlign w:val="center"/>
          </w:tcPr>
          <w:p w14:paraId="4157C45C" w14:textId="77777777" w:rsidR="00E93C90" w:rsidRPr="00923224" w:rsidRDefault="00E93C90" w:rsidP="00391ECA">
            <w:pPr>
              <w:ind w:left="136"/>
              <w:rPr>
                <w:sz w:val="17"/>
                <w:szCs w:val="17"/>
              </w:rPr>
            </w:pPr>
          </w:p>
        </w:tc>
        <w:tc>
          <w:tcPr>
            <w:tcW w:w="4339" w:type="dxa"/>
            <w:tcBorders>
              <w:top w:val="single" w:sz="4" w:space="0" w:color="auto"/>
              <w:bottom w:val="single" w:sz="4" w:space="0" w:color="auto"/>
              <w:right w:val="nil"/>
            </w:tcBorders>
            <w:vAlign w:val="center"/>
          </w:tcPr>
          <w:p w14:paraId="5F14DD2E" w14:textId="77777777" w:rsidR="00E93C90" w:rsidRPr="00923224" w:rsidRDefault="00E93C90" w:rsidP="009470A2">
            <w:pPr>
              <w:ind w:left="127" w:hanging="109"/>
              <w:rPr>
                <w:sz w:val="17"/>
                <w:szCs w:val="17"/>
              </w:rPr>
            </w:pPr>
          </w:p>
        </w:tc>
      </w:tr>
      <w:tr w:rsidR="00E93C90" w:rsidRPr="00923224" w14:paraId="497463CD" w14:textId="77777777" w:rsidTr="002E6E8A">
        <w:trPr>
          <w:trHeight w:val="532"/>
        </w:trPr>
        <w:tc>
          <w:tcPr>
            <w:tcW w:w="1330" w:type="dxa"/>
            <w:tcBorders>
              <w:top w:val="nil"/>
              <w:bottom w:val="nil"/>
            </w:tcBorders>
            <w:vAlign w:val="center"/>
          </w:tcPr>
          <w:p w14:paraId="51D5B4D7" w14:textId="77777777" w:rsidR="00E93C90" w:rsidRPr="00923224" w:rsidRDefault="00E93C90" w:rsidP="00391ECA">
            <w:pPr>
              <w:rPr>
                <w:sz w:val="17"/>
                <w:szCs w:val="17"/>
              </w:rPr>
            </w:pPr>
          </w:p>
        </w:tc>
        <w:tc>
          <w:tcPr>
            <w:tcW w:w="1806" w:type="dxa"/>
            <w:vAlign w:val="center"/>
          </w:tcPr>
          <w:p w14:paraId="0E8787EE" w14:textId="77777777" w:rsidR="00E93C90" w:rsidRPr="00923224" w:rsidRDefault="00E93C90" w:rsidP="00391ECA">
            <w:pPr>
              <w:ind w:left="139"/>
              <w:rPr>
                <w:sz w:val="17"/>
                <w:szCs w:val="17"/>
              </w:rPr>
            </w:pPr>
            <w:r w:rsidRPr="00923224">
              <w:rPr>
                <w:sz w:val="17"/>
                <w:szCs w:val="17"/>
              </w:rPr>
              <w:t>E 262</w:t>
            </w:r>
          </w:p>
        </w:tc>
        <w:tc>
          <w:tcPr>
            <w:tcW w:w="3065" w:type="dxa"/>
            <w:vAlign w:val="center"/>
          </w:tcPr>
          <w:p w14:paraId="0076778D" w14:textId="77777777" w:rsidR="00E93C90" w:rsidRPr="00923224" w:rsidRDefault="00E93C90" w:rsidP="00391ECA">
            <w:pPr>
              <w:ind w:left="104"/>
              <w:rPr>
                <w:sz w:val="17"/>
                <w:szCs w:val="17"/>
              </w:rPr>
            </w:pPr>
            <w:r w:rsidRPr="00923224">
              <w:rPr>
                <w:sz w:val="17"/>
                <w:szCs w:val="17"/>
              </w:rPr>
              <w:t>Sodyum asetatlar</w:t>
            </w:r>
          </w:p>
        </w:tc>
        <w:tc>
          <w:tcPr>
            <w:tcW w:w="2268" w:type="dxa"/>
            <w:vAlign w:val="center"/>
          </w:tcPr>
          <w:p w14:paraId="5BD517A4" w14:textId="77777777" w:rsidR="00E93C90" w:rsidRPr="00923224" w:rsidRDefault="00E93C90" w:rsidP="00391ECA">
            <w:pPr>
              <w:ind w:left="142"/>
              <w:rPr>
                <w:i/>
                <w:sz w:val="17"/>
                <w:szCs w:val="17"/>
              </w:rPr>
            </w:pPr>
            <w:r w:rsidRPr="00923224">
              <w:rPr>
                <w:i/>
                <w:sz w:val="17"/>
                <w:szCs w:val="17"/>
              </w:rPr>
              <w:t>quantum satis</w:t>
            </w:r>
          </w:p>
        </w:tc>
        <w:tc>
          <w:tcPr>
            <w:tcW w:w="1442" w:type="dxa"/>
            <w:vAlign w:val="center"/>
          </w:tcPr>
          <w:p w14:paraId="18F8C9FF" w14:textId="77777777" w:rsidR="00E93C90" w:rsidRPr="00923224" w:rsidRDefault="00E93C90" w:rsidP="00391ECA">
            <w:pPr>
              <w:ind w:left="136"/>
              <w:rPr>
                <w:sz w:val="17"/>
                <w:szCs w:val="17"/>
              </w:rPr>
            </w:pPr>
          </w:p>
        </w:tc>
        <w:tc>
          <w:tcPr>
            <w:tcW w:w="4339" w:type="dxa"/>
            <w:tcBorders>
              <w:top w:val="single" w:sz="4" w:space="0" w:color="auto"/>
              <w:bottom w:val="single" w:sz="4" w:space="0" w:color="auto"/>
              <w:right w:val="nil"/>
            </w:tcBorders>
            <w:vAlign w:val="center"/>
          </w:tcPr>
          <w:p w14:paraId="1B69EB4B" w14:textId="77777777" w:rsidR="00E93C90" w:rsidRPr="00923224" w:rsidRDefault="00E93C90" w:rsidP="009470A2">
            <w:pPr>
              <w:ind w:left="127" w:hanging="109"/>
              <w:rPr>
                <w:sz w:val="17"/>
                <w:szCs w:val="17"/>
              </w:rPr>
            </w:pPr>
          </w:p>
        </w:tc>
      </w:tr>
      <w:tr w:rsidR="00E93C90" w:rsidRPr="00923224" w14:paraId="45444E40" w14:textId="77777777" w:rsidTr="002E6E8A">
        <w:trPr>
          <w:trHeight w:val="576"/>
        </w:trPr>
        <w:tc>
          <w:tcPr>
            <w:tcW w:w="1330" w:type="dxa"/>
            <w:tcBorders>
              <w:top w:val="nil"/>
              <w:bottom w:val="nil"/>
            </w:tcBorders>
            <w:vAlign w:val="center"/>
          </w:tcPr>
          <w:p w14:paraId="11259B39" w14:textId="77777777" w:rsidR="00E93C90" w:rsidRPr="00923224" w:rsidRDefault="00E93C90" w:rsidP="00391ECA">
            <w:pPr>
              <w:rPr>
                <w:sz w:val="17"/>
                <w:szCs w:val="17"/>
              </w:rPr>
            </w:pPr>
          </w:p>
        </w:tc>
        <w:tc>
          <w:tcPr>
            <w:tcW w:w="1806" w:type="dxa"/>
            <w:vAlign w:val="center"/>
          </w:tcPr>
          <w:p w14:paraId="6AC094D3" w14:textId="77777777" w:rsidR="00E93C90" w:rsidRPr="00923224" w:rsidRDefault="00E93C90" w:rsidP="00391ECA">
            <w:pPr>
              <w:ind w:left="139"/>
              <w:rPr>
                <w:sz w:val="17"/>
                <w:szCs w:val="17"/>
              </w:rPr>
            </w:pPr>
            <w:r w:rsidRPr="00923224">
              <w:rPr>
                <w:sz w:val="17"/>
                <w:szCs w:val="17"/>
              </w:rPr>
              <w:t>E 263</w:t>
            </w:r>
          </w:p>
        </w:tc>
        <w:tc>
          <w:tcPr>
            <w:tcW w:w="3065" w:type="dxa"/>
            <w:vAlign w:val="center"/>
          </w:tcPr>
          <w:p w14:paraId="791A488D" w14:textId="77777777" w:rsidR="00E93C90" w:rsidRPr="00923224" w:rsidRDefault="00E93C90" w:rsidP="00391ECA">
            <w:pPr>
              <w:ind w:left="104"/>
              <w:rPr>
                <w:sz w:val="17"/>
                <w:szCs w:val="17"/>
              </w:rPr>
            </w:pPr>
            <w:r w:rsidRPr="00923224">
              <w:rPr>
                <w:sz w:val="17"/>
                <w:szCs w:val="17"/>
              </w:rPr>
              <w:t>Kalsiyum asetat</w:t>
            </w:r>
          </w:p>
        </w:tc>
        <w:tc>
          <w:tcPr>
            <w:tcW w:w="2268" w:type="dxa"/>
            <w:vAlign w:val="center"/>
          </w:tcPr>
          <w:p w14:paraId="005E4AA1" w14:textId="77777777" w:rsidR="00E93C90" w:rsidRPr="00923224" w:rsidRDefault="00E93C90" w:rsidP="00391ECA">
            <w:pPr>
              <w:ind w:left="142"/>
              <w:rPr>
                <w:i/>
                <w:sz w:val="17"/>
                <w:szCs w:val="17"/>
              </w:rPr>
            </w:pPr>
            <w:r w:rsidRPr="00923224">
              <w:rPr>
                <w:i/>
                <w:sz w:val="17"/>
                <w:szCs w:val="17"/>
              </w:rPr>
              <w:t>quantum satis</w:t>
            </w:r>
          </w:p>
        </w:tc>
        <w:tc>
          <w:tcPr>
            <w:tcW w:w="1442" w:type="dxa"/>
            <w:vAlign w:val="center"/>
          </w:tcPr>
          <w:p w14:paraId="3C61AA47" w14:textId="77777777" w:rsidR="00E93C90" w:rsidRPr="00923224" w:rsidRDefault="00E93C90" w:rsidP="00391ECA">
            <w:pPr>
              <w:ind w:left="136"/>
              <w:rPr>
                <w:sz w:val="17"/>
                <w:szCs w:val="17"/>
              </w:rPr>
            </w:pPr>
          </w:p>
        </w:tc>
        <w:tc>
          <w:tcPr>
            <w:tcW w:w="4339" w:type="dxa"/>
            <w:tcBorders>
              <w:top w:val="single" w:sz="4" w:space="0" w:color="auto"/>
              <w:bottom w:val="single" w:sz="4" w:space="0" w:color="auto"/>
              <w:right w:val="nil"/>
            </w:tcBorders>
            <w:vAlign w:val="center"/>
          </w:tcPr>
          <w:p w14:paraId="09CE2A95" w14:textId="77777777" w:rsidR="00E93C90" w:rsidRPr="00923224" w:rsidRDefault="00E93C90" w:rsidP="009470A2">
            <w:pPr>
              <w:ind w:left="127" w:hanging="109"/>
              <w:rPr>
                <w:sz w:val="17"/>
                <w:szCs w:val="17"/>
              </w:rPr>
            </w:pPr>
          </w:p>
        </w:tc>
      </w:tr>
      <w:tr w:rsidR="00E93C90" w:rsidRPr="00923224" w14:paraId="698CED5A" w14:textId="77777777" w:rsidTr="002E6E8A">
        <w:trPr>
          <w:trHeight w:val="468"/>
        </w:trPr>
        <w:tc>
          <w:tcPr>
            <w:tcW w:w="1330" w:type="dxa"/>
            <w:tcBorders>
              <w:top w:val="nil"/>
              <w:bottom w:val="nil"/>
            </w:tcBorders>
            <w:vAlign w:val="center"/>
          </w:tcPr>
          <w:p w14:paraId="687AC8F6" w14:textId="77777777" w:rsidR="00E93C90" w:rsidRPr="00923224" w:rsidRDefault="00E93C90" w:rsidP="00391ECA">
            <w:pPr>
              <w:rPr>
                <w:sz w:val="17"/>
                <w:szCs w:val="17"/>
              </w:rPr>
            </w:pPr>
          </w:p>
        </w:tc>
        <w:tc>
          <w:tcPr>
            <w:tcW w:w="1806" w:type="dxa"/>
            <w:vAlign w:val="center"/>
          </w:tcPr>
          <w:p w14:paraId="497C6BCB" w14:textId="77777777" w:rsidR="00E93C90" w:rsidRPr="00923224" w:rsidRDefault="00E93C90" w:rsidP="00391ECA">
            <w:pPr>
              <w:ind w:left="139"/>
              <w:rPr>
                <w:sz w:val="17"/>
                <w:szCs w:val="17"/>
              </w:rPr>
            </w:pPr>
            <w:r w:rsidRPr="00923224">
              <w:rPr>
                <w:sz w:val="17"/>
                <w:szCs w:val="17"/>
              </w:rPr>
              <w:t>E 270</w:t>
            </w:r>
          </w:p>
        </w:tc>
        <w:tc>
          <w:tcPr>
            <w:tcW w:w="3065" w:type="dxa"/>
            <w:vAlign w:val="center"/>
          </w:tcPr>
          <w:p w14:paraId="45403033" w14:textId="77777777" w:rsidR="00E93C90" w:rsidRPr="00923224" w:rsidRDefault="00E93C90" w:rsidP="00391ECA">
            <w:pPr>
              <w:ind w:left="104"/>
              <w:rPr>
                <w:sz w:val="17"/>
                <w:szCs w:val="17"/>
              </w:rPr>
            </w:pPr>
            <w:r w:rsidRPr="00923224">
              <w:rPr>
                <w:sz w:val="17"/>
                <w:szCs w:val="17"/>
              </w:rPr>
              <w:t>Laktik asit</w:t>
            </w:r>
          </w:p>
        </w:tc>
        <w:tc>
          <w:tcPr>
            <w:tcW w:w="2268" w:type="dxa"/>
            <w:vAlign w:val="center"/>
          </w:tcPr>
          <w:p w14:paraId="4A85EC1E" w14:textId="77777777" w:rsidR="00E93C90" w:rsidRPr="00923224" w:rsidRDefault="00E93C90" w:rsidP="00391ECA">
            <w:pPr>
              <w:ind w:left="142"/>
              <w:rPr>
                <w:i/>
                <w:sz w:val="17"/>
                <w:szCs w:val="17"/>
              </w:rPr>
            </w:pPr>
            <w:r w:rsidRPr="00923224">
              <w:rPr>
                <w:i/>
                <w:sz w:val="17"/>
                <w:szCs w:val="17"/>
              </w:rPr>
              <w:t>quantum satis</w:t>
            </w:r>
          </w:p>
        </w:tc>
        <w:tc>
          <w:tcPr>
            <w:tcW w:w="1442" w:type="dxa"/>
            <w:vAlign w:val="center"/>
          </w:tcPr>
          <w:p w14:paraId="0EC021B4" w14:textId="77777777" w:rsidR="00E93C90" w:rsidRPr="00923224" w:rsidRDefault="00E93C90" w:rsidP="00391ECA">
            <w:pPr>
              <w:ind w:left="136"/>
              <w:rPr>
                <w:sz w:val="17"/>
                <w:szCs w:val="17"/>
              </w:rPr>
            </w:pPr>
          </w:p>
        </w:tc>
        <w:tc>
          <w:tcPr>
            <w:tcW w:w="4339" w:type="dxa"/>
            <w:tcBorders>
              <w:top w:val="single" w:sz="4" w:space="0" w:color="auto"/>
              <w:bottom w:val="single" w:sz="4" w:space="0" w:color="auto"/>
              <w:right w:val="nil"/>
            </w:tcBorders>
            <w:vAlign w:val="center"/>
          </w:tcPr>
          <w:p w14:paraId="7BD9B1F5" w14:textId="77777777" w:rsidR="00E93C90" w:rsidRPr="00923224" w:rsidRDefault="00E93C90" w:rsidP="009470A2">
            <w:pPr>
              <w:ind w:left="127" w:hanging="109"/>
              <w:rPr>
                <w:sz w:val="17"/>
                <w:szCs w:val="17"/>
              </w:rPr>
            </w:pPr>
          </w:p>
        </w:tc>
      </w:tr>
      <w:tr w:rsidR="00E93C90" w:rsidRPr="00923224" w14:paraId="26CA5B85" w14:textId="77777777" w:rsidTr="002E6E8A">
        <w:trPr>
          <w:trHeight w:val="485"/>
        </w:trPr>
        <w:tc>
          <w:tcPr>
            <w:tcW w:w="1330" w:type="dxa"/>
            <w:tcBorders>
              <w:top w:val="nil"/>
              <w:bottom w:val="nil"/>
            </w:tcBorders>
            <w:vAlign w:val="center"/>
          </w:tcPr>
          <w:p w14:paraId="5E7A7E85" w14:textId="77777777" w:rsidR="00E93C90" w:rsidRPr="00923224" w:rsidRDefault="00E93C90" w:rsidP="00391ECA">
            <w:pPr>
              <w:rPr>
                <w:sz w:val="17"/>
                <w:szCs w:val="17"/>
              </w:rPr>
            </w:pPr>
          </w:p>
        </w:tc>
        <w:tc>
          <w:tcPr>
            <w:tcW w:w="1806" w:type="dxa"/>
            <w:tcBorders>
              <w:bottom w:val="single" w:sz="4" w:space="0" w:color="auto"/>
            </w:tcBorders>
            <w:vAlign w:val="center"/>
          </w:tcPr>
          <w:p w14:paraId="1C549294" w14:textId="77777777" w:rsidR="00E93C90" w:rsidRPr="00923224" w:rsidRDefault="00E93C90" w:rsidP="00391ECA">
            <w:pPr>
              <w:ind w:left="139"/>
              <w:rPr>
                <w:sz w:val="17"/>
                <w:szCs w:val="17"/>
              </w:rPr>
            </w:pPr>
            <w:r w:rsidRPr="00923224">
              <w:rPr>
                <w:sz w:val="17"/>
                <w:szCs w:val="17"/>
              </w:rPr>
              <w:t>E 296</w:t>
            </w:r>
          </w:p>
        </w:tc>
        <w:tc>
          <w:tcPr>
            <w:tcW w:w="3065" w:type="dxa"/>
            <w:tcBorders>
              <w:bottom w:val="single" w:sz="4" w:space="0" w:color="auto"/>
            </w:tcBorders>
            <w:vAlign w:val="center"/>
          </w:tcPr>
          <w:p w14:paraId="7387FE92" w14:textId="77777777" w:rsidR="00E93C90" w:rsidRPr="00923224" w:rsidRDefault="00E93C90" w:rsidP="00391ECA">
            <w:pPr>
              <w:ind w:left="104"/>
              <w:rPr>
                <w:sz w:val="17"/>
                <w:szCs w:val="17"/>
              </w:rPr>
            </w:pPr>
            <w:r w:rsidRPr="00923224">
              <w:rPr>
                <w:sz w:val="17"/>
                <w:szCs w:val="17"/>
              </w:rPr>
              <w:t>Malik asit</w:t>
            </w:r>
          </w:p>
        </w:tc>
        <w:tc>
          <w:tcPr>
            <w:tcW w:w="2268" w:type="dxa"/>
            <w:tcBorders>
              <w:bottom w:val="single" w:sz="4" w:space="0" w:color="auto"/>
            </w:tcBorders>
            <w:vAlign w:val="center"/>
          </w:tcPr>
          <w:p w14:paraId="433E19D4" w14:textId="77777777" w:rsidR="00E93C90" w:rsidRPr="00923224" w:rsidRDefault="00E93C90" w:rsidP="00391ECA">
            <w:pPr>
              <w:ind w:left="142"/>
              <w:rPr>
                <w:i/>
                <w:sz w:val="17"/>
                <w:szCs w:val="17"/>
              </w:rPr>
            </w:pPr>
            <w:r w:rsidRPr="00923224">
              <w:rPr>
                <w:i/>
                <w:sz w:val="17"/>
                <w:szCs w:val="17"/>
              </w:rPr>
              <w:t>quantum satis</w:t>
            </w:r>
          </w:p>
        </w:tc>
        <w:tc>
          <w:tcPr>
            <w:tcW w:w="1442" w:type="dxa"/>
            <w:tcBorders>
              <w:bottom w:val="single" w:sz="4" w:space="0" w:color="auto"/>
            </w:tcBorders>
            <w:vAlign w:val="center"/>
          </w:tcPr>
          <w:p w14:paraId="4071BE58" w14:textId="77777777" w:rsidR="00E93C90" w:rsidRPr="00923224" w:rsidRDefault="00E93C90" w:rsidP="00391ECA">
            <w:pPr>
              <w:ind w:left="136"/>
              <w:rPr>
                <w:sz w:val="17"/>
                <w:szCs w:val="17"/>
              </w:rPr>
            </w:pPr>
          </w:p>
        </w:tc>
        <w:tc>
          <w:tcPr>
            <w:tcW w:w="4339" w:type="dxa"/>
            <w:tcBorders>
              <w:top w:val="single" w:sz="4" w:space="0" w:color="auto"/>
              <w:bottom w:val="single" w:sz="4" w:space="0" w:color="auto"/>
              <w:right w:val="nil"/>
            </w:tcBorders>
            <w:vAlign w:val="center"/>
          </w:tcPr>
          <w:p w14:paraId="66A0181F" w14:textId="77777777" w:rsidR="00E93C90" w:rsidRPr="00923224" w:rsidRDefault="00E93C90" w:rsidP="009470A2">
            <w:pPr>
              <w:ind w:left="127" w:hanging="109"/>
              <w:rPr>
                <w:sz w:val="17"/>
                <w:szCs w:val="17"/>
              </w:rPr>
            </w:pPr>
          </w:p>
        </w:tc>
      </w:tr>
      <w:tr w:rsidR="00E93C90" w:rsidRPr="00923224" w14:paraId="14906B0F" w14:textId="77777777" w:rsidTr="002E6E8A">
        <w:trPr>
          <w:trHeight w:val="705"/>
        </w:trPr>
        <w:tc>
          <w:tcPr>
            <w:tcW w:w="1330" w:type="dxa"/>
            <w:tcBorders>
              <w:top w:val="nil"/>
              <w:bottom w:val="nil"/>
            </w:tcBorders>
            <w:vAlign w:val="center"/>
          </w:tcPr>
          <w:p w14:paraId="3C25B344" w14:textId="77777777" w:rsidR="00E93C90" w:rsidRPr="00923224" w:rsidRDefault="00E93C90" w:rsidP="00391ECA">
            <w:pPr>
              <w:rPr>
                <w:sz w:val="17"/>
                <w:szCs w:val="17"/>
              </w:rPr>
            </w:pPr>
          </w:p>
        </w:tc>
        <w:tc>
          <w:tcPr>
            <w:tcW w:w="1806" w:type="dxa"/>
            <w:tcBorders>
              <w:top w:val="single" w:sz="4" w:space="0" w:color="auto"/>
              <w:bottom w:val="single" w:sz="4" w:space="0" w:color="auto"/>
            </w:tcBorders>
            <w:vAlign w:val="center"/>
          </w:tcPr>
          <w:p w14:paraId="0D5B0927" w14:textId="77777777" w:rsidR="00E93C90" w:rsidRPr="00923224" w:rsidRDefault="00E93C90" w:rsidP="00391ECA">
            <w:pPr>
              <w:ind w:left="139"/>
              <w:rPr>
                <w:sz w:val="17"/>
                <w:szCs w:val="17"/>
              </w:rPr>
            </w:pPr>
            <w:r w:rsidRPr="00923224">
              <w:rPr>
                <w:sz w:val="17"/>
                <w:szCs w:val="17"/>
              </w:rPr>
              <w:t>E 300</w:t>
            </w:r>
          </w:p>
        </w:tc>
        <w:tc>
          <w:tcPr>
            <w:tcW w:w="3065" w:type="dxa"/>
            <w:tcBorders>
              <w:top w:val="single" w:sz="4" w:space="0" w:color="auto"/>
              <w:bottom w:val="single" w:sz="4" w:space="0" w:color="auto"/>
            </w:tcBorders>
            <w:vAlign w:val="center"/>
          </w:tcPr>
          <w:p w14:paraId="787AE1A6" w14:textId="77777777" w:rsidR="00E93C90" w:rsidRPr="00923224" w:rsidRDefault="00E93C90" w:rsidP="00391ECA">
            <w:pPr>
              <w:ind w:left="104"/>
              <w:rPr>
                <w:sz w:val="17"/>
                <w:szCs w:val="17"/>
              </w:rPr>
            </w:pPr>
            <w:r w:rsidRPr="00923224">
              <w:rPr>
                <w:sz w:val="17"/>
                <w:szCs w:val="17"/>
              </w:rPr>
              <w:t>Askorbik asit</w:t>
            </w:r>
          </w:p>
        </w:tc>
        <w:tc>
          <w:tcPr>
            <w:tcW w:w="2268" w:type="dxa"/>
            <w:tcBorders>
              <w:top w:val="single" w:sz="4" w:space="0" w:color="auto"/>
              <w:bottom w:val="single" w:sz="4" w:space="0" w:color="auto"/>
            </w:tcBorders>
            <w:vAlign w:val="center"/>
          </w:tcPr>
          <w:p w14:paraId="1D2F9E42" w14:textId="77777777" w:rsidR="00E93C90" w:rsidRPr="00923224" w:rsidRDefault="00E93C90" w:rsidP="00391ECA">
            <w:pPr>
              <w:ind w:left="142"/>
              <w:rPr>
                <w:i/>
                <w:sz w:val="17"/>
                <w:szCs w:val="17"/>
              </w:rPr>
            </w:pPr>
            <w:r w:rsidRPr="00923224">
              <w:rPr>
                <w:i/>
                <w:sz w:val="17"/>
                <w:szCs w:val="17"/>
              </w:rPr>
              <w:t>quantum satis</w:t>
            </w:r>
          </w:p>
        </w:tc>
        <w:tc>
          <w:tcPr>
            <w:tcW w:w="1442" w:type="dxa"/>
            <w:tcBorders>
              <w:top w:val="single" w:sz="4" w:space="0" w:color="auto"/>
              <w:bottom w:val="single" w:sz="4" w:space="0" w:color="auto"/>
            </w:tcBorders>
            <w:vAlign w:val="center"/>
          </w:tcPr>
          <w:p w14:paraId="46D714AE" w14:textId="77777777" w:rsidR="00E93C90" w:rsidRPr="00923224" w:rsidRDefault="00E93C90" w:rsidP="00391ECA">
            <w:pPr>
              <w:ind w:left="136"/>
              <w:rPr>
                <w:sz w:val="17"/>
                <w:szCs w:val="17"/>
              </w:rPr>
            </w:pPr>
          </w:p>
        </w:tc>
        <w:tc>
          <w:tcPr>
            <w:tcW w:w="4339" w:type="dxa"/>
            <w:tcBorders>
              <w:top w:val="single" w:sz="4" w:space="0" w:color="auto"/>
              <w:bottom w:val="single" w:sz="4" w:space="0" w:color="auto"/>
              <w:right w:val="nil"/>
            </w:tcBorders>
            <w:vAlign w:val="center"/>
          </w:tcPr>
          <w:p w14:paraId="444134B9" w14:textId="77777777" w:rsidR="00E93C90" w:rsidRPr="00923224" w:rsidRDefault="00E93C90" w:rsidP="009470A2">
            <w:pPr>
              <w:ind w:left="127" w:hanging="109"/>
              <w:rPr>
                <w:sz w:val="17"/>
                <w:szCs w:val="17"/>
              </w:rPr>
            </w:pPr>
          </w:p>
        </w:tc>
      </w:tr>
      <w:tr w:rsidR="00BF5257" w:rsidRPr="00923224" w14:paraId="26C05170" w14:textId="77777777" w:rsidTr="002E6E8A">
        <w:trPr>
          <w:trHeight w:val="705"/>
        </w:trPr>
        <w:tc>
          <w:tcPr>
            <w:tcW w:w="1330" w:type="dxa"/>
            <w:tcBorders>
              <w:top w:val="nil"/>
              <w:bottom w:val="nil"/>
            </w:tcBorders>
            <w:vAlign w:val="center"/>
          </w:tcPr>
          <w:p w14:paraId="0367EDBA" w14:textId="77777777" w:rsidR="00BF5257" w:rsidRPr="00923224" w:rsidRDefault="00BF5257" w:rsidP="00391ECA">
            <w:pPr>
              <w:rPr>
                <w:sz w:val="17"/>
                <w:szCs w:val="17"/>
              </w:rPr>
            </w:pPr>
          </w:p>
        </w:tc>
        <w:tc>
          <w:tcPr>
            <w:tcW w:w="1806" w:type="dxa"/>
            <w:tcBorders>
              <w:top w:val="single" w:sz="4" w:space="0" w:color="auto"/>
              <w:bottom w:val="single" w:sz="4" w:space="0" w:color="auto"/>
            </w:tcBorders>
            <w:vAlign w:val="center"/>
          </w:tcPr>
          <w:p w14:paraId="4517B2CA" w14:textId="77777777" w:rsidR="00BF5257" w:rsidRPr="00923224" w:rsidRDefault="00BF5257" w:rsidP="00391ECA">
            <w:pPr>
              <w:ind w:left="139"/>
              <w:rPr>
                <w:sz w:val="17"/>
                <w:szCs w:val="17"/>
              </w:rPr>
            </w:pPr>
            <w:r w:rsidRPr="00923224">
              <w:rPr>
                <w:sz w:val="17"/>
                <w:szCs w:val="17"/>
              </w:rPr>
              <w:t>E 301</w:t>
            </w:r>
          </w:p>
        </w:tc>
        <w:tc>
          <w:tcPr>
            <w:tcW w:w="3065" w:type="dxa"/>
            <w:tcBorders>
              <w:top w:val="single" w:sz="4" w:space="0" w:color="auto"/>
              <w:bottom w:val="single" w:sz="4" w:space="0" w:color="auto"/>
            </w:tcBorders>
            <w:vAlign w:val="center"/>
          </w:tcPr>
          <w:p w14:paraId="3932CE65" w14:textId="77777777" w:rsidR="00BF5257" w:rsidRPr="00923224" w:rsidRDefault="00BF5257" w:rsidP="00391ECA">
            <w:pPr>
              <w:ind w:left="104"/>
              <w:rPr>
                <w:sz w:val="17"/>
                <w:szCs w:val="17"/>
              </w:rPr>
            </w:pPr>
            <w:r w:rsidRPr="00923224">
              <w:rPr>
                <w:sz w:val="17"/>
                <w:szCs w:val="17"/>
              </w:rPr>
              <w:t>Sodyum askorbat</w:t>
            </w:r>
          </w:p>
        </w:tc>
        <w:tc>
          <w:tcPr>
            <w:tcW w:w="2268" w:type="dxa"/>
            <w:tcBorders>
              <w:top w:val="single" w:sz="4" w:space="0" w:color="auto"/>
              <w:bottom w:val="single" w:sz="4" w:space="0" w:color="auto"/>
            </w:tcBorders>
            <w:vAlign w:val="center"/>
          </w:tcPr>
          <w:p w14:paraId="6D24B874" w14:textId="77777777" w:rsidR="00BF5257" w:rsidRPr="00923224" w:rsidRDefault="00BF5257" w:rsidP="00391ECA">
            <w:pPr>
              <w:ind w:left="142"/>
              <w:rPr>
                <w:i/>
                <w:sz w:val="17"/>
                <w:szCs w:val="17"/>
              </w:rPr>
            </w:pPr>
            <w:r w:rsidRPr="00923224">
              <w:rPr>
                <w:i/>
                <w:sz w:val="17"/>
                <w:szCs w:val="17"/>
              </w:rPr>
              <w:t>quantum satis</w:t>
            </w:r>
          </w:p>
        </w:tc>
        <w:tc>
          <w:tcPr>
            <w:tcW w:w="1442" w:type="dxa"/>
            <w:tcBorders>
              <w:top w:val="single" w:sz="4" w:space="0" w:color="auto"/>
              <w:bottom w:val="single" w:sz="4" w:space="0" w:color="auto"/>
            </w:tcBorders>
            <w:vAlign w:val="center"/>
          </w:tcPr>
          <w:p w14:paraId="34C52A16" w14:textId="77777777" w:rsidR="00BF5257" w:rsidRPr="00923224" w:rsidRDefault="00BF5257" w:rsidP="00391ECA">
            <w:pPr>
              <w:ind w:left="136"/>
              <w:rPr>
                <w:sz w:val="17"/>
                <w:szCs w:val="17"/>
              </w:rPr>
            </w:pPr>
          </w:p>
        </w:tc>
        <w:tc>
          <w:tcPr>
            <w:tcW w:w="4339" w:type="dxa"/>
            <w:tcBorders>
              <w:top w:val="single" w:sz="4" w:space="0" w:color="auto"/>
              <w:bottom w:val="single" w:sz="4" w:space="0" w:color="auto"/>
              <w:right w:val="nil"/>
            </w:tcBorders>
            <w:vAlign w:val="center"/>
          </w:tcPr>
          <w:p w14:paraId="0AEC4FDC" w14:textId="77777777" w:rsidR="00BF5257" w:rsidRPr="00923224" w:rsidRDefault="00BF5257" w:rsidP="009470A2">
            <w:pPr>
              <w:ind w:left="127" w:hanging="109"/>
              <w:rPr>
                <w:sz w:val="17"/>
                <w:szCs w:val="17"/>
              </w:rPr>
            </w:pPr>
          </w:p>
        </w:tc>
      </w:tr>
    </w:tbl>
    <w:p w14:paraId="3B00F71A" w14:textId="77777777" w:rsidR="00E21389" w:rsidRPr="00923224" w:rsidRDefault="00E21389">
      <w:pPr>
        <w:rPr>
          <w:sz w:val="17"/>
          <w:szCs w:val="17"/>
        </w:rPr>
        <w:sectPr w:rsidR="00E21389" w:rsidRPr="00923224" w:rsidSect="00E21389">
          <w:type w:val="continuous"/>
          <w:pgSz w:w="16840" w:h="11906" w:orient="landscape"/>
          <w:pgMar w:top="1440" w:right="958" w:bottom="865" w:left="1080" w:header="0" w:footer="0" w:gutter="0"/>
          <w:cols w:space="708" w:equalWidth="0">
            <w:col w:w="14800"/>
          </w:cols>
        </w:sectPr>
      </w:pPr>
    </w:p>
    <w:p w14:paraId="2F1469E0" w14:textId="77777777" w:rsidR="00BF5257" w:rsidRPr="00923224" w:rsidRDefault="00BF5257" w:rsidP="00BF5257">
      <w:pPr>
        <w:tabs>
          <w:tab w:val="left" w:pos="2431"/>
        </w:tabs>
        <w:rPr>
          <w:sz w:val="17"/>
          <w:szCs w:val="17"/>
        </w:rPr>
      </w:pPr>
    </w:p>
    <w:p w14:paraId="3D2E9084" w14:textId="77777777" w:rsidR="00E21389" w:rsidRPr="00923224" w:rsidRDefault="00E21389" w:rsidP="00BF5257">
      <w:pPr>
        <w:jc w:val="center"/>
        <w:rPr>
          <w:rFonts w:eastAsia="Times New Roman"/>
          <w:color w:val="231F20"/>
          <w:sz w:val="17"/>
          <w:szCs w:val="17"/>
        </w:rPr>
        <w:sectPr w:rsidR="00E21389" w:rsidRPr="00923224" w:rsidSect="00E21389">
          <w:type w:val="continuous"/>
          <w:pgSz w:w="16840" w:h="11906" w:orient="landscape"/>
          <w:pgMar w:top="1440" w:right="958" w:bottom="865" w:left="1080" w:header="0" w:footer="0" w:gutter="0"/>
          <w:cols w:space="708" w:equalWidth="0">
            <w:col w:w="14800"/>
          </w:cols>
        </w:sectPr>
      </w:pPr>
    </w:p>
    <w:tbl>
      <w:tblPr>
        <w:tblW w:w="14252" w:type="dxa"/>
        <w:tblInd w:w="6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316"/>
        <w:gridCol w:w="1808"/>
        <w:gridCol w:w="3063"/>
        <w:gridCol w:w="2257"/>
        <w:gridCol w:w="1453"/>
        <w:gridCol w:w="4355"/>
      </w:tblGrid>
      <w:tr w:rsidR="00BF5257" w:rsidRPr="00923224" w14:paraId="5401AE9C" w14:textId="77777777" w:rsidTr="002E6E8A">
        <w:trPr>
          <w:trHeight w:val="819"/>
        </w:trPr>
        <w:tc>
          <w:tcPr>
            <w:tcW w:w="1316" w:type="dxa"/>
            <w:tcBorders>
              <w:left w:val="nil"/>
              <w:bottom w:val="single" w:sz="4" w:space="0" w:color="000000"/>
            </w:tcBorders>
            <w:vAlign w:val="center"/>
          </w:tcPr>
          <w:p w14:paraId="3E6ADF23" w14:textId="77777777" w:rsidR="00BF5257" w:rsidRPr="00923224" w:rsidRDefault="00BF5257" w:rsidP="00BF5257">
            <w:pPr>
              <w:jc w:val="center"/>
              <w:rPr>
                <w:sz w:val="17"/>
                <w:szCs w:val="17"/>
              </w:rPr>
            </w:pPr>
            <w:r w:rsidRPr="00923224">
              <w:rPr>
                <w:rFonts w:eastAsia="Times New Roman"/>
                <w:color w:val="231F20"/>
                <w:sz w:val="17"/>
                <w:szCs w:val="17"/>
              </w:rPr>
              <w:t>Kategori numarası</w:t>
            </w:r>
          </w:p>
        </w:tc>
        <w:tc>
          <w:tcPr>
            <w:tcW w:w="1808" w:type="dxa"/>
            <w:vAlign w:val="center"/>
          </w:tcPr>
          <w:p w14:paraId="24FF0A9F" w14:textId="77777777" w:rsidR="00BF5257" w:rsidRPr="00923224" w:rsidRDefault="00BF5257" w:rsidP="00BF5257">
            <w:pPr>
              <w:jc w:val="center"/>
              <w:rPr>
                <w:sz w:val="17"/>
                <w:szCs w:val="17"/>
              </w:rPr>
            </w:pPr>
            <w:r w:rsidRPr="00923224">
              <w:rPr>
                <w:rFonts w:eastAsia="Times New Roman"/>
                <w:color w:val="231F20"/>
                <w:sz w:val="17"/>
                <w:szCs w:val="17"/>
              </w:rPr>
              <w:t>E-kodu</w:t>
            </w:r>
          </w:p>
        </w:tc>
        <w:tc>
          <w:tcPr>
            <w:tcW w:w="3063" w:type="dxa"/>
            <w:vAlign w:val="center"/>
          </w:tcPr>
          <w:p w14:paraId="6747457C" w14:textId="77777777" w:rsidR="00BF5257" w:rsidRPr="00923224" w:rsidRDefault="00BF5257" w:rsidP="00BF5257">
            <w:pPr>
              <w:jc w:val="center"/>
              <w:rPr>
                <w:sz w:val="17"/>
                <w:szCs w:val="17"/>
              </w:rPr>
            </w:pPr>
            <w:r w:rsidRPr="00923224">
              <w:rPr>
                <w:rFonts w:eastAsia="Times New Roman"/>
                <w:color w:val="231F20"/>
                <w:sz w:val="17"/>
                <w:szCs w:val="17"/>
              </w:rPr>
              <w:t>Adı</w:t>
            </w:r>
          </w:p>
        </w:tc>
        <w:tc>
          <w:tcPr>
            <w:tcW w:w="2257" w:type="dxa"/>
            <w:vAlign w:val="center"/>
          </w:tcPr>
          <w:p w14:paraId="34418A14" w14:textId="77777777" w:rsidR="00BF5257" w:rsidRPr="00923224" w:rsidRDefault="00BF5257" w:rsidP="00BF5257">
            <w:pPr>
              <w:jc w:val="center"/>
              <w:rPr>
                <w:sz w:val="17"/>
                <w:szCs w:val="17"/>
              </w:rPr>
            </w:pPr>
            <w:r w:rsidRPr="00923224">
              <w:rPr>
                <w:rFonts w:eastAsia="Times New Roman"/>
                <w:color w:val="231F20"/>
                <w:sz w:val="17"/>
                <w:szCs w:val="17"/>
              </w:rPr>
              <w:t>Maksimum miktar (</w:t>
            </w:r>
            <w:r w:rsidR="005073D8" w:rsidRPr="00923224">
              <w:rPr>
                <w:rFonts w:eastAsia="Times New Roman"/>
                <w:color w:val="231F20"/>
                <w:sz w:val="17"/>
                <w:szCs w:val="17"/>
              </w:rPr>
              <w:t>mg/l veya mg/kg</w:t>
            </w:r>
            <w:r w:rsidRPr="00923224">
              <w:rPr>
                <w:rFonts w:eastAsia="Times New Roman"/>
                <w:color w:val="231F20"/>
                <w:sz w:val="17"/>
                <w:szCs w:val="17"/>
              </w:rPr>
              <w:t>)</w:t>
            </w:r>
          </w:p>
        </w:tc>
        <w:tc>
          <w:tcPr>
            <w:tcW w:w="1453" w:type="dxa"/>
            <w:vAlign w:val="center"/>
          </w:tcPr>
          <w:p w14:paraId="515AE78C" w14:textId="77777777" w:rsidR="00BF5257" w:rsidRPr="00923224" w:rsidRDefault="00BF5257" w:rsidP="00BF5257">
            <w:pPr>
              <w:jc w:val="center"/>
              <w:rPr>
                <w:sz w:val="17"/>
                <w:szCs w:val="17"/>
              </w:rPr>
            </w:pPr>
            <w:r w:rsidRPr="00923224">
              <w:rPr>
                <w:rFonts w:eastAsia="Times New Roman"/>
                <w:color w:val="231F20"/>
                <w:sz w:val="17"/>
                <w:szCs w:val="17"/>
              </w:rPr>
              <w:t>Dipnotlar</w:t>
            </w:r>
          </w:p>
        </w:tc>
        <w:tc>
          <w:tcPr>
            <w:tcW w:w="4355" w:type="dxa"/>
            <w:tcBorders>
              <w:bottom w:val="single" w:sz="4" w:space="0" w:color="000000"/>
              <w:right w:val="nil"/>
            </w:tcBorders>
            <w:vAlign w:val="center"/>
          </w:tcPr>
          <w:p w14:paraId="2771CE3C" w14:textId="77777777" w:rsidR="00BF5257" w:rsidRPr="00923224" w:rsidRDefault="00BF5257" w:rsidP="00BF5257">
            <w:pPr>
              <w:tabs>
                <w:tab w:val="left" w:pos="8090"/>
              </w:tabs>
              <w:jc w:val="center"/>
              <w:rPr>
                <w:sz w:val="17"/>
                <w:szCs w:val="17"/>
              </w:rPr>
            </w:pPr>
            <w:r w:rsidRPr="00923224">
              <w:rPr>
                <w:rFonts w:eastAsia="Times New Roman"/>
                <w:color w:val="231F20"/>
                <w:sz w:val="17"/>
                <w:szCs w:val="17"/>
              </w:rPr>
              <w:t>Sınırlamalar/istisnalar</w:t>
            </w:r>
          </w:p>
        </w:tc>
      </w:tr>
      <w:tr w:rsidR="00BF5257" w:rsidRPr="00923224" w14:paraId="7EF480EC" w14:textId="77777777" w:rsidTr="002E6E8A">
        <w:trPr>
          <w:trHeight w:val="338"/>
        </w:trPr>
        <w:tc>
          <w:tcPr>
            <w:tcW w:w="1316" w:type="dxa"/>
            <w:tcBorders>
              <w:left w:val="nil"/>
              <w:bottom w:val="nil"/>
            </w:tcBorders>
            <w:vAlign w:val="center"/>
          </w:tcPr>
          <w:p w14:paraId="5F947634" w14:textId="77777777" w:rsidR="00BF5257" w:rsidRPr="00923224" w:rsidRDefault="00BF5257" w:rsidP="00BF5257">
            <w:pPr>
              <w:rPr>
                <w:sz w:val="17"/>
                <w:szCs w:val="17"/>
              </w:rPr>
            </w:pPr>
          </w:p>
        </w:tc>
        <w:tc>
          <w:tcPr>
            <w:tcW w:w="1808" w:type="dxa"/>
            <w:vAlign w:val="center"/>
          </w:tcPr>
          <w:p w14:paraId="5D87996E" w14:textId="77777777" w:rsidR="00BF5257" w:rsidRPr="00923224" w:rsidRDefault="00BF5257" w:rsidP="00BF5257">
            <w:pPr>
              <w:ind w:left="80"/>
              <w:rPr>
                <w:sz w:val="17"/>
                <w:szCs w:val="17"/>
              </w:rPr>
            </w:pPr>
            <w:r w:rsidRPr="00923224">
              <w:rPr>
                <w:rFonts w:eastAsia="Times New Roman"/>
                <w:color w:val="231F20"/>
                <w:sz w:val="17"/>
                <w:szCs w:val="17"/>
              </w:rPr>
              <w:t>E 302</w:t>
            </w:r>
          </w:p>
        </w:tc>
        <w:tc>
          <w:tcPr>
            <w:tcW w:w="3063" w:type="dxa"/>
            <w:vAlign w:val="center"/>
          </w:tcPr>
          <w:p w14:paraId="36160A6C" w14:textId="77777777" w:rsidR="00BF5257" w:rsidRPr="00923224" w:rsidRDefault="00BF5257" w:rsidP="00BF5257">
            <w:pPr>
              <w:ind w:left="80"/>
              <w:rPr>
                <w:sz w:val="17"/>
                <w:szCs w:val="17"/>
              </w:rPr>
            </w:pPr>
            <w:r w:rsidRPr="00923224">
              <w:rPr>
                <w:rFonts w:eastAsia="Times New Roman"/>
                <w:color w:val="231F20"/>
                <w:sz w:val="17"/>
                <w:szCs w:val="17"/>
              </w:rPr>
              <w:t>Kalsiyum askorbat</w:t>
            </w:r>
          </w:p>
        </w:tc>
        <w:tc>
          <w:tcPr>
            <w:tcW w:w="2257" w:type="dxa"/>
            <w:vAlign w:val="center"/>
          </w:tcPr>
          <w:p w14:paraId="069A9593" w14:textId="77777777" w:rsidR="00BF5257" w:rsidRPr="00923224" w:rsidRDefault="00BF5257" w:rsidP="00BF5257">
            <w:pPr>
              <w:ind w:left="80"/>
              <w:rPr>
                <w:sz w:val="17"/>
                <w:szCs w:val="17"/>
              </w:rPr>
            </w:pPr>
            <w:r w:rsidRPr="00923224">
              <w:rPr>
                <w:rFonts w:eastAsia="Times New Roman"/>
                <w:i/>
                <w:iCs/>
                <w:color w:val="231F20"/>
                <w:sz w:val="17"/>
                <w:szCs w:val="17"/>
              </w:rPr>
              <w:t>quantum satis</w:t>
            </w:r>
          </w:p>
        </w:tc>
        <w:tc>
          <w:tcPr>
            <w:tcW w:w="1453" w:type="dxa"/>
            <w:vAlign w:val="center"/>
          </w:tcPr>
          <w:p w14:paraId="7368CEB0" w14:textId="77777777" w:rsidR="00BF5257" w:rsidRPr="00923224" w:rsidRDefault="00BF5257" w:rsidP="00BF5257">
            <w:pPr>
              <w:rPr>
                <w:sz w:val="17"/>
                <w:szCs w:val="17"/>
              </w:rPr>
            </w:pPr>
          </w:p>
        </w:tc>
        <w:tc>
          <w:tcPr>
            <w:tcW w:w="4355" w:type="dxa"/>
            <w:tcBorders>
              <w:bottom w:val="single" w:sz="4" w:space="0" w:color="000000"/>
              <w:right w:val="nil"/>
            </w:tcBorders>
            <w:vAlign w:val="center"/>
          </w:tcPr>
          <w:p w14:paraId="16CE2F2D" w14:textId="77777777" w:rsidR="00BF5257" w:rsidRPr="00923224" w:rsidRDefault="00BF5257" w:rsidP="00BF5257">
            <w:pPr>
              <w:tabs>
                <w:tab w:val="left" w:pos="8090"/>
              </w:tabs>
              <w:rPr>
                <w:sz w:val="17"/>
                <w:szCs w:val="17"/>
              </w:rPr>
            </w:pPr>
          </w:p>
        </w:tc>
      </w:tr>
      <w:tr w:rsidR="00BF5257" w:rsidRPr="00923224" w14:paraId="3F199587" w14:textId="77777777" w:rsidTr="002E6E8A">
        <w:trPr>
          <w:trHeight w:val="338"/>
        </w:trPr>
        <w:tc>
          <w:tcPr>
            <w:tcW w:w="1316" w:type="dxa"/>
            <w:tcBorders>
              <w:top w:val="nil"/>
              <w:left w:val="nil"/>
              <w:bottom w:val="nil"/>
            </w:tcBorders>
            <w:vAlign w:val="center"/>
          </w:tcPr>
          <w:p w14:paraId="0502EB0E" w14:textId="77777777" w:rsidR="00BF5257" w:rsidRPr="00923224" w:rsidRDefault="00BF5257" w:rsidP="00BF5257">
            <w:pPr>
              <w:rPr>
                <w:sz w:val="17"/>
                <w:szCs w:val="17"/>
              </w:rPr>
            </w:pPr>
          </w:p>
        </w:tc>
        <w:tc>
          <w:tcPr>
            <w:tcW w:w="1808" w:type="dxa"/>
            <w:vAlign w:val="center"/>
          </w:tcPr>
          <w:p w14:paraId="5C001B60" w14:textId="77777777" w:rsidR="00BF5257" w:rsidRPr="00923224" w:rsidRDefault="00BF5257" w:rsidP="00BF5257">
            <w:pPr>
              <w:ind w:left="80"/>
              <w:rPr>
                <w:sz w:val="17"/>
                <w:szCs w:val="17"/>
              </w:rPr>
            </w:pPr>
            <w:r w:rsidRPr="00923224">
              <w:rPr>
                <w:rFonts w:eastAsia="Times New Roman"/>
                <w:color w:val="231F20"/>
                <w:sz w:val="17"/>
                <w:szCs w:val="17"/>
              </w:rPr>
              <w:t>E 325</w:t>
            </w:r>
          </w:p>
        </w:tc>
        <w:tc>
          <w:tcPr>
            <w:tcW w:w="3063" w:type="dxa"/>
            <w:vAlign w:val="center"/>
          </w:tcPr>
          <w:p w14:paraId="0B2720EC" w14:textId="77777777" w:rsidR="00BF5257" w:rsidRPr="00923224" w:rsidRDefault="00BF5257" w:rsidP="00BF5257">
            <w:pPr>
              <w:ind w:left="80"/>
              <w:rPr>
                <w:sz w:val="17"/>
                <w:szCs w:val="17"/>
              </w:rPr>
            </w:pPr>
            <w:r w:rsidRPr="00923224">
              <w:rPr>
                <w:rFonts w:eastAsia="Times New Roman"/>
                <w:color w:val="231F20"/>
                <w:sz w:val="17"/>
                <w:szCs w:val="17"/>
              </w:rPr>
              <w:t>Sodyum laktat</w:t>
            </w:r>
          </w:p>
        </w:tc>
        <w:tc>
          <w:tcPr>
            <w:tcW w:w="2257" w:type="dxa"/>
            <w:vAlign w:val="center"/>
          </w:tcPr>
          <w:p w14:paraId="7726B88D" w14:textId="77777777" w:rsidR="00BF5257" w:rsidRPr="00923224" w:rsidRDefault="00BF5257" w:rsidP="00BF5257">
            <w:pPr>
              <w:ind w:left="80"/>
              <w:rPr>
                <w:sz w:val="17"/>
                <w:szCs w:val="17"/>
              </w:rPr>
            </w:pPr>
            <w:r w:rsidRPr="00923224">
              <w:rPr>
                <w:rFonts w:eastAsia="Times New Roman"/>
                <w:i/>
                <w:iCs/>
                <w:color w:val="231F20"/>
                <w:sz w:val="17"/>
                <w:szCs w:val="17"/>
              </w:rPr>
              <w:t>quantum satis</w:t>
            </w:r>
          </w:p>
        </w:tc>
        <w:tc>
          <w:tcPr>
            <w:tcW w:w="1453" w:type="dxa"/>
            <w:vAlign w:val="center"/>
          </w:tcPr>
          <w:p w14:paraId="2382E99E" w14:textId="77777777" w:rsidR="00BF5257" w:rsidRPr="00923224" w:rsidRDefault="00BF5257" w:rsidP="00BF5257">
            <w:pPr>
              <w:rPr>
                <w:sz w:val="17"/>
                <w:szCs w:val="17"/>
              </w:rPr>
            </w:pPr>
          </w:p>
        </w:tc>
        <w:tc>
          <w:tcPr>
            <w:tcW w:w="4355" w:type="dxa"/>
            <w:tcBorders>
              <w:right w:val="nil"/>
            </w:tcBorders>
            <w:vAlign w:val="center"/>
          </w:tcPr>
          <w:p w14:paraId="7049178E" w14:textId="77777777" w:rsidR="00BF5257" w:rsidRPr="00923224" w:rsidRDefault="00BF5257" w:rsidP="00BF5257">
            <w:pPr>
              <w:tabs>
                <w:tab w:val="left" w:pos="8090"/>
              </w:tabs>
              <w:rPr>
                <w:sz w:val="17"/>
                <w:szCs w:val="17"/>
              </w:rPr>
            </w:pPr>
          </w:p>
        </w:tc>
      </w:tr>
      <w:tr w:rsidR="00BF5257" w:rsidRPr="00923224" w14:paraId="42E61F19" w14:textId="77777777" w:rsidTr="002E6E8A">
        <w:trPr>
          <w:trHeight w:val="338"/>
        </w:trPr>
        <w:tc>
          <w:tcPr>
            <w:tcW w:w="1316" w:type="dxa"/>
            <w:tcBorders>
              <w:top w:val="nil"/>
              <w:left w:val="nil"/>
              <w:bottom w:val="nil"/>
            </w:tcBorders>
            <w:vAlign w:val="center"/>
          </w:tcPr>
          <w:p w14:paraId="538A2818" w14:textId="77777777" w:rsidR="00BF5257" w:rsidRPr="00923224" w:rsidRDefault="00BF5257" w:rsidP="00BF5257">
            <w:pPr>
              <w:rPr>
                <w:sz w:val="17"/>
                <w:szCs w:val="17"/>
              </w:rPr>
            </w:pPr>
          </w:p>
        </w:tc>
        <w:tc>
          <w:tcPr>
            <w:tcW w:w="1808" w:type="dxa"/>
            <w:vAlign w:val="center"/>
          </w:tcPr>
          <w:p w14:paraId="76310891" w14:textId="77777777" w:rsidR="00BF5257" w:rsidRPr="00923224" w:rsidRDefault="00BF5257" w:rsidP="00BF5257">
            <w:pPr>
              <w:ind w:left="80"/>
              <w:rPr>
                <w:sz w:val="17"/>
                <w:szCs w:val="17"/>
              </w:rPr>
            </w:pPr>
            <w:r w:rsidRPr="00923224">
              <w:rPr>
                <w:rFonts w:eastAsia="Times New Roman"/>
                <w:color w:val="231F20"/>
                <w:sz w:val="17"/>
                <w:szCs w:val="17"/>
              </w:rPr>
              <w:t>E 326</w:t>
            </w:r>
          </w:p>
        </w:tc>
        <w:tc>
          <w:tcPr>
            <w:tcW w:w="3063" w:type="dxa"/>
            <w:vAlign w:val="center"/>
          </w:tcPr>
          <w:p w14:paraId="52229970" w14:textId="77777777" w:rsidR="00BF5257" w:rsidRPr="00923224" w:rsidRDefault="00BF5257" w:rsidP="00BF5257">
            <w:pPr>
              <w:ind w:left="80"/>
              <w:rPr>
                <w:sz w:val="17"/>
                <w:szCs w:val="17"/>
              </w:rPr>
            </w:pPr>
            <w:r w:rsidRPr="00923224">
              <w:rPr>
                <w:rFonts w:eastAsia="Times New Roman"/>
                <w:color w:val="231F20"/>
                <w:sz w:val="17"/>
                <w:szCs w:val="17"/>
              </w:rPr>
              <w:t>Potasyum laktat</w:t>
            </w:r>
          </w:p>
        </w:tc>
        <w:tc>
          <w:tcPr>
            <w:tcW w:w="2257" w:type="dxa"/>
            <w:vAlign w:val="center"/>
          </w:tcPr>
          <w:p w14:paraId="146533C8" w14:textId="77777777" w:rsidR="00BF5257" w:rsidRPr="00923224" w:rsidRDefault="00BF5257" w:rsidP="00BF5257">
            <w:pPr>
              <w:ind w:left="80"/>
              <w:rPr>
                <w:sz w:val="17"/>
                <w:szCs w:val="17"/>
              </w:rPr>
            </w:pPr>
            <w:r w:rsidRPr="00923224">
              <w:rPr>
                <w:rFonts w:eastAsia="Times New Roman"/>
                <w:i/>
                <w:iCs/>
                <w:color w:val="231F20"/>
                <w:sz w:val="17"/>
                <w:szCs w:val="17"/>
              </w:rPr>
              <w:t>quantum satis</w:t>
            </w:r>
          </w:p>
        </w:tc>
        <w:tc>
          <w:tcPr>
            <w:tcW w:w="1453" w:type="dxa"/>
            <w:vAlign w:val="center"/>
          </w:tcPr>
          <w:p w14:paraId="09804E2F" w14:textId="77777777" w:rsidR="00BF5257" w:rsidRPr="00923224" w:rsidRDefault="00BF5257" w:rsidP="00BF5257">
            <w:pPr>
              <w:rPr>
                <w:sz w:val="17"/>
                <w:szCs w:val="17"/>
              </w:rPr>
            </w:pPr>
          </w:p>
        </w:tc>
        <w:tc>
          <w:tcPr>
            <w:tcW w:w="4355" w:type="dxa"/>
            <w:tcBorders>
              <w:right w:val="nil"/>
            </w:tcBorders>
            <w:vAlign w:val="center"/>
          </w:tcPr>
          <w:p w14:paraId="1A442257" w14:textId="77777777" w:rsidR="00BF5257" w:rsidRPr="00923224" w:rsidRDefault="00BF5257" w:rsidP="00BF5257">
            <w:pPr>
              <w:tabs>
                <w:tab w:val="left" w:pos="8090"/>
              </w:tabs>
              <w:rPr>
                <w:sz w:val="17"/>
                <w:szCs w:val="17"/>
              </w:rPr>
            </w:pPr>
          </w:p>
        </w:tc>
      </w:tr>
      <w:tr w:rsidR="00BF5257" w:rsidRPr="00923224" w14:paraId="224EE3D9" w14:textId="77777777" w:rsidTr="002E6E8A">
        <w:trPr>
          <w:trHeight w:val="338"/>
        </w:trPr>
        <w:tc>
          <w:tcPr>
            <w:tcW w:w="1316" w:type="dxa"/>
            <w:tcBorders>
              <w:top w:val="nil"/>
              <w:left w:val="nil"/>
              <w:bottom w:val="nil"/>
            </w:tcBorders>
            <w:vAlign w:val="center"/>
          </w:tcPr>
          <w:p w14:paraId="1143E477" w14:textId="77777777" w:rsidR="00BF5257" w:rsidRPr="00923224" w:rsidRDefault="00BF5257" w:rsidP="00BF5257">
            <w:pPr>
              <w:rPr>
                <w:sz w:val="17"/>
                <w:szCs w:val="17"/>
              </w:rPr>
            </w:pPr>
          </w:p>
        </w:tc>
        <w:tc>
          <w:tcPr>
            <w:tcW w:w="1808" w:type="dxa"/>
            <w:vAlign w:val="center"/>
          </w:tcPr>
          <w:p w14:paraId="74A06FA9" w14:textId="77777777" w:rsidR="00BF5257" w:rsidRPr="00923224" w:rsidRDefault="00BF5257" w:rsidP="00BF5257">
            <w:pPr>
              <w:ind w:left="80"/>
              <w:rPr>
                <w:sz w:val="17"/>
                <w:szCs w:val="17"/>
              </w:rPr>
            </w:pPr>
            <w:r w:rsidRPr="00923224">
              <w:rPr>
                <w:rFonts w:eastAsia="Times New Roman"/>
                <w:color w:val="231F20"/>
                <w:sz w:val="17"/>
                <w:szCs w:val="17"/>
              </w:rPr>
              <w:t>E 327</w:t>
            </w:r>
          </w:p>
        </w:tc>
        <w:tc>
          <w:tcPr>
            <w:tcW w:w="3063" w:type="dxa"/>
            <w:vAlign w:val="center"/>
          </w:tcPr>
          <w:p w14:paraId="49E89CB5" w14:textId="77777777" w:rsidR="00BF5257" w:rsidRPr="00923224" w:rsidRDefault="00BF5257" w:rsidP="00BF5257">
            <w:pPr>
              <w:ind w:left="80"/>
              <w:rPr>
                <w:sz w:val="17"/>
                <w:szCs w:val="17"/>
              </w:rPr>
            </w:pPr>
            <w:r w:rsidRPr="00923224">
              <w:rPr>
                <w:rFonts w:eastAsia="Times New Roman"/>
                <w:color w:val="231F20"/>
                <w:sz w:val="17"/>
                <w:szCs w:val="17"/>
              </w:rPr>
              <w:t>Kalsiyum laktat</w:t>
            </w:r>
          </w:p>
        </w:tc>
        <w:tc>
          <w:tcPr>
            <w:tcW w:w="2257" w:type="dxa"/>
            <w:vAlign w:val="center"/>
          </w:tcPr>
          <w:p w14:paraId="7BD09E66" w14:textId="77777777" w:rsidR="00BF5257" w:rsidRPr="00923224" w:rsidRDefault="00BF5257" w:rsidP="00BF5257">
            <w:pPr>
              <w:ind w:left="80"/>
              <w:rPr>
                <w:sz w:val="17"/>
                <w:szCs w:val="17"/>
              </w:rPr>
            </w:pPr>
            <w:r w:rsidRPr="00923224">
              <w:rPr>
                <w:rFonts w:eastAsia="Times New Roman"/>
                <w:i/>
                <w:iCs/>
                <w:color w:val="231F20"/>
                <w:sz w:val="17"/>
                <w:szCs w:val="17"/>
              </w:rPr>
              <w:t>quantum satis</w:t>
            </w:r>
          </w:p>
        </w:tc>
        <w:tc>
          <w:tcPr>
            <w:tcW w:w="1453" w:type="dxa"/>
            <w:vAlign w:val="center"/>
          </w:tcPr>
          <w:p w14:paraId="0D59964F" w14:textId="77777777" w:rsidR="00BF5257" w:rsidRPr="00923224" w:rsidRDefault="00BF5257" w:rsidP="00BF5257">
            <w:pPr>
              <w:rPr>
                <w:sz w:val="17"/>
                <w:szCs w:val="17"/>
              </w:rPr>
            </w:pPr>
          </w:p>
        </w:tc>
        <w:tc>
          <w:tcPr>
            <w:tcW w:w="4355" w:type="dxa"/>
            <w:tcBorders>
              <w:right w:val="nil"/>
            </w:tcBorders>
            <w:vAlign w:val="center"/>
          </w:tcPr>
          <w:p w14:paraId="40E813DD" w14:textId="77777777" w:rsidR="00BF5257" w:rsidRPr="00923224" w:rsidRDefault="00BF5257" w:rsidP="00BF5257">
            <w:pPr>
              <w:tabs>
                <w:tab w:val="left" w:pos="8090"/>
              </w:tabs>
              <w:rPr>
                <w:sz w:val="17"/>
                <w:szCs w:val="17"/>
              </w:rPr>
            </w:pPr>
          </w:p>
        </w:tc>
      </w:tr>
      <w:tr w:rsidR="00BF5257" w:rsidRPr="00923224" w14:paraId="2A21C90F" w14:textId="77777777" w:rsidTr="002E6E8A">
        <w:trPr>
          <w:trHeight w:val="342"/>
        </w:trPr>
        <w:tc>
          <w:tcPr>
            <w:tcW w:w="1316" w:type="dxa"/>
            <w:tcBorders>
              <w:top w:val="nil"/>
              <w:left w:val="nil"/>
              <w:bottom w:val="nil"/>
            </w:tcBorders>
            <w:vAlign w:val="center"/>
          </w:tcPr>
          <w:p w14:paraId="4787B826" w14:textId="77777777" w:rsidR="00BF5257" w:rsidRPr="00923224" w:rsidRDefault="00BF5257" w:rsidP="00BF5257">
            <w:pPr>
              <w:rPr>
                <w:sz w:val="17"/>
                <w:szCs w:val="17"/>
              </w:rPr>
            </w:pPr>
          </w:p>
        </w:tc>
        <w:tc>
          <w:tcPr>
            <w:tcW w:w="1808" w:type="dxa"/>
            <w:vAlign w:val="center"/>
          </w:tcPr>
          <w:p w14:paraId="3CB06C1C" w14:textId="77777777" w:rsidR="00BF5257" w:rsidRPr="00923224" w:rsidRDefault="00BF5257" w:rsidP="00BF5257">
            <w:pPr>
              <w:ind w:left="80"/>
              <w:rPr>
                <w:sz w:val="17"/>
                <w:szCs w:val="17"/>
              </w:rPr>
            </w:pPr>
            <w:r w:rsidRPr="00923224">
              <w:rPr>
                <w:rFonts w:eastAsia="Times New Roman"/>
                <w:color w:val="231F20"/>
                <w:sz w:val="17"/>
                <w:szCs w:val="17"/>
              </w:rPr>
              <w:t>E 330</w:t>
            </w:r>
          </w:p>
        </w:tc>
        <w:tc>
          <w:tcPr>
            <w:tcW w:w="3063" w:type="dxa"/>
            <w:vAlign w:val="center"/>
          </w:tcPr>
          <w:p w14:paraId="57305400" w14:textId="77777777" w:rsidR="00BF5257" w:rsidRPr="00923224" w:rsidRDefault="00BF5257" w:rsidP="00BF5257">
            <w:pPr>
              <w:ind w:left="80"/>
              <w:rPr>
                <w:sz w:val="17"/>
                <w:szCs w:val="17"/>
              </w:rPr>
            </w:pPr>
            <w:r w:rsidRPr="00923224">
              <w:rPr>
                <w:rFonts w:eastAsia="Times New Roman"/>
                <w:color w:val="231F20"/>
                <w:sz w:val="17"/>
                <w:szCs w:val="17"/>
              </w:rPr>
              <w:t>Sitrik asit</w:t>
            </w:r>
          </w:p>
        </w:tc>
        <w:tc>
          <w:tcPr>
            <w:tcW w:w="2257" w:type="dxa"/>
            <w:vAlign w:val="center"/>
          </w:tcPr>
          <w:p w14:paraId="74135811" w14:textId="77777777" w:rsidR="00BF5257" w:rsidRPr="00923224" w:rsidRDefault="00BF5257" w:rsidP="00BF5257">
            <w:pPr>
              <w:ind w:left="80"/>
              <w:rPr>
                <w:sz w:val="17"/>
                <w:szCs w:val="17"/>
              </w:rPr>
            </w:pPr>
            <w:r w:rsidRPr="00923224">
              <w:rPr>
                <w:rFonts w:eastAsia="Times New Roman"/>
                <w:i/>
                <w:iCs/>
                <w:color w:val="231F20"/>
                <w:sz w:val="17"/>
                <w:szCs w:val="17"/>
              </w:rPr>
              <w:t>quantum satis</w:t>
            </w:r>
          </w:p>
        </w:tc>
        <w:tc>
          <w:tcPr>
            <w:tcW w:w="1453" w:type="dxa"/>
            <w:vAlign w:val="center"/>
          </w:tcPr>
          <w:p w14:paraId="25267CBD" w14:textId="77777777" w:rsidR="00BF5257" w:rsidRPr="00923224" w:rsidRDefault="00BF5257" w:rsidP="00BF5257">
            <w:pPr>
              <w:rPr>
                <w:sz w:val="17"/>
                <w:szCs w:val="17"/>
              </w:rPr>
            </w:pPr>
          </w:p>
        </w:tc>
        <w:tc>
          <w:tcPr>
            <w:tcW w:w="4355" w:type="dxa"/>
            <w:tcBorders>
              <w:right w:val="nil"/>
            </w:tcBorders>
            <w:vAlign w:val="center"/>
          </w:tcPr>
          <w:p w14:paraId="508C1C2D" w14:textId="77777777" w:rsidR="00BF5257" w:rsidRPr="00923224" w:rsidRDefault="00BF5257" w:rsidP="00BF5257">
            <w:pPr>
              <w:tabs>
                <w:tab w:val="left" w:pos="8090"/>
              </w:tabs>
              <w:rPr>
                <w:sz w:val="17"/>
                <w:szCs w:val="17"/>
              </w:rPr>
            </w:pPr>
          </w:p>
        </w:tc>
      </w:tr>
      <w:tr w:rsidR="00BF5257" w:rsidRPr="00923224" w14:paraId="1E7CAC16" w14:textId="77777777" w:rsidTr="002E6E8A">
        <w:trPr>
          <w:trHeight w:val="342"/>
        </w:trPr>
        <w:tc>
          <w:tcPr>
            <w:tcW w:w="1316" w:type="dxa"/>
            <w:tcBorders>
              <w:top w:val="nil"/>
              <w:left w:val="nil"/>
              <w:bottom w:val="nil"/>
            </w:tcBorders>
            <w:vAlign w:val="center"/>
          </w:tcPr>
          <w:p w14:paraId="6D2B0EB3" w14:textId="77777777" w:rsidR="00BF5257" w:rsidRPr="00923224" w:rsidRDefault="00BF5257" w:rsidP="00BF5257">
            <w:pPr>
              <w:rPr>
                <w:sz w:val="17"/>
                <w:szCs w:val="17"/>
              </w:rPr>
            </w:pPr>
          </w:p>
        </w:tc>
        <w:tc>
          <w:tcPr>
            <w:tcW w:w="1808" w:type="dxa"/>
            <w:vAlign w:val="center"/>
          </w:tcPr>
          <w:p w14:paraId="27DFE975" w14:textId="77777777" w:rsidR="00BF5257" w:rsidRPr="00923224" w:rsidRDefault="00BF5257" w:rsidP="00BF5257">
            <w:pPr>
              <w:ind w:left="80"/>
              <w:rPr>
                <w:sz w:val="17"/>
                <w:szCs w:val="17"/>
              </w:rPr>
            </w:pPr>
            <w:r w:rsidRPr="00923224">
              <w:rPr>
                <w:rFonts w:eastAsia="Times New Roman"/>
                <w:color w:val="231F20"/>
                <w:sz w:val="17"/>
                <w:szCs w:val="17"/>
              </w:rPr>
              <w:t>E 331</w:t>
            </w:r>
          </w:p>
        </w:tc>
        <w:tc>
          <w:tcPr>
            <w:tcW w:w="3063" w:type="dxa"/>
            <w:vAlign w:val="center"/>
          </w:tcPr>
          <w:p w14:paraId="540BEDDE" w14:textId="77777777" w:rsidR="00BF5257" w:rsidRPr="00923224" w:rsidRDefault="00BF5257" w:rsidP="00BF5257">
            <w:pPr>
              <w:ind w:left="80"/>
              <w:rPr>
                <w:sz w:val="17"/>
                <w:szCs w:val="17"/>
              </w:rPr>
            </w:pPr>
            <w:r w:rsidRPr="00923224">
              <w:rPr>
                <w:rFonts w:eastAsia="Times New Roman"/>
                <w:color w:val="231F20"/>
                <w:sz w:val="17"/>
                <w:szCs w:val="17"/>
              </w:rPr>
              <w:t>Sodyum sitratlar</w:t>
            </w:r>
          </w:p>
        </w:tc>
        <w:tc>
          <w:tcPr>
            <w:tcW w:w="2257" w:type="dxa"/>
            <w:vAlign w:val="center"/>
          </w:tcPr>
          <w:p w14:paraId="68B1389C" w14:textId="77777777" w:rsidR="00BF5257" w:rsidRPr="00923224" w:rsidRDefault="00BF5257" w:rsidP="00BF5257">
            <w:pPr>
              <w:ind w:left="80"/>
              <w:rPr>
                <w:sz w:val="17"/>
                <w:szCs w:val="17"/>
              </w:rPr>
            </w:pPr>
            <w:r w:rsidRPr="00923224">
              <w:rPr>
                <w:rFonts w:eastAsia="Times New Roman"/>
                <w:i/>
                <w:iCs/>
                <w:color w:val="231F20"/>
                <w:sz w:val="17"/>
                <w:szCs w:val="17"/>
              </w:rPr>
              <w:t>quantum satis</w:t>
            </w:r>
          </w:p>
        </w:tc>
        <w:tc>
          <w:tcPr>
            <w:tcW w:w="1453" w:type="dxa"/>
            <w:vAlign w:val="center"/>
          </w:tcPr>
          <w:p w14:paraId="71D5A624" w14:textId="77777777" w:rsidR="00BF5257" w:rsidRPr="00923224" w:rsidRDefault="00BF5257" w:rsidP="00BF5257">
            <w:pPr>
              <w:rPr>
                <w:sz w:val="17"/>
                <w:szCs w:val="17"/>
              </w:rPr>
            </w:pPr>
          </w:p>
        </w:tc>
        <w:tc>
          <w:tcPr>
            <w:tcW w:w="4355" w:type="dxa"/>
            <w:tcBorders>
              <w:right w:val="nil"/>
            </w:tcBorders>
            <w:vAlign w:val="center"/>
          </w:tcPr>
          <w:p w14:paraId="2C539B61" w14:textId="77777777" w:rsidR="00BF5257" w:rsidRPr="00923224" w:rsidRDefault="00BF5257" w:rsidP="00BF5257">
            <w:pPr>
              <w:tabs>
                <w:tab w:val="left" w:pos="8090"/>
              </w:tabs>
              <w:rPr>
                <w:sz w:val="17"/>
                <w:szCs w:val="17"/>
              </w:rPr>
            </w:pPr>
          </w:p>
        </w:tc>
      </w:tr>
      <w:tr w:rsidR="00BF5257" w:rsidRPr="00923224" w14:paraId="1E38EB33" w14:textId="77777777" w:rsidTr="002E6E8A">
        <w:trPr>
          <w:trHeight w:val="338"/>
        </w:trPr>
        <w:tc>
          <w:tcPr>
            <w:tcW w:w="1316" w:type="dxa"/>
            <w:tcBorders>
              <w:top w:val="nil"/>
              <w:left w:val="nil"/>
              <w:bottom w:val="nil"/>
            </w:tcBorders>
            <w:vAlign w:val="center"/>
          </w:tcPr>
          <w:p w14:paraId="2FE28549" w14:textId="77777777" w:rsidR="00BF5257" w:rsidRPr="00923224" w:rsidRDefault="00BF5257" w:rsidP="00BF5257">
            <w:pPr>
              <w:rPr>
                <w:sz w:val="17"/>
                <w:szCs w:val="17"/>
              </w:rPr>
            </w:pPr>
          </w:p>
        </w:tc>
        <w:tc>
          <w:tcPr>
            <w:tcW w:w="1808" w:type="dxa"/>
            <w:vAlign w:val="center"/>
          </w:tcPr>
          <w:p w14:paraId="20200B53" w14:textId="77777777" w:rsidR="00BF5257" w:rsidRPr="00923224" w:rsidRDefault="00BF5257" w:rsidP="00BF5257">
            <w:pPr>
              <w:ind w:left="80"/>
              <w:rPr>
                <w:sz w:val="17"/>
                <w:szCs w:val="17"/>
              </w:rPr>
            </w:pPr>
            <w:r w:rsidRPr="00923224">
              <w:rPr>
                <w:rFonts w:eastAsia="Times New Roman"/>
                <w:color w:val="231F20"/>
                <w:sz w:val="17"/>
                <w:szCs w:val="17"/>
              </w:rPr>
              <w:t>E 332</w:t>
            </w:r>
          </w:p>
        </w:tc>
        <w:tc>
          <w:tcPr>
            <w:tcW w:w="3063" w:type="dxa"/>
            <w:vAlign w:val="center"/>
          </w:tcPr>
          <w:p w14:paraId="085F45C6" w14:textId="77777777" w:rsidR="00BF5257" w:rsidRPr="00923224" w:rsidRDefault="00BF5257" w:rsidP="00BF5257">
            <w:pPr>
              <w:ind w:left="80"/>
              <w:rPr>
                <w:sz w:val="17"/>
                <w:szCs w:val="17"/>
              </w:rPr>
            </w:pPr>
            <w:r w:rsidRPr="00923224">
              <w:rPr>
                <w:rFonts w:eastAsia="Times New Roman"/>
                <w:color w:val="231F20"/>
                <w:sz w:val="17"/>
                <w:szCs w:val="17"/>
              </w:rPr>
              <w:t>Potasyum sitratlar</w:t>
            </w:r>
          </w:p>
        </w:tc>
        <w:tc>
          <w:tcPr>
            <w:tcW w:w="2257" w:type="dxa"/>
            <w:vAlign w:val="center"/>
          </w:tcPr>
          <w:p w14:paraId="4A046F82" w14:textId="77777777" w:rsidR="00BF5257" w:rsidRPr="00923224" w:rsidRDefault="00BF5257" w:rsidP="00BF5257">
            <w:pPr>
              <w:ind w:left="80"/>
              <w:rPr>
                <w:sz w:val="17"/>
                <w:szCs w:val="17"/>
              </w:rPr>
            </w:pPr>
            <w:r w:rsidRPr="00923224">
              <w:rPr>
                <w:rFonts w:eastAsia="Times New Roman"/>
                <w:i/>
                <w:iCs/>
                <w:color w:val="231F20"/>
                <w:sz w:val="17"/>
                <w:szCs w:val="17"/>
              </w:rPr>
              <w:t>quantum satis</w:t>
            </w:r>
          </w:p>
        </w:tc>
        <w:tc>
          <w:tcPr>
            <w:tcW w:w="1453" w:type="dxa"/>
            <w:vAlign w:val="center"/>
          </w:tcPr>
          <w:p w14:paraId="27369902" w14:textId="77777777" w:rsidR="00BF5257" w:rsidRPr="00923224" w:rsidRDefault="00BF5257" w:rsidP="00BF5257">
            <w:pPr>
              <w:rPr>
                <w:sz w:val="17"/>
                <w:szCs w:val="17"/>
              </w:rPr>
            </w:pPr>
          </w:p>
        </w:tc>
        <w:tc>
          <w:tcPr>
            <w:tcW w:w="4355" w:type="dxa"/>
            <w:tcBorders>
              <w:right w:val="nil"/>
            </w:tcBorders>
            <w:vAlign w:val="center"/>
          </w:tcPr>
          <w:p w14:paraId="74989FD7" w14:textId="77777777" w:rsidR="00BF5257" w:rsidRPr="00923224" w:rsidRDefault="00BF5257" w:rsidP="00BF5257">
            <w:pPr>
              <w:tabs>
                <w:tab w:val="left" w:pos="8090"/>
              </w:tabs>
              <w:rPr>
                <w:sz w:val="17"/>
                <w:szCs w:val="17"/>
              </w:rPr>
            </w:pPr>
          </w:p>
        </w:tc>
      </w:tr>
      <w:tr w:rsidR="00BF5257" w:rsidRPr="00923224" w14:paraId="31F269B8" w14:textId="77777777" w:rsidTr="002E6E8A">
        <w:trPr>
          <w:trHeight w:val="338"/>
        </w:trPr>
        <w:tc>
          <w:tcPr>
            <w:tcW w:w="1316" w:type="dxa"/>
            <w:tcBorders>
              <w:top w:val="nil"/>
              <w:left w:val="nil"/>
              <w:bottom w:val="nil"/>
            </w:tcBorders>
            <w:vAlign w:val="center"/>
          </w:tcPr>
          <w:p w14:paraId="08A3D32E" w14:textId="77777777" w:rsidR="00BF5257" w:rsidRPr="00923224" w:rsidRDefault="00BF5257" w:rsidP="00BF5257">
            <w:pPr>
              <w:rPr>
                <w:sz w:val="17"/>
                <w:szCs w:val="17"/>
              </w:rPr>
            </w:pPr>
          </w:p>
        </w:tc>
        <w:tc>
          <w:tcPr>
            <w:tcW w:w="1808" w:type="dxa"/>
            <w:vAlign w:val="center"/>
          </w:tcPr>
          <w:p w14:paraId="0FE94269" w14:textId="77777777" w:rsidR="00BF5257" w:rsidRPr="00923224" w:rsidRDefault="00BF5257" w:rsidP="00BF5257">
            <w:pPr>
              <w:ind w:left="80"/>
              <w:rPr>
                <w:sz w:val="17"/>
                <w:szCs w:val="17"/>
              </w:rPr>
            </w:pPr>
            <w:r w:rsidRPr="00923224">
              <w:rPr>
                <w:rFonts w:eastAsia="Times New Roman"/>
                <w:color w:val="231F20"/>
                <w:sz w:val="17"/>
                <w:szCs w:val="17"/>
              </w:rPr>
              <w:t>E 333</w:t>
            </w:r>
          </w:p>
        </w:tc>
        <w:tc>
          <w:tcPr>
            <w:tcW w:w="3063" w:type="dxa"/>
            <w:vAlign w:val="center"/>
          </w:tcPr>
          <w:p w14:paraId="02A5808D" w14:textId="77777777" w:rsidR="00BF5257" w:rsidRPr="00923224" w:rsidRDefault="00BF5257" w:rsidP="00BF5257">
            <w:pPr>
              <w:ind w:left="80"/>
              <w:rPr>
                <w:sz w:val="17"/>
                <w:szCs w:val="17"/>
              </w:rPr>
            </w:pPr>
            <w:r w:rsidRPr="00923224">
              <w:rPr>
                <w:rFonts w:eastAsia="Times New Roman"/>
                <w:color w:val="231F20"/>
                <w:sz w:val="17"/>
                <w:szCs w:val="17"/>
              </w:rPr>
              <w:t>Kalsiyum sitratlar</w:t>
            </w:r>
          </w:p>
        </w:tc>
        <w:tc>
          <w:tcPr>
            <w:tcW w:w="2257" w:type="dxa"/>
            <w:vAlign w:val="center"/>
          </w:tcPr>
          <w:p w14:paraId="224162DD" w14:textId="77777777" w:rsidR="00BF5257" w:rsidRPr="00923224" w:rsidRDefault="00BF5257" w:rsidP="00BF5257">
            <w:pPr>
              <w:ind w:left="80"/>
              <w:rPr>
                <w:sz w:val="17"/>
                <w:szCs w:val="17"/>
              </w:rPr>
            </w:pPr>
            <w:r w:rsidRPr="00923224">
              <w:rPr>
                <w:rFonts w:eastAsia="Times New Roman"/>
                <w:i/>
                <w:iCs/>
                <w:color w:val="231F20"/>
                <w:sz w:val="17"/>
                <w:szCs w:val="17"/>
              </w:rPr>
              <w:t>quantum satis</w:t>
            </w:r>
          </w:p>
        </w:tc>
        <w:tc>
          <w:tcPr>
            <w:tcW w:w="1453" w:type="dxa"/>
            <w:vAlign w:val="center"/>
          </w:tcPr>
          <w:p w14:paraId="417A7042" w14:textId="77777777" w:rsidR="00BF5257" w:rsidRPr="00923224" w:rsidRDefault="00BF5257" w:rsidP="00BF5257">
            <w:pPr>
              <w:rPr>
                <w:sz w:val="17"/>
                <w:szCs w:val="17"/>
              </w:rPr>
            </w:pPr>
          </w:p>
        </w:tc>
        <w:tc>
          <w:tcPr>
            <w:tcW w:w="4355" w:type="dxa"/>
            <w:tcBorders>
              <w:right w:val="nil"/>
            </w:tcBorders>
            <w:vAlign w:val="center"/>
          </w:tcPr>
          <w:p w14:paraId="113178C2" w14:textId="77777777" w:rsidR="00BF5257" w:rsidRPr="00923224" w:rsidRDefault="00BF5257" w:rsidP="00BF5257">
            <w:pPr>
              <w:tabs>
                <w:tab w:val="left" w:pos="8090"/>
              </w:tabs>
              <w:rPr>
                <w:sz w:val="17"/>
                <w:szCs w:val="17"/>
              </w:rPr>
            </w:pPr>
          </w:p>
        </w:tc>
      </w:tr>
      <w:tr w:rsidR="00BF5257" w:rsidRPr="00923224" w14:paraId="57B98B8D" w14:textId="77777777" w:rsidTr="002E6E8A">
        <w:trPr>
          <w:trHeight w:val="338"/>
        </w:trPr>
        <w:tc>
          <w:tcPr>
            <w:tcW w:w="1316" w:type="dxa"/>
            <w:tcBorders>
              <w:top w:val="nil"/>
              <w:left w:val="nil"/>
              <w:bottom w:val="nil"/>
            </w:tcBorders>
            <w:vAlign w:val="center"/>
          </w:tcPr>
          <w:p w14:paraId="3BCE7702" w14:textId="77777777" w:rsidR="00BF5257" w:rsidRPr="00923224" w:rsidRDefault="00BF5257" w:rsidP="00BF5257">
            <w:pPr>
              <w:rPr>
                <w:sz w:val="17"/>
                <w:szCs w:val="17"/>
              </w:rPr>
            </w:pPr>
          </w:p>
        </w:tc>
        <w:tc>
          <w:tcPr>
            <w:tcW w:w="1808" w:type="dxa"/>
            <w:vAlign w:val="center"/>
          </w:tcPr>
          <w:p w14:paraId="7AB86648" w14:textId="77777777" w:rsidR="00BF5257" w:rsidRPr="00923224" w:rsidRDefault="00BF5257" w:rsidP="00BF5257">
            <w:pPr>
              <w:ind w:left="80"/>
              <w:rPr>
                <w:sz w:val="17"/>
                <w:szCs w:val="17"/>
              </w:rPr>
            </w:pPr>
            <w:r w:rsidRPr="00923224">
              <w:rPr>
                <w:rFonts w:eastAsia="Times New Roman"/>
                <w:color w:val="231F20"/>
                <w:sz w:val="17"/>
                <w:szCs w:val="17"/>
              </w:rPr>
              <w:t>E 334</w:t>
            </w:r>
          </w:p>
        </w:tc>
        <w:tc>
          <w:tcPr>
            <w:tcW w:w="3063" w:type="dxa"/>
            <w:vAlign w:val="center"/>
          </w:tcPr>
          <w:p w14:paraId="0F38E134" w14:textId="77777777" w:rsidR="00BF5257" w:rsidRPr="00923224" w:rsidRDefault="00BF5257" w:rsidP="00BF5257">
            <w:pPr>
              <w:ind w:left="80"/>
              <w:rPr>
                <w:sz w:val="17"/>
                <w:szCs w:val="17"/>
              </w:rPr>
            </w:pPr>
            <w:r w:rsidRPr="00923224">
              <w:rPr>
                <w:rFonts w:eastAsia="Times New Roman"/>
                <w:color w:val="231F20"/>
                <w:sz w:val="17"/>
                <w:szCs w:val="17"/>
              </w:rPr>
              <w:t>Tartarik asit (L(+)-)</w:t>
            </w:r>
          </w:p>
        </w:tc>
        <w:tc>
          <w:tcPr>
            <w:tcW w:w="2257" w:type="dxa"/>
            <w:vAlign w:val="center"/>
          </w:tcPr>
          <w:p w14:paraId="142443E9" w14:textId="77777777" w:rsidR="00BF5257" w:rsidRPr="00923224" w:rsidRDefault="00BF5257" w:rsidP="00BF5257">
            <w:pPr>
              <w:ind w:left="80"/>
              <w:rPr>
                <w:sz w:val="17"/>
                <w:szCs w:val="17"/>
              </w:rPr>
            </w:pPr>
            <w:r w:rsidRPr="00923224">
              <w:rPr>
                <w:rFonts w:eastAsia="Times New Roman"/>
                <w:i/>
                <w:iCs/>
                <w:color w:val="231F20"/>
                <w:sz w:val="17"/>
                <w:szCs w:val="17"/>
              </w:rPr>
              <w:t>quantum satis</w:t>
            </w:r>
          </w:p>
        </w:tc>
        <w:tc>
          <w:tcPr>
            <w:tcW w:w="1453" w:type="dxa"/>
            <w:vAlign w:val="center"/>
          </w:tcPr>
          <w:p w14:paraId="4E4E0814" w14:textId="77777777" w:rsidR="00BF5257" w:rsidRPr="00923224" w:rsidRDefault="00BF5257" w:rsidP="00BF5257">
            <w:pPr>
              <w:rPr>
                <w:sz w:val="17"/>
                <w:szCs w:val="17"/>
              </w:rPr>
            </w:pPr>
          </w:p>
        </w:tc>
        <w:tc>
          <w:tcPr>
            <w:tcW w:w="4355" w:type="dxa"/>
            <w:tcBorders>
              <w:right w:val="nil"/>
            </w:tcBorders>
            <w:vAlign w:val="center"/>
          </w:tcPr>
          <w:p w14:paraId="2298B737" w14:textId="77777777" w:rsidR="00BF5257" w:rsidRPr="00923224" w:rsidRDefault="00BF5257" w:rsidP="00BF5257">
            <w:pPr>
              <w:tabs>
                <w:tab w:val="left" w:pos="8090"/>
              </w:tabs>
              <w:rPr>
                <w:sz w:val="17"/>
                <w:szCs w:val="17"/>
              </w:rPr>
            </w:pPr>
          </w:p>
        </w:tc>
      </w:tr>
      <w:tr w:rsidR="00BF5257" w:rsidRPr="00923224" w14:paraId="6A878117" w14:textId="77777777" w:rsidTr="002E6E8A">
        <w:trPr>
          <w:trHeight w:val="338"/>
        </w:trPr>
        <w:tc>
          <w:tcPr>
            <w:tcW w:w="1316" w:type="dxa"/>
            <w:tcBorders>
              <w:top w:val="nil"/>
              <w:left w:val="nil"/>
              <w:bottom w:val="nil"/>
            </w:tcBorders>
            <w:vAlign w:val="center"/>
          </w:tcPr>
          <w:p w14:paraId="042B8082" w14:textId="77777777" w:rsidR="00BF5257" w:rsidRPr="00923224" w:rsidRDefault="00BF5257" w:rsidP="00BF5257">
            <w:pPr>
              <w:rPr>
                <w:sz w:val="17"/>
                <w:szCs w:val="17"/>
              </w:rPr>
            </w:pPr>
          </w:p>
        </w:tc>
        <w:tc>
          <w:tcPr>
            <w:tcW w:w="1808" w:type="dxa"/>
            <w:vAlign w:val="center"/>
          </w:tcPr>
          <w:p w14:paraId="13EDBE5E" w14:textId="77777777" w:rsidR="00BF5257" w:rsidRPr="00923224" w:rsidRDefault="00BF5257" w:rsidP="00BF5257">
            <w:pPr>
              <w:ind w:left="80"/>
              <w:rPr>
                <w:sz w:val="17"/>
                <w:szCs w:val="17"/>
              </w:rPr>
            </w:pPr>
            <w:r w:rsidRPr="00923224">
              <w:rPr>
                <w:rFonts w:eastAsia="Times New Roman"/>
                <w:color w:val="231F20"/>
                <w:sz w:val="17"/>
                <w:szCs w:val="17"/>
              </w:rPr>
              <w:t>E 335</w:t>
            </w:r>
          </w:p>
        </w:tc>
        <w:tc>
          <w:tcPr>
            <w:tcW w:w="3063" w:type="dxa"/>
            <w:vAlign w:val="center"/>
          </w:tcPr>
          <w:p w14:paraId="22ACC609" w14:textId="77777777" w:rsidR="00BF5257" w:rsidRPr="00923224" w:rsidRDefault="00BF5257" w:rsidP="00BF5257">
            <w:pPr>
              <w:ind w:left="80"/>
              <w:rPr>
                <w:sz w:val="17"/>
                <w:szCs w:val="17"/>
              </w:rPr>
            </w:pPr>
            <w:r w:rsidRPr="00923224">
              <w:rPr>
                <w:rFonts w:eastAsia="Times New Roman"/>
                <w:color w:val="231F20"/>
                <w:sz w:val="17"/>
                <w:szCs w:val="17"/>
              </w:rPr>
              <w:t>Sodyum tartaratlar</w:t>
            </w:r>
          </w:p>
        </w:tc>
        <w:tc>
          <w:tcPr>
            <w:tcW w:w="2257" w:type="dxa"/>
            <w:vAlign w:val="center"/>
          </w:tcPr>
          <w:p w14:paraId="59360F59" w14:textId="77777777" w:rsidR="00BF5257" w:rsidRPr="00923224" w:rsidRDefault="00BF5257" w:rsidP="00BF5257">
            <w:pPr>
              <w:ind w:left="80"/>
              <w:rPr>
                <w:sz w:val="17"/>
                <w:szCs w:val="17"/>
              </w:rPr>
            </w:pPr>
            <w:r w:rsidRPr="00923224">
              <w:rPr>
                <w:rFonts w:eastAsia="Times New Roman"/>
                <w:i/>
                <w:iCs/>
                <w:color w:val="231F20"/>
                <w:sz w:val="17"/>
                <w:szCs w:val="17"/>
              </w:rPr>
              <w:t>quantum satis</w:t>
            </w:r>
          </w:p>
        </w:tc>
        <w:tc>
          <w:tcPr>
            <w:tcW w:w="1453" w:type="dxa"/>
            <w:vAlign w:val="center"/>
          </w:tcPr>
          <w:p w14:paraId="09F7BF7F" w14:textId="77777777" w:rsidR="00BF5257" w:rsidRPr="00923224" w:rsidRDefault="00BF5257" w:rsidP="00BF5257">
            <w:pPr>
              <w:rPr>
                <w:sz w:val="17"/>
                <w:szCs w:val="17"/>
              </w:rPr>
            </w:pPr>
          </w:p>
        </w:tc>
        <w:tc>
          <w:tcPr>
            <w:tcW w:w="4355" w:type="dxa"/>
            <w:tcBorders>
              <w:right w:val="nil"/>
            </w:tcBorders>
            <w:vAlign w:val="center"/>
          </w:tcPr>
          <w:p w14:paraId="007A2FC6" w14:textId="77777777" w:rsidR="00BF5257" w:rsidRPr="00923224" w:rsidRDefault="00BF5257" w:rsidP="00BF5257">
            <w:pPr>
              <w:tabs>
                <w:tab w:val="left" w:pos="8090"/>
              </w:tabs>
              <w:rPr>
                <w:sz w:val="17"/>
                <w:szCs w:val="17"/>
              </w:rPr>
            </w:pPr>
          </w:p>
        </w:tc>
      </w:tr>
      <w:tr w:rsidR="00BF5257" w:rsidRPr="00923224" w14:paraId="66478C11" w14:textId="77777777" w:rsidTr="002E6E8A">
        <w:trPr>
          <w:trHeight w:val="380"/>
        </w:trPr>
        <w:tc>
          <w:tcPr>
            <w:tcW w:w="1316" w:type="dxa"/>
            <w:tcBorders>
              <w:top w:val="nil"/>
              <w:left w:val="nil"/>
              <w:bottom w:val="nil"/>
            </w:tcBorders>
            <w:vAlign w:val="center"/>
          </w:tcPr>
          <w:p w14:paraId="6B70381B" w14:textId="77777777" w:rsidR="00BF5257" w:rsidRPr="00923224" w:rsidRDefault="00BF5257" w:rsidP="00BF5257">
            <w:pPr>
              <w:rPr>
                <w:sz w:val="17"/>
                <w:szCs w:val="17"/>
              </w:rPr>
            </w:pPr>
          </w:p>
        </w:tc>
        <w:tc>
          <w:tcPr>
            <w:tcW w:w="1808" w:type="dxa"/>
            <w:vAlign w:val="center"/>
          </w:tcPr>
          <w:p w14:paraId="4B254690" w14:textId="77777777" w:rsidR="00BF5257" w:rsidRPr="00923224" w:rsidRDefault="00BF5257" w:rsidP="00BF5257">
            <w:pPr>
              <w:rPr>
                <w:sz w:val="17"/>
                <w:szCs w:val="17"/>
              </w:rPr>
            </w:pPr>
            <w:r w:rsidRPr="00923224">
              <w:rPr>
                <w:rFonts w:eastAsia="Times New Roman"/>
                <w:color w:val="231F20"/>
                <w:sz w:val="17"/>
                <w:szCs w:val="17"/>
              </w:rPr>
              <w:t xml:space="preserve">  E 336</w:t>
            </w:r>
          </w:p>
        </w:tc>
        <w:tc>
          <w:tcPr>
            <w:tcW w:w="3063" w:type="dxa"/>
            <w:vAlign w:val="center"/>
          </w:tcPr>
          <w:p w14:paraId="7010EBBC" w14:textId="77777777" w:rsidR="00BF5257" w:rsidRPr="00923224" w:rsidRDefault="00BF5257" w:rsidP="00BF5257">
            <w:pPr>
              <w:ind w:left="80"/>
              <w:rPr>
                <w:sz w:val="17"/>
                <w:szCs w:val="17"/>
              </w:rPr>
            </w:pPr>
            <w:r w:rsidRPr="00923224">
              <w:rPr>
                <w:rFonts w:eastAsia="Times New Roman"/>
                <w:color w:val="231F20"/>
                <w:sz w:val="17"/>
                <w:szCs w:val="17"/>
              </w:rPr>
              <w:t>Potasyum tartaratlar</w:t>
            </w:r>
          </w:p>
        </w:tc>
        <w:tc>
          <w:tcPr>
            <w:tcW w:w="2257" w:type="dxa"/>
            <w:vAlign w:val="center"/>
          </w:tcPr>
          <w:p w14:paraId="54307AF0" w14:textId="77777777" w:rsidR="00BF5257" w:rsidRPr="00923224" w:rsidRDefault="00BF5257" w:rsidP="00BF5257">
            <w:pPr>
              <w:ind w:left="80"/>
              <w:rPr>
                <w:sz w:val="17"/>
                <w:szCs w:val="17"/>
              </w:rPr>
            </w:pPr>
            <w:r w:rsidRPr="00923224">
              <w:rPr>
                <w:rFonts w:eastAsia="Times New Roman"/>
                <w:i/>
                <w:iCs/>
                <w:color w:val="231F20"/>
                <w:sz w:val="17"/>
                <w:szCs w:val="17"/>
              </w:rPr>
              <w:t>quantum satis</w:t>
            </w:r>
          </w:p>
        </w:tc>
        <w:tc>
          <w:tcPr>
            <w:tcW w:w="1453" w:type="dxa"/>
            <w:vAlign w:val="center"/>
          </w:tcPr>
          <w:p w14:paraId="62E93BE7" w14:textId="77777777" w:rsidR="00BF5257" w:rsidRPr="00923224" w:rsidRDefault="00BF5257" w:rsidP="00BF5257">
            <w:pPr>
              <w:rPr>
                <w:sz w:val="17"/>
                <w:szCs w:val="17"/>
              </w:rPr>
            </w:pPr>
          </w:p>
        </w:tc>
        <w:tc>
          <w:tcPr>
            <w:tcW w:w="4355" w:type="dxa"/>
            <w:tcBorders>
              <w:right w:val="nil"/>
            </w:tcBorders>
            <w:vAlign w:val="center"/>
          </w:tcPr>
          <w:p w14:paraId="28ABEA48" w14:textId="77777777" w:rsidR="00BF5257" w:rsidRPr="00923224" w:rsidRDefault="00BF5257" w:rsidP="00BF5257">
            <w:pPr>
              <w:tabs>
                <w:tab w:val="left" w:pos="8090"/>
              </w:tabs>
              <w:rPr>
                <w:sz w:val="17"/>
                <w:szCs w:val="17"/>
              </w:rPr>
            </w:pPr>
          </w:p>
        </w:tc>
      </w:tr>
      <w:tr w:rsidR="00BF5257" w:rsidRPr="00923224" w14:paraId="3D5AC4EE" w14:textId="77777777" w:rsidTr="002E6E8A">
        <w:trPr>
          <w:trHeight w:val="342"/>
        </w:trPr>
        <w:tc>
          <w:tcPr>
            <w:tcW w:w="1316" w:type="dxa"/>
            <w:tcBorders>
              <w:top w:val="nil"/>
              <w:left w:val="nil"/>
              <w:bottom w:val="nil"/>
            </w:tcBorders>
            <w:vAlign w:val="center"/>
          </w:tcPr>
          <w:p w14:paraId="61D5660E" w14:textId="77777777" w:rsidR="00BF5257" w:rsidRPr="00923224" w:rsidRDefault="00BF5257" w:rsidP="00BF5257">
            <w:pPr>
              <w:rPr>
                <w:sz w:val="17"/>
                <w:szCs w:val="17"/>
              </w:rPr>
            </w:pPr>
          </w:p>
        </w:tc>
        <w:tc>
          <w:tcPr>
            <w:tcW w:w="1808" w:type="dxa"/>
            <w:vAlign w:val="center"/>
          </w:tcPr>
          <w:p w14:paraId="52B906EB" w14:textId="77777777" w:rsidR="00BF5257" w:rsidRPr="00923224" w:rsidRDefault="00BF5257" w:rsidP="00BF5257">
            <w:pPr>
              <w:rPr>
                <w:sz w:val="17"/>
                <w:szCs w:val="17"/>
              </w:rPr>
            </w:pPr>
            <w:r w:rsidRPr="00923224">
              <w:rPr>
                <w:rFonts w:eastAsia="Times New Roman"/>
                <w:color w:val="231F20"/>
                <w:sz w:val="17"/>
                <w:szCs w:val="17"/>
              </w:rPr>
              <w:t xml:space="preserve">  E 337</w:t>
            </w:r>
          </w:p>
        </w:tc>
        <w:tc>
          <w:tcPr>
            <w:tcW w:w="3063" w:type="dxa"/>
            <w:vAlign w:val="center"/>
          </w:tcPr>
          <w:p w14:paraId="1F4B4B6D" w14:textId="77777777" w:rsidR="00BF5257" w:rsidRPr="00923224" w:rsidRDefault="00BF5257" w:rsidP="00BF5257">
            <w:pPr>
              <w:ind w:left="80"/>
              <w:rPr>
                <w:sz w:val="17"/>
                <w:szCs w:val="17"/>
              </w:rPr>
            </w:pPr>
            <w:r w:rsidRPr="00923224">
              <w:rPr>
                <w:rFonts w:eastAsia="Times New Roman"/>
                <w:color w:val="231F20"/>
                <w:sz w:val="17"/>
                <w:szCs w:val="17"/>
              </w:rPr>
              <w:t>Sodyum potasyum tartarat</w:t>
            </w:r>
          </w:p>
        </w:tc>
        <w:tc>
          <w:tcPr>
            <w:tcW w:w="2257" w:type="dxa"/>
            <w:vAlign w:val="center"/>
          </w:tcPr>
          <w:p w14:paraId="26995736" w14:textId="77777777" w:rsidR="00BF5257" w:rsidRPr="00923224" w:rsidRDefault="00BF5257" w:rsidP="00BF5257">
            <w:pPr>
              <w:ind w:left="80"/>
              <w:rPr>
                <w:sz w:val="17"/>
                <w:szCs w:val="17"/>
              </w:rPr>
            </w:pPr>
            <w:r w:rsidRPr="00923224">
              <w:rPr>
                <w:rFonts w:eastAsia="Times New Roman"/>
                <w:i/>
                <w:iCs/>
                <w:color w:val="231F20"/>
                <w:sz w:val="17"/>
                <w:szCs w:val="17"/>
              </w:rPr>
              <w:t>quantum satis</w:t>
            </w:r>
          </w:p>
        </w:tc>
        <w:tc>
          <w:tcPr>
            <w:tcW w:w="1453" w:type="dxa"/>
            <w:vAlign w:val="center"/>
          </w:tcPr>
          <w:p w14:paraId="63B37873" w14:textId="77777777" w:rsidR="00BF5257" w:rsidRPr="00923224" w:rsidRDefault="00BF5257" w:rsidP="00BF5257">
            <w:pPr>
              <w:rPr>
                <w:sz w:val="17"/>
                <w:szCs w:val="17"/>
              </w:rPr>
            </w:pPr>
          </w:p>
        </w:tc>
        <w:tc>
          <w:tcPr>
            <w:tcW w:w="4355" w:type="dxa"/>
            <w:tcBorders>
              <w:right w:val="nil"/>
            </w:tcBorders>
            <w:vAlign w:val="center"/>
          </w:tcPr>
          <w:p w14:paraId="7720B8B4" w14:textId="77777777" w:rsidR="00BF5257" w:rsidRPr="00923224" w:rsidRDefault="00BF5257" w:rsidP="00BF5257">
            <w:pPr>
              <w:tabs>
                <w:tab w:val="left" w:pos="8090"/>
              </w:tabs>
              <w:rPr>
                <w:sz w:val="17"/>
                <w:szCs w:val="17"/>
              </w:rPr>
            </w:pPr>
          </w:p>
        </w:tc>
      </w:tr>
      <w:tr w:rsidR="00BF5257" w:rsidRPr="00923224" w14:paraId="75E19F2D" w14:textId="77777777" w:rsidTr="002E6E8A">
        <w:trPr>
          <w:trHeight w:val="734"/>
        </w:trPr>
        <w:tc>
          <w:tcPr>
            <w:tcW w:w="1316" w:type="dxa"/>
            <w:tcBorders>
              <w:top w:val="nil"/>
              <w:left w:val="nil"/>
              <w:bottom w:val="nil"/>
            </w:tcBorders>
            <w:vAlign w:val="center"/>
          </w:tcPr>
          <w:p w14:paraId="5E41BBE5" w14:textId="77777777" w:rsidR="00BF5257" w:rsidRPr="00923224" w:rsidRDefault="00BF5257" w:rsidP="00BF5257">
            <w:pPr>
              <w:rPr>
                <w:sz w:val="17"/>
                <w:szCs w:val="17"/>
              </w:rPr>
            </w:pPr>
          </w:p>
        </w:tc>
        <w:tc>
          <w:tcPr>
            <w:tcW w:w="1808" w:type="dxa"/>
            <w:vAlign w:val="center"/>
          </w:tcPr>
          <w:p w14:paraId="1AD22D70" w14:textId="77777777" w:rsidR="00BF5257" w:rsidRPr="00923224" w:rsidRDefault="00BF5257" w:rsidP="00BF5257">
            <w:pPr>
              <w:rPr>
                <w:sz w:val="17"/>
                <w:szCs w:val="17"/>
              </w:rPr>
            </w:pPr>
            <w:r w:rsidRPr="00923224">
              <w:rPr>
                <w:rFonts w:eastAsia="Times New Roman"/>
                <w:color w:val="231F20"/>
                <w:sz w:val="17"/>
                <w:szCs w:val="17"/>
              </w:rPr>
              <w:t xml:space="preserve">  E 385</w:t>
            </w:r>
          </w:p>
        </w:tc>
        <w:tc>
          <w:tcPr>
            <w:tcW w:w="3063" w:type="dxa"/>
            <w:vAlign w:val="center"/>
          </w:tcPr>
          <w:p w14:paraId="0C25F516" w14:textId="77777777" w:rsidR="00BF5257" w:rsidRPr="00923224" w:rsidRDefault="00BF5257" w:rsidP="00BF5257">
            <w:pPr>
              <w:ind w:left="80"/>
              <w:rPr>
                <w:sz w:val="17"/>
                <w:szCs w:val="17"/>
              </w:rPr>
            </w:pPr>
            <w:r w:rsidRPr="00923224">
              <w:rPr>
                <w:rFonts w:eastAsia="Times New Roman"/>
                <w:color w:val="231F20"/>
                <w:sz w:val="17"/>
                <w:szCs w:val="17"/>
              </w:rPr>
              <w:t>Kalsiyum disodyum etilen diamin tetra-asetat (Kalsiyum disodyum EDTA)</w:t>
            </w:r>
          </w:p>
        </w:tc>
        <w:tc>
          <w:tcPr>
            <w:tcW w:w="2257" w:type="dxa"/>
            <w:vAlign w:val="center"/>
          </w:tcPr>
          <w:p w14:paraId="273806D7" w14:textId="77777777" w:rsidR="00BF5257" w:rsidRPr="00923224" w:rsidRDefault="00BF5257" w:rsidP="00BF5257">
            <w:pPr>
              <w:rPr>
                <w:sz w:val="17"/>
                <w:szCs w:val="17"/>
              </w:rPr>
            </w:pPr>
            <w:r w:rsidRPr="00923224">
              <w:rPr>
                <w:rFonts w:eastAsia="Times New Roman"/>
                <w:color w:val="231F20"/>
                <w:sz w:val="17"/>
                <w:szCs w:val="17"/>
              </w:rPr>
              <w:t xml:space="preserve">  250</w:t>
            </w:r>
          </w:p>
        </w:tc>
        <w:tc>
          <w:tcPr>
            <w:tcW w:w="1453" w:type="dxa"/>
            <w:vAlign w:val="center"/>
          </w:tcPr>
          <w:p w14:paraId="2B6B2246" w14:textId="77777777" w:rsidR="00BF5257" w:rsidRPr="00923224" w:rsidRDefault="00BF5257" w:rsidP="00BF5257">
            <w:pPr>
              <w:rPr>
                <w:sz w:val="17"/>
                <w:szCs w:val="17"/>
              </w:rPr>
            </w:pPr>
          </w:p>
        </w:tc>
        <w:tc>
          <w:tcPr>
            <w:tcW w:w="4355" w:type="dxa"/>
            <w:tcBorders>
              <w:right w:val="nil"/>
            </w:tcBorders>
            <w:vAlign w:val="center"/>
          </w:tcPr>
          <w:p w14:paraId="480EABCC" w14:textId="77777777" w:rsidR="00BF5257" w:rsidRPr="00923224" w:rsidRDefault="00BF5257" w:rsidP="00BF5257">
            <w:pPr>
              <w:tabs>
                <w:tab w:val="left" w:pos="8090"/>
              </w:tabs>
              <w:ind w:left="76"/>
              <w:rPr>
                <w:sz w:val="17"/>
                <w:szCs w:val="17"/>
              </w:rPr>
            </w:pPr>
            <w:r w:rsidRPr="00923224">
              <w:rPr>
                <w:sz w:val="17"/>
                <w:szCs w:val="17"/>
              </w:rPr>
              <w:t>sadece baklagil, mantar, enginar ve bakla, bezelye, fasulye gibi sebzeler</w:t>
            </w:r>
          </w:p>
        </w:tc>
      </w:tr>
      <w:tr w:rsidR="00BF5257" w:rsidRPr="00923224" w14:paraId="34FAC8F3" w14:textId="77777777" w:rsidTr="002E6E8A">
        <w:trPr>
          <w:trHeight w:val="476"/>
        </w:trPr>
        <w:tc>
          <w:tcPr>
            <w:tcW w:w="1316" w:type="dxa"/>
            <w:tcBorders>
              <w:top w:val="nil"/>
              <w:left w:val="nil"/>
              <w:bottom w:val="nil"/>
            </w:tcBorders>
            <w:vAlign w:val="center"/>
          </w:tcPr>
          <w:p w14:paraId="6BA47B07" w14:textId="77777777" w:rsidR="00BF5257" w:rsidRPr="00923224" w:rsidRDefault="00BF5257" w:rsidP="00BF5257">
            <w:pPr>
              <w:rPr>
                <w:sz w:val="17"/>
                <w:szCs w:val="17"/>
              </w:rPr>
            </w:pPr>
          </w:p>
        </w:tc>
        <w:tc>
          <w:tcPr>
            <w:tcW w:w="1808" w:type="dxa"/>
            <w:vAlign w:val="center"/>
          </w:tcPr>
          <w:p w14:paraId="2010BB26" w14:textId="77777777" w:rsidR="00BF5257" w:rsidRPr="00923224" w:rsidRDefault="00BF5257" w:rsidP="00BF5257">
            <w:pPr>
              <w:rPr>
                <w:sz w:val="17"/>
                <w:szCs w:val="17"/>
              </w:rPr>
            </w:pPr>
            <w:r w:rsidRPr="00923224">
              <w:rPr>
                <w:rFonts w:eastAsia="Times New Roman"/>
                <w:color w:val="231F20"/>
                <w:sz w:val="17"/>
                <w:szCs w:val="17"/>
              </w:rPr>
              <w:t xml:space="preserve">  E 410</w:t>
            </w:r>
          </w:p>
        </w:tc>
        <w:tc>
          <w:tcPr>
            <w:tcW w:w="3063" w:type="dxa"/>
            <w:vAlign w:val="center"/>
          </w:tcPr>
          <w:p w14:paraId="3CE8612B" w14:textId="77777777" w:rsidR="00BF5257" w:rsidRPr="00923224" w:rsidRDefault="00BF5257" w:rsidP="00BF5257">
            <w:pPr>
              <w:rPr>
                <w:sz w:val="17"/>
                <w:szCs w:val="17"/>
              </w:rPr>
            </w:pPr>
            <w:r w:rsidRPr="00923224">
              <w:rPr>
                <w:rFonts w:eastAsia="Times New Roman"/>
                <w:color w:val="231F20"/>
                <w:sz w:val="17"/>
                <w:szCs w:val="17"/>
              </w:rPr>
              <w:t xml:space="preserve">  </w:t>
            </w:r>
            <w:r w:rsidR="00985977" w:rsidRPr="00923224">
              <w:rPr>
                <w:rFonts w:eastAsia="Times New Roman"/>
                <w:color w:val="231F20"/>
                <w:sz w:val="17"/>
                <w:szCs w:val="17"/>
              </w:rPr>
              <w:t>Locust bean gum/ Keçiboynuzu gamı</w:t>
            </w:r>
          </w:p>
        </w:tc>
        <w:tc>
          <w:tcPr>
            <w:tcW w:w="2257" w:type="dxa"/>
            <w:vAlign w:val="center"/>
          </w:tcPr>
          <w:p w14:paraId="39E48996" w14:textId="77777777" w:rsidR="00BF5257" w:rsidRPr="00923224" w:rsidRDefault="00BF5257" w:rsidP="00BF5257">
            <w:pPr>
              <w:rPr>
                <w:sz w:val="17"/>
                <w:szCs w:val="17"/>
              </w:rPr>
            </w:pPr>
            <w:r w:rsidRPr="00923224">
              <w:rPr>
                <w:rFonts w:eastAsia="Times New Roman"/>
                <w:i/>
                <w:iCs/>
                <w:color w:val="231F20"/>
                <w:sz w:val="17"/>
                <w:szCs w:val="17"/>
              </w:rPr>
              <w:t xml:space="preserve">  quantum satis</w:t>
            </w:r>
          </w:p>
        </w:tc>
        <w:tc>
          <w:tcPr>
            <w:tcW w:w="1453" w:type="dxa"/>
            <w:vAlign w:val="center"/>
          </w:tcPr>
          <w:p w14:paraId="0F7F069A" w14:textId="77777777" w:rsidR="00BF5257" w:rsidRPr="00923224" w:rsidRDefault="00BF5257" w:rsidP="00BF5257">
            <w:pPr>
              <w:rPr>
                <w:sz w:val="17"/>
                <w:szCs w:val="17"/>
              </w:rPr>
            </w:pPr>
          </w:p>
        </w:tc>
        <w:tc>
          <w:tcPr>
            <w:tcW w:w="4355" w:type="dxa"/>
            <w:tcBorders>
              <w:right w:val="nil"/>
            </w:tcBorders>
            <w:vAlign w:val="center"/>
          </w:tcPr>
          <w:p w14:paraId="172D03E3" w14:textId="77777777" w:rsidR="00BF5257" w:rsidRPr="00923224" w:rsidRDefault="00BF5257" w:rsidP="00BF5257">
            <w:pPr>
              <w:tabs>
                <w:tab w:val="left" w:pos="8090"/>
              </w:tabs>
              <w:rPr>
                <w:sz w:val="17"/>
                <w:szCs w:val="17"/>
              </w:rPr>
            </w:pPr>
            <w:r w:rsidRPr="00923224">
              <w:rPr>
                <w:rFonts w:eastAsia="Times New Roman"/>
                <w:color w:val="231F20"/>
                <w:sz w:val="17"/>
                <w:szCs w:val="17"/>
              </w:rPr>
              <w:t xml:space="preserve">  </w:t>
            </w:r>
            <w:r w:rsidRPr="00923224">
              <w:rPr>
                <w:sz w:val="17"/>
                <w:szCs w:val="17"/>
              </w:rPr>
              <w:t>sadece sıvı içindeki kestane</w:t>
            </w:r>
          </w:p>
        </w:tc>
      </w:tr>
      <w:tr w:rsidR="00BF5257" w:rsidRPr="00923224" w14:paraId="34F97C54" w14:textId="77777777" w:rsidTr="002E6E8A">
        <w:trPr>
          <w:trHeight w:val="344"/>
        </w:trPr>
        <w:tc>
          <w:tcPr>
            <w:tcW w:w="1316" w:type="dxa"/>
            <w:tcBorders>
              <w:top w:val="nil"/>
              <w:left w:val="nil"/>
              <w:bottom w:val="nil"/>
            </w:tcBorders>
            <w:vAlign w:val="center"/>
          </w:tcPr>
          <w:p w14:paraId="13FBCF92" w14:textId="77777777" w:rsidR="00BF5257" w:rsidRPr="00923224" w:rsidRDefault="00BF5257" w:rsidP="00BF5257">
            <w:pPr>
              <w:rPr>
                <w:sz w:val="17"/>
                <w:szCs w:val="17"/>
              </w:rPr>
            </w:pPr>
          </w:p>
        </w:tc>
        <w:tc>
          <w:tcPr>
            <w:tcW w:w="1808" w:type="dxa"/>
            <w:vAlign w:val="center"/>
          </w:tcPr>
          <w:p w14:paraId="3E56DDD8" w14:textId="77777777" w:rsidR="00BF5257" w:rsidRPr="00923224" w:rsidRDefault="00BF5257" w:rsidP="00BF5257">
            <w:pPr>
              <w:rPr>
                <w:sz w:val="17"/>
                <w:szCs w:val="17"/>
              </w:rPr>
            </w:pPr>
            <w:r w:rsidRPr="00923224">
              <w:rPr>
                <w:rFonts w:eastAsia="Times New Roman"/>
                <w:color w:val="231F20"/>
                <w:sz w:val="17"/>
                <w:szCs w:val="17"/>
              </w:rPr>
              <w:t xml:space="preserve">  E 412</w:t>
            </w:r>
          </w:p>
        </w:tc>
        <w:tc>
          <w:tcPr>
            <w:tcW w:w="3063" w:type="dxa"/>
            <w:vAlign w:val="center"/>
          </w:tcPr>
          <w:p w14:paraId="25897E16" w14:textId="77777777" w:rsidR="00BF5257" w:rsidRPr="00923224" w:rsidRDefault="00951BCC" w:rsidP="00BF5257">
            <w:pPr>
              <w:ind w:left="80"/>
              <w:rPr>
                <w:sz w:val="17"/>
                <w:szCs w:val="17"/>
              </w:rPr>
            </w:pPr>
            <w:r w:rsidRPr="00923224">
              <w:rPr>
                <w:rFonts w:eastAsia="Times New Roman"/>
                <w:color w:val="231F20"/>
                <w:sz w:val="17"/>
                <w:szCs w:val="17"/>
              </w:rPr>
              <w:t>Guar gam</w:t>
            </w:r>
          </w:p>
        </w:tc>
        <w:tc>
          <w:tcPr>
            <w:tcW w:w="2257" w:type="dxa"/>
            <w:vAlign w:val="center"/>
          </w:tcPr>
          <w:p w14:paraId="26B6EAEF" w14:textId="77777777" w:rsidR="00BF5257" w:rsidRPr="00923224" w:rsidRDefault="00BF5257" w:rsidP="00BF5257">
            <w:pPr>
              <w:ind w:left="80"/>
              <w:rPr>
                <w:sz w:val="17"/>
                <w:szCs w:val="17"/>
              </w:rPr>
            </w:pPr>
            <w:r w:rsidRPr="00923224">
              <w:rPr>
                <w:rFonts w:eastAsia="Times New Roman"/>
                <w:i/>
                <w:iCs/>
                <w:color w:val="231F20"/>
                <w:sz w:val="17"/>
                <w:szCs w:val="17"/>
              </w:rPr>
              <w:t>quantum satis</w:t>
            </w:r>
          </w:p>
        </w:tc>
        <w:tc>
          <w:tcPr>
            <w:tcW w:w="1453" w:type="dxa"/>
            <w:vAlign w:val="center"/>
          </w:tcPr>
          <w:p w14:paraId="525F9D9A" w14:textId="77777777" w:rsidR="00BF5257" w:rsidRPr="00923224" w:rsidRDefault="00BF5257" w:rsidP="00BF5257">
            <w:pPr>
              <w:rPr>
                <w:sz w:val="17"/>
                <w:szCs w:val="17"/>
              </w:rPr>
            </w:pPr>
          </w:p>
        </w:tc>
        <w:tc>
          <w:tcPr>
            <w:tcW w:w="4355" w:type="dxa"/>
            <w:tcBorders>
              <w:right w:val="nil"/>
            </w:tcBorders>
            <w:vAlign w:val="center"/>
          </w:tcPr>
          <w:p w14:paraId="392E016D" w14:textId="77777777" w:rsidR="00BF5257" w:rsidRPr="00923224" w:rsidRDefault="00BF5257" w:rsidP="00BF5257">
            <w:pPr>
              <w:tabs>
                <w:tab w:val="left" w:pos="8090"/>
              </w:tabs>
              <w:ind w:left="80"/>
              <w:rPr>
                <w:sz w:val="17"/>
                <w:szCs w:val="17"/>
              </w:rPr>
            </w:pPr>
            <w:r w:rsidRPr="00923224">
              <w:rPr>
                <w:sz w:val="17"/>
                <w:szCs w:val="17"/>
              </w:rPr>
              <w:t>sadece sıvı içindeki kestane</w:t>
            </w:r>
          </w:p>
        </w:tc>
      </w:tr>
      <w:tr w:rsidR="00BF5257" w:rsidRPr="00923224" w14:paraId="5297E7FF" w14:textId="77777777" w:rsidTr="002E6E8A">
        <w:trPr>
          <w:trHeight w:val="346"/>
        </w:trPr>
        <w:tc>
          <w:tcPr>
            <w:tcW w:w="1316" w:type="dxa"/>
            <w:tcBorders>
              <w:top w:val="nil"/>
              <w:left w:val="nil"/>
              <w:bottom w:val="nil"/>
            </w:tcBorders>
            <w:vAlign w:val="center"/>
          </w:tcPr>
          <w:p w14:paraId="6223722A" w14:textId="77777777" w:rsidR="00BF5257" w:rsidRPr="00923224" w:rsidRDefault="00BF5257" w:rsidP="00BF5257">
            <w:pPr>
              <w:rPr>
                <w:sz w:val="17"/>
                <w:szCs w:val="17"/>
              </w:rPr>
            </w:pPr>
          </w:p>
        </w:tc>
        <w:tc>
          <w:tcPr>
            <w:tcW w:w="1808" w:type="dxa"/>
            <w:vAlign w:val="center"/>
          </w:tcPr>
          <w:p w14:paraId="04DF9253" w14:textId="77777777" w:rsidR="00BF5257" w:rsidRPr="00923224" w:rsidRDefault="00BF5257" w:rsidP="00BF5257">
            <w:pPr>
              <w:rPr>
                <w:sz w:val="17"/>
                <w:szCs w:val="17"/>
              </w:rPr>
            </w:pPr>
            <w:r w:rsidRPr="00923224">
              <w:rPr>
                <w:rFonts w:eastAsia="Times New Roman"/>
                <w:color w:val="231F20"/>
                <w:sz w:val="17"/>
                <w:szCs w:val="17"/>
              </w:rPr>
              <w:t xml:space="preserve">  E 415</w:t>
            </w:r>
          </w:p>
        </w:tc>
        <w:tc>
          <w:tcPr>
            <w:tcW w:w="3063" w:type="dxa"/>
            <w:vAlign w:val="center"/>
          </w:tcPr>
          <w:p w14:paraId="0FFD1E32" w14:textId="77777777" w:rsidR="00BF5257" w:rsidRPr="00923224" w:rsidRDefault="00BF5257" w:rsidP="00BF5257">
            <w:pPr>
              <w:rPr>
                <w:sz w:val="17"/>
                <w:szCs w:val="17"/>
              </w:rPr>
            </w:pPr>
            <w:r w:rsidRPr="00923224">
              <w:rPr>
                <w:rFonts w:eastAsia="Times New Roman"/>
                <w:color w:val="231F20"/>
                <w:sz w:val="17"/>
                <w:szCs w:val="17"/>
              </w:rPr>
              <w:t xml:space="preserve">  Ksantan gam</w:t>
            </w:r>
          </w:p>
        </w:tc>
        <w:tc>
          <w:tcPr>
            <w:tcW w:w="2257" w:type="dxa"/>
            <w:vAlign w:val="center"/>
          </w:tcPr>
          <w:p w14:paraId="7C7C25CC" w14:textId="77777777" w:rsidR="00BF5257" w:rsidRPr="00923224" w:rsidRDefault="00BF5257" w:rsidP="00BF5257">
            <w:pPr>
              <w:rPr>
                <w:sz w:val="17"/>
                <w:szCs w:val="17"/>
              </w:rPr>
            </w:pPr>
            <w:r w:rsidRPr="00923224">
              <w:rPr>
                <w:rFonts w:eastAsia="Times New Roman"/>
                <w:i/>
                <w:iCs/>
                <w:color w:val="231F20"/>
                <w:sz w:val="17"/>
                <w:szCs w:val="17"/>
              </w:rPr>
              <w:t xml:space="preserve">  quantum satis</w:t>
            </w:r>
          </w:p>
        </w:tc>
        <w:tc>
          <w:tcPr>
            <w:tcW w:w="1453" w:type="dxa"/>
            <w:vAlign w:val="center"/>
          </w:tcPr>
          <w:p w14:paraId="41C307CF" w14:textId="77777777" w:rsidR="00BF5257" w:rsidRPr="00923224" w:rsidRDefault="00BF5257" w:rsidP="00BF5257">
            <w:pPr>
              <w:rPr>
                <w:sz w:val="17"/>
                <w:szCs w:val="17"/>
              </w:rPr>
            </w:pPr>
          </w:p>
        </w:tc>
        <w:tc>
          <w:tcPr>
            <w:tcW w:w="4355" w:type="dxa"/>
            <w:tcBorders>
              <w:right w:val="nil"/>
            </w:tcBorders>
            <w:vAlign w:val="center"/>
          </w:tcPr>
          <w:p w14:paraId="720F5E0C" w14:textId="77777777" w:rsidR="00BF5257" w:rsidRPr="00923224" w:rsidRDefault="00BF5257" w:rsidP="00BF5257">
            <w:pPr>
              <w:tabs>
                <w:tab w:val="left" w:pos="8090"/>
              </w:tabs>
              <w:rPr>
                <w:sz w:val="17"/>
                <w:szCs w:val="17"/>
              </w:rPr>
            </w:pPr>
            <w:r w:rsidRPr="00923224">
              <w:rPr>
                <w:rFonts w:eastAsia="Times New Roman"/>
                <w:color w:val="231F20"/>
                <w:sz w:val="17"/>
                <w:szCs w:val="17"/>
              </w:rPr>
              <w:t xml:space="preserve">  </w:t>
            </w:r>
            <w:r w:rsidRPr="00923224">
              <w:rPr>
                <w:sz w:val="17"/>
                <w:szCs w:val="17"/>
              </w:rPr>
              <w:t>sadece sıvı içindeki kestane</w:t>
            </w:r>
          </w:p>
        </w:tc>
      </w:tr>
      <w:tr w:rsidR="00BF5257" w:rsidRPr="00923224" w14:paraId="7AC8C55E" w14:textId="77777777" w:rsidTr="002E6E8A">
        <w:trPr>
          <w:trHeight w:val="462"/>
        </w:trPr>
        <w:tc>
          <w:tcPr>
            <w:tcW w:w="1316" w:type="dxa"/>
            <w:tcBorders>
              <w:top w:val="nil"/>
              <w:left w:val="nil"/>
              <w:bottom w:val="nil"/>
            </w:tcBorders>
            <w:vAlign w:val="center"/>
          </w:tcPr>
          <w:p w14:paraId="28AC025F" w14:textId="77777777" w:rsidR="00BF5257" w:rsidRPr="00923224" w:rsidRDefault="00BF5257" w:rsidP="00BF5257">
            <w:pPr>
              <w:rPr>
                <w:sz w:val="17"/>
                <w:szCs w:val="17"/>
              </w:rPr>
            </w:pPr>
          </w:p>
        </w:tc>
        <w:tc>
          <w:tcPr>
            <w:tcW w:w="1808" w:type="dxa"/>
            <w:vAlign w:val="center"/>
          </w:tcPr>
          <w:p w14:paraId="69E3BD18" w14:textId="77777777" w:rsidR="00BF5257" w:rsidRPr="00923224" w:rsidRDefault="00BF5257" w:rsidP="00BF5257">
            <w:pPr>
              <w:rPr>
                <w:sz w:val="17"/>
                <w:szCs w:val="17"/>
              </w:rPr>
            </w:pPr>
            <w:r w:rsidRPr="00923224">
              <w:rPr>
                <w:rFonts w:eastAsia="Times New Roman"/>
                <w:color w:val="231F20"/>
                <w:sz w:val="17"/>
                <w:szCs w:val="17"/>
              </w:rPr>
              <w:t xml:space="preserve">  E 509</w:t>
            </w:r>
          </w:p>
        </w:tc>
        <w:tc>
          <w:tcPr>
            <w:tcW w:w="3063" w:type="dxa"/>
            <w:vAlign w:val="center"/>
          </w:tcPr>
          <w:p w14:paraId="60DA1F9A" w14:textId="77777777" w:rsidR="00BF5257" w:rsidRPr="00923224" w:rsidRDefault="00BF5257" w:rsidP="00BF5257">
            <w:pPr>
              <w:rPr>
                <w:sz w:val="17"/>
                <w:szCs w:val="17"/>
              </w:rPr>
            </w:pPr>
            <w:r w:rsidRPr="00923224">
              <w:rPr>
                <w:rFonts w:eastAsia="Times New Roman"/>
                <w:color w:val="231F20"/>
                <w:sz w:val="17"/>
                <w:szCs w:val="17"/>
              </w:rPr>
              <w:t xml:space="preserve">  Kalsiyum klorür</w:t>
            </w:r>
          </w:p>
        </w:tc>
        <w:tc>
          <w:tcPr>
            <w:tcW w:w="2257" w:type="dxa"/>
            <w:vAlign w:val="center"/>
          </w:tcPr>
          <w:p w14:paraId="2AFB47A4" w14:textId="77777777" w:rsidR="00BF5257" w:rsidRPr="00923224" w:rsidRDefault="00BF5257" w:rsidP="00BF5257">
            <w:pPr>
              <w:rPr>
                <w:sz w:val="17"/>
                <w:szCs w:val="17"/>
              </w:rPr>
            </w:pPr>
            <w:r w:rsidRPr="00923224">
              <w:rPr>
                <w:rFonts w:eastAsia="Times New Roman"/>
                <w:i/>
                <w:iCs/>
                <w:color w:val="231F20"/>
                <w:sz w:val="17"/>
                <w:szCs w:val="17"/>
              </w:rPr>
              <w:t xml:space="preserve">  quantum satis</w:t>
            </w:r>
          </w:p>
        </w:tc>
        <w:tc>
          <w:tcPr>
            <w:tcW w:w="1453" w:type="dxa"/>
            <w:vAlign w:val="center"/>
          </w:tcPr>
          <w:p w14:paraId="04F81940" w14:textId="77777777" w:rsidR="00BF5257" w:rsidRPr="00923224" w:rsidRDefault="00BF5257" w:rsidP="00BF5257">
            <w:pPr>
              <w:rPr>
                <w:sz w:val="17"/>
                <w:szCs w:val="17"/>
              </w:rPr>
            </w:pPr>
          </w:p>
        </w:tc>
        <w:tc>
          <w:tcPr>
            <w:tcW w:w="4355" w:type="dxa"/>
            <w:tcBorders>
              <w:right w:val="nil"/>
            </w:tcBorders>
            <w:vAlign w:val="center"/>
          </w:tcPr>
          <w:p w14:paraId="3CED6858" w14:textId="77777777" w:rsidR="00BF5257" w:rsidRPr="00923224" w:rsidRDefault="00BF5257" w:rsidP="00BF5257">
            <w:pPr>
              <w:tabs>
                <w:tab w:val="left" w:pos="8090"/>
              </w:tabs>
              <w:rPr>
                <w:sz w:val="17"/>
                <w:szCs w:val="17"/>
              </w:rPr>
            </w:pPr>
          </w:p>
        </w:tc>
      </w:tr>
      <w:tr w:rsidR="00BF5257" w:rsidRPr="00923224" w14:paraId="3C025167" w14:textId="77777777" w:rsidTr="002E6E8A">
        <w:trPr>
          <w:trHeight w:val="462"/>
        </w:trPr>
        <w:tc>
          <w:tcPr>
            <w:tcW w:w="1316" w:type="dxa"/>
            <w:tcBorders>
              <w:top w:val="nil"/>
              <w:left w:val="nil"/>
              <w:bottom w:val="nil"/>
            </w:tcBorders>
            <w:vAlign w:val="center"/>
          </w:tcPr>
          <w:p w14:paraId="03489958" w14:textId="77777777" w:rsidR="00BF5257" w:rsidRPr="00923224" w:rsidRDefault="00BF5257" w:rsidP="00BF5257">
            <w:pPr>
              <w:rPr>
                <w:sz w:val="17"/>
                <w:szCs w:val="17"/>
              </w:rPr>
            </w:pPr>
          </w:p>
        </w:tc>
        <w:tc>
          <w:tcPr>
            <w:tcW w:w="1808" w:type="dxa"/>
            <w:vAlign w:val="center"/>
          </w:tcPr>
          <w:p w14:paraId="132F718E" w14:textId="77777777" w:rsidR="00BF5257" w:rsidRPr="00923224" w:rsidRDefault="00D2377E" w:rsidP="00BF5257">
            <w:pPr>
              <w:rPr>
                <w:rFonts w:eastAsia="Times New Roman"/>
                <w:color w:val="231F20"/>
                <w:sz w:val="17"/>
                <w:szCs w:val="17"/>
              </w:rPr>
            </w:pPr>
            <w:r w:rsidRPr="00923224">
              <w:rPr>
                <w:rFonts w:eastAsia="Times New Roman"/>
                <w:color w:val="231F20"/>
                <w:sz w:val="17"/>
                <w:szCs w:val="17"/>
              </w:rPr>
              <w:t xml:space="preserve">  </w:t>
            </w:r>
            <w:r w:rsidR="00BF5257" w:rsidRPr="00923224">
              <w:rPr>
                <w:rFonts w:eastAsia="Times New Roman"/>
                <w:color w:val="231F20"/>
                <w:sz w:val="17"/>
                <w:szCs w:val="17"/>
              </w:rPr>
              <w:t>E 512</w:t>
            </w:r>
          </w:p>
        </w:tc>
        <w:tc>
          <w:tcPr>
            <w:tcW w:w="3063" w:type="dxa"/>
            <w:vAlign w:val="center"/>
          </w:tcPr>
          <w:p w14:paraId="1E240AFD" w14:textId="77777777" w:rsidR="00BF5257" w:rsidRPr="00923224" w:rsidRDefault="00BF5257" w:rsidP="00BF5257">
            <w:pPr>
              <w:rPr>
                <w:rFonts w:eastAsia="Times New Roman"/>
                <w:color w:val="231F20"/>
                <w:sz w:val="17"/>
                <w:szCs w:val="17"/>
              </w:rPr>
            </w:pPr>
            <w:r w:rsidRPr="00923224">
              <w:rPr>
                <w:rFonts w:eastAsia="Times New Roman"/>
                <w:color w:val="231F20"/>
                <w:sz w:val="17"/>
                <w:szCs w:val="17"/>
              </w:rPr>
              <w:t xml:space="preserve">  Kalay klorür</w:t>
            </w:r>
          </w:p>
        </w:tc>
        <w:tc>
          <w:tcPr>
            <w:tcW w:w="2257" w:type="dxa"/>
            <w:vAlign w:val="center"/>
          </w:tcPr>
          <w:p w14:paraId="67C65171" w14:textId="77777777" w:rsidR="00BF5257" w:rsidRPr="00923224" w:rsidRDefault="00D2377E" w:rsidP="00BF5257">
            <w:pPr>
              <w:rPr>
                <w:rFonts w:eastAsia="Times New Roman"/>
                <w:i/>
                <w:iCs/>
                <w:color w:val="231F20"/>
                <w:sz w:val="17"/>
                <w:szCs w:val="17"/>
              </w:rPr>
            </w:pPr>
            <w:r w:rsidRPr="00923224">
              <w:rPr>
                <w:rFonts w:eastAsia="Times New Roman"/>
                <w:color w:val="231F20"/>
                <w:sz w:val="17"/>
                <w:szCs w:val="17"/>
              </w:rPr>
              <w:t xml:space="preserve">  </w:t>
            </w:r>
            <w:r w:rsidR="00BF5257" w:rsidRPr="00923224">
              <w:rPr>
                <w:rFonts w:eastAsia="Times New Roman"/>
                <w:color w:val="231F20"/>
                <w:sz w:val="17"/>
                <w:szCs w:val="17"/>
              </w:rPr>
              <w:t>25</w:t>
            </w:r>
          </w:p>
        </w:tc>
        <w:tc>
          <w:tcPr>
            <w:tcW w:w="1453" w:type="dxa"/>
            <w:vAlign w:val="center"/>
          </w:tcPr>
          <w:p w14:paraId="3E2F4B78" w14:textId="77777777" w:rsidR="00BF5257" w:rsidRPr="00923224" w:rsidRDefault="00BF5257" w:rsidP="00BF5257">
            <w:pPr>
              <w:rPr>
                <w:sz w:val="17"/>
                <w:szCs w:val="17"/>
              </w:rPr>
            </w:pPr>
            <w:r w:rsidRPr="00923224">
              <w:rPr>
                <w:sz w:val="17"/>
                <w:szCs w:val="17"/>
              </w:rPr>
              <w:t xml:space="preserve"> </w:t>
            </w:r>
            <w:r w:rsidR="00D2377E" w:rsidRPr="00923224">
              <w:rPr>
                <w:sz w:val="17"/>
                <w:szCs w:val="17"/>
              </w:rPr>
              <w:t xml:space="preserve"> </w:t>
            </w:r>
            <w:r w:rsidRPr="00923224">
              <w:rPr>
                <w:sz w:val="17"/>
                <w:szCs w:val="17"/>
              </w:rPr>
              <w:t>(55)</w:t>
            </w:r>
          </w:p>
        </w:tc>
        <w:tc>
          <w:tcPr>
            <w:tcW w:w="4355" w:type="dxa"/>
            <w:tcBorders>
              <w:right w:val="nil"/>
            </w:tcBorders>
            <w:vAlign w:val="center"/>
          </w:tcPr>
          <w:p w14:paraId="376F1841" w14:textId="77777777" w:rsidR="00BF5257" w:rsidRPr="00923224" w:rsidRDefault="00BF5257" w:rsidP="00BF5257">
            <w:pPr>
              <w:tabs>
                <w:tab w:val="left" w:pos="8090"/>
              </w:tabs>
              <w:rPr>
                <w:sz w:val="17"/>
                <w:szCs w:val="17"/>
              </w:rPr>
            </w:pPr>
            <w:r w:rsidRPr="00923224">
              <w:rPr>
                <w:sz w:val="17"/>
                <w:szCs w:val="17"/>
              </w:rPr>
              <w:t xml:space="preserve">  sadece beyaz kuşkonmaz</w:t>
            </w:r>
          </w:p>
        </w:tc>
      </w:tr>
      <w:tr w:rsidR="00BF5257" w:rsidRPr="00923224" w14:paraId="6A3D0DFF" w14:textId="77777777" w:rsidTr="002E6E8A">
        <w:trPr>
          <w:trHeight w:val="510"/>
        </w:trPr>
        <w:tc>
          <w:tcPr>
            <w:tcW w:w="1316" w:type="dxa"/>
            <w:tcBorders>
              <w:top w:val="nil"/>
              <w:left w:val="nil"/>
              <w:bottom w:val="nil"/>
            </w:tcBorders>
            <w:vAlign w:val="center"/>
          </w:tcPr>
          <w:p w14:paraId="3FF9A373" w14:textId="77777777" w:rsidR="00BF5257" w:rsidRPr="00923224" w:rsidRDefault="00BF5257" w:rsidP="00BF5257">
            <w:pPr>
              <w:rPr>
                <w:sz w:val="17"/>
                <w:szCs w:val="17"/>
              </w:rPr>
            </w:pPr>
          </w:p>
        </w:tc>
        <w:tc>
          <w:tcPr>
            <w:tcW w:w="1808" w:type="dxa"/>
            <w:vAlign w:val="center"/>
          </w:tcPr>
          <w:p w14:paraId="6700541B" w14:textId="77777777" w:rsidR="00BF5257" w:rsidRPr="00923224" w:rsidRDefault="00BF5257" w:rsidP="00BF5257">
            <w:pPr>
              <w:ind w:left="80"/>
              <w:rPr>
                <w:sz w:val="17"/>
                <w:szCs w:val="17"/>
              </w:rPr>
            </w:pPr>
            <w:r w:rsidRPr="00923224">
              <w:rPr>
                <w:rFonts w:eastAsia="Times New Roman"/>
                <w:color w:val="231F20"/>
                <w:sz w:val="17"/>
                <w:szCs w:val="17"/>
              </w:rPr>
              <w:t>E 575</w:t>
            </w:r>
          </w:p>
        </w:tc>
        <w:tc>
          <w:tcPr>
            <w:tcW w:w="3063" w:type="dxa"/>
            <w:vAlign w:val="center"/>
          </w:tcPr>
          <w:p w14:paraId="12A78E24" w14:textId="77777777" w:rsidR="00BF5257" w:rsidRPr="00923224" w:rsidRDefault="00BF5257" w:rsidP="00BF5257">
            <w:pPr>
              <w:ind w:left="80"/>
              <w:rPr>
                <w:sz w:val="17"/>
                <w:szCs w:val="17"/>
              </w:rPr>
            </w:pPr>
            <w:r w:rsidRPr="00923224">
              <w:rPr>
                <w:rFonts w:eastAsia="Times New Roman"/>
                <w:color w:val="231F20"/>
                <w:sz w:val="17"/>
                <w:szCs w:val="17"/>
              </w:rPr>
              <w:t>Glukono-delta-lakton</w:t>
            </w:r>
          </w:p>
        </w:tc>
        <w:tc>
          <w:tcPr>
            <w:tcW w:w="2257" w:type="dxa"/>
            <w:vAlign w:val="center"/>
          </w:tcPr>
          <w:p w14:paraId="4104B7FF" w14:textId="77777777" w:rsidR="00BF5257" w:rsidRPr="00923224" w:rsidRDefault="00BF5257" w:rsidP="00BF5257">
            <w:pPr>
              <w:ind w:left="80"/>
              <w:rPr>
                <w:sz w:val="17"/>
                <w:szCs w:val="17"/>
              </w:rPr>
            </w:pPr>
            <w:r w:rsidRPr="00923224">
              <w:rPr>
                <w:rFonts w:eastAsia="Times New Roman"/>
                <w:i/>
                <w:iCs/>
                <w:color w:val="231F20"/>
                <w:sz w:val="17"/>
                <w:szCs w:val="17"/>
              </w:rPr>
              <w:t>quantum satis</w:t>
            </w:r>
          </w:p>
        </w:tc>
        <w:tc>
          <w:tcPr>
            <w:tcW w:w="1453" w:type="dxa"/>
            <w:vAlign w:val="center"/>
          </w:tcPr>
          <w:p w14:paraId="6D137EF6" w14:textId="77777777" w:rsidR="00BF5257" w:rsidRPr="00923224" w:rsidRDefault="00BF5257" w:rsidP="00BF5257">
            <w:pPr>
              <w:rPr>
                <w:sz w:val="17"/>
                <w:szCs w:val="17"/>
              </w:rPr>
            </w:pPr>
          </w:p>
        </w:tc>
        <w:tc>
          <w:tcPr>
            <w:tcW w:w="4355" w:type="dxa"/>
            <w:tcBorders>
              <w:right w:val="nil"/>
            </w:tcBorders>
            <w:vAlign w:val="center"/>
          </w:tcPr>
          <w:p w14:paraId="1FFA8E98" w14:textId="77777777" w:rsidR="00BF5257" w:rsidRPr="00923224" w:rsidRDefault="00BF5257" w:rsidP="00BF5257">
            <w:pPr>
              <w:tabs>
                <w:tab w:val="left" w:pos="8090"/>
              </w:tabs>
              <w:rPr>
                <w:sz w:val="17"/>
                <w:szCs w:val="17"/>
              </w:rPr>
            </w:pPr>
          </w:p>
        </w:tc>
      </w:tr>
      <w:tr w:rsidR="00BF5257" w:rsidRPr="00923224" w14:paraId="35E528DA" w14:textId="77777777" w:rsidTr="007D7944">
        <w:trPr>
          <w:trHeight w:val="606"/>
        </w:trPr>
        <w:tc>
          <w:tcPr>
            <w:tcW w:w="1316" w:type="dxa"/>
            <w:tcBorders>
              <w:top w:val="nil"/>
              <w:left w:val="nil"/>
              <w:bottom w:val="nil"/>
            </w:tcBorders>
            <w:vAlign w:val="center"/>
          </w:tcPr>
          <w:p w14:paraId="434ED2FE" w14:textId="77777777" w:rsidR="00BF5257" w:rsidRPr="00923224" w:rsidRDefault="00BF5257" w:rsidP="00BF5257">
            <w:pPr>
              <w:rPr>
                <w:sz w:val="17"/>
                <w:szCs w:val="17"/>
              </w:rPr>
            </w:pPr>
          </w:p>
        </w:tc>
        <w:tc>
          <w:tcPr>
            <w:tcW w:w="1808" w:type="dxa"/>
            <w:vAlign w:val="center"/>
          </w:tcPr>
          <w:p w14:paraId="42012E91" w14:textId="77777777" w:rsidR="00BF5257" w:rsidRPr="00923224" w:rsidRDefault="00BF5257" w:rsidP="00BF5257">
            <w:pPr>
              <w:rPr>
                <w:sz w:val="17"/>
                <w:szCs w:val="17"/>
              </w:rPr>
            </w:pPr>
            <w:r w:rsidRPr="00923224">
              <w:rPr>
                <w:rFonts w:eastAsia="Times New Roman"/>
                <w:color w:val="231F20"/>
                <w:sz w:val="17"/>
                <w:szCs w:val="17"/>
              </w:rPr>
              <w:t xml:space="preserve">  E 579</w:t>
            </w:r>
          </w:p>
        </w:tc>
        <w:tc>
          <w:tcPr>
            <w:tcW w:w="3063" w:type="dxa"/>
            <w:vAlign w:val="center"/>
          </w:tcPr>
          <w:p w14:paraId="426457C7" w14:textId="77777777" w:rsidR="00BF5257" w:rsidRPr="00923224" w:rsidRDefault="00BF5257" w:rsidP="00BF5257">
            <w:pPr>
              <w:rPr>
                <w:sz w:val="17"/>
                <w:szCs w:val="17"/>
              </w:rPr>
            </w:pPr>
            <w:r w:rsidRPr="00923224">
              <w:rPr>
                <w:rFonts w:eastAsia="Times New Roman"/>
                <w:color w:val="231F20"/>
                <w:sz w:val="17"/>
                <w:szCs w:val="17"/>
              </w:rPr>
              <w:t xml:space="preserve">  Ferro glukonat</w:t>
            </w:r>
          </w:p>
        </w:tc>
        <w:tc>
          <w:tcPr>
            <w:tcW w:w="2257" w:type="dxa"/>
            <w:vAlign w:val="center"/>
          </w:tcPr>
          <w:p w14:paraId="1E8844BD" w14:textId="77777777" w:rsidR="00BF5257" w:rsidRPr="00923224" w:rsidRDefault="00BF5257" w:rsidP="00BF5257">
            <w:pPr>
              <w:rPr>
                <w:sz w:val="17"/>
                <w:szCs w:val="17"/>
              </w:rPr>
            </w:pPr>
            <w:r w:rsidRPr="00923224">
              <w:rPr>
                <w:rFonts w:eastAsia="Times New Roman"/>
                <w:color w:val="231F20"/>
                <w:sz w:val="17"/>
                <w:szCs w:val="17"/>
              </w:rPr>
              <w:t xml:space="preserve">  150</w:t>
            </w:r>
          </w:p>
        </w:tc>
        <w:tc>
          <w:tcPr>
            <w:tcW w:w="1453" w:type="dxa"/>
            <w:vAlign w:val="center"/>
          </w:tcPr>
          <w:p w14:paraId="6CC1B929" w14:textId="77777777" w:rsidR="00BF5257" w:rsidRPr="00923224" w:rsidRDefault="00BF5257" w:rsidP="00BF5257">
            <w:pPr>
              <w:rPr>
                <w:sz w:val="17"/>
                <w:szCs w:val="17"/>
              </w:rPr>
            </w:pPr>
            <w:r w:rsidRPr="00923224">
              <w:rPr>
                <w:rFonts w:eastAsia="Times New Roman"/>
                <w:color w:val="231F20"/>
                <w:sz w:val="17"/>
                <w:szCs w:val="17"/>
              </w:rPr>
              <w:t xml:space="preserve">  (56)</w:t>
            </w:r>
          </w:p>
        </w:tc>
        <w:tc>
          <w:tcPr>
            <w:tcW w:w="4355" w:type="dxa"/>
            <w:tcBorders>
              <w:right w:val="nil"/>
            </w:tcBorders>
            <w:vAlign w:val="center"/>
          </w:tcPr>
          <w:p w14:paraId="5EE94411" w14:textId="77777777" w:rsidR="00BF5257" w:rsidRPr="00923224" w:rsidRDefault="00BF5257" w:rsidP="00BF5257">
            <w:pPr>
              <w:tabs>
                <w:tab w:val="left" w:pos="8090"/>
              </w:tabs>
              <w:rPr>
                <w:sz w:val="17"/>
                <w:szCs w:val="17"/>
              </w:rPr>
            </w:pPr>
            <w:r w:rsidRPr="00923224">
              <w:rPr>
                <w:sz w:val="17"/>
                <w:szCs w:val="17"/>
              </w:rPr>
              <w:t xml:space="preserve">  sadece oksidasyonla karartılan zeytin</w:t>
            </w:r>
          </w:p>
        </w:tc>
      </w:tr>
    </w:tbl>
    <w:p w14:paraId="335D0385" w14:textId="77777777" w:rsidR="00E21389" w:rsidRPr="00923224" w:rsidRDefault="00E21389" w:rsidP="00BF5257">
      <w:pPr>
        <w:tabs>
          <w:tab w:val="left" w:pos="2431"/>
        </w:tabs>
        <w:rPr>
          <w:sz w:val="17"/>
          <w:szCs w:val="17"/>
        </w:rPr>
        <w:sectPr w:rsidR="00E21389" w:rsidRPr="00923224" w:rsidSect="00E21389">
          <w:type w:val="continuous"/>
          <w:pgSz w:w="16840" w:h="11906" w:orient="landscape"/>
          <w:pgMar w:top="1440" w:right="958" w:bottom="865" w:left="1080" w:header="0" w:footer="0" w:gutter="0"/>
          <w:cols w:space="708" w:equalWidth="0">
            <w:col w:w="14800"/>
          </w:cols>
        </w:sectPr>
      </w:pPr>
    </w:p>
    <w:p w14:paraId="125CD45E" w14:textId="77777777" w:rsidR="00BF5257" w:rsidRPr="00923224" w:rsidRDefault="00BF5257" w:rsidP="00BF5257">
      <w:pPr>
        <w:tabs>
          <w:tab w:val="left" w:pos="2431"/>
        </w:tabs>
        <w:rPr>
          <w:sz w:val="17"/>
          <w:szCs w:val="17"/>
        </w:rPr>
      </w:pPr>
    </w:p>
    <w:tbl>
      <w:tblPr>
        <w:tblW w:w="14236" w:type="dxa"/>
        <w:tblInd w:w="630" w:type="dxa"/>
        <w:tblLayout w:type="fixed"/>
        <w:tblCellMar>
          <w:left w:w="0" w:type="dxa"/>
          <w:right w:w="0" w:type="dxa"/>
        </w:tblCellMar>
        <w:tblLook w:val="04A0" w:firstRow="1" w:lastRow="0" w:firstColumn="1" w:lastColumn="0" w:noHBand="0" w:noVBand="1"/>
      </w:tblPr>
      <w:tblGrid>
        <w:gridCol w:w="1302"/>
        <w:gridCol w:w="1806"/>
        <w:gridCol w:w="3079"/>
        <w:gridCol w:w="2254"/>
        <w:gridCol w:w="1442"/>
        <w:gridCol w:w="4353"/>
      </w:tblGrid>
      <w:tr w:rsidR="00BD08CA" w:rsidRPr="00923224" w14:paraId="47A04E80" w14:textId="77777777" w:rsidTr="00F13EBF">
        <w:trPr>
          <w:trHeight w:val="661"/>
        </w:trPr>
        <w:tc>
          <w:tcPr>
            <w:tcW w:w="1302" w:type="dxa"/>
            <w:tcBorders>
              <w:top w:val="single" w:sz="4" w:space="0" w:color="000000"/>
              <w:bottom w:val="single" w:sz="4" w:space="0" w:color="000000"/>
              <w:right w:val="single" w:sz="8" w:space="0" w:color="231F20"/>
            </w:tcBorders>
            <w:vAlign w:val="center"/>
          </w:tcPr>
          <w:p w14:paraId="0E4BE5D4" w14:textId="77777777" w:rsidR="00BD08CA" w:rsidRPr="00923224" w:rsidRDefault="00BD08CA" w:rsidP="00BC7278">
            <w:pPr>
              <w:jc w:val="center"/>
              <w:rPr>
                <w:sz w:val="17"/>
                <w:szCs w:val="17"/>
              </w:rPr>
            </w:pPr>
            <w:bookmarkStart w:id="32" w:name="page98"/>
            <w:bookmarkEnd w:id="32"/>
            <w:r w:rsidRPr="00923224">
              <w:rPr>
                <w:rFonts w:eastAsia="Times New Roman"/>
                <w:color w:val="231F20"/>
                <w:sz w:val="17"/>
                <w:szCs w:val="17"/>
              </w:rPr>
              <w:t>Kategori numarası</w:t>
            </w:r>
          </w:p>
        </w:tc>
        <w:tc>
          <w:tcPr>
            <w:tcW w:w="1806" w:type="dxa"/>
            <w:tcBorders>
              <w:top w:val="single" w:sz="4" w:space="0" w:color="000000"/>
              <w:bottom w:val="single" w:sz="4" w:space="0" w:color="000000"/>
              <w:right w:val="single" w:sz="8" w:space="0" w:color="231F20"/>
            </w:tcBorders>
            <w:vAlign w:val="center"/>
          </w:tcPr>
          <w:p w14:paraId="10BCBB07" w14:textId="77777777" w:rsidR="00BD08CA" w:rsidRPr="00923224" w:rsidRDefault="00BD08CA" w:rsidP="00BC7278">
            <w:pPr>
              <w:ind w:left="80"/>
              <w:jc w:val="center"/>
              <w:rPr>
                <w:rFonts w:eastAsia="Times New Roman"/>
                <w:color w:val="231F20"/>
                <w:sz w:val="17"/>
                <w:szCs w:val="17"/>
              </w:rPr>
            </w:pPr>
            <w:r w:rsidRPr="00923224">
              <w:rPr>
                <w:rFonts w:eastAsia="Times New Roman"/>
                <w:color w:val="231F20"/>
                <w:sz w:val="17"/>
                <w:szCs w:val="17"/>
              </w:rPr>
              <w:t>E-kodu</w:t>
            </w:r>
          </w:p>
        </w:tc>
        <w:tc>
          <w:tcPr>
            <w:tcW w:w="3079" w:type="dxa"/>
            <w:tcBorders>
              <w:top w:val="single" w:sz="4" w:space="0" w:color="000000"/>
              <w:bottom w:val="single" w:sz="4" w:space="0" w:color="000000"/>
              <w:right w:val="single" w:sz="8" w:space="0" w:color="231F20"/>
            </w:tcBorders>
            <w:vAlign w:val="center"/>
          </w:tcPr>
          <w:p w14:paraId="335FBA2F" w14:textId="77777777" w:rsidR="00BD08CA" w:rsidRPr="00923224" w:rsidRDefault="00BD08CA" w:rsidP="00BC7278">
            <w:pPr>
              <w:ind w:left="80"/>
              <w:jc w:val="center"/>
              <w:rPr>
                <w:rFonts w:eastAsia="Times New Roman"/>
                <w:color w:val="231F20"/>
                <w:sz w:val="17"/>
                <w:szCs w:val="17"/>
              </w:rPr>
            </w:pPr>
            <w:r w:rsidRPr="00923224">
              <w:rPr>
                <w:rFonts w:eastAsia="Times New Roman"/>
                <w:color w:val="231F20"/>
                <w:sz w:val="17"/>
                <w:szCs w:val="17"/>
              </w:rPr>
              <w:t>Adı</w:t>
            </w:r>
          </w:p>
        </w:tc>
        <w:tc>
          <w:tcPr>
            <w:tcW w:w="2254" w:type="dxa"/>
            <w:tcBorders>
              <w:top w:val="single" w:sz="4" w:space="0" w:color="000000"/>
              <w:bottom w:val="single" w:sz="4" w:space="0" w:color="000000"/>
              <w:right w:val="single" w:sz="8" w:space="0" w:color="231F20"/>
            </w:tcBorders>
            <w:vAlign w:val="center"/>
          </w:tcPr>
          <w:p w14:paraId="7A767137" w14:textId="77777777" w:rsidR="00BD08CA" w:rsidRPr="00923224" w:rsidRDefault="00BD08CA" w:rsidP="00BC7278">
            <w:pPr>
              <w:ind w:left="80"/>
              <w:jc w:val="center"/>
              <w:rPr>
                <w:rFonts w:eastAsia="Times New Roman"/>
                <w:color w:val="231F20"/>
                <w:sz w:val="17"/>
                <w:szCs w:val="17"/>
              </w:rPr>
            </w:pPr>
            <w:r w:rsidRPr="00923224">
              <w:rPr>
                <w:rFonts w:eastAsia="Times New Roman"/>
                <w:color w:val="231F20"/>
                <w:sz w:val="17"/>
                <w:szCs w:val="17"/>
              </w:rPr>
              <w:t>Maksimum miktar (</w:t>
            </w:r>
            <w:r w:rsidR="005073D8" w:rsidRPr="00923224">
              <w:rPr>
                <w:rFonts w:eastAsia="Times New Roman"/>
                <w:color w:val="231F20"/>
                <w:sz w:val="17"/>
                <w:szCs w:val="17"/>
              </w:rPr>
              <w:t>mg/l veya mg/kg</w:t>
            </w:r>
            <w:r w:rsidRPr="00923224">
              <w:rPr>
                <w:rFonts w:eastAsia="Times New Roman"/>
                <w:color w:val="231F20"/>
                <w:sz w:val="17"/>
                <w:szCs w:val="17"/>
              </w:rPr>
              <w:t>)</w:t>
            </w:r>
          </w:p>
        </w:tc>
        <w:tc>
          <w:tcPr>
            <w:tcW w:w="1442" w:type="dxa"/>
            <w:tcBorders>
              <w:top w:val="single" w:sz="4" w:space="0" w:color="000000"/>
              <w:bottom w:val="single" w:sz="4" w:space="0" w:color="000000"/>
              <w:right w:val="single" w:sz="4" w:space="0" w:color="auto"/>
            </w:tcBorders>
            <w:vAlign w:val="center"/>
          </w:tcPr>
          <w:p w14:paraId="2CE24A83" w14:textId="77777777" w:rsidR="00BD08CA" w:rsidRPr="00923224" w:rsidRDefault="00BD08CA" w:rsidP="00BC7278">
            <w:pPr>
              <w:ind w:left="60"/>
              <w:jc w:val="center"/>
              <w:rPr>
                <w:rFonts w:eastAsia="Times New Roman"/>
                <w:color w:val="231F20"/>
                <w:sz w:val="17"/>
                <w:szCs w:val="17"/>
              </w:rPr>
            </w:pPr>
            <w:r w:rsidRPr="00923224">
              <w:rPr>
                <w:rFonts w:eastAsia="Times New Roman"/>
                <w:color w:val="231F20"/>
                <w:sz w:val="17"/>
                <w:szCs w:val="17"/>
              </w:rPr>
              <w:t>Dipnotlar</w:t>
            </w:r>
          </w:p>
        </w:tc>
        <w:tc>
          <w:tcPr>
            <w:tcW w:w="4353" w:type="dxa"/>
            <w:tcBorders>
              <w:top w:val="single" w:sz="4" w:space="0" w:color="000000"/>
              <w:left w:val="single" w:sz="4" w:space="0" w:color="auto"/>
              <w:bottom w:val="single" w:sz="4" w:space="0" w:color="000000"/>
            </w:tcBorders>
            <w:vAlign w:val="center"/>
          </w:tcPr>
          <w:p w14:paraId="00513D10" w14:textId="77777777" w:rsidR="00BD08CA" w:rsidRPr="00923224" w:rsidRDefault="00BD08CA" w:rsidP="00FB655F">
            <w:pPr>
              <w:ind w:left="80" w:right="992"/>
              <w:rPr>
                <w:rFonts w:eastAsia="Times New Roman"/>
                <w:color w:val="231F20"/>
                <w:sz w:val="17"/>
                <w:szCs w:val="17"/>
              </w:rPr>
            </w:pPr>
            <w:r w:rsidRPr="00923224">
              <w:rPr>
                <w:rFonts w:eastAsia="Times New Roman"/>
                <w:color w:val="231F20"/>
                <w:sz w:val="17"/>
                <w:szCs w:val="17"/>
              </w:rPr>
              <w:t xml:space="preserve">                                        Sınırlamalar/istisnalar</w:t>
            </w:r>
          </w:p>
        </w:tc>
      </w:tr>
      <w:tr w:rsidR="00BD08CA" w:rsidRPr="00923224" w14:paraId="77989FBB" w14:textId="77777777" w:rsidTr="00F13EBF">
        <w:trPr>
          <w:trHeight w:val="661"/>
        </w:trPr>
        <w:tc>
          <w:tcPr>
            <w:tcW w:w="1302" w:type="dxa"/>
            <w:tcBorders>
              <w:right w:val="single" w:sz="8" w:space="0" w:color="231F20"/>
            </w:tcBorders>
            <w:vAlign w:val="center"/>
          </w:tcPr>
          <w:p w14:paraId="6BF06D79" w14:textId="77777777" w:rsidR="00BD08CA" w:rsidRPr="00923224" w:rsidRDefault="00BD08CA" w:rsidP="00B67959">
            <w:pPr>
              <w:rPr>
                <w:sz w:val="17"/>
                <w:szCs w:val="17"/>
              </w:rPr>
            </w:pPr>
          </w:p>
        </w:tc>
        <w:tc>
          <w:tcPr>
            <w:tcW w:w="1806" w:type="dxa"/>
            <w:tcBorders>
              <w:top w:val="single" w:sz="4" w:space="0" w:color="000000"/>
              <w:bottom w:val="single" w:sz="4" w:space="0" w:color="000000"/>
              <w:right w:val="single" w:sz="8" w:space="0" w:color="231F20"/>
            </w:tcBorders>
            <w:vAlign w:val="center"/>
          </w:tcPr>
          <w:p w14:paraId="01A4B58B" w14:textId="77777777" w:rsidR="00BD08CA" w:rsidRPr="00923224" w:rsidRDefault="00BD08CA" w:rsidP="00B67959">
            <w:pPr>
              <w:ind w:left="80"/>
              <w:rPr>
                <w:sz w:val="17"/>
                <w:szCs w:val="17"/>
              </w:rPr>
            </w:pPr>
            <w:r w:rsidRPr="00923224">
              <w:rPr>
                <w:rFonts w:eastAsia="Times New Roman"/>
                <w:color w:val="231F20"/>
                <w:sz w:val="17"/>
                <w:szCs w:val="17"/>
              </w:rPr>
              <w:t>E 585</w:t>
            </w:r>
          </w:p>
        </w:tc>
        <w:tc>
          <w:tcPr>
            <w:tcW w:w="3079" w:type="dxa"/>
            <w:tcBorders>
              <w:top w:val="single" w:sz="4" w:space="0" w:color="000000"/>
              <w:bottom w:val="single" w:sz="4" w:space="0" w:color="000000"/>
              <w:right w:val="single" w:sz="8" w:space="0" w:color="231F20"/>
            </w:tcBorders>
            <w:vAlign w:val="center"/>
          </w:tcPr>
          <w:p w14:paraId="26D54F45" w14:textId="77777777" w:rsidR="00BD08CA" w:rsidRPr="00923224" w:rsidRDefault="00BD08CA" w:rsidP="00B67959">
            <w:pPr>
              <w:ind w:left="80"/>
              <w:rPr>
                <w:sz w:val="17"/>
                <w:szCs w:val="17"/>
              </w:rPr>
            </w:pPr>
            <w:r w:rsidRPr="00923224">
              <w:rPr>
                <w:rFonts w:eastAsia="Times New Roman"/>
                <w:color w:val="231F20"/>
                <w:sz w:val="17"/>
                <w:szCs w:val="17"/>
              </w:rPr>
              <w:t>Ferro laktat</w:t>
            </w:r>
          </w:p>
        </w:tc>
        <w:tc>
          <w:tcPr>
            <w:tcW w:w="2254" w:type="dxa"/>
            <w:tcBorders>
              <w:top w:val="single" w:sz="4" w:space="0" w:color="000000"/>
              <w:bottom w:val="single" w:sz="4" w:space="0" w:color="000000"/>
              <w:right w:val="single" w:sz="8" w:space="0" w:color="231F20"/>
            </w:tcBorders>
            <w:vAlign w:val="center"/>
          </w:tcPr>
          <w:p w14:paraId="604EBF44" w14:textId="77777777" w:rsidR="00BD08CA" w:rsidRPr="00923224" w:rsidRDefault="00BD08CA" w:rsidP="00B67959">
            <w:pPr>
              <w:ind w:left="80"/>
              <w:rPr>
                <w:sz w:val="17"/>
                <w:szCs w:val="17"/>
              </w:rPr>
            </w:pPr>
            <w:r w:rsidRPr="00923224">
              <w:rPr>
                <w:rFonts w:eastAsia="Times New Roman"/>
                <w:color w:val="231F20"/>
                <w:sz w:val="17"/>
                <w:szCs w:val="17"/>
              </w:rPr>
              <w:t>150</w:t>
            </w:r>
          </w:p>
        </w:tc>
        <w:tc>
          <w:tcPr>
            <w:tcW w:w="1442" w:type="dxa"/>
            <w:tcBorders>
              <w:top w:val="single" w:sz="4" w:space="0" w:color="000000"/>
              <w:bottom w:val="single" w:sz="4" w:space="0" w:color="000000"/>
              <w:right w:val="single" w:sz="4" w:space="0" w:color="auto"/>
            </w:tcBorders>
            <w:vAlign w:val="center"/>
          </w:tcPr>
          <w:p w14:paraId="480C77B2" w14:textId="77777777" w:rsidR="00BD08CA" w:rsidRPr="00923224" w:rsidRDefault="00BD08CA" w:rsidP="00B67959">
            <w:pPr>
              <w:ind w:left="60"/>
              <w:rPr>
                <w:sz w:val="17"/>
                <w:szCs w:val="17"/>
              </w:rPr>
            </w:pPr>
            <w:r w:rsidRPr="00923224">
              <w:rPr>
                <w:rFonts w:eastAsia="Times New Roman"/>
                <w:color w:val="231F20"/>
                <w:sz w:val="17"/>
                <w:szCs w:val="17"/>
              </w:rPr>
              <w:t>(56)</w:t>
            </w:r>
          </w:p>
        </w:tc>
        <w:tc>
          <w:tcPr>
            <w:tcW w:w="4353" w:type="dxa"/>
            <w:tcBorders>
              <w:top w:val="single" w:sz="4" w:space="0" w:color="000000"/>
              <w:left w:val="single" w:sz="4" w:space="0" w:color="auto"/>
              <w:bottom w:val="single" w:sz="4" w:space="0" w:color="000000"/>
            </w:tcBorders>
            <w:vAlign w:val="center"/>
          </w:tcPr>
          <w:p w14:paraId="2158BDAF" w14:textId="77777777" w:rsidR="00BD08CA" w:rsidRPr="00923224" w:rsidRDefault="00BD08CA" w:rsidP="00FB655F">
            <w:pPr>
              <w:ind w:left="80" w:right="992"/>
              <w:rPr>
                <w:rFonts w:eastAsia="Times New Roman"/>
                <w:color w:val="231F20"/>
                <w:sz w:val="17"/>
                <w:szCs w:val="17"/>
              </w:rPr>
            </w:pPr>
            <w:r w:rsidRPr="00923224">
              <w:rPr>
                <w:rFonts w:eastAsia="Times New Roman"/>
                <w:color w:val="231F20"/>
                <w:sz w:val="17"/>
                <w:szCs w:val="17"/>
              </w:rPr>
              <w:t>sadece İsveç karaciğer patelerinde bir gıda bileşeni olarak kullanılan</w:t>
            </w:r>
          </w:p>
          <w:p w14:paraId="6471AA21" w14:textId="77777777" w:rsidR="00BD08CA" w:rsidRPr="00923224" w:rsidRDefault="00BD08CA" w:rsidP="00F13EBF">
            <w:pPr>
              <w:ind w:left="80" w:right="265"/>
              <w:rPr>
                <w:sz w:val="17"/>
                <w:szCs w:val="17"/>
              </w:rPr>
            </w:pPr>
            <w:r w:rsidRPr="00923224">
              <w:rPr>
                <w:rFonts w:eastAsia="Times New Roman"/>
                <w:i/>
                <w:iCs/>
                <w:color w:val="231F20"/>
                <w:sz w:val="17"/>
                <w:szCs w:val="17"/>
              </w:rPr>
              <w:t xml:space="preserve">Albatrellus ovinus </w:t>
            </w:r>
            <w:r w:rsidRPr="00923224">
              <w:rPr>
                <w:rFonts w:eastAsia="Times New Roman"/>
                <w:iCs/>
                <w:color w:val="231F20"/>
                <w:sz w:val="17"/>
                <w:szCs w:val="17"/>
              </w:rPr>
              <w:t>mantarı</w:t>
            </w:r>
            <w:r w:rsidRPr="00923224">
              <w:rPr>
                <w:sz w:val="17"/>
                <w:szCs w:val="17"/>
              </w:rPr>
              <w:t xml:space="preserve"> ve oksidasyonla karartılan zeytinler</w:t>
            </w:r>
          </w:p>
        </w:tc>
      </w:tr>
      <w:tr w:rsidR="00BD08CA" w:rsidRPr="00923224" w14:paraId="7740EF65" w14:textId="77777777" w:rsidTr="00F13EBF">
        <w:trPr>
          <w:trHeight w:val="504"/>
        </w:trPr>
        <w:tc>
          <w:tcPr>
            <w:tcW w:w="1302" w:type="dxa"/>
            <w:tcBorders>
              <w:right w:val="single" w:sz="8" w:space="0" w:color="231F20"/>
            </w:tcBorders>
            <w:vAlign w:val="center"/>
          </w:tcPr>
          <w:p w14:paraId="3534D0C8" w14:textId="77777777" w:rsidR="00BD08CA" w:rsidRPr="00923224" w:rsidRDefault="00BD08CA" w:rsidP="00B67959">
            <w:pPr>
              <w:rPr>
                <w:sz w:val="17"/>
                <w:szCs w:val="17"/>
              </w:rPr>
            </w:pPr>
          </w:p>
        </w:tc>
        <w:tc>
          <w:tcPr>
            <w:tcW w:w="1806" w:type="dxa"/>
            <w:tcBorders>
              <w:top w:val="single" w:sz="4" w:space="0" w:color="000000"/>
              <w:bottom w:val="single" w:sz="4" w:space="0" w:color="000000"/>
              <w:right w:val="single" w:sz="8" w:space="0" w:color="231F20"/>
            </w:tcBorders>
            <w:vAlign w:val="center"/>
          </w:tcPr>
          <w:p w14:paraId="463A4845" w14:textId="77777777" w:rsidR="00BD08CA" w:rsidRPr="00923224" w:rsidRDefault="00BD08CA" w:rsidP="00B67959">
            <w:pPr>
              <w:rPr>
                <w:sz w:val="17"/>
                <w:szCs w:val="17"/>
              </w:rPr>
            </w:pPr>
            <w:r w:rsidRPr="00923224">
              <w:rPr>
                <w:rFonts w:eastAsia="Times New Roman"/>
                <w:color w:val="231F20"/>
                <w:sz w:val="17"/>
                <w:szCs w:val="17"/>
              </w:rPr>
              <w:t xml:space="preserve">  E 900</w:t>
            </w:r>
          </w:p>
        </w:tc>
        <w:tc>
          <w:tcPr>
            <w:tcW w:w="3079" w:type="dxa"/>
            <w:tcBorders>
              <w:top w:val="single" w:sz="4" w:space="0" w:color="000000"/>
              <w:bottom w:val="single" w:sz="4" w:space="0" w:color="000000"/>
              <w:right w:val="single" w:sz="8" w:space="0" w:color="231F20"/>
            </w:tcBorders>
            <w:vAlign w:val="center"/>
          </w:tcPr>
          <w:p w14:paraId="44F36113" w14:textId="77777777" w:rsidR="00BD08CA" w:rsidRPr="00923224" w:rsidRDefault="00BD08CA" w:rsidP="00B67959">
            <w:pPr>
              <w:rPr>
                <w:sz w:val="17"/>
                <w:szCs w:val="17"/>
              </w:rPr>
            </w:pPr>
            <w:r w:rsidRPr="00923224">
              <w:rPr>
                <w:rFonts w:eastAsia="Times New Roman"/>
                <w:color w:val="231F20"/>
                <w:sz w:val="17"/>
                <w:szCs w:val="17"/>
              </w:rPr>
              <w:t xml:space="preserve">  Dimetil polisiloksan</w:t>
            </w:r>
          </w:p>
        </w:tc>
        <w:tc>
          <w:tcPr>
            <w:tcW w:w="2254" w:type="dxa"/>
            <w:tcBorders>
              <w:top w:val="single" w:sz="4" w:space="0" w:color="000000"/>
              <w:bottom w:val="single" w:sz="4" w:space="0" w:color="000000"/>
              <w:right w:val="single" w:sz="8" w:space="0" w:color="231F20"/>
            </w:tcBorders>
            <w:vAlign w:val="center"/>
          </w:tcPr>
          <w:p w14:paraId="47DFDFDB" w14:textId="77777777" w:rsidR="00BD08CA" w:rsidRPr="00923224" w:rsidRDefault="00BD08CA" w:rsidP="00B67959">
            <w:pPr>
              <w:rPr>
                <w:sz w:val="17"/>
                <w:szCs w:val="17"/>
              </w:rPr>
            </w:pPr>
            <w:r w:rsidRPr="00923224">
              <w:rPr>
                <w:rFonts w:eastAsia="Times New Roman"/>
                <w:color w:val="231F20"/>
                <w:sz w:val="17"/>
                <w:szCs w:val="17"/>
              </w:rPr>
              <w:t xml:space="preserve">  10</w:t>
            </w:r>
          </w:p>
        </w:tc>
        <w:tc>
          <w:tcPr>
            <w:tcW w:w="1442" w:type="dxa"/>
            <w:tcBorders>
              <w:top w:val="single" w:sz="4" w:space="0" w:color="000000"/>
              <w:bottom w:val="single" w:sz="4" w:space="0" w:color="000000"/>
              <w:right w:val="single" w:sz="4" w:space="0" w:color="auto"/>
            </w:tcBorders>
            <w:vAlign w:val="center"/>
          </w:tcPr>
          <w:p w14:paraId="729BB91C" w14:textId="77777777" w:rsidR="00BD08CA" w:rsidRPr="00923224" w:rsidRDefault="00BD08CA" w:rsidP="00B67959">
            <w:pPr>
              <w:rPr>
                <w:sz w:val="17"/>
                <w:szCs w:val="17"/>
              </w:rPr>
            </w:pPr>
          </w:p>
        </w:tc>
        <w:tc>
          <w:tcPr>
            <w:tcW w:w="4353" w:type="dxa"/>
            <w:tcBorders>
              <w:top w:val="single" w:sz="4" w:space="0" w:color="000000"/>
              <w:left w:val="single" w:sz="4" w:space="0" w:color="auto"/>
              <w:bottom w:val="single" w:sz="4" w:space="0" w:color="000000"/>
            </w:tcBorders>
            <w:vAlign w:val="center"/>
          </w:tcPr>
          <w:p w14:paraId="5B195E3B" w14:textId="77777777" w:rsidR="00BD08CA" w:rsidRPr="00923224" w:rsidRDefault="00BD08CA" w:rsidP="00FB655F">
            <w:pPr>
              <w:ind w:left="80" w:right="183"/>
              <w:rPr>
                <w:sz w:val="17"/>
                <w:szCs w:val="17"/>
              </w:rPr>
            </w:pPr>
          </w:p>
        </w:tc>
      </w:tr>
      <w:tr w:rsidR="00BD08CA" w:rsidRPr="00923224" w14:paraId="6767F163" w14:textId="77777777" w:rsidTr="007D7944">
        <w:trPr>
          <w:trHeight w:val="548"/>
        </w:trPr>
        <w:tc>
          <w:tcPr>
            <w:tcW w:w="1302" w:type="dxa"/>
            <w:tcBorders>
              <w:right w:val="single" w:sz="8" w:space="0" w:color="231F20"/>
            </w:tcBorders>
            <w:vAlign w:val="center"/>
          </w:tcPr>
          <w:p w14:paraId="112D0076" w14:textId="77777777" w:rsidR="00BD08CA" w:rsidRPr="00923224" w:rsidRDefault="00BD08CA" w:rsidP="00B67959">
            <w:pPr>
              <w:rPr>
                <w:sz w:val="17"/>
                <w:szCs w:val="17"/>
              </w:rPr>
            </w:pPr>
          </w:p>
        </w:tc>
        <w:tc>
          <w:tcPr>
            <w:tcW w:w="1806" w:type="dxa"/>
            <w:tcBorders>
              <w:top w:val="single" w:sz="4" w:space="0" w:color="000000"/>
              <w:bottom w:val="single" w:sz="4" w:space="0" w:color="000000"/>
              <w:right w:val="single" w:sz="8" w:space="0" w:color="231F20"/>
            </w:tcBorders>
            <w:vAlign w:val="center"/>
          </w:tcPr>
          <w:p w14:paraId="067771A2" w14:textId="77777777" w:rsidR="00BD08CA" w:rsidRPr="00923224" w:rsidRDefault="00BD08CA" w:rsidP="00B67959">
            <w:pPr>
              <w:ind w:left="80"/>
              <w:rPr>
                <w:sz w:val="17"/>
                <w:szCs w:val="17"/>
              </w:rPr>
            </w:pPr>
            <w:r w:rsidRPr="00923224">
              <w:rPr>
                <w:rFonts w:eastAsia="Times New Roman"/>
                <w:color w:val="231F20"/>
                <w:sz w:val="17"/>
                <w:szCs w:val="17"/>
              </w:rPr>
              <w:t>E 950</w:t>
            </w:r>
          </w:p>
        </w:tc>
        <w:tc>
          <w:tcPr>
            <w:tcW w:w="3079" w:type="dxa"/>
            <w:tcBorders>
              <w:top w:val="single" w:sz="4" w:space="0" w:color="000000"/>
              <w:bottom w:val="single" w:sz="4" w:space="0" w:color="000000"/>
              <w:right w:val="single" w:sz="8" w:space="0" w:color="231F20"/>
            </w:tcBorders>
            <w:vAlign w:val="center"/>
          </w:tcPr>
          <w:p w14:paraId="2F4F0142" w14:textId="77777777" w:rsidR="00BD08CA" w:rsidRPr="00923224" w:rsidRDefault="00BD08CA" w:rsidP="00B67959">
            <w:pPr>
              <w:ind w:left="80"/>
              <w:rPr>
                <w:sz w:val="17"/>
                <w:szCs w:val="17"/>
              </w:rPr>
            </w:pPr>
            <w:r w:rsidRPr="00923224">
              <w:rPr>
                <w:rFonts w:eastAsia="Times New Roman"/>
                <w:color w:val="231F20"/>
                <w:sz w:val="17"/>
                <w:szCs w:val="17"/>
              </w:rPr>
              <w:t>Asesülfam K</w:t>
            </w:r>
          </w:p>
        </w:tc>
        <w:tc>
          <w:tcPr>
            <w:tcW w:w="2254" w:type="dxa"/>
            <w:tcBorders>
              <w:top w:val="single" w:sz="4" w:space="0" w:color="000000"/>
              <w:bottom w:val="single" w:sz="4" w:space="0" w:color="000000"/>
              <w:right w:val="single" w:sz="8" w:space="0" w:color="231F20"/>
            </w:tcBorders>
            <w:vAlign w:val="center"/>
          </w:tcPr>
          <w:p w14:paraId="04F01DAB" w14:textId="77777777" w:rsidR="00BD08CA" w:rsidRPr="00923224" w:rsidRDefault="00BD08CA" w:rsidP="00B67959">
            <w:pPr>
              <w:ind w:left="80"/>
              <w:rPr>
                <w:sz w:val="17"/>
                <w:szCs w:val="17"/>
              </w:rPr>
            </w:pPr>
            <w:r w:rsidRPr="00923224">
              <w:rPr>
                <w:rFonts w:eastAsia="Times New Roman"/>
                <w:color w:val="231F20"/>
                <w:sz w:val="17"/>
                <w:szCs w:val="17"/>
              </w:rPr>
              <w:t>350</w:t>
            </w:r>
          </w:p>
        </w:tc>
        <w:tc>
          <w:tcPr>
            <w:tcW w:w="1442" w:type="dxa"/>
            <w:tcBorders>
              <w:top w:val="single" w:sz="4" w:space="0" w:color="000000"/>
              <w:bottom w:val="single" w:sz="4" w:space="0" w:color="000000"/>
              <w:right w:val="single" w:sz="4" w:space="0" w:color="auto"/>
            </w:tcBorders>
            <w:vAlign w:val="center"/>
          </w:tcPr>
          <w:p w14:paraId="0AAED0B0" w14:textId="77777777" w:rsidR="00BD08CA" w:rsidRPr="00923224" w:rsidRDefault="00BD08CA" w:rsidP="00B67959">
            <w:pPr>
              <w:rPr>
                <w:sz w:val="17"/>
                <w:szCs w:val="17"/>
              </w:rPr>
            </w:pPr>
          </w:p>
        </w:tc>
        <w:tc>
          <w:tcPr>
            <w:tcW w:w="4353" w:type="dxa"/>
            <w:tcBorders>
              <w:top w:val="single" w:sz="4" w:space="0" w:color="000000"/>
              <w:left w:val="single" w:sz="4" w:space="0" w:color="auto"/>
              <w:bottom w:val="single" w:sz="4" w:space="0" w:color="000000"/>
            </w:tcBorders>
            <w:vAlign w:val="center"/>
          </w:tcPr>
          <w:p w14:paraId="6F889FD0" w14:textId="77777777" w:rsidR="00BD08CA" w:rsidRPr="00923224" w:rsidRDefault="00BD08CA" w:rsidP="00FB655F">
            <w:pPr>
              <w:ind w:left="80" w:right="992"/>
              <w:rPr>
                <w:sz w:val="17"/>
                <w:szCs w:val="17"/>
              </w:rPr>
            </w:pPr>
            <w:r w:rsidRPr="00923224">
              <w:rPr>
                <w:sz w:val="17"/>
                <w:szCs w:val="17"/>
              </w:rPr>
              <w:t>sadece enerjisi-azaltılmış veya şeker ilavesiz meyveler</w:t>
            </w:r>
          </w:p>
        </w:tc>
      </w:tr>
      <w:tr w:rsidR="00BD08CA" w:rsidRPr="00923224" w14:paraId="67736440" w14:textId="77777777" w:rsidTr="007D7944">
        <w:trPr>
          <w:trHeight w:val="594"/>
        </w:trPr>
        <w:tc>
          <w:tcPr>
            <w:tcW w:w="1302" w:type="dxa"/>
            <w:tcBorders>
              <w:right w:val="single" w:sz="8" w:space="0" w:color="231F20"/>
            </w:tcBorders>
            <w:vAlign w:val="center"/>
          </w:tcPr>
          <w:p w14:paraId="19A44280" w14:textId="77777777" w:rsidR="00BD08CA" w:rsidRPr="00923224" w:rsidRDefault="00BD08CA" w:rsidP="00B67959">
            <w:pPr>
              <w:rPr>
                <w:sz w:val="17"/>
                <w:szCs w:val="17"/>
              </w:rPr>
            </w:pPr>
          </w:p>
        </w:tc>
        <w:tc>
          <w:tcPr>
            <w:tcW w:w="1806" w:type="dxa"/>
            <w:tcBorders>
              <w:top w:val="single" w:sz="4" w:space="0" w:color="000000"/>
              <w:bottom w:val="single" w:sz="4" w:space="0" w:color="000000"/>
              <w:right w:val="single" w:sz="8" w:space="0" w:color="231F20"/>
            </w:tcBorders>
            <w:vAlign w:val="center"/>
          </w:tcPr>
          <w:p w14:paraId="4D97F2AE" w14:textId="77777777" w:rsidR="00BD08CA" w:rsidRPr="00923224" w:rsidRDefault="00BD08CA" w:rsidP="00B67959">
            <w:pPr>
              <w:ind w:left="80"/>
              <w:rPr>
                <w:sz w:val="17"/>
                <w:szCs w:val="17"/>
              </w:rPr>
            </w:pPr>
            <w:r w:rsidRPr="00923224">
              <w:rPr>
                <w:rFonts w:eastAsia="Times New Roman"/>
                <w:color w:val="231F20"/>
                <w:sz w:val="17"/>
                <w:szCs w:val="17"/>
              </w:rPr>
              <w:t>E 951</w:t>
            </w:r>
          </w:p>
        </w:tc>
        <w:tc>
          <w:tcPr>
            <w:tcW w:w="3079" w:type="dxa"/>
            <w:tcBorders>
              <w:top w:val="single" w:sz="4" w:space="0" w:color="000000"/>
              <w:bottom w:val="single" w:sz="4" w:space="0" w:color="000000"/>
              <w:right w:val="single" w:sz="8" w:space="0" w:color="231F20"/>
            </w:tcBorders>
            <w:vAlign w:val="center"/>
          </w:tcPr>
          <w:p w14:paraId="5945D04E" w14:textId="77777777" w:rsidR="00BD08CA" w:rsidRPr="00923224" w:rsidRDefault="00BD08CA" w:rsidP="00B67959">
            <w:pPr>
              <w:ind w:left="80"/>
              <w:rPr>
                <w:sz w:val="17"/>
                <w:szCs w:val="17"/>
              </w:rPr>
            </w:pPr>
            <w:r w:rsidRPr="00923224">
              <w:rPr>
                <w:rFonts w:eastAsia="Times New Roman"/>
                <w:color w:val="231F20"/>
                <w:sz w:val="17"/>
                <w:szCs w:val="17"/>
              </w:rPr>
              <w:t>Aspartam</w:t>
            </w:r>
          </w:p>
        </w:tc>
        <w:tc>
          <w:tcPr>
            <w:tcW w:w="2254" w:type="dxa"/>
            <w:tcBorders>
              <w:top w:val="single" w:sz="4" w:space="0" w:color="000000"/>
              <w:bottom w:val="single" w:sz="4" w:space="0" w:color="000000"/>
              <w:right w:val="single" w:sz="8" w:space="0" w:color="231F20"/>
            </w:tcBorders>
            <w:vAlign w:val="center"/>
          </w:tcPr>
          <w:p w14:paraId="66552B08" w14:textId="77777777" w:rsidR="00BD08CA" w:rsidRPr="00923224" w:rsidRDefault="00BD08CA" w:rsidP="00B67959">
            <w:pPr>
              <w:ind w:left="80"/>
              <w:rPr>
                <w:sz w:val="17"/>
                <w:szCs w:val="17"/>
              </w:rPr>
            </w:pPr>
            <w:r w:rsidRPr="00923224">
              <w:rPr>
                <w:rFonts w:eastAsia="Times New Roman"/>
                <w:color w:val="231F20"/>
                <w:sz w:val="17"/>
                <w:szCs w:val="17"/>
              </w:rPr>
              <w:t>1 000</w:t>
            </w:r>
          </w:p>
        </w:tc>
        <w:tc>
          <w:tcPr>
            <w:tcW w:w="1442" w:type="dxa"/>
            <w:tcBorders>
              <w:top w:val="single" w:sz="4" w:space="0" w:color="000000"/>
              <w:bottom w:val="single" w:sz="4" w:space="0" w:color="000000"/>
              <w:right w:val="single" w:sz="4" w:space="0" w:color="auto"/>
            </w:tcBorders>
            <w:vAlign w:val="center"/>
          </w:tcPr>
          <w:p w14:paraId="6C60C4EB" w14:textId="77777777" w:rsidR="00BD08CA" w:rsidRPr="00923224" w:rsidRDefault="00BD08CA" w:rsidP="00B67959">
            <w:pPr>
              <w:rPr>
                <w:sz w:val="17"/>
                <w:szCs w:val="17"/>
              </w:rPr>
            </w:pPr>
          </w:p>
        </w:tc>
        <w:tc>
          <w:tcPr>
            <w:tcW w:w="4353" w:type="dxa"/>
            <w:tcBorders>
              <w:top w:val="single" w:sz="4" w:space="0" w:color="000000"/>
              <w:left w:val="single" w:sz="4" w:space="0" w:color="auto"/>
              <w:bottom w:val="single" w:sz="4" w:space="0" w:color="000000"/>
            </w:tcBorders>
            <w:vAlign w:val="center"/>
          </w:tcPr>
          <w:p w14:paraId="576F649B" w14:textId="77777777" w:rsidR="00BD08CA" w:rsidRPr="00923224" w:rsidRDefault="00BD08CA" w:rsidP="00FB655F">
            <w:pPr>
              <w:ind w:left="80" w:right="992"/>
              <w:rPr>
                <w:sz w:val="17"/>
                <w:szCs w:val="17"/>
              </w:rPr>
            </w:pPr>
            <w:r w:rsidRPr="00923224">
              <w:rPr>
                <w:sz w:val="17"/>
                <w:szCs w:val="17"/>
              </w:rPr>
              <w:t>sadece enerjisi-azaltılmış veya şeker ilavesiz meyveler</w:t>
            </w:r>
          </w:p>
        </w:tc>
      </w:tr>
      <w:tr w:rsidR="00BD08CA" w:rsidRPr="00923224" w14:paraId="4BA2BC69" w14:textId="77777777" w:rsidTr="00F13EBF">
        <w:trPr>
          <w:trHeight w:val="467"/>
        </w:trPr>
        <w:tc>
          <w:tcPr>
            <w:tcW w:w="1302" w:type="dxa"/>
            <w:tcBorders>
              <w:right w:val="single" w:sz="8" w:space="0" w:color="231F20"/>
            </w:tcBorders>
            <w:vAlign w:val="center"/>
          </w:tcPr>
          <w:p w14:paraId="50D9D233" w14:textId="77777777" w:rsidR="00BD08CA" w:rsidRPr="00923224" w:rsidRDefault="00BD08CA" w:rsidP="00B67959">
            <w:pPr>
              <w:rPr>
                <w:sz w:val="17"/>
                <w:szCs w:val="17"/>
              </w:rPr>
            </w:pPr>
          </w:p>
        </w:tc>
        <w:tc>
          <w:tcPr>
            <w:tcW w:w="1806" w:type="dxa"/>
            <w:tcBorders>
              <w:top w:val="single" w:sz="4" w:space="0" w:color="000000"/>
              <w:bottom w:val="single" w:sz="4" w:space="0" w:color="000000"/>
              <w:right w:val="single" w:sz="8" w:space="0" w:color="231F20"/>
            </w:tcBorders>
            <w:vAlign w:val="center"/>
          </w:tcPr>
          <w:p w14:paraId="4F61DE65" w14:textId="77777777" w:rsidR="00BD08CA" w:rsidRPr="00923224" w:rsidRDefault="00BD08CA" w:rsidP="00B67959">
            <w:pPr>
              <w:ind w:left="80"/>
              <w:rPr>
                <w:sz w:val="17"/>
                <w:szCs w:val="17"/>
              </w:rPr>
            </w:pPr>
            <w:r w:rsidRPr="00923224">
              <w:rPr>
                <w:rFonts w:eastAsia="Times New Roman"/>
                <w:color w:val="231F20"/>
                <w:sz w:val="17"/>
                <w:szCs w:val="17"/>
              </w:rPr>
              <w:t>E 952</w:t>
            </w:r>
          </w:p>
        </w:tc>
        <w:tc>
          <w:tcPr>
            <w:tcW w:w="3079" w:type="dxa"/>
            <w:tcBorders>
              <w:top w:val="single" w:sz="4" w:space="0" w:color="000000"/>
              <w:bottom w:val="single" w:sz="4" w:space="0" w:color="000000"/>
              <w:right w:val="single" w:sz="8" w:space="0" w:color="231F20"/>
            </w:tcBorders>
            <w:vAlign w:val="center"/>
          </w:tcPr>
          <w:p w14:paraId="789DA9CC" w14:textId="77777777" w:rsidR="00BD08CA" w:rsidRPr="00923224" w:rsidRDefault="00BD08CA" w:rsidP="00B67959">
            <w:pPr>
              <w:ind w:left="80"/>
              <w:rPr>
                <w:sz w:val="17"/>
                <w:szCs w:val="17"/>
              </w:rPr>
            </w:pPr>
            <w:r w:rsidRPr="00923224">
              <w:rPr>
                <w:rFonts w:eastAsia="Times New Roman"/>
                <w:color w:val="231F20"/>
                <w:sz w:val="17"/>
                <w:szCs w:val="17"/>
              </w:rPr>
              <w:t>Siklamik asit ve sodyum ve kalsiyum tuzları</w:t>
            </w:r>
          </w:p>
        </w:tc>
        <w:tc>
          <w:tcPr>
            <w:tcW w:w="2254" w:type="dxa"/>
            <w:tcBorders>
              <w:top w:val="single" w:sz="4" w:space="0" w:color="000000"/>
              <w:bottom w:val="single" w:sz="4" w:space="0" w:color="000000"/>
              <w:right w:val="single" w:sz="8" w:space="0" w:color="231F20"/>
            </w:tcBorders>
            <w:vAlign w:val="center"/>
          </w:tcPr>
          <w:p w14:paraId="5387E088" w14:textId="77777777" w:rsidR="00BD08CA" w:rsidRPr="00923224" w:rsidRDefault="00BD08CA" w:rsidP="00B67959">
            <w:pPr>
              <w:ind w:left="80"/>
              <w:rPr>
                <w:sz w:val="17"/>
                <w:szCs w:val="17"/>
              </w:rPr>
            </w:pPr>
            <w:r w:rsidRPr="00923224">
              <w:rPr>
                <w:rFonts w:eastAsia="Times New Roman"/>
                <w:color w:val="231F20"/>
                <w:sz w:val="17"/>
                <w:szCs w:val="17"/>
              </w:rPr>
              <w:t>1 000</w:t>
            </w:r>
          </w:p>
        </w:tc>
        <w:tc>
          <w:tcPr>
            <w:tcW w:w="1442" w:type="dxa"/>
            <w:tcBorders>
              <w:top w:val="single" w:sz="4" w:space="0" w:color="000000"/>
              <w:bottom w:val="single" w:sz="4" w:space="0" w:color="000000"/>
              <w:right w:val="single" w:sz="4" w:space="0" w:color="auto"/>
            </w:tcBorders>
            <w:vAlign w:val="center"/>
          </w:tcPr>
          <w:p w14:paraId="1EBDB120" w14:textId="77777777" w:rsidR="00BD08CA" w:rsidRPr="00923224" w:rsidRDefault="00BD08CA" w:rsidP="00B67959">
            <w:pPr>
              <w:ind w:left="60"/>
              <w:rPr>
                <w:sz w:val="17"/>
                <w:szCs w:val="17"/>
              </w:rPr>
            </w:pPr>
            <w:r w:rsidRPr="00923224">
              <w:rPr>
                <w:rFonts w:eastAsia="Times New Roman"/>
                <w:color w:val="231F20"/>
                <w:sz w:val="17"/>
                <w:szCs w:val="17"/>
              </w:rPr>
              <w:t>(51)</w:t>
            </w:r>
          </w:p>
        </w:tc>
        <w:tc>
          <w:tcPr>
            <w:tcW w:w="4353" w:type="dxa"/>
            <w:tcBorders>
              <w:top w:val="single" w:sz="4" w:space="0" w:color="000000"/>
              <w:left w:val="single" w:sz="4" w:space="0" w:color="auto"/>
              <w:bottom w:val="single" w:sz="4" w:space="0" w:color="000000"/>
            </w:tcBorders>
            <w:vAlign w:val="center"/>
          </w:tcPr>
          <w:p w14:paraId="6E40EBCB" w14:textId="77777777" w:rsidR="00BD08CA" w:rsidRPr="00923224" w:rsidRDefault="00BD08CA" w:rsidP="00FB655F">
            <w:pPr>
              <w:ind w:left="80" w:right="992"/>
              <w:rPr>
                <w:sz w:val="17"/>
                <w:szCs w:val="17"/>
              </w:rPr>
            </w:pPr>
            <w:r w:rsidRPr="00923224">
              <w:rPr>
                <w:sz w:val="17"/>
                <w:szCs w:val="17"/>
              </w:rPr>
              <w:t>sadece enerjisi-azaltılmış veya şeker ilavesiz meyveler</w:t>
            </w:r>
          </w:p>
        </w:tc>
      </w:tr>
      <w:tr w:rsidR="00BD08CA" w:rsidRPr="00923224" w14:paraId="67DC536F" w14:textId="77777777" w:rsidTr="007D7944">
        <w:trPr>
          <w:trHeight w:val="636"/>
        </w:trPr>
        <w:tc>
          <w:tcPr>
            <w:tcW w:w="1302" w:type="dxa"/>
            <w:tcBorders>
              <w:right w:val="single" w:sz="8" w:space="0" w:color="231F20"/>
            </w:tcBorders>
            <w:vAlign w:val="center"/>
          </w:tcPr>
          <w:p w14:paraId="3D22F71D" w14:textId="77777777" w:rsidR="00BD08CA" w:rsidRPr="00923224" w:rsidRDefault="00BD08CA" w:rsidP="00B67959">
            <w:pPr>
              <w:rPr>
                <w:sz w:val="17"/>
                <w:szCs w:val="17"/>
              </w:rPr>
            </w:pPr>
          </w:p>
        </w:tc>
        <w:tc>
          <w:tcPr>
            <w:tcW w:w="1806" w:type="dxa"/>
            <w:tcBorders>
              <w:top w:val="single" w:sz="4" w:space="0" w:color="000000"/>
              <w:bottom w:val="single" w:sz="4" w:space="0" w:color="000000"/>
              <w:right w:val="single" w:sz="8" w:space="0" w:color="231F20"/>
            </w:tcBorders>
            <w:vAlign w:val="center"/>
          </w:tcPr>
          <w:p w14:paraId="016EEDC1" w14:textId="77777777" w:rsidR="00BD08CA" w:rsidRPr="00923224" w:rsidRDefault="00BD08CA" w:rsidP="00B67959">
            <w:pPr>
              <w:ind w:left="80"/>
              <w:rPr>
                <w:sz w:val="17"/>
                <w:szCs w:val="17"/>
              </w:rPr>
            </w:pPr>
            <w:r w:rsidRPr="00923224">
              <w:rPr>
                <w:rFonts w:eastAsia="Times New Roman"/>
                <w:color w:val="231F20"/>
                <w:sz w:val="17"/>
                <w:szCs w:val="17"/>
              </w:rPr>
              <w:t>E 954</w:t>
            </w:r>
          </w:p>
        </w:tc>
        <w:tc>
          <w:tcPr>
            <w:tcW w:w="3079" w:type="dxa"/>
            <w:tcBorders>
              <w:top w:val="single" w:sz="4" w:space="0" w:color="000000"/>
              <w:bottom w:val="single" w:sz="4" w:space="0" w:color="000000"/>
              <w:right w:val="single" w:sz="8" w:space="0" w:color="231F20"/>
            </w:tcBorders>
            <w:vAlign w:val="center"/>
          </w:tcPr>
          <w:p w14:paraId="17A3ACE7" w14:textId="77777777" w:rsidR="00BD08CA" w:rsidRPr="00923224" w:rsidRDefault="00BD08CA" w:rsidP="00B67959">
            <w:pPr>
              <w:ind w:left="80"/>
              <w:rPr>
                <w:sz w:val="17"/>
                <w:szCs w:val="17"/>
              </w:rPr>
            </w:pPr>
            <w:r w:rsidRPr="00923224">
              <w:rPr>
                <w:rFonts w:eastAsia="Times New Roman"/>
                <w:color w:val="231F20"/>
                <w:sz w:val="17"/>
                <w:szCs w:val="17"/>
              </w:rPr>
              <w:t>Sakkarin ve sodyum, potasyum ve kalsiyum tuzları</w:t>
            </w:r>
          </w:p>
        </w:tc>
        <w:tc>
          <w:tcPr>
            <w:tcW w:w="2254" w:type="dxa"/>
            <w:tcBorders>
              <w:top w:val="single" w:sz="4" w:space="0" w:color="000000"/>
              <w:bottom w:val="single" w:sz="4" w:space="0" w:color="000000"/>
              <w:right w:val="single" w:sz="8" w:space="0" w:color="231F20"/>
            </w:tcBorders>
            <w:vAlign w:val="center"/>
          </w:tcPr>
          <w:p w14:paraId="7D2CDEB3" w14:textId="77777777" w:rsidR="00BD08CA" w:rsidRPr="00923224" w:rsidRDefault="00BD08CA" w:rsidP="00B67959">
            <w:pPr>
              <w:ind w:left="80"/>
              <w:rPr>
                <w:sz w:val="17"/>
                <w:szCs w:val="17"/>
              </w:rPr>
            </w:pPr>
            <w:r w:rsidRPr="00923224">
              <w:rPr>
                <w:rFonts w:eastAsia="Times New Roman"/>
                <w:color w:val="231F20"/>
                <w:sz w:val="17"/>
                <w:szCs w:val="17"/>
              </w:rPr>
              <w:t>200</w:t>
            </w:r>
          </w:p>
        </w:tc>
        <w:tc>
          <w:tcPr>
            <w:tcW w:w="1442" w:type="dxa"/>
            <w:tcBorders>
              <w:top w:val="single" w:sz="4" w:space="0" w:color="000000"/>
              <w:bottom w:val="single" w:sz="4" w:space="0" w:color="000000"/>
              <w:right w:val="single" w:sz="4" w:space="0" w:color="auto"/>
            </w:tcBorders>
            <w:vAlign w:val="center"/>
          </w:tcPr>
          <w:p w14:paraId="3D687AFE" w14:textId="77777777" w:rsidR="00BD08CA" w:rsidRPr="00923224" w:rsidRDefault="00BD08CA" w:rsidP="00B67959">
            <w:pPr>
              <w:ind w:left="60"/>
              <w:rPr>
                <w:sz w:val="17"/>
                <w:szCs w:val="17"/>
              </w:rPr>
            </w:pPr>
            <w:r w:rsidRPr="00923224">
              <w:rPr>
                <w:rFonts w:eastAsia="Times New Roman"/>
                <w:color w:val="231F20"/>
                <w:sz w:val="17"/>
                <w:szCs w:val="17"/>
              </w:rPr>
              <w:t>(52)</w:t>
            </w:r>
          </w:p>
        </w:tc>
        <w:tc>
          <w:tcPr>
            <w:tcW w:w="4353" w:type="dxa"/>
            <w:tcBorders>
              <w:top w:val="single" w:sz="4" w:space="0" w:color="000000"/>
              <w:left w:val="single" w:sz="4" w:space="0" w:color="auto"/>
              <w:bottom w:val="single" w:sz="4" w:space="0" w:color="000000"/>
            </w:tcBorders>
            <w:vAlign w:val="center"/>
          </w:tcPr>
          <w:p w14:paraId="6C432B2D" w14:textId="77777777" w:rsidR="00BD08CA" w:rsidRPr="00923224" w:rsidRDefault="00BD08CA" w:rsidP="00FB655F">
            <w:pPr>
              <w:ind w:left="80" w:right="992"/>
              <w:rPr>
                <w:sz w:val="17"/>
                <w:szCs w:val="17"/>
              </w:rPr>
            </w:pPr>
            <w:r w:rsidRPr="00923224">
              <w:rPr>
                <w:sz w:val="17"/>
                <w:szCs w:val="17"/>
              </w:rPr>
              <w:t>sadece enerjisi-azaltılmış veya şeker ilavesiz meyveler</w:t>
            </w:r>
          </w:p>
        </w:tc>
      </w:tr>
      <w:tr w:rsidR="00BD08CA" w:rsidRPr="00923224" w14:paraId="2B2248C5" w14:textId="77777777" w:rsidTr="00F13EBF">
        <w:trPr>
          <w:trHeight w:val="469"/>
        </w:trPr>
        <w:tc>
          <w:tcPr>
            <w:tcW w:w="1302" w:type="dxa"/>
            <w:tcBorders>
              <w:right w:val="single" w:sz="8" w:space="0" w:color="231F20"/>
            </w:tcBorders>
            <w:vAlign w:val="center"/>
          </w:tcPr>
          <w:p w14:paraId="0A79AD5B" w14:textId="77777777" w:rsidR="00BD08CA" w:rsidRPr="00923224" w:rsidRDefault="00BD08CA" w:rsidP="00B67959">
            <w:pPr>
              <w:rPr>
                <w:sz w:val="17"/>
                <w:szCs w:val="17"/>
              </w:rPr>
            </w:pPr>
          </w:p>
        </w:tc>
        <w:tc>
          <w:tcPr>
            <w:tcW w:w="1806" w:type="dxa"/>
            <w:tcBorders>
              <w:top w:val="single" w:sz="4" w:space="0" w:color="000000"/>
              <w:bottom w:val="single" w:sz="4" w:space="0" w:color="000000"/>
              <w:right w:val="single" w:sz="8" w:space="0" w:color="231F20"/>
            </w:tcBorders>
            <w:vAlign w:val="center"/>
          </w:tcPr>
          <w:p w14:paraId="78FC4257" w14:textId="77777777" w:rsidR="00BD08CA" w:rsidRPr="00923224" w:rsidRDefault="00BD08CA" w:rsidP="00B67959">
            <w:pPr>
              <w:ind w:left="80"/>
              <w:rPr>
                <w:sz w:val="17"/>
                <w:szCs w:val="17"/>
              </w:rPr>
            </w:pPr>
            <w:r w:rsidRPr="00923224">
              <w:rPr>
                <w:rFonts w:eastAsia="Times New Roman"/>
                <w:color w:val="231F20"/>
                <w:sz w:val="17"/>
                <w:szCs w:val="17"/>
              </w:rPr>
              <w:t>E 955</w:t>
            </w:r>
          </w:p>
        </w:tc>
        <w:tc>
          <w:tcPr>
            <w:tcW w:w="3079" w:type="dxa"/>
            <w:tcBorders>
              <w:top w:val="single" w:sz="4" w:space="0" w:color="000000"/>
              <w:bottom w:val="single" w:sz="4" w:space="0" w:color="000000"/>
              <w:right w:val="single" w:sz="8" w:space="0" w:color="231F20"/>
            </w:tcBorders>
            <w:vAlign w:val="center"/>
          </w:tcPr>
          <w:p w14:paraId="0089EBFC" w14:textId="77777777" w:rsidR="00BD08CA" w:rsidRPr="00923224" w:rsidRDefault="00BD08CA" w:rsidP="00B67959">
            <w:pPr>
              <w:ind w:left="80"/>
              <w:rPr>
                <w:sz w:val="17"/>
                <w:szCs w:val="17"/>
              </w:rPr>
            </w:pPr>
            <w:r w:rsidRPr="00923224">
              <w:rPr>
                <w:rFonts w:eastAsia="Times New Roman"/>
                <w:color w:val="231F20"/>
                <w:sz w:val="17"/>
                <w:szCs w:val="17"/>
              </w:rPr>
              <w:t>Sukraloz</w:t>
            </w:r>
          </w:p>
        </w:tc>
        <w:tc>
          <w:tcPr>
            <w:tcW w:w="2254" w:type="dxa"/>
            <w:tcBorders>
              <w:top w:val="single" w:sz="4" w:space="0" w:color="000000"/>
              <w:bottom w:val="single" w:sz="4" w:space="0" w:color="000000"/>
              <w:right w:val="single" w:sz="8" w:space="0" w:color="231F20"/>
            </w:tcBorders>
            <w:vAlign w:val="center"/>
          </w:tcPr>
          <w:p w14:paraId="462ED712" w14:textId="77777777" w:rsidR="00BD08CA" w:rsidRPr="00923224" w:rsidRDefault="00BD08CA" w:rsidP="00B67959">
            <w:pPr>
              <w:ind w:left="80"/>
              <w:rPr>
                <w:sz w:val="17"/>
                <w:szCs w:val="17"/>
              </w:rPr>
            </w:pPr>
            <w:r w:rsidRPr="00923224">
              <w:rPr>
                <w:rFonts w:eastAsia="Times New Roman"/>
                <w:color w:val="231F20"/>
                <w:sz w:val="17"/>
                <w:szCs w:val="17"/>
              </w:rPr>
              <w:t>400</w:t>
            </w:r>
          </w:p>
        </w:tc>
        <w:tc>
          <w:tcPr>
            <w:tcW w:w="1442" w:type="dxa"/>
            <w:tcBorders>
              <w:top w:val="single" w:sz="4" w:space="0" w:color="000000"/>
              <w:bottom w:val="single" w:sz="4" w:space="0" w:color="000000"/>
              <w:right w:val="single" w:sz="4" w:space="0" w:color="auto"/>
            </w:tcBorders>
            <w:vAlign w:val="center"/>
          </w:tcPr>
          <w:p w14:paraId="0DFDB40C" w14:textId="77777777" w:rsidR="00BD08CA" w:rsidRPr="00923224" w:rsidRDefault="00BD08CA" w:rsidP="00B67959">
            <w:pPr>
              <w:rPr>
                <w:sz w:val="17"/>
                <w:szCs w:val="17"/>
              </w:rPr>
            </w:pPr>
          </w:p>
        </w:tc>
        <w:tc>
          <w:tcPr>
            <w:tcW w:w="4353" w:type="dxa"/>
            <w:tcBorders>
              <w:top w:val="single" w:sz="4" w:space="0" w:color="000000"/>
              <w:left w:val="single" w:sz="4" w:space="0" w:color="auto"/>
              <w:bottom w:val="single" w:sz="4" w:space="0" w:color="000000"/>
            </w:tcBorders>
            <w:vAlign w:val="center"/>
          </w:tcPr>
          <w:p w14:paraId="58F0DB84" w14:textId="77777777" w:rsidR="00BD08CA" w:rsidRPr="00923224" w:rsidRDefault="00BD08CA" w:rsidP="00FB655F">
            <w:pPr>
              <w:ind w:left="80" w:right="992"/>
              <w:rPr>
                <w:sz w:val="17"/>
                <w:szCs w:val="17"/>
              </w:rPr>
            </w:pPr>
            <w:r w:rsidRPr="00923224">
              <w:rPr>
                <w:sz w:val="17"/>
                <w:szCs w:val="17"/>
              </w:rPr>
              <w:t>sadece enerjisi-azaltılmış veya şeker ilavesiz meyveler</w:t>
            </w:r>
          </w:p>
        </w:tc>
      </w:tr>
      <w:tr w:rsidR="00BD08CA" w:rsidRPr="00923224" w14:paraId="2CE4FA74" w14:textId="77777777" w:rsidTr="007D7944">
        <w:trPr>
          <w:trHeight w:val="613"/>
        </w:trPr>
        <w:tc>
          <w:tcPr>
            <w:tcW w:w="1302" w:type="dxa"/>
            <w:tcBorders>
              <w:right w:val="single" w:sz="8" w:space="0" w:color="231F20"/>
            </w:tcBorders>
            <w:vAlign w:val="center"/>
          </w:tcPr>
          <w:p w14:paraId="5D4E8408" w14:textId="77777777" w:rsidR="00BD08CA" w:rsidRPr="00923224" w:rsidRDefault="00BD08CA" w:rsidP="00B67959">
            <w:pPr>
              <w:rPr>
                <w:sz w:val="17"/>
                <w:szCs w:val="17"/>
              </w:rPr>
            </w:pPr>
          </w:p>
        </w:tc>
        <w:tc>
          <w:tcPr>
            <w:tcW w:w="1806" w:type="dxa"/>
            <w:tcBorders>
              <w:top w:val="single" w:sz="4" w:space="0" w:color="000000"/>
              <w:bottom w:val="single" w:sz="4" w:space="0" w:color="000000"/>
              <w:right w:val="single" w:sz="8" w:space="0" w:color="231F20"/>
            </w:tcBorders>
            <w:vAlign w:val="center"/>
          </w:tcPr>
          <w:p w14:paraId="282C1846" w14:textId="77777777" w:rsidR="00BD08CA" w:rsidRPr="00923224" w:rsidRDefault="00BD08CA" w:rsidP="00B67959">
            <w:pPr>
              <w:ind w:left="80"/>
              <w:rPr>
                <w:sz w:val="17"/>
                <w:szCs w:val="17"/>
              </w:rPr>
            </w:pPr>
            <w:r w:rsidRPr="00923224">
              <w:rPr>
                <w:rFonts w:eastAsia="Times New Roman"/>
                <w:color w:val="231F20"/>
                <w:sz w:val="17"/>
                <w:szCs w:val="17"/>
              </w:rPr>
              <w:t>E 959</w:t>
            </w:r>
          </w:p>
        </w:tc>
        <w:tc>
          <w:tcPr>
            <w:tcW w:w="3079" w:type="dxa"/>
            <w:tcBorders>
              <w:top w:val="single" w:sz="4" w:space="0" w:color="000000"/>
              <w:bottom w:val="single" w:sz="4" w:space="0" w:color="000000"/>
              <w:right w:val="single" w:sz="8" w:space="0" w:color="231F20"/>
            </w:tcBorders>
            <w:vAlign w:val="center"/>
          </w:tcPr>
          <w:p w14:paraId="3EAC0873" w14:textId="77777777" w:rsidR="00BD08CA" w:rsidRPr="00923224" w:rsidRDefault="00BD08CA" w:rsidP="00B67959">
            <w:pPr>
              <w:ind w:left="80"/>
              <w:rPr>
                <w:sz w:val="17"/>
                <w:szCs w:val="17"/>
              </w:rPr>
            </w:pPr>
            <w:r w:rsidRPr="00923224">
              <w:rPr>
                <w:rFonts w:eastAsia="Times New Roman"/>
                <w:color w:val="231F20"/>
                <w:sz w:val="17"/>
                <w:szCs w:val="17"/>
              </w:rPr>
              <w:t>Neohesperidin DC</w:t>
            </w:r>
          </w:p>
        </w:tc>
        <w:tc>
          <w:tcPr>
            <w:tcW w:w="2254" w:type="dxa"/>
            <w:tcBorders>
              <w:top w:val="single" w:sz="4" w:space="0" w:color="000000"/>
              <w:bottom w:val="single" w:sz="4" w:space="0" w:color="000000"/>
              <w:right w:val="single" w:sz="8" w:space="0" w:color="231F20"/>
            </w:tcBorders>
            <w:vAlign w:val="center"/>
          </w:tcPr>
          <w:p w14:paraId="68CD0781" w14:textId="77777777" w:rsidR="00BD08CA" w:rsidRPr="00923224" w:rsidRDefault="00BD08CA" w:rsidP="00B67959">
            <w:pPr>
              <w:ind w:left="80"/>
              <w:rPr>
                <w:sz w:val="17"/>
                <w:szCs w:val="17"/>
              </w:rPr>
            </w:pPr>
            <w:r w:rsidRPr="00923224">
              <w:rPr>
                <w:rFonts w:eastAsia="Times New Roman"/>
                <w:color w:val="231F20"/>
                <w:sz w:val="17"/>
                <w:szCs w:val="17"/>
              </w:rPr>
              <w:t>50</w:t>
            </w:r>
          </w:p>
        </w:tc>
        <w:tc>
          <w:tcPr>
            <w:tcW w:w="1442" w:type="dxa"/>
            <w:tcBorders>
              <w:top w:val="single" w:sz="4" w:space="0" w:color="000000"/>
              <w:bottom w:val="single" w:sz="4" w:space="0" w:color="000000"/>
              <w:right w:val="single" w:sz="4" w:space="0" w:color="auto"/>
            </w:tcBorders>
            <w:vAlign w:val="center"/>
          </w:tcPr>
          <w:p w14:paraId="1CA5D700" w14:textId="77777777" w:rsidR="00BD08CA" w:rsidRPr="00923224" w:rsidRDefault="00BD08CA" w:rsidP="00B67959">
            <w:pPr>
              <w:rPr>
                <w:sz w:val="17"/>
                <w:szCs w:val="17"/>
              </w:rPr>
            </w:pPr>
          </w:p>
        </w:tc>
        <w:tc>
          <w:tcPr>
            <w:tcW w:w="4353" w:type="dxa"/>
            <w:tcBorders>
              <w:top w:val="single" w:sz="4" w:space="0" w:color="000000"/>
              <w:left w:val="single" w:sz="4" w:space="0" w:color="auto"/>
              <w:bottom w:val="single" w:sz="4" w:space="0" w:color="000000"/>
            </w:tcBorders>
            <w:vAlign w:val="center"/>
          </w:tcPr>
          <w:p w14:paraId="2135ED80" w14:textId="77777777" w:rsidR="00BD08CA" w:rsidRPr="00923224" w:rsidRDefault="00BD08CA" w:rsidP="00FB655F">
            <w:pPr>
              <w:ind w:left="80" w:right="992"/>
              <w:rPr>
                <w:sz w:val="17"/>
                <w:szCs w:val="17"/>
              </w:rPr>
            </w:pPr>
            <w:r w:rsidRPr="00923224">
              <w:rPr>
                <w:sz w:val="17"/>
                <w:szCs w:val="17"/>
              </w:rPr>
              <w:t>sadece enerjisi-azaltılmış veya şeker ilavesiz meyveler</w:t>
            </w:r>
          </w:p>
        </w:tc>
      </w:tr>
      <w:tr w:rsidR="00BD08CA" w:rsidRPr="00923224" w14:paraId="2BBE2F74" w14:textId="77777777" w:rsidTr="007D7944">
        <w:trPr>
          <w:trHeight w:val="551"/>
        </w:trPr>
        <w:tc>
          <w:tcPr>
            <w:tcW w:w="1302" w:type="dxa"/>
            <w:tcBorders>
              <w:right w:val="single" w:sz="8" w:space="0" w:color="231F20"/>
            </w:tcBorders>
            <w:vAlign w:val="center"/>
          </w:tcPr>
          <w:p w14:paraId="6768FB65" w14:textId="77777777" w:rsidR="00BD08CA" w:rsidRPr="00923224" w:rsidRDefault="00BD08CA" w:rsidP="00B67959">
            <w:pPr>
              <w:rPr>
                <w:sz w:val="17"/>
                <w:szCs w:val="17"/>
              </w:rPr>
            </w:pPr>
          </w:p>
        </w:tc>
        <w:tc>
          <w:tcPr>
            <w:tcW w:w="1806" w:type="dxa"/>
            <w:tcBorders>
              <w:top w:val="single" w:sz="4" w:space="0" w:color="000000"/>
              <w:bottom w:val="single" w:sz="4" w:space="0" w:color="000000"/>
              <w:right w:val="single" w:sz="8" w:space="0" w:color="231F20"/>
            </w:tcBorders>
            <w:vAlign w:val="center"/>
          </w:tcPr>
          <w:p w14:paraId="418147EE" w14:textId="77777777" w:rsidR="00BD08CA" w:rsidRPr="00923224" w:rsidRDefault="00BD08CA" w:rsidP="00B67959">
            <w:pPr>
              <w:ind w:left="80"/>
              <w:rPr>
                <w:sz w:val="17"/>
                <w:szCs w:val="17"/>
              </w:rPr>
            </w:pPr>
            <w:r w:rsidRPr="00923224">
              <w:rPr>
                <w:rFonts w:eastAsia="Times New Roman"/>
                <w:color w:val="231F20"/>
                <w:sz w:val="17"/>
                <w:szCs w:val="17"/>
              </w:rPr>
              <w:t>E 961</w:t>
            </w:r>
          </w:p>
        </w:tc>
        <w:tc>
          <w:tcPr>
            <w:tcW w:w="3079" w:type="dxa"/>
            <w:tcBorders>
              <w:top w:val="single" w:sz="4" w:space="0" w:color="000000"/>
              <w:bottom w:val="single" w:sz="4" w:space="0" w:color="000000"/>
              <w:right w:val="single" w:sz="8" w:space="0" w:color="231F20"/>
            </w:tcBorders>
            <w:vAlign w:val="center"/>
          </w:tcPr>
          <w:p w14:paraId="17B14111" w14:textId="77777777" w:rsidR="00BD08CA" w:rsidRPr="00923224" w:rsidRDefault="00BD08CA" w:rsidP="00B67959">
            <w:pPr>
              <w:ind w:left="80"/>
              <w:rPr>
                <w:sz w:val="17"/>
                <w:szCs w:val="17"/>
              </w:rPr>
            </w:pPr>
            <w:r w:rsidRPr="00923224">
              <w:rPr>
                <w:rFonts w:eastAsia="Times New Roman"/>
                <w:color w:val="231F20"/>
                <w:sz w:val="17"/>
                <w:szCs w:val="17"/>
              </w:rPr>
              <w:t>Neotam</w:t>
            </w:r>
          </w:p>
        </w:tc>
        <w:tc>
          <w:tcPr>
            <w:tcW w:w="2254" w:type="dxa"/>
            <w:tcBorders>
              <w:top w:val="single" w:sz="4" w:space="0" w:color="000000"/>
              <w:bottom w:val="single" w:sz="4" w:space="0" w:color="000000"/>
              <w:right w:val="single" w:sz="8" w:space="0" w:color="231F20"/>
            </w:tcBorders>
            <w:vAlign w:val="center"/>
          </w:tcPr>
          <w:p w14:paraId="0619E738" w14:textId="77777777" w:rsidR="00BD08CA" w:rsidRPr="00923224" w:rsidRDefault="00BD08CA" w:rsidP="00B67959">
            <w:pPr>
              <w:ind w:left="80"/>
              <w:rPr>
                <w:sz w:val="17"/>
                <w:szCs w:val="17"/>
              </w:rPr>
            </w:pPr>
            <w:r w:rsidRPr="00923224">
              <w:rPr>
                <w:rFonts w:eastAsia="Times New Roman"/>
                <w:color w:val="231F20"/>
                <w:sz w:val="17"/>
                <w:szCs w:val="17"/>
              </w:rPr>
              <w:t>32</w:t>
            </w:r>
          </w:p>
        </w:tc>
        <w:tc>
          <w:tcPr>
            <w:tcW w:w="1442" w:type="dxa"/>
            <w:tcBorders>
              <w:top w:val="single" w:sz="4" w:space="0" w:color="000000"/>
              <w:bottom w:val="single" w:sz="4" w:space="0" w:color="000000"/>
              <w:right w:val="single" w:sz="4" w:space="0" w:color="auto"/>
            </w:tcBorders>
            <w:vAlign w:val="center"/>
          </w:tcPr>
          <w:p w14:paraId="2AC8121B" w14:textId="77777777" w:rsidR="00BD08CA" w:rsidRPr="00923224" w:rsidRDefault="00BD08CA" w:rsidP="00B67959">
            <w:pPr>
              <w:rPr>
                <w:sz w:val="17"/>
                <w:szCs w:val="17"/>
              </w:rPr>
            </w:pPr>
          </w:p>
        </w:tc>
        <w:tc>
          <w:tcPr>
            <w:tcW w:w="4353" w:type="dxa"/>
            <w:tcBorders>
              <w:top w:val="single" w:sz="4" w:space="0" w:color="000000"/>
              <w:left w:val="single" w:sz="4" w:space="0" w:color="auto"/>
              <w:bottom w:val="single" w:sz="4" w:space="0" w:color="000000"/>
            </w:tcBorders>
            <w:vAlign w:val="center"/>
          </w:tcPr>
          <w:p w14:paraId="586B6994" w14:textId="77777777" w:rsidR="00BD08CA" w:rsidRPr="00923224" w:rsidRDefault="00BD08CA" w:rsidP="00FB655F">
            <w:pPr>
              <w:ind w:left="80" w:right="992"/>
              <w:rPr>
                <w:sz w:val="17"/>
                <w:szCs w:val="17"/>
              </w:rPr>
            </w:pPr>
            <w:r w:rsidRPr="00923224">
              <w:rPr>
                <w:sz w:val="17"/>
                <w:szCs w:val="17"/>
              </w:rPr>
              <w:t>sadece enerjisi-azaltılmış veya şeker ilavesiz meyveler</w:t>
            </w:r>
          </w:p>
        </w:tc>
      </w:tr>
      <w:tr w:rsidR="00BD08CA" w:rsidRPr="00923224" w14:paraId="65215646" w14:textId="77777777" w:rsidTr="007D7944">
        <w:trPr>
          <w:trHeight w:val="705"/>
        </w:trPr>
        <w:tc>
          <w:tcPr>
            <w:tcW w:w="1302" w:type="dxa"/>
            <w:tcBorders>
              <w:right w:val="single" w:sz="8" w:space="0" w:color="231F20"/>
            </w:tcBorders>
            <w:vAlign w:val="center"/>
          </w:tcPr>
          <w:p w14:paraId="3A2F4311" w14:textId="77777777" w:rsidR="00BD08CA" w:rsidRPr="00923224" w:rsidRDefault="00BD08CA" w:rsidP="00B67959">
            <w:pPr>
              <w:rPr>
                <w:sz w:val="17"/>
                <w:szCs w:val="17"/>
              </w:rPr>
            </w:pPr>
          </w:p>
        </w:tc>
        <w:tc>
          <w:tcPr>
            <w:tcW w:w="1806" w:type="dxa"/>
            <w:tcBorders>
              <w:top w:val="single" w:sz="8" w:space="0" w:color="231F20"/>
              <w:bottom w:val="single" w:sz="4" w:space="0" w:color="000000"/>
              <w:right w:val="single" w:sz="8" w:space="0" w:color="231F20"/>
            </w:tcBorders>
            <w:vAlign w:val="center"/>
          </w:tcPr>
          <w:p w14:paraId="422CB96B" w14:textId="77777777" w:rsidR="00BD08CA" w:rsidRPr="00923224" w:rsidRDefault="00BD08CA" w:rsidP="00B67959">
            <w:pPr>
              <w:ind w:left="80"/>
              <w:rPr>
                <w:sz w:val="17"/>
                <w:szCs w:val="17"/>
              </w:rPr>
            </w:pPr>
            <w:r w:rsidRPr="00923224">
              <w:rPr>
                <w:rFonts w:eastAsia="Times New Roman"/>
                <w:color w:val="231F20"/>
                <w:sz w:val="17"/>
                <w:szCs w:val="17"/>
              </w:rPr>
              <w:t>E 962</w:t>
            </w:r>
          </w:p>
        </w:tc>
        <w:tc>
          <w:tcPr>
            <w:tcW w:w="3079" w:type="dxa"/>
            <w:tcBorders>
              <w:top w:val="single" w:sz="8" w:space="0" w:color="231F20"/>
              <w:bottom w:val="single" w:sz="4" w:space="0" w:color="000000"/>
              <w:right w:val="single" w:sz="8" w:space="0" w:color="231F20"/>
            </w:tcBorders>
            <w:vAlign w:val="center"/>
          </w:tcPr>
          <w:p w14:paraId="48D21A55" w14:textId="77777777" w:rsidR="00BD08CA" w:rsidRPr="00923224" w:rsidRDefault="00BD08CA" w:rsidP="00B67959">
            <w:pPr>
              <w:ind w:left="80"/>
              <w:rPr>
                <w:sz w:val="17"/>
                <w:szCs w:val="17"/>
              </w:rPr>
            </w:pPr>
            <w:r w:rsidRPr="00923224">
              <w:rPr>
                <w:rFonts w:eastAsia="Times New Roman"/>
                <w:color w:val="231F20"/>
                <w:sz w:val="17"/>
                <w:szCs w:val="17"/>
              </w:rPr>
              <w:t>Aspartam-Asesülfam tuzu</w:t>
            </w:r>
          </w:p>
        </w:tc>
        <w:tc>
          <w:tcPr>
            <w:tcW w:w="2254" w:type="dxa"/>
            <w:tcBorders>
              <w:top w:val="single" w:sz="8" w:space="0" w:color="231F20"/>
              <w:bottom w:val="single" w:sz="4" w:space="0" w:color="000000"/>
              <w:right w:val="single" w:sz="8" w:space="0" w:color="231F20"/>
            </w:tcBorders>
            <w:vAlign w:val="center"/>
          </w:tcPr>
          <w:p w14:paraId="3F490E43" w14:textId="77777777" w:rsidR="00BD08CA" w:rsidRPr="00923224" w:rsidRDefault="00BD08CA" w:rsidP="00B67959">
            <w:pPr>
              <w:ind w:left="80"/>
              <w:rPr>
                <w:sz w:val="17"/>
                <w:szCs w:val="17"/>
              </w:rPr>
            </w:pPr>
            <w:r w:rsidRPr="00923224">
              <w:rPr>
                <w:rFonts w:eastAsia="Times New Roman"/>
                <w:color w:val="231F20"/>
                <w:sz w:val="17"/>
                <w:szCs w:val="17"/>
              </w:rPr>
              <w:t>350</w:t>
            </w:r>
          </w:p>
        </w:tc>
        <w:tc>
          <w:tcPr>
            <w:tcW w:w="1442" w:type="dxa"/>
            <w:tcBorders>
              <w:top w:val="single" w:sz="8" w:space="0" w:color="231F20"/>
              <w:bottom w:val="single" w:sz="4" w:space="0" w:color="000000"/>
              <w:right w:val="single" w:sz="4" w:space="0" w:color="auto"/>
            </w:tcBorders>
            <w:vAlign w:val="center"/>
          </w:tcPr>
          <w:p w14:paraId="70B502F1" w14:textId="77777777" w:rsidR="00BD08CA" w:rsidRPr="00923224" w:rsidRDefault="00BD08CA" w:rsidP="00B67959">
            <w:pPr>
              <w:ind w:left="60"/>
              <w:rPr>
                <w:sz w:val="17"/>
                <w:szCs w:val="17"/>
              </w:rPr>
            </w:pPr>
            <w:r w:rsidRPr="00923224">
              <w:rPr>
                <w:rFonts w:eastAsia="Times New Roman"/>
                <w:color w:val="231F20"/>
                <w:sz w:val="17"/>
                <w:szCs w:val="17"/>
              </w:rPr>
              <w:t>(11)a (49) (50)</w:t>
            </w:r>
          </w:p>
        </w:tc>
        <w:tc>
          <w:tcPr>
            <w:tcW w:w="4353" w:type="dxa"/>
            <w:tcBorders>
              <w:top w:val="single" w:sz="8" w:space="0" w:color="231F20"/>
              <w:left w:val="single" w:sz="4" w:space="0" w:color="auto"/>
              <w:bottom w:val="single" w:sz="4" w:space="0" w:color="000000"/>
            </w:tcBorders>
            <w:vAlign w:val="center"/>
          </w:tcPr>
          <w:p w14:paraId="6B3ED940" w14:textId="77777777" w:rsidR="00BD08CA" w:rsidRPr="00923224" w:rsidRDefault="00BD08CA" w:rsidP="00FB655F">
            <w:pPr>
              <w:ind w:left="80" w:right="992"/>
              <w:rPr>
                <w:sz w:val="17"/>
                <w:szCs w:val="17"/>
              </w:rPr>
            </w:pPr>
            <w:r w:rsidRPr="00923224">
              <w:rPr>
                <w:sz w:val="17"/>
                <w:szCs w:val="17"/>
              </w:rPr>
              <w:t>sadece enerjisi-azaltılmış veya şeker ilavesiz meyveler</w:t>
            </w:r>
          </w:p>
        </w:tc>
      </w:tr>
      <w:tr w:rsidR="00BD08CA" w:rsidRPr="00923224" w14:paraId="751AADD6" w14:textId="77777777" w:rsidTr="007D7944">
        <w:trPr>
          <w:trHeight w:val="542"/>
        </w:trPr>
        <w:tc>
          <w:tcPr>
            <w:tcW w:w="1302" w:type="dxa"/>
            <w:tcBorders>
              <w:right w:val="single" w:sz="8" w:space="0" w:color="231F20"/>
            </w:tcBorders>
            <w:vAlign w:val="center"/>
          </w:tcPr>
          <w:p w14:paraId="4AF7962B" w14:textId="77777777" w:rsidR="00BD08CA" w:rsidRPr="00923224" w:rsidRDefault="00BD08CA" w:rsidP="00B67959">
            <w:pPr>
              <w:rPr>
                <w:sz w:val="17"/>
                <w:szCs w:val="17"/>
              </w:rPr>
            </w:pPr>
          </w:p>
        </w:tc>
        <w:tc>
          <w:tcPr>
            <w:tcW w:w="1806" w:type="dxa"/>
            <w:tcBorders>
              <w:top w:val="single" w:sz="4" w:space="0" w:color="000000"/>
              <w:bottom w:val="single" w:sz="4" w:space="0" w:color="000000"/>
              <w:right w:val="single" w:sz="8" w:space="0" w:color="231F20"/>
            </w:tcBorders>
            <w:vAlign w:val="center"/>
          </w:tcPr>
          <w:p w14:paraId="1748C830" w14:textId="77777777" w:rsidR="00BD08CA" w:rsidRPr="00923224" w:rsidRDefault="00BD08CA" w:rsidP="00B67959">
            <w:pPr>
              <w:ind w:left="80"/>
              <w:rPr>
                <w:rFonts w:eastAsia="Times New Roman"/>
                <w:color w:val="231F20"/>
                <w:sz w:val="17"/>
                <w:szCs w:val="17"/>
              </w:rPr>
            </w:pPr>
            <w:r w:rsidRPr="00923224">
              <w:rPr>
                <w:rFonts w:eastAsia="Times New Roman"/>
                <w:color w:val="231F20"/>
                <w:sz w:val="17"/>
                <w:szCs w:val="17"/>
              </w:rPr>
              <w:t>E 969</w:t>
            </w:r>
          </w:p>
        </w:tc>
        <w:tc>
          <w:tcPr>
            <w:tcW w:w="3079" w:type="dxa"/>
            <w:tcBorders>
              <w:top w:val="single" w:sz="4" w:space="0" w:color="000000"/>
              <w:bottom w:val="single" w:sz="4" w:space="0" w:color="000000"/>
              <w:right w:val="single" w:sz="8" w:space="0" w:color="231F20"/>
            </w:tcBorders>
            <w:vAlign w:val="center"/>
          </w:tcPr>
          <w:p w14:paraId="5E34A7BC" w14:textId="77777777" w:rsidR="00BD08CA" w:rsidRPr="00923224" w:rsidRDefault="00BD08CA" w:rsidP="00B67959">
            <w:pPr>
              <w:ind w:left="80"/>
              <w:rPr>
                <w:rFonts w:eastAsia="Times New Roman"/>
                <w:color w:val="231F20"/>
                <w:sz w:val="17"/>
                <w:szCs w:val="17"/>
              </w:rPr>
            </w:pPr>
            <w:r w:rsidRPr="00923224">
              <w:rPr>
                <w:rFonts w:eastAsia="Times New Roman"/>
                <w:color w:val="231F20"/>
                <w:sz w:val="17"/>
                <w:szCs w:val="17"/>
              </w:rPr>
              <w:t>Advantam</w:t>
            </w:r>
          </w:p>
        </w:tc>
        <w:tc>
          <w:tcPr>
            <w:tcW w:w="2254" w:type="dxa"/>
            <w:tcBorders>
              <w:top w:val="single" w:sz="4" w:space="0" w:color="000000"/>
              <w:bottom w:val="single" w:sz="4" w:space="0" w:color="000000"/>
              <w:right w:val="single" w:sz="8" w:space="0" w:color="231F20"/>
            </w:tcBorders>
            <w:vAlign w:val="center"/>
          </w:tcPr>
          <w:p w14:paraId="2513D062" w14:textId="77777777" w:rsidR="00BD08CA" w:rsidRPr="00923224" w:rsidRDefault="00BD08CA" w:rsidP="00B67959">
            <w:pPr>
              <w:ind w:left="80"/>
              <w:rPr>
                <w:rFonts w:eastAsia="Times New Roman"/>
                <w:color w:val="231F20"/>
                <w:sz w:val="17"/>
                <w:szCs w:val="17"/>
              </w:rPr>
            </w:pPr>
            <w:r w:rsidRPr="00923224">
              <w:rPr>
                <w:rFonts w:eastAsia="Times New Roman"/>
                <w:color w:val="231F20"/>
                <w:sz w:val="17"/>
                <w:szCs w:val="17"/>
              </w:rPr>
              <w:t>10</w:t>
            </w:r>
          </w:p>
        </w:tc>
        <w:tc>
          <w:tcPr>
            <w:tcW w:w="1442" w:type="dxa"/>
            <w:tcBorders>
              <w:top w:val="single" w:sz="4" w:space="0" w:color="000000"/>
              <w:bottom w:val="single" w:sz="4" w:space="0" w:color="000000"/>
              <w:right w:val="single" w:sz="4" w:space="0" w:color="auto"/>
            </w:tcBorders>
            <w:vAlign w:val="center"/>
          </w:tcPr>
          <w:p w14:paraId="042E0776" w14:textId="77777777" w:rsidR="00BD08CA" w:rsidRPr="00923224" w:rsidRDefault="00BD08CA" w:rsidP="00B67959">
            <w:pPr>
              <w:ind w:left="60"/>
              <w:rPr>
                <w:rFonts w:eastAsia="Times New Roman"/>
                <w:color w:val="231F20"/>
                <w:sz w:val="17"/>
                <w:szCs w:val="17"/>
              </w:rPr>
            </w:pPr>
          </w:p>
        </w:tc>
        <w:tc>
          <w:tcPr>
            <w:tcW w:w="4353" w:type="dxa"/>
            <w:tcBorders>
              <w:top w:val="single" w:sz="4" w:space="0" w:color="000000"/>
              <w:left w:val="single" w:sz="4" w:space="0" w:color="auto"/>
              <w:bottom w:val="single" w:sz="4" w:space="0" w:color="000000"/>
            </w:tcBorders>
            <w:vAlign w:val="center"/>
          </w:tcPr>
          <w:p w14:paraId="74E0F4C2" w14:textId="77777777" w:rsidR="00BD08CA" w:rsidRPr="00923224" w:rsidRDefault="00BD08CA" w:rsidP="00FB655F">
            <w:pPr>
              <w:ind w:left="80" w:right="992"/>
              <w:rPr>
                <w:rFonts w:eastAsia="Times New Roman"/>
                <w:color w:val="231F20"/>
                <w:sz w:val="17"/>
                <w:szCs w:val="17"/>
              </w:rPr>
            </w:pPr>
            <w:r w:rsidRPr="00923224">
              <w:rPr>
                <w:sz w:val="17"/>
                <w:szCs w:val="17"/>
              </w:rPr>
              <w:t>sadece enerjisi-azaltılmış veya şeker ilavesiz meyveler</w:t>
            </w:r>
          </w:p>
        </w:tc>
      </w:tr>
      <w:tr w:rsidR="00F13899" w:rsidRPr="00923224" w14:paraId="5AD2E94E" w14:textId="77777777" w:rsidTr="00F13EBF">
        <w:trPr>
          <w:trHeight w:val="635"/>
        </w:trPr>
        <w:tc>
          <w:tcPr>
            <w:tcW w:w="1302" w:type="dxa"/>
            <w:tcBorders>
              <w:right w:val="single" w:sz="8" w:space="0" w:color="231F20"/>
            </w:tcBorders>
            <w:vAlign w:val="center"/>
          </w:tcPr>
          <w:p w14:paraId="1B8BD239" w14:textId="77777777" w:rsidR="00F13899" w:rsidRPr="00923224" w:rsidRDefault="00F13899" w:rsidP="00B67959">
            <w:pPr>
              <w:rPr>
                <w:sz w:val="17"/>
                <w:szCs w:val="17"/>
              </w:rPr>
            </w:pPr>
          </w:p>
        </w:tc>
        <w:tc>
          <w:tcPr>
            <w:tcW w:w="1806" w:type="dxa"/>
            <w:tcBorders>
              <w:right w:val="single" w:sz="4" w:space="0" w:color="auto"/>
            </w:tcBorders>
            <w:vAlign w:val="center"/>
          </w:tcPr>
          <w:p w14:paraId="5E0C8256" w14:textId="77777777" w:rsidR="00F13899" w:rsidRPr="00923224" w:rsidRDefault="00F13899" w:rsidP="00B67959">
            <w:pPr>
              <w:ind w:left="80"/>
              <w:rPr>
                <w:sz w:val="17"/>
                <w:szCs w:val="17"/>
              </w:rPr>
            </w:pPr>
          </w:p>
        </w:tc>
        <w:tc>
          <w:tcPr>
            <w:tcW w:w="11128" w:type="dxa"/>
            <w:gridSpan w:val="4"/>
            <w:tcBorders>
              <w:top w:val="single" w:sz="4" w:space="0" w:color="000000"/>
              <w:left w:val="single" w:sz="4" w:space="0" w:color="auto"/>
              <w:bottom w:val="single" w:sz="4" w:space="0" w:color="000000"/>
            </w:tcBorders>
            <w:vAlign w:val="center"/>
          </w:tcPr>
          <w:p w14:paraId="20F10ED6" w14:textId="77777777" w:rsidR="00F13899" w:rsidRPr="00923224" w:rsidRDefault="00F13899" w:rsidP="00391622">
            <w:pPr>
              <w:ind w:left="588" w:right="992" w:hanging="508"/>
              <w:rPr>
                <w:sz w:val="17"/>
                <w:szCs w:val="17"/>
              </w:rPr>
            </w:pPr>
            <w:r w:rsidRPr="00923224">
              <w:rPr>
                <w:rFonts w:eastAsia="Times New Roman"/>
                <w:color w:val="231F20"/>
                <w:sz w:val="17"/>
                <w:szCs w:val="17"/>
              </w:rPr>
              <w:t xml:space="preserve">(3):   </w:t>
            </w:r>
            <w:r w:rsidR="00391622">
              <w:rPr>
                <w:rFonts w:eastAsia="Times New Roman"/>
                <w:color w:val="231F20"/>
                <w:sz w:val="17"/>
                <w:szCs w:val="17"/>
              </w:rPr>
              <w:t xml:space="preserve">   </w:t>
            </w:r>
            <w:r w:rsidRPr="00923224">
              <w:rPr>
                <w:sz w:val="17"/>
                <w:szCs w:val="17"/>
              </w:rPr>
              <w:t>Maksimum miktarlar, mevcut tüm kaynaklardan gelecek toplam miktar olarak SO</w:t>
            </w:r>
            <w:r w:rsidRPr="004F7DD9">
              <w:rPr>
                <w:sz w:val="17"/>
                <w:szCs w:val="17"/>
                <w:vertAlign w:val="subscript"/>
              </w:rPr>
              <w:t>2</w:t>
            </w:r>
            <w:r w:rsidRPr="00923224">
              <w:rPr>
                <w:sz w:val="17"/>
                <w:szCs w:val="17"/>
              </w:rPr>
              <w:t xml:space="preserve"> cinsinden verilmiştir; 10 mg/kg veya 10 mg/L’den fazla olmayan bir SO</w:t>
            </w:r>
            <w:r w:rsidRPr="004F7DD9">
              <w:rPr>
                <w:sz w:val="17"/>
                <w:szCs w:val="17"/>
                <w:vertAlign w:val="subscript"/>
              </w:rPr>
              <w:t>2</w:t>
            </w:r>
            <w:r w:rsidRPr="00923224">
              <w:rPr>
                <w:sz w:val="17"/>
                <w:szCs w:val="17"/>
              </w:rPr>
              <w:t xml:space="preserve"> içeriği dikkate alınmaz.</w:t>
            </w:r>
          </w:p>
        </w:tc>
      </w:tr>
      <w:tr w:rsidR="00BD08CA" w:rsidRPr="00923224" w14:paraId="3DCAF8CA" w14:textId="77777777" w:rsidTr="00F13EBF">
        <w:trPr>
          <w:trHeight w:val="635"/>
        </w:trPr>
        <w:tc>
          <w:tcPr>
            <w:tcW w:w="1302" w:type="dxa"/>
            <w:tcBorders>
              <w:right w:val="single" w:sz="8" w:space="0" w:color="231F20"/>
            </w:tcBorders>
            <w:vAlign w:val="center"/>
          </w:tcPr>
          <w:p w14:paraId="684D2CB3" w14:textId="77777777" w:rsidR="00BD08CA" w:rsidRPr="00923224" w:rsidRDefault="00BD08CA" w:rsidP="00B67959">
            <w:pPr>
              <w:rPr>
                <w:sz w:val="17"/>
                <w:szCs w:val="17"/>
              </w:rPr>
            </w:pPr>
          </w:p>
        </w:tc>
        <w:tc>
          <w:tcPr>
            <w:tcW w:w="1806" w:type="dxa"/>
            <w:tcBorders>
              <w:right w:val="single" w:sz="4" w:space="0" w:color="auto"/>
            </w:tcBorders>
            <w:vAlign w:val="center"/>
          </w:tcPr>
          <w:p w14:paraId="73B8C749" w14:textId="77777777" w:rsidR="00BD08CA" w:rsidRPr="00923224" w:rsidRDefault="00BD08CA" w:rsidP="00B67959">
            <w:pPr>
              <w:ind w:left="80"/>
              <w:rPr>
                <w:sz w:val="17"/>
                <w:szCs w:val="17"/>
              </w:rPr>
            </w:pPr>
          </w:p>
        </w:tc>
        <w:tc>
          <w:tcPr>
            <w:tcW w:w="11128" w:type="dxa"/>
            <w:gridSpan w:val="4"/>
            <w:tcBorders>
              <w:top w:val="single" w:sz="4" w:space="0" w:color="000000"/>
              <w:left w:val="single" w:sz="4" w:space="0" w:color="auto"/>
              <w:bottom w:val="single" w:sz="4" w:space="0" w:color="000000"/>
            </w:tcBorders>
            <w:vAlign w:val="center"/>
          </w:tcPr>
          <w:p w14:paraId="12C229D1" w14:textId="77777777" w:rsidR="00BD08CA" w:rsidRPr="00923224" w:rsidRDefault="00BD08CA" w:rsidP="00FB655F">
            <w:pPr>
              <w:ind w:left="80" w:right="992"/>
              <w:rPr>
                <w:sz w:val="17"/>
                <w:szCs w:val="17"/>
              </w:rPr>
            </w:pPr>
            <w:r w:rsidRPr="00923224">
              <w:rPr>
                <w:sz w:val="17"/>
                <w:szCs w:val="17"/>
              </w:rPr>
              <w:t xml:space="preserve">(11):  </w:t>
            </w:r>
            <w:r w:rsidR="00391622">
              <w:rPr>
                <w:sz w:val="17"/>
                <w:szCs w:val="17"/>
              </w:rPr>
              <w:t xml:space="preserve">  </w:t>
            </w:r>
            <w:r w:rsidRPr="00923224">
              <w:rPr>
                <w:rFonts w:eastAsia="Times New Roman"/>
                <w:color w:val="231F20"/>
                <w:sz w:val="17"/>
                <w:szCs w:val="17"/>
              </w:rPr>
              <w:t>Limitler (a) Asesülfam K eşdeğeri veya (b) Aspartam eşdeğeri olarak ifade edilir.</w:t>
            </w:r>
          </w:p>
        </w:tc>
      </w:tr>
      <w:tr w:rsidR="00BD08CA" w:rsidRPr="00923224" w14:paraId="584EA4A2" w14:textId="77777777" w:rsidTr="00F13EBF">
        <w:trPr>
          <w:trHeight w:val="635"/>
        </w:trPr>
        <w:tc>
          <w:tcPr>
            <w:tcW w:w="1302" w:type="dxa"/>
            <w:tcBorders>
              <w:right w:val="single" w:sz="8" w:space="0" w:color="231F20"/>
            </w:tcBorders>
            <w:vAlign w:val="center"/>
          </w:tcPr>
          <w:p w14:paraId="2EB72A43" w14:textId="77777777" w:rsidR="00BD08CA" w:rsidRPr="00923224" w:rsidRDefault="00BD08CA" w:rsidP="00B67959">
            <w:pPr>
              <w:rPr>
                <w:sz w:val="17"/>
                <w:szCs w:val="17"/>
              </w:rPr>
            </w:pPr>
          </w:p>
        </w:tc>
        <w:tc>
          <w:tcPr>
            <w:tcW w:w="1806" w:type="dxa"/>
            <w:tcBorders>
              <w:right w:val="single" w:sz="4" w:space="0" w:color="auto"/>
            </w:tcBorders>
            <w:vAlign w:val="center"/>
          </w:tcPr>
          <w:p w14:paraId="43DD0DC1" w14:textId="77777777" w:rsidR="00BD08CA" w:rsidRPr="00923224" w:rsidRDefault="00BD08CA" w:rsidP="00B67959">
            <w:pPr>
              <w:ind w:left="80"/>
              <w:rPr>
                <w:sz w:val="17"/>
                <w:szCs w:val="17"/>
              </w:rPr>
            </w:pPr>
          </w:p>
        </w:tc>
        <w:tc>
          <w:tcPr>
            <w:tcW w:w="11128" w:type="dxa"/>
            <w:gridSpan w:val="4"/>
            <w:tcBorders>
              <w:top w:val="single" w:sz="4" w:space="0" w:color="000000"/>
              <w:left w:val="single" w:sz="4" w:space="0" w:color="auto"/>
              <w:bottom w:val="single" w:sz="4" w:space="0" w:color="000000"/>
            </w:tcBorders>
            <w:vAlign w:val="center"/>
          </w:tcPr>
          <w:p w14:paraId="12656E8C" w14:textId="77777777" w:rsidR="00BD08CA" w:rsidRPr="00923224" w:rsidRDefault="00BD08CA" w:rsidP="00FB655F">
            <w:pPr>
              <w:ind w:left="80" w:right="992"/>
              <w:rPr>
                <w:sz w:val="17"/>
                <w:szCs w:val="17"/>
              </w:rPr>
            </w:pPr>
            <w:r w:rsidRPr="00923224">
              <w:rPr>
                <w:sz w:val="17"/>
                <w:szCs w:val="17"/>
              </w:rPr>
              <w:t xml:space="preserve">(34):  </w:t>
            </w:r>
            <w:r w:rsidR="00391622">
              <w:rPr>
                <w:sz w:val="17"/>
                <w:szCs w:val="17"/>
              </w:rPr>
              <w:t xml:space="preserve">  </w:t>
            </w:r>
            <w:r w:rsidRPr="00923224">
              <w:rPr>
                <w:rFonts w:eastAsia="Times New Roman"/>
                <w:color w:val="231F20"/>
                <w:sz w:val="17"/>
                <w:szCs w:val="17"/>
              </w:rPr>
              <w:t>E 120, E 122, E 129, E 131 ve E 133 kodlu renklendiricilerin tek başına veya birlikte kullanılabileceği maksimum miktar</w:t>
            </w:r>
          </w:p>
        </w:tc>
      </w:tr>
    </w:tbl>
    <w:p w14:paraId="5C0EC865" w14:textId="77777777" w:rsidR="00D65258" w:rsidRPr="00923224" w:rsidRDefault="00D65258">
      <w:pPr>
        <w:rPr>
          <w:sz w:val="17"/>
          <w:szCs w:val="17"/>
        </w:rPr>
        <w:sectPr w:rsidR="00D65258" w:rsidRPr="00923224" w:rsidSect="002E6E8A">
          <w:pgSz w:w="16840" w:h="11906" w:orient="landscape"/>
          <w:pgMar w:top="1245" w:right="904" w:bottom="865" w:left="1080" w:header="0" w:footer="0" w:gutter="0"/>
          <w:cols w:space="708" w:equalWidth="0">
            <w:col w:w="14854" w:space="313"/>
          </w:cols>
        </w:sectPr>
      </w:pPr>
    </w:p>
    <w:p w14:paraId="3E2AB9F6" w14:textId="77777777" w:rsidR="009A111B" w:rsidRPr="00923224" w:rsidRDefault="00CD3A21" w:rsidP="005373C5">
      <w:pPr>
        <w:spacing w:line="20" w:lineRule="exact"/>
        <w:rPr>
          <w:rFonts w:eastAsia="Times New Roman"/>
          <w:color w:val="231F20"/>
          <w:sz w:val="17"/>
          <w:szCs w:val="17"/>
        </w:rPr>
        <w:sectPr w:rsidR="009A111B" w:rsidRPr="00923224">
          <w:pgSz w:w="16840" w:h="11906" w:orient="landscape"/>
          <w:pgMar w:top="1245" w:right="904" w:bottom="865" w:left="1080" w:header="0" w:footer="0" w:gutter="0"/>
          <w:cols w:num="3" w:space="708" w:equalWidth="0">
            <w:col w:w="580" w:space="80"/>
            <w:col w:w="13840" w:space="313"/>
            <w:col w:w="41"/>
          </w:cols>
        </w:sectPr>
      </w:pPr>
      <w:bookmarkStart w:id="33" w:name="page99"/>
      <w:bookmarkEnd w:id="33"/>
      <w:r w:rsidRPr="00923224">
        <w:rPr>
          <w:sz w:val="17"/>
          <w:szCs w:val="17"/>
        </w:rPr>
        <w:br w:type="column"/>
      </w:r>
    </w:p>
    <w:tbl>
      <w:tblPr>
        <w:tblW w:w="14264" w:type="dxa"/>
        <w:tblInd w:w="616" w:type="dxa"/>
        <w:tblLayout w:type="fixed"/>
        <w:tblCellMar>
          <w:left w:w="0" w:type="dxa"/>
          <w:right w:w="0" w:type="dxa"/>
        </w:tblCellMar>
        <w:tblLook w:val="04A0" w:firstRow="1" w:lastRow="0" w:firstColumn="1" w:lastColumn="0" w:noHBand="0" w:noVBand="1"/>
      </w:tblPr>
      <w:tblGrid>
        <w:gridCol w:w="1316"/>
        <w:gridCol w:w="1820"/>
        <w:gridCol w:w="3065"/>
        <w:gridCol w:w="2254"/>
        <w:gridCol w:w="1442"/>
        <w:gridCol w:w="4367"/>
      </w:tblGrid>
      <w:tr w:rsidR="00546A5B" w:rsidRPr="00923224" w14:paraId="03B8D4A6" w14:textId="77777777" w:rsidTr="005373C5">
        <w:trPr>
          <w:trHeight w:val="670"/>
        </w:trPr>
        <w:tc>
          <w:tcPr>
            <w:tcW w:w="1316" w:type="dxa"/>
            <w:tcBorders>
              <w:top w:val="single" w:sz="4" w:space="0" w:color="000000"/>
              <w:bottom w:val="single" w:sz="4" w:space="0" w:color="000000"/>
              <w:right w:val="single" w:sz="4" w:space="0" w:color="000000"/>
            </w:tcBorders>
            <w:vAlign w:val="center"/>
          </w:tcPr>
          <w:p w14:paraId="082CE218" w14:textId="77777777" w:rsidR="00546A5B" w:rsidRPr="00923224" w:rsidRDefault="00546A5B" w:rsidP="009A716D">
            <w:pPr>
              <w:ind w:left="-19" w:firstLine="19"/>
              <w:jc w:val="center"/>
              <w:rPr>
                <w:sz w:val="17"/>
                <w:szCs w:val="17"/>
              </w:rPr>
            </w:pPr>
            <w:r w:rsidRPr="00923224">
              <w:rPr>
                <w:rFonts w:eastAsia="Times New Roman"/>
                <w:color w:val="231F20"/>
                <w:sz w:val="17"/>
                <w:szCs w:val="17"/>
              </w:rPr>
              <w:t>Kategori numarası</w:t>
            </w:r>
          </w:p>
        </w:tc>
        <w:tc>
          <w:tcPr>
            <w:tcW w:w="1820" w:type="dxa"/>
            <w:tcBorders>
              <w:top w:val="single" w:sz="4" w:space="0" w:color="000000"/>
              <w:left w:val="single" w:sz="4" w:space="0" w:color="000000"/>
              <w:bottom w:val="single" w:sz="4" w:space="0" w:color="000000"/>
              <w:right w:val="single" w:sz="4" w:space="0" w:color="000000"/>
            </w:tcBorders>
            <w:vAlign w:val="center"/>
          </w:tcPr>
          <w:p w14:paraId="3CEA7063" w14:textId="77777777" w:rsidR="00546A5B" w:rsidRPr="00923224" w:rsidRDefault="00546A5B" w:rsidP="009A716D">
            <w:pPr>
              <w:ind w:left="-19" w:firstLine="19"/>
              <w:jc w:val="center"/>
              <w:rPr>
                <w:sz w:val="17"/>
                <w:szCs w:val="17"/>
              </w:rPr>
            </w:pPr>
            <w:r w:rsidRPr="00923224">
              <w:rPr>
                <w:rFonts w:eastAsia="Times New Roman"/>
                <w:color w:val="231F20"/>
                <w:sz w:val="17"/>
                <w:szCs w:val="17"/>
              </w:rPr>
              <w:t>E-kodu</w:t>
            </w:r>
          </w:p>
        </w:tc>
        <w:tc>
          <w:tcPr>
            <w:tcW w:w="3065" w:type="dxa"/>
            <w:tcBorders>
              <w:top w:val="single" w:sz="4" w:space="0" w:color="000000"/>
              <w:left w:val="single" w:sz="4" w:space="0" w:color="000000"/>
              <w:right w:val="single" w:sz="4" w:space="0" w:color="000000"/>
            </w:tcBorders>
            <w:vAlign w:val="center"/>
          </w:tcPr>
          <w:p w14:paraId="08E64C40" w14:textId="77777777" w:rsidR="00546A5B" w:rsidRPr="00923224" w:rsidRDefault="00546A5B" w:rsidP="009A716D">
            <w:pPr>
              <w:ind w:left="-19" w:firstLine="19"/>
              <w:jc w:val="center"/>
              <w:rPr>
                <w:sz w:val="17"/>
                <w:szCs w:val="17"/>
              </w:rPr>
            </w:pPr>
            <w:r w:rsidRPr="00923224">
              <w:rPr>
                <w:rFonts w:eastAsia="Times New Roman"/>
                <w:color w:val="231F20"/>
                <w:sz w:val="17"/>
                <w:szCs w:val="17"/>
              </w:rPr>
              <w:t>Adı</w:t>
            </w:r>
          </w:p>
        </w:tc>
        <w:tc>
          <w:tcPr>
            <w:tcW w:w="2254" w:type="dxa"/>
            <w:tcBorders>
              <w:top w:val="single" w:sz="4" w:space="0" w:color="000000"/>
              <w:left w:val="single" w:sz="4" w:space="0" w:color="000000"/>
              <w:right w:val="single" w:sz="4" w:space="0" w:color="000000"/>
            </w:tcBorders>
            <w:vAlign w:val="center"/>
          </w:tcPr>
          <w:p w14:paraId="0607F544" w14:textId="77777777" w:rsidR="00546A5B" w:rsidRPr="00923224" w:rsidRDefault="00546A5B" w:rsidP="009A716D">
            <w:pPr>
              <w:ind w:left="-19" w:firstLine="19"/>
              <w:jc w:val="center"/>
              <w:rPr>
                <w:sz w:val="17"/>
                <w:szCs w:val="17"/>
              </w:rPr>
            </w:pPr>
            <w:r w:rsidRPr="00923224">
              <w:rPr>
                <w:rFonts w:eastAsia="Times New Roman"/>
                <w:color w:val="231F20"/>
                <w:sz w:val="17"/>
                <w:szCs w:val="17"/>
              </w:rPr>
              <w:t>Maksimum miktar (</w:t>
            </w:r>
            <w:r w:rsidR="005073D8" w:rsidRPr="00923224">
              <w:rPr>
                <w:rFonts w:eastAsia="Times New Roman"/>
                <w:color w:val="231F20"/>
                <w:sz w:val="17"/>
                <w:szCs w:val="17"/>
              </w:rPr>
              <w:t>mg/l veya mg/kg</w:t>
            </w:r>
            <w:r w:rsidRPr="00923224">
              <w:rPr>
                <w:rFonts w:eastAsia="Times New Roman"/>
                <w:color w:val="231F20"/>
                <w:sz w:val="17"/>
                <w:szCs w:val="17"/>
              </w:rPr>
              <w:t>)</w:t>
            </w:r>
          </w:p>
        </w:tc>
        <w:tc>
          <w:tcPr>
            <w:tcW w:w="1442" w:type="dxa"/>
            <w:tcBorders>
              <w:top w:val="single" w:sz="4" w:space="0" w:color="000000"/>
              <w:left w:val="single" w:sz="4" w:space="0" w:color="000000"/>
              <w:bottom w:val="single" w:sz="4" w:space="0" w:color="000000"/>
              <w:right w:val="single" w:sz="4" w:space="0" w:color="000000"/>
            </w:tcBorders>
            <w:vAlign w:val="center"/>
          </w:tcPr>
          <w:p w14:paraId="7A58E626" w14:textId="77777777" w:rsidR="00546A5B" w:rsidRPr="00923224" w:rsidRDefault="00546A5B" w:rsidP="009A716D">
            <w:pPr>
              <w:ind w:left="-19" w:right="381" w:firstLine="19"/>
              <w:jc w:val="center"/>
              <w:rPr>
                <w:sz w:val="17"/>
                <w:szCs w:val="17"/>
              </w:rPr>
            </w:pPr>
            <w:r w:rsidRPr="00923224">
              <w:rPr>
                <w:rFonts w:eastAsia="Times New Roman"/>
                <w:color w:val="231F20"/>
                <w:sz w:val="17"/>
                <w:szCs w:val="17"/>
              </w:rPr>
              <w:t>Dipnotlar</w:t>
            </w:r>
          </w:p>
        </w:tc>
        <w:tc>
          <w:tcPr>
            <w:tcW w:w="4367" w:type="dxa"/>
            <w:tcBorders>
              <w:top w:val="single" w:sz="4" w:space="0" w:color="000000"/>
              <w:left w:val="single" w:sz="4" w:space="0" w:color="000000"/>
              <w:bottom w:val="single" w:sz="4" w:space="0" w:color="000000"/>
            </w:tcBorders>
            <w:vAlign w:val="center"/>
          </w:tcPr>
          <w:p w14:paraId="3F8245B4" w14:textId="77777777" w:rsidR="00546A5B" w:rsidRPr="00923224" w:rsidRDefault="00546A5B" w:rsidP="009A716D">
            <w:pPr>
              <w:ind w:left="-19" w:firstLine="19"/>
              <w:jc w:val="center"/>
              <w:rPr>
                <w:sz w:val="17"/>
                <w:szCs w:val="17"/>
              </w:rPr>
            </w:pPr>
            <w:r w:rsidRPr="00923224">
              <w:rPr>
                <w:rFonts w:eastAsia="Times New Roman"/>
                <w:color w:val="231F20"/>
                <w:sz w:val="17"/>
                <w:szCs w:val="17"/>
              </w:rPr>
              <w:t>Sınırlamalar/istisnalar</w:t>
            </w:r>
          </w:p>
        </w:tc>
      </w:tr>
      <w:tr w:rsidR="00546A5B" w:rsidRPr="00923224" w14:paraId="584B631D" w14:textId="77777777" w:rsidTr="005373C5">
        <w:trPr>
          <w:trHeight w:val="643"/>
        </w:trPr>
        <w:tc>
          <w:tcPr>
            <w:tcW w:w="1316" w:type="dxa"/>
            <w:tcBorders>
              <w:top w:val="single" w:sz="4" w:space="0" w:color="000000"/>
              <w:right w:val="single" w:sz="4" w:space="0" w:color="000000"/>
            </w:tcBorders>
            <w:vAlign w:val="center"/>
          </w:tcPr>
          <w:p w14:paraId="64C29801" w14:textId="77777777" w:rsidR="00546A5B" w:rsidRPr="00923224" w:rsidRDefault="00546A5B" w:rsidP="009A716D">
            <w:pPr>
              <w:ind w:left="-19" w:firstLine="19"/>
              <w:rPr>
                <w:sz w:val="17"/>
                <w:szCs w:val="17"/>
              </w:rPr>
            </w:pPr>
          </w:p>
        </w:tc>
        <w:tc>
          <w:tcPr>
            <w:tcW w:w="1820" w:type="dxa"/>
            <w:tcBorders>
              <w:top w:val="single" w:sz="4" w:space="0" w:color="000000"/>
              <w:left w:val="single" w:sz="4" w:space="0" w:color="000000"/>
              <w:right w:val="single" w:sz="4" w:space="0" w:color="000000"/>
            </w:tcBorders>
            <w:vAlign w:val="center"/>
          </w:tcPr>
          <w:p w14:paraId="184E44F1" w14:textId="77777777" w:rsidR="00546A5B" w:rsidRPr="00923224" w:rsidRDefault="00546A5B" w:rsidP="009A716D">
            <w:pPr>
              <w:ind w:left="-19" w:firstLine="19"/>
              <w:rPr>
                <w:sz w:val="17"/>
                <w:szCs w:val="17"/>
              </w:rPr>
            </w:pPr>
          </w:p>
        </w:tc>
        <w:tc>
          <w:tcPr>
            <w:tcW w:w="11128" w:type="dxa"/>
            <w:gridSpan w:val="4"/>
            <w:tcBorders>
              <w:top w:val="single" w:sz="4" w:space="0" w:color="000000"/>
              <w:left w:val="single" w:sz="4" w:space="0" w:color="000000"/>
              <w:bottom w:val="single" w:sz="4" w:space="0" w:color="000000"/>
            </w:tcBorders>
            <w:vAlign w:val="center"/>
          </w:tcPr>
          <w:p w14:paraId="0DB79E95" w14:textId="77777777" w:rsidR="00546A5B" w:rsidRPr="00923224" w:rsidRDefault="00546A5B" w:rsidP="004302F3">
            <w:pPr>
              <w:ind w:left="714" w:hanging="603"/>
              <w:rPr>
                <w:sz w:val="17"/>
                <w:szCs w:val="17"/>
              </w:rPr>
            </w:pPr>
            <w:r w:rsidRPr="00923224">
              <w:rPr>
                <w:rFonts w:eastAsia="Times New Roman"/>
                <w:color w:val="231F20"/>
                <w:sz w:val="17"/>
                <w:szCs w:val="17"/>
              </w:rPr>
              <w:t xml:space="preserve">(49):  </w:t>
            </w:r>
            <w:r w:rsidR="004302F3">
              <w:rPr>
                <w:rFonts w:eastAsia="Times New Roman"/>
                <w:color w:val="231F20"/>
                <w:sz w:val="17"/>
                <w:szCs w:val="17"/>
              </w:rPr>
              <w:t xml:space="preserve">    </w:t>
            </w:r>
            <w:r w:rsidRPr="00923224">
              <w:rPr>
                <w:rFonts w:eastAsia="Times New Roman"/>
                <w:color w:val="231F20"/>
                <w:sz w:val="17"/>
                <w:szCs w:val="17"/>
              </w:rPr>
              <w:t>Aspartam- asesülfam tuzu için maksimum kullanım miktarı, bunun ana bileşenleri olan Aspartam (E 951) ve asesülfam-K (E 950)’nın maksimum kullanım miktarlarına göre belirlenir.</w:t>
            </w:r>
          </w:p>
        </w:tc>
      </w:tr>
      <w:tr w:rsidR="00546A5B" w:rsidRPr="00923224" w14:paraId="77EC5F94" w14:textId="77777777" w:rsidTr="005373C5">
        <w:trPr>
          <w:trHeight w:val="551"/>
        </w:trPr>
        <w:tc>
          <w:tcPr>
            <w:tcW w:w="1316" w:type="dxa"/>
            <w:tcBorders>
              <w:right w:val="single" w:sz="4" w:space="0" w:color="000000"/>
            </w:tcBorders>
            <w:vAlign w:val="center"/>
          </w:tcPr>
          <w:p w14:paraId="5F263716" w14:textId="77777777" w:rsidR="00546A5B" w:rsidRPr="00923224" w:rsidRDefault="00546A5B" w:rsidP="009A716D">
            <w:pPr>
              <w:ind w:left="-19" w:firstLine="19"/>
              <w:rPr>
                <w:sz w:val="17"/>
                <w:szCs w:val="17"/>
              </w:rPr>
            </w:pPr>
          </w:p>
        </w:tc>
        <w:tc>
          <w:tcPr>
            <w:tcW w:w="1820" w:type="dxa"/>
            <w:tcBorders>
              <w:left w:val="single" w:sz="4" w:space="0" w:color="000000"/>
              <w:right w:val="single" w:sz="4" w:space="0" w:color="000000"/>
            </w:tcBorders>
            <w:vAlign w:val="center"/>
          </w:tcPr>
          <w:p w14:paraId="581C21E1" w14:textId="77777777" w:rsidR="00546A5B" w:rsidRPr="00923224" w:rsidRDefault="00546A5B" w:rsidP="009A716D">
            <w:pPr>
              <w:ind w:left="-19" w:firstLine="19"/>
              <w:rPr>
                <w:sz w:val="17"/>
                <w:szCs w:val="17"/>
              </w:rPr>
            </w:pPr>
          </w:p>
        </w:tc>
        <w:tc>
          <w:tcPr>
            <w:tcW w:w="11128" w:type="dxa"/>
            <w:gridSpan w:val="4"/>
            <w:tcBorders>
              <w:top w:val="single" w:sz="4" w:space="0" w:color="000000"/>
              <w:left w:val="single" w:sz="4" w:space="0" w:color="000000"/>
              <w:bottom w:val="single" w:sz="4" w:space="0" w:color="000000"/>
            </w:tcBorders>
            <w:vAlign w:val="center"/>
          </w:tcPr>
          <w:p w14:paraId="4A4C9B3D" w14:textId="77777777" w:rsidR="00546A5B" w:rsidRPr="00923224" w:rsidRDefault="00546A5B" w:rsidP="009A716D">
            <w:pPr>
              <w:ind w:left="-19" w:firstLine="112"/>
              <w:rPr>
                <w:sz w:val="17"/>
                <w:szCs w:val="17"/>
              </w:rPr>
            </w:pPr>
            <w:r w:rsidRPr="00923224">
              <w:rPr>
                <w:rFonts w:eastAsia="Times New Roman"/>
                <w:color w:val="231F20"/>
                <w:sz w:val="17"/>
                <w:szCs w:val="17"/>
              </w:rPr>
              <w:t xml:space="preserve">(50):  </w:t>
            </w:r>
            <w:r w:rsidR="004302F3">
              <w:rPr>
                <w:rFonts w:eastAsia="Times New Roman"/>
                <w:color w:val="231F20"/>
                <w:sz w:val="17"/>
                <w:szCs w:val="17"/>
              </w:rPr>
              <w:t xml:space="preserve">     </w:t>
            </w:r>
            <w:r w:rsidRPr="00923224">
              <w:rPr>
                <w:sz w:val="17"/>
                <w:szCs w:val="17"/>
              </w:rPr>
              <w:t>Hem E 951 hem de E 950 ’nin miktarları, Aspartam- asesülfam tuzunun tek başına veya E 951 ve E 950 ile birlikte kullanım miktarından fazla olamaz.</w:t>
            </w:r>
          </w:p>
        </w:tc>
      </w:tr>
      <w:tr w:rsidR="00546A5B" w:rsidRPr="00923224" w14:paraId="0397A2FE" w14:textId="77777777" w:rsidTr="005373C5">
        <w:trPr>
          <w:trHeight w:val="416"/>
        </w:trPr>
        <w:tc>
          <w:tcPr>
            <w:tcW w:w="1316" w:type="dxa"/>
            <w:tcBorders>
              <w:right w:val="single" w:sz="4" w:space="0" w:color="000000"/>
            </w:tcBorders>
            <w:vAlign w:val="center"/>
          </w:tcPr>
          <w:p w14:paraId="421BAA99" w14:textId="77777777" w:rsidR="00546A5B" w:rsidRPr="00923224" w:rsidRDefault="00546A5B" w:rsidP="009A716D">
            <w:pPr>
              <w:ind w:left="-19" w:firstLine="19"/>
              <w:rPr>
                <w:sz w:val="17"/>
                <w:szCs w:val="17"/>
              </w:rPr>
            </w:pPr>
          </w:p>
        </w:tc>
        <w:tc>
          <w:tcPr>
            <w:tcW w:w="1820" w:type="dxa"/>
            <w:tcBorders>
              <w:left w:val="single" w:sz="4" w:space="0" w:color="000000"/>
              <w:right w:val="single" w:sz="4" w:space="0" w:color="000000"/>
            </w:tcBorders>
            <w:vAlign w:val="center"/>
          </w:tcPr>
          <w:p w14:paraId="3A6C96E9" w14:textId="77777777" w:rsidR="00546A5B" w:rsidRPr="00923224" w:rsidRDefault="00546A5B" w:rsidP="009A716D">
            <w:pPr>
              <w:ind w:left="-19" w:firstLine="19"/>
              <w:rPr>
                <w:sz w:val="17"/>
                <w:szCs w:val="17"/>
              </w:rPr>
            </w:pPr>
          </w:p>
        </w:tc>
        <w:tc>
          <w:tcPr>
            <w:tcW w:w="11128" w:type="dxa"/>
            <w:gridSpan w:val="4"/>
            <w:tcBorders>
              <w:top w:val="single" w:sz="4" w:space="0" w:color="000000"/>
              <w:left w:val="single" w:sz="4" w:space="0" w:color="000000"/>
              <w:bottom w:val="single" w:sz="4" w:space="0" w:color="000000"/>
            </w:tcBorders>
            <w:vAlign w:val="center"/>
          </w:tcPr>
          <w:p w14:paraId="72E62EA0" w14:textId="77777777" w:rsidR="00546A5B" w:rsidRPr="00923224" w:rsidRDefault="00546A5B" w:rsidP="009A716D">
            <w:pPr>
              <w:ind w:left="-19" w:firstLine="112"/>
              <w:rPr>
                <w:rFonts w:eastAsia="Times New Roman"/>
                <w:color w:val="231F20"/>
                <w:sz w:val="17"/>
                <w:szCs w:val="17"/>
              </w:rPr>
            </w:pPr>
            <w:r w:rsidRPr="00923224">
              <w:rPr>
                <w:rFonts w:eastAsia="Times New Roman"/>
                <w:color w:val="231F20"/>
                <w:sz w:val="17"/>
                <w:szCs w:val="17"/>
              </w:rPr>
              <w:t xml:space="preserve">(51):  </w:t>
            </w:r>
            <w:r w:rsidR="004302F3">
              <w:rPr>
                <w:rFonts w:eastAsia="Times New Roman"/>
                <w:color w:val="231F20"/>
                <w:sz w:val="17"/>
                <w:szCs w:val="17"/>
              </w:rPr>
              <w:t xml:space="preserve">     </w:t>
            </w:r>
            <w:r w:rsidRPr="00923224">
              <w:rPr>
                <w:rFonts w:eastAsia="Times New Roman"/>
                <w:color w:val="231F20"/>
                <w:sz w:val="17"/>
                <w:szCs w:val="17"/>
              </w:rPr>
              <w:t>Maksimum kullanım miktarları serbest asit cinsinden ifade edilir.</w:t>
            </w:r>
          </w:p>
        </w:tc>
      </w:tr>
      <w:tr w:rsidR="00546A5B" w:rsidRPr="00923224" w14:paraId="13139FCD" w14:textId="77777777" w:rsidTr="005373C5">
        <w:trPr>
          <w:trHeight w:val="410"/>
        </w:trPr>
        <w:tc>
          <w:tcPr>
            <w:tcW w:w="1316" w:type="dxa"/>
            <w:tcBorders>
              <w:right w:val="single" w:sz="4" w:space="0" w:color="000000"/>
            </w:tcBorders>
            <w:vAlign w:val="center"/>
          </w:tcPr>
          <w:p w14:paraId="6B54AF48" w14:textId="77777777" w:rsidR="00546A5B" w:rsidRPr="00923224" w:rsidRDefault="00546A5B" w:rsidP="009A716D">
            <w:pPr>
              <w:ind w:left="-19" w:firstLine="19"/>
              <w:rPr>
                <w:sz w:val="17"/>
                <w:szCs w:val="17"/>
              </w:rPr>
            </w:pPr>
          </w:p>
        </w:tc>
        <w:tc>
          <w:tcPr>
            <w:tcW w:w="1820" w:type="dxa"/>
            <w:tcBorders>
              <w:left w:val="single" w:sz="4" w:space="0" w:color="000000"/>
              <w:right w:val="single" w:sz="4" w:space="0" w:color="000000"/>
            </w:tcBorders>
            <w:vAlign w:val="center"/>
          </w:tcPr>
          <w:p w14:paraId="2AD54229" w14:textId="77777777" w:rsidR="00546A5B" w:rsidRPr="00923224" w:rsidRDefault="00546A5B" w:rsidP="009A716D">
            <w:pPr>
              <w:ind w:left="-19" w:firstLine="19"/>
              <w:rPr>
                <w:sz w:val="17"/>
                <w:szCs w:val="17"/>
              </w:rPr>
            </w:pPr>
          </w:p>
        </w:tc>
        <w:tc>
          <w:tcPr>
            <w:tcW w:w="11128" w:type="dxa"/>
            <w:gridSpan w:val="4"/>
            <w:tcBorders>
              <w:top w:val="single" w:sz="4" w:space="0" w:color="000000"/>
              <w:left w:val="single" w:sz="4" w:space="0" w:color="000000"/>
              <w:bottom w:val="single" w:sz="4" w:space="0" w:color="000000"/>
            </w:tcBorders>
            <w:vAlign w:val="center"/>
          </w:tcPr>
          <w:p w14:paraId="5257F30A" w14:textId="77777777" w:rsidR="00546A5B" w:rsidRPr="00923224" w:rsidRDefault="00546A5B" w:rsidP="009A716D">
            <w:pPr>
              <w:ind w:left="-19" w:firstLine="112"/>
              <w:rPr>
                <w:rFonts w:eastAsia="Times New Roman"/>
                <w:color w:val="231F20"/>
                <w:sz w:val="17"/>
                <w:szCs w:val="17"/>
              </w:rPr>
            </w:pPr>
            <w:r w:rsidRPr="00923224">
              <w:rPr>
                <w:rFonts w:eastAsia="Times New Roman"/>
                <w:color w:val="231F20"/>
                <w:sz w:val="17"/>
                <w:szCs w:val="17"/>
              </w:rPr>
              <w:t xml:space="preserve">(52):  </w:t>
            </w:r>
            <w:r w:rsidR="004302F3">
              <w:rPr>
                <w:rFonts w:eastAsia="Times New Roman"/>
                <w:color w:val="231F20"/>
                <w:sz w:val="17"/>
                <w:szCs w:val="17"/>
              </w:rPr>
              <w:t xml:space="preserve">     </w:t>
            </w:r>
            <w:r w:rsidRPr="00923224">
              <w:rPr>
                <w:rFonts w:eastAsia="Times New Roman"/>
                <w:color w:val="231F20"/>
                <w:sz w:val="17"/>
                <w:szCs w:val="17"/>
              </w:rPr>
              <w:t>Maksimum kullanım miktarları serbest imid cinsinden ifade edilir.</w:t>
            </w:r>
          </w:p>
        </w:tc>
      </w:tr>
      <w:tr w:rsidR="00546A5B" w:rsidRPr="00923224" w14:paraId="00E36E2B" w14:textId="77777777" w:rsidTr="005373C5">
        <w:trPr>
          <w:trHeight w:val="416"/>
        </w:trPr>
        <w:tc>
          <w:tcPr>
            <w:tcW w:w="1316" w:type="dxa"/>
            <w:tcBorders>
              <w:right w:val="single" w:sz="4" w:space="0" w:color="000000"/>
            </w:tcBorders>
            <w:vAlign w:val="center"/>
          </w:tcPr>
          <w:p w14:paraId="72E634CA" w14:textId="77777777" w:rsidR="00546A5B" w:rsidRPr="00923224" w:rsidRDefault="00546A5B" w:rsidP="009A716D">
            <w:pPr>
              <w:ind w:left="-19" w:firstLine="19"/>
              <w:rPr>
                <w:sz w:val="17"/>
                <w:szCs w:val="17"/>
              </w:rPr>
            </w:pPr>
          </w:p>
        </w:tc>
        <w:tc>
          <w:tcPr>
            <w:tcW w:w="1820" w:type="dxa"/>
            <w:tcBorders>
              <w:left w:val="single" w:sz="4" w:space="0" w:color="000000"/>
              <w:right w:val="single" w:sz="4" w:space="0" w:color="000000"/>
            </w:tcBorders>
            <w:vAlign w:val="center"/>
          </w:tcPr>
          <w:p w14:paraId="048427DE" w14:textId="77777777" w:rsidR="00546A5B" w:rsidRPr="00923224" w:rsidRDefault="00546A5B" w:rsidP="009A716D">
            <w:pPr>
              <w:ind w:left="-19" w:firstLine="19"/>
              <w:rPr>
                <w:sz w:val="17"/>
                <w:szCs w:val="17"/>
              </w:rPr>
            </w:pPr>
          </w:p>
        </w:tc>
        <w:tc>
          <w:tcPr>
            <w:tcW w:w="11128" w:type="dxa"/>
            <w:gridSpan w:val="4"/>
            <w:tcBorders>
              <w:top w:val="single" w:sz="4" w:space="0" w:color="000000"/>
              <w:left w:val="single" w:sz="4" w:space="0" w:color="000000"/>
              <w:bottom w:val="single" w:sz="4" w:space="0" w:color="000000"/>
            </w:tcBorders>
            <w:vAlign w:val="center"/>
          </w:tcPr>
          <w:p w14:paraId="5CFA1423" w14:textId="77777777" w:rsidR="00546A5B" w:rsidRPr="00923224" w:rsidRDefault="00546A5B" w:rsidP="009A716D">
            <w:pPr>
              <w:ind w:left="-19" w:firstLine="112"/>
              <w:rPr>
                <w:rFonts w:eastAsia="Times New Roman"/>
                <w:color w:val="231F20"/>
                <w:sz w:val="17"/>
                <w:szCs w:val="17"/>
              </w:rPr>
            </w:pPr>
            <w:r w:rsidRPr="00923224">
              <w:rPr>
                <w:rFonts w:eastAsia="Times New Roman"/>
                <w:color w:val="231F20"/>
                <w:sz w:val="17"/>
                <w:szCs w:val="17"/>
              </w:rPr>
              <w:t xml:space="preserve">(55):  </w:t>
            </w:r>
            <w:r w:rsidR="004302F3">
              <w:rPr>
                <w:rFonts w:eastAsia="Times New Roman"/>
                <w:color w:val="231F20"/>
                <w:sz w:val="17"/>
                <w:szCs w:val="17"/>
              </w:rPr>
              <w:t xml:space="preserve">     </w:t>
            </w:r>
            <w:r w:rsidRPr="00923224">
              <w:rPr>
                <w:sz w:val="17"/>
                <w:szCs w:val="17"/>
              </w:rPr>
              <w:t>Sn cinsinden ifade edilir.</w:t>
            </w:r>
          </w:p>
        </w:tc>
      </w:tr>
      <w:tr w:rsidR="00546A5B" w:rsidRPr="00923224" w14:paraId="144EF09B" w14:textId="77777777" w:rsidTr="005373C5">
        <w:trPr>
          <w:trHeight w:val="492"/>
        </w:trPr>
        <w:tc>
          <w:tcPr>
            <w:tcW w:w="1316" w:type="dxa"/>
            <w:tcBorders>
              <w:bottom w:val="single" w:sz="4" w:space="0" w:color="000000"/>
              <w:right w:val="single" w:sz="4" w:space="0" w:color="000000"/>
            </w:tcBorders>
            <w:vAlign w:val="center"/>
          </w:tcPr>
          <w:p w14:paraId="300606DE" w14:textId="77777777" w:rsidR="00546A5B" w:rsidRPr="00923224" w:rsidRDefault="00546A5B" w:rsidP="009A716D">
            <w:pPr>
              <w:ind w:left="-19" w:firstLine="19"/>
              <w:rPr>
                <w:sz w:val="17"/>
                <w:szCs w:val="17"/>
              </w:rPr>
            </w:pPr>
          </w:p>
        </w:tc>
        <w:tc>
          <w:tcPr>
            <w:tcW w:w="1820" w:type="dxa"/>
            <w:tcBorders>
              <w:left w:val="single" w:sz="4" w:space="0" w:color="000000"/>
              <w:bottom w:val="single" w:sz="4" w:space="0" w:color="000000"/>
              <w:right w:val="single" w:sz="4" w:space="0" w:color="000000"/>
            </w:tcBorders>
            <w:vAlign w:val="center"/>
          </w:tcPr>
          <w:p w14:paraId="724242AC" w14:textId="77777777" w:rsidR="00546A5B" w:rsidRPr="00923224" w:rsidRDefault="00546A5B" w:rsidP="009A716D">
            <w:pPr>
              <w:ind w:left="-19" w:firstLine="19"/>
              <w:rPr>
                <w:sz w:val="17"/>
                <w:szCs w:val="17"/>
              </w:rPr>
            </w:pPr>
          </w:p>
        </w:tc>
        <w:tc>
          <w:tcPr>
            <w:tcW w:w="11128" w:type="dxa"/>
            <w:gridSpan w:val="4"/>
            <w:tcBorders>
              <w:top w:val="single" w:sz="4" w:space="0" w:color="000000"/>
              <w:left w:val="single" w:sz="4" w:space="0" w:color="000000"/>
              <w:bottom w:val="single" w:sz="4" w:space="0" w:color="000000"/>
            </w:tcBorders>
            <w:vAlign w:val="center"/>
          </w:tcPr>
          <w:p w14:paraId="7304A586" w14:textId="77777777" w:rsidR="00546A5B" w:rsidRPr="00923224" w:rsidRDefault="00546A5B" w:rsidP="009A716D">
            <w:pPr>
              <w:ind w:left="-19" w:firstLine="112"/>
              <w:rPr>
                <w:rFonts w:eastAsia="Times New Roman"/>
                <w:color w:val="231F20"/>
                <w:sz w:val="17"/>
                <w:szCs w:val="17"/>
              </w:rPr>
            </w:pPr>
            <w:r w:rsidRPr="00923224">
              <w:rPr>
                <w:sz w:val="17"/>
                <w:szCs w:val="17"/>
              </w:rPr>
              <w:t xml:space="preserve">(56):  </w:t>
            </w:r>
            <w:r w:rsidR="004302F3">
              <w:rPr>
                <w:sz w:val="17"/>
                <w:szCs w:val="17"/>
              </w:rPr>
              <w:t xml:space="preserve">     </w:t>
            </w:r>
            <w:r w:rsidRPr="00923224">
              <w:rPr>
                <w:sz w:val="17"/>
                <w:szCs w:val="17"/>
              </w:rPr>
              <w:t>Fe cinsinden ifade edilir.</w:t>
            </w:r>
          </w:p>
        </w:tc>
      </w:tr>
      <w:tr w:rsidR="00546A5B" w:rsidRPr="00923224" w14:paraId="2F345952" w14:textId="77777777" w:rsidTr="00C83F83">
        <w:trPr>
          <w:trHeight w:val="624"/>
        </w:trPr>
        <w:tc>
          <w:tcPr>
            <w:tcW w:w="1316" w:type="dxa"/>
            <w:tcBorders>
              <w:top w:val="single" w:sz="4" w:space="0" w:color="000000"/>
              <w:bottom w:val="single" w:sz="4" w:space="0" w:color="000000"/>
              <w:right w:val="single" w:sz="4" w:space="0" w:color="000000"/>
            </w:tcBorders>
            <w:vAlign w:val="center"/>
          </w:tcPr>
          <w:p w14:paraId="33712594" w14:textId="77777777" w:rsidR="00546A5B" w:rsidRPr="00923224" w:rsidRDefault="00546A5B" w:rsidP="009A716D">
            <w:pPr>
              <w:ind w:left="-19" w:firstLine="19"/>
              <w:rPr>
                <w:sz w:val="17"/>
                <w:szCs w:val="17"/>
              </w:rPr>
            </w:pPr>
            <w:r w:rsidRPr="00923224">
              <w:rPr>
                <w:rFonts w:eastAsia="Times New Roman"/>
                <w:b/>
                <w:bCs/>
                <w:color w:val="231F20"/>
                <w:sz w:val="17"/>
                <w:szCs w:val="17"/>
              </w:rPr>
              <w:t>04.2.4</w:t>
            </w:r>
          </w:p>
        </w:tc>
        <w:tc>
          <w:tcPr>
            <w:tcW w:w="12948" w:type="dxa"/>
            <w:gridSpan w:val="5"/>
            <w:tcBorders>
              <w:top w:val="single" w:sz="4" w:space="0" w:color="000000"/>
              <w:left w:val="single" w:sz="4" w:space="0" w:color="000000"/>
              <w:bottom w:val="single" w:sz="4" w:space="0" w:color="000000"/>
            </w:tcBorders>
            <w:vAlign w:val="center"/>
          </w:tcPr>
          <w:p w14:paraId="16BB6C3F" w14:textId="77777777" w:rsidR="00546A5B" w:rsidRPr="00923224" w:rsidRDefault="00546A5B" w:rsidP="009A716D">
            <w:pPr>
              <w:ind w:left="-19" w:firstLine="19"/>
              <w:rPr>
                <w:sz w:val="17"/>
                <w:szCs w:val="17"/>
              </w:rPr>
            </w:pPr>
            <w:r w:rsidRPr="00923224">
              <w:rPr>
                <w:b/>
                <w:bCs/>
                <w:sz w:val="17"/>
                <w:szCs w:val="17"/>
              </w:rPr>
              <w:t xml:space="preserve">  Meyve ve sebze preparatları, </w:t>
            </w:r>
            <w:r w:rsidRPr="00923224">
              <w:rPr>
                <w:b/>
                <w:sz w:val="17"/>
                <w:szCs w:val="17"/>
              </w:rPr>
              <w:t xml:space="preserve">kategori </w:t>
            </w:r>
            <w:r w:rsidRPr="00923224">
              <w:rPr>
                <w:b/>
                <w:bCs/>
                <w:sz w:val="17"/>
                <w:szCs w:val="17"/>
              </w:rPr>
              <w:t>5.4 kapsamındaki ürünler hariç</w:t>
            </w:r>
          </w:p>
        </w:tc>
      </w:tr>
      <w:tr w:rsidR="00546A5B" w:rsidRPr="00923224" w14:paraId="401D525B" w14:textId="77777777" w:rsidTr="00C83F83">
        <w:trPr>
          <w:trHeight w:val="592"/>
        </w:trPr>
        <w:tc>
          <w:tcPr>
            <w:tcW w:w="1316" w:type="dxa"/>
            <w:tcBorders>
              <w:top w:val="single" w:sz="4" w:space="0" w:color="000000"/>
              <w:right w:val="single" w:sz="4" w:space="0" w:color="000000"/>
            </w:tcBorders>
            <w:vAlign w:val="center"/>
          </w:tcPr>
          <w:p w14:paraId="06536D9E" w14:textId="77777777" w:rsidR="00546A5B" w:rsidRPr="00923224" w:rsidRDefault="00546A5B" w:rsidP="009A716D">
            <w:pPr>
              <w:ind w:left="-19" w:firstLine="19"/>
              <w:rPr>
                <w:sz w:val="17"/>
                <w:szCs w:val="17"/>
              </w:rPr>
            </w:pPr>
            <w:r w:rsidRPr="00923224">
              <w:rPr>
                <w:rFonts w:eastAsia="Times New Roman"/>
                <w:b/>
                <w:bCs/>
                <w:color w:val="231F20"/>
                <w:sz w:val="17"/>
                <w:szCs w:val="17"/>
              </w:rPr>
              <w:t>04.2.4.1</w:t>
            </w:r>
          </w:p>
        </w:tc>
        <w:tc>
          <w:tcPr>
            <w:tcW w:w="12948" w:type="dxa"/>
            <w:gridSpan w:val="5"/>
            <w:tcBorders>
              <w:top w:val="single" w:sz="4" w:space="0" w:color="000000"/>
              <w:left w:val="single" w:sz="4" w:space="0" w:color="000000"/>
              <w:bottom w:val="single" w:sz="4" w:space="0" w:color="000000"/>
            </w:tcBorders>
            <w:vAlign w:val="center"/>
          </w:tcPr>
          <w:p w14:paraId="49A0FD2C" w14:textId="77777777" w:rsidR="00546A5B" w:rsidRPr="00923224" w:rsidRDefault="00546A5B" w:rsidP="009A716D">
            <w:pPr>
              <w:ind w:left="-19" w:firstLine="19"/>
              <w:rPr>
                <w:sz w:val="17"/>
                <w:szCs w:val="17"/>
              </w:rPr>
            </w:pPr>
            <w:r w:rsidRPr="00923224">
              <w:rPr>
                <w:rFonts w:eastAsia="Times New Roman"/>
                <w:b/>
                <w:bCs/>
                <w:color w:val="231F20"/>
                <w:sz w:val="17"/>
                <w:szCs w:val="17"/>
              </w:rPr>
              <w:t xml:space="preserve">  </w:t>
            </w:r>
            <w:r w:rsidRPr="00923224">
              <w:rPr>
                <w:b/>
                <w:bCs/>
                <w:sz w:val="17"/>
                <w:szCs w:val="17"/>
              </w:rPr>
              <w:t xml:space="preserve">Meyve ve sebze preparatları (komposto hariç) </w:t>
            </w:r>
          </w:p>
        </w:tc>
      </w:tr>
      <w:tr w:rsidR="00546A5B" w:rsidRPr="00923224" w14:paraId="3DF46967" w14:textId="77777777" w:rsidTr="00C83F83">
        <w:trPr>
          <w:trHeight w:val="436"/>
        </w:trPr>
        <w:tc>
          <w:tcPr>
            <w:tcW w:w="1316" w:type="dxa"/>
            <w:tcBorders>
              <w:right w:val="single" w:sz="4" w:space="0" w:color="000000"/>
            </w:tcBorders>
            <w:vAlign w:val="center"/>
          </w:tcPr>
          <w:p w14:paraId="3FED50F0" w14:textId="77777777" w:rsidR="00546A5B" w:rsidRPr="00923224" w:rsidRDefault="00546A5B" w:rsidP="009A716D">
            <w:pPr>
              <w:ind w:left="-19" w:firstLine="19"/>
              <w:rPr>
                <w:sz w:val="17"/>
                <w:szCs w:val="17"/>
              </w:rPr>
            </w:pPr>
          </w:p>
        </w:tc>
        <w:tc>
          <w:tcPr>
            <w:tcW w:w="1820" w:type="dxa"/>
            <w:tcBorders>
              <w:top w:val="single" w:sz="4" w:space="0" w:color="000000"/>
              <w:left w:val="single" w:sz="4" w:space="0" w:color="000000"/>
              <w:bottom w:val="single" w:sz="4" w:space="0" w:color="000000"/>
              <w:right w:val="single" w:sz="4" w:space="0" w:color="000000"/>
            </w:tcBorders>
            <w:vAlign w:val="center"/>
          </w:tcPr>
          <w:p w14:paraId="0E46E5E6" w14:textId="77777777" w:rsidR="00546A5B" w:rsidRPr="00923224" w:rsidRDefault="00546A5B" w:rsidP="009A716D">
            <w:pPr>
              <w:ind w:left="82" w:firstLine="19"/>
              <w:rPr>
                <w:sz w:val="17"/>
                <w:szCs w:val="17"/>
              </w:rPr>
            </w:pPr>
            <w:r w:rsidRPr="00923224">
              <w:rPr>
                <w:rFonts w:eastAsia="Times New Roman"/>
                <w:color w:val="231F20"/>
                <w:sz w:val="17"/>
                <w:szCs w:val="17"/>
              </w:rPr>
              <w:t>Grup I</w:t>
            </w:r>
          </w:p>
        </w:tc>
        <w:tc>
          <w:tcPr>
            <w:tcW w:w="3065" w:type="dxa"/>
            <w:tcBorders>
              <w:top w:val="single" w:sz="4" w:space="0" w:color="000000"/>
              <w:left w:val="single" w:sz="4" w:space="0" w:color="000000"/>
              <w:bottom w:val="single" w:sz="4" w:space="0" w:color="000000"/>
              <w:right w:val="single" w:sz="4" w:space="0" w:color="000000"/>
            </w:tcBorders>
            <w:vAlign w:val="center"/>
          </w:tcPr>
          <w:p w14:paraId="50EE72CF" w14:textId="77777777" w:rsidR="00546A5B" w:rsidRPr="00923224" w:rsidRDefault="00546A5B" w:rsidP="009A716D">
            <w:pPr>
              <w:ind w:left="125" w:firstLine="19"/>
              <w:rPr>
                <w:sz w:val="17"/>
                <w:szCs w:val="17"/>
              </w:rPr>
            </w:pPr>
            <w:r w:rsidRPr="00923224">
              <w:rPr>
                <w:rFonts w:eastAsia="Times New Roman"/>
                <w:color w:val="231F20"/>
                <w:sz w:val="17"/>
                <w:szCs w:val="17"/>
              </w:rPr>
              <w:t>Katkı maddeleri</w:t>
            </w:r>
          </w:p>
        </w:tc>
        <w:tc>
          <w:tcPr>
            <w:tcW w:w="2254" w:type="dxa"/>
            <w:tcBorders>
              <w:top w:val="single" w:sz="4" w:space="0" w:color="000000"/>
              <w:left w:val="single" w:sz="4" w:space="0" w:color="000000"/>
              <w:bottom w:val="single" w:sz="4" w:space="0" w:color="000000"/>
              <w:right w:val="single" w:sz="4" w:space="0" w:color="000000"/>
            </w:tcBorders>
            <w:vAlign w:val="center"/>
          </w:tcPr>
          <w:p w14:paraId="66B74943" w14:textId="77777777" w:rsidR="00546A5B" w:rsidRPr="00923224" w:rsidRDefault="00546A5B" w:rsidP="009A716D">
            <w:pPr>
              <w:ind w:left="76" w:firstLine="19"/>
              <w:rPr>
                <w:sz w:val="17"/>
                <w:szCs w:val="17"/>
              </w:rPr>
            </w:pPr>
          </w:p>
        </w:tc>
        <w:tc>
          <w:tcPr>
            <w:tcW w:w="1442" w:type="dxa"/>
            <w:tcBorders>
              <w:top w:val="single" w:sz="4" w:space="0" w:color="000000"/>
              <w:left w:val="single" w:sz="4" w:space="0" w:color="000000"/>
              <w:bottom w:val="single" w:sz="4" w:space="0" w:color="000000"/>
              <w:right w:val="single" w:sz="4" w:space="0" w:color="000000"/>
            </w:tcBorders>
            <w:vAlign w:val="center"/>
          </w:tcPr>
          <w:p w14:paraId="208275EB" w14:textId="77777777" w:rsidR="00546A5B" w:rsidRPr="00923224" w:rsidRDefault="00546A5B" w:rsidP="009A716D">
            <w:pPr>
              <w:ind w:left="-19" w:firstLine="19"/>
              <w:rPr>
                <w:sz w:val="17"/>
                <w:szCs w:val="17"/>
              </w:rPr>
            </w:pPr>
          </w:p>
        </w:tc>
        <w:tc>
          <w:tcPr>
            <w:tcW w:w="4367" w:type="dxa"/>
            <w:tcBorders>
              <w:top w:val="single" w:sz="4" w:space="0" w:color="000000"/>
              <w:left w:val="single" w:sz="4" w:space="0" w:color="000000"/>
              <w:bottom w:val="single" w:sz="4" w:space="0" w:color="000000"/>
            </w:tcBorders>
            <w:vAlign w:val="center"/>
          </w:tcPr>
          <w:p w14:paraId="47F28566" w14:textId="77777777" w:rsidR="00546A5B" w:rsidRPr="00923224" w:rsidRDefault="00546A5B" w:rsidP="009A716D">
            <w:pPr>
              <w:ind w:left="73" w:firstLine="19"/>
              <w:rPr>
                <w:sz w:val="17"/>
                <w:szCs w:val="17"/>
              </w:rPr>
            </w:pPr>
          </w:p>
        </w:tc>
      </w:tr>
      <w:tr w:rsidR="00546A5B" w:rsidRPr="00923224" w14:paraId="5FF532D8" w14:textId="77777777" w:rsidTr="00C83F83">
        <w:trPr>
          <w:trHeight w:val="776"/>
        </w:trPr>
        <w:tc>
          <w:tcPr>
            <w:tcW w:w="1316" w:type="dxa"/>
            <w:tcBorders>
              <w:right w:val="single" w:sz="4" w:space="0" w:color="000000"/>
            </w:tcBorders>
            <w:vAlign w:val="center"/>
          </w:tcPr>
          <w:p w14:paraId="647C7BF8" w14:textId="77777777" w:rsidR="00546A5B" w:rsidRPr="00923224" w:rsidRDefault="00546A5B" w:rsidP="009A716D">
            <w:pPr>
              <w:ind w:left="-19" w:firstLine="19"/>
              <w:rPr>
                <w:sz w:val="17"/>
                <w:szCs w:val="17"/>
              </w:rPr>
            </w:pPr>
          </w:p>
        </w:tc>
        <w:tc>
          <w:tcPr>
            <w:tcW w:w="1820" w:type="dxa"/>
            <w:tcBorders>
              <w:top w:val="single" w:sz="4" w:space="0" w:color="000000"/>
              <w:left w:val="single" w:sz="4" w:space="0" w:color="000000"/>
              <w:bottom w:val="single" w:sz="4" w:space="0" w:color="000000"/>
              <w:right w:val="single" w:sz="4" w:space="0" w:color="000000"/>
            </w:tcBorders>
            <w:vAlign w:val="center"/>
          </w:tcPr>
          <w:p w14:paraId="16ACB3FC" w14:textId="77777777" w:rsidR="00546A5B" w:rsidRPr="00923224" w:rsidRDefault="00546A5B" w:rsidP="009A716D">
            <w:pPr>
              <w:ind w:left="82" w:firstLine="19"/>
              <w:rPr>
                <w:sz w:val="17"/>
                <w:szCs w:val="17"/>
              </w:rPr>
            </w:pPr>
            <w:r w:rsidRPr="00923224">
              <w:rPr>
                <w:rFonts w:eastAsia="Times New Roman"/>
                <w:color w:val="231F20"/>
                <w:sz w:val="17"/>
                <w:szCs w:val="17"/>
              </w:rPr>
              <w:t>Grup II</w:t>
            </w:r>
          </w:p>
        </w:tc>
        <w:tc>
          <w:tcPr>
            <w:tcW w:w="3065" w:type="dxa"/>
            <w:tcBorders>
              <w:top w:val="single" w:sz="4" w:space="0" w:color="000000"/>
              <w:left w:val="single" w:sz="4" w:space="0" w:color="000000"/>
              <w:bottom w:val="single" w:sz="4" w:space="0" w:color="000000"/>
              <w:right w:val="single" w:sz="4" w:space="0" w:color="000000"/>
            </w:tcBorders>
            <w:vAlign w:val="center"/>
          </w:tcPr>
          <w:p w14:paraId="7A818AAF" w14:textId="77777777" w:rsidR="00546A5B" w:rsidRPr="00923224" w:rsidRDefault="00546A5B" w:rsidP="009A716D">
            <w:pPr>
              <w:ind w:left="125" w:firstLine="19"/>
              <w:rPr>
                <w:sz w:val="17"/>
                <w:szCs w:val="17"/>
              </w:rPr>
            </w:pPr>
            <w:r w:rsidRPr="00923224">
              <w:rPr>
                <w:rFonts w:eastAsia="Times New Roman"/>
                <w:color w:val="231F20"/>
                <w:sz w:val="17"/>
                <w:szCs w:val="17"/>
              </w:rPr>
              <w:t>Quantum satis prensibine göre kullanımına izin verilen gıda renklendiricileri</w:t>
            </w:r>
          </w:p>
        </w:tc>
        <w:tc>
          <w:tcPr>
            <w:tcW w:w="2254" w:type="dxa"/>
            <w:tcBorders>
              <w:top w:val="single" w:sz="4" w:space="0" w:color="000000"/>
              <w:left w:val="single" w:sz="4" w:space="0" w:color="000000"/>
              <w:bottom w:val="single" w:sz="4" w:space="0" w:color="000000"/>
              <w:right w:val="single" w:sz="4" w:space="0" w:color="000000"/>
            </w:tcBorders>
            <w:vAlign w:val="center"/>
          </w:tcPr>
          <w:p w14:paraId="56B247FF" w14:textId="77777777" w:rsidR="00546A5B" w:rsidRPr="00923224" w:rsidRDefault="00546A5B" w:rsidP="009A716D">
            <w:pPr>
              <w:ind w:left="76" w:firstLine="19"/>
              <w:rPr>
                <w:sz w:val="17"/>
                <w:szCs w:val="17"/>
              </w:rPr>
            </w:pPr>
            <w:r w:rsidRPr="00923224">
              <w:rPr>
                <w:rFonts w:eastAsia="Times New Roman"/>
                <w:i/>
                <w:iCs/>
                <w:color w:val="231F20"/>
                <w:sz w:val="17"/>
                <w:szCs w:val="17"/>
              </w:rPr>
              <w:t>quantum satis</w:t>
            </w:r>
          </w:p>
        </w:tc>
        <w:tc>
          <w:tcPr>
            <w:tcW w:w="1442" w:type="dxa"/>
            <w:tcBorders>
              <w:top w:val="single" w:sz="4" w:space="0" w:color="000000"/>
              <w:left w:val="single" w:sz="4" w:space="0" w:color="000000"/>
              <w:bottom w:val="single" w:sz="4" w:space="0" w:color="000000"/>
              <w:right w:val="single" w:sz="4" w:space="0" w:color="000000"/>
            </w:tcBorders>
            <w:vAlign w:val="center"/>
          </w:tcPr>
          <w:p w14:paraId="1080D52F" w14:textId="77777777" w:rsidR="00546A5B" w:rsidRPr="00923224" w:rsidRDefault="00546A5B" w:rsidP="009A716D">
            <w:pPr>
              <w:ind w:left="-19" w:firstLine="19"/>
              <w:rPr>
                <w:sz w:val="17"/>
                <w:szCs w:val="17"/>
              </w:rPr>
            </w:pPr>
          </w:p>
        </w:tc>
        <w:tc>
          <w:tcPr>
            <w:tcW w:w="4367" w:type="dxa"/>
            <w:tcBorders>
              <w:top w:val="single" w:sz="4" w:space="0" w:color="000000"/>
              <w:left w:val="single" w:sz="4" w:space="0" w:color="000000"/>
              <w:bottom w:val="single" w:sz="4" w:space="0" w:color="000000"/>
            </w:tcBorders>
            <w:vAlign w:val="center"/>
          </w:tcPr>
          <w:p w14:paraId="397F33DB" w14:textId="77777777" w:rsidR="00546A5B" w:rsidRPr="00923224" w:rsidRDefault="00546A5B" w:rsidP="009A716D">
            <w:pPr>
              <w:ind w:left="73" w:firstLine="19"/>
              <w:rPr>
                <w:sz w:val="17"/>
                <w:szCs w:val="17"/>
              </w:rPr>
            </w:pPr>
            <w:r w:rsidRPr="00923224">
              <w:rPr>
                <w:sz w:val="17"/>
                <w:szCs w:val="17"/>
              </w:rPr>
              <w:t xml:space="preserve">sadece </w:t>
            </w:r>
            <w:r w:rsidRPr="00923224">
              <w:rPr>
                <w:i/>
                <w:sz w:val="17"/>
                <w:szCs w:val="17"/>
              </w:rPr>
              <w:t>mostarda di frutta</w:t>
            </w:r>
          </w:p>
        </w:tc>
      </w:tr>
      <w:tr w:rsidR="00546A5B" w:rsidRPr="00923224" w14:paraId="2EF8D750" w14:textId="77777777" w:rsidTr="00C83F83">
        <w:trPr>
          <w:trHeight w:val="701"/>
        </w:trPr>
        <w:tc>
          <w:tcPr>
            <w:tcW w:w="1316" w:type="dxa"/>
            <w:tcBorders>
              <w:right w:val="single" w:sz="4" w:space="0" w:color="000000"/>
            </w:tcBorders>
            <w:vAlign w:val="center"/>
          </w:tcPr>
          <w:p w14:paraId="5CAC83F3" w14:textId="77777777" w:rsidR="00546A5B" w:rsidRPr="00923224" w:rsidRDefault="00546A5B" w:rsidP="009A716D">
            <w:pPr>
              <w:ind w:left="-19" w:firstLine="19"/>
              <w:rPr>
                <w:sz w:val="17"/>
                <w:szCs w:val="17"/>
              </w:rPr>
            </w:pPr>
          </w:p>
        </w:tc>
        <w:tc>
          <w:tcPr>
            <w:tcW w:w="1820" w:type="dxa"/>
            <w:tcBorders>
              <w:top w:val="single" w:sz="4" w:space="0" w:color="000000"/>
              <w:left w:val="single" w:sz="4" w:space="0" w:color="000000"/>
              <w:bottom w:val="single" w:sz="4" w:space="0" w:color="000000"/>
              <w:right w:val="single" w:sz="4" w:space="0" w:color="000000"/>
            </w:tcBorders>
            <w:vAlign w:val="center"/>
          </w:tcPr>
          <w:p w14:paraId="614EE84D" w14:textId="77777777" w:rsidR="00546A5B" w:rsidRPr="00923224" w:rsidRDefault="00546A5B" w:rsidP="009A716D">
            <w:pPr>
              <w:ind w:left="82" w:firstLine="19"/>
              <w:rPr>
                <w:sz w:val="17"/>
                <w:szCs w:val="17"/>
              </w:rPr>
            </w:pPr>
            <w:r w:rsidRPr="00923224">
              <w:rPr>
                <w:rFonts w:eastAsia="Times New Roman"/>
                <w:color w:val="231F20"/>
                <w:sz w:val="17"/>
                <w:szCs w:val="17"/>
              </w:rPr>
              <w:t>Grup III</w:t>
            </w:r>
          </w:p>
        </w:tc>
        <w:tc>
          <w:tcPr>
            <w:tcW w:w="3065" w:type="dxa"/>
            <w:tcBorders>
              <w:top w:val="single" w:sz="4" w:space="0" w:color="000000"/>
              <w:left w:val="single" w:sz="4" w:space="0" w:color="000000"/>
              <w:bottom w:val="single" w:sz="4" w:space="0" w:color="000000"/>
              <w:right w:val="single" w:sz="4" w:space="0" w:color="000000"/>
            </w:tcBorders>
            <w:vAlign w:val="center"/>
          </w:tcPr>
          <w:p w14:paraId="2B32C8CF" w14:textId="77777777" w:rsidR="00546A5B" w:rsidRPr="00923224" w:rsidRDefault="00546A5B" w:rsidP="009A716D">
            <w:pPr>
              <w:ind w:left="125" w:firstLine="19"/>
              <w:rPr>
                <w:sz w:val="17"/>
                <w:szCs w:val="17"/>
              </w:rPr>
            </w:pPr>
            <w:r w:rsidRPr="00923224">
              <w:rPr>
                <w:rFonts w:eastAsia="Times New Roman"/>
                <w:color w:val="231F20"/>
                <w:sz w:val="17"/>
                <w:szCs w:val="17"/>
              </w:rPr>
              <w:t>Birlikte kullanımlarında maksimum miktar belirlenmiş olan gıda renklendiricileri</w:t>
            </w:r>
          </w:p>
        </w:tc>
        <w:tc>
          <w:tcPr>
            <w:tcW w:w="2254" w:type="dxa"/>
            <w:tcBorders>
              <w:top w:val="single" w:sz="4" w:space="0" w:color="000000"/>
              <w:left w:val="single" w:sz="4" w:space="0" w:color="000000"/>
              <w:bottom w:val="single" w:sz="4" w:space="0" w:color="000000"/>
              <w:right w:val="single" w:sz="4" w:space="0" w:color="000000"/>
            </w:tcBorders>
            <w:vAlign w:val="center"/>
          </w:tcPr>
          <w:p w14:paraId="564E8A2F" w14:textId="77777777" w:rsidR="00546A5B" w:rsidRPr="00923224" w:rsidRDefault="00546A5B" w:rsidP="009A716D">
            <w:pPr>
              <w:ind w:left="76" w:firstLine="19"/>
              <w:rPr>
                <w:sz w:val="17"/>
                <w:szCs w:val="17"/>
              </w:rPr>
            </w:pPr>
            <w:r w:rsidRPr="00923224">
              <w:rPr>
                <w:rFonts w:eastAsia="Times New Roman"/>
                <w:color w:val="231F20"/>
                <w:sz w:val="17"/>
                <w:szCs w:val="17"/>
              </w:rPr>
              <w:t>200</w:t>
            </w:r>
          </w:p>
        </w:tc>
        <w:tc>
          <w:tcPr>
            <w:tcW w:w="1442" w:type="dxa"/>
            <w:tcBorders>
              <w:top w:val="single" w:sz="4" w:space="0" w:color="000000"/>
              <w:left w:val="single" w:sz="4" w:space="0" w:color="000000"/>
              <w:bottom w:val="single" w:sz="4" w:space="0" w:color="000000"/>
              <w:right w:val="single" w:sz="4" w:space="0" w:color="000000"/>
            </w:tcBorders>
            <w:vAlign w:val="center"/>
          </w:tcPr>
          <w:p w14:paraId="1E1816E0" w14:textId="77777777" w:rsidR="00546A5B" w:rsidRPr="00923224" w:rsidRDefault="00546A5B" w:rsidP="009A716D">
            <w:pPr>
              <w:ind w:left="-19" w:firstLine="19"/>
              <w:rPr>
                <w:sz w:val="17"/>
                <w:szCs w:val="17"/>
              </w:rPr>
            </w:pPr>
          </w:p>
        </w:tc>
        <w:tc>
          <w:tcPr>
            <w:tcW w:w="4367" w:type="dxa"/>
            <w:tcBorders>
              <w:top w:val="single" w:sz="4" w:space="0" w:color="000000"/>
              <w:left w:val="single" w:sz="4" w:space="0" w:color="000000"/>
              <w:bottom w:val="single" w:sz="4" w:space="0" w:color="000000"/>
            </w:tcBorders>
            <w:vAlign w:val="center"/>
          </w:tcPr>
          <w:p w14:paraId="1D325523" w14:textId="77777777" w:rsidR="00546A5B" w:rsidRPr="00923224" w:rsidRDefault="00546A5B" w:rsidP="009A716D">
            <w:pPr>
              <w:ind w:left="73" w:firstLine="19"/>
              <w:rPr>
                <w:sz w:val="17"/>
                <w:szCs w:val="17"/>
              </w:rPr>
            </w:pPr>
            <w:r w:rsidRPr="00923224">
              <w:rPr>
                <w:sz w:val="17"/>
                <w:szCs w:val="17"/>
              </w:rPr>
              <w:t xml:space="preserve">sadece </w:t>
            </w:r>
            <w:r w:rsidRPr="00923224">
              <w:rPr>
                <w:i/>
                <w:sz w:val="17"/>
                <w:szCs w:val="17"/>
              </w:rPr>
              <w:t>mostarda di frutta</w:t>
            </w:r>
          </w:p>
        </w:tc>
      </w:tr>
      <w:tr w:rsidR="00546A5B" w:rsidRPr="00923224" w14:paraId="0F63C633" w14:textId="77777777" w:rsidTr="00C83F83">
        <w:trPr>
          <w:trHeight w:val="684"/>
        </w:trPr>
        <w:tc>
          <w:tcPr>
            <w:tcW w:w="1316" w:type="dxa"/>
            <w:tcBorders>
              <w:right w:val="single" w:sz="4" w:space="0" w:color="000000"/>
            </w:tcBorders>
            <w:vAlign w:val="center"/>
          </w:tcPr>
          <w:p w14:paraId="1B68E95D" w14:textId="77777777" w:rsidR="00546A5B" w:rsidRPr="00923224" w:rsidRDefault="00546A5B" w:rsidP="009A716D">
            <w:pPr>
              <w:ind w:left="-19" w:firstLine="19"/>
              <w:rPr>
                <w:sz w:val="17"/>
                <w:szCs w:val="17"/>
              </w:rPr>
            </w:pPr>
          </w:p>
        </w:tc>
        <w:tc>
          <w:tcPr>
            <w:tcW w:w="1820" w:type="dxa"/>
            <w:tcBorders>
              <w:top w:val="single" w:sz="4" w:space="0" w:color="000000"/>
              <w:left w:val="single" w:sz="4" w:space="0" w:color="000000"/>
              <w:bottom w:val="single" w:sz="4" w:space="0" w:color="000000"/>
              <w:right w:val="single" w:sz="4" w:space="0" w:color="000000"/>
            </w:tcBorders>
            <w:vAlign w:val="center"/>
          </w:tcPr>
          <w:p w14:paraId="22CD4B56" w14:textId="77777777" w:rsidR="00546A5B" w:rsidRPr="00923224" w:rsidRDefault="00546A5B" w:rsidP="009A716D">
            <w:pPr>
              <w:ind w:left="82" w:firstLine="19"/>
              <w:rPr>
                <w:sz w:val="17"/>
                <w:szCs w:val="17"/>
              </w:rPr>
            </w:pPr>
            <w:r w:rsidRPr="00923224">
              <w:rPr>
                <w:rFonts w:eastAsia="Times New Roman"/>
                <w:color w:val="231F20"/>
                <w:sz w:val="17"/>
                <w:szCs w:val="17"/>
              </w:rPr>
              <w:t>Grup IV</w:t>
            </w:r>
          </w:p>
        </w:tc>
        <w:tc>
          <w:tcPr>
            <w:tcW w:w="3065" w:type="dxa"/>
            <w:tcBorders>
              <w:top w:val="single" w:sz="4" w:space="0" w:color="000000"/>
              <w:left w:val="single" w:sz="4" w:space="0" w:color="000000"/>
              <w:bottom w:val="single" w:sz="4" w:space="0" w:color="000000"/>
              <w:right w:val="single" w:sz="4" w:space="0" w:color="000000"/>
            </w:tcBorders>
            <w:vAlign w:val="center"/>
          </w:tcPr>
          <w:p w14:paraId="38CFDEB6" w14:textId="77777777" w:rsidR="00546A5B" w:rsidRPr="00923224" w:rsidRDefault="00546A5B" w:rsidP="009A716D">
            <w:pPr>
              <w:ind w:left="125" w:firstLine="19"/>
              <w:rPr>
                <w:sz w:val="17"/>
                <w:szCs w:val="17"/>
              </w:rPr>
            </w:pPr>
            <w:r w:rsidRPr="00923224">
              <w:rPr>
                <w:rFonts w:eastAsia="Times New Roman"/>
                <w:color w:val="231F20"/>
                <w:sz w:val="17"/>
                <w:szCs w:val="17"/>
              </w:rPr>
              <w:t>Polioller</w:t>
            </w:r>
          </w:p>
        </w:tc>
        <w:tc>
          <w:tcPr>
            <w:tcW w:w="2254" w:type="dxa"/>
            <w:tcBorders>
              <w:top w:val="single" w:sz="4" w:space="0" w:color="000000"/>
              <w:left w:val="single" w:sz="4" w:space="0" w:color="000000"/>
              <w:bottom w:val="single" w:sz="4" w:space="0" w:color="000000"/>
              <w:right w:val="single" w:sz="4" w:space="0" w:color="000000"/>
            </w:tcBorders>
            <w:vAlign w:val="center"/>
          </w:tcPr>
          <w:p w14:paraId="199FB600" w14:textId="77777777" w:rsidR="00546A5B" w:rsidRPr="00923224" w:rsidRDefault="00546A5B" w:rsidP="009A716D">
            <w:pPr>
              <w:ind w:left="76" w:firstLine="19"/>
              <w:rPr>
                <w:sz w:val="17"/>
                <w:szCs w:val="17"/>
              </w:rPr>
            </w:pPr>
            <w:r w:rsidRPr="00923224">
              <w:rPr>
                <w:rFonts w:eastAsia="Times New Roman"/>
                <w:i/>
                <w:iCs/>
                <w:color w:val="231F20"/>
                <w:sz w:val="17"/>
                <w:szCs w:val="17"/>
              </w:rPr>
              <w:t>quantum satis</w:t>
            </w:r>
          </w:p>
        </w:tc>
        <w:tc>
          <w:tcPr>
            <w:tcW w:w="1442" w:type="dxa"/>
            <w:tcBorders>
              <w:top w:val="single" w:sz="4" w:space="0" w:color="000000"/>
              <w:left w:val="single" w:sz="4" w:space="0" w:color="000000"/>
              <w:bottom w:val="single" w:sz="4" w:space="0" w:color="000000"/>
              <w:right w:val="single" w:sz="4" w:space="0" w:color="000000"/>
            </w:tcBorders>
            <w:vAlign w:val="center"/>
          </w:tcPr>
          <w:p w14:paraId="1F15D539" w14:textId="77777777" w:rsidR="00546A5B" w:rsidRPr="00923224" w:rsidRDefault="00546A5B" w:rsidP="009A716D">
            <w:pPr>
              <w:ind w:left="-19" w:firstLine="19"/>
              <w:rPr>
                <w:sz w:val="17"/>
                <w:szCs w:val="17"/>
              </w:rPr>
            </w:pPr>
          </w:p>
        </w:tc>
        <w:tc>
          <w:tcPr>
            <w:tcW w:w="4367" w:type="dxa"/>
            <w:tcBorders>
              <w:top w:val="single" w:sz="4" w:space="0" w:color="000000"/>
              <w:left w:val="single" w:sz="4" w:space="0" w:color="000000"/>
              <w:bottom w:val="single" w:sz="4" w:space="0" w:color="000000"/>
            </w:tcBorders>
            <w:vAlign w:val="center"/>
          </w:tcPr>
          <w:p w14:paraId="23A1C087" w14:textId="77777777" w:rsidR="00546A5B" w:rsidRPr="00923224" w:rsidRDefault="00546A5B" w:rsidP="009A716D">
            <w:pPr>
              <w:ind w:left="73" w:firstLine="19"/>
              <w:rPr>
                <w:sz w:val="17"/>
                <w:szCs w:val="17"/>
              </w:rPr>
            </w:pPr>
            <w:r w:rsidRPr="00923224">
              <w:rPr>
                <w:sz w:val="17"/>
                <w:szCs w:val="17"/>
              </w:rPr>
              <w:t xml:space="preserve">sadece enerjisi-azaltılmış veya şeker ilavesiz ürünler, </w:t>
            </w:r>
            <w:r w:rsidRPr="00923224">
              <w:rPr>
                <w:spacing w:val="1"/>
                <w:sz w:val="17"/>
                <w:szCs w:val="17"/>
              </w:rPr>
              <w:t xml:space="preserve">bunların </w:t>
            </w:r>
            <w:r w:rsidRPr="00923224">
              <w:rPr>
                <w:sz w:val="17"/>
                <w:szCs w:val="17"/>
              </w:rPr>
              <w:t>meyve suyu bazlı içeceklerin üretimi için amaçlananları hariç</w:t>
            </w:r>
            <w:r w:rsidRPr="00923224">
              <w:rPr>
                <w:rFonts w:eastAsia="Times New Roman"/>
                <w:color w:val="231F20"/>
                <w:sz w:val="17"/>
                <w:szCs w:val="17"/>
              </w:rPr>
              <w:t xml:space="preserve">  </w:t>
            </w:r>
          </w:p>
        </w:tc>
      </w:tr>
      <w:tr w:rsidR="00546A5B" w:rsidRPr="00923224" w14:paraId="0EA27B79" w14:textId="77777777" w:rsidTr="00C83F83">
        <w:trPr>
          <w:trHeight w:val="422"/>
        </w:trPr>
        <w:tc>
          <w:tcPr>
            <w:tcW w:w="1316" w:type="dxa"/>
            <w:tcBorders>
              <w:right w:val="single" w:sz="4" w:space="0" w:color="000000"/>
            </w:tcBorders>
            <w:vAlign w:val="center"/>
          </w:tcPr>
          <w:p w14:paraId="01B74D20" w14:textId="77777777" w:rsidR="00546A5B" w:rsidRPr="00923224" w:rsidRDefault="00546A5B" w:rsidP="009A716D">
            <w:pPr>
              <w:ind w:left="-19" w:firstLine="19"/>
              <w:rPr>
                <w:sz w:val="17"/>
                <w:szCs w:val="17"/>
              </w:rPr>
            </w:pPr>
          </w:p>
        </w:tc>
        <w:tc>
          <w:tcPr>
            <w:tcW w:w="1820" w:type="dxa"/>
            <w:tcBorders>
              <w:top w:val="single" w:sz="4" w:space="0" w:color="000000"/>
              <w:left w:val="single" w:sz="4" w:space="0" w:color="000000"/>
              <w:bottom w:val="single" w:sz="4" w:space="0" w:color="000000"/>
              <w:right w:val="single" w:sz="4" w:space="0" w:color="000000"/>
            </w:tcBorders>
            <w:vAlign w:val="center"/>
          </w:tcPr>
          <w:p w14:paraId="701679BF" w14:textId="77777777" w:rsidR="00546A5B" w:rsidRPr="00923224" w:rsidRDefault="00546A5B" w:rsidP="009A716D">
            <w:pPr>
              <w:ind w:left="82" w:firstLine="19"/>
              <w:rPr>
                <w:sz w:val="17"/>
                <w:szCs w:val="17"/>
              </w:rPr>
            </w:pPr>
            <w:r w:rsidRPr="00923224">
              <w:rPr>
                <w:rFonts w:eastAsia="Times New Roman"/>
                <w:color w:val="231F20"/>
                <w:sz w:val="17"/>
                <w:szCs w:val="17"/>
              </w:rPr>
              <w:t>E 100</w:t>
            </w:r>
          </w:p>
        </w:tc>
        <w:tc>
          <w:tcPr>
            <w:tcW w:w="3065" w:type="dxa"/>
            <w:tcBorders>
              <w:top w:val="single" w:sz="4" w:space="0" w:color="000000"/>
              <w:left w:val="single" w:sz="4" w:space="0" w:color="000000"/>
              <w:bottom w:val="single" w:sz="4" w:space="0" w:color="000000"/>
              <w:right w:val="single" w:sz="4" w:space="0" w:color="000000"/>
            </w:tcBorders>
            <w:vAlign w:val="center"/>
          </w:tcPr>
          <w:p w14:paraId="29498C47" w14:textId="77777777" w:rsidR="00546A5B" w:rsidRPr="00923224" w:rsidRDefault="00546A5B" w:rsidP="009A716D">
            <w:pPr>
              <w:ind w:left="125" w:firstLine="19"/>
              <w:rPr>
                <w:sz w:val="17"/>
                <w:szCs w:val="17"/>
              </w:rPr>
            </w:pPr>
            <w:r w:rsidRPr="00923224">
              <w:rPr>
                <w:rFonts w:eastAsia="Times New Roman"/>
                <w:color w:val="231F20"/>
                <w:sz w:val="17"/>
                <w:szCs w:val="17"/>
              </w:rPr>
              <w:t>Kurkumin</w:t>
            </w:r>
          </w:p>
        </w:tc>
        <w:tc>
          <w:tcPr>
            <w:tcW w:w="2254" w:type="dxa"/>
            <w:tcBorders>
              <w:top w:val="single" w:sz="4" w:space="0" w:color="000000"/>
              <w:left w:val="single" w:sz="4" w:space="0" w:color="000000"/>
              <w:bottom w:val="single" w:sz="4" w:space="0" w:color="000000"/>
              <w:right w:val="single" w:sz="4" w:space="0" w:color="000000"/>
            </w:tcBorders>
            <w:vAlign w:val="center"/>
          </w:tcPr>
          <w:p w14:paraId="05973BF7" w14:textId="77777777" w:rsidR="00546A5B" w:rsidRPr="00923224" w:rsidRDefault="00546A5B" w:rsidP="009A716D">
            <w:pPr>
              <w:ind w:left="76" w:firstLine="19"/>
              <w:rPr>
                <w:sz w:val="17"/>
                <w:szCs w:val="17"/>
              </w:rPr>
            </w:pPr>
            <w:r w:rsidRPr="00923224">
              <w:rPr>
                <w:rFonts w:eastAsia="Times New Roman"/>
                <w:color w:val="231F20"/>
                <w:sz w:val="17"/>
                <w:szCs w:val="17"/>
              </w:rPr>
              <w:t>50</w:t>
            </w:r>
          </w:p>
        </w:tc>
        <w:tc>
          <w:tcPr>
            <w:tcW w:w="1442" w:type="dxa"/>
            <w:tcBorders>
              <w:top w:val="single" w:sz="4" w:space="0" w:color="000000"/>
              <w:left w:val="single" w:sz="4" w:space="0" w:color="000000"/>
              <w:bottom w:val="single" w:sz="4" w:space="0" w:color="000000"/>
              <w:right w:val="single" w:sz="4" w:space="0" w:color="000000"/>
            </w:tcBorders>
            <w:vAlign w:val="center"/>
          </w:tcPr>
          <w:p w14:paraId="15E420BD" w14:textId="77777777" w:rsidR="00546A5B" w:rsidRPr="00923224" w:rsidRDefault="00546A5B" w:rsidP="009A716D">
            <w:pPr>
              <w:ind w:left="-19" w:firstLine="19"/>
              <w:rPr>
                <w:sz w:val="17"/>
                <w:szCs w:val="17"/>
              </w:rPr>
            </w:pPr>
          </w:p>
        </w:tc>
        <w:tc>
          <w:tcPr>
            <w:tcW w:w="4367" w:type="dxa"/>
            <w:tcBorders>
              <w:top w:val="single" w:sz="4" w:space="0" w:color="000000"/>
              <w:left w:val="single" w:sz="4" w:space="0" w:color="000000"/>
              <w:bottom w:val="single" w:sz="4" w:space="0" w:color="000000"/>
            </w:tcBorders>
            <w:vAlign w:val="center"/>
          </w:tcPr>
          <w:p w14:paraId="6BC8BA5D" w14:textId="77777777" w:rsidR="00546A5B" w:rsidRPr="00923224" w:rsidRDefault="00546A5B" w:rsidP="009A716D">
            <w:pPr>
              <w:ind w:left="73" w:firstLine="19"/>
              <w:rPr>
                <w:sz w:val="17"/>
                <w:szCs w:val="17"/>
              </w:rPr>
            </w:pPr>
            <w:r w:rsidRPr="00923224">
              <w:rPr>
                <w:sz w:val="17"/>
                <w:szCs w:val="17"/>
              </w:rPr>
              <w:t>sadece deniz yosunu bazlı balık yumurtası analogları</w:t>
            </w:r>
          </w:p>
        </w:tc>
      </w:tr>
      <w:tr w:rsidR="00546A5B" w:rsidRPr="00923224" w14:paraId="348E25DA" w14:textId="77777777" w:rsidTr="005373C5">
        <w:trPr>
          <w:trHeight w:val="468"/>
        </w:trPr>
        <w:tc>
          <w:tcPr>
            <w:tcW w:w="1316" w:type="dxa"/>
            <w:tcBorders>
              <w:right w:val="single" w:sz="4" w:space="0" w:color="000000"/>
            </w:tcBorders>
            <w:vAlign w:val="center"/>
          </w:tcPr>
          <w:p w14:paraId="0A6783D6" w14:textId="77777777" w:rsidR="00546A5B" w:rsidRPr="00923224" w:rsidRDefault="00546A5B" w:rsidP="009A716D">
            <w:pPr>
              <w:ind w:left="-19" w:firstLine="19"/>
              <w:rPr>
                <w:sz w:val="17"/>
                <w:szCs w:val="17"/>
              </w:rPr>
            </w:pPr>
          </w:p>
        </w:tc>
        <w:tc>
          <w:tcPr>
            <w:tcW w:w="1820" w:type="dxa"/>
            <w:tcBorders>
              <w:top w:val="single" w:sz="4" w:space="0" w:color="000000"/>
              <w:left w:val="single" w:sz="4" w:space="0" w:color="000000"/>
              <w:bottom w:val="single" w:sz="4" w:space="0" w:color="000000"/>
              <w:right w:val="single" w:sz="4" w:space="0" w:color="000000"/>
            </w:tcBorders>
            <w:vAlign w:val="center"/>
          </w:tcPr>
          <w:p w14:paraId="40396908" w14:textId="77777777" w:rsidR="00546A5B" w:rsidRPr="00923224" w:rsidRDefault="00546A5B" w:rsidP="009A716D">
            <w:pPr>
              <w:ind w:left="82" w:firstLine="19"/>
              <w:rPr>
                <w:rFonts w:eastAsia="Times New Roman"/>
                <w:color w:val="231F20"/>
                <w:sz w:val="17"/>
                <w:szCs w:val="17"/>
              </w:rPr>
            </w:pPr>
            <w:r w:rsidRPr="00923224">
              <w:rPr>
                <w:rFonts w:eastAsia="Times New Roman"/>
                <w:color w:val="231F20"/>
                <w:sz w:val="17"/>
                <w:szCs w:val="17"/>
              </w:rPr>
              <w:t>E 101</w:t>
            </w:r>
          </w:p>
        </w:tc>
        <w:tc>
          <w:tcPr>
            <w:tcW w:w="3065" w:type="dxa"/>
            <w:tcBorders>
              <w:top w:val="single" w:sz="4" w:space="0" w:color="000000"/>
              <w:left w:val="single" w:sz="4" w:space="0" w:color="000000"/>
              <w:bottom w:val="single" w:sz="4" w:space="0" w:color="000000"/>
              <w:right w:val="single" w:sz="4" w:space="0" w:color="000000"/>
            </w:tcBorders>
            <w:vAlign w:val="center"/>
          </w:tcPr>
          <w:p w14:paraId="757F2BE6" w14:textId="77777777" w:rsidR="00546A5B" w:rsidRPr="00923224" w:rsidRDefault="00546A5B" w:rsidP="009A716D">
            <w:pPr>
              <w:ind w:left="125" w:firstLine="19"/>
              <w:rPr>
                <w:rFonts w:eastAsia="Times New Roman"/>
                <w:color w:val="231F20"/>
                <w:sz w:val="17"/>
                <w:szCs w:val="17"/>
              </w:rPr>
            </w:pPr>
            <w:r w:rsidRPr="00923224">
              <w:rPr>
                <w:rFonts w:eastAsia="Times New Roman"/>
                <w:color w:val="231F20"/>
                <w:sz w:val="17"/>
                <w:szCs w:val="17"/>
              </w:rPr>
              <w:t>Riboflavinler</w:t>
            </w:r>
          </w:p>
        </w:tc>
        <w:tc>
          <w:tcPr>
            <w:tcW w:w="2254" w:type="dxa"/>
            <w:tcBorders>
              <w:top w:val="single" w:sz="4" w:space="0" w:color="000000"/>
              <w:left w:val="single" w:sz="4" w:space="0" w:color="000000"/>
              <w:bottom w:val="single" w:sz="4" w:space="0" w:color="000000"/>
              <w:right w:val="single" w:sz="4" w:space="0" w:color="000000"/>
            </w:tcBorders>
            <w:vAlign w:val="center"/>
          </w:tcPr>
          <w:p w14:paraId="2AC40826" w14:textId="77777777" w:rsidR="00546A5B" w:rsidRPr="00923224" w:rsidRDefault="00546A5B" w:rsidP="009A716D">
            <w:pPr>
              <w:ind w:left="76" w:firstLine="19"/>
              <w:rPr>
                <w:rFonts w:eastAsia="Times New Roman"/>
                <w:color w:val="231F20"/>
                <w:sz w:val="17"/>
                <w:szCs w:val="17"/>
              </w:rPr>
            </w:pPr>
            <w:r w:rsidRPr="00923224">
              <w:rPr>
                <w:rFonts w:eastAsia="Times New Roman"/>
                <w:i/>
                <w:iCs/>
                <w:color w:val="231F20"/>
                <w:sz w:val="17"/>
                <w:szCs w:val="17"/>
              </w:rPr>
              <w:t>quantum satis</w:t>
            </w:r>
          </w:p>
        </w:tc>
        <w:tc>
          <w:tcPr>
            <w:tcW w:w="1442" w:type="dxa"/>
            <w:tcBorders>
              <w:top w:val="single" w:sz="4" w:space="0" w:color="000000"/>
              <w:left w:val="single" w:sz="4" w:space="0" w:color="000000"/>
              <w:bottom w:val="single" w:sz="4" w:space="0" w:color="000000"/>
              <w:right w:val="single" w:sz="4" w:space="0" w:color="000000"/>
            </w:tcBorders>
            <w:vAlign w:val="center"/>
          </w:tcPr>
          <w:p w14:paraId="3D795B5E" w14:textId="77777777" w:rsidR="00546A5B" w:rsidRPr="00923224" w:rsidRDefault="00546A5B" w:rsidP="009A716D">
            <w:pPr>
              <w:ind w:left="-19" w:firstLine="19"/>
              <w:rPr>
                <w:sz w:val="17"/>
                <w:szCs w:val="17"/>
              </w:rPr>
            </w:pPr>
          </w:p>
        </w:tc>
        <w:tc>
          <w:tcPr>
            <w:tcW w:w="4367" w:type="dxa"/>
            <w:tcBorders>
              <w:top w:val="single" w:sz="4" w:space="0" w:color="000000"/>
              <w:left w:val="single" w:sz="4" w:space="0" w:color="000000"/>
              <w:bottom w:val="single" w:sz="4" w:space="0" w:color="000000"/>
            </w:tcBorders>
            <w:vAlign w:val="center"/>
          </w:tcPr>
          <w:p w14:paraId="73B2FC83" w14:textId="77777777" w:rsidR="00546A5B" w:rsidRPr="00923224" w:rsidRDefault="00C41D56" w:rsidP="009A716D">
            <w:pPr>
              <w:ind w:left="73" w:firstLine="19"/>
              <w:rPr>
                <w:sz w:val="17"/>
                <w:szCs w:val="17"/>
              </w:rPr>
            </w:pPr>
            <w:r w:rsidRPr="00923224">
              <w:rPr>
                <w:sz w:val="17"/>
                <w:szCs w:val="17"/>
              </w:rPr>
              <w:t>sadece kırmızı meyvelerin korumaları</w:t>
            </w:r>
          </w:p>
        </w:tc>
      </w:tr>
      <w:tr w:rsidR="00546A5B" w:rsidRPr="00923224" w14:paraId="58D2BA5D" w14:textId="77777777" w:rsidTr="005373C5">
        <w:trPr>
          <w:trHeight w:val="546"/>
        </w:trPr>
        <w:tc>
          <w:tcPr>
            <w:tcW w:w="1316" w:type="dxa"/>
            <w:tcBorders>
              <w:right w:val="single" w:sz="4" w:space="0" w:color="000000"/>
            </w:tcBorders>
            <w:vAlign w:val="center"/>
          </w:tcPr>
          <w:p w14:paraId="4C4EE433" w14:textId="77777777" w:rsidR="00546A5B" w:rsidRPr="00923224" w:rsidRDefault="00546A5B" w:rsidP="009A716D">
            <w:pPr>
              <w:ind w:left="-19" w:firstLine="19"/>
              <w:rPr>
                <w:sz w:val="17"/>
                <w:szCs w:val="17"/>
              </w:rPr>
            </w:pPr>
          </w:p>
        </w:tc>
        <w:tc>
          <w:tcPr>
            <w:tcW w:w="1820" w:type="dxa"/>
            <w:tcBorders>
              <w:top w:val="single" w:sz="4" w:space="0" w:color="000000"/>
              <w:left w:val="single" w:sz="4" w:space="0" w:color="000000"/>
              <w:bottom w:val="single" w:sz="4" w:space="0" w:color="000000"/>
              <w:right w:val="single" w:sz="4" w:space="0" w:color="000000"/>
            </w:tcBorders>
            <w:vAlign w:val="center"/>
          </w:tcPr>
          <w:p w14:paraId="099567B9" w14:textId="77777777" w:rsidR="00546A5B" w:rsidRPr="00923224" w:rsidRDefault="00546A5B" w:rsidP="009A716D">
            <w:pPr>
              <w:ind w:left="82" w:firstLine="19"/>
              <w:rPr>
                <w:sz w:val="17"/>
                <w:szCs w:val="17"/>
              </w:rPr>
            </w:pPr>
            <w:r w:rsidRPr="00923224">
              <w:rPr>
                <w:rFonts w:eastAsia="Times New Roman"/>
                <w:color w:val="231F20"/>
                <w:sz w:val="17"/>
                <w:szCs w:val="17"/>
              </w:rPr>
              <w:t>E 101</w:t>
            </w:r>
          </w:p>
        </w:tc>
        <w:tc>
          <w:tcPr>
            <w:tcW w:w="3065" w:type="dxa"/>
            <w:tcBorders>
              <w:top w:val="single" w:sz="4" w:space="0" w:color="000000"/>
              <w:left w:val="single" w:sz="4" w:space="0" w:color="000000"/>
              <w:bottom w:val="single" w:sz="4" w:space="0" w:color="000000"/>
              <w:right w:val="single" w:sz="4" w:space="0" w:color="000000"/>
            </w:tcBorders>
            <w:vAlign w:val="center"/>
          </w:tcPr>
          <w:p w14:paraId="43B8ECF6" w14:textId="77777777" w:rsidR="00546A5B" w:rsidRPr="00923224" w:rsidRDefault="00546A5B" w:rsidP="009A716D">
            <w:pPr>
              <w:ind w:left="125" w:firstLine="19"/>
              <w:rPr>
                <w:sz w:val="17"/>
                <w:szCs w:val="17"/>
              </w:rPr>
            </w:pPr>
            <w:r w:rsidRPr="00923224">
              <w:rPr>
                <w:rFonts w:eastAsia="Times New Roman"/>
                <w:color w:val="231F20"/>
                <w:sz w:val="17"/>
                <w:szCs w:val="17"/>
              </w:rPr>
              <w:t>Riboflavinler</w:t>
            </w:r>
          </w:p>
        </w:tc>
        <w:tc>
          <w:tcPr>
            <w:tcW w:w="2254" w:type="dxa"/>
            <w:tcBorders>
              <w:top w:val="single" w:sz="4" w:space="0" w:color="000000"/>
              <w:left w:val="single" w:sz="4" w:space="0" w:color="000000"/>
              <w:bottom w:val="single" w:sz="4" w:space="0" w:color="000000"/>
              <w:right w:val="single" w:sz="4" w:space="0" w:color="000000"/>
            </w:tcBorders>
            <w:vAlign w:val="center"/>
          </w:tcPr>
          <w:p w14:paraId="28678185" w14:textId="77777777" w:rsidR="00546A5B" w:rsidRPr="00923224" w:rsidRDefault="00546A5B" w:rsidP="009A716D">
            <w:pPr>
              <w:ind w:left="76" w:firstLine="19"/>
              <w:rPr>
                <w:sz w:val="17"/>
                <w:szCs w:val="17"/>
              </w:rPr>
            </w:pPr>
            <w:r w:rsidRPr="00923224">
              <w:rPr>
                <w:rFonts w:eastAsia="Times New Roman"/>
                <w:i/>
                <w:iCs/>
                <w:color w:val="231F20"/>
                <w:sz w:val="17"/>
                <w:szCs w:val="17"/>
              </w:rPr>
              <w:t>quantum satis</w:t>
            </w:r>
          </w:p>
        </w:tc>
        <w:tc>
          <w:tcPr>
            <w:tcW w:w="1442" w:type="dxa"/>
            <w:tcBorders>
              <w:top w:val="single" w:sz="4" w:space="0" w:color="000000"/>
              <w:left w:val="single" w:sz="4" w:space="0" w:color="000000"/>
              <w:bottom w:val="single" w:sz="4" w:space="0" w:color="000000"/>
              <w:right w:val="single" w:sz="4" w:space="0" w:color="000000"/>
            </w:tcBorders>
            <w:vAlign w:val="center"/>
          </w:tcPr>
          <w:p w14:paraId="25E0913A" w14:textId="77777777" w:rsidR="00546A5B" w:rsidRPr="00923224" w:rsidRDefault="00546A5B" w:rsidP="009A716D">
            <w:pPr>
              <w:ind w:left="-19" w:firstLine="19"/>
              <w:rPr>
                <w:sz w:val="17"/>
                <w:szCs w:val="17"/>
              </w:rPr>
            </w:pPr>
          </w:p>
        </w:tc>
        <w:tc>
          <w:tcPr>
            <w:tcW w:w="4367" w:type="dxa"/>
            <w:tcBorders>
              <w:top w:val="single" w:sz="4" w:space="0" w:color="000000"/>
              <w:left w:val="single" w:sz="4" w:space="0" w:color="000000"/>
              <w:bottom w:val="single" w:sz="4" w:space="0" w:color="000000"/>
            </w:tcBorders>
            <w:vAlign w:val="center"/>
          </w:tcPr>
          <w:p w14:paraId="3330239B" w14:textId="77777777" w:rsidR="00546A5B" w:rsidRPr="00923224" w:rsidRDefault="00546A5B" w:rsidP="009A716D">
            <w:pPr>
              <w:ind w:left="73" w:firstLine="19"/>
              <w:rPr>
                <w:sz w:val="17"/>
                <w:szCs w:val="17"/>
              </w:rPr>
            </w:pPr>
            <w:r w:rsidRPr="00923224">
              <w:rPr>
                <w:sz w:val="17"/>
                <w:szCs w:val="17"/>
              </w:rPr>
              <w:t>sadece deniz yosunu bazlı balık yumurtası analogları</w:t>
            </w:r>
          </w:p>
        </w:tc>
      </w:tr>
      <w:tr w:rsidR="00546A5B" w:rsidRPr="00923224" w14:paraId="2B3442C0" w14:textId="77777777" w:rsidTr="00C83F83">
        <w:trPr>
          <w:trHeight w:val="492"/>
        </w:trPr>
        <w:tc>
          <w:tcPr>
            <w:tcW w:w="1316" w:type="dxa"/>
            <w:tcBorders>
              <w:right w:val="single" w:sz="4" w:space="0" w:color="000000"/>
            </w:tcBorders>
            <w:vAlign w:val="center"/>
          </w:tcPr>
          <w:p w14:paraId="27445F73" w14:textId="77777777" w:rsidR="00546A5B" w:rsidRPr="00923224" w:rsidRDefault="00546A5B" w:rsidP="009A716D">
            <w:pPr>
              <w:ind w:left="-19" w:firstLine="19"/>
              <w:rPr>
                <w:sz w:val="17"/>
                <w:szCs w:val="17"/>
              </w:rPr>
            </w:pPr>
          </w:p>
        </w:tc>
        <w:tc>
          <w:tcPr>
            <w:tcW w:w="1820" w:type="dxa"/>
            <w:tcBorders>
              <w:top w:val="single" w:sz="4" w:space="0" w:color="000000"/>
              <w:left w:val="single" w:sz="4" w:space="0" w:color="000000"/>
              <w:bottom w:val="single" w:sz="4" w:space="0" w:color="000000"/>
              <w:right w:val="single" w:sz="4" w:space="0" w:color="000000"/>
            </w:tcBorders>
            <w:vAlign w:val="center"/>
          </w:tcPr>
          <w:p w14:paraId="050E7435" w14:textId="77777777" w:rsidR="00546A5B" w:rsidRPr="00923224" w:rsidRDefault="00546A5B" w:rsidP="009A716D">
            <w:pPr>
              <w:ind w:left="82" w:firstLine="19"/>
              <w:rPr>
                <w:sz w:val="17"/>
                <w:szCs w:val="17"/>
              </w:rPr>
            </w:pPr>
            <w:r w:rsidRPr="00923224">
              <w:rPr>
                <w:rFonts w:eastAsia="Times New Roman"/>
                <w:color w:val="231F20"/>
                <w:sz w:val="17"/>
                <w:szCs w:val="17"/>
              </w:rPr>
              <w:t>E 104</w:t>
            </w:r>
          </w:p>
        </w:tc>
        <w:tc>
          <w:tcPr>
            <w:tcW w:w="3065" w:type="dxa"/>
            <w:tcBorders>
              <w:top w:val="single" w:sz="4" w:space="0" w:color="000000"/>
              <w:left w:val="single" w:sz="4" w:space="0" w:color="000000"/>
              <w:bottom w:val="single" w:sz="4" w:space="0" w:color="000000"/>
              <w:right w:val="single" w:sz="4" w:space="0" w:color="000000"/>
            </w:tcBorders>
            <w:vAlign w:val="center"/>
          </w:tcPr>
          <w:p w14:paraId="168CB5ED" w14:textId="77777777" w:rsidR="00546A5B" w:rsidRPr="00923224" w:rsidRDefault="00546A5B" w:rsidP="009A716D">
            <w:pPr>
              <w:ind w:left="125" w:firstLine="19"/>
              <w:rPr>
                <w:sz w:val="17"/>
                <w:szCs w:val="17"/>
              </w:rPr>
            </w:pPr>
            <w:r w:rsidRPr="00923224">
              <w:rPr>
                <w:rFonts w:eastAsia="Times New Roman"/>
                <w:color w:val="231F20"/>
                <w:sz w:val="17"/>
                <w:szCs w:val="17"/>
              </w:rPr>
              <w:t>Kinolin sarısı</w:t>
            </w:r>
          </w:p>
        </w:tc>
        <w:tc>
          <w:tcPr>
            <w:tcW w:w="2254" w:type="dxa"/>
            <w:tcBorders>
              <w:top w:val="single" w:sz="4" w:space="0" w:color="000000"/>
              <w:left w:val="single" w:sz="4" w:space="0" w:color="000000"/>
              <w:bottom w:val="single" w:sz="4" w:space="0" w:color="000000"/>
              <w:right w:val="single" w:sz="4" w:space="0" w:color="000000"/>
            </w:tcBorders>
            <w:vAlign w:val="center"/>
          </w:tcPr>
          <w:p w14:paraId="2F2C0011" w14:textId="77777777" w:rsidR="00546A5B" w:rsidRPr="00923224" w:rsidRDefault="00546A5B" w:rsidP="009A716D">
            <w:pPr>
              <w:ind w:left="76" w:firstLine="19"/>
              <w:rPr>
                <w:sz w:val="17"/>
                <w:szCs w:val="17"/>
              </w:rPr>
            </w:pPr>
            <w:r w:rsidRPr="00923224">
              <w:rPr>
                <w:rFonts w:eastAsia="Times New Roman"/>
                <w:color w:val="231F20"/>
                <w:sz w:val="17"/>
                <w:szCs w:val="17"/>
              </w:rPr>
              <w:t>30</w:t>
            </w:r>
          </w:p>
        </w:tc>
        <w:tc>
          <w:tcPr>
            <w:tcW w:w="1442" w:type="dxa"/>
            <w:tcBorders>
              <w:top w:val="single" w:sz="4" w:space="0" w:color="000000"/>
              <w:left w:val="single" w:sz="4" w:space="0" w:color="000000"/>
              <w:bottom w:val="single" w:sz="4" w:space="0" w:color="000000"/>
              <w:right w:val="single" w:sz="4" w:space="0" w:color="000000"/>
            </w:tcBorders>
            <w:vAlign w:val="center"/>
          </w:tcPr>
          <w:p w14:paraId="460B6424" w14:textId="77777777" w:rsidR="00546A5B" w:rsidRPr="00923224" w:rsidRDefault="00546A5B" w:rsidP="009A716D">
            <w:pPr>
              <w:ind w:left="-19" w:right="1041" w:firstLine="19"/>
              <w:rPr>
                <w:sz w:val="17"/>
                <w:szCs w:val="17"/>
              </w:rPr>
            </w:pPr>
            <w:r w:rsidRPr="00923224">
              <w:rPr>
                <w:rFonts w:eastAsia="Times New Roman"/>
                <w:color w:val="231F20"/>
                <w:sz w:val="17"/>
                <w:szCs w:val="17"/>
              </w:rPr>
              <w:t xml:space="preserve">  (61)</w:t>
            </w:r>
          </w:p>
        </w:tc>
        <w:tc>
          <w:tcPr>
            <w:tcW w:w="4367" w:type="dxa"/>
            <w:tcBorders>
              <w:top w:val="single" w:sz="4" w:space="0" w:color="000000"/>
              <w:left w:val="single" w:sz="4" w:space="0" w:color="000000"/>
              <w:bottom w:val="single" w:sz="4" w:space="0" w:color="000000"/>
            </w:tcBorders>
            <w:vAlign w:val="center"/>
          </w:tcPr>
          <w:p w14:paraId="3E0D9C5C" w14:textId="77777777" w:rsidR="00546A5B" w:rsidRPr="00923224" w:rsidRDefault="00546A5B" w:rsidP="009A716D">
            <w:pPr>
              <w:ind w:left="73" w:firstLine="19"/>
              <w:rPr>
                <w:sz w:val="17"/>
                <w:szCs w:val="17"/>
              </w:rPr>
            </w:pPr>
            <w:r w:rsidRPr="00923224">
              <w:rPr>
                <w:sz w:val="17"/>
                <w:szCs w:val="17"/>
              </w:rPr>
              <w:t xml:space="preserve">sadece </w:t>
            </w:r>
            <w:r w:rsidRPr="00923224">
              <w:rPr>
                <w:i/>
                <w:sz w:val="17"/>
                <w:szCs w:val="17"/>
              </w:rPr>
              <w:t>mostarda di frutta</w:t>
            </w:r>
          </w:p>
        </w:tc>
      </w:tr>
    </w:tbl>
    <w:p w14:paraId="0EF1849D" w14:textId="77777777" w:rsidR="009A111B" w:rsidRPr="00923224" w:rsidRDefault="009A111B">
      <w:pPr>
        <w:spacing w:line="20" w:lineRule="exact"/>
        <w:rPr>
          <w:sz w:val="17"/>
          <w:szCs w:val="17"/>
        </w:rPr>
        <w:sectPr w:rsidR="009A111B" w:rsidRPr="00923224" w:rsidSect="00F13EBF">
          <w:type w:val="continuous"/>
          <w:pgSz w:w="16840" w:h="11906" w:orient="landscape"/>
          <w:pgMar w:top="1245" w:right="904" w:bottom="865" w:left="1080" w:header="0" w:footer="0" w:gutter="0"/>
          <w:cols w:space="708" w:equalWidth="0">
            <w:col w:w="14854" w:space="80"/>
          </w:cols>
        </w:sectPr>
      </w:pPr>
    </w:p>
    <w:p w14:paraId="62792BBD" w14:textId="77777777" w:rsidR="00D65258" w:rsidRPr="00923224" w:rsidRDefault="00CD3A21">
      <w:pPr>
        <w:spacing w:line="20" w:lineRule="exact"/>
        <w:rPr>
          <w:sz w:val="17"/>
          <w:szCs w:val="17"/>
        </w:rPr>
      </w:pPr>
      <w:r w:rsidRPr="00923224">
        <w:rPr>
          <w:sz w:val="17"/>
          <w:szCs w:val="17"/>
        </w:rPr>
        <w:br w:type="column"/>
      </w:r>
    </w:p>
    <w:p w14:paraId="5D8FCE0C" w14:textId="77777777" w:rsidR="00D65258" w:rsidRPr="00923224" w:rsidRDefault="00D65258">
      <w:pPr>
        <w:rPr>
          <w:sz w:val="17"/>
          <w:szCs w:val="17"/>
        </w:rPr>
        <w:sectPr w:rsidR="00D65258" w:rsidRPr="00923224" w:rsidSect="009A111B">
          <w:type w:val="continuous"/>
          <w:pgSz w:w="16840" w:h="11906" w:orient="landscape"/>
          <w:pgMar w:top="1245" w:right="904" w:bottom="865" w:left="1080" w:header="0" w:footer="0" w:gutter="0"/>
          <w:cols w:num="3" w:space="708" w:equalWidth="0">
            <w:col w:w="580" w:space="80"/>
            <w:col w:w="13840" w:space="313"/>
            <w:col w:w="41"/>
          </w:cols>
        </w:sectPr>
      </w:pPr>
    </w:p>
    <w:p w14:paraId="70E07AC6" w14:textId="77777777" w:rsidR="00D65258" w:rsidRPr="00923224" w:rsidRDefault="00D65258">
      <w:pPr>
        <w:spacing w:line="1" w:lineRule="exact"/>
        <w:rPr>
          <w:sz w:val="17"/>
          <w:szCs w:val="17"/>
        </w:rPr>
      </w:pPr>
      <w:bookmarkStart w:id="34" w:name="page100"/>
      <w:bookmarkEnd w:id="34"/>
    </w:p>
    <w:p w14:paraId="6ED2E4A7" w14:textId="77777777" w:rsidR="005373C5" w:rsidRPr="00923224" w:rsidRDefault="005373C5" w:rsidP="00585CE4">
      <w:pPr>
        <w:jc w:val="center"/>
        <w:rPr>
          <w:rFonts w:eastAsia="Times New Roman"/>
          <w:color w:val="231F20"/>
          <w:sz w:val="17"/>
          <w:szCs w:val="17"/>
        </w:rPr>
        <w:sectPr w:rsidR="005373C5" w:rsidRPr="00923224">
          <w:pgSz w:w="16840" w:h="11906" w:orient="landscape"/>
          <w:pgMar w:top="1237" w:right="958" w:bottom="865" w:left="1080" w:header="0" w:footer="0" w:gutter="0"/>
          <w:cols w:space="708" w:equalWidth="0">
            <w:col w:w="14800"/>
          </w:cols>
        </w:sectPr>
      </w:pPr>
    </w:p>
    <w:tbl>
      <w:tblPr>
        <w:tblW w:w="14264" w:type="dxa"/>
        <w:tblInd w:w="616" w:type="dxa"/>
        <w:tblLayout w:type="fixed"/>
        <w:tblCellMar>
          <w:left w:w="0" w:type="dxa"/>
          <w:right w:w="0" w:type="dxa"/>
        </w:tblCellMar>
        <w:tblLook w:val="04A0" w:firstRow="1" w:lastRow="0" w:firstColumn="1" w:lastColumn="0" w:noHBand="0" w:noVBand="1"/>
      </w:tblPr>
      <w:tblGrid>
        <w:gridCol w:w="1316"/>
        <w:gridCol w:w="1820"/>
        <w:gridCol w:w="3065"/>
        <w:gridCol w:w="2254"/>
        <w:gridCol w:w="1442"/>
        <w:gridCol w:w="4367"/>
      </w:tblGrid>
      <w:tr w:rsidR="00152A1D" w:rsidRPr="00923224" w14:paraId="1833E7B3" w14:textId="77777777" w:rsidTr="00C83F83">
        <w:trPr>
          <w:trHeight w:val="692"/>
        </w:trPr>
        <w:tc>
          <w:tcPr>
            <w:tcW w:w="1316" w:type="dxa"/>
            <w:tcBorders>
              <w:top w:val="single" w:sz="4" w:space="0" w:color="000000"/>
              <w:bottom w:val="single" w:sz="4" w:space="0" w:color="000000"/>
              <w:right w:val="single" w:sz="4" w:space="0" w:color="000000"/>
            </w:tcBorders>
            <w:vAlign w:val="center"/>
          </w:tcPr>
          <w:p w14:paraId="2B9ADC12" w14:textId="77777777" w:rsidR="00152A1D" w:rsidRPr="00923224" w:rsidRDefault="00152A1D" w:rsidP="00585CE4">
            <w:pPr>
              <w:jc w:val="center"/>
              <w:rPr>
                <w:sz w:val="17"/>
                <w:szCs w:val="17"/>
              </w:rPr>
            </w:pPr>
            <w:r w:rsidRPr="00923224">
              <w:rPr>
                <w:rFonts w:eastAsia="Times New Roman"/>
                <w:color w:val="231F20"/>
                <w:sz w:val="17"/>
                <w:szCs w:val="17"/>
              </w:rPr>
              <w:t>Kategori numarası</w:t>
            </w:r>
          </w:p>
        </w:tc>
        <w:tc>
          <w:tcPr>
            <w:tcW w:w="1820" w:type="dxa"/>
            <w:tcBorders>
              <w:top w:val="single" w:sz="4" w:space="0" w:color="000000"/>
              <w:left w:val="single" w:sz="4" w:space="0" w:color="000000"/>
              <w:bottom w:val="single" w:sz="4" w:space="0" w:color="000000"/>
              <w:right w:val="single" w:sz="4" w:space="0" w:color="000000"/>
            </w:tcBorders>
            <w:vAlign w:val="center"/>
          </w:tcPr>
          <w:p w14:paraId="6EF96CB0" w14:textId="77777777" w:rsidR="00152A1D" w:rsidRPr="00923224" w:rsidRDefault="00152A1D" w:rsidP="00585CE4">
            <w:pPr>
              <w:ind w:left="80"/>
              <w:jc w:val="center"/>
              <w:rPr>
                <w:rFonts w:eastAsia="Times New Roman"/>
                <w:color w:val="231F20"/>
                <w:sz w:val="17"/>
                <w:szCs w:val="17"/>
              </w:rPr>
            </w:pPr>
            <w:r w:rsidRPr="00923224">
              <w:rPr>
                <w:rFonts w:eastAsia="Times New Roman"/>
                <w:color w:val="231F20"/>
                <w:sz w:val="17"/>
                <w:szCs w:val="17"/>
              </w:rPr>
              <w:t>E-kodu</w:t>
            </w:r>
          </w:p>
        </w:tc>
        <w:tc>
          <w:tcPr>
            <w:tcW w:w="3065" w:type="dxa"/>
            <w:tcBorders>
              <w:top w:val="single" w:sz="4" w:space="0" w:color="000000"/>
              <w:left w:val="single" w:sz="4" w:space="0" w:color="000000"/>
              <w:bottom w:val="single" w:sz="4" w:space="0" w:color="000000"/>
              <w:right w:val="single" w:sz="4" w:space="0" w:color="000000"/>
            </w:tcBorders>
            <w:vAlign w:val="center"/>
          </w:tcPr>
          <w:p w14:paraId="71CB8715" w14:textId="77777777" w:rsidR="00152A1D" w:rsidRPr="00923224" w:rsidRDefault="00152A1D" w:rsidP="00585CE4">
            <w:pPr>
              <w:ind w:left="80"/>
              <w:jc w:val="center"/>
              <w:rPr>
                <w:rFonts w:eastAsia="Times New Roman"/>
                <w:color w:val="231F20"/>
                <w:sz w:val="17"/>
                <w:szCs w:val="17"/>
              </w:rPr>
            </w:pPr>
            <w:r w:rsidRPr="00923224">
              <w:rPr>
                <w:rFonts w:eastAsia="Times New Roman"/>
                <w:color w:val="231F20"/>
                <w:sz w:val="17"/>
                <w:szCs w:val="17"/>
              </w:rPr>
              <w:t>Adı</w:t>
            </w:r>
          </w:p>
        </w:tc>
        <w:tc>
          <w:tcPr>
            <w:tcW w:w="2254" w:type="dxa"/>
            <w:tcBorders>
              <w:top w:val="single" w:sz="4" w:space="0" w:color="000000"/>
              <w:left w:val="single" w:sz="4" w:space="0" w:color="000000"/>
              <w:bottom w:val="single" w:sz="4" w:space="0" w:color="000000"/>
              <w:right w:val="single" w:sz="4" w:space="0" w:color="000000"/>
            </w:tcBorders>
            <w:vAlign w:val="center"/>
          </w:tcPr>
          <w:p w14:paraId="280A273E" w14:textId="77777777" w:rsidR="00152A1D" w:rsidRPr="00923224" w:rsidRDefault="00152A1D" w:rsidP="00585CE4">
            <w:pPr>
              <w:ind w:left="80"/>
              <w:jc w:val="center"/>
              <w:rPr>
                <w:rFonts w:eastAsia="Times New Roman"/>
                <w:color w:val="231F20"/>
                <w:sz w:val="17"/>
                <w:szCs w:val="17"/>
              </w:rPr>
            </w:pPr>
            <w:r w:rsidRPr="00923224">
              <w:rPr>
                <w:rFonts w:eastAsia="Times New Roman"/>
                <w:color w:val="231F20"/>
                <w:sz w:val="17"/>
                <w:szCs w:val="17"/>
              </w:rPr>
              <w:t>Maksimum miktar (</w:t>
            </w:r>
            <w:r w:rsidR="005073D8" w:rsidRPr="00923224">
              <w:rPr>
                <w:rFonts w:eastAsia="Times New Roman"/>
                <w:color w:val="231F20"/>
                <w:sz w:val="17"/>
                <w:szCs w:val="17"/>
              </w:rPr>
              <w:t>mg/l veya mg/kg</w:t>
            </w:r>
            <w:r w:rsidRPr="00923224">
              <w:rPr>
                <w:rFonts w:eastAsia="Times New Roman"/>
                <w:color w:val="231F20"/>
                <w:sz w:val="17"/>
                <w:szCs w:val="17"/>
              </w:rPr>
              <w:t>)</w:t>
            </w:r>
          </w:p>
        </w:tc>
        <w:tc>
          <w:tcPr>
            <w:tcW w:w="1442" w:type="dxa"/>
            <w:tcBorders>
              <w:top w:val="single" w:sz="4" w:space="0" w:color="000000"/>
              <w:left w:val="single" w:sz="4" w:space="0" w:color="000000"/>
              <w:bottom w:val="single" w:sz="4" w:space="0" w:color="000000"/>
              <w:right w:val="single" w:sz="4" w:space="0" w:color="000000"/>
            </w:tcBorders>
            <w:vAlign w:val="center"/>
          </w:tcPr>
          <w:p w14:paraId="28903DAE" w14:textId="77777777" w:rsidR="00152A1D" w:rsidRPr="00923224" w:rsidRDefault="00152A1D" w:rsidP="00585CE4">
            <w:pPr>
              <w:ind w:left="1"/>
              <w:jc w:val="center"/>
              <w:rPr>
                <w:rFonts w:eastAsia="Times New Roman"/>
                <w:color w:val="231F20"/>
                <w:sz w:val="17"/>
                <w:szCs w:val="17"/>
              </w:rPr>
            </w:pPr>
            <w:r w:rsidRPr="00923224">
              <w:rPr>
                <w:rFonts w:eastAsia="Times New Roman"/>
                <w:color w:val="231F20"/>
                <w:sz w:val="17"/>
                <w:szCs w:val="17"/>
              </w:rPr>
              <w:t>Dipnotlar</w:t>
            </w:r>
          </w:p>
        </w:tc>
        <w:tc>
          <w:tcPr>
            <w:tcW w:w="4367" w:type="dxa"/>
            <w:tcBorders>
              <w:top w:val="single" w:sz="4" w:space="0" w:color="000000"/>
              <w:left w:val="single" w:sz="4" w:space="0" w:color="000000"/>
              <w:bottom w:val="single" w:sz="4" w:space="0" w:color="000000"/>
            </w:tcBorders>
            <w:vAlign w:val="center"/>
          </w:tcPr>
          <w:p w14:paraId="409B12FA" w14:textId="77777777" w:rsidR="00152A1D" w:rsidRPr="00923224" w:rsidRDefault="00152A1D" w:rsidP="00585CE4">
            <w:pPr>
              <w:ind w:left="80"/>
              <w:jc w:val="center"/>
              <w:rPr>
                <w:rFonts w:eastAsia="Times New Roman"/>
                <w:color w:val="231F20"/>
                <w:sz w:val="17"/>
                <w:szCs w:val="17"/>
              </w:rPr>
            </w:pPr>
            <w:r w:rsidRPr="00923224">
              <w:rPr>
                <w:rFonts w:eastAsia="Times New Roman"/>
                <w:color w:val="231F20"/>
                <w:sz w:val="17"/>
                <w:szCs w:val="17"/>
              </w:rPr>
              <w:t>Sınırlamalar/istisnalar</w:t>
            </w:r>
          </w:p>
        </w:tc>
      </w:tr>
      <w:tr w:rsidR="00152A1D" w:rsidRPr="00923224" w14:paraId="40D2CCE4" w14:textId="77777777" w:rsidTr="005373C5">
        <w:trPr>
          <w:trHeight w:val="635"/>
        </w:trPr>
        <w:tc>
          <w:tcPr>
            <w:tcW w:w="1316" w:type="dxa"/>
            <w:tcBorders>
              <w:top w:val="single" w:sz="4" w:space="0" w:color="000000"/>
              <w:right w:val="single" w:sz="4" w:space="0" w:color="000000"/>
            </w:tcBorders>
            <w:vAlign w:val="center"/>
          </w:tcPr>
          <w:p w14:paraId="1A4C8091" w14:textId="77777777" w:rsidR="00152A1D" w:rsidRPr="00923224" w:rsidRDefault="00152A1D" w:rsidP="00585CE4">
            <w:pPr>
              <w:rPr>
                <w:sz w:val="17"/>
                <w:szCs w:val="17"/>
              </w:rPr>
            </w:pPr>
          </w:p>
        </w:tc>
        <w:tc>
          <w:tcPr>
            <w:tcW w:w="1820" w:type="dxa"/>
            <w:tcBorders>
              <w:top w:val="single" w:sz="4" w:space="0" w:color="000000"/>
              <w:left w:val="single" w:sz="4" w:space="0" w:color="000000"/>
              <w:bottom w:val="single" w:sz="4" w:space="0" w:color="000000"/>
              <w:right w:val="single" w:sz="4" w:space="0" w:color="000000"/>
            </w:tcBorders>
            <w:vAlign w:val="center"/>
          </w:tcPr>
          <w:p w14:paraId="03ECF98B" w14:textId="77777777" w:rsidR="00152A1D" w:rsidRPr="00923224" w:rsidRDefault="00152A1D" w:rsidP="00585CE4">
            <w:pPr>
              <w:ind w:left="80"/>
              <w:rPr>
                <w:sz w:val="17"/>
                <w:szCs w:val="17"/>
              </w:rPr>
            </w:pPr>
            <w:r w:rsidRPr="00923224">
              <w:rPr>
                <w:rFonts w:eastAsia="Times New Roman"/>
                <w:color w:val="231F20"/>
                <w:sz w:val="17"/>
                <w:szCs w:val="17"/>
              </w:rPr>
              <w:t>E 110</w:t>
            </w:r>
          </w:p>
        </w:tc>
        <w:tc>
          <w:tcPr>
            <w:tcW w:w="3065" w:type="dxa"/>
            <w:tcBorders>
              <w:top w:val="single" w:sz="4" w:space="0" w:color="000000"/>
              <w:left w:val="single" w:sz="4" w:space="0" w:color="000000"/>
              <w:bottom w:val="single" w:sz="4" w:space="0" w:color="000000"/>
              <w:right w:val="single" w:sz="4" w:space="0" w:color="000000"/>
            </w:tcBorders>
            <w:vAlign w:val="center"/>
          </w:tcPr>
          <w:p w14:paraId="352E0C2F" w14:textId="77777777" w:rsidR="00152A1D" w:rsidRPr="00923224" w:rsidRDefault="00152A1D" w:rsidP="00585CE4">
            <w:pPr>
              <w:ind w:left="80"/>
              <w:rPr>
                <w:sz w:val="17"/>
                <w:szCs w:val="17"/>
              </w:rPr>
            </w:pPr>
            <w:r w:rsidRPr="00923224">
              <w:rPr>
                <w:rFonts w:eastAsia="Times New Roman"/>
                <w:color w:val="231F20"/>
                <w:sz w:val="17"/>
                <w:szCs w:val="17"/>
              </w:rPr>
              <w:t>Sunset Yellow FCF/Orange Yellow S</w:t>
            </w:r>
          </w:p>
        </w:tc>
        <w:tc>
          <w:tcPr>
            <w:tcW w:w="2254" w:type="dxa"/>
            <w:tcBorders>
              <w:top w:val="single" w:sz="4" w:space="0" w:color="000000"/>
              <w:left w:val="single" w:sz="4" w:space="0" w:color="000000"/>
              <w:bottom w:val="single" w:sz="4" w:space="0" w:color="000000"/>
              <w:right w:val="single" w:sz="4" w:space="0" w:color="000000"/>
            </w:tcBorders>
            <w:vAlign w:val="center"/>
          </w:tcPr>
          <w:p w14:paraId="429633E0" w14:textId="77777777" w:rsidR="00152A1D" w:rsidRPr="00923224" w:rsidRDefault="00152A1D" w:rsidP="00585CE4">
            <w:pPr>
              <w:ind w:left="80"/>
              <w:rPr>
                <w:sz w:val="17"/>
                <w:szCs w:val="17"/>
              </w:rPr>
            </w:pPr>
            <w:r w:rsidRPr="00923224">
              <w:rPr>
                <w:rFonts w:eastAsia="Times New Roman"/>
                <w:color w:val="231F20"/>
                <w:sz w:val="17"/>
                <w:szCs w:val="17"/>
              </w:rPr>
              <w:t>35</w:t>
            </w:r>
          </w:p>
        </w:tc>
        <w:tc>
          <w:tcPr>
            <w:tcW w:w="1442" w:type="dxa"/>
            <w:tcBorders>
              <w:top w:val="single" w:sz="4" w:space="0" w:color="000000"/>
              <w:left w:val="single" w:sz="4" w:space="0" w:color="000000"/>
              <w:bottom w:val="single" w:sz="4" w:space="0" w:color="000000"/>
              <w:right w:val="single" w:sz="4" w:space="0" w:color="000000"/>
            </w:tcBorders>
            <w:vAlign w:val="center"/>
          </w:tcPr>
          <w:p w14:paraId="1750F92F" w14:textId="77777777" w:rsidR="00152A1D" w:rsidRPr="00923224" w:rsidRDefault="00152A1D" w:rsidP="00585CE4">
            <w:pPr>
              <w:ind w:left="143" w:right="200"/>
              <w:rPr>
                <w:sz w:val="17"/>
                <w:szCs w:val="17"/>
              </w:rPr>
            </w:pPr>
            <w:r w:rsidRPr="00923224">
              <w:rPr>
                <w:rFonts w:eastAsia="Times New Roman"/>
                <w:color w:val="231F20"/>
                <w:sz w:val="17"/>
                <w:szCs w:val="17"/>
              </w:rPr>
              <w:t>(61)</w:t>
            </w:r>
          </w:p>
        </w:tc>
        <w:tc>
          <w:tcPr>
            <w:tcW w:w="4367" w:type="dxa"/>
            <w:tcBorders>
              <w:top w:val="single" w:sz="4" w:space="0" w:color="000000"/>
              <w:left w:val="single" w:sz="4" w:space="0" w:color="000000"/>
              <w:bottom w:val="single" w:sz="4" w:space="0" w:color="000000"/>
            </w:tcBorders>
            <w:vAlign w:val="center"/>
          </w:tcPr>
          <w:p w14:paraId="18744DA1" w14:textId="77777777" w:rsidR="00152A1D" w:rsidRPr="00923224" w:rsidRDefault="00152A1D" w:rsidP="00585CE4">
            <w:pPr>
              <w:ind w:left="80"/>
              <w:rPr>
                <w:sz w:val="17"/>
                <w:szCs w:val="17"/>
              </w:rPr>
            </w:pPr>
            <w:r w:rsidRPr="00923224">
              <w:rPr>
                <w:rFonts w:eastAsia="Times New Roman"/>
                <w:color w:val="231F20"/>
                <w:sz w:val="17"/>
                <w:szCs w:val="17"/>
              </w:rPr>
              <w:t xml:space="preserve">sadece </w:t>
            </w:r>
            <w:r w:rsidRPr="00923224">
              <w:rPr>
                <w:rFonts w:eastAsia="Times New Roman"/>
                <w:i/>
                <w:iCs/>
                <w:color w:val="231F20"/>
                <w:sz w:val="17"/>
                <w:szCs w:val="17"/>
              </w:rPr>
              <w:t>mostarda di frutta</w:t>
            </w:r>
          </w:p>
        </w:tc>
      </w:tr>
      <w:tr w:rsidR="00152A1D" w:rsidRPr="00923224" w14:paraId="77EB89BE" w14:textId="77777777" w:rsidTr="005373C5">
        <w:trPr>
          <w:trHeight w:val="502"/>
        </w:trPr>
        <w:tc>
          <w:tcPr>
            <w:tcW w:w="1316" w:type="dxa"/>
            <w:tcBorders>
              <w:right w:val="single" w:sz="4" w:space="0" w:color="000000"/>
            </w:tcBorders>
            <w:vAlign w:val="center"/>
          </w:tcPr>
          <w:p w14:paraId="720B1187" w14:textId="77777777" w:rsidR="00152A1D" w:rsidRPr="00923224" w:rsidRDefault="00152A1D" w:rsidP="00585CE4">
            <w:pPr>
              <w:rPr>
                <w:sz w:val="17"/>
                <w:szCs w:val="17"/>
              </w:rPr>
            </w:pPr>
          </w:p>
        </w:tc>
        <w:tc>
          <w:tcPr>
            <w:tcW w:w="1820" w:type="dxa"/>
            <w:tcBorders>
              <w:top w:val="single" w:sz="4" w:space="0" w:color="000000"/>
              <w:left w:val="single" w:sz="4" w:space="0" w:color="000000"/>
              <w:bottom w:val="single" w:sz="4" w:space="0" w:color="000000"/>
              <w:right w:val="single" w:sz="4" w:space="0" w:color="000000"/>
            </w:tcBorders>
            <w:vAlign w:val="center"/>
          </w:tcPr>
          <w:p w14:paraId="2DAC6BEB" w14:textId="77777777" w:rsidR="00152A1D" w:rsidRPr="00923224" w:rsidRDefault="00152A1D" w:rsidP="00585CE4">
            <w:pPr>
              <w:ind w:left="80"/>
              <w:rPr>
                <w:sz w:val="17"/>
                <w:szCs w:val="17"/>
              </w:rPr>
            </w:pPr>
            <w:r w:rsidRPr="00923224">
              <w:rPr>
                <w:rFonts w:eastAsia="Times New Roman"/>
                <w:color w:val="231F20"/>
                <w:sz w:val="17"/>
                <w:szCs w:val="17"/>
              </w:rPr>
              <w:t>E 120</w:t>
            </w:r>
          </w:p>
        </w:tc>
        <w:tc>
          <w:tcPr>
            <w:tcW w:w="3065" w:type="dxa"/>
            <w:tcBorders>
              <w:top w:val="single" w:sz="4" w:space="0" w:color="000000"/>
              <w:left w:val="single" w:sz="4" w:space="0" w:color="000000"/>
              <w:bottom w:val="single" w:sz="4" w:space="0" w:color="000000"/>
              <w:right w:val="single" w:sz="4" w:space="0" w:color="000000"/>
            </w:tcBorders>
            <w:vAlign w:val="center"/>
          </w:tcPr>
          <w:p w14:paraId="4AB4E439" w14:textId="77777777" w:rsidR="00152A1D" w:rsidRPr="00923224" w:rsidRDefault="00152A1D" w:rsidP="00585CE4">
            <w:pPr>
              <w:ind w:left="80"/>
              <w:rPr>
                <w:sz w:val="17"/>
                <w:szCs w:val="17"/>
              </w:rPr>
            </w:pPr>
            <w:r w:rsidRPr="00923224">
              <w:rPr>
                <w:rFonts w:eastAsia="Times New Roman"/>
                <w:color w:val="231F20"/>
                <w:sz w:val="17"/>
                <w:szCs w:val="17"/>
              </w:rPr>
              <w:t>Karminik asit, Karmin</w:t>
            </w:r>
          </w:p>
        </w:tc>
        <w:tc>
          <w:tcPr>
            <w:tcW w:w="2254" w:type="dxa"/>
            <w:tcBorders>
              <w:top w:val="single" w:sz="4" w:space="0" w:color="000000"/>
              <w:left w:val="single" w:sz="4" w:space="0" w:color="000000"/>
              <w:bottom w:val="single" w:sz="4" w:space="0" w:color="000000"/>
              <w:right w:val="single" w:sz="4" w:space="0" w:color="000000"/>
            </w:tcBorders>
            <w:vAlign w:val="center"/>
          </w:tcPr>
          <w:p w14:paraId="18A42DFC" w14:textId="77777777" w:rsidR="00152A1D" w:rsidRPr="00923224" w:rsidRDefault="00152A1D" w:rsidP="00585CE4">
            <w:pPr>
              <w:ind w:left="80"/>
              <w:rPr>
                <w:sz w:val="17"/>
                <w:szCs w:val="17"/>
              </w:rPr>
            </w:pPr>
            <w:r w:rsidRPr="00923224">
              <w:rPr>
                <w:rFonts w:eastAsia="Times New Roman"/>
                <w:color w:val="231F20"/>
                <w:sz w:val="17"/>
                <w:szCs w:val="17"/>
              </w:rPr>
              <w:t>100</w:t>
            </w:r>
          </w:p>
        </w:tc>
        <w:tc>
          <w:tcPr>
            <w:tcW w:w="1442" w:type="dxa"/>
            <w:tcBorders>
              <w:top w:val="single" w:sz="4" w:space="0" w:color="000000"/>
              <w:left w:val="single" w:sz="4" w:space="0" w:color="000000"/>
              <w:bottom w:val="single" w:sz="4" w:space="0" w:color="000000"/>
              <w:right w:val="single" w:sz="4" w:space="0" w:color="000000"/>
            </w:tcBorders>
            <w:vAlign w:val="center"/>
          </w:tcPr>
          <w:p w14:paraId="6D84D6C4" w14:textId="77777777" w:rsidR="00152A1D" w:rsidRPr="00923224" w:rsidRDefault="00152A1D" w:rsidP="00585CE4">
            <w:pPr>
              <w:ind w:left="143" w:right="200"/>
              <w:rPr>
                <w:sz w:val="17"/>
                <w:szCs w:val="17"/>
              </w:rPr>
            </w:pPr>
          </w:p>
        </w:tc>
        <w:tc>
          <w:tcPr>
            <w:tcW w:w="4367" w:type="dxa"/>
            <w:tcBorders>
              <w:top w:val="single" w:sz="4" w:space="0" w:color="000000"/>
              <w:left w:val="single" w:sz="4" w:space="0" w:color="000000"/>
              <w:bottom w:val="single" w:sz="4" w:space="0" w:color="000000"/>
            </w:tcBorders>
            <w:vAlign w:val="center"/>
          </w:tcPr>
          <w:p w14:paraId="1C2FFC37" w14:textId="77777777" w:rsidR="00152A1D" w:rsidRPr="00923224" w:rsidRDefault="00152A1D" w:rsidP="00585CE4">
            <w:pPr>
              <w:ind w:left="80"/>
              <w:rPr>
                <w:sz w:val="17"/>
                <w:szCs w:val="17"/>
              </w:rPr>
            </w:pPr>
            <w:r w:rsidRPr="00923224">
              <w:rPr>
                <w:rFonts w:eastAsia="Times New Roman"/>
                <w:color w:val="231F20"/>
                <w:sz w:val="17"/>
                <w:szCs w:val="17"/>
              </w:rPr>
              <w:t>sadece deniz yosunu bazlı balık yumurtası analogları</w:t>
            </w:r>
          </w:p>
        </w:tc>
      </w:tr>
      <w:tr w:rsidR="00152A1D" w:rsidRPr="00923224" w14:paraId="7A4FE034" w14:textId="77777777" w:rsidTr="005373C5">
        <w:trPr>
          <w:trHeight w:val="502"/>
        </w:trPr>
        <w:tc>
          <w:tcPr>
            <w:tcW w:w="1316" w:type="dxa"/>
            <w:tcBorders>
              <w:right w:val="single" w:sz="4" w:space="0" w:color="000000"/>
            </w:tcBorders>
            <w:vAlign w:val="center"/>
          </w:tcPr>
          <w:p w14:paraId="22102DF8" w14:textId="77777777" w:rsidR="00152A1D" w:rsidRPr="00923224" w:rsidRDefault="00152A1D" w:rsidP="00585CE4">
            <w:pPr>
              <w:rPr>
                <w:sz w:val="17"/>
                <w:szCs w:val="17"/>
              </w:rPr>
            </w:pPr>
          </w:p>
        </w:tc>
        <w:tc>
          <w:tcPr>
            <w:tcW w:w="1820" w:type="dxa"/>
            <w:tcBorders>
              <w:top w:val="single" w:sz="4" w:space="0" w:color="000000"/>
              <w:left w:val="single" w:sz="4" w:space="0" w:color="000000"/>
              <w:bottom w:val="single" w:sz="4" w:space="0" w:color="000000"/>
              <w:right w:val="single" w:sz="4" w:space="0" w:color="000000"/>
            </w:tcBorders>
            <w:vAlign w:val="center"/>
          </w:tcPr>
          <w:p w14:paraId="61C044F4" w14:textId="77777777" w:rsidR="00152A1D" w:rsidRPr="00923224" w:rsidRDefault="00152A1D" w:rsidP="00585CE4">
            <w:pPr>
              <w:ind w:left="80"/>
              <w:rPr>
                <w:sz w:val="17"/>
                <w:szCs w:val="17"/>
              </w:rPr>
            </w:pPr>
            <w:r w:rsidRPr="00923224">
              <w:rPr>
                <w:rFonts w:eastAsia="Times New Roman"/>
                <w:color w:val="231F20"/>
                <w:sz w:val="17"/>
                <w:szCs w:val="17"/>
              </w:rPr>
              <w:t>E 120</w:t>
            </w:r>
          </w:p>
        </w:tc>
        <w:tc>
          <w:tcPr>
            <w:tcW w:w="3065" w:type="dxa"/>
            <w:tcBorders>
              <w:top w:val="single" w:sz="4" w:space="0" w:color="000000"/>
              <w:left w:val="single" w:sz="4" w:space="0" w:color="000000"/>
              <w:bottom w:val="single" w:sz="4" w:space="0" w:color="000000"/>
              <w:right w:val="single" w:sz="4" w:space="0" w:color="000000"/>
            </w:tcBorders>
            <w:vAlign w:val="center"/>
          </w:tcPr>
          <w:p w14:paraId="282237E2" w14:textId="77777777" w:rsidR="00152A1D" w:rsidRPr="00923224" w:rsidRDefault="00152A1D" w:rsidP="00585CE4">
            <w:pPr>
              <w:ind w:left="80"/>
              <w:rPr>
                <w:sz w:val="17"/>
                <w:szCs w:val="17"/>
              </w:rPr>
            </w:pPr>
            <w:r w:rsidRPr="00923224">
              <w:rPr>
                <w:rFonts w:eastAsia="Times New Roman"/>
                <w:color w:val="231F20"/>
                <w:sz w:val="17"/>
                <w:szCs w:val="17"/>
              </w:rPr>
              <w:t>Karminik asit, Karmin</w:t>
            </w:r>
          </w:p>
        </w:tc>
        <w:tc>
          <w:tcPr>
            <w:tcW w:w="2254" w:type="dxa"/>
            <w:tcBorders>
              <w:top w:val="single" w:sz="4" w:space="0" w:color="000000"/>
              <w:left w:val="single" w:sz="4" w:space="0" w:color="000000"/>
              <w:bottom w:val="single" w:sz="4" w:space="0" w:color="000000"/>
              <w:right w:val="single" w:sz="4" w:space="0" w:color="000000"/>
            </w:tcBorders>
            <w:vAlign w:val="center"/>
          </w:tcPr>
          <w:p w14:paraId="43C69A84" w14:textId="77777777" w:rsidR="00152A1D" w:rsidRPr="00923224" w:rsidRDefault="00152A1D" w:rsidP="00585CE4">
            <w:pPr>
              <w:ind w:left="80"/>
              <w:rPr>
                <w:sz w:val="17"/>
                <w:szCs w:val="17"/>
              </w:rPr>
            </w:pPr>
            <w:r w:rsidRPr="00923224">
              <w:rPr>
                <w:rFonts w:eastAsia="Times New Roman"/>
                <w:color w:val="231F20"/>
                <w:sz w:val="17"/>
                <w:szCs w:val="17"/>
              </w:rPr>
              <w:t>200</w:t>
            </w:r>
          </w:p>
        </w:tc>
        <w:tc>
          <w:tcPr>
            <w:tcW w:w="1442" w:type="dxa"/>
            <w:tcBorders>
              <w:top w:val="single" w:sz="4" w:space="0" w:color="000000"/>
              <w:left w:val="single" w:sz="4" w:space="0" w:color="000000"/>
              <w:bottom w:val="single" w:sz="4" w:space="0" w:color="000000"/>
              <w:right w:val="single" w:sz="4" w:space="0" w:color="000000"/>
            </w:tcBorders>
            <w:vAlign w:val="center"/>
          </w:tcPr>
          <w:p w14:paraId="35228362" w14:textId="77777777" w:rsidR="00152A1D" w:rsidRPr="00923224" w:rsidRDefault="00152A1D" w:rsidP="00585CE4">
            <w:pPr>
              <w:ind w:left="143" w:right="200"/>
              <w:rPr>
                <w:sz w:val="17"/>
                <w:szCs w:val="17"/>
              </w:rPr>
            </w:pPr>
            <w:r w:rsidRPr="00923224">
              <w:rPr>
                <w:rFonts w:eastAsia="Times New Roman"/>
                <w:color w:val="231F20"/>
                <w:sz w:val="17"/>
                <w:szCs w:val="17"/>
              </w:rPr>
              <w:t>(34)</w:t>
            </w:r>
          </w:p>
        </w:tc>
        <w:tc>
          <w:tcPr>
            <w:tcW w:w="4367" w:type="dxa"/>
            <w:tcBorders>
              <w:top w:val="single" w:sz="4" w:space="0" w:color="000000"/>
              <w:left w:val="single" w:sz="4" w:space="0" w:color="000000"/>
              <w:bottom w:val="single" w:sz="4" w:space="0" w:color="000000"/>
            </w:tcBorders>
            <w:vAlign w:val="center"/>
          </w:tcPr>
          <w:p w14:paraId="081720BE" w14:textId="77777777" w:rsidR="00152A1D" w:rsidRPr="00923224" w:rsidRDefault="00C41D56" w:rsidP="00585CE4">
            <w:pPr>
              <w:ind w:left="80"/>
              <w:rPr>
                <w:sz w:val="17"/>
                <w:szCs w:val="17"/>
              </w:rPr>
            </w:pPr>
            <w:r w:rsidRPr="00923224">
              <w:rPr>
                <w:sz w:val="17"/>
                <w:szCs w:val="17"/>
              </w:rPr>
              <w:t>sadece kırmızı meyvelerin korumaları</w:t>
            </w:r>
          </w:p>
        </w:tc>
      </w:tr>
      <w:tr w:rsidR="00152A1D" w:rsidRPr="00923224" w14:paraId="2B8AD5E3" w14:textId="77777777" w:rsidTr="005373C5">
        <w:trPr>
          <w:trHeight w:val="484"/>
        </w:trPr>
        <w:tc>
          <w:tcPr>
            <w:tcW w:w="1316" w:type="dxa"/>
            <w:tcBorders>
              <w:right w:val="single" w:sz="4" w:space="0" w:color="000000"/>
            </w:tcBorders>
            <w:vAlign w:val="center"/>
          </w:tcPr>
          <w:p w14:paraId="65591A28" w14:textId="77777777" w:rsidR="00152A1D" w:rsidRPr="00923224" w:rsidRDefault="00152A1D" w:rsidP="00585CE4">
            <w:pPr>
              <w:rPr>
                <w:sz w:val="17"/>
                <w:szCs w:val="17"/>
              </w:rPr>
            </w:pPr>
          </w:p>
        </w:tc>
        <w:tc>
          <w:tcPr>
            <w:tcW w:w="1820" w:type="dxa"/>
            <w:tcBorders>
              <w:top w:val="single" w:sz="4" w:space="0" w:color="000000"/>
              <w:left w:val="single" w:sz="4" w:space="0" w:color="000000"/>
              <w:bottom w:val="single" w:sz="4" w:space="0" w:color="000000"/>
              <w:right w:val="single" w:sz="4" w:space="0" w:color="000000"/>
            </w:tcBorders>
            <w:vAlign w:val="center"/>
          </w:tcPr>
          <w:p w14:paraId="264D66B2" w14:textId="77777777" w:rsidR="00152A1D" w:rsidRPr="00923224" w:rsidRDefault="00152A1D" w:rsidP="00585CE4">
            <w:pPr>
              <w:ind w:left="80"/>
              <w:rPr>
                <w:sz w:val="17"/>
                <w:szCs w:val="17"/>
              </w:rPr>
            </w:pPr>
            <w:r w:rsidRPr="00923224">
              <w:rPr>
                <w:rFonts w:eastAsia="Times New Roman"/>
                <w:color w:val="231F20"/>
                <w:sz w:val="17"/>
                <w:szCs w:val="17"/>
              </w:rPr>
              <w:t>E 122</w:t>
            </w:r>
          </w:p>
        </w:tc>
        <w:tc>
          <w:tcPr>
            <w:tcW w:w="3065" w:type="dxa"/>
            <w:tcBorders>
              <w:top w:val="single" w:sz="4" w:space="0" w:color="000000"/>
              <w:left w:val="single" w:sz="4" w:space="0" w:color="000000"/>
              <w:bottom w:val="single" w:sz="4" w:space="0" w:color="000000"/>
              <w:right w:val="single" w:sz="4" w:space="0" w:color="000000"/>
            </w:tcBorders>
            <w:vAlign w:val="center"/>
          </w:tcPr>
          <w:p w14:paraId="02697F4D" w14:textId="77777777" w:rsidR="00152A1D" w:rsidRPr="00923224" w:rsidRDefault="00152A1D" w:rsidP="00585CE4">
            <w:pPr>
              <w:ind w:left="80"/>
              <w:rPr>
                <w:sz w:val="17"/>
                <w:szCs w:val="17"/>
              </w:rPr>
            </w:pPr>
            <w:r w:rsidRPr="00923224">
              <w:rPr>
                <w:rFonts w:eastAsia="Times New Roman"/>
                <w:color w:val="231F20"/>
                <w:sz w:val="17"/>
                <w:szCs w:val="17"/>
              </w:rPr>
              <w:t>Azorubin, Karmosin</w:t>
            </w:r>
          </w:p>
        </w:tc>
        <w:tc>
          <w:tcPr>
            <w:tcW w:w="2254" w:type="dxa"/>
            <w:tcBorders>
              <w:top w:val="single" w:sz="4" w:space="0" w:color="000000"/>
              <w:left w:val="single" w:sz="4" w:space="0" w:color="000000"/>
              <w:bottom w:val="single" w:sz="4" w:space="0" w:color="000000"/>
              <w:right w:val="single" w:sz="4" w:space="0" w:color="000000"/>
            </w:tcBorders>
            <w:vAlign w:val="center"/>
          </w:tcPr>
          <w:p w14:paraId="24456F23" w14:textId="77777777" w:rsidR="00152A1D" w:rsidRPr="00923224" w:rsidRDefault="00152A1D" w:rsidP="00585CE4">
            <w:pPr>
              <w:ind w:left="80"/>
              <w:rPr>
                <w:sz w:val="17"/>
                <w:szCs w:val="17"/>
              </w:rPr>
            </w:pPr>
            <w:r w:rsidRPr="00923224">
              <w:rPr>
                <w:rFonts w:eastAsia="Times New Roman"/>
                <w:color w:val="231F20"/>
                <w:sz w:val="17"/>
                <w:szCs w:val="17"/>
              </w:rPr>
              <w:t>200</w:t>
            </w:r>
          </w:p>
        </w:tc>
        <w:tc>
          <w:tcPr>
            <w:tcW w:w="1442" w:type="dxa"/>
            <w:tcBorders>
              <w:top w:val="single" w:sz="4" w:space="0" w:color="000000"/>
              <w:left w:val="single" w:sz="4" w:space="0" w:color="000000"/>
              <w:bottom w:val="single" w:sz="4" w:space="0" w:color="000000"/>
              <w:right w:val="single" w:sz="4" w:space="0" w:color="000000"/>
            </w:tcBorders>
            <w:vAlign w:val="center"/>
          </w:tcPr>
          <w:p w14:paraId="16C5541B" w14:textId="77777777" w:rsidR="00152A1D" w:rsidRPr="00923224" w:rsidRDefault="00152A1D" w:rsidP="00585CE4">
            <w:pPr>
              <w:ind w:left="143" w:right="200"/>
              <w:rPr>
                <w:sz w:val="17"/>
                <w:szCs w:val="17"/>
              </w:rPr>
            </w:pPr>
            <w:r w:rsidRPr="00923224">
              <w:rPr>
                <w:rFonts w:eastAsia="Times New Roman"/>
                <w:color w:val="231F20"/>
                <w:sz w:val="17"/>
                <w:szCs w:val="17"/>
              </w:rPr>
              <w:t>(34)</w:t>
            </w:r>
          </w:p>
        </w:tc>
        <w:tc>
          <w:tcPr>
            <w:tcW w:w="4367" w:type="dxa"/>
            <w:tcBorders>
              <w:top w:val="single" w:sz="4" w:space="0" w:color="000000"/>
              <w:left w:val="single" w:sz="4" w:space="0" w:color="000000"/>
              <w:bottom w:val="single" w:sz="4" w:space="0" w:color="000000"/>
            </w:tcBorders>
            <w:vAlign w:val="center"/>
          </w:tcPr>
          <w:p w14:paraId="2B3857BE" w14:textId="77777777" w:rsidR="00152A1D" w:rsidRPr="00923224" w:rsidRDefault="00C41D56" w:rsidP="00585CE4">
            <w:pPr>
              <w:ind w:left="80"/>
              <w:rPr>
                <w:sz w:val="17"/>
                <w:szCs w:val="17"/>
              </w:rPr>
            </w:pPr>
            <w:r w:rsidRPr="00923224">
              <w:rPr>
                <w:sz w:val="17"/>
                <w:szCs w:val="17"/>
              </w:rPr>
              <w:t>sadece kırmızı meyvelerin korumaları</w:t>
            </w:r>
          </w:p>
        </w:tc>
      </w:tr>
      <w:tr w:rsidR="00152A1D" w:rsidRPr="00923224" w14:paraId="4BA4BC37" w14:textId="77777777" w:rsidTr="005373C5">
        <w:trPr>
          <w:trHeight w:val="576"/>
        </w:trPr>
        <w:tc>
          <w:tcPr>
            <w:tcW w:w="1316" w:type="dxa"/>
            <w:tcBorders>
              <w:right w:val="single" w:sz="4" w:space="0" w:color="000000"/>
            </w:tcBorders>
            <w:vAlign w:val="center"/>
          </w:tcPr>
          <w:p w14:paraId="083C3258" w14:textId="77777777" w:rsidR="00152A1D" w:rsidRPr="00923224" w:rsidRDefault="00152A1D" w:rsidP="00585CE4">
            <w:pPr>
              <w:rPr>
                <w:sz w:val="17"/>
                <w:szCs w:val="17"/>
              </w:rPr>
            </w:pPr>
          </w:p>
        </w:tc>
        <w:tc>
          <w:tcPr>
            <w:tcW w:w="1820" w:type="dxa"/>
            <w:tcBorders>
              <w:top w:val="single" w:sz="4" w:space="0" w:color="000000"/>
              <w:left w:val="single" w:sz="4" w:space="0" w:color="000000"/>
              <w:bottom w:val="single" w:sz="4" w:space="0" w:color="000000"/>
              <w:right w:val="single" w:sz="4" w:space="0" w:color="000000"/>
            </w:tcBorders>
            <w:vAlign w:val="center"/>
          </w:tcPr>
          <w:p w14:paraId="08641B63" w14:textId="77777777" w:rsidR="00152A1D" w:rsidRPr="00923224" w:rsidRDefault="00152A1D" w:rsidP="00585CE4">
            <w:pPr>
              <w:ind w:left="80"/>
              <w:rPr>
                <w:sz w:val="17"/>
                <w:szCs w:val="17"/>
              </w:rPr>
            </w:pPr>
            <w:r w:rsidRPr="00923224">
              <w:rPr>
                <w:rFonts w:eastAsia="Times New Roman"/>
                <w:color w:val="231F20"/>
                <w:sz w:val="17"/>
                <w:szCs w:val="17"/>
              </w:rPr>
              <w:t>E 124</w:t>
            </w:r>
          </w:p>
        </w:tc>
        <w:tc>
          <w:tcPr>
            <w:tcW w:w="3065" w:type="dxa"/>
            <w:tcBorders>
              <w:top w:val="single" w:sz="4" w:space="0" w:color="000000"/>
              <w:left w:val="single" w:sz="4" w:space="0" w:color="000000"/>
              <w:bottom w:val="single" w:sz="4" w:space="0" w:color="000000"/>
              <w:right w:val="single" w:sz="4" w:space="0" w:color="000000"/>
            </w:tcBorders>
            <w:vAlign w:val="center"/>
          </w:tcPr>
          <w:p w14:paraId="037B4809" w14:textId="77777777" w:rsidR="00152A1D" w:rsidRPr="00923224" w:rsidRDefault="00152A1D" w:rsidP="00585CE4">
            <w:pPr>
              <w:ind w:left="80"/>
              <w:rPr>
                <w:sz w:val="17"/>
                <w:szCs w:val="17"/>
              </w:rPr>
            </w:pPr>
            <w:r w:rsidRPr="00923224">
              <w:rPr>
                <w:rFonts w:eastAsia="Times New Roman"/>
                <w:color w:val="231F20"/>
                <w:sz w:val="17"/>
                <w:szCs w:val="17"/>
              </w:rPr>
              <w:t>Ponceau 4R, Koşineal Red A</w:t>
            </w:r>
          </w:p>
        </w:tc>
        <w:tc>
          <w:tcPr>
            <w:tcW w:w="2254" w:type="dxa"/>
            <w:tcBorders>
              <w:top w:val="single" w:sz="4" w:space="0" w:color="000000"/>
              <w:left w:val="single" w:sz="4" w:space="0" w:color="000000"/>
              <w:bottom w:val="single" w:sz="4" w:space="0" w:color="000000"/>
              <w:right w:val="single" w:sz="4" w:space="0" w:color="000000"/>
            </w:tcBorders>
            <w:vAlign w:val="center"/>
          </w:tcPr>
          <w:p w14:paraId="2B87350C" w14:textId="77777777" w:rsidR="00152A1D" w:rsidRPr="00923224" w:rsidRDefault="00152A1D" w:rsidP="00585CE4">
            <w:pPr>
              <w:ind w:left="80"/>
              <w:rPr>
                <w:sz w:val="17"/>
                <w:szCs w:val="17"/>
              </w:rPr>
            </w:pPr>
            <w:r w:rsidRPr="00923224">
              <w:rPr>
                <w:rFonts w:eastAsia="Times New Roman"/>
                <w:color w:val="231F20"/>
                <w:sz w:val="17"/>
                <w:szCs w:val="17"/>
              </w:rPr>
              <w:t>20</w:t>
            </w:r>
          </w:p>
        </w:tc>
        <w:tc>
          <w:tcPr>
            <w:tcW w:w="1442" w:type="dxa"/>
            <w:tcBorders>
              <w:top w:val="single" w:sz="4" w:space="0" w:color="000000"/>
              <w:left w:val="single" w:sz="4" w:space="0" w:color="000000"/>
              <w:bottom w:val="single" w:sz="4" w:space="0" w:color="000000"/>
              <w:right w:val="single" w:sz="4" w:space="0" w:color="000000"/>
            </w:tcBorders>
            <w:vAlign w:val="center"/>
          </w:tcPr>
          <w:p w14:paraId="7D0AD48A" w14:textId="77777777" w:rsidR="00152A1D" w:rsidRPr="00923224" w:rsidRDefault="00152A1D" w:rsidP="00585CE4">
            <w:pPr>
              <w:ind w:left="143" w:right="200"/>
              <w:rPr>
                <w:sz w:val="17"/>
                <w:szCs w:val="17"/>
              </w:rPr>
            </w:pPr>
            <w:r w:rsidRPr="00923224">
              <w:rPr>
                <w:rFonts w:eastAsia="Times New Roman"/>
                <w:color w:val="231F20"/>
                <w:sz w:val="17"/>
                <w:szCs w:val="17"/>
              </w:rPr>
              <w:t>(61)</w:t>
            </w:r>
          </w:p>
        </w:tc>
        <w:tc>
          <w:tcPr>
            <w:tcW w:w="4367" w:type="dxa"/>
            <w:tcBorders>
              <w:top w:val="single" w:sz="4" w:space="0" w:color="000000"/>
              <w:left w:val="single" w:sz="4" w:space="0" w:color="000000"/>
              <w:bottom w:val="single" w:sz="4" w:space="0" w:color="000000"/>
            </w:tcBorders>
            <w:vAlign w:val="center"/>
          </w:tcPr>
          <w:p w14:paraId="2388A167" w14:textId="77777777" w:rsidR="00152A1D" w:rsidRPr="00923224" w:rsidRDefault="00152A1D" w:rsidP="00C22D6F">
            <w:pPr>
              <w:ind w:left="80"/>
              <w:rPr>
                <w:sz w:val="17"/>
                <w:szCs w:val="17"/>
              </w:rPr>
            </w:pPr>
            <w:r w:rsidRPr="00923224">
              <w:rPr>
                <w:rFonts w:eastAsia="Times New Roman"/>
                <w:color w:val="231F20"/>
                <w:sz w:val="17"/>
                <w:szCs w:val="17"/>
              </w:rPr>
              <w:t xml:space="preserve">sadece </w:t>
            </w:r>
            <w:r w:rsidRPr="00923224">
              <w:rPr>
                <w:rFonts w:eastAsia="Times New Roman"/>
                <w:i/>
                <w:iCs/>
                <w:color w:val="231F20"/>
                <w:sz w:val="17"/>
                <w:szCs w:val="17"/>
              </w:rPr>
              <w:t>mostarda di frutta</w:t>
            </w:r>
          </w:p>
        </w:tc>
      </w:tr>
      <w:tr w:rsidR="00152A1D" w:rsidRPr="00923224" w14:paraId="506E4B20" w14:textId="77777777" w:rsidTr="005373C5">
        <w:trPr>
          <w:trHeight w:val="521"/>
        </w:trPr>
        <w:tc>
          <w:tcPr>
            <w:tcW w:w="1316" w:type="dxa"/>
            <w:tcBorders>
              <w:right w:val="single" w:sz="4" w:space="0" w:color="000000"/>
            </w:tcBorders>
            <w:vAlign w:val="center"/>
          </w:tcPr>
          <w:p w14:paraId="09D574FB" w14:textId="77777777" w:rsidR="00152A1D" w:rsidRPr="00923224" w:rsidRDefault="00152A1D" w:rsidP="00585CE4">
            <w:pPr>
              <w:rPr>
                <w:sz w:val="17"/>
                <w:szCs w:val="17"/>
              </w:rPr>
            </w:pPr>
          </w:p>
        </w:tc>
        <w:tc>
          <w:tcPr>
            <w:tcW w:w="1820" w:type="dxa"/>
            <w:tcBorders>
              <w:top w:val="single" w:sz="4" w:space="0" w:color="000000"/>
              <w:left w:val="single" w:sz="4" w:space="0" w:color="000000"/>
              <w:bottom w:val="single" w:sz="4" w:space="0" w:color="000000"/>
              <w:right w:val="single" w:sz="4" w:space="0" w:color="000000"/>
            </w:tcBorders>
            <w:vAlign w:val="center"/>
          </w:tcPr>
          <w:p w14:paraId="5CF58358" w14:textId="77777777" w:rsidR="00152A1D" w:rsidRPr="00923224" w:rsidRDefault="00152A1D" w:rsidP="00585CE4">
            <w:pPr>
              <w:ind w:left="80"/>
              <w:rPr>
                <w:sz w:val="17"/>
                <w:szCs w:val="17"/>
              </w:rPr>
            </w:pPr>
            <w:r w:rsidRPr="00923224">
              <w:rPr>
                <w:rFonts w:eastAsia="Times New Roman"/>
                <w:color w:val="231F20"/>
                <w:sz w:val="17"/>
                <w:szCs w:val="17"/>
              </w:rPr>
              <w:t>E 129</w:t>
            </w:r>
          </w:p>
        </w:tc>
        <w:tc>
          <w:tcPr>
            <w:tcW w:w="3065" w:type="dxa"/>
            <w:tcBorders>
              <w:top w:val="single" w:sz="4" w:space="0" w:color="000000"/>
              <w:left w:val="single" w:sz="4" w:space="0" w:color="000000"/>
              <w:bottom w:val="single" w:sz="4" w:space="0" w:color="000000"/>
              <w:right w:val="single" w:sz="4" w:space="0" w:color="000000"/>
            </w:tcBorders>
            <w:vAlign w:val="center"/>
          </w:tcPr>
          <w:p w14:paraId="51BCAFB8" w14:textId="77777777" w:rsidR="00152A1D" w:rsidRPr="00923224" w:rsidRDefault="00152A1D" w:rsidP="00585CE4">
            <w:pPr>
              <w:ind w:left="80"/>
              <w:rPr>
                <w:sz w:val="17"/>
                <w:szCs w:val="17"/>
              </w:rPr>
            </w:pPr>
            <w:r w:rsidRPr="00923224">
              <w:rPr>
                <w:rFonts w:eastAsia="Times New Roman"/>
                <w:color w:val="231F20"/>
                <w:sz w:val="17"/>
                <w:szCs w:val="17"/>
              </w:rPr>
              <w:t>Allura Red AG</w:t>
            </w:r>
          </w:p>
        </w:tc>
        <w:tc>
          <w:tcPr>
            <w:tcW w:w="2254" w:type="dxa"/>
            <w:tcBorders>
              <w:top w:val="single" w:sz="4" w:space="0" w:color="000000"/>
              <w:left w:val="single" w:sz="4" w:space="0" w:color="000000"/>
              <w:bottom w:val="single" w:sz="4" w:space="0" w:color="000000"/>
              <w:right w:val="single" w:sz="4" w:space="0" w:color="000000"/>
            </w:tcBorders>
            <w:vAlign w:val="center"/>
          </w:tcPr>
          <w:p w14:paraId="4EADFD22" w14:textId="77777777" w:rsidR="00152A1D" w:rsidRPr="00923224" w:rsidRDefault="00152A1D" w:rsidP="00585CE4">
            <w:pPr>
              <w:ind w:left="80"/>
              <w:rPr>
                <w:sz w:val="17"/>
                <w:szCs w:val="17"/>
              </w:rPr>
            </w:pPr>
            <w:r w:rsidRPr="00923224">
              <w:rPr>
                <w:rFonts w:eastAsia="Times New Roman"/>
                <w:color w:val="231F20"/>
                <w:sz w:val="17"/>
                <w:szCs w:val="17"/>
              </w:rPr>
              <w:t>200</w:t>
            </w:r>
          </w:p>
        </w:tc>
        <w:tc>
          <w:tcPr>
            <w:tcW w:w="1442" w:type="dxa"/>
            <w:tcBorders>
              <w:top w:val="single" w:sz="4" w:space="0" w:color="000000"/>
              <w:left w:val="single" w:sz="4" w:space="0" w:color="000000"/>
              <w:bottom w:val="single" w:sz="4" w:space="0" w:color="000000"/>
              <w:right w:val="single" w:sz="4" w:space="0" w:color="000000"/>
            </w:tcBorders>
            <w:vAlign w:val="center"/>
          </w:tcPr>
          <w:p w14:paraId="03D4F2A6" w14:textId="77777777" w:rsidR="00152A1D" w:rsidRPr="00923224" w:rsidRDefault="00152A1D" w:rsidP="00585CE4">
            <w:pPr>
              <w:ind w:left="143" w:right="200"/>
              <w:rPr>
                <w:sz w:val="17"/>
                <w:szCs w:val="17"/>
              </w:rPr>
            </w:pPr>
            <w:r w:rsidRPr="00923224">
              <w:rPr>
                <w:rFonts w:eastAsia="Times New Roman"/>
                <w:color w:val="231F20"/>
                <w:sz w:val="17"/>
                <w:szCs w:val="17"/>
              </w:rPr>
              <w:t>(34)</w:t>
            </w:r>
          </w:p>
        </w:tc>
        <w:tc>
          <w:tcPr>
            <w:tcW w:w="4367" w:type="dxa"/>
            <w:tcBorders>
              <w:top w:val="single" w:sz="4" w:space="0" w:color="000000"/>
              <w:left w:val="single" w:sz="4" w:space="0" w:color="000000"/>
              <w:bottom w:val="single" w:sz="4" w:space="0" w:color="000000"/>
            </w:tcBorders>
            <w:vAlign w:val="center"/>
          </w:tcPr>
          <w:p w14:paraId="1B6D6FFF" w14:textId="77777777" w:rsidR="00152A1D" w:rsidRPr="00923224" w:rsidRDefault="00C41D56" w:rsidP="00585CE4">
            <w:pPr>
              <w:ind w:left="80"/>
              <w:rPr>
                <w:sz w:val="17"/>
                <w:szCs w:val="17"/>
              </w:rPr>
            </w:pPr>
            <w:r w:rsidRPr="00923224">
              <w:rPr>
                <w:sz w:val="17"/>
                <w:szCs w:val="17"/>
              </w:rPr>
              <w:t>sadece kırmızı meyvelerin korumaları</w:t>
            </w:r>
          </w:p>
        </w:tc>
      </w:tr>
      <w:tr w:rsidR="00152A1D" w:rsidRPr="00923224" w14:paraId="7FCA7467" w14:textId="77777777" w:rsidTr="005373C5">
        <w:trPr>
          <w:trHeight w:val="496"/>
        </w:trPr>
        <w:tc>
          <w:tcPr>
            <w:tcW w:w="1316" w:type="dxa"/>
            <w:tcBorders>
              <w:right w:val="single" w:sz="4" w:space="0" w:color="000000"/>
            </w:tcBorders>
            <w:vAlign w:val="center"/>
          </w:tcPr>
          <w:p w14:paraId="3244DB06" w14:textId="77777777" w:rsidR="00152A1D" w:rsidRPr="00923224" w:rsidRDefault="00152A1D" w:rsidP="00585CE4">
            <w:pPr>
              <w:rPr>
                <w:sz w:val="17"/>
                <w:szCs w:val="17"/>
              </w:rPr>
            </w:pPr>
          </w:p>
        </w:tc>
        <w:tc>
          <w:tcPr>
            <w:tcW w:w="1820" w:type="dxa"/>
            <w:tcBorders>
              <w:top w:val="single" w:sz="4" w:space="0" w:color="000000"/>
              <w:left w:val="single" w:sz="4" w:space="0" w:color="000000"/>
              <w:bottom w:val="single" w:sz="4" w:space="0" w:color="000000"/>
              <w:right w:val="single" w:sz="4" w:space="0" w:color="000000"/>
            </w:tcBorders>
            <w:vAlign w:val="center"/>
          </w:tcPr>
          <w:p w14:paraId="16934B33" w14:textId="77777777" w:rsidR="00152A1D" w:rsidRPr="00923224" w:rsidRDefault="00152A1D" w:rsidP="00585CE4">
            <w:pPr>
              <w:ind w:left="80"/>
              <w:rPr>
                <w:rFonts w:eastAsia="Times New Roman"/>
                <w:color w:val="231F20"/>
                <w:sz w:val="17"/>
                <w:szCs w:val="17"/>
              </w:rPr>
            </w:pPr>
            <w:r w:rsidRPr="00923224">
              <w:rPr>
                <w:rFonts w:eastAsia="Times New Roman"/>
                <w:color w:val="231F20"/>
                <w:sz w:val="17"/>
                <w:szCs w:val="17"/>
              </w:rPr>
              <w:t>E 131</w:t>
            </w:r>
          </w:p>
        </w:tc>
        <w:tc>
          <w:tcPr>
            <w:tcW w:w="3065" w:type="dxa"/>
            <w:tcBorders>
              <w:top w:val="single" w:sz="4" w:space="0" w:color="000000"/>
              <w:left w:val="single" w:sz="4" w:space="0" w:color="000000"/>
              <w:bottom w:val="single" w:sz="4" w:space="0" w:color="000000"/>
              <w:right w:val="single" w:sz="4" w:space="0" w:color="000000"/>
            </w:tcBorders>
            <w:vAlign w:val="center"/>
          </w:tcPr>
          <w:p w14:paraId="2BB8AB16" w14:textId="77777777" w:rsidR="00152A1D" w:rsidRPr="00923224" w:rsidRDefault="00152A1D" w:rsidP="00585CE4">
            <w:pPr>
              <w:ind w:left="80"/>
              <w:rPr>
                <w:rFonts w:eastAsia="Times New Roman"/>
                <w:color w:val="231F20"/>
                <w:sz w:val="17"/>
                <w:szCs w:val="17"/>
              </w:rPr>
            </w:pPr>
            <w:r w:rsidRPr="00923224">
              <w:rPr>
                <w:rFonts w:eastAsia="Times New Roman"/>
                <w:color w:val="231F20"/>
                <w:sz w:val="17"/>
                <w:szCs w:val="17"/>
              </w:rPr>
              <w:t>Patent Blue V</w:t>
            </w:r>
          </w:p>
        </w:tc>
        <w:tc>
          <w:tcPr>
            <w:tcW w:w="2254" w:type="dxa"/>
            <w:tcBorders>
              <w:top w:val="single" w:sz="4" w:space="0" w:color="000000"/>
              <w:left w:val="single" w:sz="4" w:space="0" w:color="000000"/>
              <w:bottom w:val="single" w:sz="4" w:space="0" w:color="000000"/>
              <w:right w:val="single" w:sz="4" w:space="0" w:color="000000"/>
            </w:tcBorders>
            <w:vAlign w:val="center"/>
          </w:tcPr>
          <w:p w14:paraId="66883060" w14:textId="77777777" w:rsidR="00152A1D" w:rsidRPr="00923224" w:rsidRDefault="00152A1D" w:rsidP="00585CE4">
            <w:pPr>
              <w:ind w:left="80"/>
              <w:rPr>
                <w:rFonts w:eastAsia="Times New Roman"/>
                <w:color w:val="231F20"/>
                <w:sz w:val="17"/>
                <w:szCs w:val="17"/>
              </w:rPr>
            </w:pPr>
            <w:r w:rsidRPr="00923224">
              <w:rPr>
                <w:rFonts w:eastAsia="Times New Roman"/>
                <w:color w:val="231F20"/>
                <w:sz w:val="17"/>
                <w:szCs w:val="17"/>
              </w:rPr>
              <w:t>200</w:t>
            </w:r>
          </w:p>
        </w:tc>
        <w:tc>
          <w:tcPr>
            <w:tcW w:w="1442" w:type="dxa"/>
            <w:tcBorders>
              <w:top w:val="single" w:sz="4" w:space="0" w:color="000000"/>
              <w:left w:val="single" w:sz="4" w:space="0" w:color="000000"/>
              <w:bottom w:val="single" w:sz="4" w:space="0" w:color="000000"/>
              <w:right w:val="single" w:sz="4" w:space="0" w:color="000000"/>
            </w:tcBorders>
            <w:vAlign w:val="center"/>
          </w:tcPr>
          <w:p w14:paraId="11B4B45C" w14:textId="77777777" w:rsidR="00152A1D" w:rsidRPr="00923224" w:rsidRDefault="00152A1D" w:rsidP="00585CE4">
            <w:pPr>
              <w:ind w:left="143" w:right="200"/>
              <w:rPr>
                <w:rFonts w:eastAsia="Times New Roman"/>
                <w:color w:val="231F20"/>
                <w:sz w:val="17"/>
                <w:szCs w:val="17"/>
              </w:rPr>
            </w:pPr>
            <w:r w:rsidRPr="00923224">
              <w:rPr>
                <w:rFonts w:eastAsia="Times New Roman"/>
                <w:color w:val="231F20"/>
                <w:sz w:val="17"/>
                <w:szCs w:val="17"/>
              </w:rPr>
              <w:t>(34)</w:t>
            </w:r>
          </w:p>
        </w:tc>
        <w:tc>
          <w:tcPr>
            <w:tcW w:w="4367" w:type="dxa"/>
            <w:tcBorders>
              <w:top w:val="single" w:sz="4" w:space="0" w:color="000000"/>
              <w:left w:val="single" w:sz="4" w:space="0" w:color="000000"/>
              <w:bottom w:val="single" w:sz="4" w:space="0" w:color="000000"/>
            </w:tcBorders>
            <w:vAlign w:val="center"/>
          </w:tcPr>
          <w:p w14:paraId="5C77ECF6" w14:textId="77777777" w:rsidR="00152A1D" w:rsidRPr="00923224" w:rsidRDefault="00C41D56" w:rsidP="00585CE4">
            <w:pPr>
              <w:ind w:left="80"/>
              <w:rPr>
                <w:rFonts w:eastAsia="Times New Roman"/>
                <w:color w:val="231F20"/>
                <w:sz w:val="17"/>
                <w:szCs w:val="17"/>
              </w:rPr>
            </w:pPr>
            <w:r w:rsidRPr="00923224">
              <w:rPr>
                <w:sz w:val="17"/>
                <w:szCs w:val="17"/>
              </w:rPr>
              <w:t>sadece kırmızı meyvelerin korumaları</w:t>
            </w:r>
          </w:p>
        </w:tc>
      </w:tr>
      <w:tr w:rsidR="00152A1D" w:rsidRPr="00923224" w14:paraId="28605056" w14:textId="77777777" w:rsidTr="005373C5">
        <w:trPr>
          <w:trHeight w:val="716"/>
        </w:trPr>
        <w:tc>
          <w:tcPr>
            <w:tcW w:w="1316" w:type="dxa"/>
            <w:tcBorders>
              <w:right w:val="single" w:sz="4" w:space="0" w:color="000000"/>
            </w:tcBorders>
            <w:vAlign w:val="center"/>
          </w:tcPr>
          <w:p w14:paraId="14E087DC" w14:textId="77777777" w:rsidR="00152A1D" w:rsidRPr="00923224" w:rsidRDefault="00152A1D" w:rsidP="00585CE4">
            <w:pPr>
              <w:rPr>
                <w:sz w:val="17"/>
                <w:szCs w:val="17"/>
              </w:rPr>
            </w:pPr>
          </w:p>
        </w:tc>
        <w:tc>
          <w:tcPr>
            <w:tcW w:w="1820" w:type="dxa"/>
            <w:tcBorders>
              <w:top w:val="single" w:sz="4" w:space="0" w:color="000000"/>
              <w:left w:val="single" w:sz="4" w:space="0" w:color="000000"/>
              <w:bottom w:val="single" w:sz="4" w:space="0" w:color="000000"/>
              <w:right w:val="single" w:sz="4" w:space="0" w:color="000000"/>
            </w:tcBorders>
            <w:vAlign w:val="center"/>
          </w:tcPr>
          <w:p w14:paraId="04C8C0E4" w14:textId="77777777" w:rsidR="00152A1D" w:rsidRPr="00923224" w:rsidRDefault="00152A1D" w:rsidP="00585CE4">
            <w:pPr>
              <w:ind w:left="80"/>
              <w:rPr>
                <w:sz w:val="17"/>
                <w:szCs w:val="17"/>
              </w:rPr>
            </w:pPr>
            <w:r w:rsidRPr="00923224">
              <w:rPr>
                <w:rFonts w:eastAsia="Times New Roman"/>
                <w:color w:val="231F20"/>
                <w:sz w:val="17"/>
                <w:szCs w:val="17"/>
              </w:rPr>
              <w:t>E 133</w:t>
            </w:r>
          </w:p>
        </w:tc>
        <w:tc>
          <w:tcPr>
            <w:tcW w:w="3065" w:type="dxa"/>
            <w:tcBorders>
              <w:top w:val="single" w:sz="4" w:space="0" w:color="000000"/>
              <w:left w:val="single" w:sz="4" w:space="0" w:color="000000"/>
              <w:bottom w:val="single" w:sz="4" w:space="0" w:color="000000"/>
              <w:right w:val="single" w:sz="4" w:space="0" w:color="000000"/>
            </w:tcBorders>
            <w:vAlign w:val="center"/>
          </w:tcPr>
          <w:p w14:paraId="249CA69F" w14:textId="77777777" w:rsidR="00152A1D" w:rsidRPr="00923224" w:rsidRDefault="00152A1D" w:rsidP="00585CE4">
            <w:pPr>
              <w:ind w:left="80"/>
              <w:rPr>
                <w:sz w:val="17"/>
                <w:szCs w:val="17"/>
              </w:rPr>
            </w:pPr>
            <w:r w:rsidRPr="00923224">
              <w:rPr>
                <w:rFonts w:eastAsia="Times New Roman"/>
                <w:color w:val="231F20"/>
                <w:sz w:val="17"/>
                <w:szCs w:val="17"/>
              </w:rPr>
              <w:t>Brilliant Blue FCF</w:t>
            </w:r>
          </w:p>
        </w:tc>
        <w:tc>
          <w:tcPr>
            <w:tcW w:w="2254" w:type="dxa"/>
            <w:tcBorders>
              <w:top w:val="single" w:sz="4" w:space="0" w:color="000000"/>
              <w:left w:val="single" w:sz="4" w:space="0" w:color="000000"/>
              <w:bottom w:val="single" w:sz="4" w:space="0" w:color="000000"/>
              <w:right w:val="single" w:sz="4" w:space="0" w:color="000000"/>
            </w:tcBorders>
            <w:vAlign w:val="center"/>
          </w:tcPr>
          <w:p w14:paraId="28B0F9A8" w14:textId="77777777" w:rsidR="00152A1D" w:rsidRPr="00923224" w:rsidRDefault="00152A1D" w:rsidP="00585CE4">
            <w:pPr>
              <w:ind w:left="80"/>
              <w:rPr>
                <w:sz w:val="17"/>
                <w:szCs w:val="17"/>
              </w:rPr>
            </w:pPr>
            <w:r w:rsidRPr="00923224">
              <w:rPr>
                <w:rFonts w:eastAsia="Times New Roman"/>
                <w:color w:val="231F20"/>
                <w:sz w:val="17"/>
                <w:szCs w:val="17"/>
              </w:rPr>
              <w:t>200</w:t>
            </w:r>
          </w:p>
        </w:tc>
        <w:tc>
          <w:tcPr>
            <w:tcW w:w="1442" w:type="dxa"/>
            <w:tcBorders>
              <w:top w:val="single" w:sz="4" w:space="0" w:color="000000"/>
              <w:left w:val="single" w:sz="4" w:space="0" w:color="000000"/>
              <w:bottom w:val="single" w:sz="4" w:space="0" w:color="000000"/>
              <w:right w:val="single" w:sz="4" w:space="0" w:color="000000"/>
            </w:tcBorders>
            <w:vAlign w:val="center"/>
          </w:tcPr>
          <w:p w14:paraId="286657FB" w14:textId="77777777" w:rsidR="00152A1D" w:rsidRPr="00923224" w:rsidRDefault="00152A1D" w:rsidP="00585CE4">
            <w:pPr>
              <w:ind w:left="143" w:right="200"/>
              <w:rPr>
                <w:sz w:val="17"/>
                <w:szCs w:val="17"/>
              </w:rPr>
            </w:pPr>
            <w:r w:rsidRPr="00923224">
              <w:rPr>
                <w:rFonts w:eastAsia="Times New Roman"/>
                <w:color w:val="231F20"/>
                <w:sz w:val="17"/>
                <w:szCs w:val="17"/>
              </w:rPr>
              <w:t>(34)</w:t>
            </w:r>
          </w:p>
        </w:tc>
        <w:tc>
          <w:tcPr>
            <w:tcW w:w="4367" w:type="dxa"/>
            <w:tcBorders>
              <w:top w:val="single" w:sz="4" w:space="0" w:color="000000"/>
              <w:left w:val="single" w:sz="4" w:space="0" w:color="000000"/>
              <w:bottom w:val="single" w:sz="4" w:space="0" w:color="000000"/>
            </w:tcBorders>
            <w:vAlign w:val="center"/>
          </w:tcPr>
          <w:p w14:paraId="794A09A1" w14:textId="77777777" w:rsidR="00152A1D" w:rsidRPr="00923224" w:rsidRDefault="00C41D56" w:rsidP="00585CE4">
            <w:pPr>
              <w:ind w:left="80"/>
              <w:rPr>
                <w:sz w:val="17"/>
                <w:szCs w:val="17"/>
              </w:rPr>
            </w:pPr>
            <w:r w:rsidRPr="00923224">
              <w:rPr>
                <w:sz w:val="17"/>
                <w:szCs w:val="17"/>
              </w:rPr>
              <w:t>sadece kırmızı meyvelerin korumaları</w:t>
            </w:r>
          </w:p>
        </w:tc>
      </w:tr>
      <w:tr w:rsidR="00152A1D" w:rsidRPr="00923224" w14:paraId="00702127" w14:textId="77777777" w:rsidTr="005373C5">
        <w:trPr>
          <w:trHeight w:val="575"/>
        </w:trPr>
        <w:tc>
          <w:tcPr>
            <w:tcW w:w="1316" w:type="dxa"/>
            <w:tcBorders>
              <w:right w:val="single" w:sz="4" w:space="0" w:color="000000"/>
            </w:tcBorders>
            <w:vAlign w:val="center"/>
          </w:tcPr>
          <w:p w14:paraId="11F6CDFC" w14:textId="77777777" w:rsidR="00152A1D" w:rsidRPr="00923224" w:rsidRDefault="00152A1D" w:rsidP="00585CE4">
            <w:pPr>
              <w:rPr>
                <w:sz w:val="17"/>
                <w:szCs w:val="17"/>
              </w:rPr>
            </w:pPr>
          </w:p>
        </w:tc>
        <w:tc>
          <w:tcPr>
            <w:tcW w:w="1820" w:type="dxa"/>
            <w:tcBorders>
              <w:top w:val="single" w:sz="4" w:space="0" w:color="000000"/>
              <w:left w:val="single" w:sz="4" w:space="0" w:color="000000"/>
              <w:bottom w:val="single" w:sz="4" w:space="0" w:color="000000"/>
              <w:right w:val="single" w:sz="4" w:space="0" w:color="000000"/>
            </w:tcBorders>
            <w:vAlign w:val="center"/>
          </w:tcPr>
          <w:p w14:paraId="4448EEC0" w14:textId="77777777" w:rsidR="00152A1D" w:rsidRPr="00923224" w:rsidRDefault="00152A1D" w:rsidP="00585CE4">
            <w:pPr>
              <w:ind w:left="80"/>
              <w:rPr>
                <w:sz w:val="17"/>
                <w:szCs w:val="17"/>
              </w:rPr>
            </w:pPr>
            <w:r w:rsidRPr="00923224">
              <w:rPr>
                <w:rFonts w:eastAsia="Times New Roman"/>
                <w:color w:val="231F20"/>
                <w:sz w:val="17"/>
                <w:szCs w:val="17"/>
              </w:rPr>
              <w:t>E 140</w:t>
            </w:r>
          </w:p>
        </w:tc>
        <w:tc>
          <w:tcPr>
            <w:tcW w:w="3065" w:type="dxa"/>
            <w:tcBorders>
              <w:top w:val="single" w:sz="4" w:space="0" w:color="000000"/>
              <w:left w:val="single" w:sz="4" w:space="0" w:color="000000"/>
              <w:bottom w:val="single" w:sz="4" w:space="0" w:color="000000"/>
              <w:right w:val="single" w:sz="4" w:space="0" w:color="000000"/>
            </w:tcBorders>
            <w:vAlign w:val="center"/>
          </w:tcPr>
          <w:p w14:paraId="3CFC0A0D" w14:textId="77777777" w:rsidR="00152A1D" w:rsidRPr="00923224" w:rsidRDefault="00152A1D" w:rsidP="00585CE4">
            <w:pPr>
              <w:ind w:left="80"/>
              <w:rPr>
                <w:sz w:val="17"/>
                <w:szCs w:val="17"/>
              </w:rPr>
            </w:pPr>
            <w:r w:rsidRPr="00923224">
              <w:rPr>
                <w:rFonts w:eastAsia="Times New Roman"/>
                <w:color w:val="231F20"/>
                <w:sz w:val="17"/>
                <w:szCs w:val="17"/>
              </w:rPr>
              <w:t>Klorofiller, Klorofilinler</w:t>
            </w:r>
          </w:p>
        </w:tc>
        <w:tc>
          <w:tcPr>
            <w:tcW w:w="2254" w:type="dxa"/>
            <w:tcBorders>
              <w:top w:val="single" w:sz="4" w:space="0" w:color="000000"/>
              <w:left w:val="single" w:sz="4" w:space="0" w:color="000000"/>
              <w:bottom w:val="single" w:sz="4" w:space="0" w:color="000000"/>
              <w:right w:val="single" w:sz="4" w:space="0" w:color="000000"/>
            </w:tcBorders>
            <w:vAlign w:val="center"/>
          </w:tcPr>
          <w:p w14:paraId="2C1A6772" w14:textId="77777777" w:rsidR="00152A1D" w:rsidRPr="00923224" w:rsidRDefault="00152A1D" w:rsidP="00585CE4">
            <w:pPr>
              <w:ind w:left="80"/>
              <w:rPr>
                <w:sz w:val="17"/>
                <w:szCs w:val="17"/>
              </w:rPr>
            </w:pPr>
            <w:r w:rsidRPr="00923224">
              <w:rPr>
                <w:rFonts w:eastAsia="Times New Roman"/>
                <w:i/>
                <w:iCs/>
                <w:color w:val="231F20"/>
                <w:sz w:val="17"/>
                <w:szCs w:val="17"/>
              </w:rPr>
              <w:t>quantum satis</w:t>
            </w:r>
          </w:p>
        </w:tc>
        <w:tc>
          <w:tcPr>
            <w:tcW w:w="1442" w:type="dxa"/>
            <w:tcBorders>
              <w:top w:val="single" w:sz="4" w:space="0" w:color="000000"/>
              <w:left w:val="single" w:sz="4" w:space="0" w:color="000000"/>
              <w:bottom w:val="single" w:sz="4" w:space="0" w:color="000000"/>
              <w:right w:val="single" w:sz="4" w:space="0" w:color="000000"/>
            </w:tcBorders>
            <w:vAlign w:val="center"/>
          </w:tcPr>
          <w:p w14:paraId="0BFF4846" w14:textId="77777777" w:rsidR="00152A1D" w:rsidRPr="00923224" w:rsidRDefault="00152A1D" w:rsidP="00585CE4">
            <w:pPr>
              <w:ind w:left="143" w:right="200"/>
              <w:rPr>
                <w:sz w:val="17"/>
                <w:szCs w:val="17"/>
              </w:rPr>
            </w:pPr>
          </w:p>
        </w:tc>
        <w:tc>
          <w:tcPr>
            <w:tcW w:w="4367" w:type="dxa"/>
            <w:tcBorders>
              <w:top w:val="single" w:sz="4" w:space="0" w:color="000000"/>
              <w:left w:val="single" w:sz="4" w:space="0" w:color="000000"/>
              <w:bottom w:val="single" w:sz="4" w:space="0" w:color="000000"/>
            </w:tcBorders>
            <w:vAlign w:val="center"/>
          </w:tcPr>
          <w:p w14:paraId="5B846052" w14:textId="77777777" w:rsidR="00152A1D" w:rsidRPr="00923224" w:rsidRDefault="00C41D56" w:rsidP="00585CE4">
            <w:pPr>
              <w:ind w:left="80"/>
              <w:rPr>
                <w:sz w:val="17"/>
                <w:szCs w:val="17"/>
              </w:rPr>
            </w:pPr>
            <w:r w:rsidRPr="00923224">
              <w:rPr>
                <w:sz w:val="17"/>
                <w:szCs w:val="17"/>
              </w:rPr>
              <w:t>sadece kırmızı meyvelerin korumaları</w:t>
            </w:r>
          </w:p>
        </w:tc>
      </w:tr>
      <w:tr w:rsidR="00152A1D" w:rsidRPr="00923224" w14:paraId="7B92BDDD" w14:textId="77777777" w:rsidTr="005373C5">
        <w:trPr>
          <w:trHeight w:val="580"/>
        </w:trPr>
        <w:tc>
          <w:tcPr>
            <w:tcW w:w="1316" w:type="dxa"/>
            <w:tcBorders>
              <w:right w:val="single" w:sz="4" w:space="0" w:color="000000"/>
            </w:tcBorders>
            <w:vAlign w:val="center"/>
          </w:tcPr>
          <w:p w14:paraId="68B49634" w14:textId="77777777" w:rsidR="00152A1D" w:rsidRPr="00923224" w:rsidRDefault="00152A1D" w:rsidP="00585CE4">
            <w:pPr>
              <w:rPr>
                <w:sz w:val="17"/>
                <w:szCs w:val="17"/>
              </w:rPr>
            </w:pPr>
          </w:p>
        </w:tc>
        <w:tc>
          <w:tcPr>
            <w:tcW w:w="1820" w:type="dxa"/>
            <w:tcBorders>
              <w:top w:val="single" w:sz="4" w:space="0" w:color="000000"/>
              <w:left w:val="single" w:sz="4" w:space="0" w:color="000000"/>
              <w:bottom w:val="single" w:sz="4" w:space="0" w:color="000000"/>
              <w:right w:val="single" w:sz="4" w:space="0" w:color="000000"/>
            </w:tcBorders>
            <w:vAlign w:val="center"/>
          </w:tcPr>
          <w:p w14:paraId="72F33C34" w14:textId="77777777" w:rsidR="00152A1D" w:rsidRPr="00923224" w:rsidRDefault="00152A1D" w:rsidP="00585CE4">
            <w:pPr>
              <w:ind w:left="80"/>
              <w:rPr>
                <w:rFonts w:eastAsia="Times New Roman"/>
                <w:color w:val="231F20"/>
                <w:sz w:val="17"/>
                <w:szCs w:val="17"/>
              </w:rPr>
            </w:pPr>
            <w:r w:rsidRPr="00923224">
              <w:rPr>
                <w:rFonts w:eastAsia="Times New Roman"/>
                <w:color w:val="231F20"/>
                <w:sz w:val="17"/>
                <w:szCs w:val="17"/>
              </w:rPr>
              <w:t>E 141</w:t>
            </w:r>
          </w:p>
        </w:tc>
        <w:tc>
          <w:tcPr>
            <w:tcW w:w="3065" w:type="dxa"/>
            <w:tcBorders>
              <w:top w:val="single" w:sz="4" w:space="0" w:color="000000"/>
              <w:left w:val="single" w:sz="4" w:space="0" w:color="000000"/>
              <w:bottom w:val="single" w:sz="4" w:space="0" w:color="000000"/>
              <w:right w:val="single" w:sz="4" w:space="0" w:color="000000"/>
            </w:tcBorders>
            <w:vAlign w:val="center"/>
          </w:tcPr>
          <w:p w14:paraId="78599118" w14:textId="77777777" w:rsidR="00152A1D" w:rsidRPr="00923224" w:rsidRDefault="00152A1D" w:rsidP="00585CE4">
            <w:pPr>
              <w:ind w:left="80"/>
              <w:rPr>
                <w:rFonts w:eastAsia="Times New Roman"/>
                <w:color w:val="231F20"/>
                <w:sz w:val="17"/>
                <w:szCs w:val="17"/>
              </w:rPr>
            </w:pPr>
            <w:r w:rsidRPr="00923224">
              <w:rPr>
                <w:sz w:val="17"/>
                <w:szCs w:val="17"/>
              </w:rPr>
              <w:t>Klorofillerin ve klorofilinlerin bakır kompleksleri</w:t>
            </w:r>
          </w:p>
        </w:tc>
        <w:tc>
          <w:tcPr>
            <w:tcW w:w="2254" w:type="dxa"/>
            <w:tcBorders>
              <w:top w:val="single" w:sz="4" w:space="0" w:color="000000"/>
              <w:left w:val="single" w:sz="4" w:space="0" w:color="000000"/>
              <w:bottom w:val="single" w:sz="4" w:space="0" w:color="000000"/>
              <w:right w:val="single" w:sz="4" w:space="0" w:color="000000"/>
            </w:tcBorders>
            <w:vAlign w:val="center"/>
          </w:tcPr>
          <w:p w14:paraId="1F204FD0" w14:textId="77777777" w:rsidR="00152A1D" w:rsidRPr="00923224" w:rsidRDefault="00152A1D" w:rsidP="00585CE4">
            <w:pPr>
              <w:ind w:left="80"/>
              <w:rPr>
                <w:rFonts w:eastAsia="Times New Roman"/>
                <w:i/>
                <w:iCs/>
                <w:color w:val="231F20"/>
                <w:sz w:val="17"/>
                <w:szCs w:val="17"/>
              </w:rPr>
            </w:pPr>
            <w:r w:rsidRPr="00923224">
              <w:rPr>
                <w:rFonts w:eastAsia="Times New Roman"/>
                <w:i/>
                <w:iCs/>
                <w:color w:val="231F20"/>
                <w:sz w:val="17"/>
                <w:szCs w:val="17"/>
              </w:rPr>
              <w:t>quantum satis</w:t>
            </w:r>
          </w:p>
        </w:tc>
        <w:tc>
          <w:tcPr>
            <w:tcW w:w="1442" w:type="dxa"/>
            <w:tcBorders>
              <w:top w:val="single" w:sz="4" w:space="0" w:color="000000"/>
              <w:left w:val="single" w:sz="4" w:space="0" w:color="000000"/>
              <w:bottom w:val="single" w:sz="4" w:space="0" w:color="000000"/>
              <w:right w:val="single" w:sz="4" w:space="0" w:color="000000"/>
            </w:tcBorders>
            <w:vAlign w:val="center"/>
          </w:tcPr>
          <w:p w14:paraId="35A2AF69" w14:textId="77777777" w:rsidR="00152A1D" w:rsidRPr="00923224" w:rsidRDefault="00152A1D" w:rsidP="00585CE4">
            <w:pPr>
              <w:ind w:left="143" w:right="200"/>
              <w:rPr>
                <w:sz w:val="17"/>
                <w:szCs w:val="17"/>
              </w:rPr>
            </w:pPr>
          </w:p>
        </w:tc>
        <w:tc>
          <w:tcPr>
            <w:tcW w:w="4367" w:type="dxa"/>
            <w:tcBorders>
              <w:top w:val="single" w:sz="4" w:space="0" w:color="000000"/>
              <w:left w:val="single" w:sz="4" w:space="0" w:color="000000"/>
              <w:bottom w:val="single" w:sz="4" w:space="0" w:color="000000"/>
            </w:tcBorders>
            <w:vAlign w:val="center"/>
          </w:tcPr>
          <w:p w14:paraId="3D30289C" w14:textId="77777777" w:rsidR="00152A1D" w:rsidRPr="00923224" w:rsidRDefault="00C41D56" w:rsidP="00585CE4">
            <w:pPr>
              <w:ind w:left="80"/>
              <w:rPr>
                <w:rFonts w:eastAsia="Times New Roman"/>
                <w:color w:val="231F20"/>
                <w:sz w:val="17"/>
                <w:szCs w:val="17"/>
              </w:rPr>
            </w:pPr>
            <w:r w:rsidRPr="00923224">
              <w:rPr>
                <w:sz w:val="17"/>
                <w:szCs w:val="17"/>
              </w:rPr>
              <w:t>sadece kırmızı meyvelerin korumaları</w:t>
            </w:r>
          </w:p>
        </w:tc>
      </w:tr>
      <w:tr w:rsidR="00152A1D" w:rsidRPr="00923224" w14:paraId="55B4ADFE" w14:textId="77777777" w:rsidTr="005373C5">
        <w:trPr>
          <w:trHeight w:val="546"/>
        </w:trPr>
        <w:tc>
          <w:tcPr>
            <w:tcW w:w="1316" w:type="dxa"/>
            <w:tcBorders>
              <w:right w:val="single" w:sz="4" w:space="0" w:color="000000"/>
            </w:tcBorders>
            <w:vAlign w:val="center"/>
          </w:tcPr>
          <w:p w14:paraId="478AB548" w14:textId="77777777" w:rsidR="00152A1D" w:rsidRPr="00923224" w:rsidRDefault="00152A1D" w:rsidP="00585CE4">
            <w:pPr>
              <w:rPr>
                <w:sz w:val="17"/>
                <w:szCs w:val="17"/>
              </w:rPr>
            </w:pPr>
          </w:p>
        </w:tc>
        <w:tc>
          <w:tcPr>
            <w:tcW w:w="1820" w:type="dxa"/>
            <w:tcBorders>
              <w:top w:val="single" w:sz="4" w:space="0" w:color="000000"/>
              <w:left w:val="single" w:sz="4" w:space="0" w:color="000000"/>
              <w:bottom w:val="single" w:sz="4" w:space="0" w:color="000000"/>
              <w:right w:val="single" w:sz="4" w:space="0" w:color="000000"/>
            </w:tcBorders>
            <w:vAlign w:val="center"/>
          </w:tcPr>
          <w:p w14:paraId="2F595782" w14:textId="77777777" w:rsidR="00152A1D" w:rsidRPr="00923224" w:rsidRDefault="00152A1D" w:rsidP="00585CE4">
            <w:pPr>
              <w:ind w:left="80"/>
              <w:rPr>
                <w:sz w:val="17"/>
                <w:szCs w:val="17"/>
              </w:rPr>
            </w:pPr>
            <w:r w:rsidRPr="00923224">
              <w:rPr>
                <w:rFonts w:eastAsia="Times New Roman"/>
                <w:color w:val="231F20"/>
                <w:sz w:val="17"/>
                <w:szCs w:val="17"/>
              </w:rPr>
              <w:t>E 141</w:t>
            </w:r>
          </w:p>
        </w:tc>
        <w:tc>
          <w:tcPr>
            <w:tcW w:w="3065" w:type="dxa"/>
            <w:tcBorders>
              <w:top w:val="single" w:sz="4" w:space="0" w:color="000000"/>
              <w:left w:val="single" w:sz="4" w:space="0" w:color="000000"/>
              <w:bottom w:val="single" w:sz="4" w:space="0" w:color="000000"/>
              <w:right w:val="single" w:sz="4" w:space="0" w:color="000000"/>
            </w:tcBorders>
            <w:vAlign w:val="center"/>
          </w:tcPr>
          <w:p w14:paraId="117EF397" w14:textId="77777777" w:rsidR="00152A1D" w:rsidRPr="00923224" w:rsidRDefault="00152A1D" w:rsidP="00585CE4">
            <w:pPr>
              <w:ind w:left="80"/>
              <w:rPr>
                <w:sz w:val="17"/>
                <w:szCs w:val="17"/>
              </w:rPr>
            </w:pPr>
            <w:r w:rsidRPr="00923224">
              <w:rPr>
                <w:sz w:val="17"/>
                <w:szCs w:val="17"/>
              </w:rPr>
              <w:t>Klorofillerin ve klorofilinlerin bakır kompleksleri</w:t>
            </w:r>
          </w:p>
        </w:tc>
        <w:tc>
          <w:tcPr>
            <w:tcW w:w="2254" w:type="dxa"/>
            <w:tcBorders>
              <w:top w:val="single" w:sz="4" w:space="0" w:color="000000"/>
              <w:left w:val="single" w:sz="4" w:space="0" w:color="000000"/>
              <w:bottom w:val="single" w:sz="4" w:space="0" w:color="000000"/>
              <w:right w:val="single" w:sz="4" w:space="0" w:color="000000"/>
            </w:tcBorders>
            <w:vAlign w:val="center"/>
          </w:tcPr>
          <w:p w14:paraId="4E53A7C5" w14:textId="77777777" w:rsidR="00152A1D" w:rsidRPr="00923224" w:rsidRDefault="00152A1D" w:rsidP="00585CE4">
            <w:pPr>
              <w:ind w:left="80"/>
              <w:rPr>
                <w:sz w:val="17"/>
                <w:szCs w:val="17"/>
              </w:rPr>
            </w:pPr>
            <w:r w:rsidRPr="00923224">
              <w:rPr>
                <w:rFonts w:eastAsia="Times New Roman"/>
                <w:i/>
                <w:iCs/>
                <w:color w:val="231F20"/>
                <w:sz w:val="17"/>
                <w:szCs w:val="17"/>
              </w:rPr>
              <w:t>quantum satis</w:t>
            </w:r>
          </w:p>
        </w:tc>
        <w:tc>
          <w:tcPr>
            <w:tcW w:w="1442" w:type="dxa"/>
            <w:tcBorders>
              <w:top w:val="single" w:sz="4" w:space="0" w:color="000000"/>
              <w:left w:val="single" w:sz="4" w:space="0" w:color="000000"/>
              <w:bottom w:val="single" w:sz="4" w:space="0" w:color="000000"/>
              <w:right w:val="single" w:sz="4" w:space="0" w:color="000000"/>
            </w:tcBorders>
            <w:vAlign w:val="center"/>
          </w:tcPr>
          <w:p w14:paraId="7A580814" w14:textId="77777777" w:rsidR="00152A1D" w:rsidRPr="00923224" w:rsidRDefault="00152A1D" w:rsidP="00585CE4">
            <w:pPr>
              <w:ind w:left="143" w:right="200"/>
              <w:rPr>
                <w:sz w:val="17"/>
                <w:szCs w:val="17"/>
              </w:rPr>
            </w:pPr>
          </w:p>
        </w:tc>
        <w:tc>
          <w:tcPr>
            <w:tcW w:w="4367" w:type="dxa"/>
            <w:tcBorders>
              <w:top w:val="single" w:sz="4" w:space="0" w:color="000000"/>
              <w:left w:val="single" w:sz="4" w:space="0" w:color="000000"/>
              <w:bottom w:val="single" w:sz="4" w:space="0" w:color="000000"/>
            </w:tcBorders>
            <w:vAlign w:val="center"/>
          </w:tcPr>
          <w:p w14:paraId="1E3AED77" w14:textId="77777777" w:rsidR="00152A1D" w:rsidRPr="00923224" w:rsidRDefault="00152A1D" w:rsidP="00585CE4">
            <w:pPr>
              <w:ind w:left="80"/>
              <w:rPr>
                <w:sz w:val="17"/>
                <w:szCs w:val="17"/>
              </w:rPr>
            </w:pPr>
            <w:r w:rsidRPr="00923224">
              <w:rPr>
                <w:rFonts w:eastAsia="Times New Roman"/>
                <w:color w:val="231F20"/>
                <w:sz w:val="17"/>
                <w:szCs w:val="17"/>
              </w:rPr>
              <w:t>sadece deniz yosunu bazlı balık yumurtası analogları</w:t>
            </w:r>
          </w:p>
        </w:tc>
      </w:tr>
      <w:tr w:rsidR="00152A1D" w:rsidRPr="00923224" w14:paraId="10A58BF1" w14:textId="77777777" w:rsidTr="005373C5">
        <w:trPr>
          <w:trHeight w:val="635"/>
        </w:trPr>
        <w:tc>
          <w:tcPr>
            <w:tcW w:w="1316" w:type="dxa"/>
            <w:tcBorders>
              <w:right w:val="single" w:sz="4" w:space="0" w:color="000000"/>
            </w:tcBorders>
            <w:vAlign w:val="center"/>
          </w:tcPr>
          <w:p w14:paraId="0F83D938" w14:textId="77777777" w:rsidR="00152A1D" w:rsidRPr="00923224" w:rsidRDefault="00152A1D" w:rsidP="00585CE4">
            <w:pPr>
              <w:rPr>
                <w:sz w:val="17"/>
                <w:szCs w:val="17"/>
              </w:rPr>
            </w:pPr>
          </w:p>
        </w:tc>
        <w:tc>
          <w:tcPr>
            <w:tcW w:w="1820" w:type="dxa"/>
            <w:tcBorders>
              <w:top w:val="single" w:sz="4" w:space="0" w:color="000000"/>
              <w:left w:val="single" w:sz="4" w:space="0" w:color="000000"/>
              <w:bottom w:val="single" w:sz="4" w:space="0" w:color="000000"/>
              <w:right w:val="single" w:sz="4" w:space="0" w:color="000000"/>
            </w:tcBorders>
            <w:vAlign w:val="center"/>
          </w:tcPr>
          <w:p w14:paraId="5030FB0E" w14:textId="77777777" w:rsidR="00152A1D" w:rsidRPr="00923224" w:rsidRDefault="00152A1D" w:rsidP="00585CE4">
            <w:pPr>
              <w:ind w:left="80"/>
              <w:rPr>
                <w:sz w:val="17"/>
                <w:szCs w:val="17"/>
              </w:rPr>
            </w:pPr>
            <w:r w:rsidRPr="00923224">
              <w:rPr>
                <w:rFonts w:eastAsia="Times New Roman"/>
                <w:color w:val="231F20"/>
                <w:sz w:val="17"/>
                <w:szCs w:val="17"/>
              </w:rPr>
              <w:t>E 150a</w:t>
            </w:r>
          </w:p>
        </w:tc>
        <w:tc>
          <w:tcPr>
            <w:tcW w:w="3065" w:type="dxa"/>
            <w:tcBorders>
              <w:top w:val="single" w:sz="4" w:space="0" w:color="000000"/>
              <w:left w:val="single" w:sz="4" w:space="0" w:color="000000"/>
              <w:bottom w:val="single" w:sz="4" w:space="0" w:color="000000"/>
              <w:right w:val="single" w:sz="4" w:space="0" w:color="000000"/>
            </w:tcBorders>
            <w:vAlign w:val="center"/>
          </w:tcPr>
          <w:p w14:paraId="021C2D65" w14:textId="77777777" w:rsidR="00152A1D" w:rsidRPr="00923224" w:rsidRDefault="00152A1D" w:rsidP="00585CE4">
            <w:pPr>
              <w:ind w:left="80"/>
              <w:rPr>
                <w:sz w:val="17"/>
                <w:szCs w:val="17"/>
              </w:rPr>
            </w:pPr>
            <w:r w:rsidRPr="00923224">
              <w:rPr>
                <w:rFonts w:eastAsia="Times New Roman"/>
                <w:color w:val="231F20"/>
                <w:sz w:val="17"/>
                <w:szCs w:val="17"/>
              </w:rPr>
              <w:t>Sade karamel</w:t>
            </w:r>
          </w:p>
        </w:tc>
        <w:tc>
          <w:tcPr>
            <w:tcW w:w="2254" w:type="dxa"/>
            <w:tcBorders>
              <w:top w:val="single" w:sz="4" w:space="0" w:color="000000"/>
              <w:left w:val="single" w:sz="4" w:space="0" w:color="000000"/>
              <w:bottom w:val="single" w:sz="4" w:space="0" w:color="000000"/>
              <w:right w:val="single" w:sz="4" w:space="0" w:color="000000"/>
            </w:tcBorders>
            <w:vAlign w:val="center"/>
          </w:tcPr>
          <w:p w14:paraId="0E061EFC" w14:textId="77777777" w:rsidR="00152A1D" w:rsidRPr="00923224" w:rsidRDefault="00152A1D" w:rsidP="00585CE4">
            <w:pPr>
              <w:ind w:left="80"/>
              <w:rPr>
                <w:sz w:val="17"/>
                <w:szCs w:val="17"/>
              </w:rPr>
            </w:pPr>
            <w:r w:rsidRPr="00923224">
              <w:rPr>
                <w:rFonts w:eastAsia="Times New Roman"/>
                <w:i/>
                <w:iCs/>
                <w:color w:val="231F20"/>
                <w:sz w:val="17"/>
                <w:szCs w:val="17"/>
              </w:rPr>
              <w:t>quantum satis</w:t>
            </w:r>
          </w:p>
        </w:tc>
        <w:tc>
          <w:tcPr>
            <w:tcW w:w="1442" w:type="dxa"/>
            <w:tcBorders>
              <w:top w:val="single" w:sz="4" w:space="0" w:color="000000"/>
              <w:left w:val="single" w:sz="4" w:space="0" w:color="000000"/>
              <w:bottom w:val="single" w:sz="4" w:space="0" w:color="000000"/>
              <w:right w:val="single" w:sz="4" w:space="0" w:color="000000"/>
            </w:tcBorders>
            <w:vAlign w:val="center"/>
          </w:tcPr>
          <w:p w14:paraId="1BDF723B" w14:textId="77777777" w:rsidR="00152A1D" w:rsidRPr="00923224" w:rsidRDefault="00152A1D" w:rsidP="00585CE4">
            <w:pPr>
              <w:ind w:left="143" w:right="200"/>
              <w:rPr>
                <w:sz w:val="17"/>
                <w:szCs w:val="17"/>
              </w:rPr>
            </w:pPr>
          </w:p>
        </w:tc>
        <w:tc>
          <w:tcPr>
            <w:tcW w:w="4367" w:type="dxa"/>
            <w:tcBorders>
              <w:top w:val="single" w:sz="4" w:space="0" w:color="000000"/>
              <w:left w:val="single" w:sz="4" w:space="0" w:color="000000"/>
              <w:bottom w:val="single" w:sz="4" w:space="0" w:color="000000"/>
            </w:tcBorders>
            <w:vAlign w:val="center"/>
          </w:tcPr>
          <w:p w14:paraId="662E1341" w14:textId="77777777" w:rsidR="00152A1D" w:rsidRPr="00923224" w:rsidRDefault="00152A1D" w:rsidP="00C22D6F">
            <w:pPr>
              <w:rPr>
                <w:sz w:val="17"/>
                <w:szCs w:val="17"/>
              </w:rPr>
            </w:pPr>
            <w:r w:rsidRPr="00923224">
              <w:rPr>
                <w:rFonts w:eastAsia="Times New Roman"/>
                <w:color w:val="231F20"/>
                <w:sz w:val="17"/>
                <w:szCs w:val="17"/>
              </w:rPr>
              <w:t xml:space="preserve">  sadece deniz yosunu bazlı balık yumurtası analogları</w:t>
            </w:r>
          </w:p>
        </w:tc>
      </w:tr>
      <w:tr w:rsidR="00152A1D" w:rsidRPr="00923224" w14:paraId="4CD558F8" w14:textId="77777777" w:rsidTr="005373C5">
        <w:trPr>
          <w:trHeight w:val="635"/>
        </w:trPr>
        <w:tc>
          <w:tcPr>
            <w:tcW w:w="1316" w:type="dxa"/>
            <w:tcBorders>
              <w:right w:val="single" w:sz="4" w:space="0" w:color="000000"/>
            </w:tcBorders>
            <w:vAlign w:val="center"/>
          </w:tcPr>
          <w:p w14:paraId="39F66289" w14:textId="77777777" w:rsidR="00152A1D" w:rsidRPr="00923224" w:rsidRDefault="00152A1D" w:rsidP="00585CE4">
            <w:pPr>
              <w:rPr>
                <w:sz w:val="17"/>
                <w:szCs w:val="17"/>
              </w:rPr>
            </w:pPr>
          </w:p>
        </w:tc>
        <w:tc>
          <w:tcPr>
            <w:tcW w:w="1820" w:type="dxa"/>
            <w:tcBorders>
              <w:top w:val="single" w:sz="4" w:space="0" w:color="000000"/>
              <w:left w:val="single" w:sz="4" w:space="0" w:color="000000"/>
              <w:bottom w:val="single" w:sz="4" w:space="0" w:color="000000"/>
              <w:right w:val="single" w:sz="4" w:space="0" w:color="000000"/>
            </w:tcBorders>
            <w:vAlign w:val="center"/>
          </w:tcPr>
          <w:p w14:paraId="3C2EEE46" w14:textId="77777777" w:rsidR="00152A1D" w:rsidRPr="00923224" w:rsidRDefault="00152A1D" w:rsidP="00585CE4">
            <w:pPr>
              <w:ind w:left="80"/>
              <w:rPr>
                <w:rFonts w:eastAsia="Times New Roman"/>
                <w:color w:val="231F20"/>
                <w:sz w:val="17"/>
                <w:szCs w:val="17"/>
              </w:rPr>
            </w:pPr>
            <w:r w:rsidRPr="00923224">
              <w:rPr>
                <w:rFonts w:eastAsia="Times New Roman"/>
                <w:color w:val="231F20"/>
                <w:sz w:val="17"/>
                <w:szCs w:val="17"/>
              </w:rPr>
              <w:t>E 150a-d</w:t>
            </w:r>
          </w:p>
        </w:tc>
        <w:tc>
          <w:tcPr>
            <w:tcW w:w="3065" w:type="dxa"/>
            <w:tcBorders>
              <w:top w:val="single" w:sz="4" w:space="0" w:color="000000"/>
              <w:left w:val="single" w:sz="4" w:space="0" w:color="000000"/>
              <w:bottom w:val="single" w:sz="4" w:space="0" w:color="000000"/>
              <w:right w:val="single" w:sz="4" w:space="0" w:color="000000"/>
            </w:tcBorders>
            <w:vAlign w:val="center"/>
          </w:tcPr>
          <w:p w14:paraId="6F77B85C" w14:textId="77777777" w:rsidR="00152A1D" w:rsidRPr="00923224" w:rsidRDefault="00152A1D" w:rsidP="00585CE4">
            <w:pPr>
              <w:ind w:left="80"/>
              <w:rPr>
                <w:rFonts w:eastAsia="Times New Roman"/>
                <w:color w:val="231F20"/>
                <w:sz w:val="17"/>
                <w:szCs w:val="17"/>
              </w:rPr>
            </w:pPr>
            <w:r w:rsidRPr="00923224">
              <w:rPr>
                <w:rFonts w:eastAsia="Times New Roman"/>
                <w:color w:val="231F20"/>
                <w:sz w:val="17"/>
                <w:szCs w:val="17"/>
              </w:rPr>
              <w:t>Karameller</w:t>
            </w:r>
          </w:p>
        </w:tc>
        <w:tc>
          <w:tcPr>
            <w:tcW w:w="2254" w:type="dxa"/>
            <w:tcBorders>
              <w:top w:val="single" w:sz="4" w:space="0" w:color="000000"/>
              <w:left w:val="single" w:sz="4" w:space="0" w:color="000000"/>
              <w:bottom w:val="single" w:sz="4" w:space="0" w:color="000000"/>
              <w:right w:val="single" w:sz="4" w:space="0" w:color="000000"/>
            </w:tcBorders>
            <w:vAlign w:val="center"/>
          </w:tcPr>
          <w:p w14:paraId="5EE8A5D2" w14:textId="77777777" w:rsidR="00152A1D" w:rsidRPr="00923224" w:rsidRDefault="00152A1D" w:rsidP="00585CE4">
            <w:pPr>
              <w:ind w:left="80"/>
              <w:rPr>
                <w:rFonts w:eastAsia="Times New Roman"/>
                <w:i/>
                <w:iCs/>
                <w:color w:val="231F20"/>
                <w:sz w:val="17"/>
                <w:szCs w:val="17"/>
              </w:rPr>
            </w:pPr>
            <w:r w:rsidRPr="00923224">
              <w:rPr>
                <w:rFonts w:eastAsia="Times New Roman"/>
                <w:i/>
                <w:iCs/>
                <w:color w:val="231F20"/>
                <w:sz w:val="17"/>
                <w:szCs w:val="17"/>
              </w:rPr>
              <w:t>quantum satis</w:t>
            </w:r>
          </w:p>
        </w:tc>
        <w:tc>
          <w:tcPr>
            <w:tcW w:w="1442" w:type="dxa"/>
            <w:tcBorders>
              <w:top w:val="single" w:sz="4" w:space="0" w:color="000000"/>
              <w:left w:val="single" w:sz="4" w:space="0" w:color="000000"/>
              <w:bottom w:val="single" w:sz="4" w:space="0" w:color="000000"/>
              <w:right w:val="single" w:sz="4" w:space="0" w:color="000000"/>
            </w:tcBorders>
            <w:vAlign w:val="center"/>
          </w:tcPr>
          <w:p w14:paraId="1E2E41A2" w14:textId="77777777" w:rsidR="00152A1D" w:rsidRPr="00923224" w:rsidRDefault="00152A1D" w:rsidP="00585CE4">
            <w:pPr>
              <w:ind w:left="143" w:right="200"/>
              <w:rPr>
                <w:sz w:val="17"/>
                <w:szCs w:val="17"/>
              </w:rPr>
            </w:pPr>
          </w:p>
        </w:tc>
        <w:tc>
          <w:tcPr>
            <w:tcW w:w="4367" w:type="dxa"/>
            <w:tcBorders>
              <w:top w:val="single" w:sz="4" w:space="0" w:color="000000"/>
              <w:left w:val="single" w:sz="4" w:space="0" w:color="000000"/>
              <w:bottom w:val="single" w:sz="4" w:space="0" w:color="000000"/>
            </w:tcBorders>
            <w:vAlign w:val="center"/>
          </w:tcPr>
          <w:p w14:paraId="6F989D3E" w14:textId="77777777" w:rsidR="00152A1D" w:rsidRPr="00923224" w:rsidRDefault="00C41D56" w:rsidP="00585CE4">
            <w:pPr>
              <w:ind w:left="80"/>
              <w:rPr>
                <w:rFonts w:eastAsia="Times New Roman"/>
                <w:color w:val="231F20"/>
                <w:sz w:val="17"/>
                <w:szCs w:val="17"/>
              </w:rPr>
            </w:pPr>
            <w:r w:rsidRPr="00923224">
              <w:rPr>
                <w:sz w:val="17"/>
                <w:szCs w:val="17"/>
              </w:rPr>
              <w:t>sadece kırmızı meyvelerin korumaları</w:t>
            </w:r>
          </w:p>
        </w:tc>
      </w:tr>
    </w:tbl>
    <w:p w14:paraId="2FC30F44" w14:textId="77777777" w:rsidR="00D65258" w:rsidRPr="00923224" w:rsidRDefault="00D65258">
      <w:pPr>
        <w:rPr>
          <w:sz w:val="17"/>
          <w:szCs w:val="17"/>
        </w:rPr>
        <w:sectPr w:rsidR="00D65258" w:rsidRPr="00923224" w:rsidSect="005373C5">
          <w:type w:val="continuous"/>
          <w:pgSz w:w="16840" w:h="11906" w:orient="landscape"/>
          <w:pgMar w:top="1237" w:right="958" w:bottom="865" w:left="1080" w:header="0" w:footer="0" w:gutter="0"/>
          <w:cols w:space="708" w:equalWidth="0">
            <w:col w:w="14800"/>
          </w:cols>
        </w:sectPr>
      </w:pPr>
    </w:p>
    <w:tbl>
      <w:tblPr>
        <w:tblW w:w="14208" w:type="dxa"/>
        <w:tblInd w:w="672" w:type="dxa"/>
        <w:tblLayout w:type="fixed"/>
        <w:tblCellMar>
          <w:left w:w="0" w:type="dxa"/>
          <w:right w:w="0" w:type="dxa"/>
        </w:tblCellMar>
        <w:tblLook w:val="04A0" w:firstRow="1" w:lastRow="0" w:firstColumn="1" w:lastColumn="0" w:noHBand="0" w:noVBand="1"/>
      </w:tblPr>
      <w:tblGrid>
        <w:gridCol w:w="1274"/>
        <w:gridCol w:w="1806"/>
        <w:gridCol w:w="3065"/>
        <w:gridCol w:w="2254"/>
        <w:gridCol w:w="1442"/>
        <w:gridCol w:w="4367"/>
      </w:tblGrid>
      <w:tr w:rsidR="007003FF" w:rsidRPr="00923224" w14:paraId="54F9DF2C" w14:textId="77777777" w:rsidTr="005373C5">
        <w:trPr>
          <w:trHeight w:val="710"/>
        </w:trPr>
        <w:tc>
          <w:tcPr>
            <w:tcW w:w="1274" w:type="dxa"/>
            <w:tcBorders>
              <w:top w:val="single" w:sz="4" w:space="0" w:color="000000"/>
              <w:bottom w:val="single" w:sz="4" w:space="0" w:color="000000"/>
              <w:right w:val="single" w:sz="4" w:space="0" w:color="000000"/>
            </w:tcBorders>
            <w:vAlign w:val="center"/>
          </w:tcPr>
          <w:p w14:paraId="692D7021" w14:textId="77777777" w:rsidR="007003FF" w:rsidRPr="00923224" w:rsidRDefault="007003FF" w:rsidP="00BC7278">
            <w:pPr>
              <w:rPr>
                <w:sz w:val="17"/>
                <w:szCs w:val="17"/>
              </w:rPr>
            </w:pPr>
            <w:bookmarkStart w:id="35" w:name="page101"/>
            <w:bookmarkEnd w:id="35"/>
            <w:r w:rsidRPr="00923224">
              <w:rPr>
                <w:rFonts w:eastAsia="Times New Roman"/>
                <w:color w:val="231F20"/>
                <w:sz w:val="17"/>
                <w:szCs w:val="17"/>
              </w:rPr>
              <w:t>Kategori</w:t>
            </w:r>
            <w:r w:rsidR="00BC7278" w:rsidRPr="00923224">
              <w:rPr>
                <w:rFonts w:eastAsia="Times New Roman"/>
                <w:color w:val="231F20"/>
                <w:sz w:val="17"/>
                <w:szCs w:val="17"/>
              </w:rPr>
              <w:t xml:space="preserve"> n</w:t>
            </w:r>
            <w:r w:rsidRPr="00923224">
              <w:rPr>
                <w:rFonts w:eastAsia="Times New Roman"/>
                <w:color w:val="231F20"/>
                <w:sz w:val="17"/>
                <w:szCs w:val="17"/>
              </w:rPr>
              <w:t>umarası</w:t>
            </w:r>
          </w:p>
        </w:tc>
        <w:tc>
          <w:tcPr>
            <w:tcW w:w="1806" w:type="dxa"/>
            <w:tcBorders>
              <w:top w:val="single" w:sz="4" w:space="0" w:color="000000"/>
              <w:left w:val="single" w:sz="4" w:space="0" w:color="000000"/>
              <w:bottom w:val="single" w:sz="4" w:space="0" w:color="000000"/>
              <w:right w:val="single" w:sz="4" w:space="0" w:color="000000"/>
            </w:tcBorders>
            <w:vAlign w:val="center"/>
          </w:tcPr>
          <w:p w14:paraId="0F338652" w14:textId="77777777" w:rsidR="007003FF" w:rsidRPr="00923224" w:rsidRDefault="007003FF" w:rsidP="007003FF">
            <w:pPr>
              <w:ind w:left="80"/>
              <w:jc w:val="center"/>
              <w:rPr>
                <w:rFonts w:eastAsia="Times New Roman"/>
                <w:color w:val="231F20"/>
                <w:sz w:val="17"/>
                <w:szCs w:val="17"/>
              </w:rPr>
            </w:pPr>
            <w:r w:rsidRPr="00923224">
              <w:rPr>
                <w:rFonts w:eastAsia="Times New Roman"/>
                <w:color w:val="231F20"/>
                <w:sz w:val="17"/>
                <w:szCs w:val="17"/>
              </w:rPr>
              <w:t>E-kodu</w:t>
            </w:r>
          </w:p>
        </w:tc>
        <w:tc>
          <w:tcPr>
            <w:tcW w:w="3065" w:type="dxa"/>
            <w:tcBorders>
              <w:top w:val="single" w:sz="4" w:space="0" w:color="000000"/>
              <w:left w:val="single" w:sz="4" w:space="0" w:color="000000"/>
              <w:bottom w:val="single" w:sz="4" w:space="0" w:color="000000"/>
              <w:right w:val="single" w:sz="4" w:space="0" w:color="000000"/>
            </w:tcBorders>
            <w:vAlign w:val="center"/>
          </w:tcPr>
          <w:p w14:paraId="46B4B395" w14:textId="77777777" w:rsidR="007003FF" w:rsidRPr="00923224" w:rsidRDefault="007003FF" w:rsidP="007003FF">
            <w:pPr>
              <w:ind w:left="80"/>
              <w:jc w:val="center"/>
              <w:rPr>
                <w:rFonts w:eastAsia="Times New Roman"/>
                <w:color w:val="231F20"/>
                <w:sz w:val="17"/>
                <w:szCs w:val="17"/>
              </w:rPr>
            </w:pPr>
            <w:r w:rsidRPr="00923224">
              <w:rPr>
                <w:rFonts w:eastAsia="Times New Roman"/>
                <w:color w:val="231F20"/>
                <w:sz w:val="17"/>
                <w:szCs w:val="17"/>
              </w:rPr>
              <w:t>Adı</w:t>
            </w:r>
          </w:p>
        </w:tc>
        <w:tc>
          <w:tcPr>
            <w:tcW w:w="2254" w:type="dxa"/>
            <w:tcBorders>
              <w:top w:val="single" w:sz="4" w:space="0" w:color="000000"/>
              <w:left w:val="single" w:sz="4" w:space="0" w:color="000000"/>
              <w:bottom w:val="single" w:sz="4" w:space="0" w:color="000000"/>
              <w:right w:val="single" w:sz="4" w:space="0" w:color="000000"/>
            </w:tcBorders>
            <w:vAlign w:val="center"/>
          </w:tcPr>
          <w:p w14:paraId="1D5A3306" w14:textId="77777777" w:rsidR="007003FF" w:rsidRPr="00923224" w:rsidRDefault="007003FF" w:rsidP="007003FF">
            <w:pPr>
              <w:ind w:left="80"/>
              <w:jc w:val="center"/>
              <w:rPr>
                <w:rFonts w:eastAsia="Times New Roman"/>
                <w:i/>
                <w:iCs/>
                <w:color w:val="231F20"/>
                <w:sz w:val="17"/>
                <w:szCs w:val="17"/>
              </w:rPr>
            </w:pPr>
            <w:r w:rsidRPr="00923224">
              <w:rPr>
                <w:rFonts w:eastAsia="Times New Roman"/>
                <w:color w:val="231F20"/>
                <w:sz w:val="17"/>
                <w:szCs w:val="17"/>
              </w:rPr>
              <w:t>Maksimum miktar (</w:t>
            </w:r>
            <w:r w:rsidR="005073D8" w:rsidRPr="00923224">
              <w:rPr>
                <w:rFonts w:eastAsia="Times New Roman"/>
                <w:color w:val="231F20"/>
                <w:sz w:val="17"/>
                <w:szCs w:val="17"/>
              </w:rPr>
              <w:t>mg/l veya mg/kg</w:t>
            </w:r>
            <w:r w:rsidRPr="00923224">
              <w:rPr>
                <w:rFonts w:eastAsia="Times New Roman"/>
                <w:color w:val="231F20"/>
                <w:sz w:val="17"/>
                <w:szCs w:val="17"/>
              </w:rPr>
              <w:t>)</w:t>
            </w:r>
          </w:p>
        </w:tc>
        <w:tc>
          <w:tcPr>
            <w:tcW w:w="1442" w:type="dxa"/>
            <w:tcBorders>
              <w:top w:val="single" w:sz="4" w:space="0" w:color="000000"/>
              <w:left w:val="single" w:sz="4" w:space="0" w:color="000000"/>
              <w:bottom w:val="single" w:sz="4" w:space="0" w:color="000000"/>
              <w:right w:val="single" w:sz="4" w:space="0" w:color="000000"/>
            </w:tcBorders>
            <w:vAlign w:val="center"/>
          </w:tcPr>
          <w:p w14:paraId="28642321" w14:textId="77777777" w:rsidR="007003FF" w:rsidRPr="00923224" w:rsidRDefault="007003FF" w:rsidP="007003FF">
            <w:pPr>
              <w:jc w:val="center"/>
              <w:rPr>
                <w:sz w:val="17"/>
                <w:szCs w:val="17"/>
              </w:rPr>
            </w:pPr>
            <w:r w:rsidRPr="00923224">
              <w:rPr>
                <w:rFonts w:eastAsia="Times New Roman"/>
                <w:color w:val="231F20"/>
                <w:sz w:val="17"/>
                <w:szCs w:val="17"/>
              </w:rPr>
              <w:t>Dipnotlar</w:t>
            </w:r>
          </w:p>
        </w:tc>
        <w:tc>
          <w:tcPr>
            <w:tcW w:w="4367" w:type="dxa"/>
            <w:tcBorders>
              <w:top w:val="single" w:sz="4" w:space="0" w:color="000000"/>
              <w:left w:val="single" w:sz="4" w:space="0" w:color="000000"/>
              <w:bottom w:val="single" w:sz="4" w:space="0" w:color="000000"/>
            </w:tcBorders>
            <w:vAlign w:val="center"/>
          </w:tcPr>
          <w:p w14:paraId="24A47A70" w14:textId="77777777" w:rsidR="007003FF" w:rsidRPr="00923224" w:rsidRDefault="007003FF" w:rsidP="007003FF">
            <w:pPr>
              <w:ind w:left="80"/>
              <w:jc w:val="center"/>
              <w:rPr>
                <w:rFonts w:eastAsia="Times New Roman"/>
                <w:color w:val="231F20"/>
                <w:sz w:val="17"/>
                <w:szCs w:val="17"/>
              </w:rPr>
            </w:pPr>
            <w:r w:rsidRPr="00923224">
              <w:rPr>
                <w:rFonts w:eastAsia="Times New Roman"/>
                <w:color w:val="231F20"/>
                <w:sz w:val="17"/>
                <w:szCs w:val="17"/>
              </w:rPr>
              <w:t>Sınırlamalar/istisnalar</w:t>
            </w:r>
          </w:p>
        </w:tc>
      </w:tr>
      <w:tr w:rsidR="007003FF" w:rsidRPr="00923224" w14:paraId="23803654" w14:textId="77777777" w:rsidTr="005373C5">
        <w:trPr>
          <w:trHeight w:val="710"/>
        </w:trPr>
        <w:tc>
          <w:tcPr>
            <w:tcW w:w="1274" w:type="dxa"/>
            <w:tcBorders>
              <w:top w:val="single" w:sz="4" w:space="0" w:color="000000"/>
              <w:right w:val="single" w:sz="4" w:space="0" w:color="000000"/>
            </w:tcBorders>
            <w:vAlign w:val="center"/>
          </w:tcPr>
          <w:p w14:paraId="10F37593" w14:textId="77777777" w:rsidR="007003FF" w:rsidRPr="00923224" w:rsidRDefault="007003FF" w:rsidP="007003FF">
            <w:pPr>
              <w:rPr>
                <w:sz w:val="17"/>
                <w:szCs w:val="17"/>
              </w:rPr>
            </w:pPr>
          </w:p>
        </w:tc>
        <w:tc>
          <w:tcPr>
            <w:tcW w:w="1806" w:type="dxa"/>
            <w:tcBorders>
              <w:top w:val="single" w:sz="4" w:space="0" w:color="000000"/>
              <w:left w:val="single" w:sz="4" w:space="0" w:color="000000"/>
              <w:bottom w:val="single" w:sz="4" w:space="0" w:color="000000"/>
              <w:right w:val="single" w:sz="4" w:space="0" w:color="000000"/>
            </w:tcBorders>
            <w:vAlign w:val="center"/>
          </w:tcPr>
          <w:p w14:paraId="66F25307" w14:textId="77777777" w:rsidR="007003FF" w:rsidRPr="00923224" w:rsidRDefault="007003FF" w:rsidP="007003FF">
            <w:pPr>
              <w:ind w:left="80"/>
              <w:rPr>
                <w:sz w:val="17"/>
                <w:szCs w:val="17"/>
              </w:rPr>
            </w:pPr>
            <w:r w:rsidRPr="00923224">
              <w:rPr>
                <w:rFonts w:eastAsia="Times New Roman"/>
                <w:color w:val="231F20"/>
                <w:sz w:val="17"/>
                <w:szCs w:val="17"/>
              </w:rPr>
              <w:t>E 153</w:t>
            </w:r>
          </w:p>
        </w:tc>
        <w:tc>
          <w:tcPr>
            <w:tcW w:w="3065" w:type="dxa"/>
            <w:tcBorders>
              <w:top w:val="single" w:sz="4" w:space="0" w:color="000000"/>
              <w:left w:val="single" w:sz="4" w:space="0" w:color="000000"/>
              <w:bottom w:val="single" w:sz="4" w:space="0" w:color="000000"/>
              <w:right w:val="single" w:sz="4" w:space="0" w:color="000000"/>
            </w:tcBorders>
            <w:vAlign w:val="center"/>
          </w:tcPr>
          <w:p w14:paraId="79683072" w14:textId="77777777" w:rsidR="007003FF" w:rsidRPr="00923224" w:rsidRDefault="007003FF" w:rsidP="007003FF">
            <w:pPr>
              <w:ind w:left="80"/>
              <w:rPr>
                <w:sz w:val="17"/>
                <w:szCs w:val="17"/>
              </w:rPr>
            </w:pPr>
            <w:r w:rsidRPr="00923224">
              <w:rPr>
                <w:rFonts w:eastAsia="Times New Roman"/>
                <w:color w:val="231F20"/>
                <w:sz w:val="17"/>
                <w:szCs w:val="17"/>
              </w:rPr>
              <w:t>Bitkisel karbon</w:t>
            </w:r>
          </w:p>
        </w:tc>
        <w:tc>
          <w:tcPr>
            <w:tcW w:w="2254" w:type="dxa"/>
            <w:tcBorders>
              <w:top w:val="single" w:sz="4" w:space="0" w:color="000000"/>
              <w:left w:val="single" w:sz="4" w:space="0" w:color="000000"/>
              <w:bottom w:val="single" w:sz="4" w:space="0" w:color="000000"/>
              <w:right w:val="single" w:sz="4" w:space="0" w:color="000000"/>
            </w:tcBorders>
            <w:vAlign w:val="center"/>
          </w:tcPr>
          <w:p w14:paraId="2D177DC0" w14:textId="77777777" w:rsidR="007003FF" w:rsidRPr="00923224" w:rsidRDefault="007003FF" w:rsidP="007003FF">
            <w:pPr>
              <w:ind w:left="80"/>
              <w:rPr>
                <w:sz w:val="17"/>
                <w:szCs w:val="17"/>
              </w:rPr>
            </w:pPr>
            <w:r w:rsidRPr="00923224">
              <w:rPr>
                <w:rFonts w:eastAsia="Times New Roman"/>
                <w:i/>
                <w:iCs/>
                <w:color w:val="231F20"/>
                <w:sz w:val="17"/>
                <w:szCs w:val="17"/>
              </w:rPr>
              <w:t>quantum satis</w:t>
            </w:r>
          </w:p>
        </w:tc>
        <w:tc>
          <w:tcPr>
            <w:tcW w:w="1442" w:type="dxa"/>
            <w:tcBorders>
              <w:top w:val="single" w:sz="4" w:space="0" w:color="000000"/>
              <w:left w:val="single" w:sz="4" w:space="0" w:color="000000"/>
              <w:bottom w:val="single" w:sz="4" w:space="0" w:color="000000"/>
              <w:right w:val="single" w:sz="4" w:space="0" w:color="000000"/>
            </w:tcBorders>
            <w:vAlign w:val="center"/>
          </w:tcPr>
          <w:p w14:paraId="793FFDCC" w14:textId="77777777" w:rsidR="007003FF" w:rsidRPr="00923224" w:rsidRDefault="007003FF" w:rsidP="007003FF">
            <w:pPr>
              <w:rPr>
                <w:sz w:val="17"/>
                <w:szCs w:val="17"/>
              </w:rPr>
            </w:pPr>
          </w:p>
        </w:tc>
        <w:tc>
          <w:tcPr>
            <w:tcW w:w="4367" w:type="dxa"/>
            <w:tcBorders>
              <w:top w:val="single" w:sz="4" w:space="0" w:color="000000"/>
              <w:left w:val="single" w:sz="4" w:space="0" w:color="000000"/>
              <w:bottom w:val="single" w:sz="4" w:space="0" w:color="000000"/>
            </w:tcBorders>
            <w:vAlign w:val="center"/>
          </w:tcPr>
          <w:p w14:paraId="26F86D27" w14:textId="77777777" w:rsidR="007003FF" w:rsidRPr="00923224" w:rsidRDefault="007003FF" w:rsidP="007003FF">
            <w:pPr>
              <w:ind w:left="80"/>
              <w:rPr>
                <w:sz w:val="17"/>
                <w:szCs w:val="17"/>
              </w:rPr>
            </w:pPr>
            <w:r w:rsidRPr="00923224">
              <w:rPr>
                <w:rFonts w:eastAsia="Times New Roman"/>
                <w:color w:val="231F20"/>
                <w:sz w:val="17"/>
                <w:szCs w:val="17"/>
              </w:rPr>
              <w:t>sadece deniz yosunu bazlı balık yumurtası analogları</w:t>
            </w:r>
          </w:p>
        </w:tc>
      </w:tr>
      <w:tr w:rsidR="007003FF" w:rsidRPr="00923224" w14:paraId="40B583CB" w14:textId="77777777" w:rsidTr="005373C5">
        <w:trPr>
          <w:trHeight w:val="708"/>
        </w:trPr>
        <w:tc>
          <w:tcPr>
            <w:tcW w:w="1274" w:type="dxa"/>
            <w:tcBorders>
              <w:right w:val="single" w:sz="4" w:space="0" w:color="000000"/>
            </w:tcBorders>
            <w:vAlign w:val="center"/>
          </w:tcPr>
          <w:p w14:paraId="08B10119" w14:textId="77777777" w:rsidR="007003FF" w:rsidRPr="00923224" w:rsidRDefault="007003FF" w:rsidP="007003FF">
            <w:pPr>
              <w:rPr>
                <w:sz w:val="17"/>
                <w:szCs w:val="17"/>
              </w:rPr>
            </w:pPr>
          </w:p>
        </w:tc>
        <w:tc>
          <w:tcPr>
            <w:tcW w:w="1806" w:type="dxa"/>
            <w:tcBorders>
              <w:top w:val="single" w:sz="4" w:space="0" w:color="000000"/>
              <w:left w:val="single" w:sz="4" w:space="0" w:color="000000"/>
              <w:bottom w:val="single" w:sz="4" w:space="0" w:color="000000"/>
              <w:right w:val="single" w:sz="4" w:space="0" w:color="000000"/>
            </w:tcBorders>
            <w:vAlign w:val="center"/>
          </w:tcPr>
          <w:p w14:paraId="0983C1A0" w14:textId="77777777" w:rsidR="007003FF" w:rsidRPr="00923224" w:rsidRDefault="007003FF" w:rsidP="007003FF">
            <w:pPr>
              <w:ind w:left="80"/>
              <w:rPr>
                <w:sz w:val="17"/>
                <w:szCs w:val="17"/>
              </w:rPr>
            </w:pPr>
            <w:r w:rsidRPr="00923224">
              <w:rPr>
                <w:rFonts w:eastAsia="Times New Roman"/>
                <w:color w:val="231F20"/>
                <w:sz w:val="17"/>
                <w:szCs w:val="17"/>
              </w:rPr>
              <w:t>E 160a</w:t>
            </w:r>
          </w:p>
        </w:tc>
        <w:tc>
          <w:tcPr>
            <w:tcW w:w="3065" w:type="dxa"/>
            <w:tcBorders>
              <w:top w:val="single" w:sz="4" w:space="0" w:color="000000"/>
              <w:left w:val="single" w:sz="4" w:space="0" w:color="000000"/>
              <w:bottom w:val="single" w:sz="4" w:space="0" w:color="000000"/>
              <w:right w:val="single" w:sz="4" w:space="0" w:color="000000"/>
            </w:tcBorders>
            <w:vAlign w:val="center"/>
          </w:tcPr>
          <w:p w14:paraId="1EA7CAAE" w14:textId="77777777" w:rsidR="007003FF" w:rsidRPr="00923224" w:rsidRDefault="007003FF" w:rsidP="007003FF">
            <w:pPr>
              <w:ind w:left="80"/>
              <w:rPr>
                <w:sz w:val="17"/>
                <w:szCs w:val="17"/>
              </w:rPr>
            </w:pPr>
            <w:r w:rsidRPr="00923224">
              <w:rPr>
                <w:rFonts w:eastAsia="Times New Roman"/>
                <w:color w:val="231F20"/>
                <w:sz w:val="17"/>
                <w:szCs w:val="17"/>
              </w:rPr>
              <w:t>Karotenler</w:t>
            </w:r>
          </w:p>
        </w:tc>
        <w:tc>
          <w:tcPr>
            <w:tcW w:w="2254" w:type="dxa"/>
            <w:tcBorders>
              <w:top w:val="single" w:sz="4" w:space="0" w:color="000000"/>
              <w:left w:val="single" w:sz="4" w:space="0" w:color="000000"/>
              <w:bottom w:val="single" w:sz="4" w:space="0" w:color="000000"/>
              <w:right w:val="single" w:sz="4" w:space="0" w:color="000000"/>
            </w:tcBorders>
            <w:vAlign w:val="center"/>
          </w:tcPr>
          <w:p w14:paraId="2617277D" w14:textId="77777777" w:rsidR="007003FF" w:rsidRPr="00923224" w:rsidRDefault="007003FF" w:rsidP="007003FF">
            <w:pPr>
              <w:ind w:left="80"/>
              <w:rPr>
                <w:sz w:val="17"/>
                <w:szCs w:val="17"/>
              </w:rPr>
            </w:pPr>
            <w:r w:rsidRPr="00923224">
              <w:rPr>
                <w:rFonts w:eastAsia="Times New Roman"/>
                <w:i/>
                <w:iCs/>
                <w:color w:val="231F20"/>
                <w:sz w:val="17"/>
                <w:szCs w:val="17"/>
              </w:rPr>
              <w:t>quantum satis</w:t>
            </w:r>
          </w:p>
        </w:tc>
        <w:tc>
          <w:tcPr>
            <w:tcW w:w="1442" w:type="dxa"/>
            <w:tcBorders>
              <w:top w:val="single" w:sz="4" w:space="0" w:color="000000"/>
              <w:left w:val="single" w:sz="4" w:space="0" w:color="000000"/>
              <w:bottom w:val="single" w:sz="4" w:space="0" w:color="000000"/>
              <w:right w:val="single" w:sz="4" w:space="0" w:color="000000"/>
            </w:tcBorders>
            <w:vAlign w:val="center"/>
          </w:tcPr>
          <w:p w14:paraId="6152BBAD" w14:textId="77777777" w:rsidR="007003FF" w:rsidRPr="00923224" w:rsidRDefault="007003FF" w:rsidP="007003FF">
            <w:pPr>
              <w:rPr>
                <w:sz w:val="17"/>
                <w:szCs w:val="17"/>
              </w:rPr>
            </w:pPr>
          </w:p>
        </w:tc>
        <w:tc>
          <w:tcPr>
            <w:tcW w:w="4367" w:type="dxa"/>
            <w:tcBorders>
              <w:top w:val="single" w:sz="4" w:space="0" w:color="000000"/>
              <w:left w:val="single" w:sz="4" w:space="0" w:color="000000"/>
              <w:bottom w:val="single" w:sz="4" w:space="0" w:color="000000"/>
            </w:tcBorders>
            <w:vAlign w:val="center"/>
          </w:tcPr>
          <w:p w14:paraId="3DF6D0D0" w14:textId="77777777" w:rsidR="007003FF" w:rsidRPr="00923224" w:rsidRDefault="00C41D56" w:rsidP="007003FF">
            <w:pPr>
              <w:ind w:left="80"/>
              <w:rPr>
                <w:sz w:val="17"/>
                <w:szCs w:val="17"/>
              </w:rPr>
            </w:pPr>
            <w:r w:rsidRPr="00923224">
              <w:rPr>
                <w:sz w:val="17"/>
                <w:szCs w:val="17"/>
              </w:rPr>
              <w:t>sadece kırmızı meyvelerin korumaları</w:t>
            </w:r>
          </w:p>
        </w:tc>
      </w:tr>
      <w:tr w:rsidR="007003FF" w:rsidRPr="00923224" w14:paraId="0058CB22" w14:textId="77777777" w:rsidTr="005373C5">
        <w:trPr>
          <w:trHeight w:val="708"/>
        </w:trPr>
        <w:tc>
          <w:tcPr>
            <w:tcW w:w="1274" w:type="dxa"/>
            <w:tcBorders>
              <w:right w:val="single" w:sz="4" w:space="0" w:color="000000"/>
            </w:tcBorders>
            <w:vAlign w:val="center"/>
          </w:tcPr>
          <w:p w14:paraId="0E8DE07C" w14:textId="77777777" w:rsidR="007003FF" w:rsidRPr="00923224" w:rsidRDefault="007003FF" w:rsidP="007003FF">
            <w:pPr>
              <w:rPr>
                <w:sz w:val="17"/>
                <w:szCs w:val="17"/>
              </w:rPr>
            </w:pPr>
          </w:p>
        </w:tc>
        <w:tc>
          <w:tcPr>
            <w:tcW w:w="1806" w:type="dxa"/>
            <w:tcBorders>
              <w:top w:val="single" w:sz="4" w:space="0" w:color="000000"/>
              <w:left w:val="single" w:sz="4" w:space="0" w:color="000000"/>
              <w:bottom w:val="single" w:sz="4" w:space="0" w:color="000000"/>
              <w:right w:val="single" w:sz="4" w:space="0" w:color="000000"/>
            </w:tcBorders>
            <w:vAlign w:val="center"/>
          </w:tcPr>
          <w:p w14:paraId="73E9B170" w14:textId="77777777" w:rsidR="007003FF" w:rsidRPr="00923224" w:rsidRDefault="007003FF" w:rsidP="007003FF">
            <w:pPr>
              <w:ind w:left="80"/>
              <w:rPr>
                <w:sz w:val="17"/>
                <w:szCs w:val="17"/>
              </w:rPr>
            </w:pPr>
            <w:r w:rsidRPr="00923224">
              <w:rPr>
                <w:rFonts w:eastAsia="Times New Roman"/>
                <w:color w:val="231F20"/>
                <w:sz w:val="17"/>
                <w:szCs w:val="17"/>
              </w:rPr>
              <w:t>E 160a</w:t>
            </w:r>
          </w:p>
        </w:tc>
        <w:tc>
          <w:tcPr>
            <w:tcW w:w="3065" w:type="dxa"/>
            <w:tcBorders>
              <w:top w:val="single" w:sz="4" w:space="0" w:color="000000"/>
              <w:left w:val="single" w:sz="4" w:space="0" w:color="000000"/>
              <w:bottom w:val="single" w:sz="4" w:space="0" w:color="000000"/>
              <w:right w:val="single" w:sz="4" w:space="0" w:color="000000"/>
            </w:tcBorders>
            <w:vAlign w:val="center"/>
          </w:tcPr>
          <w:p w14:paraId="6748FEF6" w14:textId="77777777" w:rsidR="007003FF" w:rsidRPr="00923224" w:rsidRDefault="007003FF" w:rsidP="007003FF">
            <w:pPr>
              <w:ind w:left="80"/>
              <w:rPr>
                <w:sz w:val="17"/>
                <w:szCs w:val="17"/>
              </w:rPr>
            </w:pPr>
            <w:r w:rsidRPr="00923224">
              <w:rPr>
                <w:rFonts w:eastAsia="Times New Roman"/>
                <w:color w:val="231F20"/>
                <w:sz w:val="17"/>
                <w:szCs w:val="17"/>
              </w:rPr>
              <w:t>Karotenler</w:t>
            </w:r>
          </w:p>
        </w:tc>
        <w:tc>
          <w:tcPr>
            <w:tcW w:w="2254" w:type="dxa"/>
            <w:tcBorders>
              <w:top w:val="single" w:sz="4" w:space="0" w:color="000000"/>
              <w:left w:val="single" w:sz="4" w:space="0" w:color="000000"/>
              <w:bottom w:val="single" w:sz="4" w:space="0" w:color="000000"/>
              <w:right w:val="single" w:sz="4" w:space="0" w:color="000000"/>
            </w:tcBorders>
            <w:vAlign w:val="center"/>
          </w:tcPr>
          <w:p w14:paraId="766A0525" w14:textId="77777777" w:rsidR="007003FF" w:rsidRPr="00923224" w:rsidRDefault="007003FF" w:rsidP="007003FF">
            <w:pPr>
              <w:ind w:left="80"/>
              <w:rPr>
                <w:sz w:val="17"/>
                <w:szCs w:val="17"/>
              </w:rPr>
            </w:pPr>
            <w:r w:rsidRPr="00923224">
              <w:rPr>
                <w:rFonts w:eastAsia="Times New Roman"/>
                <w:i/>
                <w:iCs/>
                <w:color w:val="231F20"/>
                <w:sz w:val="17"/>
                <w:szCs w:val="17"/>
              </w:rPr>
              <w:t>quantum satis</w:t>
            </w:r>
          </w:p>
        </w:tc>
        <w:tc>
          <w:tcPr>
            <w:tcW w:w="1442" w:type="dxa"/>
            <w:tcBorders>
              <w:top w:val="single" w:sz="4" w:space="0" w:color="000000"/>
              <w:left w:val="single" w:sz="4" w:space="0" w:color="000000"/>
              <w:bottom w:val="single" w:sz="4" w:space="0" w:color="000000"/>
              <w:right w:val="single" w:sz="4" w:space="0" w:color="000000"/>
            </w:tcBorders>
            <w:vAlign w:val="center"/>
          </w:tcPr>
          <w:p w14:paraId="5C545E37" w14:textId="77777777" w:rsidR="007003FF" w:rsidRPr="00923224" w:rsidRDefault="007003FF" w:rsidP="007003FF">
            <w:pPr>
              <w:rPr>
                <w:sz w:val="17"/>
                <w:szCs w:val="17"/>
              </w:rPr>
            </w:pPr>
          </w:p>
        </w:tc>
        <w:tc>
          <w:tcPr>
            <w:tcW w:w="4367" w:type="dxa"/>
            <w:tcBorders>
              <w:top w:val="single" w:sz="4" w:space="0" w:color="000000"/>
              <w:left w:val="single" w:sz="4" w:space="0" w:color="000000"/>
              <w:bottom w:val="single" w:sz="4" w:space="0" w:color="000000"/>
            </w:tcBorders>
            <w:vAlign w:val="center"/>
          </w:tcPr>
          <w:p w14:paraId="2BAF54E6" w14:textId="77777777" w:rsidR="007003FF" w:rsidRPr="00923224" w:rsidRDefault="007003FF" w:rsidP="007003FF">
            <w:pPr>
              <w:ind w:left="80"/>
              <w:rPr>
                <w:sz w:val="17"/>
                <w:szCs w:val="17"/>
              </w:rPr>
            </w:pPr>
            <w:r w:rsidRPr="00923224">
              <w:rPr>
                <w:rFonts w:eastAsia="Times New Roman"/>
                <w:color w:val="231F20"/>
                <w:sz w:val="17"/>
                <w:szCs w:val="17"/>
              </w:rPr>
              <w:t>sadece deniz yosunu bazlı balık yumurtası analogları</w:t>
            </w:r>
          </w:p>
        </w:tc>
      </w:tr>
      <w:tr w:rsidR="007003FF" w:rsidRPr="00923224" w14:paraId="77D4B5F1" w14:textId="77777777" w:rsidTr="005373C5">
        <w:trPr>
          <w:trHeight w:val="710"/>
        </w:trPr>
        <w:tc>
          <w:tcPr>
            <w:tcW w:w="1274" w:type="dxa"/>
            <w:tcBorders>
              <w:right w:val="single" w:sz="4" w:space="0" w:color="000000"/>
            </w:tcBorders>
            <w:vAlign w:val="center"/>
          </w:tcPr>
          <w:p w14:paraId="69758714" w14:textId="77777777" w:rsidR="007003FF" w:rsidRPr="00923224" w:rsidRDefault="007003FF" w:rsidP="007003FF">
            <w:pPr>
              <w:rPr>
                <w:sz w:val="17"/>
                <w:szCs w:val="17"/>
              </w:rPr>
            </w:pPr>
          </w:p>
        </w:tc>
        <w:tc>
          <w:tcPr>
            <w:tcW w:w="1806" w:type="dxa"/>
            <w:tcBorders>
              <w:top w:val="single" w:sz="4" w:space="0" w:color="000000"/>
              <w:left w:val="single" w:sz="4" w:space="0" w:color="000000"/>
              <w:bottom w:val="single" w:sz="4" w:space="0" w:color="000000"/>
              <w:right w:val="single" w:sz="4" w:space="0" w:color="000000"/>
            </w:tcBorders>
            <w:vAlign w:val="center"/>
          </w:tcPr>
          <w:p w14:paraId="5CCBFF27" w14:textId="77777777" w:rsidR="007003FF" w:rsidRPr="00923224" w:rsidRDefault="007003FF" w:rsidP="007003FF">
            <w:pPr>
              <w:ind w:left="80"/>
              <w:rPr>
                <w:sz w:val="17"/>
                <w:szCs w:val="17"/>
              </w:rPr>
            </w:pPr>
            <w:r w:rsidRPr="00923224">
              <w:rPr>
                <w:rFonts w:eastAsia="Times New Roman"/>
                <w:color w:val="231F20"/>
                <w:sz w:val="17"/>
                <w:szCs w:val="17"/>
              </w:rPr>
              <w:t>E 160c</w:t>
            </w:r>
          </w:p>
        </w:tc>
        <w:tc>
          <w:tcPr>
            <w:tcW w:w="3065" w:type="dxa"/>
            <w:tcBorders>
              <w:top w:val="single" w:sz="4" w:space="0" w:color="000000"/>
              <w:left w:val="single" w:sz="4" w:space="0" w:color="000000"/>
              <w:bottom w:val="single" w:sz="4" w:space="0" w:color="000000"/>
              <w:right w:val="single" w:sz="4" w:space="0" w:color="000000"/>
            </w:tcBorders>
            <w:vAlign w:val="center"/>
          </w:tcPr>
          <w:p w14:paraId="1908712F" w14:textId="77777777" w:rsidR="007003FF" w:rsidRPr="00923224" w:rsidRDefault="007003FF" w:rsidP="007003FF">
            <w:pPr>
              <w:ind w:left="80"/>
              <w:rPr>
                <w:sz w:val="17"/>
                <w:szCs w:val="17"/>
              </w:rPr>
            </w:pPr>
            <w:r w:rsidRPr="00923224">
              <w:rPr>
                <w:rFonts w:eastAsia="Times New Roman"/>
                <w:color w:val="231F20"/>
                <w:sz w:val="17"/>
                <w:szCs w:val="17"/>
              </w:rPr>
              <w:t>Paprika ekstraktı, kapsantin, kapsorubin</w:t>
            </w:r>
          </w:p>
        </w:tc>
        <w:tc>
          <w:tcPr>
            <w:tcW w:w="2254" w:type="dxa"/>
            <w:tcBorders>
              <w:top w:val="single" w:sz="4" w:space="0" w:color="000000"/>
              <w:left w:val="single" w:sz="4" w:space="0" w:color="000000"/>
              <w:bottom w:val="single" w:sz="4" w:space="0" w:color="000000"/>
              <w:right w:val="single" w:sz="4" w:space="0" w:color="000000"/>
            </w:tcBorders>
            <w:vAlign w:val="center"/>
          </w:tcPr>
          <w:p w14:paraId="73EACEC5" w14:textId="77777777" w:rsidR="007003FF" w:rsidRPr="00923224" w:rsidRDefault="007003FF" w:rsidP="007003FF">
            <w:pPr>
              <w:ind w:left="80"/>
              <w:rPr>
                <w:sz w:val="17"/>
                <w:szCs w:val="17"/>
              </w:rPr>
            </w:pPr>
            <w:r w:rsidRPr="00923224">
              <w:rPr>
                <w:rFonts w:eastAsia="Times New Roman"/>
                <w:i/>
                <w:iCs/>
                <w:color w:val="231F20"/>
                <w:sz w:val="17"/>
                <w:szCs w:val="17"/>
              </w:rPr>
              <w:t>quantum satis</w:t>
            </w:r>
          </w:p>
        </w:tc>
        <w:tc>
          <w:tcPr>
            <w:tcW w:w="1442" w:type="dxa"/>
            <w:tcBorders>
              <w:top w:val="single" w:sz="4" w:space="0" w:color="000000"/>
              <w:left w:val="single" w:sz="4" w:space="0" w:color="000000"/>
              <w:bottom w:val="single" w:sz="4" w:space="0" w:color="000000"/>
              <w:right w:val="single" w:sz="4" w:space="0" w:color="000000"/>
            </w:tcBorders>
            <w:vAlign w:val="center"/>
          </w:tcPr>
          <w:p w14:paraId="120B4C56" w14:textId="77777777" w:rsidR="007003FF" w:rsidRPr="00923224" w:rsidRDefault="007003FF" w:rsidP="007003FF">
            <w:pPr>
              <w:rPr>
                <w:sz w:val="17"/>
                <w:szCs w:val="17"/>
              </w:rPr>
            </w:pPr>
          </w:p>
        </w:tc>
        <w:tc>
          <w:tcPr>
            <w:tcW w:w="4367" w:type="dxa"/>
            <w:tcBorders>
              <w:top w:val="single" w:sz="4" w:space="0" w:color="000000"/>
              <w:left w:val="single" w:sz="4" w:space="0" w:color="000000"/>
              <w:bottom w:val="single" w:sz="4" w:space="0" w:color="000000"/>
            </w:tcBorders>
            <w:vAlign w:val="center"/>
          </w:tcPr>
          <w:p w14:paraId="567C40F4" w14:textId="77777777" w:rsidR="007003FF" w:rsidRPr="00923224" w:rsidRDefault="00C41D56" w:rsidP="007003FF">
            <w:pPr>
              <w:ind w:left="80"/>
              <w:rPr>
                <w:sz w:val="17"/>
                <w:szCs w:val="17"/>
              </w:rPr>
            </w:pPr>
            <w:r w:rsidRPr="00923224">
              <w:rPr>
                <w:sz w:val="17"/>
                <w:szCs w:val="17"/>
              </w:rPr>
              <w:t>sadece kırmızı meyvelerin korumaları</w:t>
            </w:r>
          </w:p>
        </w:tc>
      </w:tr>
      <w:tr w:rsidR="007003FF" w:rsidRPr="00923224" w14:paraId="6AE11AC8" w14:textId="77777777" w:rsidTr="005373C5">
        <w:trPr>
          <w:trHeight w:val="710"/>
        </w:trPr>
        <w:tc>
          <w:tcPr>
            <w:tcW w:w="1274" w:type="dxa"/>
            <w:tcBorders>
              <w:right w:val="single" w:sz="4" w:space="0" w:color="000000"/>
            </w:tcBorders>
            <w:vAlign w:val="center"/>
          </w:tcPr>
          <w:p w14:paraId="3654CE92" w14:textId="77777777" w:rsidR="007003FF" w:rsidRPr="00923224" w:rsidRDefault="007003FF" w:rsidP="007003FF">
            <w:pPr>
              <w:rPr>
                <w:sz w:val="17"/>
                <w:szCs w:val="17"/>
              </w:rPr>
            </w:pPr>
          </w:p>
        </w:tc>
        <w:tc>
          <w:tcPr>
            <w:tcW w:w="1806" w:type="dxa"/>
            <w:tcBorders>
              <w:top w:val="single" w:sz="4" w:space="0" w:color="000000"/>
              <w:left w:val="single" w:sz="4" w:space="0" w:color="000000"/>
              <w:bottom w:val="single" w:sz="4" w:space="0" w:color="000000"/>
              <w:right w:val="single" w:sz="4" w:space="0" w:color="000000"/>
            </w:tcBorders>
            <w:vAlign w:val="center"/>
          </w:tcPr>
          <w:p w14:paraId="6E857FCB" w14:textId="77777777" w:rsidR="007003FF" w:rsidRPr="00923224" w:rsidRDefault="007003FF" w:rsidP="007003FF">
            <w:pPr>
              <w:ind w:left="80"/>
              <w:rPr>
                <w:sz w:val="17"/>
                <w:szCs w:val="17"/>
              </w:rPr>
            </w:pPr>
            <w:r w:rsidRPr="00923224">
              <w:rPr>
                <w:rFonts w:eastAsia="Times New Roman"/>
                <w:color w:val="231F20"/>
                <w:sz w:val="17"/>
                <w:szCs w:val="17"/>
              </w:rPr>
              <w:t>E 160c</w:t>
            </w:r>
          </w:p>
        </w:tc>
        <w:tc>
          <w:tcPr>
            <w:tcW w:w="3065" w:type="dxa"/>
            <w:tcBorders>
              <w:top w:val="single" w:sz="4" w:space="0" w:color="000000"/>
              <w:left w:val="single" w:sz="4" w:space="0" w:color="000000"/>
              <w:bottom w:val="single" w:sz="4" w:space="0" w:color="000000"/>
              <w:right w:val="single" w:sz="4" w:space="0" w:color="000000"/>
            </w:tcBorders>
            <w:vAlign w:val="center"/>
          </w:tcPr>
          <w:p w14:paraId="128476E6" w14:textId="77777777" w:rsidR="007003FF" w:rsidRPr="00923224" w:rsidRDefault="007003FF" w:rsidP="007003FF">
            <w:pPr>
              <w:ind w:left="80"/>
              <w:rPr>
                <w:sz w:val="17"/>
                <w:szCs w:val="17"/>
              </w:rPr>
            </w:pPr>
            <w:r w:rsidRPr="00923224">
              <w:rPr>
                <w:rFonts w:eastAsia="Times New Roman"/>
                <w:color w:val="231F20"/>
                <w:sz w:val="17"/>
                <w:szCs w:val="17"/>
              </w:rPr>
              <w:t>Paprika ekstraktı, kapsantin, kapsorubin</w:t>
            </w:r>
          </w:p>
        </w:tc>
        <w:tc>
          <w:tcPr>
            <w:tcW w:w="2254" w:type="dxa"/>
            <w:tcBorders>
              <w:top w:val="single" w:sz="4" w:space="0" w:color="000000"/>
              <w:left w:val="single" w:sz="4" w:space="0" w:color="000000"/>
              <w:bottom w:val="single" w:sz="4" w:space="0" w:color="000000"/>
              <w:right w:val="single" w:sz="4" w:space="0" w:color="000000"/>
            </w:tcBorders>
            <w:vAlign w:val="center"/>
          </w:tcPr>
          <w:p w14:paraId="7ED21B9C" w14:textId="77777777" w:rsidR="007003FF" w:rsidRPr="00923224" w:rsidRDefault="007003FF" w:rsidP="007003FF">
            <w:pPr>
              <w:ind w:left="80"/>
              <w:rPr>
                <w:sz w:val="17"/>
                <w:szCs w:val="17"/>
              </w:rPr>
            </w:pPr>
            <w:r w:rsidRPr="00923224">
              <w:rPr>
                <w:rFonts w:eastAsia="Times New Roman"/>
                <w:i/>
                <w:iCs/>
                <w:color w:val="231F20"/>
                <w:sz w:val="17"/>
                <w:szCs w:val="17"/>
              </w:rPr>
              <w:t>quantum satis</w:t>
            </w:r>
          </w:p>
        </w:tc>
        <w:tc>
          <w:tcPr>
            <w:tcW w:w="1442" w:type="dxa"/>
            <w:tcBorders>
              <w:top w:val="single" w:sz="4" w:space="0" w:color="000000"/>
              <w:left w:val="single" w:sz="4" w:space="0" w:color="000000"/>
              <w:bottom w:val="single" w:sz="4" w:space="0" w:color="000000"/>
              <w:right w:val="single" w:sz="4" w:space="0" w:color="000000"/>
            </w:tcBorders>
            <w:vAlign w:val="center"/>
          </w:tcPr>
          <w:p w14:paraId="5D7A2981" w14:textId="77777777" w:rsidR="007003FF" w:rsidRPr="00923224" w:rsidRDefault="007003FF" w:rsidP="007003FF">
            <w:pPr>
              <w:rPr>
                <w:sz w:val="17"/>
                <w:szCs w:val="17"/>
              </w:rPr>
            </w:pPr>
          </w:p>
        </w:tc>
        <w:tc>
          <w:tcPr>
            <w:tcW w:w="4367" w:type="dxa"/>
            <w:tcBorders>
              <w:top w:val="single" w:sz="4" w:space="0" w:color="000000"/>
              <w:left w:val="single" w:sz="4" w:space="0" w:color="000000"/>
              <w:bottom w:val="single" w:sz="4" w:space="0" w:color="000000"/>
            </w:tcBorders>
            <w:vAlign w:val="center"/>
          </w:tcPr>
          <w:p w14:paraId="32972131" w14:textId="77777777" w:rsidR="007003FF" w:rsidRPr="00923224" w:rsidRDefault="007003FF" w:rsidP="007003FF">
            <w:pPr>
              <w:ind w:left="80"/>
              <w:rPr>
                <w:sz w:val="17"/>
                <w:szCs w:val="17"/>
              </w:rPr>
            </w:pPr>
            <w:r w:rsidRPr="00923224">
              <w:rPr>
                <w:rFonts w:eastAsia="Times New Roman"/>
                <w:color w:val="231F20"/>
                <w:sz w:val="17"/>
                <w:szCs w:val="17"/>
              </w:rPr>
              <w:t>sadece deniz yosunu bazlı balık yumurtası analogları</w:t>
            </w:r>
          </w:p>
        </w:tc>
      </w:tr>
      <w:tr w:rsidR="007003FF" w:rsidRPr="00923224" w14:paraId="46F9DF25" w14:textId="77777777" w:rsidTr="005373C5">
        <w:trPr>
          <w:trHeight w:val="783"/>
        </w:trPr>
        <w:tc>
          <w:tcPr>
            <w:tcW w:w="1274" w:type="dxa"/>
            <w:tcBorders>
              <w:right w:val="single" w:sz="4" w:space="0" w:color="000000"/>
            </w:tcBorders>
            <w:vAlign w:val="center"/>
          </w:tcPr>
          <w:p w14:paraId="58CD5D85" w14:textId="77777777" w:rsidR="007003FF" w:rsidRPr="00923224" w:rsidRDefault="007003FF" w:rsidP="007003FF">
            <w:pPr>
              <w:rPr>
                <w:sz w:val="17"/>
                <w:szCs w:val="17"/>
              </w:rPr>
            </w:pPr>
          </w:p>
        </w:tc>
        <w:tc>
          <w:tcPr>
            <w:tcW w:w="1806" w:type="dxa"/>
            <w:tcBorders>
              <w:top w:val="single" w:sz="4" w:space="0" w:color="000000"/>
              <w:left w:val="single" w:sz="4" w:space="0" w:color="000000"/>
              <w:bottom w:val="single" w:sz="4" w:space="0" w:color="000000"/>
              <w:right w:val="single" w:sz="4" w:space="0" w:color="000000"/>
            </w:tcBorders>
            <w:vAlign w:val="center"/>
          </w:tcPr>
          <w:p w14:paraId="5989A2B0" w14:textId="77777777" w:rsidR="007003FF" w:rsidRPr="00923224" w:rsidRDefault="00AB7EC2" w:rsidP="007003FF">
            <w:pPr>
              <w:rPr>
                <w:sz w:val="17"/>
                <w:szCs w:val="17"/>
              </w:rPr>
            </w:pPr>
            <w:r w:rsidRPr="00923224">
              <w:rPr>
                <w:rFonts w:eastAsia="Times New Roman"/>
                <w:color w:val="231F20"/>
                <w:sz w:val="17"/>
                <w:szCs w:val="17"/>
              </w:rPr>
              <w:t xml:space="preserve">  </w:t>
            </w:r>
            <w:r w:rsidR="007003FF" w:rsidRPr="00923224">
              <w:rPr>
                <w:rFonts w:eastAsia="Times New Roman"/>
                <w:color w:val="231F20"/>
                <w:sz w:val="17"/>
                <w:szCs w:val="17"/>
              </w:rPr>
              <w:t>E 162</w:t>
            </w:r>
          </w:p>
        </w:tc>
        <w:tc>
          <w:tcPr>
            <w:tcW w:w="3065" w:type="dxa"/>
            <w:tcBorders>
              <w:top w:val="single" w:sz="4" w:space="0" w:color="000000"/>
              <w:left w:val="single" w:sz="4" w:space="0" w:color="000000"/>
              <w:bottom w:val="single" w:sz="4" w:space="0" w:color="000000"/>
              <w:right w:val="single" w:sz="4" w:space="0" w:color="000000"/>
            </w:tcBorders>
            <w:vAlign w:val="center"/>
          </w:tcPr>
          <w:p w14:paraId="10331EF2" w14:textId="77777777" w:rsidR="007003FF" w:rsidRPr="00923224" w:rsidRDefault="007003FF" w:rsidP="007003FF">
            <w:pPr>
              <w:rPr>
                <w:sz w:val="17"/>
                <w:szCs w:val="17"/>
              </w:rPr>
            </w:pPr>
            <w:r w:rsidRPr="00923224">
              <w:rPr>
                <w:rFonts w:eastAsia="Times New Roman"/>
                <w:color w:val="231F20"/>
                <w:sz w:val="17"/>
                <w:szCs w:val="17"/>
              </w:rPr>
              <w:t xml:space="preserve">  Pancar kökü kırmızısı, betanin</w:t>
            </w:r>
          </w:p>
        </w:tc>
        <w:tc>
          <w:tcPr>
            <w:tcW w:w="2254" w:type="dxa"/>
            <w:tcBorders>
              <w:top w:val="single" w:sz="4" w:space="0" w:color="000000"/>
              <w:left w:val="single" w:sz="4" w:space="0" w:color="000000"/>
              <w:bottom w:val="single" w:sz="4" w:space="0" w:color="000000"/>
              <w:right w:val="single" w:sz="4" w:space="0" w:color="000000"/>
            </w:tcBorders>
            <w:vAlign w:val="center"/>
          </w:tcPr>
          <w:p w14:paraId="1436D7B3" w14:textId="77777777" w:rsidR="007003FF" w:rsidRPr="00923224" w:rsidRDefault="007003FF" w:rsidP="007003FF">
            <w:pPr>
              <w:rPr>
                <w:sz w:val="17"/>
                <w:szCs w:val="17"/>
              </w:rPr>
            </w:pPr>
            <w:r w:rsidRPr="00923224">
              <w:rPr>
                <w:rFonts w:eastAsia="Times New Roman"/>
                <w:i/>
                <w:iCs/>
                <w:color w:val="231F20"/>
                <w:sz w:val="17"/>
                <w:szCs w:val="17"/>
              </w:rPr>
              <w:t>quantum satis</w:t>
            </w:r>
          </w:p>
        </w:tc>
        <w:tc>
          <w:tcPr>
            <w:tcW w:w="1442" w:type="dxa"/>
            <w:tcBorders>
              <w:top w:val="single" w:sz="4" w:space="0" w:color="000000"/>
              <w:left w:val="single" w:sz="4" w:space="0" w:color="000000"/>
              <w:bottom w:val="single" w:sz="4" w:space="0" w:color="000000"/>
              <w:right w:val="single" w:sz="4" w:space="0" w:color="000000"/>
            </w:tcBorders>
            <w:vAlign w:val="center"/>
          </w:tcPr>
          <w:p w14:paraId="16FDA0D5" w14:textId="77777777" w:rsidR="007003FF" w:rsidRPr="00923224" w:rsidRDefault="007003FF" w:rsidP="007003FF">
            <w:pPr>
              <w:rPr>
                <w:sz w:val="17"/>
                <w:szCs w:val="17"/>
              </w:rPr>
            </w:pPr>
          </w:p>
        </w:tc>
        <w:tc>
          <w:tcPr>
            <w:tcW w:w="4367" w:type="dxa"/>
            <w:tcBorders>
              <w:top w:val="single" w:sz="4" w:space="0" w:color="000000"/>
              <w:left w:val="single" w:sz="4" w:space="0" w:color="000000"/>
              <w:bottom w:val="single" w:sz="4" w:space="0" w:color="000000"/>
            </w:tcBorders>
            <w:vAlign w:val="center"/>
          </w:tcPr>
          <w:p w14:paraId="1B0FC4B4" w14:textId="77777777" w:rsidR="007003FF" w:rsidRPr="00923224" w:rsidRDefault="00AB7EC2" w:rsidP="00AB7EC2">
            <w:pPr>
              <w:rPr>
                <w:sz w:val="17"/>
                <w:szCs w:val="17"/>
              </w:rPr>
            </w:pPr>
            <w:r w:rsidRPr="00923224">
              <w:rPr>
                <w:rFonts w:eastAsia="Times New Roman"/>
                <w:color w:val="231F20"/>
                <w:sz w:val="17"/>
                <w:szCs w:val="17"/>
              </w:rPr>
              <w:t xml:space="preserve">  sadece sebzeler </w:t>
            </w:r>
            <w:r w:rsidR="007003FF" w:rsidRPr="00923224">
              <w:rPr>
                <w:rFonts w:eastAsia="Times New Roman"/>
                <w:color w:val="231F20"/>
                <w:sz w:val="17"/>
                <w:szCs w:val="17"/>
              </w:rPr>
              <w:t>(</w:t>
            </w:r>
            <w:r w:rsidRPr="00923224">
              <w:rPr>
                <w:rFonts w:eastAsia="Times New Roman"/>
                <w:color w:val="231F20"/>
                <w:sz w:val="17"/>
                <w:szCs w:val="17"/>
              </w:rPr>
              <w:t>zeytin hariç</w:t>
            </w:r>
            <w:r w:rsidR="007003FF" w:rsidRPr="00923224">
              <w:rPr>
                <w:rFonts w:eastAsia="Times New Roman"/>
                <w:color w:val="231F20"/>
                <w:sz w:val="17"/>
                <w:szCs w:val="17"/>
              </w:rPr>
              <w:t>)</w:t>
            </w:r>
          </w:p>
        </w:tc>
      </w:tr>
      <w:tr w:rsidR="007003FF" w:rsidRPr="00923224" w14:paraId="14AD4720" w14:textId="77777777" w:rsidTr="005373C5">
        <w:trPr>
          <w:trHeight w:val="636"/>
        </w:trPr>
        <w:tc>
          <w:tcPr>
            <w:tcW w:w="1274" w:type="dxa"/>
            <w:tcBorders>
              <w:right w:val="single" w:sz="4" w:space="0" w:color="000000"/>
            </w:tcBorders>
            <w:vAlign w:val="center"/>
          </w:tcPr>
          <w:p w14:paraId="7AF2594B" w14:textId="77777777" w:rsidR="007003FF" w:rsidRPr="00923224" w:rsidRDefault="007003FF" w:rsidP="007003FF">
            <w:pPr>
              <w:rPr>
                <w:sz w:val="17"/>
                <w:szCs w:val="17"/>
              </w:rPr>
            </w:pPr>
          </w:p>
        </w:tc>
        <w:tc>
          <w:tcPr>
            <w:tcW w:w="1806" w:type="dxa"/>
            <w:tcBorders>
              <w:top w:val="single" w:sz="4" w:space="0" w:color="000000"/>
              <w:left w:val="single" w:sz="4" w:space="0" w:color="000000"/>
              <w:bottom w:val="single" w:sz="4" w:space="0" w:color="000000"/>
              <w:right w:val="single" w:sz="4" w:space="0" w:color="000000"/>
            </w:tcBorders>
            <w:vAlign w:val="center"/>
          </w:tcPr>
          <w:p w14:paraId="3E587DB2" w14:textId="77777777" w:rsidR="007003FF" w:rsidRPr="00923224" w:rsidRDefault="007003FF" w:rsidP="007003FF">
            <w:pPr>
              <w:ind w:left="80"/>
              <w:rPr>
                <w:sz w:val="17"/>
                <w:szCs w:val="17"/>
              </w:rPr>
            </w:pPr>
            <w:r w:rsidRPr="00923224">
              <w:rPr>
                <w:rFonts w:eastAsia="Times New Roman"/>
                <w:color w:val="231F20"/>
                <w:sz w:val="17"/>
                <w:szCs w:val="17"/>
              </w:rPr>
              <w:t>E 160e</w:t>
            </w:r>
          </w:p>
        </w:tc>
        <w:tc>
          <w:tcPr>
            <w:tcW w:w="3065" w:type="dxa"/>
            <w:tcBorders>
              <w:top w:val="single" w:sz="4" w:space="0" w:color="000000"/>
              <w:left w:val="single" w:sz="4" w:space="0" w:color="000000"/>
              <w:bottom w:val="single" w:sz="4" w:space="0" w:color="000000"/>
              <w:right w:val="single" w:sz="4" w:space="0" w:color="000000"/>
            </w:tcBorders>
            <w:vAlign w:val="center"/>
          </w:tcPr>
          <w:p w14:paraId="63DADB6C" w14:textId="77777777" w:rsidR="007003FF" w:rsidRPr="00923224" w:rsidRDefault="007003FF" w:rsidP="007003FF">
            <w:pPr>
              <w:ind w:left="80"/>
              <w:rPr>
                <w:sz w:val="17"/>
                <w:szCs w:val="17"/>
              </w:rPr>
            </w:pPr>
            <w:r w:rsidRPr="00923224">
              <w:rPr>
                <w:rFonts w:eastAsia="Times New Roman"/>
                <w:color w:val="231F20"/>
                <w:sz w:val="17"/>
                <w:szCs w:val="17"/>
              </w:rPr>
              <w:t>Beta-apo-8’-karotenal (C 30)</w:t>
            </w:r>
          </w:p>
        </w:tc>
        <w:tc>
          <w:tcPr>
            <w:tcW w:w="2254" w:type="dxa"/>
            <w:tcBorders>
              <w:top w:val="single" w:sz="4" w:space="0" w:color="000000"/>
              <w:left w:val="single" w:sz="4" w:space="0" w:color="000000"/>
              <w:bottom w:val="single" w:sz="4" w:space="0" w:color="000000"/>
              <w:right w:val="single" w:sz="4" w:space="0" w:color="000000"/>
            </w:tcBorders>
            <w:vAlign w:val="center"/>
          </w:tcPr>
          <w:p w14:paraId="5E209C31" w14:textId="77777777" w:rsidR="007003FF" w:rsidRPr="00923224" w:rsidRDefault="007003FF" w:rsidP="007003FF">
            <w:pPr>
              <w:ind w:left="80"/>
              <w:rPr>
                <w:sz w:val="17"/>
                <w:szCs w:val="17"/>
              </w:rPr>
            </w:pPr>
            <w:r w:rsidRPr="00923224">
              <w:rPr>
                <w:rFonts w:eastAsia="Times New Roman"/>
                <w:color w:val="231F20"/>
                <w:sz w:val="17"/>
                <w:szCs w:val="17"/>
              </w:rPr>
              <w:t>100</w:t>
            </w:r>
          </w:p>
        </w:tc>
        <w:tc>
          <w:tcPr>
            <w:tcW w:w="1442" w:type="dxa"/>
            <w:tcBorders>
              <w:top w:val="single" w:sz="4" w:space="0" w:color="000000"/>
              <w:left w:val="single" w:sz="4" w:space="0" w:color="000000"/>
              <w:bottom w:val="single" w:sz="4" w:space="0" w:color="000000"/>
              <w:right w:val="single" w:sz="4" w:space="0" w:color="000000"/>
            </w:tcBorders>
            <w:vAlign w:val="center"/>
          </w:tcPr>
          <w:p w14:paraId="2414FB77" w14:textId="77777777" w:rsidR="007003FF" w:rsidRPr="00923224" w:rsidRDefault="007003FF" w:rsidP="007003FF">
            <w:pPr>
              <w:rPr>
                <w:sz w:val="17"/>
                <w:szCs w:val="17"/>
              </w:rPr>
            </w:pPr>
          </w:p>
        </w:tc>
        <w:tc>
          <w:tcPr>
            <w:tcW w:w="4367" w:type="dxa"/>
            <w:tcBorders>
              <w:top w:val="single" w:sz="4" w:space="0" w:color="000000"/>
              <w:left w:val="single" w:sz="4" w:space="0" w:color="000000"/>
              <w:bottom w:val="single" w:sz="4" w:space="0" w:color="000000"/>
            </w:tcBorders>
            <w:vAlign w:val="center"/>
          </w:tcPr>
          <w:p w14:paraId="53FFBAC7" w14:textId="77777777" w:rsidR="007003FF" w:rsidRPr="00923224" w:rsidRDefault="007003FF" w:rsidP="007003FF">
            <w:pPr>
              <w:ind w:left="80"/>
              <w:rPr>
                <w:sz w:val="17"/>
                <w:szCs w:val="17"/>
              </w:rPr>
            </w:pPr>
            <w:r w:rsidRPr="00923224">
              <w:rPr>
                <w:rFonts w:eastAsia="Times New Roman"/>
                <w:color w:val="231F20"/>
                <w:sz w:val="17"/>
                <w:szCs w:val="17"/>
              </w:rPr>
              <w:t>sadece deniz yosunu bazlı balık yumurtası analogları</w:t>
            </w:r>
          </w:p>
        </w:tc>
      </w:tr>
      <w:tr w:rsidR="007003FF" w:rsidRPr="00923224" w14:paraId="22F23CDC" w14:textId="77777777" w:rsidTr="005373C5">
        <w:trPr>
          <w:trHeight w:val="731"/>
        </w:trPr>
        <w:tc>
          <w:tcPr>
            <w:tcW w:w="1274" w:type="dxa"/>
            <w:tcBorders>
              <w:right w:val="single" w:sz="4" w:space="0" w:color="000000"/>
            </w:tcBorders>
            <w:vAlign w:val="center"/>
          </w:tcPr>
          <w:p w14:paraId="568E6081" w14:textId="77777777" w:rsidR="007003FF" w:rsidRPr="00923224" w:rsidRDefault="007003FF" w:rsidP="007003FF">
            <w:pPr>
              <w:rPr>
                <w:sz w:val="17"/>
                <w:szCs w:val="17"/>
              </w:rPr>
            </w:pPr>
          </w:p>
        </w:tc>
        <w:tc>
          <w:tcPr>
            <w:tcW w:w="1806" w:type="dxa"/>
            <w:tcBorders>
              <w:top w:val="single" w:sz="4" w:space="0" w:color="000000"/>
              <w:left w:val="single" w:sz="4" w:space="0" w:color="000000"/>
              <w:bottom w:val="single" w:sz="4" w:space="0" w:color="000000"/>
              <w:right w:val="single" w:sz="4" w:space="0" w:color="000000"/>
            </w:tcBorders>
            <w:vAlign w:val="center"/>
          </w:tcPr>
          <w:p w14:paraId="2F191273" w14:textId="77777777" w:rsidR="007003FF" w:rsidRPr="00923224" w:rsidRDefault="007003FF" w:rsidP="007003FF">
            <w:pPr>
              <w:ind w:left="80"/>
              <w:rPr>
                <w:sz w:val="17"/>
                <w:szCs w:val="17"/>
              </w:rPr>
            </w:pPr>
            <w:r w:rsidRPr="00923224">
              <w:rPr>
                <w:rFonts w:eastAsia="Times New Roman"/>
                <w:color w:val="231F20"/>
                <w:sz w:val="17"/>
                <w:szCs w:val="17"/>
              </w:rPr>
              <w:t>E 162</w:t>
            </w:r>
          </w:p>
        </w:tc>
        <w:tc>
          <w:tcPr>
            <w:tcW w:w="3065" w:type="dxa"/>
            <w:tcBorders>
              <w:top w:val="single" w:sz="4" w:space="0" w:color="000000"/>
              <w:left w:val="single" w:sz="4" w:space="0" w:color="000000"/>
              <w:bottom w:val="single" w:sz="4" w:space="0" w:color="000000"/>
              <w:right w:val="single" w:sz="4" w:space="0" w:color="000000"/>
            </w:tcBorders>
            <w:vAlign w:val="center"/>
          </w:tcPr>
          <w:p w14:paraId="6FE59A98" w14:textId="77777777" w:rsidR="007003FF" w:rsidRPr="00923224" w:rsidRDefault="007003FF" w:rsidP="007003FF">
            <w:pPr>
              <w:ind w:left="80"/>
              <w:rPr>
                <w:sz w:val="17"/>
                <w:szCs w:val="17"/>
              </w:rPr>
            </w:pPr>
            <w:r w:rsidRPr="00923224">
              <w:rPr>
                <w:rFonts w:eastAsia="Times New Roman"/>
                <w:color w:val="231F20"/>
                <w:sz w:val="17"/>
                <w:szCs w:val="17"/>
              </w:rPr>
              <w:t>Pancar kökü kırmızısı, betanin</w:t>
            </w:r>
          </w:p>
        </w:tc>
        <w:tc>
          <w:tcPr>
            <w:tcW w:w="2254" w:type="dxa"/>
            <w:tcBorders>
              <w:top w:val="single" w:sz="4" w:space="0" w:color="000000"/>
              <w:left w:val="single" w:sz="4" w:space="0" w:color="000000"/>
              <w:bottom w:val="single" w:sz="4" w:space="0" w:color="000000"/>
              <w:right w:val="single" w:sz="4" w:space="0" w:color="000000"/>
            </w:tcBorders>
            <w:vAlign w:val="center"/>
          </w:tcPr>
          <w:p w14:paraId="5668AABC" w14:textId="77777777" w:rsidR="007003FF" w:rsidRPr="00923224" w:rsidRDefault="007003FF" w:rsidP="007003FF">
            <w:pPr>
              <w:ind w:left="80"/>
              <w:rPr>
                <w:sz w:val="17"/>
                <w:szCs w:val="17"/>
              </w:rPr>
            </w:pPr>
            <w:r w:rsidRPr="00923224">
              <w:rPr>
                <w:rFonts w:eastAsia="Times New Roman"/>
                <w:i/>
                <w:iCs/>
                <w:color w:val="231F20"/>
                <w:sz w:val="17"/>
                <w:szCs w:val="17"/>
              </w:rPr>
              <w:t>quantum satis</w:t>
            </w:r>
          </w:p>
        </w:tc>
        <w:tc>
          <w:tcPr>
            <w:tcW w:w="1442" w:type="dxa"/>
            <w:tcBorders>
              <w:top w:val="single" w:sz="4" w:space="0" w:color="000000"/>
              <w:left w:val="single" w:sz="4" w:space="0" w:color="000000"/>
              <w:bottom w:val="single" w:sz="4" w:space="0" w:color="000000"/>
              <w:right w:val="single" w:sz="4" w:space="0" w:color="000000"/>
            </w:tcBorders>
            <w:vAlign w:val="center"/>
          </w:tcPr>
          <w:p w14:paraId="086ACF55" w14:textId="77777777" w:rsidR="007003FF" w:rsidRPr="00923224" w:rsidRDefault="007003FF" w:rsidP="007003FF">
            <w:pPr>
              <w:rPr>
                <w:sz w:val="17"/>
                <w:szCs w:val="17"/>
              </w:rPr>
            </w:pPr>
          </w:p>
        </w:tc>
        <w:tc>
          <w:tcPr>
            <w:tcW w:w="4367" w:type="dxa"/>
            <w:tcBorders>
              <w:top w:val="single" w:sz="4" w:space="0" w:color="000000"/>
              <w:left w:val="single" w:sz="4" w:space="0" w:color="000000"/>
              <w:bottom w:val="single" w:sz="4" w:space="0" w:color="000000"/>
            </w:tcBorders>
            <w:vAlign w:val="center"/>
          </w:tcPr>
          <w:p w14:paraId="04A0ABFA" w14:textId="77777777" w:rsidR="007003FF" w:rsidRPr="00923224" w:rsidRDefault="007003FF" w:rsidP="007003FF">
            <w:pPr>
              <w:ind w:left="80"/>
              <w:rPr>
                <w:sz w:val="17"/>
                <w:szCs w:val="17"/>
              </w:rPr>
            </w:pPr>
            <w:r w:rsidRPr="00923224">
              <w:rPr>
                <w:rFonts w:eastAsia="Times New Roman"/>
                <w:color w:val="231F20"/>
                <w:sz w:val="17"/>
                <w:szCs w:val="17"/>
              </w:rPr>
              <w:t>sadece deniz yosunu bazlı balık yumurtası analogları</w:t>
            </w:r>
          </w:p>
        </w:tc>
      </w:tr>
      <w:tr w:rsidR="007003FF" w:rsidRPr="00923224" w14:paraId="22448368" w14:textId="77777777" w:rsidTr="005373C5">
        <w:trPr>
          <w:trHeight w:val="731"/>
        </w:trPr>
        <w:tc>
          <w:tcPr>
            <w:tcW w:w="1274" w:type="dxa"/>
            <w:tcBorders>
              <w:right w:val="single" w:sz="4" w:space="0" w:color="000000"/>
            </w:tcBorders>
            <w:vAlign w:val="center"/>
          </w:tcPr>
          <w:p w14:paraId="42158FC0" w14:textId="77777777" w:rsidR="007003FF" w:rsidRPr="00923224" w:rsidRDefault="007003FF" w:rsidP="007003FF">
            <w:pPr>
              <w:rPr>
                <w:sz w:val="17"/>
                <w:szCs w:val="17"/>
              </w:rPr>
            </w:pPr>
          </w:p>
        </w:tc>
        <w:tc>
          <w:tcPr>
            <w:tcW w:w="1806" w:type="dxa"/>
            <w:tcBorders>
              <w:top w:val="single" w:sz="4" w:space="0" w:color="000000"/>
              <w:left w:val="single" w:sz="4" w:space="0" w:color="000000"/>
              <w:bottom w:val="single" w:sz="4" w:space="0" w:color="000000"/>
              <w:right w:val="single" w:sz="4" w:space="0" w:color="000000"/>
            </w:tcBorders>
            <w:vAlign w:val="center"/>
          </w:tcPr>
          <w:p w14:paraId="50388BB2" w14:textId="77777777" w:rsidR="007003FF" w:rsidRPr="00923224" w:rsidRDefault="007003FF" w:rsidP="007003FF">
            <w:pPr>
              <w:ind w:left="80"/>
              <w:rPr>
                <w:rFonts w:eastAsia="Times New Roman"/>
                <w:color w:val="231F20"/>
                <w:sz w:val="17"/>
                <w:szCs w:val="17"/>
              </w:rPr>
            </w:pPr>
            <w:r w:rsidRPr="00923224">
              <w:rPr>
                <w:rFonts w:eastAsia="Times New Roman"/>
                <w:color w:val="231F20"/>
                <w:sz w:val="17"/>
                <w:szCs w:val="17"/>
              </w:rPr>
              <w:t>E 163</w:t>
            </w:r>
          </w:p>
        </w:tc>
        <w:tc>
          <w:tcPr>
            <w:tcW w:w="3065" w:type="dxa"/>
            <w:tcBorders>
              <w:top w:val="single" w:sz="4" w:space="0" w:color="000000"/>
              <w:left w:val="single" w:sz="4" w:space="0" w:color="000000"/>
              <w:bottom w:val="single" w:sz="4" w:space="0" w:color="000000"/>
              <w:right w:val="single" w:sz="4" w:space="0" w:color="000000"/>
            </w:tcBorders>
            <w:vAlign w:val="center"/>
          </w:tcPr>
          <w:p w14:paraId="2454086D" w14:textId="77777777" w:rsidR="007003FF" w:rsidRPr="00923224" w:rsidRDefault="007003FF" w:rsidP="007003FF">
            <w:pPr>
              <w:ind w:left="80"/>
              <w:rPr>
                <w:rFonts w:eastAsia="Times New Roman"/>
                <w:color w:val="231F20"/>
                <w:sz w:val="17"/>
                <w:szCs w:val="17"/>
              </w:rPr>
            </w:pPr>
            <w:r w:rsidRPr="00923224">
              <w:rPr>
                <w:rFonts w:eastAsia="Times New Roman"/>
                <w:color w:val="231F20"/>
                <w:sz w:val="17"/>
                <w:szCs w:val="17"/>
              </w:rPr>
              <w:t>Antosiyaninler</w:t>
            </w:r>
          </w:p>
        </w:tc>
        <w:tc>
          <w:tcPr>
            <w:tcW w:w="2254" w:type="dxa"/>
            <w:tcBorders>
              <w:top w:val="single" w:sz="4" w:space="0" w:color="000000"/>
              <w:left w:val="single" w:sz="4" w:space="0" w:color="000000"/>
              <w:bottom w:val="single" w:sz="4" w:space="0" w:color="000000"/>
              <w:right w:val="single" w:sz="4" w:space="0" w:color="000000"/>
            </w:tcBorders>
            <w:vAlign w:val="center"/>
          </w:tcPr>
          <w:p w14:paraId="46D4127E" w14:textId="77777777" w:rsidR="007003FF" w:rsidRPr="00923224" w:rsidRDefault="007003FF" w:rsidP="007003FF">
            <w:pPr>
              <w:ind w:left="80"/>
              <w:rPr>
                <w:rFonts w:eastAsia="Times New Roman"/>
                <w:i/>
                <w:iCs/>
                <w:color w:val="231F20"/>
                <w:sz w:val="17"/>
                <w:szCs w:val="17"/>
              </w:rPr>
            </w:pPr>
            <w:r w:rsidRPr="00923224">
              <w:rPr>
                <w:rFonts w:eastAsia="Times New Roman"/>
                <w:i/>
                <w:iCs/>
                <w:color w:val="231F20"/>
                <w:sz w:val="17"/>
                <w:szCs w:val="17"/>
              </w:rPr>
              <w:t>quantum satis</w:t>
            </w:r>
          </w:p>
        </w:tc>
        <w:tc>
          <w:tcPr>
            <w:tcW w:w="1442" w:type="dxa"/>
            <w:tcBorders>
              <w:top w:val="single" w:sz="4" w:space="0" w:color="000000"/>
              <w:left w:val="single" w:sz="4" w:space="0" w:color="000000"/>
              <w:bottom w:val="single" w:sz="4" w:space="0" w:color="000000"/>
              <w:right w:val="single" w:sz="4" w:space="0" w:color="000000"/>
            </w:tcBorders>
            <w:vAlign w:val="center"/>
          </w:tcPr>
          <w:p w14:paraId="50D63DE5" w14:textId="77777777" w:rsidR="007003FF" w:rsidRPr="00923224" w:rsidRDefault="007003FF" w:rsidP="007003FF">
            <w:pPr>
              <w:rPr>
                <w:sz w:val="17"/>
                <w:szCs w:val="17"/>
              </w:rPr>
            </w:pPr>
          </w:p>
        </w:tc>
        <w:tc>
          <w:tcPr>
            <w:tcW w:w="4367" w:type="dxa"/>
            <w:tcBorders>
              <w:top w:val="single" w:sz="4" w:space="0" w:color="000000"/>
              <w:left w:val="single" w:sz="4" w:space="0" w:color="000000"/>
              <w:bottom w:val="single" w:sz="4" w:space="0" w:color="000000"/>
            </w:tcBorders>
            <w:vAlign w:val="center"/>
          </w:tcPr>
          <w:p w14:paraId="46115707" w14:textId="77777777" w:rsidR="007003FF" w:rsidRPr="00923224" w:rsidRDefault="00C41D56" w:rsidP="007003FF">
            <w:pPr>
              <w:ind w:left="80"/>
              <w:rPr>
                <w:rFonts w:eastAsia="Times New Roman"/>
                <w:color w:val="231F20"/>
                <w:sz w:val="17"/>
                <w:szCs w:val="17"/>
              </w:rPr>
            </w:pPr>
            <w:r w:rsidRPr="00923224">
              <w:rPr>
                <w:sz w:val="17"/>
                <w:szCs w:val="17"/>
              </w:rPr>
              <w:t>sadece kırmızı meyvelerin korumaları</w:t>
            </w:r>
          </w:p>
        </w:tc>
      </w:tr>
      <w:tr w:rsidR="007003FF" w:rsidRPr="00923224" w14:paraId="1B23455F" w14:textId="77777777" w:rsidTr="005373C5">
        <w:trPr>
          <w:trHeight w:val="731"/>
        </w:trPr>
        <w:tc>
          <w:tcPr>
            <w:tcW w:w="1274" w:type="dxa"/>
            <w:tcBorders>
              <w:right w:val="single" w:sz="4" w:space="0" w:color="000000"/>
            </w:tcBorders>
            <w:vAlign w:val="center"/>
          </w:tcPr>
          <w:p w14:paraId="3971FAC8" w14:textId="77777777" w:rsidR="007003FF" w:rsidRPr="00923224" w:rsidRDefault="007003FF" w:rsidP="007003FF">
            <w:pPr>
              <w:rPr>
                <w:sz w:val="17"/>
                <w:szCs w:val="17"/>
              </w:rPr>
            </w:pPr>
          </w:p>
        </w:tc>
        <w:tc>
          <w:tcPr>
            <w:tcW w:w="1806" w:type="dxa"/>
            <w:tcBorders>
              <w:top w:val="single" w:sz="4" w:space="0" w:color="000000"/>
              <w:left w:val="single" w:sz="4" w:space="0" w:color="000000"/>
              <w:bottom w:val="single" w:sz="4" w:space="0" w:color="000000"/>
              <w:right w:val="single" w:sz="4" w:space="0" w:color="000000"/>
            </w:tcBorders>
            <w:vAlign w:val="center"/>
          </w:tcPr>
          <w:p w14:paraId="64AEA7DD" w14:textId="77777777" w:rsidR="007003FF" w:rsidRPr="00923224" w:rsidRDefault="007003FF" w:rsidP="007003FF">
            <w:pPr>
              <w:ind w:left="80"/>
              <w:rPr>
                <w:rFonts w:eastAsia="Times New Roman"/>
                <w:color w:val="231F20"/>
                <w:sz w:val="17"/>
                <w:szCs w:val="17"/>
              </w:rPr>
            </w:pPr>
            <w:r w:rsidRPr="00923224">
              <w:rPr>
                <w:rFonts w:eastAsia="Times New Roman"/>
                <w:color w:val="231F20"/>
                <w:sz w:val="17"/>
                <w:szCs w:val="17"/>
              </w:rPr>
              <w:t>E 163</w:t>
            </w:r>
          </w:p>
        </w:tc>
        <w:tc>
          <w:tcPr>
            <w:tcW w:w="3065" w:type="dxa"/>
            <w:tcBorders>
              <w:top w:val="single" w:sz="4" w:space="0" w:color="000000"/>
              <w:left w:val="single" w:sz="4" w:space="0" w:color="000000"/>
              <w:bottom w:val="single" w:sz="4" w:space="0" w:color="000000"/>
              <w:right w:val="single" w:sz="4" w:space="0" w:color="000000"/>
            </w:tcBorders>
            <w:vAlign w:val="center"/>
          </w:tcPr>
          <w:p w14:paraId="1B6AC7FE" w14:textId="77777777" w:rsidR="007003FF" w:rsidRPr="00923224" w:rsidRDefault="007003FF" w:rsidP="007003FF">
            <w:pPr>
              <w:ind w:left="80"/>
              <w:rPr>
                <w:rFonts w:eastAsia="Times New Roman"/>
                <w:color w:val="231F20"/>
                <w:sz w:val="17"/>
                <w:szCs w:val="17"/>
              </w:rPr>
            </w:pPr>
            <w:r w:rsidRPr="00923224">
              <w:rPr>
                <w:rFonts w:eastAsia="Times New Roman"/>
                <w:color w:val="231F20"/>
                <w:sz w:val="17"/>
                <w:szCs w:val="17"/>
              </w:rPr>
              <w:t>Antosiyaninler</w:t>
            </w:r>
          </w:p>
        </w:tc>
        <w:tc>
          <w:tcPr>
            <w:tcW w:w="2254" w:type="dxa"/>
            <w:tcBorders>
              <w:top w:val="single" w:sz="4" w:space="0" w:color="000000"/>
              <w:left w:val="single" w:sz="4" w:space="0" w:color="000000"/>
              <w:bottom w:val="single" w:sz="4" w:space="0" w:color="000000"/>
              <w:right w:val="single" w:sz="4" w:space="0" w:color="000000"/>
            </w:tcBorders>
            <w:vAlign w:val="center"/>
          </w:tcPr>
          <w:p w14:paraId="6A8714AB" w14:textId="77777777" w:rsidR="007003FF" w:rsidRPr="00923224" w:rsidRDefault="007003FF" w:rsidP="007003FF">
            <w:pPr>
              <w:ind w:left="80"/>
              <w:rPr>
                <w:rFonts w:eastAsia="Times New Roman"/>
                <w:i/>
                <w:iCs/>
                <w:color w:val="231F20"/>
                <w:sz w:val="17"/>
                <w:szCs w:val="17"/>
              </w:rPr>
            </w:pPr>
            <w:r w:rsidRPr="00923224">
              <w:rPr>
                <w:rFonts w:eastAsia="Times New Roman"/>
                <w:i/>
                <w:iCs/>
                <w:color w:val="231F20"/>
                <w:sz w:val="17"/>
                <w:szCs w:val="17"/>
              </w:rPr>
              <w:t>quantum satis</w:t>
            </w:r>
          </w:p>
        </w:tc>
        <w:tc>
          <w:tcPr>
            <w:tcW w:w="1442" w:type="dxa"/>
            <w:tcBorders>
              <w:top w:val="single" w:sz="4" w:space="0" w:color="000000"/>
              <w:left w:val="single" w:sz="4" w:space="0" w:color="000000"/>
              <w:bottom w:val="single" w:sz="4" w:space="0" w:color="000000"/>
              <w:right w:val="single" w:sz="4" w:space="0" w:color="000000"/>
            </w:tcBorders>
            <w:vAlign w:val="center"/>
          </w:tcPr>
          <w:p w14:paraId="5B30C334" w14:textId="77777777" w:rsidR="007003FF" w:rsidRPr="00923224" w:rsidRDefault="007003FF" w:rsidP="007003FF">
            <w:pPr>
              <w:rPr>
                <w:sz w:val="17"/>
                <w:szCs w:val="17"/>
              </w:rPr>
            </w:pPr>
          </w:p>
        </w:tc>
        <w:tc>
          <w:tcPr>
            <w:tcW w:w="4367" w:type="dxa"/>
            <w:tcBorders>
              <w:top w:val="single" w:sz="4" w:space="0" w:color="000000"/>
              <w:left w:val="single" w:sz="4" w:space="0" w:color="000000"/>
              <w:bottom w:val="single" w:sz="4" w:space="0" w:color="000000"/>
            </w:tcBorders>
            <w:vAlign w:val="center"/>
          </w:tcPr>
          <w:p w14:paraId="78BD8EFC" w14:textId="77777777" w:rsidR="007003FF" w:rsidRPr="00923224" w:rsidRDefault="007003FF" w:rsidP="007003FF">
            <w:pPr>
              <w:ind w:left="80"/>
              <w:rPr>
                <w:rFonts w:eastAsia="Times New Roman"/>
                <w:color w:val="231F20"/>
                <w:sz w:val="17"/>
                <w:szCs w:val="17"/>
              </w:rPr>
            </w:pPr>
            <w:r w:rsidRPr="00923224">
              <w:rPr>
                <w:rFonts w:eastAsia="Times New Roman"/>
                <w:color w:val="231F20"/>
                <w:sz w:val="17"/>
                <w:szCs w:val="17"/>
              </w:rPr>
              <w:t>sadece deniz yosunu bazlı balık yumurtası analogları</w:t>
            </w:r>
          </w:p>
        </w:tc>
      </w:tr>
    </w:tbl>
    <w:p w14:paraId="33290FAD" w14:textId="77777777" w:rsidR="00D65258" w:rsidRPr="00923224" w:rsidRDefault="00D65258">
      <w:pPr>
        <w:rPr>
          <w:sz w:val="17"/>
          <w:szCs w:val="17"/>
        </w:rPr>
        <w:sectPr w:rsidR="00D65258" w:rsidRPr="00923224" w:rsidSect="005373C5">
          <w:pgSz w:w="16840" w:h="11906" w:orient="landscape"/>
          <w:pgMar w:top="1237" w:right="958" w:bottom="865" w:left="1080" w:header="0" w:footer="0" w:gutter="0"/>
          <w:cols w:space="708" w:equalWidth="0">
            <w:col w:w="14800"/>
          </w:cols>
        </w:sectPr>
      </w:pPr>
    </w:p>
    <w:p w14:paraId="494B223C" w14:textId="77777777" w:rsidR="00D65258" w:rsidRDefault="00D65258">
      <w:pPr>
        <w:spacing w:line="290" w:lineRule="exact"/>
        <w:rPr>
          <w:sz w:val="17"/>
          <w:szCs w:val="17"/>
        </w:rPr>
      </w:pPr>
      <w:bookmarkStart w:id="36" w:name="page102"/>
      <w:bookmarkEnd w:id="36"/>
    </w:p>
    <w:p w14:paraId="626D2F16" w14:textId="77777777" w:rsidR="007D6F30" w:rsidRDefault="007D6F30">
      <w:pPr>
        <w:spacing w:line="290" w:lineRule="exact"/>
        <w:rPr>
          <w:sz w:val="17"/>
          <w:szCs w:val="17"/>
        </w:rPr>
      </w:pPr>
    </w:p>
    <w:p w14:paraId="11B45049" w14:textId="77777777" w:rsidR="007D6F30" w:rsidRDefault="007D6F30">
      <w:pPr>
        <w:spacing w:line="290" w:lineRule="exact"/>
        <w:rPr>
          <w:sz w:val="17"/>
          <w:szCs w:val="17"/>
        </w:rPr>
      </w:pPr>
    </w:p>
    <w:p w14:paraId="4D78CC92" w14:textId="77777777" w:rsidR="007D6F30" w:rsidRPr="00923224" w:rsidRDefault="007D6F30">
      <w:pPr>
        <w:spacing w:line="290" w:lineRule="exact"/>
        <w:rPr>
          <w:sz w:val="17"/>
          <w:szCs w:val="17"/>
        </w:rPr>
      </w:pPr>
    </w:p>
    <w:tbl>
      <w:tblPr>
        <w:tblW w:w="14222" w:type="dxa"/>
        <w:tblInd w:w="686" w:type="dxa"/>
        <w:tblLayout w:type="fixed"/>
        <w:tblCellMar>
          <w:left w:w="0" w:type="dxa"/>
          <w:right w:w="0" w:type="dxa"/>
        </w:tblCellMar>
        <w:tblLook w:val="04A0" w:firstRow="1" w:lastRow="0" w:firstColumn="1" w:lastColumn="0" w:noHBand="0" w:noVBand="1"/>
      </w:tblPr>
      <w:tblGrid>
        <w:gridCol w:w="1274"/>
        <w:gridCol w:w="1806"/>
        <w:gridCol w:w="3065"/>
        <w:gridCol w:w="2226"/>
        <w:gridCol w:w="1433"/>
        <w:gridCol w:w="4418"/>
      </w:tblGrid>
      <w:tr w:rsidR="00A05667" w:rsidRPr="00923224" w14:paraId="76F83119" w14:textId="77777777" w:rsidTr="005373C5">
        <w:trPr>
          <w:trHeight w:val="692"/>
        </w:trPr>
        <w:tc>
          <w:tcPr>
            <w:tcW w:w="1274" w:type="dxa"/>
            <w:tcBorders>
              <w:top w:val="single" w:sz="4" w:space="0" w:color="auto"/>
              <w:bottom w:val="single" w:sz="4" w:space="0" w:color="auto"/>
              <w:right w:val="single" w:sz="4" w:space="0" w:color="auto"/>
            </w:tcBorders>
            <w:vAlign w:val="center"/>
          </w:tcPr>
          <w:p w14:paraId="2E4CE4E4" w14:textId="77777777" w:rsidR="00A05667" w:rsidRPr="00923224" w:rsidRDefault="00A05667" w:rsidP="002D0A72">
            <w:pPr>
              <w:jc w:val="center"/>
              <w:rPr>
                <w:sz w:val="17"/>
                <w:szCs w:val="17"/>
              </w:rPr>
            </w:pPr>
            <w:r w:rsidRPr="00923224">
              <w:rPr>
                <w:rFonts w:eastAsia="Times New Roman"/>
                <w:color w:val="231F20"/>
                <w:sz w:val="17"/>
                <w:szCs w:val="17"/>
              </w:rPr>
              <w:t>Kategori numarası</w:t>
            </w:r>
          </w:p>
        </w:tc>
        <w:tc>
          <w:tcPr>
            <w:tcW w:w="1806" w:type="dxa"/>
            <w:tcBorders>
              <w:top w:val="single" w:sz="4" w:space="0" w:color="auto"/>
              <w:left w:val="single" w:sz="4" w:space="0" w:color="auto"/>
              <w:bottom w:val="single" w:sz="4" w:space="0" w:color="auto"/>
              <w:right w:val="single" w:sz="4" w:space="0" w:color="auto"/>
            </w:tcBorders>
            <w:vAlign w:val="center"/>
          </w:tcPr>
          <w:p w14:paraId="56F5CF3A" w14:textId="77777777" w:rsidR="00A05667" w:rsidRPr="00923224" w:rsidRDefault="00A05667" w:rsidP="002D0A72">
            <w:pPr>
              <w:ind w:left="80"/>
              <w:jc w:val="center"/>
              <w:rPr>
                <w:rFonts w:eastAsia="Times New Roman"/>
                <w:color w:val="231F20"/>
                <w:sz w:val="17"/>
                <w:szCs w:val="17"/>
              </w:rPr>
            </w:pPr>
            <w:r w:rsidRPr="00923224">
              <w:rPr>
                <w:rFonts w:eastAsia="Times New Roman"/>
                <w:color w:val="231F20"/>
                <w:sz w:val="17"/>
                <w:szCs w:val="17"/>
              </w:rPr>
              <w:t>E-kodu</w:t>
            </w:r>
          </w:p>
        </w:tc>
        <w:tc>
          <w:tcPr>
            <w:tcW w:w="3065" w:type="dxa"/>
            <w:tcBorders>
              <w:top w:val="single" w:sz="4" w:space="0" w:color="auto"/>
              <w:left w:val="single" w:sz="4" w:space="0" w:color="auto"/>
              <w:bottom w:val="single" w:sz="4" w:space="0" w:color="auto"/>
              <w:right w:val="single" w:sz="4" w:space="0" w:color="auto"/>
            </w:tcBorders>
            <w:vAlign w:val="center"/>
          </w:tcPr>
          <w:p w14:paraId="2F1BBA17" w14:textId="77777777" w:rsidR="00A05667" w:rsidRPr="00923224" w:rsidRDefault="00A05667" w:rsidP="002D0A72">
            <w:pPr>
              <w:ind w:left="80"/>
              <w:jc w:val="center"/>
              <w:rPr>
                <w:rFonts w:eastAsia="Times New Roman"/>
                <w:color w:val="231F20"/>
                <w:sz w:val="17"/>
                <w:szCs w:val="17"/>
              </w:rPr>
            </w:pPr>
            <w:r w:rsidRPr="00923224">
              <w:rPr>
                <w:rFonts w:eastAsia="Times New Roman"/>
                <w:color w:val="231F20"/>
                <w:sz w:val="17"/>
                <w:szCs w:val="17"/>
              </w:rPr>
              <w:t>Adı</w:t>
            </w:r>
          </w:p>
        </w:tc>
        <w:tc>
          <w:tcPr>
            <w:tcW w:w="2226" w:type="dxa"/>
            <w:tcBorders>
              <w:top w:val="single" w:sz="4" w:space="0" w:color="auto"/>
              <w:left w:val="single" w:sz="4" w:space="0" w:color="auto"/>
              <w:bottom w:val="single" w:sz="4" w:space="0" w:color="auto"/>
              <w:right w:val="single" w:sz="4" w:space="0" w:color="auto"/>
            </w:tcBorders>
            <w:vAlign w:val="center"/>
          </w:tcPr>
          <w:p w14:paraId="55BECBE9" w14:textId="77777777" w:rsidR="00A05667" w:rsidRPr="00923224" w:rsidRDefault="00A05667" w:rsidP="002D0A72">
            <w:pPr>
              <w:ind w:left="80"/>
              <w:jc w:val="center"/>
              <w:rPr>
                <w:rFonts w:eastAsia="Times New Roman"/>
                <w:i/>
                <w:iCs/>
                <w:color w:val="231F20"/>
                <w:sz w:val="17"/>
                <w:szCs w:val="17"/>
              </w:rPr>
            </w:pPr>
            <w:r w:rsidRPr="00923224">
              <w:rPr>
                <w:rFonts w:eastAsia="Times New Roman"/>
                <w:color w:val="231F20"/>
                <w:sz w:val="17"/>
                <w:szCs w:val="17"/>
              </w:rPr>
              <w:t>Maksimum miktar (</w:t>
            </w:r>
            <w:r w:rsidR="005073D8" w:rsidRPr="00923224">
              <w:rPr>
                <w:rFonts w:eastAsia="Times New Roman"/>
                <w:color w:val="231F20"/>
                <w:sz w:val="17"/>
                <w:szCs w:val="17"/>
              </w:rPr>
              <w:t>mg/l veya mg/kg</w:t>
            </w:r>
            <w:r w:rsidRPr="00923224">
              <w:rPr>
                <w:rFonts w:eastAsia="Times New Roman"/>
                <w:color w:val="231F20"/>
                <w:sz w:val="17"/>
                <w:szCs w:val="17"/>
              </w:rPr>
              <w:t>)</w:t>
            </w:r>
          </w:p>
        </w:tc>
        <w:tc>
          <w:tcPr>
            <w:tcW w:w="1433" w:type="dxa"/>
            <w:tcBorders>
              <w:top w:val="single" w:sz="4" w:space="0" w:color="auto"/>
              <w:left w:val="single" w:sz="4" w:space="0" w:color="auto"/>
              <w:bottom w:val="single" w:sz="4" w:space="0" w:color="auto"/>
              <w:right w:val="single" w:sz="4" w:space="0" w:color="auto"/>
            </w:tcBorders>
            <w:vAlign w:val="center"/>
          </w:tcPr>
          <w:p w14:paraId="13A19565" w14:textId="77777777" w:rsidR="00A05667" w:rsidRPr="00923224" w:rsidRDefault="00A05667" w:rsidP="002D0A72">
            <w:pPr>
              <w:jc w:val="center"/>
              <w:rPr>
                <w:sz w:val="17"/>
                <w:szCs w:val="17"/>
              </w:rPr>
            </w:pPr>
            <w:r w:rsidRPr="00923224">
              <w:rPr>
                <w:rFonts w:eastAsia="Times New Roman"/>
                <w:color w:val="231F20"/>
                <w:sz w:val="17"/>
                <w:szCs w:val="17"/>
              </w:rPr>
              <w:t>Dipnotlar</w:t>
            </w:r>
          </w:p>
        </w:tc>
        <w:tc>
          <w:tcPr>
            <w:tcW w:w="4418" w:type="dxa"/>
            <w:tcBorders>
              <w:top w:val="single" w:sz="4" w:space="0" w:color="auto"/>
              <w:left w:val="single" w:sz="4" w:space="0" w:color="auto"/>
              <w:bottom w:val="single" w:sz="4" w:space="0" w:color="auto"/>
            </w:tcBorders>
            <w:vAlign w:val="center"/>
          </w:tcPr>
          <w:p w14:paraId="38ECFED0" w14:textId="77777777" w:rsidR="00A05667" w:rsidRPr="00923224" w:rsidRDefault="00A05667" w:rsidP="008D0F09">
            <w:pPr>
              <w:ind w:left="80" w:right="395"/>
              <w:jc w:val="center"/>
              <w:rPr>
                <w:rFonts w:eastAsia="Times New Roman"/>
                <w:color w:val="231F20"/>
                <w:sz w:val="17"/>
                <w:szCs w:val="17"/>
              </w:rPr>
            </w:pPr>
            <w:r w:rsidRPr="00923224">
              <w:rPr>
                <w:rFonts w:eastAsia="Times New Roman"/>
                <w:color w:val="231F20"/>
                <w:sz w:val="17"/>
                <w:szCs w:val="17"/>
              </w:rPr>
              <w:t>Sınırlamalar/istisnalar</w:t>
            </w:r>
          </w:p>
        </w:tc>
      </w:tr>
      <w:tr w:rsidR="00A05667" w:rsidRPr="00923224" w14:paraId="4BFB50D4" w14:textId="77777777" w:rsidTr="005373C5">
        <w:trPr>
          <w:cantSplit/>
          <w:trHeight w:val="588"/>
        </w:trPr>
        <w:tc>
          <w:tcPr>
            <w:tcW w:w="1274" w:type="dxa"/>
            <w:tcBorders>
              <w:top w:val="single" w:sz="4" w:space="0" w:color="auto"/>
              <w:right w:val="single" w:sz="4" w:space="0" w:color="auto"/>
            </w:tcBorders>
            <w:vAlign w:val="center"/>
          </w:tcPr>
          <w:p w14:paraId="2A808D7C" w14:textId="77777777" w:rsidR="00A05667" w:rsidRPr="00923224" w:rsidRDefault="00A05667" w:rsidP="00FA520A">
            <w:pPr>
              <w:rPr>
                <w:sz w:val="17"/>
                <w:szCs w:val="17"/>
              </w:rPr>
            </w:pPr>
          </w:p>
        </w:tc>
        <w:tc>
          <w:tcPr>
            <w:tcW w:w="1806" w:type="dxa"/>
            <w:tcBorders>
              <w:top w:val="single" w:sz="4" w:space="0" w:color="auto"/>
              <w:left w:val="single" w:sz="4" w:space="0" w:color="auto"/>
              <w:bottom w:val="single" w:sz="4" w:space="0" w:color="auto"/>
              <w:right w:val="single" w:sz="4" w:space="0" w:color="auto"/>
            </w:tcBorders>
            <w:vAlign w:val="center"/>
          </w:tcPr>
          <w:p w14:paraId="20C09C33" w14:textId="77777777" w:rsidR="00A05667" w:rsidRPr="00923224" w:rsidRDefault="00A05667" w:rsidP="00FA520A">
            <w:pPr>
              <w:ind w:left="80"/>
              <w:rPr>
                <w:sz w:val="17"/>
                <w:szCs w:val="17"/>
              </w:rPr>
            </w:pPr>
            <w:r w:rsidRPr="00923224">
              <w:rPr>
                <w:rFonts w:eastAsia="Times New Roman"/>
                <w:color w:val="231F20"/>
                <w:sz w:val="17"/>
                <w:szCs w:val="17"/>
              </w:rPr>
              <w:t>E 172</w:t>
            </w:r>
          </w:p>
        </w:tc>
        <w:tc>
          <w:tcPr>
            <w:tcW w:w="3065" w:type="dxa"/>
            <w:tcBorders>
              <w:top w:val="single" w:sz="4" w:space="0" w:color="auto"/>
              <w:left w:val="single" w:sz="4" w:space="0" w:color="auto"/>
              <w:bottom w:val="single" w:sz="4" w:space="0" w:color="auto"/>
              <w:right w:val="single" w:sz="4" w:space="0" w:color="auto"/>
            </w:tcBorders>
            <w:vAlign w:val="center"/>
          </w:tcPr>
          <w:p w14:paraId="18351550" w14:textId="77777777" w:rsidR="00A05667" w:rsidRPr="00923224" w:rsidRDefault="00A05667" w:rsidP="00FA520A">
            <w:pPr>
              <w:ind w:left="80"/>
              <w:rPr>
                <w:sz w:val="17"/>
                <w:szCs w:val="17"/>
              </w:rPr>
            </w:pPr>
            <w:r w:rsidRPr="00923224">
              <w:rPr>
                <w:rFonts w:eastAsia="Times New Roman"/>
                <w:color w:val="231F20"/>
                <w:sz w:val="17"/>
                <w:szCs w:val="17"/>
              </w:rPr>
              <w:t>Demir oksitler ve hidroksitler</w:t>
            </w:r>
          </w:p>
        </w:tc>
        <w:tc>
          <w:tcPr>
            <w:tcW w:w="2226" w:type="dxa"/>
            <w:tcBorders>
              <w:top w:val="single" w:sz="4" w:space="0" w:color="auto"/>
              <w:left w:val="single" w:sz="4" w:space="0" w:color="auto"/>
              <w:bottom w:val="single" w:sz="4" w:space="0" w:color="auto"/>
              <w:right w:val="single" w:sz="4" w:space="0" w:color="auto"/>
            </w:tcBorders>
            <w:vAlign w:val="center"/>
          </w:tcPr>
          <w:p w14:paraId="477F6E29" w14:textId="77777777" w:rsidR="00A05667" w:rsidRPr="00923224" w:rsidRDefault="00A05667" w:rsidP="00FA520A">
            <w:pPr>
              <w:ind w:left="80"/>
              <w:rPr>
                <w:sz w:val="17"/>
                <w:szCs w:val="17"/>
              </w:rPr>
            </w:pPr>
            <w:r w:rsidRPr="00923224">
              <w:rPr>
                <w:rFonts w:eastAsia="Times New Roman"/>
                <w:i/>
                <w:iCs/>
                <w:color w:val="231F20"/>
                <w:sz w:val="17"/>
                <w:szCs w:val="17"/>
              </w:rPr>
              <w:t>quantum satis</w:t>
            </w:r>
          </w:p>
        </w:tc>
        <w:tc>
          <w:tcPr>
            <w:tcW w:w="1433" w:type="dxa"/>
            <w:tcBorders>
              <w:top w:val="single" w:sz="4" w:space="0" w:color="auto"/>
              <w:left w:val="single" w:sz="4" w:space="0" w:color="auto"/>
              <w:bottom w:val="single" w:sz="4" w:space="0" w:color="auto"/>
              <w:right w:val="single" w:sz="4" w:space="0" w:color="auto"/>
            </w:tcBorders>
            <w:vAlign w:val="center"/>
          </w:tcPr>
          <w:p w14:paraId="7EB1FB66" w14:textId="77777777" w:rsidR="00A05667" w:rsidRPr="00923224" w:rsidRDefault="00A05667" w:rsidP="00FA520A">
            <w:pPr>
              <w:rPr>
                <w:sz w:val="17"/>
                <w:szCs w:val="17"/>
              </w:rPr>
            </w:pPr>
          </w:p>
        </w:tc>
        <w:tc>
          <w:tcPr>
            <w:tcW w:w="4418" w:type="dxa"/>
            <w:tcBorders>
              <w:top w:val="single" w:sz="4" w:space="0" w:color="auto"/>
              <w:left w:val="single" w:sz="4" w:space="0" w:color="auto"/>
              <w:bottom w:val="single" w:sz="4" w:space="0" w:color="auto"/>
            </w:tcBorders>
            <w:vAlign w:val="center"/>
          </w:tcPr>
          <w:p w14:paraId="0D067676" w14:textId="77777777" w:rsidR="00A05667" w:rsidRPr="00923224" w:rsidRDefault="00A05667" w:rsidP="00FA520A">
            <w:pPr>
              <w:ind w:left="80"/>
              <w:rPr>
                <w:sz w:val="17"/>
                <w:szCs w:val="17"/>
              </w:rPr>
            </w:pPr>
            <w:r w:rsidRPr="00923224">
              <w:rPr>
                <w:rFonts w:eastAsia="Times New Roman"/>
                <w:color w:val="231F20"/>
                <w:sz w:val="17"/>
                <w:szCs w:val="17"/>
              </w:rPr>
              <w:t>sadece deniz yosunu bazlı balık yumurtası analogları</w:t>
            </w:r>
          </w:p>
        </w:tc>
      </w:tr>
      <w:tr w:rsidR="00A05667" w:rsidRPr="00923224" w14:paraId="64ACB83C" w14:textId="77777777" w:rsidTr="00E86093">
        <w:trPr>
          <w:cantSplit/>
          <w:trHeight w:val="1652"/>
        </w:trPr>
        <w:tc>
          <w:tcPr>
            <w:tcW w:w="1274" w:type="dxa"/>
            <w:tcBorders>
              <w:right w:val="single" w:sz="4" w:space="0" w:color="auto"/>
            </w:tcBorders>
            <w:vAlign w:val="center"/>
          </w:tcPr>
          <w:p w14:paraId="0358A531" w14:textId="77777777" w:rsidR="00A05667" w:rsidRPr="00923224" w:rsidRDefault="00A05667" w:rsidP="00FA520A">
            <w:pPr>
              <w:rPr>
                <w:sz w:val="17"/>
                <w:szCs w:val="17"/>
              </w:rPr>
            </w:pPr>
          </w:p>
        </w:tc>
        <w:tc>
          <w:tcPr>
            <w:tcW w:w="1806" w:type="dxa"/>
            <w:tcBorders>
              <w:top w:val="single" w:sz="4" w:space="0" w:color="auto"/>
              <w:left w:val="single" w:sz="4" w:space="0" w:color="auto"/>
              <w:bottom w:val="single" w:sz="4" w:space="0" w:color="auto"/>
              <w:right w:val="single" w:sz="4" w:space="0" w:color="auto"/>
            </w:tcBorders>
            <w:vAlign w:val="center"/>
          </w:tcPr>
          <w:p w14:paraId="7AC609E9" w14:textId="77777777" w:rsidR="00A05667" w:rsidRPr="00923224" w:rsidRDefault="00A05667" w:rsidP="00FA520A">
            <w:pPr>
              <w:ind w:left="80"/>
              <w:rPr>
                <w:sz w:val="17"/>
                <w:szCs w:val="17"/>
              </w:rPr>
            </w:pPr>
            <w:r w:rsidRPr="00923224">
              <w:rPr>
                <w:rFonts w:eastAsia="Times New Roman"/>
                <w:color w:val="231F20"/>
                <w:sz w:val="17"/>
                <w:szCs w:val="17"/>
              </w:rPr>
              <w:t>E 200-202</w:t>
            </w:r>
          </w:p>
        </w:tc>
        <w:tc>
          <w:tcPr>
            <w:tcW w:w="3065" w:type="dxa"/>
            <w:tcBorders>
              <w:top w:val="single" w:sz="4" w:space="0" w:color="auto"/>
              <w:left w:val="single" w:sz="4" w:space="0" w:color="auto"/>
              <w:bottom w:val="single" w:sz="4" w:space="0" w:color="auto"/>
              <w:right w:val="single" w:sz="4" w:space="0" w:color="auto"/>
            </w:tcBorders>
            <w:vAlign w:val="center"/>
          </w:tcPr>
          <w:p w14:paraId="1A7729EE" w14:textId="77777777" w:rsidR="00A05667" w:rsidRPr="00923224" w:rsidRDefault="00A05667" w:rsidP="00FA520A">
            <w:pPr>
              <w:ind w:left="80"/>
              <w:rPr>
                <w:sz w:val="17"/>
                <w:szCs w:val="17"/>
              </w:rPr>
            </w:pPr>
            <w:r w:rsidRPr="00923224">
              <w:rPr>
                <w:rFonts w:eastAsia="Times New Roman"/>
                <w:color w:val="231F20"/>
                <w:sz w:val="17"/>
                <w:szCs w:val="17"/>
              </w:rPr>
              <w:t>Sorbik asit – potasyum sorbat</w:t>
            </w:r>
          </w:p>
        </w:tc>
        <w:tc>
          <w:tcPr>
            <w:tcW w:w="2226" w:type="dxa"/>
            <w:tcBorders>
              <w:top w:val="single" w:sz="4" w:space="0" w:color="auto"/>
              <w:left w:val="single" w:sz="4" w:space="0" w:color="auto"/>
              <w:bottom w:val="single" w:sz="4" w:space="0" w:color="auto"/>
              <w:right w:val="single" w:sz="4" w:space="0" w:color="auto"/>
            </w:tcBorders>
            <w:vAlign w:val="center"/>
          </w:tcPr>
          <w:p w14:paraId="689053B8" w14:textId="77777777" w:rsidR="00A05667" w:rsidRPr="00923224" w:rsidRDefault="00A05667" w:rsidP="00FA520A">
            <w:pPr>
              <w:ind w:left="80"/>
              <w:rPr>
                <w:sz w:val="17"/>
                <w:szCs w:val="17"/>
              </w:rPr>
            </w:pPr>
            <w:r w:rsidRPr="00923224">
              <w:rPr>
                <w:rFonts w:eastAsia="Times New Roman"/>
                <w:color w:val="231F20"/>
                <w:sz w:val="17"/>
                <w:szCs w:val="17"/>
              </w:rPr>
              <w:t>1 000</w:t>
            </w:r>
          </w:p>
        </w:tc>
        <w:tc>
          <w:tcPr>
            <w:tcW w:w="1433" w:type="dxa"/>
            <w:tcBorders>
              <w:top w:val="single" w:sz="4" w:space="0" w:color="auto"/>
              <w:left w:val="single" w:sz="4" w:space="0" w:color="auto"/>
              <w:bottom w:val="single" w:sz="4" w:space="0" w:color="auto"/>
              <w:right w:val="single" w:sz="4" w:space="0" w:color="auto"/>
            </w:tcBorders>
            <w:vAlign w:val="center"/>
          </w:tcPr>
          <w:p w14:paraId="03E8A5E5" w14:textId="77777777" w:rsidR="00A05667" w:rsidRPr="00923224" w:rsidRDefault="00A05667" w:rsidP="00FA520A">
            <w:pPr>
              <w:ind w:right="359"/>
              <w:rPr>
                <w:sz w:val="17"/>
                <w:szCs w:val="17"/>
              </w:rPr>
            </w:pPr>
            <w:r w:rsidRPr="00923224">
              <w:rPr>
                <w:rFonts w:eastAsia="Times New Roman"/>
                <w:color w:val="231F20"/>
                <w:sz w:val="17"/>
                <w:szCs w:val="17"/>
              </w:rPr>
              <w:t xml:space="preserve">  (1) (2)</w:t>
            </w:r>
          </w:p>
        </w:tc>
        <w:tc>
          <w:tcPr>
            <w:tcW w:w="4418" w:type="dxa"/>
            <w:tcBorders>
              <w:top w:val="single" w:sz="4" w:space="0" w:color="auto"/>
              <w:left w:val="single" w:sz="4" w:space="0" w:color="auto"/>
              <w:bottom w:val="single" w:sz="4" w:space="0" w:color="auto"/>
            </w:tcBorders>
            <w:vAlign w:val="center"/>
          </w:tcPr>
          <w:p w14:paraId="0F30F2D3" w14:textId="77777777" w:rsidR="004259CD" w:rsidRDefault="00A05667" w:rsidP="005373C5">
            <w:pPr>
              <w:pStyle w:val="TableParagraph"/>
              <w:spacing w:line="235" w:lineRule="auto"/>
              <w:ind w:left="84" w:right="-1"/>
              <w:rPr>
                <w:color w:val="000000"/>
                <w:sz w:val="17"/>
                <w:szCs w:val="17"/>
              </w:rPr>
            </w:pPr>
            <w:r w:rsidRPr="00923224">
              <w:rPr>
                <w:color w:val="000000"/>
                <w:sz w:val="17"/>
                <w:szCs w:val="17"/>
              </w:rPr>
              <w:t>sadece meyve sebze preparatları (deniz yosunu bazlı preparatlar dahil), meyve bazlı soslar,</w:t>
            </w:r>
            <w:r w:rsidRPr="00923224">
              <w:rPr>
                <w:color w:val="000000"/>
                <w:spacing w:val="21"/>
                <w:sz w:val="17"/>
                <w:szCs w:val="17"/>
              </w:rPr>
              <w:t xml:space="preserve"> et </w:t>
            </w:r>
            <w:r w:rsidRPr="00923224">
              <w:rPr>
                <w:color w:val="000000"/>
                <w:sz w:val="17"/>
                <w:szCs w:val="17"/>
              </w:rPr>
              <w:t xml:space="preserve">veya et suyundan yapılan jöle; </w:t>
            </w:r>
          </w:p>
          <w:p w14:paraId="63E037B5" w14:textId="77777777" w:rsidR="00A05667" w:rsidRDefault="00A05667" w:rsidP="005373C5">
            <w:pPr>
              <w:pStyle w:val="TableParagraph"/>
              <w:spacing w:line="235" w:lineRule="auto"/>
              <w:ind w:left="84" w:right="-1"/>
              <w:rPr>
                <w:color w:val="000000"/>
                <w:sz w:val="17"/>
                <w:szCs w:val="17"/>
              </w:rPr>
            </w:pPr>
            <w:r w:rsidRPr="00923224">
              <w:rPr>
                <w:color w:val="000000"/>
                <w:sz w:val="17"/>
                <w:szCs w:val="17"/>
              </w:rPr>
              <w:t xml:space="preserve">teneke veya cam ambalajdaki püre, mus/puding, komposto, </w:t>
            </w:r>
            <w:r w:rsidR="005373C5" w:rsidRPr="00923224">
              <w:rPr>
                <w:color w:val="000000"/>
                <w:sz w:val="17"/>
                <w:szCs w:val="17"/>
              </w:rPr>
              <w:t>salata ve benzeri ürünler hariç</w:t>
            </w:r>
          </w:p>
          <w:p w14:paraId="2BC5F74B" w14:textId="77777777" w:rsidR="004259CD" w:rsidRPr="00923224" w:rsidRDefault="00E86093" w:rsidP="005373C5">
            <w:pPr>
              <w:pStyle w:val="TableParagraph"/>
              <w:spacing w:line="235" w:lineRule="auto"/>
              <w:ind w:left="84" w:right="-1"/>
              <w:rPr>
                <w:color w:val="000000"/>
                <w:sz w:val="17"/>
                <w:szCs w:val="17"/>
              </w:rPr>
            </w:pPr>
            <w:r>
              <w:rPr>
                <w:sz w:val="17"/>
                <w:szCs w:val="17"/>
              </w:rPr>
              <w:t>s</w:t>
            </w:r>
            <w:r w:rsidRPr="00923224">
              <w:rPr>
                <w:sz w:val="17"/>
                <w:szCs w:val="17"/>
              </w:rPr>
              <w:t>alça, domates püresi, biber püresi</w:t>
            </w:r>
            <w:r w:rsidR="004259CD">
              <w:rPr>
                <w:color w:val="000000"/>
                <w:sz w:val="17"/>
                <w:szCs w:val="17"/>
              </w:rPr>
              <w:t xml:space="preserve"> hariç</w:t>
            </w:r>
          </w:p>
        </w:tc>
      </w:tr>
      <w:tr w:rsidR="00A05667" w:rsidRPr="00923224" w14:paraId="59D228BD" w14:textId="77777777" w:rsidTr="005373C5">
        <w:trPr>
          <w:cantSplit/>
          <w:trHeight w:val="684"/>
        </w:trPr>
        <w:tc>
          <w:tcPr>
            <w:tcW w:w="1274" w:type="dxa"/>
            <w:tcBorders>
              <w:right w:val="single" w:sz="4" w:space="0" w:color="auto"/>
            </w:tcBorders>
            <w:vAlign w:val="center"/>
          </w:tcPr>
          <w:p w14:paraId="5124B448" w14:textId="77777777" w:rsidR="00A05667" w:rsidRPr="00923224" w:rsidRDefault="00A05667" w:rsidP="00FA520A">
            <w:pPr>
              <w:rPr>
                <w:sz w:val="17"/>
                <w:szCs w:val="17"/>
              </w:rPr>
            </w:pPr>
          </w:p>
        </w:tc>
        <w:tc>
          <w:tcPr>
            <w:tcW w:w="1806" w:type="dxa"/>
            <w:tcBorders>
              <w:top w:val="single" w:sz="4" w:space="0" w:color="auto"/>
              <w:left w:val="single" w:sz="4" w:space="0" w:color="auto"/>
              <w:bottom w:val="single" w:sz="4" w:space="0" w:color="auto"/>
              <w:right w:val="single" w:sz="4" w:space="0" w:color="auto"/>
            </w:tcBorders>
            <w:vAlign w:val="center"/>
          </w:tcPr>
          <w:p w14:paraId="082509DF" w14:textId="77777777" w:rsidR="00A05667" w:rsidRPr="00923224" w:rsidRDefault="00A05667" w:rsidP="00FA520A">
            <w:pPr>
              <w:ind w:left="80"/>
              <w:rPr>
                <w:sz w:val="17"/>
                <w:szCs w:val="17"/>
              </w:rPr>
            </w:pPr>
            <w:r w:rsidRPr="00923224">
              <w:rPr>
                <w:rFonts w:eastAsia="Times New Roman"/>
                <w:color w:val="231F20"/>
                <w:sz w:val="17"/>
                <w:szCs w:val="17"/>
              </w:rPr>
              <w:t>E 210-213</w:t>
            </w:r>
          </w:p>
        </w:tc>
        <w:tc>
          <w:tcPr>
            <w:tcW w:w="3065" w:type="dxa"/>
            <w:tcBorders>
              <w:top w:val="single" w:sz="4" w:space="0" w:color="auto"/>
              <w:left w:val="single" w:sz="4" w:space="0" w:color="auto"/>
              <w:bottom w:val="single" w:sz="4" w:space="0" w:color="auto"/>
              <w:right w:val="single" w:sz="4" w:space="0" w:color="auto"/>
            </w:tcBorders>
            <w:vAlign w:val="center"/>
          </w:tcPr>
          <w:p w14:paraId="0FF87014" w14:textId="77777777" w:rsidR="00A05667" w:rsidRPr="00923224" w:rsidRDefault="00A05667" w:rsidP="00FA520A">
            <w:pPr>
              <w:ind w:left="80"/>
              <w:rPr>
                <w:sz w:val="17"/>
                <w:szCs w:val="17"/>
              </w:rPr>
            </w:pPr>
            <w:r w:rsidRPr="00923224">
              <w:rPr>
                <w:rFonts w:eastAsia="Times New Roman"/>
                <w:color w:val="231F20"/>
                <w:sz w:val="17"/>
                <w:szCs w:val="17"/>
              </w:rPr>
              <w:t>Benzoik asit — benzoatlar</w:t>
            </w:r>
          </w:p>
        </w:tc>
        <w:tc>
          <w:tcPr>
            <w:tcW w:w="2226" w:type="dxa"/>
            <w:tcBorders>
              <w:top w:val="single" w:sz="4" w:space="0" w:color="auto"/>
              <w:left w:val="single" w:sz="4" w:space="0" w:color="auto"/>
              <w:bottom w:val="single" w:sz="4" w:space="0" w:color="auto"/>
              <w:right w:val="single" w:sz="4" w:space="0" w:color="auto"/>
            </w:tcBorders>
            <w:vAlign w:val="center"/>
          </w:tcPr>
          <w:p w14:paraId="48F06E5B" w14:textId="77777777" w:rsidR="00A05667" w:rsidRPr="00923224" w:rsidRDefault="00A05667" w:rsidP="00FA520A">
            <w:pPr>
              <w:ind w:left="80"/>
              <w:rPr>
                <w:sz w:val="17"/>
                <w:szCs w:val="17"/>
              </w:rPr>
            </w:pPr>
            <w:r w:rsidRPr="00923224">
              <w:rPr>
                <w:rFonts w:eastAsia="Times New Roman"/>
                <w:color w:val="231F20"/>
                <w:sz w:val="17"/>
                <w:szCs w:val="17"/>
              </w:rPr>
              <w:t>500</w:t>
            </w:r>
          </w:p>
        </w:tc>
        <w:tc>
          <w:tcPr>
            <w:tcW w:w="1433" w:type="dxa"/>
            <w:tcBorders>
              <w:top w:val="single" w:sz="4" w:space="0" w:color="auto"/>
              <w:left w:val="single" w:sz="4" w:space="0" w:color="auto"/>
              <w:bottom w:val="single" w:sz="4" w:space="0" w:color="auto"/>
              <w:right w:val="single" w:sz="4" w:space="0" w:color="auto"/>
            </w:tcBorders>
            <w:vAlign w:val="center"/>
          </w:tcPr>
          <w:p w14:paraId="4AC670A6" w14:textId="77777777" w:rsidR="00A05667" w:rsidRPr="00923224" w:rsidRDefault="00A05667" w:rsidP="00FA520A">
            <w:pPr>
              <w:ind w:right="411"/>
              <w:rPr>
                <w:sz w:val="17"/>
                <w:szCs w:val="17"/>
              </w:rPr>
            </w:pPr>
            <w:r w:rsidRPr="00923224">
              <w:rPr>
                <w:rFonts w:eastAsia="Times New Roman"/>
                <w:color w:val="231F20"/>
                <w:sz w:val="17"/>
                <w:szCs w:val="17"/>
              </w:rPr>
              <w:t xml:space="preserve">  (1) (2)</w:t>
            </w:r>
          </w:p>
        </w:tc>
        <w:tc>
          <w:tcPr>
            <w:tcW w:w="4418" w:type="dxa"/>
            <w:tcBorders>
              <w:top w:val="single" w:sz="4" w:space="0" w:color="auto"/>
              <w:left w:val="single" w:sz="4" w:space="0" w:color="auto"/>
              <w:bottom w:val="single" w:sz="4" w:space="0" w:color="auto"/>
            </w:tcBorders>
            <w:vAlign w:val="center"/>
          </w:tcPr>
          <w:p w14:paraId="39DC771B" w14:textId="77777777" w:rsidR="00A05667" w:rsidRPr="00923224" w:rsidRDefault="00A05667" w:rsidP="00FA520A">
            <w:pPr>
              <w:ind w:left="80"/>
              <w:rPr>
                <w:sz w:val="17"/>
                <w:szCs w:val="17"/>
              </w:rPr>
            </w:pPr>
            <w:r w:rsidRPr="00923224">
              <w:rPr>
                <w:sz w:val="17"/>
                <w:szCs w:val="17"/>
              </w:rPr>
              <w:t>sadece deniz yosunu bazlı preparatlar, zeytin ve zeytin bazlı preparatlar</w:t>
            </w:r>
          </w:p>
        </w:tc>
      </w:tr>
      <w:tr w:rsidR="00A05667" w:rsidRPr="00923224" w14:paraId="2A7DE017" w14:textId="77777777" w:rsidTr="005373C5">
        <w:trPr>
          <w:cantSplit/>
          <w:trHeight w:val="708"/>
        </w:trPr>
        <w:tc>
          <w:tcPr>
            <w:tcW w:w="1274" w:type="dxa"/>
            <w:tcBorders>
              <w:right w:val="single" w:sz="4" w:space="0" w:color="auto"/>
            </w:tcBorders>
            <w:vAlign w:val="center"/>
          </w:tcPr>
          <w:p w14:paraId="6E71C402" w14:textId="77777777" w:rsidR="00A05667" w:rsidRPr="00923224" w:rsidRDefault="00A05667" w:rsidP="00FA520A">
            <w:pPr>
              <w:rPr>
                <w:sz w:val="17"/>
                <w:szCs w:val="17"/>
              </w:rPr>
            </w:pPr>
          </w:p>
        </w:tc>
        <w:tc>
          <w:tcPr>
            <w:tcW w:w="1806" w:type="dxa"/>
            <w:tcBorders>
              <w:top w:val="single" w:sz="4" w:space="0" w:color="auto"/>
              <w:left w:val="single" w:sz="4" w:space="0" w:color="auto"/>
              <w:bottom w:val="single" w:sz="4" w:space="0" w:color="auto"/>
              <w:right w:val="single" w:sz="4" w:space="0" w:color="auto"/>
            </w:tcBorders>
            <w:vAlign w:val="center"/>
          </w:tcPr>
          <w:p w14:paraId="1D796967" w14:textId="77777777" w:rsidR="00A05667" w:rsidRPr="00923224" w:rsidRDefault="00A05667" w:rsidP="00FA520A">
            <w:pPr>
              <w:ind w:left="80"/>
              <w:rPr>
                <w:sz w:val="17"/>
                <w:szCs w:val="17"/>
              </w:rPr>
            </w:pPr>
            <w:r w:rsidRPr="00923224">
              <w:rPr>
                <w:rFonts w:eastAsia="Times New Roman"/>
                <w:color w:val="231F20"/>
                <w:sz w:val="17"/>
                <w:szCs w:val="17"/>
              </w:rPr>
              <w:t>E 210-213</w:t>
            </w:r>
          </w:p>
        </w:tc>
        <w:tc>
          <w:tcPr>
            <w:tcW w:w="3065" w:type="dxa"/>
            <w:tcBorders>
              <w:top w:val="single" w:sz="4" w:space="0" w:color="auto"/>
              <w:left w:val="single" w:sz="4" w:space="0" w:color="auto"/>
              <w:bottom w:val="single" w:sz="4" w:space="0" w:color="auto"/>
              <w:right w:val="single" w:sz="4" w:space="0" w:color="auto"/>
            </w:tcBorders>
            <w:vAlign w:val="center"/>
          </w:tcPr>
          <w:p w14:paraId="55CD64D1" w14:textId="77777777" w:rsidR="00A05667" w:rsidRPr="00923224" w:rsidRDefault="00A05667" w:rsidP="00FA520A">
            <w:pPr>
              <w:ind w:left="80"/>
              <w:rPr>
                <w:sz w:val="17"/>
                <w:szCs w:val="17"/>
              </w:rPr>
            </w:pPr>
            <w:r w:rsidRPr="00923224">
              <w:rPr>
                <w:rFonts w:eastAsia="Times New Roman"/>
                <w:color w:val="231F20"/>
                <w:sz w:val="17"/>
                <w:szCs w:val="17"/>
              </w:rPr>
              <w:t>Benzoik asit — benzoatlar</w:t>
            </w:r>
          </w:p>
        </w:tc>
        <w:tc>
          <w:tcPr>
            <w:tcW w:w="2226" w:type="dxa"/>
            <w:tcBorders>
              <w:top w:val="single" w:sz="4" w:space="0" w:color="auto"/>
              <w:left w:val="single" w:sz="4" w:space="0" w:color="auto"/>
              <w:bottom w:val="single" w:sz="4" w:space="0" w:color="auto"/>
              <w:right w:val="single" w:sz="4" w:space="0" w:color="auto"/>
            </w:tcBorders>
            <w:vAlign w:val="center"/>
          </w:tcPr>
          <w:p w14:paraId="43A17BF2" w14:textId="77777777" w:rsidR="00A05667" w:rsidRPr="00923224" w:rsidRDefault="00A05667" w:rsidP="00FA520A">
            <w:pPr>
              <w:ind w:left="80"/>
              <w:rPr>
                <w:sz w:val="17"/>
                <w:szCs w:val="17"/>
              </w:rPr>
            </w:pPr>
            <w:r w:rsidRPr="00923224">
              <w:rPr>
                <w:rFonts w:eastAsia="Times New Roman"/>
                <w:color w:val="231F20"/>
                <w:sz w:val="17"/>
                <w:szCs w:val="17"/>
              </w:rPr>
              <w:t>2 000</w:t>
            </w:r>
          </w:p>
        </w:tc>
        <w:tc>
          <w:tcPr>
            <w:tcW w:w="1433" w:type="dxa"/>
            <w:tcBorders>
              <w:top w:val="single" w:sz="4" w:space="0" w:color="auto"/>
              <w:left w:val="single" w:sz="4" w:space="0" w:color="auto"/>
              <w:bottom w:val="single" w:sz="4" w:space="0" w:color="auto"/>
              <w:right w:val="single" w:sz="4" w:space="0" w:color="auto"/>
            </w:tcBorders>
            <w:vAlign w:val="center"/>
          </w:tcPr>
          <w:p w14:paraId="251CBA79" w14:textId="77777777" w:rsidR="00A05667" w:rsidRPr="00923224" w:rsidRDefault="00A05667" w:rsidP="00FA520A">
            <w:pPr>
              <w:ind w:right="552"/>
              <w:rPr>
                <w:sz w:val="17"/>
                <w:szCs w:val="17"/>
              </w:rPr>
            </w:pPr>
            <w:r w:rsidRPr="00923224">
              <w:rPr>
                <w:rFonts w:eastAsia="Times New Roman"/>
                <w:color w:val="231F20"/>
                <w:sz w:val="17"/>
                <w:szCs w:val="17"/>
              </w:rPr>
              <w:t xml:space="preserve">  (1) (2)</w:t>
            </w:r>
          </w:p>
        </w:tc>
        <w:tc>
          <w:tcPr>
            <w:tcW w:w="4418" w:type="dxa"/>
            <w:tcBorders>
              <w:top w:val="single" w:sz="4" w:space="0" w:color="auto"/>
              <w:left w:val="single" w:sz="4" w:space="0" w:color="auto"/>
              <w:bottom w:val="single" w:sz="4" w:space="0" w:color="auto"/>
            </w:tcBorders>
            <w:vAlign w:val="center"/>
          </w:tcPr>
          <w:p w14:paraId="5A2A7957" w14:textId="77777777" w:rsidR="00A05667" w:rsidRPr="00923224" w:rsidRDefault="00A05667" w:rsidP="00FA520A">
            <w:pPr>
              <w:ind w:left="80"/>
              <w:rPr>
                <w:sz w:val="17"/>
                <w:szCs w:val="17"/>
              </w:rPr>
            </w:pPr>
            <w:r w:rsidRPr="00923224">
              <w:rPr>
                <w:sz w:val="17"/>
                <w:szCs w:val="17"/>
              </w:rPr>
              <w:t>sadece pişmiş kırmızı pancar</w:t>
            </w:r>
          </w:p>
        </w:tc>
      </w:tr>
      <w:tr w:rsidR="00A05667" w:rsidRPr="00923224" w14:paraId="0F4D02EB" w14:textId="77777777" w:rsidTr="005373C5">
        <w:trPr>
          <w:cantSplit/>
          <w:trHeight w:val="689"/>
        </w:trPr>
        <w:tc>
          <w:tcPr>
            <w:tcW w:w="1274" w:type="dxa"/>
            <w:tcBorders>
              <w:right w:val="single" w:sz="4" w:space="0" w:color="auto"/>
            </w:tcBorders>
            <w:vAlign w:val="center"/>
          </w:tcPr>
          <w:p w14:paraId="3A0A91E5" w14:textId="77777777" w:rsidR="00A05667" w:rsidRPr="00923224" w:rsidRDefault="00A05667" w:rsidP="00FA520A">
            <w:pPr>
              <w:rPr>
                <w:sz w:val="17"/>
                <w:szCs w:val="17"/>
              </w:rPr>
            </w:pPr>
          </w:p>
        </w:tc>
        <w:tc>
          <w:tcPr>
            <w:tcW w:w="1806" w:type="dxa"/>
            <w:tcBorders>
              <w:top w:val="single" w:sz="4" w:space="0" w:color="auto"/>
              <w:left w:val="single" w:sz="4" w:space="0" w:color="auto"/>
              <w:bottom w:val="single" w:sz="4" w:space="0" w:color="auto"/>
              <w:right w:val="single" w:sz="4" w:space="0" w:color="auto"/>
            </w:tcBorders>
            <w:vAlign w:val="center"/>
          </w:tcPr>
          <w:p w14:paraId="428BD93B" w14:textId="77777777" w:rsidR="00A05667" w:rsidRPr="00923224" w:rsidRDefault="00A05667" w:rsidP="00FA520A">
            <w:pPr>
              <w:ind w:left="80"/>
              <w:rPr>
                <w:sz w:val="17"/>
                <w:szCs w:val="17"/>
              </w:rPr>
            </w:pPr>
            <w:r w:rsidRPr="00923224">
              <w:rPr>
                <w:rFonts w:eastAsia="Times New Roman"/>
                <w:color w:val="231F20"/>
                <w:sz w:val="17"/>
                <w:szCs w:val="17"/>
              </w:rPr>
              <w:t>E 200-213</w:t>
            </w:r>
          </w:p>
        </w:tc>
        <w:tc>
          <w:tcPr>
            <w:tcW w:w="3065" w:type="dxa"/>
            <w:tcBorders>
              <w:top w:val="single" w:sz="4" w:space="0" w:color="auto"/>
              <w:left w:val="single" w:sz="4" w:space="0" w:color="auto"/>
              <w:bottom w:val="single" w:sz="4" w:space="0" w:color="auto"/>
              <w:right w:val="single" w:sz="4" w:space="0" w:color="auto"/>
            </w:tcBorders>
            <w:vAlign w:val="center"/>
          </w:tcPr>
          <w:p w14:paraId="0A197A83" w14:textId="77777777" w:rsidR="00A05667" w:rsidRPr="00923224" w:rsidRDefault="00A05667" w:rsidP="00FA520A">
            <w:pPr>
              <w:ind w:left="80"/>
              <w:rPr>
                <w:sz w:val="17"/>
                <w:szCs w:val="17"/>
              </w:rPr>
            </w:pPr>
            <w:r w:rsidRPr="00923224">
              <w:rPr>
                <w:rFonts w:eastAsia="Times New Roman"/>
                <w:color w:val="231F20"/>
                <w:sz w:val="17"/>
                <w:szCs w:val="17"/>
              </w:rPr>
              <w:t>Sorbik asit – potasyum sorbat; Benzoik asit – benzoatlar</w:t>
            </w:r>
          </w:p>
        </w:tc>
        <w:tc>
          <w:tcPr>
            <w:tcW w:w="2226" w:type="dxa"/>
            <w:tcBorders>
              <w:top w:val="single" w:sz="4" w:space="0" w:color="auto"/>
              <w:left w:val="single" w:sz="4" w:space="0" w:color="auto"/>
              <w:bottom w:val="single" w:sz="4" w:space="0" w:color="auto"/>
              <w:right w:val="single" w:sz="4" w:space="0" w:color="auto"/>
            </w:tcBorders>
            <w:vAlign w:val="center"/>
          </w:tcPr>
          <w:p w14:paraId="0E7DB169" w14:textId="77777777" w:rsidR="00A05667" w:rsidRPr="00923224" w:rsidRDefault="00A05667" w:rsidP="00FA520A">
            <w:pPr>
              <w:ind w:left="80"/>
              <w:rPr>
                <w:sz w:val="17"/>
                <w:szCs w:val="17"/>
              </w:rPr>
            </w:pPr>
            <w:r w:rsidRPr="00923224">
              <w:rPr>
                <w:rFonts w:eastAsia="Times New Roman"/>
                <w:color w:val="231F20"/>
                <w:sz w:val="17"/>
                <w:szCs w:val="17"/>
              </w:rPr>
              <w:t>1 000</w:t>
            </w:r>
          </w:p>
        </w:tc>
        <w:tc>
          <w:tcPr>
            <w:tcW w:w="1433" w:type="dxa"/>
            <w:tcBorders>
              <w:top w:val="single" w:sz="4" w:space="0" w:color="auto"/>
              <w:left w:val="single" w:sz="4" w:space="0" w:color="auto"/>
              <w:bottom w:val="single" w:sz="4" w:space="0" w:color="auto"/>
              <w:right w:val="single" w:sz="4" w:space="0" w:color="auto"/>
            </w:tcBorders>
            <w:vAlign w:val="center"/>
          </w:tcPr>
          <w:p w14:paraId="070BB701" w14:textId="77777777" w:rsidR="00A05667" w:rsidRPr="00923224" w:rsidRDefault="00A05667" w:rsidP="00FA520A">
            <w:pPr>
              <w:tabs>
                <w:tab w:val="left" w:pos="302"/>
              </w:tabs>
              <w:ind w:right="411"/>
              <w:rPr>
                <w:sz w:val="17"/>
                <w:szCs w:val="17"/>
              </w:rPr>
            </w:pPr>
            <w:r w:rsidRPr="00923224">
              <w:rPr>
                <w:rFonts w:eastAsia="Times New Roman"/>
                <w:color w:val="231F20"/>
                <w:sz w:val="17"/>
                <w:szCs w:val="17"/>
              </w:rPr>
              <w:t xml:space="preserve">  (1) (2)</w:t>
            </w:r>
          </w:p>
        </w:tc>
        <w:tc>
          <w:tcPr>
            <w:tcW w:w="4418" w:type="dxa"/>
            <w:tcBorders>
              <w:top w:val="single" w:sz="4" w:space="0" w:color="auto"/>
              <w:left w:val="single" w:sz="4" w:space="0" w:color="auto"/>
              <w:bottom w:val="single" w:sz="4" w:space="0" w:color="auto"/>
            </w:tcBorders>
            <w:vAlign w:val="center"/>
          </w:tcPr>
          <w:p w14:paraId="67785B22" w14:textId="77777777" w:rsidR="00A05667" w:rsidRPr="00923224" w:rsidRDefault="007D6F30" w:rsidP="00FA520A">
            <w:pPr>
              <w:ind w:left="80"/>
              <w:rPr>
                <w:sz w:val="17"/>
                <w:szCs w:val="17"/>
              </w:rPr>
            </w:pPr>
            <w:r>
              <w:rPr>
                <w:color w:val="000000"/>
                <w:sz w:val="17"/>
                <w:szCs w:val="17"/>
              </w:rPr>
              <w:t xml:space="preserve">sadece zeytin </w:t>
            </w:r>
            <w:r w:rsidR="00A05667" w:rsidRPr="00923224">
              <w:rPr>
                <w:color w:val="000000"/>
                <w:sz w:val="17"/>
                <w:szCs w:val="17"/>
              </w:rPr>
              <w:t>bazlı preparatlar</w:t>
            </w:r>
          </w:p>
        </w:tc>
      </w:tr>
      <w:tr w:rsidR="00A05667" w:rsidRPr="00923224" w14:paraId="11D43EDD" w14:textId="77777777" w:rsidTr="005373C5">
        <w:trPr>
          <w:cantSplit/>
          <w:trHeight w:val="557"/>
        </w:trPr>
        <w:tc>
          <w:tcPr>
            <w:tcW w:w="1274" w:type="dxa"/>
            <w:tcBorders>
              <w:right w:val="single" w:sz="4" w:space="0" w:color="auto"/>
            </w:tcBorders>
            <w:vAlign w:val="center"/>
          </w:tcPr>
          <w:p w14:paraId="1875A380" w14:textId="77777777" w:rsidR="00A05667" w:rsidRPr="00923224" w:rsidRDefault="00A05667" w:rsidP="00FA520A">
            <w:pPr>
              <w:rPr>
                <w:sz w:val="17"/>
                <w:szCs w:val="17"/>
              </w:rPr>
            </w:pPr>
          </w:p>
        </w:tc>
        <w:tc>
          <w:tcPr>
            <w:tcW w:w="1806" w:type="dxa"/>
            <w:tcBorders>
              <w:top w:val="single" w:sz="4" w:space="0" w:color="auto"/>
              <w:left w:val="single" w:sz="4" w:space="0" w:color="auto"/>
              <w:bottom w:val="single" w:sz="4" w:space="0" w:color="auto"/>
              <w:right w:val="single" w:sz="4" w:space="0" w:color="auto"/>
            </w:tcBorders>
            <w:vAlign w:val="center"/>
          </w:tcPr>
          <w:p w14:paraId="740E2CD4" w14:textId="77777777" w:rsidR="00A05667" w:rsidRPr="00923224" w:rsidRDefault="00A05667" w:rsidP="00FA520A">
            <w:pPr>
              <w:ind w:left="80"/>
              <w:rPr>
                <w:sz w:val="17"/>
                <w:szCs w:val="17"/>
              </w:rPr>
            </w:pPr>
            <w:r w:rsidRPr="00923224">
              <w:rPr>
                <w:rFonts w:eastAsia="Times New Roman"/>
                <w:color w:val="231F20"/>
                <w:sz w:val="17"/>
                <w:szCs w:val="17"/>
              </w:rPr>
              <w:t>E 220-228</w:t>
            </w:r>
          </w:p>
        </w:tc>
        <w:tc>
          <w:tcPr>
            <w:tcW w:w="3065" w:type="dxa"/>
            <w:tcBorders>
              <w:top w:val="single" w:sz="4" w:space="0" w:color="auto"/>
              <w:left w:val="single" w:sz="4" w:space="0" w:color="auto"/>
              <w:bottom w:val="single" w:sz="4" w:space="0" w:color="auto"/>
              <w:right w:val="single" w:sz="4" w:space="0" w:color="auto"/>
            </w:tcBorders>
            <w:vAlign w:val="center"/>
          </w:tcPr>
          <w:p w14:paraId="5EDABE38" w14:textId="77777777" w:rsidR="00A05667" w:rsidRPr="00923224" w:rsidRDefault="00A05667" w:rsidP="00FA520A">
            <w:pPr>
              <w:ind w:left="80"/>
              <w:rPr>
                <w:sz w:val="17"/>
                <w:szCs w:val="17"/>
              </w:rPr>
            </w:pPr>
            <w:r w:rsidRPr="00923224">
              <w:rPr>
                <w:rFonts w:eastAsia="Times New Roman"/>
                <w:color w:val="231F20"/>
                <w:sz w:val="17"/>
                <w:szCs w:val="17"/>
              </w:rPr>
              <w:t>Kükürt dioksit — sülfitler</w:t>
            </w:r>
          </w:p>
        </w:tc>
        <w:tc>
          <w:tcPr>
            <w:tcW w:w="2226" w:type="dxa"/>
            <w:tcBorders>
              <w:top w:val="single" w:sz="4" w:space="0" w:color="auto"/>
              <w:left w:val="single" w:sz="4" w:space="0" w:color="auto"/>
              <w:bottom w:val="single" w:sz="4" w:space="0" w:color="auto"/>
              <w:right w:val="single" w:sz="4" w:space="0" w:color="auto"/>
            </w:tcBorders>
            <w:vAlign w:val="center"/>
          </w:tcPr>
          <w:p w14:paraId="08C05844" w14:textId="77777777" w:rsidR="00A05667" w:rsidRPr="00923224" w:rsidRDefault="00A05667" w:rsidP="00FA520A">
            <w:pPr>
              <w:ind w:left="80"/>
              <w:rPr>
                <w:sz w:val="17"/>
                <w:szCs w:val="17"/>
              </w:rPr>
            </w:pPr>
            <w:r w:rsidRPr="00923224">
              <w:rPr>
                <w:rFonts w:eastAsia="Times New Roman"/>
                <w:color w:val="231F20"/>
                <w:sz w:val="17"/>
                <w:szCs w:val="17"/>
              </w:rPr>
              <w:t>50</w:t>
            </w:r>
          </w:p>
        </w:tc>
        <w:tc>
          <w:tcPr>
            <w:tcW w:w="1433" w:type="dxa"/>
            <w:tcBorders>
              <w:top w:val="single" w:sz="4" w:space="0" w:color="auto"/>
              <w:left w:val="single" w:sz="4" w:space="0" w:color="auto"/>
              <w:bottom w:val="single" w:sz="4" w:space="0" w:color="auto"/>
              <w:right w:val="single" w:sz="4" w:space="0" w:color="auto"/>
            </w:tcBorders>
            <w:vAlign w:val="center"/>
          </w:tcPr>
          <w:p w14:paraId="5606EE16" w14:textId="77777777" w:rsidR="00A05667" w:rsidRPr="00923224" w:rsidRDefault="00A05667" w:rsidP="00FA520A">
            <w:pPr>
              <w:tabs>
                <w:tab w:val="left" w:pos="302"/>
              </w:tabs>
              <w:rPr>
                <w:sz w:val="17"/>
                <w:szCs w:val="17"/>
              </w:rPr>
            </w:pPr>
            <w:r w:rsidRPr="00923224">
              <w:rPr>
                <w:rFonts w:eastAsia="Times New Roman"/>
                <w:color w:val="231F20"/>
                <w:sz w:val="17"/>
                <w:szCs w:val="17"/>
              </w:rPr>
              <w:t xml:space="preserve">  (3)</w:t>
            </w:r>
          </w:p>
        </w:tc>
        <w:tc>
          <w:tcPr>
            <w:tcW w:w="4418" w:type="dxa"/>
            <w:tcBorders>
              <w:top w:val="single" w:sz="4" w:space="0" w:color="auto"/>
              <w:left w:val="single" w:sz="4" w:space="0" w:color="auto"/>
              <w:bottom w:val="single" w:sz="4" w:space="0" w:color="auto"/>
            </w:tcBorders>
            <w:vAlign w:val="center"/>
          </w:tcPr>
          <w:p w14:paraId="62E8A379" w14:textId="77777777" w:rsidR="00A05667" w:rsidRPr="00923224" w:rsidRDefault="00A05667" w:rsidP="00FA520A">
            <w:pPr>
              <w:ind w:left="80"/>
              <w:rPr>
                <w:sz w:val="17"/>
                <w:szCs w:val="17"/>
              </w:rPr>
            </w:pPr>
            <w:r w:rsidRPr="00923224">
              <w:rPr>
                <w:sz w:val="17"/>
                <w:szCs w:val="17"/>
              </w:rPr>
              <w:t>sadece işlenmiş beyaz sebzeler ve mantarlar</w:t>
            </w:r>
          </w:p>
        </w:tc>
      </w:tr>
      <w:tr w:rsidR="00A05667" w:rsidRPr="00923224" w14:paraId="12E10CC3" w14:textId="77777777" w:rsidTr="005373C5">
        <w:trPr>
          <w:cantSplit/>
          <w:trHeight w:val="552"/>
        </w:trPr>
        <w:tc>
          <w:tcPr>
            <w:tcW w:w="1274" w:type="dxa"/>
            <w:tcBorders>
              <w:right w:val="single" w:sz="4" w:space="0" w:color="auto"/>
            </w:tcBorders>
            <w:vAlign w:val="center"/>
          </w:tcPr>
          <w:p w14:paraId="167C58F6" w14:textId="77777777" w:rsidR="00A05667" w:rsidRPr="00923224" w:rsidRDefault="00A05667" w:rsidP="00FA520A">
            <w:pPr>
              <w:rPr>
                <w:sz w:val="17"/>
                <w:szCs w:val="17"/>
              </w:rPr>
            </w:pPr>
          </w:p>
        </w:tc>
        <w:tc>
          <w:tcPr>
            <w:tcW w:w="1806" w:type="dxa"/>
            <w:tcBorders>
              <w:top w:val="single" w:sz="4" w:space="0" w:color="auto"/>
              <w:left w:val="single" w:sz="4" w:space="0" w:color="auto"/>
              <w:bottom w:val="single" w:sz="4" w:space="0" w:color="auto"/>
              <w:right w:val="single" w:sz="4" w:space="0" w:color="auto"/>
            </w:tcBorders>
            <w:vAlign w:val="center"/>
          </w:tcPr>
          <w:p w14:paraId="3B6DA371" w14:textId="77777777" w:rsidR="00A05667" w:rsidRPr="00923224" w:rsidRDefault="00A05667" w:rsidP="00FA520A">
            <w:pPr>
              <w:ind w:left="80"/>
              <w:rPr>
                <w:sz w:val="17"/>
                <w:szCs w:val="17"/>
              </w:rPr>
            </w:pPr>
            <w:r w:rsidRPr="00923224">
              <w:rPr>
                <w:rFonts w:eastAsia="Times New Roman"/>
                <w:color w:val="231F20"/>
                <w:sz w:val="17"/>
                <w:szCs w:val="17"/>
              </w:rPr>
              <w:t>E 220-228</w:t>
            </w:r>
          </w:p>
        </w:tc>
        <w:tc>
          <w:tcPr>
            <w:tcW w:w="3065" w:type="dxa"/>
            <w:tcBorders>
              <w:top w:val="single" w:sz="4" w:space="0" w:color="auto"/>
              <w:left w:val="single" w:sz="4" w:space="0" w:color="auto"/>
              <w:bottom w:val="single" w:sz="4" w:space="0" w:color="auto"/>
              <w:right w:val="single" w:sz="4" w:space="0" w:color="auto"/>
            </w:tcBorders>
            <w:vAlign w:val="center"/>
          </w:tcPr>
          <w:p w14:paraId="78240A3A" w14:textId="77777777" w:rsidR="00A05667" w:rsidRPr="00923224" w:rsidRDefault="00A05667" w:rsidP="00FA520A">
            <w:pPr>
              <w:ind w:left="80"/>
              <w:rPr>
                <w:sz w:val="17"/>
                <w:szCs w:val="17"/>
              </w:rPr>
            </w:pPr>
            <w:r w:rsidRPr="00923224">
              <w:rPr>
                <w:rFonts w:eastAsia="Times New Roman"/>
                <w:color w:val="231F20"/>
                <w:sz w:val="17"/>
                <w:szCs w:val="17"/>
              </w:rPr>
              <w:t>Kükürt dioksit — sülfitler</w:t>
            </w:r>
          </w:p>
        </w:tc>
        <w:tc>
          <w:tcPr>
            <w:tcW w:w="2226" w:type="dxa"/>
            <w:tcBorders>
              <w:top w:val="single" w:sz="4" w:space="0" w:color="auto"/>
              <w:left w:val="single" w:sz="4" w:space="0" w:color="auto"/>
              <w:bottom w:val="single" w:sz="4" w:space="0" w:color="auto"/>
              <w:right w:val="single" w:sz="4" w:space="0" w:color="auto"/>
            </w:tcBorders>
            <w:vAlign w:val="center"/>
          </w:tcPr>
          <w:p w14:paraId="19A94DA8" w14:textId="77777777" w:rsidR="00A05667" w:rsidRPr="00923224" w:rsidRDefault="00A05667" w:rsidP="00FA520A">
            <w:pPr>
              <w:ind w:left="80"/>
              <w:rPr>
                <w:sz w:val="17"/>
                <w:szCs w:val="17"/>
              </w:rPr>
            </w:pPr>
            <w:r w:rsidRPr="00923224">
              <w:rPr>
                <w:rFonts w:eastAsia="Times New Roman"/>
                <w:color w:val="231F20"/>
                <w:sz w:val="17"/>
                <w:szCs w:val="17"/>
              </w:rPr>
              <w:t>100</w:t>
            </w:r>
          </w:p>
        </w:tc>
        <w:tc>
          <w:tcPr>
            <w:tcW w:w="1433" w:type="dxa"/>
            <w:tcBorders>
              <w:top w:val="single" w:sz="4" w:space="0" w:color="auto"/>
              <w:left w:val="single" w:sz="4" w:space="0" w:color="auto"/>
              <w:bottom w:val="single" w:sz="4" w:space="0" w:color="auto"/>
              <w:right w:val="single" w:sz="4" w:space="0" w:color="auto"/>
            </w:tcBorders>
            <w:vAlign w:val="center"/>
          </w:tcPr>
          <w:p w14:paraId="0F14DFCE" w14:textId="77777777" w:rsidR="00A05667" w:rsidRPr="00923224" w:rsidRDefault="00A05667" w:rsidP="00FA520A">
            <w:pPr>
              <w:rPr>
                <w:sz w:val="17"/>
                <w:szCs w:val="17"/>
              </w:rPr>
            </w:pPr>
            <w:r w:rsidRPr="00923224">
              <w:rPr>
                <w:rFonts w:eastAsia="Times New Roman"/>
                <w:color w:val="231F20"/>
                <w:sz w:val="17"/>
                <w:szCs w:val="17"/>
              </w:rPr>
              <w:t xml:space="preserve">  (3)</w:t>
            </w:r>
          </w:p>
        </w:tc>
        <w:tc>
          <w:tcPr>
            <w:tcW w:w="4418" w:type="dxa"/>
            <w:tcBorders>
              <w:top w:val="single" w:sz="4" w:space="0" w:color="auto"/>
              <w:left w:val="single" w:sz="4" w:space="0" w:color="auto"/>
              <w:bottom w:val="single" w:sz="4" w:space="0" w:color="auto"/>
            </w:tcBorders>
            <w:vAlign w:val="center"/>
          </w:tcPr>
          <w:p w14:paraId="2EDA9709" w14:textId="77777777" w:rsidR="00A05667" w:rsidRPr="00923224" w:rsidRDefault="00A05667" w:rsidP="00FA520A">
            <w:pPr>
              <w:ind w:left="80"/>
              <w:rPr>
                <w:sz w:val="17"/>
                <w:szCs w:val="17"/>
              </w:rPr>
            </w:pPr>
            <w:r w:rsidRPr="00923224">
              <w:rPr>
                <w:sz w:val="17"/>
                <w:szCs w:val="17"/>
              </w:rPr>
              <w:t>sadece yeniden nemlendirilmiş kurutulmuş meyveler ve liçi, mostarda di frutta</w:t>
            </w:r>
          </w:p>
        </w:tc>
      </w:tr>
      <w:tr w:rsidR="00A05667" w:rsidRPr="00923224" w14:paraId="1CA6D117" w14:textId="77777777" w:rsidTr="005373C5">
        <w:trPr>
          <w:cantSplit/>
          <w:trHeight w:val="574"/>
        </w:trPr>
        <w:tc>
          <w:tcPr>
            <w:tcW w:w="1274" w:type="dxa"/>
            <w:tcBorders>
              <w:right w:val="single" w:sz="4" w:space="0" w:color="auto"/>
            </w:tcBorders>
            <w:vAlign w:val="center"/>
          </w:tcPr>
          <w:p w14:paraId="5EB35C2C" w14:textId="77777777" w:rsidR="00A05667" w:rsidRPr="00923224" w:rsidRDefault="00A05667" w:rsidP="00FA520A">
            <w:pPr>
              <w:rPr>
                <w:sz w:val="17"/>
                <w:szCs w:val="17"/>
              </w:rPr>
            </w:pPr>
          </w:p>
        </w:tc>
        <w:tc>
          <w:tcPr>
            <w:tcW w:w="1806" w:type="dxa"/>
            <w:tcBorders>
              <w:top w:val="single" w:sz="4" w:space="0" w:color="auto"/>
              <w:left w:val="single" w:sz="4" w:space="0" w:color="auto"/>
              <w:bottom w:val="single" w:sz="4" w:space="0" w:color="auto"/>
              <w:right w:val="single" w:sz="4" w:space="0" w:color="auto"/>
            </w:tcBorders>
            <w:vAlign w:val="center"/>
          </w:tcPr>
          <w:p w14:paraId="21E3DAD4" w14:textId="77777777" w:rsidR="00A05667" w:rsidRPr="00923224" w:rsidRDefault="00A05667" w:rsidP="00FA520A">
            <w:pPr>
              <w:ind w:left="80"/>
              <w:rPr>
                <w:sz w:val="17"/>
                <w:szCs w:val="17"/>
              </w:rPr>
            </w:pPr>
            <w:r w:rsidRPr="00923224">
              <w:rPr>
                <w:rFonts w:eastAsia="Times New Roman"/>
                <w:color w:val="231F20"/>
                <w:sz w:val="17"/>
                <w:szCs w:val="17"/>
              </w:rPr>
              <w:t>E 220-228</w:t>
            </w:r>
          </w:p>
        </w:tc>
        <w:tc>
          <w:tcPr>
            <w:tcW w:w="3065" w:type="dxa"/>
            <w:tcBorders>
              <w:top w:val="single" w:sz="4" w:space="0" w:color="auto"/>
              <w:left w:val="single" w:sz="4" w:space="0" w:color="auto"/>
              <w:bottom w:val="single" w:sz="4" w:space="0" w:color="auto"/>
              <w:right w:val="single" w:sz="4" w:space="0" w:color="auto"/>
            </w:tcBorders>
            <w:vAlign w:val="center"/>
          </w:tcPr>
          <w:p w14:paraId="3D4EBE7F" w14:textId="77777777" w:rsidR="00A05667" w:rsidRPr="00923224" w:rsidRDefault="00A05667" w:rsidP="00FA520A">
            <w:pPr>
              <w:ind w:left="80"/>
              <w:rPr>
                <w:sz w:val="17"/>
                <w:szCs w:val="17"/>
              </w:rPr>
            </w:pPr>
            <w:r w:rsidRPr="00923224">
              <w:rPr>
                <w:rFonts w:eastAsia="Times New Roman"/>
                <w:color w:val="231F20"/>
                <w:sz w:val="17"/>
                <w:szCs w:val="17"/>
              </w:rPr>
              <w:t>Kükürt dioksit — sülfitler</w:t>
            </w:r>
          </w:p>
        </w:tc>
        <w:tc>
          <w:tcPr>
            <w:tcW w:w="2226" w:type="dxa"/>
            <w:tcBorders>
              <w:top w:val="single" w:sz="4" w:space="0" w:color="auto"/>
              <w:left w:val="single" w:sz="4" w:space="0" w:color="auto"/>
              <w:bottom w:val="single" w:sz="4" w:space="0" w:color="auto"/>
              <w:right w:val="single" w:sz="4" w:space="0" w:color="auto"/>
            </w:tcBorders>
            <w:vAlign w:val="center"/>
          </w:tcPr>
          <w:p w14:paraId="10EEF2EB" w14:textId="77777777" w:rsidR="00A05667" w:rsidRPr="00923224" w:rsidRDefault="00A05667" w:rsidP="00FA520A">
            <w:pPr>
              <w:ind w:left="80"/>
              <w:rPr>
                <w:sz w:val="17"/>
                <w:szCs w:val="17"/>
              </w:rPr>
            </w:pPr>
            <w:r w:rsidRPr="00923224">
              <w:rPr>
                <w:rFonts w:eastAsia="Times New Roman"/>
                <w:color w:val="231F20"/>
                <w:sz w:val="17"/>
                <w:szCs w:val="17"/>
              </w:rPr>
              <w:t>300</w:t>
            </w:r>
          </w:p>
        </w:tc>
        <w:tc>
          <w:tcPr>
            <w:tcW w:w="1433" w:type="dxa"/>
            <w:tcBorders>
              <w:top w:val="single" w:sz="4" w:space="0" w:color="auto"/>
              <w:left w:val="single" w:sz="4" w:space="0" w:color="auto"/>
              <w:bottom w:val="single" w:sz="4" w:space="0" w:color="auto"/>
              <w:right w:val="single" w:sz="4" w:space="0" w:color="auto"/>
            </w:tcBorders>
            <w:vAlign w:val="center"/>
          </w:tcPr>
          <w:p w14:paraId="39E9E09C" w14:textId="77777777" w:rsidR="00A05667" w:rsidRPr="00923224" w:rsidRDefault="00A05667" w:rsidP="00FA520A">
            <w:pPr>
              <w:rPr>
                <w:sz w:val="17"/>
                <w:szCs w:val="17"/>
              </w:rPr>
            </w:pPr>
            <w:r w:rsidRPr="00923224">
              <w:rPr>
                <w:rFonts w:eastAsia="Times New Roman"/>
                <w:color w:val="231F20"/>
                <w:sz w:val="17"/>
                <w:szCs w:val="17"/>
              </w:rPr>
              <w:t xml:space="preserve">  (3)</w:t>
            </w:r>
          </w:p>
        </w:tc>
        <w:tc>
          <w:tcPr>
            <w:tcW w:w="4418" w:type="dxa"/>
            <w:tcBorders>
              <w:top w:val="single" w:sz="4" w:space="0" w:color="auto"/>
              <w:left w:val="single" w:sz="4" w:space="0" w:color="auto"/>
              <w:bottom w:val="single" w:sz="4" w:space="0" w:color="auto"/>
            </w:tcBorders>
            <w:vAlign w:val="center"/>
          </w:tcPr>
          <w:p w14:paraId="5C5AA633" w14:textId="77777777" w:rsidR="00A05667" w:rsidRPr="00923224" w:rsidRDefault="00A05667" w:rsidP="00FA520A">
            <w:pPr>
              <w:ind w:left="80"/>
              <w:rPr>
                <w:sz w:val="17"/>
                <w:szCs w:val="17"/>
              </w:rPr>
            </w:pPr>
            <w:r w:rsidRPr="00923224">
              <w:rPr>
                <w:sz w:val="17"/>
                <w:szCs w:val="17"/>
              </w:rPr>
              <w:t>sadece soğan, sarımsak ve arpacık soğanı pulpu / püresi</w:t>
            </w:r>
          </w:p>
        </w:tc>
      </w:tr>
      <w:tr w:rsidR="00A05667" w:rsidRPr="00923224" w14:paraId="65D7D18C" w14:textId="77777777" w:rsidTr="005373C5">
        <w:trPr>
          <w:cantSplit/>
          <w:trHeight w:val="554"/>
        </w:trPr>
        <w:tc>
          <w:tcPr>
            <w:tcW w:w="1274" w:type="dxa"/>
            <w:tcBorders>
              <w:right w:val="single" w:sz="4" w:space="0" w:color="auto"/>
            </w:tcBorders>
            <w:vAlign w:val="center"/>
          </w:tcPr>
          <w:p w14:paraId="46B01BAC" w14:textId="77777777" w:rsidR="00A05667" w:rsidRPr="00923224" w:rsidRDefault="00A05667" w:rsidP="00FA520A">
            <w:pPr>
              <w:rPr>
                <w:sz w:val="17"/>
                <w:szCs w:val="17"/>
              </w:rPr>
            </w:pPr>
          </w:p>
        </w:tc>
        <w:tc>
          <w:tcPr>
            <w:tcW w:w="1806" w:type="dxa"/>
            <w:tcBorders>
              <w:top w:val="single" w:sz="4" w:space="0" w:color="auto"/>
              <w:left w:val="single" w:sz="4" w:space="0" w:color="auto"/>
              <w:bottom w:val="single" w:sz="4" w:space="0" w:color="auto"/>
              <w:right w:val="single" w:sz="4" w:space="0" w:color="auto"/>
            </w:tcBorders>
            <w:vAlign w:val="center"/>
          </w:tcPr>
          <w:p w14:paraId="6D2277CA" w14:textId="77777777" w:rsidR="00A05667" w:rsidRPr="00923224" w:rsidRDefault="00A05667" w:rsidP="00FA520A">
            <w:pPr>
              <w:ind w:left="80"/>
              <w:rPr>
                <w:sz w:val="17"/>
                <w:szCs w:val="17"/>
              </w:rPr>
            </w:pPr>
            <w:r w:rsidRPr="00923224">
              <w:rPr>
                <w:rFonts w:eastAsia="Times New Roman"/>
                <w:color w:val="231F20"/>
                <w:sz w:val="17"/>
                <w:szCs w:val="17"/>
              </w:rPr>
              <w:t>E 220-228</w:t>
            </w:r>
          </w:p>
        </w:tc>
        <w:tc>
          <w:tcPr>
            <w:tcW w:w="3065" w:type="dxa"/>
            <w:tcBorders>
              <w:top w:val="single" w:sz="4" w:space="0" w:color="auto"/>
              <w:left w:val="single" w:sz="4" w:space="0" w:color="auto"/>
              <w:bottom w:val="single" w:sz="4" w:space="0" w:color="auto"/>
              <w:right w:val="single" w:sz="4" w:space="0" w:color="auto"/>
            </w:tcBorders>
            <w:vAlign w:val="center"/>
          </w:tcPr>
          <w:p w14:paraId="5E5A6635" w14:textId="77777777" w:rsidR="00A05667" w:rsidRPr="00923224" w:rsidRDefault="00A05667" w:rsidP="00FA520A">
            <w:pPr>
              <w:ind w:left="80"/>
              <w:rPr>
                <w:sz w:val="17"/>
                <w:szCs w:val="17"/>
              </w:rPr>
            </w:pPr>
            <w:r w:rsidRPr="00923224">
              <w:rPr>
                <w:rFonts w:eastAsia="Times New Roman"/>
                <w:color w:val="231F20"/>
                <w:sz w:val="17"/>
                <w:szCs w:val="17"/>
              </w:rPr>
              <w:t>Kükürt dioksit — sülfitler</w:t>
            </w:r>
          </w:p>
        </w:tc>
        <w:tc>
          <w:tcPr>
            <w:tcW w:w="2226" w:type="dxa"/>
            <w:tcBorders>
              <w:top w:val="single" w:sz="4" w:space="0" w:color="auto"/>
              <w:left w:val="single" w:sz="4" w:space="0" w:color="auto"/>
              <w:bottom w:val="single" w:sz="4" w:space="0" w:color="auto"/>
              <w:right w:val="single" w:sz="4" w:space="0" w:color="auto"/>
            </w:tcBorders>
            <w:vAlign w:val="center"/>
          </w:tcPr>
          <w:p w14:paraId="4D0FF9C3" w14:textId="77777777" w:rsidR="00A05667" w:rsidRPr="00923224" w:rsidRDefault="00A05667" w:rsidP="00FA520A">
            <w:pPr>
              <w:ind w:left="80"/>
              <w:rPr>
                <w:sz w:val="17"/>
                <w:szCs w:val="17"/>
              </w:rPr>
            </w:pPr>
            <w:r w:rsidRPr="00923224">
              <w:rPr>
                <w:rFonts w:eastAsia="Times New Roman"/>
                <w:color w:val="231F20"/>
                <w:sz w:val="17"/>
                <w:szCs w:val="17"/>
              </w:rPr>
              <w:t>800</w:t>
            </w:r>
          </w:p>
        </w:tc>
        <w:tc>
          <w:tcPr>
            <w:tcW w:w="1433" w:type="dxa"/>
            <w:tcBorders>
              <w:top w:val="single" w:sz="4" w:space="0" w:color="auto"/>
              <w:left w:val="single" w:sz="4" w:space="0" w:color="auto"/>
              <w:bottom w:val="single" w:sz="4" w:space="0" w:color="auto"/>
              <w:right w:val="single" w:sz="4" w:space="0" w:color="auto"/>
            </w:tcBorders>
            <w:vAlign w:val="center"/>
          </w:tcPr>
          <w:p w14:paraId="78ED8700" w14:textId="77777777" w:rsidR="00A05667" w:rsidRPr="00923224" w:rsidRDefault="00A05667" w:rsidP="00FA520A">
            <w:pPr>
              <w:rPr>
                <w:sz w:val="17"/>
                <w:szCs w:val="17"/>
              </w:rPr>
            </w:pPr>
            <w:r w:rsidRPr="00923224">
              <w:rPr>
                <w:rFonts w:eastAsia="Times New Roman"/>
                <w:color w:val="231F20"/>
                <w:sz w:val="17"/>
                <w:szCs w:val="17"/>
              </w:rPr>
              <w:t xml:space="preserve">  (3)</w:t>
            </w:r>
          </w:p>
        </w:tc>
        <w:tc>
          <w:tcPr>
            <w:tcW w:w="4418" w:type="dxa"/>
            <w:tcBorders>
              <w:top w:val="single" w:sz="4" w:space="0" w:color="auto"/>
              <w:left w:val="single" w:sz="4" w:space="0" w:color="auto"/>
              <w:bottom w:val="single" w:sz="4" w:space="0" w:color="auto"/>
            </w:tcBorders>
            <w:vAlign w:val="center"/>
          </w:tcPr>
          <w:p w14:paraId="4B61110C" w14:textId="77777777" w:rsidR="00A05667" w:rsidRPr="00923224" w:rsidRDefault="00A05667" w:rsidP="00FA520A">
            <w:pPr>
              <w:ind w:left="80"/>
              <w:rPr>
                <w:sz w:val="17"/>
                <w:szCs w:val="17"/>
              </w:rPr>
            </w:pPr>
            <w:r w:rsidRPr="00923224">
              <w:rPr>
                <w:sz w:val="17"/>
                <w:szCs w:val="17"/>
              </w:rPr>
              <w:t>sadece bayır turpu / yaban turpu pulpu / püresi</w:t>
            </w:r>
          </w:p>
        </w:tc>
      </w:tr>
      <w:tr w:rsidR="00A05667" w:rsidRPr="00923224" w14:paraId="1FF8615C" w14:textId="77777777" w:rsidTr="005373C5">
        <w:trPr>
          <w:cantSplit/>
          <w:trHeight w:val="547"/>
        </w:trPr>
        <w:tc>
          <w:tcPr>
            <w:tcW w:w="1274" w:type="dxa"/>
            <w:tcBorders>
              <w:right w:val="single" w:sz="4" w:space="0" w:color="auto"/>
            </w:tcBorders>
            <w:vAlign w:val="center"/>
          </w:tcPr>
          <w:p w14:paraId="238EE00C" w14:textId="77777777" w:rsidR="00A05667" w:rsidRPr="00923224" w:rsidRDefault="00A05667" w:rsidP="00FA520A">
            <w:pPr>
              <w:rPr>
                <w:sz w:val="17"/>
                <w:szCs w:val="17"/>
              </w:rPr>
            </w:pPr>
          </w:p>
        </w:tc>
        <w:tc>
          <w:tcPr>
            <w:tcW w:w="1806" w:type="dxa"/>
            <w:tcBorders>
              <w:top w:val="single" w:sz="4" w:space="0" w:color="auto"/>
              <w:left w:val="single" w:sz="4" w:space="0" w:color="auto"/>
              <w:bottom w:val="single" w:sz="4" w:space="0" w:color="auto"/>
              <w:right w:val="single" w:sz="4" w:space="0" w:color="auto"/>
            </w:tcBorders>
            <w:vAlign w:val="center"/>
          </w:tcPr>
          <w:p w14:paraId="3B35ED53" w14:textId="77777777" w:rsidR="00A05667" w:rsidRPr="00923224" w:rsidRDefault="00A05667" w:rsidP="00FA520A">
            <w:pPr>
              <w:ind w:left="80"/>
              <w:rPr>
                <w:sz w:val="17"/>
                <w:szCs w:val="17"/>
              </w:rPr>
            </w:pPr>
            <w:r w:rsidRPr="00923224">
              <w:rPr>
                <w:rFonts w:eastAsia="Times New Roman"/>
                <w:color w:val="231F20"/>
                <w:sz w:val="17"/>
                <w:szCs w:val="17"/>
              </w:rPr>
              <w:t>E 220-228</w:t>
            </w:r>
          </w:p>
        </w:tc>
        <w:tc>
          <w:tcPr>
            <w:tcW w:w="3065" w:type="dxa"/>
            <w:tcBorders>
              <w:top w:val="single" w:sz="4" w:space="0" w:color="auto"/>
              <w:left w:val="single" w:sz="4" w:space="0" w:color="auto"/>
              <w:bottom w:val="single" w:sz="4" w:space="0" w:color="auto"/>
              <w:right w:val="single" w:sz="4" w:space="0" w:color="auto"/>
            </w:tcBorders>
            <w:vAlign w:val="center"/>
          </w:tcPr>
          <w:p w14:paraId="1EDE4F23" w14:textId="77777777" w:rsidR="00A05667" w:rsidRPr="00923224" w:rsidRDefault="00A05667" w:rsidP="00FA520A">
            <w:pPr>
              <w:ind w:left="80"/>
              <w:rPr>
                <w:sz w:val="17"/>
                <w:szCs w:val="17"/>
              </w:rPr>
            </w:pPr>
            <w:r w:rsidRPr="00923224">
              <w:rPr>
                <w:rFonts w:eastAsia="Times New Roman"/>
                <w:color w:val="231F20"/>
                <w:sz w:val="17"/>
                <w:szCs w:val="17"/>
              </w:rPr>
              <w:t>Kükürt dioksit — sülfitler</w:t>
            </w:r>
          </w:p>
        </w:tc>
        <w:tc>
          <w:tcPr>
            <w:tcW w:w="2226" w:type="dxa"/>
            <w:tcBorders>
              <w:top w:val="single" w:sz="4" w:space="0" w:color="auto"/>
              <w:left w:val="single" w:sz="4" w:space="0" w:color="auto"/>
              <w:bottom w:val="single" w:sz="4" w:space="0" w:color="auto"/>
              <w:right w:val="single" w:sz="4" w:space="0" w:color="auto"/>
            </w:tcBorders>
            <w:vAlign w:val="center"/>
          </w:tcPr>
          <w:p w14:paraId="518EBE37" w14:textId="77777777" w:rsidR="00A05667" w:rsidRPr="00923224" w:rsidRDefault="00A05667" w:rsidP="00FA520A">
            <w:pPr>
              <w:ind w:left="80"/>
              <w:rPr>
                <w:sz w:val="17"/>
                <w:szCs w:val="17"/>
              </w:rPr>
            </w:pPr>
            <w:r w:rsidRPr="00923224">
              <w:rPr>
                <w:rFonts w:eastAsia="Times New Roman"/>
                <w:color w:val="231F20"/>
                <w:sz w:val="17"/>
                <w:szCs w:val="17"/>
              </w:rPr>
              <w:t>800</w:t>
            </w:r>
          </w:p>
        </w:tc>
        <w:tc>
          <w:tcPr>
            <w:tcW w:w="1433" w:type="dxa"/>
            <w:tcBorders>
              <w:top w:val="single" w:sz="4" w:space="0" w:color="auto"/>
              <w:left w:val="single" w:sz="4" w:space="0" w:color="auto"/>
              <w:bottom w:val="single" w:sz="4" w:space="0" w:color="auto"/>
              <w:right w:val="single" w:sz="4" w:space="0" w:color="auto"/>
            </w:tcBorders>
            <w:vAlign w:val="center"/>
          </w:tcPr>
          <w:p w14:paraId="6C242F47" w14:textId="77777777" w:rsidR="00A05667" w:rsidRPr="00923224" w:rsidRDefault="00A05667" w:rsidP="00FA520A">
            <w:pPr>
              <w:rPr>
                <w:sz w:val="17"/>
                <w:szCs w:val="17"/>
              </w:rPr>
            </w:pPr>
            <w:r w:rsidRPr="00923224">
              <w:rPr>
                <w:rFonts w:eastAsia="Times New Roman"/>
                <w:color w:val="231F20"/>
                <w:sz w:val="17"/>
                <w:szCs w:val="17"/>
              </w:rPr>
              <w:t xml:space="preserve">  (3)</w:t>
            </w:r>
          </w:p>
        </w:tc>
        <w:tc>
          <w:tcPr>
            <w:tcW w:w="4418" w:type="dxa"/>
            <w:tcBorders>
              <w:top w:val="single" w:sz="4" w:space="0" w:color="auto"/>
              <w:left w:val="single" w:sz="4" w:space="0" w:color="auto"/>
              <w:bottom w:val="single" w:sz="4" w:space="0" w:color="auto"/>
            </w:tcBorders>
            <w:vAlign w:val="center"/>
          </w:tcPr>
          <w:p w14:paraId="433694D4" w14:textId="77777777" w:rsidR="00A05667" w:rsidRPr="00923224" w:rsidRDefault="00A05667" w:rsidP="00FA520A">
            <w:pPr>
              <w:ind w:left="80"/>
              <w:rPr>
                <w:sz w:val="17"/>
                <w:szCs w:val="17"/>
              </w:rPr>
            </w:pPr>
            <w:r w:rsidRPr="00923224">
              <w:rPr>
                <w:sz w:val="17"/>
                <w:szCs w:val="17"/>
              </w:rPr>
              <w:t>sadece pelteleşen meyve ekstraktı, son tüketiciye satılan sıvı pektin</w:t>
            </w:r>
          </w:p>
        </w:tc>
      </w:tr>
      <w:tr w:rsidR="00A05667" w:rsidRPr="00923224" w14:paraId="3161A5AC" w14:textId="77777777" w:rsidTr="005373C5">
        <w:trPr>
          <w:cantSplit/>
          <w:trHeight w:val="711"/>
        </w:trPr>
        <w:tc>
          <w:tcPr>
            <w:tcW w:w="1274" w:type="dxa"/>
            <w:tcBorders>
              <w:right w:val="single" w:sz="4" w:space="0" w:color="auto"/>
            </w:tcBorders>
            <w:vAlign w:val="center"/>
          </w:tcPr>
          <w:p w14:paraId="16BBBFD2" w14:textId="77777777" w:rsidR="00A05667" w:rsidRPr="00923224" w:rsidRDefault="00A05667" w:rsidP="00FA520A">
            <w:pPr>
              <w:rPr>
                <w:sz w:val="17"/>
                <w:szCs w:val="17"/>
              </w:rPr>
            </w:pPr>
          </w:p>
        </w:tc>
        <w:tc>
          <w:tcPr>
            <w:tcW w:w="1806" w:type="dxa"/>
            <w:tcBorders>
              <w:top w:val="single" w:sz="4" w:space="0" w:color="auto"/>
              <w:left w:val="single" w:sz="4" w:space="0" w:color="auto"/>
              <w:bottom w:val="single" w:sz="4" w:space="0" w:color="auto"/>
              <w:right w:val="single" w:sz="4" w:space="0" w:color="auto"/>
            </w:tcBorders>
            <w:vAlign w:val="center"/>
          </w:tcPr>
          <w:p w14:paraId="3BBA9403" w14:textId="77777777" w:rsidR="00A05667" w:rsidRPr="00923224" w:rsidRDefault="00A05667" w:rsidP="00FA520A">
            <w:pPr>
              <w:ind w:left="80"/>
              <w:rPr>
                <w:rFonts w:eastAsia="Times New Roman"/>
                <w:color w:val="231F20"/>
                <w:sz w:val="17"/>
                <w:szCs w:val="17"/>
              </w:rPr>
            </w:pPr>
            <w:r w:rsidRPr="00923224">
              <w:rPr>
                <w:rFonts w:eastAsia="Times New Roman"/>
                <w:color w:val="231F20"/>
                <w:sz w:val="17"/>
                <w:szCs w:val="17"/>
              </w:rPr>
              <w:t>E 338-452</w:t>
            </w:r>
          </w:p>
        </w:tc>
        <w:tc>
          <w:tcPr>
            <w:tcW w:w="3065" w:type="dxa"/>
            <w:tcBorders>
              <w:top w:val="single" w:sz="4" w:space="0" w:color="auto"/>
              <w:left w:val="single" w:sz="4" w:space="0" w:color="auto"/>
              <w:bottom w:val="single" w:sz="4" w:space="0" w:color="auto"/>
              <w:right w:val="single" w:sz="4" w:space="0" w:color="auto"/>
            </w:tcBorders>
            <w:vAlign w:val="center"/>
          </w:tcPr>
          <w:p w14:paraId="7FCCFDD2" w14:textId="77777777" w:rsidR="00A05667" w:rsidRPr="00923224" w:rsidRDefault="00A05667" w:rsidP="00FA520A">
            <w:pPr>
              <w:ind w:left="80"/>
              <w:rPr>
                <w:rFonts w:eastAsia="Times New Roman"/>
                <w:color w:val="231F20"/>
                <w:sz w:val="17"/>
                <w:szCs w:val="17"/>
              </w:rPr>
            </w:pPr>
            <w:r w:rsidRPr="00923224">
              <w:rPr>
                <w:rFonts w:eastAsia="Times New Roman"/>
                <w:color w:val="231F20"/>
                <w:sz w:val="17"/>
                <w:szCs w:val="17"/>
              </w:rPr>
              <w:t>Fosforik asit — fosfatlar — di-, tri- ve polifosfatlar</w:t>
            </w:r>
          </w:p>
        </w:tc>
        <w:tc>
          <w:tcPr>
            <w:tcW w:w="2226" w:type="dxa"/>
            <w:tcBorders>
              <w:top w:val="single" w:sz="4" w:space="0" w:color="auto"/>
              <w:left w:val="single" w:sz="4" w:space="0" w:color="auto"/>
              <w:bottom w:val="single" w:sz="4" w:space="0" w:color="auto"/>
              <w:right w:val="single" w:sz="4" w:space="0" w:color="auto"/>
            </w:tcBorders>
            <w:vAlign w:val="center"/>
          </w:tcPr>
          <w:p w14:paraId="76324D1C" w14:textId="77777777" w:rsidR="00A05667" w:rsidRPr="00923224" w:rsidRDefault="00A05667" w:rsidP="00FA520A">
            <w:pPr>
              <w:ind w:left="80"/>
              <w:rPr>
                <w:rFonts w:eastAsia="Times New Roman"/>
                <w:color w:val="231F20"/>
                <w:sz w:val="17"/>
                <w:szCs w:val="17"/>
              </w:rPr>
            </w:pPr>
            <w:r w:rsidRPr="00923224">
              <w:rPr>
                <w:rFonts w:eastAsia="Times New Roman"/>
                <w:color w:val="231F20"/>
                <w:sz w:val="17"/>
                <w:szCs w:val="17"/>
              </w:rPr>
              <w:t>800</w:t>
            </w:r>
          </w:p>
        </w:tc>
        <w:tc>
          <w:tcPr>
            <w:tcW w:w="1433" w:type="dxa"/>
            <w:tcBorders>
              <w:top w:val="single" w:sz="4" w:space="0" w:color="auto"/>
              <w:left w:val="single" w:sz="4" w:space="0" w:color="auto"/>
              <w:bottom w:val="single" w:sz="4" w:space="0" w:color="auto"/>
              <w:right w:val="single" w:sz="4" w:space="0" w:color="auto"/>
            </w:tcBorders>
            <w:vAlign w:val="center"/>
          </w:tcPr>
          <w:p w14:paraId="02C513B3" w14:textId="77777777" w:rsidR="00A05667" w:rsidRPr="00923224" w:rsidRDefault="00A05667" w:rsidP="00FA520A">
            <w:pPr>
              <w:rPr>
                <w:rFonts w:eastAsia="Times New Roman"/>
                <w:color w:val="231F20"/>
                <w:sz w:val="17"/>
                <w:szCs w:val="17"/>
              </w:rPr>
            </w:pPr>
            <w:r w:rsidRPr="00923224">
              <w:rPr>
                <w:rFonts w:eastAsia="Times New Roman"/>
                <w:color w:val="231F20"/>
                <w:sz w:val="17"/>
                <w:szCs w:val="17"/>
              </w:rPr>
              <w:t xml:space="preserve">  (1) (4)</w:t>
            </w:r>
          </w:p>
        </w:tc>
        <w:tc>
          <w:tcPr>
            <w:tcW w:w="4418" w:type="dxa"/>
            <w:tcBorders>
              <w:top w:val="single" w:sz="4" w:space="0" w:color="auto"/>
              <w:left w:val="single" w:sz="4" w:space="0" w:color="auto"/>
              <w:bottom w:val="single" w:sz="4" w:space="0" w:color="auto"/>
            </w:tcBorders>
            <w:vAlign w:val="center"/>
          </w:tcPr>
          <w:p w14:paraId="5D917C7D" w14:textId="77777777" w:rsidR="00A05667" w:rsidRPr="00923224" w:rsidRDefault="00A05667" w:rsidP="00FA520A">
            <w:pPr>
              <w:ind w:left="80"/>
              <w:rPr>
                <w:sz w:val="17"/>
                <w:szCs w:val="17"/>
              </w:rPr>
            </w:pPr>
            <w:r w:rsidRPr="00923224">
              <w:rPr>
                <w:sz w:val="17"/>
                <w:szCs w:val="17"/>
              </w:rPr>
              <w:t>sadece meyve preparatları</w:t>
            </w:r>
          </w:p>
        </w:tc>
      </w:tr>
    </w:tbl>
    <w:p w14:paraId="0A1D954C" w14:textId="77777777" w:rsidR="005373C5" w:rsidRPr="00923224" w:rsidRDefault="005373C5">
      <w:pPr>
        <w:spacing w:line="20" w:lineRule="exact"/>
        <w:rPr>
          <w:sz w:val="17"/>
          <w:szCs w:val="17"/>
        </w:rPr>
        <w:sectPr w:rsidR="005373C5" w:rsidRPr="00923224" w:rsidSect="005373C5">
          <w:type w:val="continuous"/>
          <w:pgSz w:w="16840" w:h="11906" w:orient="landscape"/>
          <w:pgMar w:top="1245" w:right="904" w:bottom="865" w:left="1080" w:header="0" w:footer="0" w:gutter="0"/>
          <w:cols w:space="708" w:equalWidth="0">
            <w:col w:w="14854" w:space="313"/>
          </w:cols>
        </w:sectPr>
      </w:pPr>
    </w:p>
    <w:p w14:paraId="2BF547F9" w14:textId="77777777" w:rsidR="00D65258" w:rsidRPr="00923224" w:rsidRDefault="00D65258">
      <w:pPr>
        <w:spacing w:line="20" w:lineRule="exact"/>
        <w:rPr>
          <w:sz w:val="17"/>
          <w:szCs w:val="17"/>
        </w:rPr>
      </w:pPr>
    </w:p>
    <w:p w14:paraId="7BD6DA3E" w14:textId="77777777" w:rsidR="00D65258" w:rsidRPr="00923224" w:rsidRDefault="00D65258">
      <w:pPr>
        <w:rPr>
          <w:sz w:val="17"/>
          <w:szCs w:val="17"/>
        </w:rPr>
        <w:sectPr w:rsidR="00D65258" w:rsidRPr="00923224" w:rsidSect="005373C5">
          <w:type w:val="continuous"/>
          <w:pgSz w:w="16840" w:h="11906" w:orient="landscape"/>
          <w:pgMar w:top="1245" w:right="904" w:bottom="865" w:left="1080" w:header="0" w:footer="0" w:gutter="0"/>
          <w:cols w:num="2" w:space="708" w:equalWidth="0">
            <w:col w:w="14500" w:space="313"/>
            <w:col w:w="41"/>
          </w:cols>
        </w:sectPr>
      </w:pPr>
    </w:p>
    <w:p w14:paraId="7C7F84F7" w14:textId="77777777" w:rsidR="00D65258" w:rsidRPr="00923224" w:rsidRDefault="00D65258">
      <w:pPr>
        <w:spacing w:line="1" w:lineRule="exact"/>
        <w:rPr>
          <w:sz w:val="17"/>
          <w:szCs w:val="17"/>
        </w:rPr>
      </w:pPr>
      <w:bookmarkStart w:id="37" w:name="page103"/>
      <w:bookmarkEnd w:id="37"/>
    </w:p>
    <w:p w14:paraId="431CEF17" w14:textId="77777777" w:rsidR="005373C5" w:rsidRPr="00923224" w:rsidRDefault="005373C5" w:rsidP="002C7958">
      <w:pPr>
        <w:jc w:val="center"/>
        <w:rPr>
          <w:rFonts w:eastAsia="Times New Roman"/>
          <w:color w:val="231F20"/>
          <w:sz w:val="17"/>
          <w:szCs w:val="17"/>
        </w:rPr>
        <w:sectPr w:rsidR="005373C5" w:rsidRPr="00923224">
          <w:pgSz w:w="16840" w:h="11906" w:orient="landscape"/>
          <w:pgMar w:top="1440" w:right="958" w:bottom="865" w:left="1080" w:header="0" w:footer="0" w:gutter="0"/>
          <w:cols w:space="708" w:equalWidth="0">
            <w:col w:w="14800"/>
          </w:cols>
        </w:sectPr>
      </w:pPr>
    </w:p>
    <w:tbl>
      <w:tblPr>
        <w:tblW w:w="14171" w:type="dxa"/>
        <w:tblInd w:w="709" w:type="dxa"/>
        <w:tblLayout w:type="fixed"/>
        <w:tblCellMar>
          <w:left w:w="0" w:type="dxa"/>
          <w:right w:w="0" w:type="dxa"/>
        </w:tblCellMar>
        <w:tblLook w:val="04A0" w:firstRow="1" w:lastRow="0" w:firstColumn="1" w:lastColumn="0" w:noHBand="0" w:noVBand="1"/>
      </w:tblPr>
      <w:tblGrid>
        <w:gridCol w:w="1293"/>
        <w:gridCol w:w="1778"/>
        <w:gridCol w:w="3051"/>
        <w:gridCol w:w="2212"/>
        <w:gridCol w:w="1442"/>
        <w:gridCol w:w="4395"/>
      </w:tblGrid>
      <w:tr w:rsidR="00A36651" w:rsidRPr="00923224" w14:paraId="6C2E503D" w14:textId="77777777" w:rsidTr="00C83F83">
        <w:trPr>
          <w:trHeight w:val="699"/>
        </w:trPr>
        <w:tc>
          <w:tcPr>
            <w:tcW w:w="1293" w:type="dxa"/>
            <w:tcBorders>
              <w:top w:val="single" w:sz="4" w:space="0" w:color="auto"/>
              <w:bottom w:val="single" w:sz="4" w:space="0" w:color="auto"/>
              <w:right w:val="single" w:sz="4" w:space="0" w:color="auto"/>
            </w:tcBorders>
            <w:vAlign w:val="center"/>
          </w:tcPr>
          <w:p w14:paraId="480D2CD5" w14:textId="77777777" w:rsidR="00A36651" w:rsidRPr="00923224" w:rsidRDefault="00A36651" w:rsidP="002C7958">
            <w:pPr>
              <w:jc w:val="center"/>
              <w:rPr>
                <w:sz w:val="17"/>
                <w:szCs w:val="17"/>
              </w:rPr>
            </w:pPr>
            <w:r w:rsidRPr="00923224">
              <w:rPr>
                <w:rFonts w:eastAsia="Times New Roman"/>
                <w:color w:val="231F20"/>
                <w:sz w:val="17"/>
                <w:szCs w:val="17"/>
              </w:rPr>
              <w:t>Kategori numarası</w:t>
            </w:r>
          </w:p>
        </w:tc>
        <w:tc>
          <w:tcPr>
            <w:tcW w:w="1778" w:type="dxa"/>
            <w:tcBorders>
              <w:top w:val="single" w:sz="4" w:space="0" w:color="auto"/>
              <w:left w:val="single" w:sz="4" w:space="0" w:color="auto"/>
              <w:bottom w:val="single" w:sz="4" w:space="0" w:color="auto"/>
              <w:right w:val="single" w:sz="4" w:space="0" w:color="auto"/>
            </w:tcBorders>
            <w:vAlign w:val="center"/>
          </w:tcPr>
          <w:p w14:paraId="3C7DBB4D" w14:textId="77777777" w:rsidR="00A36651" w:rsidRPr="00923224" w:rsidRDefault="00A36651" w:rsidP="002C7958">
            <w:pPr>
              <w:ind w:left="80"/>
              <w:jc w:val="center"/>
              <w:rPr>
                <w:rFonts w:eastAsia="Times New Roman"/>
                <w:color w:val="231F20"/>
                <w:sz w:val="17"/>
                <w:szCs w:val="17"/>
              </w:rPr>
            </w:pPr>
            <w:r w:rsidRPr="00923224">
              <w:rPr>
                <w:rFonts w:eastAsia="Times New Roman"/>
                <w:color w:val="231F20"/>
                <w:sz w:val="17"/>
                <w:szCs w:val="17"/>
              </w:rPr>
              <w:t>E-kodu</w:t>
            </w:r>
          </w:p>
        </w:tc>
        <w:tc>
          <w:tcPr>
            <w:tcW w:w="3051" w:type="dxa"/>
            <w:tcBorders>
              <w:top w:val="single" w:sz="4" w:space="0" w:color="auto"/>
              <w:left w:val="single" w:sz="4" w:space="0" w:color="auto"/>
              <w:bottom w:val="single" w:sz="4" w:space="0" w:color="auto"/>
              <w:right w:val="single" w:sz="4" w:space="0" w:color="auto"/>
            </w:tcBorders>
            <w:vAlign w:val="center"/>
          </w:tcPr>
          <w:p w14:paraId="3E873D3C" w14:textId="77777777" w:rsidR="00A36651" w:rsidRPr="00923224" w:rsidRDefault="00A36651" w:rsidP="002C7958">
            <w:pPr>
              <w:ind w:left="80"/>
              <w:jc w:val="center"/>
              <w:rPr>
                <w:sz w:val="17"/>
                <w:szCs w:val="17"/>
              </w:rPr>
            </w:pPr>
            <w:r w:rsidRPr="00923224">
              <w:rPr>
                <w:rFonts w:eastAsia="Times New Roman"/>
                <w:color w:val="231F20"/>
                <w:sz w:val="17"/>
                <w:szCs w:val="17"/>
              </w:rPr>
              <w:t>Adı</w:t>
            </w:r>
          </w:p>
        </w:tc>
        <w:tc>
          <w:tcPr>
            <w:tcW w:w="2212" w:type="dxa"/>
            <w:tcBorders>
              <w:top w:val="single" w:sz="4" w:space="0" w:color="auto"/>
              <w:left w:val="single" w:sz="4" w:space="0" w:color="auto"/>
              <w:bottom w:val="single" w:sz="4" w:space="0" w:color="auto"/>
              <w:right w:val="single" w:sz="4" w:space="0" w:color="auto"/>
            </w:tcBorders>
            <w:vAlign w:val="center"/>
          </w:tcPr>
          <w:p w14:paraId="6544EC7A" w14:textId="77777777" w:rsidR="00A36651" w:rsidRPr="00923224" w:rsidRDefault="00A36651" w:rsidP="002C7958">
            <w:pPr>
              <w:ind w:left="80"/>
              <w:jc w:val="center"/>
              <w:rPr>
                <w:rFonts w:eastAsia="Times New Roman"/>
                <w:color w:val="231F20"/>
                <w:sz w:val="17"/>
                <w:szCs w:val="17"/>
              </w:rPr>
            </w:pPr>
            <w:r w:rsidRPr="00923224">
              <w:rPr>
                <w:rFonts w:eastAsia="Times New Roman"/>
                <w:color w:val="231F20"/>
                <w:sz w:val="17"/>
                <w:szCs w:val="17"/>
              </w:rPr>
              <w:t>Maksimum miktar (</w:t>
            </w:r>
            <w:r w:rsidR="005073D8" w:rsidRPr="00923224">
              <w:rPr>
                <w:rFonts w:eastAsia="Times New Roman"/>
                <w:color w:val="231F20"/>
                <w:sz w:val="17"/>
                <w:szCs w:val="17"/>
              </w:rPr>
              <w:t>mg/l veya mg/kg</w:t>
            </w:r>
            <w:r w:rsidRPr="00923224">
              <w:rPr>
                <w:rFonts w:eastAsia="Times New Roman"/>
                <w:color w:val="231F20"/>
                <w:sz w:val="17"/>
                <w:szCs w:val="17"/>
              </w:rPr>
              <w:t>)</w:t>
            </w:r>
          </w:p>
        </w:tc>
        <w:tc>
          <w:tcPr>
            <w:tcW w:w="1442" w:type="dxa"/>
            <w:tcBorders>
              <w:top w:val="single" w:sz="4" w:space="0" w:color="auto"/>
              <w:left w:val="single" w:sz="4" w:space="0" w:color="auto"/>
              <w:bottom w:val="single" w:sz="4" w:space="0" w:color="auto"/>
              <w:right w:val="single" w:sz="4" w:space="0" w:color="auto"/>
            </w:tcBorders>
            <w:vAlign w:val="center"/>
          </w:tcPr>
          <w:p w14:paraId="203101AD" w14:textId="77777777" w:rsidR="00A36651" w:rsidRPr="00923224" w:rsidRDefault="00A36651" w:rsidP="002C7958">
            <w:pPr>
              <w:ind w:left="60"/>
              <w:jc w:val="center"/>
              <w:rPr>
                <w:rFonts w:eastAsia="Times New Roman"/>
                <w:color w:val="231F20"/>
                <w:sz w:val="17"/>
                <w:szCs w:val="17"/>
              </w:rPr>
            </w:pPr>
            <w:r w:rsidRPr="00923224">
              <w:rPr>
                <w:rFonts w:eastAsia="Times New Roman"/>
                <w:color w:val="231F20"/>
                <w:sz w:val="17"/>
                <w:szCs w:val="17"/>
              </w:rPr>
              <w:t>Dipnotlar</w:t>
            </w:r>
          </w:p>
        </w:tc>
        <w:tc>
          <w:tcPr>
            <w:tcW w:w="4395" w:type="dxa"/>
            <w:tcBorders>
              <w:top w:val="single" w:sz="4" w:space="0" w:color="auto"/>
              <w:left w:val="single" w:sz="4" w:space="0" w:color="auto"/>
              <w:bottom w:val="single" w:sz="4" w:space="0" w:color="auto"/>
            </w:tcBorders>
            <w:vAlign w:val="center"/>
          </w:tcPr>
          <w:p w14:paraId="131A1F45" w14:textId="77777777" w:rsidR="00A36651" w:rsidRPr="00923224" w:rsidRDefault="00A36651" w:rsidP="002C7958">
            <w:pPr>
              <w:ind w:left="80"/>
              <w:jc w:val="center"/>
              <w:rPr>
                <w:rFonts w:eastAsia="Times New Roman"/>
                <w:color w:val="231F20"/>
                <w:sz w:val="17"/>
                <w:szCs w:val="17"/>
              </w:rPr>
            </w:pPr>
            <w:r w:rsidRPr="00923224">
              <w:rPr>
                <w:rFonts w:eastAsia="Times New Roman"/>
                <w:color w:val="231F20"/>
                <w:sz w:val="17"/>
                <w:szCs w:val="17"/>
              </w:rPr>
              <w:t>Sınırlamalar/istisnalar</w:t>
            </w:r>
          </w:p>
        </w:tc>
      </w:tr>
      <w:tr w:rsidR="00A36651" w:rsidRPr="00923224" w14:paraId="2B2B45DB" w14:textId="77777777" w:rsidTr="00524367">
        <w:trPr>
          <w:trHeight w:val="772"/>
        </w:trPr>
        <w:tc>
          <w:tcPr>
            <w:tcW w:w="1293" w:type="dxa"/>
            <w:tcBorders>
              <w:top w:val="single" w:sz="4" w:space="0" w:color="auto"/>
              <w:right w:val="single" w:sz="4" w:space="0" w:color="auto"/>
            </w:tcBorders>
            <w:vAlign w:val="center"/>
          </w:tcPr>
          <w:p w14:paraId="47C91A83" w14:textId="77777777" w:rsidR="00A36651" w:rsidRPr="00923224" w:rsidRDefault="00A36651" w:rsidP="002C7958">
            <w:pPr>
              <w:rPr>
                <w:sz w:val="17"/>
                <w:szCs w:val="17"/>
              </w:rPr>
            </w:pPr>
          </w:p>
        </w:tc>
        <w:tc>
          <w:tcPr>
            <w:tcW w:w="1778" w:type="dxa"/>
            <w:tcBorders>
              <w:top w:val="single" w:sz="4" w:space="0" w:color="auto"/>
              <w:left w:val="single" w:sz="4" w:space="0" w:color="auto"/>
              <w:bottom w:val="single" w:sz="4" w:space="0" w:color="auto"/>
              <w:right w:val="single" w:sz="4" w:space="0" w:color="auto"/>
            </w:tcBorders>
            <w:vAlign w:val="center"/>
          </w:tcPr>
          <w:p w14:paraId="090AF23A" w14:textId="77777777" w:rsidR="00A36651" w:rsidRPr="00923224" w:rsidRDefault="00A36651" w:rsidP="002C7958">
            <w:pPr>
              <w:ind w:left="80"/>
              <w:rPr>
                <w:sz w:val="17"/>
                <w:szCs w:val="17"/>
              </w:rPr>
            </w:pPr>
            <w:r w:rsidRPr="00923224">
              <w:rPr>
                <w:rFonts w:eastAsia="Times New Roman"/>
                <w:color w:val="231F20"/>
                <w:sz w:val="17"/>
                <w:szCs w:val="17"/>
              </w:rPr>
              <w:t>E 338 - 452</w:t>
            </w:r>
          </w:p>
        </w:tc>
        <w:tc>
          <w:tcPr>
            <w:tcW w:w="3051" w:type="dxa"/>
            <w:tcBorders>
              <w:top w:val="single" w:sz="4" w:space="0" w:color="auto"/>
              <w:left w:val="single" w:sz="4" w:space="0" w:color="auto"/>
              <w:bottom w:val="single" w:sz="4" w:space="0" w:color="auto"/>
              <w:right w:val="single" w:sz="4" w:space="0" w:color="auto"/>
            </w:tcBorders>
            <w:vAlign w:val="center"/>
          </w:tcPr>
          <w:p w14:paraId="03FB5E5C" w14:textId="77777777" w:rsidR="00A36651" w:rsidRPr="00923224" w:rsidRDefault="00A36651" w:rsidP="002C7958">
            <w:pPr>
              <w:ind w:left="80"/>
              <w:rPr>
                <w:sz w:val="17"/>
                <w:szCs w:val="17"/>
              </w:rPr>
            </w:pPr>
            <w:r w:rsidRPr="00923224">
              <w:rPr>
                <w:sz w:val="17"/>
                <w:szCs w:val="17"/>
              </w:rPr>
              <w:t>Fosforik asit — fosfatlar — di-, tri- ve polifosfatlar</w:t>
            </w:r>
          </w:p>
        </w:tc>
        <w:tc>
          <w:tcPr>
            <w:tcW w:w="2212" w:type="dxa"/>
            <w:tcBorders>
              <w:top w:val="single" w:sz="4" w:space="0" w:color="auto"/>
              <w:left w:val="single" w:sz="4" w:space="0" w:color="auto"/>
              <w:bottom w:val="single" w:sz="4" w:space="0" w:color="auto"/>
              <w:right w:val="single" w:sz="4" w:space="0" w:color="auto"/>
            </w:tcBorders>
            <w:vAlign w:val="center"/>
          </w:tcPr>
          <w:p w14:paraId="5D5FA73E" w14:textId="77777777" w:rsidR="00A36651" w:rsidRPr="00923224" w:rsidRDefault="00A36651" w:rsidP="002C7958">
            <w:pPr>
              <w:ind w:left="80"/>
              <w:rPr>
                <w:sz w:val="17"/>
                <w:szCs w:val="17"/>
              </w:rPr>
            </w:pPr>
            <w:r w:rsidRPr="00923224">
              <w:rPr>
                <w:rFonts w:eastAsia="Times New Roman"/>
                <w:color w:val="231F20"/>
                <w:sz w:val="17"/>
                <w:szCs w:val="17"/>
              </w:rPr>
              <w:t>1 000</w:t>
            </w:r>
          </w:p>
        </w:tc>
        <w:tc>
          <w:tcPr>
            <w:tcW w:w="1442" w:type="dxa"/>
            <w:tcBorders>
              <w:top w:val="single" w:sz="4" w:space="0" w:color="auto"/>
              <w:left w:val="single" w:sz="4" w:space="0" w:color="auto"/>
              <w:bottom w:val="single" w:sz="4" w:space="0" w:color="auto"/>
              <w:right w:val="single" w:sz="4" w:space="0" w:color="auto"/>
            </w:tcBorders>
            <w:vAlign w:val="center"/>
          </w:tcPr>
          <w:p w14:paraId="399FDBBA" w14:textId="77777777" w:rsidR="00A36651" w:rsidRPr="00923224" w:rsidRDefault="00A36651" w:rsidP="002C7958">
            <w:pPr>
              <w:ind w:left="60"/>
              <w:rPr>
                <w:sz w:val="17"/>
                <w:szCs w:val="17"/>
              </w:rPr>
            </w:pPr>
            <w:r w:rsidRPr="00923224">
              <w:rPr>
                <w:rFonts w:eastAsia="Times New Roman"/>
                <w:color w:val="231F20"/>
                <w:sz w:val="17"/>
                <w:szCs w:val="17"/>
              </w:rPr>
              <w:t>(1) (4)</w:t>
            </w:r>
          </w:p>
        </w:tc>
        <w:tc>
          <w:tcPr>
            <w:tcW w:w="4395" w:type="dxa"/>
            <w:tcBorders>
              <w:top w:val="single" w:sz="4" w:space="0" w:color="auto"/>
              <w:left w:val="single" w:sz="4" w:space="0" w:color="auto"/>
              <w:bottom w:val="single" w:sz="4" w:space="0" w:color="auto"/>
            </w:tcBorders>
            <w:vAlign w:val="center"/>
          </w:tcPr>
          <w:p w14:paraId="44BD3F1E" w14:textId="77777777" w:rsidR="00A36651" w:rsidRPr="00923224" w:rsidRDefault="00A36651" w:rsidP="002C7958">
            <w:pPr>
              <w:ind w:left="80"/>
              <w:rPr>
                <w:sz w:val="17"/>
                <w:szCs w:val="17"/>
              </w:rPr>
            </w:pPr>
            <w:r w:rsidRPr="00923224">
              <w:rPr>
                <w:rFonts w:eastAsia="Times New Roman"/>
                <w:color w:val="231F20"/>
                <w:sz w:val="17"/>
                <w:szCs w:val="17"/>
              </w:rPr>
              <w:t>sadece deniz yosunu bazlı balık yumurtası analogları</w:t>
            </w:r>
          </w:p>
        </w:tc>
      </w:tr>
      <w:tr w:rsidR="00A36651" w:rsidRPr="00923224" w14:paraId="74AF9787" w14:textId="77777777" w:rsidTr="00524367">
        <w:trPr>
          <w:trHeight w:val="712"/>
        </w:trPr>
        <w:tc>
          <w:tcPr>
            <w:tcW w:w="1293" w:type="dxa"/>
            <w:tcBorders>
              <w:right w:val="single" w:sz="4" w:space="0" w:color="auto"/>
            </w:tcBorders>
            <w:vAlign w:val="center"/>
          </w:tcPr>
          <w:p w14:paraId="3623A1E0" w14:textId="77777777" w:rsidR="00A36651" w:rsidRPr="00923224" w:rsidRDefault="00A36651" w:rsidP="002C7958">
            <w:pPr>
              <w:rPr>
                <w:sz w:val="17"/>
                <w:szCs w:val="17"/>
              </w:rPr>
            </w:pPr>
          </w:p>
        </w:tc>
        <w:tc>
          <w:tcPr>
            <w:tcW w:w="1778" w:type="dxa"/>
            <w:tcBorders>
              <w:top w:val="single" w:sz="4" w:space="0" w:color="auto"/>
              <w:left w:val="single" w:sz="4" w:space="0" w:color="auto"/>
              <w:bottom w:val="single" w:sz="4" w:space="0" w:color="auto"/>
              <w:right w:val="single" w:sz="4" w:space="0" w:color="auto"/>
            </w:tcBorders>
            <w:vAlign w:val="center"/>
          </w:tcPr>
          <w:p w14:paraId="1005D483" w14:textId="77777777" w:rsidR="00A36651" w:rsidRPr="00923224" w:rsidRDefault="00A36651" w:rsidP="002C7958">
            <w:pPr>
              <w:ind w:left="80"/>
              <w:rPr>
                <w:sz w:val="17"/>
                <w:szCs w:val="17"/>
              </w:rPr>
            </w:pPr>
            <w:r w:rsidRPr="00923224">
              <w:rPr>
                <w:rFonts w:eastAsia="Times New Roman"/>
                <w:color w:val="231F20"/>
                <w:sz w:val="17"/>
                <w:szCs w:val="17"/>
              </w:rPr>
              <w:t>E 338-452</w:t>
            </w:r>
          </w:p>
        </w:tc>
        <w:tc>
          <w:tcPr>
            <w:tcW w:w="3051" w:type="dxa"/>
            <w:tcBorders>
              <w:top w:val="single" w:sz="4" w:space="0" w:color="auto"/>
              <w:left w:val="single" w:sz="4" w:space="0" w:color="auto"/>
              <w:bottom w:val="single" w:sz="4" w:space="0" w:color="auto"/>
              <w:right w:val="single" w:sz="4" w:space="0" w:color="auto"/>
            </w:tcBorders>
            <w:vAlign w:val="center"/>
          </w:tcPr>
          <w:p w14:paraId="4AB659AA" w14:textId="77777777" w:rsidR="00A36651" w:rsidRPr="00923224" w:rsidRDefault="00A36651" w:rsidP="002C7958">
            <w:pPr>
              <w:ind w:left="80"/>
              <w:rPr>
                <w:sz w:val="17"/>
                <w:szCs w:val="17"/>
              </w:rPr>
            </w:pPr>
            <w:r w:rsidRPr="00923224">
              <w:rPr>
                <w:rFonts w:eastAsia="Times New Roman"/>
                <w:color w:val="231F20"/>
                <w:sz w:val="17"/>
                <w:szCs w:val="17"/>
              </w:rPr>
              <w:t>Fosforik asit — fosfatlar — di-, tri- ve polifosfatlar</w:t>
            </w:r>
          </w:p>
        </w:tc>
        <w:tc>
          <w:tcPr>
            <w:tcW w:w="2212" w:type="dxa"/>
            <w:tcBorders>
              <w:top w:val="single" w:sz="4" w:space="0" w:color="auto"/>
              <w:left w:val="single" w:sz="4" w:space="0" w:color="auto"/>
              <w:bottom w:val="single" w:sz="4" w:space="0" w:color="auto"/>
              <w:right w:val="single" w:sz="4" w:space="0" w:color="auto"/>
            </w:tcBorders>
            <w:vAlign w:val="center"/>
          </w:tcPr>
          <w:p w14:paraId="509AB1D0" w14:textId="77777777" w:rsidR="00A36651" w:rsidRPr="00923224" w:rsidRDefault="00A36651" w:rsidP="002C7958">
            <w:pPr>
              <w:ind w:left="80"/>
              <w:rPr>
                <w:sz w:val="17"/>
                <w:szCs w:val="17"/>
              </w:rPr>
            </w:pPr>
            <w:r w:rsidRPr="00923224">
              <w:rPr>
                <w:rFonts w:eastAsia="Times New Roman"/>
                <w:color w:val="231F20"/>
                <w:sz w:val="17"/>
                <w:szCs w:val="17"/>
              </w:rPr>
              <w:t>4 000</w:t>
            </w:r>
          </w:p>
        </w:tc>
        <w:tc>
          <w:tcPr>
            <w:tcW w:w="1442" w:type="dxa"/>
            <w:tcBorders>
              <w:top w:val="single" w:sz="4" w:space="0" w:color="auto"/>
              <w:left w:val="single" w:sz="4" w:space="0" w:color="auto"/>
              <w:bottom w:val="single" w:sz="4" w:space="0" w:color="auto"/>
              <w:right w:val="single" w:sz="4" w:space="0" w:color="auto"/>
            </w:tcBorders>
            <w:vAlign w:val="center"/>
          </w:tcPr>
          <w:p w14:paraId="59A45758" w14:textId="77777777" w:rsidR="00A36651" w:rsidRPr="00923224" w:rsidRDefault="00A36651" w:rsidP="002C7958">
            <w:pPr>
              <w:ind w:left="60"/>
              <w:rPr>
                <w:sz w:val="17"/>
                <w:szCs w:val="17"/>
              </w:rPr>
            </w:pPr>
            <w:r w:rsidRPr="00923224">
              <w:rPr>
                <w:rFonts w:eastAsia="Times New Roman"/>
                <w:color w:val="231F20"/>
                <w:sz w:val="17"/>
                <w:szCs w:val="17"/>
              </w:rPr>
              <w:t>(1) (4)</w:t>
            </w:r>
          </w:p>
        </w:tc>
        <w:tc>
          <w:tcPr>
            <w:tcW w:w="4395" w:type="dxa"/>
            <w:tcBorders>
              <w:top w:val="single" w:sz="4" w:space="0" w:color="auto"/>
              <w:left w:val="single" w:sz="4" w:space="0" w:color="auto"/>
              <w:bottom w:val="single" w:sz="4" w:space="0" w:color="auto"/>
            </w:tcBorders>
            <w:vAlign w:val="center"/>
          </w:tcPr>
          <w:p w14:paraId="10B7C28F" w14:textId="77777777" w:rsidR="00A36651" w:rsidRPr="00923224" w:rsidRDefault="00A36651" w:rsidP="002C7958">
            <w:pPr>
              <w:ind w:left="80"/>
              <w:rPr>
                <w:sz w:val="17"/>
                <w:szCs w:val="17"/>
              </w:rPr>
            </w:pPr>
            <w:r w:rsidRPr="00923224">
              <w:rPr>
                <w:sz w:val="17"/>
                <w:szCs w:val="17"/>
              </w:rPr>
              <w:t>sadece sebze ürünleri için parlatıcılar</w:t>
            </w:r>
          </w:p>
        </w:tc>
      </w:tr>
      <w:tr w:rsidR="00A36651" w:rsidRPr="00923224" w14:paraId="1A6BF63C" w14:textId="77777777" w:rsidTr="00524367">
        <w:trPr>
          <w:trHeight w:val="532"/>
        </w:trPr>
        <w:tc>
          <w:tcPr>
            <w:tcW w:w="1293" w:type="dxa"/>
            <w:tcBorders>
              <w:right w:val="single" w:sz="4" w:space="0" w:color="auto"/>
            </w:tcBorders>
            <w:vAlign w:val="center"/>
          </w:tcPr>
          <w:p w14:paraId="0F54FCFF" w14:textId="77777777" w:rsidR="00A36651" w:rsidRPr="00923224" w:rsidRDefault="00A36651" w:rsidP="002C7958">
            <w:pPr>
              <w:rPr>
                <w:sz w:val="17"/>
                <w:szCs w:val="17"/>
              </w:rPr>
            </w:pPr>
          </w:p>
        </w:tc>
        <w:tc>
          <w:tcPr>
            <w:tcW w:w="1778" w:type="dxa"/>
            <w:tcBorders>
              <w:top w:val="single" w:sz="4" w:space="0" w:color="auto"/>
              <w:left w:val="single" w:sz="4" w:space="0" w:color="auto"/>
              <w:bottom w:val="single" w:sz="4" w:space="0" w:color="auto"/>
              <w:right w:val="single" w:sz="4" w:space="0" w:color="auto"/>
            </w:tcBorders>
            <w:vAlign w:val="center"/>
          </w:tcPr>
          <w:p w14:paraId="4A7A8C4A" w14:textId="77777777" w:rsidR="00A36651" w:rsidRPr="00923224" w:rsidRDefault="00A36651" w:rsidP="002C7958">
            <w:pPr>
              <w:ind w:left="80"/>
              <w:rPr>
                <w:sz w:val="17"/>
                <w:szCs w:val="17"/>
              </w:rPr>
            </w:pPr>
            <w:r w:rsidRPr="00923224">
              <w:rPr>
                <w:rFonts w:eastAsia="Times New Roman"/>
                <w:color w:val="231F20"/>
                <w:sz w:val="17"/>
                <w:szCs w:val="17"/>
              </w:rPr>
              <w:t>E 392</w:t>
            </w:r>
          </w:p>
        </w:tc>
        <w:tc>
          <w:tcPr>
            <w:tcW w:w="3051" w:type="dxa"/>
            <w:tcBorders>
              <w:top w:val="single" w:sz="4" w:space="0" w:color="auto"/>
              <w:left w:val="single" w:sz="4" w:space="0" w:color="auto"/>
              <w:bottom w:val="single" w:sz="4" w:space="0" w:color="auto"/>
              <w:right w:val="single" w:sz="4" w:space="0" w:color="auto"/>
            </w:tcBorders>
            <w:vAlign w:val="center"/>
          </w:tcPr>
          <w:p w14:paraId="5A64E1ED" w14:textId="77777777" w:rsidR="00A36651" w:rsidRPr="00923224" w:rsidRDefault="00A36651" w:rsidP="002C7958">
            <w:pPr>
              <w:ind w:left="80"/>
              <w:rPr>
                <w:sz w:val="17"/>
                <w:szCs w:val="17"/>
              </w:rPr>
            </w:pPr>
            <w:r w:rsidRPr="00923224">
              <w:rPr>
                <w:rFonts w:eastAsia="Times New Roman"/>
                <w:color w:val="231F20"/>
                <w:sz w:val="17"/>
                <w:szCs w:val="17"/>
              </w:rPr>
              <w:t>Biberiye ekstraktları</w:t>
            </w:r>
          </w:p>
        </w:tc>
        <w:tc>
          <w:tcPr>
            <w:tcW w:w="2212" w:type="dxa"/>
            <w:tcBorders>
              <w:top w:val="single" w:sz="4" w:space="0" w:color="auto"/>
              <w:left w:val="single" w:sz="4" w:space="0" w:color="auto"/>
              <w:bottom w:val="single" w:sz="4" w:space="0" w:color="auto"/>
              <w:right w:val="single" w:sz="4" w:space="0" w:color="auto"/>
            </w:tcBorders>
            <w:vAlign w:val="center"/>
          </w:tcPr>
          <w:p w14:paraId="6B3C2247" w14:textId="77777777" w:rsidR="00A36651" w:rsidRPr="00923224" w:rsidRDefault="00A36651" w:rsidP="002C7958">
            <w:pPr>
              <w:ind w:left="80"/>
              <w:rPr>
                <w:sz w:val="17"/>
                <w:szCs w:val="17"/>
              </w:rPr>
            </w:pPr>
            <w:r w:rsidRPr="00923224">
              <w:rPr>
                <w:rFonts w:eastAsia="Times New Roman"/>
                <w:color w:val="231F20"/>
                <w:sz w:val="17"/>
                <w:szCs w:val="17"/>
              </w:rPr>
              <w:t>200</w:t>
            </w:r>
          </w:p>
        </w:tc>
        <w:tc>
          <w:tcPr>
            <w:tcW w:w="1442" w:type="dxa"/>
            <w:tcBorders>
              <w:top w:val="single" w:sz="4" w:space="0" w:color="auto"/>
              <w:left w:val="single" w:sz="4" w:space="0" w:color="auto"/>
              <w:bottom w:val="single" w:sz="4" w:space="0" w:color="auto"/>
              <w:right w:val="single" w:sz="4" w:space="0" w:color="auto"/>
            </w:tcBorders>
            <w:vAlign w:val="center"/>
          </w:tcPr>
          <w:p w14:paraId="7CFBEE2F" w14:textId="77777777" w:rsidR="00A36651" w:rsidRPr="00923224" w:rsidRDefault="00A36651" w:rsidP="002C7958">
            <w:pPr>
              <w:ind w:left="60"/>
              <w:rPr>
                <w:sz w:val="17"/>
                <w:szCs w:val="17"/>
              </w:rPr>
            </w:pPr>
            <w:r w:rsidRPr="00923224">
              <w:rPr>
                <w:rFonts w:eastAsia="Times New Roman"/>
                <w:color w:val="231F20"/>
                <w:sz w:val="17"/>
                <w:szCs w:val="17"/>
              </w:rPr>
              <w:t>(46)</w:t>
            </w:r>
          </w:p>
        </w:tc>
        <w:tc>
          <w:tcPr>
            <w:tcW w:w="4395" w:type="dxa"/>
            <w:tcBorders>
              <w:top w:val="single" w:sz="4" w:space="0" w:color="auto"/>
              <w:left w:val="single" w:sz="4" w:space="0" w:color="auto"/>
              <w:bottom w:val="single" w:sz="4" w:space="0" w:color="auto"/>
            </w:tcBorders>
            <w:vAlign w:val="center"/>
          </w:tcPr>
          <w:p w14:paraId="67ED6C98" w14:textId="77777777" w:rsidR="00A36651" w:rsidRPr="00923224" w:rsidRDefault="00A36651" w:rsidP="002C7958">
            <w:pPr>
              <w:ind w:left="80"/>
              <w:rPr>
                <w:sz w:val="17"/>
                <w:szCs w:val="17"/>
              </w:rPr>
            </w:pPr>
            <w:r w:rsidRPr="00923224">
              <w:rPr>
                <w:rFonts w:eastAsia="Times New Roman"/>
                <w:color w:val="231F20"/>
                <w:sz w:val="17"/>
                <w:szCs w:val="17"/>
              </w:rPr>
              <w:t>sadece deniz yosunu bazlı balık yumurtası analogları</w:t>
            </w:r>
          </w:p>
        </w:tc>
      </w:tr>
      <w:tr w:rsidR="00A36651" w:rsidRPr="00923224" w14:paraId="4113E6CD" w14:textId="77777777" w:rsidTr="00524367">
        <w:trPr>
          <w:trHeight w:val="532"/>
        </w:trPr>
        <w:tc>
          <w:tcPr>
            <w:tcW w:w="1293" w:type="dxa"/>
            <w:tcBorders>
              <w:right w:val="single" w:sz="4" w:space="0" w:color="auto"/>
            </w:tcBorders>
            <w:vAlign w:val="center"/>
          </w:tcPr>
          <w:p w14:paraId="3AD22EAB" w14:textId="77777777" w:rsidR="00A36651" w:rsidRPr="00923224" w:rsidRDefault="00A36651" w:rsidP="002C7958">
            <w:pPr>
              <w:rPr>
                <w:sz w:val="17"/>
                <w:szCs w:val="17"/>
              </w:rPr>
            </w:pPr>
          </w:p>
        </w:tc>
        <w:tc>
          <w:tcPr>
            <w:tcW w:w="1778" w:type="dxa"/>
            <w:tcBorders>
              <w:top w:val="single" w:sz="4" w:space="0" w:color="auto"/>
              <w:left w:val="single" w:sz="4" w:space="0" w:color="auto"/>
              <w:bottom w:val="single" w:sz="4" w:space="0" w:color="auto"/>
              <w:right w:val="single" w:sz="4" w:space="0" w:color="auto"/>
            </w:tcBorders>
            <w:vAlign w:val="center"/>
          </w:tcPr>
          <w:p w14:paraId="2C552BEA" w14:textId="77777777" w:rsidR="00A36651" w:rsidRPr="00923224" w:rsidRDefault="00A36651" w:rsidP="002C7958">
            <w:pPr>
              <w:ind w:left="80"/>
              <w:rPr>
                <w:rFonts w:eastAsia="Times New Roman"/>
                <w:color w:val="231F20"/>
                <w:sz w:val="17"/>
                <w:szCs w:val="17"/>
              </w:rPr>
            </w:pPr>
            <w:r w:rsidRPr="00923224">
              <w:rPr>
                <w:rFonts w:eastAsia="Times New Roman"/>
                <w:color w:val="231F20"/>
                <w:sz w:val="17"/>
                <w:szCs w:val="17"/>
              </w:rPr>
              <w:t>E 405</w:t>
            </w:r>
          </w:p>
        </w:tc>
        <w:tc>
          <w:tcPr>
            <w:tcW w:w="3051" w:type="dxa"/>
            <w:tcBorders>
              <w:top w:val="single" w:sz="4" w:space="0" w:color="auto"/>
              <w:left w:val="single" w:sz="4" w:space="0" w:color="auto"/>
              <w:bottom w:val="single" w:sz="4" w:space="0" w:color="auto"/>
              <w:right w:val="single" w:sz="4" w:space="0" w:color="auto"/>
            </w:tcBorders>
            <w:vAlign w:val="center"/>
          </w:tcPr>
          <w:p w14:paraId="5A828905" w14:textId="77777777" w:rsidR="00A36651" w:rsidRPr="00923224" w:rsidRDefault="00A36651" w:rsidP="002C7958">
            <w:pPr>
              <w:ind w:left="80"/>
              <w:rPr>
                <w:rFonts w:eastAsia="Times New Roman"/>
                <w:color w:val="231F20"/>
                <w:sz w:val="17"/>
                <w:szCs w:val="17"/>
              </w:rPr>
            </w:pPr>
            <w:r w:rsidRPr="00923224">
              <w:rPr>
                <w:rFonts w:eastAsia="Times New Roman"/>
                <w:color w:val="231F20"/>
                <w:sz w:val="17"/>
                <w:szCs w:val="17"/>
              </w:rPr>
              <w:t>Propan-1, 2-diol aljinat</w:t>
            </w:r>
          </w:p>
        </w:tc>
        <w:tc>
          <w:tcPr>
            <w:tcW w:w="2212" w:type="dxa"/>
            <w:tcBorders>
              <w:top w:val="single" w:sz="4" w:space="0" w:color="auto"/>
              <w:left w:val="single" w:sz="4" w:space="0" w:color="auto"/>
              <w:bottom w:val="single" w:sz="4" w:space="0" w:color="auto"/>
              <w:right w:val="single" w:sz="4" w:space="0" w:color="auto"/>
            </w:tcBorders>
            <w:vAlign w:val="center"/>
          </w:tcPr>
          <w:p w14:paraId="5CCF7CED" w14:textId="77777777" w:rsidR="00A36651" w:rsidRPr="00923224" w:rsidRDefault="00A36651" w:rsidP="002C7958">
            <w:pPr>
              <w:ind w:left="80"/>
              <w:rPr>
                <w:rFonts w:eastAsia="Times New Roman"/>
                <w:color w:val="231F20"/>
                <w:sz w:val="17"/>
                <w:szCs w:val="17"/>
              </w:rPr>
            </w:pPr>
            <w:r w:rsidRPr="00923224">
              <w:rPr>
                <w:rFonts w:eastAsia="Times New Roman"/>
                <w:color w:val="231F20"/>
                <w:sz w:val="17"/>
                <w:szCs w:val="17"/>
              </w:rPr>
              <w:t>5 000</w:t>
            </w:r>
          </w:p>
        </w:tc>
        <w:tc>
          <w:tcPr>
            <w:tcW w:w="1442" w:type="dxa"/>
            <w:tcBorders>
              <w:top w:val="single" w:sz="4" w:space="0" w:color="auto"/>
              <w:left w:val="single" w:sz="4" w:space="0" w:color="auto"/>
              <w:bottom w:val="single" w:sz="4" w:space="0" w:color="auto"/>
              <w:right w:val="single" w:sz="4" w:space="0" w:color="auto"/>
            </w:tcBorders>
            <w:vAlign w:val="center"/>
          </w:tcPr>
          <w:p w14:paraId="1EF87075" w14:textId="77777777" w:rsidR="00A36651" w:rsidRPr="00923224" w:rsidRDefault="00A36651" w:rsidP="002C7958">
            <w:pPr>
              <w:ind w:left="60"/>
              <w:rPr>
                <w:rFonts w:eastAsia="Times New Roman"/>
                <w:color w:val="231F20"/>
                <w:sz w:val="17"/>
                <w:szCs w:val="17"/>
              </w:rPr>
            </w:pPr>
          </w:p>
        </w:tc>
        <w:tc>
          <w:tcPr>
            <w:tcW w:w="4395" w:type="dxa"/>
            <w:tcBorders>
              <w:top w:val="single" w:sz="4" w:space="0" w:color="auto"/>
              <w:left w:val="single" w:sz="4" w:space="0" w:color="auto"/>
              <w:bottom w:val="single" w:sz="4" w:space="0" w:color="auto"/>
            </w:tcBorders>
            <w:vAlign w:val="center"/>
          </w:tcPr>
          <w:p w14:paraId="3BFF029C" w14:textId="77777777" w:rsidR="00A36651" w:rsidRPr="00923224" w:rsidRDefault="00A36651" w:rsidP="002C7958">
            <w:pPr>
              <w:ind w:left="80"/>
              <w:rPr>
                <w:rFonts w:eastAsia="Times New Roman"/>
                <w:color w:val="231F20"/>
                <w:sz w:val="17"/>
                <w:szCs w:val="17"/>
              </w:rPr>
            </w:pPr>
          </w:p>
        </w:tc>
      </w:tr>
      <w:tr w:rsidR="00A36651" w:rsidRPr="00923224" w14:paraId="647CAA1C" w14:textId="77777777" w:rsidTr="00524367">
        <w:trPr>
          <w:trHeight w:val="532"/>
        </w:trPr>
        <w:tc>
          <w:tcPr>
            <w:tcW w:w="1293" w:type="dxa"/>
            <w:tcBorders>
              <w:right w:val="single" w:sz="4" w:space="0" w:color="auto"/>
            </w:tcBorders>
            <w:vAlign w:val="center"/>
          </w:tcPr>
          <w:p w14:paraId="338A0EEE" w14:textId="77777777" w:rsidR="00A36651" w:rsidRPr="00923224" w:rsidRDefault="00A36651" w:rsidP="002C7958">
            <w:pPr>
              <w:rPr>
                <w:sz w:val="17"/>
                <w:szCs w:val="17"/>
              </w:rPr>
            </w:pPr>
          </w:p>
        </w:tc>
        <w:tc>
          <w:tcPr>
            <w:tcW w:w="1778" w:type="dxa"/>
            <w:tcBorders>
              <w:top w:val="single" w:sz="4" w:space="0" w:color="auto"/>
              <w:left w:val="single" w:sz="4" w:space="0" w:color="auto"/>
              <w:bottom w:val="single" w:sz="4" w:space="0" w:color="auto"/>
              <w:right w:val="single" w:sz="4" w:space="0" w:color="auto"/>
            </w:tcBorders>
            <w:vAlign w:val="center"/>
          </w:tcPr>
          <w:p w14:paraId="526B8CBD" w14:textId="77777777" w:rsidR="00A36651" w:rsidRPr="00923224" w:rsidRDefault="00A36651" w:rsidP="002C7958">
            <w:pPr>
              <w:ind w:left="80"/>
              <w:rPr>
                <w:rFonts w:eastAsia="Times New Roman"/>
                <w:color w:val="231F20"/>
                <w:sz w:val="17"/>
                <w:szCs w:val="17"/>
              </w:rPr>
            </w:pPr>
            <w:r w:rsidRPr="00923224">
              <w:rPr>
                <w:rFonts w:eastAsia="Times New Roman"/>
                <w:color w:val="231F20"/>
                <w:sz w:val="17"/>
                <w:szCs w:val="17"/>
              </w:rPr>
              <w:t>E 432-436</w:t>
            </w:r>
          </w:p>
        </w:tc>
        <w:tc>
          <w:tcPr>
            <w:tcW w:w="3051" w:type="dxa"/>
            <w:tcBorders>
              <w:top w:val="single" w:sz="4" w:space="0" w:color="auto"/>
              <w:left w:val="single" w:sz="4" w:space="0" w:color="auto"/>
              <w:bottom w:val="single" w:sz="4" w:space="0" w:color="auto"/>
              <w:right w:val="single" w:sz="4" w:space="0" w:color="auto"/>
            </w:tcBorders>
            <w:vAlign w:val="center"/>
          </w:tcPr>
          <w:p w14:paraId="0303050E" w14:textId="77777777" w:rsidR="00A36651" w:rsidRPr="00923224" w:rsidRDefault="00A36651" w:rsidP="002C7958">
            <w:pPr>
              <w:ind w:left="80"/>
              <w:rPr>
                <w:rFonts w:eastAsia="Times New Roman"/>
                <w:color w:val="231F20"/>
                <w:sz w:val="17"/>
                <w:szCs w:val="17"/>
              </w:rPr>
            </w:pPr>
            <w:r w:rsidRPr="00923224">
              <w:rPr>
                <w:rFonts w:eastAsia="Times New Roman"/>
                <w:color w:val="231F20"/>
                <w:sz w:val="17"/>
                <w:szCs w:val="17"/>
              </w:rPr>
              <w:t>Polisorbatlar</w:t>
            </w:r>
          </w:p>
        </w:tc>
        <w:tc>
          <w:tcPr>
            <w:tcW w:w="2212" w:type="dxa"/>
            <w:tcBorders>
              <w:top w:val="single" w:sz="4" w:space="0" w:color="auto"/>
              <w:left w:val="single" w:sz="4" w:space="0" w:color="auto"/>
              <w:bottom w:val="single" w:sz="4" w:space="0" w:color="auto"/>
              <w:right w:val="single" w:sz="4" w:space="0" w:color="auto"/>
            </w:tcBorders>
            <w:vAlign w:val="center"/>
          </w:tcPr>
          <w:p w14:paraId="25E5AE1F" w14:textId="77777777" w:rsidR="00A36651" w:rsidRPr="00923224" w:rsidRDefault="00A36651" w:rsidP="002C7958">
            <w:pPr>
              <w:ind w:left="80"/>
              <w:rPr>
                <w:rFonts w:eastAsia="Times New Roman"/>
                <w:color w:val="231F20"/>
                <w:sz w:val="17"/>
                <w:szCs w:val="17"/>
              </w:rPr>
            </w:pPr>
            <w:r w:rsidRPr="00923224">
              <w:rPr>
                <w:rFonts w:eastAsia="Times New Roman"/>
                <w:color w:val="231F20"/>
                <w:sz w:val="17"/>
                <w:szCs w:val="17"/>
              </w:rPr>
              <w:t>500</w:t>
            </w:r>
          </w:p>
        </w:tc>
        <w:tc>
          <w:tcPr>
            <w:tcW w:w="1442" w:type="dxa"/>
            <w:tcBorders>
              <w:top w:val="single" w:sz="4" w:space="0" w:color="auto"/>
              <w:left w:val="single" w:sz="4" w:space="0" w:color="auto"/>
              <w:bottom w:val="single" w:sz="4" w:space="0" w:color="auto"/>
              <w:right w:val="single" w:sz="4" w:space="0" w:color="auto"/>
            </w:tcBorders>
            <w:vAlign w:val="center"/>
          </w:tcPr>
          <w:p w14:paraId="7755B267" w14:textId="77777777" w:rsidR="00A36651" w:rsidRPr="00923224" w:rsidRDefault="00A36651" w:rsidP="002C7958">
            <w:pPr>
              <w:ind w:left="60"/>
              <w:rPr>
                <w:rFonts w:eastAsia="Times New Roman"/>
                <w:color w:val="231F20"/>
                <w:sz w:val="17"/>
                <w:szCs w:val="17"/>
              </w:rPr>
            </w:pPr>
            <w:r w:rsidRPr="00923224">
              <w:rPr>
                <w:rFonts w:eastAsia="Times New Roman"/>
                <w:color w:val="231F20"/>
                <w:sz w:val="17"/>
                <w:szCs w:val="17"/>
              </w:rPr>
              <w:t>(1)</w:t>
            </w:r>
          </w:p>
        </w:tc>
        <w:tc>
          <w:tcPr>
            <w:tcW w:w="4395" w:type="dxa"/>
            <w:tcBorders>
              <w:top w:val="single" w:sz="4" w:space="0" w:color="auto"/>
              <w:left w:val="single" w:sz="4" w:space="0" w:color="auto"/>
              <w:bottom w:val="single" w:sz="4" w:space="0" w:color="auto"/>
            </w:tcBorders>
            <w:vAlign w:val="center"/>
          </w:tcPr>
          <w:p w14:paraId="2DAA13C7" w14:textId="77777777" w:rsidR="00A36651" w:rsidRPr="00923224" w:rsidRDefault="00A36651" w:rsidP="002C7958">
            <w:pPr>
              <w:pStyle w:val="TableParagraph"/>
              <w:tabs>
                <w:tab w:val="left" w:pos="2236"/>
              </w:tabs>
              <w:spacing w:line="300" w:lineRule="atLeast"/>
              <w:ind w:left="84" w:right="1770"/>
              <w:rPr>
                <w:w w:val="99"/>
                <w:sz w:val="17"/>
                <w:szCs w:val="17"/>
              </w:rPr>
            </w:pPr>
            <w:r w:rsidRPr="00923224">
              <w:rPr>
                <w:sz w:val="17"/>
                <w:szCs w:val="17"/>
              </w:rPr>
              <w:t xml:space="preserve">sadece hindistan cevizi sütü </w:t>
            </w:r>
          </w:p>
          <w:p w14:paraId="70C58498" w14:textId="77777777" w:rsidR="00A36651" w:rsidRPr="00923224" w:rsidRDefault="00A36651" w:rsidP="002C7958">
            <w:pPr>
              <w:ind w:left="80"/>
              <w:rPr>
                <w:rFonts w:eastAsia="Times New Roman"/>
                <w:color w:val="231F20"/>
                <w:sz w:val="17"/>
                <w:szCs w:val="17"/>
              </w:rPr>
            </w:pPr>
          </w:p>
        </w:tc>
      </w:tr>
      <w:tr w:rsidR="00A36651" w:rsidRPr="00923224" w14:paraId="5CDCD82D" w14:textId="77777777" w:rsidTr="00524367">
        <w:trPr>
          <w:trHeight w:val="532"/>
        </w:trPr>
        <w:tc>
          <w:tcPr>
            <w:tcW w:w="1293" w:type="dxa"/>
            <w:tcBorders>
              <w:right w:val="single" w:sz="4" w:space="0" w:color="auto"/>
            </w:tcBorders>
            <w:vAlign w:val="center"/>
          </w:tcPr>
          <w:p w14:paraId="1D96EDC8" w14:textId="77777777" w:rsidR="00A36651" w:rsidRPr="00923224" w:rsidRDefault="00A36651" w:rsidP="002C7958">
            <w:pPr>
              <w:rPr>
                <w:sz w:val="17"/>
                <w:szCs w:val="17"/>
              </w:rPr>
            </w:pPr>
          </w:p>
        </w:tc>
        <w:tc>
          <w:tcPr>
            <w:tcW w:w="1778" w:type="dxa"/>
            <w:tcBorders>
              <w:top w:val="single" w:sz="4" w:space="0" w:color="auto"/>
              <w:left w:val="single" w:sz="4" w:space="0" w:color="auto"/>
              <w:bottom w:val="single" w:sz="4" w:space="0" w:color="auto"/>
              <w:right w:val="single" w:sz="4" w:space="0" w:color="auto"/>
            </w:tcBorders>
            <w:vAlign w:val="center"/>
          </w:tcPr>
          <w:p w14:paraId="422CE3ED" w14:textId="77777777" w:rsidR="00A36651" w:rsidRPr="00923224" w:rsidRDefault="00A36651" w:rsidP="002C7958">
            <w:pPr>
              <w:ind w:left="80"/>
              <w:rPr>
                <w:rFonts w:eastAsia="Times New Roman"/>
                <w:color w:val="231F20"/>
                <w:sz w:val="17"/>
                <w:szCs w:val="17"/>
              </w:rPr>
            </w:pPr>
            <w:r w:rsidRPr="00923224">
              <w:rPr>
                <w:rFonts w:eastAsia="Times New Roman"/>
                <w:color w:val="231F20"/>
                <w:sz w:val="17"/>
                <w:szCs w:val="17"/>
              </w:rPr>
              <w:t>E 481-482</w:t>
            </w:r>
          </w:p>
        </w:tc>
        <w:tc>
          <w:tcPr>
            <w:tcW w:w="3051" w:type="dxa"/>
            <w:tcBorders>
              <w:top w:val="single" w:sz="4" w:space="0" w:color="auto"/>
              <w:left w:val="single" w:sz="4" w:space="0" w:color="auto"/>
              <w:bottom w:val="single" w:sz="4" w:space="0" w:color="auto"/>
              <w:right w:val="single" w:sz="4" w:space="0" w:color="auto"/>
            </w:tcBorders>
            <w:vAlign w:val="center"/>
          </w:tcPr>
          <w:p w14:paraId="4F30E5DF" w14:textId="77777777" w:rsidR="00A36651" w:rsidRPr="00923224" w:rsidRDefault="00A36651" w:rsidP="002C7958">
            <w:pPr>
              <w:ind w:left="80"/>
              <w:rPr>
                <w:rFonts w:eastAsia="Times New Roman"/>
                <w:color w:val="231F20"/>
                <w:sz w:val="17"/>
                <w:szCs w:val="17"/>
              </w:rPr>
            </w:pPr>
            <w:r w:rsidRPr="00923224">
              <w:rPr>
                <w:rFonts w:eastAsia="Times New Roman"/>
                <w:color w:val="231F20"/>
                <w:sz w:val="17"/>
                <w:szCs w:val="17"/>
              </w:rPr>
              <w:t>Stearol-2-laktilatlar</w:t>
            </w:r>
          </w:p>
        </w:tc>
        <w:tc>
          <w:tcPr>
            <w:tcW w:w="2212" w:type="dxa"/>
            <w:tcBorders>
              <w:top w:val="single" w:sz="4" w:space="0" w:color="auto"/>
              <w:left w:val="single" w:sz="4" w:space="0" w:color="auto"/>
              <w:bottom w:val="single" w:sz="4" w:space="0" w:color="auto"/>
              <w:right w:val="single" w:sz="4" w:space="0" w:color="auto"/>
            </w:tcBorders>
            <w:vAlign w:val="center"/>
          </w:tcPr>
          <w:p w14:paraId="21EF6FA2" w14:textId="77777777" w:rsidR="00A36651" w:rsidRPr="00923224" w:rsidRDefault="00A36651" w:rsidP="002C7958">
            <w:pPr>
              <w:ind w:left="80"/>
              <w:rPr>
                <w:rFonts w:eastAsia="Times New Roman"/>
                <w:color w:val="231F20"/>
                <w:sz w:val="17"/>
                <w:szCs w:val="17"/>
              </w:rPr>
            </w:pPr>
            <w:r w:rsidRPr="00923224">
              <w:rPr>
                <w:rFonts w:eastAsia="Times New Roman"/>
                <w:color w:val="231F20"/>
                <w:sz w:val="17"/>
                <w:szCs w:val="17"/>
              </w:rPr>
              <w:t>2 000</w:t>
            </w:r>
          </w:p>
        </w:tc>
        <w:tc>
          <w:tcPr>
            <w:tcW w:w="1442" w:type="dxa"/>
            <w:tcBorders>
              <w:top w:val="single" w:sz="4" w:space="0" w:color="auto"/>
              <w:left w:val="single" w:sz="4" w:space="0" w:color="auto"/>
              <w:bottom w:val="single" w:sz="4" w:space="0" w:color="auto"/>
              <w:right w:val="single" w:sz="4" w:space="0" w:color="auto"/>
            </w:tcBorders>
            <w:vAlign w:val="center"/>
          </w:tcPr>
          <w:p w14:paraId="799A6899" w14:textId="77777777" w:rsidR="00A36651" w:rsidRPr="00923224" w:rsidRDefault="00A36651" w:rsidP="002C7958">
            <w:pPr>
              <w:ind w:left="60"/>
              <w:rPr>
                <w:rFonts w:eastAsia="Times New Roman"/>
                <w:color w:val="231F20"/>
                <w:sz w:val="17"/>
                <w:szCs w:val="17"/>
              </w:rPr>
            </w:pPr>
            <w:r w:rsidRPr="00923224">
              <w:rPr>
                <w:rFonts w:eastAsia="Times New Roman"/>
                <w:color w:val="231F20"/>
                <w:sz w:val="17"/>
                <w:szCs w:val="17"/>
              </w:rPr>
              <w:t>(1)</w:t>
            </w:r>
          </w:p>
        </w:tc>
        <w:tc>
          <w:tcPr>
            <w:tcW w:w="4395" w:type="dxa"/>
            <w:tcBorders>
              <w:top w:val="single" w:sz="4" w:space="0" w:color="auto"/>
              <w:left w:val="single" w:sz="4" w:space="0" w:color="auto"/>
              <w:bottom w:val="single" w:sz="4" w:space="0" w:color="auto"/>
            </w:tcBorders>
            <w:vAlign w:val="center"/>
          </w:tcPr>
          <w:p w14:paraId="33ABB21D" w14:textId="77777777" w:rsidR="00A36651" w:rsidRPr="00923224" w:rsidRDefault="00A36651" w:rsidP="002C7958">
            <w:pPr>
              <w:ind w:left="80"/>
              <w:rPr>
                <w:rFonts w:eastAsia="Times New Roman"/>
                <w:color w:val="231F20"/>
                <w:sz w:val="17"/>
                <w:szCs w:val="17"/>
              </w:rPr>
            </w:pPr>
            <w:r w:rsidRPr="00923224">
              <w:rPr>
                <w:rFonts w:eastAsia="Times New Roman"/>
                <w:color w:val="231F20"/>
                <w:sz w:val="17"/>
                <w:szCs w:val="17"/>
              </w:rPr>
              <w:t xml:space="preserve">sadece </w:t>
            </w:r>
            <w:r w:rsidRPr="00923224">
              <w:rPr>
                <w:rFonts w:eastAsia="Times New Roman"/>
                <w:i/>
                <w:color w:val="231F20"/>
                <w:sz w:val="17"/>
                <w:szCs w:val="17"/>
              </w:rPr>
              <w:t>mostarda di frutta</w:t>
            </w:r>
          </w:p>
        </w:tc>
      </w:tr>
      <w:tr w:rsidR="00A36651" w:rsidRPr="00923224" w14:paraId="44A20D96" w14:textId="77777777" w:rsidTr="00524367">
        <w:trPr>
          <w:trHeight w:val="654"/>
        </w:trPr>
        <w:tc>
          <w:tcPr>
            <w:tcW w:w="1293" w:type="dxa"/>
            <w:tcBorders>
              <w:right w:val="single" w:sz="4" w:space="0" w:color="auto"/>
            </w:tcBorders>
            <w:vAlign w:val="center"/>
          </w:tcPr>
          <w:p w14:paraId="1F5E27CB" w14:textId="77777777" w:rsidR="00A36651" w:rsidRPr="00923224" w:rsidRDefault="00A36651" w:rsidP="002C7958">
            <w:pPr>
              <w:rPr>
                <w:sz w:val="17"/>
                <w:szCs w:val="17"/>
              </w:rPr>
            </w:pPr>
          </w:p>
        </w:tc>
        <w:tc>
          <w:tcPr>
            <w:tcW w:w="1778" w:type="dxa"/>
            <w:tcBorders>
              <w:top w:val="single" w:sz="4" w:space="0" w:color="auto"/>
              <w:left w:val="single" w:sz="4" w:space="0" w:color="auto"/>
              <w:bottom w:val="single" w:sz="4" w:space="0" w:color="auto"/>
              <w:right w:val="single" w:sz="4" w:space="0" w:color="auto"/>
            </w:tcBorders>
            <w:vAlign w:val="center"/>
          </w:tcPr>
          <w:p w14:paraId="7A294A5E" w14:textId="77777777" w:rsidR="00A36651" w:rsidRPr="00923224" w:rsidRDefault="00A36651" w:rsidP="002C7958">
            <w:pPr>
              <w:ind w:left="80"/>
              <w:rPr>
                <w:rFonts w:eastAsia="Times New Roman"/>
                <w:color w:val="231F20"/>
                <w:sz w:val="17"/>
                <w:szCs w:val="17"/>
              </w:rPr>
            </w:pPr>
            <w:r w:rsidRPr="00923224">
              <w:rPr>
                <w:rFonts w:eastAsia="Times New Roman"/>
                <w:color w:val="231F20"/>
                <w:sz w:val="17"/>
                <w:szCs w:val="17"/>
              </w:rPr>
              <w:t>E 950</w:t>
            </w:r>
          </w:p>
        </w:tc>
        <w:tc>
          <w:tcPr>
            <w:tcW w:w="3051" w:type="dxa"/>
            <w:tcBorders>
              <w:top w:val="single" w:sz="4" w:space="0" w:color="auto"/>
              <w:left w:val="single" w:sz="4" w:space="0" w:color="auto"/>
              <w:bottom w:val="single" w:sz="4" w:space="0" w:color="auto"/>
              <w:right w:val="single" w:sz="4" w:space="0" w:color="auto"/>
            </w:tcBorders>
            <w:vAlign w:val="center"/>
          </w:tcPr>
          <w:p w14:paraId="1D16FE1F" w14:textId="77777777" w:rsidR="00A36651" w:rsidRPr="00923224" w:rsidRDefault="00A36651" w:rsidP="002C7958">
            <w:pPr>
              <w:ind w:left="80"/>
              <w:rPr>
                <w:rFonts w:eastAsia="Times New Roman"/>
                <w:color w:val="231F20"/>
                <w:sz w:val="17"/>
                <w:szCs w:val="17"/>
              </w:rPr>
            </w:pPr>
            <w:r w:rsidRPr="00923224">
              <w:rPr>
                <w:rFonts w:eastAsia="Times New Roman"/>
                <w:color w:val="231F20"/>
                <w:sz w:val="17"/>
                <w:szCs w:val="17"/>
              </w:rPr>
              <w:t>Asesülfam K</w:t>
            </w:r>
          </w:p>
        </w:tc>
        <w:tc>
          <w:tcPr>
            <w:tcW w:w="2212" w:type="dxa"/>
            <w:tcBorders>
              <w:top w:val="single" w:sz="4" w:space="0" w:color="auto"/>
              <w:left w:val="single" w:sz="4" w:space="0" w:color="auto"/>
              <w:bottom w:val="single" w:sz="4" w:space="0" w:color="auto"/>
              <w:right w:val="single" w:sz="4" w:space="0" w:color="auto"/>
            </w:tcBorders>
            <w:vAlign w:val="center"/>
          </w:tcPr>
          <w:p w14:paraId="161FBC69" w14:textId="77777777" w:rsidR="00A36651" w:rsidRPr="00923224" w:rsidRDefault="00A36651" w:rsidP="002C7958">
            <w:pPr>
              <w:ind w:left="80"/>
              <w:rPr>
                <w:rFonts w:eastAsia="Times New Roman"/>
                <w:color w:val="231F20"/>
                <w:sz w:val="17"/>
                <w:szCs w:val="17"/>
              </w:rPr>
            </w:pPr>
            <w:r w:rsidRPr="00923224">
              <w:rPr>
                <w:rFonts w:eastAsia="Times New Roman"/>
                <w:color w:val="231F20"/>
                <w:sz w:val="17"/>
                <w:szCs w:val="17"/>
              </w:rPr>
              <w:t>350</w:t>
            </w:r>
          </w:p>
        </w:tc>
        <w:tc>
          <w:tcPr>
            <w:tcW w:w="1442" w:type="dxa"/>
            <w:tcBorders>
              <w:top w:val="single" w:sz="4" w:space="0" w:color="auto"/>
              <w:left w:val="single" w:sz="4" w:space="0" w:color="auto"/>
              <w:bottom w:val="single" w:sz="4" w:space="0" w:color="auto"/>
              <w:right w:val="single" w:sz="4" w:space="0" w:color="auto"/>
            </w:tcBorders>
            <w:vAlign w:val="center"/>
          </w:tcPr>
          <w:p w14:paraId="5A8BD71E" w14:textId="77777777" w:rsidR="00A36651" w:rsidRPr="00923224" w:rsidRDefault="00A36651" w:rsidP="002C7958">
            <w:pPr>
              <w:ind w:left="60"/>
              <w:rPr>
                <w:rFonts w:eastAsia="Times New Roman"/>
                <w:color w:val="231F20"/>
                <w:sz w:val="17"/>
                <w:szCs w:val="17"/>
              </w:rPr>
            </w:pPr>
          </w:p>
        </w:tc>
        <w:tc>
          <w:tcPr>
            <w:tcW w:w="4395" w:type="dxa"/>
            <w:tcBorders>
              <w:top w:val="single" w:sz="4" w:space="0" w:color="auto"/>
              <w:left w:val="single" w:sz="4" w:space="0" w:color="auto"/>
              <w:bottom w:val="single" w:sz="4" w:space="0" w:color="auto"/>
            </w:tcBorders>
            <w:vAlign w:val="center"/>
          </w:tcPr>
          <w:p w14:paraId="41C884F9" w14:textId="77777777" w:rsidR="00A36651" w:rsidRPr="00923224" w:rsidRDefault="00A36651" w:rsidP="002C7958">
            <w:pPr>
              <w:ind w:left="80"/>
              <w:rPr>
                <w:rFonts w:eastAsia="Times New Roman"/>
                <w:color w:val="231F20"/>
                <w:sz w:val="17"/>
                <w:szCs w:val="17"/>
              </w:rPr>
            </w:pPr>
            <w:r w:rsidRPr="00923224">
              <w:rPr>
                <w:sz w:val="17"/>
                <w:szCs w:val="17"/>
              </w:rPr>
              <w:t>sadece enerjisi azaltılmış ürünler</w:t>
            </w:r>
          </w:p>
        </w:tc>
      </w:tr>
      <w:tr w:rsidR="00A36651" w:rsidRPr="00923224" w14:paraId="638135E1" w14:textId="77777777" w:rsidTr="00524367">
        <w:trPr>
          <w:trHeight w:val="690"/>
        </w:trPr>
        <w:tc>
          <w:tcPr>
            <w:tcW w:w="1293" w:type="dxa"/>
            <w:tcBorders>
              <w:right w:val="single" w:sz="4" w:space="0" w:color="auto"/>
            </w:tcBorders>
            <w:vAlign w:val="center"/>
          </w:tcPr>
          <w:p w14:paraId="17F01820" w14:textId="77777777" w:rsidR="00A36651" w:rsidRPr="00923224" w:rsidRDefault="00A36651" w:rsidP="002C7958">
            <w:pPr>
              <w:rPr>
                <w:sz w:val="17"/>
                <w:szCs w:val="17"/>
              </w:rPr>
            </w:pPr>
          </w:p>
        </w:tc>
        <w:tc>
          <w:tcPr>
            <w:tcW w:w="1778" w:type="dxa"/>
            <w:tcBorders>
              <w:top w:val="single" w:sz="4" w:space="0" w:color="auto"/>
              <w:left w:val="single" w:sz="4" w:space="0" w:color="auto"/>
              <w:bottom w:val="single" w:sz="4" w:space="0" w:color="auto"/>
              <w:right w:val="single" w:sz="4" w:space="0" w:color="auto"/>
            </w:tcBorders>
            <w:vAlign w:val="center"/>
          </w:tcPr>
          <w:p w14:paraId="70DA34ED" w14:textId="77777777" w:rsidR="00A36651" w:rsidRPr="00923224" w:rsidRDefault="00A36651" w:rsidP="002C7958">
            <w:pPr>
              <w:ind w:left="80"/>
              <w:rPr>
                <w:rFonts w:eastAsia="Times New Roman"/>
                <w:color w:val="231F20"/>
                <w:sz w:val="17"/>
                <w:szCs w:val="17"/>
              </w:rPr>
            </w:pPr>
            <w:r w:rsidRPr="00923224">
              <w:rPr>
                <w:rFonts w:eastAsia="Times New Roman"/>
                <w:color w:val="231F20"/>
                <w:sz w:val="17"/>
                <w:szCs w:val="17"/>
              </w:rPr>
              <w:t>E 951</w:t>
            </w:r>
          </w:p>
        </w:tc>
        <w:tc>
          <w:tcPr>
            <w:tcW w:w="3051" w:type="dxa"/>
            <w:tcBorders>
              <w:top w:val="single" w:sz="4" w:space="0" w:color="auto"/>
              <w:left w:val="single" w:sz="4" w:space="0" w:color="auto"/>
              <w:bottom w:val="single" w:sz="4" w:space="0" w:color="auto"/>
              <w:right w:val="single" w:sz="4" w:space="0" w:color="auto"/>
            </w:tcBorders>
            <w:vAlign w:val="center"/>
          </w:tcPr>
          <w:p w14:paraId="7E2D55DD" w14:textId="77777777" w:rsidR="00A36651" w:rsidRPr="00923224" w:rsidRDefault="00A36651" w:rsidP="002C7958">
            <w:pPr>
              <w:ind w:left="80"/>
              <w:rPr>
                <w:rFonts w:eastAsia="Times New Roman"/>
                <w:color w:val="231F20"/>
                <w:sz w:val="17"/>
                <w:szCs w:val="17"/>
              </w:rPr>
            </w:pPr>
            <w:r w:rsidRPr="00923224">
              <w:rPr>
                <w:rFonts w:eastAsia="Times New Roman"/>
                <w:color w:val="231F20"/>
                <w:sz w:val="17"/>
                <w:szCs w:val="17"/>
              </w:rPr>
              <w:t>Aspartam</w:t>
            </w:r>
          </w:p>
        </w:tc>
        <w:tc>
          <w:tcPr>
            <w:tcW w:w="2212" w:type="dxa"/>
            <w:tcBorders>
              <w:top w:val="single" w:sz="4" w:space="0" w:color="auto"/>
              <w:left w:val="single" w:sz="4" w:space="0" w:color="auto"/>
              <w:bottom w:val="single" w:sz="4" w:space="0" w:color="auto"/>
              <w:right w:val="single" w:sz="4" w:space="0" w:color="auto"/>
            </w:tcBorders>
            <w:vAlign w:val="center"/>
          </w:tcPr>
          <w:p w14:paraId="2C440389" w14:textId="77777777" w:rsidR="00A36651" w:rsidRPr="00923224" w:rsidRDefault="00A36651" w:rsidP="002C7958">
            <w:pPr>
              <w:ind w:left="80"/>
              <w:rPr>
                <w:rFonts w:eastAsia="Times New Roman"/>
                <w:color w:val="231F20"/>
                <w:sz w:val="17"/>
                <w:szCs w:val="17"/>
              </w:rPr>
            </w:pPr>
            <w:r w:rsidRPr="00923224">
              <w:rPr>
                <w:rFonts w:eastAsia="Times New Roman"/>
                <w:color w:val="231F20"/>
                <w:sz w:val="17"/>
                <w:szCs w:val="17"/>
              </w:rPr>
              <w:t>1 000</w:t>
            </w:r>
          </w:p>
        </w:tc>
        <w:tc>
          <w:tcPr>
            <w:tcW w:w="1442" w:type="dxa"/>
            <w:tcBorders>
              <w:top w:val="single" w:sz="4" w:space="0" w:color="auto"/>
              <w:left w:val="single" w:sz="4" w:space="0" w:color="auto"/>
              <w:bottom w:val="single" w:sz="4" w:space="0" w:color="auto"/>
              <w:right w:val="single" w:sz="4" w:space="0" w:color="auto"/>
            </w:tcBorders>
            <w:vAlign w:val="center"/>
          </w:tcPr>
          <w:p w14:paraId="4848692C" w14:textId="77777777" w:rsidR="00A36651" w:rsidRPr="00923224" w:rsidRDefault="00A36651" w:rsidP="002C7958">
            <w:pPr>
              <w:ind w:left="60"/>
              <w:rPr>
                <w:rFonts w:eastAsia="Times New Roman"/>
                <w:color w:val="231F20"/>
                <w:sz w:val="17"/>
                <w:szCs w:val="17"/>
              </w:rPr>
            </w:pPr>
          </w:p>
        </w:tc>
        <w:tc>
          <w:tcPr>
            <w:tcW w:w="4395" w:type="dxa"/>
            <w:tcBorders>
              <w:top w:val="single" w:sz="4" w:space="0" w:color="auto"/>
              <w:left w:val="single" w:sz="4" w:space="0" w:color="auto"/>
              <w:bottom w:val="single" w:sz="4" w:space="0" w:color="auto"/>
            </w:tcBorders>
            <w:vAlign w:val="center"/>
          </w:tcPr>
          <w:p w14:paraId="1CF7A4FD" w14:textId="77777777" w:rsidR="00A36651" w:rsidRPr="00923224" w:rsidRDefault="00A36651" w:rsidP="002C7958">
            <w:pPr>
              <w:ind w:left="80"/>
              <w:rPr>
                <w:rFonts w:eastAsia="Times New Roman"/>
                <w:color w:val="231F20"/>
                <w:sz w:val="17"/>
                <w:szCs w:val="17"/>
              </w:rPr>
            </w:pPr>
            <w:r w:rsidRPr="00923224">
              <w:rPr>
                <w:sz w:val="17"/>
                <w:szCs w:val="17"/>
              </w:rPr>
              <w:t>sadece enerjisi azaltılmış ürünler</w:t>
            </w:r>
          </w:p>
        </w:tc>
      </w:tr>
      <w:tr w:rsidR="00A36651" w:rsidRPr="00923224" w14:paraId="0FE07690" w14:textId="77777777" w:rsidTr="00524367">
        <w:trPr>
          <w:trHeight w:val="698"/>
        </w:trPr>
        <w:tc>
          <w:tcPr>
            <w:tcW w:w="1293" w:type="dxa"/>
            <w:tcBorders>
              <w:right w:val="single" w:sz="4" w:space="0" w:color="auto"/>
            </w:tcBorders>
            <w:vAlign w:val="center"/>
          </w:tcPr>
          <w:p w14:paraId="6EFCECE0" w14:textId="77777777" w:rsidR="00A36651" w:rsidRPr="00923224" w:rsidRDefault="00A36651" w:rsidP="002C7958">
            <w:pPr>
              <w:rPr>
                <w:sz w:val="17"/>
                <w:szCs w:val="17"/>
              </w:rPr>
            </w:pPr>
          </w:p>
        </w:tc>
        <w:tc>
          <w:tcPr>
            <w:tcW w:w="1778" w:type="dxa"/>
            <w:tcBorders>
              <w:top w:val="single" w:sz="4" w:space="0" w:color="auto"/>
              <w:left w:val="single" w:sz="4" w:space="0" w:color="auto"/>
              <w:bottom w:val="single" w:sz="4" w:space="0" w:color="auto"/>
              <w:right w:val="single" w:sz="4" w:space="0" w:color="auto"/>
            </w:tcBorders>
            <w:vAlign w:val="center"/>
          </w:tcPr>
          <w:p w14:paraId="78183C0A" w14:textId="77777777" w:rsidR="00A36651" w:rsidRPr="00923224" w:rsidRDefault="00A36651" w:rsidP="002C7958">
            <w:pPr>
              <w:ind w:left="80"/>
              <w:rPr>
                <w:rFonts w:eastAsia="Times New Roman"/>
                <w:color w:val="231F20"/>
                <w:sz w:val="17"/>
                <w:szCs w:val="17"/>
              </w:rPr>
            </w:pPr>
            <w:r w:rsidRPr="00923224">
              <w:rPr>
                <w:rFonts w:eastAsia="Times New Roman"/>
                <w:color w:val="231F20"/>
                <w:sz w:val="17"/>
                <w:szCs w:val="17"/>
              </w:rPr>
              <w:t>E 952</w:t>
            </w:r>
          </w:p>
        </w:tc>
        <w:tc>
          <w:tcPr>
            <w:tcW w:w="3051" w:type="dxa"/>
            <w:tcBorders>
              <w:top w:val="single" w:sz="4" w:space="0" w:color="auto"/>
              <w:left w:val="single" w:sz="4" w:space="0" w:color="auto"/>
              <w:bottom w:val="single" w:sz="4" w:space="0" w:color="auto"/>
              <w:right w:val="single" w:sz="4" w:space="0" w:color="auto"/>
            </w:tcBorders>
            <w:vAlign w:val="center"/>
          </w:tcPr>
          <w:p w14:paraId="54C456C6" w14:textId="77777777" w:rsidR="00A36651" w:rsidRPr="00923224" w:rsidRDefault="00A36651" w:rsidP="002C7958">
            <w:pPr>
              <w:ind w:left="80"/>
              <w:rPr>
                <w:rFonts w:eastAsia="Times New Roman"/>
                <w:color w:val="231F20"/>
                <w:sz w:val="17"/>
                <w:szCs w:val="17"/>
              </w:rPr>
            </w:pPr>
            <w:r w:rsidRPr="00923224">
              <w:rPr>
                <w:rFonts w:eastAsia="Times New Roman"/>
                <w:color w:val="231F20"/>
                <w:sz w:val="17"/>
                <w:szCs w:val="17"/>
              </w:rPr>
              <w:t>Siklamik asit ve sodyum ve kalsiyum tuzları</w:t>
            </w:r>
          </w:p>
        </w:tc>
        <w:tc>
          <w:tcPr>
            <w:tcW w:w="2212" w:type="dxa"/>
            <w:tcBorders>
              <w:top w:val="single" w:sz="4" w:space="0" w:color="auto"/>
              <w:left w:val="single" w:sz="4" w:space="0" w:color="auto"/>
              <w:bottom w:val="single" w:sz="4" w:space="0" w:color="auto"/>
              <w:right w:val="single" w:sz="4" w:space="0" w:color="auto"/>
            </w:tcBorders>
            <w:vAlign w:val="center"/>
          </w:tcPr>
          <w:p w14:paraId="0B41CF9C" w14:textId="77777777" w:rsidR="00A36651" w:rsidRPr="00923224" w:rsidRDefault="00A36651" w:rsidP="002C7958">
            <w:pPr>
              <w:ind w:left="80"/>
              <w:rPr>
                <w:rFonts w:eastAsia="Times New Roman"/>
                <w:color w:val="231F20"/>
                <w:sz w:val="17"/>
                <w:szCs w:val="17"/>
              </w:rPr>
            </w:pPr>
            <w:r w:rsidRPr="00923224">
              <w:rPr>
                <w:rFonts w:eastAsia="Times New Roman"/>
                <w:color w:val="231F20"/>
                <w:sz w:val="17"/>
                <w:szCs w:val="17"/>
              </w:rPr>
              <w:t>250</w:t>
            </w:r>
          </w:p>
        </w:tc>
        <w:tc>
          <w:tcPr>
            <w:tcW w:w="1442" w:type="dxa"/>
            <w:tcBorders>
              <w:top w:val="single" w:sz="4" w:space="0" w:color="auto"/>
              <w:left w:val="single" w:sz="4" w:space="0" w:color="auto"/>
              <w:bottom w:val="single" w:sz="4" w:space="0" w:color="auto"/>
              <w:right w:val="single" w:sz="4" w:space="0" w:color="auto"/>
            </w:tcBorders>
            <w:vAlign w:val="center"/>
          </w:tcPr>
          <w:p w14:paraId="76C659CD" w14:textId="77777777" w:rsidR="00A36651" w:rsidRPr="00923224" w:rsidRDefault="00A36651" w:rsidP="002C7958">
            <w:pPr>
              <w:ind w:left="60"/>
              <w:rPr>
                <w:rFonts w:eastAsia="Times New Roman"/>
                <w:color w:val="231F20"/>
                <w:sz w:val="17"/>
                <w:szCs w:val="17"/>
              </w:rPr>
            </w:pPr>
            <w:r w:rsidRPr="00923224">
              <w:rPr>
                <w:rFonts w:eastAsia="Times New Roman"/>
                <w:color w:val="231F20"/>
                <w:sz w:val="17"/>
                <w:szCs w:val="17"/>
              </w:rPr>
              <w:t>(51)</w:t>
            </w:r>
          </w:p>
        </w:tc>
        <w:tc>
          <w:tcPr>
            <w:tcW w:w="4395" w:type="dxa"/>
            <w:tcBorders>
              <w:top w:val="single" w:sz="4" w:space="0" w:color="auto"/>
              <w:left w:val="single" w:sz="4" w:space="0" w:color="auto"/>
              <w:bottom w:val="single" w:sz="4" w:space="0" w:color="auto"/>
            </w:tcBorders>
            <w:vAlign w:val="center"/>
          </w:tcPr>
          <w:p w14:paraId="32700E47" w14:textId="77777777" w:rsidR="00A36651" w:rsidRPr="00923224" w:rsidRDefault="00A36651" w:rsidP="002C7958">
            <w:pPr>
              <w:ind w:left="80"/>
              <w:rPr>
                <w:rFonts w:eastAsia="Times New Roman"/>
                <w:color w:val="231F20"/>
                <w:sz w:val="17"/>
                <w:szCs w:val="17"/>
              </w:rPr>
            </w:pPr>
            <w:r w:rsidRPr="00923224">
              <w:rPr>
                <w:sz w:val="17"/>
                <w:szCs w:val="17"/>
              </w:rPr>
              <w:t>sadece enerjisi azaltılmış ürünler</w:t>
            </w:r>
          </w:p>
        </w:tc>
      </w:tr>
      <w:tr w:rsidR="00A36651" w:rsidRPr="00923224" w14:paraId="74293187" w14:textId="77777777" w:rsidTr="00524367">
        <w:trPr>
          <w:trHeight w:val="734"/>
        </w:trPr>
        <w:tc>
          <w:tcPr>
            <w:tcW w:w="1293" w:type="dxa"/>
            <w:tcBorders>
              <w:right w:val="single" w:sz="4" w:space="0" w:color="auto"/>
            </w:tcBorders>
            <w:vAlign w:val="center"/>
          </w:tcPr>
          <w:p w14:paraId="313131B4" w14:textId="77777777" w:rsidR="00A36651" w:rsidRPr="00923224" w:rsidRDefault="00A36651" w:rsidP="002C7958">
            <w:pPr>
              <w:rPr>
                <w:sz w:val="17"/>
                <w:szCs w:val="17"/>
              </w:rPr>
            </w:pPr>
          </w:p>
        </w:tc>
        <w:tc>
          <w:tcPr>
            <w:tcW w:w="1778" w:type="dxa"/>
            <w:tcBorders>
              <w:top w:val="single" w:sz="4" w:space="0" w:color="auto"/>
              <w:left w:val="single" w:sz="4" w:space="0" w:color="auto"/>
              <w:bottom w:val="single" w:sz="4" w:space="0" w:color="auto"/>
              <w:right w:val="single" w:sz="4" w:space="0" w:color="auto"/>
            </w:tcBorders>
            <w:vAlign w:val="center"/>
          </w:tcPr>
          <w:p w14:paraId="474C937E" w14:textId="77777777" w:rsidR="00A36651" w:rsidRPr="00923224" w:rsidRDefault="00A36651" w:rsidP="002C7958">
            <w:pPr>
              <w:ind w:left="80"/>
              <w:rPr>
                <w:rFonts w:eastAsia="Times New Roman"/>
                <w:color w:val="231F20"/>
                <w:sz w:val="17"/>
                <w:szCs w:val="17"/>
              </w:rPr>
            </w:pPr>
            <w:r w:rsidRPr="00923224">
              <w:rPr>
                <w:rFonts w:eastAsia="Times New Roman"/>
                <w:color w:val="231F20"/>
                <w:sz w:val="17"/>
                <w:szCs w:val="17"/>
              </w:rPr>
              <w:t>E 954</w:t>
            </w:r>
          </w:p>
        </w:tc>
        <w:tc>
          <w:tcPr>
            <w:tcW w:w="3051" w:type="dxa"/>
            <w:tcBorders>
              <w:top w:val="single" w:sz="4" w:space="0" w:color="auto"/>
              <w:left w:val="single" w:sz="4" w:space="0" w:color="auto"/>
              <w:bottom w:val="single" w:sz="4" w:space="0" w:color="auto"/>
              <w:right w:val="single" w:sz="4" w:space="0" w:color="auto"/>
            </w:tcBorders>
            <w:vAlign w:val="center"/>
          </w:tcPr>
          <w:p w14:paraId="5FC31F17" w14:textId="77777777" w:rsidR="00A36651" w:rsidRPr="00923224" w:rsidRDefault="00A36651" w:rsidP="00A30150">
            <w:pPr>
              <w:ind w:left="80"/>
              <w:rPr>
                <w:rFonts w:eastAsia="Times New Roman"/>
                <w:color w:val="231F20"/>
                <w:sz w:val="17"/>
                <w:szCs w:val="17"/>
              </w:rPr>
            </w:pPr>
            <w:r w:rsidRPr="00923224">
              <w:rPr>
                <w:rFonts w:eastAsia="Times New Roman"/>
                <w:color w:val="231F20"/>
                <w:sz w:val="17"/>
                <w:szCs w:val="17"/>
              </w:rPr>
              <w:t>Sakkarin ve sodyum, potasyum ve kalsiyum tuzları</w:t>
            </w:r>
          </w:p>
        </w:tc>
        <w:tc>
          <w:tcPr>
            <w:tcW w:w="2212" w:type="dxa"/>
            <w:tcBorders>
              <w:top w:val="single" w:sz="4" w:space="0" w:color="auto"/>
              <w:left w:val="single" w:sz="4" w:space="0" w:color="auto"/>
              <w:bottom w:val="single" w:sz="4" w:space="0" w:color="auto"/>
              <w:right w:val="single" w:sz="4" w:space="0" w:color="auto"/>
            </w:tcBorders>
            <w:vAlign w:val="center"/>
          </w:tcPr>
          <w:p w14:paraId="5B8C98C9" w14:textId="77777777" w:rsidR="00A36651" w:rsidRPr="00923224" w:rsidRDefault="00A36651" w:rsidP="002C7958">
            <w:pPr>
              <w:ind w:left="80"/>
              <w:rPr>
                <w:rFonts w:eastAsia="Times New Roman"/>
                <w:color w:val="231F20"/>
                <w:sz w:val="17"/>
                <w:szCs w:val="17"/>
              </w:rPr>
            </w:pPr>
            <w:r w:rsidRPr="00923224">
              <w:rPr>
                <w:rFonts w:eastAsia="Times New Roman"/>
                <w:color w:val="231F20"/>
                <w:sz w:val="17"/>
                <w:szCs w:val="17"/>
              </w:rPr>
              <w:t>50</w:t>
            </w:r>
          </w:p>
        </w:tc>
        <w:tc>
          <w:tcPr>
            <w:tcW w:w="1442" w:type="dxa"/>
            <w:tcBorders>
              <w:top w:val="single" w:sz="4" w:space="0" w:color="auto"/>
              <w:left w:val="single" w:sz="4" w:space="0" w:color="auto"/>
              <w:bottom w:val="single" w:sz="4" w:space="0" w:color="auto"/>
              <w:right w:val="single" w:sz="4" w:space="0" w:color="auto"/>
            </w:tcBorders>
            <w:vAlign w:val="center"/>
          </w:tcPr>
          <w:p w14:paraId="3BCE3248" w14:textId="77777777" w:rsidR="00A36651" w:rsidRPr="00923224" w:rsidRDefault="00A36651" w:rsidP="002C7958">
            <w:pPr>
              <w:ind w:left="60"/>
              <w:rPr>
                <w:rFonts w:eastAsia="Times New Roman"/>
                <w:color w:val="231F20"/>
                <w:sz w:val="17"/>
                <w:szCs w:val="17"/>
              </w:rPr>
            </w:pPr>
            <w:r w:rsidRPr="00923224">
              <w:rPr>
                <w:rFonts w:eastAsia="Times New Roman"/>
                <w:color w:val="231F20"/>
                <w:sz w:val="17"/>
                <w:szCs w:val="17"/>
              </w:rPr>
              <w:t>(52)</w:t>
            </w:r>
          </w:p>
        </w:tc>
        <w:tc>
          <w:tcPr>
            <w:tcW w:w="4395" w:type="dxa"/>
            <w:tcBorders>
              <w:top w:val="single" w:sz="4" w:space="0" w:color="auto"/>
              <w:left w:val="single" w:sz="4" w:space="0" w:color="auto"/>
              <w:bottom w:val="single" w:sz="4" w:space="0" w:color="auto"/>
            </w:tcBorders>
            <w:vAlign w:val="center"/>
          </w:tcPr>
          <w:p w14:paraId="706BD722" w14:textId="77777777" w:rsidR="00A36651" w:rsidRPr="00923224" w:rsidRDefault="00A36651" w:rsidP="002C7958">
            <w:pPr>
              <w:ind w:left="80"/>
              <w:rPr>
                <w:sz w:val="17"/>
                <w:szCs w:val="17"/>
              </w:rPr>
            </w:pPr>
            <w:r w:rsidRPr="00923224">
              <w:rPr>
                <w:rFonts w:eastAsia="Times New Roman"/>
                <w:color w:val="231F20"/>
                <w:sz w:val="17"/>
                <w:szCs w:val="17"/>
              </w:rPr>
              <w:t>sadece deniz yosunu bazlı balık yumurtası analogları</w:t>
            </w:r>
          </w:p>
        </w:tc>
      </w:tr>
      <w:tr w:rsidR="00A36651" w:rsidRPr="00923224" w14:paraId="019A1769" w14:textId="77777777" w:rsidTr="00524367">
        <w:trPr>
          <w:trHeight w:val="734"/>
        </w:trPr>
        <w:tc>
          <w:tcPr>
            <w:tcW w:w="1293" w:type="dxa"/>
            <w:tcBorders>
              <w:right w:val="single" w:sz="4" w:space="0" w:color="auto"/>
            </w:tcBorders>
            <w:vAlign w:val="center"/>
          </w:tcPr>
          <w:p w14:paraId="6B5E03BF" w14:textId="77777777" w:rsidR="00A36651" w:rsidRPr="00923224" w:rsidRDefault="00A36651" w:rsidP="002C7958">
            <w:pPr>
              <w:rPr>
                <w:sz w:val="17"/>
                <w:szCs w:val="17"/>
              </w:rPr>
            </w:pPr>
          </w:p>
        </w:tc>
        <w:tc>
          <w:tcPr>
            <w:tcW w:w="1778" w:type="dxa"/>
            <w:tcBorders>
              <w:top w:val="single" w:sz="4" w:space="0" w:color="auto"/>
              <w:left w:val="single" w:sz="4" w:space="0" w:color="auto"/>
              <w:bottom w:val="single" w:sz="4" w:space="0" w:color="auto"/>
              <w:right w:val="single" w:sz="4" w:space="0" w:color="auto"/>
            </w:tcBorders>
            <w:vAlign w:val="center"/>
          </w:tcPr>
          <w:p w14:paraId="10C2B265" w14:textId="77777777" w:rsidR="00A36651" w:rsidRPr="00923224" w:rsidRDefault="00A36651" w:rsidP="002C7958">
            <w:pPr>
              <w:ind w:left="80"/>
              <w:rPr>
                <w:rFonts w:eastAsia="Times New Roman"/>
                <w:color w:val="231F20"/>
                <w:sz w:val="17"/>
                <w:szCs w:val="17"/>
              </w:rPr>
            </w:pPr>
            <w:r w:rsidRPr="00923224">
              <w:rPr>
                <w:rFonts w:eastAsia="Times New Roman"/>
                <w:color w:val="231F20"/>
                <w:sz w:val="17"/>
                <w:szCs w:val="17"/>
              </w:rPr>
              <w:t>E 954</w:t>
            </w:r>
          </w:p>
        </w:tc>
        <w:tc>
          <w:tcPr>
            <w:tcW w:w="3051" w:type="dxa"/>
            <w:tcBorders>
              <w:top w:val="single" w:sz="4" w:space="0" w:color="auto"/>
              <w:left w:val="single" w:sz="4" w:space="0" w:color="auto"/>
              <w:bottom w:val="single" w:sz="4" w:space="0" w:color="auto"/>
              <w:right w:val="single" w:sz="4" w:space="0" w:color="auto"/>
            </w:tcBorders>
            <w:vAlign w:val="center"/>
          </w:tcPr>
          <w:p w14:paraId="184297D9" w14:textId="77777777" w:rsidR="00A36651" w:rsidRPr="00923224" w:rsidRDefault="00A36651" w:rsidP="00A30150">
            <w:pPr>
              <w:ind w:left="80"/>
              <w:rPr>
                <w:rFonts w:eastAsia="Times New Roman"/>
                <w:color w:val="231F20"/>
                <w:sz w:val="17"/>
                <w:szCs w:val="17"/>
              </w:rPr>
            </w:pPr>
            <w:r w:rsidRPr="00923224">
              <w:rPr>
                <w:rFonts w:eastAsia="Times New Roman"/>
                <w:color w:val="231F20"/>
                <w:sz w:val="17"/>
                <w:szCs w:val="17"/>
              </w:rPr>
              <w:t>Sakkarin ve sodyum, potasyum ve kalsiyum tuzları</w:t>
            </w:r>
          </w:p>
        </w:tc>
        <w:tc>
          <w:tcPr>
            <w:tcW w:w="2212" w:type="dxa"/>
            <w:tcBorders>
              <w:top w:val="single" w:sz="4" w:space="0" w:color="auto"/>
              <w:left w:val="single" w:sz="4" w:space="0" w:color="auto"/>
              <w:bottom w:val="single" w:sz="4" w:space="0" w:color="auto"/>
              <w:right w:val="single" w:sz="4" w:space="0" w:color="auto"/>
            </w:tcBorders>
            <w:vAlign w:val="center"/>
          </w:tcPr>
          <w:p w14:paraId="4DC81A6D" w14:textId="77777777" w:rsidR="00A36651" w:rsidRPr="00923224" w:rsidRDefault="00A36651" w:rsidP="002C7958">
            <w:pPr>
              <w:ind w:left="80"/>
              <w:rPr>
                <w:rFonts w:eastAsia="Times New Roman"/>
                <w:color w:val="231F20"/>
                <w:sz w:val="17"/>
                <w:szCs w:val="17"/>
              </w:rPr>
            </w:pPr>
            <w:r w:rsidRPr="00923224">
              <w:rPr>
                <w:rFonts w:eastAsia="Times New Roman"/>
                <w:color w:val="231F20"/>
                <w:sz w:val="17"/>
                <w:szCs w:val="17"/>
              </w:rPr>
              <w:t>200</w:t>
            </w:r>
          </w:p>
        </w:tc>
        <w:tc>
          <w:tcPr>
            <w:tcW w:w="1442" w:type="dxa"/>
            <w:tcBorders>
              <w:top w:val="single" w:sz="4" w:space="0" w:color="auto"/>
              <w:left w:val="single" w:sz="4" w:space="0" w:color="auto"/>
              <w:bottom w:val="single" w:sz="4" w:space="0" w:color="auto"/>
              <w:right w:val="single" w:sz="4" w:space="0" w:color="auto"/>
            </w:tcBorders>
            <w:vAlign w:val="center"/>
          </w:tcPr>
          <w:p w14:paraId="10AAA317" w14:textId="77777777" w:rsidR="00A36651" w:rsidRPr="00923224" w:rsidRDefault="00A36651" w:rsidP="002C7958">
            <w:pPr>
              <w:ind w:left="60"/>
              <w:rPr>
                <w:rFonts w:eastAsia="Times New Roman"/>
                <w:color w:val="231F20"/>
                <w:sz w:val="17"/>
                <w:szCs w:val="17"/>
              </w:rPr>
            </w:pPr>
            <w:r w:rsidRPr="00923224">
              <w:rPr>
                <w:rFonts w:eastAsia="Times New Roman"/>
                <w:color w:val="231F20"/>
                <w:sz w:val="17"/>
                <w:szCs w:val="17"/>
              </w:rPr>
              <w:t>(52)</w:t>
            </w:r>
          </w:p>
        </w:tc>
        <w:tc>
          <w:tcPr>
            <w:tcW w:w="4395" w:type="dxa"/>
            <w:tcBorders>
              <w:top w:val="single" w:sz="4" w:space="0" w:color="auto"/>
              <w:left w:val="single" w:sz="4" w:space="0" w:color="auto"/>
              <w:bottom w:val="single" w:sz="4" w:space="0" w:color="auto"/>
            </w:tcBorders>
            <w:vAlign w:val="center"/>
          </w:tcPr>
          <w:p w14:paraId="7D3F5483" w14:textId="77777777" w:rsidR="00A36651" w:rsidRPr="00923224" w:rsidRDefault="00A36651" w:rsidP="002C7958">
            <w:pPr>
              <w:ind w:left="80"/>
              <w:rPr>
                <w:rFonts w:eastAsia="Times New Roman"/>
                <w:color w:val="231F20"/>
                <w:sz w:val="17"/>
                <w:szCs w:val="17"/>
              </w:rPr>
            </w:pPr>
            <w:r w:rsidRPr="00923224">
              <w:rPr>
                <w:sz w:val="17"/>
                <w:szCs w:val="17"/>
              </w:rPr>
              <w:t>sadece enerjisi azaltılmış ürünler</w:t>
            </w:r>
          </w:p>
        </w:tc>
      </w:tr>
    </w:tbl>
    <w:p w14:paraId="0F80C754" w14:textId="77777777" w:rsidR="005373C5" w:rsidRPr="00923224" w:rsidRDefault="005373C5">
      <w:pPr>
        <w:rPr>
          <w:rFonts w:eastAsia="Times New Roman"/>
          <w:b/>
          <w:bCs/>
          <w:color w:val="231F20"/>
          <w:sz w:val="17"/>
          <w:szCs w:val="17"/>
          <w:u w:val="single"/>
        </w:rPr>
        <w:sectPr w:rsidR="005373C5" w:rsidRPr="00923224" w:rsidSect="005373C5">
          <w:type w:val="continuous"/>
          <w:pgSz w:w="16840" w:h="11906" w:orient="landscape"/>
          <w:pgMar w:top="1440" w:right="958" w:bottom="865" w:left="1080" w:header="0" w:footer="0" w:gutter="0"/>
          <w:cols w:space="708" w:equalWidth="0">
            <w:col w:w="14800"/>
          </w:cols>
        </w:sectPr>
      </w:pPr>
    </w:p>
    <w:p w14:paraId="5A6B8D20" w14:textId="77777777" w:rsidR="00E168EB" w:rsidRPr="00923224" w:rsidRDefault="00E168EB">
      <w:pPr>
        <w:rPr>
          <w:rFonts w:eastAsia="Times New Roman"/>
          <w:b/>
          <w:bCs/>
          <w:color w:val="231F20"/>
          <w:sz w:val="17"/>
          <w:szCs w:val="17"/>
          <w:u w:val="single"/>
        </w:rPr>
      </w:pPr>
    </w:p>
    <w:p w14:paraId="6B11DF06" w14:textId="77777777" w:rsidR="00E168EB" w:rsidRPr="00923224" w:rsidRDefault="00E168EB">
      <w:pPr>
        <w:rPr>
          <w:rFonts w:eastAsia="Times New Roman"/>
          <w:b/>
          <w:bCs/>
          <w:color w:val="231F20"/>
          <w:sz w:val="17"/>
          <w:szCs w:val="17"/>
          <w:u w:val="single"/>
        </w:rPr>
      </w:pPr>
    </w:p>
    <w:p w14:paraId="27A5DBF9" w14:textId="77777777" w:rsidR="00E168EB" w:rsidRPr="00923224" w:rsidRDefault="00E168EB">
      <w:pPr>
        <w:rPr>
          <w:rFonts w:eastAsia="Times New Roman"/>
          <w:b/>
          <w:bCs/>
          <w:color w:val="231F20"/>
          <w:sz w:val="17"/>
          <w:szCs w:val="17"/>
          <w:u w:val="single"/>
        </w:rPr>
      </w:pPr>
    </w:p>
    <w:p w14:paraId="20F49D6D" w14:textId="77777777" w:rsidR="00E168EB" w:rsidRPr="00923224" w:rsidRDefault="00E168EB">
      <w:pPr>
        <w:rPr>
          <w:rFonts w:eastAsia="Times New Roman"/>
          <w:b/>
          <w:bCs/>
          <w:color w:val="231F20"/>
          <w:sz w:val="17"/>
          <w:szCs w:val="17"/>
          <w:u w:val="single"/>
        </w:rPr>
      </w:pPr>
    </w:p>
    <w:p w14:paraId="63481A63" w14:textId="77777777" w:rsidR="00E168EB" w:rsidRPr="00923224" w:rsidRDefault="00E168EB">
      <w:pPr>
        <w:rPr>
          <w:rFonts w:eastAsia="Times New Roman"/>
          <w:b/>
          <w:bCs/>
          <w:color w:val="231F20"/>
          <w:sz w:val="17"/>
          <w:szCs w:val="17"/>
          <w:u w:val="single"/>
        </w:rPr>
      </w:pPr>
    </w:p>
    <w:p w14:paraId="60294638" w14:textId="77777777" w:rsidR="00E168EB" w:rsidRPr="00923224" w:rsidRDefault="00E168EB">
      <w:pPr>
        <w:rPr>
          <w:rFonts w:eastAsia="Times New Roman"/>
          <w:b/>
          <w:bCs/>
          <w:color w:val="231F20"/>
          <w:sz w:val="17"/>
          <w:szCs w:val="17"/>
          <w:u w:val="single"/>
        </w:rPr>
      </w:pPr>
    </w:p>
    <w:p w14:paraId="2A77AEA8" w14:textId="77777777" w:rsidR="00524367" w:rsidRPr="00923224" w:rsidRDefault="00524367" w:rsidP="00076D0A">
      <w:pPr>
        <w:jc w:val="center"/>
        <w:rPr>
          <w:rFonts w:eastAsia="Times New Roman"/>
          <w:color w:val="231F20"/>
          <w:sz w:val="17"/>
          <w:szCs w:val="17"/>
        </w:rPr>
        <w:sectPr w:rsidR="00524367" w:rsidRPr="00923224" w:rsidSect="005373C5">
          <w:type w:val="continuous"/>
          <w:pgSz w:w="16840" w:h="11906" w:orient="landscape"/>
          <w:pgMar w:top="1440" w:right="958" w:bottom="865" w:left="1080" w:header="0" w:footer="0" w:gutter="0"/>
          <w:cols w:space="708" w:equalWidth="0">
            <w:col w:w="14800"/>
          </w:cols>
        </w:sectPr>
      </w:pPr>
    </w:p>
    <w:tbl>
      <w:tblPr>
        <w:tblW w:w="14180" w:type="dxa"/>
        <w:tblInd w:w="700" w:type="dxa"/>
        <w:tblLayout w:type="fixed"/>
        <w:tblCellMar>
          <w:left w:w="0" w:type="dxa"/>
          <w:right w:w="0" w:type="dxa"/>
        </w:tblCellMar>
        <w:tblLook w:val="04A0" w:firstRow="1" w:lastRow="0" w:firstColumn="1" w:lastColumn="0" w:noHBand="0" w:noVBand="1"/>
      </w:tblPr>
      <w:tblGrid>
        <w:gridCol w:w="1302"/>
        <w:gridCol w:w="1750"/>
        <w:gridCol w:w="3079"/>
        <w:gridCol w:w="2212"/>
        <w:gridCol w:w="1442"/>
        <w:gridCol w:w="4395"/>
      </w:tblGrid>
      <w:tr w:rsidR="00076D0A" w:rsidRPr="00923224" w14:paraId="0F6918BA" w14:textId="77777777" w:rsidTr="00310253">
        <w:trPr>
          <w:trHeight w:val="841"/>
        </w:trPr>
        <w:tc>
          <w:tcPr>
            <w:tcW w:w="1302" w:type="dxa"/>
            <w:tcBorders>
              <w:top w:val="single" w:sz="4" w:space="0" w:color="auto"/>
              <w:bottom w:val="single" w:sz="4" w:space="0" w:color="auto"/>
              <w:right w:val="single" w:sz="4" w:space="0" w:color="auto"/>
            </w:tcBorders>
            <w:vAlign w:val="center"/>
          </w:tcPr>
          <w:p w14:paraId="4C74347A" w14:textId="77777777" w:rsidR="00076D0A" w:rsidRPr="00923224" w:rsidRDefault="00076D0A" w:rsidP="00135A49">
            <w:pPr>
              <w:jc w:val="center"/>
              <w:rPr>
                <w:sz w:val="17"/>
                <w:szCs w:val="17"/>
              </w:rPr>
            </w:pPr>
            <w:r w:rsidRPr="00923224">
              <w:rPr>
                <w:rFonts w:eastAsia="Times New Roman"/>
                <w:color w:val="231F20"/>
                <w:sz w:val="17"/>
                <w:szCs w:val="17"/>
              </w:rPr>
              <w:t>Kategori numarası</w:t>
            </w:r>
          </w:p>
        </w:tc>
        <w:tc>
          <w:tcPr>
            <w:tcW w:w="1750" w:type="dxa"/>
            <w:tcBorders>
              <w:top w:val="single" w:sz="4" w:space="0" w:color="auto"/>
              <w:left w:val="single" w:sz="4" w:space="0" w:color="auto"/>
              <w:bottom w:val="single" w:sz="4" w:space="0" w:color="auto"/>
              <w:right w:val="single" w:sz="4" w:space="0" w:color="auto"/>
            </w:tcBorders>
            <w:vAlign w:val="center"/>
          </w:tcPr>
          <w:p w14:paraId="210E172C" w14:textId="77777777" w:rsidR="00076D0A" w:rsidRPr="00923224" w:rsidRDefault="00076D0A" w:rsidP="00135A49">
            <w:pPr>
              <w:jc w:val="center"/>
              <w:rPr>
                <w:sz w:val="17"/>
                <w:szCs w:val="17"/>
              </w:rPr>
            </w:pPr>
            <w:r w:rsidRPr="00923224">
              <w:rPr>
                <w:rFonts w:eastAsia="Times New Roman"/>
                <w:color w:val="231F20"/>
                <w:sz w:val="17"/>
                <w:szCs w:val="17"/>
              </w:rPr>
              <w:t>E-kodu</w:t>
            </w:r>
          </w:p>
        </w:tc>
        <w:tc>
          <w:tcPr>
            <w:tcW w:w="3079" w:type="dxa"/>
            <w:tcBorders>
              <w:top w:val="single" w:sz="4" w:space="0" w:color="auto"/>
              <w:left w:val="single" w:sz="4" w:space="0" w:color="auto"/>
              <w:bottom w:val="single" w:sz="4" w:space="0" w:color="auto"/>
              <w:right w:val="single" w:sz="4" w:space="0" w:color="auto"/>
            </w:tcBorders>
            <w:vAlign w:val="center"/>
          </w:tcPr>
          <w:p w14:paraId="349BA736" w14:textId="77777777" w:rsidR="00076D0A" w:rsidRPr="00923224" w:rsidRDefault="00076D0A" w:rsidP="00135A49">
            <w:pPr>
              <w:jc w:val="center"/>
              <w:rPr>
                <w:sz w:val="17"/>
                <w:szCs w:val="17"/>
              </w:rPr>
            </w:pPr>
            <w:r w:rsidRPr="00923224">
              <w:rPr>
                <w:rFonts w:eastAsia="Times New Roman"/>
                <w:color w:val="231F20"/>
                <w:sz w:val="17"/>
                <w:szCs w:val="17"/>
              </w:rPr>
              <w:t>Adı</w:t>
            </w:r>
          </w:p>
        </w:tc>
        <w:tc>
          <w:tcPr>
            <w:tcW w:w="2212" w:type="dxa"/>
            <w:tcBorders>
              <w:top w:val="single" w:sz="4" w:space="0" w:color="auto"/>
              <w:left w:val="single" w:sz="4" w:space="0" w:color="auto"/>
              <w:bottom w:val="single" w:sz="4" w:space="0" w:color="auto"/>
              <w:right w:val="single" w:sz="4" w:space="0" w:color="auto"/>
            </w:tcBorders>
            <w:vAlign w:val="center"/>
          </w:tcPr>
          <w:p w14:paraId="526A8D3F" w14:textId="77777777" w:rsidR="00076D0A" w:rsidRPr="00923224" w:rsidRDefault="00076D0A" w:rsidP="00135A49">
            <w:pPr>
              <w:jc w:val="center"/>
              <w:rPr>
                <w:sz w:val="17"/>
                <w:szCs w:val="17"/>
              </w:rPr>
            </w:pPr>
            <w:r w:rsidRPr="00923224">
              <w:rPr>
                <w:rFonts w:eastAsia="Times New Roman"/>
                <w:color w:val="231F20"/>
                <w:sz w:val="17"/>
                <w:szCs w:val="17"/>
              </w:rPr>
              <w:t>Maksimum miktar (</w:t>
            </w:r>
            <w:r w:rsidR="005073D8" w:rsidRPr="00923224">
              <w:rPr>
                <w:rFonts w:eastAsia="Times New Roman"/>
                <w:color w:val="231F20"/>
                <w:sz w:val="17"/>
                <w:szCs w:val="17"/>
              </w:rPr>
              <w:t>mg/l veya mg/kg</w:t>
            </w:r>
            <w:r w:rsidRPr="00923224">
              <w:rPr>
                <w:rFonts w:eastAsia="Times New Roman"/>
                <w:color w:val="231F20"/>
                <w:sz w:val="17"/>
                <w:szCs w:val="17"/>
              </w:rPr>
              <w:t>)</w:t>
            </w:r>
          </w:p>
        </w:tc>
        <w:tc>
          <w:tcPr>
            <w:tcW w:w="1442" w:type="dxa"/>
            <w:tcBorders>
              <w:top w:val="single" w:sz="4" w:space="0" w:color="auto"/>
              <w:left w:val="single" w:sz="4" w:space="0" w:color="auto"/>
              <w:bottom w:val="single" w:sz="4" w:space="0" w:color="auto"/>
              <w:right w:val="single" w:sz="4" w:space="0" w:color="auto"/>
            </w:tcBorders>
            <w:vAlign w:val="center"/>
          </w:tcPr>
          <w:p w14:paraId="5CB9806D" w14:textId="77777777" w:rsidR="00076D0A" w:rsidRPr="00923224" w:rsidRDefault="00076D0A" w:rsidP="00135A49">
            <w:pPr>
              <w:jc w:val="center"/>
              <w:rPr>
                <w:sz w:val="17"/>
                <w:szCs w:val="17"/>
              </w:rPr>
            </w:pPr>
            <w:r w:rsidRPr="00923224">
              <w:rPr>
                <w:rFonts w:eastAsia="Times New Roman"/>
                <w:color w:val="231F20"/>
                <w:sz w:val="17"/>
                <w:szCs w:val="17"/>
              </w:rPr>
              <w:t>Dipnotlar</w:t>
            </w:r>
          </w:p>
        </w:tc>
        <w:tc>
          <w:tcPr>
            <w:tcW w:w="4395" w:type="dxa"/>
            <w:tcBorders>
              <w:top w:val="single" w:sz="4" w:space="0" w:color="auto"/>
              <w:left w:val="single" w:sz="4" w:space="0" w:color="auto"/>
              <w:bottom w:val="single" w:sz="4" w:space="0" w:color="auto"/>
            </w:tcBorders>
            <w:vAlign w:val="center"/>
          </w:tcPr>
          <w:p w14:paraId="5380CDEE" w14:textId="77777777" w:rsidR="00076D0A" w:rsidRPr="00923224" w:rsidRDefault="00076D0A" w:rsidP="00135A49">
            <w:pPr>
              <w:jc w:val="center"/>
              <w:rPr>
                <w:sz w:val="17"/>
                <w:szCs w:val="17"/>
              </w:rPr>
            </w:pPr>
            <w:r w:rsidRPr="00923224">
              <w:rPr>
                <w:rFonts w:eastAsia="Times New Roman"/>
                <w:color w:val="231F20"/>
                <w:sz w:val="17"/>
                <w:szCs w:val="17"/>
              </w:rPr>
              <w:t>Sınırlamalar/istisnalar</w:t>
            </w:r>
          </w:p>
        </w:tc>
      </w:tr>
      <w:tr w:rsidR="00076D0A" w:rsidRPr="00923224" w14:paraId="4FA0F1A7" w14:textId="77777777" w:rsidTr="00310253">
        <w:trPr>
          <w:trHeight w:val="547"/>
        </w:trPr>
        <w:tc>
          <w:tcPr>
            <w:tcW w:w="1302" w:type="dxa"/>
            <w:tcBorders>
              <w:top w:val="single" w:sz="4" w:space="0" w:color="auto"/>
              <w:right w:val="single" w:sz="4" w:space="0" w:color="auto"/>
            </w:tcBorders>
            <w:vAlign w:val="center"/>
          </w:tcPr>
          <w:p w14:paraId="4DE65550" w14:textId="77777777" w:rsidR="00076D0A" w:rsidRPr="00923224" w:rsidRDefault="00076D0A" w:rsidP="00135A49">
            <w:pPr>
              <w:rPr>
                <w:sz w:val="17"/>
                <w:szCs w:val="17"/>
              </w:rPr>
            </w:pPr>
          </w:p>
        </w:tc>
        <w:tc>
          <w:tcPr>
            <w:tcW w:w="1750" w:type="dxa"/>
            <w:tcBorders>
              <w:top w:val="single" w:sz="4" w:space="0" w:color="auto"/>
              <w:left w:val="single" w:sz="4" w:space="0" w:color="auto"/>
              <w:bottom w:val="single" w:sz="4" w:space="0" w:color="auto"/>
              <w:right w:val="single" w:sz="4" w:space="0" w:color="auto"/>
            </w:tcBorders>
            <w:vAlign w:val="center"/>
          </w:tcPr>
          <w:p w14:paraId="1863AB51" w14:textId="77777777" w:rsidR="00076D0A" w:rsidRPr="00923224" w:rsidRDefault="00076D0A" w:rsidP="00135A49">
            <w:pPr>
              <w:ind w:left="98"/>
              <w:rPr>
                <w:sz w:val="17"/>
                <w:szCs w:val="17"/>
              </w:rPr>
            </w:pPr>
            <w:r w:rsidRPr="00923224">
              <w:rPr>
                <w:sz w:val="17"/>
                <w:szCs w:val="17"/>
              </w:rPr>
              <w:t>E 955</w:t>
            </w:r>
          </w:p>
        </w:tc>
        <w:tc>
          <w:tcPr>
            <w:tcW w:w="3079" w:type="dxa"/>
            <w:tcBorders>
              <w:top w:val="single" w:sz="4" w:space="0" w:color="auto"/>
              <w:left w:val="single" w:sz="4" w:space="0" w:color="auto"/>
              <w:bottom w:val="single" w:sz="4" w:space="0" w:color="auto"/>
              <w:right w:val="single" w:sz="4" w:space="0" w:color="auto"/>
            </w:tcBorders>
            <w:vAlign w:val="center"/>
          </w:tcPr>
          <w:p w14:paraId="42B00051" w14:textId="77777777" w:rsidR="00076D0A" w:rsidRPr="00923224" w:rsidRDefault="00076D0A" w:rsidP="00135A49">
            <w:pPr>
              <w:ind w:left="84"/>
              <w:rPr>
                <w:sz w:val="17"/>
                <w:szCs w:val="17"/>
              </w:rPr>
            </w:pPr>
            <w:r w:rsidRPr="00923224">
              <w:rPr>
                <w:sz w:val="17"/>
                <w:szCs w:val="17"/>
              </w:rPr>
              <w:t>Sukraloz</w:t>
            </w:r>
          </w:p>
        </w:tc>
        <w:tc>
          <w:tcPr>
            <w:tcW w:w="2212" w:type="dxa"/>
            <w:tcBorders>
              <w:top w:val="single" w:sz="4" w:space="0" w:color="auto"/>
              <w:left w:val="single" w:sz="4" w:space="0" w:color="auto"/>
              <w:bottom w:val="single" w:sz="4" w:space="0" w:color="auto"/>
              <w:right w:val="single" w:sz="4" w:space="0" w:color="auto"/>
            </w:tcBorders>
            <w:vAlign w:val="center"/>
          </w:tcPr>
          <w:p w14:paraId="7508FE9C" w14:textId="77777777" w:rsidR="00076D0A" w:rsidRPr="00923224" w:rsidRDefault="00076D0A" w:rsidP="00135A49">
            <w:pPr>
              <w:ind w:left="112"/>
              <w:rPr>
                <w:sz w:val="17"/>
                <w:szCs w:val="17"/>
              </w:rPr>
            </w:pPr>
            <w:r w:rsidRPr="00923224">
              <w:rPr>
                <w:sz w:val="17"/>
                <w:szCs w:val="17"/>
              </w:rPr>
              <w:t>400</w:t>
            </w:r>
          </w:p>
        </w:tc>
        <w:tc>
          <w:tcPr>
            <w:tcW w:w="1442" w:type="dxa"/>
            <w:tcBorders>
              <w:top w:val="single" w:sz="4" w:space="0" w:color="auto"/>
              <w:left w:val="single" w:sz="4" w:space="0" w:color="auto"/>
              <w:bottom w:val="single" w:sz="4" w:space="0" w:color="auto"/>
              <w:right w:val="single" w:sz="4" w:space="0" w:color="auto"/>
            </w:tcBorders>
            <w:vAlign w:val="center"/>
          </w:tcPr>
          <w:p w14:paraId="751CA90B" w14:textId="77777777" w:rsidR="00076D0A" w:rsidRPr="00923224" w:rsidRDefault="00076D0A" w:rsidP="00135A49">
            <w:pPr>
              <w:ind w:left="70"/>
              <w:rPr>
                <w:sz w:val="17"/>
                <w:szCs w:val="17"/>
              </w:rPr>
            </w:pPr>
          </w:p>
        </w:tc>
        <w:tc>
          <w:tcPr>
            <w:tcW w:w="4395" w:type="dxa"/>
            <w:tcBorders>
              <w:top w:val="single" w:sz="4" w:space="0" w:color="auto"/>
              <w:left w:val="single" w:sz="4" w:space="0" w:color="auto"/>
              <w:bottom w:val="single" w:sz="4" w:space="0" w:color="auto"/>
            </w:tcBorders>
            <w:vAlign w:val="center"/>
          </w:tcPr>
          <w:p w14:paraId="678E0D4B" w14:textId="77777777" w:rsidR="00076D0A" w:rsidRPr="00923224" w:rsidRDefault="00076D0A" w:rsidP="00135A49">
            <w:pPr>
              <w:ind w:left="84"/>
              <w:rPr>
                <w:sz w:val="17"/>
                <w:szCs w:val="17"/>
              </w:rPr>
            </w:pPr>
            <w:r w:rsidRPr="00923224">
              <w:rPr>
                <w:sz w:val="17"/>
                <w:szCs w:val="17"/>
              </w:rPr>
              <w:t>sadece enerjisi azaltılmış ürünler</w:t>
            </w:r>
          </w:p>
        </w:tc>
      </w:tr>
      <w:tr w:rsidR="00076D0A" w:rsidRPr="00923224" w14:paraId="75677E20" w14:textId="77777777" w:rsidTr="00310253">
        <w:trPr>
          <w:trHeight w:val="547"/>
        </w:trPr>
        <w:tc>
          <w:tcPr>
            <w:tcW w:w="1302" w:type="dxa"/>
            <w:tcBorders>
              <w:right w:val="single" w:sz="4" w:space="0" w:color="auto"/>
            </w:tcBorders>
            <w:vAlign w:val="center"/>
          </w:tcPr>
          <w:p w14:paraId="6C6373B9" w14:textId="77777777" w:rsidR="00076D0A" w:rsidRPr="00923224" w:rsidRDefault="00076D0A" w:rsidP="00135A49">
            <w:pPr>
              <w:rPr>
                <w:sz w:val="17"/>
                <w:szCs w:val="17"/>
              </w:rPr>
            </w:pPr>
          </w:p>
        </w:tc>
        <w:tc>
          <w:tcPr>
            <w:tcW w:w="1750" w:type="dxa"/>
            <w:tcBorders>
              <w:top w:val="single" w:sz="4" w:space="0" w:color="auto"/>
              <w:left w:val="single" w:sz="4" w:space="0" w:color="auto"/>
              <w:bottom w:val="single" w:sz="4" w:space="0" w:color="auto"/>
              <w:right w:val="single" w:sz="4" w:space="0" w:color="auto"/>
            </w:tcBorders>
            <w:vAlign w:val="center"/>
          </w:tcPr>
          <w:p w14:paraId="3E5B7B2A" w14:textId="77777777" w:rsidR="00076D0A" w:rsidRPr="00923224" w:rsidRDefault="00076D0A" w:rsidP="00135A49">
            <w:pPr>
              <w:ind w:left="98"/>
              <w:rPr>
                <w:sz w:val="17"/>
                <w:szCs w:val="17"/>
              </w:rPr>
            </w:pPr>
            <w:r w:rsidRPr="00923224">
              <w:rPr>
                <w:sz w:val="17"/>
                <w:szCs w:val="17"/>
              </w:rPr>
              <w:t>E 959</w:t>
            </w:r>
          </w:p>
        </w:tc>
        <w:tc>
          <w:tcPr>
            <w:tcW w:w="3079" w:type="dxa"/>
            <w:tcBorders>
              <w:top w:val="single" w:sz="4" w:space="0" w:color="auto"/>
              <w:left w:val="single" w:sz="4" w:space="0" w:color="auto"/>
              <w:bottom w:val="single" w:sz="4" w:space="0" w:color="auto"/>
              <w:right w:val="single" w:sz="4" w:space="0" w:color="auto"/>
            </w:tcBorders>
            <w:vAlign w:val="center"/>
          </w:tcPr>
          <w:p w14:paraId="5690D6F1" w14:textId="77777777" w:rsidR="00076D0A" w:rsidRPr="00923224" w:rsidRDefault="00076D0A" w:rsidP="00135A49">
            <w:pPr>
              <w:ind w:left="84"/>
              <w:rPr>
                <w:sz w:val="17"/>
                <w:szCs w:val="17"/>
              </w:rPr>
            </w:pPr>
            <w:r w:rsidRPr="00923224">
              <w:rPr>
                <w:sz w:val="17"/>
                <w:szCs w:val="17"/>
              </w:rPr>
              <w:t>Neohesperidin DC</w:t>
            </w:r>
          </w:p>
        </w:tc>
        <w:tc>
          <w:tcPr>
            <w:tcW w:w="2212" w:type="dxa"/>
            <w:tcBorders>
              <w:top w:val="single" w:sz="4" w:space="0" w:color="auto"/>
              <w:left w:val="single" w:sz="4" w:space="0" w:color="auto"/>
              <w:bottom w:val="single" w:sz="4" w:space="0" w:color="auto"/>
              <w:right w:val="single" w:sz="4" w:space="0" w:color="auto"/>
            </w:tcBorders>
            <w:vAlign w:val="center"/>
          </w:tcPr>
          <w:p w14:paraId="0D92CFD8" w14:textId="77777777" w:rsidR="00076D0A" w:rsidRPr="00923224" w:rsidRDefault="00076D0A" w:rsidP="00135A49">
            <w:pPr>
              <w:ind w:left="112"/>
              <w:rPr>
                <w:sz w:val="17"/>
                <w:szCs w:val="17"/>
              </w:rPr>
            </w:pPr>
            <w:r w:rsidRPr="00923224">
              <w:rPr>
                <w:sz w:val="17"/>
                <w:szCs w:val="17"/>
              </w:rPr>
              <w:t>50</w:t>
            </w:r>
          </w:p>
        </w:tc>
        <w:tc>
          <w:tcPr>
            <w:tcW w:w="1442" w:type="dxa"/>
            <w:tcBorders>
              <w:top w:val="single" w:sz="4" w:space="0" w:color="auto"/>
              <w:left w:val="single" w:sz="4" w:space="0" w:color="auto"/>
              <w:bottom w:val="single" w:sz="4" w:space="0" w:color="auto"/>
              <w:right w:val="single" w:sz="4" w:space="0" w:color="auto"/>
            </w:tcBorders>
            <w:vAlign w:val="center"/>
          </w:tcPr>
          <w:p w14:paraId="543C4159" w14:textId="77777777" w:rsidR="00076D0A" w:rsidRPr="00923224" w:rsidRDefault="00076D0A" w:rsidP="00135A49">
            <w:pPr>
              <w:ind w:left="70"/>
              <w:rPr>
                <w:sz w:val="17"/>
                <w:szCs w:val="17"/>
              </w:rPr>
            </w:pPr>
          </w:p>
        </w:tc>
        <w:tc>
          <w:tcPr>
            <w:tcW w:w="4395" w:type="dxa"/>
            <w:tcBorders>
              <w:top w:val="single" w:sz="4" w:space="0" w:color="auto"/>
              <w:left w:val="single" w:sz="4" w:space="0" w:color="auto"/>
              <w:bottom w:val="single" w:sz="4" w:space="0" w:color="auto"/>
            </w:tcBorders>
            <w:vAlign w:val="center"/>
          </w:tcPr>
          <w:p w14:paraId="26A3CFCC" w14:textId="77777777" w:rsidR="00076D0A" w:rsidRPr="00923224" w:rsidRDefault="00076D0A" w:rsidP="00135A49">
            <w:pPr>
              <w:ind w:left="84"/>
              <w:rPr>
                <w:sz w:val="17"/>
                <w:szCs w:val="17"/>
              </w:rPr>
            </w:pPr>
            <w:r w:rsidRPr="00923224">
              <w:rPr>
                <w:sz w:val="17"/>
                <w:szCs w:val="17"/>
              </w:rPr>
              <w:t>sadece enerjisi azaltılmış ürünler</w:t>
            </w:r>
          </w:p>
        </w:tc>
      </w:tr>
      <w:tr w:rsidR="00076D0A" w:rsidRPr="00923224" w14:paraId="6D2B5805" w14:textId="77777777" w:rsidTr="00310253">
        <w:trPr>
          <w:trHeight w:val="412"/>
        </w:trPr>
        <w:tc>
          <w:tcPr>
            <w:tcW w:w="1302" w:type="dxa"/>
            <w:tcBorders>
              <w:right w:val="single" w:sz="4" w:space="0" w:color="auto"/>
            </w:tcBorders>
            <w:vAlign w:val="center"/>
          </w:tcPr>
          <w:p w14:paraId="1E5E9A99" w14:textId="77777777" w:rsidR="00076D0A" w:rsidRPr="00923224" w:rsidRDefault="00076D0A" w:rsidP="00135A49">
            <w:pPr>
              <w:rPr>
                <w:sz w:val="17"/>
                <w:szCs w:val="17"/>
              </w:rPr>
            </w:pPr>
          </w:p>
        </w:tc>
        <w:tc>
          <w:tcPr>
            <w:tcW w:w="1750" w:type="dxa"/>
            <w:tcBorders>
              <w:top w:val="single" w:sz="4" w:space="0" w:color="auto"/>
              <w:left w:val="single" w:sz="4" w:space="0" w:color="auto"/>
              <w:bottom w:val="single" w:sz="4" w:space="0" w:color="auto"/>
              <w:right w:val="single" w:sz="4" w:space="0" w:color="auto"/>
            </w:tcBorders>
            <w:vAlign w:val="center"/>
          </w:tcPr>
          <w:p w14:paraId="2E5D948F" w14:textId="77777777" w:rsidR="00076D0A" w:rsidRPr="00923224" w:rsidRDefault="00076D0A" w:rsidP="00135A49">
            <w:pPr>
              <w:ind w:left="98"/>
              <w:rPr>
                <w:sz w:val="17"/>
                <w:szCs w:val="17"/>
              </w:rPr>
            </w:pPr>
            <w:r w:rsidRPr="00923224">
              <w:rPr>
                <w:sz w:val="17"/>
                <w:szCs w:val="17"/>
              </w:rPr>
              <w:t>E 960</w:t>
            </w:r>
            <w:r w:rsidR="005C5DDB" w:rsidRPr="00923224">
              <w:rPr>
                <w:sz w:val="17"/>
                <w:szCs w:val="17"/>
              </w:rPr>
              <w:t>a – 960c</w:t>
            </w:r>
          </w:p>
        </w:tc>
        <w:tc>
          <w:tcPr>
            <w:tcW w:w="3079" w:type="dxa"/>
            <w:tcBorders>
              <w:top w:val="single" w:sz="4" w:space="0" w:color="auto"/>
              <w:left w:val="single" w:sz="4" w:space="0" w:color="auto"/>
              <w:bottom w:val="single" w:sz="4" w:space="0" w:color="auto"/>
              <w:right w:val="single" w:sz="4" w:space="0" w:color="auto"/>
            </w:tcBorders>
            <w:vAlign w:val="center"/>
          </w:tcPr>
          <w:p w14:paraId="5718F589" w14:textId="77777777" w:rsidR="00076D0A" w:rsidRPr="00923224" w:rsidRDefault="00076D0A" w:rsidP="00135A49">
            <w:pPr>
              <w:ind w:left="84"/>
              <w:rPr>
                <w:sz w:val="17"/>
                <w:szCs w:val="17"/>
              </w:rPr>
            </w:pPr>
            <w:r w:rsidRPr="00923224">
              <w:rPr>
                <w:sz w:val="17"/>
                <w:szCs w:val="17"/>
              </w:rPr>
              <w:t>Steviol glikozitler</w:t>
            </w:r>
          </w:p>
        </w:tc>
        <w:tc>
          <w:tcPr>
            <w:tcW w:w="2212" w:type="dxa"/>
            <w:tcBorders>
              <w:top w:val="single" w:sz="4" w:space="0" w:color="auto"/>
              <w:left w:val="single" w:sz="4" w:space="0" w:color="auto"/>
              <w:bottom w:val="single" w:sz="4" w:space="0" w:color="auto"/>
              <w:right w:val="single" w:sz="4" w:space="0" w:color="auto"/>
            </w:tcBorders>
            <w:vAlign w:val="center"/>
          </w:tcPr>
          <w:p w14:paraId="73905C76" w14:textId="77777777" w:rsidR="00076D0A" w:rsidRPr="00923224" w:rsidRDefault="00076D0A" w:rsidP="00135A49">
            <w:pPr>
              <w:ind w:left="112"/>
              <w:rPr>
                <w:sz w:val="17"/>
                <w:szCs w:val="17"/>
              </w:rPr>
            </w:pPr>
            <w:r w:rsidRPr="00923224">
              <w:rPr>
                <w:sz w:val="17"/>
                <w:szCs w:val="17"/>
              </w:rPr>
              <w:t>200</w:t>
            </w:r>
          </w:p>
        </w:tc>
        <w:tc>
          <w:tcPr>
            <w:tcW w:w="1442" w:type="dxa"/>
            <w:tcBorders>
              <w:top w:val="single" w:sz="4" w:space="0" w:color="auto"/>
              <w:left w:val="single" w:sz="4" w:space="0" w:color="auto"/>
              <w:bottom w:val="single" w:sz="4" w:space="0" w:color="auto"/>
              <w:right w:val="single" w:sz="4" w:space="0" w:color="auto"/>
            </w:tcBorders>
            <w:vAlign w:val="center"/>
          </w:tcPr>
          <w:p w14:paraId="043816F4" w14:textId="77777777" w:rsidR="00076D0A" w:rsidRPr="00923224" w:rsidRDefault="005C5DDB" w:rsidP="00135A49">
            <w:pPr>
              <w:ind w:left="70"/>
              <w:rPr>
                <w:sz w:val="17"/>
                <w:szCs w:val="17"/>
              </w:rPr>
            </w:pPr>
            <w:r w:rsidRPr="00923224">
              <w:rPr>
                <w:sz w:val="17"/>
                <w:szCs w:val="17"/>
              </w:rPr>
              <w:t xml:space="preserve">(1) </w:t>
            </w:r>
            <w:r w:rsidR="00076D0A" w:rsidRPr="00923224">
              <w:rPr>
                <w:sz w:val="17"/>
                <w:szCs w:val="17"/>
              </w:rPr>
              <w:t>(60)</w:t>
            </w:r>
          </w:p>
        </w:tc>
        <w:tc>
          <w:tcPr>
            <w:tcW w:w="4395" w:type="dxa"/>
            <w:tcBorders>
              <w:top w:val="single" w:sz="4" w:space="0" w:color="auto"/>
              <w:left w:val="single" w:sz="4" w:space="0" w:color="auto"/>
              <w:bottom w:val="single" w:sz="4" w:space="0" w:color="auto"/>
            </w:tcBorders>
            <w:vAlign w:val="center"/>
          </w:tcPr>
          <w:p w14:paraId="76D53A52" w14:textId="77777777" w:rsidR="00076D0A" w:rsidRPr="00923224" w:rsidRDefault="00076D0A" w:rsidP="00135A49">
            <w:pPr>
              <w:ind w:left="84"/>
              <w:rPr>
                <w:sz w:val="17"/>
                <w:szCs w:val="17"/>
              </w:rPr>
            </w:pPr>
            <w:r w:rsidRPr="00923224">
              <w:rPr>
                <w:sz w:val="17"/>
                <w:szCs w:val="17"/>
              </w:rPr>
              <w:t>sadece enerjisi azaltılmış ürünler</w:t>
            </w:r>
          </w:p>
        </w:tc>
      </w:tr>
      <w:tr w:rsidR="00076D0A" w:rsidRPr="00923224" w14:paraId="11331189" w14:textId="77777777" w:rsidTr="00310253">
        <w:trPr>
          <w:trHeight w:val="419"/>
        </w:trPr>
        <w:tc>
          <w:tcPr>
            <w:tcW w:w="1302" w:type="dxa"/>
            <w:tcBorders>
              <w:right w:val="single" w:sz="4" w:space="0" w:color="auto"/>
            </w:tcBorders>
            <w:vAlign w:val="center"/>
          </w:tcPr>
          <w:p w14:paraId="32DC97F3" w14:textId="77777777" w:rsidR="00076D0A" w:rsidRPr="00923224" w:rsidRDefault="00076D0A" w:rsidP="00135A49">
            <w:pPr>
              <w:rPr>
                <w:sz w:val="17"/>
                <w:szCs w:val="17"/>
              </w:rPr>
            </w:pPr>
          </w:p>
        </w:tc>
        <w:tc>
          <w:tcPr>
            <w:tcW w:w="1750" w:type="dxa"/>
            <w:tcBorders>
              <w:top w:val="single" w:sz="4" w:space="0" w:color="auto"/>
              <w:left w:val="single" w:sz="4" w:space="0" w:color="auto"/>
              <w:bottom w:val="single" w:sz="4" w:space="0" w:color="auto"/>
              <w:right w:val="single" w:sz="4" w:space="0" w:color="auto"/>
            </w:tcBorders>
            <w:vAlign w:val="center"/>
          </w:tcPr>
          <w:p w14:paraId="53BE20EA" w14:textId="77777777" w:rsidR="00076D0A" w:rsidRPr="00923224" w:rsidRDefault="00076D0A" w:rsidP="00135A49">
            <w:pPr>
              <w:ind w:left="98"/>
              <w:rPr>
                <w:rFonts w:eastAsia="Times New Roman"/>
                <w:color w:val="231F20"/>
                <w:sz w:val="17"/>
                <w:szCs w:val="17"/>
              </w:rPr>
            </w:pPr>
            <w:r w:rsidRPr="00923224">
              <w:rPr>
                <w:sz w:val="17"/>
                <w:szCs w:val="17"/>
              </w:rPr>
              <w:t>E 961</w:t>
            </w:r>
          </w:p>
        </w:tc>
        <w:tc>
          <w:tcPr>
            <w:tcW w:w="3079" w:type="dxa"/>
            <w:tcBorders>
              <w:top w:val="single" w:sz="4" w:space="0" w:color="auto"/>
              <w:left w:val="single" w:sz="4" w:space="0" w:color="auto"/>
              <w:bottom w:val="single" w:sz="4" w:space="0" w:color="auto"/>
              <w:right w:val="single" w:sz="4" w:space="0" w:color="auto"/>
            </w:tcBorders>
            <w:vAlign w:val="center"/>
          </w:tcPr>
          <w:p w14:paraId="40019077" w14:textId="77777777" w:rsidR="00076D0A" w:rsidRPr="00923224" w:rsidRDefault="00076D0A" w:rsidP="00135A49">
            <w:pPr>
              <w:ind w:left="84"/>
              <w:rPr>
                <w:rFonts w:eastAsia="Times New Roman"/>
                <w:color w:val="231F20"/>
                <w:sz w:val="17"/>
                <w:szCs w:val="17"/>
              </w:rPr>
            </w:pPr>
            <w:r w:rsidRPr="00923224">
              <w:rPr>
                <w:sz w:val="17"/>
                <w:szCs w:val="17"/>
              </w:rPr>
              <w:t>Neotam</w:t>
            </w:r>
          </w:p>
        </w:tc>
        <w:tc>
          <w:tcPr>
            <w:tcW w:w="2212" w:type="dxa"/>
            <w:tcBorders>
              <w:top w:val="single" w:sz="4" w:space="0" w:color="auto"/>
              <w:left w:val="single" w:sz="4" w:space="0" w:color="auto"/>
              <w:bottom w:val="single" w:sz="4" w:space="0" w:color="auto"/>
              <w:right w:val="single" w:sz="4" w:space="0" w:color="auto"/>
            </w:tcBorders>
            <w:vAlign w:val="center"/>
          </w:tcPr>
          <w:p w14:paraId="17100ECF" w14:textId="77777777" w:rsidR="00076D0A" w:rsidRPr="00923224" w:rsidRDefault="00076D0A" w:rsidP="00135A49">
            <w:pPr>
              <w:ind w:left="112"/>
              <w:rPr>
                <w:rFonts w:eastAsia="Times New Roman"/>
                <w:color w:val="231F20"/>
                <w:sz w:val="17"/>
                <w:szCs w:val="17"/>
              </w:rPr>
            </w:pPr>
            <w:r w:rsidRPr="00923224">
              <w:rPr>
                <w:rFonts w:eastAsia="Times New Roman"/>
                <w:color w:val="231F20"/>
                <w:sz w:val="17"/>
                <w:szCs w:val="17"/>
              </w:rPr>
              <w:t>32</w:t>
            </w:r>
          </w:p>
        </w:tc>
        <w:tc>
          <w:tcPr>
            <w:tcW w:w="1442" w:type="dxa"/>
            <w:tcBorders>
              <w:top w:val="single" w:sz="4" w:space="0" w:color="auto"/>
              <w:left w:val="single" w:sz="4" w:space="0" w:color="auto"/>
              <w:bottom w:val="single" w:sz="4" w:space="0" w:color="auto"/>
              <w:right w:val="single" w:sz="4" w:space="0" w:color="auto"/>
            </w:tcBorders>
            <w:vAlign w:val="center"/>
          </w:tcPr>
          <w:p w14:paraId="5E14CC0D" w14:textId="77777777" w:rsidR="00076D0A" w:rsidRPr="00923224" w:rsidRDefault="00076D0A" w:rsidP="00135A49">
            <w:pPr>
              <w:ind w:left="70"/>
              <w:rPr>
                <w:rFonts w:eastAsia="Times New Roman"/>
                <w:color w:val="231F20"/>
                <w:sz w:val="17"/>
                <w:szCs w:val="17"/>
              </w:rPr>
            </w:pPr>
          </w:p>
        </w:tc>
        <w:tc>
          <w:tcPr>
            <w:tcW w:w="4395" w:type="dxa"/>
            <w:tcBorders>
              <w:top w:val="single" w:sz="4" w:space="0" w:color="auto"/>
              <w:left w:val="single" w:sz="4" w:space="0" w:color="auto"/>
              <w:bottom w:val="single" w:sz="4" w:space="0" w:color="auto"/>
            </w:tcBorders>
            <w:vAlign w:val="center"/>
          </w:tcPr>
          <w:p w14:paraId="5EE4F90B" w14:textId="77777777" w:rsidR="00076D0A" w:rsidRPr="00923224" w:rsidRDefault="00076D0A" w:rsidP="00135A49">
            <w:pPr>
              <w:ind w:left="84"/>
              <w:rPr>
                <w:rFonts w:eastAsia="Times New Roman"/>
                <w:color w:val="231F20"/>
                <w:sz w:val="17"/>
                <w:szCs w:val="17"/>
              </w:rPr>
            </w:pPr>
            <w:r w:rsidRPr="00923224">
              <w:rPr>
                <w:sz w:val="17"/>
                <w:szCs w:val="17"/>
              </w:rPr>
              <w:t>sadece enerjisi azaltılmış ürünler</w:t>
            </w:r>
          </w:p>
        </w:tc>
      </w:tr>
      <w:tr w:rsidR="00076D0A" w:rsidRPr="00923224" w14:paraId="7A200282" w14:textId="77777777" w:rsidTr="00310253">
        <w:trPr>
          <w:trHeight w:val="532"/>
        </w:trPr>
        <w:tc>
          <w:tcPr>
            <w:tcW w:w="1302" w:type="dxa"/>
            <w:tcBorders>
              <w:right w:val="single" w:sz="4" w:space="0" w:color="auto"/>
            </w:tcBorders>
            <w:vAlign w:val="center"/>
          </w:tcPr>
          <w:p w14:paraId="6F3475E1" w14:textId="77777777" w:rsidR="00076D0A" w:rsidRPr="00923224" w:rsidRDefault="00076D0A" w:rsidP="00135A49">
            <w:pPr>
              <w:rPr>
                <w:sz w:val="17"/>
                <w:szCs w:val="17"/>
              </w:rPr>
            </w:pPr>
          </w:p>
        </w:tc>
        <w:tc>
          <w:tcPr>
            <w:tcW w:w="1750" w:type="dxa"/>
            <w:tcBorders>
              <w:top w:val="single" w:sz="4" w:space="0" w:color="auto"/>
              <w:left w:val="single" w:sz="4" w:space="0" w:color="auto"/>
              <w:bottom w:val="single" w:sz="4" w:space="0" w:color="auto"/>
              <w:right w:val="single" w:sz="4" w:space="0" w:color="auto"/>
            </w:tcBorders>
            <w:vAlign w:val="center"/>
          </w:tcPr>
          <w:p w14:paraId="4A9B3305" w14:textId="77777777" w:rsidR="00076D0A" w:rsidRPr="00923224" w:rsidRDefault="00076D0A" w:rsidP="00135A49">
            <w:pPr>
              <w:ind w:left="98"/>
              <w:rPr>
                <w:rFonts w:eastAsia="Times New Roman"/>
                <w:color w:val="231F20"/>
                <w:sz w:val="17"/>
                <w:szCs w:val="17"/>
              </w:rPr>
            </w:pPr>
            <w:r w:rsidRPr="00923224">
              <w:rPr>
                <w:sz w:val="17"/>
                <w:szCs w:val="17"/>
              </w:rPr>
              <w:t>E 962</w:t>
            </w:r>
          </w:p>
        </w:tc>
        <w:tc>
          <w:tcPr>
            <w:tcW w:w="3079" w:type="dxa"/>
            <w:tcBorders>
              <w:top w:val="single" w:sz="4" w:space="0" w:color="auto"/>
              <w:left w:val="single" w:sz="4" w:space="0" w:color="auto"/>
              <w:bottom w:val="single" w:sz="4" w:space="0" w:color="auto"/>
              <w:right w:val="single" w:sz="4" w:space="0" w:color="auto"/>
            </w:tcBorders>
            <w:vAlign w:val="center"/>
          </w:tcPr>
          <w:p w14:paraId="3F013171" w14:textId="77777777" w:rsidR="00076D0A" w:rsidRPr="00923224" w:rsidRDefault="00076D0A" w:rsidP="00135A49">
            <w:pPr>
              <w:ind w:left="84"/>
              <w:rPr>
                <w:rFonts w:eastAsia="Times New Roman"/>
                <w:color w:val="231F20"/>
                <w:sz w:val="17"/>
                <w:szCs w:val="17"/>
              </w:rPr>
            </w:pPr>
            <w:r w:rsidRPr="00923224">
              <w:rPr>
                <w:sz w:val="17"/>
                <w:szCs w:val="17"/>
              </w:rPr>
              <w:t>Aspartam-Asesülfam tuzu</w:t>
            </w:r>
          </w:p>
        </w:tc>
        <w:tc>
          <w:tcPr>
            <w:tcW w:w="2212" w:type="dxa"/>
            <w:tcBorders>
              <w:top w:val="single" w:sz="4" w:space="0" w:color="auto"/>
              <w:left w:val="single" w:sz="4" w:space="0" w:color="auto"/>
              <w:bottom w:val="single" w:sz="4" w:space="0" w:color="auto"/>
              <w:right w:val="single" w:sz="4" w:space="0" w:color="auto"/>
            </w:tcBorders>
            <w:vAlign w:val="center"/>
          </w:tcPr>
          <w:p w14:paraId="2BD281BC" w14:textId="77777777" w:rsidR="00076D0A" w:rsidRPr="00923224" w:rsidRDefault="00076D0A" w:rsidP="00135A49">
            <w:pPr>
              <w:ind w:left="112"/>
              <w:rPr>
                <w:rFonts w:eastAsia="Times New Roman"/>
                <w:color w:val="231F20"/>
                <w:sz w:val="17"/>
                <w:szCs w:val="17"/>
              </w:rPr>
            </w:pPr>
            <w:r w:rsidRPr="00923224">
              <w:rPr>
                <w:sz w:val="17"/>
                <w:szCs w:val="17"/>
              </w:rPr>
              <w:t>350</w:t>
            </w:r>
          </w:p>
        </w:tc>
        <w:tc>
          <w:tcPr>
            <w:tcW w:w="1442" w:type="dxa"/>
            <w:tcBorders>
              <w:top w:val="single" w:sz="4" w:space="0" w:color="auto"/>
              <w:left w:val="single" w:sz="4" w:space="0" w:color="auto"/>
              <w:bottom w:val="single" w:sz="4" w:space="0" w:color="auto"/>
              <w:right w:val="single" w:sz="4" w:space="0" w:color="auto"/>
            </w:tcBorders>
            <w:vAlign w:val="center"/>
          </w:tcPr>
          <w:p w14:paraId="45C7E04A" w14:textId="77777777" w:rsidR="00076D0A" w:rsidRPr="00923224" w:rsidRDefault="00076D0A" w:rsidP="00135A49">
            <w:pPr>
              <w:ind w:left="70"/>
              <w:rPr>
                <w:rFonts w:eastAsia="Times New Roman"/>
                <w:color w:val="231F20"/>
                <w:sz w:val="17"/>
                <w:szCs w:val="17"/>
              </w:rPr>
            </w:pPr>
            <w:r w:rsidRPr="00923224">
              <w:rPr>
                <w:sz w:val="17"/>
                <w:szCs w:val="17"/>
              </w:rPr>
              <w:t>(11)a (49) (50)</w:t>
            </w:r>
          </w:p>
        </w:tc>
        <w:tc>
          <w:tcPr>
            <w:tcW w:w="4395" w:type="dxa"/>
            <w:tcBorders>
              <w:top w:val="single" w:sz="4" w:space="0" w:color="auto"/>
              <w:left w:val="single" w:sz="4" w:space="0" w:color="auto"/>
              <w:bottom w:val="single" w:sz="4" w:space="0" w:color="auto"/>
            </w:tcBorders>
            <w:vAlign w:val="center"/>
          </w:tcPr>
          <w:p w14:paraId="1FF44C4E" w14:textId="77777777" w:rsidR="00076D0A" w:rsidRPr="00923224" w:rsidRDefault="00076D0A" w:rsidP="00135A49">
            <w:pPr>
              <w:ind w:left="84"/>
              <w:rPr>
                <w:rFonts w:eastAsia="Times New Roman"/>
                <w:color w:val="231F20"/>
                <w:sz w:val="17"/>
                <w:szCs w:val="17"/>
              </w:rPr>
            </w:pPr>
            <w:r w:rsidRPr="00923224">
              <w:rPr>
                <w:sz w:val="17"/>
                <w:szCs w:val="17"/>
              </w:rPr>
              <w:t>sadece enerjisi azaltılmış ürünler</w:t>
            </w:r>
          </w:p>
        </w:tc>
      </w:tr>
      <w:tr w:rsidR="00076D0A" w:rsidRPr="00923224" w14:paraId="15823084" w14:textId="77777777" w:rsidTr="00310253">
        <w:trPr>
          <w:trHeight w:val="447"/>
        </w:trPr>
        <w:tc>
          <w:tcPr>
            <w:tcW w:w="1302" w:type="dxa"/>
            <w:tcBorders>
              <w:right w:val="single" w:sz="4" w:space="0" w:color="auto"/>
            </w:tcBorders>
            <w:vAlign w:val="center"/>
          </w:tcPr>
          <w:p w14:paraId="390D1B94" w14:textId="77777777" w:rsidR="00076D0A" w:rsidRPr="00923224" w:rsidRDefault="00076D0A" w:rsidP="00135A49">
            <w:pPr>
              <w:rPr>
                <w:sz w:val="17"/>
                <w:szCs w:val="17"/>
              </w:rPr>
            </w:pPr>
          </w:p>
        </w:tc>
        <w:tc>
          <w:tcPr>
            <w:tcW w:w="1750" w:type="dxa"/>
            <w:tcBorders>
              <w:top w:val="single" w:sz="4" w:space="0" w:color="auto"/>
              <w:left w:val="single" w:sz="4" w:space="0" w:color="auto"/>
              <w:bottom w:val="single" w:sz="4" w:space="0" w:color="auto"/>
              <w:right w:val="single" w:sz="4" w:space="0" w:color="auto"/>
            </w:tcBorders>
            <w:vAlign w:val="center"/>
          </w:tcPr>
          <w:p w14:paraId="46E7DB66" w14:textId="77777777" w:rsidR="00076D0A" w:rsidRPr="00923224" w:rsidRDefault="00076D0A" w:rsidP="00135A49">
            <w:pPr>
              <w:ind w:left="98"/>
              <w:rPr>
                <w:rFonts w:eastAsia="Times New Roman"/>
                <w:color w:val="231F20"/>
                <w:sz w:val="17"/>
                <w:szCs w:val="17"/>
              </w:rPr>
            </w:pPr>
            <w:r w:rsidRPr="00923224">
              <w:rPr>
                <w:rFonts w:eastAsia="Times New Roman"/>
                <w:color w:val="231F20"/>
                <w:sz w:val="17"/>
                <w:szCs w:val="17"/>
              </w:rPr>
              <w:t>E 969</w:t>
            </w:r>
          </w:p>
        </w:tc>
        <w:tc>
          <w:tcPr>
            <w:tcW w:w="3079" w:type="dxa"/>
            <w:tcBorders>
              <w:top w:val="single" w:sz="4" w:space="0" w:color="auto"/>
              <w:left w:val="single" w:sz="4" w:space="0" w:color="auto"/>
              <w:bottom w:val="single" w:sz="4" w:space="0" w:color="auto"/>
              <w:right w:val="single" w:sz="4" w:space="0" w:color="auto"/>
            </w:tcBorders>
            <w:vAlign w:val="center"/>
          </w:tcPr>
          <w:p w14:paraId="47D8C1B4" w14:textId="77777777" w:rsidR="00076D0A" w:rsidRPr="00923224" w:rsidRDefault="00076D0A" w:rsidP="00135A49">
            <w:pPr>
              <w:ind w:left="84"/>
              <w:rPr>
                <w:rFonts w:eastAsia="Times New Roman"/>
                <w:color w:val="231F20"/>
                <w:sz w:val="17"/>
                <w:szCs w:val="17"/>
              </w:rPr>
            </w:pPr>
            <w:r w:rsidRPr="00923224">
              <w:rPr>
                <w:rFonts w:eastAsia="Times New Roman"/>
                <w:color w:val="231F20"/>
                <w:sz w:val="17"/>
                <w:szCs w:val="17"/>
              </w:rPr>
              <w:t>Advantam</w:t>
            </w:r>
          </w:p>
        </w:tc>
        <w:tc>
          <w:tcPr>
            <w:tcW w:w="2212" w:type="dxa"/>
            <w:tcBorders>
              <w:top w:val="single" w:sz="4" w:space="0" w:color="auto"/>
              <w:left w:val="single" w:sz="4" w:space="0" w:color="auto"/>
              <w:bottom w:val="single" w:sz="4" w:space="0" w:color="auto"/>
              <w:right w:val="single" w:sz="4" w:space="0" w:color="auto"/>
            </w:tcBorders>
            <w:vAlign w:val="center"/>
          </w:tcPr>
          <w:p w14:paraId="618BF493" w14:textId="77777777" w:rsidR="00076D0A" w:rsidRPr="00923224" w:rsidRDefault="00076D0A" w:rsidP="00135A49">
            <w:pPr>
              <w:ind w:left="112"/>
              <w:rPr>
                <w:rFonts w:eastAsia="Times New Roman"/>
                <w:color w:val="231F20"/>
                <w:sz w:val="17"/>
                <w:szCs w:val="17"/>
              </w:rPr>
            </w:pPr>
            <w:r w:rsidRPr="00923224">
              <w:rPr>
                <w:rFonts w:eastAsia="Times New Roman"/>
                <w:color w:val="231F20"/>
                <w:sz w:val="17"/>
                <w:szCs w:val="17"/>
              </w:rPr>
              <w:t>10</w:t>
            </w:r>
          </w:p>
        </w:tc>
        <w:tc>
          <w:tcPr>
            <w:tcW w:w="1442" w:type="dxa"/>
            <w:tcBorders>
              <w:top w:val="single" w:sz="4" w:space="0" w:color="auto"/>
              <w:left w:val="single" w:sz="4" w:space="0" w:color="auto"/>
              <w:bottom w:val="single" w:sz="4" w:space="0" w:color="auto"/>
              <w:right w:val="single" w:sz="4" w:space="0" w:color="auto"/>
            </w:tcBorders>
            <w:vAlign w:val="center"/>
          </w:tcPr>
          <w:p w14:paraId="5132919B" w14:textId="77777777" w:rsidR="00076D0A" w:rsidRPr="00923224" w:rsidRDefault="00076D0A" w:rsidP="00135A49">
            <w:pPr>
              <w:ind w:left="70"/>
              <w:rPr>
                <w:rFonts w:eastAsia="Times New Roman"/>
                <w:color w:val="231F20"/>
                <w:sz w:val="17"/>
                <w:szCs w:val="17"/>
              </w:rPr>
            </w:pPr>
          </w:p>
        </w:tc>
        <w:tc>
          <w:tcPr>
            <w:tcW w:w="4395" w:type="dxa"/>
            <w:tcBorders>
              <w:top w:val="single" w:sz="4" w:space="0" w:color="auto"/>
              <w:left w:val="single" w:sz="4" w:space="0" w:color="auto"/>
              <w:bottom w:val="single" w:sz="4" w:space="0" w:color="auto"/>
            </w:tcBorders>
            <w:vAlign w:val="center"/>
          </w:tcPr>
          <w:p w14:paraId="1C08B7DC" w14:textId="77777777" w:rsidR="00076D0A" w:rsidRPr="00923224" w:rsidRDefault="00076D0A" w:rsidP="00135A49">
            <w:pPr>
              <w:ind w:left="84"/>
              <w:rPr>
                <w:rFonts w:eastAsia="Times New Roman"/>
                <w:color w:val="231F20"/>
                <w:sz w:val="17"/>
                <w:szCs w:val="17"/>
              </w:rPr>
            </w:pPr>
            <w:r w:rsidRPr="00923224">
              <w:rPr>
                <w:sz w:val="17"/>
                <w:szCs w:val="17"/>
              </w:rPr>
              <w:t>sadece enerjisi azaltılmış ürünler</w:t>
            </w:r>
          </w:p>
        </w:tc>
      </w:tr>
      <w:tr w:rsidR="00135A49" w:rsidRPr="00923224" w14:paraId="1B9A44CA" w14:textId="77777777" w:rsidTr="00310253">
        <w:trPr>
          <w:trHeight w:val="447"/>
        </w:trPr>
        <w:tc>
          <w:tcPr>
            <w:tcW w:w="1302" w:type="dxa"/>
            <w:tcBorders>
              <w:right w:val="single" w:sz="4" w:space="0" w:color="auto"/>
            </w:tcBorders>
            <w:vAlign w:val="center"/>
          </w:tcPr>
          <w:p w14:paraId="3E8BF745" w14:textId="77777777" w:rsidR="00135A49" w:rsidRPr="00923224" w:rsidRDefault="00135A49" w:rsidP="00135A49">
            <w:pPr>
              <w:rPr>
                <w:sz w:val="17"/>
                <w:szCs w:val="17"/>
              </w:rPr>
            </w:pPr>
          </w:p>
        </w:tc>
        <w:tc>
          <w:tcPr>
            <w:tcW w:w="1750" w:type="dxa"/>
            <w:tcBorders>
              <w:top w:val="single" w:sz="4" w:space="0" w:color="auto"/>
              <w:left w:val="single" w:sz="4" w:space="0" w:color="auto"/>
              <w:right w:val="single" w:sz="4" w:space="0" w:color="auto"/>
            </w:tcBorders>
            <w:vAlign w:val="center"/>
          </w:tcPr>
          <w:p w14:paraId="1A99D834" w14:textId="77777777" w:rsidR="00135A49" w:rsidRPr="00923224" w:rsidRDefault="00135A49" w:rsidP="00135A49">
            <w:pPr>
              <w:ind w:left="98"/>
              <w:rPr>
                <w:rFonts w:eastAsia="Times New Roman"/>
                <w:color w:val="231F20"/>
                <w:sz w:val="17"/>
                <w:szCs w:val="17"/>
              </w:rPr>
            </w:pPr>
          </w:p>
        </w:tc>
        <w:tc>
          <w:tcPr>
            <w:tcW w:w="11128" w:type="dxa"/>
            <w:gridSpan w:val="4"/>
            <w:tcBorders>
              <w:top w:val="single" w:sz="4" w:space="0" w:color="auto"/>
              <w:left w:val="single" w:sz="4" w:space="0" w:color="auto"/>
              <w:bottom w:val="single" w:sz="4" w:space="0" w:color="auto"/>
            </w:tcBorders>
            <w:vAlign w:val="center"/>
          </w:tcPr>
          <w:p w14:paraId="1B07F6F8" w14:textId="77777777" w:rsidR="00135A49" w:rsidRPr="00923224" w:rsidRDefault="00103969" w:rsidP="00135A49">
            <w:pPr>
              <w:ind w:left="84"/>
              <w:rPr>
                <w:sz w:val="17"/>
                <w:szCs w:val="17"/>
              </w:rPr>
            </w:pPr>
            <w:r>
              <w:rPr>
                <w:sz w:val="17"/>
                <w:szCs w:val="17"/>
              </w:rPr>
              <w:t xml:space="preserve">(1):     </w:t>
            </w:r>
            <w:r w:rsidR="00135A49" w:rsidRPr="00923224">
              <w:rPr>
                <w:sz w:val="17"/>
                <w:szCs w:val="17"/>
              </w:rPr>
              <w:t>Katkı maddeleri tek başına veya birlikte kullanılabilir.</w:t>
            </w:r>
          </w:p>
        </w:tc>
      </w:tr>
      <w:tr w:rsidR="00135A49" w:rsidRPr="00923224" w14:paraId="51BE2947" w14:textId="77777777" w:rsidTr="00310253">
        <w:trPr>
          <w:trHeight w:val="447"/>
        </w:trPr>
        <w:tc>
          <w:tcPr>
            <w:tcW w:w="1302" w:type="dxa"/>
            <w:tcBorders>
              <w:right w:val="single" w:sz="4" w:space="0" w:color="auto"/>
            </w:tcBorders>
            <w:vAlign w:val="center"/>
          </w:tcPr>
          <w:p w14:paraId="084DB1CF" w14:textId="77777777" w:rsidR="00135A49" w:rsidRPr="00923224" w:rsidRDefault="00135A49" w:rsidP="00135A49">
            <w:pPr>
              <w:rPr>
                <w:sz w:val="17"/>
                <w:szCs w:val="17"/>
              </w:rPr>
            </w:pPr>
          </w:p>
        </w:tc>
        <w:tc>
          <w:tcPr>
            <w:tcW w:w="1750" w:type="dxa"/>
            <w:tcBorders>
              <w:left w:val="single" w:sz="4" w:space="0" w:color="auto"/>
              <w:right w:val="single" w:sz="4" w:space="0" w:color="auto"/>
            </w:tcBorders>
            <w:vAlign w:val="center"/>
          </w:tcPr>
          <w:p w14:paraId="27AAFD0F" w14:textId="77777777" w:rsidR="00135A49" w:rsidRPr="00923224" w:rsidRDefault="00135A49" w:rsidP="00135A49">
            <w:pPr>
              <w:ind w:left="98"/>
              <w:rPr>
                <w:rFonts w:eastAsia="Times New Roman"/>
                <w:color w:val="231F20"/>
                <w:sz w:val="17"/>
                <w:szCs w:val="17"/>
              </w:rPr>
            </w:pPr>
          </w:p>
        </w:tc>
        <w:tc>
          <w:tcPr>
            <w:tcW w:w="11128" w:type="dxa"/>
            <w:gridSpan w:val="4"/>
            <w:tcBorders>
              <w:top w:val="single" w:sz="4" w:space="0" w:color="auto"/>
              <w:left w:val="single" w:sz="4" w:space="0" w:color="auto"/>
              <w:bottom w:val="single" w:sz="4" w:space="0" w:color="auto"/>
            </w:tcBorders>
            <w:vAlign w:val="center"/>
          </w:tcPr>
          <w:p w14:paraId="65BAFE64" w14:textId="77777777" w:rsidR="00135A49" w:rsidRPr="00923224" w:rsidRDefault="00103969" w:rsidP="00135A49">
            <w:pPr>
              <w:ind w:left="84"/>
              <w:rPr>
                <w:sz w:val="17"/>
                <w:szCs w:val="17"/>
              </w:rPr>
            </w:pPr>
            <w:r>
              <w:rPr>
                <w:sz w:val="17"/>
                <w:szCs w:val="17"/>
              </w:rPr>
              <w:t xml:space="preserve">(2):     </w:t>
            </w:r>
            <w:r w:rsidR="00135A49" w:rsidRPr="00923224">
              <w:rPr>
                <w:sz w:val="17"/>
                <w:szCs w:val="17"/>
              </w:rPr>
              <w:t>Maksimum miktar, bu maddelerin toplamı için geçerlidir ve bu miktarlar serbest asit cinsinden ifade edilir.</w:t>
            </w:r>
          </w:p>
        </w:tc>
      </w:tr>
      <w:tr w:rsidR="00135A49" w:rsidRPr="00923224" w14:paraId="04B1D462" w14:textId="77777777" w:rsidTr="00310253">
        <w:trPr>
          <w:trHeight w:val="520"/>
        </w:trPr>
        <w:tc>
          <w:tcPr>
            <w:tcW w:w="1302" w:type="dxa"/>
            <w:tcBorders>
              <w:right w:val="single" w:sz="4" w:space="0" w:color="auto"/>
            </w:tcBorders>
            <w:vAlign w:val="center"/>
          </w:tcPr>
          <w:p w14:paraId="074278AA" w14:textId="77777777" w:rsidR="00135A49" w:rsidRPr="00923224" w:rsidRDefault="00135A49" w:rsidP="00135A49">
            <w:pPr>
              <w:rPr>
                <w:sz w:val="17"/>
                <w:szCs w:val="17"/>
              </w:rPr>
            </w:pPr>
          </w:p>
        </w:tc>
        <w:tc>
          <w:tcPr>
            <w:tcW w:w="1750" w:type="dxa"/>
            <w:tcBorders>
              <w:left w:val="single" w:sz="4" w:space="0" w:color="auto"/>
              <w:right w:val="single" w:sz="4" w:space="0" w:color="auto"/>
            </w:tcBorders>
            <w:vAlign w:val="center"/>
          </w:tcPr>
          <w:p w14:paraId="1C1BCC81" w14:textId="77777777" w:rsidR="00135A49" w:rsidRPr="00923224" w:rsidRDefault="00135A49" w:rsidP="00135A49">
            <w:pPr>
              <w:ind w:left="98"/>
              <w:rPr>
                <w:rFonts w:eastAsia="Times New Roman"/>
                <w:color w:val="231F20"/>
                <w:sz w:val="17"/>
                <w:szCs w:val="17"/>
              </w:rPr>
            </w:pPr>
          </w:p>
        </w:tc>
        <w:tc>
          <w:tcPr>
            <w:tcW w:w="11128" w:type="dxa"/>
            <w:gridSpan w:val="4"/>
            <w:tcBorders>
              <w:top w:val="single" w:sz="4" w:space="0" w:color="auto"/>
              <w:left w:val="single" w:sz="4" w:space="0" w:color="auto"/>
              <w:bottom w:val="single" w:sz="4" w:space="0" w:color="auto"/>
            </w:tcBorders>
            <w:vAlign w:val="center"/>
          </w:tcPr>
          <w:p w14:paraId="718133EC" w14:textId="77777777" w:rsidR="00135A49" w:rsidRPr="00923224" w:rsidRDefault="00103969" w:rsidP="00103969">
            <w:pPr>
              <w:ind w:left="546" w:hanging="462"/>
              <w:rPr>
                <w:sz w:val="17"/>
                <w:szCs w:val="17"/>
              </w:rPr>
            </w:pPr>
            <w:r>
              <w:rPr>
                <w:sz w:val="17"/>
                <w:szCs w:val="17"/>
              </w:rPr>
              <w:t xml:space="preserve">(3):     </w:t>
            </w:r>
            <w:r w:rsidR="00135A49" w:rsidRPr="00923224">
              <w:rPr>
                <w:sz w:val="17"/>
                <w:szCs w:val="17"/>
              </w:rPr>
              <w:t>Maksimum miktarlar, mevcut tüm kaynaklardan gelecek toplam miktar olarak SO</w:t>
            </w:r>
            <w:r w:rsidR="00135A49" w:rsidRPr="004F7DD9">
              <w:rPr>
                <w:sz w:val="17"/>
                <w:szCs w:val="17"/>
                <w:vertAlign w:val="subscript"/>
              </w:rPr>
              <w:t>2</w:t>
            </w:r>
            <w:r w:rsidR="00135A49" w:rsidRPr="00923224">
              <w:rPr>
                <w:sz w:val="17"/>
                <w:szCs w:val="17"/>
              </w:rPr>
              <w:t xml:space="preserve"> cinsinden verilmiştir; 10 mg/kg veya 10 mg/L’den fazla olmayan bir SO</w:t>
            </w:r>
            <w:r w:rsidR="00135A49" w:rsidRPr="004F7DD9">
              <w:rPr>
                <w:sz w:val="17"/>
                <w:szCs w:val="17"/>
                <w:vertAlign w:val="subscript"/>
              </w:rPr>
              <w:t>2</w:t>
            </w:r>
            <w:r w:rsidR="00135A49" w:rsidRPr="00923224">
              <w:rPr>
                <w:sz w:val="17"/>
                <w:szCs w:val="17"/>
              </w:rPr>
              <w:t xml:space="preserve"> içeriği dikkate alınmaz.</w:t>
            </w:r>
          </w:p>
        </w:tc>
      </w:tr>
      <w:tr w:rsidR="00135A49" w:rsidRPr="00923224" w14:paraId="6C6B7A7E" w14:textId="77777777" w:rsidTr="00310253">
        <w:trPr>
          <w:trHeight w:val="447"/>
        </w:trPr>
        <w:tc>
          <w:tcPr>
            <w:tcW w:w="1302" w:type="dxa"/>
            <w:tcBorders>
              <w:right w:val="single" w:sz="4" w:space="0" w:color="auto"/>
            </w:tcBorders>
            <w:vAlign w:val="center"/>
          </w:tcPr>
          <w:p w14:paraId="352D5997" w14:textId="77777777" w:rsidR="00135A49" w:rsidRPr="00923224" w:rsidRDefault="00135A49" w:rsidP="00135A49">
            <w:pPr>
              <w:rPr>
                <w:sz w:val="17"/>
                <w:szCs w:val="17"/>
              </w:rPr>
            </w:pPr>
          </w:p>
        </w:tc>
        <w:tc>
          <w:tcPr>
            <w:tcW w:w="1750" w:type="dxa"/>
            <w:tcBorders>
              <w:left w:val="single" w:sz="4" w:space="0" w:color="auto"/>
              <w:right w:val="single" w:sz="4" w:space="0" w:color="auto"/>
            </w:tcBorders>
            <w:vAlign w:val="center"/>
          </w:tcPr>
          <w:p w14:paraId="27D2D338" w14:textId="77777777" w:rsidR="00135A49" w:rsidRPr="00923224" w:rsidRDefault="00135A49" w:rsidP="00135A49">
            <w:pPr>
              <w:ind w:left="98"/>
              <w:rPr>
                <w:rFonts w:eastAsia="Times New Roman"/>
                <w:color w:val="231F20"/>
                <w:sz w:val="17"/>
                <w:szCs w:val="17"/>
              </w:rPr>
            </w:pPr>
          </w:p>
        </w:tc>
        <w:tc>
          <w:tcPr>
            <w:tcW w:w="11128" w:type="dxa"/>
            <w:gridSpan w:val="4"/>
            <w:tcBorders>
              <w:top w:val="single" w:sz="4" w:space="0" w:color="auto"/>
              <w:left w:val="single" w:sz="4" w:space="0" w:color="auto"/>
              <w:bottom w:val="single" w:sz="4" w:space="0" w:color="auto"/>
            </w:tcBorders>
            <w:vAlign w:val="center"/>
          </w:tcPr>
          <w:p w14:paraId="5DFDCB42" w14:textId="77777777" w:rsidR="00135A49" w:rsidRPr="00923224" w:rsidRDefault="00135A49" w:rsidP="00103969">
            <w:pPr>
              <w:ind w:left="84"/>
              <w:rPr>
                <w:sz w:val="17"/>
                <w:szCs w:val="17"/>
              </w:rPr>
            </w:pPr>
            <w:r w:rsidRPr="00923224">
              <w:rPr>
                <w:sz w:val="17"/>
                <w:szCs w:val="17"/>
              </w:rPr>
              <w:t xml:space="preserve">(4):   </w:t>
            </w:r>
            <w:r w:rsidR="00103969">
              <w:rPr>
                <w:sz w:val="17"/>
                <w:szCs w:val="17"/>
              </w:rPr>
              <w:t xml:space="preserve"> </w:t>
            </w:r>
            <w:r w:rsidRPr="00923224">
              <w:rPr>
                <w:sz w:val="17"/>
                <w:szCs w:val="17"/>
              </w:rPr>
              <w:t xml:space="preserve"> Maksimum miktar P</w:t>
            </w:r>
            <w:r w:rsidRPr="00CE6E4E">
              <w:rPr>
                <w:sz w:val="17"/>
                <w:szCs w:val="17"/>
                <w:vertAlign w:val="subscript"/>
              </w:rPr>
              <w:t>2</w:t>
            </w:r>
            <w:r w:rsidRPr="00923224">
              <w:rPr>
                <w:sz w:val="17"/>
                <w:szCs w:val="17"/>
              </w:rPr>
              <w:t>O</w:t>
            </w:r>
            <w:r w:rsidRPr="00CE6E4E">
              <w:rPr>
                <w:sz w:val="17"/>
                <w:szCs w:val="17"/>
                <w:vertAlign w:val="subscript"/>
              </w:rPr>
              <w:t>5</w:t>
            </w:r>
            <w:r w:rsidRPr="00923224">
              <w:rPr>
                <w:sz w:val="17"/>
                <w:szCs w:val="17"/>
              </w:rPr>
              <w:t xml:space="preserve"> cinsinden ifade edilir.</w:t>
            </w:r>
          </w:p>
        </w:tc>
      </w:tr>
      <w:tr w:rsidR="00135A49" w:rsidRPr="00923224" w14:paraId="1EBC81A7" w14:textId="77777777" w:rsidTr="00310253">
        <w:trPr>
          <w:trHeight w:val="447"/>
        </w:trPr>
        <w:tc>
          <w:tcPr>
            <w:tcW w:w="1302" w:type="dxa"/>
            <w:tcBorders>
              <w:right w:val="single" w:sz="4" w:space="0" w:color="auto"/>
            </w:tcBorders>
            <w:vAlign w:val="center"/>
          </w:tcPr>
          <w:p w14:paraId="7247139B" w14:textId="77777777" w:rsidR="00135A49" w:rsidRPr="00923224" w:rsidRDefault="00135A49" w:rsidP="00135A49">
            <w:pPr>
              <w:rPr>
                <w:sz w:val="17"/>
                <w:szCs w:val="17"/>
              </w:rPr>
            </w:pPr>
          </w:p>
        </w:tc>
        <w:tc>
          <w:tcPr>
            <w:tcW w:w="1750" w:type="dxa"/>
            <w:tcBorders>
              <w:left w:val="single" w:sz="4" w:space="0" w:color="auto"/>
              <w:right w:val="single" w:sz="4" w:space="0" w:color="auto"/>
            </w:tcBorders>
            <w:vAlign w:val="center"/>
          </w:tcPr>
          <w:p w14:paraId="2BC80770" w14:textId="77777777" w:rsidR="00135A49" w:rsidRPr="00923224" w:rsidRDefault="00135A49" w:rsidP="00135A49">
            <w:pPr>
              <w:ind w:left="98"/>
              <w:rPr>
                <w:rFonts w:eastAsia="Times New Roman"/>
                <w:color w:val="231F20"/>
                <w:sz w:val="17"/>
                <w:szCs w:val="17"/>
              </w:rPr>
            </w:pPr>
          </w:p>
        </w:tc>
        <w:tc>
          <w:tcPr>
            <w:tcW w:w="11128" w:type="dxa"/>
            <w:gridSpan w:val="4"/>
            <w:tcBorders>
              <w:top w:val="single" w:sz="4" w:space="0" w:color="auto"/>
              <w:left w:val="single" w:sz="4" w:space="0" w:color="auto"/>
              <w:bottom w:val="single" w:sz="4" w:space="0" w:color="auto"/>
            </w:tcBorders>
            <w:vAlign w:val="center"/>
          </w:tcPr>
          <w:p w14:paraId="33D21D58" w14:textId="77777777" w:rsidR="00135A49" w:rsidRPr="00923224" w:rsidRDefault="00135A49" w:rsidP="00103969">
            <w:pPr>
              <w:ind w:left="84"/>
              <w:rPr>
                <w:sz w:val="17"/>
                <w:szCs w:val="17"/>
              </w:rPr>
            </w:pPr>
            <w:r w:rsidRPr="00923224">
              <w:rPr>
                <w:sz w:val="17"/>
                <w:szCs w:val="17"/>
              </w:rPr>
              <w:t>(11):</w:t>
            </w:r>
            <w:r w:rsidR="00103969">
              <w:rPr>
                <w:sz w:val="17"/>
                <w:szCs w:val="17"/>
              </w:rPr>
              <w:t xml:space="preserve"> </w:t>
            </w:r>
            <w:r w:rsidRPr="00923224">
              <w:rPr>
                <w:sz w:val="17"/>
                <w:szCs w:val="17"/>
              </w:rPr>
              <w:t xml:space="preserve">  </w:t>
            </w:r>
            <w:r w:rsidR="00103969">
              <w:rPr>
                <w:sz w:val="17"/>
                <w:szCs w:val="17"/>
              </w:rPr>
              <w:t xml:space="preserve"> </w:t>
            </w:r>
            <w:r w:rsidRPr="00923224">
              <w:rPr>
                <w:sz w:val="17"/>
                <w:szCs w:val="17"/>
              </w:rPr>
              <w:t>Limitler (a) asesülfam K eşdeğeri veya (b) Aspartam eşdeğeri olarak ifade edilir.</w:t>
            </w:r>
          </w:p>
        </w:tc>
      </w:tr>
      <w:tr w:rsidR="00135A49" w:rsidRPr="00923224" w14:paraId="52D8CB31" w14:textId="77777777" w:rsidTr="00310253">
        <w:trPr>
          <w:trHeight w:val="447"/>
        </w:trPr>
        <w:tc>
          <w:tcPr>
            <w:tcW w:w="1302" w:type="dxa"/>
            <w:tcBorders>
              <w:right w:val="single" w:sz="4" w:space="0" w:color="auto"/>
            </w:tcBorders>
            <w:vAlign w:val="center"/>
          </w:tcPr>
          <w:p w14:paraId="40C69E7D" w14:textId="77777777" w:rsidR="00135A49" w:rsidRPr="00923224" w:rsidRDefault="00135A49" w:rsidP="00135A49">
            <w:pPr>
              <w:rPr>
                <w:sz w:val="17"/>
                <w:szCs w:val="17"/>
              </w:rPr>
            </w:pPr>
          </w:p>
        </w:tc>
        <w:tc>
          <w:tcPr>
            <w:tcW w:w="1750" w:type="dxa"/>
            <w:tcBorders>
              <w:left w:val="single" w:sz="4" w:space="0" w:color="auto"/>
              <w:right w:val="single" w:sz="4" w:space="0" w:color="auto"/>
            </w:tcBorders>
            <w:vAlign w:val="center"/>
          </w:tcPr>
          <w:p w14:paraId="1EBAEB71" w14:textId="77777777" w:rsidR="00135A49" w:rsidRPr="00923224" w:rsidRDefault="00135A49" w:rsidP="00135A49">
            <w:pPr>
              <w:ind w:left="98"/>
              <w:rPr>
                <w:rFonts w:eastAsia="Times New Roman"/>
                <w:color w:val="231F20"/>
                <w:sz w:val="17"/>
                <w:szCs w:val="17"/>
              </w:rPr>
            </w:pPr>
          </w:p>
        </w:tc>
        <w:tc>
          <w:tcPr>
            <w:tcW w:w="11128" w:type="dxa"/>
            <w:gridSpan w:val="4"/>
            <w:tcBorders>
              <w:top w:val="single" w:sz="4" w:space="0" w:color="auto"/>
              <w:left w:val="single" w:sz="4" w:space="0" w:color="auto"/>
              <w:bottom w:val="single" w:sz="4" w:space="0" w:color="auto"/>
            </w:tcBorders>
            <w:vAlign w:val="center"/>
          </w:tcPr>
          <w:p w14:paraId="03E71337" w14:textId="77777777" w:rsidR="00135A49" w:rsidRPr="00923224" w:rsidRDefault="00135A49" w:rsidP="00135A49">
            <w:pPr>
              <w:ind w:left="84"/>
              <w:rPr>
                <w:sz w:val="17"/>
                <w:szCs w:val="17"/>
              </w:rPr>
            </w:pPr>
            <w:r w:rsidRPr="00923224">
              <w:rPr>
                <w:sz w:val="17"/>
                <w:szCs w:val="17"/>
              </w:rPr>
              <w:t>(34):    E 120, E 122, E 129, E 131 ve E 133 kodlu renklendiricilerin tek başına veya birlikte kullanılabileceği maksimum miktar</w:t>
            </w:r>
          </w:p>
        </w:tc>
      </w:tr>
      <w:tr w:rsidR="00135A49" w:rsidRPr="00923224" w14:paraId="2E5F30E8" w14:textId="77777777" w:rsidTr="00310253">
        <w:trPr>
          <w:trHeight w:val="447"/>
        </w:trPr>
        <w:tc>
          <w:tcPr>
            <w:tcW w:w="1302" w:type="dxa"/>
            <w:tcBorders>
              <w:right w:val="single" w:sz="4" w:space="0" w:color="auto"/>
            </w:tcBorders>
            <w:vAlign w:val="center"/>
          </w:tcPr>
          <w:p w14:paraId="61F80911" w14:textId="77777777" w:rsidR="00135A49" w:rsidRPr="00923224" w:rsidRDefault="00135A49" w:rsidP="00135A49">
            <w:pPr>
              <w:rPr>
                <w:sz w:val="17"/>
                <w:szCs w:val="17"/>
              </w:rPr>
            </w:pPr>
          </w:p>
        </w:tc>
        <w:tc>
          <w:tcPr>
            <w:tcW w:w="1750" w:type="dxa"/>
            <w:tcBorders>
              <w:left w:val="single" w:sz="4" w:space="0" w:color="auto"/>
              <w:right w:val="single" w:sz="4" w:space="0" w:color="auto"/>
            </w:tcBorders>
            <w:vAlign w:val="center"/>
          </w:tcPr>
          <w:p w14:paraId="0380AB18" w14:textId="77777777" w:rsidR="00135A49" w:rsidRPr="00923224" w:rsidRDefault="00135A49" w:rsidP="00135A49">
            <w:pPr>
              <w:ind w:left="98"/>
              <w:rPr>
                <w:rFonts w:eastAsia="Times New Roman"/>
                <w:color w:val="231F20"/>
                <w:sz w:val="17"/>
                <w:szCs w:val="17"/>
              </w:rPr>
            </w:pPr>
          </w:p>
        </w:tc>
        <w:tc>
          <w:tcPr>
            <w:tcW w:w="11128" w:type="dxa"/>
            <w:gridSpan w:val="4"/>
            <w:tcBorders>
              <w:top w:val="single" w:sz="4" w:space="0" w:color="auto"/>
              <w:left w:val="single" w:sz="4" w:space="0" w:color="auto"/>
              <w:bottom w:val="single" w:sz="4" w:space="0" w:color="auto"/>
            </w:tcBorders>
            <w:vAlign w:val="center"/>
          </w:tcPr>
          <w:p w14:paraId="7A3069FE" w14:textId="77777777" w:rsidR="00135A49" w:rsidRPr="00923224" w:rsidRDefault="00135A49" w:rsidP="00135A49">
            <w:pPr>
              <w:ind w:left="84"/>
              <w:rPr>
                <w:sz w:val="17"/>
                <w:szCs w:val="17"/>
              </w:rPr>
            </w:pPr>
            <w:r w:rsidRPr="00923224">
              <w:rPr>
                <w:sz w:val="17"/>
                <w:szCs w:val="17"/>
              </w:rPr>
              <w:t xml:space="preserve">(46): </w:t>
            </w:r>
            <w:r w:rsidRPr="00923224">
              <w:rPr>
                <w:b/>
                <w:bCs/>
                <w:sz w:val="17"/>
                <w:szCs w:val="17"/>
              </w:rPr>
              <w:t xml:space="preserve">   </w:t>
            </w:r>
            <w:r w:rsidRPr="00923224">
              <w:rPr>
                <w:sz w:val="17"/>
                <w:szCs w:val="17"/>
              </w:rPr>
              <w:t>Toplam karnosol ve karnosik asit cinsinden</w:t>
            </w:r>
          </w:p>
        </w:tc>
      </w:tr>
      <w:tr w:rsidR="00135A49" w:rsidRPr="00923224" w14:paraId="19185C33" w14:textId="77777777" w:rsidTr="00310253">
        <w:trPr>
          <w:trHeight w:val="576"/>
        </w:trPr>
        <w:tc>
          <w:tcPr>
            <w:tcW w:w="1302" w:type="dxa"/>
            <w:tcBorders>
              <w:right w:val="single" w:sz="4" w:space="0" w:color="auto"/>
            </w:tcBorders>
            <w:vAlign w:val="center"/>
          </w:tcPr>
          <w:p w14:paraId="14E40309" w14:textId="77777777" w:rsidR="00135A49" w:rsidRPr="00923224" w:rsidRDefault="00135A49" w:rsidP="00135A49">
            <w:pPr>
              <w:rPr>
                <w:sz w:val="17"/>
                <w:szCs w:val="17"/>
              </w:rPr>
            </w:pPr>
          </w:p>
        </w:tc>
        <w:tc>
          <w:tcPr>
            <w:tcW w:w="1750" w:type="dxa"/>
            <w:tcBorders>
              <w:left w:val="single" w:sz="4" w:space="0" w:color="auto"/>
              <w:right w:val="single" w:sz="4" w:space="0" w:color="auto"/>
            </w:tcBorders>
            <w:vAlign w:val="center"/>
          </w:tcPr>
          <w:p w14:paraId="0A552014" w14:textId="77777777" w:rsidR="00135A49" w:rsidRPr="00923224" w:rsidRDefault="00135A49" w:rsidP="00135A49">
            <w:pPr>
              <w:ind w:left="98"/>
              <w:rPr>
                <w:rFonts w:eastAsia="Times New Roman"/>
                <w:color w:val="231F20"/>
                <w:sz w:val="17"/>
                <w:szCs w:val="17"/>
              </w:rPr>
            </w:pPr>
          </w:p>
        </w:tc>
        <w:tc>
          <w:tcPr>
            <w:tcW w:w="11128" w:type="dxa"/>
            <w:gridSpan w:val="4"/>
            <w:tcBorders>
              <w:top w:val="single" w:sz="4" w:space="0" w:color="auto"/>
              <w:left w:val="single" w:sz="4" w:space="0" w:color="auto"/>
              <w:bottom w:val="single" w:sz="4" w:space="0" w:color="auto"/>
            </w:tcBorders>
            <w:vAlign w:val="center"/>
          </w:tcPr>
          <w:p w14:paraId="7EBC4E64" w14:textId="77777777" w:rsidR="00135A49" w:rsidRPr="00923224" w:rsidRDefault="00135A49" w:rsidP="00135A49">
            <w:pPr>
              <w:ind w:left="602" w:hanging="518"/>
              <w:rPr>
                <w:sz w:val="17"/>
                <w:szCs w:val="17"/>
              </w:rPr>
            </w:pPr>
            <w:r w:rsidRPr="00923224">
              <w:rPr>
                <w:sz w:val="17"/>
                <w:szCs w:val="17"/>
              </w:rPr>
              <w:t>(49):    Aspartam- asesülfam tuzu için maksimum kullanım miktarı, bunun ana bileşenleri olan Aspartam (E 951) ve asesülfam-K (E 950)’nın maksimum kullanım miktarlarına göre belirlenir.</w:t>
            </w:r>
          </w:p>
        </w:tc>
      </w:tr>
      <w:tr w:rsidR="00135A49" w:rsidRPr="00923224" w14:paraId="1270EE55" w14:textId="77777777" w:rsidTr="00310253">
        <w:trPr>
          <w:trHeight w:val="447"/>
        </w:trPr>
        <w:tc>
          <w:tcPr>
            <w:tcW w:w="1302" w:type="dxa"/>
            <w:tcBorders>
              <w:right w:val="single" w:sz="4" w:space="0" w:color="auto"/>
            </w:tcBorders>
            <w:vAlign w:val="center"/>
          </w:tcPr>
          <w:p w14:paraId="5695CC65" w14:textId="77777777" w:rsidR="00135A49" w:rsidRPr="00923224" w:rsidRDefault="00135A49" w:rsidP="00135A49">
            <w:pPr>
              <w:rPr>
                <w:sz w:val="17"/>
                <w:szCs w:val="17"/>
              </w:rPr>
            </w:pPr>
          </w:p>
        </w:tc>
        <w:tc>
          <w:tcPr>
            <w:tcW w:w="1750" w:type="dxa"/>
            <w:tcBorders>
              <w:left w:val="single" w:sz="4" w:space="0" w:color="auto"/>
              <w:right w:val="single" w:sz="4" w:space="0" w:color="auto"/>
            </w:tcBorders>
            <w:vAlign w:val="center"/>
          </w:tcPr>
          <w:p w14:paraId="4BCF1D8D" w14:textId="77777777" w:rsidR="00135A49" w:rsidRPr="00923224" w:rsidRDefault="00135A49" w:rsidP="00135A49">
            <w:pPr>
              <w:ind w:left="98"/>
              <w:rPr>
                <w:rFonts w:eastAsia="Times New Roman"/>
                <w:color w:val="231F20"/>
                <w:sz w:val="17"/>
                <w:szCs w:val="17"/>
              </w:rPr>
            </w:pPr>
          </w:p>
        </w:tc>
        <w:tc>
          <w:tcPr>
            <w:tcW w:w="11128" w:type="dxa"/>
            <w:gridSpan w:val="4"/>
            <w:tcBorders>
              <w:top w:val="single" w:sz="4" w:space="0" w:color="auto"/>
              <w:left w:val="single" w:sz="4" w:space="0" w:color="auto"/>
              <w:bottom w:val="single" w:sz="4" w:space="0" w:color="auto"/>
            </w:tcBorders>
            <w:vAlign w:val="center"/>
          </w:tcPr>
          <w:p w14:paraId="63AD8269" w14:textId="77777777" w:rsidR="00135A49" w:rsidRPr="00923224" w:rsidRDefault="00135A49" w:rsidP="00135A49">
            <w:pPr>
              <w:ind w:left="84"/>
              <w:rPr>
                <w:sz w:val="17"/>
                <w:szCs w:val="17"/>
              </w:rPr>
            </w:pPr>
            <w:r w:rsidRPr="00923224">
              <w:rPr>
                <w:sz w:val="17"/>
                <w:szCs w:val="17"/>
              </w:rPr>
              <w:t>(50):    Hem E 951 hem de E 950 ’nin miktarları, Aspartam- asesülfam tuzunun tek başına veya E 951 ve E 950 ile birlikte kullanım miktarından fazla olamaz.</w:t>
            </w:r>
          </w:p>
        </w:tc>
      </w:tr>
      <w:tr w:rsidR="00135A49" w:rsidRPr="00923224" w14:paraId="2C1137E1" w14:textId="77777777" w:rsidTr="00310253">
        <w:trPr>
          <w:trHeight w:val="492"/>
        </w:trPr>
        <w:tc>
          <w:tcPr>
            <w:tcW w:w="1302" w:type="dxa"/>
            <w:tcBorders>
              <w:right w:val="single" w:sz="4" w:space="0" w:color="auto"/>
            </w:tcBorders>
            <w:vAlign w:val="center"/>
          </w:tcPr>
          <w:p w14:paraId="1173F3D8" w14:textId="77777777" w:rsidR="00135A49" w:rsidRPr="00923224" w:rsidRDefault="00135A49" w:rsidP="00135A49">
            <w:pPr>
              <w:rPr>
                <w:sz w:val="17"/>
                <w:szCs w:val="17"/>
              </w:rPr>
            </w:pPr>
          </w:p>
        </w:tc>
        <w:tc>
          <w:tcPr>
            <w:tcW w:w="1750" w:type="dxa"/>
            <w:tcBorders>
              <w:left w:val="single" w:sz="4" w:space="0" w:color="auto"/>
              <w:right w:val="single" w:sz="4" w:space="0" w:color="auto"/>
            </w:tcBorders>
            <w:vAlign w:val="center"/>
          </w:tcPr>
          <w:p w14:paraId="285E6B74" w14:textId="77777777" w:rsidR="00135A49" w:rsidRPr="00923224" w:rsidRDefault="00135A49" w:rsidP="00135A49">
            <w:pPr>
              <w:ind w:left="98"/>
              <w:rPr>
                <w:rFonts w:eastAsia="Times New Roman"/>
                <w:color w:val="231F20"/>
                <w:sz w:val="17"/>
                <w:szCs w:val="17"/>
              </w:rPr>
            </w:pPr>
          </w:p>
        </w:tc>
        <w:tc>
          <w:tcPr>
            <w:tcW w:w="11128" w:type="dxa"/>
            <w:gridSpan w:val="4"/>
            <w:tcBorders>
              <w:top w:val="single" w:sz="4" w:space="0" w:color="auto"/>
              <w:left w:val="single" w:sz="4" w:space="0" w:color="auto"/>
              <w:bottom w:val="single" w:sz="4" w:space="0" w:color="auto"/>
            </w:tcBorders>
            <w:vAlign w:val="center"/>
          </w:tcPr>
          <w:p w14:paraId="494D0DA4" w14:textId="77777777" w:rsidR="00135A49" w:rsidRPr="00923224" w:rsidRDefault="00135A49" w:rsidP="00135A49">
            <w:pPr>
              <w:ind w:left="84"/>
              <w:rPr>
                <w:sz w:val="17"/>
                <w:szCs w:val="17"/>
              </w:rPr>
            </w:pPr>
            <w:r w:rsidRPr="00923224">
              <w:rPr>
                <w:sz w:val="17"/>
                <w:szCs w:val="17"/>
              </w:rPr>
              <w:t>(51):    Maksimum kullanım miktarları serbest asit cinsinden ifade edilir.</w:t>
            </w:r>
          </w:p>
        </w:tc>
      </w:tr>
      <w:tr w:rsidR="00135A49" w:rsidRPr="00923224" w14:paraId="140DBE08" w14:textId="77777777" w:rsidTr="00310253">
        <w:trPr>
          <w:trHeight w:val="520"/>
        </w:trPr>
        <w:tc>
          <w:tcPr>
            <w:tcW w:w="1302" w:type="dxa"/>
            <w:tcBorders>
              <w:right w:val="single" w:sz="4" w:space="0" w:color="auto"/>
            </w:tcBorders>
            <w:vAlign w:val="center"/>
          </w:tcPr>
          <w:p w14:paraId="2B996A69" w14:textId="77777777" w:rsidR="00135A49" w:rsidRPr="00923224" w:rsidRDefault="00135A49" w:rsidP="00135A49">
            <w:pPr>
              <w:rPr>
                <w:sz w:val="17"/>
                <w:szCs w:val="17"/>
              </w:rPr>
            </w:pPr>
          </w:p>
        </w:tc>
        <w:tc>
          <w:tcPr>
            <w:tcW w:w="1750" w:type="dxa"/>
            <w:tcBorders>
              <w:left w:val="single" w:sz="4" w:space="0" w:color="auto"/>
              <w:right w:val="single" w:sz="4" w:space="0" w:color="auto"/>
            </w:tcBorders>
            <w:vAlign w:val="center"/>
          </w:tcPr>
          <w:p w14:paraId="37941669" w14:textId="77777777" w:rsidR="00135A49" w:rsidRPr="00923224" w:rsidRDefault="00135A49" w:rsidP="00135A49">
            <w:pPr>
              <w:ind w:left="98"/>
              <w:rPr>
                <w:rFonts w:eastAsia="Times New Roman"/>
                <w:color w:val="231F20"/>
                <w:sz w:val="17"/>
                <w:szCs w:val="17"/>
              </w:rPr>
            </w:pPr>
          </w:p>
        </w:tc>
        <w:tc>
          <w:tcPr>
            <w:tcW w:w="11128" w:type="dxa"/>
            <w:gridSpan w:val="4"/>
            <w:tcBorders>
              <w:top w:val="single" w:sz="4" w:space="0" w:color="auto"/>
              <w:left w:val="single" w:sz="4" w:space="0" w:color="auto"/>
              <w:bottom w:val="single" w:sz="4" w:space="0" w:color="auto"/>
            </w:tcBorders>
            <w:vAlign w:val="center"/>
          </w:tcPr>
          <w:p w14:paraId="472C92EF" w14:textId="77777777" w:rsidR="00135A49" w:rsidRPr="00923224" w:rsidRDefault="00135A49" w:rsidP="00135A49">
            <w:pPr>
              <w:ind w:left="84"/>
              <w:rPr>
                <w:sz w:val="17"/>
                <w:szCs w:val="17"/>
              </w:rPr>
            </w:pPr>
            <w:r w:rsidRPr="00923224">
              <w:rPr>
                <w:sz w:val="17"/>
                <w:szCs w:val="17"/>
              </w:rPr>
              <w:t>(52):    Maksimum kullanım miktarları serbest imid cinsinden ifade edilir.</w:t>
            </w:r>
          </w:p>
        </w:tc>
      </w:tr>
    </w:tbl>
    <w:p w14:paraId="6E3FFF43" w14:textId="77777777" w:rsidR="0041000E" w:rsidRPr="00923224" w:rsidRDefault="0041000E">
      <w:pPr>
        <w:rPr>
          <w:rFonts w:eastAsia="Times New Roman"/>
          <w:b/>
          <w:bCs/>
          <w:color w:val="231F20"/>
          <w:sz w:val="17"/>
          <w:szCs w:val="17"/>
          <w:u w:val="single"/>
        </w:rPr>
      </w:pPr>
    </w:p>
    <w:p w14:paraId="28309CAF" w14:textId="77777777" w:rsidR="00135A49" w:rsidRPr="00923224" w:rsidRDefault="00135A49">
      <w:pPr>
        <w:rPr>
          <w:rFonts w:eastAsia="Times New Roman"/>
          <w:b/>
          <w:bCs/>
          <w:color w:val="231F20"/>
          <w:sz w:val="17"/>
          <w:szCs w:val="17"/>
          <w:u w:val="single"/>
        </w:rPr>
      </w:pPr>
    </w:p>
    <w:p w14:paraId="6BF7BC6A" w14:textId="77777777" w:rsidR="00135A49" w:rsidRPr="00923224" w:rsidRDefault="00135A49">
      <w:pPr>
        <w:rPr>
          <w:rFonts w:eastAsia="Times New Roman"/>
          <w:b/>
          <w:bCs/>
          <w:color w:val="231F20"/>
          <w:sz w:val="17"/>
          <w:szCs w:val="17"/>
          <w:u w:val="single"/>
        </w:rPr>
        <w:sectPr w:rsidR="00135A49" w:rsidRPr="00923224" w:rsidSect="00135A49">
          <w:type w:val="continuous"/>
          <w:pgSz w:w="16840" w:h="11906" w:orient="landscape"/>
          <w:pgMar w:top="1440" w:right="958" w:bottom="865" w:left="1080" w:header="0" w:footer="0" w:gutter="0"/>
          <w:cols w:space="708" w:equalWidth="0">
            <w:col w:w="14800"/>
          </w:cols>
        </w:sectPr>
      </w:pPr>
    </w:p>
    <w:tbl>
      <w:tblPr>
        <w:tblW w:w="14180" w:type="dxa"/>
        <w:tblInd w:w="700" w:type="dxa"/>
        <w:tblLayout w:type="fixed"/>
        <w:tblCellMar>
          <w:left w:w="0" w:type="dxa"/>
          <w:right w:w="0" w:type="dxa"/>
        </w:tblCellMar>
        <w:tblLook w:val="04A0" w:firstRow="1" w:lastRow="0" w:firstColumn="1" w:lastColumn="0" w:noHBand="0" w:noVBand="1"/>
      </w:tblPr>
      <w:tblGrid>
        <w:gridCol w:w="1330"/>
        <w:gridCol w:w="1722"/>
        <w:gridCol w:w="3079"/>
        <w:gridCol w:w="2212"/>
        <w:gridCol w:w="1442"/>
        <w:gridCol w:w="4395"/>
      </w:tblGrid>
      <w:tr w:rsidR="00383FDD" w:rsidRPr="00923224" w14:paraId="67DE0E5A" w14:textId="77777777" w:rsidTr="00310253">
        <w:trPr>
          <w:trHeight w:val="547"/>
        </w:trPr>
        <w:tc>
          <w:tcPr>
            <w:tcW w:w="1330" w:type="dxa"/>
            <w:tcBorders>
              <w:top w:val="single" w:sz="4" w:space="0" w:color="auto"/>
              <w:bottom w:val="single" w:sz="4" w:space="0" w:color="auto"/>
              <w:right w:val="single" w:sz="4" w:space="0" w:color="auto"/>
            </w:tcBorders>
            <w:vAlign w:val="center"/>
          </w:tcPr>
          <w:p w14:paraId="1A041C5B" w14:textId="77777777" w:rsidR="00135A49" w:rsidRPr="00923224" w:rsidRDefault="00135A49" w:rsidP="00383FDD">
            <w:pPr>
              <w:jc w:val="center"/>
              <w:rPr>
                <w:rFonts w:eastAsia="Times New Roman"/>
                <w:color w:val="231F20"/>
                <w:sz w:val="17"/>
                <w:szCs w:val="17"/>
              </w:rPr>
            </w:pPr>
          </w:p>
          <w:p w14:paraId="2AC08DA0" w14:textId="77777777" w:rsidR="00383FDD" w:rsidRPr="00923224" w:rsidRDefault="00383FDD" w:rsidP="00383FDD">
            <w:pPr>
              <w:jc w:val="center"/>
              <w:rPr>
                <w:sz w:val="17"/>
                <w:szCs w:val="17"/>
              </w:rPr>
            </w:pPr>
            <w:r w:rsidRPr="00923224">
              <w:rPr>
                <w:rFonts w:eastAsia="Times New Roman"/>
                <w:color w:val="231F20"/>
                <w:sz w:val="17"/>
                <w:szCs w:val="17"/>
              </w:rPr>
              <w:t>Kategori numarası</w:t>
            </w:r>
          </w:p>
        </w:tc>
        <w:tc>
          <w:tcPr>
            <w:tcW w:w="1722" w:type="dxa"/>
            <w:tcBorders>
              <w:top w:val="single" w:sz="4" w:space="0" w:color="auto"/>
              <w:left w:val="single" w:sz="4" w:space="0" w:color="auto"/>
              <w:bottom w:val="single" w:sz="4" w:space="0" w:color="auto"/>
              <w:right w:val="single" w:sz="4" w:space="0" w:color="auto"/>
            </w:tcBorders>
            <w:vAlign w:val="center"/>
          </w:tcPr>
          <w:p w14:paraId="3806004D" w14:textId="77777777" w:rsidR="00383FDD" w:rsidRPr="00923224" w:rsidRDefault="00383FDD" w:rsidP="00383FDD">
            <w:pPr>
              <w:ind w:left="80"/>
              <w:jc w:val="center"/>
              <w:rPr>
                <w:sz w:val="17"/>
                <w:szCs w:val="17"/>
              </w:rPr>
            </w:pPr>
            <w:r w:rsidRPr="00923224">
              <w:rPr>
                <w:rFonts w:eastAsia="Times New Roman"/>
                <w:color w:val="231F20"/>
                <w:sz w:val="17"/>
                <w:szCs w:val="17"/>
              </w:rPr>
              <w:t>E-kodu</w:t>
            </w:r>
          </w:p>
        </w:tc>
        <w:tc>
          <w:tcPr>
            <w:tcW w:w="3079" w:type="dxa"/>
            <w:tcBorders>
              <w:top w:val="single" w:sz="4" w:space="0" w:color="auto"/>
              <w:left w:val="single" w:sz="4" w:space="0" w:color="auto"/>
              <w:bottom w:val="single" w:sz="4" w:space="0" w:color="auto"/>
              <w:right w:val="single" w:sz="4" w:space="0" w:color="auto"/>
            </w:tcBorders>
            <w:vAlign w:val="center"/>
          </w:tcPr>
          <w:p w14:paraId="59466742" w14:textId="77777777" w:rsidR="00383FDD" w:rsidRPr="00923224" w:rsidRDefault="00383FDD" w:rsidP="00383FDD">
            <w:pPr>
              <w:ind w:left="80"/>
              <w:jc w:val="center"/>
              <w:rPr>
                <w:sz w:val="17"/>
                <w:szCs w:val="17"/>
              </w:rPr>
            </w:pPr>
            <w:r w:rsidRPr="00923224">
              <w:rPr>
                <w:rFonts w:eastAsia="Times New Roman"/>
                <w:color w:val="231F20"/>
                <w:sz w:val="17"/>
                <w:szCs w:val="17"/>
              </w:rPr>
              <w:t>Adı</w:t>
            </w:r>
          </w:p>
        </w:tc>
        <w:tc>
          <w:tcPr>
            <w:tcW w:w="2212" w:type="dxa"/>
            <w:tcBorders>
              <w:top w:val="single" w:sz="4" w:space="0" w:color="auto"/>
              <w:left w:val="single" w:sz="4" w:space="0" w:color="auto"/>
              <w:bottom w:val="single" w:sz="4" w:space="0" w:color="auto"/>
              <w:right w:val="single" w:sz="4" w:space="0" w:color="auto"/>
            </w:tcBorders>
            <w:vAlign w:val="center"/>
          </w:tcPr>
          <w:p w14:paraId="7CF42E48" w14:textId="77777777" w:rsidR="00383FDD" w:rsidRPr="00923224" w:rsidRDefault="00383FDD" w:rsidP="00383FDD">
            <w:pPr>
              <w:ind w:left="80"/>
              <w:jc w:val="center"/>
              <w:rPr>
                <w:sz w:val="17"/>
                <w:szCs w:val="17"/>
              </w:rPr>
            </w:pPr>
            <w:r w:rsidRPr="00923224">
              <w:rPr>
                <w:rFonts w:eastAsia="Times New Roman"/>
                <w:color w:val="231F20"/>
                <w:sz w:val="17"/>
                <w:szCs w:val="17"/>
              </w:rPr>
              <w:t>Maksimum miktar (</w:t>
            </w:r>
            <w:r w:rsidR="005073D8" w:rsidRPr="00923224">
              <w:rPr>
                <w:rFonts w:eastAsia="Times New Roman"/>
                <w:color w:val="231F20"/>
                <w:sz w:val="17"/>
                <w:szCs w:val="17"/>
              </w:rPr>
              <w:t>mg/l veya mg/kg</w:t>
            </w:r>
            <w:r w:rsidRPr="00923224">
              <w:rPr>
                <w:rFonts w:eastAsia="Times New Roman"/>
                <w:color w:val="231F20"/>
                <w:sz w:val="17"/>
                <w:szCs w:val="17"/>
              </w:rPr>
              <w:t>)</w:t>
            </w:r>
          </w:p>
        </w:tc>
        <w:tc>
          <w:tcPr>
            <w:tcW w:w="1442" w:type="dxa"/>
            <w:tcBorders>
              <w:top w:val="single" w:sz="4" w:space="0" w:color="auto"/>
              <w:left w:val="single" w:sz="4" w:space="0" w:color="auto"/>
              <w:bottom w:val="single" w:sz="4" w:space="0" w:color="auto"/>
              <w:right w:val="single" w:sz="4" w:space="0" w:color="auto"/>
            </w:tcBorders>
            <w:vAlign w:val="center"/>
          </w:tcPr>
          <w:p w14:paraId="3EA08228" w14:textId="77777777" w:rsidR="00383FDD" w:rsidRPr="00923224" w:rsidRDefault="00383FDD" w:rsidP="00383FDD">
            <w:pPr>
              <w:ind w:left="60"/>
              <w:jc w:val="center"/>
              <w:rPr>
                <w:sz w:val="17"/>
                <w:szCs w:val="17"/>
              </w:rPr>
            </w:pPr>
            <w:r w:rsidRPr="00923224">
              <w:rPr>
                <w:rFonts w:eastAsia="Times New Roman"/>
                <w:color w:val="231F20"/>
                <w:sz w:val="17"/>
                <w:szCs w:val="17"/>
              </w:rPr>
              <w:t>Dipnotlar</w:t>
            </w:r>
          </w:p>
        </w:tc>
        <w:tc>
          <w:tcPr>
            <w:tcW w:w="4395" w:type="dxa"/>
            <w:tcBorders>
              <w:top w:val="single" w:sz="4" w:space="0" w:color="auto"/>
              <w:left w:val="single" w:sz="4" w:space="0" w:color="auto"/>
              <w:bottom w:val="single" w:sz="4" w:space="0" w:color="auto"/>
            </w:tcBorders>
            <w:vAlign w:val="center"/>
          </w:tcPr>
          <w:p w14:paraId="2EAE1811" w14:textId="77777777" w:rsidR="00383FDD" w:rsidRPr="00923224" w:rsidRDefault="00383FDD" w:rsidP="00383FDD">
            <w:pPr>
              <w:ind w:left="80"/>
              <w:jc w:val="center"/>
              <w:rPr>
                <w:sz w:val="17"/>
                <w:szCs w:val="17"/>
              </w:rPr>
            </w:pPr>
            <w:r w:rsidRPr="00923224">
              <w:rPr>
                <w:rFonts w:eastAsia="Times New Roman"/>
                <w:color w:val="231F20"/>
                <w:sz w:val="17"/>
                <w:szCs w:val="17"/>
              </w:rPr>
              <w:t>Sınırlamalar/istisnalar</w:t>
            </w:r>
          </w:p>
        </w:tc>
      </w:tr>
      <w:tr w:rsidR="00B635F2" w:rsidRPr="00923224" w14:paraId="03EE97D9" w14:textId="77777777" w:rsidTr="00310253">
        <w:trPr>
          <w:trHeight w:val="424"/>
        </w:trPr>
        <w:tc>
          <w:tcPr>
            <w:tcW w:w="1330" w:type="dxa"/>
            <w:tcBorders>
              <w:top w:val="single" w:sz="4" w:space="0" w:color="auto"/>
              <w:right w:val="single" w:sz="4" w:space="0" w:color="auto"/>
            </w:tcBorders>
            <w:vAlign w:val="center"/>
          </w:tcPr>
          <w:p w14:paraId="4CD98C27" w14:textId="77777777" w:rsidR="00B635F2" w:rsidRPr="00923224" w:rsidRDefault="00B635F2" w:rsidP="00383FDD">
            <w:pPr>
              <w:rPr>
                <w:sz w:val="17"/>
                <w:szCs w:val="17"/>
              </w:rPr>
            </w:pPr>
          </w:p>
        </w:tc>
        <w:tc>
          <w:tcPr>
            <w:tcW w:w="1722" w:type="dxa"/>
            <w:tcBorders>
              <w:top w:val="single" w:sz="4" w:space="0" w:color="auto"/>
              <w:left w:val="single" w:sz="4" w:space="0" w:color="auto"/>
              <w:right w:val="single" w:sz="4" w:space="0" w:color="auto"/>
            </w:tcBorders>
            <w:vAlign w:val="center"/>
          </w:tcPr>
          <w:p w14:paraId="50E29EDD" w14:textId="77777777" w:rsidR="00B635F2" w:rsidRPr="00923224" w:rsidRDefault="00B635F2" w:rsidP="00383FDD">
            <w:pPr>
              <w:ind w:left="80"/>
              <w:rPr>
                <w:sz w:val="17"/>
                <w:szCs w:val="17"/>
              </w:rPr>
            </w:pPr>
          </w:p>
        </w:tc>
        <w:tc>
          <w:tcPr>
            <w:tcW w:w="11128" w:type="dxa"/>
            <w:gridSpan w:val="4"/>
            <w:tcBorders>
              <w:top w:val="single" w:sz="4" w:space="0" w:color="auto"/>
              <w:left w:val="single" w:sz="4" w:space="0" w:color="auto"/>
              <w:bottom w:val="single" w:sz="4" w:space="0" w:color="auto"/>
            </w:tcBorders>
            <w:vAlign w:val="center"/>
          </w:tcPr>
          <w:p w14:paraId="20F5774D" w14:textId="77777777" w:rsidR="00B635F2" w:rsidRPr="00923224" w:rsidRDefault="00B635F2" w:rsidP="00B635F2">
            <w:pPr>
              <w:pStyle w:val="TableParagraph"/>
              <w:ind w:left="84"/>
              <w:rPr>
                <w:sz w:val="17"/>
                <w:szCs w:val="17"/>
              </w:rPr>
            </w:pPr>
            <w:r w:rsidRPr="00923224">
              <w:rPr>
                <w:sz w:val="17"/>
                <w:szCs w:val="17"/>
              </w:rPr>
              <w:t>(60):    Steviol eşdeğerleri olarak ifade edilir.</w:t>
            </w:r>
          </w:p>
        </w:tc>
      </w:tr>
      <w:tr w:rsidR="00B635F2" w:rsidRPr="00923224" w14:paraId="319B6932" w14:textId="77777777" w:rsidTr="007A73BA">
        <w:trPr>
          <w:trHeight w:val="424"/>
        </w:trPr>
        <w:tc>
          <w:tcPr>
            <w:tcW w:w="1330" w:type="dxa"/>
            <w:tcBorders>
              <w:bottom w:val="single" w:sz="4" w:space="0" w:color="auto"/>
              <w:right w:val="single" w:sz="4" w:space="0" w:color="auto"/>
            </w:tcBorders>
            <w:vAlign w:val="center"/>
          </w:tcPr>
          <w:p w14:paraId="73440F42" w14:textId="77777777" w:rsidR="00B635F2" w:rsidRPr="00923224" w:rsidRDefault="00B635F2" w:rsidP="00383FDD">
            <w:pPr>
              <w:rPr>
                <w:sz w:val="17"/>
                <w:szCs w:val="17"/>
              </w:rPr>
            </w:pPr>
          </w:p>
        </w:tc>
        <w:tc>
          <w:tcPr>
            <w:tcW w:w="1722" w:type="dxa"/>
            <w:tcBorders>
              <w:left w:val="single" w:sz="4" w:space="0" w:color="auto"/>
              <w:bottom w:val="single" w:sz="4" w:space="0" w:color="auto"/>
              <w:right w:val="single" w:sz="4" w:space="0" w:color="auto"/>
            </w:tcBorders>
            <w:vAlign w:val="center"/>
          </w:tcPr>
          <w:p w14:paraId="150A565C" w14:textId="77777777" w:rsidR="00B635F2" w:rsidRPr="00923224" w:rsidRDefault="00B635F2" w:rsidP="00383FDD">
            <w:pPr>
              <w:ind w:left="80"/>
              <w:rPr>
                <w:sz w:val="17"/>
                <w:szCs w:val="17"/>
              </w:rPr>
            </w:pPr>
          </w:p>
        </w:tc>
        <w:tc>
          <w:tcPr>
            <w:tcW w:w="11128" w:type="dxa"/>
            <w:gridSpan w:val="4"/>
            <w:tcBorders>
              <w:top w:val="single" w:sz="4" w:space="0" w:color="auto"/>
              <w:left w:val="single" w:sz="4" w:space="0" w:color="auto"/>
              <w:bottom w:val="single" w:sz="4" w:space="0" w:color="auto"/>
            </w:tcBorders>
            <w:vAlign w:val="center"/>
          </w:tcPr>
          <w:p w14:paraId="489FB2CE" w14:textId="77777777" w:rsidR="00B635F2" w:rsidRPr="00923224" w:rsidRDefault="00B635F2" w:rsidP="00B635F2">
            <w:pPr>
              <w:ind w:left="80"/>
              <w:rPr>
                <w:sz w:val="17"/>
                <w:szCs w:val="17"/>
              </w:rPr>
            </w:pPr>
            <w:r w:rsidRPr="00923224">
              <w:rPr>
                <w:sz w:val="17"/>
                <w:szCs w:val="17"/>
              </w:rPr>
              <w:t xml:space="preserve">(61): </w:t>
            </w:r>
            <w:r w:rsidRPr="00923224">
              <w:rPr>
                <w:b/>
                <w:bCs/>
                <w:sz w:val="17"/>
                <w:szCs w:val="17"/>
              </w:rPr>
              <w:t xml:space="preserve">  </w:t>
            </w:r>
            <w:r w:rsidR="0037242D">
              <w:rPr>
                <w:b/>
                <w:bCs/>
                <w:sz w:val="17"/>
                <w:szCs w:val="17"/>
              </w:rPr>
              <w:t xml:space="preserve"> </w:t>
            </w:r>
            <w:r w:rsidRPr="00923224">
              <w:rPr>
                <w:sz w:val="17"/>
                <w:szCs w:val="17"/>
              </w:rPr>
              <w:t>(E 104), (E 110), (E 124) ve Grup III’ teki renklendiricilerin toplam miktarı, Grup III’ te belirtilen maksimum miktarı geçemez.</w:t>
            </w:r>
          </w:p>
        </w:tc>
      </w:tr>
      <w:tr w:rsidR="00415634" w:rsidRPr="00923224" w14:paraId="42D3929F" w14:textId="77777777" w:rsidTr="00310253">
        <w:trPr>
          <w:trHeight w:val="778"/>
        </w:trPr>
        <w:tc>
          <w:tcPr>
            <w:tcW w:w="1330" w:type="dxa"/>
            <w:tcBorders>
              <w:top w:val="single" w:sz="4" w:space="0" w:color="auto"/>
              <w:right w:val="single" w:sz="4" w:space="0" w:color="auto"/>
            </w:tcBorders>
            <w:vAlign w:val="center"/>
          </w:tcPr>
          <w:p w14:paraId="321F6D45" w14:textId="77777777" w:rsidR="00415634" w:rsidRPr="00923224" w:rsidRDefault="00415634" w:rsidP="00383FDD">
            <w:pPr>
              <w:rPr>
                <w:sz w:val="17"/>
                <w:szCs w:val="17"/>
              </w:rPr>
            </w:pPr>
            <w:r w:rsidRPr="00923224">
              <w:rPr>
                <w:b/>
                <w:bCs/>
                <w:sz w:val="17"/>
                <w:szCs w:val="17"/>
              </w:rPr>
              <w:t>04.2.4.2</w:t>
            </w:r>
          </w:p>
        </w:tc>
        <w:tc>
          <w:tcPr>
            <w:tcW w:w="12850" w:type="dxa"/>
            <w:gridSpan w:val="5"/>
            <w:tcBorders>
              <w:top w:val="single" w:sz="4" w:space="0" w:color="auto"/>
              <w:left w:val="single" w:sz="4" w:space="0" w:color="auto"/>
              <w:bottom w:val="single" w:sz="4" w:space="0" w:color="auto"/>
            </w:tcBorders>
            <w:vAlign w:val="center"/>
          </w:tcPr>
          <w:p w14:paraId="7AAFBC31" w14:textId="77777777" w:rsidR="00415634" w:rsidRPr="00923224" w:rsidRDefault="00415634" w:rsidP="00383FDD">
            <w:pPr>
              <w:ind w:left="80"/>
              <w:rPr>
                <w:sz w:val="17"/>
                <w:szCs w:val="17"/>
              </w:rPr>
            </w:pPr>
            <w:r w:rsidRPr="00923224">
              <w:rPr>
                <w:b/>
                <w:bCs/>
                <w:sz w:val="17"/>
                <w:szCs w:val="17"/>
              </w:rPr>
              <w:t>Komposto, kategori 16 kapsamında yer alan ürünler hariç</w:t>
            </w:r>
          </w:p>
        </w:tc>
      </w:tr>
      <w:tr w:rsidR="00383FDD" w:rsidRPr="00923224" w14:paraId="295B2275" w14:textId="77777777" w:rsidTr="00310253">
        <w:trPr>
          <w:trHeight w:val="419"/>
        </w:trPr>
        <w:tc>
          <w:tcPr>
            <w:tcW w:w="1330" w:type="dxa"/>
            <w:tcBorders>
              <w:right w:val="single" w:sz="4" w:space="0" w:color="auto"/>
            </w:tcBorders>
            <w:vAlign w:val="center"/>
          </w:tcPr>
          <w:p w14:paraId="49ACAA1D" w14:textId="77777777" w:rsidR="00383FDD" w:rsidRPr="00923224" w:rsidRDefault="00383FDD" w:rsidP="00383FDD">
            <w:pPr>
              <w:rPr>
                <w:sz w:val="17"/>
                <w:szCs w:val="17"/>
              </w:rPr>
            </w:pPr>
          </w:p>
        </w:tc>
        <w:tc>
          <w:tcPr>
            <w:tcW w:w="1722" w:type="dxa"/>
            <w:tcBorders>
              <w:top w:val="single" w:sz="4" w:space="0" w:color="auto"/>
              <w:left w:val="single" w:sz="4" w:space="0" w:color="auto"/>
              <w:bottom w:val="single" w:sz="4" w:space="0" w:color="auto"/>
              <w:right w:val="single" w:sz="4" w:space="0" w:color="auto"/>
            </w:tcBorders>
            <w:vAlign w:val="center"/>
          </w:tcPr>
          <w:p w14:paraId="0006F7E6" w14:textId="77777777" w:rsidR="00383FDD" w:rsidRPr="00923224" w:rsidRDefault="00415634" w:rsidP="00383FDD">
            <w:pPr>
              <w:ind w:left="80"/>
              <w:rPr>
                <w:rFonts w:eastAsia="Times New Roman"/>
                <w:color w:val="231F20"/>
                <w:sz w:val="17"/>
                <w:szCs w:val="17"/>
              </w:rPr>
            </w:pPr>
            <w:r w:rsidRPr="00923224">
              <w:rPr>
                <w:sz w:val="17"/>
                <w:szCs w:val="17"/>
              </w:rPr>
              <w:t>E 300</w:t>
            </w:r>
          </w:p>
        </w:tc>
        <w:tc>
          <w:tcPr>
            <w:tcW w:w="3079" w:type="dxa"/>
            <w:tcBorders>
              <w:top w:val="single" w:sz="4" w:space="0" w:color="auto"/>
              <w:left w:val="single" w:sz="4" w:space="0" w:color="auto"/>
              <w:bottom w:val="single" w:sz="4" w:space="0" w:color="auto"/>
              <w:right w:val="single" w:sz="4" w:space="0" w:color="auto"/>
            </w:tcBorders>
            <w:vAlign w:val="center"/>
          </w:tcPr>
          <w:p w14:paraId="2660F278" w14:textId="77777777" w:rsidR="00383FDD" w:rsidRPr="00923224" w:rsidRDefault="00415634" w:rsidP="00383FDD">
            <w:pPr>
              <w:ind w:left="80"/>
              <w:rPr>
                <w:rFonts w:eastAsia="Times New Roman"/>
                <w:color w:val="231F20"/>
                <w:sz w:val="17"/>
                <w:szCs w:val="17"/>
              </w:rPr>
            </w:pPr>
            <w:r w:rsidRPr="00923224">
              <w:rPr>
                <w:sz w:val="17"/>
                <w:szCs w:val="17"/>
              </w:rPr>
              <w:t>Askorbik asit</w:t>
            </w:r>
          </w:p>
        </w:tc>
        <w:tc>
          <w:tcPr>
            <w:tcW w:w="2212" w:type="dxa"/>
            <w:tcBorders>
              <w:top w:val="single" w:sz="4" w:space="0" w:color="auto"/>
              <w:left w:val="single" w:sz="4" w:space="0" w:color="auto"/>
              <w:bottom w:val="single" w:sz="4" w:space="0" w:color="auto"/>
              <w:right w:val="single" w:sz="4" w:space="0" w:color="auto"/>
            </w:tcBorders>
            <w:vAlign w:val="center"/>
          </w:tcPr>
          <w:p w14:paraId="7042BD1C" w14:textId="77777777" w:rsidR="00383FDD" w:rsidRPr="00923224" w:rsidRDefault="00415634" w:rsidP="00383FDD">
            <w:pPr>
              <w:ind w:left="80"/>
              <w:rPr>
                <w:rFonts w:eastAsia="Times New Roman"/>
                <w:color w:val="231F20"/>
                <w:sz w:val="17"/>
                <w:szCs w:val="17"/>
              </w:rPr>
            </w:pPr>
            <w:r w:rsidRPr="00923224">
              <w:rPr>
                <w:i/>
                <w:sz w:val="17"/>
                <w:szCs w:val="17"/>
              </w:rPr>
              <w:t>quantum satis</w:t>
            </w:r>
          </w:p>
        </w:tc>
        <w:tc>
          <w:tcPr>
            <w:tcW w:w="1442" w:type="dxa"/>
            <w:tcBorders>
              <w:top w:val="single" w:sz="4" w:space="0" w:color="auto"/>
              <w:left w:val="single" w:sz="4" w:space="0" w:color="auto"/>
              <w:bottom w:val="single" w:sz="4" w:space="0" w:color="auto"/>
              <w:right w:val="single" w:sz="4" w:space="0" w:color="auto"/>
            </w:tcBorders>
            <w:vAlign w:val="center"/>
          </w:tcPr>
          <w:p w14:paraId="4B5DC8A4" w14:textId="77777777" w:rsidR="00383FDD" w:rsidRPr="00923224" w:rsidRDefault="00383FDD" w:rsidP="00383FDD">
            <w:pPr>
              <w:ind w:left="60"/>
              <w:rPr>
                <w:rFonts w:eastAsia="Times New Roman"/>
                <w:color w:val="231F20"/>
                <w:sz w:val="17"/>
                <w:szCs w:val="17"/>
              </w:rPr>
            </w:pPr>
          </w:p>
        </w:tc>
        <w:tc>
          <w:tcPr>
            <w:tcW w:w="4395" w:type="dxa"/>
            <w:tcBorders>
              <w:top w:val="single" w:sz="4" w:space="0" w:color="auto"/>
              <w:left w:val="single" w:sz="4" w:space="0" w:color="auto"/>
              <w:bottom w:val="single" w:sz="4" w:space="0" w:color="auto"/>
            </w:tcBorders>
            <w:vAlign w:val="center"/>
          </w:tcPr>
          <w:p w14:paraId="67E723F3" w14:textId="77777777" w:rsidR="00383FDD" w:rsidRPr="00923224" w:rsidRDefault="00383FDD" w:rsidP="00383FDD">
            <w:pPr>
              <w:ind w:left="80"/>
              <w:rPr>
                <w:rFonts w:eastAsia="Times New Roman"/>
                <w:color w:val="231F20"/>
                <w:sz w:val="17"/>
                <w:szCs w:val="17"/>
              </w:rPr>
            </w:pPr>
          </w:p>
        </w:tc>
      </w:tr>
      <w:tr w:rsidR="00383FDD" w:rsidRPr="00923224" w14:paraId="1E0AA980" w14:textId="77777777" w:rsidTr="00310253">
        <w:trPr>
          <w:trHeight w:val="532"/>
        </w:trPr>
        <w:tc>
          <w:tcPr>
            <w:tcW w:w="1330" w:type="dxa"/>
            <w:tcBorders>
              <w:right w:val="single" w:sz="4" w:space="0" w:color="auto"/>
            </w:tcBorders>
            <w:vAlign w:val="center"/>
          </w:tcPr>
          <w:p w14:paraId="28459BAD" w14:textId="77777777" w:rsidR="00383FDD" w:rsidRPr="00923224" w:rsidRDefault="00383FDD" w:rsidP="00383FDD">
            <w:pPr>
              <w:rPr>
                <w:sz w:val="17"/>
                <w:szCs w:val="17"/>
              </w:rPr>
            </w:pPr>
          </w:p>
        </w:tc>
        <w:tc>
          <w:tcPr>
            <w:tcW w:w="1722" w:type="dxa"/>
            <w:tcBorders>
              <w:top w:val="single" w:sz="4" w:space="0" w:color="auto"/>
              <w:left w:val="single" w:sz="4" w:space="0" w:color="auto"/>
              <w:bottom w:val="single" w:sz="4" w:space="0" w:color="auto"/>
              <w:right w:val="single" w:sz="4" w:space="0" w:color="auto"/>
            </w:tcBorders>
            <w:vAlign w:val="center"/>
          </w:tcPr>
          <w:p w14:paraId="11720608" w14:textId="77777777" w:rsidR="00383FDD" w:rsidRPr="00923224" w:rsidRDefault="00415634" w:rsidP="00383FDD">
            <w:pPr>
              <w:ind w:left="80"/>
              <w:rPr>
                <w:rFonts w:eastAsia="Times New Roman"/>
                <w:color w:val="231F20"/>
                <w:sz w:val="17"/>
                <w:szCs w:val="17"/>
              </w:rPr>
            </w:pPr>
            <w:r w:rsidRPr="00923224">
              <w:rPr>
                <w:rFonts w:eastAsia="Times New Roman"/>
                <w:color w:val="231F20"/>
                <w:sz w:val="17"/>
                <w:szCs w:val="17"/>
              </w:rPr>
              <w:t>E 301</w:t>
            </w:r>
          </w:p>
        </w:tc>
        <w:tc>
          <w:tcPr>
            <w:tcW w:w="3079" w:type="dxa"/>
            <w:tcBorders>
              <w:top w:val="single" w:sz="4" w:space="0" w:color="auto"/>
              <w:left w:val="single" w:sz="4" w:space="0" w:color="auto"/>
              <w:bottom w:val="single" w:sz="4" w:space="0" w:color="auto"/>
              <w:right w:val="single" w:sz="4" w:space="0" w:color="auto"/>
            </w:tcBorders>
            <w:vAlign w:val="center"/>
          </w:tcPr>
          <w:p w14:paraId="5E5E0DA3" w14:textId="77777777" w:rsidR="00383FDD" w:rsidRPr="00923224" w:rsidRDefault="00415634" w:rsidP="00383FDD">
            <w:pPr>
              <w:ind w:left="80"/>
              <w:rPr>
                <w:rFonts w:eastAsia="Times New Roman"/>
                <w:color w:val="231F20"/>
                <w:sz w:val="17"/>
                <w:szCs w:val="17"/>
              </w:rPr>
            </w:pPr>
            <w:r w:rsidRPr="00923224">
              <w:rPr>
                <w:sz w:val="17"/>
                <w:szCs w:val="17"/>
              </w:rPr>
              <w:t>Sodyum askorbat</w:t>
            </w:r>
          </w:p>
        </w:tc>
        <w:tc>
          <w:tcPr>
            <w:tcW w:w="2212" w:type="dxa"/>
            <w:tcBorders>
              <w:top w:val="single" w:sz="4" w:space="0" w:color="auto"/>
              <w:left w:val="single" w:sz="4" w:space="0" w:color="auto"/>
              <w:bottom w:val="single" w:sz="4" w:space="0" w:color="auto"/>
              <w:right w:val="single" w:sz="4" w:space="0" w:color="auto"/>
            </w:tcBorders>
            <w:vAlign w:val="center"/>
          </w:tcPr>
          <w:p w14:paraId="593E10E9" w14:textId="77777777" w:rsidR="00383FDD" w:rsidRPr="00923224" w:rsidRDefault="00415634" w:rsidP="00383FDD">
            <w:pPr>
              <w:ind w:left="80"/>
              <w:rPr>
                <w:rFonts w:eastAsia="Times New Roman"/>
                <w:color w:val="231F20"/>
                <w:sz w:val="17"/>
                <w:szCs w:val="17"/>
              </w:rPr>
            </w:pPr>
            <w:r w:rsidRPr="00923224">
              <w:rPr>
                <w:i/>
                <w:sz w:val="17"/>
                <w:szCs w:val="17"/>
              </w:rPr>
              <w:t>quantum satis</w:t>
            </w:r>
          </w:p>
        </w:tc>
        <w:tc>
          <w:tcPr>
            <w:tcW w:w="1442" w:type="dxa"/>
            <w:tcBorders>
              <w:top w:val="single" w:sz="4" w:space="0" w:color="auto"/>
              <w:left w:val="single" w:sz="4" w:space="0" w:color="auto"/>
              <w:bottom w:val="single" w:sz="4" w:space="0" w:color="auto"/>
              <w:right w:val="single" w:sz="4" w:space="0" w:color="auto"/>
            </w:tcBorders>
            <w:vAlign w:val="center"/>
          </w:tcPr>
          <w:p w14:paraId="3D1BADA9" w14:textId="77777777" w:rsidR="00383FDD" w:rsidRPr="00923224" w:rsidRDefault="00383FDD" w:rsidP="00383FDD">
            <w:pPr>
              <w:ind w:left="60"/>
              <w:rPr>
                <w:rFonts w:eastAsia="Times New Roman"/>
                <w:color w:val="231F20"/>
                <w:sz w:val="17"/>
                <w:szCs w:val="17"/>
              </w:rPr>
            </w:pPr>
          </w:p>
        </w:tc>
        <w:tc>
          <w:tcPr>
            <w:tcW w:w="4395" w:type="dxa"/>
            <w:tcBorders>
              <w:top w:val="single" w:sz="4" w:space="0" w:color="auto"/>
              <w:left w:val="single" w:sz="4" w:space="0" w:color="auto"/>
              <w:bottom w:val="single" w:sz="4" w:space="0" w:color="auto"/>
            </w:tcBorders>
            <w:vAlign w:val="center"/>
          </w:tcPr>
          <w:p w14:paraId="69E1FF43" w14:textId="77777777" w:rsidR="00383FDD" w:rsidRPr="00923224" w:rsidRDefault="00383FDD" w:rsidP="00383FDD">
            <w:pPr>
              <w:ind w:left="80"/>
              <w:rPr>
                <w:rFonts w:eastAsia="Times New Roman"/>
                <w:color w:val="231F20"/>
                <w:sz w:val="17"/>
                <w:szCs w:val="17"/>
              </w:rPr>
            </w:pPr>
          </w:p>
        </w:tc>
      </w:tr>
      <w:tr w:rsidR="00383FDD" w:rsidRPr="00923224" w14:paraId="4F8FD509" w14:textId="77777777" w:rsidTr="00310253">
        <w:trPr>
          <w:trHeight w:val="447"/>
        </w:trPr>
        <w:tc>
          <w:tcPr>
            <w:tcW w:w="1330" w:type="dxa"/>
            <w:tcBorders>
              <w:right w:val="single" w:sz="4" w:space="0" w:color="auto"/>
            </w:tcBorders>
            <w:vAlign w:val="center"/>
          </w:tcPr>
          <w:p w14:paraId="1A154627" w14:textId="77777777" w:rsidR="00383FDD" w:rsidRPr="00923224" w:rsidRDefault="00383FDD" w:rsidP="00383FDD">
            <w:pPr>
              <w:rPr>
                <w:sz w:val="17"/>
                <w:szCs w:val="17"/>
              </w:rPr>
            </w:pPr>
          </w:p>
        </w:tc>
        <w:tc>
          <w:tcPr>
            <w:tcW w:w="1722" w:type="dxa"/>
            <w:tcBorders>
              <w:top w:val="single" w:sz="4" w:space="0" w:color="auto"/>
              <w:left w:val="single" w:sz="4" w:space="0" w:color="auto"/>
              <w:bottom w:val="single" w:sz="4" w:space="0" w:color="auto"/>
              <w:right w:val="single" w:sz="4" w:space="0" w:color="auto"/>
            </w:tcBorders>
            <w:vAlign w:val="center"/>
          </w:tcPr>
          <w:p w14:paraId="3D3117EA" w14:textId="77777777" w:rsidR="00383FDD" w:rsidRPr="00923224" w:rsidRDefault="00415634" w:rsidP="00383FDD">
            <w:pPr>
              <w:ind w:left="80"/>
              <w:rPr>
                <w:rFonts w:eastAsia="Times New Roman"/>
                <w:color w:val="231F20"/>
                <w:sz w:val="17"/>
                <w:szCs w:val="17"/>
              </w:rPr>
            </w:pPr>
            <w:r w:rsidRPr="00923224">
              <w:rPr>
                <w:rFonts w:eastAsia="Times New Roman"/>
                <w:color w:val="231F20"/>
                <w:sz w:val="17"/>
                <w:szCs w:val="17"/>
              </w:rPr>
              <w:t>E 302</w:t>
            </w:r>
          </w:p>
        </w:tc>
        <w:tc>
          <w:tcPr>
            <w:tcW w:w="3079" w:type="dxa"/>
            <w:tcBorders>
              <w:top w:val="single" w:sz="4" w:space="0" w:color="auto"/>
              <w:left w:val="single" w:sz="4" w:space="0" w:color="auto"/>
              <w:bottom w:val="single" w:sz="4" w:space="0" w:color="auto"/>
              <w:right w:val="single" w:sz="4" w:space="0" w:color="auto"/>
            </w:tcBorders>
            <w:vAlign w:val="center"/>
          </w:tcPr>
          <w:p w14:paraId="1F6F4C5E" w14:textId="77777777" w:rsidR="00383FDD" w:rsidRPr="00923224" w:rsidRDefault="00415634" w:rsidP="00383FDD">
            <w:pPr>
              <w:ind w:left="80"/>
              <w:rPr>
                <w:rFonts w:eastAsia="Times New Roman"/>
                <w:color w:val="231F20"/>
                <w:sz w:val="17"/>
                <w:szCs w:val="17"/>
              </w:rPr>
            </w:pPr>
            <w:r w:rsidRPr="00923224">
              <w:rPr>
                <w:sz w:val="17"/>
                <w:szCs w:val="17"/>
              </w:rPr>
              <w:t>Kalsiyum askorbat</w:t>
            </w:r>
          </w:p>
        </w:tc>
        <w:tc>
          <w:tcPr>
            <w:tcW w:w="2212" w:type="dxa"/>
            <w:tcBorders>
              <w:top w:val="single" w:sz="4" w:space="0" w:color="auto"/>
              <w:left w:val="single" w:sz="4" w:space="0" w:color="auto"/>
              <w:bottom w:val="single" w:sz="4" w:space="0" w:color="auto"/>
              <w:right w:val="single" w:sz="4" w:space="0" w:color="auto"/>
            </w:tcBorders>
            <w:vAlign w:val="center"/>
          </w:tcPr>
          <w:p w14:paraId="0BD17C42" w14:textId="77777777" w:rsidR="00383FDD" w:rsidRPr="00923224" w:rsidRDefault="00415634" w:rsidP="00383FDD">
            <w:pPr>
              <w:ind w:left="80"/>
              <w:rPr>
                <w:rFonts w:eastAsia="Times New Roman"/>
                <w:color w:val="231F20"/>
                <w:sz w:val="17"/>
                <w:szCs w:val="17"/>
              </w:rPr>
            </w:pPr>
            <w:r w:rsidRPr="00923224">
              <w:rPr>
                <w:i/>
                <w:sz w:val="17"/>
                <w:szCs w:val="17"/>
              </w:rPr>
              <w:t>quantum satis</w:t>
            </w:r>
          </w:p>
        </w:tc>
        <w:tc>
          <w:tcPr>
            <w:tcW w:w="1442" w:type="dxa"/>
            <w:tcBorders>
              <w:top w:val="single" w:sz="4" w:space="0" w:color="auto"/>
              <w:left w:val="single" w:sz="4" w:space="0" w:color="auto"/>
              <w:bottom w:val="single" w:sz="4" w:space="0" w:color="auto"/>
              <w:right w:val="single" w:sz="4" w:space="0" w:color="auto"/>
            </w:tcBorders>
            <w:vAlign w:val="center"/>
          </w:tcPr>
          <w:p w14:paraId="7E9895BD" w14:textId="77777777" w:rsidR="00383FDD" w:rsidRPr="00923224" w:rsidRDefault="00383FDD" w:rsidP="00383FDD">
            <w:pPr>
              <w:ind w:left="60"/>
              <w:rPr>
                <w:rFonts w:eastAsia="Times New Roman"/>
                <w:color w:val="231F20"/>
                <w:sz w:val="17"/>
                <w:szCs w:val="17"/>
              </w:rPr>
            </w:pPr>
          </w:p>
        </w:tc>
        <w:tc>
          <w:tcPr>
            <w:tcW w:w="4395" w:type="dxa"/>
            <w:tcBorders>
              <w:top w:val="single" w:sz="4" w:space="0" w:color="auto"/>
              <w:left w:val="single" w:sz="4" w:space="0" w:color="auto"/>
              <w:bottom w:val="single" w:sz="4" w:space="0" w:color="auto"/>
            </w:tcBorders>
            <w:vAlign w:val="center"/>
          </w:tcPr>
          <w:p w14:paraId="3EB5627B" w14:textId="77777777" w:rsidR="00383FDD" w:rsidRPr="00923224" w:rsidRDefault="00383FDD" w:rsidP="00383FDD">
            <w:pPr>
              <w:ind w:left="80"/>
              <w:rPr>
                <w:rFonts w:eastAsia="Times New Roman"/>
                <w:color w:val="231F20"/>
                <w:sz w:val="17"/>
                <w:szCs w:val="17"/>
              </w:rPr>
            </w:pPr>
          </w:p>
        </w:tc>
      </w:tr>
      <w:tr w:rsidR="00415634" w:rsidRPr="00923224" w14:paraId="27E8D001" w14:textId="77777777" w:rsidTr="00310253">
        <w:trPr>
          <w:trHeight w:val="447"/>
        </w:trPr>
        <w:tc>
          <w:tcPr>
            <w:tcW w:w="1330" w:type="dxa"/>
            <w:tcBorders>
              <w:right w:val="single" w:sz="4" w:space="0" w:color="auto"/>
            </w:tcBorders>
            <w:vAlign w:val="center"/>
          </w:tcPr>
          <w:p w14:paraId="5BEC97A1" w14:textId="77777777" w:rsidR="00415634" w:rsidRPr="00923224" w:rsidRDefault="00415634" w:rsidP="00383FDD">
            <w:pPr>
              <w:rPr>
                <w:sz w:val="17"/>
                <w:szCs w:val="17"/>
              </w:rPr>
            </w:pPr>
          </w:p>
        </w:tc>
        <w:tc>
          <w:tcPr>
            <w:tcW w:w="1722" w:type="dxa"/>
            <w:tcBorders>
              <w:top w:val="single" w:sz="4" w:space="0" w:color="auto"/>
              <w:left w:val="single" w:sz="4" w:space="0" w:color="auto"/>
              <w:bottom w:val="single" w:sz="4" w:space="0" w:color="auto"/>
              <w:right w:val="single" w:sz="4" w:space="0" w:color="auto"/>
            </w:tcBorders>
            <w:vAlign w:val="center"/>
          </w:tcPr>
          <w:p w14:paraId="1E81E1C5" w14:textId="77777777" w:rsidR="00415634" w:rsidRPr="00923224" w:rsidRDefault="00415634" w:rsidP="00383FDD">
            <w:pPr>
              <w:ind w:left="80"/>
              <w:rPr>
                <w:rFonts w:eastAsia="Times New Roman"/>
                <w:color w:val="231F20"/>
                <w:sz w:val="17"/>
                <w:szCs w:val="17"/>
              </w:rPr>
            </w:pPr>
            <w:r w:rsidRPr="00923224">
              <w:rPr>
                <w:rFonts w:eastAsia="Times New Roman"/>
                <w:color w:val="231F20"/>
                <w:sz w:val="17"/>
                <w:szCs w:val="17"/>
              </w:rPr>
              <w:t>E 330</w:t>
            </w:r>
          </w:p>
        </w:tc>
        <w:tc>
          <w:tcPr>
            <w:tcW w:w="3079" w:type="dxa"/>
            <w:tcBorders>
              <w:top w:val="single" w:sz="4" w:space="0" w:color="auto"/>
              <w:left w:val="single" w:sz="4" w:space="0" w:color="auto"/>
              <w:bottom w:val="single" w:sz="4" w:space="0" w:color="auto"/>
              <w:right w:val="single" w:sz="4" w:space="0" w:color="auto"/>
            </w:tcBorders>
            <w:vAlign w:val="center"/>
          </w:tcPr>
          <w:p w14:paraId="77BEF3B7" w14:textId="77777777" w:rsidR="00415634" w:rsidRPr="00923224" w:rsidRDefault="00415634" w:rsidP="00383FDD">
            <w:pPr>
              <w:ind w:left="80"/>
              <w:rPr>
                <w:rFonts w:eastAsia="Times New Roman"/>
                <w:color w:val="231F20"/>
                <w:sz w:val="17"/>
                <w:szCs w:val="17"/>
              </w:rPr>
            </w:pPr>
            <w:r w:rsidRPr="00923224">
              <w:rPr>
                <w:sz w:val="17"/>
                <w:szCs w:val="17"/>
              </w:rPr>
              <w:t>Sitrik asit</w:t>
            </w:r>
          </w:p>
        </w:tc>
        <w:tc>
          <w:tcPr>
            <w:tcW w:w="2212" w:type="dxa"/>
            <w:tcBorders>
              <w:top w:val="single" w:sz="4" w:space="0" w:color="auto"/>
              <w:left w:val="single" w:sz="4" w:space="0" w:color="auto"/>
              <w:bottom w:val="single" w:sz="4" w:space="0" w:color="auto"/>
              <w:right w:val="single" w:sz="4" w:space="0" w:color="auto"/>
            </w:tcBorders>
            <w:vAlign w:val="center"/>
          </w:tcPr>
          <w:p w14:paraId="7398B9AD" w14:textId="77777777" w:rsidR="00415634" w:rsidRPr="00923224" w:rsidRDefault="00415634" w:rsidP="00383FDD">
            <w:pPr>
              <w:ind w:left="80"/>
              <w:rPr>
                <w:rFonts w:eastAsia="Times New Roman"/>
                <w:color w:val="231F20"/>
                <w:sz w:val="17"/>
                <w:szCs w:val="17"/>
              </w:rPr>
            </w:pPr>
            <w:r w:rsidRPr="00923224">
              <w:rPr>
                <w:i/>
                <w:sz w:val="17"/>
                <w:szCs w:val="17"/>
              </w:rPr>
              <w:t>quantum satis</w:t>
            </w:r>
          </w:p>
        </w:tc>
        <w:tc>
          <w:tcPr>
            <w:tcW w:w="1442" w:type="dxa"/>
            <w:tcBorders>
              <w:top w:val="single" w:sz="4" w:space="0" w:color="auto"/>
              <w:left w:val="single" w:sz="4" w:space="0" w:color="auto"/>
              <w:bottom w:val="single" w:sz="4" w:space="0" w:color="auto"/>
              <w:right w:val="single" w:sz="4" w:space="0" w:color="auto"/>
            </w:tcBorders>
            <w:vAlign w:val="center"/>
          </w:tcPr>
          <w:p w14:paraId="451807FA" w14:textId="77777777" w:rsidR="00415634" w:rsidRPr="00923224" w:rsidRDefault="00415634" w:rsidP="00383FDD">
            <w:pPr>
              <w:ind w:left="60"/>
              <w:rPr>
                <w:rFonts w:eastAsia="Times New Roman"/>
                <w:color w:val="231F20"/>
                <w:sz w:val="17"/>
                <w:szCs w:val="17"/>
              </w:rPr>
            </w:pPr>
          </w:p>
        </w:tc>
        <w:tc>
          <w:tcPr>
            <w:tcW w:w="4395" w:type="dxa"/>
            <w:tcBorders>
              <w:top w:val="single" w:sz="4" w:space="0" w:color="auto"/>
              <w:left w:val="single" w:sz="4" w:space="0" w:color="auto"/>
              <w:bottom w:val="single" w:sz="4" w:space="0" w:color="auto"/>
            </w:tcBorders>
            <w:vAlign w:val="center"/>
          </w:tcPr>
          <w:p w14:paraId="45F6CB7A" w14:textId="77777777" w:rsidR="00415634" w:rsidRPr="00923224" w:rsidRDefault="00415634" w:rsidP="00383FDD">
            <w:pPr>
              <w:ind w:left="80"/>
              <w:rPr>
                <w:rFonts w:eastAsia="Times New Roman"/>
                <w:color w:val="231F20"/>
                <w:sz w:val="17"/>
                <w:szCs w:val="17"/>
              </w:rPr>
            </w:pPr>
          </w:p>
        </w:tc>
      </w:tr>
      <w:tr w:rsidR="00415634" w:rsidRPr="00923224" w14:paraId="7E009D60" w14:textId="77777777" w:rsidTr="00310253">
        <w:trPr>
          <w:trHeight w:val="447"/>
        </w:trPr>
        <w:tc>
          <w:tcPr>
            <w:tcW w:w="1330" w:type="dxa"/>
            <w:tcBorders>
              <w:right w:val="single" w:sz="4" w:space="0" w:color="auto"/>
            </w:tcBorders>
            <w:vAlign w:val="center"/>
          </w:tcPr>
          <w:p w14:paraId="2980712F" w14:textId="77777777" w:rsidR="00415634" w:rsidRPr="00923224" w:rsidRDefault="00415634" w:rsidP="00383FDD">
            <w:pPr>
              <w:rPr>
                <w:sz w:val="17"/>
                <w:szCs w:val="17"/>
              </w:rPr>
            </w:pPr>
          </w:p>
        </w:tc>
        <w:tc>
          <w:tcPr>
            <w:tcW w:w="1722" w:type="dxa"/>
            <w:tcBorders>
              <w:top w:val="single" w:sz="4" w:space="0" w:color="auto"/>
              <w:left w:val="single" w:sz="4" w:space="0" w:color="auto"/>
              <w:bottom w:val="single" w:sz="4" w:space="0" w:color="auto"/>
              <w:right w:val="single" w:sz="4" w:space="0" w:color="auto"/>
            </w:tcBorders>
            <w:vAlign w:val="center"/>
          </w:tcPr>
          <w:p w14:paraId="3F82E21B" w14:textId="77777777" w:rsidR="00415634" w:rsidRPr="00923224" w:rsidRDefault="00415634" w:rsidP="00383FDD">
            <w:pPr>
              <w:ind w:left="80"/>
              <w:rPr>
                <w:rFonts w:eastAsia="Times New Roman"/>
                <w:color w:val="231F20"/>
                <w:sz w:val="17"/>
                <w:szCs w:val="17"/>
              </w:rPr>
            </w:pPr>
            <w:r w:rsidRPr="00923224">
              <w:rPr>
                <w:rFonts w:eastAsia="Times New Roman"/>
                <w:color w:val="231F20"/>
                <w:sz w:val="17"/>
                <w:szCs w:val="17"/>
              </w:rPr>
              <w:t>E 331</w:t>
            </w:r>
          </w:p>
        </w:tc>
        <w:tc>
          <w:tcPr>
            <w:tcW w:w="3079" w:type="dxa"/>
            <w:tcBorders>
              <w:top w:val="single" w:sz="4" w:space="0" w:color="auto"/>
              <w:left w:val="single" w:sz="4" w:space="0" w:color="auto"/>
              <w:bottom w:val="single" w:sz="4" w:space="0" w:color="auto"/>
              <w:right w:val="single" w:sz="4" w:space="0" w:color="auto"/>
            </w:tcBorders>
            <w:vAlign w:val="center"/>
          </w:tcPr>
          <w:p w14:paraId="1B28EAF8" w14:textId="77777777" w:rsidR="00415634" w:rsidRPr="00923224" w:rsidRDefault="00415634" w:rsidP="00383FDD">
            <w:pPr>
              <w:ind w:left="80"/>
              <w:rPr>
                <w:rFonts w:eastAsia="Times New Roman"/>
                <w:color w:val="231F20"/>
                <w:sz w:val="17"/>
                <w:szCs w:val="17"/>
              </w:rPr>
            </w:pPr>
            <w:r w:rsidRPr="00923224">
              <w:rPr>
                <w:sz w:val="17"/>
                <w:szCs w:val="17"/>
              </w:rPr>
              <w:t>Sodyum sitratlar</w:t>
            </w:r>
          </w:p>
        </w:tc>
        <w:tc>
          <w:tcPr>
            <w:tcW w:w="2212" w:type="dxa"/>
            <w:tcBorders>
              <w:top w:val="single" w:sz="4" w:space="0" w:color="auto"/>
              <w:left w:val="single" w:sz="4" w:space="0" w:color="auto"/>
              <w:bottom w:val="single" w:sz="4" w:space="0" w:color="auto"/>
              <w:right w:val="single" w:sz="4" w:space="0" w:color="auto"/>
            </w:tcBorders>
            <w:vAlign w:val="center"/>
          </w:tcPr>
          <w:p w14:paraId="0BCAF8AD" w14:textId="77777777" w:rsidR="00415634" w:rsidRPr="00923224" w:rsidRDefault="00415634" w:rsidP="00383FDD">
            <w:pPr>
              <w:ind w:left="80"/>
              <w:rPr>
                <w:rFonts w:eastAsia="Times New Roman"/>
                <w:color w:val="231F20"/>
                <w:sz w:val="17"/>
                <w:szCs w:val="17"/>
              </w:rPr>
            </w:pPr>
            <w:r w:rsidRPr="00923224">
              <w:rPr>
                <w:i/>
                <w:sz w:val="17"/>
                <w:szCs w:val="17"/>
              </w:rPr>
              <w:t>quantum satis</w:t>
            </w:r>
          </w:p>
        </w:tc>
        <w:tc>
          <w:tcPr>
            <w:tcW w:w="1442" w:type="dxa"/>
            <w:tcBorders>
              <w:top w:val="single" w:sz="4" w:space="0" w:color="auto"/>
              <w:left w:val="single" w:sz="4" w:space="0" w:color="auto"/>
              <w:bottom w:val="single" w:sz="4" w:space="0" w:color="auto"/>
              <w:right w:val="single" w:sz="4" w:space="0" w:color="auto"/>
            </w:tcBorders>
            <w:vAlign w:val="center"/>
          </w:tcPr>
          <w:p w14:paraId="04B2AA64" w14:textId="77777777" w:rsidR="00415634" w:rsidRPr="00923224" w:rsidRDefault="00415634" w:rsidP="00383FDD">
            <w:pPr>
              <w:ind w:left="60"/>
              <w:rPr>
                <w:rFonts w:eastAsia="Times New Roman"/>
                <w:color w:val="231F20"/>
                <w:sz w:val="17"/>
                <w:szCs w:val="17"/>
              </w:rPr>
            </w:pPr>
          </w:p>
        </w:tc>
        <w:tc>
          <w:tcPr>
            <w:tcW w:w="4395" w:type="dxa"/>
            <w:tcBorders>
              <w:top w:val="single" w:sz="4" w:space="0" w:color="auto"/>
              <w:left w:val="single" w:sz="4" w:space="0" w:color="auto"/>
              <w:bottom w:val="single" w:sz="4" w:space="0" w:color="auto"/>
            </w:tcBorders>
            <w:vAlign w:val="center"/>
          </w:tcPr>
          <w:p w14:paraId="553F71E1" w14:textId="77777777" w:rsidR="00415634" w:rsidRPr="00923224" w:rsidRDefault="00415634" w:rsidP="00383FDD">
            <w:pPr>
              <w:ind w:left="80"/>
              <w:rPr>
                <w:rFonts w:eastAsia="Times New Roman"/>
                <w:color w:val="231F20"/>
                <w:sz w:val="17"/>
                <w:szCs w:val="17"/>
              </w:rPr>
            </w:pPr>
          </w:p>
        </w:tc>
      </w:tr>
      <w:tr w:rsidR="00415634" w:rsidRPr="00923224" w14:paraId="455F69F5" w14:textId="77777777" w:rsidTr="00310253">
        <w:trPr>
          <w:trHeight w:val="447"/>
        </w:trPr>
        <w:tc>
          <w:tcPr>
            <w:tcW w:w="1330" w:type="dxa"/>
            <w:tcBorders>
              <w:right w:val="single" w:sz="4" w:space="0" w:color="auto"/>
            </w:tcBorders>
            <w:vAlign w:val="center"/>
          </w:tcPr>
          <w:p w14:paraId="78A26781" w14:textId="77777777" w:rsidR="00415634" w:rsidRPr="00923224" w:rsidRDefault="00415634" w:rsidP="00383FDD">
            <w:pPr>
              <w:rPr>
                <w:sz w:val="17"/>
                <w:szCs w:val="17"/>
              </w:rPr>
            </w:pPr>
          </w:p>
        </w:tc>
        <w:tc>
          <w:tcPr>
            <w:tcW w:w="1722" w:type="dxa"/>
            <w:tcBorders>
              <w:top w:val="single" w:sz="4" w:space="0" w:color="auto"/>
              <w:left w:val="single" w:sz="4" w:space="0" w:color="auto"/>
              <w:bottom w:val="single" w:sz="4" w:space="0" w:color="auto"/>
              <w:right w:val="single" w:sz="4" w:space="0" w:color="auto"/>
            </w:tcBorders>
            <w:vAlign w:val="center"/>
          </w:tcPr>
          <w:p w14:paraId="0969B4FB" w14:textId="77777777" w:rsidR="00415634" w:rsidRPr="00923224" w:rsidRDefault="00415634" w:rsidP="00383FDD">
            <w:pPr>
              <w:ind w:left="80"/>
              <w:rPr>
                <w:rFonts w:eastAsia="Times New Roman"/>
                <w:color w:val="231F20"/>
                <w:sz w:val="17"/>
                <w:szCs w:val="17"/>
              </w:rPr>
            </w:pPr>
            <w:r w:rsidRPr="00923224">
              <w:rPr>
                <w:rFonts w:eastAsia="Times New Roman"/>
                <w:color w:val="231F20"/>
                <w:sz w:val="17"/>
                <w:szCs w:val="17"/>
              </w:rPr>
              <w:t>E 332</w:t>
            </w:r>
          </w:p>
        </w:tc>
        <w:tc>
          <w:tcPr>
            <w:tcW w:w="3079" w:type="dxa"/>
            <w:tcBorders>
              <w:top w:val="single" w:sz="4" w:space="0" w:color="auto"/>
              <w:left w:val="single" w:sz="4" w:space="0" w:color="auto"/>
              <w:bottom w:val="single" w:sz="4" w:space="0" w:color="auto"/>
              <w:right w:val="single" w:sz="4" w:space="0" w:color="auto"/>
            </w:tcBorders>
            <w:vAlign w:val="center"/>
          </w:tcPr>
          <w:p w14:paraId="3750B110" w14:textId="77777777" w:rsidR="00415634" w:rsidRPr="00923224" w:rsidRDefault="00415634" w:rsidP="00383FDD">
            <w:pPr>
              <w:ind w:left="80"/>
              <w:rPr>
                <w:rFonts w:eastAsia="Times New Roman"/>
                <w:color w:val="231F20"/>
                <w:sz w:val="17"/>
                <w:szCs w:val="17"/>
              </w:rPr>
            </w:pPr>
            <w:r w:rsidRPr="00923224">
              <w:rPr>
                <w:sz w:val="17"/>
                <w:szCs w:val="17"/>
              </w:rPr>
              <w:t>Potasyum sitratlar</w:t>
            </w:r>
          </w:p>
        </w:tc>
        <w:tc>
          <w:tcPr>
            <w:tcW w:w="2212" w:type="dxa"/>
            <w:tcBorders>
              <w:top w:val="single" w:sz="4" w:space="0" w:color="auto"/>
              <w:left w:val="single" w:sz="4" w:space="0" w:color="auto"/>
              <w:bottom w:val="single" w:sz="4" w:space="0" w:color="auto"/>
              <w:right w:val="single" w:sz="4" w:space="0" w:color="auto"/>
            </w:tcBorders>
            <w:vAlign w:val="center"/>
          </w:tcPr>
          <w:p w14:paraId="2DA58F47" w14:textId="77777777" w:rsidR="00415634" w:rsidRPr="00923224" w:rsidRDefault="00415634" w:rsidP="00383FDD">
            <w:pPr>
              <w:ind w:left="80"/>
              <w:rPr>
                <w:rFonts w:eastAsia="Times New Roman"/>
                <w:color w:val="231F20"/>
                <w:sz w:val="17"/>
                <w:szCs w:val="17"/>
              </w:rPr>
            </w:pPr>
            <w:r w:rsidRPr="00923224">
              <w:rPr>
                <w:i/>
                <w:sz w:val="17"/>
                <w:szCs w:val="17"/>
              </w:rPr>
              <w:t>quantum satis</w:t>
            </w:r>
          </w:p>
        </w:tc>
        <w:tc>
          <w:tcPr>
            <w:tcW w:w="1442" w:type="dxa"/>
            <w:tcBorders>
              <w:top w:val="single" w:sz="4" w:space="0" w:color="auto"/>
              <w:left w:val="single" w:sz="4" w:space="0" w:color="auto"/>
              <w:bottom w:val="single" w:sz="4" w:space="0" w:color="auto"/>
              <w:right w:val="single" w:sz="4" w:space="0" w:color="auto"/>
            </w:tcBorders>
            <w:vAlign w:val="center"/>
          </w:tcPr>
          <w:p w14:paraId="43764FD0" w14:textId="77777777" w:rsidR="00415634" w:rsidRPr="00923224" w:rsidRDefault="00415634" w:rsidP="00383FDD">
            <w:pPr>
              <w:ind w:left="60"/>
              <w:rPr>
                <w:rFonts w:eastAsia="Times New Roman"/>
                <w:color w:val="231F20"/>
                <w:sz w:val="17"/>
                <w:szCs w:val="17"/>
              </w:rPr>
            </w:pPr>
          </w:p>
        </w:tc>
        <w:tc>
          <w:tcPr>
            <w:tcW w:w="4395" w:type="dxa"/>
            <w:tcBorders>
              <w:top w:val="single" w:sz="4" w:space="0" w:color="auto"/>
              <w:left w:val="single" w:sz="4" w:space="0" w:color="auto"/>
              <w:bottom w:val="single" w:sz="4" w:space="0" w:color="auto"/>
            </w:tcBorders>
            <w:vAlign w:val="center"/>
          </w:tcPr>
          <w:p w14:paraId="2CE0C12B" w14:textId="77777777" w:rsidR="00415634" w:rsidRPr="00923224" w:rsidRDefault="00415634" w:rsidP="00383FDD">
            <w:pPr>
              <w:ind w:left="80"/>
              <w:rPr>
                <w:rFonts w:eastAsia="Times New Roman"/>
                <w:color w:val="231F20"/>
                <w:sz w:val="17"/>
                <w:szCs w:val="17"/>
              </w:rPr>
            </w:pPr>
          </w:p>
        </w:tc>
      </w:tr>
      <w:tr w:rsidR="00415634" w:rsidRPr="00923224" w14:paraId="00DA82EC" w14:textId="77777777" w:rsidTr="00310253">
        <w:trPr>
          <w:trHeight w:val="447"/>
        </w:trPr>
        <w:tc>
          <w:tcPr>
            <w:tcW w:w="1330" w:type="dxa"/>
            <w:tcBorders>
              <w:right w:val="single" w:sz="4" w:space="0" w:color="auto"/>
            </w:tcBorders>
            <w:vAlign w:val="center"/>
          </w:tcPr>
          <w:p w14:paraId="7870C5F3" w14:textId="77777777" w:rsidR="00415634" w:rsidRPr="00923224" w:rsidRDefault="00415634" w:rsidP="00383FDD">
            <w:pPr>
              <w:rPr>
                <w:sz w:val="17"/>
                <w:szCs w:val="17"/>
              </w:rPr>
            </w:pPr>
          </w:p>
        </w:tc>
        <w:tc>
          <w:tcPr>
            <w:tcW w:w="1722" w:type="dxa"/>
            <w:tcBorders>
              <w:top w:val="single" w:sz="4" w:space="0" w:color="auto"/>
              <w:left w:val="single" w:sz="4" w:space="0" w:color="auto"/>
              <w:bottom w:val="single" w:sz="4" w:space="0" w:color="auto"/>
              <w:right w:val="single" w:sz="4" w:space="0" w:color="auto"/>
            </w:tcBorders>
            <w:vAlign w:val="center"/>
          </w:tcPr>
          <w:p w14:paraId="1966F557" w14:textId="77777777" w:rsidR="00415634" w:rsidRPr="00923224" w:rsidRDefault="00415634" w:rsidP="00383FDD">
            <w:pPr>
              <w:ind w:left="80"/>
              <w:rPr>
                <w:rFonts w:eastAsia="Times New Roman"/>
                <w:color w:val="231F20"/>
                <w:sz w:val="17"/>
                <w:szCs w:val="17"/>
              </w:rPr>
            </w:pPr>
            <w:r w:rsidRPr="00923224">
              <w:rPr>
                <w:rFonts w:eastAsia="Times New Roman"/>
                <w:color w:val="231F20"/>
                <w:sz w:val="17"/>
                <w:szCs w:val="17"/>
              </w:rPr>
              <w:t>E 333</w:t>
            </w:r>
          </w:p>
        </w:tc>
        <w:tc>
          <w:tcPr>
            <w:tcW w:w="3079" w:type="dxa"/>
            <w:tcBorders>
              <w:top w:val="single" w:sz="4" w:space="0" w:color="auto"/>
              <w:left w:val="single" w:sz="4" w:space="0" w:color="auto"/>
              <w:bottom w:val="single" w:sz="4" w:space="0" w:color="auto"/>
              <w:right w:val="single" w:sz="4" w:space="0" w:color="auto"/>
            </w:tcBorders>
            <w:vAlign w:val="center"/>
          </w:tcPr>
          <w:p w14:paraId="1DDEBA0A" w14:textId="77777777" w:rsidR="00415634" w:rsidRPr="00923224" w:rsidRDefault="00415634" w:rsidP="00383FDD">
            <w:pPr>
              <w:ind w:left="80"/>
              <w:rPr>
                <w:rFonts w:eastAsia="Times New Roman"/>
                <w:color w:val="231F20"/>
                <w:sz w:val="17"/>
                <w:szCs w:val="17"/>
              </w:rPr>
            </w:pPr>
            <w:r w:rsidRPr="00923224">
              <w:rPr>
                <w:sz w:val="17"/>
                <w:szCs w:val="17"/>
              </w:rPr>
              <w:t>Kalsiyum sitratlar</w:t>
            </w:r>
          </w:p>
        </w:tc>
        <w:tc>
          <w:tcPr>
            <w:tcW w:w="2212" w:type="dxa"/>
            <w:tcBorders>
              <w:top w:val="single" w:sz="4" w:space="0" w:color="auto"/>
              <w:left w:val="single" w:sz="4" w:space="0" w:color="auto"/>
              <w:bottom w:val="single" w:sz="4" w:space="0" w:color="auto"/>
              <w:right w:val="single" w:sz="4" w:space="0" w:color="auto"/>
            </w:tcBorders>
            <w:vAlign w:val="center"/>
          </w:tcPr>
          <w:p w14:paraId="0493C44A" w14:textId="77777777" w:rsidR="00415634" w:rsidRPr="00923224" w:rsidRDefault="00415634" w:rsidP="00383FDD">
            <w:pPr>
              <w:ind w:left="80"/>
              <w:rPr>
                <w:rFonts w:eastAsia="Times New Roman"/>
                <w:color w:val="231F20"/>
                <w:sz w:val="17"/>
                <w:szCs w:val="17"/>
              </w:rPr>
            </w:pPr>
            <w:r w:rsidRPr="00923224">
              <w:rPr>
                <w:i/>
                <w:sz w:val="17"/>
                <w:szCs w:val="17"/>
              </w:rPr>
              <w:t>quantum satis</w:t>
            </w:r>
          </w:p>
        </w:tc>
        <w:tc>
          <w:tcPr>
            <w:tcW w:w="1442" w:type="dxa"/>
            <w:tcBorders>
              <w:top w:val="single" w:sz="4" w:space="0" w:color="auto"/>
              <w:left w:val="single" w:sz="4" w:space="0" w:color="auto"/>
              <w:bottom w:val="single" w:sz="4" w:space="0" w:color="auto"/>
              <w:right w:val="single" w:sz="4" w:space="0" w:color="auto"/>
            </w:tcBorders>
            <w:vAlign w:val="center"/>
          </w:tcPr>
          <w:p w14:paraId="33DDF644" w14:textId="77777777" w:rsidR="00415634" w:rsidRPr="00923224" w:rsidRDefault="00415634" w:rsidP="00383FDD">
            <w:pPr>
              <w:ind w:left="60"/>
              <w:rPr>
                <w:rFonts w:eastAsia="Times New Roman"/>
                <w:color w:val="231F20"/>
                <w:sz w:val="17"/>
                <w:szCs w:val="17"/>
              </w:rPr>
            </w:pPr>
          </w:p>
        </w:tc>
        <w:tc>
          <w:tcPr>
            <w:tcW w:w="4395" w:type="dxa"/>
            <w:tcBorders>
              <w:top w:val="single" w:sz="4" w:space="0" w:color="auto"/>
              <w:left w:val="single" w:sz="4" w:space="0" w:color="auto"/>
              <w:bottom w:val="single" w:sz="4" w:space="0" w:color="auto"/>
            </w:tcBorders>
            <w:vAlign w:val="center"/>
          </w:tcPr>
          <w:p w14:paraId="653D6F0F" w14:textId="77777777" w:rsidR="00415634" w:rsidRPr="00923224" w:rsidRDefault="00415634" w:rsidP="00383FDD">
            <w:pPr>
              <w:ind w:left="80"/>
              <w:rPr>
                <w:rFonts w:eastAsia="Times New Roman"/>
                <w:color w:val="231F20"/>
                <w:sz w:val="17"/>
                <w:szCs w:val="17"/>
              </w:rPr>
            </w:pPr>
          </w:p>
        </w:tc>
      </w:tr>
      <w:tr w:rsidR="00415634" w:rsidRPr="00923224" w14:paraId="54E49BB5" w14:textId="77777777" w:rsidTr="00310253">
        <w:trPr>
          <w:trHeight w:val="447"/>
        </w:trPr>
        <w:tc>
          <w:tcPr>
            <w:tcW w:w="1330" w:type="dxa"/>
            <w:tcBorders>
              <w:right w:val="single" w:sz="4" w:space="0" w:color="auto"/>
            </w:tcBorders>
            <w:vAlign w:val="center"/>
          </w:tcPr>
          <w:p w14:paraId="59DD3D7F" w14:textId="77777777" w:rsidR="00415634" w:rsidRPr="00923224" w:rsidRDefault="00415634" w:rsidP="00383FDD">
            <w:pPr>
              <w:rPr>
                <w:sz w:val="17"/>
                <w:szCs w:val="17"/>
              </w:rPr>
            </w:pPr>
          </w:p>
        </w:tc>
        <w:tc>
          <w:tcPr>
            <w:tcW w:w="1722" w:type="dxa"/>
            <w:tcBorders>
              <w:top w:val="single" w:sz="4" w:space="0" w:color="auto"/>
              <w:left w:val="single" w:sz="4" w:space="0" w:color="auto"/>
              <w:bottom w:val="single" w:sz="4" w:space="0" w:color="auto"/>
              <w:right w:val="single" w:sz="4" w:space="0" w:color="auto"/>
            </w:tcBorders>
            <w:vAlign w:val="center"/>
          </w:tcPr>
          <w:p w14:paraId="178D1FF6" w14:textId="77777777" w:rsidR="00415634" w:rsidRPr="00923224" w:rsidRDefault="00415634" w:rsidP="00383FDD">
            <w:pPr>
              <w:ind w:left="80"/>
              <w:rPr>
                <w:rFonts w:eastAsia="Times New Roman"/>
                <w:color w:val="231F20"/>
                <w:sz w:val="17"/>
                <w:szCs w:val="17"/>
              </w:rPr>
            </w:pPr>
            <w:r w:rsidRPr="00923224">
              <w:rPr>
                <w:rFonts w:eastAsia="Times New Roman"/>
                <w:color w:val="231F20"/>
                <w:sz w:val="17"/>
                <w:szCs w:val="17"/>
              </w:rPr>
              <w:t>E 440</w:t>
            </w:r>
          </w:p>
        </w:tc>
        <w:tc>
          <w:tcPr>
            <w:tcW w:w="3079" w:type="dxa"/>
            <w:tcBorders>
              <w:top w:val="single" w:sz="4" w:space="0" w:color="auto"/>
              <w:left w:val="single" w:sz="4" w:space="0" w:color="auto"/>
              <w:bottom w:val="single" w:sz="4" w:space="0" w:color="auto"/>
              <w:right w:val="single" w:sz="4" w:space="0" w:color="auto"/>
            </w:tcBorders>
            <w:vAlign w:val="center"/>
          </w:tcPr>
          <w:p w14:paraId="1C0FD1BF" w14:textId="77777777" w:rsidR="00415634" w:rsidRPr="00923224" w:rsidRDefault="00415634" w:rsidP="00383FDD">
            <w:pPr>
              <w:ind w:left="80"/>
              <w:rPr>
                <w:rFonts w:eastAsia="Times New Roman"/>
                <w:color w:val="231F20"/>
                <w:sz w:val="17"/>
                <w:szCs w:val="17"/>
              </w:rPr>
            </w:pPr>
            <w:r w:rsidRPr="00923224">
              <w:rPr>
                <w:sz w:val="17"/>
                <w:szCs w:val="17"/>
              </w:rPr>
              <w:t>Pektinler</w:t>
            </w:r>
          </w:p>
        </w:tc>
        <w:tc>
          <w:tcPr>
            <w:tcW w:w="2212" w:type="dxa"/>
            <w:tcBorders>
              <w:top w:val="single" w:sz="4" w:space="0" w:color="auto"/>
              <w:left w:val="single" w:sz="4" w:space="0" w:color="auto"/>
              <w:bottom w:val="single" w:sz="4" w:space="0" w:color="auto"/>
              <w:right w:val="single" w:sz="4" w:space="0" w:color="auto"/>
            </w:tcBorders>
            <w:vAlign w:val="center"/>
          </w:tcPr>
          <w:p w14:paraId="25EE5AC3" w14:textId="77777777" w:rsidR="00415634" w:rsidRPr="00923224" w:rsidRDefault="00415634" w:rsidP="00383FDD">
            <w:pPr>
              <w:ind w:left="80"/>
              <w:rPr>
                <w:rFonts w:eastAsia="Times New Roman"/>
                <w:color w:val="231F20"/>
                <w:sz w:val="17"/>
                <w:szCs w:val="17"/>
              </w:rPr>
            </w:pPr>
            <w:r w:rsidRPr="00923224">
              <w:rPr>
                <w:i/>
                <w:sz w:val="17"/>
                <w:szCs w:val="17"/>
              </w:rPr>
              <w:t>quantum satis</w:t>
            </w:r>
          </w:p>
        </w:tc>
        <w:tc>
          <w:tcPr>
            <w:tcW w:w="1442" w:type="dxa"/>
            <w:tcBorders>
              <w:top w:val="single" w:sz="4" w:space="0" w:color="auto"/>
              <w:left w:val="single" w:sz="4" w:space="0" w:color="auto"/>
              <w:bottom w:val="single" w:sz="4" w:space="0" w:color="auto"/>
              <w:right w:val="single" w:sz="4" w:space="0" w:color="auto"/>
            </w:tcBorders>
            <w:vAlign w:val="center"/>
          </w:tcPr>
          <w:p w14:paraId="441CC487" w14:textId="77777777" w:rsidR="00415634" w:rsidRPr="00923224" w:rsidRDefault="00415634" w:rsidP="00383FDD">
            <w:pPr>
              <w:ind w:left="60"/>
              <w:rPr>
                <w:rFonts w:eastAsia="Times New Roman"/>
                <w:color w:val="231F20"/>
                <w:sz w:val="17"/>
                <w:szCs w:val="17"/>
              </w:rPr>
            </w:pPr>
          </w:p>
        </w:tc>
        <w:tc>
          <w:tcPr>
            <w:tcW w:w="4395" w:type="dxa"/>
            <w:tcBorders>
              <w:top w:val="single" w:sz="4" w:space="0" w:color="auto"/>
              <w:left w:val="single" w:sz="4" w:space="0" w:color="auto"/>
              <w:bottom w:val="single" w:sz="4" w:space="0" w:color="auto"/>
            </w:tcBorders>
            <w:vAlign w:val="center"/>
          </w:tcPr>
          <w:p w14:paraId="1EAC5925" w14:textId="77777777" w:rsidR="00415634" w:rsidRPr="00923224" w:rsidRDefault="00415634" w:rsidP="00383FDD">
            <w:pPr>
              <w:ind w:left="80"/>
              <w:rPr>
                <w:rFonts w:eastAsia="Times New Roman"/>
                <w:color w:val="231F20"/>
                <w:sz w:val="17"/>
                <w:szCs w:val="17"/>
              </w:rPr>
            </w:pPr>
            <w:r w:rsidRPr="00923224">
              <w:rPr>
                <w:sz w:val="17"/>
                <w:szCs w:val="17"/>
              </w:rPr>
              <w:t>sadece elma kompostosu dışındaki meyve kompostoları</w:t>
            </w:r>
          </w:p>
        </w:tc>
      </w:tr>
      <w:tr w:rsidR="00415634" w:rsidRPr="00923224" w14:paraId="713414C2" w14:textId="77777777" w:rsidTr="00310253">
        <w:trPr>
          <w:trHeight w:val="447"/>
        </w:trPr>
        <w:tc>
          <w:tcPr>
            <w:tcW w:w="1330" w:type="dxa"/>
            <w:tcBorders>
              <w:bottom w:val="single" w:sz="4" w:space="0" w:color="auto"/>
              <w:right w:val="single" w:sz="4" w:space="0" w:color="auto"/>
            </w:tcBorders>
            <w:vAlign w:val="center"/>
          </w:tcPr>
          <w:p w14:paraId="61366297" w14:textId="77777777" w:rsidR="00415634" w:rsidRPr="00923224" w:rsidRDefault="00415634" w:rsidP="00383FDD">
            <w:pPr>
              <w:rPr>
                <w:sz w:val="17"/>
                <w:szCs w:val="17"/>
              </w:rPr>
            </w:pPr>
          </w:p>
        </w:tc>
        <w:tc>
          <w:tcPr>
            <w:tcW w:w="1722" w:type="dxa"/>
            <w:tcBorders>
              <w:top w:val="single" w:sz="4" w:space="0" w:color="auto"/>
              <w:left w:val="single" w:sz="4" w:space="0" w:color="auto"/>
              <w:bottom w:val="single" w:sz="4" w:space="0" w:color="auto"/>
              <w:right w:val="single" w:sz="4" w:space="0" w:color="auto"/>
            </w:tcBorders>
            <w:vAlign w:val="center"/>
          </w:tcPr>
          <w:p w14:paraId="7E713403" w14:textId="77777777" w:rsidR="00415634" w:rsidRPr="00923224" w:rsidRDefault="00415634" w:rsidP="00383FDD">
            <w:pPr>
              <w:ind w:left="80"/>
              <w:rPr>
                <w:rFonts w:eastAsia="Times New Roman"/>
                <w:color w:val="231F20"/>
                <w:sz w:val="17"/>
                <w:szCs w:val="17"/>
              </w:rPr>
            </w:pPr>
            <w:r w:rsidRPr="00923224">
              <w:rPr>
                <w:rFonts w:eastAsia="Times New Roman"/>
                <w:color w:val="231F20"/>
                <w:sz w:val="17"/>
                <w:szCs w:val="17"/>
              </w:rPr>
              <w:t>E 509</w:t>
            </w:r>
          </w:p>
        </w:tc>
        <w:tc>
          <w:tcPr>
            <w:tcW w:w="3079" w:type="dxa"/>
            <w:tcBorders>
              <w:top w:val="single" w:sz="4" w:space="0" w:color="auto"/>
              <w:left w:val="single" w:sz="4" w:space="0" w:color="auto"/>
              <w:bottom w:val="single" w:sz="4" w:space="0" w:color="auto"/>
              <w:right w:val="single" w:sz="4" w:space="0" w:color="auto"/>
            </w:tcBorders>
            <w:vAlign w:val="center"/>
          </w:tcPr>
          <w:p w14:paraId="57E54C47" w14:textId="77777777" w:rsidR="00415634" w:rsidRPr="00923224" w:rsidRDefault="00415634" w:rsidP="00383FDD">
            <w:pPr>
              <w:ind w:left="80"/>
              <w:rPr>
                <w:rFonts w:eastAsia="Times New Roman"/>
                <w:color w:val="231F20"/>
                <w:sz w:val="17"/>
                <w:szCs w:val="17"/>
              </w:rPr>
            </w:pPr>
            <w:r w:rsidRPr="00923224">
              <w:rPr>
                <w:sz w:val="17"/>
                <w:szCs w:val="17"/>
              </w:rPr>
              <w:t>Kalsiyum klorür</w:t>
            </w:r>
          </w:p>
        </w:tc>
        <w:tc>
          <w:tcPr>
            <w:tcW w:w="2212" w:type="dxa"/>
            <w:tcBorders>
              <w:top w:val="single" w:sz="4" w:space="0" w:color="auto"/>
              <w:left w:val="single" w:sz="4" w:space="0" w:color="auto"/>
              <w:bottom w:val="single" w:sz="4" w:space="0" w:color="auto"/>
              <w:right w:val="single" w:sz="4" w:space="0" w:color="auto"/>
            </w:tcBorders>
            <w:vAlign w:val="center"/>
          </w:tcPr>
          <w:p w14:paraId="12AC1CEF" w14:textId="77777777" w:rsidR="00415634" w:rsidRPr="00923224" w:rsidRDefault="00415634" w:rsidP="00383FDD">
            <w:pPr>
              <w:ind w:left="80"/>
              <w:rPr>
                <w:rFonts w:eastAsia="Times New Roman"/>
                <w:color w:val="231F20"/>
                <w:sz w:val="17"/>
                <w:szCs w:val="17"/>
              </w:rPr>
            </w:pPr>
            <w:r w:rsidRPr="00923224">
              <w:rPr>
                <w:i/>
                <w:sz w:val="17"/>
                <w:szCs w:val="17"/>
              </w:rPr>
              <w:t>quantum satis</w:t>
            </w:r>
          </w:p>
        </w:tc>
        <w:tc>
          <w:tcPr>
            <w:tcW w:w="1442" w:type="dxa"/>
            <w:tcBorders>
              <w:top w:val="single" w:sz="4" w:space="0" w:color="auto"/>
              <w:left w:val="single" w:sz="4" w:space="0" w:color="auto"/>
              <w:bottom w:val="single" w:sz="4" w:space="0" w:color="auto"/>
              <w:right w:val="single" w:sz="4" w:space="0" w:color="auto"/>
            </w:tcBorders>
            <w:vAlign w:val="center"/>
          </w:tcPr>
          <w:p w14:paraId="6FDEA7D5" w14:textId="77777777" w:rsidR="00415634" w:rsidRPr="00923224" w:rsidRDefault="00415634" w:rsidP="00383FDD">
            <w:pPr>
              <w:ind w:left="60"/>
              <w:rPr>
                <w:rFonts w:eastAsia="Times New Roman"/>
                <w:color w:val="231F20"/>
                <w:sz w:val="17"/>
                <w:szCs w:val="17"/>
              </w:rPr>
            </w:pPr>
          </w:p>
        </w:tc>
        <w:tc>
          <w:tcPr>
            <w:tcW w:w="4395" w:type="dxa"/>
            <w:tcBorders>
              <w:top w:val="single" w:sz="4" w:space="0" w:color="auto"/>
              <w:left w:val="single" w:sz="4" w:space="0" w:color="auto"/>
              <w:bottom w:val="single" w:sz="4" w:space="0" w:color="auto"/>
            </w:tcBorders>
            <w:vAlign w:val="center"/>
          </w:tcPr>
          <w:p w14:paraId="4BD97A42" w14:textId="77777777" w:rsidR="00415634" w:rsidRPr="00923224" w:rsidRDefault="00415634" w:rsidP="00383FDD">
            <w:pPr>
              <w:ind w:left="80"/>
              <w:rPr>
                <w:rFonts w:eastAsia="Times New Roman"/>
                <w:color w:val="231F20"/>
                <w:sz w:val="17"/>
                <w:szCs w:val="17"/>
              </w:rPr>
            </w:pPr>
            <w:r w:rsidRPr="00923224">
              <w:rPr>
                <w:sz w:val="17"/>
                <w:szCs w:val="17"/>
              </w:rPr>
              <w:t>sadece elma kompostosu dışındaki meyve kompostoları</w:t>
            </w:r>
          </w:p>
        </w:tc>
      </w:tr>
      <w:tr w:rsidR="00415634" w:rsidRPr="00923224" w14:paraId="677C8023" w14:textId="77777777" w:rsidTr="00310253">
        <w:trPr>
          <w:trHeight w:val="576"/>
        </w:trPr>
        <w:tc>
          <w:tcPr>
            <w:tcW w:w="1330" w:type="dxa"/>
            <w:tcBorders>
              <w:top w:val="single" w:sz="4" w:space="0" w:color="auto"/>
              <w:bottom w:val="single" w:sz="4" w:space="0" w:color="auto"/>
              <w:right w:val="single" w:sz="4" w:space="0" w:color="auto"/>
            </w:tcBorders>
            <w:vAlign w:val="center"/>
          </w:tcPr>
          <w:p w14:paraId="760D4E0F" w14:textId="77777777" w:rsidR="00415634" w:rsidRPr="00923224" w:rsidRDefault="00415634" w:rsidP="00383FDD">
            <w:pPr>
              <w:rPr>
                <w:sz w:val="17"/>
                <w:szCs w:val="17"/>
              </w:rPr>
            </w:pPr>
            <w:r w:rsidRPr="00923224">
              <w:rPr>
                <w:b/>
                <w:bCs/>
                <w:sz w:val="17"/>
                <w:szCs w:val="17"/>
              </w:rPr>
              <w:t>04.2.5</w:t>
            </w:r>
          </w:p>
        </w:tc>
        <w:tc>
          <w:tcPr>
            <w:tcW w:w="12850" w:type="dxa"/>
            <w:gridSpan w:val="5"/>
            <w:tcBorders>
              <w:top w:val="single" w:sz="4" w:space="0" w:color="auto"/>
              <w:left w:val="single" w:sz="4" w:space="0" w:color="auto"/>
              <w:bottom w:val="single" w:sz="4" w:space="0" w:color="auto"/>
            </w:tcBorders>
            <w:vAlign w:val="center"/>
          </w:tcPr>
          <w:p w14:paraId="777891C1" w14:textId="77777777" w:rsidR="00415634" w:rsidRPr="00923224" w:rsidRDefault="00415634" w:rsidP="00383FDD">
            <w:pPr>
              <w:ind w:left="80"/>
              <w:rPr>
                <w:sz w:val="17"/>
                <w:szCs w:val="17"/>
              </w:rPr>
            </w:pPr>
            <w:r w:rsidRPr="00923224">
              <w:rPr>
                <w:b/>
                <w:bCs/>
                <w:sz w:val="17"/>
                <w:szCs w:val="17"/>
              </w:rPr>
              <w:t>Reçel, jöle ve marmelatlar ve benzer ürünler</w:t>
            </w:r>
          </w:p>
        </w:tc>
      </w:tr>
      <w:tr w:rsidR="00415634" w:rsidRPr="00923224" w14:paraId="798EB50B" w14:textId="77777777" w:rsidTr="007A73BA">
        <w:trPr>
          <w:trHeight w:val="670"/>
        </w:trPr>
        <w:tc>
          <w:tcPr>
            <w:tcW w:w="1330" w:type="dxa"/>
            <w:tcBorders>
              <w:top w:val="single" w:sz="4" w:space="0" w:color="auto"/>
              <w:right w:val="single" w:sz="4" w:space="0" w:color="auto"/>
            </w:tcBorders>
            <w:vAlign w:val="center"/>
          </w:tcPr>
          <w:p w14:paraId="2E4CB5A1" w14:textId="77777777" w:rsidR="00415634" w:rsidRPr="00923224" w:rsidRDefault="00415634" w:rsidP="00CC3B09">
            <w:pPr>
              <w:spacing w:before="77"/>
              <w:ind w:right="-56" w:firstLine="5"/>
              <w:rPr>
                <w:sz w:val="17"/>
                <w:szCs w:val="17"/>
              </w:rPr>
            </w:pPr>
            <w:r w:rsidRPr="00923224">
              <w:rPr>
                <w:b/>
                <w:bCs/>
                <w:sz w:val="17"/>
                <w:szCs w:val="17"/>
              </w:rPr>
              <w:t>04.2.5.1</w:t>
            </w:r>
          </w:p>
          <w:p w14:paraId="4FE09F14" w14:textId="77777777" w:rsidR="00415634" w:rsidRPr="00923224" w:rsidRDefault="00415634" w:rsidP="008C5706">
            <w:pPr>
              <w:ind w:right="-56"/>
              <w:rPr>
                <w:sz w:val="17"/>
                <w:szCs w:val="17"/>
              </w:rPr>
            </w:pPr>
          </w:p>
        </w:tc>
        <w:tc>
          <w:tcPr>
            <w:tcW w:w="12850" w:type="dxa"/>
            <w:gridSpan w:val="5"/>
            <w:tcBorders>
              <w:top w:val="single" w:sz="4" w:space="0" w:color="auto"/>
              <w:left w:val="single" w:sz="4" w:space="0" w:color="auto"/>
              <w:bottom w:val="single" w:sz="4" w:space="0" w:color="auto"/>
            </w:tcBorders>
            <w:vAlign w:val="center"/>
          </w:tcPr>
          <w:p w14:paraId="7743A7F1" w14:textId="77777777" w:rsidR="00415634" w:rsidRPr="00923224" w:rsidRDefault="00415634" w:rsidP="008C5706">
            <w:pPr>
              <w:ind w:left="80"/>
              <w:rPr>
                <w:sz w:val="17"/>
                <w:szCs w:val="17"/>
              </w:rPr>
            </w:pPr>
            <w:r w:rsidRPr="00923224">
              <w:rPr>
                <w:b/>
                <w:bCs/>
                <w:sz w:val="17"/>
                <w:szCs w:val="17"/>
              </w:rPr>
              <w:t>“</w:t>
            </w:r>
            <w:r w:rsidRPr="00923224">
              <w:rPr>
                <w:b/>
                <w:bCs/>
                <w:i/>
                <w:sz w:val="17"/>
                <w:szCs w:val="17"/>
              </w:rPr>
              <w:t>Türk Gıda Kodeksi Reçel, Jöle, Marmelat ve Tatlandırılmış Kestane Püresi Tebliği” nde tanımlanan</w:t>
            </w:r>
            <w:r w:rsidRPr="00923224">
              <w:rPr>
                <w:b/>
                <w:bCs/>
                <w:sz w:val="17"/>
                <w:szCs w:val="17"/>
              </w:rPr>
              <w:t xml:space="preserve"> ekstra reçel, ekstra geleneksel reçel, geleneksel reçel, geleneksel marmelat ve ekstra jöle</w:t>
            </w:r>
          </w:p>
        </w:tc>
      </w:tr>
      <w:tr w:rsidR="00415634" w:rsidRPr="00923224" w14:paraId="61530653" w14:textId="77777777" w:rsidTr="00310253">
        <w:trPr>
          <w:trHeight w:val="447"/>
        </w:trPr>
        <w:tc>
          <w:tcPr>
            <w:tcW w:w="1330" w:type="dxa"/>
            <w:tcBorders>
              <w:right w:val="single" w:sz="4" w:space="0" w:color="auto"/>
            </w:tcBorders>
            <w:vAlign w:val="center"/>
          </w:tcPr>
          <w:p w14:paraId="72C467CC" w14:textId="77777777" w:rsidR="00415634" w:rsidRPr="00923224" w:rsidRDefault="00415634" w:rsidP="008C5706">
            <w:pPr>
              <w:ind w:right="-56"/>
              <w:rPr>
                <w:sz w:val="17"/>
                <w:szCs w:val="17"/>
              </w:rPr>
            </w:pPr>
          </w:p>
        </w:tc>
        <w:tc>
          <w:tcPr>
            <w:tcW w:w="1722" w:type="dxa"/>
            <w:tcBorders>
              <w:top w:val="single" w:sz="4" w:space="0" w:color="auto"/>
              <w:left w:val="single" w:sz="4" w:space="0" w:color="auto"/>
              <w:bottom w:val="single" w:sz="4" w:space="0" w:color="auto"/>
              <w:right w:val="single" w:sz="4" w:space="0" w:color="auto"/>
            </w:tcBorders>
            <w:vAlign w:val="center"/>
          </w:tcPr>
          <w:p w14:paraId="73CEE03D" w14:textId="77777777" w:rsidR="00415634" w:rsidRPr="00923224" w:rsidRDefault="008C5706" w:rsidP="00383FDD">
            <w:pPr>
              <w:ind w:left="80"/>
              <w:rPr>
                <w:rFonts w:eastAsia="Times New Roman"/>
                <w:color w:val="231F20"/>
                <w:sz w:val="17"/>
                <w:szCs w:val="17"/>
              </w:rPr>
            </w:pPr>
            <w:r w:rsidRPr="00923224">
              <w:rPr>
                <w:sz w:val="17"/>
                <w:szCs w:val="17"/>
              </w:rPr>
              <w:t>Grup IV</w:t>
            </w:r>
          </w:p>
        </w:tc>
        <w:tc>
          <w:tcPr>
            <w:tcW w:w="3079" w:type="dxa"/>
            <w:tcBorders>
              <w:top w:val="single" w:sz="4" w:space="0" w:color="auto"/>
              <w:left w:val="single" w:sz="4" w:space="0" w:color="auto"/>
              <w:bottom w:val="single" w:sz="4" w:space="0" w:color="auto"/>
              <w:right w:val="single" w:sz="4" w:space="0" w:color="auto"/>
            </w:tcBorders>
            <w:vAlign w:val="center"/>
          </w:tcPr>
          <w:p w14:paraId="627D69FC" w14:textId="77777777" w:rsidR="00415634" w:rsidRPr="00923224" w:rsidRDefault="008C5706" w:rsidP="00383FDD">
            <w:pPr>
              <w:ind w:left="80"/>
              <w:rPr>
                <w:sz w:val="17"/>
                <w:szCs w:val="17"/>
              </w:rPr>
            </w:pPr>
            <w:r w:rsidRPr="00923224">
              <w:rPr>
                <w:sz w:val="17"/>
                <w:szCs w:val="17"/>
              </w:rPr>
              <w:t>Polioller</w:t>
            </w:r>
          </w:p>
        </w:tc>
        <w:tc>
          <w:tcPr>
            <w:tcW w:w="2212" w:type="dxa"/>
            <w:tcBorders>
              <w:top w:val="single" w:sz="4" w:space="0" w:color="auto"/>
              <w:left w:val="single" w:sz="4" w:space="0" w:color="auto"/>
              <w:bottom w:val="single" w:sz="4" w:space="0" w:color="auto"/>
              <w:right w:val="single" w:sz="4" w:space="0" w:color="auto"/>
            </w:tcBorders>
            <w:vAlign w:val="center"/>
          </w:tcPr>
          <w:p w14:paraId="0057E30F" w14:textId="77777777" w:rsidR="00415634" w:rsidRPr="00923224" w:rsidRDefault="008C5706" w:rsidP="00383FDD">
            <w:pPr>
              <w:ind w:left="80"/>
              <w:rPr>
                <w:i/>
                <w:sz w:val="17"/>
                <w:szCs w:val="17"/>
              </w:rPr>
            </w:pPr>
            <w:r w:rsidRPr="00923224">
              <w:rPr>
                <w:i/>
                <w:sz w:val="17"/>
                <w:szCs w:val="17"/>
              </w:rPr>
              <w:t>quantum satis</w:t>
            </w:r>
          </w:p>
        </w:tc>
        <w:tc>
          <w:tcPr>
            <w:tcW w:w="1442" w:type="dxa"/>
            <w:tcBorders>
              <w:top w:val="single" w:sz="4" w:space="0" w:color="auto"/>
              <w:left w:val="single" w:sz="4" w:space="0" w:color="auto"/>
              <w:bottom w:val="single" w:sz="4" w:space="0" w:color="auto"/>
              <w:right w:val="single" w:sz="4" w:space="0" w:color="auto"/>
            </w:tcBorders>
            <w:vAlign w:val="center"/>
          </w:tcPr>
          <w:p w14:paraId="46AE6940" w14:textId="77777777" w:rsidR="00415634" w:rsidRPr="00923224" w:rsidRDefault="00415634" w:rsidP="00383FDD">
            <w:pPr>
              <w:ind w:left="60"/>
              <w:rPr>
                <w:rFonts w:eastAsia="Times New Roman"/>
                <w:color w:val="231F20"/>
                <w:sz w:val="17"/>
                <w:szCs w:val="17"/>
              </w:rPr>
            </w:pPr>
          </w:p>
        </w:tc>
        <w:tc>
          <w:tcPr>
            <w:tcW w:w="4395" w:type="dxa"/>
            <w:tcBorders>
              <w:top w:val="single" w:sz="4" w:space="0" w:color="auto"/>
              <w:left w:val="single" w:sz="4" w:space="0" w:color="auto"/>
              <w:bottom w:val="single" w:sz="4" w:space="0" w:color="auto"/>
            </w:tcBorders>
            <w:vAlign w:val="center"/>
          </w:tcPr>
          <w:p w14:paraId="2C089BF0" w14:textId="77777777" w:rsidR="00415634" w:rsidRPr="00923224" w:rsidRDefault="008C5706" w:rsidP="00383FDD">
            <w:pPr>
              <w:ind w:left="80"/>
              <w:rPr>
                <w:sz w:val="17"/>
                <w:szCs w:val="17"/>
              </w:rPr>
            </w:pPr>
            <w:r w:rsidRPr="00923224">
              <w:rPr>
                <w:sz w:val="17"/>
                <w:szCs w:val="17"/>
              </w:rPr>
              <w:t>sadece enerjisi azaltılmış veya şeker ilavesiz reçel, jöle ve marmelatlar</w:t>
            </w:r>
          </w:p>
        </w:tc>
      </w:tr>
      <w:tr w:rsidR="00415634" w:rsidRPr="00923224" w14:paraId="1D4EEC2D" w14:textId="77777777" w:rsidTr="007A73BA">
        <w:trPr>
          <w:trHeight w:val="520"/>
        </w:trPr>
        <w:tc>
          <w:tcPr>
            <w:tcW w:w="1330" w:type="dxa"/>
            <w:tcBorders>
              <w:right w:val="single" w:sz="4" w:space="0" w:color="auto"/>
            </w:tcBorders>
            <w:vAlign w:val="center"/>
          </w:tcPr>
          <w:p w14:paraId="49268A93" w14:textId="77777777" w:rsidR="00415634" w:rsidRPr="00923224" w:rsidRDefault="00415634" w:rsidP="00383FDD">
            <w:pPr>
              <w:rPr>
                <w:sz w:val="17"/>
                <w:szCs w:val="17"/>
              </w:rPr>
            </w:pPr>
          </w:p>
        </w:tc>
        <w:tc>
          <w:tcPr>
            <w:tcW w:w="1722" w:type="dxa"/>
            <w:tcBorders>
              <w:top w:val="single" w:sz="4" w:space="0" w:color="auto"/>
              <w:left w:val="single" w:sz="4" w:space="0" w:color="auto"/>
              <w:bottom w:val="single" w:sz="4" w:space="0" w:color="auto"/>
              <w:right w:val="single" w:sz="4" w:space="0" w:color="auto"/>
            </w:tcBorders>
            <w:vAlign w:val="center"/>
          </w:tcPr>
          <w:p w14:paraId="669EFCDF" w14:textId="77777777" w:rsidR="00415634" w:rsidRPr="00923224" w:rsidRDefault="008C5706" w:rsidP="00383FDD">
            <w:pPr>
              <w:ind w:left="80"/>
              <w:rPr>
                <w:rFonts w:eastAsia="Times New Roman"/>
                <w:color w:val="231F20"/>
                <w:sz w:val="17"/>
                <w:szCs w:val="17"/>
              </w:rPr>
            </w:pPr>
            <w:r w:rsidRPr="00923224">
              <w:rPr>
                <w:sz w:val="17"/>
                <w:szCs w:val="17"/>
              </w:rPr>
              <w:t>E 200-213</w:t>
            </w:r>
          </w:p>
        </w:tc>
        <w:tc>
          <w:tcPr>
            <w:tcW w:w="3079" w:type="dxa"/>
            <w:tcBorders>
              <w:top w:val="single" w:sz="4" w:space="0" w:color="auto"/>
              <w:left w:val="single" w:sz="4" w:space="0" w:color="auto"/>
              <w:bottom w:val="single" w:sz="4" w:space="0" w:color="auto"/>
              <w:right w:val="single" w:sz="4" w:space="0" w:color="auto"/>
            </w:tcBorders>
            <w:vAlign w:val="center"/>
          </w:tcPr>
          <w:p w14:paraId="7C57DE2F" w14:textId="77777777" w:rsidR="007A73BA" w:rsidRDefault="008C5706" w:rsidP="00383FDD">
            <w:pPr>
              <w:ind w:left="80"/>
              <w:rPr>
                <w:color w:val="000000"/>
                <w:sz w:val="17"/>
                <w:szCs w:val="17"/>
              </w:rPr>
            </w:pPr>
            <w:r w:rsidRPr="00923224">
              <w:rPr>
                <w:color w:val="000000"/>
                <w:sz w:val="17"/>
                <w:szCs w:val="17"/>
              </w:rPr>
              <w:t xml:space="preserve">Sorbik asit </w:t>
            </w:r>
            <w:r w:rsidR="007A73BA" w:rsidRPr="00923224">
              <w:rPr>
                <w:sz w:val="17"/>
                <w:szCs w:val="17"/>
              </w:rPr>
              <w:t>—</w:t>
            </w:r>
            <w:r w:rsidRPr="00923224">
              <w:rPr>
                <w:color w:val="000000"/>
                <w:sz w:val="17"/>
                <w:szCs w:val="17"/>
              </w:rPr>
              <w:t xml:space="preserve"> potasyum sorbat; </w:t>
            </w:r>
          </w:p>
          <w:p w14:paraId="51F3B5D9" w14:textId="77777777" w:rsidR="00415634" w:rsidRPr="00923224" w:rsidRDefault="008C5706" w:rsidP="00383FDD">
            <w:pPr>
              <w:ind w:left="80"/>
              <w:rPr>
                <w:sz w:val="17"/>
                <w:szCs w:val="17"/>
              </w:rPr>
            </w:pPr>
            <w:r w:rsidRPr="00923224">
              <w:rPr>
                <w:color w:val="000000"/>
                <w:sz w:val="17"/>
                <w:szCs w:val="17"/>
              </w:rPr>
              <w:t xml:space="preserve">Benzoik asit </w:t>
            </w:r>
            <w:r w:rsidR="007A73BA" w:rsidRPr="00923224">
              <w:rPr>
                <w:sz w:val="17"/>
                <w:szCs w:val="17"/>
              </w:rPr>
              <w:t>—</w:t>
            </w:r>
            <w:r w:rsidRPr="00923224">
              <w:rPr>
                <w:color w:val="000000"/>
                <w:sz w:val="17"/>
                <w:szCs w:val="17"/>
              </w:rPr>
              <w:t xml:space="preserve"> benzoatlar</w:t>
            </w:r>
          </w:p>
        </w:tc>
        <w:tc>
          <w:tcPr>
            <w:tcW w:w="2212" w:type="dxa"/>
            <w:tcBorders>
              <w:top w:val="single" w:sz="4" w:space="0" w:color="auto"/>
              <w:left w:val="single" w:sz="4" w:space="0" w:color="auto"/>
              <w:bottom w:val="single" w:sz="4" w:space="0" w:color="auto"/>
              <w:right w:val="single" w:sz="4" w:space="0" w:color="auto"/>
            </w:tcBorders>
            <w:vAlign w:val="center"/>
          </w:tcPr>
          <w:p w14:paraId="0D941A94" w14:textId="77777777" w:rsidR="00415634" w:rsidRPr="00923224" w:rsidRDefault="008C5706" w:rsidP="00383FDD">
            <w:pPr>
              <w:ind w:left="80"/>
              <w:rPr>
                <w:i/>
                <w:sz w:val="17"/>
                <w:szCs w:val="17"/>
              </w:rPr>
            </w:pPr>
            <w:r w:rsidRPr="00923224">
              <w:rPr>
                <w:color w:val="000000"/>
                <w:sz w:val="17"/>
                <w:szCs w:val="17"/>
              </w:rPr>
              <w:t>1000</w:t>
            </w:r>
          </w:p>
        </w:tc>
        <w:tc>
          <w:tcPr>
            <w:tcW w:w="1442" w:type="dxa"/>
            <w:tcBorders>
              <w:top w:val="single" w:sz="4" w:space="0" w:color="auto"/>
              <w:left w:val="single" w:sz="4" w:space="0" w:color="auto"/>
              <w:bottom w:val="single" w:sz="4" w:space="0" w:color="auto"/>
              <w:right w:val="single" w:sz="4" w:space="0" w:color="auto"/>
            </w:tcBorders>
            <w:vAlign w:val="center"/>
          </w:tcPr>
          <w:p w14:paraId="05CC63F4" w14:textId="77777777" w:rsidR="00415634" w:rsidRPr="00923224" w:rsidRDefault="008C5706" w:rsidP="00383FDD">
            <w:pPr>
              <w:ind w:left="60"/>
              <w:rPr>
                <w:rFonts w:eastAsia="Times New Roman"/>
                <w:color w:val="231F20"/>
                <w:sz w:val="17"/>
                <w:szCs w:val="17"/>
              </w:rPr>
            </w:pPr>
            <w:r w:rsidRPr="00923224">
              <w:rPr>
                <w:sz w:val="17"/>
                <w:szCs w:val="17"/>
              </w:rPr>
              <w:t>(1) (2)</w:t>
            </w:r>
          </w:p>
        </w:tc>
        <w:tc>
          <w:tcPr>
            <w:tcW w:w="4395" w:type="dxa"/>
            <w:tcBorders>
              <w:top w:val="single" w:sz="4" w:space="0" w:color="auto"/>
              <w:left w:val="single" w:sz="4" w:space="0" w:color="auto"/>
              <w:bottom w:val="single" w:sz="4" w:space="0" w:color="auto"/>
            </w:tcBorders>
            <w:vAlign w:val="center"/>
          </w:tcPr>
          <w:p w14:paraId="0D23465C" w14:textId="77777777" w:rsidR="00415634" w:rsidRPr="00923224" w:rsidRDefault="008C5706" w:rsidP="00383FDD">
            <w:pPr>
              <w:ind w:left="80"/>
              <w:rPr>
                <w:sz w:val="17"/>
                <w:szCs w:val="17"/>
              </w:rPr>
            </w:pPr>
            <w:r w:rsidRPr="00923224">
              <w:rPr>
                <w:color w:val="000000"/>
                <w:sz w:val="17"/>
                <w:szCs w:val="17"/>
              </w:rPr>
              <w:t xml:space="preserve">sadece düşük şekerli ve benzeri düşük kalorili ürünler veya şekersiz ürünler,  </w:t>
            </w:r>
            <w:r w:rsidRPr="00923224">
              <w:rPr>
                <w:i/>
                <w:color w:val="000000"/>
                <w:sz w:val="17"/>
                <w:szCs w:val="17"/>
              </w:rPr>
              <w:t>mermeladas</w:t>
            </w:r>
          </w:p>
        </w:tc>
      </w:tr>
      <w:tr w:rsidR="00415634" w:rsidRPr="00923224" w14:paraId="25CC5773" w14:textId="77777777" w:rsidTr="00310253">
        <w:trPr>
          <w:trHeight w:val="634"/>
        </w:trPr>
        <w:tc>
          <w:tcPr>
            <w:tcW w:w="1330" w:type="dxa"/>
            <w:tcBorders>
              <w:right w:val="single" w:sz="4" w:space="0" w:color="auto"/>
            </w:tcBorders>
            <w:vAlign w:val="center"/>
          </w:tcPr>
          <w:p w14:paraId="77C72906" w14:textId="77777777" w:rsidR="00415634" w:rsidRPr="00923224" w:rsidRDefault="00415634" w:rsidP="00383FDD">
            <w:pPr>
              <w:rPr>
                <w:sz w:val="17"/>
                <w:szCs w:val="17"/>
              </w:rPr>
            </w:pPr>
          </w:p>
        </w:tc>
        <w:tc>
          <w:tcPr>
            <w:tcW w:w="1722" w:type="dxa"/>
            <w:tcBorders>
              <w:top w:val="single" w:sz="4" w:space="0" w:color="auto"/>
              <w:left w:val="single" w:sz="4" w:space="0" w:color="auto"/>
              <w:bottom w:val="single" w:sz="4" w:space="0" w:color="auto"/>
              <w:right w:val="single" w:sz="4" w:space="0" w:color="auto"/>
            </w:tcBorders>
            <w:vAlign w:val="center"/>
          </w:tcPr>
          <w:p w14:paraId="2E7DD19A" w14:textId="77777777" w:rsidR="00415634" w:rsidRPr="00923224" w:rsidRDefault="008C5706" w:rsidP="00383FDD">
            <w:pPr>
              <w:ind w:left="80"/>
              <w:rPr>
                <w:rFonts w:eastAsia="Times New Roman"/>
                <w:color w:val="231F20"/>
                <w:sz w:val="17"/>
                <w:szCs w:val="17"/>
              </w:rPr>
            </w:pPr>
            <w:r w:rsidRPr="00923224">
              <w:rPr>
                <w:sz w:val="17"/>
                <w:szCs w:val="17"/>
              </w:rPr>
              <w:t>E 210-213</w:t>
            </w:r>
          </w:p>
        </w:tc>
        <w:tc>
          <w:tcPr>
            <w:tcW w:w="3079" w:type="dxa"/>
            <w:tcBorders>
              <w:top w:val="single" w:sz="4" w:space="0" w:color="auto"/>
              <w:left w:val="single" w:sz="4" w:space="0" w:color="auto"/>
              <w:bottom w:val="single" w:sz="4" w:space="0" w:color="auto"/>
              <w:right w:val="single" w:sz="4" w:space="0" w:color="auto"/>
            </w:tcBorders>
            <w:vAlign w:val="center"/>
          </w:tcPr>
          <w:p w14:paraId="2BDED5B1" w14:textId="77777777" w:rsidR="00415634" w:rsidRPr="00923224" w:rsidRDefault="008C5706" w:rsidP="00383FDD">
            <w:pPr>
              <w:ind w:left="80"/>
              <w:rPr>
                <w:sz w:val="17"/>
                <w:szCs w:val="17"/>
              </w:rPr>
            </w:pPr>
            <w:r w:rsidRPr="00923224">
              <w:rPr>
                <w:sz w:val="17"/>
                <w:szCs w:val="17"/>
              </w:rPr>
              <w:t>Benzoik asit</w:t>
            </w:r>
            <w:r w:rsidR="007A73BA">
              <w:rPr>
                <w:sz w:val="17"/>
                <w:szCs w:val="17"/>
              </w:rPr>
              <w:t xml:space="preserve"> </w:t>
            </w:r>
            <w:r w:rsidRPr="00923224">
              <w:rPr>
                <w:sz w:val="17"/>
                <w:szCs w:val="17"/>
              </w:rPr>
              <w:t>—</w:t>
            </w:r>
            <w:r w:rsidR="007A73BA">
              <w:rPr>
                <w:sz w:val="17"/>
                <w:szCs w:val="17"/>
              </w:rPr>
              <w:t xml:space="preserve"> </w:t>
            </w:r>
            <w:r w:rsidRPr="00923224">
              <w:rPr>
                <w:sz w:val="17"/>
                <w:szCs w:val="17"/>
              </w:rPr>
              <w:t>benzoatlar</w:t>
            </w:r>
          </w:p>
        </w:tc>
        <w:tc>
          <w:tcPr>
            <w:tcW w:w="2212" w:type="dxa"/>
            <w:tcBorders>
              <w:top w:val="single" w:sz="4" w:space="0" w:color="auto"/>
              <w:left w:val="single" w:sz="4" w:space="0" w:color="auto"/>
              <w:bottom w:val="single" w:sz="4" w:space="0" w:color="auto"/>
              <w:right w:val="single" w:sz="4" w:space="0" w:color="auto"/>
            </w:tcBorders>
            <w:vAlign w:val="center"/>
          </w:tcPr>
          <w:p w14:paraId="1EB8AB7D" w14:textId="77777777" w:rsidR="00415634" w:rsidRPr="00923224" w:rsidRDefault="008C5706" w:rsidP="00383FDD">
            <w:pPr>
              <w:ind w:left="80"/>
              <w:rPr>
                <w:i/>
                <w:sz w:val="17"/>
                <w:szCs w:val="17"/>
              </w:rPr>
            </w:pPr>
            <w:r w:rsidRPr="00923224">
              <w:rPr>
                <w:sz w:val="17"/>
                <w:szCs w:val="17"/>
              </w:rPr>
              <w:t>500</w:t>
            </w:r>
          </w:p>
        </w:tc>
        <w:tc>
          <w:tcPr>
            <w:tcW w:w="1442" w:type="dxa"/>
            <w:tcBorders>
              <w:top w:val="single" w:sz="4" w:space="0" w:color="auto"/>
              <w:left w:val="single" w:sz="4" w:space="0" w:color="auto"/>
              <w:bottom w:val="single" w:sz="4" w:space="0" w:color="auto"/>
              <w:right w:val="single" w:sz="4" w:space="0" w:color="auto"/>
            </w:tcBorders>
            <w:vAlign w:val="center"/>
          </w:tcPr>
          <w:p w14:paraId="2D979920" w14:textId="77777777" w:rsidR="00415634" w:rsidRPr="00923224" w:rsidRDefault="008C5706" w:rsidP="00383FDD">
            <w:pPr>
              <w:ind w:left="60"/>
              <w:rPr>
                <w:rFonts w:eastAsia="Times New Roman"/>
                <w:color w:val="231F20"/>
                <w:sz w:val="17"/>
                <w:szCs w:val="17"/>
              </w:rPr>
            </w:pPr>
            <w:r w:rsidRPr="00923224">
              <w:rPr>
                <w:sz w:val="17"/>
                <w:szCs w:val="17"/>
              </w:rPr>
              <w:t>(1) (2)</w:t>
            </w:r>
          </w:p>
        </w:tc>
        <w:tc>
          <w:tcPr>
            <w:tcW w:w="4395" w:type="dxa"/>
            <w:tcBorders>
              <w:top w:val="single" w:sz="4" w:space="0" w:color="auto"/>
              <w:left w:val="single" w:sz="4" w:space="0" w:color="auto"/>
              <w:bottom w:val="single" w:sz="4" w:space="0" w:color="auto"/>
            </w:tcBorders>
            <w:vAlign w:val="center"/>
          </w:tcPr>
          <w:p w14:paraId="2BDA3BBD" w14:textId="77777777" w:rsidR="008C5706" w:rsidRPr="00923224" w:rsidRDefault="008C5706" w:rsidP="008C5706">
            <w:pPr>
              <w:pStyle w:val="TableParagraph"/>
              <w:ind w:left="84" w:right="-3"/>
              <w:rPr>
                <w:sz w:val="17"/>
                <w:szCs w:val="17"/>
              </w:rPr>
            </w:pPr>
            <w:r w:rsidRPr="00923224">
              <w:rPr>
                <w:sz w:val="17"/>
                <w:szCs w:val="17"/>
              </w:rPr>
              <w:t xml:space="preserve">sadece düşük şekerli ve benzeri düşük kalorili veya şekersiz ürünler, </w:t>
            </w:r>
          </w:p>
          <w:p w14:paraId="6E3296B4" w14:textId="77777777" w:rsidR="00415634" w:rsidRPr="00923224" w:rsidRDefault="008C5706" w:rsidP="008C5706">
            <w:pPr>
              <w:ind w:left="80"/>
              <w:rPr>
                <w:sz w:val="17"/>
                <w:szCs w:val="17"/>
              </w:rPr>
            </w:pPr>
            <w:r w:rsidRPr="00923224">
              <w:rPr>
                <w:i/>
                <w:sz w:val="17"/>
                <w:szCs w:val="17"/>
              </w:rPr>
              <w:t>mermeladas</w:t>
            </w:r>
          </w:p>
        </w:tc>
      </w:tr>
    </w:tbl>
    <w:p w14:paraId="2B43AB86" w14:textId="77777777" w:rsidR="00383FDD" w:rsidRPr="00923224" w:rsidRDefault="00383FDD">
      <w:pPr>
        <w:rPr>
          <w:rFonts w:eastAsia="Times New Roman"/>
          <w:b/>
          <w:bCs/>
          <w:color w:val="231F20"/>
          <w:sz w:val="17"/>
          <w:szCs w:val="17"/>
          <w:u w:val="single"/>
        </w:rPr>
      </w:pPr>
    </w:p>
    <w:p w14:paraId="5E17F7DD" w14:textId="77777777" w:rsidR="00415634" w:rsidRPr="00923224" w:rsidRDefault="00415634">
      <w:pPr>
        <w:rPr>
          <w:rFonts w:eastAsia="Times New Roman"/>
          <w:b/>
          <w:bCs/>
          <w:color w:val="231F20"/>
          <w:sz w:val="17"/>
          <w:szCs w:val="17"/>
          <w:u w:val="single"/>
        </w:rPr>
      </w:pPr>
    </w:p>
    <w:p w14:paraId="588CBE5D" w14:textId="77777777" w:rsidR="00D65258" w:rsidRPr="00923224" w:rsidRDefault="00D65258">
      <w:pPr>
        <w:spacing w:line="33" w:lineRule="exact"/>
        <w:rPr>
          <w:sz w:val="17"/>
          <w:szCs w:val="17"/>
        </w:rPr>
      </w:pPr>
    </w:p>
    <w:p w14:paraId="2A6FD0E6" w14:textId="77777777" w:rsidR="007E474E" w:rsidRPr="00923224" w:rsidRDefault="007E474E" w:rsidP="006C3931">
      <w:pPr>
        <w:jc w:val="center"/>
        <w:rPr>
          <w:rFonts w:eastAsia="Times New Roman"/>
          <w:color w:val="231F20"/>
          <w:sz w:val="17"/>
          <w:szCs w:val="17"/>
        </w:rPr>
        <w:sectPr w:rsidR="007E474E" w:rsidRPr="00923224" w:rsidSect="005373C5">
          <w:type w:val="continuous"/>
          <w:pgSz w:w="16840" w:h="11906" w:orient="landscape"/>
          <w:pgMar w:top="1440" w:right="958" w:bottom="865" w:left="1080" w:header="0" w:footer="0" w:gutter="0"/>
          <w:cols w:space="708" w:equalWidth="0">
            <w:col w:w="14800"/>
          </w:cols>
        </w:sectPr>
      </w:pPr>
    </w:p>
    <w:tbl>
      <w:tblPr>
        <w:tblW w:w="14175" w:type="dxa"/>
        <w:tblInd w:w="705" w:type="dxa"/>
        <w:tblLayout w:type="fixed"/>
        <w:tblCellMar>
          <w:left w:w="0" w:type="dxa"/>
          <w:right w:w="0" w:type="dxa"/>
        </w:tblCellMar>
        <w:tblLook w:val="04A0" w:firstRow="1" w:lastRow="0" w:firstColumn="1" w:lastColumn="0" w:noHBand="0" w:noVBand="1"/>
      </w:tblPr>
      <w:tblGrid>
        <w:gridCol w:w="1325"/>
        <w:gridCol w:w="1722"/>
        <w:gridCol w:w="3079"/>
        <w:gridCol w:w="2212"/>
        <w:gridCol w:w="1442"/>
        <w:gridCol w:w="4395"/>
      </w:tblGrid>
      <w:tr w:rsidR="005C049A" w:rsidRPr="00923224" w14:paraId="423BF118" w14:textId="77777777" w:rsidTr="00DA3F78">
        <w:trPr>
          <w:trHeight w:val="715"/>
        </w:trPr>
        <w:tc>
          <w:tcPr>
            <w:tcW w:w="1325" w:type="dxa"/>
            <w:tcBorders>
              <w:top w:val="single" w:sz="4" w:space="0" w:color="auto"/>
              <w:bottom w:val="single" w:sz="4" w:space="0" w:color="auto"/>
              <w:right w:val="single" w:sz="4" w:space="0" w:color="auto"/>
            </w:tcBorders>
            <w:vAlign w:val="center"/>
          </w:tcPr>
          <w:p w14:paraId="1EADDC9A" w14:textId="77777777" w:rsidR="005C049A" w:rsidRPr="00923224" w:rsidRDefault="005C049A" w:rsidP="006C3931">
            <w:pPr>
              <w:jc w:val="center"/>
              <w:rPr>
                <w:sz w:val="17"/>
                <w:szCs w:val="17"/>
              </w:rPr>
            </w:pPr>
            <w:r w:rsidRPr="00923224">
              <w:rPr>
                <w:rFonts w:eastAsia="Times New Roman"/>
                <w:color w:val="231F20"/>
                <w:sz w:val="17"/>
                <w:szCs w:val="17"/>
              </w:rPr>
              <w:t>Kategori numarası</w:t>
            </w:r>
          </w:p>
        </w:tc>
        <w:tc>
          <w:tcPr>
            <w:tcW w:w="1722" w:type="dxa"/>
            <w:tcBorders>
              <w:top w:val="single" w:sz="4" w:space="0" w:color="auto"/>
              <w:left w:val="single" w:sz="4" w:space="0" w:color="auto"/>
              <w:bottom w:val="single" w:sz="4" w:space="0" w:color="auto"/>
              <w:right w:val="single" w:sz="4" w:space="0" w:color="auto"/>
            </w:tcBorders>
            <w:vAlign w:val="center"/>
          </w:tcPr>
          <w:p w14:paraId="0EF4B9A5" w14:textId="77777777" w:rsidR="005C049A" w:rsidRPr="00923224" w:rsidRDefault="005C049A" w:rsidP="006C3931">
            <w:pPr>
              <w:ind w:left="80"/>
              <w:jc w:val="center"/>
              <w:rPr>
                <w:rFonts w:eastAsia="Times New Roman"/>
                <w:color w:val="231F20"/>
                <w:sz w:val="17"/>
                <w:szCs w:val="17"/>
              </w:rPr>
            </w:pPr>
            <w:r w:rsidRPr="00923224">
              <w:rPr>
                <w:rFonts w:eastAsia="Times New Roman"/>
                <w:color w:val="231F20"/>
                <w:sz w:val="17"/>
                <w:szCs w:val="17"/>
              </w:rPr>
              <w:t>E-kodu</w:t>
            </w:r>
          </w:p>
        </w:tc>
        <w:tc>
          <w:tcPr>
            <w:tcW w:w="3079" w:type="dxa"/>
            <w:tcBorders>
              <w:top w:val="single" w:sz="4" w:space="0" w:color="auto"/>
              <w:left w:val="single" w:sz="4" w:space="0" w:color="auto"/>
              <w:bottom w:val="single" w:sz="4" w:space="0" w:color="auto"/>
              <w:right w:val="single" w:sz="4" w:space="0" w:color="auto"/>
            </w:tcBorders>
            <w:vAlign w:val="center"/>
          </w:tcPr>
          <w:p w14:paraId="5D829D2C" w14:textId="77777777" w:rsidR="005C049A" w:rsidRPr="00923224" w:rsidRDefault="005C049A" w:rsidP="006C3931">
            <w:pPr>
              <w:ind w:left="80"/>
              <w:jc w:val="center"/>
              <w:rPr>
                <w:rFonts w:eastAsia="Times New Roman"/>
                <w:color w:val="231F20"/>
                <w:sz w:val="17"/>
                <w:szCs w:val="17"/>
              </w:rPr>
            </w:pPr>
            <w:r w:rsidRPr="00923224">
              <w:rPr>
                <w:rFonts w:eastAsia="Times New Roman"/>
                <w:color w:val="231F20"/>
                <w:sz w:val="17"/>
                <w:szCs w:val="17"/>
              </w:rPr>
              <w:t>Adı</w:t>
            </w:r>
          </w:p>
        </w:tc>
        <w:tc>
          <w:tcPr>
            <w:tcW w:w="2212" w:type="dxa"/>
            <w:tcBorders>
              <w:top w:val="single" w:sz="4" w:space="0" w:color="auto"/>
              <w:left w:val="single" w:sz="4" w:space="0" w:color="auto"/>
              <w:bottom w:val="single" w:sz="4" w:space="0" w:color="auto"/>
              <w:right w:val="single" w:sz="4" w:space="0" w:color="auto"/>
            </w:tcBorders>
            <w:vAlign w:val="center"/>
          </w:tcPr>
          <w:p w14:paraId="76D47D98" w14:textId="77777777" w:rsidR="005C049A" w:rsidRPr="00923224" w:rsidRDefault="005C049A" w:rsidP="006C3931">
            <w:pPr>
              <w:ind w:left="80"/>
              <w:jc w:val="center"/>
              <w:rPr>
                <w:rFonts w:eastAsia="Times New Roman"/>
                <w:color w:val="231F20"/>
                <w:sz w:val="17"/>
                <w:szCs w:val="17"/>
              </w:rPr>
            </w:pPr>
            <w:r w:rsidRPr="00923224">
              <w:rPr>
                <w:rFonts w:eastAsia="Times New Roman"/>
                <w:color w:val="231F20"/>
                <w:sz w:val="17"/>
                <w:szCs w:val="17"/>
              </w:rPr>
              <w:t>Maksimum miktar (</w:t>
            </w:r>
            <w:r w:rsidR="005073D8" w:rsidRPr="00923224">
              <w:rPr>
                <w:rFonts w:eastAsia="Times New Roman"/>
                <w:color w:val="231F20"/>
                <w:sz w:val="17"/>
                <w:szCs w:val="17"/>
              </w:rPr>
              <w:t>mg/l veya mg/kg</w:t>
            </w:r>
            <w:r w:rsidRPr="00923224">
              <w:rPr>
                <w:rFonts w:eastAsia="Times New Roman"/>
                <w:color w:val="231F20"/>
                <w:sz w:val="17"/>
                <w:szCs w:val="17"/>
              </w:rPr>
              <w:t>)</w:t>
            </w:r>
          </w:p>
        </w:tc>
        <w:tc>
          <w:tcPr>
            <w:tcW w:w="1442" w:type="dxa"/>
            <w:tcBorders>
              <w:top w:val="single" w:sz="4" w:space="0" w:color="auto"/>
              <w:left w:val="single" w:sz="4" w:space="0" w:color="auto"/>
              <w:bottom w:val="single" w:sz="4" w:space="0" w:color="auto"/>
              <w:right w:val="single" w:sz="4" w:space="0" w:color="auto"/>
            </w:tcBorders>
            <w:vAlign w:val="center"/>
          </w:tcPr>
          <w:p w14:paraId="50E31D8A" w14:textId="77777777" w:rsidR="005C049A" w:rsidRPr="00923224" w:rsidRDefault="005C049A" w:rsidP="006C3931">
            <w:pPr>
              <w:ind w:left="60"/>
              <w:jc w:val="center"/>
              <w:rPr>
                <w:rFonts w:eastAsia="Times New Roman"/>
                <w:color w:val="231F20"/>
                <w:sz w:val="17"/>
                <w:szCs w:val="17"/>
              </w:rPr>
            </w:pPr>
            <w:r w:rsidRPr="00923224">
              <w:rPr>
                <w:rFonts w:eastAsia="Times New Roman"/>
                <w:color w:val="231F20"/>
                <w:sz w:val="17"/>
                <w:szCs w:val="17"/>
              </w:rPr>
              <w:t>Dipnotlar</w:t>
            </w:r>
          </w:p>
        </w:tc>
        <w:tc>
          <w:tcPr>
            <w:tcW w:w="4395" w:type="dxa"/>
            <w:tcBorders>
              <w:top w:val="single" w:sz="4" w:space="0" w:color="auto"/>
              <w:left w:val="single" w:sz="4" w:space="0" w:color="auto"/>
              <w:bottom w:val="single" w:sz="4" w:space="0" w:color="auto"/>
            </w:tcBorders>
            <w:vAlign w:val="center"/>
          </w:tcPr>
          <w:p w14:paraId="33F11193" w14:textId="77777777" w:rsidR="005C049A" w:rsidRPr="00923224" w:rsidRDefault="005C049A" w:rsidP="006C3931">
            <w:pPr>
              <w:ind w:left="80"/>
              <w:jc w:val="center"/>
              <w:rPr>
                <w:rFonts w:eastAsia="Times New Roman"/>
                <w:color w:val="231F20"/>
                <w:sz w:val="17"/>
                <w:szCs w:val="17"/>
              </w:rPr>
            </w:pPr>
            <w:r w:rsidRPr="00923224">
              <w:rPr>
                <w:rFonts w:eastAsia="Times New Roman"/>
                <w:color w:val="231F20"/>
                <w:sz w:val="17"/>
                <w:szCs w:val="17"/>
              </w:rPr>
              <w:t>Sınırlamalar/istisnalar</w:t>
            </w:r>
          </w:p>
        </w:tc>
      </w:tr>
      <w:tr w:rsidR="005C049A" w:rsidRPr="00923224" w14:paraId="3A92ED94" w14:textId="77777777" w:rsidTr="00DA3F78">
        <w:trPr>
          <w:trHeight w:val="465"/>
        </w:trPr>
        <w:tc>
          <w:tcPr>
            <w:tcW w:w="1325" w:type="dxa"/>
            <w:tcBorders>
              <w:top w:val="single" w:sz="4" w:space="0" w:color="auto"/>
              <w:right w:val="single" w:sz="4" w:space="0" w:color="auto"/>
            </w:tcBorders>
            <w:vAlign w:val="center"/>
          </w:tcPr>
          <w:p w14:paraId="109D0482" w14:textId="77777777" w:rsidR="005C049A" w:rsidRPr="00923224" w:rsidRDefault="005C049A" w:rsidP="00F5109E">
            <w:pPr>
              <w:rPr>
                <w:sz w:val="17"/>
                <w:szCs w:val="17"/>
              </w:rPr>
            </w:pPr>
          </w:p>
        </w:tc>
        <w:tc>
          <w:tcPr>
            <w:tcW w:w="1722" w:type="dxa"/>
            <w:tcBorders>
              <w:top w:val="single" w:sz="4" w:space="0" w:color="auto"/>
              <w:left w:val="single" w:sz="4" w:space="0" w:color="auto"/>
              <w:bottom w:val="single" w:sz="4" w:space="0" w:color="auto"/>
              <w:right w:val="single" w:sz="4" w:space="0" w:color="auto"/>
            </w:tcBorders>
            <w:vAlign w:val="center"/>
          </w:tcPr>
          <w:p w14:paraId="72C29A15" w14:textId="77777777" w:rsidR="005C049A" w:rsidRPr="00923224" w:rsidRDefault="005C049A" w:rsidP="00F5109E">
            <w:pPr>
              <w:ind w:left="80"/>
              <w:rPr>
                <w:sz w:val="17"/>
                <w:szCs w:val="17"/>
              </w:rPr>
            </w:pPr>
            <w:r w:rsidRPr="00923224">
              <w:rPr>
                <w:rFonts w:eastAsia="Times New Roman"/>
                <w:color w:val="231F20"/>
                <w:sz w:val="17"/>
                <w:szCs w:val="17"/>
              </w:rPr>
              <w:t>E 220-228</w:t>
            </w:r>
          </w:p>
        </w:tc>
        <w:tc>
          <w:tcPr>
            <w:tcW w:w="3079" w:type="dxa"/>
            <w:tcBorders>
              <w:top w:val="single" w:sz="4" w:space="0" w:color="auto"/>
              <w:left w:val="single" w:sz="4" w:space="0" w:color="auto"/>
              <w:bottom w:val="single" w:sz="4" w:space="0" w:color="auto"/>
              <w:right w:val="single" w:sz="4" w:space="0" w:color="auto"/>
            </w:tcBorders>
            <w:vAlign w:val="center"/>
          </w:tcPr>
          <w:p w14:paraId="2E9E13F0" w14:textId="77777777" w:rsidR="005C049A" w:rsidRPr="00923224" w:rsidRDefault="005C049A" w:rsidP="00F5109E">
            <w:pPr>
              <w:ind w:left="80"/>
              <w:rPr>
                <w:sz w:val="17"/>
                <w:szCs w:val="17"/>
              </w:rPr>
            </w:pPr>
            <w:r w:rsidRPr="00923224">
              <w:rPr>
                <w:rFonts w:eastAsia="Times New Roman"/>
                <w:color w:val="231F20"/>
                <w:sz w:val="17"/>
                <w:szCs w:val="17"/>
              </w:rPr>
              <w:t>Kükürt dioksit — sülfitler</w:t>
            </w:r>
          </w:p>
        </w:tc>
        <w:tc>
          <w:tcPr>
            <w:tcW w:w="2212" w:type="dxa"/>
            <w:tcBorders>
              <w:top w:val="single" w:sz="4" w:space="0" w:color="auto"/>
              <w:left w:val="single" w:sz="4" w:space="0" w:color="auto"/>
              <w:bottom w:val="single" w:sz="4" w:space="0" w:color="auto"/>
              <w:right w:val="single" w:sz="4" w:space="0" w:color="auto"/>
            </w:tcBorders>
            <w:vAlign w:val="center"/>
          </w:tcPr>
          <w:p w14:paraId="016F9EDB" w14:textId="77777777" w:rsidR="005C049A" w:rsidRPr="00923224" w:rsidRDefault="005C049A" w:rsidP="00F5109E">
            <w:pPr>
              <w:ind w:left="80"/>
              <w:rPr>
                <w:sz w:val="17"/>
                <w:szCs w:val="17"/>
              </w:rPr>
            </w:pPr>
            <w:r w:rsidRPr="00923224">
              <w:rPr>
                <w:rFonts w:eastAsia="Times New Roman"/>
                <w:color w:val="231F20"/>
                <w:sz w:val="17"/>
                <w:szCs w:val="17"/>
              </w:rPr>
              <w:t>100</w:t>
            </w:r>
          </w:p>
        </w:tc>
        <w:tc>
          <w:tcPr>
            <w:tcW w:w="1442" w:type="dxa"/>
            <w:tcBorders>
              <w:top w:val="single" w:sz="4" w:space="0" w:color="auto"/>
              <w:left w:val="single" w:sz="4" w:space="0" w:color="auto"/>
              <w:bottom w:val="single" w:sz="4" w:space="0" w:color="auto"/>
              <w:right w:val="single" w:sz="4" w:space="0" w:color="auto"/>
            </w:tcBorders>
            <w:vAlign w:val="center"/>
          </w:tcPr>
          <w:p w14:paraId="322DE1AB" w14:textId="77777777" w:rsidR="005C049A" w:rsidRPr="00923224" w:rsidRDefault="005C049A" w:rsidP="00F5109E">
            <w:pPr>
              <w:ind w:left="60"/>
              <w:rPr>
                <w:sz w:val="17"/>
                <w:szCs w:val="17"/>
              </w:rPr>
            </w:pPr>
            <w:r w:rsidRPr="00923224">
              <w:rPr>
                <w:rFonts w:eastAsia="Times New Roman"/>
                <w:color w:val="231F20"/>
                <w:sz w:val="17"/>
                <w:szCs w:val="17"/>
              </w:rPr>
              <w:t>(3)</w:t>
            </w:r>
          </w:p>
        </w:tc>
        <w:tc>
          <w:tcPr>
            <w:tcW w:w="4395" w:type="dxa"/>
            <w:tcBorders>
              <w:top w:val="single" w:sz="4" w:space="0" w:color="auto"/>
              <w:left w:val="single" w:sz="4" w:space="0" w:color="auto"/>
              <w:bottom w:val="single" w:sz="4" w:space="0" w:color="auto"/>
            </w:tcBorders>
            <w:vAlign w:val="center"/>
          </w:tcPr>
          <w:p w14:paraId="25373A1C" w14:textId="77777777" w:rsidR="0019271C" w:rsidRPr="00923224" w:rsidRDefault="005C049A" w:rsidP="00F5109E">
            <w:pPr>
              <w:ind w:left="80"/>
              <w:rPr>
                <w:sz w:val="17"/>
                <w:szCs w:val="17"/>
              </w:rPr>
            </w:pPr>
            <w:r w:rsidRPr="00923224">
              <w:rPr>
                <w:sz w:val="17"/>
                <w:szCs w:val="17"/>
              </w:rPr>
              <w:t xml:space="preserve">sadece sülfitle muamele edilmiş meyvelerden yapılan reçel, jöle </w:t>
            </w:r>
          </w:p>
          <w:p w14:paraId="52BD131C" w14:textId="77777777" w:rsidR="005C049A" w:rsidRPr="00923224" w:rsidRDefault="005C049A" w:rsidP="00F5109E">
            <w:pPr>
              <w:ind w:left="80"/>
              <w:rPr>
                <w:sz w:val="17"/>
                <w:szCs w:val="17"/>
              </w:rPr>
            </w:pPr>
            <w:r w:rsidRPr="00923224">
              <w:rPr>
                <w:sz w:val="17"/>
                <w:szCs w:val="17"/>
              </w:rPr>
              <w:t xml:space="preserve">ve </w:t>
            </w:r>
            <w:r w:rsidRPr="00923224">
              <w:rPr>
                <w:i/>
                <w:sz w:val="17"/>
                <w:szCs w:val="17"/>
              </w:rPr>
              <w:t>mermeladas</w:t>
            </w:r>
          </w:p>
        </w:tc>
      </w:tr>
      <w:tr w:rsidR="005C049A" w:rsidRPr="00923224" w14:paraId="3FAE9149" w14:textId="77777777" w:rsidTr="00DA3F78">
        <w:trPr>
          <w:trHeight w:val="370"/>
        </w:trPr>
        <w:tc>
          <w:tcPr>
            <w:tcW w:w="1325" w:type="dxa"/>
            <w:tcBorders>
              <w:right w:val="single" w:sz="4" w:space="0" w:color="auto"/>
            </w:tcBorders>
            <w:vAlign w:val="center"/>
          </w:tcPr>
          <w:p w14:paraId="31B1252D" w14:textId="77777777" w:rsidR="005C049A" w:rsidRPr="00923224" w:rsidRDefault="005C049A" w:rsidP="00F5109E">
            <w:pPr>
              <w:rPr>
                <w:sz w:val="17"/>
                <w:szCs w:val="17"/>
              </w:rPr>
            </w:pPr>
          </w:p>
        </w:tc>
        <w:tc>
          <w:tcPr>
            <w:tcW w:w="1722" w:type="dxa"/>
            <w:tcBorders>
              <w:top w:val="single" w:sz="4" w:space="0" w:color="auto"/>
              <w:left w:val="single" w:sz="4" w:space="0" w:color="auto"/>
              <w:bottom w:val="single" w:sz="4" w:space="0" w:color="auto"/>
              <w:right w:val="single" w:sz="4" w:space="0" w:color="auto"/>
            </w:tcBorders>
            <w:vAlign w:val="center"/>
          </w:tcPr>
          <w:p w14:paraId="73EC0417" w14:textId="77777777" w:rsidR="005C049A" w:rsidRPr="00923224" w:rsidRDefault="005C049A" w:rsidP="00F5109E">
            <w:pPr>
              <w:ind w:left="80"/>
              <w:rPr>
                <w:sz w:val="17"/>
                <w:szCs w:val="17"/>
              </w:rPr>
            </w:pPr>
            <w:r w:rsidRPr="00923224">
              <w:rPr>
                <w:rFonts w:eastAsia="Times New Roman"/>
                <w:color w:val="231F20"/>
                <w:sz w:val="17"/>
                <w:szCs w:val="17"/>
              </w:rPr>
              <w:t>E 270</w:t>
            </w:r>
          </w:p>
        </w:tc>
        <w:tc>
          <w:tcPr>
            <w:tcW w:w="3079" w:type="dxa"/>
            <w:tcBorders>
              <w:top w:val="single" w:sz="4" w:space="0" w:color="auto"/>
              <w:left w:val="single" w:sz="4" w:space="0" w:color="auto"/>
              <w:bottom w:val="single" w:sz="4" w:space="0" w:color="auto"/>
              <w:right w:val="single" w:sz="4" w:space="0" w:color="auto"/>
            </w:tcBorders>
            <w:vAlign w:val="center"/>
          </w:tcPr>
          <w:p w14:paraId="4065D0E7" w14:textId="77777777" w:rsidR="005C049A" w:rsidRPr="00923224" w:rsidRDefault="005C049A" w:rsidP="00F5109E">
            <w:pPr>
              <w:ind w:left="80"/>
              <w:rPr>
                <w:sz w:val="17"/>
                <w:szCs w:val="17"/>
              </w:rPr>
            </w:pPr>
            <w:r w:rsidRPr="00923224">
              <w:rPr>
                <w:rFonts w:eastAsia="Times New Roman"/>
                <w:color w:val="231F20"/>
                <w:sz w:val="17"/>
                <w:szCs w:val="17"/>
              </w:rPr>
              <w:t>Laktik asit</w:t>
            </w:r>
          </w:p>
        </w:tc>
        <w:tc>
          <w:tcPr>
            <w:tcW w:w="2212" w:type="dxa"/>
            <w:tcBorders>
              <w:top w:val="single" w:sz="4" w:space="0" w:color="auto"/>
              <w:left w:val="single" w:sz="4" w:space="0" w:color="auto"/>
              <w:bottom w:val="single" w:sz="4" w:space="0" w:color="auto"/>
              <w:right w:val="single" w:sz="4" w:space="0" w:color="auto"/>
            </w:tcBorders>
            <w:vAlign w:val="center"/>
          </w:tcPr>
          <w:p w14:paraId="1D0C1326" w14:textId="77777777" w:rsidR="005C049A" w:rsidRPr="00923224" w:rsidRDefault="005C049A" w:rsidP="00F5109E">
            <w:pPr>
              <w:ind w:left="80"/>
              <w:rPr>
                <w:sz w:val="17"/>
                <w:szCs w:val="17"/>
              </w:rPr>
            </w:pPr>
            <w:r w:rsidRPr="00923224">
              <w:rPr>
                <w:rFonts w:eastAsia="Times New Roman"/>
                <w:i/>
                <w:iCs/>
                <w:color w:val="231F20"/>
                <w:sz w:val="17"/>
                <w:szCs w:val="17"/>
              </w:rPr>
              <w:t>quantum satis</w:t>
            </w:r>
          </w:p>
        </w:tc>
        <w:tc>
          <w:tcPr>
            <w:tcW w:w="1442" w:type="dxa"/>
            <w:tcBorders>
              <w:top w:val="single" w:sz="4" w:space="0" w:color="auto"/>
              <w:left w:val="single" w:sz="4" w:space="0" w:color="auto"/>
              <w:bottom w:val="single" w:sz="4" w:space="0" w:color="auto"/>
              <w:right w:val="single" w:sz="4" w:space="0" w:color="auto"/>
            </w:tcBorders>
            <w:vAlign w:val="center"/>
          </w:tcPr>
          <w:p w14:paraId="73475B7D" w14:textId="77777777" w:rsidR="005C049A" w:rsidRPr="00923224" w:rsidRDefault="005C049A" w:rsidP="00F5109E">
            <w:pPr>
              <w:rPr>
                <w:sz w:val="17"/>
                <w:szCs w:val="17"/>
              </w:rPr>
            </w:pPr>
          </w:p>
        </w:tc>
        <w:tc>
          <w:tcPr>
            <w:tcW w:w="4395" w:type="dxa"/>
            <w:tcBorders>
              <w:top w:val="single" w:sz="4" w:space="0" w:color="auto"/>
              <w:left w:val="single" w:sz="4" w:space="0" w:color="auto"/>
              <w:bottom w:val="single" w:sz="4" w:space="0" w:color="auto"/>
            </w:tcBorders>
            <w:vAlign w:val="center"/>
          </w:tcPr>
          <w:p w14:paraId="138DBD94" w14:textId="77777777" w:rsidR="005C049A" w:rsidRPr="00923224" w:rsidRDefault="005C049A" w:rsidP="00F5109E">
            <w:pPr>
              <w:rPr>
                <w:sz w:val="17"/>
                <w:szCs w:val="17"/>
              </w:rPr>
            </w:pPr>
          </w:p>
        </w:tc>
      </w:tr>
      <w:tr w:rsidR="005C049A" w:rsidRPr="00923224" w14:paraId="7AF56F06" w14:textId="77777777" w:rsidTr="00DA3F78">
        <w:trPr>
          <w:trHeight w:val="370"/>
        </w:trPr>
        <w:tc>
          <w:tcPr>
            <w:tcW w:w="1325" w:type="dxa"/>
            <w:tcBorders>
              <w:right w:val="single" w:sz="4" w:space="0" w:color="auto"/>
            </w:tcBorders>
            <w:vAlign w:val="center"/>
          </w:tcPr>
          <w:p w14:paraId="2708720A" w14:textId="77777777" w:rsidR="005C049A" w:rsidRPr="00923224" w:rsidRDefault="005C049A" w:rsidP="00F5109E">
            <w:pPr>
              <w:rPr>
                <w:sz w:val="17"/>
                <w:szCs w:val="17"/>
              </w:rPr>
            </w:pPr>
          </w:p>
        </w:tc>
        <w:tc>
          <w:tcPr>
            <w:tcW w:w="1722" w:type="dxa"/>
            <w:tcBorders>
              <w:top w:val="single" w:sz="4" w:space="0" w:color="auto"/>
              <w:left w:val="single" w:sz="4" w:space="0" w:color="auto"/>
              <w:bottom w:val="single" w:sz="4" w:space="0" w:color="auto"/>
              <w:right w:val="single" w:sz="4" w:space="0" w:color="auto"/>
            </w:tcBorders>
            <w:vAlign w:val="center"/>
          </w:tcPr>
          <w:p w14:paraId="0A0BBF48" w14:textId="77777777" w:rsidR="005C049A" w:rsidRPr="00923224" w:rsidRDefault="005C049A" w:rsidP="00F5109E">
            <w:pPr>
              <w:ind w:left="80"/>
              <w:rPr>
                <w:sz w:val="17"/>
                <w:szCs w:val="17"/>
              </w:rPr>
            </w:pPr>
            <w:r w:rsidRPr="00923224">
              <w:rPr>
                <w:rFonts w:eastAsia="Times New Roman"/>
                <w:color w:val="231F20"/>
                <w:sz w:val="17"/>
                <w:szCs w:val="17"/>
              </w:rPr>
              <w:t>E 296</w:t>
            </w:r>
          </w:p>
        </w:tc>
        <w:tc>
          <w:tcPr>
            <w:tcW w:w="3079" w:type="dxa"/>
            <w:tcBorders>
              <w:top w:val="single" w:sz="4" w:space="0" w:color="auto"/>
              <w:left w:val="single" w:sz="4" w:space="0" w:color="auto"/>
              <w:bottom w:val="single" w:sz="4" w:space="0" w:color="auto"/>
              <w:right w:val="single" w:sz="4" w:space="0" w:color="auto"/>
            </w:tcBorders>
            <w:vAlign w:val="center"/>
          </w:tcPr>
          <w:p w14:paraId="7FB5D1DE" w14:textId="77777777" w:rsidR="005C049A" w:rsidRPr="00923224" w:rsidRDefault="005C049A" w:rsidP="00F5109E">
            <w:pPr>
              <w:ind w:left="80"/>
              <w:rPr>
                <w:sz w:val="17"/>
                <w:szCs w:val="17"/>
              </w:rPr>
            </w:pPr>
            <w:r w:rsidRPr="00923224">
              <w:rPr>
                <w:rFonts w:eastAsia="Times New Roman"/>
                <w:color w:val="231F20"/>
                <w:sz w:val="17"/>
                <w:szCs w:val="17"/>
              </w:rPr>
              <w:t>Malik asit</w:t>
            </w:r>
          </w:p>
        </w:tc>
        <w:tc>
          <w:tcPr>
            <w:tcW w:w="2212" w:type="dxa"/>
            <w:tcBorders>
              <w:top w:val="single" w:sz="4" w:space="0" w:color="auto"/>
              <w:left w:val="single" w:sz="4" w:space="0" w:color="auto"/>
              <w:bottom w:val="single" w:sz="4" w:space="0" w:color="auto"/>
              <w:right w:val="single" w:sz="4" w:space="0" w:color="auto"/>
            </w:tcBorders>
            <w:vAlign w:val="center"/>
          </w:tcPr>
          <w:p w14:paraId="7D4131FF" w14:textId="77777777" w:rsidR="005C049A" w:rsidRPr="00923224" w:rsidRDefault="005C049A" w:rsidP="00F5109E">
            <w:pPr>
              <w:ind w:left="80"/>
              <w:rPr>
                <w:sz w:val="17"/>
                <w:szCs w:val="17"/>
              </w:rPr>
            </w:pPr>
            <w:r w:rsidRPr="00923224">
              <w:rPr>
                <w:rFonts w:eastAsia="Times New Roman"/>
                <w:i/>
                <w:iCs/>
                <w:color w:val="231F20"/>
                <w:sz w:val="17"/>
                <w:szCs w:val="17"/>
              </w:rPr>
              <w:t>quantum satis</w:t>
            </w:r>
          </w:p>
        </w:tc>
        <w:tc>
          <w:tcPr>
            <w:tcW w:w="1442" w:type="dxa"/>
            <w:tcBorders>
              <w:top w:val="single" w:sz="4" w:space="0" w:color="auto"/>
              <w:left w:val="single" w:sz="4" w:space="0" w:color="auto"/>
              <w:bottom w:val="single" w:sz="4" w:space="0" w:color="auto"/>
              <w:right w:val="single" w:sz="4" w:space="0" w:color="auto"/>
            </w:tcBorders>
            <w:vAlign w:val="center"/>
          </w:tcPr>
          <w:p w14:paraId="492809AF" w14:textId="77777777" w:rsidR="005C049A" w:rsidRPr="00923224" w:rsidRDefault="005C049A" w:rsidP="00F5109E">
            <w:pPr>
              <w:rPr>
                <w:sz w:val="17"/>
                <w:szCs w:val="17"/>
              </w:rPr>
            </w:pPr>
          </w:p>
        </w:tc>
        <w:tc>
          <w:tcPr>
            <w:tcW w:w="4395" w:type="dxa"/>
            <w:tcBorders>
              <w:top w:val="single" w:sz="4" w:space="0" w:color="auto"/>
              <w:left w:val="single" w:sz="4" w:space="0" w:color="auto"/>
              <w:bottom w:val="single" w:sz="4" w:space="0" w:color="auto"/>
            </w:tcBorders>
            <w:vAlign w:val="center"/>
          </w:tcPr>
          <w:p w14:paraId="200856C4" w14:textId="77777777" w:rsidR="005C049A" w:rsidRPr="00923224" w:rsidRDefault="005C049A" w:rsidP="00F5109E">
            <w:pPr>
              <w:rPr>
                <w:sz w:val="17"/>
                <w:szCs w:val="17"/>
              </w:rPr>
            </w:pPr>
          </w:p>
        </w:tc>
      </w:tr>
      <w:tr w:rsidR="005C049A" w:rsidRPr="00923224" w14:paraId="61285284" w14:textId="77777777" w:rsidTr="00DA3F78">
        <w:trPr>
          <w:trHeight w:val="370"/>
        </w:trPr>
        <w:tc>
          <w:tcPr>
            <w:tcW w:w="1325" w:type="dxa"/>
            <w:tcBorders>
              <w:right w:val="single" w:sz="4" w:space="0" w:color="auto"/>
            </w:tcBorders>
            <w:vAlign w:val="center"/>
          </w:tcPr>
          <w:p w14:paraId="34B12082" w14:textId="77777777" w:rsidR="005C049A" w:rsidRPr="00923224" w:rsidRDefault="005C049A" w:rsidP="00F5109E">
            <w:pPr>
              <w:rPr>
                <w:sz w:val="17"/>
                <w:szCs w:val="17"/>
              </w:rPr>
            </w:pPr>
          </w:p>
        </w:tc>
        <w:tc>
          <w:tcPr>
            <w:tcW w:w="1722" w:type="dxa"/>
            <w:tcBorders>
              <w:top w:val="single" w:sz="4" w:space="0" w:color="auto"/>
              <w:left w:val="single" w:sz="4" w:space="0" w:color="auto"/>
              <w:bottom w:val="single" w:sz="4" w:space="0" w:color="auto"/>
              <w:right w:val="single" w:sz="4" w:space="0" w:color="auto"/>
            </w:tcBorders>
            <w:vAlign w:val="center"/>
          </w:tcPr>
          <w:p w14:paraId="0A38E14A" w14:textId="77777777" w:rsidR="005C049A" w:rsidRPr="00923224" w:rsidRDefault="005C049A" w:rsidP="00F5109E">
            <w:pPr>
              <w:ind w:left="80"/>
              <w:rPr>
                <w:sz w:val="17"/>
                <w:szCs w:val="17"/>
              </w:rPr>
            </w:pPr>
            <w:r w:rsidRPr="00923224">
              <w:rPr>
                <w:rFonts w:eastAsia="Times New Roman"/>
                <w:color w:val="231F20"/>
                <w:sz w:val="17"/>
                <w:szCs w:val="17"/>
              </w:rPr>
              <w:t>E 300</w:t>
            </w:r>
          </w:p>
        </w:tc>
        <w:tc>
          <w:tcPr>
            <w:tcW w:w="3079" w:type="dxa"/>
            <w:tcBorders>
              <w:top w:val="single" w:sz="4" w:space="0" w:color="auto"/>
              <w:left w:val="single" w:sz="4" w:space="0" w:color="auto"/>
              <w:bottom w:val="single" w:sz="4" w:space="0" w:color="auto"/>
              <w:right w:val="single" w:sz="4" w:space="0" w:color="auto"/>
            </w:tcBorders>
            <w:vAlign w:val="center"/>
          </w:tcPr>
          <w:p w14:paraId="432780FD" w14:textId="77777777" w:rsidR="005C049A" w:rsidRPr="00923224" w:rsidRDefault="005C049A" w:rsidP="00F5109E">
            <w:pPr>
              <w:ind w:left="80"/>
              <w:rPr>
                <w:sz w:val="17"/>
                <w:szCs w:val="17"/>
              </w:rPr>
            </w:pPr>
            <w:r w:rsidRPr="00923224">
              <w:rPr>
                <w:rFonts w:eastAsia="Times New Roman"/>
                <w:color w:val="231F20"/>
                <w:sz w:val="17"/>
                <w:szCs w:val="17"/>
              </w:rPr>
              <w:t>Askorbik asit</w:t>
            </w:r>
          </w:p>
        </w:tc>
        <w:tc>
          <w:tcPr>
            <w:tcW w:w="2212" w:type="dxa"/>
            <w:tcBorders>
              <w:top w:val="single" w:sz="4" w:space="0" w:color="auto"/>
              <w:left w:val="single" w:sz="4" w:space="0" w:color="auto"/>
              <w:bottom w:val="single" w:sz="4" w:space="0" w:color="auto"/>
              <w:right w:val="single" w:sz="4" w:space="0" w:color="auto"/>
            </w:tcBorders>
            <w:vAlign w:val="center"/>
          </w:tcPr>
          <w:p w14:paraId="5D8C5116" w14:textId="77777777" w:rsidR="005C049A" w:rsidRPr="00923224" w:rsidRDefault="005C049A" w:rsidP="00F5109E">
            <w:pPr>
              <w:ind w:left="80"/>
              <w:rPr>
                <w:sz w:val="17"/>
                <w:szCs w:val="17"/>
              </w:rPr>
            </w:pPr>
            <w:r w:rsidRPr="00923224">
              <w:rPr>
                <w:rFonts w:eastAsia="Times New Roman"/>
                <w:i/>
                <w:iCs/>
                <w:color w:val="231F20"/>
                <w:sz w:val="17"/>
                <w:szCs w:val="17"/>
              </w:rPr>
              <w:t>quantum satis</w:t>
            </w:r>
          </w:p>
        </w:tc>
        <w:tc>
          <w:tcPr>
            <w:tcW w:w="1442" w:type="dxa"/>
            <w:tcBorders>
              <w:top w:val="single" w:sz="4" w:space="0" w:color="auto"/>
              <w:left w:val="single" w:sz="4" w:space="0" w:color="auto"/>
              <w:bottom w:val="single" w:sz="4" w:space="0" w:color="auto"/>
              <w:right w:val="single" w:sz="4" w:space="0" w:color="auto"/>
            </w:tcBorders>
            <w:vAlign w:val="center"/>
          </w:tcPr>
          <w:p w14:paraId="6B0F9766" w14:textId="77777777" w:rsidR="005C049A" w:rsidRPr="00923224" w:rsidRDefault="005C049A" w:rsidP="00F5109E">
            <w:pPr>
              <w:rPr>
                <w:sz w:val="17"/>
                <w:szCs w:val="17"/>
              </w:rPr>
            </w:pPr>
          </w:p>
        </w:tc>
        <w:tc>
          <w:tcPr>
            <w:tcW w:w="4395" w:type="dxa"/>
            <w:tcBorders>
              <w:top w:val="single" w:sz="4" w:space="0" w:color="auto"/>
              <w:left w:val="single" w:sz="4" w:space="0" w:color="auto"/>
              <w:bottom w:val="single" w:sz="4" w:space="0" w:color="auto"/>
            </w:tcBorders>
            <w:vAlign w:val="center"/>
          </w:tcPr>
          <w:p w14:paraId="50301F29" w14:textId="77777777" w:rsidR="005C049A" w:rsidRPr="00923224" w:rsidRDefault="005C049A" w:rsidP="00F5109E">
            <w:pPr>
              <w:rPr>
                <w:sz w:val="17"/>
                <w:szCs w:val="17"/>
              </w:rPr>
            </w:pPr>
          </w:p>
        </w:tc>
      </w:tr>
      <w:tr w:rsidR="005C049A" w:rsidRPr="00923224" w14:paraId="663DE49A" w14:textId="77777777" w:rsidTr="00DA3F78">
        <w:trPr>
          <w:trHeight w:val="370"/>
        </w:trPr>
        <w:tc>
          <w:tcPr>
            <w:tcW w:w="1325" w:type="dxa"/>
            <w:tcBorders>
              <w:right w:val="single" w:sz="4" w:space="0" w:color="auto"/>
            </w:tcBorders>
            <w:vAlign w:val="center"/>
          </w:tcPr>
          <w:p w14:paraId="62F27DFF" w14:textId="77777777" w:rsidR="005C049A" w:rsidRPr="00923224" w:rsidRDefault="005C049A" w:rsidP="00F5109E">
            <w:pPr>
              <w:rPr>
                <w:sz w:val="17"/>
                <w:szCs w:val="17"/>
              </w:rPr>
            </w:pPr>
          </w:p>
        </w:tc>
        <w:tc>
          <w:tcPr>
            <w:tcW w:w="1722" w:type="dxa"/>
            <w:tcBorders>
              <w:top w:val="single" w:sz="4" w:space="0" w:color="auto"/>
              <w:left w:val="single" w:sz="4" w:space="0" w:color="auto"/>
              <w:bottom w:val="single" w:sz="4" w:space="0" w:color="auto"/>
              <w:right w:val="single" w:sz="4" w:space="0" w:color="auto"/>
            </w:tcBorders>
            <w:vAlign w:val="center"/>
          </w:tcPr>
          <w:p w14:paraId="0BD89CFF" w14:textId="77777777" w:rsidR="005C049A" w:rsidRPr="00923224" w:rsidRDefault="005C049A" w:rsidP="00F5109E">
            <w:pPr>
              <w:ind w:left="80"/>
              <w:rPr>
                <w:sz w:val="17"/>
                <w:szCs w:val="17"/>
              </w:rPr>
            </w:pPr>
            <w:r w:rsidRPr="00923224">
              <w:rPr>
                <w:rFonts w:eastAsia="Times New Roman"/>
                <w:color w:val="231F20"/>
                <w:sz w:val="17"/>
                <w:szCs w:val="17"/>
              </w:rPr>
              <w:t>E 327</w:t>
            </w:r>
          </w:p>
        </w:tc>
        <w:tc>
          <w:tcPr>
            <w:tcW w:w="3079" w:type="dxa"/>
            <w:tcBorders>
              <w:top w:val="single" w:sz="4" w:space="0" w:color="auto"/>
              <w:left w:val="single" w:sz="4" w:space="0" w:color="auto"/>
              <w:bottom w:val="single" w:sz="4" w:space="0" w:color="auto"/>
              <w:right w:val="single" w:sz="4" w:space="0" w:color="auto"/>
            </w:tcBorders>
            <w:vAlign w:val="center"/>
          </w:tcPr>
          <w:p w14:paraId="100B91B2" w14:textId="77777777" w:rsidR="005C049A" w:rsidRPr="00923224" w:rsidRDefault="005C049A" w:rsidP="00F5109E">
            <w:pPr>
              <w:ind w:left="80"/>
              <w:rPr>
                <w:sz w:val="17"/>
                <w:szCs w:val="17"/>
              </w:rPr>
            </w:pPr>
            <w:r w:rsidRPr="00923224">
              <w:rPr>
                <w:rFonts w:eastAsia="Times New Roman"/>
                <w:color w:val="231F20"/>
                <w:sz w:val="17"/>
                <w:szCs w:val="17"/>
              </w:rPr>
              <w:t>Kalsiyum laktat</w:t>
            </w:r>
          </w:p>
        </w:tc>
        <w:tc>
          <w:tcPr>
            <w:tcW w:w="2212" w:type="dxa"/>
            <w:tcBorders>
              <w:top w:val="single" w:sz="4" w:space="0" w:color="auto"/>
              <w:left w:val="single" w:sz="4" w:space="0" w:color="auto"/>
              <w:bottom w:val="single" w:sz="4" w:space="0" w:color="auto"/>
              <w:right w:val="single" w:sz="4" w:space="0" w:color="auto"/>
            </w:tcBorders>
            <w:vAlign w:val="center"/>
          </w:tcPr>
          <w:p w14:paraId="26E10FD7" w14:textId="77777777" w:rsidR="005C049A" w:rsidRPr="00923224" w:rsidRDefault="005C049A" w:rsidP="00F5109E">
            <w:pPr>
              <w:ind w:left="80"/>
              <w:rPr>
                <w:sz w:val="17"/>
                <w:szCs w:val="17"/>
              </w:rPr>
            </w:pPr>
            <w:r w:rsidRPr="00923224">
              <w:rPr>
                <w:rFonts w:eastAsia="Times New Roman"/>
                <w:i/>
                <w:iCs/>
                <w:color w:val="231F20"/>
                <w:sz w:val="17"/>
                <w:szCs w:val="17"/>
              </w:rPr>
              <w:t>quantum satis</w:t>
            </w:r>
          </w:p>
        </w:tc>
        <w:tc>
          <w:tcPr>
            <w:tcW w:w="1442" w:type="dxa"/>
            <w:tcBorders>
              <w:top w:val="single" w:sz="4" w:space="0" w:color="auto"/>
              <w:left w:val="single" w:sz="4" w:space="0" w:color="auto"/>
              <w:bottom w:val="single" w:sz="4" w:space="0" w:color="auto"/>
              <w:right w:val="single" w:sz="4" w:space="0" w:color="auto"/>
            </w:tcBorders>
            <w:vAlign w:val="center"/>
          </w:tcPr>
          <w:p w14:paraId="23296B19" w14:textId="77777777" w:rsidR="005C049A" w:rsidRPr="00923224" w:rsidRDefault="005C049A" w:rsidP="00F5109E">
            <w:pPr>
              <w:rPr>
                <w:sz w:val="17"/>
                <w:szCs w:val="17"/>
              </w:rPr>
            </w:pPr>
          </w:p>
        </w:tc>
        <w:tc>
          <w:tcPr>
            <w:tcW w:w="4395" w:type="dxa"/>
            <w:tcBorders>
              <w:top w:val="single" w:sz="4" w:space="0" w:color="auto"/>
              <w:left w:val="single" w:sz="4" w:space="0" w:color="auto"/>
              <w:bottom w:val="single" w:sz="4" w:space="0" w:color="auto"/>
            </w:tcBorders>
            <w:vAlign w:val="center"/>
          </w:tcPr>
          <w:p w14:paraId="06FE5635" w14:textId="77777777" w:rsidR="005C049A" w:rsidRPr="00923224" w:rsidRDefault="005C049A" w:rsidP="00F5109E">
            <w:pPr>
              <w:rPr>
                <w:sz w:val="17"/>
                <w:szCs w:val="17"/>
              </w:rPr>
            </w:pPr>
          </w:p>
        </w:tc>
      </w:tr>
      <w:tr w:rsidR="005C049A" w:rsidRPr="00923224" w14:paraId="08450D91" w14:textId="77777777" w:rsidTr="00DA3F78">
        <w:trPr>
          <w:trHeight w:val="372"/>
        </w:trPr>
        <w:tc>
          <w:tcPr>
            <w:tcW w:w="1325" w:type="dxa"/>
            <w:tcBorders>
              <w:right w:val="single" w:sz="4" w:space="0" w:color="auto"/>
            </w:tcBorders>
            <w:vAlign w:val="center"/>
          </w:tcPr>
          <w:p w14:paraId="6F77CE5F" w14:textId="77777777" w:rsidR="005C049A" w:rsidRPr="00923224" w:rsidRDefault="005C049A" w:rsidP="00F5109E">
            <w:pPr>
              <w:rPr>
                <w:sz w:val="17"/>
                <w:szCs w:val="17"/>
              </w:rPr>
            </w:pPr>
          </w:p>
        </w:tc>
        <w:tc>
          <w:tcPr>
            <w:tcW w:w="1722" w:type="dxa"/>
            <w:tcBorders>
              <w:top w:val="single" w:sz="4" w:space="0" w:color="auto"/>
              <w:left w:val="single" w:sz="4" w:space="0" w:color="auto"/>
              <w:bottom w:val="single" w:sz="4" w:space="0" w:color="auto"/>
              <w:right w:val="single" w:sz="4" w:space="0" w:color="auto"/>
            </w:tcBorders>
            <w:vAlign w:val="center"/>
          </w:tcPr>
          <w:p w14:paraId="6234F7F6" w14:textId="77777777" w:rsidR="005C049A" w:rsidRPr="00923224" w:rsidRDefault="005C049A" w:rsidP="00F5109E">
            <w:pPr>
              <w:ind w:left="80"/>
              <w:rPr>
                <w:sz w:val="17"/>
                <w:szCs w:val="17"/>
              </w:rPr>
            </w:pPr>
            <w:r w:rsidRPr="00923224">
              <w:rPr>
                <w:rFonts w:eastAsia="Times New Roman"/>
                <w:color w:val="231F20"/>
                <w:sz w:val="17"/>
                <w:szCs w:val="17"/>
              </w:rPr>
              <w:t>E 330</w:t>
            </w:r>
          </w:p>
        </w:tc>
        <w:tc>
          <w:tcPr>
            <w:tcW w:w="3079" w:type="dxa"/>
            <w:tcBorders>
              <w:top w:val="single" w:sz="4" w:space="0" w:color="auto"/>
              <w:left w:val="single" w:sz="4" w:space="0" w:color="auto"/>
              <w:bottom w:val="single" w:sz="4" w:space="0" w:color="auto"/>
              <w:right w:val="single" w:sz="4" w:space="0" w:color="auto"/>
            </w:tcBorders>
            <w:vAlign w:val="center"/>
          </w:tcPr>
          <w:p w14:paraId="25199679" w14:textId="77777777" w:rsidR="005C049A" w:rsidRPr="00923224" w:rsidRDefault="005C049A" w:rsidP="00F5109E">
            <w:pPr>
              <w:ind w:left="80"/>
              <w:rPr>
                <w:sz w:val="17"/>
                <w:szCs w:val="17"/>
              </w:rPr>
            </w:pPr>
            <w:r w:rsidRPr="00923224">
              <w:rPr>
                <w:rFonts w:eastAsia="Times New Roman"/>
                <w:color w:val="231F20"/>
                <w:sz w:val="17"/>
                <w:szCs w:val="17"/>
              </w:rPr>
              <w:t>Sitrik asit</w:t>
            </w:r>
          </w:p>
        </w:tc>
        <w:tc>
          <w:tcPr>
            <w:tcW w:w="2212" w:type="dxa"/>
            <w:tcBorders>
              <w:top w:val="single" w:sz="4" w:space="0" w:color="auto"/>
              <w:left w:val="single" w:sz="4" w:space="0" w:color="auto"/>
              <w:bottom w:val="single" w:sz="4" w:space="0" w:color="auto"/>
              <w:right w:val="single" w:sz="4" w:space="0" w:color="auto"/>
            </w:tcBorders>
            <w:vAlign w:val="center"/>
          </w:tcPr>
          <w:p w14:paraId="61AE6E55" w14:textId="77777777" w:rsidR="005C049A" w:rsidRPr="00923224" w:rsidRDefault="005C049A" w:rsidP="00F5109E">
            <w:pPr>
              <w:ind w:left="80"/>
              <w:rPr>
                <w:sz w:val="17"/>
                <w:szCs w:val="17"/>
              </w:rPr>
            </w:pPr>
            <w:r w:rsidRPr="00923224">
              <w:rPr>
                <w:rFonts w:eastAsia="Times New Roman"/>
                <w:i/>
                <w:iCs/>
                <w:color w:val="231F20"/>
                <w:sz w:val="17"/>
                <w:szCs w:val="17"/>
              </w:rPr>
              <w:t>quantum satis</w:t>
            </w:r>
          </w:p>
        </w:tc>
        <w:tc>
          <w:tcPr>
            <w:tcW w:w="1442" w:type="dxa"/>
            <w:tcBorders>
              <w:top w:val="single" w:sz="4" w:space="0" w:color="auto"/>
              <w:left w:val="single" w:sz="4" w:space="0" w:color="auto"/>
              <w:bottom w:val="single" w:sz="4" w:space="0" w:color="auto"/>
              <w:right w:val="single" w:sz="4" w:space="0" w:color="auto"/>
            </w:tcBorders>
            <w:vAlign w:val="center"/>
          </w:tcPr>
          <w:p w14:paraId="7BCB8C91" w14:textId="77777777" w:rsidR="005C049A" w:rsidRPr="00923224" w:rsidRDefault="005C049A" w:rsidP="00F5109E">
            <w:pPr>
              <w:rPr>
                <w:sz w:val="17"/>
                <w:szCs w:val="17"/>
              </w:rPr>
            </w:pPr>
          </w:p>
        </w:tc>
        <w:tc>
          <w:tcPr>
            <w:tcW w:w="4395" w:type="dxa"/>
            <w:tcBorders>
              <w:top w:val="single" w:sz="4" w:space="0" w:color="auto"/>
              <w:left w:val="single" w:sz="4" w:space="0" w:color="auto"/>
              <w:bottom w:val="single" w:sz="4" w:space="0" w:color="auto"/>
            </w:tcBorders>
            <w:vAlign w:val="center"/>
          </w:tcPr>
          <w:p w14:paraId="4ADC80C6" w14:textId="77777777" w:rsidR="005C049A" w:rsidRPr="00923224" w:rsidRDefault="005C049A" w:rsidP="00F5109E">
            <w:pPr>
              <w:rPr>
                <w:sz w:val="17"/>
                <w:szCs w:val="17"/>
              </w:rPr>
            </w:pPr>
          </w:p>
        </w:tc>
      </w:tr>
      <w:tr w:rsidR="005C049A" w:rsidRPr="00923224" w14:paraId="423FB192" w14:textId="77777777" w:rsidTr="00DA3F78">
        <w:trPr>
          <w:trHeight w:val="372"/>
        </w:trPr>
        <w:tc>
          <w:tcPr>
            <w:tcW w:w="1325" w:type="dxa"/>
            <w:tcBorders>
              <w:right w:val="single" w:sz="4" w:space="0" w:color="auto"/>
            </w:tcBorders>
            <w:vAlign w:val="center"/>
          </w:tcPr>
          <w:p w14:paraId="5C261AC9" w14:textId="77777777" w:rsidR="005C049A" w:rsidRPr="00923224" w:rsidRDefault="005C049A" w:rsidP="00F5109E">
            <w:pPr>
              <w:rPr>
                <w:sz w:val="17"/>
                <w:szCs w:val="17"/>
              </w:rPr>
            </w:pPr>
          </w:p>
        </w:tc>
        <w:tc>
          <w:tcPr>
            <w:tcW w:w="1722" w:type="dxa"/>
            <w:tcBorders>
              <w:top w:val="single" w:sz="4" w:space="0" w:color="auto"/>
              <w:left w:val="single" w:sz="4" w:space="0" w:color="auto"/>
              <w:bottom w:val="single" w:sz="4" w:space="0" w:color="auto"/>
              <w:right w:val="single" w:sz="4" w:space="0" w:color="auto"/>
            </w:tcBorders>
            <w:vAlign w:val="center"/>
          </w:tcPr>
          <w:p w14:paraId="3CDE8A2E" w14:textId="77777777" w:rsidR="005C049A" w:rsidRPr="00923224" w:rsidRDefault="005C049A" w:rsidP="00F5109E">
            <w:pPr>
              <w:ind w:left="80"/>
              <w:rPr>
                <w:sz w:val="17"/>
                <w:szCs w:val="17"/>
              </w:rPr>
            </w:pPr>
            <w:r w:rsidRPr="00923224">
              <w:rPr>
                <w:rFonts w:eastAsia="Times New Roman"/>
                <w:color w:val="231F20"/>
                <w:sz w:val="17"/>
                <w:szCs w:val="17"/>
              </w:rPr>
              <w:t>E 331</w:t>
            </w:r>
          </w:p>
        </w:tc>
        <w:tc>
          <w:tcPr>
            <w:tcW w:w="3079" w:type="dxa"/>
            <w:tcBorders>
              <w:top w:val="single" w:sz="4" w:space="0" w:color="auto"/>
              <w:left w:val="single" w:sz="4" w:space="0" w:color="auto"/>
              <w:bottom w:val="single" w:sz="4" w:space="0" w:color="auto"/>
              <w:right w:val="single" w:sz="4" w:space="0" w:color="auto"/>
            </w:tcBorders>
            <w:vAlign w:val="center"/>
          </w:tcPr>
          <w:p w14:paraId="4067D589" w14:textId="77777777" w:rsidR="005C049A" w:rsidRPr="00923224" w:rsidRDefault="005C049A" w:rsidP="00F5109E">
            <w:pPr>
              <w:ind w:left="80"/>
              <w:rPr>
                <w:sz w:val="17"/>
                <w:szCs w:val="17"/>
              </w:rPr>
            </w:pPr>
            <w:r w:rsidRPr="00923224">
              <w:rPr>
                <w:rFonts w:eastAsia="Times New Roman"/>
                <w:color w:val="231F20"/>
                <w:sz w:val="17"/>
                <w:szCs w:val="17"/>
              </w:rPr>
              <w:t>Sodyum sitratlar</w:t>
            </w:r>
          </w:p>
        </w:tc>
        <w:tc>
          <w:tcPr>
            <w:tcW w:w="2212" w:type="dxa"/>
            <w:tcBorders>
              <w:top w:val="single" w:sz="4" w:space="0" w:color="auto"/>
              <w:left w:val="single" w:sz="4" w:space="0" w:color="auto"/>
              <w:bottom w:val="single" w:sz="4" w:space="0" w:color="auto"/>
              <w:right w:val="single" w:sz="4" w:space="0" w:color="auto"/>
            </w:tcBorders>
            <w:vAlign w:val="center"/>
          </w:tcPr>
          <w:p w14:paraId="6A77C5E7" w14:textId="77777777" w:rsidR="005C049A" w:rsidRPr="00923224" w:rsidRDefault="005C049A" w:rsidP="00F5109E">
            <w:pPr>
              <w:ind w:left="80"/>
              <w:rPr>
                <w:sz w:val="17"/>
                <w:szCs w:val="17"/>
              </w:rPr>
            </w:pPr>
            <w:r w:rsidRPr="00923224">
              <w:rPr>
                <w:rFonts w:eastAsia="Times New Roman"/>
                <w:i/>
                <w:iCs/>
                <w:color w:val="231F20"/>
                <w:sz w:val="17"/>
                <w:szCs w:val="17"/>
              </w:rPr>
              <w:t>quantum satis</w:t>
            </w:r>
          </w:p>
        </w:tc>
        <w:tc>
          <w:tcPr>
            <w:tcW w:w="1442" w:type="dxa"/>
            <w:tcBorders>
              <w:top w:val="single" w:sz="4" w:space="0" w:color="auto"/>
              <w:left w:val="single" w:sz="4" w:space="0" w:color="auto"/>
              <w:bottom w:val="single" w:sz="4" w:space="0" w:color="auto"/>
              <w:right w:val="single" w:sz="4" w:space="0" w:color="auto"/>
            </w:tcBorders>
            <w:vAlign w:val="center"/>
          </w:tcPr>
          <w:p w14:paraId="0FF026A8" w14:textId="77777777" w:rsidR="005C049A" w:rsidRPr="00923224" w:rsidRDefault="005C049A" w:rsidP="00F5109E">
            <w:pPr>
              <w:rPr>
                <w:sz w:val="17"/>
                <w:szCs w:val="17"/>
              </w:rPr>
            </w:pPr>
          </w:p>
        </w:tc>
        <w:tc>
          <w:tcPr>
            <w:tcW w:w="4395" w:type="dxa"/>
            <w:tcBorders>
              <w:top w:val="single" w:sz="4" w:space="0" w:color="auto"/>
              <w:left w:val="single" w:sz="4" w:space="0" w:color="auto"/>
              <w:bottom w:val="single" w:sz="4" w:space="0" w:color="auto"/>
            </w:tcBorders>
            <w:vAlign w:val="center"/>
          </w:tcPr>
          <w:p w14:paraId="0B07B88D" w14:textId="77777777" w:rsidR="005C049A" w:rsidRPr="00923224" w:rsidRDefault="005C049A" w:rsidP="00F5109E">
            <w:pPr>
              <w:rPr>
                <w:sz w:val="17"/>
                <w:szCs w:val="17"/>
              </w:rPr>
            </w:pPr>
          </w:p>
        </w:tc>
      </w:tr>
      <w:tr w:rsidR="005C049A" w:rsidRPr="00923224" w14:paraId="02EF7D18" w14:textId="77777777" w:rsidTr="00DA3F78">
        <w:trPr>
          <w:trHeight w:val="372"/>
        </w:trPr>
        <w:tc>
          <w:tcPr>
            <w:tcW w:w="1325" w:type="dxa"/>
            <w:tcBorders>
              <w:right w:val="single" w:sz="4" w:space="0" w:color="auto"/>
            </w:tcBorders>
            <w:vAlign w:val="center"/>
          </w:tcPr>
          <w:p w14:paraId="208BF84C" w14:textId="77777777" w:rsidR="005C049A" w:rsidRPr="00923224" w:rsidRDefault="005C049A" w:rsidP="00F5109E">
            <w:pPr>
              <w:rPr>
                <w:sz w:val="17"/>
                <w:szCs w:val="17"/>
              </w:rPr>
            </w:pPr>
          </w:p>
        </w:tc>
        <w:tc>
          <w:tcPr>
            <w:tcW w:w="1722" w:type="dxa"/>
            <w:tcBorders>
              <w:top w:val="single" w:sz="4" w:space="0" w:color="auto"/>
              <w:left w:val="single" w:sz="4" w:space="0" w:color="auto"/>
              <w:bottom w:val="single" w:sz="4" w:space="0" w:color="auto"/>
              <w:right w:val="single" w:sz="4" w:space="0" w:color="auto"/>
            </w:tcBorders>
            <w:vAlign w:val="center"/>
          </w:tcPr>
          <w:p w14:paraId="34C12F50" w14:textId="77777777" w:rsidR="005C049A" w:rsidRPr="00923224" w:rsidRDefault="005C049A" w:rsidP="00F5109E">
            <w:pPr>
              <w:ind w:left="80"/>
              <w:rPr>
                <w:sz w:val="17"/>
                <w:szCs w:val="17"/>
              </w:rPr>
            </w:pPr>
            <w:r w:rsidRPr="00923224">
              <w:rPr>
                <w:rFonts w:eastAsia="Times New Roman"/>
                <w:color w:val="231F20"/>
                <w:sz w:val="17"/>
                <w:szCs w:val="17"/>
              </w:rPr>
              <w:t>E 333</w:t>
            </w:r>
          </w:p>
        </w:tc>
        <w:tc>
          <w:tcPr>
            <w:tcW w:w="3079" w:type="dxa"/>
            <w:tcBorders>
              <w:top w:val="single" w:sz="4" w:space="0" w:color="auto"/>
              <w:left w:val="single" w:sz="4" w:space="0" w:color="auto"/>
              <w:bottom w:val="single" w:sz="4" w:space="0" w:color="auto"/>
              <w:right w:val="single" w:sz="4" w:space="0" w:color="auto"/>
            </w:tcBorders>
            <w:vAlign w:val="center"/>
          </w:tcPr>
          <w:p w14:paraId="7240D046" w14:textId="77777777" w:rsidR="005C049A" w:rsidRPr="00923224" w:rsidRDefault="005C049A" w:rsidP="00F5109E">
            <w:pPr>
              <w:ind w:left="80"/>
              <w:rPr>
                <w:sz w:val="17"/>
                <w:szCs w:val="17"/>
              </w:rPr>
            </w:pPr>
            <w:r w:rsidRPr="00923224">
              <w:rPr>
                <w:rFonts w:eastAsia="Times New Roman"/>
                <w:color w:val="231F20"/>
                <w:sz w:val="17"/>
                <w:szCs w:val="17"/>
              </w:rPr>
              <w:t>Kalsiyum sitratlar</w:t>
            </w:r>
          </w:p>
        </w:tc>
        <w:tc>
          <w:tcPr>
            <w:tcW w:w="2212" w:type="dxa"/>
            <w:tcBorders>
              <w:top w:val="single" w:sz="4" w:space="0" w:color="auto"/>
              <w:left w:val="single" w:sz="4" w:space="0" w:color="auto"/>
              <w:bottom w:val="single" w:sz="4" w:space="0" w:color="auto"/>
              <w:right w:val="single" w:sz="4" w:space="0" w:color="auto"/>
            </w:tcBorders>
            <w:vAlign w:val="center"/>
          </w:tcPr>
          <w:p w14:paraId="3B8300D2" w14:textId="77777777" w:rsidR="005C049A" w:rsidRPr="00923224" w:rsidRDefault="005C049A" w:rsidP="00F5109E">
            <w:pPr>
              <w:ind w:left="80"/>
              <w:rPr>
                <w:sz w:val="17"/>
                <w:szCs w:val="17"/>
              </w:rPr>
            </w:pPr>
            <w:r w:rsidRPr="00923224">
              <w:rPr>
                <w:rFonts w:eastAsia="Times New Roman"/>
                <w:i/>
                <w:iCs/>
                <w:color w:val="231F20"/>
                <w:sz w:val="17"/>
                <w:szCs w:val="17"/>
              </w:rPr>
              <w:t>quantum satis</w:t>
            </w:r>
          </w:p>
        </w:tc>
        <w:tc>
          <w:tcPr>
            <w:tcW w:w="1442" w:type="dxa"/>
            <w:tcBorders>
              <w:top w:val="single" w:sz="4" w:space="0" w:color="auto"/>
              <w:left w:val="single" w:sz="4" w:space="0" w:color="auto"/>
              <w:bottom w:val="single" w:sz="4" w:space="0" w:color="auto"/>
              <w:right w:val="single" w:sz="4" w:space="0" w:color="auto"/>
            </w:tcBorders>
            <w:vAlign w:val="center"/>
          </w:tcPr>
          <w:p w14:paraId="2BC347A4" w14:textId="77777777" w:rsidR="005C049A" w:rsidRPr="00923224" w:rsidRDefault="005C049A" w:rsidP="00F5109E">
            <w:pPr>
              <w:rPr>
                <w:sz w:val="17"/>
                <w:szCs w:val="17"/>
              </w:rPr>
            </w:pPr>
          </w:p>
        </w:tc>
        <w:tc>
          <w:tcPr>
            <w:tcW w:w="4395" w:type="dxa"/>
            <w:tcBorders>
              <w:top w:val="single" w:sz="4" w:space="0" w:color="auto"/>
              <w:left w:val="single" w:sz="4" w:space="0" w:color="auto"/>
              <w:bottom w:val="single" w:sz="4" w:space="0" w:color="auto"/>
            </w:tcBorders>
            <w:vAlign w:val="center"/>
          </w:tcPr>
          <w:p w14:paraId="7DA01FC3" w14:textId="77777777" w:rsidR="005C049A" w:rsidRPr="00923224" w:rsidRDefault="005C049A" w:rsidP="00F5109E">
            <w:pPr>
              <w:rPr>
                <w:sz w:val="17"/>
                <w:szCs w:val="17"/>
              </w:rPr>
            </w:pPr>
          </w:p>
        </w:tc>
      </w:tr>
      <w:tr w:rsidR="005C049A" w:rsidRPr="00923224" w14:paraId="502F3AAB" w14:textId="77777777" w:rsidTr="00DA3F78">
        <w:trPr>
          <w:trHeight w:val="372"/>
        </w:trPr>
        <w:tc>
          <w:tcPr>
            <w:tcW w:w="1325" w:type="dxa"/>
            <w:tcBorders>
              <w:right w:val="single" w:sz="4" w:space="0" w:color="auto"/>
            </w:tcBorders>
            <w:vAlign w:val="center"/>
          </w:tcPr>
          <w:p w14:paraId="389EC1EF" w14:textId="77777777" w:rsidR="005C049A" w:rsidRPr="00923224" w:rsidRDefault="005C049A" w:rsidP="00F5109E">
            <w:pPr>
              <w:rPr>
                <w:sz w:val="17"/>
                <w:szCs w:val="17"/>
              </w:rPr>
            </w:pPr>
          </w:p>
        </w:tc>
        <w:tc>
          <w:tcPr>
            <w:tcW w:w="1722" w:type="dxa"/>
            <w:tcBorders>
              <w:top w:val="single" w:sz="4" w:space="0" w:color="auto"/>
              <w:left w:val="single" w:sz="4" w:space="0" w:color="auto"/>
              <w:bottom w:val="single" w:sz="4" w:space="0" w:color="auto"/>
              <w:right w:val="single" w:sz="4" w:space="0" w:color="auto"/>
            </w:tcBorders>
            <w:vAlign w:val="center"/>
          </w:tcPr>
          <w:p w14:paraId="3D82BADA" w14:textId="77777777" w:rsidR="005C049A" w:rsidRPr="00923224" w:rsidRDefault="005C049A" w:rsidP="00F5109E">
            <w:pPr>
              <w:ind w:left="80"/>
              <w:rPr>
                <w:sz w:val="17"/>
                <w:szCs w:val="17"/>
              </w:rPr>
            </w:pPr>
            <w:r w:rsidRPr="00923224">
              <w:rPr>
                <w:rFonts w:eastAsia="Times New Roman"/>
                <w:color w:val="231F20"/>
                <w:sz w:val="17"/>
                <w:szCs w:val="17"/>
              </w:rPr>
              <w:t>E 334</w:t>
            </w:r>
          </w:p>
        </w:tc>
        <w:tc>
          <w:tcPr>
            <w:tcW w:w="3079" w:type="dxa"/>
            <w:tcBorders>
              <w:top w:val="single" w:sz="4" w:space="0" w:color="auto"/>
              <w:left w:val="single" w:sz="4" w:space="0" w:color="auto"/>
              <w:bottom w:val="single" w:sz="4" w:space="0" w:color="auto"/>
              <w:right w:val="single" w:sz="4" w:space="0" w:color="auto"/>
            </w:tcBorders>
            <w:vAlign w:val="center"/>
          </w:tcPr>
          <w:p w14:paraId="5B47238C" w14:textId="77777777" w:rsidR="005C049A" w:rsidRPr="00923224" w:rsidRDefault="005C049A" w:rsidP="00F5109E">
            <w:pPr>
              <w:ind w:left="80"/>
              <w:rPr>
                <w:sz w:val="17"/>
                <w:szCs w:val="17"/>
              </w:rPr>
            </w:pPr>
            <w:r w:rsidRPr="00923224">
              <w:rPr>
                <w:rFonts w:eastAsia="Times New Roman"/>
                <w:color w:val="231F20"/>
                <w:sz w:val="17"/>
                <w:szCs w:val="17"/>
              </w:rPr>
              <w:t>Tartarik asit (L(+)-)</w:t>
            </w:r>
          </w:p>
        </w:tc>
        <w:tc>
          <w:tcPr>
            <w:tcW w:w="2212" w:type="dxa"/>
            <w:tcBorders>
              <w:top w:val="single" w:sz="4" w:space="0" w:color="auto"/>
              <w:left w:val="single" w:sz="4" w:space="0" w:color="auto"/>
              <w:bottom w:val="single" w:sz="4" w:space="0" w:color="auto"/>
              <w:right w:val="single" w:sz="4" w:space="0" w:color="auto"/>
            </w:tcBorders>
            <w:vAlign w:val="center"/>
          </w:tcPr>
          <w:p w14:paraId="532B9058" w14:textId="77777777" w:rsidR="005C049A" w:rsidRPr="00923224" w:rsidRDefault="005C049A" w:rsidP="00F5109E">
            <w:pPr>
              <w:ind w:left="80"/>
              <w:rPr>
                <w:sz w:val="17"/>
                <w:szCs w:val="17"/>
              </w:rPr>
            </w:pPr>
            <w:r w:rsidRPr="00923224">
              <w:rPr>
                <w:rFonts w:eastAsia="Times New Roman"/>
                <w:i/>
                <w:iCs/>
                <w:color w:val="231F20"/>
                <w:sz w:val="17"/>
                <w:szCs w:val="17"/>
              </w:rPr>
              <w:t>quantum satis</w:t>
            </w:r>
          </w:p>
        </w:tc>
        <w:tc>
          <w:tcPr>
            <w:tcW w:w="1442" w:type="dxa"/>
            <w:tcBorders>
              <w:top w:val="single" w:sz="4" w:space="0" w:color="auto"/>
              <w:left w:val="single" w:sz="4" w:space="0" w:color="auto"/>
              <w:bottom w:val="single" w:sz="4" w:space="0" w:color="auto"/>
              <w:right w:val="single" w:sz="4" w:space="0" w:color="auto"/>
            </w:tcBorders>
            <w:vAlign w:val="center"/>
          </w:tcPr>
          <w:p w14:paraId="494D5BAE" w14:textId="77777777" w:rsidR="005C049A" w:rsidRPr="00923224" w:rsidRDefault="005C049A" w:rsidP="00F5109E">
            <w:pPr>
              <w:rPr>
                <w:sz w:val="17"/>
                <w:szCs w:val="17"/>
              </w:rPr>
            </w:pPr>
          </w:p>
        </w:tc>
        <w:tc>
          <w:tcPr>
            <w:tcW w:w="4395" w:type="dxa"/>
            <w:tcBorders>
              <w:top w:val="single" w:sz="4" w:space="0" w:color="auto"/>
              <w:left w:val="single" w:sz="4" w:space="0" w:color="auto"/>
              <w:bottom w:val="single" w:sz="4" w:space="0" w:color="auto"/>
            </w:tcBorders>
            <w:vAlign w:val="center"/>
          </w:tcPr>
          <w:p w14:paraId="37C308A4" w14:textId="77777777" w:rsidR="005C049A" w:rsidRPr="00923224" w:rsidRDefault="005C049A" w:rsidP="00F5109E">
            <w:pPr>
              <w:rPr>
                <w:sz w:val="17"/>
                <w:szCs w:val="17"/>
              </w:rPr>
            </w:pPr>
          </w:p>
        </w:tc>
      </w:tr>
      <w:tr w:rsidR="005C049A" w:rsidRPr="00923224" w14:paraId="34D20EA3" w14:textId="77777777" w:rsidTr="00DA3F78">
        <w:trPr>
          <w:trHeight w:val="418"/>
        </w:trPr>
        <w:tc>
          <w:tcPr>
            <w:tcW w:w="1325" w:type="dxa"/>
            <w:tcBorders>
              <w:right w:val="single" w:sz="4" w:space="0" w:color="auto"/>
            </w:tcBorders>
            <w:vAlign w:val="center"/>
          </w:tcPr>
          <w:p w14:paraId="3EEA89B6" w14:textId="77777777" w:rsidR="005C049A" w:rsidRPr="00923224" w:rsidRDefault="005C049A" w:rsidP="00F5109E">
            <w:pPr>
              <w:rPr>
                <w:sz w:val="17"/>
                <w:szCs w:val="17"/>
              </w:rPr>
            </w:pPr>
          </w:p>
        </w:tc>
        <w:tc>
          <w:tcPr>
            <w:tcW w:w="1722" w:type="dxa"/>
            <w:tcBorders>
              <w:top w:val="single" w:sz="4" w:space="0" w:color="auto"/>
              <w:left w:val="single" w:sz="4" w:space="0" w:color="auto"/>
              <w:bottom w:val="single" w:sz="4" w:space="0" w:color="auto"/>
              <w:right w:val="single" w:sz="4" w:space="0" w:color="auto"/>
            </w:tcBorders>
            <w:vAlign w:val="center"/>
          </w:tcPr>
          <w:p w14:paraId="46B1F1EB" w14:textId="77777777" w:rsidR="005C049A" w:rsidRPr="00923224" w:rsidRDefault="005C049A" w:rsidP="00F5109E">
            <w:pPr>
              <w:ind w:left="80"/>
              <w:rPr>
                <w:rFonts w:eastAsia="Times New Roman"/>
                <w:color w:val="231F20"/>
                <w:sz w:val="17"/>
                <w:szCs w:val="17"/>
              </w:rPr>
            </w:pPr>
            <w:r w:rsidRPr="00923224">
              <w:rPr>
                <w:rFonts w:eastAsia="Times New Roman"/>
                <w:color w:val="231F20"/>
                <w:sz w:val="17"/>
                <w:szCs w:val="17"/>
              </w:rPr>
              <w:t>E 335</w:t>
            </w:r>
          </w:p>
        </w:tc>
        <w:tc>
          <w:tcPr>
            <w:tcW w:w="3079" w:type="dxa"/>
            <w:tcBorders>
              <w:top w:val="single" w:sz="4" w:space="0" w:color="auto"/>
              <w:left w:val="single" w:sz="4" w:space="0" w:color="auto"/>
              <w:bottom w:val="single" w:sz="4" w:space="0" w:color="auto"/>
              <w:right w:val="single" w:sz="4" w:space="0" w:color="auto"/>
            </w:tcBorders>
            <w:vAlign w:val="center"/>
          </w:tcPr>
          <w:p w14:paraId="339AA64E" w14:textId="77777777" w:rsidR="005C049A" w:rsidRPr="00923224" w:rsidRDefault="005C049A" w:rsidP="00F5109E">
            <w:pPr>
              <w:ind w:left="80"/>
              <w:rPr>
                <w:rFonts w:eastAsia="Times New Roman"/>
                <w:color w:val="231F20"/>
                <w:sz w:val="17"/>
                <w:szCs w:val="17"/>
              </w:rPr>
            </w:pPr>
            <w:r w:rsidRPr="00923224">
              <w:rPr>
                <w:rFonts w:eastAsia="Times New Roman"/>
                <w:color w:val="231F20"/>
                <w:sz w:val="17"/>
                <w:szCs w:val="17"/>
              </w:rPr>
              <w:t>Sodyum tartaratlar</w:t>
            </w:r>
          </w:p>
        </w:tc>
        <w:tc>
          <w:tcPr>
            <w:tcW w:w="2212" w:type="dxa"/>
            <w:tcBorders>
              <w:top w:val="single" w:sz="4" w:space="0" w:color="auto"/>
              <w:left w:val="single" w:sz="4" w:space="0" w:color="auto"/>
              <w:bottom w:val="single" w:sz="4" w:space="0" w:color="auto"/>
              <w:right w:val="single" w:sz="4" w:space="0" w:color="auto"/>
            </w:tcBorders>
            <w:vAlign w:val="center"/>
          </w:tcPr>
          <w:p w14:paraId="4EEAC152" w14:textId="77777777" w:rsidR="005C049A" w:rsidRPr="00923224" w:rsidRDefault="005C049A" w:rsidP="00F5109E">
            <w:pPr>
              <w:ind w:left="80"/>
              <w:rPr>
                <w:rFonts w:eastAsia="Times New Roman"/>
                <w:i/>
                <w:iCs/>
                <w:color w:val="231F20"/>
                <w:sz w:val="17"/>
                <w:szCs w:val="17"/>
              </w:rPr>
            </w:pPr>
            <w:r w:rsidRPr="00923224">
              <w:rPr>
                <w:rFonts w:eastAsia="Times New Roman"/>
                <w:i/>
                <w:iCs/>
                <w:color w:val="231F20"/>
                <w:sz w:val="17"/>
                <w:szCs w:val="17"/>
              </w:rPr>
              <w:t>quantum satis</w:t>
            </w:r>
          </w:p>
        </w:tc>
        <w:tc>
          <w:tcPr>
            <w:tcW w:w="1442" w:type="dxa"/>
            <w:tcBorders>
              <w:top w:val="single" w:sz="4" w:space="0" w:color="auto"/>
              <w:left w:val="single" w:sz="4" w:space="0" w:color="auto"/>
              <w:bottom w:val="single" w:sz="4" w:space="0" w:color="auto"/>
              <w:right w:val="single" w:sz="4" w:space="0" w:color="auto"/>
            </w:tcBorders>
            <w:vAlign w:val="center"/>
          </w:tcPr>
          <w:p w14:paraId="1F074F77" w14:textId="77777777" w:rsidR="005C049A" w:rsidRPr="00923224" w:rsidRDefault="005C049A" w:rsidP="00F5109E">
            <w:pPr>
              <w:rPr>
                <w:sz w:val="17"/>
                <w:szCs w:val="17"/>
              </w:rPr>
            </w:pPr>
          </w:p>
        </w:tc>
        <w:tc>
          <w:tcPr>
            <w:tcW w:w="4395" w:type="dxa"/>
            <w:tcBorders>
              <w:top w:val="single" w:sz="4" w:space="0" w:color="auto"/>
              <w:left w:val="single" w:sz="4" w:space="0" w:color="auto"/>
              <w:bottom w:val="single" w:sz="4" w:space="0" w:color="auto"/>
            </w:tcBorders>
            <w:vAlign w:val="center"/>
          </w:tcPr>
          <w:p w14:paraId="7680588D" w14:textId="77777777" w:rsidR="005C049A" w:rsidRPr="00923224" w:rsidRDefault="005C049A" w:rsidP="00F5109E">
            <w:pPr>
              <w:rPr>
                <w:sz w:val="17"/>
                <w:szCs w:val="17"/>
              </w:rPr>
            </w:pPr>
          </w:p>
        </w:tc>
      </w:tr>
      <w:tr w:rsidR="005C049A" w:rsidRPr="00923224" w14:paraId="03566085" w14:textId="77777777" w:rsidTr="00DA3F78">
        <w:trPr>
          <w:trHeight w:val="370"/>
        </w:trPr>
        <w:tc>
          <w:tcPr>
            <w:tcW w:w="1325" w:type="dxa"/>
            <w:tcBorders>
              <w:right w:val="single" w:sz="4" w:space="0" w:color="auto"/>
            </w:tcBorders>
            <w:vAlign w:val="center"/>
          </w:tcPr>
          <w:p w14:paraId="79884EF7" w14:textId="77777777" w:rsidR="005C049A" w:rsidRPr="00923224" w:rsidRDefault="005C049A" w:rsidP="00F5109E">
            <w:pPr>
              <w:rPr>
                <w:sz w:val="17"/>
                <w:szCs w:val="17"/>
              </w:rPr>
            </w:pPr>
          </w:p>
        </w:tc>
        <w:tc>
          <w:tcPr>
            <w:tcW w:w="1722" w:type="dxa"/>
            <w:tcBorders>
              <w:top w:val="single" w:sz="4" w:space="0" w:color="auto"/>
              <w:left w:val="single" w:sz="4" w:space="0" w:color="auto"/>
              <w:bottom w:val="single" w:sz="4" w:space="0" w:color="auto"/>
              <w:right w:val="single" w:sz="4" w:space="0" w:color="auto"/>
            </w:tcBorders>
            <w:vAlign w:val="center"/>
          </w:tcPr>
          <w:p w14:paraId="7D4A4C11" w14:textId="77777777" w:rsidR="005C049A" w:rsidRPr="00923224" w:rsidRDefault="005C049A" w:rsidP="00F5109E">
            <w:pPr>
              <w:ind w:left="80"/>
              <w:rPr>
                <w:sz w:val="17"/>
                <w:szCs w:val="17"/>
              </w:rPr>
            </w:pPr>
            <w:r w:rsidRPr="00923224">
              <w:rPr>
                <w:rFonts w:eastAsia="Times New Roman"/>
                <w:color w:val="231F20"/>
                <w:sz w:val="17"/>
                <w:szCs w:val="17"/>
              </w:rPr>
              <w:t>E 350</w:t>
            </w:r>
          </w:p>
        </w:tc>
        <w:tc>
          <w:tcPr>
            <w:tcW w:w="3079" w:type="dxa"/>
            <w:tcBorders>
              <w:top w:val="single" w:sz="4" w:space="0" w:color="auto"/>
              <w:left w:val="single" w:sz="4" w:space="0" w:color="auto"/>
              <w:bottom w:val="single" w:sz="4" w:space="0" w:color="auto"/>
              <w:right w:val="single" w:sz="4" w:space="0" w:color="auto"/>
            </w:tcBorders>
            <w:vAlign w:val="center"/>
          </w:tcPr>
          <w:p w14:paraId="26552F93" w14:textId="77777777" w:rsidR="005C049A" w:rsidRPr="00923224" w:rsidRDefault="005C049A" w:rsidP="00F5109E">
            <w:pPr>
              <w:ind w:left="80"/>
              <w:rPr>
                <w:sz w:val="17"/>
                <w:szCs w:val="17"/>
              </w:rPr>
            </w:pPr>
            <w:r w:rsidRPr="00923224">
              <w:rPr>
                <w:rFonts w:eastAsia="Times New Roman"/>
                <w:color w:val="231F20"/>
                <w:sz w:val="17"/>
                <w:szCs w:val="17"/>
              </w:rPr>
              <w:t>Sodyum malatlar</w:t>
            </w:r>
          </w:p>
        </w:tc>
        <w:tc>
          <w:tcPr>
            <w:tcW w:w="2212" w:type="dxa"/>
            <w:tcBorders>
              <w:top w:val="single" w:sz="4" w:space="0" w:color="auto"/>
              <w:left w:val="single" w:sz="4" w:space="0" w:color="auto"/>
              <w:bottom w:val="single" w:sz="4" w:space="0" w:color="auto"/>
              <w:right w:val="single" w:sz="4" w:space="0" w:color="auto"/>
            </w:tcBorders>
            <w:vAlign w:val="center"/>
          </w:tcPr>
          <w:p w14:paraId="2D0ED692" w14:textId="77777777" w:rsidR="005C049A" w:rsidRPr="00923224" w:rsidRDefault="005C049A" w:rsidP="00F5109E">
            <w:pPr>
              <w:ind w:left="80"/>
              <w:rPr>
                <w:sz w:val="17"/>
                <w:szCs w:val="17"/>
              </w:rPr>
            </w:pPr>
            <w:r w:rsidRPr="00923224">
              <w:rPr>
                <w:rFonts w:eastAsia="Times New Roman"/>
                <w:i/>
                <w:iCs/>
                <w:color w:val="231F20"/>
                <w:sz w:val="17"/>
                <w:szCs w:val="17"/>
              </w:rPr>
              <w:t>quantum satis</w:t>
            </w:r>
          </w:p>
        </w:tc>
        <w:tc>
          <w:tcPr>
            <w:tcW w:w="1442" w:type="dxa"/>
            <w:tcBorders>
              <w:top w:val="single" w:sz="4" w:space="0" w:color="auto"/>
              <w:left w:val="single" w:sz="4" w:space="0" w:color="auto"/>
              <w:bottom w:val="single" w:sz="4" w:space="0" w:color="auto"/>
              <w:right w:val="single" w:sz="4" w:space="0" w:color="auto"/>
            </w:tcBorders>
            <w:vAlign w:val="center"/>
          </w:tcPr>
          <w:p w14:paraId="2D4A7369" w14:textId="77777777" w:rsidR="005C049A" w:rsidRPr="00923224" w:rsidRDefault="005C049A" w:rsidP="00F5109E">
            <w:pPr>
              <w:rPr>
                <w:sz w:val="17"/>
                <w:szCs w:val="17"/>
              </w:rPr>
            </w:pPr>
          </w:p>
        </w:tc>
        <w:tc>
          <w:tcPr>
            <w:tcW w:w="4395" w:type="dxa"/>
            <w:tcBorders>
              <w:top w:val="single" w:sz="4" w:space="0" w:color="auto"/>
              <w:left w:val="single" w:sz="4" w:space="0" w:color="auto"/>
              <w:bottom w:val="single" w:sz="4" w:space="0" w:color="auto"/>
            </w:tcBorders>
            <w:vAlign w:val="center"/>
          </w:tcPr>
          <w:p w14:paraId="1C3A4ADA" w14:textId="77777777" w:rsidR="005C049A" w:rsidRPr="00923224" w:rsidRDefault="005C049A" w:rsidP="00F5109E">
            <w:pPr>
              <w:rPr>
                <w:sz w:val="17"/>
                <w:szCs w:val="17"/>
              </w:rPr>
            </w:pPr>
          </w:p>
        </w:tc>
      </w:tr>
      <w:tr w:rsidR="005C049A" w:rsidRPr="00923224" w14:paraId="3CFEA3D6" w14:textId="77777777" w:rsidTr="00DA3F78">
        <w:trPr>
          <w:trHeight w:val="459"/>
        </w:trPr>
        <w:tc>
          <w:tcPr>
            <w:tcW w:w="1325" w:type="dxa"/>
            <w:tcBorders>
              <w:right w:val="single" w:sz="4" w:space="0" w:color="auto"/>
            </w:tcBorders>
            <w:vAlign w:val="center"/>
          </w:tcPr>
          <w:p w14:paraId="23C18132" w14:textId="77777777" w:rsidR="005C049A" w:rsidRPr="00923224" w:rsidRDefault="005C049A" w:rsidP="00F5109E">
            <w:pPr>
              <w:rPr>
                <w:sz w:val="17"/>
                <w:szCs w:val="17"/>
              </w:rPr>
            </w:pPr>
          </w:p>
        </w:tc>
        <w:tc>
          <w:tcPr>
            <w:tcW w:w="1722" w:type="dxa"/>
            <w:tcBorders>
              <w:top w:val="single" w:sz="4" w:space="0" w:color="auto"/>
              <w:left w:val="single" w:sz="4" w:space="0" w:color="auto"/>
              <w:bottom w:val="single" w:sz="4" w:space="0" w:color="auto"/>
              <w:right w:val="single" w:sz="4" w:space="0" w:color="auto"/>
            </w:tcBorders>
            <w:vAlign w:val="center"/>
          </w:tcPr>
          <w:p w14:paraId="51861B74" w14:textId="77777777" w:rsidR="005C049A" w:rsidRPr="00923224" w:rsidRDefault="005C049A" w:rsidP="00F5109E">
            <w:pPr>
              <w:ind w:left="80"/>
              <w:rPr>
                <w:sz w:val="17"/>
                <w:szCs w:val="17"/>
              </w:rPr>
            </w:pPr>
            <w:r w:rsidRPr="00923224">
              <w:rPr>
                <w:rFonts w:eastAsia="Times New Roman"/>
                <w:color w:val="231F20"/>
                <w:sz w:val="17"/>
                <w:szCs w:val="17"/>
              </w:rPr>
              <w:t>E 440</w:t>
            </w:r>
          </w:p>
        </w:tc>
        <w:tc>
          <w:tcPr>
            <w:tcW w:w="3079" w:type="dxa"/>
            <w:tcBorders>
              <w:top w:val="single" w:sz="4" w:space="0" w:color="auto"/>
              <w:left w:val="single" w:sz="4" w:space="0" w:color="auto"/>
              <w:bottom w:val="single" w:sz="4" w:space="0" w:color="auto"/>
              <w:right w:val="single" w:sz="4" w:space="0" w:color="auto"/>
            </w:tcBorders>
            <w:vAlign w:val="center"/>
          </w:tcPr>
          <w:p w14:paraId="20D80523" w14:textId="77777777" w:rsidR="005C049A" w:rsidRPr="00923224" w:rsidRDefault="005C049A" w:rsidP="00F5109E">
            <w:pPr>
              <w:ind w:left="80"/>
              <w:rPr>
                <w:sz w:val="17"/>
                <w:szCs w:val="17"/>
              </w:rPr>
            </w:pPr>
            <w:r w:rsidRPr="00923224">
              <w:rPr>
                <w:rFonts w:eastAsia="Times New Roman"/>
                <w:color w:val="231F20"/>
                <w:sz w:val="17"/>
                <w:szCs w:val="17"/>
              </w:rPr>
              <w:t>Pektinler</w:t>
            </w:r>
          </w:p>
        </w:tc>
        <w:tc>
          <w:tcPr>
            <w:tcW w:w="2212" w:type="dxa"/>
            <w:tcBorders>
              <w:top w:val="single" w:sz="4" w:space="0" w:color="auto"/>
              <w:left w:val="single" w:sz="4" w:space="0" w:color="auto"/>
              <w:bottom w:val="single" w:sz="4" w:space="0" w:color="auto"/>
              <w:right w:val="single" w:sz="4" w:space="0" w:color="auto"/>
            </w:tcBorders>
            <w:vAlign w:val="center"/>
          </w:tcPr>
          <w:p w14:paraId="1A49DAF2" w14:textId="77777777" w:rsidR="005C049A" w:rsidRPr="00923224" w:rsidRDefault="005C049A" w:rsidP="00F5109E">
            <w:pPr>
              <w:ind w:left="80"/>
              <w:rPr>
                <w:sz w:val="17"/>
                <w:szCs w:val="17"/>
              </w:rPr>
            </w:pPr>
            <w:r w:rsidRPr="00923224">
              <w:rPr>
                <w:rFonts w:eastAsia="Times New Roman"/>
                <w:i/>
                <w:iCs/>
                <w:color w:val="231F20"/>
                <w:sz w:val="17"/>
                <w:szCs w:val="17"/>
              </w:rPr>
              <w:t>quantum satis</w:t>
            </w:r>
          </w:p>
        </w:tc>
        <w:tc>
          <w:tcPr>
            <w:tcW w:w="1442" w:type="dxa"/>
            <w:tcBorders>
              <w:top w:val="single" w:sz="4" w:space="0" w:color="auto"/>
              <w:left w:val="single" w:sz="4" w:space="0" w:color="auto"/>
              <w:bottom w:val="single" w:sz="4" w:space="0" w:color="auto"/>
              <w:right w:val="single" w:sz="4" w:space="0" w:color="auto"/>
            </w:tcBorders>
            <w:vAlign w:val="center"/>
          </w:tcPr>
          <w:p w14:paraId="1E61377B" w14:textId="77777777" w:rsidR="005C049A" w:rsidRPr="00923224" w:rsidRDefault="005C049A" w:rsidP="00F5109E">
            <w:pPr>
              <w:rPr>
                <w:sz w:val="17"/>
                <w:szCs w:val="17"/>
              </w:rPr>
            </w:pPr>
          </w:p>
        </w:tc>
        <w:tc>
          <w:tcPr>
            <w:tcW w:w="4395" w:type="dxa"/>
            <w:tcBorders>
              <w:top w:val="single" w:sz="4" w:space="0" w:color="auto"/>
              <w:left w:val="single" w:sz="4" w:space="0" w:color="auto"/>
              <w:bottom w:val="single" w:sz="4" w:space="0" w:color="auto"/>
            </w:tcBorders>
            <w:vAlign w:val="center"/>
          </w:tcPr>
          <w:p w14:paraId="129A1AB1" w14:textId="77777777" w:rsidR="005C049A" w:rsidRPr="00923224" w:rsidRDefault="005C049A" w:rsidP="00F5109E">
            <w:pPr>
              <w:rPr>
                <w:sz w:val="17"/>
                <w:szCs w:val="17"/>
              </w:rPr>
            </w:pPr>
          </w:p>
        </w:tc>
      </w:tr>
      <w:tr w:rsidR="005C049A" w:rsidRPr="00923224" w14:paraId="1FD913E2" w14:textId="77777777" w:rsidTr="00DA3F78">
        <w:trPr>
          <w:trHeight w:val="423"/>
        </w:trPr>
        <w:tc>
          <w:tcPr>
            <w:tcW w:w="1325" w:type="dxa"/>
            <w:tcBorders>
              <w:right w:val="single" w:sz="4" w:space="0" w:color="auto"/>
            </w:tcBorders>
            <w:vAlign w:val="center"/>
          </w:tcPr>
          <w:p w14:paraId="0FE010AD" w14:textId="77777777" w:rsidR="005C049A" w:rsidRPr="00923224" w:rsidRDefault="005C049A" w:rsidP="00F5109E">
            <w:pPr>
              <w:rPr>
                <w:sz w:val="17"/>
                <w:szCs w:val="17"/>
              </w:rPr>
            </w:pPr>
          </w:p>
        </w:tc>
        <w:tc>
          <w:tcPr>
            <w:tcW w:w="1722" w:type="dxa"/>
            <w:tcBorders>
              <w:top w:val="single" w:sz="4" w:space="0" w:color="auto"/>
              <w:left w:val="single" w:sz="4" w:space="0" w:color="auto"/>
              <w:bottom w:val="single" w:sz="4" w:space="0" w:color="auto"/>
              <w:right w:val="single" w:sz="4" w:space="0" w:color="auto"/>
            </w:tcBorders>
            <w:vAlign w:val="center"/>
          </w:tcPr>
          <w:p w14:paraId="21EC7EB6" w14:textId="77777777" w:rsidR="005C049A" w:rsidRPr="00923224" w:rsidRDefault="005C049A" w:rsidP="00F5109E">
            <w:pPr>
              <w:ind w:left="80"/>
              <w:rPr>
                <w:sz w:val="17"/>
                <w:szCs w:val="17"/>
              </w:rPr>
            </w:pPr>
            <w:r w:rsidRPr="00923224">
              <w:rPr>
                <w:rFonts w:eastAsia="Times New Roman"/>
                <w:color w:val="231F20"/>
                <w:sz w:val="17"/>
                <w:szCs w:val="17"/>
              </w:rPr>
              <w:t>E 471</w:t>
            </w:r>
          </w:p>
        </w:tc>
        <w:tc>
          <w:tcPr>
            <w:tcW w:w="3079" w:type="dxa"/>
            <w:tcBorders>
              <w:top w:val="single" w:sz="4" w:space="0" w:color="auto"/>
              <w:left w:val="single" w:sz="4" w:space="0" w:color="auto"/>
              <w:bottom w:val="single" w:sz="4" w:space="0" w:color="auto"/>
              <w:right w:val="single" w:sz="4" w:space="0" w:color="auto"/>
            </w:tcBorders>
            <w:vAlign w:val="center"/>
          </w:tcPr>
          <w:p w14:paraId="08C5D8FF" w14:textId="77777777" w:rsidR="005C049A" w:rsidRPr="00923224" w:rsidRDefault="005C049A" w:rsidP="00F5109E">
            <w:pPr>
              <w:ind w:left="80"/>
              <w:rPr>
                <w:sz w:val="17"/>
                <w:szCs w:val="17"/>
              </w:rPr>
            </w:pPr>
            <w:r w:rsidRPr="00923224">
              <w:rPr>
                <w:rFonts w:eastAsia="Times New Roman"/>
                <w:color w:val="231F20"/>
                <w:sz w:val="17"/>
                <w:szCs w:val="17"/>
              </w:rPr>
              <w:t>Yağ asitlerinin mono- ve digliseritleri</w:t>
            </w:r>
          </w:p>
        </w:tc>
        <w:tc>
          <w:tcPr>
            <w:tcW w:w="2212" w:type="dxa"/>
            <w:tcBorders>
              <w:top w:val="single" w:sz="4" w:space="0" w:color="auto"/>
              <w:left w:val="single" w:sz="4" w:space="0" w:color="auto"/>
              <w:bottom w:val="single" w:sz="4" w:space="0" w:color="auto"/>
              <w:right w:val="single" w:sz="4" w:space="0" w:color="auto"/>
            </w:tcBorders>
            <w:vAlign w:val="center"/>
          </w:tcPr>
          <w:p w14:paraId="2922700D" w14:textId="77777777" w:rsidR="005C049A" w:rsidRPr="00923224" w:rsidRDefault="005C049A" w:rsidP="00F5109E">
            <w:pPr>
              <w:ind w:left="80"/>
              <w:rPr>
                <w:sz w:val="17"/>
                <w:szCs w:val="17"/>
              </w:rPr>
            </w:pPr>
            <w:r w:rsidRPr="00923224">
              <w:rPr>
                <w:rFonts w:eastAsia="Times New Roman"/>
                <w:i/>
                <w:iCs/>
                <w:color w:val="231F20"/>
                <w:sz w:val="17"/>
                <w:szCs w:val="17"/>
              </w:rPr>
              <w:t>quantum satis</w:t>
            </w:r>
          </w:p>
        </w:tc>
        <w:tc>
          <w:tcPr>
            <w:tcW w:w="1442" w:type="dxa"/>
            <w:tcBorders>
              <w:top w:val="single" w:sz="4" w:space="0" w:color="auto"/>
              <w:left w:val="single" w:sz="4" w:space="0" w:color="auto"/>
              <w:bottom w:val="single" w:sz="4" w:space="0" w:color="auto"/>
              <w:right w:val="single" w:sz="4" w:space="0" w:color="auto"/>
            </w:tcBorders>
            <w:vAlign w:val="center"/>
          </w:tcPr>
          <w:p w14:paraId="29316C27" w14:textId="77777777" w:rsidR="005C049A" w:rsidRPr="00923224" w:rsidRDefault="005C049A" w:rsidP="00F5109E">
            <w:pPr>
              <w:rPr>
                <w:sz w:val="17"/>
                <w:szCs w:val="17"/>
              </w:rPr>
            </w:pPr>
          </w:p>
        </w:tc>
        <w:tc>
          <w:tcPr>
            <w:tcW w:w="4395" w:type="dxa"/>
            <w:tcBorders>
              <w:top w:val="single" w:sz="4" w:space="0" w:color="auto"/>
              <w:left w:val="single" w:sz="4" w:space="0" w:color="auto"/>
              <w:bottom w:val="single" w:sz="4" w:space="0" w:color="auto"/>
            </w:tcBorders>
            <w:vAlign w:val="center"/>
          </w:tcPr>
          <w:p w14:paraId="680EEE4E" w14:textId="77777777" w:rsidR="005C049A" w:rsidRPr="00923224" w:rsidRDefault="005C049A" w:rsidP="00F5109E">
            <w:pPr>
              <w:rPr>
                <w:sz w:val="17"/>
                <w:szCs w:val="17"/>
              </w:rPr>
            </w:pPr>
          </w:p>
        </w:tc>
      </w:tr>
      <w:tr w:rsidR="005C049A" w:rsidRPr="00923224" w14:paraId="5665BADF" w14:textId="77777777" w:rsidTr="00DA3F78">
        <w:trPr>
          <w:trHeight w:val="469"/>
        </w:trPr>
        <w:tc>
          <w:tcPr>
            <w:tcW w:w="1325" w:type="dxa"/>
            <w:tcBorders>
              <w:right w:val="single" w:sz="4" w:space="0" w:color="auto"/>
            </w:tcBorders>
            <w:vAlign w:val="center"/>
          </w:tcPr>
          <w:p w14:paraId="65DC8E01" w14:textId="77777777" w:rsidR="005C049A" w:rsidRPr="00923224" w:rsidRDefault="005C049A" w:rsidP="00F5109E">
            <w:pPr>
              <w:rPr>
                <w:sz w:val="17"/>
                <w:szCs w:val="17"/>
              </w:rPr>
            </w:pPr>
          </w:p>
        </w:tc>
        <w:tc>
          <w:tcPr>
            <w:tcW w:w="1722" w:type="dxa"/>
            <w:tcBorders>
              <w:top w:val="single" w:sz="4" w:space="0" w:color="auto"/>
              <w:left w:val="single" w:sz="4" w:space="0" w:color="auto"/>
              <w:bottom w:val="single" w:sz="4" w:space="0" w:color="auto"/>
              <w:right w:val="single" w:sz="4" w:space="0" w:color="auto"/>
            </w:tcBorders>
            <w:vAlign w:val="center"/>
          </w:tcPr>
          <w:p w14:paraId="5940B273" w14:textId="77777777" w:rsidR="005C049A" w:rsidRPr="00923224" w:rsidRDefault="005C049A" w:rsidP="00F5109E">
            <w:pPr>
              <w:ind w:left="80"/>
              <w:rPr>
                <w:sz w:val="17"/>
                <w:szCs w:val="17"/>
              </w:rPr>
            </w:pPr>
            <w:r w:rsidRPr="00923224">
              <w:rPr>
                <w:rFonts w:eastAsia="Times New Roman"/>
                <w:color w:val="231F20"/>
                <w:sz w:val="17"/>
                <w:szCs w:val="17"/>
              </w:rPr>
              <w:t>E 950</w:t>
            </w:r>
          </w:p>
        </w:tc>
        <w:tc>
          <w:tcPr>
            <w:tcW w:w="3079" w:type="dxa"/>
            <w:tcBorders>
              <w:top w:val="single" w:sz="4" w:space="0" w:color="auto"/>
              <w:left w:val="single" w:sz="4" w:space="0" w:color="auto"/>
              <w:bottom w:val="single" w:sz="4" w:space="0" w:color="auto"/>
              <w:right w:val="single" w:sz="4" w:space="0" w:color="auto"/>
            </w:tcBorders>
            <w:vAlign w:val="center"/>
          </w:tcPr>
          <w:p w14:paraId="220AC9CF" w14:textId="77777777" w:rsidR="005C049A" w:rsidRPr="00923224" w:rsidRDefault="005C049A" w:rsidP="00F5109E">
            <w:pPr>
              <w:ind w:left="80"/>
              <w:rPr>
                <w:sz w:val="17"/>
                <w:szCs w:val="17"/>
              </w:rPr>
            </w:pPr>
            <w:r w:rsidRPr="00923224">
              <w:rPr>
                <w:rFonts w:eastAsia="Times New Roman"/>
                <w:color w:val="231F20"/>
                <w:sz w:val="17"/>
                <w:szCs w:val="17"/>
              </w:rPr>
              <w:t>Asesülfam K</w:t>
            </w:r>
          </w:p>
        </w:tc>
        <w:tc>
          <w:tcPr>
            <w:tcW w:w="2212" w:type="dxa"/>
            <w:tcBorders>
              <w:top w:val="single" w:sz="4" w:space="0" w:color="auto"/>
              <w:left w:val="single" w:sz="4" w:space="0" w:color="auto"/>
              <w:bottom w:val="single" w:sz="4" w:space="0" w:color="auto"/>
              <w:right w:val="single" w:sz="4" w:space="0" w:color="auto"/>
            </w:tcBorders>
            <w:vAlign w:val="center"/>
          </w:tcPr>
          <w:p w14:paraId="12ECD07C" w14:textId="77777777" w:rsidR="005C049A" w:rsidRPr="00923224" w:rsidRDefault="005C049A" w:rsidP="00F5109E">
            <w:pPr>
              <w:ind w:left="80"/>
              <w:rPr>
                <w:sz w:val="17"/>
                <w:szCs w:val="17"/>
              </w:rPr>
            </w:pPr>
            <w:r w:rsidRPr="00923224">
              <w:rPr>
                <w:rFonts w:eastAsia="Times New Roman"/>
                <w:color w:val="231F20"/>
                <w:sz w:val="17"/>
                <w:szCs w:val="17"/>
              </w:rPr>
              <w:t>1 000</w:t>
            </w:r>
          </w:p>
        </w:tc>
        <w:tc>
          <w:tcPr>
            <w:tcW w:w="1442" w:type="dxa"/>
            <w:tcBorders>
              <w:top w:val="single" w:sz="4" w:space="0" w:color="auto"/>
              <w:left w:val="single" w:sz="4" w:space="0" w:color="auto"/>
              <w:bottom w:val="single" w:sz="4" w:space="0" w:color="auto"/>
              <w:right w:val="single" w:sz="4" w:space="0" w:color="auto"/>
            </w:tcBorders>
            <w:vAlign w:val="center"/>
          </w:tcPr>
          <w:p w14:paraId="2206E710" w14:textId="77777777" w:rsidR="005C049A" w:rsidRPr="00923224" w:rsidRDefault="005C049A" w:rsidP="00F5109E">
            <w:pPr>
              <w:rPr>
                <w:sz w:val="17"/>
                <w:szCs w:val="17"/>
              </w:rPr>
            </w:pPr>
          </w:p>
        </w:tc>
        <w:tc>
          <w:tcPr>
            <w:tcW w:w="4395" w:type="dxa"/>
            <w:tcBorders>
              <w:top w:val="single" w:sz="4" w:space="0" w:color="auto"/>
              <w:left w:val="single" w:sz="4" w:space="0" w:color="auto"/>
              <w:bottom w:val="single" w:sz="4" w:space="0" w:color="auto"/>
            </w:tcBorders>
            <w:vAlign w:val="center"/>
          </w:tcPr>
          <w:p w14:paraId="7DDB0542" w14:textId="77777777" w:rsidR="005C049A" w:rsidRPr="00923224" w:rsidRDefault="007A73BA" w:rsidP="00F5109E">
            <w:pPr>
              <w:ind w:left="80"/>
              <w:rPr>
                <w:sz w:val="17"/>
                <w:szCs w:val="17"/>
              </w:rPr>
            </w:pPr>
            <w:r>
              <w:rPr>
                <w:sz w:val="17"/>
                <w:szCs w:val="17"/>
              </w:rPr>
              <w:t>sadece enerjisi</w:t>
            </w:r>
            <w:r w:rsidR="005C049A" w:rsidRPr="00923224">
              <w:rPr>
                <w:sz w:val="17"/>
                <w:szCs w:val="17"/>
              </w:rPr>
              <w:t xml:space="preserve"> azaltılmış reçel, jöle ve marmelatlar</w:t>
            </w:r>
          </w:p>
        </w:tc>
      </w:tr>
      <w:tr w:rsidR="005C049A" w:rsidRPr="00923224" w14:paraId="0BED527E" w14:textId="77777777" w:rsidTr="00DA3F78">
        <w:trPr>
          <w:trHeight w:val="419"/>
        </w:trPr>
        <w:tc>
          <w:tcPr>
            <w:tcW w:w="1325" w:type="dxa"/>
            <w:tcBorders>
              <w:right w:val="single" w:sz="4" w:space="0" w:color="auto"/>
            </w:tcBorders>
            <w:vAlign w:val="center"/>
          </w:tcPr>
          <w:p w14:paraId="17BEEDA2" w14:textId="77777777" w:rsidR="005C049A" w:rsidRPr="00923224" w:rsidRDefault="005C049A" w:rsidP="00F5109E">
            <w:pPr>
              <w:rPr>
                <w:sz w:val="17"/>
                <w:szCs w:val="17"/>
              </w:rPr>
            </w:pPr>
          </w:p>
        </w:tc>
        <w:tc>
          <w:tcPr>
            <w:tcW w:w="1722" w:type="dxa"/>
            <w:tcBorders>
              <w:top w:val="single" w:sz="4" w:space="0" w:color="auto"/>
              <w:left w:val="single" w:sz="4" w:space="0" w:color="auto"/>
              <w:bottom w:val="single" w:sz="4" w:space="0" w:color="auto"/>
              <w:right w:val="single" w:sz="4" w:space="0" w:color="auto"/>
            </w:tcBorders>
            <w:vAlign w:val="center"/>
          </w:tcPr>
          <w:p w14:paraId="12AF138E" w14:textId="77777777" w:rsidR="005C049A" w:rsidRPr="00923224" w:rsidRDefault="005C049A" w:rsidP="00F5109E">
            <w:pPr>
              <w:ind w:left="80"/>
              <w:rPr>
                <w:sz w:val="17"/>
                <w:szCs w:val="17"/>
              </w:rPr>
            </w:pPr>
            <w:r w:rsidRPr="00923224">
              <w:rPr>
                <w:rFonts w:eastAsia="Times New Roman"/>
                <w:color w:val="231F20"/>
                <w:sz w:val="17"/>
                <w:szCs w:val="17"/>
              </w:rPr>
              <w:t>E 951</w:t>
            </w:r>
          </w:p>
        </w:tc>
        <w:tc>
          <w:tcPr>
            <w:tcW w:w="3079" w:type="dxa"/>
            <w:tcBorders>
              <w:top w:val="single" w:sz="4" w:space="0" w:color="auto"/>
              <w:left w:val="single" w:sz="4" w:space="0" w:color="auto"/>
              <w:bottom w:val="single" w:sz="4" w:space="0" w:color="auto"/>
              <w:right w:val="single" w:sz="4" w:space="0" w:color="auto"/>
            </w:tcBorders>
            <w:vAlign w:val="center"/>
          </w:tcPr>
          <w:p w14:paraId="618DEECC" w14:textId="77777777" w:rsidR="005C049A" w:rsidRPr="00923224" w:rsidRDefault="005C049A" w:rsidP="00F5109E">
            <w:pPr>
              <w:ind w:left="80"/>
              <w:rPr>
                <w:sz w:val="17"/>
                <w:szCs w:val="17"/>
              </w:rPr>
            </w:pPr>
            <w:r w:rsidRPr="00923224">
              <w:rPr>
                <w:rFonts w:eastAsia="Times New Roman"/>
                <w:color w:val="231F20"/>
                <w:sz w:val="17"/>
                <w:szCs w:val="17"/>
              </w:rPr>
              <w:t>Aspartam</w:t>
            </w:r>
          </w:p>
        </w:tc>
        <w:tc>
          <w:tcPr>
            <w:tcW w:w="2212" w:type="dxa"/>
            <w:tcBorders>
              <w:top w:val="single" w:sz="4" w:space="0" w:color="auto"/>
              <w:left w:val="single" w:sz="4" w:space="0" w:color="auto"/>
              <w:bottom w:val="single" w:sz="4" w:space="0" w:color="auto"/>
              <w:right w:val="single" w:sz="4" w:space="0" w:color="auto"/>
            </w:tcBorders>
            <w:vAlign w:val="center"/>
          </w:tcPr>
          <w:p w14:paraId="1D0EFB80" w14:textId="77777777" w:rsidR="005C049A" w:rsidRPr="00923224" w:rsidRDefault="005C049A" w:rsidP="00F5109E">
            <w:pPr>
              <w:ind w:left="80"/>
              <w:rPr>
                <w:sz w:val="17"/>
                <w:szCs w:val="17"/>
              </w:rPr>
            </w:pPr>
            <w:r w:rsidRPr="00923224">
              <w:rPr>
                <w:rFonts w:eastAsia="Times New Roman"/>
                <w:color w:val="231F20"/>
                <w:sz w:val="17"/>
                <w:szCs w:val="17"/>
              </w:rPr>
              <w:t>1 000</w:t>
            </w:r>
          </w:p>
        </w:tc>
        <w:tc>
          <w:tcPr>
            <w:tcW w:w="1442" w:type="dxa"/>
            <w:tcBorders>
              <w:top w:val="single" w:sz="4" w:space="0" w:color="auto"/>
              <w:left w:val="single" w:sz="4" w:space="0" w:color="auto"/>
              <w:bottom w:val="single" w:sz="4" w:space="0" w:color="auto"/>
              <w:right w:val="single" w:sz="4" w:space="0" w:color="auto"/>
            </w:tcBorders>
            <w:vAlign w:val="center"/>
          </w:tcPr>
          <w:p w14:paraId="62D32CD9" w14:textId="77777777" w:rsidR="005C049A" w:rsidRPr="00923224" w:rsidRDefault="005C049A" w:rsidP="00F5109E">
            <w:pPr>
              <w:rPr>
                <w:sz w:val="17"/>
                <w:szCs w:val="17"/>
              </w:rPr>
            </w:pPr>
          </w:p>
        </w:tc>
        <w:tc>
          <w:tcPr>
            <w:tcW w:w="4395" w:type="dxa"/>
            <w:tcBorders>
              <w:top w:val="single" w:sz="4" w:space="0" w:color="auto"/>
              <w:left w:val="single" w:sz="4" w:space="0" w:color="auto"/>
              <w:bottom w:val="single" w:sz="4" w:space="0" w:color="auto"/>
            </w:tcBorders>
            <w:vAlign w:val="center"/>
          </w:tcPr>
          <w:p w14:paraId="5A6C6862" w14:textId="77777777" w:rsidR="005C049A" w:rsidRPr="00923224" w:rsidRDefault="007A73BA" w:rsidP="00F5109E">
            <w:pPr>
              <w:ind w:left="80"/>
              <w:rPr>
                <w:sz w:val="17"/>
                <w:szCs w:val="17"/>
              </w:rPr>
            </w:pPr>
            <w:r>
              <w:rPr>
                <w:sz w:val="17"/>
                <w:szCs w:val="17"/>
              </w:rPr>
              <w:t>sadece enerjisi</w:t>
            </w:r>
            <w:r w:rsidR="005C049A" w:rsidRPr="00923224">
              <w:rPr>
                <w:sz w:val="17"/>
                <w:szCs w:val="17"/>
              </w:rPr>
              <w:t xml:space="preserve"> azaltılmış reçel, jöle ve marmelatlar</w:t>
            </w:r>
          </w:p>
        </w:tc>
      </w:tr>
      <w:tr w:rsidR="005C049A" w:rsidRPr="00923224" w14:paraId="7CE52F98" w14:textId="77777777" w:rsidTr="00DA3F78">
        <w:trPr>
          <w:trHeight w:val="408"/>
        </w:trPr>
        <w:tc>
          <w:tcPr>
            <w:tcW w:w="1325" w:type="dxa"/>
            <w:tcBorders>
              <w:right w:val="single" w:sz="4" w:space="0" w:color="auto"/>
            </w:tcBorders>
            <w:vAlign w:val="center"/>
          </w:tcPr>
          <w:p w14:paraId="2A826BEA" w14:textId="77777777" w:rsidR="005C049A" w:rsidRPr="00923224" w:rsidRDefault="005C049A" w:rsidP="00F5109E">
            <w:pPr>
              <w:rPr>
                <w:sz w:val="17"/>
                <w:szCs w:val="17"/>
              </w:rPr>
            </w:pPr>
          </w:p>
        </w:tc>
        <w:tc>
          <w:tcPr>
            <w:tcW w:w="1722" w:type="dxa"/>
            <w:tcBorders>
              <w:top w:val="single" w:sz="4" w:space="0" w:color="auto"/>
              <w:left w:val="single" w:sz="4" w:space="0" w:color="auto"/>
              <w:bottom w:val="single" w:sz="4" w:space="0" w:color="auto"/>
              <w:right w:val="single" w:sz="4" w:space="0" w:color="auto"/>
            </w:tcBorders>
            <w:vAlign w:val="center"/>
          </w:tcPr>
          <w:p w14:paraId="6872B610" w14:textId="77777777" w:rsidR="005C049A" w:rsidRPr="00923224" w:rsidRDefault="005C049A" w:rsidP="00F5109E">
            <w:pPr>
              <w:ind w:left="80"/>
              <w:rPr>
                <w:sz w:val="17"/>
                <w:szCs w:val="17"/>
              </w:rPr>
            </w:pPr>
            <w:r w:rsidRPr="00923224">
              <w:rPr>
                <w:rFonts w:eastAsia="Times New Roman"/>
                <w:color w:val="231F20"/>
                <w:sz w:val="17"/>
                <w:szCs w:val="17"/>
              </w:rPr>
              <w:t>E 952</w:t>
            </w:r>
          </w:p>
        </w:tc>
        <w:tc>
          <w:tcPr>
            <w:tcW w:w="3079" w:type="dxa"/>
            <w:tcBorders>
              <w:top w:val="single" w:sz="4" w:space="0" w:color="auto"/>
              <w:left w:val="single" w:sz="4" w:space="0" w:color="auto"/>
              <w:bottom w:val="single" w:sz="4" w:space="0" w:color="auto"/>
              <w:right w:val="single" w:sz="4" w:space="0" w:color="auto"/>
            </w:tcBorders>
            <w:vAlign w:val="center"/>
          </w:tcPr>
          <w:p w14:paraId="13BF7DA6" w14:textId="77777777" w:rsidR="005C049A" w:rsidRPr="00923224" w:rsidRDefault="005C049A" w:rsidP="00F5109E">
            <w:pPr>
              <w:ind w:left="80"/>
              <w:rPr>
                <w:sz w:val="17"/>
                <w:szCs w:val="17"/>
              </w:rPr>
            </w:pPr>
            <w:r w:rsidRPr="00923224">
              <w:rPr>
                <w:rFonts w:eastAsia="Times New Roman"/>
                <w:color w:val="231F20"/>
                <w:sz w:val="17"/>
                <w:szCs w:val="17"/>
              </w:rPr>
              <w:t>Siklamik asit ve sodyum ve kalsiyum tuzları</w:t>
            </w:r>
          </w:p>
        </w:tc>
        <w:tc>
          <w:tcPr>
            <w:tcW w:w="2212" w:type="dxa"/>
            <w:tcBorders>
              <w:top w:val="single" w:sz="4" w:space="0" w:color="auto"/>
              <w:left w:val="single" w:sz="4" w:space="0" w:color="auto"/>
              <w:bottom w:val="single" w:sz="4" w:space="0" w:color="auto"/>
              <w:right w:val="single" w:sz="4" w:space="0" w:color="auto"/>
            </w:tcBorders>
            <w:vAlign w:val="center"/>
          </w:tcPr>
          <w:p w14:paraId="34440A1E" w14:textId="77777777" w:rsidR="005C049A" w:rsidRPr="00923224" w:rsidRDefault="005C049A" w:rsidP="00F5109E">
            <w:pPr>
              <w:ind w:left="80"/>
              <w:rPr>
                <w:sz w:val="17"/>
                <w:szCs w:val="17"/>
              </w:rPr>
            </w:pPr>
            <w:r w:rsidRPr="00923224">
              <w:rPr>
                <w:rFonts w:eastAsia="Times New Roman"/>
                <w:color w:val="231F20"/>
                <w:sz w:val="17"/>
                <w:szCs w:val="17"/>
              </w:rPr>
              <w:t>1 000</w:t>
            </w:r>
          </w:p>
        </w:tc>
        <w:tc>
          <w:tcPr>
            <w:tcW w:w="1442" w:type="dxa"/>
            <w:tcBorders>
              <w:top w:val="single" w:sz="4" w:space="0" w:color="auto"/>
              <w:left w:val="single" w:sz="4" w:space="0" w:color="auto"/>
              <w:bottom w:val="single" w:sz="4" w:space="0" w:color="auto"/>
              <w:right w:val="single" w:sz="4" w:space="0" w:color="auto"/>
            </w:tcBorders>
            <w:vAlign w:val="center"/>
          </w:tcPr>
          <w:p w14:paraId="3144FF4F" w14:textId="77777777" w:rsidR="005C049A" w:rsidRPr="00923224" w:rsidRDefault="005C049A" w:rsidP="00F5109E">
            <w:pPr>
              <w:rPr>
                <w:sz w:val="17"/>
                <w:szCs w:val="17"/>
              </w:rPr>
            </w:pPr>
          </w:p>
        </w:tc>
        <w:tc>
          <w:tcPr>
            <w:tcW w:w="4395" w:type="dxa"/>
            <w:tcBorders>
              <w:top w:val="single" w:sz="4" w:space="0" w:color="auto"/>
              <w:left w:val="single" w:sz="4" w:space="0" w:color="auto"/>
              <w:bottom w:val="single" w:sz="4" w:space="0" w:color="auto"/>
            </w:tcBorders>
            <w:vAlign w:val="center"/>
          </w:tcPr>
          <w:p w14:paraId="3F034E72" w14:textId="77777777" w:rsidR="005C049A" w:rsidRPr="00923224" w:rsidRDefault="007A73BA" w:rsidP="00F5109E">
            <w:pPr>
              <w:ind w:left="80"/>
              <w:rPr>
                <w:sz w:val="17"/>
                <w:szCs w:val="17"/>
              </w:rPr>
            </w:pPr>
            <w:r>
              <w:rPr>
                <w:sz w:val="17"/>
                <w:szCs w:val="17"/>
              </w:rPr>
              <w:t>sadece enerjisi</w:t>
            </w:r>
            <w:r w:rsidR="005C049A" w:rsidRPr="00923224">
              <w:rPr>
                <w:sz w:val="17"/>
                <w:szCs w:val="17"/>
              </w:rPr>
              <w:t xml:space="preserve"> azaltılmış reçel, jöle ve marmelatlar</w:t>
            </w:r>
          </w:p>
        </w:tc>
      </w:tr>
      <w:tr w:rsidR="005C049A" w:rsidRPr="00923224" w14:paraId="74F2CE3C" w14:textId="77777777" w:rsidTr="00DA3F78">
        <w:trPr>
          <w:trHeight w:val="570"/>
        </w:trPr>
        <w:tc>
          <w:tcPr>
            <w:tcW w:w="1325" w:type="dxa"/>
            <w:tcBorders>
              <w:right w:val="single" w:sz="4" w:space="0" w:color="auto"/>
            </w:tcBorders>
            <w:vAlign w:val="center"/>
          </w:tcPr>
          <w:p w14:paraId="7F5FE5A8" w14:textId="77777777" w:rsidR="005C049A" w:rsidRPr="00923224" w:rsidRDefault="005C049A" w:rsidP="00F5109E">
            <w:pPr>
              <w:rPr>
                <w:sz w:val="17"/>
                <w:szCs w:val="17"/>
              </w:rPr>
            </w:pPr>
          </w:p>
        </w:tc>
        <w:tc>
          <w:tcPr>
            <w:tcW w:w="1722" w:type="dxa"/>
            <w:tcBorders>
              <w:top w:val="single" w:sz="4" w:space="0" w:color="auto"/>
              <w:left w:val="single" w:sz="4" w:space="0" w:color="auto"/>
              <w:bottom w:val="single" w:sz="4" w:space="0" w:color="auto"/>
              <w:right w:val="single" w:sz="4" w:space="0" w:color="auto"/>
            </w:tcBorders>
            <w:vAlign w:val="center"/>
          </w:tcPr>
          <w:p w14:paraId="1CFA5F96" w14:textId="77777777" w:rsidR="005C049A" w:rsidRPr="00923224" w:rsidRDefault="005C049A" w:rsidP="00F5109E">
            <w:pPr>
              <w:ind w:left="80"/>
              <w:rPr>
                <w:sz w:val="17"/>
                <w:szCs w:val="17"/>
              </w:rPr>
            </w:pPr>
            <w:r w:rsidRPr="00923224">
              <w:rPr>
                <w:rFonts w:eastAsia="Times New Roman"/>
                <w:color w:val="231F20"/>
                <w:sz w:val="17"/>
                <w:szCs w:val="17"/>
              </w:rPr>
              <w:t>E 954</w:t>
            </w:r>
          </w:p>
        </w:tc>
        <w:tc>
          <w:tcPr>
            <w:tcW w:w="3079" w:type="dxa"/>
            <w:tcBorders>
              <w:top w:val="single" w:sz="4" w:space="0" w:color="auto"/>
              <w:left w:val="single" w:sz="4" w:space="0" w:color="auto"/>
              <w:bottom w:val="single" w:sz="4" w:space="0" w:color="auto"/>
              <w:right w:val="single" w:sz="4" w:space="0" w:color="auto"/>
            </w:tcBorders>
            <w:vAlign w:val="center"/>
          </w:tcPr>
          <w:p w14:paraId="4C31B337" w14:textId="77777777" w:rsidR="005C049A" w:rsidRPr="00923224" w:rsidRDefault="005C049A" w:rsidP="00F5109E">
            <w:pPr>
              <w:ind w:left="80"/>
              <w:rPr>
                <w:sz w:val="17"/>
                <w:szCs w:val="17"/>
              </w:rPr>
            </w:pPr>
            <w:r w:rsidRPr="00923224">
              <w:rPr>
                <w:rFonts w:eastAsia="Times New Roman"/>
                <w:color w:val="231F20"/>
                <w:sz w:val="17"/>
                <w:szCs w:val="17"/>
              </w:rPr>
              <w:t>Sakkarin ve sodyum, potasyum ve kalsiyum tuzları</w:t>
            </w:r>
          </w:p>
        </w:tc>
        <w:tc>
          <w:tcPr>
            <w:tcW w:w="2212" w:type="dxa"/>
            <w:tcBorders>
              <w:top w:val="single" w:sz="4" w:space="0" w:color="auto"/>
              <w:left w:val="single" w:sz="4" w:space="0" w:color="auto"/>
              <w:bottom w:val="single" w:sz="4" w:space="0" w:color="auto"/>
              <w:right w:val="single" w:sz="4" w:space="0" w:color="auto"/>
            </w:tcBorders>
            <w:vAlign w:val="center"/>
          </w:tcPr>
          <w:p w14:paraId="29B527E3" w14:textId="77777777" w:rsidR="005C049A" w:rsidRPr="00923224" w:rsidRDefault="005C049A" w:rsidP="00F5109E">
            <w:pPr>
              <w:ind w:left="80"/>
              <w:rPr>
                <w:sz w:val="17"/>
                <w:szCs w:val="17"/>
              </w:rPr>
            </w:pPr>
            <w:r w:rsidRPr="00923224">
              <w:rPr>
                <w:rFonts w:eastAsia="Times New Roman"/>
                <w:color w:val="231F20"/>
                <w:sz w:val="17"/>
                <w:szCs w:val="17"/>
              </w:rPr>
              <w:t>200</w:t>
            </w:r>
          </w:p>
        </w:tc>
        <w:tc>
          <w:tcPr>
            <w:tcW w:w="1442" w:type="dxa"/>
            <w:tcBorders>
              <w:top w:val="single" w:sz="4" w:space="0" w:color="auto"/>
              <w:left w:val="single" w:sz="4" w:space="0" w:color="auto"/>
              <w:bottom w:val="single" w:sz="4" w:space="0" w:color="auto"/>
              <w:right w:val="single" w:sz="4" w:space="0" w:color="auto"/>
            </w:tcBorders>
            <w:vAlign w:val="center"/>
          </w:tcPr>
          <w:p w14:paraId="25C80050" w14:textId="77777777" w:rsidR="005C049A" w:rsidRPr="00923224" w:rsidRDefault="005C049A" w:rsidP="00F5109E">
            <w:pPr>
              <w:ind w:left="60"/>
              <w:rPr>
                <w:sz w:val="17"/>
                <w:szCs w:val="17"/>
              </w:rPr>
            </w:pPr>
            <w:r w:rsidRPr="00923224">
              <w:rPr>
                <w:rFonts w:eastAsia="Times New Roman"/>
                <w:color w:val="231F20"/>
                <w:sz w:val="17"/>
                <w:szCs w:val="17"/>
              </w:rPr>
              <w:t>(51)</w:t>
            </w:r>
          </w:p>
        </w:tc>
        <w:tc>
          <w:tcPr>
            <w:tcW w:w="4395" w:type="dxa"/>
            <w:tcBorders>
              <w:top w:val="single" w:sz="4" w:space="0" w:color="auto"/>
              <w:left w:val="single" w:sz="4" w:space="0" w:color="auto"/>
              <w:bottom w:val="single" w:sz="4" w:space="0" w:color="auto"/>
            </w:tcBorders>
            <w:vAlign w:val="center"/>
          </w:tcPr>
          <w:p w14:paraId="04C0D688" w14:textId="77777777" w:rsidR="005C049A" w:rsidRPr="00923224" w:rsidRDefault="007A73BA" w:rsidP="00F5109E">
            <w:pPr>
              <w:ind w:left="80"/>
              <w:rPr>
                <w:sz w:val="17"/>
                <w:szCs w:val="17"/>
              </w:rPr>
            </w:pPr>
            <w:r>
              <w:rPr>
                <w:sz w:val="17"/>
                <w:szCs w:val="17"/>
              </w:rPr>
              <w:t>sadece enerjisi</w:t>
            </w:r>
            <w:r w:rsidR="005C049A" w:rsidRPr="00923224">
              <w:rPr>
                <w:sz w:val="17"/>
                <w:szCs w:val="17"/>
              </w:rPr>
              <w:t xml:space="preserve"> azaltılmış reçel, jöle ve marmelatlar</w:t>
            </w:r>
          </w:p>
        </w:tc>
      </w:tr>
      <w:tr w:rsidR="005C049A" w:rsidRPr="00923224" w14:paraId="4B026102" w14:textId="77777777" w:rsidTr="00DA3F78">
        <w:trPr>
          <w:trHeight w:val="640"/>
        </w:trPr>
        <w:tc>
          <w:tcPr>
            <w:tcW w:w="1325" w:type="dxa"/>
            <w:tcBorders>
              <w:right w:val="single" w:sz="4" w:space="0" w:color="auto"/>
            </w:tcBorders>
            <w:vAlign w:val="center"/>
          </w:tcPr>
          <w:p w14:paraId="21DEC1CB" w14:textId="77777777" w:rsidR="005C049A" w:rsidRPr="00923224" w:rsidRDefault="005C049A" w:rsidP="00F5109E">
            <w:pPr>
              <w:rPr>
                <w:sz w:val="17"/>
                <w:szCs w:val="17"/>
              </w:rPr>
            </w:pPr>
          </w:p>
        </w:tc>
        <w:tc>
          <w:tcPr>
            <w:tcW w:w="1722" w:type="dxa"/>
            <w:tcBorders>
              <w:top w:val="single" w:sz="4" w:space="0" w:color="auto"/>
              <w:left w:val="single" w:sz="4" w:space="0" w:color="auto"/>
              <w:bottom w:val="single" w:sz="4" w:space="0" w:color="auto"/>
              <w:right w:val="single" w:sz="4" w:space="0" w:color="auto"/>
            </w:tcBorders>
            <w:vAlign w:val="center"/>
          </w:tcPr>
          <w:p w14:paraId="79BD5518" w14:textId="77777777" w:rsidR="005C049A" w:rsidRPr="00923224" w:rsidRDefault="005C049A" w:rsidP="00F5109E">
            <w:pPr>
              <w:ind w:left="80"/>
              <w:rPr>
                <w:rFonts w:eastAsia="Times New Roman"/>
                <w:color w:val="231F20"/>
                <w:sz w:val="17"/>
                <w:szCs w:val="17"/>
              </w:rPr>
            </w:pPr>
            <w:r w:rsidRPr="00923224">
              <w:rPr>
                <w:rFonts w:eastAsia="Times New Roman"/>
                <w:color w:val="231F20"/>
                <w:sz w:val="17"/>
                <w:szCs w:val="17"/>
              </w:rPr>
              <w:t>E 955</w:t>
            </w:r>
          </w:p>
        </w:tc>
        <w:tc>
          <w:tcPr>
            <w:tcW w:w="3079" w:type="dxa"/>
            <w:tcBorders>
              <w:top w:val="single" w:sz="4" w:space="0" w:color="auto"/>
              <w:left w:val="single" w:sz="4" w:space="0" w:color="auto"/>
              <w:bottom w:val="single" w:sz="4" w:space="0" w:color="auto"/>
              <w:right w:val="single" w:sz="4" w:space="0" w:color="auto"/>
            </w:tcBorders>
            <w:vAlign w:val="center"/>
          </w:tcPr>
          <w:p w14:paraId="6F767D71" w14:textId="77777777" w:rsidR="005C049A" w:rsidRPr="00923224" w:rsidRDefault="005C049A" w:rsidP="00F5109E">
            <w:pPr>
              <w:ind w:left="80"/>
              <w:rPr>
                <w:rFonts w:eastAsia="Times New Roman"/>
                <w:color w:val="231F20"/>
                <w:sz w:val="17"/>
                <w:szCs w:val="17"/>
              </w:rPr>
            </w:pPr>
            <w:r w:rsidRPr="00923224">
              <w:rPr>
                <w:rFonts w:eastAsia="Times New Roman"/>
                <w:color w:val="231F20"/>
                <w:sz w:val="17"/>
                <w:szCs w:val="17"/>
              </w:rPr>
              <w:t>Sukraloz</w:t>
            </w:r>
          </w:p>
        </w:tc>
        <w:tc>
          <w:tcPr>
            <w:tcW w:w="2212" w:type="dxa"/>
            <w:tcBorders>
              <w:top w:val="single" w:sz="4" w:space="0" w:color="auto"/>
              <w:left w:val="single" w:sz="4" w:space="0" w:color="auto"/>
              <w:bottom w:val="single" w:sz="4" w:space="0" w:color="auto"/>
              <w:right w:val="single" w:sz="4" w:space="0" w:color="auto"/>
            </w:tcBorders>
            <w:vAlign w:val="center"/>
          </w:tcPr>
          <w:p w14:paraId="2FB73E7B" w14:textId="77777777" w:rsidR="005C049A" w:rsidRPr="00923224" w:rsidRDefault="005C049A" w:rsidP="00F5109E">
            <w:pPr>
              <w:ind w:left="80"/>
              <w:rPr>
                <w:rFonts w:eastAsia="Times New Roman"/>
                <w:color w:val="231F20"/>
                <w:sz w:val="17"/>
                <w:szCs w:val="17"/>
              </w:rPr>
            </w:pPr>
            <w:r w:rsidRPr="00923224">
              <w:rPr>
                <w:rFonts w:eastAsia="Times New Roman"/>
                <w:color w:val="231F20"/>
                <w:sz w:val="17"/>
                <w:szCs w:val="17"/>
              </w:rPr>
              <w:t>400</w:t>
            </w:r>
          </w:p>
        </w:tc>
        <w:tc>
          <w:tcPr>
            <w:tcW w:w="1442" w:type="dxa"/>
            <w:tcBorders>
              <w:top w:val="single" w:sz="4" w:space="0" w:color="auto"/>
              <w:left w:val="single" w:sz="4" w:space="0" w:color="auto"/>
              <w:bottom w:val="single" w:sz="4" w:space="0" w:color="auto"/>
              <w:right w:val="single" w:sz="4" w:space="0" w:color="auto"/>
            </w:tcBorders>
            <w:vAlign w:val="center"/>
          </w:tcPr>
          <w:p w14:paraId="23E4B3DA" w14:textId="77777777" w:rsidR="005C049A" w:rsidRPr="00923224" w:rsidRDefault="005C049A" w:rsidP="00F5109E">
            <w:pPr>
              <w:ind w:left="60"/>
              <w:rPr>
                <w:rFonts w:eastAsia="Times New Roman"/>
                <w:color w:val="231F20"/>
                <w:sz w:val="17"/>
                <w:szCs w:val="17"/>
              </w:rPr>
            </w:pPr>
            <w:r w:rsidRPr="00923224">
              <w:rPr>
                <w:rFonts w:eastAsia="Times New Roman"/>
                <w:color w:val="231F20"/>
                <w:sz w:val="17"/>
                <w:szCs w:val="17"/>
              </w:rPr>
              <w:t>(52)</w:t>
            </w:r>
          </w:p>
        </w:tc>
        <w:tc>
          <w:tcPr>
            <w:tcW w:w="4395" w:type="dxa"/>
            <w:tcBorders>
              <w:top w:val="single" w:sz="4" w:space="0" w:color="auto"/>
              <w:left w:val="single" w:sz="4" w:space="0" w:color="auto"/>
              <w:bottom w:val="single" w:sz="4" w:space="0" w:color="auto"/>
            </w:tcBorders>
            <w:vAlign w:val="center"/>
          </w:tcPr>
          <w:p w14:paraId="17D46A65" w14:textId="77777777" w:rsidR="005C049A" w:rsidRPr="00923224" w:rsidRDefault="007A73BA" w:rsidP="00F5109E">
            <w:pPr>
              <w:ind w:left="80"/>
              <w:rPr>
                <w:sz w:val="17"/>
                <w:szCs w:val="17"/>
              </w:rPr>
            </w:pPr>
            <w:r>
              <w:rPr>
                <w:sz w:val="17"/>
                <w:szCs w:val="17"/>
              </w:rPr>
              <w:t>sadece enerjisi</w:t>
            </w:r>
            <w:r w:rsidR="005C049A" w:rsidRPr="00923224">
              <w:rPr>
                <w:sz w:val="17"/>
                <w:szCs w:val="17"/>
              </w:rPr>
              <w:t xml:space="preserve"> azaltılmış reçel, jöle ve marmelatlar</w:t>
            </w:r>
          </w:p>
        </w:tc>
      </w:tr>
    </w:tbl>
    <w:p w14:paraId="35506C09" w14:textId="77777777" w:rsidR="00D65258" w:rsidRPr="00923224" w:rsidRDefault="00D65258" w:rsidP="0061716D">
      <w:pPr>
        <w:spacing w:line="20" w:lineRule="exact"/>
        <w:rPr>
          <w:sz w:val="17"/>
          <w:szCs w:val="17"/>
        </w:rPr>
        <w:sectPr w:rsidR="00D65258" w:rsidRPr="00923224" w:rsidSect="007E474E">
          <w:type w:val="continuous"/>
          <w:pgSz w:w="16840" w:h="11906" w:orient="landscape"/>
          <w:pgMar w:top="1440" w:right="958" w:bottom="865" w:left="1080" w:header="0" w:footer="0" w:gutter="0"/>
          <w:cols w:space="708" w:equalWidth="0">
            <w:col w:w="14800"/>
          </w:cols>
        </w:sectPr>
      </w:pPr>
    </w:p>
    <w:p w14:paraId="694D54BB" w14:textId="77777777" w:rsidR="0061716D" w:rsidRPr="00923224" w:rsidRDefault="0061716D" w:rsidP="00503DB2">
      <w:pPr>
        <w:spacing w:line="290" w:lineRule="exact"/>
        <w:ind w:right="763"/>
        <w:rPr>
          <w:sz w:val="17"/>
          <w:szCs w:val="17"/>
        </w:rPr>
      </w:pPr>
      <w:bookmarkStart w:id="38" w:name="page107"/>
      <w:bookmarkEnd w:id="38"/>
    </w:p>
    <w:p w14:paraId="56B8845E" w14:textId="77777777" w:rsidR="007E474E" w:rsidRPr="00923224" w:rsidRDefault="007E474E" w:rsidP="00503DB2">
      <w:pPr>
        <w:spacing w:line="290" w:lineRule="exact"/>
        <w:ind w:right="763"/>
        <w:rPr>
          <w:sz w:val="17"/>
          <w:szCs w:val="17"/>
        </w:rPr>
      </w:pPr>
    </w:p>
    <w:p w14:paraId="7FBADC57" w14:textId="77777777" w:rsidR="00770C26" w:rsidRPr="00923224" w:rsidRDefault="00770C26" w:rsidP="007E474E">
      <w:pPr>
        <w:jc w:val="center"/>
        <w:rPr>
          <w:rFonts w:eastAsia="Times New Roman"/>
          <w:color w:val="231F20"/>
          <w:sz w:val="17"/>
          <w:szCs w:val="17"/>
        </w:rPr>
        <w:sectPr w:rsidR="00770C26" w:rsidRPr="00923224" w:rsidSect="007E474E">
          <w:type w:val="continuous"/>
          <w:pgSz w:w="16840" w:h="11906" w:orient="landscape"/>
          <w:pgMar w:top="1245" w:right="0" w:bottom="865" w:left="1080" w:header="0" w:footer="0" w:gutter="0"/>
          <w:cols w:space="708" w:equalWidth="0">
            <w:col w:w="15760" w:space="2"/>
          </w:cols>
        </w:sectPr>
      </w:pPr>
    </w:p>
    <w:tbl>
      <w:tblPr>
        <w:tblW w:w="14213" w:type="dxa"/>
        <w:tblInd w:w="709" w:type="dxa"/>
        <w:tblLayout w:type="fixed"/>
        <w:tblCellMar>
          <w:left w:w="0" w:type="dxa"/>
          <w:right w:w="0" w:type="dxa"/>
        </w:tblCellMar>
        <w:tblLook w:val="04A0" w:firstRow="1" w:lastRow="0" w:firstColumn="1" w:lastColumn="0" w:noHBand="0" w:noVBand="1"/>
      </w:tblPr>
      <w:tblGrid>
        <w:gridCol w:w="1321"/>
        <w:gridCol w:w="1736"/>
        <w:gridCol w:w="3079"/>
        <w:gridCol w:w="2212"/>
        <w:gridCol w:w="1442"/>
        <w:gridCol w:w="4423"/>
      </w:tblGrid>
      <w:tr w:rsidR="007E474E" w:rsidRPr="00923224" w14:paraId="1BE10E01" w14:textId="77777777" w:rsidTr="00770C26">
        <w:trPr>
          <w:trHeight w:val="840"/>
        </w:trPr>
        <w:tc>
          <w:tcPr>
            <w:tcW w:w="1321" w:type="dxa"/>
            <w:tcBorders>
              <w:top w:val="single" w:sz="4" w:space="0" w:color="auto"/>
              <w:right w:val="single" w:sz="4" w:space="0" w:color="auto"/>
            </w:tcBorders>
            <w:vAlign w:val="center"/>
          </w:tcPr>
          <w:p w14:paraId="3EA3FFC6" w14:textId="77777777" w:rsidR="007E474E" w:rsidRPr="00923224" w:rsidRDefault="007E474E" w:rsidP="007E474E">
            <w:pPr>
              <w:jc w:val="center"/>
              <w:rPr>
                <w:sz w:val="17"/>
                <w:szCs w:val="17"/>
              </w:rPr>
            </w:pPr>
            <w:r w:rsidRPr="00923224">
              <w:rPr>
                <w:rFonts w:eastAsia="Times New Roman"/>
                <w:color w:val="231F20"/>
                <w:sz w:val="17"/>
                <w:szCs w:val="17"/>
              </w:rPr>
              <w:t>Kategori numarası</w:t>
            </w:r>
          </w:p>
        </w:tc>
        <w:tc>
          <w:tcPr>
            <w:tcW w:w="1736" w:type="dxa"/>
            <w:tcBorders>
              <w:top w:val="single" w:sz="4" w:space="0" w:color="auto"/>
              <w:left w:val="single" w:sz="4" w:space="0" w:color="auto"/>
              <w:bottom w:val="single" w:sz="4" w:space="0" w:color="auto"/>
              <w:right w:val="single" w:sz="4" w:space="0" w:color="auto"/>
            </w:tcBorders>
            <w:vAlign w:val="center"/>
          </w:tcPr>
          <w:p w14:paraId="349826AC" w14:textId="77777777" w:rsidR="007E474E" w:rsidRPr="00923224" w:rsidRDefault="007E474E" w:rsidP="007E474E">
            <w:pPr>
              <w:ind w:left="80"/>
              <w:jc w:val="center"/>
              <w:rPr>
                <w:rFonts w:eastAsia="Times New Roman"/>
                <w:color w:val="231F20"/>
                <w:sz w:val="17"/>
                <w:szCs w:val="17"/>
              </w:rPr>
            </w:pPr>
            <w:r w:rsidRPr="00923224">
              <w:rPr>
                <w:rFonts w:eastAsia="Times New Roman"/>
                <w:color w:val="231F20"/>
                <w:sz w:val="17"/>
                <w:szCs w:val="17"/>
              </w:rPr>
              <w:t>E-kodu</w:t>
            </w:r>
          </w:p>
        </w:tc>
        <w:tc>
          <w:tcPr>
            <w:tcW w:w="3079" w:type="dxa"/>
            <w:tcBorders>
              <w:top w:val="single" w:sz="4" w:space="0" w:color="auto"/>
              <w:left w:val="single" w:sz="4" w:space="0" w:color="auto"/>
              <w:bottom w:val="single" w:sz="4" w:space="0" w:color="auto"/>
              <w:right w:val="single" w:sz="4" w:space="0" w:color="auto"/>
            </w:tcBorders>
            <w:vAlign w:val="center"/>
          </w:tcPr>
          <w:p w14:paraId="4C1062DC" w14:textId="77777777" w:rsidR="007E474E" w:rsidRPr="00923224" w:rsidRDefault="007E474E" w:rsidP="007E474E">
            <w:pPr>
              <w:ind w:left="80"/>
              <w:jc w:val="center"/>
              <w:rPr>
                <w:rFonts w:eastAsia="Times New Roman"/>
                <w:color w:val="231F20"/>
                <w:sz w:val="17"/>
                <w:szCs w:val="17"/>
              </w:rPr>
            </w:pPr>
            <w:r w:rsidRPr="00923224">
              <w:rPr>
                <w:rFonts w:eastAsia="Times New Roman"/>
                <w:color w:val="231F20"/>
                <w:sz w:val="17"/>
                <w:szCs w:val="17"/>
              </w:rPr>
              <w:t>Adı</w:t>
            </w:r>
          </w:p>
        </w:tc>
        <w:tc>
          <w:tcPr>
            <w:tcW w:w="2212" w:type="dxa"/>
            <w:tcBorders>
              <w:top w:val="single" w:sz="4" w:space="0" w:color="auto"/>
              <w:left w:val="single" w:sz="4" w:space="0" w:color="auto"/>
              <w:bottom w:val="single" w:sz="4" w:space="0" w:color="auto"/>
              <w:right w:val="single" w:sz="4" w:space="0" w:color="auto"/>
            </w:tcBorders>
            <w:vAlign w:val="center"/>
          </w:tcPr>
          <w:p w14:paraId="2BAD6B9D" w14:textId="77777777" w:rsidR="007E474E" w:rsidRPr="00923224" w:rsidRDefault="007E474E" w:rsidP="007E474E">
            <w:pPr>
              <w:ind w:left="80"/>
              <w:jc w:val="center"/>
              <w:rPr>
                <w:rFonts w:eastAsia="Times New Roman"/>
                <w:color w:val="231F20"/>
                <w:sz w:val="17"/>
                <w:szCs w:val="17"/>
              </w:rPr>
            </w:pPr>
            <w:r w:rsidRPr="00923224">
              <w:rPr>
                <w:rFonts w:eastAsia="Times New Roman"/>
                <w:color w:val="231F20"/>
                <w:sz w:val="17"/>
                <w:szCs w:val="17"/>
              </w:rPr>
              <w:t>Maksimum miktar (</w:t>
            </w:r>
            <w:r w:rsidR="005073D8" w:rsidRPr="00923224">
              <w:rPr>
                <w:rFonts w:eastAsia="Times New Roman"/>
                <w:color w:val="231F20"/>
                <w:sz w:val="17"/>
                <w:szCs w:val="17"/>
              </w:rPr>
              <w:t>mg/l veya mg/kg</w:t>
            </w:r>
            <w:r w:rsidRPr="00923224">
              <w:rPr>
                <w:rFonts w:eastAsia="Times New Roman"/>
                <w:color w:val="231F20"/>
                <w:sz w:val="17"/>
                <w:szCs w:val="17"/>
              </w:rPr>
              <w:t>)</w:t>
            </w:r>
          </w:p>
        </w:tc>
        <w:tc>
          <w:tcPr>
            <w:tcW w:w="1442" w:type="dxa"/>
            <w:tcBorders>
              <w:top w:val="single" w:sz="4" w:space="0" w:color="auto"/>
              <w:left w:val="single" w:sz="4" w:space="0" w:color="auto"/>
              <w:bottom w:val="single" w:sz="4" w:space="0" w:color="auto"/>
              <w:right w:val="single" w:sz="4" w:space="0" w:color="auto"/>
            </w:tcBorders>
            <w:vAlign w:val="center"/>
          </w:tcPr>
          <w:p w14:paraId="370629C5" w14:textId="77777777" w:rsidR="007E474E" w:rsidRPr="00923224" w:rsidRDefault="007E474E" w:rsidP="007E474E">
            <w:pPr>
              <w:jc w:val="center"/>
              <w:rPr>
                <w:sz w:val="17"/>
                <w:szCs w:val="17"/>
              </w:rPr>
            </w:pPr>
            <w:r w:rsidRPr="00923224">
              <w:rPr>
                <w:rFonts w:eastAsia="Times New Roman"/>
                <w:color w:val="231F20"/>
                <w:sz w:val="17"/>
                <w:szCs w:val="17"/>
              </w:rPr>
              <w:t>Dipnotlar</w:t>
            </w:r>
          </w:p>
        </w:tc>
        <w:tc>
          <w:tcPr>
            <w:tcW w:w="4423" w:type="dxa"/>
            <w:tcBorders>
              <w:top w:val="single" w:sz="4" w:space="0" w:color="auto"/>
              <w:left w:val="single" w:sz="4" w:space="0" w:color="auto"/>
              <w:bottom w:val="single" w:sz="4" w:space="0" w:color="auto"/>
            </w:tcBorders>
            <w:vAlign w:val="center"/>
          </w:tcPr>
          <w:p w14:paraId="027D4C34" w14:textId="77777777" w:rsidR="007E474E" w:rsidRPr="00923224" w:rsidRDefault="007E474E" w:rsidP="007A73BA">
            <w:pPr>
              <w:ind w:left="80" w:right="112"/>
              <w:jc w:val="center"/>
              <w:rPr>
                <w:sz w:val="17"/>
                <w:szCs w:val="17"/>
              </w:rPr>
            </w:pPr>
            <w:r w:rsidRPr="00923224">
              <w:rPr>
                <w:rFonts w:eastAsia="Times New Roman"/>
                <w:color w:val="231F20"/>
                <w:sz w:val="17"/>
                <w:szCs w:val="17"/>
              </w:rPr>
              <w:t>Sınırlamalar/istisnalar</w:t>
            </w:r>
          </w:p>
        </w:tc>
      </w:tr>
      <w:tr w:rsidR="0020583C" w:rsidRPr="00923224" w14:paraId="49122115" w14:textId="77777777" w:rsidTr="00770C26">
        <w:trPr>
          <w:trHeight w:val="560"/>
        </w:trPr>
        <w:tc>
          <w:tcPr>
            <w:tcW w:w="1321" w:type="dxa"/>
            <w:tcBorders>
              <w:top w:val="single" w:sz="4" w:space="0" w:color="auto"/>
              <w:right w:val="single" w:sz="4" w:space="0" w:color="auto"/>
            </w:tcBorders>
            <w:vAlign w:val="center"/>
          </w:tcPr>
          <w:p w14:paraId="23E30F2A" w14:textId="77777777" w:rsidR="00503DB2" w:rsidRPr="00923224" w:rsidRDefault="00503DB2" w:rsidP="000C5AD1">
            <w:pPr>
              <w:rPr>
                <w:sz w:val="17"/>
                <w:szCs w:val="17"/>
              </w:rPr>
            </w:pPr>
          </w:p>
        </w:tc>
        <w:tc>
          <w:tcPr>
            <w:tcW w:w="1736" w:type="dxa"/>
            <w:tcBorders>
              <w:top w:val="single" w:sz="4" w:space="0" w:color="auto"/>
              <w:left w:val="single" w:sz="4" w:space="0" w:color="auto"/>
              <w:bottom w:val="single" w:sz="4" w:space="0" w:color="auto"/>
              <w:right w:val="single" w:sz="4" w:space="0" w:color="auto"/>
            </w:tcBorders>
            <w:vAlign w:val="center"/>
          </w:tcPr>
          <w:p w14:paraId="58C97DB9" w14:textId="77777777" w:rsidR="00503DB2" w:rsidRPr="00923224" w:rsidRDefault="00503DB2" w:rsidP="000C5AD1">
            <w:pPr>
              <w:ind w:left="80"/>
              <w:rPr>
                <w:sz w:val="17"/>
                <w:szCs w:val="17"/>
              </w:rPr>
            </w:pPr>
            <w:r w:rsidRPr="00923224">
              <w:rPr>
                <w:rFonts w:eastAsia="Times New Roman"/>
                <w:color w:val="231F20"/>
                <w:sz w:val="17"/>
                <w:szCs w:val="17"/>
              </w:rPr>
              <w:t>E 959</w:t>
            </w:r>
          </w:p>
        </w:tc>
        <w:tc>
          <w:tcPr>
            <w:tcW w:w="3079" w:type="dxa"/>
            <w:tcBorders>
              <w:top w:val="single" w:sz="4" w:space="0" w:color="auto"/>
              <w:left w:val="single" w:sz="4" w:space="0" w:color="auto"/>
              <w:bottom w:val="single" w:sz="4" w:space="0" w:color="auto"/>
              <w:right w:val="single" w:sz="4" w:space="0" w:color="auto"/>
            </w:tcBorders>
            <w:vAlign w:val="center"/>
          </w:tcPr>
          <w:p w14:paraId="44E8F647" w14:textId="77777777" w:rsidR="00503DB2" w:rsidRPr="00923224" w:rsidRDefault="00503DB2" w:rsidP="000C5AD1">
            <w:pPr>
              <w:ind w:left="80"/>
              <w:rPr>
                <w:sz w:val="17"/>
                <w:szCs w:val="17"/>
              </w:rPr>
            </w:pPr>
            <w:r w:rsidRPr="00923224">
              <w:rPr>
                <w:rFonts w:eastAsia="Times New Roman"/>
                <w:color w:val="231F20"/>
                <w:sz w:val="17"/>
                <w:szCs w:val="17"/>
              </w:rPr>
              <w:t>Neohesperidin DC</w:t>
            </w:r>
          </w:p>
        </w:tc>
        <w:tc>
          <w:tcPr>
            <w:tcW w:w="2212" w:type="dxa"/>
            <w:tcBorders>
              <w:top w:val="single" w:sz="4" w:space="0" w:color="auto"/>
              <w:left w:val="single" w:sz="4" w:space="0" w:color="auto"/>
              <w:bottom w:val="single" w:sz="4" w:space="0" w:color="auto"/>
              <w:right w:val="single" w:sz="4" w:space="0" w:color="auto"/>
            </w:tcBorders>
            <w:vAlign w:val="center"/>
          </w:tcPr>
          <w:p w14:paraId="383CD3FD" w14:textId="77777777" w:rsidR="00503DB2" w:rsidRPr="00923224" w:rsidRDefault="00503DB2" w:rsidP="000C5AD1">
            <w:pPr>
              <w:ind w:left="80"/>
              <w:rPr>
                <w:sz w:val="17"/>
                <w:szCs w:val="17"/>
              </w:rPr>
            </w:pPr>
            <w:r w:rsidRPr="00923224">
              <w:rPr>
                <w:rFonts w:eastAsia="Times New Roman"/>
                <w:color w:val="231F20"/>
                <w:sz w:val="17"/>
                <w:szCs w:val="17"/>
              </w:rPr>
              <w:t>50</w:t>
            </w:r>
          </w:p>
        </w:tc>
        <w:tc>
          <w:tcPr>
            <w:tcW w:w="1442" w:type="dxa"/>
            <w:tcBorders>
              <w:top w:val="single" w:sz="4" w:space="0" w:color="auto"/>
              <w:left w:val="single" w:sz="4" w:space="0" w:color="auto"/>
              <w:bottom w:val="single" w:sz="4" w:space="0" w:color="auto"/>
              <w:right w:val="single" w:sz="4" w:space="0" w:color="auto"/>
            </w:tcBorders>
            <w:vAlign w:val="center"/>
          </w:tcPr>
          <w:p w14:paraId="109D74B8" w14:textId="77777777" w:rsidR="00503DB2" w:rsidRPr="00923224" w:rsidRDefault="00503DB2" w:rsidP="000C5AD1">
            <w:pPr>
              <w:rPr>
                <w:sz w:val="17"/>
                <w:szCs w:val="17"/>
              </w:rPr>
            </w:pPr>
          </w:p>
        </w:tc>
        <w:tc>
          <w:tcPr>
            <w:tcW w:w="4423" w:type="dxa"/>
            <w:tcBorders>
              <w:top w:val="single" w:sz="4" w:space="0" w:color="auto"/>
              <w:left w:val="single" w:sz="4" w:space="0" w:color="auto"/>
              <w:bottom w:val="single" w:sz="4" w:space="0" w:color="auto"/>
            </w:tcBorders>
            <w:vAlign w:val="center"/>
          </w:tcPr>
          <w:p w14:paraId="0393683A" w14:textId="77777777" w:rsidR="00503DB2" w:rsidRPr="00923224" w:rsidRDefault="007A73BA" w:rsidP="007A73BA">
            <w:pPr>
              <w:ind w:left="80" w:right="112"/>
              <w:rPr>
                <w:sz w:val="17"/>
                <w:szCs w:val="17"/>
              </w:rPr>
            </w:pPr>
            <w:r>
              <w:rPr>
                <w:sz w:val="17"/>
                <w:szCs w:val="17"/>
              </w:rPr>
              <w:t>sadece enerjisi</w:t>
            </w:r>
            <w:r w:rsidR="00503DB2" w:rsidRPr="00923224">
              <w:rPr>
                <w:sz w:val="17"/>
                <w:szCs w:val="17"/>
              </w:rPr>
              <w:t xml:space="preserve"> azaltılmış reçel, jöle ve marmelatlar</w:t>
            </w:r>
          </w:p>
        </w:tc>
      </w:tr>
      <w:tr w:rsidR="0020583C" w:rsidRPr="00923224" w14:paraId="49CEAFA8" w14:textId="77777777" w:rsidTr="00770C26">
        <w:trPr>
          <w:trHeight w:val="741"/>
        </w:trPr>
        <w:tc>
          <w:tcPr>
            <w:tcW w:w="1321" w:type="dxa"/>
            <w:tcBorders>
              <w:right w:val="single" w:sz="4" w:space="0" w:color="auto"/>
            </w:tcBorders>
            <w:vAlign w:val="center"/>
          </w:tcPr>
          <w:p w14:paraId="578BFC51" w14:textId="77777777" w:rsidR="00503DB2" w:rsidRPr="00923224" w:rsidRDefault="00503DB2" w:rsidP="000C5AD1">
            <w:pPr>
              <w:rPr>
                <w:sz w:val="17"/>
                <w:szCs w:val="17"/>
              </w:rPr>
            </w:pPr>
          </w:p>
        </w:tc>
        <w:tc>
          <w:tcPr>
            <w:tcW w:w="1736" w:type="dxa"/>
            <w:tcBorders>
              <w:top w:val="single" w:sz="4" w:space="0" w:color="auto"/>
              <w:left w:val="single" w:sz="4" w:space="0" w:color="auto"/>
              <w:bottom w:val="single" w:sz="4" w:space="0" w:color="auto"/>
              <w:right w:val="single" w:sz="4" w:space="0" w:color="auto"/>
            </w:tcBorders>
            <w:vAlign w:val="center"/>
          </w:tcPr>
          <w:p w14:paraId="305B9987" w14:textId="77777777" w:rsidR="00503DB2" w:rsidRPr="00923224" w:rsidRDefault="00FF6B9C" w:rsidP="000C5AD1">
            <w:pPr>
              <w:ind w:left="80"/>
              <w:rPr>
                <w:sz w:val="17"/>
                <w:szCs w:val="17"/>
              </w:rPr>
            </w:pPr>
            <w:r w:rsidRPr="00923224">
              <w:rPr>
                <w:sz w:val="17"/>
                <w:szCs w:val="17"/>
              </w:rPr>
              <w:t xml:space="preserve">E 960a </w:t>
            </w:r>
            <w:r w:rsidRPr="00923224">
              <w:rPr>
                <w:sz w:val="17"/>
                <w:szCs w:val="17"/>
              </w:rPr>
              <w:softHyphen/>
            </w:r>
            <w:r w:rsidRPr="00923224">
              <w:rPr>
                <w:rFonts w:eastAsia="Times New Roman"/>
                <w:color w:val="231F20"/>
                <w:sz w:val="17"/>
                <w:szCs w:val="17"/>
              </w:rPr>
              <w:t xml:space="preserve">— </w:t>
            </w:r>
            <w:r w:rsidRPr="00923224">
              <w:rPr>
                <w:sz w:val="17"/>
                <w:szCs w:val="17"/>
              </w:rPr>
              <w:t xml:space="preserve"> 960c</w:t>
            </w:r>
          </w:p>
        </w:tc>
        <w:tc>
          <w:tcPr>
            <w:tcW w:w="3079" w:type="dxa"/>
            <w:tcBorders>
              <w:top w:val="single" w:sz="4" w:space="0" w:color="auto"/>
              <w:left w:val="single" w:sz="4" w:space="0" w:color="auto"/>
              <w:bottom w:val="single" w:sz="4" w:space="0" w:color="auto"/>
              <w:right w:val="single" w:sz="4" w:space="0" w:color="auto"/>
            </w:tcBorders>
            <w:vAlign w:val="center"/>
          </w:tcPr>
          <w:p w14:paraId="451D8B50" w14:textId="77777777" w:rsidR="00503DB2" w:rsidRPr="00923224" w:rsidRDefault="00503DB2" w:rsidP="000C5AD1">
            <w:pPr>
              <w:ind w:left="80"/>
              <w:rPr>
                <w:sz w:val="17"/>
                <w:szCs w:val="17"/>
              </w:rPr>
            </w:pPr>
            <w:r w:rsidRPr="00923224">
              <w:rPr>
                <w:rFonts w:eastAsia="Times New Roman"/>
                <w:color w:val="231F20"/>
                <w:sz w:val="17"/>
                <w:szCs w:val="17"/>
              </w:rPr>
              <w:t>Steviol glikozitler</w:t>
            </w:r>
          </w:p>
        </w:tc>
        <w:tc>
          <w:tcPr>
            <w:tcW w:w="2212" w:type="dxa"/>
            <w:tcBorders>
              <w:top w:val="single" w:sz="4" w:space="0" w:color="auto"/>
              <w:left w:val="single" w:sz="4" w:space="0" w:color="auto"/>
              <w:bottom w:val="single" w:sz="4" w:space="0" w:color="auto"/>
              <w:right w:val="single" w:sz="4" w:space="0" w:color="auto"/>
            </w:tcBorders>
            <w:vAlign w:val="center"/>
          </w:tcPr>
          <w:p w14:paraId="1976498B" w14:textId="77777777" w:rsidR="00503DB2" w:rsidRPr="00923224" w:rsidRDefault="00503DB2" w:rsidP="000C5AD1">
            <w:pPr>
              <w:ind w:left="80"/>
              <w:rPr>
                <w:sz w:val="17"/>
                <w:szCs w:val="17"/>
              </w:rPr>
            </w:pPr>
            <w:r w:rsidRPr="00923224">
              <w:rPr>
                <w:rFonts w:eastAsia="Times New Roman"/>
                <w:color w:val="231F20"/>
                <w:sz w:val="17"/>
                <w:szCs w:val="17"/>
              </w:rPr>
              <w:t>200</w:t>
            </w:r>
          </w:p>
        </w:tc>
        <w:tc>
          <w:tcPr>
            <w:tcW w:w="1442" w:type="dxa"/>
            <w:tcBorders>
              <w:top w:val="single" w:sz="4" w:space="0" w:color="auto"/>
              <w:left w:val="single" w:sz="4" w:space="0" w:color="auto"/>
              <w:bottom w:val="single" w:sz="4" w:space="0" w:color="auto"/>
              <w:right w:val="single" w:sz="4" w:space="0" w:color="auto"/>
            </w:tcBorders>
            <w:vAlign w:val="center"/>
          </w:tcPr>
          <w:p w14:paraId="69F005ED" w14:textId="77777777" w:rsidR="00503DB2" w:rsidRPr="00923224" w:rsidRDefault="00503DB2" w:rsidP="000C5AD1">
            <w:pPr>
              <w:rPr>
                <w:sz w:val="17"/>
                <w:szCs w:val="17"/>
              </w:rPr>
            </w:pPr>
            <w:r w:rsidRPr="00923224">
              <w:rPr>
                <w:rFonts w:eastAsia="Times New Roman"/>
                <w:color w:val="231F20"/>
                <w:sz w:val="17"/>
                <w:szCs w:val="17"/>
              </w:rPr>
              <w:t xml:space="preserve">  (1) (60)</w:t>
            </w:r>
          </w:p>
        </w:tc>
        <w:tc>
          <w:tcPr>
            <w:tcW w:w="4423" w:type="dxa"/>
            <w:tcBorders>
              <w:top w:val="single" w:sz="4" w:space="0" w:color="auto"/>
              <w:left w:val="single" w:sz="4" w:space="0" w:color="auto"/>
              <w:bottom w:val="single" w:sz="4" w:space="0" w:color="auto"/>
            </w:tcBorders>
            <w:vAlign w:val="center"/>
          </w:tcPr>
          <w:p w14:paraId="38204A49" w14:textId="77777777" w:rsidR="00503DB2" w:rsidRPr="00923224" w:rsidRDefault="007A73BA" w:rsidP="007A73BA">
            <w:pPr>
              <w:ind w:left="80" w:right="112"/>
              <w:rPr>
                <w:sz w:val="17"/>
                <w:szCs w:val="17"/>
              </w:rPr>
            </w:pPr>
            <w:r>
              <w:rPr>
                <w:sz w:val="17"/>
                <w:szCs w:val="17"/>
              </w:rPr>
              <w:t>sadece enerjisi</w:t>
            </w:r>
            <w:r w:rsidR="00503DB2" w:rsidRPr="00923224">
              <w:rPr>
                <w:sz w:val="17"/>
                <w:szCs w:val="17"/>
              </w:rPr>
              <w:t xml:space="preserve"> azaltılmış reçel, jöle ve marmelatlar</w:t>
            </w:r>
          </w:p>
        </w:tc>
      </w:tr>
      <w:tr w:rsidR="0020583C" w:rsidRPr="00923224" w14:paraId="7FC66DA4" w14:textId="77777777" w:rsidTr="00770C26">
        <w:trPr>
          <w:trHeight w:val="797"/>
        </w:trPr>
        <w:tc>
          <w:tcPr>
            <w:tcW w:w="1321" w:type="dxa"/>
            <w:tcBorders>
              <w:right w:val="single" w:sz="4" w:space="0" w:color="auto"/>
            </w:tcBorders>
            <w:vAlign w:val="center"/>
          </w:tcPr>
          <w:p w14:paraId="19359168" w14:textId="77777777" w:rsidR="00503DB2" w:rsidRPr="00923224" w:rsidRDefault="00503DB2" w:rsidP="000C5AD1">
            <w:pPr>
              <w:rPr>
                <w:sz w:val="17"/>
                <w:szCs w:val="17"/>
              </w:rPr>
            </w:pPr>
          </w:p>
        </w:tc>
        <w:tc>
          <w:tcPr>
            <w:tcW w:w="1736" w:type="dxa"/>
            <w:tcBorders>
              <w:top w:val="single" w:sz="4" w:space="0" w:color="auto"/>
              <w:left w:val="single" w:sz="4" w:space="0" w:color="auto"/>
              <w:bottom w:val="single" w:sz="4" w:space="0" w:color="auto"/>
              <w:right w:val="single" w:sz="4" w:space="0" w:color="auto"/>
            </w:tcBorders>
            <w:vAlign w:val="center"/>
          </w:tcPr>
          <w:p w14:paraId="3718004C" w14:textId="77777777" w:rsidR="00503DB2" w:rsidRPr="00923224" w:rsidRDefault="00503DB2" w:rsidP="000C5AD1">
            <w:pPr>
              <w:ind w:left="80"/>
              <w:rPr>
                <w:sz w:val="17"/>
                <w:szCs w:val="17"/>
              </w:rPr>
            </w:pPr>
            <w:r w:rsidRPr="00923224">
              <w:rPr>
                <w:rFonts w:eastAsia="Times New Roman"/>
                <w:color w:val="231F20"/>
                <w:sz w:val="17"/>
                <w:szCs w:val="17"/>
              </w:rPr>
              <w:t>E 961</w:t>
            </w:r>
          </w:p>
        </w:tc>
        <w:tc>
          <w:tcPr>
            <w:tcW w:w="3079" w:type="dxa"/>
            <w:tcBorders>
              <w:top w:val="single" w:sz="4" w:space="0" w:color="auto"/>
              <w:left w:val="single" w:sz="4" w:space="0" w:color="auto"/>
              <w:bottom w:val="single" w:sz="4" w:space="0" w:color="auto"/>
              <w:right w:val="single" w:sz="4" w:space="0" w:color="auto"/>
            </w:tcBorders>
            <w:vAlign w:val="center"/>
          </w:tcPr>
          <w:p w14:paraId="2ED04252" w14:textId="77777777" w:rsidR="00503DB2" w:rsidRPr="00923224" w:rsidRDefault="00503DB2" w:rsidP="000C5AD1">
            <w:pPr>
              <w:ind w:left="80"/>
              <w:rPr>
                <w:sz w:val="17"/>
                <w:szCs w:val="17"/>
              </w:rPr>
            </w:pPr>
            <w:r w:rsidRPr="00923224">
              <w:rPr>
                <w:rFonts w:eastAsia="Times New Roman"/>
                <w:color w:val="231F20"/>
                <w:sz w:val="17"/>
                <w:szCs w:val="17"/>
              </w:rPr>
              <w:t>Neotam</w:t>
            </w:r>
          </w:p>
        </w:tc>
        <w:tc>
          <w:tcPr>
            <w:tcW w:w="2212" w:type="dxa"/>
            <w:tcBorders>
              <w:top w:val="single" w:sz="4" w:space="0" w:color="auto"/>
              <w:left w:val="single" w:sz="4" w:space="0" w:color="auto"/>
              <w:bottom w:val="single" w:sz="4" w:space="0" w:color="auto"/>
              <w:right w:val="single" w:sz="4" w:space="0" w:color="auto"/>
            </w:tcBorders>
            <w:vAlign w:val="center"/>
          </w:tcPr>
          <w:p w14:paraId="068D0E0C" w14:textId="77777777" w:rsidR="00503DB2" w:rsidRPr="00923224" w:rsidRDefault="00503DB2" w:rsidP="000C5AD1">
            <w:pPr>
              <w:ind w:left="80"/>
              <w:rPr>
                <w:sz w:val="17"/>
                <w:szCs w:val="17"/>
              </w:rPr>
            </w:pPr>
            <w:r w:rsidRPr="00923224">
              <w:rPr>
                <w:rFonts w:eastAsia="Times New Roman"/>
                <w:color w:val="231F20"/>
                <w:sz w:val="17"/>
                <w:szCs w:val="17"/>
              </w:rPr>
              <w:t>32</w:t>
            </w:r>
          </w:p>
        </w:tc>
        <w:tc>
          <w:tcPr>
            <w:tcW w:w="1442" w:type="dxa"/>
            <w:tcBorders>
              <w:top w:val="single" w:sz="4" w:space="0" w:color="auto"/>
              <w:left w:val="single" w:sz="4" w:space="0" w:color="auto"/>
              <w:bottom w:val="single" w:sz="4" w:space="0" w:color="auto"/>
              <w:right w:val="single" w:sz="4" w:space="0" w:color="auto"/>
            </w:tcBorders>
            <w:vAlign w:val="center"/>
          </w:tcPr>
          <w:p w14:paraId="6C60960F" w14:textId="77777777" w:rsidR="00503DB2" w:rsidRPr="00923224" w:rsidRDefault="00503DB2" w:rsidP="000C5AD1">
            <w:pPr>
              <w:rPr>
                <w:sz w:val="17"/>
                <w:szCs w:val="17"/>
              </w:rPr>
            </w:pPr>
          </w:p>
        </w:tc>
        <w:tc>
          <w:tcPr>
            <w:tcW w:w="4423" w:type="dxa"/>
            <w:tcBorders>
              <w:top w:val="single" w:sz="4" w:space="0" w:color="auto"/>
              <w:left w:val="single" w:sz="4" w:space="0" w:color="auto"/>
              <w:bottom w:val="single" w:sz="4" w:space="0" w:color="auto"/>
            </w:tcBorders>
            <w:vAlign w:val="center"/>
          </w:tcPr>
          <w:p w14:paraId="5069A406" w14:textId="77777777" w:rsidR="00503DB2" w:rsidRPr="00923224" w:rsidRDefault="007A73BA" w:rsidP="007A73BA">
            <w:pPr>
              <w:ind w:left="80" w:right="112"/>
              <w:rPr>
                <w:sz w:val="17"/>
                <w:szCs w:val="17"/>
              </w:rPr>
            </w:pPr>
            <w:r>
              <w:rPr>
                <w:sz w:val="17"/>
                <w:szCs w:val="17"/>
              </w:rPr>
              <w:t>sadece enerjisi</w:t>
            </w:r>
            <w:r w:rsidR="00503DB2" w:rsidRPr="00923224">
              <w:rPr>
                <w:sz w:val="17"/>
                <w:szCs w:val="17"/>
              </w:rPr>
              <w:t xml:space="preserve"> azaltılmış reçel, jöle ve marmelatlar</w:t>
            </w:r>
          </w:p>
        </w:tc>
      </w:tr>
      <w:tr w:rsidR="00503DB2" w:rsidRPr="00923224" w14:paraId="263477E3" w14:textId="77777777" w:rsidTr="00770C26">
        <w:trPr>
          <w:trHeight w:val="797"/>
        </w:trPr>
        <w:tc>
          <w:tcPr>
            <w:tcW w:w="1321" w:type="dxa"/>
            <w:tcBorders>
              <w:right w:val="single" w:sz="4" w:space="0" w:color="auto"/>
            </w:tcBorders>
            <w:vAlign w:val="center"/>
          </w:tcPr>
          <w:p w14:paraId="7A692941" w14:textId="77777777" w:rsidR="00503DB2" w:rsidRPr="00923224" w:rsidRDefault="00503DB2" w:rsidP="000C5AD1">
            <w:pPr>
              <w:rPr>
                <w:sz w:val="17"/>
                <w:szCs w:val="17"/>
              </w:rPr>
            </w:pPr>
          </w:p>
        </w:tc>
        <w:tc>
          <w:tcPr>
            <w:tcW w:w="1736" w:type="dxa"/>
            <w:tcBorders>
              <w:top w:val="single" w:sz="4" w:space="0" w:color="auto"/>
              <w:left w:val="single" w:sz="4" w:space="0" w:color="auto"/>
              <w:bottom w:val="single" w:sz="4" w:space="0" w:color="auto"/>
              <w:right w:val="single" w:sz="4" w:space="0" w:color="auto"/>
            </w:tcBorders>
            <w:vAlign w:val="center"/>
          </w:tcPr>
          <w:p w14:paraId="2F60AC68" w14:textId="77777777" w:rsidR="00503DB2" w:rsidRPr="00923224" w:rsidRDefault="00B96B5E" w:rsidP="000C5AD1">
            <w:pPr>
              <w:ind w:left="80"/>
              <w:rPr>
                <w:rFonts w:eastAsia="Times New Roman"/>
                <w:color w:val="231F20"/>
                <w:sz w:val="17"/>
                <w:szCs w:val="17"/>
              </w:rPr>
            </w:pPr>
            <w:r w:rsidRPr="00923224">
              <w:rPr>
                <w:rFonts w:eastAsia="Times New Roman"/>
                <w:color w:val="231F20"/>
                <w:sz w:val="17"/>
                <w:szCs w:val="17"/>
              </w:rPr>
              <w:t>E 961</w:t>
            </w:r>
          </w:p>
        </w:tc>
        <w:tc>
          <w:tcPr>
            <w:tcW w:w="3079" w:type="dxa"/>
            <w:tcBorders>
              <w:top w:val="single" w:sz="4" w:space="0" w:color="auto"/>
              <w:left w:val="single" w:sz="4" w:space="0" w:color="auto"/>
              <w:bottom w:val="single" w:sz="4" w:space="0" w:color="auto"/>
              <w:right w:val="single" w:sz="4" w:space="0" w:color="auto"/>
            </w:tcBorders>
            <w:vAlign w:val="center"/>
          </w:tcPr>
          <w:p w14:paraId="2AC2ED1F" w14:textId="77777777" w:rsidR="00503DB2" w:rsidRPr="00923224" w:rsidRDefault="00B96B5E" w:rsidP="000C5AD1">
            <w:pPr>
              <w:ind w:left="80"/>
              <w:rPr>
                <w:rFonts w:eastAsia="Times New Roman"/>
                <w:color w:val="231F20"/>
                <w:sz w:val="17"/>
                <w:szCs w:val="17"/>
              </w:rPr>
            </w:pPr>
            <w:r w:rsidRPr="00923224">
              <w:rPr>
                <w:rFonts w:eastAsia="Times New Roman"/>
                <w:color w:val="231F20"/>
                <w:sz w:val="17"/>
                <w:szCs w:val="17"/>
              </w:rPr>
              <w:t>Neotam</w:t>
            </w:r>
          </w:p>
        </w:tc>
        <w:tc>
          <w:tcPr>
            <w:tcW w:w="2212" w:type="dxa"/>
            <w:tcBorders>
              <w:top w:val="single" w:sz="4" w:space="0" w:color="auto"/>
              <w:left w:val="single" w:sz="4" w:space="0" w:color="auto"/>
              <w:bottom w:val="single" w:sz="4" w:space="0" w:color="auto"/>
              <w:right w:val="single" w:sz="4" w:space="0" w:color="auto"/>
            </w:tcBorders>
            <w:vAlign w:val="center"/>
          </w:tcPr>
          <w:p w14:paraId="130F81DA" w14:textId="77777777" w:rsidR="00503DB2" w:rsidRPr="00923224" w:rsidRDefault="00B96B5E" w:rsidP="000C5AD1">
            <w:pPr>
              <w:ind w:left="80"/>
              <w:rPr>
                <w:rFonts w:eastAsia="Times New Roman"/>
                <w:color w:val="231F20"/>
                <w:sz w:val="17"/>
                <w:szCs w:val="17"/>
              </w:rPr>
            </w:pPr>
            <w:r w:rsidRPr="00923224">
              <w:rPr>
                <w:rFonts w:eastAsia="Times New Roman"/>
                <w:color w:val="231F20"/>
                <w:sz w:val="17"/>
                <w:szCs w:val="17"/>
              </w:rPr>
              <w:t>2</w:t>
            </w:r>
          </w:p>
        </w:tc>
        <w:tc>
          <w:tcPr>
            <w:tcW w:w="1442" w:type="dxa"/>
            <w:tcBorders>
              <w:top w:val="single" w:sz="4" w:space="0" w:color="auto"/>
              <w:left w:val="single" w:sz="4" w:space="0" w:color="auto"/>
              <w:bottom w:val="single" w:sz="4" w:space="0" w:color="auto"/>
              <w:right w:val="single" w:sz="4" w:space="0" w:color="auto"/>
            </w:tcBorders>
            <w:vAlign w:val="center"/>
          </w:tcPr>
          <w:p w14:paraId="54F53587" w14:textId="77777777" w:rsidR="00503DB2" w:rsidRPr="00923224" w:rsidRDefault="00503DB2" w:rsidP="000C5AD1">
            <w:pPr>
              <w:rPr>
                <w:sz w:val="17"/>
                <w:szCs w:val="17"/>
              </w:rPr>
            </w:pPr>
          </w:p>
        </w:tc>
        <w:tc>
          <w:tcPr>
            <w:tcW w:w="4423" w:type="dxa"/>
            <w:tcBorders>
              <w:top w:val="single" w:sz="4" w:space="0" w:color="auto"/>
              <w:left w:val="single" w:sz="4" w:space="0" w:color="auto"/>
              <w:bottom w:val="single" w:sz="4" w:space="0" w:color="auto"/>
            </w:tcBorders>
            <w:vAlign w:val="center"/>
          </w:tcPr>
          <w:p w14:paraId="5E1351C2" w14:textId="77777777" w:rsidR="00503DB2" w:rsidRPr="00923224" w:rsidRDefault="00B96B5E" w:rsidP="007A73BA">
            <w:pPr>
              <w:ind w:left="80" w:right="112"/>
              <w:rPr>
                <w:sz w:val="17"/>
                <w:szCs w:val="17"/>
              </w:rPr>
            </w:pPr>
            <w:r w:rsidRPr="00923224">
              <w:rPr>
                <w:sz w:val="17"/>
                <w:szCs w:val="17"/>
              </w:rPr>
              <w:t>sadece enerjisi azaltılmış reçel, jöle ve marmelatlar, aroma artırıcı olarak</w:t>
            </w:r>
          </w:p>
        </w:tc>
      </w:tr>
      <w:tr w:rsidR="0020583C" w:rsidRPr="00923224" w14:paraId="664718AD" w14:textId="77777777" w:rsidTr="00770C26">
        <w:trPr>
          <w:trHeight w:val="667"/>
        </w:trPr>
        <w:tc>
          <w:tcPr>
            <w:tcW w:w="1321" w:type="dxa"/>
            <w:tcBorders>
              <w:right w:val="single" w:sz="4" w:space="0" w:color="auto"/>
            </w:tcBorders>
            <w:vAlign w:val="center"/>
          </w:tcPr>
          <w:p w14:paraId="45E81555" w14:textId="77777777" w:rsidR="00503DB2" w:rsidRPr="00923224" w:rsidRDefault="00503DB2" w:rsidP="000C5AD1">
            <w:pPr>
              <w:rPr>
                <w:sz w:val="17"/>
                <w:szCs w:val="17"/>
              </w:rPr>
            </w:pPr>
          </w:p>
        </w:tc>
        <w:tc>
          <w:tcPr>
            <w:tcW w:w="1736" w:type="dxa"/>
            <w:tcBorders>
              <w:top w:val="single" w:sz="4" w:space="0" w:color="auto"/>
              <w:left w:val="single" w:sz="4" w:space="0" w:color="auto"/>
              <w:bottom w:val="single" w:sz="4" w:space="0" w:color="auto"/>
              <w:right w:val="single" w:sz="4" w:space="0" w:color="auto"/>
            </w:tcBorders>
            <w:vAlign w:val="center"/>
          </w:tcPr>
          <w:p w14:paraId="73873DDC" w14:textId="77777777" w:rsidR="00503DB2" w:rsidRPr="00923224" w:rsidRDefault="00503DB2" w:rsidP="000C5AD1">
            <w:pPr>
              <w:rPr>
                <w:sz w:val="17"/>
                <w:szCs w:val="17"/>
              </w:rPr>
            </w:pPr>
            <w:r w:rsidRPr="00923224">
              <w:rPr>
                <w:rFonts w:eastAsia="Times New Roman"/>
                <w:color w:val="231F20"/>
                <w:sz w:val="17"/>
                <w:szCs w:val="17"/>
              </w:rPr>
              <w:t xml:space="preserve">  E 962</w:t>
            </w:r>
          </w:p>
        </w:tc>
        <w:tc>
          <w:tcPr>
            <w:tcW w:w="3079" w:type="dxa"/>
            <w:tcBorders>
              <w:top w:val="single" w:sz="4" w:space="0" w:color="auto"/>
              <w:left w:val="single" w:sz="4" w:space="0" w:color="auto"/>
              <w:bottom w:val="single" w:sz="4" w:space="0" w:color="auto"/>
              <w:right w:val="single" w:sz="4" w:space="0" w:color="auto"/>
            </w:tcBorders>
            <w:vAlign w:val="center"/>
          </w:tcPr>
          <w:p w14:paraId="265D14EA" w14:textId="77777777" w:rsidR="00503DB2" w:rsidRPr="00923224" w:rsidRDefault="00503DB2" w:rsidP="000C5AD1">
            <w:pPr>
              <w:rPr>
                <w:sz w:val="17"/>
                <w:szCs w:val="17"/>
              </w:rPr>
            </w:pPr>
            <w:r w:rsidRPr="00923224">
              <w:rPr>
                <w:rFonts w:eastAsia="Times New Roman"/>
                <w:color w:val="231F20"/>
                <w:sz w:val="17"/>
                <w:szCs w:val="17"/>
              </w:rPr>
              <w:t xml:space="preserve">  Aspartam-Asesülfam tuzu</w:t>
            </w:r>
          </w:p>
        </w:tc>
        <w:tc>
          <w:tcPr>
            <w:tcW w:w="2212" w:type="dxa"/>
            <w:tcBorders>
              <w:top w:val="single" w:sz="4" w:space="0" w:color="auto"/>
              <w:left w:val="single" w:sz="4" w:space="0" w:color="auto"/>
              <w:bottom w:val="single" w:sz="4" w:space="0" w:color="auto"/>
              <w:right w:val="single" w:sz="4" w:space="0" w:color="auto"/>
            </w:tcBorders>
            <w:vAlign w:val="center"/>
          </w:tcPr>
          <w:p w14:paraId="5BF80F60" w14:textId="77777777" w:rsidR="00503DB2" w:rsidRPr="00923224" w:rsidRDefault="00503DB2" w:rsidP="000C5AD1">
            <w:pPr>
              <w:rPr>
                <w:sz w:val="17"/>
                <w:szCs w:val="17"/>
              </w:rPr>
            </w:pPr>
            <w:r w:rsidRPr="00923224">
              <w:rPr>
                <w:rFonts w:eastAsia="Times New Roman"/>
                <w:color w:val="231F20"/>
                <w:sz w:val="17"/>
                <w:szCs w:val="17"/>
              </w:rPr>
              <w:t xml:space="preserve">  1 000</w:t>
            </w:r>
          </w:p>
        </w:tc>
        <w:tc>
          <w:tcPr>
            <w:tcW w:w="1442" w:type="dxa"/>
            <w:tcBorders>
              <w:top w:val="single" w:sz="4" w:space="0" w:color="auto"/>
              <w:left w:val="single" w:sz="4" w:space="0" w:color="auto"/>
              <w:bottom w:val="single" w:sz="4" w:space="0" w:color="auto"/>
              <w:right w:val="single" w:sz="4" w:space="0" w:color="auto"/>
            </w:tcBorders>
            <w:vAlign w:val="center"/>
          </w:tcPr>
          <w:p w14:paraId="5672C2D2" w14:textId="77777777" w:rsidR="00503DB2" w:rsidRPr="00923224" w:rsidRDefault="00503DB2" w:rsidP="000C5AD1">
            <w:pPr>
              <w:rPr>
                <w:sz w:val="17"/>
                <w:szCs w:val="17"/>
              </w:rPr>
            </w:pPr>
            <w:r w:rsidRPr="00923224">
              <w:rPr>
                <w:rFonts w:eastAsia="Times New Roman"/>
                <w:color w:val="231F20"/>
                <w:sz w:val="17"/>
                <w:szCs w:val="17"/>
              </w:rPr>
              <w:t xml:space="preserve">  (11)b (49) (50)</w:t>
            </w:r>
          </w:p>
        </w:tc>
        <w:tc>
          <w:tcPr>
            <w:tcW w:w="4423" w:type="dxa"/>
            <w:tcBorders>
              <w:top w:val="single" w:sz="4" w:space="0" w:color="auto"/>
              <w:left w:val="single" w:sz="4" w:space="0" w:color="auto"/>
              <w:bottom w:val="single" w:sz="4" w:space="0" w:color="auto"/>
            </w:tcBorders>
            <w:vAlign w:val="center"/>
          </w:tcPr>
          <w:p w14:paraId="0BA8D02D" w14:textId="77777777" w:rsidR="00503DB2" w:rsidRPr="00923224" w:rsidRDefault="007A73BA" w:rsidP="007A73BA">
            <w:pPr>
              <w:ind w:left="80" w:right="112"/>
              <w:rPr>
                <w:sz w:val="17"/>
                <w:szCs w:val="17"/>
              </w:rPr>
            </w:pPr>
            <w:r>
              <w:rPr>
                <w:sz w:val="17"/>
                <w:szCs w:val="17"/>
              </w:rPr>
              <w:t xml:space="preserve"> sadece enerjisi</w:t>
            </w:r>
            <w:r w:rsidR="00503DB2" w:rsidRPr="00923224">
              <w:rPr>
                <w:sz w:val="17"/>
                <w:szCs w:val="17"/>
              </w:rPr>
              <w:t xml:space="preserve"> azaltılmış reçel, jöle ve marmelatlar</w:t>
            </w:r>
          </w:p>
        </w:tc>
      </w:tr>
      <w:tr w:rsidR="0020583C" w:rsidRPr="00923224" w14:paraId="4CCCC677" w14:textId="77777777" w:rsidTr="00770C26">
        <w:trPr>
          <w:trHeight w:val="667"/>
        </w:trPr>
        <w:tc>
          <w:tcPr>
            <w:tcW w:w="1321" w:type="dxa"/>
            <w:tcBorders>
              <w:right w:val="single" w:sz="4" w:space="0" w:color="auto"/>
            </w:tcBorders>
            <w:vAlign w:val="center"/>
          </w:tcPr>
          <w:p w14:paraId="508A85E1" w14:textId="77777777" w:rsidR="00503DB2" w:rsidRPr="00923224" w:rsidRDefault="00503DB2" w:rsidP="000C5AD1">
            <w:pPr>
              <w:rPr>
                <w:sz w:val="17"/>
                <w:szCs w:val="17"/>
              </w:rPr>
            </w:pPr>
          </w:p>
        </w:tc>
        <w:tc>
          <w:tcPr>
            <w:tcW w:w="1736" w:type="dxa"/>
            <w:tcBorders>
              <w:top w:val="single" w:sz="4" w:space="0" w:color="auto"/>
              <w:left w:val="single" w:sz="4" w:space="0" w:color="auto"/>
              <w:bottom w:val="single" w:sz="4" w:space="0" w:color="auto"/>
              <w:right w:val="single" w:sz="4" w:space="0" w:color="auto"/>
            </w:tcBorders>
            <w:vAlign w:val="center"/>
          </w:tcPr>
          <w:p w14:paraId="6D3EEB31" w14:textId="77777777" w:rsidR="00503DB2" w:rsidRPr="00923224" w:rsidRDefault="00503DB2" w:rsidP="000C5AD1">
            <w:pPr>
              <w:rPr>
                <w:rFonts w:eastAsia="Times New Roman"/>
                <w:color w:val="231F20"/>
                <w:sz w:val="17"/>
                <w:szCs w:val="17"/>
              </w:rPr>
            </w:pPr>
            <w:r w:rsidRPr="00923224">
              <w:rPr>
                <w:rFonts w:eastAsia="Times New Roman"/>
                <w:color w:val="231F20"/>
                <w:sz w:val="17"/>
                <w:szCs w:val="17"/>
              </w:rPr>
              <w:t xml:space="preserve">  E 964</w:t>
            </w:r>
          </w:p>
        </w:tc>
        <w:tc>
          <w:tcPr>
            <w:tcW w:w="3079" w:type="dxa"/>
            <w:tcBorders>
              <w:top w:val="single" w:sz="4" w:space="0" w:color="auto"/>
              <w:left w:val="single" w:sz="4" w:space="0" w:color="auto"/>
              <w:bottom w:val="single" w:sz="4" w:space="0" w:color="auto"/>
              <w:right w:val="single" w:sz="4" w:space="0" w:color="auto"/>
            </w:tcBorders>
            <w:vAlign w:val="center"/>
          </w:tcPr>
          <w:p w14:paraId="21D1AA91" w14:textId="77777777" w:rsidR="00503DB2" w:rsidRPr="00923224" w:rsidRDefault="00503DB2" w:rsidP="000C5AD1">
            <w:pPr>
              <w:rPr>
                <w:rFonts w:eastAsia="Times New Roman"/>
                <w:color w:val="231F20"/>
                <w:sz w:val="17"/>
                <w:szCs w:val="17"/>
              </w:rPr>
            </w:pPr>
            <w:r w:rsidRPr="00923224">
              <w:rPr>
                <w:rFonts w:eastAsia="Times New Roman"/>
                <w:color w:val="231F20"/>
                <w:sz w:val="17"/>
                <w:szCs w:val="17"/>
              </w:rPr>
              <w:t xml:space="preserve">  Poliglisitol şurup</w:t>
            </w:r>
          </w:p>
        </w:tc>
        <w:tc>
          <w:tcPr>
            <w:tcW w:w="2212" w:type="dxa"/>
            <w:tcBorders>
              <w:top w:val="single" w:sz="4" w:space="0" w:color="auto"/>
              <w:left w:val="single" w:sz="4" w:space="0" w:color="auto"/>
              <w:bottom w:val="single" w:sz="4" w:space="0" w:color="auto"/>
              <w:right w:val="single" w:sz="4" w:space="0" w:color="auto"/>
            </w:tcBorders>
            <w:vAlign w:val="center"/>
          </w:tcPr>
          <w:p w14:paraId="03894895" w14:textId="77777777" w:rsidR="00503DB2" w:rsidRPr="00923224" w:rsidRDefault="00503DB2" w:rsidP="000C5AD1">
            <w:pPr>
              <w:rPr>
                <w:rFonts w:eastAsia="Times New Roman"/>
                <w:color w:val="231F20"/>
                <w:sz w:val="17"/>
                <w:szCs w:val="17"/>
              </w:rPr>
            </w:pPr>
            <w:r w:rsidRPr="00923224">
              <w:rPr>
                <w:rFonts w:eastAsia="Times New Roman"/>
                <w:color w:val="231F20"/>
                <w:sz w:val="17"/>
                <w:szCs w:val="17"/>
              </w:rPr>
              <w:t xml:space="preserve">  500 000</w:t>
            </w:r>
          </w:p>
        </w:tc>
        <w:tc>
          <w:tcPr>
            <w:tcW w:w="1442" w:type="dxa"/>
            <w:tcBorders>
              <w:top w:val="single" w:sz="4" w:space="0" w:color="auto"/>
              <w:left w:val="single" w:sz="4" w:space="0" w:color="auto"/>
              <w:bottom w:val="single" w:sz="4" w:space="0" w:color="auto"/>
              <w:right w:val="single" w:sz="4" w:space="0" w:color="auto"/>
            </w:tcBorders>
            <w:vAlign w:val="center"/>
          </w:tcPr>
          <w:p w14:paraId="44B22FAE" w14:textId="77777777" w:rsidR="00503DB2" w:rsidRPr="00923224" w:rsidRDefault="00503DB2" w:rsidP="000C5AD1">
            <w:pPr>
              <w:rPr>
                <w:rFonts w:eastAsia="Times New Roman"/>
                <w:color w:val="231F20"/>
                <w:sz w:val="17"/>
                <w:szCs w:val="17"/>
              </w:rPr>
            </w:pPr>
          </w:p>
        </w:tc>
        <w:tc>
          <w:tcPr>
            <w:tcW w:w="4423" w:type="dxa"/>
            <w:tcBorders>
              <w:top w:val="single" w:sz="4" w:space="0" w:color="auto"/>
              <w:left w:val="single" w:sz="4" w:space="0" w:color="auto"/>
              <w:bottom w:val="single" w:sz="4" w:space="0" w:color="auto"/>
            </w:tcBorders>
            <w:vAlign w:val="center"/>
          </w:tcPr>
          <w:p w14:paraId="02DBFEDB" w14:textId="77777777" w:rsidR="00503DB2" w:rsidRPr="00923224" w:rsidRDefault="007A73BA" w:rsidP="007A73BA">
            <w:pPr>
              <w:ind w:left="80" w:right="112"/>
              <w:rPr>
                <w:sz w:val="17"/>
                <w:szCs w:val="17"/>
              </w:rPr>
            </w:pPr>
            <w:r>
              <w:rPr>
                <w:sz w:val="17"/>
                <w:szCs w:val="17"/>
              </w:rPr>
              <w:t>sadece enerjisi</w:t>
            </w:r>
            <w:r w:rsidR="00503DB2" w:rsidRPr="00923224">
              <w:rPr>
                <w:sz w:val="17"/>
                <w:szCs w:val="17"/>
              </w:rPr>
              <w:t xml:space="preserve"> azaltılmış reçel, jöle ve marmelatlar</w:t>
            </w:r>
          </w:p>
        </w:tc>
      </w:tr>
      <w:tr w:rsidR="007E474E" w:rsidRPr="00923224" w14:paraId="3ECAA41D" w14:textId="77777777" w:rsidTr="00770C26">
        <w:trPr>
          <w:trHeight w:val="667"/>
        </w:trPr>
        <w:tc>
          <w:tcPr>
            <w:tcW w:w="1321" w:type="dxa"/>
            <w:tcBorders>
              <w:right w:val="single" w:sz="4" w:space="0" w:color="auto"/>
            </w:tcBorders>
            <w:vAlign w:val="center"/>
          </w:tcPr>
          <w:p w14:paraId="66E691D5" w14:textId="77777777" w:rsidR="007E474E" w:rsidRPr="00923224" w:rsidRDefault="007E474E" w:rsidP="000C5AD1">
            <w:pPr>
              <w:rPr>
                <w:sz w:val="17"/>
                <w:szCs w:val="17"/>
              </w:rPr>
            </w:pPr>
          </w:p>
        </w:tc>
        <w:tc>
          <w:tcPr>
            <w:tcW w:w="1736" w:type="dxa"/>
            <w:tcBorders>
              <w:top w:val="single" w:sz="4" w:space="0" w:color="auto"/>
              <w:left w:val="single" w:sz="4" w:space="0" w:color="auto"/>
              <w:bottom w:val="single" w:sz="4" w:space="0" w:color="auto"/>
              <w:right w:val="single" w:sz="4" w:space="0" w:color="auto"/>
            </w:tcBorders>
            <w:vAlign w:val="center"/>
          </w:tcPr>
          <w:p w14:paraId="3675779D" w14:textId="77777777" w:rsidR="007E474E" w:rsidRPr="00923224" w:rsidRDefault="007E474E" w:rsidP="000C5AD1">
            <w:pPr>
              <w:rPr>
                <w:rFonts w:eastAsia="Times New Roman"/>
                <w:color w:val="231F20"/>
                <w:sz w:val="17"/>
                <w:szCs w:val="17"/>
              </w:rPr>
            </w:pPr>
            <w:r w:rsidRPr="00923224">
              <w:rPr>
                <w:rFonts w:eastAsia="Times New Roman"/>
                <w:color w:val="231F20"/>
                <w:sz w:val="17"/>
                <w:szCs w:val="17"/>
              </w:rPr>
              <w:t xml:space="preserve">  E 969</w:t>
            </w:r>
          </w:p>
        </w:tc>
        <w:tc>
          <w:tcPr>
            <w:tcW w:w="3079" w:type="dxa"/>
            <w:tcBorders>
              <w:top w:val="single" w:sz="4" w:space="0" w:color="auto"/>
              <w:left w:val="single" w:sz="4" w:space="0" w:color="auto"/>
              <w:bottom w:val="single" w:sz="4" w:space="0" w:color="auto"/>
              <w:right w:val="single" w:sz="4" w:space="0" w:color="auto"/>
            </w:tcBorders>
            <w:vAlign w:val="center"/>
          </w:tcPr>
          <w:p w14:paraId="537A96B4" w14:textId="77777777" w:rsidR="007E474E" w:rsidRPr="00923224" w:rsidRDefault="007E474E" w:rsidP="000C5AD1">
            <w:pPr>
              <w:rPr>
                <w:rFonts w:eastAsia="Times New Roman"/>
                <w:color w:val="231F20"/>
                <w:sz w:val="17"/>
                <w:szCs w:val="17"/>
              </w:rPr>
            </w:pPr>
            <w:r w:rsidRPr="00923224">
              <w:rPr>
                <w:rFonts w:eastAsia="Times New Roman"/>
                <w:color w:val="231F20"/>
                <w:sz w:val="17"/>
                <w:szCs w:val="17"/>
              </w:rPr>
              <w:t xml:space="preserve">  Advantam</w:t>
            </w:r>
          </w:p>
        </w:tc>
        <w:tc>
          <w:tcPr>
            <w:tcW w:w="2212" w:type="dxa"/>
            <w:tcBorders>
              <w:top w:val="single" w:sz="4" w:space="0" w:color="auto"/>
              <w:left w:val="single" w:sz="4" w:space="0" w:color="auto"/>
              <w:bottom w:val="single" w:sz="4" w:space="0" w:color="auto"/>
              <w:right w:val="single" w:sz="4" w:space="0" w:color="auto"/>
            </w:tcBorders>
            <w:vAlign w:val="center"/>
          </w:tcPr>
          <w:p w14:paraId="20F45AF9" w14:textId="77777777" w:rsidR="007E474E" w:rsidRPr="00923224" w:rsidRDefault="007E474E" w:rsidP="000C5AD1">
            <w:pPr>
              <w:rPr>
                <w:rFonts w:eastAsia="Times New Roman"/>
                <w:color w:val="231F20"/>
                <w:sz w:val="17"/>
                <w:szCs w:val="17"/>
              </w:rPr>
            </w:pPr>
            <w:r w:rsidRPr="00923224">
              <w:rPr>
                <w:rFonts w:eastAsia="Times New Roman"/>
                <w:color w:val="231F20"/>
                <w:sz w:val="17"/>
                <w:szCs w:val="17"/>
              </w:rPr>
              <w:t xml:space="preserve">  10</w:t>
            </w:r>
          </w:p>
        </w:tc>
        <w:tc>
          <w:tcPr>
            <w:tcW w:w="1442" w:type="dxa"/>
            <w:tcBorders>
              <w:top w:val="single" w:sz="4" w:space="0" w:color="auto"/>
              <w:left w:val="single" w:sz="4" w:space="0" w:color="auto"/>
              <w:bottom w:val="single" w:sz="4" w:space="0" w:color="auto"/>
              <w:right w:val="single" w:sz="4" w:space="0" w:color="auto"/>
            </w:tcBorders>
            <w:vAlign w:val="center"/>
          </w:tcPr>
          <w:p w14:paraId="5952C54B" w14:textId="77777777" w:rsidR="007E474E" w:rsidRPr="00923224" w:rsidRDefault="007E474E" w:rsidP="000C5AD1">
            <w:pPr>
              <w:rPr>
                <w:rFonts w:eastAsia="Times New Roman"/>
                <w:color w:val="231F20"/>
                <w:sz w:val="17"/>
                <w:szCs w:val="17"/>
              </w:rPr>
            </w:pPr>
          </w:p>
        </w:tc>
        <w:tc>
          <w:tcPr>
            <w:tcW w:w="4423" w:type="dxa"/>
            <w:tcBorders>
              <w:top w:val="single" w:sz="4" w:space="0" w:color="auto"/>
              <w:left w:val="single" w:sz="4" w:space="0" w:color="auto"/>
              <w:bottom w:val="single" w:sz="4" w:space="0" w:color="auto"/>
            </w:tcBorders>
            <w:vAlign w:val="center"/>
          </w:tcPr>
          <w:p w14:paraId="5767A8FC" w14:textId="77777777" w:rsidR="007E474E" w:rsidRPr="00923224" w:rsidRDefault="007A73BA" w:rsidP="007A73BA">
            <w:pPr>
              <w:ind w:left="80" w:right="112"/>
              <w:rPr>
                <w:sz w:val="17"/>
                <w:szCs w:val="17"/>
              </w:rPr>
            </w:pPr>
            <w:r>
              <w:rPr>
                <w:sz w:val="17"/>
                <w:szCs w:val="17"/>
              </w:rPr>
              <w:t>sadece enerjisi</w:t>
            </w:r>
            <w:r w:rsidR="007E474E" w:rsidRPr="00923224">
              <w:rPr>
                <w:sz w:val="17"/>
                <w:szCs w:val="17"/>
              </w:rPr>
              <w:t xml:space="preserve"> azaltılmış reçel, jöle ve marmelatlar</w:t>
            </w:r>
          </w:p>
        </w:tc>
      </w:tr>
      <w:tr w:rsidR="007E474E" w:rsidRPr="00923224" w14:paraId="2181DC40" w14:textId="77777777" w:rsidTr="00770C26">
        <w:trPr>
          <w:trHeight w:val="667"/>
        </w:trPr>
        <w:tc>
          <w:tcPr>
            <w:tcW w:w="1321" w:type="dxa"/>
            <w:tcBorders>
              <w:right w:val="single" w:sz="4" w:space="0" w:color="auto"/>
            </w:tcBorders>
            <w:vAlign w:val="center"/>
          </w:tcPr>
          <w:p w14:paraId="7F06BAD5" w14:textId="77777777" w:rsidR="007E474E" w:rsidRPr="00923224" w:rsidRDefault="007E474E" w:rsidP="000C5AD1">
            <w:pPr>
              <w:rPr>
                <w:sz w:val="17"/>
                <w:szCs w:val="17"/>
              </w:rPr>
            </w:pPr>
          </w:p>
        </w:tc>
        <w:tc>
          <w:tcPr>
            <w:tcW w:w="1736" w:type="dxa"/>
            <w:tcBorders>
              <w:top w:val="single" w:sz="4" w:space="0" w:color="auto"/>
              <w:left w:val="single" w:sz="4" w:space="0" w:color="auto"/>
              <w:right w:val="single" w:sz="4" w:space="0" w:color="auto"/>
            </w:tcBorders>
            <w:vAlign w:val="center"/>
          </w:tcPr>
          <w:p w14:paraId="403A7677" w14:textId="77777777" w:rsidR="007E474E" w:rsidRPr="00923224" w:rsidRDefault="007E474E" w:rsidP="000C5AD1">
            <w:pPr>
              <w:rPr>
                <w:rFonts w:eastAsia="Times New Roman"/>
                <w:color w:val="231F20"/>
                <w:sz w:val="17"/>
                <w:szCs w:val="17"/>
              </w:rPr>
            </w:pPr>
          </w:p>
        </w:tc>
        <w:tc>
          <w:tcPr>
            <w:tcW w:w="11156" w:type="dxa"/>
            <w:gridSpan w:val="4"/>
            <w:tcBorders>
              <w:top w:val="single" w:sz="4" w:space="0" w:color="auto"/>
              <w:left w:val="single" w:sz="4" w:space="0" w:color="auto"/>
              <w:bottom w:val="single" w:sz="4" w:space="0" w:color="auto"/>
            </w:tcBorders>
            <w:vAlign w:val="center"/>
          </w:tcPr>
          <w:p w14:paraId="1DDF7B17" w14:textId="77777777" w:rsidR="007E474E" w:rsidRPr="00923224" w:rsidRDefault="007E474E" w:rsidP="007A73BA">
            <w:pPr>
              <w:ind w:left="80" w:right="112"/>
              <w:rPr>
                <w:sz w:val="17"/>
                <w:szCs w:val="17"/>
              </w:rPr>
            </w:pPr>
            <w:r w:rsidRPr="00923224">
              <w:rPr>
                <w:rFonts w:eastAsia="Times New Roman"/>
                <w:color w:val="231F20"/>
                <w:sz w:val="17"/>
                <w:szCs w:val="17"/>
              </w:rPr>
              <w:t xml:space="preserve">(1):   </w:t>
            </w:r>
            <w:r w:rsidR="007A73BA">
              <w:rPr>
                <w:rFonts w:eastAsia="Times New Roman"/>
                <w:color w:val="231F20"/>
                <w:sz w:val="17"/>
                <w:szCs w:val="17"/>
              </w:rPr>
              <w:t xml:space="preserve">  </w:t>
            </w:r>
            <w:r w:rsidRPr="00923224">
              <w:rPr>
                <w:rFonts w:eastAsia="Times New Roman"/>
                <w:color w:val="231F20"/>
                <w:sz w:val="17"/>
                <w:szCs w:val="17"/>
              </w:rPr>
              <w:t>Katkı maddeleri tek başına veya birlikte kullanılabilir.</w:t>
            </w:r>
          </w:p>
        </w:tc>
      </w:tr>
      <w:tr w:rsidR="007E474E" w:rsidRPr="00923224" w14:paraId="45480D1F" w14:textId="77777777" w:rsidTr="00770C26">
        <w:trPr>
          <w:trHeight w:val="667"/>
        </w:trPr>
        <w:tc>
          <w:tcPr>
            <w:tcW w:w="1321" w:type="dxa"/>
            <w:tcBorders>
              <w:right w:val="single" w:sz="4" w:space="0" w:color="auto"/>
            </w:tcBorders>
            <w:vAlign w:val="center"/>
          </w:tcPr>
          <w:p w14:paraId="0DEB5440" w14:textId="77777777" w:rsidR="007E474E" w:rsidRPr="00923224" w:rsidRDefault="007E474E" w:rsidP="000C5AD1">
            <w:pPr>
              <w:rPr>
                <w:sz w:val="17"/>
                <w:szCs w:val="17"/>
              </w:rPr>
            </w:pPr>
          </w:p>
        </w:tc>
        <w:tc>
          <w:tcPr>
            <w:tcW w:w="1736" w:type="dxa"/>
            <w:tcBorders>
              <w:left w:val="single" w:sz="4" w:space="0" w:color="auto"/>
              <w:right w:val="single" w:sz="4" w:space="0" w:color="auto"/>
            </w:tcBorders>
            <w:vAlign w:val="center"/>
          </w:tcPr>
          <w:p w14:paraId="180BDC4A" w14:textId="77777777" w:rsidR="007E474E" w:rsidRPr="00923224" w:rsidRDefault="007E474E" w:rsidP="000C5AD1">
            <w:pPr>
              <w:rPr>
                <w:rFonts w:eastAsia="Times New Roman"/>
                <w:color w:val="231F20"/>
                <w:sz w:val="17"/>
                <w:szCs w:val="17"/>
              </w:rPr>
            </w:pPr>
          </w:p>
        </w:tc>
        <w:tc>
          <w:tcPr>
            <w:tcW w:w="11156" w:type="dxa"/>
            <w:gridSpan w:val="4"/>
            <w:tcBorders>
              <w:top w:val="single" w:sz="4" w:space="0" w:color="auto"/>
              <w:left w:val="single" w:sz="4" w:space="0" w:color="auto"/>
              <w:bottom w:val="single" w:sz="4" w:space="0" w:color="auto"/>
            </w:tcBorders>
            <w:vAlign w:val="center"/>
          </w:tcPr>
          <w:p w14:paraId="1A0ECFD6" w14:textId="77777777" w:rsidR="007E474E" w:rsidRPr="00923224" w:rsidRDefault="007E474E" w:rsidP="007A73BA">
            <w:pPr>
              <w:ind w:left="80" w:right="112"/>
              <w:rPr>
                <w:sz w:val="17"/>
                <w:szCs w:val="17"/>
              </w:rPr>
            </w:pPr>
            <w:r w:rsidRPr="00923224">
              <w:rPr>
                <w:rFonts w:eastAsia="Times New Roman"/>
                <w:color w:val="231F20"/>
                <w:sz w:val="17"/>
                <w:szCs w:val="17"/>
              </w:rPr>
              <w:t xml:space="preserve">(2):    </w:t>
            </w:r>
            <w:r w:rsidR="007A73BA">
              <w:rPr>
                <w:rFonts w:eastAsia="Times New Roman"/>
                <w:color w:val="231F20"/>
                <w:sz w:val="17"/>
                <w:szCs w:val="17"/>
              </w:rPr>
              <w:t xml:space="preserve"> </w:t>
            </w:r>
            <w:r w:rsidRPr="00923224">
              <w:rPr>
                <w:rFonts w:eastAsia="Times New Roman"/>
                <w:color w:val="231F20"/>
                <w:sz w:val="17"/>
                <w:szCs w:val="17"/>
              </w:rPr>
              <w:t>Maksimum miktar, bu maddelerin toplamı için geçerlidir ve bu miktarlar serbest asit olarak ifade edilir.</w:t>
            </w:r>
          </w:p>
        </w:tc>
      </w:tr>
      <w:tr w:rsidR="007E474E" w:rsidRPr="00923224" w14:paraId="413F345E" w14:textId="77777777" w:rsidTr="00770C26">
        <w:trPr>
          <w:trHeight w:val="667"/>
        </w:trPr>
        <w:tc>
          <w:tcPr>
            <w:tcW w:w="1321" w:type="dxa"/>
            <w:tcBorders>
              <w:right w:val="single" w:sz="4" w:space="0" w:color="auto"/>
            </w:tcBorders>
            <w:vAlign w:val="center"/>
          </w:tcPr>
          <w:p w14:paraId="782C49EE" w14:textId="77777777" w:rsidR="007E474E" w:rsidRPr="00923224" w:rsidRDefault="007E474E" w:rsidP="000C5AD1">
            <w:pPr>
              <w:rPr>
                <w:sz w:val="17"/>
                <w:szCs w:val="17"/>
              </w:rPr>
            </w:pPr>
          </w:p>
        </w:tc>
        <w:tc>
          <w:tcPr>
            <w:tcW w:w="1736" w:type="dxa"/>
            <w:tcBorders>
              <w:left w:val="single" w:sz="4" w:space="0" w:color="auto"/>
              <w:right w:val="single" w:sz="4" w:space="0" w:color="auto"/>
            </w:tcBorders>
            <w:vAlign w:val="center"/>
          </w:tcPr>
          <w:p w14:paraId="561D3056" w14:textId="77777777" w:rsidR="007E474E" w:rsidRPr="00923224" w:rsidRDefault="007E474E" w:rsidP="000C5AD1">
            <w:pPr>
              <w:rPr>
                <w:rFonts w:eastAsia="Times New Roman"/>
                <w:color w:val="231F20"/>
                <w:sz w:val="17"/>
                <w:szCs w:val="17"/>
              </w:rPr>
            </w:pPr>
          </w:p>
        </w:tc>
        <w:tc>
          <w:tcPr>
            <w:tcW w:w="11156" w:type="dxa"/>
            <w:gridSpan w:val="4"/>
            <w:tcBorders>
              <w:top w:val="single" w:sz="4" w:space="0" w:color="auto"/>
              <w:left w:val="single" w:sz="4" w:space="0" w:color="auto"/>
              <w:bottom w:val="single" w:sz="4" w:space="0" w:color="auto"/>
            </w:tcBorders>
            <w:vAlign w:val="center"/>
          </w:tcPr>
          <w:p w14:paraId="38D43D44" w14:textId="77777777" w:rsidR="007E474E" w:rsidRPr="00923224" w:rsidRDefault="007E474E" w:rsidP="007A73BA">
            <w:pPr>
              <w:ind w:left="80" w:right="112"/>
              <w:rPr>
                <w:sz w:val="17"/>
                <w:szCs w:val="17"/>
              </w:rPr>
            </w:pPr>
            <w:r w:rsidRPr="00923224">
              <w:rPr>
                <w:rFonts w:eastAsia="Times New Roman"/>
                <w:color w:val="231F20"/>
                <w:sz w:val="17"/>
                <w:szCs w:val="17"/>
              </w:rPr>
              <w:t>(11):</w:t>
            </w:r>
            <w:r w:rsidR="007A73BA">
              <w:rPr>
                <w:rFonts w:eastAsia="Times New Roman"/>
                <w:color w:val="231F20"/>
                <w:sz w:val="17"/>
                <w:szCs w:val="17"/>
              </w:rPr>
              <w:t xml:space="preserve"> </w:t>
            </w:r>
            <w:r w:rsidRPr="00923224">
              <w:rPr>
                <w:rFonts w:eastAsia="Times New Roman"/>
                <w:color w:val="231F20"/>
                <w:sz w:val="17"/>
                <w:szCs w:val="17"/>
              </w:rPr>
              <w:t xml:space="preserve">  </w:t>
            </w:r>
            <w:r w:rsidR="007A73BA">
              <w:rPr>
                <w:rFonts w:eastAsia="Times New Roman"/>
                <w:color w:val="231F20"/>
                <w:sz w:val="17"/>
                <w:szCs w:val="17"/>
              </w:rPr>
              <w:t xml:space="preserve"> </w:t>
            </w:r>
            <w:r w:rsidRPr="00923224">
              <w:rPr>
                <w:rFonts w:eastAsia="Times New Roman"/>
                <w:color w:val="231F20"/>
                <w:sz w:val="17"/>
                <w:szCs w:val="17"/>
              </w:rPr>
              <w:t>Limitler (a) Asesülfam K eşdeğeri veya (b) Aspartam eşdeğeri olarak ifade edilir.</w:t>
            </w:r>
          </w:p>
        </w:tc>
      </w:tr>
      <w:tr w:rsidR="007E474E" w:rsidRPr="00923224" w14:paraId="5A73913C" w14:textId="77777777" w:rsidTr="00770C26">
        <w:trPr>
          <w:trHeight w:val="667"/>
        </w:trPr>
        <w:tc>
          <w:tcPr>
            <w:tcW w:w="1321" w:type="dxa"/>
            <w:tcBorders>
              <w:right w:val="single" w:sz="4" w:space="0" w:color="auto"/>
            </w:tcBorders>
            <w:vAlign w:val="center"/>
          </w:tcPr>
          <w:p w14:paraId="30C8CBBF" w14:textId="77777777" w:rsidR="007E474E" w:rsidRPr="00923224" w:rsidRDefault="007E474E" w:rsidP="000C5AD1">
            <w:pPr>
              <w:rPr>
                <w:sz w:val="17"/>
                <w:szCs w:val="17"/>
              </w:rPr>
            </w:pPr>
          </w:p>
        </w:tc>
        <w:tc>
          <w:tcPr>
            <w:tcW w:w="1736" w:type="dxa"/>
            <w:tcBorders>
              <w:left w:val="single" w:sz="4" w:space="0" w:color="auto"/>
              <w:right w:val="single" w:sz="4" w:space="0" w:color="auto"/>
            </w:tcBorders>
            <w:vAlign w:val="center"/>
          </w:tcPr>
          <w:p w14:paraId="223D30CF" w14:textId="77777777" w:rsidR="007E474E" w:rsidRPr="00923224" w:rsidRDefault="007E474E" w:rsidP="000C5AD1">
            <w:pPr>
              <w:rPr>
                <w:rFonts w:eastAsia="Times New Roman"/>
                <w:color w:val="231F20"/>
                <w:sz w:val="17"/>
                <w:szCs w:val="17"/>
              </w:rPr>
            </w:pPr>
          </w:p>
        </w:tc>
        <w:tc>
          <w:tcPr>
            <w:tcW w:w="11156" w:type="dxa"/>
            <w:gridSpan w:val="4"/>
            <w:tcBorders>
              <w:top w:val="single" w:sz="4" w:space="0" w:color="auto"/>
              <w:left w:val="single" w:sz="4" w:space="0" w:color="auto"/>
              <w:bottom w:val="single" w:sz="4" w:space="0" w:color="auto"/>
            </w:tcBorders>
            <w:vAlign w:val="center"/>
          </w:tcPr>
          <w:p w14:paraId="2086478C" w14:textId="77777777" w:rsidR="007E474E" w:rsidRPr="00923224" w:rsidRDefault="007E474E" w:rsidP="007A73BA">
            <w:pPr>
              <w:ind w:left="588" w:right="112" w:hanging="508"/>
              <w:rPr>
                <w:rFonts w:eastAsia="Times New Roman"/>
                <w:color w:val="231F20"/>
                <w:sz w:val="17"/>
                <w:szCs w:val="17"/>
              </w:rPr>
            </w:pPr>
            <w:r w:rsidRPr="00923224">
              <w:rPr>
                <w:rFonts w:eastAsia="Times New Roman"/>
                <w:color w:val="231F20"/>
                <w:sz w:val="17"/>
                <w:szCs w:val="17"/>
              </w:rPr>
              <w:t>(49):</w:t>
            </w:r>
            <w:r w:rsidR="007A73BA">
              <w:rPr>
                <w:rFonts w:eastAsia="Times New Roman"/>
                <w:color w:val="231F20"/>
                <w:sz w:val="17"/>
                <w:szCs w:val="17"/>
              </w:rPr>
              <w:t xml:space="preserve">   </w:t>
            </w:r>
            <w:r w:rsidRPr="00923224">
              <w:rPr>
                <w:rFonts w:eastAsia="Times New Roman"/>
                <w:color w:val="231F20"/>
                <w:sz w:val="17"/>
                <w:szCs w:val="17"/>
              </w:rPr>
              <w:t xml:space="preserve"> Aspartam- asesülfam tuzu için maksimum kullanım miktarı, bunun ana bileşenleri olan Aspartam (E 951) ve asesülfam-K (E 950)’nın maksimum kullanım miktarlarına göre belirlenir.</w:t>
            </w:r>
          </w:p>
        </w:tc>
      </w:tr>
    </w:tbl>
    <w:p w14:paraId="1E97A0A9" w14:textId="77777777" w:rsidR="00D65258" w:rsidRPr="00923224" w:rsidRDefault="00D65258">
      <w:pPr>
        <w:rPr>
          <w:sz w:val="17"/>
          <w:szCs w:val="17"/>
        </w:rPr>
        <w:sectPr w:rsidR="00D65258" w:rsidRPr="00923224" w:rsidSect="00770C26">
          <w:type w:val="continuous"/>
          <w:pgSz w:w="16840" w:h="11906" w:orient="landscape"/>
          <w:pgMar w:top="1245" w:right="0" w:bottom="865" w:left="1080" w:header="0" w:footer="0" w:gutter="0"/>
          <w:cols w:space="708" w:equalWidth="0">
            <w:col w:w="15760" w:space="2"/>
          </w:cols>
        </w:sectPr>
      </w:pPr>
    </w:p>
    <w:p w14:paraId="39FB4285" w14:textId="77777777" w:rsidR="00D65258" w:rsidRPr="00923224" w:rsidRDefault="00D65258">
      <w:pPr>
        <w:spacing w:line="96" w:lineRule="exact"/>
        <w:rPr>
          <w:sz w:val="17"/>
          <w:szCs w:val="17"/>
        </w:rPr>
      </w:pPr>
      <w:bookmarkStart w:id="39" w:name="page108"/>
      <w:bookmarkEnd w:id="39"/>
    </w:p>
    <w:p w14:paraId="7733BAF6" w14:textId="77777777" w:rsidR="00D65258" w:rsidRPr="00923224" w:rsidRDefault="00D65258">
      <w:pPr>
        <w:spacing w:line="20" w:lineRule="exact"/>
        <w:rPr>
          <w:sz w:val="17"/>
          <w:szCs w:val="17"/>
        </w:rPr>
      </w:pPr>
    </w:p>
    <w:p w14:paraId="1698569F" w14:textId="77777777" w:rsidR="00D65258" w:rsidRPr="00923224" w:rsidRDefault="00D65258">
      <w:pPr>
        <w:spacing w:line="13" w:lineRule="exact"/>
        <w:rPr>
          <w:sz w:val="17"/>
          <w:szCs w:val="17"/>
        </w:rPr>
      </w:pPr>
    </w:p>
    <w:p w14:paraId="6D3FD0ED" w14:textId="77777777" w:rsidR="00FF6B9C" w:rsidRPr="00923224" w:rsidRDefault="00FF6B9C" w:rsidP="00984513">
      <w:pPr>
        <w:jc w:val="center"/>
        <w:rPr>
          <w:rFonts w:eastAsia="Times New Roman"/>
          <w:color w:val="231F20"/>
          <w:sz w:val="17"/>
          <w:szCs w:val="17"/>
        </w:rPr>
        <w:sectPr w:rsidR="00FF6B9C" w:rsidRPr="00923224">
          <w:pgSz w:w="16840" w:h="11906" w:orient="landscape"/>
          <w:pgMar w:top="1237" w:right="958" w:bottom="865" w:left="1080" w:header="0" w:footer="0" w:gutter="0"/>
          <w:cols w:space="708" w:equalWidth="0">
            <w:col w:w="14800"/>
          </w:cols>
        </w:sectPr>
      </w:pPr>
    </w:p>
    <w:tbl>
      <w:tblPr>
        <w:tblW w:w="14213" w:type="dxa"/>
        <w:tblInd w:w="709" w:type="dxa"/>
        <w:tblLayout w:type="fixed"/>
        <w:tblCellMar>
          <w:left w:w="0" w:type="dxa"/>
          <w:right w:w="0" w:type="dxa"/>
        </w:tblCellMar>
        <w:tblLook w:val="04A0" w:firstRow="1" w:lastRow="0" w:firstColumn="1" w:lastColumn="0" w:noHBand="0" w:noVBand="1"/>
      </w:tblPr>
      <w:tblGrid>
        <w:gridCol w:w="1276"/>
        <w:gridCol w:w="1795"/>
        <w:gridCol w:w="3065"/>
        <w:gridCol w:w="2198"/>
        <w:gridCol w:w="1470"/>
        <w:gridCol w:w="4409"/>
      </w:tblGrid>
      <w:tr w:rsidR="006D2DEE" w:rsidRPr="00923224" w14:paraId="2FE3143A" w14:textId="77777777" w:rsidTr="00FF6B9C">
        <w:trPr>
          <w:trHeight w:val="851"/>
        </w:trPr>
        <w:tc>
          <w:tcPr>
            <w:tcW w:w="1276" w:type="dxa"/>
            <w:tcBorders>
              <w:top w:val="single" w:sz="4" w:space="0" w:color="auto"/>
              <w:bottom w:val="single" w:sz="4" w:space="0" w:color="auto"/>
              <w:right w:val="single" w:sz="4" w:space="0" w:color="auto"/>
            </w:tcBorders>
            <w:vAlign w:val="center"/>
          </w:tcPr>
          <w:p w14:paraId="443EF2A8" w14:textId="77777777" w:rsidR="006D2DEE" w:rsidRPr="00923224" w:rsidRDefault="006D2DEE" w:rsidP="00984513">
            <w:pPr>
              <w:jc w:val="center"/>
              <w:rPr>
                <w:sz w:val="17"/>
                <w:szCs w:val="17"/>
              </w:rPr>
            </w:pPr>
            <w:r w:rsidRPr="00923224">
              <w:rPr>
                <w:rFonts w:eastAsia="Times New Roman"/>
                <w:color w:val="231F20"/>
                <w:sz w:val="17"/>
                <w:szCs w:val="17"/>
              </w:rPr>
              <w:t>Kategori numarası</w:t>
            </w:r>
          </w:p>
        </w:tc>
        <w:tc>
          <w:tcPr>
            <w:tcW w:w="1795" w:type="dxa"/>
            <w:tcBorders>
              <w:top w:val="single" w:sz="4" w:space="0" w:color="auto"/>
              <w:left w:val="single" w:sz="4" w:space="0" w:color="auto"/>
              <w:bottom w:val="single" w:sz="4" w:space="0" w:color="auto"/>
              <w:right w:val="single" w:sz="4" w:space="0" w:color="auto"/>
            </w:tcBorders>
            <w:vAlign w:val="center"/>
          </w:tcPr>
          <w:p w14:paraId="3DEFF9DD" w14:textId="77777777" w:rsidR="006D2DEE" w:rsidRPr="00923224" w:rsidRDefault="006D2DEE" w:rsidP="00984513">
            <w:pPr>
              <w:ind w:left="100"/>
              <w:jc w:val="center"/>
              <w:rPr>
                <w:rFonts w:eastAsia="Times New Roman"/>
                <w:color w:val="231F20"/>
                <w:sz w:val="17"/>
                <w:szCs w:val="17"/>
              </w:rPr>
            </w:pPr>
            <w:r w:rsidRPr="00923224">
              <w:rPr>
                <w:rFonts w:eastAsia="Times New Roman"/>
                <w:color w:val="231F20"/>
                <w:sz w:val="17"/>
                <w:szCs w:val="17"/>
              </w:rPr>
              <w:t>E-kodu</w:t>
            </w:r>
          </w:p>
        </w:tc>
        <w:tc>
          <w:tcPr>
            <w:tcW w:w="3065" w:type="dxa"/>
            <w:tcBorders>
              <w:top w:val="single" w:sz="4" w:space="0" w:color="auto"/>
              <w:left w:val="single" w:sz="4" w:space="0" w:color="auto"/>
              <w:bottom w:val="single" w:sz="4" w:space="0" w:color="auto"/>
              <w:right w:val="single" w:sz="4" w:space="0" w:color="auto"/>
            </w:tcBorders>
            <w:vAlign w:val="center"/>
          </w:tcPr>
          <w:p w14:paraId="3A515D2A" w14:textId="77777777" w:rsidR="006D2DEE" w:rsidRPr="00923224" w:rsidRDefault="006D2DEE" w:rsidP="00984513">
            <w:pPr>
              <w:ind w:left="80"/>
              <w:jc w:val="center"/>
              <w:rPr>
                <w:rFonts w:eastAsia="Times New Roman"/>
                <w:color w:val="231F20"/>
                <w:sz w:val="17"/>
                <w:szCs w:val="17"/>
              </w:rPr>
            </w:pPr>
            <w:r w:rsidRPr="00923224">
              <w:rPr>
                <w:rFonts w:eastAsia="Times New Roman"/>
                <w:color w:val="231F20"/>
                <w:sz w:val="17"/>
                <w:szCs w:val="17"/>
              </w:rPr>
              <w:t>Adı</w:t>
            </w:r>
          </w:p>
        </w:tc>
        <w:tc>
          <w:tcPr>
            <w:tcW w:w="2198" w:type="dxa"/>
            <w:tcBorders>
              <w:top w:val="single" w:sz="4" w:space="0" w:color="auto"/>
              <w:left w:val="single" w:sz="4" w:space="0" w:color="auto"/>
              <w:bottom w:val="single" w:sz="4" w:space="0" w:color="auto"/>
              <w:right w:val="single" w:sz="4" w:space="0" w:color="auto"/>
            </w:tcBorders>
            <w:vAlign w:val="center"/>
          </w:tcPr>
          <w:p w14:paraId="5E6FF1D7" w14:textId="77777777" w:rsidR="006D2DEE" w:rsidRPr="00923224" w:rsidRDefault="006D2DEE" w:rsidP="00984513">
            <w:pPr>
              <w:ind w:left="80"/>
              <w:jc w:val="center"/>
              <w:rPr>
                <w:rFonts w:eastAsia="Times New Roman"/>
                <w:i/>
                <w:iCs/>
                <w:color w:val="231F20"/>
                <w:sz w:val="17"/>
                <w:szCs w:val="17"/>
              </w:rPr>
            </w:pPr>
            <w:r w:rsidRPr="00923224">
              <w:rPr>
                <w:rFonts w:eastAsia="Times New Roman"/>
                <w:color w:val="231F20"/>
                <w:sz w:val="17"/>
                <w:szCs w:val="17"/>
              </w:rPr>
              <w:t>Maksimum miktar (</w:t>
            </w:r>
            <w:r w:rsidR="005073D8" w:rsidRPr="00923224">
              <w:rPr>
                <w:rFonts w:eastAsia="Times New Roman"/>
                <w:color w:val="231F20"/>
                <w:sz w:val="17"/>
                <w:szCs w:val="17"/>
              </w:rPr>
              <w:t>mg/l veya mg/kg</w:t>
            </w:r>
            <w:r w:rsidRPr="00923224">
              <w:rPr>
                <w:rFonts w:eastAsia="Times New Roman"/>
                <w:color w:val="231F20"/>
                <w:sz w:val="17"/>
                <w:szCs w:val="17"/>
              </w:rPr>
              <w:t>)</w:t>
            </w:r>
          </w:p>
        </w:tc>
        <w:tc>
          <w:tcPr>
            <w:tcW w:w="1470" w:type="dxa"/>
            <w:tcBorders>
              <w:top w:val="single" w:sz="4" w:space="0" w:color="auto"/>
              <w:left w:val="single" w:sz="4" w:space="0" w:color="auto"/>
              <w:bottom w:val="single" w:sz="4" w:space="0" w:color="auto"/>
              <w:right w:val="single" w:sz="4" w:space="0" w:color="auto"/>
            </w:tcBorders>
            <w:vAlign w:val="center"/>
          </w:tcPr>
          <w:p w14:paraId="079DC04B" w14:textId="77777777" w:rsidR="006D2DEE" w:rsidRPr="00923224" w:rsidRDefault="006D2DEE" w:rsidP="00984513">
            <w:pPr>
              <w:jc w:val="center"/>
              <w:rPr>
                <w:sz w:val="17"/>
                <w:szCs w:val="17"/>
              </w:rPr>
            </w:pPr>
            <w:r w:rsidRPr="00923224">
              <w:rPr>
                <w:rFonts w:eastAsia="Times New Roman"/>
                <w:color w:val="231F20"/>
                <w:sz w:val="17"/>
                <w:szCs w:val="17"/>
              </w:rPr>
              <w:t>Dipnotlar</w:t>
            </w:r>
          </w:p>
        </w:tc>
        <w:tc>
          <w:tcPr>
            <w:tcW w:w="4409" w:type="dxa"/>
            <w:tcBorders>
              <w:top w:val="single" w:sz="4" w:space="0" w:color="auto"/>
              <w:left w:val="single" w:sz="4" w:space="0" w:color="auto"/>
              <w:bottom w:val="single" w:sz="4" w:space="0" w:color="auto"/>
            </w:tcBorders>
            <w:vAlign w:val="center"/>
          </w:tcPr>
          <w:p w14:paraId="49E6A209" w14:textId="77777777" w:rsidR="006D2DEE" w:rsidRPr="00923224" w:rsidRDefault="006D2DEE" w:rsidP="00984513">
            <w:pPr>
              <w:ind w:left="80"/>
              <w:jc w:val="center"/>
              <w:rPr>
                <w:rFonts w:eastAsia="Times New Roman"/>
                <w:color w:val="231F20"/>
                <w:sz w:val="17"/>
                <w:szCs w:val="17"/>
              </w:rPr>
            </w:pPr>
            <w:r w:rsidRPr="00923224">
              <w:rPr>
                <w:rFonts w:eastAsia="Times New Roman"/>
                <w:color w:val="231F20"/>
                <w:sz w:val="17"/>
                <w:szCs w:val="17"/>
              </w:rPr>
              <w:t>Sınırlamalar/istisnalar</w:t>
            </w:r>
          </w:p>
        </w:tc>
      </w:tr>
      <w:tr w:rsidR="006D2DEE" w:rsidRPr="00923224" w14:paraId="5A28329C" w14:textId="77777777" w:rsidTr="00FF6B9C">
        <w:trPr>
          <w:trHeight w:val="848"/>
        </w:trPr>
        <w:tc>
          <w:tcPr>
            <w:tcW w:w="1276" w:type="dxa"/>
            <w:tcBorders>
              <w:top w:val="single" w:sz="4" w:space="0" w:color="auto"/>
              <w:right w:val="single" w:sz="4" w:space="0" w:color="auto"/>
            </w:tcBorders>
            <w:vAlign w:val="center"/>
          </w:tcPr>
          <w:p w14:paraId="358BD08F" w14:textId="77777777" w:rsidR="006D2DEE" w:rsidRPr="00923224" w:rsidRDefault="006D2DEE" w:rsidP="00AE5323">
            <w:pPr>
              <w:rPr>
                <w:sz w:val="17"/>
                <w:szCs w:val="17"/>
              </w:rPr>
            </w:pPr>
          </w:p>
        </w:tc>
        <w:tc>
          <w:tcPr>
            <w:tcW w:w="1795" w:type="dxa"/>
            <w:tcBorders>
              <w:top w:val="single" w:sz="4" w:space="0" w:color="auto"/>
              <w:left w:val="single" w:sz="4" w:space="0" w:color="auto"/>
              <w:right w:val="single" w:sz="4" w:space="0" w:color="auto"/>
            </w:tcBorders>
            <w:vAlign w:val="center"/>
          </w:tcPr>
          <w:p w14:paraId="4FCCCF78" w14:textId="77777777" w:rsidR="006D2DEE" w:rsidRPr="00923224" w:rsidRDefault="006D2DEE" w:rsidP="00AE5323">
            <w:pPr>
              <w:ind w:left="100"/>
              <w:rPr>
                <w:rFonts w:eastAsia="Times New Roman"/>
                <w:color w:val="231F20"/>
                <w:sz w:val="17"/>
                <w:szCs w:val="17"/>
              </w:rPr>
            </w:pPr>
          </w:p>
        </w:tc>
        <w:tc>
          <w:tcPr>
            <w:tcW w:w="11142" w:type="dxa"/>
            <w:gridSpan w:val="4"/>
            <w:tcBorders>
              <w:top w:val="single" w:sz="4" w:space="0" w:color="auto"/>
              <w:left w:val="single" w:sz="4" w:space="0" w:color="auto"/>
              <w:bottom w:val="single" w:sz="4" w:space="0" w:color="auto"/>
            </w:tcBorders>
            <w:vAlign w:val="center"/>
          </w:tcPr>
          <w:p w14:paraId="7F402068" w14:textId="77777777" w:rsidR="006D2DEE" w:rsidRPr="00923224" w:rsidRDefault="006D2DEE" w:rsidP="00C83F83">
            <w:pPr>
              <w:spacing w:line="263" w:lineRule="auto"/>
              <w:ind w:left="739" w:right="400" w:hanging="573"/>
              <w:rPr>
                <w:sz w:val="17"/>
                <w:szCs w:val="17"/>
              </w:rPr>
            </w:pPr>
            <w:r w:rsidRPr="00923224">
              <w:rPr>
                <w:rFonts w:eastAsia="Times New Roman"/>
                <w:color w:val="231F20"/>
                <w:sz w:val="17"/>
                <w:szCs w:val="17"/>
              </w:rPr>
              <w:t xml:space="preserve">(50):  </w:t>
            </w:r>
            <w:r w:rsidR="00C83F83" w:rsidRPr="00923224">
              <w:rPr>
                <w:rFonts w:eastAsia="Times New Roman"/>
                <w:color w:val="231F20"/>
                <w:sz w:val="17"/>
                <w:szCs w:val="17"/>
              </w:rPr>
              <w:t xml:space="preserve">   </w:t>
            </w:r>
            <w:r w:rsidR="005F74E6" w:rsidRPr="00923224">
              <w:rPr>
                <w:sz w:val="17"/>
                <w:szCs w:val="17"/>
              </w:rPr>
              <w:t>Hem E 951 hem de E 950 ’nin miktarları, Aspartam- asesülfam tuzunun tek başına veya E 951 ve E 950 ile birlikte kullanım miktarından fazla olamaz.</w:t>
            </w:r>
          </w:p>
        </w:tc>
      </w:tr>
      <w:tr w:rsidR="006D2DEE" w:rsidRPr="00923224" w14:paraId="22B38A3C" w14:textId="77777777" w:rsidTr="00FF6B9C">
        <w:trPr>
          <w:trHeight w:val="385"/>
        </w:trPr>
        <w:tc>
          <w:tcPr>
            <w:tcW w:w="1276" w:type="dxa"/>
            <w:tcBorders>
              <w:right w:val="single" w:sz="4" w:space="0" w:color="auto"/>
            </w:tcBorders>
            <w:vAlign w:val="center"/>
          </w:tcPr>
          <w:p w14:paraId="532A7C30" w14:textId="77777777" w:rsidR="006D2DEE" w:rsidRPr="00923224" w:rsidRDefault="006D2DEE" w:rsidP="00AE5323">
            <w:pPr>
              <w:rPr>
                <w:sz w:val="17"/>
                <w:szCs w:val="17"/>
              </w:rPr>
            </w:pPr>
          </w:p>
        </w:tc>
        <w:tc>
          <w:tcPr>
            <w:tcW w:w="1795" w:type="dxa"/>
            <w:tcBorders>
              <w:left w:val="single" w:sz="4" w:space="0" w:color="auto"/>
              <w:right w:val="single" w:sz="4" w:space="0" w:color="auto"/>
            </w:tcBorders>
            <w:vAlign w:val="center"/>
          </w:tcPr>
          <w:p w14:paraId="1FEB1E66" w14:textId="77777777" w:rsidR="006D2DEE" w:rsidRPr="00923224" w:rsidRDefault="006D2DEE" w:rsidP="00AE5323">
            <w:pPr>
              <w:ind w:left="100"/>
              <w:rPr>
                <w:rFonts w:eastAsia="Times New Roman"/>
                <w:color w:val="231F20"/>
                <w:sz w:val="17"/>
                <w:szCs w:val="17"/>
              </w:rPr>
            </w:pPr>
          </w:p>
        </w:tc>
        <w:tc>
          <w:tcPr>
            <w:tcW w:w="11142" w:type="dxa"/>
            <w:gridSpan w:val="4"/>
            <w:tcBorders>
              <w:top w:val="single" w:sz="4" w:space="0" w:color="auto"/>
              <w:left w:val="single" w:sz="4" w:space="0" w:color="auto"/>
              <w:bottom w:val="single" w:sz="4" w:space="0" w:color="auto"/>
            </w:tcBorders>
            <w:vAlign w:val="center"/>
          </w:tcPr>
          <w:p w14:paraId="19F9E42E" w14:textId="77777777" w:rsidR="006D2DEE" w:rsidRPr="00923224" w:rsidRDefault="006D2DEE" w:rsidP="008910E8">
            <w:pPr>
              <w:ind w:left="166"/>
              <w:rPr>
                <w:sz w:val="17"/>
                <w:szCs w:val="17"/>
              </w:rPr>
            </w:pPr>
            <w:r w:rsidRPr="00923224">
              <w:rPr>
                <w:rFonts w:eastAsia="Times New Roman"/>
                <w:color w:val="231F20"/>
                <w:sz w:val="17"/>
                <w:szCs w:val="17"/>
              </w:rPr>
              <w:t xml:space="preserve">(51):  </w:t>
            </w:r>
            <w:r w:rsidR="00C83F83" w:rsidRPr="00923224">
              <w:rPr>
                <w:rFonts w:eastAsia="Times New Roman"/>
                <w:color w:val="231F20"/>
                <w:sz w:val="17"/>
                <w:szCs w:val="17"/>
              </w:rPr>
              <w:t xml:space="preserve">    </w:t>
            </w:r>
            <w:r w:rsidRPr="00923224">
              <w:rPr>
                <w:rFonts w:eastAsia="Times New Roman"/>
                <w:color w:val="231F20"/>
                <w:sz w:val="17"/>
                <w:szCs w:val="17"/>
              </w:rPr>
              <w:t>Maksimum kullanım miktarları serbest asit cinsinden ifade edilir.</w:t>
            </w:r>
          </w:p>
        </w:tc>
      </w:tr>
      <w:tr w:rsidR="006D2DEE" w:rsidRPr="00923224" w14:paraId="25484CEE" w14:textId="77777777" w:rsidTr="00FF6B9C">
        <w:trPr>
          <w:trHeight w:val="582"/>
        </w:trPr>
        <w:tc>
          <w:tcPr>
            <w:tcW w:w="1276" w:type="dxa"/>
            <w:tcBorders>
              <w:right w:val="single" w:sz="4" w:space="0" w:color="auto"/>
            </w:tcBorders>
            <w:vAlign w:val="center"/>
          </w:tcPr>
          <w:p w14:paraId="5CCAEB40" w14:textId="77777777" w:rsidR="006D2DEE" w:rsidRPr="00923224" w:rsidRDefault="006D2DEE" w:rsidP="00AE5323">
            <w:pPr>
              <w:rPr>
                <w:sz w:val="17"/>
                <w:szCs w:val="17"/>
              </w:rPr>
            </w:pPr>
          </w:p>
        </w:tc>
        <w:tc>
          <w:tcPr>
            <w:tcW w:w="1795" w:type="dxa"/>
            <w:tcBorders>
              <w:left w:val="single" w:sz="4" w:space="0" w:color="auto"/>
              <w:right w:val="single" w:sz="4" w:space="0" w:color="auto"/>
            </w:tcBorders>
            <w:vAlign w:val="center"/>
          </w:tcPr>
          <w:p w14:paraId="6FAFCCB7" w14:textId="77777777" w:rsidR="006D2DEE" w:rsidRPr="00923224" w:rsidRDefault="006D2DEE" w:rsidP="00AE5323">
            <w:pPr>
              <w:ind w:left="100"/>
              <w:rPr>
                <w:rFonts w:eastAsia="Times New Roman"/>
                <w:color w:val="231F20"/>
                <w:sz w:val="17"/>
                <w:szCs w:val="17"/>
              </w:rPr>
            </w:pPr>
          </w:p>
        </w:tc>
        <w:tc>
          <w:tcPr>
            <w:tcW w:w="11142" w:type="dxa"/>
            <w:gridSpan w:val="4"/>
            <w:tcBorders>
              <w:top w:val="single" w:sz="4" w:space="0" w:color="auto"/>
              <w:left w:val="single" w:sz="4" w:space="0" w:color="auto"/>
              <w:bottom w:val="single" w:sz="4" w:space="0" w:color="auto"/>
            </w:tcBorders>
            <w:vAlign w:val="center"/>
          </w:tcPr>
          <w:p w14:paraId="464D79D9" w14:textId="77777777" w:rsidR="006D2DEE" w:rsidRPr="00923224" w:rsidRDefault="006D2DEE" w:rsidP="00AE5323">
            <w:pPr>
              <w:ind w:left="166"/>
              <w:rPr>
                <w:sz w:val="17"/>
                <w:szCs w:val="17"/>
              </w:rPr>
            </w:pPr>
            <w:r w:rsidRPr="00923224">
              <w:rPr>
                <w:rFonts w:eastAsia="Times New Roman"/>
                <w:color w:val="231F20"/>
                <w:sz w:val="17"/>
                <w:szCs w:val="17"/>
              </w:rPr>
              <w:t xml:space="preserve">(52):  </w:t>
            </w:r>
            <w:r w:rsidR="00C83F83" w:rsidRPr="00923224">
              <w:rPr>
                <w:rFonts w:eastAsia="Times New Roman"/>
                <w:color w:val="231F20"/>
                <w:sz w:val="17"/>
                <w:szCs w:val="17"/>
              </w:rPr>
              <w:t xml:space="preserve">    </w:t>
            </w:r>
            <w:r w:rsidRPr="00923224">
              <w:rPr>
                <w:rFonts w:eastAsia="Times New Roman"/>
                <w:color w:val="231F20"/>
                <w:sz w:val="17"/>
                <w:szCs w:val="17"/>
              </w:rPr>
              <w:t>Maksimum kullanım miktarları serbest imid cinsinden ifade edilir.</w:t>
            </w:r>
          </w:p>
        </w:tc>
      </w:tr>
      <w:tr w:rsidR="006D2DEE" w:rsidRPr="00923224" w14:paraId="40FF1AE9" w14:textId="77777777" w:rsidTr="00FF6B9C">
        <w:trPr>
          <w:trHeight w:val="561"/>
        </w:trPr>
        <w:tc>
          <w:tcPr>
            <w:tcW w:w="1276" w:type="dxa"/>
            <w:tcBorders>
              <w:bottom w:val="single" w:sz="4" w:space="0" w:color="auto"/>
              <w:right w:val="single" w:sz="4" w:space="0" w:color="auto"/>
            </w:tcBorders>
            <w:vAlign w:val="center"/>
          </w:tcPr>
          <w:p w14:paraId="61BC0ACB" w14:textId="77777777" w:rsidR="006D2DEE" w:rsidRPr="00923224" w:rsidRDefault="006D2DEE" w:rsidP="00AE5323">
            <w:pPr>
              <w:rPr>
                <w:sz w:val="17"/>
                <w:szCs w:val="17"/>
              </w:rPr>
            </w:pPr>
          </w:p>
        </w:tc>
        <w:tc>
          <w:tcPr>
            <w:tcW w:w="1795" w:type="dxa"/>
            <w:tcBorders>
              <w:left w:val="single" w:sz="4" w:space="0" w:color="auto"/>
              <w:bottom w:val="single" w:sz="4" w:space="0" w:color="auto"/>
              <w:right w:val="single" w:sz="4" w:space="0" w:color="auto"/>
            </w:tcBorders>
            <w:vAlign w:val="center"/>
          </w:tcPr>
          <w:p w14:paraId="05F700C4" w14:textId="77777777" w:rsidR="006D2DEE" w:rsidRPr="00923224" w:rsidRDefault="006D2DEE" w:rsidP="00AE5323">
            <w:pPr>
              <w:ind w:left="100"/>
              <w:rPr>
                <w:rFonts w:eastAsia="Times New Roman"/>
                <w:color w:val="231F20"/>
                <w:sz w:val="17"/>
                <w:szCs w:val="17"/>
              </w:rPr>
            </w:pPr>
          </w:p>
        </w:tc>
        <w:tc>
          <w:tcPr>
            <w:tcW w:w="11142" w:type="dxa"/>
            <w:gridSpan w:val="4"/>
            <w:tcBorders>
              <w:top w:val="single" w:sz="4" w:space="0" w:color="auto"/>
              <w:left w:val="single" w:sz="4" w:space="0" w:color="auto"/>
              <w:bottom w:val="single" w:sz="4" w:space="0" w:color="auto"/>
            </w:tcBorders>
            <w:vAlign w:val="center"/>
          </w:tcPr>
          <w:p w14:paraId="6FE50BB5" w14:textId="77777777" w:rsidR="006D2DEE" w:rsidRPr="00923224" w:rsidRDefault="006D2DEE" w:rsidP="00AE5323">
            <w:pPr>
              <w:ind w:left="80"/>
              <w:rPr>
                <w:rFonts w:eastAsia="Times New Roman"/>
                <w:color w:val="231F20"/>
                <w:sz w:val="17"/>
                <w:szCs w:val="17"/>
              </w:rPr>
            </w:pPr>
            <w:r w:rsidRPr="00923224">
              <w:rPr>
                <w:rFonts w:eastAsia="Times New Roman"/>
                <w:color w:val="231F20"/>
                <w:sz w:val="17"/>
                <w:szCs w:val="17"/>
              </w:rPr>
              <w:t xml:space="preserve">  (60):  </w:t>
            </w:r>
            <w:r w:rsidR="00C83F83" w:rsidRPr="00923224">
              <w:rPr>
                <w:rFonts w:eastAsia="Times New Roman"/>
                <w:color w:val="231F20"/>
                <w:sz w:val="17"/>
                <w:szCs w:val="17"/>
              </w:rPr>
              <w:t xml:space="preserve">    </w:t>
            </w:r>
            <w:r w:rsidRPr="00923224">
              <w:rPr>
                <w:rFonts w:eastAsia="Times New Roman"/>
                <w:color w:val="231F20"/>
                <w:sz w:val="17"/>
                <w:szCs w:val="17"/>
              </w:rPr>
              <w:t>Steviol eşdeğerleri olarak ifade edilir.</w:t>
            </w:r>
          </w:p>
        </w:tc>
      </w:tr>
      <w:tr w:rsidR="006D2DEE" w:rsidRPr="00923224" w14:paraId="2774BD54" w14:textId="77777777" w:rsidTr="00FF6B9C">
        <w:trPr>
          <w:trHeight w:val="768"/>
        </w:trPr>
        <w:tc>
          <w:tcPr>
            <w:tcW w:w="1276" w:type="dxa"/>
            <w:tcBorders>
              <w:top w:val="single" w:sz="4" w:space="0" w:color="auto"/>
              <w:right w:val="single" w:sz="4" w:space="0" w:color="auto"/>
            </w:tcBorders>
            <w:vAlign w:val="center"/>
          </w:tcPr>
          <w:p w14:paraId="15B835BD" w14:textId="77777777" w:rsidR="006D2DEE" w:rsidRPr="00923224" w:rsidRDefault="006D2DEE" w:rsidP="00AE5323">
            <w:pPr>
              <w:rPr>
                <w:sz w:val="17"/>
                <w:szCs w:val="17"/>
              </w:rPr>
            </w:pPr>
            <w:r w:rsidRPr="00923224">
              <w:rPr>
                <w:rFonts w:eastAsia="Times New Roman"/>
                <w:b/>
                <w:bCs/>
                <w:color w:val="231F20"/>
                <w:sz w:val="17"/>
                <w:szCs w:val="17"/>
              </w:rPr>
              <w:t xml:space="preserve">  04.2.5.2</w:t>
            </w:r>
          </w:p>
        </w:tc>
        <w:tc>
          <w:tcPr>
            <w:tcW w:w="12937" w:type="dxa"/>
            <w:gridSpan w:val="5"/>
            <w:tcBorders>
              <w:top w:val="single" w:sz="4" w:space="0" w:color="auto"/>
              <w:left w:val="single" w:sz="4" w:space="0" w:color="auto"/>
              <w:bottom w:val="single" w:sz="4" w:space="0" w:color="auto"/>
            </w:tcBorders>
            <w:vAlign w:val="center"/>
          </w:tcPr>
          <w:p w14:paraId="56F24603" w14:textId="77777777" w:rsidR="006D2DEE" w:rsidRPr="00923224" w:rsidRDefault="0020583C">
            <w:pPr>
              <w:rPr>
                <w:sz w:val="17"/>
                <w:szCs w:val="17"/>
              </w:rPr>
            </w:pPr>
            <w:r w:rsidRPr="00923224">
              <w:rPr>
                <w:b/>
                <w:bCs/>
                <w:sz w:val="17"/>
                <w:szCs w:val="17"/>
              </w:rPr>
              <w:t xml:space="preserve"> </w:t>
            </w:r>
            <w:r w:rsidR="006D2DEE" w:rsidRPr="00923224">
              <w:rPr>
                <w:b/>
                <w:bCs/>
                <w:sz w:val="17"/>
                <w:szCs w:val="17"/>
              </w:rPr>
              <w:t>“</w:t>
            </w:r>
            <w:r w:rsidR="006D2DEE" w:rsidRPr="00923224">
              <w:rPr>
                <w:b/>
                <w:bCs/>
                <w:i/>
                <w:sz w:val="17"/>
                <w:szCs w:val="17"/>
              </w:rPr>
              <w:t>Türk Gıda Kodeksi Reçel, Jöle, Marmelat ve Tatlandırılmış Kestane Püresi Tebliği” nde tanımlanan</w:t>
            </w:r>
            <w:r w:rsidR="006D2DEE" w:rsidRPr="00923224">
              <w:rPr>
                <w:b/>
                <w:bCs/>
                <w:sz w:val="17"/>
                <w:szCs w:val="17"/>
              </w:rPr>
              <w:t xml:space="preserve"> reçel, jöle, marmelat ve tatlandırılmış kestane püresi</w:t>
            </w:r>
          </w:p>
        </w:tc>
      </w:tr>
      <w:tr w:rsidR="006D2DEE" w:rsidRPr="00923224" w14:paraId="016EFC5D" w14:textId="77777777" w:rsidTr="00FF6B9C">
        <w:trPr>
          <w:trHeight w:val="868"/>
        </w:trPr>
        <w:tc>
          <w:tcPr>
            <w:tcW w:w="1276" w:type="dxa"/>
            <w:tcBorders>
              <w:right w:val="single" w:sz="4" w:space="0" w:color="auto"/>
            </w:tcBorders>
            <w:vAlign w:val="center"/>
          </w:tcPr>
          <w:p w14:paraId="449009FF" w14:textId="77777777" w:rsidR="006D2DEE" w:rsidRPr="00923224" w:rsidRDefault="006D2DEE" w:rsidP="00AE5323">
            <w:pPr>
              <w:rPr>
                <w:sz w:val="17"/>
                <w:szCs w:val="17"/>
              </w:rPr>
            </w:pPr>
          </w:p>
        </w:tc>
        <w:tc>
          <w:tcPr>
            <w:tcW w:w="1795" w:type="dxa"/>
            <w:tcBorders>
              <w:top w:val="single" w:sz="4" w:space="0" w:color="auto"/>
              <w:left w:val="single" w:sz="4" w:space="0" w:color="auto"/>
              <w:bottom w:val="single" w:sz="4" w:space="0" w:color="auto"/>
              <w:right w:val="single" w:sz="4" w:space="0" w:color="auto"/>
            </w:tcBorders>
            <w:vAlign w:val="center"/>
          </w:tcPr>
          <w:p w14:paraId="64DC443E" w14:textId="77777777" w:rsidR="006D2DEE" w:rsidRPr="00923224" w:rsidRDefault="006D2DEE" w:rsidP="00AE5323">
            <w:pPr>
              <w:ind w:left="100"/>
              <w:rPr>
                <w:sz w:val="17"/>
                <w:szCs w:val="17"/>
              </w:rPr>
            </w:pPr>
            <w:r w:rsidRPr="00923224">
              <w:rPr>
                <w:rFonts w:eastAsia="Times New Roman"/>
                <w:color w:val="231F20"/>
                <w:sz w:val="17"/>
                <w:szCs w:val="17"/>
              </w:rPr>
              <w:t>Grup IV</w:t>
            </w:r>
          </w:p>
        </w:tc>
        <w:tc>
          <w:tcPr>
            <w:tcW w:w="3065" w:type="dxa"/>
            <w:tcBorders>
              <w:top w:val="single" w:sz="4" w:space="0" w:color="auto"/>
              <w:left w:val="single" w:sz="4" w:space="0" w:color="auto"/>
              <w:bottom w:val="single" w:sz="4" w:space="0" w:color="auto"/>
              <w:right w:val="single" w:sz="4" w:space="0" w:color="auto"/>
            </w:tcBorders>
            <w:vAlign w:val="center"/>
          </w:tcPr>
          <w:p w14:paraId="7132D8BC" w14:textId="77777777" w:rsidR="006D2DEE" w:rsidRPr="00923224" w:rsidRDefault="006D2DEE" w:rsidP="00AE5323">
            <w:pPr>
              <w:ind w:left="80"/>
              <w:rPr>
                <w:sz w:val="17"/>
                <w:szCs w:val="17"/>
              </w:rPr>
            </w:pPr>
            <w:r w:rsidRPr="00923224">
              <w:rPr>
                <w:rFonts w:eastAsia="Times New Roman"/>
                <w:color w:val="231F20"/>
                <w:sz w:val="17"/>
                <w:szCs w:val="17"/>
              </w:rPr>
              <w:t>Polioller</w:t>
            </w:r>
          </w:p>
        </w:tc>
        <w:tc>
          <w:tcPr>
            <w:tcW w:w="2198" w:type="dxa"/>
            <w:tcBorders>
              <w:top w:val="single" w:sz="4" w:space="0" w:color="auto"/>
              <w:left w:val="single" w:sz="4" w:space="0" w:color="auto"/>
              <w:bottom w:val="single" w:sz="4" w:space="0" w:color="auto"/>
              <w:right w:val="single" w:sz="4" w:space="0" w:color="auto"/>
            </w:tcBorders>
            <w:vAlign w:val="center"/>
          </w:tcPr>
          <w:p w14:paraId="46B198CF" w14:textId="77777777" w:rsidR="006D2DEE" w:rsidRPr="00923224" w:rsidRDefault="006D2DEE" w:rsidP="00AE5323">
            <w:pPr>
              <w:ind w:left="80"/>
              <w:rPr>
                <w:sz w:val="17"/>
                <w:szCs w:val="17"/>
              </w:rPr>
            </w:pPr>
            <w:r w:rsidRPr="00923224">
              <w:rPr>
                <w:rFonts w:eastAsia="Times New Roman"/>
                <w:i/>
                <w:iCs/>
                <w:color w:val="231F20"/>
                <w:sz w:val="17"/>
                <w:szCs w:val="17"/>
              </w:rPr>
              <w:t>quantum satis</w:t>
            </w:r>
          </w:p>
        </w:tc>
        <w:tc>
          <w:tcPr>
            <w:tcW w:w="1470" w:type="dxa"/>
            <w:tcBorders>
              <w:top w:val="single" w:sz="4" w:space="0" w:color="auto"/>
              <w:left w:val="single" w:sz="4" w:space="0" w:color="auto"/>
              <w:bottom w:val="single" w:sz="4" w:space="0" w:color="auto"/>
              <w:right w:val="single" w:sz="4" w:space="0" w:color="auto"/>
            </w:tcBorders>
            <w:vAlign w:val="center"/>
          </w:tcPr>
          <w:p w14:paraId="2640286C" w14:textId="77777777" w:rsidR="006D2DEE" w:rsidRPr="00923224" w:rsidRDefault="006D2DEE" w:rsidP="00AE5323">
            <w:pPr>
              <w:rPr>
                <w:sz w:val="17"/>
                <w:szCs w:val="17"/>
              </w:rPr>
            </w:pPr>
          </w:p>
        </w:tc>
        <w:tc>
          <w:tcPr>
            <w:tcW w:w="4409" w:type="dxa"/>
            <w:tcBorders>
              <w:top w:val="single" w:sz="4" w:space="0" w:color="auto"/>
              <w:left w:val="single" w:sz="4" w:space="0" w:color="auto"/>
              <w:bottom w:val="single" w:sz="4" w:space="0" w:color="auto"/>
            </w:tcBorders>
            <w:vAlign w:val="center"/>
          </w:tcPr>
          <w:p w14:paraId="065B8E4E" w14:textId="77777777" w:rsidR="006D2DEE" w:rsidRPr="00923224" w:rsidRDefault="006D2DEE" w:rsidP="00AE5323">
            <w:pPr>
              <w:ind w:left="80"/>
              <w:rPr>
                <w:sz w:val="17"/>
                <w:szCs w:val="17"/>
              </w:rPr>
            </w:pPr>
            <w:r w:rsidRPr="00923224">
              <w:rPr>
                <w:sz w:val="17"/>
                <w:szCs w:val="17"/>
              </w:rPr>
              <w:t>sadece enerjisi azaltılmış veya şeker ilavesiz ürünler</w:t>
            </w:r>
          </w:p>
        </w:tc>
      </w:tr>
      <w:tr w:rsidR="006D2DEE" w:rsidRPr="00923224" w14:paraId="224E1E19" w14:textId="77777777" w:rsidTr="00FF6B9C">
        <w:trPr>
          <w:trHeight w:val="674"/>
        </w:trPr>
        <w:tc>
          <w:tcPr>
            <w:tcW w:w="1276" w:type="dxa"/>
            <w:tcBorders>
              <w:right w:val="single" w:sz="4" w:space="0" w:color="auto"/>
            </w:tcBorders>
            <w:vAlign w:val="center"/>
          </w:tcPr>
          <w:p w14:paraId="19D42DD7" w14:textId="77777777" w:rsidR="006D2DEE" w:rsidRPr="00923224" w:rsidRDefault="006D2DEE" w:rsidP="00AE5323">
            <w:pPr>
              <w:rPr>
                <w:sz w:val="17"/>
                <w:szCs w:val="17"/>
              </w:rPr>
            </w:pPr>
          </w:p>
        </w:tc>
        <w:tc>
          <w:tcPr>
            <w:tcW w:w="1795" w:type="dxa"/>
            <w:tcBorders>
              <w:top w:val="single" w:sz="4" w:space="0" w:color="auto"/>
              <w:left w:val="single" w:sz="4" w:space="0" w:color="auto"/>
              <w:bottom w:val="single" w:sz="4" w:space="0" w:color="auto"/>
              <w:right w:val="single" w:sz="4" w:space="0" w:color="auto"/>
            </w:tcBorders>
            <w:vAlign w:val="center"/>
          </w:tcPr>
          <w:p w14:paraId="7BEF5177" w14:textId="77777777" w:rsidR="006D2DEE" w:rsidRPr="00923224" w:rsidRDefault="006D2DEE" w:rsidP="00AE5323">
            <w:pPr>
              <w:ind w:left="100"/>
              <w:rPr>
                <w:sz w:val="17"/>
                <w:szCs w:val="17"/>
              </w:rPr>
            </w:pPr>
            <w:r w:rsidRPr="00923224">
              <w:rPr>
                <w:rFonts w:eastAsia="Times New Roman"/>
                <w:color w:val="231F20"/>
                <w:sz w:val="17"/>
                <w:szCs w:val="17"/>
              </w:rPr>
              <w:t>E 100</w:t>
            </w:r>
          </w:p>
        </w:tc>
        <w:tc>
          <w:tcPr>
            <w:tcW w:w="3065" w:type="dxa"/>
            <w:tcBorders>
              <w:top w:val="single" w:sz="4" w:space="0" w:color="auto"/>
              <w:left w:val="single" w:sz="4" w:space="0" w:color="auto"/>
              <w:bottom w:val="single" w:sz="4" w:space="0" w:color="auto"/>
              <w:right w:val="single" w:sz="4" w:space="0" w:color="auto"/>
            </w:tcBorders>
            <w:vAlign w:val="center"/>
          </w:tcPr>
          <w:p w14:paraId="27154F0F" w14:textId="77777777" w:rsidR="006D2DEE" w:rsidRPr="00923224" w:rsidRDefault="006D2DEE" w:rsidP="00AE5323">
            <w:pPr>
              <w:ind w:left="80"/>
              <w:rPr>
                <w:sz w:val="17"/>
                <w:szCs w:val="17"/>
              </w:rPr>
            </w:pPr>
            <w:r w:rsidRPr="00923224">
              <w:rPr>
                <w:rFonts w:eastAsia="Times New Roman"/>
                <w:color w:val="231F20"/>
                <w:sz w:val="17"/>
                <w:szCs w:val="17"/>
              </w:rPr>
              <w:t>Kurkumin</w:t>
            </w:r>
          </w:p>
        </w:tc>
        <w:tc>
          <w:tcPr>
            <w:tcW w:w="2198" w:type="dxa"/>
            <w:tcBorders>
              <w:top w:val="single" w:sz="4" w:space="0" w:color="auto"/>
              <w:left w:val="single" w:sz="4" w:space="0" w:color="auto"/>
              <w:bottom w:val="single" w:sz="4" w:space="0" w:color="auto"/>
              <w:right w:val="single" w:sz="4" w:space="0" w:color="auto"/>
            </w:tcBorders>
            <w:vAlign w:val="center"/>
          </w:tcPr>
          <w:p w14:paraId="7786C83D" w14:textId="77777777" w:rsidR="006D2DEE" w:rsidRPr="00923224" w:rsidRDefault="006D2DEE" w:rsidP="00AE5323">
            <w:pPr>
              <w:ind w:left="80"/>
              <w:rPr>
                <w:sz w:val="17"/>
                <w:szCs w:val="17"/>
              </w:rPr>
            </w:pPr>
            <w:r w:rsidRPr="00923224">
              <w:rPr>
                <w:rFonts w:eastAsia="Times New Roman"/>
                <w:i/>
                <w:iCs/>
                <w:color w:val="231F20"/>
                <w:sz w:val="17"/>
                <w:szCs w:val="17"/>
              </w:rPr>
              <w:t>quantum satis</w:t>
            </w:r>
          </w:p>
        </w:tc>
        <w:tc>
          <w:tcPr>
            <w:tcW w:w="1470" w:type="dxa"/>
            <w:tcBorders>
              <w:top w:val="single" w:sz="4" w:space="0" w:color="auto"/>
              <w:left w:val="single" w:sz="4" w:space="0" w:color="auto"/>
              <w:bottom w:val="single" w:sz="4" w:space="0" w:color="auto"/>
              <w:right w:val="single" w:sz="4" w:space="0" w:color="auto"/>
            </w:tcBorders>
            <w:vAlign w:val="center"/>
          </w:tcPr>
          <w:p w14:paraId="08BCCB8B" w14:textId="77777777" w:rsidR="006D2DEE" w:rsidRPr="00923224" w:rsidRDefault="006D2DEE" w:rsidP="00AE5323">
            <w:pPr>
              <w:rPr>
                <w:sz w:val="17"/>
                <w:szCs w:val="17"/>
              </w:rPr>
            </w:pPr>
          </w:p>
        </w:tc>
        <w:tc>
          <w:tcPr>
            <w:tcW w:w="4409" w:type="dxa"/>
            <w:tcBorders>
              <w:top w:val="single" w:sz="4" w:space="0" w:color="auto"/>
              <w:left w:val="single" w:sz="4" w:space="0" w:color="auto"/>
              <w:bottom w:val="single" w:sz="4" w:space="0" w:color="auto"/>
            </w:tcBorders>
            <w:vAlign w:val="center"/>
          </w:tcPr>
          <w:p w14:paraId="4DD93EE1" w14:textId="77777777" w:rsidR="006D2DEE" w:rsidRPr="00923224" w:rsidRDefault="006D2DEE" w:rsidP="00AE5323">
            <w:pPr>
              <w:ind w:left="80"/>
              <w:rPr>
                <w:sz w:val="17"/>
                <w:szCs w:val="17"/>
              </w:rPr>
            </w:pPr>
            <w:r w:rsidRPr="00923224">
              <w:rPr>
                <w:sz w:val="17"/>
                <w:szCs w:val="17"/>
              </w:rPr>
              <w:t>kestane püresi hariç</w:t>
            </w:r>
          </w:p>
        </w:tc>
      </w:tr>
      <w:tr w:rsidR="006D2DEE" w:rsidRPr="00923224" w14:paraId="47650527" w14:textId="77777777" w:rsidTr="00FF6B9C">
        <w:trPr>
          <w:trHeight w:val="488"/>
        </w:trPr>
        <w:tc>
          <w:tcPr>
            <w:tcW w:w="1276" w:type="dxa"/>
            <w:tcBorders>
              <w:right w:val="single" w:sz="4" w:space="0" w:color="auto"/>
            </w:tcBorders>
            <w:vAlign w:val="center"/>
          </w:tcPr>
          <w:p w14:paraId="29E56F30" w14:textId="77777777" w:rsidR="006D2DEE" w:rsidRPr="00923224" w:rsidRDefault="006D2DEE" w:rsidP="00AE5323">
            <w:pPr>
              <w:rPr>
                <w:sz w:val="17"/>
                <w:szCs w:val="17"/>
              </w:rPr>
            </w:pPr>
          </w:p>
        </w:tc>
        <w:tc>
          <w:tcPr>
            <w:tcW w:w="1795" w:type="dxa"/>
            <w:tcBorders>
              <w:top w:val="single" w:sz="4" w:space="0" w:color="auto"/>
              <w:left w:val="single" w:sz="4" w:space="0" w:color="auto"/>
              <w:bottom w:val="single" w:sz="4" w:space="0" w:color="auto"/>
              <w:right w:val="single" w:sz="4" w:space="0" w:color="auto"/>
            </w:tcBorders>
            <w:vAlign w:val="center"/>
          </w:tcPr>
          <w:p w14:paraId="61E75090" w14:textId="77777777" w:rsidR="006D2DEE" w:rsidRPr="00923224" w:rsidRDefault="006D2DEE" w:rsidP="00AE5323">
            <w:pPr>
              <w:ind w:left="100"/>
              <w:rPr>
                <w:sz w:val="17"/>
                <w:szCs w:val="17"/>
              </w:rPr>
            </w:pPr>
            <w:r w:rsidRPr="00923224">
              <w:rPr>
                <w:rFonts w:eastAsia="Times New Roman"/>
                <w:color w:val="231F20"/>
                <w:sz w:val="17"/>
                <w:szCs w:val="17"/>
              </w:rPr>
              <w:t>E 120</w:t>
            </w:r>
          </w:p>
        </w:tc>
        <w:tc>
          <w:tcPr>
            <w:tcW w:w="3065" w:type="dxa"/>
            <w:tcBorders>
              <w:top w:val="single" w:sz="4" w:space="0" w:color="auto"/>
              <w:left w:val="single" w:sz="4" w:space="0" w:color="auto"/>
              <w:bottom w:val="single" w:sz="4" w:space="0" w:color="auto"/>
              <w:right w:val="single" w:sz="4" w:space="0" w:color="auto"/>
            </w:tcBorders>
            <w:vAlign w:val="center"/>
          </w:tcPr>
          <w:p w14:paraId="020A9323" w14:textId="77777777" w:rsidR="006D2DEE" w:rsidRPr="00923224" w:rsidRDefault="006D2DEE" w:rsidP="00AE5323">
            <w:pPr>
              <w:ind w:left="80"/>
              <w:rPr>
                <w:sz w:val="17"/>
                <w:szCs w:val="17"/>
              </w:rPr>
            </w:pPr>
            <w:r w:rsidRPr="00923224">
              <w:rPr>
                <w:rFonts w:eastAsia="Times New Roman"/>
                <w:color w:val="231F20"/>
                <w:sz w:val="17"/>
                <w:szCs w:val="17"/>
              </w:rPr>
              <w:t>Karminik asit, Karmin</w:t>
            </w:r>
          </w:p>
        </w:tc>
        <w:tc>
          <w:tcPr>
            <w:tcW w:w="2198" w:type="dxa"/>
            <w:tcBorders>
              <w:top w:val="single" w:sz="4" w:space="0" w:color="auto"/>
              <w:left w:val="single" w:sz="4" w:space="0" w:color="auto"/>
              <w:bottom w:val="single" w:sz="4" w:space="0" w:color="auto"/>
              <w:right w:val="single" w:sz="4" w:space="0" w:color="auto"/>
            </w:tcBorders>
            <w:vAlign w:val="center"/>
          </w:tcPr>
          <w:p w14:paraId="6ABB4BA0" w14:textId="77777777" w:rsidR="006D2DEE" w:rsidRPr="00923224" w:rsidRDefault="006D2DEE" w:rsidP="00AE5323">
            <w:pPr>
              <w:ind w:left="80"/>
              <w:rPr>
                <w:sz w:val="17"/>
                <w:szCs w:val="17"/>
              </w:rPr>
            </w:pPr>
            <w:r w:rsidRPr="00923224">
              <w:rPr>
                <w:rFonts w:eastAsia="Times New Roman"/>
                <w:color w:val="231F20"/>
                <w:sz w:val="17"/>
                <w:szCs w:val="17"/>
              </w:rPr>
              <w:t>100</w:t>
            </w:r>
          </w:p>
        </w:tc>
        <w:tc>
          <w:tcPr>
            <w:tcW w:w="1470" w:type="dxa"/>
            <w:tcBorders>
              <w:top w:val="single" w:sz="4" w:space="0" w:color="auto"/>
              <w:left w:val="single" w:sz="4" w:space="0" w:color="auto"/>
              <w:bottom w:val="single" w:sz="4" w:space="0" w:color="auto"/>
              <w:right w:val="single" w:sz="4" w:space="0" w:color="auto"/>
            </w:tcBorders>
            <w:vAlign w:val="center"/>
          </w:tcPr>
          <w:p w14:paraId="2E5135E2" w14:textId="77777777" w:rsidR="006D2DEE" w:rsidRPr="00923224" w:rsidRDefault="006D2DEE" w:rsidP="00AE5323">
            <w:pPr>
              <w:ind w:left="60"/>
              <w:rPr>
                <w:sz w:val="17"/>
                <w:szCs w:val="17"/>
              </w:rPr>
            </w:pPr>
            <w:r w:rsidRPr="00923224">
              <w:rPr>
                <w:rFonts w:eastAsia="Times New Roman"/>
                <w:color w:val="231F20"/>
                <w:sz w:val="17"/>
                <w:szCs w:val="17"/>
              </w:rPr>
              <w:t>(31) (66)</w:t>
            </w:r>
          </w:p>
        </w:tc>
        <w:tc>
          <w:tcPr>
            <w:tcW w:w="4409" w:type="dxa"/>
            <w:tcBorders>
              <w:top w:val="single" w:sz="4" w:space="0" w:color="auto"/>
              <w:left w:val="single" w:sz="4" w:space="0" w:color="auto"/>
              <w:bottom w:val="single" w:sz="4" w:space="0" w:color="auto"/>
            </w:tcBorders>
            <w:vAlign w:val="center"/>
          </w:tcPr>
          <w:p w14:paraId="7C8CFA23" w14:textId="77777777" w:rsidR="006D2DEE" w:rsidRPr="00923224" w:rsidRDefault="006D2DEE" w:rsidP="00AE5323">
            <w:pPr>
              <w:ind w:left="80"/>
              <w:rPr>
                <w:sz w:val="17"/>
                <w:szCs w:val="17"/>
              </w:rPr>
            </w:pPr>
            <w:r w:rsidRPr="00923224">
              <w:rPr>
                <w:sz w:val="17"/>
                <w:szCs w:val="17"/>
              </w:rPr>
              <w:t>kestane püresi hariç</w:t>
            </w:r>
          </w:p>
        </w:tc>
      </w:tr>
      <w:tr w:rsidR="006D2DEE" w:rsidRPr="00923224" w14:paraId="6B7F8936" w14:textId="77777777" w:rsidTr="00FF6B9C">
        <w:trPr>
          <w:trHeight w:val="567"/>
        </w:trPr>
        <w:tc>
          <w:tcPr>
            <w:tcW w:w="1276" w:type="dxa"/>
            <w:tcBorders>
              <w:right w:val="single" w:sz="4" w:space="0" w:color="auto"/>
            </w:tcBorders>
            <w:vAlign w:val="center"/>
          </w:tcPr>
          <w:p w14:paraId="09838D80" w14:textId="77777777" w:rsidR="006D2DEE" w:rsidRPr="00923224" w:rsidRDefault="006D2DEE" w:rsidP="00AE5323">
            <w:pPr>
              <w:rPr>
                <w:sz w:val="17"/>
                <w:szCs w:val="17"/>
              </w:rPr>
            </w:pPr>
          </w:p>
        </w:tc>
        <w:tc>
          <w:tcPr>
            <w:tcW w:w="1795" w:type="dxa"/>
            <w:tcBorders>
              <w:left w:val="single" w:sz="4" w:space="0" w:color="auto"/>
              <w:bottom w:val="single" w:sz="4" w:space="0" w:color="auto"/>
              <w:right w:val="single" w:sz="4" w:space="0" w:color="auto"/>
            </w:tcBorders>
            <w:vAlign w:val="center"/>
          </w:tcPr>
          <w:p w14:paraId="16D8234C" w14:textId="77777777" w:rsidR="006D2DEE" w:rsidRPr="00923224" w:rsidRDefault="006D2DEE" w:rsidP="00AE5323">
            <w:pPr>
              <w:rPr>
                <w:sz w:val="17"/>
                <w:szCs w:val="17"/>
              </w:rPr>
            </w:pPr>
            <w:r w:rsidRPr="00923224">
              <w:rPr>
                <w:rFonts w:eastAsia="Times New Roman"/>
                <w:color w:val="231F20"/>
                <w:sz w:val="17"/>
                <w:szCs w:val="17"/>
              </w:rPr>
              <w:t xml:space="preserve">  E 140</w:t>
            </w:r>
          </w:p>
        </w:tc>
        <w:tc>
          <w:tcPr>
            <w:tcW w:w="3065" w:type="dxa"/>
            <w:tcBorders>
              <w:left w:val="single" w:sz="4" w:space="0" w:color="auto"/>
              <w:bottom w:val="single" w:sz="4" w:space="0" w:color="auto"/>
              <w:right w:val="single" w:sz="4" w:space="0" w:color="auto"/>
            </w:tcBorders>
            <w:vAlign w:val="center"/>
          </w:tcPr>
          <w:p w14:paraId="7CCECC22" w14:textId="77777777" w:rsidR="006D2DEE" w:rsidRPr="00923224" w:rsidRDefault="006D2DEE" w:rsidP="00AE5323">
            <w:pPr>
              <w:rPr>
                <w:sz w:val="17"/>
                <w:szCs w:val="17"/>
              </w:rPr>
            </w:pPr>
            <w:r w:rsidRPr="00923224">
              <w:rPr>
                <w:rFonts w:eastAsia="Times New Roman"/>
                <w:color w:val="231F20"/>
                <w:sz w:val="17"/>
                <w:szCs w:val="17"/>
              </w:rPr>
              <w:t xml:space="preserve">  Klorofiller, Klorofilinler</w:t>
            </w:r>
          </w:p>
        </w:tc>
        <w:tc>
          <w:tcPr>
            <w:tcW w:w="2198" w:type="dxa"/>
            <w:tcBorders>
              <w:left w:val="single" w:sz="4" w:space="0" w:color="auto"/>
              <w:bottom w:val="single" w:sz="4" w:space="0" w:color="auto"/>
              <w:right w:val="single" w:sz="4" w:space="0" w:color="auto"/>
            </w:tcBorders>
            <w:vAlign w:val="center"/>
          </w:tcPr>
          <w:p w14:paraId="247A3707" w14:textId="77777777" w:rsidR="006D2DEE" w:rsidRPr="00923224" w:rsidRDefault="006D2DEE" w:rsidP="00AE5323">
            <w:pPr>
              <w:rPr>
                <w:sz w:val="17"/>
                <w:szCs w:val="17"/>
              </w:rPr>
            </w:pPr>
            <w:r w:rsidRPr="00923224">
              <w:rPr>
                <w:rFonts w:eastAsia="Times New Roman"/>
                <w:i/>
                <w:iCs/>
                <w:color w:val="231F20"/>
                <w:sz w:val="17"/>
                <w:szCs w:val="17"/>
              </w:rPr>
              <w:t xml:space="preserve">  quantum satis</w:t>
            </w:r>
          </w:p>
        </w:tc>
        <w:tc>
          <w:tcPr>
            <w:tcW w:w="1470" w:type="dxa"/>
            <w:tcBorders>
              <w:left w:val="single" w:sz="4" w:space="0" w:color="auto"/>
              <w:bottom w:val="single" w:sz="4" w:space="0" w:color="auto"/>
              <w:right w:val="single" w:sz="4" w:space="0" w:color="auto"/>
            </w:tcBorders>
            <w:vAlign w:val="center"/>
          </w:tcPr>
          <w:p w14:paraId="7F9DD8FD" w14:textId="77777777" w:rsidR="006D2DEE" w:rsidRPr="00923224" w:rsidRDefault="006D2DEE" w:rsidP="00AE5323">
            <w:pPr>
              <w:rPr>
                <w:sz w:val="17"/>
                <w:szCs w:val="17"/>
              </w:rPr>
            </w:pPr>
          </w:p>
        </w:tc>
        <w:tc>
          <w:tcPr>
            <w:tcW w:w="4409" w:type="dxa"/>
            <w:tcBorders>
              <w:top w:val="single" w:sz="4" w:space="0" w:color="auto"/>
              <w:left w:val="single" w:sz="4" w:space="0" w:color="auto"/>
              <w:bottom w:val="single" w:sz="4" w:space="0" w:color="auto"/>
            </w:tcBorders>
            <w:vAlign w:val="center"/>
          </w:tcPr>
          <w:p w14:paraId="659A4CC2" w14:textId="77777777" w:rsidR="006D2DEE" w:rsidRPr="00923224" w:rsidRDefault="006D2DEE" w:rsidP="00AE5323">
            <w:pPr>
              <w:rPr>
                <w:sz w:val="17"/>
                <w:szCs w:val="17"/>
              </w:rPr>
            </w:pPr>
            <w:r w:rsidRPr="00923224">
              <w:rPr>
                <w:sz w:val="17"/>
                <w:szCs w:val="17"/>
              </w:rPr>
              <w:t xml:space="preserve">  kestane püresi hariç  </w:t>
            </w:r>
          </w:p>
        </w:tc>
      </w:tr>
      <w:tr w:rsidR="006D2DEE" w:rsidRPr="00923224" w14:paraId="3D7FFBF1" w14:textId="77777777" w:rsidTr="00FF6B9C">
        <w:trPr>
          <w:trHeight w:val="675"/>
        </w:trPr>
        <w:tc>
          <w:tcPr>
            <w:tcW w:w="1276" w:type="dxa"/>
            <w:tcBorders>
              <w:right w:val="single" w:sz="4" w:space="0" w:color="auto"/>
            </w:tcBorders>
            <w:vAlign w:val="center"/>
          </w:tcPr>
          <w:p w14:paraId="16BFDB8C" w14:textId="77777777" w:rsidR="006D2DEE" w:rsidRPr="00923224" w:rsidRDefault="006D2DEE" w:rsidP="00AE5323">
            <w:pPr>
              <w:rPr>
                <w:sz w:val="17"/>
                <w:szCs w:val="17"/>
              </w:rPr>
            </w:pPr>
          </w:p>
        </w:tc>
        <w:tc>
          <w:tcPr>
            <w:tcW w:w="1795" w:type="dxa"/>
            <w:tcBorders>
              <w:top w:val="single" w:sz="4" w:space="0" w:color="auto"/>
              <w:left w:val="single" w:sz="4" w:space="0" w:color="auto"/>
              <w:bottom w:val="single" w:sz="4" w:space="0" w:color="auto"/>
              <w:right w:val="single" w:sz="4" w:space="0" w:color="auto"/>
            </w:tcBorders>
            <w:vAlign w:val="center"/>
          </w:tcPr>
          <w:p w14:paraId="5956584F" w14:textId="77777777" w:rsidR="006D2DEE" w:rsidRPr="00923224" w:rsidRDefault="006D2DEE" w:rsidP="00AE5323">
            <w:pPr>
              <w:ind w:left="100"/>
              <w:rPr>
                <w:sz w:val="17"/>
                <w:szCs w:val="17"/>
              </w:rPr>
            </w:pPr>
            <w:r w:rsidRPr="00923224">
              <w:rPr>
                <w:rFonts w:eastAsia="Times New Roman"/>
                <w:color w:val="231F20"/>
                <w:sz w:val="17"/>
                <w:szCs w:val="17"/>
              </w:rPr>
              <w:t xml:space="preserve">E 141 </w:t>
            </w:r>
          </w:p>
        </w:tc>
        <w:tc>
          <w:tcPr>
            <w:tcW w:w="3065" w:type="dxa"/>
            <w:tcBorders>
              <w:top w:val="single" w:sz="4" w:space="0" w:color="auto"/>
              <w:left w:val="single" w:sz="4" w:space="0" w:color="auto"/>
              <w:bottom w:val="single" w:sz="4" w:space="0" w:color="auto"/>
              <w:right w:val="single" w:sz="4" w:space="0" w:color="auto"/>
            </w:tcBorders>
            <w:vAlign w:val="center"/>
          </w:tcPr>
          <w:p w14:paraId="6086AF5B" w14:textId="77777777" w:rsidR="006D2DEE" w:rsidRPr="00923224" w:rsidRDefault="006D2DEE" w:rsidP="00AE5323">
            <w:pPr>
              <w:ind w:left="80"/>
              <w:rPr>
                <w:sz w:val="17"/>
                <w:szCs w:val="17"/>
              </w:rPr>
            </w:pPr>
            <w:r w:rsidRPr="00923224">
              <w:rPr>
                <w:sz w:val="17"/>
                <w:szCs w:val="17"/>
              </w:rPr>
              <w:t>Klorofillerin ve klorofilinlerin bakır kompleksleri</w:t>
            </w:r>
          </w:p>
        </w:tc>
        <w:tc>
          <w:tcPr>
            <w:tcW w:w="2198" w:type="dxa"/>
            <w:tcBorders>
              <w:top w:val="single" w:sz="4" w:space="0" w:color="auto"/>
              <w:left w:val="single" w:sz="4" w:space="0" w:color="auto"/>
              <w:bottom w:val="single" w:sz="4" w:space="0" w:color="auto"/>
              <w:right w:val="single" w:sz="4" w:space="0" w:color="auto"/>
            </w:tcBorders>
            <w:vAlign w:val="center"/>
          </w:tcPr>
          <w:p w14:paraId="2A021C0A" w14:textId="77777777" w:rsidR="006D2DEE" w:rsidRPr="00923224" w:rsidRDefault="006D2DEE" w:rsidP="00AE5323">
            <w:pPr>
              <w:ind w:left="80"/>
              <w:rPr>
                <w:sz w:val="17"/>
                <w:szCs w:val="17"/>
              </w:rPr>
            </w:pPr>
            <w:r w:rsidRPr="00923224">
              <w:rPr>
                <w:rFonts w:eastAsia="Times New Roman"/>
                <w:i/>
                <w:iCs/>
                <w:color w:val="231F20"/>
                <w:sz w:val="17"/>
                <w:szCs w:val="17"/>
              </w:rPr>
              <w:t>quantum satis</w:t>
            </w:r>
          </w:p>
        </w:tc>
        <w:tc>
          <w:tcPr>
            <w:tcW w:w="1470" w:type="dxa"/>
            <w:tcBorders>
              <w:top w:val="single" w:sz="4" w:space="0" w:color="auto"/>
              <w:left w:val="single" w:sz="4" w:space="0" w:color="auto"/>
              <w:bottom w:val="single" w:sz="4" w:space="0" w:color="auto"/>
              <w:right w:val="single" w:sz="4" w:space="0" w:color="auto"/>
            </w:tcBorders>
            <w:vAlign w:val="center"/>
          </w:tcPr>
          <w:p w14:paraId="2DFA6747" w14:textId="77777777" w:rsidR="006D2DEE" w:rsidRPr="00923224" w:rsidRDefault="006D2DEE" w:rsidP="00AE5323">
            <w:pPr>
              <w:rPr>
                <w:sz w:val="17"/>
                <w:szCs w:val="17"/>
              </w:rPr>
            </w:pPr>
          </w:p>
        </w:tc>
        <w:tc>
          <w:tcPr>
            <w:tcW w:w="4409" w:type="dxa"/>
            <w:tcBorders>
              <w:top w:val="single" w:sz="4" w:space="0" w:color="auto"/>
              <w:left w:val="single" w:sz="4" w:space="0" w:color="auto"/>
              <w:bottom w:val="single" w:sz="4" w:space="0" w:color="auto"/>
            </w:tcBorders>
            <w:vAlign w:val="center"/>
          </w:tcPr>
          <w:p w14:paraId="7A58D8BE" w14:textId="77777777" w:rsidR="006D2DEE" w:rsidRPr="00923224" w:rsidRDefault="006D2DEE" w:rsidP="00AE5323">
            <w:pPr>
              <w:ind w:left="80"/>
              <w:rPr>
                <w:sz w:val="17"/>
                <w:szCs w:val="17"/>
              </w:rPr>
            </w:pPr>
            <w:r w:rsidRPr="00923224">
              <w:rPr>
                <w:sz w:val="17"/>
                <w:szCs w:val="17"/>
              </w:rPr>
              <w:t>kestane püresi hariç</w:t>
            </w:r>
          </w:p>
        </w:tc>
      </w:tr>
      <w:tr w:rsidR="006D2DEE" w:rsidRPr="00923224" w14:paraId="390CA437" w14:textId="77777777" w:rsidTr="00FF6B9C">
        <w:trPr>
          <w:trHeight w:val="675"/>
        </w:trPr>
        <w:tc>
          <w:tcPr>
            <w:tcW w:w="1276" w:type="dxa"/>
            <w:tcBorders>
              <w:right w:val="single" w:sz="4" w:space="0" w:color="auto"/>
            </w:tcBorders>
            <w:vAlign w:val="center"/>
          </w:tcPr>
          <w:p w14:paraId="71F11D65" w14:textId="77777777" w:rsidR="006D2DEE" w:rsidRPr="00923224" w:rsidRDefault="006D2DEE" w:rsidP="00AE5323">
            <w:pPr>
              <w:rPr>
                <w:sz w:val="17"/>
                <w:szCs w:val="17"/>
              </w:rPr>
            </w:pPr>
          </w:p>
        </w:tc>
        <w:tc>
          <w:tcPr>
            <w:tcW w:w="1795" w:type="dxa"/>
            <w:tcBorders>
              <w:top w:val="single" w:sz="4" w:space="0" w:color="auto"/>
              <w:left w:val="single" w:sz="4" w:space="0" w:color="auto"/>
              <w:bottom w:val="single" w:sz="4" w:space="0" w:color="auto"/>
              <w:right w:val="single" w:sz="4" w:space="0" w:color="auto"/>
            </w:tcBorders>
            <w:vAlign w:val="center"/>
          </w:tcPr>
          <w:p w14:paraId="4A01AB85" w14:textId="77777777" w:rsidR="006D2DEE" w:rsidRPr="00923224" w:rsidRDefault="006D2DEE" w:rsidP="00AE5323">
            <w:pPr>
              <w:ind w:left="100"/>
              <w:rPr>
                <w:rFonts w:eastAsia="Times New Roman"/>
                <w:color w:val="231F20"/>
                <w:sz w:val="17"/>
                <w:szCs w:val="17"/>
              </w:rPr>
            </w:pPr>
            <w:r w:rsidRPr="00923224">
              <w:rPr>
                <w:rFonts w:eastAsia="Times New Roman"/>
                <w:color w:val="231F20"/>
                <w:sz w:val="17"/>
                <w:szCs w:val="17"/>
              </w:rPr>
              <w:t>E 142</w:t>
            </w:r>
          </w:p>
        </w:tc>
        <w:tc>
          <w:tcPr>
            <w:tcW w:w="3065" w:type="dxa"/>
            <w:tcBorders>
              <w:top w:val="single" w:sz="4" w:space="0" w:color="auto"/>
              <w:left w:val="single" w:sz="4" w:space="0" w:color="auto"/>
              <w:bottom w:val="single" w:sz="4" w:space="0" w:color="auto"/>
              <w:right w:val="single" w:sz="4" w:space="0" w:color="auto"/>
            </w:tcBorders>
            <w:vAlign w:val="center"/>
          </w:tcPr>
          <w:p w14:paraId="3D1DE2A9" w14:textId="77777777" w:rsidR="006D2DEE" w:rsidRPr="00923224" w:rsidRDefault="006D2DEE" w:rsidP="00AE5323">
            <w:pPr>
              <w:ind w:left="80"/>
              <w:rPr>
                <w:sz w:val="17"/>
                <w:szCs w:val="17"/>
              </w:rPr>
            </w:pPr>
            <w:r w:rsidRPr="00923224">
              <w:rPr>
                <w:rFonts w:eastAsia="Times New Roman"/>
                <w:color w:val="231F20"/>
                <w:sz w:val="17"/>
                <w:szCs w:val="17"/>
              </w:rPr>
              <w:t>Green S</w:t>
            </w:r>
          </w:p>
        </w:tc>
        <w:tc>
          <w:tcPr>
            <w:tcW w:w="2198" w:type="dxa"/>
            <w:tcBorders>
              <w:top w:val="single" w:sz="4" w:space="0" w:color="auto"/>
              <w:left w:val="single" w:sz="4" w:space="0" w:color="auto"/>
              <w:bottom w:val="single" w:sz="4" w:space="0" w:color="auto"/>
              <w:right w:val="single" w:sz="4" w:space="0" w:color="auto"/>
            </w:tcBorders>
            <w:vAlign w:val="center"/>
          </w:tcPr>
          <w:p w14:paraId="3E8D42F7" w14:textId="77777777" w:rsidR="006D2DEE" w:rsidRPr="00923224" w:rsidRDefault="006D2DEE" w:rsidP="00AE5323">
            <w:pPr>
              <w:ind w:left="80"/>
              <w:rPr>
                <w:rFonts w:eastAsia="Times New Roman"/>
                <w:i/>
                <w:iCs/>
                <w:color w:val="231F20"/>
                <w:sz w:val="17"/>
                <w:szCs w:val="17"/>
              </w:rPr>
            </w:pPr>
            <w:r w:rsidRPr="00923224">
              <w:rPr>
                <w:rFonts w:eastAsia="Times New Roman"/>
                <w:color w:val="231F20"/>
                <w:sz w:val="17"/>
                <w:szCs w:val="17"/>
              </w:rPr>
              <w:t>100</w:t>
            </w:r>
          </w:p>
        </w:tc>
        <w:tc>
          <w:tcPr>
            <w:tcW w:w="1470" w:type="dxa"/>
            <w:tcBorders>
              <w:top w:val="single" w:sz="4" w:space="0" w:color="auto"/>
              <w:left w:val="single" w:sz="4" w:space="0" w:color="auto"/>
              <w:bottom w:val="single" w:sz="4" w:space="0" w:color="auto"/>
              <w:right w:val="single" w:sz="4" w:space="0" w:color="auto"/>
            </w:tcBorders>
            <w:vAlign w:val="center"/>
          </w:tcPr>
          <w:p w14:paraId="4C4EC1D7" w14:textId="77777777" w:rsidR="006D2DEE" w:rsidRPr="00923224" w:rsidRDefault="006D2DEE" w:rsidP="00AE5323">
            <w:pPr>
              <w:rPr>
                <w:sz w:val="17"/>
                <w:szCs w:val="17"/>
              </w:rPr>
            </w:pPr>
            <w:r w:rsidRPr="00923224">
              <w:rPr>
                <w:rFonts w:eastAsia="Times New Roman"/>
                <w:color w:val="231F20"/>
                <w:sz w:val="17"/>
                <w:szCs w:val="17"/>
              </w:rPr>
              <w:t xml:space="preserve">  (31)</w:t>
            </w:r>
          </w:p>
        </w:tc>
        <w:tc>
          <w:tcPr>
            <w:tcW w:w="4409" w:type="dxa"/>
            <w:tcBorders>
              <w:top w:val="single" w:sz="4" w:space="0" w:color="auto"/>
              <w:left w:val="single" w:sz="4" w:space="0" w:color="auto"/>
              <w:bottom w:val="single" w:sz="4" w:space="0" w:color="auto"/>
            </w:tcBorders>
            <w:vAlign w:val="center"/>
          </w:tcPr>
          <w:p w14:paraId="046F3338" w14:textId="77777777" w:rsidR="006D2DEE" w:rsidRPr="00923224" w:rsidRDefault="006D2DEE" w:rsidP="00AE5323">
            <w:pPr>
              <w:ind w:left="80"/>
              <w:rPr>
                <w:sz w:val="17"/>
                <w:szCs w:val="17"/>
              </w:rPr>
            </w:pPr>
            <w:r w:rsidRPr="00923224">
              <w:rPr>
                <w:sz w:val="17"/>
                <w:szCs w:val="17"/>
              </w:rPr>
              <w:t>kestane püresi hariç</w:t>
            </w:r>
          </w:p>
        </w:tc>
      </w:tr>
    </w:tbl>
    <w:p w14:paraId="3504A6A7" w14:textId="77777777" w:rsidR="00D65258" w:rsidRPr="00923224" w:rsidRDefault="00D65258">
      <w:pPr>
        <w:rPr>
          <w:sz w:val="17"/>
          <w:szCs w:val="17"/>
        </w:rPr>
        <w:sectPr w:rsidR="00D65258" w:rsidRPr="00923224" w:rsidSect="00FF6B9C">
          <w:type w:val="continuous"/>
          <w:pgSz w:w="16840" w:h="11906" w:orient="landscape"/>
          <w:pgMar w:top="1237" w:right="958" w:bottom="865" w:left="1080" w:header="0" w:footer="0" w:gutter="0"/>
          <w:cols w:space="708" w:equalWidth="0">
            <w:col w:w="14800"/>
          </w:cols>
        </w:sectPr>
      </w:pPr>
    </w:p>
    <w:tbl>
      <w:tblPr>
        <w:tblW w:w="14250" w:type="dxa"/>
        <w:tblInd w:w="700" w:type="dxa"/>
        <w:tblLayout w:type="fixed"/>
        <w:tblCellMar>
          <w:left w:w="0" w:type="dxa"/>
          <w:right w:w="0" w:type="dxa"/>
        </w:tblCellMar>
        <w:tblLook w:val="04A0" w:firstRow="1" w:lastRow="0" w:firstColumn="1" w:lastColumn="0" w:noHBand="0" w:noVBand="1"/>
      </w:tblPr>
      <w:tblGrid>
        <w:gridCol w:w="1288"/>
        <w:gridCol w:w="1792"/>
        <w:gridCol w:w="3065"/>
        <w:gridCol w:w="2198"/>
        <w:gridCol w:w="1470"/>
        <w:gridCol w:w="4437"/>
      </w:tblGrid>
      <w:tr w:rsidR="0091788C" w:rsidRPr="00923224" w14:paraId="776AC837" w14:textId="77777777" w:rsidTr="00FF6B9C">
        <w:trPr>
          <w:trHeight w:val="556"/>
        </w:trPr>
        <w:tc>
          <w:tcPr>
            <w:tcW w:w="1288" w:type="dxa"/>
            <w:tcBorders>
              <w:top w:val="single" w:sz="4" w:space="0" w:color="000000"/>
              <w:bottom w:val="single" w:sz="4" w:space="0" w:color="000000"/>
              <w:right w:val="single" w:sz="4" w:space="0" w:color="000000"/>
            </w:tcBorders>
            <w:vAlign w:val="center"/>
          </w:tcPr>
          <w:p w14:paraId="0E7A11E3" w14:textId="77777777" w:rsidR="0091788C" w:rsidRPr="00923224" w:rsidRDefault="0091788C" w:rsidP="0091788C">
            <w:pPr>
              <w:rPr>
                <w:sz w:val="17"/>
                <w:szCs w:val="17"/>
              </w:rPr>
            </w:pPr>
            <w:bookmarkStart w:id="40" w:name="page110"/>
            <w:bookmarkEnd w:id="40"/>
            <w:r w:rsidRPr="00923224">
              <w:rPr>
                <w:rFonts w:eastAsia="Times New Roman"/>
                <w:color w:val="231F20"/>
                <w:sz w:val="17"/>
                <w:szCs w:val="17"/>
              </w:rPr>
              <w:t>Kategori numarası</w:t>
            </w:r>
          </w:p>
        </w:tc>
        <w:tc>
          <w:tcPr>
            <w:tcW w:w="1792" w:type="dxa"/>
            <w:tcBorders>
              <w:top w:val="single" w:sz="4" w:space="0" w:color="000000"/>
              <w:left w:val="single" w:sz="4" w:space="0" w:color="000000"/>
              <w:bottom w:val="single" w:sz="4" w:space="0" w:color="000000"/>
              <w:right w:val="single" w:sz="4" w:space="0" w:color="000000"/>
            </w:tcBorders>
            <w:vAlign w:val="center"/>
          </w:tcPr>
          <w:p w14:paraId="7C0CF44C" w14:textId="77777777" w:rsidR="0091788C" w:rsidRPr="00923224" w:rsidRDefault="0091788C" w:rsidP="0091788C">
            <w:pPr>
              <w:ind w:left="80"/>
              <w:jc w:val="center"/>
              <w:rPr>
                <w:rFonts w:eastAsia="Times New Roman"/>
                <w:color w:val="231F20"/>
                <w:sz w:val="17"/>
                <w:szCs w:val="17"/>
              </w:rPr>
            </w:pPr>
            <w:r w:rsidRPr="00923224">
              <w:rPr>
                <w:rFonts w:eastAsia="Times New Roman"/>
                <w:color w:val="231F20"/>
                <w:sz w:val="17"/>
                <w:szCs w:val="17"/>
              </w:rPr>
              <w:t>E-kodu</w:t>
            </w:r>
          </w:p>
        </w:tc>
        <w:tc>
          <w:tcPr>
            <w:tcW w:w="3065" w:type="dxa"/>
            <w:tcBorders>
              <w:top w:val="single" w:sz="4" w:space="0" w:color="000000"/>
              <w:left w:val="single" w:sz="4" w:space="0" w:color="000000"/>
              <w:bottom w:val="single" w:sz="4" w:space="0" w:color="000000"/>
              <w:right w:val="single" w:sz="4" w:space="0" w:color="000000"/>
            </w:tcBorders>
            <w:vAlign w:val="center"/>
          </w:tcPr>
          <w:p w14:paraId="180508B7" w14:textId="77777777" w:rsidR="0091788C" w:rsidRPr="00923224" w:rsidRDefault="0091788C" w:rsidP="0091788C">
            <w:pPr>
              <w:ind w:left="80"/>
              <w:jc w:val="center"/>
              <w:rPr>
                <w:rFonts w:eastAsia="Times New Roman"/>
                <w:color w:val="231F20"/>
                <w:sz w:val="17"/>
                <w:szCs w:val="17"/>
              </w:rPr>
            </w:pPr>
            <w:r w:rsidRPr="00923224">
              <w:rPr>
                <w:rFonts w:eastAsia="Times New Roman"/>
                <w:color w:val="231F20"/>
                <w:sz w:val="17"/>
                <w:szCs w:val="17"/>
              </w:rPr>
              <w:t>Adı</w:t>
            </w:r>
          </w:p>
        </w:tc>
        <w:tc>
          <w:tcPr>
            <w:tcW w:w="2198" w:type="dxa"/>
            <w:tcBorders>
              <w:top w:val="single" w:sz="4" w:space="0" w:color="000000"/>
              <w:left w:val="single" w:sz="4" w:space="0" w:color="000000"/>
              <w:bottom w:val="single" w:sz="4" w:space="0" w:color="000000"/>
              <w:right w:val="single" w:sz="4" w:space="0" w:color="000000"/>
            </w:tcBorders>
            <w:vAlign w:val="center"/>
          </w:tcPr>
          <w:p w14:paraId="142C06C3" w14:textId="77777777" w:rsidR="0091788C" w:rsidRPr="00923224" w:rsidRDefault="0091788C" w:rsidP="0091788C">
            <w:pPr>
              <w:ind w:left="80"/>
              <w:jc w:val="center"/>
              <w:rPr>
                <w:rFonts w:eastAsia="Times New Roman"/>
                <w:i/>
                <w:iCs/>
                <w:color w:val="231F20"/>
                <w:sz w:val="17"/>
                <w:szCs w:val="17"/>
              </w:rPr>
            </w:pPr>
            <w:r w:rsidRPr="00923224">
              <w:rPr>
                <w:rFonts w:eastAsia="Times New Roman"/>
                <w:color w:val="231F20"/>
                <w:sz w:val="17"/>
                <w:szCs w:val="17"/>
              </w:rPr>
              <w:t>Maksimum miktar (</w:t>
            </w:r>
            <w:r w:rsidR="005073D8" w:rsidRPr="00923224">
              <w:rPr>
                <w:rFonts w:eastAsia="Times New Roman"/>
                <w:color w:val="231F20"/>
                <w:sz w:val="17"/>
                <w:szCs w:val="17"/>
              </w:rPr>
              <w:t>mg/l veya mg/kg</w:t>
            </w:r>
            <w:r w:rsidRPr="00923224">
              <w:rPr>
                <w:rFonts w:eastAsia="Times New Roman"/>
                <w:color w:val="231F20"/>
                <w:sz w:val="17"/>
                <w:szCs w:val="17"/>
              </w:rPr>
              <w:t>)</w:t>
            </w:r>
          </w:p>
        </w:tc>
        <w:tc>
          <w:tcPr>
            <w:tcW w:w="1470" w:type="dxa"/>
            <w:tcBorders>
              <w:top w:val="single" w:sz="4" w:space="0" w:color="000000"/>
              <w:left w:val="single" w:sz="4" w:space="0" w:color="000000"/>
              <w:bottom w:val="single" w:sz="4" w:space="0" w:color="000000"/>
              <w:right w:val="single" w:sz="4" w:space="0" w:color="000000"/>
            </w:tcBorders>
            <w:vAlign w:val="center"/>
          </w:tcPr>
          <w:p w14:paraId="780C15BE" w14:textId="77777777" w:rsidR="0091788C" w:rsidRPr="00923224" w:rsidRDefault="0091788C" w:rsidP="0091788C">
            <w:pPr>
              <w:jc w:val="center"/>
              <w:rPr>
                <w:sz w:val="17"/>
                <w:szCs w:val="17"/>
              </w:rPr>
            </w:pPr>
            <w:r w:rsidRPr="00923224">
              <w:rPr>
                <w:rFonts w:eastAsia="Times New Roman"/>
                <w:color w:val="231F20"/>
                <w:sz w:val="17"/>
                <w:szCs w:val="17"/>
              </w:rPr>
              <w:t>Dipnotlar</w:t>
            </w:r>
          </w:p>
        </w:tc>
        <w:tc>
          <w:tcPr>
            <w:tcW w:w="4437" w:type="dxa"/>
            <w:tcBorders>
              <w:top w:val="single" w:sz="4" w:space="0" w:color="000000"/>
              <w:left w:val="single" w:sz="4" w:space="0" w:color="000000"/>
              <w:bottom w:val="single" w:sz="4" w:space="0" w:color="000000"/>
            </w:tcBorders>
            <w:vAlign w:val="center"/>
          </w:tcPr>
          <w:p w14:paraId="02AB0EFE" w14:textId="77777777" w:rsidR="0091788C" w:rsidRPr="00923224" w:rsidRDefault="0091788C" w:rsidP="0091788C">
            <w:pPr>
              <w:ind w:left="80"/>
              <w:jc w:val="center"/>
              <w:rPr>
                <w:rFonts w:eastAsia="Times New Roman"/>
                <w:color w:val="231F20"/>
                <w:sz w:val="17"/>
                <w:szCs w:val="17"/>
              </w:rPr>
            </w:pPr>
            <w:r w:rsidRPr="00923224">
              <w:rPr>
                <w:rFonts w:eastAsia="Times New Roman"/>
                <w:color w:val="231F20"/>
                <w:sz w:val="17"/>
                <w:szCs w:val="17"/>
              </w:rPr>
              <w:t>Sınırlamalar/istisnalar</w:t>
            </w:r>
          </w:p>
        </w:tc>
      </w:tr>
      <w:tr w:rsidR="0091788C" w:rsidRPr="00923224" w14:paraId="3D9AB969" w14:textId="77777777" w:rsidTr="00FF6B9C">
        <w:trPr>
          <w:trHeight w:val="381"/>
        </w:trPr>
        <w:tc>
          <w:tcPr>
            <w:tcW w:w="1288" w:type="dxa"/>
            <w:tcBorders>
              <w:top w:val="single" w:sz="4" w:space="0" w:color="000000"/>
              <w:right w:val="single" w:sz="4" w:space="0" w:color="000000"/>
            </w:tcBorders>
            <w:vAlign w:val="center"/>
          </w:tcPr>
          <w:p w14:paraId="568FCAAF" w14:textId="77777777" w:rsidR="0091788C" w:rsidRPr="00923224" w:rsidRDefault="0091788C" w:rsidP="0091788C">
            <w:pPr>
              <w:rPr>
                <w:sz w:val="17"/>
                <w:szCs w:val="17"/>
              </w:rPr>
            </w:pPr>
          </w:p>
        </w:tc>
        <w:tc>
          <w:tcPr>
            <w:tcW w:w="1792" w:type="dxa"/>
            <w:tcBorders>
              <w:top w:val="single" w:sz="4" w:space="0" w:color="000000"/>
              <w:left w:val="single" w:sz="4" w:space="0" w:color="000000"/>
              <w:bottom w:val="single" w:sz="4" w:space="0" w:color="000000"/>
              <w:right w:val="single" w:sz="4" w:space="0" w:color="000000"/>
            </w:tcBorders>
            <w:vAlign w:val="center"/>
          </w:tcPr>
          <w:p w14:paraId="655F9149" w14:textId="77777777" w:rsidR="0091788C" w:rsidRPr="00923224" w:rsidRDefault="005D7505" w:rsidP="0091788C">
            <w:pPr>
              <w:ind w:left="80"/>
              <w:rPr>
                <w:sz w:val="17"/>
                <w:szCs w:val="17"/>
              </w:rPr>
            </w:pPr>
            <w:r w:rsidRPr="00923224">
              <w:rPr>
                <w:sz w:val="17"/>
                <w:szCs w:val="17"/>
              </w:rPr>
              <w:t>E 150a-d</w:t>
            </w:r>
          </w:p>
        </w:tc>
        <w:tc>
          <w:tcPr>
            <w:tcW w:w="3065" w:type="dxa"/>
            <w:tcBorders>
              <w:top w:val="single" w:sz="4" w:space="0" w:color="000000"/>
              <w:left w:val="single" w:sz="4" w:space="0" w:color="000000"/>
              <w:bottom w:val="single" w:sz="4" w:space="0" w:color="000000"/>
              <w:right w:val="single" w:sz="4" w:space="0" w:color="000000"/>
            </w:tcBorders>
            <w:vAlign w:val="center"/>
          </w:tcPr>
          <w:p w14:paraId="1E558513" w14:textId="77777777" w:rsidR="0091788C" w:rsidRPr="00923224" w:rsidRDefault="005D7505" w:rsidP="0091788C">
            <w:pPr>
              <w:ind w:left="80"/>
              <w:rPr>
                <w:sz w:val="17"/>
                <w:szCs w:val="17"/>
              </w:rPr>
            </w:pPr>
            <w:r w:rsidRPr="00923224">
              <w:rPr>
                <w:sz w:val="17"/>
                <w:szCs w:val="17"/>
              </w:rPr>
              <w:t>Karameller</w:t>
            </w:r>
          </w:p>
        </w:tc>
        <w:tc>
          <w:tcPr>
            <w:tcW w:w="2198" w:type="dxa"/>
            <w:tcBorders>
              <w:top w:val="single" w:sz="4" w:space="0" w:color="000000"/>
              <w:left w:val="single" w:sz="4" w:space="0" w:color="000000"/>
              <w:bottom w:val="single" w:sz="4" w:space="0" w:color="000000"/>
              <w:right w:val="single" w:sz="4" w:space="0" w:color="000000"/>
            </w:tcBorders>
            <w:vAlign w:val="center"/>
          </w:tcPr>
          <w:p w14:paraId="51DEDE6D" w14:textId="77777777" w:rsidR="0091788C" w:rsidRPr="00923224" w:rsidRDefault="005D7505" w:rsidP="0091788C">
            <w:pPr>
              <w:ind w:left="80"/>
              <w:rPr>
                <w:sz w:val="17"/>
                <w:szCs w:val="17"/>
              </w:rPr>
            </w:pPr>
            <w:r w:rsidRPr="00923224">
              <w:rPr>
                <w:i/>
                <w:sz w:val="17"/>
                <w:szCs w:val="17"/>
              </w:rPr>
              <w:t>quantum satis</w:t>
            </w:r>
          </w:p>
        </w:tc>
        <w:tc>
          <w:tcPr>
            <w:tcW w:w="1470" w:type="dxa"/>
            <w:tcBorders>
              <w:top w:val="single" w:sz="4" w:space="0" w:color="000000"/>
              <w:left w:val="single" w:sz="4" w:space="0" w:color="000000"/>
              <w:bottom w:val="single" w:sz="4" w:space="0" w:color="000000"/>
              <w:right w:val="single" w:sz="4" w:space="0" w:color="000000"/>
            </w:tcBorders>
            <w:vAlign w:val="center"/>
          </w:tcPr>
          <w:p w14:paraId="6E07E219" w14:textId="77777777" w:rsidR="0091788C" w:rsidRPr="00923224" w:rsidRDefault="0091788C" w:rsidP="0091788C">
            <w:pPr>
              <w:rPr>
                <w:sz w:val="17"/>
                <w:szCs w:val="17"/>
              </w:rPr>
            </w:pPr>
          </w:p>
        </w:tc>
        <w:tc>
          <w:tcPr>
            <w:tcW w:w="4437" w:type="dxa"/>
            <w:tcBorders>
              <w:top w:val="single" w:sz="4" w:space="0" w:color="000000"/>
              <w:left w:val="single" w:sz="4" w:space="0" w:color="000000"/>
              <w:bottom w:val="single" w:sz="4" w:space="0" w:color="000000"/>
            </w:tcBorders>
            <w:vAlign w:val="center"/>
          </w:tcPr>
          <w:p w14:paraId="3F79C581" w14:textId="77777777" w:rsidR="0091788C" w:rsidRPr="00923224" w:rsidRDefault="005D7505" w:rsidP="0091788C">
            <w:pPr>
              <w:ind w:left="80"/>
              <w:rPr>
                <w:sz w:val="17"/>
                <w:szCs w:val="17"/>
              </w:rPr>
            </w:pPr>
            <w:r w:rsidRPr="00923224">
              <w:rPr>
                <w:sz w:val="17"/>
                <w:szCs w:val="17"/>
              </w:rPr>
              <w:t>kestane püresi hariç</w:t>
            </w:r>
          </w:p>
        </w:tc>
      </w:tr>
      <w:tr w:rsidR="0091788C" w:rsidRPr="00923224" w14:paraId="3C468D00" w14:textId="77777777" w:rsidTr="00FF6B9C">
        <w:trPr>
          <w:trHeight w:val="415"/>
        </w:trPr>
        <w:tc>
          <w:tcPr>
            <w:tcW w:w="1288" w:type="dxa"/>
            <w:tcBorders>
              <w:right w:val="single" w:sz="4" w:space="0" w:color="000000"/>
            </w:tcBorders>
            <w:vAlign w:val="center"/>
          </w:tcPr>
          <w:p w14:paraId="73C7B8EC" w14:textId="77777777" w:rsidR="0091788C" w:rsidRPr="00923224" w:rsidRDefault="0091788C" w:rsidP="0091788C">
            <w:pPr>
              <w:rPr>
                <w:sz w:val="17"/>
                <w:szCs w:val="17"/>
              </w:rPr>
            </w:pPr>
          </w:p>
        </w:tc>
        <w:tc>
          <w:tcPr>
            <w:tcW w:w="1792" w:type="dxa"/>
            <w:tcBorders>
              <w:top w:val="single" w:sz="4" w:space="0" w:color="000000"/>
              <w:left w:val="single" w:sz="4" w:space="0" w:color="000000"/>
              <w:bottom w:val="single" w:sz="4" w:space="0" w:color="000000"/>
              <w:right w:val="single" w:sz="4" w:space="0" w:color="000000"/>
            </w:tcBorders>
            <w:vAlign w:val="center"/>
          </w:tcPr>
          <w:p w14:paraId="500E3663" w14:textId="77777777" w:rsidR="0091788C" w:rsidRPr="00923224" w:rsidRDefault="005D7505" w:rsidP="0091788C">
            <w:pPr>
              <w:ind w:left="80"/>
              <w:rPr>
                <w:sz w:val="17"/>
                <w:szCs w:val="17"/>
              </w:rPr>
            </w:pPr>
            <w:r w:rsidRPr="00923224">
              <w:rPr>
                <w:sz w:val="17"/>
                <w:szCs w:val="17"/>
              </w:rPr>
              <w:t>E 160a</w:t>
            </w:r>
          </w:p>
        </w:tc>
        <w:tc>
          <w:tcPr>
            <w:tcW w:w="3065" w:type="dxa"/>
            <w:tcBorders>
              <w:top w:val="single" w:sz="4" w:space="0" w:color="000000"/>
              <w:left w:val="single" w:sz="4" w:space="0" w:color="000000"/>
              <w:bottom w:val="single" w:sz="4" w:space="0" w:color="000000"/>
              <w:right w:val="single" w:sz="4" w:space="0" w:color="000000"/>
            </w:tcBorders>
            <w:vAlign w:val="center"/>
          </w:tcPr>
          <w:p w14:paraId="4C494928" w14:textId="77777777" w:rsidR="0091788C" w:rsidRPr="00923224" w:rsidRDefault="005D7505" w:rsidP="0091788C">
            <w:pPr>
              <w:ind w:left="80"/>
              <w:rPr>
                <w:sz w:val="17"/>
                <w:szCs w:val="17"/>
              </w:rPr>
            </w:pPr>
            <w:r w:rsidRPr="00923224">
              <w:rPr>
                <w:sz w:val="17"/>
                <w:szCs w:val="17"/>
              </w:rPr>
              <w:t>Karotenler</w:t>
            </w:r>
          </w:p>
        </w:tc>
        <w:tc>
          <w:tcPr>
            <w:tcW w:w="2198" w:type="dxa"/>
            <w:tcBorders>
              <w:top w:val="single" w:sz="4" w:space="0" w:color="000000"/>
              <w:left w:val="single" w:sz="4" w:space="0" w:color="000000"/>
              <w:bottom w:val="single" w:sz="4" w:space="0" w:color="000000"/>
              <w:right w:val="single" w:sz="4" w:space="0" w:color="000000"/>
            </w:tcBorders>
            <w:vAlign w:val="center"/>
          </w:tcPr>
          <w:p w14:paraId="32887187" w14:textId="77777777" w:rsidR="0091788C" w:rsidRPr="00923224" w:rsidRDefault="005D7505" w:rsidP="0091788C">
            <w:pPr>
              <w:ind w:left="80"/>
              <w:rPr>
                <w:sz w:val="17"/>
                <w:szCs w:val="17"/>
              </w:rPr>
            </w:pPr>
            <w:r w:rsidRPr="00923224">
              <w:rPr>
                <w:i/>
                <w:sz w:val="17"/>
                <w:szCs w:val="17"/>
              </w:rPr>
              <w:t>quantum satis</w:t>
            </w:r>
          </w:p>
        </w:tc>
        <w:tc>
          <w:tcPr>
            <w:tcW w:w="1470" w:type="dxa"/>
            <w:tcBorders>
              <w:top w:val="single" w:sz="4" w:space="0" w:color="000000"/>
              <w:left w:val="single" w:sz="4" w:space="0" w:color="000000"/>
              <w:bottom w:val="single" w:sz="4" w:space="0" w:color="000000"/>
              <w:right w:val="single" w:sz="4" w:space="0" w:color="000000"/>
            </w:tcBorders>
            <w:vAlign w:val="center"/>
          </w:tcPr>
          <w:p w14:paraId="37781465" w14:textId="77777777" w:rsidR="0091788C" w:rsidRPr="00923224" w:rsidRDefault="0091788C" w:rsidP="0091788C">
            <w:pPr>
              <w:rPr>
                <w:sz w:val="17"/>
                <w:szCs w:val="17"/>
              </w:rPr>
            </w:pPr>
          </w:p>
        </w:tc>
        <w:tc>
          <w:tcPr>
            <w:tcW w:w="4437" w:type="dxa"/>
            <w:tcBorders>
              <w:top w:val="single" w:sz="4" w:space="0" w:color="000000"/>
              <w:left w:val="single" w:sz="4" w:space="0" w:color="000000"/>
              <w:bottom w:val="single" w:sz="4" w:space="0" w:color="000000"/>
            </w:tcBorders>
            <w:vAlign w:val="center"/>
          </w:tcPr>
          <w:p w14:paraId="14B3440E" w14:textId="77777777" w:rsidR="0091788C" w:rsidRPr="00923224" w:rsidRDefault="005D7505" w:rsidP="0091788C">
            <w:pPr>
              <w:ind w:left="80"/>
              <w:rPr>
                <w:sz w:val="17"/>
                <w:szCs w:val="17"/>
              </w:rPr>
            </w:pPr>
            <w:r w:rsidRPr="00923224">
              <w:rPr>
                <w:sz w:val="17"/>
                <w:szCs w:val="17"/>
              </w:rPr>
              <w:t>kestane püresi hariç</w:t>
            </w:r>
          </w:p>
        </w:tc>
      </w:tr>
      <w:tr w:rsidR="005D7505" w:rsidRPr="00923224" w14:paraId="09C2DBEB" w14:textId="77777777" w:rsidTr="00FF6B9C">
        <w:trPr>
          <w:trHeight w:val="406"/>
        </w:trPr>
        <w:tc>
          <w:tcPr>
            <w:tcW w:w="1288" w:type="dxa"/>
            <w:tcBorders>
              <w:right w:val="single" w:sz="4" w:space="0" w:color="000000"/>
            </w:tcBorders>
            <w:vAlign w:val="center"/>
          </w:tcPr>
          <w:p w14:paraId="799C1083" w14:textId="77777777" w:rsidR="005D7505" w:rsidRPr="00923224" w:rsidRDefault="005D7505" w:rsidP="0091788C">
            <w:pPr>
              <w:rPr>
                <w:sz w:val="17"/>
                <w:szCs w:val="17"/>
              </w:rPr>
            </w:pPr>
          </w:p>
        </w:tc>
        <w:tc>
          <w:tcPr>
            <w:tcW w:w="1792" w:type="dxa"/>
            <w:tcBorders>
              <w:top w:val="single" w:sz="4" w:space="0" w:color="000000"/>
              <w:left w:val="single" w:sz="4" w:space="0" w:color="000000"/>
              <w:bottom w:val="single" w:sz="4" w:space="0" w:color="000000"/>
              <w:right w:val="single" w:sz="4" w:space="0" w:color="000000"/>
            </w:tcBorders>
            <w:vAlign w:val="center"/>
          </w:tcPr>
          <w:p w14:paraId="733277C9" w14:textId="77777777" w:rsidR="005D7505" w:rsidRPr="00923224" w:rsidRDefault="005D7505" w:rsidP="0091788C">
            <w:pPr>
              <w:ind w:left="80"/>
              <w:rPr>
                <w:sz w:val="17"/>
                <w:szCs w:val="17"/>
              </w:rPr>
            </w:pPr>
            <w:r w:rsidRPr="00923224">
              <w:rPr>
                <w:sz w:val="17"/>
                <w:szCs w:val="17"/>
              </w:rPr>
              <w:t>E 160b(i)</w:t>
            </w:r>
          </w:p>
        </w:tc>
        <w:tc>
          <w:tcPr>
            <w:tcW w:w="3065" w:type="dxa"/>
            <w:tcBorders>
              <w:top w:val="single" w:sz="4" w:space="0" w:color="000000"/>
              <w:left w:val="single" w:sz="4" w:space="0" w:color="000000"/>
              <w:bottom w:val="single" w:sz="4" w:space="0" w:color="000000"/>
              <w:right w:val="single" w:sz="4" w:space="0" w:color="000000"/>
            </w:tcBorders>
            <w:vAlign w:val="center"/>
          </w:tcPr>
          <w:p w14:paraId="722A4025" w14:textId="77777777" w:rsidR="005D7505" w:rsidRPr="00923224" w:rsidRDefault="005D7505" w:rsidP="0091788C">
            <w:pPr>
              <w:ind w:left="80"/>
              <w:rPr>
                <w:sz w:val="17"/>
                <w:szCs w:val="17"/>
              </w:rPr>
            </w:pPr>
            <w:r w:rsidRPr="00923224">
              <w:rPr>
                <w:sz w:val="17"/>
                <w:szCs w:val="17"/>
              </w:rPr>
              <w:t>Anatto biksin</w:t>
            </w:r>
          </w:p>
        </w:tc>
        <w:tc>
          <w:tcPr>
            <w:tcW w:w="2198" w:type="dxa"/>
            <w:tcBorders>
              <w:top w:val="single" w:sz="4" w:space="0" w:color="000000"/>
              <w:left w:val="single" w:sz="4" w:space="0" w:color="000000"/>
              <w:bottom w:val="single" w:sz="4" w:space="0" w:color="000000"/>
              <w:right w:val="single" w:sz="4" w:space="0" w:color="000000"/>
            </w:tcBorders>
            <w:vAlign w:val="center"/>
          </w:tcPr>
          <w:p w14:paraId="59EBBB75" w14:textId="77777777" w:rsidR="005D7505" w:rsidRPr="00923224" w:rsidRDefault="005D7505" w:rsidP="0091788C">
            <w:pPr>
              <w:ind w:left="80"/>
              <w:rPr>
                <w:sz w:val="17"/>
                <w:szCs w:val="17"/>
              </w:rPr>
            </w:pPr>
            <w:r w:rsidRPr="00923224">
              <w:rPr>
                <w:sz w:val="17"/>
                <w:szCs w:val="17"/>
              </w:rPr>
              <w:t>20</w:t>
            </w:r>
          </w:p>
        </w:tc>
        <w:tc>
          <w:tcPr>
            <w:tcW w:w="1470" w:type="dxa"/>
            <w:tcBorders>
              <w:top w:val="single" w:sz="4" w:space="0" w:color="000000"/>
              <w:left w:val="single" w:sz="4" w:space="0" w:color="000000"/>
              <w:bottom w:val="single" w:sz="4" w:space="0" w:color="000000"/>
              <w:right w:val="single" w:sz="4" w:space="0" w:color="000000"/>
            </w:tcBorders>
            <w:vAlign w:val="center"/>
          </w:tcPr>
          <w:p w14:paraId="4383669F" w14:textId="77777777" w:rsidR="005D7505" w:rsidRPr="00923224" w:rsidRDefault="005D7505" w:rsidP="0091788C">
            <w:pPr>
              <w:rPr>
                <w:sz w:val="17"/>
                <w:szCs w:val="17"/>
              </w:rPr>
            </w:pPr>
            <w:r w:rsidRPr="00923224">
              <w:rPr>
                <w:sz w:val="17"/>
                <w:szCs w:val="17"/>
              </w:rPr>
              <w:t xml:space="preserve">  (94)</w:t>
            </w:r>
          </w:p>
        </w:tc>
        <w:tc>
          <w:tcPr>
            <w:tcW w:w="4437" w:type="dxa"/>
            <w:tcBorders>
              <w:top w:val="single" w:sz="4" w:space="0" w:color="000000"/>
              <w:left w:val="single" w:sz="4" w:space="0" w:color="000000"/>
              <w:bottom w:val="single" w:sz="4" w:space="0" w:color="000000"/>
            </w:tcBorders>
            <w:vAlign w:val="center"/>
          </w:tcPr>
          <w:p w14:paraId="2304C9EA" w14:textId="77777777" w:rsidR="005D7505" w:rsidRPr="00923224" w:rsidRDefault="005D7505" w:rsidP="0091788C">
            <w:pPr>
              <w:ind w:left="80"/>
              <w:rPr>
                <w:sz w:val="17"/>
                <w:szCs w:val="17"/>
              </w:rPr>
            </w:pPr>
            <w:r w:rsidRPr="00923224">
              <w:rPr>
                <w:sz w:val="17"/>
                <w:szCs w:val="17"/>
              </w:rPr>
              <w:t>kestane püresi hariç</w:t>
            </w:r>
          </w:p>
        </w:tc>
      </w:tr>
      <w:tr w:rsidR="005D7505" w:rsidRPr="00923224" w14:paraId="7E2823BC" w14:textId="77777777" w:rsidTr="00FF6B9C">
        <w:trPr>
          <w:trHeight w:val="427"/>
        </w:trPr>
        <w:tc>
          <w:tcPr>
            <w:tcW w:w="1288" w:type="dxa"/>
            <w:tcBorders>
              <w:right w:val="single" w:sz="4" w:space="0" w:color="000000"/>
            </w:tcBorders>
            <w:vAlign w:val="center"/>
          </w:tcPr>
          <w:p w14:paraId="137B8BE8" w14:textId="77777777" w:rsidR="005D7505" w:rsidRPr="00923224" w:rsidRDefault="005D7505" w:rsidP="0091788C">
            <w:pPr>
              <w:rPr>
                <w:sz w:val="17"/>
                <w:szCs w:val="17"/>
              </w:rPr>
            </w:pPr>
          </w:p>
        </w:tc>
        <w:tc>
          <w:tcPr>
            <w:tcW w:w="1792" w:type="dxa"/>
            <w:tcBorders>
              <w:top w:val="single" w:sz="4" w:space="0" w:color="000000"/>
              <w:left w:val="single" w:sz="4" w:space="0" w:color="000000"/>
              <w:bottom w:val="single" w:sz="4" w:space="0" w:color="000000"/>
              <w:right w:val="single" w:sz="4" w:space="0" w:color="000000"/>
            </w:tcBorders>
            <w:vAlign w:val="center"/>
          </w:tcPr>
          <w:p w14:paraId="05B30C57" w14:textId="77777777" w:rsidR="005D7505" w:rsidRPr="00923224" w:rsidRDefault="005D7505" w:rsidP="0091788C">
            <w:pPr>
              <w:ind w:left="80"/>
              <w:rPr>
                <w:sz w:val="17"/>
                <w:szCs w:val="17"/>
              </w:rPr>
            </w:pPr>
            <w:r w:rsidRPr="00923224">
              <w:rPr>
                <w:sz w:val="17"/>
                <w:szCs w:val="17"/>
              </w:rPr>
              <w:t>E 160b(ii)</w:t>
            </w:r>
          </w:p>
        </w:tc>
        <w:tc>
          <w:tcPr>
            <w:tcW w:w="3065" w:type="dxa"/>
            <w:tcBorders>
              <w:top w:val="single" w:sz="4" w:space="0" w:color="000000"/>
              <w:left w:val="single" w:sz="4" w:space="0" w:color="000000"/>
              <w:bottom w:val="single" w:sz="4" w:space="0" w:color="000000"/>
              <w:right w:val="single" w:sz="4" w:space="0" w:color="000000"/>
            </w:tcBorders>
            <w:vAlign w:val="center"/>
          </w:tcPr>
          <w:p w14:paraId="40ED1CE7" w14:textId="77777777" w:rsidR="005D7505" w:rsidRPr="00923224" w:rsidRDefault="005D7505" w:rsidP="0091788C">
            <w:pPr>
              <w:ind w:left="80"/>
              <w:rPr>
                <w:sz w:val="17"/>
                <w:szCs w:val="17"/>
              </w:rPr>
            </w:pPr>
            <w:r w:rsidRPr="00923224">
              <w:rPr>
                <w:sz w:val="17"/>
                <w:szCs w:val="17"/>
              </w:rPr>
              <w:t>Anatto norbiksin</w:t>
            </w:r>
          </w:p>
        </w:tc>
        <w:tc>
          <w:tcPr>
            <w:tcW w:w="2198" w:type="dxa"/>
            <w:tcBorders>
              <w:top w:val="single" w:sz="4" w:space="0" w:color="000000"/>
              <w:left w:val="single" w:sz="4" w:space="0" w:color="000000"/>
              <w:bottom w:val="single" w:sz="4" w:space="0" w:color="000000"/>
              <w:right w:val="single" w:sz="4" w:space="0" w:color="000000"/>
            </w:tcBorders>
            <w:vAlign w:val="center"/>
          </w:tcPr>
          <w:p w14:paraId="637AA5B4" w14:textId="77777777" w:rsidR="005D7505" w:rsidRPr="00923224" w:rsidRDefault="005D7505" w:rsidP="0091788C">
            <w:pPr>
              <w:ind w:left="80"/>
              <w:rPr>
                <w:sz w:val="17"/>
                <w:szCs w:val="17"/>
              </w:rPr>
            </w:pPr>
            <w:r w:rsidRPr="00923224">
              <w:rPr>
                <w:sz w:val="17"/>
                <w:szCs w:val="17"/>
              </w:rPr>
              <w:t>20</w:t>
            </w:r>
          </w:p>
        </w:tc>
        <w:tc>
          <w:tcPr>
            <w:tcW w:w="1470" w:type="dxa"/>
            <w:tcBorders>
              <w:top w:val="single" w:sz="4" w:space="0" w:color="000000"/>
              <w:left w:val="single" w:sz="4" w:space="0" w:color="000000"/>
              <w:bottom w:val="single" w:sz="4" w:space="0" w:color="000000"/>
              <w:right w:val="single" w:sz="4" w:space="0" w:color="000000"/>
            </w:tcBorders>
            <w:vAlign w:val="center"/>
          </w:tcPr>
          <w:p w14:paraId="7333D7C8" w14:textId="77777777" w:rsidR="005D7505" w:rsidRPr="00923224" w:rsidRDefault="00E13961" w:rsidP="0091788C">
            <w:pPr>
              <w:rPr>
                <w:sz w:val="17"/>
                <w:szCs w:val="17"/>
              </w:rPr>
            </w:pPr>
            <w:r>
              <w:rPr>
                <w:sz w:val="17"/>
                <w:szCs w:val="17"/>
              </w:rPr>
              <w:t xml:space="preserve">  (9</w:t>
            </w:r>
            <w:r w:rsidR="005D7505" w:rsidRPr="00923224">
              <w:rPr>
                <w:sz w:val="17"/>
                <w:szCs w:val="17"/>
              </w:rPr>
              <w:t>4)</w:t>
            </w:r>
          </w:p>
        </w:tc>
        <w:tc>
          <w:tcPr>
            <w:tcW w:w="4437" w:type="dxa"/>
            <w:tcBorders>
              <w:top w:val="single" w:sz="4" w:space="0" w:color="000000"/>
              <w:left w:val="single" w:sz="4" w:space="0" w:color="000000"/>
              <w:bottom w:val="single" w:sz="4" w:space="0" w:color="000000"/>
            </w:tcBorders>
            <w:vAlign w:val="center"/>
          </w:tcPr>
          <w:p w14:paraId="26EA1B5A" w14:textId="77777777" w:rsidR="005D7505" w:rsidRPr="00923224" w:rsidRDefault="005D7505" w:rsidP="0091788C">
            <w:pPr>
              <w:ind w:left="80"/>
              <w:rPr>
                <w:sz w:val="17"/>
                <w:szCs w:val="17"/>
              </w:rPr>
            </w:pPr>
            <w:r w:rsidRPr="00923224">
              <w:rPr>
                <w:sz w:val="17"/>
                <w:szCs w:val="17"/>
              </w:rPr>
              <w:t>kestane püresi hariç</w:t>
            </w:r>
          </w:p>
        </w:tc>
      </w:tr>
      <w:tr w:rsidR="0091788C" w:rsidRPr="00923224" w14:paraId="53A4D84D" w14:textId="77777777" w:rsidTr="00FF6B9C">
        <w:trPr>
          <w:trHeight w:val="508"/>
        </w:trPr>
        <w:tc>
          <w:tcPr>
            <w:tcW w:w="1288" w:type="dxa"/>
            <w:tcBorders>
              <w:right w:val="single" w:sz="4" w:space="0" w:color="000000"/>
            </w:tcBorders>
            <w:vAlign w:val="center"/>
          </w:tcPr>
          <w:p w14:paraId="64EFCD8B" w14:textId="77777777" w:rsidR="0091788C" w:rsidRPr="00923224" w:rsidRDefault="0091788C" w:rsidP="0091788C">
            <w:pPr>
              <w:rPr>
                <w:sz w:val="17"/>
                <w:szCs w:val="17"/>
              </w:rPr>
            </w:pPr>
          </w:p>
        </w:tc>
        <w:tc>
          <w:tcPr>
            <w:tcW w:w="1792" w:type="dxa"/>
            <w:tcBorders>
              <w:top w:val="single" w:sz="4" w:space="0" w:color="000000"/>
              <w:left w:val="single" w:sz="4" w:space="0" w:color="000000"/>
              <w:bottom w:val="single" w:sz="4" w:space="0" w:color="000000"/>
              <w:right w:val="single" w:sz="4" w:space="0" w:color="000000"/>
            </w:tcBorders>
            <w:vAlign w:val="center"/>
          </w:tcPr>
          <w:p w14:paraId="5EAD3D36" w14:textId="77777777" w:rsidR="0091788C" w:rsidRPr="00923224" w:rsidRDefault="005D7505" w:rsidP="0091788C">
            <w:pPr>
              <w:ind w:left="80"/>
              <w:rPr>
                <w:sz w:val="17"/>
                <w:szCs w:val="17"/>
              </w:rPr>
            </w:pPr>
            <w:r w:rsidRPr="00923224">
              <w:rPr>
                <w:sz w:val="17"/>
                <w:szCs w:val="17"/>
              </w:rPr>
              <w:t>E 160c</w:t>
            </w:r>
          </w:p>
        </w:tc>
        <w:tc>
          <w:tcPr>
            <w:tcW w:w="3065" w:type="dxa"/>
            <w:tcBorders>
              <w:top w:val="single" w:sz="4" w:space="0" w:color="000000"/>
              <w:left w:val="single" w:sz="4" w:space="0" w:color="000000"/>
              <w:bottom w:val="single" w:sz="4" w:space="0" w:color="000000"/>
              <w:right w:val="single" w:sz="4" w:space="0" w:color="000000"/>
            </w:tcBorders>
            <w:vAlign w:val="center"/>
          </w:tcPr>
          <w:p w14:paraId="37123A27" w14:textId="77777777" w:rsidR="0091788C" w:rsidRPr="00923224" w:rsidRDefault="005D7505" w:rsidP="0091788C">
            <w:pPr>
              <w:ind w:left="80"/>
              <w:rPr>
                <w:sz w:val="17"/>
                <w:szCs w:val="17"/>
              </w:rPr>
            </w:pPr>
            <w:r w:rsidRPr="00923224">
              <w:rPr>
                <w:sz w:val="17"/>
                <w:szCs w:val="17"/>
              </w:rPr>
              <w:t>Paprika ekstraktı, kapsantin, kapsorubin</w:t>
            </w:r>
          </w:p>
        </w:tc>
        <w:tc>
          <w:tcPr>
            <w:tcW w:w="2198" w:type="dxa"/>
            <w:tcBorders>
              <w:top w:val="single" w:sz="4" w:space="0" w:color="000000"/>
              <w:left w:val="single" w:sz="4" w:space="0" w:color="000000"/>
              <w:bottom w:val="single" w:sz="4" w:space="0" w:color="000000"/>
              <w:right w:val="single" w:sz="4" w:space="0" w:color="000000"/>
            </w:tcBorders>
            <w:vAlign w:val="center"/>
          </w:tcPr>
          <w:p w14:paraId="514DB578" w14:textId="77777777" w:rsidR="0091788C" w:rsidRPr="00923224" w:rsidRDefault="005D7505" w:rsidP="0091788C">
            <w:pPr>
              <w:ind w:left="80"/>
              <w:rPr>
                <w:sz w:val="17"/>
                <w:szCs w:val="17"/>
              </w:rPr>
            </w:pPr>
            <w:r w:rsidRPr="00923224">
              <w:rPr>
                <w:i/>
                <w:sz w:val="17"/>
                <w:szCs w:val="17"/>
              </w:rPr>
              <w:t>quantum satis</w:t>
            </w:r>
          </w:p>
        </w:tc>
        <w:tc>
          <w:tcPr>
            <w:tcW w:w="1470" w:type="dxa"/>
            <w:tcBorders>
              <w:top w:val="single" w:sz="4" w:space="0" w:color="000000"/>
              <w:left w:val="single" w:sz="4" w:space="0" w:color="000000"/>
              <w:bottom w:val="single" w:sz="4" w:space="0" w:color="000000"/>
              <w:right w:val="single" w:sz="4" w:space="0" w:color="000000"/>
            </w:tcBorders>
            <w:vAlign w:val="center"/>
          </w:tcPr>
          <w:p w14:paraId="2D37AB7D" w14:textId="77777777" w:rsidR="0091788C" w:rsidRPr="00923224" w:rsidRDefault="0091788C" w:rsidP="0091788C">
            <w:pPr>
              <w:rPr>
                <w:sz w:val="17"/>
                <w:szCs w:val="17"/>
              </w:rPr>
            </w:pPr>
          </w:p>
        </w:tc>
        <w:tc>
          <w:tcPr>
            <w:tcW w:w="4437" w:type="dxa"/>
            <w:tcBorders>
              <w:top w:val="single" w:sz="4" w:space="0" w:color="000000"/>
              <w:left w:val="single" w:sz="4" w:space="0" w:color="000000"/>
              <w:bottom w:val="single" w:sz="4" w:space="0" w:color="000000"/>
            </w:tcBorders>
            <w:vAlign w:val="center"/>
          </w:tcPr>
          <w:p w14:paraId="4BBAADA8" w14:textId="77777777" w:rsidR="0091788C" w:rsidRPr="00923224" w:rsidRDefault="005D7505" w:rsidP="0091788C">
            <w:pPr>
              <w:ind w:left="80"/>
              <w:rPr>
                <w:sz w:val="17"/>
                <w:szCs w:val="17"/>
              </w:rPr>
            </w:pPr>
            <w:r w:rsidRPr="00923224">
              <w:rPr>
                <w:sz w:val="17"/>
                <w:szCs w:val="17"/>
              </w:rPr>
              <w:t>kestane püresi hariç</w:t>
            </w:r>
          </w:p>
        </w:tc>
      </w:tr>
      <w:tr w:rsidR="0091788C" w:rsidRPr="00923224" w14:paraId="7D6CD61D" w14:textId="77777777" w:rsidTr="00FF6B9C">
        <w:trPr>
          <w:trHeight w:val="454"/>
        </w:trPr>
        <w:tc>
          <w:tcPr>
            <w:tcW w:w="1288" w:type="dxa"/>
            <w:tcBorders>
              <w:right w:val="single" w:sz="4" w:space="0" w:color="000000"/>
            </w:tcBorders>
            <w:vAlign w:val="center"/>
          </w:tcPr>
          <w:p w14:paraId="760AECBE" w14:textId="77777777" w:rsidR="0091788C" w:rsidRPr="00923224" w:rsidRDefault="0091788C" w:rsidP="0091788C">
            <w:pPr>
              <w:rPr>
                <w:sz w:val="17"/>
                <w:szCs w:val="17"/>
              </w:rPr>
            </w:pPr>
          </w:p>
        </w:tc>
        <w:tc>
          <w:tcPr>
            <w:tcW w:w="1792" w:type="dxa"/>
            <w:tcBorders>
              <w:top w:val="single" w:sz="4" w:space="0" w:color="000000"/>
              <w:left w:val="single" w:sz="4" w:space="0" w:color="000000"/>
              <w:bottom w:val="single" w:sz="4" w:space="0" w:color="000000"/>
              <w:right w:val="single" w:sz="4" w:space="0" w:color="000000"/>
            </w:tcBorders>
            <w:vAlign w:val="center"/>
          </w:tcPr>
          <w:p w14:paraId="1C292F02" w14:textId="77777777" w:rsidR="0091788C" w:rsidRPr="00923224" w:rsidRDefault="005D7505" w:rsidP="0091788C">
            <w:pPr>
              <w:ind w:left="80"/>
              <w:rPr>
                <w:sz w:val="17"/>
                <w:szCs w:val="17"/>
              </w:rPr>
            </w:pPr>
            <w:r w:rsidRPr="00923224">
              <w:rPr>
                <w:sz w:val="17"/>
                <w:szCs w:val="17"/>
              </w:rPr>
              <w:t>E 160d</w:t>
            </w:r>
          </w:p>
        </w:tc>
        <w:tc>
          <w:tcPr>
            <w:tcW w:w="3065" w:type="dxa"/>
            <w:tcBorders>
              <w:top w:val="single" w:sz="4" w:space="0" w:color="000000"/>
              <w:left w:val="single" w:sz="4" w:space="0" w:color="000000"/>
              <w:bottom w:val="single" w:sz="4" w:space="0" w:color="000000"/>
              <w:right w:val="single" w:sz="4" w:space="0" w:color="000000"/>
            </w:tcBorders>
            <w:vAlign w:val="center"/>
          </w:tcPr>
          <w:p w14:paraId="72FD2E79" w14:textId="77777777" w:rsidR="0091788C" w:rsidRPr="00923224" w:rsidRDefault="00C06236" w:rsidP="0091788C">
            <w:pPr>
              <w:ind w:left="80"/>
              <w:rPr>
                <w:sz w:val="17"/>
                <w:szCs w:val="17"/>
              </w:rPr>
            </w:pPr>
            <w:r w:rsidRPr="00923224">
              <w:rPr>
                <w:sz w:val="17"/>
                <w:szCs w:val="17"/>
              </w:rPr>
              <w:t>Likopen</w:t>
            </w:r>
          </w:p>
        </w:tc>
        <w:tc>
          <w:tcPr>
            <w:tcW w:w="2198" w:type="dxa"/>
            <w:tcBorders>
              <w:top w:val="single" w:sz="4" w:space="0" w:color="000000"/>
              <w:left w:val="single" w:sz="4" w:space="0" w:color="000000"/>
              <w:bottom w:val="single" w:sz="4" w:space="0" w:color="000000"/>
              <w:right w:val="single" w:sz="4" w:space="0" w:color="000000"/>
            </w:tcBorders>
            <w:vAlign w:val="center"/>
          </w:tcPr>
          <w:p w14:paraId="75ECD47C" w14:textId="77777777" w:rsidR="0091788C" w:rsidRPr="00923224" w:rsidRDefault="00C06236" w:rsidP="0091788C">
            <w:pPr>
              <w:ind w:left="80"/>
              <w:rPr>
                <w:sz w:val="17"/>
                <w:szCs w:val="17"/>
              </w:rPr>
            </w:pPr>
            <w:r w:rsidRPr="00923224">
              <w:rPr>
                <w:sz w:val="17"/>
                <w:szCs w:val="17"/>
              </w:rPr>
              <w:t>10</w:t>
            </w:r>
          </w:p>
        </w:tc>
        <w:tc>
          <w:tcPr>
            <w:tcW w:w="1470" w:type="dxa"/>
            <w:tcBorders>
              <w:top w:val="single" w:sz="4" w:space="0" w:color="000000"/>
              <w:left w:val="single" w:sz="4" w:space="0" w:color="000000"/>
              <w:bottom w:val="single" w:sz="4" w:space="0" w:color="000000"/>
              <w:right w:val="single" w:sz="4" w:space="0" w:color="000000"/>
            </w:tcBorders>
            <w:vAlign w:val="center"/>
          </w:tcPr>
          <w:p w14:paraId="19A0950E" w14:textId="77777777" w:rsidR="0091788C" w:rsidRPr="00923224" w:rsidRDefault="00C06236" w:rsidP="0091788C">
            <w:pPr>
              <w:rPr>
                <w:sz w:val="17"/>
                <w:szCs w:val="17"/>
              </w:rPr>
            </w:pPr>
            <w:r w:rsidRPr="00923224">
              <w:rPr>
                <w:sz w:val="17"/>
                <w:szCs w:val="17"/>
              </w:rPr>
              <w:t xml:space="preserve">  (31)</w:t>
            </w:r>
          </w:p>
        </w:tc>
        <w:tc>
          <w:tcPr>
            <w:tcW w:w="4437" w:type="dxa"/>
            <w:tcBorders>
              <w:top w:val="single" w:sz="4" w:space="0" w:color="000000"/>
              <w:left w:val="single" w:sz="4" w:space="0" w:color="000000"/>
              <w:bottom w:val="single" w:sz="4" w:space="0" w:color="000000"/>
            </w:tcBorders>
            <w:vAlign w:val="center"/>
          </w:tcPr>
          <w:p w14:paraId="4083053D" w14:textId="77777777" w:rsidR="0091788C" w:rsidRPr="00923224" w:rsidRDefault="005D7505" w:rsidP="0091788C">
            <w:pPr>
              <w:ind w:left="80"/>
              <w:rPr>
                <w:sz w:val="17"/>
                <w:szCs w:val="17"/>
              </w:rPr>
            </w:pPr>
            <w:r w:rsidRPr="00923224">
              <w:rPr>
                <w:sz w:val="17"/>
                <w:szCs w:val="17"/>
              </w:rPr>
              <w:t>kestane püresi hariç</w:t>
            </w:r>
          </w:p>
        </w:tc>
      </w:tr>
      <w:tr w:rsidR="0091788C" w:rsidRPr="00923224" w14:paraId="19669371" w14:textId="77777777" w:rsidTr="00FF6B9C">
        <w:trPr>
          <w:trHeight w:val="432"/>
        </w:trPr>
        <w:tc>
          <w:tcPr>
            <w:tcW w:w="1288" w:type="dxa"/>
            <w:tcBorders>
              <w:right w:val="single" w:sz="4" w:space="0" w:color="000000"/>
            </w:tcBorders>
            <w:vAlign w:val="center"/>
          </w:tcPr>
          <w:p w14:paraId="535F1863" w14:textId="77777777" w:rsidR="0091788C" w:rsidRPr="00923224" w:rsidRDefault="0091788C" w:rsidP="0091788C">
            <w:pPr>
              <w:rPr>
                <w:sz w:val="17"/>
                <w:szCs w:val="17"/>
              </w:rPr>
            </w:pPr>
          </w:p>
        </w:tc>
        <w:tc>
          <w:tcPr>
            <w:tcW w:w="1792" w:type="dxa"/>
            <w:tcBorders>
              <w:top w:val="single" w:sz="4" w:space="0" w:color="000000"/>
              <w:left w:val="single" w:sz="4" w:space="0" w:color="000000"/>
              <w:bottom w:val="single" w:sz="4" w:space="0" w:color="000000"/>
              <w:right w:val="single" w:sz="4" w:space="0" w:color="000000"/>
            </w:tcBorders>
            <w:vAlign w:val="center"/>
          </w:tcPr>
          <w:p w14:paraId="02375F91" w14:textId="77777777" w:rsidR="0091788C" w:rsidRPr="00923224" w:rsidRDefault="005D7505" w:rsidP="0091788C">
            <w:pPr>
              <w:ind w:left="80"/>
              <w:rPr>
                <w:sz w:val="17"/>
                <w:szCs w:val="17"/>
              </w:rPr>
            </w:pPr>
            <w:r w:rsidRPr="00923224">
              <w:rPr>
                <w:sz w:val="17"/>
                <w:szCs w:val="17"/>
              </w:rPr>
              <w:t>E 161b</w:t>
            </w:r>
          </w:p>
        </w:tc>
        <w:tc>
          <w:tcPr>
            <w:tcW w:w="3065" w:type="dxa"/>
            <w:tcBorders>
              <w:top w:val="single" w:sz="4" w:space="0" w:color="000000"/>
              <w:left w:val="single" w:sz="4" w:space="0" w:color="000000"/>
              <w:bottom w:val="single" w:sz="4" w:space="0" w:color="000000"/>
              <w:right w:val="single" w:sz="4" w:space="0" w:color="000000"/>
            </w:tcBorders>
            <w:vAlign w:val="center"/>
          </w:tcPr>
          <w:p w14:paraId="2159E9BC" w14:textId="77777777" w:rsidR="0091788C" w:rsidRPr="00923224" w:rsidRDefault="00C06236" w:rsidP="0091788C">
            <w:pPr>
              <w:ind w:left="80"/>
              <w:rPr>
                <w:sz w:val="17"/>
                <w:szCs w:val="17"/>
              </w:rPr>
            </w:pPr>
            <w:r w:rsidRPr="00923224">
              <w:rPr>
                <w:sz w:val="17"/>
                <w:szCs w:val="17"/>
              </w:rPr>
              <w:t>Lutein</w:t>
            </w:r>
          </w:p>
        </w:tc>
        <w:tc>
          <w:tcPr>
            <w:tcW w:w="2198" w:type="dxa"/>
            <w:tcBorders>
              <w:top w:val="single" w:sz="4" w:space="0" w:color="000000"/>
              <w:left w:val="single" w:sz="4" w:space="0" w:color="000000"/>
              <w:bottom w:val="single" w:sz="4" w:space="0" w:color="000000"/>
              <w:right w:val="single" w:sz="4" w:space="0" w:color="000000"/>
            </w:tcBorders>
            <w:vAlign w:val="center"/>
          </w:tcPr>
          <w:p w14:paraId="1168A3A6" w14:textId="77777777" w:rsidR="0091788C" w:rsidRPr="00923224" w:rsidRDefault="00C06236" w:rsidP="0091788C">
            <w:pPr>
              <w:ind w:left="80"/>
              <w:rPr>
                <w:sz w:val="17"/>
                <w:szCs w:val="17"/>
              </w:rPr>
            </w:pPr>
            <w:r w:rsidRPr="00923224">
              <w:rPr>
                <w:sz w:val="17"/>
                <w:szCs w:val="17"/>
              </w:rPr>
              <w:t>100</w:t>
            </w:r>
          </w:p>
        </w:tc>
        <w:tc>
          <w:tcPr>
            <w:tcW w:w="1470" w:type="dxa"/>
            <w:tcBorders>
              <w:top w:val="single" w:sz="4" w:space="0" w:color="000000"/>
              <w:left w:val="single" w:sz="4" w:space="0" w:color="000000"/>
              <w:bottom w:val="single" w:sz="4" w:space="0" w:color="000000"/>
              <w:right w:val="single" w:sz="4" w:space="0" w:color="000000"/>
            </w:tcBorders>
            <w:vAlign w:val="center"/>
          </w:tcPr>
          <w:p w14:paraId="765AD352" w14:textId="77777777" w:rsidR="0091788C" w:rsidRPr="00923224" w:rsidRDefault="00C06236" w:rsidP="0091788C">
            <w:pPr>
              <w:rPr>
                <w:sz w:val="17"/>
                <w:szCs w:val="17"/>
              </w:rPr>
            </w:pPr>
            <w:r w:rsidRPr="00923224">
              <w:rPr>
                <w:sz w:val="17"/>
                <w:szCs w:val="17"/>
              </w:rPr>
              <w:t xml:space="preserve">  (31)</w:t>
            </w:r>
          </w:p>
        </w:tc>
        <w:tc>
          <w:tcPr>
            <w:tcW w:w="4437" w:type="dxa"/>
            <w:tcBorders>
              <w:top w:val="single" w:sz="4" w:space="0" w:color="000000"/>
              <w:left w:val="single" w:sz="4" w:space="0" w:color="000000"/>
              <w:bottom w:val="single" w:sz="4" w:space="0" w:color="000000"/>
            </w:tcBorders>
            <w:vAlign w:val="center"/>
          </w:tcPr>
          <w:p w14:paraId="1569DD96" w14:textId="77777777" w:rsidR="0091788C" w:rsidRPr="00923224" w:rsidRDefault="005D7505" w:rsidP="0091788C">
            <w:pPr>
              <w:ind w:left="80"/>
              <w:rPr>
                <w:sz w:val="17"/>
                <w:szCs w:val="17"/>
              </w:rPr>
            </w:pPr>
            <w:r w:rsidRPr="00923224">
              <w:rPr>
                <w:sz w:val="17"/>
                <w:szCs w:val="17"/>
              </w:rPr>
              <w:t>kestane püresi hariç</w:t>
            </w:r>
          </w:p>
        </w:tc>
      </w:tr>
      <w:tr w:rsidR="005D7505" w:rsidRPr="00923224" w14:paraId="1B999092" w14:textId="77777777" w:rsidTr="00FF6B9C">
        <w:trPr>
          <w:trHeight w:val="406"/>
        </w:trPr>
        <w:tc>
          <w:tcPr>
            <w:tcW w:w="1288" w:type="dxa"/>
            <w:tcBorders>
              <w:right w:val="single" w:sz="4" w:space="0" w:color="000000"/>
            </w:tcBorders>
            <w:vAlign w:val="center"/>
          </w:tcPr>
          <w:p w14:paraId="0F3328A0" w14:textId="77777777" w:rsidR="005D7505" w:rsidRPr="00923224" w:rsidRDefault="005D7505" w:rsidP="0091788C">
            <w:pPr>
              <w:rPr>
                <w:sz w:val="17"/>
                <w:szCs w:val="17"/>
              </w:rPr>
            </w:pPr>
          </w:p>
        </w:tc>
        <w:tc>
          <w:tcPr>
            <w:tcW w:w="1792" w:type="dxa"/>
            <w:tcBorders>
              <w:top w:val="single" w:sz="4" w:space="0" w:color="000000"/>
              <w:left w:val="single" w:sz="4" w:space="0" w:color="000000"/>
              <w:bottom w:val="single" w:sz="4" w:space="0" w:color="000000"/>
              <w:right w:val="single" w:sz="4" w:space="0" w:color="000000"/>
            </w:tcBorders>
            <w:vAlign w:val="center"/>
          </w:tcPr>
          <w:p w14:paraId="38AA3C0C" w14:textId="77777777" w:rsidR="005D7505" w:rsidRPr="00923224" w:rsidRDefault="005D7505" w:rsidP="0091788C">
            <w:pPr>
              <w:ind w:left="80"/>
              <w:rPr>
                <w:sz w:val="17"/>
                <w:szCs w:val="17"/>
              </w:rPr>
            </w:pPr>
            <w:r w:rsidRPr="00923224">
              <w:rPr>
                <w:sz w:val="17"/>
                <w:szCs w:val="17"/>
              </w:rPr>
              <w:t>E 162</w:t>
            </w:r>
          </w:p>
        </w:tc>
        <w:tc>
          <w:tcPr>
            <w:tcW w:w="3065" w:type="dxa"/>
            <w:tcBorders>
              <w:top w:val="single" w:sz="4" w:space="0" w:color="000000"/>
              <w:left w:val="single" w:sz="4" w:space="0" w:color="000000"/>
              <w:bottom w:val="single" w:sz="4" w:space="0" w:color="000000"/>
              <w:right w:val="single" w:sz="4" w:space="0" w:color="000000"/>
            </w:tcBorders>
            <w:vAlign w:val="center"/>
          </w:tcPr>
          <w:p w14:paraId="75CE5B7E" w14:textId="77777777" w:rsidR="005D7505" w:rsidRPr="00923224" w:rsidRDefault="00C06236" w:rsidP="0091788C">
            <w:pPr>
              <w:ind w:left="80"/>
              <w:rPr>
                <w:sz w:val="17"/>
                <w:szCs w:val="17"/>
              </w:rPr>
            </w:pPr>
            <w:r w:rsidRPr="00923224">
              <w:rPr>
                <w:sz w:val="17"/>
                <w:szCs w:val="17"/>
              </w:rPr>
              <w:t>Pancar kökü kırmızısı, betanin</w:t>
            </w:r>
          </w:p>
        </w:tc>
        <w:tc>
          <w:tcPr>
            <w:tcW w:w="2198" w:type="dxa"/>
            <w:tcBorders>
              <w:top w:val="single" w:sz="4" w:space="0" w:color="000000"/>
              <w:left w:val="single" w:sz="4" w:space="0" w:color="000000"/>
              <w:bottom w:val="single" w:sz="4" w:space="0" w:color="000000"/>
              <w:right w:val="single" w:sz="4" w:space="0" w:color="000000"/>
            </w:tcBorders>
            <w:vAlign w:val="center"/>
          </w:tcPr>
          <w:p w14:paraId="0898E763" w14:textId="77777777" w:rsidR="005D7505" w:rsidRPr="00923224" w:rsidRDefault="00C06236" w:rsidP="0091788C">
            <w:pPr>
              <w:ind w:left="80"/>
              <w:rPr>
                <w:sz w:val="17"/>
                <w:szCs w:val="17"/>
              </w:rPr>
            </w:pPr>
            <w:r w:rsidRPr="00923224">
              <w:rPr>
                <w:i/>
                <w:sz w:val="17"/>
                <w:szCs w:val="17"/>
              </w:rPr>
              <w:t>quantum satis</w:t>
            </w:r>
          </w:p>
        </w:tc>
        <w:tc>
          <w:tcPr>
            <w:tcW w:w="1470" w:type="dxa"/>
            <w:tcBorders>
              <w:top w:val="single" w:sz="4" w:space="0" w:color="000000"/>
              <w:left w:val="single" w:sz="4" w:space="0" w:color="000000"/>
              <w:bottom w:val="single" w:sz="4" w:space="0" w:color="000000"/>
              <w:right w:val="single" w:sz="4" w:space="0" w:color="000000"/>
            </w:tcBorders>
            <w:vAlign w:val="center"/>
          </w:tcPr>
          <w:p w14:paraId="6CF1891E" w14:textId="77777777" w:rsidR="005D7505" w:rsidRPr="00923224" w:rsidRDefault="005D7505" w:rsidP="0091788C">
            <w:pPr>
              <w:rPr>
                <w:sz w:val="17"/>
                <w:szCs w:val="17"/>
              </w:rPr>
            </w:pPr>
          </w:p>
        </w:tc>
        <w:tc>
          <w:tcPr>
            <w:tcW w:w="4437" w:type="dxa"/>
            <w:tcBorders>
              <w:top w:val="single" w:sz="4" w:space="0" w:color="000000"/>
              <w:left w:val="single" w:sz="4" w:space="0" w:color="000000"/>
              <w:bottom w:val="single" w:sz="4" w:space="0" w:color="000000"/>
            </w:tcBorders>
            <w:vAlign w:val="center"/>
          </w:tcPr>
          <w:p w14:paraId="09264108" w14:textId="77777777" w:rsidR="005D7505" w:rsidRPr="00923224" w:rsidRDefault="00E13961" w:rsidP="0091788C">
            <w:pPr>
              <w:ind w:left="80"/>
              <w:rPr>
                <w:sz w:val="17"/>
                <w:szCs w:val="17"/>
              </w:rPr>
            </w:pPr>
            <w:r w:rsidRPr="00923224">
              <w:rPr>
                <w:sz w:val="17"/>
                <w:szCs w:val="17"/>
              </w:rPr>
              <w:t>kestane püresi hariç</w:t>
            </w:r>
          </w:p>
        </w:tc>
      </w:tr>
      <w:tr w:rsidR="0091788C" w:rsidRPr="00923224" w14:paraId="017AEC49" w14:textId="77777777" w:rsidTr="00FF6B9C">
        <w:trPr>
          <w:trHeight w:val="412"/>
        </w:trPr>
        <w:tc>
          <w:tcPr>
            <w:tcW w:w="1288" w:type="dxa"/>
            <w:tcBorders>
              <w:right w:val="single" w:sz="4" w:space="0" w:color="000000"/>
            </w:tcBorders>
            <w:vAlign w:val="center"/>
          </w:tcPr>
          <w:p w14:paraId="6D4C0182" w14:textId="77777777" w:rsidR="0091788C" w:rsidRPr="00923224" w:rsidRDefault="0091788C" w:rsidP="0091788C">
            <w:pPr>
              <w:rPr>
                <w:sz w:val="17"/>
                <w:szCs w:val="17"/>
              </w:rPr>
            </w:pPr>
          </w:p>
        </w:tc>
        <w:tc>
          <w:tcPr>
            <w:tcW w:w="1792" w:type="dxa"/>
            <w:tcBorders>
              <w:top w:val="single" w:sz="4" w:space="0" w:color="000000"/>
              <w:left w:val="single" w:sz="4" w:space="0" w:color="000000"/>
              <w:bottom w:val="single" w:sz="4" w:space="0" w:color="000000"/>
              <w:right w:val="single" w:sz="4" w:space="0" w:color="000000"/>
            </w:tcBorders>
            <w:vAlign w:val="center"/>
          </w:tcPr>
          <w:p w14:paraId="17E2DB94" w14:textId="77777777" w:rsidR="0091788C" w:rsidRPr="00923224" w:rsidRDefault="005D7505" w:rsidP="0091788C">
            <w:pPr>
              <w:ind w:left="80"/>
              <w:rPr>
                <w:sz w:val="17"/>
                <w:szCs w:val="17"/>
              </w:rPr>
            </w:pPr>
            <w:r w:rsidRPr="00923224">
              <w:rPr>
                <w:sz w:val="17"/>
                <w:szCs w:val="17"/>
              </w:rPr>
              <w:t>E 163</w:t>
            </w:r>
          </w:p>
        </w:tc>
        <w:tc>
          <w:tcPr>
            <w:tcW w:w="3065" w:type="dxa"/>
            <w:tcBorders>
              <w:top w:val="single" w:sz="4" w:space="0" w:color="000000"/>
              <w:left w:val="single" w:sz="4" w:space="0" w:color="000000"/>
              <w:bottom w:val="single" w:sz="4" w:space="0" w:color="000000"/>
              <w:right w:val="single" w:sz="4" w:space="0" w:color="000000"/>
            </w:tcBorders>
            <w:vAlign w:val="center"/>
          </w:tcPr>
          <w:p w14:paraId="750E8046" w14:textId="77777777" w:rsidR="0091788C" w:rsidRPr="00923224" w:rsidRDefault="00C06236" w:rsidP="0091788C">
            <w:pPr>
              <w:ind w:left="80"/>
              <w:rPr>
                <w:sz w:val="17"/>
                <w:szCs w:val="17"/>
              </w:rPr>
            </w:pPr>
            <w:r w:rsidRPr="00923224">
              <w:rPr>
                <w:sz w:val="17"/>
                <w:szCs w:val="17"/>
              </w:rPr>
              <w:t>Antosiyaninler</w:t>
            </w:r>
          </w:p>
        </w:tc>
        <w:tc>
          <w:tcPr>
            <w:tcW w:w="2198" w:type="dxa"/>
            <w:tcBorders>
              <w:top w:val="single" w:sz="4" w:space="0" w:color="000000"/>
              <w:left w:val="single" w:sz="4" w:space="0" w:color="000000"/>
              <w:bottom w:val="single" w:sz="4" w:space="0" w:color="000000"/>
              <w:right w:val="single" w:sz="4" w:space="0" w:color="000000"/>
            </w:tcBorders>
            <w:vAlign w:val="center"/>
          </w:tcPr>
          <w:p w14:paraId="485BF085" w14:textId="77777777" w:rsidR="0091788C" w:rsidRPr="00923224" w:rsidRDefault="00C06236" w:rsidP="0091788C">
            <w:pPr>
              <w:ind w:left="80"/>
              <w:rPr>
                <w:sz w:val="17"/>
                <w:szCs w:val="17"/>
              </w:rPr>
            </w:pPr>
            <w:r w:rsidRPr="00923224">
              <w:rPr>
                <w:i/>
                <w:sz w:val="17"/>
                <w:szCs w:val="17"/>
              </w:rPr>
              <w:t>quantum satis</w:t>
            </w:r>
          </w:p>
        </w:tc>
        <w:tc>
          <w:tcPr>
            <w:tcW w:w="1470" w:type="dxa"/>
            <w:tcBorders>
              <w:top w:val="single" w:sz="4" w:space="0" w:color="000000"/>
              <w:left w:val="single" w:sz="4" w:space="0" w:color="000000"/>
              <w:bottom w:val="single" w:sz="4" w:space="0" w:color="000000"/>
              <w:right w:val="single" w:sz="4" w:space="0" w:color="000000"/>
            </w:tcBorders>
            <w:vAlign w:val="center"/>
          </w:tcPr>
          <w:p w14:paraId="0A26F829" w14:textId="77777777" w:rsidR="0091788C" w:rsidRPr="00923224" w:rsidRDefault="0091788C" w:rsidP="0091788C">
            <w:pPr>
              <w:rPr>
                <w:sz w:val="17"/>
                <w:szCs w:val="17"/>
              </w:rPr>
            </w:pPr>
          </w:p>
        </w:tc>
        <w:tc>
          <w:tcPr>
            <w:tcW w:w="4437" w:type="dxa"/>
            <w:tcBorders>
              <w:top w:val="single" w:sz="4" w:space="0" w:color="000000"/>
              <w:left w:val="single" w:sz="4" w:space="0" w:color="000000"/>
              <w:bottom w:val="single" w:sz="4" w:space="0" w:color="000000"/>
            </w:tcBorders>
            <w:vAlign w:val="center"/>
          </w:tcPr>
          <w:p w14:paraId="140AE835" w14:textId="77777777" w:rsidR="0091788C" w:rsidRPr="00923224" w:rsidRDefault="005D7505" w:rsidP="0091788C">
            <w:pPr>
              <w:ind w:left="80"/>
              <w:rPr>
                <w:sz w:val="17"/>
                <w:szCs w:val="17"/>
              </w:rPr>
            </w:pPr>
            <w:r w:rsidRPr="00923224">
              <w:rPr>
                <w:sz w:val="17"/>
                <w:szCs w:val="17"/>
              </w:rPr>
              <w:t>kestane püresi hariç</w:t>
            </w:r>
          </w:p>
        </w:tc>
      </w:tr>
      <w:tr w:rsidR="00C06236" w:rsidRPr="00923224" w14:paraId="6FA247DD" w14:textId="77777777" w:rsidTr="00FF6B9C">
        <w:trPr>
          <w:trHeight w:val="564"/>
        </w:trPr>
        <w:tc>
          <w:tcPr>
            <w:tcW w:w="1288" w:type="dxa"/>
            <w:tcBorders>
              <w:right w:val="single" w:sz="4" w:space="0" w:color="000000"/>
            </w:tcBorders>
            <w:vAlign w:val="center"/>
          </w:tcPr>
          <w:p w14:paraId="63C75461" w14:textId="77777777" w:rsidR="00C06236" w:rsidRPr="00923224" w:rsidRDefault="00C06236" w:rsidP="0091788C">
            <w:pPr>
              <w:rPr>
                <w:sz w:val="17"/>
                <w:szCs w:val="17"/>
              </w:rPr>
            </w:pPr>
          </w:p>
        </w:tc>
        <w:tc>
          <w:tcPr>
            <w:tcW w:w="1792" w:type="dxa"/>
            <w:tcBorders>
              <w:top w:val="single" w:sz="4" w:space="0" w:color="000000"/>
              <w:left w:val="single" w:sz="4" w:space="0" w:color="000000"/>
              <w:bottom w:val="single" w:sz="4" w:space="0" w:color="000000"/>
              <w:right w:val="single" w:sz="4" w:space="0" w:color="000000"/>
            </w:tcBorders>
            <w:vAlign w:val="center"/>
          </w:tcPr>
          <w:p w14:paraId="70FCFF5A" w14:textId="77777777" w:rsidR="00C06236" w:rsidRPr="00923224" w:rsidRDefault="00C06236" w:rsidP="0091788C">
            <w:pPr>
              <w:ind w:left="80"/>
              <w:rPr>
                <w:sz w:val="17"/>
                <w:szCs w:val="17"/>
              </w:rPr>
            </w:pPr>
            <w:r w:rsidRPr="00923224">
              <w:rPr>
                <w:sz w:val="17"/>
                <w:szCs w:val="17"/>
              </w:rPr>
              <w:t>E 200-213</w:t>
            </w:r>
          </w:p>
        </w:tc>
        <w:tc>
          <w:tcPr>
            <w:tcW w:w="3065" w:type="dxa"/>
            <w:tcBorders>
              <w:top w:val="single" w:sz="4" w:space="0" w:color="000000"/>
              <w:left w:val="single" w:sz="4" w:space="0" w:color="000000"/>
              <w:bottom w:val="single" w:sz="4" w:space="0" w:color="000000"/>
              <w:right w:val="single" w:sz="4" w:space="0" w:color="000000"/>
            </w:tcBorders>
            <w:vAlign w:val="center"/>
          </w:tcPr>
          <w:p w14:paraId="34DD1D80" w14:textId="77777777" w:rsidR="00C06236" w:rsidRPr="00923224" w:rsidRDefault="00C06236" w:rsidP="0091788C">
            <w:pPr>
              <w:ind w:left="80"/>
              <w:rPr>
                <w:sz w:val="17"/>
                <w:szCs w:val="17"/>
              </w:rPr>
            </w:pPr>
            <w:r w:rsidRPr="00923224">
              <w:rPr>
                <w:color w:val="000000"/>
                <w:sz w:val="17"/>
                <w:szCs w:val="17"/>
              </w:rPr>
              <w:t xml:space="preserve">Sorbik asit </w:t>
            </w:r>
            <w:r w:rsidRPr="00923224">
              <w:rPr>
                <w:sz w:val="17"/>
                <w:szCs w:val="17"/>
              </w:rPr>
              <w:t>—</w:t>
            </w:r>
            <w:r w:rsidRPr="00923224">
              <w:rPr>
                <w:color w:val="000000"/>
                <w:sz w:val="17"/>
                <w:szCs w:val="17"/>
              </w:rPr>
              <w:t xml:space="preserve"> potasyum sorbat; </w:t>
            </w:r>
            <w:r w:rsidRPr="00923224">
              <w:rPr>
                <w:sz w:val="17"/>
                <w:szCs w:val="17"/>
              </w:rPr>
              <w:t>Benzoik asit — benzoatlar</w:t>
            </w:r>
          </w:p>
        </w:tc>
        <w:tc>
          <w:tcPr>
            <w:tcW w:w="2198" w:type="dxa"/>
            <w:tcBorders>
              <w:top w:val="single" w:sz="4" w:space="0" w:color="000000"/>
              <w:left w:val="single" w:sz="4" w:space="0" w:color="000000"/>
              <w:bottom w:val="single" w:sz="4" w:space="0" w:color="000000"/>
              <w:right w:val="single" w:sz="4" w:space="0" w:color="000000"/>
            </w:tcBorders>
            <w:vAlign w:val="center"/>
          </w:tcPr>
          <w:p w14:paraId="21C19071" w14:textId="77777777" w:rsidR="00C06236" w:rsidRPr="00923224" w:rsidRDefault="00C06236" w:rsidP="0091788C">
            <w:pPr>
              <w:ind w:left="80"/>
              <w:rPr>
                <w:sz w:val="17"/>
                <w:szCs w:val="17"/>
              </w:rPr>
            </w:pPr>
            <w:r w:rsidRPr="00923224">
              <w:rPr>
                <w:sz w:val="17"/>
                <w:szCs w:val="17"/>
              </w:rPr>
              <w:t>1 000</w:t>
            </w:r>
          </w:p>
        </w:tc>
        <w:tc>
          <w:tcPr>
            <w:tcW w:w="1470" w:type="dxa"/>
            <w:tcBorders>
              <w:top w:val="single" w:sz="4" w:space="0" w:color="000000"/>
              <w:left w:val="single" w:sz="4" w:space="0" w:color="000000"/>
              <w:bottom w:val="single" w:sz="4" w:space="0" w:color="000000"/>
              <w:right w:val="single" w:sz="4" w:space="0" w:color="000000"/>
            </w:tcBorders>
            <w:vAlign w:val="center"/>
          </w:tcPr>
          <w:p w14:paraId="19CF09D5" w14:textId="77777777" w:rsidR="00C06236" w:rsidRPr="00923224" w:rsidRDefault="0012445F" w:rsidP="0091788C">
            <w:pPr>
              <w:rPr>
                <w:sz w:val="17"/>
                <w:szCs w:val="17"/>
              </w:rPr>
            </w:pPr>
            <w:r>
              <w:rPr>
                <w:sz w:val="17"/>
                <w:szCs w:val="17"/>
              </w:rPr>
              <w:t xml:space="preserve">  (1) (2)</w:t>
            </w:r>
          </w:p>
        </w:tc>
        <w:tc>
          <w:tcPr>
            <w:tcW w:w="4437" w:type="dxa"/>
            <w:tcBorders>
              <w:top w:val="single" w:sz="4" w:space="0" w:color="000000"/>
              <w:left w:val="single" w:sz="4" w:space="0" w:color="000000"/>
              <w:bottom w:val="single" w:sz="4" w:space="0" w:color="000000"/>
            </w:tcBorders>
            <w:vAlign w:val="center"/>
          </w:tcPr>
          <w:p w14:paraId="36B8EE7F" w14:textId="77777777" w:rsidR="00C06236" w:rsidRPr="00923224" w:rsidRDefault="00C06236" w:rsidP="0091788C">
            <w:pPr>
              <w:ind w:left="80"/>
              <w:rPr>
                <w:sz w:val="17"/>
                <w:szCs w:val="17"/>
              </w:rPr>
            </w:pPr>
            <w:r w:rsidRPr="00923224">
              <w:rPr>
                <w:color w:val="000000"/>
                <w:sz w:val="17"/>
                <w:szCs w:val="17"/>
              </w:rPr>
              <w:t xml:space="preserve">sadece düşük şekerli ve benzer düşük kalorili veya şekersiz ürünler, sürülebilir ürünler, </w:t>
            </w:r>
            <w:r w:rsidRPr="00923224">
              <w:rPr>
                <w:i/>
                <w:color w:val="000000"/>
                <w:sz w:val="17"/>
                <w:szCs w:val="17"/>
              </w:rPr>
              <w:t>mermeladas</w:t>
            </w:r>
          </w:p>
        </w:tc>
      </w:tr>
      <w:tr w:rsidR="0091788C" w:rsidRPr="00923224" w14:paraId="7E58CA45" w14:textId="77777777" w:rsidTr="00FF6B9C">
        <w:trPr>
          <w:trHeight w:val="560"/>
        </w:trPr>
        <w:tc>
          <w:tcPr>
            <w:tcW w:w="1288" w:type="dxa"/>
            <w:tcBorders>
              <w:right w:val="single" w:sz="4" w:space="0" w:color="000000"/>
            </w:tcBorders>
            <w:vAlign w:val="center"/>
          </w:tcPr>
          <w:p w14:paraId="3FABDF4C" w14:textId="77777777" w:rsidR="0091788C" w:rsidRPr="00923224" w:rsidRDefault="0091788C" w:rsidP="0091788C">
            <w:pPr>
              <w:rPr>
                <w:sz w:val="17"/>
                <w:szCs w:val="17"/>
              </w:rPr>
            </w:pPr>
          </w:p>
        </w:tc>
        <w:tc>
          <w:tcPr>
            <w:tcW w:w="1792" w:type="dxa"/>
            <w:tcBorders>
              <w:top w:val="single" w:sz="4" w:space="0" w:color="000000"/>
              <w:left w:val="single" w:sz="4" w:space="0" w:color="000000"/>
              <w:bottom w:val="single" w:sz="4" w:space="0" w:color="000000"/>
              <w:right w:val="single" w:sz="4" w:space="0" w:color="000000"/>
            </w:tcBorders>
            <w:vAlign w:val="center"/>
          </w:tcPr>
          <w:p w14:paraId="3FA243BF" w14:textId="77777777" w:rsidR="0091788C" w:rsidRPr="00923224" w:rsidRDefault="00C06236" w:rsidP="0091788C">
            <w:pPr>
              <w:ind w:left="80"/>
              <w:rPr>
                <w:sz w:val="17"/>
                <w:szCs w:val="17"/>
              </w:rPr>
            </w:pPr>
            <w:r w:rsidRPr="00923224">
              <w:rPr>
                <w:sz w:val="17"/>
                <w:szCs w:val="17"/>
              </w:rPr>
              <w:t>E 210-213</w:t>
            </w:r>
          </w:p>
        </w:tc>
        <w:tc>
          <w:tcPr>
            <w:tcW w:w="3065" w:type="dxa"/>
            <w:tcBorders>
              <w:top w:val="single" w:sz="4" w:space="0" w:color="000000"/>
              <w:left w:val="single" w:sz="4" w:space="0" w:color="000000"/>
              <w:bottom w:val="single" w:sz="4" w:space="0" w:color="000000"/>
              <w:right w:val="single" w:sz="4" w:space="0" w:color="000000"/>
            </w:tcBorders>
            <w:vAlign w:val="center"/>
          </w:tcPr>
          <w:p w14:paraId="4F0DC7C2" w14:textId="77777777" w:rsidR="0091788C" w:rsidRPr="00923224" w:rsidRDefault="00C06236" w:rsidP="0091788C">
            <w:pPr>
              <w:ind w:left="80"/>
              <w:rPr>
                <w:sz w:val="17"/>
                <w:szCs w:val="17"/>
              </w:rPr>
            </w:pPr>
            <w:r w:rsidRPr="00923224">
              <w:rPr>
                <w:sz w:val="17"/>
                <w:szCs w:val="17"/>
              </w:rPr>
              <w:t xml:space="preserve">Benzoik asit — benzoatlar </w:t>
            </w:r>
          </w:p>
        </w:tc>
        <w:tc>
          <w:tcPr>
            <w:tcW w:w="2198" w:type="dxa"/>
            <w:tcBorders>
              <w:top w:val="single" w:sz="4" w:space="0" w:color="000000"/>
              <w:left w:val="single" w:sz="4" w:space="0" w:color="000000"/>
              <w:bottom w:val="single" w:sz="4" w:space="0" w:color="000000"/>
              <w:right w:val="single" w:sz="4" w:space="0" w:color="000000"/>
            </w:tcBorders>
            <w:vAlign w:val="center"/>
          </w:tcPr>
          <w:p w14:paraId="5EB5415B" w14:textId="77777777" w:rsidR="0091788C" w:rsidRPr="00923224" w:rsidRDefault="00C06236" w:rsidP="0091788C">
            <w:pPr>
              <w:ind w:left="80"/>
              <w:rPr>
                <w:sz w:val="17"/>
                <w:szCs w:val="17"/>
              </w:rPr>
            </w:pPr>
            <w:r w:rsidRPr="00923224">
              <w:rPr>
                <w:sz w:val="17"/>
                <w:szCs w:val="17"/>
              </w:rPr>
              <w:t>500</w:t>
            </w:r>
          </w:p>
        </w:tc>
        <w:tc>
          <w:tcPr>
            <w:tcW w:w="1470" w:type="dxa"/>
            <w:tcBorders>
              <w:top w:val="single" w:sz="4" w:space="0" w:color="000000"/>
              <w:left w:val="single" w:sz="4" w:space="0" w:color="000000"/>
              <w:bottom w:val="single" w:sz="4" w:space="0" w:color="000000"/>
              <w:right w:val="single" w:sz="4" w:space="0" w:color="000000"/>
            </w:tcBorders>
            <w:vAlign w:val="center"/>
          </w:tcPr>
          <w:p w14:paraId="6A991EC4" w14:textId="77777777" w:rsidR="0091788C" w:rsidRPr="00923224" w:rsidRDefault="0012445F" w:rsidP="0091788C">
            <w:pPr>
              <w:rPr>
                <w:sz w:val="17"/>
                <w:szCs w:val="17"/>
              </w:rPr>
            </w:pPr>
            <w:r>
              <w:rPr>
                <w:sz w:val="17"/>
                <w:szCs w:val="17"/>
              </w:rPr>
              <w:t xml:space="preserve">  (1) (2)</w:t>
            </w:r>
          </w:p>
        </w:tc>
        <w:tc>
          <w:tcPr>
            <w:tcW w:w="4437" w:type="dxa"/>
            <w:tcBorders>
              <w:top w:val="single" w:sz="4" w:space="0" w:color="000000"/>
              <w:left w:val="single" w:sz="4" w:space="0" w:color="000000"/>
              <w:bottom w:val="single" w:sz="4" w:space="0" w:color="000000"/>
            </w:tcBorders>
            <w:vAlign w:val="center"/>
          </w:tcPr>
          <w:p w14:paraId="0F3E35D3" w14:textId="77777777" w:rsidR="00BF5E10" w:rsidRPr="00BF5E10" w:rsidRDefault="00BF5E10" w:rsidP="00BF5E10">
            <w:pPr>
              <w:ind w:left="80"/>
              <w:rPr>
                <w:sz w:val="17"/>
                <w:szCs w:val="17"/>
              </w:rPr>
            </w:pPr>
            <w:r w:rsidRPr="00BF5E10">
              <w:rPr>
                <w:sz w:val="17"/>
                <w:szCs w:val="17"/>
              </w:rPr>
              <w:t xml:space="preserve">sadece düşük şekerli ve benzer düşük kalorili veya şekersiz ürünler, </w:t>
            </w:r>
          </w:p>
          <w:p w14:paraId="60A3935A" w14:textId="77777777" w:rsidR="0091788C" w:rsidRPr="00BF5E10" w:rsidRDefault="00BF5E10" w:rsidP="00BF5E10">
            <w:pPr>
              <w:ind w:left="80"/>
              <w:rPr>
                <w:i/>
                <w:sz w:val="17"/>
                <w:szCs w:val="17"/>
              </w:rPr>
            </w:pPr>
            <w:r w:rsidRPr="00BF5E10">
              <w:rPr>
                <w:i/>
                <w:sz w:val="17"/>
                <w:szCs w:val="17"/>
              </w:rPr>
              <w:t>mermeladas</w:t>
            </w:r>
          </w:p>
        </w:tc>
      </w:tr>
      <w:tr w:rsidR="0091788C" w:rsidRPr="00923224" w14:paraId="15E43F77" w14:textId="77777777" w:rsidTr="00FF6B9C">
        <w:trPr>
          <w:trHeight w:val="418"/>
        </w:trPr>
        <w:tc>
          <w:tcPr>
            <w:tcW w:w="1288" w:type="dxa"/>
            <w:tcBorders>
              <w:right w:val="single" w:sz="4" w:space="0" w:color="000000"/>
            </w:tcBorders>
            <w:vAlign w:val="center"/>
          </w:tcPr>
          <w:p w14:paraId="2F54AC75" w14:textId="77777777" w:rsidR="0091788C" w:rsidRPr="00923224" w:rsidRDefault="0091788C" w:rsidP="0091788C">
            <w:pPr>
              <w:rPr>
                <w:sz w:val="17"/>
                <w:szCs w:val="17"/>
              </w:rPr>
            </w:pPr>
          </w:p>
        </w:tc>
        <w:tc>
          <w:tcPr>
            <w:tcW w:w="1792" w:type="dxa"/>
            <w:tcBorders>
              <w:top w:val="single" w:sz="4" w:space="0" w:color="000000"/>
              <w:left w:val="single" w:sz="4" w:space="0" w:color="000000"/>
              <w:bottom w:val="single" w:sz="4" w:space="0" w:color="000000"/>
              <w:right w:val="single" w:sz="4" w:space="0" w:color="000000"/>
            </w:tcBorders>
            <w:vAlign w:val="center"/>
          </w:tcPr>
          <w:p w14:paraId="5E68D3DA" w14:textId="77777777" w:rsidR="0091788C" w:rsidRPr="00923224" w:rsidRDefault="005D7505" w:rsidP="0091788C">
            <w:pPr>
              <w:ind w:left="80"/>
              <w:rPr>
                <w:rFonts w:eastAsia="Times New Roman"/>
                <w:color w:val="231F20"/>
                <w:sz w:val="17"/>
                <w:szCs w:val="17"/>
              </w:rPr>
            </w:pPr>
            <w:r w:rsidRPr="00923224">
              <w:rPr>
                <w:rFonts w:eastAsia="Times New Roman"/>
                <w:color w:val="231F20"/>
                <w:sz w:val="17"/>
                <w:szCs w:val="17"/>
              </w:rPr>
              <w:t>E 214-219</w:t>
            </w:r>
          </w:p>
        </w:tc>
        <w:tc>
          <w:tcPr>
            <w:tcW w:w="3065" w:type="dxa"/>
            <w:tcBorders>
              <w:top w:val="single" w:sz="4" w:space="0" w:color="000000"/>
              <w:left w:val="single" w:sz="4" w:space="0" w:color="000000"/>
              <w:bottom w:val="single" w:sz="4" w:space="0" w:color="000000"/>
              <w:right w:val="single" w:sz="4" w:space="0" w:color="000000"/>
            </w:tcBorders>
            <w:vAlign w:val="center"/>
          </w:tcPr>
          <w:p w14:paraId="769439BE" w14:textId="77777777" w:rsidR="0091788C" w:rsidRPr="00923224" w:rsidRDefault="00C06236" w:rsidP="0091788C">
            <w:pPr>
              <w:ind w:left="80"/>
              <w:rPr>
                <w:rFonts w:eastAsia="Times New Roman"/>
                <w:color w:val="231F20"/>
                <w:sz w:val="17"/>
                <w:szCs w:val="17"/>
              </w:rPr>
            </w:pPr>
            <w:r w:rsidRPr="00923224">
              <w:rPr>
                <w:sz w:val="17"/>
                <w:szCs w:val="17"/>
              </w:rPr>
              <w:t>p-hidroksibenzoatlar (PHB)</w:t>
            </w:r>
          </w:p>
        </w:tc>
        <w:tc>
          <w:tcPr>
            <w:tcW w:w="2198" w:type="dxa"/>
            <w:tcBorders>
              <w:top w:val="single" w:sz="4" w:space="0" w:color="000000"/>
              <w:left w:val="single" w:sz="4" w:space="0" w:color="000000"/>
              <w:bottom w:val="single" w:sz="4" w:space="0" w:color="000000"/>
              <w:right w:val="single" w:sz="4" w:space="0" w:color="000000"/>
            </w:tcBorders>
            <w:vAlign w:val="center"/>
          </w:tcPr>
          <w:p w14:paraId="2F782F47" w14:textId="77777777" w:rsidR="0091788C" w:rsidRPr="00923224" w:rsidRDefault="00C06236" w:rsidP="0091788C">
            <w:pPr>
              <w:ind w:left="80"/>
              <w:rPr>
                <w:rFonts w:eastAsia="Times New Roman"/>
                <w:iCs/>
                <w:color w:val="231F20"/>
                <w:sz w:val="17"/>
                <w:szCs w:val="17"/>
              </w:rPr>
            </w:pPr>
            <w:r w:rsidRPr="00923224">
              <w:rPr>
                <w:rFonts w:eastAsia="Times New Roman"/>
                <w:iCs/>
                <w:color w:val="231F20"/>
                <w:sz w:val="17"/>
                <w:szCs w:val="17"/>
              </w:rPr>
              <w:t>10</w:t>
            </w:r>
          </w:p>
        </w:tc>
        <w:tc>
          <w:tcPr>
            <w:tcW w:w="1470" w:type="dxa"/>
            <w:tcBorders>
              <w:top w:val="single" w:sz="4" w:space="0" w:color="000000"/>
              <w:left w:val="single" w:sz="4" w:space="0" w:color="000000"/>
              <w:bottom w:val="single" w:sz="4" w:space="0" w:color="000000"/>
              <w:right w:val="single" w:sz="4" w:space="0" w:color="000000"/>
            </w:tcBorders>
            <w:vAlign w:val="center"/>
          </w:tcPr>
          <w:p w14:paraId="30BA7702" w14:textId="77777777" w:rsidR="0091788C" w:rsidRPr="00923224" w:rsidRDefault="0091788C" w:rsidP="0091788C">
            <w:pPr>
              <w:rPr>
                <w:sz w:val="17"/>
                <w:szCs w:val="17"/>
              </w:rPr>
            </w:pPr>
          </w:p>
        </w:tc>
        <w:tc>
          <w:tcPr>
            <w:tcW w:w="4437" w:type="dxa"/>
            <w:tcBorders>
              <w:top w:val="single" w:sz="4" w:space="0" w:color="000000"/>
              <w:left w:val="single" w:sz="4" w:space="0" w:color="000000"/>
              <w:bottom w:val="single" w:sz="4" w:space="0" w:color="000000"/>
            </w:tcBorders>
            <w:vAlign w:val="center"/>
          </w:tcPr>
          <w:p w14:paraId="7C7454C0" w14:textId="77777777" w:rsidR="0091788C" w:rsidRPr="00923224" w:rsidRDefault="00BF5E10" w:rsidP="0091788C">
            <w:pPr>
              <w:ind w:left="80"/>
              <w:rPr>
                <w:rFonts w:eastAsia="Times New Roman"/>
                <w:color w:val="231F20"/>
                <w:sz w:val="17"/>
                <w:szCs w:val="17"/>
              </w:rPr>
            </w:pPr>
            <w:r w:rsidRPr="00923224">
              <w:rPr>
                <w:sz w:val="17"/>
                <w:szCs w:val="17"/>
              </w:rPr>
              <w:t>100 g ve altı ile 5 kg ve üzeri ağırlıklarda ısıl işlem yapılamayan ambalajlardaki tüm reçel, jöle ve marmelatlar</w:t>
            </w:r>
          </w:p>
        </w:tc>
      </w:tr>
      <w:tr w:rsidR="0091788C" w:rsidRPr="00923224" w14:paraId="22406815" w14:textId="77777777" w:rsidTr="00FF6B9C">
        <w:trPr>
          <w:trHeight w:val="548"/>
        </w:trPr>
        <w:tc>
          <w:tcPr>
            <w:tcW w:w="1288" w:type="dxa"/>
            <w:tcBorders>
              <w:right w:val="single" w:sz="4" w:space="0" w:color="000000"/>
            </w:tcBorders>
            <w:vAlign w:val="center"/>
          </w:tcPr>
          <w:p w14:paraId="7063797E" w14:textId="77777777" w:rsidR="0091788C" w:rsidRPr="00923224" w:rsidRDefault="0091788C" w:rsidP="0091788C">
            <w:pPr>
              <w:rPr>
                <w:sz w:val="17"/>
                <w:szCs w:val="17"/>
              </w:rPr>
            </w:pPr>
          </w:p>
        </w:tc>
        <w:tc>
          <w:tcPr>
            <w:tcW w:w="1792" w:type="dxa"/>
            <w:tcBorders>
              <w:top w:val="single" w:sz="4" w:space="0" w:color="000000"/>
              <w:left w:val="single" w:sz="4" w:space="0" w:color="000000"/>
              <w:bottom w:val="single" w:sz="4" w:space="0" w:color="000000"/>
              <w:right w:val="single" w:sz="4" w:space="0" w:color="000000"/>
            </w:tcBorders>
            <w:vAlign w:val="center"/>
          </w:tcPr>
          <w:p w14:paraId="3338B8A2" w14:textId="77777777" w:rsidR="0091788C" w:rsidRPr="00923224" w:rsidRDefault="005D7505" w:rsidP="0091788C">
            <w:pPr>
              <w:ind w:left="80"/>
              <w:rPr>
                <w:rFonts w:eastAsia="Times New Roman"/>
                <w:color w:val="231F20"/>
                <w:sz w:val="17"/>
                <w:szCs w:val="17"/>
              </w:rPr>
            </w:pPr>
            <w:r w:rsidRPr="00923224">
              <w:rPr>
                <w:rFonts w:eastAsia="Times New Roman"/>
                <w:color w:val="231F20"/>
                <w:sz w:val="17"/>
                <w:szCs w:val="17"/>
              </w:rPr>
              <w:t>E 220-228</w:t>
            </w:r>
          </w:p>
        </w:tc>
        <w:tc>
          <w:tcPr>
            <w:tcW w:w="3065" w:type="dxa"/>
            <w:tcBorders>
              <w:top w:val="single" w:sz="4" w:space="0" w:color="000000"/>
              <w:left w:val="single" w:sz="4" w:space="0" w:color="000000"/>
              <w:bottom w:val="single" w:sz="4" w:space="0" w:color="000000"/>
              <w:right w:val="single" w:sz="4" w:space="0" w:color="000000"/>
            </w:tcBorders>
            <w:vAlign w:val="center"/>
          </w:tcPr>
          <w:p w14:paraId="220FDB05" w14:textId="77777777" w:rsidR="0091788C" w:rsidRPr="00923224" w:rsidRDefault="00C06236" w:rsidP="0091788C">
            <w:pPr>
              <w:ind w:left="80"/>
              <w:rPr>
                <w:rFonts w:eastAsia="Times New Roman"/>
                <w:color w:val="231F20"/>
                <w:sz w:val="17"/>
                <w:szCs w:val="17"/>
              </w:rPr>
            </w:pPr>
            <w:r w:rsidRPr="00923224">
              <w:rPr>
                <w:sz w:val="17"/>
                <w:szCs w:val="17"/>
              </w:rPr>
              <w:t>Kükürt dioksit</w:t>
            </w:r>
            <w:r w:rsidR="007A73BA">
              <w:rPr>
                <w:sz w:val="17"/>
                <w:szCs w:val="17"/>
              </w:rPr>
              <w:t xml:space="preserve"> </w:t>
            </w:r>
            <w:r w:rsidRPr="00923224">
              <w:rPr>
                <w:sz w:val="17"/>
                <w:szCs w:val="17"/>
              </w:rPr>
              <w:t>—</w:t>
            </w:r>
            <w:r w:rsidR="007A73BA">
              <w:rPr>
                <w:sz w:val="17"/>
                <w:szCs w:val="17"/>
              </w:rPr>
              <w:t xml:space="preserve"> </w:t>
            </w:r>
            <w:r w:rsidRPr="00923224">
              <w:rPr>
                <w:sz w:val="17"/>
                <w:szCs w:val="17"/>
              </w:rPr>
              <w:t>sülfitler</w:t>
            </w:r>
          </w:p>
        </w:tc>
        <w:tc>
          <w:tcPr>
            <w:tcW w:w="2198" w:type="dxa"/>
            <w:tcBorders>
              <w:top w:val="single" w:sz="4" w:space="0" w:color="000000"/>
              <w:left w:val="single" w:sz="4" w:space="0" w:color="000000"/>
              <w:bottom w:val="single" w:sz="4" w:space="0" w:color="000000"/>
              <w:right w:val="single" w:sz="4" w:space="0" w:color="000000"/>
            </w:tcBorders>
            <w:vAlign w:val="center"/>
          </w:tcPr>
          <w:p w14:paraId="5552232F" w14:textId="77777777" w:rsidR="0091788C" w:rsidRPr="00923224" w:rsidRDefault="00C06236" w:rsidP="0091788C">
            <w:pPr>
              <w:ind w:left="80"/>
              <w:rPr>
                <w:rFonts w:eastAsia="Times New Roman"/>
                <w:iCs/>
                <w:color w:val="231F20"/>
                <w:sz w:val="17"/>
                <w:szCs w:val="17"/>
              </w:rPr>
            </w:pPr>
            <w:r w:rsidRPr="00923224">
              <w:rPr>
                <w:rFonts w:eastAsia="Times New Roman"/>
                <w:iCs/>
                <w:color w:val="231F20"/>
                <w:sz w:val="17"/>
                <w:szCs w:val="17"/>
              </w:rPr>
              <w:t>50</w:t>
            </w:r>
          </w:p>
        </w:tc>
        <w:tc>
          <w:tcPr>
            <w:tcW w:w="1470" w:type="dxa"/>
            <w:tcBorders>
              <w:top w:val="single" w:sz="4" w:space="0" w:color="000000"/>
              <w:left w:val="single" w:sz="4" w:space="0" w:color="000000"/>
              <w:bottom w:val="single" w:sz="4" w:space="0" w:color="000000"/>
              <w:right w:val="single" w:sz="4" w:space="0" w:color="000000"/>
            </w:tcBorders>
            <w:vAlign w:val="center"/>
          </w:tcPr>
          <w:p w14:paraId="4B1CB025" w14:textId="77777777" w:rsidR="0091788C" w:rsidRPr="00923224" w:rsidRDefault="0012445F" w:rsidP="0091788C">
            <w:pPr>
              <w:rPr>
                <w:sz w:val="17"/>
                <w:szCs w:val="17"/>
              </w:rPr>
            </w:pPr>
            <w:r>
              <w:rPr>
                <w:sz w:val="17"/>
                <w:szCs w:val="17"/>
              </w:rPr>
              <w:t xml:space="preserve">  (3)</w:t>
            </w:r>
          </w:p>
        </w:tc>
        <w:tc>
          <w:tcPr>
            <w:tcW w:w="4437" w:type="dxa"/>
            <w:tcBorders>
              <w:top w:val="single" w:sz="4" w:space="0" w:color="000000"/>
              <w:left w:val="single" w:sz="4" w:space="0" w:color="000000"/>
              <w:bottom w:val="single" w:sz="4" w:space="0" w:color="000000"/>
            </w:tcBorders>
            <w:vAlign w:val="center"/>
          </w:tcPr>
          <w:p w14:paraId="269E4EC3" w14:textId="77777777" w:rsidR="0091788C" w:rsidRPr="00923224" w:rsidRDefault="0091788C" w:rsidP="0091788C">
            <w:pPr>
              <w:ind w:left="80"/>
              <w:rPr>
                <w:rFonts w:eastAsia="Times New Roman"/>
                <w:color w:val="231F20"/>
                <w:sz w:val="17"/>
                <w:szCs w:val="17"/>
              </w:rPr>
            </w:pPr>
          </w:p>
        </w:tc>
      </w:tr>
      <w:tr w:rsidR="0091788C" w:rsidRPr="00923224" w14:paraId="66090E5E" w14:textId="77777777" w:rsidTr="00FF6B9C">
        <w:trPr>
          <w:trHeight w:val="414"/>
        </w:trPr>
        <w:tc>
          <w:tcPr>
            <w:tcW w:w="1288" w:type="dxa"/>
            <w:tcBorders>
              <w:right w:val="single" w:sz="4" w:space="0" w:color="000000"/>
            </w:tcBorders>
            <w:vAlign w:val="center"/>
          </w:tcPr>
          <w:p w14:paraId="1BE5ADEB" w14:textId="77777777" w:rsidR="0091788C" w:rsidRPr="00923224" w:rsidRDefault="0091788C" w:rsidP="0091788C">
            <w:pPr>
              <w:rPr>
                <w:sz w:val="17"/>
                <w:szCs w:val="17"/>
              </w:rPr>
            </w:pPr>
          </w:p>
        </w:tc>
        <w:tc>
          <w:tcPr>
            <w:tcW w:w="1792" w:type="dxa"/>
            <w:tcBorders>
              <w:top w:val="single" w:sz="4" w:space="0" w:color="000000"/>
              <w:left w:val="single" w:sz="4" w:space="0" w:color="000000"/>
              <w:bottom w:val="single" w:sz="4" w:space="0" w:color="000000"/>
              <w:right w:val="single" w:sz="4" w:space="0" w:color="000000"/>
            </w:tcBorders>
            <w:vAlign w:val="center"/>
          </w:tcPr>
          <w:p w14:paraId="554DE45D" w14:textId="77777777" w:rsidR="0091788C" w:rsidRPr="00923224" w:rsidRDefault="005D7505" w:rsidP="0091788C">
            <w:pPr>
              <w:ind w:left="80"/>
              <w:rPr>
                <w:rFonts w:eastAsia="Times New Roman"/>
                <w:color w:val="231F20"/>
                <w:sz w:val="17"/>
                <w:szCs w:val="17"/>
              </w:rPr>
            </w:pPr>
            <w:r w:rsidRPr="00923224">
              <w:rPr>
                <w:rFonts w:eastAsia="Times New Roman"/>
                <w:color w:val="231F20"/>
                <w:sz w:val="17"/>
                <w:szCs w:val="17"/>
              </w:rPr>
              <w:t>E 220-228</w:t>
            </w:r>
          </w:p>
        </w:tc>
        <w:tc>
          <w:tcPr>
            <w:tcW w:w="3065" w:type="dxa"/>
            <w:tcBorders>
              <w:top w:val="single" w:sz="4" w:space="0" w:color="000000"/>
              <w:left w:val="single" w:sz="4" w:space="0" w:color="000000"/>
              <w:bottom w:val="single" w:sz="4" w:space="0" w:color="000000"/>
              <w:right w:val="single" w:sz="4" w:space="0" w:color="000000"/>
            </w:tcBorders>
            <w:vAlign w:val="center"/>
          </w:tcPr>
          <w:p w14:paraId="283EB561" w14:textId="77777777" w:rsidR="0091788C" w:rsidRPr="00923224" w:rsidRDefault="00C06236" w:rsidP="0091788C">
            <w:pPr>
              <w:ind w:left="80"/>
              <w:rPr>
                <w:rFonts w:eastAsia="Times New Roman"/>
                <w:color w:val="231F20"/>
                <w:sz w:val="17"/>
                <w:szCs w:val="17"/>
              </w:rPr>
            </w:pPr>
            <w:r w:rsidRPr="00923224">
              <w:rPr>
                <w:sz w:val="17"/>
                <w:szCs w:val="17"/>
              </w:rPr>
              <w:t>Kükürt dioksit</w:t>
            </w:r>
            <w:r w:rsidR="007A73BA">
              <w:rPr>
                <w:sz w:val="17"/>
                <w:szCs w:val="17"/>
              </w:rPr>
              <w:t xml:space="preserve"> </w:t>
            </w:r>
            <w:r w:rsidRPr="00923224">
              <w:rPr>
                <w:sz w:val="17"/>
                <w:szCs w:val="17"/>
              </w:rPr>
              <w:t>—</w:t>
            </w:r>
            <w:r w:rsidR="007A73BA">
              <w:rPr>
                <w:sz w:val="17"/>
                <w:szCs w:val="17"/>
              </w:rPr>
              <w:t xml:space="preserve"> </w:t>
            </w:r>
            <w:r w:rsidRPr="00923224">
              <w:rPr>
                <w:sz w:val="17"/>
                <w:szCs w:val="17"/>
              </w:rPr>
              <w:t>sülfitler</w:t>
            </w:r>
          </w:p>
        </w:tc>
        <w:tc>
          <w:tcPr>
            <w:tcW w:w="2198" w:type="dxa"/>
            <w:tcBorders>
              <w:top w:val="single" w:sz="4" w:space="0" w:color="000000"/>
              <w:left w:val="single" w:sz="4" w:space="0" w:color="000000"/>
              <w:bottom w:val="single" w:sz="4" w:space="0" w:color="000000"/>
              <w:right w:val="single" w:sz="4" w:space="0" w:color="000000"/>
            </w:tcBorders>
            <w:vAlign w:val="center"/>
          </w:tcPr>
          <w:p w14:paraId="08C10BCE" w14:textId="77777777" w:rsidR="0091788C" w:rsidRPr="00923224" w:rsidRDefault="00C06236" w:rsidP="0091788C">
            <w:pPr>
              <w:ind w:left="80"/>
              <w:rPr>
                <w:rFonts w:eastAsia="Times New Roman"/>
                <w:iCs/>
                <w:color w:val="231F20"/>
                <w:sz w:val="17"/>
                <w:szCs w:val="17"/>
              </w:rPr>
            </w:pPr>
            <w:r w:rsidRPr="00923224">
              <w:rPr>
                <w:rFonts w:eastAsia="Times New Roman"/>
                <w:iCs/>
                <w:color w:val="231F20"/>
                <w:sz w:val="17"/>
                <w:szCs w:val="17"/>
              </w:rPr>
              <w:t>100</w:t>
            </w:r>
          </w:p>
        </w:tc>
        <w:tc>
          <w:tcPr>
            <w:tcW w:w="1470" w:type="dxa"/>
            <w:tcBorders>
              <w:top w:val="single" w:sz="4" w:space="0" w:color="000000"/>
              <w:left w:val="single" w:sz="4" w:space="0" w:color="000000"/>
              <w:bottom w:val="single" w:sz="4" w:space="0" w:color="000000"/>
              <w:right w:val="single" w:sz="4" w:space="0" w:color="000000"/>
            </w:tcBorders>
            <w:vAlign w:val="center"/>
          </w:tcPr>
          <w:p w14:paraId="70EE8ED6" w14:textId="77777777" w:rsidR="0091788C" w:rsidRPr="00923224" w:rsidRDefault="0012445F" w:rsidP="0091788C">
            <w:pPr>
              <w:rPr>
                <w:sz w:val="17"/>
                <w:szCs w:val="17"/>
              </w:rPr>
            </w:pPr>
            <w:r>
              <w:rPr>
                <w:sz w:val="17"/>
                <w:szCs w:val="17"/>
              </w:rPr>
              <w:t xml:space="preserve">  (3)</w:t>
            </w:r>
          </w:p>
        </w:tc>
        <w:tc>
          <w:tcPr>
            <w:tcW w:w="4437" w:type="dxa"/>
            <w:tcBorders>
              <w:top w:val="single" w:sz="4" w:space="0" w:color="000000"/>
              <w:left w:val="single" w:sz="4" w:space="0" w:color="000000"/>
              <w:bottom w:val="single" w:sz="4" w:space="0" w:color="000000"/>
            </w:tcBorders>
            <w:vAlign w:val="center"/>
          </w:tcPr>
          <w:p w14:paraId="0AEAA001" w14:textId="77777777" w:rsidR="0091788C" w:rsidRPr="00923224" w:rsidRDefault="0012445F" w:rsidP="0091788C">
            <w:pPr>
              <w:ind w:left="80"/>
              <w:rPr>
                <w:rFonts w:eastAsia="Times New Roman"/>
                <w:color w:val="231F20"/>
                <w:sz w:val="17"/>
                <w:szCs w:val="17"/>
              </w:rPr>
            </w:pPr>
            <w:r w:rsidRPr="00923224">
              <w:rPr>
                <w:sz w:val="17"/>
                <w:szCs w:val="17"/>
              </w:rPr>
              <w:t>sadece sülfitle muamele edilmiş meyvelerden yapılan reçel, jöle ve marmelatlar</w:t>
            </w:r>
          </w:p>
        </w:tc>
      </w:tr>
      <w:tr w:rsidR="005D7505" w:rsidRPr="00923224" w14:paraId="2F0D19F9" w14:textId="77777777" w:rsidTr="00FF6B9C">
        <w:trPr>
          <w:trHeight w:val="414"/>
        </w:trPr>
        <w:tc>
          <w:tcPr>
            <w:tcW w:w="1288" w:type="dxa"/>
            <w:tcBorders>
              <w:right w:val="single" w:sz="4" w:space="0" w:color="000000"/>
            </w:tcBorders>
            <w:vAlign w:val="center"/>
          </w:tcPr>
          <w:p w14:paraId="04791B59" w14:textId="77777777" w:rsidR="005D7505" w:rsidRPr="00923224" w:rsidRDefault="005D7505" w:rsidP="0091788C">
            <w:pPr>
              <w:rPr>
                <w:sz w:val="17"/>
                <w:szCs w:val="17"/>
              </w:rPr>
            </w:pPr>
          </w:p>
        </w:tc>
        <w:tc>
          <w:tcPr>
            <w:tcW w:w="1792" w:type="dxa"/>
            <w:tcBorders>
              <w:top w:val="single" w:sz="4" w:space="0" w:color="000000"/>
              <w:left w:val="single" w:sz="4" w:space="0" w:color="000000"/>
              <w:bottom w:val="single" w:sz="4" w:space="0" w:color="000000"/>
              <w:right w:val="single" w:sz="4" w:space="0" w:color="000000"/>
            </w:tcBorders>
            <w:vAlign w:val="center"/>
          </w:tcPr>
          <w:p w14:paraId="351AC7BA" w14:textId="77777777" w:rsidR="005D7505" w:rsidRPr="00923224" w:rsidRDefault="005D7505" w:rsidP="0091788C">
            <w:pPr>
              <w:ind w:left="80"/>
              <w:rPr>
                <w:rFonts w:eastAsia="Times New Roman"/>
                <w:color w:val="231F20"/>
                <w:sz w:val="17"/>
                <w:szCs w:val="17"/>
              </w:rPr>
            </w:pPr>
            <w:r w:rsidRPr="00923224">
              <w:rPr>
                <w:rFonts w:eastAsia="Times New Roman"/>
                <w:color w:val="231F20"/>
                <w:sz w:val="17"/>
                <w:szCs w:val="17"/>
              </w:rPr>
              <w:t>E 270</w:t>
            </w:r>
          </w:p>
        </w:tc>
        <w:tc>
          <w:tcPr>
            <w:tcW w:w="3065" w:type="dxa"/>
            <w:tcBorders>
              <w:top w:val="single" w:sz="4" w:space="0" w:color="000000"/>
              <w:left w:val="single" w:sz="4" w:space="0" w:color="000000"/>
              <w:bottom w:val="single" w:sz="4" w:space="0" w:color="000000"/>
              <w:right w:val="single" w:sz="4" w:space="0" w:color="000000"/>
            </w:tcBorders>
            <w:vAlign w:val="center"/>
          </w:tcPr>
          <w:p w14:paraId="5F6CEC5B" w14:textId="77777777" w:rsidR="005D7505" w:rsidRPr="00923224" w:rsidRDefault="00C06236" w:rsidP="00C06236">
            <w:pPr>
              <w:ind w:left="80"/>
              <w:rPr>
                <w:rFonts w:eastAsia="Times New Roman"/>
                <w:color w:val="231F20"/>
                <w:sz w:val="17"/>
                <w:szCs w:val="17"/>
              </w:rPr>
            </w:pPr>
            <w:r w:rsidRPr="00923224">
              <w:rPr>
                <w:sz w:val="17"/>
                <w:szCs w:val="17"/>
              </w:rPr>
              <w:t xml:space="preserve">Laktik asit </w:t>
            </w:r>
          </w:p>
        </w:tc>
        <w:tc>
          <w:tcPr>
            <w:tcW w:w="2198" w:type="dxa"/>
            <w:tcBorders>
              <w:top w:val="single" w:sz="4" w:space="0" w:color="000000"/>
              <w:left w:val="single" w:sz="4" w:space="0" w:color="000000"/>
              <w:bottom w:val="single" w:sz="4" w:space="0" w:color="000000"/>
              <w:right w:val="single" w:sz="4" w:space="0" w:color="000000"/>
            </w:tcBorders>
            <w:vAlign w:val="center"/>
          </w:tcPr>
          <w:p w14:paraId="70B44B54" w14:textId="77777777" w:rsidR="005D7505" w:rsidRPr="00923224" w:rsidRDefault="00C06236" w:rsidP="0091788C">
            <w:pPr>
              <w:ind w:left="80"/>
              <w:rPr>
                <w:rFonts w:eastAsia="Times New Roman"/>
                <w:i/>
                <w:iCs/>
                <w:color w:val="231F20"/>
                <w:sz w:val="17"/>
                <w:szCs w:val="17"/>
              </w:rPr>
            </w:pPr>
            <w:r w:rsidRPr="00923224">
              <w:rPr>
                <w:i/>
                <w:sz w:val="17"/>
                <w:szCs w:val="17"/>
              </w:rPr>
              <w:t>quantum satis</w:t>
            </w:r>
          </w:p>
        </w:tc>
        <w:tc>
          <w:tcPr>
            <w:tcW w:w="1470" w:type="dxa"/>
            <w:tcBorders>
              <w:top w:val="single" w:sz="4" w:space="0" w:color="000000"/>
              <w:left w:val="single" w:sz="4" w:space="0" w:color="000000"/>
              <w:bottom w:val="single" w:sz="4" w:space="0" w:color="000000"/>
              <w:right w:val="single" w:sz="4" w:space="0" w:color="000000"/>
            </w:tcBorders>
            <w:vAlign w:val="center"/>
          </w:tcPr>
          <w:p w14:paraId="4FBAC169" w14:textId="77777777" w:rsidR="005D7505" w:rsidRPr="00923224" w:rsidRDefault="005D7505" w:rsidP="0091788C">
            <w:pPr>
              <w:rPr>
                <w:sz w:val="17"/>
                <w:szCs w:val="17"/>
              </w:rPr>
            </w:pPr>
          </w:p>
        </w:tc>
        <w:tc>
          <w:tcPr>
            <w:tcW w:w="4437" w:type="dxa"/>
            <w:tcBorders>
              <w:top w:val="single" w:sz="4" w:space="0" w:color="000000"/>
              <w:left w:val="single" w:sz="4" w:space="0" w:color="000000"/>
              <w:bottom w:val="single" w:sz="4" w:space="0" w:color="000000"/>
            </w:tcBorders>
            <w:vAlign w:val="center"/>
          </w:tcPr>
          <w:p w14:paraId="4A9AC890" w14:textId="77777777" w:rsidR="005D7505" w:rsidRPr="00923224" w:rsidRDefault="005D7505" w:rsidP="0091788C">
            <w:pPr>
              <w:ind w:left="80"/>
              <w:rPr>
                <w:rFonts w:eastAsia="Times New Roman"/>
                <w:color w:val="231F20"/>
                <w:sz w:val="17"/>
                <w:szCs w:val="17"/>
              </w:rPr>
            </w:pPr>
          </w:p>
        </w:tc>
      </w:tr>
      <w:tr w:rsidR="005D7505" w:rsidRPr="00923224" w14:paraId="06787AB0" w14:textId="77777777" w:rsidTr="00FF6B9C">
        <w:trPr>
          <w:trHeight w:val="414"/>
        </w:trPr>
        <w:tc>
          <w:tcPr>
            <w:tcW w:w="1288" w:type="dxa"/>
            <w:tcBorders>
              <w:right w:val="single" w:sz="4" w:space="0" w:color="000000"/>
            </w:tcBorders>
            <w:vAlign w:val="center"/>
          </w:tcPr>
          <w:p w14:paraId="24AA413F" w14:textId="77777777" w:rsidR="005D7505" w:rsidRPr="00923224" w:rsidRDefault="005D7505" w:rsidP="0091788C">
            <w:pPr>
              <w:rPr>
                <w:sz w:val="17"/>
                <w:szCs w:val="17"/>
              </w:rPr>
            </w:pPr>
          </w:p>
        </w:tc>
        <w:tc>
          <w:tcPr>
            <w:tcW w:w="1792" w:type="dxa"/>
            <w:tcBorders>
              <w:top w:val="single" w:sz="4" w:space="0" w:color="000000"/>
              <w:left w:val="single" w:sz="4" w:space="0" w:color="000000"/>
              <w:bottom w:val="single" w:sz="4" w:space="0" w:color="000000"/>
              <w:right w:val="single" w:sz="4" w:space="0" w:color="000000"/>
            </w:tcBorders>
            <w:vAlign w:val="center"/>
          </w:tcPr>
          <w:p w14:paraId="3295D4EB" w14:textId="77777777" w:rsidR="005D7505" w:rsidRPr="00923224" w:rsidRDefault="005D7505" w:rsidP="0091788C">
            <w:pPr>
              <w:ind w:left="80"/>
              <w:rPr>
                <w:rFonts w:eastAsia="Times New Roman"/>
                <w:color w:val="231F20"/>
                <w:sz w:val="17"/>
                <w:szCs w:val="17"/>
              </w:rPr>
            </w:pPr>
            <w:r w:rsidRPr="00923224">
              <w:rPr>
                <w:rFonts w:eastAsia="Times New Roman"/>
                <w:color w:val="231F20"/>
                <w:sz w:val="17"/>
                <w:szCs w:val="17"/>
              </w:rPr>
              <w:t>E 296</w:t>
            </w:r>
          </w:p>
        </w:tc>
        <w:tc>
          <w:tcPr>
            <w:tcW w:w="3065" w:type="dxa"/>
            <w:tcBorders>
              <w:top w:val="single" w:sz="4" w:space="0" w:color="000000"/>
              <w:left w:val="single" w:sz="4" w:space="0" w:color="000000"/>
              <w:bottom w:val="single" w:sz="4" w:space="0" w:color="000000"/>
              <w:right w:val="single" w:sz="4" w:space="0" w:color="000000"/>
            </w:tcBorders>
            <w:vAlign w:val="center"/>
          </w:tcPr>
          <w:p w14:paraId="39161CB4" w14:textId="77777777" w:rsidR="005D7505" w:rsidRPr="00923224" w:rsidRDefault="00C06236" w:rsidP="0091788C">
            <w:pPr>
              <w:ind w:left="80"/>
              <w:rPr>
                <w:rFonts w:eastAsia="Times New Roman"/>
                <w:color w:val="231F20"/>
                <w:sz w:val="17"/>
                <w:szCs w:val="17"/>
              </w:rPr>
            </w:pPr>
            <w:r w:rsidRPr="00923224">
              <w:rPr>
                <w:sz w:val="17"/>
                <w:szCs w:val="17"/>
              </w:rPr>
              <w:t>Malik asit</w:t>
            </w:r>
          </w:p>
        </w:tc>
        <w:tc>
          <w:tcPr>
            <w:tcW w:w="2198" w:type="dxa"/>
            <w:tcBorders>
              <w:top w:val="single" w:sz="4" w:space="0" w:color="000000"/>
              <w:left w:val="single" w:sz="4" w:space="0" w:color="000000"/>
              <w:bottom w:val="single" w:sz="4" w:space="0" w:color="000000"/>
              <w:right w:val="single" w:sz="4" w:space="0" w:color="000000"/>
            </w:tcBorders>
            <w:vAlign w:val="center"/>
          </w:tcPr>
          <w:p w14:paraId="2057FD5C" w14:textId="77777777" w:rsidR="005D7505" w:rsidRPr="00923224" w:rsidRDefault="00C06236" w:rsidP="0091788C">
            <w:pPr>
              <w:ind w:left="80"/>
              <w:rPr>
                <w:rFonts w:eastAsia="Times New Roman"/>
                <w:i/>
                <w:iCs/>
                <w:color w:val="231F20"/>
                <w:sz w:val="17"/>
                <w:szCs w:val="17"/>
              </w:rPr>
            </w:pPr>
            <w:r w:rsidRPr="00923224">
              <w:rPr>
                <w:i/>
                <w:sz w:val="17"/>
                <w:szCs w:val="17"/>
              </w:rPr>
              <w:t>quantum satis</w:t>
            </w:r>
          </w:p>
        </w:tc>
        <w:tc>
          <w:tcPr>
            <w:tcW w:w="1470" w:type="dxa"/>
            <w:tcBorders>
              <w:top w:val="single" w:sz="4" w:space="0" w:color="000000"/>
              <w:left w:val="single" w:sz="4" w:space="0" w:color="000000"/>
              <w:bottom w:val="single" w:sz="4" w:space="0" w:color="000000"/>
              <w:right w:val="single" w:sz="4" w:space="0" w:color="000000"/>
            </w:tcBorders>
            <w:vAlign w:val="center"/>
          </w:tcPr>
          <w:p w14:paraId="6A9F6F56" w14:textId="77777777" w:rsidR="005D7505" w:rsidRPr="00923224" w:rsidRDefault="005D7505" w:rsidP="0091788C">
            <w:pPr>
              <w:rPr>
                <w:sz w:val="17"/>
                <w:szCs w:val="17"/>
              </w:rPr>
            </w:pPr>
          </w:p>
        </w:tc>
        <w:tc>
          <w:tcPr>
            <w:tcW w:w="4437" w:type="dxa"/>
            <w:tcBorders>
              <w:top w:val="single" w:sz="4" w:space="0" w:color="000000"/>
              <w:left w:val="single" w:sz="4" w:space="0" w:color="000000"/>
              <w:bottom w:val="single" w:sz="4" w:space="0" w:color="000000"/>
            </w:tcBorders>
            <w:vAlign w:val="center"/>
          </w:tcPr>
          <w:p w14:paraId="017F29F0" w14:textId="77777777" w:rsidR="005D7505" w:rsidRPr="00923224" w:rsidRDefault="005D7505" w:rsidP="0091788C">
            <w:pPr>
              <w:ind w:left="80"/>
              <w:rPr>
                <w:rFonts w:eastAsia="Times New Roman"/>
                <w:color w:val="231F20"/>
                <w:sz w:val="17"/>
                <w:szCs w:val="17"/>
              </w:rPr>
            </w:pPr>
          </w:p>
        </w:tc>
      </w:tr>
      <w:tr w:rsidR="005D7505" w:rsidRPr="00923224" w14:paraId="012A90FC" w14:textId="77777777" w:rsidTr="00FF6B9C">
        <w:trPr>
          <w:trHeight w:val="414"/>
        </w:trPr>
        <w:tc>
          <w:tcPr>
            <w:tcW w:w="1288" w:type="dxa"/>
            <w:tcBorders>
              <w:right w:val="single" w:sz="4" w:space="0" w:color="000000"/>
            </w:tcBorders>
            <w:vAlign w:val="center"/>
          </w:tcPr>
          <w:p w14:paraId="570762A4" w14:textId="77777777" w:rsidR="005D7505" w:rsidRPr="00923224" w:rsidRDefault="005D7505" w:rsidP="0091788C">
            <w:pPr>
              <w:rPr>
                <w:sz w:val="17"/>
                <w:szCs w:val="17"/>
              </w:rPr>
            </w:pPr>
          </w:p>
        </w:tc>
        <w:tc>
          <w:tcPr>
            <w:tcW w:w="1792" w:type="dxa"/>
            <w:tcBorders>
              <w:top w:val="single" w:sz="4" w:space="0" w:color="000000"/>
              <w:left w:val="single" w:sz="4" w:space="0" w:color="000000"/>
              <w:bottom w:val="single" w:sz="4" w:space="0" w:color="000000"/>
              <w:right w:val="single" w:sz="4" w:space="0" w:color="000000"/>
            </w:tcBorders>
            <w:vAlign w:val="center"/>
          </w:tcPr>
          <w:p w14:paraId="51601576" w14:textId="77777777" w:rsidR="005D7505" w:rsidRPr="00923224" w:rsidRDefault="005D7505" w:rsidP="0091788C">
            <w:pPr>
              <w:ind w:left="80"/>
              <w:rPr>
                <w:rFonts w:eastAsia="Times New Roman"/>
                <w:color w:val="231F20"/>
                <w:sz w:val="17"/>
                <w:szCs w:val="17"/>
              </w:rPr>
            </w:pPr>
            <w:r w:rsidRPr="00923224">
              <w:rPr>
                <w:rFonts w:eastAsia="Times New Roman"/>
                <w:color w:val="231F20"/>
                <w:sz w:val="17"/>
                <w:szCs w:val="17"/>
              </w:rPr>
              <w:t>E 300</w:t>
            </w:r>
          </w:p>
        </w:tc>
        <w:tc>
          <w:tcPr>
            <w:tcW w:w="3065" w:type="dxa"/>
            <w:tcBorders>
              <w:top w:val="single" w:sz="4" w:space="0" w:color="000000"/>
              <w:left w:val="single" w:sz="4" w:space="0" w:color="000000"/>
              <w:bottom w:val="single" w:sz="4" w:space="0" w:color="000000"/>
              <w:right w:val="single" w:sz="4" w:space="0" w:color="000000"/>
            </w:tcBorders>
            <w:vAlign w:val="center"/>
          </w:tcPr>
          <w:p w14:paraId="6E242F53" w14:textId="77777777" w:rsidR="005D7505" w:rsidRPr="00923224" w:rsidRDefault="00C06236" w:rsidP="0091788C">
            <w:pPr>
              <w:ind w:left="80"/>
              <w:rPr>
                <w:rFonts w:eastAsia="Times New Roman"/>
                <w:color w:val="231F20"/>
                <w:sz w:val="17"/>
                <w:szCs w:val="17"/>
              </w:rPr>
            </w:pPr>
            <w:r w:rsidRPr="00923224">
              <w:rPr>
                <w:sz w:val="17"/>
                <w:szCs w:val="17"/>
              </w:rPr>
              <w:t>Askorbik asit</w:t>
            </w:r>
          </w:p>
        </w:tc>
        <w:tc>
          <w:tcPr>
            <w:tcW w:w="2198" w:type="dxa"/>
            <w:tcBorders>
              <w:top w:val="single" w:sz="4" w:space="0" w:color="000000"/>
              <w:left w:val="single" w:sz="4" w:space="0" w:color="000000"/>
              <w:bottom w:val="single" w:sz="4" w:space="0" w:color="000000"/>
              <w:right w:val="single" w:sz="4" w:space="0" w:color="000000"/>
            </w:tcBorders>
            <w:vAlign w:val="center"/>
          </w:tcPr>
          <w:p w14:paraId="7D386CB9" w14:textId="77777777" w:rsidR="005D7505" w:rsidRPr="00923224" w:rsidRDefault="00C06236" w:rsidP="0091788C">
            <w:pPr>
              <w:ind w:left="80"/>
              <w:rPr>
                <w:rFonts w:eastAsia="Times New Roman"/>
                <w:i/>
                <w:iCs/>
                <w:color w:val="231F20"/>
                <w:sz w:val="17"/>
                <w:szCs w:val="17"/>
              </w:rPr>
            </w:pPr>
            <w:r w:rsidRPr="00923224">
              <w:rPr>
                <w:i/>
                <w:sz w:val="17"/>
                <w:szCs w:val="17"/>
              </w:rPr>
              <w:t>quantum satis</w:t>
            </w:r>
          </w:p>
        </w:tc>
        <w:tc>
          <w:tcPr>
            <w:tcW w:w="1470" w:type="dxa"/>
            <w:tcBorders>
              <w:top w:val="single" w:sz="4" w:space="0" w:color="000000"/>
              <w:left w:val="single" w:sz="4" w:space="0" w:color="000000"/>
              <w:bottom w:val="single" w:sz="4" w:space="0" w:color="000000"/>
              <w:right w:val="single" w:sz="4" w:space="0" w:color="000000"/>
            </w:tcBorders>
            <w:vAlign w:val="center"/>
          </w:tcPr>
          <w:p w14:paraId="78AFF2DC" w14:textId="77777777" w:rsidR="005D7505" w:rsidRPr="00923224" w:rsidRDefault="005D7505" w:rsidP="0091788C">
            <w:pPr>
              <w:rPr>
                <w:sz w:val="17"/>
                <w:szCs w:val="17"/>
              </w:rPr>
            </w:pPr>
          </w:p>
        </w:tc>
        <w:tc>
          <w:tcPr>
            <w:tcW w:w="4437" w:type="dxa"/>
            <w:tcBorders>
              <w:top w:val="single" w:sz="4" w:space="0" w:color="000000"/>
              <w:left w:val="single" w:sz="4" w:space="0" w:color="000000"/>
              <w:bottom w:val="single" w:sz="4" w:space="0" w:color="000000"/>
            </w:tcBorders>
            <w:vAlign w:val="center"/>
          </w:tcPr>
          <w:p w14:paraId="1104D34B" w14:textId="77777777" w:rsidR="005D7505" w:rsidRPr="00923224" w:rsidRDefault="005D7505" w:rsidP="0091788C">
            <w:pPr>
              <w:ind w:left="80"/>
              <w:rPr>
                <w:rFonts w:eastAsia="Times New Roman"/>
                <w:color w:val="231F20"/>
                <w:sz w:val="17"/>
                <w:szCs w:val="17"/>
              </w:rPr>
            </w:pPr>
          </w:p>
        </w:tc>
      </w:tr>
      <w:tr w:rsidR="00C06236" w:rsidRPr="00923224" w14:paraId="275EA2F6" w14:textId="77777777" w:rsidTr="00FF6B9C">
        <w:trPr>
          <w:trHeight w:val="414"/>
        </w:trPr>
        <w:tc>
          <w:tcPr>
            <w:tcW w:w="1288" w:type="dxa"/>
            <w:tcBorders>
              <w:right w:val="single" w:sz="4" w:space="0" w:color="000000"/>
            </w:tcBorders>
            <w:vAlign w:val="center"/>
          </w:tcPr>
          <w:p w14:paraId="5908B184" w14:textId="77777777" w:rsidR="00C06236" w:rsidRPr="00923224" w:rsidRDefault="00C06236" w:rsidP="0091788C">
            <w:pPr>
              <w:rPr>
                <w:sz w:val="17"/>
                <w:szCs w:val="17"/>
              </w:rPr>
            </w:pPr>
          </w:p>
        </w:tc>
        <w:tc>
          <w:tcPr>
            <w:tcW w:w="1792" w:type="dxa"/>
            <w:tcBorders>
              <w:top w:val="single" w:sz="4" w:space="0" w:color="000000"/>
              <w:left w:val="single" w:sz="4" w:space="0" w:color="000000"/>
              <w:bottom w:val="single" w:sz="4" w:space="0" w:color="000000"/>
              <w:right w:val="single" w:sz="4" w:space="0" w:color="000000"/>
            </w:tcBorders>
            <w:vAlign w:val="center"/>
          </w:tcPr>
          <w:p w14:paraId="3D8F07F8" w14:textId="77777777" w:rsidR="00C06236" w:rsidRPr="00923224" w:rsidRDefault="00C06236" w:rsidP="0091788C">
            <w:pPr>
              <w:ind w:left="80"/>
              <w:rPr>
                <w:rFonts w:eastAsia="Times New Roman"/>
                <w:color w:val="231F20"/>
                <w:sz w:val="17"/>
                <w:szCs w:val="17"/>
              </w:rPr>
            </w:pPr>
            <w:r w:rsidRPr="00923224">
              <w:rPr>
                <w:rFonts w:eastAsia="Times New Roman"/>
                <w:color w:val="231F20"/>
                <w:sz w:val="17"/>
                <w:szCs w:val="17"/>
              </w:rPr>
              <w:t>E 327</w:t>
            </w:r>
          </w:p>
        </w:tc>
        <w:tc>
          <w:tcPr>
            <w:tcW w:w="3065" w:type="dxa"/>
            <w:tcBorders>
              <w:top w:val="single" w:sz="4" w:space="0" w:color="000000"/>
              <w:left w:val="single" w:sz="4" w:space="0" w:color="000000"/>
              <w:bottom w:val="single" w:sz="4" w:space="0" w:color="000000"/>
              <w:right w:val="single" w:sz="4" w:space="0" w:color="000000"/>
            </w:tcBorders>
            <w:vAlign w:val="center"/>
          </w:tcPr>
          <w:p w14:paraId="3331936E" w14:textId="77777777" w:rsidR="00C06236" w:rsidRPr="00923224" w:rsidRDefault="00C06236" w:rsidP="0091788C">
            <w:pPr>
              <w:ind w:left="80"/>
              <w:rPr>
                <w:sz w:val="17"/>
                <w:szCs w:val="17"/>
              </w:rPr>
            </w:pPr>
            <w:r w:rsidRPr="00923224">
              <w:rPr>
                <w:sz w:val="17"/>
                <w:szCs w:val="17"/>
              </w:rPr>
              <w:t>Kalsiyum laktat</w:t>
            </w:r>
          </w:p>
        </w:tc>
        <w:tc>
          <w:tcPr>
            <w:tcW w:w="2198" w:type="dxa"/>
            <w:tcBorders>
              <w:top w:val="single" w:sz="4" w:space="0" w:color="000000"/>
              <w:left w:val="single" w:sz="4" w:space="0" w:color="000000"/>
              <w:bottom w:val="single" w:sz="4" w:space="0" w:color="000000"/>
              <w:right w:val="single" w:sz="4" w:space="0" w:color="000000"/>
            </w:tcBorders>
            <w:vAlign w:val="center"/>
          </w:tcPr>
          <w:p w14:paraId="0FF1B0BD" w14:textId="77777777" w:rsidR="00C06236" w:rsidRPr="00923224" w:rsidRDefault="00C06236" w:rsidP="0091788C">
            <w:pPr>
              <w:ind w:left="80"/>
              <w:rPr>
                <w:rFonts w:eastAsia="Times New Roman"/>
                <w:i/>
                <w:iCs/>
                <w:color w:val="231F20"/>
                <w:sz w:val="17"/>
                <w:szCs w:val="17"/>
              </w:rPr>
            </w:pPr>
            <w:r w:rsidRPr="00923224">
              <w:rPr>
                <w:i/>
                <w:sz w:val="17"/>
                <w:szCs w:val="17"/>
              </w:rPr>
              <w:t>quantum satis</w:t>
            </w:r>
          </w:p>
        </w:tc>
        <w:tc>
          <w:tcPr>
            <w:tcW w:w="1470" w:type="dxa"/>
            <w:tcBorders>
              <w:top w:val="single" w:sz="4" w:space="0" w:color="000000"/>
              <w:left w:val="single" w:sz="4" w:space="0" w:color="000000"/>
              <w:bottom w:val="single" w:sz="4" w:space="0" w:color="000000"/>
              <w:right w:val="single" w:sz="4" w:space="0" w:color="000000"/>
            </w:tcBorders>
            <w:vAlign w:val="center"/>
          </w:tcPr>
          <w:p w14:paraId="46160AF7" w14:textId="77777777" w:rsidR="00C06236" w:rsidRPr="00923224" w:rsidRDefault="00C06236" w:rsidP="0091788C">
            <w:pPr>
              <w:rPr>
                <w:sz w:val="17"/>
                <w:szCs w:val="17"/>
              </w:rPr>
            </w:pPr>
          </w:p>
        </w:tc>
        <w:tc>
          <w:tcPr>
            <w:tcW w:w="4437" w:type="dxa"/>
            <w:tcBorders>
              <w:top w:val="single" w:sz="4" w:space="0" w:color="000000"/>
              <w:left w:val="single" w:sz="4" w:space="0" w:color="000000"/>
              <w:bottom w:val="single" w:sz="4" w:space="0" w:color="000000"/>
            </w:tcBorders>
            <w:vAlign w:val="center"/>
          </w:tcPr>
          <w:p w14:paraId="56AF8A6F" w14:textId="77777777" w:rsidR="00C06236" w:rsidRPr="00923224" w:rsidRDefault="00C06236" w:rsidP="0091788C">
            <w:pPr>
              <w:ind w:left="80"/>
              <w:rPr>
                <w:rFonts w:eastAsia="Times New Roman"/>
                <w:color w:val="231F20"/>
                <w:sz w:val="17"/>
                <w:szCs w:val="17"/>
              </w:rPr>
            </w:pPr>
          </w:p>
        </w:tc>
      </w:tr>
      <w:tr w:rsidR="00C06236" w:rsidRPr="00923224" w14:paraId="645A7F93" w14:textId="77777777" w:rsidTr="00FF6B9C">
        <w:trPr>
          <w:trHeight w:val="414"/>
        </w:trPr>
        <w:tc>
          <w:tcPr>
            <w:tcW w:w="1288" w:type="dxa"/>
            <w:tcBorders>
              <w:right w:val="single" w:sz="4" w:space="0" w:color="000000"/>
            </w:tcBorders>
            <w:vAlign w:val="center"/>
          </w:tcPr>
          <w:p w14:paraId="749E7AA6" w14:textId="77777777" w:rsidR="00C06236" w:rsidRPr="00923224" w:rsidRDefault="00C06236" w:rsidP="0091788C">
            <w:pPr>
              <w:rPr>
                <w:sz w:val="17"/>
                <w:szCs w:val="17"/>
              </w:rPr>
            </w:pPr>
          </w:p>
        </w:tc>
        <w:tc>
          <w:tcPr>
            <w:tcW w:w="1792" w:type="dxa"/>
            <w:tcBorders>
              <w:top w:val="single" w:sz="4" w:space="0" w:color="000000"/>
              <w:left w:val="single" w:sz="4" w:space="0" w:color="000000"/>
              <w:bottom w:val="single" w:sz="4" w:space="0" w:color="000000"/>
              <w:right w:val="single" w:sz="4" w:space="0" w:color="000000"/>
            </w:tcBorders>
            <w:vAlign w:val="center"/>
          </w:tcPr>
          <w:p w14:paraId="7ED436D9" w14:textId="77777777" w:rsidR="00C06236" w:rsidRPr="00923224" w:rsidRDefault="00C06236" w:rsidP="0091788C">
            <w:pPr>
              <w:ind w:left="80"/>
              <w:rPr>
                <w:rFonts w:eastAsia="Times New Roman"/>
                <w:color w:val="231F20"/>
                <w:sz w:val="17"/>
                <w:szCs w:val="17"/>
              </w:rPr>
            </w:pPr>
            <w:r w:rsidRPr="00923224">
              <w:rPr>
                <w:rFonts w:eastAsia="Times New Roman"/>
                <w:color w:val="231F20"/>
                <w:sz w:val="17"/>
                <w:szCs w:val="17"/>
              </w:rPr>
              <w:t>E 330</w:t>
            </w:r>
          </w:p>
        </w:tc>
        <w:tc>
          <w:tcPr>
            <w:tcW w:w="3065" w:type="dxa"/>
            <w:tcBorders>
              <w:top w:val="single" w:sz="4" w:space="0" w:color="000000"/>
              <w:left w:val="single" w:sz="4" w:space="0" w:color="000000"/>
              <w:bottom w:val="single" w:sz="4" w:space="0" w:color="000000"/>
              <w:right w:val="single" w:sz="4" w:space="0" w:color="000000"/>
            </w:tcBorders>
            <w:vAlign w:val="center"/>
          </w:tcPr>
          <w:p w14:paraId="2E492F79" w14:textId="77777777" w:rsidR="00C06236" w:rsidRPr="00923224" w:rsidRDefault="00C06236" w:rsidP="0091788C">
            <w:pPr>
              <w:ind w:left="80"/>
              <w:rPr>
                <w:sz w:val="17"/>
                <w:szCs w:val="17"/>
              </w:rPr>
            </w:pPr>
            <w:r w:rsidRPr="00923224">
              <w:rPr>
                <w:sz w:val="17"/>
                <w:szCs w:val="17"/>
              </w:rPr>
              <w:t>Sitrik asit</w:t>
            </w:r>
          </w:p>
        </w:tc>
        <w:tc>
          <w:tcPr>
            <w:tcW w:w="2198" w:type="dxa"/>
            <w:tcBorders>
              <w:top w:val="single" w:sz="4" w:space="0" w:color="000000"/>
              <w:left w:val="single" w:sz="4" w:space="0" w:color="000000"/>
              <w:bottom w:val="single" w:sz="4" w:space="0" w:color="000000"/>
              <w:right w:val="single" w:sz="4" w:space="0" w:color="000000"/>
            </w:tcBorders>
            <w:vAlign w:val="center"/>
          </w:tcPr>
          <w:p w14:paraId="48AF0C8C" w14:textId="77777777" w:rsidR="00C06236" w:rsidRPr="00923224" w:rsidRDefault="00AB5D73" w:rsidP="0091788C">
            <w:pPr>
              <w:ind w:left="80"/>
              <w:rPr>
                <w:rFonts w:eastAsia="Times New Roman"/>
                <w:i/>
                <w:iCs/>
                <w:color w:val="231F20"/>
                <w:sz w:val="17"/>
                <w:szCs w:val="17"/>
              </w:rPr>
            </w:pPr>
            <w:r w:rsidRPr="00923224">
              <w:rPr>
                <w:i/>
                <w:sz w:val="17"/>
                <w:szCs w:val="17"/>
              </w:rPr>
              <w:t>quantum satis</w:t>
            </w:r>
          </w:p>
        </w:tc>
        <w:tc>
          <w:tcPr>
            <w:tcW w:w="1470" w:type="dxa"/>
            <w:tcBorders>
              <w:top w:val="single" w:sz="4" w:space="0" w:color="000000"/>
              <w:left w:val="single" w:sz="4" w:space="0" w:color="000000"/>
              <w:bottom w:val="single" w:sz="4" w:space="0" w:color="000000"/>
              <w:right w:val="single" w:sz="4" w:space="0" w:color="000000"/>
            </w:tcBorders>
            <w:vAlign w:val="center"/>
          </w:tcPr>
          <w:p w14:paraId="7E813DA8" w14:textId="77777777" w:rsidR="00C06236" w:rsidRPr="00923224" w:rsidRDefault="00C06236" w:rsidP="0091788C">
            <w:pPr>
              <w:rPr>
                <w:sz w:val="17"/>
                <w:szCs w:val="17"/>
              </w:rPr>
            </w:pPr>
          </w:p>
        </w:tc>
        <w:tc>
          <w:tcPr>
            <w:tcW w:w="4437" w:type="dxa"/>
            <w:tcBorders>
              <w:top w:val="single" w:sz="4" w:space="0" w:color="000000"/>
              <w:left w:val="single" w:sz="4" w:space="0" w:color="000000"/>
              <w:bottom w:val="single" w:sz="4" w:space="0" w:color="000000"/>
            </w:tcBorders>
            <w:vAlign w:val="center"/>
          </w:tcPr>
          <w:p w14:paraId="3F275E54" w14:textId="77777777" w:rsidR="00C06236" w:rsidRPr="00923224" w:rsidRDefault="00C06236" w:rsidP="0091788C">
            <w:pPr>
              <w:ind w:left="80"/>
              <w:rPr>
                <w:rFonts w:eastAsia="Times New Roman"/>
                <w:color w:val="231F20"/>
                <w:sz w:val="17"/>
                <w:szCs w:val="17"/>
              </w:rPr>
            </w:pPr>
          </w:p>
        </w:tc>
      </w:tr>
      <w:tr w:rsidR="005D7505" w:rsidRPr="00923224" w14:paraId="6CB9130C" w14:textId="77777777" w:rsidTr="00FF6B9C">
        <w:trPr>
          <w:trHeight w:val="414"/>
        </w:trPr>
        <w:tc>
          <w:tcPr>
            <w:tcW w:w="1288" w:type="dxa"/>
            <w:tcBorders>
              <w:right w:val="single" w:sz="4" w:space="0" w:color="000000"/>
            </w:tcBorders>
            <w:vAlign w:val="center"/>
          </w:tcPr>
          <w:p w14:paraId="7EDD1A0B" w14:textId="77777777" w:rsidR="005D7505" w:rsidRPr="00923224" w:rsidRDefault="005D7505" w:rsidP="0091788C">
            <w:pPr>
              <w:rPr>
                <w:sz w:val="17"/>
                <w:szCs w:val="17"/>
              </w:rPr>
            </w:pPr>
          </w:p>
        </w:tc>
        <w:tc>
          <w:tcPr>
            <w:tcW w:w="1792" w:type="dxa"/>
            <w:tcBorders>
              <w:top w:val="single" w:sz="4" w:space="0" w:color="000000"/>
              <w:left w:val="single" w:sz="4" w:space="0" w:color="000000"/>
              <w:bottom w:val="single" w:sz="4" w:space="0" w:color="000000"/>
              <w:right w:val="single" w:sz="4" w:space="0" w:color="000000"/>
            </w:tcBorders>
            <w:vAlign w:val="center"/>
          </w:tcPr>
          <w:p w14:paraId="033D0A91" w14:textId="77777777" w:rsidR="005D7505" w:rsidRPr="00923224" w:rsidRDefault="005D7505" w:rsidP="0091788C">
            <w:pPr>
              <w:ind w:left="80"/>
              <w:rPr>
                <w:rFonts w:eastAsia="Times New Roman"/>
                <w:color w:val="231F20"/>
                <w:sz w:val="17"/>
                <w:szCs w:val="17"/>
              </w:rPr>
            </w:pPr>
            <w:r w:rsidRPr="00923224">
              <w:rPr>
                <w:rFonts w:eastAsia="Times New Roman"/>
                <w:color w:val="231F20"/>
                <w:sz w:val="17"/>
                <w:szCs w:val="17"/>
              </w:rPr>
              <w:t>E 331</w:t>
            </w:r>
          </w:p>
        </w:tc>
        <w:tc>
          <w:tcPr>
            <w:tcW w:w="3065" w:type="dxa"/>
            <w:tcBorders>
              <w:top w:val="single" w:sz="4" w:space="0" w:color="000000"/>
              <w:left w:val="single" w:sz="4" w:space="0" w:color="000000"/>
              <w:bottom w:val="single" w:sz="4" w:space="0" w:color="000000"/>
              <w:right w:val="single" w:sz="4" w:space="0" w:color="000000"/>
            </w:tcBorders>
            <w:vAlign w:val="center"/>
          </w:tcPr>
          <w:p w14:paraId="57CB05CF" w14:textId="77777777" w:rsidR="005D7505" w:rsidRPr="00923224" w:rsidRDefault="005D7505" w:rsidP="0091788C">
            <w:pPr>
              <w:ind w:left="80"/>
              <w:rPr>
                <w:rFonts w:eastAsia="Times New Roman"/>
                <w:color w:val="231F20"/>
                <w:sz w:val="17"/>
                <w:szCs w:val="17"/>
              </w:rPr>
            </w:pPr>
            <w:r w:rsidRPr="00923224">
              <w:rPr>
                <w:sz w:val="17"/>
                <w:szCs w:val="17"/>
              </w:rPr>
              <w:t>Sodyum sitratlar</w:t>
            </w:r>
          </w:p>
        </w:tc>
        <w:tc>
          <w:tcPr>
            <w:tcW w:w="2198" w:type="dxa"/>
            <w:tcBorders>
              <w:top w:val="single" w:sz="4" w:space="0" w:color="000000"/>
              <w:left w:val="single" w:sz="4" w:space="0" w:color="000000"/>
              <w:bottom w:val="single" w:sz="4" w:space="0" w:color="000000"/>
              <w:right w:val="single" w:sz="4" w:space="0" w:color="000000"/>
            </w:tcBorders>
            <w:vAlign w:val="center"/>
          </w:tcPr>
          <w:p w14:paraId="22AACBB1" w14:textId="77777777" w:rsidR="005D7505" w:rsidRPr="00923224" w:rsidRDefault="00AB5D73" w:rsidP="0091788C">
            <w:pPr>
              <w:ind w:left="80"/>
              <w:rPr>
                <w:rFonts w:eastAsia="Times New Roman"/>
                <w:i/>
                <w:iCs/>
                <w:color w:val="231F20"/>
                <w:sz w:val="17"/>
                <w:szCs w:val="17"/>
              </w:rPr>
            </w:pPr>
            <w:r w:rsidRPr="00923224">
              <w:rPr>
                <w:i/>
                <w:sz w:val="17"/>
                <w:szCs w:val="17"/>
              </w:rPr>
              <w:t>quantum satis</w:t>
            </w:r>
          </w:p>
        </w:tc>
        <w:tc>
          <w:tcPr>
            <w:tcW w:w="1470" w:type="dxa"/>
            <w:tcBorders>
              <w:top w:val="single" w:sz="4" w:space="0" w:color="000000"/>
              <w:left w:val="single" w:sz="4" w:space="0" w:color="000000"/>
              <w:bottom w:val="single" w:sz="4" w:space="0" w:color="000000"/>
              <w:right w:val="single" w:sz="4" w:space="0" w:color="000000"/>
            </w:tcBorders>
            <w:vAlign w:val="center"/>
          </w:tcPr>
          <w:p w14:paraId="0D550897" w14:textId="77777777" w:rsidR="005D7505" w:rsidRPr="00923224" w:rsidRDefault="005D7505" w:rsidP="0091788C">
            <w:pPr>
              <w:rPr>
                <w:sz w:val="17"/>
                <w:szCs w:val="17"/>
              </w:rPr>
            </w:pPr>
          </w:p>
        </w:tc>
        <w:tc>
          <w:tcPr>
            <w:tcW w:w="4437" w:type="dxa"/>
            <w:tcBorders>
              <w:top w:val="single" w:sz="4" w:space="0" w:color="000000"/>
              <w:left w:val="single" w:sz="4" w:space="0" w:color="000000"/>
              <w:bottom w:val="single" w:sz="4" w:space="0" w:color="000000"/>
            </w:tcBorders>
            <w:vAlign w:val="center"/>
          </w:tcPr>
          <w:p w14:paraId="123740AE" w14:textId="77777777" w:rsidR="005D7505" w:rsidRPr="00923224" w:rsidRDefault="005D7505" w:rsidP="0091788C">
            <w:pPr>
              <w:ind w:left="80"/>
              <w:rPr>
                <w:rFonts w:eastAsia="Times New Roman"/>
                <w:color w:val="231F20"/>
                <w:sz w:val="17"/>
                <w:szCs w:val="17"/>
              </w:rPr>
            </w:pPr>
          </w:p>
        </w:tc>
      </w:tr>
    </w:tbl>
    <w:p w14:paraId="131CAA46" w14:textId="77777777" w:rsidR="00FF6B9C" w:rsidRPr="00923224" w:rsidRDefault="00FF6B9C">
      <w:pPr>
        <w:spacing w:line="290" w:lineRule="exact"/>
        <w:rPr>
          <w:sz w:val="17"/>
          <w:szCs w:val="17"/>
        </w:rPr>
        <w:sectPr w:rsidR="00FF6B9C" w:rsidRPr="00923224" w:rsidSect="00FF6B9C">
          <w:pgSz w:w="16840" w:h="11906" w:orient="landscape"/>
          <w:pgMar w:top="1245" w:right="904" w:bottom="865" w:left="1080" w:header="0" w:footer="0" w:gutter="0"/>
          <w:cols w:space="708" w:equalWidth="0">
            <w:col w:w="14854" w:space="313"/>
          </w:cols>
        </w:sectPr>
      </w:pPr>
    </w:p>
    <w:p w14:paraId="4DBCFD18" w14:textId="77777777" w:rsidR="00FF6B9C" w:rsidRPr="00923224" w:rsidRDefault="00FF6B9C" w:rsidP="0091788C">
      <w:pPr>
        <w:rPr>
          <w:rFonts w:eastAsia="Times New Roman"/>
          <w:color w:val="231F20"/>
          <w:sz w:val="17"/>
          <w:szCs w:val="17"/>
        </w:rPr>
        <w:sectPr w:rsidR="00FF6B9C" w:rsidRPr="00923224" w:rsidSect="00FF6B9C">
          <w:type w:val="continuous"/>
          <w:pgSz w:w="16840" w:h="11906" w:orient="landscape"/>
          <w:pgMar w:top="1245" w:right="904" w:bottom="865" w:left="1080" w:header="0" w:footer="0" w:gutter="0"/>
          <w:cols w:num="2" w:space="708" w:equalWidth="0">
            <w:col w:w="14500" w:space="313"/>
            <w:col w:w="41"/>
          </w:cols>
        </w:sectPr>
      </w:pPr>
    </w:p>
    <w:tbl>
      <w:tblPr>
        <w:tblW w:w="14170" w:type="dxa"/>
        <w:tblInd w:w="714" w:type="dxa"/>
        <w:tblLayout w:type="fixed"/>
        <w:tblCellMar>
          <w:left w:w="0" w:type="dxa"/>
          <w:right w:w="0" w:type="dxa"/>
        </w:tblCellMar>
        <w:tblLook w:val="04A0" w:firstRow="1" w:lastRow="0" w:firstColumn="1" w:lastColumn="0" w:noHBand="0" w:noVBand="1"/>
      </w:tblPr>
      <w:tblGrid>
        <w:gridCol w:w="1274"/>
        <w:gridCol w:w="1792"/>
        <w:gridCol w:w="3065"/>
        <w:gridCol w:w="2184"/>
        <w:gridCol w:w="1484"/>
        <w:gridCol w:w="4371"/>
      </w:tblGrid>
      <w:tr w:rsidR="0091788C" w:rsidRPr="00923224" w14:paraId="05B98FFC" w14:textId="77777777" w:rsidTr="00510FDD">
        <w:trPr>
          <w:trHeight w:val="710"/>
        </w:trPr>
        <w:tc>
          <w:tcPr>
            <w:tcW w:w="1274" w:type="dxa"/>
            <w:tcBorders>
              <w:top w:val="single" w:sz="4" w:space="0" w:color="000000"/>
              <w:bottom w:val="single" w:sz="4" w:space="0" w:color="000000"/>
              <w:right w:val="single" w:sz="4" w:space="0" w:color="000000"/>
            </w:tcBorders>
            <w:vAlign w:val="center"/>
          </w:tcPr>
          <w:p w14:paraId="66466E5D" w14:textId="77777777" w:rsidR="0091788C" w:rsidRPr="00923224" w:rsidRDefault="0091788C" w:rsidP="0091788C">
            <w:pPr>
              <w:rPr>
                <w:sz w:val="17"/>
                <w:szCs w:val="17"/>
              </w:rPr>
            </w:pPr>
            <w:r w:rsidRPr="00923224">
              <w:rPr>
                <w:rFonts w:eastAsia="Times New Roman"/>
                <w:color w:val="231F20"/>
                <w:sz w:val="17"/>
                <w:szCs w:val="17"/>
              </w:rPr>
              <w:t>Kategori numarası</w:t>
            </w:r>
          </w:p>
        </w:tc>
        <w:tc>
          <w:tcPr>
            <w:tcW w:w="1792" w:type="dxa"/>
            <w:tcBorders>
              <w:top w:val="single" w:sz="4" w:space="0" w:color="000000"/>
              <w:left w:val="single" w:sz="4" w:space="0" w:color="000000"/>
              <w:bottom w:val="single" w:sz="4" w:space="0" w:color="000000"/>
              <w:right w:val="single" w:sz="4" w:space="0" w:color="000000"/>
            </w:tcBorders>
            <w:vAlign w:val="center"/>
          </w:tcPr>
          <w:p w14:paraId="3704CE29" w14:textId="77777777" w:rsidR="0091788C" w:rsidRPr="00923224" w:rsidRDefault="0091788C" w:rsidP="0091788C">
            <w:pPr>
              <w:ind w:left="80"/>
              <w:jc w:val="center"/>
              <w:rPr>
                <w:rFonts w:eastAsia="Times New Roman"/>
                <w:color w:val="231F20"/>
                <w:sz w:val="17"/>
                <w:szCs w:val="17"/>
              </w:rPr>
            </w:pPr>
            <w:r w:rsidRPr="00923224">
              <w:rPr>
                <w:rFonts w:eastAsia="Times New Roman"/>
                <w:color w:val="231F20"/>
                <w:sz w:val="17"/>
                <w:szCs w:val="17"/>
              </w:rPr>
              <w:t>E-kodu</w:t>
            </w:r>
          </w:p>
        </w:tc>
        <w:tc>
          <w:tcPr>
            <w:tcW w:w="3065" w:type="dxa"/>
            <w:tcBorders>
              <w:top w:val="single" w:sz="4" w:space="0" w:color="000000"/>
              <w:left w:val="single" w:sz="4" w:space="0" w:color="000000"/>
              <w:bottom w:val="single" w:sz="4" w:space="0" w:color="000000"/>
              <w:right w:val="single" w:sz="4" w:space="0" w:color="000000"/>
            </w:tcBorders>
            <w:vAlign w:val="center"/>
          </w:tcPr>
          <w:p w14:paraId="4E65D5B5" w14:textId="77777777" w:rsidR="0091788C" w:rsidRPr="00923224" w:rsidRDefault="0091788C" w:rsidP="0091788C">
            <w:pPr>
              <w:ind w:left="80"/>
              <w:jc w:val="center"/>
              <w:rPr>
                <w:rFonts w:eastAsia="Times New Roman"/>
                <w:color w:val="231F20"/>
                <w:sz w:val="17"/>
                <w:szCs w:val="17"/>
              </w:rPr>
            </w:pPr>
            <w:r w:rsidRPr="00923224">
              <w:rPr>
                <w:rFonts w:eastAsia="Times New Roman"/>
                <w:color w:val="231F20"/>
                <w:sz w:val="17"/>
                <w:szCs w:val="17"/>
              </w:rPr>
              <w:t>Adı</w:t>
            </w:r>
          </w:p>
        </w:tc>
        <w:tc>
          <w:tcPr>
            <w:tcW w:w="2184" w:type="dxa"/>
            <w:tcBorders>
              <w:top w:val="single" w:sz="4" w:space="0" w:color="000000"/>
              <w:left w:val="single" w:sz="4" w:space="0" w:color="000000"/>
              <w:bottom w:val="single" w:sz="4" w:space="0" w:color="000000"/>
              <w:right w:val="single" w:sz="4" w:space="0" w:color="000000"/>
            </w:tcBorders>
            <w:vAlign w:val="center"/>
          </w:tcPr>
          <w:p w14:paraId="33C4604A" w14:textId="77777777" w:rsidR="0091788C" w:rsidRPr="00923224" w:rsidRDefault="0091788C" w:rsidP="0091788C">
            <w:pPr>
              <w:ind w:left="80"/>
              <w:jc w:val="center"/>
              <w:rPr>
                <w:rFonts w:eastAsia="Times New Roman"/>
                <w:i/>
                <w:iCs/>
                <w:color w:val="231F20"/>
                <w:sz w:val="17"/>
                <w:szCs w:val="17"/>
              </w:rPr>
            </w:pPr>
            <w:r w:rsidRPr="00923224">
              <w:rPr>
                <w:rFonts w:eastAsia="Times New Roman"/>
                <w:color w:val="231F20"/>
                <w:sz w:val="17"/>
                <w:szCs w:val="17"/>
              </w:rPr>
              <w:t>Maksimum miktar (</w:t>
            </w:r>
            <w:r w:rsidR="005073D8" w:rsidRPr="00923224">
              <w:rPr>
                <w:rFonts w:eastAsia="Times New Roman"/>
                <w:color w:val="231F20"/>
                <w:sz w:val="17"/>
                <w:szCs w:val="17"/>
              </w:rPr>
              <w:t>mg/l veya mg/kg</w:t>
            </w:r>
            <w:r w:rsidRPr="00923224">
              <w:rPr>
                <w:rFonts w:eastAsia="Times New Roman"/>
                <w:color w:val="231F20"/>
                <w:sz w:val="17"/>
                <w:szCs w:val="17"/>
              </w:rPr>
              <w:t>)</w:t>
            </w:r>
          </w:p>
        </w:tc>
        <w:tc>
          <w:tcPr>
            <w:tcW w:w="1484" w:type="dxa"/>
            <w:tcBorders>
              <w:top w:val="single" w:sz="4" w:space="0" w:color="000000"/>
              <w:left w:val="single" w:sz="4" w:space="0" w:color="000000"/>
              <w:bottom w:val="single" w:sz="4" w:space="0" w:color="000000"/>
              <w:right w:val="single" w:sz="4" w:space="0" w:color="000000"/>
            </w:tcBorders>
            <w:vAlign w:val="center"/>
          </w:tcPr>
          <w:p w14:paraId="0FAEC111" w14:textId="77777777" w:rsidR="0091788C" w:rsidRPr="00923224" w:rsidRDefault="0091788C" w:rsidP="0091788C">
            <w:pPr>
              <w:jc w:val="center"/>
              <w:rPr>
                <w:sz w:val="17"/>
                <w:szCs w:val="17"/>
              </w:rPr>
            </w:pPr>
            <w:r w:rsidRPr="00923224">
              <w:rPr>
                <w:rFonts w:eastAsia="Times New Roman"/>
                <w:color w:val="231F20"/>
                <w:sz w:val="17"/>
                <w:szCs w:val="17"/>
              </w:rPr>
              <w:t>Dipnotlar</w:t>
            </w:r>
          </w:p>
        </w:tc>
        <w:tc>
          <w:tcPr>
            <w:tcW w:w="4371" w:type="dxa"/>
            <w:tcBorders>
              <w:top w:val="single" w:sz="4" w:space="0" w:color="000000"/>
              <w:left w:val="single" w:sz="4" w:space="0" w:color="000000"/>
              <w:bottom w:val="single" w:sz="4" w:space="0" w:color="000000"/>
            </w:tcBorders>
            <w:vAlign w:val="center"/>
          </w:tcPr>
          <w:p w14:paraId="3E3155E9" w14:textId="77777777" w:rsidR="0091788C" w:rsidRPr="00923224" w:rsidRDefault="0091788C" w:rsidP="0091788C">
            <w:pPr>
              <w:ind w:left="80"/>
              <w:jc w:val="center"/>
              <w:rPr>
                <w:rFonts w:eastAsia="Times New Roman"/>
                <w:color w:val="231F20"/>
                <w:sz w:val="17"/>
                <w:szCs w:val="17"/>
              </w:rPr>
            </w:pPr>
            <w:r w:rsidRPr="00923224">
              <w:rPr>
                <w:rFonts w:eastAsia="Times New Roman"/>
                <w:color w:val="231F20"/>
                <w:sz w:val="17"/>
                <w:szCs w:val="17"/>
              </w:rPr>
              <w:t>Sınırlamalar/istisnalar</w:t>
            </w:r>
          </w:p>
        </w:tc>
      </w:tr>
      <w:tr w:rsidR="0091788C" w:rsidRPr="00923224" w14:paraId="0FA927A6" w14:textId="77777777" w:rsidTr="00510FDD">
        <w:trPr>
          <w:trHeight w:val="380"/>
        </w:trPr>
        <w:tc>
          <w:tcPr>
            <w:tcW w:w="1274" w:type="dxa"/>
            <w:tcBorders>
              <w:top w:val="single" w:sz="4" w:space="0" w:color="000000"/>
              <w:right w:val="single" w:sz="4" w:space="0" w:color="000000"/>
            </w:tcBorders>
            <w:vAlign w:val="center"/>
          </w:tcPr>
          <w:p w14:paraId="3AD55CD6" w14:textId="77777777" w:rsidR="0091788C" w:rsidRPr="00923224" w:rsidRDefault="0091788C" w:rsidP="0091788C">
            <w:pPr>
              <w:rPr>
                <w:sz w:val="17"/>
                <w:szCs w:val="17"/>
              </w:rPr>
            </w:pPr>
          </w:p>
        </w:tc>
        <w:tc>
          <w:tcPr>
            <w:tcW w:w="1792" w:type="dxa"/>
            <w:tcBorders>
              <w:top w:val="single" w:sz="4" w:space="0" w:color="000000"/>
              <w:left w:val="single" w:sz="4" w:space="0" w:color="000000"/>
              <w:bottom w:val="single" w:sz="4" w:space="0" w:color="000000"/>
              <w:right w:val="single" w:sz="4" w:space="0" w:color="000000"/>
            </w:tcBorders>
            <w:vAlign w:val="center"/>
          </w:tcPr>
          <w:p w14:paraId="2657509D" w14:textId="77777777" w:rsidR="0091788C" w:rsidRPr="00923224" w:rsidRDefault="00C4370E" w:rsidP="0091788C">
            <w:pPr>
              <w:ind w:left="80"/>
              <w:rPr>
                <w:sz w:val="17"/>
                <w:szCs w:val="17"/>
              </w:rPr>
            </w:pPr>
            <w:r w:rsidRPr="00923224">
              <w:rPr>
                <w:sz w:val="17"/>
                <w:szCs w:val="17"/>
              </w:rPr>
              <w:t>E 333</w:t>
            </w:r>
          </w:p>
        </w:tc>
        <w:tc>
          <w:tcPr>
            <w:tcW w:w="3065" w:type="dxa"/>
            <w:tcBorders>
              <w:top w:val="single" w:sz="4" w:space="0" w:color="000000"/>
              <w:left w:val="single" w:sz="4" w:space="0" w:color="000000"/>
              <w:bottom w:val="single" w:sz="4" w:space="0" w:color="000000"/>
              <w:right w:val="single" w:sz="4" w:space="0" w:color="000000"/>
            </w:tcBorders>
            <w:vAlign w:val="center"/>
          </w:tcPr>
          <w:p w14:paraId="7EBC6CD3" w14:textId="77777777" w:rsidR="0091788C" w:rsidRPr="00923224" w:rsidRDefault="00EB1F9C" w:rsidP="0091788C">
            <w:pPr>
              <w:ind w:left="80"/>
              <w:rPr>
                <w:sz w:val="17"/>
                <w:szCs w:val="17"/>
              </w:rPr>
            </w:pPr>
            <w:r w:rsidRPr="00923224">
              <w:rPr>
                <w:sz w:val="17"/>
                <w:szCs w:val="17"/>
              </w:rPr>
              <w:t>Kalsiyum sitratlar</w:t>
            </w:r>
          </w:p>
        </w:tc>
        <w:tc>
          <w:tcPr>
            <w:tcW w:w="2184" w:type="dxa"/>
            <w:tcBorders>
              <w:top w:val="single" w:sz="4" w:space="0" w:color="000000"/>
              <w:left w:val="single" w:sz="4" w:space="0" w:color="000000"/>
              <w:bottom w:val="single" w:sz="4" w:space="0" w:color="000000"/>
              <w:right w:val="single" w:sz="4" w:space="0" w:color="000000"/>
            </w:tcBorders>
            <w:vAlign w:val="center"/>
          </w:tcPr>
          <w:p w14:paraId="1DA7DA08" w14:textId="77777777" w:rsidR="0091788C" w:rsidRPr="00923224" w:rsidRDefault="00AB5D73" w:rsidP="0091788C">
            <w:pPr>
              <w:ind w:left="80"/>
              <w:rPr>
                <w:sz w:val="17"/>
                <w:szCs w:val="17"/>
              </w:rPr>
            </w:pPr>
            <w:r w:rsidRPr="00923224">
              <w:rPr>
                <w:i/>
                <w:sz w:val="17"/>
                <w:szCs w:val="17"/>
              </w:rPr>
              <w:t>quantum satis</w:t>
            </w:r>
          </w:p>
        </w:tc>
        <w:tc>
          <w:tcPr>
            <w:tcW w:w="1484" w:type="dxa"/>
            <w:tcBorders>
              <w:top w:val="single" w:sz="4" w:space="0" w:color="000000"/>
              <w:left w:val="single" w:sz="4" w:space="0" w:color="000000"/>
              <w:bottom w:val="single" w:sz="4" w:space="0" w:color="000000"/>
              <w:right w:val="single" w:sz="4" w:space="0" w:color="000000"/>
            </w:tcBorders>
            <w:vAlign w:val="center"/>
          </w:tcPr>
          <w:p w14:paraId="4B6436A7" w14:textId="77777777" w:rsidR="0091788C" w:rsidRPr="00923224" w:rsidRDefault="0091788C" w:rsidP="0091788C">
            <w:pPr>
              <w:rPr>
                <w:sz w:val="17"/>
                <w:szCs w:val="17"/>
              </w:rPr>
            </w:pPr>
          </w:p>
        </w:tc>
        <w:tc>
          <w:tcPr>
            <w:tcW w:w="4371" w:type="dxa"/>
            <w:tcBorders>
              <w:top w:val="single" w:sz="4" w:space="0" w:color="000000"/>
              <w:left w:val="single" w:sz="4" w:space="0" w:color="000000"/>
              <w:bottom w:val="single" w:sz="4" w:space="0" w:color="000000"/>
            </w:tcBorders>
            <w:vAlign w:val="center"/>
          </w:tcPr>
          <w:p w14:paraId="5E918506" w14:textId="77777777" w:rsidR="0091788C" w:rsidRPr="00923224" w:rsidRDefault="0091788C" w:rsidP="0091788C">
            <w:pPr>
              <w:ind w:left="80"/>
              <w:rPr>
                <w:sz w:val="17"/>
                <w:szCs w:val="17"/>
              </w:rPr>
            </w:pPr>
          </w:p>
        </w:tc>
      </w:tr>
      <w:tr w:rsidR="0091788C" w:rsidRPr="00923224" w14:paraId="2B0D1C98" w14:textId="77777777" w:rsidTr="00510FDD">
        <w:trPr>
          <w:trHeight w:val="431"/>
        </w:trPr>
        <w:tc>
          <w:tcPr>
            <w:tcW w:w="1274" w:type="dxa"/>
            <w:tcBorders>
              <w:right w:val="single" w:sz="4" w:space="0" w:color="000000"/>
            </w:tcBorders>
            <w:vAlign w:val="center"/>
          </w:tcPr>
          <w:p w14:paraId="6762D76E" w14:textId="77777777" w:rsidR="0091788C" w:rsidRPr="00923224" w:rsidRDefault="0091788C" w:rsidP="0091788C">
            <w:pPr>
              <w:rPr>
                <w:sz w:val="17"/>
                <w:szCs w:val="17"/>
              </w:rPr>
            </w:pPr>
          </w:p>
        </w:tc>
        <w:tc>
          <w:tcPr>
            <w:tcW w:w="1792" w:type="dxa"/>
            <w:tcBorders>
              <w:top w:val="single" w:sz="4" w:space="0" w:color="000000"/>
              <w:left w:val="single" w:sz="4" w:space="0" w:color="000000"/>
              <w:bottom w:val="single" w:sz="4" w:space="0" w:color="000000"/>
              <w:right w:val="single" w:sz="4" w:space="0" w:color="000000"/>
            </w:tcBorders>
            <w:vAlign w:val="center"/>
          </w:tcPr>
          <w:p w14:paraId="55EF85C7" w14:textId="77777777" w:rsidR="0091788C" w:rsidRPr="00923224" w:rsidRDefault="00C4370E" w:rsidP="0091788C">
            <w:pPr>
              <w:ind w:left="80"/>
              <w:rPr>
                <w:sz w:val="17"/>
                <w:szCs w:val="17"/>
              </w:rPr>
            </w:pPr>
            <w:r w:rsidRPr="00923224">
              <w:rPr>
                <w:sz w:val="17"/>
                <w:szCs w:val="17"/>
              </w:rPr>
              <w:t>E 334</w:t>
            </w:r>
          </w:p>
        </w:tc>
        <w:tc>
          <w:tcPr>
            <w:tcW w:w="3065" w:type="dxa"/>
            <w:tcBorders>
              <w:top w:val="single" w:sz="4" w:space="0" w:color="000000"/>
              <w:left w:val="single" w:sz="4" w:space="0" w:color="000000"/>
              <w:bottom w:val="single" w:sz="4" w:space="0" w:color="000000"/>
              <w:right w:val="single" w:sz="4" w:space="0" w:color="000000"/>
            </w:tcBorders>
            <w:vAlign w:val="center"/>
          </w:tcPr>
          <w:p w14:paraId="60EC15EE" w14:textId="77777777" w:rsidR="0091788C" w:rsidRPr="00923224" w:rsidRDefault="00EB1F9C" w:rsidP="0091788C">
            <w:pPr>
              <w:ind w:left="80"/>
              <w:rPr>
                <w:sz w:val="17"/>
                <w:szCs w:val="17"/>
              </w:rPr>
            </w:pPr>
            <w:r w:rsidRPr="00923224">
              <w:rPr>
                <w:sz w:val="17"/>
                <w:szCs w:val="17"/>
              </w:rPr>
              <w:t>Tartarik asit (L(+)-)</w:t>
            </w:r>
          </w:p>
        </w:tc>
        <w:tc>
          <w:tcPr>
            <w:tcW w:w="2184" w:type="dxa"/>
            <w:tcBorders>
              <w:top w:val="single" w:sz="4" w:space="0" w:color="000000"/>
              <w:left w:val="single" w:sz="4" w:space="0" w:color="000000"/>
              <w:bottom w:val="single" w:sz="4" w:space="0" w:color="000000"/>
              <w:right w:val="single" w:sz="4" w:space="0" w:color="000000"/>
            </w:tcBorders>
            <w:vAlign w:val="center"/>
          </w:tcPr>
          <w:p w14:paraId="5C124837" w14:textId="77777777" w:rsidR="0091788C" w:rsidRPr="00923224" w:rsidRDefault="00AB5D73" w:rsidP="0091788C">
            <w:pPr>
              <w:ind w:left="80"/>
              <w:rPr>
                <w:sz w:val="17"/>
                <w:szCs w:val="17"/>
              </w:rPr>
            </w:pPr>
            <w:r w:rsidRPr="00923224">
              <w:rPr>
                <w:i/>
                <w:sz w:val="17"/>
                <w:szCs w:val="17"/>
              </w:rPr>
              <w:t>quantum satis</w:t>
            </w:r>
          </w:p>
        </w:tc>
        <w:tc>
          <w:tcPr>
            <w:tcW w:w="1484" w:type="dxa"/>
            <w:tcBorders>
              <w:top w:val="single" w:sz="4" w:space="0" w:color="000000"/>
              <w:left w:val="single" w:sz="4" w:space="0" w:color="000000"/>
              <w:bottom w:val="single" w:sz="4" w:space="0" w:color="000000"/>
              <w:right w:val="single" w:sz="4" w:space="0" w:color="000000"/>
            </w:tcBorders>
            <w:vAlign w:val="center"/>
          </w:tcPr>
          <w:p w14:paraId="44695061" w14:textId="77777777" w:rsidR="0091788C" w:rsidRPr="00923224" w:rsidRDefault="0091788C" w:rsidP="0091788C">
            <w:pPr>
              <w:rPr>
                <w:sz w:val="17"/>
                <w:szCs w:val="17"/>
              </w:rPr>
            </w:pPr>
          </w:p>
        </w:tc>
        <w:tc>
          <w:tcPr>
            <w:tcW w:w="4371" w:type="dxa"/>
            <w:tcBorders>
              <w:top w:val="single" w:sz="4" w:space="0" w:color="000000"/>
              <w:left w:val="single" w:sz="4" w:space="0" w:color="000000"/>
              <w:bottom w:val="single" w:sz="4" w:space="0" w:color="000000"/>
            </w:tcBorders>
            <w:vAlign w:val="center"/>
          </w:tcPr>
          <w:p w14:paraId="173D7062" w14:textId="77777777" w:rsidR="0091788C" w:rsidRPr="00923224" w:rsidRDefault="0091788C" w:rsidP="0091788C">
            <w:pPr>
              <w:ind w:left="80"/>
              <w:rPr>
                <w:sz w:val="17"/>
                <w:szCs w:val="17"/>
              </w:rPr>
            </w:pPr>
          </w:p>
        </w:tc>
      </w:tr>
      <w:tr w:rsidR="0091788C" w:rsidRPr="00923224" w14:paraId="65ACB347" w14:textId="77777777" w:rsidTr="00510FDD">
        <w:trPr>
          <w:trHeight w:val="424"/>
        </w:trPr>
        <w:tc>
          <w:tcPr>
            <w:tcW w:w="1274" w:type="dxa"/>
            <w:tcBorders>
              <w:right w:val="single" w:sz="4" w:space="0" w:color="000000"/>
            </w:tcBorders>
            <w:vAlign w:val="center"/>
          </w:tcPr>
          <w:p w14:paraId="310EC784" w14:textId="77777777" w:rsidR="0091788C" w:rsidRPr="00923224" w:rsidRDefault="0091788C" w:rsidP="0091788C">
            <w:pPr>
              <w:rPr>
                <w:sz w:val="17"/>
                <w:szCs w:val="17"/>
              </w:rPr>
            </w:pPr>
          </w:p>
        </w:tc>
        <w:tc>
          <w:tcPr>
            <w:tcW w:w="1792" w:type="dxa"/>
            <w:tcBorders>
              <w:top w:val="single" w:sz="4" w:space="0" w:color="000000"/>
              <w:left w:val="single" w:sz="4" w:space="0" w:color="000000"/>
              <w:bottom w:val="single" w:sz="4" w:space="0" w:color="000000"/>
              <w:right w:val="single" w:sz="4" w:space="0" w:color="000000"/>
            </w:tcBorders>
            <w:vAlign w:val="center"/>
          </w:tcPr>
          <w:p w14:paraId="1F08D3B2" w14:textId="77777777" w:rsidR="0091788C" w:rsidRPr="00923224" w:rsidRDefault="00C4370E" w:rsidP="0091788C">
            <w:pPr>
              <w:ind w:left="80"/>
              <w:rPr>
                <w:sz w:val="17"/>
                <w:szCs w:val="17"/>
              </w:rPr>
            </w:pPr>
            <w:r w:rsidRPr="00923224">
              <w:rPr>
                <w:sz w:val="17"/>
                <w:szCs w:val="17"/>
              </w:rPr>
              <w:t>E 335</w:t>
            </w:r>
          </w:p>
        </w:tc>
        <w:tc>
          <w:tcPr>
            <w:tcW w:w="3065" w:type="dxa"/>
            <w:tcBorders>
              <w:top w:val="single" w:sz="4" w:space="0" w:color="000000"/>
              <w:left w:val="single" w:sz="4" w:space="0" w:color="000000"/>
              <w:bottom w:val="single" w:sz="4" w:space="0" w:color="000000"/>
              <w:right w:val="single" w:sz="4" w:space="0" w:color="000000"/>
            </w:tcBorders>
            <w:vAlign w:val="center"/>
          </w:tcPr>
          <w:p w14:paraId="30AE04BE" w14:textId="77777777" w:rsidR="0091788C" w:rsidRPr="00923224" w:rsidRDefault="00EB1F9C" w:rsidP="0091788C">
            <w:pPr>
              <w:ind w:left="80"/>
              <w:rPr>
                <w:sz w:val="17"/>
                <w:szCs w:val="17"/>
              </w:rPr>
            </w:pPr>
            <w:r w:rsidRPr="00923224">
              <w:rPr>
                <w:sz w:val="17"/>
                <w:szCs w:val="17"/>
              </w:rPr>
              <w:t>Sodyum tartaratlar</w:t>
            </w:r>
          </w:p>
        </w:tc>
        <w:tc>
          <w:tcPr>
            <w:tcW w:w="2184" w:type="dxa"/>
            <w:tcBorders>
              <w:top w:val="single" w:sz="4" w:space="0" w:color="000000"/>
              <w:left w:val="single" w:sz="4" w:space="0" w:color="000000"/>
              <w:bottom w:val="single" w:sz="4" w:space="0" w:color="000000"/>
              <w:right w:val="single" w:sz="4" w:space="0" w:color="000000"/>
            </w:tcBorders>
            <w:vAlign w:val="center"/>
          </w:tcPr>
          <w:p w14:paraId="1EF8C5E4" w14:textId="77777777" w:rsidR="0091788C" w:rsidRPr="00923224" w:rsidRDefault="00AB5D73" w:rsidP="0091788C">
            <w:pPr>
              <w:ind w:left="80"/>
              <w:rPr>
                <w:sz w:val="17"/>
                <w:szCs w:val="17"/>
              </w:rPr>
            </w:pPr>
            <w:r w:rsidRPr="00923224">
              <w:rPr>
                <w:i/>
                <w:sz w:val="17"/>
                <w:szCs w:val="17"/>
              </w:rPr>
              <w:t>quantum satis</w:t>
            </w:r>
          </w:p>
        </w:tc>
        <w:tc>
          <w:tcPr>
            <w:tcW w:w="1484" w:type="dxa"/>
            <w:tcBorders>
              <w:top w:val="single" w:sz="4" w:space="0" w:color="000000"/>
              <w:left w:val="single" w:sz="4" w:space="0" w:color="000000"/>
              <w:bottom w:val="single" w:sz="4" w:space="0" w:color="000000"/>
              <w:right w:val="single" w:sz="4" w:space="0" w:color="000000"/>
            </w:tcBorders>
            <w:vAlign w:val="center"/>
          </w:tcPr>
          <w:p w14:paraId="48CC7FA3" w14:textId="77777777" w:rsidR="0091788C" w:rsidRPr="00923224" w:rsidRDefault="0091788C" w:rsidP="0091788C">
            <w:pPr>
              <w:rPr>
                <w:sz w:val="17"/>
                <w:szCs w:val="17"/>
              </w:rPr>
            </w:pPr>
          </w:p>
        </w:tc>
        <w:tc>
          <w:tcPr>
            <w:tcW w:w="4371" w:type="dxa"/>
            <w:tcBorders>
              <w:top w:val="single" w:sz="4" w:space="0" w:color="000000"/>
              <w:left w:val="single" w:sz="4" w:space="0" w:color="000000"/>
              <w:bottom w:val="single" w:sz="4" w:space="0" w:color="000000"/>
            </w:tcBorders>
            <w:vAlign w:val="center"/>
          </w:tcPr>
          <w:p w14:paraId="684978D0" w14:textId="77777777" w:rsidR="0091788C" w:rsidRPr="00923224" w:rsidRDefault="0091788C" w:rsidP="0091788C">
            <w:pPr>
              <w:ind w:left="80"/>
              <w:rPr>
                <w:sz w:val="17"/>
                <w:szCs w:val="17"/>
              </w:rPr>
            </w:pPr>
          </w:p>
        </w:tc>
      </w:tr>
      <w:tr w:rsidR="0091788C" w:rsidRPr="00923224" w14:paraId="47C659A9" w14:textId="77777777" w:rsidTr="00510FDD">
        <w:trPr>
          <w:trHeight w:val="388"/>
        </w:trPr>
        <w:tc>
          <w:tcPr>
            <w:tcW w:w="1274" w:type="dxa"/>
            <w:tcBorders>
              <w:right w:val="single" w:sz="4" w:space="0" w:color="000000"/>
            </w:tcBorders>
            <w:vAlign w:val="center"/>
          </w:tcPr>
          <w:p w14:paraId="2D66A454" w14:textId="77777777" w:rsidR="0091788C" w:rsidRPr="00923224" w:rsidRDefault="0091788C" w:rsidP="0091788C">
            <w:pPr>
              <w:rPr>
                <w:sz w:val="17"/>
                <w:szCs w:val="17"/>
              </w:rPr>
            </w:pPr>
          </w:p>
        </w:tc>
        <w:tc>
          <w:tcPr>
            <w:tcW w:w="1792" w:type="dxa"/>
            <w:tcBorders>
              <w:top w:val="single" w:sz="4" w:space="0" w:color="000000"/>
              <w:left w:val="single" w:sz="4" w:space="0" w:color="000000"/>
              <w:bottom w:val="single" w:sz="4" w:space="0" w:color="000000"/>
              <w:right w:val="single" w:sz="4" w:space="0" w:color="000000"/>
            </w:tcBorders>
            <w:vAlign w:val="center"/>
          </w:tcPr>
          <w:p w14:paraId="55BAF5D1" w14:textId="77777777" w:rsidR="0091788C" w:rsidRPr="00923224" w:rsidRDefault="00C4370E" w:rsidP="0091788C">
            <w:pPr>
              <w:ind w:left="80"/>
              <w:rPr>
                <w:sz w:val="17"/>
                <w:szCs w:val="17"/>
              </w:rPr>
            </w:pPr>
            <w:r w:rsidRPr="00923224">
              <w:rPr>
                <w:sz w:val="17"/>
                <w:szCs w:val="17"/>
              </w:rPr>
              <w:t>E 350</w:t>
            </w:r>
          </w:p>
        </w:tc>
        <w:tc>
          <w:tcPr>
            <w:tcW w:w="3065" w:type="dxa"/>
            <w:tcBorders>
              <w:top w:val="single" w:sz="4" w:space="0" w:color="000000"/>
              <w:left w:val="single" w:sz="4" w:space="0" w:color="000000"/>
              <w:bottom w:val="single" w:sz="4" w:space="0" w:color="000000"/>
              <w:right w:val="single" w:sz="4" w:space="0" w:color="000000"/>
            </w:tcBorders>
            <w:vAlign w:val="center"/>
          </w:tcPr>
          <w:p w14:paraId="007541D3" w14:textId="77777777" w:rsidR="0091788C" w:rsidRPr="00923224" w:rsidRDefault="00EB1F9C" w:rsidP="0091788C">
            <w:pPr>
              <w:ind w:left="80"/>
              <w:rPr>
                <w:sz w:val="17"/>
                <w:szCs w:val="17"/>
              </w:rPr>
            </w:pPr>
            <w:r w:rsidRPr="00923224">
              <w:rPr>
                <w:sz w:val="17"/>
                <w:szCs w:val="17"/>
              </w:rPr>
              <w:t>Sodyum malatlar</w:t>
            </w:r>
          </w:p>
        </w:tc>
        <w:tc>
          <w:tcPr>
            <w:tcW w:w="2184" w:type="dxa"/>
            <w:tcBorders>
              <w:top w:val="single" w:sz="4" w:space="0" w:color="000000"/>
              <w:left w:val="single" w:sz="4" w:space="0" w:color="000000"/>
              <w:bottom w:val="single" w:sz="4" w:space="0" w:color="000000"/>
              <w:right w:val="single" w:sz="4" w:space="0" w:color="000000"/>
            </w:tcBorders>
            <w:vAlign w:val="center"/>
          </w:tcPr>
          <w:p w14:paraId="2D6AE889" w14:textId="77777777" w:rsidR="0091788C" w:rsidRPr="00923224" w:rsidRDefault="00AB5D73" w:rsidP="0091788C">
            <w:pPr>
              <w:ind w:left="80"/>
              <w:rPr>
                <w:sz w:val="17"/>
                <w:szCs w:val="17"/>
              </w:rPr>
            </w:pPr>
            <w:r w:rsidRPr="00923224">
              <w:rPr>
                <w:i/>
                <w:sz w:val="17"/>
                <w:szCs w:val="17"/>
              </w:rPr>
              <w:t>quantum satis</w:t>
            </w:r>
          </w:p>
        </w:tc>
        <w:tc>
          <w:tcPr>
            <w:tcW w:w="1484" w:type="dxa"/>
            <w:tcBorders>
              <w:top w:val="single" w:sz="4" w:space="0" w:color="000000"/>
              <w:left w:val="single" w:sz="4" w:space="0" w:color="000000"/>
              <w:bottom w:val="single" w:sz="4" w:space="0" w:color="000000"/>
              <w:right w:val="single" w:sz="4" w:space="0" w:color="000000"/>
            </w:tcBorders>
            <w:vAlign w:val="center"/>
          </w:tcPr>
          <w:p w14:paraId="7967A20A" w14:textId="77777777" w:rsidR="0091788C" w:rsidRPr="00923224" w:rsidRDefault="0091788C" w:rsidP="0091788C">
            <w:pPr>
              <w:rPr>
                <w:sz w:val="17"/>
                <w:szCs w:val="17"/>
              </w:rPr>
            </w:pPr>
          </w:p>
        </w:tc>
        <w:tc>
          <w:tcPr>
            <w:tcW w:w="4371" w:type="dxa"/>
            <w:tcBorders>
              <w:top w:val="single" w:sz="4" w:space="0" w:color="000000"/>
              <w:left w:val="single" w:sz="4" w:space="0" w:color="000000"/>
              <w:bottom w:val="single" w:sz="4" w:space="0" w:color="000000"/>
            </w:tcBorders>
            <w:vAlign w:val="center"/>
          </w:tcPr>
          <w:p w14:paraId="17C04FE9" w14:textId="77777777" w:rsidR="0091788C" w:rsidRPr="00923224" w:rsidRDefault="0091788C" w:rsidP="0091788C">
            <w:pPr>
              <w:ind w:left="80"/>
              <w:rPr>
                <w:sz w:val="17"/>
                <w:szCs w:val="17"/>
              </w:rPr>
            </w:pPr>
          </w:p>
        </w:tc>
      </w:tr>
      <w:tr w:rsidR="0091788C" w:rsidRPr="00923224" w14:paraId="51FED113" w14:textId="77777777" w:rsidTr="00510FDD">
        <w:trPr>
          <w:trHeight w:val="436"/>
        </w:trPr>
        <w:tc>
          <w:tcPr>
            <w:tcW w:w="1274" w:type="dxa"/>
            <w:tcBorders>
              <w:right w:val="single" w:sz="4" w:space="0" w:color="000000"/>
            </w:tcBorders>
            <w:vAlign w:val="center"/>
          </w:tcPr>
          <w:p w14:paraId="1F6A9531" w14:textId="77777777" w:rsidR="0091788C" w:rsidRPr="00923224" w:rsidRDefault="0091788C" w:rsidP="0091788C">
            <w:pPr>
              <w:rPr>
                <w:sz w:val="17"/>
                <w:szCs w:val="17"/>
              </w:rPr>
            </w:pPr>
          </w:p>
        </w:tc>
        <w:tc>
          <w:tcPr>
            <w:tcW w:w="1792" w:type="dxa"/>
            <w:tcBorders>
              <w:top w:val="single" w:sz="4" w:space="0" w:color="000000"/>
              <w:left w:val="single" w:sz="4" w:space="0" w:color="000000"/>
              <w:bottom w:val="single" w:sz="4" w:space="0" w:color="000000"/>
              <w:right w:val="single" w:sz="4" w:space="0" w:color="000000"/>
            </w:tcBorders>
            <w:vAlign w:val="center"/>
          </w:tcPr>
          <w:p w14:paraId="56EA48C0" w14:textId="77777777" w:rsidR="0091788C" w:rsidRPr="00923224" w:rsidRDefault="00C4370E" w:rsidP="00C4370E">
            <w:pPr>
              <w:ind w:left="80"/>
              <w:rPr>
                <w:sz w:val="17"/>
                <w:szCs w:val="17"/>
              </w:rPr>
            </w:pPr>
            <w:r w:rsidRPr="00923224">
              <w:rPr>
                <w:sz w:val="17"/>
                <w:szCs w:val="17"/>
              </w:rPr>
              <w:t>E 400-404</w:t>
            </w:r>
          </w:p>
        </w:tc>
        <w:tc>
          <w:tcPr>
            <w:tcW w:w="3065" w:type="dxa"/>
            <w:tcBorders>
              <w:top w:val="single" w:sz="4" w:space="0" w:color="000000"/>
              <w:left w:val="single" w:sz="4" w:space="0" w:color="000000"/>
              <w:bottom w:val="single" w:sz="4" w:space="0" w:color="000000"/>
              <w:right w:val="single" w:sz="4" w:space="0" w:color="000000"/>
            </w:tcBorders>
            <w:vAlign w:val="center"/>
          </w:tcPr>
          <w:p w14:paraId="74F5C051" w14:textId="77777777" w:rsidR="0091788C" w:rsidRPr="00923224" w:rsidRDefault="00EB1F9C" w:rsidP="0091788C">
            <w:pPr>
              <w:ind w:left="80"/>
              <w:rPr>
                <w:sz w:val="17"/>
                <w:szCs w:val="17"/>
              </w:rPr>
            </w:pPr>
            <w:r w:rsidRPr="00923224">
              <w:rPr>
                <w:sz w:val="17"/>
                <w:szCs w:val="17"/>
              </w:rPr>
              <w:t>Aljinik asit</w:t>
            </w:r>
            <w:r w:rsidR="007A73BA">
              <w:rPr>
                <w:sz w:val="17"/>
                <w:szCs w:val="17"/>
              </w:rPr>
              <w:t xml:space="preserve"> </w:t>
            </w:r>
            <w:r w:rsidRPr="00923224">
              <w:rPr>
                <w:sz w:val="17"/>
                <w:szCs w:val="17"/>
              </w:rPr>
              <w:t>—</w:t>
            </w:r>
            <w:r w:rsidR="007A73BA">
              <w:rPr>
                <w:sz w:val="17"/>
                <w:szCs w:val="17"/>
              </w:rPr>
              <w:t xml:space="preserve"> </w:t>
            </w:r>
            <w:r w:rsidRPr="00923224">
              <w:rPr>
                <w:sz w:val="17"/>
                <w:szCs w:val="17"/>
              </w:rPr>
              <w:t>aljinatlar</w:t>
            </w:r>
          </w:p>
        </w:tc>
        <w:tc>
          <w:tcPr>
            <w:tcW w:w="2184" w:type="dxa"/>
            <w:tcBorders>
              <w:top w:val="single" w:sz="4" w:space="0" w:color="000000"/>
              <w:left w:val="single" w:sz="4" w:space="0" w:color="000000"/>
              <w:bottom w:val="single" w:sz="4" w:space="0" w:color="000000"/>
              <w:right w:val="single" w:sz="4" w:space="0" w:color="000000"/>
            </w:tcBorders>
            <w:vAlign w:val="center"/>
          </w:tcPr>
          <w:p w14:paraId="12DFEA13" w14:textId="77777777" w:rsidR="0091788C" w:rsidRPr="00923224" w:rsidRDefault="00AB5D73" w:rsidP="0091788C">
            <w:pPr>
              <w:ind w:left="80"/>
              <w:rPr>
                <w:sz w:val="17"/>
                <w:szCs w:val="17"/>
              </w:rPr>
            </w:pPr>
            <w:r w:rsidRPr="00923224">
              <w:rPr>
                <w:sz w:val="17"/>
                <w:szCs w:val="17"/>
              </w:rPr>
              <w:t>10 000</w:t>
            </w:r>
          </w:p>
        </w:tc>
        <w:tc>
          <w:tcPr>
            <w:tcW w:w="1484" w:type="dxa"/>
            <w:tcBorders>
              <w:top w:val="single" w:sz="4" w:space="0" w:color="000000"/>
              <w:left w:val="single" w:sz="4" w:space="0" w:color="000000"/>
              <w:bottom w:val="single" w:sz="4" w:space="0" w:color="000000"/>
              <w:right w:val="single" w:sz="4" w:space="0" w:color="000000"/>
            </w:tcBorders>
            <w:vAlign w:val="center"/>
          </w:tcPr>
          <w:p w14:paraId="33239E1D" w14:textId="77777777" w:rsidR="0091788C" w:rsidRPr="00923224" w:rsidRDefault="00533FBD" w:rsidP="0091788C">
            <w:pPr>
              <w:rPr>
                <w:sz w:val="17"/>
                <w:szCs w:val="17"/>
              </w:rPr>
            </w:pPr>
            <w:r w:rsidRPr="00923224">
              <w:rPr>
                <w:sz w:val="17"/>
                <w:szCs w:val="17"/>
              </w:rPr>
              <w:t xml:space="preserve">  (32)</w:t>
            </w:r>
          </w:p>
        </w:tc>
        <w:tc>
          <w:tcPr>
            <w:tcW w:w="4371" w:type="dxa"/>
            <w:tcBorders>
              <w:top w:val="single" w:sz="4" w:space="0" w:color="000000"/>
              <w:left w:val="single" w:sz="4" w:space="0" w:color="000000"/>
              <w:bottom w:val="single" w:sz="4" w:space="0" w:color="000000"/>
            </w:tcBorders>
            <w:vAlign w:val="center"/>
          </w:tcPr>
          <w:p w14:paraId="787595C0" w14:textId="77777777" w:rsidR="0091788C" w:rsidRPr="00923224" w:rsidRDefault="0091788C" w:rsidP="0091788C">
            <w:pPr>
              <w:ind w:left="80"/>
              <w:rPr>
                <w:sz w:val="17"/>
                <w:szCs w:val="17"/>
              </w:rPr>
            </w:pPr>
          </w:p>
        </w:tc>
      </w:tr>
      <w:tr w:rsidR="0091788C" w:rsidRPr="00923224" w14:paraId="2851EE08" w14:textId="77777777" w:rsidTr="00510FDD">
        <w:trPr>
          <w:trHeight w:val="420"/>
        </w:trPr>
        <w:tc>
          <w:tcPr>
            <w:tcW w:w="1274" w:type="dxa"/>
            <w:tcBorders>
              <w:right w:val="single" w:sz="4" w:space="0" w:color="000000"/>
            </w:tcBorders>
            <w:vAlign w:val="center"/>
          </w:tcPr>
          <w:p w14:paraId="37A79627" w14:textId="77777777" w:rsidR="0091788C" w:rsidRPr="00923224" w:rsidRDefault="0091788C" w:rsidP="0091788C">
            <w:pPr>
              <w:rPr>
                <w:sz w:val="17"/>
                <w:szCs w:val="17"/>
              </w:rPr>
            </w:pPr>
          </w:p>
        </w:tc>
        <w:tc>
          <w:tcPr>
            <w:tcW w:w="1792" w:type="dxa"/>
            <w:tcBorders>
              <w:top w:val="single" w:sz="4" w:space="0" w:color="000000"/>
              <w:left w:val="single" w:sz="4" w:space="0" w:color="000000"/>
              <w:bottom w:val="single" w:sz="4" w:space="0" w:color="000000"/>
              <w:right w:val="single" w:sz="4" w:space="0" w:color="000000"/>
            </w:tcBorders>
            <w:vAlign w:val="center"/>
          </w:tcPr>
          <w:p w14:paraId="33381E40" w14:textId="77777777" w:rsidR="0091788C" w:rsidRPr="00923224" w:rsidRDefault="00C4370E" w:rsidP="0091788C">
            <w:pPr>
              <w:ind w:left="80"/>
              <w:rPr>
                <w:sz w:val="17"/>
                <w:szCs w:val="17"/>
              </w:rPr>
            </w:pPr>
            <w:r w:rsidRPr="00923224">
              <w:rPr>
                <w:sz w:val="17"/>
                <w:szCs w:val="17"/>
              </w:rPr>
              <w:t>E 406</w:t>
            </w:r>
          </w:p>
        </w:tc>
        <w:tc>
          <w:tcPr>
            <w:tcW w:w="3065" w:type="dxa"/>
            <w:tcBorders>
              <w:top w:val="single" w:sz="4" w:space="0" w:color="000000"/>
              <w:left w:val="single" w:sz="4" w:space="0" w:color="000000"/>
              <w:bottom w:val="single" w:sz="4" w:space="0" w:color="000000"/>
              <w:right w:val="single" w:sz="4" w:space="0" w:color="000000"/>
            </w:tcBorders>
            <w:vAlign w:val="center"/>
          </w:tcPr>
          <w:p w14:paraId="0AED4D0D" w14:textId="77777777" w:rsidR="0091788C" w:rsidRPr="00923224" w:rsidRDefault="00F94F0C" w:rsidP="0091788C">
            <w:pPr>
              <w:ind w:left="80"/>
              <w:rPr>
                <w:sz w:val="17"/>
                <w:szCs w:val="17"/>
              </w:rPr>
            </w:pPr>
            <w:r w:rsidRPr="00923224">
              <w:rPr>
                <w:sz w:val="17"/>
                <w:szCs w:val="17"/>
              </w:rPr>
              <w:t>Agar</w:t>
            </w:r>
          </w:p>
        </w:tc>
        <w:tc>
          <w:tcPr>
            <w:tcW w:w="2184" w:type="dxa"/>
            <w:tcBorders>
              <w:top w:val="single" w:sz="4" w:space="0" w:color="000000"/>
              <w:left w:val="single" w:sz="4" w:space="0" w:color="000000"/>
              <w:bottom w:val="single" w:sz="4" w:space="0" w:color="000000"/>
              <w:right w:val="single" w:sz="4" w:space="0" w:color="000000"/>
            </w:tcBorders>
            <w:vAlign w:val="center"/>
          </w:tcPr>
          <w:p w14:paraId="4CB1B05B" w14:textId="77777777" w:rsidR="0091788C" w:rsidRPr="00923224" w:rsidRDefault="00C4370E" w:rsidP="0091788C">
            <w:pPr>
              <w:ind w:left="80"/>
              <w:rPr>
                <w:sz w:val="17"/>
                <w:szCs w:val="17"/>
              </w:rPr>
            </w:pPr>
            <w:r w:rsidRPr="00923224">
              <w:rPr>
                <w:sz w:val="17"/>
                <w:szCs w:val="17"/>
              </w:rPr>
              <w:t>10 000</w:t>
            </w:r>
          </w:p>
        </w:tc>
        <w:tc>
          <w:tcPr>
            <w:tcW w:w="1484" w:type="dxa"/>
            <w:tcBorders>
              <w:top w:val="single" w:sz="4" w:space="0" w:color="000000"/>
              <w:left w:val="single" w:sz="4" w:space="0" w:color="000000"/>
              <w:bottom w:val="single" w:sz="4" w:space="0" w:color="000000"/>
              <w:right w:val="single" w:sz="4" w:space="0" w:color="000000"/>
            </w:tcBorders>
            <w:vAlign w:val="center"/>
          </w:tcPr>
          <w:p w14:paraId="57C77B95" w14:textId="77777777" w:rsidR="0091788C" w:rsidRPr="00923224" w:rsidRDefault="00533FBD" w:rsidP="0091788C">
            <w:pPr>
              <w:rPr>
                <w:sz w:val="17"/>
                <w:szCs w:val="17"/>
              </w:rPr>
            </w:pPr>
            <w:r w:rsidRPr="00923224">
              <w:rPr>
                <w:sz w:val="17"/>
                <w:szCs w:val="17"/>
              </w:rPr>
              <w:t xml:space="preserve">  (32)</w:t>
            </w:r>
          </w:p>
        </w:tc>
        <w:tc>
          <w:tcPr>
            <w:tcW w:w="4371" w:type="dxa"/>
            <w:tcBorders>
              <w:top w:val="single" w:sz="4" w:space="0" w:color="000000"/>
              <w:left w:val="single" w:sz="4" w:space="0" w:color="000000"/>
              <w:bottom w:val="single" w:sz="4" w:space="0" w:color="000000"/>
            </w:tcBorders>
            <w:vAlign w:val="center"/>
          </w:tcPr>
          <w:p w14:paraId="1ADCEBE2" w14:textId="77777777" w:rsidR="0091788C" w:rsidRPr="00923224" w:rsidRDefault="0091788C" w:rsidP="0091788C">
            <w:pPr>
              <w:ind w:left="80"/>
              <w:rPr>
                <w:sz w:val="17"/>
                <w:szCs w:val="17"/>
              </w:rPr>
            </w:pPr>
          </w:p>
        </w:tc>
      </w:tr>
      <w:tr w:rsidR="0091788C" w:rsidRPr="00923224" w14:paraId="6618080D" w14:textId="77777777" w:rsidTr="00510FDD">
        <w:trPr>
          <w:trHeight w:val="486"/>
        </w:trPr>
        <w:tc>
          <w:tcPr>
            <w:tcW w:w="1274" w:type="dxa"/>
            <w:tcBorders>
              <w:right w:val="single" w:sz="4" w:space="0" w:color="000000"/>
            </w:tcBorders>
            <w:vAlign w:val="center"/>
          </w:tcPr>
          <w:p w14:paraId="6A2573D5" w14:textId="77777777" w:rsidR="0091788C" w:rsidRPr="00923224" w:rsidRDefault="0091788C" w:rsidP="0091788C">
            <w:pPr>
              <w:rPr>
                <w:sz w:val="17"/>
                <w:szCs w:val="17"/>
              </w:rPr>
            </w:pPr>
          </w:p>
        </w:tc>
        <w:tc>
          <w:tcPr>
            <w:tcW w:w="1792" w:type="dxa"/>
            <w:tcBorders>
              <w:top w:val="single" w:sz="4" w:space="0" w:color="000000"/>
              <w:left w:val="single" w:sz="4" w:space="0" w:color="000000"/>
              <w:bottom w:val="single" w:sz="4" w:space="0" w:color="000000"/>
              <w:right w:val="single" w:sz="4" w:space="0" w:color="000000"/>
            </w:tcBorders>
            <w:vAlign w:val="center"/>
          </w:tcPr>
          <w:p w14:paraId="39D9A4CC" w14:textId="77777777" w:rsidR="0091788C" w:rsidRPr="00923224" w:rsidRDefault="00C4370E" w:rsidP="0091788C">
            <w:pPr>
              <w:ind w:left="80"/>
              <w:rPr>
                <w:sz w:val="17"/>
                <w:szCs w:val="17"/>
              </w:rPr>
            </w:pPr>
            <w:r w:rsidRPr="00923224">
              <w:rPr>
                <w:sz w:val="17"/>
                <w:szCs w:val="17"/>
              </w:rPr>
              <w:t>E 407</w:t>
            </w:r>
          </w:p>
        </w:tc>
        <w:tc>
          <w:tcPr>
            <w:tcW w:w="3065" w:type="dxa"/>
            <w:tcBorders>
              <w:top w:val="single" w:sz="4" w:space="0" w:color="000000"/>
              <w:left w:val="single" w:sz="4" w:space="0" w:color="000000"/>
              <w:bottom w:val="single" w:sz="4" w:space="0" w:color="000000"/>
              <w:right w:val="single" w:sz="4" w:space="0" w:color="000000"/>
            </w:tcBorders>
            <w:vAlign w:val="center"/>
          </w:tcPr>
          <w:p w14:paraId="6D93E798" w14:textId="77777777" w:rsidR="0091788C" w:rsidRPr="00923224" w:rsidRDefault="00F94F0C" w:rsidP="0091788C">
            <w:pPr>
              <w:ind w:left="80"/>
              <w:rPr>
                <w:sz w:val="17"/>
                <w:szCs w:val="17"/>
              </w:rPr>
            </w:pPr>
            <w:r w:rsidRPr="00923224">
              <w:rPr>
                <w:sz w:val="17"/>
                <w:szCs w:val="17"/>
              </w:rPr>
              <w:t>Karragenan</w:t>
            </w:r>
          </w:p>
        </w:tc>
        <w:tc>
          <w:tcPr>
            <w:tcW w:w="2184" w:type="dxa"/>
            <w:tcBorders>
              <w:top w:val="single" w:sz="4" w:space="0" w:color="000000"/>
              <w:left w:val="single" w:sz="4" w:space="0" w:color="000000"/>
              <w:bottom w:val="single" w:sz="4" w:space="0" w:color="000000"/>
              <w:right w:val="single" w:sz="4" w:space="0" w:color="000000"/>
            </w:tcBorders>
            <w:vAlign w:val="center"/>
          </w:tcPr>
          <w:p w14:paraId="5E28A8FB" w14:textId="77777777" w:rsidR="0091788C" w:rsidRPr="00923224" w:rsidRDefault="00C4370E" w:rsidP="0091788C">
            <w:pPr>
              <w:ind w:left="80"/>
              <w:rPr>
                <w:sz w:val="17"/>
                <w:szCs w:val="17"/>
              </w:rPr>
            </w:pPr>
            <w:r w:rsidRPr="00923224">
              <w:rPr>
                <w:sz w:val="17"/>
                <w:szCs w:val="17"/>
              </w:rPr>
              <w:t>10 000</w:t>
            </w:r>
          </w:p>
        </w:tc>
        <w:tc>
          <w:tcPr>
            <w:tcW w:w="1484" w:type="dxa"/>
            <w:tcBorders>
              <w:top w:val="single" w:sz="4" w:space="0" w:color="000000"/>
              <w:left w:val="single" w:sz="4" w:space="0" w:color="000000"/>
              <w:bottom w:val="single" w:sz="4" w:space="0" w:color="000000"/>
              <w:right w:val="single" w:sz="4" w:space="0" w:color="000000"/>
            </w:tcBorders>
            <w:vAlign w:val="center"/>
          </w:tcPr>
          <w:p w14:paraId="58E77B46" w14:textId="77777777" w:rsidR="0091788C" w:rsidRPr="00923224" w:rsidRDefault="00533FBD" w:rsidP="00533FBD">
            <w:pPr>
              <w:rPr>
                <w:sz w:val="17"/>
                <w:szCs w:val="17"/>
              </w:rPr>
            </w:pPr>
            <w:r w:rsidRPr="00923224">
              <w:rPr>
                <w:sz w:val="17"/>
                <w:szCs w:val="17"/>
              </w:rPr>
              <w:t xml:space="preserve">  (32)</w:t>
            </w:r>
          </w:p>
        </w:tc>
        <w:tc>
          <w:tcPr>
            <w:tcW w:w="4371" w:type="dxa"/>
            <w:tcBorders>
              <w:top w:val="single" w:sz="4" w:space="0" w:color="000000"/>
              <w:left w:val="single" w:sz="4" w:space="0" w:color="000000"/>
              <w:bottom w:val="single" w:sz="4" w:space="0" w:color="000000"/>
            </w:tcBorders>
            <w:vAlign w:val="center"/>
          </w:tcPr>
          <w:p w14:paraId="43712151" w14:textId="77777777" w:rsidR="0091788C" w:rsidRPr="00923224" w:rsidRDefault="0091788C" w:rsidP="0091788C">
            <w:pPr>
              <w:ind w:left="80"/>
              <w:rPr>
                <w:sz w:val="17"/>
                <w:szCs w:val="17"/>
              </w:rPr>
            </w:pPr>
          </w:p>
        </w:tc>
      </w:tr>
      <w:tr w:rsidR="0091788C" w:rsidRPr="00923224" w14:paraId="57D7F744" w14:textId="77777777" w:rsidTr="00510FDD">
        <w:trPr>
          <w:trHeight w:val="440"/>
        </w:trPr>
        <w:tc>
          <w:tcPr>
            <w:tcW w:w="1274" w:type="dxa"/>
            <w:tcBorders>
              <w:right w:val="single" w:sz="4" w:space="0" w:color="000000"/>
            </w:tcBorders>
            <w:vAlign w:val="center"/>
          </w:tcPr>
          <w:p w14:paraId="42F9BC94" w14:textId="77777777" w:rsidR="0091788C" w:rsidRPr="00923224" w:rsidRDefault="0091788C" w:rsidP="0091788C">
            <w:pPr>
              <w:rPr>
                <w:sz w:val="17"/>
                <w:szCs w:val="17"/>
              </w:rPr>
            </w:pPr>
          </w:p>
        </w:tc>
        <w:tc>
          <w:tcPr>
            <w:tcW w:w="1792" w:type="dxa"/>
            <w:tcBorders>
              <w:top w:val="single" w:sz="4" w:space="0" w:color="000000"/>
              <w:left w:val="single" w:sz="4" w:space="0" w:color="000000"/>
              <w:bottom w:val="single" w:sz="4" w:space="0" w:color="000000"/>
              <w:right w:val="single" w:sz="4" w:space="0" w:color="000000"/>
            </w:tcBorders>
            <w:vAlign w:val="center"/>
          </w:tcPr>
          <w:p w14:paraId="01C45C27" w14:textId="77777777" w:rsidR="0091788C" w:rsidRPr="00923224" w:rsidRDefault="00C4370E" w:rsidP="0091788C">
            <w:pPr>
              <w:ind w:left="80"/>
              <w:rPr>
                <w:rFonts w:eastAsia="Times New Roman"/>
                <w:color w:val="231F20"/>
                <w:sz w:val="17"/>
                <w:szCs w:val="17"/>
              </w:rPr>
            </w:pPr>
            <w:r w:rsidRPr="00923224">
              <w:rPr>
                <w:rFonts w:eastAsia="Times New Roman"/>
                <w:color w:val="231F20"/>
                <w:sz w:val="17"/>
                <w:szCs w:val="17"/>
              </w:rPr>
              <w:t>E 410</w:t>
            </w:r>
          </w:p>
        </w:tc>
        <w:tc>
          <w:tcPr>
            <w:tcW w:w="3065" w:type="dxa"/>
            <w:tcBorders>
              <w:top w:val="single" w:sz="4" w:space="0" w:color="000000"/>
              <w:left w:val="single" w:sz="4" w:space="0" w:color="000000"/>
              <w:bottom w:val="single" w:sz="4" w:space="0" w:color="000000"/>
              <w:right w:val="single" w:sz="4" w:space="0" w:color="000000"/>
            </w:tcBorders>
            <w:vAlign w:val="center"/>
          </w:tcPr>
          <w:p w14:paraId="650FE43C" w14:textId="77777777" w:rsidR="0091788C" w:rsidRPr="00923224" w:rsidRDefault="00985977" w:rsidP="0005695E">
            <w:pPr>
              <w:ind w:left="80"/>
              <w:rPr>
                <w:rFonts w:eastAsia="Times New Roman"/>
                <w:color w:val="231F20"/>
                <w:sz w:val="17"/>
                <w:szCs w:val="17"/>
              </w:rPr>
            </w:pPr>
            <w:r w:rsidRPr="00923224">
              <w:rPr>
                <w:sz w:val="17"/>
                <w:szCs w:val="17"/>
              </w:rPr>
              <w:t>Locust bean gum/ Keçiboynuzu gamı</w:t>
            </w:r>
            <w:r w:rsidR="0005695E" w:rsidRPr="00923224">
              <w:rPr>
                <w:sz w:val="17"/>
                <w:szCs w:val="17"/>
              </w:rPr>
              <w:t xml:space="preserve"> </w:t>
            </w:r>
          </w:p>
        </w:tc>
        <w:tc>
          <w:tcPr>
            <w:tcW w:w="2184" w:type="dxa"/>
            <w:tcBorders>
              <w:top w:val="single" w:sz="4" w:space="0" w:color="000000"/>
              <w:left w:val="single" w:sz="4" w:space="0" w:color="000000"/>
              <w:bottom w:val="single" w:sz="4" w:space="0" w:color="000000"/>
              <w:right w:val="single" w:sz="4" w:space="0" w:color="000000"/>
            </w:tcBorders>
            <w:vAlign w:val="center"/>
          </w:tcPr>
          <w:p w14:paraId="2DB3C81D" w14:textId="77777777" w:rsidR="0091788C" w:rsidRPr="00923224" w:rsidRDefault="00C4370E" w:rsidP="0091788C">
            <w:pPr>
              <w:ind w:left="80"/>
              <w:rPr>
                <w:rFonts w:eastAsia="Times New Roman"/>
                <w:iCs/>
                <w:color w:val="231F20"/>
                <w:sz w:val="17"/>
                <w:szCs w:val="17"/>
              </w:rPr>
            </w:pPr>
            <w:r w:rsidRPr="00923224">
              <w:rPr>
                <w:rFonts w:eastAsia="Times New Roman"/>
                <w:iCs/>
                <w:color w:val="231F20"/>
                <w:sz w:val="17"/>
                <w:szCs w:val="17"/>
              </w:rPr>
              <w:t>10 000</w:t>
            </w:r>
          </w:p>
        </w:tc>
        <w:tc>
          <w:tcPr>
            <w:tcW w:w="1484" w:type="dxa"/>
            <w:tcBorders>
              <w:top w:val="single" w:sz="4" w:space="0" w:color="000000"/>
              <w:left w:val="single" w:sz="4" w:space="0" w:color="000000"/>
              <w:bottom w:val="single" w:sz="4" w:space="0" w:color="000000"/>
              <w:right w:val="single" w:sz="4" w:space="0" w:color="000000"/>
            </w:tcBorders>
            <w:vAlign w:val="center"/>
          </w:tcPr>
          <w:p w14:paraId="6510C3BE" w14:textId="77777777" w:rsidR="0091788C" w:rsidRPr="00923224" w:rsidRDefault="00533FBD" w:rsidP="0091788C">
            <w:pPr>
              <w:rPr>
                <w:sz w:val="17"/>
                <w:szCs w:val="17"/>
              </w:rPr>
            </w:pPr>
            <w:r w:rsidRPr="00923224">
              <w:rPr>
                <w:sz w:val="17"/>
                <w:szCs w:val="17"/>
              </w:rPr>
              <w:t xml:space="preserve">  (32)</w:t>
            </w:r>
          </w:p>
        </w:tc>
        <w:tc>
          <w:tcPr>
            <w:tcW w:w="4371" w:type="dxa"/>
            <w:tcBorders>
              <w:top w:val="single" w:sz="4" w:space="0" w:color="000000"/>
              <w:left w:val="single" w:sz="4" w:space="0" w:color="000000"/>
              <w:bottom w:val="single" w:sz="4" w:space="0" w:color="000000"/>
            </w:tcBorders>
            <w:vAlign w:val="center"/>
          </w:tcPr>
          <w:p w14:paraId="4F324D9A" w14:textId="77777777" w:rsidR="0091788C" w:rsidRPr="00923224" w:rsidRDefault="0091788C" w:rsidP="0091788C">
            <w:pPr>
              <w:ind w:left="80"/>
              <w:rPr>
                <w:rFonts w:eastAsia="Times New Roman"/>
                <w:color w:val="231F20"/>
                <w:sz w:val="17"/>
                <w:szCs w:val="17"/>
              </w:rPr>
            </w:pPr>
          </w:p>
        </w:tc>
      </w:tr>
      <w:tr w:rsidR="0091788C" w:rsidRPr="00923224" w14:paraId="45DC7DB8" w14:textId="77777777" w:rsidTr="00510FDD">
        <w:trPr>
          <w:trHeight w:val="460"/>
        </w:trPr>
        <w:tc>
          <w:tcPr>
            <w:tcW w:w="1274" w:type="dxa"/>
            <w:tcBorders>
              <w:right w:val="single" w:sz="4" w:space="0" w:color="000000"/>
            </w:tcBorders>
            <w:vAlign w:val="center"/>
          </w:tcPr>
          <w:p w14:paraId="1335E23E" w14:textId="77777777" w:rsidR="0091788C" w:rsidRPr="00923224" w:rsidRDefault="0091788C" w:rsidP="0091788C">
            <w:pPr>
              <w:rPr>
                <w:sz w:val="17"/>
                <w:szCs w:val="17"/>
              </w:rPr>
            </w:pPr>
          </w:p>
        </w:tc>
        <w:tc>
          <w:tcPr>
            <w:tcW w:w="1792" w:type="dxa"/>
            <w:tcBorders>
              <w:top w:val="single" w:sz="4" w:space="0" w:color="000000"/>
              <w:left w:val="single" w:sz="4" w:space="0" w:color="000000"/>
              <w:bottom w:val="single" w:sz="4" w:space="0" w:color="000000"/>
              <w:right w:val="single" w:sz="4" w:space="0" w:color="000000"/>
            </w:tcBorders>
            <w:vAlign w:val="center"/>
          </w:tcPr>
          <w:p w14:paraId="153525A4" w14:textId="77777777" w:rsidR="0091788C" w:rsidRPr="00923224" w:rsidRDefault="00C4370E" w:rsidP="0091788C">
            <w:pPr>
              <w:ind w:left="80"/>
              <w:rPr>
                <w:rFonts w:eastAsia="Times New Roman"/>
                <w:color w:val="231F20"/>
                <w:sz w:val="17"/>
                <w:szCs w:val="17"/>
              </w:rPr>
            </w:pPr>
            <w:r w:rsidRPr="00923224">
              <w:rPr>
                <w:rFonts w:eastAsia="Times New Roman"/>
                <w:color w:val="231F20"/>
                <w:sz w:val="17"/>
                <w:szCs w:val="17"/>
              </w:rPr>
              <w:t>E 412</w:t>
            </w:r>
          </w:p>
        </w:tc>
        <w:tc>
          <w:tcPr>
            <w:tcW w:w="3065" w:type="dxa"/>
            <w:tcBorders>
              <w:top w:val="single" w:sz="4" w:space="0" w:color="000000"/>
              <w:left w:val="single" w:sz="4" w:space="0" w:color="000000"/>
              <w:bottom w:val="single" w:sz="4" w:space="0" w:color="000000"/>
              <w:right w:val="single" w:sz="4" w:space="0" w:color="000000"/>
            </w:tcBorders>
            <w:vAlign w:val="center"/>
          </w:tcPr>
          <w:p w14:paraId="32F1B223" w14:textId="77777777" w:rsidR="0091788C" w:rsidRPr="00923224" w:rsidRDefault="00F94F0C" w:rsidP="0091788C">
            <w:pPr>
              <w:ind w:left="80"/>
              <w:rPr>
                <w:rFonts w:eastAsia="Times New Roman"/>
                <w:color w:val="231F20"/>
                <w:sz w:val="17"/>
                <w:szCs w:val="17"/>
              </w:rPr>
            </w:pPr>
            <w:r w:rsidRPr="00923224">
              <w:rPr>
                <w:sz w:val="17"/>
                <w:szCs w:val="17"/>
              </w:rPr>
              <w:t>Guar gam</w:t>
            </w:r>
          </w:p>
        </w:tc>
        <w:tc>
          <w:tcPr>
            <w:tcW w:w="2184" w:type="dxa"/>
            <w:tcBorders>
              <w:top w:val="single" w:sz="4" w:space="0" w:color="000000"/>
              <w:left w:val="single" w:sz="4" w:space="0" w:color="000000"/>
              <w:bottom w:val="single" w:sz="4" w:space="0" w:color="000000"/>
              <w:right w:val="single" w:sz="4" w:space="0" w:color="000000"/>
            </w:tcBorders>
            <w:vAlign w:val="center"/>
          </w:tcPr>
          <w:p w14:paraId="7D4BACF9" w14:textId="77777777" w:rsidR="0091788C" w:rsidRPr="00923224" w:rsidRDefault="00C4370E" w:rsidP="0091788C">
            <w:pPr>
              <w:ind w:left="80"/>
              <w:rPr>
                <w:rFonts w:eastAsia="Times New Roman"/>
                <w:iCs/>
                <w:color w:val="231F20"/>
                <w:sz w:val="17"/>
                <w:szCs w:val="17"/>
              </w:rPr>
            </w:pPr>
            <w:r w:rsidRPr="00923224">
              <w:rPr>
                <w:rFonts w:eastAsia="Times New Roman"/>
                <w:iCs/>
                <w:color w:val="231F20"/>
                <w:sz w:val="17"/>
                <w:szCs w:val="17"/>
              </w:rPr>
              <w:t>10 000</w:t>
            </w:r>
          </w:p>
        </w:tc>
        <w:tc>
          <w:tcPr>
            <w:tcW w:w="1484" w:type="dxa"/>
            <w:tcBorders>
              <w:top w:val="single" w:sz="4" w:space="0" w:color="000000"/>
              <w:left w:val="single" w:sz="4" w:space="0" w:color="000000"/>
              <w:bottom w:val="single" w:sz="4" w:space="0" w:color="000000"/>
              <w:right w:val="single" w:sz="4" w:space="0" w:color="000000"/>
            </w:tcBorders>
            <w:vAlign w:val="center"/>
          </w:tcPr>
          <w:p w14:paraId="5B37B881" w14:textId="77777777" w:rsidR="0091788C" w:rsidRPr="00923224" w:rsidRDefault="00533FBD" w:rsidP="0091788C">
            <w:pPr>
              <w:rPr>
                <w:sz w:val="17"/>
                <w:szCs w:val="17"/>
              </w:rPr>
            </w:pPr>
            <w:r w:rsidRPr="00923224">
              <w:rPr>
                <w:sz w:val="17"/>
                <w:szCs w:val="17"/>
              </w:rPr>
              <w:t xml:space="preserve">  (32)</w:t>
            </w:r>
          </w:p>
        </w:tc>
        <w:tc>
          <w:tcPr>
            <w:tcW w:w="4371" w:type="dxa"/>
            <w:tcBorders>
              <w:top w:val="single" w:sz="4" w:space="0" w:color="000000"/>
              <w:left w:val="single" w:sz="4" w:space="0" w:color="000000"/>
              <w:bottom w:val="single" w:sz="4" w:space="0" w:color="000000"/>
            </w:tcBorders>
            <w:vAlign w:val="center"/>
          </w:tcPr>
          <w:p w14:paraId="03AE0402" w14:textId="77777777" w:rsidR="0091788C" w:rsidRPr="00923224" w:rsidRDefault="0091788C" w:rsidP="0091788C">
            <w:pPr>
              <w:ind w:left="80"/>
              <w:rPr>
                <w:rFonts w:eastAsia="Times New Roman"/>
                <w:color w:val="231F20"/>
                <w:sz w:val="17"/>
                <w:szCs w:val="17"/>
              </w:rPr>
            </w:pPr>
          </w:p>
        </w:tc>
      </w:tr>
      <w:tr w:rsidR="00C4370E" w:rsidRPr="00923224" w14:paraId="47A88AE8" w14:textId="77777777" w:rsidTr="00510FDD">
        <w:trPr>
          <w:trHeight w:val="399"/>
        </w:trPr>
        <w:tc>
          <w:tcPr>
            <w:tcW w:w="1274" w:type="dxa"/>
            <w:tcBorders>
              <w:right w:val="single" w:sz="4" w:space="0" w:color="000000"/>
            </w:tcBorders>
            <w:vAlign w:val="center"/>
          </w:tcPr>
          <w:p w14:paraId="36CFD024" w14:textId="77777777" w:rsidR="00C4370E" w:rsidRPr="00923224" w:rsidRDefault="00C4370E" w:rsidP="0091788C">
            <w:pPr>
              <w:rPr>
                <w:sz w:val="17"/>
                <w:szCs w:val="17"/>
              </w:rPr>
            </w:pPr>
          </w:p>
        </w:tc>
        <w:tc>
          <w:tcPr>
            <w:tcW w:w="1792" w:type="dxa"/>
            <w:tcBorders>
              <w:top w:val="single" w:sz="4" w:space="0" w:color="000000"/>
              <w:left w:val="single" w:sz="4" w:space="0" w:color="000000"/>
              <w:bottom w:val="single" w:sz="4" w:space="0" w:color="000000"/>
              <w:right w:val="single" w:sz="4" w:space="0" w:color="000000"/>
            </w:tcBorders>
            <w:vAlign w:val="center"/>
          </w:tcPr>
          <w:p w14:paraId="5D70B5D1" w14:textId="77777777" w:rsidR="00C4370E" w:rsidRPr="00923224" w:rsidRDefault="00C4370E" w:rsidP="0091788C">
            <w:pPr>
              <w:ind w:left="80"/>
              <w:rPr>
                <w:rFonts w:eastAsia="Times New Roman"/>
                <w:color w:val="231F20"/>
                <w:sz w:val="17"/>
                <w:szCs w:val="17"/>
              </w:rPr>
            </w:pPr>
            <w:r w:rsidRPr="00923224">
              <w:rPr>
                <w:rFonts w:eastAsia="Times New Roman"/>
                <w:color w:val="231F20"/>
                <w:sz w:val="17"/>
                <w:szCs w:val="17"/>
              </w:rPr>
              <w:t>E 415</w:t>
            </w:r>
          </w:p>
        </w:tc>
        <w:tc>
          <w:tcPr>
            <w:tcW w:w="3065" w:type="dxa"/>
            <w:tcBorders>
              <w:top w:val="single" w:sz="4" w:space="0" w:color="000000"/>
              <w:left w:val="single" w:sz="4" w:space="0" w:color="000000"/>
              <w:bottom w:val="single" w:sz="4" w:space="0" w:color="000000"/>
              <w:right w:val="single" w:sz="4" w:space="0" w:color="000000"/>
            </w:tcBorders>
            <w:vAlign w:val="center"/>
          </w:tcPr>
          <w:p w14:paraId="47FBEA5E" w14:textId="77777777" w:rsidR="00C4370E" w:rsidRPr="00923224" w:rsidRDefault="00F94F0C" w:rsidP="0091788C">
            <w:pPr>
              <w:ind w:left="80"/>
              <w:rPr>
                <w:rFonts w:eastAsia="Times New Roman"/>
                <w:color w:val="231F20"/>
                <w:sz w:val="17"/>
                <w:szCs w:val="17"/>
              </w:rPr>
            </w:pPr>
            <w:r w:rsidRPr="00923224">
              <w:rPr>
                <w:sz w:val="17"/>
                <w:szCs w:val="17"/>
              </w:rPr>
              <w:t>Ksantan gam</w:t>
            </w:r>
          </w:p>
        </w:tc>
        <w:tc>
          <w:tcPr>
            <w:tcW w:w="2184" w:type="dxa"/>
            <w:tcBorders>
              <w:top w:val="single" w:sz="4" w:space="0" w:color="000000"/>
              <w:left w:val="single" w:sz="4" w:space="0" w:color="000000"/>
              <w:bottom w:val="single" w:sz="4" w:space="0" w:color="000000"/>
              <w:right w:val="single" w:sz="4" w:space="0" w:color="000000"/>
            </w:tcBorders>
            <w:vAlign w:val="center"/>
          </w:tcPr>
          <w:p w14:paraId="265AF104" w14:textId="77777777" w:rsidR="00C4370E" w:rsidRPr="00923224" w:rsidRDefault="00C4370E" w:rsidP="0091788C">
            <w:pPr>
              <w:ind w:left="80"/>
              <w:rPr>
                <w:rFonts w:eastAsia="Times New Roman"/>
                <w:iCs/>
                <w:color w:val="231F20"/>
                <w:sz w:val="17"/>
                <w:szCs w:val="17"/>
              </w:rPr>
            </w:pPr>
            <w:r w:rsidRPr="00923224">
              <w:rPr>
                <w:rFonts w:eastAsia="Times New Roman"/>
                <w:iCs/>
                <w:color w:val="231F20"/>
                <w:sz w:val="17"/>
                <w:szCs w:val="17"/>
              </w:rPr>
              <w:t>10 000</w:t>
            </w:r>
          </w:p>
        </w:tc>
        <w:tc>
          <w:tcPr>
            <w:tcW w:w="1484" w:type="dxa"/>
            <w:tcBorders>
              <w:top w:val="single" w:sz="4" w:space="0" w:color="000000"/>
              <w:left w:val="single" w:sz="4" w:space="0" w:color="000000"/>
              <w:bottom w:val="single" w:sz="4" w:space="0" w:color="000000"/>
              <w:right w:val="single" w:sz="4" w:space="0" w:color="000000"/>
            </w:tcBorders>
            <w:vAlign w:val="center"/>
          </w:tcPr>
          <w:p w14:paraId="09DCEA44" w14:textId="77777777" w:rsidR="00C4370E" w:rsidRPr="00923224" w:rsidRDefault="00533FBD" w:rsidP="0091788C">
            <w:pPr>
              <w:rPr>
                <w:sz w:val="17"/>
                <w:szCs w:val="17"/>
              </w:rPr>
            </w:pPr>
            <w:r w:rsidRPr="00923224">
              <w:rPr>
                <w:sz w:val="17"/>
                <w:szCs w:val="17"/>
              </w:rPr>
              <w:t xml:space="preserve">  (32)</w:t>
            </w:r>
          </w:p>
        </w:tc>
        <w:tc>
          <w:tcPr>
            <w:tcW w:w="4371" w:type="dxa"/>
            <w:tcBorders>
              <w:top w:val="single" w:sz="4" w:space="0" w:color="000000"/>
              <w:left w:val="single" w:sz="4" w:space="0" w:color="000000"/>
              <w:bottom w:val="single" w:sz="4" w:space="0" w:color="000000"/>
            </w:tcBorders>
            <w:vAlign w:val="center"/>
          </w:tcPr>
          <w:p w14:paraId="7B13F4F0" w14:textId="77777777" w:rsidR="00C4370E" w:rsidRPr="00923224" w:rsidRDefault="00C4370E" w:rsidP="0091788C">
            <w:pPr>
              <w:ind w:left="80"/>
              <w:rPr>
                <w:rFonts w:eastAsia="Times New Roman"/>
                <w:color w:val="231F20"/>
                <w:sz w:val="17"/>
                <w:szCs w:val="17"/>
              </w:rPr>
            </w:pPr>
          </w:p>
        </w:tc>
      </w:tr>
      <w:tr w:rsidR="00C4370E" w:rsidRPr="00923224" w14:paraId="7254EDAE" w14:textId="77777777" w:rsidTr="00510FDD">
        <w:trPr>
          <w:trHeight w:val="468"/>
        </w:trPr>
        <w:tc>
          <w:tcPr>
            <w:tcW w:w="1274" w:type="dxa"/>
            <w:tcBorders>
              <w:right w:val="single" w:sz="4" w:space="0" w:color="000000"/>
            </w:tcBorders>
            <w:vAlign w:val="center"/>
          </w:tcPr>
          <w:p w14:paraId="27E5B987" w14:textId="77777777" w:rsidR="00C4370E" w:rsidRPr="00923224" w:rsidRDefault="00C4370E" w:rsidP="0091788C">
            <w:pPr>
              <w:rPr>
                <w:sz w:val="17"/>
                <w:szCs w:val="17"/>
              </w:rPr>
            </w:pPr>
          </w:p>
        </w:tc>
        <w:tc>
          <w:tcPr>
            <w:tcW w:w="1792" w:type="dxa"/>
            <w:tcBorders>
              <w:top w:val="single" w:sz="4" w:space="0" w:color="000000"/>
              <w:left w:val="single" w:sz="4" w:space="0" w:color="000000"/>
              <w:bottom w:val="single" w:sz="4" w:space="0" w:color="000000"/>
              <w:right w:val="single" w:sz="4" w:space="0" w:color="000000"/>
            </w:tcBorders>
            <w:vAlign w:val="center"/>
          </w:tcPr>
          <w:p w14:paraId="330B4251" w14:textId="77777777" w:rsidR="00C4370E" w:rsidRPr="00923224" w:rsidRDefault="00C4370E" w:rsidP="0091788C">
            <w:pPr>
              <w:ind w:left="80"/>
              <w:rPr>
                <w:rFonts w:eastAsia="Times New Roman"/>
                <w:color w:val="231F20"/>
                <w:sz w:val="17"/>
                <w:szCs w:val="17"/>
              </w:rPr>
            </w:pPr>
            <w:r w:rsidRPr="00923224">
              <w:rPr>
                <w:rFonts w:eastAsia="Times New Roman"/>
                <w:color w:val="231F20"/>
                <w:sz w:val="17"/>
                <w:szCs w:val="17"/>
              </w:rPr>
              <w:t>E 418</w:t>
            </w:r>
          </w:p>
        </w:tc>
        <w:tc>
          <w:tcPr>
            <w:tcW w:w="3065" w:type="dxa"/>
            <w:tcBorders>
              <w:top w:val="single" w:sz="4" w:space="0" w:color="000000"/>
              <w:left w:val="single" w:sz="4" w:space="0" w:color="000000"/>
              <w:bottom w:val="single" w:sz="4" w:space="0" w:color="000000"/>
              <w:right w:val="single" w:sz="4" w:space="0" w:color="000000"/>
            </w:tcBorders>
            <w:vAlign w:val="center"/>
          </w:tcPr>
          <w:p w14:paraId="51FBE1D6" w14:textId="77777777" w:rsidR="00C4370E" w:rsidRPr="00923224" w:rsidRDefault="00F94F0C" w:rsidP="0091788C">
            <w:pPr>
              <w:ind w:left="80"/>
              <w:rPr>
                <w:rFonts w:eastAsia="Times New Roman"/>
                <w:color w:val="231F20"/>
                <w:sz w:val="17"/>
                <w:szCs w:val="17"/>
              </w:rPr>
            </w:pPr>
            <w:r w:rsidRPr="00923224">
              <w:rPr>
                <w:sz w:val="17"/>
                <w:szCs w:val="17"/>
              </w:rPr>
              <w:t>Jellan gam</w:t>
            </w:r>
          </w:p>
        </w:tc>
        <w:tc>
          <w:tcPr>
            <w:tcW w:w="2184" w:type="dxa"/>
            <w:tcBorders>
              <w:top w:val="single" w:sz="4" w:space="0" w:color="000000"/>
              <w:left w:val="single" w:sz="4" w:space="0" w:color="000000"/>
              <w:bottom w:val="single" w:sz="4" w:space="0" w:color="000000"/>
              <w:right w:val="single" w:sz="4" w:space="0" w:color="000000"/>
            </w:tcBorders>
            <w:vAlign w:val="center"/>
          </w:tcPr>
          <w:p w14:paraId="4713A25D" w14:textId="77777777" w:rsidR="00C4370E" w:rsidRPr="00923224" w:rsidRDefault="00C4370E" w:rsidP="0091788C">
            <w:pPr>
              <w:ind w:left="80"/>
              <w:rPr>
                <w:rFonts w:eastAsia="Times New Roman"/>
                <w:iCs/>
                <w:color w:val="231F20"/>
                <w:sz w:val="17"/>
                <w:szCs w:val="17"/>
              </w:rPr>
            </w:pPr>
            <w:r w:rsidRPr="00923224">
              <w:rPr>
                <w:rFonts w:eastAsia="Times New Roman"/>
                <w:iCs/>
                <w:color w:val="231F20"/>
                <w:sz w:val="17"/>
                <w:szCs w:val="17"/>
              </w:rPr>
              <w:t>10 000</w:t>
            </w:r>
          </w:p>
        </w:tc>
        <w:tc>
          <w:tcPr>
            <w:tcW w:w="1484" w:type="dxa"/>
            <w:tcBorders>
              <w:top w:val="single" w:sz="4" w:space="0" w:color="000000"/>
              <w:left w:val="single" w:sz="4" w:space="0" w:color="000000"/>
              <w:bottom w:val="single" w:sz="4" w:space="0" w:color="000000"/>
              <w:right w:val="single" w:sz="4" w:space="0" w:color="000000"/>
            </w:tcBorders>
            <w:vAlign w:val="center"/>
          </w:tcPr>
          <w:p w14:paraId="57489889" w14:textId="77777777" w:rsidR="00C4370E" w:rsidRPr="00923224" w:rsidRDefault="00533FBD" w:rsidP="0091788C">
            <w:pPr>
              <w:rPr>
                <w:sz w:val="17"/>
                <w:szCs w:val="17"/>
              </w:rPr>
            </w:pPr>
            <w:r w:rsidRPr="00923224">
              <w:rPr>
                <w:sz w:val="17"/>
                <w:szCs w:val="17"/>
              </w:rPr>
              <w:t xml:space="preserve">  (32)</w:t>
            </w:r>
          </w:p>
        </w:tc>
        <w:tc>
          <w:tcPr>
            <w:tcW w:w="4371" w:type="dxa"/>
            <w:tcBorders>
              <w:top w:val="single" w:sz="4" w:space="0" w:color="000000"/>
              <w:left w:val="single" w:sz="4" w:space="0" w:color="000000"/>
              <w:bottom w:val="single" w:sz="4" w:space="0" w:color="000000"/>
            </w:tcBorders>
            <w:vAlign w:val="center"/>
          </w:tcPr>
          <w:p w14:paraId="171095F1" w14:textId="77777777" w:rsidR="00C4370E" w:rsidRPr="00923224" w:rsidRDefault="00C4370E" w:rsidP="0091788C">
            <w:pPr>
              <w:ind w:left="80"/>
              <w:rPr>
                <w:rFonts w:eastAsia="Times New Roman"/>
                <w:color w:val="231F20"/>
                <w:sz w:val="17"/>
                <w:szCs w:val="17"/>
              </w:rPr>
            </w:pPr>
          </w:p>
        </w:tc>
      </w:tr>
      <w:tr w:rsidR="00C4370E" w:rsidRPr="00923224" w14:paraId="00D16D56" w14:textId="77777777" w:rsidTr="00510FDD">
        <w:trPr>
          <w:trHeight w:val="468"/>
        </w:trPr>
        <w:tc>
          <w:tcPr>
            <w:tcW w:w="1274" w:type="dxa"/>
            <w:tcBorders>
              <w:right w:val="single" w:sz="4" w:space="0" w:color="000000"/>
            </w:tcBorders>
            <w:vAlign w:val="center"/>
          </w:tcPr>
          <w:p w14:paraId="3F2F0FB7" w14:textId="77777777" w:rsidR="00C4370E" w:rsidRPr="00923224" w:rsidRDefault="00C4370E" w:rsidP="0091788C">
            <w:pPr>
              <w:rPr>
                <w:sz w:val="17"/>
                <w:szCs w:val="17"/>
              </w:rPr>
            </w:pPr>
          </w:p>
        </w:tc>
        <w:tc>
          <w:tcPr>
            <w:tcW w:w="1792" w:type="dxa"/>
            <w:tcBorders>
              <w:top w:val="single" w:sz="4" w:space="0" w:color="000000"/>
              <w:left w:val="single" w:sz="4" w:space="0" w:color="000000"/>
              <w:bottom w:val="single" w:sz="4" w:space="0" w:color="000000"/>
              <w:right w:val="single" w:sz="4" w:space="0" w:color="000000"/>
            </w:tcBorders>
            <w:vAlign w:val="center"/>
          </w:tcPr>
          <w:p w14:paraId="0B7AC1B7" w14:textId="77777777" w:rsidR="00C4370E" w:rsidRPr="00923224" w:rsidRDefault="00C4370E" w:rsidP="0091788C">
            <w:pPr>
              <w:ind w:left="80"/>
              <w:rPr>
                <w:rFonts w:eastAsia="Times New Roman"/>
                <w:color w:val="231F20"/>
                <w:sz w:val="17"/>
                <w:szCs w:val="17"/>
              </w:rPr>
            </w:pPr>
            <w:r w:rsidRPr="00923224">
              <w:rPr>
                <w:rFonts w:eastAsia="Times New Roman"/>
                <w:color w:val="231F20"/>
                <w:sz w:val="17"/>
                <w:szCs w:val="17"/>
              </w:rPr>
              <w:t>E 440</w:t>
            </w:r>
          </w:p>
        </w:tc>
        <w:tc>
          <w:tcPr>
            <w:tcW w:w="3065" w:type="dxa"/>
            <w:tcBorders>
              <w:top w:val="single" w:sz="4" w:space="0" w:color="000000"/>
              <w:left w:val="single" w:sz="4" w:space="0" w:color="000000"/>
              <w:bottom w:val="single" w:sz="4" w:space="0" w:color="000000"/>
              <w:right w:val="single" w:sz="4" w:space="0" w:color="000000"/>
            </w:tcBorders>
            <w:vAlign w:val="center"/>
          </w:tcPr>
          <w:p w14:paraId="7F6641F9" w14:textId="77777777" w:rsidR="00C4370E" w:rsidRPr="00923224" w:rsidRDefault="00F94F0C" w:rsidP="0091788C">
            <w:pPr>
              <w:ind w:left="80"/>
              <w:rPr>
                <w:rFonts w:eastAsia="Times New Roman"/>
                <w:color w:val="231F20"/>
                <w:sz w:val="17"/>
                <w:szCs w:val="17"/>
              </w:rPr>
            </w:pPr>
            <w:r w:rsidRPr="00923224">
              <w:rPr>
                <w:sz w:val="17"/>
                <w:szCs w:val="17"/>
              </w:rPr>
              <w:t>Pektinler</w:t>
            </w:r>
          </w:p>
        </w:tc>
        <w:tc>
          <w:tcPr>
            <w:tcW w:w="2184" w:type="dxa"/>
            <w:tcBorders>
              <w:top w:val="single" w:sz="4" w:space="0" w:color="000000"/>
              <w:left w:val="single" w:sz="4" w:space="0" w:color="000000"/>
              <w:bottom w:val="single" w:sz="4" w:space="0" w:color="000000"/>
              <w:right w:val="single" w:sz="4" w:space="0" w:color="000000"/>
            </w:tcBorders>
            <w:vAlign w:val="center"/>
          </w:tcPr>
          <w:p w14:paraId="10FDEC04" w14:textId="77777777" w:rsidR="00C4370E" w:rsidRPr="00923224" w:rsidRDefault="00525DB2" w:rsidP="0091788C">
            <w:pPr>
              <w:ind w:left="80"/>
              <w:rPr>
                <w:rFonts w:eastAsia="Times New Roman"/>
                <w:iCs/>
                <w:color w:val="231F20"/>
                <w:sz w:val="17"/>
                <w:szCs w:val="17"/>
              </w:rPr>
            </w:pPr>
            <w:r w:rsidRPr="00923224">
              <w:rPr>
                <w:i/>
                <w:sz w:val="17"/>
                <w:szCs w:val="17"/>
              </w:rPr>
              <w:t>quantum satis</w:t>
            </w:r>
          </w:p>
        </w:tc>
        <w:tc>
          <w:tcPr>
            <w:tcW w:w="1484" w:type="dxa"/>
            <w:tcBorders>
              <w:top w:val="single" w:sz="4" w:space="0" w:color="000000"/>
              <w:left w:val="single" w:sz="4" w:space="0" w:color="000000"/>
              <w:bottom w:val="single" w:sz="4" w:space="0" w:color="000000"/>
              <w:right w:val="single" w:sz="4" w:space="0" w:color="000000"/>
            </w:tcBorders>
            <w:vAlign w:val="center"/>
          </w:tcPr>
          <w:p w14:paraId="785400FC" w14:textId="77777777" w:rsidR="00C4370E" w:rsidRPr="00923224" w:rsidRDefault="00C4370E" w:rsidP="0091788C">
            <w:pPr>
              <w:rPr>
                <w:sz w:val="17"/>
                <w:szCs w:val="17"/>
              </w:rPr>
            </w:pPr>
          </w:p>
        </w:tc>
        <w:tc>
          <w:tcPr>
            <w:tcW w:w="4371" w:type="dxa"/>
            <w:tcBorders>
              <w:top w:val="single" w:sz="4" w:space="0" w:color="000000"/>
              <w:left w:val="single" w:sz="4" w:space="0" w:color="000000"/>
              <w:bottom w:val="single" w:sz="4" w:space="0" w:color="000000"/>
            </w:tcBorders>
            <w:vAlign w:val="center"/>
          </w:tcPr>
          <w:p w14:paraId="49B6B1D7" w14:textId="77777777" w:rsidR="00C4370E" w:rsidRPr="00923224" w:rsidRDefault="00C4370E" w:rsidP="0091788C">
            <w:pPr>
              <w:ind w:left="80"/>
              <w:rPr>
                <w:rFonts w:eastAsia="Times New Roman"/>
                <w:color w:val="231F20"/>
                <w:sz w:val="17"/>
                <w:szCs w:val="17"/>
              </w:rPr>
            </w:pPr>
          </w:p>
        </w:tc>
      </w:tr>
      <w:tr w:rsidR="00C4370E" w:rsidRPr="00923224" w14:paraId="6E1A909E" w14:textId="77777777" w:rsidTr="00510FDD">
        <w:trPr>
          <w:trHeight w:val="468"/>
        </w:trPr>
        <w:tc>
          <w:tcPr>
            <w:tcW w:w="1274" w:type="dxa"/>
            <w:tcBorders>
              <w:right w:val="single" w:sz="4" w:space="0" w:color="000000"/>
            </w:tcBorders>
            <w:vAlign w:val="center"/>
          </w:tcPr>
          <w:p w14:paraId="7D5C22C0" w14:textId="77777777" w:rsidR="00C4370E" w:rsidRPr="00923224" w:rsidRDefault="00C4370E" w:rsidP="0091788C">
            <w:pPr>
              <w:rPr>
                <w:sz w:val="17"/>
                <w:szCs w:val="17"/>
              </w:rPr>
            </w:pPr>
          </w:p>
        </w:tc>
        <w:tc>
          <w:tcPr>
            <w:tcW w:w="1792" w:type="dxa"/>
            <w:tcBorders>
              <w:top w:val="single" w:sz="4" w:space="0" w:color="000000"/>
              <w:left w:val="single" w:sz="4" w:space="0" w:color="000000"/>
              <w:bottom w:val="single" w:sz="4" w:space="0" w:color="000000"/>
              <w:right w:val="single" w:sz="4" w:space="0" w:color="000000"/>
            </w:tcBorders>
            <w:vAlign w:val="center"/>
          </w:tcPr>
          <w:p w14:paraId="52AE2DE4" w14:textId="77777777" w:rsidR="00C4370E" w:rsidRPr="00923224" w:rsidRDefault="00C4370E" w:rsidP="0091788C">
            <w:pPr>
              <w:ind w:left="80"/>
              <w:rPr>
                <w:rFonts w:eastAsia="Times New Roman"/>
                <w:color w:val="231F20"/>
                <w:sz w:val="17"/>
                <w:szCs w:val="17"/>
              </w:rPr>
            </w:pPr>
            <w:r w:rsidRPr="00923224">
              <w:rPr>
                <w:rFonts w:eastAsia="Times New Roman"/>
                <w:color w:val="231F20"/>
                <w:sz w:val="17"/>
                <w:szCs w:val="17"/>
              </w:rPr>
              <w:t>E 471</w:t>
            </w:r>
          </w:p>
        </w:tc>
        <w:tc>
          <w:tcPr>
            <w:tcW w:w="3065" w:type="dxa"/>
            <w:tcBorders>
              <w:top w:val="single" w:sz="4" w:space="0" w:color="000000"/>
              <w:left w:val="single" w:sz="4" w:space="0" w:color="000000"/>
              <w:bottom w:val="single" w:sz="4" w:space="0" w:color="000000"/>
              <w:right w:val="single" w:sz="4" w:space="0" w:color="000000"/>
            </w:tcBorders>
            <w:vAlign w:val="center"/>
          </w:tcPr>
          <w:p w14:paraId="7F2358DE" w14:textId="77777777" w:rsidR="00C4370E" w:rsidRPr="00923224" w:rsidRDefault="00F94F0C" w:rsidP="0091788C">
            <w:pPr>
              <w:ind w:left="80"/>
              <w:rPr>
                <w:rFonts w:eastAsia="Times New Roman"/>
                <w:color w:val="231F20"/>
                <w:sz w:val="17"/>
                <w:szCs w:val="17"/>
              </w:rPr>
            </w:pPr>
            <w:r w:rsidRPr="00923224">
              <w:rPr>
                <w:sz w:val="17"/>
                <w:szCs w:val="17"/>
              </w:rPr>
              <w:t>Yağ asitlerinin mono- ve digliseritleri</w:t>
            </w:r>
          </w:p>
        </w:tc>
        <w:tc>
          <w:tcPr>
            <w:tcW w:w="2184" w:type="dxa"/>
            <w:tcBorders>
              <w:top w:val="single" w:sz="4" w:space="0" w:color="000000"/>
              <w:left w:val="single" w:sz="4" w:space="0" w:color="000000"/>
              <w:bottom w:val="single" w:sz="4" w:space="0" w:color="000000"/>
              <w:right w:val="single" w:sz="4" w:space="0" w:color="000000"/>
            </w:tcBorders>
            <w:vAlign w:val="center"/>
          </w:tcPr>
          <w:p w14:paraId="0A154313" w14:textId="77777777" w:rsidR="00C4370E" w:rsidRPr="00923224" w:rsidRDefault="00525DB2" w:rsidP="0091788C">
            <w:pPr>
              <w:ind w:left="80"/>
              <w:rPr>
                <w:rFonts w:eastAsia="Times New Roman"/>
                <w:iCs/>
                <w:color w:val="231F20"/>
                <w:sz w:val="17"/>
                <w:szCs w:val="17"/>
              </w:rPr>
            </w:pPr>
            <w:r w:rsidRPr="00923224">
              <w:rPr>
                <w:i/>
                <w:sz w:val="17"/>
                <w:szCs w:val="17"/>
              </w:rPr>
              <w:t>quantum satis</w:t>
            </w:r>
          </w:p>
        </w:tc>
        <w:tc>
          <w:tcPr>
            <w:tcW w:w="1484" w:type="dxa"/>
            <w:tcBorders>
              <w:top w:val="single" w:sz="4" w:space="0" w:color="000000"/>
              <w:left w:val="single" w:sz="4" w:space="0" w:color="000000"/>
              <w:bottom w:val="single" w:sz="4" w:space="0" w:color="000000"/>
              <w:right w:val="single" w:sz="4" w:space="0" w:color="000000"/>
            </w:tcBorders>
            <w:vAlign w:val="center"/>
          </w:tcPr>
          <w:p w14:paraId="6CBADE48" w14:textId="77777777" w:rsidR="00C4370E" w:rsidRPr="00923224" w:rsidRDefault="00C4370E" w:rsidP="0091788C">
            <w:pPr>
              <w:rPr>
                <w:sz w:val="17"/>
                <w:szCs w:val="17"/>
              </w:rPr>
            </w:pPr>
          </w:p>
        </w:tc>
        <w:tc>
          <w:tcPr>
            <w:tcW w:w="4371" w:type="dxa"/>
            <w:tcBorders>
              <w:top w:val="single" w:sz="4" w:space="0" w:color="000000"/>
              <w:left w:val="single" w:sz="4" w:space="0" w:color="000000"/>
              <w:bottom w:val="single" w:sz="4" w:space="0" w:color="000000"/>
            </w:tcBorders>
            <w:vAlign w:val="center"/>
          </w:tcPr>
          <w:p w14:paraId="57EE5AB4" w14:textId="77777777" w:rsidR="00C4370E" w:rsidRPr="00923224" w:rsidRDefault="00C4370E" w:rsidP="0091788C">
            <w:pPr>
              <w:ind w:left="80"/>
              <w:rPr>
                <w:rFonts w:eastAsia="Times New Roman"/>
                <w:color w:val="231F20"/>
                <w:sz w:val="17"/>
                <w:szCs w:val="17"/>
              </w:rPr>
            </w:pPr>
          </w:p>
        </w:tc>
      </w:tr>
      <w:tr w:rsidR="00C4370E" w:rsidRPr="00923224" w14:paraId="43D5825F" w14:textId="77777777" w:rsidTr="00510FDD">
        <w:trPr>
          <w:trHeight w:val="468"/>
        </w:trPr>
        <w:tc>
          <w:tcPr>
            <w:tcW w:w="1274" w:type="dxa"/>
            <w:tcBorders>
              <w:right w:val="single" w:sz="4" w:space="0" w:color="000000"/>
            </w:tcBorders>
            <w:vAlign w:val="center"/>
          </w:tcPr>
          <w:p w14:paraId="0C2AE674" w14:textId="77777777" w:rsidR="00C4370E" w:rsidRPr="00923224" w:rsidRDefault="00C4370E" w:rsidP="0091788C">
            <w:pPr>
              <w:rPr>
                <w:sz w:val="17"/>
                <w:szCs w:val="17"/>
              </w:rPr>
            </w:pPr>
          </w:p>
        </w:tc>
        <w:tc>
          <w:tcPr>
            <w:tcW w:w="1792" w:type="dxa"/>
            <w:tcBorders>
              <w:top w:val="single" w:sz="4" w:space="0" w:color="000000"/>
              <w:left w:val="single" w:sz="4" w:space="0" w:color="000000"/>
              <w:bottom w:val="single" w:sz="4" w:space="0" w:color="000000"/>
              <w:right w:val="single" w:sz="4" w:space="0" w:color="000000"/>
            </w:tcBorders>
            <w:vAlign w:val="center"/>
          </w:tcPr>
          <w:p w14:paraId="64D796BA" w14:textId="77777777" w:rsidR="00C4370E" w:rsidRPr="00923224" w:rsidRDefault="00C4370E" w:rsidP="0091788C">
            <w:pPr>
              <w:ind w:left="80"/>
              <w:rPr>
                <w:rFonts w:eastAsia="Times New Roman"/>
                <w:color w:val="231F20"/>
                <w:sz w:val="17"/>
                <w:szCs w:val="17"/>
              </w:rPr>
            </w:pPr>
            <w:r w:rsidRPr="00923224">
              <w:rPr>
                <w:rFonts w:eastAsia="Times New Roman"/>
                <w:color w:val="231F20"/>
                <w:sz w:val="17"/>
                <w:szCs w:val="17"/>
              </w:rPr>
              <w:t>E 493</w:t>
            </w:r>
          </w:p>
        </w:tc>
        <w:tc>
          <w:tcPr>
            <w:tcW w:w="3065" w:type="dxa"/>
            <w:tcBorders>
              <w:top w:val="single" w:sz="4" w:space="0" w:color="000000"/>
              <w:left w:val="single" w:sz="4" w:space="0" w:color="000000"/>
              <w:bottom w:val="single" w:sz="4" w:space="0" w:color="000000"/>
              <w:right w:val="single" w:sz="4" w:space="0" w:color="000000"/>
            </w:tcBorders>
            <w:vAlign w:val="center"/>
          </w:tcPr>
          <w:p w14:paraId="3DBE4C51" w14:textId="77777777" w:rsidR="00C4370E" w:rsidRPr="00923224" w:rsidRDefault="00F94F0C" w:rsidP="0091788C">
            <w:pPr>
              <w:ind w:left="80"/>
              <w:rPr>
                <w:rFonts w:eastAsia="Times New Roman"/>
                <w:color w:val="231F20"/>
                <w:sz w:val="17"/>
                <w:szCs w:val="17"/>
              </w:rPr>
            </w:pPr>
            <w:r w:rsidRPr="00923224">
              <w:rPr>
                <w:sz w:val="17"/>
                <w:szCs w:val="17"/>
              </w:rPr>
              <w:t>Sorbitan monolaurat</w:t>
            </w:r>
          </w:p>
        </w:tc>
        <w:tc>
          <w:tcPr>
            <w:tcW w:w="2184" w:type="dxa"/>
            <w:tcBorders>
              <w:top w:val="single" w:sz="4" w:space="0" w:color="000000"/>
              <w:left w:val="single" w:sz="4" w:space="0" w:color="000000"/>
              <w:bottom w:val="single" w:sz="4" w:space="0" w:color="000000"/>
              <w:right w:val="single" w:sz="4" w:space="0" w:color="000000"/>
            </w:tcBorders>
            <w:vAlign w:val="center"/>
          </w:tcPr>
          <w:p w14:paraId="488284BC" w14:textId="77777777" w:rsidR="00C4370E" w:rsidRPr="00923224" w:rsidRDefault="00525DB2" w:rsidP="0091788C">
            <w:pPr>
              <w:ind w:left="80"/>
              <w:rPr>
                <w:rFonts w:eastAsia="Times New Roman"/>
                <w:iCs/>
                <w:color w:val="231F20"/>
                <w:sz w:val="17"/>
                <w:szCs w:val="17"/>
              </w:rPr>
            </w:pPr>
            <w:r w:rsidRPr="00923224">
              <w:rPr>
                <w:rFonts w:eastAsia="Times New Roman"/>
                <w:iCs/>
                <w:color w:val="231F20"/>
                <w:sz w:val="17"/>
                <w:szCs w:val="17"/>
              </w:rPr>
              <w:t>25</w:t>
            </w:r>
          </w:p>
        </w:tc>
        <w:tc>
          <w:tcPr>
            <w:tcW w:w="1484" w:type="dxa"/>
            <w:tcBorders>
              <w:top w:val="single" w:sz="4" w:space="0" w:color="000000"/>
              <w:left w:val="single" w:sz="4" w:space="0" w:color="000000"/>
              <w:bottom w:val="single" w:sz="4" w:space="0" w:color="000000"/>
              <w:right w:val="single" w:sz="4" w:space="0" w:color="000000"/>
            </w:tcBorders>
            <w:vAlign w:val="center"/>
          </w:tcPr>
          <w:p w14:paraId="522AFACF" w14:textId="77777777" w:rsidR="00C4370E" w:rsidRPr="00923224" w:rsidRDefault="00C4370E" w:rsidP="0091788C">
            <w:pPr>
              <w:rPr>
                <w:sz w:val="17"/>
                <w:szCs w:val="17"/>
              </w:rPr>
            </w:pPr>
          </w:p>
        </w:tc>
        <w:tc>
          <w:tcPr>
            <w:tcW w:w="4371" w:type="dxa"/>
            <w:tcBorders>
              <w:top w:val="single" w:sz="4" w:space="0" w:color="000000"/>
              <w:left w:val="single" w:sz="4" w:space="0" w:color="000000"/>
              <w:bottom w:val="single" w:sz="4" w:space="0" w:color="000000"/>
            </w:tcBorders>
            <w:vAlign w:val="center"/>
          </w:tcPr>
          <w:p w14:paraId="55E4C139" w14:textId="77777777" w:rsidR="00C4370E" w:rsidRPr="00923224" w:rsidRDefault="00F94F0C" w:rsidP="0091788C">
            <w:pPr>
              <w:ind w:left="80"/>
              <w:rPr>
                <w:rFonts w:eastAsia="Times New Roman"/>
                <w:color w:val="231F20"/>
                <w:sz w:val="17"/>
                <w:szCs w:val="17"/>
              </w:rPr>
            </w:pPr>
            <w:r w:rsidRPr="00923224">
              <w:rPr>
                <w:sz w:val="17"/>
                <w:szCs w:val="17"/>
              </w:rPr>
              <w:t>sadece jöle marmelat</w:t>
            </w:r>
          </w:p>
        </w:tc>
      </w:tr>
      <w:tr w:rsidR="00C4370E" w:rsidRPr="00923224" w14:paraId="15A743D4" w14:textId="77777777" w:rsidTr="00510FDD">
        <w:trPr>
          <w:trHeight w:val="358"/>
        </w:trPr>
        <w:tc>
          <w:tcPr>
            <w:tcW w:w="1274" w:type="dxa"/>
            <w:tcBorders>
              <w:right w:val="single" w:sz="4" w:space="0" w:color="000000"/>
            </w:tcBorders>
            <w:vAlign w:val="center"/>
          </w:tcPr>
          <w:p w14:paraId="70F7481B" w14:textId="77777777" w:rsidR="00C4370E" w:rsidRPr="00923224" w:rsidRDefault="00C4370E" w:rsidP="0091788C">
            <w:pPr>
              <w:rPr>
                <w:sz w:val="17"/>
                <w:szCs w:val="17"/>
              </w:rPr>
            </w:pPr>
          </w:p>
        </w:tc>
        <w:tc>
          <w:tcPr>
            <w:tcW w:w="1792" w:type="dxa"/>
            <w:tcBorders>
              <w:top w:val="single" w:sz="4" w:space="0" w:color="000000"/>
              <w:left w:val="single" w:sz="4" w:space="0" w:color="000000"/>
              <w:bottom w:val="single" w:sz="4" w:space="0" w:color="000000"/>
              <w:right w:val="single" w:sz="4" w:space="0" w:color="000000"/>
            </w:tcBorders>
            <w:vAlign w:val="center"/>
          </w:tcPr>
          <w:p w14:paraId="59962C97" w14:textId="77777777" w:rsidR="00C4370E" w:rsidRPr="00923224" w:rsidRDefault="00C4370E" w:rsidP="0091788C">
            <w:pPr>
              <w:ind w:left="80"/>
              <w:rPr>
                <w:rFonts w:eastAsia="Times New Roman"/>
                <w:color w:val="231F20"/>
                <w:sz w:val="17"/>
                <w:szCs w:val="17"/>
              </w:rPr>
            </w:pPr>
            <w:r w:rsidRPr="00923224">
              <w:rPr>
                <w:rFonts w:eastAsia="Times New Roman"/>
                <w:color w:val="231F20"/>
                <w:sz w:val="17"/>
                <w:szCs w:val="17"/>
              </w:rPr>
              <w:t>E 509</w:t>
            </w:r>
          </w:p>
        </w:tc>
        <w:tc>
          <w:tcPr>
            <w:tcW w:w="3065" w:type="dxa"/>
            <w:tcBorders>
              <w:top w:val="single" w:sz="4" w:space="0" w:color="000000"/>
              <w:left w:val="single" w:sz="4" w:space="0" w:color="000000"/>
              <w:bottom w:val="single" w:sz="4" w:space="0" w:color="000000"/>
              <w:right w:val="single" w:sz="4" w:space="0" w:color="000000"/>
            </w:tcBorders>
            <w:vAlign w:val="center"/>
          </w:tcPr>
          <w:p w14:paraId="71399590" w14:textId="77777777" w:rsidR="00C4370E" w:rsidRPr="00923224" w:rsidRDefault="00F94F0C" w:rsidP="0091788C">
            <w:pPr>
              <w:ind w:left="80"/>
              <w:rPr>
                <w:rFonts w:eastAsia="Times New Roman"/>
                <w:color w:val="231F20"/>
                <w:sz w:val="17"/>
                <w:szCs w:val="17"/>
              </w:rPr>
            </w:pPr>
            <w:r w:rsidRPr="00923224">
              <w:rPr>
                <w:sz w:val="17"/>
                <w:szCs w:val="17"/>
              </w:rPr>
              <w:t>Kalsiyum klorür</w:t>
            </w:r>
          </w:p>
        </w:tc>
        <w:tc>
          <w:tcPr>
            <w:tcW w:w="2184" w:type="dxa"/>
            <w:tcBorders>
              <w:top w:val="single" w:sz="4" w:space="0" w:color="000000"/>
              <w:left w:val="single" w:sz="4" w:space="0" w:color="000000"/>
              <w:bottom w:val="single" w:sz="4" w:space="0" w:color="000000"/>
              <w:right w:val="single" w:sz="4" w:space="0" w:color="000000"/>
            </w:tcBorders>
            <w:vAlign w:val="center"/>
          </w:tcPr>
          <w:p w14:paraId="492BA70E" w14:textId="77777777" w:rsidR="00C4370E" w:rsidRPr="00923224" w:rsidRDefault="00525DB2" w:rsidP="0091788C">
            <w:pPr>
              <w:ind w:left="80"/>
              <w:rPr>
                <w:rFonts w:eastAsia="Times New Roman"/>
                <w:iCs/>
                <w:color w:val="231F20"/>
                <w:sz w:val="17"/>
                <w:szCs w:val="17"/>
              </w:rPr>
            </w:pPr>
            <w:r w:rsidRPr="00923224">
              <w:rPr>
                <w:i/>
                <w:sz w:val="17"/>
                <w:szCs w:val="17"/>
              </w:rPr>
              <w:t>quantum satis</w:t>
            </w:r>
          </w:p>
        </w:tc>
        <w:tc>
          <w:tcPr>
            <w:tcW w:w="1484" w:type="dxa"/>
            <w:tcBorders>
              <w:top w:val="single" w:sz="4" w:space="0" w:color="000000"/>
              <w:left w:val="single" w:sz="4" w:space="0" w:color="000000"/>
              <w:bottom w:val="single" w:sz="4" w:space="0" w:color="000000"/>
              <w:right w:val="single" w:sz="4" w:space="0" w:color="000000"/>
            </w:tcBorders>
            <w:vAlign w:val="center"/>
          </w:tcPr>
          <w:p w14:paraId="2AB493BD" w14:textId="77777777" w:rsidR="00C4370E" w:rsidRPr="00923224" w:rsidRDefault="00C4370E" w:rsidP="0091788C">
            <w:pPr>
              <w:rPr>
                <w:sz w:val="17"/>
                <w:szCs w:val="17"/>
              </w:rPr>
            </w:pPr>
          </w:p>
        </w:tc>
        <w:tc>
          <w:tcPr>
            <w:tcW w:w="4371" w:type="dxa"/>
            <w:tcBorders>
              <w:top w:val="single" w:sz="4" w:space="0" w:color="000000"/>
              <w:left w:val="single" w:sz="4" w:space="0" w:color="000000"/>
              <w:bottom w:val="single" w:sz="4" w:space="0" w:color="000000"/>
            </w:tcBorders>
            <w:vAlign w:val="center"/>
          </w:tcPr>
          <w:p w14:paraId="6C94705B" w14:textId="77777777" w:rsidR="00C4370E" w:rsidRPr="00923224" w:rsidRDefault="00C4370E" w:rsidP="0091788C">
            <w:pPr>
              <w:ind w:left="80"/>
              <w:rPr>
                <w:rFonts w:eastAsia="Times New Roman"/>
                <w:color w:val="231F20"/>
                <w:sz w:val="17"/>
                <w:szCs w:val="17"/>
              </w:rPr>
            </w:pPr>
          </w:p>
        </w:tc>
      </w:tr>
      <w:tr w:rsidR="00C4370E" w:rsidRPr="00923224" w14:paraId="345348E6" w14:textId="77777777" w:rsidTr="00510FDD">
        <w:trPr>
          <w:trHeight w:val="468"/>
        </w:trPr>
        <w:tc>
          <w:tcPr>
            <w:tcW w:w="1274" w:type="dxa"/>
            <w:tcBorders>
              <w:right w:val="single" w:sz="4" w:space="0" w:color="000000"/>
            </w:tcBorders>
            <w:vAlign w:val="center"/>
          </w:tcPr>
          <w:p w14:paraId="4CE1DDBA" w14:textId="77777777" w:rsidR="00C4370E" w:rsidRPr="00923224" w:rsidRDefault="00C4370E" w:rsidP="0091788C">
            <w:pPr>
              <w:rPr>
                <w:sz w:val="17"/>
                <w:szCs w:val="17"/>
              </w:rPr>
            </w:pPr>
          </w:p>
        </w:tc>
        <w:tc>
          <w:tcPr>
            <w:tcW w:w="1792" w:type="dxa"/>
            <w:tcBorders>
              <w:top w:val="single" w:sz="4" w:space="0" w:color="000000"/>
              <w:left w:val="single" w:sz="4" w:space="0" w:color="000000"/>
              <w:bottom w:val="single" w:sz="4" w:space="0" w:color="000000"/>
              <w:right w:val="single" w:sz="4" w:space="0" w:color="000000"/>
            </w:tcBorders>
            <w:vAlign w:val="center"/>
          </w:tcPr>
          <w:p w14:paraId="10040DE0" w14:textId="77777777" w:rsidR="00C4370E" w:rsidRPr="00923224" w:rsidRDefault="00C4370E" w:rsidP="0091788C">
            <w:pPr>
              <w:ind w:left="80"/>
              <w:rPr>
                <w:rFonts w:eastAsia="Times New Roman"/>
                <w:color w:val="231F20"/>
                <w:sz w:val="17"/>
                <w:szCs w:val="17"/>
              </w:rPr>
            </w:pPr>
            <w:r w:rsidRPr="00923224">
              <w:rPr>
                <w:rFonts w:eastAsia="Times New Roman"/>
                <w:color w:val="231F20"/>
                <w:sz w:val="17"/>
                <w:szCs w:val="17"/>
              </w:rPr>
              <w:t>E 524</w:t>
            </w:r>
          </w:p>
        </w:tc>
        <w:tc>
          <w:tcPr>
            <w:tcW w:w="3065" w:type="dxa"/>
            <w:tcBorders>
              <w:top w:val="single" w:sz="4" w:space="0" w:color="000000"/>
              <w:left w:val="single" w:sz="4" w:space="0" w:color="000000"/>
              <w:bottom w:val="single" w:sz="4" w:space="0" w:color="000000"/>
              <w:right w:val="single" w:sz="4" w:space="0" w:color="000000"/>
            </w:tcBorders>
            <w:vAlign w:val="center"/>
          </w:tcPr>
          <w:p w14:paraId="06951409" w14:textId="77777777" w:rsidR="00C4370E" w:rsidRPr="00923224" w:rsidRDefault="00F94F0C" w:rsidP="0091788C">
            <w:pPr>
              <w:ind w:left="80"/>
              <w:rPr>
                <w:rFonts w:eastAsia="Times New Roman"/>
                <w:color w:val="231F20"/>
                <w:sz w:val="17"/>
                <w:szCs w:val="17"/>
              </w:rPr>
            </w:pPr>
            <w:r w:rsidRPr="00923224">
              <w:rPr>
                <w:sz w:val="17"/>
                <w:szCs w:val="17"/>
              </w:rPr>
              <w:t>Sodyum hidroksit</w:t>
            </w:r>
          </w:p>
        </w:tc>
        <w:tc>
          <w:tcPr>
            <w:tcW w:w="2184" w:type="dxa"/>
            <w:tcBorders>
              <w:top w:val="single" w:sz="4" w:space="0" w:color="000000"/>
              <w:left w:val="single" w:sz="4" w:space="0" w:color="000000"/>
              <w:bottom w:val="single" w:sz="4" w:space="0" w:color="000000"/>
              <w:right w:val="single" w:sz="4" w:space="0" w:color="000000"/>
            </w:tcBorders>
            <w:vAlign w:val="center"/>
          </w:tcPr>
          <w:p w14:paraId="202E3F97" w14:textId="77777777" w:rsidR="00C4370E" w:rsidRPr="00923224" w:rsidRDefault="00525DB2" w:rsidP="0091788C">
            <w:pPr>
              <w:ind w:left="80"/>
              <w:rPr>
                <w:rFonts w:eastAsia="Times New Roman"/>
                <w:iCs/>
                <w:color w:val="231F20"/>
                <w:sz w:val="17"/>
                <w:szCs w:val="17"/>
              </w:rPr>
            </w:pPr>
            <w:r w:rsidRPr="00923224">
              <w:rPr>
                <w:i/>
                <w:sz w:val="17"/>
                <w:szCs w:val="17"/>
              </w:rPr>
              <w:t>quantum satis</w:t>
            </w:r>
          </w:p>
        </w:tc>
        <w:tc>
          <w:tcPr>
            <w:tcW w:w="1484" w:type="dxa"/>
            <w:tcBorders>
              <w:top w:val="single" w:sz="4" w:space="0" w:color="000000"/>
              <w:left w:val="single" w:sz="4" w:space="0" w:color="000000"/>
              <w:bottom w:val="single" w:sz="4" w:space="0" w:color="000000"/>
              <w:right w:val="single" w:sz="4" w:space="0" w:color="000000"/>
            </w:tcBorders>
            <w:vAlign w:val="center"/>
          </w:tcPr>
          <w:p w14:paraId="294A3EAD" w14:textId="77777777" w:rsidR="00C4370E" w:rsidRPr="00923224" w:rsidRDefault="00C4370E" w:rsidP="0091788C">
            <w:pPr>
              <w:rPr>
                <w:sz w:val="17"/>
                <w:szCs w:val="17"/>
              </w:rPr>
            </w:pPr>
          </w:p>
        </w:tc>
        <w:tc>
          <w:tcPr>
            <w:tcW w:w="4371" w:type="dxa"/>
            <w:tcBorders>
              <w:top w:val="single" w:sz="4" w:space="0" w:color="000000"/>
              <w:left w:val="single" w:sz="4" w:space="0" w:color="000000"/>
              <w:bottom w:val="single" w:sz="4" w:space="0" w:color="000000"/>
            </w:tcBorders>
            <w:vAlign w:val="center"/>
          </w:tcPr>
          <w:p w14:paraId="20533CE1" w14:textId="77777777" w:rsidR="00C4370E" w:rsidRPr="00923224" w:rsidRDefault="00C4370E" w:rsidP="0091788C">
            <w:pPr>
              <w:ind w:left="80"/>
              <w:rPr>
                <w:rFonts w:eastAsia="Times New Roman"/>
                <w:color w:val="231F20"/>
                <w:sz w:val="17"/>
                <w:szCs w:val="17"/>
              </w:rPr>
            </w:pPr>
          </w:p>
        </w:tc>
      </w:tr>
      <w:tr w:rsidR="00C4370E" w:rsidRPr="00923224" w14:paraId="7661EF23" w14:textId="77777777" w:rsidTr="00510FDD">
        <w:trPr>
          <w:trHeight w:val="468"/>
        </w:trPr>
        <w:tc>
          <w:tcPr>
            <w:tcW w:w="1274" w:type="dxa"/>
            <w:tcBorders>
              <w:right w:val="single" w:sz="4" w:space="0" w:color="000000"/>
            </w:tcBorders>
            <w:vAlign w:val="center"/>
          </w:tcPr>
          <w:p w14:paraId="7A206C21" w14:textId="77777777" w:rsidR="00C4370E" w:rsidRPr="00923224" w:rsidRDefault="00C4370E" w:rsidP="0091788C">
            <w:pPr>
              <w:rPr>
                <w:sz w:val="17"/>
                <w:szCs w:val="17"/>
              </w:rPr>
            </w:pPr>
          </w:p>
        </w:tc>
        <w:tc>
          <w:tcPr>
            <w:tcW w:w="1792" w:type="dxa"/>
            <w:tcBorders>
              <w:top w:val="single" w:sz="4" w:space="0" w:color="000000"/>
              <w:left w:val="single" w:sz="4" w:space="0" w:color="000000"/>
              <w:bottom w:val="single" w:sz="4" w:space="0" w:color="000000"/>
              <w:right w:val="single" w:sz="4" w:space="0" w:color="000000"/>
            </w:tcBorders>
            <w:vAlign w:val="center"/>
          </w:tcPr>
          <w:p w14:paraId="48E12041" w14:textId="77777777" w:rsidR="00C4370E" w:rsidRPr="00923224" w:rsidRDefault="00C4370E" w:rsidP="0091788C">
            <w:pPr>
              <w:ind w:left="80"/>
              <w:rPr>
                <w:rFonts w:eastAsia="Times New Roman"/>
                <w:color w:val="231F20"/>
                <w:sz w:val="17"/>
                <w:szCs w:val="17"/>
              </w:rPr>
            </w:pPr>
            <w:r w:rsidRPr="00923224">
              <w:rPr>
                <w:rFonts w:eastAsia="Times New Roman"/>
                <w:color w:val="231F20"/>
                <w:sz w:val="17"/>
                <w:szCs w:val="17"/>
              </w:rPr>
              <w:t>E 900</w:t>
            </w:r>
          </w:p>
        </w:tc>
        <w:tc>
          <w:tcPr>
            <w:tcW w:w="3065" w:type="dxa"/>
            <w:tcBorders>
              <w:top w:val="single" w:sz="4" w:space="0" w:color="000000"/>
              <w:left w:val="single" w:sz="4" w:space="0" w:color="000000"/>
              <w:bottom w:val="single" w:sz="4" w:space="0" w:color="000000"/>
              <w:right w:val="single" w:sz="4" w:space="0" w:color="000000"/>
            </w:tcBorders>
            <w:vAlign w:val="center"/>
          </w:tcPr>
          <w:p w14:paraId="7F9F3799" w14:textId="77777777" w:rsidR="00C4370E" w:rsidRPr="00923224" w:rsidRDefault="00F94F0C" w:rsidP="0091788C">
            <w:pPr>
              <w:ind w:left="80"/>
              <w:rPr>
                <w:rFonts w:eastAsia="Times New Roman"/>
                <w:color w:val="231F20"/>
                <w:sz w:val="17"/>
                <w:szCs w:val="17"/>
              </w:rPr>
            </w:pPr>
            <w:r w:rsidRPr="00923224">
              <w:rPr>
                <w:sz w:val="17"/>
                <w:szCs w:val="17"/>
              </w:rPr>
              <w:t>Dimetil polisiloksan</w:t>
            </w:r>
          </w:p>
        </w:tc>
        <w:tc>
          <w:tcPr>
            <w:tcW w:w="2184" w:type="dxa"/>
            <w:tcBorders>
              <w:top w:val="single" w:sz="4" w:space="0" w:color="000000"/>
              <w:left w:val="single" w:sz="4" w:space="0" w:color="000000"/>
              <w:bottom w:val="single" w:sz="4" w:space="0" w:color="000000"/>
              <w:right w:val="single" w:sz="4" w:space="0" w:color="000000"/>
            </w:tcBorders>
            <w:vAlign w:val="center"/>
          </w:tcPr>
          <w:p w14:paraId="1A24EE8E" w14:textId="77777777" w:rsidR="00C4370E" w:rsidRPr="00923224" w:rsidRDefault="00525DB2" w:rsidP="0091788C">
            <w:pPr>
              <w:ind w:left="80"/>
              <w:rPr>
                <w:rFonts w:eastAsia="Times New Roman"/>
                <w:iCs/>
                <w:color w:val="231F20"/>
                <w:sz w:val="17"/>
                <w:szCs w:val="17"/>
              </w:rPr>
            </w:pPr>
            <w:r w:rsidRPr="00923224">
              <w:rPr>
                <w:rFonts w:eastAsia="Times New Roman"/>
                <w:iCs/>
                <w:color w:val="231F20"/>
                <w:sz w:val="17"/>
                <w:szCs w:val="17"/>
              </w:rPr>
              <w:t>10</w:t>
            </w:r>
          </w:p>
        </w:tc>
        <w:tc>
          <w:tcPr>
            <w:tcW w:w="1484" w:type="dxa"/>
            <w:tcBorders>
              <w:top w:val="single" w:sz="4" w:space="0" w:color="000000"/>
              <w:left w:val="single" w:sz="4" w:space="0" w:color="000000"/>
              <w:bottom w:val="single" w:sz="4" w:space="0" w:color="000000"/>
              <w:right w:val="single" w:sz="4" w:space="0" w:color="000000"/>
            </w:tcBorders>
            <w:vAlign w:val="center"/>
          </w:tcPr>
          <w:p w14:paraId="15E08EBC" w14:textId="77777777" w:rsidR="00C4370E" w:rsidRPr="00923224" w:rsidRDefault="00C4370E" w:rsidP="0091788C">
            <w:pPr>
              <w:rPr>
                <w:sz w:val="17"/>
                <w:szCs w:val="17"/>
              </w:rPr>
            </w:pPr>
          </w:p>
        </w:tc>
        <w:tc>
          <w:tcPr>
            <w:tcW w:w="4371" w:type="dxa"/>
            <w:tcBorders>
              <w:top w:val="single" w:sz="4" w:space="0" w:color="000000"/>
              <w:left w:val="single" w:sz="4" w:space="0" w:color="000000"/>
              <w:bottom w:val="single" w:sz="4" w:space="0" w:color="000000"/>
            </w:tcBorders>
            <w:vAlign w:val="center"/>
          </w:tcPr>
          <w:p w14:paraId="62D09145" w14:textId="77777777" w:rsidR="00C4370E" w:rsidRPr="00923224" w:rsidRDefault="00C4370E" w:rsidP="0091788C">
            <w:pPr>
              <w:ind w:left="80"/>
              <w:rPr>
                <w:rFonts w:eastAsia="Times New Roman"/>
                <w:color w:val="231F20"/>
                <w:sz w:val="17"/>
                <w:szCs w:val="17"/>
              </w:rPr>
            </w:pPr>
          </w:p>
        </w:tc>
      </w:tr>
      <w:tr w:rsidR="00C4370E" w:rsidRPr="00923224" w14:paraId="4F8755C0" w14:textId="77777777" w:rsidTr="00510FDD">
        <w:trPr>
          <w:trHeight w:val="468"/>
        </w:trPr>
        <w:tc>
          <w:tcPr>
            <w:tcW w:w="1274" w:type="dxa"/>
            <w:tcBorders>
              <w:right w:val="single" w:sz="4" w:space="0" w:color="000000"/>
            </w:tcBorders>
            <w:vAlign w:val="center"/>
          </w:tcPr>
          <w:p w14:paraId="26200136" w14:textId="77777777" w:rsidR="00C4370E" w:rsidRPr="00923224" w:rsidRDefault="00C4370E" w:rsidP="0091788C">
            <w:pPr>
              <w:rPr>
                <w:sz w:val="17"/>
                <w:szCs w:val="17"/>
              </w:rPr>
            </w:pPr>
          </w:p>
        </w:tc>
        <w:tc>
          <w:tcPr>
            <w:tcW w:w="1792" w:type="dxa"/>
            <w:tcBorders>
              <w:top w:val="single" w:sz="4" w:space="0" w:color="000000"/>
              <w:left w:val="single" w:sz="4" w:space="0" w:color="000000"/>
              <w:bottom w:val="single" w:sz="4" w:space="0" w:color="000000"/>
              <w:right w:val="single" w:sz="4" w:space="0" w:color="000000"/>
            </w:tcBorders>
            <w:vAlign w:val="center"/>
          </w:tcPr>
          <w:p w14:paraId="34DB32E2" w14:textId="77777777" w:rsidR="00C4370E" w:rsidRPr="00923224" w:rsidRDefault="00C4370E" w:rsidP="0091788C">
            <w:pPr>
              <w:ind w:left="80"/>
              <w:rPr>
                <w:rFonts w:eastAsia="Times New Roman"/>
                <w:color w:val="231F20"/>
                <w:sz w:val="17"/>
                <w:szCs w:val="17"/>
              </w:rPr>
            </w:pPr>
            <w:r w:rsidRPr="00923224">
              <w:rPr>
                <w:rFonts w:eastAsia="Times New Roman"/>
                <w:color w:val="231F20"/>
                <w:sz w:val="17"/>
                <w:szCs w:val="17"/>
              </w:rPr>
              <w:t>E 950</w:t>
            </w:r>
          </w:p>
        </w:tc>
        <w:tc>
          <w:tcPr>
            <w:tcW w:w="3065" w:type="dxa"/>
            <w:tcBorders>
              <w:top w:val="single" w:sz="4" w:space="0" w:color="000000"/>
              <w:left w:val="single" w:sz="4" w:space="0" w:color="000000"/>
              <w:bottom w:val="single" w:sz="4" w:space="0" w:color="000000"/>
              <w:right w:val="single" w:sz="4" w:space="0" w:color="000000"/>
            </w:tcBorders>
            <w:vAlign w:val="center"/>
          </w:tcPr>
          <w:p w14:paraId="583BDFC4" w14:textId="77777777" w:rsidR="00C4370E" w:rsidRPr="00923224" w:rsidRDefault="00F94F0C" w:rsidP="0091788C">
            <w:pPr>
              <w:ind w:left="80"/>
              <w:rPr>
                <w:rFonts w:eastAsia="Times New Roman"/>
                <w:color w:val="231F20"/>
                <w:sz w:val="17"/>
                <w:szCs w:val="17"/>
              </w:rPr>
            </w:pPr>
            <w:r w:rsidRPr="00923224">
              <w:rPr>
                <w:sz w:val="17"/>
                <w:szCs w:val="17"/>
              </w:rPr>
              <w:t>Asesülfam K</w:t>
            </w:r>
          </w:p>
        </w:tc>
        <w:tc>
          <w:tcPr>
            <w:tcW w:w="2184" w:type="dxa"/>
            <w:tcBorders>
              <w:top w:val="single" w:sz="4" w:space="0" w:color="000000"/>
              <w:left w:val="single" w:sz="4" w:space="0" w:color="000000"/>
              <w:bottom w:val="single" w:sz="4" w:space="0" w:color="000000"/>
              <w:right w:val="single" w:sz="4" w:space="0" w:color="000000"/>
            </w:tcBorders>
            <w:vAlign w:val="center"/>
          </w:tcPr>
          <w:p w14:paraId="0C044FFA" w14:textId="77777777" w:rsidR="00C4370E" w:rsidRPr="00923224" w:rsidRDefault="00525DB2" w:rsidP="0091788C">
            <w:pPr>
              <w:ind w:left="80"/>
              <w:rPr>
                <w:rFonts w:eastAsia="Times New Roman"/>
                <w:iCs/>
                <w:color w:val="231F20"/>
                <w:sz w:val="17"/>
                <w:szCs w:val="17"/>
              </w:rPr>
            </w:pPr>
            <w:r w:rsidRPr="00923224">
              <w:rPr>
                <w:rFonts w:eastAsia="Times New Roman"/>
                <w:iCs/>
                <w:color w:val="231F20"/>
                <w:sz w:val="17"/>
                <w:szCs w:val="17"/>
              </w:rPr>
              <w:t>1 000</w:t>
            </w:r>
          </w:p>
        </w:tc>
        <w:tc>
          <w:tcPr>
            <w:tcW w:w="1484" w:type="dxa"/>
            <w:tcBorders>
              <w:top w:val="single" w:sz="4" w:space="0" w:color="000000"/>
              <w:left w:val="single" w:sz="4" w:space="0" w:color="000000"/>
              <w:bottom w:val="single" w:sz="4" w:space="0" w:color="000000"/>
              <w:right w:val="single" w:sz="4" w:space="0" w:color="000000"/>
            </w:tcBorders>
            <w:vAlign w:val="center"/>
          </w:tcPr>
          <w:p w14:paraId="1C7CE145" w14:textId="77777777" w:rsidR="00C4370E" w:rsidRPr="00923224" w:rsidRDefault="00C4370E" w:rsidP="0091788C">
            <w:pPr>
              <w:rPr>
                <w:sz w:val="17"/>
                <w:szCs w:val="17"/>
              </w:rPr>
            </w:pPr>
          </w:p>
        </w:tc>
        <w:tc>
          <w:tcPr>
            <w:tcW w:w="4371" w:type="dxa"/>
            <w:tcBorders>
              <w:top w:val="single" w:sz="4" w:space="0" w:color="000000"/>
              <w:left w:val="single" w:sz="4" w:space="0" w:color="000000"/>
              <w:bottom w:val="single" w:sz="4" w:space="0" w:color="000000"/>
            </w:tcBorders>
            <w:vAlign w:val="center"/>
          </w:tcPr>
          <w:p w14:paraId="7DDAD76C" w14:textId="77777777" w:rsidR="00C4370E" w:rsidRPr="00923224" w:rsidRDefault="00F94F0C" w:rsidP="0091788C">
            <w:pPr>
              <w:ind w:left="80"/>
              <w:rPr>
                <w:rFonts w:eastAsia="Times New Roman"/>
                <w:color w:val="231F20"/>
                <w:sz w:val="17"/>
                <w:szCs w:val="17"/>
              </w:rPr>
            </w:pPr>
            <w:r w:rsidRPr="00923224">
              <w:rPr>
                <w:sz w:val="17"/>
                <w:szCs w:val="17"/>
              </w:rPr>
              <w:t xml:space="preserve">sadece enerjisi azaltılmış reçel, jöle ve </w:t>
            </w:r>
            <w:r w:rsidRPr="00923224">
              <w:rPr>
                <w:i/>
                <w:sz w:val="17"/>
                <w:szCs w:val="17"/>
              </w:rPr>
              <w:t>marmalades</w:t>
            </w:r>
          </w:p>
        </w:tc>
      </w:tr>
      <w:tr w:rsidR="00C4370E" w:rsidRPr="00923224" w14:paraId="75FFF241" w14:textId="77777777" w:rsidTr="00510FDD">
        <w:trPr>
          <w:trHeight w:val="468"/>
        </w:trPr>
        <w:tc>
          <w:tcPr>
            <w:tcW w:w="1274" w:type="dxa"/>
            <w:tcBorders>
              <w:right w:val="single" w:sz="4" w:space="0" w:color="000000"/>
            </w:tcBorders>
            <w:vAlign w:val="center"/>
          </w:tcPr>
          <w:p w14:paraId="15F188FC" w14:textId="77777777" w:rsidR="00C4370E" w:rsidRPr="00923224" w:rsidRDefault="00C4370E" w:rsidP="0091788C">
            <w:pPr>
              <w:rPr>
                <w:sz w:val="17"/>
                <w:szCs w:val="17"/>
              </w:rPr>
            </w:pPr>
          </w:p>
        </w:tc>
        <w:tc>
          <w:tcPr>
            <w:tcW w:w="1792" w:type="dxa"/>
            <w:tcBorders>
              <w:top w:val="single" w:sz="4" w:space="0" w:color="000000"/>
              <w:left w:val="single" w:sz="4" w:space="0" w:color="000000"/>
              <w:bottom w:val="single" w:sz="4" w:space="0" w:color="000000"/>
              <w:right w:val="single" w:sz="4" w:space="0" w:color="000000"/>
            </w:tcBorders>
            <w:vAlign w:val="center"/>
          </w:tcPr>
          <w:p w14:paraId="6E20E40A" w14:textId="77777777" w:rsidR="00C4370E" w:rsidRPr="00923224" w:rsidRDefault="00C4370E" w:rsidP="0091788C">
            <w:pPr>
              <w:ind w:left="80"/>
              <w:rPr>
                <w:rFonts w:eastAsia="Times New Roman"/>
                <w:color w:val="231F20"/>
                <w:sz w:val="17"/>
                <w:szCs w:val="17"/>
              </w:rPr>
            </w:pPr>
            <w:r w:rsidRPr="00923224">
              <w:rPr>
                <w:rFonts w:eastAsia="Times New Roman"/>
                <w:color w:val="231F20"/>
                <w:sz w:val="17"/>
                <w:szCs w:val="17"/>
              </w:rPr>
              <w:t>E 951</w:t>
            </w:r>
          </w:p>
        </w:tc>
        <w:tc>
          <w:tcPr>
            <w:tcW w:w="3065" w:type="dxa"/>
            <w:tcBorders>
              <w:top w:val="single" w:sz="4" w:space="0" w:color="000000"/>
              <w:left w:val="single" w:sz="4" w:space="0" w:color="000000"/>
              <w:bottom w:val="single" w:sz="4" w:space="0" w:color="000000"/>
              <w:right w:val="single" w:sz="4" w:space="0" w:color="000000"/>
            </w:tcBorders>
            <w:vAlign w:val="center"/>
          </w:tcPr>
          <w:p w14:paraId="7ED9522F" w14:textId="77777777" w:rsidR="00C4370E" w:rsidRPr="00923224" w:rsidRDefault="00F94F0C" w:rsidP="0091788C">
            <w:pPr>
              <w:ind w:left="80"/>
              <w:rPr>
                <w:rFonts w:eastAsia="Times New Roman"/>
                <w:color w:val="231F20"/>
                <w:sz w:val="17"/>
                <w:szCs w:val="17"/>
              </w:rPr>
            </w:pPr>
            <w:r w:rsidRPr="00923224">
              <w:rPr>
                <w:sz w:val="17"/>
                <w:szCs w:val="17"/>
              </w:rPr>
              <w:t>Aspartam</w:t>
            </w:r>
          </w:p>
        </w:tc>
        <w:tc>
          <w:tcPr>
            <w:tcW w:w="2184" w:type="dxa"/>
            <w:tcBorders>
              <w:top w:val="single" w:sz="4" w:space="0" w:color="000000"/>
              <w:left w:val="single" w:sz="4" w:space="0" w:color="000000"/>
              <w:bottom w:val="single" w:sz="4" w:space="0" w:color="000000"/>
              <w:right w:val="single" w:sz="4" w:space="0" w:color="000000"/>
            </w:tcBorders>
            <w:vAlign w:val="center"/>
          </w:tcPr>
          <w:p w14:paraId="7232CD55" w14:textId="77777777" w:rsidR="00C4370E" w:rsidRPr="00923224" w:rsidRDefault="00525DB2" w:rsidP="0091788C">
            <w:pPr>
              <w:ind w:left="80"/>
              <w:rPr>
                <w:rFonts w:eastAsia="Times New Roman"/>
                <w:iCs/>
                <w:color w:val="231F20"/>
                <w:sz w:val="17"/>
                <w:szCs w:val="17"/>
              </w:rPr>
            </w:pPr>
            <w:r w:rsidRPr="00923224">
              <w:rPr>
                <w:rFonts w:eastAsia="Times New Roman"/>
                <w:iCs/>
                <w:color w:val="231F20"/>
                <w:sz w:val="17"/>
                <w:szCs w:val="17"/>
              </w:rPr>
              <w:t>1 000</w:t>
            </w:r>
          </w:p>
        </w:tc>
        <w:tc>
          <w:tcPr>
            <w:tcW w:w="1484" w:type="dxa"/>
            <w:tcBorders>
              <w:top w:val="single" w:sz="4" w:space="0" w:color="000000"/>
              <w:left w:val="single" w:sz="4" w:space="0" w:color="000000"/>
              <w:bottom w:val="single" w:sz="4" w:space="0" w:color="000000"/>
              <w:right w:val="single" w:sz="4" w:space="0" w:color="000000"/>
            </w:tcBorders>
            <w:vAlign w:val="center"/>
          </w:tcPr>
          <w:p w14:paraId="21FC2440" w14:textId="77777777" w:rsidR="00C4370E" w:rsidRPr="00923224" w:rsidRDefault="00C4370E" w:rsidP="0091788C">
            <w:pPr>
              <w:rPr>
                <w:sz w:val="17"/>
                <w:szCs w:val="17"/>
              </w:rPr>
            </w:pPr>
          </w:p>
        </w:tc>
        <w:tc>
          <w:tcPr>
            <w:tcW w:w="4371" w:type="dxa"/>
            <w:tcBorders>
              <w:top w:val="single" w:sz="4" w:space="0" w:color="000000"/>
              <w:left w:val="single" w:sz="4" w:space="0" w:color="000000"/>
              <w:bottom w:val="single" w:sz="4" w:space="0" w:color="000000"/>
            </w:tcBorders>
            <w:vAlign w:val="center"/>
          </w:tcPr>
          <w:p w14:paraId="61077427" w14:textId="77777777" w:rsidR="00C4370E" w:rsidRPr="00923224" w:rsidRDefault="00F94F0C" w:rsidP="0091788C">
            <w:pPr>
              <w:ind w:left="80"/>
              <w:rPr>
                <w:rFonts w:eastAsia="Times New Roman"/>
                <w:color w:val="231F20"/>
                <w:sz w:val="17"/>
                <w:szCs w:val="17"/>
              </w:rPr>
            </w:pPr>
            <w:r w:rsidRPr="00923224">
              <w:rPr>
                <w:sz w:val="17"/>
                <w:szCs w:val="17"/>
              </w:rPr>
              <w:t xml:space="preserve">sadece enerjisi azaltılmış reçel, jöle ve </w:t>
            </w:r>
            <w:r w:rsidRPr="00923224">
              <w:rPr>
                <w:i/>
                <w:sz w:val="17"/>
                <w:szCs w:val="17"/>
              </w:rPr>
              <w:t>marmalades</w:t>
            </w:r>
          </w:p>
        </w:tc>
      </w:tr>
      <w:tr w:rsidR="00C4370E" w:rsidRPr="00923224" w14:paraId="2A606C0F" w14:textId="77777777" w:rsidTr="00510FDD">
        <w:trPr>
          <w:trHeight w:val="468"/>
        </w:trPr>
        <w:tc>
          <w:tcPr>
            <w:tcW w:w="1274" w:type="dxa"/>
            <w:tcBorders>
              <w:right w:val="single" w:sz="4" w:space="0" w:color="000000"/>
            </w:tcBorders>
            <w:vAlign w:val="center"/>
          </w:tcPr>
          <w:p w14:paraId="76FD8BA4" w14:textId="77777777" w:rsidR="00C4370E" w:rsidRPr="00923224" w:rsidRDefault="00C4370E" w:rsidP="0091788C">
            <w:pPr>
              <w:rPr>
                <w:sz w:val="17"/>
                <w:szCs w:val="17"/>
              </w:rPr>
            </w:pPr>
          </w:p>
        </w:tc>
        <w:tc>
          <w:tcPr>
            <w:tcW w:w="1792" w:type="dxa"/>
            <w:tcBorders>
              <w:top w:val="single" w:sz="4" w:space="0" w:color="000000"/>
              <w:left w:val="single" w:sz="4" w:space="0" w:color="000000"/>
              <w:bottom w:val="single" w:sz="4" w:space="0" w:color="000000"/>
              <w:right w:val="single" w:sz="4" w:space="0" w:color="000000"/>
            </w:tcBorders>
            <w:vAlign w:val="center"/>
          </w:tcPr>
          <w:p w14:paraId="77E2FF4C" w14:textId="77777777" w:rsidR="00C4370E" w:rsidRPr="00923224" w:rsidRDefault="00C4370E" w:rsidP="0091788C">
            <w:pPr>
              <w:ind w:left="80"/>
              <w:rPr>
                <w:rFonts w:eastAsia="Times New Roman"/>
                <w:color w:val="231F20"/>
                <w:sz w:val="17"/>
                <w:szCs w:val="17"/>
              </w:rPr>
            </w:pPr>
            <w:r w:rsidRPr="00923224">
              <w:rPr>
                <w:rFonts w:eastAsia="Times New Roman"/>
                <w:color w:val="231F20"/>
                <w:sz w:val="17"/>
                <w:szCs w:val="17"/>
              </w:rPr>
              <w:t>E 952</w:t>
            </w:r>
          </w:p>
        </w:tc>
        <w:tc>
          <w:tcPr>
            <w:tcW w:w="3065" w:type="dxa"/>
            <w:tcBorders>
              <w:top w:val="single" w:sz="4" w:space="0" w:color="000000"/>
              <w:left w:val="single" w:sz="4" w:space="0" w:color="000000"/>
              <w:bottom w:val="single" w:sz="4" w:space="0" w:color="000000"/>
              <w:right w:val="single" w:sz="4" w:space="0" w:color="000000"/>
            </w:tcBorders>
            <w:vAlign w:val="center"/>
          </w:tcPr>
          <w:p w14:paraId="5A68F607" w14:textId="77777777" w:rsidR="00C4370E" w:rsidRPr="00923224" w:rsidRDefault="00F94F0C" w:rsidP="0091788C">
            <w:pPr>
              <w:ind w:left="80"/>
              <w:rPr>
                <w:rFonts w:eastAsia="Times New Roman"/>
                <w:color w:val="231F20"/>
                <w:sz w:val="17"/>
                <w:szCs w:val="17"/>
              </w:rPr>
            </w:pPr>
            <w:r w:rsidRPr="00923224">
              <w:rPr>
                <w:sz w:val="17"/>
                <w:szCs w:val="17"/>
              </w:rPr>
              <w:t>Siklamik asit ve sodyum ve kalsiyum tuzları</w:t>
            </w:r>
          </w:p>
        </w:tc>
        <w:tc>
          <w:tcPr>
            <w:tcW w:w="2184" w:type="dxa"/>
            <w:tcBorders>
              <w:top w:val="single" w:sz="4" w:space="0" w:color="000000"/>
              <w:left w:val="single" w:sz="4" w:space="0" w:color="000000"/>
              <w:bottom w:val="single" w:sz="4" w:space="0" w:color="000000"/>
              <w:right w:val="single" w:sz="4" w:space="0" w:color="000000"/>
            </w:tcBorders>
            <w:vAlign w:val="center"/>
          </w:tcPr>
          <w:p w14:paraId="07B34848" w14:textId="77777777" w:rsidR="00C4370E" w:rsidRPr="00923224" w:rsidRDefault="00525DB2" w:rsidP="0091788C">
            <w:pPr>
              <w:ind w:left="80"/>
              <w:rPr>
                <w:rFonts w:eastAsia="Times New Roman"/>
                <w:iCs/>
                <w:color w:val="231F20"/>
                <w:sz w:val="17"/>
                <w:szCs w:val="17"/>
              </w:rPr>
            </w:pPr>
            <w:r w:rsidRPr="00923224">
              <w:rPr>
                <w:rFonts w:eastAsia="Times New Roman"/>
                <w:iCs/>
                <w:color w:val="231F20"/>
                <w:sz w:val="17"/>
                <w:szCs w:val="17"/>
              </w:rPr>
              <w:t>1 000</w:t>
            </w:r>
          </w:p>
        </w:tc>
        <w:tc>
          <w:tcPr>
            <w:tcW w:w="1484" w:type="dxa"/>
            <w:tcBorders>
              <w:top w:val="single" w:sz="4" w:space="0" w:color="000000"/>
              <w:left w:val="single" w:sz="4" w:space="0" w:color="000000"/>
              <w:bottom w:val="single" w:sz="4" w:space="0" w:color="000000"/>
              <w:right w:val="single" w:sz="4" w:space="0" w:color="000000"/>
            </w:tcBorders>
            <w:vAlign w:val="center"/>
          </w:tcPr>
          <w:p w14:paraId="03E8AE8D" w14:textId="77777777" w:rsidR="00C4370E" w:rsidRPr="00923224" w:rsidRDefault="00533FBD" w:rsidP="0091788C">
            <w:pPr>
              <w:rPr>
                <w:sz w:val="17"/>
                <w:szCs w:val="17"/>
              </w:rPr>
            </w:pPr>
            <w:r w:rsidRPr="00923224">
              <w:rPr>
                <w:sz w:val="17"/>
                <w:szCs w:val="17"/>
              </w:rPr>
              <w:t xml:space="preserve">  (51)</w:t>
            </w:r>
          </w:p>
        </w:tc>
        <w:tc>
          <w:tcPr>
            <w:tcW w:w="4371" w:type="dxa"/>
            <w:tcBorders>
              <w:top w:val="single" w:sz="4" w:space="0" w:color="000000"/>
              <w:left w:val="single" w:sz="4" w:space="0" w:color="000000"/>
              <w:bottom w:val="single" w:sz="4" w:space="0" w:color="000000"/>
            </w:tcBorders>
            <w:vAlign w:val="center"/>
          </w:tcPr>
          <w:p w14:paraId="107D1A23" w14:textId="77777777" w:rsidR="00C4370E" w:rsidRPr="00923224" w:rsidRDefault="00F94F0C" w:rsidP="0091788C">
            <w:pPr>
              <w:ind w:left="80"/>
              <w:rPr>
                <w:rFonts w:eastAsia="Times New Roman"/>
                <w:color w:val="231F20"/>
                <w:sz w:val="17"/>
                <w:szCs w:val="17"/>
              </w:rPr>
            </w:pPr>
            <w:r w:rsidRPr="00923224">
              <w:rPr>
                <w:sz w:val="17"/>
                <w:szCs w:val="17"/>
              </w:rPr>
              <w:t xml:space="preserve">sadece enerjisi azaltılmış reçel, jöle ve </w:t>
            </w:r>
            <w:r w:rsidRPr="00923224">
              <w:rPr>
                <w:i/>
                <w:sz w:val="17"/>
                <w:szCs w:val="17"/>
              </w:rPr>
              <w:t>marmalades</w:t>
            </w:r>
          </w:p>
        </w:tc>
      </w:tr>
    </w:tbl>
    <w:p w14:paraId="501E4FE5" w14:textId="77777777" w:rsidR="00FF6B9C" w:rsidRPr="00923224" w:rsidRDefault="00FF6B9C">
      <w:pPr>
        <w:spacing w:line="290" w:lineRule="exact"/>
        <w:rPr>
          <w:sz w:val="17"/>
          <w:szCs w:val="17"/>
        </w:rPr>
        <w:sectPr w:rsidR="00FF6B9C" w:rsidRPr="00923224" w:rsidSect="00FF6B9C">
          <w:type w:val="continuous"/>
          <w:pgSz w:w="16840" w:h="11906" w:orient="landscape"/>
          <w:pgMar w:top="1245" w:right="904" w:bottom="865" w:left="1080" w:header="0" w:footer="0" w:gutter="0"/>
          <w:cols w:space="708" w:equalWidth="0">
            <w:col w:w="14854" w:space="313"/>
          </w:cols>
        </w:sectPr>
      </w:pPr>
    </w:p>
    <w:p w14:paraId="35EBD2DE" w14:textId="77777777" w:rsidR="00FF6B9C" w:rsidRPr="00923224" w:rsidRDefault="00FF6B9C" w:rsidP="0091788C">
      <w:pPr>
        <w:rPr>
          <w:rFonts w:eastAsia="Times New Roman"/>
          <w:color w:val="231F20"/>
          <w:sz w:val="17"/>
          <w:szCs w:val="17"/>
        </w:rPr>
        <w:sectPr w:rsidR="00FF6B9C" w:rsidRPr="00923224" w:rsidSect="00FF6B9C">
          <w:type w:val="continuous"/>
          <w:pgSz w:w="16840" w:h="11906" w:orient="landscape"/>
          <w:pgMar w:top="1245" w:right="904" w:bottom="865" w:left="1080" w:header="0" w:footer="0" w:gutter="0"/>
          <w:cols w:num="2" w:space="708" w:equalWidth="0">
            <w:col w:w="14500" w:space="313"/>
            <w:col w:w="41"/>
          </w:cols>
        </w:sectPr>
      </w:pPr>
    </w:p>
    <w:tbl>
      <w:tblPr>
        <w:tblW w:w="14194" w:type="dxa"/>
        <w:tblInd w:w="714" w:type="dxa"/>
        <w:tblLayout w:type="fixed"/>
        <w:tblCellMar>
          <w:left w:w="0" w:type="dxa"/>
          <w:right w:w="0" w:type="dxa"/>
        </w:tblCellMar>
        <w:tblLook w:val="04A0" w:firstRow="1" w:lastRow="0" w:firstColumn="1" w:lastColumn="0" w:noHBand="0" w:noVBand="1"/>
      </w:tblPr>
      <w:tblGrid>
        <w:gridCol w:w="1274"/>
        <w:gridCol w:w="1792"/>
        <w:gridCol w:w="2835"/>
        <w:gridCol w:w="1843"/>
        <w:gridCol w:w="1559"/>
        <w:gridCol w:w="4891"/>
      </w:tblGrid>
      <w:tr w:rsidR="0091788C" w:rsidRPr="00923224" w14:paraId="2EFA86B9" w14:textId="77777777" w:rsidTr="00510FDD">
        <w:trPr>
          <w:trHeight w:val="710"/>
        </w:trPr>
        <w:tc>
          <w:tcPr>
            <w:tcW w:w="1274" w:type="dxa"/>
            <w:tcBorders>
              <w:top w:val="single" w:sz="4" w:space="0" w:color="000000"/>
              <w:bottom w:val="single" w:sz="4" w:space="0" w:color="000000"/>
              <w:right w:val="single" w:sz="4" w:space="0" w:color="000000"/>
            </w:tcBorders>
            <w:vAlign w:val="center"/>
          </w:tcPr>
          <w:p w14:paraId="33055DD9" w14:textId="77777777" w:rsidR="0091788C" w:rsidRPr="00923224" w:rsidRDefault="0091788C" w:rsidP="0091788C">
            <w:pPr>
              <w:rPr>
                <w:sz w:val="17"/>
                <w:szCs w:val="17"/>
              </w:rPr>
            </w:pPr>
            <w:r w:rsidRPr="00923224">
              <w:rPr>
                <w:rFonts w:eastAsia="Times New Roman"/>
                <w:color w:val="231F20"/>
                <w:sz w:val="17"/>
                <w:szCs w:val="17"/>
              </w:rPr>
              <w:t>Kategori numarası</w:t>
            </w:r>
          </w:p>
        </w:tc>
        <w:tc>
          <w:tcPr>
            <w:tcW w:w="1792" w:type="dxa"/>
            <w:tcBorders>
              <w:top w:val="single" w:sz="4" w:space="0" w:color="000000"/>
              <w:left w:val="single" w:sz="4" w:space="0" w:color="000000"/>
              <w:bottom w:val="single" w:sz="4" w:space="0" w:color="000000"/>
              <w:right w:val="single" w:sz="4" w:space="0" w:color="000000"/>
            </w:tcBorders>
            <w:vAlign w:val="center"/>
          </w:tcPr>
          <w:p w14:paraId="6FEE2772" w14:textId="77777777" w:rsidR="0091788C" w:rsidRPr="00923224" w:rsidRDefault="0091788C" w:rsidP="0091788C">
            <w:pPr>
              <w:ind w:left="80"/>
              <w:jc w:val="center"/>
              <w:rPr>
                <w:rFonts w:eastAsia="Times New Roman"/>
                <w:color w:val="231F20"/>
                <w:sz w:val="17"/>
                <w:szCs w:val="17"/>
              </w:rPr>
            </w:pPr>
            <w:r w:rsidRPr="00923224">
              <w:rPr>
                <w:rFonts w:eastAsia="Times New Roman"/>
                <w:color w:val="231F20"/>
                <w:sz w:val="17"/>
                <w:szCs w:val="17"/>
              </w:rPr>
              <w:t>E-kodu</w:t>
            </w:r>
          </w:p>
        </w:tc>
        <w:tc>
          <w:tcPr>
            <w:tcW w:w="2835" w:type="dxa"/>
            <w:tcBorders>
              <w:top w:val="single" w:sz="4" w:space="0" w:color="000000"/>
              <w:left w:val="single" w:sz="4" w:space="0" w:color="000000"/>
              <w:bottom w:val="single" w:sz="4" w:space="0" w:color="000000"/>
              <w:right w:val="single" w:sz="4" w:space="0" w:color="000000"/>
            </w:tcBorders>
            <w:vAlign w:val="center"/>
          </w:tcPr>
          <w:p w14:paraId="1E6C238C" w14:textId="77777777" w:rsidR="0091788C" w:rsidRPr="00923224" w:rsidRDefault="0091788C" w:rsidP="0091788C">
            <w:pPr>
              <w:ind w:left="80"/>
              <w:jc w:val="center"/>
              <w:rPr>
                <w:rFonts w:eastAsia="Times New Roman"/>
                <w:color w:val="231F20"/>
                <w:sz w:val="17"/>
                <w:szCs w:val="17"/>
              </w:rPr>
            </w:pPr>
            <w:r w:rsidRPr="00923224">
              <w:rPr>
                <w:rFonts w:eastAsia="Times New Roman"/>
                <w:color w:val="231F20"/>
                <w:sz w:val="17"/>
                <w:szCs w:val="17"/>
              </w:rPr>
              <w:t>Adı</w:t>
            </w:r>
          </w:p>
        </w:tc>
        <w:tc>
          <w:tcPr>
            <w:tcW w:w="1843" w:type="dxa"/>
            <w:tcBorders>
              <w:top w:val="single" w:sz="4" w:space="0" w:color="000000"/>
              <w:left w:val="single" w:sz="4" w:space="0" w:color="000000"/>
              <w:bottom w:val="single" w:sz="4" w:space="0" w:color="000000"/>
              <w:right w:val="single" w:sz="4" w:space="0" w:color="000000"/>
            </w:tcBorders>
            <w:vAlign w:val="center"/>
          </w:tcPr>
          <w:p w14:paraId="359C7153" w14:textId="77777777" w:rsidR="0091788C" w:rsidRPr="00923224" w:rsidRDefault="0091788C" w:rsidP="0091788C">
            <w:pPr>
              <w:ind w:left="80"/>
              <w:jc w:val="center"/>
              <w:rPr>
                <w:rFonts w:eastAsia="Times New Roman"/>
                <w:i/>
                <w:iCs/>
                <w:color w:val="231F20"/>
                <w:sz w:val="17"/>
                <w:szCs w:val="17"/>
              </w:rPr>
            </w:pPr>
            <w:r w:rsidRPr="00923224">
              <w:rPr>
                <w:rFonts w:eastAsia="Times New Roman"/>
                <w:color w:val="231F20"/>
                <w:sz w:val="17"/>
                <w:szCs w:val="17"/>
              </w:rPr>
              <w:t>Maksimum miktar (</w:t>
            </w:r>
            <w:r w:rsidR="005073D8" w:rsidRPr="00923224">
              <w:rPr>
                <w:rFonts w:eastAsia="Times New Roman"/>
                <w:color w:val="231F20"/>
                <w:sz w:val="17"/>
                <w:szCs w:val="17"/>
              </w:rPr>
              <w:t>mg/l veya mg/kg</w:t>
            </w:r>
            <w:r w:rsidRPr="00923224">
              <w:rPr>
                <w:rFonts w:eastAsia="Times New Roman"/>
                <w:color w:val="231F20"/>
                <w:sz w:val="17"/>
                <w:szCs w:val="17"/>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4DB45139" w14:textId="77777777" w:rsidR="0091788C" w:rsidRPr="00923224" w:rsidRDefault="0091788C" w:rsidP="0091788C">
            <w:pPr>
              <w:jc w:val="center"/>
              <w:rPr>
                <w:sz w:val="17"/>
                <w:szCs w:val="17"/>
              </w:rPr>
            </w:pPr>
            <w:r w:rsidRPr="00923224">
              <w:rPr>
                <w:rFonts w:eastAsia="Times New Roman"/>
                <w:color w:val="231F20"/>
                <w:sz w:val="17"/>
                <w:szCs w:val="17"/>
              </w:rPr>
              <w:t>Dipnotlar</w:t>
            </w:r>
          </w:p>
        </w:tc>
        <w:tc>
          <w:tcPr>
            <w:tcW w:w="4891" w:type="dxa"/>
            <w:tcBorders>
              <w:top w:val="single" w:sz="4" w:space="0" w:color="000000"/>
              <w:left w:val="single" w:sz="4" w:space="0" w:color="000000"/>
              <w:bottom w:val="single" w:sz="4" w:space="0" w:color="000000"/>
            </w:tcBorders>
            <w:vAlign w:val="center"/>
          </w:tcPr>
          <w:p w14:paraId="199CC9E8" w14:textId="77777777" w:rsidR="0091788C" w:rsidRPr="00923224" w:rsidRDefault="0091788C" w:rsidP="0091788C">
            <w:pPr>
              <w:ind w:left="80"/>
              <w:jc w:val="center"/>
              <w:rPr>
                <w:rFonts w:eastAsia="Times New Roman"/>
                <w:color w:val="231F20"/>
                <w:sz w:val="17"/>
                <w:szCs w:val="17"/>
              </w:rPr>
            </w:pPr>
            <w:r w:rsidRPr="00923224">
              <w:rPr>
                <w:rFonts w:eastAsia="Times New Roman"/>
                <w:color w:val="231F20"/>
                <w:sz w:val="17"/>
                <w:szCs w:val="17"/>
              </w:rPr>
              <w:t>Sınırlamalar/istisnalar</w:t>
            </w:r>
          </w:p>
        </w:tc>
      </w:tr>
      <w:tr w:rsidR="0091788C" w:rsidRPr="00923224" w14:paraId="73211E3D" w14:textId="77777777" w:rsidTr="00510FDD">
        <w:trPr>
          <w:trHeight w:val="710"/>
        </w:trPr>
        <w:tc>
          <w:tcPr>
            <w:tcW w:w="1274" w:type="dxa"/>
            <w:tcBorders>
              <w:top w:val="single" w:sz="4" w:space="0" w:color="000000"/>
              <w:right w:val="single" w:sz="4" w:space="0" w:color="000000"/>
            </w:tcBorders>
            <w:vAlign w:val="center"/>
          </w:tcPr>
          <w:p w14:paraId="5C0F3EF2" w14:textId="77777777" w:rsidR="0091788C" w:rsidRPr="00923224" w:rsidRDefault="0091788C" w:rsidP="0091788C">
            <w:pPr>
              <w:rPr>
                <w:sz w:val="17"/>
                <w:szCs w:val="17"/>
              </w:rPr>
            </w:pPr>
          </w:p>
        </w:tc>
        <w:tc>
          <w:tcPr>
            <w:tcW w:w="1792" w:type="dxa"/>
            <w:tcBorders>
              <w:top w:val="single" w:sz="4" w:space="0" w:color="000000"/>
              <w:left w:val="single" w:sz="4" w:space="0" w:color="000000"/>
              <w:bottom w:val="single" w:sz="4" w:space="0" w:color="000000"/>
              <w:right w:val="single" w:sz="4" w:space="0" w:color="000000"/>
            </w:tcBorders>
            <w:vAlign w:val="center"/>
          </w:tcPr>
          <w:p w14:paraId="4FEEBEA7" w14:textId="77777777" w:rsidR="0091788C" w:rsidRPr="00923224" w:rsidRDefault="00E54F54" w:rsidP="0091788C">
            <w:pPr>
              <w:ind w:left="80"/>
              <w:rPr>
                <w:sz w:val="17"/>
                <w:szCs w:val="17"/>
              </w:rPr>
            </w:pPr>
            <w:r w:rsidRPr="00923224">
              <w:rPr>
                <w:sz w:val="17"/>
                <w:szCs w:val="17"/>
              </w:rPr>
              <w:t>E 954</w:t>
            </w:r>
          </w:p>
        </w:tc>
        <w:tc>
          <w:tcPr>
            <w:tcW w:w="2835" w:type="dxa"/>
            <w:tcBorders>
              <w:top w:val="single" w:sz="4" w:space="0" w:color="000000"/>
              <w:left w:val="single" w:sz="4" w:space="0" w:color="000000"/>
              <w:bottom w:val="single" w:sz="4" w:space="0" w:color="000000"/>
              <w:right w:val="single" w:sz="4" w:space="0" w:color="000000"/>
            </w:tcBorders>
            <w:vAlign w:val="center"/>
          </w:tcPr>
          <w:p w14:paraId="1514E65C" w14:textId="77777777" w:rsidR="0091788C" w:rsidRPr="00923224" w:rsidRDefault="00D81C45" w:rsidP="0091788C">
            <w:pPr>
              <w:ind w:left="80"/>
              <w:rPr>
                <w:sz w:val="17"/>
                <w:szCs w:val="17"/>
              </w:rPr>
            </w:pPr>
            <w:r w:rsidRPr="00923224">
              <w:rPr>
                <w:sz w:val="17"/>
                <w:szCs w:val="17"/>
              </w:rPr>
              <w:t>Sakkarin ve sodyum, potasyum ve kalsiyum tuzları</w:t>
            </w:r>
          </w:p>
        </w:tc>
        <w:tc>
          <w:tcPr>
            <w:tcW w:w="1843" w:type="dxa"/>
            <w:tcBorders>
              <w:top w:val="single" w:sz="4" w:space="0" w:color="000000"/>
              <w:left w:val="single" w:sz="4" w:space="0" w:color="000000"/>
              <w:bottom w:val="single" w:sz="4" w:space="0" w:color="000000"/>
              <w:right w:val="single" w:sz="4" w:space="0" w:color="000000"/>
            </w:tcBorders>
            <w:vAlign w:val="center"/>
          </w:tcPr>
          <w:p w14:paraId="5DD61B28" w14:textId="77777777" w:rsidR="0091788C" w:rsidRPr="00923224" w:rsidRDefault="007C59AE" w:rsidP="0091788C">
            <w:pPr>
              <w:ind w:left="80"/>
              <w:rPr>
                <w:sz w:val="17"/>
                <w:szCs w:val="17"/>
              </w:rPr>
            </w:pPr>
            <w:r w:rsidRPr="00923224">
              <w:rPr>
                <w:sz w:val="17"/>
                <w:szCs w:val="17"/>
              </w:rPr>
              <w:t>200</w:t>
            </w:r>
          </w:p>
        </w:tc>
        <w:tc>
          <w:tcPr>
            <w:tcW w:w="1559" w:type="dxa"/>
            <w:tcBorders>
              <w:top w:val="single" w:sz="4" w:space="0" w:color="000000"/>
              <w:left w:val="single" w:sz="4" w:space="0" w:color="000000"/>
              <w:bottom w:val="single" w:sz="4" w:space="0" w:color="000000"/>
              <w:right w:val="single" w:sz="4" w:space="0" w:color="000000"/>
            </w:tcBorders>
            <w:vAlign w:val="center"/>
          </w:tcPr>
          <w:p w14:paraId="79DCAF29" w14:textId="77777777" w:rsidR="0091788C" w:rsidRPr="00923224" w:rsidRDefault="007C59AE" w:rsidP="0091788C">
            <w:pPr>
              <w:rPr>
                <w:sz w:val="17"/>
                <w:szCs w:val="17"/>
              </w:rPr>
            </w:pPr>
            <w:r w:rsidRPr="00923224">
              <w:rPr>
                <w:sz w:val="17"/>
                <w:szCs w:val="17"/>
              </w:rPr>
              <w:t xml:space="preserve">  (52)</w:t>
            </w:r>
          </w:p>
        </w:tc>
        <w:tc>
          <w:tcPr>
            <w:tcW w:w="4891" w:type="dxa"/>
            <w:tcBorders>
              <w:top w:val="single" w:sz="4" w:space="0" w:color="000000"/>
              <w:left w:val="single" w:sz="4" w:space="0" w:color="000000"/>
              <w:bottom w:val="single" w:sz="4" w:space="0" w:color="000000"/>
            </w:tcBorders>
            <w:vAlign w:val="center"/>
          </w:tcPr>
          <w:p w14:paraId="2238ABBC" w14:textId="77777777" w:rsidR="0091788C" w:rsidRPr="00923224" w:rsidRDefault="007C59AE" w:rsidP="0091788C">
            <w:pPr>
              <w:ind w:left="80"/>
              <w:rPr>
                <w:sz w:val="17"/>
                <w:szCs w:val="17"/>
              </w:rPr>
            </w:pPr>
            <w:r w:rsidRPr="00923224">
              <w:rPr>
                <w:sz w:val="17"/>
                <w:szCs w:val="17"/>
              </w:rPr>
              <w:t xml:space="preserve">sadece enerjisi azaltılmış reçel, jöle ve </w:t>
            </w:r>
            <w:r w:rsidRPr="00923224">
              <w:rPr>
                <w:i/>
                <w:sz w:val="17"/>
                <w:szCs w:val="17"/>
              </w:rPr>
              <w:t>marmalades</w:t>
            </w:r>
          </w:p>
        </w:tc>
      </w:tr>
      <w:tr w:rsidR="0091788C" w:rsidRPr="00923224" w14:paraId="5066C763" w14:textId="77777777" w:rsidTr="00510FDD">
        <w:trPr>
          <w:trHeight w:val="708"/>
        </w:trPr>
        <w:tc>
          <w:tcPr>
            <w:tcW w:w="1274" w:type="dxa"/>
            <w:tcBorders>
              <w:right w:val="single" w:sz="4" w:space="0" w:color="000000"/>
            </w:tcBorders>
            <w:vAlign w:val="center"/>
          </w:tcPr>
          <w:p w14:paraId="58920D49" w14:textId="77777777" w:rsidR="0091788C" w:rsidRPr="00923224" w:rsidRDefault="0091788C" w:rsidP="0091788C">
            <w:pPr>
              <w:rPr>
                <w:sz w:val="17"/>
                <w:szCs w:val="17"/>
              </w:rPr>
            </w:pPr>
          </w:p>
        </w:tc>
        <w:tc>
          <w:tcPr>
            <w:tcW w:w="1792" w:type="dxa"/>
            <w:tcBorders>
              <w:top w:val="single" w:sz="4" w:space="0" w:color="000000"/>
              <w:left w:val="single" w:sz="4" w:space="0" w:color="000000"/>
              <w:bottom w:val="single" w:sz="4" w:space="0" w:color="000000"/>
              <w:right w:val="single" w:sz="4" w:space="0" w:color="000000"/>
            </w:tcBorders>
            <w:vAlign w:val="center"/>
          </w:tcPr>
          <w:p w14:paraId="76147E8F" w14:textId="77777777" w:rsidR="0091788C" w:rsidRPr="00923224" w:rsidRDefault="00E54F54" w:rsidP="0091788C">
            <w:pPr>
              <w:ind w:left="80"/>
              <w:rPr>
                <w:sz w:val="17"/>
                <w:szCs w:val="17"/>
              </w:rPr>
            </w:pPr>
            <w:r w:rsidRPr="00923224">
              <w:rPr>
                <w:sz w:val="17"/>
                <w:szCs w:val="17"/>
              </w:rPr>
              <w:t>E 955</w:t>
            </w:r>
          </w:p>
        </w:tc>
        <w:tc>
          <w:tcPr>
            <w:tcW w:w="2835" w:type="dxa"/>
            <w:tcBorders>
              <w:top w:val="single" w:sz="4" w:space="0" w:color="000000"/>
              <w:left w:val="single" w:sz="4" w:space="0" w:color="000000"/>
              <w:bottom w:val="single" w:sz="4" w:space="0" w:color="000000"/>
              <w:right w:val="single" w:sz="4" w:space="0" w:color="000000"/>
            </w:tcBorders>
            <w:vAlign w:val="center"/>
          </w:tcPr>
          <w:p w14:paraId="0B483A60" w14:textId="77777777" w:rsidR="0091788C" w:rsidRPr="00923224" w:rsidRDefault="007C59AE" w:rsidP="0091788C">
            <w:pPr>
              <w:ind w:left="80"/>
              <w:rPr>
                <w:sz w:val="17"/>
                <w:szCs w:val="17"/>
              </w:rPr>
            </w:pPr>
            <w:r w:rsidRPr="00923224">
              <w:rPr>
                <w:sz w:val="17"/>
                <w:szCs w:val="17"/>
              </w:rPr>
              <w:t>Sukraloz</w:t>
            </w:r>
          </w:p>
        </w:tc>
        <w:tc>
          <w:tcPr>
            <w:tcW w:w="1843" w:type="dxa"/>
            <w:tcBorders>
              <w:top w:val="single" w:sz="4" w:space="0" w:color="000000"/>
              <w:left w:val="single" w:sz="4" w:space="0" w:color="000000"/>
              <w:bottom w:val="single" w:sz="4" w:space="0" w:color="000000"/>
              <w:right w:val="single" w:sz="4" w:space="0" w:color="000000"/>
            </w:tcBorders>
            <w:vAlign w:val="center"/>
          </w:tcPr>
          <w:p w14:paraId="6CF42341" w14:textId="77777777" w:rsidR="0091788C" w:rsidRPr="00923224" w:rsidRDefault="007C59AE" w:rsidP="0091788C">
            <w:pPr>
              <w:ind w:left="80"/>
              <w:rPr>
                <w:sz w:val="17"/>
                <w:szCs w:val="17"/>
              </w:rPr>
            </w:pPr>
            <w:r w:rsidRPr="00923224">
              <w:rPr>
                <w:sz w:val="17"/>
                <w:szCs w:val="17"/>
              </w:rPr>
              <w:t>400</w:t>
            </w:r>
          </w:p>
        </w:tc>
        <w:tc>
          <w:tcPr>
            <w:tcW w:w="1559" w:type="dxa"/>
            <w:tcBorders>
              <w:top w:val="single" w:sz="4" w:space="0" w:color="000000"/>
              <w:left w:val="single" w:sz="4" w:space="0" w:color="000000"/>
              <w:bottom w:val="single" w:sz="4" w:space="0" w:color="000000"/>
              <w:right w:val="single" w:sz="4" w:space="0" w:color="000000"/>
            </w:tcBorders>
            <w:vAlign w:val="center"/>
          </w:tcPr>
          <w:p w14:paraId="6CF95F29" w14:textId="77777777" w:rsidR="0091788C" w:rsidRPr="00923224" w:rsidRDefault="0091788C" w:rsidP="0091788C">
            <w:pPr>
              <w:rPr>
                <w:sz w:val="17"/>
                <w:szCs w:val="17"/>
              </w:rPr>
            </w:pPr>
          </w:p>
        </w:tc>
        <w:tc>
          <w:tcPr>
            <w:tcW w:w="4891" w:type="dxa"/>
            <w:tcBorders>
              <w:top w:val="single" w:sz="4" w:space="0" w:color="000000"/>
              <w:left w:val="single" w:sz="4" w:space="0" w:color="000000"/>
              <w:bottom w:val="single" w:sz="4" w:space="0" w:color="000000"/>
            </w:tcBorders>
            <w:vAlign w:val="center"/>
          </w:tcPr>
          <w:p w14:paraId="35C48D20" w14:textId="77777777" w:rsidR="0091788C" w:rsidRPr="00923224" w:rsidRDefault="007C59AE" w:rsidP="0091788C">
            <w:pPr>
              <w:ind w:left="80"/>
              <w:rPr>
                <w:sz w:val="17"/>
                <w:szCs w:val="17"/>
              </w:rPr>
            </w:pPr>
            <w:r w:rsidRPr="00923224">
              <w:rPr>
                <w:sz w:val="17"/>
                <w:szCs w:val="17"/>
              </w:rPr>
              <w:t xml:space="preserve">sadece enerjisi azaltılmış reçel, jöle ve </w:t>
            </w:r>
            <w:r w:rsidRPr="00923224">
              <w:rPr>
                <w:i/>
                <w:sz w:val="17"/>
                <w:szCs w:val="17"/>
              </w:rPr>
              <w:t>marmalades</w:t>
            </w:r>
          </w:p>
        </w:tc>
      </w:tr>
      <w:tr w:rsidR="0091788C" w:rsidRPr="00923224" w14:paraId="2CAB19DA" w14:textId="77777777" w:rsidTr="00510FDD">
        <w:trPr>
          <w:trHeight w:val="670"/>
        </w:trPr>
        <w:tc>
          <w:tcPr>
            <w:tcW w:w="1274" w:type="dxa"/>
            <w:tcBorders>
              <w:right w:val="single" w:sz="4" w:space="0" w:color="000000"/>
            </w:tcBorders>
            <w:vAlign w:val="center"/>
          </w:tcPr>
          <w:p w14:paraId="11FBF4BD" w14:textId="77777777" w:rsidR="0091788C" w:rsidRPr="00923224" w:rsidRDefault="0091788C" w:rsidP="0091788C">
            <w:pPr>
              <w:rPr>
                <w:sz w:val="17"/>
                <w:szCs w:val="17"/>
              </w:rPr>
            </w:pPr>
          </w:p>
        </w:tc>
        <w:tc>
          <w:tcPr>
            <w:tcW w:w="1792" w:type="dxa"/>
            <w:tcBorders>
              <w:top w:val="single" w:sz="4" w:space="0" w:color="000000"/>
              <w:left w:val="single" w:sz="4" w:space="0" w:color="000000"/>
              <w:bottom w:val="single" w:sz="4" w:space="0" w:color="000000"/>
              <w:right w:val="single" w:sz="4" w:space="0" w:color="000000"/>
            </w:tcBorders>
            <w:vAlign w:val="center"/>
          </w:tcPr>
          <w:p w14:paraId="09E8ACFD" w14:textId="77777777" w:rsidR="0091788C" w:rsidRPr="00923224" w:rsidRDefault="00E54F54" w:rsidP="0091788C">
            <w:pPr>
              <w:ind w:left="80"/>
              <w:rPr>
                <w:sz w:val="17"/>
                <w:szCs w:val="17"/>
              </w:rPr>
            </w:pPr>
            <w:r w:rsidRPr="00923224">
              <w:rPr>
                <w:sz w:val="17"/>
                <w:szCs w:val="17"/>
              </w:rPr>
              <w:t>E 959</w:t>
            </w:r>
          </w:p>
        </w:tc>
        <w:tc>
          <w:tcPr>
            <w:tcW w:w="2835" w:type="dxa"/>
            <w:tcBorders>
              <w:top w:val="single" w:sz="4" w:space="0" w:color="000000"/>
              <w:left w:val="single" w:sz="4" w:space="0" w:color="000000"/>
              <w:bottom w:val="single" w:sz="4" w:space="0" w:color="000000"/>
              <w:right w:val="single" w:sz="4" w:space="0" w:color="000000"/>
            </w:tcBorders>
            <w:vAlign w:val="center"/>
          </w:tcPr>
          <w:p w14:paraId="3E410D79" w14:textId="77777777" w:rsidR="0091788C" w:rsidRPr="00923224" w:rsidRDefault="007C59AE" w:rsidP="0091788C">
            <w:pPr>
              <w:ind w:left="80"/>
              <w:rPr>
                <w:sz w:val="17"/>
                <w:szCs w:val="17"/>
              </w:rPr>
            </w:pPr>
            <w:r w:rsidRPr="00923224">
              <w:rPr>
                <w:sz w:val="17"/>
                <w:szCs w:val="17"/>
              </w:rPr>
              <w:t>Neohesperidin DC</w:t>
            </w:r>
          </w:p>
        </w:tc>
        <w:tc>
          <w:tcPr>
            <w:tcW w:w="1843" w:type="dxa"/>
            <w:tcBorders>
              <w:top w:val="single" w:sz="4" w:space="0" w:color="000000"/>
              <w:left w:val="single" w:sz="4" w:space="0" w:color="000000"/>
              <w:bottom w:val="single" w:sz="4" w:space="0" w:color="000000"/>
              <w:right w:val="single" w:sz="4" w:space="0" w:color="000000"/>
            </w:tcBorders>
            <w:vAlign w:val="center"/>
          </w:tcPr>
          <w:p w14:paraId="60AEB133" w14:textId="77777777" w:rsidR="0091788C" w:rsidRPr="00923224" w:rsidRDefault="007C59AE" w:rsidP="0091788C">
            <w:pPr>
              <w:ind w:left="80"/>
              <w:rPr>
                <w:sz w:val="17"/>
                <w:szCs w:val="17"/>
              </w:rPr>
            </w:pPr>
            <w:r w:rsidRPr="00923224">
              <w:rPr>
                <w:sz w:val="17"/>
                <w:szCs w:val="17"/>
              </w:rPr>
              <w:t>50</w:t>
            </w:r>
          </w:p>
        </w:tc>
        <w:tc>
          <w:tcPr>
            <w:tcW w:w="1559" w:type="dxa"/>
            <w:tcBorders>
              <w:top w:val="single" w:sz="4" w:space="0" w:color="000000"/>
              <w:left w:val="single" w:sz="4" w:space="0" w:color="000000"/>
              <w:bottom w:val="single" w:sz="4" w:space="0" w:color="000000"/>
              <w:right w:val="single" w:sz="4" w:space="0" w:color="000000"/>
            </w:tcBorders>
            <w:vAlign w:val="center"/>
          </w:tcPr>
          <w:p w14:paraId="28D0CDFE" w14:textId="77777777" w:rsidR="0091788C" w:rsidRPr="00923224" w:rsidRDefault="0091788C" w:rsidP="0091788C">
            <w:pPr>
              <w:rPr>
                <w:sz w:val="17"/>
                <w:szCs w:val="17"/>
              </w:rPr>
            </w:pPr>
          </w:p>
        </w:tc>
        <w:tc>
          <w:tcPr>
            <w:tcW w:w="4891" w:type="dxa"/>
            <w:tcBorders>
              <w:top w:val="single" w:sz="4" w:space="0" w:color="000000"/>
              <w:left w:val="single" w:sz="4" w:space="0" w:color="000000"/>
              <w:bottom w:val="single" w:sz="4" w:space="0" w:color="000000"/>
            </w:tcBorders>
            <w:vAlign w:val="center"/>
          </w:tcPr>
          <w:p w14:paraId="6D7B424B" w14:textId="77777777" w:rsidR="0091788C" w:rsidRPr="00923224" w:rsidRDefault="007C59AE" w:rsidP="0091788C">
            <w:pPr>
              <w:ind w:left="80"/>
              <w:rPr>
                <w:sz w:val="17"/>
                <w:szCs w:val="17"/>
              </w:rPr>
            </w:pPr>
            <w:r w:rsidRPr="00923224">
              <w:rPr>
                <w:sz w:val="17"/>
                <w:szCs w:val="17"/>
              </w:rPr>
              <w:t xml:space="preserve">sadece enerjisi azaltılmış reçel, jöle ve </w:t>
            </w:r>
            <w:r w:rsidRPr="00923224">
              <w:rPr>
                <w:i/>
                <w:sz w:val="17"/>
                <w:szCs w:val="17"/>
              </w:rPr>
              <w:t>marmalades</w:t>
            </w:r>
          </w:p>
        </w:tc>
      </w:tr>
      <w:tr w:rsidR="00D81C45" w:rsidRPr="00923224" w14:paraId="2D686637" w14:textId="77777777" w:rsidTr="00510FDD">
        <w:trPr>
          <w:trHeight w:val="538"/>
        </w:trPr>
        <w:tc>
          <w:tcPr>
            <w:tcW w:w="1274" w:type="dxa"/>
            <w:tcBorders>
              <w:right w:val="single" w:sz="4" w:space="0" w:color="000000"/>
            </w:tcBorders>
            <w:vAlign w:val="center"/>
          </w:tcPr>
          <w:p w14:paraId="3B0B9B89" w14:textId="77777777" w:rsidR="00D81C45" w:rsidRPr="00923224" w:rsidRDefault="00D81C45" w:rsidP="0091788C">
            <w:pPr>
              <w:rPr>
                <w:sz w:val="17"/>
                <w:szCs w:val="17"/>
              </w:rPr>
            </w:pPr>
          </w:p>
        </w:tc>
        <w:tc>
          <w:tcPr>
            <w:tcW w:w="1792" w:type="dxa"/>
            <w:tcBorders>
              <w:top w:val="single" w:sz="4" w:space="0" w:color="000000"/>
              <w:left w:val="single" w:sz="4" w:space="0" w:color="000000"/>
              <w:bottom w:val="single" w:sz="4" w:space="0" w:color="000000"/>
              <w:right w:val="single" w:sz="4" w:space="0" w:color="000000"/>
            </w:tcBorders>
            <w:vAlign w:val="center"/>
          </w:tcPr>
          <w:p w14:paraId="475A9A5B" w14:textId="77777777" w:rsidR="00D81C45" w:rsidRPr="00923224" w:rsidRDefault="00D81C45" w:rsidP="0091788C">
            <w:pPr>
              <w:ind w:left="80"/>
              <w:rPr>
                <w:sz w:val="17"/>
                <w:szCs w:val="17"/>
              </w:rPr>
            </w:pPr>
            <w:r w:rsidRPr="00923224">
              <w:rPr>
                <w:sz w:val="17"/>
                <w:szCs w:val="17"/>
              </w:rPr>
              <w:t>E 959</w:t>
            </w:r>
          </w:p>
        </w:tc>
        <w:tc>
          <w:tcPr>
            <w:tcW w:w="2835" w:type="dxa"/>
            <w:tcBorders>
              <w:top w:val="single" w:sz="4" w:space="0" w:color="000000"/>
              <w:left w:val="single" w:sz="4" w:space="0" w:color="000000"/>
              <w:bottom w:val="single" w:sz="4" w:space="0" w:color="000000"/>
              <w:right w:val="single" w:sz="4" w:space="0" w:color="000000"/>
            </w:tcBorders>
            <w:vAlign w:val="center"/>
          </w:tcPr>
          <w:p w14:paraId="79E068C0" w14:textId="77777777" w:rsidR="00D81C45" w:rsidRPr="00923224" w:rsidRDefault="007C59AE" w:rsidP="0091788C">
            <w:pPr>
              <w:ind w:left="80"/>
              <w:rPr>
                <w:sz w:val="17"/>
                <w:szCs w:val="17"/>
              </w:rPr>
            </w:pPr>
            <w:r w:rsidRPr="00923224">
              <w:rPr>
                <w:sz w:val="17"/>
                <w:szCs w:val="17"/>
              </w:rPr>
              <w:t>Neohesperidin DC</w:t>
            </w:r>
          </w:p>
        </w:tc>
        <w:tc>
          <w:tcPr>
            <w:tcW w:w="1843" w:type="dxa"/>
            <w:tcBorders>
              <w:top w:val="single" w:sz="4" w:space="0" w:color="000000"/>
              <w:left w:val="single" w:sz="4" w:space="0" w:color="000000"/>
              <w:bottom w:val="single" w:sz="4" w:space="0" w:color="000000"/>
              <w:right w:val="single" w:sz="4" w:space="0" w:color="000000"/>
            </w:tcBorders>
            <w:vAlign w:val="center"/>
          </w:tcPr>
          <w:p w14:paraId="311F89D5" w14:textId="77777777" w:rsidR="00D81C45" w:rsidRPr="00923224" w:rsidRDefault="007C59AE" w:rsidP="0091788C">
            <w:pPr>
              <w:ind w:left="80"/>
              <w:rPr>
                <w:sz w:val="17"/>
                <w:szCs w:val="17"/>
              </w:rPr>
            </w:pPr>
            <w:r w:rsidRPr="00923224">
              <w:rPr>
                <w:sz w:val="17"/>
                <w:szCs w:val="17"/>
              </w:rPr>
              <w:t>5</w:t>
            </w:r>
          </w:p>
        </w:tc>
        <w:tc>
          <w:tcPr>
            <w:tcW w:w="1559" w:type="dxa"/>
            <w:tcBorders>
              <w:top w:val="single" w:sz="4" w:space="0" w:color="000000"/>
              <w:left w:val="single" w:sz="4" w:space="0" w:color="000000"/>
              <w:bottom w:val="single" w:sz="4" w:space="0" w:color="000000"/>
              <w:right w:val="single" w:sz="4" w:space="0" w:color="000000"/>
            </w:tcBorders>
            <w:vAlign w:val="center"/>
          </w:tcPr>
          <w:p w14:paraId="21F7826D" w14:textId="77777777" w:rsidR="00D81C45" w:rsidRPr="00923224" w:rsidRDefault="00D81C45" w:rsidP="0091788C">
            <w:pPr>
              <w:rPr>
                <w:sz w:val="17"/>
                <w:szCs w:val="17"/>
              </w:rPr>
            </w:pPr>
          </w:p>
        </w:tc>
        <w:tc>
          <w:tcPr>
            <w:tcW w:w="4891" w:type="dxa"/>
            <w:tcBorders>
              <w:top w:val="single" w:sz="4" w:space="0" w:color="000000"/>
              <w:left w:val="single" w:sz="4" w:space="0" w:color="000000"/>
              <w:bottom w:val="single" w:sz="4" w:space="0" w:color="000000"/>
            </w:tcBorders>
            <w:vAlign w:val="center"/>
          </w:tcPr>
          <w:p w14:paraId="2F536578" w14:textId="77777777" w:rsidR="00D81C45" w:rsidRPr="00923224" w:rsidRDefault="007C59AE" w:rsidP="0091788C">
            <w:pPr>
              <w:ind w:left="80"/>
              <w:rPr>
                <w:sz w:val="17"/>
                <w:szCs w:val="17"/>
              </w:rPr>
            </w:pPr>
            <w:r w:rsidRPr="00923224">
              <w:rPr>
                <w:sz w:val="17"/>
                <w:szCs w:val="17"/>
              </w:rPr>
              <w:t>sadece meyve jölesi, aroma artırıcı olarak</w:t>
            </w:r>
          </w:p>
        </w:tc>
      </w:tr>
      <w:tr w:rsidR="0091788C" w:rsidRPr="00923224" w14:paraId="3F2B0094" w14:textId="77777777" w:rsidTr="00510FDD">
        <w:trPr>
          <w:trHeight w:val="710"/>
        </w:trPr>
        <w:tc>
          <w:tcPr>
            <w:tcW w:w="1274" w:type="dxa"/>
            <w:tcBorders>
              <w:right w:val="single" w:sz="4" w:space="0" w:color="000000"/>
            </w:tcBorders>
            <w:vAlign w:val="center"/>
          </w:tcPr>
          <w:p w14:paraId="1926199C" w14:textId="77777777" w:rsidR="0091788C" w:rsidRPr="00923224" w:rsidRDefault="0091788C" w:rsidP="0091788C">
            <w:pPr>
              <w:rPr>
                <w:sz w:val="17"/>
                <w:szCs w:val="17"/>
              </w:rPr>
            </w:pPr>
          </w:p>
        </w:tc>
        <w:tc>
          <w:tcPr>
            <w:tcW w:w="1792" w:type="dxa"/>
            <w:tcBorders>
              <w:top w:val="single" w:sz="4" w:space="0" w:color="000000"/>
              <w:left w:val="single" w:sz="4" w:space="0" w:color="000000"/>
              <w:bottom w:val="single" w:sz="4" w:space="0" w:color="000000"/>
              <w:right w:val="single" w:sz="4" w:space="0" w:color="000000"/>
            </w:tcBorders>
            <w:vAlign w:val="center"/>
          </w:tcPr>
          <w:p w14:paraId="65B1300A" w14:textId="77777777" w:rsidR="0091788C" w:rsidRPr="00923224" w:rsidRDefault="00D81C45" w:rsidP="0091788C">
            <w:pPr>
              <w:ind w:left="80"/>
              <w:rPr>
                <w:sz w:val="17"/>
                <w:szCs w:val="17"/>
              </w:rPr>
            </w:pPr>
            <w:r w:rsidRPr="00923224">
              <w:rPr>
                <w:sz w:val="17"/>
                <w:szCs w:val="17"/>
              </w:rPr>
              <w:t xml:space="preserve">E 960a </w:t>
            </w:r>
            <w:r w:rsidRPr="00923224">
              <w:rPr>
                <w:sz w:val="17"/>
                <w:szCs w:val="17"/>
              </w:rPr>
              <w:softHyphen/>
            </w:r>
            <w:r w:rsidR="00C94E5B" w:rsidRPr="00923224">
              <w:rPr>
                <w:rFonts w:eastAsia="Times New Roman"/>
                <w:color w:val="231F20"/>
                <w:sz w:val="17"/>
                <w:szCs w:val="17"/>
              </w:rPr>
              <w:t xml:space="preserve">— </w:t>
            </w:r>
            <w:r w:rsidRPr="00923224">
              <w:rPr>
                <w:sz w:val="17"/>
                <w:szCs w:val="17"/>
              </w:rPr>
              <w:t xml:space="preserve"> 960c</w:t>
            </w:r>
          </w:p>
        </w:tc>
        <w:tc>
          <w:tcPr>
            <w:tcW w:w="2835" w:type="dxa"/>
            <w:tcBorders>
              <w:top w:val="single" w:sz="4" w:space="0" w:color="000000"/>
              <w:left w:val="single" w:sz="4" w:space="0" w:color="000000"/>
              <w:bottom w:val="single" w:sz="4" w:space="0" w:color="000000"/>
              <w:right w:val="single" w:sz="4" w:space="0" w:color="000000"/>
            </w:tcBorders>
            <w:vAlign w:val="center"/>
          </w:tcPr>
          <w:p w14:paraId="598CDC94" w14:textId="77777777" w:rsidR="0091788C" w:rsidRPr="00923224" w:rsidRDefault="007C59AE" w:rsidP="0091788C">
            <w:pPr>
              <w:ind w:left="80"/>
              <w:rPr>
                <w:sz w:val="17"/>
                <w:szCs w:val="17"/>
              </w:rPr>
            </w:pPr>
            <w:r w:rsidRPr="00923224">
              <w:rPr>
                <w:sz w:val="17"/>
                <w:szCs w:val="17"/>
              </w:rPr>
              <w:t>Steviol glikozitler</w:t>
            </w:r>
          </w:p>
        </w:tc>
        <w:tc>
          <w:tcPr>
            <w:tcW w:w="1843" w:type="dxa"/>
            <w:tcBorders>
              <w:top w:val="single" w:sz="4" w:space="0" w:color="000000"/>
              <w:left w:val="single" w:sz="4" w:space="0" w:color="000000"/>
              <w:bottom w:val="single" w:sz="4" w:space="0" w:color="000000"/>
              <w:right w:val="single" w:sz="4" w:space="0" w:color="000000"/>
            </w:tcBorders>
            <w:vAlign w:val="center"/>
          </w:tcPr>
          <w:p w14:paraId="0BF6F7A7" w14:textId="77777777" w:rsidR="0091788C" w:rsidRPr="00923224" w:rsidRDefault="007C59AE" w:rsidP="0091788C">
            <w:pPr>
              <w:ind w:left="80"/>
              <w:rPr>
                <w:sz w:val="17"/>
                <w:szCs w:val="17"/>
              </w:rPr>
            </w:pPr>
            <w:r w:rsidRPr="00923224">
              <w:rPr>
                <w:sz w:val="17"/>
                <w:szCs w:val="17"/>
              </w:rPr>
              <w:t>200</w:t>
            </w:r>
          </w:p>
        </w:tc>
        <w:tc>
          <w:tcPr>
            <w:tcW w:w="1559" w:type="dxa"/>
            <w:tcBorders>
              <w:top w:val="single" w:sz="4" w:space="0" w:color="000000"/>
              <w:left w:val="single" w:sz="4" w:space="0" w:color="000000"/>
              <w:bottom w:val="single" w:sz="4" w:space="0" w:color="000000"/>
              <w:right w:val="single" w:sz="4" w:space="0" w:color="000000"/>
            </w:tcBorders>
            <w:vAlign w:val="center"/>
          </w:tcPr>
          <w:p w14:paraId="1C878C00" w14:textId="77777777" w:rsidR="0091788C" w:rsidRPr="00923224" w:rsidRDefault="007C59AE" w:rsidP="0091788C">
            <w:pPr>
              <w:rPr>
                <w:sz w:val="17"/>
                <w:szCs w:val="17"/>
              </w:rPr>
            </w:pPr>
            <w:r w:rsidRPr="00923224">
              <w:rPr>
                <w:sz w:val="17"/>
                <w:szCs w:val="17"/>
              </w:rPr>
              <w:t xml:space="preserve">  (1) (60)</w:t>
            </w:r>
          </w:p>
        </w:tc>
        <w:tc>
          <w:tcPr>
            <w:tcW w:w="4891" w:type="dxa"/>
            <w:tcBorders>
              <w:top w:val="single" w:sz="4" w:space="0" w:color="000000"/>
              <w:left w:val="single" w:sz="4" w:space="0" w:color="000000"/>
              <w:bottom w:val="single" w:sz="4" w:space="0" w:color="000000"/>
            </w:tcBorders>
            <w:vAlign w:val="center"/>
          </w:tcPr>
          <w:p w14:paraId="171296AC" w14:textId="77777777" w:rsidR="0091788C" w:rsidRPr="00923224" w:rsidRDefault="007C59AE" w:rsidP="0091788C">
            <w:pPr>
              <w:ind w:left="80"/>
              <w:rPr>
                <w:sz w:val="17"/>
                <w:szCs w:val="17"/>
              </w:rPr>
            </w:pPr>
            <w:r w:rsidRPr="00923224">
              <w:rPr>
                <w:sz w:val="17"/>
                <w:szCs w:val="17"/>
              </w:rPr>
              <w:t>sadece enerjisi azaltılmış reçel, jöle ve marmelatlar</w:t>
            </w:r>
          </w:p>
        </w:tc>
      </w:tr>
      <w:tr w:rsidR="0091788C" w:rsidRPr="00923224" w14:paraId="67527B67" w14:textId="77777777" w:rsidTr="00510FDD">
        <w:trPr>
          <w:trHeight w:val="710"/>
        </w:trPr>
        <w:tc>
          <w:tcPr>
            <w:tcW w:w="1274" w:type="dxa"/>
            <w:tcBorders>
              <w:right w:val="single" w:sz="4" w:space="0" w:color="000000"/>
            </w:tcBorders>
            <w:vAlign w:val="center"/>
          </w:tcPr>
          <w:p w14:paraId="6FC1FB2A" w14:textId="77777777" w:rsidR="0091788C" w:rsidRPr="00923224" w:rsidRDefault="0091788C" w:rsidP="0091788C">
            <w:pPr>
              <w:rPr>
                <w:sz w:val="17"/>
                <w:szCs w:val="17"/>
              </w:rPr>
            </w:pPr>
          </w:p>
        </w:tc>
        <w:tc>
          <w:tcPr>
            <w:tcW w:w="1792" w:type="dxa"/>
            <w:tcBorders>
              <w:top w:val="single" w:sz="4" w:space="0" w:color="000000"/>
              <w:left w:val="single" w:sz="4" w:space="0" w:color="000000"/>
              <w:bottom w:val="single" w:sz="4" w:space="0" w:color="000000"/>
              <w:right w:val="single" w:sz="4" w:space="0" w:color="000000"/>
            </w:tcBorders>
            <w:vAlign w:val="center"/>
          </w:tcPr>
          <w:p w14:paraId="7FCD6C72" w14:textId="77777777" w:rsidR="00D81C45" w:rsidRPr="00923224" w:rsidRDefault="00D81C45" w:rsidP="00D81C45">
            <w:pPr>
              <w:ind w:left="80"/>
              <w:rPr>
                <w:sz w:val="17"/>
                <w:szCs w:val="17"/>
              </w:rPr>
            </w:pPr>
            <w:r w:rsidRPr="00923224">
              <w:rPr>
                <w:sz w:val="17"/>
                <w:szCs w:val="17"/>
              </w:rPr>
              <w:t>E 961</w:t>
            </w:r>
          </w:p>
        </w:tc>
        <w:tc>
          <w:tcPr>
            <w:tcW w:w="2835" w:type="dxa"/>
            <w:tcBorders>
              <w:top w:val="single" w:sz="4" w:space="0" w:color="000000"/>
              <w:left w:val="single" w:sz="4" w:space="0" w:color="000000"/>
              <w:bottom w:val="single" w:sz="4" w:space="0" w:color="000000"/>
              <w:right w:val="single" w:sz="4" w:space="0" w:color="000000"/>
            </w:tcBorders>
            <w:vAlign w:val="center"/>
          </w:tcPr>
          <w:p w14:paraId="06C64ABA" w14:textId="77777777" w:rsidR="0091788C" w:rsidRPr="00923224" w:rsidRDefault="007C59AE" w:rsidP="0091788C">
            <w:pPr>
              <w:ind w:left="80"/>
              <w:rPr>
                <w:sz w:val="17"/>
                <w:szCs w:val="17"/>
              </w:rPr>
            </w:pPr>
            <w:r w:rsidRPr="00923224">
              <w:rPr>
                <w:sz w:val="17"/>
                <w:szCs w:val="17"/>
              </w:rPr>
              <w:t>Neotam</w:t>
            </w:r>
          </w:p>
        </w:tc>
        <w:tc>
          <w:tcPr>
            <w:tcW w:w="1843" w:type="dxa"/>
            <w:tcBorders>
              <w:top w:val="single" w:sz="4" w:space="0" w:color="000000"/>
              <w:left w:val="single" w:sz="4" w:space="0" w:color="000000"/>
              <w:bottom w:val="single" w:sz="4" w:space="0" w:color="000000"/>
              <w:right w:val="single" w:sz="4" w:space="0" w:color="000000"/>
            </w:tcBorders>
            <w:vAlign w:val="center"/>
          </w:tcPr>
          <w:p w14:paraId="002D780C" w14:textId="77777777" w:rsidR="0091788C" w:rsidRPr="00923224" w:rsidRDefault="007C59AE" w:rsidP="0091788C">
            <w:pPr>
              <w:ind w:left="80"/>
              <w:rPr>
                <w:sz w:val="17"/>
                <w:szCs w:val="17"/>
              </w:rPr>
            </w:pPr>
            <w:r w:rsidRPr="00923224">
              <w:rPr>
                <w:sz w:val="17"/>
                <w:szCs w:val="17"/>
              </w:rPr>
              <w:t>32</w:t>
            </w:r>
          </w:p>
        </w:tc>
        <w:tc>
          <w:tcPr>
            <w:tcW w:w="1559" w:type="dxa"/>
            <w:tcBorders>
              <w:top w:val="single" w:sz="4" w:space="0" w:color="000000"/>
              <w:left w:val="single" w:sz="4" w:space="0" w:color="000000"/>
              <w:bottom w:val="single" w:sz="4" w:space="0" w:color="000000"/>
              <w:right w:val="single" w:sz="4" w:space="0" w:color="000000"/>
            </w:tcBorders>
            <w:vAlign w:val="center"/>
          </w:tcPr>
          <w:p w14:paraId="6B6319DB" w14:textId="77777777" w:rsidR="0091788C" w:rsidRPr="00923224" w:rsidRDefault="0091788C" w:rsidP="0091788C">
            <w:pPr>
              <w:rPr>
                <w:sz w:val="17"/>
                <w:szCs w:val="17"/>
              </w:rPr>
            </w:pPr>
          </w:p>
        </w:tc>
        <w:tc>
          <w:tcPr>
            <w:tcW w:w="4891" w:type="dxa"/>
            <w:tcBorders>
              <w:top w:val="single" w:sz="4" w:space="0" w:color="000000"/>
              <w:left w:val="single" w:sz="4" w:space="0" w:color="000000"/>
              <w:bottom w:val="single" w:sz="4" w:space="0" w:color="000000"/>
            </w:tcBorders>
            <w:vAlign w:val="center"/>
          </w:tcPr>
          <w:p w14:paraId="53E3DAEC" w14:textId="77777777" w:rsidR="0091788C" w:rsidRPr="00923224" w:rsidRDefault="007C59AE" w:rsidP="0091788C">
            <w:pPr>
              <w:ind w:left="80"/>
              <w:rPr>
                <w:sz w:val="17"/>
                <w:szCs w:val="17"/>
              </w:rPr>
            </w:pPr>
            <w:r w:rsidRPr="00923224">
              <w:rPr>
                <w:sz w:val="17"/>
                <w:szCs w:val="17"/>
              </w:rPr>
              <w:t xml:space="preserve">sadece enerjisi azaltılmış reçel, jöle ve </w:t>
            </w:r>
            <w:r w:rsidRPr="00923224">
              <w:rPr>
                <w:i/>
                <w:sz w:val="17"/>
                <w:szCs w:val="17"/>
              </w:rPr>
              <w:t>marmalades</w:t>
            </w:r>
          </w:p>
        </w:tc>
      </w:tr>
      <w:tr w:rsidR="0091788C" w:rsidRPr="00923224" w14:paraId="65F297A4" w14:textId="77777777" w:rsidTr="00510FDD">
        <w:trPr>
          <w:trHeight w:val="636"/>
        </w:trPr>
        <w:tc>
          <w:tcPr>
            <w:tcW w:w="1274" w:type="dxa"/>
            <w:tcBorders>
              <w:right w:val="single" w:sz="4" w:space="0" w:color="000000"/>
            </w:tcBorders>
            <w:vAlign w:val="center"/>
          </w:tcPr>
          <w:p w14:paraId="62551F4B" w14:textId="77777777" w:rsidR="0091788C" w:rsidRPr="00923224" w:rsidRDefault="0091788C" w:rsidP="0091788C">
            <w:pPr>
              <w:rPr>
                <w:sz w:val="17"/>
                <w:szCs w:val="17"/>
              </w:rPr>
            </w:pPr>
          </w:p>
        </w:tc>
        <w:tc>
          <w:tcPr>
            <w:tcW w:w="1792" w:type="dxa"/>
            <w:tcBorders>
              <w:top w:val="single" w:sz="4" w:space="0" w:color="000000"/>
              <w:left w:val="single" w:sz="4" w:space="0" w:color="000000"/>
              <w:bottom w:val="single" w:sz="4" w:space="0" w:color="000000"/>
              <w:right w:val="single" w:sz="4" w:space="0" w:color="000000"/>
            </w:tcBorders>
            <w:vAlign w:val="center"/>
          </w:tcPr>
          <w:p w14:paraId="769E6A44" w14:textId="77777777" w:rsidR="0091788C" w:rsidRPr="00923224" w:rsidRDefault="00D81C45" w:rsidP="0091788C">
            <w:pPr>
              <w:ind w:left="80"/>
              <w:rPr>
                <w:sz w:val="17"/>
                <w:szCs w:val="17"/>
              </w:rPr>
            </w:pPr>
            <w:r w:rsidRPr="00923224">
              <w:rPr>
                <w:sz w:val="17"/>
                <w:szCs w:val="17"/>
              </w:rPr>
              <w:t>E 961</w:t>
            </w:r>
          </w:p>
        </w:tc>
        <w:tc>
          <w:tcPr>
            <w:tcW w:w="2835" w:type="dxa"/>
            <w:tcBorders>
              <w:top w:val="single" w:sz="4" w:space="0" w:color="000000"/>
              <w:left w:val="single" w:sz="4" w:space="0" w:color="000000"/>
              <w:bottom w:val="single" w:sz="4" w:space="0" w:color="000000"/>
              <w:right w:val="single" w:sz="4" w:space="0" w:color="000000"/>
            </w:tcBorders>
            <w:vAlign w:val="center"/>
          </w:tcPr>
          <w:p w14:paraId="365FB3BB" w14:textId="77777777" w:rsidR="0091788C" w:rsidRPr="00923224" w:rsidRDefault="007C59AE" w:rsidP="0091788C">
            <w:pPr>
              <w:ind w:left="80"/>
              <w:rPr>
                <w:sz w:val="17"/>
                <w:szCs w:val="17"/>
              </w:rPr>
            </w:pPr>
            <w:r w:rsidRPr="00923224">
              <w:rPr>
                <w:sz w:val="17"/>
                <w:szCs w:val="17"/>
              </w:rPr>
              <w:t>Neotam</w:t>
            </w:r>
          </w:p>
        </w:tc>
        <w:tc>
          <w:tcPr>
            <w:tcW w:w="1843" w:type="dxa"/>
            <w:tcBorders>
              <w:top w:val="single" w:sz="4" w:space="0" w:color="000000"/>
              <w:left w:val="single" w:sz="4" w:space="0" w:color="000000"/>
              <w:bottom w:val="single" w:sz="4" w:space="0" w:color="000000"/>
              <w:right w:val="single" w:sz="4" w:space="0" w:color="000000"/>
            </w:tcBorders>
            <w:vAlign w:val="center"/>
          </w:tcPr>
          <w:p w14:paraId="107EDEAF" w14:textId="77777777" w:rsidR="0091788C" w:rsidRPr="00923224" w:rsidRDefault="007C59AE" w:rsidP="0091788C">
            <w:pPr>
              <w:ind w:left="80"/>
              <w:rPr>
                <w:sz w:val="17"/>
                <w:szCs w:val="17"/>
              </w:rPr>
            </w:pPr>
            <w:r w:rsidRPr="00923224">
              <w:rPr>
                <w:sz w:val="17"/>
                <w:szCs w:val="17"/>
              </w:rPr>
              <w:t>2</w:t>
            </w:r>
          </w:p>
        </w:tc>
        <w:tc>
          <w:tcPr>
            <w:tcW w:w="1559" w:type="dxa"/>
            <w:tcBorders>
              <w:top w:val="single" w:sz="4" w:space="0" w:color="000000"/>
              <w:left w:val="single" w:sz="4" w:space="0" w:color="000000"/>
              <w:bottom w:val="single" w:sz="4" w:space="0" w:color="000000"/>
              <w:right w:val="single" w:sz="4" w:space="0" w:color="000000"/>
            </w:tcBorders>
            <w:vAlign w:val="center"/>
          </w:tcPr>
          <w:p w14:paraId="6E319991" w14:textId="77777777" w:rsidR="0091788C" w:rsidRPr="00923224" w:rsidRDefault="0091788C" w:rsidP="0091788C">
            <w:pPr>
              <w:rPr>
                <w:sz w:val="17"/>
                <w:szCs w:val="17"/>
              </w:rPr>
            </w:pPr>
          </w:p>
        </w:tc>
        <w:tc>
          <w:tcPr>
            <w:tcW w:w="4891" w:type="dxa"/>
            <w:tcBorders>
              <w:top w:val="single" w:sz="4" w:space="0" w:color="000000"/>
              <w:left w:val="single" w:sz="4" w:space="0" w:color="000000"/>
              <w:bottom w:val="single" w:sz="4" w:space="0" w:color="000000"/>
            </w:tcBorders>
            <w:vAlign w:val="center"/>
          </w:tcPr>
          <w:p w14:paraId="7FDD4024" w14:textId="77777777" w:rsidR="0091788C" w:rsidRPr="00923224" w:rsidRDefault="007C59AE" w:rsidP="0091788C">
            <w:pPr>
              <w:ind w:left="80"/>
              <w:rPr>
                <w:sz w:val="17"/>
                <w:szCs w:val="17"/>
              </w:rPr>
            </w:pPr>
            <w:r w:rsidRPr="00923224">
              <w:rPr>
                <w:sz w:val="17"/>
                <w:szCs w:val="17"/>
              </w:rPr>
              <w:t>sadece enerjisi azaltılmış reçel, jöle ve marmelatlar, aroma artırıcı olarak</w:t>
            </w:r>
          </w:p>
        </w:tc>
      </w:tr>
      <w:tr w:rsidR="0091788C" w:rsidRPr="00923224" w14:paraId="61C8C476" w14:textId="77777777" w:rsidTr="00510FDD">
        <w:trPr>
          <w:trHeight w:val="731"/>
        </w:trPr>
        <w:tc>
          <w:tcPr>
            <w:tcW w:w="1274" w:type="dxa"/>
            <w:tcBorders>
              <w:right w:val="single" w:sz="4" w:space="0" w:color="000000"/>
            </w:tcBorders>
            <w:vAlign w:val="center"/>
          </w:tcPr>
          <w:p w14:paraId="26B06471" w14:textId="77777777" w:rsidR="0091788C" w:rsidRPr="00923224" w:rsidRDefault="0091788C" w:rsidP="0091788C">
            <w:pPr>
              <w:rPr>
                <w:sz w:val="17"/>
                <w:szCs w:val="17"/>
              </w:rPr>
            </w:pPr>
          </w:p>
        </w:tc>
        <w:tc>
          <w:tcPr>
            <w:tcW w:w="1792" w:type="dxa"/>
            <w:tcBorders>
              <w:top w:val="single" w:sz="4" w:space="0" w:color="000000"/>
              <w:left w:val="single" w:sz="4" w:space="0" w:color="000000"/>
              <w:bottom w:val="single" w:sz="4" w:space="0" w:color="000000"/>
              <w:right w:val="single" w:sz="4" w:space="0" w:color="000000"/>
            </w:tcBorders>
            <w:vAlign w:val="center"/>
          </w:tcPr>
          <w:p w14:paraId="580A122D" w14:textId="77777777" w:rsidR="0091788C" w:rsidRPr="00923224" w:rsidRDefault="00D81C45" w:rsidP="0091788C">
            <w:pPr>
              <w:ind w:left="80"/>
              <w:rPr>
                <w:sz w:val="17"/>
                <w:szCs w:val="17"/>
              </w:rPr>
            </w:pPr>
            <w:r w:rsidRPr="00923224">
              <w:rPr>
                <w:sz w:val="17"/>
                <w:szCs w:val="17"/>
              </w:rPr>
              <w:t>E 962</w:t>
            </w:r>
          </w:p>
        </w:tc>
        <w:tc>
          <w:tcPr>
            <w:tcW w:w="2835" w:type="dxa"/>
            <w:tcBorders>
              <w:top w:val="single" w:sz="4" w:space="0" w:color="000000"/>
              <w:left w:val="single" w:sz="4" w:space="0" w:color="000000"/>
              <w:bottom w:val="single" w:sz="4" w:space="0" w:color="000000"/>
              <w:right w:val="single" w:sz="4" w:space="0" w:color="000000"/>
            </w:tcBorders>
            <w:vAlign w:val="center"/>
          </w:tcPr>
          <w:p w14:paraId="15681AFF" w14:textId="77777777" w:rsidR="0091788C" w:rsidRPr="00923224" w:rsidRDefault="007C59AE" w:rsidP="0091788C">
            <w:pPr>
              <w:ind w:left="80"/>
              <w:rPr>
                <w:sz w:val="17"/>
                <w:szCs w:val="17"/>
              </w:rPr>
            </w:pPr>
            <w:r w:rsidRPr="00923224">
              <w:rPr>
                <w:sz w:val="17"/>
                <w:szCs w:val="17"/>
              </w:rPr>
              <w:t>Aspartam-Asesülfam tuzu</w:t>
            </w:r>
          </w:p>
        </w:tc>
        <w:tc>
          <w:tcPr>
            <w:tcW w:w="1843" w:type="dxa"/>
            <w:tcBorders>
              <w:top w:val="single" w:sz="4" w:space="0" w:color="000000"/>
              <w:left w:val="single" w:sz="4" w:space="0" w:color="000000"/>
              <w:bottom w:val="single" w:sz="4" w:space="0" w:color="000000"/>
              <w:right w:val="single" w:sz="4" w:space="0" w:color="000000"/>
            </w:tcBorders>
            <w:vAlign w:val="center"/>
          </w:tcPr>
          <w:p w14:paraId="55E06986" w14:textId="77777777" w:rsidR="0091788C" w:rsidRPr="00923224" w:rsidRDefault="007C59AE" w:rsidP="0091788C">
            <w:pPr>
              <w:ind w:left="80"/>
              <w:rPr>
                <w:sz w:val="17"/>
                <w:szCs w:val="17"/>
              </w:rPr>
            </w:pPr>
            <w:r w:rsidRPr="00923224">
              <w:rPr>
                <w:sz w:val="17"/>
                <w:szCs w:val="17"/>
              </w:rPr>
              <w:t>1 000</w:t>
            </w:r>
          </w:p>
        </w:tc>
        <w:tc>
          <w:tcPr>
            <w:tcW w:w="1559" w:type="dxa"/>
            <w:tcBorders>
              <w:top w:val="single" w:sz="4" w:space="0" w:color="000000"/>
              <w:left w:val="single" w:sz="4" w:space="0" w:color="000000"/>
              <w:bottom w:val="single" w:sz="4" w:space="0" w:color="000000"/>
              <w:right w:val="single" w:sz="4" w:space="0" w:color="000000"/>
            </w:tcBorders>
            <w:vAlign w:val="center"/>
          </w:tcPr>
          <w:p w14:paraId="1D3D1F0F" w14:textId="77777777" w:rsidR="0091788C" w:rsidRPr="00923224" w:rsidRDefault="007C59AE" w:rsidP="0091788C">
            <w:pPr>
              <w:rPr>
                <w:sz w:val="17"/>
                <w:szCs w:val="17"/>
              </w:rPr>
            </w:pPr>
            <w:r w:rsidRPr="00923224">
              <w:rPr>
                <w:sz w:val="17"/>
                <w:szCs w:val="17"/>
              </w:rPr>
              <w:t xml:space="preserve">  (11)b (49) (50)</w:t>
            </w:r>
          </w:p>
        </w:tc>
        <w:tc>
          <w:tcPr>
            <w:tcW w:w="4891" w:type="dxa"/>
            <w:tcBorders>
              <w:top w:val="single" w:sz="4" w:space="0" w:color="000000"/>
              <w:left w:val="single" w:sz="4" w:space="0" w:color="000000"/>
              <w:bottom w:val="single" w:sz="4" w:space="0" w:color="000000"/>
            </w:tcBorders>
            <w:vAlign w:val="center"/>
          </w:tcPr>
          <w:p w14:paraId="4CDD5312" w14:textId="77777777" w:rsidR="0091788C" w:rsidRPr="00923224" w:rsidRDefault="007C59AE" w:rsidP="0091788C">
            <w:pPr>
              <w:ind w:left="80"/>
              <w:rPr>
                <w:sz w:val="17"/>
                <w:szCs w:val="17"/>
              </w:rPr>
            </w:pPr>
            <w:r w:rsidRPr="00923224">
              <w:rPr>
                <w:sz w:val="17"/>
                <w:szCs w:val="17"/>
              </w:rPr>
              <w:t xml:space="preserve">sadece enerjisi azaltılmış reçel, jöle ve </w:t>
            </w:r>
            <w:r w:rsidRPr="00923224">
              <w:rPr>
                <w:i/>
                <w:sz w:val="17"/>
                <w:szCs w:val="17"/>
              </w:rPr>
              <w:t>marmalades</w:t>
            </w:r>
          </w:p>
        </w:tc>
      </w:tr>
      <w:tr w:rsidR="0091788C" w:rsidRPr="00923224" w14:paraId="5B79593D" w14:textId="77777777" w:rsidTr="00510FDD">
        <w:trPr>
          <w:trHeight w:val="731"/>
        </w:trPr>
        <w:tc>
          <w:tcPr>
            <w:tcW w:w="1274" w:type="dxa"/>
            <w:tcBorders>
              <w:right w:val="single" w:sz="4" w:space="0" w:color="000000"/>
            </w:tcBorders>
            <w:vAlign w:val="center"/>
          </w:tcPr>
          <w:p w14:paraId="6E25C46C" w14:textId="77777777" w:rsidR="0091788C" w:rsidRPr="00923224" w:rsidRDefault="0091788C" w:rsidP="0091788C">
            <w:pPr>
              <w:rPr>
                <w:sz w:val="17"/>
                <w:szCs w:val="17"/>
              </w:rPr>
            </w:pPr>
          </w:p>
        </w:tc>
        <w:tc>
          <w:tcPr>
            <w:tcW w:w="1792" w:type="dxa"/>
            <w:tcBorders>
              <w:top w:val="single" w:sz="4" w:space="0" w:color="000000"/>
              <w:left w:val="single" w:sz="4" w:space="0" w:color="000000"/>
              <w:bottom w:val="single" w:sz="4" w:space="0" w:color="000000"/>
              <w:right w:val="single" w:sz="4" w:space="0" w:color="000000"/>
            </w:tcBorders>
            <w:vAlign w:val="center"/>
          </w:tcPr>
          <w:p w14:paraId="39ED501B" w14:textId="77777777" w:rsidR="0091788C" w:rsidRPr="00923224" w:rsidRDefault="00D81C45" w:rsidP="0091788C">
            <w:pPr>
              <w:ind w:left="80"/>
              <w:rPr>
                <w:rFonts w:eastAsia="Times New Roman"/>
                <w:color w:val="231F20"/>
                <w:sz w:val="17"/>
                <w:szCs w:val="17"/>
              </w:rPr>
            </w:pPr>
            <w:r w:rsidRPr="00923224">
              <w:rPr>
                <w:rFonts w:eastAsia="Times New Roman"/>
                <w:color w:val="231F20"/>
                <w:sz w:val="17"/>
                <w:szCs w:val="17"/>
              </w:rPr>
              <w:t>E 964</w:t>
            </w:r>
          </w:p>
        </w:tc>
        <w:tc>
          <w:tcPr>
            <w:tcW w:w="2835" w:type="dxa"/>
            <w:tcBorders>
              <w:top w:val="single" w:sz="4" w:space="0" w:color="000000"/>
              <w:left w:val="single" w:sz="4" w:space="0" w:color="000000"/>
              <w:bottom w:val="single" w:sz="4" w:space="0" w:color="000000"/>
              <w:right w:val="single" w:sz="4" w:space="0" w:color="000000"/>
            </w:tcBorders>
            <w:vAlign w:val="center"/>
          </w:tcPr>
          <w:p w14:paraId="6026F2CC" w14:textId="77777777" w:rsidR="0091788C" w:rsidRPr="00923224" w:rsidRDefault="007C59AE" w:rsidP="0091788C">
            <w:pPr>
              <w:ind w:left="80"/>
              <w:rPr>
                <w:rFonts w:eastAsia="Times New Roman"/>
                <w:color w:val="231F20"/>
                <w:sz w:val="17"/>
                <w:szCs w:val="17"/>
              </w:rPr>
            </w:pPr>
            <w:r w:rsidRPr="00923224">
              <w:rPr>
                <w:sz w:val="17"/>
                <w:szCs w:val="17"/>
              </w:rPr>
              <w:t>Poliglisitol şurup</w:t>
            </w:r>
          </w:p>
        </w:tc>
        <w:tc>
          <w:tcPr>
            <w:tcW w:w="1843" w:type="dxa"/>
            <w:tcBorders>
              <w:top w:val="single" w:sz="4" w:space="0" w:color="000000"/>
              <w:left w:val="single" w:sz="4" w:space="0" w:color="000000"/>
              <w:bottom w:val="single" w:sz="4" w:space="0" w:color="000000"/>
              <w:right w:val="single" w:sz="4" w:space="0" w:color="000000"/>
            </w:tcBorders>
            <w:vAlign w:val="center"/>
          </w:tcPr>
          <w:p w14:paraId="513D77E4" w14:textId="77777777" w:rsidR="0091788C" w:rsidRPr="00923224" w:rsidRDefault="007C59AE" w:rsidP="0091788C">
            <w:pPr>
              <w:ind w:left="80"/>
              <w:rPr>
                <w:rFonts w:eastAsia="Times New Roman"/>
                <w:iCs/>
                <w:color w:val="231F20"/>
                <w:sz w:val="17"/>
                <w:szCs w:val="17"/>
              </w:rPr>
            </w:pPr>
            <w:r w:rsidRPr="00923224">
              <w:rPr>
                <w:rFonts w:eastAsia="Times New Roman"/>
                <w:iCs/>
                <w:color w:val="231F20"/>
                <w:sz w:val="17"/>
                <w:szCs w:val="17"/>
              </w:rPr>
              <w:t>500 000</w:t>
            </w:r>
          </w:p>
        </w:tc>
        <w:tc>
          <w:tcPr>
            <w:tcW w:w="1559" w:type="dxa"/>
            <w:tcBorders>
              <w:top w:val="single" w:sz="4" w:space="0" w:color="000000"/>
              <w:left w:val="single" w:sz="4" w:space="0" w:color="000000"/>
              <w:bottom w:val="single" w:sz="4" w:space="0" w:color="000000"/>
              <w:right w:val="single" w:sz="4" w:space="0" w:color="000000"/>
            </w:tcBorders>
            <w:vAlign w:val="center"/>
          </w:tcPr>
          <w:p w14:paraId="3E2D425D" w14:textId="77777777" w:rsidR="0091788C" w:rsidRPr="00923224" w:rsidRDefault="0091788C" w:rsidP="0091788C">
            <w:pPr>
              <w:rPr>
                <w:sz w:val="17"/>
                <w:szCs w:val="17"/>
              </w:rPr>
            </w:pPr>
          </w:p>
        </w:tc>
        <w:tc>
          <w:tcPr>
            <w:tcW w:w="4891" w:type="dxa"/>
            <w:tcBorders>
              <w:top w:val="single" w:sz="4" w:space="0" w:color="000000"/>
              <w:left w:val="single" w:sz="4" w:space="0" w:color="000000"/>
              <w:bottom w:val="single" w:sz="4" w:space="0" w:color="000000"/>
            </w:tcBorders>
            <w:vAlign w:val="center"/>
          </w:tcPr>
          <w:p w14:paraId="6957D023" w14:textId="77777777" w:rsidR="007C59AE" w:rsidRPr="00923224" w:rsidRDefault="007C59AE" w:rsidP="007C59AE">
            <w:pPr>
              <w:pStyle w:val="TableParagraph"/>
              <w:ind w:left="84"/>
              <w:rPr>
                <w:sz w:val="17"/>
                <w:szCs w:val="17"/>
              </w:rPr>
            </w:pPr>
            <w:r w:rsidRPr="00923224">
              <w:rPr>
                <w:sz w:val="17"/>
                <w:szCs w:val="17"/>
              </w:rPr>
              <w:t>sadece enerjisi azaltılmış veya şeker ilavesiz ürünler</w:t>
            </w:r>
          </w:p>
          <w:p w14:paraId="68D8AD32" w14:textId="77777777" w:rsidR="0091788C" w:rsidRPr="00923224" w:rsidRDefault="0091788C" w:rsidP="0091788C">
            <w:pPr>
              <w:ind w:left="80"/>
              <w:rPr>
                <w:rFonts w:eastAsia="Times New Roman"/>
                <w:color w:val="231F20"/>
                <w:sz w:val="17"/>
                <w:szCs w:val="17"/>
              </w:rPr>
            </w:pPr>
          </w:p>
        </w:tc>
      </w:tr>
      <w:tr w:rsidR="0091788C" w:rsidRPr="00923224" w14:paraId="5E623D58" w14:textId="77777777" w:rsidTr="00510FDD">
        <w:trPr>
          <w:trHeight w:val="613"/>
        </w:trPr>
        <w:tc>
          <w:tcPr>
            <w:tcW w:w="1274" w:type="dxa"/>
            <w:tcBorders>
              <w:right w:val="single" w:sz="4" w:space="0" w:color="000000"/>
            </w:tcBorders>
            <w:vAlign w:val="center"/>
          </w:tcPr>
          <w:p w14:paraId="59615F96" w14:textId="77777777" w:rsidR="0091788C" w:rsidRPr="00923224" w:rsidRDefault="0091788C" w:rsidP="0091788C">
            <w:pPr>
              <w:rPr>
                <w:sz w:val="17"/>
                <w:szCs w:val="17"/>
              </w:rPr>
            </w:pPr>
          </w:p>
        </w:tc>
        <w:tc>
          <w:tcPr>
            <w:tcW w:w="1792" w:type="dxa"/>
            <w:tcBorders>
              <w:top w:val="single" w:sz="4" w:space="0" w:color="000000"/>
              <w:left w:val="single" w:sz="4" w:space="0" w:color="000000"/>
              <w:bottom w:val="single" w:sz="4" w:space="0" w:color="000000"/>
              <w:right w:val="single" w:sz="4" w:space="0" w:color="000000"/>
            </w:tcBorders>
            <w:vAlign w:val="center"/>
          </w:tcPr>
          <w:p w14:paraId="079CE2F3" w14:textId="77777777" w:rsidR="0091788C" w:rsidRPr="00923224" w:rsidRDefault="00D81C45" w:rsidP="0091788C">
            <w:pPr>
              <w:ind w:left="80"/>
              <w:rPr>
                <w:rFonts w:eastAsia="Times New Roman"/>
                <w:color w:val="231F20"/>
                <w:sz w:val="17"/>
                <w:szCs w:val="17"/>
              </w:rPr>
            </w:pPr>
            <w:r w:rsidRPr="00923224">
              <w:rPr>
                <w:rFonts w:eastAsia="Times New Roman"/>
                <w:color w:val="231F20"/>
                <w:sz w:val="17"/>
                <w:szCs w:val="17"/>
              </w:rPr>
              <w:t>E 969</w:t>
            </w:r>
          </w:p>
        </w:tc>
        <w:tc>
          <w:tcPr>
            <w:tcW w:w="2835" w:type="dxa"/>
            <w:tcBorders>
              <w:top w:val="single" w:sz="4" w:space="0" w:color="000000"/>
              <w:left w:val="single" w:sz="4" w:space="0" w:color="000000"/>
              <w:bottom w:val="single" w:sz="4" w:space="0" w:color="000000"/>
              <w:right w:val="single" w:sz="4" w:space="0" w:color="000000"/>
            </w:tcBorders>
            <w:vAlign w:val="center"/>
          </w:tcPr>
          <w:p w14:paraId="28BB3582" w14:textId="77777777" w:rsidR="0091788C" w:rsidRPr="00923224" w:rsidRDefault="00562B2C" w:rsidP="0091788C">
            <w:pPr>
              <w:ind w:left="80"/>
              <w:rPr>
                <w:rFonts w:eastAsia="Times New Roman"/>
                <w:color w:val="231F20"/>
                <w:sz w:val="17"/>
                <w:szCs w:val="17"/>
              </w:rPr>
            </w:pPr>
            <w:r w:rsidRPr="00923224">
              <w:rPr>
                <w:rFonts w:eastAsia="Times New Roman"/>
                <w:color w:val="231F20"/>
                <w:sz w:val="17"/>
                <w:szCs w:val="17"/>
              </w:rPr>
              <w:t>Advantam</w:t>
            </w:r>
          </w:p>
        </w:tc>
        <w:tc>
          <w:tcPr>
            <w:tcW w:w="1843" w:type="dxa"/>
            <w:tcBorders>
              <w:top w:val="single" w:sz="4" w:space="0" w:color="000000"/>
              <w:left w:val="single" w:sz="4" w:space="0" w:color="000000"/>
              <w:bottom w:val="single" w:sz="4" w:space="0" w:color="000000"/>
              <w:right w:val="single" w:sz="4" w:space="0" w:color="000000"/>
            </w:tcBorders>
            <w:vAlign w:val="center"/>
          </w:tcPr>
          <w:p w14:paraId="31007CAB" w14:textId="77777777" w:rsidR="0091788C" w:rsidRPr="00923224" w:rsidRDefault="00562B2C" w:rsidP="0091788C">
            <w:pPr>
              <w:ind w:left="80"/>
              <w:rPr>
                <w:rFonts w:eastAsia="Times New Roman"/>
                <w:iCs/>
                <w:color w:val="231F20"/>
                <w:sz w:val="17"/>
                <w:szCs w:val="17"/>
              </w:rPr>
            </w:pPr>
            <w:r w:rsidRPr="00923224">
              <w:rPr>
                <w:rFonts w:eastAsia="Times New Roman"/>
                <w:iCs/>
                <w:color w:val="231F20"/>
                <w:sz w:val="17"/>
                <w:szCs w:val="17"/>
              </w:rPr>
              <w:t>10</w:t>
            </w:r>
          </w:p>
        </w:tc>
        <w:tc>
          <w:tcPr>
            <w:tcW w:w="1559" w:type="dxa"/>
            <w:tcBorders>
              <w:top w:val="single" w:sz="4" w:space="0" w:color="000000"/>
              <w:left w:val="single" w:sz="4" w:space="0" w:color="000000"/>
              <w:bottom w:val="single" w:sz="4" w:space="0" w:color="000000"/>
              <w:right w:val="single" w:sz="4" w:space="0" w:color="000000"/>
            </w:tcBorders>
            <w:vAlign w:val="center"/>
          </w:tcPr>
          <w:p w14:paraId="7ABB67B0" w14:textId="77777777" w:rsidR="0091788C" w:rsidRPr="00923224" w:rsidRDefault="0091788C" w:rsidP="0091788C">
            <w:pPr>
              <w:rPr>
                <w:sz w:val="17"/>
                <w:szCs w:val="17"/>
              </w:rPr>
            </w:pPr>
          </w:p>
        </w:tc>
        <w:tc>
          <w:tcPr>
            <w:tcW w:w="4891" w:type="dxa"/>
            <w:tcBorders>
              <w:top w:val="single" w:sz="4" w:space="0" w:color="000000"/>
              <w:left w:val="single" w:sz="4" w:space="0" w:color="000000"/>
              <w:bottom w:val="single" w:sz="4" w:space="0" w:color="000000"/>
            </w:tcBorders>
            <w:vAlign w:val="center"/>
          </w:tcPr>
          <w:p w14:paraId="0285B44A" w14:textId="77777777" w:rsidR="0091788C" w:rsidRPr="00923224" w:rsidRDefault="00562B2C" w:rsidP="0091788C">
            <w:pPr>
              <w:ind w:left="80"/>
              <w:rPr>
                <w:rFonts w:eastAsia="Times New Roman"/>
                <w:color w:val="231F20"/>
                <w:sz w:val="17"/>
                <w:szCs w:val="17"/>
              </w:rPr>
            </w:pPr>
            <w:r w:rsidRPr="00923224">
              <w:rPr>
                <w:sz w:val="17"/>
                <w:szCs w:val="17"/>
              </w:rPr>
              <w:t>sadece enerjisi azaltılmış reçel, jöle ve marmelatlar</w:t>
            </w:r>
          </w:p>
        </w:tc>
      </w:tr>
      <w:tr w:rsidR="00562B2C" w:rsidRPr="00923224" w14:paraId="34BC6A1E" w14:textId="77777777" w:rsidTr="00510FDD">
        <w:trPr>
          <w:trHeight w:val="424"/>
        </w:trPr>
        <w:tc>
          <w:tcPr>
            <w:tcW w:w="1274" w:type="dxa"/>
            <w:tcBorders>
              <w:right w:val="single" w:sz="4" w:space="0" w:color="000000"/>
            </w:tcBorders>
            <w:vAlign w:val="center"/>
          </w:tcPr>
          <w:p w14:paraId="79D8373A" w14:textId="77777777" w:rsidR="00562B2C" w:rsidRPr="00923224" w:rsidRDefault="00562B2C" w:rsidP="0091788C">
            <w:pPr>
              <w:rPr>
                <w:sz w:val="17"/>
                <w:szCs w:val="17"/>
              </w:rPr>
            </w:pPr>
          </w:p>
        </w:tc>
        <w:tc>
          <w:tcPr>
            <w:tcW w:w="1792" w:type="dxa"/>
            <w:tcBorders>
              <w:top w:val="single" w:sz="4" w:space="0" w:color="000000"/>
              <w:left w:val="single" w:sz="4" w:space="0" w:color="000000"/>
              <w:right w:val="single" w:sz="4" w:space="0" w:color="000000"/>
            </w:tcBorders>
            <w:vAlign w:val="center"/>
          </w:tcPr>
          <w:p w14:paraId="76CBB03E" w14:textId="77777777" w:rsidR="00562B2C" w:rsidRPr="00923224" w:rsidRDefault="00562B2C" w:rsidP="0091788C">
            <w:pPr>
              <w:ind w:left="80"/>
              <w:rPr>
                <w:rFonts w:eastAsia="Times New Roman"/>
                <w:color w:val="231F20"/>
                <w:sz w:val="17"/>
                <w:szCs w:val="17"/>
              </w:rPr>
            </w:pPr>
          </w:p>
        </w:tc>
        <w:tc>
          <w:tcPr>
            <w:tcW w:w="11128" w:type="dxa"/>
            <w:gridSpan w:val="4"/>
            <w:tcBorders>
              <w:top w:val="single" w:sz="4" w:space="0" w:color="000000"/>
              <w:left w:val="single" w:sz="4" w:space="0" w:color="000000"/>
              <w:bottom w:val="single" w:sz="4" w:space="0" w:color="000000"/>
            </w:tcBorders>
            <w:vAlign w:val="center"/>
          </w:tcPr>
          <w:p w14:paraId="7F35243E" w14:textId="77777777" w:rsidR="00562B2C" w:rsidRPr="00923224" w:rsidRDefault="00562B2C" w:rsidP="0091788C">
            <w:pPr>
              <w:ind w:left="80"/>
              <w:rPr>
                <w:rFonts w:eastAsia="Times New Roman"/>
                <w:color w:val="231F20"/>
                <w:sz w:val="17"/>
                <w:szCs w:val="17"/>
              </w:rPr>
            </w:pPr>
            <w:r w:rsidRPr="00923224">
              <w:rPr>
                <w:rFonts w:eastAsia="Times New Roman"/>
                <w:color w:val="231F20"/>
                <w:sz w:val="17"/>
                <w:szCs w:val="17"/>
              </w:rPr>
              <w:t xml:space="preserve"> </w:t>
            </w:r>
            <w:r w:rsidRPr="00923224">
              <w:rPr>
                <w:sz w:val="17"/>
                <w:szCs w:val="17"/>
              </w:rPr>
              <w:t>(1):</w:t>
            </w:r>
            <w:r w:rsidRPr="00923224">
              <w:rPr>
                <w:sz w:val="17"/>
                <w:szCs w:val="17"/>
              </w:rPr>
              <w:tab/>
              <w:t>Katkı maddeleri tek başına veya birlikte kullanılabilir.</w:t>
            </w:r>
          </w:p>
        </w:tc>
      </w:tr>
      <w:tr w:rsidR="00562B2C" w:rsidRPr="00923224" w14:paraId="0F46AAD8" w14:textId="77777777" w:rsidTr="00510FDD">
        <w:trPr>
          <w:trHeight w:val="424"/>
        </w:trPr>
        <w:tc>
          <w:tcPr>
            <w:tcW w:w="1274" w:type="dxa"/>
            <w:tcBorders>
              <w:right w:val="single" w:sz="4" w:space="0" w:color="000000"/>
            </w:tcBorders>
            <w:vAlign w:val="center"/>
          </w:tcPr>
          <w:p w14:paraId="3B3FC3A9" w14:textId="77777777" w:rsidR="00562B2C" w:rsidRPr="00923224" w:rsidRDefault="00562B2C" w:rsidP="0091788C">
            <w:pPr>
              <w:rPr>
                <w:sz w:val="17"/>
                <w:szCs w:val="17"/>
              </w:rPr>
            </w:pPr>
          </w:p>
        </w:tc>
        <w:tc>
          <w:tcPr>
            <w:tcW w:w="1792" w:type="dxa"/>
            <w:tcBorders>
              <w:left w:val="single" w:sz="4" w:space="0" w:color="000000"/>
              <w:right w:val="single" w:sz="4" w:space="0" w:color="000000"/>
            </w:tcBorders>
            <w:vAlign w:val="center"/>
          </w:tcPr>
          <w:p w14:paraId="1841FE2B" w14:textId="77777777" w:rsidR="00562B2C" w:rsidRPr="00923224" w:rsidRDefault="00562B2C" w:rsidP="0091788C">
            <w:pPr>
              <w:ind w:left="80"/>
              <w:rPr>
                <w:rFonts w:eastAsia="Times New Roman"/>
                <w:color w:val="231F20"/>
                <w:sz w:val="17"/>
                <w:szCs w:val="17"/>
              </w:rPr>
            </w:pPr>
          </w:p>
        </w:tc>
        <w:tc>
          <w:tcPr>
            <w:tcW w:w="11128" w:type="dxa"/>
            <w:gridSpan w:val="4"/>
            <w:tcBorders>
              <w:top w:val="single" w:sz="4" w:space="0" w:color="000000"/>
              <w:left w:val="single" w:sz="4" w:space="0" w:color="000000"/>
              <w:bottom w:val="single" w:sz="4" w:space="0" w:color="000000"/>
            </w:tcBorders>
            <w:vAlign w:val="center"/>
          </w:tcPr>
          <w:p w14:paraId="36C06DF2" w14:textId="77777777" w:rsidR="00562B2C" w:rsidRPr="00923224" w:rsidRDefault="00562B2C" w:rsidP="0091788C">
            <w:pPr>
              <w:ind w:left="80"/>
              <w:rPr>
                <w:rFonts w:eastAsia="Times New Roman"/>
                <w:color w:val="231F20"/>
                <w:sz w:val="17"/>
                <w:szCs w:val="17"/>
              </w:rPr>
            </w:pPr>
            <w:r w:rsidRPr="00923224">
              <w:rPr>
                <w:rFonts w:eastAsia="Times New Roman"/>
                <w:color w:val="231F20"/>
                <w:sz w:val="17"/>
                <w:szCs w:val="17"/>
              </w:rPr>
              <w:t xml:space="preserve"> </w:t>
            </w:r>
            <w:r w:rsidRPr="00923224">
              <w:rPr>
                <w:sz w:val="17"/>
                <w:szCs w:val="17"/>
              </w:rPr>
              <w:t>(2):</w:t>
            </w:r>
            <w:r w:rsidRPr="00923224">
              <w:rPr>
                <w:sz w:val="17"/>
                <w:szCs w:val="17"/>
              </w:rPr>
              <w:tab/>
              <w:t>Maksimum miktar, bu maddelerin toplamı için geçerlidir ve bu miktarlar serbest asit cinsinden ifade edilir.</w:t>
            </w:r>
          </w:p>
        </w:tc>
      </w:tr>
    </w:tbl>
    <w:p w14:paraId="2514D05A" w14:textId="77777777" w:rsidR="00FF6B9C" w:rsidRPr="00923224" w:rsidRDefault="00FF6B9C">
      <w:pPr>
        <w:spacing w:line="290" w:lineRule="exact"/>
        <w:rPr>
          <w:sz w:val="17"/>
          <w:szCs w:val="17"/>
        </w:rPr>
        <w:sectPr w:rsidR="00FF6B9C" w:rsidRPr="00923224" w:rsidSect="00FF6B9C">
          <w:type w:val="continuous"/>
          <w:pgSz w:w="16840" w:h="11906" w:orient="landscape"/>
          <w:pgMar w:top="1245" w:right="904" w:bottom="865" w:left="1080" w:header="0" w:footer="0" w:gutter="0"/>
          <w:cols w:space="708" w:equalWidth="0">
            <w:col w:w="14854" w:space="313"/>
          </w:cols>
        </w:sectPr>
      </w:pPr>
    </w:p>
    <w:p w14:paraId="2A89C2CC" w14:textId="77777777" w:rsidR="0091788C" w:rsidRPr="00923224" w:rsidRDefault="0091788C">
      <w:pPr>
        <w:spacing w:line="290" w:lineRule="exact"/>
        <w:rPr>
          <w:sz w:val="17"/>
          <w:szCs w:val="17"/>
        </w:rPr>
      </w:pPr>
    </w:p>
    <w:p w14:paraId="0202C522" w14:textId="77777777" w:rsidR="0091788C" w:rsidRPr="00923224" w:rsidRDefault="0091788C">
      <w:pPr>
        <w:spacing w:line="290" w:lineRule="exact"/>
        <w:rPr>
          <w:sz w:val="17"/>
          <w:szCs w:val="17"/>
        </w:rPr>
      </w:pPr>
    </w:p>
    <w:p w14:paraId="3F516598" w14:textId="77777777" w:rsidR="0091788C" w:rsidRPr="00923224" w:rsidRDefault="0091788C">
      <w:pPr>
        <w:spacing w:line="290" w:lineRule="exact"/>
        <w:rPr>
          <w:sz w:val="17"/>
          <w:szCs w:val="17"/>
        </w:rPr>
      </w:pPr>
    </w:p>
    <w:p w14:paraId="30B3538F" w14:textId="77777777" w:rsidR="0091788C" w:rsidRPr="00923224" w:rsidRDefault="0091788C">
      <w:pPr>
        <w:spacing w:line="290" w:lineRule="exact"/>
        <w:rPr>
          <w:sz w:val="17"/>
          <w:szCs w:val="17"/>
        </w:rPr>
      </w:pPr>
    </w:p>
    <w:p w14:paraId="6A996F89" w14:textId="77777777" w:rsidR="0091788C" w:rsidRPr="00923224" w:rsidRDefault="0091788C">
      <w:pPr>
        <w:spacing w:line="290" w:lineRule="exact"/>
        <w:rPr>
          <w:sz w:val="17"/>
          <w:szCs w:val="17"/>
        </w:rPr>
      </w:pPr>
    </w:p>
    <w:p w14:paraId="1B58CBC4" w14:textId="77777777" w:rsidR="0091788C" w:rsidRPr="00923224" w:rsidRDefault="0091788C">
      <w:pPr>
        <w:spacing w:line="290" w:lineRule="exact"/>
        <w:rPr>
          <w:sz w:val="17"/>
          <w:szCs w:val="17"/>
        </w:rPr>
      </w:pPr>
    </w:p>
    <w:p w14:paraId="388DCE62" w14:textId="77777777" w:rsidR="00510FDD" w:rsidRPr="00923224" w:rsidRDefault="00510FDD" w:rsidP="00704FFF">
      <w:pPr>
        <w:jc w:val="center"/>
        <w:rPr>
          <w:rFonts w:eastAsia="Times New Roman"/>
          <w:color w:val="231F20"/>
          <w:sz w:val="17"/>
          <w:szCs w:val="17"/>
        </w:rPr>
        <w:sectPr w:rsidR="00510FDD" w:rsidRPr="00923224" w:rsidSect="00FF6B9C">
          <w:type w:val="continuous"/>
          <w:pgSz w:w="16840" w:h="11906" w:orient="landscape"/>
          <w:pgMar w:top="1245" w:right="904" w:bottom="865" w:left="1080" w:header="0" w:footer="0" w:gutter="0"/>
          <w:cols w:num="2" w:space="708" w:equalWidth="0">
            <w:col w:w="14500" w:space="313"/>
            <w:col w:w="41"/>
          </w:cols>
        </w:sectPr>
      </w:pPr>
    </w:p>
    <w:tbl>
      <w:tblPr>
        <w:tblW w:w="14220" w:type="dxa"/>
        <w:tblInd w:w="688" w:type="dxa"/>
        <w:tblBorders>
          <w:top w:val="single" w:sz="4" w:space="0" w:color="auto"/>
          <w:bottom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300"/>
        <w:gridCol w:w="1792"/>
        <w:gridCol w:w="2841"/>
        <w:gridCol w:w="1848"/>
        <w:gridCol w:w="1554"/>
        <w:gridCol w:w="4885"/>
      </w:tblGrid>
      <w:tr w:rsidR="00704FFF" w:rsidRPr="00923224" w14:paraId="0F955A11" w14:textId="77777777" w:rsidTr="00510FDD">
        <w:trPr>
          <w:trHeight w:val="840"/>
        </w:trPr>
        <w:tc>
          <w:tcPr>
            <w:tcW w:w="1300" w:type="dxa"/>
            <w:tcBorders>
              <w:bottom w:val="nil"/>
            </w:tcBorders>
            <w:vAlign w:val="center"/>
          </w:tcPr>
          <w:p w14:paraId="33335793" w14:textId="77777777" w:rsidR="00704FFF" w:rsidRPr="00923224" w:rsidRDefault="00704FFF" w:rsidP="00510FDD">
            <w:pPr>
              <w:ind w:hanging="2"/>
              <w:jc w:val="center"/>
              <w:rPr>
                <w:sz w:val="17"/>
                <w:szCs w:val="17"/>
              </w:rPr>
            </w:pPr>
            <w:r w:rsidRPr="00923224">
              <w:rPr>
                <w:rFonts w:eastAsia="Times New Roman"/>
                <w:color w:val="231F20"/>
                <w:sz w:val="17"/>
                <w:szCs w:val="17"/>
              </w:rPr>
              <w:t>Kategori numarası</w:t>
            </w:r>
          </w:p>
        </w:tc>
        <w:tc>
          <w:tcPr>
            <w:tcW w:w="1792" w:type="dxa"/>
            <w:tcBorders>
              <w:bottom w:val="nil"/>
            </w:tcBorders>
            <w:vAlign w:val="center"/>
          </w:tcPr>
          <w:p w14:paraId="53B3714D" w14:textId="77777777" w:rsidR="00704FFF" w:rsidRPr="00923224" w:rsidRDefault="00704FFF" w:rsidP="00510FDD">
            <w:pPr>
              <w:ind w:hanging="2"/>
              <w:jc w:val="center"/>
              <w:rPr>
                <w:sz w:val="17"/>
                <w:szCs w:val="17"/>
              </w:rPr>
            </w:pPr>
            <w:r w:rsidRPr="00923224">
              <w:rPr>
                <w:rFonts w:eastAsia="Times New Roman"/>
                <w:color w:val="231F20"/>
                <w:sz w:val="17"/>
                <w:szCs w:val="17"/>
              </w:rPr>
              <w:t>E-kodu</w:t>
            </w:r>
          </w:p>
        </w:tc>
        <w:tc>
          <w:tcPr>
            <w:tcW w:w="2841" w:type="dxa"/>
            <w:vAlign w:val="center"/>
          </w:tcPr>
          <w:p w14:paraId="260E7B14" w14:textId="77777777" w:rsidR="00704FFF" w:rsidRPr="00923224" w:rsidRDefault="00704FFF" w:rsidP="00510FDD">
            <w:pPr>
              <w:ind w:left="80" w:hanging="2"/>
              <w:jc w:val="center"/>
              <w:rPr>
                <w:rFonts w:eastAsia="Times New Roman"/>
                <w:color w:val="231F20"/>
                <w:sz w:val="17"/>
                <w:szCs w:val="17"/>
              </w:rPr>
            </w:pPr>
            <w:r w:rsidRPr="00923224">
              <w:rPr>
                <w:rFonts w:eastAsia="Times New Roman"/>
                <w:color w:val="231F20"/>
                <w:sz w:val="17"/>
                <w:szCs w:val="17"/>
              </w:rPr>
              <w:t>Adı</w:t>
            </w:r>
          </w:p>
        </w:tc>
        <w:tc>
          <w:tcPr>
            <w:tcW w:w="1848" w:type="dxa"/>
            <w:vAlign w:val="center"/>
          </w:tcPr>
          <w:p w14:paraId="14947B85" w14:textId="77777777" w:rsidR="00704FFF" w:rsidRPr="00923224" w:rsidRDefault="00704FFF" w:rsidP="00510FDD">
            <w:pPr>
              <w:ind w:left="80" w:hanging="2"/>
              <w:jc w:val="center"/>
              <w:rPr>
                <w:rFonts w:eastAsia="Times New Roman"/>
                <w:color w:val="231F20"/>
                <w:sz w:val="17"/>
                <w:szCs w:val="17"/>
              </w:rPr>
            </w:pPr>
            <w:r w:rsidRPr="00923224">
              <w:rPr>
                <w:rFonts w:eastAsia="Times New Roman"/>
                <w:color w:val="231F20"/>
                <w:sz w:val="17"/>
                <w:szCs w:val="17"/>
              </w:rPr>
              <w:t>Maksimum miktar (</w:t>
            </w:r>
            <w:r w:rsidR="005073D8" w:rsidRPr="00923224">
              <w:rPr>
                <w:rFonts w:eastAsia="Times New Roman"/>
                <w:color w:val="231F20"/>
                <w:sz w:val="17"/>
                <w:szCs w:val="17"/>
              </w:rPr>
              <w:t>mg/l veya mg/kg</w:t>
            </w:r>
            <w:r w:rsidRPr="00923224">
              <w:rPr>
                <w:rFonts w:eastAsia="Times New Roman"/>
                <w:color w:val="231F20"/>
                <w:sz w:val="17"/>
                <w:szCs w:val="17"/>
              </w:rPr>
              <w:t>)</w:t>
            </w:r>
          </w:p>
        </w:tc>
        <w:tc>
          <w:tcPr>
            <w:tcW w:w="1554" w:type="dxa"/>
            <w:vAlign w:val="center"/>
          </w:tcPr>
          <w:p w14:paraId="1F535B36" w14:textId="77777777" w:rsidR="00704FFF" w:rsidRPr="00923224" w:rsidRDefault="00704FFF" w:rsidP="00510FDD">
            <w:pPr>
              <w:ind w:left="80" w:hanging="2"/>
              <w:jc w:val="center"/>
              <w:rPr>
                <w:rFonts w:eastAsia="Times New Roman"/>
                <w:color w:val="231F20"/>
                <w:sz w:val="17"/>
                <w:szCs w:val="17"/>
              </w:rPr>
            </w:pPr>
            <w:r w:rsidRPr="00923224">
              <w:rPr>
                <w:rFonts w:eastAsia="Times New Roman"/>
                <w:color w:val="231F20"/>
                <w:sz w:val="17"/>
                <w:szCs w:val="17"/>
              </w:rPr>
              <w:t>Dipnotlar</w:t>
            </w:r>
          </w:p>
        </w:tc>
        <w:tc>
          <w:tcPr>
            <w:tcW w:w="4885" w:type="dxa"/>
            <w:vAlign w:val="center"/>
          </w:tcPr>
          <w:p w14:paraId="5BDEDB71" w14:textId="77777777" w:rsidR="00704FFF" w:rsidRPr="00923224" w:rsidRDefault="00704FFF" w:rsidP="00510FDD">
            <w:pPr>
              <w:ind w:left="80" w:hanging="2"/>
              <w:jc w:val="center"/>
              <w:rPr>
                <w:rFonts w:eastAsia="Times New Roman"/>
                <w:color w:val="231F20"/>
                <w:sz w:val="17"/>
                <w:szCs w:val="17"/>
              </w:rPr>
            </w:pPr>
            <w:r w:rsidRPr="00923224">
              <w:rPr>
                <w:rFonts w:eastAsia="Times New Roman"/>
                <w:color w:val="231F20"/>
                <w:sz w:val="17"/>
                <w:szCs w:val="17"/>
              </w:rPr>
              <w:t>Sınırlamalar/istisnalar</w:t>
            </w:r>
          </w:p>
        </w:tc>
      </w:tr>
      <w:tr w:rsidR="004B61C0" w:rsidRPr="00923224" w14:paraId="7E5BF147" w14:textId="77777777" w:rsidTr="00510FDD">
        <w:trPr>
          <w:trHeight w:val="683"/>
        </w:trPr>
        <w:tc>
          <w:tcPr>
            <w:tcW w:w="1300" w:type="dxa"/>
            <w:tcBorders>
              <w:bottom w:val="nil"/>
            </w:tcBorders>
            <w:vAlign w:val="center"/>
          </w:tcPr>
          <w:p w14:paraId="6FACF3BF" w14:textId="77777777" w:rsidR="004B61C0" w:rsidRPr="00923224" w:rsidRDefault="004B61C0" w:rsidP="00510FDD">
            <w:pPr>
              <w:ind w:hanging="2"/>
              <w:rPr>
                <w:sz w:val="17"/>
                <w:szCs w:val="17"/>
              </w:rPr>
            </w:pPr>
          </w:p>
        </w:tc>
        <w:tc>
          <w:tcPr>
            <w:tcW w:w="1792" w:type="dxa"/>
            <w:tcBorders>
              <w:bottom w:val="nil"/>
            </w:tcBorders>
            <w:vAlign w:val="center"/>
          </w:tcPr>
          <w:p w14:paraId="590FE1B8" w14:textId="77777777" w:rsidR="004B61C0" w:rsidRPr="00923224" w:rsidRDefault="004B61C0" w:rsidP="00510FDD">
            <w:pPr>
              <w:ind w:hanging="2"/>
              <w:rPr>
                <w:sz w:val="17"/>
                <w:szCs w:val="17"/>
              </w:rPr>
            </w:pPr>
          </w:p>
        </w:tc>
        <w:tc>
          <w:tcPr>
            <w:tcW w:w="11128" w:type="dxa"/>
            <w:gridSpan w:val="4"/>
            <w:vAlign w:val="center"/>
          </w:tcPr>
          <w:p w14:paraId="51532915" w14:textId="77777777" w:rsidR="004B61C0" w:rsidRPr="00923224" w:rsidRDefault="004B61C0" w:rsidP="00510FDD">
            <w:pPr>
              <w:ind w:left="80" w:hanging="2"/>
              <w:rPr>
                <w:rFonts w:eastAsia="Times New Roman"/>
                <w:color w:val="231F20"/>
                <w:sz w:val="17"/>
                <w:szCs w:val="17"/>
              </w:rPr>
            </w:pPr>
            <w:r w:rsidRPr="00923224">
              <w:rPr>
                <w:rFonts w:eastAsia="Times New Roman"/>
                <w:color w:val="231F20"/>
                <w:sz w:val="17"/>
                <w:szCs w:val="17"/>
              </w:rPr>
              <w:t xml:space="preserve">(11):  </w:t>
            </w:r>
            <w:r w:rsidR="002855AC" w:rsidRPr="00923224">
              <w:rPr>
                <w:rFonts w:eastAsia="Times New Roman"/>
                <w:color w:val="231F20"/>
                <w:sz w:val="17"/>
                <w:szCs w:val="17"/>
              </w:rPr>
              <w:t xml:space="preserve">    </w:t>
            </w:r>
            <w:r w:rsidRPr="00923224">
              <w:rPr>
                <w:rFonts w:eastAsia="Times New Roman"/>
                <w:color w:val="231F20"/>
                <w:sz w:val="17"/>
                <w:szCs w:val="17"/>
              </w:rPr>
              <w:t>Limitler (a) Asesülfam K eşdeğeri veya (b) Aspartam eşdeğeri olarak ifade edilir.</w:t>
            </w:r>
          </w:p>
        </w:tc>
      </w:tr>
      <w:tr w:rsidR="004B61C0" w:rsidRPr="00923224" w14:paraId="28FC62A8" w14:textId="77777777" w:rsidTr="00B97A5A">
        <w:trPr>
          <w:trHeight w:val="632"/>
        </w:trPr>
        <w:tc>
          <w:tcPr>
            <w:tcW w:w="1300" w:type="dxa"/>
            <w:tcBorders>
              <w:top w:val="nil"/>
              <w:bottom w:val="nil"/>
            </w:tcBorders>
            <w:vAlign w:val="center"/>
          </w:tcPr>
          <w:p w14:paraId="28442B27" w14:textId="77777777" w:rsidR="004B61C0" w:rsidRPr="00923224" w:rsidRDefault="004B61C0" w:rsidP="00510FDD">
            <w:pPr>
              <w:ind w:hanging="2"/>
              <w:rPr>
                <w:sz w:val="17"/>
                <w:szCs w:val="17"/>
              </w:rPr>
            </w:pPr>
          </w:p>
        </w:tc>
        <w:tc>
          <w:tcPr>
            <w:tcW w:w="1792" w:type="dxa"/>
            <w:tcBorders>
              <w:top w:val="nil"/>
              <w:bottom w:val="nil"/>
            </w:tcBorders>
            <w:vAlign w:val="center"/>
          </w:tcPr>
          <w:p w14:paraId="5A384278" w14:textId="77777777" w:rsidR="004B61C0" w:rsidRPr="00923224" w:rsidRDefault="004B61C0" w:rsidP="00510FDD">
            <w:pPr>
              <w:ind w:hanging="2"/>
              <w:rPr>
                <w:sz w:val="17"/>
                <w:szCs w:val="17"/>
              </w:rPr>
            </w:pPr>
          </w:p>
        </w:tc>
        <w:tc>
          <w:tcPr>
            <w:tcW w:w="11128" w:type="dxa"/>
            <w:gridSpan w:val="4"/>
            <w:vAlign w:val="center"/>
          </w:tcPr>
          <w:p w14:paraId="3B5AE47D" w14:textId="77777777" w:rsidR="004B61C0" w:rsidRPr="00923224" w:rsidRDefault="004B61C0" w:rsidP="007A73BA">
            <w:pPr>
              <w:ind w:left="686" w:hanging="590"/>
              <w:rPr>
                <w:sz w:val="17"/>
                <w:szCs w:val="17"/>
              </w:rPr>
            </w:pPr>
            <w:r w:rsidRPr="00923224">
              <w:rPr>
                <w:rFonts w:eastAsia="Times New Roman"/>
                <w:color w:val="231F20"/>
                <w:sz w:val="17"/>
                <w:szCs w:val="17"/>
              </w:rPr>
              <w:t xml:space="preserve">(49):  </w:t>
            </w:r>
            <w:r w:rsidR="002855AC" w:rsidRPr="00923224">
              <w:rPr>
                <w:rFonts w:eastAsia="Times New Roman"/>
                <w:color w:val="231F20"/>
                <w:sz w:val="17"/>
                <w:szCs w:val="17"/>
              </w:rPr>
              <w:t xml:space="preserve">    </w:t>
            </w:r>
            <w:r w:rsidRPr="00923224">
              <w:rPr>
                <w:rFonts w:eastAsia="Times New Roman"/>
                <w:color w:val="231F20"/>
                <w:sz w:val="17"/>
                <w:szCs w:val="17"/>
              </w:rPr>
              <w:t>Aspartam- asesülfam tuzu için maksimum kullanım miktarı, bunun ana bileşenleri olan Aspartam (E 951) ve asesülfam-K (E 950)’nın maksimum kullanım miktarlarına göre belirlenir.</w:t>
            </w:r>
          </w:p>
        </w:tc>
      </w:tr>
      <w:tr w:rsidR="004B61C0" w:rsidRPr="00923224" w14:paraId="2577D359" w14:textId="77777777" w:rsidTr="00B97A5A">
        <w:trPr>
          <w:trHeight w:val="590"/>
        </w:trPr>
        <w:tc>
          <w:tcPr>
            <w:tcW w:w="1300" w:type="dxa"/>
            <w:tcBorders>
              <w:top w:val="nil"/>
              <w:bottom w:val="nil"/>
            </w:tcBorders>
            <w:vAlign w:val="center"/>
          </w:tcPr>
          <w:p w14:paraId="7561994D" w14:textId="77777777" w:rsidR="004B61C0" w:rsidRPr="00923224" w:rsidRDefault="004B61C0" w:rsidP="00510FDD">
            <w:pPr>
              <w:ind w:hanging="2"/>
              <w:rPr>
                <w:sz w:val="17"/>
                <w:szCs w:val="17"/>
              </w:rPr>
            </w:pPr>
          </w:p>
        </w:tc>
        <w:tc>
          <w:tcPr>
            <w:tcW w:w="1792" w:type="dxa"/>
            <w:tcBorders>
              <w:top w:val="nil"/>
              <w:bottom w:val="nil"/>
            </w:tcBorders>
            <w:vAlign w:val="center"/>
          </w:tcPr>
          <w:p w14:paraId="3C4309BF" w14:textId="77777777" w:rsidR="004B61C0" w:rsidRPr="00923224" w:rsidRDefault="004B61C0" w:rsidP="00510FDD">
            <w:pPr>
              <w:ind w:hanging="2"/>
              <w:rPr>
                <w:sz w:val="17"/>
                <w:szCs w:val="17"/>
              </w:rPr>
            </w:pPr>
          </w:p>
        </w:tc>
        <w:tc>
          <w:tcPr>
            <w:tcW w:w="11128" w:type="dxa"/>
            <w:gridSpan w:val="4"/>
            <w:vAlign w:val="center"/>
          </w:tcPr>
          <w:p w14:paraId="72D9B814" w14:textId="77777777" w:rsidR="004B61C0" w:rsidRPr="00923224" w:rsidRDefault="009E24DC" w:rsidP="00510FDD">
            <w:pPr>
              <w:ind w:left="98" w:hanging="2"/>
              <w:rPr>
                <w:sz w:val="17"/>
                <w:szCs w:val="17"/>
              </w:rPr>
            </w:pPr>
            <w:r w:rsidRPr="00923224">
              <w:rPr>
                <w:rFonts w:eastAsia="Times New Roman"/>
                <w:color w:val="231F20"/>
                <w:sz w:val="17"/>
                <w:szCs w:val="17"/>
              </w:rPr>
              <w:t xml:space="preserve"> </w:t>
            </w:r>
            <w:r w:rsidR="004B61C0" w:rsidRPr="00923224">
              <w:rPr>
                <w:rFonts w:eastAsia="Times New Roman"/>
                <w:color w:val="231F20"/>
                <w:sz w:val="17"/>
                <w:szCs w:val="17"/>
              </w:rPr>
              <w:t xml:space="preserve">(50):  </w:t>
            </w:r>
            <w:r w:rsidR="002855AC" w:rsidRPr="00923224">
              <w:rPr>
                <w:rFonts w:eastAsia="Times New Roman"/>
                <w:color w:val="231F20"/>
                <w:sz w:val="17"/>
                <w:szCs w:val="17"/>
              </w:rPr>
              <w:t xml:space="preserve">   </w:t>
            </w:r>
            <w:r w:rsidR="00866EB7" w:rsidRPr="00923224">
              <w:rPr>
                <w:sz w:val="17"/>
                <w:szCs w:val="17"/>
              </w:rPr>
              <w:t>Hem E 951 hem de E 950 ’nin miktarları, Aspartam</w:t>
            </w:r>
            <w:r w:rsidR="007A73BA">
              <w:rPr>
                <w:sz w:val="17"/>
                <w:szCs w:val="17"/>
              </w:rPr>
              <w:t xml:space="preserve"> </w:t>
            </w:r>
            <w:r w:rsidR="00866EB7" w:rsidRPr="00923224">
              <w:rPr>
                <w:sz w:val="17"/>
                <w:szCs w:val="17"/>
              </w:rPr>
              <w:t xml:space="preserve">- asesülfam tuzunun tek başına veya E 951 ve E 950 ile birlikte kullanım miktarından fazla olamaz. </w:t>
            </w:r>
          </w:p>
        </w:tc>
      </w:tr>
      <w:tr w:rsidR="004B61C0" w:rsidRPr="00923224" w14:paraId="6D4E45DF" w14:textId="77777777" w:rsidTr="00510FDD">
        <w:trPr>
          <w:trHeight w:val="586"/>
        </w:trPr>
        <w:tc>
          <w:tcPr>
            <w:tcW w:w="1300" w:type="dxa"/>
            <w:tcBorders>
              <w:top w:val="nil"/>
              <w:bottom w:val="nil"/>
            </w:tcBorders>
            <w:vAlign w:val="center"/>
          </w:tcPr>
          <w:p w14:paraId="00F3CF62" w14:textId="77777777" w:rsidR="004B61C0" w:rsidRPr="00923224" w:rsidRDefault="004B61C0" w:rsidP="00510FDD">
            <w:pPr>
              <w:ind w:hanging="2"/>
              <w:rPr>
                <w:sz w:val="17"/>
                <w:szCs w:val="17"/>
              </w:rPr>
            </w:pPr>
          </w:p>
        </w:tc>
        <w:tc>
          <w:tcPr>
            <w:tcW w:w="1792" w:type="dxa"/>
            <w:tcBorders>
              <w:top w:val="nil"/>
              <w:bottom w:val="nil"/>
            </w:tcBorders>
            <w:vAlign w:val="center"/>
          </w:tcPr>
          <w:p w14:paraId="2467921C" w14:textId="77777777" w:rsidR="004B61C0" w:rsidRPr="00923224" w:rsidRDefault="004B61C0" w:rsidP="00510FDD">
            <w:pPr>
              <w:ind w:hanging="2"/>
              <w:rPr>
                <w:sz w:val="17"/>
                <w:szCs w:val="17"/>
              </w:rPr>
            </w:pPr>
          </w:p>
        </w:tc>
        <w:tc>
          <w:tcPr>
            <w:tcW w:w="11128" w:type="dxa"/>
            <w:gridSpan w:val="4"/>
            <w:vAlign w:val="center"/>
          </w:tcPr>
          <w:p w14:paraId="345CF5CB" w14:textId="77777777" w:rsidR="004B61C0" w:rsidRPr="00923224" w:rsidRDefault="004B61C0" w:rsidP="00510FDD">
            <w:pPr>
              <w:ind w:hanging="2"/>
              <w:rPr>
                <w:sz w:val="17"/>
                <w:szCs w:val="17"/>
              </w:rPr>
            </w:pPr>
            <w:r w:rsidRPr="00923224">
              <w:rPr>
                <w:rFonts w:eastAsia="Times New Roman"/>
                <w:color w:val="231F20"/>
                <w:sz w:val="17"/>
                <w:szCs w:val="17"/>
              </w:rPr>
              <w:t xml:space="preserve">  (51):  </w:t>
            </w:r>
            <w:r w:rsidR="002855AC" w:rsidRPr="00923224">
              <w:rPr>
                <w:rFonts w:eastAsia="Times New Roman"/>
                <w:color w:val="231F20"/>
                <w:sz w:val="17"/>
                <w:szCs w:val="17"/>
              </w:rPr>
              <w:t xml:space="preserve">    </w:t>
            </w:r>
            <w:r w:rsidRPr="00923224">
              <w:rPr>
                <w:rFonts w:eastAsia="Times New Roman"/>
                <w:color w:val="231F20"/>
                <w:sz w:val="17"/>
                <w:szCs w:val="17"/>
              </w:rPr>
              <w:t>Maksimum kullanım miktarları serbest asit cinsinden ifade edilir.</w:t>
            </w:r>
          </w:p>
        </w:tc>
      </w:tr>
      <w:tr w:rsidR="004B61C0" w:rsidRPr="00923224" w14:paraId="6FD6C9EF" w14:textId="77777777" w:rsidTr="00510FDD">
        <w:trPr>
          <w:trHeight w:val="680"/>
        </w:trPr>
        <w:tc>
          <w:tcPr>
            <w:tcW w:w="1300" w:type="dxa"/>
            <w:tcBorders>
              <w:top w:val="nil"/>
              <w:bottom w:val="nil"/>
            </w:tcBorders>
            <w:vAlign w:val="center"/>
          </w:tcPr>
          <w:p w14:paraId="6EDB6B64" w14:textId="77777777" w:rsidR="004B61C0" w:rsidRPr="00923224" w:rsidRDefault="004B61C0" w:rsidP="00510FDD">
            <w:pPr>
              <w:ind w:hanging="2"/>
              <w:rPr>
                <w:sz w:val="17"/>
                <w:szCs w:val="17"/>
              </w:rPr>
            </w:pPr>
          </w:p>
        </w:tc>
        <w:tc>
          <w:tcPr>
            <w:tcW w:w="1792" w:type="dxa"/>
            <w:tcBorders>
              <w:top w:val="nil"/>
              <w:bottom w:val="nil"/>
            </w:tcBorders>
            <w:vAlign w:val="center"/>
          </w:tcPr>
          <w:p w14:paraId="72B3C8CC" w14:textId="77777777" w:rsidR="004B61C0" w:rsidRPr="00923224" w:rsidRDefault="004B61C0" w:rsidP="00510FDD">
            <w:pPr>
              <w:ind w:hanging="2"/>
              <w:rPr>
                <w:sz w:val="17"/>
                <w:szCs w:val="17"/>
              </w:rPr>
            </w:pPr>
          </w:p>
        </w:tc>
        <w:tc>
          <w:tcPr>
            <w:tcW w:w="11128" w:type="dxa"/>
            <w:gridSpan w:val="4"/>
            <w:vAlign w:val="center"/>
          </w:tcPr>
          <w:p w14:paraId="762B227B" w14:textId="77777777" w:rsidR="004B61C0" w:rsidRPr="00923224" w:rsidRDefault="004B61C0" w:rsidP="00510FDD">
            <w:pPr>
              <w:ind w:hanging="2"/>
              <w:rPr>
                <w:rFonts w:eastAsia="Times New Roman"/>
                <w:color w:val="231F20"/>
                <w:sz w:val="17"/>
                <w:szCs w:val="17"/>
              </w:rPr>
            </w:pPr>
            <w:r w:rsidRPr="00923224">
              <w:rPr>
                <w:rFonts w:eastAsia="Times New Roman"/>
                <w:color w:val="231F20"/>
                <w:sz w:val="17"/>
                <w:szCs w:val="17"/>
              </w:rPr>
              <w:t xml:space="preserve">  (52):  </w:t>
            </w:r>
            <w:r w:rsidR="002855AC" w:rsidRPr="00923224">
              <w:rPr>
                <w:rFonts w:eastAsia="Times New Roman"/>
                <w:color w:val="231F20"/>
                <w:sz w:val="17"/>
                <w:szCs w:val="17"/>
              </w:rPr>
              <w:t xml:space="preserve">    </w:t>
            </w:r>
            <w:r w:rsidRPr="00923224">
              <w:rPr>
                <w:rFonts w:eastAsia="Times New Roman"/>
                <w:color w:val="231F20"/>
                <w:sz w:val="17"/>
                <w:szCs w:val="17"/>
              </w:rPr>
              <w:t>Maksimum kullanım miktarları serbest imid cinsinden ifade edilir.</w:t>
            </w:r>
          </w:p>
        </w:tc>
      </w:tr>
      <w:tr w:rsidR="004B61C0" w:rsidRPr="00923224" w14:paraId="7DC02647" w14:textId="77777777" w:rsidTr="00B97A5A">
        <w:trPr>
          <w:trHeight w:val="617"/>
        </w:trPr>
        <w:tc>
          <w:tcPr>
            <w:tcW w:w="1300" w:type="dxa"/>
            <w:tcBorders>
              <w:top w:val="nil"/>
              <w:bottom w:val="nil"/>
            </w:tcBorders>
            <w:vAlign w:val="center"/>
          </w:tcPr>
          <w:p w14:paraId="1E0DBC67" w14:textId="77777777" w:rsidR="004B61C0" w:rsidRPr="00923224" w:rsidRDefault="004B61C0" w:rsidP="00510FDD">
            <w:pPr>
              <w:ind w:hanging="2"/>
              <w:rPr>
                <w:sz w:val="17"/>
                <w:szCs w:val="17"/>
              </w:rPr>
            </w:pPr>
          </w:p>
        </w:tc>
        <w:tc>
          <w:tcPr>
            <w:tcW w:w="1792" w:type="dxa"/>
            <w:tcBorders>
              <w:top w:val="nil"/>
              <w:bottom w:val="nil"/>
            </w:tcBorders>
            <w:vAlign w:val="center"/>
          </w:tcPr>
          <w:p w14:paraId="10018886" w14:textId="77777777" w:rsidR="004B61C0" w:rsidRPr="00923224" w:rsidRDefault="004B61C0" w:rsidP="00510FDD">
            <w:pPr>
              <w:ind w:hanging="2"/>
              <w:rPr>
                <w:sz w:val="17"/>
                <w:szCs w:val="17"/>
              </w:rPr>
            </w:pPr>
          </w:p>
        </w:tc>
        <w:tc>
          <w:tcPr>
            <w:tcW w:w="11128" w:type="dxa"/>
            <w:gridSpan w:val="4"/>
            <w:vAlign w:val="center"/>
          </w:tcPr>
          <w:p w14:paraId="25DF2CA3" w14:textId="77777777" w:rsidR="004B61C0" w:rsidRPr="00923224" w:rsidRDefault="004B61C0" w:rsidP="00510FDD">
            <w:pPr>
              <w:ind w:hanging="2"/>
              <w:rPr>
                <w:rFonts w:eastAsia="Times New Roman"/>
                <w:color w:val="231F20"/>
                <w:sz w:val="17"/>
                <w:szCs w:val="17"/>
              </w:rPr>
            </w:pPr>
            <w:r w:rsidRPr="00923224">
              <w:rPr>
                <w:rFonts w:eastAsia="Times New Roman"/>
                <w:color w:val="231F20"/>
                <w:sz w:val="17"/>
                <w:szCs w:val="17"/>
              </w:rPr>
              <w:t xml:space="preserve">  (31): </w:t>
            </w:r>
            <w:r w:rsidR="002855AC" w:rsidRPr="00923224">
              <w:rPr>
                <w:rFonts w:eastAsia="Times New Roman"/>
                <w:color w:val="231F20"/>
                <w:sz w:val="17"/>
                <w:szCs w:val="17"/>
              </w:rPr>
              <w:t xml:space="preserve">      </w:t>
            </w:r>
            <w:r w:rsidR="00CD13D3" w:rsidRPr="00923224">
              <w:rPr>
                <w:rFonts w:eastAsia="Times New Roman"/>
                <w:color w:val="231F20"/>
                <w:sz w:val="17"/>
                <w:szCs w:val="17"/>
              </w:rPr>
              <w:t>E 120, E 142, E 160d ve E 161b kodlu renklendiricilerin tek başına veya birlikte kullanılabileceği maksimum miktar</w:t>
            </w:r>
          </w:p>
        </w:tc>
      </w:tr>
      <w:tr w:rsidR="004B61C0" w:rsidRPr="00923224" w14:paraId="494F7537" w14:textId="77777777" w:rsidTr="00B97A5A">
        <w:trPr>
          <w:trHeight w:val="562"/>
        </w:trPr>
        <w:tc>
          <w:tcPr>
            <w:tcW w:w="1300" w:type="dxa"/>
            <w:tcBorders>
              <w:top w:val="nil"/>
              <w:bottom w:val="nil"/>
            </w:tcBorders>
            <w:vAlign w:val="center"/>
          </w:tcPr>
          <w:p w14:paraId="4F89736B" w14:textId="77777777" w:rsidR="004B61C0" w:rsidRPr="00923224" w:rsidRDefault="004B61C0" w:rsidP="00510FDD">
            <w:pPr>
              <w:ind w:hanging="2"/>
              <w:rPr>
                <w:sz w:val="17"/>
                <w:szCs w:val="17"/>
              </w:rPr>
            </w:pPr>
          </w:p>
        </w:tc>
        <w:tc>
          <w:tcPr>
            <w:tcW w:w="1792" w:type="dxa"/>
            <w:tcBorders>
              <w:top w:val="nil"/>
              <w:bottom w:val="nil"/>
            </w:tcBorders>
            <w:vAlign w:val="center"/>
          </w:tcPr>
          <w:p w14:paraId="671DB300" w14:textId="77777777" w:rsidR="004B61C0" w:rsidRPr="00923224" w:rsidRDefault="004B61C0" w:rsidP="00510FDD">
            <w:pPr>
              <w:ind w:hanging="2"/>
              <w:rPr>
                <w:sz w:val="17"/>
                <w:szCs w:val="17"/>
              </w:rPr>
            </w:pPr>
            <w:r w:rsidRPr="00923224">
              <w:rPr>
                <w:sz w:val="17"/>
                <w:szCs w:val="17"/>
              </w:rPr>
              <w:t xml:space="preserve"> </w:t>
            </w:r>
          </w:p>
        </w:tc>
        <w:tc>
          <w:tcPr>
            <w:tcW w:w="11128" w:type="dxa"/>
            <w:gridSpan w:val="4"/>
            <w:vAlign w:val="center"/>
          </w:tcPr>
          <w:p w14:paraId="7968ECC0" w14:textId="77777777" w:rsidR="004B61C0" w:rsidRPr="00923224" w:rsidRDefault="004B61C0" w:rsidP="00510FDD">
            <w:pPr>
              <w:ind w:hanging="2"/>
              <w:rPr>
                <w:rFonts w:eastAsia="Times New Roman"/>
                <w:color w:val="231F20"/>
                <w:sz w:val="17"/>
                <w:szCs w:val="17"/>
              </w:rPr>
            </w:pPr>
            <w:r w:rsidRPr="00923224">
              <w:rPr>
                <w:rFonts w:eastAsia="Times New Roman"/>
                <w:color w:val="231F20"/>
                <w:sz w:val="17"/>
                <w:szCs w:val="17"/>
              </w:rPr>
              <w:t xml:space="preserve">  (32): </w:t>
            </w:r>
            <w:r w:rsidR="002855AC" w:rsidRPr="00923224">
              <w:rPr>
                <w:rFonts w:eastAsia="Times New Roman"/>
                <w:color w:val="231F20"/>
                <w:sz w:val="17"/>
                <w:szCs w:val="17"/>
              </w:rPr>
              <w:t xml:space="preserve">      </w:t>
            </w:r>
            <w:r w:rsidR="00CD13D3" w:rsidRPr="00923224">
              <w:rPr>
                <w:rFonts w:eastAsia="Times New Roman"/>
                <w:color w:val="231F20"/>
                <w:sz w:val="17"/>
                <w:szCs w:val="17"/>
              </w:rPr>
              <w:t xml:space="preserve">E 400-404, E 406, E 407, E 410, E 412, E 415 ve E 418 kodlu katkı maddelerinin tek başına veya birlikte kullanılabileceği maksimum miktar </w:t>
            </w:r>
          </w:p>
        </w:tc>
      </w:tr>
      <w:tr w:rsidR="004B61C0" w:rsidRPr="00923224" w14:paraId="2C83DE60" w14:textId="77777777" w:rsidTr="00B97A5A">
        <w:trPr>
          <w:trHeight w:val="492"/>
        </w:trPr>
        <w:tc>
          <w:tcPr>
            <w:tcW w:w="1300" w:type="dxa"/>
            <w:tcBorders>
              <w:top w:val="nil"/>
              <w:bottom w:val="nil"/>
            </w:tcBorders>
            <w:vAlign w:val="center"/>
          </w:tcPr>
          <w:p w14:paraId="08509560" w14:textId="77777777" w:rsidR="004B61C0" w:rsidRPr="00923224" w:rsidRDefault="004B61C0" w:rsidP="00510FDD">
            <w:pPr>
              <w:ind w:hanging="2"/>
              <w:rPr>
                <w:sz w:val="17"/>
                <w:szCs w:val="17"/>
              </w:rPr>
            </w:pPr>
          </w:p>
        </w:tc>
        <w:tc>
          <w:tcPr>
            <w:tcW w:w="1792" w:type="dxa"/>
            <w:tcBorders>
              <w:top w:val="nil"/>
              <w:bottom w:val="nil"/>
            </w:tcBorders>
            <w:vAlign w:val="center"/>
          </w:tcPr>
          <w:p w14:paraId="167F47EA" w14:textId="77777777" w:rsidR="004B61C0" w:rsidRPr="00923224" w:rsidRDefault="004B61C0" w:rsidP="00510FDD">
            <w:pPr>
              <w:ind w:hanging="2"/>
              <w:rPr>
                <w:sz w:val="17"/>
                <w:szCs w:val="17"/>
              </w:rPr>
            </w:pPr>
          </w:p>
        </w:tc>
        <w:tc>
          <w:tcPr>
            <w:tcW w:w="11128" w:type="dxa"/>
            <w:gridSpan w:val="4"/>
            <w:vAlign w:val="center"/>
          </w:tcPr>
          <w:p w14:paraId="2BF68CCA" w14:textId="77777777" w:rsidR="004B61C0" w:rsidRPr="00923224" w:rsidRDefault="004B61C0" w:rsidP="00510FDD">
            <w:pPr>
              <w:ind w:hanging="2"/>
              <w:rPr>
                <w:rFonts w:eastAsia="Times New Roman"/>
                <w:color w:val="231F20"/>
                <w:sz w:val="17"/>
                <w:szCs w:val="17"/>
              </w:rPr>
            </w:pPr>
            <w:r w:rsidRPr="00923224">
              <w:rPr>
                <w:rFonts w:eastAsia="Times New Roman"/>
                <w:color w:val="231F20"/>
                <w:sz w:val="17"/>
                <w:szCs w:val="17"/>
              </w:rPr>
              <w:t xml:space="preserve">  (60):  </w:t>
            </w:r>
            <w:r w:rsidR="002855AC" w:rsidRPr="00923224">
              <w:rPr>
                <w:rFonts w:eastAsia="Times New Roman"/>
                <w:color w:val="231F20"/>
                <w:sz w:val="17"/>
                <w:szCs w:val="17"/>
              </w:rPr>
              <w:t xml:space="preserve">     </w:t>
            </w:r>
            <w:r w:rsidRPr="00923224">
              <w:rPr>
                <w:rFonts w:eastAsia="Times New Roman"/>
                <w:color w:val="231F20"/>
                <w:sz w:val="17"/>
                <w:szCs w:val="17"/>
              </w:rPr>
              <w:t>Steviol eşdeğerleri olarak ifade edilir.</w:t>
            </w:r>
          </w:p>
        </w:tc>
      </w:tr>
      <w:tr w:rsidR="004B61C0" w:rsidRPr="00923224" w14:paraId="75E4723E" w14:textId="77777777" w:rsidTr="00B97A5A">
        <w:trPr>
          <w:trHeight w:val="772"/>
        </w:trPr>
        <w:tc>
          <w:tcPr>
            <w:tcW w:w="1300" w:type="dxa"/>
            <w:tcBorders>
              <w:top w:val="nil"/>
              <w:bottom w:val="nil"/>
            </w:tcBorders>
            <w:vAlign w:val="center"/>
          </w:tcPr>
          <w:p w14:paraId="59F6DD2B" w14:textId="77777777" w:rsidR="004B61C0" w:rsidRPr="00923224" w:rsidRDefault="004B61C0" w:rsidP="00510FDD">
            <w:pPr>
              <w:ind w:hanging="2"/>
              <w:rPr>
                <w:sz w:val="17"/>
                <w:szCs w:val="17"/>
              </w:rPr>
            </w:pPr>
          </w:p>
        </w:tc>
        <w:tc>
          <w:tcPr>
            <w:tcW w:w="1792" w:type="dxa"/>
            <w:tcBorders>
              <w:top w:val="nil"/>
              <w:bottom w:val="nil"/>
            </w:tcBorders>
            <w:vAlign w:val="center"/>
          </w:tcPr>
          <w:p w14:paraId="6E8FA1B8" w14:textId="77777777" w:rsidR="004B61C0" w:rsidRPr="00923224" w:rsidRDefault="004B61C0" w:rsidP="00510FDD">
            <w:pPr>
              <w:ind w:hanging="2"/>
              <w:rPr>
                <w:sz w:val="17"/>
                <w:szCs w:val="17"/>
              </w:rPr>
            </w:pPr>
          </w:p>
        </w:tc>
        <w:tc>
          <w:tcPr>
            <w:tcW w:w="11128" w:type="dxa"/>
            <w:gridSpan w:val="4"/>
            <w:vAlign w:val="center"/>
          </w:tcPr>
          <w:p w14:paraId="173C0DA7" w14:textId="77777777" w:rsidR="004B61C0" w:rsidRPr="00923224" w:rsidRDefault="004B61C0" w:rsidP="00510FDD">
            <w:pPr>
              <w:ind w:left="728" w:hanging="716"/>
              <w:rPr>
                <w:rFonts w:eastAsia="Times New Roman"/>
                <w:color w:val="231F20"/>
                <w:sz w:val="17"/>
                <w:szCs w:val="17"/>
              </w:rPr>
            </w:pPr>
            <w:r w:rsidRPr="00923224">
              <w:rPr>
                <w:rFonts w:eastAsia="Times New Roman"/>
                <w:color w:val="231F20"/>
                <w:sz w:val="17"/>
                <w:szCs w:val="17"/>
              </w:rPr>
              <w:t xml:space="preserve">  (66):  </w:t>
            </w:r>
            <w:r w:rsidR="002855AC" w:rsidRPr="00923224">
              <w:rPr>
                <w:rFonts w:eastAsia="Times New Roman"/>
                <w:color w:val="231F20"/>
                <w:sz w:val="17"/>
                <w:szCs w:val="17"/>
              </w:rPr>
              <w:t xml:space="preserve">     </w:t>
            </w:r>
            <w:r w:rsidR="00AF56E0">
              <w:rPr>
                <w:sz w:val="17"/>
                <w:szCs w:val="17"/>
              </w:rPr>
              <w:t>E 120 karminik asit, karmin</w:t>
            </w:r>
            <w:r w:rsidRPr="00923224">
              <w:rPr>
                <w:sz w:val="17"/>
                <w:szCs w:val="17"/>
              </w:rPr>
              <w:t xml:space="preserve"> adlı renklendiriciden hazırlanan alüminyum laklardan gelen alüminyum için maksimum miktar 1,5 mg/kg’dır. </w:t>
            </w:r>
            <w:r w:rsidR="002855AC" w:rsidRPr="00923224">
              <w:rPr>
                <w:sz w:val="17"/>
                <w:szCs w:val="17"/>
              </w:rPr>
              <w:t xml:space="preserve"> </w:t>
            </w:r>
            <w:r w:rsidRPr="00923224">
              <w:rPr>
                <w:sz w:val="17"/>
                <w:szCs w:val="17"/>
              </w:rPr>
              <w:t>Diğer alüminyum laklar kullanılamaz.</w:t>
            </w:r>
          </w:p>
        </w:tc>
      </w:tr>
      <w:tr w:rsidR="00B97A5A" w:rsidRPr="00923224" w14:paraId="464CEE42" w14:textId="77777777" w:rsidTr="00B97A5A">
        <w:trPr>
          <w:trHeight w:val="576"/>
        </w:trPr>
        <w:tc>
          <w:tcPr>
            <w:tcW w:w="1300" w:type="dxa"/>
            <w:tcBorders>
              <w:top w:val="nil"/>
              <w:bottom w:val="single" w:sz="4" w:space="0" w:color="auto"/>
            </w:tcBorders>
            <w:vAlign w:val="center"/>
          </w:tcPr>
          <w:p w14:paraId="57FFA5AA" w14:textId="77777777" w:rsidR="00B97A5A" w:rsidRPr="00923224" w:rsidRDefault="00B97A5A" w:rsidP="00510FDD">
            <w:pPr>
              <w:ind w:hanging="2"/>
              <w:rPr>
                <w:sz w:val="17"/>
                <w:szCs w:val="17"/>
              </w:rPr>
            </w:pPr>
          </w:p>
        </w:tc>
        <w:tc>
          <w:tcPr>
            <w:tcW w:w="1792" w:type="dxa"/>
            <w:tcBorders>
              <w:top w:val="nil"/>
              <w:bottom w:val="nil"/>
            </w:tcBorders>
            <w:vAlign w:val="center"/>
          </w:tcPr>
          <w:p w14:paraId="05834F64" w14:textId="77777777" w:rsidR="00B97A5A" w:rsidRPr="00923224" w:rsidRDefault="00B97A5A" w:rsidP="00510FDD">
            <w:pPr>
              <w:ind w:hanging="2"/>
              <w:rPr>
                <w:sz w:val="17"/>
                <w:szCs w:val="17"/>
              </w:rPr>
            </w:pPr>
          </w:p>
        </w:tc>
        <w:tc>
          <w:tcPr>
            <w:tcW w:w="11128" w:type="dxa"/>
            <w:gridSpan w:val="4"/>
            <w:vAlign w:val="center"/>
          </w:tcPr>
          <w:p w14:paraId="198960A2" w14:textId="77777777" w:rsidR="00B97A5A" w:rsidRPr="00923224" w:rsidRDefault="00B97A5A" w:rsidP="005B746F">
            <w:pPr>
              <w:ind w:left="728" w:hanging="716"/>
              <w:rPr>
                <w:rFonts w:eastAsia="Times New Roman"/>
                <w:color w:val="231F20"/>
                <w:sz w:val="17"/>
                <w:szCs w:val="17"/>
              </w:rPr>
            </w:pPr>
            <w:r w:rsidRPr="00923224">
              <w:rPr>
                <w:rFonts w:eastAsia="Times New Roman"/>
                <w:color w:val="231F20"/>
                <w:sz w:val="17"/>
                <w:szCs w:val="17"/>
              </w:rPr>
              <w:t xml:space="preserve">  (94):</w:t>
            </w:r>
            <w:r w:rsidR="005B746F" w:rsidRPr="00923224">
              <w:rPr>
                <w:rFonts w:eastAsia="Times New Roman"/>
                <w:color w:val="231F20"/>
                <w:sz w:val="17"/>
                <w:szCs w:val="17"/>
              </w:rPr>
              <w:t xml:space="preserve">       E 160b(i) (</w:t>
            </w:r>
            <w:r w:rsidR="00677E49">
              <w:rPr>
                <w:rFonts w:eastAsia="Times New Roman"/>
                <w:color w:val="231F20"/>
                <w:sz w:val="17"/>
                <w:szCs w:val="17"/>
              </w:rPr>
              <w:t>Anatto</w:t>
            </w:r>
            <w:r w:rsidR="005B746F" w:rsidRPr="00923224">
              <w:rPr>
                <w:rFonts w:eastAsia="Times New Roman"/>
                <w:color w:val="231F20"/>
                <w:sz w:val="17"/>
                <w:szCs w:val="17"/>
              </w:rPr>
              <w:t xml:space="preserve"> </w:t>
            </w:r>
            <w:r w:rsidR="00677E49">
              <w:rPr>
                <w:rFonts w:eastAsia="Times New Roman"/>
                <w:color w:val="231F20"/>
                <w:sz w:val="17"/>
                <w:szCs w:val="17"/>
              </w:rPr>
              <w:t>biksin</w:t>
            </w:r>
            <w:r w:rsidR="005B746F" w:rsidRPr="00923224">
              <w:rPr>
                <w:rFonts w:eastAsia="Times New Roman"/>
                <w:color w:val="231F20"/>
                <w:sz w:val="17"/>
                <w:szCs w:val="17"/>
              </w:rPr>
              <w:t>) ve E 160b(ii) (</w:t>
            </w:r>
            <w:r w:rsidR="00677E49">
              <w:rPr>
                <w:rFonts w:eastAsia="Times New Roman"/>
                <w:color w:val="231F20"/>
                <w:sz w:val="17"/>
                <w:szCs w:val="17"/>
              </w:rPr>
              <w:t>Anatto</w:t>
            </w:r>
            <w:r w:rsidR="005B746F" w:rsidRPr="00923224">
              <w:rPr>
                <w:rFonts w:eastAsia="Times New Roman"/>
                <w:color w:val="231F20"/>
                <w:sz w:val="17"/>
                <w:szCs w:val="17"/>
              </w:rPr>
              <w:t xml:space="preserve"> nor</w:t>
            </w:r>
            <w:r w:rsidR="00677E49">
              <w:rPr>
                <w:rFonts w:eastAsia="Times New Roman"/>
                <w:color w:val="231F20"/>
                <w:sz w:val="17"/>
                <w:szCs w:val="17"/>
              </w:rPr>
              <w:t>biksin</w:t>
            </w:r>
            <w:r w:rsidR="005B746F" w:rsidRPr="00923224">
              <w:rPr>
                <w:rFonts w:eastAsia="Times New Roman"/>
                <w:color w:val="231F20"/>
                <w:sz w:val="17"/>
                <w:szCs w:val="17"/>
              </w:rPr>
              <w:t>) birlikte eklendiğinde; toplam miktar daha yüksek olan bireysel maksimum miktar olarak uygulanır, fakat bu miktar Anatto biksin veya Anatto norbiksin için ayrı ayrı belirlenmiş maksimum miktarları geçemez.</w:t>
            </w:r>
          </w:p>
        </w:tc>
      </w:tr>
      <w:tr w:rsidR="00B97A5A" w:rsidRPr="00923224" w14:paraId="10C6752E" w14:textId="77777777" w:rsidTr="0005695E">
        <w:trPr>
          <w:trHeight w:val="658"/>
        </w:trPr>
        <w:tc>
          <w:tcPr>
            <w:tcW w:w="1300" w:type="dxa"/>
            <w:tcBorders>
              <w:top w:val="single" w:sz="4" w:space="0" w:color="auto"/>
              <w:bottom w:val="nil"/>
            </w:tcBorders>
            <w:vAlign w:val="center"/>
          </w:tcPr>
          <w:p w14:paraId="105D37CA" w14:textId="77777777" w:rsidR="00B97A5A" w:rsidRPr="00923224" w:rsidRDefault="00B97A5A" w:rsidP="00510FDD">
            <w:pPr>
              <w:ind w:hanging="2"/>
              <w:rPr>
                <w:b/>
                <w:sz w:val="17"/>
                <w:szCs w:val="17"/>
              </w:rPr>
            </w:pPr>
            <w:r w:rsidRPr="00923224">
              <w:rPr>
                <w:b/>
                <w:sz w:val="17"/>
                <w:szCs w:val="17"/>
              </w:rPr>
              <w:t>04.2.5.3</w:t>
            </w:r>
          </w:p>
        </w:tc>
        <w:tc>
          <w:tcPr>
            <w:tcW w:w="12920" w:type="dxa"/>
            <w:gridSpan w:val="5"/>
            <w:vAlign w:val="center"/>
          </w:tcPr>
          <w:p w14:paraId="633203BE" w14:textId="77777777" w:rsidR="00B97A5A" w:rsidRPr="00923224" w:rsidRDefault="00B97A5A" w:rsidP="00510FDD">
            <w:pPr>
              <w:ind w:left="80" w:hanging="2"/>
              <w:rPr>
                <w:rFonts w:eastAsia="Times New Roman"/>
                <w:b/>
                <w:iCs/>
                <w:color w:val="231F20"/>
                <w:sz w:val="17"/>
                <w:szCs w:val="17"/>
              </w:rPr>
            </w:pPr>
            <w:r w:rsidRPr="00923224">
              <w:rPr>
                <w:rFonts w:eastAsia="Times New Roman"/>
                <w:b/>
                <w:iCs/>
                <w:color w:val="231F20"/>
                <w:sz w:val="17"/>
                <w:szCs w:val="17"/>
              </w:rPr>
              <w:t>Diğer benzeri sürülebilir meyve ve sebze ürünleri</w:t>
            </w:r>
          </w:p>
        </w:tc>
      </w:tr>
      <w:tr w:rsidR="004B61C0" w:rsidRPr="00923224" w14:paraId="0EA3EECC" w14:textId="77777777" w:rsidTr="00510FDD">
        <w:trPr>
          <w:trHeight w:val="637"/>
        </w:trPr>
        <w:tc>
          <w:tcPr>
            <w:tcW w:w="1300" w:type="dxa"/>
            <w:tcBorders>
              <w:top w:val="nil"/>
              <w:bottom w:val="nil"/>
            </w:tcBorders>
            <w:vAlign w:val="center"/>
          </w:tcPr>
          <w:p w14:paraId="288A216E" w14:textId="77777777" w:rsidR="004B61C0" w:rsidRPr="00923224" w:rsidRDefault="004B61C0" w:rsidP="00510FDD">
            <w:pPr>
              <w:ind w:hanging="2"/>
              <w:rPr>
                <w:sz w:val="17"/>
                <w:szCs w:val="17"/>
              </w:rPr>
            </w:pPr>
          </w:p>
        </w:tc>
        <w:tc>
          <w:tcPr>
            <w:tcW w:w="1792" w:type="dxa"/>
            <w:vAlign w:val="center"/>
          </w:tcPr>
          <w:p w14:paraId="563149E2" w14:textId="77777777" w:rsidR="004B61C0" w:rsidRPr="00923224" w:rsidRDefault="004B61C0" w:rsidP="00510FDD">
            <w:pPr>
              <w:ind w:left="80" w:hanging="2"/>
              <w:rPr>
                <w:sz w:val="17"/>
                <w:szCs w:val="17"/>
              </w:rPr>
            </w:pPr>
            <w:r w:rsidRPr="00923224">
              <w:rPr>
                <w:rFonts w:eastAsia="Times New Roman"/>
                <w:color w:val="231F20"/>
                <w:sz w:val="17"/>
                <w:szCs w:val="17"/>
              </w:rPr>
              <w:t>Grup II</w:t>
            </w:r>
          </w:p>
        </w:tc>
        <w:tc>
          <w:tcPr>
            <w:tcW w:w="2841" w:type="dxa"/>
            <w:vAlign w:val="center"/>
          </w:tcPr>
          <w:p w14:paraId="3BEC4389" w14:textId="77777777" w:rsidR="004B61C0" w:rsidRPr="00923224" w:rsidRDefault="004B61C0" w:rsidP="00510FDD">
            <w:pPr>
              <w:ind w:left="70" w:hanging="2"/>
              <w:rPr>
                <w:sz w:val="17"/>
                <w:szCs w:val="17"/>
              </w:rPr>
            </w:pPr>
            <w:r w:rsidRPr="00923224">
              <w:rPr>
                <w:rFonts w:eastAsia="Times New Roman"/>
                <w:color w:val="231F20"/>
                <w:sz w:val="17"/>
                <w:szCs w:val="17"/>
              </w:rPr>
              <w:t>Quantum satis prensibine göre kullanımına izin verilen gıda renklendiricileri</w:t>
            </w:r>
          </w:p>
        </w:tc>
        <w:tc>
          <w:tcPr>
            <w:tcW w:w="1848" w:type="dxa"/>
            <w:vAlign w:val="center"/>
          </w:tcPr>
          <w:p w14:paraId="71E7AFD7" w14:textId="77777777" w:rsidR="004B61C0" w:rsidRPr="00923224" w:rsidRDefault="004B61C0" w:rsidP="00510FDD">
            <w:pPr>
              <w:ind w:hanging="2"/>
              <w:rPr>
                <w:sz w:val="17"/>
                <w:szCs w:val="17"/>
              </w:rPr>
            </w:pPr>
          </w:p>
        </w:tc>
        <w:tc>
          <w:tcPr>
            <w:tcW w:w="1554" w:type="dxa"/>
            <w:vAlign w:val="center"/>
          </w:tcPr>
          <w:p w14:paraId="6051B979" w14:textId="77777777" w:rsidR="004B61C0" w:rsidRPr="00923224" w:rsidRDefault="004B61C0" w:rsidP="00510FDD">
            <w:pPr>
              <w:ind w:hanging="2"/>
              <w:rPr>
                <w:sz w:val="17"/>
                <w:szCs w:val="17"/>
              </w:rPr>
            </w:pPr>
          </w:p>
        </w:tc>
        <w:tc>
          <w:tcPr>
            <w:tcW w:w="4885" w:type="dxa"/>
            <w:vAlign w:val="center"/>
          </w:tcPr>
          <w:p w14:paraId="3A45463A" w14:textId="77777777" w:rsidR="004B61C0" w:rsidRPr="00923224" w:rsidRDefault="004B61C0" w:rsidP="00510FDD">
            <w:pPr>
              <w:ind w:left="80" w:hanging="2"/>
              <w:rPr>
                <w:sz w:val="17"/>
                <w:szCs w:val="17"/>
              </w:rPr>
            </w:pPr>
            <w:r w:rsidRPr="00923224">
              <w:rPr>
                <w:rFonts w:eastAsia="Times New Roman"/>
                <w:i/>
                <w:iCs/>
                <w:color w:val="231F20"/>
                <w:sz w:val="17"/>
                <w:szCs w:val="17"/>
              </w:rPr>
              <w:t>crème de pruneaux</w:t>
            </w:r>
            <w:r w:rsidR="0014037F" w:rsidRPr="00923224">
              <w:rPr>
                <w:rFonts w:eastAsia="Times New Roman"/>
                <w:i/>
                <w:iCs/>
                <w:color w:val="231F20"/>
                <w:sz w:val="17"/>
                <w:szCs w:val="17"/>
              </w:rPr>
              <w:t xml:space="preserve"> </w:t>
            </w:r>
            <w:r w:rsidR="0014037F" w:rsidRPr="00923224">
              <w:rPr>
                <w:rFonts w:eastAsia="Times New Roman"/>
                <w:iCs/>
                <w:color w:val="231F20"/>
                <w:sz w:val="17"/>
                <w:szCs w:val="17"/>
              </w:rPr>
              <w:t>hariç</w:t>
            </w:r>
          </w:p>
        </w:tc>
      </w:tr>
      <w:tr w:rsidR="00116747" w:rsidRPr="00923224" w14:paraId="5ABB9F2D" w14:textId="77777777" w:rsidTr="00510FDD">
        <w:trPr>
          <w:trHeight w:val="689"/>
        </w:trPr>
        <w:tc>
          <w:tcPr>
            <w:tcW w:w="1300" w:type="dxa"/>
            <w:tcBorders>
              <w:top w:val="nil"/>
              <w:bottom w:val="nil"/>
            </w:tcBorders>
            <w:vAlign w:val="center"/>
          </w:tcPr>
          <w:p w14:paraId="420CC5C7" w14:textId="77777777" w:rsidR="00116747" w:rsidRPr="00923224" w:rsidRDefault="00116747" w:rsidP="00510FDD">
            <w:pPr>
              <w:ind w:hanging="2"/>
              <w:rPr>
                <w:sz w:val="17"/>
                <w:szCs w:val="17"/>
              </w:rPr>
            </w:pPr>
          </w:p>
        </w:tc>
        <w:tc>
          <w:tcPr>
            <w:tcW w:w="1792" w:type="dxa"/>
            <w:vAlign w:val="center"/>
          </w:tcPr>
          <w:p w14:paraId="7F0C2992" w14:textId="77777777" w:rsidR="00116747" w:rsidRPr="00923224" w:rsidRDefault="00116747" w:rsidP="00510FDD">
            <w:pPr>
              <w:ind w:left="80" w:hanging="2"/>
              <w:rPr>
                <w:rFonts w:eastAsia="Times New Roman"/>
                <w:color w:val="231F20"/>
                <w:sz w:val="17"/>
                <w:szCs w:val="17"/>
              </w:rPr>
            </w:pPr>
            <w:r w:rsidRPr="00923224">
              <w:rPr>
                <w:rFonts w:eastAsia="Times New Roman"/>
                <w:color w:val="231F20"/>
                <w:sz w:val="17"/>
                <w:szCs w:val="17"/>
              </w:rPr>
              <w:t>Grup IV</w:t>
            </w:r>
          </w:p>
        </w:tc>
        <w:tc>
          <w:tcPr>
            <w:tcW w:w="2841" w:type="dxa"/>
            <w:vAlign w:val="center"/>
          </w:tcPr>
          <w:p w14:paraId="10A3D4C8" w14:textId="77777777" w:rsidR="00116747" w:rsidRPr="00923224" w:rsidRDefault="00116747" w:rsidP="00510FDD">
            <w:pPr>
              <w:ind w:left="80" w:hanging="2"/>
              <w:rPr>
                <w:rFonts w:eastAsia="Times New Roman"/>
                <w:color w:val="231F20"/>
                <w:sz w:val="17"/>
                <w:szCs w:val="17"/>
              </w:rPr>
            </w:pPr>
            <w:r w:rsidRPr="00923224">
              <w:rPr>
                <w:rFonts w:eastAsia="Times New Roman"/>
                <w:color w:val="231F20"/>
                <w:sz w:val="17"/>
                <w:szCs w:val="17"/>
              </w:rPr>
              <w:t>Polioller</w:t>
            </w:r>
          </w:p>
        </w:tc>
        <w:tc>
          <w:tcPr>
            <w:tcW w:w="1848" w:type="dxa"/>
            <w:vAlign w:val="center"/>
          </w:tcPr>
          <w:p w14:paraId="7826B12E" w14:textId="77777777" w:rsidR="00116747" w:rsidRPr="00923224" w:rsidRDefault="00116747" w:rsidP="00510FDD">
            <w:pPr>
              <w:ind w:hanging="2"/>
              <w:rPr>
                <w:sz w:val="17"/>
                <w:szCs w:val="17"/>
              </w:rPr>
            </w:pPr>
            <w:r w:rsidRPr="00923224">
              <w:rPr>
                <w:rFonts w:eastAsia="Times New Roman"/>
                <w:i/>
                <w:iCs/>
                <w:color w:val="231F20"/>
                <w:sz w:val="17"/>
                <w:szCs w:val="17"/>
              </w:rPr>
              <w:t xml:space="preserve">  quantum satis</w:t>
            </w:r>
          </w:p>
        </w:tc>
        <w:tc>
          <w:tcPr>
            <w:tcW w:w="1554" w:type="dxa"/>
            <w:vAlign w:val="center"/>
          </w:tcPr>
          <w:p w14:paraId="7F681836" w14:textId="77777777" w:rsidR="00116747" w:rsidRPr="00923224" w:rsidRDefault="00116747" w:rsidP="00510FDD">
            <w:pPr>
              <w:ind w:hanging="2"/>
              <w:rPr>
                <w:sz w:val="17"/>
                <w:szCs w:val="17"/>
              </w:rPr>
            </w:pPr>
          </w:p>
        </w:tc>
        <w:tc>
          <w:tcPr>
            <w:tcW w:w="4885" w:type="dxa"/>
            <w:vAlign w:val="center"/>
          </w:tcPr>
          <w:p w14:paraId="5775BC0A" w14:textId="77777777" w:rsidR="00116747" w:rsidRPr="00923224" w:rsidRDefault="00116747" w:rsidP="00510FDD">
            <w:pPr>
              <w:ind w:left="80" w:hanging="2"/>
              <w:rPr>
                <w:rFonts w:eastAsia="Times New Roman"/>
                <w:i/>
                <w:iCs/>
                <w:color w:val="231F20"/>
                <w:sz w:val="17"/>
                <w:szCs w:val="17"/>
              </w:rPr>
            </w:pPr>
            <w:r w:rsidRPr="00923224">
              <w:rPr>
                <w:sz w:val="17"/>
                <w:szCs w:val="17"/>
              </w:rPr>
              <w:t>sadece enerjisi</w:t>
            </w:r>
            <w:r w:rsidR="00FD417B" w:rsidRPr="00923224">
              <w:rPr>
                <w:sz w:val="17"/>
                <w:szCs w:val="17"/>
              </w:rPr>
              <w:t xml:space="preserve"> </w:t>
            </w:r>
            <w:r w:rsidRPr="00923224">
              <w:rPr>
                <w:sz w:val="17"/>
                <w:szCs w:val="17"/>
              </w:rPr>
              <w:t>azaltılmış veya şeker ilavesiz ürünler</w:t>
            </w:r>
          </w:p>
        </w:tc>
      </w:tr>
    </w:tbl>
    <w:p w14:paraId="6AD66F7D" w14:textId="77777777" w:rsidR="00510FDD" w:rsidRPr="00923224" w:rsidRDefault="00510FDD">
      <w:pPr>
        <w:spacing w:line="20" w:lineRule="exact"/>
        <w:rPr>
          <w:sz w:val="17"/>
          <w:szCs w:val="17"/>
        </w:rPr>
        <w:sectPr w:rsidR="00510FDD" w:rsidRPr="00923224" w:rsidSect="00510FDD">
          <w:type w:val="continuous"/>
          <w:pgSz w:w="16840" w:h="11906" w:orient="landscape"/>
          <w:pgMar w:top="1245" w:right="904" w:bottom="865" w:left="1080" w:header="0" w:footer="0" w:gutter="0"/>
          <w:cols w:space="708" w:equalWidth="0">
            <w:col w:w="14854" w:space="313"/>
          </w:cols>
        </w:sectPr>
      </w:pPr>
    </w:p>
    <w:p w14:paraId="3F800F10" w14:textId="77777777" w:rsidR="00D65258" w:rsidRPr="00923224" w:rsidRDefault="00D65258">
      <w:pPr>
        <w:spacing w:line="20" w:lineRule="exact"/>
        <w:rPr>
          <w:sz w:val="17"/>
          <w:szCs w:val="17"/>
        </w:rPr>
      </w:pPr>
    </w:p>
    <w:p w14:paraId="2ECEAE02" w14:textId="77777777" w:rsidR="00D65258" w:rsidRPr="00923224" w:rsidRDefault="00D65258">
      <w:pPr>
        <w:rPr>
          <w:sz w:val="17"/>
          <w:szCs w:val="17"/>
        </w:rPr>
        <w:sectPr w:rsidR="00D65258" w:rsidRPr="00923224" w:rsidSect="00FF6B9C">
          <w:type w:val="continuous"/>
          <w:pgSz w:w="16840" w:h="11906" w:orient="landscape"/>
          <w:pgMar w:top="1245" w:right="904" w:bottom="865" w:left="1080" w:header="0" w:footer="0" w:gutter="0"/>
          <w:cols w:num="2" w:space="708" w:equalWidth="0">
            <w:col w:w="14500" w:space="313"/>
            <w:col w:w="41"/>
          </w:cols>
        </w:sectPr>
      </w:pPr>
    </w:p>
    <w:p w14:paraId="49F64A5C" w14:textId="77777777" w:rsidR="00D65258" w:rsidRPr="00923224" w:rsidRDefault="00D65258">
      <w:pPr>
        <w:spacing w:line="1" w:lineRule="exact"/>
        <w:rPr>
          <w:sz w:val="17"/>
          <w:szCs w:val="17"/>
        </w:rPr>
      </w:pPr>
      <w:bookmarkStart w:id="41" w:name="page113"/>
      <w:bookmarkEnd w:id="41"/>
    </w:p>
    <w:p w14:paraId="088F77C7" w14:textId="77777777" w:rsidR="00510FDD" w:rsidRPr="00923224" w:rsidRDefault="00510FDD" w:rsidP="00AE7A18">
      <w:pPr>
        <w:rPr>
          <w:rFonts w:eastAsia="Times New Roman"/>
          <w:color w:val="231F20"/>
          <w:sz w:val="17"/>
          <w:szCs w:val="17"/>
        </w:rPr>
        <w:sectPr w:rsidR="00510FDD" w:rsidRPr="00923224">
          <w:pgSz w:w="16840" w:h="11906" w:orient="landscape"/>
          <w:pgMar w:top="1237" w:right="958" w:bottom="865" w:left="1080" w:header="0" w:footer="0" w:gutter="0"/>
          <w:cols w:space="708" w:equalWidth="0">
            <w:col w:w="14800"/>
          </w:cols>
        </w:sectPr>
      </w:pPr>
    </w:p>
    <w:tbl>
      <w:tblPr>
        <w:tblW w:w="14084" w:type="dxa"/>
        <w:tblInd w:w="686" w:type="dxa"/>
        <w:tblLayout w:type="fixed"/>
        <w:tblCellMar>
          <w:left w:w="0" w:type="dxa"/>
          <w:right w:w="0" w:type="dxa"/>
        </w:tblCellMar>
        <w:tblLook w:val="04A0" w:firstRow="1" w:lastRow="0" w:firstColumn="1" w:lastColumn="0" w:noHBand="0" w:noVBand="1"/>
      </w:tblPr>
      <w:tblGrid>
        <w:gridCol w:w="1302"/>
        <w:gridCol w:w="1792"/>
        <w:gridCol w:w="2869"/>
        <w:gridCol w:w="1848"/>
        <w:gridCol w:w="1554"/>
        <w:gridCol w:w="4719"/>
      </w:tblGrid>
      <w:tr w:rsidR="00E26472" w:rsidRPr="00923224" w14:paraId="61D460FE" w14:textId="77777777" w:rsidTr="00E05105">
        <w:trPr>
          <w:trHeight w:val="654"/>
        </w:trPr>
        <w:tc>
          <w:tcPr>
            <w:tcW w:w="1302" w:type="dxa"/>
            <w:tcBorders>
              <w:top w:val="single" w:sz="4" w:space="0" w:color="auto"/>
              <w:bottom w:val="single" w:sz="4" w:space="0" w:color="auto"/>
              <w:right w:val="single" w:sz="4" w:space="0" w:color="auto"/>
            </w:tcBorders>
            <w:vAlign w:val="center"/>
          </w:tcPr>
          <w:p w14:paraId="02F2C44B" w14:textId="77777777" w:rsidR="00E26472" w:rsidRPr="00923224" w:rsidRDefault="00E26472" w:rsidP="00AE7A18">
            <w:pPr>
              <w:rPr>
                <w:sz w:val="17"/>
                <w:szCs w:val="17"/>
              </w:rPr>
            </w:pPr>
            <w:r w:rsidRPr="00923224">
              <w:rPr>
                <w:rFonts w:eastAsia="Times New Roman"/>
                <w:color w:val="231F20"/>
                <w:sz w:val="17"/>
                <w:szCs w:val="17"/>
              </w:rPr>
              <w:t xml:space="preserve">Kategori </w:t>
            </w:r>
            <w:r w:rsidR="00AE7A18" w:rsidRPr="00923224">
              <w:rPr>
                <w:rFonts w:eastAsia="Times New Roman"/>
                <w:color w:val="231F20"/>
                <w:sz w:val="17"/>
                <w:szCs w:val="17"/>
              </w:rPr>
              <w:t>n</w:t>
            </w:r>
            <w:r w:rsidRPr="00923224">
              <w:rPr>
                <w:rFonts w:eastAsia="Times New Roman"/>
                <w:color w:val="231F20"/>
                <w:sz w:val="17"/>
                <w:szCs w:val="17"/>
              </w:rPr>
              <w:t>umarası</w:t>
            </w:r>
          </w:p>
        </w:tc>
        <w:tc>
          <w:tcPr>
            <w:tcW w:w="1792" w:type="dxa"/>
            <w:tcBorders>
              <w:top w:val="single" w:sz="4" w:space="0" w:color="auto"/>
              <w:left w:val="single" w:sz="4" w:space="0" w:color="auto"/>
              <w:bottom w:val="single" w:sz="4" w:space="0" w:color="auto"/>
              <w:right w:val="single" w:sz="4" w:space="0" w:color="auto"/>
            </w:tcBorders>
            <w:vAlign w:val="center"/>
          </w:tcPr>
          <w:p w14:paraId="36613129" w14:textId="77777777" w:rsidR="00E26472" w:rsidRPr="00923224" w:rsidRDefault="00E26472" w:rsidP="00D73FE9">
            <w:pPr>
              <w:ind w:left="80"/>
              <w:jc w:val="center"/>
              <w:rPr>
                <w:rFonts w:eastAsia="Times New Roman"/>
                <w:color w:val="231F20"/>
                <w:sz w:val="17"/>
                <w:szCs w:val="17"/>
              </w:rPr>
            </w:pPr>
            <w:r w:rsidRPr="00923224">
              <w:rPr>
                <w:rFonts w:eastAsia="Times New Roman"/>
                <w:color w:val="231F20"/>
                <w:sz w:val="17"/>
                <w:szCs w:val="17"/>
              </w:rPr>
              <w:t>E-kodu</w:t>
            </w:r>
          </w:p>
        </w:tc>
        <w:tc>
          <w:tcPr>
            <w:tcW w:w="2869" w:type="dxa"/>
            <w:tcBorders>
              <w:top w:val="single" w:sz="4" w:space="0" w:color="auto"/>
              <w:left w:val="single" w:sz="4" w:space="0" w:color="auto"/>
              <w:bottom w:val="single" w:sz="4" w:space="0" w:color="auto"/>
              <w:right w:val="single" w:sz="4" w:space="0" w:color="auto"/>
            </w:tcBorders>
            <w:vAlign w:val="center"/>
          </w:tcPr>
          <w:p w14:paraId="49A7C96A" w14:textId="77777777" w:rsidR="00E26472" w:rsidRPr="00923224" w:rsidRDefault="00E26472" w:rsidP="00D73FE9">
            <w:pPr>
              <w:ind w:left="80"/>
              <w:jc w:val="center"/>
              <w:rPr>
                <w:rFonts w:eastAsia="Times New Roman"/>
                <w:color w:val="231F20"/>
                <w:sz w:val="17"/>
                <w:szCs w:val="17"/>
              </w:rPr>
            </w:pPr>
            <w:r w:rsidRPr="00923224">
              <w:rPr>
                <w:rFonts w:eastAsia="Times New Roman"/>
                <w:color w:val="231F20"/>
                <w:sz w:val="17"/>
                <w:szCs w:val="17"/>
              </w:rPr>
              <w:t>Adı</w:t>
            </w:r>
          </w:p>
        </w:tc>
        <w:tc>
          <w:tcPr>
            <w:tcW w:w="1848" w:type="dxa"/>
            <w:tcBorders>
              <w:top w:val="single" w:sz="4" w:space="0" w:color="auto"/>
              <w:left w:val="single" w:sz="4" w:space="0" w:color="auto"/>
              <w:bottom w:val="single" w:sz="4" w:space="0" w:color="auto"/>
              <w:right w:val="single" w:sz="4" w:space="0" w:color="auto"/>
            </w:tcBorders>
            <w:vAlign w:val="center"/>
          </w:tcPr>
          <w:p w14:paraId="44E6B7FB" w14:textId="77777777" w:rsidR="00E26472" w:rsidRPr="00923224" w:rsidRDefault="00E26472" w:rsidP="00D73FE9">
            <w:pPr>
              <w:ind w:left="80"/>
              <w:jc w:val="center"/>
              <w:rPr>
                <w:rFonts w:eastAsia="Times New Roman"/>
                <w:i/>
                <w:iCs/>
                <w:color w:val="231F20"/>
                <w:sz w:val="17"/>
                <w:szCs w:val="17"/>
              </w:rPr>
            </w:pPr>
            <w:r w:rsidRPr="00923224">
              <w:rPr>
                <w:rFonts w:eastAsia="Times New Roman"/>
                <w:color w:val="231F20"/>
                <w:sz w:val="17"/>
                <w:szCs w:val="17"/>
              </w:rPr>
              <w:t>Maksimum miktar (</w:t>
            </w:r>
            <w:r w:rsidR="005073D8" w:rsidRPr="00923224">
              <w:rPr>
                <w:rFonts w:eastAsia="Times New Roman"/>
                <w:color w:val="231F20"/>
                <w:sz w:val="17"/>
                <w:szCs w:val="17"/>
              </w:rPr>
              <w:t>mg/l veya mg/kg</w:t>
            </w:r>
            <w:r w:rsidRPr="00923224">
              <w:rPr>
                <w:rFonts w:eastAsia="Times New Roman"/>
                <w:color w:val="231F20"/>
                <w:sz w:val="17"/>
                <w:szCs w:val="17"/>
              </w:rPr>
              <w:t>)</w:t>
            </w:r>
          </w:p>
        </w:tc>
        <w:tc>
          <w:tcPr>
            <w:tcW w:w="1554" w:type="dxa"/>
            <w:tcBorders>
              <w:top w:val="single" w:sz="4" w:space="0" w:color="auto"/>
              <w:left w:val="single" w:sz="4" w:space="0" w:color="auto"/>
              <w:bottom w:val="single" w:sz="4" w:space="0" w:color="auto"/>
              <w:right w:val="single" w:sz="4" w:space="0" w:color="auto"/>
            </w:tcBorders>
            <w:vAlign w:val="center"/>
          </w:tcPr>
          <w:p w14:paraId="622CF52B" w14:textId="77777777" w:rsidR="00E26472" w:rsidRPr="00923224" w:rsidRDefault="00E26472" w:rsidP="00D73FE9">
            <w:pPr>
              <w:jc w:val="center"/>
              <w:rPr>
                <w:sz w:val="17"/>
                <w:szCs w:val="17"/>
              </w:rPr>
            </w:pPr>
            <w:r w:rsidRPr="00923224">
              <w:rPr>
                <w:rFonts w:eastAsia="Times New Roman"/>
                <w:color w:val="231F20"/>
                <w:sz w:val="17"/>
                <w:szCs w:val="17"/>
              </w:rPr>
              <w:t>Dipnotlar</w:t>
            </w:r>
          </w:p>
        </w:tc>
        <w:tc>
          <w:tcPr>
            <w:tcW w:w="4719" w:type="dxa"/>
            <w:tcBorders>
              <w:top w:val="single" w:sz="4" w:space="0" w:color="auto"/>
              <w:left w:val="single" w:sz="4" w:space="0" w:color="auto"/>
              <w:bottom w:val="single" w:sz="4" w:space="0" w:color="auto"/>
            </w:tcBorders>
            <w:vAlign w:val="center"/>
          </w:tcPr>
          <w:p w14:paraId="71C65C6B" w14:textId="77777777" w:rsidR="00E26472" w:rsidRPr="00923224" w:rsidRDefault="00E26472" w:rsidP="00D73FE9">
            <w:pPr>
              <w:ind w:left="80"/>
              <w:jc w:val="center"/>
              <w:rPr>
                <w:rFonts w:eastAsia="Times New Roman"/>
                <w:i/>
                <w:iCs/>
                <w:color w:val="231F20"/>
                <w:sz w:val="17"/>
                <w:szCs w:val="17"/>
              </w:rPr>
            </w:pPr>
            <w:r w:rsidRPr="00923224">
              <w:rPr>
                <w:rFonts w:eastAsia="Times New Roman"/>
                <w:color w:val="231F20"/>
                <w:sz w:val="17"/>
                <w:szCs w:val="17"/>
              </w:rPr>
              <w:t>Sınırlamalar/istisnalar</w:t>
            </w:r>
          </w:p>
        </w:tc>
      </w:tr>
      <w:tr w:rsidR="00E26472" w:rsidRPr="00923224" w14:paraId="6BAA693A" w14:textId="77777777" w:rsidTr="00E05105">
        <w:trPr>
          <w:trHeight w:val="394"/>
        </w:trPr>
        <w:tc>
          <w:tcPr>
            <w:tcW w:w="1302" w:type="dxa"/>
            <w:tcBorders>
              <w:top w:val="single" w:sz="4" w:space="0" w:color="auto"/>
              <w:right w:val="single" w:sz="4" w:space="0" w:color="auto"/>
            </w:tcBorders>
            <w:vAlign w:val="center"/>
          </w:tcPr>
          <w:p w14:paraId="2B99CE4F" w14:textId="77777777" w:rsidR="00E26472" w:rsidRPr="00923224" w:rsidRDefault="00E26472" w:rsidP="00D73FE9">
            <w:pPr>
              <w:rPr>
                <w:sz w:val="17"/>
                <w:szCs w:val="17"/>
              </w:rPr>
            </w:pPr>
          </w:p>
        </w:tc>
        <w:tc>
          <w:tcPr>
            <w:tcW w:w="1792" w:type="dxa"/>
            <w:tcBorders>
              <w:top w:val="single" w:sz="4" w:space="0" w:color="auto"/>
              <w:left w:val="single" w:sz="4" w:space="0" w:color="auto"/>
              <w:bottom w:val="single" w:sz="4" w:space="0" w:color="auto"/>
              <w:right w:val="single" w:sz="4" w:space="0" w:color="auto"/>
            </w:tcBorders>
            <w:vAlign w:val="center"/>
          </w:tcPr>
          <w:p w14:paraId="468C84F7" w14:textId="77777777" w:rsidR="00E26472" w:rsidRPr="00923224" w:rsidRDefault="00E26472" w:rsidP="00D73FE9">
            <w:pPr>
              <w:ind w:left="80"/>
              <w:rPr>
                <w:sz w:val="17"/>
                <w:szCs w:val="17"/>
              </w:rPr>
            </w:pPr>
            <w:r w:rsidRPr="00923224">
              <w:rPr>
                <w:rFonts w:eastAsia="Times New Roman"/>
                <w:color w:val="231F20"/>
                <w:sz w:val="17"/>
                <w:szCs w:val="17"/>
              </w:rPr>
              <w:t>E 100</w:t>
            </w:r>
          </w:p>
        </w:tc>
        <w:tc>
          <w:tcPr>
            <w:tcW w:w="2869" w:type="dxa"/>
            <w:tcBorders>
              <w:top w:val="single" w:sz="4" w:space="0" w:color="auto"/>
              <w:left w:val="single" w:sz="4" w:space="0" w:color="auto"/>
              <w:bottom w:val="single" w:sz="4" w:space="0" w:color="auto"/>
              <w:right w:val="single" w:sz="4" w:space="0" w:color="auto"/>
            </w:tcBorders>
            <w:vAlign w:val="center"/>
          </w:tcPr>
          <w:p w14:paraId="17D5D086" w14:textId="77777777" w:rsidR="00E26472" w:rsidRPr="00923224" w:rsidRDefault="00E26472" w:rsidP="00D73FE9">
            <w:pPr>
              <w:ind w:left="80"/>
              <w:rPr>
                <w:sz w:val="17"/>
                <w:szCs w:val="17"/>
              </w:rPr>
            </w:pPr>
            <w:r w:rsidRPr="00923224">
              <w:rPr>
                <w:rFonts w:eastAsia="Times New Roman"/>
                <w:color w:val="231F20"/>
                <w:sz w:val="17"/>
                <w:szCs w:val="17"/>
              </w:rPr>
              <w:t>Kurkumin</w:t>
            </w:r>
          </w:p>
        </w:tc>
        <w:tc>
          <w:tcPr>
            <w:tcW w:w="1848" w:type="dxa"/>
            <w:tcBorders>
              <w:top w:val="single" w:sz="4" w:space="0" w:color="auto"/>
              <w:left w:val="single" w:sz="4" w:space="0" w:color="auto"/>
              <w:bottom w:val="single" w:sz="4" w:space="0" w:color="auto"/>
              <w:right w:val="single" w:sz="4" w:space="0" w:color="auto"/>
            </w:tcBorders>
            <w:vAlign w:val="center"/>
          </w:tcPr>
          <w:p w14:paraId="00AD6187" w14:textId="77777777" w:rsidR="00E26472" w:rsidRPr="00923224" w:rsidRDefault="00E26472" w:rsidP="00D73FE9">
            <w:pPr>
              <w:ind w:left="80"/>
              <w:rPr>
                <w:sz w:val="17"/>
                <w:szCs w:val="17"/>
              </w:rPr>
            </w:pPr>
            <w:r w:rsidRPr="00923224">
              <w:rPr>
                <w:rFonts w:eastAsia="Times New Roman"/>
                <w:i/>
                <w:iCs/>
                <w:color w:val="231F20"/>
                <w:sz w:val="17"/>
                <w:szCs w:val="17"/>
              </w:rPr>
              <w:t>quantum satis</w:t>
            </w:r>
          </w:p>
        </w:tc>
        <w:tc>
          <w:tcPr>
            <w:tcW w:w="1554" w:type="dxa"/>
            <w:tcBorders>
              <w:top w:val="single" w:sz="4" w:space="0" w:color="auto"/>
              <w:left w:val="single" w:sz="4" w:space="0" w:color="auto"/>
              <w:bottom w:val="single" w:sz="4" w:space="0" w:color="auto"/>
              <w:right w:val="single" w:sz="4" w:space="0" w:color="auto"/>
            </w:tcBorders>
            <w:vAlign w:val="center"/>
          </w:tcPr>
          <w:p w14:paraId="1683180A" w14:textId="77777777" w:rsidR="00E26472" w:rsidRPr="00923224" w:rsidRDefault="00E26472" w:rsidP="00D73FE9">
            <w:pPr>
              <w:rPr>
                <w:sz w:val="17"/>
                <w:szCs w:val="17"/>
              </w:rPr>
            </w:pPr>
          </w:p>
        </w:tc>
        <w:tc>
          <w:tcPr>
            <w:tcW w:w="4719" w:type="dxa"/>
            <w:tcBorders>
              <w:top w:val="single" w:sz="4" w:space="0" w:color="auto"/>
              <w:left w:val="single" w:sz="4" w:space="0" w:color="auto"/>
              <w:bottom w:val="single" w:sz="4" w:space="0" w:color="auto"/>
            </w:tcBorders>
            <w:vAlign w:val="center"/>
          </w:tcPr>
          <w:p w14:paraId="3E3E009D" w14:textId="77777777" w:rsidR="00E26472" w:rsidRPr="00923224" w:rsidRDefault="00E26472" w:rsidP="00D73FE9">
            <w:pPr>
              <w:ind w:left="80"/>
              <w:rPr>
                <w:sz w:val="17"/>
                <w:szCs w:val="17"/>
              </w:rPr>
            </w:pPr>
            <w:r w:rsidRPr="00923224">
              <w:rPr>
                <w:rFonts w:eastAsia="Times New Roman"/>
                <w:i/>
                <w:iCs/>
                <w:color w:val="231F20"/>
                <w:sz w:val="17"/>
                <w:szCs w:val="17"/>
              </w:rPr>
              <w:t xml:space="preserve">crème de pruneaux </w:t>
            </w:r>
            <w:r w:rsidRPr="00923224">
              <w:rPr>
                <w:rFonts w:eastAsia="Times New Roman"/>
                <w:iCs/>
                <w:color w:val="231F20"/>
                <w:sz w:val="17"/>
                <w:szCs w:val="17"/>
              </w:rPr>
              <w:t>hariç</w:t>
            </w:r>
          </w:p>
        </w:tc>
      </w:tr>
      <w:tr w:rsidR="00E26472" w:rsidRPr="00923224" w14:paraId="41AD70DC" w14:textId="77777777" w:rsidTr="00E05105">
        <w:trPr>
          <w:trHeight w:val="509"/>
        </w:trPr>
        <w:tc>
          <w:tcPr>
            <w:tcW w:w="1302" w:type="dxa"/>
            <w:tcBorders>
              <w:right w:val="single" w:sz="4" w:space="0" w:color="auto"/>
            </w:tcBorders>
            <w:vAlign w:val="center"/>
          </w:tcPr>
          <w:p w14:paraId="0393C4AB" w14:textId="77777777" w:rsidR="00E26472" w:rsidRPr="00923224" w:rsidRDefault="00E26472" w:rsidP="00D73FE9">
            <w:pPr>
              <w:rPr>
                <w:sz w:val="17"/>
                <w:szCs w:val="17"/>
              </w:rPr>
            </w:pPr>
          </w:p>
        </w:tc>
        <w:tc>
          <w:tcPr>
            <w:tcW w:w="1792" w:type="dxa"/>
            <w:tcBorders>
              <w:top w:val="single" w:sz="4" w:space="0" w:color="auto"/>
              <w:left w:val="single" w:sz="4" w:space="0" w:color="auto"/>
              <w:bottom w:val="single" w:sz="4" w:space="0" w:color="auto"/>
              <w:right w:val="single" w:sz="4" w:space="0" w:color="auto"/>
            </w:tcBorders>
            <w:vAlign w:val="center"/>
          </w:tcPr>
          <w:p w14:paraId="56EC8B7E" w14:textId="77777777" w:rsidR="00E26472" w:rsidRPr="00923224" w:rsidRDefault="00E26472" w:rsidP="00D73FE9">
            <w:pPr>
              <w:ind w:left="80"/>
              <w:rPr>
                <w:sz w:val="17"/>
                <w:szCs w:val="17"/>
              </w:rPr>
            </w:pPr>
            <w:r w:rsidRPr="00923224">
              <w:rPr>
                <w:rFonts w:eastAsia="Times New Roman"/>
                <w:color w:val="231F20"/>
                <w:sz w:val="17"/>
                <w:szCs w:val="17"/>
              </w:rPr>
              <w:t>E 120</w:t>
            </w:r>
          </w:p>
        </w:tc>
        <w:tc>
          <w:tcPr>
            <w:tcW w:w="2869" w:type="dxa"/>
            <w:tcBorders>
              <w:top w:val="single" w:sz="4" w:space="0" w:color="auto"/>
              <w:left w:val="single" w:sz="4" w:space="0" w:color="auto"/>
              <w:bottom w:val="single" w:sz="4" w:space="0" w:color="auto"/>
              <w:right w:val="single" w:sz="4" w:space="0" w:color="auto"/>
            </w:tcBorders>
            <w:vAlign w:val="center"/>
          </w:tcPr>
          <w:p w14:paraId="4BB04387" w14:textId="77777777" w:rsidR="00E26472" w:rsidRPr="00923224" w:rsidRDefault="00E26472" w:rsidP="00D73FE9">
            <w:pPr>
              <w:ind w:left="80"/>
              <w:rPr>
                <w:sz w:val="17"/>
                <w:szCs w:val="17"/>
              </w:rPr>
            </w:pPr>
            <w:r w:rsidRPr="00923224">
              <w:rPr>
                <w:rFonts w:eastAsia="Times New Roman"/>
                <w:color w:val="231F20"/>
                <w:sz w:val="17"/>
                <w:szCs w:val="17"/>
              </w:rPr>
              <w:t>Karminik asit, Karmin</w:t>
            </w:r>
          </w:p>
        </w:tc>
        <w:tc>
          <w:tcPr>
            <w:tcW w:w="1848" w:type="dxa"/>
            <w:tcBorders>
              <w:top w:val="single" w:sz="4" w:space="0" w:color="auto"/>
              <w:left w:val="single" w:sz="4" w:space="0" w:color="auto"/>
              <w:bottom w:val="single" w:sz="4" w:space="0" w:color="auto"/>
              <w:right w:val="single" w:sz="4" w:space="0" w:color="auto"/>
            </w:tcBorders>
            <w:vAlign w:val="center"/>
          </w:tcPr>
          <w:p w14:paraId="441B7B51" w14:textId="77777777" w:rsidR="00E26472" w:rsidRPr="00923224" w:rsidRDefault="00E26472" w:rsidP="00D73FE9">
            <w:pPr>
              <w:ind w:left="80"/>
              <w:rPr>
                <w:sz w:val="17"/>
                <w:szCs w:val="17"/>
              </w:rPr>
            </w:pPr>
            <w:r w:rsidRPr="00923224">
              <w:rPr>
                <w:rFonts w:eastAsia="Times New Roman"/>
                <w:color w:val="231F20"/>
                <w:sz w:val="17"/>
                <w:szCs w:val="17"/>
              </w:rPr>
              <w:t>100</w:t>
            </w:r>
          </w:p>
        </w:tc>
        <w:tc>
          <w:tcPr>
            <w:tcW w:w="1554" w:type="dxa"/>
            <w:tcBorders>
              <w:top w:val="single" w:sz="4" w:space="0" w:color="auto"/>
              <w:left w:val="single" w:sz="4" w:space="0" w:color="auto"/>
              <w:bottom w:val="single" w:sz="4" w:space="0" w:color="auto"/>
              <w:right w:val="single" w:sz="4" w:space="0" w:color="auto"/>
            </w:tcBorders>
            <w:vAlign w:val="center"/>
          </w:tcPr>
          <w:p w14:paraId="6D56B421" w14:textId="77777777" w:rsidR="00E26472" w:rsidRPr="00923224" w:rsidRDefault="00E26472" w:rsidP="00D73FE9">
            <w:pPr>
              <w:ind w:left="60"/>
              <w:rPr>
                <w:sz w:val="17"/>
                <w:szCs w:val="17"/>
              </w:rPr>
            </w:pPr>
            <w:r w:rsidRPr="00923224">
              <w:rPr>
                <w:rFonts w:eastAsia="Times New Roman"/>
                <w:color w:val="231F20"/>
                <w:sz w:val="17"/>
                <w:szCs w:val="17"/>
              </w:rPr>
              <w:t>(31)</w:t>
            </w:r>
          </w:p>
        </w:tc>
        <w:tc>
          <w:tcPr>
            <w:tcW w:w="4719" w:type="dxa"/>
            <w:tcBorders>
              <w:top w:val="single" w:sz="4" w:space="0" w:color="auto"/>
              <w:left w:val="single" w:sz="4" w:space="0" w:color="auto"/>
              <w:bottom w:val="single" w:sz="4" w:space="0" w:color="auto"/>
            </w:tcBorders>
            <w:vAlign w:val="center"/>
          </w:tcPr>
          <w:p w14:paraId="324950CC" w14:textId="77777777" w:rsidR="00E26472" w:rsidRPr="00923224" w:rsidRDefault="00E26472" w:rsidP="00D73FE9">
            <w:pPr>
              <w:ind w:left="80"/>
              <w:rPr>
                <w:sz w:val="17"/>
                <w:szCs w:val="17"/>
              </w:rPr>
            </w:pPr>
            <w:r w:rsidRPr="00923224">
              <w:rPr>
                <w:rFonts w:eastAsia="Times New Roman"/>
                <w:i/>
                <w:iCs/>
                <w:color w:val="231F20"/>
                <w:sz w:val="17"/>
                <w:szCs w:val="17"/>
              </w:rPr>
              <w:t xml:space="preserve">crème de pruneaux </w:t>
            </w:r>
            <w:r w:rsidRPr="00923224">
              <w:rPr>
                <w:rFonts w:eastAsia="Times New Roman"/>
                <w:iCs/>
                <w:color w:val="231F20"/>
                <w:sz w:val="17"/>
                <w:szCs w:val="17"/>
              </w:rPr>
              <w:t>hariç</w:t>
            </w:r>
          </w:p>
        </w:tc>
      </w:tr>
      <w:tr w:rsidR="00E26472" w:rsidRPr="00923224" w14:paraId="45E11C76" w14:textId="77777777" w:rsidTr="00E05105">
        <w:trPr>
          <w:trHeight w:val="506"/>
        </w:trPr>
        <w:tc>
          <w:tcPr>
            <w:tcW w:w="1302" w:type="dxa"/>
            <w:tcBorders>
              <w:right w:val="single" w:sz="4" w:space="0" w:color="auto"/>
            </w:tcBorders>
            <w:vAlign w:val="center"/>
          </w:tcPr>
          <w:p w14:paraId="35CF7E17" w14:textId="77777777" w:rsidR="00E26472" w:rsidRPr="00923224" w:rsidRDefault="00E26472" w:rsidP="00D73FE9">
            <w:pPr>
              <w:rPr>
                <w:sz w:val="17"/>
                <w:szCs w:val="17"/>
              </w:rPr>
            </w:pPr>
          </w:p>
        </w:tc>
        <w:tc>
          <w:tcPr>
            <w:tcW w:w="1792" w:type="dxa"/>
            <w:tcBorders>
              <w:top w:val="single" w:sz="4" w:space="0" w:color="auto"/>
              <w:left w:val="single" w:sz="4" w:space="0" w:color="auto"/>
              <w:bottom w:val="single" w:sz="4" w:space="0" w:color="auto"/>
              <w:right w:val="single" w:sz="4" w:space="0" w:color="auto"/>
            </w:tcBorders>
            <w:vAlign w:val="center"/>
          </w:tcPr>
          <w:p w14:paraId="74250DD9" w14:textId="77777777" w:rsidR="00E26472" w:rsidRPr="00923224" w:rsidRDefault="00E26472" w:rsidP="00D73FE9">
            <w:pPr>
              <w:ind w:left="80"/>
              <w:rPr>
                <w:sz w:val="17"/>
                <w:szCs w:val="17"/>
              </w:rPr>
            </w:pPr>
            <w:r w:rsidRPr="00923224">
              <w:rPr>
                <w:rFonts w:eastAsia="Times New Roman"/>
                <w:color w:val="231F20"/>
                <w:sz w:val="17"/>
                <w:szCs w:val="17"/>
              </w:rPr>
              <w:t>E 142</w:t>
            </w:r>
          </w:p>
        </w:tc>
        <w:tc>
          <w:tcPr>
            <w:tcW w:w="2869" w:type="dxa"/>
            <w:tcBorders>
              <w:top w:val="single" w:sz="4" w:space="0" w:color="auto"/>
              <w:left w:val="single" w:sz="4" w:space="0" w:color="auto"/>
              <w:bottom w:val="single" w:sz="4" w:space="0" w:color="auto"/>
              <w:right w:val="single" w:sz="4" w:space="0" w:color="auto"/>
            </w:tcBorders>
            <w:vAlign w:val="center"/>
          </w:tcPr>
          <w:p w14:paraId="4C912156" w14:textId="77777777" w:rsidR="00E26472" w:rsidRPr="00923224" w:rsidRDefault="00E26472" w:rsidP="00D73FE9">
            <w:pPr>
              <w:ind w:left="80"/>
              <w:rPr>
                <w:sz w:val="17"/>
                <w:szCs w:val="17"/>
              </w:rPr>
            </w:pPr>
            <w:r w:rsidRPr="00923224">
              <w:rPr>
                <w:rFonts w:eastAsia="Times New Roman"/>
                <w:color w:val="231F20"/>
                <w:sz w:val="17"/>
                <w:szCs w:val="17"/>
              </w:rPr>
              <w:t>Green S</w:t>
            </w:r>
          </w:p>
        </w:tc>
        <w:tc>
          <w:tcPr>
            <w:tcW w:w="1848" w:type="dxa"/>
            <w:tcBorders>
              <w:top w:val="single" w:sz="4" w:space="0" w:color="auto"/>
              <w:left w:val="single" w:sz="4" w:space="0" w:color="auto"/>
              <w:bottom w:val="single" w:sz="4" w:space="0" w:color="auto"/>
              <w:right w:val="single" w:sz="4" w:space="0" w:color="auto"/>
            </w:tcBorders>
            <w:vAlign w:val="center"/>
          </w:tcPr>
          <w:p w14:paraId="76B8C278" w14:textId="77777777" w:rsidR="00E26472" w:rsidRPr="00923224" w:rsidRDefault="00E26472" w:rsidP="00D73FE9">
            <w:pPr>
              <w:ind w:left="80"/>
              <w:rPr>
                <w:sz w:val="17"/>
                <w:szCs w:val="17"/>
              </w:rPr>
            </w:pPr>
            <w:r w:rsidRPr="00923224">
              <w:rPr>
                <w:rFonts w:eastAsia="Times New Roman"/>
                <w:color w:val="231F20"/>
                <w:sz w:val="17"/>
                <w:szCs w:val="17"/>
              </w:rPr>
              <w:t>100</w:t>
            </w:r>
          </w:p>
        </w:tc>
        <w:tc>
          <w:tcPr>
            <w:tcW w:w="1554" w:type="dxa"/>
            <w:tcBorders>
              <w:top w:val="single" w:sz="4" w:space="0" w:color="auto"/>
              <w:left w:val="single" w:sz="4" w:space="0" w:color="auto"/>
              <w:bottom w:val="single" w:sz="4" w:space="0" w:color="auto"/>
              <w:right w:val="single" w:sz="4" w:space="0" w:color="auto"/>
            </w:tcBorders>
            <w:vAlign w:val="center"/>
          </w:tcPr>
          <w:p w14:paraId="29097AD1" w14:textId="77777777" w:rsidR="00E26472" w:rsidRPr="00923224" w:rsidRDefault="00E26472" w:rsidP="00D73FE9">
            <w:pPr>
              <w:ind w:left="60"/>
              <w:rPr>
                <w:sz w:val="17"/>
                <w:szCs w:val="17"/>
              </w:rPr>
            </w:pPr>
            <w:r w:rsidRPr="00923224">
              <w:rPr>
                <w:rFonts w:eastAsia="Times New Roman"/>
                <w:color w:val="231F20"/>
                <w:sz w:val="17"/>
                <w:szCs w:val="17"/>
              </w:rPr>
              <w:t>(31)</w:t>
            </w:r>
          </w:p>
        </w:tc>
        <w:tc>
          <w:tcPr>
            <w:tcW w:w="4719" w:type="dxa"/>
            <w:tcBorders>
              <w:top w:val="single" w:sz="4" w:space="0" w:color="auto"/>
              <w:left w:val="single" w:sz="4" w:space="0" w:color="auto"/>
              <w:bottom w:val="single" w:sz="4" w:space="0" w:color="auto"/>
            </w:tcBorders>
            <w:vAlign w:val="center"/>
          </w:tcPr>
          <w:p w14:paraId="6BB97C44" w14:textId="77777777" w:rsidR="00E26472" w:rsidRPr="00923224" w:rsidRDefault="00E26472" w:rsidP="00D73FE9">
            <w:pPr>
              <w:ind w:left="80"/>
              <w:rPr>
                <w:sz w:val="17"/>
                <w:szCs w:val="17"/>
              </w:rPr>
            </w:pPr>
            <w:r w:rsidRPr="00923224">
              <w:rPr>
                <w:rFonts w:eastAsia="Times New Roman"/>
                <w:i/>
                <w:iCs/>
                <w:color w:val="231F20"/>
                <w:sz w:val="17"/>
                <w:szCs w:val="17"/>
              </w:rPr>
              <w:t xml:space="preserve">crème de pruneaux </w:t>
            </w:r>
            <w:r w:rsidRPr="00923224">
              <w:rPr>
                <w:rFonts w:eastAsia="Times New Roman"/>
                <w:iCs/>
                <w:color w:val="231F20"/>
                <w:sz w:val="17"/>
                <w:szCs w:val="17"/>
              </w:rPr>
              <w:t>hariç</w:t>
            </w:r>
          </w:p>
        </w:tc>
      </w:tr>
      <w:tr w:rsidR="00E26472" w:rsidRPr="00923224" w14:paraId="3728193F" w14:textId="77777777" w:rsidTr="00E05105">
        <w:trPr>
          <w:trHeight w:val="506"/>
        </w:trPr>
        <w:tc>
          <w:tcPr>
            <w:tcW w:w="1302" w:type="dxa"/>
            <w:tcBorders>
              <w:right w:val="single" w:sz="4" w:space="0" w:color="auto"/>
            </w:tcBorders>
            <w:vAlign w:val="center"/>
          </w:tcPr>
          <w:p w14:paraId="680DBA19" w14:textId="77777777" w:rsidR="00E26472" w:rsidRPr="00923224" w:rsidRDefault="00E26472" w:rsidP="00D73FE9">
            <w:pPr>
              <w:rPr>
                <w:sz w:val="17"/>
                <w:szCs w:val="17"/>
              </w:rPr>
            </w:pPr>
          </w:p>
        </w:tc>
        <w:tc>
          <w:tcPr>
            <w:tcW w:w="1792" w:type="dxa"/>
            <w:tcBorders>
              <w:top w:val="single" w:sz="4" w:space="0" w:color="auto"/>
              <w:left w:val="single" w:sz="4" w:space="0" w:color="auto"/>
              <w:bottom w:val="single" w:sz="4" w:space="0" w:color="auto"/>
              <w:right w:val="single" w:sz="4" w:space="0" w:color="auto"/>
            </w:tcBorders>
            <w:vAlign w:val="center"/>
          </w:tcPr>
          <w:p w14:paraId="71A94C1D" w14:textId="77777777" w:rsidR="00E26472" w:rsidRPr="00923224" w:rsidRDefault="00E26472" w:rsidP="00D73FE9">
            <w:pPr>
              <w:ind w:left="80"/>
              <w:rPr>
                <w:rFonts w:eastAsia="Times New Roman"/>
                <w:color w:val="231F20"/>
                <w:sz w:val="17"/>
                <w:szCs w:val="17"/>
              </w:rPr>
            </w:pPr>
            <w:r w:rsidRPr="00923224">
              <w:rPr>
                <w:rFonts w:eastAsia="Times New Roman"/>
                <w:color w:val="231F20"/>
                <w:sz w:val="17"/>
                <w:szCs w:val="17"/>
              </w:rPr>
              <w:t>E 160b(i)</w:t>
            </w:r>
          </w:p>
        </w:tc>
        <w:tc>
          <w:tcPr>
            <w:tcW w:w="2869" w:type="dxa"/>
            <w:tcBorders>
              <w:top w:val="single" w:sz="4" w:space="0" w:color="auto"/>
              <w:left w:val="single" w:sz="4" w:space="0" w:color="auto"/>
              <w:bottom w:val="single" w:sz="4" w:space="0" w:color="auto"/>
              <w:right w:val="single" w:sz="4" w:space="0" w:color="auto"/>
            </w:tcBorders>
            <w:vAlign w:val="center"/>
          </w:tcPr>
          <w:p w14:paraId="06D9D81E" w14:textId="77777777" w:rsidR="00E26472" w:rsidRPr="00923224" w:rsidRDefault="00E26472" w:rsidP="00D73FE9">
            <w:pPr>
              <w:ind w:left="80"/>
              <w:rPr>
                <w:rFonts w:eastAsia="Times New Roman"/>
                <w:color w:val="231F20"/>
                <w:sz w:val="17"/>
                <w:szCs w:val="17"/>
              </w:rPr>
            </w:pPr>
            <w:r w:rsidRPr="00923224">
              <w:rPr>
                <w:rFonts w:eastAsia="Times New Roman"/>
                <w:color w:val="231F20"/>
                <w:sz w:val="17"/>
                <w:szCs w:val="17"/>
              </w:rPr>
              <w:t>Anatto biksin</w:t>
            </w:r>
          </w:p>
        </w:tc>
        <w:tc>
          <w:tcPr>
            <w:tcW w:w="1848" w:type="dxa"/>
            <w:tcBorders>
              <w:top w:val="single" w:sz="4" w:space="0" w:color="auto"/>
              <w:left w:val="single" w:sz="4" w:space="0" w:color="auto"/>
              <w:bottom w:val="single" w:sz="4" w:space="0" w:color="auto"/>
              <w:right w:val="single" w:sz="4" w:space="0" w:color="auto"/>
            </w:tcBorders>
            <w:vAlign w:val="center"/>
          </w:tcPr>
          <w:p w14:paraId="6E44B9CF" w14:textId="77777777" w:rsidR="00E26472" w:rsidRPr="00923224" w:rsidRDefault="00E26472" w:rsidP="00D73FE9">
            <w:pPr>
              <w:ind w:left="80"/>
              <w:rPr>
                <w:rFonts w:eastAsia="Times New Roman"/>
                <w:color w:val="231F20"/>
                <w:sz w:val="17"/>
                <w:szCs w:val="17"/>
              </w:rPr>
            </w:pPr>
            <w:r w:rsidRPr="00923224">
              <w:rPr>
                <w:rFonts w:eastAsia="Times New Roman"/>
                <w:color w:val="231F20"/>
                <w:sz w:val="17"/>
                <w:szCs w:val="17"/>
              </w:rPr>
              <w:t>20</w:t>
            </w:r>
          </w:p>
        </w:tc>
        <w:tc>
          <w:tcPr>
            <w:tcW w:w="1554" w:type="dxa"/>
            <w:tcBorders>
              <w:top w:val="single" w:sz="4" w:space="0" w:color="auto"/>
              <w:left w:val="single" w:sz="4" w:space="0" w:color="auto"/>
              <w:bottom w:val="single" w:sz="4" w:space="0" w:color="auto"/>
              <w:right w:val="single" w:sz="4" w:space="0" w:color="auto"/>
            </w:tcBorders>
            <w:vAlign w:val="center"/>
          </w:tcPr>
          <w:p w14:paraId="5D991BE7" w14:textId="77777777" w:rsidR="00E26472" w:rsidRPr="00923224" w:rsidRDefault="00E26472" w:rsidP="00D73FE9">
            <w:pPr>
              <w:ind w:left="60"/>
              <w:rPr>
                <w:rFonts w:eastAsia="Times New Roman"/>
                <w:color w:val="231F20"/>
                <w:sz w:val="17"/>
                <w:szCs w:val="17"/>
              </w:rPr>
            </w:pPr>
            <w:r w:rsidRPr="00923224">
              <w:rPr>
                <w:rFonts w:eastAsia="Times New Roman"/>
                <w:color w:val="231F20"/>
                <w:sz w:val="17"/>
                <w:szCs w:val="17"/>
              </w:rPr>
              <w:t>(94)</w:t>
            </w:r>
          </w:p>
        </w:tc>
        <w:tc>
          <w:tcPr>
            <w:tcW w:w="4719" w:type="dxa"/>
            <w:tcBorders>
              <w:top w:val="single" w:sz="4" w:space="0" w:color="auto"/>
              <w:left w:val="single" w:sz="4" w:space="0" w:color="auto"/>
              <w:bottom w:val="single" w:sz="4" w:space="0" w:color="auto"/>
            </w:tcBorders>
            <w:vAlign w:val="center"/>
          </w:tcPr>
          <w:p w14:paraId="55D067B9" w14:textId="77777777" w:rsidR="00E26472" w:rsidRPr="00923224" w:rsidRDefault="00E26472" w:rsidP="00D73FE9">
            <w:pPr>
              <w:ind w:left="80"/>
              <w:rPr>
                <w:rFonts w:eastAsia="Times New Roman"/>
                <w:i/>
                <w:iCs/>
                <w:color w:val="231F20"/>
                <w:sz w:val="17"/>
                <w:szCs w:val="17"/>
              </w:rPr>
            </w:pPr>
            <w:r w:rsidRPr="00923224">
              <w:rPr>
                <w:rFonts w:eastAsia="Times New Roman"/>
                <w:i/>
                <w:iCs/>
                <w:color w:val="231F20"/>
                <w:sz w:val="17"/>
                <w:szCs w:val="17"/>
              </w:rPr>
              <w:t xml:space="preserve">crème de pruneaux </w:t>
            </w:r>
            <w:r w:rsidRPr="00923224">
              <w:rPr>
                <w:rFonts w:eastAsia="Times New Roman"/>
                <w:iCs/>
                <w:color w:val="231F20"/>
                <w:sz w:val="17"/>
                <w:szCs w:val="17"/>
              </w:rPr>
              <w:t>hariç</w:t>
            </w:r>
          </w:p>
        </w:tc>
      </w:tr>
      <w:tr w:rsidR="00E26472" w:rsidRPr="00923224" w14:paraId="18D7EB7B" w14:textId="77777777" w:rsidTr="00E05105">
        <w:trPr>
          <w:trHeight w:val="506"/>
        </w:trPr>
        <w:tc>
          <w:tcPr>
            <w:tcW w:w="1302" w:type="dxa"/>
            <w:tcBorders>
              <w:right w:val="single" w:sz="4" w:space="0" w:color="auto"/>
            </w:tcBorders>
            <w:vAlign w:val="center"/>
          </w:tcPr>
          <w:p w14:paraId="185D5517" w14:textId="77777777" w:rsidR="00E26472" w:rsidRPr="00923224" w:rsidRDefault="00E26472" w:rsidP="00D73FE9">
            <w:pPr>
              <w:rPr>
                <w:sz w:val="17"/>
                <w:szCs w:val="17"/>
              </w:rPr>
            </w:pPr>
          </w:p>
        </w:tc>
        <w:tc>
          <w:tcPr>
            <w:tcW w:w="1792" w:type="dxa"/>
            <w:tcBorders>
              <w:top w:val="single" w:sz="4" w:space="0" w:color="auto"/>
              <w:left w:val="single" w:sz="4" w:space="0" w:color="auto"/>
              <w:bottom w:val="single" w:sz="4" w:space="0" w:color="auto"/>
              <w:right w:val="single" w:sz="4" w:space="0" w:color="auto"/>
            </w:tcBorders>
            <w:vAlign w:val="center"/>
          </w:tcPr>
          <w:p w14:paraId="4F96069B" w14:textId="77777777" w:rsidR="00E26472" w:rsidRPr="00923224" w:rsidRDefault="00E26472" w:rsidP="00D73FE9">
            <w:pPr>
              <w:ind w:left="80"/>
              <w:rPr>
                <w:rFonts w:eastAsia="Times New Roman"/>
                <w:color w:val="231F20"/>
                <w:sz w:val="17"/>
                <w:szCs w:val="17"/>
              </w:rPr>
            </w:pPr>
            <w:r w:rsidRPr="00923224">
              <w:rPr>
                <w:rFonts w:eastAsia="Times New Roman"/>
                <w:color w:val="231F20"/>
                <w:sz w:val="17"/>
                <w:szCs w:val="17"/>
              </w:rPr>
              <w:t>E 160b(i)</w:t>
            </w:r>
          </w:p>
        </w:tc>
        <w:tc>
          <w:tcPr>
            <w:tcW w:w="2869" w:type="dxa"/>
            <w:tcBorders>
              <w:top w:val="single" w:sz="4" w:space="0" w:color="auto"/>
              <w:left w:val="single" w:sz="4" w:space="0" w:color="auto"/>
              <w:bottom w:val="single" w:sz="4" w:space="0" w:color="auto"/>
              <w:right w:val="single" w:sz="4" w:space="0" w:color="auto"/>
            </w:tcBorders>
            <w:vAlign w:val="center"/>
          </w:tcPr>
          <w:p w14:paraId="49884B70" w14:textId="77777777" w:rsidR="00E26472" w:rsidRPr="00923224" w:rsidRDefault="00E26472" w:rsidP="00D73FE9">
            <w:pPr>
              <w:ind w:left="80"/>
              <w:rPr>
                <w:rFonts w:eastAsia="Times New Roman"/>
                <w:color w:val="231F20"/>
                <w:sz w:val="17"/>
                <w:szCs w:val="17"/>
              </w:rPr>
            </w:pPr>
            <w:r w:rsidRPr="00923224">
              <w:rPr>
                <w:rFonts w:eastAsia="Times New Roman"/>
                <w:color w:val="231F20"/>
                <w:sz w:val="17"/>
                <w:szCs w:val="17"/>
              </w:rPr>
              <w:t>Anatto norbiksin</w:t>
            </w:r>
          </w:p>
        </w:tc>
        <w:tc>
          <w:tcPr>
            <w:tcW w:w="1848" w:type="dxa"/>
            <w:tcBorders>
              <w:top w:val="single" w:sz="4" w:space="0" w:color="auto"/>
              <w:left w:val="single" w:sz="4" w:space="0" w:color="auto"/>
              <w:bottom w:val="single" w:sz="4" w:space="0" w:color="auto"/>
              <w:right w:val="single" w:sz="4" w:space="0" w:color="auto"/>
            </w:tcBorders>
            <w:vAlign w:val="center"/>
          </w:tcPr>
          <w:p w14:paraId="0CC2ED72" w14:textId="77777777" w:rsidR="00E26472" w:rsidRPr="00923224" w:rsidRDefault="00E26472" w:rsidP="00D73FE9">
            <w:pPr>
              <w:ind w:left="80"/>
              <w:rPr>
                <w:rFonts w:eastAsia="Times New Roman"/>
                <w:color w:val="231F20"/>
                <w:sz w:val="17"/>
                <w:szCs w:val="17"/>
              </w:rPr>
            </w:pPr>
            <w:r w:rsidRPr="00923224">
              <w:rPr>
                <w:rFonts w:eastAsia="Times New Roman"/>
                <w:color w:val="231F20"/>
                <w:sz w:val="17"/>
                <w:szCs w:val="17"/>
              </w:rPr>
              <w:t>20</w:t>
            </w:r>
          </w:p>
        </w:tc>
        <w:tc>
          <w:tcPr>
            <w:tcW w:w="1554" w:type="dxa"/>
            <w:tcBorders>
              <w:top w:val="single" w:sz="4" w:space="0" w:color="auto"/>
              <w:left w:val="single" w:sz="4" w:space="0" w:color="auto"/>
              <w:bottom w:val="single" w:sz="4" w:space="0" w:color="auto"/>
              <w:right w:val="single" w:sz="4" w:space="0" w:color="auto"/>
            </w:tcBorders>
            <w:vAlign w:val="center"/>
          </w:tcPr>
          <w:p w14:paraId="2D1BD527" w14:textId="77777777" w:rsidR="00E26472" w:rsidRPr="00923224" w:rsidRDefault="00E26472" w:rsidP="00D73FE9">
            <w:pPr>
              <w:ind w:left="60"/>
              <w:rPr>
                <w:rFonts w:eastAsia="Times New Roman"/>
                <w:color w:val="231F20"/>
                <w:sz w:val="17"/>
                <w:szCs w:val="17"/>
              </w:rPr>
            </w:pPr>
            <w:r w:rsidRPr="00923224">
              <w:rPr>
                <w:rFonts w:eastAsia="Times New Roman"/>
                <w:color w:val="231F20"/>
                <w:sz w:val="17"/>
                <w:szCs w:val="17"/>
              </w:rPr>
              <w:t>(94)</w:t>
            </w:r>
          </w:p>
        </w:tc>
        <w:tc>
          <w:tcPr>
            <w:tcW w:w="4719" w:type="dxa"/>
            <w:tcBorders>
              <w:top w:val="single" w:sz="4" w:space="0" w:color="auto"/>
              <w:left w:val="single" w:sz="4" w:space="0" w:color="auto"/>
              <w:bottom w:val="single" w:sz="4" w:space="0" w:color="auto"/>
            </w:tcBorders>
            <w:vAlign w:val="center"/>
          </w:tcPr>
          <w:p w14:paraId="1FCD0F7D" w14:textId="77777777" w:rsidR="00E26472" w:rsidRPr="00923224" w:rsidRDefault="00E26472" w:rsidP="00D73FE9">
            <w:pPr>
              <w:ind w:left="80"/>
              <w:rPr>
                <w:rFonts w:eastAsia="Times New Roman"/>
                <w:i/>
                <w:iCs/>
                <w:color w:val="231F20"/>
                <w:sz w:val="17"/>
                <w:szCs w:val="17"/>
              </w:rPr>
            </w:pPr>
            <w:r w:rsidRPr="00923224">
              <w:rPr>
                <w:rFonts w:eastAsia="Times New Roman"/>
                <w:i/>
                <w:iCs/>
                <w:color w:val="231F20"/>
                <w:sz w:val="17"/>
                <w:szCs w:val="17"/>
              </w:rPr>
              <w:t xml:space="preserve">crème de pruneaux </w:t>
            </w:r>
            <w:r w:rsidRPr="00923224">
              <w:rPr>
                <w:rFonts w:eastAsia="Times New Roman"/>
                <w:iCs/>
                <w:color w:val="231F20"/>
                <w:sz w:val="17"/>
                <w:szCs w:val="17"/>
              </w:rPr>
              <w:t>hariç</w:t>
            </w:r>
          </w:p>
        </w:tc>
      </w:tr>
      <w:tr w:rsidR="00E26472" w:rsidRPr="00923224" w14:paraId="44F7A213" w14:textId="77777777" w:rsidTr="00E05105">
        <w:trPr>
          <w:trHeight w:val="394"/>
        </w:trPr>
        <w:tc>
          <w:tcPr>
            <w:tcW w:w="1302" w:type="dxa"/>
            <w:tcBorders>
              <w:right w:val="single" w:sz="4" w:space="0" w:color="auto"/>
            </w:tcBorders>
            <w:vAlign w:val="center"/>
          </w:tcPr>
          <w:p w14:paraId="2E718296" w14:textId="77777777" w:rsidR="00E26472" w:rsidRPr="00923224" w:rsidRDefault="00E26472" w:rsidP="00D73FE9">
            <w:pPr>
              <w:rPr>
                <w:sz w:val="17"/>
                <w:szCs w:val="17"/>
              </w:rPr>
            </w:pPr>
          </w:p>
        </w:tc>
        <w:tc>
          <w:tcPr>
            <w:tcW w:w="1792" w:type="dxa"/>
            <w:tcBorders>
              <w:top w:val="single" w:sz="4" w:space="0" w:color="auto"/>
              <w:left w:val="single" w:sz="4" w:space="0" w:color="auto"/>
              <w:bottom w:val="single" w:sz="4" w:space="0" w:color="auto"/>
              <w:right w:val="single" w:sz="4" w:space="0" w:color="auto"/>
            </w:tcBorders>
            <w:vAlign w:val="center"/>
          </w:tcPr>
          <w:p w14:paraId="53AB711C" w14:textId="77777777" w:rsidR="00E26472" w:rsidRPr="00923224" w:rsidRDefault="00E26472" w:rsidP="00D73FE9">
            <w:pPr>
              <w:ind w:left="80"/>
              <w:rPr>
                <w:sz w:val="17"/>
                <w:szCs w:val="17"/>
              </w:rPr>
            </w:pPr>
            <w:r w:rsidRPr="00923224">
              <w:rPr>
                <w:rFonts w:eastAsia="Times New Roman"/>
                <w:color w:val="231F20"/>
                <w:sz w:val="17"/>
                <w:szCs w:val="17"/>
              </w:rPr>
              <w:t>E 160d</w:t>
            </w:r>
          </w:p>
        </w:tc>
        <w:tc>
          <w:tcPr>
            <w:tcW w:w="2869" w:type="dxa"/>
            <w:tcBorders>
              <w:top w:val="single" w:sz="4" w:space="0" w:color="auto"/>
              <w:left w:val="single" w:sz="4" w:space="0" w:color="auto"/>
              <w:bottom w:val="single" w:sz="4" w:space="0" w:color="auto"/>
              <w:right w:val="single" w:sz="4" w:space="0" w:color="auto"/>
            </w:tcBorders>
            <w:vAlign w:val="center"/>
          </w:tcPr>
          <w:p w14:paraId="731F16FC" w14:textId="77777777" w:rsidR="00E26472" w:rsidRPr="00923224" w:rsidRDefault="00E26472" w:rsidP="00D73FE9">
            <w:pPr>
              <w:ind w:left="80"/>
              <w:rPr>
                <w:sz w:val="17"/>
                <w:szCs w:val="17"/>
              </w:rPr>
            </w:pPr>
            <w:r w:rsidRPr="00923224">
              <w:rPr>
                <w:rFonts w:eastAsia="Times New Roman"/>
                <w:color w:val="231F20"/>
                <w:sz w:val="17"/>
                <w:szCs w:val="17"/>
              </w:rPr>
              <w:t>Likopen</w:t>
            </w:r>
          </w:p>
        </w:tc>
        <w:tc>
          <w:tcPr>
            <w:tcW w:w="1848" w:type="dxa"/>
            <w:tcBorders>
              <w:top w:val="single" w:sz="4" w:space="0" w:color="auto"/>
              <w:left w:val="single" w:sz="4" w:space="0" w:color="auto"/>
              <w:bottom w:val="single" w:sz="4" w:space="0" w:color="auto"/>
              <w:right w:val="single" w:sz="4" w:space="0" w:color="auto"/>
            </w:tcBorders>
            <w:vAlign w:val="center"/>
          </w:tcPr>
          <w:p w14:paraId="0AC1BD42" w14:textId="77777777" w:rsidR="00E26472" w:rsidRPr="00923224" w:rsidRDefault="00E26472" w:rsidP="00D73FE9">
            <w:pPr>
              <w:ind w:left="80"/>
              <w:rPr>
                <w:sz w:val="17"/>
                <w:szCs w:val="17"/>
              </w:rPr>
            </w:pPr>
            <w:r w:rsidRPr="00923224">
              <w:rPr>
                <w:rFonts w:eastAsia="Times New Roman"/>
                <w:color w:val="231F20"/>
                <w:sz w:val="17"/>
                <w:szCs w:val="17"/>
              </w:rPr>
              <w:t>10</w:t>
            </w:r>
          </w:p>
        </w:tc>
        <w:tc>
          <w:tcPr>
            <w:tcW w:w="1554" w:type="dxa"/>
            <w:tcBorders>
              <w:top w:val="single" w:sz="4" w:space="0" w:color="auto"/>
              <w:left w:val="single" w:sz="4" w:space="0" w:color="auto"/>
              <w:bottom w:val="single" w:sz="4" w:space="0" w:color="auto"/>
              <w:right w:val="single" w:sz="4" w:space="0" w:color="auto"/>
            </w:tcBorders>
            <w:vAlign w:val="center"/>
          </w:tcPr>
          <w:p w14:paraId="45863C42" w14:textId="77777777" w:rsidR="00E26472" w:rsidRPr="00923224" w:rsidRDefault="00E26472" w:rsidP="00D73FE9">
            <w:pPr>
              <w:ind w:left="60"/>
              <w:rPr>
                <w:sz w:val="17"/>
                <w:szCs w:val="17"/>
              </w:rPr>
            </w:pPr>
            <w:r w:rsidRPr="00923224">
              <w:rPr>
                <w:rFonts w:eastAsia="Times New Roman"/>
                <w:color w:val="231F20"/>
                <w:sz w:val="17"/>
                <w:szCs w:val="17"/>
              </w:rPr>
              <w:t>(31)</w:t>
            </w:r>
          </w:p>
        </w:tc>
        <w:tc>
          <w:tcPr>
            <w:tcW w:w="4719" w:type="dxa"/>
            <w:tcBorders>
              <w:top w:val="single" w:sz="4" w:space="0" w:color="auto"/>
              <w:left w:val="single" w:sz="4" w:space="0" w:color="auto"/>
              <w:bottom w:val="single" w:sz="4" w:space="0" w:color="auto"/>
            </w:tcBorders>
            <w:vAlign w:val="center"/>
          </w:tcPr>
          <w:p w14:paraId="49C27B0E" w14:textId="77777777" w:rsidR="00E26472" w:rsidRPr="00923224" w:rsidRDefault="00E26472" w:rsidP="00D73FE9">
            <w:pPr>
              <w:ind w:left="80"/>
              <w:rPr>
                <w:sz w:val="17"/>
                <w:szCs w:val="17"/>
              </w:rPr>
            </w:pPr>
            <w:r w:rsidRPr="00923224">
              <w:rPr>
                <w:rFonts w:eastAsia="Times New Roman"/>
                <w:i/>
                <w:iCs/>
                <w:color w:val="231F20"/>
                <w:sz w:val="17"/>
                <w:szCs w:val="17"/>
              </w:rPr>
              <w:t xml:space="preserve">crème de pruneaux </w:t>
            </w:r>
            <w:r w:rsidRPr="00923224">
              <w:rPr>
                <w:rFonts w:eastAsia="Times New Roman"/>
                <w:iCs/>
                <w:color w:val="231F20"/>
                <w:sz w:val="17"/>
                <w:szCs w:val="17"/>
              </w:rPr>
              <w:t>hariç</w:t>
            </w:r>
          </w:p>
        </w:tc>
      </w:tr>
      <w:tr w:rsidR="00E26472" w:rsidRPr="00923224" w14:paraId="7578CA0F" w14:textId="77777777" w:rsidTr="00E05105">
        <w:trPr>
          <w:trHeight w:val="393"/>
        </w:trPr>
        <w:tc>
          <w:tcPr>
            <w:tcW w:w="1302" w:type="dxa"/>
            <w:tcBorders>
              <w:right w:val="single" w:sz="4" w:space="0" w:color="auto"/>
            </w:tcBorders>
            <w:vAlign w:val="center"/>
          </w:tcPr>
          <w:p w14:paraId="6B119282" w14:textId="77777777" w:rsidR="00E26472" w:rsidRPr="00923224" w:rsidRDefault="00E26472" w:rsidP="00D73FE9">
            <w:pPr>
              <w:rPr>
                <w:sz w:val="17"/>
                <w:szCs w:val="17"/>
              </w:rPr>
            </w:pPr>
          </w:p>
        </w:tc>
        <w:tc>
          <w:tcPr>
            <w:tcW w:w="1792" w:type="dxa"/>
            <w:tcBorders>
              <w:top w:val="single" w:sz="4" w:space="0" w:color="auto"/>
              <w:left w:val="single" w:sz="4" w:space="0" w:color="auto"/>
              <w:bottom w:val="single" w:sz="4" w:space="0" w:color="auto"/>
              <w:right w:val="single" w:sz="4" w:space="0" w:color="auto"/>
            </w:tcBorders>
            <w:vAlign w:val="center"/>
          </w:tcPr>
          <w:p w14:paraId="1C2E7CBD" w14:textId="77777777" w:rsidR="00E26472" w:rsidRPr="00923224" w:rsidRDefault="00E26472" w:rsidP="00D73FE9">
            <w:pPr>
              <w:ind w:left="80"/>
              <w:rPr>
                <w:sz w:val="17"/>
                <w:szCs w:val="17"/>
              </w:rPr>
            </w:pPr>
            <w:r w:rsidRPr="00923224">
              <w:rPr>
                <w:rFonts w:eastAsia="Times New Roman"/>
                <w:color w:val="231F20"/>
                <w:sz w:val="17"/>
                <w:szCs w:val="17"/>
              </w:rPr>
              <w:t>E 161b</w:t>
            </w:r>
          </w:p>
        </w:tc>
        <w:tc>
          <w:tcPr>
            <w:tcW w:w="2869" w:type="dxa"/>
            <w:tcBorders>
              <w:top w:val="single" w:sz="4" w:space="0" w:color="auto"/>
              <w:left w:val="single" w:sz="4" w:space="0" w:color="auto"/>
              <w:bottom w:val="single" w:sz="4" w:space="0" w:color="auto"/>
              <w:right w:val="single" w:sz="4" w:space="0" w:color="auto"/>
            </w:tcBorders>
            <w:vAlign w:val="center"/>
          </w:tcPr>
          <w:p w14:paraId="3E742DB6" w14:textId="77777777" w:rsidR="00E26472" w:rsidRPr="00923224" w:rsidRDefault="00E26472" w:rsidP="00D73FE9">
            <w:pPr>
              <w:ind w:left="80"/>
              <w:rPr>
                <w:sz w:val="17"/>
                <w:szCs w:val="17"/>
              </w:rPr>
            </w:pPr>
            <w:r w:rsidRPr="00923224">
              <w:rPr>
                <w:rFonts w:eastAsia="Times New Roman"/>
                <w:color w:val="231F20"/>
                <w:sz w:val="17"/>
                <w:szCs w:val="17"/>
              </w:rPr>
              <w:t>Lutein</w:t>
            </w:r>
          </w:p>
        </w:tc>
        <w:tc>
          <w:tcPr>
            <w:tcW w:w="1848" w:type="dxa"/>
            <w:tcBorders>
              <w:top w:val="single" w:sz="4" w:space="0" w:color="auto"/>
              <w:left w:val="single" w:sz="4" w:space="0" w:color="auto"/>
              <w:bottom w:val="single" w:sz="4" w:space="0" w:color="auto"/>
              <w:right w:val="single" w:sz="4" w:space="0" w:color="auto"/>
            </w:tcBorders>
            <w:vAlign w:val="center"/>
          </w:tcPr>
          <w:p w14:paraId="0A0A6ACC" w14:textId="77777777" w:rsidR="00E26472" w:rsidRPr="00923224" w:rsidRDefault="00E26472" w:rsidP="00D73FE9">
            <w:pPr>
              <w:ind w:left="80"/>
              <w:rPr>
                <w:sz w:val="17"/>
                <w:szCs w:val="17"/>
              </w:rPr>
            </w:pPr>
            <w:r w:rsidRPr="00923224">
              <w:rPr>
                <w:rFonts w:eastAsia="Times New Roman"/>
                <w:color w:val="231F20"/>
                <w:sz w:val="17"/>
                <w:szCs w:val="17"/>
              </w:rPr>
              <w:t>100</w:t>
            </w:r>
          </w:p>
        </w:tc>
        <w:tc>
          <w:tcPr>
            <w:tcW w:w="1554" w:type="dxa"/>
            <w:tcBorders>
              <w:top w:val="single" w:sz="4" w:space="0" w:color="auto"/>
              <w:left w:val="single" w:sz="4" w:space="0" w:color="auto"/>
              <w:bottom w:val="single" w:sz="4" w:space="0" w:color="auto"/>
              <w:right w:val="single" w:sz="4" w:space="0" w:color="auto"/>
            </w:tcBorders>
            <w:vAlign w:val="center"/>
          </w:tcPr>
          <w:p w14:paraId="4CAFD91E" w14:textId="77777777" w:rsidR="00E26472" w:rsidRPr="00923224" w:rsidRDefault="00E26472" w:rsidP="00D73FE9">
            <w:pPr>
              <w:ind w:left="60"/>
              <w:rPr>
                <w:sz w:val="17"/>
                <w:szCs w:val="17"/>
              </w:rPr>
            </w:pPr>
            <w:r w:rsidRPr="00923224">
              <w:rPr>
                <w:rFonts w:eastAsia="Times New Roman"/>
                <w:color w:val="231F20"/>
                <w:sz w:val="17"/>
                <w:szCs w:val="17"/>
              </w:rPr>
              <w:t>(31)</w:t>
            </w:r>
          </w:p>
        </w:tc>
        <w:tc>
          <w:tcPr>
            <w:tcW w:w="4719" w:type="dxa"/>
            <w:tcBorders>
              <w:top w:val="single" w:sz="4" w:space="0" w:color="auto"/>
              <w:left w:val="single" w:sz="4" w:space="0" w:color="auto"/>
              <w:bottom w:val="single" w:sz="4" w:space="0" w:color="auto"/>
            </w:tcBorders>
            <w:vAlign w:val="center"/>
          </w:tcPr>
          <w:p w14:paraId="112938E8" w14:textId="77777777" w:rsidR="00E26472" w:rsidRPr="00923224" w:rsidRDefault="00E26472" w:rsidP="00D73FE9">
            <w:pPr>
              <w:ind w:left="80"/>
              <w:rPr>
                <w:sz w:val="17"/>
                <w:szCs w:val="17"/>
              </w:rPr>
            </w:pPr>
            <w:r w:rsidRPr="00923224">
              <w:rPr>
                <w:rFonts w:eastAsia="Times New Roman"/>
                <w:i/>
                <w:iCs/>
                <w:color w:val="231F20"/>
                <w:sz w:val="17"/>
                <w:szCs w:val="17"/>
              </w:rPr>
              <w:t xml:space="preserve">crème de pruneaux </w:t>
            </w:r>
            <w:r w:rsidRPr="00923224">
              <w:rPr>
                <w:rFonts w:eastAsia="Times New Roman"/>
                <w:iCs/>
                <w:color w:val="231F20"/>
                <w:sz w:val="17"/>
                <w:szCs w:val="17"/>
              </w:rPr>
              <w:t>hariç</w:t>
            </w:r>
          </w:p>
        </w:tc>
      </w:tr>
      <w:tr w:rsidR="00E26472" w:rsidRPr="00923224" w14:paraId="001B45FB" w14:textId="77777777" w:rsidTr="00E05105">
        <w:trPr>
          <w:trHeight w:val="620"/>
        </w:trPr>
        <w:tc>
          <w:tcPr>
            <w:tcW w:w="1302" w:type="dxa"/>
            <w:tcBorders>
              <w:right w:val="single" w:sz="4" w:space="0" w:color="auto"/>
            </w:tcBorders>
            <w:vAlign w:val="center"/>
          </w:tcPr>
          <w:p w14:paraId="35ECA0FA" w14:textId="77777777" w:rsidR="00E26472" w:rsidRPr="00923224" w:rsidRDefault="00E26472" w:rsidP="00D73FE9">
            <w:pPr>
              <w:rPr>
                <w:sz w:val="17"/>
                <w:szCs w:val="17"/>
              </w:rPr>
            </w:pPr>
          </w:p>
        </w:tc>
        <w:tc>
          <w:tcPr>
            <w:tcW w:w="1792" w:type="dxa"/>
            <w:tcBorders>
              <w:top w:val="single" w:sz="4" w:space="0" w:color="auto"/>
              <w:left w:val="single" w:sz="4" w:space="0" w:color="auto"/>
              <w:bottom w:val="single" w:sz="4" w:space="0" w:color="auto"/>
              <w:right w:val="single" w:sz="4" w:space="0" w:color="auto"/>
            </w:tcBorders>
            <w:vAlign w:val="center"/>
          </w:tcPr>
          <w:p w14:paraId="51E876A7" w14:textId="77777777" w:rsidR="00E26472" w:rsidRPr="00923224" w:rsidRDefault="00E26472" w:rsidP="00D73FE9">
            <w:pPr>
              <w:ind w:left="80"/>
              <w:rPr>
                <w:rFonts w:eastAsia="Times New Roman"/>
                <w:color w:val="231F20"/>
                <w:sz w:val="17"/>
                <w:szCs w:val="17"/>
              </w:rPr>
            </w:pPr>
            <w:r w:rsidRPr="00923224">
              <w:rPr>
                <w:rFonts w:eastAsia="Times New Roman"/>
                <w:color w:val="231F20"/>
                <w:sz w:val="17"/>
                <w:szCs w:val="17"/>
              </w:rPr>
              <w:t>E 200-213</w:t>
            </w:r>
          </w:p>
        </w:tc>
        <w:tc>
          <w:tcPr>
            <w:tcW w:w="2869" w:type="dxa"/>
            <w:tcBorders>
              <w:top w:val="single" w:sz="4" w:space="0" w:color="auto"/>
              <w:left w:val="single" w:sz="4" w:space="0" w:color="auto"/>
              <w:bottom w:val="single" w:sz="4" w:space="0" w:color="auto"/>
              <w:right w:val="single" w:sz="4" w:space="0" w:color="auto"/>
            </w:tcBorders>
            <w:vAlign w:val="center"/>
          </w:tcPr>
          <w:p w14:paraId="5E1CCAB8" w14:textId="77777777" w:rsidR="00E26472" w:rsidRPr="00923224" w:rsidRDefault="00E26472" w:rsidP="00D73FE9">
            <w:pPr>
              <w:ind w:left="80"/>
              <w:rPr>
                <w:rFonts w:eastAsia="Times New Roman"/>
                <w:color w:val="231F20"/>
                <w:sz w:val="17"/>
                <w:szCs w:val="17"/>
              </w:rPr>
            </w:pPr>
            <w:r w:rsidRPr="00923224">
              <w:rPr>
                <w:color w:val="000000"/>
                <w:sz w:val="17"/>
                <w:szCs w:val="17"/>
              </w:rPr>
              <w:t xml:space="preserve">Sorbik asit </w:t>
            </w:r>
            <w:r w:rsidR="007A73BA" w:rsidRPr="00923224">
              <w:rPr>
                <w:sz w:val="17"/>
                <w:szCs w:val="17"/>
              </w:rPr>
              <w:t>—</w:t>
            </w:r>
            <w:r w:rsidRPr="00923224">
              <w:rPr>
                <w:color w:val="000000"/>
                <w:sz w:val="17"/>
                <w:szCs w:val="17"/>
              </w:rPr>
              <w:t xml:space="preserve"> potasyum sorbat; Benzoik asit </w:t>
            </w:r>
            <w:r w:rsidR="007A73BA" w:rsidRPr="00923224">
              <w:rPr>
                <w:sz w:val="17"/>
                <w:szCs w:val="17"/>
              </w:rPr>
              <w:t>—</w:t>
            </w:r>
            <w:r w:rsidRPr="00923224">
              <w:rPr>
                <w:color w:val="000000"/>
                <w:sz w:val="17"/>
                <w:szCs w:val="17"/>
              </w:rPr>
              <w:t xml:space="preserve"> benzoatlar</w:t>
            </w:r>
          </w:p>
        </w:tc>
        <w:tc>
          <w:tcPr>
            <w:tcW w:w="1848" w:type="dxa"/>
            <w:tcBorders>
              <w:top w:val="single" w:sz="4" w:space="0" w:color="auto"/>
              <w:left w:val="single" w:sz="4" w:space="0" w:color="auto"/>
              <w:bottom w:val="single" w:sz="4" w:space="0" w:color="auto"/>
              <w:right w:val="single" w:sz="4" w:space="0" w:color="auto"/>
            </w:tcBorders>
            <w:vAlign w:val="center"/>
          </w:tcPr>
          <w:p w14:paraId="1199DDD2" w14:textId="77777777" w:rsidR="00E26472" w:rsidRPr="00923224" w:rsidRDefault="00E26472" w:rsidP="00D73FE9">
            <w:pPr>
              <w:ind w:left="80"/>
              <w:rPr>
                <w:rFonts w:eastAsia="Times New Roman"/>
                <w:color w:val="231F20"/>
                <w:sz w:val="17"/>
                <w:szCs w:val="17"/>
              </w:rPr>
            </w:pPr>
            <w:r w:rsidRPr="00923224">
              <w:rPr>
                <w:rFonts w:eastAsia="Times New Roman"/>
                <w:color w:val="231F20"/>
                <w:sz w:val="17"/>
                <w:szCs w:val="17"/>
              </w:rPr>
              <w:t>1 000</w:t>
            </w:r>
          </w:p>
        </w:tc>
        <w:tc>
          <w:tcPr>
            <w:tcW w:w="1554" w:type="dxa"/>
            <w:tcBorders>
              <w:top w:val="single" w:sz="4" w:space="0" w:color="auto"/>
              <w:left w:val="single" w:sz="4" w:space="0" w:color="auto"/>
              <w:bottom w:val="single" w:sz="4" w:space="0" w:color="auto"/>
              <w:right w:val="single" w:sz="4" w:space="0" w:color="auto"/>
            </w:tcBorders>
            <w:vAlign w:val="center"/>
          </w:tcPr>
          <w:p w14:paraId="56DF871F" w14:textId="77777777" w:rsidR="00E26472" w:rsidRPr="00923224" w:rsidRDefault="00E26472" w:rsidP="00D73FE9">
            <w:pPr>
              <w:ind w:left="60"/>
              <w:rPr>
                <w:rFonts w:eastAsia="Times New Roman"/>
                <w:color w:val="231F20"/>
                <w:sz w:val="17"/>
                <w:szCs w:val="17"/>
              </w:rPr>
            </w:pPr>
            <w:r w:rsidRPr="00923224">
              <w:rPr>
                <w:rFonts w:eastAsia="Times New Roman"/>
                <w:color w:val="231F20"/>
                <w:sz w:val="17"/>
                <w:szCs w:val="17"/>
              </w:rPr>
              <w:t>(1) (2)</w:t>
            </w:r>
          </w:p>
        </w:tc>
        <w:tc>
          <w:tcPr>
            <w:tcW w:w="4719" w:type="dxa"/>
            <w:tcBorders>
              <w:top w:val="single" w:sz="4" w:space="0" w:color="auto"/>
              <w:left w:val="single" w:sz="4" w:space="0" w:color="auto"/>
              <w:bottom w:val="single" w:sz="4" w:space="0" w:color="auto"/>
            </w:tcBorders>
            <w:vAlign w:val="center"/>
          </w:tcPr>
          <w:p w14:paraId="584F9530" w14:textId="77777777" w:rsidR="00E26472" w:rsidRPr="00923224" w:rsidRDefault="00E26472" w:rsidP="00D73FE9">
            <w:pPr>
              <w:ind w:left="80"/>
              <w:rPr>
                <w:rFonts w:eastAsia="Times New Roman"/>
                <w:i/>
                <w:iCs/>
                <w:color w:val="231F20"/>
                <w:sz w:val="17"/>
                <w:szCs w:val="17"/>
              </w:rPr>
            </w:pPr>
            <w:r w:rsidRPr="00923224">
              <w:rPr>
                <w:color w:val="000000"/>
                <w:sz w:val="17"/>
                <w:szCs w:val="17"/>
              </w:rPr>
              <w:t xml:space="preserve">diğer meyve bazlı sürülebilir ürünler, </w:t>
            </w:r>
            <w:r w:rsidRPr="00923224">
              <w:rPr>
                <w:i/>
                <w:color w:val="000000"/>
                <w:sz w:val="17"/>
                <w:szCs w:val="17"/>
              </w:rPr>
              <w:t>mermeladas</w:t>
            </w:r>
          </w:p>
        </w:tc>
      </w:tr>
      <w:tr w:rsidR="00E26472" w:rsidRPr="00923224" w14:paraId="4BF6EFB4" w14:textId="77777777" w:rsidTr="00E05105">
        <w:trPr>
          <w:trHeight w:val="586"/>
        </w:trPr>
        <w:tc>
          <w:tcPr>
            <w:tcW w:w="1302" w:type="dxa"/>
            <w:tcBorders>
              <w:right w:val="single" w:sz="4" w:space="0" w:color="auto"/>
            </w:tcBorders>
            <w:vAlign w:val="center"/>
          </w:tcPr>
          <w:p w14:paraId="3158651B" w14:textId="77777777" w:rsidR="00E26472" w:rsidRPr="00923224" w:rsidRDefault="00E26472" w:rsidP="00D73FE9">
            <w:pPr>
              <w:rPr>
                <w:sz w:val="17"/>
                <w:szCs w:val="17"/>
              </w:rPr>
            </w:pPr>
          </w:p>
        </w:tc>
        <w:tc>
          <w:tcPr>
            <w:tcW w:w="1792" w:type="dxa"/>
            <w:tcBorders>
              <w:top w:val="single" w:sz="4" w:space="0" w:color="auto"/>
              <w:left w:val="single" w:sz="4" w:space="0" w:color="auto"/>
              <w:bottom w:val="single" w:sz="4" w:space="0" w:color="auto"/>
              <w:right w:val="single" w:sz="4" w:space="0" w:color="auto"/>
            </w:tcBorders>
            <w:vAlign w:val="center"/>
          </w:tcPr>
          <w:p w14:paraId="272B9C1F" w14:textId="77777777" w:rsidR="00E26472" w:rsidRPr="00923224" w:rsidRDefault="00E26472" w:rsidP="00D73FE9">
            <w:pPr>
              <w:rPr>
                <w:sz w:val="17"/>
                <w:szCs w:val="17"/>
              </w:rPr>
            </w:pPr>
            <w:r w:rsidRPr="00923224">
              <w:rPr>
                <w:sz w:val="17"/>
                <w:szCs w:val="17"/>
              </w:rPr>
              <w:t xml:space="preserve">  </w:t>
            </w:r>
            <w:r w:rsidRPr="00923224">
              <w:rPr>
                <w:rFonts w:eastAsia="Times New Roman"/>
                <w:color w:val="231F20"/>
                <w:sz w:val="17"/>
                <w:szCs w:val="17"/>
              </w:rPr>
              <w:t>E 200-213</w:t>
            </w:r>
          </w:p>
        </w:tc>
        <w:tc>
          <w:tcPr>
            <w:tcW w:w="2869" w:type="dxa"/>
            <w:tcBorders>
              <w:top w:val="single" w:sz="4" w:space="0" w:color="auto"/>
              <w:left w:val="single" w:sz="4" w:space="0" w:color="auto"/>
              <w:bottom w:val="single" w:sz="4" w:space="0" w:color="auto"/>
              <w:right w:val="single" w:sz="4" w:space="0" w:color="auto"/>
            </w:tcBorders>
            <w:vAlign w:val="center"/>
          </w:tcPr>
          <w:p w14:paraId="4F1114EC" w14:textId="77777777" w:rsidR="00E26472" w:rsidRPr="00923224" w:rsidRDefault="00E26472" w:rsidP="00D73FE9">
            <w:pPr>
              <w:spacing w:line="174" w:lineRule="exact"/>
              <w:ind w:left="80"/>
              <w:rPr>
                <w:sz w:val="17"/>
                <w:szCs w:val="17"/>
              </w:rPr>
            </w:pPr>
            <w:r w:rsidRPr="00923224">
              <w:rPr>
                <w:color w:val="000000"/>
                <w:sz w:val="17"/>
                <w:szCs w:val="17"/>
              </w:rPr>
              <w:t xml:space="preserve">Sorbik asit </w:t>
            </w:r>
            <w:r w:rsidR="007A73BA" w:rsidRPr="00923224">
              <w:rPr>
                <w:sz w:val="17"/>
                <w:szCs w:val="17"/>
              </w:rPr>
              <w:t>—</w:t>
            </w:r>
            <w:r w:rsidRPr="00923224">
              <w:rPr>
                <w:color w:val="000000"/>
                <w:sz w:val="17"/>
                <w:szCs w:val="17"/>
              </w:rPr>
              <w:t xml:space="preserve"> potasyum sorbat; Benzoik asit </w:t>
            </w:r>
            <w:r w:rsidR="007A73BA" w:rsidRPr="00923224">
              <w:rPr>
                <w:sz w:val="17"/>
                <w:szCs w:val="17"/>
              </w:rPr>
              <w:t>—</w:t>
            </w:r>
            <w:r w:rsidRPr="00923224">
              <w:rPr>
                <w:color w:val="000000"/>
                <w:sz w:val="17"/>
                <w:szCs w:val="17"/>
              </w:rPr>
              <w:t xml:space="preserve"> benzoatlar</w:t>
            </w:r>
            <w:r w:rsidR="007A73BA">
              <w:rPr>
                <w:color w:val="000000"/>
                <w:sz w:val="17"/>
                <w:szCs w:val="17"/>
              </w:rPr>
              <w:t xml:space="preserve"> </w:t>
            </w:r>
          </w:p>
        </w:tc>
        <w:tc>
          <w:tcPr>
            <w:tcW w:w="1848" w:type="dxa"/>
            <w:tcBorders>
              <w:top w:val="single" w:sz="4" w:space="0" w:color="auto"/>
              <w:left w:val="single" w:sz="4" w:space="0" w:color="auto"/>
              <w:bottom w:val="single" w:sz="4" w:space="0" w:color="auto"/>
              <w:right w:val="single" w:sz="4" w:space="0" w:color="auto"/>
            </w:tcBorders>
            <w:vAlign w:val="center"/>
          </w:tcPr>
          <w:p w14:paraId="5D5C7C65" w14:textId="77777777" w:rsidR="00E26472" w:rsidRPr="00923224" w:rsidRDefault="00E26472" w:rsidP="00D73FE9">
            <w:pPr>
              <w:rPr>
                <w:sz w:val="17"/>
                <w:szCs w:val="17"/>
              </w:rPr>
            </w:pPr>
            <w:r w:rsidRPr="00923224">
              <w:rPr>
                <w:rFonts w:eastAsia="Times New Roman"/>
                <w:color w:val="231F20"/>
                <w:sz w:val="17"/>
                <w:szCs w:val="17"/>
              </w:rPr>
              <w:t xml:space="preserve">  1 500</w:t>
            </w:r>
          </w:p>
        </w:tc>
        <w:tc>
          <w:tcPr>
            <w:tcW w:w="1554" w:type="dxa"/>
            <w:tcBorders>
              <w:top w:val="single" w:sz="4" w:space="0" w:color="auto"/>
              <w:left w:val="single" w:sz="4" w:space="0" w:color="auto"/>
              <w:bottom w:val="single" w:sz="4" w:space="0" w:color="auto"/>
              <w:right w:val="single" w:sz="4" w:space="0" w:color="auto"/>
            </w:tcBorders>
            <w:vAlign w:val="center"/>
          </w:tcPr>
          <w:p w14:paraId="401D26A7" w14:textId="77777777" w:rsidR="00E26472" w:rsidRPr="00923224" w:rsidRDefault="00E26472" w:rsidP="00D73FE9">
            <w:pPr>
              <w:rPr>
                <w:sz w:val="17"/>
                <w:szCs w:val="17"/>
              </w:rPr>
            </w:pPr>
            <w:r w:rsidRPr="00923224">
              <w:rPr>
                <w:rFonts w:eastAsia="Times New Roman"/>
                <w:color w:val="231F20"/>
                <w:sz w:val="17"/>
                <w:szCs w:val="17"/>
              </w:rPr>
              <w:t xml:space="preserve"> (1) (2)</w:t>
            </w:r>
          </w:p>
        </w:tc>
        <w:tc>
          <w:tcPr>
            <w:tcW w:w="4719" w:type="dxa"/>
            <w:tcBorders>
              <w:top w:val="single" w:sz="4" w:space="0" w:color="auto"/>
              <w:left w:val="single" w:sz="4" w:space="0" w:color="auto"/>
              <w:bottom w:val="single" w:sz="4" w:space="0" w:color="auto"/>
            </w:tcBorders>
            <w:vAlign w:val="center"/>
          </w:tcPr>
          <w:p w14:paraId="3960A717" w14:textId="77777777" w:rsidR="00E26472" w:rsidRPr="00923224" w:rsidRDefault="00E26472" w:rsidP="00D73FE9">
            <w:pPr>
              <w:rPr>
                <w:sz w:val="17"/>
                <w:szCs w:val="17"/>
              </w:rPr>
            </w:pPr>
            <w:r w:rsidRPr="00923224">
              <w:rPr>
                <w:rFonts w:eastAsia="Times New Roman"/>
                <w:color w:val="231F20"/>
                <w:sz w:val="17"/>
                <w:szCs w:val="17"/>
              </w:rPr>
              <w:t xml:space="preserve">  </w:t>
            </w:r>
            <w:r w:rsidRPr="00923224">
              <w:rPr>
                <w:color w:val="000000"/>
                <w:sz w:val="17"/>
                <w:szCs w:val="17"/>
              </w:rPr>
              <w:t xml:space="preserve">sadece </w:t>
            </w:r>
            <w:r w:rsidRPr="00923224">
              <w:rPr>
                <w:i/>
                <w:color w:val="000000"/>
                <w:sz w:val="17"/>
                <w:szCs w:val="17"/>
              </w:rPr>
              <w:t>marmelada</w:t>
            </w:r>
          </w:p>
        </w:tc>
      </w:tr>
      <w:tr w:rsidR="00E26472" w:rsidRPr="00923224" w14:paraId="145B5646" w14:textId="77777777" w:rsidTr="00E05105">
        <w:trPr>
          <w:trHeight w:val="578"/>
        </w:trPr>
        <w:tc>
          <w:tcPr>
            <w:tcW w:w="1302" w:type="dxa"/>
            <w:tcBorders>
              <w:right w:val="single" w:sz="4" w:space="0" w:color="auto"/>
            </w:tcBorders>
            <w:vAlign w:val="center"/>
          </w:tcPr>
          <w:p w14:paraId="5B5697C4" w14:textId="77777777" w:rsidR="00E26472" w:rsidRPr="00923224" w:rsidRDefault="00E26472" w:rsidP="00D73FE9">
            <w:pPr>
              <w:rPr>
                <w:sz w:val="17"/>
                <w:szCs w:val="17"/>
              </w:rPr>
            </w:pPr>
          </w:p>
        </w:tc>
        <w:tc>
          <w:tcPr>
            <w:tcW w:w="1792" w:type="dxa"/>
            <w:tcBorders>
              <w:top w:val="single" w:sz="4" w:space="0" w:color="auto"/>
              <w:left w:val="single" w:sz="4" w:space="0" w:color="auto"/>
              <w:bottom w:val="single" w:sz="4" w:space="0" w:color="auto"/>
              <w:right w:val="single" w:sz="4" w:space="0" w:color="auto"/>
            </w:tcBorders>
            <w:vAlign w:val="center"/>
          </w:tcPr>
          <w:p w14:paraId="24093011" w14:textId="77777777" w:rsidR="00E26472" w:rsidRPr="00923224" w:rsidRDefault="00E26472" w:rsidP="00D73FE9">
            <w:pPr>
              <w:ind w:left="80"/>
              <w:rPr>
                <w:rFonts w:eastAsia="Times New Roman"/>
                <w:color w:val="231F20"/>
                <w:sz w:val="17"/>
                <w:szCs w:val="17"/>
              </w:rPr>
            </w:pPr>
            <w:r w:rsidRPr="00923224">
              <w:rPr>
                <w:rFonts w:eastAsia="Times New Roman"/>
                <w:color w:val="231F20"/>
                <w:sz w:val="17"/>
                <w:szCs w:val="17"/>
              </w:rPr>
              <w:t>E 210-213</w:t>
            </w:r>
          </w:p>
        </w:tc>
        <w:tc>
          <w:tcPr>
            <w:tcW w:w="2869" w:type="dxa"/>
            <w:tcBorders>
              <w:top w:val="single" w:sz="4" w:space="0" w:color="auto"/>
              <w:left w:val="single" w:sz="4" w:space="0" w:color="auto"/>
              <w:bottom w:val="single" w:sz="4" w:space="0" w:color="auto"/>
              <w:right w:val="single" w:sz="4" w:space="0" w:color="auto"/>
            </w:tcBorders>
            <w:vAlign w:val="center"/>
          </w:tcPr>
          <w:p w14:paraId="0F85CB4E" w14:textId="77777777" w:rsidR="00E26472" w:rsidRPr="00923224" w:rsidRDefault="00E26472" w:rsidP="00D73FE9">
            <w:pPr>
              <w:ind w:left="80"/>
              <w:rPr>
                <w:rFonts w:eastAsia="Times New Roman"/>
                <w:color w:val="231F20"/>
                <w:sz w:val="17"/>
                <w:szCs w:val="17"/>
              </w:rPr>
            </w:pPr>
            <w:r w:rsidRPr="00923224">
              <w:rPr>
                <w:rFonts w:eastAsia="Times New Roman"/>
                <w:color w:val="231F20"/>
                <w:sz w:val="17"/>
                <w:szCs w:val="17"/>
              </w:rPr>
              <w:t>Benzoik asit — benzoatlar</w:t>
            </w:r>
          </w:p>
        </w:tc>
        <w:tc>
          <w:tcPr>
            <w:tcW w:w="1848" w:type="dxa"/>
            <w:tcBorders>
              <w:top w:val="single" w:sz="4" w:space="0" w:color="auto"/>
              <w:left w:val="single" w:sz="4" w:space="0" w:color="auto"/>
              <w:bottom w:val="single" w:sz="4" w:space="0" w:color="auto"/>
              <w:right w:val="single" w:sz="4" w:space="0" w:color="auto"/>
            </w:tcBorders>
            <w:vAlign w:val="center"/>
          </w:tcPr>
          <w:p w14:paraId="1AD51B9F" w14:textId="77777777" w:rsidR="00E26472" w:rsidRPr="00923224" w:rsidRDefault="00E26472" w:rsidP="00D73FE9">
            <w:pPr>
              <w:ind w:left="80"/>
              <w:rPr>
                <w:rFonts w:eastAsia="Times New Roman"/>
                <w:color w:val="231F20"/>
                <w:sz w:val="17"/>
                <w:szCs w:val="17"/>
              </w:rPr>
            </w:pPr>
            <w:r w:rsidRPr="00923224">
              <w:rPr>
                <w:rFonts w:eastAsia="Times New Roman"/>
                <w:color w:val="231F20"/>
                <w:sz w:val="17"/>
                <w:szCs w:val="17"/>
              </w:rPr>
              <w:t>500</w:t>
            </w:r>
          </w:p>
        </w:tc>
        <w:tc>
          <w:tcPr>
            <w:tcW w:w="1554" w:type="dxa"/>
            <w:tcBorders>
              <w:top w:val="single" w:sz="4" w:space="0" w:color="auto"/>
              <w:left w:val="single" w:sz="4" w:space="0" w:color="auto"/>
              <w:bottom w:val="single" w:sz="4" w:space="0" w:color="auto"/>
              <w:right w:val="single" w:sz="4" w:space="0" w:color="auto"/>
            </w:tcBorders>
            <w:vAlign w:val="center"/>
          </w:tcPr>
          <w:p w14:paraId="7C9163A5" w14:textId="77777777" w:rsidR="00E26472" w:rsidRPr="00923224" w:rsidRDefault="00E26472" w:rsidP="00D73FE9">
            <w:pPr>
              <w:ind w:left="60"/>
              <w:rPr>
                <w:rFonts w:eastAsia="Times New Roman"/>
                <w:color w:val="231F20"/>
                <w:sz w:val="17"/>
                <w:szCs w:val="17"/>
              </w:rPr>
            </w:pPr>
            <w:r w:rsidRPr="00923224">
              <w:rPr>
                <w:rFonts w:eastAsia="Times New Roman"/>
                <w:color w:val="231F20"/>
                <w:sz w:val="17"/>
                <w:szCs w:val="17"/>
              </w:rPr>
              <w:t>(1) (2)</w:t>
            </w:r>
          </w:p>
        </w:tc>
        <w:tc>
          <w:tcPr>
            <w:tcW w:w="4719" w:type="dxa"/>
            <w:tcBorders>
              <w:top w:val="single" w:sz="4" w:space="0" w:color="auto"/>
              <w:left w:val="single" w:sz="4" w:space="0" w:color="auto"/>
              <w:bottom w:val="single" w:sz="4" w:space="0" w:color="auto"/>
            </w:tcBorders>
            <w:vAlign w:val="center"/>
          </w:tcPr>
          <w:p w14:paraId="70A8BCAE" w14:textId="77777777" w:rsidR="00E26472" w:rsidRPr="00923224" w:rsidRDefault="00E26472" w:rsidP="00D73FE9">
            <w:pPr>
              <w:ind w:left="80"/>
              <w:rPr>
                <w:rFonts w:eastAsia="Times New Roman"/>
                <w:color w:val="231F20"/>
                <w:sz w:val="17"/>
                <w:szCs w:val="17"/>
              </w:rPr>
            </w:pPr>
            <w:r w:rsidRPr="00923224">
              <w:rPr>
                <w:color w:val="000000"/>
                <w:sz w:val="17"/>
                <w:szCs w:val="17"/>
              </w:rPr>
              <w:t xml:space="preserve">diğer meyve bazlı sürülebilir ürünler, </w:t>
            </w:r>
            <w:r w:rsidRPr="00923224">
              <w:rPr>
                <w:i/>
                <w:color w:val="000000"/>
                <w:sz w:val="17"/>
                <w:szCs w:val="17"/>
              </w:rPr>
              <w:t>mermeladas</w:t>
            </w:r>
          </w:p>
        </w:tc>
      </w:tr>
      <w:tr w:rsidR="00E26472" w:rsidRPr="00923224" w14:paraId="1FCF1E95" w14:textId="77777777" w:rsidTr="00E05105">
        <w:trPr>
          <w:trHeight w:val="650"/>
        </w:trPr>
        <w:tc>
          <w:tcPr>
            <w:tcW w:w="1302" w:type="dxa"/>
            <w:tcBorders>
              <w:right w:val="single" w:sz="4" w:space="0" w:color="auto"/>
            </w:tcBorders>
            <w:vAlign w:val="center"/>
          </w:tcPr>
          <w:p w14:paraId="0F098709" w14:textId="77777777" w:rsidR="00E26472" w:rsidRPr="00923224" w:rsidRDefault="00E26472" w:rsidP="00D73FE9">
            <w:pPr>
              <w:rPr>
                <w:sz w:val="17"/>
                <w:szCs w:val="17"/>
              </w:rPr>
            </w:pPr>
          </w:p>
        </w:tc>
        <w:tc>
          <w:tcPr>
            <w:tcW w:w="1792" w:type="dxa"/>
            <w:tcBorders>
              <w:top w:val="single" w:sz="4" w:space="0" w:color="auto"/>
              <w:left w:val="single" w:sz="4" w:space="0" w:color="auto"/>
              <w:bottom w:val="single" w:sz="4" w:space="0" w:color="auto"/>
              <w:right w:val="single" w:sz="4" w:space="0" w:color="auto"/>
            </w:tcBorders>
            <w:vAlign w:val="center"/>
          </w:tcPr>
          <w:p w14:paraId="7B8E224F" w14:textId="77777777" w:rsidR="00E26472" w:rsidRPr="00923224" w:rsidRDefault="00E26472" w:rsidP="00D73FE9">
            <w:pPr>
              <w:ind w:left="80"/>
              <w:rPr>
                <w:sz w:val="17"/>
                <w:szCs w:val="17"/>
              </w:rPr>
            </w:pPr>
            <w:r w:rsidRPr="00923224">
              <w:rPr>
                <w:rFonts w:eastAsia="Times New Roman"/>
                <w:color w:val="231F20"/>
                <w:sz w:val="17"/>
                <w:szCs w:val="17"/>
              </w:rPr>
              <w:t>E 210-213</w:t>
            </w:r>
          </w:p>
        </w:tc>
        <w:tc>
          <w:tcPr>
            <w:tcW w:w="2869" w:type="dxa"/>
            <w:tcBorders>
              <w:top w:val="single" w:sz="4" w:space="0" w:color="auto"/>
              <w:left w:val="single" w:sz="4" w:space="0" w:color="auto"/>
              <w:bottom w:val="single" w:sz="4" w:space="0" w:color="auto"/>
              <w:right w:val="single" w:sz="4" w:space="0" w:color="auto"/>
            </w:tcBorders>
            <w:vAlign w:val="center"/>
          </w:tcPr>
          <w:p w14:paraId="16C719D4" w14:textId="77777777" w:rsidR="00E26472" w:rsidRPr="00923224" w:rsidRDefault="00E26472" w:rsidP="00D73FE9">
            <w:pPr>
              <w:ind w:left="80"/>
              <w:rPr>
                <w:sz w:val="17"/>
                <w:szCs w:val="17"/>
              </w:rPr>
            </w:pPr>
            <w:r w:rsidRPr="00923224">
              <w:rPr>
                <w:rFonts w:eastAsia="Times New Roman"/>
                <w:color w:val="231F20"/>
                <w:sz w:val="17"/>
                <w:szCs w:val="17"/>
              </w:rPr>
              <w:t>Benzoik asit — benzoatlar</w:t>
            </w:r>
          </w:p>
        </w:tc>
        <w:tc>
          <w:tcPr>
            <w:tcW w:w="1848" w:type="dxa"/>
            <w:tcBorders>
              <w:top w:val="single" w:sz="4" w:space="0" w:color="auto"/>
              <w:left w:val="single" w:sz="4" w:space="0" w:color="auto"/>
              <w:bottom w:val="single" w:sz="4" w:space="0" w:color="auto"/>
              <w:right w:val="single" w:sz="4" w:space="0" w:color="auto"/>
            </w:tcBorders>
            <w:vAlign w:val="center"/>
          </w:tcPr>
          <w:p w14:paraId="6F36877F" w14:textId="77777777" w:rsidR="00E26472" w:rsidRPr="00923224" w:rsidRDefault="00E26472" w:rsidP="00D73FE9">
            <w:pPr>
              <w:ind w:left="80"/>
              <w:rPr>
                <w:sz w:val="17"/>
                <w:szCs w:val="17"/>
              </w:rPr>
            </w:pPr>
            <w:r w:rsidRPr="00923224">
              <w:rPr>
                <w:rFonts w:eastAsia="Times New Roman"/>
                <w:color w:val="231F20"/>
                <w:sz w:val="17"/>
                <w:szCs w:val="17"/>
              </w:rPr>
              <w:t>1 000</w:t>
            </w:r>
          </w:p>
        </w:tc>
        <w:tc>
          <w:tcPr>
            <w:tcW w:w="1554" w:type="dxa"/>
            <w:tcBorders>
              <w:top w:val="single" w:sz="4" w:space="0" w:color="auto"/>
              <w:left w:val="single" w:sz="4" w:space="0" w:color="auto"/>
              <w:bottom w:val="single" w:sz="4" w:space="0" w:color="auto"/>
              <w:right w:val="single" w:sz="4" w:space="0" w:color="auto"/>
            </w:tcBorders>
            <w:vAlign w:val="center"/>
          </w:tcPr>
          <w:p w14:paraId="19F8F6CB" w14:textId="77777777" w:rsidR="00E26472" w:rsidRPr="00923224" w:rsidRDefault="00E26472" w:rsidP="00D73FE9">
            <w:pPr>
              <w:ind w:left="60"/>
              <w:rPr>
                <w:sz w:val="17"/>
                <w:szCs w:val="17"/>
              </w:rPr>
            </w:pPr>
            <w:r w:rsidRPr="00923224">
              <w:rPr>
                <w:rFonts w:eastAsia="Times New Roman"/>
                <w:color w:val="231F20"/>
                <w:sz w:val="17"/>
                <w:szCs w:val="17"/>
              </w:rPr>
              <w:t>(1) (2)</w:t>
            </w:r>
          </w:p>
        </w:tc>
        <w:tc>
          <w:tcPr>
            <w:tcW w:w="4719" w:type="dxa"/>
            <w:tcBorders>
              <w:top w:val="single" w:sz="4" w:space="0" w:color="auto"/>
              <w:left w:val="single" w:sz="4" w:space="0" w:color="auto"/>
              <w:bottom w:val="single" w:sz="4" w:space="0" w:color="auto"/>
            </w:tcBorders>
            <w:vAlign w:val="center"/>
          </w:tcPr>
          <w:p w14:paraId="7F2093B2" w14:textId="77777777" w:rsidR="00E26472" w:rsidRPr="00923224" w:rsidRDefault="00E26472" w:rsidP="00D73FE9">
            <w:pPr>
              <w:ind w:left="80"/>
              <w:rPr>
                <w:sz w:val="17"/>
                <w:szCs w:val="17"/>
              </w:rPr>
            </w:pPr>
            <w:r w:rsidRPr="00923224">
              <w:rPr>
                <w:sz w:val="17"/>
                <w:szCs w:val="17"/>
              </w:rPr>
              <w:t xml:space="preserve">sadece </w:t>
            </w:r>
            <w:r w:rsidRPr="00923224">
              <w:rPr>
                <w:i/>
                <w:sz w:val="17"/>
                <w:szCs w:val="17"/>
              </w:rPr>
              <w:t>dulce de membrillo</w:t>
            </w:r>
          </w:p>
        </w:tc>
      </w:tr>
      <w:tr w:rsidR="00E26472" w:rsidRPr="00923224" w14:paraId="4145B922" w14:textId="77777777" w:rsidTr="00E05105">
        <w:trPr>
          <w:trHeight w:val="408"/>
        </w:trPr>
        <w:tc>
          <w:tcPr>
            <w:tcW w:w="1302" w:type="dxa"/>
            <w:tcBorders>
              <w:right w:val="single" w:sz="4" w:space="0" w:color="auto"/>
            </w:tcBorders>
            <w:vAlign w:val="center"/>
          </w:tcPr>
          <w:p w14:paraId="67D50AF9" w14:textId="77777777" w:rsidR="00E26472" w:rsidRPr="00923224" w:rsidRDefault="00E26472" w:rsidP="00D73FE9">
            <w:pPr>
              <w:rPr>
                <w:sz w:val="17"/>
                <w:szCs w:val="17"/>
              </w:rPr>
            </w:pPr>
          </w:p>
        </w:tc>
        <w:tc>
          <w:tcPr>
            <w:tcW w:w="1792" w:type="dxa"/>
            <w:tcBorders>
              <w:top w:val="single" w:sz="4" w:space="0" w:color="auto"/>
              <w:left w:val="single" w:sz="4" w:space="0" w:color="auto"/>
              <w:bottom w:val="single" w:sz="4" w:space="0" w:color="auto"/>
              <w:right w:val="single" w:sz="4" w:space="0" w:color="auto"/>
            </w:tcBorders>
            <w:vAlign w:val="center"/>
          </w:tcPr>
          <w:p w14:paraId="7312F248" w14:textId="77777777" w:rsidR="00E26472" w:rsidRPr="00923224" w:rsidRDefault="00E26472" w:rsidP="00D73FE9">
            <w:pPr>
              <w:ind w:left="80"/>
              <w:rPr>
                <w:rFonts w:eastAsia="Times New Roman"/>
                <w:color w:val="231F20"/>
                <w:sz w:val="17"/>
                <w:szCs w:val="17"/>
              </w:rPr>
            </w:pPr>
            <w:r w:rsidRPr="00923224">
              <w:rPr>
                <w:rFonts w:eastAsia="Times New Roman"/>
                <w:color w:val="231F20"/>
                <w:sz w:val="17"/>
                <w:szCs w:val="17"/>
              </w:rPr>
              <w:t>E 220-228</w:t>
            </w:r>
          </w:p>
        </w:tc>
        <w:tc>
          <w:tcPr>
            <w:tcW w:w="2869" w:type="dxa"/>
            <w:tcBorders>
              <w:top w:val="single" w:sz="4" w:space="0" w:color="auto"/>
              <w:left w:val="single" w:sz="4" w:space="0" w:color="auto"/>
              <w:bottom w:val="single" w:sz="4" w:space="0" w:color="auto"/>
              <w:right w:val="single" w:sz="4" w:space="0" w:color="auto"/>
            </w:tcBorders>
            <w:vAlign w:val="center"/>
          </w:tcPr>
          <w:p w14:paraId="38E5AFB7" w14:textId="77777777" w:rsidR="00E26472" w:rsidRPr="00923224" w:rsidRDefault="00E26472" w:rsidP="00D73FE9">
            <w:pPr>
              <w:ind w:left="80"/>
              <w:rPr>
                <w:rFonts w:eastAsia="Times New Roman"/>
                <w:color w:val="231F20"/>
                <w:sz w:val="17"/>
                <w:szCs w:val="17"/>
              </w:rPr>
            </w:pPr>
            <w:r w:rsidRPr="00923224">
              <w:rPr>
                <w:rFonts w:eastAsia="Times New Roman"/>
                <w:color w:val="231F20"/>
                <w:sz w:val="17"/>
                <w:szCs w:val="17"/>
              </w:rPr>
              <w:t>Kükürt dioksit — sülfitler</w:t>
            </w:r>
          </w:p>
        </w:tc>
        <w:tc>
          <w:tcPr>
            <w:tcW w:w="1848" w:type="dxa"/>
            <w:tcBorders>
              <w:top w:val="single" w:sz="4" w:space="0" w:color="auto"/>
              <w:left w:val="single" w:sz="4" w:space="0" w:color="auto"/>
              <w:bottom w:val="single" w:sz="4" w:space="0" w:color="auto"/>
              <w:right w:val="single" w:sz="4" w:space="0" w:color="auto"/>
            </w:tcBorders>
            <w:vAlign w:val="center"/>
          </w:tcPr>
          <w:p w14:paraId="5E92C72F" w14:textId="77777777" w:rsidR="00E26472" w:rsidRPr="00923224" w:rsidRDefault="00E26472" w:rsidP="00D73FE9">
            <w:pPr>
              <w:ind w:left="80"/>
              <w:rPr>
                <w:rFonts w:eastAsia="Times New Roman"/>
                <w:color w:val="231F20"/>
                <w:sz w:val="17"/>
                <w:szCs w:val="17"/>
              </w:rPr>
            </w:pPr>
            <w:r w:rsidRPr="00923224">
              <w:rPr>
                <w:rFonts w:eastAsia="Times New Roman"/>
                <w:color w:val="231F20"/>
                <w:sz w:val="17"/>
                <w:szCs w:val="17"/>
              </w:rPr>
              <w:t>50</w:t>
            </w:r>
          </w:p>
        </w:tc>
        <w:tc>
          <w:tcPr>
            <w:tcW w:w="1554" w:type="dxa"/>
            <w:tcBorders>
              <w:top w:val="single" w:sz="4" w:space="0" w:color="auto"/>
              <w:left w:val="single" w:sz="4" w:space="0" w:color="auto"/>
              <w:bottom w:val="single" w:sz="4" w:space="0" w:color="auto"/>
              <w:right w:val="single" w:sz="4" w:space="0" w:color="auto"/>
            </w:tcBorders>
            <w:vAlign w:val="center"/>
          </w:tcPr>
          <w:p w14:paraId="3FF04FC2" w14:textId="77777777" w:rsidR="00E26472" w:rsidRPr="00923224" w:rsidRDefault="00E26472" w:rsidP="00D73FE9">
            <w:pPr>
              <w:ind w:left="60"/>
              <w:rPr>
                <w:rFonts w:eastAsia="Times New Roman"/>
                <w:color w:val="231F20"/>
                <w:sz w:val="17"/>
                <w:szCs w:val="17"/>
              </w:rPr>
            </w:pPr>
            <w:r w:rsidRPr="00923224">
              <w:rPr>
                <w:rFonts w:eastAsia="Times New Roman"/>
                <w:color w:val="231F20"/>
                <w:sz w:val="17"/>
                <w:szCs w:val="17"/>
              </w:rPr>
              <w:t>(3)</w:t>
            </w:r>
          </w:p>
        </w:tc>
        <w:tc>
          <w:tcPr>
            <w:tcW w:w="4719" w:type="dxa"/>
            <w:tcBorders>
              <w:top w:val="single" w:sz="4" w:space="0" w:color="auto"/>
              <w:left w:val="single" w:sz="4" w:space="0" w:color="auto"/>
              <w:bottom w:val="single" w:sz="4" w:space="0" w:color="auto"/>
            </w:tcBorders>
            <w:vAlign w:val="center"/>
          </w:tcPr>
          <w:p w14:paraId="01309EB8" w14:textId="77777777" w:rsidR="00E26472" w:rsidRPr="00923224" w:rsidRDefault="00E26472" w:rsidP="00D73FE9">
            <w:pPr>
              <w:ind w:left="80"/>
              <w:rPr>
                <w:rFonts w:eastAsia="Times New Roman"/>
                <w:color w:val="231F20"/>
                <w:sz w:val="17"/>
                <w:szCs w:val="17"/>
              </w:rPr>
            </w:pPr>
          </w:p>
        </w:tc>
      </w:tr>
      <w:tr w:rsidR="00E26472" w:rsidRPr="00923224" w14:paraId="686B1CAB" w14:textId="77777777" w:rsidTr="00E05105">
        <w:trPr>
          <w:trHeight w:val="429"/>
        </w:trPr>
        <w:tc>
          <w:tcPr>
            <w:tcW w:w="1302" w:type="dxa"/>
            <w:tcBorders>
              <w:right w:val="single" w:sz="4" w:space="0" w:color="auto"/>
            </w:tcBorders>
            <w:vAlign w:val="center"/>
          </w:tcPr>
          <w:p w14:paraId="2ADC2159" w14:textId="77777777" w:rsidR="00E26472" w:rsidRPr="00923224" w:rsidRDefault="00E26472" w:rsidP="00D73FE9">
            <w:pPr>
              <w:rPr>
                <w:sz w:val="17"/>
                <w:szCs w:val="17"/>
              </w:rPr>
            </w:pPr>
          </w:p>
        </w:tc>
        <w:tc>
          <w:tcPr>
            <w:tcW w:w="1792" w:type="dxa"/>
            <w:tcBorders>
              <w:top w:val="single" w:sz="4" w:space="0" w:color="auto"/>
              <w:left w:val="single" w:sz="4" w:space="0" w:color="auto"/>
              <w:bottom w:val="single" w:sz="4" w:space="0" w:color="auto"/>
              <w:right w:val="single" w:sz="4" w:space="0" w:color="auto"/>
            </w:tcBorders>
            <w:vAlign w:val="center"/>
          </w:tcPr>
          <w:p w14:paraId="59F82A06" w14:textId="77777777" w:rsidR="00E26472" w:rsidRPr="00923224" w:rsidRDefault="00E26472" w:rsidP="00D73FE9">
            <w:pPr>
              <w:ind w:left="80"/>
              <w:rPr>
                <w:rFonts w:eastAsia="Times New Roman"/>
                <w:color w:val="231F20"/>
                <w:sz w:val="17"/>
                <w:szCs w:val="17"/>
              </w:rPr>
            </w:pPr>
            <w:r w:rsidRPr="00923224">
              <w:rPr>
                <w:rFonts w:eastAsia="Times New Roman"/>
                <w:color w:val="231F20"/>
                <w:sz w:val="17"/>
                <w:szCs w:val="17"/>
              </w:rPr>
              <w:t>E 270</w:t>
            </w:r>
          </w:p>
        </w:tc>
        <w:tc>
          <w:tcPr>
            <w:tcW w:w="2869" w:type="dxa"/>
            <w:tcBorders>
              <w:top w:val="single" w:sz="4" w:space="0" w:color="auto"/>
              <w:left w:val="single" w:sz="4" w:space="0" w:color="auto"/>
              <w:bottom w:val="single" w:sz="4" w:space="0" w:color="auto"/>
              <w:right w:val="single" w:sz="4" w:space="0" w:color="auto"/>
            </w:tcBorders>
            <w:vAlign w:val="center"/>
          </w:tcPr>
          <w:p w14:paraId="20710817" w14:textId="77777777" w:rsidR="00E26472" w:rsidRPr="00923224" w:rsidRDefault="00E26472" w:rsidP="00D73FE9">
            <w:pPr>
              <w:ind w:left="80"/>
              <w:rPr>
                <w:rFonts w:eastAsia="Times New Roman"/>
                <w:color w:val="231F20"/>
                <w:sz w:val="17"/>
                <w:szCs w:val="17"/>
              </w:rPr>
            </w:pPr>
            <w:r w:rsidRPr="00923224">
              <w:rPr>
                <w:rFonts w:eastAsia="Times New Roman"/>
                <w:color w:val="231F20"/>
                <w:sz w:val="17"/>
                <w:szCs w:val="17"/>
              </w:rPr>
              <w:t>Laktik asit</w:t>
            </w:r>
          </w:p>
        </w:tc>
        <w:tc>
          <w:tcPr>
            <w:tcW w:w="1848" w:type="dxa"/>
            <w:tcBorders>
              <w:top w:val="single" w:sz="4" w:space="0" w:color="auto"/>
              <w:left w:val="single" w:sz="4" w:space="0" w:color="auto"/>
              <w:bottom w:val="single" w:sz="4" w:space="0" w:color="auto"/>
              <w:right w:val="single" w:sz="4" w:space="0" w:color="auto"/>
            </w:tcBorders>
            <w:vAlign w:val="center"/>
          </w:tcPr>
          <w:p w14:paraId="2B502104" w14:textId="77777777" w:rsidR="00E26472" w:rsidRPr="00923224" w:rsidRDefault="00E26472" w:rsidP="00D73FE9">
            <w:pPr>
              <w:ind w:left="80"/>
              <w:rPr>
                <w:rFonts w:eastAsia="Times New Roman"/>
                <w:color w:val="231F20"/>
                <w:sz w:val="17"/>
                <w:szCs w:val="17"/>
              </w:rPr>
            </w:pPr>
            <w:r w:rsidRPr="00923224">
              <w:rPr>
                <w:rFonts w:eastAsia="Times New Roman"/>
                <w:i/>
                <w:iCs/>
                <w:color w:val="231F20"/>
                <w:sz w:val="17"/>
                <w:szCs w:val="17"/>
              </w:rPr>
              <w:t>quantum satis</w:t>
            </w:r>
          </w:p>
        </w:tc>
        <w:tc>
          <w:tcPr>
            <w:tcW w:w="1554" w:type="dxa"/>
            <w:tcBorders>
              <w:top w:val="single" w:sz="4" w:space="0" w:color="auto"/>
              <w:left w:val="single" w:sz="4" w:space="0" w:color="auto"/>
              <w:bottom w:val="single" w:sz="4" w:space="0" w:color="auto"/>
              <w:right w:val="single" w:sz="4" w:space="0" w:color="auto"/>
            </w:tcBorders>
            <w:vAlign w:val="center"/>
          </w:tcPr>
          <w:p w14:paraId="3C0F54F2" w14:textId="77777777" w:rsidR="00E26472" w:rsidRPr="00923224" w:rsidRDefault="00E26472" w:rsidP="00D73FE9">
            <w:pPr>
              <w:ind w:left="60"/>
              <w:rPr>
                <w:rFonts w:eastAsia="Times New Roman"/>
                <w:color w:val="231F20"/>
                <w:sz w:val="17"/>
                <w:szCs w:val="17"/>
              </w:rPr>
            </w:pPr>
          </w:p>
        </w:tc>
        <w:tc>
          <w:tcPr>
            <w:tcW w:w="4719" w:type="dxa"/>
            <w:tcBorders>
              <w:top w:val="single" w:sz="4" w:space="0" w:color="auto"/>
              <w:left w:val="single" w:sz="4" w:space="0" w:color="auto"/>
              <w:bottom w:val="single" w:sz="4" w:space="0" w:color="auto"/>
            </w:tcBorders>
            <w:vAlign w:val="center"/>
          </w:tcPr>
          <w:p w14:paraId="333A8E1F" w14:textId="77777777" w:rsidR="00E26472" w:rsidRPr="00923224" w:rsidRDefault="00E26472" w:rsidP="00D73FE9">
            <w:pPr>
              <w:ind w:left="80"/>
              <w:rPr>
                <w:rFonts w:eastAsia="Times New Roman"/>
                <w:color w:val="231F20"/>
                <w:sz w:val="17"/>
                <w:szCs w:val="17"/>
              </w:rPr>
            </w:pPr>
          </w:p>
        </w:tc>
      </w:tr>
      <w:tr w:rsidR="00E26472" w:rsidRPr="00923224" w14:paraId="3439AA4B" w14:textId="77777777" w:rsidTr="00E05105">
        <w:trPr>
          <w:trHeight w:val="392"/>
        </w:trPr>
        <w:tc>
          <w:tcPr>
            <w:tcW w:w="1302" w:type="dxa"/>
            <w:tcBorders>
              <w:right w:val="single" w:sz="4" w:space="0" w:color="auto"/>
            </w:tcBorders>
            <w:vAlign w:val="center"/>
          </w:tcPr>
          <w:p w14:paraId="7037AB0D" w14:textId="77777777" w:rsidR="00E26472" w:rsidRPr="00923224" w:rsidRDefault="00E26472" w:rsidP="00D73FE9">
            <w:pPr>
              <w:rPr>
                <w:sz w:val="17"/>
                <w:szCs w:val="17"/>
              </w:rPr>
            </w:pPr>
          </w:p>
        </w:tc>
        <w:tc>
          <w:tcPr>
            <w:tcW w:w="1792" w:type="dxa"/>
            <w:tcBorders>
              <w:top w:val="single" w:sz="4" w:space="0" w:color="auto"/>
              <w:left w:val="single" w:sz="4" w:space="0" w:color="auto"/>
              <w:bottom w:val="single" w:sz="4" w:space="0" w:color="auto"/>
              <w:right w:val="single" w:sz="4" w:space="0" w:color="auto"/>
            </w:tcBorders>
            <w:vAlign w:val="center"/>
          </w:tcPr>
          <w:p w14:paraId="22AA173F" w14:textId="77777777" w:rsidR="00E26472" w:rsidRPr="00923224" w:rsidRDefault="00E26472" w:rsidP="00D73FE9">
            <w:pPr>
              <w:ind w:left="80"/>
              <w:rPr>
                <w:rFonts w:eastAsia="Times New Roman"/>
                <w:color w:val="231F20"/>
                <w:sz w:val="17"/>
                <w:szCs w:val="17"/>
              </w:rPr>
            </w:pPr>
            <w:r w:rsidRPr="00923224">
              <w:rPr>
                <w:rFonts w:eastAsia="Times New Roman"/>
                <w:color w:val="231F20"/>
                <w:sz w:val="17"/>
                <w:szCs w:val="17"/>
              </w:rPr>
              <w:t>E 296</w:t>
            </w:r>
          </w:p>
        </w:tc>
        <w:tc>
          <w:tcPr>
            <w:tcW w:w="2869" w:type="dxa"/>
            <w:tcBorders>
              <w:top w:val="single" w:sz="4" w:space="0" w:color="auto"/>
              <w:left w:val="single" w:sz="4" w:space="0" w:color="auto"/>
              <w:bottom w:val="single" w:sz="4" w:space="0" w:color="auto"/>
              <w:right w:val="single" w:sz="4" w:space="0" w:color="auto"/>
            </w:tcBorders>
            <w:vAlign w:val="center"/>
          </w:tcPr>
          <w:p w14:paraId="724A99BC" w14:textId="77777777" w:rsidR="00E26472" w:rsidRPr="00923224" w:rsidRDefault="00E26472" w:rsidP="00D73FE9">
            <w:pPr>
              <w:ind w:left="80"/>
              <w:rPr>
                <w:rFonts w:eastAsia="Times New Roman"/>
                <w:color w:val="231F20"/>
                <w:sz w:val="17"/>
                <w:szCs w:val="17"/>
              </w:rPr>
            </w:pPr>
            <w:r w:rsidRPr="00923224">
              <w:rPr>
                <w:rFonts w:eastAsia="Times New Roman"/>
                <w:color w:val="231F20"/>
                <w:sz w:val="17"/>
                <w:szCs w:val="17"/>
              </w:rPr>
              <w:t>Malik asit</w:t>
            </w:r>
          </w:p>
        </w:tc>
        <w:tc>
          <w:tcPr>
            <w:tcW w:w="1848" w:type="dxa"/>
            <w:tcBorders>
              <w:top w:val="single" w:sz="4" w:space="0" w:color="auto"/>
              <w:left w:val="single" w:sz="4" w:space="0" w:color="auto"/>
              <w:bottom w:val="single" w:sz="4" w:space="0" w:color="auto"/>
              <w:right w:val="single" w:sz="4" w:space="0" w:color="auto"/>
            </w:tcBorders>
            <w:vAlign w:val="center"/>
          </w:tcPr>
          <w:p w14:paraId="32F8B6EF" w14:textId="77777777" w:rsidR="00E26472" w:rsidRPr="00923224" w:rsidRDefault="00E26472" w:rsidP="00D73FE9">
            <w:pPr>
              <w:ind w:left="80"/>
              <w:rPr>
                <w:rFonts w:eastAsia="Times New Roman"/>
                <w:color w:val="231F20"/>
                <w:sz w:val="17"/>
                <w:szCs w:val="17"/>
              </w:rPr>
            </w:pPr>
            <w:r w:rsidRPr="00923224">
              <w:rPr>
                <w:rFonts w:eastAsia="Times New Roman"/>
                <w:i/>
                <w:iCs/>
                <w:color w:val="231F20"/>
                <w:sz w:val="17"/>
                <w:szCs w:val="17"/>
              </w:rPr>
              <w:t>quantum satis</w:t>
            </w:r>
          </w:p>
        </w:tc>
        <w:tc>
          <w:tcPr>
            <w:tcW w:w="1554" w:type="dxa"/>
            <w:tcBorders>
              <w:top w:val="single" w:sz="4" w:space="0" w:color="auto"/>
              <w:left w:val="single" w:sz="4" w:space="0" w:color="auto"/>
              <w:bottom w:val="single" w:sz="4" w:space="0" w:color="auto"/>
              <w:right w:val="single" w:sz="4" w:space="0" w:color="auto"/>
            </w:tcBorders>
            <w:vAlign w:val="center"/>
          </w:tcPr>
          <w:p w14:paraId="0A8ECF8F" w14:textId="77777777" w:rsidR="00E26472" w:rsidRPr="00923224" w:rsidRDefault="00E26472" w:rsidP="00D73FE9">
            <w:pPr>
              <w:ind w:left="60"/>
              <w:rPr>
                <w:rFonts w:eastAsia="Times New Roman"/>
                <w:color w:val="231F20"/>
                <w:sz w:val="17"/>
                <w:szCs w:val="17"/>
              </w:rPr>
            </w:pPr>
          </w:p>
        </w:tc>
        <w:tc>
          <w:tcPr>
            <w:tcW w:w="4719" w:type="dxa"/>
            <w:tcBorders>
              <w:top w:val="single" w:sz="4" w:space="0" w:color="auto"/>
              <w:left w:val="single" w:sz="4" w:space="0" w:color="auto"/>
              <w:bottom w:val="single" w:sz="4" w:space="0" w:color="auto"/>
            </w:tcBorders>
            <w:vAlign w:val="center"/>
          </w:tcPr>
          <w:p w14:paraId="23BD6789" w14:textId="77777777" w:rsidR="00E26472" w:rsidRPr="00923224" w:rsidRDefault="00E26472" w:rsidP="00D73FE9">
            <w:pPr>
              <w:ind w:left="80"/>
              <w:rPr>
                <w:rFonts w:eastAsia="Times New Roman"/>
                <w:color w:val="231F20"/>
                <w:sz w:val="17"/>
                <w:szCs w:val="17"/>
              </w:rPr>
            </w:pPr>
          </w:p>
        </w:tc>
      </w:tr>
      <w:tr w:rsidR="00E26472" w:rsidRPr="00923224" w14:paraId="7F5F5BD3" w14:textId="77777777" w:rsidTr="00E05105">
        <w:trPr>
          <w:trHeight w:val="392"/>
        </w:trPr>
        <w:tc>
          <w:tcPr>
            <w:tcW w:w="1302" w:type="dxa"/>
            <w:tcBorders>
              <w:right w:val="single" w:sz="4" w:space="0" w:color="auto"/>
            </w:tcBorders>
            <w:vAlign w:val="center"/>
          </w:tcPr>
          <w:p w14:paraId="2346C994" w14:textId="77777777" w:rsidR="00E26472" w:rsidRPr="00923224" w:rsidRDefault="00E26472" w:rsidP="00D73FE9">
            <w:pPr>
              <w:rPr>
                <w:sz w:val="17"/>
                <w:szCs w:val="17"/>
              </w:rPr>
            </w:pPr>
          </w:p>
        </w:tc>
        <w:tc>
          <w:tcPr>
            <w:tcW w:w="1792" w:type="dxa"/>
            <w:tcBorders>
              <w:top w:val="single" w:sz="4" w:space="0" w:color="auto"/>
              <w:left w:val="single" w:sz="4" w:space="0" w:color="auto"/>
              <w:bottom w:val="single" w:sz="4" w:space="0" w:color="auto"/>
              <w:right w:val="single" w:sz="4" w:space="0" w:color="auto"/>
            </w:tcBorders>
            <w:vAlign w:val="center"/>
          </w:tcPr>
          <w:p w14:paraId="6DAFED6F" w14:textId="77777777" w:rsidR="00E26472" w:rsidRPr="00923224" w:rsidRDefault="00E26472" w:rsidP="00D73FE9">
            <w:pPr>
              <w:ind w:left="80"/>
              <w:rPr>
                <w:rFonts w:eastAsia="Times New Roman"/>
                <w:color w:val="231F20"/>
                <w:sz w:val="17"/>
                <w:szCs w:val="17"/>
              </w:rPr>
            </w:pPr>
            <w:r w:rsidRPr="00923224">
              <w:rPr>
                <w:rFonts w:eastAsia="Times New Roman"/>
                <w:color w:val="231F20"/>
                <w:sz w:val="17"/>
                <w:szCs w:val="17"/>
              </w:rPr>
              <w:t>E 300</w:t>
            </w:r>
          </w:p>
        </w:tc>
        <w:tc>
          <w:tcPr>
            <w:tcW w:w="2869" w:type="dxa"/>
            <w:tcBorders>
              <w:top w:val="single" w:sz="4" w:space="0" w:color="auto"/>
              <w:left w:val="single" w:sz="4" w:space="0" w:color="auto"/>
              <w:bottom w:val="single" w:sz="4" w:space="0" w:color="auto"/>
              <w:right w:val="single" w:sz="4" w:space="0" w:color="auto"/>
            </w:tcBorders>
            <w:vAlign w:val="center"/>
          </w:tcPr>
          <w:p w14:paraId="11349DC8" w14:textId="77777777" w:rsidR="00E26472" w:rsidRPr="00923224" w:rsidRDefault="00E26472" w:rsidP="00D73FE9">
            <w:pPr>
              <w:ind w:left="80"/>
              <w:rPr>
                <w:rFonts w:eastAsia="Times New Roman"/>
                <w:color w:val="231F20"/>
                <w:sz w:val="17"/>
                <w:szCs w:val="17"/>
              </w:rPr>
            </w:pPr>
            <w:r w:rsidRPr="00923224">
              <w:rPr>
                <w:rFonts w:eastAsia="Times New Roman"/>
                <w:color w:val="231F20"/>
                <w:sz w:val="17"/>
                <w:szCs w:val="17"/>
              </w:rPr>
              <w:t>Askorbik asit</w:t>
            </w:r>
          </w:p>
        </w:tc>
        <w:tc>
          <w:tcPr>
            <w:tcW w:w="1848" w:type="dxa"/>
            <w:tcBorders>
              <w:top w:val="single" w:sz="4" w:space="0" w:color="auto"/>
              <w:left w:val="single" w:sz="4" w:space="0" w:color="auto"/>
              <w:bottom w:val="single" w:sz="4" w:space="0" w:color="auto"/>
              <w:right w:val="single" w:sz="4" w:space="0" w:color="auto"/>
            </w:tcBorders>
            <w:vAlign w:val="center"/>
          </w:tcPr>
          <w:p w14:paraId="2A95CF35" w14:textId="77777777" w:rsidR="00E26472" w:rsidRPr="00923224" w:rsidRDefault="00E26472" w:rsidP="00D73FE9">
            <w:pPr>
              <w:ind w:left="80"/>
              <w:rPr>
                <w:rFonts w:eastAsia="Times New Roman"/>
                <w:color w:val="231F20"/>
                <w:sz w:val="17"/>
                <w:szCs w:val="17"/>
              </w:rPr>
            </w:pPr>
            <w:r w:rsidRPr="00923224">
              <w:rPr>
                <w:rFonts w:eastAsia="Times New Roman"/>
                <w:i/>
                <w:iCs/>
                <w:color w:val="231F20"/>
                <w:sz w:val="17"/>
                <w:szCs w:val="17"/>
              </w:rPr>
              <w:t>quantum satis</w:t>
            </w:r>
          </w:p>
        </w:tc>
        <w:tc>
          <w:tcPr>
            <w:tcW w:w="1554" w:type="dxa"/>
            <w:tcBorders>
              <w:top w:val="single" w:sz="4" w:space="0" w:color="auto"/>
              <w:left w:val="single" w:sz="4" w:space="0" w:color="auto"/>
              <w:bottom w:val="single" w:sz="4" w:space="0" w:color="auto"/>
              <w:right w:val="single" w:sz="4" w:space="0" w:color="auto"/>
            </w:tcBorders>
            <w:vAlign w:val="center"/>
          </w:tcPr>
          <w:p w14:paraId="503AFE04" w14:textId="77777777" w:rsidR="00E26472" w:rsidRPr="00923224" w:rsidRDefault="00E26472" w:rsidP="00D73FE9">
            <w:pPr>
              <w:ind w:left="60"/>
              <w:rPr>
                <w:rFonts w:eastAsia="Times New Roman"/>
                <w:color w:val="231F20"/>
                <w:sz w:val="17"/>
                <w:szCs w:val="17"/>
              </w:rPr>
            </w:pPr>
          </w:p>
        </w:tc>
        <w:tc>
          <w:tcPr>
            <w:tcW w:w="4719" w:type="dxa"/>
            <w:tcBorders>
              <w:top w:val="single" w:sz="4" w:space="0" w:color="auto"/>
              <w:left w:val="single" w:sz="4" w:space="0" w:color="auto"/>
              <w:bottom w:val="single" w:sz="4" w:space="0" w:color="auto"/>
            </w:tcBorders>
            <w:vAlign w:val="center"/>
          </w:tcPr>
          <w:p w14:paraId="022FD086" w14:textId="77777777" w:rsidR="00E26472" w:rsidRPr="00923224" w:rsidRDefault="00E26472" w:rsidP="00D73FE9">
            <w:pPr>
              <w:ind w:left="80"/>
              <w:rPr>
                <w:rFonts w:eastAsia="Times New Roman"/>
                <w:color w:val="231F20"/>
                <w:sz w:val="17"/>
                <w:szCs w:val="17"/>
              </w:rPr>
            </w:pPr>
          </w:p>
        </w:tc>
      </w:tr>
      <w:tr w:rsidR="00E26472" w:rsidRPr="00923224" w14:paraId="53DF8016" w14:textId="77777777" w:rsidTr="00E05105">
        <w:trPr>
          <w:trHeight w:val="392"/>
        </w:trPr>
        <w:tc>
          <w:tcPr>
            <w:tcW w:w="1302" w:type="dxa"/>
            <w:tcBorders>
              <w:right w:val="single" w:sz="4" w:space="0" w:color="auto"/>
            </w:tcBorders>
            <w:vAlign w:val="center"/>
          </w:tcPr>
          <w:p w14:paraId="0852A1DF" w14:textId="77777777" w:rsidR="00E26472" w:rsidRPr="00923224" w:rsidRDefault="00E26472" w:rsidP="00D73FE9">
            <w:pPr>
              <w:rPr>
                <w:sz w:val="17"/>
                <w:szCs w:val="17"/>
              </w:rPr>
            </w:pPr>
          </w:p>
        </w:tc>
        <w:tc>
          <w:tcPr>
            <w:tcW w:w="1792" w:type="dxa"/>
            <w:tcBorders>
              <w:top w:val="single" w:sz="4" w:space="0" w:color="auto"/>
              <w:left w:val="single" w:sz="4" w:space="0" w:color="auto"/>
              <w:bottom w:val="single" w:sz="4" w:space="0" w:color="auto"/>
              <w:right w:val="single" w:sz="4" w:space="0" w:color="auto"/>
            </w:tcBorders>
            <w:vAlign w:val="center"/>
          </w:tcPr>
          <w:p w14:paraId="6518A7EC" w14:textId="77777777" w:rsidR="00E26472" w:rsidRPr="00923224" w:rsidRDefault="00E26472" w:rsidP="00D73FE9">
            <w:pPr>
              <w:ind w:left="80"/>
              <w:rPr>
                <w:rFonts w:eastAsia="Times New Roman"/>
                <w:color w:val="231F20"/>
                <w:sz w:val="17"/>
                <w:szCs w:val="17"/>
              </w:rPr>
            </w:pPr>
            <w:r w:rsidRPr="00923224">
              <w:rPr>
                <w:rFonts w:eastAsia="Times New Roman"/>
                <w:color w:val="231F20"/>
                <w:sz w:val="17"/>
                <w:szCs w:val="17"/>
              </w:rPr>
              <w:t>E 327</w:t>
            </w:r>
          </w:p>
        </w:tc>
        <w:tc>
          <w:tcPr>
            <w:tcW w:w="2869" w:type="dxa"/>
            <w:tcBorders>
              <w:top w:val="single" w:sz="4" w:space="0" w:color="auto"/>
              <w:left w:val="single" w:sz="4" w:space="0" w:color="auto"/>
              <w:bottom w:val="single" w:sz="4" w:space="0" w:color="auto"/>
              <w:right w:val="single" w:sz="4" w:space="0" w:color="auto"/>
            </w:tcBorders>
            <w:vAlign w:val="center"/>
          </w:tcPr>
          <w:p w14:paraId="7DEF069C" w14:textId="77777777" w:rsidR="00E26472" w:rsidRPr="00923224" w:rsidRDefault="00E26472" w:rsidP="00D73FE9">
            <w:pPr>
              <w:ind w:left="80"/>
              <w:rPr>
                <w:rFonts w:eastAsia="Times New Roman"/>
                <w:color w:val="231F20"/>
                <w:sz w:val="17"/>
                <w:szCs w:val="17"/>
              </w:rPr>
            </w:pPr>
            <w:r w:rsidRPr="00923224">
              <w:rPr>
                <w:rFonts w:eastAsia="Times New Roman"/>
                <w:color w:val="231F20"/>
                <w:sz w:val="17"/>
                <w:szCs w:val="17"/>
              </w:rPr>
              <w:t>Kalsiyum laktat</w:t>
            </w:r>
          </w:p>
        </w:tc>
        <w:tc>
          <w:tcPr>
            <w:tcW w:w="1848" w:type="dxa"/>
            <w:tcBorders>
              <w:top w:val="single" w:sz="4" w:space="0" w:color="auto"/>
              <w:left w:val="single" w:sz="4" w:space="0" w:color="auto"/>
              <w:bottom w:val="single" w:sz="4" w:space="0" w:color="auto"/>
              <w:right w:val="single" w:sz="4" w:space="0" w:color="auto"/>
            </w:tcBorders>
            <w:vAlign w:val="center"/>
          </w:tcPr>
          <w:p w14:paraId="55DD94DE" w14:textId="77777777" w:rsidR="00E26472" w:rsidRPr="00923224" w:rsidRDefault="00E26472" w:rsidP="00D73FE9">
            <w:pPr>
              <w:ind w:left="80"/>
              <w:rPr>
                <w:rFonts w:eastAsia="Times New Roman"/>
                <w:i/>
                <w:iCs/>
                <w:color w:val="231F20"/>
                <w:sz w:val="17"/>
                <w:szCs w:val="17"/>
              </w:rPr>
            </w:pPr>
            <w:r w:rsidRPr="00923224">
              <w:rPr>
                <w:rFonts w:eastAsia="Times New Roman"/>
                <w:i/>
                <w:iCs/>
                <w:color w:val="231F20"/>
                <w:sz w:val="17"/>
                <w:szCs w:val="17"/>
              </w:rPr>
              <w:t>quantum satis</w:t>
            </w:r>
          </w:p>
        </w:tc>
        <w:tc>
          <w:tcPr>
            <w:tcW w:w="1554" w:type="dxa"/>
            <w:tcBorders>
              <w:top w:val="single" w:sz="4" w:space="0" w:color="auto"/>
              <w:left w:val="single" w:sz="4" w:space="0" w:color="auto"/>
              <w:bottom w:val="single" w:sz="4" w:space="0" w:color="auto"/>
              <w:right w:val="single" w:sz="4" w:space="0" w:color="auto"/>
            </w:tcBorders>
            <w:vAlign w:val="center"/>
          </w:tcPr>
          <w:p w14:paraId="30A4EEC7" w14:textId="77777777" w:rsidR="00E26472" w:rsidRPr="00923224" w:rsidRDefault="00E26472" w:rsidP="00D73FE9">
            <w:pPr>
              <w:ind w:left="60"/>
              <w:rPr>
                <w:rFonts w:eastAsia="Times New Roman"/>
                <w:color w:val="231F20"/>
                <w:sz w:val="17"/>
                <w:szCs w:val="17"/>
              </w:rPr>
            </w:pPr>
          </w:p>
        </w:tc>
        <w:tc>
          <w:tcPr>
            <w:tcW w:w="4719" w:type="dxa"/>
            <w:tcBorders>
              <w:top w:val="single" w:sz="4" w:space="0" w:color="auto"/>
              <w:left w:val="single" w:sz="4" w:space="0" w:color="auto"/>
              <w:bottom w:val="single" w:sz="4" w:space="0" w:color="auto"/>
            </w:tcBorders>
            <w:vAlign w:val="center"/>
          </w:tcPr>
          <w:p w14:paraId="426911DF" w14:textId="77777777" w:rsidR="00E26472" w:rsidRPr="00923224" w:rsidRDefault="00E26472" w:rsidP="00D73FE9">
            <w:pPr>
              <w:ind w:left="80"/>
              <w:rPr>
                <w:rFonts w:eastAsia="Times New Roman"/>
                <w:color w:val="231F20"/>
                <w:sz w:val="17"/>
                <w:szCs w:val="17"/>
              </w:rPr>
            </w:pPr>
          </w:p>
        </w:tc>
      </w:tr>
      <w:tr w:rsidR="00E26472" w:rsidRPr="00923224" w14:paraId="3C0921AE" w14:textId="77777777" w:rsidTr="00E05105">
        <w:trPr>
          <w:trHeight w:val="607"/>
        </w:trPr>
        <w:tc>
          <w:tcPr>
            <w:tcW w:w="1302" w:type="dxa"/>
            <w:tcBorders>
              <w:right w:val="single" w:sz="4" w:space="0" w:color="auto"/>
            </w:tcBorders>
            <w:vAlign w:val="center"/>
          </w:tcPr>
          <w:p w14:paraId="4041B14C" w14:textId="77777777" w:rsidR="00E26472" w:rsidRPr="00923224" w:rsidRDefault="00E26472" w:rsidP="00D73FE9">
            <w:pPr>
              <w:rPr>
                <w:sz w:val="17"/>
                <w:szCs w:val="17"/>
              </w:rPr>
            </w:pPr>
          </w:p>
        </w:tc>
        <w:tc>
          <w:tcPr>
            <w:tcW w:w="1792" w:type="dxa"/>
            <w:tcBorders>
              <w:top w:val="single" w:sz="4" w:space="0" w:color="auto"/>
              <w:left w:val="single" w:sz="4" w:space="0" w:color="auto"/>
              <w:bottom w:val="single" w:sz="4" w:space="0" w:color="auto"/>
              <w:right w:val="single" w:sz="4" w:space="0" w:color="auto"/>
            </w:tcBorders>
            <w:vAlign w:val="center"/>
          </w:tcPr>
          <w:p w14:paraId="333B7A44" w14:textId="77777777" w:rsidR="00E26472" w:rsidRPr="00923224" w:rsidRDefault="00E26472" w:rsidP="00D73FE9">
            <w:pPr>
              <w:ind w:left="80"/>
              <w:rPr>
                <w:rFonts w:eastAsia="Times New Roman"/>
                <w:color w:val="231F20"/>
                <w:sz w:val="17"/>
                <w:szCs w:val="17"/>
              </w:rPr>
            </w:pPr>
            <w:r w:rsidRPr="00923224">
              <w:rPr>
                <w:rFonts w:eastAsia="Times New Roman"/>
                <w:color w:val="231F20"/>
                <w:sz w:val="17"/>
                <w:szCs w:val="17"/>
              </w:rPr>
              <w:t>E 330</w:t>
            </w:r>
          </w:p>
        </w:tc>
        <w:tc>
          <w:tcPr>
            <w:tcW w:w="2869" w:type="dxa"/>
            <w:tcBorders>
              <w:top w:val="single" w:sz="4" w:space="0" w:color="auto"/>
              <w:left w:val="single" w:sz="4" w:space="0" w:color="auto"/>
              <w:bottom w:val="single" w:sz="4" w:space="0" w:color="auto"/>
              <w:right w:val="single" w:sz="4" w:space="0" w:color="auto"/>
            </w:tcBorders>
            <w:vAlign w:val="center"/>
          </w:tcPr>
          <w:p w14:paraId="0BCE4B63" w14:textId="77777777" w:rsidR="00E26472" w:rsidRPr="00923224" w:rsidRDefault="00E26472" w:rsidP="00D73FE9">
            <w:pPr>
              <w:ind w:left="80"/>
              <w:rPr>
                <w:rFonts w:eastAsia="Times New Roman"/>
                <w:color w:val="231F20"/>
                <w:sz w:val="17"/>
                <w:szCs w:val="17"/>
              </w:rPr>
            </w:pPr>
            <w:r w:rsidRPr="00923224">
              <w:rPr>
                <w:rFonts w:eastAsia="Times New Roman"/>
                <w:color w:val="231F20"/>
                <w:sz w:val="17"/>
                <w:szCs w:val="17"/>
              </w:rPr>
              <w:t>Sitrik asit</w:t>
            </w:r>
          </w:p>
        </w:tc>
        <w:tc>
          <w:tcPr>
            <w:tcW w:w="1848" w:type="dxa"/>
            <w:tcBorders>
              <w:top w:val="single" w:sz="4" w:space="0" w:color="auto"/>
              <w:left w:val="single" w:sz="4" w:space="0" w:color="auto"/>
              <w:bottom w:val="single" w:sz="4" w:space="0" w:color="auto"/>
              <w:right w:val="single" w:sz="4" w:space="0" w:color="auto"/>
            </w:tcBorders>
            <w:vAlign w:val="center"/>
          </w:tcPr>
          <w:p w14:paraId="042ECFCA" w14:textId="77777777" w:rsidR="00E26472" w:rsidRPr="00923224" w:rsidRDefault="00E26472" w:rsidP="00D73FE9">
            <w:pPr>
              <w:ind w:left="80"/>
              <w:rPr>
                <w:rFonts w:eastAsia="Times New Roman"/>
                <w:i/>
                <w:iCs/>
                <w:color w:val="231F20"/>
                <w:sz w:val="17"/>
                <w:szCs w:val="17"/>
              </w:rPr>
            </w:pPr>
            <w:r w:rsidRPr="00923224">
              <w:rPr>
                <w:rFonts w:eastAsia="Times New Roman"/>
                <w:i/>
                <w:iCs/>
                <w:color w:val="231F20"/>
                <w:sz w:val="17"/>
                <w:szCs w:val="17"/>
              </w:rPr>
              <w:t>quantum satis</w:t>
            </w:r>
          </w:p>
        </w:tc>
        <w:tc>
          <w:tcPr>
            <w:tcW w:w="1554" w:type="dxa"/>
            <w:tcBorders>
              <w:top w:val="single" w:sz="4" w:space="0" w:color="auto"/>
              <w:left w:val="single" w:sz="4" w:space="0" w:color="auto"/>
              <w:bottom w:val="single" w:sz="4" w:space="0" w:color="auto"/>
              <w:right w:val="single" w:sz="4" w:space="0" w:color="auto"/>
            </w:tcBorders>
            <w:vAlign w:val="center"/>
          </w:tcPr>
          <w:p w14:paraId="12E61C0D" w14:textId="77777777" w:rsidR="00E26472" w:rsidRPr="00923224" w:rsidRDefault="00E26472" w:rsidP="00D73FE9">
            <w:pPr>
              <w:ind w:left="60"/>
              <w:rPr>
                <w:rFonts w:eastAsia="Times New Roman"/>
                <w:color w:val="231F20"/>
                <w:sz w:val="17"/>
                <w:szCs w:val="17"/>
              </w:rPr>
            </w:pPr>
          </w:p>
        </w:tc>
        <w:tc>
          <w:tcPr>
            <w:tcW w:w="4719" w:type="dxa"/>
            <w:tcBorders>
              <w:top w:val="single" w:sz="4" w:space="0" w:color="auto"/>
              <w:left w:val="single" w:sz="4" w:space="0" w:color="auto"/>
              <w:bottom w:val="single" w:sz="4" w:space="0" w:color="auto"/>
            </w:tcBorders>
            <w:vAlign w:val="center"/>
          </w:tcPr>
          <w:p w14:paraId="20CEE3E2" w14:textId="77777777" w:rsidR="00E26472" w:rsidRPr="00923224" w:rsidRDefault="00E26472" w:rsidP="00D73FE9">
            <w:pPr>
              <w:ind w:left="80"/>
              <w:rPr>
                <w:rFonts w:eastAsia="Times New Roman"/>
                <w:color w:val="231F20"/>
                <w:sz w:val="17"/>
                <w:szCs w:val="17"/>
              </w:rPr>
            </w:pPr>
          </w:p>
        </w:tc>
      </w:tr>
    </w:tbl>
    <w:p w14:paraId="455DDC1D" w14:textId="77777777" w:rsidR="00D65258" w:rsidRPr="00923224" w:rsidRDefault="00D65258">
      <w:pPr>
        <w:rPr>
          <w:sz w:val="17"/>
          <w:szCs w:val="17"/>
        </w:rPr>
        <w:sectPr w:rsidR="00D65258" w:rsidRPr="00923224" w:rsidSect="00510FDD">
          <w:type w:val="continuous"/>
          <w:pgSz w:w="16840" w:h="11906" w:orient="landscape"/>
          <w:pgMar w:top="1237" w:right="958" w:bottom="865" w:left="1080" w:header="0" w:footer="0" w:gutter="0"/>
          <w:cols w:space="708" w:equalWidth="0">
            <w:col w:w="14800"/>
          </w:cols>
        </w:sectPr>
      </w:pPr>
    </w:p>
    <w:p w14:paraId="3CD21E73" w14:textId="77777777" w:rsidR="00D65258" w:rsidRPr="00923224" w:rsidRDefault="00D65258">
      <w:pPr>
        <w:spacing w:line="1" w:lineRule="exact"/>
        <w:rPr>
          <w:sz w:val="17"/>
          <w:szCs w:val="17"/>
        </w:rPr>
      </w:pPr>
      <w:bookmarkStart w:id="42" w:name="page114"/>
      <w:bookmarkEnd w:id="42"/>
    </w:p>
    <w:tbl>
      <w:tblPr>
        <w:tblW w:w="14082" w:type="dxa"/>
        <w:tblInd w:w="686" w:type="dxa"/>
        <w:tblLayout w:type="fixed"/>
        <w:tblCellMar>
          <w:left w:w="0" w:type="dxa"/>
          <w:right w:w="0" w:type="dxa"/>
        </w:tblCellMar>
        <w:tblLook w:val="04A0" w:firstRow="1" w:lastRow="0" w:firstColumn="1" w:lastColumn="0" w:noHBand="0" w:noVBand="1"/>
      </w:tblPr>
      <w:tblGrid>
        <w:gridCol w:w="1302"/>
        <w:gridCol w:w="1792"/>
        <w:gridCol w:w="2869"/>
        <w:gridCol w:w="1848"/>
        <w:gridCol w:w="1596"/>
        <w:gridCol w:w="4675"/>
      </w:tblGrid>
      <w:tr w:rsidR="00DF346D" w:rsidRPr="00923224" w14:paraId="099BF835" w14:textId="77777777" w:rsidTr="00E05105">
        <w:trPr>
          <w:trHeight w:val="865"/>
        </w:trPr>
        <w:tc>
          <w:tcPr>
            <w:tcW w:w="1302" w:type="dxa"/>
            <w:tcBorders>
              <w:top w:val="single" w:sz="4" w:space="0" w:color="auto"/>
              <w:bottom w:val="single" w:sz="4" w:space="0" w:color="auto"/>
              <w:right w:val="single" w:sz="4" w:space="0" w:color="auto"/>
            </w:tcBorders>
            <w:vAlign w:val="center"/>
          </w:tcPr>
          <w:p w14:paraId="63E6FA6A" w14:textId="77777777" w:rsidR="00DF346D" w:rsidRPr="00923224" w:rsidRDefault="00AE7A18" w:rsidP="00AE7A18">
            <w:pPr>
              <w:rPr>
                <w:sz w:val="17"/>
                <w:szCs w:val="17"/>
              </w:rPr>
            </w:pPr>
            <w:r w:rsidRPr="00923224">
              <w:rPr>
                <w:rFonts w:eastAsia="Times New Roman"/>
                <w:color w:val="231F20"/>
                <w:sz w:val="17"/>
                <w:szCs w:val="17"/>
              </w:rPr>
              <w:t>Kategori n</w:t>
            </w:r>
            <w:r w:rsidR="00DF346D" w:rsidRPr="00923224">
              <w:rPr>
                <w:rFonts w:eastAsia="Times New Roman"/>
                <w:color w:val="231F20"/>
                <w:sz w:val="17"/>
                <w:szCs w:val="17"/>
              </w:rPr>
              <w:t>umarası</w:t>
            </w:r>
          </w:p>
        </w:tc>
        <w:tc>
          <w:tcPr>
            <w:tcW w:w="1792" w:type="dxa"/>
            <w:tcBorders>
              <w:top w:val="single" w:sz="4" w:space="0" w:color="auto"/>
              <w:left w:val="single" w:sz="4" w:space="0" w:color="auto"/>
              <w:bottom w:val="single" w:sz="4" w:space="0" w:color="auto"/>
              <w:right w:val="single" w:sz="4" w:space="0" w:color="auto"/>
            </w:tcBorders>
            <w:vAlign w:val="center"/>
          </w:tcPr>
          <w:p w14:paraId="2F21B024" w14:textId="77777777" w:rsidR="00DF346D" w:rsidRPr="00923224" w:rsidRDefault="00DF346D" w:rsidP="00DF346D">
            <w:pPr>
              <w:jc w:val="center"/>
              <w:rPr>
                <w:sz w:val="17"/>
                <w:szCs w:val="17"/>
              </w:rPr>
            </w:pPr>
            <w:r w:rsidRPr="00923224">
              <w:rPr>
                <w:rFonts w:eastAsia="Times New Roman"/>
                <w:color w:val="231F20"/>
                <w:sz w:val="17"/>
                <w:szCs w:val="17"/>
              </w:rPr>
              <w:t>E-kodu</w:t>
            </w:r>
          </w:p>
        </w:tc>
        <w:tc>
          <w:tcPr>
            <w:tcW w:w="2869" w:type="dxa"/>
            <w:tcBorders>
              <w:top w:val="single" w:sz="4" w:space="0" w:color="auto"/>
              <w:left w:val="single" w:sz="4" w:space="0" w:color="auto"/>
              <w:bottom w:val="single" w:sz="4" w:space="0" w:color="auto"/>
              <w:right w:val="single" w:sz="4" w:space="0" w:color="auto"/>
            </w:tcBorders>
            <w:vAlign w:val="center"/>
          </w:tcPr>
          <w:p w14:paraId="3A6F23AE" w14:textId="77777777" w:rsidR="00DF346D" w:rsidRPr="00923224" w:rsidRDefault="00DF346D" w:rsidP="00DF346D">
            <w:pPr>
              <w:jc w:val="center"/>
              <w:rPr>
                <w:sz w:val="17"/>
                <w:szCs w:val="17"/>
              </w:rPr>
            </w:pPr>
            <w:r w:rsidRPr="00923224">
              <w:rPr>
                <w:rFonts w:eastAsia="Times New Roman"/>
                <w:color w:val="231F20"/>
                <w:sz w:val="17"/>
                <w:szCs w:val="17"/>
              </w:rPr>
              <w:t>Adı</w:t>
            </w:r>
          </w:p>
        </w:tc>
        <w:tc>
          <w:tcPr>
            <w:tcW w:w="1848" w:type="dxa"/>
            <w:tcBorders>
              <w:top w:val="single" w:sz="4" w:space="0" w:color="auto"/>
              <w:left w:val="single" w:sz="4" w:space="0" w:color="auto"/>
              <w:bottom w:val="single" w:sz="4" w:space="0" w:color="auto"/>
              <w:right w:val="single" w:sz="4" w:space="0" w:color="auto"/>
            </w:tcBorders>
            <w:vAlign w:val="center"/>
          </w:tcPr>
          <w:p w14:paraId="54B89271" w14:textId="77777777" w:rsidR="00DF346D" w:rsidRPr="00923224" w:rsidRDefault="00DF346D" w:rsidP="00DF346D">
            <w:pPr>
              <w:jc w:val="center"/>
              <w:rPr>
                <w:sz w:val="17"/>
                <w:szCs w:val="17"/>
              </w:rPr>
            </w:pPr>
            <w:r w:rsidRPr="00923224">
              <w:rPr>
                <w:rFonts w:eastAsia="Times New Roman"/>
                <w:color w:val="231F20"/>
                <w:sz w:val="17"/>
                <w:szCs w:val="17"/>
              </w:rPr>
              <w:t>Maksimum miktar (</w:t>
            </w:r>
            <w:r w:rsidR="005073D8" w:rsidRPr="00923224">
              <w:rPr>
                <w:rFonts w:eastAsia="Times New Roman"/>
                <w:color w:val="231F20"/>
                <w:sz w:val="17"/>
                <w:szCs w:val="17"/>
              </w:rPr>
              <w:t>mg/l veya mg/kg</w:t>
            </w:r>
            <w:r w:rsidRPr="00923224">
              <w:rPr>
                <w:rFonts w:eastAsia="Times New Roman"/>
                <w:color w:val="231F20"/>
                <w:sz w:val="17"/>
                <w:szCs w:val="17"/>
              </w:rPr>
              <w:t>)</w:t>
            </w:r>
          </w:p>
        </w:tc>
        <w:tc>
          <w:tcPr>
            <w:tcW w:w="1596" w:type="dxa"/>
            <w:tcBorders>
              <w:top w:val="single" w:sz="4" w:space="0" w:color="auto"/>
              <w:left w:val="single" w:sz="4" w:space="0" w:color="auto"/>
              <w:bottom w:val="single" w:sz="4" w:space="0" w:color="auto"/>
              <w:right w:val="single" w:sz="4" w:space="0" w:color="auto"/>
            </w:tcBorders>
            <w:vAlign w:val="center"/>
          </w:tcPr>
          <w:p w14:paraId="47D6D6C9" w14:textId="77777777" w:rsidR="00DF346D" w:rsidRPr="00923224" w:rsidRDefault="00DF346D" w:rsidP="00DF346D">
            <w:pPr>
              <w:jc w:val="center"/>
              <w:rPr>
                <w:sz w:val="17"/>
                <w:szCs w:val="17"/>
              </w:rPr>
            </w:pPr>
            <w:r w:rsidRPr="00923224">
              <w:rPr>
                <w:rFonts w:eastAsia="Times New Roman"/>
                <w:color w:val="231F20"/>
                <w:sz w:val="17"/>
                <w:szCs w:val="17"/>
              </w:rPr>
              <w:t>Dipnotlar</w:t>
            </w:r>
          </w:p>
        </w:tc>
        <w:tc>
          <w:tcPr>
            <w:tcW w:w="4675" w:type="dxa"/>
            <w:tcBorders>
              <w:top w:val="single" w:sz="4" w:space="0" w:color="auto"/>
              <w:left w:val="single" w:sz="4" w:space="0" w:color="auto"/>
              <w:bottom w:val="single" w:sz="4" w:space="0" w:color="auto"/>
            </w:tcBorders>
            <w:vAlign w:val="center"/>
          </w:tcPr>
          <w:p w14:paraId="17FABFC7" w14:textId="77777777" w:rsidR="00DF346D" w:rsidRPr="00923224" w:rsidRDefault="00DF346D" w:rsidP="00DF346D">
            <w:pPr>
              <w:jc w:val="center"/>
              <w:rPr>
                <w:sz w:val="17"/>
                <w:szCs w:val="17"/>
              </w:rPr>
            </w:pPr>
            <w:r w:rsidRPr="00923224">
              <w:rPr>
                <w:rFonts w:eastAsia="Times New Roman"/>
                <w:color w:val="231F20"/>
                <w:sz w:val="17"/>
                <w:szCs w:val="17"/>
              </w:rPr>
              <w:t>Sınırlamalar/istisnalar</w:t>
            </w:r>
          </w:p>
        </w:tc>
      </w:tr>
      <w:tr w:rsidR="00DF346D" w:rsidRPr="00923224" w14:paraId="16AC36BA" w14:textId="77777777" w:rsidTr="00E05105">
        <w:trPr>
          <w:trHeight w:val="438"/>
        </w:trPr>
        <w:tc>
          <w:tcPr>
            <w:tcW w:w="1302" w:type="dxa"/>
            <w:tcBorders>
              <w:right w:val="single" w:sz="4" w:space="0" w:color="auto"/>
            </w:tcBorders>
            <w:vAlign w:val="center"/>
          </w:tcPr>
          <w:p w14:paraId="3F8DC499" w14:textId="77777777" w:rsidR="00DF346D" w:rsidRPr="00923224" w:rsidRDefault="00DF346D" w:rsidP="00DF346D">
            <w:pPr>
              <w:rPr>
                <w:sz w:val="17"/>
                <w:szCs w:val="17"/>
              </w:rPr>
            </w:pPr>
          </w:p>
        </w:tc>
        <w:tc>
          <w:tcPr>
            <w:tcW w:w="1792" w:type="dxa"/>
            <w:tcBorders>
              <w:top w:val="single" w:sz="4" w:space="0" w:color="auto"/>
              <w:left w:val="single" w:sz="4" w:space="0" w:color="auto"/>
              <w:bottom w:val="single" w:sz="4" w:space="0" w:color="auto"/>
              <w:right w:val="single" w:sz="4" w:space="0" w:color="auto"/>
            </w:tcBorders>
            <w:vAlign w:val="center"/>
          </w:tcPr>
          <w:p w14:paraId="3CBBF607" w14:textId="77777777" w:rsidR="00DF346D" w:rsidRPr="00923224" w:rsidRDefault="00DF346D" w:rsidP="00DF346D">
            <w:pPr>
              <w:ind w:left="80"/>
              <w:rPr>
                <w:rFonts w:eastAsia="Times New Roman"/>
                <w:color w:val="231F20"/>
                <w:sz w:val="17"/>
                <w:szCs w:val="17"/>
              </w:rPr>
            </w:pPr>
            <w:r w:rsidRPr="00923224">
              <w:rPr>
                <w:rFonts w:eastAsia="Times New Roman"/>
                <w:color w:val="231F20"/>
                <w:sz w:val="17"/>
                <w:szCs w:val="17"/>
              </w:rPr>
              <w:t>E 331</w:t>
            </w:r>
          </w:p>
        </w:tc>
        <w:tc>
          <w:tcPr>
            <w:tcW w:w="2869" w:type="dxa"/>
            <w:tcBorders>
              <w:top w:val="single" w:sz="4" w:space="0" w:color="auto"/>
              <w:left w:val="single" w:sz="4" w:space="0" w:color="auto"/>
              <w:bottom w:val="single" w:sz="4" w:space="0" w:color="auto"/>
              <w:right w:val="single" w:sz="4" w:space="0" w:color="auto"/>
            </w:tcBorders>
            <w:vAlign w:val="center"/>
          </w:tcPr>
          <w:p w14:paraId="11DA3939" w14:textId="77777777" w:rsidR="00DF346D" w:rsidRPr="00923224" w:rsidRDefault="00DF346D" w:rsidP="00DF346D">
            <w:pPr>
              <w:ind w:left="80"/>
              <w:rPr>
                <w:rFonts w:eastAsia="Times New Roman"/>
                <w:color w:val="231F20"/>
                <w:sz w:val="17"/>
                <w:szCs w:val="17"/>
              </w:rPr>
            </w:pPr>
            <w:r w:rsidRPr="00923224">
              <w:rPr>
                <w:rFonts w:eastAsia="Times New Roman"/>
                <w:color w:val="231F20"/>
                <w:sz w:val="17"/>
                <w:szCs w:val="17"/>
              </w:rPr>
              <w:t>Sodyum sitratlar</w:t>
            </w:r>
          </w:p>
        </w:tc>
        <w:tc>
          <w:tcPr>
            <w:tcW w:w="1848" w:type="dxa"/>
            <w:tcBorders>
              <w:top w:val="single" w:sz="4" w:space="0" w:color="auto"/>
              <w:left w:val="single" w:sz="4" w:space="0" w:color="auto"/>
              <w:bottom w:val="single" w:sz="4" w:space="0" w:color="auto"/>
              <w:right w:val="single" w:sz="4" w:space="0" w:color="auto"/>
            </w:tcBorders>
            <w:vAlign w:val="center"/>
          </w:tcPr>
          <w:p w14:paraId="7BD1E88A" w14:textId="77777777" w:rsidR="00DF346D" w:rsidRPr="00923224" w:rsidRDefault="00DF346D" w:rsidP="00DF346D">
            <w:pPr>
              <w:ind w:left="80"/>
              <w:rPr>
                <w:rFonts w:eastAsia="Times New Roman"/>
                <w:i/>
                <w:iCs/>
                <w:color w:val="231F20"/>
                <w:sz w:val="17"/>
                <w:szCs w:val="17"/>
              </w:rPr>
            </w:pPr>
            <w:r w:rsidRPr="00923224">
              <w:rPr>
                <w:rFonts w:eastAsia="Times New Roman"/>
                <w:i/>
                <w:iCs/>
                <w:color w:val="231F20"/>
                <w:sz w:val="17"/>
                <w:szCs w:val="17"/>
              </w:rPr>
              <w:t>quantum satis</w:t>
            </w:r>
          </w:p>
        </w:tc>
        <w:tc>
          <w:tcPr>
            <w:tcW w:w="1596" w:type="dxa"/>
            <w:tcBorders>
              <w:top w:val="single" w:sz="4" w:space="0" w:color="auto"/>
              <w:left w:val="single" w:sz="4" w:space="0" w:color="auto"/>
              <w:bottom w:val="single" w:sz="4" w:space="0" w:color="auto"/>
              <w:right w:val="single" w:sz="4" w:space="0" w:color="auto"/>
            </w:tcBorders>
            <w:vAlign w:val="center"/>
          </w:tcPr>
          <w:p w14:paraId="3ED2F61C" w14:textId="77777777" w:rsidR="00DF346D" w:rsidRPr="00923224" w:rsidRDefault="00DF346D" w:rsidP="00DF346D">
            <w:pPr>
              <w:rPr>
                <w:sz w:val="17"/>
                <w:szCs w:val="17"/>
              </w:rPr>
            </w:pPr>
          </w:p>
        </w:tc>
        <w:tc>
          <w:tcPr>
            <w:tcW w:w="4675" w:type="dxa"/>
            <w:tcBorders>
              <w:top w:val="single" w:sz="4" w:space="0" w:color="auto"/>
              <w:left w:val="single" w:sz="4" w:space="0" w:color="auto"/>
              <w:bottom w:val="single" w:sz="4" w:space="0" w:color="auto"/>
            </w:tcBorders>
            <w:vAlign w:val="center"/>
          </w:tcPr>
          <w:p w14:paraId="3E38734D" w14:textId="77777777" w:rsidR="00DF346D" w:rsidRPr="00923224" w:rsidRDefault="00DF346D" w:rsidP="00DF346D">
            <w:pPr>
              <w:rPr>
                <w:sz w:val="17"/>
                <w:szCs w:val="17"/>
              </w:rPr>
            </w:pPr>
          </w:p>
        </w:tc>
      </w:tr>
      <w:tr w:rsidR="00DF346D" w:rsidRPr="00923224" w14:paraId="2E02473E" w14:textId="77777777" w:rsidTr="00E05105">
        <w:trPr>
          <w:trHeight w:val="438"/>
        </w:trPr>
        <w:tc>
          <w:tcPr>
            <w:tcW w:w="1302" w:type="dxa"/>
            <w:tcBorders>
              <w:right w:val="single" w:sz="4" w:space="0" w:color="auto"/>
            </w:tcBorders>
            <w:vAlign w:val="center"/>
          </w:tcPr>
          <w:p w14:paraId="67BC4AAB" w14:textId="77777777" w:rsidR="00DF346D" w:rsidRPr="00923224" w:rsidRDefault="00DF346D" w:rsidP="00DF346D">
            <w:pPr>
              <w:rPr>
                <w:sz w:val="17"/>
                <w:szCs w:val="17"/>
              </w:rPr>
            </w:pPr>
          </w:p>
        </w:tc>
        <w:tc>
          <w:tcPr>
            <w:tcW w:w="1792" w:type="dxa"/>
            <w:tcBorders>
              <w:top w:val="single" w:sz="4" w:space="0" w:color="auto"/>
              <w:left w:val="single" w:sz="4" w:space="0" w:color="auto"/>
              <w:bottom w:val="single" w:sz="4" w:space="0" w:color="auto"/>
              <w:right w:val="single" w:sz="4" w:space="0" w:color="auto"/>
            </w:tcBorders>
            <w:vAlign w:val="center"/>
          </w:tcPr>
          <w:p w14:paraId="3D897ECD" w14:textId="77777777" w:rsidR="00DF346D" w:rsidRPr="00923224" w:rsidRDefault="00DF346D" w:rsidP="00DF346D">
            <w:pPr>
              <w:ind w:left="80"/>
              <w:rPr>
                <w:sz w:val="17"/>
                <w:szCs w:val="17"/>
              </w:rPr>
            </w:pPr>
            <w:r w:rsidRPr="00923224">
              <w:rPr>
                <w:rFonts w:eastAsia="Times New Roman"/>
                <w:color w:val="231F20"/>
                <w:sz w:val="17"/>
                <w:szCs w:val="17"/>
              </w:rPr>
              <w:t>E 333</w:t>
            </w:r>
          </w:p>
        </w:tc>
        <w:tc>
          <w:tcPr>
            <w:tcW w:w="2869" w:type="dxa"/>
            <w:tcBorders>
              <w:top w:val="single" w:sz="4" w:space="0" w:color="auto"/>
              <w:left w:val="single" w:sz="4" w:space="0" w:color="auto"/>
              <w:bottom w:val="single" w:sz="4" w:space="0" w:color="auto"/>
              <w:right w:val="single" w:sz="4" w:space="0" w:color="auto"/>
            </w:tcBorders>
            <w:vAlign w:val="center"/>
          </w:tcPr>
          <w:p w14:paraId="5ED261E7" w14:textId="77777777" w:rsidR="00DF346D" w:rsidRPr="00923224" w:rsidRDefault="00DF346D" w:rsidP="00DF346D">
            <w:pPr>
              <w:ind w:left="80"/>
              <w:rPr>
                <w:sz w:val="17"/>
                <w:szCs w:val="17"/>
              </w:rPr>
            </w:pPr>
            <w:r w:rsidRPr="00923224">
              <w:rPr>
                <w:rFonts w:eastAsia="Times New Roman"/>
                <w:color w:val="231F20"/>
                <w:sz w:val="17"/>
                <w:szCs w:val="17"/>
              </w:rPr>
              <w:t>Kalsiyum sitratlar</w:t>
            </w:r>
          </w:p>
        </w:tc>
        <w:tc>
          <w:tcPr>
            <w:tcW w:w="1848" w:type="dxa"/>
            <w:tcBorders>
              <w:top w:val="single" w:sz="4" w:space="0" w:color="auto"/>
              <w:left w:val="single" w:sz="4" w:space="0" w:color="auto"/>
              <w:bottom w:val="single" w:sz="4" w:space="0" w:color="auto"/>
              <w:right w:val="single" w:sz="4" w:space="0" w:color="auto"/>
            </w:tcBorders>
            <w:vAlign w:val="center"/>
          </w:tcPr>
          <w:p w14:paraId="4802B62E" w14:textId="77777777" w:rsidR="00DF346D" w:rsidRPr="00923224" w:rsidRDefault="00DF346D" w:rsidP="00DF346D">
            <w:pPr>
              <w:ind w:left="80"/>
              <w:rPr>
                <w:sz w:val="17"/>
                <w:szCs w:val="17"/>
              </w:rPr>
            </w:pPr>
            <w:r w:rsidRPr="00923224">
              <w:rPr>
                <w:rFonts w:eastAsia="Times New Roman"/>
                <w:i/>
                <w:iCs/>
                <w:color w:val="231F20"/>
                <w:sz w:val="17"/>
                <w:szCs w:val="17"/>
              </w:rPr>
              <w:t>quantum satis</w:t>
            </w:r>
          </w:p>
        </w:tc>
        <w:tc>
          <w:tcPr>
            <w:tcW w:w="1596" w:type="dxa"/>
            <w:tcBorders>
              <w:top w:val="single" w:sz="4" w:space="0" w:color="auto"/>
              <w:left w:val="single" w:sz="4" w:space="0" w:color="auto"/>
              <w:bottom w:val="single" w:sz="4" w:space="0" w:color="auto"/>
              <w:right w:val="single" w:sz="4" w:space="0" w:color="auto"/>
            </w:tcBorders>
            <w:vAlign w:val="center"/>
          </w:tcPr>
          <w:p w14:paraId="2B13E5B1" w14:textId="77777777" w:rsidR="00DF346D" w:rsidRPr="00923224" w:rsidRDefault="00DF346D" w:rsidP="00DF346D">
            <w:pPr>
              <w:rPr>
                <w:sz w:val="17"/>
                <w:szCs w:val="17"/>
              </w:rPr>
            </w:pPr>
          </w:p>
        </w:tc>
        <w:tc>
          <w:tcPr>
            <w:tcW w:w="4675" w:type="dxa"/>
            <w:tcBorders>
              <w:top w:val="single" w:sz="4" w:space="0" w:color="auto"/>
              <w:left w:val="single" w:sz="4" w:space="0" w:color="auto"/>
              <w:bottom w:val="single" w:sz="4" w:space="0" w:color="auto"/>
            </w:tcBorders>
            <w:vAlign w:val="center"/>
          </w:tcPr>
          <w:p w14:paraId="355F8F1E" w14:textId="77777777" w:rsidR="00DF346D" w:rsidRPr="00923224" w:rsidRDefault="00DF346D" w:rsidP="00DF346D">
            <w:pPr>
              <w:rPr>
                <w:sz w:val="17"/>
                <w:szCs w:val="17"/>
              </w:rPr>
            </w:pPr>
          </w:p>
        </w:tc>
      </w:tr>
      <w:tr w:rsidR="00DF346D" w:rsidRPr="00923224" w14:paraId="11FBBAB5" w14:textId="77777777" w:rsidTr="00E05105">
        <w:trPr>
          <w:trHeight w:val="440"/>
        </w:trPr>
        <w:tc>
          <w:tcPr>
            <w:tcW w:w="1302" w:type="dxa"/>
            <w:tcBorders>
              <w:right w:val="single" w:sz="4" w:space="0" w:color="auto"/>
            </w:tcBorders>
            <w:vAlign w:val="center"/>
          </w:tcPr>
          <w:p w14:paraId="2873EB18" w14:textId="77777777" w:rsidR="00DF346D" w:rsidRPr="00923224" w:rsidRDefault="00DF346D" w:rsidP="00DF346D">
            <w:pPr>
              <w:rPr>
                <w:sz w:val="17"/>
                <w:szCs w:val="17"/>
              </w:rPr>
            </w:pPr>
          </w:p>
        </w:tc>
        <w:tc>
          <w:tcPr>
            <w:tcW w:w="1792" w:type="dxa"/>
            <w:tcBorders>
              <w:top w:val="single" w:sz="4" w:space="0" w:color="auto"/>
              <w:left w:val="single" w:sz="4" w:space="0" w:color="auto"/>
              <w:bottom w:val="single" w:sz="4" w:space="0" w:color="auto"/>
              <w:right w:val="single" w:sz="4" w:space="0" w:color="auto"/>
            </w:tcBorders>
            <w:vAlign w:val="center"/>
          </w:tcPr>
          <w:p w14:paraId="020EBBD5" w14:textId="77777777" w:rsidR="00DF346D" w:rsidRPr="00923224" w:rsidRDefault="00DF346D" w:rsidP="00DF346D">
            <w:pPr>
              <w:ind w:left="80"/>
              <w:rPr>
                <w:sz w:val="17"/>
                <w:szCs w:val="17"/>
              </w:rPr>
            </w:pPr>
            <w:r w:rsidRPr="00923224">
              <w:rPr>
                <w:rFonts w:eastAsia="Times New Roman"/>
                <w:color w:val="231F20"/>
                <w:sz w:val="17"/>
                <w:szCs w:val="17"/>
              </w:rPr>
              <w:t>E 334</w:t>
            </w:r>
          </w:p>
        </w:tc>
        <w:tc>
          <w:tcPr>
            <w:tcW w:w="2869" w:type="dxa"/>
            <w:tcBorders>
              <w:top w:val="single" w:sz="4" w:space="0" w:color="auto"/>
              <w:left w:val="single" w:sz="4" w:space="0" w:color="auto"/>
              <w:bottom w:val="single" w:sz="4" w:space="0" w:color="auto"/>
              <w:right w:val="single" w:sz="4" w:space="0" w:color="auto"/>
            </w:tcBorders>
            <w:vAlign w:val="center"/>
          </w:tcPr>
          <w:p w14:paraId="0A489221" w14:textId="77777777" w:rsidR="00DF346D" w:rsidRPr="00923224" w:rsidRDefault="00DF346D" w:rsidP="00DF346D">
            <w:pPr>
              <w:ind w:left="80"/>
              <w:rPr>
                <w:sz w:val="17"/>
                <w:szCs w:val="17"/>
              </w:rPr>
            </w:pPr>
            <w:r w:rsidRPr="00923224">
              <w:rPr>
                <w:rFonts w:eastAsia="Times New Roman"/>
                <w:color w:val="231F20"/>
                <w:sz w:val="17"/>
                <w:szCs w:val="17"/>
              </w:rPr>
              <w:t>Tartarik asit (L(+)-)</w:t>
            </w:r>
          </w:p>
        </w:tc>
        <w:tc>
          <w:tcPr>
            <w:tcW w:w="1848" w:type="dxa"/>
            <w:tcBorders>
              <w:top w:val="single" w:sz="4" w:space="0" w:color="auto"/>
              <w:left w:val="single" w:sz="4" w:space="0" w:color="auto"/>
              <w:bottom w:val="single" w:sz="4" w:space="0" w:color="auto"/>
              <w:right w:val="single" w:sz="4" w:space="0" w:color="auto"/>
            </w:tcBorders>
            <w:vAlign w:val="center"/>
          </w:tcPr>
          <w:p w14:paraId="1D1AB4DD" w14:textId="77777777" w:rsidR="00DF346D" w:rsidRPr="00923224" w:rsidRDefault="00DF346D" w:rsidP="00DF346D">
            <w:pPr>
              <w:ind w:left="80"/>
              <w:rPr>
                <w:sz w:val="17"/>
                <w:szCs w:val="17"/>
              </w:rPr>
            </w:pPr>
            <w:r w:rsidRPr="00923224">
              <w:rPr>
                <w:rFonts w:eastAsia="Times New Roman"/>
                <w:i/>
                <w:iCs/>
                <w:color w:val="231F20"/>
                <w:sz w:val="17"/>
                <w:szCs w:val="17"/>
              </w:rPr>
              <w:t>quantum satis</w:t>
            </w:r>
          </w:p>
        </w:tc>
        <w:tc>
          <w:tcPr>
            <w:tcW w:w="1596" w:type="dxa"/>
            <w:tcBorders>
              <w:top w:val="single" w:sz="4" w:space="0" w:color="auto"/>
              <w:left w:val="single" w:sz="4" w:space="0" w:color="auto"/>
              <w:bottom w:val="single" w:sz="4" w:space="0" w:color="auto"/>
              <w:right w:val="single" w:sz="4" w:space="0" w:color="auto"/>
            </w:tcBorders>
            <w:vAlign w:val="center"/>
          </w:tcPr>
          <w:p w14:paraId="24994796" w14:textId="77777777" w:rsidR="00DF346D" w:rsidRPr="00923224" w:rsidRDefault="00DF346D" w:rsidP="00DF346D">
            <w:pPr>
              <w:rPr>
                <w:sz w:val="17"/>
                <w:szCs w:val="17"/>
              </w:rPr>
            </w:pPr>
          </w:p>
        </w:tc>
        <w:tc>
          <w:tcPr>
            <w:tcW w:w="4675" w:type="dxa"/>
            <w:tcBorders>
              <w:top w:val="single" w:sz="4" w:space="0" w:color="auto"/>
              <w:left w:val="single" w:sz="4" w:space="0" w:color="auto"/>
              <w:bottom w:val="single" w:sz="4" w:space="0" w:color="auto"/>
            </w:tcBorders>
            <w:vAlign w:val="center"/>
          </w:tcPr>
          <w:p w14:paraId="275C10C2" w14:textId="77777777" w:rsidR="00DF346D" w:rsidRPr="00923224" w:rsidRDefault="00DF346D" w:rsidP="00DF346D">
            <w:pPr>
              <w:rPr>
                <w:sz w:val="17"/>
                <w:szCs w:val="17"/>
              </w:rPr>
            </w:pPr>
          </w:p>
        </w:tc>
      </w:tr>
      <w:tr w:rsidR="00DF346D" w:rsidRPr="00923224" w14:paraId="50A4B054" w14:textId="77777777" w:rsidTr="00E05105">
        <w:trPr>
          <w:trHeight w:val="438"/>
        </w:trPr>
        <w:tc>
          <w:tcPr>
            <w:tcW w:w="1302" w:type="dxa"/>
            <w:tcBorders>
              <w:right w:val="single" w:sz="4" w:space="0" w:color="auto"/>
            </w:tcBorders>
            <w:vAlign w:val="center"/>
          </w:tcPr>
          <w:p w14:paraId="013673E2" w14:textId="77777777" w:rsidR="00DF346D" w:rsidRPr="00923224" w:rsidRDefault="00DF346D" w:rsidP="00DF346D">
            <w:pPr>
              <w:rPr>
                <w:sz w:val="17"/>
                <w:szCs w:val="17"/>
              </w:rPr>
            </w:pPr>
          </w:p>
        </w:tc>
        <w:tc>
          <w:tcPr>
            <w:tcW w:w="1792" w:type="dxa"/>
            <w:tcBorders>
              <w:top w:val="single" w:sz="4" w:space="0" w:color="auto"/>
              <w:left w:val="single" w:sz="4" w:space="0" w:color="auto"/>
              <w:bottom w:val="single" w:sz="4" w:space="0" w:color="auto"/>
              <w:right w:val="single" w:sz="4" w:space="0" w:color="auto"/>
            </w:tcBorders>
            <w:vAlign w:val="center"/>
          </w:tcPr>
          <w:p w14:paraId="210850D3" w14:textId="77777777" w:rsidR="00DF346D" w:rsidRPr="00923224" w:rsidRDefault="00DF346D" w:rsidP="00DF346D">
            <w:pPr>
              <w:ind w:left="80"/>
              <w:rPr>
                <w:sz w:val="17"/>
                <w:szCs w:val="17"/>
              </w:rPr>
            </w:pPr>
            <w:r w:rsidRPr="00923224">
              <w:rPr>
                <w:rFonts w:eastAsia="Times New Roman"/>
                <w:color w:val="231F20"/>
                <w:sz w:val="17"/>
                <w:szCs w:val="17"/>
              </w:rPr>
              <w:t>E 335</w:t>
            </w:r>
          </w:p>
        </w:tc>
        <w:tc>
          <w:tcPr>
            <w:tcW w:w="2869" w:type="dxa"/>
            <w:tcBorders>
              <w:top w:val="single" w:sz="4" w:space="0" w:color="auto"/>
              <w:left w:val="single" w:sz="4" w:space="0" w:color="auto"/>
              <w:bottom w:val="single" w:sz="4" w:space="0" w:color="auto"/>
              <w:right w:val="single" w:sz="4" w:space="0" w:color="auto"/>
            </w:tcBorders>
            <w:vAlign w:val="center"/>
          </w:tcPr>
          <w:p w14:paraId="571174D3" w14:textId="77777777" w:rsidR="00DF346D" w:rsidRPr="00923224" w:rsidRDefault="00DF346D" w:rsidP="00DF346D">
            <w:pPr>
              <w:ind w:left="80"/>
              <w:rPr>
                <w:sz w:val="17"/>
                <w:szCs w:val="17"/>
              </w:rPr>
            </w:pPr>
            <w:r w:rsidRPr="00923224">
              <w:rPr>
                <w:rFonts w:eastAsia="Times New Roman"/>
                <w:color w:val="231F20"/>
                <w:sz w:val="17"/>
                <w:szCs w:val="17"/>
              </w:rPr>
              <w:t>Sodyum tartaratlar</w:t>
            </w:r>
          </w:p>
        </w:tc>
        <w:tc>
          <w:tcPr>
            <w:tcW w:w="1848" w:type="dxa"/>
            <w:tcBorders>
              <w:top w:val="single" w:sz="4" w:space="0" w:color="auto"/>
              <w:left w:val="single" w:sz="4" w:space="0" w:color="auto"/>
              <w:bottom w:val="single" w:sz="4" w:space="0" w:color="auto"/>
              <w:right w:val="single" w:sz="4" w:space="0" w:color="auto"/>
            </w:tcBorders>
            <w:vAlign w:val="center"/>
          </w:tcPr>
          <w:p w14:paraId="53BB98E5" w14:textId="77777777" w:rsidR="00DF346D" w:rsidRPr="00923224" w:rsidRDefault="00DF346D" w:rsidP="00DF346D">
            <w:pPr>
              <w:ind w:left="80"/>
              <w:rPr>
                <w:sz w:val="17"/>
                <w:szCs w:val="17"/>
              </w:rPr>
            </w:pPr>
            <w:r w:rsidRPr="00923224">
              <w:rPr>
                <w:rFonts w:eastAsia="Times New Roman"/>
                <w:i/>
                <w:iCs/>
                <w:color w:val="231F20"/>
                <w:sz w:val="17"/>
                <w:szCs w:val="17"/>
              </w:rPr>
              <w:t>quantum satis</w:t>
            </w:r>
          </w:p>
        </w:tc>
        <w:tc>
          <w:tcPr>
            <w:tcW w:w="1596" w:type="dxa"/>
            <w:tcBorders>
              <w:top w:val="single" w:sz="4" w:space="0" w:color="auto"/>
              <w:left w:val="single" w:sz="4" w:space="0" w:color="auto"/>
              <w:bottom w:val="single" w:sz="4" w:space="0" w:color="auto"/>
              <w:right w:val="single" w:sz="4" w:space="0" w:color="auto"/>
            </w:tcBorders>
            <w:vAlign w:val="center"/>
          </w:tcPr>
          <w:p w14:paraId="5EE565A7" w14:textId="77777777" w:rsidR="00DF346D" w:rsidRPr="00923224" w:rsidRDefault="00DF346D" w:rsidP="00DF346D">
            <w:pPr>
              <w:rPr>
                <w:sz w:val="17"/>
                <w:szCs w:val="17"/>
              </w:rPr>
            </w:pPr>
          </w:p>
        </w:tc>
        <w:tc>
          <w:tcPr>
            <w:tcW w:w="4675" w:type="dxa"/>
            <w:tcBorders>
              <w:top w:val="single" w:sz="4" w:space="0" w:color="auto"/>
              <w:left w:val="single" w:sz="4" w:space="0" w:color="auto"/>
              <w:bottom w:val="single" w:sz="4" w:space="0" w:color="auto"/>
            </w:tcBorders>
            <w:vAlign w:val="center"/>
          </w:tcPr>
          <w:p w14:paraId="2179970E" w14:textId="77777777" w:rsidR="00DF346D" w:rsidRPr="00923224" w:rsidRDefault="00DF346D" w:rsidP="00DF346D">
            <w:pPr>
              <w:rPr>
                <w:sz w:val="17"/>
                <w:szCs w:val="17"/>
              </w:rPr>
            </w:pPr>
          </w:p>
        </w:tc>
      </w:tr>
      <w:tr w:rsidR="00DF346D" w:rsidRPr="00923224" w14:paraId="709DB47F" w14:textId="77777777" w:rsidTr="00E05105">
        <w:trPr>
          <w:trHeight w:val="438"/>
        </w:trPr>
        <w:tc>
          <w:tcPr>
            <w:tcW w:w="1302" w:type="dxa"/>
            <w:tcBorders>
              <w:right w:val="single" w:sz="4" w:space="0" w:color="auto"/>
            </w:tcBorders>
            <w:vAlign w:val="center"/>
          </w:tcPr>
          <w:p w14:paraId="590D61DA" w14:textId="77777777" w:rsidR="00DF346D" w:rsidRPr="00923224" w:rsidRDefault="00DF346D" w:rsidP="00DF346D">
            <w:pPr>
              <w:rPr>
                <w:sz w:val="17"/>
                <w:szCs w:val="17"/>
              </w:rPr>
            </w:pPr>
          </w:p>
        </w:tc>
        <w:tc>
          <w:tcPr>
            <w:tcW w:w="1792" w:type="dxa"/>
            <w:tcBorders>
              <w:top w:val="single" w:sz="4" w:space="0" w:color="auto"/>
              <w:left w:val="single" w:sz="4" w:space="0" w:color="auto"/>
              <w:bottom w:val="single" w:sz="4" w:space="0" w:color="auto"/>
              <w:right w:val="single" w:sz="4" w:space="0" w:color="auto"/>
            </w:tcBorders>
            <w:vAlign w:val="center"/>
          </w:tcPr>
          <w:p w14:paraId="716FD224" w14:textId="77777777" w:rsidR="00DF346D" w:rsidRPr="00923224" w:rsidRDefault="00DF346D" w:rsidP="00DF346D">
            <w:pPr>
              <w:ind w:left="80"/>
              <w:rPr>
                <w:sz w:val="17"/>
                <w:szCs w:val="17"/>
              </w:rPr>
            </w:pPr>
            <w:r w:rsidRPr="00923224">
              <w:rPr>
                <w:rFonts w:eastAsia="Times New Roman"/>
                <w:color w:val="231F20"/>
                <w:sz w:val="17"/>
                <w:szCs w:val="17"/>
              </w:rPr>
              <w:t>E 350</w:t>
            </w:r>
          </w:p>
        </w:tc>
        <w:tc>
          <w:tcPr>
            <w:tcW w:w="2869" w:type="dxa"/>
            <w:tcBorders>
              <w:top w:val="single" w:sz="4" w:space="0" w:color="auto"/>
              <w:left w:val="single" w:sz="4" w:space="0" w:color="auto"/>
              <w:bottom w:val="single" w:sz="4" w:space="0" w:color="auto"/>
              <w:right w:val="single" w:sz="4" w:space="0" w:color="auto"/>
            </w:tcBorders>
            <w:vAlign w:val="center"/>
          </w:tcPr>
          <w:p w14:paraId="69DDA922" w14:textId="77777777" w:rsidR="00DF346D" w:rsidRPr="00923224" w:rsidRDefault="00DF346D" w:rsidP="00DF346D">
            <w:pPr>
              <w:ind w:left="80"/>
              <w:rPr>
                <w:sz w:val="17"/>
                <w:szCs w:val="17"/>
              </w:rPr>
            </w:pPr>
            <w:r w:rsidRPr="00923224">
              <w:rPr>
                <w:rFonts w:eastAsia="Times New Roman"/>
                <w:color w:val="231F20"/>
                <w:sz w:val="17"/>
                <w:szCs w:val="17"/>
              </w:rPr>
              <w:t>Sodyum malatlar</w:t>
            </w:r>
          </w:p>
        </w:tc>
        <w:tc>
          <w:tcPr>
            <w:tcW w:w="1848" w:type="dxa"/>
            <w:tcBorders>
              <w:top w:val="single" w:sz="4" w:space="0" w:color="auto"/>
              <w:left w:val="single" w:sz="4" w:space="0" w:color="auto"/>
              <w:bottom w:val="single" w:sz="4" w:space="0" w:color="auto"/>
              <w:right w:val="single" w:sz="4" w:space="0" w:color="auto"/>
            </w:tcBorders>
            <w:vAlign w:val="center"/>
          </w:tcPr>
          <w:p w14:paraId="77AE7981" w14:textId="77777777" w:rsidR="00DF346D" w:rsidRPr="00923224" w:rsidRDefault="00DF346D" w:rsidP="00DF346D">
            <w:pPr>
              <w:ind w:left="80"/>
              <w:rPr>
                <w:sz w:val="17"/>
                <w:szCs w:val="17"/>
              </w:rPr>
            </w:pPr>
            <w:r w:rsidRPr="00923224">
              <w:rPr>
                <w:rFonts w:eastAsia="Times New Roman"/>
                <w:i/>
                <w:iCs/>
                <w:color w:val="231F20"/>
                <w:sz w:val="17"/>
                <w:szCs w:val="17"/>
              </w:rPr>
              <w:t>quantum satis</w:t>
            </w:r>
          </w:p>
        </w:tc>
        <w:tc>
          <w:tcPr>
            <w:tcW w:w="1596" w:type="dxa"/>
            <w:tcBorders>
              <w:top w:val="single" w:sz="4" w:space="0" w:color="auto"/>
              <w:left w:val="single" w:sz="4" w:space="0" w:color="auto"/>
              <w:bottom w:val="single" w:sz="4" w:space="0" w:color="auto"/>
              <w:right w:val="single" w:sz="4" w:space="0" w:color="auto"/>
            </w:tcBorders>
            <w:vAlign w:val="center"/>
          </w:tcPr>
          <w:p w14:paraId="7B78493D" w14:textId="77777777" w:rsidR="00DF346D" w:rsidRPr="00923224" w:rsidRDefault="00DF346D" w:rsidP="00DF346D">
            <w:pPr>
              <w:rPr>
                <w:sz w:val="17"/>
                <w:szCs w:val="17"/>
              </w:rPr>
            </w:pPr>
          </w:p>
        </w:tc>
        <w:tc>
          <w:tcPr>
            <w:tcW w:w="4675" w:type="dxa"/>
            <w:tcBorders>
              <w:top w:val="single" w:sz="4" w:space="0" w:color="auto"/>
              <w:left w:val="single" w:sz="4" w:space="0" w:color="auto"/>
              <w:bottom w:val="single" w:sz="4" w:space="0" w:color="auto"/>
            </w:tcBorders>
            <w:vAlign w:val="center"/>
          </w:tcPr>
          <w:p w14:paraId="509EA145" w14:textId="77777777" w:rsidR="00DF346D" w:rsidRPr="00923224" w:rsidRDefault="00DF346D" w:rsidP="00DF346D">
            <w:pPr>
              <w:rPr>
                <w:sz w:val="17"/>
                <w:szCs w:val="17"/>
              </w:rPr>
            </w:pPr>
          </w:p>
        </w:tc>
      </w:tr>
      <w:tr w:rsidR="00DF346D" w:rsidRPr="00923224" w14:paraId="405AD7DA" w14:textId="77777777" w:rsidTr="00E05105">
        <w:trPr>
          <w:trHeight w:val="438"/>
        </w:trPr>
        <w:tc>
          <w:tcPr>
            <w:tcW w:w="1302" w:type="dxa"/>
            <w:tcBorders>
              <w:right w:val="single" w:sz="4" w:space="0" w:color="auto"/>
            </w:tcBorders>
            <w:vAlign w:val="center"/>
          </w:tcPr>
          <w:p w14:paraId="6D226392" w14:textId="77777777" w:rsidR="00DF346D" w:rsidRPr="00923224" w:rsidRDefault="00DF346D" w:rsidP="00DF346D">
            <w:pPr>
              <w:rPr>
                <w:sz w:val="17"/>
                <w:szCs w:val="17"/>
              </w:rPr>
            </w:pPr>
          </w:p>
        </w:tc>
        <w:tc>
          <w:tcPr>
            <w:tcW w:w="1792" w:type="dxa"/>
            <w:tcBorders>
              <w:top w:val="single" w:sz="4" w:space="0" w:color="auto"/>
              <w:left w:val="single" w:sz="4" w:space="0" w:color="auto"/>
              <w:bottom w:val="single" w:sz="4" w:space="0" w:color="auto"/>
              <w:right w:val="single" w:sz="4" w:space="0" w:color="auto"/>
            </w:tcBorders>
            <w:vAlign w:val="center"/>
          </w:tcPr>
          <w:p w14:paraId="5B52C68F" w14:textId="77777777" w:rsidR="00DF346D" w:rsidRPr="00923224" w:rsidRDefault="00DF346D" w:rsidP="00DF346D">
            <w:pPr>
              <w:ind w:left="80"/>
              <w:rPr>
                <w:sz w:val="17"/>
                <w:szCs w:val="17"/>
              </w:rPr>
            </w:pPr>
            <w:r w:rsidRPr="00923224">
              <w:rPr>
                <w:rFonts w:eastAsia="Times New Roman"/>
                <w:color w:val="231F20"/>
                <w:sz w:val="17"/>
                <w:szCs w:val="17"/>
              </w:rPr>
              <w:t>E 400-404</w:t>
            </w:r>
          </w:p>
        </w:tc>
        <w:tc>
          <w:tcPr>
            <w:tcW w:w="2869" w:type="dxa"/>
            <w:tcBorders>
              <w:top w:val="single" w:sz="4" w:space="0" w:color="auto"/>
              <w:left w:val="single" w:sz="4" w:space="0" w:color="auto"/>
              <w:bottom w:val="single" w:sz="4" w:space="0" w:color="auto"/>
              <w:right w:val="single" w:sz="4" w:space="0" w:color="auto"/>
            </w:tcBorders>
            <w:vAlign w:val="center"/>
          </w:tcPr>
          <w:p w14:paraId="119832CB" w14:textId="77777777" w:rsidR="00DF346D" w:rsidRPr="00923224" w:rsidRDefault="00DF346D" w:rsidP="00DF346D">
            <w:pPr>
              <w:ind w:left="80"/>
              <w:rPr>
                <w:sz w:val="17"/>
                <w:szCs w:val="17"/>
              </w:rPr>
            </w:pPr>
            <w:r w:rsidRPr="00923224">
              <w:rPr>
                <w:rFonts w:eastAsia="Times New Roman"/>
                <w:color w:val="231F20"/>
                <w:sz w:val="17"/>
                <w:szCs w:val="17"/>
              </w:rPr>
              <w:t>Aljinik asit — aljinatlar</w:t>
            </w:r>
          </w:p>
        </w:tc>
        <w:tc>
          <w:tcPr>
            <w:tcW w:w="1848" w:type="dxa"/>
            <w:tcBorders>
              <w:top w:val="single" w:sz="4" w:space="0" w:color="auto"/>
              <w:left w:val="single" w:sz="4" w:space="0" w:color="auto"/>
              <w:bottom w:val="single" w:sz="4" w:space="0" w:color="auto"/>
              <w:right w:val="single" w:sz="4" w:space="0" w:color="auto"/>
            </w:tcBorders>
            <w:vAlign w:val="center"/>
          </w:tcPr>
          <w:p w14:paraId="16E15D3B" w14:textId="77777777" w:rsidR="00DF346D" w:rsidRPr="00923224" w:rsidRDefault="00DF346D" w:rsidP="00DF346D">
            <w:pPr>
              <w:ind w:left="80"/>
              <w:rPr>
                <w:sz w:val="17"/>
                <w:szCs w:val="17"/>
              </w:rPr>
            </w:pPr>
            <w:r w:rsidRPr="00923224">
              <w:rPr>
                <w:rFonts w:eastAsia="Times New Roman"/>
                <w:color w:val="231F20"/>
                <w:sz w:val="17"/>
                <w:szCs w:val="17"/>
              </w:rPr>
              <w:t>10 000</w:t>
            </w:r>
          </w:p>
        </w:tc>
        <w:tc>
          <w:tcPr>
            <w:tcW w:w="1596" w:type="dxa"/>
            <w:tcBorders>
              <w:top w:val="single" w:sz="4" w:space="0" w:color="auto"/>
              <w:left w:val="single" w:sz="4" w:space="0" w:color="auto"/>
              <w:bottom w:val="single" w:sz="4" w:space="0" w:color="auto"/>
              <w:right w:val="single" w:sz="4" w:space="0" w:color="auto"/>
            </w:tcBorders>
            <w:vAlign w:val="center"/>
          </w:tcPr>
          <w:p w14:paraId="5EC25ED9" w14:textId="77777777" w:rsidR="00DF346D" w:rsidRPr="00923224" w:rsidRDefault="00456C33" w:rsidP="00DF346D">
            <w:pPr>
              <w:ind w:right="1037"/>
              <w:rPr>
                <w:sz w:val="17"/>
                <w:szCs w:val="17"/>
              </w:rPr>
            </w:pPr>
            <w:r w:rsidRPr="00923224">
              <w:rPr>
                <w:rFonts w:eastAsia="Times New Roman"/>
                <w:color w:val="231F20"/>
                <w:sz w:val="17"/>
                <w:szCs w:val="17"/>
              </w:rPr>
              <w:t xml:space="preserve"> </w:t>
            </w:r>
            <w:r w:rsidR="00DF346D" w:rsidRPr="00923224">
              <w:rPr>
                <w:rFonts w:eastAsia="Times New Roman"/>
                <w:color w:val="231F20"/>
                <w:sz w:val="17"/>
                <w:szCs w:val="17"/>
              </w:rPr>
              <w:t>(32)</w:t>
            </w:r>
          </w:p>
        </w:tc>
        <w:tc>
          <w:tcPr>
            <w:tcW w:w="4675" w:type="dxa"/>
            <w:tcBorders>
              <w:top w:val="single" w:sz="4" w:space="0" w:color="auto"/>
              <w:left w:val="single" w:sz="4" w:space="0" w:color="auto"/>
              <w:bottom w:val="single" w:sz="4" w:space="0" w:color="auto"/>
            </w:tcBorders>
            <w:vAlign w:val="center"/>
          </w:tcPr>
          <w:p w14:paraId="61BD906F" w14:textId="77777777" w:rsidR="00DF346D" w:rsidRPr="00923224" w:rsidRDefault="00DF346D" w:rsidP="00DF346D">
            <w:pPr>
              <w:rPr>
                <w:sz w:val="17"/>
                <w:szCs w:val="17"/>
              </w:rPr>
            </w:pPr>
          </w:p>
        </w:tc>
      </w:tr>
      <w:tr w:rsidR="00DF346D" w:rsidRPr="00923224" w14:paraId="39921A3A" w14:textId="77777777" w:rsidTr="00E05105">
        <w:trPr>
          <w:trHeight w:val="438"/>
        </w:trPr>
        <w:tc>
          <w:tcPr>
            <w:tcW w:w="1302" w:type="dxa"/>
            <w:tcBorders>
              <w:right w:val="single" w:sz="4" w:space="0" w:color="auto"/>
            </w:tcBorders>
            <w:vAlign w:val="center"/>
          </w:tcPr>
          <w:p w14:paraId="7817A4C0" w14:textId="77777777" w:rsidR="00DF346D" w:rsidRPr="00923224" w:rsidRDefault="00DF346D" w:rsidP="00DF346D">
            <w:pPr>
              <w:rPr>
                <w:sz w:val="17"/>
                <w:szCs w:val="17"/>
              </w:rPr>
            </w:pPr>
          </w:p>
        </w:tc>
        <w:tc>
          <w:tcPr>
            <w:tcW w:w="1792" w:type="dxa"/>
            <w:tcBorders>
              <w:top w:val="single" w:sz="4" w:space="0" w:color="auto"/>
              <w:left w:val="single" w:sz="4" w:space="0" w:color="auto"/>
              <w:bottom w:val="single" w:sz="4" w:space="0" w:color="auto"/>
              <w:right w:val="single" w:sz="4" w:space="0" w:color="auto"/>
            </w:tcBorders>
            <w:vAlign w:val="center"/>
          </w:tcPr>
          <w:p w14:paraId="3E1862CB" w14:textId="77777777" w:rsidR="00DF346D" w:rsidRPr="00923224" w:rsidRDefault="00DF346D" w:rsidP="00DF346D">
            <w:pPr>
              <w:ind w:left="80"/>
              <w:rPr>
                <w:sz w:val="17"/>
                <w:szCs w:val="17"/>
              </w:rPr>
            </w:pPr>
            <w:r w:rsidRPr="00923224">
              <w:rPr>
                <w:rFonts w:eastAsia="Times New Roman"/>
                <w:color w:val="231F20"/>
                <w:sz w:val="17"/>
                <w:szCs w:val="17"/>
              </w:rPr>
              <w:t>E 406</w:t>
            </w:r>
          </w:p>
        </w:tc>
        <w:tc>
          <w:tcPr>
            <w:tcW w:w="2869" w:type="dxa"/>
            <w:tcBorders>
              <w:top w:val="single" w:sz="4" w:space="0" w:color="auto"/>
              <w:left w:val="single" w:sz="4" w:space="0" w:color="auto"/>
              <w:bottom w:val="single" w:sz="4" w:space="0" w:color="auto"/>
              <w:right w:val="single" w:sz="4" w:space="0" w:color="auto"/>
            </w:tcBorders>
            <w:vAlign w:val="center"/>
          </w:tcPr>
          <w:p w14:paraId="4892E820" w14:textId="77777777" w:rsidR="00DF346D" w:rsidRPr="00923224" w:rsidRDefault="00DF346D" w:rsidP="00DF346D">
            <w:pPr>
              <w:ind w:left="80"/>
              <w:rPr>
                <w:sz w:val="17"/>
                <w:szCs w:val="17"/>
              </w:rPr>
            </w:pPr>
            <w:r w:rsidRPr="00923224">
              <w:rPr>
                <w:rFonts w:eastAsia="Times New Roman"/>
                <w:color w:val="231F20"/>
                <w:sz w:val="17"/>
                <w:szCs w:val="17"/>
              </w:rPr>
              <w:t>Agar</w:t>
            </w:r>
          </w:p>
        </w:tc>
        <w:tc>
          <w:tcPr>
            <w:tcW w:w="1848" w:type="dxa"/>
            <w:tcBorders>
              <w:top w:val="single" w:sz="4" w:space="0" w:color="auto"/>
              <w:left w:val="single" w:sz="4" w:space="0" w:color="auto"/>
              <w:bottom w:val="single" w:sz="4" w:space="0" w:color="auto"/>
              <w:right w:val="single" w:sz="4" w:space="0" w:color="auto"/>
            </w:tcBorders>
            <w:vAlign w:val="center"/>
          </w:tcPr>
          <w:p w14:paraId="46E0006C" w14:textId="77777777" w:rsidR="00DF346D" w:rsidRPr="00923224" w:rsidRDefault="00DF346D" w:rsidP="00DF346D">
            <w:pPr>
              <w:ind w:left="80"/>
              <w:rPr>
                <w:sz w:val="17"/>
                <w:szCs w:val="17"/>
              </w:rPr>
            </w:pPr>
            <w:r w:rsidRPr="00923224">
              <w:rPr>
                <w:rFonts w:eastAsia="Times New Roman"/>
                <w:color w:val="231F20"/>
                <w:sz w:val="17"/>
                <w:szCs w:val="17"/>
              </w:rPr>
              <w:t>10 000</w:t>
            </w:r>
          </w:p>
        </w:tc>
        <w:tc>
          <w:tcPr>
            <w:tcW w:w="1596" w:type="dxa"/>
            <w:tcBorders>
              <w:top w:val="single" w:sz="4" w:space="0" w:color="auto"/>
              <w:left w:val="single" w:sz="4" w:space="0" w:color="auto"/>
              <w:bottom w:val="single" w:sz="4" w:space="0" w:color="auto"/>
              <w:right w:val="single" w:sz="4" w:space="0" w:color="auto"/>
            </w:tcBorders>
            <w:vAlign w:val="center"/>
          </w:tcPr>
          <w:p w14:paraId="1A7CFF2F" w14:textId="77777777" w:rsidR="00DF346D" w:rsidRPr="00923224" w:rsidRDefault="00456C33" w:rsidP="00DF346D">
            <w:pPr>
              <w:ind w:right="1037"/>
              <w:rPr>
                <w:sz w:val="17"/>
                <w:szCs w:val="17"/>
              </w:rPr>
            </w:pPr>
            <w:r w:rsidRPr="00923224">
              <w:rPr>
                <w:rFonts w:eastAsia="Times New Roman"/>
                <w:color w:val="231F20"/>
                <w:sz w:val="17"/>
                <w:szCs w:val="17"/>
              </w:rPr>
              <w:t xml:space="preserve"> </w:t>
            </w:r>
            <w:r w:rsidR="00DF346D" w:rsidRPr="00923224">
              <w:rPr>
                <w:rFonts w:eastAsia="Times New Roman"/>
                <w:color w:val="231F20"/>
                <w:sz w:val="17"/>
                <w:szCs w:val="17"/>
              </w:rPr>
              <w:t>(32)</w:t>
            </w:r>
          </w:p>
        </w:tc>
        <w:tc>
          <w:tcPr>
            <w:tcW w:w="4675" w:type="dxa"/>
            <w:tcBorders>
              <w:top w:val="single" w:sz="4" w:space="0" w:color="auto"/>
              <w:left w:val="single" w:sz="4" w:space="0" w:color="auto"/>
              <w:bottom w:val="single" w:sz="4" w:space="0" w:color="auto"/>
            </w:tcBorders>
            <w:vAlign w:val="center"/>
          </w:tcPr>
          <w:p w14:paraId="485680A5" w14:textId="77777777" w:rsidR="00DF346D" w:rsidRPr="00923224" w:rsidRDefault="00DF346D" w:rsidP="00DF346D">
            <w:pPr>
              <w:rPr>
                <w:sz w:val="17"/>
                <w:szCs w:val="17"/>
              </w:rPr>
            </w:pPr>
          </w:p>
        </w:tc>
      </w:tr>
      <w:tr w:rsidR="00DF346D" w:rsidRPr="00923224" w14:paraId="4A4A9C46" w14:textId="77777777" w:rsidTr="00E05105">
        <w:trPr>
          <w:trHeight w:val="440"/>
        </w:trPr>
        <w:tc>
          <w:tcPr>
            <w:tcW w:w="1302" w:type="dxa"/>
            <w:tcBorders>
              <w:right w:val="single" w:sz="4" w:space="0" w:color="auto"/>
            </w:tcBorders>
            <w:vAlign w:val="center"/>
          </w:tcPr>
          <w:p w14:paraId="3504E635" w14:textId="77777777" w:rsidR="00DF346D" w:rsidRPr="00923224" w:rsidRDefault="00DF346D" w:rsidP="00DF346D">
            <w:pPr>
              <w:rPr>
                <w:sz w:val="17"/>
                <w:szCs w:val="17"/>
              </w:rPr>
            </w:pPr>
          </w:p>
        </w:tc>
        <w:tc>
          <w:tcPr>
            <w:tcW w:w="1792" w:type="dxa"/>
            <w:tcBorders>
              <w:top w:val="single" w:sz="4" w:space="0" w:color="auto"/>
              <w:left w:val="single" w:sz="4" w:space="0" w:color="auto"/>
              <w:bottom w:val="single" w:sz="4" w:space="0" w:color="auto"/>
              <w:right w:val="single" w:sz="4" w:space="0" w:color="auto"/>
            </w:tcBorders>
            <w:vAlign w:val="center"/>
          </w:tcPr>
          <w:p w14:paraId="18004F81" w14:textId="77777777" w:rsidR="00DF346D" w:rsidRPr="00923224" w:rsidRDefault="00DF346D" w:rsidP="00DF346D">
            <w:pPr>
              <w:ind w:left="80"/>
              <w:rPr>
                <w:sz w:val="17"/>
                <w:szCs w:val="17"/>
              </w:rPr>
            </w:pPr>
            <w:r w:rsidRPr="00923224">
              <w:rPr>
                <w:rFonts w:eastAsia="Times New Roman"/>
                <w:color w:val="231F20"/>
                <w:sz w:val="17"/>
                <w:szCs w:val="17"/>
              </w:rPr>
              <w:t>E 407</w:t>
            </w:r>
          </w:p>
        </w:tc>
        <w:tc>
          <w:tcPr>
            <w:tcW w:w="2869" w:type="dxa"/>
            <w:tcBorders>
              <w:top w:val="single" w:sz="4" w:space="0" w:color="auto"/>
              <w:left w:val="single" w:sz="4" w:space="0" w:color="auto"/>
              <w:bottom w:val="single" w:sz="4" w:space="0" w:color="auto"/>
              <w:right w:val="single" w:sz="4" w:space="0" w:color="auto"/>
            </w:tcBorders>
            <w:vAlign w:val="center"/>
          </w:tcPr>
          <w:p w14:paraId="5EF6CFF1" w14:textId="77777777" w:rsidR="00DF346D" w:rsidRPr="00923224" w:rsidRDefault="00DF346D" w:rsidP="00DF346D">
            <w:pPr>
              <w:ind w:left="80"/>
              <w:rPr>
                <w:sz w:val="17"/>
                <w:szCs w:val="17"/>
              </w:rPr>
            </w:pPr>
            <w:r w:rsidRPr="00923224">
              <w:rPr>
                <w:rFonts w:eastAsia="Times New Roman"/>
                <w:color w:val="231F20"/>
                <w:sz w:val="17"/>
                <w:szCs w:val="17"/>
              </w:rPr>
              <w:t>Karragenan</w:t>
            </w:r>
          </w:p>
        </w:tc>
        <w:tc>
          <w:tcPr>
            <w:tcW w:w="1848" w:type="dxa"/>
            <w:tcBorders>
              <w:top w:val="single" w:sz="4" w:space="0" w:color="auto"/>
              <w:left w:val="single" w:sz="4" w:space="0" w:color="auto"/>
              <w:bottom w:val="single" w:sz="4" w:space="0" w:color="auto"/>
              <w:right w:val="single" w:sz="4" w:space="0" w:color="auto"/>
            </w:tcBorders>
            <w:vAlign w:val="center"/>
          </w:tcPr>
          <w:p w14:paraId="3D9446B7" w14:textId="77777777" w:rsidR="00DF346D" w:rsidRPr="00923224" w:rsidRDefault="00DF346D" w:rsidP="00DF346D">
            <w:pPr>
              <w:ind w:left="80"/>
              <w:rPr>
                <w:sz w:val="17"/>
                <w:szCs w:val="17"/>
              </w:rPr>
            </w:pPr>
            <w:r w:rsidRPr="00923224">
              <w:rPr>
                <w:rFonts w:eastAsia="Times New Roman"/>
                <w:color w:val="231F20"/>
                <w:sz w:val="17"/>
                <w:szCs w:val="17"/>
              </w:rPr>
              <w:t>10 000</w:t>
            </w:r>
          </w:p>
        </w:tc>
        <w:tc>
          <w:tcPr>
            <w:tcW w:w="1596" w:type="dxa"/>
            <w:tcBorders>
              <w:top w:val="single" w:sz="4" w:space="0" w:color="auto"/>
              <w:left w:val="single" w:sz="4" w:space="0" w:color="auto"/>
              <w:bottom w:val="single" w:sz="4" w:space="0" w:color="auto"/>
              <w:right w:val="single" w:sz="4" w:space="0" w:color="auto"/>
            </w:tcBorders>
            <w:vAlign w:val="center"/>
          </w:tcPr>
          <w:p w14:paraId="7C699F1D" w14:textId="77777777" w:rsidR="00DF346D" w:rsidRPr="00923224" w:rsidRDefault="00456C33" w:rsidP="00DF346D">
            <w:pPr>
              <w:ind w:right="1037"/>
              <w:rPr>
                <w:sz w:val="17"/>
                <w:szCs w:val="17"/>
              </w:rPr>
            </w:pPr>
            <w:r w:rsidRPr="00923224">
              <w:rPr>
                <w:rFonts w:eastAsia="Times New Roman"/>
                <w:color w:val="231F20"/>
                <w:sz w:val="17"/>
                <w:szCs w:val="17"/>
              </w:rPr>
              <w:t xml:space="preserve"> </w:t>
            </w:r>
            <w:r w:rsidR="00DF346D" w:rsidRPr="00923224">
              <w:rPr>
                <w:rFonts w:eastAsia="Times New Roman"/>
                <w:color w:val="231F20"/>
                <w:sz w:val="17"/>
                <w:szCs w:val="17"/>
              </w:rPr>
              <w:t>(32)</w:t>
            </w:r>
          </w:p>
        </w:tc>
        <w:tc>
          <w:tcPr>
            <w:tcW w:w="4675" w:type="dxa"/>
            <w:tcBorders>
              <w:top w:val="single" w:sz="4" w:space="0" w:color="auto"/>
              <w:left w:val="single" w:sz="4" w:space="0" w:color="auto"/>
              <w:bottom w:val="single" w:sz="4" w:space="0" w:color="auto"/>
            </w:tcBorders>
            <w:vAlign w:val="center"/>
          </w:tcPr>
          <w:p w14:paraId="7B0A040F" w14:textId="77777777" w:rsidR="00DF346D" w:rsidRPr="00923224" w:rsidRDefault="00DF346D" w:rsidP="00DF346D">
            <w:pPr>
              <w:rPr>
                <w:sz w:val="17"/>
                <w:szCs w:val="17"/>
              </w:rPr>
            </w:pPr>
          </w:p>
        </w:tc>
      </w:tr>
      <w:tr w:rsidR="00DF346D" w:rsidRPr="00923224" w14:paraId="11FB7341" w14:textId="77777777" w:rsidTr="00E05105">
        <w:trPr>
          <w:trHeight w:val="438"/>
        </w:trPr>
        <w:tc>
          <w:tcPr>
            <w:tcW w:w="1302" w:type="dxa"/>
            <w:tcBorders>
              <w:right w:val="single" w:sz="4" w:space="0" w:color="auto"/>
            </w:tcBorders>
            <w:vAlign w:val="center"/>
          </w:tcPr>
          <w:p w14:paraId="2B5A07C4" w14:textId="77777777" w:rsidR="00DF346D" w:rsidRPr="00923224" w:rsidRDefault="00DF346D" w:rsidP="00DF346D">
            <w:pPr>
              <w:rPr>
                <w:sz w:val="17"/>
                <w:szCs w:val="17"/>
              </w:rPr>
            </w:pPr>
          </w:p>
        </w:tc>
        <w:tc>
          <w:tcPr>
            <w:tcW w:w="1792" w:type="dxa"/>
            <w:tcBorders>
              <w:top w:val="single" w:sz="4" w:space="0" w:color="auto"/>
              <w:left w:val="single" w:sz="4" w:space="0" w:color="auto"/>
              <w:bottom w:val="single" w:sz="4" w:space="0" w:color="auto"/>
              <w:right w:val="single" w:sz="4" w:space="0" w:color="auto"/>
            </w:tcBorders>
            <w:vAlign w:val="center"/>
          </w:tcPr>
          <w:p w14:paraId="37E8B7FB" w14:textId="77777777" w:rsidR="00DF346D" w:rsidRPr="00923224" w:rsidRDefault="00DF346D" w:rsidP="00DF346D">
            <w:pPr>
              <w:ind w:left="80"/>
              <w:rPr>
                <w:sz w:val="17"/>
                <w:szCs w:val="17"/>
              </w:rPr>
            </w:pPr>
            <w:r w:rsidRPr="00923224">
              <w:rPr>
                <w:rFonts w:eastAsia="Times New Roman"/>
                <w:color w:val="231F20"/>
                <w:sz w:val="17"/>
                <w:szCs w:val="17"/>
              </w:rPr>
              <w:t>E 410</w:t>
            </w:r>
          </w:p>
        </w:tc>
        <w:tc>
          <w:tcPr>
            <w:tcW w:w="2869" w:type="dxa"/>
            <w:tcBorders>
              <w:top w:val="single" w:sz="4" w:space="0" w:color="auto"/>
              <w:left w:val="single" w:sz="4" w:space="0" w:color="auto"/>
              <w:bottom w:val="single" w:sz="4" w:space="0" w:color="auto"/>
              <w:right w:val="single" w:sz="4" w:space="0" w:color="auto"/>
            </w:tcBorders>
            <w:vAlign w:val="center"/>
          </w:tcPr>
          <w:p w14:paraId="75E6E07D" w14:textId="77777777" w:rsidR="00DF346D" w:rsidRPr="00923224" w:rsidRDefault="00985977" w:rsidP="00DF346D">
            <w:pPr>
              <w:ind w:left="80"/>
              <w:rPr>
                <w:sz w:val="17"/>
                <w:szCs w:val="17"/>
              </w:rPr>
            </w:pPr>
            <w:r w:rsidRPr="00923224">
              <w:rPr>
                <w:rFonts w:eastAsia="Times New Roman"/>
                <w:color w:val="231F20"/>
                <w:sz w:val="17"/>
                <w:szCs w:val="17"/>
              </w:rPr>
              <w:t>Locust bean gum/ Keçiboynuzu gamı</w:t>
            </w:r>
          </w:p>
        </w:tc>
        <w:tc>
          <w:tcPr>
            <w:tcW w:w="1848" w:type="dxa"/>
            <w:tcBorders>
              <w:top w:val="single" w:sz="4" w:space="0" w:color="auto"/>
              <w:left w:val="single" w:sz="4" w:space="0" w:color="auto"/>
              <w:bottom w:val="single" w:sz="4" w:space="0" w:color="auto"/>
              <w:right w:val="single" w:sz="4" w:space="0" w:color="auto"/>
            </w:tcBorders>
            <w:vAlign w:val="center"/>
          </w:tcPr>
          <w:p w14:paraId="353F001D" w14:textId="77777777" w:rsidR="00DF346D" w:rsidRPr="00923224" w:rsidRDefault="00DF346D" w:rsidP="00DF346D">
            <w:pPr>
              <w:ind w:left="80"/>
              <w:rPr>
                <w:sz w:val="17"/>
                <w:szCs w:val="17"/>
              </w:rPr>
            </w:pPr>
            <w:r w:rsidRPr="00923224">
              <w:rPr>
                <w:rFonts w:eastAsia="Times New Roman"/>
                <w:color w:val="231F20"/>
                <w:sz w:val="17"/>
                <w:szCs w:val="17"/>
              </w:rPr>
              <w:t>10 000</w:t>
            </w:r>
          </w:p>
        </w:tc>
        <w:tc>
          <w:tcPr>
            <w:tcW w:w="1596" w:type="dxa"/>
            <w:tcBorders>
              <w:top w:val="single" w:sz="4" w:space="0" w:color="auto"/>
              <w:left w:val="single" w:sz="4" w:space="0" w:color="auto"/>
              <w:bottom w:val="single" w:sz="4" w:space="0" w:color="auto"/>
              <w:right w:val="single" w:sz="4" w:space="0" w:color="auto"/>
            </w:tcBorders>
            <w:vAlign w:val="center"/>
          </w:tcPr>
          <w:p w14:paraId="4CF4372B" w14:textId="77777777" w:rsidR="00DF346D" w:rsidRPr="00923224" w:rsidRDefault="00456C33" w:rsidP="00DF346D">
            <w:pPr>
              <w:ind w:right="1037"/>
              <w:rPr>
                <w:sz w:val="17"/>
                <w:szCs w:val="17"/>
              </w:rPr>
            </w:pPr>
            <w:r w:rsidRPr="00923224">
              <w:rPr>
                <w:rFonts w:eastAsia="Times New Roman"/>
                <w:color w:val="231F20"/>
                <w:sz w:val="17"/>
                <w:szCs w:val="17"/>
              </w:rPr>
              <w:t xml:space="preserve"> </w:t>
            </w:r>
            <w:r w:rsidR="00DF346D" w:rsidRPr="00923224">
              <w:rPr>
                <w:rFonts w:eastAsia="Times New Roman"/>
                <w:color w:val="231F20"/>
                <w:sz w:val="17"/>
                <w:szCs w:val="17"/>
              </w:rPr>
              <w:t>(32)</w:t>
            </w:r>
          </w:p>
        </w:tc>
        <w:tc>
          <w:tcPr>
            <w:tcW w:w="4675" w:type="dxa"/>
            <w:tcBorders>
              <w:top w:val="single" w:sz="4" w:space="0" w:color="auto"/>
              <w:left w:val="single" w:sz="4" w:space="0" w:color="auto"/>
              <w:bottom w:val="single" w:sz="4" w:space="0" w:color="auto"/>
            </w:tcBorders>
            <w:vAlign w:val="center"/>
          </w:tcPr>
          <w:p w14:paraId="4FF55645" w14:textId="77777777" w:rsidR="00DF346D" w:rsidRPr="00923224" w:rsidRDefault="00DF346D" w:rsidP="00DF346D">
            <w:pPr>
              <w:rPr>
                <w:sz w:val="17"/>
                <w:szCs w:val="17"/>
              </w:rPr>
            </w:pPr>
          </w:p>
        </w:tc>
      </w:tr>
      <w:tr w:rsidR="00DF346D" w:rsidRPr="00923224" w14:paraId="0EF7E359" w14:textId="77777777" w:rsidTr="00E05105">
        <w:trPr>
          <w:trHeight w:val="438"/>
        </w:trPr>
        <w:tc>
          <w:tcPr>
            <w:tcW w:w="1302" w:type="dxa"/>
            <w:tcBorders>
              <w:right w:val="single" w:sz="4" w:space="0" w:color="auto"/>
            </w:tcBorders>
            <w:vAlign w:val="center"/>
          </w:tcPr>
          <w:p w14:paraId="76814473" w14:textId="77777777" w:rsidR="00DF346D" w:rsidRPr="00923224" w:rsidRDefault="00DF346D" w:rsidP="00DF346D">
            <w:pPr>
              <w:rPr>
                <w:sz w:val="17"/>
                <w:szCs w:val="17"/>
              </w:rPr>
            </w:pPr>
          </w:p>
        </w:tc>
        <w:tc>
          <w:tcPr>
            <w:tcW w:w="1792" w:type="dxa"/>
            <w:tcBorders>
              <w:top w:val="single" w:sz="4" w:space="0" w:color="auto"/>
              <w:left w:val="single" w:sz="4" w:space="0" w:color="auto"/>
              <w:bottom w:val="single" w:sz="4" w:space="0" w:color="auto"/>
              <w:right w:val="single" w:sz="4" w:space="0" w:color="auto"/>
            </w:tcBorders>
            <w:vAlign w:val="center"/>
          </w:tcPr>
          <w:p w14:paraId="582BE6B0" w14:textId="77777777" w:rsidR="00DF346D" w:rsidRPr="00923224" w:rsidRDefault="00DF346D" w:rsidP="00DF346D">
            <w:pPr>
              <w:ind w:left="80"/>
              <w:rPr>
                <w:sz w:val="17"/>
                <w:szCs w:val="17"/>
              </w:rPr>
            </w:pPr>
            <w:r w:rsidRPr="00923224">
              <w:rPr>
                <w:rFonts w:eastAsia="Times New Roman"/>
                <w:color w:val="231F20"/>
                <w:sz w:val="17"/>
                <w:szCs w:val="17"/>
              </w:rPr>
              <w:t>E 412</w:t>
            </w:r>
          </w:p>
        </w:tc>
        <w:tc>
          <w:tcPr>
            <w:tcW w:w="2869" w:type="dxa"/>
            <w:tcBorders>
              <w:top w:val="single" w:sz="4" w:space="0" w:color="auto"/>
              <w:left w:val="single" w:sz="4" w:space="0" w:color="auto"/>
              <w:bottom w:val="single" w:sz="4" w:space="0" w:color="auto"/>
              <w:right w:val="single" w:sz="4" w:space="0" w:color="auto"/>
            </w:tcBorders>
            <w:vAlign w:val="center"/>
          </w:tcPr>
          <w:p w14:paraId="273DD1F8" w14:textId="77777777" w:rsidR="00DF346D" w:rsidRPr="00923224" w:rsidRDefault="00951BCC" w:rsidP="00DF346D">
            <w:pPr>
              <w:ind w:left="80"/>
              <w:rPr>
                <w:sz w:val="17"/>
                <w:szCs w:val="17"/>
              </w:rPr>
            </w:pPr>
            <w:r w:rsidRPr="00923224">
              <w:rPr>
                <w:rFonts w:eastAsia="Times New Roman"/>
                <w:color w:val="231F20"/>
                <w:sz w:val="17"/>
                <w:szCs w:val="17"/>
              </w:rPr>
              <w:t>Guar gam</w:t>
            </w:r>
          </w:p>
        </w:tc>
        <w:tc>
          <w:tcPr>
            <w:tcW w:w="1848" w:type="dxa"/>
            <w:tcBorders>
              <w:top w:val="single" w:sz="4" w:space="0" w:color="auto"/>
              <w:left w:val="single" w:sz="4" w:space="0" w:color="auto"/>
              <w:bottom w:val="single" w:sz="4" w:space="0" w:color="auto"/>
              <w:right w:val="single" w:sz="4" w:space="0" w:color="auto"/>
            </w:tcBorders>
            <w:vAlign w:val="center"/>
          </w:tcPr>
          <w:p w14:paraId="09ACDD61" w14:textId="77777777" w:rsidR="00DF346D" w:rsidRPr="00923224" w:rsidRDefault="00DF346D" w:rsidP="00DF346D">
            <w:pPr>
              <w:ind w:left="80"/>
              <w:rPr>
                <w:sz w:val="17"/>
                <w:szCs w:val="17"/>
              </w:rPr>
            </w:pPr>
            <w:r w:rsidRPr="00923224">
              <w:rPr>
                <w:rFonts w:eastAsia="Times New Roman"/>
                <w:color w:val="231F20"/>
                <w:sz w:val="17"/>
                <w:szCs w:val="17"/>
              </w:rPr>
              <w:t>10 000</w:t>
            </w:r>
          </w:p>
        </w:tc>
        <w:tc>
          <w:tcPr>
            <w:tcW w:w="1596" w:type="dxa"/>
            <w:tcBorders>
              <w:top w:val="single" w:sz="4" w:space="0" w:color="auto"/>
              <w:left w:val="single" w:sz="4" w:space="0" w:color="auto"/>
              <w:bottom w:val="single" w:sz="4" w:space="0" w:color="auto"/>
              <w:right w:val="single" w:sz="4" w:space="0" w:color="auto"/>
            </w:tcBorders>
            <w:vAlign w:val="center"/>
          </w:tcPr>
          <w:p w14:paraId="47B59440" w14:textId="77777777" w:rsidR="00DF346D" w:rsidRPr="00923224" w:rsidRDefault="00456C33" w:rsidP="00DF346D">
            <w:pPr>
              <w:ind w:right="1037"/>
              <w:rPr>
                <w:sz w:val="17"/>
                <w:szCs w:val="17"/>
              </w:rPr>
            </w:pPr>
            <w:r w:rsidRPr="00923224">
              <w:rPr>
                <w:rFonts w:eastAsia="Times New Roman"/>
                <w:color w:val="231F20"/>
                <w:sz w:val="17"/>
                <w:szCs w:val="17"/>
              </w:rPr>
              <w:t xml:space="preserve"> </w:t>
            </w:r>
            <w:r w:rsidR="00DF346D" w:rsidRPr="00923224">
              <w:rPr>
                <w:rFonts w:eastAsia="Times New Roman"/>
                <w:color w:val="231F20"/>
                <w:sz w:val="17"/>
                <w:szCs w:val="17"/>
              </w:rPr>
              <w:t>(32)</w:t>
            </w:r>
          </w:p>
        </w:tc>
        <w:tc>
          <w:tcPr>
            <w:tcW w:w="4675" w:type="dxa"/>
            <w:tcBorders>
              <w:top w:val="single" w:sz="4" w:space="0" w:color="auto"/>
              <w:left w:val="single" w:sz="4" w:space="0" w:color="auto"/>
              <w:bottom w:val="single" w:sz="4" w:space="0" w:color="auto"/>
            </w:tcBorders>
            <w:vAlign w:val="center"/>
          </w:tcPr>
          <w:p w14:paraId="1C053611" w14:textId="77777777" w:rsidR="00DF346D" w:rsidRPr="00923224" w:rsidRDefault="00DF346D" w:rsidP="00DF346D">
            <w:pPr>
              <w:rPr>
                <w:sz w:val="17"/>
                <w:szCs w:val="17"/>
              </w:rPr>
            </w:pPr>
          </w:p>
        </w:tc>
      </w:tr>
      <w:tr w:rsidR="00DF346D" w:rsidRPr="00923224" w14:paraId="6CD33B42" w14:textId="77777777" w:rsidTr="00E05105">
        <w:trPr>
          <w:trHeight w:val="438"/>
        </w:trPr>
        <w:tc>
          <w:tcPr>
            <w:tcW w:w="1302" w:type="dxa"/>
            <w:tcBorders>
              <w:right w:val="single" w:sz="4" w:space="0" w:color="auto"/>
            </w:tcBorders>
            <w:vAlign w:val="center"/>
          </w:tcPr>
          <w:p w14:paraId="56D99783" w14:textId="77777777" w:rsidR="00DF346D" w:rsidRPr="00923224" w:rsidRDefault="00DF346D" w:rsidP="00DF346D">
            <w:pPr>
              <w:rPr>
                <w:sz w:val="17"/>
                <w:szCs w:val="17"/>
              </w:rPr>
            </w:pPr>
          </w:p>
        </w:tc>
        <w:tc>
          <w:tcPr>
            <w:tcW w:w="1792" w:type="dxa"/>
            <w:tcBorders>
              <w:top w:val="single" w:sz="4" w:space="0" w:color="auto"/>
              <w:left w:val="single" w:sz="4" w:space="0" w:color="auto"/>
              <w:bottom w:val="single" w:sz="4" w:space="0" w:color="auto"/>
              <w:right w:val="single" w:sz="4" w:space="0" w:color="auto"/>
            </w:tcBorders>
            <w:vAlign w:val="center"/>
          </w:tcPr>
          <w:p w14:paraId="74964FAF" w14:textId="77777777" w:rsidR="00DF346D" w:rsidRPr="00923224" w:rsidRDefault="00DF346D" w:rsidP="00DF346D">
            <w:pPr>
              <w:ind w:left="80"/>
              <w:rPr>
                <w:rFonts w:eastAsia="Times New Roman"/>
                <w:color w:val="231F20"/>
                <w:sz w:val="17"/>
                <w:szCs w:val="17"/>
              </w:rPr>
            </w:pPr>
            <w:r w:rsidRPr="00923224">
              <w:rPr>
                <w:rFonts w:eastAsia="Times New Roman"/>
                <w:sz w:val="17"/>
                <w:szCs w:val="17"/>
              </w:rPr>
              <w:t>E 440</w:t>
            </w:r>
          </w:p>
        </w:tc>
        <w:tc>
          <w:tcPr>
            <w:tcW w:w="2869" w:type="dxa"/>
            <w:tcBorders>
              <w:top w:val="single" w:sz="4" w:space="0" w:color="auto"/>
              <w:left w:val="single" w:sz="4" w:space="0" w:color="auto"/>
              <w:bottom w:val="single" w:sz="4" w:space="0" w:color="auto"/>
              <w:right w:val="single" w:sz="4" w:space="0" w:color="auto"/>
            </w:tcBorders>
            <w:vAlign w:val="center"/>
          </w:tcPr>
          <w:p w14:paraId="457BD746" w14:textId="77777777" w:rsidR="00DF346D" w:rsidRPr="00923224" w:rsidRDefault="00DF346D" w:rsidP="00DF346D">
            <w:pPr>
              <w:ind w:left="80"/>
              <w:rPr>
                <w:rFonts w:eastAsia="Times New Roman"/>
                <w:color w:val="231F20"/>
                <w:sz w:val="17"/>
                <w:szCs w:val="17"/>
              </w:rPr>
            </w:pPr>
            <w:r w:rsidRPr="00923224">
              <w:rPr>
                <w:rFonts w:eastAsia="Times New Roman"/>
                <w:sz w:val="17"/>
                <w:szCs w:val="17"/>
              </w:rPr>
              <w:t>Pektinler</w:t>
            </w:r>
          </w:p>
        </w:tc>
        <w:tc>
          <w:tcPr>
            <w:tcW w:w="1848" w:type="dxa"/>
            <w:tcBorders>
              <w:top w:val="single" w:sz="4" w:space="0" w:color="auto"/>
              <w:left w:val="single" w:sz="4" w:space="0" w:color="auto"/>
              <w:bottom w:val="single" w:sz="4" w:space="0" w:color="auto"/>
              <w:right w:val="single" w:sz="4" w:space="0" w:color="auto"/>
            </w:tcBorders>
            <w:vAlign w:val="center"/>
          </w:tcPr>
          <w:p w14:paraId="3AFE6515" w14:textId="77777777" w:rsidR="00DF346D" w:rsidRPr="00923224" w:rsidRDefault="00DF346D" w:rsidP="00DF346D">
            <w:pPr>
              <w:ind w:left="80"/>
              <w:rPr>
                <w:rFonts w:eastAsia="Times New Roman"/>
                <w:color w:val="231F20"/>
                <w:sz w:val="17"/>
                <w:szCs w:val="17"/>
              </w:rPr>
            </w:pPr>
            <w:r w:rsidRPr="00923224">
              <w:rPr>
                <w:rFonts w:eastAsia="Times New Roman"/>
                <w:i/>
                <w:iCs/>
                <w:sz w:val="17"/>
                <w:szCs w:val="17"/>
              </w:rPr>
              <w:t>quantum satis</w:t>
            </w:r>
          </w:p>
        </w:tc>
        <w:tc>
          <w:tcPr>
            <w:tcW w:w="1596" w:type="dxa"/>
            <w:tcBorders>
              <w:top w:val="single" w:sz="4" w:space="0" w:color="auto"/>
              <w:left w:val="single" w:sz="4" w:space="0" w:color="auto"/>
              <w:bottom w:val="single" w:sz="4" w:space="0" w:color="auto"/>
              <w:right w:val="single" w:sz="4" w:space="0" w:color="auto"/>
            </w:tcBorders>
            <w:vAlign w:val="center"/>
          </w:tcPr>
          <w:p w14:paraId="4C78A980" w14:textId="77777777" w:rsidR="00DF346D" w:rsidRPr="00923224" w:rsidRDefault="00456C33" w:rsidP="00DF346D">
            <w:pPr>
              <w:ind w:right="1037"/>
              <w:rPr>
                <w:rFonts w:eastAsia="Times New Roman"/>
                <w:color w:val="231F20"/>
                <w:sz w:val="17"/>
                <w:szCs w:val="17"/>
              </w:rPr>
            </w:pPr>
            <w:r w:rsidRPr="00923224">
              <w:rPr>
                <w:rFonts w:eastAsia="Times New Roman"/>
                <w:color w:val="231F20"/>
                <w:sz w:val="17"/>
                <w:szCs w:val="17"/>
              </w:rPr>
              <w:t xml:space="preserve"> </w:t>
            </w:r>
            <w:r w:rsidR="00DF346D" w:rsidRPr="00923224">
              <w:rPr>
                <w:rFonts w:eastAsia="Times New Roman"/>
                <w:color w:val="231F20"/>
                <w:sz w:val="17"/>
                <w:szCs w:val="17"/>
              </w:rPr>
              <w:t>(32)</w:t>
            </w:r>
          </w:p>
        </w:tc>
        <w:tc>
          <w:tcPr>
            <w:tcW w:w="4675" w:type="dxa"/>
            <w:tcBorders>
              <w:top w:val="single" w:sz="4" w:space="0" w:color="auto"/>
              <w:left w:val="single" w:sz="4" w:space="0" w:color="auto"/>
              <w:bottom w:val="single" w:sz="4" w:space="0" w:color="auto"/>
            </w:tcBorders>
            <w:vAlign w:val="center"/>
          </w:tcPr>
          <w:p w14:paraId="4C0B694B" w14:textId="77777777" w:rsidR="00DF346D" w:rsidRPr="00923224" w:rsidRDefault="00DF346D" w:rsidP="00DF346D">
            <w:pPr>
              <w:rPr>
                <w:sz w:val="17"/>
                <w:szCs w:val="17"/>
              </w:rPr>
            </w:pPr>
          </w:p>
        </w:tc>
      </w:tr>
      <w:tr w:rsidR="00DF346D" w:rsidRPr="00923224" w14:paraId="1D299156" w14:textId="77777777" w:rsidTr="00E05105">
        <w:trPr>
          <w:trHeight w:val="570"/>
        </w:trPr>
        <w:tc>
          <w:tcPr>
            <w:tcW w:w="1302" w:type="dxa"/>
            <w:tcBorders>
              <w:right w:val="single" w:sz="4" w:space="0" w:color="auto"/>
            </w:tcBorders>
            <w:vAlign w:val="center"/>
          </w:tcPr>
          <w:p w14:paraId="7E954B15" w14:textId="77777777" w:rsidR="00DF346D" w:rsidRPr="00923224" w:rsidRDefault="00DF346D" w:rsidP="00DF346D">
            <w:pPr>
              <w:rPr>
                <w:sz w:val="17"/>
                <w:szCs w:val="17"/>
              </w:rPr>
            </w:pPr>
          </w:p>
        </w:tc>
        <w:tc>
          <w:tcPr>
            <w:tcW w:w="1792" w:type="dxa"/>
            <w:tcBorders>
              <w:top w:val="single" w:sz="4" w:space="0" w:color="auto"/>
              <w:left w:val="single" w:sz="4" w:space="0" w:color="auto"/>
              <w:bottom w:val="single" w:sz="4" w:space="0" w:color="auto"/>
              <w:right w:val="single" w:sz="4" w:space="0" w:color="auto"/>
            </w:tcBorders>
            <w:vAlign w:val="center"/>
          </w:tcPr>
          <w:p w14:paraId="406E6B6D" w14:textId="77777777" w:rsidR="00DF346D" w:rsidRPr="00923224" w:rsidRDefault="00DF346D" w:rsidP="00DF346D">
            <w:pPr>
              <w:rPr>
                <w:sz w:val="17"/>
                <w:szCs w:val="17"/>
              </w:rPr>
            </w:pPr>
            <w:r w:rsidRPr="00923224">
              <w:rPr>
                <w:rFonts w:eastAsia="Times New Roman"/>
                <w:color w:val="231F20"/>
                <w:sz w:val="17"/>
                <w:szCs w:val="17"/>
              </w:rPr>
              <w:t xml:space="preserve">  E 415</w:t>
            </w:r>
          </w:p>
        </w:tc>
        <w:tc>
          <w:tcPr>
            <w:tcW w:w="2869" w:type="dxa"/>
            <w:tcBorders>
              <w:top w:val="single" w:sz="4" w:space="0" w:color="auto"/>
              <w:left w:val="single" w:sz="4" w:space="0" w:color="auto"/>
              <w:bottom w:val="single" w:sz="4" w:space="0" w:color="auto"/>
              <w:right w:val="single" w:sz="4" w:space="0" w:color="auto"/>
            </w:tcBorders>
            <w:vAlign w:val="center"/>
          </w:tcPr>
          <w:p w14:paraId="671C05BE" w14:textId="77777777" w:rsidR="00DF346D" w:rsidRPr="00923224" w:rsidRDefault="00DF346D" w:rsidP="00DF346D">
            <w:pPr>
              <w:rPr>
                <w:sz w:val="17"/>
                <w:szCs w:val="17"/>
              </w:rPr>
            </w:pPr>
            <w:r w:rsidRPr="00923224">
              <w:rPr>
                <w:rFonts w:eastAsia="Times New Roman"/>
                <w:color w:val="231F20"/>
                <w:sz w:val="17"/>
                <w:szCs w:val="17"/>
              </w:rPr>
              <w:t xml:space="preserve">  Ksantan gam</w:t>
            </w:r>
          </w:p>
        </w:tc>
        <w:tc>
          <w:tcPr>
            <w:tcW w:w="1848" w:type="dxa"/>
            <w:tcBorders>
              <w:top w:val="single" w:sz="4" w:space="0" w:color="auto"/>
              <w:left w:val="single" w:sz="4" w:space="0" w:color="auto"/>
              <w:bottom w:val="single" w:sz="4" w:space="0" w:color="auto"/>
              <w:right w:val="single" w:sz="4" w:space="0" w:color="auto"/>
            </w:tcBorders>
            <w:vAlign w:val="center"/>
          </w:tcPr>
          <w:p w14:paraId="39153F5D" w14:textId="77777777" w:rsidR="00DF346D" w:rsidRPr="00923224" w:rsidRDefault="00DF346D" w:rsidP="00DF346D">
            <w:pPr>
              <w:rPr>
                <w:sz w:val="17"/>
                <w:szCs w:val="17"/>
              </w:rPr>
            </w:pPr>
            <w:r w:rsidRPr="00923224">
              <w:rPr>
                <w:rFonts w:eastAsia="Times New Roman"/>
                <w:color w:val="231F20"/>
                <w:sz w:val="17"/>
                <w:szCs w:val="17"/>
              </w:rPr>
              <w:t xml:space="preserve">  10 000</w:t>
            </w:r>
          </w:p>
        </w:tc>
        <w:tc>
          <w:tcPr>
            <w:tcW w:w="1596" w:type="dxa"/>
            <w:tcBorders>
              <w:top w:val="single" w:sz="4" w:space="0" w:color="auto"/>
              <w:left w:val="single" w:sz="4" w:space="0" w:color="auto"/>
              <w:bottom w:val="single" w:sz="4" w:space="0" w:color="auto"/>
              <w:right w:val="single" w:sz="4" w:space="0" w:color="auto"/>
            </w:tcBorders>
            <w:vAlign w:val="center"/>
          </w:tcPr>
          <w:p w14:paraId="7F2C977E" w14:textId="77777777" w:rsidR="00DF346D" w:rsidRPr="00923224" w:rsidRDefault="00DF346D" w:rsidP="00DF346D">
            <w:pPr>
              <w:rPr>
                <w:sz w:val="17"/>
                <w:szCs w:val="17"/>
              </w:rPr>
            </w:pPr>
          </w:p>
        </w:tc>
        <w:tc>
          <w:tcPr>
            <w:tcW w:w="4675" w:type="dxa"/>
            <w:tcBorders>
              <w:top w:val="single" w:sz="4" w:space="0" w:color="auto"/>
              <w:left w:val="single" w:sz="4" w:space="0" w:color="auto"/>
              <w:bottom w:val="single" w:sz="4" w:space="0" w:color="auto"/>
            </w:tcBorders>
            <w:vAlign w:val="center"/>
          </w:tcPr>
          <w:p w14:paraId="6CBCAC44" w14:textId="77777777" w:rsidR="00DF346D" w:rsidRPr="00923224" w:rsidRDefault="00DF346D" w:rsidP="00DF346D">
            <w:pPr>
              <w:rPr>
                <w:sz w:val="17"/>
                <w:szCs w:val="17"/>
              </w:rPr>
            </w:pPr>
          </w:p>
        </w:tc>
      </w:tr>
      <w:tr w:rsidR="00DF346D" w:rsidRPr="00923224" w14:paraId="4B432C5A" w14:textId="77777777" w:rsidTr="00E05105">
        <w:trPr>
          <w:trHeight w:val="438"/>
        </w:trPr>
        <w:tc>
          <w:tcPr>
            <w:tcW w:w="1302" w:type="dxa"/>
            <w:tcBorders>
              <w:right w:val="single" w:sz="4" w:space="0" w:color="auto"/>
            </w:tcBorders>
            <w:vAlign w:val="center"/>
          </w:tcPr>
          <w:p w14:paraId="5EB9419E" w14:textId="77777777" w:rsidR="00DF346D" w:rsidRPr="00923224" w:rsidRDefault="00DF346D" w:rsidP="00DF346D">
            <w:pPr>
              <w:rPr>
                <w:sz w:val="17"/>
                <w:szCs w:val="17"/>
              </w:rPr>
            </w:pPr>
          </w:p>
        </w:tc>
        <w:tc>
          <w:tcPr>
            <w:tcW w:w="1792" w:type="dxa"/>
            <w:tcBorders>
              <w:top w:val="single" w:sz="4" w:space="0" w:color="auto"/>
              <w:left w:val="single" w:sz="4" w:space="0" w:color="auto"/>
              <w:bottom w:val="single" w:sz="4" w:space="0" w:color="auto"/>
              <w:right w:val="single" w:sz="4" w:space="0" w:color="auto"/>
            </w:tcBorders>
            <w:vAlign w:val="center"/>
          </w:tcPr>
          <w:p w14:paraId="04173F24" w14:textId="77777777" w:rsidR="00DF346D" w:rsidRPr="00923224" w:rsidRDefault="00DF346D" w:rsidP="00DF346D">
            <w:pPr>
              <w:ind w:left="80"/>
              <w:rPr>
                <w:sz w:val="17"/>
                <w:szCs w:val="17"/>
              </w:rPr>
            </w:pPr>
            <w:r w:rsidRPr="00923224">
              <w:rPr>
                <w:rFonts w:eastAsia="Times New Roman"/>
                <w:color w:val="231F20"/>
                <w:sz w:val="17"/>
                <w:szCs w:val="17"/>
              </w:rPr>
              <w:t>E 418</w:t>
            </w:r>
          </w:p>
        </w:tc>
        <w:tc>
          <w:tcPr>
            <w:tcW w:w="2869" w:type="dxa"/>
            <w:tcBorders>
              <w:top w:val="single" w:sz="4" w:space="0" w:color="auto"/>
              <w:left w:val="single" w:sz="4" w:space="0" w:color="auto"/>
              <w:bottom w:val="single" w:sz="4" w:space="0" w:color="auto"/>
              <w:right w:val="single" w:sz="4" w:space="0" w:color="auto"/>
            </w:tcBorders>
            <w:vAlign w:val="center"/>
          </w:tcPr>
          <w:p w14:paraId="0ADDFB68" w14:textId="77777777" w:rsidR="00DF346D" w:rsidRPr="00923224" w:rsidRDefault="007409D0" w:rsidP="00DF346D">
            <w:pPr>
              <w:ind w:left="80"/>
              <w:rPr>
                <w:sz w:val="17"/>
                <w:szCs w:val="17"/>
              </w:rPr>
            </w:pPr>
            <w:r w:rsidRPr="00923224">
              <w:rPr>
                <w:rFonts w:eastAsia="Times New Roman"/>
                <w:color w:val="231F20"/>
                <w:sz w:val="17"/>
                <w:szCs w:val="17"/>
              </w:rPr>
              <w:t>Jellan gam</w:t>
            </w:r>
          </w:p>
        </w:tc>
        <w:tc>
          <w:tcPr>
            <w:tcW w:w="1848" w:type="dxa"/>
            <w:tcBorders>
              <w:top w:val="single" w:sz="4" w:space="0" w:color="auto"/>
              <w:left w:val="single" w:sz="4" w:space="0" w:color="auto"/>
              <w:bottom w:val="single" w:sz="4" w:space="0" w:color="auto"/>
              <w:right w:val="single" w:sz="4" w:space="0" w:color="auto"/>
            </w:tcBorders>
            <w:vAlign w:val="center"/>
          </w:tcPr>
          <w:p w14:paraId="01028885" w14:textId="77777777" w:rsidR="00DF346D" w:rsidRPr="00923224" w:rsidRDefault="00DF346D" w:rsidP="00DF346D">
            <w:pPr>
              <w:ind w:left="80"/>
              <w:rPr>
                <w:sz w:val="17"/>
                <w:szCs w:val="17"/>
              </w:rPr>
            </w:pPr>
            <w:r w:rsidRPr="00923224">
              <w:rPr>
                <w:rFonts w:eastAsia="Times New Roman"/>
                <w:color w:val="231F20"/>
                <w:sz w:val="17"/>
                <w:szCs w:val="17"/>
              </w:rPr>
              <w:t>10 000</w:t>
            </w:r>
          </w:p>
        </w:tc>
        <w:tc>
          <w:tcPr>
            <w:tcW w:w="1596" w:type="dxa"/>
            <w:tcBorders>
              <w:top w:val="single" w:sz="4" w:space="0" w:color="auto"/>
              <w:left w:val="single" w:sz="4" w:space="0" w:color="auto"/>
              <w:bottom w:val="single" w:sz="4" w:space="0" w:color="auto"/>
              <w:right w:val="single" w:sz="4" w:space="0" w:color="auto"/>
            </w:tcBorders>
            <w:vAlign w:val="center"/>
          </w:tcPr>
          <w:p w14:paraId="593C1195" w14:textId="77777777" w:rsidR="00DF346D" w:rsidRPr="00923224" w:rsidRDefault="00456C33" w:rsidP="00DF346D">
            <w:pPr>
              <w:ind w:right="1037"/>
              <w:rPr>
                <w:sz w:val="17"/>
                <w:szCs w:val="17"/>
              </w:rPr>
            </w:pPr>
            <w:r w:rsidRPr="00923224">
              <w:rPr>
                <w:rFonts w:eastAsia="Times New Roman"/>
                <w:color w:val="231F20"/>
                <w:sz w:val="17"/>
                <w:szCs w:val="17"/>
              </w:rPr>
              <w:t xml:space="preserve"> </w:t>
            </w:r>
            <w:r w:rsidR="00DF346D" w:rsidRPr="00923224">
              <w:rPr>
                <w:rFonts w:eastAsia="Times New Roman"/>
                <w:color w:val="231F20"/>
                <w:sz w:val="17"/>
                <w:szCs w:val="17"/>
              </w:rPr>
              <w:t>(32)</w:t>
            </w:r>
          </w:p>
        </w:tc>
        <w:tc>
          <w:tcPr>
            <w:tcW w:w="4675" w:type="dxa"/>
            <w:tcBorders>
              <w:top w:val="single" w:sz="4" w:space="0" w:color="auto"/>
              <w:left w:val="single" w:sz="4" w:space="0" w:color="auto"/>
              <w:bottom w:val="single" w:sz="4" w:space="0" w:color="auto"/>
            </w:tcBorders>
            <w:vAlign w:val="center"/>
          </w:tcPr>
          <w:p w14:paraId="707B74F7" w14:textId="77777777" w:rsidR="00DF346D" w:rsidRPr="00923224" w:rsidRDefault="00DF346D" w:rsidP="00DF346D">
            <w:pPr>
              <w:rPr>
                <w:sz w:val="17"/>
                <w:szCs w:val="17"/>
              </w:rPr>
            </w:pPr>
          </w:p>
        </w:tc>
      </w:tr>
      <w:tr w:rsidR="00DF346D" w:rsidRPr="00923224" w14:paraId="51BF88D0" w14:textId="77777777" w:rsidTr="00E05105">
        <w:trPr>
          <w:trHeight w:val="520"/>
        </w:trPr>
        <w:tc>
          <w:tcPr>
            <w:tcW w:w="1302" w:type="dxa"/>
            <w:tcBorders>
              <w:right w:val="single" w:sz="4" w:space="0" w:color="auto"/>
            </w:tcBorders>
            <w:vAlign w:val="center"/>
          </w:tcPr>
          <w:p w14:paraId="6B096603" w14:textId="77777777" w:rsidR="00DF346D" w:rsidRPr="00923224" w:rsidRDefault="00DF346D" w:rsidP="00DF346D">
            <w:pPr>
              <w:rPr>
                <w:sz w:val="17"/>
                <w:szCs w:val="17"/>
              </w:rPr>
            </w:pPr>
          </w:p>
        </w:tc>
        <w:tc>
          <w:tcPr>
            <w:tcW w:w="1792" w:type="dxa"/>
            <w:tcBorders>
              <w:top w:val="single" w:sz="4" w:space="0" w:color="auto"/>
              <w:left w:val="single" w:sz="4" w:space="0" w:color="auto"/>
              <w:bottom w:val="single" w:sz="4" w:space="0" w:color="auto"/>
              <w:right w:val="single" w:sz="4" w:space="0" w:color="auto"/>
            </w:tcBorders>
            <w:vAlign w:val="center"/>
          </w:tcPr>
          <w:p w14:paraId="629B81D1" w14:textId="77777777" w:rsidR="00DF346D" w:rsidRPr="00923224" w:rsidRDefault="00DF346D" w:rsidP="00DF346D">
            <w:pPr>
              <w:rPr>
                <w:sz w:val="17"/>
                <w:szCs w:val="17"/>
              </w:rPr>
            </w:pPr>
            <w:r w:rsidRPr="00923224">
              <w:rPr>
                <w:rFonts w:eastAsia="Times New Roman"/>
                <w:color w:val="231F20"/>
                <w:sz w:val="17"/>
                <w:szCs w:val="17"/>
              </w:rPr>
              <w:t xml:space="preserve">  E 471</w:t>
            </w:r>
          </w:p>
        </w:tc>
        <w:tc>
          <w:tcPr>
            <w:tcW w:w="2869" w:type="dxa"/>
            <w:tcBorders>
              <w:top w:val="single" w:sz="4" w:space="0" w:color="auto"/>
              <w:left w:val="single" w:sz="4" w:space="0" w:color="auto"/>
              <w:bottom w:val="single" w:sz="4" w:space="0" w:color="auto"/>
              <w:right w:val="single" w:sz="4" w:space="0" w:color="auto"/>
            </w:tcBorders>
            <w:vAlign w:val="center"/>
          </w:tcPr>
          <w:p w14:paraId="02D00B2B" w14:textId="77777777" w:rsidR="00DF346D" w:rsidRPr="00923224" w:rsidRDefault="00DF346D" w:rsidP="00DF346D">
            <w:pPr>
              <w:rPr>
                <w:sz w:val="17"/>
                <w:szCs w:val="17"/>
              </w:rPr>
            </w:pPr>
            <w:r w:rsidRPr="00923224">
              <w:rPr>
                <w:rFonts w:eastAsia="Times New Roman"/>
                <w:color w:val="231F20"/>
                <w:sz w:val="17"/>
                <w:szCs w:val="17"/>
              </w:rPr>
              <w:t xml:space="preserve">  </w:t>
            </w:r>
            <w:r w:rsidR="00E96019" w:rsidRPr="00923224">
              <w:rPr>
                <w:rFonts w:eastAsia="Times New Roman"/>
                <w:color w:val="231F20"/>
                <w:sz w:val="17"/>
                <w:szCs w:val="17"/>
              </w:rPr>
              <w:t>Yağ asitlerinin mono- ve digliseritleri</w:t>
            </w:r>
          </w:p>
        </w:tc>
        <w:tc>
          <w:tcPr>
            <w:tcW w:w="1848" w:type="dxa"/>
            <w:tcBorders>
              <w:top w:val="single" w:sz="4" w:space="0" w:color="auto"/>
              <w:left w:val="single" w:sz="4" w:space="0" w:color="auto"/>
              <w:bottom w:val="single" w:sz="4" w:space="0" w:color="auto"/>
              <w:right w:val="single" w:sz="4" w:space="0" w:color="auto"/>
            </w:tcBorders>
            <w:vAlign w:val="center"/>
          </w:tcPr>
          <w:p w14:paraId="024914BE" w14:textId="77777777" w:rsidR="00DF346D" w:rsidRPr="00923224" w:rsidRDefault="00DF346D" w:rsidP="00DF346D">
            <w:pPr>
              <w:rPr>
                <w:sz w:val="17"/>
                <w:szCs w:val="17"/>
              </w:rPr>
            </w:pPr>
            <w:r w:rsidRPr="00923224">
              <w:rPr>
                <w:rFonts w:eastAsia="Times New Roman"/>
                <w:i/>
                <w:iCs/>
                <w:color w:val="231F20"/>
                <w:sz w:val="17"/>
                <w:szCs w:val="17"/>
              </w:rPr>
              <w:t xml:space="preserve">  quantum satis</w:t>
            </w:r>
          </w:p>
        </w:tc>
        <w:tc>
          <w:tcPr>
            <w:tcW w:w="1596" w:type="dxa"/>
            <w:tcBorders>
              <w:top w:val="single" w:sz="4" w:space="0" w:color="auto"/>
              <w:left w:val="single" w:sz="4" w:space="0" w:color="auto"/>
              <w:bottom w:val="single" w:sz="4" w:space="0" w:color="auto"/>
              <w:right w:val="single" w:sz="4" w:space="0" w:color="auto"/>
            </w:tcBorders>
            <w:vAlign w:val="center"/>
          </w:tcPr>
          <w:p w14:paraId="48AD5F45" w14:textId="77777777" w:rsidR="00DF346D" w:rsidRPr="00923224" w:rsidRDefault="00DF346D" w:rsidP="00DF346D">
            <w:pPr>
              <w:rPr>
                <w:sz w:val="17"/>
                <w:szCs w:val="17"/>
              </w:rPr>
            </w:pPr>
          </w:p>
        </w:tc>
        <w:tc>
          <w:tcPr>
            <w:tcW w:w="4675" w:type="dxa"/>
            <w:tcBorders>
              <w:top w:val="single" w:sz="4" w:space="0" w:color="auto"/>
              <w:left w:val="single" w:sz="4" w:space="0" w:color="auto"/>
              <w:bottom w:val="single" w:sz="4" w:space="0" w:color="auto"/>
            </w:tcBorders>
            <w:vAlign w:val="center"/>
          </w:tcPr>
          <w:p w14:paraId="3E2CA4EA" w14:textId="77777777" w:rsidR="00DF346D" w:rsidRPr="00923224" w:rsidRDefault="00DF346D" w:rsidP="00DF346D">
            <w:pPr>
              <w:rPr>
                <w:sz w:val="17"/>
                <w:szCs w:val="17"/>
              </w:rPr>
            </w:pPr>
          </w:p>
        </w:tc>
      </w:tr>
      <w:tr w:rsidR="00DF346D" w:rsidRPr="00923224" w14:paraId="537242D9" w14:textId="77777777" w:rsidTr="00E05105">
        <w:trPr>
          <w:trHeight w:val="485"/>
        </w:trPr>
        <w:tc>
          <w:tcPr>
            <w:tcW w:w="1302" w:type="dxa"/>
            <w:tcBorders>
              <w:right w:val="single" w:sz="4" w:space="0" w:color="auto"/>
            </w:tcBorders>
            <w:vAlign w:val="center"/>
          </w:tcPr>
          <w:p w14:paraId="3BF06B4E" w14:textId="77777777" w:rsidR="00DF346D" w:rsidRPr="00923224" w:rsidRDefault="00DF346D" w:rsidP="00DF346D">
            <w:pPr>
              <w:rPr>
                <w:sz w:val="17"/>
                <w:szCs w:val="17"/>
              </w:rPr>
            </w:pPr>
          </w:p>
        </w:tc>
        <w:tc>
          <w:tcPr>
            <w:tcW w:w="1792" w:type="dxa"/>
            <w:tcBorders>
              <w:top w:val="single" w:sz="4" w:space="0" w:color="auto"/>
              <w:left w:val="single" w:sz="4" w:space="0" w:color="auto"/>
              <w:bottom w:val="single" w:sz="4" w:space="0" w:color="auto"/>
              <w:right w:val="single" w:sz="4" w:space="0" w:color="auto"/>
            </w:tcBorders>
            <w:vAlign w:val="center"/>
          </w:tcPr>
          <w:p w14:paraId="11515DB7" w14:textId="77777777" w:rsidR="00DF346D" w:rsidRPr="00923224" w:rsidRDefault="00DF346D" w:rsidP="00DF346D">
            <w:pPr>
              <w:rPr>
                <w:sz w:val="17"/>
                <w:szCs w:val="17"/>
              </w:rPr>
            </w:pPr>
            <w:r w:rsidRPr="00923224">
              <w:rPr>
                <w:rFonts w:eastAsia="Times New Roman"/>
                <w:color w:val="231F20"/>
                <w:sz w:val="17"/>
                <w:szCs w:val="17"/>
              </w:rPr>
              <w:t xml:space="preserve"> E 509</w:t>
            </w:r>
          </w:p>
        </w:tc>
        <w:tc>
          <w:tcPr>
            <w:tcW w:w="2869" w:type="dxa"/>
            <w:tcBorders>
              <w:top w:val="single" w:sz="4" w:space="0" w:color="auto"/>
              <w:left w:val="single" w:sz="4" w:space="0" w:color="auto"/>
              <w:bottom w:val="single" w:sz="4" w:space="0" w:color="auto"/>
              <w:right w:val="single" w:sz="4" w:space="0" w:color="auto"/>
            </w:tcBorders>
            <w:vAlign w:val="center"/>
          </w:tcPr>
          <w:p w14:paraId="7984E8CE" w14:textId="77777777" w:rsidR="00DF346D" w:rsidRPr="00923224" w:rsidRDefault="00DF346D" w:rsidP="00DF346D">
            <w:pPr>
              <w:rPr>
                <w:sz w:val="17"/>
                <w:szCs w:val="17"/>
              </w:rPr>
            </w:pPr>
            <w:r w:rsidRPr="00923224">
              <w:rPr>
                <w:rFonts w:eastAsia="Times New Roman"/>
                <w:color w:val="231F20"/>
                <w:sz w:val="17"/>
                <w:szCs w:val="17"/>
              </w:rPr>
              <w:t xml:space="preserve">  Kalsiyum klorür</w:t>
            </w:r>
          </w:p>
        </w:tc>
        <w:tc>
          <w:tcPr>
            <w:tcW w:w="1848" w:type="dxa"/>
            <w:tcBorders>
              <w:top w:val="single" w:sz="4" w:space="0" w:color="auto"/>
              <w:left w:val="single" w:sz="4" w:space="0" w:color="auto"/>
              <w:bottom w:val="single" w:sz="4" w:space="0" w:color="auto"/>
              <w:right w:val="single" w:sz="4" w:space="0" w:color="auto"/>
            </w:tcBorders>
            <w:vAlign w:val="center"/>
          </w:tcPr>
          <w:p w14:paraId="7AE410EE" w14:textId="77777777" w:rsidR="00DF346D" w:rsidRPr="00923224" w:rsidRDefault="00DF346D" w:rsidP="00DF346D">
            <w:pPr>
              <w:rPr>
                <w:sz w:val="17"/>
                <w:szCs w:val="17"/>
              </w:rPr>
            </w:pPr>
            <w:r w:rsidRPr="00923224">
              <w:rPr>
                <w:rFonts w:eastAsia="Times New Roman"/>
                <w:i/>
                <w:iCs/>
                <w:color w:val="231F20"/>
                <w:sz w:val="17"/>
                <w:szCs w:val="17"/>
              </w:rPr>
              <w:t xml:space="preserve">  quantum satis</w:t>
            </w:r>
          </w:p>
        </w:tc>
        <w:tc>
          <w:tcPr>
            <w:tcW w:w="1596" w:type="dxa"/>
            <w:tcBorders>
              <w:top w:val="single" w:sz="4" w:space="0" w:color="auto"/>
              <w:left w:val="single" w:sz="4" w:space="0" w:color="auto"/>
              <w:bottom w:val="single" w:sz="4" w:space="0" w:color="auto"/>
              <w:right w:val="single" w:sz="4" w:space="0" w:color="auto"/>
            </w:tcBorders>
            <w:vAlign w:val="center"/>
          </w:tcPr>
          <w:p w14:paraId="1A6A8275" w14:textId="77777777" w:rsidR="00DF346D" w:rsidRPr="00923224" w:rsidRDefault="00DF346D" w:rsidP="00DF346D">
            <w:pPr>
              <w:rPr>
                <w:sz w:val="17"/>
                <w:szCs w:val="17"/>
              </w:rPr>
            </w:pPr>
          </w:p>
        </w:tc>
        <w:tc>
          <w:tcPr>
            <w:tcW w:w="4675" w:type="dxa"/>
            <w:tcBorders>
              <w:top w:val="single" w:sz="4" w:space="0" w:color="auto"/>
              <w:left w:val="single" w:sz="4" w:space="0" w:color="auto"/>
              <w:bottom w:val="single" w:sz="4" w:space="0" w:color="auto"/>
            </w:tcBorders>
            <w:vAlign w:val="center"/>
          </w:tcPr>
          <w:p w14:paraId="031B900F" w14:textId="77777777" w:rsidR="00DF346D" w:rsidRPr="00923224" w:rsidRDefault="00DF346D" w:rsidP="00DF346D">
            <w:pPr>
              <w:rPr>
                <w:sz w:val="17"/>
                <w:szCs w:val="17"/>
              </w:rPr>
            </w:pPr>
          </w:p>
        </w:tc>
      </w:tr>
      <w:tr w:rsidR="00DF346D" w:rsidRPr="00923224" w14:paraId="69C40948" w14:textId="77777777" w:rsidTr="00E05105">
        <w:trPr>
          <w:trHeight w:val="452"/>
        </w:trPr>
        <w:tc>
          <w:tcPr>
            <w:tcW w:w="1302" w:type="dxa"/>
            <w:tcBorders>
              <w:right w:val="single" w:sz="4" w:space="0" w:color="auto"/>
            </w:tcBorders>
            <w:vAlign w:val="center"/>
          </w:tcPr>
          <w:p w14:paraId="617B6FE6" w14:textId="77777777" w:rsidR="00DF346D" w:rsidRPr="00923224" w:rsidRDefault="00DF346D" w:rsidP="00DF346D">
            <w:pPr>
              <w:rPr>
                <w:sz w:val="17"/>
                <w:szCs w:val="17"/>
              </w:rPr>
            </w:pPr>
          </w:p>
        </w:tc>
        <w:tc>
          <w:tcPr>
            <w:tcW w:w="1792" w:type="dxa"/>
            <w:tcBorders>
              <w:top w:val="single" w:sz="4" w:space="0" w:color="auto"/>
              <w:left w:val="single" w:sz="4" w:space="0" w:color="auto"/>
              <w:bottom w:val="single" w:sz="4" w:space="0" w:color="auto"/>
              <w:right w:val="single" w:sz="4" w:space="0" w:color="auto"/>
            </w:tcBorders>
            <w:vAlign w:val="center"/>
          </w:tcPr>
          <w:p w14:paraId="5780BF11" w14:textId="77777777" w:rsidR="00DF346D" w:rsidRPr="00923224" w:rsidRDefault="00DF346D" w:rsidP="00DF346D">
            <w:pPr>
              <w:rPr>
                <w:rFonts w:eastAsia="Times New Roman"/>
                <w:color w:val="231F20"/>
                <w:sz w:val="17"/>
                <w:szCs w:val="17"/>
              </w:rPr>
            </w:pPr>
            <w:r w:rsidRPr="00923224">
              <w:rPr>
                <w:rFonts w:eastAsia="Times New Roman"/>
                <w:color w:val="231F20"/>
                <w:sz w:val="17"/>
                <w:szCs w:val="17"/>
              </w:rPr>
              <w:t xml:space="preserve"> E 524</w:t>
            </w:r>
          </w:p>
        </w:tc>
        <w:tc>
          <w:tcPr>
            <w:tcW w:w="2869" w:type="dxa"/>
            <w:tcBorders>
              <w:top w:val="single" w:sz="4" w:space="0" w:color="auto"/>
              <w:left w:val="single" w:sz="4" w:space="0" w:color="auto"/>
              <w:bottom w:val="single" w:sz="4" w:space="0" w:color="auto"/>
              <w:right w:val="single" w:sz="4" w:space="0" w:color="auto"/>
            </w:tcBorders>
            <w:vAlign w:val="center"/>
          </w:tcPr>
          <w:p w14:paraId="012EDA54" w14:textId="77777777" w:rsidR="00DF346D" w:rsidRPr="00923224" w:rsidRDefault="00DF346D" w:rsidP="00DF346D">
            <w:pPr>
              <w:rPr>
                <w:rFonts w:eastAsia="Times New Roman"/>
                <w:color w:val="231F20"/>
                <w:sz w:val="17"/>
                <w:szCs w:val="17"/>
              </w:rPr>
            </w:pPr>
            <w:r w:rsidRPr="00923224">
              <w:rPr>
                <w:rFonts w:eastAsia="Times New Roman"/>
                <w:color w:val="231F20"/>
                <w:sz w:val="17"/>
                <w:szCs w:val="17"/>
              </w:rPr>
              <w:t xml:space="preserve">  Sodyum hidroksit</w:t>
            </w:r>
          </w:p>
        </w:tc>
        <w:tc>
          <w:tcPr>
            <w:tcW w:w="1848" w:type="dxa"/>
            <w:tcBorders>
              <w:top w:val="single" w:sz="4" w:space="0" w:color="auto"/>
              <w:left w:val="single" w:sz="4" w:space="0" w:color="auto"/>
              <w:bottom w:val="single" w:sz="4" w:space="0" w:color="auto"/>
              <w:right w:val="single" w:sz="4" w:space="0" w:color="auto"/>
            </w:tcBorders>
            <w:vAlign w:val="center"/>
          </w:tcPr>
          <w:p w14:paraId="7D7A723F" w14:textId="77777777" w:rsidR="00DF346D" w:rsidRPr="00923224" w:rsidRDefault="00DF346D" w:rsidP="00DF346D">
            <w:pPr>
              <w:rPr>
                <w:rFonts w:eastAsia="Times New Roman"/>
                <w:i/>
                <w:iCs/>
                <w:color w:val="231F20"/>
                <w:sz w:val="17"/>
                <w:szCs w:val="17"/>
              </w:rPr>
            </w:pPr>
            <w:r w:rsidRPr="00923224">
              <w:rPr>
                <w:rFonts w:eastAsia="Times New Roman"/>
                <w:i/>
                <w:iCs/>
                <w:color w:val="231F20"/>
                <w:sz w:val="17"/>
                <w:szCs w:val="17"/>
              </w:rPr>
              <w:t xml:space="preserve">  quantum satis</w:t>
            </w:r>
          </w:p>
        </w:tc>
        <w:tc>
          <w:tcPr>
            <w:tcW w:w="1596" w:type="dxa"/>
            <w:tcBorders>
              <w:top w:val="single" w:sz="4" w:space="0" w:color="auto"/>
              <w:left w:val="single" w:sz="4" w:space="0" w:color="auto"/>
              <w:bottom w:val="single" w:sz="4" w:space="0" w:color="auto"/>
              <w:right w:val="single" w:sz="4" w:space="0" w:color="auto"/>
            </w:tcBorders>
            <w:vAlign w:val="center"/>
          </w:tcPr>
          <w:p w14:paraId="5D7DE1C2" w14:textId="77777777" w:rsidR="00DF346D" w:rsidRPr="00923224" w:rsidRDefault="00DF346D" w:rsidP="00DF346D">
            <w:pPr>
              <w:rPr>
                <w:sz w:val="17"/>
                <w:szCs w:val="17"/>
              </w:rPr>
            </w:pPr>
          </w:p>
        </w:tc>
        <w:tc>
          <w:tcPr>
            <w:tcW w:w="4675" w:type="dxa"/>
            <w:tcBorders>
              <w:top w:val="single" w:sz="4" w:space="0" w:color="auto"/>
              <w:left w:val="single" w:sz="4" w:space="0" w:color="auto"/>
              <w:bottom w:val="single" w:sz="4" w:space="0" w:color="auto"/>
            </w:tcBorders>
            <w:vAlign w:val="center"/>
          </w:tcPr>
          <w:p w14:paraId="414AB30E" w14:textId="77777777" w:rsidR="00DF346D" w:rsidRPr="00923224" w:rsidRDefault="00DF346D" w:rsidP="00DF346D">
            <w:pPr>
              <w:rPr>
                <w:sz w:val="17"/>
                <w:szCs w:val="17"/>
              </w:rPr>
            </w:pPr>
          </w:p>
        </w:tc>
      </w:tr>
      <w:tr w:rsidR="00DF346D" w:rsidRPr="00923224" w14:paraId="0B7D9A4A" w14:textId="77777777" w:rsidTr="00E05105">
        <w:trPr>
          <w:trHeight w:val="442"/>
        </w:trPr>
        <w:tc>
          <w:tcPr>
            <w:tcW w:w="1302" w:type="dxa"/>
            <w:tcBorders>
              <w:right w:val="single" w:sz="4" w:space="0" w:color="auto"/>
            </w:tcBorders>
            <w:vAlign w:val="center"/>
          </w:tcPr>
          <w:p w14:paraId="20A51043" w14:textId="77777777" w:rsidR="00DF346D" w:rsidRPr="00923224" w:rsidRDefault="00DF346D" w:rsidP="00DF346D">
            <w:pPr>
              <w:rPr>
                <w:sz w:val="17"/>
                <w:szCs w:val="17"/>
              </w:rPr>
            </w:pPr>
          </w:p>
        </w:tc>
        <w:tc>
          <w:tcPr>
            <w:tcW w:w="1792" w:type="dxa"/>
            <w:tcBorders>
              <w:top w:val="single" w:sz="4" w:space="0" w:color="auto"/>
              <w:left w:val="single" w:sz="4" w:space="0" w:color="auto"/>
              <w:bottom w:val="single" w:sz="4" w:space="0" w:color="auto"/>
              <w:right w:val="single" w:sz="4" w:space="0" w:color="auto"/>
            </w:tcBorders>
            <w:vAlign w:val="center"/>
          </w:tcPr>
          <w:p w14:paraId="776D8C8A" w14:textId="77777777" w:rsidR="00DF346D" w:rsidRPr="00923224" w:rsidRDefault="00DF346D" w:rsidP="00DF346D">
            <w:pPr>
              <w:rPr>
                <w:rFonts w:eastAsia="Times New Roman"/>
                <w:color w:val="231F20"/>
                <w:sz w:val="17"/>
                <w:szCs w:val="17"/>
              </w:rPr>
            </w:pPr>
            <w:r w:rsidRPr="00923224">
              <w:rPr>
                <w:rFonts w:eastAsia="Times New Roman"/>
                <w:color w:val="231F20"/>
                <w:sz w:val="17"/>
                <w:szCs w:val="17"/>
              </w:rPr>
              <w:t xml:space="preserve"> E 900</w:t>
            </w:r>
          </w:p>
        </w:tc>
        <w:tc>
          <w:tcPr>
            <w:tcW w:w="2869" w:type="dxa"/>
            <w:tcBorders>
              <w:top w:val="single" w:sz="4" w:space="0" w:color="auto"/>
              <w:left w:val="single" w:sz="4" w:space="0" w:color="auto"/>
              <w:bottom w:val="single" w:sz="4" w:space="0" w:color="auto"/>
              <w:right w:val="single" w:sz="4" w:space="0" w:color="auto"/>
            </w:tcBorders>
            <w:vAlign w:val="center"/>
          </w:tcPr>
          <w:p w14:paraId="40B57ECC" w14:textId="77777777" w:rsidR="00DF346D" w:rsidRPr="00923224" w:rsidRDefault="00DF346D" w:rsidP="00DF346D">
            <w:pPr>
              <w:rPr>
                <w:rFonts w:eastAsia="Times New Roman"/>
                <w:color w:val="231F20"/>
                <w:sz w:val="17"/>
                <w:szCs w:val="17"/>
              </w:rPr>
            </w:pPr>
            <w:r w:rsidRPr="00923224">
              <w:rPr>
                <w:rFonts w:eastAsia="Times New Roman"/>
                <w:color w:val="231F20"/>
                <w:sz w:val="17"/>
                <w:szCs w:val="17"/>
              </w:rPr>
              <w:t xml:space="preserve">  Dimetil polisiloksan</w:t>
            </w:r>
          </w:p>
        </w:tc>
        <w:tc>
          <w:tcPr>
            <w:tcW w:w="1848" w:type="dxa"/>
            <w:tcBorders>
              <w:top w:val="single" w:sz="4" w:space="0" w:color="auto"/>
              <w:left w:val="single" w:sz="4" w:space="0" w:color="auto"/>
              <w:bottom w:val="single" w:sz="4" w:space="0" w:color="auto"/>
              <w:right w:val="single" w:sz="4" w:space="0" w:color="auto"/>
            </w:tcBorders>
            <w:vAlign w:val="center"/>
          </w:tcPr>
          <w:p w14:paraId="0DCE2AE9" w14:textId="77777777" w:rsidR="00DF346D" w:rsidRPr="00923224" w:rsidRDefault="00DF346D" w:rsidP="00DF346D">
            <w:pPr>
              <w:rPr>
                <w:rFonts w:eastAsia="Times New Roman"/>
                <w:i/>
                <w:iCs/>
                <w:color w:val="231F20"/>
                <w:sz w:val="17"/>
                <w:szCs w:val="17"/>
              </w:rPr>
            </w:pPr>
            <w:r w:rsidRPr="00923224">
              <w:rPr>
                <w:rFonts w:eastAsia="Times New Roman"/>
                <w:color w:val="231F20"/>
                <w:sz w:val="17"/>
                <w:szCs w:val="17"/>
              </w:rPr>
              <w:t xml:space="preserve"> 10</w:t>
            </w:r>
          </w:p>
        </w:tc>
        <w:tc>
          <w:tcPr>
            <w:tcW w:w="1596" w:type="dxa"/>
            <w:tcBorders>
              <w:top w:val="single" w:sz="4" w:space="0" w:color="auto"/>
              <w:left w:val="single" w:sz="4" w:space="0" w:color="auto"/>
              <w:bottom w:val="single" w:sz="4" w:space="0" w:color="auto"/>
              <w:right w:val="single" w:sz="4" w:space="0" w:color="auto"/>
            </w:tcBorders>
            <w:vAlign w:val="center"/>
          </w:tcPr>
          <w:p w14:paraId="3950D51B" w14:textId="77777777" w:rsidR="00DF346D" w:rsidRPr="00923224" w:rsidRDefault="00DF346D" w:rsidP="00DF346D">
            <w:pPr>
              <w:rPr>
                <w:sz w:val="17"/>
                <w:szCs w:val="17"/>
              </w:rPr>
            </w:pPr>
          </w:p>
        </w:tc>
        <w:tc>
          <w:tcPr>
            <w:tcW w:w="4675" w:type="dxa"/>
            <w:tcBorders>
              <w:top w:val="single" w:sz="4" w:space="0" w:color="auto"/>
              <w:left w:val="single" w:sz="4" w:space="0" w:color="auto"/>
              <w:bottom w:val="single" w:sz="4" w:space="0" w:color="auto"/>
            </w:tcBorders>
            <w:vAlign w:val="center"/>
          </w:tcPr>
          <w:p w14:paraId="6D0C49F1" w14:textId="77777777" w:rsidR="00DF346D" w:rsidRPr="00923224" w:rsidRDefault="00DF346D" w:rsidP="00DF346D">
            <w:pPr>
              <w:rPr>
                <w:sz w:val="17"/>
                <w:szCs w:val="17"/>
              </w:rPr>
            </w:pPr>
          </w:p>
        </w:tc>
      </w:tr>
      <w:tr w:rsidR="00DF346D" w:rsidRPr="00923224" w14:paraId="3B7AD0D8" w14:textId="77777777" w:rsidTr="00E05105">
        <w:trPr>
          <w:trHeight w:val="704"/>
        </w:trPr>
        <w:tc>
          <w:tcPr>
            <w:tcW w:w="1302" w:type="dxa"/>
            <w:tcBorders>
              <w:right w:val="single" w:sz="4" w:space="0" w:color="auto"/>
            </w:tcBorders>
            <w:vAlign w:val="center"/>
          </w:tcPr>
          <w:p w14:paraId="6C94C68C" w14:textId="77777777" w:rsidR="00DF346D" w:rsidRPr="00923224" w:rsidRDefault="00DF346D" w:rsidP="00DF346D">
            <w:pPr>
              <w:rPr>
                <w:sz w:val="17"/>
                <w:szCs w:val="17"/>
              </w:rPr>
            </w:pPr>
          </w:p>
        </w:tc>
        <w:tc>
          <w:tcPr>
            <w:tcW w:w="1792" w:type="dxa"/>
            <w:tcBorders>
              <w:top w:val="single" w:sz="4" w:space="0" w:color="auto"/>
              <w:left w:val="single" w:sz="4" w:space="0" w:color="auto"/>
              <w:bottom w:val="single" w:sz="4" w:space="0" w:color="auto"/>
              <w:right w:val="single" w:sz="4" w:space="0" w:color="auto"/>
            </w:tcBorders>
            <w:vAlign w:val="center"/>
          </w:tcPr>
          <w:p w14:paraId="2291D582" w14:textId="77777777" w:rsidR="00DF346D" w:rsidRPr="00923224" w:rsidRDefault="00DF346D" w:rsidP="00DF346D">
            <w:pPr>
              <w:rPr>
                <w:rFonts w:eastAsia="Times New Roman"/>
                <w:color w:val="231F20"/>
                <w:sz w:val="17"/>
                <w:szCs w:val="17"/>
              </w:rPr>
            </w:pPr>
            <w:r w:rsidRPr="00923224">
              <w:rPr>
                <w:rFonts w:eastAsia="Times New Roman"/>
                <w:color w:val="231F20"/>
                <w:sz w:val="17"/>
                <w:szCs w:val="17"/>
              </w:rPr>
              <w:t xml:space="preserve"> E 950</w:t>
            </w:r>
          </w:p>
        </w:tc>
        <w:tc>
          <w:tcPr>
            <w:tcW w:w="2869" w:type="dxa"/>
            <w:tcBorders>
              <w:top w:val="single" w:sz="4" w:space="0" w:color="auto"/>
              <w:left w:val="single" w:sz="4" w:space="0" w:color="auto"/>
              <w:bottom w:val="single" w:sz="4" w:space="0" w:color="auto"/>
              <w:right w:val="single" w:sz="4" w:space="0" w:color="auto"/>
            </w:tcBorders>
            <w:vAlign w:val="center"/>
          </w:tcPr>
          <w:p w14:paraId="4FB89E63" w14:textId="77777777" w:rsidR="00DF346D" w:rsidRPr="00923224" w:rsidRDefault="00DF346D" w:rsidP="00DF346D">
            <w:pPr>
              <w:rPr>
                <w:rFonts w:eastAsia="Times New Roman"/>
                <w:color w:val="231F20"/>
                <w:sz w:val="17"/>
                <w:szCs w:val="17"/>
              </w:rPr>
            </w:pPr>
            <w:r w:rsidRPr="00923224">
              <w:rPr>
                <w:rFonts w:eastAsia="Times New Roman"/>
                <w:color w:val="231F20"/>
                <w:sz w:val="17"/>
                <w:szCs w:val="17"/>
              </w:rPr>
              <w:t xml:space="preserve">  Asesülfam K</w:t>
            </w:r>
          </w:p>
        </w:tc>
        <w:tc>
          <w:tcPr>
            <w:tcW w:w="1848" w:type="dxa"/>
            <w:tcBorders>
              <w:top w:val="single" w:sz="4" w:space="0" w:color="auto"/>
              <w:left w:val="single" w:sz="4" w:space="0" w:color="auto"/>
              <w:bottom w:val="single" w:sz="4" w:space="0" w:color="auto"/>
              <w:right w:val="single" w:sz="4" w:space="0" w:color="auto"/>
            </w:tcBorders>
            <w:vAlign w:val="center"/>
          </w:tcPr>
          <w:p w14:paraId="78A124B6" w14:textId="77777777" w:rsidR="00DF346D" w:rsidRPr="00923224" w:rsidRDefault="00DF346D" w:rsidP="00DF346D">
            <w:pPr>
              <w:rPr>
                <w:rFonts w:eastAsia="Times New Roman"/>
                <w:color w:val="231F20"/>
                <w:sz w:val="17"/>
                <w:szCs w:val="17"/>
              </w:rPr>
            </w:pPr>
            <w:r w:rsidRPr="00923224">
              <w:rPr>
                <w:rFonts w:eastAsia="Times New Roman"/>
                <w:color w:val="231F20"/>
                <w:sz w:val="17"/>
                <w:szCs w:val="17"/>
              </w:rPr>
              <w:t xml:space="preserve"> 1 000</w:t>
            </w:r>
          </w:p>
        </w:tc>
        <w:tc>
          <w:tcPr>
            <w:tcW w:w="1596" w:type="dxa"/>
            <w:tcBorders>
              <w:top w:val="single" w:sz="4" w:space="0" w:color="auto"/>
              <w:left w:val="single" w:sz="4" w:space="0" w:color="auto"/>
              <w:bottom w:val="single" w:sz="4" w:space="0" w:color="auto"/>
              <w:right w:val="single" w:sz="4" w:space="0" w:color="auto"/>
            </w:tcBorders>
            <w:vAlign w:val="center"/>
          </w:tcPr>
          <w:p w14:paraId="590A57C5" w14:textId="77777777" w:rsidR="00DF346D" w:rsidRPr="00923224" w:rsidRDefault="00DF346D" w:rsidP="00DF346D">
            <w:pPr>
              <w:rPr>
                <w:sz w:val="17"/>
                <w:szCs w:val="17"/>
              </w:rPr>
            </w:pPr>
          </w:p>
        </w:tc>
        <w:tc>
          <w:tcPr>
            <w:tcW w:w="4675" w:type="dxa"/>
            <w:tcBorders>
              <w:top w:val="single" w:sz="4" w:space="0" w:color="auto"/>
              <w:left w:val="single" w:sz="4" w:space="0" w:color="auto"/>
              <w:bottom w:val="single" w:sz="4" w:space="0" w:color="auto"/>
            </w:tcBorders>
            <w:vAlign w:val="center"/>
          </w:tcPr>
          <w:p w14:paraId="7CD611EE" w14:textId="77777777" w:rsidR="00DF346D" w:rsidRPr="00923224" w:rsidRDefault="00DF346D" w:rsidP="00DF346D">
            <w:pPr>
              <w:ind w:left="127"/>
              <w:rPr>
                <w:sz w:val="17"/>
                <w:szCs w:val="17"/>
              </w:rPr>
            </w:pPr>
            <w:r w:rsidRPr="00923224">
              <w:rPr>
                <w:sz w:val="17"/>
                <w:szCs w:val="17"/>
              </w:rPr>
              <w:t>sadece enerjisi azaltılmış sürülebilir meyve veya sebze ürünleri ve enerjisi azaltılmış veya şeker ilavesiz kurutulmuş meyve bazlı sürülebilir ürünler</w:t>
            </w:r>
          </w:p>
        </w:tc>
      </w:tr>
    </w:tbl>
    <w:p w14:paraId="71AAD232" w14:textId="77777777" w:rsidR="00D65258" w:rsidRPr="00923224" w:rsidRDefault="00D65258">
      <w:pPr>
        <w:rPr>
          <w:sz w:val="17"/>
          <w:szCs w:val="17"/>
        </w:rPr>
        <w:sectPr w:rsidR="00D65258" w:rsidRPr="00923224">
          <w:pgSz w:w="16840" w:h="11906" w:orient="landscape"/>
          <w:pgMar w:top="1237" w:right="958" w:bottom="865" w:left="1080" w:header="0" w:footer="0" w:gutter="0"/>
          <w:cols w:space="708" w:equalWidth="0">
            <w:col w:w="14800"/>
          </w:cols>
        </w:sectPr>
      </w:pPr>
    </w:p>
    <w:tbl>
      <w:tblPr>
        <w:tblW w:w="14082" w:type="dxa"/>
        <w:tblInd w:w="686" w:type="dxa"/>
        <w:tblLayout w:type="fixed"/>
        <w:tblCellMar>
          <w:left w:w="0" w:type="dxa"/>
          <w:right w:w="0" w:type="dxa"/>
        </w:tblCellMar>
        <w:tblLook w:val="04A0" w:firstRow="1" w:lastRow="0" w:firstColumn="1" w:lastColumn="0" w:noHBand="0" w:noVBand="1"/>
      </w:tblPr>
      <w:tblGrid>
        <w:gridCol w:w="1302"/>
        <w:gridCol w:w="1792"/>
        <w:gridCol w:w="2869"/>
        <w:gridCol w:w="1848"/>
        <w:gridCol w:w="1596"/>
        <w:gridCol w:w="4675"/>
      </w:tblGrid>
      <w:tr w:rsidR="001E4655" w:rsidRPr="00923224" w14:paraId="626B1670" w14:textId="77777777" w:rsidTr="00E05105">
        <w:trPr>
          <w:trHeight w:val="834"/>
        </w:trPr>
        <w:tc>
          <w:tcPr>
            <w:tcW w:w="1302" w:type="dxa"/>
            <w:tcBorders>
              <w:top w:val="single" w:sz="4" w:space="0" w:color="auto"/>
              <w:bottom w:val="single" w:sz="4" w:space="0" w:color="auto"/>
              <w:right w:val="single" w:sz="8" w:space="0" w:color="231F20"/>
            </w:tcBorders>
            <w:vAlign w:val="center"/>
          </w:tcPr>
          <w:p w14:paraId="414EBF4D" w14:textId="77777777" w:rsidR="001E4655" w:rsidRPr="00923224" w:rsidRDefault="001E4655" w:rsidP="00AE7A18">
            <w:pPr>
              <w:jc w:val="center"/>
              <w:rPr>
                <w:sz w:val="17"/>
                <w:szCs w:val="17"/>
              </w:rPr>
            </w:pPr>
            <w:bookmarkStart w:id="43" w:name="page115"/>
            <w:bookmarkEnd w:id="43"/>
            <w:r w:rsidRPr="00923224">
              <w:rPr>
                <w:rFonts w:eastAsia="Times New Roman"/>
                <w:color w:val="231F20"/>
                <w:sz w:val="17"/>
                <w:szCs w:val="17"/>
              </w:rPr>
              <w:t>Kategori numarası</w:t>
            </w:r>
          </w:p>
        </w:tc>
        <w:tc>
          <w:tcPr>
            <w:tcW w:w="1792" w:type="dxa"/>
            <w:tcBorders>
              <w:top w:val="single" w:sz="4" w:space="0" w:color="auto"/>
              <w:bottom w:val="single" w:sz="4" w:space="0" w:color="auto"/>
              <w:right w:val="single" w:sz="4" w:space="0" w:color="auto"/>
            </w:tcBorders>
            <w:vAlign w:val="center"/>
          </w:tcPr>
          <w:p w14:paraId="050DBF9F" w14:textId="77777777" w:rsidR="001E4655" w:rsidRPr="00923224" w:rsidRDefault="001E4655" w:rsidP="00AE7A18">
            <w:pPr>
              <w:jc w:val="center"/>
              <w:rPr>
                <w:rFonts w:eastAsia="Times New Roman"/>
                <w:color w:val="231F20"/>
                <w:sz w:val="17"/>
                <w:szCs w:val="17"/>
              </w:rPr>
            </w:pPr>
            <w:r w:rsidRPr="00923224">
              <w:rPr>
                <w:rFonts w:eastAsia="Times New Roman"/>
                <w:color w:val="231F20"/>
                <w:sz w:val="17"/>
                <w:szCs w:val="17"/>
              </w:rPr>
              <w:t>E-kodu</w:t>
            </w:r>
          </w:p>
        </w:tc>
        <w:tc>
          <w:tcPr>
            <w:tcW w:w="2869" w:type="dxa"/>
            <w:tcBorders>
              <w:top w:val="single" w:sz="4" w:space="0" w:color="auto"/>
              <w:left w:val="single" w:sz="4" w:space="0" w:color="auto"/>
              <w:bottom w:val="single" w:sz="4" w:space="0" w:color="auto"/>
              <w:right w:val="single" w:sz="4" w:space="0" w:color="auto"/>
            </w:tcBorders>
            <w:vAlign w:val="center"/>
          </w:tcPr>
          <w:p w14:paraId="7B7CF7A5" w14:textId="77777777" w:rsidR="001E4655" w:rsidRPr="00923224" w:rsidRDefault="001E4655" w:rsidP="00AE7A18">
            <w:pPr>
              <w:jc w:val="center"/>
              <w:rPr>
                <w:rFonts w:eastAsia="Times New Roman"/>
                <w:color w:val="231F20"/>
                <w:sz w:val="17"/>
                <w:szCs w:val="17"/>
              </w:rPr>
            </w:pPr>
            <w:r w:rsidRPr="00923224">
              <w:rPr>
                <w:rFonts w:eastAsia="Times New Roman"/>
                <w:color w:val="231F20"/>
                <w:sz w:val="17"/>
                <w:szCs w:val="17"/>
              </w:rPr>
              <w:t>Adı</w:t>
            </w:r>
          </w:p>
        </w:tc>
        <w:tc>
          <w:tcPr>
            <w:tcW w:w="1848" w:type="dxa"/>
            <w:tcBorders>
              <w:top w:val="single" w:sz="4" w:space="0" w:color="auto"/>
              <w:left w:val="single" w:sz="4" w:space="0" w:color="auto"/>
              <w:bottom w:val="single" w:sz="4" w:space="0" w:color="auto"/>
              <w:right w:val="single" w:sz="4" w:space="0" w:color="auto"/>
            </w:tcBorders>
            <w:vAlign w:val="center"/>
          </w:tcPr>
          <w:p w14:paraId="043580B0" w14:textId="77777777" w:rsidR="001E4655" w:rsidRPr="00923224" w:rsidRDefault="001E4655" w:rsidP="00AE7A18">
            <w:pPr>
              <w:jc w:val="center"/>
              <w:rPr>
                <w:rFonts w:eastAsia="Times New Roman"/>
                <w:color w:val="231F20"/>
                <w:sz w:val="17"/>
                <w:szCs w:val="17"/>
              </w:rPr>
            </w:pPr>
            <w:r w:rsidRPr="00923224">
              <w:rPr>
                <w:rFonts w:eastAsia="Times New Roman"/>
                <w:color w:val="231F20"/>
                <w:sz w:val="17"/>
                <w:szCs w:val="17"/>
              </w:rPr>
              <w:t>Maksimum miktar (</w:t>
            </w:r>
            <w:r w:rsidR="005073D8" w:rsidRPr="00923224">
              <w:rPr>
                <w:rFonts w:eastAsia="Times New Roman"/>
                <w:color w:val="231F20"/>
                <w:sz w:val="17"/>
                <w:szCs w:val="17"/>
              </w:rPr>
              <w:t>mg/l veya mg/kg</w:t>
            </w:r>
            <w:r w:rsidRPr="00923224">
              <w:rPr>
                <w:rFonts w:eastAsia="Times New Roman"/>
                <w:color w:val="231F20"/>
                <w:sz w:val="17"/>
                <w:szCs w:val="17"/>
              </w:rPr>
              <w:t>)</w:t>
            </w:r>
          </w:p>
        </w:tc>
        <w:tc>
          <w:tcPr>
            <w:tcW w:w="1596" w:type="dxa"/>
            <w:tcBorders>
              <w:top w:val="single" w:sz="4" w:space="0" w:color="auto"/>
              <w:left w:val="single" w:sz="4" w:space="0" w:color="auto"/>
              <w:bottom w:val="single" w:sz="4" w:space="0" w:color="auto"/>
              <w:right w:val="single" w:sz="4" w:space="0" w:color="auto"/>
            </w:tcBorders>
            <w:vAlign w:val="center"/>
          </w:tcPr>
          <w:p w14:paraId="13968A46" w14:textId="77777777" w:rsidR="001E4655" w:rsidRPr="00923224" w:rsidRDefault="001E4655" w:rsidP="00AE7A18">
            <w:pPr>
              <w:jc w:val="center"/>
              <w:rPr>
                <w:sz w:val="17"/>
                <w:szCs w:val="17"/>
              </w:rPr>
            </w:pPr>
            <w:r w:rsidRPr="00923224">
              <w:rPr>
                <w:rFonts w:eastAsia="Times New Roman"/>
                <w:color w:val="231F20"/>
                <w:sz w:val="17"/>
                <w:szCs w:val="17"/>
              </w:rPr>
              <w:t>Dipnotlar</w:t>
            </w:r>
          </w:p>
        </w:tc>
        <w:tc>
          <w:tcPr>
            <w:tcW w:w="4675" w:type="dxa"/>
            <w:tcBorders>
              <w:top w:val="single" w:sz="4" w:space="0" w:color="auto"/>
              <w:left w:val="single" w:sz="4" w:space="0" w:color="auto"/>
              <w:bottom w:val="single" w:sz="4" w:space="0" w:color="auto"/>
            </w:tcBorders>
            <w:vAlign w:val="center"/>
          </w:tcPr>
          <w:p w14:paraId="11436AF6" w14:textId="77777777" w:rsidR="001E4655" w:rsidRPr="00923224" w:rsidRDefault="001E4655" w:rsidP="00AE7A18">
            <w:pPr>
              <w:jc w:val="center"/>
              <w:rPr>
                <w:bCs/>
                <w:color w:val="000000"/>
                <w:sz w:val="17"/>
                <w:szCs w:val="17"/>
              </w:rPr>
            </w:pPr>
            <w:r w:rsidRPr="00923224">
              <w:rPr>
                <w:rFonts w:eastAsia="Times New Roman"/>
                <w:color w:val="231F20"/>
                <w:sz w:val="17"/>
                <w:szCs w:val="17"/>
              </w:rPr>
              <w:t>Sınırlamalar/istisnalar</w:t>
            </w:r>
          </w:p>
        </w:tc>
      </w:tr>
      <w:tr w:rsidR="001E4655" w:rsidRPr="00923224" w14:paraId="0E79CD70" w14:textId="77777777" w:rsidTr="007A73BA">
        <w:trPr>
          <w:trHeight w:val="948"/>
        </w:trPr>
        <w:tc>
          <w:tcPr>
            <w:tcW w:w="1302" w:type="dxa"/>
            <w:tcBorders>
              <w:top w:val="single" w:sz="4" w:space="0" w:color="auto"/>
              <w:right w:val="single" w:sz="8" w:space="0" w:color="231F20"/>
            </w:tcBorders>
            <w:vAlign w:val="center"/>
          </w:tcPr>
          <w:p w14:paraId="4148B3EF" w14:textId="77777777" w:rsidR="001E4655" w:rsidRPr="00923224" w:rsidRDefault="001E4655" w:rsidP="00AE7A18">
            <w:pPr>
              <w:rPr>
                <w:sz w:val="17"/>
                <w:szCs w:val="17"/>
              </w:rPr>
            </w:pPr>
          </w:p>
        </w:tc>
        <w:tc>
          <w:tcPr>
            <w:tcW w:w="1792" w:type="dxa"/>
            <w:tcBorders>
              <w:top w:val="single" w:sz="4" w:space="0" w:color="auto"/>
              <w:bottom w:val="single" w:sz="4" w:space="0" w:color="auto"/>
              <w:right w:val="single" w:sz="4" w:space="0" w:color="auto"/>
            </w:tcBorders>
            <w:vAlign w:val="center"/>
          </w:tcPr>
          <w:p w14:paraId="1D2BAB39" w14:textId="77777777" w:rsidR="001E4655" w:rsidRPr="00923224" w:rsidRDefault="001E4655" w:rsidP="00AF1BA2">
            <w:pPr>
              <w:ind w:left="147"/>
              <w:rPr>
                <w:sz w:val="17"/>
                <w:szCs w:val="17"/>
              </w:rPr>
            </w:pPr>
            <w:r w:rsidRPr="00923224">
              <w:rPr>
                <w:rFonts w:eastAsia="Times New Roman"/>
                <w:color w:val="231F20"/>
                <w:sz w:val="17"/>
                <w:szCs w:val="17"/>
              </w:rPr>
              <w:t>E 951</w:t>
            </w:r>
          </w:p>
        </w:tc>
        <w:tc>
          <w:tcPr>
            <w:tcW w:w="2869" w:type="dxa"/>
            <w:tcBorders>
              <w:top w:val="single" w:sz="4" w:space="0" w:color="auto"/>
              <w:left w:val="single" w:sz="4" w:space="0" w:color="auto"/>
              <w:bottom w:val="single" w:sz="4" w:space="0" w:color="auto"/>
              <w:right w:val="single" w:sz="4" w:space="0" w:color="auto"/>
            </w:tcBorders>
            <w:vAlign w:val="center"/>
          </w:tcPr>
          <w:p w14:paraId="2F54638E" w14:textId="77777777" w:rsidR="001E4655" w:rsidRPr="00923224" w:rsidRDefault="001E4655" w:rsidP="00AF1BA2">
            <w:pPr>
              <w:ind w:left="95"/>
              <w:rPr>
                <w:sz w:val="17"/>
                <w:szCs w:val="17"/>
              </w:rPr>
            </w:pPr>
            <w:r w:rsidRPr="00923224">
              <w:rPr>
                <w:rFonts w:eastAsia="Times New Roman"/>
                <w:color w:val="231F20"/>
                <w:sz w:val="17"/>
                <w:szCs w:val="17"/>
              </w:rPr>
              <w:t>Aspartam</w:t>
            </w:r>
          </w:p>
        </w:tc>
        <w:tc>
          <w:tcPr>
            <w:tcW w:w="1848" w:type="dxa"/>
            <w:tcBorders>
              <w:top w:val="single" w:sz="4" w:space="0" w:color="auto"/>
              <w:left w:val="single" w:sz="4" w:space="0" w:color="auto"/>
              <w:bottom w:val="single" w:sz="4" w:space="0" w:color="auto"/>
              <w:right w:val="single" w:sz="4" w:space="0" w:color="auto"/>
            </w:tcBorders>
            <w:vAlign w:val="center"/>
          </w:tcPr>
          <w:p w14:paraId="537BFAC1" w14:textId="77777777" w:rsidR="001E4655" w:rsidRPr="00923224" w:rsidRDefault="001E4655" w:rsidP="00AF1BA2">
            <w:pPr>
              <w:ind w:left="141"/>
              <w:rPr>
                <w:sz w:val="17"/>
                <w:szCs w:val="17"/>
              </w:rPr>
            </w:pPr>
            <w:r w:rsidRPr="00923224">
              <w:rPr>
                <w:rFonts w:eastAsia="Times New Roman"/>
                <w:color w:val="231F20"/>
                <w:sz w:val="17"/>
                <w:szCs w:val="17"/>
              </w:rPr>
              <w:t>1 000</w:t>
            </w:r>
          </w:p>
        </w:tc>
        <w:tc>
          <w:tcPr>
            <w:tcW w:w="1596" w:type="dxa"/>
            <w:tcBorders>
              <w:top w:val="single" w:sz="4" w:space="0" w:color="auto"/>
              <w:left w:val="single" w:sz="4" w:space="0" w:color="auto"/>
              <w:bottom w:val="single" w:sz="4" w:space="0" w:color="auto"/>
              <w:right w:val="single" w:sz="4" w:space="0" w:color="auto"/>
            </w:tcBorders>
            <w:vAlign w:val="center"/>
          </w:tcPr>
          <w:p w14:paraId="564F927B" w14:textId="77777777" w:rsidR="001E4655" w:rsidRPr="00923224" w:rsidRDefault="001E4655" w:rsidP="00AE7A18">
            <w:pPr>
              <w:rPr>
                <w:sz w:val="17"/>
                <w:szCs w:val="17"/>
              </w:rPr>
            </w:pPr>
          </w:p>
        </w:tc>
        <w:tc>
          <w:tcPr>
            <w:tcW w:w="4675" w:type="dxa"/>
            <w:tcBorders>
              <w:top w:val="single" w:sz="4" w:space="0" w:color="auto"/>
              <w:left w:val="single" w:sz="4" w:space="0" w:color="auto"/>
              <w:bottom w:val="single" w:sz="4" w:space="0" w:color="auto"/>
            </w:tcBorders>
            <w:vAlign w:val="center"/>
          </w:tcPr>
          <w:p w14:paraId="45B366C1" w14:textId="77777777" w:rsidR="001E4655" w:rsidRPr="00923224" w:rsidRDefault="001E4655" w:rsidP="00AF1BA2">
            <w:pPr>
              <w:ind w:left="70"/>
              <w:rPr>
                <w:sz w:val="17"/>
                <w:szCs w:val="17"/>
              </w:rPr>
            </w:pPr>
            <w:r w:rsidRPr="00923224">
              <w:rPr>
                <w:bCs/>
                <w:color w:val="000000"/>
                <w:sz w:val="17"/>
                <w:szCs w:val="17"/>
              </w:rPr>
              <w:t>sadece enerjisi azaltılmış sürülebilir meyve veya sebze ürünleri ve enerjisi azaltılmış veya şeker ilavesiz kurutulmuş meyve bazlı sürülebilir ürünler</w:t>
            </w:r>
          </w:p>
        </w:tc>
      </w:tr>
      <w:tr w:rsidR="001E4655" w:rsidRPr="00923224" w14:paraId="3B44C6DA" w14:textId="77777777" w:rsidTr="00E05105">
        <w:trPr>
          <w:trHeight w:val="1186"/>
        </w:trPr>
        <w:tc>
          <w:tcPr>
            <w:tcW w:w="1302" w:type="dxa"/>
            <w:tcBorders>
              <w:right w:val="single" w:sz="8" w:space="0" w:color="231F20"/>
            </w:tcBorders>
            <w:vAlign w:val="center"/>
          </w:tcPr>
          <w:p w14:paraId="71CAF490" w14:textId="77777777" w:rsidR="001E4655" w:rsidRPr="00923224" w:rsidRDefault="001E4655" w:rsidP="00AE7A18">
            <w:pPr>
              <w:rPr>
                <w:sz w:val="17"/>
                <w:szCs w:val="17"/>
              </w:rPr>
            </w:pPr>
          </w:p>
        </w:tc>
        <w:tc>
          <w:tcPr>
            <w:tcW w:w="1792" w:type="dxa"/>
            <w:tcBorders>
              <w:top w:val="single" w:sz="4" w:space="0" w:color="auto"/>
              <w:bottom w:val="single" w:sz="4" w:space="0" w:color="auto"/>
              <w:right w:val="single" w:sz="4" w:space="0" w:color="auto"/>
            </w:tcBorders>
            <w:vAlign w:val="center"/>
          </w:tcPr>
          <w:p w14:paraId="12151EF8" w14:textId="77777777" w:rsidR="001E4655" w:rsidRPr="00923224" w:rsidRDefault="001E4655" w:rsidP="00AF1BA2">
            <w:pPr>
              <w:ind w:left="147"/>
              <w:rPr>
                <w:sz w:val="17"/>
                <w:szCs w:val="17"/>
              </w:rPr>
            </w:pPr>
            <w:r w:rsidRPr="00923224">
              <w:rPr>
                <w:rFonts w:eastAsia="Times New Roman"/>
                <w:color w:val="231F20"/>
                <w:sz w:val="17"/>
                <w:szCs w:val="17"/>
              </w:rPr>
              <w:t>E 952</w:t>
            </w:r>
          </w:p>
        </w:tc>
        <w:tc>
          <w:tcPr>
            <w:tcW w:w="2869" w:type="dxa"/>
            <w:tcBorders>
              <w:top w:val="single" w:sz="4" w:space="0" w:color="auto"/>
              <w:left w:val="single" w:sz="4" w:space="0" w:color="auto"/>
              <w:bottom w:val="single" w:sz="4" w:space="0" w:color="auto"/>
              <w:right w:val="single" w:sz="4" w:space="0" w:color="auto"/>
            </w:tcBorders>
            <w:vAlign w:val="center"/>
          </w:tcPr>
          <w:p w14:paraId="4F51BDE0" w14:textId="77777777" w:rsidR="001E4655" w:rsidRPr="00923224" w:rsidRDefault="001E4655" w:rsidP="00AF1BA2">
            <w:pPr>
              <w:ind w:left="95"/>
              <w:rPr>
                <w:sz w:val="17"/>
                <w:szCs w:val="17"/>
              </w:rPr>
            </w:pPr>
            <w:r w:rsidRPr="00923224">
              <w:rPr>
                <w:rFonts w:eastAsia="Times New Roman"/>
                <w:color w:val="231F20"/>
                <w:sz w:val="17"/>
                <w:szCs w:val="17"/>
              </w:rPr>
              <w:t>Siklamik asit ve sodyum ve kalsiyum tuzları</w:t>
            </w:r>
          </w:p>
        </w:tc>
        <w:tc>
          <w:tcPr>
            <w:tcW w:w="1848" w:type="dxa"/>
            <w:tcBorders>
              <w:top w:val="single" w:sz="4" w:space="0" w:color="auto"/>
              <w:left w:val="single" w:sz="4" w:space="0" w:color="auto"/>
              <w:bottom w:val="single" w:sz="4" w:space="0" w:color="auto"/>
              <w:right w:val="single" w:sz="4" w:space="0" w:color="auto"/>
            </w:tcBorders>
            <w:vAlign w:val="center"/>
          </w:tcPr>
          <w:p w14:paraId="0DEE138B" w14:textId="77777777" w:rsidR="001E4655" w:rsidRPr="00923224" w:rsidRDefault="001E4655" w:rsidP="00AF1BA2">
            <w:pPr>
              <w:ind w:left="141"/>
              <w:rPr>
                <w:sz w:val="17"/>
                <w:szCs w:val="17"/>
              </w:rPr>
            </w:pPr>
            <w:r w:rsidRPr="00923224">
              <w:rPr>
                <w:rFonts w:eastAsia="Times New Roman"/>
                <w:color w:val="231F20"/>
                <w:sz w:val="17"/>
                <w:szCs w:val="17"/>
              </w:rPr>
              <w:t>500</w:t>
            </w:r>
          </w:p>
        </w:tc>
        <w:tc>
          <w:tcPr>
            <w:tcW w:w="1596" w:type="dxa"/>
            <w:tcBorders>
              <w:top w:val="single" w:sz="4" w:space="0" w:color="auto"/>
              <w:left w:val="single" w:sz="4" w:space="0" w:color="auto"/>
              <w:bottom w:val="single" w:sz="4" w:space="0" w:color="auto"/>
              <w:right w:val="single" w:sz="4" w:space="0" w:color="auto"/>
            </w:tcBorders>
            <w:vAlign w:val="center"/>
          </w:tcPr>
          <w:p w14:paraId="017074D2" w14:textId="77777777" w:rsidR="001E4655" w:rsidRPr="00923224" w:rsidRDefault="001E4655" w:rsidP="00AE7A18">
            <w:pPr>
              <w:ind w:right="1038"/>
              <w:rPr>
                <w:sz w:val="17"/>
                <w:szCs w:val="17"/>
              </w:rPr>
            </w:pPr>
            <w:r w:rsidRPr="00923224">
              <w:rPr>
                <w:rFonts w:eastAsia="Times New Roman"/>
                <w:color w:val="231F20"/>
                <w:sz w:val="17"/>
                <w:szCs w:val="17"/>
              </w:rPr>
              <w:t xml:space="preserve">  (51)</w:t>
            </w:r>
          </w:p>
        </w:tc>
        <w:tc>
          <w:tcPr>
            <w:tcW w:w="4675" w:type="dxa"/>
            <w:tcBorders>
              <w:top w:val="single" w:sz="4" w:space="0" w:color="auto"/>
              <w:left w:val="single" w:sz="4" w:space="0" w:color="auto"/>
              <w:bottom w:val="single" w:sz="4" w:space="0" w:color="auto"/>
            </w:tcBorders>
            <w:vAlign w:val="center"/>
          </w:tcPr>
          <w:p w14:paraId="523E4E0A" w14:textId="77777777" w:rsidR="001E4655" w:rsidRPr="00923224" w:rsidRDefault="001E4655" w:rsidP="00AF1BA2">
            <w:pPr>
              <w:ind w:left="70"/>
              <w:rPr>
                <w:sz w:val="17"/>
                <w:szCs w:val="17"/>
              </w:rPr>
            </w:pPr>
            <w:r w:rsidRPr="00923224">
              <w:rPr>
                <w:bCs/>
                <w:color w:val="000000"/>
                <w:sz w:val="17"/>
                <w:szCs w:val="17"/>
              </w:rPr>
              <w:t>sadece enerjisi azaltılmış sürülebilir meyve veya sebze ürünleri ve enerjisi azaltılmış veya şeker ilavesiz kurutulmuş meyve bazlı sürülebilir ürünler</w:t>
            </w:r>
            <w:r w:rsidRPr="00923224">
              <w:rPr>
                <w:rFonts w:eastAsia="Times New Roman"/>
                <w:color w:val="231F20"/>
                <w:sz w:val="17"/>
                <w:szCs w:val="17"/>
              </w:rPr>
              <w:t xml:space="preserve"> </w:t>
            </w:r>
          </w:p>
        </w:tc>
      </w:tr>
      <w:tr w:rsidR="001E4655" w:rsidRPr="00923224" w14:paraId="10BA80FA" w14:textId="77777777" w:rsidTr="00E05105">
        <w:trPr>
          <w:trHeight w:val="865"/>
        </w:trPr>
        <w:tc>
          <w:tcPr>
            <w:tcW w:w="1302" w:type="dxa"/>
            <w:tcBorders>
              <w:right w:val="single" w:sz="8" w:space="0" w:color="231F20"/>
            </w:tcBorders>
            <w:vAlign w:val="center"/>
          </w:tcPr>
          <w:p w14:paraId="588D69BE" w14:textId="77777777" w:rsidR="001E4655" w:rsidRPr="00923224" w:rsidRDefault="001E4655" w:rsidP="00AE7A18">
            <w:pPr>
              <w:rPr>
                <w:sz w:val="17"/>
                <w:szCs w:val="17"/>
              </w:rPr>
            </w:pPr>
          </w:p>
        </w:tc>
        <w:tc>
          <w:tcPr>
            <w:tcW w:w="1792" w:type="dxa"/>
            <w:tcBorders>
              <w:top w:val="single" w:sz="4" w:space="0" w:color="auto"/>
              <w:bottom w:val="single" w:sz="4" w:space="0" w:color="auto"/>
              <w:right w:val="single" w:sz="4" w:space="0" w:color="auto"/>
            </w:tcBorders>
            <w:vAlign w:val="center"/>
          </w:tcPr>
          <w:p w14:paraId="441E81FA" w14:textId="77777777" w:rsidR="001E4655" w:rsidRPr="00923224" w:rsidRDefault="001E4655" w:rsidP="00AF1BA2">
            <w:pPr>
              <w:ind w:left="147"/>
              <w:rPr>
                <w:sz w:val="17"/>
                <w:szCs w:val="17"/>
              </w:rPr>
            </w:pPr>
            <w:r w:rsidRPr="00923224">
              <w:rPr>
                <w:rFonts w:eastAsia="Times New Roman"/>
                <w:color w:val="231F20"/>
                <w:sz w:val="17"/>
                <w:szCs w:val="17"/>
              </w:rPr>
              <w:t>E 954</w:t>
            </w:r>
          </w:p>
        </w:tc>
        <w:tc>
          <w:tcPr>
            <w:tcW w:w="2869" w:type="dxa"/>
            <w:tcBorders>
              <w:top w:val="single" w:sz="4" w:space="0" w:color="auto"/>
              <w:left w:val="single" w:sz="4" w:space="0" w:color="auto"/>
              <w:bottom w:val="single" w:sz="4" w:space="0" w:color="auto"/>
              <w:right w:val="single" w:sz="4" w:space="0" w:color="auto"/>
            </w:tcBorders>
            <w:vAlign w:val="center"/>
          </w:tcPr>
          <w:p w14:paraId="616D397F" w14:textId="77777777" w:rsidR="001E4655" w:rsidRPr="00923224" w:rsidRDefault="001E4655" w:rsidP="00AF1BA2">
            <w:pPr>
              <w:ind w:left="95"/>
              <w:rPr>
                <w:sz w:val="17"/>
                <w:szCs w:val="17"/>
              </w:rPr>
            </w:pPr>
            <w:r w:rsidRPr="00923224">
              <w:rPr>
                <w:rFonts w:eastAsia="Times New Roman"/>
                <w:color w:val="231F20"/>
                <w:sz w:val="17"/>
                <w:szCs w:val="17"/>
              </w:rPr>
              <w:t>Sakkarin ve sodyum, potasyum ve kalsiyum tuzları</w:t>
            </w:r>
          </w:p>
        </w:tc>
        <w:tc>
          <w:tcPr>
            <w:tcW w:w="1848" w:type="dxa"/>
            <w:tcBorders>
              <w:top w:val="single" w:sz="4" w:space="0" w:color="auto"/>
              <w:left w:val="single" w:sz="4" w:space="0" w:color="auto"/>
              <w:bottom w:val="single" w:sz="4" w:space="0" w:color="auto"/>
              <w:right w:val="single" w:sz="4" w:space="0" w:color="auto"/>
            </w:tcBorders>
            <w:vAlign w:val="center"/>
          </w:tcPr>
          <w:p w14:paraId="3643A9A2" w14:textId="77777777" w:rsidR="001E4655" w:rsidRPr="00923224" w:rsidRDefault="001E4655" w:rsidP="00AF1BA2">
            <w:pPr>
              <w:ind w:left="141"/>
              <w:rPr>
                <w:sz w:val="17"/>
                <w:szCs w:val="17"/>
              </w:rPr>
            </w:pPr>
            <w:r w:rsidRPr="00923224">
              <w:rPr>
                <w:rFonts w:eastAsia="Times New Roman"/>
                <w:color w:val="231F20"/>
                <w:sz w:val="17"/>
                <w:szCs w:val="17"/>
              </w:rPr>
              <w:t>200</w:t>
            </w:r>
          </w:p>
        </w:tc>
        <w:tc>
          <w:tcPr>
            <w:tcW w:w="1596" w:type="dxa"/>
            <w:tcBorders>
              <w:top w:val="single" w:sz="4" w:space="0" w:color="auto"/>
              <w:left w:val="single" w:sz="4" w:space="0" w:color="auto"/>
              <w:bottom w:val="single" w:sz="4" w:space="0" w:color="auto"/>
              <w:right w:val="single" w:sz="4" w:space="0" w:color="auto"/>
            </w:tcBorders>
            <w:vAlign w:val="center"/>
          </w:tcPr>
          <w:p w14:paraId="5CCF864A" w14:textId="77777777" w:rsidR="001E4655" w:rsidRPr="00923224" w:rsidRDefault="001E4655" w:rsidP="00AE7A18">
            <w:pPr>
              <w:ind w:right="1038"/>
              <w:rPr>
                <w:sz w:val="17"/>
                <w:szCs w:val="17"/>
              </w:rPr>
            </w:pPr>
            <w:r w:rsidRPr="00923224">
              <w:rPr>
                <w:rFonts w:eastAsia="Times New Roman"/>
                <w:color w:val="231F20"/>
                <w:sz w:val="17"/>
                <w:szCs w:val="17"/>
              </w:rPr>
              <w:t xml:space="preserve">  (52)</w:t>
            </w:r>
          </w:p>
        </w:tc>
        <w:tc>
          <w:tcPr>
            <w:tcW w:w="4675" w:type="dxa"/>
            <w:tcBorders>
              <w:top w:val="single" w:sz="4" w:space="0" w:color="auto"/>
              <w:left w:val="single" w:sz="4" w:space="0" w:color="auto"/>
              <w:bottom w:val="single" w:sz="4" w:space="0" w:color="auto"/>
            </w:tcBorders>
            <w:vAlign w:val="center"/>
          </w:tcPr>
          <w:p w14:paraId="205FA7F1" w14:textId="77777777" w:rsidR="001E4655" w:rsidRPr="00923224" w:rsidRDefault="001E4655" w:rsidP="00AF1BA2">
            <w:pPr>
              <w:ind w:left="70"/>
              <w:rPr>
                <w:sz w:val="17"/>
                <w:szCs w:val="17"/>
              </w:rPr>
            </w:pPr>
            <w:r w:rsidRPr="00923224">
              <w:rPr>
                <w:bCs/>
                <w:color w:val="000000"/>
                <w:sz w:val="17"/>
                <w:szCs w:val="17"/>
              </w:rPr>
              <w:t>sadece enerjisi azaltılmış sürülebilir meyve veya sebze ürünleri ve enerjisi azaltılmış veya şeker ilavesiz kurutulmuş meyve bazlı sürülebilir ürünler</w:t>
            </w:r>
          </w:p>
        </w:tc>
      </w:tr>
      <w:tr w:rsidR="001E4655" w:rsidRPr="00923224" w14:paraId="420D17E8" w14:textId="77777777" w:rsidTr="00E05105">
        <w:trPr>
          <w:trHeight w:val="1009"/>
        </w:trPr>
        <w:tc>
          <w:tcPr>
            <w:tcW w:w="1302" w:type="dxa"/>
            <w:tcBorders>
              <w:right w:val="single" w:sz="8" w:space="0" w:color="231F20"/>
            </w:tcBorders>
            <w:vAlign w:val="center"/>
          </w:tcPr>
          <w:p w14:paraId="5DF2A1AE" w14:textId="77777777" w:rsidR="001E4655" w:rsidRPr="00923224" w:rsidRDefault="001E4655" w:rsidP="00AE7A18">
            <w:pPr>
              <w:rPr>
                <w:sz w:val="17"/>
                <w:szCs w:val="17"/>
              </w:rPr>
            </w:pPr>
          </w:p>
        </w:tc>
        <w:tc>
          <w:tcPr>
            <w:tcW w:w="1792" w:type="dxa"/>
            <w:tcBorders>
              <w:bottom w:val="single" w:sz="4" w:space="0" w:color="auto"/>
              <w:right w:val="single" w:sz="4" w:space="0" w:color="auto"/>
            </w:tcBorders>
            <w:vAlign w:val="center"/>
          </w:tcPr>
          <w:p w14:paraId="40316627" w14:textId="77777777" w:rsidR="001E4655" w:rsidRPr="00923224" w:rsidRDefault="001E4655" w:rsidP="00E05105">
            <w:pPr>
              <w:rPr>
                <w:sz w:val="17"/>
                <w:szCs w:val="17"/>
              </w:rPr>
            </w:pPr>
            <w:r w:rsidRPr="00923224">
              <w:rPr>
                <w:rFonts w:eastAsia="Times New Roman"/>
                <w:sz w:val="17"/>
                <w:szCs w:val="17"/>
              </w:rPr>
              <w:t>E 955</w:t>
            </w:r>
          </w:p>
        </w:tc>
        <w:tc>
          <w:tcPr>
            <w:tcW w:w="2869" w:type="dxa"/>
            <w:tcBorders>
              <w:left w:val="single" w:sz="4" w:space="0" w:color="auto"/>
              <w:bottom w:val="single" w:sz="4" w:space="0" w:color="auto"/>
              <w:right w:val="single" w:sz="4" w:space="0" w:color="auto"/>
            </w:tcBorders>
            <w:vAlign w:val="center"/>
          </w:tcPr>
          <w:p w14:paraId="4228CD1F" w14:textId="77777777" w:rsidR="001E4655" w:rsidRPr="00923224" w:rsidRDefault="001E4655" w:rsidP="00E05105">
            <w:pPr>
              <w:rPr>
                <w:sz w:val="17"/>
                <w:szCs w:val="17"/>
              </w:rPr>
            </w:pPr>
            <w:r w:rsidRPr="00923224">
              <w:rPr>
                <w:rFonts w:eastAsia="Times New Roman"/>
                <w:sz w:val="17"/>
                <w:szCs w:val="17"/>
              </w:rPr>
              <w:t>Sukraloz</w:t>
            </w:r>
          </w:p>
        </w:tc>
        <w:tc>
          <w:tcPr>
            <w:tcW w:w="1848" w:type="dxa"/>
            <w:tcBorders>
              <w:left w:val="single" w:sz="4" w:space="0" w:color="auto"/>
              <w:bottom w:val="single" w:sz="4" w:space="0" w:color="auto"/>
              <w:right w:val="single" w:sz="4" w:space="0" w:color="auto"/>
            </w:tcBorders>
            <w:vAlign w:val="center"/>
          </w:tcPr>
          <w:p w14:paraId="3251E7C4" w14:textId="77777777" w:rsidR="001E4655" w:rsidRPr="00923224" w:rsidRDefault="001E4655" w:rsidP="00E05105">
            <w:pPr>
              <w:rPr>
                <w:sz w:val="17"/>
                <w:szCs w:val="17"/>
              </w:rPr>
            </w:pPr>
            <w:r w:rsidRPr="00923224">
              <w:rPr>
                <w:rFonts w:eastAsia="Times New Roman"/>
                <w:sz w:val="17"/>
                <w:szCs w:val="17"/>
              </w:rPr>
              <w:t>400</w:t>
            </w:r>
          </w:p>
        </w:tc>
        <w:tc>
          <w:tcPr>
            <w:tcW w:w="1596" w:type="dxa"/>
            <w:tcBorders>
              <w:left w:val="single" w:sz="4" w:space="0" w:color="auto"/>
              <w:bottom w:val="single" w:sz="4" w:space="0" w:color="auto"/>
              <w:right w:val="single" w:sz="4" w:space="0" w:color="auto"/>
            </w:tcBorders>
            <w:vAlign w:val="center"/>
          </w:tcPr>
          <w:p w14:paraId="0B352B50" w14:textId="77777777" w:rsidR="001E4655" w:rsidRPr="00923224" w:rsidRDefault="001E4655" w:rsidP="00E05105">
            <w:pPr>
              <w:rPr>
                <w:sz w:val="17"/>
                <w:szCs w:val="17"/>
              </w:rPr>
            </w:pPr>
          </w:p>
        </w:tc>
        <w:tc>
          <w:tcPr>
            <w:tcW w:w="4675" w:type="dxa"/>
            <w:tcBorders>
              <w:top w:val="single" w:sz="4" w:space="0" w:color="auto"/>
              <w:left w:val="single" w:sz="4" w:space="0" w:color="auto"/>
              <w:bottom w:val="single" w:sz="4" w:space="0" w:color="auto"/>
            </w:tcBorders>
            <w:vAlign w:val="center"/>
          </w:tcPr>
          <w:p w14:paraId="11CB5F20" w14:textId="77777777" w:rsidR="001E4655" w:rsidRPr="00923224" w:rsidRDefault="001E4655" w:rsidP="00E05105">
            <w:pPr>
              <w:ind w:left="98"/>
              <w:rPr>
                <w:sz w:val="17"/>
                <w:szCs w:val="17"/>
              </w:rPr>
            </w:pPr>
            <w:r w:rsidRPr="00923224">
              <w:rPr>
                <w:bCs/>
                <w:color w:val="000000"/>
                <w:sz w:val="17"/>
                <w:szCs w:val="17"/>
              </w:rPr>
              <w:t>sadece enerjisi azaltılmış sürülebilir meyve veya sebze ürünleri ve enerjisi azaltılmış veya şeker ilavesiz kurutulmuş meyve bazlı sürülebilir ürünler</w:t>
            </w:r>
          </w:p>
        </w:tc>
      </w:tr>
      <w:tr w:rsidR="001E4655" w:rsidRPr="00923224" w14:paraId="2F05C3F2" w14:textId="77777777" w:rsidTr="00E05105">
        <w:trPr>
          <w:trHeight w:val="1047"/>
        </w:trPr>
        <w:tc>
          <w:tcPr>
            <w:tcW w:w="1302" w:type="dxa"/>
            <w:tcBorders>
              <w:right w:val="single" w:sz="8" w:space="0" w:color="231F20"/>
            </w:tcBorders>
            <w:vAlign w:val="center"/>
          </w:tcPr>
          <w:p w14:paraId="0B5AEB7D" w14:textId="77777777" w:rsidR="001E4655" w:rsidRPr="00923224" w:rsidRDefault="001E4655" w:rsidP="00AE7A18">
            <w:pPr>
              <w:rPr>
                <w:sz w:val="17"/>
                <w:szCs w:val="17"/>
              </w:rPr>
            </w:pPr>
          </w:p>
        </w:tc>
        <w:tc>
          <w:tcPr>
            <w:tcW w:w="1792" w:type="dxa"/>
            <w:tcBorders>
              <w:top w:val="single" w:sz="4" w:space="0" w:color="auto"/>
              <w:bottom w:val="single" w:sz="4" w:space="0" w:color="auto"/>
              <w:right w:val="single" w:sz="4" w:space="0" w:color="auto"/>
            </w:tcBorders>
            <w:vAlign w:val="center"/>
          </w:tcPr>
          <w:p w14:paraId="3A08C379" w14:textId="77777777" w:rsidR="001E4655" w:rsidRPr="00923224" w:rsidRDefault="001E4655" w:rsidP="00AF1BA2">
            <w:pPr>
              <w:spacing w:line="175" w:lineRule="exact"/>
              <w:ind w:left="147"/>
              <w:rPr>
                <w:sz w:val="17"/>
                <w:szCs w:val="17"/>
              </w:rPr>
            </w:pPr>
            <w:r w:rsidRPr="00923224">
              <w:rPr>
                <w:rFonts w:eastAsia="Times New Roman"/>
                <w:color w:val="231F20"/>
                <w:sz w:val="17"/>
                <w:szCs w:val="17"/>
              </w:rPr>
              <w:t>E 959</w:t>
            </w:r>
          </w:p>
        </w:tc>
        <w:tc>
          <w:tcPr>
            <w:tcW w:w="2869" w:type="dxa"/>
            <w:tcBorders>
              <w:top w:val="single" w:sz="4" w:space="0" w:color="auto"/>
              <w:left w:val="single" w:sz="4" w:space="0" w:color="auto"/>
              <w:bottom w:val="single" w:sz="4" w:space="0" w:color="auto"/>
              <w:right w:val="single" w:sz="4" w:space="0" w:color="auto"/>
            </w:tcBorders>
            <w:vAlign w:val="center"/>
          </w:tcPr>
          <w:p w14:paraId="7D3FC11C" w14:textId="77777777" w:rsidR="001E4655" w:rsidRPr="00923224" w:rsidRDefault="001E4655" w:rsidP="00AF1BA2">
            <w:pPr>
              <w:spacing w:line="175" w:lineRule="exact"/>
              <w:ind w:left="95"/>
              <w:rPr>
                <w:sz w:val="17"/>
                <w:szCs w:val="17"/>
              </w:rPr>
            </w:pPr>
            <w:r w:rsidRPr="00923224">
              <w:rPr>
                <w:rFonts w:eastAsia="Times New Roman"/>
                <w:color w:val="231F20"/>
                <w:sz w:val="17"/>
                <w:szCs w:val="17"/>
              </w:rPr>
              <w:t>Neohesperidin DC</w:t>
            </w:r>
          </w:p>
        </w:tc>
        <w:tc>
          <w:tcPr>
            <w:tcW w:w="1848" w:type="dxa"/>
            <w:tcBorders>
              <w:top w:val="single" w:sz="4" w:space="0" w:color="auto"/>
              <w:left w:val="single" w:sz="4" w:space="0" w:color="auto"/>
              <w:bottom w:val="single" w:sz="4" w:space="0" w:color="auto"/>
              <w:right w:val="single" w:sz="4" w:space="0" w:color="auto"/>
            </w:tcBorders>
            <w:vAlign w:val="center"/>
          </w:tcPr>
          <w:p w14:paraId="11E04C4E" w14:textId="77777777" w:rsidR="001E4655" w:rsidRPr="00923224" w:rsidRDefault="001E4655" w:rsidP="00AF1BA2">
            <w:pPr>
              <w:spacing w:line="175" w:lineRule="exact"/>
              <w:ind w:left="141"/>
              <w:rPr>
                <w:sz w:val="17"/>
                <w:szCs w:val="17"/>
              </w:rPr>
            </w:pPr>
            <w:r w:rsidRPr="00923224">
              <w:rPr>
                <w:rFonts w:eastAsia="Times New Roman"/>
                <w:color w:val="231F20"/>
                <w:sz w:val="17"/>
                <w:szCs w:val="17"/>
              </w:rPr>
              <w:t>50</w:t>
            </w:r>
          </w:p>
        </w:tc>
        <w:tc>
          <w:tcPr>
            <w:tcW w:w="1596" w:type="dxa"/>
            <w:tcBorders>
              <w:top w:val="single" w:sz="4" w:space="0" w:color="auto"/>
              <w:left w:val="single" w:sz="4" w:space="0" w:color="auto"/>
              <w:bottom w:val="single" w:sz="4" w:space="0" w:color="auto"/>
              <w:right w:val="single" w:sz="4" w:space="0" w:color="auto"/>
            </w:tcBorders>
            <w:vAlign w:val="center"/>
          </w:tcPr>
          <w:p w14:paraId="64DC0CFF" w14:textId="77777777" w:rsidR="001E4655" w:rsidRPr="00923224" w:rsidRDefault="001E4655" w:rsidP="00AE7A18">
            <w:pPr>
              <w:rPr>
                <w:sz w:val="17"/>
                <w:szCs w:val="17"/>
              </w:rPr>
            </w:pPr>
          </w:p>
        </w:tc>
        <w:tc>
          <w:tcPr>
            <w:tcW w:w="4675" w:type="dxa"/>
            <w:tcBorders>
              <w:top w:val="single" w:sz="4" w:space="0" w:color="auto"/>
              <w:left w:val="single" w:sz="4" w:space="0" w:color="auto"/>
              <w:bottom w:val="single" w:sz="4" w:space="0" w:color="auto"/>
            </w:tcBorders>
            <w:vAlign w:val="center"/>
          </w:tcPr>
          <w:p w14:paraId="68EB8979" w14:textId="77777777" w:rsidR="001E4655" w:rsidRPr="00923224" w:rsidRDefault="001E4655" w:rsidP="00AF1BA2">
            <w:pPr>
              <w:spacing w:line="175" w:lineRule="exact"/>
              <w:ind w:left="70"/>
              <w:rPr>
                <w:sz w:val="17"/>
                <w:szCs w:val="17"/>
              </w:rPr>
            </w:pPr>
            <w:r w:rsidRPr="00923224">
              <w:rPr>
                <w:bCs/>
                <w:color w:val="000000"/>
                <w:sz w:val="17"/>
                <w:szCs w:val="17"/>
              </w:rPr>
              <w:t>sadece enerjisi azaltılmış sürülebilir meyve veya sebze ürünleri ve enerjisi azaltılmış veya şeker ilavesiz kurutulmuş meyve bazlı sürülebilir ürünler</w:t>
            </w:r>
          </w:p>
        </w:tc>
      </w:tr>
      <w:tr w:rsidR="001E4655" w:rsidRPr="00923224" w14:paraId="6512F150" w14:textId="77777777" w:rsidTr="00E05105">
        <w:trPr>
          <w:trHeight w:val="907"/>
        </w:trPr>
        <w:tc>
          <w:tcPr>
            <w:tcW w:w="1302" w:type="dxa"/>
            <w:tcBorders>
              <w:right w:val="single" w:sz="8" w:space="0" w:color="231F20"/>
            </w:tcBorders>
            <w:vAlign w:val="center"/>
          </w:tcPr>
          <w:p w14:paraId="0B3ADE5A" w14:textId="77777777" w:rsidR="001E4655" w:rsidRPr="00923224" w:rsidRDefault="001E4655" w:rsidP="00AE7A18">
            <w:pPr>
              <w:rPr>
                <w:sz w:val="17"/>
                <w:szCs w:val="17"/>
              </w:rPr>
            </w:pPr>
          </w:p>
        </w:tc>
        <w:tc>
          <w:tcPr>
            <w:tcW w:w="1792" w:type="dxa"/>
            <w:tcBorders>
              <w:top w:val="single" w:sz="4" w:space="0" w:color="auto"/>
              <w:bottom w:val="single" w:sz="4" w:space="0" w:color="auto"/>
              <w:right w:val="single" w:sz="4" w:space="0" w:color="auto"/>
            </w:tcBorders>
            <w:vAlign w:val="center"/>
          </w:tcPr>
          <w:p w14:paraId="6C70E873" w14:textId="77777777" w:rsidR="001E4655" w:rsidRPr="00923224" w:rsidRDefault="001E4655" w:rsidP="00AF1BA2">
            <w:pPr>
              <w:spacing w:line="175" w:lineRule="exact"/>
              <w:ind w:left="147"/>
              <w:rPr>
                <w:rFonts w:eastAsia="Times New Roman"/>
                <w:color w:val="231F20"/>
                <w:sz w:val="17"/>
                <w:szCs w:val="17"/>
              </w:rPr>
            </w:pPr>
            <w:r w:rsidRPr="00923224">
              <w:rPr>
                <w:rFonts w:eastAsia="Times New Roman"/>
                <w:color w:val="231F20"/>
                <w:sz w:val="17"/>
                <w:szCs w:val="17"/>
              </w:rPr>
              <w:t>E 960a – 960c</w:t>
            </w:r>
          </w:p>
        </w:tc>
        <w:tc>
          <w:tcPr>
            <w:tcW w:w="2869" w:type="dxa"/>
            <w:tcBorders>
              <w:top w:val="single" w:sz="4" w:space="0" w:color="auto"/>
              <w:left w:val="single" w:sz="4" w:space="0" w:color="auto"/>
              <w:bottom w:val="single" w:sz="4" w:space="0" w:color="auto"/>
              <w:right w:val="single" w:sz="4" w:space="0" w:color="auto"/>
            </w:tcBorders>
            <w:vAlign w:val="center"/>
          </w:tcPr>
          <w:p w14:paraId="4292881A" w14:textId="77777777" w:rsidR="001E4655" w:rsidRPr="00923224" w:rsidRDefault="001E4655" w:rsidP="00AF1BA2">
            <w:pPr>
              <w:spacing w:line="175" w:lineRule="exact"/>
              <w:ind w:left="95"/>
              <w:rPr>
                <w:rFonts w:eastAsia="Times New Roman"/>
                <w:color w:val="231F20"/>
                <w:sz w:val="17"/>
                <w:szCs w:val="17"/>
              </w:rPr>
            </w:pPr>
            <w:r w:rsidRPr="00923224">
              <w:rPr>
                <w:rFonts w:eastAsia="Times New Roman"/>
                <w:color w:val="231F20"/>
                <w:sz w:val="17"/>
                <w:szCs w:val="17"/>
              </w:rPr>
              <w:t>Steviol glikozitler</w:t>
            </w:r>
          </w:p>
        </w:tc>
        <w:tc>
          <w:tcPr>
            <w:tcW w:w="1848" w:type="dxa"/>
            <w:tcBorders>
              <w:top w:val="single" w:sz="4" w:space="0" w:color="auto"/>
              <w:left w:val="single" w:sz="4" w:space="0" w:color="auto"/>
              <w:bottom w:val="single" w:sz="4" w:space="0" w:color="auto"/>
              <w:right w:val="single" w:sz="4" w:space="0" w:color="auto"/>
            </w:tcBorders>
            <w:vAlign w:val="center"/>
          </w:tcPr>
          <w:p w14:paraId="0A7C1EE5" w14:textId="77777777" w:rsidR="001E4655" w:rsidRPr="00923224" w:rsidRDefault="001E4655" w:rsidP="00AF1BA2">
            <w:pPr>
              <w:spacing w:line="175" w:lineRule="exact"/>
              <w:ind w:left="141"/>
              <w:rPr>
                <w:rFonts w:eastAsia="Times New Roman"/>
                <w:color w:val="231F20"/>
                <w:sz w:val="17"/>
                <w:szCs w:val="17"/>
              </w:rPr>
            </w:pPr>
            <w:r w:rsidRPr="00923224">
              <w:rPr>
                <w:rFonts w:eastAsia="Times New Roman"/>
                <w:color w:val="231F20"/>
                <w:sz w:val="17"/>
                <w:szCs w:val="17"/>
              </w:rPr>
              <w:t>200</w:t>
            </w:r>
          </w:p>
        </w:tc>
        <w:tc>
          <w:tcPr>
            <w:tcW w:w="1596" w:type="dxa"/>
            <w:tcBorders>
              <w:top w:val="single" w:sz="4" w:space="0" w:color="auto"/>
              <w:left w:val="single" w:sz="4" w:space="0" w:color="auto"/>
              <w:bottom w:val="single" w:sz="4" w:space="0" w:color="auto"/>
              <w:right w:val="single" w:sz="4" w:space="0" w:color="auto"/>
            </w:tcBorders>
            <w:vAlign w:val="center"/>
          </w:tcPr>
          <w:p w14:paraId="56B9FBAD" w14:textId="77777777" w:rsidR="001E4655" w:rsidRPr="00923224" w:rsidRDefault="001E4655" w:rsidP="00AE7A18">
            <w:pPr>
              <w:rPr>
                <w:sz w:val="17"/>
                <w:szCs w:val="17"/>
              </w:rPr>
            </w:pPr>
            <w:r w:rsidRPr="00923224">
              <w:rPr>
                <w:rFonts w:eastAsia="Times New Roman"/>
                <w:color w:val="231F20"/>
                <w:sz w:val="17"/>
                <w:szCs w:val="17"/>
              </w:rPr>
              <w:t xml:space="preserve">  (1) (60)</w:t>
            </w:r>
          </w:p>
        </w:tc>
        <w:tc>
          <w:tcPr>
            <w:tcW w:w="4675" w:type="dxa"/>
            <w:tcBorders>
              <w:top w:val="single" w:sz="4" w:space="0" w:color="auto"/>
              <w:left w:val="single" w:sz="4" w:space="0" w:color="auto"/>
              <w:bottom w:val="single" w:sz="4" w:space="0" w:color="auto"/>
            </w:tcBorders>
            <w:vAlign w:val="center"/>
          </w:tcPr>
          <w:p w14:paraId="37F8F670" w14:textId="77777777" w:rsidR="001E4655" w:rsidRPr="00923224" w:rsidRDefault="001E4655" w:rsidP="00E05105">
            <w:pPr>
              <w:spacing w:line="175" w:lineRule="exact"/>
              <w:ind w:left="98"/>
              <w:rPr>
                <w:bCs/>
                <w:color w:val="000000"/>
                <w:sz w:val="17"/>
                <w:szCs w:val="17"/>
              </w:rPr>
            </w:pPr>
            <w:r w:rsidRPr="00923224">
              <w:rPr>
                <w:bCs/>
                <w:color w:val="000000"/>
                <w:sz w:val="17"/>
                <w:szCs w:val="17"/>
              </w:rPr>
              <w:t>sadece enerjisi azaltılmış sürülebilir meyve veya sebze ürünleri ve enerjisi azaltılmış veya şeker ilavesiz kurutulmuş meyve bazlı sürülebilir ürünler</w:t>
            </w:r>
          </w:p>
        </w:tc>
      </w:tr>
      <w:tr w:rsidR="001E4655" w:rsidRPr="00923224" w14:paraId="5EBAC217" w14:textId="77777777" w:rsidTr="00E05105">
        <w:trPr>
          <w:trHeight w:val="907"/>
        </w:trPr>
        <w:tc>
          <w:tcPr>
            <w:tcW w:w="1302" w:type="dxa"/>
            <w:tcBorders>
              <w:right w:val="single" w:sz="8" w:space="0" w:color="231F20"/>
            </w:tcBorders>
            <w:vAlign w:val="center"/>
          </w:tcPr>
          <w:p w14:paraId="22C086F8" w14:textId="77777777" w:rsidR="001E4655" w:rsidRPr="00923224" w:rsidRDefault="001E4655" w:rsidP="00AE7A18">
            <w:pPr>
              <w:rPr>
                <w:sz w:val="17"/>
                <w:szCs w:val="17"/>
              </w:rPr>
            </w:pPr>
          </w:p>
        </w:tc>
        <w:tc>
          <w:tcPr>
            <w:tcW w:w="1792" w:type="dxa"/>
            <w:tcBorders>
              <w:top w:val="single" w:sz="4" w:space="0" w:color="auto"/>
              <w:bottom w:val="single" w:sz="4" w:space="0" w:color="auto"/>
              <w:right w:val="single" w:sz="4" w:space="0" w:color="auto"/>
            </w:tcBorders>
            <w:vAlign w:val="center"/>
          </w:tcPr>
          <w:p w14:paraId="4F06AA11" w14:textId="77777777" w:rsidR="001E4655" w:rsidRPr="00923224" w:rsidRDefault="001E4655" w:rsidP="00AF1BA2">
            <w:pPr>
              <w:spacing w:line="175" w:lineRule="exact"/>
              <w:ind w:left="147"/>
              <w:rPr>
                <w:rFonts w:eastAsia="Times New Roman"/>
                <w:color w:val="231F20"/>
                <w:sz w:val="17"/>
                <w:szCs w:val="17"/>
              </w:rPr>
            </w:pPr>
            <w:r w:rsidRPr="00923224">
              <w:rPr>
                <w:rFonts w:eastAsia="Times New Roman"/>
                <w:color w:val="231F20"/>
                <w:sz w:val="17"/>
                <w:szCs w:val="17"/>
              </w:rPr>
              <w:t>E 961</w:t>
            </w:r>
          </w:p>
        </w:tc>
        <w:tc>
          <w:tcPr>
            <w:tcW w:w="2869" w:type="dxa"/>
            <w:tcBorders>
              <w:top w:val="single" w:sz="4" w:space="0" w:color="auto"/>
              <w:left w:val="single" w:sz="4" w:space="0" w:color="auto"/>
              <w:bottom w:val="single" w:sz="4" w:space="0" w:color="auto"/>
              <w:right w:val="single" w:sz="4" w:space="0" w:color="auto"/>
            </w:tcBorders>
            <w:vAlign w:val="center"/>
          </w:tcPr>
          <w:p w14:paraId="4DB71D13" w14:textId="77777777" w:rsidR="001E4655" w:rsidRPr="00923224" w:rsidRDefault="001E4655" w:rsidP="00AF1BA2">
            <w:pPr>
              <w:spacing w:line="175" w:lineRule="exact"/>
              <w:ind w:left="95"/>
              <w:rPr>
                <w:rFonts w:eastAsia="Times New Roman"/>
                <w:color w:val="231F20"/>
                <w:sz w:val="17"/>
                <w:szCs w:val="17"/>
              </w:rPr>
            </w:pPr>
            <w:r w:rsidRPr="00923224">
              <w:rPr>
                <w:rFonts w:eastAsia="Times New Roman"/>
                <w:color w:val="231F20"/>
                <w:sz w:val="17"/>
                <w:szCs w:val="17"/>
              </w:rPr>
              <w:t>Neotam</w:t>
            </w:r>
          </w:p>
        </w:tc>
        <w:tc>
          <w:tcPr>
            <w:tcW w:w="1848" w:type="dxa"/>
            <w:tcBorders>
              <w:top w:val="single" w:sz="4" w:space="0" w:color="auto"/>
              <w:left w:val="single" w:sz="4" w:space="0" w:color="auto"/>
              <w:bottom w:val="single" w:sz="4" w:space="0" w:color="auto"/>
              <w:right w:val="single" w:sz="4" w:space="0" w:color="auto"/>
            </w:tcBorders>
            <w:vAlign w:val="center"/>
          </w:tcPr>
          <w:p w14:paraId="04E34603" w14:textId="77777777" w:rsidR="001E4655" w:rsidRPr="00923224" w:rsidRDefault="001E4655" w:rsidP="00AF1BA2">
            <w:pPr>
              <w:spacing w:line="175" w:lineRule="exact"/>
              <w:ind w:left="141"/>
              <w:rPr>
                <w:rFonts w:eastAsia="Times New Roman"/>
                <w:color w:val="231F20"/>
                <w:sz w:val="17"/>
                <w:szCs w:val="17"/>
              </w:rPr>
            </w:pPr>
            <w:r w:rsidRPr="00923224">
              <w:rPr>
                <w:rFonts w:eastAsia="Times New Roman"/>
                <w:color w:val="231F20"/>
                <w:sz w:val="17"/>
                <w:szCs w:val="17"/>
              </w:rPr>
              <w:t>32</w:t>
            </w:r>
          </w:p>
        </w:tc>
        <w:tc>
          <w:tcPr>
            <w:tcW w:w="1596" w:type="dxa"/>
            <w:tcBorders>
              <w:top w:val="single" w:sz="4" w:space="0" w:color="auto"/>
              <w:left w:val="single" w:sz="4" w:space="0" w:color="auto"/>
              <w:bottom w:val="single" w:sz="4" w:space="0" w:color="auto"/>
              <w:right w:val="single" w:sz="4" w:space="0" w:color="auto"/>
            </w:tcBorders>
            <w:vAlign w:val="center"/>
          </w:tcPr>
          <w:p w14:paraId="1E0187FB" w14:textId="77777777" w:rsidR="001E4655" w:rsidRPr="00923224" w:rsidRDefault="001E4655" w:rsidP="00AE7A18">
            <w:pPr>
              <w:rPr>
                <w:rFonts w:eastAsia="Times New Roman"/>
                <w:color w:val="231F20"/>
                <w:sz w:val="17"/>
                <w:szCs w:val="17"/>
              </w:rPr>
            </w:pPr>
          </w:p>
        </w:tc>
        <w:tc>
          <w:tcPr>
            <w:tcW w:w="4675" w:type="dxa"/>
            <w:tcBorders>
              <w:top w:val="single" w:sz="4" w:space="0" w:color="auto"/>
              <w:left w:val="single" w:sz="4" w:space="0" w:color="auto"/>
              <w:bottom w:val="single" w:sz="4" w:space="0" w:color="auto"/>
            </w:tcBorders>
            <w:vAlign w:val="center"/>
          </w:tcPr>
          <w:p w14:paraId="3BCA6613" w14:textId="77777777" w:rsidR="001E4655" w:rsidRPr="00923224" w:rsidRDefault="001E4655" w:rsidP="00AF1BA2">
            <w:pPr>
              <w:spacing w:line="175" w:lineRule="exact"/>
              <w:ind w:left="70"/>
              <w:rPr>
                <w:bCs/>
                <w:color w:val="000000"/>
                <w:sz w:val="17"/>
                <w:szCs w:val="17"/>
              </w:rPr>
            </w:pPr>
            <w:r w:rsidRPr="00923224">
              <w:rPr>
                <w:bCs/>
                <w:color w:val="000000"/>
                <w:sz w:val="17"/>
                <w:szCs w:val="17"/>
              </w:rPr>
              <w:t>sadece enerjisi azaltılmış sürülebilir meyve veya sebze ürünleri ve enerjisi azaltılmış veya şeker ilavesiz kurutulmuş meyve bazlı sürülebilir ürünler</w:t>
            </w:r>
          </w:p>
        </w:tc>
      </w:tr>
    </w:tbl>
    <w:p w14:paraId="3DB4C85E" w14:textId="77777777" w:rsidR="00D65258" w:rsidRPr="00923224" w:rsidRDefault="00D65258">
      <w:pPr>
        <w:rPr>
          <w:sz w:val="17"/>
          <w:szCs w:val="17"/>
        </w:rPr>
        <w:sectPr w:rsidR="00D65258" w:rsidRPr="00923224" w:rsidSect="00E05105">
          <w:pgSz w:w="16840" w:h="11906" w:orient="landscape"/>
          <w:pgMar w:top="1237" w:right="958" w:bottom="865" w:left="1080" w:header="0" w:footer="0" w:gutter="0"/>
          <w:cols w:space="708" w:equalWidth="0">
            <w:col w:w="14800"/>
          </w:cols>
        </w:sectPr>
      </w:pPr>
    </w:p>
    <w:p w14:paraId="5B779A16" w14:textId="77777777" w:rsidR="00D65258" w:rsidRPr="00923224" w:rsidRDefault="00D65258">
      <w:pPr>
        <w:spacing w:line="20" w:lineRule="exact"/>
        <w:rPr>
          <w:sz w:val="17"/>
          <w:szCs w:val="17"/>
        </w:rPr>
      </w:pPr>
      <w:bookmarkStart w:id="44" w:name="page116"/>
      <w:bookmarkEnd w:id="44"/>
    </w:p>
    <w:p w14:paraId="165F12F7" w14:textId="77777777" w:rsidR="00D65258" w:rsidRPr="00923224" w:rsidRDefault="00D65258">
      <w:pPr>
        <w:spacing w:line="13" w:lineRule="exact"/>
        <w:rPr>
          <w:sz w:val="17"/>
          <w:szCs w:val="17"/>
        </w:rPr>
      </w:pPr>
    </w:p>
    <w:p w14:paraId="58674075" w14:textId="77777777" w:rsidR="00E05105" w:rsidRPr="00923224" w:rsidRDefault="00E05105" w:rsidP="00622EFF">
      <w:pPr>
        <w:jc w:val="center"/>
        <w:rPr>
          <w:rFonts w:eastAsia="Times New Roman"/>
          <w:color w:val="231F20"/>
          <w:sz w:val="17"/>
          <w:szCs w:val="17"/>
        </w:rPr>
        <w:sectPr w:rsidR="00E05105" w:rsidRPr="00923224" w:rsidSect="00C42209">
          <w:pgSz w:w="16840" w:h="11906" w:orient="landscape"/>
          <w:pgMar w:top="1245" w:right="0" w:bottom="875" w:left="1080" w:header="0" w:footer="0" w:gutter="0"/>
          <w:cols w:num="2" w:space="708" w:equalWidth="0">
            <w:col w:w="15760" w:space="313"/>
            <w:col w:w="41"/>
          </w:cols>
        </w:sectPr>
      </w:pPr>
    </w:p>
    <w:tbl>
      <w:tblPr>
        <w:tblW w:w="14082" w:type="dxa"/>
        <w:tblInd w:w="686" w:type="dxa"/>
        <w:tblLayout w:type="fixed"/>
        <w:tblCellMar>
          <w:left w:w="0" w:type="dxa"/>
          <w:right w:w="0" w:type="dxa"/>
        </w:tblCellMar>
        <w:tblLook w:val="04A0" w:firstRow="1" w:lastRow="0" w:firstColumn="1" w:lastColumn="0" w:noHBand="0" w:noVBand="1"/>
      </w:tblPr>
      <w:tblGrid>
        <w:gridCol w:w="1302"/>
        <w:gridCol w:w="1792"/>
        <w:gridCol w:w="2869"/>
        <w:gridCol w:w="1848"/>
        <w:gridCol w:w="1596"/>
        <w:gridCol w:w="4675"/>
      </w:tblGrid>
      <w:tr w:rsidR="00C42209" w:rsidRPr="00923224" w14:paraId="206B209A" w14:textId="77777777" w:rsidTr="000E045E">
        <w:trPr>
          <w:trHeight w:val="670"/>
        </w:trPr>
        <w:tc>
          <w:tcPr>
            <w:tcW w:w="1302" w:type="dxa"/>
            <w:tcBorders>
              <w:top w:val="single" w:sz="4" w:space="0" w:color="auto"/>
              <w:bottom w:val="single" w:sz="4" w:space="0" w:color="auto"/>
              <w:right w:val="single" w:sz="4" w:space="0" w:color="auto"/>
            </w:tcBorders>
            <w:vAlign w:val="center"/>
          </w:tcPr>
          <w:p w14:paraId="0C20A139" w14:textId="77777777" w:rsidR="00C42209" w:rsidRPr="00923224" w:rsidRDefault="00C42209" w:rsidP="00622EFF">
            <w:pPr>
              <w:jc w:val="center"/>
              <w:rPr>
                <w:sz w:val="17"/>
                <w:szCs w:val="17"/>
              </w:rPr>
            </w:pPr>
            <w:r w:rsidRPr="00923224">
              <w:rPr>
                <w:rFonts w:eastAsia="Times New Roman"/>
                <w:color w:val="231F20"/>
                <w:sz w:val="17"/>
                <w:szCs w:val="17"/>
              </w:rPr>
              <w:t>Kategori numarası</w:t>
            </w:r>
          </w:p>
        </w:tc>
        <w:tc>
          <w:tcPr>
            <w:tcW w:w="1792" w:type="dxa"/>
            <w:tcBorders>
              <w:top w:val="single" w:sz="4" w:space="0" w:color="auto"/>
              <w:left w:val="single" w:sz="4" w:space="0" w:color="auto"/>
              <w:bottom w:val="single" w:sz="4" w:space="0" w:color="auto"/>
              <w:right w:val="single" w:sz="4" w:space="0" w:color="auto"/>
            </w:tcBorders>
            <w:vAlign w:val="center"/>
          </w:tcPr>
          <w:p w14:paraId="5AD5BD94" w14:textId="77777777" w:rsidR="00C42209" w:rsidRPr="00923224" w:rsidRDefault="00C42209" w:rsidP="00622EFF">
            <w:pPr>
              <w:ind w:left="100"/>
              <w:jc w:val="center"/>
              <w:rPr>
                <w:rFonts w:eastAsia="Times New Roman"/>
                <w:color w:val="231F20"/>
                <w:sz w:val="17"/>
                <w:szCs w:val="17"/>
              </w:rPr>
            </w:pPr>
            <w:r w:rsidRPr="00923224">
              <w:rPr>
                <w:rFonts w:eastAsia="Times New Roman"/>
                <w:color w:val="231F20"/>
                <w:sz w:val="17"/>
                <w:szCs w:val="17"/>
              </w:rPr>
              <w:t>E-kodu</w:t>
            </w:r>
          </w:p>
        </w:tc>
        <w:tc>
          <w:tcPr>
            <w:tcW w:w="2869" w:type="dxa"/>
            <w:tcBorders>
              <w:top w:val="single" w:sz="4" w:space="0" w:color="auto"/>
              <w:left w:val="single" w:sz="4" w:space="0" w:color="auto"/>
              <w:bottom w:val="single" w:sz="4" w:space="0" w:color="auto"/>
              <w:right w:val="single" w:sz="8" w:space="0" w:color="231F20"/>
            </w:tcBorders>
            <w:vAlign w:val="center"/>
          </w:tcPr>
          <w:p w14:paraId="54D6C79B" w14:textId="77777777" w:rsidR="00C42209" w:rsidRPr="00923224" w:rsidRDefault="00C42209" w:rsidP="00622EFF">
            <w:pPr>
              <w:ind w:left="100"/>
              <w:jc w:val="center"/>
              <w:rPr>
                <w:rFonts w:eastAsia="Times New Roman"/>
                <w:color w:val="231F20"/>
                <w:sz w:val="17"/>
                <w:szCs w:val="17"/>
              </w:rPr>
            </w:pPr>
            <w:r w:rsidRPr="00923224">
              <w:rPr>
                <w:rFonts w:eastAsia="Times New Roman"/>
                <w:color w:val="231F20"/>
                <w:sz w:val="17"/>
                <w:szCs w:val="17"/>
              </w:rPr>
              <w:t>Adı</w:t>
            </w:r>
          </w:p>
        </w:tc>
        <w:tc>
          <w:tcPr>
            <w:tcW w:w="1848" w:type="dxa"/>
            <w:tcBorders>
              <w:top w:val="single" w:sz="4" w:space="0" w:color="auto"/>
              <w:bottom w:val="single" w:sz="4" w:space="0" w:color="auto"/>
              <w:right w:val="single" w:sz="8" w:space="0" w:color="231F20"/>
            </w:tcBorders>
            <w:vAlign w:val="center"/>
          </w:tcPr>
          <w:p w14:paraId="4EB47447" w14:textId="77777777" w:rsidR="00C42209" w:rsidRPr="00923224" w:rsidRDefault="00C42209" w:rsidP="00622EFF">
            <w:pPr>
              <w:ind w:left="80"/>
              <w:jc w:val="center"/>
              <w:rPr>
                <w:rFonts w:eastAsia="Times New Roman"/>
                <w:color w:val="231F20"/>
                <w:sz w:val="17"/>
                <w:szCs w:val="17"/>
              </w:rPr>
            </w:pPr>
            <w:r w:rsidRPr="00923224">
              <w:rPr>
                <w:rFonts w:eastAsia="Times New Roman"/>
                <w:color w:val="231F20"/>
                <w:sz w:val="17"/>
                <w:szCs w:val="17"/>
              </w:rPr>
              <w:t>Maksimum miktar (</w:t>
            </w:r>
            <w:r w:rsidR="005073D8" w:rsidRPr="00923224">
              <w:rPr>
                <w:rFonts w:eastAsia="Times New Roman"/>
                <w:color w:val="231F20"/>
                <w:sz w:val="17"/>
                <w:szCs w:val="17"/>
              </w:rPr>
              <w:t>mg/l veya mg/kg</w:t>
            </w:r>
            <w:r w:rsidRPr="00923224">
              <w:rPr>
                <w:rFonts w:eastAsia="Times New Roman"/>
                <w:color w:val="231F20"/>
                <w:sz w:val="17"/>
                <w:szCs w:val="17"/>
              </w:rPr>
              <w:t>)</w:t>
            </w:r>
          </w:p>
        </w:tc>
        <w:tc>
          <w:tcPr>
            <w:tcW w:w="1596" w:type="dxa"/>
            <w:tcBorders>
              <w:top w:val="single" w:sz="4" w:space="0" w:color="auto"/>
              <w:bottom w:val="single" w:sz="4" w:space="0" w:color="auto"/>
              <w:right w:val="single" w:sz="8" w:space="0" w:color="231F20"/>
            </w:tcBorders>
            <w:vAlign w:val="center"/>
          </w:tcPr>
          <w:p w14:paraId="7BDDA201" w14:textId="77777777" w:rsidR="00C42209" w:rsidRPr="00923224" w:rsidRDefault="00C42209" w:rsidP="00622EFF">
            <w:pPr>
              <w:ind w:left="60"/>
              <w:jc w:val="center"/>
              <w:rPr>
                <w:rFonts w:eastAsia="Times New Roman"/>
                <w:color w:val="231F20"/>
                <w:sz w:val="17"/>
                <w:szCs w:val="17"/>
              </w:rPr>
            </w:pPr>
            <w:r w:rsidRPr="00923224">
              <w:rPr>
                <w:rFonts w:eastAsia="Times New Roman"/>
                <w:color w:val="231F20"/>
                <w:sz w:val="17"/>
                <w:szCs w:val="17"/>
              </w:rPr>
              <w:t>Dipnotlar</w:t>
            </w:r>
          </w:p>
        </w:tc>
        <w:tc>
          <w:tcPr>
            <w:tcW w:w="4675" w:type="dxa"/>
            <w:tcBorders>
              <w:top w:val="single" w:sz="4" w:space="0" w:color="auto"/>
              <w:bottom w:val="single" w:sz="4" w:space="0" w:color="auto"/>
            </w:tcBorders>
            <w:vAlign w:val="center"/>
          </w:tcPr>
          <w:p w14:paraId="009CF4E2" w14:textId="77777777" w:rsidR="00C42209" w:rsidRPr="00923224" w:rsidRDefault="00C42209" w:rsidP="00394EAC">
            <w:pPr>
              <w:ind w:left="80" w:right="136"/>
              <w:jc w:val="center"/>
              <w:rPr>
                <w:bCs/>
                <w:color w:val="000000"/>
                <w:sz w:val="17"/>
                <w:szCs w:val="17"/>
              </w:rPr>
            </w:pPr>
            <w:r w:rsidRPr="00923224">
              <w:rPr>
                <w:rFonts w:eastAsia="Times New Roman"/>
                <w:color w:val="231F20"/>
                <w:sz w:val="17"/>
                <w:szCs w:val="17"/>
              </w:rPr>
              <w:t>Sınırlamalar/istisnalar</w:t>
            </w:r>
          </w:p>
        </w:tc>
      </w:tr>
      <w:tr w:rsidR="00C42209" w:rsidRPr="00923224" w14:paraId="69C665A4" w14:textId="77777777" w:rsidTr="000E045E">
        <w:trPr>
          <w:trHeight w:val="837"/>
        </w:trPr>
        <w:tc>
          <w:tcPr>
            <w:tcW w:w="1302" w:type="dxa"/>
            <w:tcBorders>
              <w:top w:val="single" w:sz="4" w:space="0" w:color="auto"/>
              <w:right w:val="single" w:sz="4" w:space="0" w:color="auto"/>
            </w:tcBorders>
            <w:vAlign w:val="center"/>
          </w:tcPr>
          <w:p w14:paraId="48CE64A6" w14:textId="77777777" w:rsidR="00C42209" w:rsidRPr="00923224" w:rsidRDefault="00C42209" w:rsidP="00824440">
            <w:pPr>
              <w:rPr>
                <w:sz w:val="17"/>
                <w:szCs w:val="17"/>
              </w:rPr>
            </w:pPr>
          </w:p>
        </w:tc>
        <w:tc>
          <w:tcPr>
            <w:tcW w:w="1792" w:type="dxa"/>
            <w:tcBorders>
              <w:top w:val="single" w:sz="4" w:space="0" w:color="auto"/>
              <w:left w:val="single" w:sz="4" w:space="0" w:color="auto"/>
              <w:bottom w:val="single" w:sz="4" w:space="0" w:color="auto"/>
              <w:right w:val="single" w:sz="4" w:space="0" w:color="auto"/>
            </w:tcBorders>
            <w:vAlign w:val="center"/>
          </w:tcPr>
          <w:p w14:paraId="30F81C32" w14:textId="77777777" w:rsidR="00C42209" w:rsidRPr="00923224" w:rsidRDefault="00C42209" w:rsidP="00824440">
            <w:pPr>
              <w:ind w:left="100"/>
              <w:rPr>
                <w:sz w:val="17"/>
                <w:szCs w:val="17"/>
              </w:rPr>
            </w:pPr>
            <w:r w:rsidRPr="00923224">
              <w:rPr>
                <w:rFonts w:eastAsia="Times New Roman"/>
                <w:color w:val="231F20"/>
                <w:sz w:val="17"/>
                <w:szCs w:val="17"/>
              </w:rPr>
              <w:t>E 962</w:t>
            </w:r>
          </w:p>
        </w:tc>
        <w:tc>
          <w:tcPr>
            <w:tcW w:w="2869" w:type="dxa"/>
            <w:tcBorders>
              <w:top w:val="single" w:sz="4" w:space="0" w:color="auto"/>
              <w:left w:val="single" w:sz="4" w:space="0" w:color="auto"/>
              <w:bottom w:val="single" w:sz="4" w:space="0" w:color="auto"/>
              <w:right w:val="single" w:sz="8" w:space="0" w:color="231F20"/>
            </w:tcBorders>
            <w:vAlign w:val="center"/>
          </w:tcPr>
          <w:p w14:paraId="395E6AE7" w14:textId="77777777" w:rsidR="00C42209" w:rsidRPr="00923224" w:rsidRDefault="00C42209" w:rsidP="00824440">
            <w:pPr>
              <w:ind w:left="100"/>
              <w:rPr>
                <w:sz w:val="17"/>
                <w:szCs w:val="17"/>
              </w:rPr>
            </w:pPr>
            <w:r w:rsidRPr="00923224">
              <w:rPr>
                <w:rFonts w:eastAsia="Times New Roman"/>
                <w:color w:val="231F20"/>
                <w:sz w:val="17"/>
                <w:szCs w:val="17"/>
              </w:rPr>
              <w:t>Aspartam</w:t>
            </w:r>
            <w:r w:rsidR="007A73BA">
              <w:rPr>
                <w:rFonts w:eastAsia="Times New Roman"/>
                <w:color w:val="231F20"/>
                <w:sz w:val="17"/>
                <w:szCs w:val="17"/>
              </w:rPr>
              <w:t xml:space="preserve"> </w:t>
            </w:r>
            <w:r w:rsidRPr="00923224">
              <w:rPr>
                <w:rFonts w:eastAsia="Times New Roman"/>
                <w:color w:val="231F20"/>
                <w:sz w:val="17"/>
                <w:szCs w:val="17"/>
              </w:rPr>
              <w:t>-</w:t>
            </w:r>
            <w:r w:rsidR="007A73BA">
              <w:rPr>
                <w:rFonts w:eastAsia="Times New Roman"/>
                <w:color w:val="231F20"/>
                <w:sz w:val="17"/>
                <w:szCs w:val="17"/>
              </w:rPr>
              <w:t xml:space="preserve"> </w:t>
            </w:r>
            <w:r w:rsidRPr="00923224">
              <w:rPr>
                <w:rFonts w:eastAsia="Times New Roman"/>
                <w:color w:val="231F20"/>
                <w:sz w:val="17"/>
                <w:szCs w:val="17"/>
              </w:rPr>
              <w:t>Asesülfam tuzu</w:t>
            </w:r>
          </w:p>
        </w:tc>
        <w:tc>
          <w:tcPr>
            <w:tcW w:w="1848" w:type="dxa"/>
            <w:tcBorders>
              <w:top w:val="single" w:sz="4" w:space="0" w:color="auto"/>
              <w:bottom w:val="single" w:sz="4" w:space="0" w:color="auto"/>
              <w:right w:val="single" w:sz="8" w:space="0" w:color="231F20"/>
            </w:tcBorders>
            <w:vAlign w:val="center"/>
          </w:tcPr>
          <w:p w14:paraId="7637F75B" w14:textId="77777777" w:rsidR="00C42209" w:rsidRPr="00923224" w:rsidRDefault="00C42209" w:rsidP="00824440">
            <w:pPr>
              <w:ind w:left="80"/>
              <w:rPr>
                <w:sz w:val="17"/>
                <w:szCs w:val="17"/>
              </w:rPr>
            </w:pPr>
            <w:r w:rsidRPr="00923224">
              <w:rPr>
                <w:rFonts w:eastAsia="Times New Roman"/>
                <w:color w:val="231F20"/>
                <w:sz w:val="17"/>
                <w:szCs w:val="17"/>
              </w:rPr>
              <w:t>1 000</w:t>
            </w:r>
          </w:p>
        </w:tc>
        <w:tc>
          <w:tcPr>
            <w:tcW w:w="1596" w:type="dxa"/>
            <w:tcBorders>
              <w:top w:val="single" w:sz="4" w:space="0" w:color="auto"/>
              <w:bottom w:val="single" w:sz="4" w:space="0" w:color="auto"/>
              <w:right w:val="single" w:sz="8" w:space="0" w:color="231F20"/>
            </w:tcBorders>
            <w:vAlign w:val="center"/>
          </w:tcPr>
          <w:p w14:paraId="5C195D49" w14:textId="77777777" w:rsidR="00C42209" w:rsidRPr="00923224" w:rsidRDefault="00C42209" w:rsidP="00824440">
            <w:pPr>
              <w:ind w:left="60"/>
              <w:rPr>
                <w:sz w:val="17"/>
                <w:szCs w:val="17"/>
              </w:rPr>
            </w:pPr>
            <w:r w:rsidRPr="00923224">
              <w:rPr>
                <w:rFonts w:eastAsia="Times New Roman"/>
                <w:color w:val="231F20"/>
                <w:sz w:val="17"/>
                <w:szCs w:val="17"/>
              </w:rPr>
              <w:t>(11)b (49) (50)</w:t>
            </w:r>
          </w:p>
        </w:tc>
        <w:tc>
          <w:tcPr>
            <w:tcW w:w="4675" w:type="dxa"/>
            <w:tcBorders>
              <w:top w:val="single" w:sz="4" w:space="0" w:color="auto"/>
              <w:bottom w:val="single" w:sz="4" w:space="0" w:color="auto"/>
            </w:tcBorders>
            <w:vAlign w:val="center"/>
          </w:tcPr>
          <w:p w14:paraId="541CA3D8" w14:textId="77777777" w:rsidR="00C42209" w:rsidRPr="00923224" w:rsidRDefault="00C42209" w:rsidP="00E05105">
            <w:pPr>
              <w:ind w:left="80"/>
              <w:rPr>
                <w:sz w:val="17"/>
                <w:szCs w:val="17"/>
              </w:rPr>
            </w:pPr>
            <w:r w:rsidRPr="00923224">
              <w:rPr>
                <w:bCs/>
                <w:color w:val="000000"/>
                <w:sz w:val="17"/>
                <w:szCs w:val="17"/>
              </w:rPr>
              <w:t>sadece enerjisi azaltılmış sürülebilir meyve veya sebze ürünleri ve enerjisi azaltılmış veya şeker ilavesiz kurutulmuş meyve bazlı sürülebilir ürünler</w:t>
            </w:r>
          </w:p>
        </w:tc>
      </w:tr>
      <w:tr w:rsidR="00C42209" w:rsidRPr="00923224" w14:paraId="3F2D6CAD" w14:textId="77777777" w:rsidTr="000E045E">
        <w:trPr>
          <w:trHeight w:val="564"/>
        </w:trPr>
        <w:tc>
          <w:tcPr>
            <w:tcW w:w="1302" w:type="dxa"/>
            <w:tcBorders>
              <w:right w:val="single" w:sz="4" w:space="0" w:color="auto"/>
            </w:tcBorders>
            <w:vAlign w:val="center"/>
          </w:tcPr>
          <w:p w14:paraId="7B362C0D" w14:textId="77777777" w:rsidR="00C42209" w:rsidRPr="00923224" w:rsidRDefault="00C42209" w:rsidP="00824440">
            <w:pPr>
              <w:rPr>
                <w:sz w:val="17"/>
                <w:szCs w:val="17"/>
              </w:rPr>
            </w:pPr>
          </w:p>
        </w:tc>
        <w:tc>
          <w:tcPr>
            <w:tcW w:w="1792" w:type="dxa"/>
            <w:tcBorders>
              <w:top w:val="single" w:sz="4" w:space="0" w:color="auto"/>
              <w:left w:val="single" w:sz="4" w:space="0" w:color="auto"/>
              <w:bottom w:val="single" w:sz="4" w:space="0" w:color="auto"/>
              <w:right w:val="single" w:sz="4" w:space="0" w:color="auto"/>
            </w:tcBorders>
            <w:vAlign w:val="center"/>
          </w:tcPr>
          <w:p w14:paraId="6844E901" w14:textId="77777777" w:rsidR="00C42209" w:rsidRPr="00923224" w:rsidRDefault="00C42209" w:rsidP="00824440">
            <w:pPr>
              <w:ind w:left="100"/>
              <w:rPr>
                <w:rFonts w:eastAsia="Times New Roman"/>
                <w:color w:val="231F20"/>
                <w:sz w:val="17"/>
                <w:szCs w:val="17"/>
              </w:rPr>
            </w:pPr>
            <w:r w:rsidRPr="00923224">
              <w:rPr>
                <w:rFonts w:eastAsia="Times New Roman"/>
                <w:color w:val="231F20"/>
                <w:sz w:val="17"/>
                <w:szCs w:val="17"/>
              </w:rPr>
              <w:t>E 964</w:t>
            </w:r>
          </w:p>
        </w:tc>
        <w:tc>
          <w:tcPr>
            <w:tcW w:w="2869" w:type="dxa"/>
            <w:tcBorders>
              <w:top w:val="single" w:sz="4" w:space="0" w:color="auto"/>
              <w:left w:val="single" w:sz="4" w:space="0" w:color="auto"/>
              <w:bottom w:val="single" w:sz="4" w:space="0" w:color="auto"/>
              <w:right w:val="single" w:sz="8" w:space="0" w:color="231F20"/>
            </w:tcBorders>
            <w:vAlign w:val="center"/>
          </w:tcPr>
          <w:p w14:paraId="36ABB5FD" w14:textId="77777777" w:rsidR="00C42209" w:rsidRPr="00923224" w:rsidRDefault="00C42209" w:rsidP="00824440">
            <w:pPr>
              <w:ind w:left="100"/>
              <w:rPr>
                <w:rFonts w:eastAsia="Times New Roman"/>
                <w:color w:val="231F20"/>
                <w:sz w:val="17"/>
                <w:szCs w:val="17"/>
              </w:rPr>
            </w:pPr>
            <w:r w:rsidRPr="00923224">
              <w:rPr>
                <w:rFonts w:eastAsia="Times New Roman"/>
                <w:color w:val="231F20"/>
                <w:sz w:val="17"/>
                <w:szCs w:val="17"/>
              </w:rPr>
              <w:t>Poliglisitol şurup</w:t>
            </w:r>
          </w:p>
        </w:tc>
        <w:tc>
          <w:tcPr>
            <w:tcW w:w="1848" w:type="dxa"/>
            <w:tcBorders>
              <w:top w:val="single" w:sz="4" w:space="0" w:color="auto"/>
              <w:bottom w:val="single" w:sz="4" w:space="0" w:color="auto"/>
              <w:right w:val="single" w:sz="8" w:space="0" w:color="231F20"/>
            </w:tcBorders>
            <w:vAlign w:val="center"/>
          </w:tcPr>
          <w:p w14:paraId="74717097" w14:textId="77777777" w:rsidR="00C42209" w:rsidRPr="00923224" w:rsidRDefault="00C42209" w:rsidP="00824440">
            <w:pPr>
              <w:ind w:left="80"/>
              <w:rPr>
                <w:rFonts w:eastAsia="Times New Roman"/>
                <w:color w:val="231F20"/>
                <w:sz w:val="17"/>
                <w:szCs w:val="17"/>
              </w:rPr>
            </w:pPr>
            <w:r w:rsidRPr="00923224">
              <w:rPr>
                <w:rFonts w:eastAsia="Times New Roman"/>
                <w:color w:val="231F20"/>
                <w:sz w:val="17"/>
                <w:szCs w:val="17"/>
              </w:rPr>
              <w:t>500 000</w:t>
            </w:r>
          </w:p>
        </w:tc>
        <w:tc>
          <w:tcPr>
            <w:tcW w:w="1596" w:type="dxa"/>
            <w:tcBorders>
              <w:top w:val="single" w:sz="4" w:space="0" w:color="auto"/>
              <w:bottom w:val="single" w:sz="4" w:space="0" w:color="auto"/>
              <w:right w:val="single" w:sz="8" w:space="0" w:color="231F20"/>
            </w:tcBorders>
            <w:vAlign w:val="center"/>
          </w:tcPr>
          <w:p w14:paraId="3EF94E36" w14:textId="77777777" w:rsidR="00C42209" w:rsidRPr="00923224" w:rsidRDefault="00C42209" w:rsidP="00824440">
            <w:pPr>
              <w:ind w:left="60"/>
              <w:rPr>
                <w:rFonts w:eastAsia="Times New Roman"/>
                <w:color w:val="231F20"/>
                <w:sz w:val="17"/>
                <w:szCs w:val="17"/>
              </w:rPr>
            </w:pPr>
          </w:p>
        </w:tc>
        <w:tc>
          <w:tcPr>
            <w:tcW w:w="4675" w:type="dxa"/>
            <w:tcBorders>
              <w:top w:val="single" w:sz="4" w:space="0" w:color="auto"/>
              <w:bottom w:val="single" w:sz="4" w:space="0" w:color="auto"/>
            </w:tcBorders>
            <w:vAlign w:val="center"/>
          </w:tcPr>
          <w:p w14:paraId="7D3A431B" w14:textId="77777777" w:rsidR="00C42209" w:rsidRPr="00923224" w:rsidRDefault="00C42209" w:rsidP="00824440">
            <w:pPr>
              <w:ind w:left="80"/>
              <w:rPr>
                <w:bCs/>
                <w:color w:val="000000"/>
                <w:sz w:val="17"/>
                <w:szCs w:val="17"/>
              </w:rPr>
            </w:pPr>
            <w:r w:rsidRPr="00923224">
              <w:rPr>
                <w:sz w:val="17"/>
                <w:szCs w:val="17"/>
              </w:rPr>
              <w:t>sadece enerjisi azaltılmış veya şeker ilavesiz ürünler</w:t>
            </w:r>
          </w:p>
        </w:tc>
      </w:tr>
      <w:tr w:rsidR="00C42209" w:rsidRPr="00923224" w14:paraId="7D2EEEB1" w14:textId="77777777" w:rsidTr="000E045E">
        <w:trPr>
          <w:trHeight w:val="671"/>
        </w:trPr>
        <w:tc>
          <w:tcPr>
            <w:tcW w:w="1302" w:type="dxa"/>
            <w:tcBorders>
              <w:right w:val="single" w:sz="4" w:space="0" w:color="auto"/>
            </w:tcBorders>
            <w:vAlign w:val="center"/>
          </w:tcPr>
          <w:p w14:paraId="4CAF0B14" w14:textId="77777777" w:rsidR="00C42209" w:rsidRPr="00923224" w:rsidRDefault="00C42209" w:rsidP="00824440">
            <w:pPr>
              <w:rPr>
                <w:sz w:val="17"/>
                <w:szCs w:val="17"/>
              </w:rPr>
            </w:pPr>
          </w:p>
        </w:tc>
        <w:tc>
          <w:tcPr>
            <w:tcW w:w="1792" w:type="dxa"/>
            <w:tcBorders>
              <w:top w:val="single" w:sz="4" w:space="0" w:color="auto"/>
              <w:left w:val="single" w:sz="4" w:space="0" w:color="auto"/>
              <w:bottom w:val="single" w:sz="4" w:space="0" w:color="auto"/>
              <w:right w:val="single" w:sz="4" w:space="0" w:color="auto"/>
            </w:tcBorders>
            <w:vAlign w:val="center"/>
          </w:tcPr>
          <w:p w14:paraId="7248DD1F" w14:textId="77777777" w:rsidR="00C42209" w:rsidRPr="00923224" w:rsidRDefault="00C42209" w:rsidP="00824440">
            <w:pPr>
              <w:ind w:left="100"/>
              <w:rPr>
                <w:sz w:val="17"/>
                <w:szCs w:val="17"/>
              </w:rPr>
            </w:pPr>
            <w:r w:rsidRPr="00923224">
              <w:rPr>
                <w:rFonts w:eastAsia="Times New Roman"/>
                <w:color w:val="231F20"/>
                <w:sz w:val="17"/>
                <w:szCs w:val="17"/>
              </w:rPr>
              <w:t>E 969</w:t>
            </w:r>
          </w:p>
        </w:tc>
        <w:tc>
          <w:tcPr>
            <w:tcW w:w="2869" w:type="dxa"/>
            <w:tcBorders>
              <w:top w:val="single" w:sz="4" w:space="0" w:color="auto"/>
              <w:left w:val="single" w:sz="4" w:space="0" w:color="auto"/>
              <w:bottom w:val="single" w:sz="4" w:space="0" w:color="auto"/>
              <w:right w:val="single" w:sz="8" w:space="0" w:color="231F20"/>
            </w:tcBorders>
            <w:vAlign w:val="center"/>
          </w:tcPr>
          <w:p w14:paraId="7057ECD0" w14:textId="77777777" w:rsidR="00C42209" w:rsidRPr="00923224" w:rsidRDefault="00C42209" w:rsidP="00824440">
            <w:pPr>
              <w:ind w:left="100"/>
              <w:rPr>
                <w:sz w:val="17"/>
                <w:szCs w:val="17"/>
              </w:rPr>
            </w:pPr>
            <w:r w:rsidRPr="00923224">
              <w:rPr>
                <w:rFonts w:eastAsia="Times New Roman"/>
                <w:color w:val="231F20"/>
                <w:sz w:val="17"/>
                <w:szCs w:val="17"/>
              </w:rPr>
              <w:t>Advantam</w:t>
            </w:r>
          </w:p>
        </w:tc>
        <w:tc>
          <w:tcPr>
            <w:tcW w:w="1848" w:type="dxa"/>
            <w:tcBorders>
              <w:top w:val="single" w:sz="4" w:space="0" w:color="auto"/>
              <w:bottom w:val="single" w:sz="4" w:space="0" w:color="auto"/>
              <w:right w:val="single" w:sz="8" w:space="0" w:color="231F20"/>
            </w:tcBorders>
            <w:vAlign w:val="center"/>
          </w:tcPr>
          <w:p w14:paraId="7824DFD2" w14:textId="77777777" w:rsidR="00C42209" w:rsidRPr="00923224" w:rsidRDefault="00C42209" w:rsidP="00824440">
            <w:pPr>
              <w:ind w:left="80"/>
              <w:rPr>
                <w:sz w:val="17"/>
                <w:szCs w:val="17"/>
              </w:rPr>
            </w:pPr>
            <w:r w:rsidRPr="00923224">
              <w:rPr>
                <w:rFonts w:eastAsia="Times New Roman"/>
                <w:color w:val="231F20"/>
                <w:sz w:val="17"/>
                <w:szCs w:val="17"/>
              </w:rPr>
              <w:t>10</w:t>
            </w:r>
          </w:p>
        </w:tc>
        <w:tc>
          <w:tcPr>
            <w:tcW w:w="1596" w:type="dxa"/>
            <w:tcBorders>
              <w:top w:val="single" w:sz="4" w:space="0" w:color="auto"/>
              <w:bottom w:val="single" w:sz="4" w:space="0" w:color="auto"/>
              <w:right w:val="single" w:sz="8" w:space="0" w:color="231F20"/>
            </w:tcBorders>
            <w:vAlign w:val="center"/>
          </w:tcPr>
          <w:p w14:paraId="39AB69A9" w14:textId="77777777" w:rsidR="00C42209" w:rsidRPr="00923224" w:rsidRDefault="00C42209" w:rsidP="00824440">
            <w:pPr>
              <w:rPr>
                <w:sz w:val="17"/>
                <w:szCs w:val="17"/>
              </w:rPr>
            </w:pPr>
          </w:p>
        </w:tc>
        <w:tc>
          <w:tcPr>
            <w:tcW w:w="4675" w:type="dxa"/>
            <w:tcBorders>
              <w:top w:val="single" w:sz="4" w:space="0" w:color="auto"/>
              <w:bottom w:val="single" w:sz="4" w:space="0" w:color="auto"/>
            </w:tcBorders>
            <w:vAlign w:val="center"/>
          </w:tcPr>
          <w:p w14:paraId="0001414E" w14:textId="77777777" w:rsidR="00C42209" w:rsidRPr="00923224" w:rsidRDefault="00C42209" w:rsidP="00824440">
            <w:pPr>
              <w:pStyle w:val="TableParagraph"/>
              <w:spacing w:line="192" w:lineRule="exact"/>
              <w:ind w:left="84" w:right="-567"/>
              <w:rPr>
                <w:bCs/>
                <w:color w:val="000000"/>
                <w:sz w:val="17"/>
                <w:szCs w:val="17"/>
              </w:rPr>
            </w:pPr>
            <w:r w:rsidRPr="00923224">
              <w:rPr>
                <w:bCs/>
                <w:color w:val="000000"/>
                <w:sz w:val="17"/>
                <w:szCs w:val="17"/>
              </w:rPr>
              <w:t>sadece enerjisi azaltılmış veya şeker ilavesiz kurutulmuş</w:t>
            </w:r>
          </w:p>
          <w:p w14:paraId="4B32F6B2" w14:textId="77777777" w:rsidR="00C42209" w:rsidRPr="00923224" w:rsidRDefault="00C42209" w:rsidP="00394EAC">
            <w:pPr>
              <w:pStyle w:val="TableParagraph"/>
              <w:spacing w:line="192" w:lineRule="exact"/>
              <w:rPr>
                <w:sz w:val="17"/>
                <w:szCs w:val="17"/>
              </w:rPr>
            </w:pPr>
            <w:r w:rsidRPr="00923224">
              <w:rPr>
                <w:bCs/>
                <w:color w:val="000000"/>
                <w:sz w:val="17"/>
                <w:szCs w:val="17"/>
              </w:rPr>
              <w:t xml:space="preserve">  meyve bazlı sürülebilir ürünler</w:t>
            </w:r>
          </w:p>
        </w:tc>
      </w:tr>
      <w:tr w:rsidR="00C42209" w:rsidRPr="00923224" w14:paraId="700B8C99" w14:textId="77777777" w:rsidTr="000E045E">
        <w:trPr>
          <w:trHeight w:val="671"/>
        </w:trPr>
        <w:tc>
          <w:tcPr>
            <w:tcW w:w="1302" w:type="dxa"/>
            <w:tcBorders>
              <w:right w:val="single" w:sz="4" w:space="0" w:color="auto"/>
            </w:tcBorders>
            <w:vAlign w:val="center"/>
          </w:tcPr>
          <w:p w14:paraId="0C87F6D0" w14:textId="77777777" w:rsidR="00C42209" w:rsidRPr="00923224" w:rsidRDefault="00C42209" w:rsidP="00824440">
            <w:pPr>
              <w:rPr>
                <w:sz w:val="17"/>
                <w:szCs w:val="17"/>
              </w:rPr>
            </w:pPr>
          </w:p>
        </w:tc>
        <w:tc>
          <w:tcPr>
            <w:tcW w:w="1792" w:type="dxa"/>
            <w:tcBorders>
              <w:left w:val="single" w:sz="4" w:space="0" w:color="auto"/>
              <w:right w:val="single" w:sz="4" w:space="0" w:color="auto"/>
            </w:tcBorders>
            <w:vAlign w:val="center"/>
          </w:tcPr>
          <w:p w14:paraId="57143C70" w14:textId="77777777" w:rsidR="00C42209" w:rsidRPr="00923224" w:rsidRDefault="00C42209" w:rsidP="00824440">
            <w:pPr>
              <w:ind w:left="100"/>
              <w:rPr>
                <w:sz w:val="17"/>
                <w:szCs w:val="17"/>
              </w:rPr>
            </w:pPr>
          </w:p>
        </w:tc>
        <w:tc>
          <w:tcPr>
            <w:tcW w:w="10988" w:type="dxa"/>
            <w:gridSpan w:val="4"/>
            <w:tcBorders>
              <w:top w:val="single" w:sz="4" w:space="0" w:color="auto"/>
              <w:left w:val="single" w:sz="4" w:space="0" w:color="auto"/>
              <w:bottom w:val="single" w:sz="4" w:space="0" w:color="auto"/>
            </w:tcBorders>
            <w:vAlign w:val="center"/>
          </w:tcPr>
          <w:p w14:paraId="3E5F7B57" w14:textId="77777777" w:rsidR="00C42209" w:rsidRPr="00923224" w:rsidRDefault="00C42209" w:rsidP="003365E8">
            <w:pPr>
              <w:ind w:left="80"/>
              <w:rPr>
                <w:rFonts w:eastAsia="Times New Roman"/>
                <w:color w:val="231F20"/>
                <w:sz w:val="17"/>
                <w:szCs w:val="17"/>
              </w:rPr>
            </w:pPr>
            <w:r w:rsidRPr="00923224">
              <w:rPr>
                <w:rFonts w:eastAsia="Times New Roman"/>
                <w:color w:val="231F20"/>
                <w:sz w:val="17"/>
                <w:szCs w:val="17"/>
              </w:rPr>
              <w:t xml:space="preserve">(1):     </w:t>
            </w:r>
            <w:r w:rsidR="00233E2C">
              <w:rPr>
                <w:rFonts w:eastAsia="Times New Roman"/>
                <w:color w:val="231F20"/>
                <w:sz w:val="17"/>
                <w:szCs w:val="17"/>
              </w:rPr>
              <w:t xml:space="preserve"> </w:t>
            </w:r>
            <w:r w:rsidRPr="00923224">
              <w:rPr>
                <w:rFonts w:eastAsia="Times New Roman"/>
                <w:color w:val="231F20"/>
                <w:sz w:val="17"/>
                <w:szCs w:val="17"/>
              </w:rPr>
              <w:t>Katkı maddeleri tek başına veya birlikte kullanılabilir.</w:t>
            </w:r>
          </w:p>
        </w:tc>
      </w:tr>
      <w:tr w:rsidR="00C42209" w:rsidRPr="00923224" w14:paraId="73F11CFC" w14:textId="77777777" w:rsidTr="000E045E">
        <w:trPr>
          <w:trHeight w:val="542"/>
        </w:trPr>
        <w:tc>
          <w:tcPr>
            <w:tcW w:w="1302" w:type="dxa"/>
            <w:tcBorders>
              <w:right w:val="single" w:sz="4" w:space="0" w:color="auto"/>
            </w:tcBorders>
            <w:vAlign w:val="center"/>
          </w:tcPr>
          <w:p w14:paraId="061DBB2D" w14:textId="77777777" w:rsidR="00C42209" w:rsidRPr="00923224" w:rsidRDefault="00C42209" w:rsidP="00824440">
            <w:pPr>
              <w:rPr>
                <w:sz w:val="17"/>
                <w:szCs w:val="17"/>
              </w:rPr>
            </w:pPr>
          </w:p>
        </w:tc>
        <w:tc>
          <w:tcPr>
            <w:tcW w:w="1792" w:type="dxa"/>
            <w:tcBorders>
              <w:left w:val="single" w:sz="4" w:space="0" w:color="auto"/>
              <w:right w:val="single" w:sz="4" w:space="0" w:color="auto"/>
            </w:tcBorders>
            <w:vAlign w:val="center"/>
          </w:tcPr>
          <w:p w14:paraId="3DA26EE9" w14:textId="77777777" w:rsidR="00C42209" w:rsidRPr="00923224" w:rsidRDefault="00C42209" w:rsidP="00824440">
            <w:pPr>
              <w:rPr>
                <w:sz w:val="17"/>
                <w:szCs w:val="17"/>
              </w:rPr>
            </w:pPr>
          </w:p>
        </w:tc>
        <w:tc>
          <w:tcPr>
            <w:tcW w:w="10988" w:type="dxa"/>
            <w:gridSpan w:val="4"/>
            <w:tcBorders>
              <w:top w:val="single" w:sz="4" w:space="0" w:color="auto"/>
              <w:left w:val="single" w:sz="4" w:space="0" w:color="auto"/>
              <w:bottom w:val="single" w:sz="4" w:space="0" w:color="auto"/>
            </w:tcBorders>
            <w:vAlign w:val="center"/>
          </w:tcPr>
          <w:p w14:paraId="1B85B803" w14:textId="77777777" w:rsidR="00C42209" w:rsidRPr="00923224" w:rsidRDefault="00C42209" w:rsidP="003365E8">
            <w:pPr>
              <w:ind w:left="80"/>
              <w:rPr>
                <w:sz w:val="17"/>
                <w:szCs w:val="17"/>
              </w:rPr>
            </w:pPr>
            <w:r w:rsidRPr="00923224">
              <w:rPr>
                <w:rFonts w:eastAsia="Times New Roman"/>
                <w:color w:val="231F20"/>
                <w:sz w:val="17"/>
                <w:szCs w:val="17"/>
              </w:rPr>
              <w:t xml:space="preserve">(2):     </w:t>
            </w:r>
            <w:r w:rsidR="00233E2C">
              <w:rPr>
                <w:rFonts w:eastAsia="Times New Roman"/>
                <w:color w:val="231F20"/>
                <w:sz w:val="17"/>
                <w:szCs w:val="17"/>
              </w:rPr>
              <w:t xml:space="preserve"> </w:t>
            </w:r>
            <w:r w:rsidRPr="00923224">
              <w:rPr>
                <w:rFonts w:eastAsia="Times New Roman"/>
                <w:color w:val="231F20"/>
                <w:sz w:val="17"/>
                <w:szCs w:val="17"/>
              </w:rPr>
              <w:t>Maksimum miktar, bu maddelerin toplamı için geçerlidir ve bu miktarlar serbest asit olarak ifade edilir.</w:t>
            </w:r>
          </w:p>
        </w:tc>
      </w:tr>
      <w:tr w:rsidR="00C42209" w:rsidRPr="00923224" w14:paraId="74360A09" w14:textId="77777777" w:rsidTr="000E045E">
        <w:trPr>
          <w:trHeight w:val="803"/>
        </w:trPr>
        <w:tc>
          <w:tcPr>
            <w:tcW w:w="1302" w:type="dxa"/>
            <w:tcBorders>
              <w:right w:val="single" w:sz="4" w:space="0" w:color="auto"/>
            </w:tcBorders>
            <w:vAlign w:val="center"/>
          </w:tcPr>
          <w:p w14:paraId="03F1DDD8" w14:textId="77777777" w:rsidR="00C42209" w:rsidRPr="00923224" w:rsidRDefault="00C42209" w:rsidP="00824440">
            <w:pPr>
              <w:rPr>
                <w:sz w:val="17"/>
                <w:szCs w:val="17"/>
              </w:rPr>
            </w:pPr>
          </w:p>
        </w:tc>
        <w:tc>
          <w:tcPr>
            <w:tcW w:w="1792" w:type="dxa"/>
            <w:tcBorders>
              <w:left w:val="single" w:sz="4" w:space="0" w:color="auto"/>
              <w:right w:val="single" w:sz="4" w:space="0" w:color="auto"/>
            </w:tcBorders>
            <w:vAlign w:val="center"/>
          </w:tcPr>
          <w:p w14:paraId="70D86954" w14:textId="77777777" w:rsidR="00C42209" w:rsidRPr="00923224" w:rsidRDefault="00C42209" w:rsidP="00824440">
            <w:pPr>
              <w:rPr>
                <w:sz w:val="17"/>
                <w:szCs w:val="17"/>
              </w:rPr>
            </w:pPr>
          </w:p>
        </w:tc>
        <w:tc>
          <w:tcPr>
            <w:tcW w:w="10988" w:type="dxa"/>
            <w:gridSpan w:val="4"/>
            <w:tcBorders>
              <w:top w:val="single" w:sz="4" w:space="0" w:color="auto"/>
              <w:left w:val="single" w:sz="4" w:space="0" w:color="auto"/>
              <w:bottom w:val="single" w:sz="4" w:space="0" w:color="auto"/>
            </w:tcBorders>
            <w:vAlign w:val="center"/>
          </w:tcPr>
          <w:p w14:paraId="394DAEC2" w14:textId="77777777" w:rsidR="00C42209" w:rsidRPr="00923224" w:rsidRDefault="00C42209" w:rsidP="00233E2C">
            <w:pPr>
              <w:ind w:left="588" w:hanging="588"/>
              <w:rPr>
                <w:sz w:val="17"/>
                <w:szCs w:val="17"/>
              </w:rPr>
            </w:pPr>
            <w:r w:rsidRPr="00923224">
              <w:rPr>
                <w:sz w:val="17"/>
                <w:szCs w:val="17"/>
              </w:rPr>
              <w:t xml:space="preserve">  (3):   </w:t>
            </w:r>
            <w:r w:rsidR="00233E2C">
              <w:rPr>
                <w:sz w:val="17"/>
                <w:szCs w:val="17"/>
              </w:rPr>
              <w:t xml:space="preserve">   </w:t>
            </w:r>
            <w:r w:rsidRPr="00923224">
              <w:rPr>
                <w:sz w:val="17"/>
                <w:szCs w:val="17"/>
              </w:rPr>
              <w:t>Maksimum miktarlar, mevcut tüm kaynaklardan gelecek toplam miktar olarak SO</w:t>
            </w:r>
            <w:r w:rsidRPr="006F52D4">
              <w:rPr>
                <w:sz w:val="17"/>
                <w:szCs w:val="17"/>
                <w:vertAlign w:val="subscript"/>
              </w:rPr>
              <w:t>2</w:t>
            </w:r>
            <w:r w:rsidRPr="00923224">
              <w:rPr>
                <w:sz w:val="17"/>
                <w:szCs w:val="17"/>
              </w:rPr>
              <w:t xml:space="preserve"> cinsinden verilmiştir; 10 mg/kg veya 10 mg/L’den fazla olmayan bir SO</w:t>
            </w:r>
            <w:r w:rsidRPr="006F52D4">
              <w:rPr>
                <w:sz w:val="17"/>
                <w:szCs w:val="17"/>
                <w:vertAlign w:val="subscript"/>
              </w:rPr>
              <w:t>2</w:t>
            </w:r>
            <w:r w:rsidRPr="00923224">
              <w:rPr>
                <w:sz w:val="17"/>
                <w:szCs w:val="17"/>
              </w:rPr>
              <w:t xml:space="preserve"> içeriği dikkate alınmaz.</w:t>
            </w:r>
          </w:p>
        </w:tc>
      </w:tr>
      <w:tr w:rsidR="00C42209" w:rsidRPr="00923224" w14:paraId="4BF12A0E" w14:textId="77777777" w:rsidTr="000E045E">
        <w:trPr>
          <w:trHeight w:val="438"/>
        </w:trPr>
        <w:tc>
          <w:tcPr>
            <w:tcW w:w="1302" w:type="dxa"/>
            <w:tcBorders>
              <w:right w:val="single" w:sz="4" w:space="0" w:color="auto"/>
            </w:tcBorders>
            <w:vAlign w:val="center"/>
          </w:tcPr>
          <w:p w14:paraId="582BF900" w14:textId="77777777" w:rsidR="00C42209" w:rsidRPr="00923224" w:rsidRDefault="00C42209" w:rsidP="00824440">
            <w:pPr>
              <w:rPr>
                <w:sz w:val="17"/>
                <w:szCs w:val="17"/>
              </w:rPr>
            </w:pPr>
          </w:p>
        </w:tc>
        <w:tc>
          <w:tcPr>
            <w:tcW w:w="1792" w:type="dxa"/>
            <w:tcBorders>
              <w:left w:val="single" w:sz="4" w:space="0" w:color="auto"/>
              <w:right w:val="single" w:sz="4" w:space="0" w:color="auto"/>
            </w:tcBorders>
            <w:vAlign w:val="center"/>
          </w:tcPr>
          <w:p w14:paraId="29FC470C" w14:textId="77777777" w:rsidR="00C42209" w:rsidRPr="00923224" w:rsidRDefault="00C42209" w:rsidP="00824440">
            <w:pPr>
              <w:rPr>
                <w:sz w:val="17"/>
                <w:szCs w:val="17"/>
              </w:rPr>
            </w:pPr>
          </w:p>
        </w:tc>
        <w:tc>
          <w:tcPr>
            <w:tcW w:w="10988" w:type="dxa"/>
            <w:gridSpan w:val="4"/>
            <w:tcBorders>
              <w:top w:val="single" w:sz="4" w:space="0" w:color="auto"/>
              <w:left w:val="single" w:sz="4" w:space="0" w:color="auto"/>
              <w:bottom w:val="single" w:sz="4" w:space="0" w:color="auto"/>
            </w:tcBorders>
            <w:vAlign w:val="center"/>
          </w:tcPr>
          <w:p w14:paraId="4E3E6D3A" w14:textId="77777777" w:rsidR="00C42209" w:rsidRPr="00923224" w:rsidRDefault="00C42209" w:rsidP="00233E2C">
            <w:pPr>
              <w:ind w:left="80"/>
              <w:rPr>
                <w:sz w:val="17"/>
                <w:szCs w:val="17"/>
              </w:rPr>
            </w:pPr>
            <w:r w:rsidRPr="00923224">
              <w:rPr>
                <w:rFonts w:eastAsia="Times New Roman"/>
                <w:color w:val="231F20"/>
                <w:sz w:val="17"/>
                <w:szCs w:val="17"/>
              </w:rPr>
              <w:t>(11):</w:t>
            </w:r>
            <w:r w:rsidR="00233E2C">
              <w:rPr>
                <w:rFonts w:eastAsia="Times New Roman"/>
                <w:color w:val="231F20"/>
                <w:sz w:val="17"/>
                <w:szCs w:val="17"/>
              </w:rPr>
              <w:t xml:space="preserve"> </w:t>
            </w:r>
            <w:r w:rsidRPr="00923224">
              <w:rPr>
                <w:rFonts w:eastAsia="Times New Roman"/>
                <w:color w:val="231F20"/>
                <w:sz w:val="17"/>
                <w:szCs w:val="17"/>
              </w:rPr>
              <w:t xml:space="preserve">  </w:t>
            </w:r>
            <w:r w:rsidR="00233E2C">
              <w:rPr>
                <w:rFonts w:eastAsia="Times New Roman"/>
                <w:color w:val="231F20"/>
                <w:sz w:val="17"/>
                <w:szCs w:val="17"/>
              </w:rPr>
              <w:t xml:space="preserve">  </w:t>
            </w:r>
            <w:r w:rsidRPr="00923224">
              <w:rPr>
                <w:rFonts w:eastAsia="Times New Roman"/>
                <w:color w:val="231F20"/>
                <w:sz w:val="17"/>
                <w:szCs w:val="17"/>
              </w:rPr>
              <w:t>Limitler (a) Asesülfam K eşdeğeri veya (b) Aspartam eşdeğeri olarak ifade edilir.</w:t>
            </w:r>
          </w:p>
        </w:tc>
      </w:tr>
      <w:tr w:rsidR="00C42209" w:rsidRPr="00923224" w14:paraId="0ECD3B0D" w14:textId="77777777" w:rsidTr="000E045E">
        <w:trPr>
          <w:trHeight w:val="582"/>
        </w:trPr>
        <w:tc>
          <w:tcPr>
            <w:tcW w:w="1302" w:type="dxa"/>
            <w:tcBorders>
              <w:right w:val="single" w:sz="4" w:space="0" w:color="auto"/>
            </w:tcBorders>
            <w:vAlign w:val="center"/>
          </w:tcPr>
          <w:p w14:paraId="7DE728B5" w14:textId="77777777" w:rsidR="00C42209" w:rsidRPr="00923224" w:rsidRDefault="00C42209" w:rsidP="00824440">
            <w:pPr>
              <w:rPr>
                <w:sz w:val="17"/>
                <w:szCs w:val="17"/>
              </w:rPr>
            </w:pPr>
          </w:p>
        </w:tc>
        <w:tc>
          <w:tcPr>
            <w:tcW w:w="1792" w:type="dxa"/>
            <w:tcBorders>
              <w:left w:val="single" w:sz="4" w:space="0" w:color="auto"/>
              <w:right w:val="single" w:sz="4" w:space="0" w:color="auto"/>
            </w:tcBorders>
            <w:vAlign w:val="center"/>
          </w:tcPr>
          <w:p w14:paraId="2811AEDA" w14:textId="77777777" w:rsidR="00C42209" w:rsidRPr="00923224" w:rsidRDefault="00C42209" w:rsidP="00824440">
            <w:pPr>
              <w:rPr>
                <w:sz w:val="17"/>
                <w:szCs w:val="17"/>
              </w:rPr>
            </w:pPr>
          </w:p>
        </w:tc>
        <w:tc>
          <w:tcPr>
            <w:tcW w:w="10988" w:type="dxa"/>
            <w:gridSpan w:val="4"/>
            <w:tcBorders>
              <w:top w:val="single" w:sz="4" w:space="0" w:color="auto"/>
              <w:left w:val="single" w:sz="4" w:space="0" w:color="auto"/>
              <w:bottom w:val="single" w:sz="4" w:space="0" w:color="auto"/>
            </w:tcBorders>
            <w:vAlign w:val="center"/>
          </w:tcPr>
          <w:p w14:paraId="496DA7DA" w14:textId="77777777" w:rsidR="00C42209" w:rsidRPr="00923224" w:rsidRDefault="00C42209" w:rsidP="003365E8">
            <w:pPr>
              <w:ind w:left="53"/>
              <w:rPr>
                <w:sz w:val="17"/>
                <w:szCs w:val="17"/>
              </w:rPr>
            </w:pPr>
            <w:r w:rsidRPr="00923224">
              <w:rPr>
                <w:rFonts w:eastAsia="Times New Roman"/>
                <w:color w:val="231F20"/>
                <w:sz w:val="17"/>
                <w:szCs w:val="17"/>
              </w:rPr>
              <w:t xml:space="preserve"> (31):</w:t>
            </w:r>
            <w:r w:rsidR="00233E2C">
              <w:rPr>
                <w:rFonts w:eastAsia="Times New Roman"/>
                <w:color w:val="231F20"/>
                <w:sz w:val="17"/>
                <w:szCs w:val="17"/>
              </w:rPr>
              <w:t xml:space="preserve">   </w:t>
            </w:r>
            <w:r w:rsidRPr="00923224">
              <w:rPr>
                <w:rFonts w:eastAsia="Times New Roman"/>
                <w:color w:val="231F20"/>
                <w:sz w:val="17"/>
                <w:szCs w:val="17"/>
              </w:rPr>
              <w:t xml:space="preserve">  E 120, E 142, E 160d ve E 161b kodlu renklendiricilerin tek başına veya birlikte kullanılabileceği maksimum miktar</w:t>
            </w:r>
          </w:p>
        </w:tc>
      </w:tr>
      <w:tr w:rsidR="00C42209" w:rsidRPr="00923224" w14:paraId="7027D049" w14:textId="77777777" w:rsidTr="000E045E">
        <w:trPr>
          <w:trHeight w:val="438"/>
        </w:trPr>
        <w:tc>
          <w:tcPr>
            <w:tcW w:w="1302" w:type="dxa"/>
            <w:tcBorders>
              <w:right w:val="single" w:sz="4" w:space="0" w:color="auto"/>
            </w:tcBorders>
            <w:vAlign w:val="center"/>
          </w:tcPr>
          <w:p w14:paraId="725F27ED" w14:textId="77777777" w:rsidR="00C42209" w:rsidRPr="00923224" w:rsidRDefault="00C42209" w:rsidP="00824440">
            <w:pPr>
              <w:rPr>
                <w:sz w:val="17"/>
                <w:szCs w:val="17"/>
              </w:rPr>
            </w:pPr>
          </w:p>
        </w:tc>
        <w:tc>
          <w:tcPr>
            <w:tcW w:w="1792" w:type="dxa"/>
            <w:tcBorders>
              <w:left w:val="single" w:sz="4" w:space="0" w:color="auto"/>
              <w:right w:val="single" w:sz="4" w:space="0" w:color="auto"/>
            </w:tcBorders>
            <w:vAlign w:val="center"/>
          </w:tcPr>
          <w:p w14:paraId="478BB6DE" w14:textId="77777777" w:rsidR="00C42209" w:rsidRPr="00923224" w:rsidRDefault="00C42209" w:rsidP="00824440">
            <w:pPr>
              <w:rPr>
                <w:sz w:val="17"/>
                <w:szCs w:val="17"/>
              </w:rPr>
            </w:pPr>
          </w:p>
        </w:tc>
        <w:tc>
          <w:tcPr>
            <w:tcW w:w="10988" w:type="dxa"/>
            <w:gridSpan w:val="4"/>
            <w:tcBorders>
              <w:top w:val="single" w:sz="4" w:space="0" w:color="auto"/>
              <w:left w:val="single" w:sz="4" w:space="0" w:color="auto"/>
              <w:bottom w:val="single" w:sz="4" w:space="0" w:color="auto"/>
            </w:tcBorders>
            <w:vAlign w:val="center"/>
          </w:tcPr>
          <w:p w14:paraId="55F34195" w14:textId="77777777" w:rsidR="00C42209" w:rsidRPr="00923224" w:rsidRDefault="00C42209" w:rsidP="006F2898">
            <w:pPr>
              <w:ind w:left="53"/>
              <w:rPr>
                <w:sz w:val="17"/>
                <w:szCs w:val="17"/>
              </w:rPr>
            </w:pPr>
            <w:r w:rsidRPr="00923224">
              <w:rPr>
                <w:rFonts w:eastAsia="Times New Roman"/>
                <w:color w:val="231F20"/>
                <w:sz w:val="17"/>
                <w:szCs w:val="17"/>
              </w:rPr>
              <w:t xml:space="preserve"> (32):  </w:t>
            </w:r>
            <w:r w:rsidR="00233E2C">
              <w:rPr>
                <w:rFonts w:eastAsia="Times New Roman"/>
                <w:color w:val="231F20"/>
                <w:sz w:val="17"/>
                <w:szCs w:val="17"/>
              </w:rPr>
              <w:t xml:space="preserve">   </w:t>
            </w:r>
            <w:r w:rsidRPr="00923224">
              <w:rPr>
                <w:rFonts w:eastAsia="Times New Roman"/>
                <w:color w:val="231F20"/>
                <w:sz w:val="17"/>
                <w:szCs w:val="17"/>
              </w:rPr>
              <w:t xml:space="preserve">E 400-404, E 406, E 407, E 410, E 412, E 415 ve E 418 kodlu katkı maddelerinin tek başına veya birlikte kullanılabileceği maksimum miktar </w:t>
            </w:r>
          </w:p>
        </w:tc>
      </w:tr>
      <w:tr w:rsidR="00C42209" w:rsidRPr="00923224" w14:paraId="135CF042" w14:textId="77777777" w:rsidTr="000E045E">
        <w:trPr>
          <w:trHeight w:val="668"/>
        </w:trPr>
        <w:tc>
          <w:tcPr>
            <w:tcW w:w="1302" w:type="dxa"/>
            <w:tcBorders>
              <w:right w:val="single" w:sz="4" w:space="0" w:color="auto"/>
            </w:tcBorders>
            <w:vAlign w:val="center"/>
          </w:tcPr>
          <w:p w14:paraId="426E7495" w14:textId="77777777" w:rsidR="00C42209" w:rsidRPr="00923224" w:rsidRDefault="00C42209" w:rsidP="00824440">
            <w:pPr>
              <w:rPr>
                <w:sz w:val="17"/>
                <w:szCs w:val="17"/>
              </w:rPr>
            </w:pPr>
          </w:p>
        </w:tc>
        <w:tc>
          <w:tcPr>
            <w:tcW w:w="1792" w:type="dxa"/>
            <w:tcBorders>
              <w:left w:val="single" w:sz="4" w:space="0" w:color="auto"/>
              <w:right w:val="single" w:sz="4" w:space="0" w:color="auto"/>
            </w:tcBorders>
            <w:vAlign w:val="center"/>
          </w:tcPr>
          <w:p w14:paraId="227B5FE8" w14:textId="77777777" w:rsidR="00C42209" w:rsidRPr="00923224" w:rsidRDefault="00C42209" w:rsidP="00824440">
            <w:pPr>
              <w:rPr>
                <w:sz w:val="17"/>
                <w:szCs w:val="17"/>
              </w:rPr>
            </w:pPr>
          </w:p>
        </w:tc>
        <w:tc>
          <w:tcPr>
            <w:tcW w:w="10988" w:type="dxa"/>
            <w:gridSpan w:val="4"/>
            <w:tcBorders>
              <w:top w:val="single" w:sz="4" w:space="0" w:color="auto"/>
              <w:left w:val="single" w:sz="4" w:space="0" w:color="auto"/>
              <w:bottom w:val="single" w:sz="4" w:space="0" w:color="auto"/>
            </w:tcBorders>
            <w:vAlign w:val="center"/>
          </w:tcPr>
          <w:p w14:paraId="721B10B5" w14:textId="77777777" w:rsidR="00C42209" w:rsidRPr="00923224" w:rsidRDefault="00C42209" w:rsidP="00233E2C">
            <w:pPr>
              <w:ind w:left="644" w:hanging="564"/>
              <w:rPr>
                <w:sz w:val="17"/>
                <w:szCs w:val="17"/>
              </w:rPr>
            </w:pPr>
            <w:r w:rsidRPr="00923224">
              <w:rPr>
                <w:rFonts w:eastAsia="Times New Roman"/>
                <w:color w:val="231F20"/>
                <w:sz w:val="17"/>
                <w:szCs w:val="17"/>
              </w:rPr>
              <w:t xml:space="preserve">(49):  </w:t>
            </w:r>
            <w:r w:rsidR="00233E2C">
              <w:rPr>
                <w:rFonts w:eastAsia="Times New Roman"/>
                <w:color w:val="231F20"/>
                <w:sz w:val="17"/>
                <w:szCs w:val="17"/>
              </w:rPr>
              <w:t xml:space="preserve">   </w:t>
            </w:r>
            <w:r w:rsidRPr="00923224">
              <w:rPr>
                <w:rFonts w:eastAsia="Times New Roman"/>
                <w:color w:val="231F20"/>
                <w:sz w:val="17"/>
                <w:szCs w:val="17"/>
              </w:rPr>
              <w:t>Aspartam- asesülfam tuzu için maksimum kullanım miktarı, bunun ana bileşenleri olan Aspartam (E 951) ve asesülfam-K (E 950)’nın maksimum kullanım miktarlarına göre belirlenir.</w:t>
            </w:r>
          </w:p>
        </w:tc>
      </w:tr>
      <w:tr w:rsidR="00C42209" w:rsidRPr="00923224" w14:paraId="62B53623" w14:textId="77777777" w:rsidTr="000E045E">
        <w:trPr>
          <w:trHeight w:val="564"/>
        </w:trPr>
        <w:tc>
          <w:tcPr>
            <w:tcW w:w="1302" w:type="dxa"/>
            <w:tcBorders>
              <w:right w:val="single" w:sz="4" w:space="0" w:color="auto"/>
            </w:tcBorders>
            <w:vAlign w:val="center"/>
          </w:tcPr>
          <w:p w14:paraId="6F79DB3B" w14:textId="77777777" w:rsidR="00C42209" w:rsidRPr="00923224" w:rsidRDefault="00C42209" w:rsidP="00824440">
            <w:pPr>
              <w:rPr>
                <w:sz w:val="17"/>
                <w:szCs w:val="17"/>
              </w:rPr>
            </w:pPr>
          </w:p>
        </w:tc>
        <w:tc>
          <w:tcPr>
            <w:tcW w:w="1792" w:type="dxa"/>
            <w:tcBorders>
              <w:left w:val="single" w:sz="4" w:space="0" w:color="auto"/>
              <w:right w:val="single" w:sz="4" w:space="0" w:color="auto"/>
            </w:tcBorders>
            <w:vAlign w:val="center"/>
          </w:tcPr>
          <w:p w14:paraId="30DC5CAC" w14:textId="77777777" w:rsidR="00C42209" w:rsidRPr="00923224" w:rsidRDefault="00C42209" w:rsidP="00824440">
            <w:pPr>
              <w:rPr>
                <w:sz w:val="17"/>
                <w:szCs w:val="17"/>
              </w:rPr>
            </w:pPr>
          </w:p>
        </w:tc>
        <w:tc>
          <w:tcPr>
            <w:tcW w:w="10988" w:type="dxa"/>
            <w:gridSpan w:val="4"/>
            <w:tcBorders>
              <w:top w:val="single" w:sz="4" w:space="0" w:color="auto"/>
              <w:left w:val="single" w:sz="4" w:space="0" w:color="auto"/>
              <w:bottom w:val="single" w:sz="4" w:space="0" w:color="auto"/>
            </w:tcBorders>
            <w:vAlign w:val="center"/>
          </w:tcPr>
          <w:p w14:paraId="10DBFE3D" w14:textId="77777777" w:rsidR="00C42209" w:rsidRPr="00923224" w:rsidRDefault="00C42209" w:rsidP="003365E8">
            <w:pPr>
              <w:ind w:left="80"/>
              <w:rPr>
                <w:sz w:val="17"/>
                <w:szCs w:val="17"/>
              </w:rPr>
            </w:pPr>
            <w:r w:rsidRPr="00923224">
              <w:rPr>
                <w:sz w:val="17"/>
                <w:szCs w:val="17"/>
              </w:rPr>
              <w:t xml:space="preserve">(50): </w:t>
            </w:r>
            <w:r w:rsidR="00233E2C">
              <w:rPr>
                <w:sz w:val="17"/>
                <w:szCs w:val="17"/>
              </w:rPr>
              <w:t xml:space="preserve">    </w:t>
            </w:r>
            <w:r w:rsidRPr="00923224">
              <w:rPr>
                <w:sz w:val="17"/>
                <w:szCs w:val="17"/>
              </w:rPr>
              <w:t>Hem E 951 hem de E 950 ’nin miktarları, Aspartam</w:t>
            </w:r>
            <w:r w:rsidR="00233E2C">
              <w:rPr>
                <w:sz w:val="17"/>
                <w:szCs w:val="17"/>
              </w:rPr>
              <w:t xml:space="preserve"> </w:t>
            </w:r>
            <w:r w:rsidRPr="00923224">
              <w:rPr>
                <w:sz w:val="17"/>
                <w:szCs w:val="17"/>
              </w:rPr>
              <w:t>- asesülfam tuzunun tek başına veya E 951 ve E 950 ile birlikte kullanım miktarından fazla olamaz.</w:t>
            </w:r>
          </w:p>
        </w:tc>
      </w:tr>
      <w:tr w:rsidR="00C42209" w:rsidRPr="00923224" w14:paraId="5A712F6F" w14:textId="77777777" w:rsidTr="000E045E">
        <w:trPr>
          <w:trHeight w:val="542"/>
        </w:trPr>
        <w:tc>
          <w:tcPr>
            <w:tcW w:w="1302" w:type="dxa"/>
            <w:tcBorders>
              <w:right w:val="single" w:sz="4" w:space="0" w:color="auto"/>
            </w:tcBorders>
            <w:vAlign w:val="center"/>
          </w:tcPr>
          <w:p w14:paraId="5CEABD98" w14:textId="77777777" w:rsidR="00C42209" w:rsidRPr="00923224" w:rsidRDefault="00C42209" w:rsidP="00824440">
            <w:pPr>
              <w:rPr>
                <w:sz w:val="17"/>
                <w:szCs w:val="17"/>
              </w:rPr>
            </w:pPr>
          </w:p>
        </w:tc>
        <w:tc>
          <w:tcPr>
            <w:tcW w:w="1792" w:type="dxa"/>
            <w:tcBorders>
              <w:left w:val="single" w:sz="4" w:space="0" w:color="auto"/>
              <w:right w:val="single" w:sz="4" w:space="0" w:color="auto"/>
            </w:tcBorders>
            <w:vAlign w:val="center"/>
          </w:tcPr>
          <w:p w14:paraId="34786B1A" w14:textId="77777777" w:rsidR="00C42209" w:rsidRPr="00923224" w:rsidRDefault="00C42209" w:rsidP="00824440">
            <w:pPr>
              <w:rPr>
                <w:sz w:val="17"/>
                <w:szCs w:val="17"/>
              </w:rPr>
            </w:pPr>
          </w:p>
        </w:tc>
        <w:tc>
          <w:tcPr>
            <w:tcW w:w="10988" w:type="dxa"/>
            <w:gridSpan w:val="4"/>
            <w:tcBorders>
              <w:top w:val="single" w:sz="4" w:space="0" w:color="auto"/>
              <w:left w:val="single" w:sz="4" w:space="0" w:color="auto"/>
              <w:bottom w:val="single" w:sz="4" w:space="0" w:color="auto"/>
            </w:tcBorders>
            <w:vAlign w:val="center"/>
          </w:tcPr>
          <w:p w14:paraId="0AB19A18" w14:textId="77777777" w:rsidR="00C42209" w:rsidRPr="00923224" w:rsidRDefault="00C42209" w:rsidP="003365E8">
            <w:pPr>
              <w:ind w:left="80"/>
              <w:rPr>
                <w:sz w:val="17"/>
                <w:szCs w:val="17"/>
              </w:rPr>
            </w:pPr>
            <w:r w:rsidRPr="00923224">
              <w:rPr>
                <w:rFonts w:eastAsia="Times New Roman"/>
                <w:color w:val="231F20"/>
                <w:sz w:val="17"/>
                <w:szCs w:val="17"/>
              </w:rPr>
              <w:t>(51):</w:t>
            </w:r>
            <w:r w:rsidR="00233E2C">
              <w:rPr>
                <w:rFonts w:eastAsia="Times New Roman"/>
                <w:color w:val="231F20"/>
                <w:sz w:val="17"/>
                <w:szCs w:val="17"/>
              </w:rPr>
              <w:t xml:space="preserve">   </w:t>
            </w:r>
            <w:r w:rsidRPr="00923224">
              <w:rPr>
                <w:rFonts w:eastAsia="Times New Roman"/>
                <w:color w:val="231F20"/>
                <w:sz w:val="17"/>
                <w:szCs w:val="17"/>
              </w:rPr>
              <w:t xml:space="preserve">  Maksimum kullanım miktarları serbest asit cinsinden ifade edilir.</w:t>
            </w:r>
          </w:p>
        </w:tc>
      </w:tr>
      <w:tr w:rsidR="00C42209" w:rsidRPr="00923224" w14:paraId="7C4877E6" w14:textId="77777777" w:rsidTr="000E045E">
        <w:trPr>
          <w:trHeight w:val="564"/>
        </w:trPr>
        <w:tc>
          <w:tcPr>
            <w:tcW w:w="1302" w:type="dxa"/>
            <w:tcBorders>
              <w:right w:val="single" w:sz="4" w:space="0" w:color="auto"/>
            </w:tcBorders>
            <w:vAlign w:val="center"/>
          </w:tcPr>
          <w:p w14:paraId="43358F50" w14:textId="77777777" w:rsidR="00C42209" w:rsidRPr="00923224" w:rsidRDefault="00C42209" w:rsidP="00824440">
            <w:pPr>
              <w:rPr>
                <w:sz w:val="17"/>
                <w:szCs w:val="17"/>
              </w:rPr>
            </w:pPr>
          </w:p>
        </w:tc>
        <w:tc>
          <w:tcPr>
            <w:tcW w:w="1792" w:type="dxa"/>
            <w:tcBorders>
              <w:left w:val="single" w:sz="4" w:space="0" w:color="auto"/>
              <w:right w:val="single" w:sz="4" w:space="0" w:color="auto"/>
            </w:tcBorders>
            <w:vAlign w:val="center"/>
          </w:tcPr>
          <w:p w14:paraId="78C7CFAB" w14:textId="77777777" w:rsidR="00C42209" w:rsidRPr="00923224" w:rsidRDefault="00C42209" w:rsidP="00824440">
            <w:pPr>
              <w:rPr>
                <w:sz w:val="17"/>
                <w:szCs w:val="17"/>
              </w:rPr>
            </w:pPr>
          </w:p>
        </w:tc>
        <w:tc>
          <w:tcPr>
            <w:tcW w:w="10988" w:type="dxa"/>
            <w:gridSpan w:val="4"/>
            <w:tcBorders>
              <w:top w:val="single" w:sz="4" w:space="0" w:color="auto"/>
              <w:left w:val="single" w:sz="4" w:space="0" w:color="auto"/>
              <w:bottom w:val="single" w:sz="4" w:space="0" w:color="auto"/>
            </w:tcBorders>
            <w:vAlign w:val="center"/>
          </w:tcPr>
          <w:p w14:paraId="2476CAA2" w14:textId="77777777" w:rsidR="00C42209" w:rsidRPr="00923224" w:rsidRDefault="00C42209" w:rsidP="003365E8">
            <w:pPr>
              <w:ind w:left="80"/>
              <w:rPr>
                <w:sz w:val="17"/>
                <w:szCs w:val="17"/>
              </w:rPr>
            </w:pPr>
            <w:r w:rsidRPr="00923224">
              <w:rPr>
                <w:rFonts w:eastAsia="Times New Roman"/>
                <w:color w:val="231F20"/>
                <w:sz w:val="17"/>
                <w:szCs w:val="17"/>
              </w:rPr>
              <w:t xml:space="preserve">(52):  </w:t>
            </w:r>
            <w:r w:rsidR="00233E2C">
              <w:rPr>
                <w:rFonts w:eastAsia="Times New Roman"/>
                <w:color w:val="231F20"/>
                <w:sz w:val="17"/>
                <w:szCs w:val="17"/>
              </w:rPr>
              <w:t xml:space="preserve">   </w:t>
            </w:r>
            <w:r w:rsidRPr="00923224">
              <w:rPr>
                <w:rFonts w:eastAsia="Times New Roman"/>
                <w:color w:val="231F20"/>
                <w:sz w:val="17"/>
                <w:szCs w:val="17"/>
              </w:rPr>
              <w:t>Maksimum kullanım miktarları serbest imid cinsinden ifade edilir.</w:t>
            </w:r>
          </w:p>
        </w:tc>
      </w:tr>
    </w:tbl>
    <w:p w14:paraId="032CA499" w14:textId="77777777" w:rsidR="00E05105" w:rsidRPr="00923224" w:rsidRDefault="00E05105">
      <w:pPr>
        <w:spacing w:line="20" w:lineRule="exact"/>
        <w:rPr>
          <w:sz w:val="17"/>
          <w:szCs w:val="17"/>
        </w:rPr>
        <w:sectPr w:rsidR="00E05105" w:rsidRPr="00923224" w:rsidSect="000E045E">
          <w:type w:val="continuous"/>
          <w:pgSz w:w="16840" w:h="11906" w:orient="landscape"/>
          <w:pgMar w:top="1245" w:right="0" w:bottom="875" w:left="1080" w:header="0" w:footer="0" w:gutter="0"/>
          <w:cols w:space="708" w:equalWidth="0">
            <w:col w:w="15760" w:space="313"/>
          </w:cols>
        </w:sectPr>
      </w:pPr>
    </w:p>
    <w:p w14:paraId="62B346BD" w14:textId="77777777" w:rsidR="00D65258" w:rsidRPr="00923224" w:rsidRDefault="00D65258">
      <w:pPr>
        <w:spacing w:line="20" w:lineRule="exact"/>
        <w:rPr>
          <w:sz w:val="17"/>
          <w:szCs w:val="17"/>
        </w:rPr>
      </w:pPr>
    </w:p>
    <w:p w14:paraId="12ADB39B" w14:textId="77777777" w:rsidR="00D65258" w:rsidRPr="00923224" w:rsidRDefault="00D65258">
      <w:pPr>
        <w:rPr>
          <w:sz w:val="17"/>
          <w:szCs w:val="17"/>
        </w:rPr>
        <w:sectPr w:rsidR="00D65258" w:rsidRPr="00923224" w:rsidSect="00E05105">
          <w:type w:val="continuous"/>
          <w:pgSz w:w="16840" w:h="11906" w:orient="landscape"/>
          <w:pgMar w:top="1245" w:right="0" w:bottom="875" w:left="1080" w:header="0" w:footer="0" w:gutter="0"/>
          <w:cols w:num="2" w:space="708" w:equalWidth="0">
            <w:col w:w="15760" w:space="313"/>
            <w:col w:w="41"/>
          </w:cols>
        </w:sectPr>
      </w:pPr>
    </w:p>
    <w:p w14:paraId="2CCFFDDA" w14:textId="77777777" w:rsidR="00D65258" w:rsidRPr="00923224" w:rsidRDefault="00D65258">
      <w:pPr>
        <w:spacing w:line="1" w:lineRule="exact"/>
        <w:rPr>
          <w:sz w:val="17"/>
          <w:szCs w:val="17"/>
        </w:rPr>
      </w:pPr>
      <w:bookmarkStart w:id="45" w:name="page117"/>
      <w:bookmarkEnd w:id="45"/>
    </w:p>
    <w:p w14:paraId="424A650B" w14:textId="77777777" w:rsidR="000E045E" w:rsidRPr="00923224" w:rsidRDefault="000E045E" w:rsidP="00E45BE6">
      <w:pPr>
        <w:jc w:val="center"/>
        <w:rPr>
          <w:rFonts w:eastAsia="Times New Roman"/>
          <w:color w:val="231F20"/>
          <w:sz w:val="17"/>
          <w:szCs w:val="17"/>
        </w:rPr>
        <w:sectPr w:rsidR="000E045E" w:rsidRPr="00923224" w:rsidSect="00462D3E">
          <w:pgSz w:w="16840" w:h="11906" w:orient="landscape"/>
          <w:pgMar w:top="1245" w:right="0" w:bottom="865" w:left="1080" w:header="0" w:footer="0" w:gutter="0"/>
          <w:cols w:num="2" w:space="708" w:equalWidth="0">
            <w:col w:w="15760" w:space="2"/>
            <w:col w:w="352"/>
          </w:cols>
        </w:sectPr>
      </w:pPr>
    </w:p>
    <w:tbl>
      <w:tblPr>
        <w:tblW w:w="14082" w:type="dxa"/>
        <w:tblInd w:w="686" w:type="dxa"/>
        <w:tblLayout w:type="fixed"/>
        <w:tblCellMar>
          <w:left w:w="0" w:type="dxa"/>
          <w:right w:w="0" w:type="dxa"/>
        </w:tblCellMar>
        <w:tblLook w:val="04A0" w:firstRow="1" w:lastRow="0" w:firstColumn="1" w:lastColumn="0" w:noHBand="0" w:noVBand="1"/>
      </w:tblPr>
      <w:tblGrid>
        <w:gridCol w:w="1314"/>
        <w:gridCol w:w="1780"/>
        <w:gridCol w:w="2855"/>
        <w:gridCol w:w="1862"/>
        <w:gridCol w:w="1596"/>
        <w:gridCol w:w="4675"/>
      </w:tblGrid>
      <w:tr w:rsidR="000E045E" w:rsidRPr="00923224" w14:paraId="0826EC60" w14:textId="77777777" w:rsidTr="000E045E">
        <w:trPr>
          <w:trHeight w:val="698"/>
        </w:trPr>
        <w:tc>
          <w:tcPr>
            <w:tcW w:w="1314" w:type="dxa"/>
            <w:tcBorders>
              <w:top w:val="single" w:sz="4" w:space="0" w:color="auto"/>
              <w:bottom w:val="single" w:sz="4" w:space="0" w:color="auto"/>
              <w:right w:val="single" w:sz="8" w:space="0" w:color="231F20"/>
            </w:tcBorders>
            <w:vAlign w:val="center"/>
          </w:tcPr>
          <w:p w14:paraId="3B133076" w14:textId="77777777" w:rsidR="000E045E" w:rsidRPr="00923224" w:rsidRDefault="000E045E" w:rsidP="000E045E">
            <w:pPr>
              <w:jc w:val="center"/>
              <w:rPr>
                <w:sz w:val="17"/>
                <w:szCs w:val="17"/>
              </w:rPr>
            </w:pPr>
            <w:r w:rsidRPr="00923224">
              <w:rPr>
                <w:rFonts w:eastAsia="Times New Roman"/>
                <w:color w:val="231F20"/>
                <w:sz w:val="17"/>
                <w:szCs w:val="17"/>
              </w:rPr>
              <w:t>Kategori numarası</w:t>
            </w:r>
          </w:p>
        </w:tc>
        <w:tc>
          <w:tcPr>
            <w:tcW w:w="1780" w:type="dxa"/>
            <w:tcBorders>
              <w:top w:val="single" w:sz="4" w:space="0" w:color="auto"/>
              <w:bottom w:val="single" w:sz="4" w:space="0" w:color="auto"/>
              <w:right w:val="single" w:sz="8" w:space="0" w:color="231F20"/>
            </w:tcBorders>
            <w:vAlign w:val="center"/>
          </w:tcPr>
          <w:p w14:paraId="6A36F40F" w14:textId="77777777" w:rsidR="000E045E" w:rsidRPr="00923224" w:rsidRDefault="000E045E" w:rsidP="000E045E">
            <w:pPr>
              <w:jc w:val="center"/>
              <w:rPr>
                <w:rFonts w:eastAsia="Times New Roman"/>
                <w:color w:val="231F20"/>
                <w:sz w:val="17"/>
                <w:szCs w:val="17"/>
              </w:rPr>
            </w:pPr>
            <w:r w:rsidRPr="00923224">
              <w:rPr>
                <w:rFonts w:eastAsia="Times New Roman"/>
                <w:color w:val="231F20"/>
                <w:sz w:val="17"/>
                <w:szCs w:val="17"/>
              </w:rPr>
              <w:t>E-kodu</w:t>
            </w:r>
          </w:p>
        </w:tc>
        <w:tc>
          <w:tcPr>
            <w:tcW w:w="2855" w:type="dxa"/>
            <w:tcBorders>
              <w:top w:val="single" w:sz="4" w:space="0" w:color="auto"/>
              <w:bottom w:val="single" w:sz="4" w:space="0" w:color="auto"/>
              <w:right w:val="single" w:sz="8" w:space="0" w:color="231F20"/>
            </w:tcBorders>
            <w:vAlign w:val="center"/>
          </w:tcPr>
          <w:p w14:paraId="593DD171" w14:textId="77777777" w:rsidR="000E045E" w:rsidRPr="00923224" w:rsidRDefault="000E045E" w:rsidP="000E045E">
            <w:pPr>
              <w:ind w:left="80"/>
              <w:jc w:val="center"/>
              <w:rPr>
                <w:rFonts w:eastAsia="Times New Roman"/>
                <w:color w:val="231F20"/>
                <w:sz w:val="17"/>
                <w:szCs w:val="17"/>
              </w:rPr>
            </w:pPr>
            <w:r w:rsidRPr="00923224">
              <w:rPr>
                <w:rFonts w:eastAsia="Times New Roman"/>
                <w:color w:val="231F20"/>
                <w:sz w:val="17"/>
                <w:szCs w:val="17"/>
              </w:rPr>
              <w:t>Adı</w:t>
            </w:r>
          </w:p>
        </w:tc>
        <w:tc>
          <w:tcPr>
            <w:tcW w:w="1862" w:type="dxa"/>
            <w:tcBorders>
              <w:top w:val="single" w:sz="4" w:space="0" w:color="auto"/>
              <w:bottom w:val="single" w:sz="4" w:space="0" w:color="auto"/>
              <w:right w:val="single" w:sz="8" w:space="0" w:color="231F20"/>
            </w:tcBorders>
            <w:vAlign w:val="center"/>
          </w:tcPr>
          <w:p w14:paraId="3398CEC4" w14:textId="77777777" w:rsidR="000E045E" w:rsidRPr="00923224" w:rsidRDefault="000E045E" w:rsidP="000E045E">
            <w:pPr>
              <w:jc w:val="center"/>
              <w:rPr>
                <w:rFonts w:eastAsia="Times New Roman"/>
                <w:color w:val="231F20"/>
                <w:sz w:val="17"/>
                <w:szCs w:val="17"/>
              </w:rPr>
            </w:pPr>
            <w:r w:rsidRPr="00923224">
              <w:rPr>
                <w:rFonts w:eastAsia="Times New Roman"/>
                <w:color w:val="231F20"/>
                <w:sz w:val="17"/>
                <w:szCs w:val="17"/>
              </w:rPr>
              <w:t>Maksimum miktar (</w:t>
            </w:r>
            <w:r w:rsidR="005073D8" w:rsidRPr="00923224">
              <w:rPr>
                <w:rFonts w:eastAsia="Times New Roman"/>
                <w:color w:val="231F20"/>
                <w:sz w:val="17"/>
                <w:szCs w:val="17"/>
              </w:rPr>
              <w:t>mg/l veya mg/kg</w:t>
            </w:r>
            <w:r w:rsidRPr="00923224">
              <w:rPr>
                <w:rFonts w:eastAsia="Times New Roman"/>
                <w:color w:val="231F20"/>
                <w:sz w:val="17"/>
                <w:szCs w:val="17"/>
              </w:rPr>
              <w:t>)</w:t>
            </w:r>
          </w:p>
        </w:tc>
        <w:tc>
          <w:tcPr>
            <w:tcW w:w="1596" w:type="dxa"/>
            <w:tcBorders>
              <w:top w:val="single" w:sz="4" w:space="0" w:color="auto"/>
              <w:bottom w:val="single" w:sz="4" w:space="0" w:color="auto"/>
              <w:right w:val="single" w:sz="8" w:space="0" w:color="231F20"/>
            </w:tcBorders>
            <w:vAlign w:val="center"/>
          </w:tcPr>
          <w:p w14:paraId="08411291" w14:textId="77777777" w:rsidR="000E045E" w:rsidRPr="00923224" w:rsidRDefault="000E045E" w:rsidP="000E045E">
            <w:pPr>
              <w:jc w:val="center"/>
              <w:rPr>
                <w:rFonts w:eastAsia="Times New Roman"/>
                <w:color w:val="231F20"/>
                <w:sz w:val="17"/>
                <w:szCs w:val="17"/>
              </w:rPr>
            </w:pPr>
            <w:r w:rsidRPr="00923224">
              <w:rPr>
                <w:rFonts w:eastAsia="Times New Roman"/>
                <w:color w:val="231F20"/>
                <w:sz w:val="17"/>
                <w:szCs w:val="17"/>
              </w:rPr>
              <w:t>Dipnotlar</w:t>
            </w:r>
          </w:p>
        </w:tc>
        <w:tc>
          <w:tcPr>
            <w:tcW w:w="4675" w:type="dxa"/>
            <w:tcBorders>
              <w:top w:val="single" w:sz="4" w:space="0" w:color="auto"/>
              <w:bottom w:val="single" w:sz="4" w:space="0" w:color="auto"/>
            </w:tcBorders>
            <w:vAlign w:val="center"/>
          </w:tcPr>
          <w:p w14:paraId="43720497" w14:textId="77777777" w:rsidR="000E045E" w:rsidRPr="00923224" w:rsidRDefault="000E045E" w:rsidP="000E045E">
            <w:pPr>
              <w:jc w:val="center"/>
              <w:rPr>
                <w:rFonts w:eastAsia="Times New Roman"/>
                <w:color w:val="231F20"/>
                <w:sz w:val="17"/>
                <w:szCs w:val="17"/>
              </w:rPr>
            </w:pPr>
            <w:r w:rsidRPr="00923224">
              <w:rPr>
                <w:rFonts w:eastAsia="Times New Roman"/>
                <w:color w:val="231F20"/>
                <w:sz w:val="17"/>
                <w:szCs w:val="17"/>
              </w:rPr>
              <w:t>Sınırlamalar/istisnalar</w:t>
            </w:r>
          </w:p>
        </w:tc>
      </w:tr>
      <w:tr w:rsidR="000E045E" w:rsidRPr="00923224" w14:paraId="03ECB795" w14:textId="77777777" w:rsidTr="000E045E">
        <w:trPr>
          <w:trHeight w:val="567"/>
        </w:trPr>
        <w:tc>
          <w:tcPr>
            <w:tcW w:w="1314" w:type="dxa"/>
            <w:tcBorders>
              <w:top w:val="single" w:sz="4" w:space="0" w:color="auto"/>
              <w:right w:val="single" w:sz="8" w:space="0" w:color="231F20"/>
            </w:tcBorders>
            <w:vAlign w:val="center"/>
          </w:tcPr>
          <w:p w14:paraId="5846D858" w14:textId="77777777" w:rsidR="000E045E" w:rsidRPr="00923224" w:rsidRDefault="000E045E" w:rsidP="00990049">
            <w:pPr>
              <w:rPr>
                <w:sz w:val="17"/>
                <w:szCs w:val="17"/>
              </w:rPr>
            </w:pPr>
          </w:p>
        </w:tc>
        <w:tc>
          <w:tcPr>
            <w:tcW w:w="1780" w:type="dxa"/>
            <w:tcBorders>
              <w:top w:val="single" w:sz="4" w:space="0" w:color="auto"/>
              <w:right w:val="single" w:sz="8" w:space="0" w:color="231F20"/>
            </w:tcBorders>
            <w:vAlign w:val="center"/>
          </w:tcPr>
          <w:p w14:paraId="30E68E06" w14:textId="77777777" w:rsidR="000E045E" w:rsidRPr="00923224" w:rsidRDefault="000E045E" w:rsidP="00990049">
            <w:pPr>
              <w:rPr>
                <w:rFonts w:eastAsia="Times New Roman"/>
                <w:color w:val="231F20"/>
                <w:sz w:val="17"/>
                <w:szCs w:val="17"/>
              </w:rPr>
            </w:pPr>
          </w:p>
        </w:tc>
        <w:tc>
          <w:tcPr>
            <w:tcW w:w="10988" w:type="dxa"/>
            <w:gridSpan w:val="4"/>
            <w:tcBorders>
              <w:top w:val="single" w:sz="4" w:space="0" w:color="auto"/>
              <w:bottom w:val="single" w:sz="4" w:space="0" w:color="auto"/>
            </w:tcBorders>
            <w:vAlign w:val="center"/>
          </w:tcPr>
          <w:p w14:paraId="17E33ECB" w14:textId="77777777" w:rsidR="000E045E" w:rsidRPr="00923224" w:rsidRDefault="000E045E" w:rsidP="00990049">
            <w:pPr>
              <w:rPr>
                <w:rFonts w:eastAsia="Times New Roman"/>
                <w:color w:val="231F20"/>
                <w:sz w:val="17"/>
                <w:szCs w:val="17"/>
                <w:highlight w:val="yellow"/>
              </w:rPr>
            </w:pPr>
            <w:r w:rsidRPr="00923224">
              <w:rPr>
                <w:rFonts w:eastAsia="Times New Roman"/>
                <w:color w:val="231F20"/>
                <w:sz w:val="17"/>
                <w:szCs w:val="17"/>
              </w:rPr>
              <w:t xml:space="preserve">  (60):      Steviol eşdeğerleri olarak ifade edilir.</w:t>
            </w:r>
          </w:p>
        </w:tc>
      </w:tr>
      <w:tr w:rsidR="000E045E" w:rsidRPr="00923224" w14:paraId="7E8F3EA2" w14:textId="77777777" w:rsidTr="000E045E">
        <w:trPr>
          <w:trHeight w:val="548"/>
        </w:trPr>
        <w:tc>
          <w:tcPr>
            <w:tcW w:w="1314" w:type="dxa"/>
            <w:tcBorders>
              <w:bottom w:val="single" w:sz="4" w:space="0" w:color="auto"/>
              <w:right w:val="single" w:sz="8" w:space="0" w:color="231F20"/>
            </w:tcBorders>
            <w:vAlign w:val="center"/>
          </w:tcPr>
          <w:p w14:paraId="2B4B8DB2" w14:textId="77777777" w:rsidR="000E045E" w:rsidRPr="00923224" w:rsidRDefault="000E045E" w:rsidP="00990049">
            <w:pPr>
              <w:rPr>
                <w:sz w:val="17"/>
                <w:szCs w:val="17"/>
              </w:rPr>
            </w:pPr>
          </w:p>
        </w:tc>
        <w:tc>
          <w:tcPr>
            <w:tcW w:w="1780" w:type="dxa"/>
            <w:tcBorders>
              <w:bottom w:val="single" w:sz="4" w:space="0" w:color="auto"/>
              <w:right w:val="single" w:sz="8" w:space="0" w:color="231F20"/>
            </w:tcBorders>
            <w:vAlign w:val="center"/>
          </w:tcPr>
          <w:p w14:paraId="0C87B2D8" w14:textId="77777777" w:rsidR="000E045E" w:rsidRPr="00923224" w:rsidRDefault="000E045E" w:rsidP="00990049">
            <w:pPr>
              <w:rPr>
                <w:rFonts w:eastAsia="Times New Roman"/>
                <w:color w:val="231F20"/>
                <w:sz w:val="17"/>
                <w:szCs w:val="17"/>
              </w:rPr>
            </w:pPr>
          </w:p>
        </w:tc>
        <w:tc>
          <w:tcPr>
            <w:tcW w:w="10988" w:type="dxa"/>
            <w:gridSpan w:val="4"/>
            <w:tcBorders>
              <w:top w:val="single" w:sz="4" w:space="0" w:color="auto"/>
              <w:bottom w:val="single" w:sz="4" w:space="0" w:color="auto"/>
            </w:tcBorders>
            <w:vAlign w:val="center"/>
          </w:tcPr>
          <w:p w14:paraId="4CE4BF64" w14:textId="77777777" w:rsidR="000E045E" w:rsidRPr="00923224" w:rsidRDefault="000E045E" w:rsidP="005B746F">
            <w:pPr>
              <w:ind w:left="659" w:hanging="659"/>
              <w:rPr>
                <w:rFonts w:eastAsia="Times New Roman"/>
                <w:color w:val="231F20"/>
                <w:sz w:val="17"/>
                <w:szCs w:val="17"/>
              </w:rPr>
            </w:pPr>
            <w:r w:rsidRPr="00923224">
              <w:rPr>
                <w:rFonts w:eastAsia="Times New Roman"/>
                <w:color w:val="231F20"/>
                <w:sz w:val="17"/>
                <w:szCs w:val="17"/>
              </w:rPr>
              <w:t xml:space="preserve">  (94):      </w:t>
            </w:r>
            <w:r w:rsidR="005B746F" w:rsidRPr="00923224">
              <w:rPr>
                <w:rFonts w:eastAsia="Times New Roman"/>
                <w:color w:val="231F20"/>
                <w:sz w:val="17"/>
                <w:szCs w:val="17"/>
              </w:rPr>
              <w:t>E 160b(i) (</w:t>
            </w:r>
            <w:r w:rsidR="00677E49">
              <w:rPr>
                <w:rFonts w:eastAsia="Times New Roman"/>
                <w:color w:val="231F20"/>
                <w:sz w:val="17"/>
                <w:szCs w:val="17"/>
              </w:rPr>
              <w:t>Anatto</w:t>
            </w:r>
            <w:r w:rsidR="005B746F" w:rsidRPr="00923224">
              <w:rPr>
                <w:rFonts w:eastAsia="Times New Roman"/>
                <w:color w:val="231F20"/>
                <w:sz w:val="17"/>
                <w:szCs w:val="17"/>
              </w:rPr>
              <w:t xml:space="preserve"> </w:t>
            </w:r>
            <w:r w:rsidR="00677E49">
              <w:rPr>
                <w:rFonts w:eastAsia="Times New Roman"/>
                <w:color w:val="231F20"/>
                <w:sz w:val="17"/>
                <w:szCs w:val="17"/>
              </w:rPr>
              <w:t>biksin</w:t>
            </w:r>
            <w:r w:rsidR="005B746F" w:rsidRPr="00923224">
              <w:rPr>
                <w:rFonts w:eastAsia="Times New Roman"/>
                <w:color w:val="231F20"/>
                <w:sz w:val="17"/>
                <w:szCs w:val="17"/>
              </w:rPr>
              <w:t>) ve E 160b(ii) (</w:t>
            </w:r>
            <w:r w:rsidR="00677E49">
              <w:rPr>
                <w:rFonts w:eastAsia="Times New Roman"/>
                <w:color w:val="231F20"/>
                <w:sz w:val="17"/>
                <w:szCs w:val="17"/>
              </w:rPr>
              <w:t>Anatto</w:t>
            </w:r>
            <w:r w:rsidR="005B746F" w:rsidRPr="00923224">
              <w:rPr>
                <w:rFonts w:eastAsia="Times New Roman"/>
                <w:color w:val="231F20"/>
                <w:sz w:val="17"/>
                <w:szCs w:val="17"/>
              </w:rPr>
              <w:t xml:space="preserve"> nor</w:t>
            </w:r>
            <w:r w:rsidR="00677E49">
              <w:rPr>
                <w:rFonts w:eastAsia="Times New Roman"/>
                <w:color w:val="231F20"/>
                <w:sz w:val="17"/>
                <w:szCs w:val="17"/>
              </w:rPr>
              <w:t>biksin</w:t>
            </w:r>
            <w:r w:rsidR="005B746F" w:rsidRPr="00923224">
              <w:rPr>
                <w:rFonts w:eastAsia="Times New Roman"/>
                <w:color w:val="231F20"/>
                <w:sz w:val="17"/>
                <w:szCs w:val="17"/>
              </w:rPr>
              <w:t>) birlikte eklendiğinde; toplam miktar daha yüksek olan bireysel maksimum miktar olarak uygulanır, fakat bu miktar Anatto biksin veya Anatto norbiksin için ayrı ayrı belirlenmiş maksimum miktarları geçemez.</w:t>
            </w:r>
          </w:p>
        </w:tc>
      </w:tr>
      <w:tr w:rsidR="000E045E" w:rsidRPr="00923224" w14:paraId="46D9B01D" w14:textId="77777777" w:rsidTr="000E045E">
        <w:trPr>
          <w:trHeight w:val="393"/>
        </w:trPr>
        <w:tc>
          <w:tcPr>
            <w:tcW w:w="1314" w:type="dxa"/>
            <w:tcBorders>
              <w:top w:val="single" w:sz="4" w:space="0" w:color="auto"/>
              <w:right w:val="single" w:sz="8" w:space="0" w:color="231F20"/>
            </w:tcBorders>
            <w:vAlign w:val="center"/>
          </w:tcPr>
          <w:p w14:paraId="5862CEDA" w14:textId="77777777" w:rsidR="000E045E" w:rsidRPr="00923224" w:rsidRDefault="000E045E" w:rsidP="00990049">
            <w:pPr>
              <w:rPr>
                <w:sz w:val="17"/>
                <w:szCs w:val="17"/>
              </w:rPr>
            </w:pPr>
            <w:r w:rsidRPr="00923224">
              <w:rPr>
                <w:rFonts w:eastAsia="Times New Roman"/>
                <w:b/>
                <w:bCs/>
                <w:color w:val="231F20"/>
                <w:sz w:val="17"/>
                <w:szCs w:val="17"/>
              </w:rPr>
              <w:t>04.2.5.4</w:t>
            </w:r>
          </w:p>
        </w:tc>
        <w:tc>
          <w:tcPr>
            <w:tcW w:w="12768" w:type="dxa"/>
            <w:gridSpan w:val="5"/>
            <w:tcBorders>
              <w:top w:val="single" w:sz="4" w:space="0" w:color="auto"/>
              <w:bottom w:val="single" w:sz="4" w:space="0" w:color="auto"/>
            </w:tcBorders>
            <w:vAlign w:val="center"/>
          </w:tcPr>
          <w:p w14:paraId="61A660BA" w14:textId="77777777" w:rsidR="000E045E" w:rsidRPr="00923224" w:rsidRDefault="000E045E" w:rsidP="00990049">
            <w:pPr>
              <w:rPr>
                <w:rFonts w:eastAsia="Times New Roman"/>
                <w:color w:val="231F20"/>
                <w:sz w:val="17"/>
                <w:szCs w:val="17"/>
              </w:rPr>
            </w:pPr>
            <w:r w:rsidRPr="00923224">
              <w:rPr>
                <w:b/>
                <w:bCs/>
                <w:sz w:val="17"/>
                <w:szCs w:val="17"/>
              </w:rPr>
              <w:t xml:space="preserve">  Sert kabuklu meyvelerin ezmeleri ve sürülebilir ürünleri</w:t>
            </w:r>
          </w:p>
        </w:tc>
      </w:tr>
      <w:tr w:rsidR="00E45BE6" w:rsidRPr="00923224" w14:paraId="09BBA981" w14:textId="77777777" w:rsidTr="000E045E">
        <w:trPr>
          <w:trHeight w:val="393"/>
        </w:trPr>
        <w:tc>
          <w:tcPr>
            <w:tcW w:w="1314" w:type="dxa"/>
            <w:tcBorders>
              <w:right w:val="single" w:sz="8" w:space="0" w:color="231F20"/>
            </w:tcBorders>
            <w:vAlign w:val="center"/>
          </w:tcPr>
          <w:p w14:paraId="28461BA2" w14:textId="77777777" w:rsidR="00E45BE6" w:rsidRPr="00923224" w:rsidRDefault="00E45BE6" w:rsidP="00990049">
            <w:pPr>
              <w:rPr>
                <w:sz w:val="17"/>
                <w:szCs w:val="17"/>
              </w:rPr>
            </w:pPr>
          </w:p>
        </w:tc>
        <w:tc>
          <w:tcPr>
            <w:tcW w:w="1780" w:type="dxa"/>
            <w:tcBorders>
              <w:top w:val="single" w:sz="4" w:space="0" w:color="auto"/>
              <w:bottom w:val="single" w:sz="4" w:space="0" w:color="auto"/>
              <w:right w:val="single" w:sz="8" w:space="0" w:color="231F20"/>
            </w:tcBorders>
            <w:vAlign w:val="center"/>
          </w:tcPr>
          <w:p w14:paraId="249EDA30" w14:textId="77777777" w:rsidR="00E45BE6" w:rsidRPr="00923224" w:rsidRDefault="00E45BE6" w:rsidP="00990049">
            <w:pPr>
              <w:rPr>
                <w:rFonts w:eastAsia="Times New Roman"/>
                <w:color w:val="231F20"/>
                <w:sz w:val="17"/>
                <w:szCs w:val="17"/>
              </w:rPr>
            </w:pPr>
            <w:r w:rsidRPr="00923224">
              <w:rPr>
                <w:rFonts w:eastAsia="Times New Roman"/>
                <w:color w:val="231F20"/>
                <w:sz w:val="17"/>
                <w:szCs w:val="17"/>
              </w:rPr>
              <w:t xml:space="preserve">  Grup I</w:t>
            </w:r>
          </w:p>
        </w:tc>
        <w:tc>
          <w:tcPr>
            <w:tcW w:w="2855" w:type="dxa"/>
            <w:tcBorders>
              <w:top w:val="single" w:sz="4" w:space="0" w:color="auto"/>
              <w:bottom w:val="single" w:sz="4" w:space="0" w:color="auto"/>
              <w:right w:val="single" w:sz="8" w:space="0" w:color="231F20"/>
            </w:tcBorders>
            <w:vAlign w:val="center"/>
          </w:tcPr>
          <w:p w14:paraId="7D253016" w14:textId="77777777" w:rsidR="00E45BE6" w:rsidRPr="00923224" w:rsidRDefault="00E45BE6" w:rsidP="00990049">
            <w:pPr>
              <w:ind w:left="80"/>
              <w:rPr>
                <w:rFonts w:eastAsia="Times New Roman"/>
                <w:color w:val="231F20"/>
                <w:sz w:val="17"/>
                <w:szCs w:val="17"/>
              </w:rPr>
            </w:pPr>
            <w:r w:rsidRPr="00923224">
              <w:rPr>
                <w:rFonts w:eastAsia="Times New Roman"/>
                <w:color w:val="231F20"/>
                <w:sz w:val="17"/>
                <w:szCs w:val="17"/>
              </w:rPr>
              <w:t>Katkı maddeleri</w:t>
            </w:r>
          </w:p>
        </w:tc>
        <w:tc>
          <w:tcPr>
            <w:tcW w:w="1862" w:type="dxa"/>
            <w:tcBorders>
              <w:top w:val="single" w:sz="4" w:space="0" w:color="auto"/>
              <w:bottom w:val="single" w:sz="4" w:space="0" w:color="auto"/>
              <w:right w:val="single" w:sz="8" w:space="0" w:color="231F20"/>
            </w:tcBorders>
            <w:vAlign w:val="center"/>
          </w:tcPr>
          <w:p w14:paraId="16B2B53B" w14:textId="77777777" w:rsidR="00E45BE6" w:rsidRPr="00923224" w:rsidRDefault="00E45BE6" w:rsidP="00990049">
            <w:pPr>
              <w:rPr>
                <w:rFonts w:eastAsia="Times New Roman"/>
                <w:color w:val="231F20"/>
                <w:sz w:val="17"/>
                <w:szCs w:val="17"/>
              </w:rPr>
            </w:pPr>
          </w:p>
        </w:tc>
        <w:tc>
          <w:tcPr>
            <w:tcW w:w="1596" w:type="dxa"/>
            <w:tcBorders>
              <w:top w:val="single" w:sz="4" w:space="0" w:color="auto"/>
              <w:bottom w:val="single" w:sz="4" w:space="0" w:color="auto"/>
              <w:right w:val="single" w:sz="8" w:space="0" w:color="231F20"/>
            </w:tcBorders>
            <w:vAlign w:val="center"/>
          </w:tcPr>
          <w:p w14:paraId="60DF4803" w14:textId="77777777" w:rsidR="00E45BE6" w:rsidRPr="00923224" w:rsidRDefault="00E45BE6" w:rsidP="00990049">
            <w:pPr>
              <w:rPr>
                <w:rFonts w:eastAsia="Times New Roman"/>
                <w:color w:val="231F20"/>
                <w:sz w:val="17"/>
                <w:szCs w:val="17"/>
              </w:rPr>
            </w:pPr>
          </w:p>
        </w:tc>
        <w:tc>
          <w:tcPr>
            <w:tcW w:w="4675" w:type="dxa"/>
            <w:tcBorders>
              <w:top w:val="single" w:sz="4" w:space="0" w:color="auto"/>
              <w:bottom w:val="single" w:sz="4" w:space="0" w:color="auto"/>
            </w:tcBorders>
            <w:vAlign w:val="center"/>
          </w:tcPr>
          <w:p w14:paraId="70DA820A" w14:textId="77777777" w:rsidR="00E45BE6" w:rsidRPr="00923224" w:rsidRDefault="00E45BE6" w:rsidP="00990049">
            <w:pPr>
              <w:rPr>
                <w:rFonts w:eastAsia="Times New Roman"/>
                <w:color w:val="231F20"/>
                <w:sz w:val="17"/>
                <w:szCs w:val="17"/>
              </w:rPr>
            </w:pPr>
          </w:p>
        </w:tc>
      </w:tr>
      <w:tr w:rsidR="00E45BE6" w:rsidRPr="00923224" w14:paraId="5C29BD60" w14:textId="77777777" w:rsidTr="000E045E">
        <w:trPr>
          <w:trHeight w:val="406"/>
        </w:trPr>
        <w:tc>
          <w:tcPr>
            <w:tcW w:w="1314" w:type="dxa"/>
            <w:tcBorders>
              <w:right w:val="single" w:sz="8" w:space="0" w:color="231F20"/>
            </w:tcBorders>
            <w:vAlign w:val="center"/>
          </w:tcPr>
          <w:p w14:paraId="7F6274AE" w14:textId="77777777" w:rsidR="00E45BE6" w:rsidRPr="00923224" w:rsidRDefault="00E45BE6" w:rsidP="00990049">
            <w:pPr>
              <w:rPr>
                <w:sz w:val="17"/>
                <w:szCs w:val="17"/>
              </w:rPr>
            </w:pPr>
          </w:p>
        </w:tc>
        <w:tc>
          <w:tcPr>
            <w:tcW w:w="1780" w:type="dxa"/>
            <w:tcBorders>
              <w:top w:val="single" w:sz="4" w:space="0" w:color="auto"/>
              <w:bottom w:val="single" w:sz="4" w:space="0" w:color="auto"/>
              <w:right w:val="single" w:sz="8" w:space="0" w:color="231F20"/>
            </w:tcBorders>
            <w:vAlign w:val="center"/>
          </w:tcPr>
          <w:p w14:paraId="7F23279A" w14:textId="77777777" w:rsidR="00E45BE6" w:rsidRPr="00923224" w:rsidRDefault="00E45BE6" w:rsidP="00990049">
            <w:pPr>
              <w:rPr>
                <w:rFonts w:eastAsia="Times New Roman"/>
                <w:color w:val="231F20"/>
                <w:sz w:val="17"/>
                <w:szCs w:val="17"/>
              </w:rPr>
            </w:pPr>
            <w:r w:rsidRPr="00923224">
              <w:rPr>
                <w:rFonts w:eastAsia="Times New Roman"/>
                <w:color w:val="231F20"/>
                <w:sz w:val="17"/>
                <w:szCs w:val="17"/>
              </w:rPr>
              <w:t xml:space="preserve">  E 310-320</w:t>
            </w:r>
          </w:p>
        </w:tc>
        <w:tc>
          <w:tcPr>
            <w:tcW w:w="2855" w:type="dxa"/>
            <w:tcBorders>
              <w:top w:val="single" w:sz="4" w:space="0" w:color="auto"/>
              <w:bottom w:val="single" w:sz="4" w:space="0" w:color="auto"/>
              <w:right w:val="single" w:sz="8" w:space="0" w:color="231F20"/>
            </w:tcBorders>
            <w:vAlign w:val="center"/>
          </w:tcPr>
          <w:p w14:paraId="02B32A79" w14:textId="77777777" w:rsidR="00E45BE6" w:rsidRPr="00923224" w:rsidRDefault="00E45BE6" w:rsidP="00990049">
            <w:pPr>
              <w:ind w:left="80"/>
              <w:rPr>
                <w:rFonts w:eastAsia="Times New Roman"/>
                <w:color w:val="231F20"/>
                <w:sz w:val="17"/>
                <w:szCs w:val="17"/>
              </w:rPr>
            </w:pPr>
            <w:r w:rsidRPr="00923224">
              <w:rPr>
                <w:rFonts w:eastAsia="Times New Roman"/>
                <w:color w:val="231F20"/>
                <w:sz w:val="17"/>
                <w:szCs w:val="17"/>
              </w:rPr>
              <w:t>Propil gallat, TBHQ ve BHA</w:t>
            </w:r>
          </w:p>
        </w:tc>
        <w:tc>
          <w:tcPr>
            <w:tcW w:w="1862" w:type="dxa"/>
            <w:tcBorders>
              <w:top w:val="single" w:sz="4" w:space="0" w:color="auto"/>
              <w:bottom w:val="single" w:sz="4" w:space="0" w:color="auto"/>
              <w:right w:val="single" w:sz="8" w:space="0" w:color="231F20"/>
            </w:tcBorders>
            <w:vAlign w:val="center"/>
          </w:tcPr>
          <w:p w14:paraId="2E710A3F" w14:textId="77777777" w:rsidR="00E45BE6" w:rsidRPr="00923224" w:rsidRDefault="00E45BE6" w:rsidP="00990049">
            <w:pPr>
              <w:rPr>
                <w:rFonts w:eastAsia="Times New Roman"/>
                <w:color w:val="231F20"/>
                <w:sz w:val="17"/>
                <w:szCs w:val="17"/>
              </w:rPr>
            </w:pPr>
            <w:r w:rsidRPr="00923224">
              <w:rPr>
                <w:rFonts w:eastAsia="Times New Roman"/>
                <w:color w:val="231F20"/>
                <w:sz w:val="17"/>
                <w:szCs w:val="17"/>
              </w:rPr>
              <w:t xml:space="preserve">  200</w:t>
            </w:r>
          </w:p>
        </w:tc>
        <w:tc>
          <w:tcPr>
            <w:tcW w:w="1596" w:type="dxa"/>
            <w:tcBorders>
              <w:top w:val="single" w:sz="4" w:space="0" w:color="auto"/>
              <w:bottom w:val="single" w:sz="4" w:space="0" w:color="auto"/>
              <w:right w:val="single" w:sz="8" w:space="0" w:color="231F20"/>
            </w:tcBorders>
            <w:vAlign w:val="center"/>
          </w:tcPr>
          <w:p w14:paraId="41A2E5C3" w14:textId="77777777" w:rsidR="00E45BE6" w:rsidRPr="00923224" w:rsidRDefault="00E45BE6" w:rsidP="00990049">
            <w:pPr>
              <w:rPr>
                <w:rFonts w:eastAsia="Times New Roman"/>
                <w:color w:val="231F20"/>
                <w:sz w:val="17"/>
                <w:szCs w:val="17"/>
              </w:rPr>
            </w:pPr>
            <w:r w:rsidRPr="00923224">
              <w:rPr>
                <w:rFonts w:eastAsia="Times New Roman"/>
                <w:color w:val="231F20"/>
                <w:sz w:val="17"/>
                <w:szCs w:val="17"/>
              </w:rPr>
              <w:t xml:space="preserve"> (1) (41)</w:t>
            </w:r>
          </w:p>
        </w:tc>
        <w:tc>
          <w:tcPr>
            <w:tcW w:w="4675" w:type="dxa"/>
            <w:tcBorders>
              <w:top w:val="single" w:sz="4" w:space="0" w:color="auto"/>
              <w:bottom w:val="single" w:sz="4" w:space="0" w:color="auto"/>
            </w:tcBorders>
            <w:vAlign w:val="center"/>
          </w:tcPr>
          <w:p w14:paraId="21553046" w14:textId="77777777" w:rsidR="00E45BE6" w:rsidRPr="00923224" w:rsidRDefault="00E45BE6" w:rsidP="00990049">
            <w:pPr>
              <w:rPr>
                <w:rFonts w:eastAsia="Times New Roman"/>
                <w:color w:val="231F20"/>
                <w:sz w:val="17"/>
                <w:szCs w:val="17"/>
              </w:rPr>
            </w:pPr>
            <w:r w:rsidRPr="00923224">
              <w:rPr>
                <w:rFonts w:eastAsia="Times New Roman"/>
                <w:color w:val="231F20"/>
                <w:sz w:val="17"/>
                <w:szCs w:val="17"/>
              </w:rPr>
              <w:t xml:space="preserve">  </w:t>
            </w:r>
            <w:r w:rsidRPr="00923224">
              <w:rPr>
                <w:sz w:val="17"/>
                <w:szCs w:val="17"/>
              </w:rPr>
              <w:t>sadece işlenmiş kabuklu meyveler</w:t>
            </w:r>
          </w:p>
        </w:tc>
      </w:tr>
      <w:tr w:rsidR="00E45BE6" w:rsidRPr="00923224" w14:paraId="4946A74B" w14:textId="77777777" w:rsidTr="000E045E">
        <w:trPr>
          <w:trHeight w:val="491"/>
        </w:trPr>
        <w:tc>
          <w:tcPr>
            <w:tcW w:w="1314" w:type="dxa"/>
            <w:tcBorders>
              <w:right w:val="single" w:sz="8" w:space="0" w:color="231F20"/>
            </w:tcBorders>
            <w:vAlign w:val="center"/>
          </w:tcPr>
          <w:p w14:paraId="485304CF" w14:textId="77777777" w:rsidR="00E45BE6" w:rsidRPr="00923224" w:rsidRDefault="00E45BE6" w:rsidP="00990049">
            <w:pPr>
              <w:rPr>
                <w:sz w:val="17"/>
                <w:szCs w:val="17"/>
              </w:rPr>
            </w:pPr>
          </w:p>
        </w:tc>
        <w:tc>
          <w:tcPr>
            <w:tcW w:w="1780" w:type="dxa"/>
            <w:tcBorders>
              <w:top w:val="single" w:sz="4" w:space="0" w:color="auto"/>
              <w:bottom w:val="single" w:sz="4" w:space="0" w:color="auto"/>
              <w:right w:val="single" w:sz="8" w:space="0" w:color="231F20"/>
            </w:tcBorders>
            <w:vAlign w:val="center"/>
          </w:tcPr>
          <w:p w14:paraId="33EC597C" w14:textId="77777777" w:rsidR="00E45BE6" w:rsidRPr="00923224" w:rsidRDefault="00E45BE6" w:rsidP="00990049">
            <w:pPr>
              <w:rPr>
                <w:sz w:val="17"/>
                <w:szCs w:val="17"/>
              </w:rPr>
            </w:pPr>
            <w:r w:rsidRPr="00923224">
              <w:rPr>
                <w:rFonts w:eastAsia="Times New Roman"/>
                <w:color w:val="231F20"/>
                <w:sz w:val="17"/>
                <w:szCs w:val="17"/>
              </w:rPr>
              <w:t xml:space="preserve">  E 338-452</w:t>
            </w:r>
          </w:p>
        </w:tc>
        <w:tc>
          <w:tcPr>
            <w:tcW w:w="2855" w:type="dxa"/>
            <w:tcBorders>
              <w:top w:val="single" w:sz="4" w:space="0" w:color="auto"/>
              <w:bottom w:val="single" w:sz="4" w:space="0" w:color="auto"/>
              <w:right w:val="single" w:sz="8" w:space="0" w:color="231F20"/>
            </w:tcBorders>
            <w:vAlign w:val="center"/>
          </w:tcPr>
          <w:p w14:paraId="0D31AD30" w14:textId="77777777" w:rsidR="00E45BE6" w:rsidRPr="00923224" w:rsidRDefault="00E45BE6" w:rsidP="00990049">
            <w:pPr>
              <w:ind w:left="80"/>
              <w:rPr>
                <w:sz w:val="17"/>
                <w:szCs w:val="17"/>
              </w:rPr>
            </w:pPr>
            <w:r w:rsidRPr="00923224">
              <w:rPr>
                <w:rFonts w:eastAsia="Times New Roman"/>
                <w:color w:val="231F20"/>
                <w:sz w:val="17"/>
                <w:szCs w:val="17"/>
              </w:rPr>
              <w:t>Fosforik asit — fosfatlar — di-, tri- ve polifosfatlar</w:t>
            </w:r>
          </w:p>
        </w:tc>
        <w:tc>
          <w:tcPr>
            <w:tcW w:w="1862" w:type="dxa"/>
            <w:tcBorders>
              <w:top w:val="single" w:sz="4" w:space="0" w:color="auto"/>
              <w:bottom w:val="single" w:sz="4" w:space="0" w:color="auto"/>
              <w:right w:val="single" w:sz="8" w:space="0" w:color="231F20"/>
            </w:tcBorders>
            <w:vAlign w:val="center"/>
          </w:tcPr>
          <w:p w14:paraId="45CDB453" w14:textId="77777777" w:rsidR="00E45BE6" w:rsidRPr="00923224" w:rsidRDefault="00E45BE6" w:rsidP="00990049">
            <w:pPr>
              <w:rPr>
                <w:sz w:val="17"/>
                <w:szCs w:val="17"/>
              </w:rPr>
            </w:pPr>
            <w:r w:rsidRPr="00923224">
              <w:rPr>
                <w:rFonts w:eastAsia="Times New Roman"/>
                <w:color w:val="231F20"/>
                <w:sz w:val="17"/>
                <w:szCs w:val="17"/>
              </w:rPr>
              <w:t xml:space="preserve">  5 000</w:t>
            </w:r>
          </w:p>
        </w:tc>
        <w:tc>
          <w:tcPr>
            <w:tcW w:w="1596" w:type="dxa"/>
            <w:tcBorders>
              <w:top w:val="single" w:sz="4" w:space="0" w:color="auto"/>
              <w:bottom w:val="single" w:sz="4" w:space="0" w:color="auto"/>
              <w:right w:val="single" w:sz="8" w:space="0" w:color="231F20"/>
            </w:tcBorders>
            <w:vAlign w:val="center"/>
          </w:tcPr>
          <w:p w14:paraId="7F8B9C3B" w14:textId="77777777" w:rsidR="00E45BE6" w:rsidRPr="00923224" w:rsidRDefault="00E45BE6" w:rsidP="00990049">
            <w:pPr>
              <w:rPr>
                <w:sz w:val="17"/>
                <w:szCs w:val="17"/>
              </w:rPr>
            </w:pPr>
            <w:r w:rsidRPr="00923224">
              <w:rPr>
                <w:rFonts w:eastAsia="Times New Roman"/>
                <w:color w:val="231F20"/>
                <w:sz w:val="17"/>
                <w:szCs w:val="17"/>
              </w:rPr>
              <w:t xml:space="preserve"> (1) (4)</w:t>
            </w:r>
          </w:p>
        </w:tc>
        <w:tc>
          <w:tcPr>
            <w:tcW w:w="4675" w:type="dxa"/>
            <w:tcBorders>
              <w:top w:val="single" w:sz="4" w:space="0" w:color="auto"/>
              <w:bottom w:val="single" w:sz="4" w:space="0" w:color="auto"/>
            </w:tcBorders>
            <w:vAlign w:val="center"/>
          </w:tcPr>
          <w:p w14:paraId="29F57999" w14:textId="77777777" w:rsidR="00E45BE6" w:rsidRPr="00923224" w:rsidRDefault="00E45BE6" w:rsidP="000E045E">
            <w:pPr>
              <w:ind w:left="94" w:hanging="94"/>
              <w:rPr>
                <w:sz w:val="17"/>
                <w:szCs w:val="17"/>
              </w:rPr>
            </w:pPr>
            <w:r w:rsidRPr="00923224">
              <w:rPr>
                <w:rFonts w:eastAsia="Times New Roman"/>
                <w:color w:val="231F20"/>
                <w:sz w:val="17"/>
                <w:szCs w:val="17"/>
              </w:rPr>
              <w:t xml:space="preserve">  </w:t>
            </w:r>
            <w:r w:rsidRPr="00923224">
              <w:rPr>
                <w:sz w:val="17"/>
                <w:szCs w:val="17"/>
              </w:rPr>
              <w:t>sadece sert kabuklu meyvelerin sürülebilir kreması, sert kabuklu meyvelerin ezmeleri hariç</w:t>
            </w:r>
          </w:p>
        </w:tc>
      </w:tr>
      <w:tr w:rsidR="00E45BE6" w:rsidRPr="00923224" w14:paraId="039E79F4" w14:textId="77777777" w:rsidTr="000E045E">
        <w:trPr>
          <w:trHeight w:val="338"/>
        </w:trPr>
        <w:tc>
          <w:tcPr>
            <w:tcW w:w="1314" w:type="dxa"/>
            <w:tcBorders>
              <w:right w:val="single" w:sz="8" w:space="0" w:color="231F20"/>
            </w:tcBorders>
            <w:vAlign w:val="center"/>
          </w:tcPr>
          <w:p w14:paraId="368CB161" w14:textId="77777777" w:rsidR="00E45BE6" w:rsidRPr="00923224" w:rsidRDefault="00E45BE6" w:rsidP="00990049">
            <w:pPr>
              <w:rPr>
                <w:sz w:val="17"/>
                <w:szCs w:val="17"/>
              </w:rPr>
            </w:pPr>
          </w:p>
        </w:tc>
        <w:tc>
          <w:tcPr>
            <w:tcW w:w="1780" w:type="dxa"/>
            <w:tcBorders>
              <w:top w:val="single" w:sz="4" w:space="0" w:color="auto"/>
              <w:bottom w:val="single" w:sz="4" w:space="0" w:color="auto"/>
              <w:right w:val="single" w:sz="8" w:space="0" w:color="231F20"/>
            </w:tcBorders>
            <w:vAlign w:val="center"/>
          </w:tcPr>
          <w:p w14:paraId="4E7D9481" w14:textId="77777777" w:rsidR="00E45BE6" w:rsidRPr="00923224" w:rsidRDefault="00E45BE6" w:rsidP="00990049">
            <w:pPr>
              <w:ind w:left="80"/>
              <w:rPr>
                <w:sz w:val="17"/>
                <w:szCs w:val="17"/>
              </w:rPr>
            </w:pPr>
            <w:r w:rsidRPr="00923224">
              <w:rPr>
                <w:rFonts w:eastAsia="Times New Roman"/>
                <w:color w:val="231F20"/>
                <w:sz w:val="17"/>
                <w:szCs w:val="17"/>
              </w:rPr>
              <w:t>E 392</w:t>
            </w:r>
          </w:p>
        </w:tc>
        <w:tc>
          <w:tcPr>
            <w:tcW w:w="2855" w:type="dxa"/>
            <w:tcBorders>
              <w:top w:val="single" w:sz="4" w:space="0" w:color="auto"/>
              <w:bottom w:val="single" w:sz="4" w:space="0" w:color="auto"/>
              <w:right w:val="single" w:sz="8" w:space="0" w:color="231F20"/>
            </w:tcBorders>
            <w:vAlign w:val="center"/>
          </w:tcPr>
          <w:p w14:paraId="42B6F088" w14:textId="77777777" w:rsidR="00E45BE6" w:rsidRPr="00923224" w:rsidRDefault="00E45BE6" w:rsidP="00990049">
            <w:pPr>
              <w:ind w:left="80"/>
              <w:rPr>
                <w:sz w:val="17"/>
                <w:szCs w:val="17"/>
              </w:rPr>
            </w:pPr>
            <w:r w:rsidRPr="00923224">
              <w:rPr>
                <w:rFonts w:eastAsia="Times New Roman"/>
                <w:color w:val="231F20"/>
                <w:sz w:val="17"/>
                <w:szCs w:val="17"/>
              </w:rPr>
              <w:t>Biberiye ekstraktları</w:t>
            </w:r>
          </w:p>
        </w:tc>
        <w:tc>
          <w:tcPr>
            <w:tcW w:w="1862" w:type="dxa"/>
            <w:tcBorders>
              <w:top w:val="single" w:sz="4" w:space="0" w:color="auto"/>
              <w:bottom w:val="single" w:sz="4" w:space="0" w:color="auto"/>
              <w:right w:val="single" w:sz="8" w:space="0" w:color="231F20"/>
            </w:tcBorders>
            <w:vAlign w:val="center"/>
          </w:tcPr>
          <w:p w14:paraId="7F3658CF" w14:textId="77777777" w:rsidR="00E45BE6" w:rsidRPr="00923224" w:rsidRDefault="00E45BE6" w:rsidP="00990049">
            <w:pPr>
              <w:ind w:left="60"/>
              <w:rPr>
                <w:sz w:val="17"/>
                <w:szCs w:val="17"/>
              </w:rPr>
            </w:pPr>
            <w:r w:rsidRPr="00923224">
              <w:rPr>
                <w:rFonts w:eastAsia="Times New Roman"/>
                <w:color w:val="231F20"/>
                <w:sz w:val="17"/>
                <w:szCs w:val="17"/>
              </w:rPr>
              <w:t>200</w:t>
            </w:r>
          </w:p>
        </w:tc>
        <w:tc>
          <w:tcPr>
            <w:tcW w:w="1596" w:type="dxa"/>
            <w:tcBorders>
              <w:top w:val="single" w:sz="4" w:space="0" w:color="auto"/>
              <w:bottom w:val="single" w:sz="4" w:space="0" w:color="auto"/>
              <w:right w:val="single" w:sz="8" w:space="0" w:color="231F20"/>
            </w:tcBorders>
            <w:vAlign w:val="center"/>
          </w:tcPr>
          <w:p w14:paraId="62FA015F" w14:textId="77777777" w:rsidR="00E45BE6" w:rsidRPr="00923224" w:rsidRDefault="00E45BE6" w:rsidP="00990049">
            <w:pPr>
              <w:ind w:left="40"/>
              <w:rPr>
                <w:sz w:val="17"/>
                <w:szCs w:val="17"/>
              </w:rPr>
            </w:pPr>
            <w:r w:rsidRPr="00923224">
              <w:rPr>
                <w:rFonts w:eastAsia="Times New Roman"/>
                <w:color w:val="231F20"/>
                <w:sz w:val="17"/>
                <w:szCs w:val="17"/>
              </w:rPr>
              <w:t>(41) (46)</w:t>
            </w:r>
          </w:p>
        </w:tc>
        <w:tc>
          <w:tcPr>
            <w:tcW w:w="4675" w:type="dxa"/>
            <w:tcBorders>
              <w:top w:val="single" w:sz="4" w:space="0" w:color="auto"/>
              <w:bottom w:val="single" w:sz="4" w:space="0" w:color="auto"/>
            </w:tcBorders>
            <w:vAlign w:val="center"/>
          </w:tcPr>
          <w:p w14:paraId="2C13833D" w14:textId="77777777" w:rsidR="00E45BE6" w:rsidRPr="00923224" w:rsidRDefault="00E45BE6" w:rsidP="00990049">
            <w:pPr>
              <w:rPr>
                <w:sz w:val="17"/>
                <w:szCs w:val="17"/>
              </w:rPr>
            </w:pPr>
          </w:p>
        </w:tc>
      </w:tr>
      <w:tr w:rsidR="00E45BE6" w:rsidRPr="00923224" w14:paraId="29EF3F91" w14:textId="77777777" w:rsidTr="000E045E">
        <w:trPr>
          <w:trHeight w:val="382"/>
        </w:trPr>
        <w:tc>
          <w:tcPr>
            <w:tcW w:w="1314" w:type="dxa"/>
            <w:tcBorders>
              <w:right w:val="single" w:sz="8" w:space="0" w:color="231F20"/>
            </w:tcBorders>
            <w:vAlign w:val="center"/>
          </w:tcPr>
          <w:p w14:paraId="71B9415B" w14:textId="77777777" w:rsidR="00E45BE6" w:rsidRPr="00923224" w:rsidRDefault="00E45BE6" w:rsidP="00990049">
            <w:pPr>
              <w:rPr>
                <w:sz w:val="17"/>
                <w:szCs w:val="17"/>
              </w:rPr>
            </w:pPr>
          </w:p>
        </w:tc>
        <w:tc>
          <w:tcPr>
            <w:tcW w:w="1780" w:type="dxa"/>
            <w:tcBorders>
              <w:top w:val="single" w:sz="4" w:space="0" w:color="auto"/>
              <w:right w:val="single" w:sz="8" w:space="0" w:color="231F20"/>
            </w:tcBorders>
            <w:vAlign w:val="center"/>
          </w:tcPr>
          <w:p w14:paraId="6B0D3758" w14:textId="77777777" w:rsidR="00E45BE6" w:rsidRPr="00923224" w:rsidRDefault="00E45BE6" w:rsidP="00990049">
            <w:pPr>
              <w:ind w:left="80"/>
              <w:rPr>
                <w:rFonts w:eastAsia="Times New Roman"/>
                <w:color w:val="231F20"/>
                <w:sz w:val="17"/>
                <w:szCs w:val="17"/>
              </w:rPr>
            </w:pPr>
          </w:p>
        </w:tc>
        <w:tc>
          <w:tcPr>
            <w:tcW w:w="10988" w:type="dxa"/>
            <w:gridSpan w:val="4"/>
            <w:tcBorders>
              <w:top w:val="single" w:sz="4" w:space="0" w:color="auto"/>
              <w:bottom w:val="single" w:sz="4" w:space="0" w:color="auto"/>
            </w:tcBorders>
            <w:vAlign w:val="center"/>
          </w:tcPr>
          <w:p w14:paraId="75110B66" w14:textId="77777777" w:rsidR="00E45BE6" w:rsidRPr="00923224" w:rsidRDefault="00E45BE6" w:rsidP="00990049">
            <w:pPr>
              <w:rPr>
                <w:sz w:val="17"/>
                <w:szCs w:val="17"/>
              </w:rPr>
            </w:pPr>
            <w:r w:rsidRPr="00923224">
              <w:rPr>
                <w:rFonts w:eastAsia="Times New Roman"/>
                <w:color w:val="231F20"/>
                <w:sz w:val="17"/>
                <w:szCs w:val="17"/>
              </w:rPr>
              <w:t xml:space="preserve">  (1):        Katkı maddeleri tek başına veya birlikte kullanılabilir.</w:t>
            </w:r>
          </w:p>
        </w:tc>
      </w:tr>
      <w:tr w:rsidR="00E45BE6" w:rsidRPr="00923224" w14:paraId="7E6B93FA" w14:textId="77777777" w:rsidTr="000E045E">
        <w:trPr>
          <w:trHeight w:val="382"/>
        </w:trPr>
        <w:tc>
          <w:tcPr>
            <w:tcW w:w="1314" w:type="dxa"/>
            <w:tcBorders>
              <w:right w:val="single" w:sz="8" w:space="0" w:color="231F20"/>
            </w:tcBorders>
            <w:vAlign w:val="center"/>
          </w:tcPr>
          <w:p w14:paraId="5A666CB9" w14:textId="77777777" w:rsidR="00E45BE6" w:rsidRPr="00923224" w:rsidRDefault="00E45BE6" w:rsidP="00990049">
            <w:pPr>
              <w:rPr>
                <w:sz w:val="17"/>
                <w:szCs w:val="17"/>
              </w:rPr>
            </w:pPr>
          </w:p>
        </w:tc>
        <w:tc>
          <w:tcPr>
            <w:tcW w:w="1780" w:type="dxa"/>
            <w:tcBorders>
              <w:right w:val="single" w:sz="8" w:space="0" w:color="231F20"/>
            </w:tcBorders>
            <w:vAlign w:val="center"/>
          </w:tcPr>
          <w:p w14:paraId="2665E740" w14:textId="77777777" w:rsidR="00E45BE6" w:rsidRPr="00923224" w:rsidRDefault="00E45BE6" w:rsidP="00990049">
            <w:pPr>
              <w:ind w:left="80"/>
              <w:rPr>
                <w:rFonts w:eastAsia="Times New Roman"/>
                <w:color w:val="231F20"/>
                <w:sz w:val="17"/>
                <w:szCs w:val="17"/>
              </w:rPr>
            </w:pPr>
          </w:p>
        </w:tc>
        <w:tc>
          <w:tcPr>
            <w:tcW w:w="10988" w:type="dxa"/>
            <w:gridSpan w:val="4"/>
            <w:tcBorders>
              <w:top w:val="single" w:sz="4" w:space="0" w:color="auto"/>
              <w:bottom w:val="single" w:sz="4" w:space="0" w:color="auto"/>
            </w:tcBorders>
            <w:vAlign w:val="center"/>
          </w:tcPr>
          <w:p w14:paraId="2E654743" w14:textId="77777777" w:rsidR="00E45BE6" w:rsidRPr="00923224" w:rsidRDefault="00E45BE6" w:rsidP="00990049">
            <w:pPr>
              <w:rPr>
                <w:sz w:val="17"/>
                <w:szCs w:val="17"/>
              </w:rPr>
            </w:pPr>
            <w:r w:rsidRPr="00923224">
              <w:rPr>
                <w:rFonts w:eastAsia="Times New Roman"/>
                <w:color w:val="231F20"/>
                <w:sz w:val="17"/>
                <w:szCs w:val="17"/>
              </w:rPr>
              <w:t xml:space="preserve">  (4):        Maksimum miktar P</w:t>
            </w:r>
            <w:r w:rsidRPr="00CE6E4E">
              <w:rPr>
                <w:rFonts w:eastAsia="Times New Roman"/>
                <w:color w:val="231F20"/>
                <w:sz w:val="17"/>
                <w:szCs w:val="17"/>
                <w:vertAlign w:val="subscript"/>
              </w:rPr>
              <w:t>2</w:t>
            </w:r>
            <w:r w:rsidRPr="00923224">
              <w:rPr>
                <w:rFonts w:eastAsia="Times New Roman"/>
                <w:color w:val="231F20"/>
                <w:sz w:val="17"/>
                <w:szCs w:val="17"/>
              </w:rPr>
              <w:t>O</w:t>
            </w:r>
            <w:r w:rsidRPr="00CE6E4E">
              <w:rPr>
                <w:rFonts w:eastAsia="Times New Roman"/>
                <w:color w:val="231F20"/>
                <w:sz w:val="17"/>
                <w:szCs w:val="17"/>
                <w:vertAlign w:val="subscript"/>
              </w:rPr>
              <w:t>5</w:t>
            </w:r>
            <w:r w:rsidRPr="00923224">
              <w:rPr>
                <w:rFonts w:eastAsia="Times New Roman"/>
                <w:color w:val="231F20"/>
                <w:sz w:val="17"/>
                <w:szCs w:val="17"/>
              </w:rPr>
              <w:t xml:space="preserve"> cinsinden ifade edilir.</w:t>
            </w:r>
          </w:p>
        </w:tc>
      </w:tr>
      <w:tr w:rsidR="00E45BE6" w:rsidRPr="00923224" w14:paraId="7EAEE9D5" w14:textId="77777777" w:rsidTr="000E045E">
        <w:trPr>
          <w:trHeight w:val="382"/>
        </w:trPr>
        <w:tc>
          <w:tcPr>
            <w:tcW w:w="1314" w:type="dxa"/>
            <w:tcBorders>
              <w:right w:val="single" w:sz="8" w:space="0" w:color="231F20"/>
            </w:tcBorders>
            <w:vAlign w:val="center"/>
          </w:tcPr>
          <w:p w14:paraId="0018D855" w14:textId="77777777" w:rsidR="00E45BE6" w:rsidRPr="00923224" w:rsidRDefault="00E45BE6" w:rsidP="00990049">
            <w:pPr>
              <w:rPr>
                <w:sz w:val="17"/>
                <w:szCs w:val="17"/>
              </w:rPr>
            </w:pPr>
          </w:p>
        </w:tc>
        <w:tc>
          <w:tcPr>
            <w:tcW w:w="1780" w:type="dxa"/>
            <w:tcBorders>
              <w:right w:val="single" w:sz="8" w:space="0" w:color="231F20"/>
            </w:tcBorders>
            <w:vAlign w:val="center"/>
          </w:tcPr>
          <w:p w14:paraId="542FE7C1" w14:textId="77777777" w:rsidR="00E45BE6" w:rsidRPr="00923224" w:rsidRDefault="00E45BE6" w:rsidP="00990049">
            <w:pPr>
              <w:ind w:left="80"/>
              <w:rPr>
                <w:rFonts w:eastAsia="Times New Roman"/>
                <w:color w:val="231F20"/>
                <w:sz w:val="17"/>
                <w:szCs w:val="17"/>
              </w:rPr>
            </w:pPr>
          </w:p>
        </w:tc>
        <w:tc>
          <w:tcPr>
            <w:tcW w:w="10988" w:type="dxa"/>
            <w:gridSpan w:val="4"/>
            <w:tcBorders>
              <w:top w:val="single" w:sz="4" w:space="0" w:color="auto"/>
              <w:bottom w:val="single" w:sz="4" w:space="0" w:color="auto"/>
            </w:tcBorders>
            <w:vAlign w:val="center"/>
          </w:tcPr>
          <w:p w14:paraId="4CDABDC4" w14:textId="77777777" w:rsidR="00E45BE6" w:rsidRPr="00923224" w:rsidRDefault="00E45BE6" w:rsidP="00990049">
            <w:pPr>
              <w:rPr>
                <w:sz w:val="17"/>
                <w:szCs w:val="17"/>
              </w:rPr>
            </w:pPr>
            <w:r w:rsidRPr="00923224">
              <w:rPr>
                <w:rFonts w:eastAsia="Times New Roman"/>
                <w:color w:val="231F20"/>
                <w:sz w:val="17"/>
                <w:szCs w:val="17"/>
              </w:rPr>
              <w:t xml:space="preserve">  (41):      Yağ üzerinden ifade edilir.</w:t>
            </w:r>
          </w:p>
        </w:tc>
      </w:tr>
      <w:tr w:rsidR="00E45BE6" w:rsidRPr="00923224" w14:paraId="46D198D6" w14:textId="77777777" w:rsidTr="000E045E">
        <w:trPr>
          <w:trHeight w:val="382"/>
        </w:trPr>
        <w:tc>
          <w:tcPr>
            <w:tcW w:w="1314" w:type="dxa"/>
            <w:tcBorders>
              <w:bottom w:val="single" w:sz="4" w:space="0" w:color="auto"/>
              <w:right w:val="single" w:sz="8" w:space="0" w:color="231F20"/>
            </w:tcBorders>
            <w:vAlign w:val="center"/>
          </w:tcPr>
          <w:p w14:paraId="174D8439" w14:textId="77777777" w:rsidR="00E45BE6" w:rsidRPr="00923224" w:rsidRDefault="00E45BE6" w:rsidP="00990049">
            <w:pPr>
              <w:rPr>
                <w:sz w:val="17"/>
                <w:szCs w:val="17"/>
              </w:rPr>
            </w:pPr>
          </w:p>
        </w:tc>
        <w:tc>
          <w:tcPr>
            <w:tcW w:w="1780" w:type="dxa"/>
            <w:tcBorders>
              <w:bottom w:val="single" w:sz="4" w:space="0" w:color="auto"/>
              <w:right w:val="single" w:sz="8" w:space="0" w:color="231F20"/>
            </w:tcBorders>
            <w:vAlign w:val="center"/>
          </w:tcPr>
          <w:p w14:paraId="13D62B4B" w14:textId="77777777" w:rsidR="00E45BE6" w:rsidRPr="00923224" w:rsidRDefault="00E45BE6" w:rsidP="00990049">
            <w:pPr>
              <w:ind w:left="80"/>
              <w:rPr>
                <w:rFonts w:eastAsia="Times New Roman"/>
                <w:color w:val="231F20"/>
                <w:sz w:val="17"/>
                <w:szCs w:val="17"/>
              </w:rPr>
            </w:pPr>
          </w:p>
        </w:tc>
        <w:tc>
          <w:tcPr>
            <w:tcW w:w="10988" w:type="dxa"/>
            <w:gridSpan w:val="4"/>
            <w:tcBorders>
              <w:top w:val="single" w:sz="4" w:space="0" w:color="auto"/>
              <w:bottom w:val="single" w:sz="4" w:space="0" w:color="auto"/>
            </w:tcBorders>
            <w:vAlign w:val="center"/>
          </w:tcPr>
          <w:p w14:paraId="1A4792A6" w14:textId="77777777" w:rsidR="00E45BE6" w:rsidRPr="00923224" w:rsidRDefault="00E45BE6" w:rsidP="00990049">
            <w:pPr>
              <w:rPr>
                <w:sz w:val="17"/>
                <w:szCs w:val="17"/>
              </w:rPr>
            </w:pPr>
            <w:r w:rsidRPr="00923224">
              <w:rPr>
                <w:rFonts w:eastAsia="Times New Roman"/>
                <w:color w:val="231F20"/>
                <w:sz w:val="17"/>
                <w:szCs w:val="17"/>
              </w:rPr>
              <w:t xml:space="preserve">  (46):      Toplam karnosol ve karnosik asit cinsinden</w:t>
            </w:r>
          </w:p>
        </w:tc>
      </w:tr>
      <w:tr w:rsidR="00E45BE6" w:rsidRPr="00923224" w14:paraId="0DB4E334" w14:textId="77777777" w:rsidTr="000E045E">
        <w:trPr>
          <w:trHeight w:val="578"/>
        </w:trPr>
        <w:tc>
          <w:tcPr>
            <w:tcW w:w="1314" w:type="dxa"/>
            <w:tcBorders>
              <w:top w:val="single" w:sz="4" w:space="0" w:color="auto"/>
              <w:right w:val="single" w:sz="8" w:space="0" w:color="231F20"/>
            </w:tcBorders>
            <w:vAlign w:val="center"/>
          </w:tcPr>
          <w:p w14:paraId="71E11BDC" w14:textId="77777777" w:rsidR="00E45BE6" w:rsidRPr="00923224" w:rsidRDefault="00E45BE6" w:rsidP="00990049">
            <w:pPr>
              <w:rPr>
                <w:sz w:val="17"/>
                <w:szCs w:val="17"/>
              </w:rPr>
            </w:pPr>
            <w:r w:rsidRPr="00923224">
              <w:rPr>
                <w:rFonts w:eastAsia="Times New Roman"/>
                <w:b/>
                <w:bCs/>
                <w:color w:val="231F20"/>
                <w:sz w:val="17"/>
                <w:szCs w:val="17"/>
              </w:rPr>
              <w:t>04.2.6</w:t>
            </w:r>
          </w:p>
        </w:tc>
        <w:tc>
          <w:tcPr>
            <w:tcW w:w="12768" w:type="dxa"/>
            <w:gridSpan w:val="5"/>
            <w:tcBorders>
              <w:top w:val="single" w:sz="4" w:space="0" w:color="auto"/>
              <w:bottom w:val="single" w:sz="4" w:space="0" w:color="auto"/>
            </w:tcBorders>
            <w:vAlign w:val="center"/>
          </w:tcPr>
          <w:p w14:paraId="63F6CA1F" w14:textId="77777777" w:rsidR="00E45BE6" w:rsidRPr="00923224" w:rsidRDefault="00E45BE6" w:rsidP="00990049">
            <w:pPr>
              <w:rPr>
                <w:rFonts w:eastAsia="Times New Roman"/>
                <w:color w:val="231F20"/>
                <w:sz w:val="17"/>
                <w:szCs w:val="17"/>
              </w:rPr>
            </w:pPr>
            <w:r w:rsidRPr="00923224">
              <w:rPr>
                <w:b/>
                <w:bCs/>
                <w:sz w:val="17"/>
                <w:szCs w:val="17"/>
              </w:rPr>
              <w:t xml:space="preserve">  İşlenmiş patates ürünleri</w:t>
            </w:r>
          </w:p>
        </w:tc>
      </w:tr>
      <w:tr w:rsidR="00E45BE6" w:rsidRPr="00923224" w14:paraId="3E984BA0" w14:textId="77777777" w:rsidTr="000E045E">
        <w:trPr>
          <w:trHeight w:val="399"/>
        </w:trPr>
        <w:tc>
          <w:tcPr>
            <w:tcW w:w="1314" w:type="dxa"/>
            <w:tcBorders>
              <w:right w:val="single" w:sz="8" w:space="0" w:color="231F20"/>
            </w:tcBorders>
            <w:vAlign w:val="center"/>
          </w:tcPr>
          <w:p w14:paraId="6F7CF07E" w14:textId="77777777" w:rsidR="00E45BE6" w:rsidRPr="00923224" w:rsidRDefault="00E45BE6" w:rsidP="00990049">
            <w:pPr>
              <w:rPr>
                <w:sz w:val="17"/>
                <w:szCs w:val="17"/>
              </w:rPr>
            </w:pPr>
          </w:p>
        </w:tc>
        <w:tc>
          <w:tcPr>
            <w:tcW w:w="1780" w:type="dxa"/>
            <w:tcBorders>
              <w:top w:val="single" w:sz="4" w:space="0" w:color="auto"/>
              <w:bottom w:val="single" w:sz="4" w:space="0" w:color="auto"/>
              <w:right w:val="single" w:sz="8" w:space="0" w:color="231F20"/>
            </w:tcBorders>
            <w:vAlign w:val="center"/>
          </w:tcPr>
          <w:p w14:paraId="2723113A" w14:textId="77777777" w:rsidR="00E45BE6" w:rsidRPr="00923224" w:rsidRDefault="00E45BE6" w:rsidP="00990049">
            <w:pPr>
              <w:ind w:left="80"/>
              <w:rPr>
                <w:rFonts w:eastAsia="Times New Roman"/>
                <w:color w:val="231F20"/>
                <w:sz w:val="17"/>
                <w:szCs w:val="17"/>
              </w:rPr>
            </w:pPr>
            <w:r w:rsidRPr="00923224">
              <w:rPr>
                <w:rFonts w:eastAsia="Times New Roman"/>
                <w:color w:val="231F20"/>
                <w:sz w:val="17"/>
                <w:szCs w:val="17"/>
              </w:rPr>
              <w:t>Grup I</w:t>
            </w:r>
          </w:p>
        </w:tc>
        <w:tc>
          <w:tcPr>
            <w:tcW w:w="2855" w:type="dxa"/>
            <w:tcBorders>
              <w:top w:val="single" w:sz="4" w:space="0" w:color="auto"/>
              <w:bottom w:val="single" w:sz="4" w:space="0" w:color="auto"/>
              <w:right w:val="single" w:sz="8" w:space="0" w:color="231F20"/>
            </w:tcBorders>
            <w:vAlign w:val="center"/>
          </w:tcPr>
          <w:p w14:paraId="0758B6DD" w14:textId="77777777" w:rsidR="00E45BE6" w:rsidRPr="00923224" w:rsidRDefault="00E45BE6" w:rsidP="00990049">
            <w:pPr>
              <w:ind w:left="80"/>
              <w:rPr>
                <w:rFonts w:eastAsia="Times New Roman"/>
                <w:color w:val="231F20"/>
                <w:sz w:val="17"/>
                <w:szCs w:val="17"/>
              </w:rPr>
            </w:pPr>
            <w:r w:rsidRPr="00923224">
              <w:rPr>
                <w:rFonts w:eastAsia="Times New Roman"/>
                <w:color w:val="231F20"/>
                <w:sz w:val="17"/>
                <w:szCs w:val="17"/>
              </w:rPr>
              <w:t>Katkı maddeleri</w:t>
            </w:r>
          </w:p>
        </w:tc>
        <w:tc>
          <w:tcPr>
            <w:tcW w:w="1862" w:type="dxa"/>
            <w:tcBorders>
              <w:top w:val="single" w:sz="4" w:space="0" w:color="auto"/>
              <w:bottom w:val="single" w:sz="4" w:space="0" w:color="auto"/>
              <w:right w:val="single" w:sz="8" w:space="0" w:color="231F20"/>
            </w:tcBorders>
            <w:vAlign w:val="center"/>
          </w:tcPr>
          <w:p w14:paraId="716BF920" w14:textId="77777777" w:rsidR="00E45BE6" w:rsidRPr="00923224" w:rsidRDefault="00E45BE6" w:rsidP="00990049">
            <w:pPr>
              <w:ind w:left="60"/>
              <w:rPr>
                <w:rFonts w:eastAsia="Times New Roman"/>
                <w:color w:val="231F20"/>
                <w:sz w:val="17"/>
                <w:szCs w:val="17"/>
              </w:rPr>
            </w:pPr>
          </w:p>
        </w:tc>
        <w:tc>
          <w:tcPr>
            <w:tcW w:w="1596" w:type="dxa"/>
            <w:tcBorders>
              <w:top w:val="single" w:sz="4" w:space="0" w:color="auto"/>
              <w:bottom w:val="single" w:sz="4" w:space="0" w:color="auto"/>
              <w:right w:val="single" w:sz="8" w:space="0" w:color="231F20"/>
            </w:tcBorders>
            <w:vAlign w:val="center"/>
          </w:tcPr>
          <w:p w14:paraId="56412D58" w14:textId="77777777" w:rsidR="00E45BE6" w:rsidRPr="00923224" w:rsidRDefault="00E45BE6" w:rsidP="00990049">
            <w:pPr>
              <w:ind w:left="40"/>
              <w:rPr>
                <w:rFonts w:eastAsia="Times New Roman"/>
                <w:color w:val="231F20"/>
                <w:sz w:val="17"/>
                <w:szCs w:val="17"/>
              </w:rPr>
            </w:pPr>
          </w:p>
        </w:tc>
        <w:tc>
          <w:tcPr>
            <w:tcW w:w="4675" w:type="dxa"/>
            <w:tcBorders>
              <w:top w:val="single" w:sz="4" w:space="0" w:color="auto"/>
              <w:bottom w:val="single" w:sz="4" w:space="0" w:color="auto"/>
            </w:tcBorders>
            <w:vAlign w:val="center"/>
          </w:tcPr>
          <w:p w14:paraId="1D757864" w14:textId="77777777" w:rsidR="00E45BE6" w:rsidRPr="00923224" w:rsidRDefault="00E45BE6" w:rsidP="00990049">
            <w:pPr>
              <w:rPr>
                <w:sz w:val="17"/>
                <w:szCs w:val="17"/>
              </w:rPr>
            </w:pPr>
          </w:p>
        </w:tc>
      </w:tr>
      <w:tr w:rsidR="00E45BE6" w:rsidRPr="00923224" w14:paraId="57027D96" w14:textId="77777777" w:rsidTr="000E045E">
        <w:trPr>
          <w:trHeight w:val="418"/>
        </w:trPr>
        <w:tc>
          <w:tcPr>
            <w:tcW w:w="1314" w:type="dxa"/>
            <w:tcBorders>
              <w:right w:val="single" w:sz="8" w:space="0" w:color="231F20"/>
            </w:tcBorders>
            <w:vAlign w:val="center"/>
          </w:tcPr>
          <w:p w14:paraId="739A14E9" w14:textId="77777777" w:rsidR="00E45BE6" w:rsidRPr="00923224" w:rsidRDefault="00E45BE6" w:rsidP="00990049">
            <w:pPr>
              <w:rPr>
                <w:sz w:val="17"/>
                <w:szCs w:val="17"/>
              </w:rPr>
            </w:pPr>
          </w:p>
        </w:tc>
        <w:tc>
          <w:tcPr>
            <w:tcW w:w="1780" w:type="dxa"/>
            <w:tcBorders>
              <w:top w:val="single" w:sz="4" w:space="0" w:color="auto"/>
              <w:bottom w:val="single" w:sz="4" w:space="0" w:color="auto"/>
              <w:right w:val="single" w:sz="8" w:space="0" w:color="231F20"/>
            </w:tcBorders>
            <w:vAlign w:val="center"/>
          </w:tcPr>
          <w:p w14:paraId="79211C09" w14:textId="77777777" w:rsidR="00E45BE6" w:rsidRPr="00923224" w:rsidRDefault="00E45BE6" w:rsidP="00990049">
            <w:pPr>
              <w:ind w:left="80"/>
              <w:rPr>
                <w:rFonts w:eastAsia="Times New Roman"/>
                <w:color w:val="231F20"/>
                <w:sz w:val="17"/>
                <w:szCs w:val="17"/>
              </w:rPr>
            </w:pPr>
            <w:r w:rsidRPr="00923224">
              <w:rPr>
                <w:rFonts w:eastAsia="Times New Roman"/>
                <w:color w:val="231F20"/>
                <w:sz w:val="17"/>
                <w:szCs w:val="17"/>
              </w:rPr>
              <w:t>E 100</w:t>
            </w:r>
          </w:p>
        </w:tc>
        <w:tc>
          <w:tcPr>
            <w:tcW w:w="2855" w:type="dxa"/>
            <w:tcBorders>
              <w:top w:val="single" w:sz="4" w:space="0" w:color="auto"/>
              <w:bottom w:val="single" w:sz="4" w:space="0" w:color="auto"/>
              <w:right w:val="single" w:sz="8" w:space="0" w:color="231F20"/>
            </w:tcBorders>
            <w:vAlign w:val="center"/>
          </w:tcPr>
          <w:p w14:paraId="063D8CF8" w14:textId="77777777" w:rsidR="00E45BE6" w:rsidRPr="00923224" w:rsidRDefault="00E45BE6" w:rsidP="00990049">
            <w:pPr>
              <w:ind w:left="80"/>
              <w:rPr>
                <w:rFonts w:eastAsia="Times New Roman"/>
                <w:color w:val="231F20"/>
                <w:sz w:val="17"/>
                <w:szCs w:val="17"/>
              </w:rPr>
            </w:pPr>
            <w:r w:rsidRPr="00923224">
              <w:rPr>
                <w:rFonts w:eastAsia="Times New Roman"/>
                <w:color w:val="231F20"/>
                <w:sz w:val="17"/>
                <w:szCs w:val="17"/>
              </w:rPr>
              <w:t>Kurkumin</w:t>
            </w:r>
          </w:p>
        </w:tc>
        <w:tc>
          <w:tcPr>
            <w:tcW w:w="1862" w:type="dxa"/>
            <w:tcBorders>
              <w:top w:val="single" w:sz="4" w:space="0" w:color="auto"/>
              <w:bottom w:val="single" w:sz="4" w:space="0" w:color="auto"/>
              <w:right w:val="single" w:sz="8" w:space="0" w:color="231F20"/>
            </w:tcBorders>
            <w:vAlign w:val="center"/>
          </w:tcPr>
          <w:p w14:paraId="0255B7C6" w14:textId="77777777" w:rsidR="00E45BE6" w:rsidRPr="00923224" w:rsidRDefault="00E45BE6" w:rsidP="00990049">
            <w:pPr>
              <w:ind w:left="60"/>
              <w:rPr>
                <w:rFonts w:eastAsia="Times New Roman"/>
                <w:color w:val="231F20"/>
                <w:sz w:val="17"/>
                <w:szCs w:val="17"/>
              </w:rPr>
            </w:pPr>
            <w:r w:rsidRPr="00923224">
              <w:rPr>
                <w:rFonts w:eastAsia="Times New Roman"/>
                <w:i/>
                <w:iCs/>
                <w:color w:val="231F20"/>
                <w:sz w:val="17"/>
                <w:szCs w:val="17"/>
              </w:rPr>
              <w:t>quantum satis</w:t>
            </w:r>
          </w:p>
        </w:tc>
        <w:tc>
          <w:tcPr>
            <w:tcW w:w="1596" w:type="dxa"/>
            <w:tcBorders>
              <w:top w:val="single" w:sz="4" w:space="0" w:color="auto"/>
              <w:bottom w:val="single" w:sz="4" w:space="0" w:color="auto"/>
              <w:right w:val="single" w:sz="8" w:space="0" w:color="231F20"/>
            </w:tcBorders>
            <w:vAlign w:val="center"/>
          </w:tcPr>
          <w:p w14:paraId="2D77EAD1" w14:textId="77777777" w:rsidR="00E45BE6" w:rsidRPr="00923224" w:rsidRDefault="00E45BE6" w:rsidP="00990049">
            <w:pPr>
              <w:ind w:left="40"/>
              <w:rPr>
                <w:rFonts w:eastAsia="Times New Roman"/>
                <w:color w:val="231F20"/>
                <w:sz w:val="17"/>
                <w:szCs w:val="17"/>
              </w:rPr>
            </w:pPr>
          </w:p>
        </w:tc>
        <w:tc>
          <w:tcPr>
            <w:tcW w:w="4675" w:type="dxa"/>
            <w:tcBorders>
              <w:top w:val="single" w:sz="4" w:space="0" w:color="auto"/>
              <w:bottom w:val="single" w:sz="4" w:space="0" w:color="auto"/>
            </w:tcBorders>
            <w:vAlign w:val="center"/>
          </w:tcPr>
          <w:p w14:paraId="6C781D21" w14:textId="77777777" w:rsidR="00E45BE6" w:rsidRPr="00923224" w:rsidRDefault="00E45BE6" w:rsidP="00990049">
            <w:pPr>
              <w:rPr>
                <w:sz w:val="17"/>
                <w:szCs w:val="17"/>
              </w:rPr>
            </w:pPr>
            <w:r w:rsidRPr="00923224">
              <w:rPr>
                <w:rFonts w:eastAsia="Times New Roman"/>
                <w:color w:val="231F20"/>
                <w:sz w:val="17"/>
                <w:szCs w:val="17"/>
              </w:rPr>
              <w:t xml:space="preserve"> </w:t>
            </w:r>
            <w:r w:rsidRPr="00923224">
              <w:rPr>
                <w:sz w:val="17"/>
                <w:szCs w:val="17"/>
              </w:rPr>
              <w:t>sadece kurutulmuş patates granülleri ve gevrekleri</w:t>
            </w:r>
          </w:p>
        </w:tc>
      </w:tr>
      <w:tr w:rsidR="00E45BE6" w:rsidRPr="00923224" w14:paraId="0FB2C546" w14:textId="77777777" w:rsidTr="000E045E">
        <w:trPr>
          <w:trHeight w:val="410"/>
        </w:trPr>
        <w:tc>
          <w:tcPr>
            <w:tcW w:w="1314" w:type="dxa"/>
            <w:tcBorders>
              <w:right w:val="single" w:sz="8" w:space="0" w:color="231F20"/>
            </w:tcBorders>
            <w:vAlign w:val="center"/>
          </w:tcPr>
          <w:p w14:paraId="1598D469" w14:textId="77777777" w:rsidR="00E45BE6" w:rsidRPr="00923224" w:rsidRDefault="00E45BE6" w:rsidP="00990049">
            <w:pPr>
              <w:rPr>
                <w:sz w:val="17"/>
                <w:szCs w:val="17"/>
              </w:rPr>
            </w:pPr>
          </w:p>
        </w:tc>
        <w:tc>
          <w:tcPr>
            <w:tcW w:w="1780" w:type="dxa"/>
            <w:tcBorders>
              <w:top w:val="single" w:sz="4" w:space="0" w:color="auto"/>
              <w:bottom w:val="single" w:sz="4" w:space="0" w:color="auto"/>
              <w:right w:val="single" w:sz="8" w:space="0" w:color="231F20"/>
            </w:tcBorders>
            <w:vAlign w:val="center"/>
          </w:tcPr>
          <w:p w14:paraId="23198FB8" w14:textId="77777777" w:rsidR="00E45BE6" w:rsidRPr="00923224" w:rsidRDefault="00E45BE6" w:rsidP="00990049">
            <w:pPr>
              <w:ind w:left="80"/>
              <w:rPr>
                <w:rFonts w:eastAsia="Times New Roman"/>
                <w:color w:val="231F20"/>
                <w:sz w:val="17"/>
                <w:szCs w:val="17"/>
              </w:rPr>
            </w:pPr>
            <w:r w:rsidRPr="00923224">
              <w:rPr>
                <w:rFonts w:eastAsia="Times New Roman"/>
                <w:color w:val="231F20"/>
                <w:sz w:val="17"/>
                <w:szCs w:val="17"/>
              </w:rPr>
              <w:t>E 101</w:t>
            </w:r>
          </w:p>
        </w:tc>
        <w:tc>
          <w:tcPr>
            <w:tcW w:w="2855" w:type="dxa"/>
            <w:tcBorders>
              <w:top w:val="single" w:sz="4" w:space="0" w:color="auto"/>
              <w:bottom w:val="single" w:sz="4" w:space="0" w:color="auto"/>
              <w:right w:val="single" w:sz="8" w:space="0" w:color="231F20"/>
            </w:tcBorders>
            <w:vAlign w:val="center"/>
          </w:tcPr>
          <w:p w14:paraId="26AB5BF0" w14:textId="77777777" w:rsidR="00E45BE6" w:rsidRPr="00923224" w:rsidRDefault="00E45BE6" w:rsidP="00990049">
            <w:pPr>
              <w:ind w:left="80"/>
              <w:rPr>
                <w:rFonts w:eastAsia="Times New Roman"/>
                <w:color w:val="231F20"/>
                <w:sz w:val="17"/>
                <w:szCs w:val="17"/>
              </w:rPr>
            </w:pPr>
            <w:r w:rsidRPr="00923224">
              <w:rPr>
                <w:rFonts w:eastAsia="Times New Roman"/>
                <w:color w:val="231F20"/>
                <w:sz w:val="17"/>
                <w:szCs w:val="17"/>
              </w:rPr>
              <w:t>Riboflavinler</w:t>
            </w:r>
          </w:p>
        </w:tc>
        <w:tc>
          <w:tcPr>
            <w:tcW w:w="1862" w:type="dxa"/>
            <w:tcBorders>
              <w:top w:val="single" w:sz="4" w:space="0" w:color="auto"/>
              <w:bottom w:val="single" w:sz="4" w:space="0" w:color="auto"/>
              <w:right w:val="single" w:sz="8" w:space="0" w:color="231F20"/>
            </w:tcBorders>
            <w:vAlign w:val="center"/>
          </w:tcPr>
          <w:p w14:paraId="16F2D4B7" w14:textId="77777777" w:rsidR="00E45BE6" w:rsidRPr="00923224" w:rsidRDefault="00E45BE6" w:rsidP="00990049">
            <w:pPr>
              <w:ind w:left="60"/>
              <w:rPr>
                <w:rFonts w:eastAsia="Times New Roman"/>
                <w:color w:val="231F20"/>
                <w:sz w:val="17"/>
                <w:szCs w:val="17"/>
              </w:rPr>
            </w:pPr>
            <w:r w:rsidRPr="00923224">
              <w:rPr>
                <w:rFonts w:eastAsia="Times New Roman"/>
                <w:i/>
                <w:iCs/>
                <w:color w:val="231F20"/>
                <w:sz w:val="17"/>
                <w:szCs w:val="17"/>
              </w:rPr>
              <w:t>quantum satis</w:t>
            </w:r>
          </w:p>
        </w:tc>
        <w:tc>
          <w:tcPr>
            <w:tcW w:w="1596" w:type="dxa"/>
            <w:tcBorders>
              <w:top w:val="single" w:sz="4" w:space="0" w:color="auto"/>
              <w:bottom w:val="single" w:sz="4" w:space="0" w:color="auto"/>
              <w:right w:val="single" w:sz="8" w:space="0" w:color="231F20"/>
            </w:tcBorders>
            <w:vAlign w:val="center"/>
          </w:tcPr>
          <w:p w14:paraId="7CD731BD" w14:textId="77777777" w:rsidR="00E45BE6" w:rsidRPr="00923224" w:rsidRDefault="00E45BE6" w:rsidP="00990049">
            <w:pPr>
              <w:ind w:left="40"/>
              <w:rPr>
                <w:rFonts w:eastAsia="Times New Roman"/>
                <w:color w:val="231F20"/>
                <w:sz w:val="17"/>
                <w:szCs w:val="17"/>
              </w:rPr>
            </w:pPr>
          </w:p>
        </w:tc>
        <w:tc>
          <w:tcPr>
            <w:tcW w:w="4675" w:type="dxa"/>
            <w:tcBorders>
              <w:top w:val="single" w:sz="4" w:space="0" w:color="auto"/>
              <w:bottom w:val="single" w:sz="4" w:space="0" w:color="auto"/>
            </w:tcBorders>
            <w:vAlign w:val="center"/>
          </w:tcPr>
          <w:p w14:paraId="669C27E1" w14:textId="77777777" w:rsidR="00E45BE6" w:rsidRPr="00923224" w:rsidRDefault="00E45BE6" w:rsidP="00990049">
            <w:pPr>
              <w:rPr>
                <w:sz w:val="17"/>
                <w:szCs w:val="17"/>
              </w:rPr>
            </w:pPr>
            <w:r w:rsidRPr="00923224">
              <w:rPr>
                <w:rFonts w:eastAsia="Times New Roman"/>
                <w:color w:val="231F20"/>
                <w:sz w:val="17"/>
                <w:szCs w:val="17"/>
              </w:rPr>
              <w:t xml:space="preserve"> </w:t>
            </w:r>
            <w:r w:rsidRPr="00923224">
              <w:rPr>
                <w:sz w:val="17"/>
                <w:szCs w:val="17"/>
              </w:rPr>
              <w:t>sadece kurutulmuş patates granülleri ve gevrekleri</w:t>
            </w:r>
          </w:p>
        </w:tc>
      </w:tr>
      <w:tr w:rsidR="00E45BE6" w:rsidRPr="00923224" w14:paraId="4CE5ACA0" w14:textId="77777777" w:rsidTr="000E045E">
        <w:trPr>
          <w:trHeight w:val="430"/>
        </w:trPr>
        <w:tc>
          <w:tcPr>
            <w:tcW w:w="1314" w:type="dxa"/>
            <w:tcBorders>
              <w:right w:val="single" w:sz="8" w:space="0" w:color="231F20"/>
            </w:tcBorders>
            <w:vAlign w:val="center"/>
          </w:tcPr>
          <w:p w14:paraId="5846BC6F" w14:textId="77777777" w:rsidR="00E45BE6" w:rsidRPr="00923224" w:rsidRDefault="00E45BE6" w:rsidP="00990049">
            <w:pPr>
              <w:rPr>
                <w:sz w:val="17"/>
                <w:szCs w:val="17"/>
              </w:rPr>
            </w:pPr>
          </w:p>
        </w:tc>
        <w:tc>
          <w:tcPr>
            <w:tcW w:w="1780" w:type="dxa"/>
            <w:tcBorders>
              <w:top w:val="single" w:sz="4" w:space="0" w:color="auto"/>
              <w:bottom w:val="single" w:sz="4" w:space="0" w:color="auto"/>
              <w:right w:val="single" w:sz="8" w:space="0" w:color="231F20"/>
            </w:tcBorders>
            <w:vAlign w:val="center"/>
          </w:tcPr>
          <w:p w14:paraId="2CB7DC65" w14:textId="77777777" w:rsidR="00E45BE6" w:rsidRPr="00923224" w:rsidRDefault="00E45BE6" w:rsidP="00990049">
            <w:pPr>
              <w:ind w:left="80"/>
              <w:rPr>
                <w:rFonts w:eastAsia="Times New Roman"/>
                <w:color w:val="231F20"/>
                <w:sz w:val="17"/>
                <w:szCs w:val="17"/>
              </w:rPr>
            </w:pPr>
            <w:r w:rsidRPr="00923224">
              <w:rPr>
                <w:rFonts w:eastAsia="Times New Roman"/>
                <w:color w:val="231F20"/>
                <w:sz w:val="17"/>
                <w:szCs w:val="17"/>
              </w:rPr>
              <w:t>E 160a</w:t>
            </w:r>
          </w:p>
        </w:tc>
        <w:tc>
          <w:tcPr>
            <w:tcW w:w="2855" w:type="dxa"/>
            <w:tcBorders>
              <w:top w:val="single" w:sz="4" w:space="0" w:color="auto"/>
              <w:bottom w:val="single" w:sz="4" w:space="0" w:color="auto"/>
              <w:right w:val="single" w:sz="8" w:space="0" w:color="231F20"/>
            </w:tcBorders>
            <w:vAlign w:val="center"/>
          </w:tcPr>
          <w:p w14:paraId="248EE203" w14:textId="77777777" w:rsidR="00E45BE6" w:rsidRPr="00923224" w:rsidRDefault="00E45BE6" w:rsidP="00990049">
            <w:pPr>
              <w:ind w:left="80"/>
              <w:rPr>
                <w:rFonts w:eastAsia="Times New Roman"/>
                <w:color w:val="231F20"/>
                <w:sz w:val="17"/>
                <w:szCs w:val="17"/>
              </w:rPr>
            </w:pPr>
            <w:r w:rsidRPr="00923224">
              <w:rPr>
                <w:rFonts w:eastAsia="Times New Roman"/>
                <w:color w:val="231F20"/>
                <w:sz w:val="17"/>
                <w:szCs w:val="17"/>
              </w:rPr>
              <w:t>Karotenler</w:t>
            </w:r>
          </w:p>
        </w:tc>
        <w:tc>
          <w:tcPr>
            <w:tcW w:w="1862" w:type="dxa"/>
            <w:tcBorders>
              <w:top w:val="single" w:sz="4" w:space="0" w:color="auto"/>
              <w:bottom w:val="single" w:sz="4" w:space="0" w:color="auto"/>
              <w:right w:val="single" w:sz="8" w:space="0" w:color="231F20"/>
            </w:tcBorders>
            <w:vAlign w:val="center"/>
          </w:tcPr>
          <w:p w14:paraId="18816655" w14:textId="77777777" w:rsidR="00E45BE6" w:rsidRPr="00923224" w:rsidRDefault="00E45BE6" w:rsidP="00990049">
            <w:pPr>
              <w:ind w:left="60"/>
              <w:rPr>
                <w:rFonts w:eastAsia="Times New Roman"/>
                <w:i/>
                <w:iCs/>
                <w:color w:val="231F20"/>
                <w:sz w:val="17"/>
                <w:szCs w:val="17"/>
              </w:rPr>
            </w:pPr>
            <w:r w:rsidRPr="00923224">
              <w:rPr>
                <w:rFonts w:eastAsia="Times New Roman"/>
                <w:i/>
                <w:iCs/>
                <w:color w:val="231F20"/>
                <w:sz w:val="17"/>
                <w:szCs w:val="17"/>
              </w:rPr>
              <w:t>quantum satis</w:t>
            </w:r>
          </w:p>
        </w:tc>
        <w:tc>
          <w:tcPr>
            <w:tcW w:w="1596" w:type="dxa"/>
            <w:tcBorders>
              <w:top w:val="single" w:sz="4" w:space="0" w:color="auto"/>
              <w:bottom w:val="single" w:sz="4" w:space="0" w:color="auto"/>
              <w:right w:val="single" w:sz="8" w:space="0" w:color="231F20"/>
            </w:tcBorders>
            <w:vAlign w:val="center"/>
          </w:tcPr>
          <w:p w14:paraId="373F8B2B" w14:textId="77777777" w:rsidR="00E45BE6" w:rsidRPr="00923224" w:rsidRDefault="00E45BE6" w:rsidP="00990049">
            <w:pPr>
              <w:ind w:left="40"/>
              <w:rPr>
                <w:rFonts w:eastAsia="Times New Roman"/>
                <w:color w:val="231F20"/>
                <w:sz w:val="17"/>
                <w:szCs w:val="17"/>
              </w:rPr>
            </w:pPr>
          </w:p>
        </w:tc>
        <w:tc>
          <w:tcPr>
            <w:tcW w:w="4675" w:type="dxa"/>
            <w:tcBorders>
              <w:top w:val="single" w:sz="4" w:space="0" w:color="auto"/>
              <w:bottom w:val="single" w:sz="4" w:space="0" w:color="auto"/>
            </w:tcBorders>
            <w:vAlign w:val="center"/>
          </w:tcPr>
          <w:p w14:paraId="1BCAC49E" w14:textId="77777777" w:rsidR="00E45BE6" w:rsidRPr="00923224" w:rsidRDefault="00E45BE6" w:rsidP="00990049">
            <w:pPr>
              <w:rPr>
                <w:rFonts w:eastAsia="Times New Roman"/>
                <w:color w:val="231F20"/>
                <w:sz w:val="17"/>
                <w:szCs w:val="17"/>
              </w:rPr>
            </w:pPr>
            <w:r w:rsidRPr="00923224">
              <w:rPr>
                <w:rFonts w:eastAsia="Times New Roman"/>
                <w:color w:val="231F20"/>
                <w:sz w:val="17"/>
                <w:szCs w:val="17"/>
              </w:rPr>
              <w:t xml:space="preserve"> </w:t>
            </w:r>
            <w:r w:rsidRPr="00923224">
              <w:rPr>
                <w:sz w:val="17"/>
                <w:szCs w:val="17"/>
              </w:rPr>
              <w:t>sadece kurutulmuş patates granülleri ve gevrekleri</w:t>
            </w:r>
          </w:p>
        </w:tc>
      </w:tr>
      <w:tr w:rsidR="00E45BE6" w:rsidRPr="00923224" w14:paraId="441FA468" w14:textId="77777777" w:rsidTr="000E045E">
        <w:trPr>
          <w:trHeight w:val="408"/>
        </w:trPr>
        <w:tc>
          <w:tcPr>
            <w:tcW w:w="1314" w:type="dxa"/>
            <w:tcBorders>
              <w:right w:val="single" w:sz="8" w:space="0" w:color="231F20"/>
            </w:tcBorders>
            <w:vAlign w:val="center"/>
          </w:tcPr>
          <w:p w14:paraId="221C5E0D" w14:textId="77777777" w:rsidR="00E45BE6" w:rsidRPr="00923224" w:rsidRDefault="00E45BE6" w:rsidP="00990049">
            <w:pPr>
              <w:rPr>
                <w:sz w:val="17"/>
                <w:szCs w:val="17"/>
              </w:rPr>
            </w:pPr>
          </w:p>
        </w:tc>
        <w:tc>
          <w:tcPr>
            <w:tcW w:w="1780" w:type="dxa"/>
            <w:tcBorders>
              <w:top w:val="single" w:sz="4" w:space="0" w:color="auto"/>
              <w:bottom w:val="single" w:sz="4" w:space="0" w:color="auto"/>
              <w:right w:val="single" w:sz="8" w:space="0" w:color="231F20"/>
            </w:tcBorders>
            <w:vAlign w:val="center"/>
          </w:tcPr>
          <w:p w14:paraId="3550F017" w14:textId="77777777" w:rsidR="00E45BE6" w:rsidRPr="00923224" w:rsidRDefault="00E45BE6" w:rsidP="00990049">
            <w:pPr>
              <w:ind w:left="80"/>
              <w:rPr>
                <w:rFonts w:eastAsia="Times New Roman"/>
                <w:color w:val="231F20"/>
                <w:sz w:val="17"/>
                <w:szCs w:val="17"/>
              </w:rPr>
            </w:pPr>
            <w:r w:rsidRPr="00923224">
              <w:rPr>
                <w:rFonts w:eastAsia="Times New Roman"/>
                <w:color w:val="231F20"/>
                <w:sz w:val="17"/>
                <w:szCs w:val="17"/>
              </w:rPr>
              <w:t>E 160b(i)</w:t>
            </w:r>
          </w:p>
        </w:tc>
        <w:tc>
          <w:tcPr>
            <w:tcW w:w="2855" w:type="dxa"/>
            <w:tcBorders>
              <w:top w:val="single" w:sz="4" w:space="0" w:color="auto"/>
              <w:bottom w:val="single" w:sz="4" w:space="0" w:color="auto"/>
              <w:right w:val="single" w:sz="8" w:space="0" w:color="231F20"/>
            </w:tcBorders>
            <w:vAlign w:val="center"/>
          </w:tcPr>
          <w:p w14:paraId="7D177440" w14:textId="77777777" w:rsidR="00E45BE6" w:rsidRPr="00923224" w:rsidRDefault="00E45BE6" w:rsidP="00990049">
            <w:pPr>
              <w:ind w:left="80"/>
              <w:rPr>
                <w:rFonts w:eastAsia="Times New Roman"/>
                <w:color w:val="231F20"/>
                <w:sz w:val="17"/>
                <w:szCs w:val="17"/>
              </w:rPr>
            </w:pPr>
            <w:r w:rsidRPr="00923224">
              <w:rPr>
                <w:rFonts w:eastAsia="Times New Roman"/>
                <w:color w:val="231F20"/>
                <w:sz w:val="17"/>
                <w:szCs w:val="17"/>
              </w:rPr>
              <w:t>Anatto biksin</w:t>
            </w:r>
          </w:p>
        </w:tc>
        <w:tc>
          <w:tcPr>
            <w:tcW w:w="1862" w:type="dxa"/>
            <w:tcBorders>
              <w:top w:val="single" w:sz="4" w:space="0" w:color="auto"/>
              <w:bottom w:val="single" w:sz="4" w:space="0" w:color="auto"/>
              <w:right w:val="single" w:sz="8" w:space="0" w:color="231F20"/>
            </w:tcBorders>
            <w:vAlign w:val="center"/>
          </w:tcPr>
          <w:p w14:paraId="07D3A98C" w14:textId="77777777" w:rsidR="00E45BE6" w:rsidRPr="00923224" w:rsidRDefault="00E45BE6" w:rsidP="00990049">
            <w:pPr>
              <w:ind w:left="60"/>
              <w:rPr>
                <w:rFonts w:eastAsia="Times New Roman"/>
                <w:iCs/>
                <w:color w:val="231F20"/>
                <w:sz w:val="17"/>
                <w:szCs w:val="17"/>
              </w:rPr>
            </w:pPr>
            <w:r w:rsidRPr="00923224">
              <w:rPr>
                <w:rFonts w:eastAsia="Times New Roman"/>
                <w:iCs/>
                <w:color w:val="231F20"/>
                <w:sz w:val="17"/>
                <w:szCs w:val="17"/>
              </w:rPr>
              <w:t>10</w:t>
            </w:r>
          </w:p>
        </w:tc>
        <w:tc>
          <w:tcPr>
            <w:tcW w:w="1596" w:type="dxa"/>
            <w:tcBorders>
              <w:top w:val="single" w:sz="4" w:space="0" w:color="auto"/>
              <w:bottom w:val="single" w:sz="4" w:space="0" w:color="auto"/>
              <w:right w:val="single" w:sz="8" w:space="0" w:color="231F20"/>
            </w:tcBorders>
            <w:vAlign w:val="center"/>
          </w:tcPr>
          <w:p w14:paraId="5E1C21B8" w14:textId="77777777" w:rsidR="00E45BE6" w:rsidRPr="00923224" w:rsidRDefault="00E45BE6" w:rsidP="00990049">
            <w:pPr>
              <w:ind w:left="40"/>
              <w:rPr>
                <w:rFonts w:eastAsia="Times New Roman"/>
                <w:color w:val="231F20"/>
                <w:sz w:val="17"/>
                <w:szCs w:val="17"/>
              </w:rPr>
            </w:pPr>
            <w:r w:rsidRPr="00923224">
              <w:rPr>
                <w:rFonts w:eastAsia="Times New Roman"/>
                <w:color w:val="231F20"/>
                <w:sz w:val="17"/>
                <w:szCs w:val="17"/>
              </w:rPr>
              <w:t xml:space="preserve"> (94)</w:t>
            </w:r>
          </w:p>
        </w:tc>
        <w:tc>
          <w:tcPr>
            <w:tcW w:w="4675" w:type="dxa"/>
            <w:tcBorders>
              <w:top w:val="single" w:sz="4" w:space="0" w:color="auto"/>
              <w:bottom w:val="single" w:sz="4" w:space="0" w:color="auto"/>
            </w:tcBorders>
            <w:vAlign w:val="center"/>
          </w:tcPr>
          <w:p w14:paraId="78468315" w14:textId="77777777" w:rsidR="00E45BE6" w:rsidRPr="00923224" w:rsidRDefault="00E45BE6" w:rsidP="00990049">
            <w:pPr>
              <w:rPr>
                <w:rFonts w:eastAsia="Times New Roman"/>
                <w:color w:val="231F20"/>
                <w:sz w:val="17"/>
                <w:szCs w:val="17"/>
              </w:rPr>
            </w:pPr>
            <w:r w:rsidRPr="00923224">
              <w:rPr>
                <w:rFonts w:eastAsia="Times New Roman"/>
                <w:color w:val="231F20"/>
                <w:sz w:val="17"/>
                <w:szCs w:val="17"/>
              </w:rPr>
              <w:t xml:space="preserve"> </w:t>
            </w:r>
            <w:r w:rsidRPr="00923224">
              <w:rPr>
                <w:sz w:val="17"/>
                <w:szCs w:val="17"/>
              </w:rPr>
              <w:t>sadece kurutulmuş patates granülleri ve gevrekleri</w:t>
            </w:r>
          </w:p>
        </w:tc>
      </w:tr>
      <w:tr w:rsidR="00E45BE6" w:rsidRPr="00923224" w14:paraId="286EF11A" w14:textId="77777777" w:rsidTr="000E045E">
        <w:trPr>
          <w:trHeight w:val="380"/>
        </w:trPr>
        <w:tc>
          <w:tcPr>
            <w:tcW w:w="1314" w:type="dxa"/>
            <w:tcBorders>
              <w:right w:val="single" w:sz="8" w:space="0" w:color="231F20"/>
            </w:tcBorders>
            <w:vAlign w:val="center"/>
          </w:tcPr>
          <w:p w14:paraId="0CF2F34A" w14:textId="77777777" w:rsidR="00E45BE6" w:rsidRPr="00923224" w:rsidRDefault="00E45BE6" w:rsidP="00990049">
            <w:pPr>
              <w:rPr>
                <w:sz w:val="17"/>
                <w:szCs w:val="17"/>
              </w:rPr>
            </w:pPr>
          </w:p>
        </w:tc>
        <w:tc>
          <w:tcPr>
            <w:tcW w:w="1780" w:type="dxa"/>
            <w:tcBorders>
              <w:top w:val="single" w:sz="4" w:space="0" w:color="auto"/>
              <w:bottom w:val="single" w:sz="4" w:space="0" w:color="auto"/>
              <w:right w:val="single" w:sz="8" w:space="0" w:color="231F20"/>
            </w:tcBorders>
            <w:vAlign w:val="center"/>
          </w:tcPr>
          <w:p w14:paraId="5F6C18A0" w14:textId="77777777" w:rsidR="00E45BE6" w:rsidRPr="00923224" w:rsidRDefault="00E45BE6" w:rsidP="00990049">
            <w:pPr>
              <w:ind w:left="80"/>
              <w:rPr>
                <w:rFonts w:eastAsia="Times New Roman"/>
                <w:color w:val="231F20"/>
                <w:sz w:val="17"/>
                <w:szCs w:val="17"/>
              </w:rPr>
            </w:pPr>
            <w:r w:rsidRPr="00923224">
              <w:rPr>
                <w:rFonts w:eastAsia="Times New Roman"/>
                <w:color w:val="231F20"/>
                <w:sz w:val="17"/>
                <w:szCs w:val="17"/>
              </w:rPr>
              <w:t>E 160b(ii)</w:t>
            </w:r>
          </w:p>
        </w:tc>
        <w:tc>
          <w:tcPr>
            <w:tcW w:w="2855" w:type="dxa"/>
            <w:tcBorders>
              <w:top w:val="single" w:sz="4" w:space="0" w:color="auto"/>
              <w:bottom w:val="single" w:sz="4" w:space="0" w:color="auto"/>
              <w:right w:val="single" w:sz="8" w:space="0" w:color="231F20"/>
            </w:tcBorders>
            <w:vAlign w:val="center"/>
          </w:tcPr>
          <w:p w14:paraId="50F99B8C" w14:textId="77777777" w:rsidR="00E45BE6" w:rsidRPr="00923224" w:rsidRDefault="00E45BE6" w:rsidP="00990049">
            <w:pPr>
              <w:ind w:left="80"/>
              <w:rPr>
                <w:rFonts w:eastAsia="Times New Roman"/>
                <w:color w:val="231F20"/>
                <w:sz w:val="17"/>
                <w:szCs w:val="17"/>
              </w:rPr>
            </w:pPr>
            <w:r w:rsidRPr="00923224">
              <w:rPr>
                <w:rFonts w:eastAsia="Times New Roman"/>
                <w:color w:val="231F20"/>
                <w:sz w:val="17"/>
                <w:szCs w:val="17"/>
              </w:rPr>
              <w:t>Anatto norbiksin</w:t>
            </w:r>
          </w:p>
        </w:tc>
        <w:tc>
          <w:tcPr>
            <w:tcW w:w="1862" w:type="dxa"/>
            <w:tcBorders>
              <w:top w:val="single" w:sz="4" w:space="0" w:color="auto"/>
              <w:bottom w:val="single" w:sz="4" w:space="0" w:color="auto"/>
              <w:right w:val="single" w:sz="8" w:space="0" w:color="231F20"/>
            </w:tcBorders>
            <w:vAlign w:val="center"/>
          </w:tcPr>
          <w:p w14:paraId="12D13981" w14:textId="77777777" w:rsidR="00E45BE6" w:rsidRPr="00923224" w:rsidRDefault="00E45BE6" w:rsidP="00990049">
            <w:pPr>
              <w:ind w:left="60"/>
              <w:rPr>
                <w:rFonts w:eastAsia="Times New Roman"/>
                <w:iCs/>
                <w:color w:val="231F20"/>
                <w:sz w:val="17"/>
                <w:szCs w:val="17"/>
              </w:rPr>
            </w:pPr>
            <w:r w:rsidRPr="00923224">
              <w:rPr>
                <w:rFonts w:eastAsia="Times New Roman"/>
                <w:iCs/>
                <w:color w:val="231F20"/>
                <w:sz w:val="17"/>
                <w:szCs w:val="17"/>
              </w:rPr>
              <w:t>10</w:t>
            </w:r>
          </w:p>
        </w:tc>
        <w:tc>
          <w:tcPr>
            <w:tcW w:w="1596" w:type="dxa"/>
            <w:tcBorders>
              <w:top w:val="single" w:sz="4" w:space="0" w:color="auto"/>
              <w:bottom w:val="single" w:sz="4" w:space="0" w:color="auto"/>
              <w:right w:val="single" w:sz="8" w:space="0" w:color="231F20"/>
            </w:tcBorders>
            <w:vAlign w:val="center"/>
          </w:tcPr>
          <w:p w14:paraId="7F97D610" w14:textId="77777777" w:rsidR="00E45BE6" w:rsidRPr="00923224" w:rsidRDefault="00E45BE6" w:rsidP="00990049">
            <w:pPr>
              <w:ind w:left="40"/>
              <w:rPr>
                <w:rFonts w:eastAsia="Times New Roman"/>
                <w:color w:val="231F20"/>
                <w:sz w:val="17"/>
                <w:szCs w:val="17"/>
              </w:rPr>
            </w:pPr>
            <w:r w:rsidRPr="00923224">
              <w:rPr>
                <w:rFonts w:eastAsia="Times New Roman"/>
                <w:color w:val="231F20"/>
                <w:sz w:val="17"/>
                <w:szCs w:val="17"/>
              </w:rPr>
              <w:t xml:space="preserve"> (94)</w:t>
            </w:r>
          </w:p>
        </w:tc>
        <w:tc>
          <w:tcPr>
            <w:tcW w:w="4675" w:type="dxa"/>
            <w:tcBorders>
              <w:top w:val="single" w:sz="4" w:space="0" w:color="auto"/>
              <w:bottom w:val="single" w:sz="4" w:space="0" w:color="auto"/>
            </w:tcBorders>
            <w:vAlign w:val="center"/>
          </w:tcPr>
          <w:p w14:paraId="7EFC1999" w14:textId="77777777" w:rsidR="00E45BE6" w:rsidRPr="00923224" w:rsidRDefault="00E45BE6" w:rsidP="00990049">
            <w:pPr>
              <w:rPr>
                <w:rFonts w:eastAsia="Times New Roman"/>
                <w:color w:val="231F20"/>
                <w:sz w:val="17"/>
                <w:szCs w:val="17"/>
              </w:rPr>
            </w:pPr>
            <w:r w:rsidRPr="00923224">
              <w:rPr>
                <w:rFonts w:eastAsia="Times New Roman"/>
                <w:color w:val="231F20"/>
                <w:sz w:val="17"/>
                <w:szCs w:val="17"/>
              </w:rPr>
              <w:t xml:space="preserve"> </w:t>
            </w:r>
            <w:r w:rsidRPr="00923224">
              <w:rPr>
                <w:sz w:val="17"/>
                <w:szCs w:val="17"/>
              </w:rPr>
              <w:t>sadece kurutulmuş patates granülleri ve gevrekleri</w:t>
            </w:r>
          </w:p>
        </w:tc>
      </w:tr>
      <w:tr w:rsidR="00E45BE6" w:rsidRPr="00923224" w14:paraId="2A81F179" w14:textId="77777777" w:rsidTr="000E045E">
        <w:trPr>
          <w:trHeight w:val="548"/>
        </w:trPr>
        <w:tc>
          <w:tcPr>
            <w:tcW w:w="1314" w:type="dxa"/>
            <w:tcBorders>
              <w:right w:val="single" w:sz="8" w:space="0" w:color="231F20"/>
            </w:tcBorders>
            <w:vAlign w:val="center"/>
          </w:tcPr>
          <w:p w14:paraId="4324494A" w14:textId="77777777" w:rsidR="00E45BE6" w:rsidRPr="00923224" w:rsidRDefault="00E45BE6" w:rsidP="00990049">
            <w:pPr>
              <w:rPr>
                <w:sz w:val="17"/>
                <w:szCs w:val="17"/>
              </w:rPr>
            </w:pPr>
          </w:p>
        </w:tc>
        <w:tc>
          <w:tcPr>
            <w:tcW w:w="1780" w:type="dxa"/>
            <w:tcBorders>
              <w:top w:val="single" w:sz="4" w:space="0" w:color="auto"/>
              <w:bottom w:val="single" w:sz="4" w:space="0" w:color="auto"/>
              <w:right w:val="single" w:sz="8" w:space="0" w:color="231F20"/>
            </w:tcBorders>
            <w:vAlign w:val="center"/>
          </w:tcPr>
          <w:p w14:paraId="621C635D" w14:textId="77777777" w:rsidR="00E45BE6" w:rsidRPr="00923224" w:rsidRDefault="00E45BE6" w:rsidP="00990049">
            <w:pPr>
              <w:ind w:left="80"/>
              <w:rPr>
                <w:rFonts w:eastAsia="Times New Roman"/>
                <w:color w:val="231F20"/>
                <w:sz w:val="17"/>
                <w:szCs w:val="17"/>
              </w:rPr>
            </w:pPr>
            <w:r w:rsidRPr="00923224">
              <w:rPr>
                <w:rFonts w:eastAsia="Times New Roman"/>
                <w:color w:val="231F20"/>
                <w:sz w:val="17"/>
                <w:szCs w:val="17"/>
              </w:rPr>
              <w:t>E 200-202</w:t>
            </w:r>
          </w:p>
        </w:tc>
        <w:tc>
          <w:tcPr>
            <w:tcW w:w="2855" w:type="dxa"/>
            <w:tcBorders>
              <w:top w:val="single" w:sz="4" w:space="0" w:color="auto"/>
              <w:bottom w:val="single" w:sz="4" w:space="0" w:color="auto"/>
              <w:right w:val="single" w:sz="8" w:space="0" w:color="231F20"/>
            </w:tcBorders>
            <w:vAlign w:val="center"/>
          </w:tcPr>
          <w:p w14:paraId="761CCB90" w14:textId="77777777" w:rsidR="00E45BE6" w:rsidRPr="00923224" w:rsidRDefault="00E45BE6" w:rsidP="00990049">
            <w:pPr>
              <w:ind w:left="80"/>
              <w:rPr>
                <w:rFonts w:eastAsia="Times New Roman"/>
                <w:color w:val="231F20"/>
                <w:sz w:val="17"/>
                <w:szCs w:val="17"/>
              </w:rPr>
            </w:pPr>
            <w:r w:rsidRPr="00923224">
              <w:rPr>
                <w:rFonts w:eastAsia="Times New Roman"/>
                <w:color w:val="231F20"/>
                <w:sz w:val="17"/>
                <w:szCs w:val="17"/>
              </w:rPr>
              <w:t>Sorbik asit — potasyum sorbat</w:t>
            </w:r>
          </w:p>
        </w:tc>
        <w:tc>
          <w:tcPr>
            <w:tcW w:w="1862" w:type="dxa"/>
            <w:tcBorders>
              <w:top w:val="single" w:sz="4" w:space="0" w:color="auto"/>
              <w:bottom w:val="single" w:sz="4" w:space="0" w:color="auto"/>
              <w:right w:val="single" w:sz="8" w:space="0" w:color="231F20"/>
            </w:tcBorders>
            <w:vAlign w:val="center"/>
          </w:tcPr>
          <w:p w14:paraId="49BA38EA" w14:textId="77777777" w:rsidR="00E45BE6" w:rsidRPr="00923224" w:rsidRDefault="00E45BE6" w:rsidP="00990049">
            <w:pPr>
              <w:ind w:left="60"/>
              <w:rPr>
                <w:rFonts w:eastAsia="Times New Roman"/>
                <w:i/>
                <w:iCs/>
                <w:color w:val="231F20"/>
                <w:sz w:val="17"/>
                <w:szCs w:val="17"/>
              </w:rPr>
            </w:pPr>
            <w:r w:rsidRPr="00923224">
              <w:rPr>
                <w:rFonts w:eastAsia="Times New Roman"/>
                <w:color w:val="231F20"/>
                <w:sz w:val="17"/>
                <w:szCs w:val="17"/>
              </w:rPr>
              <w:t>2 000</w:t>
            </w:r>
          </w:p>
        </w:tc>
        <w:tc>
          <w:tcPr>
            <w:tcW w:w="1596" w:type="dxa"/>
            <w:tcBorders>
              <w:top w:val="single" w:sz="4" w:space="0" w:color="auto"/>
              <w:bottom w:val="single" w:sz="4" w:space="0" w:color="auto"/>
              <w:right w:val="single" w:sz="8" w:space="0" w:color="231F20"/>
            </w:tcBorders>
            <w:vAlign w:val="center"/>
          </w:tcPr>
          <w:p w14:paraId="08264E8A" w14:textId="77777777" w:rsidR="00E45BE6" w:rsidRPr="00923224" w:rsidRDefault="00E45BE6" w:rsidP="00990049">
            <w:pPr>
              <w:ind w:left="40"/>
              <w:rPr>
                <w:rFonts w:eastAsia="Times New Roman"/>
                <w:color w:val="231F20"/>
                <w:sz w:val="17"/>
                <w:szCs w:val="17"/>
              </w:rPr>
            </w:pPr>
            <w:r w:rsidRPr="00923224">
              <w:rPr>
                <w:rFonts w:eastAsia="Times New Roman"/>
                <w:color w:val="231F20"/>
                <w:sz w:val="17"/>
                <w:szCs w:val="17"/>
              </w:rPr>
              <w:t>(1) (2)</w:t>
            </w:r>
          </w:p>
        </w:tc>
        <w:tc>
          <w:tcPr>
            <w:tcW w:w="4675" w:type="dxa"/>
            <w:tcBorders>
              <w:top w:val="single" w:sz="4" w:space="0" w:color="auto"/>
              <w:bottom w:val="single" w:sz="4" w:space="0" w:color="auto"/>
            </w:tcBorders>
            <w:vAlign w:val="center"/>
          </w:tcPr>
          <w:p w14:paraId="409FBC54" w14:textId="77777777" w:rsidR="00E45BE6" w:rsidRPr="00923224" w:rsidRDefault="00E45BE6" w:rsidP="00C91011">
            <w:pPr>
              <w:ind w:left="29" w:hanging="29"/>
              <w:rPr>
                <w:color w:val="000000"/>
                <w:sz w:val="17"/>
                <w:szCs w:val="17"/>
              </w:rPr>
            </w:pPr>
            <w:r w:rsidRPr="00923224">
              <w:rPr>
                <w:rFonts w:eastAsia="Times New Roman"/>
                <w:color w:val="231F20"/>
                <w:sz w:val="17"/>
                <w:szCs w:val="17"/>
              </w:rPr>
              <w:t xml:space="preserve"> </w:t>
            </w:r>
            <w:r w:rsidRPr="00923224">
              <w:rPr>
                <w:color w:val="000000"/>
                <w:sz w:val="17"/>
                <w:szCs w:val="17"/>
              </w:rPr>
              <w:t xml:space="preserve">sadece patates hamuru ve ön-kızartma işlemi yapılmış </w:t>
            </w:r>
          </w:p>
          <w:p w14:paraId="4B08C532" w14:textId="77777777" w:rsidR="00E45BE6" w:rsidRPr="00923224" w:rsidRDefault="00E45BE6" w:rsidP="00C91011">
            <w:pPr>
              <w:ind w:left="29" w:hanging="29"/>
              <w:rPr>
                <w:rFonts w:eastAsia="Times New Roman"/>
                <w:color w:val="231F20"/>
                <w:sz w:val="17"/>
                <w:szCs w:val="17"/>
              </w:rPr>
            </w:pPr>
            <w:r w:rsidRPr="00923224">
              <w:rPr>
                <w:color w:val="000000"/>
                <w:sz w:val="17"/>
                <w:szCs w:val="17"/>
              </w:rPr>
              <w:t xml:space="preserve"> patates dilimleri</w:t>
            </w:r>
          </w:p>
        </w:tc>
      </w:tr>
      <w:tr w:rsidR="00E45BE6" w:rsidRPr="00923224" w14:paraId="38EAEDCD" w14:textId="77777777" w:rsidTr="000E045E">
        <w:trPr>
          <w:trHeight w:val="525"/>
        </w:trPr>
        <w:tc>
          <w:tcPr>
            <w:tcW w:w="1314" w:type="dxa"/>
            <w:tcBorders>
              <w:right w:val="single" w:sz="8" w:space="0" w:color="231F20"/>
            </w:tcBorders>
            <w:vAlign w:val="center"/>
          </w:tcPr>
          <w:p w14:paraId="56196E6C" w14:textId="77777777" w:rsidR="00E45BE6" w:rsidRPr="00923224" w:rsidRDefault="00E45BE6" w:rsidP="00990049">
            <w:pPr>
              <w:rPr>
                <w:sz w:val="17"/>
                <w:szCs w:val="17"/>
              </w:rPr>
            </w:pPr>
          </w:p>
        </w:tc>
        <w:tc>
          <w:tcPr>
            <w:tcW w:w="1780" w:type="dxa"/>
            <w:tcBorders>
              <w:top w:val="single" w:sz="4" w:space="0" w:color="auto"/>
              <w:bottom w:val="single" w:sz="4" w:space="0" w:color="auto"/>
              <w:right w:val="single" w:sz="8" w:space="0" w:color="231F20"/>
            </w:tcBorders>
            <w:vAlign w:val="center"/>
          </w:tcPr>
          <w:p w14:paraId="28ADF94E" w14:textId="77777777" w:rsidR="00E45BE6" w:rsidRPr="00923224" w:rsidRDefault="00E45BE6" w:rsidP="00990049">
            <w:pPr>
              <w:ind w:left="80"/>
              <w:rPr>
                <w:rFonts w:eastAsia="Times New Roman"/>
                <w:color w:val="231F20"/>
                <w:sz w:val="17"/>
                <w:szCs w:val="17"/>
              </w:rPr>
            </w:pPr>
            <w:r w:rsidRPr="00923224">
              <w:rPr>
                <w:rFonts w:eastAsia="Times New Roman"/>
                <w:color w:val="231F20"/>
                <w:sz w:val="17"/>
                <w:szCs w:val="17"/>
              </w:rPr>
              <w:t>E 220-228</w:t>
            </w:r>
          </w:p>
        </w:tc>
        <w:tc>
          <w:tcPr>
            <w:tcW w:w="2855" w:type="dxa"/>
            <w:tcBorders>
              <w:top w:val="single" w:sz="4" w:space="0" w:color="auto"/>
              <w:bottom w:val="single" w:sz="4" w:space="0" w:color="auto"/>
              <w:right w:val="single" w:sz="8" w:space="0" w:color="231F20"/>
            </w:tcBorders>
            <w:vAlign w:val="center"/>
          </w:tcPr>
          <w:p w14:paraId="3541F789" w14:textId="77777777" w:rsidR="00E45BE6" w:rsidRPr="00923224" w:rsidRDefault="00E45BE6" w:rsidP="00990049">
            <w:pPr>
              <w:ind w:left="80"/>
              <w:rPr>
                <w:rFonts w:eastAsia="Times New Roman"/>
                <w:color w:val="231F20"/>
                <w:sz w:val="17"/>
                <w:szCs w:val="17"/>
              </w:rPr>
            </w:pPr>
            <w:r w:rsidRPr="00923224">
              <w:rPr>
                <w:rFonts w:eastAsia="Times New Roman"/>
                <w:color w:val="231F20"/>
                <w:sz w:val="17"/>
                <w:szCs w:val="17"/>
              </w:rPr>
              <w:t>Kükürt dioksit — sülfitler</w:t>
            </w:r>
          </w:p>
        </w:tc>
        <w:tc>
          <w:tcPr>
            <w:tcW w:w="1862" w:type="dxa"/>
            <w:tcBorders>
              <w:top w:val="single" w:sz="4" w:space="0" w:color="auto"/>
              <w:bottom w:val="single" w:sz="4" w:space="0" w:color="auto"/>
              <w:right w:val="single" w:sz="8" w:space="0" w:color="231F20"/>
            </w:tcBorders>
            <w:vAlign w:val="center"/>
          </w:tcPr>
          <w:p w14:paraId="3EC20036" w14:textId="77777777" w:rsidR="00E45BE6" w:rsidRPr="00923224" w:rsidRDefault="00E45BE6" w:rsidP="00990049">
            <w:pPr>
              <w:ind w:left="60"/>
              <w:rPr>
                <w:rFonts w:eastAsia="Times New Roman"/>
                <w:color w:val="231F20"/>
                <w:sz w:val="17"/>
                <w:szCs w:val="17"/>
              </w:rPr>
            </w:pPr>
            <w:r w:rsidRPr="00923224">
              <w:rPr>
                <w:rFonts w:eastAsia="Times New Roman"/>
                <w:color w:val="231F20"/>
                <w:sz w:val="17"/>
                <w:szCs w:val="17"/>
              </w:rPr>
              <w:t>400</w:t>
            </w:r>
          </w:p>
        </w:tc>
        <w:tc>
          <w:tcPr>
            <w:tcW w:w="1596" w:type="dxa"/>
            <w:tcBorders>
              <w:top w:val="single" w:sz="4" w:space="0" w:color="auto"/>
              <w:bottom w:val="single" w:sz="4" w:space="0" w:color="auto"/>
              <w:right w:val="single" w:sz="8" w:space="0" w:color="231F20"/>
            </w:tcBorders>
            <w:vAlign w:val="center"/>
          </w:tcPr>
          <w:p w14:paraId="338EEF5C" w14:textId="77777777" w:rsidR="00E45BE6" w:rsidRPr="00923224" w:rsidRDefault="00E45BE6" w:rsidP="00990049">
            <w:pPr>
              <w:ind w:left="40"/>
              <w:rPr>
                <w:rFonts w:eastAsia="Times New Roman"/>
                <w:color w:val="231F20"/>
                <w:sz w:val="17"/>
                <w:szCs w:val="17"/>
              </w:rPr>
            </w:pPr>
            <w:r w:rsidRPr="00923224">
              <w:rPr>
                <w:rFonts w:eastAsia="Times New Roman"/>
                <w:color w:val="231F20"/>
                <w:sz w:val="17"/>
                <w:szCs w:val="17"/>
              </w:rPr>
              <w:t>(3)</w:t>
            </w:r>
          </w:p>
        </w:tc>
        <w:tc>
          <w:tcPr>
            <w:tcW w:w="4675" w:type="dxa"/>
            <w:tcBorders>
              <w:top w:val="single" w:sz="4" w:space="0" w:color="auto"/>
              <w:bottom w:val="single" w:sz="4" w:space="0" w:color="auto"/>
            </w:tcBorders>
            <w:vAlign w:val="center"/>
          </w:tcPr>
          <w:p w14:paraId="0D816ACD" w14:textId="77777777" w:rsidR="00E45BE6" w:rsidRPr="00923224" w:rsidRDefault="00E45BE6" w:rsidP="00B25188">
            <w:pPr>
              <w:rPr>
                <w:rFonts w:eastAsia="Times New Roman"/>
                <w:color w:val="231F20"/>
                <w:sz w:val="17"/>
                <w:szCs w:val="17"/>
              </w:rPr>
            </w:pPr>
            <w:r w:rsidRPr="00923224">
              <w:rPr>
                <w:rFonts w:eastAsia="Times New Roman"/>
                <w:color w:val="231F20"/>
                <w:sz w:val="17"/>
                <w:szCs w:val="17"/>
              </w:rPr>
              <w:t xml:space="preserve"> </w:t>
            </w:r>
            <w:r w:rsidR="00670419" w:rsidRPr="00923224">
              <w:rPr>
                <w:sz w:val="17"/>
                <w:szCs w:val="17"/>
              </w:rPr>
              <w:t>sadece kurutulmuş</w:t>
            </w:r>
            <w:r w:rsidR="00670419">
              <w:rPr>
                <w:sz w:val="17"/>
                <w:szCs w:val="17"/>
              </w:rPr>
              <w:t xml:space="preserve"> (dehidrate)</w:t>
            </w:r>
            <w:r w:rsidR="00670419" w:rsidRPr="00923224">
              <w:rPr>
                <w:sz w:val="17"/>
                <w:szCs w:val="17"/>
              </w:rPr>
              <w:t xml:space="preserve"> patates ürünleri</w:t>
            </w:r>
          </w:p>
        </w:tc>
      </w:tr>
    </w:tbl>
    <w:p w14:paraId="27B19536" w14:textId="77777777" w:rsidR="000E045E" w:rsidRPr="00923224" w:rsidRDefault="000E045E" w:rsidP="00462D3E">
      <w:pPr>
        <w:spacing w:line="290" w:lineRule="exact"/>
        <w:ind w:left="-567" w:right="357"/>
        <w:rPr>
          <w:sz w:val="17"/>
          <w:szCs w:val="17"/>
        </w:rPr>
        <w:sectPr w:rsidR="000E045E" w:rsidRPr="00923224" w:rsidSect="000E045E">
          <w:type w:val="continuous"/>
          <w:pgSz w:w="16840" w:h="11906" w:orient="landscape"/>
          <w:pgMar w:top="1245" w:right="0" w:bottom="865" w:left="1080" w:header="0" w:footer="0" w:gutter="0"/>
          <w:cols w:space="708" w:equalWidth="0">
            <w:col w:w="15760" w:space="2"/>
          </w:cols>
        </w:sectPr>
      </w:pPr>
      <w:bookmarkStart w:id="46" w:name="page118"/>
      <w:bookmarkStart w:id="47" w:name="page119"/>
      <w:bookmarkEnd w:id="46"/>
      <w:bookmarkEnd w:id="47"/>
    </w:p>
    <w:tbl>
      <w:tblPr>
        <w:tblW w:w="14065" w:type="dxa"/>
        <w:tblInd w:w="686" w:type="dxa"/>
        <w:tblLayout w:type="fixed"/>
        <w:tblCellMar>
          <w:left w:w="0" w:type="dxa"/>
          <w:right w:w="0" w:type="dxa"/>
        </w:tblCellMar>
        <w:tblLook w:val="04A0" w:firstRow="1" w:lastRow="0" w:firstColumn="1" w:lastColumn="0" w:noHBand="0" w:noVBand="1"/>
      </w:tblPr>
      <w:tblGrid>
        <w:gridCol w:w="1299"/>
        <w:gridCol w:w="1778"/>
        <w:gridCol w:w="2855"/>
        <w:gridCol w:w="1862"/>
        <w:gridCol w:w="1596"/>
        <w:gridCol w:w="4675"/>
      </w:tblGrid>
      <w:tr w:rsidR="007D4744" w:rsidRPr="00923224" w14:paraId="6B9CF6DA" w14:textId="77777777" w:rsidTr="00614E73">
        <w:trPr>
          <w:trHeight w:val="556"/>
        </w:trPr>
        <w:tc>
          <w:tcPr>
            <w:tcW w:w="1299" w:type="dxa"/>
            <w:tcBorders>
              <w:top w:val="single" w:sz="4" w:space="0" w:color="auto"/>
              <w:bottom w:val="single" w:sz="4" w:space="0" w:color="auto"/>
              <w:right w:val="single" w:sz="4" w:space="0" w:color="auto"/>
            </w:tcBorders>
            <w:vAlign w:val="center"/>
          </w:tcPr>
          <w:p w14:paraId="62B5F3E2" w14:textId="77777777" w:rsidR="007D4744" w:rsidRPr="00923224" w:rsidRDefault="007D4744" w:rsidP="00D4234F">
            <w:pPr>
              <w:jc w:val="center"/>
              <w:rPr>
                <w:sz w:val="17"/>
                <w:szCs w:val="17"/>
              </w:rPr>
            </w:pPr>
            <w:r w:rsidRPr="00923224">
              <w:rPr>
                <w:rFonts w:eastAsia="Times New Roman"/>
                <w:color w:val="231F20"/>
                <w:sz w:val="17"/>
                <w:szCs w:val="17"/>
              </w:rPr>
              <w:t>Kategori numarası</w:t>
            </w:r>
          </w:p>
        </w:tc>
        <w:tc>
          <w:tcPr>
            <w:tcW w:w="1778" w:type="dxa"/>
            <w:tcBorders>
              <w:top w:val="single" w:sz="4" w:space="0" w:color="auto"/>
              <w:left w:val="single" w:sz="4" w:space="0" w:color="auto"/>
              <w:bottom w:val="single" w:sz="4" w:space="0" w:color="auto"/>
              <w:right w:val="single" w:sz="4" w:space="0" w:color="auto"/>
            </w:tcBorders>
            <w:vAlign w:val="center"/>
          </w:tcPr>
          <w:p w14:paraId="795A18F0" w14:textId="77777777" w:rsidR="007D4744" w:rsidRPr="00923224" w:rsidRDefault="007D4744" w:rsidP="00D4234F">
            <w:pPr>
              <w:jc w:val="center"/>
              <w:rPr>
                <w:sz w:val="17"/>
                <w:szCs w:val="17"/>
              </w:rPr>
            </w:pPr>
            <w:r w:rsidRPr="00923224">
              <w:rPr>
                <w:rFonts w:eastAsia="Times New Roman"/>
                <w:color w:val="231F20"/>
                <w:sz w:val="17"/>
                <w:szCs w:val="17"/>
              </w:rPr>
              <w:t>E-kodu</w:t>
            </w:r>
          </w:p>
        </w:tc>
        <w:tc>
          <w:tcPr>
            <w:tcW w:w="2855" w:type="dxa"/>
            <w:tcBorders>
              <w:top w:val="single" w:sz="4" w:space="0" w:color="auto"/>
              <w:left w:val="single" w:sz="4" w:space="0" w:color="auto"/>
              <w:bottom w:val="single" w:sz="4" w:space="0" w:color="auto"/>
              <w:right w:val="single" w:sz="4" w:space="0" w:color="auto"/>
            </w:tcBorders>
            <w:vAlign w:val="center"/>
          </w:tcPr>
          <w:p w14:paraId="107BA85A" w14:textId="77777777" w:rsidR="007D4744" w:rsidRPr="00923224" w:rsidRDefault="007D4744" w:rsidP="00D4234F">
            <w:pPr>
              <w:jc w:val="center"/>
              <w:rPr>
                <w:sz w:val="17"/>
                <w:szCs w:val="17"/>
              </w:rPr>
            </w:pPr>
            <w:r w:rsidRPr="00923224">
              <w:rPr>
                <w:rFonts w:eastAsia="Times New Roman"/>
                <w:color w:val="231F20"/>
                <w:sz w:val="17"/>
                <w:szCs w:val="17"/>
              </w:rPr>
              <w:t>Adı</w:t>
            </w:r>
          </w:p>
        </w:tc>
        <w:tc>
          <w:tcPr>
            <w:tcW w:w="1862" w:type="dxa"/>
            <w:tcBorders>
              <w:top w:val="single" w:sz="4" w:space="0" w:color="auto"/>
              <w:left w:val="single" w:sz="4" w:space="0" w:color="auto"/>
              <w:bottom w:val="single" w:sz="4" w:space="0" w:color="auto"/>
              <w:right w:val="single" w:sz="4" w:space="0" w:color="auto"/>
            </w:tcBorders>
            <w:vAlign w:val="center"/>
          </w:tcPr>
          <w:p w14:paraId="72F62D3B" w14:textId="77777777" w:rsidR="007D4744" w:rsidRPr="00923224" w:rsidRDefault="007D4744" w:rsidP="00D4234F">
            <w:pPr>
              <w:jc w:val="center"/>
              <w:rPr>
                <w:sz w:val="17"/>
                <w:szCs w:val="17"/>
              </w:rPr>
            </w:pPr>
            <w:r w:rsidRPr="00923224">
              <w:rPr>
                <w:rFonts w:eastAsia="Times New Roman"/>
                <w:color w:val="231F20"/>
                <w:sz w:val="17"/>
                <w:szCs w:val="17"/>
              </w:rPr>
              <w:t>Maksimum miktar (</w:t>
            </w:r>
            <w:r w:rsidR="005073D8" w:rsidRPr="00923224">
              <w:rPr>
                <w:rFonts w:eastAsia="Times New Roman"/>
                <w:color w:val="231F20"/>
                <w:sz w:val="17"/>
                <w:szCs w:val="17"/>
              </w:rPr>
              <w:t>mg/l veya mg/kg</w:t>
            </w:r>
            <w:r w:rsidRPr="00923224">
              <w:rPr>
                <w:rFonts w:eastAsia="Times New Roman"/>
                <w:color w:val="231F20"/>
                <w:sz w:val="17"/>
                <w:szCs w:val="17"/>
              </w:rPr>
              <w:t>)</w:t>
            </w:r>
          </w:p>
        </w:tc>
        <w:tc>
          <w:tcPr>
            <w:tcW w:w="1596" w:type="dxa"/>
            <w:tcBorders>
              <w:top w:val="single" w:sz="4" w:space="0" w:color="auto"/>
              <w:left w:val="single" w:sz="4" w:space="0" w:color="auto"/>
              <w:bottom w:val="single" w:sz="4" w:space="0" w:color="auto"/>
              <w:right w:val="single" w:sz="4" w:space="0" w:color="auto"/>
            </w:tcBorders>
            <w:vAlign w:val="center"/>
          </w:tcPr>
          <w:p w14:paraId="69321489" w14:textId="77777777" w:rsidR="007D4744" w:rsidRPr="00923224" w:rsidRDefault="007D4744" w:rsidP="00D4234F">
            <w:pPr>
              <w:jc w:val="center"/>
              <w:rPr>
                <w:sz w:val="17"/>
                <w:szCs w:val="17"/>
              </w:rPr>
            </w:pPr>
            <w:r w:rsidRPr="00923224">
              <w:rPr>
                <w:rFonts w:eastAsia="Times New Roman"/>
                <w:color w:val="231F20"/>
                <w:sz w:val="17"/>
                <w:szCs w:val="17"/>
              </w:rPr>
              <w:t>Dipnotlar</w:t>
            </w:r>
          </w:p>
        </w:tc>
        <w:tc>
          <w:tcPr>
            <w:tcW w:w="4675" w:type="dxa"/>
            <w:tcBorders>
              <w:top w:val="single" w:sz="4" w:space="0" w:color="auto"/>
              <w:left w:val="single" w:sz="4" w:space="0" w:color="auto"/>
              <w:bottom w:val="single" w:sz="4" w:space="0" w:color="auto"/>
            </w:tcBorders>
            <w:vAlign w:val="center"/>
          </w:tcPr>
          <w:p w14:paraId="414ABF62" w14:textId="77777777" w:rsidR="007D4744" w:rsidRPr="00923224" w:rsidRDefault="007D4744" w:rsidP="00D4234F">
            <w:pPr>
              <w:jc w:val="center"/>
              <w:rPr>
                <w:sz w:val="17"/>
                <w:szCs w:val="17"/>
              </w:rPr>
            </w:pPr>
            <w:r w:rsidRPr="00923224">
              <w:rPr>
                <w:rFonts w:eastAsia="Times New Roman"/>
                <w:color w:val="231F20"/>
                <w:sz w:val="17"/>
                <w:szCs w:val="17"/>
              </w:rPr>
              <w:t>Sınırlamalar/istisnalar</w:t>
            </w:r>
          </w:p>
        </w:tc>
      </w:tr>
      <w:tr w:rsidR="00EA5D89" w:rsidRPr="00923224" w14:paraId="7E897E70" w14:textId="77777777" w:rsidTr="00614E73">
        <w:trPr>
          <w:trHeight w:val="381"/>
        </w:trPr>
        <w:tc>
          <w:tcPr>
            <w:tcW w:w="1299" w:type="dxa"/>
            <w:tcBorders>
              <w:right w:val="single" w:sz="4" w:space="0" w:color="auto"/>
            </w:tcBorders>
            <w:vAlign w:val="center"/>
          </w:tcPr>
          <w:p w14:paraId="7FB70ABE" w14:textId="77777777" w:rsidR="00EA5D89" w:rsidRPr="00923224" w:rsidRDefault="00EA5D89" w:rsidP="00D4234F">
            <w:pPr>
              <w:rPr>
                <w:sz w:val="17"/>
                <w:szCs w:val="17"/>
              </w:rPr>
            </w:pPr>
          </w:p>
        </w:tc>
        <w:tc>
          <w:tcPr>
            <w:tcW w:w="1778" w:type="dxa"/>
            <w:tcBorders>
              <w:top w:val="single" w:sz="4" w:space="0" w:color="auto"/>
              <w:left w:val="single" w:sz="4" w:space="0" w:color="auto"/>
              <w:bottom w:val="single" w:sz="4" w:space="0" w:color="auto"/>
              <w:right w:val="single" w:sz="4" w:space="0" w:color="auto"/>
            </w:tcBorders>
            <w:vAlign w:val="center"/>
          </w:tcPr>
          <w:p w14:paraId="2C241D7A" w14:textId="77777777" w:rsidR="00EA5D89" w:rsidRPr="00923224" w:rsidRDefault="00EA5D89" w:rsidP="00D4234F">
            <w:pPr>
              <w:ind w:left="94"/>
              <w:rPr>
                <w:sz w:val="17"/>
                <w:szCs w:val="17"/>
              </w:rPr>
            </w:pPr>
            <w:r w:rsidRPr="00923224">
              <w:rPr>
                <w:sz w:val="17"/>
                <w:szCs w:val="17"/>
              </w:rPr>
              <w:t>E 220-228</w:t>
            </w:r>
          </w:p>
        </w:tc>
        <w:tc>
          <w:tcPr>
            <w:tcW w:w="2855" w:type="dxa"/>
            <w:tcBorders>
              <w:top w:val="single" w:sz="4" w:space="0" w:color="auto"/>
              <w:left w:val="single" w:sz="4" w:space="0" w:color="auto"/>
              <w:bottom w:val="single" w:sz="4" w:space="0" w:color="auto"/>
              <w:right w:val="single" w:sz="4" w:space="0" w:color="auto"/>
            </w:tcBorders>
            <w:vAlign w:val="center"/>
          </w:tcPr>
          <w:p w14:paraId="008B8DF1" w14:textId="77777777" w:rsidR="00EA5D89" w:rsidRPr="00923224" w:rsidRDefault="00EA5D89" w:rsidP="00D4234F">
            <w:pPr>
              <w:ind w:left="91"/>
              <w:rPr>
                <w:sz w:val="17"/>
                <w:szCs w:val="17"/>
              </w:rPr>
            </w:pPr>
            <w:r w:rsidRPr="00923224">
              <w:rPr>
                <w:sz w:val="17"/>
                <w:szCs w:val="17"/>
              </w:rPr>
              <w:t>Kükürt dioksit —</w:t>
            </w:r>
            <w:r w:rsidR="00233E2C">
              <w:rPr>
                <w:sz w:val="17"/>
                <w:szCs w:val="17"/>
              </w:rPr>
              <w:t xml:space="preserve"> </w:t>
            </w:r>
            <w:r w:rsidRPr="00923224">
              <w:rPr>
                <w:sz w:val="17"/>
                <w:szCs w:val="17"/>
              </w:rPr>
              <w:t>sülfitler</w:t>
            </w:r>
          </w:p>
        </w:tc>
        <w:tc>
          <w:tcPr>
            <w:tcW w:w="1862" w:type="dxa"/>
            <w:tcBorders>
              <w:top w:val="single" w:sz="4" w:space="0" w:color="auto"/>
              <w:left w:val="single" w:sz="4" w:space="0" w:color="auto"/>
              <w:bottom w:val="single" w:sz="4" w:space="0" w:color="auto"/>
              <w:right w:val="single" w:sz="4" w:space="0" w:color="auto"/>
            </w:tcBorders>
            <w:vAlign w:val="center"/>
          </w:tcPr>
          <w:p w14:paraId="04D10802" w14:textId="77777777" w:rsidR="00EA5D89" w:rsidRPr="00923224" w:rsidRDefault="00EA5D89" w:rsidP="00D4234F">
            <w:pPr>
              <w:ind w:left="70"/>
              <w:rPr>
                <w:sz w:val="17"/>
                <w:szCs w:val="17"/>
              </w:rPr>
            </w:pPr>
            <w:r w:rsidRPr="00923224">
              <w:rPr>
                <w:sz w:val="17"/>
                <w:szCs w:val="17"/>
              </w:rPr>
              <w:t>100</w:t>
            </w:r>
          </w:p>
        </w:tc>
        <w:tc>
          <w:tcPr>
            <w:tcW w:w="1596" w:type="dxa"/>
            <w:tcBorders>
              <w:top w:val="single" w:sz="4" w:space="0" w:color="auto"/>
              <w:left w:val="single" w:sz="4" w:space="0" w:color="auto"/>
              <w:bottom w:val="single" w:sz="4" w:space="0" w:color="auto"/>
              <w:right w:val="single" w:sz="4" w:space="0" w:color="auto"/>
            </w:tcBorders>
            <w:vAlign w:val="center"/>
          </w:tcPr>
          <w:p w14:paraId="622CE3B5" w14:textId="77777777" w:rsidR="00EA5D89" w:rsidRPr="00923224" w:rsidRDefault="00EA5D89" w:rsidP="00D4234F">
            <w:pPr>
              <w:ind w:left="95"/>
              <w:rPr>
                <w:sz w:val="17"/>
                <w:szCs w:val="17"/>
              </w:rPr>
            </w:pPr>
            <w:r w:rsidRPr="00923224">
              <w:rPr>
                <w:sz w:val="17"/>
                <w:szCs w:val="17"/>
              </w:rPr>
              <w:t>(3)</w:t>
            </w:r>
          </w:p>
        </w:tc>
        <w:tc>
          <w:tcPr>
            <w:tcW w:w="4675" w:type="dxa"/>
            <w:tcBorders>
              <w:top w:val="single" w:sz="4" w:space="0" w:color="auto"/>
              <w:left w:val="single" w:sz="4" w:space="0" w:color="auto"/>
              <w:bottom w:val="single" w:sz="4" w:space="0" w:color="auto"/>
            </w:tcBorders>
            <w:vAlign w:val="center"/>
          </w:tcPr>
          <w:p w14:paraId="6F2877D1" w14:textId="77777777" w:rsidR="00EA5D89" w:rsidRPr="00923224" w:rsidRDefault="00EA5D89" w:rsidP="00D4234F">
            <w:pPr>
              <w:ind w:left="78"/>
              <w:rPr>
                <w:sz w:val="17"/>
                <w:szCs w:val="17"/>
              </w:rPr>
            </w:pPr>
          </w:p>
        </w:tc>
      </w:tr>
      <w:tr w:rsidR="00EA5D89" w:rsidRPr="00923224" w14:paraId="5964457C" w14:textId="77777777" w:rsidTr="00614E73">
        <w:trPr>
          <w:trHeight w:val="438"/>
        </w:trPr>
        <w:tc>
          <w:tcPr>
            <w:tcW w:w="1299" w:type="dxa"/>
            <w:tcBorders>
              <w:right w:val="single" w:sz="4" w:space="0" w:color="auto"/>
            </w:tcBorders>
            <w:vAlign w:val="center"/>
          </w:tcPr>
          <w:p w14:paraId="7BC49614" w14:textId="77777777" w:rsidR="00EA5D89" w:rsidRPr="00923224" w:rsidRDefault="00EA5D89" w:rsidP="00D4234F">
            <w:pPr>
              <w:rPr>
                <w:sz w:val="17"/>
                <w:szCs w:val="17"/>
              </w:rPr>
            </w:pPr>
          </w:p>
        </w:tc>
        <w:tc>
          <w:tcPr>
            <w:tcW w:w="1778" w:type="dxa"/>
            <w:tcBorders>
              <w:top w:val="single" w:sz="4" w:space="0" w:color="auto"/>
              <w:left w:val="single" w:sz="4" w:space="0" w:color="auto"/>
              <w:bottom w:val="single" w:sz="4" w:space="0" w:color="auto"/>
              <w:right w:val="single" w:sz="4" w:space="0" w:color="auto"/>
            </w:tcBorders>
            <w:vAlign w:val="center"/>
          </w:tcPr>
          <w:p w14:paraId="3FBE8629" w14:textId="77777777" w:rsidR="00EA5D89" w:rsidRPr="00923224" w:rsidRDefault="00EA5D89" w:rsidP="00D4234F">
            <w:pPr>
              <w:ind w:left="94"/>
              <w:rPr>
                <w:sz w:val="17"/>
                <w:szCs w:val="17"/>
              </w:rPr>
            </w:pPr>
            <w:r w:rsidRPr="00923224">
              <w:rPr>
                <w:sz w:val="17"/>
                <w:szCs w:val="17"/>
              </w:rPr>
              <w:t>E 310-320</w:t>
            </w:r>
          </w:p>
        </w:tc>
        <w:tc>
          <w:tcPr>
            <w:tcW w:w="2855" w:type="dxa"/>
            <w:tcBorders>
              <w:top w:val="single" w:sz="4" w:space="0" w:color="auto"/>
              <w:left w:val="single" w:sz="4" w:space="0" w:color="auto"/>
              <w:bottom w:val="single" w:sz="4" w:space="0" w:color="auto"/>
              <w:right w:val="single" w:sz="4" w:space="0" w:color="auto"/>
            </w:tcBorders>
            <w:vAlign w:val="center"/>
          </w:tcPr>
          <w:p w14:paraId="0B2DA758" w14:textId="77777777" w:rsidR="00EA5D89" w:rsidRPr="00923224" w:rsidRDefault="00EA5D89" w:rsidP="00D4234F">
            <w:pPr>
              <w:ind w:left="91"/>
              <w:rPr>
                <w:sz w:val="17"/>
                <w:szCs w:val="17"/>
              </w:rPr>
            </w:pPr>
            <w:r w:rsidRPr="00923224">
              <w:rPr>
                <w:sz w:val="17"/>
                <w:szCs w:val="17"/>
              </w:rPr>
              <w:t>Propil gallat, TBHQ ve BHA</w:t>
            </w:r>
          </w:p>
        </w:tc>
        <w:tc>
          <w:tcPr>
            <w:tcW w:w="1862" w:type="dxa"/>
            <w:tcBorders>
              <w:top w:val="single" w:sz="4" w:space="0" w:color="auto"/>
              <w:left w:val="single" w:sz="4" w:space="0" w:color="auto"/>
              <w:bottom w:val="single" w:sz="4" w:space="0" w:color="auto"/>
              <w:right w:val="single" w:sz="4" w:space="0" w:color="auto"/>
            </w:tcBorders>
            <w:vAlign w:val="center"/>
          </w:tcPr>
          <w:p w14:paraId="71798347" w14:textId="77777777" w:rsidR="00EA5D89" w:rsidRPr="00923224" w:rsidRDefault="00EA5D89" w:rsidP="00D4234F">
            <w:pPr>
              <w:ind w:left="70"/>
              <w:rPr>
                <w:sz w:val="17"/>
                <w:szCs w:val="17"/>
              </w:rPr>
            </w:pPr>
            <w:r w:rsidRPr="00923224">
              <w:rPr>
                <w:sz w:val="17"/>
                <w:szCs w:val="17"/>
              </w:rPr>
              <w:t>25</w:t>
            </w:r>
          </w:p>
        </w:tc>
        <w:tc>
          <w:tcPr>
            <w:tcW w:w="1596" w:type="dxa"/>
            <w:tcBorders>
              <w:top w:val="single" w:sz="4" w:space="0" w:color="auto"/>
              <w:left w:val="single" w:sz="4" w:space="0" w:color="auto"/>
              <w:bottom w:val="single" w:sz="4" w:space="0" w:color="auto"/>
              <w:right w:val="single" w:sz="4" w:space="0" w:color="auto"/>
            </w:tcBorders>
            <w:vAlign w:val="center"/>
          </w:tcPr>
          <w:p w14:paraId="5DAE305B" w14:textId="77777777" w:rsidR="00EA5D89" w:rsidRPr="00923224" w:rsidRDefault="00EA5D89" w:rsidP="00D4234F">
            <w:pPr>
              <w:ind w:left="95"/>
              <w:rPr>
                <w:sz w:val="17"/>
                <w:szCs w:val="17"/>
              </w:rPr>
            </w:pPr>
            <w:r w:rsidRPr="00923224">
              <w:rPr>
                <w:sz w:val="17"/>
                <w:szCs w:val="17"/>
              </w:rPr>
              <w:t>(1)</w:t>
            </w:r>
          </w:p>
        </w:tc>
        <w:tc>
          <w:tcPr>
            <w:tcW w:w="4675" w:type="dxa"/>
            <w:tcBorders>
              <w:top w:val="single" w:sz="4" w:space="0" w:color="auto"/>
              <w:left w:val="single" w:sz="4" w:space="0" w:color="auto"/>
              <w:bottom w:val="single" w:sz="4" w:space="0" w:color="auto"/>
            </w:tcBorders>
            <w:vAlign w:val="center"/>
          </w:tcPr>
          <w:p w14:paraId="7E81ECBF" w14:textId="77777777" w:rsidR="00EA5D89" w:rsidRPr="00923224" w:rsidRDefault="00EA5D89" w:rsidP="00D4234F">
            <w:pPr>
              <w:ind w:left="78"/>
              <w:rPr>
                <w:sz w:val="17"/>
                <w:szCs w:val="17"/>
              </w:rPr>
            </w:pPr>
            <w:r w:rsidRPr="00923224">
              <w:rPr>
                <w:sz w:val="17"/>
                <w:szCs w:val="17"/>
              </w:rPr>
              <w:t>sadece kurutulmuş (dehidrate) patatesler</w:t>
            </w:r>
          </w:p>
        </w:tc>
      </w:tr>
      <w:tr w:rsidR="00EA5D89" w:rsidRPr="00923224" w14:paraId="3020B437" w14:textId="77777777" w:rsidTr="00614E73">
        <w:trPr>
          <w:trHeight w:val="440"/>
        </w:trPr>
        <w:tc>
          <w:tcPr>
            <w:tcW w:w="1299" w:type="dxa"/>
            <w:tcBorders>
              <w:right w:val="single" w:sz="4" w:space="0" w:color="auto"/>
            </w:tcBorders>
            <w:vAlign w:val="center"/>
          </w:tcPr>
          <w:p w14:paraId="76CA87AD" w14:textId="77777777" w:rsidR="00EA5D89" w:rsidRPr="00923224" w:rsidRDefault="00EA5D89" w:rsidP="00D4234F">
            <w:pPr>
              <w:rPr>
                <w:sz w:val="17"/>
                <w:szCs w:val="17"/>
              </w:rPr>
            </w:pPr>
          </w:p>
        </w:tc>
        <w:tc>
          <w:tcPr>
            <w:tcW w:w="1778" w:type="dxa"/>
            <w:tcBorders>
              <w:top w:val="single" w:sz="4" w:space="0" w:color="auto"/>
              <w:left w:val="single" w:sz="4" w:space="0" w:color="auto"/>
              <w:bottom w:val="single" w:sz="4" w:space="0" w:color="auto"/>
              <w:right w:val="single" w:sz="4" w:space="0" w:color="auto"/>
            </w:tcBorders>
            <w:vAlign w:val="center"/>
          </w:tcPr>
          <w:p w14:paraId="52C3EBB0" w14:textId="77777777" w:rsidR="00EA5D89" w:rsidRPr="00923224" w:rsidRDefault="00EA5D89" w:rsidP="00D4234F">
            <w:pPr>
              <w:ind w:left="94"/>
              <w:rPr>
                <w:sz w:val="17"/>
                <w:szCs w:val="17"/>
              </w:rPr>
            </w:pPr>
            <w:r w:rsidRPr="00923224">
              <w:rPr>
                <w:sz w:val="17"/>
                <w:szCs w:val="17"/>
              </w:rPr>
              <w:t>E 338-452</w:t>
            </w:r>
          </w:p>
        </w:tc>
        <w:tc>
          <w:tcPr>
            <w:tcW w:w="2855" w:type="dxa"/>
            <w:tcBorders>
              <w:top w:val="single" w:sz="4" w:space="0" w:color="auto"/>
              <w:left w:val="single" w:sz="4" w:space="0" w:color="auto"/>
              <w:bottom w:val="single" w:sz="4" w:space="0" w:color="auto"/>
              <w:right w:val="single" w:sz="4" w:space="0" w:color="auto"/>
            </w:tcBorders>
            <w:vAlign w:val="center"/>
          </w:tcPr>
          <w:p w14:paraId="413591E2" w14:textId="77777777" w:rsidR="00EA5D89" w:rsidRPr="00923224" w:rsidRDefault="00EA5D89" w:rsidP="00D4234F">
            <w:pPr>
              <w:ind w:left="91"/>
              <w:rPr>
                <w:sz w:val="17"/>
                <w:szCs w:val="17"/>
              </w:rPr>
            </w:pPr>
            <w:r w:rsidRPr="00923224">
              <w:rPr>
                <w:sz w:val="17"/>
                <w:szCs w:val="17"/>
              </w:rPr>
              <w:t>Fosforik asit — fosfatlar — di-, tri- ve polifosfatlar</w:t>
            </w:r>
          </w:p>
        </w:tc>
        <w:tc>
          <w:tcPr>
            <w:tcW w:w="1862" w:type="dxa"/>
            <w:tcBorders>
              <w:top w:val="single" w:sz="4" w:space="0" w:color="auto"/>
              <w:left w:val="single" w:sz="4" w:space="0" w:color="auto"/>
              <w:bottom w:val="single" w:sz="4" w:space="0" w:color="auto"/>
              <w:right w:val="single" w:sz="4" w:space="0" w:color="auto"/>
            </w:tcBorders>
            <w:vAlign w:val="center"/>
          </w:tcPr>
          <w:p w14:paraId="3F2A67DD" w14:textId="77777777" w:rsidR="00EA5D89" w:rsidRPr="00923224" w:rsidRDefault="00EA5D89" w:rsidP="00D4234F">
            <w:pPr>
              <w:ind w:left="70"/>
              <w:rPr>
                <w:sz w:val="17"/>
                <w:szCs w:val="17"/>
              </w:rPr>
            </w:pPr>
            <w:r w:rsidRPr="00923224">
              <w:rPr>
                <w:sz w:val="17"/>
                <w:szCs w:val="17"/>
              </w:rPr>
              <w:t>5 000</w:t>
            </w:r>
          </w:p>
        </w:tc>
        <w:tc>
          <w:tcPr>
            <w:tcW w:w="1596" w:type="dxa"/>
            <w:tcBorders>
              <w:top w:val="single" w:sz="4" w:space="0" w:color="auto"/>
              <w:left w:val="single" w:sz="4" w:space="0" w:color="auto"/>
              <w:bottom w:val="single" w:sz="4" w:space="0" w:color="auto"/>
              <w:right w:val="single" w:sz="4" w:space="0" w:color="auto"/>
            </w:tcBorders>
            <w:vAlign w:val="center"/>
          </w:tcPr>
          <w:p w14:paraId="58DF5E2D" w14:textId="77777777" w:rsidR="00EA5D89" w:rsidRPr="00923224" w:rsidRDefault="00EA5D89" w:rsidP="00D4234F">
            <w:pPr>
              <w:ind w:left="95"/>
              <w:rPr>
                <w:sz w:val="17"/>
                <w:szCs w:val="17"/>
              </w:rPr>
            </w:pPr>
            <w:r w:rsidRPr="00923224">
              <w:rPr>
                <w:sz w:val="17"/>
                <w:szCs w:val="17"/>
              </w:rPr>
              <w:t>(1) (4)</w:t>
            </w:r>
          </w:p>
        </w:tc>
        <w:tc>
          <w:tcPr>
            <w:tcW w:w="4675" w:type="dxa"/>
            <w:tcBorders>
              <w:top w:val="single" w:sz="4" w:space="0" w:color="auto"/>
              <w:left w:val="single" w:sz="4" w:space="0" w:color="auto"/>
              <w:bottom w:val="single" w:sz="4" w:space="0" w:color="auto"/>
            </w:tcBorders>
            <w:vAlign w:val="center"/>
          </w:tcPr>
          <w:p w14:paraId="0C2CDCD6" w14:textId="77777777" w:rsidR="00EA5D89" w:rsidRPr="00923224" w:rsidRDefault="00EA5D89" w:rsidP="00D4234F">
            <w:pPr>
              <w:ind w:left="78"/>
              <w:rPr>
                <w:sz w:val="17"/>
                <w:szCs w:val="17"/>
              </w:rPr>
            </w:pPr>
            <w:r w:rsidRPr="00923224">
              <w:rPr>
                <w:sz w:val="17"/>
                <w:szCs w:val="17"/>
              </w:rPr>
              <w:t>ön kızartma işlemi yapılarak dondurulmuş ve derin- dondurulmuş patatesler de dâhil</w:t>
            </w:r>
          </w:p>
        </w:tc>
      </w:tr>
      <w:tr w:rsidR="00EA5D89" w:rsidRPr="00923224" w14:paraId="3862DB4B" w14:textId="77777777" w:rsidTr="00614E73">
        <w:trPr>
          <w:trHeight w:val="438"/>
        </w:trPr>
        <w:tc>
          <w:tcPr>
            <w:tcW w:w="1299" w:type="dxa"/>
            <w:tcBorders>
              <w:right w:val="single" w:sz="4" w:space="0" w:color="auto"/>
            </w:tcBorders>
            <w:vAlign w:val="center"/>
          </w:tcPr>
          <w:p w14:paraId="71AE7DD7" w14:textId="77777777" w:rsidR="00EA5D89" w:rsidRPr="00923224" w:rsidRDefault="00EA5D89" w:rsidP="00D4234F">
            <w:pPr>
              <w:rPr>
                <w:sz w:val="17"/>
                <w:szCs w:val="17"/>
              </w:rPr>
            </w:pPr>
          </w:p>
        </w:tc>
        <w:tc>
          <w:tcPr>
            <w:tcW w:w="1778" w:type="dxa"/>
            <w:tcBorders>
              <w:top w:val="single" w:sz="4" w:space="0" w:color="auto"/>
              <w:left w:val="single" w:sz="4" w:space="0" w:color="auto"/>
              <w:bottom w:val="single" w:sz="4" w:space="0" w:color="auto"/>
              <w:right w:val="single" w:sz="4" w:space="0" w:color="auto"/>
            </w:tcBorders>
            <w:vAlign w:val="center"/>
          </w:tcPr>
          <w:p w14:paraId="4E1E9578" w14:textId="77777777" w:rsidR="00EA5D89" w:rsidRPr="00923224" w:rsidRDefault="00EA5D89" w:rsidP="00D4234F">
            <w:pPr>
              <w:ind w:left="94"/>
              <w:rPr>
                <w:sz w:val="17"/>
                <w:szCs w:val="17"/>
              </w:rPr>
            </w:pPr>
            <w:r w:rsidRPr="00923224">
              <w:rPr>
                <w:sz w:val="17"/>
                <w:szCs w:val="17"/>
              </w:rPr>
              <w:t>E 392</w:t>
            </w:r>
          </w:p>
        </w:tc>
        <w:tc>
          <w:tcPr>
            <w:tcW w:w="2855" w:type="dxa"/>
            <w:tcBorders>
              <w:top w:val="single" w:sz="4" w:space="0" w:color="auto"/>
              <w:left w:val="single" w:sz="4" w:space="0" w:color="auto"/>
              <w:bottom w:val="single" w:sz="4" w:space="0" w:color="auto"/>
              <w:right w:val="single" w:sz="4" w:space="0" w:color="auto"/>
            </w:tcBorders>
            <w:vAlign w:val="center"/>
          </w:tcPr>
          <w:p w14:paraId="0658F9E2" w14:textId="77777777" w:rsidR="00EA5D89" w:rsidRPr="00923224" w:rsidRDefault="00EA5D89" w:rsidP="00D4234F">
            <w:pPr>
              <w:ind w:left="91"/>
              <w:rPr>
                <w:sz w:val="17"/>
                <w:szCs w:val="17"/>
              </w:rPr>
            </w:pPr>
            <w:r w:rsidRPr="00923224">
              <w:rPr>
                <w:sz w:val="17"/>
                <w:szCs w:val="17"/>
              </w:rPr>
              <w:t>Biberiye ekstraktları</w:t>
            </w:r>
          </w:p>
        </w:tc>
        <w:tc>
          <w:tcPr>
            <w:tcW w:w="1862" w:type="dxa"/>
            <w:tcBorders>
              <w:top w:val="single" w:sz="4" w:space="0" w:color="auto"/>
              <w:left w:val="single" w:sz="4" w:space="0" w:color="auto"/>
              <w:bottom w:val="single" w:sz="4" w:space="0" w:color="auto"/>
              <w:right w:val="single" w:sz="4" w:space="0" w:color="auto"/>
            </w:tcBorders>
            <w:vAlign w:val="center"/>
          </w:tcPr>
          <w:p w14:paraId="1E770C0D" w14:textId="77777777" w:rsidR="00EA5D89" w:rsidRPr="00923224" w:rsidRDefault="00EA5D89" w:rsidP="00D4234F">
            <w:pPr>
              <w:ind w:left="70"/>
              <w:rPr>
                <w:sz w:val="17"/>
                <w:szCs w:val="17"/>
              </w:rPr>
            </w:pPr>
            <w:r w:rsidRPr="00923224">
              <w:rPr>
                <w:sz w:val="17"/>
                <w:szCs w:val="17"/>
              </w:rPr>
              <w:t>200</w:t>
            </w:r>
          </w:p>
        </w:tc>
        <w:tc>
          <w:tcPr>
            <w:tcW w:w="1596" w:type="dxa"/>
            <w:tcBorders>
              <w:top w:val="single" w:sz="4" w:space="0" w:color="auto"/>
              <w:left w:val="single" w:sz="4" w:space="0" w:color="auto"/>
              <w:bottom w:val="single" w:sz="4" w:space="0" w:color="auto"/>
              <w:right w:val="single" w:sz="4" w:space="0" w:color="auto"/>
            </w:tcBorders>
            <w:vAlign w:val="center"/>
          </w:tcPr>
          <w:p w14:paraId="581603FF" w14:textId="77777777" w:rsidR="00EA5D89" w:rsidRPr="00923224" w:rsidRDefault="00EA5D89" w:rsidP="00D4234F">
            <w:pPr>
              <w:ind w:left="95"/>
              <w:rPr>
                <w:sz w:val="17"/>
                <w:szCs w:val="17"/>
              </w:rPr>
            </w:pPr>
            <w:r w:rsidRPr="00923224">
              <w:rPr>
                <w:sz w:val="17"/>
                <w:szCs w:val="17"/>
              </w:rPr>
              <w:t>(46)</w:t>
            </w:r>
          </w:p>
        </w:tc>
        <w:tc>
          <w:tcPr>
            <w:tcW w:w="4675" w:type="dxa"/>
            <w:tcBorders>
              <w:top w:val="single" w:sz="4" w:space="0" w:color="auto"/>
              <w:left w:val="single" w:sz="4" w:space="0" w:color="auto"/>
              <w:bottom w:val="single" w:sz="4" w:space="0" w:color="auto"/>
            </w:tcBorders>
            <w:vAlign w:val="center"/>
          </w:tcPr>
          <w:p w14:paraId="5FA42D18" w14:textId="77777777" w:rsidR="00EA5D89" w:rsidRPr="00923224" w:rsidRDefault="00EA5D89" w:rsidP="00D4234F">
            <w:pPr>
              <w:ind w:left="78"/>
              <w:rPr>
                <w:sz w:val="17"/>
                <w:szCs w:val="17"/>
              </w:rPr>
            </w:pPr>
            <w:r w:rsidRPr="00923224">
              <w:rPr>
                <w:sz w:val="17"/>
                <w:szCs w:val="17"/>
              </w:rPr>
              <w:t>sadece kurutulmuş</w:t>
            </w:r>
            <w:r w:rsidR="006D5063">
              <w:rPr>
                <w:sz w:val="17"/>
                <w:szCs w:val="17"/>
              </w:rPr>
              <w:t xml:space="preserve"> (dehidrate)</w:t>
            </w:r>
            <w:r w:rsidRPr="00923224">
              <w:rPr>
                <w:sz w:val="17"/>
                <w:szCs w:val="17"/>
              </w:rPr>
              <w:t xml:space="preserve"> patates ürünleri</w:t>
            </w:r>
          </w:p>
        </w:tc>
      </w:tr>
      <w:tr w:rsidR="00EA5D89" w:rsidRPr="00923224" w14:paraId="7A33B2EE" w14:textId="77777777" w:rsidTr="00614E73">
        <w:trPr>
          <w:trHeight w:val="438"/>
        </w:trPr>
        <w:tc>
          <w:tcPr>
            <w:tcW w:w="1299" w:type="dxa"/>
            <w:tcBorders>
              <w:right w:val="single" w:sz="4" w:space="0" w:color="auto"/>
            </w:tcBorders>
            <w:vAlign w:val="center"/>
          </w:tcPr>
          <w:p w14:paraId="4383A376" w14:textId="77777777" w:rsidR="00EA5D89" w:rsidRPr="00923224" w:rsidRDefault="00EA5D89" w:rsidP="00D4234F">
            <w:pPr>
              <w:rPr>
                <w:sz w:val="17"/>
                <w:szCs w:val="17"/>
              </w:rPr>
            </w:pPr>
          </w:p>
        </w:tc>
        <w:tc>
          <w:tcPr>
            <w:tcW w:w="1778" w:type="dxa"/>
            <w:tcBorders>
              <w:top w:val="single" w:sz="4" w:space="0" w:color="auto"/>
              <w:left w:val="single" w:sz="4" w:space="0" w:color="auto"/>
              <w:right w:val="single" w:sz="4" w:space="0" w:color="auto"/>
            </w:tcBorders>
            <w:vAlign w:val="center"/>
          </w:tcPr>
          <w:p w14:paraId="2C22D031" w14:textId="77777777" w:rsidR="00EA5D89" w:rsidRPr="00923224" w:rsidRDefault="00EA5D89" w:rsidP="00D4234F">
            <w:pPr>
              <w:rPr>
                <w:sz w:val="17"/>
                <w:szCs w:val="17"/>
              </w:rPr>
            </w:pPr>
          </w:p>
        </w:tc>
        <w:tc>
          <w:tcPr>
            <w:tcW w:w="10988" w:type="dxa"/>
            <w:gridSpan w:val="4"/>
            <w:tcBorders>
              <w:top w:val="single" w:sz="4" w:space="0" w:color="auto"/>
              <w:left w:val="single" w:sz="4" w:space="0" w:color="auto"/>
              <w:bottom w:val="single" w:sz="4" w:space="0" w:color="auto"/>
            </w:tcBorders>
            <w:vAlign w:val="center"/>
          </w:tcPr>
          <w:p w14:paraId="4E99B7F9" w14:textId="77777777" w:rsidR="00EA5D89" w:rsidRPr="00923224" w:rsidRDefault="00EA5D89" w:rsidP="00D4234F">
            <w:pPr>
              <w:rPr>
                <w:sz w:val="17"/>
                <w:szCs w:val="17"/>
              </w:rPr>
            </w:pPr>
            <w:r w:rsidRPr="00923224">
              <w:rPr>
                <w:sz w:val="17"/>
                <w:szCs w:val="17"/>
              </w:rPr>
              <w:t xml:space="preserve">  (1):     </w:t>
            </w:r>
            <w:r w:rsidR="004D6AA5" w:rsidRPr="00923224">
              <w:rPr>
                <w:sz w:val="17"/>
                <w:szCs w:val="17"/>
              </w:rPr>
              <w:t xml:space="preserve"> </w:t>
            </w:r>
            <w:r w:rsidRPr="00923224">
              <w:rPr>
                <w:sz w:val="17"/>
                <w:szCs w:val="17"/>
              </w:rPr>
              <w:t>Katkı maddeleri tek başına veya birlikte kullanılabilir.</w:t>
            </w:r>
          </w:p>
        </w:tc>
      </w:tr>
      <w:tr w:rsidR="00EA5D89" w:rsidRPr="00923224" w14:paraId="51D8F2E7" w14:textId="77777777" w:rsidTr="00614E73">
        <w:trPr>
          <w:trHeight w:val="440"/>
        </w:trPr>
        <w:tc>
          <w:tcPr>
            <w:tcW w:w="1299" w:type="dxa"/>
            <w:tcBorders>
              <w:right w:val="single" w:sz="4" w:space="0" w:color="auto"/>
            </w:tcBorders>
            <w:vAlign w:val="center"/>
          </w:tcPr>
          <w:p w14:paraId="2C644EBF" w14:textId="77777777" w:rsidR="00EA5D89" w:rsidRPr="00923224" w:rsidRDefault="00EA5D89" w:rsidP="00D4234F">
            <w:pPr>
              <w:rPr>
                <w:sz w:val="17"/>
                <w:szCs w:val="17"/>
              </w:rPr>
            </w:pPr>
          </w:p>
        </w:tc>
        <w:tc>
          <w:tcPr>
            <w:tcW w:w="1778" w:type="dxa"/>
            <w:tcBorders>
              <w:left w:val="single" w:sz="4" w:space="0" w:color="auto"/>
              <w:right w:val="single" w:sz="4" w:space="0" w:color="auto"/>
            </w:tcBorders>
            <w:vAlign w:val="center"/>
          </w:tcPr>
          <w:p w14:paraId="1F2DB9A6" w14:textId="77777777" w:rsidR="00EA5D89" w:rsidRPr="00923224" w:rsidRDefault="00EA5D89" w:rsidP="00D4234F">
            <w:pPr>
              <w:rPr>
                <w:sz w:val="17"/>
                <w:szCs w:val="17"/>
              </w:rPr>
            </w:pPr>
          </w:p>
        </w:tc>
        <w:tc>
          <w:tcPr>
            <w:tcW w:w="10988" w:type="dxa"/>
            <w:gridSpan w:val="4"/>
            <w:tcBorders>
              <w:top w:val="single" w:sz="4" w:space="0" w:color="auto"/>
              <w:left w:val="single" w:sz="4" w:space="0" w:color="auto"/>
              <w:bottom w:val="single" w:sz="4" w:space="0" w:color="auto"/>
            </w:tcBorders>
            <w:vAlign w:val="center"/>
          </w:tcPr>
          <w:p w14:paraId="3837DAFD" w14:textId="77777777" w:rsidR="00EA5D89" w:rsidRPr="00923224" w:rsidRDefault="00EA5D89" w:rsidP="00D4234F">
            <w:pPr>
              <w:rPr>
                <w:sz w:val="17"/>
                <w:szCs w:val="17"/>
              </w:rPr>
            </w:pPr>
            <w:r w:rsidRPr="00923224">
              <w:rPr>
                <w:sz w:val="17"/>
                <w:szCs w:val="17"/>
              </w:rPr>
              <w:t xml:space="preserve">  (2):     </w:t>
            </w:r>
            <w:r w:rsidR="004D6AA5" w:rsidRPr="00923224">
              <w:rPr>
                <w:sz w:val="17"/>
                <w:szCs w:val="17"/>
              </w:rPr>
              <w:t xml:space="preserve"> </w:t>
            </w:r>
            <w:r w:rsidRPr="00923224">
              <w:rPr>
                <w:sz w:val="17"/>
                <w:szCs w:val="17"/>
              </w:rPr>
              <w:t>Maksimum miktar, bu maddelerin toplamı için geçerlidir ve bu miktarlar serbest asit olarak ifade edilir.</w:t>
            </w:r>
          </w:p>
        </w:tc>
      </w:tr>
      <w:tr w:rsidR="00EA5D89" w:rsidRPr="00923224" w14:paraId="5975386D" w14:textId="77777777" w:rsidTr="00614E73">
        <w:trPr>
          <w:trHeight w:val="438"/>
        </w:trPr>
        <w:tc>
          <w:tcPr>
            <w:tcW w:w="1299" w:type="dxa"/>
            <w:tcBorders>
              <w:right w:val="single" w:sz="4" w:space="0" w:color="auto"/>
            </w:tcBorders>
            <w:vAlign w:val="center"/>
          </w:tcPr>
          <w:p w14:paraId="0AEB5D57" w14:textId="77777777" w:rsidR="00EA5D89" w:rsidRPr="00923224" w:rsidRDefault="00EA5D89" w:rsidP="00D4234F">
            <w:pPr>
              <w:rPr>
                <w:sz w:val="17"/>
                <w:szCs w:val="17"/>
              </w:rPr>
            </w:pPr>
          </w:p>
        </w:tc>
        <w:tc>
          <w:tcPr>
            <w:tcW w:w="1778" w:type="dxa"/>
            <w:tcBorders>
              <w:left w:val="single" w:sz="4" w:space="0" w:color="auto"/>
              <w:right w:val="single" w:sz="4" w:space="0" w:color="auto"/>
            </w:tcBorders>
            <w:vAlign w:val="center"/>
          </w:tcPr>
          <w:p w14:paraId="026888C8" w14:textId="77777777" w:rsidR="00EA5D89" w:rsidRPr="00923224" w:rsidRDefault="00EA5D89" w:rsidP="00D4234F">
            <w:pPr>
              <w:rPr>
                <w:sz w:val="17"/>
                <w:szCs w:val="17"/>
              </w:rPr>
            </w:pPr>
          </w:p>
        </w:tc>
        <w:tc>
          <w:tcPr>
            <w:tcW w:w="10988" w:type="dxa"/>
            <w:gridSpan w:val="4"/>
            <w:tcBorders>
              <w:top w:val="single" w:sz="4" w:space="0" w:color="auto"/>
              <w:left w:val="single" w:sz="4" w:space="0" w:color="auto"/>
              <w:bottom w:val="single" w:sz="4" w:space="0" w:color="auto"/>
            </w:tcBorders>
            <w:vAlign w:val="center"/>
          </w:tcPr>
          <w:p w14:paraId="7F5420A4" w14:textId="77777777" w:rsidR="00EA5D89" w:rsidRPr="00923224" w:rsidRDefault="00EA5D89" w:rsidP="004D6AA5">
            <w:pPr>
              <w:ind w:left="589" w:hanging="589"/>
              <w:rPr>
                <w:sz w:val="17"/>
                <w:szCs w:val="17"/>
              </w:rPr>
            </w:pPr>
            <w:r w:rsidRPr="00923224">
              <w:rPr>
                <w:sz w:val="17"/>
                <w:szCs w:val="17"/>
              </w:rPr>
              <w:t xml:space="preserve">  (3):     </w:t>
            </w:r>
            <w:r w:rsidR="004D6AA5" w:rsidRPr="00923224">
              <w:rPr>
                <w:sz w:val="17"/>
                <w:szCs w:val="17"/>
              </w:rPr>
              <w:t xml:space="preserve"> </w:t>
            </w:r>
            <w:r w:rsidRPr="00923224">
              <w:rPr>
                <w:sz w:val="17"/>
                <w:szCs w:val="17"/>
              </w:rPr>
              <w:t>Maksimum miktarlar, mevcut tüm kaynaklardan gelecek toplam miktar olarak SO</w:t>
            </w:r>
            <w:r w:rsidRPr="00F763A4">
              <w:rPr>
                <w:sz w:val="17"/>
                <w:szCs w:val="17"/>
                <w:vertAlign w:val="subscript"/>
              </w:rPr>
              <w:t>2</w:t>
            </w:r>
            <w:r w:rsidRPr="00923224">
              <w:rPr>
                <w:sz w:val="17"/>
                <w:szCs w:val="17"/>
              </w:rPr>
              <w:t xml:space="preserve"> cinsinden verilmiştir; 10 mg/kg veya 10 mg/L’den fazla olmayan bir  SO</w:t>
            </w:r>
            <w:r w:rsidRPr="00F763A4">
              <w:rPr>
                <w:sz w:val="17"/>
                <w:szCs w:val="17"/>
                <w:vertAlign w:val="subscript"/>
              </w:rPr>
              <w:t>2</w:t>
            </w:r>
            <w:r w:rsidRPr="00923224">
              <w:rPr>
                <w:sz w:val="17"/>
                <w:szCs w:val="17"/>
              </w:rPr>
              <w:t xml:space="preserve"> içeriği dikkate alınmaz.</w:t>
            </w:r>
          </w:p>
        </w:tc>
      </w:tr>
      <w:tr w:rsidR="00EA5D89" w:rsidRPr="00923224" w14:paraId="7D516F91" w14:textId="77777777" w:rsidTr="00614E73">
        <w:trPr>
          <w:trHeight w:val="438"/>
        </w:trPr>
        <w:tc>
          <w:tcPr>
            <w:tcW w:w="1299" w:type="dxa"/>
            <w:tcBorders>
              <w:right w:val="single" w:sz="4" w:space="0" w:color="auto"/>
            </w:tcBorders>
            <w:vAlign w:val="center"/>
          </w:tcPr>
          <w:p w14:paraId="0102A051" w14:textId="77777777" w:rsidR="00EA5D89" w:rsidRPr="00923224" w:rsidRDefault="00EA5D89" w:rsidP="00D4234F">
            <w:pPr>
              <w:rPr>
                <w:sz w:val="17"/>
                <w:szCs w:val="17"/>
              </w:rPr>
            </w:pPr>
          </w:p>
        </w:tc>
        <w:tc>
          <w:tcPr>
            <w:tcW w:w="1778" w:type="dxa"/>
            <w:tcBorders>
              <w:left w:val="single" w:sz="4" w:space="0" w:color="auto"/>
              <w:right w:val="single" w:sz="4" w:space="0" w:color="auto"/>
            </w:tcBorders>
            <w:vAlign w:val="center"/>
          </w:tcPr>
          <w:p w14:paraId="5CCCFA6C" w14:textId="77777777" w:rsidR="00EA5D89" w:rsidRPr="00923224" w:rsidRDefault="00EA5D89" w:rsidP="00D4234F">
            <w:pPr>
              <w:rPr>
                <w:sz w:val="17"/>
                <w:szCs w:val="17"/>
              </w:rPr>
            </w:pPr>
          </w:p>
        </w:tc>
        <w:tc>
          <w:tcPr>
            <w:tcW w:w="10988" w:type="dxa"/>
            <w:gridSpan w:val="4"/>
            <w:tcBorders>
              <w:top w:val="single" w:sz="4" w:space="0" w:color="auto"/>
              <w:left w:val="single" w:sz="4" w:space="0" w:color="auto"/>
              <w:bottom w:val="single" w:sz="4" w:space="0" w:color="auto"/>
            </w:tcBorders>
            <w:vAlign w:val="center"/>
          </w:tcPr>
          <w:p w14:paraId="3EAFE783" w14:textId="77777777" w:rsidR="00EA5D89" w:rsidRPr="00923224" w:rsidRDefault="00EA5D89" w:rsidP="00D4234F">
            <w:pPr>
              <w:rPr>
                <w:sz w:val="17"/>
                <w:szCs w:val="17"/>
              </w:rPr>
            </w:pPr>
            <w:r w:rsidRPr="00923224">
              <w:rPr>
                <w:sz w:val="17"/>
                <w:szCs w:val="17"/>
              </w:rPr>
              <w:t xml:space="preserve">  (4):     </w:t>
            </w:r>
            <w:r w:rsidR="004D6AA5" w:rsidRPr="00923224">
              <w:rPr>
                <w:sz w:val="17"/>
                <w:szCs w:val="17"/>
              </w:rPr>
              <w:t xml:space="preserve"> </w:t>
            </w:r>
            <w:r w:rsidRPr="00923224">
              <w:rPr>
                <w:sz w:val="17"/>
                <w:szCs w:val="17"/>
              </w:rPr>
              <w:t>Maksimum miktar P</w:t>
            </w:r>
            <w:r w:rsidRPr="00CE6E4E">
              <w:rPr>
                <w:sz w:val="17"/>
                <w:szCs w:val="17"/>
                <w:vertAlign w:val="subscript"/>
              </w:rPr>
              <w:t>2</w:t>
            </w:r>
            <w:r w:rsidRPr="00923224">
              <w:rPr>
                <w:sz w:val="17"/>
                <w:szCs w:val="17"/>
              </w:rPr>
              <w:t>O</w:t>
            </w:r>
            <w:r w:rsidRPr="00CE6E4E">
              <w:rPr>
                <w:sz w:val="17"/>
                <w:szCs w:val="17"/>
                <w:vertAlign w:val="subscript"/>
              </w:rPr>
              <w:t>5</w:t>
            </w:r>
            <w:r w:rsidRPr="00923224">
              <w:rPr>
                <w:sz w:val="17"/>
                <w:szCs w:val="17"/>
              </w:rPr>
              <w:t xml:space="preserve"> cinsinden ifade edilir.</w:t>
            </w:r>
          </w:p>
        </w:tc>
      </w:tr>
      <w:tr w:rsidR="00EA5D89" w:rsidRPr="00923224" w14:paraId="2D65D3AC" w14:textId="77777777" w:rsidTr="00614E73">
        <w:trPr>
          <w:trHeight w:val="438"/>
        </w:trPr>
        <w:tc>
          <w:tcPr>
            <w:tcW w:w="1299" w:type="dxa"/>
            <w:tcBorders>
              <w:right w:val="single" w:sz="4" w:space="0" w:color="auto"/>
            </w:tcBorders>
            <w:vAlign w:val="center"/>
          </w:tcPr>
          <w:p w14:paraId="38320BDB" w14:textId="77777777" w:rsidR="00EA5D89" w:rsidRPr="00923224" w:rsidRDefault="00EA5D89" w:rsidP="00D4234F">
            <w:pPr>
              <w:rPr>
                <w:sz w:val="17"/>
                <w:szCs w:val="17"/>
              </w:rPr>
            </w:pPr>
          </w:p>
        </w:tc>
        <w:tc>
          <w:tcPr>
            <w:tcW w:w="1778" w:type="dxa"/>
            <w:tcBorders>
              <w:left w:val="single" w:sz="4" w:space="0" w:color="auto"/>
              <w:right w:val="single" w:sz="4" w:space="0" w:color="auto"/>
            </w:tcBorders>
            <w:vAlign w:val="center"/>
          </w:tcPr>
          <w:p w14:paraId="72FDA5E6" w14:textId="77777777" w:rsidR="00EA5D89" w:rsidRPr="00923224" w:rsidRDefault="00EA5D89" w:rsidP="00D4234F">
            <w:pPr>
              <w:rPr>
                <w:sz w:val="17"/>
                <w:szCs w:val="17"/>
              </w:rPr>
            </w:pPr>
          </w:p>
        </w:tc>
        <w:tc>
          <w:tcPr>
            <w:tcW w:w="10988" w:type="dxa"/>
            <w:gridSpan w:val="4"/>
            <w:tcBorders>
              <w:top w:val="single" w:sz="4" w:space="0" w:color="auto"/>
              <w:left w:val="single" w:sz="4" w:space="0" w:color="auto"/>
              <w:bottom w:val="single" w:sz="4" w:space="0" w:color="auto"/>
            </w:tcBorders>
            <w:vAlign w:val="center"/>
          </w:tcPr>
          <w:p w14:paraId="07D2647D" w14:textId="77777777" w:rsidR="00EA5D89" w:rsidRPr="00923224" w:rsidRDefault="00EA5D89" w:rsidP="00D4234F">
            <w:pPr>
              <w:rPr>
                <w:sz w:val="17"/>
                <w:szCs w:val="17"/>
              </w:rPr>
            </w:pPr>
            <w:r w:rsidRPr="00923224">
              <w:rPr>
                <w:sz w:val="17"/>
                <w:szCs w:val="17"/>
              </w:rPr>
              <w:t xml:space="preserve">  (46):   </w:t>
            </w:r>
            <w:r w:rsidR="004D6AA5" w:rsidRPr="00923224">
              <w:rPr>
                <w:sz w:val="17"/>
                <w:szCs w:val="17"/>
              </w:rPr>
              <w:t xml:space="preserve"> </w:t>
            </w:r>
            <w:r w:rsidRPr="00923224">
              <w:rPr>
                <w:sz w:val="17"/>
                <w:szCs w:val="17"/>
              </w:rPr>
              <w:t>Toplam karnosol ve karnosik asit cinsinden</w:t>
            </w:r>
          </w:p>
        </w:tc>
      </w:tr>
      <w:tr w:rsidR="00EA5D89" w:rsidRPr="00923224" w14:paraId="046E31AE" w14:textId="77777777" w:rsidTr="00614E73">
        <w:trPr>
          <w:trHeight w:val="570"/>
        </w:trPr>
        <w:tc>
          <w:tcPr>
            <w:tcW w:w="1299" w:type="dxa"/>
            <w:tcBorders>
              <w:bottom w:val="single" w:sz="4" w:space="0" w:color="auto"/>
              <w:right w:val="single" w:sz="4" w:space="0" w:color="auto"/>
            </w:tcBorders>
            <w:vAlign w:val="center"/>
          </w:tcPr>
          <w:p w14:paraId="3676332B" w14:textId="77777777" w:rsidR="00EA5D89" w:rsidRPr="00923224" w:rsidRDefault="00EA5D89" w:rsidP="00D4234F">
            <w:pPr>
              <w:rPr>
                <w:sz w:val="17"/>
                <w:szCs w:val="17"/>
              </w:rPr>
            </w:pPr>
          </w:p>
        </w:tc>
        <w:tc>
          <w:tcPr>
            <w:tcW w:w="1778" w:type="dxa"/>
            <w:tcBorders>
              <w:left w:val="single" w:sz="4" w:space="0" w:color="auto"/>
              <w:bottom w:val="single" w:sz="4" w:space="0" w:color="auto"/>
              <w:right w:val="single" w:sz="4" w:space="0" w:color="auto"/>
            </w:tcBorders>
            <w:vAlign w:val="center"/>
          </w:tcPr>
          <w:p w14:paraId="6F95CF9C" w14:textId="77777777" w:rsidR="00EA5D89" w:rsidRPr="00923224" w:rsidRDefault="00EA5D89" w:rsidP="00D4234F">
            <w:pPr>
              <w:rPr>
                <w:sz w:val="17"/>
                <w:szCs w:val="17"/>
              </w:rPr>
            </w:pPr>
          </w:p>
        </w:tc>
        <w:tc>
          <w:tcPr>
            <w:tcW w:w="10988" w:type="dxa"/>
            <w:gridSpan w:val="4"/>
            <w:tcBorders>
              <w:top w:val="single" w:sz="4" w:space="0" w:color="auto"/>
              <w:left w:val="single" w:sz="4" w:space="0" w:color="auto"/>
              <w:bottom w:val="single" w:sz="4" w:space="0" w:color="auto"/>
            </w:tcBorders>
            <w:vAlign w:val="center"/>
          </w:tcPr>
          <w:p w14:paraId="614A8F74" w14:textId="77777777" w:rsidR="00EA5D89" w:rsidRPr="00923224" w:rsidRDefault="00EA5D89" w:rsidP="004D6AA5">
            <w:pPr>
              <w:ind w:left="589" w:hanging="589"/>
              <w:rPr>
                <w:sz w:val="17"/>
                <w:szCs w:val="17"/>
              </w:rPr>
            </w:pPr>
            <w:r w:rsidRPr="00923224">
              <w:rPr>
                <w:sz w:val="17"/>
                <w:szCs w:val="17"/>
              </w:rPr>
              <w:t xml:space="preserve">  (94):  </w:t>
            </w:r>
            <w:r w:rsidR="004D6AA5" w:rsidRPr="00923224">
              <w:rPr>
                <w:sz w:val="17"/>
                <w:szCs w:val="17"/>
              </w:rPr>
              <w:t xml:space="preserve">  </w:t>
            </w:r>
            <w:r w:rsidR="004D6AA5" w:rsidRPr="00923224">
              <w:rPr>
                <w:rFonts w:eastAsia="Times New Roman"/>
                <w:color w:val="231F20"/>
                <w:sz w:val="17"/>
                <w:szCs w:val="17"/>
              </w:rPr>
              <w:t>E 160b(i) (</w:t>
            </w:r>
            <w:r w:rsidR="00677E49">
              <w:rPr>
                <w:rFonts w:eastAsia="Times New Roman"/>
                <w:color w:val="231F20"/>
                <w:sz w:val="17"/>
                <w:szCs w:val="17"/>
              </w:rPr>
              <w:t>Anatto</w:t>
            </w:r>
            <w:r w:rsidR="004D6AA5" w:rsidRPr="00923224">
              <w:rPr>
                <w:rFonts w:eastAsia="Times New Roman"/>
                <w:color w:val="231F20"/>
                <w:sz w:val="17"/>
                <w:szCs w:val="17"/>
              </w:rPr>
              <w:t xml:space="preserve"> </w:t>
            </w:r>
            <w:r w:rsidR="00677E49">
              <w:rPr>
                <w:rFonts w:eastAsia="Times New Roman"/>
                <w:color w:val="231F20"/>
                <w:sz w:val="17"/>
                <w:szCs w:val="17"/>
              </w:rPr>
              <w:t>biksin</w:t>
            </w:r>
            <w:r w:rsidR="004D6AA5" w:rsidRPr="00923224">
              <w:rPr>
                <w:rFonts w:eastAsia="Times New Roman"/>
                <w:color w:val="231F20"/>
                <w:sz w:val="17"/>
                <w:szCs w:val="17"/>
              </w:rPr>
              <w:t>) ve E 160b(ii) (</w:t>
            </w:r>
            <w:r w:rsidR="00677E49">
              <w:rPr>
                <w:rFonts w:eastAsia="Times New Roman"/>
                <w:color w:val="231F20"/>
                <w:sz w:val="17"/>
                <w:szCs w:val="17"/>
              </w:rPr>
              <w:t>Anatto</w:t>
            </w:r>
            <w:r w:rsidR="004D6AA5" w:rsidRPr="00923224">
              <w:rPr>
                <w:rFonts w:eastAsia="Times New Roman"/>
                <w:color w:val="231F20"/>
                <w:sz w:val="17"/>
                <w:szCs w:val="17"/>
              </w:rPr>
              <w:t xml:space="preserve"> nor</w:t>
            </w:r>
            <w:r w:rsidR="00677E49">
              <w:rPr>
                <w:rFonts w:eastAsia="Times New Roman"/>
                <w:color w:val="231F20"/>
                <w:sz w:val="17"/>
                <w:szCs w:val="17"/>
              </w:rPr>
              <w:t>biksin</w:t>
            </w:r>
            <w:r w:rsidR="004D6AA5" w:rsidRPr="00923224">
              <w:rPr>
                <w:rFonts w:eastAsia="Times New Roman"/>
                <w:color w:val="231F20"/>
                <w:sz w:val="17"/>
                <w:szCs w:val="17"/>
              </w:rPr>
              <w:t>) birlikte eklendiğinde; toplam miktar daha yüksek olan bireysel maksimum miktar olarak uygulanır, fakat bu miktar Anatto biksin veya Anatto norbiksin için ayrı ayrı belirlenmiş maksimum miktarları geçemez.</w:t>
            </w:r>
          </w:p>
        </w:tc>
      </w:tr>
      <w:tr w:rsidR="00EA5D89" w:rsidRPr="00923224" w14:paraId="74A485CD" w14:textId="77777777" w:rsidTr="00614E73">
        <w:trPr>
          <w:trHeight w:val="444"/>
        </w:trPr>
        <w:tc>
          <w:tcPr>
            <w:tcW w:w="1299" w:type="dxa"/>
            <w:tcBorders>
              <w:top w:val="single" w:sz="4" w:space="0" w:color="auto"/>
              <w:bottom w:val="single" w:sz="4" w:space="0" w:color="auto"/>
              <w:right w:val="single" w:sz="4" w:space="0" w:color="auto"/>
            </w:tcBorders>
            <w:vAlign w:val="center"/>
          </w:tcPr>
          <w:p w14:paraId="1274A034" w14:textId="77777777" w:rsidR="00EA5D89" w:rsidRPr="00923224" w:rsidRDefault="00EA5D89" w:rsidP="00D4234F">
            <w:pPr>
              <w:rPr>
                <w:b/>
                <w:sz w:val="17"/>
                <w:szCs w:val="17"/>
              </w:rPr>
            </w:pPr>
            <w:r w:rsidRPr="00923224">
              <w:rPr>
                <w:b/>
                <w:sz w:val="17"/>
                <w:szCs w:val="17"/>
              </w:rPr>
              <w:t xml:space="preserve"> 05</w:t>
            </w:r>
          </w:p>
        </w:tc>
        <w:tc>
          <w:tcPr>
            <w:tcW w:w="12766" w:type="dxa"/>
            <w:gridSpan w:val="5"/>
            <w:tcBorders>
              <w:top w:val="single" w:sz="4" w:space="0" w:color="auto"/>
              <w:left w:val="single" w:sz="4" w:space="0" w:color="auto"/>
              <w:bottom w:val="single" w:sz="4" w:space="0" w:color="auto"/>
            </w:tcBorders>
            <w:vAlign w:val="center"/>
          </w:tcPr>
          <w:p w14:paraId="1F32A304" w14:textId="77777777" w:rsidR="00EA5D89" w:rsidRPr="00923224" w:rsidRDefault="00EA5D89" w:rsidP="00D4234F">
            <w:pPr>
              <w:rPr>
                <w:b/>
                <w:sz w:val="17"/>
                <w:szCs w:val="17"/>
              </w:rPr>
            </w:pPr>
            <w:r w:rsidRPr="00923224">
              <w:rPr>
                <w:b/>
                <w:sz w:val="17"/>
                <w:szCs w:val="17"/>
              </w:rPr>
              <w:t xml:space="preserve">   Şekerlemeler</w:t>
            </w:r>
          </w:p>
        </w:tc>
      </w:tr>
      <w:tr w:rsidR="00EA5D89" w:rsidRPr="00923224" w14:paraId="5C167430" w14:textId="77777777" w:rsidTr="00614E73">
        <w:trPr>
          <w:trHeight w:val="566"/>
        </w:trPr>
        <w:tc>
          <w:tcPr>
            <w:tcW w:w="1299" w:type="dxa"/>
            <w:tcBorders>
              <w:top w:val="single" w:sz="4" w:space="0" w:color="auto"/>
              <w:right w:val="single" w:sz="4" w:space="0" w:color="auto"/>
            </w:tcBorders>
            <w:vAlign w:val="center"/>
          </w:tcPr>
          <w:p w14:paraId="66ADEFE6" w14:textId="77777777" w:rsidR="00EA5D89" w:rsidRPr="00923224" w:rsidRDefault="00614E73" w:rsidP="00D4234F">
            <w:pPr>
              <w:rPr>
                <w:b/>
                <w:sz w:val="17"/>
                <w:szCs w:val="17"/>
              </w:rPr>
            </w:pPr>
            <w:r w:rsidRPr="00923224">
              <w:rPr>
                <w:b/>
                <w:sz w:val="17"/>
                <w:szCs w:val="17"/>
              </w:rPr>
              <w:t xml:space="preserve"> </w:t>
            </w:r>
            <w:r w:rsidR="00EA5D89" w:rsidRPr="00923224">
              <w:rPr>
                <w:b/>
                <w:sz w:val="17"/>
                <w:szCs w:val="17"/>
              </w:rPr>
              <w:t>05.1</w:t>
            </w:r>
          </w:p>
        </w:tc>
        <w:tc>
          <w:tcPr>
            <w:tcW w:w="12766" w:type="dxa"/>
            <w:gridSpan w:val="5"/>
            <w:tcBorders>
              <w:top w:val="single" w:sz="4" w:space="0" w:color="auto"/>
              <w:left w:val="single" w:sz="4" w:space="0" w:color="auto"/>
              <w:bottom w:val="single" w:sz="4" w:space="0" w:color="auto"/>
            </w:tcBorders>
            <w:vAlign w:val="center"/>
          </w:tcPr>
          <w:p w14:paraId="39D93015" w14:textId="77777777" w:rsidR="00EA5D89" w:rsidRPr="00923224" w:rsidRDefault="00EA5D89" w:rsidP="00D63640">
            <w:pPr>
              <w:rPr>
                <w:b/>
                <w:sz w:val="17"/>
                <w:szCs w:val="17"/>
              </w:rPr>
            </w:pPr>
            <w:r w:rsidRPr="00923224">
              <w:rPr>
                <w:b/>
                <w:sz w:val="17"/>
                <w:szCs w:val="17"/>
              </w:rPr>
              <w:t xml:space="preserve">  </w:t>
            </w:r>
            <w:r w:rsidR="00D63640" w:rsidRPr="007D6F30">
              <w:rPr>
                <w:rFonts w:eastAsia="Times New Roman"/>
                <w:i/>
                <w:sz w:val="17"/>
                <w:szCs w:val="17"/>
                <w:lang w:val="en-US" w:eastAsia="en-US"/>
              </w:rPr>
              <w:t>Türk Gıda Kodeksi Kakao ve Çikolata Ürünleri Tebliği’</w:t>
            </w:r>
            <w:r w:rsidR="00D63640" w:rsidRPr="00923224">
              <w:rPr>
                <w:rFonts w:eastAsia="Times New Roman"/>
                <w:sz w:val="17"/>
                <w:szCs w:val="17"/>
                <w:lang w:val="en-US" w:eastAsia="en-US"/>
              </w:rPr>
              <w:t xml:space="preserve"> nde yer alan</w:t>
            </w:r>
            <w:r w:rsidR="00D63640">
              <w:rPr>
                <w:rFonts w:eastAsia="Times New Roman"/>
                <w:sz w:val="17"/>
                <w:szCs w:val="17"/>
                <w:lang w:val="en-US" w:eastAsia="en-US"/>
              </w:rPr>
              <w:t xml:space="preserve"> kakao ve</w:t>
            </w:r>
            <w:r w:rsidR="00D63640" w:rsidRPr="00923224">
              <w:rPr>
                <w:rFonts w:eastAsia="Times New Roman"/>
                <w:sz w:val="17"/>
                <w:szCs w:val="17"/>
                <w:lang w:val="en-US" w:eastAsia="en-US"/>
              </w:rPr>
              <w:t xml:space="preserve"> çikolata ürünleri</w:t>
            </w:r>
          </w:p>
        </w:tc>
      </w:tr>
      <w:tr w:rsidR="00D4234F" w:rsidRPr="00923224" w14:paraId="1D95BC30" w14:textId="77777777" w:rsidTr="00614E73">
        <w:trPr>
          <w:trHeight w:val="350"/>
        </w:trPr>
        <w:tc>
          <w:tcPr>
            <w:tcW w:w="1299" w:type="dxa"/>
            <w:tcBorders>
              <w:right w:val="single" w:sz="4" w:space="0" w:color="auto"/>
            </w:tcBorders>
            <w:vAlign w:val="center"/>
          </w:tcPr>
          <w:p w14:paraId="6474381E" w14:textId="77777777" w:rsidR="00D4234F" w:rsidRPr="00923224" w:rsidRDefault="00D4234F" w:rsidP="00D4234F">
            <w:pPr>
              <w:rPr>
                <w:sz w:val="17"/>
                <w:szCs w:val="17"/>
              </w:rPr>
            </w:pPr>
          </w:p>
        </w:tc>
        <w:tc>
          <w:tcPr>
            <w:tcW w:w="1778" w:type="dxa"/>
            <w:tcBorders>
              <w:top w:val="single" w:sz="4" w:space="0" w:color="auto"/>
              <w:left w:val="single" w:sz="4" w:space="0" w:color="auto"/>
              <w:bottom w:val="single" w:sz="4" w:space="0" w:color="auto"/>
              <w:right w:val="single" w:sz="4" w:space="0" w:color="auto"/>
            </w:tcBorders>
            <w:vAlign w:val="center"/>
          </w:tcPr>
          <w:p w14:paraId="5999B934" w14:textId="77777777" w:rsidR="00D4234F" w:rsidRPr="00923224" w:rsidRDefault="00D4234F" w:rsidP="00D4234F">
            <w:pPr>
              <w:ind w:left="94"/>
              <w:rPr>
                <w:sz w:val="17"/>
                <w:szCs w:val="17"/>
              </w:rPr>
            </w:pPr>
            <w:r w:rsidRPr="00923224">
              <w:rPr>
                <w:sz w:val="17"/>
                <w:szCs w:val="17"/>
              </w:rPr>
              <w:t>Grup I</w:t>
            </w:r>
          </w:p>
        </w:tc>
        <w:tc>
          <w:tcPr>
            <w:tcW w:w="2855" w:type="dxa"/>
            <w:tcBorders>
              <w:top w:val="single" w:sz="4" w:space="0" w:color="auto"/>
              <w:left w:val="single" w:sz="4" w:space="0" w:color="auto"/>
              <w:bottom w:val="single" w:sz="4" w:space="0" w:color="auto"/>
              <w:right w:val="single" w:sz="4" w:space="0" w:color="auto"/>
            </w:tcBorders>
            <w:vAlign w:val="center"/>
          </w:tcPr>
          <w:p w14:paraId="7962E5B7" w14:textId="77777777" w:rsidR="00D4234F" w:rsidRPr="00923224" w:rsidRDefault="00D4234F" w:rsidP="00D4234F">
            <w:pPr>
              <w:ind w:left="63"/>
              <w:rPr>
                <w:sz w:val="17"/>
                <w:szCs w:val="17"/>
              </w:rPr>
            </w:pPr>
            <w:r w:rsidRPr="00923224">
              <w:rPr>
                <w:sz w:val="17"/>
                <w:szCs w:val="17"/>
              </w:rPr>
              <w:t>Katkı maddeleri</w:t>
            </w:r>
          </w:p>
        </w:tc>
        <w:tc>
          <w:tcPr>
            <w:tcW w:w="1862" w:type="dxa"/>
            <w:tcBorders>
              <w:top w:val="single" w:sz="4" w:space="0" w:color="auto"/>
              <w:left w:val="single" w:sz="4" w:space="0" w:color="auto"/>
              <w:bottom w:val="single" w:sz="4" w:space="0" w:color="auto"/>
              <w:right w:val="single" w:sz="4" w:space="0" w:color="auto"/>
            </w:tcBorders>
            <w:vAlign w:val="center"/>
          </w:tcPr>
          <w:p w14:paraId="621397E9" w14:textId="77777777" w:rsidR="00D4234F" w:rsidRPr="00923224" w:rsidRDefault="00D4234F" w:rsidP="00D4234F">
            <w:pPr>
              <w:ind w:left="70"/>
              <w:rPr>
                <w:sz w:val="17"/>
                <w:szCs w:val="17"/>
              </w:rPr>
            </w:pPr>
          </w:p>
        </w:tc>
        <w:tc>
          <w:tcPr>
            <w:tcW w:w="1596" w:type="dxa"/>
            <w:tcBorders>
              <w:top w:val="single" w:sz="4" w:space="0" w:color="auto"/>
              <w:left w:val="single" w:sz="4" w:space="0" w:color="auto"/>
              <w:bottom w:val="single" w:sz="4" w:space="0" w:color="auto"/>
              <w:right w:val="single" w:sz="4" w:space="0" w:color="auto"/>
            </w:tcBorders>
            <w:vAlign w:val="center"/>
          </w:tcPr>
          <w:p w14:paraId="24B7BE5B" w14:textId="77777777" w:rsidR="00D4234F" w:rsidRPr="00923224" w:rsidRDefault="00D4234F" w:rsidP="00D4234F">
            <w:pPr>
              <w:rPr>
                <w:sz w:val="17"/>
                <w:szCs w:val="17"/>
              </w:rPr>
            </w:pPr>
          </w:p>
        </w:tc>
        <w:tc>
          <w:tcPr>
            <w:tcW w:w="4675" w:type="dxa"/>
            <w:tcBorders>
              <w:top w:val="single" w:sz="4" w:space="0" w:color="auto"/>
              <w:left w:val="single" w:sz="4" w:space="0" w:color="auto"/>
              <w:bottom w:val="single" w:sz="4" w:space="0" w:color="auto"/>
            </w:tcBorders>
            <w:vAlign w:val="center"/>
          </w:tcPr>
          <w:p w14:paraId="380E7470" w14:textId="77777777" w:rsidR="00D4234F" w:rsidRPr="00923224" w:rsidRDefault="00D4234F" w:rsidP="00D4234F">
            <w:pPr>
              <w:rPr>
                <w:sz w:val="17"/>
                <w:szCs w:val="17"/>
              </w:rPr>
            </w:pPr>
            <w:r w:rsidRPr="00923224">
              <w:rPr>
                <w:sz w:val="17"/>
                <w:szCs w:val="17"/>
              </w:rPr>
              <w:t xml:space="preserve">  sadece enerjisi azaltılmış veya şeker ilavesiz ürünler</w:t>
            </w:r>
          </w:p>
        </w:tc>
      </w:tr>
      <w:tr w:rsidR="00D4234F" w:rsidRPr="00923224" w14:paraId="72228892" w14:textId="77777777" w:rsidTr="00614E73">
        <w:trPr>
          <w:trHeight w:val="340"/>
        </w:trPr>
        <w:tc>
          <w:tcPr>
            <w:tcW w:w="1299" w:type="dxa"/>
            <w:tcBorders>
              <w:right w:val="single" w:sz="4" w:space="0" w:color="auto"/>
            </w:tcBorders>
            <w:vAlign w:val="center"/>
          </w:tcPr>
          <w:p w14:paraId="14614C91" w14:textId="77777777" w:rsidR="00D4234F" w:rsidRPr="00923224" w:rsidRDefault="00D4234F" w:rsidP="00D4234F">
            <w:pPr>
              <w:rPr>
                <w:sz w:val="17"/>
                <w:szCs w:val="17"/>
              </w:rPr>
            </w:pPr>
          </w:p>
        </w:tc>
        <w:tc>
          <w:tcPr>
            <w:tcW w:w="1778" w:type="dxa"/>
            <w:tcBorders>
              <w:top w:val="single" w:sz="4" w:space="0" w:color="auto"/>
              <w:left w:val="single" w:sz="4" w:space="0" w:color="auto"/>
              <w:bottom w:val="single" w:sz="4" w:space="0" w:color="auto"/>
              <w:right w:val="single" w:sz="4" w:space="0" w:color="auto"/>
            </w:tcBorders>
            <w:vAlign w:val="center"/>
          </w:tcPr>
          <w:p w14:paraId="73C302F5" w14:textId="77777777" w:rsidR="00D4234F" w:rsidRPr="00923224" w:rsidRDefault="00D4234F" w:rsidP="00D4234F">
            <w:pPr>
              <w:ind w:left="94"/>
              <w:rPr>
                <w:sz w:val="17"/>
                <w:szCs w:val="17"/>
              </w:rPr>
            </w:pPr>
            <w:r w:rsidRPr="00923224">
              <w:rPr>
                <w:sz w:val="17"/>
                <w:szCs w:val="17"/>
              </w:rPr>
              <w:t>Grup IV</w:t>
            </w:r>
          </w:p>
        </w:tc>
        <w:tc>
          <w:tcPr>
            <w:tcW w:w="2855" w:type="dxa"/>
            <w:tcBorders>
              <w:top w:val="single" w:sz="4" w:space="0" w:color="auto"/>
              <w:left w:val="single" w:sz="4" w:space="0" w:color="auto"/>
              <w:bottom w:val="single" w:sz="4" w:space="0" w:color="auto"/>
              <w:right w:val="single" w:sz="4" w:space="0" w:color="auto"/>
            </w:tcBorders>
            <w:vAlign w:val="center"/>
          </w:tcPr>
          <w:p w14:paraId="1B555842" w14:textId="77777777" w:rsidR="00D4234F" w:rsidRPr="00923224" w:rsidRDefault="00D4234F" w:rsidP="00D4234F">
            <w:pPr>
              <w:ind w:left="63"/>
              <w:rPr>
                <w:sz w:val="17"/>
                <w:szCs w:val="17"/>
              </w:rPr>
            </w:pPr>
            <w:r w:rsidRPr="00923224">
              <w:rPr>
                <w:sz w:val="17"/>
                <w:szCs w:val="17"/>
              </w:rPr>
              <w:t>Polioller</w:t>
            </w:r>
          </w:p>
        </w:tc>
        <w:tc>
          <w:tcPr>
            <w:tcW w:w="1862" w:type="dxa"/>
            <w:tcBorders>
              <w:top w:val="single" w:sz="4" w:space="0" w:color="auto"/>
              <w:left w:val="single" w:sz="4" w:space="0" w:color="auto"/>
              <w:bottom w:val="single" w:sz="4" w:space="0" w:color="auto"/>
              <w:right w:val="single" w:sz="4" w:space="0" w:color="auto"/>
            </w:tcBorders>
            <w:vAlign w:val="center"/>
          </w:tcPr>
          <w:p w14:paraId="34279B24" w14:textId="77777777" w:rsidR="00D4234F" w:rsidRPr="00923224" w:rsidRDefault="00D4234F" w:rsidP="00D4234F">
            <w:pPr>
              <w:ind w:left="70"/>
              <w:rPr>
                <w:i/>
                <w:sz w:val="17"/>
                <w:szCs w:val="17"/>
              </w:rPr>
            </w:pPr>
            <w:r w:rsidRPr="00923224">
              <w:rPr>
                <w:i/>
                <w:sz w:val="17"/>
                <w:szCs w:val="17"/>
              </w:rPr>
              <w:t>quantum satis</w:t>
            </w:r>
          </w:p>
        </w:tc>
        <w:tc>
          <w:tcPr>
            <w:tcW w:w="1596" w:type="dxa"/>
            <w:tcBorders>
              <w:top w:val="single" w:sz="4" w:space="0" w:color="auto"/>
              <w:left w:val="single" w:sz="4" w:space="0" w:color="auto"/>
              <w:bottom w:val="single" w:sz="4" w:space="0" w:color="auto"/>
              <w:right w:val="single" w:sz="4" w:space="0" w:color="auto"/>
            </w:tcBorders>
            <w:vAlign w:val="center"/>
          </w:tcPr>
          <w:p w14:paraId="6E7792A3" w14:textId="77777777" w:rsidR="00D4234F" w:rsidRPr="00923224" w:rsidRDefault="00D4234F" w:rsidP="00D4234F">
            <w:pPr>
              <w:rPr>
                <w:sz w:val="17"/>
                <w:szCs w:val="17"/>
              </w:rPr>
            </w:pPr>
          </w:p>
        </w:tc>
        <w:tc>
          <w:tcPr>
            <w:tcW w:w="4675" w:type="dxa"/>
            <w:tcBorders>
              <w:top w:val="single" w:sz="4" w:space="0" w:color="auto"/>
              <w:left w:val="single" w:sz="4" w:space="0" w:color="auto"/>
              <w:bottom w:val="single" w:sz="4" w:space="0" w:color="auto"/>
            </w:tcBorders>
            <w:vAlign w:val="center"/>
          </w:tcPr>
          <w:p w14:paraId="7C4159E4" w14:textId="77777777" w:rsidR="00D4234F" w:rsidRPr="00923224" w:rsidRDefault="00D4234F" w:rsidP="00D4234F">
            <w:pPr>
              <w:rPr>
                <w:sz w:val="17"/>
                <w:szCs w:val="17"/>
              </w:rPr>
            </w:pPr>
            <w:r w:rsidRPr="00923224">
              <w:rPr>
                <w:sz w:val="17"/>
                <w:szCs w:val="17"/>
              </w:rPr>
              <w:t xml:space="preserve">  sadece enerjisi azaltılmış veya şeker ilavesiz ürünler</w:t>
            </w:r>
          </w:p>
        </w:tc>
      </w:tr>
      <w:tr w:rsidR="00D4234F" w:rsidRPr="00923224" w14:paraId="58BD2A5B" w14:textId="77777777" w:rsidTr="00614E73">
        <w:trPr>
          <w:trHeight w:val="378"/>
        </w:trPr>
        <w:tc>
          <w:tcPr>
            <w:tcW w:w="1299" w:type="dxa"/>
            <w:tcBorders>
              <w:right w:val="single" w:sz="4" w:space="0" w:color="auto"/>
            </w:tcBorders>
            <w:vAlign w:val="center"/>
          </w:tcPr>
          <w:p w14:paraId="31DE35E9" w14:textId="77777777" w:rsidR="00D4234F" w:rsidRPr="00923224" w:rsidRDefault="00D4234F" w:rsidP="00D4234F">
            <w:pPr>
              <w:rPr>
                <w:sz w:val="17"/>
                <w:szCs w:val="17"/>
              </w:rPr>
            </w:pPr>
          </w:p>
        </w:tc>
        <w:tc>
          <w:tcPr>
            <w:tcW w:w="1778" w:type="dxa"/>
            <w:tcBorders>
              <w:top w:val="single" w:sz="4" w:space="0" w:color="auto"/>
              <w:left w:val="single" w:sz="4" w:space="0" w:color="auto"/>
              <w:bottom w:val="single" w:sz="4" w:space="0" w:color="auto"/>
              <w:right w:val="single" w:sz="4" w:space="0" w:color="auto"/>
            </w:tcBorders>
            <w:vAlign w:val="center"/>
          </w:tcPr>
          <w:p w14:paraId="34C702A3" w14:textId="77777777" w:rsidR="00D4234F" w:rsidRPr="00923224" w:rsidRDefault="00D4234F" w:rsidP="00D4234F">
            <w:pPr>
              <w:ind w:left="94"/>
              <w:rPr>
                <w:sz w:val="17"/>
                <w:szCs w:val="17"/>
              </w:rPr>
            </w:pPr>
            <w:r w:rsidRPr="00923224">
              <w:rPr>
                <w:sz w:val="17"/>
                <w:szCs w:val="17"/>
              </w:rPr>
              <w:t>E 170</w:t>
            </w:r>
          </w:p>
        </w:tc>
        <w:tc>
          <w:tcPr>
            <w:tcW w:w="2855" w:type="dxa"/>
            <w:tcBorders>
              <w:top w:val="single" w:sz="4" w:space="0" w:color="auto"/>
              <w:left w:val="single" w:sz="4" w:space="0" w:color="auto"/>
              <w:bottom w:val="single" w:sz="4" w:space="0" w:color="auto"/>
              <w:right w:val="single" w:sz="4" w:space="0" w:color="auto"/>
            </w:tcBorders>
            <w:vAlign w:val="center"/>
          </w:tcPr>
          <w:p w14:paraId="51BCFCA2" w14:textId="77777777" w:rsidR="00D4234F" w:rsidRPr="00923224" w:rsidRDefault="00D4234F" w:rsidP="00D4234F">
            <w:pPr>
              <w:ind w:left="63"/>
              <w:rPr>
                <w:sz w:val="17"/>
                <w:szCs w:val="17"/>
              </w:rPr>
            </w:pPr>
            <w:r w:rsidRPr="00923224">
              <w:rPr>
                <w:sz w:val="17"/>
                <w:szCs w:val="17"/>
              </w:rPr>
              <w:t>Kalsiyum karbonat</w:t>
            </w:r>
          </w:p>
        </w:tc>
        <w:tc>
          <w:tcPr>
            <w:tcW w:w="1862" w:type="dxa"/>
            <w:tcBorders>
              <w:top w:val="single" w:sz="4" w:space="0" w:color="auto"/>
              <w:left w:val="single" w:sz="4" w:space="0" w:color="auto"/>
              <w:bottom w:val="single" w:sz="4" w:space="0" w:color="auto"/>
              <w:right w:val="single" w:sz="4" w:space="0" w:color="auto"/>
            </w:tcBorders>
            <w:vAlign w:val="center"/>
          </w:tcPr>
          <w:p w14:paraId="5A34AF63" w14:textId="77777777" w:rsidR="00D4234F" w:rsidRPr="00923224" w:rsidRDefault="00D4234F" w:rsidP="00D4234F">
            <w:pPr>
              <w:ind w:left="70"/>
              <w:rPr>
                <w:sz w:val="17"/>
                <w:szCs w:val="17"/>
              </w:rPr>
            </w:pPr>
            <w:r w:rsidRPr="00923224">
              <w:rPr>
                <w:sz w:val="17"/>
                <w:szCs w:val="17"/>
              </w:rPr>
              <w:t>70 000</w:t>
            </w:r>
          </w:p>
        </w:tc>
        <w:tc>
          <w:tcPr>
            <w:tcW w:w="1596" w:type="dxa"/>
            <w:tcBorders>
              <w:top w:val="single" w:sz="4" w:space="0" w:color="auto"/>
              <w:left w:val="single" w:sz="4" w:space="0" w:color="auto"/>
              <w:bottom w:val="single" w:sz="4" w:space="0" w:color="auto"/>
              <w:right w:val="single" w:sz="4" w:space="0" w:color="auto"/>
            </w:tcBorders>
            <w:vAlign w:val="center"/>
          </w:tcPr>
          <w:p w14:paraId="32394F51" w14:textId="77777777" w:rsidR="00D4234F" w:rsidRPr="00923224" w:rsidRDefault="00D4234F" w:rsidP="00D4234F">
            <w:pPr>
              <w:rPr>
                <w:sz w:val="17"/>
                <w:szCs w:val="17"/>
              </w:rPr>
            </w:pPr>
            <w:r w:rsidRPr="00923224">
              <w:rPr>
                <w:sz w:val="17"/>
                <w:szCs w:val="17"/>
              </w:rPr>
              <w:t xml:space="preserve">  (*)</w:t>
            </w:r>
          </w:p>
        </w:tc>
        <w:tc>
          <w:tcPr>
            <w:tcW w:w="4675" w:type="dxa"/>
            <w:tcBorders>
              <w:top w:val="single" w:sz="4" w:space="0" w:color="auto"/>
              <w:left w:val="single" w:sz="4" w:space="0" w:color="auto"/>
              <w:bottom w:val="single" w:sz="4" w:space="0" w:color="auto"/>
            </w:tcBorders>
            <w:vAlign w:val="center"/>
          </w:tcPr>
          <w:p w14:paraId="5BA4B4E9" w14:textId="77777777" w:rsidR="00D4234F" w:rsidRPr="00923224" w:rsidRDefault="00D4234F" w:rsidP="00D4234F">
            <w:pPr>
              <w:rPr>
                <w:sz w:val="17"/>
                <w:szCs w:val="17"/>
              </w:rPr>
            </w:pPr>
          </w:p>
        </w:tc>
      </w:tr>
      <w:tr w:rsidR="00D4234F" w:rsidRPr="00923224" w14:paraId="7CBC5564" w14:textId="77777777" w:rsidTr="00614E73">
        <w:trPr>
          <w:trHeight w:val="319"/>
        </w:trPr>
        <w:tc>
          <w:tcPr>
            <w:tcW w:w="1299" w:type="dxa"/>
            <w:tcBorders>
              <w:right w:val="single" w:sz="4" w:space="0" w:color="auto"/>
            </w:tcBorders>
            <w:vAlign w:val="center"/>
          </w:tcPr>
          <w:p w14:paraId="6C0ECB7C" w14:textId="77777777" w:rsidR="00D4234F" w:rsidRPr="00923224" w:rsidRDefault="00D4234F" w:rsidP="00D4234F">
            <w:pPr>
              <w:rPr>
                <w:sz w:val="17"/>
                <w:szCs w:val="17"/>
              </w:rPr>
            </w:pPr>
          </w:p>
        </w:tc>
        <w:tc>
          <w:tcPr>
            <w:tcW w:w="1778" w:type="dxa"/>
            <w:tcBorders>
              <w:top w:val="single" w:sz="4" w:space="0" w:color="auto"/>
              <w:left w:val="single" w:sz="4" w:space="0" w:color="auto"/>
              <w:bottom w:val="single" w:sz="4" w:space="0" w:color="auto"/>
              <w:right w:val="single" w:sz="4" w:space="0" w:color="auto"/>
            </w:tcBorders>
            <w:vAlign w:val="center"/>
          </w:tcPr>
          <w:p w14:paraId="0EA13981" w14:textId="77777777" w:rsidR="00D4234F" w:rsidRPr="00923224" w:rsidRDefault="00D4234F" w:rsidP="00D4234F">
            <w:pPr>
              <w:ind w:left="94"/>
              <w:rPr>
                <w:sz w:val="17"/>
                <w:szCs w:val="17"/>
              </w:rPr>
            </w:pPr>
            <w:r w:rsidRPr="00923224">
              <w:rPr>
                <w:sz w:val="17"/>
                <w:szCs w:val="17"/>
              </w:rPr>
              <w:t>E 322</w:t>
            </w:r>
          </w:p>
        </w:tc>
        <w:tc>
          <w:tcPr>
            <w:tcW w:w="2855" w:type="dxa"/>
            <w:tcBorders>
              <w:top w:val="single" w:sz="4" w:space="0" w:color="auto"/>
              <w:left w:val="single" w:sz="4" w:space="0" w:color="auto"/>
              <w:bottom w:val="single" w:sz="4" w:space="0" w:color="auto"/>
              <w:right w:val="single" w:sz="4" w:space="0" w:color="auto"/>
            </w:tcBorders>
            <w:vAlign w:val="center"/>
          </w:tcPr>
          <w:p w14:paraId="5A27BB3D" w14:textId="77777777" w:rsidR="00D4234F" w:rsidRPr="00923224" w:rsidRDefault="00D4234F" w:rsidP="00D4234F">
            <w:pPr>
              <w:ind w:left="63"/>
              <w:rPr>
                <w:sz w:val="17"/>
                <w:szCs w:val="17"/>
              </w:rPr>
            </w:pPr>
            <w:r w:rsidRPr="00923224">
              <w:rPr>
                <w:sz w:val="17"/>
                <w:szCs w:val="17"/>
              </w:rPr>
              <w:t>Lesitinler</w:t>
            </w:r>
          </w:p>
        </w:tc>
        <w:tc>
          <w:tcPr>
            <w:tcW w:w="1862" w:type="dxa"/>
            <w:tcBorders>
              <w:top w:val="single" w:sz="4" w:space="0" w:color="auto"/>
              <w:left w:val="single" w:sz="4" w:space="0" w:color="auto"/>
              <w:bottom w:val="single" w:sz="4" w:space="0" w:color="auto"/>
              <w:right w:val="single" w:sz="4" w:space="0" w:color="auto"/>
            </w:tcBorders>
            <w:vAlign w:val="center"/>
          </w:tcPr>
          <w:p w14:paraId="414707E6" w14:textId="77777777" w:rsidR="00D4234F" w:rsidRPr="00923224" w:rsidRDefault="00D4234F" w:rsidP="00D4234F">
            <w:pPr>
              <w:ind w:left="70"/>
              <w:rPr>
                <w:i/>
                <w:sz w:val="17"/>
                <w:szCs w:val="17"/>
              </w:rPr>
            </w:pPr>
            <w:r w:rsidRPr="00923224">
              <w:rPr>
                <w:i/>
                <w:sz w:val="17"/>
                <w:szCs w:val="17"/>
              </w:rPr>
              <w:t>quantum satis</w:t>
            </w:r>
          </w:p>
        </w:tc>
        <w:tc>
          <w:tcPr>
            <w:tcW w:w="1596" w:type="dxa"/>
            <w:tcBorders>
              <w:top w:val="single" w:sz="4" w:space="0" w:color="auto"/>
              <w:left w:val="single" w:sz="4" w:space="0" w:color="auto"/>
              <w:bottom w:val="single" w:sz="4" w:space="0" w:color="auto"/>
              <w:right w:val="single" w:sz="4" w:space="0" w:color="auto"/>
            </w:tcBorders>
            <w:vAlign w:val="center"/>
          </w:tcPr>
          <w:p w14:paraId="5D06DC3E" w14:textId="77777777" w:rsidR="00D4234F" w:rsidRPr="00923224" w:rsidRDefault="00D4234F" w:rsidP="00D4234F">
            <w:pPr>
              <w:rPr>
                <w:sz w:val="17"/>
                <w:szCs w:val="17"/>
              </w:rPr>
            </w:pPr>
          </w:p>
        </w:tc>
        <w:tc>
          <w:tcPr>
            <w:tcW w:w="4675" w:type="dxa"/>
            <w:tcBorders>
              <w:top w:val="single" w:sz="4" w:space="0" w:color="auto"/>
              <w:left w:val="single" w:sz="4" w:space="0" w:color="auto"/>
              <w:bottom w:val="single" w:sz="4" w:space="0" w:color="auto"/>
            </w:tcBorders>
            <w:vAlign w:val="center"/>
          </w:tcPr>
          <w:p w14:paraId="6B3C209F" w14:textId="77777777" w:rsidR="00D4234F" w:rsidRPr="00923224" w:rsidRDefault="00D4234F" w:rsidP="00D4234F">
            <w:pPr>
              <w:rPr>
                <w:sz w:val="17"/>
                <w:szCs w:val="17"/>
              </w:rPr>
            </w:pPr>
          </w:p>
        </w:tc>
      </w:tr>
      <w:tr w:rsidR="00D4234F" w:rsidRPr="00923224" w14:paraId="70C6F495" w14:textId="77777777" w:rsidTr="00614E73">
        <w:trPr>
          <w:trHeight w:val="408"/>
        </w:trPr>
        <w:tc>
          <w:tcPr>
            <w:tcW w:w="1299" w:type="dxa"/>
            <w:tcBorders>
              <w:right w:val="single" w:sz="4" w:space="0" w:color="auto"/>
            </w:tcBorders>
            <w:vAlign w:val="center"/>
          </w:tcPr>
          <w:p w14:paraId="6024D13E" w14:textId="77777777" w:rsidR="00D4234F" w:rsidRPr="00923224" w:rsidRDefault="00D4234F" w:rsidP="00D4234F">
            <w:pPr>
              <w:rPr>
                <w:sz w:val="17"/>
                <w:szCs w:val="17"/>
              </w:rPr>
            </w:pPr>
          </w:p>
        </w:tc>
        <w:tc>
          <w:tcPr>
            <w:tcW w:w="1778" w:type="dxa"/>
            <w:tcBorders>
              <w:top w:val="single" w:sz="4" w:space="0" w:color="auto"/>
              <w:left w:val="single" w:sz="4" w:space="0" w:color="auto"/>
              <w:bottom w:val="single" w:sz="4" w:space="0" w:color="auto"/>
              <w:right w:val="single" w:sz="4" w:space="0" w:color="auto"/>
            </w:tcBorders>
            <w:vAlign w:val="center"/>
          </w:tcPr>
          <w:p w14:paraId="7F7C115C" w14:textId="77777777" w:rsidR="00D4234F" w:rsidRPr="00923224" w:rsidRDefault="00D4234F" w:rsidP="00D4234F">
            <w:pPr>
              <w:ind w:left="94"/>
              <w:rPr>
                <w:sz w:val="17"/>
                <w:szCs w:val="17"/>
              </w:rPr>
            </w:pPr>
            <w:r w:rsidRPr="00923224">
              <w:rPr>
                <w:sz w:val="17"/>
                <w:szCs w:val="17"/>
              </w:rPr>
              <w:t>E 330</w:t>
            </w:r>
          </w:p>
        </w:tc>
        <w:tc>
          <w:tcPr>
            <w:tcW w:w="2855" w:type="dxa"/>
            <w:tcBorders>
              <w:top w:val="single" w:sz="4" w:space="0" w:color="auto"/>
              <w:left w:val="single" w:sz="4" w:space="0" w:color="auto"/>
              <w:bottom w:val="single" w:sz="4" w:space="0" w:color="auto"/>
              <w:right w:val="single" w:sz="4" w:space="0" w:color="auto"/>
            </w:tcBorders>
            <w:vAlign w:val="center"/>
          </w:tcPr>
          <w:p w14:paraId="55B2EE75" w14:textId="77777777" w:rsidR="00D4234F" w:rsidRPr="00923224" w:rsidRDefault="00D4234F" w:rsidP="00D4234F">
            <w:pPr>
              <w:ind w:left="63"/>
              <w:rPr>
                <w:sz w:val="17"/>
                <w:szCs w:val="17"/>
              </w:rPr>
            </w:pPr>
            <w:r w:rsidRPr="00923224">
              <w:rPr>
                <w:sz w:val="17"/>
                <w:szCs w:val="17"/>
              </w:rPr>
              <w:t>Sitrik asit</w:t>
            </w:r>
          </w:p>
        </w:tc>
        <w:tc>
          <w:tcPr>
            <w:tcW w:w="1862" w:type="dxa"/>
            <w:tcBorders>
              <w:top w:val="single" w:sz="4" w:space="0" w:color="auto"/>
              <w:left w:val="single" w:sz="4" w:space="0" w:color="auto"/>
              <w:bottom w:val="single" w:sz="4" w:space="0" w:color="auto"/>
              <w:right w:val="single" w:sz="4" w:space="0" w:color="auto"/>
            </w:tcBorders>
            <w:vAlign w:val="center"/>
          </w:tcPr>
          <w:p w14:paraId="4C72D80B" w14:textId="77777777" w:rsidR="00D4234F" w:rsidRPr="00923224" w:rsidRDefault="00D4234F" w:rsidP="00D4234F">
            <w:pPr>
              <w:ind w:left="70"/>
              <w:rPr>
                <w:sz w:val="17"/>
                <w:szCs w:val="17"/>
              </w:rPr>
            </w:pPr>
            <w:r w:rsidRPr="00923224">
              <w:rPr>
                <w:sz w:val="17"/>
                <w:szCs w:val="17"/>
              </w:rPr>
              <w:t>5 000</w:t>
            </w:r>
          </w:p>
        </w:tc>
        <w:tc>
          <w:tcPr>
            <w:tcW w:w="1596" w:type="dxa"/>
            <w:tcBorders>
              <w:top w:val="single" w:sz="4" w:space="0" w:color="auto"/>
              <w:left w:val="single" w:sz="4" w:space="0" w:color="auto"/>
              <w:bottom w:val="single" w:sz="4" w:space="0" w:color="auto"/>
              <w:right w:val="single" w:sz="4" w:space="0" w:color="auto"/>
            </w:tcBorders>
            <w:vAlign w:val="center"/>
          </w:tcPr>
          <w:p w14:paraId="6CD6FA28" w14:textId="77777777" w:rsidR="00D4234F" w:rsidRPr="00923224" w:rsidRDefault="00D4234F" w:rsidP="00D4234F">
            <w:pPr>
              <w:rPr>
                <w:sz w:val="17"/>
                <w:szCs w:val="17"/>
              </w:rPr>
            </w:pPr>
          </w:p>
        </w:tc>
        <w:tc>
          <w:tcPr>
            <w:tcW w:w="4675" w:type="dxa"/>
            <w:tcBorders>
              <w:top w:val="single" w:sz="4" w:space="0" w:color="auto"/>
              <w:left w:val="single" w:sz="4" w:space="0" w:color="auto"/>
              <w:bottom w:val="single" w:sz="4" w:space="0" w:color="auto"/>
            </w:tcBorders>
            <w:vAlign w:val="center"/>
          </w:tcPr>
          <w:p w14:paraId="0E47BA69" w14:textId="77777777" w:rsidR="00D4234F" w:rsidRPr="00923224" w:rsidRDefault="00D4234F" w:rsidP="00D4234F">
            <w:pPr>
              <w:rPr>
                <w:sz w:val="17"/>
                <w:szCs w:val="17"/>
              </w:rPr>
            </w:pPr>
          </w:p>
        </w:tc>
      </w:tr>
      <w:tr w:rsidR="00D4234F" w:rsidRPr="00923224" w14:paraId="459BD7D4" w14:textId="77777777" w:rsidTr="00614E73">
        <w:trPr>
          <w:trHeight w:val="414"/>
        </w:trPr>
        <w:tc>
          <w:tcPr>
            <w:tcW w:w="1299" w:type="dxa"/>
            <w:tcBorders>
              <w:right w:val="single" w:sz="4" w:space="0" w:color="auto"/>
            </w:tcBorders>
            <w:vAlign w:val="center"/>
          </w:tcPr>
          <w:p w14:paraId="1BA1D8F0" w14:textId="77777777" w:rsidR="00D4234F" w:rsidRPr="00923224" w:rsidRDefault="00D4234F" w:rsidP="00D4234F">
            <w:pPr>
              <w:rPr>
                <w:sz w:val="17"/>
                <w:szCs w:val="17"/>
              </w:rPr>
            </w:pPr>
          </w:p>
        </w:tc>
        <w:tc>
          <w:tcPr>
            <w:tcW w:w="1778" w:type="dxa"/>
            <w:tcBorders>
              <w:top w:val="single" w:sz="4" w:space="0" w:color="auto"/>
              <w:left w:val="single" w:sz="4" w:space="0" w:color="auto"/>
              <w:bottom w:val="single" w:sz="4" w:space="0" w:color="auto"/>
              <w:right w:val="single" w:sz="4" w:space="0" w:color="auto"/>
            </w:tcBorders>
            <w:vAlign w:val="center"/>
          </w:tcPr>
          <w:p w14:paraId="2B0C3CBD" w14:textId="77777777" w:rsidR="00D4234F" w:rsidRPr="00923224" w:rsidRDefault="00D4234F" w:rsidP="00D4234F">
            <w:pPr>
              <w:rPr>
                <w:sz w:val="17"/>
                <w:szCs w:val="17"/>
              </w:rPr>
            </w:pPr>
            <w:r w:rsidRPr="00923224">
              <w:rPr>
                <w:sz w:val="17"/>
                <w:szCs w:val="17"/>
              </w:rPr>
              <w:t xml:space="preserve">  E 334</w:t>
            </w:r>
          </w:p>
        </w:tc>
        <w:tc>
          <w:tcPr>
            <w:tcW w:w="2855" w:type="dxa"/>
            <w:tcBorders>
              <w:top w:val="single" w:sz="4" w:space="0" w:color="auto"/>
              <w:left w:val="single" w:sz="4" w:space="0" w:color="auto"/>
              <w:bottom w:val="single" w:sz="4" w:space="0" w:color="auto"/>
              <w:right w:val="single" w:sz="4" w:space="0" w:color="auto"/>
            </w:tcBorders>
            <w:vAlign w:val="center"/>
          </w:tcPr>
          <w:p w14:paraId="0F82F86D" w14:textId="77777777" w:rsidR="00D4234F" w:rsidRPr="00923224" w:rsidRDefault="00D4234F" w:rsidP="00D4234F">
            <w:pPr>
              <w:rPr>
                <w:sz w:val="17"/>
                <w:szCs w:val="17"/>
              </w:rPr>
            </w:pPr>
            <w:r w:rsidRPr="00923224">
              <w:rPr>
                <w:sz w:val="17"/>
                <w:szCs w:val="17"/>
              </w:rPr>
              <w:t xml:space="preserve"> Tartarik asit (L(+)-)</w:t>
            </w:r>
          </w:p>
        </w:tc>
        <w:tc>
          <w:tcPr>
            <w:tcW w:w="1862" w:type="dxa"/>
            <w:tcBorders>
              <w:top w:val="single" w:sz="4" w:space="0" w:color="auto"/>
              <w:left w:val="single" w:sz="4" w:space="0" w:color="auto"/>
              <w:bottom w:val="single" w:sz="4" w:space="0" w:color="auto"/>
              <w:right w:val="single" w:sz="4" w:space="0" w:color="auto"/>
            </w:tcBorders>
            <w:vAlign w:val="center"/>
          </w:tcPr>
          <w:p w14:paraId="2E81384D" w14:textId="77777777" w:rsidR="00D4234F" w:rsidRPr="00923224" w:rsidRDefault="00D4234F" w:rsidP="00D4234F">
            <w:pPr>
              <w:rPr>
                <w:sz w:val="17"/>
                <w:szCs w:val="17"/>
              </w:rPr>
            </w:pPr>
            <w:r w:rsidRPr="00923224">
              <w:rPr>
                <w:sz w:val="17"/>
                <w:szCs w:val="17"/>
              </w:rPr>
              <w:t xml:space="preserve">  5 000</w:t>
            </w:r>
          </w:p>
        </w:tc>
        <w:tc>
          <w:tcPr>
            <w:tcW w:w="1596" w:type="dxa"/>
            <w:tcBorders>
              <w:top w:val="single" w:sz="4" w:space="0" w:color="auto"/>
              <w:left w:val="single" w:sz="4" w:space="0" w:color="auto"/>
              <w:bottom w:val="single" w:sz="4" w:space="0" w:color="auto"/>
              <w:right w:val="single" w:sz="4" w:space="0" w:color="auto"/>
            </w:tcBorders>
            <w:vAlign w:val="center"/>
          </w:tcPr>
          <w:p w14:paraId="2E59BF7C" w14:textId="77777777" w:rsidR="00D4234F" w:rsidRPr="00923224" w:rsidRDefault="00D4234F" w:rsidP="00D4234F">
            <w:pPr>
              <w:rPr>
                <w:sz w:val="17"/>
                <w:szCs w:val="17"/>
              </w:rPr>
            </w:pPr>
          </w:p>
        </w:tc>
        <w:tc>
          <w:tcPr>
            <w:tcW w:w="4675" w:type="dxa"/>
            <w:tcBorders>
              <w:top w:val="single" w:sz="4" w:space="0" w:color="auto"/>
              <w:left w:val="single" w:sz="4" w:space="0" w:color="auto"/>
              <w:bottom w:val="single" w:sz="4" w:space="0" w:color="auto"/>
            </w:tcBorders>
            <w:vAlign w:val="center"/>
          </w:tcPr>
          <w:p w14:paraId="4413C5E6" w14:textId="77777777" w:rsidR="00D4234F" w:rsidRPr="00923224" w:rsidRDefault="00D4234F" w:rsidP="00D4234F">
            <w:pPr>
              <w:rPr>
                <w:sz w:val="17"/>
                <w:szCs w:val="17"/>
              </w:rPr>
            </w:pPr>
          </w:p>
        </w:tc>
      </w:tr>
      <w:tr w:rsidR="00270624" w:rsidRPr="00923224" w14:paraId="0F046043" w14:textId="77777777" w:rsidTr="00614E73">
        <w:trPr>
          <w:trHeight w:val="414"/>
        </w:trPr>
        <w:tc>
          <w:tcPr>
            <w:tcW w:w="1299" w:type="dxa"/>
            <w:tcBorders>
              <w:right w:val="single" w:sz="4" w:space="0" w:color="auto"/>
            </w:tcBorders>
            <w:vAlign w:val="center"/>
          </w:tcPr>
          <w:p w14:paraId="06B3C09A" w14:textId="77777777" w:rsidR="00270624" w:rsidRPr="00923224" w:rsidRDefault="00270624" w:rsidP="00D4234F">
            <w:pPr>
              <w:rPr>
                <w:sz w:val="17"/>
                <w:szCs w:val="17"/>
              </w:rPr>
            </w:pPr>
          </w:p>
        </w:tc>
        <w:tc>
          <w:tcPr>
            <w:tcW w:w="1778" w:type="dxa"/>
            <w:tcBorders>
              <w:top w:val="single" w:sz="4" w:space="0" w:color="auto"/>
              <w:left w:val="single" w:sz="4" w:space="0" w:color="auto"/>
              <w:bottom w:val="single" w:sz="4" w:space="0" w:color="auto"/>
              <w:right w:val="single" w:sz="4" w:space="0" w:color="auto"/>
            </w:tcBorders>
            <w:vAlign w:val="center"/>
          </w:tcPr>
          <w:p w14:paraId="38F08C98" w14:textId="77777777" w:rsidR="00270624" w:rsidRPr="00923224" w:rsidRDefault="00270624" w:rsidP="00D4234F">
            <w:pPr>
              <w:rPr>
                <w:sz w:val="17"/>
                <w:szCs w:val="17"/>
              </w:rPr>
            </w:pPr>
            <w:r w:rsidRPr="00923224">
              <w:rPr>
                <w:sz w:val="17"/>
                <w:szCs w:val="17"/>
              </w:rPr>
              <w:t xml:space="preserve">  E 414</w:t>
            </w:r>
          </w:p>
        </w:tc>
        <w:tc>
          <w:tcPr>
            <w:tcW w:w="2855" w:type="dxa"/>
            <w:tcBorders>
              <w:top w:val="single" w:sz="4" w:space="0" w:color="auto"/>
              <w:left w:val="single" w:sz="4" w:space="0" w:color="auto"/>
              <w:bottom w:val="single" w:sz="4" w:space="0" w:color="auto"/>
              <w:right w:val="single" w:sz="4" w:space="0" w:color="auto"/>
            </w:tcBorders>
            <w:vAlign w:val="center"/>
          </w:tcPr>
          <w:p w14:paraId="7F4E62FB" w14:textId="77777777" w:rsidR="00270624" w:rsidRPr="00923224" w:rsidRDefault="00270624" w:rsidP="00D4234F">
            <w:pPr>
              <w:rPr>
                <w:sz w:val="17"/>
                <w:szCs w:val="17"/>
              </w:rPr>
            </w:pPr>
            <w:r w:rsidRPr="00923224">
              <w:rPr>
                <w:sz w:val="17"/>
                <w:szCs w:val="17"/>
              </w:rPr>
              <w:t xml:space="preserve"> Gam arabik (akasya gamı)</w:t>
            </w:r>
          </w:p>
        </w:tc>
        <w:tc>
          <w:tcPr>
            <w:tcW w:w="1862" w:type="dxa"/>
            <w:tcBorders>
              <w:top w:val="single" w:sz="4" w:space="0" w:color="auto"/>
              <w:left w:val="single" w:sz="4" w:space="0" w:color="auto"/>
              <w:bottom w:val="single" w:sz="4" w:space="0" w:color="auto"/>
              <w:right w:val="single" w:sz="4" w:space="0" w:color="auto"/>
            </w:tcBorders>
            <w:vAlign w:val="center"/>
          </w:tcPr>
          <w:p w14:paraId="7D382720" w14:textId="77777777" w:rsidR="00270624" w:rsidRPr="00923224" w:rsidRDefault="00270624" w:rsidP="00D4234F">
            <w:pPr>
              <w:rPr>
                <w:sz w:val="17"/>
                <w:szCs w:val="17"/>
              </w:rPr>
            </w:pPr>
            <w:r w:rsidRPr="00923224">
              <w:rPr>
                <w:sz w:val="17"/>
                <w:szCs w:val="17"/>
              </w:rPr>
              <w:t xml:space="preserve">  </w:t>
            </w:r>
            <w:r w:rsidRPr="00923224">
              <w:rPr>
                <w:i/>
                <w:sz w:val="17"/>
                <w:szCs w:val="17"/>
              </w:rPr>
              <w:t>quantum satis</w:t>
            </w:r>
          </w:p>
        </w:tc>
        <w:tc>
          <w:tcPr>
            <w:tcW w:w="1596" w:type="dxa"/>
            <w:tcBorders>
              <w:top w:val="single" w:sz="4" w:space="0" w:color="auto"/>
              <w:left w:val="single" w:sz="4" w:space="0" w:color="auto"/>
              <w:bottom w:val="single" w:sz="4" w:space="0" w:color="auto"/>
              <w:right w:val="single" w:sz="4" w:space="0" w:color="auto"/>
            </w:tcBorders>
            <w:vAlign w:val="center"/>
          </w:tcPr>
          <w:p w14:paraId="6E41DED9" w14:textId="77777777" w:rsidR="00270624" w:rsidRPr="00923224" w:rsidRDefault="00270624" w:rsidP="00D4234F">
            <w:pPr>
              <w:rPr>
                <w:sz w:val="17"/>
                <w:szCs w:val="17"/>
              </w:rPr>
            </w:pPr>
          </w:p>
        </w:tc>
        <w:tc>
          <w:tcPr>
            <w:tcW w:w="4675" w:type="dxa"/>
            <w:tcBorders>
              <w:top w:val="single" w:sz="4" w:space="0" w:color="auto"/>
              <w:left w:val="single" w:sz="4" w:space="0" w:color="auto"/>
              <w:bottom w:val="single" w:sz="4" w:space="0" w:color="auto"/>
            </w:tcBorders>
            <w:vAlign w:val="center"/>
          </w:tcPr>
          <w:p w14:paraId="700F1E25" w14:textId="77777777" w:rsidR="00270624" w:rsidRPr="00923224" w:rsidRDefault="00270624" w:rsidP="00D4234F">
            <w:pPr>
              <w:rPr>
                <w:sz w:val="17"/>
                <w:szCs w:val="17"/>
              </w:rPr>
            </w:pPr>
            <w:r w:rsidRPr="00923224">
              <w:rPr>
                <w:sz w:val="17"/>
                <w:szCs w:val="17"/>
              </w:rPr>
              <w:t xml:space="preserve">  sadece parlatıcı olarak</w:t>
            </w:r>
          </w:p>
        </w:tc>
      </w:tr>
    </w:tbl>
    <w:p w14:paraId="35EDB6B1" w14:textId="77777777" w:rsidR="00614E73" w:rsidRPr="00923224" w:rsidRDefault="00614E73" w:rsidP="00462D3E">
      <w:pPr>
        <w:spacing w:line="290" w:lineRule="exact"/>
        <w:ind w:left="-567" w:right="357"/>
        <w:rPr>
          <w:sz w:val="17"/>
          <w:szCs w:val="17"/>
        </w:rPr>
        <w:sectPr w:rsidR="00614E73" w:rsidRPr="00923224" w:rsidSect="00614E73">
          <w:type w:val="continuous"/>
          <w:pgSz w:w="16840" w:h="11906" w:orient="landscape"/>
          <w:pgMar w:top="1245" w:right="0" w:bottom="865" w:left="1080" w:header="0" w:footer="0" w:gutter="0"/>
          <w:cols w:space="708" w:equalWidth="0">
            <w:col w:w="15760" w:space="2"/>
          </w:cols>
        </w:sectPr>
      </w:pPr>
    </w:p>
    <w:tbl>
      <w:tblPr>
        <w:tblW w:w="14082" w:type="dxa"/>
        <w:tblInd w:w="686" w:type="dxa"/>
        <w:tblLayout w:type="fixed"/>
        <w:tblCellMar>
          <w:left w:w="0" w:type="dxa"/>
          <w:right w:w="0" w:type="dxa"/>
        </w:tblCellMar>
        <w:tblLook w:val="04A0" w:firstRow="1" w:lastRow="0" w:firstColumn="1" w:lastColumn="0" w:noHBand="0" w:noVBand="1"/>
      </w:tblPr>
      <w:tblGrid>
        <w:gridCol w:w="1302"/>
        <w:gridCol w:w="1764"/>
        <w:gridCol w:w="2869"/>
        <w:gridCol w:w="1876"/>
        <w:gridCol w:w="1582"/>
        <w:gridCol w:w="4689"/>
      </w:tblGrid>
      <w:tr w:rsidR="007D4744" w:rsidRPr="00923224" w14:paraId="5DE308AA" w14:textId="77777777" w:rsidTr="00614E73">
        <w:trPr>
          <w:trHeight w:val="814"/>
        </w:trPr>
        <w:tc>
          <w:tcPr>
            <w:tcW w:w="1302" w:type="dxa"/>
            <w:tcBorders>
              <w:top w:val="single" w:sz="4" w:space="0" w:color="auto"/>
              <w:bottom w:val="single" w:sz="4" w:space="0" w:color="auto"/>
              <w:right w:val="single" w:sz="4" w:space="0" w:color="auto"/>
            </w:tcBorders>
            <w:vAlign w:val="center"/>
          </w:tcPr>
          <w:p w14:paraId="7B8681A8" w14:textId="77777777" w:rsidR="007D4744" w:rsidRPr="00923224" w:rsidRDefault="007D4744" w:rsidP="00614E73">
            <w:pPr>
              <w:jc w:val="center"/>
              <w:rPr>
                <w:sz w:val="17"/>
                <w:szCs w:val="17"/>
              </w:rPr>
            </w:pPr>
            <w:r w:rsidRPr="00923224">
              <w:rPr>
                <w:rFonts w:eastAsia="Times New Roman"/>
                <w:color w:val="231F20"/>
                <w:sz w:val="17"/>
                <w:szCs w:val="17"/>
              </w:rPr>
              <w:t>Kategori numarası</w:t>
            </w:r>
          </w:p>
        </w:tc>
        <w:tc>
          <w:tcPr>
            <w:tcW w:w="1764" w:type="dxa"/>
            <w:tcBorders>
              <w:top w:val="single" w:sz="4" w:space="0" w:color="auto"/>
              <w:left w:val="single" w:sz="4" w:space="0" w:color="auto"/>
              <w:bottom w:val="single" w:sz="4" w:space="0" w:color="auto"/>
              <w:right w:val="single" w:sz="4" w:space="0" w:color="auto"/>
            </w:tcBorders>
            <w:vAlign w:val="center"/>
          </w:tcPr>
          <w:p w14:paraId="722916AB" w14:textId="77777777" w:rsidR="007D4744" w:rsidRPr="00923224" w:rsidRDefault="007D4744" w:rsidP="00614E73">
            <w:pPr>
              <w:jc w:val="center"/>
              <w:rPr>
                <w:sz w:val="17"/>
                <w:szCs w:val="17"/>
              </w:rPr>
            </w:pPr>
            <w:r w:rsidRPr="00923224">
              <w:rPr>
                <w:rFonts w:eastAsia="Times New Roman"/>
                <w:color w:val="231F20"/>
                <w:sz w:val="17"/>
                <w:szCs w:val="17"/>
              </w:rPr>
              <w:t>E-kodu</w:t>
            </w:r>
          </w:p>
        </w:tc>
        <w:tc>
          <w:tcPr>
            <w:tcW w:w="2869" w:type="dxa"/>
            <w:tcBorders>
              <w:top w:val="single" w:sz="4" w:space="0" w:color="auto"/>
              <w:left w:val="single" w:sz="4" w:space="0" w:color="auto"/>
              <w:bottom w:val="single" w:sz="4" w:space="0" w:color="auto"/>
              <w:right w:val="single" w:sz="4" w:space="0" w:color="auto"/>
            </w:tcBorders>
            <w:vAlign w:val="center"/>
          </w:tcPr>
          <w:p w14:paraId="2D579C14" w14:textId="77777777" w:rsidR="007D4744" w:rsidRPr="00923224" w:rsidRDefault="007D4744" w:rsidP="00614E73">
            <w:pPr>
              <w:jc w:val="center"/>
              <w:rPr>
                <w:sz w:val="17"/>
                <w:szCs w:val="17"/>
              </w:rPr>
            </w:pPr>
            <w:r w:rsidRPr="00923224">
              <w:rPr>
                <w:rFonts w:eastAsia="Times New Roman"/>
                <w:color w:val="231F20"/>
                <w:sz w:val="17"/>
                <w:szCs w:val="17"/>
              </w:rPr>
              <w:t>Adı</w:t>
            </w:r>
          </w:p>
        </w:tc>
        <w:tc>
          <w:tcPr>
            <w:tcW w:w="1876" w:type="dxa"/>
            <w:tcBorders>
              <w:top w:val="single" w:sz="4" w:space="0" w:color="auto"/>
              <w:left w:val="single" w:sz="4" w:space="0" w:color="auto"/>
              <w:bottom w:val="single" w:sz="4" w:space="0" w:color="auto"/>
              <w:right w:val="single" w:sz="4" w:space="0" w:color="auto"/>
            </w:tcBorders>
            <w:vAlign w:val="center"/>
          </w:tcPr>
          <w:p w14:paraId="150B6BC8" w14:textId="77777777" w:rsidR="007D4744" w:rsidRPr="00923224" w:rsidRDefault="007D4744" w:rsidP="00614E73">
            <w:pPr>
              <w:jc w:val="center"/>
              <w:rPr>
                <w:sz w:val="17"/>
                <w:szCs w:val="17"/>
              </w:rPr>
            </w:pPr>
            <w:r w:rsidRPr="00923224">
              <w:rPr>
                <w:rFonts w:eastAsia="Times New Roman"/>
                <w:color w:val="231F20"/>
                <w:sz w:val="17"/>
                <w:szCs w:val="17"/>
              </w:rPr>
              <w:t>Maksimum miktar (</w:t>
            </w:r>
            <w:r w:rsidR="005073D8" w:rsidRPr="00923224">
              <w:rPr>
                <w:rFonts w:eastAsia="Times New Roman"/>
                <w:color w:val="231F20"/>
                <w:sz w:val="17"/>
                <w:szCs w:val="17"/>
              </w:rPr>
              <w:t>mg/l veya mg/kg</w:t>
            </w:r>
            <w:r w:rsidRPr="00923224">
              <w:rPr>
                <w:rFonts w:eastAsia="Times New Roman"/>
                <w:color w:val="231F20"/>
                <w:sz w:val="17"/>
                <w:szCs w:val="17"/>
              </w:rPr>
              <w:t>)</w:t>
            </w:r>
          </w:p>
        </w:tc>
        <w:tc>
          <w:tcPr>
            <w:tcW w:w="1582" w:type="dxa"/>
            <w:tcBorders>
              <w:top w:val="single" w:sz="4" w:space="0" w:color="auto"/>
              <w:left w:val="single" w:sz="4" w:space="0" w:color="auto"/>
              <w:bottom w:val="single" w:sz="4" w:space="0" w:color="auto"/>
              <w:right w:val="single" w:sz="4" w:space="0" w:color="auto"/>
            </w:tcBorders>
            <w:vAlign w:val="center"/>
          </w:tcPr>
          <w:p w14:paraId="72329A31" w14:textId="77777777" w:rsidR="007D4744" w:rsidRPr="00923224" w:rsidRDefault="007D4744" w:rsidP="00614E73">
            <w:pPr>
              <w:jc w:val="center"/>
              <w:rPr>
                <w:sz w:val="17"/>
                <w:szCs w:val="17"/>
              </w:rPr>
            </w:pPr>
            <w:r w:rsidRPr="00923224">
              <w:rPr>
                <w:rFonts w:eastAsia="Times New Roman"/>
                <w:color w:val="231F20"/>
                <w:sz w:val="17"/>
                <w:szCs w:val="17"/>
              </w:rPr>
              <w:t>Dipnotlar</w:t>
            </w:r>
          </w:p>
        </w:tc>
        <w:tc>
          <w:tcPr>
            <w:tcW w:w="4689" w:type="dxa"/>
            <w:tcBorders>
              <w:top w:val="single" w:sz="4" w:space="0" w:color="auto"/>
              <w:left w:val="single" w:sz="4" w:space="0" w:color="auto"/>
              <w:bottom w:val="single" w:sz="4" w:space="0" w:color="auto"/>
            </w:tcBorders>
            <w:vAlign w:val="center"/>
          </w:tcPr>
          <w:p w14:paraId="1A522F08" w14:textId="77777777" w:rsidR="007D4744" w:rsidRPr="00923224" w:rsidRDefault="007D4744" w:rsidP="00614E73">
            <w:pPr>
              <w:jc w:val="center"/>
              <w:rPr>
                <w:sz w:val="17"/>
                <w:szCs w:val="17"/>
              </w:rPr>
            </w:pPr>
            <w:r w:rsidRPr="00923224">
              <w:rPr>
                <w:rFonts w:eastAsia="Times New Roman"/>
                <w:color w:val="231F20"/>
                <w:sz w:val="17"/>
                <w:szCs w:val="17"/>
              </w:rPr>
              <w:t>Sınırlamalar/istisnalar</w:t>
            </w:r>
          </w:p>
        </w:tc>
      </w:tr>
      <w:tr w:rsidR="007160E7" w:rsidRPr="00923224" w14:paraId="4C076C80" w14:textId="77777777" w:rsidTr="00614E73">
        <w:trPr>
          <w:trHeight w:val="438"/>
        </w:trPr>
        <w:tc>
          <w:tcPr>
            <w:tcW w:w="1302" w:type="dxa"/>
            <w:tcBorders>
              <w:right w:val="single" w:sz="4" w:space="0" w:color="auto"/>
            </w:tcBorders>
            <w:vAlign w:val="center"/>
          </w:tcPr>
          <w:p w14:paraId="69D05BE4" w14:textId="77777777" w:rsidR="007160E7" w:rsidRPr="00923224" w:rsidRDefault="007160E7" w:rsidP="00614E73">
            <w:pPr>
              <w:rPr>
                <w:sz w:val="17"/>
                <w:szCs w:val="17"/>
              </w:rPr>
            </w:pPr>
          </w:p>
        </w:tc>
        <w:tc>
          <w:tcPr>
            <w:tcW w:w="1764" w:type="dxa"/>
            <w:tcBorders>
              <w:top w:val="single" w:sz="4" w:space="0" w:color="auto"/>
              <w:left w:val="single" w:sz="4" w:space="0" w:color="auto"/>
              <w:bottom w:val="single" w:sz="4" w:space="0" w:color="auto"/>
              <w:right w:val="single" w:sz="4" w:space="0" w:color="auto"/>
            </w:tcBorders>
            <w:vAlign w:val="center"/>
          </w:tcPr>
          <w:p w14:paraId="79621683" w14:textId="77777777" w:rsidR="007160E7" w:rsidRPr="00923224" w:rsidRDefault="007160E7" w:rsidP="00614E73">
            <w:pPr>
              <w:ind w:left="108"/>
              <w:rPr>
                <w:sz w:val="17"/>
                <w:szCs w:val="17"/>
              </w:rPr>
            </w:pPr>
            <w:r w:rsidRPr="00923224">
              <w:rPr>
                <w:sz w:val="17"/>
                <w:szCs w:val="17"/>
              </w:rPr>
              <w:t>E 422</w:t>
            </w:r>
          </w:p>
        </w:tc>
        <w:tc>
          <w:tcPr>
            <w:tcW w:w="2869" w:type="dxa"/>
            <w:tcBorders>
              <w:top w:val="single" w:sz="4" w:space="0" w:color="auto"/>
              <w:left w:val="single" w:sz="4" w:space="0" w:color="auto"/>
              <w:bottom w:val="single" w:sz="4" w:space="0" w:color="auto"/>
              <w:right w:val="single" w:sz="4" w:space="0" w:color="auto"/>
            </w:tcBorders>
            <w:vAlign w:val="center"/>
          </w:tcPr>
          <w:p w14:paraId="430693E1" w14:textId="77777777" w:rsidR="007160E7" w:rsidRPr="00923224" w:rsidRDefault="007160E7" w:rsidP="00614E73">
            <w:pPr>
              <w:ind w:left="119"/>
              <w:rPr>
                <w:sz w:val="17"/>
                <w:szCs w:val="17"/>
              </w:rPr>
            </w:pPr>
            <w:r w:rsidRPr="00923224">
              <w:rPr>
                <w:sz w:val="17"/>
                <w:szCs w:val="17"/>
              </w:rPr>
              <w:t>Gliserol</w:t>
            </w:r>
          </w:p>
        </w:tc>
        <w:tc>
          <w:tcPr>
            <w:tcW w:w="1876" w:type="dxa"/>
            <w:tcBorders>
              <w:top w:val="single" w:sz="4" w:space="0" w:color="auto"/>
              <w:left w:val="single" w:sz="4" w:space="0" w:color="auto"/>
              <w:bottom w:val="single" w:sz="4" w:space="0" w:color="auto"/>
              <w:right w:val="single" w:sz="4" w:space="0" w:color="auto"/>
            </w:tcBorders>
            <w:vAlign w:val="center"/>
          </w:tcPr>
          <w:p w14:paraId="6E63F4FA" w14:textId="77777777" w:rsidR="007160E7" w:rsidRPr="00923224" w:rsidRDefault="007160E7" w:rsidP="00614E73">
            <w:pPr>
              <w:ind w:left="98"/>
              <w:rPr>
                <w:sz w:val="17"/>
                <w:szCs w:val="17"/>
              </w:rPr>
            </w:pPr>
            <w:r w:rsidRPr="00923224">
              <w:rPr>
                <w:sz w:val="17"/>
                <w:szCs w:val="17"/>
              </w:rPr>
              <w:t>quantum satis</w:t>
            </w:r>
          </w:p>
        </w:tc>
        <w:tc>
          <w:tcPr>
            <w:tcW w:w="1582" w:type="dxa"/>
            <w:tcBorders>
              <w:top w:val="single" w:sz="4" w:space="0" w:color="auto"/>
              <w:left w:val="single" w:sz="4" w:space="0" w:color="auto"/>
              <w:bottom w:val="single" w:sz="4" w:space="0" w:color="auto"/>
              <w:right w:val="single" w:sz="4" w:space="0" w:color="auto"/>
            </w:tcBorders>
            <w:vAlign w:val="center"/>
          </w:tcPr>
          <w:p w14:paraId="0BBA1DA6" w14:textId="77777777" w:rsidR="007160E7" w:rsidRPr="00923224" w:rsidRDefault="007160E7" w:rsidP="00614E73">
            <w:pPr>
              <w:rPr>
                <w:sz w:val="17"/>
                <w:szCs w:val="17"/>
              </w:rPr>
            </w:pPr>
          </w:p>
        </w:tc>
        <w:tc>
          <w:tcPr>
            <w:tcW w:w="4689" w:type="dxa"/>
            <w:tcBorders>
              <w:top w:val="single" w:sz="4" w:space="0" w:color="auto"/>
              <w:left w:val="single" w:sz="4" w:space="0" w:color="auto"/>
              <w:bottom w:val="single" w:sz="4" w:space="0" w:color="auto"/>
            </w:tcBorders>
            <w:vAlign w:val="center"/>
          </w:tcPr>
          <w:p w14:paraId="7E102279" w14:textId="77777777" w:rsidR="007160E7" w:rsidRPr="00923224" w:rsidRDefault="007160E7" w:rsidP="00614E73">
            <w:pPr>
              <w:rPr>
                <w:sz w:val="17"/>
                <w:szCs w:val="17"/>
              </w:rPr>
            </w:pPr>
          </w:p>
        </w:tc>
      </w:tr>
      <w:tr w:rsidR="007160E7" w:rsidRPr="00923224" w14:paraId="3D07A76D" w14:textId="77777777" w:rsidTr="00614E73">
        <w:trPr>
          <w:trHeight w:val="438"/>
        </w:trPr>
        <w:tc>
          <w:tcPr>
            <w:tcW w:w="1302" w:type="dxa"/>
            <w:tcBorders>
              <w:right w:val="single" w:sz="4" w:space="0" w:color="auto"/>
            </w:tcBorders>
            <w:vAlign w:val="center"/>
          </w:tcPr>
          <w:p w14:paraId="53DA3DBF" w14:textId="77777777" w:rsidR="007160E7" w:rsidRPr="00923224" w:rsidRDefault="007160E7" w:rsidP="00614E73">
            <w:pPr>
              <w:rPr>
                <w:sz w:val="17"/>
                <w:szCs w:val="17"/>
              </w:rPr>
            </w:pPr>
          </w:p>
        </w:tc>
        <w:tc>
          <w:tcPr>
            <w:tcW w:w="1764" w:type="dxa"/>
            <w:tcBorders>
              <w:top w:val="single" w:sz="4" w:space="0" w:color="auto"/>
              <w:left w:val="single" w:sz="4" w:space="0" w:color="auto"/>
              <w:bottom w:val="single" w:sz="4" w:space="0" w:color="auto"/>
              <w:right w:val="single" w:sz="4" w:space="0" w:color="auto"/>
            </w:tcBorders>
            <w:vAlign w:val="center"/>
          </w:tcPr>
          <w:p w14:paraId="767F9AA8" w14:textId="77777777" w:rsidR="007160E7" w:rsidRPr="00923224" w:rsidRDefault="007160E7" w:rsidP="00614E73">
            <w:pPr>
              <w:ind w:left="108"/>
              <w:rPr>
                <w:sz w:val="17"/>
                <w:szCs w:val="17"/>
              </w:rPr>
            </w:pPr>
            <w:r w:rsidRPr="00923224">
              <w:rPr>
                <w:sz w:val="17"/>
                <w:szCs w:val="17"/>
              </w:rPr>
              <w:t>E 440</w:t>
            </w:r>
          </w:p>
        </w:tc>
        <w:tc>
          <w:tcPr>
            <w:tcW w:w="2869" w:type="dxa"/>
            <w:tcBorders>
              <w:top w:val="single" w:sz="4" w:space="0" w:color="auto"/>
              <w:left w:val="single" w:sz="4" w:space="0" w:color="auto"/>
              <w:bottom w:val="single" w:sz="4" w:space="0" w:color="auto"/>
              <w:right w:val="single" w:sz="4" w:space="0" w:color="auto"/>
            </w:tcBorders>
            <w:vAlign w:val="center"/>
          </w:tcPr>
          <w:p w14:paraId="185D09CF" w14:textId="77777777" w:rsidR="007160E7" w:rsidRPr="00923224" w:rsidRDefault="007160E7" w:rsidP="00614E73">
            <w:pPr>
              <w:ind w:left="119"/>
              <w:rPr>
                <w:sz w:val="17"/>
                <w:szCs w:val="17"/>
              </w:rPr>
            </w:pPr>
            <w:r w:rsidRPr="00923224">
              <w:rPr>
                <w:sz w:val="17"/>
                <w:szCs w:val="17"/>
              </w:rPr>
              <w:t>Pektinler</w:t>
            </w:r>
          </w:p>
        </w:tc>
        <w:tc>
          <w:tcPr>
            <w:tcW w:w="1876" w:type="dxa"/>
            <w:tcBorders>
              <w:top w:val="single" w:sz="4" w:space="0" w:color="auto"/>
              <w:left w:val="single" w:sz="4" w:space="0" w:color="auto"/>
              <w:bottom w:val="single" w:sz="4" w:space="0" w:color="auto"/>
              <w:right w:val="single" w:sz="4" w:space="0" w:color="auto"/>
            </w:tcBorders>
            <w:vAlign w:val="center"/>
          </w:tcPr>
          <w:p w14:paraId="444DF788" w14:textId="77777777" w:rsidR="007160E7" w:rsidRPr="00923224" w:rsidRDefault="007160E7" w:rsidP="00614E73">
            <w:pPr>
              <w:ind w:left="98"/>
              <w:rPr>
                <w:sz w:val="17"/>
                <w:szCs w:val="17"/>
              </w:rPr>
            </w:pPr>
            <w:r w:rsidRPr="00923224">
              <w:rPr>
                <w:sz w:val="17"/>
                <w:szCs w:val="17"/>
              </w:rPr>
              <w:t>quantum satis</w:t>
            </w:r>
          </w:p>
        </w:tc>
        <w:tc>
          <w:tcPr>
            <w:tcW w:w="1582" w:type="dxa"/>
            <w:tcBorders>
              <w:top w:val="single" w:sz="4" w:space="0" w:color="auto"/>
              <w:left w:val="single" w:sz="4" w:space="0" w:color="auto"/>
              <w:bottom w:val="single" w:sz="4" w:space="0" w:color="auto"/>
              <w:right w:val="single" w:sz="4" w:space="0" w:color="auto"/>
            </w:tcBorders>
            <w:vAlign w:val="center"/>
          </w:tcPr>
          <w:p w14:paraId="7E1DF21F" w14:textId="77777777" w:rsidR="007160E7" w:rsidRPr="00923224" w:rsidRDefault="007160E7" w:rsidP="00614E73">
            <w:pPr>
              <w:rPr>
                <w:sz w:val="17"/>
                <w:szCs w:val="17"/>
              </w:rPr>
            </w:pPr>
          </w:p>
        </w:tc>
        <w:tc>
          <w:tcPr>
            <w:tcW w:w="4689" w:type="dxa"/>
            <w:tcBorders>
              <w:top w:val="single" w:sz="4" w:space="0" w:color="auto"/>
              <w:left w:val="single" w:sz="4" w:space="0" w:color="auto"/>
              <w:bottom w:val="single" w:sz="4" w:space="0" w:color="auto"/>
            </w:tcBorders>
            <w:vAlign w:val="center"/>
          </w:tcPr>
          <w:p w14:paraId="5DDE87AC" w14:textId="77777777" w:rsidR="007160E7" w:rsidRPr="00923224" w:rsidRDefault="00614E73" w:rsidP="00614E73">
            <w:pPr>
              <w:rPr>
                <w:sz w:val="17"/>
                <w:szCs w:val="17"/>
              </w:rPr>
            </w:pPr>
            <w:r w:rsidRPr="00923224">
              <w:rPr>
                <w:sz w:val="17"/>
                <w:szCs w:val="17"/>
              </w:rPr>
              <w:t xml:space="preserve">  </w:t>
            </w:r>
            <w:r w:rsidR="007160E7" w:rsidRPr="00923224">
              <w:rPr>
                <w:sz w:val="17"/>
                <w:szCs w:val="17"/>
              </w:rPr>
              <w:t>sadece parlatıcı olarak</w:t>
            </w:r>
          </w:p>
        </w:tc>
      </w:tr>
      <w:tr w:rsidR="007160E7" w:rsidRPr="00923224" w14:paraId="5D07221A" w14:textId="77777777" w:rsidTr="00614E73">
        <w:trPr>
          <w:trHeight w:val="440"/>
        </w:trPr>
        <w:tc>
          <w:tcPr>
            <w:tcW w:w="1302" w:type="dxa"/>
            <w:tcBorders>
              <w:right w:val="single" w:sz="4" w:space="0" w:color="auto"/>
            </w:tcBorders>
            <w:vAlign w:val="center"/>
          </w:tcPr>
          <w:p w14:paraId="69AEE78C" w14:textId="77777777" w:rsidR="007160E7" w:rsidRPr="00923224" w:rsidRDefault="007160E7" w:rsidP="00614E73">
            <w:pPr>
              <w:rPr>
                <w:sz w:val="17"/>
                <w:szCs w:val="17"/>
              </w:rPr>
            </w:pPr>
          </w:p>
        </w:tc>
        <w:tc>
          <w:tcPr>
            <w:tcW w:w="1764" w:type="dxa"/>
            <w:tcBorders>
              <w:top w:val="single" w:sz="4" w:space="0" w:color="auto"/>
              <w:left w:val="single" w:sz="4" w:space="0" w:color="auto"/>
              <w:bottom w:val="single" w:sz="4" w:space="0" w:color="auto"/>
              <w:right w:val="single" w:sz="4" w:space="0" w:color="auto"/>
            </w:tcBorders>
            <w:vAlign w:val="center"/>
          </w:tcPr>
          <w:p w14:paraId="75F5D5B9" w14:textId="77777777" w:rsidR="007160E7" w:rsidRPr="00923224" w:rsidRDefault="007160E7" w:rsidP="00614E73">
            <w:pPr>
              <w:ind w:left="108"/>
              <w:rPr>
                <w:sz w:val="17"/>
                <w:szCs w:val="17"/>
              </w:rPr>
            </w:pPr>
            <w:r w:rsidRPr="00923224">
              <w:rPr>
                <w:sz w:val="17"/>
                <w:szCs w:val="17"/>
              </w:rPr>
              <w:t>E 442</w:t>
            </w:r>
          </w:p>
        </w:tc>
        <w:tc>
          <w:tcPr>
            <w:tcW w:w="2869" w:type="dxa"/>
            <w:tcBorders>
              <w:top w:val="single" w:sz="4" w:space="0" w:color="auto"/>
              <w:left w:val="single" w:sz="4" w:space="0" w:color="auto"/>
              <w:bottom w:val="single" w:sz="4" w:space="0" w:color="auto"/>
              <w:right w:val="single" w:sz="4" w:space="0" w:color="auto"/>
            </w:tcBorders>
            <w:vAlign w:val="center"/>
          </w:tcPr>
          <w:p w14:paraId="731521AD" w14:textId="77777777" w:rsidR="007160E7" w:rsidRPr="00923224" w:rsidRDefault="007160E7" w:rsidP="00614E73">
            <w:pPr>
              <w:ind w:left="119"/>
              <w:rPr>
                <w:sz w:val="17"/>
                <w:szCs w:val="17"/>
              </w:rPr>
            </w:pPr>
            <w:r w:rsidRPr="00923224">
              <w:rPr>
                <w:sz w:val="17"/>
                <w:szCs w:val="17"/>
              </w:rPr>
              <w:t>Amonyum fosfatitler</w:t>
            </w:r>
          </w:p>
        </w:tc>
        <w:tc>
          <w:tcPr>
            <w:tcW w:w="1876" w:type="dxa"/>
            <w:tcBorders>
              <w:top w:val="single" w:sz="4" w:space="0" w:color="auto"/>
              <w:left w:val="single" w:sz="4" w:space="0" w:color="auto"/>
              <w:bottom w:val="single" w:sz="4" w:space="0" w:color="auto"/>
              <w:right w:val="single" w:sz="4" w:space="0" w:color="auto"/>
            </w:tcBorders>
            <w:vAlign w:val="center"/>
          </w:tcPr>
          <w:p w14:paraId="0CB9D346" w14:textId="77777777" w:rsidR="007160E7" w:rsidRPr="00923224" w:rsidRDefault="007160E7" w:rsidP="00614E73">
            <w:pPr>
              <w:ind w:left="98"/>
              <w:rPr>
                <w:sz w:val="17"/>
                <w:szCs w:val="17"/>
              </w:rPr>
            </w:pPr>
            <w:r w:rsidRPr="00923224">
              <w:rPr>
                <w:sz w:val="17"/>
                <w:szCs w:val="17"/>
              </w:rPr>
              <w:t>10 000</w:t>
            </w:r>
          </w:p>
        </w:tc>
        <w:tc>
          <w:tcPr>
            <w:tcW w:w="1582" w:type="dxa"/>
            <w:tcBorders>
              <w:top w:val="single" w:sz="4" w:space="0" w:color="auto"/>
              <w:left w:val="single" w:sz="4" w:space="0" w:color="auto"/>
              <w:bottom w:val="single" w:sz="4" w:space="0" w:color="auto"/>
              <w:right w:val="single" w:sz="4" w:space="0" w:color="auto"/>
            </w:tcBorders>
            <w:vAlign w:val="center"/>
          </w:tcPr>
          <w:p w14:paraId="4FEAEDC9" w14:textId="77777777" w:rsidR="007160E7" w:rsidRPr="00923224" w:rsidRDefault="007160E7" w:rsidP="00614E73">
            <w:pPr>
              <w:rPr>
                <w:sz w:val="17"/>
                <w:szCs w:val="17"/>
              </w:rPr>
            </w:pPr>
          </w:p>
        </w:tc>
        <w:tc>
          <w:tcPr>
            <w:tcW w:w="4689" w:type="dxa"/>
            <w:tcBorders>
              <w:top w:val="single" w:sz="4" w:space="0" w:color="auto"/>
              <w:left w:val="single" w:sz="4" w:space="0" w:color="auto"/>
              <w:bottom w:val="single" w:sz="4" w:space="0" w:color="auto"/>
            </w:tcBorders>
            <w:vAlign w:val="center"/>
          </w:tcPr>
          <w:p w14:paraId="02B10B32" w14:textId="77777777" w:rsidR="007160E7" w:rsidRPr="00923224" w:rsidRDefault="007160E7" w:rsidP="00614E73">
            <w:pPr>
              <w:rPr>
                <w:sz w:val="17"/>
                <w:szCs w:val="17"/>
              </w:rPr>
            </w:pPr>
          </w:p>
        </w:tc>
      </w:tr>
      <w:tr w:rsidR="007160E7" w:rsidRPr="00923224" w14:paraId="478F86BD" w14:textId="77777777" w:rsidTr="007D6F30">
        <w:trPr>
          <w:trHeight w:val="502"/>
        </w:trPr>
        <w:tc>
          <w:tcPr>
            <w:tcW w:w="1302" w:type="dxa"/>
            <w:tcBorders>
              <w:right w:val="single" w:sz="4" w:space="0" w:color="auto"/>
            </w:tcBorders>
            <w:vAlign w:val="center"/>
          </w:tcPr>
          <w:p w14:paraId="75B42E57" w14:textId="77777777" w:rsidR="007160E7" w:rsidRPr="00923224" w:rsidRDefault="007160E7" w:rsidP="00614E73">
            <w:pPr>
              <w:rPr>
                <w:sz w:val="17"/>
                <w:szCs w:val="17"/>
              </w:rPr>
            </w:pPr>
          </w:p>
        </w:tc>
        <w:tc>
          <w:tcPr>
            <w:tcW w:w="1764" w:type="dxa"/>
            <w:tcBorders>
              <w:top w:val="single" w:sz="4" w:space="0" w:color="auto"/>
              <w:left w:val="single" w:sz="4" w:space="0" w:color="auto"/>
              <w:bottom w:val="single" w:sz="4" w:space="0" w:color="auto"/>
              <w:right w:val="single" w:sz="4" w:space="0" w:color="auto"/>
            </w:tcBorders>
            <w:vAlign w:val="center"/>
          </w:tcPr>
          <w:p w14:paraId="1C62A9DB" w14:textId="77777777" w:rsidR="007160E7" w:rsidRPr="00923224" w:rsidRDefault="007160E7" w:rsidP="00614E73">
            <w:pPr>
              <w:ind w:left="108"/>
              <w:rPr>
                <w:sz w:val="17"/>
                <w:szCs w:val="17"/>
              </w:rPr>
            </w:pPr>
            <w:r w:rsidRPr="00923224">
              <w:rPr>
                <w:sz w:val="17"/>
                <w:szCs w:val="17"/>
              </w:rPr>
              <w:t>E 471</w:t>
            </w:r>
          </w:p>
        </w:tc>
        <w:tc>
          <w:tcPr>
            <w:tcW w:w="2869" w:type="dxa"/>
            <w:tcBorders>
              <w:top w:val="single" w:sz="4" w:space="0" w:color="auto"/>
              <w:left w:val="single" w:sz="4" w:space="0" w:color="auto"/>
              <w:bottom w:val="single" w:sz="4" w:space="0" w:color="auto"/>
              <w:right w:val="single" w:sz="4" w:space="0" w:color="auto"/>
            </w:tcBorders>
            <w:vAlign w:val="center"/>
          </w:tcPr>
          <w:p w14:paraId="101AFFEB" w14:textId="77777777" w:rsidR="007160E7" w:rsidRPr="00923224" w:rsidRDefault="007160E7" w:rsidP="00614E73">
            <w:pPr>
              <w:ind w:left="119"/>
              <w:rPr>
                <w:sz w:val="17"/>
                <w:szCs w:val="17"/>
              </w:rPr>
            </w:pPr>
            <w:r w:rsidRPr="00923224">
              <w:rPr>
                <w:sz w:val="17"/>
                <w:szCs w:val="17"/>
              </w:rPr>
              <w:t>Yağ asitlerinin mono- ve digliseritleri</w:t>
            </w:r>
          </w:p>
        </w:tc>
        <w:tc>
          <w:tcPr>
            <w:tcW w:w="1876" w:type="dxa"/>
            <w:tcBorders>
              <w:top w:val="single" w:sz="4" w:space="0" w:color="auto"/>
              <w:left w:val="single" w:sz="4" w:space="0" w:color="auto"/>
              <w:bottom w:val="single" w:sz="4" w:space="0" w:color="auto"/>
              <w:right w:val="single" w:sz="4" w:space="0" w:color="auto"/>
            </w:tcBorders>
            <w:vAlign w:val="center"/>
          </w:tcPr>
          <w:p w14:paraId="76D8872D" w14:textId="77777777" w:rsidR="007160E7" w:rsidRPr="00923224" w:rsidRDefault="007160E7" w:rsidP="00614E73">
            <w:pPr>
              <w:ind w:left="98"/>
              <w:rPr>
                <w:sz w:val="17"/>
                <w:szCs w:val="17"/>
              </w:rPr>
            </w:pPr>
            <w:r w:rsidRPr="00923224">
              <w:rPr>
                <w:sz w:val="17"/>
                <w:szCs w:val="17"/>
              </w:rPr>
              <w:t>quantum satis</w:t>
            </w:r>
          </w:p>
        </w:tc>
        <w:tc>
          <w:tcPr>
            <w:tcW w:w="1582" w:type="dxa"/>
            <w:tcBorders>
              <w:top w:val="single" w:sz="4" w:space="0" w:color="auto"/>
              <w:left w:val="single" w:sz="4" w:space="0" w:color="auto"/>
              <w:bottom w:val="single" w:sz="4" w:space="0" w:color="auto"/>
              <w:right w:val="single" w:sz="4" w:space="0" w:color="auto"/>
            </w:tcBorders>
            <w:vAlign w:val="center"/>
          </w:tcPr>
          <w:p w14:paraId="6BC6BB03" w14:textId="77777777" w:rsidR="007160E7" w:rsidRPr="00923224" w:rsidRDefault="007160E7" w:rsidP="00614E73">
            <w:pPr>
              <w:rPr>
                <w:sz w:val="17"/>
                <w:szCs w:val="17"/>
              </w:rPr>
            </w:pPr>
          </w:p>
        </w:tc>
        <w:tc>
          <w:tcPr>
            <w:tcW w:w="4689" w:type="dxa"/>
            <w:tcBorders>
              <w:top w:val="single" w:sz="4" w:space="0" w:color="auto"/>
              <w:left w:val="single" w:sz="4" w:space="0" w:color="auto"/>
              <w:bottom w:val="single" w:sz="4" w:space="0" w:color="auto"/>
            </w:tcBorders>
            <w:vAlign w:val="center"/>
          </w:tcPr>
          <w:p w14:paraId="4201510F" w14:textId="77777777" w:rsidR="007160E7" w:rsidRPr="00923224" w:rsidRDefault="007160E7" w:rsidP="00614E73">
            <w:pPr>
              <w:rPr>
                <w:sz w:val="17"/>
                <w:szCs w:val="17"/>
              </w:rPr>
            </w:pPr>
          </w:p>
        </w:tc>
      </w:tr>
      <w:tr w:rsidR="007160E7" w:rsidRPr="00923224" w14:paraId="44851504" w14:textId="77777777" w:rsidTr="007D6F30">
        <w:trPr>
          <w:trHeight w:val="592"/>
        </w:trPr>
        <w:tc>
          <w:tcPr>
            <w:tcW w:w="1302" w:type="dxa"/>
            <w:tcBorders>
              <w:right w:val="single" w:sz="4" w:space="0" w:color="auto"/>
            </w:tcBorders>
            <w:vAlign w:val="center"/>
          </w:tcPr>
          <w:p w14:paraId="6830D5C7" w14:textId="77777777" w:rsidR="007160E7" w:rsidRPr="00923224" w:rsidRDefault="007160E7" w:rsidP="00614E73">
            <w:pPr>
              <w:rPr>
                <w:sz w:val="17"/>
                <w:szCs w:val="17"/>
              </w:rPr>
            </w:pPr>
          </w:p>
        </w:tc>
        <w:tc>
          <w:tcPr>
            <w:tcW w:w="1764" w:type="dxa"/>
            <w:tcBorders>
              <w:top w:val="single" w:sz="4" w:space="0" w:color="auto"/>
              <w:left w:val="single" w:sz="4" w:space="0" w:color="auto"/>
              <w:bottom w:val="single" w:sz="4" w:space="0" w:color="auto"/>
              <w:right w:val="single" w:sz="4" w:space="0" w:color="auto"/>
            </w:tcBorders>
            <w:vAlign w:val="center"/>
          </w:tcPr>
          <w:p w14:paraId="34861A52" w14:textId="77777777" w:rsidR="007160E7" w:rsidRPr="00923224" w:rsidRDefault="007160E7" w:rsidP="00614E73">
            <w:pPr>
              <w:ind w:left="108"/>
              <w:rPr>
                <w:sz w:val="17"/>
                <w:szCs w:val="17"/>
              </w:rPr>
            </w:pPr>
            <w:r w:rsidRPr="00923224">
              <w:rPr>
                <w:sz w:val="17"/>
                <w:szCs w:val="17"/>
              </w:rPr>
              <w:t>E 472c</w:t>
            </w:r>
          </w:p>
        </w:tc>
        <w:tc>
          <w:tcPr>
            <w:tcW w:w="2869" w:type="dxa"/>
            <w:tcBorders>
              <w:top w:val="single" w:sz="4" w:space="0" w:color="auto"/>
              <w:left w:val="single" w:sz="4" w:space="0" w:color="auto"/>
              <w:bottom w:val="single" w:sz="4" w:space="0" w:color="auto"/>
              <w:right w:val="single" w:sz="4" w:space="0" w:color="auto"/>
            </w:tcBorders>
            <w:vAlign w:val="center"/>
          </w:tcPr>
          <w:p w14:paraId="17AC8C44" w14:textId="77777777" w:rsidR="007160E7" w:rsidRPr="00923224" w:rsidRDefault="007160E7" w:rsidP="00614E73">
            <w:pPr>
              <w:ind w:left="119"/>
              <w:rPr>
                <w:sz w:val="17"/>
                <w:szCs w:val="17"/>
              </w:rPr>
            </w:pPr>
            <w:r w:rsidRPr="00923224">
              <w:rPr>
                <w:sz w:val="17"/>
                <w:szCs w:val="17"/>
              </w:rPr>
              <w:t>Yağ asitlerinin mono- ve digliseritlerinin sitrik asit esterleri</w:t>
            </w:r>
          </w:p>
        </w:tc>
        <w:tc>
          <w:tcPr>
            <w:tcW w:w="1876" w:type="dxa"/>
            <w:tcBorders>
              <w:top w:val="single" w:sz="4" w:space="0" w:color="auto"/>
              <w:left w:val="single" w:sz="4" w:space="0" w:color="auto"/>
              <w:bottom w:val="single" w:sz="4" w:space="0" w:color="auto"/>
              <w:right w:val="single" w:sz="4" w:space="0" w:color="auto"/>
            </w:tcBorders>
            <w:vAlign w:val="center"/>
          </w:tcPr>
          <w:p w14:paraId="518DC353" w14:textId="77777777" w:rsidR="007160E7" w:rsidRPr="00923224" w:rsidRDefault="007160E7" w:rsidP="00614E73">
            <w:pPr>
              <w:ind w:left="98"/>
              <w:rPr>
                <w:sz w:val="17"/>
                <w:szCs w:val="17"/>
              </w:rPr>
            </w:pPr>
            <w:r w:rsidRPr="00923224">
              <w:rPr>
                <w:sz w:val="17"/>
                <w:szCs w:val="17"/>
              </w:rPr>
              <w:t>quantum satis</w:t>
            </w:r>
          </w:p>
        </w:tc>
        <w:tc>
          <w:tcPr>
            <w:tcW w:w="1582" w:type="dxa"/>
            <w:tcBorders>
              <w:top w:val="single" w:sz="4" w:space="0" w:color="auto"/>
              <w:left w:val="single" w:sz="4" w:space="0" w:color="auto"/>
              <w:bottom w:val="single" w:sz="4" w:space="0" w:color="auto"/>
              <w:right w:val="single" w:sz="4" w:space="0" w:color="auto"/>
            </w:tcBorders>
            <w:vAlign w:val="center"/>
          </w:tcPr>
          <w:p w14:paraId="468B30F3" w14:textId="77777777" w:rsidR="007160E7" w:rsidRPr="00923224" w:rsidRDefault="007160E7" w:rsidP="00614E73">
            <w:pPr>
              <w:rPr>
                <w:sz w:val="17"/>
                <w:szCs w:val="17"/>
              </w:rPr>
            </w:pPr>
          </w:p>
        </w:tc>
        <w:tc>
          <w:tcPr>
            <w:tcW w:w="4689" w:type="dxa"/>
            <w:tcBorders>
              <w:top w:val="single" w:sz="4" w:space="0" w:color="auto"/>
              <w:left w:val="single" w:sz="4" w:space="0" w:color="auto"/>
              <w:bottom w:val="single" w:sz="4" w:space="0" w:color="auto"/>
            </w:tcBorders>
            <w:vAlign w:val="center"/>
          </w:tcPr>
          <w:p w14:paraId="64E1C666" w14:textId="77777777" w:rsidR="007160E7" w:rsidRPr="00923224" w:rsidRDefault="007160E7" w:rsidP="00614E73">
            <w:pPr>
              <w:rPr>
                <w:sz w:val="17"/>
                <w:szCs w:val="17"/>
              </w:rPr>
            </w:pPr>
          </w:p>
        </w:tc>
      </w:tr>
      <w:tr w:rsidR="007160E7" w:rsidRPr="00923224" w14:paraId="4B16912F" w14:textId="77777777" w:rsidTr="00614E73">
        <w:trPr>
          <w:trHeight w:val="400"/>
        </w:trPr>
        <w:tc>
          <w:tcPr>
            <w:tcW w:w="1302" w:type="dxa"/>
            <w:tcBorders>
              <w:right w:val="single" w:sz="4" w:space="0" w:color="auto"/>
            </w:tcBorders>
            <w:vAlign w:val="center"/>
          </w:tcPr>
          <w:p w14:paraId="40840BC0" w14:textId="77777777" w:rsidR="007160E7" w:rsidRPr="00923224" w:rsidRDefault="007160E7" w:rsidP="00614E73">
            <w:pPr>
              <w:rPr>
                <w:sz w:val="17"/>
                <w:szCs w:val="17"/>
              </w:rPr>
            </w:pPr>
          </w:p>
        </w:tc>
        <w:tc>
          <w:tcPr>
            <w:tcW w:w="1764" w:type="dxa"/>
            <w:tcBorders>
              <w:top w:val="single" w:sz="4" w:space="0" w:color="auto"/>
              <w:left w:val="single" w:sz="4" w:space="0" w:color="auto"/>
              <w:bottom w:val="single" w:sz="4" w:space="0" w:color="auto"/>
              <w:right w:val="single" w:sz="4" w:space="0" w:color="auto"/>
            </w:tcBorders>
            <w:vAlign w:val="center"/>
          </w:tcPr>
          <w:p w14:paraId="24C3A1AA" w14:textId="77777777" w:rsidR="007160E7" w:rsidRPr="00923224" w:rsidRDefault="007160E7" w:rsidP="00614E73">
            <w:pPr>
              <w:ind w:left="108"/>
              <w:rPr>
                <w:sz w:val="17"/>
                <w:szCs w:val="17"/>
              </w:rPr>
            </w:pPr>
            <w:r w:rsidRPr="00923224">
              <w:rPr>
                <w:sz w:val="17"/>
                <w:szCs w:val="17"/>
              </w:rPr>
              <w:t>E 476</w:t>
            </w:r>
          </w:p>
        </w:tc>
        <w:tc>
          <w:tcPr>
            <w:tcW w:w="2869" w:type="dxa"/>
            <w:tcBorders>
              <w:top w:val="single" w:sz="4" w:space="0" w:color="auto"/>
              <w:left w:val="single" w:sz="4" w:space="0" w:color="auto"/>
              <w:bottom w:val="single" w:sz="4" w:space="0" w:color="auto"/>
              <w:right w:val="single" w:sz="4" w:space="0" w:color="auto"/>
            </w:tcBorders>
            <w:vAlign w:val="center"/>
          </w:tcPr>
          <w:p w14:paraId="001DB33B" w14:textId="77777777" w:rsidR="007160E7" w:rsidRPr="00923224" w:rsidRDefault="007160E7" w:rsidP="00614E73">
            <w:pPr>
              <w:ind w:left="119"/>
              <w:rPr>
                <w:sz w:val="17"/>
                <w:szCs w:val="17"/>
              </w:rPr>
            </w:pPr>
            <w:r w:rsidRPr="00923224">
              <w:rPr>
                <w:sz w:val="17"/>
                <w:szCs w:val="17"/>
              </w:rPr>
              <w:t>Poligliserol polirisinoleat</w:t>
            </w:r>
          </w:p>
        </w:tc>
        <w:tc>
          <w:tcPr>
            <w:tcW w:w="1876" w:type="dxa"/>
            <w:tcBorders>
              <w:top w:val="single" w:sz="4" w:space="0" w:color="auto"/>
              <w:left w:val="single" w:sz="4" w:space="0" w:color="auto"/>
              <w:bottom w:val="single" w:sz="4" w:space="0" w:color="auto"/>
              <w:right w:val="single" w:sz="4" w:space="0" w:color="auto"/>
            </w:tcBorders>
            <w:vAlign w:val="center"/>
          </w:tcPr>
          <w:p w14:paraId="0E7181F4" w14:textId="77777777" w:rsidR="007160E7" w:rsidRPr="00923224" w:rsidRDefault="007160E7" w:rsidP="00614E73">
            <w:pPr>
              <w:ind w:left="98"/>
              <w:rPr>
                <w:sz w:val="17"/>
                <w:szCs w:val="17"/>
              </w:rPr>
            </w:pPr>
            <w:r w:rsidRPr="00923224">
              <w:rPr>
                <w:sz w:val="17"/>
                <w:szCs w:val="17"/>
              </w:rPr>
              <w:t>5 000</w:t>
            </w:r>
          </w:p>
        </w:tc>
        <w:tc>
          <w:tcPr>
            <w:tcW w:w="1582" w:type="dxa"/>
            <w:tcBorders>
              <w:top w:val="single" w:sz="4" w:space="0" w:color="auto"/>
              <w:left w:val="single" w:sz="4" w:space="0" w:color="auto"/>
              <w:bottom w:val="single" w:sz="4" w:space="0" w:color="auto"/>
              <w:right w:val="single" w:sz="4" w:space="0" w:color="auto"/>
            </w:tcBorders>
            <w:vAlign w:val="center"/>
          </w:tcPr>
          <w:p w14:paraId="339324DE" w14:textId="77777777" w:rsidR="007160E7" w:rsidRPr="00923224" w:rsidRDefault="007160E7" w:rsidP="00614E73">
            <w:pPr>
              <w:rPr>
                <w:sz w:val="17"/>
                <w:szCs w:val="17"/>
              </w:rPr>
            </w:pPr>
          </w:p>
        </w:tc>
        <w:tc>
          <w:tcPr>
            <w:tcW w:w="4689" w:type="dxa"/>
            <w:tcBorders>
              <w:top w:val="single" w:sz="4" w:space="0" w:color="auto"/>
              <w:left w:val="single" w:sz="4" w:space="0" w:color="auto"/>
              <w:bottom w:val="single" w:sz="4" w:space="0" w:color="auto"/>
            </w:tcBorders>
            <w:vAlign w:val="center"/>
          </w:tcPr>
          <w:p w14:paraId="2EFA1579" w14:textId="77777777" w:rsidR="007160E7" w:rsidRPr="00923224" w:rsidRDefault="007160E7" w:rsidP="00614E73">
            <w:pPr>
              <w:rPr>
                <w:sz w:val="17"/>
                <w:szCs w:val="17"/>
              </w:rPr>
            </w:pPr>
          </w:p>
        </w:tc>
      </w:tr>
      <w:tr w:rsidR="007160E7" w:rsidRPr="00923224" w14:paraId="1CB04B10" w14:textId="77777777" w:rsidTr="00614E73">
        <w:trPr>
          <w:trHeight w:val="406"/>
        </w:trPr>
        <w:tc>
          <w:tcPr>
            <w:tcW w:w="1302" w:type="dxa"/>
            <w:tcBorders>
              <w:right w:val="single" w:sz="4" w:space="0" w:color="auto"/>
            </w:tcBorders>
            <w:vAlign w:val="center"/>
          </w:tcPr>
          <w:p w14:paraId="3BCC83D4" w14:textId="77777777" w:rsidR="007160E7" w:rsidRPr="00923224" w:rsidRDefault="007160E7" w:rsidP="00614E73">
            <w:pPr>
              <w:rPr>
                <w:sz w:val="17"/>
                <w:szCs w:val="17"/>
              </w:rPr>
            </w:pPr>
          </w:p>
        </w:tc>
        <w:tc>
          <w:tcPr>
            <w:tcW w:w="1764" w:type="dxa"/>
            <w:tcBorders>
              <w:top w:val="single" w:sz="4" w:space="0" w:color="auto"/>
              <w:left w:val="single" w:sz="4" w:space="0" w:color="auto"/>
              <w:bottom w:val="single" w:sz="4" w:space="0" w:color="auto"/>
              <w:right w:val="single" w:sz="4" w:space="0" w:color="auto"/>
            </w:tcBorders>
            <w:vAlign w:val="center"/>
          </w:tcPr>
          <w:p w14:paraId="2FEA27FF" w14:textId="77777777" w:rsidR="007160E7" w:rsidRPr="00923224" w:rsidRDefault="007160E7" w:rsidP="00614E73">
            <w:pPr>
              <w:ind w:left="108"/>
              <w:rPr>
                <w:sz w:val="17"/>
                <w:szCs w:val="17"/>
              </w:rPr>
            </w:pPr>
            <w:r w:rsidRPr="00923224">
              <w:rPr>
                <w:sz w:val="17"/>
                <w:szCs w:val="17"/>
              </w:rPr>
              <w:t>E 492</w:t>
            </w:r>
          </w:p>
        </w:tc>
        <w:tc>
          <w:tcPr>
            <w:tcW w:w="2869" w:type="dxa"/>
            <w:tcBorders>
              <w:top w:val="single" w:sz="4" w:space="0" w:color="auto"/>
              <w:left w:val="single" w:sz="4" w:space="0" w:color="auto"/>
              <w:bottom w:val="single" w:sz="4" w:space="0" w:color="auto"/>
              <w:right w:val="single" w:sz="4" w:space="0" w:color="auto"/>
            </w:tcBorders>
            <w:vAlign w:val="center"/>
          </w:tcPr>
          <w:p w14:paraId="450D1C28" w14:textId="77777777" w:rsidR="007160E7" w:rsidRPr="00923224" w:rsidRDefault="007160E7" w:rsidP="00614E73">
            <w:pPr>
              <w:ind w:left="119"/>
              <w:rPr>
                <w:sz w:val="17"/>
                <w:szCs w:val="17"/>
              </w:rPr>
            </w:pPr>
            <w:r w:rsidRPr="00923224">
              <w:rPr>
                <w:sz w:val="17"/>
                <w:szCs w:val="17"/>
              </w:rPr>
              <w:t>Sorbitan tristearat</w:t>
            </w:r>
          </w:p>
        </w:tc>
        <w:tc>
          <w:tcPr>
            <w:tcW w:w="1876" w:type="dxa"/>
            <w:tcBorders>
              <w:top w:val="single" w:sz="4" w:space="0" w:color="auto"/>
              <w:left w:val="single" w:sz="4" w:space="0" w:color="auto"/>
              <w:bottom w:val="single" w:sz="4" w:space="0" w:color="auto"/>
              <w:right w:val="single" w:sz="4" w:space="0" w:color="auto"/>
            </w:tcBorders>
            <w:vAlign w:val="center"/>
          </w:tcPr>
          <w:p w14:paraId="22FDFF0D" w14:textId="77777777" w:rsidR="007160E7" w:rsidRPr="00923224" w:rsidRDefault="007160E7" w:rsidP="00614E73">
            <w:pPr>
              <w:ind w:left="98"/>
              <w:rPr>
                <w:sz w:val="17"/>
                <w:szCs w:val="17"/>
              </w:rPr>
            </w:pPr>
            <w:r w:rsidRPr="00923224">
              <w:rPr>
                <w:sz w:val="17"/>
                <w:szCs w:val="17"/>
              </w:rPr>
              <w:t>10 000</w:t>
            </w:r>
          </w:p>
        </w:tc>
        <w:tc>
          <w:tcPr>
            <w:tcW w:w="1582" w:type="dxa"/>
            <w:tcBorders>
              <w:top w:val="single" w:sz="4" w:space="0" w:color="auto"/>
              <w:left w:val="single" w:sz="4" w:space="0" w:color="auto"/>
              <w:bottom w:val="single" w:sz="4" w:space="0" w:color="auto"/>
              <w:right w:val="single" w:sz="4" w:space="0" w:color="auto"/>
            </w:tcBorders>
            <w:vAlign w:val="center"/>
          </w:tcPr>
          <w:p w14:paraId="052E6B5F" w14:textId="77777777" w:rsidR="007160E7" w:rsidRPr="00923224" w:rsidRDefault="007160E7" w:rsidP="00614E73">
            <w:pPr>
              <w:rPr>
                <w:sz w:val="17"/>
                <w:szCs w:val="17"/>
              </w:rPr>
            </w:pPr>
          </w:p>
        </w:tc>
        <w:tc>
          <w:tcPr>
            <w:tcW w:w="4689" w:type="dxa"/>
            <w:tcBorders>
              <w:top w:val="single" w:sz="4" w:space="0" w:color="auto"/>
              <w:left w:val="single" w:sz="4" w:space="0" w:color="auto"/>
              <w:bottom w:val="single" w:sz="4" w:space="0" w:color="auto"/>
            </w:tcBorders>
            <w:vAlign w:val="center"/>
          </w:tcPr>
          <w:p w14:paraId="60D9C03A" w14:textId="77777777" w:rsidR="007160E7" w:rsidRPr="00923224" w:rsidRDefault="007160E7" w:rsidP="00614E73">
            <w:pPr>
              <w:rPr>
                <w:sz w:val="17"/>
                <w:szCs w:val="17"/>
              </w:rPr>
            </w:pPr>
          </w:p>
        </w:tc>
      </w:tr>
      <w:tr w:rsidR="007160E7" w:rsidRPr="00923224" w14:paraId="7723935D" w14:textId="77777777" w:rsidTr="00614E73">
        <w:trPr>
          <w:trHeight w:val="398"/>
        </w:trPr>
        <w:tc>
          <w:tcPr>
            <w:tcW w:w="1302" w:type="dxa"/>
            <w:tcBorders>
              <w:right w:val="single" w:sz="4" w:space="0" w:color="auto"/>
            </w:tcBorders>
            <w:vAlign w:val="center"/>
          </w:tcPr>
          <w:p w14:paraId="323C5E0F" w14:textId="77777777" w:rsidR="007160E7" w:rsidRPr="00923224" w:rsidRDefault="007160E7" w:rsidP="00614E73">
            <w:pPr>
              <w:rPr>
                <w:sz w:val="17"/>
                <w:szCs w:val="17"/>
              </w:rPr>
            </w:pPr>
          </w:p>
        </w:tc>
        <w:tc>
          <w:tcPr>
            <w:tcW w:w="1764" w:type="dxa"/>
            <w:tcBorders>
              <w:top w:val="single" w:sz="4" w:space="0" w:color="auto"/>
              <w:left w:val="single" w:sz="4" w:space="0" w:color="auto"/>
              <w:bottom w:val="single" w:sz="4" w:space="0" w:color="auto"/>
              <w:right w:val="single" w:sz="4" w:space="0" w:color="auto"/>
            </w:tcBorders>
            <w:vAlign w:val="center"/>
          </w:tcPr>
          <w:p w14:paraId="50F13699" w14:textId="77777777" w:rsidR="007160E7" w:rsidRPr="00923224" w:rsidRDefault="007160E7" w:rsidP="00614E73">
            <w:pPr>
              <w:ind w:left="108"/>
              <w:rPr>
                <w:sz w:val="17"/>
                <w:szCs w:val="17"/>
              </w:rPr>
            </w:pPr>
            <w:r w:rsidRPr="00923224">
              <w:rPr>
                <w:sz w:val="17"/>
                <w:szCs w:val="17"/>
              </w:rPr>
              <w:t>E 500 - 504</w:t>
            </w:r>
          </w:p>
        </w:tc>
        <w:tc>
          <w:tcPr>
            <w:tcW w:w="2869" w:type="dxa"/>
            <w:tcBorders>
              <w:top w:val="single" w:sz="4" w:space="0" w:color="auto"/>
              <w:left w:val="single" w:sz="4" w:space="0" w:color="auto"/>
              <w:bottom w:val="single" w:sz="4" w:space="0" w:color="auto"/>
              <w:right w:val="single" w:sz="4" w:space="0" w:color="auto"/>
            </w:tcBorders>
            <w:vAlign w:val="center"/>
          </w:tcPr>
          <w:p w14:paraId="50C85A8E" w14:textId="77777777" w:rsidR="007160E7" w:rsidRPr="00923224" w:rsidRDefault="007160E7" w:rsidP="00614E73">
            <w:pPr>
              <w:ind w:left="119"/>
              <w:rPr>
                <w:sz w:val="17"/>
                <w:szCs w:val="17"/>
              </w:rPr>
            </w:pPr>
            <w:r w:rsidRPr="00923224">
              <w:rPr>
                <w:sz w:val="17"/>
                <w:szCs w:val="17"/>
              </w:rPr>
              <w:t>Karbonatlar</w:t>
            </w:r>
          </w:p>
        </w:tc>
        <w:tc>
          <w:tcPr>
            <w:tcW w:w="1876" w:type="dxa"/>
            <w:tcBorders>
              <w:top w:val="single" w:sz="4" w:space="0" w:color="auto"/>
              <w:left w:val="single" w:sz="4" w:space="0" w:color="auto"/>
              <w:bottom w:val="single" w:sz="4" w:space="0" w:color="auto"/>
              <w:right w:val="single" w:sz="4" w:space="0" w:color="auto"/>
            </w:tcBorders>
            <w:vAlign w:val="center"/>
          </w:tcPr>
          <w:p w14:paraId="3146E4A9" w14:textId="77777777" w:rsidR="007160E7" w:rsidRPr="00923224" w:rsidRDefault="007160E7" w:rsidP="00614E73">
            <w:pPr>
              <w:ind w:left="98"/>
              <w:rPr>
                <w:sz w:val="17"/>
                <w:szCs w:val="17"/>
              </w:rPr>
            </w:pPr>
            <w:r w:rsidRPr="00923224">
              <w:rPr>
                <w:sz w:val="17"/>
                <w:szCs w:val="17"/>
              </w:rPr>
              <w:t>70 000</w:t>
            </w:r>
          </w:p>
        </w:tc>
        <w:tc>
          <w:tcPr>
            <w:tcW w:w="1582" w:type="dxa"/>
            <w:tcBorders>
              <w:top w:val="single" w:sz="4" w:space="0" w:color="auto"/>
              <w:left w:val="single" w:sz="4" w:space="0" w:color="auto"/>
              <w:bottom w:val="single" w:sz="4" w:space="0" w:color="auto"/>
              <w:right w:val="single" w:sz="4" w:space="0" w:color="auto"/>
            </w:tcBorders>
            <w:vAlign w:val="center"/>
          </w:tcPr>
          <w:p w14:paraId="07BEF087" w14:textId="77777777" w:rsidR="007160E7" w:rsidRPr="00923224" w:rsidRDefault="007160E7" w:rsidP="00614E73">
            <w:pPr>
              <w:rPr>
                <w:sz w:val="17"/>
                <w:szCs w:val="17"/>
              </w:rPr>
            </w:pPr>
            <w:r w:rsidRPr="00923224">
              <w:rPr>
                <w:sz w:val="17"/>
                <w:szCs w:val="17"/>
              </w:rPr>
              <w:t xml:space="preserve">  (*)</w:t>
            </w:r>
          </w:p>
        </w:tc>
        <w:tc>
          <w:tcPr>
            <w:tcW w:w="4689" w:type="dxa"/>
            <w:tcBorders>
              <w:top w:val="single" w:sz="4" w:space="0" w:color="auto"/>
              <w:left w:val="single" w:sz="4" w:space="0" w:color="auto"/>
              <w:bottom w:val="single" w:sz="4" w:space="0" w:color="auto"/>
            </w:tcBorders>
            <w:vAlign w:val="center"/>
          </w:tcPr>
          <w:p w14:paraId="431E294F" w14:textId="77777777" w:rsidR="007160E7" w:rsidRPr="00923224" w:rsidRDefault="007160E7" w:rsidP="00614E73">
            <w:pPr>
              <w:rPr>
                <w:sz w:val="17"/>
                <w:szCs w:val="17"/>
              </w:rPr>
            </w:pPr>
          </w:p>
        </w:tc>
      </w:tr>
      <w:tr w:rsidR="007160E7" w:rsidRPr="00923224" w14:paraId="41A0B3DD" w14:textId="77777777" w:rsidTr="00614E73">
        <w:trPr>
          <w:trHeight w:val="395"/>
        </w:trPr>
        <w:tc>
          <w:tcPr>
            <w:tcW w:w="1302" w:type="dxa"/>
            <w:tcBorders>
              <w:right w:val="single" w:sz="4" w:space="0" w:color="auto"/>
            </w:tcBorders>
            <w:vAlign w:val="center"/>
          </w:tcPr>
          <w:p w14:paraId="2AD9448F" w14:textId="77777777" w:rsidR="007160E7" w:rsidRPr="00923224" w:rsidRDefault="007160E7" w:rsidP="00614E73">
            <w:pPr>
              <w:rPr>
                <w:sz w:val="17"/>
                <w:szCs w:val="17"/>
              </w:rPr>
            </w:pPr>
          </w:p>
        </w:tc>
        <w:tc>
          <w:tcPr>
            <w:tcW w:w="1764" w:type="dxa"/>
            <w:tcBorders>
              <w:top w:val="single" w:sz="4" w:space="0" w:color="auto"/>
              <w:left w:val="single" w:sz="4" w:space="0" w:color="auto"/>
              <w:bottom w:val="single" w:sz="4" w:space="0" w:color="auto"/>
              <w:right w:val="single" w:sz="4" w:space="0" w:color="auto"/>
            </w:tcBorders>
            <w:vAlign w:val="center"/>
          </w:tcPr>
          <w:p w14:paraId="6C27D978" w14:textId="77777777" w:rsidR="007160E7" w:rsidRPr="00923224" w:rsidRDefault="007160E7" w:rsidP="00614E73">
            <w:pPr>
              <w:ind w:left="108"/>
              <w:rPr>
                <w:sz w:val="17"/>
                <w:szCs w:val="17"/>
              </w:rPr>
            </w:pPr>
            <w:r w:rsidRPr="00923224">
              <w:rPr>
                <w:sz w:val="17"/>
                <w:szCs w:val="17"/>
              </w:rPr>
              <w:t>E 524 - 528</w:t>
            </w:r>
          </w:p>
        </w:tc>
        <w:tc>
          <w:tcPr>
            <w:tcW w:w="2869" w:type="dxa"/>
            <w:tcBorders>
              <w:top w:val="single" w:sz="4" w:space="0" w:color="auto"/>
              <w:left w:val="single" w:sz="4" w:space="0" w:color="auto"/>
              <w:bottom w:val="single" w:sz="4" w:space="0" w:color="auto"/>
              <w:right w:val="single" w:sz="4" w:space="0" w:color="auto"/>
            </w:tcBorders>
            <w:vAlign w:val="center"/>
          </w:tcPr>
          <w:p w14:paraId="4FCEC149" w14:textId="77777777" w:rsidR="007160E7" w:rsidRPr="00923224" w:rsidRDefault="007160E7" w:rsidP="00614E73">
            <w:pPr>
              <w:ind w:left="119"/>
              <w:rPr>
                <w:sz w:val="17"/>
                <w:szCs w:val="17"/>
              </w:rPr>
            </w:pPr>
            <w:r w:rsidRPr="00923224">
              <w:rPr>
                <w:sz w:val="17"/>
                <w:szCs w:val="17"/>
              </w:rPr>
              <w:t>Hidroksitler</w:t>
            </w:r>
          </w:p>
        </w:tc>
        <w:tc>
          <w:tcPr>
            <w:tcW w:w="1876" w:type="dxa"/>
            <w:tcBorders>
              <w:top w:val="single" w:sz="4" w:space="0" w:color="auto"/>
              <w:left w:val="single" w:sz="4" w:space="0" w:color="auto"/>
              <w:bottom w:val="single" w:sz="4" w:space="0" w:color="auto"/>
              <w:right w:val="single" w:sz="4" w:space="0" w:color="auto"/>
            </w:tcBorders>
            <w:vAlign w:val="center"/>
          </w:tcPr>
          <w:p w14:paraId="49D9EE8D" w14:textId="77777777" w:rsidR="007160E7" w:rsidRPr="00923224" w:rsidRDefault="007160E7" w:rsidP="00614E73">
            <w:pPr>
              <w:ind w:left="98"/>
              <w:rPr>
                <w:sz w:val="17"/>
                <w:szCs w:val="17"/>
              </w:rPr>
            </w:pPr>
            <w:r w:rsidRPr="00923224">
              <w:rPr>
                <w:sz w:val="17"/>
                <w:szCs w:val="17"/>
              </w:rPr>
              <w:t>70 000</w:t>
            </w:r>
          </w:p>
        </w:tc>
        <w:tc>
          <w:tcPr>
            <w:tcW w:w="1582" w:type="dxa"/>
            <w:tcBorders>
              <w:top w:val="single" w:sz="4" w:space="0" w:color="auto"/>
              <w:left w:val="single" w:sz="4" w:space="0" w:color="auto"/>
              <w:bottom w:val="single" w:sz="4" w:space="0" w:color="auto"/>
              <w:right w:val="single" w:sz="4" w:space="0" w:color="auto"/>
            </w:tcBorders>
            <w:vAlign w:val="center"/>
          </w:tcPr>
          <w:p w14:paraId="48A179AE" w14:textId="77777777" w:rsidR="007160E7" w:rsidRPr="00923224" w:rsidRDefault="007160E7" w:rsidP="00614E73">
            <w:pPr>
              <w:rPr>
                <w:sz w:val="17"/>
                <w:szCs w:val="17"/>
              </w:rPr>
            </w:pPr>
            <w:r w:rsidRPr="00923224">
              <w:rPr>
                <w:sz w:val="17"/>
                <w:szCs w:val="17"/>
              </w:rPr>
              <w:t xml:space="preserve">  (*)</w:t>
            </w:r>
          </w:p>
        </w:tc>
        <w:tc>
          <w:tcPr>
            <w:tcW w:w="4689" w:type="dxa"/>
            <w:tcBorders>
              <w:top w:val="single" w:sz="4" w:space="0" w:color="auto"/>
              <w:left w:val="single" w:sz="4" w:space="0" w:color="auto"/>
              <w:bottom w:val="single" w:sz="4" w:space="0" w:color="auto"/>
            </w:tcBorders>
            <w:vAlign w:val="center"/>
          </w:tcPr>
          <w:p w14:paraId="75C5D59C" w14:textId="77777777" w:rsidR="007160E7" w:rsidRPr="00923224" w:rsidRDefault="007160E7" w:rsidP="00614E73">
            <w:pPr>
              <w:rPr>
                <w:sz w:val="17"/>
                <w:szCs w:val="17"/>
              </w:rPr>
            </w:pPr>
          </w:p>
        </w:tc>
      </w:tr>
      <w:tr w:rsidR="007160E7" w:rsidRPr="00923224" w14:paraId="5380E44F" w14:textId="77777777" w:rsidTr="00614E73">
        <w:trPr>
          <w:trHeight w:val="352"/>
        </w:trPr>
        <w:tc>
          <w:tcPr>
            <w:tcW w:w="1302" w:type="dxa"/>
            <w:tcBorders>
              <w:right w:val="single" w:sz="4" w:space="0" w:color="auto"/>
            </w:tcBorders>
            <w:vAlign w:val="center"/>
          </w:tcPr>
          <w:p w14:paraId="4D20F83B" w14:textId="77777777" w:rsidR="007160E7" w:rsidRPr="00923224" w:rsidRDefault="007160E7" w:rsidP="00614E73">
            <w:pPr>
              <w:rPr>
                <w:sz w:val="17"/>
                <w:szCs w:val="17"/>
              </w:rPr>
            </w:pPr>
          </w:p>
        </w:tc>
        <w:tc>
          <w:tcPr>
            <w:tcW w:w="1764" w:type="dxa"/>
            <w:tcBorders>
              <w:top w:val="single" w:sz="4" w:space="0" w:color="auto"/>
              <w:left w:val="single" w:sz="4" w:space="0" w:color="auto"/>
              <w:bottom w:val="single" w:sz="4" w:space="0" w:color="auto"/>
              <w:right w:val="single" w:sz="4" w:space="0" w:color="auto"/>
            </w:tcBorders>
            <w:vAlign w:val="center"/>
          </w:tcPr>
          <w:p w14:paraId="04DFCC33" w14:textId="77777777" w:rsidR="007160E7" w:rsidRPr="00923224" w:rsidRDefault="007160E7" w:rsidP="00614E73">
            <w:pPr>
              <w:ind w:left="108"/>
              <w:rPr>
                <w:sz w:val="17"/>
                <w:szCs w:val="17"/>
              </w:rPr>
            </w:pPr>
            <w:r w:rsidRPr="00923224">
              <w:rPr>
                <w:sz w:val="17"/>
                <w:szCs w:val="17"/>
              </w:rPr>
              <w:t>E 530</w:t>
            </w:r>
          </w:p>
        </w:tc>
        <w:tc>
          <w:tcPr>
            <w:tcW w:w="2869" w:type="dxa"/>
            <w:tcBorders>
              <w:top w:val="single" w:sz="4" w:space="0" w:color="auto"/>
              <w:left w:val="single" w:sz="4" w:space="0" w:color="auto"/>
              <w:bottom w:val="single" w:sz="4" w:space="0" w:color="auto"/>
              <w:right w:val="single" w:sz="4" w:space="0" w:color="auto"/>
            </w:tcBorders>
            <w:vAlign w:val="center"/>
          </w:tcPr>
          <w:p w14:paraId="18A96F0F" w14:textId="77777777" w:rsidR="007160E7" w:rsidRPr="00923224" w:rsidRDefault="007160E7" w:rsidP="00614E73">
            <w:pPr>
              <w:ind w:left="119"/>
              <w:rPr>
                <w:sz w:val="17"/>
                <w:szCs w:val="17"/>
              </w:rPr>
            </w:pPr>
            <w:r w:rsidRPr="00923224">
              <w:rPr>
                <w:sz w:val="17"/>
                <w:szCs w:val="17"/>
              </w:rPr>
              <w:t>Magnezyum oksit</w:t>
            </w:r>
          </w:p>
        </w:tc>
        <w:tc>
          <w:tcPr>
            <w:tcW w:w="1876" w:type="dxa"/>
            <w:tcBorders>
              <w:top w:val="single" w:sz="4" w:space="0" w:color="auto"/>
              <w:left w:val="single" w:sz="4" w:space="0" w:color="auto"/>
              <w:bottom w:val="single" w:sz="4" w:space="0" w:color="auto"/>
              <w:right w:val="single" w:sz="4" w:space="0" w:color="auto"/>
            </w:tcBorders>
            <w:vAlign w:val="center"/>
          </w:tcPr>
          <w:p w14:paraId="37166492" w14:textId="77777777" w:rsidR="007160E7" w:rsidRPr="00923224" w:rsidRDefault="007160E7" w:rsidP="00614E73">
            <w:pPr>
              <w:ind w:left="98"/>
              <w:rPr>
                <w:sz w:val="17"/>
                <w:szCs w:val="17"/>
              </w:rPr>
            </w:pPr>
            <w:r w:rsidRPr="00923224">
              <w:rPr>
                <w:sz w:val="17"/>
                <w:szCs w:val="17"/>
              </w:rPr>
              <w:t>70 000</w:t>
            </w:r>
          </w:p>
        </w:tc>
        <w:tc>
          <w:tcPr>
            <w:tcW w:w="1582" w:type="dxa"/>
            <w:tcBorders>
              <w:top w:val="single" w:sz="4" w:space="0" w:color="auto"/>
              <w:left w:val="single" w:sz="4" w:space="0" w:color="auto"/>
              <w:bottom w:val="single" w:sz="4" w:space="0" w:color="auto"/>
              <w:right w:val="single" w:sz="4" w:space="0" w:color="auto"/>
            </w:tcBorders>
            <w:vAlign w:val="center"/>
          </w:tcPr>
          <w:p w14:paraId="711D11DF" w14:textId="77777777" w:rsidR="007160E7" w:rsidRPr="00923224" w:rsidRDefault="007160E7" w:rsidP="00614E73">
            <w:pPr>
              <w:rPr>
                <w:sz w:val="17"/>
                <w:szCs w:val="17"/>
              </w:rPr>
            </w:pPr>
            <w:r w:rsidRPr="00923224">
              <w:rPr>
                <w:sz w:val="17"/>
                <w:szCs w:val="17"/>
              </w:rPr>
              <w:t xml:space="preserve">  (*)</w:t>
            </w:r>
          </w:p>
        </w:tc>
        <w:tc>
          <w:tcPr>
            <w:tcW w:w="4689" w:type="dxa"/>
            <w:tcBorders>
              <w:top w:val="single" w:sz="4" w:space="0" w:color="auto"/>
              <w:left w:val="single" w:sz="4" w:space="0" w:color="auto"/>
              <w:bottom w:val="single" w:sz="4" w:space="0" w:color="auto"/>
            </w:tcBorders>
            <w:vAlign w:val="center"/>
          </w:tcPr>
          <w:p w14:paraId="03439A3E" w14:textId="77777777" w:rsidR="007160E7" w:rsidRPr="00923224" w:rsidRDefault="007160E7" w:rsidP="00614E73">
            <w:pPr>
              <w:rPr>
                <w:sz w:val="17"/>
                <w:szCs w:val="17"/>
              </w:rPr>
            </w:pPr>
            <w:r w:rsidRPr="00923224">
              <w:rPr>
                <w:sz w:val="17"/>
                <w:szCs w:val="17"/>
              </w:rPr>
              <w:t xml:space="preserve">  </w:t>
            </w:r>
          </w:p>
        </w:tc>
      </w:tr>
      <w:tr w:rsidR="007160E7" w:rsidRPr="00923224" w14:paraId="15F509E2" w14:textId="77777777" w:rsidTr="00614E73">
        <w:trPr>
          <w:trHeight w:val="438"/>
        </w:trPr>
        <w:tc>
          <w:tcPr>
            <w:tcW w:w="1302" w:type="dxa"/>
            <w:tcBorders>
              <w:right w:val="single" w:sz="4" w:space="0" w:color="auto"/>
            </w:tcBorders>
            <w:vAlign w:val="center"/>
          </w:tcPr>
          <w:p w14:paraId="12C395DA" w14:textId="77777777" w:rsidR="007160E7" w:rsidRPr="00923224" w:rsidRDefault="007160E7" w:rsidP="00614E73">
            <w:pPr>
              <w:rPr>
                <w:sz w:val="17"/>
                <w:szCs w:val="17"/>
              </w:rPr>
            </w:pPr>
          </w:p>
        </w:tc>
        <w:tc>
          <w:tcPr>
            <w:tcW w:w="1764" w:type="dxa"/>
            <w:tcBorders>
              <w:top w:val="single" w:sz="4" w:space="0" w:color="auto"/>
              <w:left w:val="single" w:sz="4" w:space="0" w:color="auto"/>
              <w:bottom w:val="single" w:sz="4" w:space="0" w:color="auto"/>
              <w:right w:val="single" w:sz="4" w:space="0" w:color="auto"/>
            </w:tcBorders>
            <w:vAlign w:val="center"/>
          </w:tcPr>
          <w:p w14:paraId="74588CEE" w14:textId="77777777" w:rsidR="007160E7" w:rsidRPr="00923224" w:rsidRDefault="007160E7" w:rsidP="00614E73">
            <w:pPr>
              <w:ind w:left="108"/>
              <w:rPr>
                <w:sz w:val="17"/>
                <w:szCs w:val="17"/>
              </w:rPr>
            </w:pPr>
            <w:r w:rsidRPr="00923224">
              <w:rPr>
                <w:sz w:val="17"/>
                <w:szCs w:val="17"/>
              </w:rPr>
              <w:t>E 901</w:t>
            </w:r>
          </w:p>
        </w:tc>
        <w:tc>
          <w:tcPr>
            <w:tcW w:w="2869" w:type="dxa"/>
            <w:tcBorders>
              <w:top w:val="single" w:sz="4" w:space="0" w:color="auto"/>
              <w:left w:val="single" w:sz="4" w:space="0" w:color="auto"/>
              <w:bottom w:val="single" w:sz="4" w:space="0" w:color="auto"/>
              <w:right w:val="single" w:sz="4" w:space="0" w:color="auto"/>
            </w:tcBorders>
            <w:vAlign w:val="center"/>
          </w:tcPr>
          <w:p w14:paraId="04238445" w14:textId="77777777" w:rsidR="007160E7" w:rsidRPr="00923224" w:rsidRDefault="007160E7" w:rsidP="00614E73">
            <w:pPr>
              <w:ind w:left="119"/>
              <w:rPr>
                <w:sz w:val="17"/>
                <w:szCs w:val="17"/>
              </w:rPr>
            </w:pPr>
            <w:r w:rsidRPr="00923224">
              <w:rPr>
                <w:sz w:val="17"/>
                <w:szCs w:val="17"/>
              </w:rPr>
              <w:t>Balmumu, beyaz ve sarı</w:t>
            </w:r>
          </w:p>
        </w:tc>
        <w:tc>
          <w:tcPr>
            <w:tcW w:w="1876" w:type="dxa"/>
            <w:tcBorders>
              <w:top w:val="single" w:sz="4" w:space="0" w:color="auto"/>
              <w:left w:val="single" w:sz="4" w:space="0" w:color="auto"/>
              <w:bottom w:val="single" w:sz="4" w:space="0" w:color="auto"/>
              <w:right w:val="single" w:sz="4" w:space="0" w:color="auto"/>
            </w:tcBorders>
            <w:vAlign w:val="center"/>
          </w:tcPr>
          <w:p w14:paraId="6195FDA4" w14:textId="77777777" w:rsidR="007160E7" w:rsidRPr="00923224" w:rsidRDefault="007160E7" w:rsidP="00614E73">
            <w:pPr>
              <w:ind w:left="98"/>
              <w:rPr>
                <w:sz w:val="17"/>
                <w:szCs w:val="17"/>
              </w:rPr>
            </w:pPr>
            <w:r w:rsidRPr="00923224">
              <w:rPr>
                <w:sz w:val="17"/>
                <w:szCs w:val="17"/>
              </w:rPr>
              <w:t>quantum satis</w:t>
            </w:r>
          </w:p>
        </w:tc>
        <w:tc>
          <w:tcPr>
            <w:tcW w:w="1582" w:type="dxa"/>
            <w:tcBorders>
              <w:top w:val="single" w:sz="4" w:space="0" w:color="auto"/>
              <w:left w:val="single" w:sz="4" w:space="0" w:color="auto"/>
              <w:bottom w:val="single" w:sz="4" w:space="0" w:color="auto"/>
              <w:right w:val="single" w:sz="4" w:space="0" w:color="auto"/>
            </w:tcBorders>
            <w:vAlign w:val="center"/>
          </w:tcPr>
          <w:p w14:paraId="52306DB8" w14:textId="77777777" w:rsidR="007160E7" w:rsidRPr="00923224" w:rsidRDefault="007160E7" w:rsidP="00614E73">
            <w:pPr>
              <w:rPr>
                <w:sz w:val="17"/>
                <w:szCs w:val="17"/>
              </w:rPr>
            </w:pPr>
          </w:p>
        </w:tc>
        <w:tc>
          <w:tcPr>
            <w:tcW w:w="4689" w:type="dxa"/>
            <w:tcBorders>
              <w:top w:val="single" w:sz="4" w:space="0" w:color="auto"/>
              <w:left w:val="single" w:sz="4" w:space="0" w:color="auto"/>
              <w:bottom w:val="single" w:sz="4" w:space="0" w:color="auto"/>
            </w:tcBorders>
            <w:vAlign w:val="center"/>
          </w:tcPr>
          <w:p w14:paraId="26EE1053" w14:textId="77777777" w:rsidR="007160E7" w:rsidRPr="00923224" w:rsidRDefault="007160E7" w:rsidP="00614E73">
            <w:pPr>
              <w:rPr>
                <w:sz w:val="17"/>
                <w:szCs w:val="17"/>
              </w:rPr>
            </w:pPr>
            <w:r w:rsidRPr="00923224">
              <w:rPr>
                <w:sz w:val="17"/>
                <w:szCs w:val="17"/>
              </w:rPr>
              <w:t xml:space="preserve">  sadece parlatıcı olarak</w:t>
            </w:r>
          </w:p>
        </w:tc>
      </w:tr>
      <w:tr w:rsidR="007160E7" w:rsidRPr="00923224" w14:paraId="7A282582" w14:textId="77777777" w:rsidTr="00614E73">
        <w:trPr>
          <w:trHeight w:val="372"/>
        </w:trPr>
        <w:tc>
          <w:tcPr>
            <w:tcW w:w="1302" w:type="dxa"/>
            <w:tcBorders>
              <w:right w:val="single" w:sz="4" w:space="0" w:color="auto"/>
            </w:tcBorders>
            <w:vAlign w:val="center"/>
          </w:tcPr>
          <w:p w14:paraId="7488F2BF" w14:textId="77777777" w:rsidR="007160E7" w:rsidRPr="00923224" w:rsidRDefault="007160E7" w:rsidP="00614E73">
            <w:pPr>
              <w:rPr>
                <w:sz w:val="17"/>
                <w:szCs w:val="17"/>
              </w:rPr>
            </w:pPr>
          </w:p>
        </w:tc>
        <w:tc>
          <w:tcPr>
            <w:tcW w:w="1764" w:type="dxa"/>
            <w:tcBorders>
              <w:top w:val="single" w:sz="4" w:space="0" w:color="auto"/>
              <w:left w:val="single" w:sz="4" w:space="0" w:color="auto"/>
              <w:bottom w:val="single" w:sz="4" w:space="0" w:color="auto"/>
              <w:right w:val="single" w:sz="4" w:space="0" w:color="auto"/>
            </w:tcBorders>
            <w:vAlign w:val="center"/>
          </w:tcPr>
          <w:p w14:paraId="44D58CD0" w14:textId="77777777" w:rsidR="007160E7" w:rsidRPr="00923224" w:rsidRDefault="007160E7" w:rsidP="00614E73">
            <w:pPr>
              <w:ind w:left="108"/>
              <w:rPr>
                <w:sz w:val="17"/>
                <w:szCs w:val="17"/>
              </w:rPr>
            </w:pPr>
            <w:r w:rsidRPr="00923224">
              <w:rPr>
                <w:sz w:val="17"/>
                <w:szCs w:val="17"/>
              </w:rPr>
              <w:t xml:space="preserve">E 902 </w:t>
            </w:r>
          </w:p>
        </w:tc>
        <w:tc>
          <w:tcPr>
            <w:tcW w:w="2869" w:type="dxa"/>
            <w:tcBorders>
              <w:top w:val="single" w:sz="4" w:space="0" w:color="auto"/>
              <w:left w:val="single" w:sz="4" w:space="0" w:color="auto"/>
              <w:bottom w:val="single" w:sz="4" w:space="0" w:color="auto"/>
              <w:right w:val="single" w:sz="4" w:space="0" w:color="auto"/>
            </w:tcBorders>
            <w:vAlign w:val="center"/>
          </w:tcPr>
          <w:p w14:paraId="4F87D21E" w14:textId="77777777" w:rsidR="007160E7" w:rsidRPr="00923224" w:rsidRDefault="007160E7" w:rsidP="00614E73">
            <w:pPr>
              <w:ind w:left="119"/>
              <w:rPr>
                <w:sz w:val="17"/>
                <w:szCs w:val="17"/>
              </w:rPr>
            </w:pPr>
            <w:r w:rsidRPr="00923224">
              <w:rPr>
                <w:sz w:val="17"/>
                <w:szCs w:val="17"/>
              </w:rPr>
              <w:t>Kandelila mumu</w:t>
            </w:r>
          </w:p>
        </w:tc>
        <w:tc>
          <w:tcPr>
            <w:tcW w:w="1876" w:type="dxa"/>
            <w:tcBorders>
              <w:top w:val="single" w:sz="4" w:space="0" w:color="auto"/>
              <w:left w:val="single" w:sz="4" w:space="0" w:color="auto"/>
              <w:bottom w:val="single" w:sz="4" w:space="0" w:color="auto"/>
              <w:right w:val="single" w:sz="4" w:space="0" w:color="auto"/>
            </w:tcBorders>
            <w:vAlign w:val="center"/>
          </w:tcPr>
          <w:p w14:paraId="28949879" w14:textId="77777777" w:rsidR="007160E7" w:rsidRPr="00923224" w:rsidRDefault="007160E7" w:rsidP="00614E73">
            <w:pPr>
              <w:ind w:left="98"/>
              <w:rPr>
                <w:sz w:val="17"/>
                <w:szCs w:val="17"/>
              </w:rPr>
            </w:pPr>
            <w:r w:rsidRPr="00923224">
              <w:rPr>
                <w:sz w:val="17"/>
                <w:szCs w:val="17"/>
              </w:rPr>
              <w:t>quantum satis</w:t>
            </w:r>
          </w:p>
        </w:tc>
        <w:tc>
          <w:tcPr>
            <w:tcW w:w="1582" w:type="dxa"/>
            <w:tcBorders>
              <w:top w:val="single" w:sz="4" w:space="0" w:color="auto"/>
              <w:left w:val="single" w:sz="4" w:space="0" w:color="auto"/>
              <w:bottom w:val="single" w:sz="4" w:space="0" w:color="auto"/>
              <w:right w:val="single" w:sz="4" w:space="0" w:color="auto"/>
            </w:tcBorders>
            <w:vAlign w:val="center"/>
          </w:tcPr>
          <w:p w14:paraId="67AA300C" w14:textId="77777777" w:rsidR="007160E7" w:rsidRPr="00923224" w:rsidRDefault="007160E7" w:rsidP="00614E73">
            <w:pPr>
              <w:rPr>
                <w:sz w:val="17"/>
                <w:szCs w:val="17"/>
              </w:rPr>
            </w:pPr>
          </w:p>
        </w:tc>
        <w:tc>
          <w:tcPr>
            <w:tcW w:w="4689" w:type="dxa"/>
            <w:tcBorders>
              <w:top w:val="single" w:sz="4" w:space="0" w:color="auto"/>
              <w:left w:val="single" w:sz="4" w:space="0" w:color="auto"/>
              <w:bottom w:val="single" w:sz="4" w:space="0" w:color="auto"/>
            </w:tcBorders>
            <w:vAlign w:val="center"/>
          </w:tcPr>
          <w:p w14:paraId="07023140" w14:textId="77777777" w:rsidR="007160E7" w:rsidRPr="00923224" w:rsidRDefault="007160E7" w:rsidP="00614E73">
            <w:pPr>
              <w:rPr>
                <w:sz w:val="17"/>
                <w:szCs w:val="17"/>
              </w:rPr>
            </w:pPr>
            <w:r w:rsidRPr="00923224">
              <w:rPr>
                <w:sz w:val="17"/>
                <w:szCs w:val="17"/>
              </w:rPr>
              <w:t xml:space="preserve">  sadece parlatıcı olarak</w:t>
            </w:r>
          </w:p>
        </w:tc>
      </w:tr>
      <w:tr w:rsidR="007160E7" w:rsidRPr="00923224" w14:paraId="738A7CE5" w14:textId="77777777" w:rsidTr="00614E73">
        <w:trPr>
          <w:trHeight w:val="438"/>
        </w:trPr>
        <w:tc>
          <w:tcPr>
            <w:tcW w:w="1302" w:type="dxa"/>
            <w:tcBorders>
              <w:right w:val="single" w:sz="4" w:space="0" w:color="auto"/>
            </w:tcBorders>
            <w:vAlign w:val="center"/>
          </w:tcPr>
          <w:p w14:paraId="7133F472" w14:textId="77777777" w:rsidR="007160E7" w:rsidRPr="00923224" w:rsidRDefault="007160E7" w:rsidP="00614E73">
            <w:pPr>
              <w:rPr>
                <w:sz w:val="17"/>
                <w:szCs w:val="17"/>
              </w:rPr>
            </w:pPr>
          </w:p>
        </w:tc>
        <w:tc>
          <w:tcPr>
            <w:tcW w:w="1764" w:type="dxa"/>
            <w:tcBorders>
              <w:top w:val="single" w:sz="4" w:space="0" w:color="auto"/>
              <w:left w:val="single" w:sz="4" w:space="0" w:color="auto"/>
              <w:bottom w:val="single" w:sz="4" w:space="0" w:color="auto"/>
              <w:right w:val="single" w:sz="4" w:space="0" w:color="auto"/>
            </w:tcBorders>
            <w:vAlign w:val="center"/>
          </w:tcPr>
          <w:p w14:paraId="71359BF1" w14:textId="77777777" w:rsidR="007160E7" w:rsidRPr="00923224" w:rsidRDefault="007160E7" w:rsidP="00614E73">
            <w:pPr>
              <w:ind w:left="108"/>
              <w:rPr>
                <w:sz w:val="17"/>
                <w:szCs w:val="17"/>
              </w:rPr>
            </w:pPr>
            <w:r w:rsidRPr="00923224">
              <w:rPr>
                <w:sz w:val="17"/>
                <w:szCs w:val="17"/>
              </w:rPr>
              <w:t>E 903</w:t>
            </w:r>
          </w:p>
        </w:tc>
        <w:tc>
          <w:tcPr>
            <w:tcW w:w="2869" w:type="dxa"/>
            <w:tcBorders>
              <w:top w:val="single" w:sz="4" w:space="0" w:color="auto"/>
              <w:left w:val="single" w:sz="4" w:space="0" w:color="auto"/>
              <w:bottom w:val="single" w:sz="4" w:space="0" w:color="auto"/>
              <w:right w:val="single" w:sz="4" w:space="0" w:color="auto"/>
            </w:tcBorders>
            <w:vAlign w:val="center"/>
          </w:tcPr>
          <w:p w14:paraId="30AC675C" w14:textId="77777777" w:rsidR="007160E7" w:rsidRPr="00923224" w:rsidRDefault="007160E7" w:rsidP="00614E73">
            <w:pPr>
              <w:ind w:left="119"/>
              <w:rPr>
                <w:sz w:val="17"/>
                <w:szCs w:val="17"/>
              </w:rPr>
            </w:pPr>
            <w:r w:rsidRPr="00923224">
              <w:rPr>
                <w:sz w:val="17"/>
                <w:szCs w:val="17"/>
              </w:rPr>
              <w:t>Karnauba mumu</w:t>
            </w:r>
          </w:p>
        </w:tc>
        <w:tc>
          <w:tcPr>
            <w:tcW w:w="1876" w:type="dxa"/>
            <w:tcBorders>
              <w:top w:val="single" w:sz="4" w:space="0" w:color="auto"/>
              <w:left w:val="single" w:sz="4" w:space="0" w:color="auto"/>
              <w:bottom w:val="single" w:sz="4" w:space="0" w:color="auto"/>
              <w:right w:val="single" w:sz="4" w:space="0" w:color="auto"/>
            </w:tcBorders>
            <w:vAlign w:val="center"/>
          </w:tcPr>
          <w:p w14:paraId="6106032B" w14:textId="77777777" w:rsidR="007160E7" w:rsidRPr="00923224" w:rsidRDefault="007160E7" w:rsidP="00614E73">
            <w:pPr>
              <w:ind w:left="98"/>
              <w:rPr>
                <w:sz w:val="17"/>
                <w:szCs w:val="17"/>
              </w:rPr>
            </w:pPr>
            <w:r w:rsidRPr="00923224">
              <w:rPr>
                <w:sz w:val="17"/>
                <w:szCs w:val="17"/>
              </w:rPr>
              <w:t>500</w:t>
            </w:r>
          </w:p>
        </w:tc>
        <w:tc>
          <w:tcPr>
            <w:tcW w:w="1582" w:type="dxa"/>
            <w:tcBorders>
              <w:top w:val="single" w:sz="4" w:space="0" w:color="auto"/>
              <w:left w:val="single" w:sz="4" w:space="0" w:color="auto"/>
              <w:bottom w:val="single" w:sz="4" w:space="0" w:color="auto"/>
              <w:right w:val="single" w:sz="4" w:space="0" w:color="auto"/>
            </w:tcBorders>
            <w:vAlign w:val="center"/>
          </w:tcPr>
          <w:p w14:paraId="3EB48527" w14:textId="77777777" w:rsidR="007160E7" w:rsidRPr="00923224" w:rsidRDefault="007160E7" w:rsidP="00614E73">
            <w:pPr>
              <w:rPr>
                <w:sz w:val="17"/>
                <w:szCs w:val="17"/>
              </w:rPr>
            </w:pPr>
          </w:p>
        </w:tc>
        <w:tc>
          <w:tcPr>
            <w:tcW w:w="4689" w:type="dxa"/>
            <w:tcBorders>
              <w:top w:val="single" w:sz="4" w:space="0" w:color="auto"/>
              <w:left w:val="single" w:sz="4" w:space="0" w:color="auto"/>
              <w:bottom w:val="single" w:sz="4" w:space="0" w:color="auto"/>
            </w:tcBorders>
            <w:vAlign w:val="center"/>
          </w:tcPr>
          <w:p w14:paraId="2E64FEAA" w14:textId="77777777" w:rsidR="007160E7" w:rsidRPr="00923224" w:rsidRDefault="007160E7" w:rsidP="00614E73">
            <w:pPr>
              <w:rPr>
                <w:sz w:val="17"/>
                <w:szCs w:val="17"/>
              </w:rPr>
            </w:pPr>
            <w:r w:rsidRPr="00923224">
              <w:rPr>
                <w:sz w:val="17"/>
                <w:szCs w:val="17"/>
              </w:rPr>
              <w:t xml:space="preserve">  sadece parlatıcı olarak</w:t>
            </w:r>
          </w:p>
        </w:tc>
      </w:tr>
      <w:tr w:rsidR="007160E7" w:rsidRPr="00923224" w14:paraId="69C02BB8" w14:textId="77777777" w:rsidTr="00614E73">
        <w:trPr>
          <w:trHeight w:val="378"/>
        </w:trPr>
        <w:tc>
          <w:tcPr>
            <w:tcW w:w="1302" w:type="dxa"/>
            <w:tcBorders>
              <w:right w:val="single" w:sz="4" w:space="0" w:color="auto"/>
            </w:tcBorders>
            <w:vAlign w:val="center"/>
          </w:tcPr>
          <w:p w14:paraId="22E665CA" w14:textId="77777777" w:rsidR="007160E7" w:rsidRPr="00923224" w:rsidRDefault="007160E7" w:rsidP="00614E73">
            <w:pPr>
              <w:rPr>
                <w:sz w:val="17"/>
                <w:szCs w:val="17"/>
              </w:rPr>
            </w:pPr>
          </w:p>
        </w:tc>
        <w:tc>
          <w:tcPr>
            <w:tcW w:w="1764" w:type="dxa"/>
            <w:tcBorders>
              <w:top w:val="single" w:sz="4" w:space="0" w:color="auto"/>
              <w:left w:val="single" w:sz="4" w:space="0" w:color="auto"/>
              <w:bottom w:val="single" w:sz="4" w:space="0" w:color="auto"/>
              <w:right w:val="single" w:sz="4" w:space="0" w:color="auto"/>
            </w:tcBorders>
            <w:vAlign w:val="center"/>
          </w:tcPr>
          <w:p w14:paraId="7BDBAEF3" w14:textId="77777777" w:rsidR="007160E7" w:rsidRPr="00923224" w:rsidRDefault="007160E7" w:rsidP="00614E73">
            <w:pPr>
              <w:ind w:left="108"/>
              <w:rPr>
                <w:sz w:val="17"/>
                <w:szCs w:val="17"/>
              </w:rPr>
            </w:pPr>
            <w:r w:rsidRPr="00923224">
              <w:rPr>
                <w:sz w:val="17"/>
                <w:szCs w:val="17"/>
              </w:rPr>
              <w:t>E 904</w:t>
            </w:r>
          </w:p>
        </w:tc>
        <w:tc>
          <w:tcPr>
            <w:tcW w:w="2869" w:type="dxa"/>
            <w:tcBorders>
              <w:top w:val="single" w:sz="4" w:space="0" w:color="auto"/>
              <w:left w:val="single" w:sz="4" w:space="0" w:color="auto"/>
              <w:bottom w:val="single" w:sz="4" w:space="0" w:color="auto"/>
              <w:right w:val="single" w:sz="4" w:space="0" w:color="auto"/>
            </w:tcBorders>
            <w:vAlign w:val="center"/>
          </w:tcPr>
          <w:p w14:paraId="35D3A5CD" w14:textId="77777777" w:rsidR="007160E7" w:rsidRPr="00923224" w:rsidRDefault="007160E7" w:rsidP="00614E73">
            <w:pPr>
              <w:ind w:left="119"/>
              <w:rPr>
                <w:sz w:val="17"/>
                <w:szCs w:val="17"/>
              </w:rPr>
            </w:pPr>
            <w:r w:rsidRPr="00923224">
              <w:rPr>
                <w:sz w:val="17"/>
                <w:szCs w:val="17"/>
              </w:rPr>
              <w:t>Şellak</w:t>
            </w:r>
          </w:p>
        </w:tc>
        <w:tc>
          <w:tcPr>
            <w:tcW w:w="1876" w:type="dxa"/>
            <w:tcBorders>
              <w:top w:val="single" w:sz="4" w:space="0" w:color="auto"/>
              <w:left w:val="single" w:sz="4" w:space="0" w:color="auto"/>
              <w:bottom w:val="single" w:sz="4" w:space="0" w:color="auto"/>
              <w:right w:val="single" w:sz="4" w:space="0" w:color="auto"/>
            </w:tcBorders>
            <w:vAlign w:val="center"/>
          </w:tcPr>
          <w:p w14:paraId="138C7754" w14:textId="77777777" w:rsidR="007160E7" w:rsidRPr="00923224" w:rsidRDefault="007160E7" w:rsidP="00614E73">
            <w:pPr>
              <w:ind w:left="98"/>
              <w:rPr>
                <w:sz w:val="17"/>
                <w:szCs w:val="17"/>
              </w:rPr>
            </w:pPr>
            <w:r w:rsidRPr="00923224">
              <w:rPr>
                <w:sz w:val="17"/>
                <w:szCs w:val="17"/>
              </w:rPr>
              <w:t>quantum satis</w:t>
            </w:r>
          </w:p>
        </w:tc>
        <w:tc>
          <w:tcPr>
            <w:tcW w:w="1582" w:type="dxa"/>
            <w:tcBorders>
              <w:top w:val="single" w:sz="4" w:space="0" w:color="auto"/>
              <w:left w:val="single" w:sz="4" w:space="0" w:color="auto"/>
              <w:bottom w:val="single" w:sz="4" w:space="0" w:color="auto"/>
              <w:right w:val="single" w:sz="4" w:space="0" w:color="auto"/>
            </w:tcBorders>
            <w:vAlign w:val="center"/>
          </w:tcPr>
          <w:p w14:paraId="0ECA7A6E" w14:textId="77777777" w:rsidR="007160E7" w:rsidRPr="00923224" w:rsidRDefault="007160E7" w:rsidP="00614E73">
            <w:pPr>
              <w:rPr>
                <w:sz w:val="17"/>
                <w:szCs w:val="17"/>
              </w:rPr>
            </w:pPr>
          </w:p>
        </w:tc>
        <w:tc>
          <w:tcPr>
            <w:tcW w:w="4689" w:type="dxa"/>
            <w:tcBorders>
              <w:top w:val="single" w:sz="4" w:space="0" w:color="auto"/>
              <w:left w:val="single" w:sz="4" w:space="0" w:color="auto"/>
              <w:bottom w:val="single" w:sz="4" w:space="0" w:color="auto"/>
            </w:tcBorders>
            <w:vAlign w:val="center"/>
          </w:tcPr>
          <w:p w14:paraId="08C7882F" w14:textId="77777777" w:rsidR="007160E7" w:rsidRPr="00923224" w:rsidRDefault="007160E7" w:rsidP="00614E73">
            <w:pPr>
              <w:rPr>
                <w:sz w:val="17"/>
                <w:szCs w:val="17"/>
              </w:rPr>
            </w:pPr>
            <w:r w:rsidRPr="00923224">
              <w:rPr>
                <w:sz w:val="17"/>
                <w:szCs w:val="17"/>
              </w:rPr>
              <w:t xml:space="preserve">  sadece parlatıcı olarak</w:t>
            </w:r>
          </w:p>
        </w:tc>
      </w:tr>
      <w:tr w:rsidR="007160E7" w:rsidRPr="00923224" w14:paraId="6C9EC5DE" w14:textId="77777777" w:rsidTr="00614E73">
        <w:trPr>
          <w:trHeight w:val="485"/>
        </w:trPr>
        <w:tc>
          <w:tcPr>
            <w:tcW w:w="1302" w:type="dxa"/>
            <w:tcBorders>
              <w:right w:val="single" w:sz="4" w:space="0" w:color="auto"/>
            </w:tcBorders>
            <w:vAlign w:val="center"/>
          </w:tcPr>
          <w:p w14:paraId="0C5A17F9" w14:textId="77777777" w:rsidR="007160E7" w:rsidRPr="00923224" w:rsidRDefault="007160E7" w:rsidP="00614E73">
            <w:pPr>
              <w:rPr>
                <w:sz w:val="17"/>
                <w:szCs w:val="17"/>
              </w:rPr>
            </w:pPr>
          </w:p>
        </w:tc>
        <w:tc>
          <w:tcPr>
            <w:tcW w:w="1764" w:type="dxa"/>
            <w:tcBorders>
              <w:top w:val="single" w:sz="4" w:space="0" w:color="auto"/>
              <w:left w:val="single" w:sz="4" w:space="0" w:color="auto"/>
              <w:bottom w:val="single" w:sz="4" w:space="0" w:color="auto"/>
              <w:right w:val="single" w:sz="4" w:space="0" w:color="auto"/>
            </w:tcBorders>
            <w:vAlign w:val="center"/>
          </w:tcPr>
          <w:p w14:paraId="77567509" w14:textId="77777777" w:rsidR="007160E7" w:rsidRPr="00923224" w:rsidRDefault="007160E7" w:rsidP="00614E73">
            <w:pPr>
              <w:ind w:left="108"/>
              <w:rPr>
                <w:sz w:val="17"/>
                <w:szCs w:val="17"/>
              </w:rPr>
            </w:pPr>
            <w:r w:rsidRPr="00923224">
              <w:rPr>
                <w:sz w:val="17"/>
                <w:szCs w:val="17"/>
              </w:rPr>
              <w:t>E 950</w:t>
            </w:r>
          </w:p>
        </w:tc>
        <w:tc>
          <w:tcPr>
            <w:tcW w:w="2869" w:type="dxa"/>
            <w:tcBorders>
              <w:top w:val="single" w:sz="4" w:space="0" w:color="auto"/>
              <w:left w:val="single" w:sz="4" w:space="0" w:color="auto"/>
              <w:bottom w:val="single" w:sz="4" w:space="0" w:color="auto"/>
              <w:right w:val="single" w:sz="4" w:space="0" w:color="auto"/>
            </w:tcBorders>
            <w:vAlign w:val="center"/>
          </w:tcPr>
          <w:p w14:paraId="4AD4C258" w14:textId="77777777" w:rsidR="007160E7" w:rsidRPr="00923224" w:rsidRDefault="007160E7" w:rsidP="00614E73">
            <w:pPr>
              <w:ind w:left="119"/>
              <w:rPr>
                <w:sz w:val="17"/>
                <w:szCs w:val="17"/>
              </w:rPr>
            </w:pPr>
            <w:r w:rsidRPr="00923224">
              <w:rPr>
                <w:sz w:val="17"/>
                <w:szCs w:val="17"/>
              </w:rPr>
              <w:t>Asesülfam K</w:t>
            </w:r>
          </w:p>
        </w:tc>
        <w:tc>
          <w:tcPr>
            <w:tcW w:w="1876" w:type="dxa"/>
            <w:tcBorders>
              <w:top w:val="single" w:sz="4" w:space="0" w:color="auto"/>
              <w:left w:val="single" w:sz="4" w:space="0" w:color="auto"/>
              <w:bottom w:val="single" w:sz="4" w:space="0" w:color="auto"/>
              <w:right w:val="single" w:sz="4" w:space="0" w:color="auto"/>
            </w:tcBorders>
            <w:vAlign w:val="center"/>
          </w:tcPr>
          <w:p w14:paraId="5F308F58" w14:textId="77777777" w:rsidR="007160E7" w:rsidRPr="00923224" w:rsidRDefault="007160E7" w:rsidP="00614E73">
            <w:pPr>
              <w:ind w:left="98"/>
              <w:rPr>
                <w:sz w:val="17"/>
                <w:szCs w:val="17"/>
              </w:rPr>
            </w:pPr>
            <w:r w:rsidRPr="00923224">
              <w:rPr>
                <w:sz w:val="17"/>
                <w:szCs w:val="17"/>
              </w:rPr>
              <w:t>500</w:t>
            </w:r>
          </w:p>
        </w:tc>
        <w:tc>
          <w:tcPr>
            <w:tcW w:w="1582" w:type="dxa"/>
            <w:tcBorders>
              <w:top w:val="single" w:sz="4" w:space="0" w:color="auto"/>
              <w:left w:val="single" w:sz="4" w:space="0" w:color="auto"/>
              <w:bottom w:val="single" w:sz="4" w:space="0" w:color="auto"/>
              <w:right w:val="single" w:sz="4" w:space="0" w:color="auto"/>
            </w:tcBorders>
            <w:vAlign w:val="center"/>
          </w:tcPr>
          <w:p w14:paraId="64F819F4" w14:textId="77777777" w:rsidR="007160E7" w:rsidRPr="00923224" w:rsidRDefault="007160E7" w:rsidP="00614E73">
            <w:pPr>
              <w:rPr>
                <w:sz w:val="17"/>
                <w:szCs w:val="17"/>
              </w:rPr>
            </w:pPr>
          </w:p>
        </w:tc>
        <w:tc>
          <w:tcPr>
            <w:tcW w:w="4689" w:type="dxa"/>
            <w:tcBorders>
              <w:top w:val="single" w:sz="4" w:space="0" w:color="auto"/>
              <w:left w:val="single" w:sz="4" w:space="0" w:color="auto"/>
              <w:bottom w:val="single" w:sz="4" w:space="0" w:color="auto"/>
            </w:tcBorders>
            <w:vAlign w:val="center"/>
          </w:tcPr>
          <w:p w14:paraId="1D089091" w14:textId="77777777" w:rsidR="007160E7" w:rsidRPr="00923224" w:rsidRDefault="007160E7" w:rsidP="00614E73">
            <w:pPr>
              <w:rPr>
                <w:sz w:val="17"/>
                <w:szCs w:val="17"/>
              </w:rPr>
            </w:pPr>
            <w:r w:rsidRPr="00923224">
              <w:rPr>
                <w:sz w:val="17"/>
                <w:szCs w:val="17"/>
              </w:rPr>
              <w:t xml:space="preserve">  sadece enerjisi azaltılmış veya şeker ilavesiz ürünler</w:t>
            </w:r>
          </w:p>
        </w:tc>
      </w:tr>
      <w:tr w:rsidR="007160E7" w:rsidRPr="00923224" w14:paraId="0DD8A598" w14:textId="77777777" w:rsidTr="00614E73">
        <w:trPr>
          <w:trHeight w:val="439"/>
        </w:trPr>
        <w:tc>
          <w:tcPr>
            <w:tcW w:w="1302" w:type="dxa"/>
            <w:tcBorders>
              <w:right w:val="single" w:sz="4" w:space="0" w:color="auto"/>
            </w:tcBorders>
            <w:vAlign w:val="center"/>
          </w:tcPr>
          <w:p w14:paraId="2219C285" w14:textId="77777777" w:rsidR="007160E7" w:rsidRPr="00923224" w:rsidRDefault="007160E7" w:rsidP="00614E73">
            <w:pPr>
              <w:rPr>
                <w:sz w:val="17"/>
                <w:szCs w:val="17"/>
              </w:rPr>
            </w:pPr>
          </w:p>
        </w:tc>
        <w:tc>
          <w:tcPr>
            <w:tcW w:w="1764" w:type="dxa"/>
            <w:tcBorders>
              <w:top w:val="single" w:sz="4" w:space="0" w:color="auto"/>
              <w:left w:val="single" w:sz="4" w:space="0" w:color="auto"/>
              <w:bottom w:val="single" w:sz="4" w:space="0" w:color="auto"/>
              <w:right w:val="single" w:sz="4" w:space="0" w:color="auto"/>
            </w:tcBorders>
            <w:vAlign w:val="center"/>
          </w:tcPr>
          <w:p w14:paraId="51483F4F" w14:textId="77777777" w:rsidR="007160E7" w:rsidRPr="00923224" w:rsidRDefault="007160E7" w:rsidP="00614E73">
            <w:pPr>
              <w:ind w:left="108"/>
              <w:rPr>
                <w:sz w:val="17"/>
                <w:szCs w:val="17"/>
              </w:rPr>
            </w:pPr>
            <w:r w:rsidRPr="00923224">
              <w:rPr>
                <w:sz w:val="17"/>
                <w:szCs w:val="17"/>
              </w:rPr>
              <w:t>E 951</w:t>
            </w:r>
          </w:p>
        </w:tc>
        <w:tc>
          <w:tcPr>
            <w:tcW w:w="2869" w:type="dxa"/>
            <w:tcBorders>
              <w:top w:val="single" w:sz="4" w:space="0" w:color="auto"/>
              <w:left w:val="single" w:sz="4" w:space="0" w:color="auto"/>
              <w:bottom w:val="single" w:sz="4" w:space="0" w:color="auto"/>
              <w:right w:val="single" w:sz="4" w:space="0" w:color="auto"/>
            </w:tcBorders>
            <w:vAlign w:val="center"/>
          </w:tcPr>
          <w:p w14:paraId="5BB18F1E" w14:textId="77777777" w:rsidR="007160E7" w:rsidRPr="00923224" w:rsidRDefault="007160E7" w:rsidP="00614E73">
            <w:pPr>
              <w:ind w:left="119"/>
              <w:rPr>
                <w:sz w:val="17"/>
                <w:szCs w:val="17"/>
              </w:rPr>
            </w:pPr>
            <w:r w:rsidRPr="00923224">
              <w:rPr>
                <w:sz w:val="17"/>
                <w:szCs w:val="17"/>
              </w:rPr>
              <w:t>Aspartam</w:t>
            </w:r>
          </w:p>
        </w:tc>
        <w:tc>
          <w:tcPr>
            <w:tcW w:w="1876" w:type="dxa"/>
            <w:tcBorders>
              <w:top w:val="single" w:sz="4" w:space="0" w:color="auto"/>
              <w:left w:val="single" w:sz="4" w:space="0" w:color="auto"/>
              <w:bottom w:val="single" w:sz="4" w:space="0" w:color="auto"/>
              <w:right w:val="single" w:sz="4" w:space="0" w:color="auto"/>
            </w:tcBorders>
            <w:vAlign w:val="center"/>
          </w:tcPr>
          <w:p w14:paraId="45CC4E6F" w14:textId="77777777" w:rsidR="007160E7" w:rsidRPr="00923224" w:rsidRDefault="007160E7" w:rsidP="00614E73">
            <w:pPr>
              <w:ind w:left="98"/>
              <w:rPr>
                <w:sz w:val="17"/>
                <w:szCs w:val="17"/>
              </w:rPr>
            </w:pPr>
            <w:r w:rsidRPr="00923224">
              <w:rPr>
                <w:sz w:val="17"/>
                <w:szCs w:val="17"/>
              </w:rPr>
              <w:t>2000</w:t>
            </w:r>
          </w:p>
        </w:tc>
        <w:tc>
          <w:tcPr>
            <w:tcW w:w="1582" w:type="dxa"/>
            <w:tcBorders>
              <w:top w:val="single" w:sz="4" w:space="0" w:color="auto"/>
              <w:left w:val="single" w:sz="4" w:space="0" w:color="auto"/>
              <w:bottom w:val="single" w:sz="4" w:space="0" w:color="auto"/>
              <w:right w:val="single" w:sz="4" w:space="0" w:color="auto"/>
            </w:tcBorders>
            <w:vAlign w:val="center"/>
          </w:tcPr>
          <w:p w14:paraId="49E9DEAD" w14:textId="77777777" w:rsidR="007160E7" w:rsidRPr="00923224" w:rsidRDefault="007160E7" w:rsidP="00614E73">
            <w:pPr>
              <w:rPr>
                <w:sz w:val="17"/>
                <w:szCs w:val="17"/>
              </w:rPr>
            </w:pPr>
          </w:p>
        </w:tc>
        <w:tc>
          <w:tcPr>
            <w:tcW w:w="4689" w:type="dxa"/>
            <w:tcBorders>
              <w:top w:val="single" w:sz="4" w:space="0" w:color="auto"/>
              <w:left w:val="single" w:sz="4" w:space="0" w:color="auto"/>
              <w:bottom w:val="single" w:sz="4" w:space="0" w:color="auto"/>
            </w:tcBorders>
            <w:vAlign w:val="center"/>
          </w:tcPr>
          <w:p w14:paraId="2C107155" w14:textId="77777777" w:rsidR="007160E7" w:rsidRPr="00923224" w:rsidRDefault="007160E7" w:rsidP="00614E73">
            <w:pPr>
              <w:rPr>
                <w:sz w:val="17"/>
                <w:szCs w:val="17"/>
              </w:rPr>
            </w:pPr>
            <w:r w:rsidRPr="00923224">
              <w:rPr>
                <w:sz w:val="17"/>
                <w:szCs w:val="17"/>
              </w:rPr>
              <w:t xml:space="preserve">  sadece enerjisi azaltılmış veya şeker ilavesiz ürünler</w:t>
            </w:r>
          </w:p>
        </w:tc>
      </w:tr>
      <w:tr w:rsidR="007160E7" w:rsidRPr="00923224" w14:paraId="7FC34693" w14:textId="77777777" w:rsidTr="007D6F30">
        <w:trPr>
          <w:trHeight w:val="612"/>
        </w:trPr>
        <w:tc>
          <w:tcPr>
            <w:tcW w:w="1302" w:type="dxa"/>
            <w:tcBorders>
              <w:right w:val="single" w:sz="4" w:space="0" w:color="auto"/>
            </w:tcBorders>
            <w:vAlign w:val="center"/>
          </w:tcPr>
          <w:p w14:paraId="4B557848" w14:textId="77777777" w:rsidR="007160E7" w:rsidRPr="00923224" w:rsidRDefault="007160E7" w:rsidP="00614E73">
            <w:pPr>
              <w:rPr>
                <w:sz w:val="17"/>
                <w:szCs w:val="17"/>
              </w:rPr>
            </w:pPr>
          </w:p>
        </w:tc>
        <w:tc>
          <w:tcPr>
            <w:tcW w:w="1764" w:type="dxa"/>
            <w:tcBorders>
              <w:top w:val="single" w:sz="4" w:space="0" w:color="auto"/>
              <w:left w:val="single" w:sz="4" w:space="0" w:color="auto"/>
              <w:bottom w:val="single" w:sz="4" w:space="0" w:color="auto"/>
              <w:right w:val="single" w:sz="4" w:space="0" w:color="auto"/>
            </w:tcBorders>
            <w:vAlign w:val="center"/>
          </w:tcPr>
          <w:p w14:paraId="28F4479C" w14:textId="77777777" w:rsidR="007160E7" w:rsidRPr="00923224" w:rsidRDefault="007160E7" w:rsidP="00614E73">
            <w:pPr>
              <w:ind w:left="108"/>
              <w:rPr>
                <w:sz w:val="17"/>
                <w:szCs w:val="17"/>
              </w:rPr>
            </w:pPr>
            <w:r w:rsidRPr="00923224">
              <w:rPr>
                <w:sz w:val="17"/>
                <w:szCs w:val="17"/>
              </w:rPr>
              <w:t>E 954</w:t>
            </w:r>
          </w:p>
        </w:tc>
        <w:tc>
          <w:tcPr>
            <w:tcW w:w="2869" w:type="dxa"/>
            <w:tcBorders>
              <w:top w:val="single" w:sz="4" w:space="0" w:color="auto"/>
              <w:left w:val="single" w:sz="4" w:space="0" w:color="auto"/>
              <w:bottom w:val="single" w:sz="4" w:space="0" w:color="auto"/>
              <w:right w:val="single" w:sz="4" w:space="0" w:color="auto"/>
            </w:tcBorders>
            <w:vAlign w:val="center"/>
          </w:tcPr>
          <w:p w14:paraId="3E6C0343" w14:textId="77777777" w:rsidR="007160E7" w:rsidRPr="00923224" w:rsidRDefault="007160E7" w:rsidP="00614E73">
            <w:pPr>
              <w:ind w:left="119"/>
              <w:rPr>
                <w:sz w:val="17"/>
                <w:szCs w:val="17"/>
              </w:rPr>
            </w:pPr>
            <w:r w:rsidRPr="00923224">
              <w:rPr>
                <w:sz w:val="17"/>
                <w:szCs w:val="17"/>
              </w:rPr>
              <w:t>Sakkarin ve sodyum, potasyum ve kalsiyum tuzları</w:t>
            </w:r>
          </w:p>
        </w:tc>
        <w:tc>
          <w:tcPr>
            <w:tcW w:w="1876" w:type="dxa"/>
            <w:tcBorders>
              <w:top w:val="single" w:sz="4" w:space="0" w:color="auto"/>
              <w:left w:val="single" w:sz="4" w:space="0" w:color="auto"/>
              <w:bottom w:val="single" w:sz="4" w:space="0" w:color="auto"/>
              <w:right w:val="single" w:sz="4" w:space="0" w:color="auto"/>
            </w:tcBorders>
            <w:vAlign w:val="center"/>
          </w:tcPr>
          <w:p w14:paraId="50C60824" w14:textId="77777777" w:rsidR="007160E7" w:rsidRPr="00923224" w:rsidRDefault="007160E7" w:rsidP="00614E73">
            <w:pPr>
              <w:ind w:left="98"/>
              <w:rPr>
                <w:sz w:val="17"/>
                <w:szCs w:val="17"/>
              </w:rPr>
            </w:pPr>
            <w:r w:rsidRPr="00923224">
              <w:rPr>
                <w:sz w:val="17"/>
                <w:szCs w:val="17"/>
              </w:rPr>
              <w:t>500</w:t>
            </w:r>
          </w:p>
        </w:tc>
        <w:tc>
          <w:tcPr>
            <w:tcW w:w="1582" w:type="dxa"/>
            <w:tcBorders>
              <w:top w:val="single" w:sz="4" w:space="0" w:color="auto"/>
              <w:left w:val="single" w:sz="4" w:space="0" w:color="auto"/>
              <w:bottom w:val="single" w:sz="4" w:space="0" w:color="auto"/>
              <w:right w:val="single" w:sz="4" w:space="0" w:color="auto"/>
            </w:tcBorders>
            <w:vAlign w:val="center"/>
          </w:tcPr>
          <w:p w14:paraId="58332F02" w14:textId="77777777" w:rsidR="007160E7" w:rsidRPr="00923224" w:rsidRDefault="007160E7" w:rsidP="00614E73">
            <w:pPr>
              <w:rPr>
                <w:sz w:val="17"/>
                <w:szCs w:val="17"/>
              </w:rPr>
            </w:pPr>
            <w:r w:rsidRPr="00923224">
              <w:rPr>
                <w:sz w:val="17"/>
                <w:szCs w:val="17"/>
              </w:rPr>
              <w:t xml:space="preserve">  (52)</w:t>
            </w:r>
          </w:p>
        </w:tc>
        <w:tc>
          <w:tcPr>
            <w:tcW w:w="4689" w:type="dxa"/>
            <w:tcBorders>
              <w:top w:val="single" w:sz="4" w:space="0" w:color="auto"/>
              <w:left w:val="single" w:sz="4" w:space="0" w:color="auto"/>
              <w:bottom w:val="single" w:sz="4" w:space="0" w:color="auto"/>
            </w:tcBorders>
            <w:vAlign w:val="center"/>
          </w:tcPr>
          <w:p w14:paraId="3E9F4913" w14:textId="77777777" w:rsidR="007160E7" w:rsidRPr="00923224" w:rsidRDefault="007160E7" w:rsidP="00614E73">
            <w:pPr>
              <w:rPr>
                <w:sz w:val="17"/>
                <w:szCs w:val="17"/>
              </w:rPr>
            </w:pPr>
            <w:r w:rsidRPr="00923224">
              <w:rPr>
                <w:sz w:val="17"/>
                <w:szCs w:val="17"/>
              </w:rPr>
              <w:t xml:space="preserve">  sadece enerjisi azaltılmış veya şeker ilavesiz ürünler</w:t>
            </w:r>
          </w:p>
        </w:tc>
      </w:tr>
      <w:tr w:rsidR="007160E7" w:rsidRPr="00923224" w14:paraId="66E30FCA" w14:textId="77777777" w:rsidTr="00614E73">
        <w:trPr>
          <w:trHeight w:val="442"/>
        </w:trPr>
        <w:tc>
          <w:tcPr>
            <w:tcW w:w="1302" w:type="dxa"/>
            <w:tcBorders>
              <w:right w:val="single" w:sz="4" w:space="0" w:color="auto"/>
            </w:tcBorders>
            <w:vAlign w:val="center"/>
          </w:tcPr>
          <w:p w14:paraId="01776C18" w14:textId="77777777" w:rsidR="007160E7" w:rsidRPr="00923224" w:rsidRDefault="007160E7" w:rsidP="00614E73">
            <w:pPr>
              <w:rPr>
                <w:sz w:val="17"/>
                <w:szCs w:val="17"/>
              </w:rPr>
            </w:pPr>
          </w:p>
        </w:tc>
        <w:tc>
          <w:tcPr>
            <w:tcW w:w="1764" w:type="dxa"/>
            <w:tcBorders>
              <w:top w:val="single" w:sz="4" w:space="0" w:color="auto"/>
              <w:left w:val="single" w:sz="4" w:space="0" w:color="auto"/>
              <w:bottom w:val="single" w:sz="4" w:space="0" w:color="auto"/>
              <w:right w:val="single" w:sz="4" w:space="0" w:color="auto"/>
            </w:tcBorders>
            <w:vAlign w:val="center"/>
          </w:tcPr>
          <w:p w14:paraId="5D7A7D67" w14:textId="77777777" w:rsidR="007160E7" w:rsidRPr="00923224" w:rsidRDefault="007160E7" w:rsidP="00614E73">
            <w:pPr>
              <w:ind w:left="108"/>
              <w:rPr>
                <w:sz w:val="17"/>
                <w:szCs w:val="17"/>
              </w:rPr>
            </w:pPr>
            <w:r w:rsidRPr="00923224">
              <w:rPr>
                <w:sz w:val="17"/>
                <w:szCs w:val="17"/>
              </w:rPr>
              <w:t>E 955</w:t>
            </w:r>
          </w:p>
        </w:tc>
        <w:tc>
          <w:tcPr>
            <w:tcW w:w="2869" w:type="dxa"/>
            <w:tcBorders>
              <w:top w:val="single" w:sz="4" w:space="0" w:color="auto"/>
              <w:left w:val="single" w:sz="4" w:space="0" w:color="auto"/>
              <w:bottom w:val="single" w:sz="4" w:space="0" w:color="auto"/>
              <w:right w:val="single" w:sz="4" w:space="0" w:color="auto"/>
            </w:tcBorders>
            <w:vAlign w:val="center"/>
          </w:tcPr>
          <w:p w14:paraId="3F29CA76" w14:textId="77777777" w:rsidR="007160E7" w:rsidRPr="00923224" w:rsidRDefault="007160E7" w:rsidP="00614E73">
            <w:pPr>
              <w:ind w:left="119"/>
              <w:rPr>
                <w:sz w:val="17"/>
                <w:szCs w:val="17"/>
              </w:rPr>
            </w:pPr>
            <w:r w:rsidRPr="00923224">
              <w:rPr>
                <w:sz w:val="17"/>
                <w:szCs w:val="17"/>
              </w:rPr>
              <w:t>Sukraloz</w:t>
            </w:r>
          </w:p>
        </w:tc>
        <w:tc>
          <w:tcPr>
            <w:tcW w:w="1876" w:type="dxa"/>
            <w:tcBorders>
              <w:top w:val="single" w:sz="4" w:space="0" w:color="auto"/>
              <w:left w:val="single" w:sz="4" w:space="0" w:color="auto"/>
              <w:bottom w:val="single" w:sz="4" w:space="0" w:color="auto"/>
              <w:right w:val="single" w:sz="4" w:space="0" w:color="auto"/>
            </w:tcBorders>
            <w:vAlign w:val="center"/>
          </w:tcPr>
          <w:p w14:paraId="4148E157" w14:textId="77777777" w:rsidR="007160E7" w:rsidRPr="00923224" w:rsidRDefault="007160E7" w:rsidP="00614E73">
            <w:pPr>
              <w:ind w:left="98"/>
              <w:rPr>
                <w:sz w:val="17"/>
                <w:szCs w:val="17"/>
              </w:rPr>
            </w:pPr>
            <w:r w:rsidRPr="00923224">
              <w:rPr>
                <w:sz w:val="17"/>
                <w:szCs w:val="17"/>
              </w:rPr>
              <w:t>800</w:t>
            </w:r>
          </w:p>
        </w:tc>
        <w:tc>
          <w:tcPr>
            <w:tcW w:w="1582" w:type="dxa"/>
            <w:tcBorders>
              <w:top w:val="single" w:sz="4" w:space="0" w:color="auto"/>
              <w:left w:val="single" w:sz="4" w:space="0" w:color="auto"/>
              <w:bottom w:val="single" w:sz="4" w:space="0" w:color="auto"/>
              <w:right w:val="single" w:sz="4" w:space="0" w:color="auto"/>
            </w:tcBorders>
            <w:vAlign w:val="center"/>
          </w:tcPr>
          <w:p w14:paraId="23F9A398" w14:textId="77777777" w:rsidR="007160E7" w:rsidRPr="00923224" w:rsidRDefault="007160E7" w:rsidP="00614E73">
            <w:pPr>
              <w:rPr>
                <w:sz w:val="17"/>
                <w:szCs w:val="17"/>
              </w:rPr>
            </w:pPr>
            <w:r w:rsidRPr="00923224">
              <w:rPr>
                <w:sz w:val="17"/>
                <w:szCs w:val="17"/>
              </w:rPr>
              <w:t xml:space="preserve">  </w:t>
            </w:r>
          </w:p>
        </w:tc>
        <w:tc>
          <w:tcPr>
            <w:tcW w:w="4689" w:type="dxa"/>
            <w:tcBorders>
              <w:top w:val="single" w:sz="4" w:space="0" w:color="auto"/>
              <w:left w:val="single" w:sz="4" w:space="0" w:color="auto"/>
              <w:bottom w:val="single" w:sz="4" w:space="0" w:color="auto"/>
            </w:tcBorders>
            <w:vAlign w:val="center"/>
          </w:tcPr>
          <w:p w14:paraId="3B05C1A8" w14:textId="77777777" w:rsidR="007160E7" w:rsidRPr="00923224" w:rsidRDefault="007160E7" w:rsidP="00614E73">
            <w:pPr>
              <w:rPr>
                <w:sz w:val="17"/>
                <w:szCs w:val="17"/>
              </w:rPr>
            </w:pPr>
            <w:r w:rsidRPr="00923224">
              <w:rPr>
                <w:sz w:val="17"/>
                <w:szCs w:val="17"/>
              </w:rPr>
              <w:t xml:space="preserve">  sadece enerjisi azaltılmış veya şeker ilavesiz ürünler</w:t>
            </w:r>
          </w:p>
        </w:tc>
      </w:tr>
    </w:tbl>
    <w:p w14:paraId="2FE19658" w14:textId="77777777" w:rsidR="00614E73" w:rsidRPr="00923224" w:rsidRDefault="00614E73" w:rsidP="00462D3E">
      <w:pPr>
        <w:spacing w:line="290" w:lineRule="exact"/>
        <w:ind w:left="-567" w:right="357"/>
        <w:rPr>
          <w:sz w:val="17"/>
          <w:szCs w:val="17"/>
        </w:rPr>
        <w:sectPr w:rsidR="00614E73" w:rsidRPr="00923224" w:rsidSect="00614E73">
          <w:type w:val="continuous"/>
          <w:pgSz w:w="16840" w:h="11906" w:orient="landscape"/>
          <w:pgMar w:top="1245" w:right="0" w:bottom="865" w:left="1080" w:header="0" w:footer="0" w:gutter="0"/>
          <w:cols w:space="708" w:equalWidth="0">
            <w:col w:w="15760" w:space="2"/>
          </w:cols>
        </w:sectPr>
      </w:pPr>
    </w:p>
    <w:p w14:paraId="7C517F43" w14:textId="77777777" w:rsidR="001D1DBC" w:rsidRPr="00923224" w:rsidRDefault="001D1DBC" w:rsidP="00462D3E">
      <w:pPr>
        <w:spacing w:line="290" w:lineRule="exact"/>
        <w:ind w:left="-567" w:right="357"/>
        <w:rPr>
          <w:sz w:val="17"/>
          <w:szCs w:val="17"/>
        </w:rPr>
      </w:pPr>
    </w:p>
    <w:p w14:paraId="5D8C309D" w14:textId="77777777" w:rsidR="001D1DBC" w:rsidRPr="00923224" w:rsidRDefault="001D1DBC" w:rsidP="00462D3E">
      <w:pPr>
        <w:spacing w:line="290" w:lineRule="exact"/>
        <w:ind w:left="-567" w:right="357"/>
        <w:rPr>
          <w:sz w:val="17"/>
          <w:szCs w:val="17"/>
        </w:rPr>
      </w:pPr>
    </w:p>
    <w:p w14:paraId="6631D9DD" w14:textId="77777777" w:rsidR="001D1DBC" w:rsidRPr="00923224" w:rsidRDefault="001D1DBC" w:rsidP="00462D3E">
      <w:pPr>
        <w:spacing w:line="290" w:lineRule="exact"/>
        <w:ind w:left="-567" w:right="357"/>
        <w:rPr>
          <w:sz w:val="17"/>
          <w:szCs w:val="17"/>
        </w:rPr>
      </w:pPr>
    </w:p>
    <w:p w14:paraId="217FE388" w14:textId="77777777" w:rsidR="001D1DBC" w:rsidRPr="00923224" w:rsidRDefault="001D1DBC" w:rsidP="00462D3E">
      <w:pPr>
        <w:spacing w:line="290" w:lineRule="exact"/>
        <w:ind w:left="-567" w:right="357"/>
        <w:rPr>
          <w:sz w:val="17"/>
          <w:szCs w:val="17"/>
        </w:rPr>
      </w:pPr>
    </w:p>
    <w:p w14:paraId="42488FA1" w14:textId="77777777" w:rsidR="001D1DBC" w:rsidRPr="00923224" w:rsidRDefault="001D1DBC" w:rsidP="00462D3E">
      <w:pPr>
        <w:spacing w:line="290" w:lineRule="exact"/>
        <w:ind w:left="-567" w:right="357"/>
        <w:rPr>
          <w:sz w:val="17"/>
          <w:szCs w:val="17"/>
        </w:rPr>
      </w:pPr>
    </w:p>
    <w:p w14:paraId="74BAE84E" w14:textId="77777777" w:rsidR="001D1DBC" w:rsidRPr="00923224" w:rsidRDefault="001D1DBC" w:rsidP="00462D3E">
      <w:pPr>
        <w:spacing w:line="290" w:lineRule="exact"/>
        <w:ind w:left="-567" w:right="357"/>
        <w:rPr>
          <w:sz w:val="17"/>
          <w:szCs w:val="17"/>
        </w:rPr>
      </w:pPr>
    </w:p>
    <w:p w14:paraId="416EE9DA" w14:textId="77777777" w:rsidR="00614E73" w:rsidRPr="00923224" w:rsidRDefault="00614E73" w:rsidP="00756129">
      <w:pPr>
        <w:jc w:val="center"/>
        <w:rPr>
          <w:rFonts w:eastAsia="Times New Roman"/>
          <w:color w:val="231F20"/>
          <w:sz w:val="17"/>
          <w:szCs w:val="17"/>
        </w:rPr>
        <w:sectPr w:rsidR="00614E73" w:rsidRPr="00923224" w:rsidSect="000E045E">
          <w:type w:val="continuous"/>
          <w:pgSz w:w="16840" w:h="11906" w:orient="landscape"/>
          <w:pgMar w:top="1245" w:right="0" w:bottom="865" w:left="1080" w:header="0" w:footer="0" w:gutter="0"/>
          <w:cols w:num="2" w:space="708" w:equalWidth="0">
            <w:col w:w="15760" w:space="2"/>
            <w:col w:w="352"/>
          </w:cols>
        </w:sectPr>
      </w:pPr>
    </w:p>
    <w:tbl>
      <w:tblPr>
        <w:tblW w:w="14092" w:type="dxa"/>
        <w:tblInd w:w="690" w:type="dxa"/>
        <w:tblLayout w:type="fixed"/>
        <w:tblCellMar>
          <w:left w:w="0" w:type="dxa"/>
          <w:right w:w="0" w:type="dxa"/>
        </w:tblCellMar>
        <w:tblLook w:val="04A0" w:firstRow="1" w:lastRow="0" w:firstColumn="1" w:lastColumn="0" w:noHBand="0" w:noVBand="1"/>
      </w:tblPr>
      <w:tblGrid>
        <w:gridCol w:w="1298"/>
        <w:gridCol w:w="1764"/>
        <w:gridCol w:w="2869"/>
        <w:gridCol w:w="1876"/>
        <w:gridCol w:w="1582"/>
        <w:gridCol w:w="4703"/>
      </w:tblGrid>
      <w:tr w:rsidR="004B4B93" w:rsidRPr="00923224" w14:paraId="58D1821A" w14:textId="77777777" w:rsidTr="007D6F30">
        <w:trPr>
          <w:trHeight w:val="810"/>
        </w:trPr>
        <w:tc>
          <w:tcPr>
            <w:tcW w:w="1298" w:type="dxa"/>
            <w:tcBorders>
              <w:top w:val="single" w:sz="8" w:space="0" w:color="231F20"/>
              <w:bottom w:val="single" w:sz="8" w:space="0" w:color="231F20"/>
              <w:right w:val="single" w:sz="8" w:space="0" w:color="231F20"/>
            </w:tcBorders>
            <w:vAlign w:val="center"/>
          </w:tcPr>
          <w:p w14:paraId="570E313A" w14:textId="77777777" w:rsidR="004B4B93" w:rsidRPr="00923224" w:rsidRDefault="004B4B93" w:rsidP="00756129">
            <w:pPr>
              <w:jc w:val="center"/>
              <w:rPr>
                <w:sz w:val="17"/>
                <w:szCs w:val="17"/>
              </w:rPr>
            </w:pPr>
            <w:r w:rsidRPr="00923224">
              <w:rPr>
                <w:rFonts w:eastAsia="Times New Roman"/>
                <w:color w:val="231F20"/>
                <w:sz w:val="17"/>
                <w:szCs w:val="17"/>
              </w:rPr>
              <w:t>Kategori numarası</w:t>
            </w:r>
          </w:p>
        </w:tc>
        <w:tc>
          <w:tcPr>
            <w:tcW w:w="1764" w:type="dxa"/>
            <w:tcBorders>
              <w:top w:val="single" w:sz="8" w:space="0" w:color="231F20"/>
              <w:bottom w:val="single" w:sz="4" w:space="0" w:color="auto"/>
              <w:right w:val="single" w:sz="8" w:space="0" w:color="231F20"/>
            </w:tcBorders>
            <w:vAlign w:val="center"/>
          </w:tcPr>
          <w:p w14:paraId="56836086" w14:textId="77777777" w:rsidR="004B4B93" w:rsidRPr="00923224" w:rsidRDefault="004B4B93" w:rsidP="00756129">
            <w:pPr>
              <w:ind w:left="80"/>
              <w:jc w:val="center"/>
              <w:rPr>
                <w:rFonts w:eastAsia="Times New Roman"/>
                <w:color w:val="231F20"/>
                <w:sz w:val="17"/>
                <w:szCs w:val="17"/>
              </w:rPr>
            </w:pPr>
            <w:r w:rsidRPr="00923224">
              <w:rPr>
                <w:rFonts w:eastAsia="Times New Roman"/>
                <w:color w:val="231F20"/>
                <w:sz w:val="17"/>
                <w:szCs w:val="17"/>
              </w:rPr>
              <w:t>E-kodu</w:t>
            </w:r>
          </w:p>
        </w:tc>
        <w:tc>
          <w:tcPr>
            <w:tcW w:w="2869" w:type="dxa"/>
            <w:tcBorders>
              <w:top w:val="single" w:sz="8" w:space="0" w:color="231F20"/>
              <w:bottom w:val="single" w:sz="4" w:space="0" w:color="auto"/>
              <w:right w:val="single" w:sz="8" w:space="0" w:color="231F20"/>
            </w:tcBorders>
            <w:vAlign w:val="center"/>
          </w:tcPr>
          <w:p w14:paraId="091AE873" w14:textId="77777777" w:rsidR="004B4B93" w:rsidRPr="00923224" w:rsidRDefault="004B4B93" w:rsidP="00756129">
            <w:pPr>
              <w:ind w:left="80"/>
              <w:jc w:val="center"/>
              <w:rPr>
                <w:rFonts w:eastAsia="Times New Roman"/>
                <w:color w:val="231F20"/>
                <w:sz w:val="17"/>
                <w:szCs w:val="17"/>
              </w:rPr>
            </w:pPr>
            <w:r w:rsidRPr="00923224">
              <w:rPr>
                <w:rFonts w:eastAsia="Times New Roman"/>
                <w:color w:val="231F20"/>
                <w:sz w:val="17"/>
                <w:szCs w:val="17"/>
              </w:rPr>
              <w:t>Adı</w:t>
            </w:r>
          </w:p>
        </w:tc>
        <w:tc>
          <w:tcPr>
            <w:tcW w:w="1876" w:type="dxa"/>
            <w:tcBorders>
              <w:top w:val="single" w:sz="8" w:space="0" w:color="231F20"/>
              <w:bottom w:val="single" w:sz="4" w:space="0" w:color="auto"/>
              <w:right w:val="single" w:sz="8" w:space="0" w:color="231F20"/>
            </w:tcBorders>
            <w:vAlign w:val="center"/>
          </w:tcPr>
          <w:p w14:paraId="6854293D" w14:textId="77777777" w:rsidR="004B4B93" w:rsidRPr="00923224" w:rsidRDefault="004B4B93" w:rsidP="002A0396">
            <w:pPr>
              <w:ind w:left="80"/>
              <w:jc w:val="center"/>
              <w:rPr>
                <w:rFonts w:eastAsia="Times New Roman"/>
                <w:i/>
                <w:iCs/>
                <w:color w:val="231F20"/>
                <w:sz w:val="17"/>
                <w:szCs w:val="17"/>
              </w:rPr>
            </w:pPr>
            <w:r w:rsidRPr="00923224">
              <w:rPr>
                <w:rFonts w:eastAsia="Times New Roman"/>
                <w:color w:val="231F20"/>
                <w:sz w:val="17"/>
                <w:szCs w:val="17"/>
              </w:rPr>
              <w:t>Maksimum miktar (</w:t>
            </w:r>
            <w:r w:rsidR="005073D8" w:rsidRPr="00923224">
              <w:rPr>
                <w:rFonts w:eastAsia="Times New Roman"/>
                <w:color w:val="231F20"/>
                <w:sz w:val="17"/>
                <w:szCs w:val="17"/>
              </w:rPr>
              <w:t>mg/l veya mg/kg</w:t>
            </w:r>
            <w:r w:rsidRPr="00923224">
              <w:rPr>
                <w:rFonts w:eastAsia="Times New Roman"/>
                <w:color w:val="231F20"/>
                <w:sz w:val="17"/>
                <w:szCs w:val="17"/>
              </w:rPr>
              <w:t>)</w:t>
            </w:r>
          </w:p>
        </w:tc>
        <w:tc>
          <w:tcPr>
            <w:tcW w:w="1582" w:type="dxa"/>
            <w:tcBorders>
              <w:top w:val="single" w:sz="8" w:space="0" w:color="231F20"/>
              <w:bottom w:val="single" w:sz="4" w:space="0" w:color="auto"/>
              <w:right w:val="single" w:sz="8" w:space="0" w:color="231F20"/>
            </w:tcBorders>
            <w:vAlign w:val="center"/>
          </w:tcPr>
          <w:p w14:paraId="7FBF0277" w14:textId="77777777" w:rsidR="004B4B93" w:rsidRPr="00923224" w:rsidRDefault="004B4B93" w:rsidP="00756129">
            <w:pPr>
              <w:jc w:val="center"/>
              <w:rPr>
                <w:sz w:val="17"/>
                <w:szCs w:val="17"/>
              </w:rPr>
            </w:pPr>
            <w:r w:rsidRPr="00923224">
              <w:rPr>
                <w:rFonts w:eastAsia="Times New Roman"/>
                <w:color w:val="231F20"/>
                <w:sz w:val="17"/>
                <w:szCs w:val="17"/>
              </w:rPr>
              <w:t>Dipnotlar</w:t>
            </w:r>
          </w:p>
        </w:tc>
        <w:tc>
          <w:tcPr>
            <w:tcW w:w="4703" w:type="dxa"/>
            <w:tcBorders>
              <w:top w:val="single" w:sz="8" w:space="0" w:color="231F20"/>
              <w:bottom w:val="single" w:sz="4" w:space="0" w:color="auto"/>
            </w:tcBorders>
            <w:vAlign w:val="center"/>
          </w:tcPr>
          <w:p w14:paraId="5DCE925A" w14:textId="77777777" w:rsidR="004B4B93" w:rsidRPr="00923224" w:rsidRDefault="004B4B93" w:rsidP="00756129">
            <w:pPr>
              <w:ind w:right="142"/>
              <w:jc w:val="center"/>
              <w:rPr>
                <w:sz w:val="17"/>
                <w:szCs w:val="17"/>
              </w:rPr>
            </w:pPr>
            <w:r w:rsidRPr="00923224">
              <w:rPr>
                <w:rFonts w:eastAsia="Times New Roman"/>
                <w:color w:val="231F20"/>
                <w:sz w:val="17"/>
                <w:szCs w:val="17"/>
              </w:rPr>
              <w:t>Sınırlamalar/istisnalar</w:t>
            </w:r>
          </w:p>
        </w:tc>
      </w:tr>
      <w:tr w:rsidR="004B4B93" w:rsidRPr="00923224" w14:paraId="5776D490" w14:textId="77777777" w:rsidTr="00CF194E">
        <w:trPr>
          <w:trHeight w:val="632"/>
        </w:trPr>
        <w:tc>
          <w:tcPr>
            <w:tcW w:w="1298" w:type="dxa"/>
            <w:tcBorders>
              <w:top w:val="single" w:sz="8" w:space="0" w:color="231F20"/>
              <w:right w:val="single" w:sz="8" w:space="0" w:color="231F20"/>
            </w:tcBorders>
            <w:vAlign w:val="center"/>
          </w:tcPr>
          <w:p w14:paraId="7878FF80" w14:textId="77777777" w:rsidR="004B4B93" w:rsidRPr="00923224" w:rsidRDefault="004B4B93" w:rsidP="00756129">
            <w:pPr>
              <w:rPr>
                <w:sz w:val="17"/>
                <w:szCs w:val="17"/>
              </w:rPr>
            </w:pPr>
          </w:p>
        </w:tc>
        <w:tc>
          <w:tcPr>
            <w:tcW w:w="1764" w:type="dxa"/>
            <w:tcBorders>
              <w:top w:val="single" w:sz="8" w:space="0" w:color="231F20"/>
              <w:bottom w:val="single" w:sz="4" w:space="0" w:color="auto"/>
              <w:right w:val="single" w:sz="8" w:space="0" w:color="231F20"/>
            </w:tcBorders>
            <w:vAlign w:val="center"/>
          </w:tcPr>
          <w:p w14:paraId="54EECC75" w14:textId="77777777" w:rsidR="004B4B93" w:rsidRPr="00923224" w:rsidRDefault="004B4B93" w:rsidP="00756129">
            <w:pPr>
              <w:ind w:left="80"/>
              <w:rPr>
                <w:sz w:val="17"/>
                <w:szCs w:val="17"/>
              </w:rPr>
            </w:pPr>
            <w:r w:rsidRPr="00923224">
              <w:rPr>
                <w:rFonts w:eastAsia="Times New Roman"/>
                <w:color w:val="231F20"/>
                <w:sz w:val="17"/>
                <w:szCs w:val="17"/>
              </w:rPr>
              <w:t>E 957</w:t>
            </w:r>
          </w:p>
        </w:tc>
        <w:tc>
          <w:tcPr>
            <w:tcW w:w="2869" w:type="dxa"/>
            <w:tcBorders>
              <w:top w:val="single" w:sz="8" w:space="0" w:color="231F20"/>
              <w:bottom w:val="single" w:sz="4" w:space="0" w:color="auto"/>
              <w:right w:val="single" w:sz="8" w:space="0" w:color="231F20"/>
            </w:tcBorders>
            <w:vAlign w:val="center"/>
          </w:tcPr>
          <w:p w14:paraId="68268130" w14:textId="77777777" w:rsidR="004B4B93" w:rsidRPr="00923224" w:rsidRDefault="004B4B93" w:rsidP="00756129">
            <w:pPr>
              <w:ind w:left="80"/>
              <w:rPr>
                <w:sz w:val="17"/>
                <w:szCs w:val="17"/>
              </w:rPr>
            </w:pPr>
            <w:r w:rsidRPr="00923224">
              <w:rPr>
                <w:rFonts w:eastAsia="Times New Roman"/>
                <w:color w:val="231F20"/>
                <w:sz w:val="17"/>
                <w:szCs w:val="17"/>
              </w:rPr>
              <w:t>Taumatin</w:t>
            </w:r>
          </w:p>
        </w:tc>
        <w:tc>
          <w:tcPr>
            <w:tcW w:w="1876" w:type="dxa"/>
            <w:tcBorders>
              <w:top w:val="single" w:sz="8" w:space="0" w:color="231F20"/>
              <w:bottom w:val="single" w:sz="4" w:space="0" w:color="auto"/>
              <w:right w:val="single" w:sz="8" w:space="0" w:color="231F20"/>
            </w:tcBorders>
            <w:vAlign w:val="center"/>
          </w:tcPr>
          <w:p w14:paraId="283702BA" w14:textId="77777777" w:rsidR="004B4B93" w:rsidRPr="00923224" w:rsidRDefault="004B4B93" w:rsidP="00756129">
            <w:pPr>
              <w:ind w:left="80"/>
              <w:rPr>
                <w:sz w:val="17"/>
                <w:szCs w:val="17"/>
              </w:rPr>
            </w:pPr>
            <w:r w:rsidRPr="00923224">
              <w:rPr>
                <w:rFonts w:eastAsia="Times New Roman"/>
                <w:color w:val="231F20"/>
                <w:sz w:val="17"/>
                <w:szCs w:val="17"/>
              </w:rPr>
              <w:t>50</w:t>
            </w:r>
          </w:p>
        </w:tc>
        <w:tc>
          <w:tcPr>
            <w:tcW w:w="1582" w:type="dxa"/>
            <w:tcBorders>
              <w:top w:val="single" w:sz="8" w:space="0" w:color="231F20"/>
              <w:bottom w:val="single" w:sz="4" w:space="0" w:color="auto"/>
              <w:right w:val="single" w:sz="8" w:space="0" w:color="231F20"/>
            </w:tcBorders>
            <w:vAlign w:val="center"/>
          </w:tcPr>
          <w:p w14:paraId="61706FD0" w14:textId="77777777" w:rsidR="004B4B93" w:rsidRPr="00923224" w:rsidRDefault="004B4B93" w:rsidP="00756129">
            <w:pPr>
              <w:rPr>
                <w:sz w:val="17"/>
                <w:szCs w:val="17"/>
              </w:rPr>
            </w:pPr>
          </w:p>
        </w:tc>
        <w:tc>
          <w:tcPr>
            <w:tcW w:w="4703" w:type="dxa"/>
            <w:tcBorders>
              <w:top w:val="single" w:sz="8" w:space="0" w:color="231F20"/>
              <w:bottom w:val="single" w:sz="4" w:space="0" w:color="auto"/>
            </w:tcBorders>
            <w:vAlign w:val="center"/>
          </w:tcPr>
          <w:p w14:paraId="317E5B06" w14:textId="77777777" w:rsidR="004B4B93" w:rsidRPr="00923224" w:rsidRDefault="004B4B93" w:rsidP="00756129">
            <w:pPr>
              <w:ind w:right="142"/>
              <w:rPr>
                <w:sz w:val="17"/>
                <w:szCs w:val="17"/>
              </w:rPr>
            </w:pPr>
            <w:r w:rsidRPr="00923224">
              <w:rPr>
                <w:sz w:val="17"/>
                <w:szCs w:val="17"/>
              </w:rPr>
              <w:t xml:space="preserve">  sadece enerjisi azaltılmış veya şeker ilavesiz ürünler</w:t>
            </w:r>
          </w:p>
        </w:tc>
      </w:tr>
      <w:tr w:rsidR="004B4B93" w:rsidRPr="00923224" w14:paraId="3299B034" w14:textId="77777777" w:rsidTr="00CF194E">
        <w:trPr>
          <w:trHeight w:val="632"/>
        </w:trPr>
        <w:tc>
          <w:tcPr>
            <w:tcW w:w="1298" w:type="dxa"/>
            <w:tcBorders>
              <w:right w:val="single" w:sz="8" w:space="0" w:color="231F20"/>
            </w:tcBorders>
            <w:vAlign w:val="center"/>
          </w:tcPr>
          <w:p w14:paraId="04C57AEC" w14:textId="77777777" w:rsidR="004B4B93" w:rsidRPr="00923224" w:rsidRDefault="004B4B93" w:rsidP="00756129">
            <w:pPr>
              <w:rPr>
                <w:sz w:val="17"/>
                <w:szCs w:val="17"/>
              </w:rPr>
            </w:pPr>
          </w:p>
        </w:tc>
        <w:tc>
          <w:tcPr>
            <w:tcW w:w="1764" w:type="dxa"/>
            <w:tcBorders>
              <w:top w:val="single" w:sz="8" w:space="0" w:color="231F20"/>
              <w:bottom w:val="single" w:sz="4" w:space="0" w:color="auto"/>
              <w:right w:val="single" w:sz="8" w:space="0" w:color="231F20"/>
            </w:tcBorders>
            <w:vAlign w:val="center"/>
          </w:tcPr>
          <w:p w14:paraId="270964B6" w14:textId="77777777" w:rsidR="004B4B93" w:rsidRPr="00923224" w:rsidRDefault="004B4B93" w:rsidP="00756129">
            <w:pPr>
              <w:ind w:left="80"/>
              <w:rPr>
                <w:sz w:val="17"/>
                <w:szCs w:val="17"/>
              </w:rPr>
            </w:pPr>
            <w:r w:rsidRPr="00923224">
              <w:rPr>
                <w:rFonts w:eastAsia="Times New Roman"/>
                <w:color w:val="231F20"/>
                <w:sz w:val="17"/>
                <w:szCs w:val="17"/>
              </w:rPr>
              <w:t>E 959</w:t>
            </w:r>
          </w:p>
        </w:tc>
        <w:tc>
          <w:tcPr>
            <w:tcW w:w="2869" w:type="dxa"/>
            <w:tcBorders>
              <w:top w:val="single" w:sz="8" w:space="0" w:color="231F20"/>
              <w:bottom w:val="single" w:sz="4" w:space="0" w:color="auto"/>
              <w:right w:val="single" w:sz="8" w:space="0" w:color="231F20"/>
            </w:tcBorders>
            <w:vAlign w:val="center"/>
          </w:tcPr>
          <w:p w14:paraId="2E695DB4" w14:textId="77777777" w:rsidR="004B4B93" w:rsidRPr="00923224" w:rsidRDefault="004B4B93" w:rsidP="00756129">
            <w:pPr>
              <w:ind w:left="80"/>
              <w:rPr>
                <w:sz w:val="17"/>
                <w:szCs w:val="17"/>
              </w:rPr>
            </w:pPr>
            <w:r w:rsidRPr="00923224">
              <w:rPr>
                <w:rFonts w:eastAsia="Times New Roman"/>
                <w:color w:val="231F20"/>
                <w:sz w:val="17"/>
                <w:szCs w:val="17"/>
              </w:rPr>
              <w:t>Neohesperidin DC</w:t>
            </w:r>
          </w:p>
        </w:tc>
        <w:tc>
          <w:tcPr>
            <w:tcW w:w="1876" w:type="dxa"/>
            <w:tcBorders>
              <w:top w:val="single" w:sz="8" w:space="0" w:color="231F20"/>
              <w:bottom w:val="single" w:sz="4" w:space="0" w:color="auto"/>
              <w:right w:val="single" w:sz="8" w:space="0" w:color="231F20"/>
            </w:tcBorders>
            <w:vAlign w:val="center"/>
          </w:tcPr>
          <w:p w14:paraId="1B3C9617" w14:textId="77777777" w:rsidR="004B4B93" w:rsidRPr="00923224" w:rsidRDefault="004B4B93" w:rsidP="00756129">
            <w:pPr>
              <w:ind w:left="80"/>
              <w:rPr>
                <w:sz w:val="17"/>
                <w:szCs w:val="17"/>
              </w:rPr>
            </w:pPr>
            <w:r w:rsidRPr="00923224">
              <w:rPr>
                <w:rFonts w:eastAsia="Times New Roman"/>
                <w:color w:val="231F20"/>
                <w:sz w:val="17"/>
                <w:szCs w:val="17"/>
              </w:rPr>
              <w:t>100</w:t>
            </w:r>
          </w:p>
        </w:tc>
        <w:tc>
          <w:tcPr>
            <w:tcW w:w="1582" w:type="dxa"/>
            <w:tcBorders>
              <w:top w:val="single" w:sz="8" w:space="0" w:color="231F20"/>
              <w:bottom w:val="single" w:sz="4" w:space="0" w:color="auto"/>
              <w:right w:val="single" w:sz="8" w:space="0" w:color="231F20"/>
            </w:tcBorders>
            <w:vAlign w:val="center"/>
          </w:tcPr>
          <w:p w14:paraId="7E569FB5" w14:textId="77777777" w:rsidR="004B4B93" w:rsidRPr="00923224" w:rsidRDefault="004B4B93" w:rsidP="00756129">
            <w:pPr>
              <w:rPr>
                <w:sz w:val="17"/>
                <w:szCs w:val="17"/>
              </w:rPr>
            </w:pPr>
          </w:p>
        </w:tc>
        <w:tc>
          <w:tcPr>
            <w:tcW w:w="4703" w:type="dxa"/>
            <w:tcBorders>
              <w:top w:val="single" w:sz="8" w:space="0" w:color="231F20"/>
              <w:bottom w:val="single" w:sz="8" w:space="0" w:color="231F20"/>
            </w:tcBorders>
            <w:vAlign w:val="center"/>
          </w:tcPr>
          <w:p w14:paraId="5C39DB2A" w14:textId="77777777" w:rsidR="004B4B93" w:rsidRPr="00923224" w:rsidRDefault="004B4B93" w:rsidP="00756129">
            <w:pPr>
              <w:ind w:left="80" w:right="142"/>
              <w:rPr>
                <w:sz w:val="17"/>
                <w:szCs w:val="17"/>
              </w:rPr>
            </w:pPr>
            <w:r w:rsidRPr="00923224">
              <w:rPr>
                <w:sz w:val="17"/>
                <w:szCs w:val="17"/>
              </w:rPr>
              <w:t>sadece enerjisi azaltılmış veya şeker ilavesiz ürünler</w:t>
            </w:r>
          </w:p>
        </w:tc>
      </w:tr>
      <w:tr w:rsidR="004B4B93" w:rsidRPr="00923224" w14:paraId="3D708A75" w14:textId="77777777" w:rsidTr="00CF194E">
        <w:trPr>
          <w:trHeight w:val="632"/>
        </w:trPr>
        <w:tc>
          <w:tcPr>
            <w:tcW w:w="1298" w:type="dxa"/>
            <w:tcBorders>
              <w:right w:val="single" w:sz="8" w:space="0" w:color="231F20"/>
            </w:tcBorders>
            <w:vAlign w:val="center"/>
          </w:tcPr>
          <w:p w14:paraId="4D097B7A" w14:textId="77777777" w:rsidR="004B4B93" w:rsidRPr="00923224" w:rsidRDefault="004B4B93" w:rsidP="00756129">
            <w:pPr>
              <w:rPr>
                <w:sz w:val="17"/>
                <w:szCs w:val="17"/>
              </w:rPr>
            </w:pPr>
          </w:p>
        </w:tc>
        <w:tc>
          <w:tcPr>
            <w:tcW w:w="1764" w:type="dxa"/>
            <w:tcBorders>
              <w:top w:val="single" w:sz="8" w:space="0" w:color="231F20"/>
              <w:bottom w:val="single" w:sz="4" w:space="0" w:color="auto"/>
              <w:right w:val="single" w:sz="8" w:space="0" w:color="231F20"/>
            </w:tcBorders>
            <w:vAlign w:val="center"/>
          </w:tcPr>
          <w:p w14:paraId="7FD2E72F" w14:textId="77777777" w:rsidR="004B4B93" w:rsidRPr="00923224" w:rsidRDefault="004B4B93" w:rsidP="00756129">
            <w:pPr>
              <w:ind w:left="80"/>
              <w:rPr>
                <w:sz w:val="17"/>
                <w:szCs w:val="17"/>
              </w:rPr>
            </w:pPr>
            <w:r w:rsidRPr="00923224">
              <w:rPr>
                <w:rFonts w:eastAsia="Times New Roman"/>
                <w:color w:val="231F20"/>
                <w:sz w:val="17"/>
                <w:szCs w:val="17"/>
              </w:rPr>
              <w:t>E 960a – 960c</w:t>
            </w:r>
          </w:p>
        </w:tc>
        <w:tc>
          <w:tcPr>
            <w:tcW w:w="2869" w:type="dxa"/>
            <w:tcBorders>
              <w:top w:val="single" w:sz="8" w:space="0" w:color="231F20"/>
              <w:bottom w:val="single" w:sz="4" w:space="0" w:color="auto"/>
              <w:right w:val="single" w:sz="8" w:space="0" w:color="231F20"/>
            </w:tcBorders>
            <w:vAlign w:val="center"/>
          </w:tcPr>
          <w:p w14:paraId="58FBFD8B" w14:textId="77777777" w:rsidR="004B4B93" w:rsidRPr="00923224" w:rsidRDefault="004B4B93" w:rsidP="00756129">
            <w:pPr>
              <w:ind w:left="80"/>
              <w:rPr>
                <w:sz w:val="17"/>
                <w:szCs w:val="17"/>
              </w:rPr>
            </w:pPr>
            <w:r w:rsidRPr="00923224">
              <w:rPr>
                <w:rFonts w:eastAsia="Times New Roman"/>
                <w:color w:val="231F20"/>
                <w:sz w:val="17"/>
                <w:szCs w:val="17"/>
              </w:rPr>
              <w:t>Steviol glikozitler</w:t>
            </w:r>
          </w:p>
        </w:tc>
        <w:tc>
          <w:tcPr>
            <w:tcW w:w="1876" w:type="dxa"/>
            <w:tcBorders>
              <w:top w:val="single" w:sz="8" w:space="0" w:color="231F20"/>
              <w:bottom w:val="single" w:sz="4" w:space="0" w:color="auto"/>
              <w:right w:val="single" w:sz="8" w:space="0" w:color="231F20"/>
            </w:tcBorders>
            <w:vAlign w:val="center"/>
          </w:tcPr>
          <w:p w14:paraId="563AA6EB" w14:textId="77777777" w:rsidR="004B4B93" w:rsidRPr="00923224" w:rsidRDefault="004B4B93" w:rsidP="00756129">
            <w:pPr>
              <w:ind w:left="80"/>
              <w:rPr>
                <w:sz w:val="17"/>
                <w:szCs w:val="17"/>
              </w:rPr>
            </w:pPr>
            <w:r w:rsidRPr="00923224">
              <w:rPr>
                <w:rFonts w:eastAsia="Times New Roman"/>
                <w:color w:val="231F20"/>
                <w:sz w:val="17"/>
                <w:szCs w:val="17"/>
              </w:rPr>
              <w:t>270</w:t>
            </w:r>
          </w:p>
        </w:tc>
        <w:tc>
          <w:tcPr>
            <w:tcW w:w="1582" w:type="dxa"/>
            <w:tcBorders>
              <w:top w:val="single" w:sz="8" w:space="0" w:color="231F20"/>
              <w:bottom w:val="single" w:sz="4" w:space="0" w:color="auto"/>
              <w:right w:val="single" w:sz="8" w:space="0" w:color="231F20"/>
            </w:tcBorders>
            <w:vAlign w:val="center"/>
          </w:tcPr>
          <w:p w14:paraId="23227504" w14:textId="77777777" w:rsidR="004B4B93" w:rsidRPr="00923224" w:rsidRDefault="004B4B93" w:rsidP="00756129">
            <w:pPr>
              <w:rPr>
                <w:sz w:val="17"/>
                <w:szCs w:val="17"/>
              </w:rPr>
            </w:pPr>
            <w:r w:rsidRPr="00923224">
              <w:rPr>
                <w:rFonts w:eastAsia="Times New Roman"/>
                <w:color w:val="231F20"/>
                <w:sz w:val="17"/>
                <w:szCs w:val="17"/>
              </w:rPr>
              <w:t xml:space="preserve"> (1) (60)</w:t>
            </w:r>
          </w:p>
        </w:tc>
        <w:tc>
          <w:tcPr>
            <w:tcW w:w="4703" w:type="dxa"/>
            <w:tcBorders>
              <w:top w:val="single" w:sz="8" w:space="0" w:color="231F20"/>
              <w:bottom w:val="single" w:sz="8" w:space="0" w:color="231F20"/>
            </w:tcBorders>
            <w:vAlign w:val="center"/>
          </w:tcPr>
          <w:p w14:paraId="7BEFE6A7" w14:textId="77777777" w:rsidR="004B4B93" w:rsidRPr="00923224" w:rsidRDefault="004B4B93" w:rsidP="00756129">
            <w:pPr>
              <w:ind w:right="142"/>
              <w:rPr>
                <w:sz w:val="17"/>
                <w:szCs w:val="17"/>
              </w:rPr>
            </w:pPr>
            <w:r w:rsidRPr="00923224">
              <w:rPr>
                <w:sz w:val="17"/>
                <w:szCs w:val="17"/>
              </w:rPr>
              <w:t xml:space="preserve">  sadece enerjisi azaltılmış veya şeker ilavesiz ürünler</w:t>
            </w:r>
          </w:p>
        </w:tc>
      </w:tr>
      <w:tr w:rsidR="004B4B93" w:rsidRPr="00923224" w14:paraId="071D3056" w14:textId="77777777" w:rsidTr="00CF194E">
        <w:trPr>
          <w:trHeight w:val="632"/>
        </w:trPr>
        <w:tc>
          <w:tcPr>
            <w:tcW w:w="1298" w:type="dxa"/>
            <w:tcBorders>
              <w:right w:val="single" w:sz="8" w:space="0" w:color="231F20"/>
            </w:tcBorders>
            <w:vAlign w:val="center"/>
          </w:tcPr>
          <w:p w14:paraId="217C72A9" w14:textId="77777777" w:rsidR="004B4B93" w:rsidRPr="00923224" w:rsidRDefault="004B4B93" w:rsidP="00756129">
            <w:pPr>
              <w:rPr>
                <w:sz w:val="17"/>
                <w:szCs w:val="17"/>
              </w:rPr>
            </w:pPr>
          </w:p>
        </w:tc>
        <w:tc>
          <w:tcPr>
            <w:tcW w:w="1764" w:type="dxa"/>
            <w:tcBorders>
              <w:top w:val="single" w:sz="8" w:space="0" w:color="231F20"/>
              <w:bottom w:val="single" w:sz="4" w:space="0" w:color="auto"/>
              <w:right w:val="single" w:sz="8" w:space="0" w:color="231F20"/>
            </w:tcBorders>
            <w:vAlign w:val="center"/>
          </w:tcPr>
          <w:p w14:paraId="3E479429" w14:textId="77777777" w:rsidR="004B4B93" w:rsidRPr="00923224" w:rsidRDefault="004B4B93" w:rsidP="00756129">
            <w:pPr>
              <w:ind w:left="80"/>
              <w:rPr>
                <w:sz w:val="17"/>
                <w:szCs w:val="17"/>
              </w:rPr>
            </w:pPr>
            <w:r w:rsidRPr="00923224">
              <w:rPr>
                <w:sz w:val="17"/>
                <w:szCs w:val="17"/>
              </w:rPr>
              <w:t>E 961</w:t>
            </w:r>
          </w:p>
        </w:tc>
        <w:tc>
          <w:tcPr>
            <w:tcW w:w="2869" w:type="dxa"/>
            <w:tcBorders>
              <w:top w:val="single" w:sz="8" w:space="0" w:color="231F20"/>
              <w:bottom w:val="single" w:sz="4" w:space="0" w:color="auto"/>
              <w:right w:val="single" w:sz="8" w:space="0" w:color="231F20"/>
            </w:tcBorders>
            <w:vAlign w:val="center"/>
          </w:tcPr>
          <w:p w14:paraId="5B0BCFC5" w14:textId="77777777" w:rsidR="004B4B93" w:rsidRPr="00923224" w:rsidRDefault="004B4B93" w:rsidP="00756129">
            <w:pPr>
              <w:ind w:left="80"/>
              <w:rPr>
                <w:sz w:val="17"/>
                <w:szCs w:val="17"/>
              </w:rPr>
            </w:pPr>
            <w:r w:rsidRPr="00923224">
              <w:rPr>
                <w:rFonts w:eastAsia="Times New Roman"/>
                <w:color w:val="231F20"/>
                <w:sz w:val="17"/>
                <w:szCs w:val="17"/>
              </w:rPr>
              <w:t>Neotam</w:t>
            </w:r>
          </w:p>
        </w:tc>
        <w:tc>
          <w:tcPr>
            <w:tcW w:w="1876" w:type="dxa"/>
            <w:tcBorders>
              <w:top w:val="single" w:sz="8" w:space="0" w:color="231F20"/>
              <w:bottom w:val="single" w:sz="4" w:space="0" w:color="auto"/>
              <w:right w:val="single" w:sz="8" w:space="0" w:color="231F20"/>
            </w:tcBorders>
            <w:vAlign w:val="center"/>
          </w:tcPr>
          <w:p w14:paraId="6F2EA177" w14:textId="77777777" w:rsidR="004B4B93" w:rsidRPr="00923224" w:rsidRDefault="004B4B93" w:rsidP="00756129">
            <w:pPr>
              <w:ind w:left="80"/>
              <w:rPr>
                <w:sz w:val="17"/>
                <w:szCs w:val="17"/>
              </w:rPr>
            </w:pPr>
            <w:r w:rsidRPr="00923224">
              <w:rPr>
                <w:rFonts w:eastAsia="Times New Roman"/>
                <w:color w:val="231F20"/>
                <w:sz w:val="17"/>
                <w:szCs w:val="17"/>
              </w:rPr>
              <w:t>65</w:t>
            </w:r>
          </w:p>
        </w:tc>
        <w:tc>
          <w:tcPr>
            <w:tcW w:w="1582" w:type="dxa"/>
            <w:tcBorders>
              <w:top w:val="single" w:sz="8" w:space="0" w:color="231F20"/>
              <w:bottom w:val="single" w:sz="4" w:space="0" w:color="auto"/>
              <w:right w:val="single" w:sz="8" w:space="0" w:color="231F20"/>
            </w:tcBorders>
            <w:vAlign w:val="center"/>
          </w:tcPr>
          <w:p w14:paraId="6AF53775" w14:textId="77777777" w:rsidR="004B4B93" w:rsidRPr="00923224" w:rsidRDefault="004B4B93" w:rsidP="00756129">
            <w:pPr>
              <w:rPr>
                <w:sz w:val="17"/>
                <w:szCs w:val="17"/>
              </w:rPr>
            </w:pPr>
          </w:p>
        </w:tc>
        <w:tc>
          <w:tcPr>
            <w:tcW w:w="4703" w:type="dxa"/>
            <w:tcBorders>
              <w:top w:val="single" w:sz="8" w:space="0" w:color="231F20"/>
              <w:bottom w:val="single" w:sz="4" w:space="0" w:color="auto"/>
            </w:tcBorders>
            <w:vAlign w:val="center"/>
          </w:tcPr>
          <w:p w14:paraId="5C5D6CA0" w14:textId="77777777" w:rsidR="004B4B93" w:rsidRPr="00923224" w:rsidRDefault="004B4B93" w:rsidP="00756129">
            <w:pPr>
              <w:ind w:right="142"/>
              <w:rPr>
                <w:sz w:val="17"/>
                <w:szCs w:val="17"/>
              </w:rPr>
            </w:pPr>
            <w:r w:rsidRPr="00923224">
              <w:rPr>
                <w:sz w:val="17"/>
                <w:szCs w:val="17"/>
              </w:rPr>
              <w:t xml:space="preserve">  sadece enerjisi azaltılmış veya şeker ilavesiz ürünler</w:t>
            </w:r>
          </w:p>
        </w:tc>
      </w:tr>
      <w:tr w:rsidR="004B4B93" w:rsidRPr="00923224" w14:paraId="0A7CCE37" w14:textId="77777777" w:rsidTr="00CF194E">
        <w:trPr>
          <w:trHeight w:val="576"/>
        </w:trPr>
        <w:tc>
          <w:tcPr>
            <w:tcW w:w="1298" w:type="dxa"/>
            <w:tcBorders>
              <w:right w:val="single" w:sz="8" w:space="0" w:color="231F20"/>
            </w:tcBorders>
            <w:vAlign w:val="center"/>
          </w:tcPr>
          <w:p w14:paraId="05D4108A" w14:textId="77777777" w:rsidR="004B4B93" w:rsidRPr="00923224" w:rsidRDefault="004B4B93" w:rsidP="00756129">
            <w:pPr>
              <w:rPr>
                <w:sz w:val="17"/>
                <w:szCs w:val="17"/>
              </w:rPr>
            </w:pPr>
          </w:p>
        </w:tc>
        <w:tc>
          <w:tcPr>
            <w:tcW w:w="1764" w:type="dxa"/>
            <w:tcBorders>
              <w:top w:val="single" w:sz="4" w:space="0" w:color="auto"/>
              <w:bottom w:val="single" w:sz="4" w:space="0" w:color="auto"/>
              <w:right w:val="single" w:sz="8" w:space="0" w:color="231F20"/>
            </w:tcBorders>
            <w:vAlign w:val="center"/>
          </w:tcPr>
          <w:p w14:paraId="338B2193" w14:textId="77777777" w:rsidR="004B4B93" w:rsidRPr="00923224" w:rsidRDefault="004B4B93" w:rsidP="00756129">
            <w:pPr>
              <w:ind w:left="80"/>
              <w:rPr>
                <w:sz w:val="17"/>
                <w:szCs w:val="17"/>
              </w:rPr>
            </w:pPr>
            <w:r w:rsidRPr="00923224">
              <w:rPr>
                <w:sz w:val="17"/>
                <w:szCs w:val="17"/>
              </w:rPr>
              <w:t>E 962</w:t>
            </w:r>
          </w:p>
        </w:tc>
        <w:tc>
          <w:tcPr>
            <w:tcW w:w="2869" w:type="dxa"/>
            <w:tcBorders>
              <w:top w:val="single" w:sz="4" w:space="0" w:color="auto"/>
              <w:bottom w:val="single" w:sz="4" w:space="0" w:color="auto"/>
              <w:right w:val="single" w:sz="8" w:space="0" w:color="231F20"/>
            </w:tcBorders>
            <w:vAlign w:val="center"/>
          </w:tcPr>
          <w:p w14:paraId="7B93DB04" w14:textId="77777777" w:rsidR="004B4B93" w:rsidRPr="00923224" w:rsidRDefault="004B4B93" w:rsidP="00756129">
            <w:pPr>
              <w:ind w:left="80"/>
              <w:rPr>
                <w:sz w:val="17"/>
                <w:szCs w:val="17"/>
              </w:rPr>
            </w:pPr>
            <w:r w:rsidRPr="00923224">
              <w:rPr>
                <w:rFonts w:eastAsia="Times New Roman"/>
                <w:color w:val="231F20"/>
                <w:sz w:val="17"/>
                <w:szCs w:val="17"/>
              </w:rPr>
              <w:t>Aspartam-Asesülfam tuzu</w:t>
            </w:r>
          </w:p>
        </w:tc>
        <w:tc>
          <w:tcPr>
            <w:tcW w:w="1876" w:type="dxa"/>
            <w:tcBorders>
              <w:top w:val="single" w:sz="4" w:space="0" w:color="auto"/>
              <w:bottom w:val="single" w:sz="4" w:space="0" w:color="auto"/>
              <w:right w:val="single" w:sz="8" w:space="0" w:color="231F20"/>
            </w:tcBorders>
            <w:vAlign w:val="center"/>
          </w:tcPr>
          <w:p w14:paraId="724627C1" w14:textId="77777777" w:rsidR="004B4B93" w:rsidRPr="00923224" w:rsidRDefault="004B4B93" w:rsidP="00756129">
            <w:pPr>
              <w:ind w:left="80"/>
              <w:rPr>
                <w:sz w:val="17"/>
                <w:szCs w:val="17"/>
              </w:rPr>
            </w:pPr>
            <w:r w:rsidRPr="00923224">
              <w:rPr>
                <w:rFonts w:eastAsia="Times New Roman"/>
                <w:color w:val="231F20"/>
                <w:sz w:val="17"/>
                <w:szCs w:val="17"/>
              </w:rPr>
              <w:t>500</w:t>
            </w:r>
          </w:p>
        </w:tc>
        <w:tc>
          <w:tcPr>
            <w:tcW w:w="1582" w:type="dxa"/>
            <w:tcBorders>
              <w:top w:val="single" w:sz="4" w:space="0" w:color="auto"/>
              <w:bottom w:val="single" w:sz="4" w:space="0" w:color="auto"/>
              <w:right w:val="single" w:sz="8" w:space="0" w:color="231F20"/>
            </w:tcBorders>
            <w:vAlign w:val="center"/>
          </w:tcPr>
          <w:p w14:paraId="08700855" w14:textId="77777777" w:rsidR="004B4B93" w:rsidRPr="00923224" w:rsidRDefault="004B4B93" w:rsidP="00756129">
            <w:pPr>
              <w:rPr>
                <w:sz w:val="17"/>
                <w:szCs w:val="17"/>
              </w:rPr>
            </w:pPr>
            <w:r w:rsidRPr="00923224">
              <w:rPr>
                <w:rFonts w:eastAsia="Times New Roman"/>
                <w:color w:val="231F20"/>
                <w:sz w:val="17"/>
                <w:szCs w:val="17"/>
              </w:rPr>
              <w:t xml:space="preserve"> (11)a (49) (50)</w:t>
            </w:r>
          </w:p>
        </w:tc>
        <w:tc>
          <w:tcPr>
            <w:tcW w:w="4703" w:type="dxa"/>
            <w:tcBorders>
              <w:top w:val="single" w:sz="4" w:space="0" w:color="auto"/>
              <w:bottom w:val="single" w:sz="4" w:space="0" w:color="auto"/>
            </w:tcBorders>
            <w:vAlign w:val="center"/>
          </w:tcPr>
          <w:p w14:paraId="4CFC6A0A" w14:textId="77777777" w:rsidR="004B4B93" w:rsidRPr="00923224" w:rsidRDefault="004B4B93" w:rsidP="00756129">
            <w:pPr>
              <w:ind w:right="142"/>
              <w:rPr>
                <w:sz w:val="17"/>
                <w:szCs w:val="17"/>
              </w:rPr>
            </w:pPr>
            <w:r w:rsidRPr="00923224">
              <w:rPr>
                <w:sz w:val="17"/>
                <w:szCs w:val="17"/>
              </w:rPr>
              <w:t xml:space="preserve">  sadece enerjisi azaltılmış veya şeker ilavesiz ürünler</w:t>
            </w:r>
          </w:p>
        </w:tc>
      </w:tr>
      <w:tr w:rsidR="004B4B93" w:rsidRPr="00923224" w14:paraId="7591F5F0" w14:textId="77777777" w:rsidTr="00CF194E">
        <w:trPr>
          <w:trHeight w:val="631"/>
        </w:trPr>
        <w:tc>
          <w:tcPr>
            <w:tcW w:w="1298" w:type="dxa"/>
            <w:tcBorders>
              <w:right w:val="single" w:sz="8" w:space="0" w:color="231F20"/>
            </w:tcBorders>
            <w:vAlign w:val="center"/>
          </w:tcPr>
          <w:p w14:paraId="70FFB984" w14:textId="77777777" w:rsidR="004B4B93" w:rsidRPr="00923224" w:rsidRDefault="004B4B93" w:rsidP="00756129">
            <w:pPr>
              <w:rPr>
                <w:sz w:val="17"/>
                <w:szCs w:val="17"/>
              </w:rPr>
            </w:pPr>
          </w:p>
        </w:tc>
        <w:tc>
          <w:tcPr>
            <w:tcW w:w="1764" w:type="dxa"/>
            <w:tcBorders>
              <w:top w:val="single" w:sz="4" w:space="0" w:color="auto"/>
              <w:bottom w:val="single" w:sz="4" w:space="0" w:color="auto"/>
              <w:right w:val="single" w:sz="8" w:space="0" w:color="231F20"/>
            </w:tcBorders>
            <w:vAlign w:val="center"/>
          </w:tcPr>
          <w:p w14:paraId="1D7CFD3C" w14:textId="77777777" w:rsidR="004B4B93" w:rsidRPr="00923224" w:rsidRDefault="004B4B93" w:rsidP="00756129">
            <w:pPr>
              <w:ind w:left="80"/>
              <w:rPr>
                <w:sz w:val="17"/>
                <w:szCs w:val="17"/>
              </w:rPr>
            </w:pPr>
            <w:r w:rsidRPr="00923224">
              <w:rPr>
                <w:sz w:val="17"/>
                <w:szCs w:val="17"/>
              </w:rPr>
              <w:t>E 964</w:t>
            </w:r>
          </w:p>
        </w:tc>
        <w:tc>
          <w:tcPr>
            <w:tcW w:w="2869" w:type="dxa"/>
            <w:tcBorders>
              <w:top w:val="single" w:sz="4" w:space="0" w:color="auto"/>
              <w:bottom w:val="single" w:sz="4" w:space="0" w:color="auto"/>
              <w:right w:val="single" w:sz="8" w:space="0" w:color="231F20"/>
            </w:tcBorders>
            <w:vAlign w:val="center"/>
          </w:tcPr>
          <w:p w14:paraId="5F0B9912" w14:textId="77777777" w:rsidR="004B4B93" w:rsidRPr="00923224" w:rsidRDefault="004B4B93" w:rsidP="00756129">
            <w:pPr>
              <w:ind w:left="80"/>
              <w:rPr>
                <w:sz w:val="17"/>
                <w:szCs w:val="17"/>
              </w:rPr>
            </w:pPr>
            <w:r w:rsidRPr="00923224">
              <w:rPr>
                <w:rFonts w:eastAsia="Times New Roman"/>
                <w:color w:val="231F20"/>
                <w:sz w:val="17"/>
                <w:szCs w:val="17"/>
              </w:rPr>
              <w:t>Poliglisitol şurup</w:t>
            </w:r>
          </w:p>
        </w:tc>
        <w:tc>
          <w:tcPr>
            <w:tcW w:w="1876" w:type="dxa"/>
            <w:tcBorders>
              <w:top w:val="single" w:sz="4" w:space="0" w:color="auto"/>
              <w:bottom w:val="single" w:sz="4" w:space="0" w:color="auto"/>
              <w:right w:val="single" w:sz="8" w:space="0" w:color="231F20"/>
            </w:tcBorders>
            <w:vAlign w:val="center"/>
          </w:tcPr>
          <w:p w14:paraId="5AFC432B" w14:textId="77777777" w:rsidR="004B4B93" w:rsidRPr="00923224" w:rsidRDefault="004B4B93" w:rsidP="00756129">
            <w:pPr>
              <w:ind w:left="80"/>
              <w:rPr>
                <w:sz w:val="17"/>
                <w:szCs w:val="17"/>
              </w:rPr>
            </w:pPr>
            <w:r w:rsidRPr="00923224">
              <w:rPr>
                <w:rFonts w:eastAsia="Times New Roman"/>
                <w:color w:val="231F20"/>
                <w:sz w:val="17"/>
                <w:szCs w:val="17"/>
              </w:rPr>
              <w:t>200 000</w:t>
            </w:r>
          </w:p>
        </w:tc>
        <w:tc>
          <w:tcPr>
            <w:tcW w:w="1582" w:type="dxa"/>
            <w:tcBorders>
              <w:top w:val="single" w:sz="4" w:space="0" w:color="auto"/>
              <w:bottom w:val="single" w:sz="4" w:space="0" w:color="auto"/>
              <w:right w:val="single" w:sz="8" w:space="0" w:color="231F20"/>
            </w:tcBorders>
            <w:vAlign w:val="center"/>
          </w:tcPr>
          <w:p w14:paraId="1AA9BD96" w14:textId="77777777" w:rsidR="004B4B93" w:rsidRPr="00923224" w:rsidRDefault="004B4B93" w:rsidP="00756129">
            <w:pPr>
              <w:rPr>
                <w:sz w:val="17"/>
                <w:szCs w:val="17"/>
              </w:rPr>
            </w:pPr>
          </w:p>
        </w:tc>
        <w:tc>
          <w:tcPr>
            <w:tcW w:w="4703" w:type="dxa"/>
            <w:tcBorders>
              <w:top w:val="single" w:sz="4" w:space="0" w:color="auto"/>
              <w:bottom w:val="single" w:sz="4" w:space="0" w:color="auto"/>
            </w:tcBorders>
            <w:vAlign w:val="center"/>
          </w:tcPr>
          <w:p w14:paraId="7CDAEBB8" w14:textId="77777777" w:rsidR="004B4B93" w:rsidRPr="00923224" w:rsidRDefault="004B4B93" w:rsidP="00756129">
            <w:pPr>
              <w:ind w:right="142"/>
              <w:rPr>
                <w:sz w:val="17"/>
                <w:szCs w:val="17"/>
              </w:rPr>
            </w:pPr>
            <w:r w:rsidRPr="00923224">
              <w:rPr>
                <w:sz w:val="17"/>
                <w:szCs w:val="17"/>
              </w:rPr>
              <w:t xml:space="preserve">  sadece enerjisi azaltılmış veya şeker ilavesiz ürünler</w:t>
            </w:r>
          </w:p>
        </w:tc>
      </w:tr>
      <w:tr w:rsidR="004B4B93" w:rsidRPr="00923224" w14:paraId="03E5B6D3" w14:textId="77777777" w:rsidTr="007D6F30">
        <w:trPr>
          <w:trHeight w:val="688"/>
        </w:trPr>
        <w:tc>
          <w:tcPr>
            <w:tcW w:w="1298" w:type="dxa"/>
            <w:tcBorders>
              <w:right w:val="single" w:sz="8" w:space="0" w:color="231F20"/>
            </w:tcBorders>
            <w:vAlign w:val="center"/>
          </w:tcPr>
          <w:p w14:paraId="7B950161" w14:textId="77777777" w:rsidR="004B4B93" w:rsidRPr="00923224" w:rsidRDefault="004B4B93" w:rsidP="00756129">
            <w:pPr>
              <w:rPr>
                <w:sz w:val="17"/>
                <w:szCs w:val="17"/>
              </w:rPr>
            </w:pPr>
          </w:p>
        </w:tc>
        <w:tc>
          <w:tcPr>
            <w:tcW w:w="1764" w:type="dxa"/>
            <w:tcBorders>
              <w:top w:val="single" w:sz="4" w:space="0" w:color="auto"/>
              <w:bottom w:val="single" w:sz="4" w:space="0" w:color="auto"/>
              <w:right w:val="single" w:sz="8" w:space="0" w:color="231F20"/>
            </w:tcBorders>
            <w:vAlign w:val="center"/>
          </w:tcPr>
          <w:p w14:paraId="1E62D68F" w14:textId="77777777" w:rsidR="004B4B93" w:rsidRPr="00923224" w:rsidRDefault="004B4B93" w:rsidP="00756129">
            <w:pPr>
              <w:ind w:left="80"/>
              <w:rPr>
                <w:sz w:val="17"/>
                <w:szCs w:val="17"/>
              </w:rPr>
            </w:pPr>
            <w:r w:rsidRPr="00923224">
              <w:rPr>
                <w:sz w:val="17"/>
                <w:szCs w:val="17"/>
              </w:rPr>
              <w:t>E 969</w:t>
            </w:r>
          </w:p>
        </w:tc>
        <w:tc>
          <w:tcPr>
            <w:tcW w:w="2869" w:type="dxa"/>
            <w:tcBorders>
              <w:top w:val="single" w:sz="4" w:space="0" w:color="auto"/>
              <w:bottom w:val="single" w:sz="4" w:space="0" w:color="auto"/>
              <w:right w:val="single" w:sz="8" w:space="0" w:color="231F20"/>
            </w:tcBorders>
            <w:vAlign w:val="center"/>
          </w:tcPr>
          <w:p w14:paraId="50CDEA37" w14:textId="77777777" w:rsidR="004B4B93" w:rsidRPr="00923224" w:rsidRDefault="004B4B93" w:rsidP="00756129">
            <w:pPr>
              <w:ind w:left="80"/>
              <w:rPr>
                <w:sz w:val="17"/>
                <w:szCs w:val="17"/>
              </w:rPr>
            </w:pPr>
            <w:r w:rsidRPr="00923224">
              <w:rPr>
                <w:rFonts w:eastAsia="Times New Roman"/>
                <w:color w:val="231F20"/>
                <w:sz w:val="17"/>
                <w:szCs w:val="17"/>
              </w:rPr>
              <w:t>Advantam</w:t>
            </w:r>
          </w:p>
        </w:tc>
        <w:tc>
          <w:tcPr>
            <w:tcW w:w="1876" w:type="dxa"/>
            <w:tcBorders>
              <w:top w:val="single" w:sz="4" w:space="0" w:color="auto"/>
              <w:bottom w:val="single" w:sz="4" w:space="0" w:color="auto"/>
              <w:right w:val="single" w:sz="8" w:space="0" w:color="231F20"/>
            </w:tcBorders>
            <w:vAlign w:val="center"/>
          </w:tcPr>
          <w:p w14:paraId="069F17A7" w14:textId="77777777" w:rsidR="004B4B93" w:rsidRPr="00923224" w:rsidRDefault="004B4B93" w:rsidP="00756129">
            <w:pPr>
              <w:ind w:left="80"/>
              <w:rPr>
                <w:sz w:val="17"/>
                <w:szCs w:val="17"/>
              </w:rPr>
            </w:pPr>
            <w:r w:rsidRPr="00923224">
              <w:rPr>
                <w:rFonts w:eastAsia="Times New Roman"/>
                <w:color w:val="231F20"/>
                <w:sz w:val="17"/>
                <w:szCs w:val="17"/>
              </w:rPr>
              <w:t>20</w:t>
            </w:r>
          </w:p>
        </w:tc>
        <w:tc>
          <w:tcPr>
            <w:tcW w:w="1582" w:type="dxa"/>
            <w:tcBorders>
              <w:top w:val="single" w:sz="4" w:space="0" w:color="auto"/>
              <w:bottom w:val="single" w:sz="4" w:space="0" w:color="auto"/>
              <w:right w:val="single" w:sz="8" w:space="0" w:color="231F20"/>
            </w:tcBorders>
            <w:vAlign w:val="center"/>
          </w:tcPr>
          <w:p w14:paraId="205B02B7" w14:textId="77777777" w:rsidR="004B4B93" w:rsidRPr="00923224" w:rsidRDefault="004B4B93" w:rsidP="00756129">
            <w:pPr>
              <w:rPr>
                <w:sz w:val="17"/>
                <w:szCs w:val="17"/>
              </w:rPr>
            </w:pPr>
          </w:p>
        </w:tc>
        <w:tc>
          <w:tcPr>
            <w:tcW w:w="4703" w:type="dxa"/>
            <w:tcBorders>
              <w:top w:val="single" w:sz="4" w:space="0" w:color="auto"/>
              <w:bottom w:val="single" w:sz="4" w:space="0" w:color="auto"/>
            </w:tcBorders>
            <w:vAlign w:val="center"/>
          </w:tcPr>
          <w:p w14:paraId="5E83DDED" w14:textId="77777777" w:rsidR="004B4B93" w:rsidRPr="00923224" w:rsidRDefault="004B4B93" w:rsidP="00756129">
            <w:pPr>
              <w:ind w:right="142"/>
              <w:rPr>
                <w:sz w:val="17"/>
                <w:szCs w:val="17"/>
              </w:rPr>
            </w:pPr>
            <w:r w:rsidRPr="00923224">
              <w:rPr>
                <w:sz w:val="17"/>
                <w:szCs w:val="17"/>
              </w:rPr>
              <w:t xml:space="preserve">  sadece enerjisi azaltılmış veya şeker ilavesiz ürünler</w:t>
            </w:r>
          </w:p>
        </w:tc>
      </w:tr>
      <w:tr w:rsidR="004B4B93" w:rsidRPr="00923224" w14:paraId="082E82DE" w14:textId="77777777" w:rsidTr="00CF194E">
        <w:trPr>
          <w:trHeight w:val="632"/>
        </w:trPr>
        <w:tc>
          <w:tcPr>
            <w:tcW w:w="1298" w:type="dxa"/>
            <w:tcBorders>
              <w:right w:val="single" w:sz="8" w:space="0" w:color="231F20"/>
            </w:tcBorders>
            <w:vAlign w:val="center"/>
          </w:tcPr>
          <w:p w14:paraId="1EA37B72" w14:textId="77777777" w:rsidR="004B4B93" w:rsidRPr="00923224" w:rsidRDefault="004B4B93" w:rsidP="00756129">
            <w:pPr>
              <w:rPr>
                <w:sz w:val="17"/>
                <w:szCs w:val="17"/>
              </w:rPr>
            </w:pPr>
          </w:p>
        </w:tc>
        <w:tc>
          <w:tcPr>
            <w:tcW w:w="1764" w:type="dxa"/>
            <w:tcBorders>
              <w:top w:val="single" w:sz="4" w:space="0" w:color="auto"/>
              <w:right w:val="single" w:sz="8" w:space="0" w:color="231F20"/>
            </w:tcBorders>
            <w:vAlign w:val="center"/>
          </w:tcPr>
          <w:p w14:paraId="00C38023" w14:textId="77777777" w:rsidR="004B4B93" w:rsidRPr="00923224" w:rsidRDefault="004B4B93" w:rsidP="00756129">
            <w:pPr>
              <w:ind w:left="80"/>
              <w:rPr>
                <w:sz w:val="17"/>
                <w:szCs w:val="17"/>
              </w:rPr>
            </w:pPr>
          </w:p>
        </w:tc>
        <w:tc>
          <w:tcPr>
            <w:tcW w:w="11030" w:type="dxa"/>
            <w:gridSpan w:val="4"/>
            <w:tcBorders>
              <w:top w:val="single" w:sz="4" w:space="0" w:color="auto"/>
              <w:bottom w:val="single" w:sz="4" w:space="0" w:color="auto"/>
            </w:tcBorders>
            <w:vAlign w:val="center"/>
          </w:tcPr>
          <w:p w14:paraId="67176946" w14:textId="77777777" w:rsidR="004B4B93" w:rsidRPr="00923224" w:rsidRDefault="004B4B93" w:rsidP="00756129">
            <w:pPr>
              <w:ind w:right="142"/>
              <w:rPr>
                <w:sz w:val="17"/>
                <w:szCs w:val="17"/>
              </w:rPr>
            </w:pPr>
            <w:r w:rsidRPr="00923224">
              <w:rPr>
                <w:sz w:val="17"/>
                <w:szCs w:val="17"/>
              </w:rPr>
              <w:t xml:space="preserve">  (*)      E 170, E 500-504, E 524-528 ve E 530: yağsız kuru maddede %7, potasyum karbonatlar cinsinden</w:t>
            </w:r>
          </w:p>
        </w:tc>
      </w:tr>
      <w:tr w:rsidR="004B4B93" w:rsidRPr="00923224" w14:paraId="65533D44" w14:textId="77777777" w:rsidTr="00CF194E">
        <w:trPr>
          <w:trHeight w:val="589"/>
        </w:trPr>
        <w:tc>
          <w:tcPr>
            <w:tcW w:w="1298" w:type="dxa"/>
            <w:tcBorders>
              <w:right w:val="single" w:sz="8" w:space="0" w:color="231F20"/>
            </w:tcBorders>
            <w:vAlign w:val="center"/>
          </w:tcPr>
          <w:p w14:paraId="7B5F34D1" w14:textId="77777777" w:rsidR="004B4B93" w:rsidRPr="00923224" w:rsidRDefault="004B4B93" w:rsidP="00756129">
            <w:pPr>
              <w:rPr>
                <w:sz w:val="17"/>
                <w:szCs w:val="17"/>
              </w:rPr>
            </w:pPr>
          </w:p>
        </w:tc>
        <w:tc>
          <w:tcPr>
            <w:tcW w:w="1764" w:type="dxa"/>
            <w:tcBorders>
              <w:right w:val="single" w:sz="8" w:space="0" w:color="231F20"/>
            </w:tcBorders>
            <w:vAlign w:val="center"/>
          </w:tcPr>
          <w:p w14:paraId="0E7A42A5" w14:textId="77777777" w:rsidR="004B4B93" w:rsidRPr="00923224" w:rsidRDefault="004B4B93" w:rsidP="00756129">
            <w:pPr>
              <w:ind w:left="80"/>
              <w:rPr>
                <w:sz w:val="17"/>
                <w:szCs w:val="17"/>
              </w:rPr>
            </w:pPr>
          </w:p>
        </w:tc>
        <w:tc>
          <w:tcPr>
            <w:tcW w:w="11030" w:type="dxa"/>
            <w:gridSpan w:val="4"/>
            <w:tcBorders>
              <w:top w:val="single" w:sz="4" w:space="0" w:color="auto"/>
              <w:bottom w:val="single" w:sz="4" w:space="0" w:color="auto"/>
            </w:tcBorders>
            <w:vAlign w:val="center"/>
          </w:tcPr>
          <w:p w14:paraId="035B6C37" w14:textId="77777777" w:rsidR="004B4B93" w:rsidRPr="00923224" w:rsidRDefault="004B4B93" w:rsidP="00AC265D">
            <w:pPr>
              <w:ind w:right="142"/>
              <w:rPr>
                <w:sz w:val="17"/>
                <w:szCs w:val="17"/>
              </w:rPr>
            </w:pPr>
            <w:r w:rsidRPr="00923224">
              <w:rPr>
                <w:sz w:val="17"/>
                <w:szCs w:val="17"/>
              </w:rPr>
              <w:t xml:space="preserve">  (1):     Katkı maddeleri tek başına veya birlikte kullanılabilir.</w:t>
            </w:r>
          </w:p>
        </w:tc>
      </w:tr>
      <w:tr w:rsidR="004B4B93" w:rsidRPr="00923224" w14:paraId="28380114" w14:textId="77777777" w:rsidTr="00CF194E">
        <w:trPr>
          <w:trHeight w:val="632"/>
        </w:trPr>
        <w:tc>
          <w:tcPr>
            <w:tcW w:w="1298" w:type="dxa"/>
            <w:tcBorders>
              <w:right w:val="single" w:sz="8" w:space="0" w:color="231F20"/>
            </w:tcBorders>
            <w:vAlign w:val="center"/>
          </w:tcPr>
          <w:p w14:paraId="456237E3" w14:textId="77777777" w:rsidR="004B4B93" w:rsidRPr="00923224" w:rsidRDefault="004B4B93" w:rsidP="00756129">
            <w:pPr>
              <w:rPr>
                <w:sz w:val="17"/>
                <w:szCs w:val="17"/>
              </w:rPr>
            </w:pPr>
          </w:p>
        </w:tc>
        <w:tc>
          <w:tcPr>
            <w:tcW w:w="1764" w:type="dxa"/>
            <w:tcBorders>
              <w:right w:val="single" w:sz="8" w:space="0" w:color="231F20"/>
            </w:tcBorders>
            <w:vAlign w:val="center"/>
          </w:tcPr>
          <w:p w14:paraId="6406E5AA" w14:textId="77777777" w:rsidR="004B4B93" w:rsidRPr="00923224" w:rsidRDefault="004B4B93" w:rsidP="00756129">
            <w:pPr>
              <w:ind w:left="80"/>
              <w:rPr>
                <w:sz w:val="17"/>
                <w:szCs w:val="17"/>
              </w:rPr>
            </w:pPr>
          </w:p>
        </w:tc>
        <w:tc>
          <w:tcPr>
            <w:tcW w:w="11030" w:type="dxa"/>
            <w:gridSpan w:val="4"/>
            <w:tcBorders>
              <w:top w:val="single" w:sz="4" w:space="0" w:color="auto"/>
              <w:bottom w:val="single" w:sz="4" w:space="0" w:color="auto"/>
            </w:tcBorders>
            <w:vAlign w:val="center"/>
          </w:tcPr>
          <w:p w14:paraId="77A5A1AA" w14:textId="77777777" w:rsidR="004B4B93" w:rsidRPr="00923224" w:rsidRDefault="004B4B93" w:rsidP="00233E2C">
            <w:pPr>
              <w:ind w:right="142"/>
              <w:rPr>
                <w:sz w:val="17"/>
                <w:szCs w:val="17"/>
              </w:rPr>
            </w:pPr>
            <w:r w:rsidRPr="00923224">
              <w:rPr>
                <w:sz w:val="17"/>
                <w:szCs w:val="17"/>
              </w:rPr>
              <w:t xml:space="preserve">  (11):</w:t>
            </w:r>
            <w:r w:rsidR="00233E2C">
              <w:rPr>
                <w:sz w:val="17"/>
                <w:szCs w:val="17"/>
              </w:rPr>
              <w:t xml:space="preserve"> </w:t>
            </w:r>
            <w:r w:rsidRPr="00923224">
              <w:rPr>
                <w:sz w:val="17"/>
                <w:szCs w:val="17"/>
              </w:rPr>
              <w:t xml:space="preserve">  Limitler (a) asesülfam K eşdeğeri veya (b) Aspartam eşdeğeri olarak ifade edilir.</w:t>
            </w:r>
          </w:p>
        </w:tc>
      </w:tr>
      <w:tr w:rsidR="004B4B93" w:rsidRPr="00923224" w14:paraId="698C1AD4" w14:textId="77777777" w:rsidTr="00CF194E">
        <w:trPr>
          <w:trHeight w:val="818"/>
        </w:trPr>
        <w:tc>
          <w:tcPr>
            <w:tcW w:w="1298" w:type="dxa"/>
            <w:tcBorders>
              <w:right w:val="single" w:sz="8" w:space="0" w:color="231F20"/>
            </w:tcBorders>
            <w:vAlign w:val="center"/>
          </w:tcPr>
          <w:p w14:paraId="078E1BBC" w14:textId="77777777" w:rsidR="004B4B93" w:rsidRPr="00923224" w:rsidRDefault="004B4B93" w:rsidP="00756129">
            <w:pPr>
              <w:rPr>
                <w:sz w:val="17"/>
                <w:szCs w:val="17"/>
              </w:rPr>
            </w:pPr>
          </w:p>
        </w:tc>
        <w:tc>
          <w:tcPr>
            <w:tcW w:w="1764" w:type="dxa"/>
            <w:tcBorders>
              <w:right w:val="single" w:sz="8" w:space="0" w:color="231F20"/>
            </w:tcBorders>
            <w:vAlign w:val="center"/>
          </w:tcPr>
          <w:p w14:paraId="71CAA900" w14:textId="77777777" w:rsidR="004B4B93" w:rsidRPr="00923224" w:rsidRDefault="004B4B93" w:rsidP="00756129">
            <w:pPr>
              <w:ind w:left="80"/>
              <w:rPr>
                <w:sz w:val="17"/>
                <w:szCs w:val="17"/>
              </w:rPr>
            </w:pPr>
          </w:p>
        </w:tc>
        <w:tc>
          <w:tcPr>
            <w:tcW w:w="11030" w:type="dxa"/>
            <w:gridSpan w:val="4"/>
            <w:tcBorders>
              <w:top w:val="single" w:sz="4" w:space="0" w:color="auto"/>
              <w:bottom w:val="single" w:sz="4" w:space="0" w:color="auto"/>
            </w:tcBorders>
            <w:vAlign w:val="center"/>
          </w:tcPr>
          <w:p w14:paraId="06C25D90" w14:textId="77777777" w:rsidR="004B4B93" w:rsidRPr="00923224" w:rsidRDefault="004B4B93" w:rsidP="00CC12A9">
            <w:pPr>
              <w:ind w:left="553" w:right="142" w:hanging="553"/>
              <w:rPr>
                <w:sz w:val="17"/>
                <w:szCs w:val="17"/>
              </w:rPr>
            </w:pPr>
            <w:r w:rsidRPr="00923224">
              <w:rPr>
                <w:sz w:val="17"/>
                <w:szCs w:val="17"/>
              </w:rPr>
              <w:t xml:space="preserve">  (49):   Aspartam- asesülfam tuzu için maksimum kullanım miktarı, bunun ana bileşenleri olan Aspartam (E 951) ve asesülfam-K (E 950)’nın maksimum kullanım miktarlarına göre belirlenir.</w:t>
            </w:r>
          </w:p>
        </w:tc>
      </w:tr>
      <w:tr w:rsidR="004B4B93" w:rsidRPr="00923224" w14:paraId="0CE00510" w14:textId="77777777" w:rsidTr="00CF194E">
        <w:trPr>
          <w:trHeight w:val="701"/>
        </w:trPr>
        <w:tc>
          <w:tcPr>
            <w:tcW w:w="1298" w:type="dxa"/>
            <w:tcBorders>
              <w:right w:val="single" w:sz="8" w:space="0" w:color="231F20"/>
            </w:tcBorders>
            <w:vAlign w:val="center"/>
          </w:tcPr>
          <w:p w14:paraId="3EEE15BA" w14:textId="77777777" w:rsidR="004B4B93" w:rsidRPr="00923224" w:rsidRDefault="004B4B93" w:rsidP="00756129">
            <w:pPr>
              <w:rPr>
                <w:sz w:val="17"/>
                <w:szCs w:val="17"/>
              </w:rPr>
            </w:pPr>
          </w:p>
        </w:tc>
        <w:tc>
          <w:tcPr>
            <w:tcW w:w="1764" w:type="dxa"/>
            <w:tcBorders>
              <w:right w:val="single" w:sz="8" w:space="0" w:color="231F20"/>
            </w:tcBorders>
            <w:vAlign w:val="center"/>
          </w:tcPr>
          <w:p w14:paraId="4EC44AD3" w14:textId="77777777" w:rsidR="004B4B93" w:rsidRPr="00923224" w:rsidRDefault="004B4B93" w:rsidP="00756129">
            <w:pPr>
              <w:ind w:left="80"/>
              <w:rPr>
                <w:sz w:val="17"/>
                <w:szCs w:val="17"/>
              </w:rPr>
            </w:pPr>
          </w:p>
        </w:tc>
        <w:tc>
          <w:tcPr>
            <w:tcW w:w="11030" w:type="dxa"/>
            <w:gridSpan w:val="4"/>
            <w:tcBorders>
              <w:top w:val="single" w:sz="4" w:space="0" w:color="auto"/>
              <w:bottom w:val="single" w:sz="4" w:space="0" w:color="auto"/>
            </w:tcBorders>
            <w:vAlign w:val="center"/>
          </w:tcPr>
          <w:p w14:paraId="5B775AB7" w14:textId="77777777" w:rsidR="004B4B93" w:rsidRPr="00923224" w:rsidRDefault="004B4B93" w:rsidP="00CC12A9">
            <w:pPr>
              <w:ind w:left="553" w:right="142" w:hanging="553"/>
              <w:rPr>
                <w:sz w:val="17"/>
                <w:szCs w:val="17"/>
              </w:rPr>
            </w:pPr>
            <w:r w:rsidRPr="00923224">
              <w:rPr>
                <w:sz w:val="17"/>
                <w:szCs w:val="17"/>
              </w:rPr>
              <w:t xml:space="preserve">  (50):   Hem E 951 hem de E 950 ’nin miktarları, Aspartam- asesülfam tuzunun tek başına veya E 951 ve E 950 ile birlikte kullanım miktarından fazla olamaz.</w:t>
            </w:r>
          </w:p>
        </w:tc>
      </w:tr>
    </w:tbl>
    <w:p w14:paraId="092EDD7B" w14:textId="77777777" w:rsidR="00614E73" w:rsidRPr="00923224" w:rsidRDefault="00614E73">
      <w:pPr>
        <w:rPr>
          <w:rFonts w:eastAsia="Times New Roman"/>
          <w:b/>
          <w:bCs/>
          <w:color w:val="231F20"/>
          <w:sz w:val="17"/>
          <w:szCs w:val="17"/>
        </w:rPr>
        <w:sectPr w:rsidR="00614E73" w:rsidRPr="00923224" w:rsidSect="00614E73">
          <w:type w:val="continuous"/>
          <w:pgSz w:w="16840" w:h="11906" w:orient="landscape"/>
          <w:pgMar w:top="1245" w:right="0" w:bottom="865" w:left="1080" w:header="0" w:footer="0" w:gutter="0"/>
          <w:cols w:space="708" w:equalWidth="0">
            <w:col w:w="15760" w:space="2"/>
          </w:cols>
        </w:sectPr>
      </w:pPr>
    </w:p>
    <w:p w14:paraId="65F360AB" w14:textId="77777777" w:rsidR="002A0396" w:rsidRPr="00923224" w:rsidRDefault="002A0396">
      <w:pPr>
        <w:rPr>
          <w:rFonts w:eastAsia="Times New Roman"/>
          <w:b/>
          <w:bCs/>
          <w:color w:val="231F20"/>
          <w:sz w:val="17"/>
          <w:szCs w:val="17"/>
        </w:rPr>
      </w:pPr>
    </w:p>
    <w:p w14:paraId="44D067AC" w14:textId="77777777" w:rsidR="002A0396" w:rsidRPr="00923224" w:rsidRDefault="002A0396">
      <w:pPr>
        <w:rPr>
          <w:rFonts w:eastAsia="Times New Roman"/>
          <w:b/>
          <w:bCs/>
          <w:color w:val="231F20"/>
          <w:sz w:val="17"/>
          <w:szCs w:val="17"/>
        </w:rPr>
      </w:pPr>
    </w:p>
    <w:p w14:paraId="0A260C60" w14:textId="77777777" w:rsidR="00CF194E" w:rsidRPr="00923224" w:rsidRDefault="00CF194E" w:rsidP="00376AED">
      <w:pPr>
        <w:jc w:val="center"/>
        <w:rPr>
          <w:rFonts w:eastAsia="Times New Roman"/>
          <w:color w:val="231F20"/>
          <w:sz w:val="17"/>
          <w:szCs w:val="17"/>
        </w:rPr>
        <w:sectPr w:rsidR="00CF194E" w:rsidRPr="00923224" w:rsidSect="000E045E">
          <w:type w:val="continuous"/>
          <w:pgSz w:w="16840" w:h="11906" w:orient="landscape"/>
          <w:pgMar w:top="1245" w:right="0" w:bottom="865" w:left="1080" w:header="0" w:footer="0" w:gutter="0"/>
          <w:cols w:num="2" w:space="708" w:equalWidth="0">
            <w:col w:w="15760" w:space="2"/>
            <w:col w:w="352"/>
          </w:cols>
        </w:sectPr>
      </w:pPr>
    </w:p>
    <w:tbl>
      <w:tblPr>
        <w:tblW w:w="14073" w:type="dxa"/>
        <w:tblInd w:w="709" w:type="dxa"/>
        <w:tblLayout w:type="fixed"/>
        <w:tblCellMar>
          <w:left w:w="0" w:type="dxa"/>
          <w:right w:w="0" w:type="dxa"/>
        </w:tblCellMar>
        <w:tblLook w:val="04A0" w:firstRow="1" w:lastRow="0" w:firstColumn="1" w:lastColumn="0" w:noHBand="0" w:noVBand="1"/>
      </w:tblPr>
      <w:tblGrid>
        <w:gridCol w:w="1301"/>
        <w:gridCol w:w="1742"/>
        <w:gridCol w:w="2869"/>
        <w:gridCol w:w="1876"/>
        <w:gridCol w:w="1582"/>
        <w:gridCol w:w="4703"/>
      </w:tblGrid>
      <w:tr w:rsidR="00376AED" w:rsidRPr="00923224" w14:paraId="05DC1474" w14:textId="77777777" w:rsidTr="00CF194E">
        <w:trPr>
          <w:trHeight w:val="768"/>
        </w:trPr>
        <w:tc>
          <w:tcPr>
            <w:tcW w:w="1301" w:type="dxa"/>
            <w:tcBorders>
              <w:top w:val="single" w:sz="4" w:space="0" w:color="auto"/>
              <w:bottom w:val="single" w:sz="4" w:space="0" w:color="auto"/>
              <w:right w:val="single" w:sz="4" w:space="0" w:color="auto"/>
            </w:tcBorders>
            <w:vAlign w:val="center"/>
          </w:tcPr>
          <w:p w14:paraId="70B57F03" w14:textId="77777777" w:rsidR="00376AED" w:rsidRPr="00923224" w:rsidRDefault="00376AED" w:rsidP="00376AED">
            <w:pPr>
              <w:jc w:val="center"/>
              <w:rPr>
                <w:sz w:val="17"/>
                <w:szCs w:val="17"/>
              </w:rPr>
            </w:pPr>
            <w:r w:rsidRPr="00923224">
              <w:rPr>
                <w:rFonts w:eastAsia="Times New Roman"/>
                <w:color w:val="231F20"/>
                <w:sz w:val="17"/>
                <w:szCs w:val="17"/>
              </w:rPr>
              <w:t>Kategori numarası</w:t>
            </w:r>
          </w:p>
        </w:tc>
        <w:tc>
          <w:tcPr>
            <w:tcW w:w="1742" w:type="dxa"/>
            <w:tcBorders>
              <w:top w:val="single" w:sz="4" w:space="0" w:color="auto"/>
              <w:left w:val="single" w:sz="4" w:space="0" w:color="auto"/>
              <w:bottom w:val="single" w:sz="4" w:space="0" w:color="auto"/>
              <w:right w:val="single" w:sz="4" w:space="0" w:color="auto"/>
            </w:tcBorders>
            <w:vAlign w:val="center"/>
          </w:tcPr>
          <w:p w14:paraId="7DD68282" w14:textId="77777777" w:rsidR="00376AED" w:rsidRPr="00923224" w:rsidRDefault="00376AED" w:rsidP="00376AED">
            <w:pPr>
              <w:ind w:left="80"/>
              <w:jc w:val="center"/>
              <w:rPr>
                <w:sz w:val="17"/>
                <w:szCs w:val="17"/>
              </w:rPr>
            </w:pPr>
            <w:r w:rsidRPr="00923224">
              <w:rPr>
                <w:rFonts w:eastAsia="Times New Roman"/>
                <w:color w:val="231F20"/>
                <w:sz w:val="17"/>
                <w:szCs w:val="17"/>
              </w:rPr>
              <w:t>E-kodu</w:t>
            </w:r>
          </w:p>
        </w:tc>
        <w:tc>
          <w:tcPr>
            <w:tcW w:w="2869" w:type="dxa"/>
            <w:tcBorders>
              <w:top w:val="single" w:sz="4" w:space="0" w:color="auto"/>
              <w:left w:val="single" w:sz="4" w:space="0" w:color="auto"/>
              <w:bottom w:val="single" w:sz="4" w:space="0" w:color="auto"/>
              <w:right w:val="single" w:sz="4" w:space="0" w:color="auto"/>
            </w:tcBorders>
            <w:vAlign w:val="center"/>
          </w:tcPr>
          <w:p w14:paraId="2959AF23" w14:textId="77777777" w:rsidR="00376AED" w:rsidRPr="00923224" w:rsidRDefault="00376AED" w:rsidP="00376AED">
            <w:pPr>
              <w:ind w:left="80"/>
              <w:jc w:val="center"/>
              <w:rPr>
                <w:sz w:val="17"/>
                <w:szCs w:val="17"/>
              </w:rPr>
            </w:pPr>
            <w:r w:rsidRPr="00923224">
              <w:rPr>
                <w:rFonts w:eastAsia="Times New Roman"/>
                <w:color w:val="231F20"/>
                <w:sz w:val="17"/>
                <w:szCs w:val="17"/>
              </w:rPr>
              <w:t>Adı</w:t>
            </w:r>
          </w:p>
        </w:tc>
        <w:tc>
          <w:tcPr>
            <w:tcW w:w="1876" w:type="dxa"/>
            <w:tcBorders>
              <w:top w:val="single" w:sz="4" w:space="0" w:color="auto"/>
              <w:left w:val="single" w:sz="4" w:space="0" w:color="auto"/>
              <w:bottom w:val="single" w:sz="4" w:space="0" w:color="auto"/>
              <w:right w:val="single" w:sz="4" w:space="0" w:color="auto"/>
            </w:tcBorders>
            <w:vAlign w:val="center"/>
          </w:tcPr>
          <w:p w14:paraId="70A09992" w14:textId="77777777" w:rsidR="00376AED" w:rsidRPr="00923224" w:rsidRDefault="00376AED" w:rsidP="00376AED">
            <w:pPr>
              <w:jc w:val="center"/>
              <w:rPr>
                <w:sz w:val="17"/>
                <w:szCs w:val="17"/>
              </w:rPr>
            </w:pPr>
            <w:r w:rsidRPr="00923224">
              <w:rPr>
                <w:rFonts w:eastAsia="Times New Roman"/>
                <w:color w:val="231F20"/>
                <w:sz w:val="17"/>
                <w:szCs w:val="17"/>
              </w:rPr>
              <w:t>Maksimum miktar (</w:t>
            </w:r>
            <w:r w:rsidR="005073D8" w:rsidRPr="00923224">
              <w:rPr>
                <w:rFonts w:eastAsia="Times New Roman"/>
                <w:color w:val="231F20"/>
                <w:sz w:val="17"/>
                <w:szCs w:val="17"/>
              </w:rPr>
              <w:t>mg/l veya mg/kg</w:t>
            </w:r>
            <w:r w:rsidRPr="00923224">
              <w:rPr>
                <w:rFonts w:eastAsia="Times New Roman"/>
                <w:color w:val="231F20"/>
                <w:sz w:val="17"/>
                <w:szCs w:val="17"/>
              </w:rPr>
              <w:t>)</w:t>
            </w:r>
          </w:p>
        </w:tc>
        <w:tc>
          <w:tcPr>
            <w:tcW w:w="1582" w:type="dxa"/>
            <w:tcBorders>
              <w:top w:val="single" w:sz="4" w:space="0" w:color="auto"/>
              <w:left w:val="single" w:sz="4" w:space="0" w:color="auto"/>
              <w:bottom w:val="single" w:sz="4" w:space="0" w:color="auto"/>
              <w:right w:val="single" w:sz="4" w:space="0" w:color="auto"/>
            </w:tcBorders>
            <w:vAlign w:val="center"/>
          </w:tcPr>
          <w:p w14:paraId="5C30574B" w14:textId="77777777" w:rsidR="00376AED" w:rsidRPr="00923224" w:rsidRDefault="00376AED" w:rsidP="00376AED">
            <w:pPr>
              <w:jc w:val="center"/>
              <w:rPr>
                <w:sz w:val="17"/>
                <w:szCs w:val="17"/>
              </w:rPr>
            </w:pPr>
            <w:r w:rsidRPr="00923224">
              <w:rPr>
                <w:rFonts w:eastAsia="Times New Roman"/>
                <w:color w:val="231F20"/>
                <w:sz w:val="17"/>
                <w:szCs w:val="17"/>
              </w:rPr>
              <w:t>Dipnotlar</w:t>
            </w:r>
          </w:p>
        </w:tc>
        <w:tc>
          <w:tcPr>
            <w:tcW w:w="4703" w:type="dxa"/>
            <w:tcBorders>
              <w:top w:val="single" w:sz="4" w:space="0" w:color="auto"/>
              <w:left w:val="single" w:sz="4" w:space="0" w:color="auto"/>
              <w:bottom w:val="single" w:sz="4" w:space="0" w:color="auto"/>
            </w:tcBorders>
            <w:vAlign w:val="center"/>
          </w:tcPr>
          <w:p w14:paraId="4591CFC2" w14:textId="77777777" w:rsidR="00376AED" w:rsidRPr="00923224" w:rsidRDefault="00376AED" w:rsidP="00376AED">
            <w:pPr>
              <w:ind w:left="80"/>
              <w:jc w:val="center"/>
              <w:rPr>
                <w:sz w:val="17"/>
                <w:szCs w:val="17"/>
              </w:rPr>
            </w:pPr>
            <w:r w:rsidRPr="00923224">
              <w:rPr>
                <w:rFonts w:eastAsia="Times New Roman"/>
                <w:color w:val="231F20"/>
                <w:sz w:val="17"/>
                <w:szCs w:val="17"/>
              </w:rPr>
              <w:t>Sınırlamalar/istisnalar</w:t>
            </w:r>
          </w:p>
        </w:tc>
      </w:tr>
      <w:tr w:rsidR="00376AED" w:rsidRPr="00923224" w14:paraId="63297A65" w14:textId="77777777" w:rsidTr="00CF194E">
        <w:trPr>
          <w:trHeight w:val="588"/>
        </w:trPr>
        <w:tc>
          <w:tcPr>
            <w:tcW w:w="1301" w:type="dxa"/>
            <w:tcBorders>
              <w:top w:val="single" w:sz="4" w:space="0" w:color="auto"/>
              <w:right w:val="single" w:sz="4" w:space="0" w:color="auto"/>
            </w:tcBorders>
            <w:vAlign w:val="center"/>
          </w:tcPr>
          <w:p w14:paraId="67096AD9" w14:textId="77777777" w:rsidR="00376AED" w:rsidRPr="00923224" w:rsidRDefault="00376AED" w:rsidP="00376AED">
            <w:pPr>
              <w:rPr>
                <w:sz w:val="17"/>
                <w:szCs w:val="17"/>
              </w:rPr>
            </w:pPr>
          </w:p>
        </w:tc>
        <w:tc>
          <w:tcPr>
            <w:tcW w:w="1742" w:type="dxa"/>
            <w:tcBorders>
              <w:top w:val="single" w:sz="4" w:space="0" w:color="auto"/>
              <w:left w:val="single" w:sz="4" w:space="0" w:color="auto"/>
              <w:right w:val="single" w:sz="4" w:space="0" w:color="auto"/>
            </w:tcBorders>
            <w:vAlign w:val="center"/>
          </w:tcPr>
          <w:p w14:paraId="6F54F653" w14:textId="77777777" w:rsidR="00376AED" w:rsidRPr="00923224" w:rsidRDefault="00376AED" w:rsidP="00376AED">
            <w:pPr>
              <w:ind w:left="80"/>
              <w:rPr>
                <w:sz w:val="17"/>
                <w:szCs w:val="17"/>
              </w:rPr>
            </w:pPr>
          </w:p>
        </w:tc>
        <w:tc>
          <w:tcPr>
            <w:tcW w:w="11030" w:type="dxa"/>
            <w:gridSpan w:val="4"/>
            <w:tcBorders>
              <w:top w:val="single" w:sz="4" w:space="0" w:color="auto"/>
              <w:left w:val="single" w:sz="4" w:space="0" w:color="auto"/>
              <w:bottom w:val="single" w:sz="4" w:space="0" w:color="auto"/>
            </w:tcBorders>
            <w:vAlign w:val="center"/>
          </w:tcPr>
          <w:p w14:paraId="297AB2C8" w14:textId="77777777" w:rsidR="00376AED" w:rsidRPr="00923224" w:rsidRDefault="00376AED" w:rsidP="00376AED">
            <w:pPr>
              <w:ind w:left="80"/>
              <w:rPr>
                <w:sz w:val="17"/>
                <w:szCs w:val="17"/>
              </w:rPr>
            </w:pPr>
            <w:r w:rsidRPr="00923224">
              <w:rPr>
                <w:rFonts w:eastAsia="Times New Roman"/>
                <w:color w:val="231F20"/>
                <w:sz w:val="17"/>
                <w:szCs w:val="17"/>
              </w:rPr>
              <w:t>(52):  Maksimum kullanım miktarları serbest imid cinsinden ifade edilir.</w:t>
            </w:r>
          </w:p>
        </w:tc>
      </w:tr>
      <w:tr w:rsidR="00376AED" w:rsidRPr="00923224" w14:paraId="44127D0D" w14:textId="77777777" w:rsidTr="00CF194E">
        <w:trPr>
          <w:trHeight w:val="541"/>
        </w:trPr>
        <w:tc>
          <w:tcPr>
            <w:tcW w:w="1301" w:type="dxa"/>
            <w:tcBorders>
              <w:bottom w:val="single" w:sz="4" w:space="0" w:color="auto"/>
              <w:right w:val="single" w:sz="4" w:space="0" w:color="auto"/>
            </w:tcBorders>
            <w:vAlign w:val="center"/>
          </w:tcPr>
          <w:p w14:paraId="4949696E" w14:textId="77777777" w:rsidR="00376AED" w:rsidRPr="00923224" w:rsidRDefault="00376AED" w:rsidP="00376AED">
            <w:pPr>
              <w:rPr>
                <w:sz w:val="17"/>
                <w:szCs w:val="17"/>
              </w:rPr>
            </w:pPr>
          </w:p>
        </w:tc>
        <w:tc>
          <w:tcPr>
            <w:tcW w:w="1742" w:type="dxa"/>
            <w:tcBorders>
              <w:left w:val="single" w:sz="4" w:space="0" w:color="auto"/>
              <w:bottom w:val="single" w:sz="4" w:space="0" w:color="auto"/>
              <w:right w:val="single" w:sz="4" w:space="0" w:color="auto"/>
            </w:tcBorders>
            <w:vAlign w:val="center"/>
          </w:tcPr>
          <w:p w14:paraId="205E7AA7" w14:textId="77777777" w:rsidR="00376AED" w:rsidRPr="00923224" w:rsidRDefault="00376AED" w:rsidP="00376AED">
            <w:pPr>
              <w:ind w:left="80"/>
              <w:rPr>
                <w:sz w:val="17"/>
                <w:szCs w:val="17"/>
              </w:rPr>
            </w:pPr>
          </w:p>
        </w:tc>
        <w:tc>
          <w:tcPr>
            <w:tcW w:w="11030" w:type="dxa"/>
            <w:gridSpan w:val="4"/>
            <w:tcBorders>
              <w:top w:val="single" w:sz="4" w:space="0" w:color="auto"/>
              <w:left w:val="single" w:sz="4" w:space="0" w:color="auto"/>
              <w:bottom w:val="single" w:sz="4" w:space="0" w:color="auto"/>
            </w:tcBorders>
            <w:vAlign w:val="center"/>
          </w:tcPr>
          <w:p w14:paraId="63941C67" w14:textId="77777777" w:rsidR="00376AED" w:rsidRPr="00923224" w:rsidRDefault="00376AED" w:rsidP="00376AED">
            <w:pPr>
              <w:ind w:left="80"/>
              <w:rPr>
                <w:sz w:val="17"/>
                <w:szCs w:val="17"/>
              </w:rPr>
            </w:pPr>
            <w:r w:rsidRPr="00923224">
              <w:rPr>
                <w:rFonts w:eastAsia="Times New Roman"/>
                <w:color w:val="231F20"/>
                <w:sz w:val="17"/>
                <w:szCs w:val="17"/>
              </w:rPr>
              <w:t>(60):  Steviol eşdeğerleri olarak ifade edilir.</w:t>
            </w:r>
          </w:p>
        </w:tc>
      </w:tr>
      <w:tr w:rsidR="00376AED" w:rsidRPr="00923224" w14:paraId="2A8BAAFB" w14:textId="77777777" w:rsidTr="00CF194E">
        <w:trPr>
          <w:trHeight w:val="689"/>
        </w:trPr>
        <w:tc>
          <w:tcPr>
            <w:tcW w:w="1301" w:type="dxa"/>
            <w:tcBorders>
              <w:top w:val="single" w:sz="4" w:space="0" w:color="auto"/>
              <w:right w:val="single" w:sz="4" w:space="0" w:color="auto"/>
            </w:tcBorders>
            <w:vAlign w:val="center"/>
          </w:tcPr>
          <w:p w14:paraId="14542934" w14:textId="77777777" w:rsidR="00376AED" w:rsidRPr="00923224" w:rsidRDefault="00376AED" w:rsidP="00376AED">
            <w:pPr>
              <w:rPr>
                <w:sz w:val="17"/>
                <w:szCs w:val="17"/>
              </w:rPr>
            </w:pPr>
            <w:r w:rsidRPr="00923224">
              <w:rPr>
                <w:rFonts w:eastAsia="Times New Roman"/>
                <w:b/>
                <w:bCs/>
                <w:color w:val="231F20"/>
                <w:sz w:val="17"/>
                <w:szCs w:val="17"/>
              </w:rPr>
              <w:t>05.2</w:t>
            </w:r>
          </w:p>
        </w:tc>
        <w:tc>
          <w:tcPr>
            <w:tcW w:w="12772" w:type="dxa"/>
            <w:gridSpan w:val="5"/>
            <w:tcBorders>
              <w:top w:val="single" w:sz="4" w:space="0" w:color="auto"/>
              <w:left w:val="single" w:sz="4" w:space="0" w:color="auto"/>
              <w:bottom w:val="single" w:sz="4" w:space="0" w:color="auto"/>
            </w:tcBorders>
            <w:vAlign w:val="center"/>
          </w:tcPr>
          <w:p w14:paraId="7BBD5C52" w14:textId="77777777" w:rsidR="00376AED" w:rsidRPr="00923224" w:rsidRDefault="00376AED" w:rsidP="00376AED">
            <w:pPr>
              <w:ind w:left="80"/>
              <w:rPr>
                <w:sz w:val="17"/>
                <w:szCs w:val="17"/>
              </w:rPr>
            </w:pPr>
            <w:r w:rsidRPr="00923224">
              <w:rPr>
                <w:b/>
                <w:bCs/>
                <w:sz w:val="17"/>
                <w:szCs w:val="17"/>
              </w:rPr>
              <w:t>Diğer şekerlemeler, nefes tazeleyici minik şekerlemeler dahil</w:t>
            </w:r>
          </w:p>
        </w:tc>
      </w:tr>
      <w:tr w:rsidR="00A24718" w:rsidRPr="00923224" w14:paraId="2212422A" w14:textId="77777777" w:rsidTr="00CF194E">
        <w:trPr>
          <w:trHeight w:val="3343"/>
        </w:trPr>
        <w:tc>
          <w:tcPr>
            <w:tcW w:w="1301" w:type="dxa"/>
            <w:tcBorders>
              <w:right w:val="single" w:sz="4" w:space="0" w:color="auto"/>
            </w:tcBorders>
            <w:vAlign w:val="center"/>
          </w:tcPr>
          <w:p w14:paraId="4B2B15F5" w14:textId="77777777" w:rsidR="00A24718" w:rsidRPr="00923224" w:rsidRDefault="00A24718" w:rsidP="00376AED">
            <w:pPr>
              <w:rPr>
                <w:sz w:val="17"/>
                <w:szCs w:val="17"/>
              </w:rPr>
            </w:pPr>
          </w:p>
        </w:tc>
        <w:tc>
          <w:tcPr>
            <w:tcW w:w="1742" w:type="dxa"/>
            <w:tcBorders>
              <w:top w:val="single" w:sz="4" w:space="0" w:color="auto"/>
              <w:left w:val="single" w:sz="4" w:space="0" w:color="auto"/>
              <w:bottom w:val="single" w:sz="4" w:space="0" w:color="auto"/>
              <w:right w:val="single" w:sz="4" w:space="0" w:color="auto"/>
            </w:tcBorders>
            <w:vAlign w:val="center"/>
          </w:tcPr>
          <w:p w14:paraId="4EF62960" w14:textId="77777777" w:rsidR="00A24718" w:rsidRPr="00923224" w:rsidRDefault="00AE54DD" w:rsidP="00376AED">
            <w:pPr>
              <w:rPr>
                <w:rFonts w:eastAsia="Times New Roman"/>
                <w:color w:val="231F20"/>
                <w:sz w:val="17"/>
                <w:szCs w:val="17"/>
              </w:rPr>
            </w:pPr>
            <w:r w:rsidRPr="00923224">
              <w:rPr>
                <w:rFonts w:eastAsia="Times New Roman"/>
                <w:color w:val="231F20"/>
                <w:sz w:val="17"/>
                <w:szCs w:val="17"/>
              </w:rPr>
              <w:t xml:space="preserve">  </w:t>
            </w:r>
            <w:r w:rsidR="00A24718" w:rsidRPr="00923224">
              <w:rPr>
                <w:rFonts w:eastAsia="Times New Roman"/>
                <w:color w:val="231F20"/>
                <w:sz w:val="17"/>
                <w:szCs w:val="17"/>
              </w:rPr>
              <w:t>Grup I</w:t>
            </w:r>
          </w:p>
        </w:tc>
        <w:tc>
          <w:tcPr>
            <w:tcW w:w="2869" w:type="dxa"/>
            <w:tcBorders>
              <w:top w:val="single" w:sz="4" w:space="0" w:color="auto"/>
              <w:left w:val="single" w:sz="4" w:space="0" w:color="auto"/>
              <w:bottom w:val="single" w:sz="4" w:space="0" w:color="auto"/>
              <w:right w:val="single" w:sz="4" w:space="0" w:color="auto"/>
            </w:tcBorders>
            <w:vAlign w:val="center"/>
          </w:tcPr>
          <w:p w14:paraId="549E2BC1" w14:textId="77777777" w:rsidR="00A24718" w:rsidRPr="00923224" w:rsidRDefault="00A24718" w:rsidP="00376AED">
            <w:pPr>
              <w:rPr>
                <w:rFonts w:eastAsia="Times New Roman"/>
                <w:color w:val="231F20"/>
                <w:sz w:val="17"/>
                <w:szCs w:val="17"/>
              </w:rPr>
            </w:pPr>
            <w:r w:rsidRPr="00923224">
              <w:rPr>
                <w:rFonts w:eastAsia="Times New Roman"/>
                <w:color w:val="231F20"/>
                <w:sz w:val="17"/>
                <w:szCs w:val="17"/>
              </w:rPr>
              <w:t xml:space="preserve">  Katkı maddeleri</w:t>
            </w:r>
          </w:p>
        </w:tc>
        <w:tc>
          <w:tcPr>
            <w:tcW w:w="1876" w:type="dxa"/>
            <w:tcBorders>
              <w:top w:val="single" w:sz="4" w:space="0" w:color="auto"/>
              <w:left w:val="single" w:sz="4" w:space="0" w:color="auto"/>
              <w:bottom w:val="single" w:sz="4" w:space="0" w:color="auto"/>
              <w:right w:val="single" w:sz="4" w:space="0" w:color="auto"/>
            </w:tcBorders>
            <w:vAlign w:val="center"/>
          </w:tcPr>
          <w:p w14:paraId="530169D2" w14:textId="77777777" w:rsidR="00A24718" w:rsidRPr="00923224" w:rsidRDefault="00A24718" w:rsidP="00376AED">
            <w:pPr>
              <w:rPr>
                <w:rFonts w:eastAsia="Times New Roman"/>
                <w:i/>
                <w:iCs/>
                <w:color w:val="231F20"/>
                <w:sz w:val="17"/>
                <w:szCs w:val="17"/>
              </w:rPr>
            </w:pPr>
          </w:p>
        </w:tc>
        <w:tc>
          <w:tcPr>
            <w:tcW w:w="1582" w:type="dxa"/>
            <w:tcBorders>
              <w:top w:val="single" w:sz="4" w:space="0" w:color="auto"/>
              <w:left w:val="single" w:sz="4" w:space="0" w:color="auto"/>
              <w:bottom w:val="single" w:sz="4" w:space="0" w:color="auto"/>
              <w:right w:val="single" w:sz="4" w:space="0" w:color="auto"/>
            </w:tcBorders>
            <w:vAlign w:val="center"/>
          </w:tcPr>
          <w:p w14:paraId="78458DE7" w14:textId="77777777" w:rsidR="00A24718" w:rsidRPr="00923224" w:rsidRDefault="00A24718" w:rsidP="00376AED">
            <w:pPr>
              <w:rPr>
                <w:rFonts w:eastAsia="Times New Roman"/>
                <w:color w:val="231F20"/>
                <w:sz w:val="17"/>
                <w:szCs w:val="17"/>
              </w:rPr>
            </w:pPr>
          </w:p>
        </w:tc>
        <w:tc>
          <w:tcPr>
            <w:tcW w:w="4703" w:type="dxa"/>
            <w:tcBorders>
              <w:top w:val="single" w:sz="4" w:space="0" w:color="auto"/>
              <w:left w:val="single" w:sz="4" w:space="0" w:color="auto"/>
              <w:bottom w:val="single" w:sz="4" w:space="0" w:color="auto"/>
            </w:tcBorders>
            <w:vAlign w:val="center"/>
          </w:tcPr>
          <w:p w14:paraId="1F61D759" w14:textId="77777777" w:rsidR="00DA4B1C" w:rsidRPr="00923224" w:rsidRDefault="00A24718" w:rsidP="00CF194E">
            <w:pPr>
              <w:pStyle w:val="TableParagraph"/>
              <w:spacing w:line="192" w:lineRule="exact"/>
              <w:ind w:left="84" w:right="181"/>
              <w:rPr>
                <w:sz w:val="17"/>
                <w:szCs w:val="17"/>
              </w:rPr>
            </w:pPr>
            <w:r w:rsidRPr="00923224">
              <w:rPr>
                <w:sz w:val="17"/>
                <w:szCs w:val="17"/>
              </w:rPr>
              <w:t xml:space="preserve">E 400, E 401, E 402, E 403, E 404, E 406, E 407, E 407a, </w:t>
            </w:r>
          </w:p>
          <w:p w14:paraId="078F31B3" w14:textId="77777777" w:rsidR="00DA4B1C" w:rsidRPr="00923224" w:rsidRDefault="00A24718" w:rsidP="00CF194E">
            <w:pPr>
              <w:pStyle w:val="TableParagraph"/>
              <w:spacing w:line="192" w:lineRule="exact"/>
              <w:ind w:left="84" w:right="181"/>
              <w:rPr>
                <w:sz w:val="17"/>
                <w:szCs w:val="17"/>
              </w:rPr>
            </w:pPr>
            <w:r w:rsidRPr="00923224">
              <w:rPr>
                <w:sz w:val="17"/>
                <w:szCs w:val="17"/>
              </w:rPr>
              <w:t xml:space="preserve">E 410, E 412, E 413, E 414, E 415, E 417, E 418, E 425 ve </w:t>
            </w:r>
          </w:p>
          <w:p w14:paraId="1B7254A1" w14:textId="77777777" w:rsidR="00A24718" w:rsidRPr="00923224" w:rsidRDefault="00A24718" w:rsidP="00CF194E">
            <w:pPr>
              <w:pStyle w:val="TableParagraph"/>
              <w:spacing w:line="192" w:lineRule="exact"/>
              <w:ind w:left="84" w:right="181"/>
              <w:rPr>
                <w:sz w:val="17"/>
                <w:szCs w:val="17"/>
              </w:rPr>
            </w:pPr>
            <w:r w:rsidRPr="00923224">
              <w:rPr>
                <w:sz w:val="17"/>
                <w:szCs w:val="17"/>
              </w:rPr>
              <w:t>E 440 kodlu maddeler; bu Yönetmelik kapsamında, yarı sert</w:t>
            </w:r>
            <w:r w:rsidR="00DA4B1C" w:rsidRPr="00923224">
              <w:rPr>
                <w:sz w:val="17"/>
                <w:szCs w:val="17"/>
              </w:rPr>
              <w:t xml:space="preserve"> </w:t>
            </w:r>
            <w:r w:rsidRPr="00923224">
              <w:rPr>
                <w:sz w:val="17"/>
                <w:szCs w:val="17"/>
              </w:rPr>
              <w:t>mini-küp veya mini-kapsül içinde bulunan ve tek bir ısırıkla üzerlerine uygulanan basınç ile şekerlemeyi ağza fırlatarak yenilen, sert yapılı jelatinli şekerlemeler olarak tanımlanan jelatinli mini-küplerde kullanılamaz.</w:t>
            </w:r>
          </w:p>
          <w:p w14:paraId="0C256B99" w14:textId="77777777" w:rsidR="00A24718" w:rsidRPr="00923224" w:rsidRDefault="00A24718" w:rsidP="00CF194E">
            <w:pPr>
              <w:pStyle w:val="TableParagraph"/>
              <w:spacing w:line="192" w:lineRule="exact"/>
              <w:ind w:left="84" w:right="181"/>
              <w:rPr>
                <w:sz w:val="17"/>
                <w:szCs w:val="17"/>
              </w:rPr>
            </w:pPr>
          </w:p>
          <w:p w14:paraId="129D8E86" w14:textId="77777777" w:rsidR="00A24718" w:rsidRPr="00923224" w:rsidRDefault="00A24718" w:rsidP="00CF194E">
            <w:pPr>
              <w:pStyle w:val="TableParagraph"/>
              <w:spacing w:line="192" w:lineRule="exact"/>
              <w:ind w:left="84" w:right="181"/>
              <w:rPr>
                <w:sz w:val="17"/>
                <w:szCs w:val="17"/>
              </w:rPr>
            </w:pPr>
            <w:r w:rsidRPr="00923224">
              <w:rPr>
                <w:sz w:val="17"/>
                <w:szCs w:val="17"/>
              </w:rPr>
              <w:t>E 410, E 412, E 415 ve E 417 kodlu gıda katkı maddeleri</w:t>
            </w:r>
            <w:r w:rsidR="00DA4B1C" w:rsidRPr="00923224">
              <w:rPr>
                <w:sz w:val="17"/>
                <w:szCs w:val="17"/>
              </w:rPr>
              <w:t xml:space="preserve"> </w:t>
            </w:r>
            <w:r w:rsidRPr="00923224">
              <w:rPr>
                <w:sz w:val="17"/>
                <w:szCs w:val="17"/>
              </w:rPr>
              <w:t xml:space="preserve">yenilmesi sırasında tekrar sulandırılacak olan kurutulmuş gıdaların üretiminde kullanılamaz. </w:t>
            </w:r>
          </w:p>
          <w:p w14:paraId="41715829" w14:textId="77777777" w:rsidR="00A24718" w:rsidRPr="00923224" w:rsidRDefault="00A24718" w:rsidP="00CF194E">
            <w:pPr>
              <w:pStyle w:val="TableParagraph"/>
              <w:spacing w:line="192" w:lineRule="exact"/>
              <w:ind w:left="84" w:right="181"/>
              <w:rPr>
                <w:sz w:val="17"/>
                <w:szCs w:val="17"/>
              </w:rPr>
            </w:pPr>
          </w:p>
          <w:p w14:paraId="3450008D" w14:textId="77777777" w:rsidR="00A24718" w:rsidRPr="00923224" w:rsidRDefault="00A24718" w:rsidP="00CF194E">
            <w:pPr>
              <w:pStyle w:val="TableParagraph"/>
              <w:spacing w:line="192" w:lineRule="exact"/>
              <w:ind w:left="84" w:right="181"/>
              <w:rPr>
                <w:sz w:val="17"/>
                <w:szCs w:val="17"/>
              </w:rPr>
            </w:pPr>
            <w:r w:rsidRPr="00923224">
              <w:rPr>
                <w:sz w:val="17"/>
                <w:szCs w:val="17"/>
              </w:rPr>
              <w:t>E 425 jelatinli şekerlemelerde kullanılamaz.</w:t>
            </w:r>
          </w:p>
          <w:p w14:paraId="7C31EB06" w14:textId="77777777" w:rsidR="00A24718" w:rsidRPr="00923224" w:rsidRDefault="00A24718" w:rsidP="00DA4B1C">
            <w:pPr>
              <w:ind w:left="80"/>
              <w:rPr>
                <w:rFonts w:eastAsia="Times New Roman"/>
                <w:color w:val="231F20"/>
                <w:sz w:val="17"/>
                <w:szCs w:val="17"/>
              </w:rPr>
            </w:pPr>
          </w:p>
        </w:tc>
      </w:tr>
      <w:tr w:rsidR="00A24718" w:rsidRPr="00923224" w14:paraId="11EEDCF8" w14:textId="77777777" w:rsidTr="00CF194E">
        <w:trPr>
          <w:trHeight w:val="947"/>
        </w:trPr>
        <w:tc>
          <w:tcPr>
            <w:tcW w:w="1301" w:type="dxa"/>
            <w:tcBorders>
              <w:right w:val="single" w:sz="4" w:space="0" w:color="auto"/>
            </w:tcBorders>
            <w:vAlign w:val="center"/>
          </w:tcPr>
          <w:p w14:paraId="3180F7D6" w14:textId="77777777" w:rsidR="00A24718" w:rsidRPr="00923224" w:rsidRDefault="00A24718" w:rsidP="00376AED">
            <w:pPr>
              <w:rPr>
                <w:sz w:val="17"/>
                <w:szCs w:val="17"/>
              </w:rPr>
            </w:pPr>
          </w:p>
        </w:tc>
        <w:tc>
          <w:tcPr>
            <w:tcW w:w="1742" w:type="dxa"/>
            <w:tcBorders>
              <w:top w:val="single" w:sz="4" w:space="0" w:color="auto"/>
              <w:left w:val="single" w:sz="4" w:space="0" w:color="auto"/>
              <w:bottom w:val="single" w:sz="4" w:space="0" w:color="auto"/>
              <w:right w:val="single" w:sz="4" w:space="0" w:color="auto"/>
            </w:tcBorders>
            <w:vAlign w:val="center"/>
          </w:tcPr>
          <w:p w14:paraId="3BB09785" w14:textId="77777777" w:rsidR="00A24718" w:rsidRPr="00923224" w:rsidRDefault="00AE54DD" w:rsidP="00376AED">
            <w:pPr>
              <w:rPr>
                <w:sz w:val="17"/>
                <w:szCs w:val="17"/>
              </w:rPr>
            </w:pPr>
            <w:r w:rsidRPr="00923224">
              <w:rPr>
                <w:rFonts w:eastAsia="Times New Roman"/>
                <w:color w:val="231F20"/>
                <w:sz w:val="17"/>
                <w:szCs w:val="17"/>
              </w:rPr>
              <w:t xml:space="preserve">  </w:t>
            </w:r>
            <w:r w:rsidR="00A24718" w:rsidRPr="00923224">
              <w:rPr>
                <w:rFonts w:eastAsia="Times New Roman"/>
                <w:color w:val="231F20"/>
                <w:sz w:val="17"/>
                <w:szCs w:val="17"/>
              </w:rPr>
              <w:t>Grup II</w:t>
            </w:r>
          </w:p>
        </w:tc>
        <w:tc>
          <w:tcPr>
            <w:tcW w:w="2869" w:type="dxa"/>
            <w:tcBorders>
              <w:top w:val="single" w:sz="4" w:space="0" w:color="auto"/>
              <w:left w:val="single" w:sz="4" w:space="0" w:color="auto"/>
              <w:bottom w:val="single" w:sz="4" w:space="0" w:color="auto"/>
              <w:right w:val="single" w:sz="4" w:space="0" w:color="auto"/>
            </w:tcBorders>
            <w:vAlign w:val="center"/>
          </w:tcPr>
          <w:p w14:paraId="00B1ADCD" w14:textId="77777777" w:rsidR="00A24718" w:rsidRPr="00923224" w:rsidRDefault="00A24718" w:rsidP="00376AED">
            <w:pPr>
              <w:ind w:left="97"/>
              <w:rPr>
                <w:sz w:val="17"/>
                <w:szCs w:val="17"/>
              </w:rPr>
            </w:pPr>
            <w:r w:rsidRPr="00923224">
              <w:rPr>
                <w:rFonts w:eastAsia="Times New Roman"/>
                <w:color w:val="231F20"/>
                <w:sz w:val="17"/>
                <w:szCs w:val="17"/>
              </w:rPr>
              <w:t>Quantum satis prensibine göre kullanımına izin verilen gıda renklendiricileri</w:t>
            </w:r>
          </w:p>
        </w:tc>
        <w:tc>
          <w:tcPr>
            <w:tcW w:w="1876" w:type="dxa"/>
            <w:tcBorders>
              <w:top w:val="single" w:sz="4" w:space="0" w:color="auto"/>
              <w:left w:val="single" w:sz="4" w:space="0" w:color="auto"/>
              <w:bottom w:val="single" w:sz="4" w:space="0" w:color="auto"/>
              <w:right w:val="single" w:sz="4" w:space="0" w:color="auto"/>
            </w:tcBorders>
            <w:vAlign w:val="center"/>
          </w:tcPr>
          <w:p w14:paraId="3B6534D7" w14:textId="77777777" w:rsidR="00A24718" w:rsidRPr="00923224" w:rsidRDefault="00A24718" w:rsidP="00376AED">
            <w:pPr>
              <w:rPr>
                <w:sz w:val="17"/>
                <w:szCs w:val="17"/>
              </w:rPr>
            </w:pPr>
            <w:r w:rsidRPr="00923224">
              <w:rPr>
                <w:rFonts w:eastAsia="Times New Roman"/>
                <w:i/>
                <w:iCs/>
                <w:color w:val="231F20"/>
                <w:sz w:val="17"/>
                <w:szCs w:val="17"/>
              </w:rPr>
              <w:t xml:space="preserve">  quantum satis</w:t>
            </w:r>
          </w:p>
        </w:tc>
        <w:tc>
          <w:tcPr>
            <w:tcW w:w="1582" w:type="dxa"/>
            <w:tcBorders>
              <w:top w:val="single" w:sz="4" w:space="0" w:color="auto"/>
              <w:left w:val="single" w:sz="4" w:space="0" w:color="auto"/>
              <w:bottom w:val="single" w:sz="4" w:space="0" w:color="auto"/>
              <w:right w:val="single" w:sz="4" w:space="0" w:color="auto"/>
            </w:tcBorders>
            <w:vAlign w:val="center"/>
          </w:tcPr>
          <w:p w14:paraId="34A8EBC2" w14:textId="77777777" w:rsidR="00A24718" w:rsidRPr="00923224" w:rsidRDefault="00A24718" w:rsidP="00376AED">
            <w:pPr>
              <w:rPr>
                <w:sz w:val="17"/>
                <w:szCs w:val="17"/>
              </w:rPr>
            </w:pPr>
            <w:r w:rsidRPr="00923224">
              <w:rPr>
                <w:rFonts w:eastAsia="Times New Roman"/>
                <w:color w:val="231F20"/>
                <w:sz w:val="17"/>
                <w:szCs w:val="17"/>
              </w:rPr>
              <w:t xml:space="preserve">  (72)</w:t>
            </w:r>
          </w:p>
        </w:tc>
        <w:tc>
          <w:tcPr>
            <w:tcW w:w="4703" w:type="dxa"/>
            <w:tcBorders>
              <w:top w:val="single" w:sz="4" w:space="0" w:color="auto"/>
              <w:left w:val="single" w:sz="4" w:space="0" w:color="auto"/>
              <w:bottom w:val="single" w:sz="4" w:space="0" w:color="auto"/>
            </w:tcBorders>
            <w:vAlign w:val="center"/>
          </w:tcPr>
          <w:p w14:paraId="4F6933A3" w14:textId="77777777" w:rsidR="00A24718" w:rsidRPr="00923224" w:rsidRDefault="00A24718" w:rsidP="00376AED">
            <w:pPr>
              <w:ind w:left="80"/>
              <w:rPr>
                <w:sz w:val="17"/>
                <w:szCs w:val="17"/>
              </w:rPr>
            </w:pPr>
          </w:p>
        </w:tc>
      </w:tr>
      <w:tr w:rsidR="00A24718" w:rsidRPr="00923224" w14:paraId="25992275" w14:textId="77777777" w:rsidTr="00CF194E">
        <w:trPr>
          <w:trHeight w:val="976"/>
        </w:trPr>
        <w:tc>
          <w:tcPr>
            <w:tcW w:w="1301" w:type="dxa"/>
            <w:tcBorders>
              <w:right w:val="single" w:sz="4" w:space="0" w:color="auto"/>
            </w:tcBorders>
            <w:vAlign w:val="center"/>
          </w:tcPr>
          <w:p w14:paraId="139FC706" w14:textId="77777777" w:rsidR="00A24718" w:rsidRPr="00923224" w:rsidRDefault="00A24718" w:rsidP="00376AED">
            <w:pPr>
              <w:rPr>
                <w:sz w:val="17"/>
                <w:szCs w:val="17"/>
              </w:rPr>
            </w:pPr>
          </w:p>
        </w:tc>
        <w:tc>
          <w:tcPr>
            <w:tcW w:w="1742" w:type="dxa"/>
            <w:tcBorders>
              <w:top w:val="single" w:sz="4" w:space="0" w:color="auto"/>
              <w:left w:val="single" w:sz="4" w:space="0" w:color="auto"/>
              <w:bottom w:val="single" w:sz="4" w:space="0" w:color="auto"/>
              <w:right w:val="single" w:sz="4" w:space="0" w:color="auto"/>
            </w:tcBorders>
            <w:vAlign w:val="center"/>
          </w:tcPr>
          <w:p w14:paraId="73A2FC1B" w14:textId="77777777" w:rsidR="00A24718" w:rsidRPr="00923224" w:rsidRDefault="00AE54DD" w:rsidP="00376AED">
            <w:pPr>
              <w:rPr>
                <w:sz w:val="17"/>
                <w:szCs w:val="17"/>
              </w:rPr>
            </w:pPr>
            <w:r w:rsidRPr="00923224">
              <w:rPr>
                <w:rFonts w:eastAsia="Times New Roman"/>
                <w:color w:val="231F20"/>
                <w:sz w:val="17"/>
                <w:szCs w:val="17"/>
              </w:rPr>
              <w:t xml:space="preserve">  </w:t>
            </w:r>
            <w:r w:rsidR="00A24718" w:rsidRPr="00923224">
              <w:rPr>
                <w:rFonts w:eastAsia="Times New Roman"/>
                <w:color w:val="231F20"/>
                <w:sz w:val="17"/>
                <w:szCs w:val="17"/>
              </w:rPr>
              <w:t>Grup III</w:t>
            </w:r>
          </w:p>
        </w:tc>
        <w:tc>
          <w:tcPr>
            <w:tcW w:w="2869" w:type="dxa"/>
            <w:tcBorders>
              <w:top w:val="single" w:sz="4" w:space="0" w:color="auto"/>
              <w:left w:val="single" w:sz="4" w:space="0" w:color="auto"/>
              <w:bottom w:val="single" w:sz="4" w:space="0" w:color="auto"/>
              <w:right w:val="single" w:sz="4" w:space="0" w:color="auto"/>
            </w:tcBorders>
            <w:vAlign w:val="center"/>
          </w:tcPr>
          <w:p w14:paraId="4EAE8A39" w14:textId="77777777" w:rsidR="00A24718" w:rsidRPr="00923224" w:rsidRDefault="00A24718" w:rsidP="00376AED">
            <w:pPr>
              <w:ind w:left="97"/>
              <w:rPr>
                <w:sz w:val="17"/>
                <w:szCs w:val="17"/>
              </w:rPr>
            </w:pPr>
            <w:r w:rsidRPr="00923224">
              <w:rPr>
                <w:rFonts w:eastAsia="Times New Roman"/>
                <w:color w:val="231F20"/>
                <w:sz w:val="17"/>
                <w:szCs w:val="17"/>
              </w:rPr>
              <w:t>Birlikte kullanımlarında maksimum miktar belirlenmiş olan gıda renklendiricileri</w:t>
            </w:r>
          </w:p>
        </w:tc>
        <w:tc>
          <w:tcPr>
            <w:tcW w:w="1876" w:type="dxa"/>
            <w:tcBorders>
              <w:top w:val="single" w:sz="4" w:space="0" w:color="auto"/>
              <w:left w:val="single" w:sz="4" w:space="0" w:color="auto"/>
              <w:bottom w:val="single" w:sz="4" w:space="0" w:color="auto"/>
              <w:right w:val="single" w:sz="4" w:space="0" w:color="auto"/>
            </w:tcBorders>
            <w:vAlign w:val="center"/>
          </w:tcPr>
          <w:p w14:paraId="18F994A3" w14:textId="77777777" w:rsidR="00A24718" w:rsidRPr="00923224" w:rsidRDefault="00A24718" w:rsidP="00376AED">
            <w:pPr>
              <w:rPr>
                <w:sz w:val="17"/>
                <w:szCs w:val="17"/>
              </w:rPr>
            </w:pPr>
            <w:r w:rsidRPr="00923224">
              <w:rPr>
                <w:rFonts w:eastAsia="Times New Roman"/>
                <w:color w:val="231F20"/>
                <w:sz w:val="17"/>
                <w:szCs w:val="17"/>
              </w:rPr>
              <w:t xml:space="preserve">  300</w:t>
            </w:r>
          </w:p>
        </w:tc>
        <w:tc>
          <w:tcPr>
            <w:tcW w:w="1582" w:type="dxa"/>
            <w:tcBorders>
              <w:top w:val="single" w:sz="4" w:space="0" w:color="auto"/>
              <w:left w:val="single" w:sz="4" w:space="0" w:color="auto"/>
              <w:bottom w:val="single" w:sz="4" w:space="0" w:color="auto"/>
              <w:right w:val="single" w:sz="4" w:space="0" w:color="auto"/>
            </w:tcBorders>
            <w:vAlign w:val="center"/>
          </w:tcPr>
          <w:p w14:paraId="39C7E238" w14:textId="77777777" w:rsidR="00A24718" w:rsidRPr="00923224" w:rsidRDefault="00A24718" w:rsidP="00376AED">
            <w:pPr>
              <w:rPr>
                <w:sz w:val="17"/>
                <w:szCs w:val="17"/>
              </w:rPr>
            </w:pPr>
            <w:r w:rsidRPr="00923224">
              <w:rPr>
                <w:rFonts w:eastAsia="Times New Roman"/>
                <w:color w:val="231F20"/>
                <w:sz w:val="17"/>
                <w:szCs w:val="17"/>
              </w:rPr>
              <w:t xml:space="preserve">  (25) (72)</w:t>
            </w:r>
          </w:p>
        </w:tc>
        <w:tc>
          <w:tcPr>
            <w:tcW w:w="4703" w:type="dxa"/>
            <w:tcBorders>
              <w:top w:val="single" w:sz="4" w:space="0" w:color="auto"/>
              <w:left w:val="single" w:sz="4" w:space="0" w:color="auto"/>
              <w:bottom w:val="single" w:sz="4" w:space="0" w:color="auto"/>
            </w:tcBorders>
            <w:vAlign w:val="center"/>
          </w:tcPr>
          <w:p w14:paraId="443E503E" w14:textId="77777777" w:rsidR="00A24718" w:rsidRPr="00923224" w:rsidRDefault="00A24718" w:rsidP="00376AED">
            <w:pPr>
              <w:pStyle w:val="TableParagraph"/>
              <w:ind w:left="84" w:right="-3"/>
              <w:rPr>
                <w:sz w:val="17"/>
                <w:szCs w:val="17"/>
              </w:rPr>
            </w:pPr>
            <w:r w:rsidRPr="00923224">
              <w:rPr>
                <w:sz w:val="17"/>
                <w:szCs w:val="17"/>
              </w:rPr>
              <w:t>meyve ve sebze şekerlemeleri hariç</w:t>
            </w:r>
          </w:p>
        </w:tc>
      </w:tr>
    </w:tbl>
    <w:p w14:paraId="7ECBA45D" w14:textId="77777777" w:rsidR="00CF194E" w:rsidRPr="00923224" w:rsidRDefault="00CF194E">
      <w:pPr>
        <w:spacing w:line="20" w:lineRule="exact"/>
        <w:rPr>
          <w:sz w:val="17"/>
          <w:szCs w:val="17"/>
        </w:rPr>
        <w:sectPr w:rsidR="00CF194E" w:rsidRPr="00923224" w:rsidSect="00CF194E">
          <w:type w:val="continuous"/>
          <w:pgSz w:w="16840" w:h="11906" w:orient="landscape"/>
          <w:pgMar w:top="1245" w:right="0" w:bottom="865" w:left="1080" w:header="0" w:footer="0" w:gutter="0"/>
          <w:cols w:space="708" w:equalWidth="0">
            <w:col w:w="15760" w:space="2"/>
          </w:cols>
        </w:sectPr>
      </w:pPr>
    </w:p>
    <w:p w14:paraId="656D7706" w14:textId="77777777" w:rsidR="00D65258" w:rsidRPr="00923224" w:rsidRDefault="00CD3A21">
      <w:pPr>
        <w:spacing w:line="20" w:lineRule="exact"/>
        <w:rPr>
          <w:sz w:val="17"/>
          <w:szCs w:val="17"/>
        </w:rPr>
      </w:pPr>
      <w:r w:rsidRPr="00923224">
        <w:rPr>
          <w:sz w:val="17"/>
          <w:szCs w:val="17"/>
        </w:rPr>
        <w:br w:type="column"/>
      </w:r>
    </w:p>
    <w:p w14:paraId="337C091B" w14:textId="77777777" w:rsidR="00D65258" w:rsidRPr="00923224" w:rsidRDefault="00D65258">
      <w:pPr>
        <w:rPr>
          <w:sz w:val="17"/>
          <w:szCs w:val="17"/>
        </w:rPr>
        <w:sectPr w:rsidR="00D65258" w:rsidRPr="00923224" w:rsidSect="000E045E">
          <w:type w:val="continuous"/>
          <w:pgSz w:w="16840" w:h="11906" w:orient="landscape"/>
          <w:pgMar w:top="1245" w:right="0" w:bottom="865" w:left="1080" w:header="0" w:footer="0" w:gutter="0"/>
          <w:cols w:num="2" w:space="708" w:equalWidth="0">
            <w:col w:w="15760" w:space="2"/>
            <w:col w:w="352"/>
          </w:cols>
        </w:sectPr>
      </w:pPr>
    </w:p>
    <w:p w14:paraId="3876282D" w14:textId="77777777" w:rsidR="00D65258" w:rsidRPr="00923224" w:rsidRDefault="00D65258">
      <w:pPr>
        <w:spacing w:line="1" w:lineRule="exact"/>
        <w:rPr>
          <w:sz w:val="17"/>
          <w:szCs w:val="17"/>
        </w:rPr>
      </w:pPr>
      <w:bookmarkStart w:id="48" w:name="page122"/>
      <w:bookmarkEnd w:id="48"/>
    </w:p>
    <w:p w14:paraId="27F0183F" w14:textId="77777777" w:rsidR="00CF194E" w:rsidRPr="00923224" w:rsidRDefault="00CF194E" w:rsidP="00945865">
      <w:pPr>
        <w:jc w:val="center"/>
        <w:rPr>
          <w:rFonts w:eastAsia="Times New Roman"/>
          <w:color w:val="231F20"/>
          <w:sz w:val="17"/>
          <w:szCs w:val="17"/>
        </w:rPr>
        <w:sectPr w:rsidR="00CF194E" w:rsidRPr="00923224" w:rsidSect="002057F3">
          <w:pgSz w:w="16840" w:h="11906" w:orient="landscape"/>
          <w:pgMar w:top="1560" w:right="964" w:bottom="865" w:left="1080" w:header="0" w:footer="0" w:gutter="0"/>
          <w:cols w:space="708" w:equalWidth="0">
            <w:col w:w="14800"/>
          </w:cols>
        </w:sectPr>
      </w:pPr>
    </w:p>
    <w:tbl>
      <w:tblPr>
        <w:tblW w:w="14073" w:type="dxa"/>
        <w:tblInd w:w="709" w:type="dxa"/>
        <w:tblLayout w:type="fixed"/>
        <w:tblCellMar>
          <w:left w:w="0" w:type="dxa"/>
          <w:right w:w="0" w:type="dxa"/>
        </w:tblCellMar>
        <w:tblLook w:val="04A0" w:firstRow="1" w:lastRow="0" w:firstColumn="1" w:lastColumn="0" w:noHBand="0" w:noVBand="1"/>
      </w:tblPr>
      <w:tblGrid>
        <w:gridCol w:w="1307"/>
        <w:gridCol w:w="1736"/>
        <w:gridCol w:w="2869"/>
        <w:gridCol w:w="1876"/>
        <w:gridCol w:w="1582"/>
        <w:gridCol w:w="4703"/>
      </w:tblGrid>
      <w:tr w:rsidR="000D1542" w:rsidRPr="00923224" w14:paraId="6E14077E" w14:textId="77777777" w:rsidTr="003877FD">
        <w:trPr>
          <w:trHeight w:val="705"/>
        </w:trPr>
        <w:tc>
          <w:tcPr>
            <w:tcW w:w="1307" w:type="dxa"/>
            <w:tcBorders>
              <w:top w:val="single" w:sz="4" w:space="0" w:color="auto"/>
              <w:bottom w:val="single" w:sz="4" w:space="0" w:color="auto"/>
              <w:right w:val="single" w:sz="8" w:space="0" w:color="231F20"/>
            </w:tcBorders>
            <w:vAlign w:val="center"/>
          </w:tcPr>
          <w:p w14:paraId="40DEF0D1" w14:textId="77777777" w:rsidR="000D1542" w:rsidRPr="00923224" w:rsidRDefault="000D1542" w:rsidP="00945865">
            <w:pPr>
              <w:jc w:val="center"/>
              <w:rPr>
                <w:sz w:val="17"/>
                <w:szCs w:val="17"/>
              </w:rPr>
            </w:pPr>
            <w:r w:rsidRPr="00923224">
              <w:rPr>
                <w:rFonts w:eastAsia="Times New Roman"/>
                <w:color w:val="231F20"/>
                <w:sz w:val="17"/>
                <w:szCs w:val="17"/>
              </w:rPr>
              <w:t>Kategori numarası</w:t>
            </w:r>
          </w:p>
        </w:tc>
        <w:tc>
          <w:tcPr>
            <w:tcW w:w="1736" w:type="dxa"/>
            <w:tcBorders>
              <w:top w:val="single" w:sz="4" w:space="0" w:color="auto"/>
              <w:bottom w:val="single" w:sz="4" w:space="0" w:color="auto"/>
              <w:right w:val="single" w:sz="8" w:space="0" w:color="231F20"/>
            </w:tcBorders>
            <w:vAlign w:val="center"/>
          </w:tcPr>
          <w:p w14:paraId="43C96A27" w14:textId="77777777" w:rsidR="000D1542" w:rsidRPr="00923224" w:rsidRDefault="000D1542" w:rsidP="00945865">
            <w:pPr>
              <w:ind w:left="80"/>
              <w:jc w:val="center"/>
              <w:rPr>
                <w:sz w:val="17"/>
                <w:szCs w:val="17"/>
              </w:rPr>
            </w:pPr>
            <w:r w:rsidRPr="00923224">
              <w:rPr>
                <w:rFonts w:eastAsia="Times New Roman"/>
                <w:color w:val="231F20"/>
                <w:sz w:val="17"/>
                <w:szCs w:val="17"/>
              </w:rPr>
              <w:t>E-kodu</w:t>
            </w:r>
          </w:p>
        </w:tc>
        <w:tc>
          <w:tcPr>
            <w:tcW w:w="2869" w:type="dxa"/>
            <w:tcBorders>
              <w:top w:val="single" w:sz="4" w:space="0" w:color="auto"/>
              <w:bottom w:val="single" w:sz="4" w:space="0" w:color="auto"/>
              <w:right w:val="single" w:sz="8" w:space="0" w:color="231F20"/>
            </w:tcBorders>
            <w:vAlign w:val="center"/>
          </w:tcPr>
          <w:p w14:paraId="20FA270C" w14:textId="77777777" w:rsidR="000D1542" w:rsidRPr="00923224" w:rsidRDefault="000D1542" w:rsidP="00945865">
            <w:pPr>
              <w:ind w:left="80"/>
              <w:jc w:val="center"/>
              <w:rPr>
                <w:sz w:val="17"/>
                <w:szCs w:val="17"/>
              </w:rPr>
            </w:pPr>
            <w:r w:rsidRPr="00923224">
              <w:rPr>
                <w:rFonts w:eastAsia="Times New Roman"/>
                <w:color w:val="231F20"/>
                <w:sz w:val="17"/>
                <w:szCs w:val="17"/>
              </w:rPr>
              <w:t>Adı</w:t>
            </w:r>
          </w:p>
        </w:tc>
        <w:tc>
          <w:tcPr>
            <w:tcW w:w="1876" w:type="dxa"/>
            <w:tcBorders>
              <w:top w:val="single" w:sz="4" w:space="0" w:color="auto"/>
              <w:bottom w:val="single" w:sz="4" w:space="0" w:color="auto"/>
              <w:right w:val="single" w:sz="8" w:space="0" w:color="231F20"/>
            </w:tcBorders>
            <w:vAlign w:val="center"/>
          </w:tcPr>
          <w:p w14:paraId="37B8B8C6" w14:textId="77777777" w:rsidR="000D1542" w:rsidRPr="00923224" w:rsidRDefault="000D1542" w:rsidP="00945865">
            <w:pPr>
              <w:ind w:left="80"/>
              <w:jc w:val="center"/>
              <w:rPr>
                <w:sz w:val="17"/>
                <w:szCs w:val="17"/>
              </w:rPr>
            </w:pPr>
            <w:r w:rsidRPr="00923224">
              <w:rPr>
                <w:rFonts w:eastAsia="Times New Roman"/>
                <w:color w:val="231F20"/>
                <w:sz w:val="17"/>
                <w:szCs w:val="17"/>
              </w:rPr>
              <w:t>Maksimum miktar (</w:t>
            </w:r>
            <w:r w:rsidR="005073D8" w:rsidRPr="00923224">
              <w:rPr>
                <w:rFonts w:eastAsia="Times New Roman"/>
                <w:color w:val="231F20"/>
                <w:sz w:val="17"/>
                <w:szCs w:val="17"/>
              </w:rPr>
              <w:t>mg/l veya mg/kg</w:t>
            </w:r>
            <w:r w:rsidRPr="00923224">
              <w:rPr>
                <w:rFonts w:eastAsia="Times New Roman"/>
                <w:color w:val="231F20"/>
                <w:sz w:val="17"/>
                <w:szCs w:val="17"/>
              </w:rPr>
              <w:t>)</w:t>
            </w:r>
          </w:p>
        </w:tc>
        <w:tc>
          <w:tcPr>
            <w:tcW w:w="1582" w:type="dxa"/>
            <w:tcBorders>
              <w:top w:val="single" w:sz="4" w:space="0" w:color="auto"/>
              <w:bottom w:val="single" w:sz="4" w:space="0" w:color="auto"/>
              <w:right w:val="single" w:sz="8" w:space="0" w:color="231F20"/>
            </w:tcBorders>
            <w:vAlign w:val="center"/>
          </w:tcPr>
          <w:p w14:paraId="44954D5C" w14:textId="77777777" w:rsidR="000D1542" w:rsidRPr="00923224" w:rsidRDefault="000D1542" w:rsidP="00945865">
            <w:pPr>
              <w:jc w:val="center"/>
              <w:rPr>
                <w:sz w:val="17"/>
                <w:szCs w:val="17"/>
              </w:rPr>
            </w:pPr>
            <w:r w:rsidRPr="00923224">
              <w:rPr>
                <w:rFonts w:eastAsia="Times New Roman"/>
                <w:color w:val="231F20"/>
                <w:sz w:val="17"/>
                <w:szCs w:val="17"/>
              </w:rPr>
              <w:t>Dipnotlar</w:t>
            </w:r>
          </w:p>
        </w:tc>
        <w:tc>
          <w:tcPr>
            <w:tcW w:w="4703" w:type="dxa"/>
            <w:tcBorders>
              <w:top w:val="single" w:sz="4" w:space="0" w:color="auto"/>
              <w:bottom w:val="single" w:sz="4" w:space="0" w:color="auto"/>
            </w:tcBorders>
            <w:vAlign w:val="center"/>
          </w:tcPr>
          <w:p w14:paraId="2EC59C90" w14:textId="77777777" w:rsidR="000D1542" w:rsidRPr="00923224" w:rsidRDefault="000D1542" w:rsidP="00945865">
            <w:pPr>
              <w:ind w:left="80"/>
              <w:jc w:val="center"/>
              <w:rPr>
                <w:sz w:val="17"/>
                <w:szCs w:val="17"/>
              </w:rPr>
            </w:pPr>
            <w:r w:rsidRPr="00923224">
              <w:rPr>
                <w:rFonts w:eastAsia="Times New Roman"/>
                <w:color w:val="231F20"/>
                <w:sz w:val="17"/>
                <w:szCs w:val="17"/>
              </w:rPr>
              <w:t>Sınırlamalar/istisnalar</w:t>
            </w:r>
          </w:p>
        </w:tc>
      </w:tr>
      <w:tr w:rsidR="000D1542" w:rsidRPr="00923224" w14:paraId="2E4F6CA9" w14:textId="77777777" w:rsidTr="003877FD">
        <w:trPr>
          <w:trHeight w:val="705"/>
        </w:trPr>
        <w:tc>
          <w:tcPr>
            <w:tcW w:w="1307" w:type="dxa"/>
            <w:tcBorders>
              <w:top w:val="single" w:sz="4" w:space="0" w:color="auto"/>
              <w:right w:val="single" w:sz="8" w:space="0" w:color="231F20"/>
            </w:tcBorders>
            <w:vAlign w:val="center"/>
          </w:tcPr>
          <w:p w14:paraId="11705C0C" w14:textId="77777777" w:rsidR="000D1542" w:rsidRPr="00923224" w:rsidRDefault="000D1542" w:rsidP="00945865">
            <w:pPr>
              <w:rPr>
                <w:sz w:val="17"/>
                <w:szCs w:val="17"/>
              </w:rPr>
            </w:pPr>
          </w:p>
        </w:tc>
        <w:tc>
          <w:tcPr>
            <w:tcW w:w="1736" w:type="dxa"/>
            <w:tcBorders>
              <w:top w:val="single" w:sz="4" w:space="0" w:color="auto"/>
              <w:bottom w:val="single" w:sz="4" w:space="0" w:color="auto"/>
              <w:right w:val="single" w:sz="8" w:space="0" w:color="231F20"/>
            </w:tcBorders>
            <w:vAlign w:val="center"/>
          </w:tcPr>
          <w:p w14:paraId="1E87E1CC" w14:textId="77777777" w:rsidR="000D1542" w:rsidRPr="00923224" w:rsidRDefault="000D1542" w:rsidP="00945865">
            <w:pPr>
              <w:ind w:left="80"/>
              <w:rPr>
                <w:rFonts w:eastAsia="Times New Roman"/>
                <w:color w:val="231F20"/>
                <w:sz w:val="17"/>
                <w:szCs w:val="17"/>
              </w:rPr>
            </w:pPr>
            <w:r w:rsidRPr="00923224">
              <w:rPr>
                <w:rFonts w:eastAsia="Times New Roman"/>
                <w:color w:val="231F20"/>
                <w:sz w:val="17"/>
                <w:szCs w:val="17"/>
              </w:rPr>
              <w:t>Grup III</w:t>
            </w:r>
          </w:p>
        </w:tc>
        <w:tc>
          <w:tcPr>
            <w:tcW w:w="2869" w:type="dxa"/>
            <w:tcBorders>
              <w:top w:val="single" w:sz="4" w:space="0" w:color="auto"/>
              <w:bottom w:val="single" w:sz="4" w:space="0" w:color="auto"/>
              <w:right w:val="single" w:sz="8" w:space="0" w:color="231F20"/>
            </w:tcBorders>
            <w:vAlign w:val="center"/>
          </w:tcPr>
          <w:p w14:paraId="5DEE13BE" w14:textId="77777777" w:rsidR="000D1542" w:rsidRPr="00923224" w:rsidRDefault="000D1542" w:rsidP="00945865">
            <w:pPr>
              <w:ind w:left="80"/>
              <w:rPr>
                <w:rFonts w:eastAsia="Times New Roman"/>
                <w:color w:val="231F20"/>
                <w:sz w:val="17"/>
                <w:szCs w:val="17"/>
              </w:rPr>
            </w:pPr>
            <w:r w:rsidRPr="00923224">
              <w:rPr>
                <w:rFonts w:eastAsia="Times New Roman"/>
                <w:color w:val="231F20"/>
                <w:sz w:val="17"/>
                <w:szCs w:val="17"/>
              </w:rPr>
              <w:t>Birlikte kullanımlarında maksimum miktar belirlenmiş olan gıda renklendiricileri</w:t>
            </w:r>
          </w:p>
        </w:tc>
        <w:tc>
          <w:tcPr>
            <w:tcW w:w="1876" w:type="dxa"/>
            <w:tcBorders>
              <w:top w:val="single" w:sz="4" w:space="0" w:color="auto"/>
              <w:bottom w:val="single" w:sz="4" w:space="0" w:color="auto"/>
              <w:right w:val="single" w:sz="8" w:space="0" w:color="231F20"/>
            </w:tcBorders>
            <w:vAlign w:val="center"/>
          </w:tcPr>
          <w:p w14:paraId="1178488D" w14:textId="77777777" w:rsidR="000D1542" w:rsidRPr="00923224" w:rsidRDefault="000D1542" w:rsidP="00945865">
            <w:pPr>
              <w:ind w:left="80"/>
              <w:rPr>
                <w:rFonts w:eastAsia="Times New Roman"/>
                <w:i/>
                <w:iCs/>
                <w:color w:val="231F20"/>
                <w:sz w:val="17"/>
                <w:szCs w:val="17"/>
              </w:rPr>
            </w:pPr>
            <w:r w:rsidRPr="00923224">
              <w:rPr>
                <w:rFonts w:eastAsia="Times New Roman"/>
                <w:color w:val="231F20"/>
                <w:sz w:val="17"/>
                <w:szCs w:val="17"/>
              </w:rPr>
              <w:t>200</w:t>
            </w:r>
          </w:p>
        </w:tc>
        <w:tc>
          <w:tcPr>
            <w:tcW w:w="1582" w:type="dxa"/>
            <w:tcBorders>
              <w:top w:val="single" w:sz="4" w:space="0" w:color="auto"/>
              <w:bottom w:val="single" w:sz="4" w:space="0" w:color="auto"/>
              <w:right w:val="single" w:sz="8" w:space="0" w:color="231F20"/>
            </w:tcBorders>
            <w:vAlign w:val="center"/>
          </w:tcPr>
          <w:p w14:paraId="4E840B9C" w14:textId="77777777" w:rsidR="000D1542" w:rsidRPr="00923224" w:rsidRDefault="00945865" w:rsidP="00945865">
            <w:pPr>
              <w:rPr>
                <w:sz w:val="17"/>
                <w:szCs w:val="17"/>
              </w:rPr>
            </w:pPr>
            <w:r w:rsidRPr="00923224">
              <w:rPr>
                <w:rFonts w:eastAsia="Times New Roman"/>
                <w:color w:val="231F20"/>
                <w:sz w:val="17"/>
                <w:szCs w:val="17"/>
              </w:rPr>
              <w:t xml:space="preserve">  </w:t>
            </w:r>
            <w:r w:rsidR="000D1542" w:rsidRPr="00923224">
              <w:rPr>
                <w:rFonts w:eastAsia="Times New Roman"/>
                <w:color w:val="231F20"/>
                <w:sz w:val="17"/>
                <w:szCs w:val="17"/>
              </w:rPr>
              <w:t>(72)</w:t>
            </w:r>
          </w:p>
        </w:tc>
        <w:tc>
          <w:tcPr>
            <w:tcW w:w="4703" w:type="dxa"/>
            <w:tcBorders>
              <w:top w:val="single" w:sz="4" w:space="0" w:color="auto"/>
              <w:bottom w:val="single" w:sz="4" w:space="0" w:color="auto"/>
            </w:tcBorders>
            <w:vAlign w:val="center"/>
          </w:tcPr>
          <w:p w14:paraId="3ABE36F7" w14:textId="77777777" w:rsidR="000D1542" w:rsidRPr="00923224" w:rsidRDefault="000D1542" w:rsidP="00945865">
            <w:pPr>
              <w:ind w:left="80"/>
              <w:rPr>
                <w:sz w:val="17"/>
                <w:szCs w:val="17"/>
              </w:rPr>
            </w:pPr>
            <w:r w:rsidRPr="00923224">
              <w:rPr>
                <w:sz w:val="17"/>
                <w:szCs w:val="17"/>
              </w:rPr>
              <w:t>sadece meyve ve sebze şekerlemeleri</w:t>
            </w:r>
          </w:p>
        </w:tc>
      </w:tr>
      <w:tr w:rsidR="000D1542" w:rsidRPr="00923224" w14:paraId="7F67F2AE" w14:textId="77777777" w:rsidTr="003877FD">
        <w:trPr>
          <w:trHeight w:val="705"/>
        </w:trPr>
        <w:tc>
          <w:tcPr>
            <w:tcW w:w="1307" w:type="dxa"/>
            <w:tcBorders>
              <w:right w:val="single" w:sz="8" w:space="0" w:color="231F20"/>
            </w:tcBorders>
            <w:vAlign w:val="center"/>
          </w:tcPr>
          <w:p w14:paraId="38085B73" w14:textId="77777777" w:rsidR="000D1542" w:rsidRPr="00923224" w:rsidRDefault="000D1542" w:rsidP="00945865">
            <w:pPr>
              <w:rPr>
                <w:sz w:val="17"/>
                <w:szCs w:val="17"/>
              </w:rPr>
            </w:pPr>
          </w:p>
        </w:tc>
        <w:tc>
          <w:tcPr>
            <w:tcW w:w="1736" w:type="dxa"/>
            <w:tcBorders>
              <w:top w:val="single" w:sz="4" w:space="0" w:color="auto"/>
              <w:bottom w:val="single" w:sz="4" w:space="0" w:color="auto"/>
              <w:right w:val="single" w:sz="8" w:space="0" w:color="231F20"/>
            </w:tcBorders>
            <w:vAlign w:val="center"/>
          </w:tcPr>
          <w:p w14:paraId="33A90C44" w14:textId="77777777" w:rsidR="000D1542" w:rsidRPr="00923224" w:rsidRDefault="000D1542" w:rsidP="00945865">
            <w:pPr>
              <w:ind w:left="80"/>
              <w:rPr>
                <w:rFonts w:eastAsia="Times New Roman"/>
                <w:color w:val="231F20"/>
                <w:sz w:val="17"/>
                <w:szCs w:val="17"/>
              </w:rPr>
            </w:pPr>
            <w:r w:rsidRPr="00923224">
              <w:rPr>
                <w:rFonts w:eastAsia="Times New Roman"/>
                <w:color w:val="231F20"/>
                <w:sz w:val="17"/>
                <w:szCs w:val="17"/>
              </w:rPr>
              <w:t>Grup IV</w:t>
            </w:r>
          </w:p>
        </w:tc>
        <w:tc>
          <w:tcPr>
            <w:tcW w:w="2869" w:type="dxa"/>
            <w:tcBorders>
              <w:top w:val="single" w:sz="4" w:space="0" w:color="auto"/>
              <w:bottom w:val="single" w:sz="4" w:space="0" w:color="auto"/>
              <w:right w:val="single" w:sz="8" w:space="0" w:color="231F20"/>
            </w:tcBorders>
            <w:vAlign w:val="center"/>
          </w:tcPr>
          <w:p w14:paraId="77485D19" w14:textId="77777777" w:rsidR="000D1542" w:rsidRPr="00923224" w:rsidRDefault="000D1542" w:rsidP="00945865">
            <w:pPr>
              <w:ind w:left="80"/>
              <w:rPr>
                <w:rFonts w:eastAsia="Times New Roman"/>
                <w:color w:val="231F20"/>
                <w:sz w:val="17"/>
                <w:szCs w:val="17"/>
              </w:rPr>
            </w:pPr>
            <w:r w:rsidRPr="00923224">
              <w:rPr>
                <w:rFonts w:eastAsia="Times New Roman"/>
                <w:color w:val="231F20"/>
                <w:sz w:val="17"/>
                <w:szCs w:val="17"/>
              </w:rPr>
              <w:t>Polioller</w:t>
            </w:r>
          </w:p>
        </w:tc>
        <w:tc>
          <w:tcPr>
            <w:tcW w:w="1876" w:type="dxa"/>
            <w:tcBorders>
              <w:top w:val="single" w:sz="4" w:space="0" w:color="auto"/>
              <w:bottom w:val="single" w:sz="4" w:space="0" w:color="auto"/>
              <w:right w:val="single" w:sz="8" w:space="0" w:color="231F20"/>
            </w:tcBorders>
            <w:vAlign w:val="center"/>
          </w:tcPr>
          <w:p w14:paraId="2E288477" w14:textId="77777777" w:rsidR="000D1542" w:rsidRPr="00923224" w:rsidRDefault="000D1542" w:rsidP="00945865">
            <w:pPr>
              <w:ind w:left="80"/>
              <w:rPr>
                <w:rFonts w:eastAsia="Times New Roman"/>
                <w:i/>
                <w:iCs/>
                <w:color w:val="231F20"/>
                <w:sz w:val="17"/>
                <w:szCs w:val="17"/>
              </w:rPr>
            </w:pPr>
            <w:r w:rsidRPr="00923224">
              <w:rPr>
                <w:rFonts w:eastAsia="Times New Roman"/>
                <w:i/>
                <w:iCs/>
                <w:color w:val="231F20"/>
                <w:sz w:val="17"/>
                <w:szCs w:val="17"/>
              </w:rPr>
              <w:t>quantum satis</w:t>
            </w:r>
          </w:p>
        </w:tc>
        <w:tc>
          <w:tcPr>
            <w:tcW w:w="1582" w:type="dxa"/>
            <w:tcBorders>
              <w:top w:val="single" w:sz="4" w:space="0" w:color="auto"/>
              <w:bottom w:val="single" w:sz="4" w:space="0" w:color="auto"/>
              <w:right w:val="single" w:sz="8" w:space="0" w:color="231F20"/>
            </w:tcBorders>
            <w:vAlign w:val="center"/>
          </w:tcPr>
          <w:p w14:paraId="636E90C9" w14:textId="77777777" w:rsidR="000D1542" w:rsidRPr="00923224" w:rsidRDefault="000D1542" w:rsidP="00945865">
            <w:pPr>
              <w:rPr>
                <w:sz w:val="17"/>
                <w:szCs w:val="17"/>
              </w:rPr>
            </w:pPr>
          </w:p>
        </w:tc>
        <w:tc>
          <w:tcPr>
            <w:tcW w:w="4703" w:type="dxa"/>
            <w:tcBorders>
              <w:top w:val="single" w:sz="4" w:space="0" w:color="auto"/>
              <w:bottom w:val="single" w:sz="4" w:space="0" w:color="auto"/>
            </w:tcBorders>
            <w:vAlign w:val="center"/>
          </w:tcPr>
          <w:p w14:paraId="23B55AC5" w14:textId="77777777" w:rsidR="000D1542" w:rsidRPr="00923224" w:rsidRDefault="000D1542" w:rsidP="00945865">
            <w:pPr>
              <w:ind w:left="80"/>
              <w:rPr>
                <w:sz w:val="17"/>
                <w:szCs w:val="17"/>
              </w:rPr>
            </w:pPr>
            <w:r w:rsidRPr="00923224">
              <w:rPr>
                <w:sz w:val="17"/>
                <w:szCs w:val="17"/>
              </w:rPr>
              <w:t>sadece şeker ilavesiz ürünler</w:t>
            </w:r>
          </w:p>
        </w:tc>
      </w:tr>
      <w:tr w:rsidR="000D1542" w:rsidRPr="00923224" w14:paraId="0FBDC078" w14:textId="77777777" w:rsidTr="003877FD">
        <w:trPr>
          <w:trHeight w:val="705"/>
        </w:trPr>
        <w:tc>
          <w:tcPr>
            <w:tcW w:w="1307" w:type="dxa"/>
            <w:tcBorders>
              <w:right w:val="single" w:sz="8" w:space="0" w:color="231F20"/>
            </w:tcBorders>
            <w:vAlign w:val="center"/>
          </w:tcPr>
          <w:p w14:paraId="51D6097A" w14:textId="77777777" w:rsidR="000D1542" w:rsidRPr="00923224" w:rsidRDefault="000D1542" w:rsidP="00945865">
            <w:pPr>
              <w:rPr>
                <w:sz w:val="17"/>
                <w:szCs w:val="17"/>
              </w:rPr>
            </w:pPr>
          </w:p>
        </w:tc>
        <w:tc>
          <w:tcPr>
            <w:tcW w:w="1736" w:type="dxa"/>
            <w:tcBorders>
              <w:top w:val="single" w:sz="4" w:space="0" w:color="auto"/>
              <w:bottom w:val="single" w:sz="4" w:space="0" w:color="auto"/>
              <w:right w:val="single" w:sz="8" w:space="0" w:color="231F20"/>
            </w:tcBorders>
            <w:vAlign w:val="center"/>
          </w:tcPr>
          <w:p w14:paraId="1B36685C" w14:textId="77777777" w:rsidR="000D1542" w:rsidRPr="00923224" w:rsidRDefault="000D1542" w:rsidP="00945865">
            <w:pPr>
              <w:ind w:left="80"/>
              <w:rPr>
                <w:rFonts w:eastAsia="Times New Roman"/>
                <w:color w:val="231F20"/>
                <w:sz w:val="17"/>
                <w:szCs w:val="17"/>
              </w:rPr>
            </w:pPr>
            <w:r w:rsidRPr="00923224">
              <w:rPr>
                <w:rFonts w:eastAsia="Times New Roman"/>
                <w:color w:val="231F20"/>
                <w:sz w:val="17"/>
                <w:szCs w:val="17"/>
              </w:rPr>
              <w:t>Grup IV</w:t>
            </w:r>
          </w:p>
        </w:tc>
        <w:tc>
          <w:tcPr>
            <w:tcW w:w="2869" w:type="dxa"/>
            <w:tcBorders>
              <w:top w:val="single" w:sz="4" w:space="0" w:color="auto"/>
              <w:bottom w:val="single" w:sz="4" w:space="0" w:color="auto"/>
              <w:right w:val="single" w:sz="8" w:space="0" w:color="231F20"/>
            </w:tcBorders>
            <w:vAlign w:val="center"/>
          </w:tcPr>
          <w:p w14:paraId="114E5F80" w14:textId="77777777" w:rsidR="000D1542" w:rsidRPr="00923224" w:rsidRDefault="000D1542" w:rsidP="00945865">
            <w:pPr>
              <w:ind w:left="80"/>
              <w:rPr>
                <w:rFonts w:eastAsia="Times New Roman"/>
                <w:color w:val="231F20"/>
                <w:sz w:val="17"/>
                <w:szCs w:val="17"/>
              </w:rPr>
            </w:pPr>
            <w:r w:rsidRPr="00923224">
              <w:rPr>
                <w:rFonts w:eastAsia="Times New Roman"/>
                <w:color w:val="231F20"/>
                <w:sz w:val="17"/>
                <w:szCs w:val="17"/>
              </w:rPr>
              <w:t>Polioller</w:t>
            </w:r>
          </w:p>
        </w:tc>
        <w:tc>
          <w:tcPr>
            <w:tcW w:w="1876" w:type="dxa"/>
            <w:tcBorders>
              <w:top w:val="single" w:sz="4" w:space="0" w:color="auto"/>
              <w:bottom w:val="single" w:sz="4" w:space="0" w:color="auto"/>
              <w:right w:val="single" w:sz="8" w:space="0" w:color="231F20"/>
            </w:tcBorders>
            <w:vAlign w:val="center"/>
          </w:tcPr>
          <w:p w14:paraId="06B26F52" w14:textId="77777777" w:rsidR="000D1542" w:rsidRPr="00923224" w:rsidRDefault="000D1542" w:rsidP="00945865">
            <w:pPr>
              <w:ind w:left="80"/>
              <w:rPr>
                <w:rFonts w:eastAsia="Times New Roman"/>
                <w:i/>
                <w:iCs/>
                <w:color w:val="231F20"/>
                <w:sz w:val="17"/>
                <w:szCs w:val="17"/>
              </w:rPr>
            </w:pPr>
            <w:r w:rsidRPr="00923224">
              <w:rPr>
                <w:rFonts w:eastAsia="Times New Roman"/>
                <w:i/>
                <w:iCs/>
                <w:color w:val="231F20"/>
                <w:sz w:val="17"/>
                <w:szCs w:val="17"/>
              </w:rPr>
              <w:t>quantum satis</w:t>
            </w:r>
          </w:p>
        </w:tc>
        <w:tc>
          <w:tcPr>
            <w:tcW w:w="1582" w:type="dxa"/>
            <w:tcBorders>
              <w:top w:val="single" w:sz="4" w:space="0" w:color="auto"/>
              <w:bottom w:val="single" w:sz="4" w:space="0" w:color="auto"/>
              <w:right w:val="single" w:sz="8" w:space="0" w:color="231F20"/>
            </w:tcBorders>
            <w:vAlign w:val="center"/>
          </w:tcPr>
          <w:p w14:paraId="06654AA6" w14:textId="77777777" w:rsidR="000D1542" w:rsidRPr="00923224" w:rsidRDefault="000D1542" w:rsidP="00945865">
            <w:pPr>
              <w:rPr>
                <w:sz w:val="17"/>
                <w:szCs w:val="17"/>
              </w:rPr>
            </w:pPr>
          </w:p>
        </w:tc>
        <w:tc>
          <w:tcPr>
            <w:tcW w:w="4703" w:type="dxa"/>
            <w:tcBorders>
              <w:top w:val="single" w:sz="4" w:space="0" w:color="auto"/>
              <w:bottom w:val="single" w:sz="4" w:space="0" w:color="auto"/>
            </w:tcBorders>
            <w:vAlign w:val="center"/>
          </w:tcPr>
          <w:p w14:paraId="76ED7C12" w14:textId="77777777" w:rsidR="000D1542" w:rsidRPr="00923224" w:rsidRDefault="000D1542" w:rsidP="00945865">
            <w:pPr>
              <w:ind w:left="80"/>
              <w:rPr>
                <w:sz w:val="17"/>
                <w:szCs w:val="17"/>
              </w:rPr>
            </w:pPr>
            <w:r w:rsidRPr="00923224">
              <w:rPr>
                <w:sz w:val="17"/>
                <w:szCs w:val="17"/>
              </w:rPr>
              <w:t>sadece enerjisi azaltılmış veya şeker ilavesiz nişasta bazlı şekerlemeler</w:t>
            </w:r>
          </w:p>
        </w:tc>
      </w:tr>
      <w:tr w:rsidR="000D1542" w:rsidRPr="00923224" w14:paraId="41340D24" w14:textId="77777777" w:rsidTr="003877FD">
        <w:trPr>
          <w:trHeight w:val="705"/>
        </w:trPr>
        <w:tc>
          <w:tcPr>
            <w:tcW w:w="1307" w:type="dxa"/>
            <w:tcBorders>
              <w:right w:val="single" w:sz="8" w:space="0" w:color="231F20"/>
            </w:tcBorders>
            <w:vAlign w:val="center"/>
          </w:tcPr>
          <w:p w14:paraId="7D8D6DDE" w14:textId="77777777" w:rsidR="000D1542" w:rsidRPr="00923224" w:rsidRDefault="000D1542" w:rsidP="00945865">
            <w:pPr>
              <w:rPr>
                <w:sz w:val="17"/>
                <w:szCs w:val="17"/>
              </w:rPr>
            </w:pPr>
          </w:p>
        </w:tc>
        <w:tc>
          <w:tcPr>
            <w:tcW w:w="1736" w:type="dxa"/>
            <w:tcBorders>
              <w:top w:val="single" w:sz="4" w:space="0" w:color="auto"/>
              <w:bottom w:val="single" w:sz="4" w:space="0" w:color="auto"/>
              <w:right w:val="single" w:sz="8" w:space="0" w:color="231F20"/>
            </w:tcBorders>
            <w:vAlign w:val="center"/>
          </w:tcPr>
          <w:p w14:paraId="35BCD948" w14:textId="77777777" w:rsidR="000D1542" w:rsidRPr="00923224" w:rsidRDefault="000D1542" w:rsidP="00945865">
            <w:pPr>
              <w:ind w:left="80"/>
              <w:rPr>
                <w:sz w:val="17"/>
                <w:szCs w:val="17"/>
              </w:rPr>
            </w:pPr>
            <w:r w:rsidRPr="00923224">
              <w:rPr>
                <w:rFonts w:eastAsia="Times New Roman"/>
                <w:color w:val="231F20"/>
                <w:sz w:val="17"/>
                <w:szCs w:val="17"/>
              </w:rPr>
              <w:t>Grup IV</w:t>
            </w:r>
          </w:p>
        </w:tc>
        <w:tc>
          <w:tcPr>
            <w:tcW w:w="2869" w:type="dxa"/>
            <w:tcBorders>
              <w:top w:val="single" w:sz="4" w:space="0" w:color="auto"/>
              <w:bottom w:val="single" w:sz="4" w:space="0" w:color="auto"/>
              <w:right w:val="single" w:sz="8" w:space="0" w:color="231F20"/>
            </w:tcBorders>
            <w:vAlign w:val="center"/>
          </w:tcPr>
          <w:p w14:paraId="28E86DE8" w14:textId="77777777" w:rsidR="000D1542" w:rsidRPr="00923224" w:rsidRDefault="000D1542" w:rsidP="00945865">
            <w:pPr>
              <w:ind w:left="80"/>
              <w:rPr>
                <w:sz w:val="17"/>
                <w:szCs w:val="17"/>
              </w:rPr>
            </w:pPr>
            <w:r w:rsidRPr="00923224">
              <w:rPr>
                <w:rFonts w:eastAsia="Times New Roman"/>
                <w:color w:val="231F20"/>
                <w:sz w:val="17"/>
                <w:szCs w:val="17"/>
              </w:rPr>
              <w:t>Polioller</w:t>
            </w:r>
          </w:p>
        </w:tc>
        <w:tc>
          <w:tcPr>
            <w:tcW w:w="1876" w:type="dxa"/>
            <w:tcBorders>
              <w:top w:val="single" w:sz="4" w:space="0" w:color="auto"/>
              <w:bottom w:val="single" w:sz="4" w:space="0" w:color="auto"/>
              <w:right w:val="single" w:sz="8" w:space="0" w:color="231F20"/>
            </w:tcBorders>
            <w:vAlign w:val="center"/>
          </w:tcPr>
          <w:p w14:paraId="77CD3372" w14:textId="77777777" w:rsidR="000D1542" w:rsidRPr="00923224" w:rsidRDefault="000D1542" w:rsidP="00945865">
            <w:pPr>
              <w:ind w:left="80"/>
              <w:rPr>
                <w:sz w:val="17"/>
                <w:szCs w:val="17"/>
              </w:rPr>
            </w:pPr>
            <w:r w:rsidRPr="00923224">
              <w:rPr>
                <w:rFonts w:eastAsia="Times New Roman"/>
                <w:i/>
                <w:iCs/>
                <w:color w:val="231F20"/>
                <w:sz w:val="17"/>
                <w:szCs w:val="17"/>
              </w:rPr>
              <w:t>quantum satis</w:t>
            </w:r>
          </w:p>
        </w:tc>
        <w:tc>
          <w:tcPr>
            <w:tcW w:w="1582" w:type="dxa"/>
            <w:tcBorders>
              <w:top w:val="single" w:sz="4" w:space="0" w:color="auto"/>
              <w:bottom w:val="single" w:sz="4" w:space="0" w:color="auto"/>
              <w:right w:val="single" w:sz="8" w:space="0" w:color="231F20"/>
            </w:tcBorders>
            <w:vAlign w:val="center"/>
          </w:tcPr>
          <w:p w14:paraId="163B9846" w14:textId="77777777" w:rsidR="000D1542" w:rsidRPr="00923224" w:rsidRDefault="000D1542" w:rsidP="00945865">
            <w:pPr>
              <w:rPr>
                <w:sz w:val="17"/>
                <w:szCs w:val="17"/>
              </w:rPr>
            </w:pPr>
          </w:p>
        </w:tc>
        <w:tc>
          <w:tcPr>
            <w:tcW w:w="4703" w:type="dxa"/>
            <w:tcBorders>
              <w:top w:val="single" w:sz="4" w:space="0" w:color="auto"/>
              <w:bottom w:val="single" w:sz="4" w:space="0" w:color="auto"/>
            </w:tcBorders>
            <w:vAlign w:val="center"/>
          </w:tcPr>
          <w:p w14:paraId="074D72A6" w14:textId="77777777" w:rsidR="000D1542" w:rsidRPr="00923224" w:rsidRDefault="000D1542" w:rsidP="00945865">
            <w:pPr>
              <w:ind w:left="80"/>
              <w:rPr>
                <w:sz w:val="17"/>
                <w:szCs w:val="17"/>
              </w:rPr>
            </w:pPr>
            <w:r w:rsidRPr="00923224">
              <w:rPr>
                <w:sz w:val="17"/>
                <w:szCs w:val="17"/>
              </w:rPr>
              <w:t>sadece enerjisi azaltılmış veya şeker ilavesiz kakao veya kurutulmuş meyve bazlı, süt veya yağ bazlı sürülebilir ürünler</w:t>
            </w:r>
          </w:p>
        </w:tc>
      </w:tr>
      <w:tr w:rsidR="000D1542" w:rsidRPr="00923224" w14:paraId="495E8040" w14:textId="77777777" w:rsidTr="0005695E">
        <w:trPr>
          <w:trHeight w:val="939"/>
        </w:trPr>
        <w:tc>
          <w:tcPr>
            <w:tcW w:w="1307" w:type="dxa"/>
            <w:tcBorders>
              <w:right w:val="single" w:sz="8" w:space="0" w:color="231F20"/>
            </w:tcBorders>
            <w:vAlign w:val="center"/>
          </w:tcPr>
          <w:p w14:paraId="04E8F8D2" w14:textId="77777777" w:rsidR="000D1542" w:rsidRPr="00923224" w:rsidRDefault="000D1542" w:rsidP="00945865">
            <w:pPr>
              <w:rPr>
                <w:sz w:val="17"/>
                <w:szCs w:val="17"/>
              </w:rPr>
            </w:pPr>
          </w:p>
        </w:tc>
        <w:tc>
          <w:tcPr>
            <w:tcW w:w="1736" w:type="dxa"/>
            <w:tcBorders>
              <w:top w:val="single" w:sz="4" w:space="0" w:color="auto"/>
              <w:bottom w:val="single" w:sz="4" w:space="0" w:color="auto"/>
              <w:right w:val="single" w:sz="8" w:space="0" w:color="231F20"/>
            </w:tcBorders>
            <w:vAlign w:val="center"/>
          </w:tcPr>
          <w:p w14:paraId="789E427D" w14:textId="77777777" w:rsidR="000D1542" w:rsidRPr="00923224" w:rsidRDefault="00945865" w:rsidP="00945865">
            <w:pPr>
              <w:rPr>
                <w:sz w:val="17"/>
                <w:szCs w:val="17"/>
              </w:rPr>
            </w:pPr>
            <w:r w:rsidRPr="00923224">
              <w:rPr>
                <w:rFonts w:eastAsia="Times New Roman"/>
                <w:color w:val="231F20"/>
                <w:sz w:val="17"/>
                <w:szCs w:val="17"/>
              </w:rPr>
              <w:t xml:space="preserve"> </w:t>
            </w:r>
            <w:r w:rsidR="000D1542" w:rsidRPr="00923224">
              <w:rPr>
                <w:rFonts w:eastAsia="Times New Roman"/>
                <w:color w:val="231F20"/>
                <w:sz w:val="17"/>
                <w:szCs w:val="17"/>
              </w:rPr>
              <w:t>Grup IV</w:t>
            </w:r>
          </w:p>
        </w:tc>
        <w:tc>
          <w:tcPr>
            <w:tcW w:w="2869" w:type="dxa"/>
            <w:tcBorders>
              <w:top w:val="single" w:sz="4" w:space="0" w:color="auto"/>
              <w:bottom w:val="single" w:sz="4" w:space="0" w:color="auto"/>
              <w:right w:val="single" w:sz="8" w:space="0" w:color="231F20"/>
            </w:tcBorders>
            <w:vAlign w:val="center"/>
          </w:tcPr>
          <w:p w14:paraId="6A69AA12" w14:textId="77777777" w:rsidR="000D1542" w:rsidRPr="00923224" w:rsidRDefault="00945865" w:rsidP="00945865">
            <w:pPr>
              <w:rPr>
                <w:sz w:val="17"/>
                <w:szCs w:val="17"/>
              </w:rPr>
            </w:pPr>
            <w:r w:rsidRPr="00923224">
              <w:rPr>
                <w:rFonts w:eastAsia="Times New Roman"/>
                <w:color w:val="231F20"/>
                <w:sz w:val="17"/>
                <w:szCs w:val="17"/>
              </w:rPr>
              <w:t xml:space="preserve">  </w:t>
            </w:r>
            <w:r w:rsidR="000D1542" w:rsidRPr="00923224">
              <w:rPr>
                <w:rFonts w:eastAsia="Times New Roman"/>
                <w:color w:val="231F20"/>
                <w:sz w:val="17"/>
                <w:szCs w:val="17"/>
              </w:rPr>
              <w:t>Polioller</w:t>
            </w:r>
          </w:p>
        </w:tc>
        <w:tc>
          <w:tcPr>
            <w:tcW w:w="1876" w:type="dxa"/>
            <w:tcBorders>
              <w:top w:val="single" w:sz="4" w:space="0" w:color="auto"/>
              <w:bottom w:val="single" w:sz="4" w:space="0" w:color="auto"/>
              <w:right w:val="single" w:sz="8" w:space="0" w:color="231F20"/>
            </w:tcBorders>
            <w:vAlign w:val="center"/>
          </w:tcPr>
          <w:p w14:paraId="72AE6DB2" w14:textId="77777777" w:rsidR="000D1542" w:rsidRPr="00923224" w:rsidRDefault="0005695E" w:rsidP="00945865">
            <w:pPr>
              <w:rPr>
                <w:sz w:val="17"/>
                <w:szCs w:val="17"/>
              </w:rPr>
            </w:pPr>
            <w:r w:rsidRPr="00923224">
              <w:rPr>
                <w:rFonts w:eastAsia="Times New Roman"/>
                <w:i/>
                <w:iCs/>
                <w:color w:val="231F20"/>
                <w:sz w:val="17"/>
                <w:szCs w:val="17"/>
              </w:rPr>
              <w:t xml:space="preserve">  </w:t>
            </w:r>
            <w:r w:rsidR="000D1542" w:rsidRPr="00923224">
              <w:rPr>
                <w:rFonts w:eastAsia="Times New Roman"/>
                <w:i/>
                <w:iCs/>
                <w:color w:val="231F20"/>
                <w:sz w:val="17"/>
                <w:szCs w:val="17"/>
              </w:rPr>
              <w:t>quantum satis</w:t>
            </w:r>
          </w:p>
        </w:tc>
        <w:tc>
          <w:tcPr>
            <w:tcW w:w="1582" w:type="dxa"/>
            <w:tcBorders>
              <w:top w:val="single" w:sz="4" w:space="0" w:color="auto"/>
              <w:bottom w:val="single" w:sz="4" w:space="0" w:color="auto"/>
              <w:right w:val="single" w:sz="8" w:space="0" w:color="231F20"/>
            </w:tcBorders>
            <w:vAlign w:val="center"/>
          </w:tcPr>
          <w:p w14:paraId="28B33ADB" w14:textId="77777777" w:rsidR="000D1542" w:rsidRPr="00923224" w:rsidRDefault="000D1542" w:rsidP="00945865">
            <w:pPr>
              <w:rPr>
                <w:sz w:val="17"/>
                <w:szCs w:val="17"/>
              </w:rPr>
            </w:pPr>
          </w:p>
        </w:tc>
        <w:tc>
          <w:tcPr>
            <w:tcW w:w="4703" w:type="dxa"/>
            <w:tcBorders>
              <w:top w:val="single" w:sz="4" w:space="0" w:color="auto"/>
              <w:bottom w:val="single" w:sz="4" w:space="0" w:color="auto"/>
            </w:tcBorders>
            <w:vAlign w:val="center"/>
          </w:tcPr>
          <w:p w14:paraId="7EE59A54" w14:textId="77777777" w:rsidR="000D1542" w:rsidRPr="00923224" w:rsidRDefault="00945865" w:rsidP="00945865">
            <w:pPr>
              <w:spacing w:line="183" w:lineRule="exact"/>
              <w:ind w:left="80"/>
              <w:rPr>
                <w:sz w:val="17"/>
                <w:szCs w:val="17"/>
              </w:rPr>
            </w:pPr>
            <w:r w:rsidRPr="00923224">
              <w:rPr>
                <w:sz w:val="17"/>
                <w:szCs w:val="17"/>
              </w:rPr>
              <w:t>s</w:t>
            </w:r>
            <w:r w:rsidR="000D1542" w:rsidRPr="00923224">
              <w:rPr>
                <w:sz w:val="17"/>
                <w:szCs w:val="17"/>
              </w:rPr>
              <w:t>adece enerjisi azaltılmış veya şeker ilavesiz kakao bazlı veya kurutulmuş meyve bazlı şekerlemeler</w:t>
            </w:r>
          </w:p>
        </w:tc>
      </w:tr>
      <w:tr w:rsidR="000D1542" w:rsidRPr="00923224" w14:paraId="332058A6" w14:textId="77777777" w:rsidTr="003877FD">
        <w:trPr>
          <w:trHeight w:val="746"/>
        </w:trPr>
        <w:tc>
          <w:tcPr>
            <w:tcW w:w="1307" w:type="dxa"/>
            <w:tcBorders>
              <w:right w:val="single" w:sz="8" w:space="0" w:color="231F20"/>
            </w:tcBorders>
            <w:vAlign w:val="center"/>
          </w:tcPr>
          <w:p w14:paraId="496AFB47" w14:textId="77777777" w:rsidR="000D1542" w:rsidRPr="00923224" w:rsidRDefault="000D1542" w:rsidP="00945865">
            <w:pPr>
              <w:rPr>
                <w:sz w:val="17"/>
                <w:szCs w:val="17"/>
              </w:rPr>
            </w:pPr>
          </w:p>
        </w:tc>
        <w:tc>
          <w:tcPr>
            <w:tcW w:w="1736" w:type="dxa"/>
            <w:tcBorders>
              <w:top w:val="single" w:sz="4" w:space="0" w:color="auto"/>
              <w:bottom w:val="single" w:sz="4" w:space="0" w:color="auto"/>
              <w:right w:val="single" w:sz="8" w:space="0" w:color="231F20"/>
            </w:tcBorders>
            <w:vAlign w:val="center"/>
          </w:tcPr>
          <w:p w14:paraId="2836BF71" w14:textId="77777777" w:rsidR="000D1542" w:rsidRPr="00923224" w:rsidRDefault="000D1542" w:rsidP="00945865">
            <w:pPr>
              <w:ind w:left="80"/>
              <w:rPr>
                <w:sz w:val="17"/>
                <w:szCs w:val="17"/>
              </w:rPr>
            </w:pPr>
            <w:r w:rsidRPr="00923224">
              <w:rPr>
                <w:rFonts w:eastAsia="Times New Roman"/>
                <w:color w:val="231F20"/>
                <w:sz w:val="17"/>
                <w:szCs w:val="17"/>
              </w:rPr>
              <w:t>Grup IV</w:t>
            </w:r>
          </w:p>
        </w:tc>
        <w:tc>
          <w:tcPr>
            <w:tcW w:w="2869" w:type="dxa"/>
            <w:tcBorders>
              <w:top w:val="single" w:sz="4" w:space="0" w:color="auto"/>
              <w:bottom w:val="single" w:sz="4" w:space="0" w:color="auto"/>
              <w:right w:val="single" w:sz="8" w:space="0" w:color="231F20"/>
            </w:tcBorders>
            <w:vAlign w:val="center"/>
          </w:tcPr>
          <w:p w14:paraId="575B1410" w14:textId="77777777" w:rsidR="000D1542" w:rsidRPr="00923224" w:rsidRDefault="000D1542" w:rsidP="00945865">
            <w:pPr>
              <w:ind w:left="80"/>
              <w:rPr>
                <w:sz w:val="17"/>
                <w:szCs w:val="17"/>
              </w:rPr>
            </w:pPr>
            <w:r w:rsidRPr="00923224">
              <w:rPr>
                <w:rFonts w:eastAsia="Times New Roman"/>
                <w:color w:val="231F20"/>
                <w:sz w:val="17"/>
                <w:szCs w:val="17"/>
              </w:rPr>
              <w:t>Polioller</w:t>
            </w:r>
          </w:p>
        </w:tc>
        <w:tc>
          <w:tcPr>
            <w:tcW w:w="1876" w:type="dxa"/>
            <w:tcBorders>
              <w:top w:val="single" w:sz="4" w:space="0" w:color="auto"/>
              <w:bottom w:val="single" w:sz="4" w:space="0" w:color="auto"/>
              <w:right w:val="single" w:sz="8" w:space="0" w:color="231F20"/>
            </w:tcBorders>
            <w:vAlign w:val="center"/>
          </w:tcPr>
          <w:p w14:paraId="5C1D84A0" w14:textId="77777777" w:rsidR="000D1542" w:rsidRPr="00923224" w:rsidRDefault="000D1542" w:rsidP="00945865">
            <w:pPr>
              <w:ind w:left="80"/>
              <w:rPr>
                <w:sz w:val="17"/>
                <w:szCs w:val="17"/>
              </w:rPr>
            </w:pPr>
            <w:r w:rsidRPr="00923224">
              <w:rPr>
                <w:rFonts w:eastAsia="Times New Roman"/>
                <w:i/>
                <w:iCs/>
                <w:color w:val="231F20"/>
                <w:sz w:val="17"/>
                <w:szCs w:val="17"/>
              </w:rPr>
              <w:t>quantum satis</w:t>
            </w:r>
          </w:p>
        </w:tc>
        <w:tc>
          <w:tcPr>
            <w:tcW w:w="1582" w:type="dxa"/>
            <w:tcBorders>
              <w:top w:val="single" w:sz="4" w:space="0" w:color="auto"/>
              <w:bottom w:val="single" w:sz="4" w:space="0" w:color="auto"/>
              <w:right w:val="single" w:sz="8" w:space="0" w:color="231F20"/>
            </w:tcBorders>
            <w:vAlign w:val="center"/>
          </w:tcPr>
          <w:p w14:paraId="7375CDA8" w14:textId="77777777" w:rsidR="000D1542" w:rsidRPr="00923224" w:rsidRDefault="000D1542" w:rsidP="00945865">
            <w:pPr>
              <w:rPr>
                <w:sz w:val="17"/>
                <w:szCs w:val="17"/>
              </w:rPr>
            </w:pPr>
          </w:p>
        </w:tc>
        <w:tc>
          <w:tcPr>
            <w:tcW w:w="4703" w:type="dxa"/>
            <w:tcBorders>
              <w:top w:val="single" w:sz="4" w:space="0" w:color="auto"/>
              <w:bottom w:val="single" w:sz="4" w:space="0" w:color="auto"/>
            </w:tcBorders>
            <w:vAlign w:val="center"/>
          </w:tcPr>
          <w:p w14:paraId="095F9694" w14:textId="77777777" w:rsidR="000D1542" w:rsidRPr="00923224" w:rsidRDefault="000D1542" w:rsidP="00945865">
            <w:pPr>
              <w:ind w:left="80"/>
              <w:rPr>
                <w:sz w:val="17"/>
                <w:szCs w:val="17"/>
              </w:rPr>
            </w:pPr>
            <w:r w:rsidRPr="00923224">
              <w:rPr>
                <w:sz w:val="17"/>
                <w:szCs w:val="17"/>
              </w:rPr>
              <w:t>sadece enerjisi azaltılmış veya şeker ilavesiz kristalize edilmiş meyveler</w:t>
            </w:r>
          </w:p>
        </w:tc>
      </w:tr>
      <w:tr w:rsidR="000D1542" w:rsidRPr="00923224" w14:paraId="2C9C5D77" w14:textId="77777777" w:rsidTr="003877FD">
        <w:trPr>
          <w:trHeight w:val="1398"/>
        </w:trPr>
        <w:tc>
          <w:tcPr>
            <w:tcW w:w="1307" w:type="dxa"/>
            <w:tcBorders>
              <w:right w:val="single" w:sz="8" w:space="0" w:color="231F20"/>
            </w:tcBorders>
            <w:vAlign w:val="center"/>
          </w:tcPr>
          <w:p w14:paraId="7AF5AA93" w14:textId="77777777" w:rsidR="000D1542" w:rsidRPr="00923224" w:rsidRDefault="000D1542" w:rsidP="00945865">
            <w:pPr>
              <w:rPr>
                <w:sz w:val="17"/>
                <w:szCs w:val="17"/>
              </w:rPr>
            </w:pPr>
          </w:p>
        </w:tc>
        <w:tc>
          <w:tcPr>
            <w:tcW w:w="1736" w:type="dxa"/>
            <w:tcBorders>
              <w:top w:val="single" w:sz="4" w:space="0" w:color="auto"/>
              <w:bottom w:val="single" w:sz="4" w:space="0" w:color="auto"/>
              <w:right w:val="single" w:sz="8" w:space="0" w:color="231F20"/>
            </w:tcBorders>
            <w:vAlign w:val="center"/>
          </w:tcPr>
          <w:p w14:paraId="3D9DB42D" w14:textId="77777777" w:rsidR="000D1542" w:rsidRPr="00923224" w:rsidRDefault="000D1542" w:rsidP="00945865">
            <w:pPr>
              <w:ind w:left="80"/>
              <w:rPr>
                <w:rFonts w:eastAsia="Times New Roman"/>
                <w:color w:val="231F20"/>
                <w:sz w:val="17"/>
                <w:szCs w:val="17"/>
              </w:rPr>
            </w:pPr>
            <w:r w:rsidRPr="00923224">
              <w:rPr>
                <w:rFonts w:eastAsia="Times New Roman"/>
                <w:color w:val="231F20"/>
                <w:sz w:val="17"/>
                <w:szCs w:val="17"/>
              </w:rPr>
              <w:t>E 104</w:t>
            </w:r>
          </w:p>
        </w:tc>
        <w:tc>
          <w:tcPr>
            <w:tcW w:w="2869" w:type="dxa"/>
            <w:tcBorders>
              <w:top w:val="single" w:sz="4" w:space="0" w:color="auto"/>
              <w:bottom w:val="single" w:sz="4" w:space="0" w:color="auto"/>
              <w:right w:val="single" w:sz="8" w:space="0" w:color="231F20"/>
            </w:tcBorders>
            <w:vAlign w:val="center"/>
          </w:tcPr>
          <w:p w14:paraId="6615F60A" w14:textId="77777777" w:rsidR="000D1542" w:rsidRPr="00923224" w:rsidRDefault="000D1542" w:rsidP="00945865">
            <w:pPr>
              <w:ind w:left="80"/>
              <w:rPr>
                <w:rFonts w:eastAsia="Times New Roman"/>
                <w:color w:val="231F20"/>
                <w:sz w:val="17"/>
                <w:szCs w:val="17"/>
              </w:rPr>
            </w:pPr>
            <w:r w:rsidRPr="00923224">
              <w:rPr>
                <w:rFonts w:eastAsia="Times New Roman"/>
                <w:color w:val="231F20"/>
                <w:sz w:val="17"/>
                <w:szCs w:val="17"/>
              </w:rPr>
              <w:t>Kinolin sarısı</w:t>
            </w:r>
          </w:p>
        </w:tc>
        <w:tc>
          <w:tcPr>
            <w:tcW w:w="1876" w:type="dxa"/>
            <w:tcBorders>
              <w:top w:val="single" w:sz="4" w:space="0" w:color="auto"/>
              <w:bottom w:val="single" w:sz="4" w:space="0" w:color="auto"/>
              <w:right w:val="single" w:sz="8" w:space="0" w:color="231F20"/>
            </w:tcBorders>
            <w:vAlign w:val="center"/>
          </w:tcPr>
          <w:p w14:paraId="738CD9B6" w14:textId="77777777" w:rsidR="000D1542" w:rsidRPr="00923224" w:rsidRDefault="000D1542" w:rsidP="00945865">
            <w:pPr>
              <w:ind w:left="80"/>
              <w:rPr>
                <w:rFonts w:eastAsia="Times New Roman"/>
                <w:color w:val="231F20"/>
                <w:sz w:val="17"/>
                <w:szCs w:val="17"/>
              </w:rPr>
            </w:pPr>
            <w:r w:rsidRPr="00923224">
              <w:rPr>
                <w:rFonts w:eastAsia="Times New Roman"/>
                <w:color w:val="231F20"/>
                <w:sz w:val="17"/>
                <w:szCs w:val="17"/>
              </w:rPr>
              <w:t>30</w:t>
            </w:r>
          </w:p>
        </w:tc>
        <w:tc>
          <w:tcPr>
            <w:tcW w:w="1582" w:type="dxa"/>
            <w:tcBorders>
              <w:top w:val="single" w:sz="4" w:space="0" w:color="auto"/>
              <w:bottom w:val="single" w:sz="4" w:space="0" w:color="auto"/>
              <w:right w:val="single" w:sz="8" w:space="0" w:color="231F20"/>
            </w:tcBorders>
            <w:vAlign w:val="center"/>
          </w:tcPr>
          <w:p w14:paraId="7D891386" w14:textId="77777777" w:rsidR="000D1542" w:rsidRPr="00923224" w:rsidRDefault="000D1542" w:rsidP="00945865">
            <w:pPr>
              <w:rPr>
                <w:rFonts w:eastAsia="Times New Roman"/>
                <w:color w:val="231F20"/>
                <w:sz w:val="17"/>
                <w:szCs w:val="17"/>
              </w:rPr>
            </w:pPr>
            <w:r w:rsidRPr="00923224">
              <w:rPr>
                <w:rFonts w:eastAsia="Times New Roman"/>
                <w:color w:val="231F20"/>
                <w:sz w:val="17"/>
                <w:szCs w:val="17"/>
              </w:rPr>
              <w:t xml:space="preserve"> </w:t>
            </w:r>
            <w:r w:rsidR="00945865" w:rsidRPr="00923224">
              <w:rPr>
                <w:rFonts w:eastAsia="Times New Roman"/>
                <w:color w:val="231F20"/>
                <w:sz w:val="17"/>
                <w:szCs w:val="17"/>
              </w:rPr>
              <w:t xml:space="preserve"> </w:t>
            </w:r>
            <w:r w:rsidRPr="00923224">
              <w:rPr>
                <w:rFonts w:eastAsia="Times New Roman"/>
                <w:color w:val="231F20"/>
                <w:sz w:val="17"/>
                <w:szCs w:val="17"/>
              </w:rPr>
              <w:t>(61)</w:t>
            </w:r>
          </w:p>
        </w:tc>
        <w:tc>
          <w:tcPr>
            <w:tcW w:w="4703" w:type="dxa"/>
            <w:tcBorders>
              <w:top w:val="single" w:sz="4" w:space="0" w:color="auto"/>
              <w:bottom w:val="single" w:sz="4" w:space="0" w:color="auto"/>
            </w:tcBorders>
            <w:vAlign w:val="center"/>
          </w:tcPr>
          <w:p w14:paraId="0EBEF7FD" w14:textId="77777777" w:rsidR="00085EB2" w:rsidRPr="00923224" w:rsidRDefault="000D1542" w:rsidP="00085EB2">
            <w:pPr>
              <w:ind w:left="90" w:hanging="90"/>
              <w:rPr>
                <w:sz w:val="17"/>
                <w:szCs w:val="17"/>
              </w:rPr>
            </w:pPr>
            <w:r w:rsidRPr="00923224">
              <w:rPr>
                <w:sz w:val="17"/>
                <w:szCs w:val="17"/>
              </w:rPr>
              <w:t xml:space="preserve">  </w:t>
            </w:r>
          </w:p>
          <w:p w14:paraId="4F3C6593" w14:textId="77777777" w:rsidR="000D1542" w:rsidRPr="00923224" w:rsidRDefault="00085EB2" w:rsidP="00085EB2">
            <w:pPr>
              <w:ind w:left="90" w:hanging="90"/>
              <w:rPr>
                <w:sz w:val="17"/>
                <w:szCs w:val="17"/>
              </w:rPr>
            </w:pPr>
            <w:r w:rsidRPr="00923224">
              <w:rPr>
                <w:sz w:val="17"/>
                <w:szCs w:val="17"/>
              </w:rPr>
              <w:t xml:space="preserve">  </w:t>
            </w:r>
            <w:r w:rsidR="000D1542" w:rsidRPr="00923224">
              <w:rPr>
                <w:sz w:val="17"/>
                <w:szCs w:val="17"/>
              </w:rPr>
              <w:t>meyve ve sebze şekerlemeleri hariç;</w:t>
            </w:r>
          </w:p>
          <w:p w14:paraId="5B1188E0" w14:textId="77777777" w:rsidR="00085EB2" w:rsidRPr="00923224" w:rsidRDefault="00085EB2" w:rsidP="00085EB2">
            <w:pPr>
              <w:ind w:left="90" w:hanging="90"/>
              <w:rPr>
                <w:sz w:val="17"/>
                <w:szCs w:val="17"/>
              </w:rPr>
            </w:pPr>
          </w:p>
          <w:p w14:paraId="4ABCD65C" w14:textId="77777777" w:rsidR="000D1542" w:rsidRPr="00923224" w:rsidRDefault="000D1542" w:rsidP="00085EB2">
            <w:pPr>
              <w:ind w:left="90" w:hanging="90"/>
              <w:rPr>
                <w:sz w:val="17"/>
                <w:szCs w:val="17"/>
              </w:rPr>
            </w:pPr>
            <w:r w:rsidRPr="00923224">
              <w:rPr>
                <w:sz w:val="17"/>
                <w:szCs w:val="17"/>
              </w:rPr>
              <w:t xml:space="preserve">  genellikle kutlama, düğün gibi özel günlerde tüketilen ve genel olarak 2 cm den daha uzun, badem şeklinde ya da isteğe bağlı olarak şekillendirilmiş geleneksel şeker kaplı fındık- veya kakao-bazlı şekerlemeler hariç</w:t>
            </w:r>
          </w:p>
          <w:p w14:paraId="49787138" w14:textId="77777777" w:rsidR="000D1542" w:rsidRPr="00923224" w:rsidRDefault="000D1542" w:rsidP="00085EB2">
            <w:pPr>
              <w:ind w:left="80"/>
              <w:rPr>
                <w:rFonts w:eastAsia="Times New Roman"/>
                <w:color w:val="231F20"/>
                <w:sz w:val="17"/>
                <w:szCs w:val="17"/>
              </w:rPr>
            </w:pPr>
          </w:p>
        </w:tc>
      </w:tr>
      <w:tr w:rsidR="000D1542" w:rsidRPr="00923224" w14:paraId="6766AA92" w14:textId="77777777" w:rsidTr="003877FD">
        <w:trPr>
          <w:trHeight w:val="767"/>
        </w:trPr>
        <w:tc>
          <w:tcPr>
            <w:tcW w:w="1307" w:type="dxa"/>
            <w:tcBorders>
              <w:right w:val="single" w:sz="8" w:space="0" w:color="231F20"/>
            </w:tcBorders>
            <w:vAlign w:val="center"/>
          </w:tcPr>
          <w:p w14:paraId="05BA7C32" w14:textId="77777777" w:rsidR="000D1542" w:rsidRPr="00923224" w:rsidRDefault="000D1542" w:rsidP="00945865">
            <w:pPr>
              <w:rPr>
                <w:sz w:val="17"/>
                <w:szCs w:val="17"/>
              </w:rPr>
            </w:pPr>
          </w:p>
        </w:tc>
        <w:tc>
          <w:tcPr>
            <w:tcW w:w="1736" w:type="dxa"/>
            <w:tcBorders>
              <w:top w:val="single" w:sz="4" w:space="0" w:color="auto"/>
              <w:bottom w:val="single" w:sz="4" w:space="0" w:color="auto"/>
              <w:right w:val="single" w:sz="8" w:space="0" w:color="231F20"/>
            </w:tcBorders>
            <w:vAlign w:val="center"/>
          </w:tcPr>
          <w:p w14:paraId="5E3B3519" w14:textId="77777777" w:rsidR="000D1542" w:rsidRPr="00923224" w:rsidRDefault="000D1542" w:rsidP="00945865">
            <w:pPr>
              <w:ind w:left="80"/>
              <w:rPr>
                <w:sz w:val="17"/>
                <w:szCs w:val="17"/>
              </w:rPr>
            </w:pPr>
            <w:r w:rsidRPr="00923224">
              <w:rPr>
                <w:sz w:val="17"/>
                <w:szCs w:val="17"/>
              </w:rPr>
              <w:t>E 104</w:t>
            </w:r>
          </w:p>
        </w:tc>
        <w:tc>
          <w:tcPr>
            <w:tcW w:w="2869" w:type="dxa"/>
            <w:tcBorders>
              <w:top w:val="single" w:sz="4" w:space="0" w:color="auto"/>
              <w:bottom w:val="single" w:sz="4" w:space="0" w:color="auto"/>
              <w:right w:val="single" w:sz="8" w:space="0" w:color="231F20"/>
            </w:tcBorders>
            <w:vAlign w:val="center"/>
          </w:tcPr>
          <w:p w14:paraId="2070DCFF" w14:textId="77777777" w:rsidR="000D1542" w:rsidRPr="00923224" w:rsidRDefault="000D1542" w:rsidP="00945865">
            <w:pPr>
              <w:ind w:left="80"/>
              <w:rPr>
                <w:sz w:val="17"/>
                <w:szCs w:val="17"/>
              </w:rPr>
            </w:pPr>
            <w:r w:rsidRPr="00923224">
              <w:rPr>
                <w:rFonts w:eastAsia="Times New Roman"/>
                <w:color w:val="231F20"/>
                <w:sz w:val="17"/>
                <w:szCs w:val="17"/>
              </w:rPr>
              <w:t>Kinolin sarısı</w:t>
            </w:r>
          </w:p>
        </w:tc>
        <w:tc>
          <w:tcPr>
            <w:tcW w:w="1876" w:type="dxa"/>
            <w:tcBorders>
              <w:top w:val="single" w:sz="4" w:space="0" w:color="auto"/>
              <w:bottom w:val="single" w:sz="4" w:space="0" w:color="auto"/>
              <w:right w:val="single" w:sz="8" w:space="0" w:color="231F20"/>
            </w:tcBorders>
            <w:vAlign w:val="center"/>
          </w:tcPr>
          <w:p w14:paraId="24DADF1B" w14:textId="77777777" w:rsidR="000D1542" w:rsidRPr="00923224" w:rsidRDefault="000D1542" w:rsidP="00945865">
            <w:pPr>
              <w:ind w:left="80"/>
              <w:rPr>
                <w:sz w:val="17"/>
                <w:szCs w:val="17"/>
              </w:rPr>
            </w:pPr>
            <w:r w:rsidRPr="00923224">
              <w:rPr>
                <w:rFonts w:eastAsia="Times New Roman"/>
                <w:color w:val="231F20"/>
                <w:sz w:val="17"/>
                <w:szCs w:val="17"/>
              </w:rPr>
              <w:t>30</w:t>
            </w:r>
          </w:p>
        </w:tc>
        <w:tc>
          <w:tcPr>
            <w:tcW w:w="1582" w:type="dxa"/>
            <w:tcBorders>
              <w:top w:val="single" w:sz="4" w:space="0" w:color="auto"/>
              <w:bottom w:val="single" w:sz="4" w:space="0" w:color="auto"/>
              <w:right w:val="single" w:sz="8" w:space="0" w:color="231F20"/>
            </w:tcBorders>
            <w:vAlign w:val="center"/>
          </w:tcPr>
          <w:p w14:paraId="7BADD8AF" w14:textId="77777777" w:rsidR="000D1542" w:rsidRPr="00923224" w:rsidRDefault="000D1542" w:rsidP="00945865">
            <w:pPr>
              <w:rPr>
                <w:sz w:val="17"/>
                <w:szCs w:val="17"/>
              </w:rPr>
            </w:pPr>
            <w:r w:rsidRPr="00923224">
              <w:rPr>
                <w:rFonts w:eastAsia="Times New Roman"/>
                <w:color w:val="231F20"/>
                <w:sz w:val="17"/>
                <w:szCs w:val="17"/>
              </w:rPr>
              <w:t xml:space="preserve"> </w:t>
            </w:r>
            <w:r w:rsidR="00945865" w:rsidRPr="00923224">
              <w:rPr>
                <w:rFonts w:eastAsia="Times New Roman"/>
                <w:color w:val="231F20"/>
                <w:sz w:val="17"/>
                <w:szCs w:val="17"/>
              </w:rPr>
              <w:t xml:space="preserve"> </w:t>
            </w:r>
            <w:r w:rsidRPr="00923224">
              <w:rPr>
                <w:rFonts w:eastAsia="Times New Roman"/>
                <w:color w:val="231F20"/>
                <w:sz w:val="17"/>
                <w:szCs w:val="17"/>
              </w:rPr>
              <w:t>(61)</w:t>
            </w:r>
          </w:p>
        </w:tc>
        <w:tc>
          <w:tcPr>
            <w:tcW w:w="4703" w:type="dxa"/>
            <w:tcBorders>
              <w:top w:val="single" w:sz="4" w:space="0" w:color="auto"/>
              <w:bottom w:val="single" w:sz="4" w:space="0" w:color="auto"/>
            </w:tcBorders>
            <w:vAlign w:val="center"/>
          </w:tcPr>
          <w:p w14:paraId="575EB586" w14:textId="77777777" w:rsidR="000D1542" w:rsidRPr="00923224" w:rsidRDefault="000D1542" w:rsidP="00945865">
            <w:pPr>
              <w:ind w:left="80"/>
              <w:rPr>
                <w:sz w:val="17"/>
                <w:szCs w:val="17"/>
              </w:rPr>
            </w:pPr>
            <w:r w:rsidRPr="00923224">
              <w:rPr>
                <w:sz w:val="17"/>
                <w:szCs w:val="17"/>
              </w:rPr>
              <w:t>sadece meyve ve sebze şekerlemeleri</w:t>
            </w:r>
          </w:p>
        </w:tc>
      </w:tr>
    </w:tbl>
    <w:p w14:paraId="68AA9B86" w14:textId="77777777" w:rsidR="00CF194E" w:rsidRPr="00923224" w:rsidRDefault="00CF194E">
      <w:pPr>
        <w:rPr>
          <w:sz w:val="17"/>
          <w:szCs w:val="17"/>
        </w:rPr>
        <w:sectPr w:rsidR="00CF194E" w:rsidRPr="00923224" w:rsidSect="00CF194E">
          <w:type w:val="continuous"/>
          <w:pgSz w:w="16840" w:h="11906" w:orient="landscape"/>
          <w:pgMar w:top="1560" w:right="964" w:bottom="865" w:left="1080" w:header="0" w:footer="0" w:gutter="0"/>
          <w:cols w:space="708" w:equalWidth="0">
            <w:col w:w="14796"/>
          </w:cols>
        </w:sectPr>
      </w:pPr>
    </w:p>
    <w:p w14:paraId="741D4083" w14:textId="77777777" w:rsidR="000818C9" w:rsidRPr="00923224" w:rsidRDefault="000818C9">
      <w:pPr>
        <w:rPr>
          <w:sz w:val="17"/>
          <w:szCs w:val="17"/>
        </w:rPr>
      </w:pPr>
    </w:p>
    <w:p w14:paraId="2140E3D1" w14:textId="77777777" w:rsidR="000818C9" w:rsidRPr="00923224" w:rsidRDefault="000818C9" w:rsidP="000818C9">
      <w:pPr>
        <w:rPr>
          <w:sz w:val="17"/>
          <w:szCs w:val="17"/>
        </w:rPr>
      </w:pPr>
    </w:p>
    <w:p w14:paraId="51709713" w14:textId="77777777" w:rsidR="000818C9" w:rsidRPr="00923224" w:rsidRDefault="000818C9" w:rsidP="000818C9">
      <w:pPr>
        <w:tabs>
          <w:tab w:val="left" w:pos="3690"/>
        </w:tabs>
        <w:rPr>
          <w:sz w:val="17"/>
          <w:szCs w:val="17"/>
        </w:rPr>
      </w:pPr>
      <w:r w:rsidRPr="00923224">
        <w:rPr>
          <w:sz w:val="17"/>
          <w:szCs w:val="17"/>
        </w:rPr>
        <w:tab/>
      </w:r>
    </w:p>
    <w:p w14:paraId="67609F0C" w14:textId="77777777" w:rsidR="000818C9" w:rsidRPr="00923224" w:rsidRDefault="000818C9" w:rsidP="000818C9">
      <w:pPr>
        <w:tabs>
          <w:tab w:val="left" w:pos="3690"/>
        </w:tabs>
        <w:rPr>
          <w:sz w:val="17"/>
          <w:szCs w:val="17"/>
        </w:rPr>
      </w:pPr>
    </w:p>
    <w:p w14:paraId="00C285D3" w14:textId="77777777" w:rsidR="000818C9" w:rsidRPr="00923224" w:rsidRDefault="000818C9" w:rsidP="000818C9">
      <w:pPr>
        <w:tabs>
          <w:tab w:val="left" w:pos="3690"/>
        </w:tabs>
        <w:rPr>
          <w:sz w:val="17"/>
          <w:szCs w:val="17"/>
        </w:rPr>
      </w:pPr>
    </w:p>
    <w:p w14:paraId="4194A9CC" w14:textId="77777777" w:rsidR="000818C9" w:rsidRPr="00923224" w:rsidRDefault="000818C9" w:rsidP="000818C9">
      <w:pPr>
        <w:tabs>
          <w:tab w:val="left" w:pos="3690"/>
        </w:tabs>
        <w:rPr>
          <w:sz w:val="17"/>
          <w:szCs w:val="17"/>
        </w:rPr>
      </w:pPr>
    </w:p>
    <w:p w14:paraId="7F42CF26" w14:textId="77777777" w:rsidR="000818C9" w:rsidRPr="00923224" w:rsidRDefault="000818C9" w:rsidP="000818C9">
      <w:pPr>
        <w:tabs>
          <w:tab w:val="left" w:pos="3690"/>
        </w:tabs>
        <w:rPr>
          <w:sz w:val="17"/>
          <w:szCs w:val="17"/>
        </w:rPr>
      </w:pPr>
    </w:p>
    <w:p w14:paraId="4111DA84" w14:textId="77777777" w:rsidR="003877FD" w:rsidRPr="00923224" w:rsidRDefault="003877FD" w:rsidP="00F73C13">
      <w:pPr>
        <w:rPr>
          <w:rFonts w:eastAsia="Times New Roman"/>
          <w:color w:val="231F20"/>
          <w:sz w:val="17"/>
          <w:szCs w:val="17"/>
        </w:rPr>
        <w:sectPr w:rsidR="003877FD" w:rsidRPr="00923224" w:rsidSect="00CF194E">
          <w:type w:val="continuous"/>
          <w:pgSz w:w="16840" w:h="11906" w:orient="landscape"/>
          <w:pgMar w:top="1560" w:right="964" w:bottom="865" w:left="1080" w:header="0" w:footer="0" w:gutter="0"/>
          <w:cols w:space="708" w:equalWidth="0">
            <w:col w:w="14800"/>
          </w:cols>
        </w:sectPr>
      </w:pPr>
    </w:p>
    <w:tbl>
      <w:tblPr>
        <w:tblW w:w="14054" w:type="dxa"/>
        <w:tblInd w:w="700" w:type="dxa"/>
        <w:tblLayout w:type="fixed"/>
        <w:tblCellMar>
          <w:left w:w="0" w:type="dxa"/>
          <w:right w:w="0" w:type="dxa"/>
        </w:tblCellMar>
        <w:tblLook w:val="04A0" w:firstRow="1" w:lastRow="0" w:firstColumn="1" w:lastColumn="0" w:noHBand="0" w:noVBand="1"/>
      </w:tblPr>
      <w:tblGrid>
        <w:gridCol w:w="1330"/>
        <w:gridCol w:w="1722"/>
        <w:gridCol w:w="2869"/>
        <w:gridCol w:w="1820"/>
        <w:gridCol w:w="1582"/>
        <w:gridCol w:w="4731"/>
      </w:tblGrid>
      <w:tr w:rsidR="000818C9" w:rsidRPr="00923224" w14:paraId="7795C37D" w14:textId="77777777" w:rsidTr="007D6F30">
        <w:trPr>
          <w:trHeight w:val="847"/>
        </w:trPr>
        <w:tc>
          <w:tcPr>
            <w:tcW w:w="1330" w:type="dxa"/>
            <w:tcBorders>
              <w:top w:val="single" w:sz="4" w:space="0" w:color="auto"/>
              <w:bottom w:val="single" w:sz="4" w:space="0" w:color="auto"/>
              <w:right w:val="single" w:sz="4" w:space="0" w:color="auto"/>
            </w:tcBorders>
            <w:vAlign w:val="center"/>
          </w:tcPr>
          <w:p w14:paraId="64F8E194" w14:textId="77777777" w:rsidR="000818C9" w:rsidRPr="00923224" w:rsidRDefault="000818C9" w:rsidP="00F73C13">
            <w:pPr>
              <w:rPr>
                <w:sz w:val="17"/>
                <w:szCs w:val="17"/>
              </w:rPr>
            </w:pPr>
            <w:r w:rsidRPr="00923224">
              <w:rPr>
                <w:rFonts w:eastAsia="Times New Roman"/>
                <w:color w:val="231F20"/>
                <w:sz w:val="17"/>
                <w:szCs w:val="17"/>
              </w:rPr>
              <w:t>Kategori numarası</w:t>
            </w:r>
          </w:p>
        </w:tc>
        <w:tc>
          <w:tcPr>
            <w:tcW w:w="1722" w:type="dxa"/>
            <w:tcBorders>
              <w:top w:val="single" w:sz="4" w:space="0" w:color="auto"/>
              <w:left w:val="single" w:sz="4" w:space="0" w:color="auto"/>
              <w:bottom w:val="single" w:sz="4" w:space="0" w:color="auto"/>
              <w:right w:val="single" w:sz="4" w:space="0" w:color="auto"/>
            </w:tcBorders>
            <w:vAlign w:val="center"/>
          </w:tcPr>
          <w:p w14:paraId="3AF2CC9F" w14:textId="77777777" w:rsidR="000818C9" w:rsidRPr="00923224" w:rsidRDefault="000818C9" w:rsidP="00F73C13">
            <w:pPr>
              <w:jc w:val="center"/>
              <w:rPr>
                <w:sz w:val="17"/>
                <w:szCs w:val="17"/>
              </w:rPr>
            </w:pPr>
            <w:r w:rsidRPr="00923224">
              <w:rPr>
                <w:rFonts w:eastAsia="Times New Roman"/>
                <w:color w:val="231F20"/>
                <w:sz w:val="17"/>
                <w:szCs w:val="17"/>
              </w:rPr>
              <w:t>E-kodu</w:t>
            </w:r>
          </w:p>
        </w:tc>
        <w:tc>
          <w:tcPr>
            <w:tcW w:w="2869" w:type="dxa"/>
            <w:tcBorders>
              <w:top w:val="single" w:sz="4" w:space="0" w:color="auto"/>
              <w:left w:val="single" w:sz="4" w:space="0" w:color="auto"/>
              <w:bottom w:val="single" w:sz="4" w:space="0" w:color="auto"/>
              <w:right w:val="single" w:sz="4" w:space="0" w:color="auto"/>
            </w:tcBorders>
            <w:vAlign w:val="center"/>
          </w:tcPr>
          <w:p w14:paraId="0FA0D225" w14:textId="77777777" w:rsidR="000818C9" w:rsidRPr="00923224" w:rsidRDefault="000818C9" w:rsidP="00F73C13">
            <w:pPr>
              <w:jc w:val="center"/>
              <w:rPr>
                <w:sz w:val="17"/>
                <w:szCs w:val="17"/>
              </w:rPr>
            </w:pPr>
            <w:r w:rsidRPr="00923224">
              <w:rPr>
                <w:rFonts w:eastAsia="Times New Roman"/>
                <w:color w:val="231F20"/>
                <w:sz w:val="17"/>
                <w:szCs w:val="17"/>
              </w:rPr>
              <w:t>Adı</w:t>
            </w:r>
          </w:p>
        </w:tc>
        <w:tc>
          <w:tcPr>
            <w:tcW w:w="1820" w:type="dxa"/>
            <w:tcBorders>
              <w:top w:val="single" w:sz="4" w:space="0" w:color="auto"/>
              <w:left w:val="single" w:sz="4" w:space="0" w:color="auto"/>
              <w:bottom w:val="single" w:sz="4" w:space="0" w:color="auto"/>
              <w:right w:val="single" w:sz="4" w:space="0" w:color="auto"/>
            </w:tcBorders>
            <w:vAlign w:val="center"/>
          </w:tcPr>
          <w:p w14:paraId="27AA9BE0" w14:textId="77777777" w:rsidR="000818C9" w:rsidRPr="00923224" w:rsidRDefault="000818C9" w:rsidP="003877FD">
            <w:pPr>
              <w:ind w:right="56"/>
              <w:jc w:val="center"/>
              <w:rPr>
                <w:sz w:val="17"/>
                <w:szCs w:val="17"/>
              </w:rPr>
            </w:pPr>
            <w:r w:rsidRPr="00923224">
              <w:rPr>
                <w:rFonts w:eastAsia="Times New Roman"/>
                <w:color w:val="231F20"/>
                <w:sz w:val="17"/>
                <w:szCs w:val="17"/>
              </w:rPr>
              <w:t>Maksimum miktar (</w:t>
            </w:r>
            <w:r w:rsidR="005073D8" w:rsidRPr="00923224">
              <w:rPr>
                <w:rFonts w:eastAsia="Times New Roman"/>
                <w:color w:val="231F20"/>
                <w:sz w:val="17"/>
                <w:szCs w:val="17"/>
              </w:rPr>
              <w:t>mg/l veya mg/kg</w:t>
            </w:r>
            <w:r w:rsidRPr="00923224">
              <w:rPr>
                <w:rFonts w:eastAsia="Times New Roman"/>
                <w:color w:val="231F20"/>
                <w:sz w:val="17"/>
                <w:szCs w:val="17"/>
              </w:rPr>
              <w:t>)</w:t>
            </w:r>
          </w:p>
        </w:tc>
        <w:tc>
          <w:tcPr>
            <w:tcW w:w="1582" w:type="dxa"/>
            <w:tcBorders>
              <w:top w:val="single" w:sz="4" w:space="0" w:color="auto"/>
              <w:left w:val="single" w:sz="4" w:space="0" w:color="auto"/>
              <w:bottom w:val="single" w:sz="4" w:space="0" w:color="auto"/>
              <w:right w:val="single" w:sz="4" w:space="0" w:color="auto"/>
            </w:tcBorders>
            <w:vAlign w:val="center"/>
          </w:tcPr>
          <w:p w14:paraId="572AB053" w14:textId="77777777" w:rsidR="000818C9" w:rsidRPr="00923224" w:rsidRDefault="000818C9" w:rsidP="00F73C13">
            <w:pPr>
              <w:jc w:val="center"/>
              <w:rPr>
                <w:sz w:val="17"/>
                <w:szCs w:val="17"/>
              </w:rPr>
            </w:pPr>
            <w:r w:rsidRPr="00923224">
              <w:rPr>
                <w:rFonts w:eastAsia="Times New Roman"/>
                <w:color w:val="231F20"/>
                <w:sz w:val="17"/>
                <w:szCs w:val="17"/>
              </w:rPr>
              <w:t>Dipnotlar</w:t>
            </w:r>
          </w:p>
        </w:tc>
        <w:tc>
          <w:tcPr>
            <w:tcW w:w="4731" w:type="dxa"/>
            <w:tcBorders>
              <w:top w:val="single" w:sz="4" w:space="0" w:color="auto"/>
              <w:left w:val="single" w:sz="4" w:space="0" w:color="auto"/>
              <w:bottom w:val="single" w:sz="4" w:space="0" w:color="auto"/>
            </w:tcBorders>
            <w:vAlign w:val="center"/>
          </w:tcPr>
          <w:p w14:paraId="1BBB32BA" w14:textId="77777777" w:rsidR="000818C9" w:rsidRPr="00923224" w:rsidRDefault="000818C9" w:rsidP="002057F3">
            <w:pPr>
              <w:ind w:right="130"/>
              <w:jc w:val="center"/>
              <w:rPr>
                <w:sz w:val="17"/>
                <w:szCs w:val="17"/>
              </w:rPr>
            </w:pPr>
            <w:r w:rsidRPr="00923224">
              <w:rPr>
                <w:rFonts w:eastAsia="Times New Roman"/>
                <w:color w:val="231F20"/>
                <w:sz w:val="17"/>
                <w:szCs w:val="17"/>
              </w:rPr>
              <w:t>Sınırlamalar/istisnalar</w:t>
            </w:r>
          </w:p>
        </w:tc>
      </w:tr>
      <w:tr w:rsidR="000818C9" w:rsidRPr="00923224" w14:paraId="07D391C9" w14:textId="77777777" w:rsidTr="003877FD">
        <w:trPr>
          <w:trHeight w:val="975"/>
        </w:trPr>
        <w:tc>
          <w:tcPr>
            <w:tcW w:w="1330" w:type="dxa"/>
            <w:tcBorders>
              <w:right w:val="single" w:sz="4" w:space="0" w:color="auto"/>
            </w:tcBorders>
            <w:vAlign w:val="center"/>
          </w:tcPr>
          <w:p w14:paraId="47797BE9" w14:textId="77777777" w:rsidR="000818C9" w:rsidRPr="00923224" w:rsidRDefault="000818C9" w:rsidP="002057F3">
            <w:pPr>
              <w:rPr>
                <w:sz w:val="17"/>
                <w:szCs w:val="17"/>
              </w:rPr>
            </w:pPr>
          </w:p>
        </w:tc>
        <w:tc>
          <w:tcPr>
            <w:tcW w:w="1722" w:type="dxa"/>
            <w:tcBorders>
              <w:top w:val="single" w:sz="4" w:space="0" w:color="auto"/>
              <w:left w:val="single" w:sz="4" w:space="0" w:color="auto"/>
              <w:bottom w:val="single" w:sz="4" w:space="0" w:color="auto"/>
              <w:right w:val="single" w:sz="4" w:space="0" w:color="auto"/>
            </w:tcBorders>
            <w:vAlign w:val="center"/>
          </w:tcPr>
          <w:p w14:paraId="1A9369E5" w14:textId="77777777" w:rsidR="000818C9" w:rsidRPr="00923224" w:rsidRDefault="002057F3" w:rsidP="002057F3">
            <w:pPr>
              <w:rPr>
                <w:sz w:val="17"/>
                <w:szCs w:val="17"/>
              </w:rPr>
            </w:pPr>
            <w:r w:rsidRPr="00923224">
              <w:rPr>
                <w:sz w:val="17"/>
                <w:szCs w:val="17"/>
              </w:rPr>
              <w:t xml:space="preserve">  </w:t>
            </w:r>
            <w:r w:rsidR="000818C9" w:rsidRPr="00923224">
              <w:rPr>
                <w:sz w:val="17"/>
                <w:szCs w:val="17"/>
              </w:rPr>
              <w:t>E 104</w:t>
            </w:r>
          </w:p>
        </w:tc>
        <w:tc>
          <w:tcPr>
            <w:tcW w:w="2869" w:type="dxa"/>
            <w:tcBorders>
              <w:top w:val="single" w:sz="4" w:space="0" w:color="auto"/>
              <w:left w:val="single" w:sz="4" w:space="0" w:color="auto"/>
              <w:bottom w:val="single" w:sz="4" w:space="0" w:color="auto"/>
              <w:right w:val="single" w:sz="4" w:space="0" w:color="auto"/>
            </w:tcBorders>
            <w:vAlign w:val="center"/>
          </w:tcPr>
          <w:p w14:paraId="24523E46" w14:textId="77777777" w:rsidR="000818C9" w:rsidRPr="00923224" w:rsidRDefault="002057F3" w:rsidP="002057F3">
            <w:pPr>
              <w:rPr>
                <w:sz w:val="17"/>
                <w:szCs w:val="17"/>
              </w:rPr>
            </w:pPr>
            <w:r w:rsidRPr="00923224">
              <w:rPr>
                <w:sz w:val="17"/>
                <w:szCs w:val="17"/>
              </w:rPr>
              <w:t xml:space="preserve">  </w:t>
            </w:r>
            <w:r w:rsidR="000818C9" w:rsidRPr="00923224">
              <w:rPr>
                <w:sz w:val="17"/>
                <w:szCs w:val="17"/>
              </w:rPr>
              <w:t>Kinolin sarısı</w:t>
            </w:r>
          </w:p>
        </w:tc>
        <w:tc>
          <w:tcPr>
            <w:tcW w:w="1820" w:type="dxa"/>
            <w:tcBorders>
              <w:top w:val="single" w:sz="4" w:space="0" w:color="auto"/>
              <w:left w:val="single" w:sz="4" w:space="0" w:color="auto"/>
              <w:bottom w:val="single" w:sz="4" w:space="0" w:color="auto"/>
              <w:right w:val="single" w:sz="4" w:space="0" w:color="auto"/>
            </w:tcBorders>
            <w:vAlign w:val="center"/>
          </w:tcPr>
          <w:p w14:paraId="022BD33B" w14:textId="77777777" w:rsidR="000818C9" w:rsidRPr="00923224" w:rsidRDefault="002057F3" w:rsidP="002057F3">
            <w:pPr>
              <w:rPr>
                <w:sz w:val="17"/>
                <w:szCs w:val="17"/>
              </w:rPr>
            </w:pPr>
            <w:r w:rsidRPr="00923224">
              <w:rPr>
                <w:sz w:val="17"/>
                <w:szCs w:val="17"/>
              </w:rPr>
              <w:t xml:space="preserve">  </w:t>
            </w:r>
            <w:r w:rsidR="000818C9" w:rsidRPr="00923224">
              <w:rPr>
                <w:sz w:val="17"/>
                <w:szCs w:val="17"/>
              </w:rPr>
              <w:t>300</w:t>
            </w:r>
          </w:p>
        </w:tc>
        <w:tc>
          <w:tcPr>
            <w:tcW w:w="1582" w:type="dxa"/>
            <w:tcBorders>
              <w:top w:val="single" w:sz="4" w:space="0" w:color="auto"/>
              <w:left w:val="single" w:sz="4" w:space="0" w:color="auto"/>
              <w:bottom w:val="single" w:sz="4" w:space="0" w:color="auto"/>
              <w:right w:val="single" w:sz="4" w:space="0" w:color="auto"/>
            </w:tcBorders>
            <w:vAlign w:val="center"/>
          </w:tcPr>
          <w:p w14:paraId="66534311" w14:textId="77777777" w:rsidR="000818C9" w:rsidRPr="00923224" w:rsidRDefault="000818C9" w:rsidP="002057F3">
            <w:pPr>
              <w:ind w:left="156"/>
              <w:rPr>
                <w:sz w:val="17"/>
                <w:szCs w:val="17"/>
              </w:rPr>
            </w:pPr>
            <w:r w:rsidRPr="00923224">
              <w:rPr>
                <w:sz w:val="17"/>
                <w:szCs w:val="17"/>
              </w:rPr>
              <w:t>(61)</w:t>
            </w:r>
          </w:p>
        </w:tc>
        <w:tc>
          <w:tcPr>
            <w:tcW w:w="4731" w:type="dxa"/>
            <w:tcBorders>
              <w:top w:val="single" w:sz="4" w:space="0" w:color="auto"/>
              <w:left w:val="single" w:sz="4" w:space="0" w:color="auto"/>
              <w:bottom w:val="single" w:sz="4" w:space="0" w:color="auto"/>
            </w:tcBorders>
            <w:vAlign w:val="center"/>
          </w:tcPr>
          <w:p w14:paraId="2340CBB5" w14:textId="77777777" w:rsidR="000818C9" w:rsidRPr="00923224" w:rsidRDefault="000818C9" w:rsidP="002057F3">
            <w:pPr>
              <w:ind w:left="151" w:right="130"/>
              <w:rPr>
                <w:sz w:val="17"/>
                <w:szCs w:val="17"/>
              </w:rPr>
            </w:pPr>
            <w:r w:rsidRPr="00923224">
              <w:rPr>
                <w:sz w:val="17"/>
                <w:szCs w:val="17"/>
              </w:rPr>
              <w:t>sadece genellikle kutlama, düğün gibi özel günlerde tüketilen ve genel olarak 2 cm den daha uzun, badem şeklinde ya da isteğe bağlı olarak şekillendirilmiş geleneksel şeker kaplı fındık- veya kakao bazlı şekerlemeler</w:t>
            </w:r>
          </w:p>
        </w:tc>
      </w:tr>
      <w:tr w:rsidR="000818C9" w:rsidRPr="00923224" w14:paraId="31B8DCCC" w14:textId="77777777" w:rsidTr="003877FD">
        <w:trPr>
          <w:trHeight w:val="696"/>
        </w:trPr>
        <w:tc>
          <w:tcPr>
            <w:tcW w:w="1330" w:type="dxa"/>
            <w:tcBorders>
              <w:right w:val="single" w:sz="4" w:space="0" w:color="auto"/>
            </w:tcBorders>
            <w:vAlign w:val="center"/>
          </w:tcPr>
          <w:p w14:paraId="5A8C73E1" w14:textId="77777777" w:rsidR="000818C9" w:rsidRPr="00923224" w:rsidRDefault="000818C9" w:rsidP="002057F3">
            <w:pPr>
              <w:rPr>
                <w:sz w:val="17"/>
                <w:szCs w:val="17"/>
              </w:rPr>
            </w:pPr>
          </w:p>
        </w:tc>
        <w:tc>
          <w:tcPr>
            <w:tcW w:w="1722" w:type="dxa"/>
            <w:tcBorders>
              <w:top w:val="single" w:sz="4" w:space="0" w:color="auto"/>
              <w:left w:val="single" w:sz="4" w:space="0" w:color="auto"/>
              <w:bottom w:val="single" w:sz="4" w:space="0" w:color="auto"/>
              <w:right w:val="single" w:sz="4" w:space="0" w:color="auto"/>
            </w:tcBorders>
            <w:vAlign w:val="center"/>
          </w:tcPr>
          <w:p w14:paraId="594670DA" w14:textId="77777777" w:rsidR="000818C9" w:rsidRPr="00923224" w:rsidRDefault="00D807F6" w:rsidP="002057F3">
            <w:pPr>
              <w:ind w:left="80"/>
              <w:rPr>
                <w:sz w:val="17"/>
                <w:szCs w:val="17"/>
              </w:rPr>
            </w:pPr>
            <w:r w:rsidRPr="00923224">
              <w:rPr>
                <w:rFonts w:eastAsia="Times New Roman"/>
                <w:color w:val="231F20"/>
                <w:sz w:val="17"/>
                <w:szCs w:val="17"/>
              </w:rPr>
              <w:t>E 110</w:t>
            </w:r>
          </w:p>
        </w:tc>
        <w:tc>
          <w:tcPr>
            <w:tcW w:w="2869" w:type="dxa"/>
            <w:tcBorders>
              <w:top w:val="single" w:sz="4" w:space="0" w:color="auto"/>
              <w:left w:val="single" w:sz="4" w:space="0" w:color="auto"/>
              <w:bottom w:val="single" w:sz="4" w:space="0" w:color="auto"/>
              <w:right w:val="single" w:sz="4" w:space="0" w:color="auto"/>
            </w:tcBorders>
            <w:vAlign w:val="center"/>
          </w:tcPr>
          <w:p w14:paraId="7E644D88" w14:textId="77777777" w:rsidR="000818C9" w:rsidRPr="00923224" w:rsidRDefault="00D807F6" w:rsidP="002057F3">
            <w:pPr>
              <w:ind w:left="80"/>
              <w:rPr>
                <w:sz w:val="17"/>
                <w:szCs w:val="17"/>
              </w:rPr>
            </w:pPr>
            <w:r w:rsidRPr="00923224">
              <w:rPr>
                <w:rFonts w:eastAsia="Times New Roman"/>
                <w:color w:val="231F20"/>
                <w:sz w:val="17"/>
                <w:szCs w:val="17"/>
              </w:rPr>
              <w:t>Sunset Yellow FCF/Orange Yellow S</w:t>
            </w:r>
          </w:p>
        </w:tc>
        <w:tc>
          <w:tcPr>
            <w:tcW w:w="1820" w:type="dxa"/>
            <w:tcBorders>
              <w:top w:val="single" w:sz="4" w:space="0" w:color="auto"/>
              <w:left w:val="single" w:sz="4" w:space="0" w:color="auto"/>
              <w:bottom w:val="single" w:sz="4" w:space="0" w:color="auto"/>
              <w:right w:val="single" w:sz="4" w:space="0" w:color="auto"/>
            </w:tcBorders>
            <w:vAlign w:val="center"/>
          </w:tcPr>
          <w:p w14:paraId="68FF61A6" w14:textId="77777777" w:rsidR="000818C9" w:rsidRPr="00923224" w:rsidRDefault="00D807F6" w:rsidP="002057F3">
            <w:pPr>
              <w:ind w:left="80"/>
              <w:rPr>
                <w:sz w:val="17"/>
                <w:szCs w:val="17"/>
              </w:rPr>
            </w:pPr>
            <w:r w:rsidRPr="00923224">
              <w:rPr>
                <w:rFonts w:eastAsia="Times New Roman"/>
                <w:color w:val="231F20"/>
                <w:sz w:val="17"/>
                <w:szCs w:val="17"/>
              </w:rPr>
              <w:t>35</w:t>
            </w:r>
          </w:p>
        </w:tc>
        <w:tc>
          <w:tcPr>
            <w:tcW w:w="1582" w:type="dxa"/>
            <w:tcBorders>
              <w:top w:val="single" w:sz="4" w:space="0" w:color="auto"/>
              <w:left w:val="single" w:sz="4" w:space="0" w:color="auto"/>
              <w:bottom w:val="single" w:sz="4" w:space="0" w:color="auto"/>
              <w:right w:val="single" w:sz="4" w:space="0" w:color="auto"/>
            </w:tcBorders>
            <w:vAlign w:val="center"/>
          </w:tcPr>
          <w:p w14:paraId="28521844" w14:textId="77777777" w:rsidR="000818C9" w:rsidRPr="00923224" w:rsidRDefault="00D807F6" w:rsidP="002057F3">
            <w:pPr>
              <w:ind w:left="156"/>
              <w:rPr>
                <w:sz w:val="17"/>
                <w:szCs w:val="17"/>
              </w:rPr>
            </w:pPr>
            <w:r w:rsidRPr="00923224">
              <w:rPr>
                <w:sz w:val="17"/>
                <w:szCs w:val="17"/>
              </w:rPr>
              <w:t xml:space="preserve">  </w:t>
            </w:r>
            <w:r w:rsidRPr="00923224">
              <w:rPr>
                <w:rFonts w:eastAsia="Times New Roman"/>
                <w:color w:val="231F20"/>
                <w:sz w:val="17"/>
                <w:szCs w:val="17"/>
              </w:rPr>
              <w:t>(61)</w:t>
            </w:r>
          </w:p>
        </w:tc>
        <w:tc>
          <w:tcPr>
            <w:tcW w:w="4731" w:type="dxa"/>
            <w:tcBorders>
              <w:top w:val="single" w:sz="4" w:space="0" w:color="auto"/>
              <w:left w:val="single" w:sz="4" w:space="0" w:color="auto"/>
              <w:bottom w:val="single" w:sz="4" w:space="0" w:color="auto"/>
            </w:tcBorders>
            <w:vAlign w:val="center"/>
          </w:tcPr>
          <w:p w14:paraId="70799EF3" w14:textId="77777777" w:rsidR="00D807F6" w:rsidRPr="00923224" w:rsidRDefault="00D807F6" w:rsidP="002057F3">
            <w:pPr>
              <w:ind w:left="151" w:right="130"/>
              <w:rPr>
                <w:sz w:val="17"/>
                <w:szCs w:val="17"/>
              </w:rPr>
            </w:pPr>
            <w:r w:rsidRPr="00923224">
              <w:rPr>
                <w:sz w:val="17"/>
                <w:szCs w:val="17"/>
              </w:rPr>
              <w:t>meyve ve sebze şekerlemeleri hariç;</w:t>
            </w:r>
          </w:p>
          <w:p w14:paraId="04D3BD9A" w14:textId="77777777" w:rsidR="00D807F6" w:rsidRPr="00923224" w:rsidRDefault="00D807F6" w:rsidP="002057F3">
            <w:pPr>
              <w:ind w:left="151" w:right="130"/>
              <w:rPr>
                <w:sz w:val="17"/>
                <w:szCs w:val="17"/>
              </w:rPr>
            </w:pPr>
          </w:p>
          <w:p w14:paraId="4A1D7105" w14:textId="77777777" w:rsidR="00D807F6" w:rsidRPr="00923224" w:rsidRDefault="00D807F6" w:rsidP="002057F3">
            <w:pPr>
              <w:ind w:left="151" w:right="130"/>
              <w:rPr>
                <w:sz w:val="17"/>
                <w:szCs w:val="17"/>
              </w:rPr>
            </w:pPr>
            <w:r w:rsidRPr="00923224">
              <w:rPr>
                <w:sz w:val="17"/>
                <w:szCs w:val="17"/>
              </w:rPr>
              <w:t>genellikle kutlama, düğün gibi özel günlerde tüketilen ve genel olarak 2 cm den daha uzun, badem şeklinde ya da isteğe bağlı olarak şekillendirilmiş geleneksel şeker kaplı fındık- veya kakao bazlı şekerlemeler hariç</w:t>
            </w:r>
          </w:p>
          <w:p w14:paraId="6685AFDF" w14:textId="77777777" w:rsidR="000818C9" w:rsidRPr="00923224" w:rsidRDefault="000818C9" w:rsidP="002057F3">
            <w:pPr>
              <w:ind w:left="151" w:right="130"/>
              <w:rPr>
                <w:sz w:val="17"/>
                <w:szCs w:val="17"/>
              </w:rPr>
            </w:pPr>
          </w:p>
        </w:tc>
      </w:tr>
      <w:tr w:rsidR="000818C9" w:rsidRPr="00923224" w14:paraId="29C0BD37" w14:textId="77777777" w:rsidTr="003877FD">
        <w:trPr>
          <w:trHeight w:val="542"/>
        </w:trPr>
        <w:tc>
          <w:tcPr>
            <w:tcW w:w="1330" w:type="dxa"/>
            <w:tcBorders>
              <w:right w:val="single" w:sz="4" w:space="0" w:color="auto"/>
            </w:tcBorders>
            <w:vAlign w:val="center"/>
          </w:tcPr>
          <w:p w14:paraId="1BFB4F56" w14:textId="77777777" w:rsidR="000818C9" w:rsidRPr="00923224" w:rsidRDefault="000818C9" w:rsidP="002057F3">
            <w:pPr>
              <w:rPr>
                <w:sz w:val="17"/>
                <w:szCs w:val="17"/>
              </w:rPr>
            </w:pPr>
          </w:p>
        </w:tc>
        <w:tc>
          <w:tcPr>
            <w:tcW w:w="1722" w:type="dxa"/>
            <w:tcBorders>
              <w:top w:val="single" w:sz="4" w:space="0" w:color="auto"/>
              <w:left w:val="single" w:sz="4" w:space="0" w:color="auto"/>
              <w:bottom w:val="single" w:sz="4" w:space="0" w:color="auto"/>
              <w:right w:val="single" w:sz="4" w:space="0" w:color="auto"/>
            </w:tcBorders>
            <w:vAlign w:val="center"/>
          </w:tcPr>
          <w:p w14:paraId="131F45D3" w14:textId="77777777" w:rsidR="000818C9" w:rsidRPr="00923224" w:rsidRDefault="00D807F6" w:rsidP="002057F3">
            <w:pPr>
              <w:ind w:left="80"/>
              <w:rPr>
                <w:sz w:val="17"/>
                <w:szCs w:val="17"/>
              </w:rPr>
            </w:pPr>
            <w:r w:rsidRPr="00923224">
              <w:rPr>
                <w:rFonts w:eastAsia="Times New Roman"/>
                <w:color w:val="231F20"/>
                <w:sz w:val="17"/>
                <w:szCs w:val="17"/>
              </w:rPr>
              <w:t>E 110</w:t>
            </w:r>
          </w:p>
        </w:tc>
        <w:tc>
          <w:tcPr>
            <w:tcW w:w="2869" w:type="dxa"/>
            <w:tcBorders>
              <w:top w:val="single" w:sz="4" w:space="0" w:color="auto"/>
              <w:left w:val="single" w:sz="4" w:space="0" w:color="auto"/>
              <w:bottom w:val="single" w:sz="4" w:space="0" w:color="auto"/>
              <w:right w:val="single" w:sz="4" w:space="0" w:color="auto"/>
            </w:tcBorders>
            <w:vAlign w:val="center"/>
          </w:tcPr>
          <w:p w14:paraId="31C6703E" w14:textId="77777777" w:rsidR="000818C9" w:rsidRPr="00923224" w:rsidRDefault="00D807F6" w:rsidP="002057F3">
            <w:pPr>
              <w:ind w:left="80"/>
              <w:rPr>
                <w:sz w:val="17"/>
                <w:szCs w:val="17"/>
              </w:rPr>
            </w:pPr>
            <w:r w:rsidRPr="00923224">
              <w:rPr>
                <w:rFonts w:eastAsia="Times New Roman"/>
                <w:color w:val="231F20"/>
                <w:sz w:val="17"/>
                <w:szCs w:val="17"/>
              </w:rPr>
              <w:t>Sunset Yellow FCF/Orange Yellow S</w:t>
            </w:r>
          </w:p>
        </w:tc>
        <w:tc>
          <w:tcPr>
            <w:tcW w:w="1820" w:type="dxa"/>
            <w:tcBorders>
              <w:top w:val="single" w:sz="4" w:space="0" w:color="auto"/>
              <w:left w:val="single" w:sz="4" w:space="0" w:color="auto"/>
              <w:bottom w:val="single" w:sz="4" w:space="0" w:color="auto"/>
              <w:right w:val="single" w:sz="4" w:space="0" w:color="auto"/>
            </w:tcBorders>
            <w:vAlign w:val="center"/>
          </w:tcPr>
          <w:p w14:paraId="24CCC408" w14:textId="77777777" w:rsidR="000818C9" w:rsidRPr="00923224" w:rsidRDefault="00D807F6" w:rsidP="002057F3">
            <w:pPr>
              <w:ind w:left="80"/>
              <w:rPr>
                <w:sz w:val="17"/>
                <w:szCs w:val="17"/>
              </w:rPr>
            </w:pPr>
            <w:r w:rsidRPr="00923224">
              <w:rPr>
                <w:rFonts w:eastAsia="Times New Roman"/>
                <w:color w:val="231F20"/>
                <w:sz w:val="17"/>
                <w:szCs w:val="17"/>
              </w:rPr>
              <w:t>10</w:t>
            </w:r>
          </w:p>
        </w:tc>
        <w:tc>
          <w:tcPr>
            <w:tcW w:w="1582" w:type="dxa"/>
            <w:tcBorders>
              <w:top w:val="single" w:sz="4" w:space="0" w:color="auto"/>
              <w:left w:val="single" w:sz="4" w:space="0" w:color="auto"/>
              <w:bottom w:val="single" w:sz="4" w:space="0" w:color="auto"/>
              <w:right w:val="single" w:sz="4" w:space="0" w:color="auto"/>
            </w:tcBorders>
            <w:vAlign w:val="center"/>
          </w:tcPr>
          <w:p w14:paraId="5E8921A6" w14:textId="77777777" w:rsidR="000818C9" w:rsidRPr="00923224" w:rsidRDefault="00D807F6" w:rsidP="002057F3">
            <w:pPr>
              <w:ind w:left="156"/>
              <w:rPr>
                <w:sz w:val="17"/>
                <w:szCs w:val="17"/>
              </w:rPr>
            </w:pPr>
            <w:r w:rsidRPr="00923224">
              <w:rPr>
                <w:rFonts w:eastAsia="Times New Roman"/>
                <w:color w:val="231F20"/>
                <w:sz w:val="17"/>
                <w:szCs w:val="17"/>
              </w:rPr>
              <w:t>(61)</w:t>
            </w:r>
          </w:p>
        </w:tc>
        <w:tc>
          <w:tcPr>
            <w:tcW w:w="4731" w:type="dxa"/>
            <w:tcBorders>
              <w:top w:val="single" w:sz="4" w:space="0" w:color="auto"/>
              <w:left w:val="single" w:sz="4" w:space="0" w:color="auto"/>
              <w:bottom w:val="single" w:sz="4" w:space="0" w:color="auto"/>
            </w:tcBorders>
            <w:vAlign w:val="center"/>
          </w:tcPr>
          <w:p w14:paraId="4DDCC6BA" w14:textId="77777777" w:rsidR="000818C9" w:rsidRPr="00923224" w:rsidRDefault="00D807F6" w:rsidP="002057F3">
            <w:pPr>
              <w:ind w:left="151" w:right="130"/>
              <w:rPr>
                <w:sz w:val="17"/>
                <w:szCs w:val="17"/>
              </w:rPr>
            </w:pPr>
            <w:r w:rsidRPr="00923224">
              <w:rPr>
                <w:sz w:val="17"/>
                <w:szCs w:val="17"/>
              </w:rPr>
              <w:t>sadece meyve ve sebze şekerlemeleri</w:t>
            </w:r>
          </w:p>
        </w:tc>
      </w:tr>
      <w:tr w:rsidR="000818C9" w:rsidRPr="00923224" w14:paraId="12B8E0A5" w14:textId="77777777" w:rsidTr="003877FD">
        <w:trPr>
          <w:trHeight w:val="902"/>
        </w:trPr>
        <w:tc>
          <w:tcPr>
            <w:tcW w:w="1330" w:type="dxa"/>
            <w:tcBorders>
              <w:right w:val="single" w:sz="4" w:space="0" w:color="auto"/>
            </w:tcBorders>
            <w:vAlign w:val="center"/>
          </w:tcPr>
          <w:p w14:paraId="6227B32E" w14:textId="77777777" w:rsidR="000818C9" w:rsidRPr="00923224" w:rsidRDefault="000818C9" w:rsidP="002057F3">
            <w:pPr>
              <w:rPr>
                <w:sz w:val="17"/>
                <w:szCs w:val="17"/>
              </w:rPr>
            </w:pPr>
          </w:p>
        </w:tc>
        <w:tc>
          <w:tcPr>
            <w:tcW w:w="1722" w:type="dxa"/>
            <w:tcBorders>
              <w:top w:val="single" w:sz="4" w:space="0" w:color="auto"/>
              <w:left w:val="single" w:sz="4" w:space="0" w:color="auto"/>
              <w:bottom w:val="single" w:sz="4" w:space="0" w:color="auto"/>
              <w:right w:val="single" w:sz="4" w:space="0" w:color="auto"/>
            </w:tcBorders>
            <w:vAlign w:val="center"/>
          </w:tcPr>
          <w:p w14:paraId="2811E180" w14:textId="77777777" w:rsidR="000818C9" w:rsidRPr="00923224" w:rsidRDefault="00D807F6" w:rsidP="002057F3">
            <w:pPr>
              <w:ind w:left="80"/>
              <w:rPr>
                <w:sz w:val="17"/>
                <w:szCs w:val="17"/>
              </w:rPr>
            </w:pPr>
            <w:r w:rsidRPr="00923224">
              <w:rPr>
                <w:rFonts w:eastAsia="Times New Roman"/>
                <w:color w:val="231F20"/>
                <w:sz w:val="17"/>
                <w:szCs w:val="17"/>
              </w:rPr>
              <w:t xml:space="preserve">E 110 </w:t>
            </w:r>
          </w:p>
        </w:tc>
        <w:tc>
          <w:tcPr>
            <w:tcW w:w="2869" w:type="dxa"/>
            <w:tcBorders>
              <w:top w:val="single" w:sz="4" w:space="0" w:color="auto"/>
              <w:left w:val="single" w:sz="4" w:space="0" w:color="auto"/>
              <w:bottom w:val="single" w:sz="4" w:space="0" w:color="auto"/>
              <w:right w:val="single" w:sz="4" w:space="0" w:color="auto"/>
            </w:tcBorders>
            <w:vAlign w:val="center"/>
          </w:tcPr>
          <w:p w14:paraId="5104B3A8" w14:textId="77777777" w:rsidR="000818C9" w:rsidRPr="00923224" w:rsidRDefault="00D807F6" w:rsidP="002057F3">
            <w:pPr>
              <w:ind w:left="80"/>
              <w:rPr>
                <w:sz w:val="17"/>
                <w:szCs w:val="17"/>
              </w:rPr>
            </w:pPr>
            <w:r w:rsidRPr="00923224">
              <w:rPr>
                <w:rFonts w:eastAsia="Times New Roman"/>
                <w:color w:val="231F20"/>
                <w:sz w:val="17"/>
                <w:szCs w:val="17"/>
              </w:rPr>
              <w:t>Sunset Yellow FCF/Orange Yellow S</w:t>
            </w:r>
          </w:p>
        </w:tc>
        <w:tc>
          <w:tcPr>
            <w:tcW w:w="1820" w:type="dxa"/>
            <w:tcBorders>
              <w:top w:val="single" w:sz="4" w:space="0" w:color="auto"/>
              <w:left w:val="single" w:sz="4" w:space="0" w:color="auto"/>
              <w:bottom w:val="single" w:sz="4" w:space="0" w:color="auto"/>
              <w:right w:val="single" w:sz="4" w:space="0" w:color="auto"/>
            </w:tcBorders>
            <w:vAlign w:val="center"/>
          </w:tcPr>
          <w:p w14:paraId="3C6D0ACC" w14:textId="77777777" w:rsidR="000818C9" w:rsidRPr="00923224" w:rsidRDefault="00D807F6" w:rsidP="002057F3">
            <w:pPr>
              <w:ind w:left="80"/>
              <w:rPr>
                <w:sz w:val="17"/>
                <w:szCs w:val="17"/>
              </w:rPr>
            </w:pPr>
            <w:r w:rsidRPr="00923224">
              <w:rPr>
                <w:rFonts w:eastAsia="Times New Roman"/>
                <w:color w:val="231F20"/>
                <w:sz w:val="17"/>
                <w:szCs w:val="17"/>
              </w:rPr>
              <w:t>50</w:t>
            </w:r>
          </w:p>
        </w:tc>
        <w:tc>
          <w:tcPr>
            <w:tcW w:w="1582" w:type="dxa"/>
            <w:tcBorders>
              <w:top w:val="single" w:sz="4" w:space="0" w:color="auto"/>
              <w:left w:val="single" w:sz="4" w:space="0" w:color="auto"/>
              <w:bottom w:val="single" w:sz="4" w:space="0" w:color="auto"/>
              <w:right w:val="single" w:sz="4" w:space="0" w:color="auto"/>
            </w:tcBorders>
            <w:vAlign w:val="center"/>
          </w:tcPr>
          <w:p w14:paraId="3E441AFD" w14:textId="77777777" w:rsidR="000818C9" w:rsidRPr="00923224" w:rsidRDefault="00D807F6" w:rsidP="002057F3">
            <w:pPr>
              <w:ind w:left="156"/>
              <w:rPr>
                <w:sz w:val="17"/>
                <w:szCs w:val="17"/>
              </w:rPr>
            </w:pPr>
            <w:r w:rsidRPr="00923224">
              <w:rPr>
                <w:rFonts w:eastAsia="Times New Roman"/>
                <w:color w:val="231F20"/>
                <w:sz w:val="17"/>
                <w:szCs w:val="17"/>
              </w:rPr>
              <w:t>(61)</w:t>
            </w:r>
          </w:p>
        </w:tc>
        <w:tc>
          <w:tcPr>
            <w:tcW w:w="4731" w:type="dxa"/>
            <w:tcBorders>
              <w:top w:val="single" w:sz="4" w:space="0" w:color="auto"/>
              <w:left w:val="single" w:sz="4" w:space="0" w:color="auto"/>
              <w:bottom w:val="single" w:sz="4" w:space="0" w:color="auto"/>
            </w:tcBorders>
            <w:vAlign w:val="center"/>
          </w:tcPr>
          <w:p w14:paraId="55CC1E72" w14:textId="77777777" w:rsidR="000818C9" w:rsidRPr="00923224" w:rsidRDefault="00D807F6" w:rsidP="002057F3">
            <w:pPr>
              <w:ind w:left="151" w:right="130"/>
              <w:rPr>
                <w:sz w:val="17"/>
                <w:szCs w:val="17"/>
              </w:rPr>
            </w:pPr>
            <w:r w:rsidRPr="00923224">
              <w:rPr>
                <w:sz w:val="17"/>
                <w:szCs w:val="17"/>
              </w:rPr>
              <w:t>sadece genellikle kutlama, düğün gibi özel günlerde tüketilen ve genel olarak 2 cm den daha uzun, badem şeklinde ya da isteğe bağlı olarak şekillendirilmiş geleneksel şeker kaplı fındık- veya kakao bazlı şekerlemeler</w:t>
            </w:r>
          </w:p>
        </w:tc>
      </w:tr>
      <w:tr w:rsidR="000818C9" w:rsidRPr="00923224" w14:paraId="6F0975AD" w14:textId="77777777" w:rsidTr="003877FD">
        <w:trPr>
          <w:trHeight w:val="1043"/>
        </w:trPr>
        <w:tc>
          <w:tcPr>
            <w:tcW w:w="1330" w:type="dxa"/>
            <w:tcBorders>
              <w:right w:val="single" w:sz="4" w:space="0" w:color="auto"/>
            </w:tcBorders>
            <w:vAlign w:val="center"/>
          </w:tcPr>
          <w:p w14:paraId="598EDCA0" w14:textId="77777777" w:rsidR="000818C9" w:rsidRPr="00923224" w:rsidRDefault="000818C9" w:rsidP="002057F3">
            <w:pPr>
              <w:rPr>
                <w:sz w:val="17"/>
                <w:szCs w:val="17"/>
              </w:rPr>
            </w:pPr>
          </w:p>
        </w:tc>
        <w:tc>
          <w:tcPr>
            <w:tcW w:w="1722" w:type="dxa"/>
            <w:tcBorders>
              <w:top w:val="single" w:sz="4" w:space="0" w:color="auto"/>
              <w:left w:val="single" w:sz="4" w:space="0" w:color="auto"/>
              <w:bottom w:val="single" w:sz="4" w:space="0" w:color="auto"/>
              <w:right w:val="single" w:sz="4" w:space="0" w:color="auto"/>
            </w:tcBorders>
            <w:vAlign w:val="center"/>
          </w:tcPr>
          <w:p w14:paraId="58B2D94A" w14:textId="77777777" w:rsidR="000818C9" w:rsidRPr="00923224" w:rsidRDefault="00D807F6" w:rsidP="002057F3">
            <w:pPr>
              <w:ind w:left="80"/>
              <w:rPr>
                <w:sz w:val="17"/>
                <w:szCs w:val="17"/>
              </w:rPr>
            </w:pPr>
            <w:r w:rsidRPr="00923224">
              <w:rPr>
                <w:rFonts w:eastAsia="Times New Roman"/>
                <w:color w:val="231F20"/>
                <w:sz w:val="17"/>
                <w:szCs w:val="17"/>
              </w:rPr>
              <w:t>E 124</w:t>
            </w:r>
          </w:p>
        </w:tc>
        <w:tc>
          <w:tcPr>
            <w:tcW w:w="2869" w:type="dxa"/>
            <w:tcBorders>
              <w:top w:val="single" w:sz="4" w:space="0" w:color="auto"/>
              <w:left w:val="single" w:sz="4" w:space="0" w:color="auto"/>
              <w:bottom w:val="single" w:sz="4" w:space="0" w:color="auto"/>
              <w:right w:val="single" w:sz="4" w:space="0" w:color="auto"/>
            </w:tcBorders>
            <w:vAlign w:val="center"/>
          </w:tcPr>
          <w:p w14:paraId="6046CCB0" w14:textId="77777777" w:rsidR="000818C9" w:rsidRPr="00923224" w:rsidRDefault="00D807F6" w:rsidP="002057F3">
            <w:pPr>
              <w:ind w:left="80"/>
              <w:rPr>
                <w:sz w:val="17"/>
                <w:szCs w:val="17"/>
              </w:rPr>
            </w:pPr>
            <w:r w:rsidRPr="00923224">
              <w:rPr>
                <w:rFonts w:eastAsia="Times New Roman"/>
                <w:color w:val="231F20"/>
                <w:sz w:val="17"/>
                <w:szCs w:val="17"/>
              </w:rPr>
              <w:t>Ponceau 4R, Koşineal Red A</w:t>
            </w:r>
          </w:p>
        </w:tc>
        <w:tc>
          <w:tcPr>
            <w:tcW w:w="1820" w:type="dxa"/>
            <w:tcBorders>
              <w:top w:val="single" w:sz="4" w:space="0" w:color="auto"/>
              <w:left w:val="single" w:sz="4" w:space="0" w:color="auto"/>
              <w:bottom w:val="single" w:sz="4" w:space="0" w:color="auto"/>
              <w:right w:val="single" w:sz="4" w:space="0" w:color="auto"/>
            </w:tcBorders>
            <w:vAlign w:val="center"/>
          </w:tcPr>
          <w:p w14:paraId="17276FDB" w14:textId="77777777" w:rsidR="000818C9" w:rsidRPr="00923224" w:rsidRDefault="00D807F6" w:rsidP="002057F3">
            <w:pPr>
              <w:ind w:left="80"/>
              <w:rPr>
                <w:sz w:val="17"/>
                <w:szCs w:val="17"/>
              </w:rPr>
            </w:pPr>
            <w:r w:rsidRPr="00923224">
              <w:rPr>
                <w:rFonts w:eastAsia="Times New Roman"/>
                <w:color w:val="231F20"/>
                <w:sz w:val="17"/>
                <w:szCs w:val="17"/>
              </w:rPr>
              <w:t>20</w:t>
            </w:r>
          </w:p>
        </w:tc>
        <w:tc>
          <w:tcPr>
            <w:tcW w:w="1582" w:type="dxa"/>
            <w:tcBorders>
              <w:top w:val="single" w:sz="4" w:space="0" w:color="auto"/>
              <w:left w:val="single" w:sz="4" w:space="0" w:color="auto"/>
              <w:bottom w:val="single" w:sz="4" w:space="0" w:color="auto"/>
              <w:right w:val="single" w:sz="4" w:space="0" w:color="auto"/>
            </w:tcBorders>
            <w:vAlign w:val="center"/>
          </w:tcPr>
          <w:p w14:paraId="5EFAD7F5" w14:textId="77777777" w:rsidR="000818C9" w:rsidRPr="00923224" w:rsidRDefault="00D807F6" w:rsidP="002057F3">
            <w:pPr>
              <w:ind w:left="156"/>
              <w:rPr>
                <w:sz w:val="17"/>
                <w:szCs w:val="17"/>
              </w:rPr>
            </w:pPr>
            <w:r w:rsidRPr="00923224">
              <w:rPr>
                <w:rFonts w:eastAsia="Times New Roman"/>
                <w:color w:val="231F20"/>
                <w:sz w:val="17"/>
                <w:szCs w:val="17"/>
              </w:rPr>
              <w:t>(61)</w:t>
            </w:r>
          </w:p>
        </w:tc>
        <w:tc>
          <w:tcPr>
            <w:tcW w:w="4731" w:type="dxa"/>
            <w:tcBorders>
              <w:top w:val="single" w:sz="4" w:space="0" w:color="auto"/>
              <w:left w:val="single" w:sz="4" w:space="0" w:color="auto"/>
              <w:bottom w:val="single" w:sz="4" w:space="0" w:color="auto"/>
            </w:tcBorders>
            <w:vAlign w:val="center"/>
          </w:tcPr>
          <w:p w14:paraId="583BC312" w14:textId="77777777" w:rsidR="00D807F6" w:rsidRPr="00923224" w:rsidRDefault="00D807F6" w:rsidP="002057F3">
            <w:pPr>
              <w:ind w:left="151" w:right="130"/>
              <w:rPr>
                <w:sz w:val="17"/>
                <w:szCs w:val="17"/>
              </w:rPr>
            </w:pPr>
            <w:r w:rsidRPr="00923224">
              <w:rPr>
                <w:sz w:val="17"/>
                <w:szCs w:val="17"/>
              </w:rPr>
              <w:t>meyve ve sebze şekerlemeleri hariç;</w:t>
            </w:r>
          </w:p>
          <w:p w14:paraId="07B7670E" w14:textId="77777777" w:rsidR="00D807F6" w:rsidRPr="00923224" w:rsidRDefault="00D807F6" w:rsidP="002057F3">
            <w:pPr>
              <w:ind w:left="151" w:right="130"/>
              <w:rPr>
                <w:sz w:val="17"/>
                <w:szCs w:val="17"/>
              </w:rPr>
            </w:pPr>
          </w:p>
          <w:p w14:paraId="21F92B93" w14:textId="77777777" w:rsidR="000818C9" w:rsidRPr="00923224" w:rsidRDefault="00D807F6" w:rsidP="002057F3">
            <w:pPr>
              <w:ind w:left="151" w:right="130"/>
              <w:rPr>
                <w:sz w:val="17"/>
                <w:szCs w:val="17"/>
              </w:rPr>
            </w:pPr>
            <w:r w:rsidRPr="00923224">
              <w:rPr>
                <w:sz w:val="17"/>
                <w:szCs w:val="17"/>
              </w:rPr>
              <w:t>genellikle kutlama, düğün gibi özel günlerde tüketilen ve genel olarak 2 cm den daha uzun, badem şeklinde ya da isteğe bağlı olarak şekillendirilmiş geleneksel şeker kaplı fındık- veya kakao bazlı şekerlemeler hariç</w:t>
            </w:r>
          </w:p>
        </w:tc>
      </w:tr>
      <w:tr w:rsidR="000818C9" w:rsidRPr="00923224" w14:paraId="620ED93D" w14:textId="77777777" w:rsidTr="0005695E">
        <w:trPr>
          <w:trHeight w:val="520"/>
        </w:trPr>
        <w:tc>
          <w:tcPr>
            <w:tcW w:w="1330" w:type="dxa"/>
            <w:tcBorders>
              <w:right w:val="single" w:sz="4" w:space="0" w:color="auto"/>
            </w:tcBorders>
            <w:vAlign w:val="center"/>
          </w:tcPr>
          <w:p w14:paraId="58F44E6E" w14:textId="77777777" w:rsidR="000818C9" w:rsidRPr="00923224" w:rsidRDefault="000818C9" w:rsidP="002057F3">
            <w:pPr>
              <w:rPr>
                <w:sz w:val="17"/>
                <w:szCs w:val="17"/>
              </w:rPr>
            </w:pPr>
          </w:p>
        </w:tc>
        <w:tc>
          <w:tcPr>
            <w:tcW w:w="1722" w:type="dxa"/>
            <w:tcBorders>
              <w:top w:val="single" w:sz="4" w:space="0" w:color="auto"/>
              <w:left w:val="single" w:sz="4" w:space="0" w:color="auto"/>
              <w:bottom w:val="single" w:sz="4" w:space="0" w:color="auto"/>
              <w:right w:val="single" w:sz="4" w:space="0" w:color="auto"/>
            </w:tcBorders>
            <w:vAlign w:val="center"/>
          </w:tcPr>
          <w:p w14:paraId="2F71B10C" w14:textId="77777777" w:rsidR="000818C9" w:rsidRPr="00923224" w:rsidRDefault="00D807F6" w:rsidP="002057F3">
            <w:pPr>
              <w:ind w:left="80"/>
              <w:rPr>
                <w:sz w:val="17"/>
                <w:szCs w:val="17"/>
              </w:rPr>
            </w:pPr>
            <w:r w:rsidRPr="00923224">
              <w:rPr>
                <w:rFonts w:eastAsia="Times New Roman"/>
                <w:color w:val="231F20"/>
                <w:sz w:val="17"/>
                <w:szCs w:val="17"/>
              </w:rPr>
              <w:t>E 124</w:t>
            </w:r>
          </w:p>
        </w:tc>
        <w:tc>
          <w:tcPr>
            <w:tcW w:w="2869" w:type="dxa"/>
            <w:tcBorders>
              <w:top w:val="single" w:sz="4" w:space="0" w:color="auto"/>
              <w:left w:val="single" w:sz="4" w:space="0" w:color="auto"/>
              <w:bottom w:val="single" w:sz="4" w:space="0" w:color="auto"/>
              <w:right w:val="single" w:sz="4" w:space="0" w:color="auto"/>
            </w:tcBorders>
            <w:vAlign w:val="center"/>
          </w:tcPr>
          <w:p w14:paraId="37A1E018" w14:textId="77777777" w:rsidR="000818C9" w:rsidRPr="00923224" w:rsidRDefault="00D807F6" w:rsidP="002057F3">
            <w:pPr>
              <w:ind w:left="80"/>
              <w:rPr>
                <w:sz w:val="17"/>
                <w:szCs w:val="17"/>
              </w:rPr>
            </w:pPr>
            <w:r w:rsidRPr="00923224">
              <w:rPr>
                <w:rFonts w:eastAsia="Times New Roman"/>
                <w:color w:val="231F20"/>
                <w:sz w:val="17"/>
                <w:szCs w:val="17"/>
              </w:rPr>
              <w:t>Ponceau 4R, Koşineal Red A</w:t>
            </w:r>
          </w:p>
        </w:tc>
        <w:tc>
          <w:tcPr>
            <w:tcW w:w="1820" w:type="dxa"/>
            <w:tcBorders>
              <w:top w:val="single" w:sz="4" w:space="0" w:color="auto"/>
              <w:left w:val="single" w:sz="4" w:space="0" w:color="auto"/>
              <w:bottom w:val="single" w:sz="4" w:space="0" w:color="auto"/>
              <w:right w:val="single" w:sz="4" w:space="0" w:color="auto"/>
            </w:tcBorders>
            <w:vAlign w:val="center"/>
          </w:tcPr>
          <w:p w14:paraId="581EBE2D" w14:textId="77777777" w:rsidR="000818C9" w:rsidRPr="00923224" w:rsidRDefault="00D807F6" w:rsidP="002057F3">
            <w:pPr>
              <w:ind w:left="80"/>
              <w:rPr>
                <w:sz w:val="17"/>
                <w:szCs w:val="17"/>
              </w:rPr>
            </w:pPr>
            <w:r w:rsidRPr="00923224">
              <w:rPr>
                <w:rFonts w:eastAsia="Times New Roman"/>
                <w:color w:val="231F20"/>
                <w:sz w:val="17"/>
                <w:szCs w:val="17"/>
              </w:rPr>
              <w:t>10</w:t>
            </w:r>
          </w:p>
        </w:tc>
        <w:tc>
          <w:tcPr>
            <w:tcW w:w="1582" w:type="dxa"/>
            <w:tcBorders>
              <w:top w:val="single" w:sz="4" w:space="0" w:color="auto"/>
              <w:left w:val="single" w:sz="4" w:space="0" w:color="auto"/>
              <w:bottom w:val="single" w:sz="4" w:space="0" w:color="auto"/>
              <w:right w:val="single" w:sz="4" w:space="0" w:color="auto"/>
            </w:tcBorders>
            <w:vAlign w:val="center"/>
          </w:tcPr>
          <w:p w14:paraId="2E72ACCD" w14:textId="77777777" w:rsidR="000818C9" w:rsidRPr="00923224" w:rsidRDefault="00D807F6" w:rsidP="002057F3">
            <w:pPr>
              <w:ind w:left="156" w:right="1037"/>
              <w:rPr>
                <w:sz w:val="17"/>
                <w:szCs w:val="17"/>
              </w:rPr>
            </w:pPr>
            <w:r w:rsidRPr="00923224">
              <w:rPr>
                <w:rFonts w:eastAsia="Times New Roman"/>
                <w:color w:val="231F20"/>
                <w:sz w:val="17"/>
                <w:szCs w:val="17"/>
              </w:rPr>
              <w:t>(61)</w:t>
            </w:r>
          </w:p>
        </w:tc>
        <w:tc>
          <w:tcPr>
            <w:tcW w:w="4731" w:type="dxa"/>
            <w:tcBorders>
              <w:top w:val="single" w:sz="4" w:space="0" w:color="auto"/>
              <w:left w:val="single" w:sz="4" w:space="0" w:color="auto"/>
              <w:bottom w:val="single" w:sz="4" w:space="0" w:color="auto"/>
            </w:tcBorders>
            <w:vAlign w:val="center"/>
          </w:tcPr>
          <w:p w14:paraId="005BEFE5" w14:textId="77777777" w:rsidR="000818C9" w:rsidRPr="00923224" w:rsidRDefault="00D807F6" w:rsidP="002057F3">
            <w:pPr>
              <w:ind w:left="151" w:right="130"/>
              <w:rPr>
                <w:sz w:val="17"/>
                <w:szCs w:val="17"/>
              </w:rPr>
            </w:pPr>
            <w:r w:rsidRPr="00923224">
              <w:rPr>
                <w:sz w:val="17"/>
                <w:szCs w:val="17"/>
              </w:rPr>
              <w:t>sadece meyve ve sebze şekerlemeleri</w:t>
            </w:r>
          </w:p>
        </w:tc>
      </w:tr>
      <w:tr w:rsidR="000818C9" w:rsidRPr="00923224" w14:paraId="3472AF98" w14:textId="77777777" w:rsidTr="007D6F30">
        <w:trPr>
          <w:trHeight w:val="966"/>
        </w:trPr>
        <w:tc>
          <w:tcPr>
            <w:tcW w:w="1330" w:type="dxa"/>
            <w:tcBorders>
              <w:right w:val="single" w:sz="4" w:space="0" w:color="auto"/>
            </w:tcBorders>
            <w:vAlign w:val="center"/>
          </w:tcPr>
          <w:p w14:paraId="6EB0EA13" w14:textId="77777777" w:rsidR="000818C9" w:rsidRPr="00923224" w:rsidRDefault="000818C9" w:rsidP="002057F3">
            <w:pPr>
              <w:rPr>
                <w:sz w:val="17"/>
                <w:szCs w:val="17"/>
              </w:rPr>
            </w:pPr>
          </w:p>
        </w:tc>
        <w:tc>
          <w:tcPr>
            <w:tcW w:w="1722" w:type="dxa"/>
            <w:tcBorders>
              <w:top w:val="single" w:sz="4" w:space="0" w:color="auto"/>
              <w:left w:val="single" w:sz="4" w:space="0" w:color="auto"/>
              <w:bottom w:val="single" w:sz="4" w:space="0" w:color="auto"/>
              <w:right w:val="single" w:sz="4" w:space="0" w:color="auto"/>
            </w:tcBorders>
            <w:vAlign w:val="center"/>
          </w:tcPr>
          <w:p w14:paraId="1410DF3B" w14:textId="77777777" w:rsidR="000818C9" w:rsidRPr="00923224" w:rsidRDefault="00D807F6" w:rsidP="002057F3">
            <w:pPr>
              <w:ind w:left="80"/>
              <w:rPr>
                <w:sz w:val="17"/>
                <w:szCs w:val="17"/>
              </w:rPr>
            </w:pPr>
            <w:r w:rsidRPr="00923224">
              <w:rPr>
                <w:rFonts w:eastAsia="Times New Roman"/>
                <w:color w:val="231F20"/>
                <w:sz w:val="17"/>
                <w:szCs w:val="17"/>
              </w:rPr>
              <w:t>E 124</w:t>
            </w:r>
          </w:p>
        </w:tc>
        <w:tc>
          <w:tcPr>
            <w:tcW w:w="2869" w:type="dxa"/>
            <w:tcBorders>
              <w:top w:val="single" w:sz="4" w:space="0" w:color="auto"/>
              <w:left w:val="single" w:sz="4" w:space="0" w:color="auto"/>
              <w:bottom w:val="single" w:sz="4" w:space="0" w:color="auto"/>
              <w:right w:val="single" w:sz="4" w:space="0" w:color="auto"/>
            </w:tcBorders>
            <w:vAlign w:val="center"/>
          </w:tcPr>
          <w:p w14:paraId="66508584" w14:textId="77777777" w:rsidR="000818C9" w:rsidRPr="00923224" w:rsidRDefault="00D807F6" w:rsidP="002057F3">
            <w:pPr>
              <w:ind w:left="80"/>
              <w:rPr>
                <w:sz w:val="17"/>
                <w:szCs w:val="17"/>
              </w:rPr>
            </w:pPr>
            <w:r w:rsidRPr="00923224">
              <w:rPr>
                <w:rFonts w:eastAsia="Times New Roman"/>
                <w:color w:val="231F20"/>
                <w:sz w:val="17"/>
                <w:szCs w:val="17"/>
              </w:rPr>
              <w:t>Ponceau 4R, Koşineal Red A</w:t>
            </w:r>
          </w:p>
        </w:tc>
        <w:tc>
          <w:tcPr>
            <w:tcW w:w="1820" w:type="dxa"/>
            <w:tcBorders>
              <w:top w:val="single" w:sz="4" w:space="0" w:color="auto"/>
              <w:left w:val="single" w:sz="4" w:space="0" w:color="auto"/>
              <w:bottom w:val="single" w:sz="4" w:space="0" w:color="auto"/>
              <w:right w:val="single" w:sz="4" w:space="0" w:color="auto"/>
            </w:tcBorders>
            <w:vAlign w:val="center"/>
          </w:tcPr>
          <w:p w14:paraId="3A1F03CD" w14:textId="77777777" w:rsidR="000818C9" w:rsidRPr="00923224" w:rsidRDefault="00D807F6" w:rsidP="002057F3">
            <w:pPr>
              <w:ind w:left="80"/>
              <w:rPr>
                <w:sz w:val="17"/>
                <w:szCs w:val="17"/>
              </w:rPr>
            </w:pPr>
            <w:r w:rsidRPr="00923224">
              <w:rPr>
                <w:rFonts w:eastAsia="Times New Roman"/>
                <w:color w:val="231F20"/>
                <w:sz w:val="17"/>
                <w:szCs w:val="17"/>
              </w:rPr>
              <w:t>50</w:t>
            </w:r>
          </w:p>
        </w:tc>
        <w:tc>
          <w:tcPr>
            <w:tcW w:w="1582" w:type="dxa"/>
            <w:tcBorders>
              <w:top w:val="single" w:sz="4" w:space="0" w:color="auto"/>
              <w:left w:val="single" w:sz="4" w:space="0" w:color="auto"/>
              <w:bottom w:val="single" w:sz="4" w:space="0" w:color="auto"/>
              <w:right w:val="single" w:sz="4" w:space="0" w:color="auto"/>
            </w:tcBorders>
            <w:vAlign w:val="center"/>
          </w:tcPr>
          <w:p w14:paraId="52E1AA0F" w14:textId="77777777" w:rsidR="000818C9" w:rsidRPr="00923224" w:rsidRDefault="00D807F6" w:rsidP="002057F3">
            <w:pPr>
              <w:ind w:left="156" w:right="1037"/>
              <w:rPr>
                <w:sz w:val="17"/>
                <w:szCs w:val="17"/>
              </w:rPr>
            </w:pPr>
            <w:r w:rsidRPr="00923224">
              <w:rPr>
                <w:rFonts w:eastAsia="Times New Roman"/>
                <w:color w:val="231F20"/>
                <w:sz w:val="17"/>
                <w:szCs w:val="17"/>
              </w:rPr>
              <w:t>(61)</w:t>
            </w:r>
          </w:p>
        </w:tc>
        <w:tc>
          <w:tcPr>
            <w:tcW w:w="4731" w:type="dxa"/>
            <w:tcBorders>
              <w:top w:val="single" w:sz="4" w:space="0" w:color="auto"/>
              <w:left w:val="single" w:sz="4" w:space="0" w:color="auto"/>
              <w:bottom w:val="single" w:sz="4" w:space="0" w:color="auto"/>
            </w:tcBorders>
            <w:vAlign w:val="center"/>
          </w:tcPr>
          <w:p w14:paraId="3645F271" w14:textId="77777777" w:rsidR="000818C9" w:rsidRPr="00923224" w:rsidRDefault="00D807F6" w:rsidP="002057F3">
            <w:pPr>
              <w:ind w:left="151" w:right="130"/>
              <w:rPr>
                <w:sz w:val="17"/>
                <w:szCs w:val="17"/>
              </w:rPr>
            </w:pPr>
            <w:r w:rsidRPr="00923224">
              <w:rPr>
                <w:sz w:val="17"/>
                <w:szCs w:val="17"/>
              </w:rPr>
              <w:t>sadece genellikle kutlama, düğün gibi özel günlerde tüketilen ve genel olarak 2 cm den daha uzun, badem şeklinde ya da isteğe bağlı olarak şekillendirilmiş geleneksel şeker kaplı fındık- veya kakao bazlı şekerlemeler</w:t>
            </w:r>
          </w:p>
        </w:tc>
      </w:tr>
      <w:tr w:rsidR="000818C9" w:rsidRPr="00923224" w14:paraId="1BDB7D7F" w14:textId="77777777" w:rsidTr="003877FD">
        <w:trPr>
          <w:trHeight w:val="483"/>
        </w:trPr>
        <w:tc>
          <w:tcPr>
            <w:tcW w:w="1330" w:type="dxa"/>
            <w:tcBorders>
              <w:right w:val="single" w:sz="4" w:space="0" w:color="auto"/>
            </w:tcBorders>
            <w:vAlign w:val="center"/>
          </w:tcPr>
          <w:p w14:paraId="2EC72C31" w14:textId="77777777" w:rsidR="000818C9" w:rsidRPr="00923224" w:rsidRDefault="000818C9" w:rsidP="002057F3">
            <w:pPr>
              <w:rPr>
                <w:sz w:val="17"/>
                <w:szCs w:val="17"/>
              </w:rPr>
            </w:pPr>
          </w:p>
        </w:tc>
        <w:tc>
          <w:tcPr>
            <w:tcW w:w="1722" w:type="dxa"/>
            <w:tcBorders>
              <w:top w:val="single" w:sz="4" w:space="0" w:color="auto"/>
              <w:left w:val="single" w:sz="4" w:space="0" w:color="auto"/>
              <w:bottom w:val="single" w:sz="4" w:space="0" w:color="auto"/>
              <w:right w:val="single" w:sz="4" w:space="0" w:color="auto"/>
            </w:tcBorders>
            <w:vAlign w:val="center"/>
          </w:tcPr>
          <w:p w14:paraId="29F722B4" w14:textId="77777777" w:rsidR="000818C9" w:rsidRPr="00923224" w:rsidRDefault="00D807F6" w:rsidP="002057F3">
            <w:pPr>
              <w:ind w:left="80"/>
              <w:rPr>
                <w:sz w:val="17"/>
                <w:szCs w:val="17"/>
              </w:rPr>
            </w:pPr>
            <w:r w:rsidRPr="00923224">
              <w:rPr>
                <w:rFonts w:eastAsia="Times New Roman"/>
                <w:color w:val="231F20"/>
                <w:sz w:val="17"/>
                <w:szCs w:val="17"/>
              </w:rPr>
              <w:t>E 160b(i)</w:t>
            </w:r>
          </w:p>
        </w:tc>
        <w:tc>
          <w:tcPr>
            <w:tcW w:w="2869" w:type="dxa"/>
            <w:tcBorders>
              <w:top w:val="single" w:sz="4" w:space="0" w:color="auto"/>
              <w:left w:val="single" w:sz="4" w:space="0" w:color="auto"/>
              <w:bottom w:val="single" w:sz="4" w:space="0" w:color="auto"/>
              <w:right w:val="single" w:sz="4" w:space="0" w:color="auto"/>
            </w:tcBorders>
            <w:vAlign w:val="center"/>
          </w:tcPr>
          <w:p w14:paraId="08FB1123" w14:textId="77777777" w:rsidR="000818C9" w:rsidRPr="00923224" w:rsidRDefault="00D807F6" w:rsidP="002057F3">
            <w:pPr>
              <w:ind w:left="80"/>
              <w:rPr>
                <w:sz w:val="17"/>
                <w:szCs w:val="17"/>
              </w:rPr>
            </w:pPr>
            <w:r w:rsidRPr="00923224">
              <w:rPr>
                <w:rFonts w:eastAsia="Times New Roman"/>
                <w:color w:val="231F20"/>
                <w:sz w:val="17"/>
                <w:szCs w:val="17"/>
              </w:rPr>
              <w:t>Anatto biksin</w:t>
            </w:r>
          </w:p>
        </w:tc>
        <w:tc>
          <w:tcPr>
            <w:tcW w:w="1820" w:type="dxa"/>
            <w:tcBorders>
              <w:top w:val="single" w:sz="4" w:space="0" w:color="auto"/>
              <w:left w:val="single" w:sz="4" w:space="0" w:color="auto"/>
              <w:bottom w:val="single" w:sz="4" w:space="0" w:color="auto"/>
              <w:right w:val="single" w:sz="4" w:space="0" w:color="auto"/>
            </w:tcBorders>
            <w:vAlign w:val="center"/>
          </w:tcPr>
          <w:p w14:paraId="22CD129B" w14:textId="77777777" w:rsidR="000818C9" w:rsidRPr="00923224" w:rsidRDefault="00D807F6" w:rsidP="002057F3">
            <w:pPr>
              <w:ind w:left="80"/>
              <w:rPr>
                <w:sz w:val="17"/>
                <w:szCs w:val="17"/>
              </w:rPr>
            </w:pPr>
            <w:r w:rsidRPr="00923224">
              <w:rPr>
                <w:rFonts w:eastAsia="Times New Roman"/>
                <w:color w:val="231F20"/>
                <w:sz w:val="17"/>
                <w:szCs w:val="17"/>
              </w:rPr>
              <w:t>30</w:t>
            </w:r>
          </w:p>
        </w:tc>
        <w:tc>
          <w:tcPr>
            <w:tcW w:w="1582" w:type="dxa"/>
            <w:tcBorders>
              <w:top w:val="single" w:sz="4" w:space="0" w:color="auto"/>
              <w:left w:val="single" w:sz="4" w:space="0" w:color="auto"/>
              <w:bottom w:val="single" w:sz="4" w:space="0" w:color="auto"/>
              <w:right w:val="single" w:sz="4" w:space="0" w:color="auto"/>
            </w:tcBorders>
            <w:vAlign w:val="center"/>
          </w:tcPr>
          <w:p w14:paraId="304F8233" w14:textId="77777777" w:rsidR="000818C9" w:rsidRPr="00923224" w:rsidRDefault="00D807F6" w:rsidP="002057F3">
            <w:pPr>
              <w:ind w:left="156" w:right="1037"/>
              <w:rPr>
                <w:sz w:val="17"/>
                <w:szCs w:val="17"/>
              </w:rPr>
            </w:pPr>
            <w:r w:rsidRPr="00923224">
              <w:rPr>
                <w:rFonts w:eastAsia="Times New Roman"/>
                <w:color w:val="231F20"/>
                <w:sz w:val="17"/>
                <w:szCs w:val="17"/>
              </w:rPr>
              <w:t>(94)</w:t>
            </w:r>
          </w:p>
        </w:tc>
        <w:tc>
          <w:tcPr>
            <w:tcW w:w="4731" w:type="dxa"/>
            <w:tcBorders>
              <w:top w:val="single" w:sz="4" w:space="0" w:color="auto"/>
              <w:left w:val="single" w:sz="4" w:space="0" w:color="auto"/>
              <w:bottom w:val="single" w:sz="4" w:space="0" w:color="auto"/>
            </w:tcBorders>
            <w:vAlign w:val="center"/>
          </w:tcPr>
          <w:p w14:paraId="7542B9B6" w14:textId="77777777" w:rsidR="000818C9" w:rsidRPr="00923224" w:rsidRDefault="000818C9" w:rsidP="002057F3">
            <w:pPr>
              <w:ind w:left="151" w:right="130"/>
              <w:rPr>
                <w:sz w:val="17"/>
                <w:szCs w:val="17"/>
              </w:rPr>
            </w:pPr>
          </w:p>
        </w:tc>
      </w:tr>
      <w:tr w:rsidR="00D807F6" w:rsidRPr="00923224" w14:paraId="29C62FE7" w14:textId="77777777" w:rsidTr="003877FD">
        <w:trPr>
          <w:trHeight w:val="483"/>
        </w:trPr>
        <w:tc>
          <w:tcPr>
            <w:tcW w:w="1330" w:type="dxa"/>
            <w:tcBorders>
              <w:right w:val="single" w:sz="4" w:space="0" w:color="auto"/>
            </w:tcBorders>
            <w:vAlign w:val="center"/>
          </w:tcPr>
          <w:p w14:paraId="4E6A26B6" w14:textId="77777777" w:rsidR="00D807F6" w:rsidRPr="00923224" w:rsidRDefault="00D807F6" w:rsidP="002057F3">
            <w:pPr>
              <w:rPr>
                <w:sz w:val="17"/>
                <w:szCs w:val="17"/>
              </w:rPr>
            </w:pPr>
          </w:p>
        </w:tc>
        <w:tc>
          <w:tcPr>
            <w:tcW w:w="1722" w:type="dxa"/>
            <w:tcBorders>
              <w:top w:val="single" w:sz="4" w:space="0" w:color="auto"/>
              <w:left w:val="single" w:sz="4" w:space="0" w:color="auto"/>
              <w:bottom w:val="single" w:sz="4" w:space="0" w:color="auto"/>
              <w:right w:val="single" w:sz="4" w:space="0" w:color="auto"/>
            </w:tcBorders>
            <w:vAlign w:val="center"/>
          </w:tcPr>
          <w:p w14:paraId="595BE916" w14:textId="77777777" w:rsidR="00D807F6" w:rsidRPr="00923224" w:rsidRDefault="00D807F6" w:rsidP="002057F3">
            <w:pPr>
              <w:ind w:left="80"/>
              <w:rPr>
                <w:rFonts w:eastAsia="Times New Roman"/>
                <w:color w:val="231F20"/>
                <w:sz w:val="17"/>
                <w:szCs w:val="17"/>
              </w:rPr>
            </w:pPr>
            <w:r w:rsidRPr="00923224">
              <w:rPr>
                <w:rFonts w:eastAsia="Times New Roman"/>
                <w:color w:val="231F20"/>
                <w:sz w:val="17"/>
                <w:szCs w:val="17"/>
              </w:rPr>
              <w:t>E 160b(ii)</w:t>
            </w:r>
          </w:p>
        </w:tc>
        <w:tc>
          <w:tcPr>
            <w:tcW w:w="2869" w:type="dxa"/>
            <w:tcBorders>
              <w:top w:val="single" w:sz="4" w:space="0" w:color="auto"/>
              <w:left w:val="single" w:sz="4" w:space="0" w:color="auto"/>
              <w:bottom w:val="single" w:sz="4" w:space="0" w:color="auto"/>
              <w:right w:val="single" w:sz="4" w:space="0" w:color="auto"/>
            </w:tcBorders>
            <w:vAlign w:val="center"/>
          </w:tcPr>
          <w:p w14:paraId="3609CA15" w14:textId="77777777" w:rsidR="00D807F6" w:rsidRPr="00923224" w:rsidRDefault="00D807F6" w:rsidP="002057F3">
            <w:pPr>
              <w:ind w:left="80"/>
              <w:rPr>
                <w:rFonts w:eastAsia="Times New Roman"/>
                <w:color w:val="231F20"/>
                <w:sz w:val="17"/>
                <w:szCs w:val="17"/>
              </w:rPr>
            </w:pPr>
            <w:r w:rsidRPr="00923224">
              <w:rPr>
                <w:rFonts w:eastAsia="Times New Roman"/>
                <w:color w:val="231F20"/>
                <w:sz w:val="17"/>
                <w:szCs w:val="17"/>
              </w:rPr>
              <w:t>Anatto norbiksin</w:t>
            </w:r>
          </w:p>
        </w:tc>
        <w:tc>
          <w:tcPr>
            <w:tcW w:w="1820" w:type="dxa"/>
            <w:tcBorders>
              <w:top w:val="single" w:sz="4" w:space="0" w:color="auto"/>
              <w:left w:val="single" w:sz="4" w:space="0" w:color="auto"/>
              <w:bottom w:val="single" w:sz="4" w:space="0" w:color="auto"/>
              <w:right w:val="single" w:sz="4" w:space="0" w:color="auto"/>
            </w:tcBorders>
            <w:vAlign w:val="center"/>
          </w:tcPr>
          <w:p w14:paraId="309A6058" w14:textId="77777777" w:rsidR="00D807F6" w:rsidRPr="00923224" w:rsidRDefault="00D807F6" w:rsidP="002057F3">
            <w:pPr>
              <w:ind w:left="80"/>
              <w:rPr>
                <w:rFonts w:eastAsia="Times New Roman"/>
                <w:color w:val="231F20"/>
                <w:sz w:val="17"/>
                <w:szCs w:val="17"/>
              </w:rPr>
            </w:pPr>
            <w:r w:rsidRPr="00923224">
              <w:rPr>
                <w:rFonts w:eastAsia="Times New Roman"/>
                <w:color w:val="231F20"/>
                <w:sz w:val="17"/>
                <w:szCs w:val="17"/>
              </w:rPr>
              <w:t>25</w:t>
            </w:r>
          </w:p>
        </w:tc>
        <w:tc>
          <w:tcPr>
            <w:tcW w:w="1582" w:type="dxa"/>
            <w:tcBorders>
              <w:top w:val="single" w:sz="4" w:space="0" w:color="auto"/>
              <w:left w:val="single" w:sz="4" w:space="0" w:color="auto"/>
              <w:bottom w:val="single" w:sz="4" w:space="0" w:color="auto"/>
              <w:right w:val="single" w:sz="4" w:space="0" w:color="auto"/>
            </w:tcBorders>
            <w:vAlign w:val="center"/>
          </w:tcPr>
          <w:p w14:paraId="2D6EEC35" w14:textId="77777777" w:rsidR="00D807F6" w:rsidRPr="00923224" w:rsidRDefault="00D807F6" w:rsidP="002057F3">
            <w:pPr>
              <w:ind w:left="156" w:right="1037"/>
              <w:rPr>
                <w:rFonts w:eastAsia="Times New Roman"/>
                <w:color w:val="231F20"/>
                <w:sz w:val="17"/>
                <w:szCs w:val="17"/>
              </w:rPr>
            </w:pPr>
            <w:r w:rsidRPr="00923224">
              <w:rPr>
                <w:rFonts w:eastAsia="Times New Roman"/>
                <w:color w:val="231F20"/>
                <w:sz w:val="17"/>
                <w:szCs w:val="17"/>
              </w:rPr>
              <w:t>(94)</w:t>
            </w:r>
          </w:p>
        </w:tc>
        <w:tc>
          <w:tcPr>
            <w:tcW w:w="4731" w:type="dxa"/>
            <w:tcBorders>
              <w:top w:val="single" w:sz="4" w:space="0" w:color="auto"/>
              <w:left w:val="single" w:sz="4" w:space="0" w:color="auto"/>
              <w:bottom w:val="single" w:sz="4" w:space="0" w:color="auto"/>
            </w:tcBorders>
            <w:vAlign w:val="center"/>
          </w:tcPr>
          <w:p w14:paraId="136877BC" w14:textId="77777777" w:rsidR="00D807F6" w:rsidRPr="00923224" w:rsidRDefault="00D807F6" w:rsidP="002057F3">
            <w:pPr>
              <w:ind w:left="151" w:right="130"/>
              <w:rPr>
                <w:sz w:val="17"/>
                <w:szCs w:val="17"/>
              </w:rPr>
            </w:pPr>
          </w:p>
        </w:tc>
      </w:tr>
      <w:tr w:rsidR="00D807F6" w:rsidRPr="00923224" w14:paraId="31B7F5F7" w14:textId="77777777" w:rsidTr="003877FD">
        <w:trPr>
          <w:trHeight w:val="483"/>
        </w:trPr>
        <w:tc>
          <w:tcPr>
            <w:tcW w:w="1330" w:type="dxa"/>
            <w:tcBorders>
              <w:right w:val="single" w:sz="4" w:space="0" w:color="auto"/>
            </w:tcBorders>
            <w:vAlign w:val="center"/>
          </w:tcPr>
          <w:p w14:paraId="33288B22" w14:textId="77777777" w:rsidR="00D807F6" w:rsidRPr="00923224" w:rsidRDefault="00D807F6" w:rsidP="002057F3">
            <w:pPr>
              <w:rPr>
                <w:sz w:val="17"/>
                <w:szCs w:val="17"/>
              </w:rPr>
            </w:pPr>
          </w:p>
        </w:tc>
        <w:tc>
          <w:tcPr>
            <w:tcW w:w="1722" w:type="dxa"/>
            <w:tcBorders>
              <w:top w:val="single" w:sz="4" w:space="0" w:color="auto"/>
              <w:left w:val="single" w:sz="4" w:space="0" w:color="auto"/>
              <w:bottom w:val="single" w:sz="4" w:space="0" w:color="auto"/>
              <w:right w:val="single" w:sz="4" w:space="0" w:color="auto"/>
            </w:tcBorders>
            <w:vAlign w:val="center"/>
          </w:tcPr>
          <w:p w14:paraId="356E6581" w14:textId="77777777" w:rsidR="00D807F6" w:rsidRPr="00923224" w:rsidRDefault="00D807F6" w:rsidP="002057F3">
            <w:pPr>
              <w:ind w:left="80"/>
              <w:rPr>
                <w:rFonts w:eastAsia="Times New Roman"/>
                <w:color w:val="231F20"/>
                <w:sz w:val="17"/>
                <w:szCs w:val="17"/>
              </w:rPr>
            </w:pPr>
            <w:r w:rsidRPr="00923224">
              <w:rPr>
                <w:rFonts w:eastAsia="Times New Roman"/>
                <w:color w:val="231F20"/>
                <w:sz w:val="17"/>
                <w:szCs w:val="17"/>
              </w:rPr>
              <w:t>E 160d</w:t>
            </w:r>
          </w:p>
        </w:tc>
        <w:tc>
          <w:tcPr>
            <w:tcW w:w="2869" w:type="dxa"/>
            <w:tcBorders>
              <w:top w:val="single" w:sz="4" w:space="0" w:color="auto"/>
              <w:left w:val="single" w:sz="4" w:space="0" w:color="auto"/>
              <w:bottom w:val="single" w:sz="4" w:space="0" w:color="auto"/>
              <w:right w:val="single" w:sz="4" w:space="0" w:color="auto"/>
            </w:tcBorders>
            <w:vAlign w:val="center"/>
          </w:tcPr>
          <w:p w14:paraId="6738CAA5" w14:textId="77777777" w:rsidR="00D807F6" w:rsidRPr="00923224" w:rsidRDefault="00D807F6" w:rsidP="002057F3">
            <w:pPr>
              <w:ind w:left="80"/>
              <w:rPr>
                <w:rFonts w:eastAsia="Times New Roman"/>
                <w:color w:val="231F20"/>
                <w:sz w:val="17"/>
                <w:szCs w:val="17"/>
              </w:rPr>
            </w:pPr>
            <w:r w:rsidRPr="00923224">
              <w:rPr>
                <w:rFonts w:eastAsia="Times New Roman"/>
                <w:color w:val="231F20"/>
                <w:sz w:val="17"/>
                <w:szCs w:val="17"/>
              </w:rPr>
              <w:t>Likopen</w:t>
            </w:r>
          </w:p>
        </w:tc>
        <w:tc>
          <w:tcPr>
            <w:tcW w:w="1820" w:type="dxa"/>
            <w:tcBorders>
              <w:top w:val="single" w:sz="4" w:space="0" w:color="auto"/>
              <w:left w:val="single" w:sz="4" w:space="0" w:color="auto"/>
              <w:bottom w:val="single" w:sz="4" w:space="0" w:color="auto"/>
              <w:right w:val="single" w:sz="4" w:space="0" w:color="auto"/>
            </w:tcBorders>
            <w:vAlign w:val="center"/>
          </w:tcPr>
          <w:p w14:paraId="08C31268" w14:textId="77777777" w:rsidR="00D807F6" w:rsidRPr="00923224" w:rsidRDefault="00D807F6" w:rsidP="002057F3">
            <w:pPr>
              <w:ind w:left="80"/>
              <w:rPr>
                <w:rFonts w:eastAsia="Times New Roman"/>
                <w:color w:val="231F20"/>
                <w:sz w:val="17"/>
                <w:szCs w:val="17"/>
              </w:rPr>
            </w:pPr>
            <w:r w:rsidRPr="00923224">
              <w:rPr>
                <w:rFonts w:eastAsia="Times New Roman"/>
                <w:color w:val="231F20"/>
                <w:sz w:val="17"/>
                <w:szCs w:val="17"/>
              </w:rPr>
              <w:t>30</w:t>
            </w:r>
          </w:p>
        </w:tc>
        <w:tc>
          <w:tcPr>
            <w:tcW w:w="1582" w:type="dxa"/>
            <w:tcBorders>
              <w:top w:val="single" w:sz="4" w:space="0" w:color="auto"/>
              <w:left w:val="single" w:sz="4" w:space="0" w:color="auto"/>
              <w:bottom w:val="single" w:sz="4" w:space="0" w:color="auto"/>
              <w:right w:val="single" w:sz="4" w:space="0" w:color="auto"/>
            </w:tcBorders>
            <w:vAlign w:val="center"/>
          </w:tcPr>
          <w:p w14:paraId="3EA5D9ED" w14:textId="77777777" w:rsidR="00D807F6" w:rsidRPr="00923224" w:rsidRDefault="00D807F6" w:rsidP="002057F3">
            <w:pPr>
              <w:ind w:left="156" w:right="1037"/>
              <w:rPr>
                <w:rFonts w:eastAsia="Times New Roman"/>
                <w:color w:val="231F20"/>
                <w:sz w:val="17"/>
                <w:szCs w:val="17"/>
              </w:rPr>
            </w:pPr>
          </w:p>
        </w:tc>
        <w:tc>
          <w:tcPr>
            <w:tcW w:w="4731" w:type="dxa"/>
            <w:tcBorders>
              <w:top w:val="single" w:sz="4" w:space="0" w:color="auto"/>
              <w:left w:val="single" w:sz="4" w:space="0" w:color="auto"/>
              <w:bottom w:val="single" w:sz="4" w:space="0" w:color="auto"/>
            </w:tcBorders>
            <w:vAlign w:val="center"/>
          </w:tcPr>
          <w:p w14:paraId="7BA63123" w14:textId="77777777" w:rsidR="00D807F6" w:rsidRPr="00923224" w:rsidRDefault="00D807F6" w:rsidP="002057F3">
            <w:pPr>
              <w:ind w:left="151" w:right="130"/>
              <w:rPr>
                <w:sz w:val="17"/>
                <w:szCs w:val="17"/>
              </w:rPr>
            </w:pPr>
          </w:p>
        </w:tc>
      </w:tr>
    </w:tbl>
    <w:p w14:paraId="7963CE15" w14:textId="77777777" w:rsidR="003877FD" w:rsidRPr="00923224" w:rsidRDefault="003877FD" w:rsidP="000818C9">
      <w:pPr>
        <w:tabs>
          <w:tab w:val="left" w:pos="3690"/>
        </w:tabs>
        <w:rPr>
          <w:sz w:val="17"/>
          <w:szCs w:val="17"/>
        </w:rPr>
        <w:sectPr w:rsidR="003877FD" w:rsidRPr="00923224" w:rsidSect="003877FD">
          <w:type w:val="continuous"/>
          <w:pgSz w:w="16840" w:h="11906" w:orient="landscape"/>
          <w:pgMar w:top="1560" w:right="964" w:bottom="865" w:left="1080" w:header="0" w:footer="0" w:gutter="0"/>
          <w:cols w:space="708" w:equalWidth="0">
            <w:col w:w="14796"/>
          </w:cols>
        </w:sectPr>
      </w:pPr>
    </w:p>
    <w:p w14:paraId="04E5F52B" w14:textId="77777777" w:rsidR="000818C9" w:rsidRPr="00923224" w:rsidRDefault="000818C9" w:rsidP="000818C9">
      <w:pPr>
        <w:tabs>
          <w:tab w:val="left" w:pos="3690"/>
        </w:tabs>
        <w:rPr>
          <w:sz w:val="17"/>
          <w:szCs w:val="17"/>
        </w:rPr>
      </w:pPr>
    </w:p>
    <w:p w14:paraId="04FB17B7" w14:textId="77777777" w:rsidR="00D65258" w:rsidRPr="00923224" w:rsidRDefault="00D65258" w:rsidP="000818C9">
      <w:pPr>
        <w:tabs>
          <w:tab w:val="left" w:pos="3690"/>
        </w:tabs>
        <w:rPr>
          <w:sz w:val="17"/>
          <w:szCs w:val="17"/>
        </w:rPr>
      </w:pPr>
    </w:p>
    <w:tbl>
      <w:tblPr>
        <w:tblW w:w="14068" w:type="dxa"/>
        <w:tblInd w:w="700" w:type="dxa"/>
        <w:tblLayout w:type="fixed"/>
        <w:tblCellMar>
          <w:left w:w="0" w:type="dxa"/>
          <w:right w:w="0" w:type="dxa"/>
        </w:tblCellMar>
        <w:tblLook w:val="04A0" w:firstRow="1" w:lastRow="0" w:firstColumn="1" w:lastColumn="0" w:noHBand="0" w:noVBand="1"/>
      </w:tblPr>
      <w:tblGrid>
        <w:gridCol w:w="1330"/>
        <w:gridCol w:w="1722"/>
        <w:gridCol w:w="2869"/>
        <w:gridCol w:w="1806"/>
        <w:gridCol w:w="1596"/>
        <w:gridCol w:w="4745"/>
      </w:tblGrid>
      <w:tr w:rsidR="00586220" w:rsidRPr="00923224" w14:paraId="051012F7" w14:textId="77777777" w:rsidTr="007D6F30">
        <w:trPr>
          <w:trHeight w:val="847"/>
        </w:trPr>
        <w:tc>
          <w:tcPr>
            <w:tcW w:w="1330" w:type="dxa"/>
            <w:tcBorders>
              <w:top w:val="single" w:sz="4" w:space="0" w:color="auto"/>
              <w:bottom w:val="single" w:sz="4" w:space="0" w:color="auto"/>
              <w:right w:val="single" w:sz="4" w:space="0" w:color="auto"/>
            </w:tcBorders>
            <w:vAlign w:val="center"/>
          </w:tcPr>
          <w:p w14:paraId="2FC97796" w14:textId="77777777" w:rsidR="00586220" w:rsidRPr="00923224" w:rsidRDefault="00586220" w:rsidP="003877FD">
            <w:pPr>
              <w:ind w:right="-1"/>
              <w:jc w:val="center"/>
              <w:rPr>
                <w:sz w:val="17"/>
                <w:szCs w:val="17"/>
              </w:rPr>
            </w:pPr>
            <w:r w:rsidRPr="00923224">
              <w:rPr>
                <w:rFonts w:eastAsia="Times New Roman"/>
                <w:color w:val="231F20"/>
                <w:sz w:val="17"/>
                <w:szCs w:val="17"/>
              </w:rPr>
              <w:t>Kategori numarası</w:t>
            </w:r>
          </w:p>
        </w:tc>
        <w:tc>
          <w:tcPr>
            <w:tcW w:w="1722" w:type="dxa"/>
            <w:tcBorders>
              <w:top w:val="single" w:sz="4" w:space="0" w:color="auto"/>
              <w:left w:val="single" w:sz="4" w:space="0" w:color="auto"/>
              <w:bottom w:val="single" w:sz="4" w:space="0" w:color="auto"/>
              <w:right w:val="single" w:sz="4" w:space="0" w:color="auto"/>
            </w:tcBorders>
            <w:vAlign w:val="center"/>
          </w:tcPr>
          <w:p w14:paraId="5EFD807E" w14:textId="77777777" w:rsidR="00586220" w:rsidRPr="00923224" w:rsidRDefault="00586220" w:rsidP="003877FD">
            <w:pPr>
              <w:ind w:right="-1"/>
              <w:jc w:val="center"/>
              <w:rPr>
                <w:sz w:val="17"/>
                <w:szCs w:val="17"/>
              </w:rPr>
            </w:pPr>
            <w:r w:rsidRPr="00923224">
              <w:rPr>
                <w:rFonts w:eastAsia="Times New Roman"/>
                <w:color w:val="231F20"/>
                <w:sz w:val="17"/>
                <w:szCs w:val="17"/>
              </w:rPr>
              <w:t>E-kodu</w:t>
            </w:r>
          </w:p>
        </w:tc>
        <w:tc>
          <w:tcPr>
            <w:tcW w:w="2869" w:type="dxa"/>
            <w:tcBorders>
              <w:top w:val="single" w:sz="4" w:space="0" w:color="auto"/>
              <w:left w:val="single" w:sz="4" w:space="0" w:color="auto"/>
              <w:bottom w:val="single" w:sz="4" w:space="0" w:color="auto"/>
              <w:right w:val="single" w:sz="4" w:space="0" w:color="auto"/>
            </w:tcBorders>
            <w:vAlign w:val="center"/>
          </w:tcPr>
          <w:p w14:paraId="3E375B28" w14:textId="77777777" w:rsidR="00586220" w:rsidRPr="00923224" w:rsidRDefault="00586220" w:rsidP="003877FD">
            <w:pPr>
              <w:ind w:right="-1"/>
              <w:jc w:val="center"/>
              <w:rPr>
                <w:sz w:val="17"/>
                <w:szCs w:val="17"/>
              </w:rPr>
            </w:pPr>
            <w:r w:rsidRPr="00923224">
              <w:rPr>
                <w:rFonts w:eastAsia="Times New Roman"/>
                <w:color w:val="231F20"/>
                <w:sz w:val="17"/>
                <w:szCs w:val="17"/>
              </w:rPr>
              <w:t>Adı</w:t>
            </w:r>
          </w:p>
        </w:tc>
        <w:tc>
          <w:tcPr>
            <w:tcW w:w="1806" w:type="dxa"/>
            <w:tcBorders>
              <w:top w:val="single" w:sz="4" w:space="0" w:color="auto"/>
              <w:left w:val="single" w:sz="4" w:space="0" w:color="auto"/>
              <w:bottom w:val="single" w:sz="4" w:space="0" w:color="auto"/>
              <w:right w:val="single" w:sz="4" w:space="0" w:color="auto"/>
            </w:tcBorders>
            <w:vAlign w:val="center"/>
          </w:tcPr>
          <w:p w14:paraId="6CB0F142" w14:textId="77777777" w:rsidR="00586220" w:rsidRPr="00923224" w:rsidRDefault="00586220" w:rsidP="003877FD">
            <w:pPr>
              <w:ind w:right="-1"/>
              <w:jc w:val="center"/>
              <w:rPr>
                <w:sz w:val="17"/>
                <w:szCs w:val="17"/>
              </w:rPr>
            </w:pPr>
            <w:r w:rsidRPr="00923224">
              <w:rPr>
                <w:rFonts w:eastAsia="Times New Roman"/>
                <w:color w:val="231F20"/>
                <w:sz w:val="17"/>
                <w:szCs w:val="17"/>
              </w:rPr>
              <w:t>Maksimum miktar (</w:t>
            </w:r>
            <w:r w:rsidR="005073D8" w:rsidRPr="00923224">
              <w:rPr>
                <w:rFonts w:eastAsia="Times New Roman"/>
                <w:color w:val="231F20"/>
                <w:sz w:val="17"/>
                <w:szCs w:val="17"/>
              </w:rPr>
              <w:t>mg/l veya mg/kg</w:t>
            </w:r>
            <w:r w:rsidRPr="00923224">
              <w:rPr>
                <w:rFonts w:eastAsia="Times New Roman"/>
                <w:color w:val="231F20"/>
                <w:sz w:val="17"/>
                <w:szCs w:val="17"/>
              </w:rPr>
              <w:t>)</w:t>
            </w:r>
          </w:p>
        </w:tc>
        <w:tc>
          <w:tcPr>
            <w:tcW w:w="1596" w:type="dxa"/>
            <w:tcBorders>
              <w:top w:val="single" w:sz="4" w:space="0" w:color="auto"/>
              <w:left w:val="single" w:sz="4" w:space="0" w:color="auto"/>
              <w:bottom w:val="single" w:sz="4" w:space="0" w:color="auto"/>
              <w:right w:val="single" w:sz="4" w:space="0" w:color="auto"/>
            </w:tcBorders>
            <w:vAlign w:val="center"/>
          </w:tcPr>
          <w:p w14:paraId="5B24681C" w14:textId="77777777" w:rsidR="00586220" w:rsidRPr="00923224" w:rsidRDefault="00586220" w:rsidP="003877FD">
            <w:pPr>
              <w:ind w:right="-1"/>
              <w:jc w:val="center"/>
              <w:rPr>
                <w:sz w:val="17"/>
                <w:szCs w:val="17"/>
              </w:rPr>
            </w:pPr>
            <w:r w:rsidRPr="00923224">
              <w:rPr>
                <w:rFonts w:eastAsia="Times New Roman"/>
                <w:color w:val="231F20"/>
                <w:sz w:val="17"/>
                <w:szCs w:val="17"/>
              </w:rPr>
              <w:t>Dipnotlar</w:t>
            </w:r>
          </w:p>
        </w:tc>
        <w:tc>
          <w:tcPr>
            <w:tcW w:w="4745" w:type="dxa"/>
            <w:tcBorders>
              <w:top w:val="single" w:sz="4" w:space="0" w:color="auto"/>
              <w:left w:val="single" w:sz="4" w:space="0" w:color="auto"/>
              <w:bottom w:val="single" w:sz="4" w:space="0" w:color="auto"/>
            </w:tcBorders>
            <w:vAlign w:val="center"/>
          </w:tcPr>
          <w:p w14:paraId="1EBAF32F" w14:textId="77777777" w:rsidR="00586220" w:rsidRPr="00923224" w:rsidRDefault="00586220" w:rsidP="003877FD">
            <w:pPr>
              <w:ind w:right="-1"/>
              <w:jc w:val="center"/>
              <w:rPr>
                <w:sz w:val="17"/>
                <w:szCs w:val="17"/>
              </w:rPr>
            </w:pPr>
            <w:r w:rsidRPr="00923224">
              <w:rPr>
                <w:rFonts w:eastAsia="Times New Roman"/>
                <w:color w:val="231F20"/>
                <w:sz w:val="17"/>
                <w:szCs w:val="17"/>
              </w:rPr>
              <w:t>Sınırlamalar/istisnalar</w:t>
            </w:r>
          </w:p>
        </w:tc>
      </w:tr>
      <w:tr w:rsidR="00586220" w:rsidRPr="00923224" w14:paraId="69F9E1FD" w14:textId="77777777" w:rsidTr="003877FD">
        <w:trPr>
          <w:trHeight w:val="691"/>
        </w:trPr>
        <w:tc>
          <w:tcPr>
            <w:tcW w:w="1330" w:type="dxa"/>
            <w:tcBorders>
              <w:right w:val="single" w:sz="4" w:space="0" w:color="auto"/>
            </w:tcBorders>
            <w:vAlign w:val="center"/>
          </w:tcPr>
          <w:p w14:paraId="54B44CBF" w14:textId="77777777" w:rsidR="00586220" w:rsidRPr="00923224" w:rsidRDefault="00586220" w:rsidP="003877FD">
            <w:pPr>
              <w:ind w:right="-1"/>
              <w:rPr>
                <w:sz w:val="17"/>
                <w:szCs w:val="17"/>
              </w:rPr>
            </w:pPr>
          </w:p>
        </w:tc>
        <w:tc>
          <w:tcPr>
            <w:tcW w:w="1722" w:type="dxa"/>
            <w:tcBorders>
              <w:top w:val="single" w:sz="4" w:space="0" w:color="auto"/>
              <w:left w:val="single" w:sz="4" w:space="0" w:color="auto"/>
              <w:bottom w:val="single" w:sz="4" w:space="0" w:color="auto"/>
              <w:right w:val="single" w:sz="4" w:space="0" w:color="auto"/>
            </w:tcBorders>
            <w:vAlign w:val="center"/>
          </w:tcPr>
          <w:p w14:paraId="23F10C03" w14:textId="77777777" w:rsidR="00586220" w:rsidRPr="00923224" w:rsidRDefault="00586220" w:rsidP="003877FD">
            <w:pPr>
              <w:ind w:left="70" w:right="-1"/>
              <w:rPr>
                <w:sz w:val="17"/>
                <w:szCs w:val="17"/>
              </w:rPr>
            </w:pPr>
            <w:r w:rsidRPr="00923224">
              <w:rPr>
                <w:sz w:val="17"/>
                <w:szCs w:val="17"/>
              </w:rPr>
              <w:t>E 174</w:t>
            </w:r>
          </w:p>
        </w:tc>
        <w:tc>
          <w:tcPr>
            <w:tcW w:w="2869" w:type="dxa"/>
            <w:tcBorders>
              <w:top w:val="single" w:sz="4" w:space="0" w:color="auto"/>
              <w:left w:val="single" w:sz="4" w:space="0" w:color="auto"/>
              <w:bottom w:val="single" w:sz="4" w:space="0" w:color="auto"/>
              <w:right w:val="single" w:sz="4" w:space="0" w:color="auto"/>
            </w:tcBorders>
            <w:vAlign w:val="center"/>
          </w:tcPr>
          <w:p w14:paraId="716693A6" w14:textId="77777777" w:rsidR="00586220" w:rsidRPr="00923224" w:rsidRDefault="00586220" w:rsidP="003877FD">
            <w:pPr>
              <w:ind w:left="84" w:right="-1"/>
              <w:rPr>
                <w:sz w:val="17"/>
                <w:szCs w:val="17"/>
              </w:rPr>
            </w:pPr>
            <w:r w:rsidRPr="00923224">
              <w:rPr>
                <w:sz w:val="17"/>
                <w:szCs w:val="17"/>
              </w:rPr>
              <w:t>Gümüş</w:t>
            </w:r>
          </w:p>
        </w:tc>
        <w:tc>
          <w:tcPr>
            <w:tcW w:w="1806" w:type="dxa"/>
            <w:tcBorders>
              <w:top w:val="single" w:sz="4" w:space="0" w:color="auto"/>
              <w:left w:val="single" w:sz="4" w:space="0" w:color="auto"/>
              <w:bottom w:val="single" w:sz="4" w:space="0" w:color="auto"/>
              <w:right w:val="single" w:sz="4" w:space="0" w:color="auto"/>
            </w:tcBorders>
            <w:vAlign w:val="center"/>
          </w:tcPr>
          <w:p w14:paraId="073B28DD" w14:textId="77777777" w:rsidR="00586220" w:rsidRPr="00923224" w:rsidRDefault="00586220" w:rsidP="003877FD">
            <w:pPr>
              <w:ind w:left="70" w:right="-1"/>
              <w:rPr>
                <w:i/>
                <w:sz w:val="17"/>
                <w:szCs w:val="17"/>
              </w:rPr>
            </w:pPr>
            <w:r w:rsidRPr="00923224">
              <w:rPr>
                <w:i/>
                <w:sz w:val="17"/>
                <w:szCs w:val="17"/>
              </w:rPr>
              <w:t>quantum satis</w:t>
            </w:r>
          </w:p>
        </w:tc>
        <w:tc>
          <w:tcPr>
            <w:tcW w:w="1596" w:type="dxa"/>
            <w:tcBorders>
              <w:top w:val="single" w:sz="4" w:space="0" w:color="auto"/>
              <w:left w:val="single" w:sz="4" w:space="0" w:color="auto"/>
              <w:bottom w:val="single" w:sz="4" w:space="0" w:color="auto"/>
              <w:right w:val="single" w:sz="4" w:space="0" w:color="auto"/>
            </w:tcBorders>
            <w:vAlign w:val="center"/>
          </w:tcPr>
          <w:p w14:paraId="039B6CF2" w14:textId="77777777" w:rsidR="00586220" w:rsidRPr="00923224" w:rsidRDefault="00586220" w:rsidP="003877FD">
            <w:pPr>
              <w:ind w:left="70" w:right="-1"/>
              <w:rPr>
                <w:sz w:val="17"/>
                <w:szCs w:val="17"/>
              </w:rPr>
            </w:pPr>
          </w:p>
        </w:tc>
        <w:tc>
          <w:tcPr>
            <w:tcW w:w="4745" w:type="dxa"/>
            <w:tcBorders>
              <w:top w:val="single" w:sz="4" w:space="0" w:color="auto"/>
              <w:left w:val="single" w:sz="4" w:space="0" w:color="auto"/>
              <w:bottom w:val="single" w:sz="4" w:space="0" w:color="auto"/>
            </w:tcBorders>
            <w:vAlign w:val="center"/>
          </w:tcPr>
          <w:p w14:paraId="7CAF3E67" w14:textId="77777777" w:rsidR="00586220" w:rsidRPr="00923224" w:rsidRDefault="00586220" w:rsidP="003877FD">
            <w:pPr>
              <w:ind w:left="98" w:right="-1"/>
              <w:rPr>
                <w:sz w:val="17"/>
                <w:szCs w:val="17"/>
              </w:rPr>
            </w:pPr>
            <w:r w:rsidRPr="00923224">
              <w:rPr>
                <w:sz w:val="17"/>
                <w:szCs w:val="17"/>
              </w:rPr>
              <w:t>sadece şekerlemelerin dış kaplamaları</w:t>
            </w:r>
          </w:p>
        </w:tc>
      </w:tr>
      <w:tr w:rsidR="00586220" w:rsidRPr="00923224" w14:paraId="1DC72AC1" w14:textId="77777777" w:rsidTr="003877FD">
        <w:trPr>
          <w:trHeight w:val="699"/>
        </w:trPr>
        <w:tc>
          <w:tcPr>
            <w:tcW w:w="1330" w:type="dxa"/>
            <w:tcBorders>
              <w:right w:val="single" w:sz="4" w:space="0" w:color="auto"/>
            </w:tcBorders>
            <w:vAlign w:val="center"/>
          </w:tcPr>
          <w:p w14:paraId="325F8865" w14:textId="77777777" w:rsidR="00586220" w:rsidRPr="00923224" w:rsidRDefault="00586220" w:rsidP="003877FD">
            <w:pPr>
              <w:ind w:right="-1"/>
              <w:rPr>
                <w:sz w:val="17"/>
                <w:szCs w:val="17"/>
              </w:rPr>
            </w:pPr>
          </w:p>
        </w:tc>
        <w:tc>
          <w:tcPr>
            <w:tcW w:w="1722" w:type="dxa"/>
            <w:tcBorders>
              <w:top w:val="single" w:sz="4" w:space="0" w:color="auto"/>
              <w:left w:val="single" w:sz="4" w:space="0" w:color="auto"/>
              <w:bottom w:val="single" w:sz="4" w:space="0" w:color="auto"/>
              <w:right w:val="single" w:sz="4" w:space="0" w:color="auto"/>
            </w:tcBorders>
            <w:vAlign w:val="center"/>
          </w:tcPr>
          <w:p w14:paraId="16004A3C" w14:textId="77777777" w:rsidR="00586220" w:rsidRPr="00923224" w:rsidRDefault="00586220" w:rsidP="003877FD">
            <w:pPr>
              <w:ind w:left="70" w:right="-1"/>
              <w:rPr>
                <w:sz w:val="17"/>
                <w:szCs w:val="17"/>
              </w:rPr>
            </w:pPr>
            <w:r w:rsidRPr="00923224">
              <w:rPr>
                <w:sz w:val="17"/>
                <w:szCs w:val="17"/>
              </w:rPr>
              <w:t>E 175</w:t>
            </w:r>
          </w:p>
        </w:tc>
        <w:tc>
          <w:tcPr>
            <w:tcW w:w="2869" w:type="dxa"/>
            <w:tcBorders>
              <w:top w:val="single" w:sz="4" w:space="0" w:color="auto"/>
              <w:left w:val="single" w:sz="4" w:space="0" w:color="auto"/>
              <w:bottom w:val="single" w:sz="4" w:space="0" w:color="auto"/>
              <w:right w:val="single" w:sz="4" w:space="0" w:color="auto"/>
            </w:tcBorders>
            <w:vAlign w:val="center"/>
          </w:tcPr>
          <w:p w14:paraId="242C9479" w14:textId="77777777" w:rsidR="00586220" w:rsidRPr="00923224" w:rsidRDefault="00586220" w:rsidP="003877FD">
            <w:pPr>
              <w:ind w:left="84" w:right="-1"/>
              <w:rPr>
                <w:sz w:val="17"/>
                <w:szCs w:val="17"/>
              </w:rPr>
            </w:pPr>
            <w:r w:rsidRPr="00923224">
              <w:rPr>
                <w:sz w:val="17"/>
                <w:szCs w:val="17"/>
              </w:rPr>
              <w:t xml:space="preserve">Altın </w:t>
            </w:r>
          </w:p>
        </w:tc>
        <w:tc>
          <w:tcPr>
            <w:tcW w:w="1806" w:type="dxa"/>
            <w:tcBorders>
              <w:top w:val="single" w:sz="4" w:space="0" w:color="auto"/>
              <w:left w:val="single" w:sz="4" w:space="0" w:color="auto"/>
              <w:bottom w:val="single" w:sz="4" w:space="0" w:color="auto"/>
              <w:right w:val="single" w:sz="4" w:space="0" w:color="auto"/>
            </w:tcBorders>
            <w:vAlign w:val="center"/>
          </w:tcPr>
          <w:p w14:paraId="5D48B408" w14:textId="77777777" w:rsidR="00586220" w:rsidRPr="00923224" w:rsidRDefault="00586220" w:rsidP="003877FD">
            <w:pPr>
              <w:ind w:left="70" w:right="-1"/>
              <w:rPr>
                <w:i/>
                <w:sz w:val="17"/>
                <w:szCs w:val="17"/>
              </w:rPr>
            </w:pPr>
            <w:r w:rsidRPr="00923224">
              <w:rPr>
                <w:i/>
                <w:sz w:val="17"/>
                <w:szCs w:val="17"/>
              </w:rPr>
              <w:t>quantum satis</w:t>
            </w:r>
          </w:p>
        </w:tc>
        <w:tc>
          <w:tcPr>
            <w:tcW w:w="1596" w:type="dxa"/>
            <w:tcBorders>
              <w:top w:val="single" w:sz="4" w:space="0" w:color="auto"/>
              <w:left w:val="single" w:sz="4" w:space="0" w:color="auto"/>
              <w:bottom w:val="single" w:sz="4" w:space="0" w:color="auto"/>
              <w:right w:val="single" w:sz="4" w:space="0" w:color="auto"/>
            </w:tcBorders>
            <w:vAlign w:val="center"/>
          </w:tcPr>
          <w:p w14:paraId="492F7B16" w14:textId="77777777" w:rsidR="00586220" w:rsidRPr="00923224" w:rsidRDefault="00586220" w:rsidP="003877FD">
            <w:pPr>
              <w:ind w:left="70" w:right="-1"/>
              <w:rPr>
                <w:sz w:val="17"/>
                <w:szCs w:val="17"/>
              </w:rPr>
            </w:pPr>
          </w:p>
        </w:tc>
        <w:tc>
          <w:tcPr>
            <w:tcW w:w="4745" w:type="dxa"/>
            <w:tcBorders>
              <w:top w:val="single" w:sz="4" w:space="0" w:color="auto"/>
              <w:left w:val="single" w:sz="4" w:space="0" w:color="auto"/>
              <w:bottom w:val="single" w:sz="4" w:space="0" w:color="auto"/>
            </w:tcBorders>
            <w:vAlign w:val="center"/>
          </w:tcPr>
          <w:p w14:paraId="3D91CF36" w14:textId="77777777" w:rsidR="00586220" w:rsidRPr="00923224" w:rsidRDefault="00586220" w:rsidP="003877FD">
            <w:pPr>
              <w:ind w:left="98" w:right="-1"/>
              <w:rPr>
                <w:sz w:val="17"/>
                <w:szCs w:val="17"/>
              </w:rPr>
            </w:pPr>
            <w:r w:rsidRPr="00923224">
              <w:rPr>
                <w:sz w:val="17"/>
                <w:szCs w:val="17"/>
              </w:rPr>
              <w:t xml:space="preserve">sadece sadece şekerlemelerin dış kaplamaları </w:t>
            </w:r>
          </w:p>
        </w:tc>
      </w:tr>
      <w:tr w:rsidR="00586220" w:rsidRPr="00923224" w14:paraId="5ECEBAC8" w14:textId="77777777" w:rsidTr="003877FD">
        <w:trPr>
          <w:trHeight w:val="705"/>
        </w:trPr>
        <w:tc>
          <w:tcPr>
            <w:tcW w:w="1330" w:type="dxa"/>
            <w:tcBorders>
              <w:right w:val="single" w:sz="4" w:space="0" w:color="auto"/>
            </w:tcBorders>
            <w:vAlign w:val="center"/>
          </w:tcPr>
          <w:p w14:paraId="7CBFE34F" w14:textId="77777777" w:rsidR="00586220" w:rsidRPr="00923224" w:rsidRDefault="00586220" w:rsidP="003877FD">
            <w:pPr>
              <w:ind w:right="-1"/>
              <w:rPr>
                <w:sz w:val="17"/>
                <w:szCs w:val="17"/>
              </w:rPr>
            </w:pPr>
          </w:p>
        </w:tc>
        <w:tc>
          <w:tcPr>
            <w:tcW w:w="1722" w:type="dxa"/>
            <w:tcBorders>
              <w:top w:val="single" w:sz="4" w:space="0" w:color="auto"/>
              <w:left w:val="single" w:sz="4" w:space="0" w:color="auto"/>
              <w:bottom w:val="single" w:sz="4" w:space="0" w:color="auto"/>
              <w:right w:val="single" w:sz="4" w:space="0" w:color="auto"/>
            </w:tcBorders>
            <w:vAlign w:val="center"/>
          </w:tcPr>
          <w:p w14:paraId="68804C8D" w14:textId="77777777" w:rsidR="00586220" w:rsidRPr="00923224" w:rsidRDefault="00586220" w:rsidP="003877FD">
            <w:pPr>
              <w:ind w:left="70" w:right="-1"/>
              <w:rPr>
                <w:sz w:val="17"/>
                <w:szCs w:val="17"/>
              </w:rPr>
            </w:pPr>
            <w:r w:rsidRPr="00923224">
              <w:rPr>
                <w:sz w:val="17"/>
                <w:szCs w:val="17"/>
              </w:rPr>
              <w:t>E 200-219</w:t>
            </w:r>
          </w:p>
        </w:tc>
        <w:tc>
          <w:tcPr>
            <w:tcW w:w="2869" w:type="dxa"/>
            <w:tcBorders>
              <w:top w:val="single" w:sz="4" w:space="0" w:color="auto"/>
              <w:left w:val="single" w:sz="4" w:space="0" w:color="auto"/>
              <w:bottom w:val="single" w:sz="4" w:space="0" w:color="auto"/>
              <w:right w:val="single" w:sz="4" w:space="0" w:color="auto"/>
            </w:tcBorders>
            <w:vAlign w:val="center"/>
          </w:tcPr>
          <w:p w14:paraId="1D05AAFF" w14:textId="77777777" w:rsidR="00586220" w:rsidRPr="00923224" w:rsidRDefault="00586220" w:rsidP="003877FD">
            <w:pPr>
              <w:ind w:left="84" w:right="-1"/>
              <w:rPr>
                <w:sz w:val="17"/>
                <w:szCs w:val="17"/>
              </w:rPr>
            </w:pPr>
            <w:r w:rsidRPr="00923224">
              <w:rPr>
                <w:sz w:val="17"/>
                <w:szCs w:val="17"/>
              </w:rPr>
              <w:t xml:space="preserve">Sorbik asit </w:t>
            </w:r>
            <w:r w:rsidR="00233E2C" w:rsidRPr="00923224">
              <w:rPr>
                <w:sz w:val="17"/>
                <w:szCs w:val="17"/>
              </w:rPr>
              <w:t>—</w:t>
            </w:r>
            <w:r w:rsidRPr="00923224">
              <w:rPr>
                <w:sz w:val="17"/>
                <w:szCs w:val="17"/>
              </w:rPr>
              <w:t xml:space="preserve"> potasyum sorbat; Benzoik asit </w:t>
            </w:r>
            <w:r w:rsidR="00233E2C" w:rsidRPr="00923224">
              <w:rPr>
                <w:sz w:val="17"/>
                <w:szCs w:val="17"/>
              </w:rPr>
              <w:t>—</w:t>
            </w:r>
            <w:r w:rsidRPr="00923224">
              <w:rPr>
                <w:sz w:val="17"/>
                <w:szCs w:val="17"/>
              </w:rPr>
              <w:t xml:space="preserve"> benzoatlar; p-hidroksibenzoatlar</w:t>
            </w:r>
          </w:p>
        </w:tc>
        <w:tc>
          <w:tcPr>
            <w:tcW w:w="1806" w:type="dxa"/>
            <w:tcBorders>
              <w:top w:val="single" w:sz="4" w:space="0" w:color="auto"/>
              <w:left w:val="single" w:sz="4" w:space="0" w:color="auto"/>
              <w:bottom w:val="single" w:sz="4" w:space="0" w:color="auto"/>
              <w:right w:val="single" w:sz="4" w:space="0" w:color="auto"/>
            </w:tcBorders>
            <w:vAlign w:val="center"/>
          </w:tcPr>
          <w:p w14:paraId="7D7DB015" w14:textId="77777777" w:rsidR="00586220" w:rsidRPr="00923224" w:rsidRDefault="00586220" w:rsidP="003877FD">
            <w:pPr>
              <w:ind w:left="70" w:right="-1"/>
              <w:rPr>
                <w:sz w:val="17"/>
                <w:szCs w:val="17"/>
              </w:rPr>
            </w:pPr>
            <w:r w:rsidRPr="00923224">
              <w:rPr>
                <w:sz w:val="17"/>
                <w:szCs w:val="17"/>
              </w:rPr>
              <w:t>1 500</w:t>
            </w:r>
          </w:p>
        </w:tc>
        <w:tc>
          <w:tcPr>
            <w:tcW w:w="1596" w:type="dxa"/>
            <w:tcBorders>
              <w:top w:val="single" w:sz="4" w:space="0" w:color="auto"/>
              <w:left w:val="single" w:sz="4" w:space="0" w:color="auto"/>
              <w:bottom w:val="single" w:sz="4" w:space="0" w:color="auto"/>
              <w:right w:val="single" w:sz="4" w:space="0" w:color="auto"/>
            </w:tcBorders>
            <w:vAlign w:val="center"/>
          </w:tcPr>
          <w:p w14:paraId="59D8FF5A" w14:textId="77777777" w:rsidR="00586220" w:rsidRPr="00923224" w:rsidRDefault="00586220" w:rsidP="003877FD">
            <w:pPr>
              <w:ind w:left="70" w:right="-1"/>
              <w:rPr>
                <w:sz w:val="17"/>
                <w:szCs w:val="17"/>
              </w:rPr>
            </w:pPr>
            <w:r w:rsidRPr="00923224">
              <w:rPr>
                <w:sz w:val="17"/>
                <w:szCs w:val="17"/>
              </w:rPr>
              <w:t xml:space="preserve"> (1) (2) (5)</w:t>
            </w:r>
          </w:p>
        </w:tc>
        <w:tc>
          <w:tcPr>
            <w:tcW w:w="4745" w:type="dxa"/>
            <w:tcBorders>
              <w:top w:val="single" w:sz="4" w:space="0" w:color="auto"/>
              <w:left w:val="single" w:sz="4" w:space="0" w:color="auto"/>
              <w:bottom w:val="single" w:sz="4" w:space="0" w:color="auto"/>
            </w:tcBorders>
            <w:vAlign w:val="center"/>
          </w:tcPr>
          <w:p w14:paraId="74C904EC" w14:textId="77777777" w:rsidR="00586220" w:rsidRPr="00923224" w:rsidRDefault="00586220" w:rsidP="003877FD">
            <w:pPr>
              <w:ind w:left="98" w:right="-1"/>
              <w:rPr>
                <w:sz w:val="17"/>
                <w:szCs w:val="17"/>
              </w:rPr>
            </w:pPr>
            <w:r w:rsidRPr="00923224">
              <w:rPr>
                <w:sz w:val="17"/>
                <w:szCs w:val="17"/>
              </w:rPr>
              <w:t>üzeri şekerle kaplanmış, kristalize edilmiş veya parlatılmış meyve ve sebzeler hariç</w:t>
            </w:r>
          </w:p>
        </w:tc>
      </w:tr>
      <w:tr w:rsidR="00586220" w:rsidRPr="00923224" w14:paraId="37F3B092" w14:textId="77777777" w:rsidTr="003877FD">
        <w:trPr>
          <w:trHeight w:val="830"/>
        </w:trPr>
        <w:tc>
          <w:tcPr>
            <w:tcW w:w="1330" w:type="dxa"/>
            <w:tcBorders>
              <w:right w:val="single" w:sz="4" w:space="0" w:color="auto"/>
            </w:tcBorders>
            <w:vAlign w:val="center"/>
          </w:tcPr>
          <w:p w14:paraId="3BE07DF9" w14:textId="77777777" w:rsidR="00586220" w:rsidRPr="00923224" w:rsidRDefault="00586220" w:rsidP="003877FD">
            <w:pPr>
              <w:ind w:right="-1"/>
              <w:rPr>
                <w:sz w:val="17"/>
                <w:szCs w:val="17"/>
              </w:rPr>
            </w:pPr>
          </w:p>
        </w:tc>
        <w:tc>
          <w:tcPr>
            <w:tcW w:w="1722" w:type="dxa"/>
            <w:tcBorders>
              <w:top w:val="single" w:sz="4" w:space="0" w:color="auto"/>
              <w:left w:val="single" w:sz="4" w:space="0" w:color="auto"/>
              <w:bottom w:val="single" w:sz="4" w:space="0" w:color="auto"/>
              <w:right w:val="single" w:sz="4" w:space="0" w:color="auto"/>
            </w:tcBorders>
            <w:vAlign w:val="center"/>
          </w:tcPr>
          <w:p w14:paraId="2E4D81D7" w14:textId="77777777" w:rsidR="00586220" w:rsidRPr="00923224" w:rsidRDefault="00586220" w:rsidP="003877FD">
            <w:pPr>
              <w:ind w:left="70" w:right="-1"/>
              <w:rPr>
                <w:sz w:val="17"/>
                <w:szCs w:val="17"/>
              </w:rPr>
            </w:pPr>
            <w:r w:rsidRPr="00923224">
              <w:rPr>
                <w:sz w:val="17"/>
                <w:szCs w:val="17"/>
              </w:rPr>
              <w:t>E 200-213</w:t>
            </w:r>
          </w:p>
        </w:tc>
        <w:tc>
          <w:tcPr>
            <w:tcW w:w="2869" w:type="dxa"/>
            <w:tcBorders>
              <w:top w:val="single" w:sz="4" w:space="0" w:color="auto"/>
              <w:left w:val="single" w:sz="4" w:space="0" w:color="auto"/>
              <w:bottom w:val="single" w:sz="4" w:space="0" w:color="auto"/>
              <w:right w:val="single" w:sz="4" w:space="0" w:color="auto"/>
            </w:tcBorders>
            <w:vAlign w:val="center"/>
          </w:tcPr>
          <w:p w14:paraId="6E7ADA69" w14:textId="77777777" w:rsidR="001D27CF" w:rsidRDefault="00586220" w:rsidP="003877FD">
            <w:pPr>
              <w:ind w:left="84" w:right="-1"/>
              <w:rPr>
                <w:sz w:val="17"/>
                <w:szCs w:val="17"/>
              </w:rPr>
            </w:pPr>
            <w:r w:rsidRPr="00923224">
              <w:rPr>
                <w:sz w:val="17"/>
                <w:szCs w:val="17"/>
              </w:rPr>
              <w:t xml:space="preserve">Sorbik asit </w:t>
            </w:r>
            <w:r w:rsidR="00233E2C" w:rsidRPr="00923224">
              <w:rPr>
                <w:sz w:val="17"/>
                <w:szCs w:val="17"/>
              </w:rPr>
              <w:t>—</w:t>
            </w:r>
            <w:r w:rsidRPr="00923224">
              <w:rPr>
                <w:sz w:val="17"/>
                <w:szCs w:val="17"/>
              </w:rPr>
              <w:t xml:space="preserve"> potasyum sorbat; </w:t>
            </w:r>
          </w:p>
          <w:p w14:paraId="7A19EF05" w14:textId="77777777" w:rsidR="00586220" w:rsidRPr="00923224" w:rsidRDefault="00586220" w:rsidP="003877FD">
            <w:pPr>
              <w:ind w:left="84" w:right="-1"/>
              <w:rPr>
                <w:sz w:val="17"/>
                <w:szCs w:val="17"/>
              </w:rPr>
            </w:pPr>
            <w:r w:rsidRPr="00923224">
              <w:rPr>
                <w:sz w:val="17"/>
                <w:szCs w:val="17"/>
              </w:rPr>
              <w:t xml:space="preserve">Benzoik asit </w:t>
            </w:r>
            <w:r w:rsidR="00233E2C" w:rsidRPr="00923224">
              <w:rPr>
                <w:sz w:val="17"/>
                <w:szCs w:val="17"/>
              </w:rPr>
              <w:t>—</w:t>
            </w:r>
            <w:r w:rsidRPr="00923224">
              <w:rPr>
                <w:sz w:val="17"/>
                <w:szCs w:val="17"/>
              </w:rPr>
              <w:t xml:space="preserve"> benzoatlar</w:t>
            </w:r>
          </w:p>
        </w:tc>
        <w:tc>
          <w:tcPr>
            <w:tcW w:w="1806" w:type="dxa"/>
            <w:tcBorders>
              <w:top w:val="single" w:sz="4" w:space="0" w:color="auto"/>
              <w:left w:val="single" w:sz="4" w:space="0" w:color="auto"/>
              <w:bottom w:val="single" w:sz="4" w:space="0" w:color="auto"/>
              <w:right w:val="single" w:sz="4" w:space="0" w:color="auto"/>
            </w:tcBorders>
            <w:vAlign w:val="center"/>
          </w:tcPr>
          <w:p w14:paraId="4FF37CD7" w14:textId="77777777" w:rsidR="00586220" w:rsidRPr="00923224" w:rsidRDefault="00586220" w:rsidP="003877FD">
            <w:pPr>
              <w:ind w:left="70" w:right="-1"/>
              <w:rPr>
                <w:sz w:val="17"/>
                <w:szCs w:val="17"/>
              </w:rPr>
            </w:pPr>
            <w:r w:rsidRPr="00923224">
              <w:rPr>
                <w:sz w:val="17"/>
                <w:szCs w:val="17"/>
              </w:rPr>
              <w:t>1 000</w:t>
            </w:r>
          </w:p>
        </w:tc>
        <w:tc>
          <w:tcPr>
            <w:tcW w:w="1596" w:type="dxa"/>
            <w:tcBorders>
              <w:top w:val="single" w:sz="4" w:space="0" w:color="auto"/>
              <w:left w:val="single" w:sz="4" w:space="0" w:color="auto"/>
              <w:bottom w:val="single" w:sz="4" w:space="0" w:color="auto"/>
              <w:right w:val="single" w:sz="4" w:space="0" w:color="auto"/>
            </w:tcBorders>
            <w:vAlign w:val="center"/>
          </w:tcPr>
          <w:p w14:paraId="4B091ED8" w14:textId="77777777" w:rsidR="00586220" w:rsidRPr="00923224" w:rsidRDefault="00586220" w:rsidP="003877FD">
            <w:pPr>
              <w:ind w:left="70" w:right="-1"/>
              <w:rPr>
                <w:sz w:val="17"/>
                <w:szCs w:val="17"/>
              </w:rPr>
            </w:pPr>
            <w:r w:rsidRPr="00923224">
              <w:rPr>
                <w:sz w:val="17"/>
                <w:szCs w:val="17"/>
              </w:rPr>
              <w:t xml:space="preserve"> (1) (2)</w:t>
            </w:r>
          </w:p>
        </w:tc>
        <w:tc>
          <w:tcPr>
            <w:tcW w:w="4745" w:type="dxa"/>
            <w:tcBorders>
              <w:top w:val="single" w:sz="4" w:space="0" w:color="auto"/>
              <w:left w:val="single" w:sz="4" w:space="0" w:color="auto"/>
              <w:bottom w:val="single" w:sz="4" w:space="0" w:color="auto"/>
            </w:tcBorders>
            <w:vAlign w:val="center"/>
          </w:tcPr>
          <w:p w14:paraId="37F11D09" w14:textId="77777777" w:rsidR="00586220" w:rsidRPr="00923224" w:rsidRDefault="00586220" w:rsidP="003877FD">
            <w:pPr>
              <w:ind w:left="98" w:right="-1"/>
              <w:rPr>
                <w:sz w:val="17"/>
                <w:szCs w:val="17"/>
              </w:rPr>
            </w:pPr>
            <w:r w:rsidRPr="00923224">
              <w:rPr>
                <w:sz w:val="17"/>
                <w:szCs w:val="17"/>
              </w:rPr>
              <w:t>sadece üzeri şekerle kaplanmış, kristalize edilmiş veya parlatılmış meyve ve sebzeler</w:t>
            </w:r>
          </w:p>
        </w:tc>
      </w:tr>
      <w:tr w:rsidR="00586220" w:rsidRPr="00923224" w14:paraId="0A8D398C" w14:textId="77777777" w:rsidTr="003877FD">
        <w:trPr>
          <w:trHeight w:val="810"/>
        </w:trPr>
        <w:tc>
          <w:tcPr>
            <w:tcW w:w="1330" w:type="dxa"/>
            <w:tcBorders>
              <w:right w:val="single" w:sz="4" w:space="0" w:color="auto"/>
            </w:tcBorders>
            <w:vAlign w:val="center"/>
          </w:tcPr>
          <w:p w14:paraId="1AC9A3C3" w14:textId="77777777" w:rsidR="00586220" w:rsidRPr="00923224" w:rsidRDefault="00586220" w:rsidP="003877FD">
            <w:pPr>
              <w:ind w:right="-1"/>
              <w:rPr>
                <w:sz w:val="17"/>
                <w:szCs w:val="17"/>
              </w:rPr>
            </w:pPr>
          </w:p>
        </w:tc>
        <w:tc>
          <w:tcPr>
            <w:tcW w:w="1722" w:type="dxa"/>
            <w:tcBorders>
              <w:top w:val="single" w:sz="4" w:space="0" w:color="auto"/>
              <w:left w:val="single" w:sz="4" w:space="0" w:color="auto"/>
              <w:bottom w:val="single" w:sz="4" w:space="0" w:color="auto"/>
              <w:right w:val="single" w:sz="4" w:space="0" w:color="auto"/>
            </w:tcBorders>
            <w:vAlign w:val="center"/>
          </w:tcPr>
          <w:p w14:paraId="449C37B2" w14:textId="77777777" w:rsidR="00586220" w:rsidRPr="00923224" w:rsidRDefault="00586220" w:rsidP="003877FD">
            <w:pPr>
              <w:ind w:left="70" w:right="-1"/>
              <w:rPr>
                <w:sz w:val="17"/>
                <w:szCs w:val="17"/>
              </w:rPr>
            </w:pPr>
            <w:r w:rsidRPr="00923224">
              <w:rPr>
                <w:sz w:val="17"/>
                <w:szCs w:val="17"/>
              </w:rPr>
              <w:t>E 220-228</w:t>
            </w:r>
          </w:p>
        </w:tc>
        <w:tc>
          <w:tcPr>
            <w:tcW w:w="2869" w:type="dxa"/>
            <w:tcBorders>
              <w:top w:val="single" w:sz="4" w:space="0" w:color="auto"/>
              <w:left w:val="single" w:sz="4" w:space="0" w:color="auto"/>
              <w:bottom w:val="single" w:sz="4" w:space="0" w:color="auto"/>
              <w:right w:val="single" w:sz="4" w:space="0" w:color="auto"/>
            </w:tcBorders>
            <w:vAlign w:val="center"/>
          </w:tcPr>
          <w:p w14:paraId="381188EC" w14:textId="77777777" w:rsidR="00586220" w:rsidRPr="00923224" w:rsidRDefault="00586220" w:rsidP="003877FD">
            <w:pPr>
              <w:ind w:left="84" w:right="-1"/>
              <w:rPr>
                <w:sz w:val="17"/>
                <w:szCs w:val="17"/>
              </w:rPr>
            </w:pPr>
            <w:r w:rsidRPr="00923224">
              <w:rPr>
                <w:sz w:val="17"/>
                <w:szCs w:val="17"/>
              </w:rPr>
              <w:t>Kükürt dioksit — sülfitler</w:t>
            </w:r>
          </w:p>
        </w:tc>
        <w:tc>
          <w:tcPr>
            <w:tcW w:w="1806" w:type="dxa"/>
            <w:tcBorders>
              <w:top w:val="single" w:sz="4" w:space="0" w:color="auto"/>
              <w:left w:val="single" w:sz="4" w:space="0" w:color="auto"/>
              <w:bottom w:val="single" w:sz="4" w:space="0" w:color="auto"/>
              <w:right w:val="single" w:sz="4" w:space="0" w:color="auto"/>
            </w:tcBorders>
            <w:vAlign w:val="center"/>
          </w:tcPr>
          <w:p w14:paraId="13BE96BC" w14:textId="77777777" w:rsidR="00586220" w:rsidRPr="00923224" w:rsidRDefault="00586220" w:rsidP="003877FD">
            <w:pPr>
              <w:ind w:left="70" w:right="-1"/>
              <w:rPr>
                <w:sz w:val="17"/>
                <w:szCs w:val="17"/>
              </w:rPr>
            </w:pPr>
            <w:r w:rsidRPr="00923224">
              <w:rPr>
                <w:sz w:val="17"/>
                <w:szCs w:val="17"/>
              </w:rPr>
              <w:t>100</w:t>
            </w:r>
          </w:p>
        </w:tc>
        <w:tc>
          <w:tcPr>
            <w:tcW w:w="1596" w:type="dxa"/>
            <w:tcBorders>
              <w:top w:val="single" w:sz="4" w:space="0" w:color="auto"/>
              <w:left w:val="single" w:sz="4" w:space="0" w:color="auto"/>
              <w:bottom w:val="single" w:sz="4" w:space="0" w:color="auto"/>
              <w:right w:val="single" w:sz="4" w:space="0" w:color="auto"/>
            </w:tcBorders>
            <w:vAlign w:val="center"/>
          </w:tcPr>
          <w:p w14:paraId="11A96B56" w14:textId="77777777" w:rsidR="00586220" w:rsidRPr="00923224" w:rsidRDefault="00586220" w:rsidP="003877FD">
            <w:pPr>
              <w:ind w:left="70" w:right="-1"/>
              <w:rPr>
                <w:sz w:val="17"/>
                <w:szCs w:val="17"/>
              </w:rPr>
            </w:pPr>
            <w:r w:rsidRPr="00923224">
              <w:rPr>
                <w:sz w:val="17"/>
                <w:szCs w:val="17"/>
              </w:rPr>
              <w:t xml:space="preserve"> (3)</w:t>
            </w:r>
          </w:p>
        </w:tc>
        <w:tc>
          <w:tcPr>
            <w:tcW w:w="4745" w:type="dxa"/>
            <w:tcBorders>
              <w:top w:val="single" w:sz="4" w:space="0" w:color="auto"/>
              <w:left w:val="single" w:sz="4" w:space="0" w:color="auto"/>
              <w:bottom w:val="single" w:sz="4" w:space="0" w:color="auto"/>
            </w:tcBorders>
            <w:vAlign w:val="center"/>
          </w:tcPr>
          <w:p w14:paraId="2B878F32" w14:textId="77777777" w:rsidR="00586220" w:rsidRPr="00923224" w:rsidRDefault="00586220" w:rsidP="003877FD">
            <w:pPr>
              <w:ind w:left="98" w:right="-1"/>
              <w:rPr>
                <w:sz w:val="17"/>
                <w:szCs w:val="17"/>
              </w:rPr>
            </w:pPr>
            <w:r w:rsidRPr="00923224">
              <w:rPr>
                <w:sz w:val="17"/>
                <w:szCs w:val="17"/>
              </w:rPr>
              <w:t>sadece üzeri şekerle kaplanmış, kristalize edilmiş veya parlatılmış meyveler, sebzeler, melekotu ve turunçgil kabuğu</w:t>
            </w:r>
          </w:p>
        </w:tc>
      </w:tr>
      <w:tr w:rsidR="00586220" w:rsidRPr="00923224" w14:paraId="29E84068" w14:textId="77777777" w:rsidTr="003877FD">
        <w:trPr>
          <w:trHeight w:val="676"/>
        </w:trPr>
        <w:tc>
          <w:tcPr>
            <w:tcW w:w="1330" w:type="dxa"/>
            <w:tcBorders>
              <w:right w:val="single" w:sz="4" w:space="0" w:color="auto"/>
            </w:tcBorders>
            <w:vAlign w:val="center"/>
          </w:tcPr>
          <w:p w14:paraId="66E5752A" w14:textId="77777777" w:rsidR="00586220" w:rsidRPr="00923224" w:rsidRDefault="00586220" w:rsidP="003877FD">
            <w:pPr>
              <w:ind w:right="-1"/>
              <w:rPr>
                <w:sz w:val="17"/>
                <w:szCs w:val="17"/>
              </w:rPr>
            </w:pPr>
          </w:p>
        </w:tc>
        <w:tc>
          <w:tcPr>
            <w:tcW w:w="1722" w:type="dxa"/>
            <w:tcBorders>
              <w:top w:val="single" w:sz="4" w:space="0" w:color="auto"/>
              <w:left w:val="single" w:sz="4" w:space="0" w:color="auto"/>
              <w:bottom w:val="single" w:sz="4" w:space="0" w:color="auto"/>
              <w:right w:val="single" w:sz="4" w:space="0" w:color="auto"/>
            </w:tcBorders>
            <w:vAlign w:val="center"/>
          </w:tcPr>
          <w:p w14:paraId="0BCCCD23" w14:textId="77777777" w:rsidR="00586220" w:rsidRPr="00923224" w:rsidRDefault="00586220" w:rsidP="003877FD">
            <w:pPr>
              <w:ind w:left="70" w:right="-1"/>
              <w:rPr>
                <w:sz w:val="17"/>
                <w:szCs w:val="17"/>
              </w:rPr>
            </w:pPr>
            <w:r w:rsidRPr="00923224">
              <w:rPr>
                <w:sz w:val="17"/>
                <w:szCs w:val="17"/>
              </w:rPr>
              <w:t>E 220-228</w:t>
            </w:r>
          </w:p>
        </w:tc>
        <w:tc>
          <w:tcPr>
            <w:tcW w:w="2869" w:type="dxa"/>
            <w:tcBorders>
              <w:top w:val="single" w:sz="4" w:space="0" w:color="auto"/>
              <w:left w:val="single" w:sz="4" w:space="0" w:color="auto"/>
              <w:bottom w:val="single" w:sz="4" w:space="0" w:color="auto"/>
              <w:right w:val="single" w:sz="4" w:space="0" w:color="auto"/>
            </w:tcBorders>
            <w:vAlign w:val="center"/>
          </w:tcPr>
          <w:p w14:paraId="4AE67B60" w14:textId="77777777" w:rsidR="00586220" w:rsidRPr="00923224" w:rsidRDefault="00586220" w:rsidP="003877FD">
            <w:pPr>
              <w:ind w:left="84" w:right="-1"/>
              <w:rPr>
                <w:sz w:val="17"/>
                <w:szCs w:val="17"/>
              </w:rPr>
            </w:pPr>
            <w:r w:rsidRPr="00923224">
              <w:rPr>
                <w:sz w:val="17"/>
                <w:szCs w:val="17"/>
              </w:rPr>
              <w:t>Kükürt dioksit — sülfitler</w:t>
            </w:r>
          </w:p>
        </w:tc>
        <w:tc>
          <w:tcPr>
            <w:tcW w:w="1806" w:type="dxa"/>
            <w:tcBorders>
              <w:top w:val="single" w:sz="4" w:space="0" w:color="auto"/>
              <w:left w:val="single" w:sz="4" w:space="0" w:color="auto"/>
              <w:bottom w:val="single" w:sz="4" w:space="0" w:color="auto"/>
              <w:right w:val="single" w:sz="4" w:space="0" w:color="auto"/>
            </w:tcBorders>
            <w:vAlign w:val="center"/>
          </w:tcPr>
          <w:p w14:paraId="0717EC8B" w14:textId="77777777" w:rsidR="00586220" w:rsidRPr="00923224" w:rsidRDefault="00586220" w:rsidP="003877FD">
            <w:pPr>
              <w:ind w:left="70" w:right="-1"/>
              <w:rPr>
                <w:sz w:val="17"/>
                <w:szCs w:val="17"/>
              </w:rPr>
            </w:pPr>
            <w:r w:rsidRPr="00923224">
              <w:rPr>
                <w:sz w:val="17"/>
                <w:szCs w:val="17"/>
              </w:rPr>
              <w:t>50</w:t>
            </w:r>
          </w:p>
        </w:tc>
        <w:tc>
          <w:tcPr>
            <w:tcW w:w="1596" w:type="dxa"/>
            <w:tcBorders>
              <w:top w:val="single" w:sz="4" w:space="0" w:color="auto"/>
              <w:left w:val="single" w:sz="4" w:space="0" w:color="auto"/>
              <w:bottom w:val="single" w:sz="4" w:space="0" w:color="auto"/>
              <w:right w:val="single" w:sz="4" w:space="0" w:color="auto"/>
            </w:tcBorders>
            <w:vAlign w:val="center"/>
          </w:tcPr>
          <w:p w14:paraId="3BDA3BBB" w14:textId="77777777" w:rsidR="00586220" w:rsidRPr="00923224" w:rsidRDefault="00586220" w:rsidP="003877FD">
            <w:pPr>
              <w:ind w:left="70" w:right="-1"/>
              <w:rPr>
                <w:sz w:val="17"/>
                <w:szCs w:val="17"/>
              </w:rPr>
            </w:pPr>
            <w:r w:rsidRPr="00923224">
              <w:rPr>
                <w:sz w:val="17"/>
                <w:szCs w:val="17"/>
              </w:rPr>
              <w:t xml:space="preserve"> (3)</w:t>
            </w:r>
          </w:p>
        </w:tc>
        <w:tc>
          <w:tcPr>
            <w:tcW w:w="4745" w:type="dxa"/>
            <w:tcBorders>
              <w:top w:val="single" w:sz="4" w:space="0" w:color="auto"/>
              <w:left w:val="single" w:sz="4" w:space="0" w:color="auto"/>
              <w:bottom w:val="single" w:sz="4" w:space="0" w:color="auto"/>
            </w:tcBorders>
            <w:vAlign w:val="center"/>
          </w:tcPr>
          <w:p w14:paraId="3E32475B" w14:textId="77777777" w:rsidR="00586220" w:rsidRPr="00923224" w:rsidRDefault="00586220" w:rsidP="003877FD">
            <w:pPr>
              <w:ind w:left="98" w:right="-1"/>
              <w:rPr>
                <w:sz w:val="17"/>
                <w:szCs w:val="17"/>
              </w:rPr>
            </w:pPr>
            <w:r w:rsidRPr="00923224">
              <w:rPr>
                <w:sz w:val="17"/>
                <w:szCs w:val="17"/>
              </w:rPr>
              <w:t>sadece glukoz şurubu bazlı şekerlemeler (sadece glukoz şurubundan taşınabilir)</w:t>
            </w:r>
          </w:p>
        </w:tc>
      </w:tr>
      <w:tr w:rsidR="00586220" w:rsidRPr="00923224" w14:paraId="6F0E80F6" w14:textId="77777777" w:rsidTr="003877FD">
        <w:trPr>
          <w:trHeight w:val="753"/>
        </w:trPr>
        <w:tc>
          <w:tcPr>
            <w:tcW w:w="1330" w:type="dxa"/>
            <w:tcBorders>
              <w:right w:val="single" w:sz="4" w:space="0" w:color="auto"/>
            </w:tcBorders>
            <w:vAlign w:val="center"/>
          </w:tcPr>
          <w:p w14:paraId="4DFBA129" w14:textId="77777777" w:rsidR="00586220" w:rsidRPr="00923224" w:rsidRDefault="00586220" w:rsidP="003877FD">
            <w:pPr>
              <w:ind w:right="-1"/>
              <w:rPr>
                <w:sz w:val="17"/>
                <w:szCs w:val="17"/>
              </w:rPr>
            </w:pPr>
          </w:p>
        </w:tc>
        <w:tc>
          <w:tcPr>
            <w:tcW w:w="1722" w:type="dxa"/>
            <w:tcBorders>
              <w:top w:val="single" w:sz="4" w:space="0" w:color="auto"/>
              <w:left w:val="single" w:sz="4" w:space="0" w:color="auto"/>
              <w:bottom w:val="single" w:sz="4" w:space="0" w:color="auto"/>
              <w:right w:val="single" w:sz="4" w:space="0" w:color="auto"/>
            </w:tcBorders>
            <w:vAlign w:val="center"/>
          </w:tcPr>
          <w:p w14:paraId="49627165" w14:textId="77777777" w:rsidR="00586220" w:rsidRPr="00923224" w:rsidRDefault="00586220" w:rsidP="003877FD">
            <w:pPr>
              <w:ind w:left="70" w:right="-1"/>
              <w:rPr>
                <w:sz w:val="17"/>
                <w:szCs w:val="17"/>
              </w:rPr>
            </w:pPr>
            <w:r w:rsidRPr="00923224">
              <w:rPr>
                <w:sz w:val="17"/>
                <w:szCs w:val="17"/>
              </w:rPr>
              <w:t>E 297</w:t>
            </w:r>
          </w:p>
        </w:tc>
        <w:tc>
          <w:tcPr>
            <w:tcW w:w="2869" w:type="dxa"/>
            <w:tcBorders>
              <w:top w:val="single" w:sz="4" w:space="0" w:color="auto"/>
              <w:left w:val="single" w:sz="4" w:space="0" w:color="auto"/>
              <w:bottom w:val="single" w:sz="4" w:space="0" w:color="auto"/>
              <w:right w:val="single" w:sz="4" w:space="0" w:color="auto"/>
            </w:tcBorders>
            <w:vAlign w:val="center"/>
          </w:tcPr>
          <w:p w14:paraId="60A4FED0" w14:textId="77777777" w:rsidR="00586220" w:rsidRPr="00923224" w:rsidRDefault="00586220" w:rsidP="003877FD">
            <w:pPr>
              <w:ind w:left="84" w:right="-1"/>
              <w:rPr>
                <w:sz w:val="17"/>
                <w:szCs w:val="17"/>
              </w:rPr>
            </w:pPr>
            <w:r w:rsidRPr="00923224">
              <w:rPr>
                <w:sz w:val="17"/>
                <w:szCs w:val="17"/>
              </w:rPr>
              <w:t>Fumarik asit</w:t>
            </w:r>
          </w:p>
        </w:tc>
        <w:tc>
          <w:tcPr>
            <w:tcW w:w="1806" w:type="dxa"/>
            <w:tcBorders>
              <w:top w:val="single" w:sz="4" w:space="0" w:color="auto"/>
              <w:left w:val="single" w:sz="4" w:space="0" w:color="auto"/>
              <w:bottom w:val="single" w:sz="4" w:space="0" w:color="auto"/>
              <w:right w:val="single" w:sz="4" w:space="0" w:color="auto"/>
            </w:tcBorders>
            <w:vAlign w:val="center"/>
          </w:tcPr>
          <w:p w14:paraId="34D06A93" w14:textId="77777777" w:rsidR="00586220" w:rsidRPr="00923224" w:rsidRDefault="00586220" w:rsidP="003877FD">
            <w:pPr>
              <w:ind w:left="70" w:right="-1"/>
              <w:rPr>
                <w:sz w:val="17"/>
                <w:szCs w:val="17"/>
              </w:rPr>
            </w:pPr>
            <w:r w:rsidRPr="00923224">
              <w:rPr>
                <w:sz w:val="17"/>
                <w:szCs w:val="17"/>
              </w:rPr>
              <w:t>1 000</w:t>
            </w:r>
          </w:p>
        </w:tc>
        <w:tc>
          <w:tcPr>
            <w:tcW w:w="1596" w:type="dxa"/>
            <w:tcBorders>
              <w:top w:val="single" w:sz="4" w:space="0" w:color="auto"/>
              <w:left w:val="single" w:sz="4" w:space="0" w:color="auto"/>
              <w:bottom w:val="single" w:sz="4" w:space="0" w:color="auto"/>
              <w:right w:val="single" w:sz="4" w:space="0" w:color="auto"/>
            </w:tcBorders>
            <w:vAlign w:val="center"/>
          </w:tcPr>
          <w:p w14:paraId="3A954A4A" w14:textId="77777777" w:rsidR="00586220" w:rsidRPr="00923224" w:rsidRDefault="00586220" w:rsidP="003877FD">
            <w:pPr>
              <w:ind w:left="70" w:right="-1"/>
              <w:rPr>
                <w:sz w:val="17"/>
                <w:szCs w:val="17"/>
              </w:rPr>
            </w:pPr>
          </w:p>
        </w:tc>
        <w:tc>
          <w:tcPr>
            <w:tcW w:w="4745" w:type="dxa"/>
            <w:tcBorders>
              <w:top w:val="single" w:sz="4" w:space="0" w:color="auto"/>
              <w:left w:val="single" w:sz="4" w:space="0" w:color="auto"/>
              <w:bottom w:val="single" w:sz="4" w:space="0" w:color="auto"/>
            </w:tcBorders>
            <w:vAlign w:val="center"/>
          </w:tcPr>
          <w:p w14:paraId="0C4FDE44" w14:textId="77777777" w:rsidR="00586220" w:rsidRPr="00923224" w:rsidRDefault="00586220" w:rsidP="003877FD">
            <w:pPr>
              <w:ind w:left="98" w:right="-1"/>
              <w:rPr>
                <w:sz w:val="17"/>
                <w:szCs w:val="17"/>
              </w:rPr>
            </w:pPr>
            <w:r w:rsidRPr="00923224">
              <w:rPr>
                <w:sz w:val="17"/>
                <w:szCs w:val="17"/>
              </w:rPr>
              <w:t>sadece şeker bazlı şekerlemeler</w:t>
            </w:r>
          </w:p>
        </w:tc>
      </w:tr>
      <w:tr w:rsidR="00586220" w:rsidRPr="00923224" w14:paraId="1FA3E28C" w14:textId="77777777" w:rsidTr="003877FD">
        <w:trPr>
          <w:trHeight w:val="722"/>
        </w:trPr>
        <w:tc>
          <w:tcPr>
            <w:tcW w:w="1330" w:type="dxa"/>
            <w:tcBorders>
              <w:right w:val="single" w:sz="4" w:space="0" w:color="auto"/>
            </w:tcBorders>
            <w:vAlign w:val="center"/>
          </w:tcPr>
          <w:p w14:paraId="1A76484B" w14:textId="77777777" w:rsidR="00586220" w:rsidRPr="00923224" w:rsidRDefault="00586220" w:rsidP="003877FD">
            <w:pPr>
              <w:ind w:right="-1"/>
              <w:rPr>
                <w:sz w:val="17"/>
                <w:szCs w:val="17"/>
              </w:rPr>
            </w:pPr>
          </w:p>
        </w:tc>
        <w:tc>
          <w:tcPr>
            <w:tcW w:w="1722" w:type="dxa"/>
            <w:tcBorders>
              <w:top w:val="single" w:sz="4" w:space="0" w:color="auto"/>
              <w:left w:val="single" w:sz="4" w:space="0" w:color="auto"/>
              <w:bottom w:val="single" w:sz="4" w:space="0" w:color="auto"/>
              <w:right w:val="single" w:sz="4" w:space="0" w:color="auto"/>
            </w:tcBorders>
            <w:vAlign w:val="center"/>
          </w:tcPr>
          <w:p w14:paraId="46C02084" w14:textId="77777777" w:rsidR="00586220" w:rsidRPr="00923224" w:rsidRDefault="00586220" w:rsidP="003877FD">
            <w:pPr>
              <w:ind w:left="70" w:right="-1"/>
              <w:rPr>
                <w:sz w:val="17"/>
                <w:szCs w:val="17"/>
              </w:rPr>
            </w:pPr>
            <w:r w:rsidRPr="00923224">
              <w:rPr>
                <w:sz w:val="17"/>
                <w:szCs w:val="17"/>
              </w:rPr>
              <w:t>E 338-452</w:t>
            </w:r>
          </w:p>
        </w:tc>
        <w:tc>
          <w:tcPr>
            <w:tcW w:w="2869" w:type="dxa"/>
            <w:tcBorders>
              <w:top w:val="single" w:sz="4" w:space="0" w:color="auto"/>
              <w:left w:val="single" w:sz="4" w:space="0" w:color="auto"/>
              <w:bottom w:val="single" w:sz="4" w:space="0" w:color="auto"/>
              <w:right w:val="single" w:sz="4" w:space="0" w:color="auto"/>
            </w:tcBorders>
            <w:vAlign w:val="center"/>
          </w:tcPr>
          <w:p w14:paraId="53AC356E" w14:textId="77777777" w:rsidR="00586220" w:rsidRPr="00923224" w:rsidRDefault="00586220" w:rsidP="003877FD">
            <w:pPr>
              <w:ind w:left="84" w:right="-1"/>
              <w:rPr>
                <w:sz w:val="17"/>
                <w:szCs w:val="17"/>
              </w:rPr>
            </w:pPr>
            <w:r w:rsidRPr="00923224">
              <w:rPr>
                <w:sz w:val="17"/>
                <w:szCs w:val="17"/>
              </w:rPr>
              <w:t>Fosforik asit — fosfatlar — di-, tri- ve polifosfatlar</w:t>
            </w:r>
          </w:p>
        </w:tc>
        <w:tc>
          <w:tcPr>
            <w:tcW w:w="1806" w:type="dxa"/>
            <w:tcBorders>
              <w:top w:val="single" w:sz="4" w:space="0" w:color="auto"/>
              <w:left w:val="single" w:sz="4" w:space="0" w:color="auto"/>
              <w:bottom w:val="single" w:sz="4" w:space="0" w:color="auto"/>
              <w:right w:val="single" w:sz="4" w:space="0" w:color="auto"/>
            </w:tcBorders>
            <w:vAlign w:val="center"/>
          </w:tcPr>
          <w:p w14:paraId="108A8FC3" w14:textId="77777777" w:rsidR="00586220" w:rsidRPr="00923224" w:rsidRDefault="00586220" w:rsidP="003877FD">
            <w:pPr>
              <w:ind w:left="70" w:right="-1"/>
              <w:rPr>
                <w:sz w:val="17"/>
                <w:szCs w:val="17"/>
              </w:rPr>
            </w:pPr>
            <w:r w:rsidRPr="00923224">
              <w:rPr>
                <w:sz w:val="17"/>
                <w:szCs w:val="17"/>
              </w:rPr>
              <w:t>5 000</w:t>
            </w:r>
          </w:p>
        </w:tc>
        <w:tc>
          <w:tcPr>
            <w:tcW w:w="1596" w:type="dxa"/>
            <w:tcBorders>
              <w:top w:val="single" w:sz="4" w:space="0" w:color="auto"/>
              <w:left w:val="single" w:sz="4" w:space="0" w:color="auto"/>
              <w:bottom w:val="single" w:sz="4" w:space="0" w:color="auto"/>
              <w:right w:val="single" w:sz="4" w:space="0" w:color="auto"/>
            </w:tcBorders>
            <w:vAlign w:val="center"/>
          </w:tcPr>
          <w:p w14:paraId="2EB9D44D" w14:textId="77777777" w:rsidR="00586220" w:rsidRPr="00923224" w:rsidRDefault="00586220" w:rsidP="003877FD">
            <w:pPr>
              <w:ind w:left="70" w:right="-1"/>
              <w:rPr>
                <w:sz w:val="17"/>
                <w:szCs w:val="17"/>
              </w:rPr>
            </w:pPr>
            <w:r w:rsidRPr="00923224">
              <w:rPr>
                <w:sz w:val="17"/>
                <w:szCs w:val="17"/>
              </w:rPr>
              <w:t xml:space="preserve"> (1) (4)</w:t>
            </w:r>
          </w:p>
        </w:tc>
        <w:tc>
          <w:tcPr>
            <w:tcW w:w="4745" w:type="dxa"/>
            <w:tcBorders>
              <w:top w:val="single" w:sz="4" w:space="0" w:color="auto"/>
              <w:left w:val="single" w:sz="4" w:space="0" w:color="auto"/>
              <w:bottom w:val="single" w:sz="4" w:space="0" w:color="auto"/>
            </w:tcBorders>
            <w:vAlign w:val="center"/>
          </w:tcPr>
          <w:p w14:paraId="2A126B1C" w14:textId="77777777" w:rsidR="00586220" w:rsidRPr="00923224" w:rsidRDefault="00586220" w:rsidP="003877FD">
            <w:pPr>
              <w:ind w:left="98" w:right="-1"/>
              <w:rPr>
                <w:sz w:val="17"/>
                <w:szCs w:val="17"/>
              </w:rPr>
            </w:pPr>
            <w:r w:rsidRPr="00923224">
              <w:rPr>
                <w:sz w:val="17"/>
                <w:szCs w:val="17"/>
              </w:rPr>
              <w:t xml:space="preserve">sadece şeker bazlı şekerlemeler, meyve şekerlemeleri hariç </w:t>
            </w:r>
          </w:p>
        </w:tc>
      </w:tr>
    </w:tbl>
    <w:p w14:paraId="6D36D260" w14:textId="77777777" w:rsidR="0097190C" w:rsidRPr="00923224" w:rsidRDefault="0097190C" w:rsidP="000818C9">
      <w:pPr>
        <w:tabs>
          <w:tab w:val="left" w:pos="3690"/>
        </w:tabs>
        <w:rPr>
          <w:sz w:val="17"/>
          <w:szCs w:val="17"/>
        </w:rPr>
      </w:pPr>
    </w:p>
    <w:p w14:paraId="6B318B95" w14:textId="77777777" w:rsidR="0097190C" w:rsidRPr="00923224" w:rsidRDefault="0097190C" w:rsidP="0097190C">
      <w:pPr>
        <w:rPr>
          <w:sz w:val="17"/>
          <w:szCs w:val="17"/>
        </w:rPr>
      </w:pPr>
    </w:p>
    <w:p w14:paraId="66C4C3BE" w14:textId="77777777" w:rsidR="0097190C" w:rsidRPr="00923224" w:rsidRDefault="0097190C" w:rsidP="0097190C">
      <w:pPr>
        <w:rPr>
          <w:sz w:val="17"/>
          <w:szCs w:val="17"/>
        </w:rPr>
      </w:pPr>
    </w:p>
    <w:p w14:paraId="25965087" w14:textId="77777777" w:rsidR="0097190C" w:rsidRPr="00923224" w:rsidRDefault="0097190C" w:rsidP="0097190C">
      <w:pPr>
        <w:tabs>
          <w:tab w:val="left" w:pos="1790"/>
        </w:tabs>
        <w:rPr>
          <w:sz w:val="17"/>
          <w:szCs w:val="17"/>
        </w:rPr>
      </w:pPr>
      <w:r w:rsidRPr="00923224">
        <w:rPr>
          <w:sz w:val="17"/>
          <w:szCs w:val="17"/>
        </w:rPr>
        <w:tab/>
      </w:r>
    </w:p>
    <w:p w14:paraId="129C123A" w14:textId="77777777" w:rsidR="00D807F6" w:rsidRPr="00923224" w:rsidRDefault="0097190C" w:rsidP="0097190C">
      <w:pPr>
        <w:tabs>
          <w:tab w:val="left" w:pos="1790"/>
        </w:tabs>
        <w:rPr>
          <w:sz w:val="17"/>
          <w:szCs w:val="17"/>
        </w:rPr>
        <w:sectPr w:rsidR="00D807F6" w:rsidRPr="00923224" w:rsidSect="003877FD">
          <w:type w:val="continuous"/>
          <w:pgSz w:w="16840" w:h="11906" w:orient="landscape"/>
          <w:pgMar w:top="1560" w:right="964" w:bottom="865" w:left="1080" w:header="0" w:footer="0" w:gutter="0"/>
          <w:cols w:space="708" w:equalWidth="0">
            <w:col w:w="14796"/>
          </w:cols>
        </w:sectPr>
      </w:pPr>
      <w:r w:rsidRPr="00923224">
        <w:rPr>
          <w:sz w:val="17"/>
          <w:szCs w:val="17"/>
        </w:rPr>
        <w:tab/>
      </w:r>
    </w:p>
    <w:p w14:paraId="087403FB" w14:textId="77777777" w:rsidR="00D65258" w:rsidRPr="00923224" w:rsidRDefault="00D65258">
      <w:pPr>
        <w:spacing w:line="1" w:lineRule="exact"/>
        <w:rPr>
          <w:sz w:val="17"/>
          <w:szCs w:val="17"/>
        </w:rPr>
      </w:pPr>
      <w:bookmarkStart w:id="49" w:name="page123"/>
      <w:bookmarkEnd w:id="49"/>
    </w:p>
    <w:p w14:paraId="65C95D8B" w14:textId="77777777" w:rsidR="00D65258" w:rsidRPr="00923224" w:rsidRDefault="00D65258">
      <w:pPr>
        <w:spacing w:line="1" w:lineRule="exact"/>
        <w:rPr>
          <w:sz w:val="17"/>
          <w:szCs w:val="17"/>
        </w:rPr>
      </w:pPr>
      <w:bookmarkStart w:id="50" w:name="page124"/>
      <w:bookmarkStart w:id="51" w:name="page125"/>
      <w:bookmarkEnd w:id="50"/>
      <w:bookmarkEnd w:id="51"/>
    </w:p>
    <w:p w14:paraId="79168186" w14:textId="77777777" w:rsidR="003877FD" w:rsidRPr="00923224" w:rsidRDefault="003877FD" w:rsidP="00586220">
      <w:pPr>
        <w:rPr>
          <w:rFonts w:eastAsia="Times New Roman"/>
          <w:color w:val="231F20"/>
          <w:sz w:val="17"/>
          <w:szCs w:val="17"/>
        </w:rPr>
        <w:sectPr w:rsidR="003877FD" w:rsidRPr="00923224" w:rsidSect="00586220">
          <w:pgSz w:w="16840" w:h="11906" w:orient="landscape"/>
          <w:pgMar w:top="1245" w:right="0" w:bottom="865" w:left="1080" w:header="0" w:footer="0" w:gutter="0"/>
          <w:cols w:num="2" w:space="708" w:equalWidth="0">
            <w:col w:w="15760" w:space="313"/>
            <w:col w:w="894"/>
          </w:cols>
        </w:sectPr>
      </w:pPr>
    </w:p>
    <w:tbl>
      <w:tblPr>
        <w:tblW w:w="14073" w:type="dxa"/>
        <w:tblInd w:w="709" w:type="dxa"/>
        <w:tblLayout w:type="fixed"/>
        <w:tblCellMar>
          <w:left w:w="0" w:type="dxa"/>
          <w:right w:w="0" w:type="dxa"/>
        </w:tblCellMar>
        <w:tblLook w:val="04A0" w:firstRow="1" w:lastRow="0" w:firstColumn="1" w:lastColumn="0" w:noHBand="0" w:noVBand="1"/>
      </w:tblPr>
      <w:tblGrid>
        <w:gridCol w:w="1321"/>
        <w:gridCol w:w="1722"/>
        <w:gridCol w:w="2869"/>
        <w:gridCol w:w="1806"/>
        <w:gridCol w:w="1596"/>
        <w:gridCol w:w="4759"/>
      </w:tblGrid>
      <w:tr w:rsidR="0032665B" w:rsidRPr="00923224" w14:paraId="205CBC30" w14:textId="77777777" w:rsidTr="0097190C">
        <w:trPr>
          <w:trHeight w:val="693"/>
        </w:trPr>
        <w:tc>
          <w:tcPr>
            <w:tcW w:w="1321" w:type="dxa"/>
            <w:tcBorders>
              <w:top w:val="single" w:sz="4" w:space="0" w:color="auto"/>
              <w:bottom w:val="single" w:sz="4" w:space="0" w:color="auto"/>
              <w:right w:val="single" w:sz="8" w:space="0" w:color="231F20"/>
            </w:tcBorders>
            <w:vAlign w:val="center"/>
          </w:tcPr>
          <w:p w14:paraId="6F73DE53" w14:textId="77777777" w:rsidR="0032665B" w:rsidRPr="00923224" w:rsidRDefault="0032665B" w:rsidP="00586220">
            <w:pPr>
              <w:rPr>
                <w:sz w:val="17"/>
                <w:szCs w:val="17"/>
              </w:rPr>
            </w:pPr>
            <w:r w:rsidRPr="00923224">
              <w:rPr>
                <w:rFonts w:eastAsia="Times New Roman"/>
                <w:color w:val="231F20"/>
                <w:sz w:val="17"/>
                <w:szCs w:val="17"/>
              </w:rPr>
              <w:t>Kategori numarası</w:t>
            </w:r>
          </w:p>
        </w:tc>
        <w:tc>
          <w:tcPr>
            <w:tcW w:w="1722" w:type="dxa"/>
            <w:tcBorders>
              <w:top w:val="single" w:sz="4" w:space="0" w:color="auto"/>
              <w:bottom w:val="single" w:sz="4" w:space="0" w:color="auto"/>
              <w:right w:val="single" w:sz="8" w:space="0" w:color="231F20"/>
            </w:tcBorders>
            <w:vAlign w:val="center"/>
          </w:tcPr>
          <w:p w14:paraId="4B24FEAD" w14:textId="77777777" w:rsidR="0032665B" w:rsidRPr="00923224" w:rsidRDefault="0032665B" w:rsidP="00586220">
            <w:pPr>
              <w:jc w:val="center"/>
              <w:rPr>
                <w:rFonts w:eastAsia="Times New Roman"/>
                <w:color w:val="231F20"/>
                <w:sz w:val="17"/>
                <w:szCs w:val="17"/>
              </w:rPr>
            </w:pPr>
            <w:r w:rsidRPr="00923224">
              <w:rPr>
                <w:rFonts w:eastAsia="Times New Roman"/>
                <w:color w:val="231F20"/>
                <w:sz w:val="17"/>
                <w:szCs w:val="17"/>
              </w:rPr>
              <w:t>E-kodu</w:t>
            </w:r>
          </w:p>
        </w:tc>
        <w:tc>
          <w:tcPr>
            <w:tcW w:w="2869" w:type="dxa"/>
            <w:tcBorders>
              <w:top w:val="single" w:sz="4" w:space="0" w:color="auto"/>
              <w:bottom w:val="single" w:sz="4" w:space="0" w:color="auto"/>
              <w:right w:val="single" w:sz="8" w:space="0" w:color="231F20"/>
            </w:tcBorders>
            <w:vAlign w:val="center"/>
          </w:tcPr>
          <w:p w14:paraId="654B1BAC" w14:textId="77777777" w:rsidR="0032665B" w:rsidRPr="00923224" w:rsidRDefault="0032665B" w:rsidP="00586220">
            <w:pPr>
              <w:jc w:val="center"/>
              <w:rPr>
                <w:rFonts w:eastAsia="Times New Roman"/>
                <w:color w:val="231F20"/>
                <w:sz w:val="17"/>
                <w:szCs w:val="17"/>
              </w:rPr>
            </w:pPr>
            <w:r w:rsidRPr="00923224">
              <w:rPr>
                <w:rFonts w:eastAsia="Times New Roman"/>
                <w:color w:val="231F20"/>
                <w:sz w:val="17"/>
                <w:szCs w:val="17"/>
              </w:rPr>
              <w:t>Adı</w:t>
            </w:r>
          </w:p>
        </w:tc>
        <w:tc>
          <w:tcPr>
            <w:tcW w:w="1806" w:type="dxa"/>
            <w:tcBorders>
              <w:top w:val="single" w:sz="4" w:space="0" w:color="auto"/>
              <w:bottom w:val="single" w:sz="4" w:space="0" w:color="auto"/>
              <w:right w:val="single" w:sz="8" w:space="0" w:color="231F20"/>
            </w:tcBorders>
            <w:vAlign w:val="center"/>
          </w:tcPr>
          <w:p w14:paraId="0D7173BF" w14:textId="77777777" w:rsidR="0032665B" w:rsidRPr="00923224" w:rsidRDefault="0032665B" w:rsidP="00586220">
            <w:pPr>
              <w:jc w:val="center"/>
              <w:rPr>
                <w:rFonts w:eastAsia="Times New Roman"/>
                <w:color w:val="231F20"/>
                <w:sz w:val="17"/>
                <w:szCs w:val="17"/>
              </w:rPr>
            </w:pPr>
            <w:r w:rsidRPr="00923224">
              <w:rPr>
                <w:rFonts w:eastAsia="Times New Roman"/>
                <w:color w:val="231F20"/>
                <w:sz w:val="17"/>
                <w:szCs w:val="17"/>
              </w:rPr>
              <w:t>Maksimum miktar (</w:t>
            </w:r>
            <w:r w:rsidR="005073D8" w:rsidRPr="00923224">
              <w:rPr>
                <w:rFonts w:eastAsia="Times New Roman"/>
                <w:color w:val="231F20"/>
                <w:sz w:val="17"/>
                <w:szCs w:val="17"/>
              </w:rPr>
              <w:t>mg/l veya mg/kg</w:t>
            </w:r>
            <w:r w:rsidRPr="00923224">
              <w:rPr>
                <w:rFonts w:eastAsia="Times New Roman"/>
                <w:color w:val="231F20"/>
                <w:sz w:val="17"/>
                <w:szCs w:val="17"/>
              </w:rPr>
              <w:t>)</w:t>
            </w:r>
          </w:p>
        </w:tc>
        <w:tc>
          <w:tcPr>
            <w:tcW w:w="1596" w:type="dxa"/>
            <w:tcBorders>
              <w:top w:val="single" w:sz="4" w:space="0" w:color="auto"/>
              <w:bottom w:val="single" w:sz="4" w:space="0" w:color="auto"/>
              <w:right w:val="single" w:sz="8" w:space="0" w:color="231F20"/>
            </w:tcBorders>
            <w:vAlign w:val="center"/>
          </w:tcPr>
          <w:p w14:paraId="54722D31" w14:textId="77777777" w:rsidR="0032665B" w:rsidRPr="00923224" w:rsidRDefault="0032665B" w:rsidP="00586220">
            <w:pPr>
              <w:jc w:val="center"/>
              <w:rPr>
                <w:rFonts w:eastAsia="Times New Roman"/>
                <w:color w:val="231F20"/>
                <w:sz w:val="17"/>
                <w:szCs w:val="17"/>
              </w:rPr>
            </w:pPr>
            <w:r w:rsidRPr="00923224">
              <w:rPr>
                <w:rFonts w:eastAsia="Times New Roman"/>
                <w:color w:val="231F20"/>
                <w:sz w:val="17"/>
                <w:szCs w:val="17"/>
              </w:rPr>
              <w:t>Dipnotlar</w:t>
            </w:r>
          </w:p>
        </w:tc>
        <w:tc>
          <w:tcPr>
            <w:tcW w:w="4759" w:type="dxa"/>
            <w:tcBorders>
              <w:top w:val="single" w:sz="4" w:space="0" w:color="auto"/>
              <w:bottom w:val="single" w:sz="4" w:space="0" w:color="auto"/>
            </w:tcBorders>
            <w:vAlign w:val="center"/>
          </w:tcPr>
          <w:p w14:paraId="3B3CA397" w14:textId="77777777" w:rsidR="0032665B" w:rsidRPr="00923224" w:rsidRDefault="0032665B" w:rsidP="00586220">
            <w:pPr>
              <w:jc w:val="center"/>
              <w:rPr>
                <w:sz w:val="17"/>
                <w:szCs w:val="17"/>
              </w:rPr>
            </w:pPr>
            <w:r w:rsidRPr="00923224">
              <w:rPr>
                <w:rFonts w:eastAsia="Times New Roman"/>
                <w:color w:val="231F20"/>
                <w:sz w:val="17"/>
                <w:szCs w:val="17"/>
              </w:rPr>
              <w:t>Sınırlamalar/istisnalar</w:t>
            </w:r>
          </w:p>
        </w:tc>
      </w:tr>
      <w:tr w:rsidR="0032665B" w:rsidRPr="00923224" w14:paraId="7239AA48" w14:textId="77777777" w:rsidTr="0097190C">
        <w:trPr>
          <w:trHeight w:val="693"/>
        </w:trPr>
        <w:tc>
          <w:tcPr>
            <w:tcW w:w="1321" w:type="dxa"/>
            <w:tcBorders>
              <w:top w:val="single" w:sz="4" w:space="0" w:color="auto"/>
              <w:right w:val="single" w:sz="8" w:space="0" w:color="231F20"/>
            </w:tcBorders>
            <w:vAlign w:val="center"/>
          </w:tcPr>
          <w:p w14:paraId="20AC393C" w14:textId="77777777" w:rsidR="0032665B" w:rsidRPr="00923224" w:rsidRDefault="0032665B" w:rsidP="00586220">
            <w:pPr>
              <w:rPr>
                <w:sz w:val="17"/>
                <w:szCs w:val="17"/>
              </w:rPr>
            </w:pPr>
          </w:p>
        </w:tc>
        <w:tc>
          <w:tcPr>
            <w:tcW w:w="1722" w:type="dxa"/>
            <w:tcBorders>
              <w:top w:val="single" w:sz="4" w:space="0" w:color="auto"/>
              <w:bottom w:val="single" w:sz="4" w:space="0" w:color="auto"/>
              <w:right w:val="single" w:sz="8" w:space="0" w:color="231F20"/>
            </w:tcBorders>
            <w:vAlign w:val="center"/>
          </w:tcPr>
          <w:p w14:paraId="0A1C6454" w14:textId="77777777" w:rsidR="0032665B" w:rsidRPr="00923224" w:rsidRDefault="0032665B" w:rsidP="00BF5741">
            <w:pPr>
              <w:ind w:left="104"/>
              <w:rPr>
                <w:rFonts w:eastAsia="Times New Roman"/>
                <w:color w:val="231F20"/>
                <w:sz w:val="17"/>
                <w:szCs w:val="17"/>
              </w:rPr>
            </w:pPr>
            <w:r w:rsidRPr="00923224">
              <w:rPr>
                <w:rFonts w:eastAsia="Times New Roman"/>
                <w:color w:val="231F20"/>
                <w:sz w:val="17"/>
                <w:szCs w:val="17"/>
              </w:rPr>
              <w:t>E 338-452</w:t>
            </w:r>
          </w:p>
        </w:tc>
        <w:tc>
          <w:tcPr>
            <w:tcW w:w="2869" w:type="dxa"/>
            <w:tcBorders>
              <w:top w:val="single" w:sz="4" w:space="0" w:color="auto"/>
              <w:bottom w:val="single" w:sz="4" w:space="0" w:color="auto"/>
              <w:right w:val="single" w:sz="8" w:space="0" w:color="231F20"/>
            </w:tcBorders>
            <w:vAlign w:val="center"/>
          </w:tcPr>
          <w:p w14:paraId="7E41A076" w14:textId="77777777" w:rsidR="0032665B" w:rsidRPr="00923224" w:rsidRDefault="0032665B" w:rsidP="00BF5741">
            <w:pPr>
              <w:ind w:left="103"/>
              <w:rPr>
                <w:rFonts w:eastAsia="Times New Roman"/>
                <w:color w:val="231F20"/>
                <w:sz w:val="17"/>
                <w:szCs w:val="17"/>
              </w:rPr>
            </w:pPr>
            <w:r w:rsidRPr="00923224">
              <w:rPr>
                <w:rFonts w:eastAsia="Times New Roman"/>
                <w:color w:val="231F20"/>
                <w:sz w:val="17"/>
                <w:szCs w:val="17"/>
              </w:rPr>
              <w:t>Fosforik asit — fosfatlar — di-, tri- ve polifosfatlar</w:t>
            </w:r>
          </w:p>
        </w:tc>
        <w:tc>
          <w:tcPr>
            <w:tcW w:w="1806" w:type="dxa"/>
            <w:tcBorders>
              <w:top w:val="single" w:sz="4" w:space="0" w:color="auto"/>
              <w:bottom w:val="single" w:sz="4" w:space="0" w:color="auto"/>
              <w:right w:val="single" w:sz="8" w:space="0" w:color="231F20"/>
            </w:tcBorders>
            <w:vAlign w:val="center"/>
          </w:tcPr>
          <w:p w14:paraId="36B5C6AE" w14:textId="77777777" w:rsidR="0032665B" w:rsidRPr="00923224" w:rsidRDefault="0032665B" w:rsidP="00BF5741">
            <w:pPr>
              <w:ind w:left="97"/>
              <w:rPr>
                <w:rFonts w:eastAsia="Times New Roman"/>
                <w:color w:val="231F20"/>
                <w:sz w:val="17"/>
                <w:szCs w:val="17"/>
              </w:rPr>
            </w:pPr>
            <w:r w:rsidRPr="00923224">
              <w:rPr>
                <w:rFonts w:eastAsia="Times New Roman"/>
                <w:color w:val="231F20"/>
                <w:sz w:val="17"/>
                <w:szCs w:val="17"/>
              </w:rPr>
              <w:t>800</w:t>
            </w:r>
          </w:p>
        </w:tc>
        <w:tc>
          <w:tcPr>
            <w:tcW w:w="1596" w:type="dxa"/>
            <w:tcBorders>
              <w:top w:val="single" w:sz="4" w:space="0" w:color="auto"/>
              <w:bottom w:val="single" w:sz="4" w:space="0" w:color="auto"/>
              <w:right w:val="single" w:sz="8" w:space="0" w:color="231F20"/>
            </w:tcBorders>
            <w:vAlign w:val="center"/>
          </w:tcPr>
          <w:p w14:paraId="7693C5C4" w14:textId="77777777" w:rsidR="0032665B" w:rsidRPr="00923224" w:rsidRDefault="0032665B" w:rsidP="00586220">
            <w:pPr>
              <w:rPr>
                <w:sz w:val="17"/>
                <w:szCs w:val="17"/>
              </w:rPr>
            </w:pPr>
            <w:r w:rsidRPr="00923224">
              <w:rPr>
                <w:rFonts w:eastAsia="Times New Roman"/>
                <w:color w:val="231F20"/>
                <w:sz w:val="17"/>
                <w:szCs w:val="17"/>
              </w:rPr>
              <w:t xml:space="preserve"> (1) (4)</w:t>
            </w:r>
          </w:p>
        </w:tc>
        <w:tc>
          <w:tcPr>
            <w:tcW w:w="4759" w:type="dxa"/>
            <w:tcBorders>
              <w:top w:val="single" w:sz="4" w:space="0" w:color="auto"/>
              <w:bottom w:val="single" w:sz="4" w:space="0" w:color="auto"/>
            </w:tcBorders>
            <w:vAlign w:val="center"/>
          </w:tcPr>
          <w:p w14:paraId="1E16F820" w14:textId="77777777" w:rsidR="0032665B" w:rsidRPr="00923224" w:rsidRDefault="0032665B" w:rsidP="00BF5741">
            <w:pPr>
              <w:ind w:left="105" w:right="79"/>
              <w:rPr>
                <w:sz w:val="17"/>
                <w:szCs w:val="17"/>
              </w:rPr>
            </w:pPr>
            <w:r w:rsidRPr="00923224">
              <w:rPr>
                <w:sz w:val="17"/>
                <w:szCs w:val="17"/>
              </w:rPr>
              <w:t>sadece meyve şekerlemeleri</w:t>
            </w:r>
          </w:p>
        </w:tc>
      </w:tr>
      <w:tr w:rsidR="0032665B" w:rsidRPr="00923224" w14:paraId="55C40AAA" w14:textId="77777777" w:rsidTr="0097190C">
        <w:trPr>
          <w:trHeight w:val="693"/>
        </w:trPr>
        <w:tc>
          <w:tcPr>
            <w:tcW w:w="1321" w:type="dxa"/>
            <w:tcBorders>
              <w:right w:val="single" w:sz="8" w:space="0" w:color="231F20"/>
            </w:tcBorders>
            <w:vAlign w:val="center"/>
          </w:tcPr>
          <w:p w14:paraId="29467103" w14:textId="77777777" w:rsidR="0032665B" w:rsidRPr="00923224" w:rsidRDefault="0032665B" w:rsidP="00586220">
            <w:pPr>
              <w:rPr>
                <w:sz w:val="17"/>
                <w:szCs w:val="17"/>
              </w:rPr>
            </w:pPr>
          </w:p>
        </w:tc>
        <w:tc>
          <w:tcPr>
            <w:tcW w:w="1722" w:type="dxa"/>
            <w:tcBorders>
              <w:top w:val="single" w:sz="4" w:space="0" w:color="auto"/>
              <w:bottom w:val="single" w:sz="4" w:space="0" w:color="auto"/>
              <w:right w:val="single" w:sz="8" w:space="0" w:color="231F20"/>
            </w:tcBorders>
            <w:vAlign w:val="center"/>
          </w:tcPr>
          <w:p w14:paraId="0E6A4673" w14:textId="77777777" w:rsidR="0032665B" w:rsidRPr="00923224" w:rsidRDefault="0032665B" w:rsidP="00BF5741">
            <w:pPr>
              <w:ind w:left="104"/>
              <w:rPr>
                <w:sz w:val="17"/>
                <w:szCs w:val="17"/>
              </w:rPr>
            </w:pPr>
            <w:r w:rsidRPr="00923224">
              <w:rPr>
                <w:rFonts w:eastAsia="Times New Roman"/>
                <w:color w:val="231F20"/>
                <w:sz w:val="17"/>
                <w:szCs w:val="17"/>
              </w:rPr>
              <w:t>E 405</w:t>
            </w:r>
          </w:p>
        </w:tc>
        <w:tc>
          <w:tcPr>
            <w:tcW w:w="2869" w:type="dxa"/>
            <w:tcBorders>
              <w:top w:val="single" w:sz="4" w:space="0" w:color="auto"/>
              <w:bottom w:val="single" w:sz="4" w:space="0" w:color="auto"/>
              <w:right w:val="single" w:sz="8" w:space="0" w:color="231F20"/>
            </w:tcBorders>
            <w:vAlign w:val="center"/>
          </w:tcPr>
          <w:p w14:paraId="1E1D72C3" w14:textId="77777777" w:rsidR="0032665B" w:rsidRPr="00923224" w:rsidRDefault="0032665B" w:rsidP="00BF5741">
            <w:pPr>
              <w:ind w:left="103"/>
              <w:rPr>
                <w:sz w:val="17"/>
                <w:szCs w:val="17"/>
              </w:rPr>
            </w:pPr>
            <w:r w:rsidRPr="00923224">
              <w:rPr>
                <w:rFonts w:eastAsia="Times New Roman"/>
                <w:color w:val="231F20"/>
                <w:sz w:val="17"/>
                <w:szCs w:val="17"/>
              </w:rPr>
              <w:t>Propan-1, 2-diol aljinat</w:t>
            </w:r>
          </w:p>
        </w:tc>
        <w:tc>
          <w:tcPr>
            <w:tcW w:w="1806" w:type="dxa"/>
            <w:tcBorders>
              <w:top w:val="single" w:sz="4" w:space="0" w:color="auto"/>
              <w:bottom w:val="single" w:sz="4" w:space="0" w:color="auto"/>
              <w:right w:val="single" w:sz="8" w:space="0" w:color="231F20"/>
            </w:tcBorders>
            <w:vAlign w:val="center"/>
          </w:tcPr>
          <w:p w14:paraId="6AC8532B" w14:textId="77777777" w:rsidR="0032665B" w:rsidRPr="00923224" w:rsidRDefault="0032665B" w:rsidP="00BF5741">
            <w:pPr>
              <w:ind w:left="97"/>
              <w:rPr>
                <w:sz w:val="17"/>
                <w:szCs w:val="17"/>
              </w:rPr>
            </w:pPr>
            <w:r w:rsidRPr="00923224">
              <w:rPr>
                <w:rFonts w:eastAsia="Times New Roman"/>
                <w:color w:val="231F20"/>
                <w:sz w:val="17"/>
                <w:szCs w:val="17"/>
              </w:rPr>
              <w:t>1 500</w:t>
            </w:r>
          </w:p>
        </w:tc>
        <w:tc>
          <w:tcPr>
            <w:tcW w:w="1596" w:type="dxa"/>
            <w:tcBorders>
              <w:top w:val="single" w:sz="4" w:space="0" w:color="auto"/>
              <w:bottom w:val="single" w:sz="4" w:space="0" w:color="auto"/>
              <w:right w:val="single" w:sz="8" w:space="0" w:color="231F20"/>
            </w:tcBorders>
            <w:vAlign w:val="center"/>
          </w:tcPr>
          <w:p w14:paraId="222B7888" w14:textId="77777777" w:rsidR="0032665B" w:rsidRPr="00923224" w:rsidRDefault="0032665B" w:rsidP="00586220">
            <w:pPr>
              <w:rPr>
                <w:sz w:val="17"/>
                <w:szCs w:val="17"/>
              </w:rPr>
            </w:pPr>
          </w:p>
        </w:tc>
        <w:tc>
          <w:tcPr>
            <w:tcW w:w="4759" w:type="dxa"/>
            <w:tcBorders>
              <w:top w:val="single" w:sz="4" w:space="0" w:color="auto"/>
              <w:bottom w:val="single" w:sz="4" w:space="0" w:color="auto"/>
            </w:tcBorders>
            <w:vAlign w:val="center"/>
          </w:tcPr>
          <w:p w14:paraId="78BBC00F" w14:textId="77777777" w:rsidR="0032665B" w:rsidRPr="00923224" w:rsidRDefault="0032665B" w:rsidP="00BF5741">
            <w:pPr>
              <w:ind w:left="105" w:right="79"/>
              <w:rPr>
                <w:sz w:val="17"/>
                <w:szCs w:val="17"/>
              </w:rPr>
            </w:pPr>
            <w:r w:rsidRPr="00923224">
              <w:rPr>
                <w:sz w:val="17"/>
                <w:szCs w:val="17"/>
              </w:rPr>
              <w:t>sadece şeker bazlı şekerlemeler</w:t>
            </w:r>
          </w:p>
        </w:tc>
      </w:tr>
      <w:tr w:rsidR="0032665B" w:rsidRPr="00923224" w14:paraId="01927B44" w14:textId="77777777" w:rsidTr="0097190C">
        <w:trPr>
          <w:trHeight w:val="563"/>
        </w:trPr>
        <w:tc>
          <w:tcPr>
            <w:tcW w:w="1321" w:type="dxa"/>
            <w:tcBorders>
              <w:right w:val="single" w:sz="8" w:space="0" w:color="231F20"/>
            </w:tcBorders>
            <w:vAlign w:val="center"/>
          </w:tcPr>
          <w:p w14:paraId="5CDA087A" w14:textId="77777777" w:rsidR="0032665B" w:rsidRPr="00923224" w:rsidRDefault="0032665B" w:rsidP="00586220">
            <w:pPr>
              <w:rPr>
                <w:sz w:val="17"/>
                <w:szCs w:val="17"/>
              </w:rPr>
            </w:pPr>
          </w:p>
        </w:tc>
        <w:tc>
          <w:tcPr>
            <w:tcW w:w="1722" w:type="dxa"/>
            <w:tcBorders>
              <w:top w:val="single" w:sz="4" w:space="0" w:color="auto"/>
              <w:bottom w:val="single" w:sz="4" w:space="0" w:color="auto"/>
              <w:right w:val="single" w:sz="8" w:space="0" w:color="231F20"/>
            </w:tcBorders>
            <w:vAlign w:val="center"/>
          </w:tcPr>
          <w:p w14:paraId="33841FAA" w14:textId="77777777" w:rsidR="0032665B" w:rsidRPr="00923224" w:rsidRDefault="0032665B" w:rsidP="00BF5741">
            <w:pPr>
              <w:ind w:left="104"/>
              <w:rPr>
                <w:sz w:val="17"/>
                <w:szCs w:val="17"/>
              </w:rPr>
            </w:pPr>
            <w:r w:rsidRPr="00923224">
              <w:rPr>
                <w:rFonts w:eastAsia="Times New Roman"/>
                <w:color w:val="231F20"/>
                <w:sz w:val="17"/>
                <w:szCs w:val="17"/>
              </w:rPr>
              <w:t>E 432-436</w:t>
            </w:r>
          </w:p>
        </w:tc>
        <w:tc>
          <w:tcPr>
            <w:tcW w:w="2869" w:type="dxa"/>
            <w:tcBorders>
              <w:top w:val="single" w:sz="4" w:space="0" w:color="auto"/>
              <w:bottom w:val="single" w:sz="4" w:space="0" w:color="auto"/>
              <w:right w:val="single" w:sz="8" w:space="0" w:color="231F20"/>
            </w:tcBorders>
            <w:vAlign w:val="center"/>
          </w:tcPr>
          <w:p w14:paraId="6EBF9373" w14:textId="77777777" w:rsidR="0032665B" w:rsidRPr="00923224" w:rsidRDefault="0032665B" w:rsidP="00BF5741">
            <w:pPr>
              <w:ind w:left="103"/>
              <w:rPr>
                <w:sz w:val="17"/>
                <w:szCs w:val="17"/>
              </w:rPr>
            </w:pPr>
            <w:r w:rsidRPr="00923224">
              <w:rPr>
                <w:rFonts w:eastAsia="Times New Roman"/>
                <w:color w:val="231F20"/>
                <w:sz w:val="17"/>
                <w:szCs w:val="17"/>
              </w:rPr>
              <w:t>Polisorbatlar</w:t>
            </w:r>
          </w:p>
        </w:tc>
        <w:tc>
          <w:tcPr>
            <w:tcW w:w="1806" w:type="dxa"/>
            <w:tcBorders>
              <w:top w:val="single" w:sz="4" w:space="0" w:color="auto"/>
              <w:bottom w:val="single" w:sz="4" w:space="0" w:color="auto"/>
              <w:right w:val="single" w:sz="8" w:space="0" w:color="231F20"/>
            </w:tcBorders>
            <w:vAlign w:val="center"/>
          </w:tcPr>
          <w:p w14:paraId="468882AF" w14:textId="77777777" w:rsidR="0032665B" w:rsidRPr="00923224" w:rsidRDefault="0032665B" w:rsidP="00BF5741">
            <w:pPr>
              <w:ind w:left="97"/>
              <w:rPr>
                <w:sz w:val="17"/>
                <w:szCs w:val="17"/>
              </w:rPr>
            </w:pPr>
            <w:r w:rsidRPr="00923224">
              <w:rPr>
                <w:rFonts w:eastAsia="Times New Roman"/>
                <w:color w:val="231F20"/>
                <w:sz w:val="17"/>
                <w:szCs w:val="17"/>
              </w:rPr>
              <w:t>1 000</w:t>
            </w:r>
          </w:p>
        </w:tc>
        <w:tc>
          <w:tcPr>
            <w:tcW w:w="1596" w:type="dxa"/>
            <w:tcBorders>
              <w:top w:val="single" w:sz="4" w:space="0" w:color="auto"/>
              <w:bottom w:val="single" w:sz="4" w:space="0" w:color="auto"/>
              <w:right w:val="single" w:sz="8" w:space="0" w:color="231F20"/>
            </w:tcBorders>
            <w:vAlign w:val="center"/>
          </w:tcPr>
          <w:p w14:paraId="7E0A6097" w14:textId="77777777" w:rsidR="0032665B" w:rsidRPr="00923224" w:rsidRDefault="0032665B" w:rsidP="00586220">
            <w:pPr>
              <w:rPr>
                <w:sz w:val="17"/>
                <w:szCs w:val="17"/>
              </w:rPr>
            </w:pPr>
            <w:r w:rsidRPr="00923224">
              <w:rPr>
                <w:rFonts w:eastAsia="Times New Roman"/>
                <w:color w:val="231F20"/>
                <w:sz w:val="17"/>
                <w:szCs w:val="17"/>
              </w:rPr>
              <w:t xml:space="preserve"> (1)</w:t>
            </w:r>
          </w:p>
        </w:tc>
        <w:tc>
          <w:tcPr>
            <w:tcW w:w="4759" w:type="dxa"/>
            <w:tcBorders>
              <w:top w:val="single" w:sz="4" w:space="0" w:color="auto"/>
              <w:bottom w:val="single" w:sz="4" w:space="0" w:color="auto"/>
            </w:tcBorders>
            <w:vAlign w:val="center"/>
          </w:tcPr>
          <w:p w14:paraId="6F288C12" w14:textId="77777777" w:rsidR="0032665B" w:rsidRPr="00923224" w:rsidRDefault="0032665B" w:rsidP="00BF5741">
            <w:pPr>
              <w:ind w:left="105" w:right="79"/>
              <w:rPr>
                <w:sz w:val="17"/>
                <w:szCs w:val="17"/>
              </w:rPr>
            </w:pPr>
            <w:r w:rsidRPr="00923224">
              <w:rPr>
                <w:sz w:val="17"/>
                <w:szCs w:val="17"/>
              </w:rPr>
              <w:t>sadece şeker bazlı şekerlemeler</w:t>
            </w:r>
          </w:p>
        </w:tc>
      </w:tr>
      <w:tr w:rsidR="003A3AE7" w:rsidRPr="00923224" w14:paraId="42F2C051" w14:textId="77777777" w:rsidTr="0097190C">
        <w:trPr>
          <w:trHeight w:val="563"/>
        </w:trPr>
        <w:tc>
          <w:tcPr>
            <w:tcW w:w="1321" w:type="dxa"/>
            <w:tcBorders>
              <w:right w:val="single" w:sz="8" w:space="0" w:color="231F20"/>
            </w:tcBorders>
            <w:vAlign w:val="center"/>
          </w:tcPr>
          <w:p w14:paraId="6B8F8265" w14:textId="77777777" w:rsidR="003A3AE7" w:rsidRPr="00923224" w:rsidRDefault="003A3AE7" w:rsidP="00586220">
            <w:pPr>
              <w:rPr>
                <w:sz w:val="17"/>
                <w:szCs w:val="17"/>
              </w:rPr>
            </w:pPr>
          </w:p>
        </w:tc>
        <w:tc>
          <w:tcPr>
            <w:tcW w:w="1722" w:type="dxa"/>
            <w:tcBorders>
              <w:top w:val="single" w:sz="4" w:space="0" w:color="auto"/>
              <w:bottom w:val="single" w:sz="4" w:space="0" w:color="auto"/>
              <w:right w:val="single" w:sz="8" w:space="0" w:color="231F20"/>
            </w:tcBorders>
            <w:vAlign w:val="center"/>
          </w:tcPr>
          <w:p w14:paraId="7B8A3A5A" w14:textId="77777777" w:rsidR="003A3AE7" w:rsidRPr="00923224" w:rsidRDefault="003A3AE7" w:rsidP="00BF5741">
            <w:pPr>
              <w:ind w:left="104"/>
              <w:rPr>
                <w:rFonts w:eastAsia="Times New Roman"/>
                <w:color w:val="231F20"/>
                <w:sz w:val="17"/>
                <w:szCs w:val="17"/>
              </w:rPr>
            </w:pPr>
            <w:r w:rsidRPr="00923224">
              <w:rPr>
                <w:rFonts w:eastAsia="Times New Roman"/>
                <w:color w:val="231F20"/>
                <w:sz w:val="17"/>
                <w:szCs w:val="17"/>
              </w:rPr>
              <w:t>E 442</w:t>
            </w:r>
          </w:p>
        </w:tc>
        <w:tc>
          <w:tcPr>
            <w:tcW w:w="2869" w:type="dxa"/>
            <w:tcBorders>
              <w:top w:val="single" w:sz="4" w:space="0" w:color="auto"/>
              <w:bottom w:val="single" w:sz="4" w:space="0" w:color="auto"/>
              <w:right w:val="single" w:sz="8" w:space="0" w:color="231F20"/>
            </w:tcBorders>
            <w:vAlign w:val="center"/>
          </w:tcPr>
          <w:p w14:paraId="00ED7607" w14:textId="77777777" w:rsidR="003A3AE7" w:rsidRPr="00923224" w:rsidRDefault="003A3AE7" w:rsidP="00BF5741">
            <w:pPr>
              <w:ind w:left="103"/>
              <w:rPr>
                <w:rFonts w:eastAsia="Times New Roman"/>
                <w:color w:val="231F20"/>
                <w:sz w:val="17"/>
                <w:szCs w:val="17"/>
              </w:rPr>
            </w:pPr>
            <w:r w:rsidRPr="00923224">
              <w:rPr>
                <w:rFonts w:eastAsia="Times New Roman"/>
                <w:color w:val="231F20"/>
                <w:sz w:val="17"/>
                <w:szCs w:val="17"/>
              </w:rPr>
              <w:t>Amonyum fosfatitler</w:t>
            </w:r>
          </w:p>
        </w:tc>
        <w:tc>
          <w:tcPr>
            <w:tcW w:w="1806" w:type="dxa"/>
            <w:tcBorders>
              <w:top w:val="single" w:sz="4" w:space="0" w:color="auto"/>
              <w:bottom w:val="single" w:sz="4" w:space="0" w:color="auto"/>
              <w:right w:val="single" w:sz="8" w:space="0" w:color="231F20"/>
            </w:tcBorders>
            <w:vAlign w:val="center"/>
          </w:tcPr>
          <w:p w14:paraId="30D58A3D" w14:textId="77777777" w:rsidR="003A3AE7" w:rsidRPr="00923224" w:rsidRDefault="003A3AE7" w:rsidP="00BF5741">
            <w:pPr>
              <w:ind w:left="97"/>
              <w:rPr>
                <w:rFonts w:eastAsia="Times New Roman"/>
                <w:color w:val="231F20"/>
                <w:sz w:val="17"/>
                <w:szCs w:val="17"/>
              </w:rPr>
            </w:pPr>
            <w:r w:rsidRPr="00923224">
              <w:rPr>
                <w:rFonts w:eastAsia="Times New Roman"/>
                <w:color w:val="231F20"/>
                <w:sz w:val="17"/>
                <w:szCs w:val="17"/>
              </w:rPr>
              <w:t>10 000</w:t>
            </w:r>
          </w:p>
        </w:tc>
        <w:tc>
          <w:tcPr>
            <w:tcW w:w="1596" w:type="dxa"/>
            <w:tcBorders>
              <w:top w:val="single" w:sz="4" w:space="0" w:color="auto"/>
              <w:bottom w:val="single" w:sz="4" w:space="0" w:color="auto"/>
              <w:right w:val="single" w:sz="8" w:space="0" w:color="231F20"/>
            </w:tcBorders>
            <w:vAlign w:val="center"/>
          </w:tcPr>
          <w:p w14:paraId="0B2519A3" w14:textId="77777777" w:rsidR="003A3AE7" w:rsidRPr="00923224" w:rsidRDefault="003A3AE7" w:rsidP="00586220">
            <w:pPr>
              <w:rPr>
                <w:rFonts w:eastAsia="Times New Roman"/>
                <w:color w:val="231F20"/>
                <w:sz w:val="17"/>
                <w:szCs w:val="17"/>
              </w:rPr>
            </w:pPr>
          </w:p>
        </w:tc>
        <w:tc>
          <w:tcPr>
            <w:tcW w:w="4759" w:type="dxa"/>
            <w:tcBorders>
              <w:top w:val="single" w:sz="4" w:space="0" w:color="auto"/>
              <w:bottom w:val="single" w:sz="4" w:space="0" w:color="auto"/>
            </w:tcBorders>
            <w:vAlign w:val="center"/>
          </w:tcPr>
          <w:p w14:paraId="2955282B" w14:textId="77777777" w:rsidR="003A3AE7" w:rsidRPr="00923224" w:rsidRDefault="003A3AE7" w:rsidP="00BF5741">
            <w:pPr>
              <w:ind w:left="105" w:right="79"/>
              <w:rPr>
                <w:sz w:val="17"/>
                <w:szCs w:val="17"/>
              </w:rPr>
            </w:pPr>
            <w:r w:rsidRPr="00923224">
              <w:rPr>
                <w:sz w:val="17"/>
                <w:szCs w:val="17"/>
              </w:rPr>
              <w:t>sadece kakao bazlı şekerlemeler</w:t>
            </w:r>
          </w:p>
        </w:tc>
      </w:tr>
      <w:tr w:rsidR="0032665B" w:rsidRPr="00923224" w14:paraId="6F6CAA6C" w14:textId="77777777" w:rsidTr="0097190C">
        <w:trPr>
          <w:trHeight w:val="569"/>
        </w:trPr>
        <w:tc>
          <w:tcPr>
            <w:tcW w:w="1321" w:type="dxa"/>
            <w:tcBorders>
              <w:right w:val="single" w:sz="8" w:space="0" w:color="231F20"/>
            </w:tcBorders>
            <w:vAlign w:val="center"/>
          </w:tcPr>
          <w:p w14:paraId="75C8B894" w14:textId="77777777" w:rsidR="0032665B" w:rsidRPr="00923224" w:rsidRDefault="0032665B" w:rsidP="00586220">
            <w:pPr>
              <w:rPr>
                <w:sz w:val="17"/>
                <w:szCs w:val="17"/>
              </w:rPr>
            </w:pPr>
          </w:p>
        </w:tc>
        <w:tc>
          <w:tcPr>
            <w:tcW w:w="1722" w:type="dxa"/>
            <w:tcBorders>
              <w:top w:val="single" w:sz="4" w:space="0" w:color="auto"/>
              <w:bottom w:val="single" w:sz="4" w:space="0" w:color="auto"/>
              <w:right w:val="single" w:sz="8" w:space="0" w:color="231F20"/>
            </w:tcBorders>
            <w:vAlign w:val="center"/>
          </w:tcPr>
          <w:p w14:paraId="305E037F" w14:textId="77777777" w:rsidR="0032665B" w:rsidRPr="00923224" w:rsidRDefault="0032665B" w:rsidP="00BF5741">
            <w:pPr>
              <w:ind w:left="104"/>
              <w:rPr>
                <w:sz w:val="17"/>
                <w:szCs w:val="17"/>
              </w:rPr>
            </w:pPr>
            <w:r w:rsidRPr="00923224">
              <w:rPr>
                <w:rFonts w:eastAsia="Times New Roman"/>
                <w:color w:val="231F20"/>
                <w:sz w:val="17"/>
                <w:szCs w:val="17"/>
              </w:rPr>
              <w:t>E 445</w:t>
            </w:r>
          </w:p>
        </w:tc>
        <w:tc>
          <w:tcPr>
            <w:tcW w:w="2869" w:type="dxa"/>
            <w:tcBorders>
              <w:top w:val="single" w:sz="4" w:space="0" w:color="auto"/>
              <w:bottom w:val="single" w:sz="4" w:space="0" w:color="auto"/>
              <w:right w:val="single" w:sz="8" w:space="0" w:color="231F20"/>
            </w:tcBorders>
            <w:vAlign w:val="center"/>
          </w:tcPr>
          <w:p w14:paraId="21B8F12F" w14:textId="77777777" w:rsidR="0032665B" w:rsidRPr="00923224" w:rsidRDefault="0032665B" w:rsidP="00BF5741">
            <w:pPr>
              <w:ind w:left="103"/>
              <w:rPr>
                <w:sz w:val="17"/>
                <w:szCs w:val="17"/>
              </w:rPr>
            </w:pPr>
            <w:r w:rsidRPr="00923224">
              <w:rPr>
                <w:rFonts w:eastAsia="Times New Roman"/>
                <w:color w:val="231F20"/>
                <w:sz w:val="17"/>
                <w:szCs w:val="17"/>
              </w:rPr>
              <w:t>Ağaç reçinesinin gliserol esterleri</w:t>
            </w:r>
          </w:p>
        </w:tc>
        <w:tc>
          <w:tcPr>
            <w:tcW w:w="1806" w:type="dxa"/>
            <w:tcBorders>
              <w:top w:val="single" w:sz="4" w:space="0" w:color="auto"/>
              <w:bottom w:val="single" w:sz="4" w:space="0" w:color="auto"/>
              <w:right w:val="single" w:sz="8" w:space="0" w:color="231F20"/>
            </w:tcBorders>
            <w:vAlign w:val="center"/>
          </w:tcPr>
          <w:p w14:paraId="4F096DF1" w14:textId="77777777" w:rsidR="0032665B" w:rsidRPr="00923224" w:rsidRDefault="0032665B" w:rsidP="00BF5741">
            <w:pPr>
              <w:ind w:left="97"/>
              <w:rPr>
                <w:sz w:val="17"/>
                <w:szCs w:val="17"/>
              </w:rPr>
            </w:pPr>
            <w:r w:rsidRPr="00923224">
              <w:rPr>
                <w:rFonts w:eastAsia="Times New Roman"/>
                <w:color w:val="231F20"/>
                <w:sz w:val="17"/>
                <w:szCs w:val="17"/>
              </w:rPr>
              <w:t>320</w:t>
            </w:r>
          </w:p>
        </w:tc>
        <w:tc>
          <w:tcPr>
            <w:tcW w:w="1596" w:type="dxa"/>
            <w:tcBorders>
              <w:top w:val="single" w:sz="4" w:space="0" w:color="auto"/>
              <w:bottom w:val="single" w:sz="4" w:space="0" w:color="auto"/>
              <w:right w:val="single" w:sz="8" w:space="0" w:color="231F20"/>
            </w:tcBorders>
            <w:vAlign w:val="center"/>
          </w:tcPr>
          <w:p w14:paraId="37CB9689" w14:textId="77777777" w:rsidR="0032665B" w:rsidRPr="00923224" w:rsidRDefault="0032665B" w:rsidP="00586220">
            <w:pPr>
              <w:rPr>
                <w:sz w:val="17"/>
                <w:szCs w:val="17"/>
              </w:rPr>
            </w:pPr>
          </w:p>
        </w:tc>
        <w:tc>
          <w:tcPr>
            <w:tcW w:w="4759" w:type="dxa"/>
            <w:tcBorders>
              <w:top w:val="single" w:sz="4" w:space="0" w:color="auto"/>
              <w:bottom w:val="single" w:sz="4" w:space="0" w:color="auto"/>
            </w:tcBorders>
            <w:vAlign w:val="center"/>
          </w:tcPr>
          <w:p w14:paraId="185AD366" w14:textId="77777777" w:rsidR="0032665B" w:rsidRPr="00923224" w:rsidRDefault="0032665B" w:rsidP="00BF5741">
            <w:pPr>
              <w:pStyle w:val="TableParagraph"/>
              <w:spacing w:line="192" w:lineRule="exact"/>
              <w:ind w:left="105" w:right="79"/>
              <w:rPr>
                <w:sz w:val="17"/>
                <w:szCs w:val="17"/>
              </w:rPr>
            </w:pPr>
            <w:r w:rsidRPr="00923224">
              <w:rPr>
                <w:sz w:val="17"/>
                <w:szCs w:val="17"/>
              </w:rPr>
              <w:t>sadece özel baskılar ve/veya reklam amaçlı sert-kaplanmış şekerleme ürünleri</w:t>
            </w:r>
          </w:p>
        </w:tc>
      </w:tr>
      <w:tr w:rsidR="003A3AE7" w:rsidRPr="00923224" w14:paraId="1ABF45CE" w14:textId="77777777" w:rsidTr="0097190C">
        <w:trPr>
          <w:trHeight w:val="677"/>
        </w:trPr>
        <w:tc>
          <w:tcPr>
            <w:tcW w:w="1321" w:type="dxa"/>
            <w:tcBorders>
              <w:right w:val="single" w:sz="8" w:space="0" w:color="231F20"/>
            </w:tcBorders>
            <w:vAlign w:val="center"/>
          </w:tcPr>
          <w:p w14:paraId="36D2DE2E" w14:textId="77777777" w:rsidR="003A3AE7" w:rsidRPr="00923224" w:rsidRDefault="003A3AE7" w:rsidP="00586220">
            <w:pPr>
              <w:rPr>
                <w:sz w:val="17"/>
                <w:szCs w:val="17"/>
              </w:rPr>
            </w:pPr>
          </w:p>
        </w:tc>
        <w:tc>
          <w:tcPr>
            <w:tcW w:w="1722" w:type="dxa"/>
            <w:tcBorders>
              <w:top w:val="single" w:sz="4" w:space="0" w:color="auto"/>
              <w:bottom w:val="single" w:sz="4" w:space="0" w:color="auto"/>
              <w:right w:val="single" w:sz="8" w:space="0" w:color="231F20"/>
            </w:tcBorders>
            <w:vAlign w:val="center"/>
          </w:tcPr>
          <w:p w14:paraId="52A268BF" w14:textId="77777777" w:rsidR="003A3AE7" w:rsidRPr="00923224" w:rsidRDefault="003A3AE7" w:rsidP="00BF5741">
            <w:pPr>
              <w:ind w:left="104"/>
              <w:rPr>
                <w:rFonts w:eastAsia="Times New Roman"/>
                <w:color w:val="231F20"/>
                <w:sz w:val="17"/>
                <w:szCs w:val="17"/>
              </w:rPr>
            </w:pPr>
            <w:r w:rsidRPr="00923224">
              <w:rPr>
                <w:rFonts w:eastAsia="Times New Roman"/>
                <w:color w:val="231F20"/>
                <w:sz w:val="17"/>
                <w:szCs w:val="17"/>
              </w:rPr>
              <w:t>E 459</w:t>
            </w:r>
          </w:p>
        </w:tc>
        <w:tc>
          <w:tcPr>
            <w:tcW w:w="2869" w:type="dxa"/>
            <w:tcBorders>
              <w:top w:val="single" w:sz="4" w:space="0" w:color="auto"/>
              <w:bottom w:val="single" w:sz="4" w:space="0" w:color="auto"/>
              <w:right w:val="single" w:sz="8" w:space="0" w:color="231F20"/>
            </w:tcBorders>
            <w:vAlign w:val="center"/>
          </w:tcPr>
          <w:p w14:paraId="3B993FA7" w14:textId="77777777" w:rsidR="003A3AE7" w:rsidRPr="00923224" w:rsidRDefault="003A3AE7" w:rsidP="00BF5741">
            <w:pPr>
              <w:ind w:left="103"/>
              <w:rPr>
                <w:rFonts w:eastAsia="Times New Roman"/>
                <w:color w:val="231F20"/>
                <w:sz w:val="17"/>
                <w:szCs w:val="17"/>
              </w:rPr>
            </w:pPr>
            <w:r w:rsidRPr="00923224">
              <w:rPr>
                <w:rFonts w:eastAsia="Times New Roman"/>
                <w:color w:val="231F20"/>
                <w:sz w:val="17"/>
                <w:szCs w:val="17"/>
              </w:rPr>
              <w:t>Beta-siklodekstrin</w:t>
            </w:r>
          </w:p>
        </w:tc>
        <w:tc>
          <w:tcPr>
            <w:tcW w:w="1806" w:type="dxa"/>
            <w:tcBorders>
              <w:top w:val="single" w:sz="4" w:space="0" w:color="auto"/>
              <w:bottom w:val="single" w:sz="4" w:space="0" w:color="auto"/>
              <w:right w:val="single" w:sz="8" w:space="0" w:color="231F20"/>
            </w:tcBorders>
            <w:vAlign w:val="center"/>
          </w:tcPr>
          <w:p w14:paraId="012BC276" w14:textId="77777777" w:rsidR="003A3AE7" w:rsidRPr="00923224" w:rsidRDefault="003A3AE7" w:rsidP="00BF5741">
            <w:pPr>
              <w:ind w:left="97"/>
              <w:rPr>
                <w:rFonts w:eastAsia="Times New Roman"/>
                <w:color w:val="231F20"/>
                <w:sz w:val="17"/>
                <w:szCs w:val="17"/>
              </w:rPr>
            </w:pPr>
            <w:r w:rsidRPr="00923224">
              <w:rPr>
                <w:rFonts w:eastAsia="Times New Roman"/>
                <w:i/>
                <w:iCs/>
                <w:color w:val="231F20"/>
                <w:sz w:val="17"/>
                <w:szCs w:val="17"/>
              </w:rPr>
              <w:t>quantum satis</w:t>
            </w:r>
          </w:p>
        </w:tc>
        <w:tc>
          <w:tcPr>
            <w:tcW w:w="1596" w:type="dxa"/>
            <w:tcBorders>
              <w:top w:val="single" w:sz="4" w:space="0" w:color="auto"/>
              <w:bottom w:val="single" w:sz="4" w:space="0" w:color="auto"/>
              <w:right w:val="single" w:sz="8" w:space="0" w:color="231F20"/>
            </w:tcBorders>
            <w:vAlign w:val="center"/>
          </w:tcPr>
          <w:p w14:paraId="06CFE5B6" w14:textId="77777777" w:rsidR="003A3AE7" w:rsidRPr="00923224" w:rsidRDefault="003A3AE7" w:rsidP="00586220">
            <w:pPr>
              <w:rPr>
                <w:sz w:val="17"/>
                <w:szCs w:val="17"/>
              </w:rPr>
            </w:pPr>
          </w:p>
        </w:tc>
        <w:tc>
          <w:tcPr>
            <w:tcW w:w="4759" w:type="dxa"/>
            <w:tcBorders>
              <w:top w:val="single" w:sz="4" w:space="0" w:color="auto"/>
              <w:bottom w:val="single" w:sz="4" w:space="0" w:color="auto"/>
            </w:tcBorders>
            <w:vAlign w:val="center"/>
          </w:tcPr>
          <w:p w14:paraId="70AC3D79" w14:textId="77777777" w:rsidR="003A3AE7" w:rsidRPr="00923224" w:rsidRDefault="003A3AE7" w:rsidP="00BF5741">
            <w:pPr>
              <w:pStyle w:val="TableParagraph"/>
              <w:spacing w:line="192" w:lineRule="exact"/>
              <w:ind w:left="105" w:right="79"/>
              <w:rPr>
                <w:sz w:val="17"/>
                <w:szCs w:val="17"/>
              </w:rPr>
            </w:pPr>
            <w:r w:rsidRPr="00923224">
              <w:rPr>
                <w:sz w:val="17"/>
                <w:szCs w:val="17"/>
              </w:rPr>
              <w:t>sadece tablet ve kaplanmış tablet formundaki gıdalar</w:t>
            </w:r>
          </w:p>
        </w:tc>
      </w:tr>
      <w:tr w:rsidR="0032665B" w:rsidRPr="00923224" w14:paraId="3FFC92D8" w14:textId="77777777" w:rsidTr="0097190C">
        <w:trPr>
          <w:trHeight w:val="695"/>
        </w:trPr>
        <w:tc>
          <w:tcPr>
            <w:tcW w:w="1321" w:type="dxa"/>
            <w:tcBorders>
              <w:right w:val="single" w:sz="8" w:space="0" w:color="231F20"/>
            </w:tcBorders>
            <w:vAlign w:val="center"/>
          </w:tcPr>
          <w:p w14:paraId="36E5AEDA" w14:textId="77777777" w:rsidR="0032665B" w:rsidRPr="00923224" w:rsidRDefault="0032665B" w:rsidP="00586220">
            <w:pPr>
              <w:rPr>
                <w:sz w:val="17"/>
                <w:szCs w:val="17"/>
              </w:rPr>
            </w:pPr>
          </w:p>
        </w:tc>
        <w:tc>
          <w:tcPr>
            <w:tcW w:w="1722" w:type="dxa"/>
            <w:tcBorders>
              <w:top w:val="single" w:sz="4" w:space="0" w:color="auto"/>
              <w:bottom w:val="single" w:sz="4" w:space="0" w:color="auto"/>
              <w:right w:val="single" w:sz="8" w:space="0" w:color="231F20"/>
            </w:tcBorders>
            <w:vAlign w:val="center"/>
          </w:tcPr>
          <w:p w14:paraId="2471B1D2" w14:textId="77777777" w:rsidR="0032665B" w:rsidRPr="00923224" w:rsidRDefault="0032665B" w:rsidP="00BF5741">
            <w:pPr>
              <w:ind w:left="104"/>
              <w:rPr>
                <w:rFonts w:eastAsia="Times New Roman"/>
                <w:color w:val="231F20"/>
                <w:sz w:val="17"/>
                <w:szCs w:val="17"/>
              </w:rPr>
            </w:pPr>
            <w:r w:rsidRPr="00923224">
              <w:rPr>
                <w:rFonts w:eastAsia="Times New Roman"/>
                <w:color w:val="231F20"/>
                <w:sz w:val="17"/>
                <w:szCs w:val="17"/>
              </w:rPr>
              <w:t>E 473-474</w:t>
            </w:r>
          </w:p>
        </w:tc>
        <w:tc>
          <w:tcPr>
            <w:tcW w:w="2869" w:type="dxa"/>
            <w:tcBorders>
              <w:top w:val="single" w:sz="4" w:space="0" w:color="auto"/>
              <w:bottom w:val="single" w:sz="4" w:space="0" w:color="auto"/>
              <w:right w:val="single" w:sz="8" w:space="0" w:color="231F20"/>
            </w:tcBorders>
            <w:vAlign w:val="center"/>
          </w:tcPr>
          <w:p w14:paraId="38BF89D9" w14:textId="77777777" w:rsidR="0032665B" w:rsidRPr="00923224" w:rsidRDefault="0032665B" w:rsidP="00BF5741">
            <w:pPr>
              <w:ind w:left="103"/>
              <w:rPr>
                <w:rFonts w:eastAsia="Times New Roman"/>
                <w:color w:val="231F20"/>
                <w:sz w:val="17"/>
                <w:szCs w:val="17"/>
              </w:rPr>
            </w:pPr>
            <w:r w:rsidRPr="00923224">
              <w:rPr>
                <w:sz w:val="17"/>
                <w:szCs w:val="17"/>
              </w:rPr>
              <w:t>Yağ asitlerinin sukroz esterleri — sukrogliseritler</w:t>
            </w:r>
          </w:p>
        </w:tc>
        <w:tc>
          <w:tcPr>
            <w:tcW w:w="1806" w:type="dxa"/>
            <w:tcBorders>
              <w:top w:val="single" w:sz="4" w:space="0" w:color="auto"/>
              <w:bottom w:val="single" w:sz="4" w:space="0" w:color="auto"/>
              <w:right w:val="single" w:sz="8" w:space="0" w:color="231F20"/>
            </w:tcBorders>
            <w:vAlign w:val="center"/>
          </w:tcPr>
          <w:p w14:paraId="27182B64" w14:textId="77777777" w:rsidR="0032665B" w:rsidRPr="00923224" w:rsidRDefault="0032665B" w:rsidP="00BF5741">
            <w:pPr>
              <w:ind w:left="97"/>
              <w:rPr>
                <w:rFonts w:eastAsia="Times New Roman"/>
                <w:color w:val="231F20"/>
                <w:sz w:val="17"/>
                <w:szCs w:val="17"/>
              </w:rPr>
            </w:pPr>
            <w:r w:rsidRPr="00923224">
              <w:rPr>
                <w:rFonts w:eastAsia="Times New Roman"/>
                <w:color w:val="231F20"/>
                <w:sz w:val="17"/>
                <w:szCs w:val="17"/>
              </w:rPr>
              <w:t>5 000</w:t>
            </w:r>
          </w:p>
        </w:tc>
        <w:tc>
          <w:tcPr>
            <w:tcW w:w="1596" w:type="dxa"/>
            <w:tcBorders>
              <w:top w:val="single" w:sz="4" w:space="0" w:color="auto"/>
              <w:bottom w:val="single" w:sz="4" w:space="0" w:color="auto"/>
              <w:right w:val="single" w:sz="8" w:space="0" w:color="231F20"/>
            </w:tcBorders>
            <w:vAlign w:val="center"/>
          </w:tcPr>
          <w:p w14:paraId="654561D5" w14:textId="77777777" w:rsidR="0032665B" w:rsidRPr="00923224" w:rsidRDefault="0032665B" w:rsidP="00586220">
            <w:pPr>
              <w:rPr>
                <w:rFonts w:eastAsia="Times New Roman"/>
                <w:color w:val="231F20"/>
                <w:sz w:val="17"/>
                <w:szCs w:val="17"/>
              </w:rPr>
            </w:pPr>
          </w:p>
        </w:tc>
        <w:tc>
          <w:tcPr>
            <w:tcW w:w="4759" w:type="dxa"/>
            <w:tcBorders>
              <w:top w:val="single" w:sz="4" w:space="0" w:color="auto"/>
              <w:bottom w:val="single" w:sz="4" w:space="0" w:color="auto"/>
            </w:tcBorders>
            <w:vAlign w:val="center"/>
          </w:tcPr>
          <w:p w14:paraId="31C725A9" w14:textId="77777777" w:rsidR="0032665B" w:rsidRPr="00923224" w:rsidRDefault="0032665B" w:rsidP="00BF5741">
            <w:pPr>
              <w:ind w:left="105" w:right="79"/>
              <w:rPr>
                <w:sz w:val="17"/>
                <w:szCs w:val="17"/>
              </w:rPr>
            </w:pPr>
            <w:r w:rsidRPr="00923224">
              <w:rPr>
                <w:sz w:val="17"/>
                <w:szCs w:val="17"/>
              </w:rPr>
              <w:t>sadece şeker bazlı şekerlemeler</w:t>
            </w:r>
          </w:p>
        </w:tc>
      </w:tr>
      <w:tr w:rsidR="0032665B" w:rsidRPr="00923224" w14:paraId="372F0004" w14:textId="77777777" w:rsidTr="0097190C">
        <w:trPr>
          <w:trHeight w:val="568"/>
        </w:trPr>
        <w:tc>
          <w:tcPr>
            <w:tcW w:w="1321" w:type="dxa"/>
            <w:tcBorders>
              <w:right w:val="single" w:sz="8" w:space="0" w:color="231F20"/>
            </w:tcBorders>
            <w:vAlign w:val="center"/>
          </w:tcPr>
          <w:p w14:paraId="579A4920" w14:textId="77777777" w:rsidR="0032665B" w:rsidRPr="00923224" w:rsidRDefault="0032665B" w:rsidP="00586220">
            <w:pPr>
              <w:rPr>
                <w:sz w:val="17"/>
                <w:szCs w:val="17"/>
              </w:rPr>
            </w:pPr>
          </w:p>
        </w:tc>
        <w:tc>
          <w:tcPr>
            <w:tcW w:w="1722" w:type="dxa"/>
            <w:tcBorders>
              <w:top w:val="single" w:sz="4" w:space="0" w:color="auto"/>
              <w:bottom w:val="single" w:sz="4" w:space="0" w:color="auto"/>
              <w:right w:val="single" w:sz="8" w:space="0" w:color="231F20"/>
            </w:tcBorders>
            <w:vAlign w:val="center"/>
          </w:tcPr>
          <w:p w14:paraId="54F4369A" w14:textId="77777777" w:rsidR="0032665B" w:rsidRPr="00923224" w:rsidRDefault="0032665B" w:rsidP="00BF5741">
            <w:pPr>
              <w:ind w:left="104"/>
              <w:rPr>
                <w:rFonts w:eastAsia="Times New Roman"/>
                <w:color w:val="231F20"/>
                <w:sz w:val="17"/>
                <w:szCs w:val="17"/>
              </w:rPr>
            </w:pPr>
            <w:r w:rsidRPr="00923224">
              <w:rPr>
                <w:rFonts w:eastAsia="Times New Roman"/>
                <w:color w:val="231F20"/>
                <w:sz w:val="17"/>
                <w:szCs w:val="17"/>
              </w:rPr>
              <w:t>E 475</w:t>
            </w:r>
          </w:p>
        </w:tc>
        <w:tc>
          <w:tcPr>
            <w:tcW w:w="2869" w:type="dxa"/>
            <w:tcBorders>
              <w:top w:val="single" w:sz="4" w:space="0" w:color="auto"/>
              <w:bottom w:val="single" w:sz="4" w:space="0" w:color="auto"/>
              <w:right w:val="single" w:sz="8" w:space="0" w:color="231F20"/>
            </w:tcBorders>
            <w:vAlign w:val="center"/>
          </w:tcPr>
          <w:p w14:paraId="37DF93F4" w14:textId="77777777" w:rsidR="0032665B" w:rsidRPr="00923224" w:rsidRDefault="0032665B" w:rsidP="00BF5741">
            <w:pPr>
              <w:ind w:left="103"/>
              <w:rPr>
                <w:rFonts w:eastAsia="Times New Roman"/>
                <w:color w:val="231F20"/>
                <w:sz w:val="17"/>
                <w:szCs w:val="17"/>
              </w:rPr>
            </w:pPr>
            <w:r w:rsidRPr="00923224">
              <w:rPr>
                <w:rFonts w:eastAsia="Times New Roman"/>
                <w:color w:val="231F20"/>
                <w:sz w:val="17"/>
                <w:szCs w:val="17"/>
              </w:rPr>
              <w:t>Yağ asitlerinin poligliserol esterleri</w:t>
            </w:r>
          </w:p>
        </w:tc>
        <w:tc>
          <w:tcPr>
            <w:tcW w:w="1806" w:type="dxa"/>
            <w:tcBorders>
              <w:top w:val="single" w:sz="4" w:space="0" w:color="auto"/>
              <w:bottom w:val="single" w:sz="4" w:space="0" w:color="auto"/>
              <w:right w:val="single" w:sz="8" w:space="0" w:color="231F20"/>
            </w:tcBorders>
            <w:vAlign w:val="center"/>
          </w:tcPr>
          <w:p w14:paraId="173BC199" w14:textId="77777777" w:rsidR="0032665B" w:rsidRPr="00923224" w:rsidRDefault="0032665B" w:rsidP="00BF5741">
            <w:pPr>
              <w:ind w:left="97"/>
              <w:rPr>
                <w:rFonts w:eastAsia="Times New Roman"/>
                <w:color w:val="231F20"/>
                <w:sz w:val="17"/>
                <w:szCs w:val="17"/>
              </w:rPr>
            </w:pPr>
            <w:r w:rsidRPr="00923224">
              <w:rPr>
                <w:rFonts w:eastAsia="Times New Roman"/>
                <w:color w:val="231F20"/>
                <w:sz w:val="17"/>
                <w:szCs w:val="17"/>
              </w:rPr>
              <w:t>2 000</w:t>
            </w:r>
          </w:p>
        </w:tc>
        <w:tc>
          <w:tcPr>
            <w:tcW w:w="1596" w:type="dxa"/>
            <w:tcBorders>
              <w:top w:val="single" w:sz="4" w:space="0" w:color="auto"/>
              <w:bottom w:val="single" w:sz="4" w:space="0" w:color="auto"/>
              <w:right w:val="single" w:sz="8" w:space="0" w:color="231F20"/>
            </w:tcBorders>
            <w:vAlign w:val="center"/>
          </w:tcPr>
          <w:p w14:paraId="6A7EC8C5" w14:textId="77777777" w:rsidR="0032665B" w:rsidRPr="00923224" w:rsidRDefault="0032665B" w:rsidP="00586220">
            <w:pPr>
              <w:rPr>
                <w:rFonts w:eastAsia="Times New Roman"/>
                <w:color w:val="231F20"/>
                <w:sz w:val="17"/>
                <w:szCs w:val="17"/>
              </w:rPr>
            </w:pPr>
          </w:p>
        </w:tc>
        <w:tc>
          <w:tcPr>
            <w:tcW w:w="4759" w:type="dxa"/>
            <w:tcBorders>
              <w:top w:val="single" w:sz="4" w:space="0" w:color="auto"/>
              <w:bottom w:val="single" w:sz="4" w:space="0" w:color="auto"/>
            </w:tcBorders>
            <w:vAlign w:val="center"/>
          </w:tcPr>
          <w:p w14:paraId="1CE924A1" w14:textId="77777777" w:rsidR="0032665B" w:rsidRPr="00923224" w:rsidRDefault="0032665B" w:rsidP="00BF5741">
            <w:pPr>
              <w:ind w:left="105" w:right="79"/>
              <w:rPr>
                <w:sz w:val="17"/>
                <w:szCs w:val="17"/>
              </w:rPr>
            </w:pPr>
            <w:r w:rsidRPr="00923224">
              <w:rPr>
                <w:sz w:val="17"/>
                <w:szCs w:val="17"/>
              </w:rPr>
              <w:t>sadece şeker bazlı şekerlemeler</w:t>
            </w:r>
          </w:p>
        </w:tc>
      </w:tr>
      <w:tr w:rsidR="0032665B" w:rsidRPr="00923224" w14:paraId="751BDBF2" w14:textId="77777777" w:rsidTr="0097190C">
        <w:trPr>
          <w:trHeight w:val="695"/>
        </w:trPr>
        <w:tc>
          <w:tcPr>
            <w:tcW w:w="1321" w:type="dxa"/>
            <w:tcBorders>
              <w:right w:val="single" w:sz="8" w:space="0" w:color="231F20"/>
            </w:tcBorders>
            <w:vAlign w:val="center"/>
          </w:tcPr>
          <w:p w14:paraId="212076E4" w14:textId="77777777" w:rsidR="0032665B" w:rsidRPr="00923224" w:rsidRDefault="0032665B" w:rsidP="00586220">
            <w:pPr>
              <w:rPr>
                <w:sz w:val="17"/>
                <w:szCs w:val="17"/>
              </w:rPr>
            </w:pPr>
          </w:p>
        </w:tc>
        <w:tc>
          <w:tcPr>
            <w:tcW w:w="1722" w:type="dxa"/>
            <w:tcBorders>
              <w:top w:val="single" w:sz="4" w:space="0" w:color="auto"/>
              <w:bottom w:val="single" w:sz="4" w:space="0" w:color="auto"/>
              <w:right w:val="single" w:sz="8" w:space="0" w:color="231F20"/>
            </w:tcBorders>
            <w:vAlign w:val="center"/>
          </w:tcPr>
          <w:p w14:paraId="757DCFB5" w14:textId="77777777" w:rsidR="0032665B" w:rsidRPr="00923224" w:rsidRDefault="0032665B" w:rsidP="00BF5741">
            <w:pPr>
              <w:ind w:left="104"/>
              <w:rPr>
                <w:rFonts w:eastAsia="Times New Roman"/>
                <w:color w:val="231F20"/>
                <w:sz w:val="17"/>
                <w:szCs w:val="17"/>
              </w:rPr>
            </w:pPr>
            <w:r w:rsidRPr="00923224">
              <w:rPr>
                <w:rFonts w:eastAsia="Times New Roman"/>
                <w:color w:val="231F20"/>
                <w:sz w:val="17"/>
                <w:szCs w:val="17"/>
              </w:rPr>
              <w:t>E 476</w:t>
            </w:r>
          </w:p>
        </w:tc>
        <w:tc>
          <w:tcPr>
            <w:tcW w:w="2869" w:type="dxa"/>
            <w:tcBorders>
              <w:top w:val="single" w:sz="4" w:space="0" w:color="auto"/>
              <w:bottom w:val="single" w:sz="4" w:space="0" w:color="auto"/>
              <w:right w:val="single" w:sz="8" w:space="0" w:color="231F20"/>
            </w:tcBorders>
            <w:vAlign w:val="center"/>
          </w:tcPr>
          <w:p w14:paraId="76964C82" w14:textId="77777777" w:rsidR="0032665B" w:rsidRPr="00923224" w:rsidRDefault="0032665B" w:rsidP="00BF5741">
            <w:pPr>
              <w:ind w:left="103"/>
              <w:rPr>
                <w:rFonts w:eastAsia="Times New Roman"/>
                <w:color w:val="231F20"/>
                <w:sz w:val="17"/>
                <w:szCs w:val="17"/>
              </w:rPr>
            </w:pPr>
            <w:r w:rsidRPr="00923224">
              <w:rPr>
                <w:rFonts w:eastAsia="Times New Roman"/>
                <w:color w:val="231F20"/>
                <w:sz w:val="17"/>
                <w:szCs w:val="17"/>
              </w:rPr>
              <w:t>Poligliserol polirisinoleat</w:t>
            </w:r>
          </w:p>
        </w:tc>
        <w:tc>
          <w:tcPr>
            <w:tcW w:w="1806" w:type="dxa"/>
            <w:tcBorders>
              <w:top w:val="single" w:sz="4" w:space="0" w:color="auto"/>
              <w:bottom w:val="single" w:sz="4" w:space="0" w:color="auto"/>
              <w:right w:val="single" w:sz="8" w:space="0" w:color="231F20"/>
            </w:tcBorders>
            <w:vAlign w:val="center"/>
          </w:tcPr>
          <w:p w14:paraId="7F021DDF" w14:textId="77777777" w:rsidR="0032665B" w:rsidRPr="00923224" w:rsidRDefault="0032665B" w:rsidP="00BF5741">
            <w:pPr>
              <w:ind w:left="97"/>
              <w:rPr>
                <w:rFonts w:eastAsia="Times New Roman"/>
                <w:color w:val="231F20"/>
                <w:sz w:val="17"/>
                <w:szCs w:val="17"/>
              </w:rPr>
            </w:pPr>
            <w:r w:rsidRPr="00923224">
              <w:rPr>
                <w:rFonts w:eastAsia="Times New Roman"/>
                <w:color w:val="231F20"/>
                <w:sz w:val="17"/>
                <w:szCs w:val="17"/>
              </w:rPr>
              <w:t>5 000</w:t>
            </w:r>
          </w:p>
        </w:tc>
        <w:tc>
          <w:tcPr>
            <w:tcW w:w="1596" w:type="dxa"/>
            <w:tcBorders>
              <w:top w:val="single" w:sz="4" w:space="0" w:color="auto"/>
              <w:bottom w:val="single" w:sz="4" w:space="0" w:color="auto"/>
              <w:right w:val="single" w:sz="8" w:space="0" w:color="231F20"/>
            </w:tcBorders>
            <w:vAlign w:val="center"/>
          </w:tcPr>
          <w:p w14:paraId="0F40DD97" w14:textId="77777777" w:rsidR="0032665B" w:rsidRPr="00923224" w:rsidRDefault="0032665B" w:rsidP="00586220">
            <w:pPr>
              <w:rPr>
                <w:rFonts w:eastAsia="Times New Roman"/>
                <w:color w:val="231F20"/>
                <w:sz w:val="17"/>
                <w:szCs w:val="17"/>
              </w:rPr>
            </w:pPr>
          </w:p>
        </w:tc>
        <w:tc>
          <w:tcPr>
            <w:tcW w:w="4759" w:type="dxa"/>
            <w:tcBorders>
              <w:top w:val="single" w:sz="4" w:space="0" w:color="auto"/>
              <w:bottom w:val="single" w:sz="4" w:space="0" w:color="auto"/>
            </w:tcBorders>
            <w:vAlign w:val="center"/>
          </w:tcPr>
          <w:p w14:paraId="46819AC9" w14:textId="77777777" w:rsidR="0032665B" w:rsidRPr="00923224" w:rsidRDefault="0032665B" w:rsidP="00BF5741">
            <w:pPr>
              <w:ind w:left="105" w:right="79"/>
              <w:rPr>
                <w:sz w:val="17"/>
                <w:szCs w:val="17"/>
              </w:rPr>
            </w:pPr>
            <w:r w:rsidRPr="00923224">
              <w:rPr>
                <w:sz w:val="17"/>
                <w:szCs w:val="17"/>
              </w:rPr>
              <w:t>sadece kakao bazlı şekerlemeler</w:t>
            </w:r>
          </w:p>
        </w:tc>
      </w:tr>
      <w:tr w:rsidR="0032665B" w:rsidRPr="00923224" w14:paraId="2BEB2CAA" w14:textId="77777777" w:rsidTr="0097190C">
        <w:trPr>
          <w:trHeight w:val="544"/>
        </w:trPr>
        <w:tc>
          <w:tcPr>
            <w:tcW w:w="1321" w:type="dxa"/>
            <w:tcBorders>
              <w:right w:val="single" w:sz="8" w:space="0" w:color="231F20"/>
            </w:tcBorders>
            <w:vAlign w:val="center"/>
          </w:tcPr>
          <w:p w14:paraId="48D1C554" w14:textId="77777777" w:rsidR="0032665B" w:rsidRPr="00923224" w:rsidRDefault="0032665B" w:rsidP="00586220">
            <w:pPr>
              <w:rPr>
                <w:sz w:val="17"/>
                <w:szCs w:val="17"/>
              </w:rPr>
            </w:pPr>
          </w:p>
        </w:tc>
        <w:tc>
          <w:tcPr>
            <w:tcW w:w="1722" w:type="dxa"/>
            <w:tcBorders>
              <w:top w:val="single" w:sz="4" w:space="0" w:color="auto"/>
              <w:bottom w:val="single" w:sz="4" w:space="0" w:color="auto"/>
              <w:right w:val="single" w:sz="8" w:space="0" w:color="231F20"/>
            </w:tcBorders>
            <w:vAlign w:val="center"/>
          </w:tcPr>
          <w:p w14:paraId="328C0F71" w14:textId="77777777" w:rsidR="0032665B" w:rsidRPr="00923224" w:rsidRDefault="0032665B" w:rsidP="00BF5741">
            <w:pPr>
              <w:ind w:left="104"/>
              <w:rPr>
                <w:rFonts w:eastAsia="Times New Roman"/>
                <w:color w:val="231F20"/>
                <w:sz w:val="17"/>
                <w:szCs w:val="17"/>
              </w:rPr>
            </w:pPr>
            <w:r w:rsidRPr="00923224">
              <w:rPr>
                <w:rFonts w:eastAsia="Times New Roman"/>
                <w:color w:val="231F20"/>
                <w:sz w:val="17"/>
                <w:szCs w:val="17"/>
              </w:rPr>
              <w:t>E 477</w:t>
            </w:r>
          </w:p>
        </w:tc>
        <w:tc>
          <w:tcPr>
            <w:tcW w:w="2869" w:type="dxa"/>
            <w:tcBorders>
              <w:top w:val="single" w:sz="4" w:space="0" w:color="auto"/>
              <w:bottom w:val="single" w:sz="4" w:space="0" w:color="auto"/>
              <w:right w:val="single" w:sz="8" w:space="0" w:color="231F20"/>
            </w:tcBorders>
            <w:vAlign w:val="center"/>
          </w:tcPr>
          <w:p w14:paraId="4239396B" w14:textId="77777777" w:rsidR="0032665B" w:rsidRPr="00923224" w:rsidRDefault="0032665B" w:rsidP="00BF5741">
            <w:pPr>
              <w:ind w:left="103"/>
              <w:rPr>
                <w:rFonts w:eastAsia="Times New Roman"/>
                <w:color w:val="231F20"/>
                <w:sz w:val="17"/>
                <w:szCs w:val="17"/>
              </w:rPr>
            </w:pPr>
            <w:r w:rsidRPr="00923224">
              <w:rPr>
                <w:rFonts w:eastAsia="Times New Roman"/>
                <w:color w:val="231F20"/>
                <w:sz w:val="17"/>
                <w:szCs w:val="17"/>
              </w:rPr>
              <w:t>Yağ asitlerinin propan-1,2-diol esterleri</w:t>
            </w:r>
          </w:p>
        </w:tc>
        <w:tc>
          <w:tcPr>
            <w:tcW w:w="1806" w:type="dxa"/>
            <w:tcBorders>
              <w:top w:val="single" w:sz="4" w:space="0" w:color="auto"/>
              <w:bottom w:val="single" w:sz="4" w:space="0" w:color="auto"/>
              <w:right w:val="single" w:sz="8" w:space="0" w:color="231F20"/>
            </w:tcBorders>
            <w:vAlign w:val="center"/>
          </w:tcPr>
          <w:p w14:paraId="285C8FC5" w14:textId="77777777" w:rsidR="0032665B" w:rsidRPr="00923224" w:rsidRDefault="0032665B" w:rsidP="00BF5741">
            <w:pPr>
              <w:ind w:left="97"/>
              <w:rPr>
                <w:rFonts w:eastAsia="Times New Roman"/>
                <w:color w:val="231F20"/>
                <w:sz w:val="17"/>
                <w:szCs w:val="17"/>
              </w:rPr>
            </w:pPr>
            <w:r w:rsidRPr="00923224">
              <w:rPr>
                <w:rFonts w:eastAsia="Times New Roman"/>
                <w:color w:val="231F20"/>
                <w:sz w:val="17"/>
                <w:szCs w:val="17"/>
              </w:rPr>
              <w:t>5 000</w:t>
            </w:r>
          </w:p>
        </w:tc>
        <w:tc>
          <w:tcPr>
            <w:tcW w:w="1596" w:type="dxa"/>
            <w:tcBorders>
              <w:top w:val="single" w:sz="4" w:space="0" w:color="auto"/>
              <w:bottom w:val="single" w:sz="4" w:space="0" w:color="auto"/>
              <w:right w:val="single" w:sz="8" w:space="0" w:color="231F20"/>
            </w:tcBorders>
            <w:vAlign w:val="center"/>
          </w:tcPr>
          <w:p w14:paraId="02044080" w14:textId="77777777" w:rsidR="0032665B" w:rsidRPr="00923224" w:rsidRDefault="0032665B" w:rsidP="00586220">
            <w:pPr>
              <w:rPr>
                <w:rFonts w:eastAsia="Times New Roman"/>
                <w:color w:val="231F20"/>
                <w:sz w:val="17"/>
                <w:szCs w:val="17"/>
              </w:rPr>
            </w:pPr>
          </w:p>
        </w:tc>
        <w:tc>
          <w:tcPr>
            <w:tcW w:w="4759" w:type="dxa"/>
            <w:tcBorders>
              <w:top w:val="single" w:sz="4" w:space="0" w:color="auto"/>
              <w:bottom w:val="single" w:sz="4" w:space="0" w:color="auto"/>
            </w:tcBorders>
            <w:vAlign w:val="center"/>
          </w:tcPr>
          <w:p w14:paraId="782B305C" w14:textId="77777777" w:rsidR="0032665B" w:rsidRPr="00923224" w:rsidRDefault="0032665B" w:rsidP="00BF5741">
            <w:pPr>
              <w:ind w:left="105" w:right="79"/>
              <w:rPr>
                <w:sz w:val="17"/>
                <w:szCs w:val="17"/>
              </w:rPr>
            </w:pPr>
            <w:r w:rsidRPr="00923224">
              <w:rPr>
                <w:sz w:val="17"/>
                <w:szCs w:val="17"/>
              </w:rPr>
              <w:t>sadece şeker bazlı şekerlemeler</w:t>
            </w:r>
          </w:p>
        </w:tc>
      </w:tr>
      <w:tr w:rsidR="0032665B" w:rsidRPr="00923224" w14:paraId="56639B68" w14:textId="77777777" w:rsidTr="0097190C">
        <w:trPr>
          <w:trHeight w:val="552"/>
        </w:trPr>
        <w:tc>
          <w:tcPr>
            <w:tcW w:w="1321" w:type="dxa"/>
            <w:tcBorders>
              <w:right w:val="single" w:sz="8" w:space="0" w:color="231F20"/>
            </w:tcBorders>
            <w:vAlign w:val="center"/>
          </w:tcPr>
          <w:p w14:paraId="781D4E3F" w14:textId="77777777" w:rsidR="0032665B" w:rsidRPr="00923224" w:rsidRDefault="0032665B" w:rsidP="00586220">
            <w:pPr>
              <w:rPr>
                <w:sz w:val="17"/>
                <w:szCs w:val="17"/>
              </w:rPr>
            </w:pPr>
          </w:p>
        </w:tc>
        <w:tc>
          <w:tcPr>
            <w:tcW w:w="1722" w:type="dxa"/>
            <w:tcBorders>
              <w:bottom w:val="single" w:sz="4" w:space="0" w:color="auto"/>
              <w:right w:val="single" w:sz="8" w:space="0" w:color="231F20"/>
            </w:tcBorders>
            <w:vAlign w:val="center"/>
          </w:tcPr>
          <w:p w14:paraId="174FB496" w14:textId="77777777" w:rsidR="0032665B" w:rsidRPr="00923224" w:rsidRDefault="0032665B" w:rsidP="00BF5741">
            <w:pPr>
              <w:ind w:left="104"/>
              <w:rPr>
                <w:rFonts w:eastAsia="Times New Roman"/>
                <w:color w:val="231F20"/>
                <w:sz w:val="17"/>
                <w:szCs w:val="17"/>
              </w:rPr>
            </w:pPr>
            <w:r w:rsidRPr="00923224">
              <w:rPr>
                <w:rFonts w:eastAsia="Times New Roman"/>
                <w:color w:val="231F20"/>
                <w:sz w:val="17"/>
                <w:szCs w:val="17"/>
              </w:rPr>
              <w:t>E 481-482</w:t>
            </w:r>
          </w:p>
        </w:tc>
        <w:tc>
          <w:tcPr>
            <w:tcW w:w="2869" w:type="dxa"/>
            <w:tcBorders>
              <w:bottom w:val="single" w:sz="4" w:space="0" w:color="auto"/>
              <w:right w:val="single" w:sz="8" w:space="0" w:color="231F20"/>
            </w:tcBorders>
            <w:vAlign w:val="center"/>
          </w:tcPr>
          <w:p w14:paraId="67CF8EF8" w14:textId="77777777" w:rsidR="0032665B" w:rsidRPr="00923224" w:rsidRDefault="0032665B" w:rsidP="00BF5741">
            <w:pPr>
              <w:ind w:left="103"/>
              <w:rPr>
                <w:rFonts w:eastAsia="Times New Roman"/>
                <w:color w:val="231F20"/>
                <w:sz w:val="17"/>
                <w:szCs w:val="17"/>
              </w:rPr>
            </w:pPr>
            <w:r w:rsidRPr="00923224">
              <w:rPr>
                <w:rFonts w:eastAsia="Times New Roman"/>
                <w:color w:val="231F20"/>
                <w:sz w:val="17"/>
                <w:szCs w:val="17"/>
              </w:rPr>
              <w:t>Stearol-2-laktilatlar</w:t>
            </w:r>
          </w:p>
        </w:tc>
        <w:tc>
          <w:tcPr>
            <w:tcW w:w="1806" w:type="dxa"/>
            <w:tcBorders>
              <w:bottom w:val="single" w:sz="4" w:space="0" w:color="auto"/>
              <w:right w:val="single" w:sz="8" w:space="0" w:color="231F20"/>
            </w:tcBorders>
            <w:vAlign w:val="center"/>
          </w:tcPr>
          <w:p w14:paraId="20ACADF1" w14:textId="77777777" w:rsidR="0032665B" w:rsidRPr="00923224" w:rsidRDefault="0032665B" w:rsidP="00BF5741">
            <w:pPr>
              <w:ind w:left="97"/>
              <w:rPr>
                <w:rFonts w:eastAsia="Times New Roman"/>
                <w:color w:val="231F20"/>
                <w:sz w:val="17"/>
                <w:szCs w:val="17"/>
              </w:rPr>
            </w:pPr>
            <w:r w:rsidRPr="00923224">
              <w:rPr>
                <w:rFonts w:eastAsia="Times New Roman"/>
                <w:color w:val="231F20"/>
                <w:sz w:val="17"/>
                <w:szCs w:val="17"/>
              </w:rPr>
              <w:t>5 000</w:t>
            </w:r>
          </w:p>
        </w:tc>
        <w:tc>
          <w:tcPr>
            <w:tcW w:w="1596" w:type="dxa"/>
            <w:tcBorders>
              <w:bottom w:val="single" w:sz="4" w:space="0" w:color="auto"/>
              <w:right w:val="single" w:sz="8" w:space="0" w:color="231F20"/>
            </w:tcBorders>
            <w:vAlign w:val="center"/>
          </w:tcPr>
          <w:p w14:paraId="1B99B4F8" w14:textId="77777777" w:rsidR="0032665B" w:rsidRPr="00923224" w:rsidRDefault="00254330" w:rsidP="00586220">
            <w:pPr>
              <w:rPr>
                <w:rFonts w:eastAsia="Times New Roman"/>
                <w:color w:val="231F20"/>
                <w:sz w:val="17"/>
                <w:szCs w:val="17"/>
              </w:rPr>
            </w:pPr>
            <w:r w:rsidRPr="00923224">
              <w:rPr>
                <w:rFonts w:eastAsia="Times New Roman"/>
                <w:color w:val="231F20"/>
                <w:sz w:val="17"/>
                <w:szCs w:val="17"/>
              </w:rPr>
              <w:t xml:space="preserve"> </w:t>
            </w:r>
            <w:r w:rsidR="0032665B" w:rsidRPr="00923224">
              <w:rPr>
                <w:rFonts w:eastAsia="Times New Roman"/>
                <w:color w:val="231F20"/>
                <w:sz w:val="17"/>
                <w:szCs w:val="17"/>
              </w:rPr>
              <w:t>(1)</w:t>
            </w:r>
          </w:p>
        </w:tc>
        <w:tc>
          <w:tcPr>
            <w:tcW w:w="4759" w:type="dxa"/>
            <w:tcBorders>
              <w:top w:val="single" w:sz="4" w:space="0" w:color="auto"/>
              <w:bottom w:val="single" w:sz="4" w:space="0" w:color="auto"/>
            </w:tcBorders>
            <w:vAlign w:val="center"/>
          </w:tcPr>
          <w:p w14:paraId="72C04D55" w14:textId="77777777" w:rsidR="0032665B" w:rsidRPr="00923224" w:rsidRDefault="0032665B" w:rsidP="00BF5741">
            <w:pPr>
              <w:ind w:left="105" w:right="79"/>
              <w:rPr>
                <w:sz w:val="17"/>
                <w:szCs w:val="17"/>
              </w:rPr>
            </w:pPr>
            <w:r w:rsidRPr="00923224">
              <w:rPr>
                <w:sz w:val="17"/>
                <w:szCs w:val="17"/>
              </w:rPr>
              <w:t>sadece şeker bazlı şekerlemeler</w:t>
            </w:r>
          </w:p>
        </w:tc>
      </w:tr>
      <w:tr w:rsidR="0032665B" w:rsidRPr="00923224" w14:paraId="3616DFA9" w14:textId="77777777" w:rsidTr="0097190C">
        <w:trPr>
          <w:trHeight w:val="695"/>
        </w:trPr>
        <w:tc>
          <w:tcPr>
            <w:tcW w:w="1321" w:type="dxa"/>
            <w:tcBorders>
              <w:right w:val="single" w:sz="8" w:space="0" w:color="231F20"/>
            </w:tcBorders>
            <w:vAlign w:val="center"/>
          </w:tcPr>
          <w:p w14:paraId="464DC36A" w14:textId="77777777" w:rsidR="0032665B" w:rsidRPr="00923224" w:rsidRDefault="0032665B" w:rsidP="00586220">
            <w:pPr>
              <w:rPr>
                <w:sz w:val="17"/>
                <w:szCs w:val="17"/>
              </w:rPr>
            </w:pPr>
          </w:p>
        </w:tc>
        <w:tc>
          <w:tcPr>
            <w:tcW w:w="1722" w:type="dxa"/>
            <w:tcBorders>
              <w:bottom w:val="single" w:sz="4" w:space="0" w:color="auto"/>
              <w:right w:val="single" w:sz="8" w:space="0" w:color="231F20"/>
            </w:tcBorders>
            <w:vAlign w:val="center"/>
          </w:tcPr>
          <w:p w14:paraId="304EA328" w14:textId="77777777" w:rsidR="0032665B" w:rsidRPr="00923224" w:rsidRDefault="0032665B" w:rsidP="00BF5741">
            <w:pPr>
              <w:ind w:left="104"/>
              <w:rPr>
                <w:sz w:val="17"/>
                <w:szCs w:val="17"/>
              </w:rPr>
            </w:pPr>
            <w:r w:rsidRPr="00923224">
              <w:rPr>
                <w:rFonts w:eastAsia="Times New Roman"/>
                <w:color w:val="231F20"/>
                <w:sz w:val="17"/>
                <w:szCs w:val="17"/>
              </w:rPr>
              <w:t>E 491-495</w:t>
            </w:r>
          </w:p>
        </w:tc>
        <w:tc>
          <w:tcPr>
            <w:tcW w:w="2869" w:type="dxa"/>
            <w:tcBorders>
              <w:bottom w:val="single" w:sz="4" w:space="0" w:color="auto"/>
              <w:right w:val="single" w:sz="8" w:space="0" w:color="231F20"/>
            </w:tcBorders>
            <w:vAlign w:val="center"/>
          </w:tcPr>
          <w:p w14:paraId="53D613B7" w14:textId="77777777" w:rsidR="0032665B" w:rsidRPr="00923224" w:rsidRDefault="0032665B" w:rsidP="00BF5741">
            <w:pPr>
              <w:ind w:left="103"/>
              <w:rPr>
                <w:sz w:val="17"/>
                <w:szCs w:val="17"/>
              </w:rPr>
            </w:pPr>
            <w:r w:rsidRPr="00923224">
              <w:rPr>
                <w:rFonts w:eastAsia="Times New Roman"/>
                <w:color w:val="231F20"/>
                <w:sz w:val="17"/>
                <w:szCs w:val="17"/>
              </w:rPr>
              <w:t>Sorbitan esterleri</w:t>
            </w:r>
          </w:p>
        </w:tc>
        <w:tc>
          <w:tcPr>
            <w:tcW w:w="1806" w:type="dxa"/>
            <w:tcBorders>
              <w:bottom w:val="single" w:sz="4" w:space="0" w:color="auto"/>
              <w:right w:val="single" w:sz="8" w:space="0" w:color="231F20"/>
            </w:tcBorders>
            <w:vAlign w:val="center"/>
          </w:tcPr>
          <w:p w14:paraId="56BF39AE" w14:textId="77777777" w:rsidR="0032665B" w:rsidRPr="00923224" w:rsidRDefault="0032665B" w:rsidP="00BF5741">
            <w:pPr>
              <w:ind w:left="97"/>
              <w:rPr>
                <w:sz w:val="17"/>
                <w:szCs w:val="17"/>
              </w:rPr>
            </w:pPr>
            <w:r w:rsidRPr="00923224">
              <w:rPr>
                <w:rFonts w:eastAsia="Times New Roman"/>
                <w:color w:val="231F20"/>
                <w:sz w:val="17"/>
                <w:szCs w:val="17"/>
              </w:rPr>
              <w:t>5 000</w:t>
            </w:r>
          </w:p>
        </w:tc>
        <w:tc>
          <w:tcPr>
            <w:tcW w:w="1596" w:type="dxa"/>
            <w:tcBorders>
              <w:bottom w:val="single" w:sz="4" w:space="0" w:color="auto"/>
              <w:right w:val="single" w:sz="8" w:space="0" w:color="231F20"/>
            </w:tcBorders>
            <w:vAlign w:val="center"/>
          </w:tcPr>
          <w:p w14:paraId="0114BF20" w14:textId="77777777" w:rsidR="0032665B" w:rsidRPr="00923224" w:rsidRDefault="00254330" w:rsidP="00586220">
            <w:pPr>
              <w:rPr>
                <w:sz w:val="17"/>
                <w:szCs w:val="17"/>
              </w:rPr>
            </w:pPr>
            <w:r w:rsidRPr="00923224">
              <w:rPr>
                <w:rFonts w:eastAsia="Times New Roman"/>
                <w:color w:val="231F20"/>
                <w:sz w:val="17"/>
                <w:szCs w:val="17"/>
              </w:rPr>
              <w:t xml:space="preserve"> </w:t>
            </w:r>
            <w:r w:rsidR="0032665B" w:rsidRPr="00923224">
              <w:rPr>
                <w:rFonts w:eastAsia="Times New Roman"/>
                <w:color w:val="231F20"/>
                <w:sz w:val="17"/>
                <w:szCs w:val="17"/>
              </w:rPr>
              <w:t>(1)</w:t>
            </w:r>
          </w:p>
        </w:tc>
        <w:tc>
          <w:tcPr>
            <w:tcW w:w="4759" w:type="dxa"/>
            <w:tcBorders>
              <w:top w:val="single" w:sz="4" w:space="0" w:color="auto"/>
              <w:bottom w:val="single" w:sz="4" w:space="0" w:color="auto"/>
            </w:tcBorders>
            <w:vAlign w:val="center"/>
          </w:tcPr>
          <w:p w14:paraId="13F4EC38" w14:textId="77777777" w:rsidR="0032665B" w:rsidRPr="00923224" w:rsidRDefault="0032665B" w:rsidP="00BF5741">
            <w:pPr>
              <w:ind w:left="105" w:right="79"/>
              <w:rPr>
                <w:sz w:val="17"/>
                <w:szCs w:val="17"/>
              </w:rPr>
            </w:pPr>
            <w:r w:rsidRPr="00923224">
              <w:rPr>
                <w:sz w:val="17"/>
                <w:szCs w:val="17"/>
              </w:rPr>
              <w:t>sadece şeker bazlı şekerlemeler</w:t>
            </w:r>
          </w:p>
        </w:tc>
      </w:tr>
    </w:tbl>
    <w:p w14:paraId="268F2808" w14:textId="77777777" w:rsidR="003877FD" w:rsidRPr="00923224" w:rsidRDefault="003877FD">
      <w:pPr>
        <w:spacing w:line="290" w:lineRule="exact"/>
        <w:rPr>
          <w:sz w:val="17"/>
          <w:szCs w:val="17"/>
        </w:rPr>
        <w:sectPr w:rsidR="003877FD" w:rsidRPr="00923224" w:rsidSect="003877FD">
          <w:type w:val="continuous"/>
          <w:pgSz w:w="16840" w:h="11906" w:orient="landscape"/>
          <w:pgMar w:top="1245" w:right="0" w:bottom="865" w:left="1080" w:header="0" w:footer="0" w:gutter="0"/>
          <w:cols w:space="708" w:equalWidth="0">
            <w:col w:w="15760" w:space="313"/>
          </w:cols>
        </w:sectPr>
      </w:pPr>
      <w:bookmarkStart w:id="52" w:name="page126"/>
      <w:bookmarkEnd w:id="52"/>
    </w:p>
    <w:p w14:paraId="5CFF7D97" w14:textId="77777777" w:rsidR="00A46AC7" w:rsidRPr="00923224" w:rsidRDefault="00A46AC7">
      <w:pPr>
        <w:spacing w:line="290" w:lineRule="exact"/>
        <w:rPr>
          <w:sz w:val="17"/>
          <w:szCs w:val="17"/>
        </w:rPr>
      </w:pPr>
    </w:p>
    <w:p w14:paraId="5081FD05" w14:textId="77777777" w:rsidR="00177117" w:rsidRPr="00923224" w:rsidRDefault="00177117">
      <w:pPr>
        <w:spacing w:line="290" w:lineRule="exact"/>
        <w:rPr>
          <w:sz w:val="17"/>
          <w:szCs w:val="17"/>
        </w:rPr>
      </w:pPr>
    </w:p>
    <w:p w14:paraId="25D489A0" w14:textId="77777777" w:rsidR="00177117" w:rsidRPr="00923224" w:rsidRDefault="00177117">
      <w:pPr>
        <w:spacing w:line="290" w:lineRule="exact"/>
        <w:rPr>
          <w:sz w:val="17"/>
          <w:szCs w:val="17"/>
        </w:rPr>
      </w:pPr>
    </w:p>
    <w:p w14:paraId="65B08CAC" w14:textId="77777777" w:rsidR="00254330" w:rsidRPr="00923224" w:rsidRDefault="00254330">
      <w:pPr>
        <w:spacing w:line="290" w:lineRule="exact"/>
        <w:rPr>
          <w:sz w:val="17"/>
          <w:szCs w:val="17"/>
        </w:rPr>
      </w:pPr>
    </w:p>
    <w:p w14:paraId="4111A29D" w14:textId="77777777" w:rsidR="0097190C" w:rsidRPr="00923224" w:rsidRDefault="0097190C" w:rsidP="00F50AC7">
      <w:pPr>
        <w:jc w:val="center"/>
        <w:rPr>
          <w:rFonts w:eastAsia="Times New Roman"/>
          <w:color w:val="231F20"/>
          <w:sz w:val="17"/>
          <w:szCs w:val="17"/>
        </w:rPr>
        <w:sectPr w:rsidR="0097190C" w:rsidRPr="00923224" w:rsidSect="0097190C">
          <w:type w:val="continuous"/>
          <w:pgSz w:w="16840" w:h="11906" w:orient="landscape"/>
          <w:pgMar w:top="1245" w:right="0" w:bottom="865" w:left="1080" w:header="0" w:footer="0" w:gutter="0"/>
          <w:cols w:space="708" w:equalWidth="0">
            <w:col w:w="15760" w:space="313"/>
          </w:cols>
        </w:sectPr>
      </w:pPr>
    </w:p>
    <w:tbl>
      <w:tblPr>
        <w:tblW w:w="14101" w:type="dxa"/>
        <w:tblInd w:w="709" w:type="dxa"/>
        <w:tblLayout w:type="fixed"/>
        <w:tblCellMar>
          <w:left w:w="0" w:type="dxa"/>
          <w:right w:w="0" w:type="dxa"/>
        </w:tblCellMar>
        <w:tblLook w:val="04A0" w:firstRow="1" w:lastRow="0" w:firstColumn="1" w:lastColumn="0" w:noHBand="0" w:noVBand="1"/>
      </w:tblPr>
      <w:tblGrid>
        <w:gridCol w:w="1321"/>
        <w:gridCol w:w="1722"/>
        <w:gridCol w:w="2869"/>
        <w:gridCol w:w="1806"/>
        <w:gridCol w:w="1596"/>
        <w:gridCol w:w="4787"/>
      </w:tblGrid>
      <w:tr w:rsidR="00E95592" w:rsidRPr="00923224" w14:paraId="5E8A08CA" w14:textId="77777777" w:rsidTr="0097190C">
        <w:trPr>
          <w:trHeight w:val="850"/>
        </w:trPr>
        <w:tc>
          <w:tcPr>
            <w:tcW w:w="1321" w:type="dxa"/>
            <w:tcBorders>
              <w:top w:val="single" w:sz="4" w:space="0" w:color="auto"/>
              <w:right w:val="single" w:sz="8" w:space="0" w:color="231F20"/>
            </w:tcBorders>
            <w:vAlign w:val="center"/>
          </w:tcPr>
          <w:p w14:paraId="5C982BBD" w14:textId="77777777" w:rsidR="00E95592" w:rsidRPr="00923224" w:rsidRDefault="00586220" w:rsidP="00F50AC7">
            <w:pPr>
              <w:jc w:val="center"/>
              <w:rPr>
                <w:sz w:val="17"/>
                <w:szCs w:val="17"/>
              </w:rPr>
            </w:pPr>
            <w:r w:rsidRPr="00923224">
              <w:rPr>
                <w:rFonts w:eastAsia="Times New Roman"/>
                <w:color w:val="231F20"/>
                <w:sz w:val="17"/>
                <w:szCs w:val="17"/>
              </w:rPr>
              <w:t>K</w:t>
            </w:r>
            <w:r w:rsidR="00E95592" w:rsidRPr="00923224">
              <w:rPr>
                <w:rFonts w:eastAsia="Times New Roman"/>
                <w:color w:val="231F20"/>
                <w:sz w:val="17"/>
                <w:szCs w:val="17"/>
              </w:rPr>
              <w:t>ategori numarası</w:t>
            </w:r>
          </w:p>
        </w:tc>
        <w:tc>
          <w:tcPr>
            <w:tcW w:w="1722" w:type="dxa"/>
            <w:tcBorders>
              <w:top w:val="single" w:sz="4" w:space="0" w:color="auto"/>
              <w:bottom w:val="single" w:sz="4" w:space="0" w:color="auto"/>
              <w:right w:val="single" w:sz="8" w:space="0" w:color="231F20"/>
            </w:tcBorders>
            <w:vAlign w:val="center"/>
          </w:tcPr>
          <w:p w14:paraId="54D2CF2B" w14:textId="77777777" w:rsidR="00E95592" w:rsidRPr="00923224" w:rsidRDefault="00E95592" w:rsidP="00F50AC7">
            <w:pPr>
              <w:ind w:left="80"/>
              <w:jc w:val="center"/>
              <w:rPr>
                <w:rFonts w:eastAsia="Times New Roman"/>
                <w:color w:val="231F20"/>
                <w:sz w:val="17"/>
                <w:szCs w:val="17"/>
              </w:rPr>
            </w:pPr>
            <w:r w:rsidRPr="00923224">
              <w:rPr>
                <w:rFonts w:eastAsia="Times New Roman"/>
                <w:color w:val="231F20"/>
                <w:sz w:val="17"/>
                <w:szCs w:val="17"/>
              </w:rPr>
              <w:t>E-kodu</w:t>
            </w:r>
          </w:p>
        </w:tc>
        <w:tc>
          <w:tcPr>
            <w:tcW w:w="2869" w:type="dxa"/>
            <w:tcBorders>
              <w:top w:val="single" w:sz="4" w:space="0" w:color="auto"/>
              <w:bottom w:val="single" w:sz="4" w:space="0" w:color="auto"/>
              <w:right w:val="single" w:sz="8" w:space="0" w:color="231F20"/>
            </w:tcBorders>
            <w:vAlign w:val="center"/>
          </w:tcPr>
          <w:p w14:paraId="366298D6" w14:textId="77777777" w:rsidR="00E95592" w:rsidRPr="00923224" w:rsidRDefault="00E95592" w:rsidP="00F50AC7">
            <w:pPr>
              <w:ind w:left="80"/>
              <w:jc w:val="center"/>
              <w:rPr>
                <w:rFonts w:eastAsia="Times New Roman"/>
                <w:color w:val="231F20"/>
                <w:sz w:val="17"/>
                <w:szCs w:val="17"/>
              </w:rPr>
            </w:pPr>
            <w:r w:rsidRPr="00923224">
              <w:rPr>
                <w:rFonts w:eastAsia="Times New Roman"/>
                <w:color w:val="231F20"/>
                <w:sz w:val="17"/>
                <w:szCs w:val="17"/>
              </w:rPr>
              <w:t>Adı</w:t>
            </w:r>
          </w:p>
        </w:tc>
        <w:tc>
          <w:tcPr>
            <w:tcW w:w="1806" w:type="dxa"/>
            <w:tcBorders>
              <w:top w:val="single" w:sz="4" w:space="0" w:color="auto"/>
              <w:bottom w:val="single" w:sz="4" w:space="0" w:color="auto"/>
              <w:right w:val="single" w:sz="8" w:space="0" w:color="231F20"/>
            </w:tcBorders>
            <w:vAlign w:val="center"/>
          </w:tcPr>
          <w:p w14:paraId="7F8E1903" w14:textId="77777777" w:rsidR="00E95592" w:rsidRPr="00923224" w:rsidRDefault="00E95592" w:rsidP="00F50AC7">
            <w:pPr>
              <w:ind w:left="80"/>
              <w:jc w:val="center"/>
              <w:rPr>
                <w:rFonts w:eastAsia="Times New Roman"/>
                <w:color w:val="231F20"/>
                <w:sz w:val="17"/>
                <w:szCs w:val="17"/>
              </w:rPr>
            </w:pPr>
            <w:r w:rsidRPr="00923224">
              <w:rPr>
                <w:rFonts w:eastAsia="Times New Roman"/>
                <w:color w:val="231F20"/>
                <w:sz w:val="17"/>
                <w:szCs w:val="17"/>
              </w:rPr>
              <w:t>Maksimum miktar (</w:t>
            </w:r>
            <w:r w:rsidR="005073D8" w:rsidRPr="00923224">
              <w:rPr>
                <w:rFonts w:eastAsia="Times New Roman"/>
                <w:color w:val="231F20"/>
                <w:sz w:val="17"/>
                <w:szCs w:val="17"/>
              </w:rPr>
              <w:t>mg/l veya mg/kg</w:t>
            </w:r>
            <w:r w:rsidRPr="00923224">
              <w:rPr>
                <w:rFonts w:eastAsia="Times New Roman"/>
                <w:color w:val="231F20"/>
                <w:sz w:val="17"/>
                <w:szCs w:val="17"/>
              </w:rPr>
              <w:t>)</w:t>
            </w:r>
          </w:p>
        </w:tc>
        <w:tc>
          <w:tcPr>
            <w:tcW w:w="1596" w:type="dxa"/>
            <w:tcBorders>
              <w:top w:val="single" w:sz="4" w:space="0" w:color="auto"/>
              <w:bottom w:val="single" w:sz="4" w:space="0" w:color="auto"/>
              <w:right w:val="single" w:sz="8" w:space="0" w:color="231F20"/>
            </w:tcBorders>
            <w:vAlign w:val="center"/>
          </w:tcPr>
          <w:p w14:paraId="09628F0A" w14:textId="77777777" w:rsidR="00E95592" w:rsidRPr="00923224" w:rsidRDefault="00E95592" w:rsidP="00F50AC7">
            <w:pPr>
              <w:jc w:val="center"/>
              <w:rPr>
                <w:sz w:val="17"/>
                <w:szCs w:val="17"/>
              </w:rPr>
            </w:pPr>
            <w:r w:rsidRPr="00923224">
              <w:rPr>
                <w:rFonts w:eastAsia="Times New Roman"/>
                <w:color w:val="231F20"/>
                <w:sz w:val="17"/>
                <w:szCs w:val="17"/>
              </w:rPr>
              <w:t>Dipnotlar</w:t>
            </w:r>
          </w:p>
        </w:tc>
        <w:tc>
          <w:tcPr>
            <w:tcW w:w="4787" w:type="dxa"/>
            <w:tcBorders>
              <w:top w:val="single" w:sz="4" w:space="0" w:color="auto"/>
              <w:bottom w:val="single" w:sz="4" w:space="0" w:color="auto"/>
            </w:tcBorders>
            <w:vAlign w:val="center"/>
          </w:tcPr>
          <w:p w14:paraId="25162B5B" w14:textId="77777777" w:rsidR="00E95592" w:rsidRPr="00923224" w:rsidRDefault="00E95592" w:rsidP="00F50AC7">
            <w:pPr>
              <w:ind w:left="80"/>
              <w:jc w:val="center"/>
              <w:rPr>
                <w:sz w:val="17"/>
                <w:szCs w:val="17"/>
              </w:rPr>
            </w:pPr>
            <w:r w:rsidRPr="00923224">
              <w:rPr>
                <w:rFonts w:eastAsia="Times New Roman"/>
                <w:color w:val="231F20"/>
                <w:sz w:val="17"/>
                <w:szCs w:val="17"/>
              </w:rPr>
              <w:t>Sınırlamalar/istisnalar</w:t>
            </w:r>
          </w:p>
        </w:tc>
      </w:tr>
      <w:tr w:rsidR="00E74FA5" w:rsidRPr="00923224" w14:paraId="4ED130D2" w14:textId="77777777" w:rsidTr="0097190C">
        <w:trPr>
          <w:trHeight w:val="850"/>
        </w:trPr>
        <w:tc>
          <w:tcPr>
            <w:tcW w:w="1321" w:type="dxa"/>
            <w:tcBorders>
              <w:top w:val="single" w:sz="4" w:space="0" w:color="auto"/>
              <w:right w:val="single" w:sz="8" w:space="0" w:color="231F20"/>
            </w:tcBorders>
            <w:vAlign w:val="center"/>
          </w:tcPr>
          <w:p w14:paraId="70801934" w14:textId="77777777" w:rsidR="00E74FA5" w:rsidRPr="00923224" w:rsidRDefault="00E74FA5" w:rsidP="00E95592">
            <w:pPr>
              <w:rPr>
                <w:sz w:val="17"/>
                <w:szCs w:val="17"/>
              </w:rPr>
            </w:pPr>
          </w:p>
        </w:tc>
        <w:tc>
          <w:tcPr>
            <w:tcW w:w="1722" w:type="dxa"/>
            <w:tcBorders>
              <w:top w:val="single" w:sz="4" w:space="0" w:color="auto"/>
              <w:bottom w:val="single" w:sz="4" w:space="0" w:color="auto"/>
              <w:right w:val="single" w:sz="8" w:space="0" w:color="231F20"/>
            </w:tcBorders>
            <w:vAlign w:val="center"/>
          </w:tcPr>
          <w:p w14:paraId="7D53C856" w14:textId="77777777" w:rsidR="00E74FA5" w:rsidRPr="00923224" w:rsidRDefault="00E74FA5" w:rsidP="00E95592">
            <w:pPr>
              <w:ind w:left="80"/>
              <w:rPr>
                <w:sz w:val="17"/>
                <w:szCs w:val="17"/>
              </w:rPr>
            </w:pPr>
            <w:r w:rsidRPr="00923224">
              <w:rPr>
                <w:rFonts w:eastAsia="Times New Roman"/>
                <w:color w:val="231F20"/>
                <w:sz w:val="17"/>
                <w:szCs w:val="17"/>
              </w:rPr>
              <w:t>E 492</w:t>
            </w:r>
          </w:p>
        </w:tc>
        <w:tc>
          <w:tcPr>
            <w:tcW w:w="2869" w:type="dxa"/>
            <w:tcBorders>
              <w:top w:val="single" w:sz="4" w:space="0" w:color="auto"/>
              <w:bottom w:val="single" w:sz="4" w:space="0" w:color="auto"/>
              <w:right w:val="single" w:sz="8" w:space="0" w:color="231F20"/>
            </w:tcBorders>
            <w:vAlign w:val="center"/>
          </w:tcPr>
          <w:p w14:paraId="1239938A" w14:textId="77777777" w:rsidR="00E74FA5" w:rsidRPr="00923224" w:rsidRDefault="00E74FA5" w:rsidP="00E95592">
            <w:pPr>
              <w:ind w:left="80"/>
              <w:rPr>
                <w:sz w:val="17"/>
                <w:szCs w:val="17"/>
              </w:rPr>
            </w:pPr>
            <w:r w:rsidRPr="00923224">
              <w:rPr>
                <w:rFonts w:eastAsia="Times New Roman"/>
                <w:color w:val="231F20"/>
                <w:sz w:val="17"/>
                <w:szCs w:val="17"/>
              </w:rPr>
              <w:t>Sorbitan tristearat</w:t>
            </w:r>
          </w:p>
        </w:tc>
        <w:tc>
          <w:tcPr>
            <w:tcW w:w="1806" w:type="dxa"/>
            <w:tcBorders>
              <w:top w:val="single" w:sz="4" w:space="0" w:color="auto"/>
              <w:bottom w:val="single" w:sz="4" w:space="0" w:color="auto"/>
              <w:right w:val="single" w:sz="8" w:space="0" w:color="231F20"/>
            </w:tcBorders>
            <w:vAlign w:val="center"/>
          </w:tcPr>
          <w:p w14:paraId="45DDD832" w14:textId="77777777" w:rsidR="00E74FA5" w:rsidRPr="00923224" w:rsidRDefault="00E74FA5" w:rsidP="00E95592">
            <w:pPr>
              <w:ind w:left="80"/>
              <w:rPr>
                <w:sz w:val="17"/>
                <w:szCs w:val="17"/>
              </w:rPr>
            </w:pPr>
            <w:r w:rsidRPr="00923224">
              <w:rPr>
                <w:rFonts w:eastAsia="Times New Roman"/>
                <w:color w:val="231F20"/>
                <w:sz w:val="17"/>
                <w:szCs w:val="17"/>
              </w:rPr>
              <w:t>10 000</w:t>
            </w:r>
          </w:p>
        </w:tc>
        <w:tc>
          <w:tcPr>
            <w:tcW w:w="1596" w:type="dxa"/>
            <w:tcBorders>
              <w:top w:val="single" w:sz="4" w:space="0" w:color="auto"/>
              <w:bottom w:val="single" w:sz="4" w:space="0" w:color="auto"/>
              <w:right w:val="single" w:sz="8" w:space="0" w:color="231F20"/>
            </w:tcBorders>
            <w:vAlign w:val="center"/>
          </w:tcPr>
          <w:p w14:paraId="6ABBBF71" w14:textId="77777777" w:rsidR="00E74FA5" w:rsidRPr="00923224" w:rsidRDefault="00E74FA5" w:rsidP="00E95592">
            <w:pPr>
              <w:rPr>
                <w:sz w:val="17"/>
                <w:szCs w:val="17"/>
              </w:rPr>
            </w:pPr>
          </w:p>
        </w:tc>
        <w:tc>
          <w:tcPr>
            <w:tcW w:w="4787" w:type="dxa"/>
            <w:tcBorders>
              <w:top w:val="single" w:sz="4" w:space="0" w:color="auto"/>
              <w:bottom w:val="single" w:sz="4" w:space="0" w:color="auto"/>
            </w:tcBorders>
            <w:vAlign w:val="center"/>
          </w:tcPr>
          <w:p w14:paraId="3FAC449E" w14:textId="77777777" w:rsidR="00E74FA5" w:rsidRPr="00923224" w:rsidRDefault="00E74FA5" w:rsidP="00E95592">
            <w:pPr>
              <w:ind w:left="80"/>
              <w:rPr>
                <w:sz w:val="17"/>
                <w:szCs w:val="17"/>
              </w:rPr>
            </w:pPr>
            <w:r w:rsidRPr="00923224">
              <w:rPr>
                <w:sz w:val="17"/>
                <w:szCs w:val="17"/>
              </w:rPr>
              <w:t>sadece kakao bazlı şekerlemeler</w:t>
            </w:r>
          </w:p>
        </w:tc>
      </w:tr>
      <w:tr w:rsidR="00E74FA5" w:rsidRPr="00923224" w14:paraId="045EF841" w14:textId="77777777" w:rsidTr="0097190C">
        <w:trPr>
          <w:trHeight w:val="785"/>
        </w:trPr>
        <w:tc>
          <w:tcPr>
            <w:tcW w:w="1321" w:type="dxa"/>
            <w:tcBorders>
              <w:right w:val="single" w:sz="8" w:space="0" w:color="231F20"/>
            </w:tcBorders>
            <w:vAlign w:val="center"/>
          </w:tcPr>
          <w:p w14:paraId="4A4AD6CF" w14:textId="77777777" w:rsidR="00E74FA5" w:rsidRPr="00923224" w:rsidRDefault="00E74FA5" w:rsidP="00E95592">
            <w:pPr>
              <w:rPr>
                <w:sz w:val="17"/>
                <w:szCs w:val="17"/>
              </w:rPr>
            </w:pPr>
          </w:p>
        </w:tc>
        <w:tc>
          <w:tcPr>
            <w:tcW w:w="1722" w:type="dxa"/>
            <w:tcBorders>
              <w:bottom w:val="single" w:sz="4" w:space="0" w:color="auto"/>
              <w:right w:val="single" w:sz="8" w:space="0" w:color="231F20"/>
            </w:tcBorders>
            <w:vAlign w:val="center"/>
          </w:tcPr>
          <w:p w14:paraId="341F99F8" w14:textId="77777777" w:rsidR="00E74FA5" w:rsidRPr="00923224" w:rsidRDefault="00E74FA5" w:rsidP="00E95592">
            <w:pPr>
              <w:ind w:left="80"/>
              <w:rPr>
                <w:sz w:val="17"/>
                <w:szCs w:val="17"/>
              </w:rPr>
            </w:pPr>
            <w:r w:rsidRPr="00923224">
              <w:rPr>
                <w:rFonts w:eastAsia="Times New Roman"/>
                <w:color w:val="231F20"/>
                <w:sz w:val="17"/>
                <w:szCs w:val="17"/>
              </w:rPr>
              <w:t>E 520-523</w:t>
            </w:r>
          </w:p>
        </w:tc>
        <w:tc>
          <w:tcPr>
            <w:tcW w:w="2869" w:type="dxa"/>
            <w:tcBorders>
              <w:bottom w:val="single" w:sz="4" w:space="0" w:color="auto"/>
              <w:right w:val="single" w:sz="8" w:space="0" w:color="231F20"/>
            </w:tcBorders>
            <w:vAlign w:val="center"/>
          </w:tcPr>
          <w:p w14:paraId="3B627F9C" w14:textId="77777777" w:rsidR="00E74FA5" w:rsidRPr="00923224" w:rsidRDefault="00E74FA5" w:rsidP="00E95592">
            <w:pPr>
              <w:ind w:left="80"/>
              <w:rPr>
                <w:sz w:val="17"/>
                <w:szCs w:val="17"/>
              </w:rPr>
            </w:pPr>
            <w:r w:rsidRPr="00923224">
              <w:rPr>
                <w:rFonts w:eastAsia="Times New Roman"/>
                <w:color w:val="231F20"/>
                <w:sz w:val="17"/>
                <w:szCs w:val="17"/>
              </w:rPr>
              <w:t>Alüminyum sülfatlar</w:t>
            </w:r>
          </w:p>
        </w:tc>
        <w:tc>
          <w:tcPr>
            <w:tcW w:w="1806" w:type="dxa"/>
            <w:tcBorders>
              <w:bottom w:val="single" w:sz="4" w:space="0" w:color="auto"/>
              <w:right w:val="single" w:sz="8" w:space="0" w:color="231F20"/>
            </w:tcBorders>
            <w:vAlign w:val="center"/>
          </w:tcPr>
          <w:p w14:paraId="4CC64635" w14:textId="77777777" w:rsidR="00E74FA5" w:rsidRPr="00923224" w:rsidRDefault="00E74FA5" w:rsidP="00E95592">
            <w:pPr>
              <w:ind w:left="80"/>
              <w:rPr>
                <w:sz w:val="17"/>
                <w:szCs w:val="17"/>
              </w:rPr>
            </w:pPr>
            <w:r w:rsidRPr="00923224">
              <w:rPr>
                <w:rFonts w:eastAsia="Times New Roman"/>
                <w:color w:val="231F20"/>
                <w:sz w:val="17"/>
                <w:szCs w:val="17"/>
              </w:rPr>
              <w:t>200</w:t>
            </w:r>
          </w:p>
        </w:tc>
        <w:tc>
          <w:tcPr>
            <w:tcW w:w="1596" w:type="dxa"/>
            <w:tcBorders>
              <w:bottom w:val="single" w:sz="4" w:space="0" w:color="auto"/>
              <w:right w:val="single" w:sz="8" w:space="0" w:color="231F20"/>
            </w:tcBorders>
            <w:vAlign w:val="center"/>
          </w:tcPr>
          <w:p w14:paraId="6D80447B" w14:textId="77777777" w:rsidR="00E74FA5" w:rsidRPr="00923224" w:rsidRDefault="00E74FA5" w:rsidP="00E95592">
            <w:pPr>
              <w:ind w:left="60"/>
              <w:rPr>
                <w:sz w:val="17"/>
                <w:szCs w:val="17"/>
              </w:rPr>
            </w:pPr>
            <w:r w:rsidRPr="00923224">
              <w:rPr>
                <w:rFonts w:eastAsia="Times New Roman"/>
                <w:color w:val="231F20"/>
                <w:sz w:val="17"/>
                <w:szCs w:val="17"/>
              </w:rPr>
              <w:t>(1) (38)</w:t>
            </w:r>
          </w:p>
        </w:tc>
        <w:tc>
          <w:tcPr>
            <w:tcW w:w="4787" w:type="dxa"/>
            <w:tcBorders>
              <w:top w:val="single" w:sz="4" w:space="0" w:color="auto"/>
              <w:bottom w:val="single" w:sz="4" w:space="0" w:color="auto"/>
            </w:tcBorders>
            <w:vAlign w:val="center"/>
          </w:tcPr>
          <w:p w14:paraId="6CD00BBB" w14:textId="77777777" w:rsidR="00E74FA5" w:rsidRPr="00923224" w:rsidRDefault="00E74FA5" w:rsidP="00E95592">
            <w:pPr>
              <w:ind w:left="80"/>
              <w:rPr>
                <w:sz w:val="17"/>
                <w:szCs w:val="17"/>
              </w:rPr>
            </w:pPr>
            <w:r w:rsidRPr="00923224">
              <w:rPr>
                <w:sz w:val="17"/>
                <w:szCs w:val="17"/>
              </w:rPr>
              <w:t>sadece kiraz şekerlemeleri</w:t>
            </w:r>
          </w:p>
        </w:tc>
      </w:tr>
      <w:tr w:rsidR="00E74FA5" w:rsidRPr="00923224" w14:paraId="4160D79A" w14:textId="77777777" w:rsidTr="0097190C">
        <w:trPr>
          <w:trHeight w:val="781"/>
        </w:trPr>
        <w:tc>
          <w:tcPr>
            <w:tcW w:w="1321" w:type="dxa"/>
            <w:tcBorders>
              <w:right w:val="single" w:sz="8" w:space="0" w:color="231F20"/>
            </w:tcBorders>
            <w:vAlign w:val="center"/>
          </w:tcPr>
          <w:p w14:paraId="4A6677B5" w14:textId="77777777" w:rsidR="00E74FA5" w:rsidRPr="00923224" w:rsidRDefault="00E74FA5" w:rsidP="00E95592">
            <w:pPr>
              <w:rPr>
                <w:sz w:val="17"/>
                <w:szCs w:val="17"/>
              </w:rPr>
            </w:pPr>
          </w:p>
        </w:tc>
        <w:tc>
          <w:tcPr>
            <w:tcW w:w="1722" w:type="dxa"/>
            <w:tcBorders>
              <w:top w:val="single" w:sz="4" w:space="0" w:color="auto"/>
              <w:bottom w:val="single" w:sz="4" w:space="0" w:color="auto"/>
              <w:right w:val="single" w:sz="8" w:space="0" w:color="231F20"/>
            </w:tcBorders>
            <w:vAlign w:val="center"/>
          </w:tcPr>
          <w:p w14:paraId="580B2708" w14:textId="77777777" w:rsidR="00E74FA5" w:rsidRPr="00923224" w:rsidRDefault="00E74FA5" w:rsidP="00E95592">
            <w:pPr>
              <w:ind w:left="80"/>
              <w:rPr>
                <w:sz w:val="17"/>
                <w:szCs w:val="17"/>
              </w:rPr>
            </w:pPr>
            <w:r w:rsidRPr="00923224">
              <w:rPr>
                <w:rFonts w:eastAsia="Times New Roman"/>
                <w:color w:val="231F20"/>
                <w:sz w:val="17"/>
                <w:szCs w:val="17"/>
              </w:rPr>
              <w:t>E 551-553</w:t>
            </w:r>
          </w:p>
        </w:tc>
        <w:tc>
          <w:tcPr>
            <w:tcW w:w="2869" w:type="dxa"/>
            <w:tcBorders>
              <w:top w:val="single" w:sz="4" w:space="0" w:color="auto"/>
              <w:bottom w:val="single" w:sz="4" w:space="0" w:color="auto"/>
              <w:right w:val="single" w:sz="8" w:space="0" w:color="231F20"/>
            </w:tcBorders>
            <w:vAlign w:val="center"/>
          </w:tcPr>
          <w:p w14:paraId="3EE5344D" w14:textId="77777777" w:rsidR="00E74FA5" w:rsidRPr="00923224" w:rsidRDefault="00E74FA5" w:rsidP="00E95592">
            <w:pPr>
              <w:ind w:left="80"/>
              <w:rPr>
                <w:sz w:val="17"/>
                <w:szCs w:val="17"/>
              </w:rPr>
            </w:pPr>
            <w:r w:rsidRPr="00923224">
              <w:rPr>
                <w:rFonts w:eastAsia="Times New Roman"/>
                <w:color w:val="231F20"/>
                <w:sz w:val="17"/>
                <w:szCs w:val="17"/>
              </w:rPr>
              <w:t>Silikon dioksit — silikatlar</w:t>
            </w:r>
          </w:p>
        </w:tc>
        <w:tc>
          <w:tcPr>
            <w:tcW w:w="1806" w:type="dxa"/>
            <w:tcBorders>
              <w:top w:val="single" w:sz="4" w:space="0" w:color="auto"/>
              <w:bottom w:val="single" w:sz="4" w:space="0" w:color="auto"/>
              <w:right w:val="single" w:sz="8" w:space="0" w:color="231F20"/>
            </w:tcBorders>
            <w:vAlign w:val="center"/>
          </w:tcPr>
          <w:p w14:paraId="7A143201" w14:textId="77777777" w:rsidR="00E74FA5" w:rsidRPr="00923224" w:rsidRDefault="00E74FA5" w:rsidP="00E95592">
            <w:pPr>
              <w:ind w:left="80"/>
              <w:rPr>
                <w:sz w:val="17"/>
                <w:szCs w:val="17"/>
              </w:rPr>
            </w:pPr>
            <w:r w:rsidRPr="00923224">
              <w:rPr>
                <w:rFonts w:eastAsia="Times New Roman"/>
                <w:i/>
                <w:iCs/>
                <w:color w:val="231F20"/>
                <w:sz w:val="17"/>
                <w:szCs w:val="17"/>
              </w:rPr>
              <w:t>quantum satis</w:t>
            </w:r>
          </w:p>
        </w:tc>
        <w:tc>
          <w:tcPr>
            <w:tcW w:w="1596" w:type="dxa"/>
            <w:tcBorders>
              <w:top w:val="single" w:sz="4" w:space="0" w:color="auto"/>
              <w:bottom w:val="single" w:sz="4" w:space="0" w:color="auto"/>
              <w:right w:val="single" w:sz="8" w:space="0" w:color="231F20"/>
            </w:tcBorders>
            <w:vAlign w:val="center"/>
          </w:tcPr>
          <w:p w14:paraId="73CF4DDE" w14:textId="77777777" w:rsidR="00E74FA5" w:rsidRPr="00923224" w:rsidRDefault="00E74FA5" w:rsidP="00E95592">
            <w:pPr>
              <w:ind w:left="60"/>
              <w:rPr>
                <w:sz w:val="17"/>
                <w:szCs w:val="17"/>
              </w:rPr>
            </w:pPr>
            <w:r w:rsidRPr="00923224">
              <w:rPr>
                <w:rFonts w:eastAsia="Times New Roman"/>
                <w:color w:val="231F20"/>
                <w:sz w:val="17"/>
                <w:szCs w:val="17"/>
              </w:rPr>
              <w:t>(1)</w:t>
            </w:r>
          </w:p>
        </w:tc>
        <w:tc>
          <w:tcPr>
            <w:tcW w:w="4787" w:type="dxa"/>
            <w:tcBorders>
              <w:top w:val="single" w:sz="4" w:space="0" w:color="auto"/>
              <w:bottom w:val="single" w:sz="4" w:space="0" w:color="auto"/>
            </w:tcBorders>
            <w:vAlign w:val="center"/>
          </w:tcPr>
          <w:p w14:paraId="72EB2113" w14:textId="77777777" w:rsidR="00E74FA5" w:rsidRPr="00923224" w:rsidRDefault="00E74FA5" w:rsidP="00E95592">
            <w:pPr>
              <w:ind w:left="80"/>
              <w:rPr>
                <w:sz w:val="17"/>
                <w:szCs w:val="17"/>
              </w:rPr>
            </w:pPr>
            <w:r w:rsidRPr="00923224">
              <w:rPr>
                <w:sz w:val="17"/>
                <w:szCs w:val="17"/>
              </w:rPr>
              <w:t>sadece yüzey uygulamalarında</w:t>
            </w:r>
          </w:p>
        </w:tc>
      </w:tr>
      <w:tr w:rsidR="00E74FA5" w:rsidRPr="00923224" w14:paraId="51C2553D" w14:textId="77777777" w:rsidTr="0005695E">
        <w:trPr>
          <w:trHeight w:val="795"/>
        </w:trPr>
        <w:tc>
          <w:tcPr>
            <w:tcW w:w="1321" w:type="dxa"/>
            <w:tcBorders>
              <w:right w:val="single" w:sz="8" w:space="0" w:color="231F20"/>
            </w:tcBorders>
            <w:vAlign w:val="center"/>
          </w:tcPr>
          <w:p w14:paraId="3B3C18F8" w14:textId="77777777" w:rsidR="00E74FA5" w:rsidRPr="00923224" w:rsidRDefault="00E74FA5" w:rsidP="00E95592">
            <w:pPr>
              <w:rPr>
                <w:sz w:val="17"/>
                <w:szCs w:val="17"/>
              </w:rPr>
            </w:pPr>
          </w:p>
        </w:tc>
        <w:tc>
          <w:tcPr>
            <w:tcW w:w="1722" w:type="dxa"/>
            <w:tcBorders>
              <w:top w:val="single" w:sz="4" w:space="0" w:color="auto"/>
              <w:bottom w:val="single" w:sz="4" w:space="0" w:color="auto"/>
              <w:right w:val="single" w:sz="8" w:space="0" w:color="231F20"/>
            </w:tcBorders>
            <w:vAlign w:val="center"/>
          </w:tcPr>
          <w:p w14:paraId="0B96BCC3" w14:textId="77777777" w:rsidR="00E74FA5" w:rsidRPr="00923224" w:rsidRDefault="00E74FA5" w:rsidP="00E95592">
            <w:pPr>
              <w:ind w:left="80"/>
              <w:rPr>
                <w:sz w:val="17"/>
                <w:szCs w:val="17"/>
              </w:rPr>
            </w:pPr>
            <w:r w:rsidRPr="00923224">
              <w:rPr>
                <w:rFonts w:eastAsia="Times New Roman"/>
                <w:color w:val="231F20"/>
                <w:sz w:val="17"/>
                <w:szCs w:val="17"/>
              </w:rPr>
              <w:t>E 900</w:t>
            </w:r>
          </w:p>
        </w:tc>
        <w:tc>
          <w:tcPr>
            <w:tcW w:w="2869" w:type="dxa"/>
            <w:tcBorders>
              <w:top w:val="single" w:sz="4" w:space="0" w:color="auto"/>
              <w:bottom w:val="single" w:sz="4" w:space="0" w:color="auto"/>
              <w:right w:val="single" w:sz="8" w:space="0" w:color="231F20"/>
            </w:tcBorders>
            <w:vAlign w:val="center"/>
          </w:tcPr>
          <w:p w14:paraId="30D43013" w14:textId="77777777" w:rsidR="00E74FA5" w:rsidRPr="00923224" w:rsidRDefault="00E74FA5" w:rsidP="00E95592">
            <w:pPr>
              <w:ind w:left="80"/>
              <w:rPr>
                <w:sz w:val="17"/>
                <w:szCs w:val="17"/>
              </w:rPr>
            </w:pPr>
            <w:r w:rsidRPr="00923224">
              <w:rPr>
                <w:rFonts w:eastAsia="Times New Roman"/>
                <w:color w:val="231F20"/>
                <w:sz w:val="17"/>
                <w:szCs w:val="17"/>
              </w:rPr>
              <w:t>Dimetil polisiloksan</w:t>
            </w:r>
          </w:p>
        </w:tc>
        <w:tc>
          <w:tcPr>
            <w:tcW w:w="1806" w:type="dxa"/>
            <w:tcBorders>
              <w:top w:val="single" w:sz="4" w:space="0" w:color="auto"/>
              <w:bottom w:val="single" w:sz="4" w:space="0" w:color="auto"/>
              <w:right w:val="single" w:sz="8" w:space="0" w:color="231F20"/>
            </w:tcBorders>
            <w:vAlign w:val="center"/>
          </w:tcPr>
          <w:p w14:paraId="57451B53" w14:textId="77777777" w:rsidR="00E74FA5" w:rsidRPr="00923224" w:rsidRDefault="00E74FA5" w:rsidP="00E95592">
            <w:pPr>
              <w:ind w:left="80"/>
              <w:rPr>
                <w:sz w:val="17"/>
                <w:szCs w:val="17"/>
              </w:rPr>
            </w:pPr>
            <w:r w:rsidRPr="00923224">
              <w:rPr>
                <w:rFonts w:eastAsia="Times New Roman"/>
                <w:color w:val="231F20"/>
                <w:sz w:val="17"/>
                <w:szCs w:val="17"/>
              </w:rPr>
              <w:t>10</w:t>
            </w:r>
          </w:p>
        </w:tc>
        <w:tc>
          <w:tcPr>
            <w:tcW w:w="1596" w:type="dxa"/>
            <w:tcBorders>
              <w:top w:val="single" w:sz="4" w:space="0" w:color="auto"/>
              <w:bottom w:val="single" w:sz="4" w:space="0" w:color="auto"/>
              <w:right w:val="single" w:sz="8" w:space="0" w:color="231F20"/>
            </w:tcBorders>
            <w:vAlign w:val="center"/>
          </w:tcPr>
          <w:p w14:paraId="11361180" w14:textId="77777777" w:rsidR="00E74FA5" w:rsidRPr="00923224" w:rsidRDefault="00E74FA5" w:rsidP="00E95592">
            <w:pPr>
              <w:rPr>
                <w:sz w:val="17"/>
                <w:szCs w:val="17"/>
              </w:rPr>
            </w:pPr>
          </w:p>
        </w:tc>
        <w:tc>
          <w:tcPr>
            <w:tcW w:w="4787" w:type="dxa"/>
            <w:tcBorders>
              <w:top w:val="single" w:sz="4" w:space="0" w:color="auto"/>
              <w:bottom w:val="single" w:sz="4" w:space="0" w:color="auto"/>
            </w:tcBorders>
            <w:vAlign w:val="center"/>
          </w:tcPr>
          <w:p w14:paraId="624A26E0" w14:textId="77777777" w:rsidR="00E74FA5" w:rsidRPr="00923224" w:rsidRDefault="00E74FA5" w:rsidP="00E95592">
            <w:pPr>
              <w:rPr>
                <w:sz w:val="17"/>
                <w:szCs w:val="17"/>
              </w:rPr>
            </w:pPr>
          </w:p>
        </w:tc>
      </w:tr>
      <w:tr w:rsidR="00E74FA5" w:rsidRPr="00923224" w14:paraId="11ED7929" w14:textId="77777777" w:rsidTr="0097190C">
        <w:trPr>
          <w:trHeight w:val="871"/>
        </w:trPr>
        <w:tc>
          <w:tcPr>
            <w:tcW w:w="1321" w:type="dxa"/>
            <w:tcBorders>
              <w:right w:val="single" w:sz="8" w:space="0" w:color="231F20"/>
            </w:tcBorders>
            <w:vAlign w:val="center"/>
          </w:tcPr>
          <w:p w14:paraId="274CD449" w14:textId="77777777" w:rsidR="00E74FA5" w:rsidRPr="00923224" w:rsidRDefault="00E74FA5" w:rsidP="00E95592">
            <w:pPr>
              <w:rPr>
                <w:sz w:val="17"/>
                <w:szCs w:val="17"/>
              </w:rPr>
            </w:pPr>
          </w:p>
        </w:tc>
        <w:tc>
          <w:tcPr>
            <w:tcW w:w="1722" w:type="dxa"/>
            <w:tcBorders>
              <w:top w:val="single" w:sz="4" w:space="0" w:color="auto"/>
              <w:bottom w:val="single" w:sz="4" w:space="0" w:color="auto"/>
              <w:right w:val="single" w:sz="8" w:space="0" w:color="231F20"/>
            </w:tcBorders>
            <w:vAlign w:val="center"/>
          </w:tcPr>
          <w:p w14:paraId="4978C72A" w14:textId="77777777" w:rsidR="00E74FA5" w:rsidRPr="00923224" w:rsidRDefault="00E74FA5" w:rsidP="00E95592">
            <w:pPr>
              <w:ind w:left="80"/>
              <w:rPr>
                <w:sz w:val="17"/>
                <w:szCs w:val="17"/>
              </w:rPr>
            </w:pPr>
            <w:r w:rsidRPr="00923224">
              <w:rPr>
                <w:rFonts w:eastAsia="Times New Roman"/>
                <w:color w:val="231F20"/>
                <w:sz w:val="17"/>
                <w:szCs w:val="17"/>
              </w:rPr>
              <w:t>E 901</w:t>
            </w:r>
          </w:p>
        </w:tc>
        <w:tc>
          <w:tcPr>
            <w:tcW w:w="2869" w:type="dxa"/>
            <w:tcBorders>
              <w:top w:val="single" w:sz="4" w:space="0" w:color="auto"/>
              <w:bottom w:val="single" w:sz="4" w:space="0" w:color="auto"/>
              <w:right w:val="single" w:sz="8" w:space="0" w:color="231F20"/>
            </w:tcBorders>
            <w:vAlign w:val="center"/>
          </w:tcPr>
          <w:p w14:paraId="397D7D82" w14:textId="77777777" w:rsidR="00E74FA5" w:rsidRPr="00923224" w:rsidRDefault="00E74FA5" w:rsidP="00E95592">
            <w:pPr>
              <w:ind w:left="80"/>
              <w:rPr>
                <w:sz w:val="17"/>
                <w:szCs w:val="17"/>
              </w:rPr>
            </w:pPr>
            <w:r w:rsidRPr="00923224">
              <w:rPr>
                <w:rFonts w:eastAsia="Times New Roman"/>
                <w:color w:val="231F20"/>
                <w:sz w:val="17"/>
                <w:szCs w:val="17"/>
              </w:rPr>
              <w:t>Balmumu, beyaz ve sarı</w:t>
            </w:r>
          </w:p>
        </w:tc>
        <w:tc>
          <w:tcPr>
            <w:tcW w:w="1806" w:type="dxa"/>
            <w:tcBorders>
              <w:top w:val="single" w:sz="4" w:space="0" w:color="auto"/>
              <w:bottom w:val="single" w:sz="4" w:space="0" w:color="auto"/>
              <w:right w:val="single" w:sz="8" w:space="0" w:color="231F20"/>
            </w:tcBorders>
            <w:vAlign w:val="center"/>
          </w:tcPr>
          <w:p w14:paraId="1E44C99B" w14:textId="77777777" w:rsidR="00E74FA5" w:rsidRPr="00923224" w:rsidRDefault="00E74FA5" w:rsidP="00E95592">
            <w:pPr>
              <w:ind w:left="80"/>
              <w:rPr>
                <w:sz w:val="17"/>
                <w:szCs w:val="17"/>
              </w:rPr>
            </w:pPr>
            <w:r w:rsidRPr="00923224">
              <w:rPr>
                <w:rFonts w:eastAsia="Times New Roman"/>
                <w:i/>
                <w:iCs/>
                <w:color w:val="231F20"/>
                <w:sz w:val="17"/>
                <w:szCs w:val="17"/>
              </w:rPr>
              <w:t>quantum satis</w:t>
            </w:r>
          </w:p>
        </w:tc>
        <w:tc>
          <w:tcPr>
            <w:tcW w:w="1596" w:type="dxa"/>
            <w:tcBorders>
              <w:top w:val="single" w:sz="4" w:space="0" w:color="auto"/>
              <w:bottom w:val="single" w:sz="4" w:space="0" w:color="auto"/>
              <w:right w:val="single" w:sz="8" w:space="0" w:color="231F20"/>
            </w:tcBorders>
            <w:vAlign w:val="center"/>
          </w:tcPr>
          <w:p w14:paraId="4FF70FEE" w14:textId="77777777" w:rsidR="00E74FA5" w:rsidRPr="00923224" w:rsidRDefault="00E74FA5" w:rsidP="00E95592">
            <w:pPr>
              <w:rPr>
                <w:sz w:val="17"/>
                <w:szCs w:val="17"/>
              </w:rPr>
            </w:pPr>
          </w:p>
        </w:tc>
        <w:tc>
          <w:tcPr>
            <w:tcW w:w="4787" w:type="dxa"/>
            <w:tcBorders>
              <w:top w:val="single" w:sz="4" w:space="0" w:color="auto"/>
              <w:bottom w:val="single" w:sz="4" w:space="0" w:color="auto"/>
            </w:tcBorders>
            <w:vAlign w:val="center"/>
          </w:tcPr>
          <w:p w14:paraId="542B0862" w14:textId="77777777" w:rsidR="00E74FA5" w:rsidRPr="00923224" w:rsidRDefault="00E74FA5" w:rsidP="00E95592">
            <w:pPr>
              <w:ind w:left="80"/>
              <w:rPr>
                <w:sz w:val="17"/>
                <w:szCs w:val="17"/>
              </w:rPr>
            </w:pPr>
            <w:r w:rsidRPr="00923224">
              <w:rPr>
                <w:sz w:val="17"/>
                <w:szCs w:val="17"/>
              </w:rPr>
              <w:t>sadece parlatıcı olarak</w:t>
            </w:r>
          </w:p>
        </w:tc>
      </w:tr>
      <w:tr w:rsidR="00E74FA5" w:rsidRPr="00923224" w14:paraId="208CFDB4" w14:textId="77777777" w:rsidTr="0097190C">
        <w:trPr>
          <w:trHeight w:val="850"/>
        </w:trPr>
        <w:tc>
          <w:tcPr>
            <w:tcW w:w="1321" w:type="dxa"/>
            <w:tcBorders>
              <w:right w:val="single" w:sz="8" w:space="0" w:color="231F20"/>
            </w:tcBorders>
            <w:vAlign w:val="center"/>
          </w:tcPr>
          <w:p w14:paraId="5E4DE067" w14:textId="77777777" w:rsidR="00E74FA5" w:rsidRPr="00923224" w:rsidRDefault="00E74FA5" w:rsidP="00E95592">
            <w:pPr>
              <w:rPr>
                <w:sz w:val="17"/>
                <w:szCs w:val="17"/>
              </w:rPr>
            </w:pPr>
          </w:p>
        </w:tc>
        <w:tc>
          <w:tcPr>
            <w:tcW w:w="1722" w:type="dxa"/>
            <w:tcBorders>
              <w:top w:val="single" w:sz="4" w:space="0" w:color="auto"/>
              <w:bottom w:val="single" w:sz="4" w:space="0" w:color="auto"/>
              <w:right w:val="single" w:sz="8" w:space="0" w:color="231F20"/>
            </w:tcBorders>
            <w:vAlign w:val="center"/>
          </w:tcPr>
          <w:p w14:paraId="6CA6A655" w14:textId="77777777" w:rsidR="00E74FA5" w:rsidRPr="00923224" w:rsidRDefault="00E74FA5" w:rsidP="00E95592">
            <w:pPr>
              <w:ind w:left="80"/>
              <w:rPr>
                <w:sz w:val="17"/>
                <w:szCs w:val="17"/>
              </w:rPr>
            </w:pPr>
            <w:r w:rsidRPr="00923224">
              <w:rPr>
                <w:rFonts w:eastAsia="Times New Roman"/>
                <w:color w:val="231F20"/>
                <w:sz w:val="17"/>
                <w:szCs w:val="17"/>
              </w:rPr>
              <w:t>E 902</w:t>
            </w:r>
          </w:p>
        </w:tc>
        <w:tc>
          <w:tcPr>
            <w:tcW w:w="2869" w:type="dxa"/>
            <w:tcBorders>
              <w:top w:val="single" w:sz="4" w:space="0" w:color="auto"/>
              <w:bottom w:val="single" w:sz="4" w:space="0" w:color="auto"/>
              <w:right w:val="single" w:sz="8" w:space="0" w:color="231F20"/>
            </w:tcBorders>
            <w:vAlign w:val="center"/>
          </w:tcPr>
          <w:p w14:paraId="5047FFB1" w14:textId="77777777" w:rsidR="00E74FA5" w:rsidRPr="00923224" w:rsidRDefault="00E74FA5" w:rsidP="00E95592">
            <w:pPr>
              <w:ind w:left="80"/>
              <w:rPr>
                <w:sz w:val="17"/>
                <w:szCs w:val="17"/>
              </w:rPr>
            </w:pPr>
            <w:r w:rsidRPr="00923224">
              <w:rPr>
                <w:rFonts w:eastAsia="Times New Roman"/>
                <w:color w:val="231F20"/>
                <w:sz w:val="17"/>
                <w:szCs w:val="17"/>
              </w:rPr>
              <w:t>Kandelila mumu</w:t>
            </w:r>
          </w:p>
        </w:tc>
        <w:tc>
          <w:tcPr>
            <w:tcW w:w="1806" w:type="dxa"/>
            <w:tcBorders>
              <w:top w:val="single" w:sz="4" w:space="0" w:color="auto"/>
              <w:bottom w:val="single" w:sz="4" w:space="0" w:color="auto"/>
              <w:right w:val="single" w:sz="8" w:space="0" w:color="231F20"/>
            </w:tcBorders>
            <w:vAlign w:val="center"/>
          </w:tcPr>
          <w:p w14:paraId="75290A08" w14:textId="77777777" w:rsidR="00E74FA5" w:rsidRPr="00923224" w:rsidRDefault="00E74FA5" w:rsidP="00E95592">
            <w:pPr>
              <w:ind w:left="80"/>
              <w:rPr>
                <w:sz w:val="17"/>
                <w:szCs w:val="17"/>
              </w:rPr>
            </w:pPr>
            <w:r w:rsidRPr="00923224">
              <w:rPr>
                <w:rFonts w:eastAsia="Times New Roman"/>
                <w:i/>
                <w:iCs/>
                <w:color w:val="231F20"/>
                <w:sz w:val="17"/>
                <w:szCs w:val="17"/>
              </w:rPr>
              <w:t>quantum satis</w:t>
            </w:r>
          </w:p>
        </w:tc>
        <w:tc>
          <w:tcPr>
            <w:tcW w:w="1596" w:type="dxa"/>
            <w:tcBorders>
              <w:top w:val="single" w:sz="4" w:space="0" w:color="auto"/>
              <w:bottom w:val="single" w:sz="4" w:space="0" w:color="auto"/>
              <w:right w:val="single" w:sz="8" w:space="0" w:color="231F20"/>
            </w:tcBorders>
            <w:vAlign w:val="center"/>
          </w:tcPr>
          <w:p w14:paraId="4272C1DA" w14:textId="77777777" w:rsidR="00E74FA5" w:rsidRPr="00923224" w:rsidRDefault="00E74FA5" w:rsidP="00E95592">
            <w:pPr>
              <w:rPr>
                <w:sz w:val="17"/>
                <w:szCs w:val="17"/>
              </w:rPr>
            </w:pPr>
          </w:p>
        </w:tc>
        <w:tc>
          <w:tcPr>
            <w:tcW w:w="4787" w:type="dxa"/>
            <w:tcBorders>
              <w:top w:val="single" w:sz="4" w:space="0" w:color="auto"/>
              <w:bottom w:val="single" w:sz="4" w:space="0" w:color="auto"/>
            </w:tcBorders>
            <w:vAlign w:val="center"/>
          </w:tcPr>
          <w:p w14:paraId="4783A63B" w14:textId="77777777" w:rsidR="00E74FA5" w:rsidRPr="00923224" w:rsidRDefault="00E74FA5" w:rsidP="00E95592">
            <w:pPr>
              <w:ind w:left="80"/>
              <w:rPr>
                <w:sz w:val="17"/>
                <w:szCs w:val="17"/>
              </w:rPr>
            </w:pPr>
            <w:r w:rsidRPr="00923224">
              <w:rPr>
                <w:sz w:val="17"/>
                <w:szCs w:val="17"/>
              </w:rPr>
              <w:t>sadece parlatıcı olarak</w:t>
            </w:r>
          </w:p>
        </w:tc>
      </w:tr>
      <w:tr w:rsidR="00E74FA5" w:rsidRPr="00923224" w14:paraId="390168A2" w14:textId="77777777" w:rsidTr="0097190C">
        <w:trPr>
          <w:trHeight w:val="853"/>
        </w:trPr>
        <w:tc>
          <w:tcPr>
            <w:tcW w:w="1321" w:type="dxa"/>
            <w:tcBorders>
              <w:right w:val="single" w:sz="8" w:space="0" w:color="231F20"/>
            </w:tcBorders>
            <w:vAlign w:val="center"/>
          </w:tcPr>
          <w:p w14:paraId="5BED94D1" w14:textId="77777777" w:rsidR="00E74FA5" w:rsidRPr="00923224" w:rsidRDefault="00E74FA5" w:rsidP="00E95592">
            <w:pPr>
              <w:rPr>
                <w:sz w:val="17"/>
                <w:szCs w:val="17"/>
              </w:rPr>
            </w:pPr>
          </w:p>
        </w:tc>
        <w:tc>
          <w:tcPr>
            <w:tcW w:w="1722" w:type="dxa"/>
            <w:tcBorders>
              <w:top w:val="single" w:sz="4" w:space="0" w:color="auto"/>
              <w:bottom w:val="single" w:sz="4" w:space="0" w:color="auto"/>
              <w:right w:val="single" w:sz="8" w:space="0" w:color="231F20"/>
            </w:tcBorders>
            <w:vAlign w:val="center"/>
          </w:tcPr>
          <w:p w14:paraId="4472F922" w14:textId="77777777" w:rsidR="00E74FA5" w:rsidRPr="00923224" w:rsidRDefault="00E74FA5" w:rsidP="00E95592">
            <w:pPr>
              <w:ind w:left="80"/>
              <w:rPr>
                <w:sz w:val="17"/>
                <w:szCs w:val="17"/>
              </w:rPr>
            </w:pPr>
            <w:r w:rsidRPr="00923224">
              <w:rPr>
                <w:rFonts w:eastAsia="Times New Roman"/>
                <w:color w:val="231F20"/>
                <w:sz w:val="17"/>
                <w:szCs w:val="17"/>
              </w:rPr>
              <w:t>E 903</w:t>
            </w:r>
          </w:p>
        </w:tc>
        <w:tc>
          <w:tcPr>
            <w:tcW w:w="2869" w:type="dxa"/>
            <w:tcBorders>
              <w:top w:val="single" w:sz="4" w:space="0" w:color="auto"/>
              <w:bottom w:val="single" w:sz="4" w:space="0" w:color="auto"/>
              <w:right w:val="single" w:sz="8" w:space="0" w:color="231F20"/>
            </w:tcBorders>
            <w:vAlign w:val="center"/>
          </w:tcPr>
          <w:p w14:paraId="09CC53B6" w14:textId="77777777" w:rsidR="00E74FA5" w:rsidRPr="00923224" w:rsidRDefault="00E74FA5" w:rsidP="00E95592">
            <w:pPr>
              <w:ind w:left="80"/>
              <w:rPr>
                <w:sz w:val="17"/>
                <w:szCs w:val="17"/>
              </w:rPr>
            </w:pPr>
            <w:r w:rsidRPr="00923224">
              <w:rPr>
                <w:rFonts w:eastAsia="Times New Roman"/>
                <w:color w:val="231F20"/>
                <w:sz w:val="17"/>
                <w:szCs w:val="17"/>
              </w:rPr>
              <w:t>Karnauba mumu</w:t>
            </w:r>
          </w:p>
        </w:tc>
        <w:tc>
          <w:tcPr>
            <w:tcW w:w="1806" w:type="dxa"/>
            <w:tcBorders>
              <w:top w:val="single" w:sz="4" w:space="0" w:color="auto"/>
              <w:bottom w:val="single" w:sz="4" w:space="0" w:color="auto"/>
              <w:right w:val="single" w:sz="8" w:space="0" w:color="231F20"/>
            </w:tcBorders>
            <w:vAlign w:val="center"/>
          </w:tcPr>
          <w:p w14:paraId="7EB43618" w14:textId="77777777" w:rsidR="00E74FA5" w:rsidRPr="00923224" w:rsidRDefault="00E74FA5" w:rsidP="00E95592">
            <w:pPr>
              <w:ind w:left="80"/>
              <w:rPr>
                <w:sz w:val="17"/>
                <w:szCs w:val="17"/>
              </w:rPr>
            </w:pPr>
            <w:r w:rsidRPr="00923224">
              <w:rPr>
                <w:rFonts w:eastAsia="Times New Roman"/>
                <w:color w:val="231F20"/>
                <w:sz w:val="17"/>
                <w:szCs w:val="17"/>
              </w:rPr>
              <w:t>500</w:t>
            </w:r>
          </w:p>
        </w:tc>
        <w:tc>
          <w:tcPr>
            <w:tcW w:w="1596" w:type="dxa"/>
            <w:tcBorders>
              <w:top w:val="single" w:sz="4" w:space="0" w:color="auto"/>
              <w:bottom w:val="single" w:sz="4" w:space="0" w:color="auto"/>
              <w:right w:val="single" w:sz="8" w:space="0" w:color="231F20"/>
            </w:tcBorders>
            <w:vAlign w:val="center"/>
          </w:tcPr>
          <w:p w14:paraId="628C33C6" w14:textId="77777777" w:rsidR="00E74FA5" w:rsidRPr="00923224" w:rsidRDefault="00E74FA5" w:rsidP="00E95592">
            <w:pPr>
              <w:rPr>
                <w:sz w:val="17"/>
                <w:szCs w:val="17"/>
              </w:rPr>
            </w:pPr>
          </w:p>
        </w:tc>
        <w:tc>
          <w:tcPr>
            <w:tcW w:w="4787" w:type="dxa"/>
            <w:tcBorders>
              <w:top w:val="single" w:sz="4" w:space="0" w:color="auto"/>
              <w:bottom w:val="single" w:sz="4" w:space="0" w:color="auto"/>
            </w:tcBorders>
            <w:vAlign w:val="center"/>
          </w:tcPr>
          <w:p w14:paraId="37AB12EA" w14:textId="77777777" w:rsidR="00E74FA5" w:rsidRPr="00923224" w:rsidRDefault="00E74FA5" w:rsidP="00E95592">
            <w:pPr>
              <w:ind w:left="80"/>
              <w:rPr>
                <w:sz w:val="17"/>
                <w:szCs w:val="17"/>
              </w:rPr>
            </w:pPr>
            <w:r w:rsidRPr="00923224">
              <w:rPr>
                <w:sz w:val="17"/>
                <w:szCs w:val="17"/>
              </w:rPr>
              <w:t>sadece parlatıcı olarak</w:t>
            </w:r>
          </w:p>
        </w:tc>
      </w:tr>
      <w:tr w:rsidR="00E74FA5" w:rsidRPr="00923224" w14:paraId="5CA29FBD" w14:textId="77777777" w:rsidTr="0097190C">
        <w:trPr>
          <w:trHeight w:val="850"/>
        </w:trPr>
        <w:tc>
          <w:tcPr>
            <w:tcW w:w="1321" w:type="dxa"/>
            <w:tcBorders>
              <w:right w:val="single" w:sz="8" w:space="0" w:color="231F20"/>
            </w:tcBorders>
            <w:vAlign w:val="center"/>
          </w:tcPr>
          <w:p w14:paraId="0617EF96" w14:textId="77777777" w:rsidR="00E74FA5" w:rsidRPr="00923224" w:rsidRDefault="00E74FA5" w:rsidP="00E95592">
            <w:pPr>
              <w:rPr>
                <w:sz w:val="17"/>
                <w:szCs w:val="17"/>
              </w:rPr>
            </w:pPr>
          </w:p>
        </w:tc>
        <w:tc>
          <w:tcPr>
            <w:tcW w:w="1722" w:type="dxa"/>
            <w:tcBorders>
              <w:top w:val="single" w:sz="4" w:space="0" w:color="auto"/>
              <w:bottom w:val="single" w:sz="4" w:space="0" w:color="auto"/>
              <w:right w:val="single" w:sz="8" w:space="0" w:color="231F20"/>
            </w:tcBorders>
            <w:vAlign w:val="center"/>
          </w:tcPr>
          <w:p w14:paraId="5F4F1413" w14:textId="77777777" w:rsidR="00E74FA5" w:rsidRPr="00923224" w:rsidRDefault="00E74FA5" w:rsidP="00E95592">
            <w:pPr>
              <w:ind w:left="80"/>
              <w:rPr>
                <w:sz w:val="17"/>
                <w:szCs w:val="17"/>
              </w:rPr>
            </w:pPr>
            <w:r w:rsidRPr="00923224">
              <w:rPr>
                <w:rFonts w:eastAsia="Times New Roman"/>
                <w:color w:val="231F20"/>
                <w:sz w:val="17"/>
                <w:szCs w:val="17"/>
              </w:rPr>
              <w:t>E 904</w:t>
            </w:r>
          </w:p>
        </w:tc>
        <w:tc>
          <w:tcPr>
            <w:tcW w:w="2869" w:type="dxa"/>
            <w:tcBorders>
              <w:top w:val="single" w:sz="4" w:space="0" w:color="auto"/>
              <w:bottom w:val="single" w:sz="4" w:space="0" w:color="auto"/>
              <w:right w:val="single" w:sz="8" w:space="0" w:color="231F20"/>
            </w:tcBorders>
            <w:vAlign w:val="center"/>
          </w:tcPr>
          <w:p w14:paraId="77C1FAC9" w14:textId="77777777" w:rsidR="00E74FA5" w:rsidRPr="00923224" w:rsidRDefault="00E74FA5" w:rsidP="00E95592">
            <w:pPr>
              <w:ind w:left="80"/>
              <w:rPr>
                <w:sz w:val="17"/>
                <w:szCs w:val="17"/>
              </w:rPr>
            </w:pPr>
            <w:r w:rsidRPr="00923224">
              <w:rPr>
                <w:rFonts w:eastAsia="Times New Roman"/>
                <w:color w:val="231F20"/>
                <w:sz w:val="17"/>
                <w:szCs w:val="17"/>
              </w:rPr>
              <w:t>Şellak</w:t>
            </w:r>
          </w:p>
        </w:tc>
        <w:tc>
          <w:tcPr>
            <w:tcW w:w="1806" w:type="dxa"/>
            <w:tcBorders>
              <w:top w:val="single" w:sz="4" w:space="0" w:color="auto"/>
              <w:bottom w:val="single" w:sz="4" w:space="0" w:color="auto"/>
              <w:right w:val="single" w:sz="8" w:space="0" w:color="231F20"/>
            </w:tcBorders>
            <w:vAlign w:val="center"/>
          </w:tcPr>
          <w:p w14:paraId="67BEE1B6" w14:textId="77777777" w:rsidR="00E74FA5" w:rsidRPr="00923224" w:rsidRDefault="00E74FA5" w:rsidP="00E95592">
            <w:pPr>
              <w:ind w:left="80"/>
              <w:rPr>
                <w:sz w:val="17"/>
                <w:szCs w:val="17"/>
              </w:rPr>
            </w:pPr>
            <w:r w:rsidRPr="00923224">
              <w:rPr>
                <w:rFonts w:eastAsia="Times New Roman"/>
                <w:i/>
                <w:iCs/>
                <w:color w:val="231F20"/>
                <w:sz w:val="17"/>
                <w:szCs w:val="17"/>
              </w:rPr>
              <w:t>quantum satis</w:t>
            </w:r>
          </w:p>
        </w:tc>
        <w:tc>
          <w:tcPr>
            <w:tcW w:w="1596" w:type="dxa"/>
            <w:tcBorders>
              <w:top w:val="single" w:sz="4" w:space="0" w:color="auto"/>
              <w:bottom w:val="single" w:sz="4" w:space="0" w:color="auto"/>
              <w:right w:val="single" w:sz="8" w:space="0" w:color="231F20"/>
            </w:tcBorders>
            <w:vAlign w:val="center"/>
          </w:tcPr>
          <w:p w14:paraId="20E5E427" w14:textId="77777777" w:rsidR="00E74FA5" w:rsidRPr="00923224" w:rsidRDefault="00E74FA5" w:rsidP="00E95592">
            <w:pPr>
              <w:rPr>
                <w:sz w:val="17"/>
                <w:szCs w:val="17"/>
              </w:rPr>
            </w:pPr>
          </w:p>
        </w:tc>
        <w:tc>
          <w:tcPr>
            <w:tcW w:w="4787" w:type="dxa"/>
            <w:tcBorders>
              <w:top w:val="single" w:sz="4" w:space="0" w:color="auto"/>
              <w:bottom w:val="single" w:sz="4" w:space="0" w:color="auto"/>
            </w:tcBorders>
            <w:vAlign w:val="center"/>
          </w:tcPr>
          <w:p w14:paraId="2E6E6843" w14:textId="77777777" w:rsidR="00E74FA5" w:rsidRPr="00923224" w:rsidRDefault="00E74FA5" w:rsidP="00E95592">
            <w:pPr>
              <w:ind w:left="80"/>
              <w:rPr>
                <w:sz w:val="17"/>
                <w:szCs w:val="17"/>
              </w:rPr>
            </w:pPr>
            <w:r w:rsidRPr="00923224">
              <w:rPr>
                <w:sz w:val="17"/>
                <w:szCs w:val="17"/>
              </w:rPr>
              <w:t>sadece parlatıcı olarak</w:t>
            </w:r>
          </w:p>
        </w:tc>
      </w:tr>
      <w:tr w:rsidR="00E74FA5" w:rsidRPr="00923224" w14:paraId="6F405DF1" w14:textId="77777777" w:rsidTr="0097190C">
        <w:trPr>
          <w:trHeight w:val="850"/>
        </w:trPr>
        <w:tc>
          <w:tcPr>
            <w:tcW w:w="1321" w:type="dxa"/>
            <w:tcBorders>
              <w:right w:val="single" w:sz="8" w:space="0" w:color="231F20"/>
            </w:tcBorders>
            <w:vAlign w:val="center"/>
          </w:tcPr>
          <w:p w14:paraId="65D707D9" w14:textId="77777777" w:rsidR="00E74FA5" w:rsidRPr="00923224" w:rsidRDefault="00E74FA5" w:rsidP="00E95592">
            <w:pPr>
              <w:rPr>
                <w:sz w:val="17"/>
                <w:szCs w:val="17"/>
              </w:rPr>
            </w:pPr>
          </w:p>
        </w:tc>
        <w:tc>
          <w:tcPr>
            <w:tcW w:w="1722" w:type="dxa"/>
            <w:tcBorders>
              <w:top w:val="single" w:sz="4" w:space="0" w:color="auto"/>
              <w:bottom w:val="single" w:sz="4" w:space="0" w:color="auto"/>
              <w:right w:val="single" w:sz="8" w:space="0" w:color="231F20"/>
            </w:tcBorders>
            <w:vAlign w:val="center"/>
          </w:tcPr>
          <w:p w14:paraId="05550925" w14:textId="77777777" w:rsidR="00E74FA5" w:rsidRPr="00923224" w:rsidRDefault="00E74FA5" w:rsidP="00E95592">
            <w:pPr>
              <w:ind w:left="80"/>
              <w:rPr>
                <w:sz w:val="17"/>
                <w:szCs w:val="17"/>
              </w:rPr>
            </w:pPr>
            <w:r w:rsidRPr="00923224">
              <w:rPr>
                <w:rFonts w:eastAsia="Times New Roman"/>
                <w:color w:val="231F20"/>
                <w:sz w:val="17"/>
                <w:szCs w:val="17"/>
              </w:rPr>
              <w:t>E 905</w:t>
            </w:r>
          </w:p>
        </w:tc>
        <w:tc>
          <w:tcPr>
            <w:tcW w:w="2869" w:type="dxa"/>
            <w:tcBorders>
              <w:top w:val="single" w:sz="4" w:space="0" w:color="auto"/>
              <w:bottom w:val="single" w:sz="4" w:space="0" w:color="auto"/>
              <w:right w:val="single" w:sz="8" w:space="0" w:color="231F20"/>
            </w:tcBorders>
            <w:vAlign w:val="center"/>
          </w:tcPr>
          <w:p w14:paraId="2A4C86D7" w14:textId="77777777" w:rsidR="00E74FA5" w:rsidRPr="00923224" w:rsidRDefault="00E74FA5" w:rsidP="00E95592">
            <w:pPr>
              <w:ind w:left="80"/>
              <w:rPr>
                <w:sz w:val="17"/>
                <w:szCs w:val="17"/>
              </w:rPr>
            </w:pPr>
            <w:r w:rsidRPr="00923224">
              <w:rPr>
                <w:rFonts w:eastAsia="Times New Roman"/>
                <w:color w:val="231F20"/>
                <w:sz w:val="17"/>
                <w:szCs w:val="17"/>
              </w:rPr>
              <w:t>Mikrokristalin mum</w:t>
            </w:r>
          </w:p>
        </w:tc>
        <w:tc>
          <w:tcPr>
            <w:tcW w:w="1806" w:type="dxa"/>
            <w:tcBorders>
              <w:top w:val="single" w:sz="4" w:space="0" w:color="auto"/>
              <w:bottom w:val="single" w:sz="4" w:space="0" w:color="auto"/>
              <w:right w:val="single" w:sz="8" w:space="0" w:color="231F20"/>
            </w:tcBorders>
            <w:vAlign w:val="center"/>
          </w:tcPr>
          <w:p w14:paraId="54DDBB00" w14:textId="77777777" w:rsidR="00E74FA5" w:rsidRPr="00923224" w:rsidRDefault="00E74FA5" w:rsidP="00E95592">
            <w:pPr>
              <w:ind w:left="80"/>
              <w:rPr>
                <w:sz w:val="17"/>
                <w:szCs w:val="17"/>
              </w:rPr>
            </w:pPr>
            <w:r w:rsidRPr="00923224">
              <w:rPr>
                <w:rFonts w:eastAsia="Times New Roman"/>
                <w:i/>
                <w:iCs/>
                <w:color w:val="231F20"/>
                <w:sz w:val="17"/>
                <w:szCs w:val="17"/>
              </w:rPr>
              <w:t>quantum satis</w:t>
            </w:r>
          </w:p>
        </w:tc>
        <w:tc>
          <w:tcPr>
            <w:tcW w:w="1596" w:type="dxa"/>
            <w:tcBorders>
              <w:top w:val="single" w:sz="4" w:space="0" w:color="auto"/>
              <w:bottom w:val="single" w:sz="4" w:space="0" w:color="auto"/>
              <w:right w:val="single" w:sz="8" w:space="0" w:color="231F20"/>
            </w:tcBorders>
            <w:vAlign w:val="center"/>
          </w:tcPr>
          <w:p w14:paraId="595BC11F" w14:textId="77777777" w:rsidR="00E74FA5" w:rsidRPr="00923224" w:rsidRDefault="00E74FA5" w:rsidP="00E95592">
            <w:pPr>
              <w:rPr>
                <w:sz w:val="17"/>
                <w:szCs w:val="17"/>
              </w:rPr>
            </w:pPr>
          </w:p>
        </w:tc>
        <w:tc>
          <w:tcPr>
            <w:tcW w:w="4787" w:type="dxa"/>
            <w:tcBorders>
              <w:top w:val="single" w:sz="4" w:space="0" w:color="auto"/>
              <w:bottom w:val="single" w:sz="4" w:space="0" w:color="auto"/>
            </w:tcBorders>
            <w:vAlign w:val="center"/>
          </w:tcPr>
          <w:p w14:paraId="300C9F19" w14:textId="77777777" w:rsidR="00E74FA5" w:rsidRPr="00923224" w:rsidRDefault="00E74FA5" w:rsidP="00E95592">
            <w:pPr>
              <w:ind w:left="80"/>
              <w:rPr>
                <w:sz w:val="17"/>
                <w:szCs w:val="17"/>
              </w:rPr>
            </w:pPr>
            <w:r w:rsidRPr="00923224">
              <w:rPr>
                <w:sz w:val="17"/>
                <w:szCs w:val="17"/>
              </w:rPr>
              <w:t>sadece yüzey uygulamalarında</w:t>
            </w:r>
          </w:p>
        </w:tc>
      </w:tr>
    </w:tbl>
    <w:p w14:paraId="1360DAEB" w14:textId="77777777" w:rsidR="00D65258" w:rsidRPr="00923224" w:rsidRDefault="00D65258">
      <w:pPr>
        <w:rPr>
          <w:sz w:val="17"/>
          <w:szCs w:val="17"/>
        </w:rPr>
        <w:sectPr w:rsidR="00D65258" w:rsidRPr="00923224" w:rsidSect="0097190C">
          <w:type w:val="continuous"/>
          <w:pgSz w:w="16840" w:h="11906" w:orient="landscape"/>
          <w:pgMar w:top="1245" w:right="0" w:bottom="865" w:left="1080" w:header="0" w:footer="0" w:gutter="0"/>
          <w:cols w:space="708" w:equalWidth="0">
            <w:col w:w="15760" w:space="313"/>
          </w:cols>
        </w:sectPr>
      </w:pPr>
    </w:p>
    <w:p w14:paraId="05BB204C" w14:textId="77777777" w:rsidR="00D65258" w:rsidRPr="00923224" w:rsidRDefault="00D65258">
      <w:pPr>
        <w:spacing w:line="1" w:lineRule="exact"/>
        <w:rPr>
          <w:sz w:val="17"/>
          <w:szCs w:val="17"/>
        </w:rPr>
      </w:pPr>
      <w:bookmarkStart w:id="53" w:name="page127"/>
      <w:bookmarkEnd w:id="53"/>
    </w:p>
    <w:p w14:paraId="76D2BC8D" w14:textId="77777777" w:rsidR="0097190C" w:rsidRPr="00923224" w:rsidRDefault="0097190C" w:rsidP="00357F8D">
      <w:pPr>
        <w:jc w:val="center"/>
        <w:rPr>
          <w:rFonts w:eastAsia="Times New Roman"/>
          <w:color w:val="231F20"/>
          <w:sz w:val="17"/>
          <w:szCs w:val="17"/>
        </w:rPr>
        <w:sectPr w:rsidR="0097190C" w:rsidRPr="00923224">
          <w:pgSz w:w="16840" w:h="11906" w:orient="landscape"/>
          <w:pgMar w:top="1237" w:right="958" w:bottom="865" w:left="1080" w:header="0" w:footer="0" w:gutter="0"/>
          <w:cols w:space="708" w:equalWidth="0">
            <w:col w:w="14800"/>
          </w:cols>
        </w:sectPr>
      </w:pPr>
    </w:p>
    <w:tbl>
      <w:tblPr>
        <w:tblW w:w="14115" w:type="dxa"/>
        <w:tblInd w:w="709" w:type="dxa"/>
        <w:tblLayout w:type="fixed"/>
        <w:tblCellMar>
          <w:left w:w="0" w:type="dxa"/>
          <w:right w:w="0" w:type="dxa"/>
        </w:tblCellMar>
        <w:tblLook w:val="04A0" w:firstRow="1" w:lastRow="0" w:firstColumn="1" w:lastColumn="0" w:noHBand="0" w:noVBand="1"/>
      </w:tblPr>
      <w:tblGrid>
        <w:gridCol w:w="1321"/>
        <w:gridCol w:w="1722"/>
        <w:gridCol w:w="2869"/>
        <w:gridCol w:w="1806"/>
        <w:gridCol w:w="1596"/>
        <w:gridCol w:w="4801"/>
      </w:tblGrid>
      <w:tr w:rsidR="008E1736" w:rsidRPr="00923224" w14:paraId="60978E80" w14:textId="77777777" w:rsidTr="0005695E">
        <w:trPr>
          <w:trHeight w:val="834"/>
        </w:trPr>
        <w:tc>
          <w:tcPr>
            <w:tcW w:w="1321" w:type="dxa"/>
            <w:tcBorders>
              <w:top w:val="single" w:sz="4" w:space="0" w:color="auto"/>
              <w:bottom w:val="single" w:sz="4" w:space="0" w:color="auto"/>
              <w:right w:val="single" w:sz="4" w:space="0" w:color="auto"/>
            </w:tcBorders>
            <w:vAlign w:val="center"/>
          </w:tcPr>
          <w:p w14:paraId="0D986F3A" w14:textId="77777777" w:rsidR="008E1736" w:rsidRPr="00923224" w:rsidRDefault="008E1736" w:rsidP="00357F8D">
            <w:pPr>
              <w:jc w:val="center"/>
              <w:rPr>
                <w:sz w:val="17"/>
                <w:szCs w:val="17"/>
              </w:rPr>
            </w:pPr>
            <w:r w:rsidRPr="00923224">
              <w:rPr>
                <w:rFonts w:eastAsia="Times New Roman"/>
                <w:color w:val="231F20"/>
                <w:sz w:val="17"/>
                <w:szCs w:val="17"/>
              </w:rPr>
              <w:t>Kategori numarası</w:t>
            </w:r>
          </w:p>
        </w:tc>
        <w:tc>
          <w:tcPr>
            <w:tcW w:w="1722" w:type="dxa"/>
            <w:tcBorders>
              <w:top w:val="single" w:sz="4" w:space="0" w:color="auto"/>
              <w:left w:val="single" w:sz="4" w:space="0" w:color="auto"/>
              <w:bottom w:val="single" w:sz="4" w:space="0" w:color="auto"/>
              <w:right w:val="single" w:sz="4" w:space="0" w:color="auto"/>
            </w:tcBorders>
            <w:vAlign w:val="center"/>
          </w:tcPr>
          <w:p w14:paraId="2BEFBD3E" w14:textId="77777777" w:rsidR="008E1736" w:rsidRPr="00923224" w:rsidRDefault="008E1736" w:rsidP="00357F8D">
            <w:pPr>
              <w:ind w:left="80"/>
              <w:jc w:val="center"/>
              <w:rPr>
                <w:rFonts w:eastAsia="Times New Roman"/>
                <w:color w:val="231F20"/>
                <w:sz w:val="17"/>
                <w:szCs w:val="17"/>
              </w:rPr>
            </w:pPr>
            <w:r w:rsidRPr="00923224">
              <w:rPr>
                <w:rFonts w:eastAsia="Times New Roman"/>
                <w:color w:val="231F20"/>
                <w:sz w:val="17"/>
                <w:szCs w:val="17"/>
              </w:rPr>
              <w:t>E-kodu</w:t>
            </w:r>
          </w:p>
        </w:tc>
        <w:tc>
          <w:tcPr>
            <w:tcW w:w="2869" w:type="dxa"/>
            <w:tcBorders>
              <w:top w:val="single" w:sz="4" w:space="0" w:color="auto"/>
              <w:left w:val="single" w:sz="4" w:space="0" w:color="auto"/>
              <w:bottom w:val="single" w:sz="4" w:space="0" w:color="auto"/>
              <w:right w:val="single" w:sz="4" w:space="0" w:color="auto"/>
            </w:tcBorders>
            <w:vAlign w:val="center"/>
          </w:tcPr>
          <w:p w14:paraId="273BBDB4" w14:textId="77777777" w:rsidR="008E1736" w:rsidRPr="00923224" w:rsidRDefault="008E1736" w:rsidP="00357F8D">
            <w:pPr>
              <w:ind w:left="80"/>
              <w:jc w:val="center"/>
              <w:rPr>
                <w:rFonts w:eastAsia="Times New Roman"/>
                <w:color w:val="231F20"/>
                <w:sz w:val="17"/>
                <w:szCs w:val="17"/>
              </w:rPr>
            </w:pPr>
            <w:r w:rsidRPr="00923224">
              <w:rPr>
                <w:rFonts w:eastAsia="Times New Roman"/>
                <w:color w:val="231F20"/>
                <w:sz w:val="17"/>
                <w:szCs w:val="17"/>
              </w:rPr>
              <w:t>Adı</w:t>
            </w:r>
          </w:p>
        </w:tc>
        <w:tc>
          <w:tcPr>
            <w:tcW w:w="1806" w:type="dxa"/>
            <w:tcBorders>
              <w:top w:val="single" w:sz="4" w:space="0" w:color="auto"/>
              <w:left w:val="single" w:sz="4" w:space="0" w:color="auto"/>
              <w:bottom w:val="single" w:sz="4" w:space="0" w:color="auto"/>
              <w:right w:val="single" w:sz="4" w:space="0" w:color="auto"/>
            </w:tcBorders>
            <w:vAlign w:val="center"/>
          </w:tcPr>
          <w:p w14:paraId="39E9757D" w14:textId="77777777" w:rsidR="008E1736" w:rsidRPr="00923224" w:rsidRDefault="008E1736" w:rsidP="00357F8D">
            <w:pPr>
              <w:ind w:left="80"/>
              <w:jc w:val="center"/>
              <w:rPr>
                <w:rFonts w:eastAsia="Times New Roman"/>
                <w:color w:val="231F20"/>
                <w:sz w:val="17"/>
                <w:szCs w:val="17"/>
              </w:rPr>
            </w:pPr>
            <w:r w:rsidRPr="00923224">
              <w:rPr>
                <w:rFonts w:eastAsia="Times New Roman"/>
                <w:color w:val="231F20"/>
                <w:sz w:val="17"/>
                <w:szCs w:val="17"/>
              </w:rPr>
              <w:t>Maksimum miktar (</w:t>
            </w:r>
            <w:r w:rsidR="005073D8" w:rsidRPr="00923224">
              <w:rPr>
                <w:rFonts w:eastAsia="Times New Roman"/>
                <w:color w:val="231F20"/>
                <w:sz w:val="17"/>
                <w:szCs w:val="17"/>
              </w:rPr>
              <w:t>mg/l veya mg/kg</w:t>
            </w:r>
            <w:r w:rsidRPr="00923224">
              <w:rPr>
                <w:rFonts w:eastAsia="Times New Roman"/>
                <w:color w:val="231F20"/>
                <w:sz w:val="17"/>
                <w:szCs w:val="17"/>
              </w:rPr>
              <w:t>)</w:t>
            </w:r>
          </w:p>
        </w:tc>
        <w:tc>
          <w:tcPr>
            <w:tcW w:w="1596" w:type="dxa"/>
            <w:tcBorders>
              <w:top w:val="single" w:sz="4" w:space="0" w:color="auto"/>
              <w:left w:val="single" w:sz="4" w:space="0" w:color="auto"/>
              <w:bottom w:val="single" w:sz="4" w:space="0" w:color="auto"/>
              <w:right w:val="single" w:sz="4" w:space="0" w:color="auto"/>
            </w:tcBorders>
            <w:vAlign w:val="center"/>
          </w:tcPr>
          <w:p w14:paraId="4C4D00BF" w14:textId="77777777" w:rsidR="008E1736" w:rsidRPr="00923224" w:rsidRDefault="008E1736" w:rsidP="008E1736">
            <w:pPr>
              <w:ind w:left="-40"/>
              <w:jc w:val="center"/>
              <w:rPr>
                <w:sz w:val="17"/>
                <w:szCs w:val="17"/>
              </w:rPr>
            </w:pPr>
            <w:r w:rsidRPr="00923224">
              <w:rPr>
                <w:rFonts w:eastAsia="Times New Roman"/>
                <w:color w:val="231F20"/>
                <w:sz w:val="17"/>
                <w:szCs w:val="17"/>
              </w:rPr>
              <w:t>Dipnotlar</w:t>
            </w:r>
          </w:p>
        </w:tc>
        <w:tc>
          <w:tcPr>
            <w:tcW w:w="4801" w:type="dxa"/>
            <w:tcBorders>
              <w:top w:val="single" w:sz="4" w:space="0" w:color="auto"/>
              <w:left w:val="single" w:sz="4" w:space="0" w:color="auto"/>
              <w:bottom w:val="single" w:sz="4" w:space="0" w:color="auto"/>
            </w:tcBorders>
            <w:vAlign w:val="center"/>
          </w:tcPr>
          <w:p w14:paraId="41226C0A" w14:textId="77777777" w:rsidR="008E1736" w:rsidRPr="00923224" w:rsidRDefault="008E1736" w:rsidP="00357F8D">
            <w:pPr>
              <w:ind w:left="80"/>
              <w:jc w:val="center"/>
              <w:rPr>
                <w:rFonts w:eastAsia="Times New Roman"/>
                <w:color w:val="231F20"/>
                <w:sz w:val="17"/>
                <w:szCs w:val="17"/>
              </w:rPr>
            </w:pPr>
            <w:r w:rsidRPr="00923224">
              <w:rPr>
                <w:rFonts w:eastAsia="Times New Roman"/>
                <w:color w:val="231F20"/>
                <w:sz w:val="17"/>
                <w:szCs w:val="17"/>
              </w:rPr>
              <w:t>Sınırlamalar/istisnalar</w:t>
            </w:r>
          </w:p>
        </w:tc>
      </w:tr>
      <w:tr w:rsidR="008E1736" w:rsidRPr="00923224" w14:paraId="664DF57B" w14:textId="77777777" w:rsidTr="0097190C">
        <w:trPr>
          <w:trHeight w:val="651"/>
        </w:trPr>
        <w:tc>
          <w:tcPr>
            <w:tcW w:w="1321" w:type="dxa"/>
            <w:tcBorders>
              <w:top w:val="single" w:sz="4" w:space="0" w:color="auto"/>
              <w:right w:val="single" w:sz="4" w:space="0" w:color="auto"/>
            </w:tcBorders>
            <w:vAlign w:val="center"/>
          </w:tcPr>
          <w:p w14:paraId="3142C0A8" w14:textId="77777777" w:rsidR="008E1736" w:rsidRPr="00923224" w:rsidRDefault="008E1736" w:rsidP="00357F8D">
            <w:pPr>
              <w:rPr>
                <w:sz w:val="17"/>
                <w:szCs w:val="17"/>
              </w:rPr>
            </w:pPr>
          </w:p>
        </w:tc>
        <w:tc>
          <w:tcPr>
            <w:tcW w:w="1722" w:type="dxa"/>
            <w:tcBorders>
              <w:left w:val="single" w:sz="4" w:space="0" w:color="auto"/>
              <w:bottom w:val="single" w:sz="4" w:space="0" w:color="auto"/>
              <w:right w:val="single" w:sz="4" w:space="0" w:color="auto"/>
            </w:tcBorders>
            <w:vAlign w:val="center"/>
          </w:tcPr>
          <w:p w14:paraId="68E5C60B" w14:textId="77777777" w:rsidR="008E1736" w:rsidRPr="00923224" w:rsidRDefault="008E1736" w:rsidP="00357F8D">
            <w:pPr>
              <w:ind w:left="80"/>
              <w:rPr>
                <w:sz w:val="17"/>
                <w:szCs w:val="17"/>
              </w:rPr>
            </w:pPr>
            <w:r w:rsidRPr="00923224">
              <w:rPr>
                <w:rFonts w:eastAsia="Times New Roman"/>
                <w:color w:val="231F20"/>
                <w:sz w:val="17"/>
                <w:szCs w:val="17"/>
              </w:rPr>
              <w:t>E 907</w:t>
            </w:r>
          </w:p>
        </w:tc>
        <w:tc>
          <w:tcPr>
            <w:tcW w:w="2869" w:type="dxa"/>
            <w:tcBorders>
              <w:left w:val="single" w:sz="4" w:space="0" w:color="auto"/>
              <w:bottom w:val="single" w:sz="4" w:space="0" w:color="auto"/>
              <w:right w:val="single" w:sz="4" w:space="0" w:color="auto"/>
            </w:tcBorders>
            <w:vAlign w:val="center"/>
          </w:tcPr>
          <w:p w14:paraId="51EB8C1B" w14:textId="77777777" w:rsidR="008E1736" w:rsidRPr="00923224" w:rsidRDefault="008E1736" w:rsidP="00357F8D">
            <w:pPr>
              <w:ind w:left="80"/>
              <w:rPr>
                <w:sz w:val="17"/>
                <w:szCs w:val="17"/>
              </w:rPr>
            </w:pPr>
            <w:r w:rsidRPr="00923224">
              <w:rPr>
                <w:rFonts w:eastAsia="Times New Roman"/>
                <w:color w:val="231F20"/>
                <w:sz w:val="17"/>
                <w:szCs w:val="17"/>
              </w:rPr>
              <w:t xml:space="preserve">Hidrojenize poli-1-deken </w:t>
            </w:r>
          </w:p>
        </w:tc>
        <w:tc>
          <w:tcPr>
            <w:tcW w:w="1806" w:type="dxa"/>
            <w:tcBorders>
              <w:left w:val="single" w:sz="4" w:space="0" w:color="auto"/>
              <w:bottom w:val="single" w:sz="4" w:space="0" w:color="auto"/>
              <w:right w:val="single" w:sz="4" w:space="0" w:color="auto"/>
            </w:tcBorders>
            <w:vAlign w:val="center"/>
          </w:tcPr>
          <w:p w14:paraId="546AC82A" w14:textId="77777777" w:rsidR="008E1736" w:rsidRPr="00923224" w:rsidRDefault="008E1736" w:rsidP="00357F8D">
            <w:pPr>
              <w:ind w:left="80"/>
              <w:rPr>
                <w:sz w:val="17"/>
                <w:szCs w:val="17"/>
              </w:rPr>
            </w:pPr>
            <w:r w:rsidRPr="00923224">
              <w:rPr>
                <w:rFonts w:eastAsia="Times New Roman"/>
                <w:color w:val="231F20"/>
                <w:sz w:val="17"/>
                <w:szCs w:val="17"/>
              </w:rPr>
              <w:t>2 000</w:t>
            </w:r>
          </w:p>
        </w:tc>
        <w:tc>
          <w:tcPr>
            <w:tcW w:w="1596" w:type="dxa"/>
            <w:tcBorders>
              <w:left w:val="single" w:sz="4" w:space="0" w:color="auto"/>
              <w:bottom w:val="single" w:sz="4" w:space="0" w:color="auto"/>
              <w:right w:val="single" w:sz="4" w:space="0" w:color="auto"/>
            </w:tcBorders>
            <w:vAlign w:val="center"/>
          </w:tcPr>
          <w:p w14:paraId="1F8DE3BA" w14:textId="77777777" w:rsidR="008E1736" w:rsidRPr="00923224" w:rsidRDefault="008E1736" w:rsidP="00357F8D">
            <w:pPr>
              <w:rPr>
                <w:sz w:val="17"/>
                <w:szCs w:val="17"/>
              </w:rPr>
            </w:pPr>
          </w:p>
        </w:tc>
        <w:tc>
          <w:tcPr>
            <w:tcW w:w="4801" w:type="dxa"/>
            <w:tcBorders>
              <w:top w:val="single" w:sz="4" w:space="0" w:color="auto"/>
              <w:left w:val="single" w:sz="4" w:space="0" w:color="auto"/>
              <w:bottom w:val="single" w:sz="4" w:space="0" w:color="auto"/>
            </w:tcBorders>
            <w:vAlign w:val="center"/>
          </w:tcPr>
          <w:p w14:paraId="216622B3" w14:textId="77777777" w:rsidR="008E1736" w:rsidRPr="00923224" w:rsidRDefault="008E1736" w:rsidP="00357F8D">
            <w:pPr>
              <w:ind w:left="80"/>
              <w:rPr>
                <w:sz w:val="17"/>
                <w:szCs w:val="17"/>
              </w:rPr>
            </w:pPr>
            <w:r w:rsidRPr="00923224">
              <w:rPr>
                <w:sz w:val="17"/>
                <w:szCs w:val="17"/>
              </w:rPr>
              <w:t>sadece şeker bazlı şekerlemeler için parlatıcı olarak</w:t>
            </w:r>
          </w:p>
        </w:tc>
      </w:tr>
      <w:tr w:rsidR="008E1736" w:rsidRPr="00923224" w14:paraId="49408975" w14:textId="77777777" w:rsidTr="0097190C">
        <w:trPr>
          <w:trHeight w:val="651"/>
        </w:trPr>
        <w:tc>
          <w:tcPr>
            <w:tcW w:w="1321" w:type="dxa"/>
            <w:tcBorders>
              <w:right w:val="single" w:sz="4" w:space="0" w:color="auto"/>
            </w:tcBorders>
            <w:vAlign w:val="center"/>
          </w:tcPr>
          <w:p w14:paraId="57CF6253" w14:textId="77777777" w:rsidR="008E1736" w:rsidRPr="00923224" w:rsidRDefault="008E1736" w:rsidP="00357F8D">
            <w:pPr>
              <w:rPr>
                <w:sz w:val="17"/>
                <w:szCs w:val="17"/>
              </w:rPr>
            </w:pPr>
          </w:p>
        </w:tc>
        <w:tc>
          <w:tcPr>
            <w:tcW w:w="1722" w:type="dxa"/>
            <w:tcBorders>
              <w:left w:val="single" w:sz="4" w:space="0" w:color="auto"/>
              <w:bottom w:val="single" w:sz="4" w:space="0" w:color="auto"/>
              <w:right w:val="single" w:sz="4" w:space="0" w:color="auto"/>
            </w:tcBorders>
            <w:vAlign w:val="center"/>
          </w:tcPr>
          <w:p w14:paraId="49FBE08B" w14:textId="77777777" w:rsidR="008E1736" w:rsidRPr="00923224" w:rsidRDefault="008E1736" w:rsidP="00357F8D">
            <w:pPr>
              <w:ind w:left="80"/>
              <w:rPr>
                <w:rFonts w:eastAsia="Times New Roman"/>
                <w:color w:val="231F20"/>
                <w:sz w:val="17"/>
                <w:szCs w:val="17"/>
              </w:rPr>
            </w:pPr>
            <w:r w:rsidRPr="00923224">
              <w:rPr>
                <w:rFonts w:eastAsia="Times New Roman"/>
                <w:color w:val="231F20"/>
                <w:sz w:val="17"/>
                <w:szCs w:val="17"/>
              </w:rPr>
              <w:t>E 950</w:t>
            </w:r>
          </w:p>
        </w:tc>
        <w:tc>
          <w:tcPr>
            <w:tcW w:w="2869" w:type="dxa"/>
            <w:tcBorders>
              <w:left w:val="single" w:sz="4" w:space="0" w:color="auto"/>
              <w:bottom w:val="single" w:sz="4" w:space="0" w:color="auto"/>
              <w:right w:val="single" w:sz="4" w:space="0" w:color="auto"/>
            </w:tcBorders>
            <w:vAlign w:val="center"/>
          </w:tcPr>
          <w:p w14:paraId="5EE21EE5" w14:textId="77777777" w:rsidR="008E1736" w:rsidRPr="00923224" w:rsidRDefault="008E1736" w:rsidP="00357F8D">
            <w:pPr>
              <w:ind w:left="80"/>
              <w:rPr>
                <w:rFonts w:eastAsia="Times New Roman"/>
                <w:color w:val="231F20"/>
                <w:sz w:val="17"/>
                <w:szCs w:val="17"/>
              </w:rPr>
            </w:pPr>
            <w:r w:rsidRPr="00923224">
              <w:rPr>
                <w:rFonts w:eastAsia="Times New Roman"/>
                <w:color w:val="231F20"/>
                <w:sz w:val="17"/>
                <w:szCs w:val="17"/>
              </w:rPr>
              <w:t>Asesülfam K</w:t>
            </w:r>
          </w:p>
        </w:tc>
        <w:tc>
          <w:tcPr>
            <w:tcW w:w="1806" w:type="dxa"/>
            <w:tcBorders>
              <w:left w:val="single" w:sz="4" w:space="0" w:color="auto"/>
              <w:bottom w:val="single" w:sz="4" w:space="0" w:color="auto"/>
              <w:right w:val="single" w:sz="4" w:space="0" w:color="auto"/>
            </w:tcBorders>
            <w:vAlign w:val="center"/>
          </w:tcPr>
          <w:p w14:paraId="23C80E56" w14:textId="77777777" w:rsidR="008E1736" w:rsidRPr="00923224" w:rsidRDefault="008E1736" w:rsidP="00357F8D">
            <w:pPr>
              <w:ind w:left="80"/>
              <w:rPr>
                <w:rFonts w:eastAsia="Times New Roman"/>
                <w:color w:val="231F20"/>
                <w:sz w:val="17"/>
                <w:szCs w:val="17"/>
              </w:rPr>
            </w:pPr>
            <w:r w:rsidRPr="00923224">
              <w:rPr>
                <w:rFonts w:eastAsia="Times New Roman"/>
                <w:color w:val="231F20"/>
                <w:sz w:val="17"/>
                <w:szCs w:val="17"/>
              </w:rPr>
              <w:t>500</w:t>
            </w:r>
          </w:p>
        </w:tc>
        <w:tc>
          <w:tcPr>
            <w:tcW w:w="1596" w:type="dxa"/>
            <w:tcBorders>
              <w:left w:val="single" w:sz="4" w:space="0" w:color="auto"/>
              <w:bottom w:val="single" w:sz="4" w:space="0" w:color="auto"/>
              <w:right w:val="single" w:sz="4" w:space="0" w:color="auto"/>
            </w:tcBorders>
            <w:vAlign w:val="center"/>
          </w:tcPr>
          <w:p w14:paraId="4CDAB63C" w14:textId="77777777" w:rsidR="008E1736" w:rsidRPr="00923224" w:rsidRDefault="008E1736" w:rsidP="00357F8D">
            <w:pPr>
              <w:rPr>
                <w:sz w:val="17"/>
                <w:szCs w:val="17"/>
              </w:rPr>
            </w:pPr>
          </w:p>
        </w:tc>
        <w:tc>
          <w:tcPr>
            <w:tcW w:w="4801" w:type="dxa"/>
            <w:tcBorders>
              <w:top w:val="single" w:sz="4" w:space="0" w:color="auto"/>
              <w:left w:val="single" w:sz="4" w:space="0" w:color="auto"/>
              <w:bottom w:val="single" w:sz="4" w:space="0" w:color="auto"/>
            </w:tcBorders>
            <w:vAlign w:val="center"/>
          </w:tcPr>
          <w:p w14:paraId="7D8DF016" w14:textId="77777777" w:rsidR="008E1736" w:rsidRPr="00923224" w:rsidRDefault="008E1736" w:rsidP="00357F8D">
            <w:pPr>
              <w:ind w:left="80"/>
              <w:rPr>
                <w:rFonts w:eastAsia="Times New Roman"/>
                <w:color w:val="231F20"/>
                <w:sz w:val="17"/>
                <w:szCs w:val="17"/>
              </w:rPr>
            </w:pPr>
            <w:r w:rsidRPr="00923224">
              <w:rPr>
                <w:sz w:val="17"/>
                <w:szCs w:val="17"/>
              </w:rPr>
              <w:t>sadece enerjisi azaltılmış veya şeker ilavesiz kakao bazlı veya kurutulmuş meyve bazlı şekerlemeler</w:t>
            </w:r>
          </w:p>
        </w:tc>
      </w:tr>
      <w:tr w:rsidR="008E1736" w:rsidRPr="00923224" w14:paraId="43645AE6" w14:textId="77777777" w:rsidTr="0097190C">
        <w:trPr>
          <w:trHeight w:val="651"/>
        </w:trPr>
        <w:tc>
          <w:tcPr>
            <w:tcW w:w="1321" w:type="dxa"/>
            <w:tcBorders>
              <w:right w:val="single" w:sz="4" w:space="0" w:color="auto"/>
            </w:tcBorders>
            <w:vAlign w:val="center"/>
          </w:tcPr>
          <w:p w14:paraId="4BE624F2" w14:textId="77777777" w:rsidR="008E1736" w:rsidRPr="00923224" w:rsidRDefault="008E1736" w:rsidP="00357F8D">
            <w:pPr>
              <w:rPr>
                <w:sz w:val="17"/>
                <w:szCs w:val="17"/>
              </w:rPr>
            </w:pPr>
          </w:p>
        </w:tc>
        <w:tc>
          <w:tcPr>
            <w:tcW w:w="1722" w:type="dxa"/>
            <w:tcBorders>
              <w:left w:val="single" w:sz="4" w:space="0" w:color="auto"/>
              <w:bottom w:val="single" w:sz="4" w:space="0" w:color="auto"/>
              <w:right w:val="single" w:sz="4" w:space="0" w:color="auto"/>
            </w:tcBorders>
            <w:vAlign w:val="center"/>
          </w:tcPr>
          <w:p w14:paraId="572430C7" w14:textId="77777777" w:rsidR="008E1736" w:rsidRPr="00923224" w:rsidRDefault="008E1736" w:rsidP="00357F8D">
            <w:pPr>
              <w:ind w:left="80"/>
              <w:rPr>
                <w:rFonts w:eastAsia="Times New Roman"/>
                <w:color w:val="231F20"/>
                <w:sz w:val="17"/>
                <w:szCs w:val="17"/>
              </w:rPr>
            </w:pPr>
            <w:r w:rsidRPr="00923224">
              <w:rPr>
                <w:rFonts w:eastAsia="Times New Roman"/>
                <w:color w:val="231F20"/>
                <w:sz w:val="17"/>
                <w:szCs w:val="17"/>
              </w:rPr>
              <w:t>E 951</w:t>
            </w:r>
          </w:p>
        </w:tc>
        <w:tc>
          <w:tcPr>
            <w:tcW w:w="2869" w:type="dxa"/>
            <w:tcBorders>
              <w:left w:val="single" w:sz="4" w:space="0" w:color="auto"/>
              <w:bottom w:val="single" w:sz="4" w:space="0" w:color="auto"/>
              <w:right w:val="single" w:sz="4" w:space="0" w:color="auto"/>
            </w:tcBorders>
            <w:vAlign w:val="center"/>
          </w:tcPr>
          <w:p w14:paraId="22702C78" w14:textId="77777777" w:rsidR="008E1736" w:rsidRPr="00923224" w:rsidRDefault="008E1736" w:rsidP="00357F8D">
            <w:pPr>
              <w:ind w:left="80"/>
              <w:rPr>
                <w:rFonts w:eastAsia="Times New Roman"/>
                <w:color w:val="231F20"/>
                <w:sz w:val="17"/>
                <w:szCs w:val="17"/>
              </w:rPr>
            </w:pPr>
            <w:r w:rsidRPr="00923224">
              <w:rPr>
                <w:rFonts w:eastAsia="Times New Roman"/>
                <w:color w:val="231F20"/>
                <w:sz w:val="17"/>
                <w:szCs w:val="17"/>
              </w:rPr>
              <w:t>Aspartam</w:t>
            </w:r>
          </w:p>
        </w:tc>
        <w:tc>
          <w:tcPr>
            <w:tcW w:w="1806" w:type="dxa"/>
            <w:tcBorders>
              <w:left w:val="single" w:sz="4" w:space="0" w:color="auto"/>
              <w:bottom w:val="single" w:sz="4" w:space="0" w:color="auto"/>
              <w:right w:val="single" w:sz="4" w:space="0" w:color="auto"/>
            </w:tcBorders>
            <w:vAlign w:val="center"/>
          </w:tcPr>
          <w:p w14:paraId="4466B9D5" w14:textId="77777777" w:rsidR="008E1736" w:rsidRPr="00923224" w:rsidRDefault="008E1736" w:rsidP="00357F8D">
            <w:pPr>
              <w:ind w:left="80"/>
              <w:rPr>
                <w:rFonts w:eastAsia="Times New Roman"/>
                <w:color w:val="231F20"/>
                <w:sz w:val="17"/>
                <w:szCs w:val="17"/>
              </w:rPr>
            </w:pPr>
            <w:r w:rsidRPr="00923224">
              <w:rPr>
                <w:rFonts w:eastAsia="Times New Roman"/>
                <w:color w:val="231F20"/>
                <w:sz w:val="17"/>
                <w:szCs w:val="17"/>
              </w:rPr>
              <w:t>2 000</w:t>
            </w:r>
          </w:p>
        </w:tc>
        <w:tc>
          <w:tcPr>
            <w:tcW w:w="1596" w:type="dxa"/>
            <w:tcBorders>
              <w:left w:val="single" w:sz="4" w:space="0" w:color="auto"/>
              <w:bottom w:val="single" w:sz="4" w:space="0" w:color="auto"/>
              <w:right w:val="single" w:sz="4" w:space="0" w:color="auto"/>
            </w:tcBorders>
            <w:vAlign w:val="center"/>
          </w:tcPr>
          <w:p w14:paraId="33F3E9BC" w14:textId="77777777" w:rsidR="008E1736" w:rsidRPr="00923224" w:rsidRDefault="008E1736" w:rsidP="00357F8D">
            <w:pPr>
              <w:rPr>
                <w:sz w:val="17"/>
                <w:szCs w:val="17"/>
              </w:rPr>
            </w:pPr>
          </w:p>
        </w:tc>
        <w:tc>
          <w:tcPr>
            <w:tcW w:w="4801" w:type="dxa"/>
            <w:tcBorders>
              <w:top w:val="single" w:sz="4" w:space="0" w:color="auto"/>
              <w:left w:val="single" w:sz="4" w:space="0" w:color="auto"/>
              <w:bottom w:val="single" w:sz="4" w:space="0" w:color="auto"/>
            </w:tcBorders>
            <w:vAlign w:val="center"/>
          </w:tcPr>
          <w:p w14:paraId="2F5AA478" w14:textId="77777777" w:rsidR="008E1736" w:rsidRPr="00923224" w:rsidRDefault="008E1736" w:rsidP="00357F8D">
            <w:pPr>
              <w:ind w:left="80"/>
              <w:rPr>
                <w:rFonts w:eastAsia="Times New Roman"/>
                <w:color w:val="231F20"/>
                <w:sz w:val="17"/>
                <w:szCs w:val="17"/>
              </w:rPr>
            </w:pPr>
            <w:r w:rsidRPr="00923224">
              <w:rPr>
                <w:sz w:val="17"/>
                <w:szCs w:val="17"/>
              </w:rPr>
              <w:t>sadece enerjisi azaltılmış veya şeker ilavesiz kakao bazlı veya kurutulmuş meyve bazlı şekerlemeler</w:t>
            </w:r>
          </w:p>
        </w:tc>
      </w:tr>
      <w:tr w:rsidR="008E1736" w:rsidRPr="00923224" w14:paraId="00F5E0CD" w14:textId="77777777" w:rsidTr="0097190C">
        <w:trPr>
          <w:trHeight w:val="651"/>
        </w:trPr>
        <w:tc>
          <w:tcPr>
            <w:tcW w:w="1321" w:type="dxa"/>
            <w:tcBorders>
              <w:right w:val="single" w:sz="4" w:space="0" w:color="auto"/>
            </w:tcBorders>
            <w:vAlign w:val="center"/>
          </w:tcPr>
          <w:p w14:paraId="7BFFF215" w14:textId="77777777" w:rsidR="008E1736" w:rsidRPr="00923224" w:rsidRDefault="008E1736" w:rsidP="00357F8D">
            <w:pPr>
              <w:rPr>
                <w:sz w:val="17"/>
                <w:szCs w:val="17"/>
              </w:rPr>
            </w:pPr>
          </w:p>
        </w:tc>
        <w:tc>
          <w:tcPr>
            <w:tcW w:w="1722" w:type="dxa"/>
            <w:tcBorders>
              <w:left w:val="single" w:sz="4" w:space="0" w:color="auto"/>
              <w:bottom w:val="single" w:sz="4" w:space="0" w:color="auto"/>
              <w:right w:val="single" w:sz="4" w:space="0" w:color="auto"/>
            </w:tcBorders>
            <w:vAlign w:val="center"/>
          </w:tcPr>
          <w:p w14:paraId="24F7093D" w14:textId="77777777" w:rsidR="008E1736" w:rsidRPr="00923224" w:rsidRDefault="008E1736" w:rsidP="00357F8D">
            <w:pPr>
              <w:ind w:left="80"/>
              <w:rPr>
                <w:rFonts w:eastAsia="Times New Roman"/>
                <w:color w:val="231F20"/>
                <w:sz w:val="17"/>
                <w:szCs w:val="17"/>
              </w:rPr>
            </w:pPr>
            <w:r w:rsidRPr="00923224">
              <w:rPr>
                <w:rFonts w:eastAsia="Times New Roman"/>
                <w:color w:val="231F20"/>
                <w:sz w:val="17"/>
                <w:szCs w:val="17"/>
              </w:rPr>
              <w:t>E 954</w:t>
            </w:r>
          </w:p>
        </w:tc>
        <w:tc>
          <w:tcPr>
            <w:tcW w:w="2869" w:type="dxa"/>
            <w:tcBorders>
              <w:left w:val="single" w:sz="4" w:space="0" w:color="auto"/>
              <w:bottom w:val="single" w:sz="4" w:space="0" w:color="auto"/>
              <w:right w:val="single" w:sz="4" w:space="0" w:color="auto"/>
            </w:tcBorders>
            <w:vAlign w:val="center"/>
          </w:tcPr>
          <w:p w14:paraId="342A3B82" w14:textId="77777777" w:rsidR="008E1736" w:rsidRPr="00923224" w:rsidRDefault="008E1736" w:rsidP="00357F8D">
            <w:pPr>
              <w:ind w:left="80"/>
              <w:rPr>
                <w:rFonts w:eastAsia="Times New Roman"/>
                <w:color w:val="231F20"/>
                <w:sz w:val="17"/>
                <w:szCs w:val="17"/>
              </w:rPr>
            </w:pPr>
            <w:r w:rsidRPr="00923224">
              <w:rPr>
                <w:rFonts w:eastAsia="Times New Roman"/>
                <w:color w:val="231F20"/>
                <w:sz w:val="17"/>
                <w:szCs w:val="17"/>
              </w:rPr>
              <w:t>Sakkarin ve sodyum, potasyum ve kalsiyum tuzları</w:t>
            </w:r>
          </w:p>
        </w:tc>
        <w:tc>
          <w:tcPr>
            <w:tcW w:w="1806" w:type="dxa"/>
            <w:tcBorders>
              <w:left w:val="single" w:sz="4" w:space="0" w:color="auto"/>
              <w:bottom w:val="single" w:sz="4" w:space="0" w:color="auto"/>
              <w:right w:val="single" w:sz="4" w:space="0" w:color="auto"/>
            </w:tcBorders>
            <w:vAlign w:val="center"/>
          </w:tcPr>
          <w:p w14:paraId="5339B59B" w14:textId="77777777" w:rsidR="008E1736" w:rsidRPr="00923224" w:rsidRDefault="008E1736" w:rsidP="00357F8D">
            <w:pPr>
              <w:ind w:left="80"/>
              <w:rPr>
                <w:rFonts w:eastAsia="Times New Roman"/>
                <w:color w:val="231F20"/>
                <w:sz w:val="17"/>
                <w:szCs w:val="17"/>
              </w:rPr>
            </w:pPr>
            <w:r w:rsidRPr="00923224">
              <w:rPr>
                <w:rFonts w:eastAsia="Times New Roman"/>
                <w:color w:val="231F20"/>
                <w:sz w:val="17"/>
                <w:szCs w:val="17"/>
              </w:rPr>
              <w:t>500</w:t>
            </w:r>
          </w:p>
        </w:tc>
        <w:tc>
          <w:tcPr>
            <w:tcW w:w="1596" w:type="dxa"/>
            <w:tcBorders>
              <w:left w:val="single" w:sz="4" w:space="0" w:color="auto"/>
              <w:bottom w:val="single" w:sz="4" w:space="0" w:color="auto"/>
              <w:right w:val="single" w:sz="4" w:space="0" w:color="auto"/>
            </w:tcBorders>
            <w:vAlign w:val="center"/>
          </w:tcPr>
          <w:p w14:paraId="67F8CACE" w14:textId="77777777" w:rsidR="008E1736" w:rsidRPr="00923224" w:rsidRDefault="008E1736" w:rsidP="00357F8D">
            <w:pPr>
              <w:rPr>
                <w:sz w:val="17"/>
                <w:szCs w:val="17"/>
              </w:rPr>
            </w:pPr>
          </w:p>
        </w:tc>
        <w:tc>
          <w:tcPr>
            <w:tcW w:w="4801" w:type="dxa"/>
            <w:tcBorders>
              <w:top w:val="single" w:sz="4" w:space="0" w:color="auto"/>
              <w:left w:val="single" w:sz="4" w:space="0" w:color="auto"/>
              <w:bottom w:val="single" w:sz="4" w:space="0" w:color="auto"/>
            </w:tcBorders>
            <w:vAlign w:val="center"/>
          </w:tcPr>
          <w:p w14:paraId="4E893653" w14:textId="77777777" w:rsidR="008E1736" w:rsidRPr="00923224" w:rsidRDefault="008E1736" w:rsidP="00357F8D">
            <w:pPr>
              <w:ind w:left="80"/>
              <w:rPr>
                <w:rFonts w:eastAsia="Times New Roman"/>
                <w:color w:val="231F20"/>
                <w:sz w:val="17"/>
                <w:szCs w:val="17"/>
              </w:rPr>
            </w:pPr>
            <w:r w:rsidRPr="00923224">
              <w:rPr>
                <w:sz w:val="17"/>
                <w:szCs w:val="17"/>
              </w:rPr>
              <w:t>sadece enerjisi azaltılmış veya şeker ilavesiz kakao bazlı veya kurutulmuş meyve bazlı şekerlemeler</w:t>
            </w:r>
          </w:p>
        </w:tc>
      </w:tr>
      <w:tr w:rsidR="008E1736" w:rsidRPr="00923224" w14:paraId="5B3524D1" w14:textId="77777777" w:rsidTr="0097190C">
        <w:trPr>
          <w:trHeight w:val="651"/>
        </w:trPr>
        <w:tc>
          <w:tcPr>
            <w:tcW w:w="1321" w:type="dxa"/>
            <w:tcBorders>
              <w:right w:val="single" w:sz="4" w:space="0" w:color="auto"/>
            </w:tcBorders>
            <w:vAlign w:val="center"/>
          </w:tcPr>
          <w:p w14:paraId="73BDD95C" w14:textId="77777777" w:rsidR="008E1736" w:rsidRPr="00923224" w:rsidRDefault="008E1736" w:rsidP="00357F8D">
            <w:pPr>
              <w:rPr>
                <w:sz w:val="17"/>
                <w:szCs w:val="17"/>
              </w:rPr>
            </w:pPr>
          </w:p>
        </w:tc>
        <w:tc>
          <w:tcPr>
            <w:tcW w:w="1722" w:type="dxa"/>
            <w:tcBorders>
              <w:left w:val="single" w:sz="4" w:space="0" w:color="auto"/>
              <w:bottom w:val="single" w:sz="4" w:space="0" w:color="auto"/>
              <w:right w:val="single" w:sz="4" w:space="0" w:color="auto"/>
            </w:tcBorders>
            <w:vAlign w:val="center"/>
          </w:tcPr>
          <w:p w14:paraId="554883CD" w14:textId="77777777" w:rsidR="008E1736" w:rsidRPr="00923224" w:rsidRDefault="008E1736" w:rsidP="00357F8D">
            <w:pPr>
              <w:ind w:left="80"/>
              <w:rPr>
                <w:rFonts w:eastAsia="Times New Roman"/>
                <w:color w:val="231F20"/>
                <w:sz w:val="17"/>
                <w:szCs w:val="17"/>
              </w:rPr>
            </w:pPr>
            <w:r w:rsidRPr="00923224">
              <w:rPr>
                <w:rFonts w:eastAsia="Times New Roman"/>
                <w:color w:val="231F20"/>
                <w:sz w:val="17"/>
                <w:szCs w:val="17"/>
              </w:rPr>
              <w:t>E 955</w:t>
            </w:r>
          </w:p>
        </w:tc>
        <w:tc>
          <w:tcPr>
            <w:tcW w:w="2869" w:type="dxa"/>
            <w:tcBorders>
              <w:left w:val="single" w:sz="4" w:space="0" w:color="auto"/>
              <w:bottom w:val="single" w:sz="4" w:space="0" w:color="auto"/>
              <w:right w:val="single" w:sz="4" w:space="0" w:color="auto"/>
            </w:tcBorders>
            <w:vAlign w:val="center"/>
          </w:tcPr>
          <w:p w14:paraId="59F52BB5" w14:textId="77777777" w:rsidR="008E1736" w:rsidRPr="00923224" w:rsidRDefault="008E1736" w:rsidP="00357F8D">
            <w:pPr>
              <w:ind w:left="80"/>
              <w:rPr>
                <w:rFonts w:eastAsia="Times New Roman"/>
                <w:color w:val="231F20"/>
                <w:sz w:val="17"/>
                <w:szCs w:val="17"/>
              </w:rPr>
            </w:pPr>
            <w:r w:rsidRPr="00923224">
              <w:rPr>
                <w:rFonts w:eastAsia="Times New Roman"/>
                <w:color w:val="231F20"/>
                <w:sz w:val="17"/>
                <w:szCs w:val="17"/>
              </w:rPr>
              <w:t>Sukraloz</w:t>
            </w:r>
          </w:p>
        </w:tc>
        <w:tc>
          <w:tcPr>
            <w:tcW w:w="1806" w:type="dxa"/>
            <w:tcBorders>
              <w:left w:val="single" w:sz="4" w:space="0" w:color="auto"/>
              <w:bottom w:val="single" w:sz="4" w:space="0" w:color="auto"/>
              <w:right w:val="single" w:sz="4" w:space="0" w:color="auto"/>
            </w:tcBorders>
            <w:vAlign w:val="center"/>
          </w:tcPr>
          <w:p w14:paraId="2D9AAF99" w14:textId="77777777" w:rsidR="008E1736" w:rsidRPr="00923224" w:rsidRDefault="008E1736" w:rsidP="00357F8D">
            <w:pPr>
              <w:ind w:left="80"/>
              <w:rPr>
                <w:rFonts w:eastAsia="Times New Roman"/>
                <w:color w:val="231F20"/>
                <w:sz w:val="17"/>
                <w:szCs w:val="17"/>
              </w:rPr>
            </w:pPr>
            <w:r w:rsidRPr="00923224">
              <w:rPr>
                <w:rFonts w:eastAsia="Times New Roman"/>
                <w:color w:val="231F20"/>
                <w:sz w:val="17"/>
                <w:szCs w:val="17"/>
              </w:rPr>
              <w:t>800</w:t>
            </w:r>
          </w:p>
        </w:tc>
        <w:tc>
          <w:tcPr>
            <w:tcW w:w="1596" w:type="dxa"/>
            <w:tcBorders>
              <w:left w:val="single" w:sz="4" w:space="0" w:color="auto"/>
              <w:bottom w:val="single" w:sz="4" w:space="0" w:color="auto"/>
              <w:right w:val="single" w:sz="4" w:space="0" w:color="auto"/>
            </w:tcBorders>
            <w:vAlign w:val="center"/>
          </w:tcPr>
          <w:p w14:paraId="224F4931" w14:textId="77777777" w:rsidR="008E1736" w:rsidRPr="00923224" w:rsidRDefault="008E1736" w:rsidP="00357F8D">
            <w:pPr>
              <w:rPr>
                <w:sz w:val="17"/>
                <w:szCs w:val="17"/>
              </w:rPr>
            </w:pPr>
          </w:p>
        </w:tc>
        <w:tc>
          <w:tcPr>
            <w:tcW w:w="4801" w:type="dxa"/>
            <w:tcBorders>
              <w:top w:val="single" w:sz="4" w:space="0" w:color="auto"/>
              <w:left w:val="single" w:sz="4" w:space="0" w:color="auto"/>
              <w:bottom w:val="single" w:sz="4" w:space="0" w:color="auto"/>
            </w:tcBorders>
            <w:vAlign w:val="center"/>
          </w:tcPr>
          <w:p w14:paraId="56B790A6" w14:textId="77777777" w:rsidR="008E1736" w:rsidRPr="00923224" w:rsidRDefault="008E1736" w:rsidP="00357F8D">
            <w:pPr>
              <w:ind w:left="80"/>
              <w:rPr>
                <w:rFonts w:eastAsia="Times New Roman"/>
                <w:color w:val="231F20"/>
                <w:sz w:val="17"/>
                <w:szCs w:val="17"/>
              </w:rPr>
            </w:pPr>
            <w:r w:rsidRPr="00923224">
              <w:rPr>
                <w:sz w:val="17"/>
                <w:szCs w:val="17"/>
              </w:rPr>
              <w:t>sadece enerjisi azaltılmış veya şeker ilavesiz kakao bazlı veya kurutulmuş meyve bazlı şekerlemeler</w:t>
            </w:r>
          </w:p>
        </w:tc>
      </w:tr>
      <w:tr w:rsidR="008E1736" w:rsidRPr="00923224" w14:paraId="14BDA5CF" w14:textId="77777777" w:rsidTr="0097190C">
        <w:trPr>
          <w:trHeight w:val="651"/>
        </w:trPr>
        <w:tc>
          <w:tcPr>
            <w:tcW w:w="1321" w:type="dxa"/>
            <w:tcBorders>
              <w:right w:val="single" w:sz="4" w:space="0" w:color="auto"/>
            </w:tcBorders>
            <w:vAlign w:val="center"/>
          </w:tcPr>
          <w:p w14:paraId="20D25113" w14:textId="77777777" w:rsidR="008E1736" w:rsidRPr="00923224" w:rsidRDefault="008E1736" w:rsidP="00357F8D">
            <w:pPr>
              <w:rPr>
                <w:sz w:val="17"/>
                <w:szCs w:val="17"/>
              </w:rPr>
            </w:pPr>
          </w:p>
        </w:tc>
        <w:tc>
          <w:tcPr>
            <w:tcW w:w="1722" w:type="dxa"/>
            <w:tcBorders>
              <w:left w:val="single" w:sz="4" w:space="0" w:color="auto"/>
              <w:bottom w:val="single" w:sz="4" w:space="0" w:color="auto"/>
              <w:right w:val="single" w:sz="4" w:space="0" w:color="auto"/>
            </w:tcBorders>
            <w:vAlign w:val="center"/>
          </w:tcPr>
          <w:p w14:paraId="3F7D1600" w14:textId="77777777" w:rsidR="008E1736" w:rsidRPr="00923224" w:rsidRDefault="008E1736" w:rsidP="00357F8D">
            <w:pPr>
              <w:ind w:left="80"/>
              <w:rPr>
                <w:rFonts w:eastAsia="Times New Roman"/>
                <w:color w:val="231F20"/>
                <w:sz w:val="17"/>
                <w:szCs w:val="17"/>
              </w:rPr>
            </w:pPr>
            <w:r w:rsidRPr="00923224">
              <w:rPr>
                <w:rFonts w:eastAsia="Times New Roman"/>
                <w:color w:val="231F20"/>
                <w:sz w:val="17"/>
                <w:szCs w:val="17"/>
              </w:rPr>
              <w:t>E 957</w:t>
            </w:r>
          </w:p>
        </w:tc>
        <w:tc>
          <w:tcPr>
            <w:tcW w:w="2869" w:type="dxa"/>
            <w:tcBorders>
              <w:left w:val="single" w:sz="4" w:space="0" w:color="auto"/>
              <w:bottom w:val="single" w:sz="4" w:space="0" w:color="auto"/>
              <w:right w:val="single" w:sz="4" w:space="0" w:color="auto"/>
            </w:tcBorders>
            <w:vAlign w:val="center"/>
          </w:tcPr>
          <w:p w14:paraId="3CC1DE82" w14:textId="77777777" w:rsidR="008E1736" w:rsidRPr="00923224" w:rsidRDefault="008E1736" w:rsidP="00357F8D">
            <w:pPr>
              <w:ind w:left="80"/>
              <w:rPr>
                <w:rFonts w:eastAsia="Times New Roman"/>
                <w:color w:val="231F20"/>
                <w:sz w:val="17"/>
                <w:szCs w:val="17"/>
              </w:rPr>
            </w:pPr>
            <w:r w:rsidRPr="00923224">
              <w:rPr>
                <w:rFonts w:eastAsia="Times New Roman"/>
                <w:color w:val="231F20"/>
                <w:sz w:val="17"/>
                <w:szCs w:val="17"/>
              </w:rPr>
              <w:t>Taumatin</w:t>
            </w:r>
          </w:p>
        </w:tc>
        <w:tc>
          <w:tcPr>
            <w:tcW w:w="1806" w:type="dxa"/>
            <w:tcBorders>
              <w:left w:val="single" w:sz="4" w:space="0" w:color="auto"/>
              <w:bottom w:val="single" w:sz="4" w:space="0" w:color="auto"/>
              <w:right w:val="single" w:sz="4" w:space="0" w:color="auto"/>
            </w:tcBorders>
            <w:vAlign w:val="center"/>
          </w:tcPr>
          <w:p w14:paraId="7481F944" w14:textId="77777777" w:rsidR="008E1736" w:rsidRPr="00923224" w:rsidRDefault="008E1736" w:rsidP="00357F8D">
            <w:pPr>
              <w:ind w:left="80"/>
              <w:rPr>
                <w:rFonts w:eastAsia="Times New Roman"/>
                <w:color w:val="231F20"/>
                <w:sz w:val="17"/>
                <w:szCs w:val="17"/>
              </w:rPr>
            </w:pPr>
            <w:r w:rsidRPr="00923224">
              <w:rPr>
                <w:rFonts w:eastAsia="Times New Roman"/>
                <w:color w:val="231F20"/>
                <w:sz w:val="17"/>
                <w:szCs w:val="17"/>
              </w:rPr>
              <w:t>50</w:t>
            </w:r>
          </w:p>
        </w:tc>
        <w:tc>
          <w:tcPr>
            <w:tcW w:w="1596" w:type="dxa"/>
            <w:tcBorders>
              <w:left w:val="single" w:sz="4" w:space="0" w:color="auto"/>
              <w:bottom w:val="single" w:sz="4" w:space="0" w:color="auto"/>
              <w:right w:val="single" w:sz="4" w:space="0" w:color="auto"/>
            </w:tcBorders>
            <w:vAlign w:val="center"/>
          </w:tcPr>
          <w:p w14:paraId="39448FF4" w14:textId="77777777" w:rsidR="008E1736" w:rsidRPr="00923224" w:rsidRDefault="008E1736" w:rsidP="00357F8D">
            <w:pPr>
              <w:rPr>
                <w:sz w:val="17"/>
                <w:szCs w:val="17"/>
              </w:rPr>
            </w:pPr>
          </w:p>
        </w:tc>
        <w:tc>
          <w:tcPr>
            <w:tcW w:w="4801" w:type="dxa"/>
            <w:tcBorders>
              <w:top w:val="single" w:sz="4" w:space="0" w:color="auto"/>
              <w:left w:val="single" w:sz="4" w:space="0" w:color="auto"/>
              <w:bottom w:val="single" w:sz="4" w:space="0" w:color="auto"/>
            </w:tcBorders>
            <w:vAlign w:val="center"/>
          </w:tcPr>
          <w:p w14:paraId="16534D00" w14:textId="77777777" w:rsidR="008E1736" w:rsidRPr="00923224" w:rsidRDefault="008E1736" w:rsidP="00357F8D">
            <w:pPr>
              <w:ind w:left="80"/>
              <w:rPr>
                <w:rFonts w:eastAsia="Times New Roman"/>
                <w:color w:val="231F20"/>
                <w:sz w:val="17"/>
                <w:szCs w:val="17"/>
              </w:rPr>
            </w:pPr>
            <w:r w:rsidRPr="00923224">
              <w:rPr>
                <w:sz w:val="17"/>
                <w:szCs w:val="17"/>
              </w:rPr>
              <w:t>sadece enerjisi azaltılmış veya şeker ilavesiz kakao bazlı veya kurutulmuş meyve bazlı şekerlemeler</w:t>
            </w:r>
          </w:p>
        </w:tc>
      </w:tr>
      <w:tr w:rsidR="008E1736" w:rsidRPr="00923224" w14:paraId="4445DB42" w14:textId="77777777" w:rsidTr="0097190C">
        <w:trPr>
          <w:trHeight w:val="651"/>
        </w:trPr>
        <w:tc>
          <w:tcPr>
            <w:tcW w:w="1321" w:type="dxa"/>
            <w:tcBorders>
              <w:right w:val="single" w:sz="4" w:space="0" w:color="auto"/>
            </w:tcBorders>
            <w:vAlign w:val="center"/>
          </w:tcPr>
          <w:p w14:paraId="4A8EC180" w14:textId="77777777" w:rsidR="008E1736" w:rsidRPr="00923224" w:rsidRDefault="008E1736" w:rsidP="00357F8D">
            <w:pPr>
              <w:rPr>
                <w:sz w:val="17"/>
                <w:szCs w:val="17"/>
              </w:rPr>
            </w:pPr>
          </w:p>
        </w:tc>
        <w:tc>
          <w:tcPr>
            <w:tcW w:w="1722" w:type="dxa"/>
            <w:tcBorders>
              <w:left w:val="single" w:sz="4" w:space="0" w:color="auto"/>
              <w:bottom w:val="single" w:sz="4" w:space="0" w:color="auto"/>
              <w:right w:val="single" w:sz="4" w:space="0" w:color="auto"/>
            </w:tcBorders>
            <w:vAlign w:val="center"/>
          </w:tcPr>
          <w:p w14:paraId="61A23A64" w14:textId="77777777" w:rsidR="008E1736" w:rsidRPr="00923224" w:rsidRDefault="008E1736" w:rsidP="00357F8D">
            <w:pPr>
              <w:ind w:left="80"/>
              <w:rPr>
                <w:rFonts w:eastAsia="Times New Roman"/>
                <w:color w:val="231F20"/>
                <w:sz w:val="17"/>
                <w:szCs w:val="17"/>
              </w:rPr>
            </w:pPr>
            <w:r w:rsidRPr="00923224">
              <w:rPr>
                <w:rFonts w:eastAsia="Times New Roman"/>
                <w:color w:val="231F20"/>
                <w:sz w:val="17"/>
                <w:szCs w:val="17"/>
              </w:rPr>
              <w:t>E 959</w:t>
            </w:r>
          </w:p>
        </w:tc>
        <w:tc>
          <w:tcPr>
            <w:tcW w:w="2869" w:type="dxa"/>
            <w:tcBorders>
              <w:left w:val="single" w:sz="4" w:space="0" w:color="auto"/>
              <w:bottom w:val="single" w:sz="4" w:space="0" w:color="auto"/>
              <w:right w:val="single" w:sz="4" w:space="0" w:color="auto"/>
            </w:tcBorders>
            <w:vAlign w:val="center"/>
          </w:tcPr>
          <w:p w14:paraId="27A707F0" w14:textId="77777777" w:rsidR="008E1736" w:rsidRPr="00923224" w:rsidRDefault="008E1736" w:rsidP="00357F8D">
            <w:pPr>
              <w:ind w:left="80"/>
              <w:rPr>
                <w:rFonts w:eastAsia="Times New Roman"/>
                <w:color w:val="231F20"/>
                <w:sz w:val="17"/>
                <w:szCs w:val="17"/>
              </w:rPr>
            </w:pPr>
            <w:r w:rsidRPr="00923224">
              <w:rPr>
                <w:rFonts w:eastAsia="Times New Roman"/>
                <w:color w:val="231F20"/>
                <w:sz w:val="17"/>
                <w:szCs w:val="17"/>
              </w:rPr>
              <w:t>Neohesperidin DC</w:t>
            </w:r>
          </w:p>
        </w:tc>
        <w:tc>
          <w:tcPr>
            <w:tcW w:w="1806" w:type="dxa"/>
            <w:tcBorders>
              <w:left w:val="single" w:sz="4" w:space="0" w:color="auto"/>
              <w:bottom w:val="single" w:sz="4" w:space="0" w:color="auto"/>
              <w:right w:val="single" w:sz="4" w:space="0" w:color="auto"/>
            </w:tcBorders>
            <w:vAlign w:val="center"/>
          </w:tcPr>
          <w:p w14:paraId="4DE85475" w14:textId="77777777" w:rsidR="008E1736" w:rsidRPr="00923224" w:rsidRDefault="008E1736" w:rsidP="00357F8D">
            <w:pPr>
              <w:ind w:left="80"/>
              <w:rPr>
                <w:rFonts w:eastAsia="Times New Roman"/>
                <w:color w:val="231F20"/>
                <w:sz w:val="17"/>
                <w:szCs w:val="17"/>
              </w:rPr>
            </w:pPr>
            <w:r w:rsidRPr="00923224">
              <w:rPr>
                <w:rFonts w:eastAsia="Times New Roman"/>
                <w:color w:val="231F20"/>
                <w:sz w:val="17"/>
                <w:szCs w:val="17"/>
              </w:rPr>
              <w:t>100</w:t>
            </w:r>
          </w:p>
        </w:tc>
        <w:tc>
          <w:tcPr>
            <w:tcW w:w="1596" w:type="dxa"/>
            <w:tcBorders>
              <w:left w:val="single" w:sz="4" w:space="0" w:color="auto"/>
              <w:bottom w:val="single" w:sz="4" w:space="0" w:color="auto"/>
              <w:right w:val="single" w:sz="4" w:space="0" w:color="auto"/>
            </w:tcBorders>
            <w:vAlign w:val="center"/>
          </w:tcPr>
          <w:p w14:paraId="64FCF746" w14:textId="77777777" w:rsidR="008E1736" w:rsidRPr="00923224" w:rsidRDefault="008E1736" w:rsidP="00357F8D">
            <w:pPr>
              <w:rPr>
                <w:sz w:val="17"/>
                <w:szCs w:val="17"/>
              </w:rPr>
            </w:pPr>
          </w:p>
        </w:tc>
        <w:tc>
          <w:tcPr>
            <w:tcW w:w="4801" w:type="dxa"/>
            <w:tcBorders>
              <w:top w:val="single" w:sz="4" w:space="0" w:color="auto"/>
              <w:left w:val="single" w:sz="4" w:space="0" w:color="auto"/>
              <w:bottom w:val="single" w:sz="4" w:space="0" w:color="auto"/>
            </w:tcBorders>
            <w:vAlign w:val="center"/>
          </w:tcPr>
          <w:p w14:paraId="57A73269" w14:textId="77777777" w:rsidR="008E1736" w:rsidRPr="00923224" w:rsidRDefault="008E1736" w:rsidP="00357F8D">
            <w:pPr>
              <w:ind w:left="80"/>
              <w:rPr>
                <w:rFonts w:eastAsia="Times New Roman"/>
                <w:color w:val="231F20"/>
                <w:sz w:val="17"/>
                <w:szCs w:val="17"/>
              </w:rPr>
            </w:pPr>
            <w:r w:rsidRPr="00923224">
              <w:rPr>
                <w:sz w:val="17"/>
                <w:szCs w:val="17"/>
              </w:rPr>
              <w:t>sadece enerjisi azaltılmış veya şeker ilavesiz kakao bazlı veya kurutulmuş meyve bazlı şekerlemeler</w:t>
            </w:r>
          </w:p>
        </w:tc>
      </w:tr>
      <w:tr w:rsidR="008E1736" w:rsidRPr="00923224" w14:paraId="0E3750D5" w14:textId="77777777" w:rsidTr="0097190C">
        <w:trPr>
          <w:trHeight w:val="651"/>
        </w:trPr>
        <w:tc>
          <w:tcPr>
            <w:tcW w:w="1321" w:type="dxa"/>
            <w:tcBorders>
              <w:right w:val="single" w:sz="4" w:space="0" w:color="auto"/>
            </w:tcBorders>
            <w:vAlign w:val="center"/>
          </w:tcPr>
          <w:p w14:paraId="46F94925" w14:textId="77777777" w:rsidR="008E1736" w:rsidRPr="00923224" w:rsidRDefault="008E1736" w:rsidP="00357F8D">
            <w:pPr>
              <w:rPr>
                <w:sz w:val="17"/>
                <w:szCs w:val="17"/>
              </w:rPr>
            </w:pPr>
          </w:p>
        </w:tc>
        <w:tc>
          <w:tcPr>
            <w:tcW w:w="1722" w:type="dxa"/>
            <w:tcBorders>
              <w:left w:val="single" w:sz="4" w:space="0" w:color="auto"/>
              <w:bottom w:val="single" w:sz="4" w:space="0" w:color="auto"/>
              <w:right w:val="single" w:sz="4" w:space="0" w:color="auto"/>
            </w:tcBorders>
            <w:vAlign w:val="center"/>
          </w:tcPr>
          <w:p w14:paraId="6477E5EF" w14:textId="77777777" w:rsidR="008E1736" w:rsidRPr="00923224" w:rsidRDefault="008E1736" w:rsidP="00357F8D">
            <w:pPr>
              <w:ind w:left="80"/>
              <w:rPr>
                <w:rFonts w:eastAsia="Times New Roman"/>
                <w:color w:val="231F20"/>
                <w:sz w:val="17"/>
                <w:szCs w:val="17"/>
              </w:rPr>
            </w:pPr>
            <w:r w:rsidRPr="00923224">
              <w:rPr>
                <w:rFonts w:eastAsia="Times New Roman"/>
                <w:color w:val="231F20"/>
                <w:sz w:val="17"/>
                <w:szCs w:val="17"/>
              </w:rPr>
              <w:t>E 960</w:t>
            </w:r>
            <w:r w:rsidR="00742E05" w:rsidRPr="00923224">
              <w:rPr>
                <w:rFonts w:eastAsia="Times New Roman"/>
                <w:color w:val="231F20"/>
                <w:sz w:val="17"/>
                <w:szCs w:val="17"/>
              </w:rPr>
              <w:t>a – 960c</w:t>
            </w:r>
          </w:p>
        </w:tc>
        <w:tc>
          <w:tcPr>
            <w:tcW w:w="2869" w:type="dxa"/>
            <w:tcBorders>
              <w:left w:val="single" w:sz="4" w:space="0" w:color="auto"/>
              <w:bottom w:val="single" w:sz="4" w:space="0" w:color="auto"/>
              <w:right w:val="single" w:sz="4" w:space="0" w:color="auto"/>
            </w:tcBorders>
            <w:vAlign w:val="center"/>
          </w:tcPr>
          <w:p w14:paraId="66BCE554" w14:textId="77777777" w:rsidR="008E1736" w:rsidRPr="00923224" w:rsidRDefault="008E1736" w:rsidP="00357F8D">
            <w:pPr>
              <w:ind w:left="80"/>
              <w:rPr>
                <w:rFonts w:eastAsia="Times New Roman"/>
                <w:color w:val="231F20"/>
                <w:sz w:val="17"/>
                <w:szCs w:val="17"/>
              </w:rPr>
            </w:pPr>
            <w:r w:rsidRPr="00923224">
              <w:rPr>
                <w:rFonts w:eastAsia="Times New Roman"/>
                <w:color w:val="231F20"/>
                <w:sz w:val="17"/>
                <w:szCs w:val="17"/>
              </w:rPr>
              <w:t>Steviol glikozitler</w:t>
            </w:r>
          </w:p>
        </w:tc>
        <w:tc>
          <w:tcPr>
            <w:tcW w:w="1806" w:type="dxa"/>
            <w:tcBorders>
              <w:left w:val="single" w:sz="4" w:space="0" w:color="auto"/>
              <w:bottom w:val="single" w:sz="4" w:space="0" w:color="auto"/>
              <w:right w:val="single" w:sz="4" w:space="0" w:color="auto"/>
            </w:tcBorders>
            <w:vAlign w:val="center"/>
          </w:tcPr>
          <w:p w14:paraId="77B6A9BE" w14:textId="77777777" w:rsidR="008E1736" w:rsidRPr="00923224" w:rsidRDefault="008E1736" w:rsidP="00357F8D">
            <w:pPr>
              <w:ind w:left="80"/>
              <w:rPr>
                <w:rFonts w:eastAsia="Times New Roman"/>
                <w:color w:val="231F20"/>
                <w:sz w:val="17"/>
                <w:szCs w:val="17"/>
              </w:rPr>
            </w:pPr>
            <w:r w:rsidRPr="00923224">
              <w:rPr>
                <w:rFonts w:eastAsia="Times New Roman"/>
                <w:color w:val="231F20"/>
                <w:sz w:val="17"/>
                <w:szCs w:val="17"/>
              </w:rPr>
              <w:t>270</w:t>
            </w:r>
          </w:p>
        </w:tc>
        <w:tc>
          <w:tcPr>
            <w:tcW w:w="1596" w:type="dxa"/>
            <w:tcBorders>
              <w:left w:val="single" w:sz="4" w:space="0" w:color="auto"/>
              <w:bottom w:val="single" w:sz="4" w:space="0" w:color="auto"/>
              <w:right w:val="single" w:sz="4" w:space="0" w:color="auto"/>
            </w:tcBorders>
            <w:vAlign w:val="center"/>
          </w:tcPr>
          <w:p w14:paraId="359AE33F" w14:textId="77777777" w:rsidR="008E1736" w:rsidRPr="00923224" w:rsidRDefault="008E1736" w:rsidP="00357F8D">
            <w:pPr>
              <w:rPr>
                <w:sz w:val="17"/>
                <w:szCs w:val="17"/>
              </w:rPr>
            </w:pPr>
            <w:r w:rsidRPr="00923224">
              <w:rPr>
                <w:rFonts w:eastAsia="Times New Roman"/>
                <w:color w:val="231F20"/>
                <w:sz w:val="17"/>
                <w:szCs w:val="17"/>
              </w:rPr>
              <w:t xml:space="preserve">  (1) (60)</w:t>
            </w:r>
          </w:p>
        </w:tc>
        <w:tc>
          <w:tcPr>
            <w:tcW w:w="4801" w:type="dxa"/>
            <w:tcBorders>
              <w:top w:val="single" w:sz="4" w:space="0" w:color="auto"/>
              <w:left w:val="single" w:sz="4" w:space="0" w:color="auto"/>
              <w:bottom w:val="single" w:sz="4" w:space="0" w:color="auto"/>
            </w:tcBorders>
            <w:vAlign w:val="center"/>
          </w:tcPr>
          <w:p w14:paraId="120CC03B" w14:textId="77777777" w:rsidR="008E1736" w:rsidRPr="00923224" w:rsidRDefault="008E1736" w:rsidP="00357F8D">
            <w:pPr>
              <w:ind w:left="80"/>
              <w:rPr>
                <w:rFonts w:eastAsia="Times New Roman"/>
                <w:color w:val="231F20"/>
                <w:sz w:val="17"/>
                <w:szCs w:val="17"/>
              </w:rPr>
            </w:pPr>
            <w:r w:rsidRPr="00923224">
              <w:rPr>
                <w:sz w:val="17"/>
                <w:szCs w:val="17"/>
              </w:rPr>
              <w:t>sadece enerjisi azaltılmış veya şeker ilavesiz kakao bazlı veya kurutulmuş meyve bazlı şekerlemeler</w:t>
            </w:r>
          </w:p>
        </w:tc>
      </w:tr>
      <w:tr w:rsidR="008E1736" w:rsidRPr="00923224" w14:paraId="607A6A39" w14:textId="77777777" w:rsidTr="0097190C">
        <w:trPr>
          <w:trHeight w:val="651"/>
        </w:trPr>
        <w:tc>
          <w:tcPr>
            <w:tcW w:w="1321" w:type="dxa"/>
            <w:tcBorders>
              <w:right w:val="single" w:sz="4" w:space="0" w:color="auto"/>
            </w:tcBorders>
            <w:vAlign w:val="center"/>
          </w:tcPr>
          <w:p w14:paraId="7B24B419" w14:textId="77777777" w:rsidR="008E1736" w:rsidRPr="00923224" w:rsidRDefault="008E1736" w:rsidP="00357F8D">
            <w:pPr>
              <w:rPr>
                <w:sz w:val="17"/>
                <w:szCs w:val="17"/>
              </w:rPr>
            </w:pPr>
          </w:p>
        </w:tc>
        <w:tc>
          <w:tcPr>
            <w:tcW w:w="1722" w:type="dxa"/>
            <w:tcBorders>
              <w:left w:val="single" w:sz="4" w:space="0" w:color="auto"/>
              <w:bottom w:val="single" w:sz="4" w:space="0" w:color="auto"/>
              <w:right w:val="single" w:sz="4" w:space="0" w:color="auto"/>
            </w:tcBorders>
            <w:vAlign w:val="center"/>
          </w:tcPr>
          <w:p w14:paraId="4A1E102D" w14:textId="77777777" w:rsidR="008E1736" w:rsidRPr="00923224" w:rsidRDefault="008E1736" w:rsidP="00357F8D">
            <w:pPr>
              <w:ind w:left="80"/>
              <w:rPr>
                <w:rFonts w:eastAsia="Times New Roman"/>
                <w:color w:val="231F20"/>
                <w:sz w:val="17"/>
                <w:szCs w:val="17"/>
              </w:rPr>
            </w:pPr>
            <w:r w:rsidRPr="00923224">
              <w:rPr>
                <w:rFonts w:eastAsia="Times New Roman"/>
                <w:color w:val="231F20"/>
                <w:sz w:val="17"/>
                <w:szCs w:val="17"/>
              </w:rPr>
              <w:t>E 961</w:t>
            </w:r>
          </w:p>
        </w:tc>
        <w:tc>
          <w:tcPr>
            <w:tcW w:w="2869" w:type="dxa"/>
            <w:tcBorders>
              <w:left w:val="single" w:sz="4" w:space="0" w:color="auto"/>
              <w:bottom w:val="single" w:sz="4" w:space="0" w:color="auto"/>
              <w:right w:val="single" w:sz="4" w:space="0" w:color="auto"/>
            </w:tcBorders>
            <w:vAlign w:val="center"/>
          </w:tcPr>
          <w:p w14:paraId="7E5F7A2A" w14:textId="77777777" w:rsidR="008E1736" w:rsidRPr="00923224" w:rsidRDefault="008E1736" w:rsidP="00357F8D">
            <w:pPr>
              <w:ind w:left="80"/>
              <w:rPr>
                <w:rFonts w:eastAsia="Times New Roman"/>
                <w:color w:val="231F20"/>
                <w:sz w:val="17"/>
                <w:szCs w:val="17"/>
              </w:rPr>
            </w:pPr>
            <w:r w:rsidRPr="00923224">
              <w:rPr>
                <w:rFonts w:eastAsia="Times New Roman"/>
                <w:color w:val="231F20"/>
                <w:sz w:val="17"/>
                <w:szCs w:val="17"/>
              </w:rPr>
              <w:t>Neotam</w:t>
            </w:r>
          </w:p>
        </w:tc>
        <w:tc>
          <w:tcPr>
            <w:tcW w:w="1806" w:type="dxa"/>
            <w:tcBorders>
              <w:left w:val="single" w:sz="4" w:space="0" w:color="auto"/>
              <w:bottom w:val="single" w:sz="4" w:space="0" w:color="auto"/>
              <w:right w:val="single" w:sz="4" w:space="0" w:color="auto"/>
            </w:tcBorders>
            <w:vAlign w:val="center"/>
          </w:tcPr>
          <w:p w14:paraId="2FDEAC13" w14:textId="77777777" w:rsidR="008E1736" w:rsidRPr="00923224" w:rsidRDefault="008E1736" w:rsidP="00357F8D">
            <w:pPr>
              <w:ind w:left="80"/>
              <w:rPr>
                <w:rFonts w:eastAsia="Times New Roman"/>
                <w:color w:val="231F20"/>
                <w:sz w:val="17"/>
                <w:szCs w:val="17"/>
              </w:rPr>
            </w:pPr>
            <w:r w:rsidRPr="00923224">
              <w:rPr>
                <w:rFonts w:eastAsia="Times New Roman"/>
                <w:color w:val="231F20"/>
                <w:sz w:val="17"/>
                <w:szCs w:val="17"/>
              </w:rPr>
              <w:t>65</w:t>
            </w:r>
          </w:p>
        </w:tc>
        <w:tc>
          <w:tcPr>
            <w:tcW w:w="1596" w:type="dxa"/>
            <w:tcBorders>
              <w:left w:val="single" w:sz="4" w:space="0" w:color="auto"/>
              <w:bottom w:val="single" w:sz="4" w:space="0" w:color="auto"/>
              <w:right w:val="single" w:sz="4" w:space="0" w:color="auto"/>
            </w:tcBorders>
            <w:vAlign w:val="center"/>
          </w:tcPr>
          <w:p w14:paraId="0C7C1079" w14:textId="77777777" w:rsidR="008E1736" w:rsidRPr="00923224" w:rsidRDefault="008E1736" w:rsidP="00357F8D">
            <w:pPr>
              <w:rPr>
                <w:rFonts w:eastAsia="Times New Roman"/>
                <w:color w:val="231F20"/>
                <w:sz w:val="17"/>
                <w:szCs w:val="17"/>
              </w:rPr>
            </w:pPr>
            <w:r w:rsidRPr="00923224">
              <w:rPr>
                <w:rFonts w:eastAsia="Times New Roman"/>
                <w:color w:val="231F20"/>
                <w:sz w:val="17"/>
                <w:szCs w:val="17"/>
              </w:rPr>
              <w:t xml:space="preserve">  (11)a</w:t>
            </w:r>
          </w:p>
        </w:tc>
        <w:tc>
          <w:tcPr>
            <w:tcW w:w="4801" w:type="dxa"/>
            <w:tcBorders>
              <w:top w:val="single" w:sz="4" w:space="0" w:color="auto"/>
              <w:left w:val="single" w:sz="4" w:space="0" w:color="auto"/>
              <w:bottom w:val="single" w:sz="4" w:space="0" w:color="auto"/>
            </w:tcBorders>
            <w:vAlign w:val="center"/>
          </w:tcPr>
          <w:p w14:paraId="0E90B4F2" w14:textId="77777777" w:rsidR="008E1736" w:rsidRPr="00923224" w:rsidRDefault="008E1736" w:rsidP="00357F8D">
            <w:pPr>
              <w:ind w:left="80"/>
              <w:rPr>
                <w:sz w:val="17"/>
                <w:szCs w:val="17"/>
              </w:rPr>
            </w:pPr>
            <w:r w:rsidRPr="00923224">
              <w:rPr>
                <w:sz w:val="17"/>
                <w:szCs w:val="17"/>
              </w:rPr>
              <w:t>sadece enerjisi azaltılmış veya şeker ilavesiz kakao bazlı veya kurutulmuş meyve bazlı şekerlemeler</w:t>
            </w:r>
          </w:p>
        </w:tc>
      </w:tr>
      <w:tr w:rsidR="008E1736" w:rsidRPr="00923224" w14:paraId="4A4D4762" w14:textId="77777777" w:rsidTr="0097190C">
        <w:trPr>
          <w:trHeight w:val="651"/>
        </w:trPr>
        <w:tc>
          <w:tcPr>
            <w:tcW w:w="1321" w:type="dxa"/>
            <w:tcBorders>
              <w:right w:val="single" w:sz="4" w:space="0" w:color="auto"/>
            </w:tcBorders>
            <w:vAlign w:val="center"/>
          </w:tcPr>
          <w:p w14:paraId="534A0365" w14:textId="77777777" w:rsidR="008E1736" w:rsidRPr="00923224" w:rsidRDefault="008E1736" w:rsidP="00357F8D">
            <w:pPr>
              <w:rPr>
                <w:sz w:val="17"/>
                <w:szCs w:val="17"/>
              </w:rPr>
            </w:pPr>
          </w:p>
        </w:tc>
        <w:tc>
          <w:tcPr>
            <w:tcW w:w="1722" w:type="dxa"/>
            <w:tcBorders>
              <w:left w:val="single" w:sz="4" w:space="0" w:color="auto"/>
              <w:bottom w:val="single" w:sz="4" w:space="0" w:color="auto"/>
              <w:right w:val="single" w:sz="4" w:space="0" w:color="auto"/>
            </w:tcBorders>
            <w:vAlign w:val="center"/>
          </w:tcPr>
          <w:p w14:paraId="597108BD" w14:textId="77777777" w:rsidR="008E1736" w:rsidRPr="00923224" w:rsidRDefault="008E1736" w:rsidP="00357F8D">
            <w:pPr>
              <w:ind w:left="80"/>
              <w:rPr>
                <w:rFonts w:eastAsia="Times New Roman"/>
                <w:color w:val="231F20"/>
                <w:sz w:val="17"/>
                <w:szCs w:val="17"/>
              </w:rPr>
            </w:pPr>
            <w:r w:rsidRPr="00923224">
              <w:rPr>
                <w:rFonts w:eastAsia="Times New Roman"/>
                <w:color w:val="231F20"/>
                <w:sz w:val="17"/>
                <w:szCs w:val="17"/>
              </w:rPr>
              <w:t>E 962</w:t>
            </w:r>
          </w:p>
        </w:tc>
        <w:tc>
          <w:tcPr>
            <w:tcW w:w="2869" w:type="dxa"/>
            <w:tcBorders>
              <w:left w:val="single" w:sz="4" w:space="0" w:color="auto"/>
              <w:bottom w:val="single" w:sz="4" w:space="0" w:color="auto"/>
              <w:right w:val="single" w:sz="4" w:space="0" w:color="auto"/>
            </w:tcBorders>
            <w:vAlign w:val="center"/>
          </w:tcPr>
          <w:p w14:paraId="60692CB3" w14:textId="77777777" w:rsidR="008E1736" w:rsidRPr="00923224" w:rsidRDefault="008E1736" w:rsidP="00357F8D">
            <w:pPr>
              <w:ind w:left="80"/>
              <w:rPr>
                <w:rFonts w:eastAsia="Times New Roman"/>
                <w:color w:val="231F20"/>
                <w:sz w:val="17"/>
                <w:szCs w:val="17"/>
              </w:rPr>
            </w:pPr>
            <w:r w:rsidRPr="00923224">
              <w:rPr>
                <w:rFonts w:eastAsia="Times New Roman"/>
                <w:color w:val="231F20"/>
                <w:sz w:val="17"/>
                <w:szCs w:val="17"/>
              </w:rPr>
              <w:t>Aspartam- Asesülfam tuzu</w:t>
            </w:r>
          </w:p>
        </w:tc>
        <w:tc>
          <w:tcPr>
            <w:tcW w:w="1806" w:type="dxa"/>
            <w:tcBorders>
              <w:left w:val="single" w:sz="4" w:space="0" w:color="auto"/>
              <w:bottom w:val="single" w:sz="4" w:space="0" w:color="auto"/>
              <w:right w:val="single" w:sz="4" w:space="0" w:color="auto"/>
            </w:tcBorders>
            <w:vAlign w:val="center"/>
          </w:tcPr>
          <w:p w14:paraId="3DE4BA66" w14:textId="77777777" w:rsidR="008E1736" w:rsidRPr="00923224" w:rsidRDefault="008E1736" w:rsidP="00357F8D">
            <w:pPr>
              <w:ind w:left="80"/>
              <w:rPr>
                <w:rFonts w:eastAsia="Times New Roman"/>
                <w:color w:val="231F20"/>
                <w:sz w:val="17"/>
                <w:szCs w:val="17"/>
              </w:rPr>
            </w:pPr>
            <w:r w:rsidRPr="00923224">
              <w:rPr>
                <w:rFonts w:eastAsia="Times New Roman"/>
                <w:color w:val="231F20"/>
                <w:sz w:val="17"/>
                <w:szCs w:val="17"/>
              </w:rPr>
              <w:t>500</w:t>
            </w:r>
          </w:p>
        </w:tc>
        <w:tc>
          <w:tcPr>
            <w:tcW w:w="1596" w:type="dxa"/>
            <w:tcBorders>
              <w:left w:val="single" w:sz="4" w:space="0" w:color="auto"/>
              <w:bottom w:val="single" w:sz="4" w:space="0" w:color="auto"/>
              <w:right w:val="single" w:sz="4" w:space="0" w:color="auto"/>
            </w:tcBorders>
            <w:vAlign w:val="center"/>
          </w:tcPr>
          <w:p w14:paraId="0ACFC010" w14:textId="77777777" w:rsidR="008E1736" w:rsidRPr="00923224" w:rsidRDefault="008E1736" w:rsidP="00357F8D">
            <w:pPr>
              <w:rPr>
                <w:rFonts w:eastAsia="Times New Roman"/>
                <w:color w:val="231F20"/>
                <w:sz w:val="17"/>
                <w:szCs w:val="17"/>
              </w:rPr>
            </w:pPr>
          </w:p>
        </w:tc>
        <w:tc>
          <w:tcPr>
            <w:tcW w:w="4801" w:type="dxa"/>
            <w:tcBorders>
              <w:top w:val="single" w:sz="4" w:space="0" w:color="auto"/>
              <w:left w:val="single" w:sz="4" w:space="0" w:color="auto"/>
              <w:bottom w:val="single" w:sz="4" w:space="0" w:color="auto"/>
            </w:tcBorders>
            <w:vAlign w:val="center"/>
          </w:tcPr>
          <w:p w14:paraId="5F07D398" w14:textId="77777777" w:rsidR="008E1736" w:rsidRPr="00923224" w:rsidRDefault="008E1736" w:rsidP="00357F8D">
            <w:pPr>
              <w:ind w:left="80"/>
              <w:rPr>
                <w:sz w:val="17"/>
                <w:szCs w:val="17"/>
              </w:rPr>
            </w:pPr>
            <w:r w:rsidRPr="00923224">
              <w:rPr>
                <w:sz w:val="17"/>
                <w:szCs w:val="17"/>
              </w:rPr>
              <w:t>sadece enerjisi azaltılmış veya şeker ilavesiz kakao bazlı veya kurutulmuş meyve bazlı şekerlemeler</w:t>
            </w:r>
          </w:p>
        </w:tc>
      </w:tr>
      <w:tr w:rsidR="008E1736" w:rsidRPr="00923224" w14:paraId="1676A355" w14:textId="77777777" w:rsidTr="0005695E">
        <w:trPr>
          <w:trHeight w:val="897"/>
        </w:trPr>
        <w:tc>
          <w:tcPr>
            <w:tcW w:w="1321" w:type="dxa"/>
            <w:tcBorders>
              <w:right w:val="single" w:sz="4" w:space="0" w:color="auto"/>
            </w:tcBorders>
            <w:vAlign w:val="center"/>
          </w:tcPr>
          <w:p w14:paraId="11B85A4A" w14:textId="77777777" w:rsidR="008E1736" w:rsidRPr="00923224" w:rsidRDefault="008E1736" w:rsidP="00357F8D">
            <w:pPr>
              <w:rPr>
                <w:sz w:val="17"/>
                <w:szCs w:val="17"/>
              </w:rPr>
            </w:pPr>
          </w:p>
        </w:tc>
        <w:tc>
          <w:tcPr>
            <w:tcW w:w="1722" w:type="dxa"/>
            <w:tcBorders>
              <w:top w:val="single" w:sz="4" w:space="0" w:color="auto"/>
              <w:left w:val="single" w:sz="4" w:space="0" w:color="auto"/>
              <w:bottom w:val="single" w:sz="4" w:space="0" w:color="auto"/>
              <w:right w:val="single" w:sz="4" w:space="0" w:color="auto"/>
            </w:tcBorders>
            <w:vAlign w:val="center"/>
          </w:tcPr>
          <w:p w14:paraId="686C7AA2" w14:textId="77777777" w:rsidR="008E1736" w:rsidRPr="00923224" w:rsidRDefault="008E1736" w:rsidP="00357F8D">
            <w:pPr>
              <w:ind w:left="80"/>
              <w:rPr>
                <w:rFonts w:eastAsia="Times New Roman"/>
                <w:color w:val="231F20"/>
                <w:sz w:val="17"/>
                <w:szCs w:val="17"/>
              </w:rPr>
            </w:pPr>
            <w:r w:rsidRPr="00923224">
              <w:rPr>
                <w:rFonts w:eastAsia="Times New Roman"/>
                <w:color w:val="231F20"/>
                <w:sz w:val="17"/>
                <w:szCs w:val="17"/>
              </w:rPr>
              <w:t>E 969</w:t>
            </w:r>
          </w:p>
        </w:tc>
        <w:tc>
          <w:tcPr>
            <w:tcW w:w="2869" w:type="dxa"/>
            <w:tcBorders>
              <w:top w:val="single" w:sz="4" w:space="0" w:color="auto"/>
              <w:left w:val="single" w:sz="4" w:space="0" w:color="auto"/>
              <w:bottom w:val="single" w:sz="4" w:space="0" w:color="auto"/>
              <w:right w:val="single" w:sz="4" w:space="0" w:color="auto"/>
            </w:tcBorders>
            <w:vAlign w:val="center"/>
          </w:tcPr>
          <w:p w14:paraId="24A98A12" w14:textId="77777777" w:rsidR="008E1736" w:rsidRPr="00923224" w:rsidRDefault="008E1736" w:rsidP="00357F8D">
            <w:pPr>
              <w:ind w:left="80"/>
              <w:rPr>
                <w:rFonts w:eastAsia="Times New Roman"/>
                <w:color w:val="231F20"/>
                <w:sz w:val="17"/>
                <w:szCs w:val="17"/>
              </w:rPr>
            </w:pPr>
            <w:r w:rsidRPr="00923224">
              <w:rPr>
                <w:rFonts w:eastAsia="Times New Roman"/>
                <w:color w:val="231F20"/>
                <w:sz w:val="17"/>
                <w:szCs w:val="17"/>
              </w:rPr>
              <w:t>Advantam</w:t>
            </w:r>
          </w:p>
        </w:tc>
        <w:tc>
          <w:tcPr>
            <w:tcW w:w="1806" w:type="dxa"/>
            <w:tcBorders>
              <w:top w:val="single" w:sz="4" w:space="0" w:color="auto"/>
              <w:left w:val="single" w:sz="4" w:space="0" w:color="auto"/>
              <w:bottom w:val="single" w:sz="4" w:space="0" w:color="auto"/>
              <w:right w:val="single" w:sz="4" w:space="0" w:color="auto"/>
            </w:tcBorders>
            <w:vAlign w:val="center"/>
          </w:tcPr>
          <w:p w14:paraId="172299A0" w14:textId="77777777" w:rsidR="008E1736" w:rsidRPr="00923224" w:rsidRDefault="008E1736" w:rsidP="00357F8D">
            <w:pPr>
              <w:ind w:left="80"/>
              <w:rPr>
                <w:rFonts w:eastAsia="Times New Roman"/>
                <w:color w:val="231F20"/>
                <w:sz w:val="17"/>
                <w:szCs w:val="17"/>
              </w:rPr>
            </w:pPr>
            <w:r w:rsidRPr="00923224">
              <w:rPr>
                <w:rFonts w:eastAsia="Times New Roman"/>
                <w:color w:val="231F20"/>
                <w:sz w:val="17"/>
                <w:szCs w:val="17"/>
              </w:rPr>
              <w:t>20</w:t>
            </w:r>
          </w:p>
        </w:tc>
        <w:tc>
          <w:tcPr>
            <w:tcW w:w="1596" w:type="dxa"/>
            <w:tcBorders>
              <w:top w:val="single" w:sz="4" w:space="0" w:color="auto"/>
              <w:left w:val="single" w:sz="4" w:space="0" w:color="auto"/>
              <w:bottom w:val="single" w:sz="4" w:space="0" w:color="auto"/>
              <w:right w:val="single" w:sz="4" w:space="0" w:color="auto"/>
            </w:tcBorders>
            <w:vAlign w:val="center"/>
          </w:tcPr>
          <w:p w14:paraId="256C54BC" w14:textId="77777777" w:rsidR="008E1736" w:rsidRPr="00923224" w:rsidRDefault="008E1736" w:rsidP="00357F8D">
            <w:pPr>
              <w:rPr>
                <w:rFonts w:eastAsia="Times New Roman"/>
                <w:color w:val="231F20"/>
                <w:sz w:val="17"/>
                <w:szCs w:val="17"/>
              </w:rPr>
            </w:pPr>
          </w:p>
        </w:tc>
        <w:tc>
          <w:tcPr>
            <w:tcW w:w="4801" w:type="dxa"/>
            <w:tcBorders>
              <w:top w:val="single" w:sz="4" w:space="0" w:color="auto"/>
              <w:left w:val="single" w:sz="4" w:space="0" w:color="auto"/>
              <w:bottom w:val="single" w:sz="4" w:space="0" w:color="auto"/>
            </w:tcBorders>
            <w:vAlign w:val="center"/>
          </w:tcPr>
          <w:p w14:paraId="47FB8052" w14:textId="77777777" w:rsidR="008E1736" w:rsidRPr="00923224" w:rsidRDefault="008E1736" w:rsidP="00357F8D">
            <w:pPr>
              <w:ind w:left="80"/>
              <w:rPr>
                <w:sz w:val="17"/>
                <w:szCs w:val="17"/>
              </w:rPr>
            </w:pPr>
            <w:r w:rsidRPr="00923224">
              <w:rPr>
                <w:sz w:val="17"/>
                <w:szCs w:val="17"/>
              </w:rPr>
              <w:t>sadece enerjisi azaltılmış veya şeker ilavesiz kakao bazlı veya kurutulmuş meyve bazlı şekerlemeler</w:t>
            </w:r>
          </w:p>
        </w:tc>
      </w:tr>
    </w:tbl>
    <w:p w14:paraId="6064A9AD" w14:textId="77777777" w:rsidR="0097190C" w:rsidRPr="00923224" w:rsidRDefault="0097190C">
      <w:pPr>
        <w:rPr>
          <w:sz w:val="17"/>
          <w:szCs w:val="17"/>
        </w:rPr>
        <w:sectPr w:rsidR="0097190C" w:rsidRPr="00923224" w:rsidSect="0097190C">
          <w:type w:val="continuous"/>
          <w:pgSz w:w="16840" w:h="11906" w:orient="landscape"/>
          <w:pgMar w:top="1237" w:right="958" w:bottom="865" w:left="1080" w:header="0" w:footer="0" w:gutter="0"/>
          <w:cols w:space="708" w:equalWidth="0">
            <w:col w:w="14800"/>
          </w:cols>
        </w:sectPr>
      </w:pPr>
    </w:p>
    <w:p w14:paraId="10CE3BB9" w14:textId="77777777" w:rsidR="00D65258" w:rsidRPr="00923224" w:rsidRDefault="00D65258">
      <w:pPr>
        <w:rPr>
          <w:sz w:val="17"/>
          <w:szCs w:val="17"/>
        </w:rPr>
      </w:pPr>
    </w:p>
    <w:p w14:paraId="52D5F4EF" w14:textId="77777777" w:rsidR="00085EB2" w:rsidRPr="00923224" w:rsidRDefault="00085EB2">
      <w:pPr>
        <w:rPr>
          <w:sz w:val="17"/>
          <w:szCs w:val="17"/>
        </w:rPr>
      </w:pPr>
    </w:p>
    <w:p w14:paraId="75224EA9" w14:textId="77777777" w:rsidR="00085EB2" w:rsidRPr="00923224" w:rsidRDefault="00085EB2">
      <w:pPr>
        <w:rPr>
          <w:sz w:val="17"/>
          <w:szCs w:val="17"/>
        </w:rPr>
      </w:pPr>
    </w:p>
    <w:tbl>
      <w:tblPr>
        <w:tblW w:w="14138" w:type="dxa"/>
        <w:tblInd w:w="686" w:type="dxa"/>
        <w:tblLayout w:type="fixed"/>
        <w:tblCellMar>
          <w:left w:w="0" w:type="dxa"/>
          <w:right w:w="0" w:type="dxa"/>
        </w:tblCellMar>
        <w:tblLook w:val="04A0" w:firstRow="1" w:lastRow="0" w:firstColumn="1" w:lastColumn="0" w:noHBand="0" w:noVBand="1"/>
      </w:tblPr>
      <w:tblGrid>
        <w:gridCol w:w="1344"/>
        <w:gridCol w:w="1722"/>
        <w:gridCol w:w="2869"/>
        <w:gridCol w:w="1806"/>
        <w:gridCol w:w="1596"/>
        <w:gridCol w:w="4801"/>
      </w:tblGrid>
      <w:tr w:rsidR="00085EB2" w:rsidRPr="00923224" w14:paraId="2BD39D2A" w14:textId="77777777" w:rsidTr="0097190C">
        <w:trPr>
          <w:trHeight w:val="865"/>
        </w:trPr>
        <w:tc>
          <w:tcPr>
            <w:tcW w:w="1344" w:type="dxa"/>
            <w:tcBorders>
              <w:top w:val="single" w:sz="4" w:space="0" w:color="auto"/>
              <w:bottom w:val="single" w:sz="4" w:space="0" w:color="auto"/>
              <w:right w:val="single" w:sz="4" w:space="0" w:color="auto"/>
            </w:tcBorders>
            <w:vAlign w:val="center"/>
          </w:tcPr>
          <w:p w14:paraId="4030A16E" w14:textId="77777777" w:rsidR="00085EB2" w:rsidRPr="00923224" w:rsidRDefault="00085EB2" w:rsidP="00391EAA">
            <w:pPr>
              <w:rPr>
                <w:sz w:val="17"/>
                <w:szCs w:val="17"/>
              </w:rPr>
            </w:pPr>
            <w:r w:rsidRPr="00923224">
              <w:rPr>
                <w:rFonts w:eastAsia="Times New Roman"/>
                <w:color w:val="231F20"/>
                <w:sz w:val="17"/>
                <w:szCs w:val="17"/>
              </w:rPr>
              <w:t>Kategori numarası</w:t>
            </w:r>
          </w:p>
        </w:tc>
        <w:tc>
          <w:tcPr>
            <w:tcW w:w="1722" w:type="dxa"/>
            <w:tcBorders>
              <w:top w:val="single" w:sz="4" w:space="0" w:color="auto"/>
              <w:left w:val="single" w:sz="4" w:space="0" w:color="auto"/>
              <w:bottom w:val="single" w:sz="4" w:space="0" w:color="auto"/>
              <w:right w:val="single" w:sz="4" w:space="0" w:color="auto"/>
            </w:tcBorders>
            <w:vAlign w:val="center"/>
          </w:tcPr>
          <w:p w14:paraId="24ADD281" w14:textId="77777777" w:rsidR="00085EB2" w:rsidRPr="00923224" w:rsidRDefault="00085EB2" w:rsidP="00391EAA">
            <w:pPr>
              <w:jc w:val="center"/>
              <w:rPr>
                <w:sz w:val="17"/>
                <w:szCs w:val="17"/>
              </w:rPr>
            </w:pPr>
            <w:r w:rsidRPr="00923224">
              <w:rPr>
                <w:rFonts w:eastAsia="Times New Roman"/>
                <w:color w:val="231F20"/>
                <w:sz w:val="17"/>
                <w:szCs w:val="17"/>
              </w:rPr>
              <w:t>E-kodu</w:t>
            </w:r>
          </w:p>
        </w:tc>
        <w:tc>
          <w:tcPr>
            <w:tcW w:w="2869" w:type="dxa"/>
            <w:tcBorders>
              <w:top w:val="single" w:sz="4" w:space="0" w:color="auto"/>
              <w:left w:val="single" w:sz="4" w:space="0" w:color="auto"/>
              <w:bottom w:val="single" w:sz="4" w:space="0" w:color="auto"/>
              <w:right w:val="single" w:sz="4" w:space="0" w:color="auto"/>
            </w:tcBorders>
            <w:vAlign w:val="center"/>
          </w:tcPr>
          <w:p w14:paraId="3B7154AA" w14:textId="77777777" w:rsidR="00085EB2" w:rsidRPr="00923224" w:rsidRDefault="00085EB2" w:rsidP="00391EAA">
            <w:pPr>
              <w:jc w:val="center"/>
              <w:rPr>
                <w:sz w:val="17"/>
                <w:szCs w:val="17"/>
              </w:rPr>
            </w:pPr>
            <w:r w:rsidRPr="00923224">
              <w:rPr>
                <w:rFonts w:eastAsia="Times New Roman"/>
                <w:color w:val="231F20"/>
                <w:sz w:val="17"/>
                <w:szCs w:val="17"/>
              </w:rPr>
              <w:t>Adı</w:t>
            </w:r>
          </w:p>
        </w:tc>
        <w:tc>
          <w:tcPr>
            <w:tcW w:w="1806" w:type="dxa"/>
            <w:tcBorders>
              <w:top w:val="single" w:sz="4" w:space="0" w:color="auto"/>
              <w:left w:val="single" w:sz="4" w:space="0" w:color="auto"/>
              <w:bottom w:val="single" w:sz="4" w:space="0" w:color="auto"/>
              <w:right w:val="single" w:sz="4" w:space="0" w:color="auto"/>
            </w:tcBorders>
            <w:vAlign w:val="center"/>
          </w:tcPr>
          <w:p w14:paraId="05C9C146" w14:textId="77777777" w:rsidR="00085EB2" w:rsidRPr="00923224" w:rsidRDefault="00085EB2" w:rsidP="00391EAA">
            <w:pPr>
              <w:jc w:val="center"/>
              <w:rPr>
                <w:sz w:val="17"/>
                <w:szCs w:val="17"/>
              </w:rPr>
            </w:pPr>
            <w:r w:rsidRPr="00923224">
              <w:rPr>
                <w:rFonts w:eastAsia="Times New Roman"/>
                <w:color w:val="231F20"/>
                <w:sz w:val="17"/>
                <w:szCs w:val="17"/>
              </w:rPr>
              <w:t>Maksimum miktar (</w:t>
            </w:r>
            <w:r w:rsidR="005073D8" w:rsidRPr="00923224">
              <w:rPr>
                <w:rFonts w:eastAsia="Times New Roman"/>
                <w:color w:val="231F20"/>
                <w:sz w:val="17"/>
                <w:szCs w:val="17"/>
              </w:rPr>
              <w:t>mg/l veya mg/kg</w:t>
            </w:r>
            <w:r w:rsidRPr="00923224">
              <w:rPr>
                <w:rFonts w:eastAsia="Times New Roman"/>
                <w:color w:val="231F20"/>
                <w:sz w:val="17"/>
                <w:szCs w:val="17"/>
              </w:rPr>
              <w:t>)</w:t>
            </w:r>
          </w:p>
        </w:tc>
        <w:tc>
          <w:tcPr>
            <w:tcW w:w="1596" w:type="dxa"/>
            <w:tcBorders>
              <w:top w:val="single" w:sz="4" w:space="0" w:color="auto"/>
              <w:left w:val="single" w:sz="4" w:space="0" w:color="auto"/>
              <w:bottom w:val="single" w:sz="4" w:space="0" w:color="auto"/>
              <w:right w:val="single" w:sz="4" w:space="0" w:color="auto"/>
            </w:tcBorders>
            <w:vAlign w:val="center"/>
          </w:tcPr>
          <w:p w14:paraId="280840CB" w14:textId="77777777" w:rsidR="00085EB2" w:rsidRPr="00923224" w:rsidRDefault="00085EB2" w:rsidP="00391EAA">
            <w:pPr>
              <w:jc w:val="center"/>
              <w:rPr>
                <w:sz w:val="17"/>
                <w:szCs w:val="17"/>
              </w:rPr>
            </w:pPr>
            <w:r w:rsidRPr="00923224">
              <w:rPr>
                <w:rFonts w:eastAsia="Times New Roman"/>
                <w:color w:val="231F20"/>
                <w:sz w:val="17"/>
                <w:szCs w:val="17"/>
              </w:rPr>
              <w:t>Dipnotlar</w:t>
            </w:r>
          </w:p>
        </w:tc>
        <w:tc>
          <w:tcPr>
            <w:tcW w:w="4801" w:type="dxa"/>
            <w:tcBorders>
              <w:top w:val="single" w:sz="4" w:space="0" w:color="auto"/>
              <w:left w:val="single" w:sz="4" w:space="0" w:color="auto"/>
              <w:bottom w:val="single" w:sz="4" w:space="0" w:color="auto"/>
            </w:tcBorders>
            <w:vAlign w:val="center"/>
          </w:tcPr>
          <w:p w14:paraId="5FAA8595" w14:textId="77777777" w:rsidR="00085EB2" w:rsidRPr="00923224" w:rsidRDefault="00085EB2" w:rsidP="00391EAA">
            <w:pPr>
              <w:jc w:val="center"/>
              <w:rPr>
                <w:sz w:val="17"/>
                <w:szCs w:val="17"/>
              </w:rPr>
            </w:pPr>
            <w:r w:rsidRPr="00923224">
              <w:rPr>
                <w:rFonts w:eastAsia="Times New Roman"/>
                <w:color w:val="231F20"/>
                <w:sz w:val="17"/>
                <w:szCs w:val="17"/>
              </w:rPr>
              <w:t>Sınırlamalar/istisnalar</w:t>
            </w:r>
          </w:p>
        </w:tc>
      </w:tr>
      <w:tr w:rsidR="00085EB2" w:rsidRPr="00923224" w14:paraId="142557C3" w14:textId="77777777" w:rsidTr="0097190C">
        <w:trPr>
          <w:trHeight w:val="1034"/>
        </w:trPr>
        <w:tc>
          <w:tcPr>
            <w:tcW w:w="1344" w:type="dxa"/>
            <w:tcBorders>
              <w:right w:val="single" w:sz="4" w:space="0" w:color="auto"/>
            </w:tcBorders>
            <w:vAlign w:val="center"/>
          </w:tcPr>
          <w:p w14:paraId="70412DA5" w14:textId="77777777" w:rsidR="00085EB2" w:rsidRPr="00923224" w:rsidRDefault="00085EB2" w:rsidP="00391EAA">
            <w:pPr>
              <w:rPr>
                <w:sz w:val="17"/>
                <w:szCs w:val="17"/>
              </w:rPr>
            </w:pPr>
          </w:p>
        </w:tc>
        <w:tc>
          <w:tcPr>
            <w:tcW w:w="1722" w:type="dxa"/>
            <w:tcBorders>
              <w:top w:val="single" w:sz="4" w:space="0" w:color="auto"/>
              <w:left w:val="single" w:sz="4" w:space="0" w:color="auto"/>
              <w:bottom w:val="single" w:sz="4" w:space="0" w:color="auto"/>
              <w:right w:val="single" w:sz="4" w:space="0" w:color="auto"/>
            </w:tcBorders>
            <w:vAlign w:val="center"/>
          </w:tcPr>
          <w:p w14:paraId="0F810788" w14:textId="77777777" w:rsidR="00085EB2" w:rsidRPr="00923224" w:rsidRDefault="00C96B30" w:rsidP="00391EAA">
            <w:pPr>
              <w:ind w:left="80"/>
              <w:rPr>
                <w:rFonts w:eastAsia="Times New Roman"/>
                <w:color w:val="231F20"/>
                <w:sz w:val="17"/>
                <w:szCs w:val="17"/>
              </w:rPr>
            </w:pPr>
            <w:r w:rsidRPr="00923224">
              <w:rPr>
                <w:sz w:val="17"/>
                <w:szCs w:val="17"/>
              </w:rPr>
              <w:t>E 964</w:t>
            </w:r>
          </w:p>
        </w:tc>
        <w:tc>
          <w:tcPr>
            <w:tcW w:w="2869" w:type="dxa"/>
            <w:tcBorders>
              <w:top w:val="single" w:sz="4" w:space="0" w:color="auto"/>
              <w:left w:val="single" w:sz="4" w:space="0" w:color="auto"/>
              <w:bottom w:val="single" w:sz="4" w:space="0" w:color="auto"/>
              <w:right w:val="single" w:sz="4" w:space="0" w:color="auto"/>
            </w:tcBorders>
            <w:vAlign w:val="center"/>
          </w:tcPr>
          <w:p w14:paraId="640AB828" w14:textId="77777777" w:rsidR="00085EB2" w:rsidRPr="00923224" w:rsidRDefault="00C96B30" w:rsidP="00391EAA">
            <w:pPr>
              <w:ind w:left="80"/>
              <w:rPr>
                <w:rFonts w:eastAsia="Times New Roman"/>
                <w:color w:val="231F20"/>
                <w:sz w:val="17"/>
                <w:szCs w:val="17"/>
              </w:rPr>
            </w:pPr>
            <w:r w:rsidRPr="00923224">
              <w:rPr>
                <w:sz w:val="17"/>
                <w:szCs w:val="17"/>
              </w:rPr>
              <w:t>Poliglisitol şurup</w:t>
            </w:r>
          </w:p>
        </w:tc>
        <w:tc>
          <w:tcPr>
            <w:tcW w:w="1806" w:type="dxa"/>
            <w:tcBorders>
              <w:top w:val="single" w:sz="4" w:space="0" w:color="auto"/>
              <w:left w:val="single" w:sz="4" w:space="0" w:color="auto"/>
              <w:bottom w:val="single" w:sz="4" w:space="0" w:color="auto"/>
              <w:right w:val="single" w:sz="4" w:space="0" w:color="auto"/>
            </w:tcBorders>
            <w:vAlign w:val="center"/>
          </w:tcPr>
          <w:p w14:paraId="0A47C8E0" w14:textId="77777777" w:rsidR="00085EB2" w:rsidRPr="00923224" w:rsidRDefault="00C96B30" w:rsidP="00391EAA">
            <w:pPr>
              <w:ind w:left="80"/>
              <w:rPr>
                <w:rFonts w:eastAsia="Times New Roman"/>
                <w:i/>
                <w:iCs/>
                <w:color w:val="231F20"/>
                <w:sz w:val="17"/>
                <w:szCs w:val="17"/>
              </w:rPr>
            </w:pPr>
            <w:r w:rsidRPr="00923224">
              <w:rPr>
                <w:sz w:val="17"/>
                <w:szCs w:val="17"/>
              </w:rPr>
              <w:t>200 000</w:t>
            </w:r>
          </w:p>
        </w:tc>
        <w:tc>
          <w:tcPr>
            <w:tcW w:w="1596" w:type="dxa"/>
            <w:tcBorders>
              <w:top w:val="single" w:sz="4" w:space="0" w:color="auto"/>
              <w:left w:val="single" w:sz="4" w:space="0" w:color="auto"/>
              <w:bottom w:val="single" w:sz="4" w:space="0" w:color="auto"/>
              <w:right w:val="single" w:sz="4" w:space="0" w:color="auto"/>
            </w:tcBorders>
            <w:vAlign w:val="center"/>
          </w:tcPr>
          <w:p w14:paraId="7EF1F3E4" w14:textId="77777777" w:rsidR="00085EB2" w:rsidRPr="00923224" w:rsidRDefault="00085EB2" w:rsidP="00391EAA">
            <w:pPr>
              <w:rPr>
                <w:sz w:val="17"/>
                <w:szCs w:val="17"/>
              </w:rPr>
            </w:pPr>
          </w:p>
        </w:tc>
        <w:tc>
          <w:tcPr>
            <w:tcW w:w="4801" w:type="dxa"/>
            <w:tcBorders>
              <w:top w:val="single" w:sz="4" w:space="0" w:color="auto"/>
              <w:left w:val="single" w:sz="4" w:space="0" w:color="auto"/>
              <w:bottom w:val="single" w:sz="4" w:space="0" w:color="auto"/>
            </w:tcBorders>
            <w:vAlign w:val="center"/>
          </w:tcPr>
          <w:p w14:paraId="23266CB6" w14:textId="77777777" w:rsidR="00085EB2" w:rsidRPr="00923224" w:rsidRDefault="00C96B30" w:rsidP="00432854">
            <w:pPr>
              <w:ind w:left="106"/>
              <w:rPr>
                <w:sz w:val="17"/>
                <w:szCs w:val="17"/>
              </w:rPr>
            </w:pPr>
            <w:r w:rsidRPr="00923224">
              <w:rPr>
                <w:sz w:val="17"/>
                <w:szCs w:val="17"/>
              </w:rPr>
              <w:t>sadece enerjisi azaltılmış ve şeker ilavesiz kakao bazlı ürünler</w:t>
            </w:r>
          </w:p>
        </w:tc>
      </w:tr>
      <w:tr w:rsidR="00C96B30" w:rsidRPr="00923224" w14:paraId="31700A58" w14:textId="77777777" w:rsidTr="0005695E">
        <w:trPr>
          <w:trHeight w:val="904"/>
        </w:trPr>
        <w:tc>
          <w:tcPr>
            <w:tcW w:w="1344" w:type="dxa"/>
            <w:tcBorders>
              <w:right w:val="single" w:sz="4" w:space="0" w:color="auto"/>
            </w:tcBorders>
            <w:vAlign w:val="center"/>
          </w:tcPr>
          <w:p w14:paraId="77A49EEA" w14:textId="77777777" w:rsidR="00C96B30" w:rsidRPr="00923224" w:rsidRDefault="00C96B30" w:rsidP="00391EAA">
            <w:pPr>
              <w:rPr>
                <w:sz w:val="17"/>
                <w:szCs w:val="17"/>
              </w:rPr>
            </w:pPr>
          </w:p>
        </w:tc>
        <w:tc>
          <w:tcPr>
            <w:tcW w:w="1722" w:type="dxa"/>
            <w:tcBorders>
              <w:top w:val="single" w:sz="4" w:space="0" w:color="auto"/>
              <w:left w:val="single" w:sz="4" w:space="0" w:color="auto"/>
              <w:bottom w:val="single" w:sz="4" w:space="0" w:color="auto"/>
              <w:right w:val="single" w:sz="4" w:space="0" w:color="auto"/>
            </w:tcBorders>
            <w:vAlign w:val="center"/>
          </w:tcPr>
          <w:p w14:paraId="0171775D" w14:textId="77777777" w:rsidR="00C96B30" w:rsidRPr="00923224" w:rsidRDefault="00C96B30" w:rsidP="00391EAA">
            <w:pPr>
              <w:ind w:left="80"/>
              <w:rPr>
                <w:sz w:val="17"/>
                <w:szCs w:val="17"/>
              </w:rPr>
            </w:pPr>
            <w:r w:rsidRPr="00923224">
              <w:rPr>
                <w:sz w:val="17"/>
                <w:szCs w:val="17"/>
              </w:rPr>
              <w:t>E 964</w:t>
            </w:r>
          </w:p>
        </w:tc>
        <w:tc>
          <w:tcPr>
            <w:tcW w:w="2869" w:type="dxa"/>
            <w:tcBorders>
              <w:top w:val="single" w:sz="4" w:space="0" w:color="auto"/>
              <w:left w:val="single" w:sz="4" w:space="0" w:color="auto"/>
              <w:bottom w:val="single" w:sz="4" w:space="0" w:color="auto"/>
              <w:right w:val="single" w:sz="4" w:space="0" w:color="auto"/>
            </w:tcBorders>
            <w:vAlign w:val="center"/>
          </w:tcPr>
          <w:p w14:paraId="78FCE41A" w14:textId="77777777" w:rsidR="00C96B30" w:rsidRPr="00923224" w:rsidRDefault="00C96B30" w:rsidP="00391EAA">
            <w:pPr>
              <w:ind w:left="80"/>
              <w:rPr>
                <w:sz w:val="17"/>
                <w:szCs w:val="17"/>
              </w:rPr>
            </w:pPr>
            <w:r w:rsidRPr="00923224">
              <w:rPr>
                <w:sz w:val="17"/>
                <w:szCs w:val="17"/>
              </w:rPr>
              <w:t>Poliglisitol şurup</w:t>
            </w:r>
          </w:p>
        </w:tc>
        <w:tc>
          <w:tcPr>
            <w:tcW w:w="1806" w:type="dxa"/>
            <w:tcBorders>
              <w:top w:val="single" w:sz="4" w:space="0" w:color="auto"/>
              <w:left w:val="single" w:sz="4" w:space="0" w:color="auto"/>
              <w:bottom w:val="single" w:sz="4" w:space="0" w:color="auto"/>
              <w:right w:val="single" w:sz="4" w:space="0" w:color="auto"/>
            </w:tcBorders>
            <w:vAlign w:val="center"/>
          </w:tcPr>
          <w:p w14:paraId="18C7B7EE" w14:textId="77777777" w:rsidR="00C96B30" w:rsidRPr="00923224" w:rsidRDefault="00C96B30" w:rsidP="00391EAA">
            <w:pPr>
              <w:ind w:left="80"/>
              <w:rPr>
                <w:sz w:val="17"/>
                <w:szCs w:val="17"/>
              </w:rPr>
            </w:pPr>
            <w:r w:rsidRPr="00923224">
              <w:rPr>
                <w:sz w:val="17"/>
                <w:szCs w:val="17"/>
              </w:rPr>
              <w:t>800 000</w:t>
            </w:r>
          </w:p>
        </w:tc>
        <w:tc>
          <w:tcPr>
            <w:tcW w:w="1596" w:type="dxa"/>
            <w:tcBorders>
              <w:top w:val="single" w:sz="4" w:space="0" w:color="auto"/>
              <w:left w:val="single" w:sz="4" w:space="0" w:color="auto"/>
              <w:bottom w:val="single" w:sz="4" w:space="0" w:color="auto"/>
              <w:right w:val="single" w:sz="4" w:space="0" w:color="auto"/>
            </w:tcBorders>
            <w:vAlign w:val="center"/>
          </w:tcPr>
          <w:p w14:paraId="40E7D57E" w14:textId="77777777" w:rsidR="00C96B30" w:rsidRPr="00923224" w:rsidRDefault="00C96B30" w:rsidP="00391EAA">
            <w:pPr>
              <w:rPr>
                <w:sz w:val="17"/>
                <w:szCs w:val="17"/>
              </w:rPr>
            </w:pPr>
          </w:p>
        </w:tc>
        <w:tc>
          <w:tcPr>
            <w:tcW w:w="4801" w:type="dxa"/>
            <w:tcBorders>
              <w:top w:val="single" w:sz="4" w:space="0" w:color="auto"/>
              <w:left w:val="single" w:sz="4" w:space="0" w:color="auto"/>
              <w:bottom w:val="single" w:sz="4" w:space="0" w:color="auto"/>
            </w:tcBorders>
            <w:vAlign w:val="center"/>
          </w:tcPr>
          <w:p w14:paraId="18F606D0" w14:textId="77777777" w:rsidR="00C96B30" w:rsidRPr="00923224" w:rsidRDefault="00C96B30" w:rsidP="00432854">
            <w:pPr>
              <w:ind w:left="106"/>
              <w:rPr>
                <w:sz w:val="17"/>
                <w:szCs w:val="17"/>
              </w:rPr>
            </w:pPr>
            <w:r w:rsidRPr="00923224">
              <w:rPr>
                <w:sz w:val="17"/>
                <w:szCs w:val="17"/>
              </w:rPr>
              <w:t>sadece şeker ilavesiz sakızlı şekerlemeler</w:t>
            </w:r>
          </w:p>
        </w:tc>
      </w:tr>
      <w:tr w:rsidR="00085EB2" w:rsidRPr="00923224" w14:paraId="0CF303FF" w14:textId="77777777" w:rsidTr="0005695E">
        <w:trPr>
          <w:trHeight w:val="845"/>
        </w:trPr>
        <w:tc>
          <w:tcPr>
            <w:tcW w:w="1344" w:type="dxa"/>
            <w:tcBorders>
              <w:right w:val="single" w:sz="4" w:space="0" w:color="auto"/>
            </w:tcBorders>
            <w:vAlign w:val="center"/>
          </w:tcPr>
          <w:p w14:paraId="32498EF6" w14:textId="77777777" w:rsidR="00085EB2" w:rsidRPr="00923224" w:rsidRDefault="00085EB2" w:rsidP="00391EAA">
            <w:pPr>
              <w:rPr>
                <w:sz w:val="17"/>
                <w:szCs w:val="17"/>
              </w:rPr>
            </w:pPr>
          </w:p>
        </w:tc>
        <w:tc>
          <w:tcPr>
            <w:tcW w:w="1722" w:type="dxa"/>
            <w:tcBorders>
              <w:top w:val="single" w:sz="4" w:space="0" w:color="auto"/>
              <w:left w:val="single" w:sz="4" w:space="0" w:color="auto"/>
              <w:bottom w:val="single" w:sz="4" w:space="0" w:color="auto"/>
              <w:right w:val="single" w:sz="4" w:space="0" w:color="auto"/>
            </w:tcBorders>
            <w:vAlign w:val="center"/>
          </w:tcPr>
          <w:p w14:paraId="4AFE47A9" w14:textId="77777777" w:rsidR="00085EB2" w:rsidRPr="00923224" w:rsidRDefault="00C96B30" w:rsidP="00391EAA">
            <w:pPr>
              <w:ind w:left="80"/>
              <w:rPr>
                <w:sz w:val="17"/>
                <w:szCs w:val="17"/>
              </w:rPr>
            </w:pPr>
            <w:r w:rsidRPr="00923224">
              <w:rPr>
                <w:sz w:val="17"/>
                <w:szCs w:val="17"/>
              </w:rPr>
              <w:t>E 964</w:t>
            </w:r>
          </w:p>
        </w:tc>
        <w:tc>
          <w:tcPr>
            <w:tcW w:w="2869" w:type="dxa"/>
            <w:tcBorders>
              <w:top w:val="single" w:sz="4" w:space="0" w:color="auto"/>
              <w:left w:val="single" w:sz="4" w:space="0" w:color="auto"/>
              <w:bottom w:val="single" w:sz="4" w:space="0" w:color="auto"/>
              <w:right w:val="single" w:sz="4" w:space="0" w:color="auto"/>
            </w:tcBorders>
            <w:vAlign w:val="center"/>
          </w:tcPr>
          <w:p w14:paraId="18100580" w14:textId="77777777" w:rsidR="00085EB2" w:rsidRPr="00923224" w:rsidRDefault="00C96B30" w:rsidP="00391EAA">
            <w:pPr>
              <w:ind w:left="80"/>
              <w:rPr>
                <w:sz w:val="17"/>
                <w:szCs w:val="17"/>
              </w:rPr>
            </w:pPr>
            <w:r w:rsidRPr="00923224">
              <w:rPr>
                <w:sz w:val="17"/>
                <w:szCs w:val="17"/>
              </w:rPr>
              <w:t>Poliglisitol şurup</w:t>
            </w:r>
          </w:p>
        </w:tc>
        <w:tc>
          <w:tcPr>
            <w:tcW w:w="1806" w:type="dxa"/>
            <w:tcBorders>
              <w:top w:val="single" w:sz="4" w:space="0" w:color="auto"/>
              <w:left w:val="single" w:sz="4" w:space="0" w:color="auto"/>
              <w:bottom w:val="single" w:sz="4" w:space="0" w:color="auto"/>
              <w:right w:val="single" w:sz="4" w:space="0" w:color="auto"/>
            </w:tcBorders>
            <w:vAlign w:val="center"/>
          </w:tcPr>
          <w:p w14:paraId="39AFB094" w14:textId="77777777" w:rsidR="00085EB2" w:rsidRPr="00923224" w:rsidRDefault="00C96B30" w:rsidP="00391EAA">
            <w:pPr>
              <w:ind w:left="80"/>
              <w:rPr>
                <w:sz w:val="17"/>
                <w:szCs w:val="17"/>
              </w:rPr>
            </w:pPr>
            <w:r w:rsidRPr="00923224">
              <w:rPr>
                <w:sz w:val="17"/>
                <w:szCs w:val="17"/>
              </w:rPr>
              <w:t>990 000</w:t>
            </w:r>
          </w:p>
        </w:tc>
        <w:tc>
          <w:tcPr>
            <w:tcW w:w="1596" w:type="dxa"/>
            <w:tcBorders>
              <w:top w:val="single" w:sz="4" w:space="0" w:color="auto"/>
              <w:left w:val="single" w:sz="4" w:space="0" w:color="auto"/>
              <w:bottom w:val="single" w:sz="4" w:space="0" w:color="auto"/>
              <w:right w:val="single" w:sz="4" w:space="0" w:color="auto"/>
            </w:tcBorders>
            <w:vAlign w:val="center"/>
          </w:tcPr>
          <w:p w14:paraId="2415F6A2" w14:textId="77777777" w:rsidR="00085EB2" w:rsidRPr="00923224" w:rsidRDefault="00085EB2" w:rsidP="00391EAA">
            <w:pPr>
              <w:rPr>
                <w:sz w:val="17"/>
                <w:szCs w:val="17"/>
              </w:rPr>
            </w:pPr>
          </w:p>
        </w:tc>
        <w:tc>
          <w:tcPr>
            <w:tcW w:w="4801" w:type="dxa"/>
            <w:tcBorders>
              <w:top w:val="single" w:sz="4" w:space="0" w:color="auto"/>
              <w:left w:val="single" w:sz="4" w:space="0" w:color="auto"/>
              <w:bottom w:val="single" w:sz="4" w:space="0" w:color="auto"/>
            </w:tcBorders>
            <w:vAlign w:val="center"/>
          </w:tcPr>
          <w:p w14:paraId="79A368A9" w14:textId="77777777" w:rsidR="00085EB2" w:rsidRPr="00923224" w:rsidRDefault="00C96B30" w:rsidP="00432854">
            <w:pPr>
              <w:ind w:left="106"/>
              <w:rPr>
                <w:sz w:val="17"/>
                <w:szCs w:val="17"/>
              </w:rPr>
            </w:pPr>
            <w:r w:rsidRPr="00923224">
              <w:rPr>
                <w:sz w:val="17"/>
                <w:szCs w:val="17"/>
              </w:rPr>
              <w:t>sadece şeker ilavesiz sert şekerlemeler</w:t>
            </w:r>
          </w:p>
        </w:tc>
      </w:tr>
      <w:tr w:rsidR="00085EB2" w:rsidRPr="00923224" w14:paraId="609EC10C" w14:textId="77777777" w:rsidTr="0005695E">
        <w:trPr>
          <w:trHeight w:val="844"/>
        </w:trPr>
        <w:tc>
          <w:tcPr>
            <w:tcW w:w="1344" w:type="dxa"/>
            <w:tcBorders>
              <w:right w:val="single" w:sz="4" w:space="0" w:color="auto"/>
            </w:tcBorders>
            <w:vAlign w:val="center"/>
          </w:tcPr>
          <w:p w14:paraId="61ED16FD" w14:textId="77777777" w:rsidR="00085EB2" w:rsidRPr="00923224" w:rsidRDefault="00085EB2" w:rsidP="00391EAA">
            <w:pPr>
              <w:rPr>
                <w:sz w:val="17"/>
                <w:szCs w:val="17"/>
              </w:rPr>
            </w:pPr>
          </w:p>
        </w:tc>
        <w:tc>
          <w:tcPr>
            <w:tcW w:w="1722" w:type="dxa"/>
            <w:tcBorders>
              <w:top w:val="single" w:sz="4" w:space="0" w:color="auto"/>
              <w:left w:val="single" w:sz="4" w:space="0" w:color="auto"/>
              <w:bottom w:val="single" w:sz="4" w:space="0" w:color="auto"/>
              <w:right w:val="single" w:sz="4" w:space="0" w:color="auto"/>
            </w:tcBorders>
            <w:vAlign w:val="center"/>
          </w:tcPr>
          <w:p w14:paraId="5F97E171" w14:textId="77777777" w:rsidR="00085EB2" w:rsidRPr="00923224" w:rsidRDefault="00C96B30" w:rsidP="00391EAA">
            <w:pPr>
              <w:ind w:left="80"/>
              <w:rPr>
                <w:sz w:val="17"/>
                <w:szCs w:val="17"/>
              </w:rPr>
            </w:pPr>
            <w:r w:rsidRPr="00923224">
              <w:rPr>
                <w:sz w:val="17"/>
                <w:szCs w:val="17"/>
              </w:rPr>
              <w:t>E 950</w:t>
            </w:r>
          </w:p>
        </w:tc>
        <w:tc>
          <w:tcPr>
            <w:tcW w:w="2869" w:type="dxa"/>
            <w:tcBorders>
              <w:top w:val="single" w:sz="4" w:space="0" w:color="auto"/>
              <w:left w:val="single" w:sz="4" w:space="0" w:color="auto"/>
              <w:bottom w:val="single" w:sz="4" w:space="0" w:color="auto"/>
              <w:right w:val="single" w:sz="4" w:space="0" w:color="auto"/>
            </w:tcBorders>
            <w:vAlign w:val="center"/>
          </w:tcPr>
          <w:p w14:paraId="60B09DB7" w14:textId="77777777" w:rsidR="00085EB2" w:rsidRPr="00923224" w:rsidRDefault="00C96B30" w:rsidP="00391EAA">
            <w:pPr>
              <w:ind w:left="80"/>
              <w:rPr>
                <w:sz w:val="17"/>
                <w:szCs w:val="17"/>
              </w:rPr>
            </w:pPr>
            <w:r w:rsidRPr="00923224">
              <w:rPr>
                <w:sz w:val="17"/>
                <w:szCs w:val="17"/>
              </w:rPr>
              <w:t>Asesülfam K</w:t>
            </w:r>
          </w:p>
        </w:tc>
        <w:tc>
          <w:tcPr>
            <w:tcW w:w="1806" w:type="dxa"/>
            <w:tcBorders>
              <w:top w:val="single" w:sz="4" w:space="0" w:color="auto"/>
              <w:left w:val="single" w:sz="4" w:space="0" w:color="auto"/>
              <w:bottom w:val="single" w:sz="4" w:space="0" w:color="auto"/>
              <w:right w:val="single" w:sz="4" w:space="0" w:color="auto"/>
            </w:tcBorders>
            <w:vAlign w:val="center"/>
          </w:tcPr>
          <w:p w14:paraId="729F645F" w14:textId="77777777" w:rsidR="00085EB2" w:rsidRPr="00923224" w:rsidRDefault="00C96B30" w:rsidP="00391EAA">
            <w:pPr>
              <w:ind w:left="80"/>
              <w:rPr>
                <w:sz w:val="17"/>
                <w:szCs w:val="17"/>
              </w:rPr>
            </w:pPr>
            <w:r w:rsidRPr="00923224">
              <w:rPr>
                <w:sz w:val="17"/>
                <w:szCs w:val="17"/>
              </w:rPr>
              <w:t>500</w:t>
            </w:r>
          </w:p>
        </w:tc>
        <w:tc>
          <w:tcPr>
            <w:tcW w:w="1596" w:type="dxa"/>
            <w:tcBorders>
              <w:top w:val="single" w:sz="4" w:space="0" w:color="auto"/>
              <w:left w:val="single" w:sz="4" w:space="0" w:color="auto"/>
              <w:bottom w:val="single" w:sz="4" w:space="0" w:color="auto"/>
              <w:right w:val="single" w:sz="4" w:space="0" w:color="auto"/>
            </w:tcBorders>
            <w:vAlign w:val="center"/>
          </w:tcPr>
          <w:p w14:paraId="67DA8A1E" w14:textId="77777777" w:rsidR="00085EB2" w:rsidRPr="00923224" w:rsidRDefault="00085EB2" w:rsidP="00391EAA">
            <w:pPr>
              <w:rPr>
                <w:sz w:val="17"/>
                <w:szCs w:val="17"/>
              </w:rPr>
            </w:pPr>
          </w:p>
        </w:tc>
        <w:tc>
          <w:tcPr>
            <w:tcW w:w="4801" w:type="dxa"/>
            <w:tcBorders>
              <w:top w:val="single" w:sz="4" w:space="0" w:color="auto"/>
              <w:left w:val="single" w:sz="4" w:space="0" w:color="auto"/>
              <w:bottom w:val="single" w:sz="4" w:space="0" w:color="auto"/>
            </w:tcBorders>
            <w:vAlign w:val="center"/>
          </w:tcPr>
          <w:p w14:paraId="45F1999C" w14:textId="77777777" w:rsidR="00085EB2" w:rsidRPr="00923224" w:rsidRDefault="00C96B30" w:rsidP="00432854">
            <w:pPr>
              <w:ind w:left="106"/>
              <w:rPr>
                <w:sz w:val="17"/>
                <w:szCs w:val="17"/>
              </w:rPr>
            </w:pPr>
            <w:r w:rsidRPr="00923224">
              <w:rPr>
                <w:sz w:val="17"/>
                <w:szCs w:val="17"/>
              </w:rPr>
              <w:t>sadece enerjisi azaltılmış tablet formundaki şekerlemeler</w:t>
            </w:r>
          </w:p>
        </w:tc>
      </w:tr>
      <w:tr w:rsidR="00085EB2" w:rsidRPr="00923224" w14:paraId="4B3C15C6" w14:textId="77777777" w:rsidTr="0097190C">
        <w:trPr>
          <w:trHeight w:val="698"/>
        </w:trPr>
        <w:tc>
          <w:tcPr>
            <w:tcW w:w="1344" w:type="dxa"/>
            <w:tcBorders>
              <w:right w:val="single" w:sz="4" w:space="0" w:color="auto"/>
            </w:tcBorders>
            <w:vAlign w:val="center"/>
          </w:tcPr>
          <w:p w14:paraId="4560DF39" w14:textId="77777777" w:rsidR="00085EB2" w:rsidRPr="00923224" w:rsidRDefault="00085EB2" w:rsidP="00391EAA">
            <w:pPr>
              <w:rPr>
                <w:sz w:val="17"/>
                <w:szCs w:val="17"/>
              </w:rPr>
            </w:pPr>
          </w:p>
        </w:tc>
        <w:tc>
          <w:tcPr>
            <w:tcW w:w="1722" w:type="dxa"/>
            <w:tcBorders>
              <w:top w:val="single" w:sz="4" w:space="0" w:color="auto"/>
              <w:left w:val="single" w:sz="4" w:space="0" w:color="auto"/>
              <w:bottom w:val="single" w:sz="4" w:space="0" w:color="auto"/>
              <w:right w:val="single" w:sz="4" w:space="0" w:color="auto"/>
            </w:tcBorders>
            <w:vAlign w:val="center"/>
          </w:tcPr>
          <w:p w14:paraId="30605CD5" w14:textId="77777777" w:rsidR="00085EB2" w:rsidRPr="00923224" w:rsidRDefault="00C96B30" w:rsidP="00391EAA">
            <w:pPr>
              <w:ind w:left="80"/>
              <w:rPr>
                <w:sz w:val="17"/>
                <w:szCs w:val="17"/>
              </w:rPr>
            </w:pPr>
            <w:r w:rsidRPr="00923224">
              <w:rPr>
                <w:sz w:val="17"/>
                <w:szCs w:val="17"/>
              </w:rPr>
              <w:t>E 955</w:t>
            </w:r>
          </w:p>
        </w:tc>
        <w:tc>
          <w:tcPr>
            <w:tcW w:w="2869" w:type="dxa"/>
            <w:tcBorders>
              <w:top w:val="single" w:sz="4" w:space="0" w:color="auto"/>
              <w:left w:val="single" w:sz="4" w:space="0" w:color="auto"/>
              <w:bottom w:val="single" w:sz="4" w:space="0" w:color="auto"/>
              <w:right w:val="single" w:sz="4" w:space="0" w:color="auto"/>
            </w:tcBorders>
            <w:vAlign w:val="center"/>
          </w:tcPr>
          <w:p w14:paraId="7BD62A06" w14:textId="77777777" w:rsidR="00085EB2" w:rsidRPr="00923224" w:rsidRDefault="00C96B30" w:rsidP="00391EAA">
            <w:pPr>
              <w:ind w:left="80"/>
              <w:rPr>
                <w:sz w:val="17"/>
                <w:szCs w:val="17"/>
              </w:rPr>
            </w:pPr>
            <w:r w:rsidRPr="00923224">
              <w:rPr>
                <w:sz w:val="17"/>
                <w:szCs w:val="17"/>
              </w:rPr>
              <w:t>Sukraloz</w:t>
            </w:r>
          </w:p>
        </w:tc>
        <w:tc>
          <w:tcPr>
            <w:tcW w:w="1806" w:type="dxa"/>
            <w:tcBorders>
              <w:top w:val="single" w:sz="4" w:space="0" w:color="auto"/>
              <w:left w:val="single" w:sz="4" w:space="0" w:color="auto"/>
              <w:bottom w:val="single" w:sz="4" w:space="0" w:color="auto"/>
              <w:right w:val="single" w:sz="4" w:space="0" w:color="auto"/>
            </w:tcBorders>
            <w:vAlign w:val="center"/>
          </w:tcPr>
          <w:p w14:paraId="62170F6E" w14:textId="77777777" w:rsidR="00085EB2" w:rsidRPr="00923224" w:rsidRDefault="00C96B30" w:rsidP="00391EAA">
            <w:pPr>
              <w:ind w:left="80"/>
              <w:rPr>
                <w:sz w:val="17"/>
                <w:szCs w:val="17"/>
              </w:rPr>
            </w:pPr>
            <w:r w:rsidRPr="00923224">
              <w:rPr>
                <w:sz w:val="17"/>
                <w:szCs w:val="17"/>
              </w:rPr>
              <w:t>200</w:t>
            </w:r>
          </w:p>
        </w:tc>
        <w:tc>
          <w:tcPr>
            <w:tcW w:w="1596" w:type="dxa"/>
            <w:tcBorders>
              <w:top w:val="single" w:sz="4" w:space="0" w:color="auto"/>
              <w:left w:val="single" w:sz="4" w:space="0" w:color="auto"/>
              <w:bottom w:val="single" w:sz="4" w:space="0" w:color="auto"/>
              <w:right w:val="single" w:sz="4" w:space="0" w:color="auto"/>
            </w:tcBorders>
            <w:vAlign w:val="center"/>
          </w:tcPr>
          <w:p w14:paraId="29B7D47E" w14:textId="77777777" w:rsidR="00085EB2" w:rsidRPr="00923224" w:rsidRDefault="00085EB2" w:rsidP="00391EAA">
            <w:pPr>
              <w:rPr>
                <w:sz w:val="17"/>
                <w:szCs w:val="17"/>
              </w:rPr>
            </w:pPr>
          </w:p>
        </w:tc>
        <w:tc>
          <w:tcPr>
            <w:tcW w:w="4801" w:type="dxa"/>
            <w:tcBorders>
              <w:top w:val="single" w:sz="4" w:space="0" w:color="auto"/>
              <w:left w:val="single" w:sz="4" w:space="0" w:color="auto"/>
              <w:bottom w:val="single" w:sz="4" w:space="0" w:color="auto"/>
            </w:tcBorders>
            <w:vAlign w:val="center"/>
          </w:tcPr>
          <w:p w14:paraId="0C5F9DF9" w14:textId="77777777" w:rsidR="00085EB2" w:rsidRPr="00923224" w:rsidRDefault="00C96B30" w:rsidP="00432854">
            <w:pPr>
              <w:ind w:left="106"/>
              <w:rPr>
                <w:sz w:val="17"/>
                <w:szCs w:val="17"/>
              </w:rPr>
            </w:pPr>
            <w:r w:rsidRPr="00923224">
              <w:rPr>
                <w:sz w:val="17"/>
                <w:szCs w:val="17"/>
              </w:rPr>
              <w:t>sadece enerjisi azaltılmış tablet formundaki şekerlemeler</w:t>
            </w:r>
          </w:p>
        </w:tc>
      </w:tr>
      <w:tr w:rsidR="00085EB2" w:rsidRPr="00923224" w14:paraId="6594B303" w14:textId="77777777" w:rsidTr="0097190C">
        <w:trPr>
          <w:trHeight w:val="803"/>
        </w:trPr>
        <w:tc>
          <w:tcPr>
            <w:tcW w:w="1344" w:type="dxa"/>
            <w:tcBorders>
              <w:right w:val="single" w:sz="4" w:space="0" w:color="auto"/>
            </w:tcBorders>
            <w:vAlign w:val="center"/>
          </w:tcPr>
          <w:p w14:paraId="5B1C2F3C" w14:textId="77777777" w:rsidR="00085EB2" w:rsidRPr="00923224" w:rsidRDefault="00085EB2" w:rsidP="00391EAA">
            <w:pPr>
              <w:rPr>
                <w:sz w:val="17"/>
                <w:szCs w:val="17"/>
              </w:rPr>
            </w:pPr>
          </w:p>
        </w:tc>
        <w:tc>
          <w:tcPr>
            <w:tcW w:w="1722" w:type="dxa"/>
            <w:tcBorders>
              <w:top w:val="single" w:sz="4" w:space="0" w:color="auto"/>
              <w:left w:val="single" w:sz="4" w:space="0" w:color="auto"/>
              <w:bottom w:val="single" w:sz="4" w:space="0" w:color="auto"/>
              <w:right w:val="single" w:sz="4" w:space="0" w:color="auto"/>
            </w:tcBorders>
            <w:vAlign w:val="center"/>
          </w:tcPr>
          <w:p w14:paraId="634CF69F" w14:textId="77777777" w:rsidR="00085EB2" w:rsidRPr="00923224" w:rsidRDefault="00C96B30" w:rsidP="00391EAA">
            <w:pPr>
              <w:ind w:left="80"/>
              <w:rPr>
                <w:sz w:val="17"/>
                <w:szCs w:val="17"/>
              </w:rPr>
            </w:pPr>
            <w:r w:rsidRPr="00923224">
              <w:rPr>
                <w:sz w:val="17"/>
                <w:szCs w:val="17"/>
              </w:rPr>
              <w:t>E 961</w:t>
            </w:r>
          </w:p>
        </w:tc>
        <w:tc>
          <w:tcPr>
            <w:tcW w:w="2869" w:type="dxa"/>
            <w:tcBorders>
              <w:top w:val="single" w:sz="4" w:space="0" w:color="auto"/>
              <w:left w:val="single" w:sz="4" w:space="0" w:color="auto"/>
              <w:bottom w:val="single" w:sz="4" w:space="0" w:color="auto"/>
              <w:right w:val="single" w:sz="4" w:space="0" w:color="auto"/>
            </w:tcBorders>
            <w:vAlign w:val="center"/>
          </w:tcPr>
          <w:p w14:paraId="1A9E2C32" w14:textId="77777777" w:rsidR="00085EB2" w:rsidRPr="00923224" w:rsidRDefault="00C96B30" w:rsidP="00391EAA">
            <w:pPr>
              <w:ind w:left="80"/>
              <w:rPr>
                <w:sz w:val="17"/>
                <w:szCs w:val="17"/>
              </w:rPr>
            </w:pPr>
            <w:r w:rsidRPr="00923224">
              <w:rPr>
                <w:sz w:val="17"/>
                <w:szCs w:val="17"/>
              </w:rPr>
              <w:t>Neotam</w:t>
            </w:r>
          </w:p>
        </w:tc>
        <w:tc>
          <w:tcPr>
            <w:tcW w:w="1806" w:type="dxa"/>
            <w:tcBorders>
              <w:top w:val="single" w:sz="4" w:space="0" w:color="auto"/>
              <w:left w:val="single" w:sz="4" w:space="0" w:color="auto"/>
              <w:bottom w:val="single" w:sz="4" w:space="0" w:color="auto"/>
              <w:right w:val="single" w:sz="4" w:space="0" w:color="auto"/>
            </w:tcBorders>
            <w:vAlign w:val="center"/>
          </w:tcPr>
          <w:p w14:paraId="41124C5C" w14:textId="77777777" w:rsidR="00085EB2" w:rsidRPr="00923224" w:rsidRDefault="00C96B30" w:rsidP="00391EAA">
            <w:pPr>
              <w:ind w:left="80"/>
              <w:rPr>
                <w:sz w:val="17"/>
                <w:szCs w:val="17"/>
              </w:rPr>
            </w:pPr>
            <w:r w:rsidRPr="00923224">
              <w:rPr>
                <w:sz w:val="17"/>
                <w:szCs w:val="17"/>
              </w:rPr>
              <w:t>15</w:t>
            </w:r>
          </w:p>
        </w:tc>
        <w:tc>
          <w:tcPr>
            <w:tcW w:w="1596" w:type="dxa"/>
            <w:tcBorders>
              <w:top w:val="single" w:sz="4" w:space="0" w:color="auto"/>
              <w:left w:val="single" w:sz="4" w:space="0" w:color="auto"/>
              <w:bottom w:val="single" w:sz="4" w:space="0" w:color="auto"/>
              <w:right w:val="single" w:sz="4" w:space="0" w:color="auto"/>
            </w:tcBorders>
            <w:vAlign w:val="center"/>
          </w:tcPr>
          <w:p w14:paraId="76084939" w14:textId="77777777" w:rsidR="00085EB2" w:rsidRPr="00923224" w:rsidRDefault="00085EB2" w:rsidP="00391EAA">
            <w:pPr>
              <w:rPr>
                <w:sz w:val="17"/>
                <w:szCs w:val="17"/>
              </w:rPr>
            </w:pPr>
          </w:p>
        </w:tc>
        <w:tc>
          <w:tcPr>
            <w:tcW w:w="4801" w:type="dxa"/>
            <w:tcBorders>
              <w:top w:val="single" w:sz="4" w:space="0" w:color="auto"/>
              <w:left w:val="single" w:sz="4" w:space="0" w:color="auto"/>
              <w:bottom w:val="single" w:sz="4" w:space="0" w:color="auto"/>
            </w:tcBorders>
            <w:vAlign w:val="center"/>
          </w:tcPr>
          <w:p w14:paraId="36EE0DD0" w14:textId="77777777" w:rsidR="00085EB2" w:rsidRPr="00923224" w:rsidRDefault="00C96B30" w:rsidP="00432854">
            <w:pPr>
              <w:ind w:left="106"/>
              <w:rPr>
                <w:sz w:val="17"/>
                <w:szCs w:val="17"/>
              </w:rPr>
            </w:pPr>
            <w:r w:rsidRPr="00923224">
              <w:rPr>
                <w:sz w:val="17"/>
                <w:szCs w:val="17"/>
              </w:rPr>
              <w:t>sadece enerjisi azaltılmış tablet formundaki şekerlemeler</w:t>
            </w:r>
          </w:p>
        </w:tc>
      </w:tr>
      <w:tr w:rsidR="00085EB2" w:rsidRPr="00923224" w14:paraId="6BE6538C" w14:textId="77777777" w:rsidTr="0097190C">
        <w:trPr>
          <w:trHeight w:val="923"/>
        </w:trPr>
        <w:tc>
          <w:tcPr>
            <w:tcW w:w="1344" w:type="dxa"/>
            <w:tcBorders>
              <w:right w:val="single" w:sz="4" w:space="0" w:color="auto"/>
            </w:tcBorders>
            <w:vAlign w:val="center"/>
          </w:tcPr>
          <w:p w14:paraId="14A45AC0" w14:textId="77777777" w:rsidR="00085EB2" w:rsidRPr="00923224" w:rsidRDefault="00085EB2" w:rsidP="00391EAA">
            <w:pPr>
              <w:rPr>
                <w:sz w:val="17"/>
                <w:szCs w:val="17"/>
              </w:rPr>
            </w:pPr>
          </w:p>
        </w:tc>
        <w:tc>
          <w:tcPr>
            <w:tcW w:w="1722" w:type="dxa"/>
            <w:tcBorders>
              <w:top w:val="single" w:sz="4" w:space="0" w:color="auto"/>
              <w:left w:val="single" w:sz="4" w:space="0" w:color="auto"/>
              <w:bottom w:val="single" w:sz="4" w:space="0" w:color="auto"/>
              <w:right w:val="single" w:sz="4" w:space="0" w:color="auto"/>
            </w:tcBorders>
            <w:vAlign w:val="center"/>
          </w:tcPr>
          <w:p w14:paraId="003A375E" w14:textId="77777777" w:rsidR="00085EB2" w:rsidRPr="00923224" w:rsidRDefault="00432854" w:rsidP="00391EAA">
            <w:pPr>
              <w:ind w:left="80"/>
              <w:rPr>
                <w:sz w:val="17"/>
                <w:szCs w:val="17"/>
              </w:rPr>
            </w:pPr>
            <w:r w:rsidRPr="00923224">
              <w:rPr>
                <w:sz w:val="17"/>
                <w:szCs w:val="17"/>
              </w:rPr>
              <w:t>E 950</w:t>
            </w:r>
          </w:p>
        </w:tc>
        <w:tc>
          <w:tcPr>
            <w:tcW w:w="2869" w:type="dxa"/>
            <w:tcBorders>
              <w:top w:val="single" w:sz="4" w:space="0" w:color="auto"/>
              <w:left w:val="single" w:sz="4" w:space="0" w:color="auto"/>
              <w:bottom w:val="single" w:sz="4" w:space="0" w:color="auto"/>
              <w:right w:val="single" w:sz="4" w:space="0" w:color="auto"/>
            </w:tcBorders>
            <w:vAlign w:val="center"/>
          </w:tcPr>
          <w:p w14:paraId="546ACCCA" w14:textId="77777777" w:rsidR="00085EB2" w:rsidRPr="00923224" w:rsidRDefault="00432854" w:rsidP="00391EAA">
            <w:pPr>
              <w:ind w:left="80"/>
              <w:rPr>
                <w:sz w:val="17"/>
                <w:szCs w:val="17"/>
              </w:rPr>
            </w:pPr>
            <w:r w:rsidRPr="00923224">
              <w:rPr>
                <w:sz w:val="17"/>
                <w:szCs w:val="17"/>
              </w:rPr>
              <w:t>Asesülfam K</w:t>
            </w:r>
          </w:p>
        </w:tc>
        <w:tc>
          <w:tcPr>
            <w:tcW w:w="1806" w:type="dxa"/>
            <w:tcBorders>
              <w:top w:val="single" w:sz="4" w:space="0" w:color="auto"/>
              <w:left w:val="single" w:sz="4" w:space="0" w:color="auto"/>
              <w:bottom w:val="single" w:sz="4" w:space="0" w:color="auto"/>
              <w:right w:val="single" w:sz="4" w:space="0" w:color="auto"/>
            </w:tcBorders>
            <w:vAlign w:val="center"/>
          </w:tcPr>
          <w:p w14:paraId="203F51B4" w14:textId="77777777" w:rsidR="00085EB2" w:rsidRPr="00923224" w:rsidRDefault="00432854" w:rsidP="00391EAA">
            <w:pPr>
              <w:ind w:left="80"/>
              <w:rPr>
                <w:sz w:val="17"/>
                <w:szCs w:val="17"/>
              </w:rPr>
            </w:pPr>
            <w:r w:rsidRPr="00923224">
              <w:rPr>
                <w:sz w:val="17"/>
                <w:szCs w:val="17"/>
              </w:rPr>
              <w:t>1 000</w:t>
            </w:r>
          </w:p>
        </w:tc>
        <w:tc>
          <w:tcPr>
            <w:tcW w:w="1596" w:type="dxa"/>
            <w:tcBorders>
              <w:top w:val="single" w:sz="4" w:space="0" w:color="auto"/>
              <w:left w:val="single" w:sz="4" w:space="0" w:color="auto"/>
              <w:bottom w:val="single" w:sz="4" w:space="0" w:color="auto"/>
              <w:right w:val="single" w:sz="4" w:space="0" w:color="auto"/>
            </w:tcBorders>
            <w:vAlign w:val="center"/>
          </w:tcPr>
          <w:p w14:paraId="382E32F8" w14:textId="77777777" w:rsidR="00085EB2" w:rsidRPr="00923224" w:rsidRDefault="00085EB2" w:rsidP="00391EAA">
            <w:pPr>
              <w:ind w:right="1037"/>
              <w:rPr>
                <w:sz w:val="17"/>
                <w:szCs w:val="17"/>
              </w:rPr>
            </w:pPr>
          </w:p>
        </w:tc>
        <w:tc>
          <w:tcPr>
            <w:tcW w:w="4801" w:type="dxa"/>
            <w:tcBorders>
              <w:top w:val="single" w:sz="4" w:space="0" w:color="auto"/>
              <w:left w:val="single" w:sz="4" w:space="0" w:color="auto"/>
              <w:bottom w:val="single" w:sz="4" w:space="0" w:color="auto"/>
            </w:tcBorders>
            <w:vAlign w:val="center"/>
          </w:tcPr>
          <w:p w14:paraId="5F661FFF" w14:textId="77777777" w:rsidR="00085EB2" w:rsidRPr="00923224" w:rsidRDefault="00432854" w:rsidP="00432854">
            <w:pPr>
              <w:ind w:left="106"/>
              <w:rPr>
                <w:sz w:val="17"/>
                <w:szCs w:val="17"/>
              </w:rPr>
            </w:pPr>
            <w:r w:rsidRPr="00923224">
              <w:rPr>
                <w:sz w:val="17"/>
                <w:szCs w:val="17"/>
              </w:rPr>
              <w:t>sadece enerjisi azaltılmış veya şeker ilavesiz kakao, süt, kurutulmuş meyve veya yağ bazlı sürülebilir ürünler</w:t>
            </w:r>
          </w:p>
        </w:tc>
      </w:tr>
      <w:tr w:rsidR="00085EB2" w:rsidRPr="00923224" w14:paraId="053E2745" w14:textId="77777777" w:rsidTr="0097190C">
        <w:trPr>
          <w:trHeight w:val="901"/>
        </w:trPr>
        <w:tc>
          <w:tcPr>
            <w:tcW w:w="1344" w:type="dxa"/>
            <w:tcBorders>
              <w:right w:val="single" w:sz="4" w:space="0" w:color="auto"/>
            </w:tcBorders>
            <w:vAlign w:val="center"/>
          </w:tcPr>
          <w:p w14:paraId="7E2020DC" w14:textId="77777777" w:rsidR="00085EB2" w:rsidRPr="00923224" w:rsidRDefault="00085EB2" w:rsidP="00391EAA">
            <w:pPr>
              <w:rPr>
                <w:sz w:val="17"/>
                <w:szCs w:val="17"/>
              </w:rPr>
            </w:pPr>
          </w:p>
        </w:tc>
        <w:tc>
          <w:tcPr>
            <w:tcW w:w="1722" w:type="dxa"/>
            <w:tcBorders>
              <w:top w:val="single" w:sz="4" w:space="0" w:color="auto"/>
              <w:left w:val="single" w:sz="4" w:space="0" w:color="auto"/>
              <w:bottom w:val="single" w:sz="4" w:space="0" w:color="auto"/>
              <w:right w:val="single" w:sz="4" w:space="0" w:color="auto"/>
            </w:tcBorders>
            <w:vAlign w:val="center"/>
          </w:tcPr>
          <w:p w14:paraId="319993A1" w14:textId="77777777" w:rsidR="00085EB2" w:rsidRPr="00923224" w:rsidRDefault="00432854" w:rsidP="00391EAA">
            <w:pPr>
              <w:ind w:left="80"/>
              <w:rPr>
                <w:sz w:val="17"/>
                <w:szCs w:val="17"/>
              </w:rPr>
            </w:pPr>
            <w:r w:rsidRPr="00923224">
              <w:rPr>
                <w:sz w:val="17"/>
                <w:szCs w:val="17"/>
              </w:rPr>
              <w:t>E 951</w:t>
            </w:r>
          </w:p>
        </w:tc>
        <w:tc>
          <w:tcPr>
            <w:tcW w:w="2869" w:type="dxa"/>
            <w:tcBorders>
              <w:top w:val="single" w:sz="4" w:space="0" w:color="auto"/>
              <w:left w:val="single" w:sz="4" w:space="0" w:color="auto"/>
              <w:bottom w:val="single" w:sz="4" w:space="0" w:color="auto"/>
              <w:right w:val="single" w:sz="4" w:space="0" w:color="auto"/>
            </w:tcBorders>
            <w:vAlign w:val="center"/>
          </w:tcPr>
          <w:p w14:paraId="6BC15D21" w14:textId="77777777" w:rsidR="00085EB2" w:rsidRPr="00923224" w:rsidRDefault="00432854" w:rsidP="00391EAA">
            <w:pPr>
              <w:ind w:left="80"/>
              <w:rPr>
                <w:sz w:val="17"/>
                <w:szCs w:val="17"/>
              </w:rPr>
            </w:pPr>
            <w:r w:rsidRPr="00923224">
              <w:rPr>
                <w:sz w:val="17"/>
                <w:szCs w:val="17"/>
              </w:rPr>
              <w:t>Aspartam</w:t>
            </w:r>
          </w:p>
        </w:tc>
        <w:tc>
          <w:tcPr>
            <w:tcW w:w="1806" w:type="dxa"/>
            <w:tcBorders>
              <w:top w:val="single" w:sz="4" w:space="0" w:color="auto"/>
              <w:left w:val="single" w:sz="4" w:space="0" w:color="auto"/>
              <w:bottom w:val="single" w:sz="4" w:space="0" w:color="auto"/>
              <w:right w:val="single" w:sz="4" w:space="0" w:color="auto"/>
            </w:tcBorders>
            <w:vAlign w:val="center"/>
          </w:tcPr>
          <w:p w14:paraId="741EAC6D" w14:textId="77777777" w:rsidR="00085EB2" w:rsidRPr="00923224" w:rsidRDefault="00432854" w:rsidP="00391EAA">
            <w:pPr>
              <w:ind w:left="80"/>
              <w:rPr>
                <w:sz w:val="17"/>
                <w:szCs w:val="17"/>
              </w:rPr>
            </w:pPr>
            <w:r w:rsidRPr="00923224">
              <w:rPr>
                <w:sz w:val="17"/>
                <w:szCs w:val="17"/>
              </w:rPr>
              <w:t>1 000</w:t>
            </w:r>
          </w:p>
        </w:tc>
        <w:tc>
          <w:tcPr>
            <w:tcW w:w="1596" w:type="dxa"/>
            <w:tcBorders>
              <w:top w:val="single" w:sz="4" w:space="0" w:color="auto"/>
              <w:left w:val="single" w:sz="4" w:space="0" w:color="auto"/>
              <w:bottom w:val="single" w:sz="4" w:space="0" w:color="auto"/>
              <w:right w:val="single" w:sz="4" w:space="0" w:color="auto"/>
            </w:tcBorders>
            <w:vAlign w:val="center"/>
          </w:tcPr>
          <w:p w14:paraId="57C9D219" w14:textId="77777777" w:rsidR="00085EB2" w:rsidRPr="00923224" w:rsidRDefault="00085EB2" w:rsidP="00391EAA">
            <w:pPr>
              <w:ind w:right="1037"/>
              <w:rPr>
                <w:sz w:val="17"/>
                <w:szCs w:val="17"/>
              </w:rPr>
            </w:pPr>
          </w:p>
        </w:tc>
        <w:tc>
          <w:tcPr>
            <w:tcW w:w="4801" w:type="dxa"/>
            <w:tcBorders>
              <w:top w:val="single" w:sz="4" w:space="0" w:color="auto"/>
              <w:left w:val="single" w:sz="4" w:space="0" w:color="auto"/>
              <w:bottom w:val="single" w:sz="4" w:space="0" w:color="auto"/>
            </w:tcBorders>
            <w:vAlign w:val="center"/>
          </w:tcPr>
          <w:p w14:paraId="748DF6B3" w14:textId="77777777" w:rsidR="00085EB2" w:rsidRPr="00923224" w:rsidRDefault="00432854" w:rsidP="00432854">
            <w:pPr>
              <w:ind w:left="106"/>
              <w:rPr>
                <w:sz w:val="17"/>
                <w:szCs w:val="17"/>
              </w:rPr>
            </w:pPr>
            <w:r w:rsidRPr="00923224">
              <w:rPr>
                <w:sz w:val="17"/>
                <w:szCs w:val="17"/>
              </w:rPr>
              <w:t>sadece enerjisi azaltılmış veya şeker ilavesiz kakao, süt, kurutulmuş meyve veya yağ bazlı sürülebilir ürünler</w:t>
            </w:r>
          </w:p>
        </w:tc>
      </w:tr>
      <w:tr w:rsidR="00085EB2" w:rsidRPr="00923224" w14:paraId="040C65FD" w14:textId="77777777" w:rsidTr="0097190C">
        <w:trPr>
          <w:trHeight w:val="866"/>
        </w:trPr>
        <w:tc>
          <w:tcPr>
            <w:tcW w:w="1344" w:type="dxa"/>
            <w:tcBorders>
              <w:right w:val="single" w:sz="4" w:space="0" w:color="auto"/>
            </w:tcBorders>
            <w:vAlign w:val="center"/>
          </w:tcPr>
          <w:p w14:paraId="3C752775" w14:textId="77777777" w:rsidR="00085EB2" w:rsidRPr="00923224" w:rsidRDefault="00085EB2" w:rsidP="00391EAA">
            <w:pPr>
              <w:rPr>
                <w:sz w:val="17"/>
                <w:szCs w:val="17"/>
              </w:rPr>
            </w:pPr>
          </w:p>
        </w:tc>
        <w:tc>
          <w:tcPr>
            <w:tcW w:w="1722" w:type="dxa"/>
            <w:tcBorders>
              <w:top w:val="single" w:sz="4" w:space="0" w:color="auto"/>
              <w:left w:val="single" w:sz="4" w:space="0" w:color="auto"/>
              <w:bottom w:val="single" w:sz="4" w:space="0" w:color="auto"/>
              <w:right w:val="single" w:sz="4" w:space="0" w:color="auto"/>
            </w:tcBorders>
            <w:vAlign w:val="center"/>
          </w:tcPr>
          <w:p w14:paraId="75777F7A" w14:textId="77777777" w:rsidR="00085EB2" w:rsidRPr="00923224" w:rsidRDefault="00432854" w:rsidP="00391EAA">
            <w:pPr>
              <w:ind w:left="80"/>
              <w:rPr>
                <w:sz w:val="17"/>
                <w:szCs w:val="17"/>
              </w:rPr>
            </w:pPr>
            <w:r w:rsidRPr="00923224">
              <w:rPr>
                <w:sz w:val="17"/>
                <w:szCs w:val="17"/>
              </w:rPr>
              <w:t>E 952</w:t>
            </w:r>
          </w:p>
        </w:tc>
        <w:tc>
          <w:tcPr>
            <w:tcW w:w="2869" w:type="dxa"/>
            <w:tcBorders>
              <w:top w:val="single" w:sz="4" w:space="0" w:color="auto"/>
              <w:left w:val="single" w:sz="4" w:space="0" w:color="auto"/>
              <w:bottom w:val="single" w:sz="4" w:space="0" w:color="auto"/>
              <w:right w:val="single" w:sz="4" w:space="0" w:color="auto"/>
            </w:tcBorders>
            <w:vAlign w:val="center"/>
          </w:tcPr>
          <w:p w14:paraId="04627292" w14:textId="77777777" w:rsidR="00085EB2" w:rsidRPr="00923224" w:rsidRDefault="00432854" w:rsidP="00391EAA">
            <w:pPr>
              <w:ind w:left="80"/>
              <w:rPr>
                <w:sz w:val="17"/>
                <w:szCs w:val="17"/>
              </w:rPr>
            </w:pPr>
            <w:r w:rsidRPr="00923224">
              <w:rPr>
                <w:sz w:val="17"/>
                <w:szCs w:val="17"/>
              </w:rPr>
              <w:t>Siklamik asit ve sodyum ve kalsiyum tuzları</w:t>
            </w:r>
          </w:p>
        </w:tc>
        <w:tc>
          <w:tcPr>
            <w:tcW w:w="1806" w:type="dxa"/>
            <w:tcBorders>
              <w:top w:val="single" w:sz="4" w:space="0" w:color="auto"/>
              <w:left w:val="single" w:sz="4" w:space="0" w:color="auto"/>
              <w:bottom w:val="single" w:sz="4" w:space="0" w:color="auto"/>
              <w:right w:val="single" w:sz="4" w:space="0" w:color="auto"/>
            </w:tcBorders>
            <w:vAlign w:val="center"/>
          </w:tcPr>
          <w:p w14:paraId="4FD1F945" w14:textId="77777777" w:rsidR="00085EB2" w:rsidRPr="00923224" w:rsidRDefault="00432854" w:rsidP="00391EAA">
            <w:pPr>
              <w:ind w:left="80"/>
              <w:rPr>
                <w:sz w:val="17"/>
                <w:szCs w:val="17"/>
              </w:rPr>
            </w:pPr>
            <w:r w:rsidRPr="00923224">
              <w:rPr>
                <w:sz w:val="17"/>
                <w:szCs w:val="17"/>
              </w:rPr>
              <w:t>500</w:t>
            </w:r>
          </w:p>
        </w:tc>
        <w:tc>
          <w:tcPr>
            <w:tcW w:w="1596" w:type="dxa"/>
            <w:tcBorders>
              <w:top w:val="single" w:sz="4" w:space="0" w:color="auto"/>
              <w:left w:val="single" w:sz="4" w:space="0" w:color="auto"/>
              <w:bottom w:val="single" w:sz="4" w:space="0" w:color="auto"/>
              <w:right w:val="single" w:sz="4" w:space="0" w:color="auto"/>
            </w:tcBorders>
            <w:vAlign w:val="center"/>
          </w:tcPr>
          <w:p w14:paraId="4554A8AE" w14:textId="77777777" w:rsidR="00085EB2" w:rsidRPr="00923224" w:rsidRDefault="00432854" w:rsidP="00391EAA">
            <w:pPr>
              <w:ind w:right="1037"/>
              <w:rPr>
                <w:sz w:val="17"/>
                <w:szCs w:val="17"/>
              </w:rPr>
            </w:pPr>
            <w:r w:rsidRPr="00923224">
              <w:rPr>
                <w:sz w:val="17"/>
                <w:szCs w:val="17"/>
              </w:rPr>
              <w:t xml:space="preserve">  (51)</w:t>
            </w:r>
          </w:p>
        </w:tc>
        <w:tc>
          <w:tcPr>
            <w:tcW w:w="4801" w:type="dxa"/>
            <w:tcBorders>
              <w:top w:val="single" w:sz="4" w:space="0" w:color="auto"/>
              <w:left w:val="single" w:sz="4" w:space="0" w:color="auto"/>
              <w:bottom w:val="single" w:sz="4" w:space="0" w:color="auto"/>
            </w:tcBorders>
            <w:vAlign w:val="center"/>
          </w:tcPr>
          <w:p w14:paraId="5BD7E22B" w14:textId="77777777" w:rsidR="00085EB2" w:rsidRPr="00923224" w:rsidRDefault="00432854" w:rsidP="00432854">
            <w:pPr>
              <w:ind w:left="106"/>
              <w:rPr>
                <w:sz w:val="17"/>
                <w:szCs w:val="17"/>
              </w:rPr>
            </w:pPr>
            <w:r w:rsidRPr="00923224">
              <w:rPr>
                <w:sz w:val="17"/>
                <w:szCs w:val="17"/>
              </w:rPr>
              <w:t>sadece enerjisi azaltılmış veya şeker ilavesiz kakao, süt, kurutulmuş meyve veya yağ bazlı sürülebilir ürünler</w:t>
            </w:r>
          </w:p>
        </w:tc>
      </w:tr>
    </w:tbl>
    <w:p w14:paraId="6AB150A2" w14:textId="77777777" w:rsidR="00085EB2" w:rsidRPr="00923224" w:rsidRDefault="00085EB2">
      <w:pPr>
        <w:rPr>
          <w:sz w:val="17"/>
          <w:szCs w:val="17"/>
        </w:rPr>
        <w:sectPr w:rsidR="00085EB2" w:rsidRPr="00923224" w:rsidSect="0097190C">
          <w:type w:val="continuous"/>
          <w:pgSz w:w="16840" w:h="11906" w:orient="landscape"/>
          <w:pgMar w:top="1237" w:right="958" w:bottom="865" w:left="1080" w:header="0" w:footer="0" w:gutter="0"/>
          <w:cols w:space="708" w:equalWidth="0">
            <w:col w:w="14800"/>
          </w:cols>
        </w:sectPr>
      </w:pPr>
    </w:p>
    <w:p w14:paraId="2F6F39C2" w14:textId="77777777" w:rsidR="00D65258" w:rsidRPr="00923224" w:rsidRDefault="00D65258">
      <w:pPr>
        <w:spacing w:line="1" w:lineRule="exact"/>
        <w:rPr>
          <w:sz w:val="17"/>
          <w:szCs w:val="17"/>
        </w:rPr>
      </w:pPr>
      <w:bookmarkStart w:id="54" w:name="page128"/>
      <w:bookmarkStart w:id="55" w:name="page129"/>
      <w:bookmarkEnd w:id="54"/>
      <w:bookmarkEnd w:id="55"/>
    </w:p>
    <w:tbl>
      <w:tblPr>
        <w:tblW w:w="14138" w:type="dxa"/>
        <w:tblInd w:w="686" w:type="dxa"/>
        <w:tblLayout w:type="fixed"/>
        <w:tblCellMar>
          <w:left w:w="0" w:type="dxa"/>
          <w:right w:w="0" w:type="dxa"/>
        </w:tblCellMar>
        <w:tblLook w:val="04A0" w:firstRow="1" w:lastRow="0" w:firstColumn="1" w:lastColumn="0" w:noHBand="0" w:noVBand="1"/>
      </w:tblPr>
      <w:tblGrid>
        <w:gridCol w:w="1358"/>
        <w:gridCol w:w="1750"/>
        <w:gridCol w:w="2827"/>
        <w:gridCol w:w="1806"/>
        <w:gridCol w:w="1596"/>
        <w:gridCol w:w="4801"/>
      </w:tblGrid>
      <w:tr w:rsidR="007A09AD" w:rsidRPr="00923224" w14:paraId="39FE869F" w14:textId="77777777" w:rsidTr="0005695E">
        <w:trPr>
          <w:trHeight w:val="834"/>
        </w:trPr>
        <w:tc>
          <w:tcPr>
            <w:tcW w:w="1358" w:type="dxa"/>
            <w:tcBorders>
              <w:top w:val="single" w:sz="4" w:space="0" w:color="auto"/>
              <w:bottom w:val="single" w:sz="4" w:space="0" w:color="auto"/>
              <w:right w:val="single" w:sz="8" w:space="0" w:color="231F20"/>
            </w:tcBorders>
            <w:vAlign w:val="center"/>
          </w:tcPr>
          <w:p w14:paraId="59079853" w14:textId="77777777" w:rsidR="007A09AD" w:rsidRPr="00923224" w:rsidRDefault="007A09AD" w:rsidP="005106E9">
            <w:pPr>
              <w:ind w:left="-40"/>
              <w:jc w:val="center"/>
              <w:rPr>
                <w:sz w:val="17"/>
                <w:szCs w:val="17"/>
              </w:rPr>
            </w:pPr>
            <w:r w:rsidRPr="00923224">
              <w:rPr>
                <w:rFonts w:eastAsia="Times New Roman"/>
                <w:color w:val="231F20"/>
                <w:sz w:val="17"/>
                <w:szCs w:val="17"/>
              </w:rPr>
              <w:t>Kategori numarası</w:t>
            </w:r>
          </w:p>
        </w:tc>
        <w:tc>
          <w:tcPr>
            <w:tcW w:w="1750" w:type="dxa"/>
            <w:tcBorders>
              <w:top w:val="single" w:sz="4" w:space="0" w:color="auto"/>
              <w:bottom w:val="single" w:sz="4" w:space="0" w:color="auto"/>
              <w:right w:val="single" w:sz="8" w:space="0" w:color="231F20"/>
            </w:tcBorders>
            <w:vAlign w:val="center"/>
          </w:tcPr>
          <w:p w14:paraId="136B819F" w14:textId="77777777" w:rsidR="007A09AD" w:rsidRPr="00923224" w:rsidRDefault="007A09AD" w:rsidP="00F4582C">
            <w:pPr>
              <w:ind w:left="80"/>
              <w:jc w:val="center"/>
              <w:rPr>
                <w:rFonts w:eastAsia="Times New Roman"/>
                <w:color w:val="231F20"/>
                <w:sz w:val="17"/>
                <w:szCs w:val="17"/>
              </w:rPr>
            </w:pPr>
            <w:r w:rsidRPr="00923224">
              <w:rPr>
                <w:rFonts w:eastAsia="Times New Roman"/>
                <w:color w:val="231F20"/>
                <w:sz w:val="17"/>
                <w:szCs w:val="17"/>
              </w:rPr>
              <w:t>E-kodu</w:t>
            </w:r>
          </w:p>
        </w:tc>
        <w:tc>
          <w:tcPr>
            <w:tcW w:w="2827" w:type="dxa"/>
            <w:tcBorders>
              <w:top w:val="single" w:sz="4" w:space="0" w:color="auto"/>
              <w:bottom w:val="single" w:sz="4" w:space="0" w:color="auto"/>
              <w:right w:val="single" w:sz="8" w:space="0" w:color="231F20"/>
            </w:tcBorders>
            <w:vAlign w:val="center"/>
          </w:tcPr>
          <w:p w14:paraId="1E585F98" w14:textId="77777777" w:rsidR="007A09AD" w:rsidRPr="00923224" w:rsidRDefault="007A09AD" w:rsidP="00F4582C">
            <w:pPr>
              <w:ind w:left="80"/>
              <w:jc w:val="center"/>
              <w:rPr>
                <w:rFonts w:eastAsia="Times New Roman"/>
                <w:color w:val="231F20"/>
                <w:sz w:val="17"/>
                <w:szCs w:val="17"/>
              </w:rPr>
            </w:pPr>
            <w:r w:rsidRPr="00923224">
              <w:rPr>
                <w:rFonts w:eastAsia="Times New Roman"/>
                <w:color w:val="231F20"/>
                <w:sz w:val="17"/>
                <w:szCs w:val="17"/>
              </w:rPr>
              <w:t>Adı</w:t>
            </w:r>
          </w:p>
        </w:tc>
        <w:tc>
          <w:tcPr>
            <w:tcW w:w="1806" w:type="dxa"/>
            <w:tcBorders>
              <w:top w:val="single" w:sz="4" w:space="0" w:color="auto"/>
              <w:bottom w:val="single" w:sz="4" w:space="0" w:color="auto"/>
              <w:right w:val="single" w:sz="8" w:space="0" w:color="231F20"/>
            </w:tcBorders>
            <w:vAlign w:val="center"/>
          </w:tcPr>
          <w:p w14:paraId="3F5811DA" w14:textId="77777777" w:rsidR="007A09AD" w:rsidRPr="00923224" w:rsidRDefault="007A09AD" w:rsidP="00F4582C">
            <w:pPr>
              <w:ind w:left="80"/>
              <w:jc w:val="center"/>
              <w:rPr>
                <w:rFonts w:eastAsia="Times New Roman"/>
                <w:color w:val="231F20"/>
                <w:sz w:val="17"/>
                <w:szCs w:val="17"/>
              </w:rPr>
            </w:pPr>
            <w:r w:rsidRPr="00923224">
              <w:rPr>
                <w:rFonts w:eastAsia="Times New Roman"/>
                <w:color w:val="231F20"/>
                <w:sz w:val="17"/>
                <w:szCs w:val="17"/>
              </w:rPr>
              <w:t>Maksimum miktar (</w:t>
            </w:r>
            <w:r w:rsidR="005073D8" w:rsidRPr="00923224">
              <w:rPr>
                <w:rFonts w:eastAsia="Times New Roman"/>
                <w:color w:val="231F20"/>
                <w:sz w:val="17"/>
                <w:szCs w:val="17"/>
              </w:rPr>
              <w:t>mg/l veya mg/kg</w:t>
            </w:r>
            <w:r w:rsidRPr="00923224">
              <w:rPr>
                <w:rFonts w:eastAsia="Times New Roman"/>
                <w:color w:val="231F20"/>
                <w:sz w:val="17"/>
                <w:szCs w:val="17"/>
              </w:rPr>
              <w:t>)</w:t>
            </w:r>
          </w:p>
        </w:tc>
        <w:tc>
          <w:tcPr>
            <w:tcW w:w="1596" w:type="dxa"/>
            <w:tcBorders>
              <w:top w:val="single" w:sz="4" w:space="0" w:color="auto"/>
              <w:bottom w:val="single" w:sz="4" w:space="0" w:color="auto"/>
              <w:right w:val="single" w:sz="8" w:space="0" w:color="231F20"/>
            </w:tcBorders>
            <w:vAlign w:val="center"/>
          </w:tcPr>
          <w:p w14:paraId="30B1A48C" w14:textId="77777777" w:rsidR="007A09AD" w:rsidRPr="00923224" w:rsidRDefault="007A09AD" w:rsidP="00F4582C">
            <w:pPr>
              <w:ind w:left="60"/>
              <w:jc w:val="center"/>
              <w:rPr>
                <w:rFonts w:eastAsia="Times New Roman"/>
                <w:color w:val="231F20"/>
                <w:sz w:val="17"/>
                <w:szCs w:val="17"/>
              </w:rPr>
            </w:pPr>
            <w:r w:rsidRPr="00923224">
              <w:rPr>
                <w:rFonts w:eastAsia="Times New Roman"/>
                <w:color w:val="231F20"/>
                <w:sz w:val="17"/>
                <w:szCs w:val="17"/>
              </w:rPr>
              <w:t>Dipnotlar</w:t>
            </w:r>
          </w:p>
        </w:tc>
        <w:tc>
          <w:tcPr>
            <w:tcW w:w="4801" w:type="dxa"/>
            <w:tcBorders>
              <w:top w:val="single" w:sz="4" w:space="0" w:color="auto"/>
              <w:bottom w:val="single" w:sz="4" w:space="0" w:color="auto"/>
            </w:tcBorders>
            <w:vAlign w:val="center"/>
          </w:tcPr>
          <w:p w14:paraId="2A026C39" w14:textId="77777777" w:rsidR="007A09AD" w:rsidRPr="00923224" w:rsidRDefault="007A09AD" w:rsidP="00F4582C">
            <w:pPr>
              <w:ind w:left="80"/>
              <w:jc w:val="center"/>
              <w:rPr>
                <w:sz w:val="17"/>
                <w:szCs w:val="17"/>
              </w:rPr>
            </w:pPr>
            <w:r w:rsidRPr="00923224">
              <w:rPr>
                <w:rFonts w:eastAsia="Times New Roman"/>
                <w:color w:val="231F20"/>
                <w:sz w:val="17"/>
                <w:szCs w:val="17"/>
              </w:rPr>
              <w:t>Sınırlamalar/istisnalar</w:t>
            </w:r>
          </w:p>
        </w:tc>
      </w:tr>
      <w:tr w:rsidR="007A09AD" w:rsidRPr="00923224" w14:paraId="74D28CBC" w14:textId="77777777" w:rsidTr="0097190C">
        <w:trPr>
          <w:trHeight w:val="830"/>
        </w:trPr>
        <w:tc>
          <w:tcPr>
            <w:tcW w:w="1358" w:type="dxa"/>
            <w:tcBorders>
              <w:top w:val="single" w:sz="4" w:space="0" w:color="auto"/>
              <w:right w:val="single" w:sz="8" w:space="0" w:color="231F20"/>
            </w:tcBorders>
            <w:vAlign w:val="center"/>
          </w:tcPr>
          <w:p w14:paraId="747F5946" w14:textId="77777777" w:rsidR="007A09AD" w:rsidRPr="00923224" w:rsidRDefault="007A09AD" w:rsidP="00F4582C">
            <w:pPr>
              <w:rPr>
                <w:sz w:val="17"/>
                <w:szCs w:val="17"/>
              </w:rPr>
            </w:pPr>
          </w:p>
        </w:tc>
        <w:tc>
          <w:tcPr>
            <w:tcW w:w="1750" w:type="dxa"/>
            <w:tcBorders>
              <w:top w:val="single" w:sz="4" w:space="0" w:color="auto"/>
              <w:bottom w:val="single" w:sz="4" w:space="0" w:color="auto"/>
              <w:right w:val="single" w:sz="8" w:space="0" w:color="231F20"/>
            </w:tcBorders>
            <w:vAlign w:val="center"/>
          </w:tcPr>
          <w:p w14:paraId="5490D8A0" w14:textId="77777777" w:rsidR="007A09AD" w:rsidRPr="00923224" w:rsidRDefault="007A09AD" w:rsidP="00F4582C">
            <w:pPr>
              <w:ind w:left="80"/>
              <w:rPr>
                <w:sz w:val="17"/>
                <w:szCs w:val="17"/>
              </w:rPr>
            </w:pPr>
            <w:r w:rsidRPr="00923224">
              <w:rPr>
                <w:rFonts w:eastAsia="Times New Roman"/>
                <w:color w:val="231F20"/>
                <w:sz w:val="17"/>
                <w:szCs w:val="17"/>
              </w:rPr>
              <w:t>E 954</w:t>
            </w:r>
          </w:p>
        </w:tc>
        <w:tc>
          <w:tcPr>
            <w:tcW w:w="2827" w:type="dxa"/>
            <w:tcBorders>
              <w:top w:val="single" w:sz="4" w:space="0" w:color="auto"/>
              <w:bottom w:val="single" w:sz="4" w:space="0" w:color="auto"/>
              <w:right w:val="single" w:sz="8" w:space="0" w:color="231F20"/>
            </w:tcBorders>
            <w:vAlign w:val="center"/>
          </w:tcPr>
          <w:p w14:paraId="53D35840" w14:textId="77777777" w:rsidR="007A09AD" w:rsidRPr="00923224" w:rsidRDefault="007A09AD" w:rsidP="00F4582C">
            <w:pPr>
              <w:ind w:left="80"/>
              <w:rPr>
                <w:sz w:val="17"/>
                <w:szCs w:val="17"/>
              </w:rPr>
            </w:pPr>
            <w:r w:rsidRPr="00923224">
              <w:rPr>
                <w:rFonts w:eastAsia="Times New Roman"/>
                <w:color w:val="231F20"/>
                <w:sz w:val="17"/>
                <w:szCs w:val="17"/>
              </w:rPr>
              <w:t>Sakkarin ve sodyum, potasyum ve kalsiyum tuzları</w:t>
            </w:r>
          </w:p>
        </w:tc>
        <w:tc>
          <w:tcPr>
            <w:tcW w:w="1806" w:type="dxa"/>
            <w:tcBorders>
              <w:top w:val="single" w:sz="4" w:space="0" w:color="auto"/>
              <w:bottom w:val="single" w:sz="4" w:space="0" w:color="auto"/>
              <w:right w:val="single" w:sz="8" w:space="0" w:color="231F20"/>
            </w:tcBorders>
            <w:vAlign w:val="center"/>
          </w:tcPr>
          <w:p w14:paraId="6DED7F31" w14:textId="77777777" w:rsidR="007A09AD" w:rsidRPr="00923224" w:rsidRDefault="007A09AD" w:rsidP="00F4582C">
            <w:pPr>
              <w:ind w:left="80"/>
              <w:rPr>
                <w:sz w:val="17"/>
                <w:szCs w:val="17"/>
              </w:rPr>
            </w:pPr>
            <w:r w:rsidRPr="00923224">
              <w:rPr>
                <w:rFonts w:eastAsia="Times New Roman"/>
                <w:color w:val="231F20"/>
                <w:sz w:val="17"/>
                <w:szCs w:val="17"/>
              </w:rPr>
              <w:t>200</w:t>
            </w:r>
          </w:p>
        </w:tc>
        <w:tc>
          <w:tcPr>
            <w:tcW w:w="1596" w:type="dxa"/>
            <w:tcBorders>
              <w:top w:val="single" w:sz="4" w:space="0" w:color="auto"/>
              <w:bottom w:val="single" w:sz="4" w:space="0" w:color="auto"/>
              <w:right w:val="single" w:sz="8" w:space="0" w:color="231F20"/>
            </w:tcBorders>
            <w:vAlign w:val="center"/>
          </w:tcPr>
          <w:p w14:paraId="4B3562E0" w14:textId="77777777" w:rsidR="007A09AD" w:rsidRPr="00923224" w:rsidRDefault="007A09AD" w:rsidP="00F4582C">
            <w:pPr>
              <w:ind w:left="60"/>
              <w:rPr>
                <w:sz w:val="17"/>
                <w:szCs w:val="17"/>
              </w:rPr>
            </w:pPr>
            <w:r w:rsidRPr="00923224">
              <w:rPr>
                <w:rFonts w:eastAsia="Times New Roman"/>
                <w:color w:val="231F20"/>
                <w:sz w:val="17"/>
                <w:szCs w:val="17"/>
              </w:rPr>
              <w:t>(52)</w:t>
            </w:r>
          </w:p>
        </w:tc>
        <w:tc>
          <w:tcPr>
            <w:tcW w:w="4801" w:type="dxa"/>
            <w:tcBorders>
              <w:top w:val="single" w:sz="4" w:space="0" w:color="auto"/>
              <w:bottom w:val="single" w:sz="4" w:space="0" w:color="auto"/>
            </w:tcBorders>
            <w:vAlign w:val="center"/>
          </w:tcPr>
          <w:p w14:paraId="5A1F10C0" w14:textId="77777777" w:rsidR="007A09AD" w:rsidRPr="00923224" w:rsidRDefault="007A09AD" w:rsidP="00F4582C">
            <w:pPr>
              <w:ind w:left="80"/>
              <w:rPr>
                <w:sz w:val="17"/>
                <w:szCs w:val="17"/>
              </w:rPr>
            </w:pPr>
            <w:r w:rsidRPr="00923224">
              <w:rPr>
                <w:sz w:val="17"/>
                <w:szCs w:val="17"/>
              </w:rPr>
              <w:t>sadece enerjisi azaltılmış veya şeker ilavesiz kakao, süt, kurutulmuş meyve veya yağ bazlı sürülebilir ürünler</w:t>
            </w:r>
          </w:p>
        </w:tc>
      </w:tr>
      <w:tr w:rsidR="007A09AD" w:rsidRPr="00923224" w14:paraId="315AF3CA" w14:textId="77777777" w:rsidTr="0097190C">
        <w:trPr>
          <w:trHeight w:val="828"/>
        </w:trPr>
        <w:tc>
          <w:tcPr>
            <w:tcW w:w="1358" w:type="dxa"/>
            <w:tcBorders>
              <w:right w:val="single" w:sz="8" w:space="0" w:color="231F20"/>
            </w:tcBorders>
            <w:vAlign w:val="center"/>
          </w:tcPr>
          <w:p w14:paraId="4C6DF338" w14:textId="77777777" w:rsidR="007A09AD" w:rsidRPr="00923224" w:rsidRDefault="007A09AD" w:rsidP="00F4582C">
            <w:pPr>
              <w:rPr>
                <w:sz w:val="17"/>
                <w:szCs w:val="17"/>
              </w:rPr>
            </w:pPr>
          </w:p>
        </w:tc>
        <w:tc>
          <w:tcPr>
            <w:tcW w:w="1750" w:type="dxa"/>
            <w:tcBorders>
              <w:top w:val="single" w:sz="4" w:space="0" w:color="auto"/>
              <w:bottom w:val="single" w:sz="4" w:space="0" w:color="auto"/>
              <w:right w:val="single" w:sz="8" w:space="0" w:color="231F20"/>
            </w:tcBorders>
            <w:vAlign w:val="center"/>
          </w:tcPr>
          <w:p w14:paraId="31188CFA" w14:textId="77777777" w:rsidR="007A09AD" w:rsidRPr="00923224" w:rsidRDefault="007A09AD" w:rsidP="00F4582C">
            <w:pPr>
              <w:ind w:left="80"/>
              <w:rPr>
                <w:sz w:val="17"/>
                <w:szCs w:val="17"/>
              </w:rPr>
            </w:pPr>
            <w:r w:rsidRPr="00923224">
              <w:rPr>
                <w:rFonts w:eastAsia="Times New Roman"/>
                <w:color w:val="231F20"/>
                <w:sz w:val="17"/>
                <w:szCs w:val="17"/>
              </w:rPr>
              <w:t>E 955</w:t>
            </w:r>
          </w:p>
        </w:tc>
        <w:tc>
          <w:tcPr>
            <w:tcW w:w="2827" w:type="dxa"/>
            <w:tcBorders>
              <w:top w:val="single" w:sz="4" w:space="0" w:color="auto"/>
              <w:bottom w:val="single" w:sz="4" w:space="0" w:color="auto"/>
              <w:right w:val="single" w:sz="8" w:space="0" w:color="231F20"/>
            </w:tcBorders>
            <w:vAlign w:val="center"/>
          </w:tcPr>
          <w:p w14:paraId="15E5204D" w14:textId="77777777" w:rsidR="007A09AD" w:rsidRPr="00923224" w:rsidRDefault="007A09AD" w:rsidP="00F4582C">
            <w:pPr>
              <w:ind w:left="80"/>
              <w:rPr>
                <w:sz w:val="17"/>
                <w:szCs w:val="17"/>
              </w:rPr>
            </w:pPr>
            <w:r w:rsidRPr="00923224">
              <w:rPr>
                <w:rFonts w:eastAsia="Times New Roman"/>
                <w:color w:val="231F20"/>
                <w:sz w:val="17"/>
                <w:szCs w:val="17"/>
              </w:rPr>
              <w:t>Sukraloz</w:t>
            </w:r>
          </w:p>
        </w:tc>
        <w:tc>
          <w:tcPr>
            <w:tcW w:w="1806" w:type="dxa"/>
            <w:tcBorders>
              <w:top w:val="single" w:sz="4" w:space="0" w:color="auto"/>
              <w:bottom w:val="single" w:sz="4" w:space="0" w:color="auto"/>
              <w:right w:val="single" w:sz="8" w:space="0" w:color="231F20"/>
            </w:tcBorders>
            <w:vAlign w:val="center"/>
          </w:tcPr>
          <w:p w14:paraId="1214D669" w14:textId="77777777" w:rsidR="007A09AD" w:rsidRPr="00923224" w:rsidRDefault="007A09AD" w:rsidP="00F4582C">
            <w:pPr>
              <w:ind w:left="80"/>
              <w:rPr>
                <w:sz w:val="17"/>
                <w:szCs w:val="17"/>
              </w:rPr>
            </w:pPr>
            <w:r w:rsidRPr="00923224">
              <w:rPr>
                <w:rFonts w:eastAsia="Times New Roman"/>
                <w:color w:val="231F20"/>
                <w:sz w:val="17"/>
                <w:szCs w:val="17"/>
              </w:rPr>
              <w:t>400</w:t>
            </w:r>
          </w:p>
        </w:tc>
        <w:tc>
          <w:tcPr>
            <w:tcW w:w="1596" w:type="dxa"/>
            <w:tcBorders>
              <w:top w:val="single" w:sz="4" w:space="0" w:color="auto"/>
              <w:bottom w:val="single" w:sz="4" w:space="0" w:color="auto"/>
              <w:right w:val="single" w:sz="8" w:space="0" w:color="231F20"/>
            </w:tcBorders>
            <w:vAlign w:val="center"/>
          </w:tcPr>
          <w:p w14:paraId="4472229B" w14:textId="77777777" w:rsidR="007A09AD" w:rsidRPr="00923224" w:rsidRDefault="007A09AD" w:rsidP="00F4582C">
            <w:pPr>
              <w:rPr>
                <w:sz w:val="17"/>
                <w:szCs w:val="17"/>
              </w:rPr>
            </w:pPr>
          </w:p>
        </w:tc>
        <w:tc>
          <w:tcPr>
            <w:tcW w:w="4801" w:type="dxa"/>
            <w:tcBorders>
              <w:top w:val="single" w:sz="4" w:space="0" w:color="auto"/>
              <w:bottom w:val="single" w:sz="4" w:space="0" w:color="auto"/>
            </w:tcBorders>
            <w:vAlign w:val="center"/>
          </w:tcPr>
          <w:p w14:paraId="69A67171" w14:textId="77777777" w:rsidR="007A09AD" w:rsidRPr="00923224" w:rsidRDefault="007A09AD" w:rsidP="00F4582C">
            <w:pPr>
              <w:ind w:left="80"/>
              <w:rPr>
                <w:sz w:val="17"/>
                <w:szCs w:val="17"/>
              </w:rPr>
            </w:pPr>
            <w:r w:rsidRPr="00923224">
              <w:rPr>
                <w:sz w:val="17"/>
                <w:szCs w:val="17"/>
              </w:rPr>
              <w:t>sadece enerjisi azaltılmış veya şeker ilavesiz kakao, süt, kurutulmuş meyve veya yağ bazlı sürülebilir ürünler</w:t>
            </w:r>
          </w:p>
        </w:tc>
      </w:tr>
      <w:tr w:rsidR="007A09AD" w:rsidRPr="00923224" w14:paraId="61D3996D" w14:textId="77777777" w:rsidTr="0097190C">
        <w:trPr>
          <w:trHeight w:val="828"/>
        </w:trPr>
        <w:tc>
          <w:tcPr>
            <w:tcW w:w="1358" w:type="dxa"/>
            <w:tcBorders>
              <w:right w:val="single" w:sz="8" w:space="0" w:color="231F20"/>
            </w:tcBorders>
            <w:vAlign w:val="center"/>
          </w:tcPr>
          <w:p w14:paraId="094749E7" w14:textId="77777777" w:rsidR="007A09AD" w:rsidRPr="00923224" w:rsidRDefault="007A09AD" w:rsidP="00F4582C">
            <w:pPr>
              <w:rPr>
                <w:sz w:val="17"/>
                <w:szCs w:val="17"/>
              </w:rPr>
            </w:pPr>
          </w:p>
        </w:tc>
        <w:tc>
          <w:tcPr>
            <w:tcW w:w="1750" w:type="dxa"/>
            <w:tcBorders>
              <w:top w:val="single" w:sz="4" w:space="0" w:color="auto"/>
              <w:bottom w:val="single" w:sz="4" w:space="0" w:color="auto"/>
              <w:right w:val="single" w:sz="8" w:space="0" w:color="231F20"/>
            </w:tcBorders>
            <w:vAlign w:val="center"/>
          </w:tcPr>
          <w:p w14:paraId="0EEADB44" w14:textId="77777777" w:rsidR="007A09AD" w:rsidRPr="00923224" w:rsidRDefault="007A09AD" w:rsidP="00F4582C">
            <w:pPr>
              <w:ind w:left="80"/>
              <w:rPr>
                <w:sz w:val="17"/>
                <w:szCs w:val="17"/>
              </w:rPr>
            </w:pPr>
            <w:r w:rsidRPr="00923224">
              <w:rPr>
                <w:rFonts w:eastAsia="Times New Roman"/>
                <w:color w:val="231F20"/>
                <w:sz w:val="17"/>
                <w:szCs w:val="17"/>
              </w:rPr>
              <w:t>E 959</w:t>
            </w:r>
          </w:p>
        </w:tc>
        <w:tc>
          <w:tcPr>
            <w:tcW w:w="2827" w:type="dxa"/>
            <w:tcBorders>
              <w:top w:val="single" w:sz="4" w:space="0" w:color="auto"/>
              <w:bottom w:val="single" w:sz="4" w:space="0" w:color="auto"/>
              <w:right w:val="single" w:sz="8" w:space="0" w:color="231F20"/>
            </w:tcBorders>
            <w:vAlign w:val="center"/>
          </w:tcPr>
          <w:p w14:paraId="62EA89F5" w14:textId="77777777" w:rsidR="007A09AD" w:rsidRPr="00923224" w:rsidRDefault="007A09AD" w:rsidP="00F4582C">
            <w:pPr>
              <w:ind w:left="80"/>
              <w:rPr>
                <w:sz w:val="17"/>
                <w:szCs w:val="17"/>
              </w:rPr>
            </w:pPr>
            <w:r w:rsidRPr="00923224">
              <w:rPr>
                <w:rFonts w:eastAsia="Times New Roman"/>
                <w:color w:val="231F20"/>
                <w:sz w:val="17"/>
                <w:szCs w:val="17"/>
              </w:rPr>
              <w:t>Neohesperidin DC</w:t>
            </w:r>
          </w:p>
        </w:tc>
        <w:tc>
          <w:tcPr>
            <w:tcW w:w="1806" w:type="dxa"/>
            <w:tcBorders>
              <w:top w:val="single" w:sz="4" w:space="0" w:color="auto"/>
              <w:bottom w:val="single" w:sz="4" w:space="0" w:color="auto"/>
              <w:right w:val="single" w:sz="8" w:space="0" w:color="231F20"/>
            </w:tcBorders>
            <w:vAlign w:val="center"/>
          </w:tcPr>
          <w:p w14:paraId="5ABB5611" w14:textId="77777777" w:rsidR="007A09AD" w:rsidRPr="00923224" w:rsidRDefault="007A09AD" w:rsidP="00F4582C">
            <w:pPr>
              <w:ind w:left="80"/>
              <w:rPr>
                <w:sz w:val="17"/>
                <w:szCs w:val="17"/>
              </w:rPr>
            </w:pPr>
            <w:r w:rsidRPr="00923224">
              <w:rPr>
                <w:rFonts w:eastAsia="Times New Roman"/>
                <w:color w:val="231F20"/>
                <w:sz w:val="17"/>
                <w:szCs w:val="17"/>
              </w:rPr>
              <w:t>50</w:t>
            </w:r>
          </w:p>
        </w:tc>
        <w:tc>
          <w:tcPr>
            <w:tcW w:w="1596" w:type="dxa"/>
            <w:tcBorders>
              <w:top w:val="single" w:sz="4" w:space="0" w:color="auto"/>
              <w:bottom w:val="single" w:sz="4" w:space="0" w:color="auto"/>
              <w:right w:val="single" w:sz="8" w:space="0" w:color="231F20"/>
            </w:tcBorders>
            <w:vAlign w:val="center"/>
          </w:tcPr>
          <w:p w14:paraId="5FE1B0C0" w14:textId="77777777" w:rsidR="007A09AD" w:rsidRPr="00923224" w:rsidRDefault="007A09AD" w:rsidP="00F4582C">
            <w:pPr>
              <w:rPr>
                <w:sz w:val="17"/>
                <w:szCs w:val="17"/>
              </w:rPr>
            </w:pPr>
          </w:p>
        </w:tc>
        <w:tc>
          <w:tcPr>
            <w:tcW w:w="4801" w:type="dxa"/>
            <w:tcBorders>
              <w:top w:val="single" w:sz="4" w:space="0" w:color="auto"/>
              <w:bottom w:val="single" w:sz="4" w:space="0" w:color="auto"/>
            </w:tcBorders>
            <w:vAlign w:val="center"/>
          </w:tcPr>
          <w:p w14:paraId="7046A923" w14:textId="77777777" w:rsidR="007A09AD" w:rsidRPr="00923224" w:rsidRDefault="007A09AD" w:rsidP="00F4582C">
            <w:pPr>
              <w:ind w:left="80"/>
              <w:rPr>
                <w:sz w:val="17"/>
                <w:szCs w:val="17"/>
              </w:rPr>
            </w:pPr>
            <w:r w:rsidRPr="00923224">
              <w:rPr>
                <w:sz w:val="17"/>
                <w:szCs w:val="17"/>
              </w:rPr>
              <w:t>sadece enerjisi azaltılmış veya şeker ilavesiz kakao, süt, kurutulmuş meyve veya yağ bazlı sürülebilir ürünler</w:t>
            </w:r>
          </w:p>
        </w:tc>
      </w:tr>
      <w:tr w:rsidR="007A09AD" w:rsidRPr="00923224" w14:paraId="3A30BACF" w14:textId="77777777" w:rsidTr="0005695E">
        <w:trPr>
          <w:trHeight w:val="1023"/>
        </w:trPr>
        <w:tc>
          <w:tcPr>
            <w:tcW w:w="1358" w:type="dxa"/>
            <w:tcBorders>
              <w:right w:val="single" w:sz="8" w:space="0" w:color="231F20"/>
            </w:tcBorders>
            <w:vAlign w:val="center"/>
          </w:tcPr>
          <w:p w14:paraId="0DB1D23A" w14:textId="77777777" w:rsidR="007A09AD" w:rsidRPr="00923224" w:rsidRDefault="007A09AD" w:rsidP="00F4582C">
            <w:pPr>
              <w:rPr>
                <w:sz w:val="17"/>
                <w:szCs w:val="17"/>
              </w:rPr>
            </w:pPr>
          </w:p>
        </w:tc>
        <w:tc>
          <w:tcPr>
            <w:tcW w:w="1750" w:type="dxa"/>
            <w:tcBorders>
              <w:top w:val="single" w:sz="4" w:space="0" w:color="auto"/>
              <w:bottom w:val="single" w:sz="4" w:space="0" w:color="auto"/>
              <w:right w:val="single" w:sz="8" w:space="0" w:color="231F20"/>
            </w:tcBorders>
            <w:vAlign w:val="center"/>
          </w:tcPr>
          <w:p w14:paraId="79DAB68F" w14:textId="77777777" w:rsidR="007A09AD" w:rsidRPr="00923224" w:rsidRDefault="007A09AD" w:rsidP="00F4582C">
            <w:pPr>
              <w:ind w:left="80"/>
              <w:rPr>
                <w:sz w:val="17"/>
                <w:szCs w:val="17"/>
              </w:rPr>
            </w:pPr>
            <w:r w:rsidRPr="00923224">
              <w:rPr>
                <w:rFonts w:eastAsia="Times New Roman"/>
                <w:color w:val="231F20"/>
                <w:sz w:val="17"/>
                <w:szCs w:val="17"/>
              </w:rPr>
              <w:t>E 960a – 960c</w:t>
            </w:r>
          </w:p>
        </w:tc>
        <w:tc>
          <w:tcPr>
            <w:tcW w:w="2827" w:type="dxa"/>
            <w:tcBorders>
              <w:top w:val="single" w:sz="4" w:space="0" w:color="auto"/>
              <w:bottom w:val="single" w:sz="4" w:space="0" w:color="auto"/>
              <w:right w:val="single" w:sz="8" w:space="0" w:color="231F20"/>
            </w:tcBorders>
            <w:vAlign w:val="center"/>
          </w:tcPr>
          <w:p w14:paraId="569A94B1" w14:textId="77777777" w:rsidR="007A09AD" w:rsidRPr="00923224" w:rsidRDefault="007A09AD" w:rsidP="00F4582C">
            <w:pPr>
              <w:ind w:left="80"/>
              <w:rPr>
                <w:sz w:val="17"/>
                <w:szCs w:val="17"/>
              </w:rPr>
            </w:pPr>
            <w:r w:rsidRPr="00923224">
              <w:rPr>
                <w:rFonts w:eastAsia="Times New Roman"/>
                <w:color w:val="231F20"/>
                <w:sz w:val="17"/>
                <w:szCs w:val="17"/>
              </w:rPr>
              <w:t>Steviol glikozitler</w:t>
            </w:r>
          </w:p>
        </w:tc>
        <w:tc>
          <w:tcPr>
            <w:tcW w:w="1806" w:type="dxa"/>
            <w:tcBorders>
              <w:top w:val="single" w:sz="4" w:space="0" w:color="auto"/>
              <w:bottom w:val="single" w:sz="4" w:space="0" w:color="auto"/>
              <w:right w:val="single" w:sz="8" w:space="0" w:color="231F20"/>
            </w:tcBorders>
            <w:vAlign w:val="center"/>
          </w:tcPr>
          <w:p w14:paraId="0347372D" w14:textId="77777777" w:rsidR="007A09AD" w:rsidRPr="00923224" w:rsidRDefault="007A09AD" w:rsidP="00F4582C">
            <w:pPr>
              <w:ind w:left="80"/>
              <w:rPr>
                <w:sz w:val="17"/>
                <w:szCs w:val="17"/>
              </w:rPr>
            </w:pPr>
            <w:r w:rsidRPr="00923224">
              <w:rPr>
                <w:rFonts w:eastAsia="Times New Roman"/>
                <w:color w:val="231F20"/>
                <w:sz w:val="17"/>
                <w:szCs w:val="17"/>
              </w:rPr>
              <w:t>330</w:t>
            </w:r>
          </w:p>
        </w:tc>
        <w:tc>
          <w:tcPr>
            <w:tcW w:w="1596" w:type="dxa"/>
            <w:tcBorders>
              <w:top w:val="single" w:sz="4" w:space="0" w:color="auto"/>
              <w:bottom w:val="single" w:sz="4" w:space="0" w:color="auto"/>
              <w:right w:val="single" w:sz="8" w:space="0" w:color="231F20"/>
            </w:tcBorders>
            <w:vAlign w:val="center"/>
          </w:tcPr>
          <w:p w14:paraId="5E1C69E6" w14:textId="77777777" w:rsidR="007A09AD" w:rsidRPr="00923224" w:rsidRDefault="007A09AD" w:rsidP="00F4582C">
            <w:pPr>
              <w:ind w:left="60"/>
              <w:rPr>
                <w:sz w:val="17"/>
                <w:szCs w:val="17"/>
              </w:rPr>
            </w:pPr>
            <w:r w:rsidRPr="00923224">
              <w:rPr>
                <w:rFonts w:eastAsia="Times New Roman"/>
                <w:color w:val="231F20"/>
                <w:sz w:val="17"/>
                <w:szCs w:val="17"/>
              </w:rPr>
              <w:t>(1)  (60)</w:t>
            </w:r>
          </w:p>
        </w:tc>
        <w:tc>
          <w:tcPr>
            <w:tcW w:w="4801" w:type="dxa"/>
            <w:tcBorders>
              <w:top w:val="single" w:sz="4" w:space="0" w:color="auto"/>
              <w:bottom w:val="single" w:sz="4" w:space="0" w:color="auto"/>
            </w:tcBorders>
            <w:vAlign w:val="center"/>
          </w:tcPr>
          <w:p w14:paraId="03179160" w14:textId="77777777" w:rsidR="007A09AD" w:rsidRPr="00923224" w:rsidRDefault="007A09AD" w:rsidP="00F4582C">
            <w:pPr>
              <w:ind w:left="80"/>
              <w:rPr>
                <w:sz w:val="17"/>
                <w:szCs w:val="17"/>
              </w:rPr>
            </w:pPr>
            <w:r w:rsidRPr="00923224">
              <w:rPr>
                <w:sz w:val="17"/>
                <w:szCs w:val="17"/>
              </w:rPr>
              <w:t>sadece enerjisi azaltılmış veya şeker ilavesiz kakao, süt, kurutulmuş meyve veya yağ bazlı sürülebilir ürünler</w:t>
            </w:r>
          </w:p>
        </w:tc>
      </w:tr>
      <w:tr w:rsidR="007A09AD" w:rsidRPr="00923224" w14:paraId="396E33C6" w14:textId="77777777" w:rsidTr="0005695E">
        <w:trPr>
          <w:trHeight w:val="981"/>
        </w:trPr>
        <w:tc>
          <w:tcPr>
            <w:tcW w:w="1358" w:type="dxa"/>
            <w:tcBorders>
              <w:right w:val="single" w:sz="8" w:space="0" w:color="231F20"/>
            </w:tcBorders>
            <w:vAlign w:val="center"/>
          </w:tcPr>
          <w:p w14:paraId="7A7B741C" w14:textId="77777777" w:rsidR="007A09AD" w:rsidRPr="00923224" w:rsidRDefault="007A09AD" w:rsidP="00F4582C">
            <w:pPr>
              <w:rPr>
                <w:sz w:val="17"/>
                <w:szCs w:val="17"/>
              </w:rPr>
            </w:pPr>
          </w:p>
        </w:tc>
        <w:tc>
          <w:tcPr>
            <w:tcW w:w="1750" w:type="dxa"/>
            <w:tcBorders>
              <w:top w:val="single" w:sz="4" w:space="0" w:color="auto"/>
              <w:bottom w:val="single" w:sz="4" w:space="0" w:color="auto"/>
              <w:right w:val="single" w:sz="8" w:space="0" w:color="231F20"/>
            </w:tcBorders>
            <w:vAlign w:val="center"/>
          </w:tcPr>
          <w:p w14:paraId="6D225001" w14:textId="77777777" w:rsidR="007A09AD" w:rsidRPr="00923224" w:rsidRDefault="007A09AD" w:rsidP="00F4582C">
            <w:pPr>
              <w:ind w:left="80"/>
              <w:rPr>
                <w:rFonts w:eastAsia="Times New Roman"/>
                <w:color w:val="231F20"/>
                <w:sz w:val="17"/>
                <w:szCs w:val="17"/>
              </w:rPr>
            </w:pPr>
            <w:r w:rsidRPr="00923224">
              <w:rPr>
                <w:rFonts w:eastAsia="Times New Roman"/>
                <w:color w:val="231F20"/>
                <w:sz w:val="17"/>
                <w:szCs w:val="17"/>
              </w:rPr>
              <w:t>E 961</w:t>
            </w:r>
          </w:p>
        </w:tc>
        <w:tc>
          <w:tcPr>
            <w:tcW w:w="2827" w:type="dxa"/>
            <w:tcBorders>
              <w:top w:val="single" w:sz="4" w:space="0" w:color="auto"/>
              <w:bottom w:val="single" w:sz="4" w:space="0" w:color="auto"/>
              <w:right w:val="single" w:sz="8" w:space="0" w:color="231F20"/>
            </w:tcBorders>
            <w:vAlign w:val="center"/>
          </w:tcPr>
          <w:p w14:paraId="58641DB0" w14:textId="77777777" w:rsidR="007A09AD" w:rsidRPr="00923224" w:rsidRDefault="007A09AD" w:rsidP="00F4582C">
            <w:pPr>
              <w:ind w:left="80"/>
              <w:rPr>
                <w:rFonts w:eastAsia="Times New Roman"/>
                <w:color w:val="231F20"/>
                <w:sz w:val="17"/>
                <w:szCs w:val="17"/>
              </w:rPr>
            </w:pPr>
            <w:r w:rsidRPr="00923224">
              <w:rPr>
                <w:rFonts w:eastAsia="Times New Roman"/>
                <w:color w:val="231F20"/>
                <w:sz w:val="17"/>
                <w:szCs w:val="17"/>
              </w:rPr>
              <w:t>Neotam</w:t>
            </w:r>
          </w:p>
        </w:tc>
        <w:tc>
          <w:tcPr>
            <w:tcW w:w="1806" w:type="dxa"/>
            <w:tcBorders>
              <w:top w:val="single" w:sz="4" w:space="0" w:color="auto"/>
              <w:bottom w:val="single" w:sz="4" w:space="0" w:color="auto"/>
              <w:right w:val="single" w:sz="8" w:space="0" w:color="231F20"/>
            </w:tcBorders>
            <w:vAlign w:val="center"/>
          </w:tcPr>
          <w:p w14:paraId="13D3D55D" w14:textId="77777777" w:rsidR="007A09AD" w:rsidRPr="00923224" w:rsidRDefault="007A09AD" w:rsidP="00F4582C">
            <w:pPr>
              <w:ind w:left="80"/>
              <w:rPr>
                <w:rFonts w:eastAsia="Times New Roman"/>
                <w:color w:val="231F20"/>
                <w:sz w:val="17"/>
                <w:szCs w:val="17"/>
              </w:rPr>
            </w:pPr>
            <w:r w:rsidRPr="00923224">
              <w:rPr>
                <w:rFonts w:eastAsia="Times New Roman"/>
                <w:color w:val="231F20"/>
                <w:sz w:val="17"/>
                <w:szCs w:val="17"/>
              </w:rPr>
              <w:t>32</w:t>
            </w:r>
          </w:p>
        </w:tc>
        <w:tc>
          <w:tcPr>
            <w:tcW w:w="1596" w:type="dxa"/>
            <w:tcBorders>
              <w:top w:val="single" w:sz="4" w:space="0" w:color="auto"/>
              <w:bottom w:val="single" w:sz="4" w:space="0" w:color="auto"/>
              <w:right w:val="single" w:sz="8" w:space="0" w:color="231F20"/>
            </w:tcBorders>
            <w:vAlign w:val="center"/>
          </w:tcPr>
          <w:p w14:paraId="40ACFDE4" w14:textId="77777777" w:rsidR="007A09AD" w:rsidRPr="00923224" w:rsidRDefault="007A09AD" w:rsidP="00F4582C">
            <w:pPr>
              <w:ind w:left="60"/>
              <w:rPr>
                <w:rFonts w:eastAsia="Times New Roman"/>
                <w:color w:val="231F20"/>
                <w:sz w:val="17"/>
                <w:szCs w:val="17"/>
              </w:rPr>
            </w:pPr>
          </w:p>
        </w:tc>
        <w:tc>
          <w:tcPr>
            <w:tcW w:w="4801" w:type="dxa"/>
            <w:tcBorders>
              <w:top w:val="single" w:sz="4" w:space="0" w:color="auto"/>
              <w:bottom w:val="single" w:sz="4" w:space="0" w:color="auto"/>
            </w:tcBorders>
            <w:vAlign w:val="center"/>
          </w:tcPr>
          <w:p w14:paraId="4794FB01" w14:textId="77777777" w:rsidR="007A09AD" w:rsidRPr="00923224" w:rsidRDefault="007A09AD" w:rsidP="00F4582C">
            <w:pPr>
              <w:ind w:left="80"/>
              <w:rPr>
                <w:sz w:val="17"/>
                <w:szCs w:val="17"/>
              </w:rPr>
            </w:pPr>
            <w:r w:rsidRPr="00923224">
              <w:rPr>
                <w:sz w:val="17"/>
                <w:szCs w:val="17"/>
              </w:rPr>
              <w:t>sadece enerjisi azaltılmış veya şeker ilavesiz kakao, süt, kurutulmuş meyve veya yağ bazlı sürülebilir ürünler</w:t>
            </w:r>
          </w:p>
        </w:tc>
      </w:tr>
      <w:tr w:rsidR="007A09AD" w:rsidRPr="00923224" w14:paraId="61474D21" w14:textId="77777777" w:rsidTr="0005695E">
        <w:trPr>
          <w:trHeight w:val="981"/>
        </w:trPr>
        <w:tc>
          <w:tcPr>
            <w:tcW w:w="1358" w:type="dxa"/>
            <w:tcBorders>
              <w:right w:val="single" w:sz="8" w:space="0" w:color="231F20"/>
            </w:tcBorders>
            <w:vAlign w:val="center"/>
          </w:tcPr>
          <w:p w14:paraId="53C507AC" w14:textId="77777777" w:rsidR="007A09AD" w:rsidRPr="00923224" w:rsidRDefault="007A09AD" w:rsidP="00F4582C">
            <w:pPr>
              <w:rPr>
                <w:sz w:val="17"/>
                <w:szCs w:val="17"/>
              </w:rPr>
            </w:pPr>
          </w:p>
        </w:tc>
        <w:tc>
          <w:tcPr>
            <w:tcW w:w="1750" w:type="dxa"/>
            <w:tcBorders>
              <w:top w:val="single" w:sz="4" w:space="0" w:color="auto"/>
              <w:bottom w:val="single" w:sz="4" w:space="0" w:color="auto"/>
              <w:right w:val="single" w:sz="8" w:space="0" w:color="231F20"/>
            </w:tcBorders>
            <w:vAlign w:val="center"/>
          </w:tcPr>
          <w:p w14:paraId="48C43C08" w14:textId="77777777" w:rsidR="007A09AD" w:rsidRPr="00923224" w:rsidRDefault="007A09AD" w:rsidP="00F4582C">
            <w:pPr>
              <w:ind w:left="80"/>
              <w:rPr>
                <w:rFonts w:eastAsia="Times New Roman"/>
                <w:color w:val="231F20"/>
                <w:sz w:val="17"/>
                <w:szCs w:val="17"/>
              </w:rPr>
            </w:pPr>
            <w:r w:rsidRPr="00923224">
              <w:rPr>
                <w:rFonts w:eastAsia="Times New Roman"/>
                <w:color w:val="231F20"/>
                <w:sz w:val="17"/>
                <w:szCs w:val="17"/>
              </w:rPr>
              <w:t>E 962</w:t>
            </w:r>
          </w:p>
        </w:tc>
        <w:tc>
          <w:tcPr>
            <w:tcW w:w="2827" w:type="dxa"/>
            <w:tcBorders>
              <w:top w:val="single" w:sz="4" w:space="0" w:color="auto"/>
              <w:bottom w:val="single" w:sz="4" w:space="0" w:color="auto"/>
              <w:right w:val="single" w:sz="8" w:space="0" w:color="231F20"/>
            </w:tcBorders>
            <w:vAlign w:val="center"/>
          </w:tcPr>
          <w:p w14:paraId="2B3FE3FC" w14:textId="77777777" w:rsidR="007A09AD" w:rsidRPr="00923224" w:rsidRDefault="007A09AD" w:rsidP="00F4582C">
            <w:pPr>
              <w:ind w:left="80"/>
              <w:rPr>
                <w:rFonts w:eastAsia="Times New Roman"/>
                <w:color w:val="231F20"/>
                <w:sz w:val="17"/>
                <w:szCs w:val="17"/>
              </w:rPr>
            </w:pPr>
            <w:r w:rsidRPr="00923224">
              <w:rPr>
                <w:rFonts w:eastAsia="Times New Roman"/>
                <w:color w:val="231F20"/>
                <w:sz w:val="17"/>
                <w:szCs w:val="17"/>
              </w:rPr>
              <w:t>Aspartam-Asesülfam tuzu</w:t>
            </w:r>
          </w:p>
        </w:tc>
        <w:tc>
          <w:tcPr>
            <w:tcW w:w="1806" w:type="dxa"/>
            <w:tcBorders>
              <w:top w:val="single" w:sz="4" w:space="0" w:color="auto"/>
              <w:bottom w:val="single" w:sz="4" w:space="0" w:color="auto"/>
              <w:right w:val="single" w:sz="8" w:space="0" w:color="231F20"/>
            </w:tcBorders>
            <w:vAlign w:val="center"/>
          </w:tcPr>
          <w:p w14:paraId="4D1A15A9" w14:textId="77777777" w:rsidR="007A09AD" w:rsidRPr="00923224" w:rsidRDefault="007A09AD" w:rsidP="00F4582C">
            <w:pPr>
              <w:ind w:left="80"/>
              <w:rPr>
                <w:rFonts w:eastAsia="Times New Roman"/>
                <w:color w:val="231F20"/>
                <w:sz w:val="17"/>
                <w:szCs w:val="17"/>
              </w:rPr>
            </w:pPr>
            <w:r w:rsidRPr="00923224">
              <w:rPr>
                <w:rFonts w:eastAsia="Times New Roman"/>
                <w:color w:val="231F20"/>
                <w:sz w:val="17"/>
                <w:szCs w:val="17"/>
              </w:rPr>
              <w:t>1 000</w:t>
            </w:r>
          </w:p>
        </w:tc>
        <w:tc>
          <w:tcPr>
            <w:tcW w:w="1596" w:type="dxa"/>
            <w:tcBorders>
              <w:top w:val="single" w:sz="4" w:space="0" w:color="auto"/>
              <w:bottom w:val="single" w:sz="4" w:space="0" w:color="auto"/>
              <w:right w:val="single" w:sz="8" w:space="0" w:color="231F20"/>
            </w:tcBorders>
            <w:vAlign w:val="center"/>
          </w:tcPr>
          <w:p w14:paraId="7CBDC96F" w14:textId="77777777" w:rsidR="007A09AD" w:rsidRPr="00923224" w:rsidRDefault="007A09AD" w:rsidP="00F4582C">
            <w:pPr>
              <w:ind w:left="60"/>
              <w:rPr>
                <w:rFonts w:eastAsia="Times New Roman"/>
                <w:color w:val="231F20"/>
                <w:sz w:val="17"/>
                <w:szCs w:val="17"/>
              </w:rPr>
            </w:pPr>
            <w:r w:rsidRPr="00923224">
              <w:rPr>
                <w:rFonts w:eastAsia="Times New Roman"/>
                <w:color w:val="231F20"/>
                <w:sz w:val="17"/>
                <w:szCs w:val="17"/>
              </w:rPr>
              <w:t>(11)b (49) (50)</w:t>
            </w:r>
          </w:p>
        </w:tc>
        <w:tc>
          <w:tcPr>
            <w:tcW w:w="4801" w:type="dxa"/>
            <w:tcBorders>
              <w:top w:val="single" w:sz="4" w:space="0" w:color="auto"/>
              <w:bottom w:val="single" w:sz="4" w:space="0" w:color="auto"/>
            </w:tcBorders>
            <w:vAlign w:val="center"/>
          </w:tcPr>
          <w:p w14:paraId="17E5ADC0" w14:textId="77777777" w:rsidR="007A09AD" w:rsidRPr="00923224" w:rsidRDefault="007A09AD" w:rsidP="00F4582C">
            <w:pPr>
              <w:ind w:left="80"/>
              <w:rPr>
                <w:sz w:val="17"/>
                <w:szCs w:val="17"/>
              </w:rPr>
            </w:pPr>
            <w:r w:rsidRPr="00923224">
              <w:rPr>
                <w:sz w:val="17"/>
                <w:szCs w:val="17"/>
              </w:rPr>
              <w:t>sadece enerjisi azaltılmış veya şeker ilavesiz kakao, süt, kurutulmuş meyve veya yağ bazlı sürülebilir ürünler</w:t>
            </w:r>
          </w:p>
        </w:tc>
      </w:tr>
      <w:tr w:rsidR="007A09AD" w:rsidRPr="00923224" w14:paraId="4DFFE364" w14:textId="77777777" w:rsidTr="0005695E">
        <w:trPr>
          <w:trHeight w:val="698"/>
        </w:trPr>
        <w:tc>
          <w:tcPr>
            <w:tcW w:w="1358" w:type="dxa"/>
            <w:tcBorders>
              <w:right w:val="single" w:sz="8" w:space="0" w:color="231F20"/>
            </w:tcBorders>
            <w:vAlign w:val="center"/>
          </w:tcPr>
          <w:p w14:paraId="0766D58A" w14:textId="77777777" w:rsidR="007A09AD" w:rsidRPr="00923224" w:rsidRDefault="007A09AD" w:rsidP="00F4582C">
            <w:pPr>
              <w:rPr>
                <w:sz w:val="17"/>
                <w:szCs w:val="17"/>
              </w:rPr>
            </w:pPr>
          </w:p>
        </w:tc>
        <w:tc>
          <w:tcPr>
            <w:tcW w:w="1750" w:type="dxa"/>
            <w:tcBorders>
              <w:top w:val="single" w:sz="4" w:space="0" w:color="auto"/>
              <w:bottom w:val="single" w:sz="4" w:space="0" w:color="auto"/>
              <w:right w:val="single" w:sz="8" w:space="0" w:color="231F20"/>
            </w:tcBorders>
            <w:vAlign w:val="center"/>
          </w:tcPr>
          <w:p w14:paraId="0F1ACDDA" w14:textId="77777777" w:rsidR="007A09AD" w:rsidRPr="00923224" w:rsidRDefault="007A09AD" w:rsidP="00F4582C">
            <w:pPr>
              <w:ind w:left="80"/>
              <w:rPr>
                <w:sz w:val="17"/>
                <w:szCs w:val="17"/>
              </w:rPr>
            </w:pPr>
            <w:r w:rsidRPr="00923224">
              <w:rPr>
                <w:rFonts w:eastAsia="Times New Roman"/>
                <w:color w:val="231F20"/>
                <w:sz w:val="17"/>
                <w:szCs w:val="17"/>
              </w:rPr>
              <w:t>E 969</w:t>
            </w:r>
          </w:p>
        </w:tc>
        <w:tc>
          <w:tcPr>
            <w:tcW w:w="2827" w:type="dxa"/>
            <w:tcBorders>
              <w:top w:val="single" w:sz="4" w:space="0" w:color="auto"/>
              <w:bottom w:val="single" w:sz="4" w:space="0" w:color="auto"/>
              <w:right w:val="single" w:sz="8" w:space="0" w:color="231F20"/>
            </w:tcBorders>
            <w:vAlign w:val="center"/>
          </w:tcPr>
          <w:p w14:paraId="1257D8F3" w14:textId="77777777" w:rsidR="007A09AD" w:rsidRPr="00923224" w:rsidRDefault="007A09AD" w:rsidP="00F4582C">
            <w:pPr>
              <w:ind w:left="80"/>
              <w:rPr>
                <w:sz w:val="17"/>
                <w:szCs w:val="17"/>
              </w:rPr>
            </w:pPr>
            <w:r w:rsidRPr="00923224">
              <w:rPr>
                <w:rFonts w:eastAsia="Times New Roman"/>
                <w:color w:val="231F20"/>
                <w:sz w:val="17"/>
                <w:szCs w:val="17"/>
              </w:rPr>
              <w:t>Advantam</w:t>
            </w:r>
          </w:p>
        </w:tc>
        <w:tc>
          <w:tcPr>
            <w:tcW w:w="1806" w:type="dxa"/>
            <w:tcBorders>
              <w:top w:val="single" w:sz="4" w:space="0" w:color="auto"/>
              <w:bottom w:val="single" w:sz="4" w:space="0" w:color="auto"/>
              <w:right w:val="single" w:sz="8" w:space="0" w:color="231F20"/>
            </w:tcBorders>
            <w:vAlign w:val="center"/>
          </w:tcPr>
          <w:p w14:paraId="4F2A90F5" w14:textId="77777777" w:rsidR="007A09AD" w:rsidRPr="00923224" w:rsidRDefault="007A09AD" w:rsidP="00F4582C">
            <w:pPr>
              <w:ind w:left="80"/>
              <w:rPr>
                <w:sz w:val="17"/>
                <w:szCs w:val="17"/>
              </w:rPr>
            </w:pPr>
            <w:r w:rsidRPr="00923224">
              <w:rPr>
                <w:rFonts w:eastAsia="Times New Roman"/>
                <w:color w:val="231F20"/>
                <w:sz w:val="17"/>
                <w:szCs w:val="17"/>
              </w:rPr>
              <w:t>10</w:t>
            </w:r>
          </w:p>
        </w:tc>
        <w:tc>
          <w:tcPr>
            <w:tcW w:w="1596" w:type="dxa"/>
            <w:tcBorders>
              <w:top w:val="single" w:sz="4" w:space="0" w:color="auto"/>
              <w:bottom w:val="single" w:sz="4" w:space="0" w:color="auto"/>
              <w:right w:val="single" w:sz="8" w:space="0" w:color="231F20"/>
            </w:tcBorders>
            <w:vAlign w:val="center"/>
          </w:tcPr>
          <w:p w14:paraId="2F07E710" w14:textId="77777777" w:rsidR="007A09AD" w:rsidRPr="00923224" w:rsidRDefault="007A09AD" w:rsidP="00F4582C">
            <w:pPr>
              <w:rPr>
                <w:sz w:val="17"/>
                <w:szCs w:val="17"/>
              </w:rPr>
            </w:pPr>
          </w:p>
        </w:tc>
        <w:tc>
          <w:tcPr>
            <w:tcW w:w="4801" w:type="dxa"/>
            <w:tcBorders>
              <w:top w:val="single" w:sz="4" w:space="0" w:color="auto"/>
              <w:bottom w:val="single" w:sz="4" w:space="0" w:color="auto"/>
            </w:tcBorders>
            <w:vAlign w:val="center"/>
          </w:tcPr>
          <w:p w14:paraId="5D382568" w14:textId="77777777" w:rsidR="007A09AD" w:rsidRPr="00923224" w:rsidRDefault="007A09AD" w:rsidP="00F4582C">
            <w:pPr>
              <w:ind w:left="80"/>
              <w:rPr>
                <w:sz w:val="17"/>
                <w:szCs w:val="17"/>
              </w:rPr>
            </w:pPr>
            <w:r w:rsidRPr="00923224">
              <w:rPr>
                <w:sz w:val="17"/>
                <w:szCs w:val="17"/>
              </w:rPr>
              <w:t>sadece enerjisi azaltılmış veya şeker ilavesiz kakao, süt, kurutulmuş meyve veya yağ bazlı sürülebilir ürünler</w:t>
            </w:r>
          </w:p>
        </w:tc>
      </w:tr>
      <w:tr w:rsidR="007A09AD" w:rsidRPr="00923224" w14:paraId="5370650D" w14:textId="77777777" w:rsidTr="0097190C">
        <w:trPr>
          <w:trHeight w:val="743"/>
        </w:trPr>
        <w:tc>
          <w:tcPr>
            <w:tcW w:w="1358" w:type="dxa"/>
            <w:tcBorders>
              <w:right w:val="single" w:sz="8" w:space="0" w:color="231F20"/>
            </w:tcBorders>
            <w:vAlign w:val="center"/>
          </w:tcPr>
          <w:p w14:paraId="6CC360A5" w14:textId="77777777" w:rsidR="007A09AD" w:rsidRPr="00923224" w:rsidRDefault="007A09AD" w:rsidP="00F4582C">
            <w:pPr>
              <w:rPr>
                <w:sz w:val="17"/>
                <w:szCs w:val="17"/>
              </w:rPr>
            </w:pPr>
          </w:p>
          <w:p w14:paraId="1E5F9AAC" w14:textId="77777777" w:rsidR="005B0BAD" w:rsidRPr="00923224" w:rsidRDefault="005B0BAD" w:rsidP="00F4582C">
            <w:pPr>
              <w:rPr>
                <w:sz w:val="17"/>
                <w:szCs w:val="17"/>
              </w:rPr>
            </w:pPr>
          </w:p>
        </w:tc>
        <w:tc>
          <w:tcPr>
            <w:tcW w:w="1750" w:type="dxa"/>
            <w:tcBorders>
              <w:top w:val="single" w:sz="4" w:space="0" w:color="auto"/>
              <w:bottom w:val="single" w:sz="4" w:space="0" w:color="auto"/>
              <w:right w:val="single" w:sz="8" w:space="0" w:color="231F20"/>
            </w:tcBorders>
            <w:vAlign w:val="center"/>
          </w:tcPr>
          <w:p w14:paraId="54BD6E5B" w14:textId="77777777" w:rsidR="007A09AD" w:rsidRPr="00923224" w:rsidRDefault="007A09AD" w:rsidP="00F4582C">
            <w:pPr>
              <w:ind w:left="80"/>
              <w:rPr>
                <w:rFonts w:eastAsia="Times New Roman"/>
                <w:color w:val="231F20"/>
                <w:sz w:val="17"/>
                <w:szCs w:val="17"/>
              </w:rPr>
            </w:pPr>
            <w:r w:rsidRPr="00923224">
              <w:rPr>
                <w:rFonts w:eastAsia="Times New Roman"/>
                <w:color w:val="231F20"/>
                <w:sz w:val="17"/>
                <w:szCs w:val="17"/>
              </w:rPr>
              <w:t>E 950</w:t>
            </w:r>
          </w:p>
        </w:tc>
        <w:tc>
          <w:tcPr>
            <w:tcW w:w="2827" w:type="dxa"/>
            <w:tcBorders>
              <w:top w:val="single" w:sz="4" w:space="0" w:color="auto"/>
              <w:bottom w:val="single" w:sz="4" w:space="0" w:color="auto"/>
              <w:right w:val="single" w:sz="8" w:space="0" w:color="231F20"/>
            </w:tcBorders>
            <w:vAlign w:val="center"/>
          </w:tcPr>
          <w:p w14:paraId="023F89E8" w14:textId="77777777" w:rsidR="007A09AD" w:rsidRPr="00923224" w:rsidRDefault="007A09AD" w:rsidP="00F4582C">
            <w:pPr>
              <w:ind w:left="80"/>
              <w:rPr>
                <w:rFonts w:eastAsia="Times New Roman"/>
                <w:color w:val="231F20"/>
                <w:sz w:val="17"/>
                <w:szCs w:val="17"/>
              </w:rPr>
            </w:pPr>
            <w:r w:rsidRPr="00923224">
              <w:rPr>
                <w:rFonts w:eastAsia="Times New Roman"/>
                <w:color w:val="231F20"/>
                <w:sz w:val="17"/>
                <w:szCs w:val="17"/>
              </w:rPr>
              <w:t>Asesülfam K</w:t>
            </w:r>
          </w:p>
        </w:tc>
        <w:tc>
          <w:tcPr>
            <w:tcW w:w="1806" w:type="dxa"/>
            <w:tcBorders>
              <w:top w:val="single" w:sz="4" w:space="0" w:color="auto"/>
              <w:bottom w:val="single" w:sz="4" w:space="0" w:color="auto"/>
              <w:right w:val="single" w:sz="8" w:space="0" w:color="231F20"/>
            </w:tcBorders>
            <w:vAlign w:val="center"/>
          </w:tcPr>
          <w:p w14:paraId="5A9A2B86" w14:textId="77777777" w:rsidR="007A09AD" w:rsidRPr="00923224" w:rsidRDefault="007A09AD" w:rsidP="00F4582C">
            <w:pPr>
              <w:ind w:left="80"/>
              <w:rPr>
                <w:rFonts w:eastAsia="Times New Roman"/>
                <w:color w:val="231F20"/>
                <w:sz w:val="17"/>
                <w:szCs w:val="17"/>
              </w:rPr>
            </w:pPr>
            <w:r w:rsidRPr="00923224">
              <w:rPr>
                <w:rFonts w:eastAsia="Times New Roman"/>
                <w:color w:val="231F20"/>
                <w:sz w:val="17"/>
                <w:szCs w:val="17"/>
              </w:rPr>
              <w:t>1 000</w:t>
            </w:r>
          </w:p>
        </w:tc>
        <w:tc>
          <w:tcPr>
            <w:tcW w:w="1596" w:type="dxa"/>
            <w:tcBorders>
              <w:top w:val="single" w:sz="4" w:space="0" w:color="auto"/>
              <w:bottom w:val="single" w:sz="4" w:space="0" w:color="auto"/>
              <w:right w:val="single" w:sz="8" w:space="0" w:color="231F20"/>
            </w:tcBorders>
            <w:vAlign w:val="center"/>
          </w:tcPr>
          <w:p w14:paraId="67848DE5" w14:textId="77777777" w:rsidR="007A09AD" w:rsidRPr="00923224" w:rsidRDefault="007A09AD" w:rsidP="00F4582C">
            <w:pPr>
              <w:rPr>
                <w:sz w:val="17"/>
                <w:szCs w:val="17"/>
              </w:rPr>
            </w:pPr>
          </w:p>
        </w:tc>
        <w:tc>
          <w:tcPr>
            <w:tcW w:w="4801" w:type="dxa"/>
            <w:tcBorders>
              <w:top w:val="single" w:sz="4" w:space="0" w:color="auto"/>
              <w:bottom w:val="single" w:sz="4" w:space="0" w:color="auto"/>
            </w:tcBorders>
            <w:vAlign w:val="center"/>
          </w:tcPr>
          <w:p w14:paraId="63446F58" w14:textId="77777777" w:rsidR="007A09AD" w:rsidRPr="00923224" w:rsidRDefault="007A09AD" w:rsidP="00F4582C">
            <w:pPr>
              <w:ind w:left="80"/>
              <w:rPr>
                <w:sz w:val="17"/>
                <w:szCs w:val="17"/>
              </w:rPr>
            </w:pPr>
            <w:r w:rsidRPr="00923224">
              <w:rPr>
                <w:sz w:val="17"/>
                <w:szCs w:val="17"/>
              </w:rPr>
              <w:t>sadece enerjisi azaltılmış veya şeker ilavesiz nişasta bazlı şekerlemeler</w:t>
            </w:r>
          </w:p>
        </w:tc>
      </w:tr>
    </w:tbl>
    <w:p w14:paraId="19E174A6" w14:textId="77777777" w:rsidR="00D65258" w:rsidRPr="00923224" w:rsidRDefault="00D65258">
      <w:pPr>
        <w:rPr>
          <w:sz w:val="17"/>
          <w:szCs w:val="17"/>
        </w:rPr>
      </w:pPr>
    </w:p>
    <w:p w14:paraId="7944BE5F" w14:textId="77777777" w:rsidR="005B0BAD" w:rsidRPr="00923224" w:rsidRDefault="005B0BAD">
      <w:pPr>
        <w:rPr>
          <w:sz w:val="17"/>
          <w:szCs w:val="17"/>
        </w:rPr>
      </w:pPr>
    </w:p>
    <w:p w14:paraId="5D4839F2" w14:textId="77777777" w:rsidR="0005695E" w:rsidRPr="00923224" w:rsidRDefault="0005695E">
      <w:pPr>
        <w:rPr>
          <w:sz w:val="17"/>
          <w:szCs w:val="17"/>
        </w:rPr>
      </w:pPr>
    </w:p>
    <w:p w14:paraId="36E3E76F" w14:textId="77777777" w:rsidR="0005695E" w:rsidRPr="00923224" w:rsidRDefault="0005695E">
      <w:pPr>
        <w:rPr>
          <w:sz w:val="17"/>
          <w:szCs w:val="17"/>
        </w:rPr>
      </w:pPr>
    </w:p>
    <w:p w14:paraId="60326417" w14:textId="77777777" w:rsidR="0005695E" w:rsidRPr="00923224" w:rsidRDefault="0005695E">
      <w:pPr>
        <w:rPr>
          <w:sz w:val="17"/>
          <w:szCs w:val="17"/>
        </w:rPr>
      </w:pPr>
    </w:p>
    <w:p w14:paraId="0836AD3C" w14:textId="77777777" w:rsidR="0005695E" w:rsidRPr="00923224" w:rsidRDefault="0005695E">
      <w:pPr>
        <w:rPr>
          <w:sz w:val="17"/>
          <w:szCs w:val="17"/>
        </w:rPr>
      </w:pPr>
    </w:p>
    <w:p w14:paraId="34A09956" w14:textId="77777777" w:rsidR="005B0BAD" w:rsidRPr="00923224" w:rsidRDefault="005B0BAD">
      <w:pPr>
        <w:rPr>
          <w:sz w:val="17"/>
          <w:szCs w:val="17"/>
        </w:rPr>
      </w:pPr>
    </w:p>
    <w:tbl>
      <w:tblPr>
        <w:tblW w:w="14166" w:type="dxa"/>
        <w:tblInd w:w="686" w:type="dxa"/>
        <w:tblLayout w:type="fixed"/>
        <w:tblCellMar>
          <w:left w:w="0" w:type="dxa"/>
          <w:right w:w="0" w:type="dxa"/>
        </w:tblCellMar>
        <w:tblLook w:val="04A0" w:firstRow="1" w:lastRow="0" w:firstColumn="1" w:lastColumn="0" w:noHBand="0" w:noVBand="1"/>
      </w:tblPr>
      <w:tblGrid>
        <w:gridCol w:w="1358"/>
        <w:gridCol w:w="1750"/>
        <w:gridCol w:w="2827"/>
        <w:gridCol w:w="1806"/>
        <w:gridCol w:w="1610"/>
        <w:gridCol w:w="4815"/>
      </w:tblGrid>
      <w:tr w:rsidR="005B0BAD" w:rsidRPr="00923224" w14:paraId="7E15E4B0" w14:textId="77777777" w:rsidTr="0005695E">
        <w:trPr>
          <w:trHeight w:val="834"/>
        </w:trPr>
        <w:tc>
          <w:tcPr>
            <w:tcW w:w="1358" w:type="dxa"/>
            <w:tcBorders>
              <w:top w:val="single" w:sz="4" w:space="0" w:color="auto"/>
              <w:bottom w:val="single" w:sz="4" w:space="0" w:color="auto"/>
              <w:right w:val="single" w:sz="8" w:space="0" w:color="231F20"/>
            </w:tcBorders>
            <w:vAlign w:val="center"/>
          </w:tcPr>
          <w:p w14:paraId="1027371C" w14:textId="77777777" w:rsidR="005B0BAD" w:rsidRPr="00923224" w:rsidRDefault="005B0BAD" w:rsidP="00391EAA">
            <w:pPr>
              <w:ind w:left="-40"/>
              <w:jc w:val="center"/>
              <w:rPr>
                <w:sz w:val="17"/>
                <w:szCs w:val="17"/>
              </w:rPr>
            </w:pPr>
            <w:r w:rsidRPr="00923224">
              <w:rPr>
                <w:rFonts w:eastAsia="Times New Roman"/>
                <w:color w:val="231F20"/>
                <w:sz w:val="17"/>
                <w:szCs w:val="17"/>
              </w:rPr>
              <w:t>Kategori numarası</w:t>
            </w:r>
          </w:p>
        </w:tc>
        <w:tc>
          <w:tcPr>
            <w:tcW w:w="1750" w:type="dxa"/>
            <w:tcBorders>
              <w:top w:val="single" w:sz="4" w:space="0" w:color="auto"/>
              <w:bottom w:val="single" w:sz="4" w:space="0" w:color="auto"/>
              <w:right w:val="single" w:sz="8" w:space="0" w:color="231F20"/>
            </w:tcBorders>
            <w:vAlign w:val="center"/>
          </w:tcPr>
          <w:p w14:paraId="4B79EFDC" w14:textId="77777777" w:rsidR="005B0BAD" w:rsidRPr="00923224" w:rsidRDefault="005B0BAD" w:rsidP="00391EAA">
            <w:pPr>
              <w:ind w:left="80"/>
              <w:jc w:val="center"/>
              <w:rPr>
                <w:rFonts w:eastAsia="Times New Roman"/>
                <w:color w:val="231F20"/>
                <w:sz w:val="17"/>
                <w:szCs w:val="17"/>
              </w:rPr>
            </w:pPr>
            <w:r w:rsidRPr="00923224">
              <w:rPr>
                <w:rFonts w:eastAsia="Times New Roman"/>
                <w:color w:val="231F20"/>
                <w:sz w:val="17"/>
                <w:szCs w:val="17"/>
              </w:rPr>
              <w:t>E-kodu</w:t>
            </w:r>
          </w:p>
        </w:tc>
        <w:tc>
          <w:tcPr>
            <w:tcW w:w="2827" w:type="dxa"/>
            <w:tcBorders>
              <w:top w:val="single" w:sz="4" w:space="0" w:color="auto"/>
              <w:bottom w:val="single" w:sz="4" w:space="0" w:color="auto"/>
              <w:right w:val="single" w:sz="8" w:space="0" w:color="231F20"/>
            </w:tcBorders>
            <w:vAlign w:val="center"/>
          </w:tcPr>
          <w:p w14:paraId="1FF397BA" w14:textId="77777777" w:rsidR="005B0BAD" w:rsidRPr="00923224" w:rsidRDefault="005B0BAD" w:rsidP="00391EAA">
            <w:pPr>
              <w:ind w:left="80"/>
              <w:jc w:val="center"/>
              <w:rPr>
                <w:rFonts w:eastAsia="Times New Roman"/>
                <w:color w:val="231F20"/>
                <w:sz w:val="17"/>
                <w:szCs w:val="17"/>
              </w:rPr>
            </w:pPr>
            <w:r w:rsidRPr="00923224">
              <w:rPr>
                <w:rFonts w:eastAsia="Times New Roman"/>
                <w:color w:val="231F20"/>
                <w:sz w:val="17"/>
                <w:szCs w:val="17"/>
              </w:rPr>
              <w:t>Adı</w:t>
            </w:r>
          </w:p>
        </w:tc>
        <w:tc>
          <w:tcPr>
            <w:tcW w:w="1806" w:type="dxa"/>
            <w:tcBorders>
              <w:top w:val="single" w:sz="4" w:space="0" w:color="auto"/>
              <w:bottom w:val="single" w:sz="4" w:space="0" w:color="auto"/>
              <w:right w:val="single" w:sz="8" w:space="0" w:color="231F20"/>
            </w:tcBorders>
            <w:vAlign w:val="center"/>
          </w:tcPr>
          <w:p w14:paraId="5F107503" w14:textId="77777777" w:rsidR="005B0BAD" w:rsidRPr="00923224" w:rsidRDefault="005B0BAD" w:rsidP="00391EAA">
            <w:pPr>
              <w:ind w:left="80"/>
              <w:jc w:val="center"/>
              <w:rPr>
                <w:rFonts w:eastAsia="Times New Roman"/>
                <w:color w:val="231F20"/>
                <w:sz w:val="17"/>
                <w:szCs w:val="17"/>
              </w:rPr>
            </w:pPr>
            <w:r w:rsidRPr="00923224">
              <w:rPr>
                <w:rFonts w:eastAsia="Times New Roman"/>
                <w:color w:val="231F20"/>
                <w:sz w:val="17"/>
                <w:szCs w:val="17"/>
              </w:rPr>
              <w:t>Maksimum miktar (</w:t>
            </w:r>
            <w:r w:rsidR="005073D8" w:rsidRPr="00923224">
              <w:rPr>
                <w:rFonts w:eastAsia="Times New Roman"/>
                <w:color w:val="231F20"/>
                <w:sz w:val="17"/>
                <w:szCs w:val="17"/>
              </w:rPr>
              <w:t>mg/l veya mg/kg</w:t>
            </w:r>
            <w:r w:rsidRPr="00923224">
              <w:rPr>
                <w:rFonts w:eastAsia="Times New Roman"/>
                <w:color w:val="231F20"/>
                <w:sz w:val="17"/>
                <w:szCs w:val="17"/>
              </w:rPr>
              <w:t>)</w:t>
            </w:r>
          </w:p>
        </w:tc>
        <w:tc>
          <w:tcPr>
            <w:tcW w:w="1610" w:type="dxa"/>
            <w:tcBorders>
              <w:top w:val="single" w:sz="4" w:space="0" w:color="auto"/>
              <w:bottom w:val="single" w:sz="4" w:space="0" w:color="auto"/>
              <w:right w:val="single" w:sz="8" w:space="0" w:color="231F20"/>
            </w:tcBorders>
            <w:vAlign w:val="center"/>
          </w:tcPr>
          <w:p w14:paraId="1565E802" w14:textId="77777777" w:rsidR="005B0BAD" w:rsidRPr="00923224" w:rsidRDefault="005B0BAD" w:rsidP="00391EAA">
            <w:pPr>
              <w:ind w:left="60"/>
              <w:jc w:val="center"/>
              <w:rPr>
                <w:rFonts w:eastAsia="Times New Roman"/>
                <w:color w:val="231F20"/>
                <w:sz w:val="17"/>
                <w:szCs w:val="17"/>
              </w:rPr>
            </w:pPr>
            <w:r w:rsidRPr="00923224">
              <w:rPr>
                <w:rFonts w:eastAsia="Times New Roman"/>
                <w:color w:val="231F20"/>
                <w:sz w:val="17"/>
                <w:szCs w:val="17"/>
              </w:rPr>
              <w:t>Dipnotlar</w:t>
            </w:r>
          </w:p>
        </w:tc>
        <w:tc>
          <w:tcPr>
            <w:tcW w:w="4815" w:type="dxa"/>
            <w:tcBorders>
              <w:top w:val="single" w:sz="4" w:space="0" w:color="auto"/>
              <w:bottom w:val="single" w:sz="4" w:space="0" w:color="auto"/>
            </w:tcBorders>
            <w:vAlign w:val="center"/>
          </w:tcPr>
          <w:p w14:paraId="01824822" w14:textId="77777777" w:rsidR="005B0BAD" w:rsidRPr="00923224" w:rsidRDefault="005B0BAD" w:rsidP="00391EAA">
            <w:pPr>
              <w:ind w:left="80"/>
              <w:jc w:val="center"/>
              <w:rPr>
                <w:sz w:val="17"/>
                <w:szCs w:val="17"/>
              </w:rPr>
            </w:pPr>
            <w:r w:rsidRPr="00923224">
              <w:rPr>
                <w:rFonts w:eastAsia="Times New Roman"/>
                <w:color w:val="231F20"/>
                <w:sz w:val="17"/>
                <w:szCs w:val="17"/>
              </w:rPr>
              <w:t>Sınırlamalar/istisnalar</w:t>
            </w:r>
          </w:p>
        </w:tc>
      </w:tr>
      <w:tr w:rsidR="005B0BAD" w:rsidRPr="00923224" w14:paraId="292166EC" w14:textId="77777777" w:rsidTr="0097190C">
        <w:trPr>
          <w:trHeight w:val="830"/>
        </w:trPr>
        <w:tc>
          <w:tcPr>
            <w:tcW w:w="1358" w:type="dxa"/>
            <w:tcBorders>
              <w:top w:val="single" w:sz="4" w:space="0" w:color="auto"/>
              <w:right w:val="single" w:sz="8" w:space="0" w:color="231F20"/>
            </w:tcBorders>
            <w:vAlign w:val="center"/>
          </w:tcPr>
          <w:p w14:paraId="28F337D0" w14:textId="77777777" w:rsidR="005B0BAD" w:rsidRPr="00923224" w:rsidRDefault="005B0BAD" w:rsidP="00391EAA">
            <w:pPr>
              <w:rPr>
                <w:sz w:val="17"/>
                <w:szCs w:val="17"/>
              </w:rPr>
            </w:pPr>
          </w:p>
        </w:tc>
        <w:tc>
          <w:tcPr>
            <w:tcW w:w="1750" w:type="dxa"/>
            <w:tcBorders>
              <w:top w:val="single" w:sz="4" w:space="0" w:color="auto"/>
              <w:bottom w:val="single" w:sz="4" w:space="0" w:color="auto"/>
              <w:right w:val="single" w:sz="8" w:space="0" w:color="231F20"/>
            </w:tcBorders>
            <w:vAlign w:val="center"/>
          </w:tcPr>
          <w:p w14:paraId="15B0FFF4" w14:textId="77777777" w:rsidR="005B0BAD" w:rsidRPr="00923224" w:rsidRDefault="005B0BAD" w:rsidP="00391EAA">
            <w:pPr>
              <w:ind w:left="80"/>
              <w:rPr>
                <w:sz w:val="17"/>
                <w:szCs w:val="17"/>
              </w:rPr>
            </w:pPr>
            <w:r w:rsidRPr="00923224">
              <w:rPr>
                <w:rFonts w:eastAsia="Times New Roman"/>
                <w:color w:val="231F20"/>
                <w:sz w:val="17"/>
                <w:szCs w:val="17"/>
              </w:rPr>
              <w:t>E 951</w:t>
            </w:r>
          </w:p>
        </w:tc>
        <w:tc>
          <w:tcPr>
            <w:tcW w:w="2827" w:type="dxa"/>
            <w:tcBorders>
              <w:top w:val="single" w:sz="4" w:space="0" w:color="auto"/>
              <w:bottom w:val="single" w:sz="4" w:space="0" w:color="auto"/>
              <w:right w:val="single" w:sz="8" w:space="0" w:color="231F20"/>
            </w:tcBorders>
            <w:vAlign w:val="center"/>
          </w:tcPr>
          <w:p w14:paraId="425801DE" w14:textId="77777777" w:rsidR="005B0BAD" w:rsidRPr="00923224" w:rsidRDefault="005B0BAD" w:rsidP="00391EAA">
            <w:pPr>
              <w:ind w:left="80"/>
              <w:rPr>
                <w:sz w:val="17"/>
                <w:szCs w:val="17"/>
              </w:rPr>
            </w:pPr>
            <w:r w:rsidRPr="00923224">
              <w:rPr>
                <w:rFonts w:eastAsia="Times New Roman"/>
                <w:color w:val="231F20"/>
                <w:sz w:val="17"/>
                <w:szCs w:val="17"/>
              </w:rPr>
              <w:t>Aspartam</w:t>
            </w:r>
          </w:p>
        </w:tc>
        <w:tc>
          <w:tcPr>
            <w:tcW w:w="1806" w:type="dxa"/>
            <w:tcBorders>
              <w:top w:val="single" w:sz="4" w:space="0" w:color="auto"/>
              <w:bottom w:val="single" w:sz="4" w:space="0" w:color="auto"/>
              <w:right w:val="single" w:sz="8" w:space="0" w:color="231F20"/>
            </w:tcBorders>
            <w:vAlign w:val="center"/>
          </w:tcPr>
          <w:p w14:paraId="454C6D67" w14:textId="77777777" w:rsidR="005B0BAD" w:rsidRPr="00923224" w:rsidRDefault="005B0BAD" w:rsidP="00391EAA">
            <w:pPr>
              <w:ind w:left="80"/>
              <w:rPr>
                <w:sz w:val="17"/>
                <w:szCs w:val="17"/>
              </w:rPr>
            </w:pPr>
            <w:r w:rsidRPr="00923224">
              <w:rPr>
                <w:rFonts w:eastAsia="Times New Roman"/>
                <w:color w:val="231F20"/>
                <w:sz w:val="17"/>
                <w:szCs w:val="17"/>
              </w:rPr>
              <w:t>2 000</w:t>
            </w:r>
          </w:p>
        </w:tc>
        <w:tc>
          <w:tcPr>
            <w:tcW w:w="1610" w:type="dxa"/>
            <w:tcBorders>
              <w:top w:val="single" w:sz="4" w:space="0" w:color="auto"/>
              <w:bottom w:val="single" w:sz="4" w:space="0" w:color="auto"/>
              <w:right w:val="single" w:sz="8" w:space="0" w:color="231F20"/>
            </w:tcBorders>
            <w:vAlign w:val="center"/>
          </w:tcPr>
          <w:p w14:paraId="200DD466" w14:textId="77777777" w:rsidR="005B0BAD" w:rsidRPr="00923224" w:rsidRDefault="005B0BAD" w:rsidP="00391EAA">
            <w:pPr>
              <w:ind w:left="60"/>
              <w:rPr>
                <w:sz w:val="17"/>
                <w:szCs w:val="17"/>
              </w:rPr>
            </w:pPr>
          </w:p>
        </w:tc>
        <w:tc>
          <w:tcPr>
            <w:tcW w:w="4815" w:type="dxa"/>
            <w:tcBorders>
              <w:top w:val="single" w:sz="4" w:space="0" w:color="auto"/>
              <w:bottom w:val="single" w:sz="4" w:space="0" w:color="auto"/>
            </w:tcBorders>
            <w:vAlign w:val="center"/>
          </w:tcPr>
          <w:p w14:paraId="4D9A0793" w14:textId="77777777" w:rsidR="005B0BAD" w:rsidRPr="00923224" w:rsidRDefault="005B0BAD" w:rsidP="00391EAA">
            <w:pPr>
              <w:ind w:left="80"/>
              <w:rPr>
                <w:sz w:val="17"/>
                <w:szCs w:val="17"/>
              </w:rPr>
            </w:pPr>
            <w:r w:rsidRPr="00923224">
              <w:rPr>
                <w:sz w:val="17"/>
                <w:szCs w:val="17"/>
              </w:rPr>
              <w:t>sadece enerjisi azaltılmış veya şeker ilavesiz nişasta bazlı şekerlemeler</w:t>
            </w:r>
          </w:p>
        </w:tc>
      </w:tr>
      <w:tr w:rsidR="005B0BAD" w:rsidRPr="00923224" w14:paraId="37218706" w14:textId="77777777" w:rsidTr="0097190C">
        <w:trPr>
          <w:trHeight w:val="828"/>
        </w:trPr>
        <w:tc>
          <w:tcPr>
            <w:tcW w:w="1358" w:type="dxa"/>
            <w:tcBorders>
              <w:right w:val="single" w:sz="8" w:space="0" w:color="231F20"/>
            </w:tcBorders>
            <w:vAlign w:val="center"/>
          </w:tcPr>
          <w:p w14:paraId="01764162" w14:textId="77777777" w:rsidR="005B0BAD" w:rsidRPr="00923224" w:rsidRDefault="005B0BAD" w:rsidP="00391EAA">
            <w:pPr>
              <w:rPr>
                <w:sz w:val="17"/>
                <w:szCs w:val="17"/>
              </w:rPr>
            </w:pPr>
          </w:p>
        </w:tc>
        <w:tc>
          <w:tcPr>
            <w:tcW w:w="1750" w:type="dxa"/>
            <w:tcBorders>
              <w:top w:val="single" w:sz="4" w:space="0" w:color="auto"/>
              <w:bottom w:val="single" w:sz="4" w:space="0" w:color="auto"/>
              <w:right w:val="single" w:sz="8" w:space="0" w:color="231F20"/>
            </w:tcBorders>
            <w:vAlign w:val="center"/>
          </w:tcPr>
          <w:p w14:paraId="30B6F151" w14:textId="77777777" w:rsidR="005B0BAD" w:rsidRPr="00923224" w:rsidRDefault="005B0BAD" w:rsidP="00391EAA">
            <w:pPr>
              <w:ind w:left="80"/>
              <w:rPr>
                <w:sz w:val="17"/>
                <w:szCs w:val="17"/>
              </w:rPr>
            </w:pPr>
            <w:r w:rsidRPr="00923224">
              <w:rPr>
                <w:rFonts w:eastAsia="Times New Roman"/>
                <w:color w:val="231F20"/>
                <w:sz w:val="17"/>
                <w:szCs w:val="17"/>
              </w:rPr>
              <w:t>E 954</w:t>
            </w:r>
          </w:p>
        </w:tc>
        <w:tc>
          <w:tcPr>
            <w:tcW w:w="2827" w:type="dxa"/>
            <w:tcBorders>
              <w:top w:val="single" w:sz="4" w:space="0" w:color="auto"/>
              <w:bottom w:val="single" w:sz="4" w:space="0" w:color="auto"/>
              <w:right w:val="single" w:sz="8" w:space="0" w:color="231F20"/>
            </w:tcBorders>
            <w:vAlign w:val="center"/>
          </w:tcPr>
          <w:p w14:paraId="75548A6A" w14:textId="77777777" w:rsidR="005B0BAD" w:rsidRPr="00923224" w:rsidRDefault="005B0BAD" w:rsidP="00391EAA">
            <w:pPr>
              <w:ind w:left="80"/>
              <w:rPr>
                <w:sz w:val="17"/>
                <w:szCs w:val="17"/>
              </w:rPr>
            </w:pPr>
            <w:r w:rsidRPr="00923224">
              <w:rPr>
                <w:rFonts w:eastAsia="Times New Roman"/>
                <w:color w:val="231F20"/>
                <w:sz w:val="17"/>
                <w:szCs w:val="17"/>
              </w:rPr>
              <w:t>Sakkarin ve sodyum, potasyum ve kalsiyum tuzları</w:t>
            </w:r>
          </w:p>
        </w:tc>
        <w:tc>
          <w:tcPr>
            <w:tcW w:w="1806" w:type="dxa"/>
            <w:tcBorders>
              <w:top w:val="single" w:sz="4" w:space="0" w:color="auto"/>
              <w:bottom w:val="single" w:sz="4" w:space="0" w:color="auto"/>
              <w:right w:val="single" w:sz="8" w:space="0" w:color="231F20"/>
            </w:tcBorders>
            <w:vAlign w:val="center"/>
          </w:tcPr>
          <w:p w14:paraId="474EEF9E" w14:textId="77777777" w:rsidR="005B0BAD" w:rsidRPr="00923224" w:rsidRDefault="005B0BAD" w:rsidP="00391EAA">
            <w:pPr>
              <w:ind w:left="80"/>
              <w:rPr>
                <w:sz w:val="17"/>
                <w:szCs w:val="17"/>
              </w:rPr>
            </w:pPr>
            <w:r w:rsidRPr="00923224">
              <w:rPr>
                <w:rFonts w:eastAsia="Times New Roman"/>
                <w:color w:val="231F20"/>
                <w:sz w:val="17"/>
                <w:szCs w:val="17"/>
              </w:rPr>
              <w:t>300</w:t>
            </w:r>
          </w:p>
        </w:tc>
        <w:tc>
          <w:tcPr>
            <w:tcW w:w="1610" w:type="dxa"/>
            <w:tcBorders>
              <w:top w:val="single" w:sz="4" w:space="0" w:color="auto"/>
              <w:bottom w:val="single" w:sz="4" w:space="0" w:color="auto"/>
              <w:right w:val="single" w:sz="8" w:space="0" w:color="231F20"/>
            </w:tcBorders>
            <w:vAlign w:val="center"/>
          </w:tcPr>
          <w:p w14:paraId="3A4B603B" w14:textId="77777777" w:rsidR="005B0BAD" w:rsidRPr="00923224" w:rsidRDefault="005B0BAD" w:rsidP="00391EAA">
            <w:pPr>
              <w:rPr>
                <w:sz w:val="17"/>
                <w:szCs w:val="17"/>
              </w:rPr>
            </w:pPr>
            <w:r w:rsidRPr="00923224">
              <w:rPr>
                <w:rFonts w:eastAsia="Times New Roman"/>
                <w:color w:val="231F20"/>
                <w:sz w:val="17"/>
                <w:szCs w:val="17"/>
              </w:rPr>
              <w:t xml:space="preserve">  (52)</w:t>
            </w:r>
          </w:p>
        </w:tc>
        <w:tc>
          <w:tcPr>
            <w:tcW w:w="4815" w:type="dxa"/>
            <w:tcBorders>
              <w:top w:val="single" w:sz="4" w:space="0" w:color="auto"/>
              <w:bottom w:val="single" w:sz="4" w:space="0" w:color="auto"/>
            </w:tcBorders>
            <w:vAlign w:val="center"/>
          </w:tcPr>
          <w:p w14:paraId="78B79D7C" w14:textId="77777777" w:rsidR="005B0BAD" w:rsidRPr="00923224" w:rsidRDefault="005B0BAD" w:rsidP="00391EAA">
            <w:pPr>
              <w:ind w:left="80"/>
              <w:rPr>
                <w:sz w:val="17"/>
                <w:szCs w:val="17"/>
              </w:rPr>
            </w:pPr>
            <w:r w:rsidRPr="00923224">
              <w:rPr>
                <w:sz w:val="17"/>
                <w:szCs w:val="17"/>
              </w:rPr>
              <w:t>sadece enerjisi azaltılmış veya şeker ilavesiz nişasta bazlı şekerlemeler</w:t>
            </w:r>
          </w:p>
        </w:tc>
      </w:tr>
      <w:tr w:rsidR="005B0BAD" w:rsidRPr="00923224" w14:paraId="35A142A6" w14:textId="77777777" w:rsidTr="0097190C">
        <w:trPr>
          <w:trHeight w:val="795"/>
        </w:trPr>
        <w:tc>
          <w:tcPr>
            <w:tcW w:w="1358" w:type="dxa"/>
            <w:tcBorders>
              <w:right w:val="single" w:sz="8" w:space="0" w:color="231F20"/>
            </w:tcBorders>
            <w:vAlign w:val="center"/>
          </w:tcPr>
          <w:p w14:paraId="1C45B717" w14:textId="77777777" w:rsidR="005B0BAD" w:rsidRPr="00923224" w:rsidRDefault="005B0BAD" w:rsidP="00391EAA">
            <w:pPr>
              <w:rPr>
                <w:sz w:val="17"/>
                <w:szCs w:val="17"/>
              </w:rPr>
            </w:pPr>
          </w:p>
        </w:tc>
        <w:tc>
          <w:tcPr>
            <w:tcW w:w="1750" w:type="dxa"/>
            <w:tcBorders>
              <w:top w:val="single" w:sz="4" w:space="0" w:color="auto"/>
              <w:bottom w:val="single" w:sz="4" w:space="0" w:color="auto"/>
              <w:right w:val="single" w:sz="8" w:space="0" w:color="231F20"/>
            </w:tcBorders>
            <w:vAlign w:val="center"/>
          </w:tcPr>
          <w:p w14:paraId="398DB2E4" w14:textId="77777777" w:rsidR="005B0BAD" w:rsidRPr="00923224" w:rsidRDefault="005B0BAD" w:rsidP="00391EAA">
            <w:pPr>
              <w:ind w:left="80"/>
              <w:rPr>
                <w:sz w:val="17"/>
                <w:szCs w:val="17"/>
              </w:rPr>
            </w:pPr>
            <w:r w:rsidRPr="00923224">
              <w:rPr>
                <w:rFonts w:eastAsia="Times New Roman"/>
                <w:color w:val="231F20"/>
                <w:sz w:val="17"/>
                <w:szCs w:val="17"/>
              </w:rPr>
              <w:t>E 959</w:t>
            </w:r>
          </w:p>
        </w:tc>
        <w:tc>
          <w:tcPr>
            <w:tcW w:w="2827" w:type="dxa"/>
            <w:tcBorders>
              <w:top w:val="single" w:sz="4" w:space="0" w:color="auto"/>
              <w:bottom w:val="single" w:sz="4" w:space="0" w:color="auto"/>
              <w:right w:val="single" w:sz="8" w:space="0" w:color="231F20"/>
            </w:tcBorders>
            <w:vAlign w:val="center"/>
          </w:tcPr>
          <w:p w14:paraId="0C149DE3" w14:textId="77777777" w:rsidR="005B0BAD" w:rsidRPr="00923224" w:rsidRDefault="005B0BAD" w:rsidP="00391EAA">
            <w:pPr>
              <w:ind w:left="80"/>
              <w:rPr>
                <w:sz w:val="17"/>
                <w:szCs w:val="17"/>
              </w:rPr>
            </w:pPr>
            <w:r w:rsidRPr="00923224">
              <w:rPr>
                <w:rFonts w:eastAsia="Times New Roman"/>
                <w:color w:val="231F20"/>
                <w:sz w:val="17"/>
                <w:szCs w:val="17"/>
              </w:rPr>
              <w:t>Neohesperidin DC</w:t>
            </w:r>
          </w:p>
        </w:tc>
        <w:tc>
          <w:tcPr>
            <w:tcW w:w="1806" w:type="dxa"/>
            <w:tcBorders>
              <w:top w:val="single" w:sz="4" w:space="0" w:color="auto"/>
              <w:bottom w:val="single" w:sz="4" w:space="0" w:color="auto"/>
              <w:right w:val="single" w:sz="8" w:space="0" w:color="231F20"/>
            </w:tcBorders>
            <w:vAlign w:val="center"/>
          </w:tcPr>
          <w:p w14:paraId="0DF9C4C4" w14:textId="77777777" w:rsidR="005B0BAD" w:rsidRPr="00923224" w:rsidRDefault="005B0BAD" w:rsidP="00391EAA">
            <w:pPr>
              <w:ind w:left="80"/>
              <w:rPr>
                <w:sz w:val="17"/>
                <w:szCs w:val="17"/>
              </w:rPr>
            </w:pPr>
            <w:r w:rsidRPr="00923224">
              <w:rPr>
                <w:sz w:val="17"/>
                <w:szCs w:val="17"/>
              </w:rPr>
              <w:t>150</w:t>
            </w:r>
          </w:p>
        </w:tc>
        <w:tc>
          <w:tcPr>
            <w:tcW w:w="1610" w:type="dxa"/>
            <w:tcBorders>
              <w:top w:val="single" w:sz="4" w:space="0" w:color="auto"/>
              <w:bottom w:val="single" w:sz="4" w:space="0" w:color="auto"/>
              <w:right w:val="single" w:sz="8" w:space="0" w:color="231F20"/>
            </w:tcBorders>
            <w:vAlign w:val="center"/>
          </w:tcPr>
          <w:p w14:paraId="41FE48A1" w14:textId="77777777" w:rsidR="005B0BAD" w:rsidRPr="00923224" w:rsidRDefault="005B0BAD" w:rsidP="00391EAA">
            <w:pPr>
              <w:rPr>
                <w:sz w:val="17"/>
                <w:szCs w:val="17"/>
              </w:rPr>
            </w:pPr>
          </w:p>
        </w:tc>
        <w:tc>
          <w:tcPr>
            <w:tcW w:w="4815" w:type="dxa"/>
            <w:tcBorders>
              <w:top w:val="single" w:sz="4" w:space="0" w:color="auto"/>
              <w:bottom w:val="single" w:sz="4" w:space="0" w:color="auto"/>
            </w:tcBorders>
            <w:vAlign w:val="center"/>
          </w:tcPr>
          <w:p w14:paraId="53350F85" w14:textId="77777777" w:rsidR="005B0BAD" w:rsidRPr="00923224" w:rsidRDefault="005B0BAD" w:rsidP="00391EAA">
            <w:pPr>
              <w:ind w:left="80"/>
              <w:rPr>
                <w:sz w:val="17"/>
                <w:szCs w:val="17"/>
              </w:rPr>
            </w:pPr>
            <w:r w:rsidRPr="00923224">
              <w:rPr>
                <w:sz w:val="17"/>
                <w:szCs w:val="17"/>
              </w:rPr>
              <w:t>sadece enerjisi azaltılmış veya şeker ilavesiz nişasta bazlı şekerlemeler</w:t>
            </w:r>
          </w:p>
        </w:tc>
      </w:tr>
      <w:tr w:rsidR="005B0BAD" w:rsidRPr="00923224" w14:paraId="4F8AEBFF" w14:textId="77777777" w:rsidTr="0097190C">
        <w:trPr>
          <w:trHeight w:val="708"/>
        </w:trPr>
        <w:tc>
          <w:tcPr>
            <w:tcW w:w="1358" w:type="dxa"/>
            <w:tcBorders>
              <w:right w:val="single" w:sz="8" w:space="0" w:color="231F20"/>
            </w:tcBorders>
            <w:vAlign w:val="center"/>
          </w:tcPr>
          <w:p w14:paraId="0686B246" w14:textId="77777777" w:rsidR="005B0BAD" w:rsidRPr="00923224" w:rsidRDefault="005B0BAD" w:rsidP="00391EAA">
            <w:pPr>
              <w:rPr>
                <w:sz w:val="17"/>
                <w:szCs w:val="17"/>
              </w:rPr>
            </w:pPr>
          </w:p>
        </w:tc>
        <w:tc>
          <w:tcPr>
            <w:tcW w:w="1750" w:type="dxa"/>
            <w:tcBorders>
              <w:top w:val="single" w:sz="4" w:space="0" w:color="auto"/>
              <w:bottom w:val="single" w:sz="4" w:space="0" w:color="auto"/>
              <w:right w:val="single" w:sz="8" w:space="0" w:color="231F20"/>
            </w:tcBorders>
            <w:vAlign w:val="center"/>
          </w:tcPr>
          <w:p w14:paraId="7871E458" w14:textId="77777777" w:rsidR="005B0BAD" w:rsidRPr="00923224" w:rsidRDefault="005B0BAD" w:rsidP="00391EAA">
            <w:pPr>
              <w:ind w:left="80"/>
              <w:rPr>
                <w:sz w:val="17"/>
                <w:szCs w:val="17"/>
              </w:rPr>
            </w:pPr>
            <w:r w:rsidRPr="00923224">
              <w:rPr>
                <w:rFonts w:eastAsia="Times New Roman"/>
                <w:color w:val="231F20"/>
                <w:sz w:val="17"/>
                <w:szCs w:val="17"/>
              </w:rPr>
              <w:t>E 961</w:t>
            </w:r>
          </w:p>
        </w:tc>
        <w:tc>
          <w:tcPr>
            <w:tcW w:w="2827" w:type="dxa"/>
            <w:tcBorders>
              <w:top w:val="single" w:sz="4" w:space="0" w:color="auto"/>
              <w:bottom w:val="single" w:sz="4" w:space="0" w:color="auto"/>
              <w:right w:val="single" w:sz="8" w:space="0" w:color="231F20"/>
            </w:tcBorders>
            <w:vAlign w:val="center"/>
          </w:tcPr>
          <w:p w14:paraId="4451F7A8" w14:textId="77777777" w:rsidR="005B0BAD" w:rsidRPr="00923224" w:rsidRDefault="005B0BAD" w:rsidP="00391EAA">
            <w:pPr>
              <w:ind w:left="80"/>
              <w:rPr>
                <w:sz w:val="17"/>
                <w:szCs w:val="17"/>
              </w:rPr>
            </w:pPr>
            <w:r w:rsidRPr="00923224">
              <w:rPr>
                <w:rFonts w:eastAsia="Times New Roman"/>
                <w:color w:val="231F20"/>
                <w:sz w:val="17"/>
                <w:szCs w:val="17"/>
              </w:rPr>
              <w:t>Neotam</w:t>
            </w:r>
          </w:p>
        </w:tc>
        <w:tc>
          <w:tcPr>
            <w:tcW w:w="1806" w:type="dxa"/>
            <w:tcBorders>
              <w:top w:val="single" w:sz="4" w:space="0" w:color="auto"/>
              <w:bottom w:val="single" w:sz="4" w:space="0" w:color="auto"/>
              <w:right w:val="single" w:sz="8" w:space="0" w:color="231F20"/>
            </w:tcBorders>
            <w:vAlign w:val="center"/>
          </w:tcPr>
          <w:p w14:paraId="1796D342" w14:textId="77777777" w:rsidR="005B0BAD" w:rsidRPr="00923224" w:rsidRDefault="005B0BAD" w:rsidP="00391EAA">
            <w:pPr>
              <w:ind w:left="80"/>
              <w:rPr>
                <w:sz w:val="17"/>
                <w:szCs w:val="17"/>
              </w:rPr>
            </w:pPr>
            <w:r w:rsidRPr="00923224">
              <w:rPr>
                <w:sz w:val="17"/>
                <w:szCs w:val="17"/>
              </w:rPr>
              <w:t>65</w:t>
            </w:r>
          </w:p>
        </w:tc>
        <w:tc>
          <w:tcPr>
            <w:tcW w:w="1610" w:type="dxa"/>
            <w:tcBorders>
              <w:top w:val="single" w:sz="4" w:space="0" w:color="auto"/>
              <w:bottom w:val="single" w:sz="4" w:space="0" w:color="auto"/>
              <w:right w:val="single" w:sz="8" w:space="0" w:color="231F20"/>
            </w:tcBorders>
            <w:vAlign w:val="center"/>
          </w:tcPr>
          <w:p w14:paraId="10333BAF" w14:textId="77777777" w:rsidR="005B0BAD" w:rsidRPr="00923224" w:rsidRDefault="005B0BAD" w:rsidP="00391EAA">
            <w:pPr>
              <w:ind w:left="60"/>
              <w:rPr>
                <w:sz w:val="17"/>
                <w:szCs w:val="17"/>
              </w:rPr>
            </w:pPr>
          </w:p>
        </w:tc>
        <w:tc>
          <w:tcPr>
            <w:tcW w:w="4815" w:type="dxa"/>
            <w:tcBorders>
              <w:top w:val="single" w:sz="4" w:space="0" w:color="auto"/>
              <w:bottom w:val="single" w:sz="4" w:space="0" w:color="auto"/>
            </w:tcBorders>
            <w:vAlign w:val="center"/>
          </w:tcPr>
          <w:p w14:paraId="18855E9A" w14:textId="77777777" w:rsidR="005B0BAD" w:rsidRPr="00923224" w:rsidRDefault="005B0BAD" w:rsidP="00391EAA">
            <w:pPr>
              <w:ind w:left="80"/>
              <w:rPr>
                <w:sz w:val="17"/>
                <w:szCs w:val="17"/>
              </w:rPr>
            </w:pPr>
            <w:r w:rsidRPr="00923224">
              <w:rPr>
                <w:sz w:val="17"/>
                <w:szCs w:val="17"/>
              </w:rPr>
              <w:t>sadece enerjisi azaltılmış veya şeker ilavesiz nişasta bazlı şekerlemeler</w:t>
            </w:r>
          </w:p>
        </w:tc>
      </w:tr>
      <w:tr w:rsidR="005B0BAD" w:rsidRPr="00923224" w14:paraId="2105BFC4" w14:textId="77777777" w:rsidTr="0097190C">
        <w:trPr>
          <w:trHeight w:val="707"/>
        </w:trPr>
        <w:tc>
          <w:tcPr>
            <w:tcW w:w="1358" w:type="dxa"/>
            <w:tcBorders>
              <w:right w:val="single" w:sz="8" w:space="0" w:color="231F20"/>
            </w:tcBorders>
            <w:vAlign w:val="center"/>
          </w:tcPr>
          <w:p w14:paraId="1F8C7C5E" w14:textId="77777777" w:rsidR="005B0BAD" w:rsidRPr="00923224" w:rsidRDefault="005B0BAD" w:rsidP="00391EAA">
            <w:pPr>
              <w:rPr>
                <w:sz w:val="17"/>
                <w:szCs w:val="17"/>
              </w:rPr>
            </w:pPr>
          </w:p>
        </w:tc>
        <w:tc>
          <w:tcPr>
            <w:tcW w:w="1750" w:type="dxa"/>
            <w:tcBorders>
              <w:top w:val="single" w:sz="4" w:space="0" w:color="auto"/>
              <w:bottom w:val="single" w:sz="4" w:space="0" w:color="auto"/>
              <w:right w:val="single" w:sz="8" w:space="0" w:color="231F20"/>
            </w:tcBorders>
            <w:vAlign w:val="center"/>
          </w:tcPr>
          <w:p w14:paraId="6B8BD6BF" w14:textId="77777777" w:rsidR="005B0BAD" w:rsidRPr="00923224" w:rsidRDefault="005B0BAD" w:rsidP="00391EAA">
            <w:pPr>
              <w:ind w:left="80"/>
              <w:rPr>
                <w:rFonts w:eastAsia="Times New Roman"/>
                <w:color w:val="231F20"/>
                <w:sz w:val="17"/>
                <w:szCs w:val="17"/>
              </w:rPr>
            </w:pPr>
            <w:r w:rsidRPr="00923224">
              <w:rPr>
                <w:rFonts w:eastAsia="Times New Roman"/>
                <w:color w:val="231F20"/>
                <w:sz w:val="17"/>
                <w:szCs w:val="17"/>
              </w:rPr>
              <w:t>E 969</w:t>
            </w:r>
          </w:p>
        </w:tc>
        <w:tc>
          <w:tcPr>
            <w:tcW w:w="2827" w:type="dxa"/>
            <w:tcBorders>
              <w:top w:val="single" w:sz="4" w:space="0" w:color="auto"/>
              <w:bottom w:val="single" w:sz="4" w:space="0" w:color="auto"/>
              <w:right w:val="single" w:sz="8" w:space="0" w:color="231F20"/>
            </w:tcBorders>
            <w:vAlign w:val="center"/>
          </w:tcPr>
          <w:p w14:paraId="6EBA4ADB" w14:textId="77777777" w:rsidR="005B0BAD" w:rsidRPr="00923224" w:rsidRDefault="005B0BAD" w:rsidP="00391EAA">
            <w:pPr>
              <w:ind w:left="80"/>
              <w:rPr>
                <w:rFonts w:eastAsia="Times New Roman"/>
                <w:color w:val="231F20"/>
                <w:sz w:val="17"/>
                <w:szCs w:val="17"/>
              </w:rPr>
            </w:pPr>
            <w:r w:rsidRPr="00923224">
              <w:rPr>
                <w:rFonts w:eastAsia="Times New Roman"/>
                <w:color w:val="231F20"/>
                <w:sz w:val="17"/>
                <w:szCs w:val="17"/>
              </w:rPr>
              <w:t>Advantam</w:t>
            </w:r>
          </w:p>
        </w:tc>
        <w:tc>
          <w:tcPr>
            <w:tcW w:w="1806" w:type="dxa"/>
            <w:tcBorders>
              <w:top w:val="single" w:sz="4" w:space="0" w:color="auto"/>
              <w:bottom w:val="single" w:sz="4" w:space="0" w:color="auto"/>
              <w:right w:val="single" w:sz="8" w:space="0" w:color="231F20"/>
            </w:tcBorders>
            <w:vAlign w:val="center"/>
          </w:tcPr>
          <w:p w14:paraId="7BD69BEE" w14:textId="77777777" w:rsidR="005B0BAD" w:rsidRPr="00923224" w:rsidRDefault="005B0BAD" w:rsidP="00391EAA">
            <w:pPr>
              <w:ind w:left="80"/>
              <w:rPr>
                <w:rFonts w:eastAsia="Times New Roman"/>
                <w:color w:val="231F20"/>
                <w:sz w:val="17"/>
                <w:szCs w:val="17"/>
              </w:rPr>
            </w:pPr>
            <w:r w:rsidRPr="00923224">
              <w:rPr>
                <w:rFonts w:eastAsia="Times New Roman"/>
                <w:color w:val="231F20"/>
                <w:sz w:val="17"/>
                <w:szCs w:val="17"/>
              </w:rPr>
              <w:t>20</w:t>
            </w:r>
          </w:p>
        </w:tc>
        <w:tc>
          <w:tcPr>
            <w:tcW w:w="1610" w:type="dxa"/>
            <w:tcBorders>
              <w:top w:val="single" w:sz="4" w:space="0" w:color="auto"/>
              <w:bottom w:val="single" w:sz="4" w:space="0" w:color="auto"/>
              <w:right w:val="single" w:sz="8" w:space="0" w:color="231F20"/>
            </w:tcBorders>
            <w:vAlign w:val="center"/>
          </w:tcPr>
          <w:p w14:paraId="7328FAB6" w14:textId="77777777" w:rsidR="005B0BAD" w:rsidRPr="00923224" w:rsidRDefault="005B0BAD" w:rsidP="00391EAA">
            <w:pPr>
              <w:ind w:left="60"/>
              <w:rPr>
                <w:rFonts w:eastAsia="Times New Roman"/>
                <w:color w:val="231F20"/>
                <w:sz w:val="17"/>
                <w:szCs w:val="17"/>
              </w:rPr>
            </w:pPr>
          </w:p>
        </w:tc>
        <w:tc>
          <w:tcPr>
            <w:tcW w:w="4815" w:type="dxa"/>
            <w:tcBorders>
              <w:top w:val="single" w:sz="4" w:space="0" w:color="auto"/>
              <w:bottom w:val="single" w:sz="4" w:space="0" w:color="auto"/>
            </w:tcBorders>
            <w:vAlign w:val="center"/>
          </w:tcPr>
          <w:p w14:paraId="0626FEB3" w14:textId="77777777" w:rsidR="005B0BAD" w:rsidRPr="00923224" w:rsidRDefault="005B0BAD" w:rsidP="00391EAA">
            <w:pPr>
              <w:ind w:left="80"/>
              <w:rPr>
                <w:sz w:val="17"/>
                <w:szCs w:val="17"/>
              </w:rPr>
            </w:pPr>
            <w:r w:rsidRPr="00923224">
              <w:rPr>
                <w:sz w:val="17"/>
                <w:szCs w:val="17"/>
              </w:rPr>
              <w:t>sadece enerjisi azaltılmış veya şeker ilavesiz nişasta bazlı şekerlemeler</w:t>
            </w:r>
          </w:p>
        </w:tc>
      </w:tr>
      <w:tr w:rsidR="005B0BAD" w:rsidRPr="00923224" w14:paraId="4DCD7915" w14:textId="77777777" w:rsidTr="0097190C">
        <w:trPr>
          <w:trHeight w:val="991"/>
        </w:trPr>
        <w:tc>
          <w:tcPr>
            <w:tcW w:w="1358" w:type="dxa"/>
            <w:tcBorders>
              <w:right w:val="single" w:sz="8" w:space="0" w:color="231F20"/>
            </w:tcBorders>
            <w:vAlign w:val="center"/>
          </w:tcPr>
          <w:p w14:paraId="749A9885" w14:textId="77777777" w:rsidR="005B0BAD" w:rsidRPr="00923224" w:rsidRDefault="005B0BAD" w:rsidP="00391EAA">
            <w:pPr>
              <w:rPr>
                <w:sz w:val="17"/>
                <w:szCs w:val="17"/>
              </w:rPr>
            </w:pPr>
          </w:p>
        </w:tc>
        <w:tc>
          <w:tcPr>
            <w:tcW w:w="1750" w:type="dxa"/>
            <w:tcBorders>
              <w:top w:val="single" w:sz="4" w:space="0" w:color="auto"/>
              <w:bottom w:val="single" w:sz="4" w:space="0" w:color="auto"/>
              <w:right w:val="single" w:sz="8" w:space="0" w:color="231F20"/>
            </w:tcBorders>
            <w:vAlign w:val="center"/>
          </w:tcPr>
          <w:p w14:paraId="69DA09BE" w14:textId="77777777" w:rsidR="005B0BAD" w:rsidRPr="00923224" w:rsidRDefault="005B0BAD" w:rsidP="00391EAA">
            <w:pPr>
              <w:ind w:left="80"/>
              <w:rPr>
                <w:rFonts w:eastAsia="Times New Roman"/>
                <w:color w:val="231F20"/>
                <w:sz w:val="17"/>
                <w:szCs w:val="17"/>
              </w:rPr>
            </w:pPr>
            <w:r w:rsidRPr="00923224">
              <w:rPr>
                <w:rFonts w:eastAsia="Times New Roman"/>
                <w:color w:val="231F20"/>
                <w:sz w:val="17"/>
                <w:szCs w:val="17"/>
              </w:rPr>
              <w:t>E 961</w:t>
            </w:r>
          </w:p>
        </w:tc>
        <w:tc>
          <w:tcPr>
            <w:tcW w:w="2827" w:type="dxa"/>
            <w:tcBorders>
              <w:top w:val="single" w:sz="4" w:space="0" w:color="auto"/>
              <w:bottom w:val="single" w:sz="4" w:space="0" w:color="auto"/>
              <w:right w:val="single" w:sz="8" w:space="0" w:color="231F20"/>
            </w:tcBorders>
            <w:vAlign w:val="center"/>
          </w:tcPr>
          <w:p w14:paraId="6CB4BFB9" w14:textId="77777777" w:rsidR="005B0BAD" w:rsidRPr="00923224" w:rsidRDefault="005B0BAD" w:rsidP="00391EAA">
            <w:pPr>
              <w:ind w:left="80"/>
              <w:rPr>
                <w:rFonts w:eastAsia="Times New Roman"/>
                <w:color w:val="231F20"/>
                <w:sz w:val="17"/>
                <w:szCs w:val="17"/>
              </w:rPr>
            </w:pPr>
            <w:r w:rsidRPr="00923224">
              <w:rPr>
                <w:rFonts w:eastAsia="Times New Roman"/>
                <w:color w:val="231F20"/>
                <w:sz w:val="17"/>
                <w:szCs w:val="17"/>
              </w:rPr>
              <w:t>Neotam</w:t>
            </w:r>
          </w:p>
        </w:tc>
        <w:tc>
          <w:tcPr>
            <w:tcW w:w="1806" w:type="dxa"/>
            <w:tcBorders>
              <w:top w:val="single" w:sz="4" w:space="0" w:color="auto"/>
              <w:bottom w:val="single" w:sz="4" w:space="0" w:color="auto"/>
              <w:right w:val="single" w:sz="8" w:space="0" w:color="231F20"/>
            </w:tcBorders>
            <w:vAlign w:val="center"/>
          </w:tcPr>
          <w:p w14:paraId="6D2C0627" w14:textId="77777777" w:rsidR="005B0BAD" w:rsidRPr="00923224" w:rsidRDefault="005B0BAD" w:rsidP="00391EAA">
            <w:pPr>
              <w:ind w:left="80"/>
              <w:rPr>
                <w:rFonts w:eastAsia="Times New Roman"/>
                <w:color w:val="231F20"/>
                <w:sz w:val="17"/>
                <w:szCs w:val="17"/>
              </w:rPr>
            </w:pPr>
            <w:r w:rsidRPr="00923224">
              <w:rPr>
                <w:rFonts w:eastAsia="Times New Roman"/>
                <w:color w:val="231F20"/>
                <w:sz w:val="17"/>
                <w:szCs w:val="17"/>
              </w:rPr>
              <w:t>3</w:t>
            </w:r>
          </w:p>
        </w:tc>
        <w:tc>
          <w:tcPr>
            <w:tcW w:w="1610" w:type="dxa"/>
            <w:tcBorders>
              <w:top w:val="single" w:sz="4" w:space="0" w:color="auto"/>
              <w:bottom w:val="single" w:sz="4" w:space="0" w:color="auto"/>
              <w:right w:val="single" w:sz="8" w:space="0" w:color="231F20"/>
            </w:tcBorders>
            <w:vAlign w:val="center"/>
          </w:tcPr>
          <w:p w14:paraId="4CF50060" w14:textId="77777777" w:rsidR="005B0BAD" w:rsidRPr="00923224" w:rsidRDefault="005B0BAD" w:rsidP="00391EAA">
            <w:pPr>
              <w:ind w:left="60"/>
              <w:rPr>
                <w:rFonts w:eastAsia="Times New Roman"/>
                <w:color w:val="231F20"/>
                <w:sz w:val="17"/>
                <w:szCs w:val="17"/>
              </w:rPr>
            </w:pPr>
          </w:p>
        </w:tc>
        <w:tc>
          <w:tcPr>
            <w:tcW w:w="4815" w:type="dxa"/>
            <w:tcBorders>
              <w:top w:val="single" w:sz="4" w:space="0" w:color="auto"/>
              <w:bottom w:val="single" w:sz="4" w:space="0" w:color="auto"/>
            </w:tcBorders>
            <w:vAlign w:val="center"/>
          </w:tcPr>
          <w:p w14:paraId="6E1C469A" w14:textId="77777777" w:rsidR="005B0BAD" w:rsidRPr="00923224" w:rsidRDefault="005B0BAD" w:rsidP="00391EAA">
            <w:pPr>
              <w:ind w:left="80"/>
              <w:rPr>
                <w:sz w:val="17"/>
                <w:szCs w:val="17"/>
              </w:rPr>
            </w:pPr>
            <w:r w:rsidRPr="00923224">
              <w:rPr>
                <w:sz w:val="17"/>
                <w:szCs w:val="17"/>
              </w:rPr>
              <w:t>sadece enerjisi azaltılmış veya şeker ilavesiz nişasta bazlı şekerlemeler</w:t>
            </w:r>
          </w:p>
        </w:tc>
      </w:tr>
      <w:tr w:rsidR="005B0BAD" w:rsidRPr="00923224" w14:paraId="4BB65923" w14:textId="77777777" w:rsidTr="0097190C">
        <w:trPr>
          <w:trHeight w:val="825"/>
        </w:trPr>
        <w:tc>
          <w:tcPr>
            <w:tcW w:w="1358" w:type="dxa"/>
            <w:tcBorders>
              <w:right w:val="single" w:sz="8" w:space="0" w:color="231F20"/>
            </w:tcBorders>
            <w:vAlign w:val="center"/>
          </w:tcPr>
          <w:p w14:paraId="5EAAED46" w14:textId="77777777" w:rsidR="005B0BAD" w:rsidRPr="00923224" w:rsidRDefault="005B0BAD" w:rsidP="00391EAA">
            <w:pPr>
              <w:rPr>
                <w:sz w:val="17"/>
                <w:szCs w:val="17"/>
              </w:rPr>
            </w:pPr>
          </w:p>
        </w:tc>
        <w:tc>
          <w:tcPr>
            <w:tcW w:w="1750" w:type="dxa"/>
            <w:tcBorders>
              <w:top w:val="single" w:sz="4" w:space="0" w:color="auto"/>
              <w:bottom w:val="single" w:sz="4" w:space="0" w:color="auto"/>
              <w:right w:val="single" w:sz="8" w:space="0" w:color="231F20"/>
            </w:tcBorders>
            <w:vAlign w:val="center"/>
          </w:tcPr>
          <w:p w14:paraId="5E5D7DAE" w14:textId="77777777" w:rsidR="005B0BAD" w:rsidRPr="00923224" w:rsidRDefault="005B0BAD" w:rsidP="00391EAA">
            <w:pPr>
              <w:ind w:left="80"/>
              <w:rPr>
                <w:sz w:val="17"/>
                <w:szCs w:val="17"/>
              </w:rPr>
            </w:pPr>
            <w:r w:rsidRPr="00923224">
              <w:rPr>
                <w:rFonts w:eastAsia="Times New Roman"/>
                <w:color w:val="231F20"/>
                <w:sz w:val="17"/>
                <w:szCs w:val="17"/>
              </w:rPr>
              <w:t>E 962</w:t>
            </w:r>
          </w:p>
        </w:tc>
        <w:tc>
          <w:tcPr>
            <w:tcW w:w="2827" w:type="dxa"/>
            <w:tcBorders>
              <w:top w:val="single" w:sz="4" w:space="0" w:color="auto"/>
              <w:bottom w:val="single" w:sz="4" w:space="0" w:color="auto"/>
              <w:right w:val="single" w:sz="8" w:space="0" w:color="231F20"/>
            </w:tcBorders>
            <w:vAlign w:val="center"/>
          </w:tcPr>
          <w:p w14:paraId="43AB6197" w14:textId="77777777" w:rsidR="005B0BAD" w:rsidRPr="00923224" w:rsidRDefault="005B0BAD" w:rsidP="00391EAA">
            <w:pPr>
              <w:ind w:left="80"/>
              <w:rPr>
                <w:sz w:val="17"/>
                <w:szCs w:val="17"/>
              </w:rPr>
            </w:pPr>
            <w:r w:rsidRPr="00923224">
              <w:rPr>
                <w:rFonts w:eastAsia="Times New Roman"/>
                <w:color w:val="231F20"/>
                <w:sz w:val="17"/>
                <w:szCs w:val="17"/>
              </w:rPr>
              <w:t>Aspartam-Asesülfam tuzu</w:t>
            </w:r>
          </w:p>
        </w:tc>
        <w:tc>
          <w:tcPr>
            <w:tcW w:w="1806" w:type="dxa"/>
            <w:tcBorders>
              <w:top w:val="single" w:sz="4" w:space="0" w:color="auto"/>
              <w:bottom w:val="single" w:sz="4" w:space="0" w:color="auto"/>
              <w:right w:val="single" w:sz="8" w:space="0" w:color="231F20"/>
            </w:tcBorders>
            <w:vAlign w:val="center"/>
          </w:tcPr>
          <w:p w14:paraId="20CBAE7B" w14:textId="77777777" w:rsidR="005B0BAD" w:rsidRPr="00923224" w:rsidRDefault="005B0BAD" w:rsidP="00391EAA">
            <w:pPr>
              <w:ind w:left="80"/>
              <w:rPr>
                <w:sz w:val="17"/>
                <w:szCs w:val="17"/>
              </w:rPr>
            </w:pPr>
            <w:r w:rsidRPr="00923224">
              <w:rPr>
                <w:sz w:val="17"/>
                <w:szCs w:val="17"/>
              </w:rPr>
              <w:t>1 000</w:t>
            </w:r>
          </w:p>
        </w:tc>
        <w:tc>
          <w:tcPr>
            <w:tcW w:w="1610" w:type="dxa"/>
            <w:tcBorders>
              <w:top w:val="single" w:sz="4" w:space="0" w:color="auto"/>
              <w:bottom w:val="single" w:sz="4" w:space="0" w:color="auto"/>
              <w:right w:val="single" w:sz="8" w:space="0" w:color="231F20"/>
            </w:tcBorders>
            <w:vAlign w:val="center"/>
          </w:tcPr>
          <w:p w14:paraId="40F1693E" w14:textId="77777777" w:rsidR="005B0BAD" w:rsidRPr="00923224" w:rsidRDefault="005B0BAD" w:rsidP="00391EAA">
            <w:pPr>
              <w:rPr>
                <w:sz w:val="17"/>
                <w:szCs w:val="17"/>
              </w:rPr>
            </w:pPr>
            <w:r w:rsidRPr="00923224">
              <w:rPr>
                <w:rFonts w:eastAsia="Times New Roman"/>
                <w:color w:val="231F20"/>
                <w:sz w:val="17"/>
                <w:szCs w:val="17"/>
              </w:rPr>
              <w:t xml:space="preserve">  (11)a (49) (50)</w:t>
            </w:r>
          </w:p>
        </w:tc>
        <w:tc>
          <w:tcPr>
            <w:tcW w:w="4815" w:type="dxa"/>
            <w:tcBorders>
              <w:top w:val="single" w:sz="4" w:space="0" w:color="auto"/>
              <w:bottom w:val="single" w:sz="4" w:space="0" w:color="auto"/>
            </w:tcBorders>
            <w:vAlign w:val="center"/>
          </w:tcPr>
          <w:p w14:paraId="085F5115" w14:textId="77777777" w:rsidR="005B0BAD" w:rsidRPr="00923224" w:rsidRDefault="005B0BAD" w:rsidP="00391EAA">
            <w:pPr>
              <w:ind w:left="80"/>
              <w:rPr>
                <w:sz w:val="17"/>
                <w:szCs w:val="17"/>
              </w:rPr>
            </w:pPr>
            <w:r w:rsidRPr="00923224">
              <w:rPr>
                <w:sz w:val="17"/>
                <w:szCs w:val="17"/>
              </w:rPr>
              <w:t>sadece enerjisi azaltılmış veya şeker ilavesiz nişasta bazlı şekerlemeler</w:t>
            </w:r>
          </w:p>
        </w:tc>
      </w:tr>
      <w:tr w:rsidR="005B0BAD" w:rsidRPr="00923224" w14:paraId="2993D517" w14:textId="77777777" w:rsidTr="0097190C">
        <w:trPr>
          <w:trHeight w:val="743"/>
        </w:trPr>
        <w:tc>
          <w:tcPr>
            <w:tcW w:w="1358" w:type="dxa"/>
            <w:tcBorders>
              <w:right w:val="single" w:sz="8" w:space="0" w:color="231F20"/>
            </w:tcBorders>
            <w:vAlign w:val="center"/>
          </w:tcPr>
          <w:p w14:paraId="2D866AA2" w14:textId="77777777" w:rsidR="005B0BAD" w:rsidRPr="00923224" w:rsidRDefault="005B0BAD" w:rsidP="00391EAA">
            <w:pPr>
              <w:rPr>
                <w:sz w:val="17"/>
                <w:szCs w:val="17"/>
              </w:rPr>
            </w:pPr>
          </w:p>
        </w:tc>
        <w:tc>
          <w:tcPr>
            <w:tcW w:w="1750" w:type="dxa"/>
            <w:tcBorders>
              <w:top w:val="single" w:sz="4" w:space="0" w:color="auto"/>
              <w:bottom w:val="single" w:sz="4" w:space="0" w:color="auto"/>
              <w:right w:val="single" w:sz="8" w:space="0" w:color="231F20"/>
            </w:tcBorders>
            <w:vAlign w:val="center"/>
          </w:tcPr>
          <w:p w14:paraId="18B5974E" w14:textId="77777777" w:rsidR="005B0BAD" w:rsidRPr="00923224" w:rsidRDefault="005B0BAD" w:rsidP="00391EAA">
            <w:pPr>
              <w:ind w:left="80"/>
              <w:rPr>
                <w:rFonts w:eastAsia="Times New Roman"/>
                <w:color w:val="231F20"/>
                <w:sz w:val="17"/>
                <w:szCs w:val="17"/>
              </w:rPr>
            </w:pPr>
            <w:r w:rsidRPr="00923224">
              <w:rPr>
                <w:rFonts w:eastAsia="Times New Roman"/>
                <w:color w:val="231F20"/>
                <w:sz w:val="17"/>
                <w:szCs w:val="17"/>
              </w:rPr>
              <w:t>E 964</w:t>
            </w:r>
          </w:p>
        </w:tc>
        <w:tc>
          <w:tcPr>
            <w:tcW w:w="2827" w:type="dxa"/>
            <w:tcBorders>
              <w:top w:val="single" w:sz="4" w:space="0" w:color="auto"/>
              <w:bottom w:val="single" w:sz="4" w:space="0" w:color="auto"/>
              <w:right w:val="single" w:sz="8" w:space="0" w:color="231F20"/>
            </w:tcBorders>
            <w:vAlign w:val="center"/>
          </w:tcPr>
          <w:p w14:paraId="097A45A2" w14:textId="77777777" w:rsidR="005B0BAD" w:rsidRPr="00923224" w:rsidRDefault="005B0BAD" w:rsidP="00391EAA">
            <w:pPr>
              <w:ind w:left="80"/>
              <w:rPr>
                <w:rFonts w:eastAsia="Times New Roman"/>
                <w:color w:val="231F20"/>
                <w:sz w:val="17"/>
                <w:szCs w:val="17"/>
              </w:rPr>
            </w:pPr>
            <w:r w:rsidRPr="00923224">
              <w:rPr>
                <w:rFonts w:eastAsia="Times New Roman"/>
                <w:color w:val="231F20"/>
                <w:sz w:val="17"/>
                <w:szCs w:val="17"/>
              </w:rPr>
              <w:t>Poliglisitol şurup</w:t>
            </w:r>
          </w:p>
        </w:tc>
        <w:tc>
          <w:tcPr>
            <w:tcW w:w="1806" w:type="dxa"/>
            <w:tcBorders>
              <w:top w:val="single" w:sz="4" w:space="0" w:color="auto"/>
              <w:bottom w:val="single" w:sz="4" w:space="0" w:color="auto"/>
              <w:right w:val="single" w:sz="8" w:space="0" w:color="231F20"/>
            </w:tcBorders>
            <w:vAlign w:val="center"/>
          </w:tcPr>
          <w:p w14:paraId="32CE1778" w14:textId="77777777" w:rsidR="005B0BAD" w:rsidRPr="00923224" w:rsidRDefault="005B0BAD" w:rsidP="00391EAA">
            <w:pPr>
              <w:ind w:left="80"/>
              <w:rPr>
                <w:rFonts w:eastAsia="Times New Roman"/>
                <w:color w:val="231F20"/>
                <w:sz w:val="17"/>
                <w:szCs w:val="17"/>
              </w:rPr>
            </w:pPr>
            <w:r w:rsidRPr="00923224">
              <w:rPr>
                <w:rFonts w:eastAsia="Times New Roman"/>
                <w:color w:val="231F20"/>
                <w:sz w:val="17"/>
                <w:szCs w:val="17"/>
              </w:rPr>
              <w:t>600 000</w:t>
            </w:r>
          </w:p>
        </w:tc>
        <w:tc>
          <w:tcPr>
            <w:tcW w:w="1610" w:type="dxa"/>
            <w:tcBorders>
              <w:top w:val="single" w:sz="4" w:space="0" w:color="auto"/>
              <w:bottom w:val="single" w:sz="4" w:space="0" w:color="auto"/>
              <w:right w:val="single" w:sz="8" w:space="0" w:color="231F20"/>
            </w:tcBorders>
            <w:vAlign w:val="center"/>
          </w:tcPr>
          <w:p w14:paraId="2767123D" w14:textId="77777777" w:rsidR="005B0BAD" w:rsidRPr="00923224" w:rsidRDefault="005B0BAD" w:rsidP="00391EAA">
            <w:pPr>
              <w:rPr>
                <w:sz w:val="17"/>
                <w:szCs w:val="17"/>
              </w:rPr>
            </w:pPr>
          </w:p>
        </w:tc>
        <w:tc>
          <w:tcPr>
            <w:tcW w:w="4815" w:type="dxa"/>
            <w:tcBorders>
              <w:top w:val="single" w:sz="4" w:space="0" w:color="auto"/>
              <w:bottom w:val="single" w:sz="4" w:space="0" w:color="auto"/>
            </w:tcBorders>
            <w:vAlign w:val="center"/>
          </w:tcPr>
          <w:p w14:paraId="3833781D" w14:textId="77777777" w:rsidR="005B0BAD" w:rsidRPr="00923224" w:rsidRDefault="005B0BAD" w:rsidP="00391EAA">
            <w:pPr>
              <w:ind w:left="80"/>
              <w:rPr>
                <w:sz w:val="17"/>
                <w:szCs w:val="17"/>
              </w:rPr>
            </w:pPr>
            <w:r w:rsidRPr="00923224">
              <w:rPr>
                <w:sz w:val="17"/>
                <w:szCs w:val="17"/>
              </w:rPr>
              <w:t>sadece enerjisi azaltılmış veya şeker ilavesiz nişasta bazlı şekerlemeler</w:t>
            </w:r>
          </w:p>
        </w:tc>
      </w:tr>
      <w:tr w:rsidR="005B0BAD" w:rsidRPr="00923224" w14:paraId="6FF230DE" w14:textId="77777777" w:rsidTr="0097190C">
        <w:trPr>
          <w:trHeight w:val="743"/>
        </w:trPr>
        <w:tc>
          <w:tcPr>
            <w:tcW w:w="1358" w:type="dxa"/>
            <w:tcBorders>
              <w:right w:val="single" w:sz="8" w:space="0" w:color="231F20"/>
            </w:tcBorders>
            <w:vAlign w:val="center"/>
          </w:tcPr>
          <w:p w14:paraId="2762A40E" w14:textId="77777777" w:rsidR="005B0BAD" w:rsidRPr="00923224" w:rsidRDefault="005B0BAD" w:rsidP="00391EAA">
            <w:pPr>
              <w:rPr>
                <w:sz w:val="17"/>
                <w:szCs w:val="17"/>
              </w:rPr>
            </w:pPr>
          </w:p>
          <w:p w14:paraId="0E3C789E" w14:textId="77777777" w:rsidR="00441C42" w:rsidRPr="00923224" w:rsidRDefault="00441C42" w:rsidP="00391EAA">
            <w:pPr>
              <w:rPr>
                <w:sz w:val="17"/>
                <w:szCs w:val="17"/>
              </w:rPr>
            </w:pPr>
          </w:p>
          <w:p w14:paraId="40EBFC79" w14:textId="77777777" w:rsidR="00441C42" w:rsidRPr="00923224" w:rsidRDefault="00441C42" w:rsidP="00391EAA">
            <w:pPr>
              <w:rPr>
                <w:sz w:val="17"/>
                <w:szCs w:val="17"/>
              </w:rPr>
            </w:pPr>
          </w:p>
          <w:p w14:paraId="384174D7" w14:textId="77777777" w:rsidR="00441C42" w:rsidRPr="00923224" w:rsidRDefault="00441C42" w:rsidP="00391EAA">
            <w:pPr>
              <w:rPr>
                <w:sz w:val="17"/>
                <w:szCs w:val="17"/>
              </w:rPr>
            </w:pPr>
          </w:p>
          <w:p w14:paraId="422C2F80" w14:textId="77777777" w:rsidR="00441C42" w:rsidRPr="00923224" w:rsidRDefault="00441C42" w:rsidP="00391EAA">
            <w:pPr>
              <w:rPr>
                <w:sz w:val="17"/>
                <w:szCs w:val="17"/>
              </w:rPr>
            </w:pPr>
          </w:p>
          <w:p w14:paraId="342721B5" w14:textId="77777777" w:rsidR="007D0748" w:rsidRPr="00923224" w:rsidRDefault="007D0748" w:rsidP="00391EAA">
            <w:pPr>
              <w:rPr>
                <w:sz w:val="17"/>
                <w:szCs w:val="17"/>
              </w:rPr>
            </w:pPr>
          </w:p>
        </w:tc>
        <w:tc>
          <w:tcPr>
            <w:tcW w:w="1750" w:type="dxa"/>
            <w:tcBorders>
              <w:top w:val="single" w:sz="4" w:space="0" w:color="auto"/>
              <w:bottom w:val="single" w:sz="4" w:space="0" w:color="auto"/>
              <w:right w:val="single" w:sz="8" w:space="0" w:color="231F20"/>
            </w:tcBorders>
            <w:vAlign w:val="center"/>
          </w:tcPr>
          <w:p w14:paraId="5C44FF49" w14:textId="77777777" w:rsidR="005B0BAD" w:rsidRPr="00923224" w:rsidRDefault="005B0BAD" w:rsidP="00391EAA">
            <w:pPr>
              <w:ind w:left="80"/>
              <w:rPr>
                <w:rFonts w:eastAsia="Times New Roman"/>
                <w:color w:val="231F20"/>
                <w:sz w:val="17"/>
                <w:szCs w:val="17"/>
              </w:rPr>
            </w:pPr>
            <w:r w:rsidRPr="00923224">
              <w:rPr>
                <w:rFonts w:eastAsia="Times New Roman"/>
                <w:color w:val="231F20"/>
                <w:sz w:val="17"/>
                <w:szCs w:val="17"/>
              </w:rPr>
              <w:t>E 950</w:t>
            </w:r>
          </w:p>
        </w:tc>
        <w:tc>
          <w:tcPr>
            <w:tcW w:w="2827" w:type="dxa"/>
            <w:tcBorders>
              <w:top w:val="single" w:sz="4" w:space="0" w:color="auto"/>
              <w:bottom w:val="single" w:sz="4" w:space="0" w:color="auto"/>
              <w:right w:val="single" w:sz="8" w:space="0" w:color="231F20"/>
            </w:tcBorders>
            <w:vAlign w:val="center"/>
          </w:tcPr>
          <w:p w14:paraId="5E0267E3" w14:textId="77777777" w:rsidR="005B0BAD" w:rsidRPr="00923224" w:rsidRDefault="005B0BAD" w:rsidP="00391EAA">
            <w:pPr>
              <w:ind w:left="80"/>
              <w:rPr>
                <w:rFonts w:eastAsia="Times New Roman"/>
                <w:color w:val="231F20"/>
                <w:sz w:val="17"/>
                <w:szCs w:val="17"/>
              </w:rPr>
            </w:pPr>
            <w:r w:rsidRPr="00923224">
              <w:rPr>
                <w:rFonts w:eastAsia="Times New Roman"/>
                <w:color w:val="231F20"/>
                <w:sz w:val="17"/>
                <w:szCs w:val="17"/>
              </w:rPr>
              <w:t>Asesülfam K</w:t>
            </w:r>
          </w:p>
        </w:tc>
        <w:tc>
          <w:tcPr>
            <w:tcW w:w="1806" w:type="dxa"/>
            <w:tcBorders>
              <w:top w:val="single" w:sz="4" w:space="0" w:color="auto"/>
              <w:bottom w:val="single" w:sz="4" w:space="0" w:color="auto"/>
              <w:right w:val="single" w:sz="8" w:space="0" w:color="231F20"/>
            </w:tcBorders>
            <w:vAlign w:val="center"/>
          </w:tcPr>
          <w:p w14:paraId="1D585D89" w14:textId="77777777" w:rsidR="005B0BAD" w:rsidRPr="00923224" w:rsidRDefault="005B0BAD" w:rsidP="00391EAA">
            <w:pPr>
              <w:ind w:left="80"/>
              <w:rPr>
                <w:rFonts w:eastAsia="Times New Roman"/>
                <w:color w:val="231F20"/>
                <w:sz w:val="17"/>
                <w:szCs w:val="17"/>
              </w:rPr>
            </w:pPr>
            <w:r w:rsidRPr="00923224">
              <w:rPr>
                <w:rFonts w:eastAsia="Times New Roman"/>
                <w:color w:val="231F20"/>
                <w:sz w:val="17"/>
                <w:szCs w:val="17"/>
              </w:rPr>
              <w:t>500</w:t>
            </w:r>
          </w:p>
        </w:tc>
        <w:tc>
          <w:tcPr>
            <w:tcW w:w="1610" w:type="dxa"/>
            <w:tcBorders>
              <w:top w:val="single" w:sz="4" w:space="0" w:color="auto"/>
              <w:bottom w:val="single" w:sz="4" w:space="0" w:color="auto"/>
              <w:right w:val="single" w:sz="8" w:space="0" w:color="231F20"/>
            </w:tcBorders>
            <w:vAlign w:val="center"/>
          </w:tcPr>
          <w:p w14:paraId="62092417" w14:textId="77777777" w:rsidR="005B0BAD" w:rsidRPr="00923224" w:rsidRDefault="005B0BAD" w:rsidP="00391EAA">
            <w:pPr>
              <w:rPr>
                <w:sz w:val="17"/>
                <w:szCs w:val="17"/>
              </w:rPr>
            </w:pPr>
          </w:p>
        </w:tc>
        <w:tc>
          <w:tcPr>
            <w:tcW w:w="4815" w:type="dxa"/>
            <w:tcBorders>
              <w:top w:val="single" w:sz="4" w:space="0" w:color="auto"/>
              <w:bottom w:val="single" w:sz="4" w:space="0" w:color="auto"/>
            </w:tcBorders>
            <w:vAlign w:val="center"/>
          </w:tcPr>
          <w:p w14:paraId="13BA5F99" w14:textId="77777777" w:rsidR="005B0BAD" w:rsidRPr="00923224" w:rsidRDefault="005B0BAD" w:rsidP="00391EAA">
            <w:pPr>
              <w:ind w:left="80"/>
              <w:rPr>
                <w:sz w:val="17"/>
                <w:szCs w:val="17"/>
              </w:rPr>
            </w:pPr>
            <w:r w:rsidRPr="00923224">
              <w:rPr>
                <w:sz w:val="17"/>
                <w:szCs w:val="17"/>
              </w:rPr>
              <w:t>sadece şeker ilavesiz şekerlemeler</w:t>
            </w:r>
          </w:p>
        </w:tc>
      </w:tr>
    </w:tbl>
    <w:p w14:paraId="3949AF02" w14:textId="77777777" w:rsidR="00441C42" w:rsidRPr="00923224" w:rsidRDefault="00441C42">
      <w:pPr>
        <w:rPr>
          <w:sz w:val="17"/>
          <w:szCs w:val="17"/>
        </w:rPr>
      </w:pPr>
    </w:p>
    <w:p w14:paraId="5ACBAB07" w14:textId="77777777" w:rsidR="005B0BAD" w:rsidRPr="00923224" w:rsidRDefault="005B0BAD" w:rsidP="00441C42">
      <w:pPr>
        <w:tabs>
          <w:tab w:val="left" w:pos="1366"/>
        </w:tabs>
        <w:rPr>
          <w:sz w:val="17"/>
          <w:szCs w:val="17"/>
        </w:rPr>
      </w:pPr>
    </w:p>
    <w:p w14:paraId="526D1A70" w14:textId="77777777" w:rsidR="007D0748" w:rsidRPr="00923224" w:rsidRDefault="007D0748" w:rsidP="00441C42">
      <w:pPr>
        <w:tabs>
          <w:tab w:val="left" w:pos="1366"/>
        </w:tabs>
        <w:rPr>
          <w:sz w:val="17"/>
          <w:szCs w:val="17"/>
        </w:rPr>
      </w:pPr>
    </w:p>
    <w:tbl>
      <w:tblPr>
        <w:tblW w:w="14166" w:type="dxa"/>
        <w:tblInd w:w="686" w:type="dxa"/>
        <w:tblLayout w:type="fixed"/>
        <w:tblCellMar>
          <w:left w:w="0" w:type="dxa"/>
          <w:right w:w="0" w:type="dxa"/>
        </w:tblCellMar>
        <w:tblLook w:val="04A0" w:firstRow="1" w:lastRow="0" w:firstColumn="1" w:lastColumn="0" w:noHBand="0" w:noVBand="1"/>
      </w:tblPr>
      <w:tblGrid>
        <w:gridCol w:w="1372"/>
        <w:gridCol w:w="1736"/>
        <w:gridCol w:w="2827"/>
        <w:gridCol w:w="1806"/>
        <w:gridCol w:w="1596"/>
        <w:gridCol w:w="4829"/>
      </w:tblGrid>
      <w:tr w:rsidR="007D0748" w:rsidRPr="00923224" w14:paraId="08BFABD7" w14:textId="77777777" w:rsidTr="0005695E">
        <w:trPr>
          <w:trHeight w:val="834"/>
        </w:trPr>
        <w:tc>
          <w:tcPr>
            <w:tcW w:w="1372" w:type="dxa"/>
            <w:tcBorders>
              <w:top w:val="single" w:sz="4" w:space="0" w:color="auto"/>
              <w:bottom w:val="single" w:sz="4" w:space="0" w:color="auto"/>
              <w:right w:val="single" w:sz="8" w:space="0" w:color="231F20"/>
            </w:tcBorders>
            <w:vAlign w:val="center"/>
          </w:tcPr>
          <w:p w14:paraId="3E9C0DEF" w14:textId="77777777" w:rsidR="007D0748" w:rsidRPr="00923224" w:rsidRDefault="007D0748" w:rsidP="00391EAA">
            <w:pPr>
              <w:ind w:left="-40"/>
              <w:jc w:val="center"/>
              <w:rPr>
                <w:sz w:val="17"/>
                <w:szCs w:val="17"/>
              </w:rPr>
            </w:pPr>
            <w:r w:rsidRPr="00923224">
              <w:rPr>
                <w:rFonts w:eastAsia="Times New Roman"/>
                <w:color w:val="231F20"/>
                <w:sz w:val="17"/>
                <w:szCs w:val="17"/>
              </w:rPr>
              <w:t>Kategori numarası</w:t>
            </w:r>
          </w:p>
        </w:tc>
        <w:tc>
          <w:tcPr>
            <w:tcW w:w="1736" w:type="dxa"/>
            <w:tcBorders>
              <w:top w:val="single" w:sz="4" w:space="0" w:color="auto"/>
              <w:bottom w:val="single" w:sz="4" w:space="0" w:color="auto"/>
              <w:right w:val="single" w:sz="8" w:space="0" w:color="231F20"/>
            </w:tcBorders>
            <w:vAlign w:val="center"/>
          </w:tcPr>
          <w:p w14:paraId="03CF5C19" w14:textId="77777777" w:rsidR="007D0748" w:rsidRPr="00923224" w:rsidRDefault="007D0748" w:rsidP="00391EAA">
            <w:pPr>
              <w:ind w:left="80"/>
              <w:jc w:val="center"/>
              <w:rPr>
                <w:rFonts w:eastAsia="Times New Roman"/>
                <w:color w:val="231F20"/>
                <w:sz w:val="17"/>
                <w:szCs w:val="17"/>
              </w:rPr>
            </w:pPr>
            <w:r w:rsidRPr="00923224">
              <w:rPr>
                <w:rFonts w:eastAsia="Times New Roman"/>
                <w:color w:val="231F20"/>
                <w:sz w:val="17"/>
                <w:szCs w:val="17"/>
              </w:rPr>
              <w:t>E-kodu</w:t>
            </w:r>
          </w:p>
        </w:tc>
        <w:tc>
          <w:tcPr>
            <w:tcW w:w="2827" w:type="dxa"/>
            <w:tcBorders>
              <w:top w:val="single" w:sz="4" w:space="0" w:color="auto"/>
              <w:bottom w:val="single" w:sz="4" w:space="0" w:color="auto"/>
              <w:right w:val="single" w:sz="8" w:space="0" w:color="231F20"/>
            </w:tcBorders>
            <w:vAlign w:val="center"/>
          </w:tcPr>
          <w:p w14:paraId="450CEF7E" w14:textId="77777777" w:rsidR="007D0748" w:rsidRPr="00923224" w:rsidRDefault="007D0748" w:rsidP="00391EAA">
            <w:pPr>
              <w:ind w:left="80"/>
              <w:jc w:val="center"/>
              <w:rPr>
                <w:rFonts w:eastAsia="Times New Roman"/>
                <w:color w:val="231F20"/>
                <w:sz w:val="17"/>
                <w:szCs w:val="17"/>
              </w:rPr>
            </w:pPr>
            <w:r w:rsidRPr="00923224">
              <w:rPr>
                <w:rFonts w:eastAsia="Times New Roman"/>
                <w:color w:val="231F20"/>
                <w:sz w:val="17"/>
                <w:szCs w:val="17"/>
              </w:rPr>
              <w:t>Adı</w:t>
            </w:r>
          </w:p>
        </w:tc>
        <w:tc>
          <w:tcPr>
            <w:tcW w:w="1806" w:type="dxa"/>
            <w:tcBorders>
              <w:top w:val="single" w:sz="4" w:space="0" w:color="auto"/>
              <w:bottom w:val="single" w:sz="4" w:space="0" w:color="auto"/>
              <w:right w:val="single" w:sz="8" w:space="0" w:color="231F20"/>
            </w:tcBorders>
            <w:vAlign w:val="center"/>
          </w:tcPr>
          <w:p w14:paraId="1C4C8865" w14:textId="77777777" w:rsidR="007D0748" w:rsidRPr="00923224" w:rsidRDefault="007D0748" w:rsidP="00391EAA">
            <w:pPr>
              <w:ind w:left="80"/>
              <w:jc w:val="center"/>
              <w:rPr>
                <w:rFonts w:eastAsia="Times New Roman"/>
                <w:color w:val="231F20"/>
                <w:sz w:val="17"/>
                <w:szCs w:val="17"/>
              </w:rPr>
            </w:pPr>
            <w:r w:rsidRPr="00923224">
              <w:rPr>
                <w:rFonts w:eastAsia="Times New Roman"/>
                <w:color w:val="231F20"/>
                <w:sz w:val="17"/>
                <w:szCs w:val="17"/>
              </w:rPr>
              <w:t>Maksimum miktar (</w:t>
            </w:r>
            <w:r w:rsidR="005073D8" w:rsidRPr="00923224">
              <w:rPr>
                <w:rFonts w:eastAsia="Times New Roman"/>
                <w:color w:val="231F20"/>
                <w:sz w:val="17"/>
                <w:szCs w:val="17"/>
              </w:rPr>
              <w:t>mg/l veya mg/kg</w:t>
            </w:r>
            <w:r w:rsidRPr="00923224">
              <w:rPr>
                <w:rFonts w:eastAsia="Times New Roman"/>
                <w:color w:val="231F20"/>
                <w:sz w:val="17"/>
                <w:szCs w:val="17"/>
              </w:rPr>
              <w:t>)</w:t>
            </w:r>
          </w:p>
        </w:tc>
        <w:tc>
          <w:tcPr>
            <w:tcW w:w="1596" w:type="dxa"/>
            <w:tcBorders>
              <w:top w:val="single" w:sz="4" w:space="0" w:color="auto"/>
              <w:bottom w:val="single" w:sz="4" w:space="0" w:color="auto"/>
              <w:right w:val="single" w:sz="8" w:space="0" w:color="231F20"/>
            </w:tcBorders>
            <w:vAlign w:val="center"/>
          </w:tcPr>
          <w:p w14:paraId="3F195971" w14:textId="77777777" w:rsidR="007D0748" w:rsidRPr="00923224" w:rsidRDefault="007D0748" w:rsidP="00391EAA">
            <w:pPr>
              <w:ind w:left="60"/>
              <w:jc w:val="center"/>
              <w:rPr>
                <w:rFonts w:eastAsia="Times New Roman"/>
                <w:color w:val="231F20"/>
                <w:sz w:val="17"/>
                <w:szCs w:val="17"/>
              </w:rPr>
            </w:pPr>
            <w:r w:rsidRPr="00923224">
              <w:rPr>
                <w:rFonts w:eastAsia="Times New Roman"/>
                <w:color w:val="231F20"/>
                <w:sz w:val="17"/>
                <w:szCs w:val="17"/>
              </w:rPr>
              <w:t>Dipnotlar</w:t>
            </w:r>
          </w:p>
        </w:tc>
        <w:tc>
          <w:tcPr>
            <w:tcW w:w="4829" w:type="dxa"/>
            <w:tcBorders>
              <w:top w:val="single" w:sz="4" w:space="0" w:color="auto"/>
              <w:bottom w:val="single" w:sz="4" w:space="0" w:color="auto"/>
            </w:tcBorders>
            <w:vAlign w:val="center"/>
          </w:tcPr>
          <w:p w14:paraId="4A891A38" w14:textId="77777777" w:rsidR="007D0748" w:rsidRPr="00923224" w:rsidRDefault="007D0748" w:rsidP="00391EAA">
            <w:pPr>
              <w:ind w:left="80"/>
              <w:jc w:val="center"/>
              <w:rPr>
                <w:sz w:val="17"/>
                <w:szCs w:val="17"/>
              </w:rPr>
            </w:pPr>
            <w:r w:rsidRPr="00923224">
              <w:rPr>
                <w:rFonts w:eastAsia="Times New Roman"/>
                <w:color w:val="231F20"/>
                <w:sz w:val="17"/>
                <w:szCs w:val="17"/>
              </w:rPr>
              <w:t>Sınırlamalar/istisnalar</w:t>
            </w:r>
          </w:p>
        </w:tc>
      </w:tr>
      <w:tr w:rsidR="007D0748" w:rsidRPr="00923224" w14:paraId="44415E9D" w14:textId="77777777" w:rsidTr="0005695E">
        <w:trPr>
          <w:trHeight w:val="623"/>
        </w:trPr>
        <w:tc>
          <w:tcPr>
            <w:tcW w:w="1372" w:type="dxa"/>
            <w:tcBorders>
              <w:top w:val="single" w:sz="4" w:space="0" w:color="auto"/>
              <w:right w:val="single" w:sz="8" w:space="0" w:color="231F20"/>
            </w:tcBorders>
            <w:vAlign w:val="center"/>
          </w:tcPr>
          <w:p w14:paraId="3C30143F" w14:textId="77777777" w:rsidR="007D0748" w:rsidRPr="00923224" w:rsidRDefault="007D0748" w:rsidP="00391EAA">
            <w:pPr>
              <w:rPr>
                <w:sz w:val="17"/>
                <w:szCs w:val="17"/>
              </w:rPr>
            </w:pPr>
          </w:p>
        </w:tc>
        <w:tc>
          <w:tcPr>
            <w:tcW w:w="1736" w:type="dxa"/>
            <w:tcBorders>
              <w:top w:val="single" w:sz="4" w:space="0" w:color="auto"/>
              <w:bottom w:val="single" w:sz="4" w:space="0" w:color="auto"/>
              <w:right w:val="single" w:sz="8" w:space="0" w:color="231F20"/>
            </w:tcBorders>
            <w:vAlign w:val="center"/>
          </w:tcPr>
          <w:p w14:paraId="1B85971F" w14:textId="77777777" w:rsidR="007D0748" w:rsidRPr="00923224" w:rsidRDefault="007D0748" w:rsidP="00391EAA">
            <w:pPr>
              <w:ind w:left="80"/>
              <w:rPr>
                <w:sz w:val="17"/>
                <w:szCs w:val="17"/>
              </w:rPr>
            </w:pPr>
            <w:r w:rsidRPr="00923224">
              <w:rPr>
                <w:sz w:val="17"/>
                <w:szCs w:val="17"/>
              </w:rPr>
              <w:t>E 951</w:t>
            </w:r>
          </w:p>
        </w:tc>
        <w:tc>
          <w:tcPr>
            <w:tcW w:w="2827" w:type="dxa"/>
            <w:tcBorders>
              <w:top w:val="single" w:sz="4" w:space="0" w:color="auto"/>
              <w:bottom w:val="single" w:sz="4" w:space="0" w:color="auto"/>
              <w:right w:val="single" w:sz="8" w:space="0" w:color="231F20"/>
            </w:tcBorders>
            <w:vAlign w:val="center"/>
          </w:tcPr>
          <w:p w14:paraId="6F0338C1" w14:textId="77777777" w:rsidR="007D0748" w:rsidRPr="00923224" w:rsidRDefault="007D0748" w:rsidP="00391EAA">
            <w:pPr>
              <w:ind w:left="80"/>
              <w:rPr>
                <w:sz w:val="17"/>
                <w:szCs w:val="17"/>
              </w:rPr>
            </w:pPr>
            <w:r w:rsidRPr="00923224">
              <w:rPr>
                <w:sz w:val="17"/>
                <w:szCs w:val="17"/>
              </w:rPr>
              <w:t>Aspartam</w:t>
            </w:r>
          </w:p>
        </w:tc>
        <w:tc>
          <w:tcPr>
            <w:tcW w:w="1806" w:type="dxa"/>
            <w:tcBorders>
              <w:top w:val="single" w:sz="4" w:space="0" w:color="auto"/>
              <w:bottom w:val="single" w:sz="4" w:space="0" w:color="auto"/>
              <w:right w:val="single" w:sz="8" w:space="0" w:color="231F20"/>
            </w:tcBorders>
            <w:vAlign w:val="center"/>
          </w:tcPr>
          <w:p w14:paraId="69A542AA" w14:textId="77777777" w:rsidR="007D0748" w:rsidRPr="00923224" w:rsidRDefault="007D0748" w:rsidP="00391EAA">
            <w:pPr>
              <w:ind w:left="80"/>
              <w:rPr>
                <w:sz w:val="17"/>
                <w:szCs w:val="17"/>
              </w:rPr>
            </w:pPr>
            <w:r w:rsidRPr="00923224">
              <w:rPr>
                <w:sz w:val="17"/>
                <w:szCs w:val="17"/>
              </w:rPr>
              <w:t>1</w:t>
            </w:r>
            <w:r w:rsidR="00D91607" w:rsidRPr="00923224">
              <w:rPr>
                <w:sz w:val="17"/>
                <w:szCs w:val="17"/>
              </w:rPr>
              <w:t xml:space="preserve"> </w:t>
            </w:r>
            <w:r w:rsidRPr="00923224">
              <w:rPr>
                <w:sz w:val="17"/>
                <w:szCs w:val="17"/>
              </w:rPr>
              <w:t>000</w:t>
            </w:r>
          </w:p>
        </w:tc>
        <w:tc>
          <w:tcPr>
            <w:tcW w:w="1596" w:type="dxa"/>
            <w:tcBorders>
              <w:top w:val="single" w:sz="4" w:space="0" w:color="auto"/>
              <w:bottom w:val="single" w:sz="4" w:space="0" w:color="auto"/>
              <w:right w:val="single" w:sz="8" w:space="0" w:color="231F20"/>
            </w:tcBorders>
            <w:vAlign w:val="center"/>
          </w:tcPr>
          <w:p w14:paraId="03FB6C06" w14:textId="77777777" w:rsidR="007D0748" w:rsidRPr="00923224" w:rsidRDefault="007D0748" w:rsidP="00391EAA">
            <w:pPr>
              <w:ind w:left="60"/>
              <w:rPr>
                <w:sz w:val="17"/>
                <w:szCs w:val="17"/>
              </w:rPr>
            </w:pPr>
          </w:p>
        </w:tc>
        <w:tc>
          <w:tcPr>
            <w:tcW w:w="4829" w:type="dxa"/>
            <w:tcBorders>
              <w:top w:val="single" w:sz="4" w:space="0" w:color="auto"/>
              <w:bottom w:val="single" w:sz="4" w:space="0" w:color="auto"/>
            </w:tcBorders>
            <w:vAlign w:val="center"/>
          </w:tcPr>
          <w:p w14:paraId="5F6BC3BF" w14:textId="77777777" w:rsidR="007D0748" w:rsidRPr="00923224" w:rsidRDefault="007D0748" w:rsidP="00391EAA">
            <w:pPr>
              <w:ind w:left="80"/>
              <w:rPr>
                <w:sz w:val="17"/>
                <w:szCs w:val="17"/>
              </w:rPr>
            </w:pPr>
            <w:r w:rsidRPr="00923224">
              <w:rPr>
                <w:sz w:val="17"/>
                <w:szCs w:val="17"/>
              </w:rPr>
              <w:t>sadece şeker ilavesiz şekerlemeler</w:t>
            </w:r>
          </w:p>
        </w:tc>
      </w:tr>
      <w:tr w:rsidR="007D0748" w:rsidRPr="00923224" w14:paraId="5141D1B2" w14:textId="77777777" w:rsidTr="00077EBD">
        <w:trPr>
          <w:trHeight w:val="828"/>
        </w:trPr>
        <w:tc>
          <w:tcPr>
            <w:tcW w:w="1372" w:type="dxa"/>
            <w:tcBorders>
              <w:right w:val="single" w:sz="8" w:space="0" w:color="231F20"/>
            </w:tcBorders>
            <w:vAlign w:val="center"/>
          </w:tcPr>
          <w:p w14:paraId="1AD779EA" w14:textId="77777777" w:rsidR="007D0748" w:rsidRPr="00923224" w:rsidRDefault="007D0748" w:rsidP="00391EAA">
            <w:pPr>
              <w:rPr>
                <w:sz w:val="17"/>
                <w:szCs w:val="17"/>
              </w:rPr>
            </w:pPr>
          </w:p>
        </w:tc>
        <w:tc>
          <w:tcPr>
            <w:tcW w:w="1736" w:type="dxa"/>
            <w:tcBorders>
              <w:top w:val="single" w:sz="4" w:space="0" w:color="auto"/>
              <w:bottom w:val="single" w:sz="4" w:space="0" w:color="auto"/>
              <w:right w:val="single" w:sz="8" w:space="0" w:color="231F20"/>
            </w:tcBorders>
            <w:vAlign w:val="center"/>
          </w:tcPr>
          <w:p w14:paraId="576CC76B" w14:textId="77777777" w:rsidR="007D0748" w:rsidRPr="00923224" w:rsidRDefault="007D0748" w:rsidP="00391EAA">
            <w:pPr>
              <w:ind w:left="80"/>
              <w:rPr>
                <w:sz w:val="17"/>
                <w:szCs w:val="17"/>
              </w:rPr>
            </w:pPr>
            <w:r w:rsidRPr="00923224">
              <w:rPr>
                <w:sz w:val="17"/>
                <w:szCs w:val="17"/>
              </w:rPr>
              <w:t>E 954</w:t>
            </w:r>
          </w:p>
        </w:tc>
        <w:tc>
          <w:tcPr>
            <w:tcW w:w="2827" w:type="dxa"/>
            <w:tcBorders>
              <w:top w:val="single" w:sz="4" w:space="0" w:color="auto"/>
              <w:bottom w:val="single" w:sz="4" w:space="0" w:color="auto"/>
              <w:right w:val="single" w:sz="8" w:space="0" w:color="231F20"/>
            </w:tcBorders>
            <w:vAlign w:val="center"/>
          </w:tcPr>
          <w:p w14:paraId="032B43AB" w14:textId="77777777" w:rsidR="007D0748" w:rsidRPr="00923224" w:rsidRDefault="00D91607" w:rsidP="00391EAA">
            <w:pPr>
              <w:ind w:left="80"/>
              <w:rPr>
                <w:sz w:val="17"/>
                <w:szCs w:val="17"/>
              </w:rPr>
            </w:pPr>
            <w:r w:rsidRPr="00923224">
              <w:rPr>
                <w:rFonts w:eastAsia="Times New Roman"/>
                <w:color w:val="231F20"/>
                <w:sz w:val="17"/>
                <w:szCs w:val="17"/>
              </w:rPr>
              <w:t>Sakkarin ve sodyum, potasyum ve kalsiyum tuzları</w:t>
            </w:r>
          </w:p>
        </w:tc>
        <w:tc>
          <w:tcPr>
            <w:tcW w:w="1806" w:type="dxa"/>
            <w:tcBorders>
              <w:top w:val="single" w:sz="4" w:space="0" w:color="auto"/>
              <w:bottom w:val="single" w:sz="4" w:space="0" w:color="auto"/>
              <w:right w:val="single" w:sz="8" w:space="0" w:color="231F20"/>
            </w:tcBorders>
            <w:vAlign w:val="center"/>
          </w:tcPr>
          <w:p w14:paraId="2DCFAAE6" w14:textId="77777777" w:rsidR="007D0748" w:rsidRPr="00923224" w:rsidRDefault="00D91607" w:rsidP="00391EAA">
            <w:pPr>
              <w:ind w:left="80"/>
              <w:rPr>
                <w:sz w:val="17"/>
                <w:szCs w:val="17"/>
              </w:rPr>
            </w:pPr>
            <w:r w:rsidRPr="00923224">
              <w:rPr>
                <w:sz w:val="17"/>
                <w:szCs w:val="17"/>
              </w:rPr>
              <w:t>500</w:t>
            </w:r>
          </w:p>
        </w:tc>
        <w:tc>
          <w:tcPr>
            <w:tcW w:w="1596" w:type="dxa"/>
            <w:tcBorders>
              <w:top w:val="single" w:sz="4" w:space="0" w:color="auto"/>
              <w:bottom w:val="single" w:sz="4" w:space="0" w:color="auto"/>
              <w:right w:val="single" w:sz="8" w:space="0" w:color="231F20"/>
            </w:tcBorders>
            <w:vAlign w:val="center"/>
          </w:tcPr>
          <w:p w14:paraId="12DC00BE" w14:textId="77777777" w:rsidR="007D0748" w:rsidRPr="00923224" w:rsidRDefault="007D0748" w:rsidP="00391EAA">
            <w:pPr>
              <w:rPr>
                <w:sz w:val="17"/>
                <w:szCs w:val="17"/>
              </w:rPr>
            </w:pPr>
          </w:p>
        </w:tc>
        <w:tc>
          <w:tcPr>
            <w:tcW w:w="4829" w:type="dxa"/>
            <w:tcBorders>
              <w:top w:val="single" w:sz="4" w:space="0" w:color="auto"/>
              <w:bottom w:val="single" w:sz="4" w:space="0" w:color="auto"/>
            </w:tcBorders>
            <w:vAlign w:val="center"/>
          </w:tcPr>
          <w:p w14:paraId="1D153292" w14:textId="77777777" w:rsidR="007D0748" w:rsidRPr="00923224" w:rsidRDefault="007D0748" w:rsidP="00391EAA">
            <w:pPr>
              <w:ind w:left="80"/>
              <w:rPr>
                <w:sz w:val="17"/>
                <w:szCs w:val="17"/>
              </w:rPr>
            </w:pPr>
            <w:r w:rsidRPr="00923224">
              <w:rPr>
                <w:sz w:val="17"/>
                <w:szCs w:val="17"/>
              </w:rPr>
              <w:t>sadece şeker ilavesiz şekerlemeler</w:t>
            </w:r>
          </w:p>
        </w:tc>
      </w:tr>
      <w:tr w:rsidR="007D0748" w:rsidRPr="00923224" w14:paraId="43D2364A" w14:textId="77777777" w:rsidTr="0005695E">
        <w:trPr>
          <w:trHeight w:val="616"/>
        </w:trPr>
        <w:tc>
          <w:tcPr>
            <w:tcW w:w="1372" w:type="dxa"/>
            <w:tcBorders>
              <w:right w:val="single" w:sz="8" w:space="0" w:color="231F20"/>
            </w:tcBorders>
            <w:vAlign w:val="center"/>
          </w:tcPr>
          <w:p w14:paraId="65167E84" w14:textId="77777777" w:rsidR="007D0748" w:rsidRPr="00923224" w:rsidRDefault="007D0748" w:rsidP="00391EAA">
            <w:pPr>
              <w:rPr>
                <w:sz w:val="17"/>
                <w:szCs w:val="17"/>
              </w:rPr>
            </w:pPr>
          </w:p>
        </w:tc>
        <w:tc>
          <w:tcPr>
            <w:tcW w:w="1736" w:type="dxa"/>
            <w:tcBorders>
              <w:top w:val="single" w:sz="4" w:space="0" w:color="auto"/>
              <w:bottom w:val="single" w:sz="4" w:space="0" w:color="auto"/>
              <w:right w:val="single" w:sz="8" w:space="0" w:color="231F20"/>
            </w:tcBorders>
            <w:vAlign w:val="center"/>
          </w:tcPr>
          <w:p w14:paraId="2B007A87" w14:textId="77777777" w:rsidR="007D0748" w:rsidRPr="00923224" w:rsidRDefault="007D0748" w:rsidP="00391EAA">
            <w:pPr>
              <w:ind w:left="80"/>
              <w:rPr>
                <w:sz w:val="17"/>
                <w:szCs w:val="17"/>
              </w:rPr>
            </w:pPr>
            <w:r w:rsidRPr="00923224">
              <w:rPr>
                <w:sz w:val="17"/>
                <w:szCs w:val="17"/>
              </w:rPr>
              <w:t>E 955</w:t>
            </w:r>
          </w:p>
        </w:tc>
        <w:tc>
          <w:tcPr>
            <w:tcW w:w="2827" w:type="dxa"/>
            <w:tcBorders>
              <w:top w:val="single" w:sz="4" w:space="0" w:color="auto"/>
              <w:bottom w:val="single" w:sz="4" w:space="0" w:color="auto"/>
              <w:right w:val="single" w:sz="8" w:space="0" w:color="231F20"/>
            </w:tcBorders>
            <w:vAlign w:val="center"/>
          </w:tcPr>
          <w:p w14:paraId="4C694816" w14:textId="77777777" w:rsidR="007D0748" w:rsidRPr="00923224" w:rsidRDefault="00D91607" w:rsidP="00391EAA">
            <w:pPr>
              <w:ind w:left="80"/>
              <w:rPr>
                <w:sz w:val="17"/>
                <w:szCs w:val="17"/>
              </w:rPr>
            </w:pPr>
            <w:r w:rsidRPr="00923224">
              <w:rPr>
                <w:sz w:val="17"/>
                <w:szCs w:val="17"/>
              </w:rPr>
              <w:t>Sukraloz</w:t>
            </w:r>
          </w:p>
        </w:tc>
        <w:tc>
          <w:tcPr>
            <w:tcW w:w="1806" w:type="dxa"/>
            <w:tcBorders>
              <w:top w:val="single" w:sz="4" w:space="0" w:color="auto"/>
              <w:bottom w:val="single" w:sz="4" w:space="0" w:color="auto"/>
              <w:right w:val="single" w:sz="8" w:space="0" w:color="231F20"/>
            </w:tcBorders>
            <w:vAlign w:val="center"/>
          </w:tcPr>
          <w:p w14:paraId="7DFF52EC" w14:textId="77777777" w:rsidR="007D0748" w:rsidRPr="00923224" w:rsidRDefault="00D91607" w:rsidP="00391EAA">
            <w:pPr>
              <w:ind w:left="80"/>
              <w:rPr>
                <w:sz w:val="17"/>
                <w:szCs w:val="17"/>
              </w:rPr>
            </w:pPr>
            <w:r w:rsidRPr="00923224">
              <w:rPr>
                <w:sz w:val="17"/>
                <w:szCs w:val="17"/>
              </w:rPr>
              <w:t>1 000</w:t>
            </w:r>
          </w:p>
        </w:tc>
        <w:tc>
          <w:tcPr>
            <w:tcW w:w="1596" w:type="dxa"/>
            <w:tcBorders>
              <w:top w:val="single" w:sz="4" w:space="0" w:color="auto"/>
              <w:bottom w:val="single" w:sz="4" w:space="0" w:color="auto"/>
              <w:right w:val="single" w:sz="8" w:space="0" w:color="231F20"/>
            </w:tcBorders>
            <w:vAlign w:val="center"/>
          </w:tcPr>
          <w:p w14:paraId="471D2D42" w14:textId="77777777" w:rsidR="007D0748" w:rsidRPr="00923224" w:rsidRDefault="007D0748" w:rsidP="00391EAA">
            <w:pPr>
              <w:rPr>
                <w:sz w:val="17"/>
                <w:szCs w:val="17"/>
              </w:rPr>
            </w:pPr>
          </w:p>
        </w:tc>
        <w:tc>
          <w:tcPr>
            <w:tcW w:w="4829" w:type="dxa"/>
            <w:tcBorders>
              <w:top w:val="single" w:sz="4" w:space="0" w:color="auto"/>
              <w:bottom w:val="single" w:sz="4" w:space="0" w:color="auto"/>
            </w:tcBorders>
            <w:vAlign w:val="center"/>
          </w:tcPr>
          <w:p w14:paraId="455E0AD4" w14:textId="77777777" w:rsidR="007D0748" w:rsidRPr="00923224" w:rsidRDefault="007D0748" w:rsidP="00391EAA">
            <w:pPr>
              <w:ind w:left="80"/>
              <w:rPr>
                <w:sz w:val="17"/>
                <w:szCs w:val="17"/>
              </w:rPr>
            </w:pPr>
            <w:r w:rsidRPr="00923224">
              <w:rPr>
                <w:sz w:val="17"/>
                <w:szCs w:val="17"/>
              </w:rPr>
              <w:t>sadece şeker ilavesiz şekerlemeler</w:t>
            </w:r>
          </w:p>
        </w:tc>
      </w:tr>
      <w:tr w:rsidR="007D0748" w:rsidRPr="00923224" w14:paraId="7510E1AD" w14:textId="77777777" w:rsidTr="0005695E">
        <w:trPr>
          <w:trHeight w:val="527"/>
        </w:trPr>
        <w:tc>
          <w:tcPr>
            <w:tcW w:w="1372" w:type="dxa"/>
            <w:tcBorders>
              <w:right w:val="single" w:sz="8" w:space="0" w:color="231F20"/>
            </w:tcBorders>
            <w:vAlign w:val="center"/>
          </w:tcPr>
          <w:p w14:paraId="72799576" w14:textId="77777777" w:rsidR="007D0748" w:rsidRPr="00923224" w:rsidRDefault="007D0748" w:rsidP="00391EAA">
            <w:pPr>
              <w:rPr>
                <w:sz w:val="17"/>
                <w:szCs w:val="17"/>
              </w:rPr>
            </w:pPr>
          </w:p>
        </w:tc>
        <w:tc>
          <w:tcPr>
            <w:tcW w:w="1736" w:type="dxa"/>
            <w:tcBorders>
              <w:top w:val="single" w:sz="4" w:space="0" w:color="auto"/>
              <w:bottom w:val="single" w:sz="4" w:space="0" w:color="auto"/>
              <w:right w:val="single" w:sz="8" w:space="0" w:color="231F20"/>
            </w:tcBorders>
            <w:vAlign w:val="center"/>
          </w:tcPr>
          <w:p w14:paraId="3D67D53D" w14:textId="77777777" w:rsidR="007D0748" w:rsidRPr="00923224" w:rsidRDefault="007D0748" w:rsidP="00391EAA">
            <w:pPr>
              <w:ind w:left="80"/>
              <w:rPr>
                <w:sz w:val="17"/>
                <w:szCs w:val="17"/>
              </w:rPr>
            </w:pPr>
            <w:r w:rsidRPr="00923224">
              <w:rPr>
                <w:sz w:val="17"/>
                <w:szCs w:val="17"/>
              </w:rPr>
              <w:t>E 957</w:t>
            </w:r>
          </w:p>
        </w:tc>
        <w:tc>
          <w:tcPr>
            <w:tcW w:w="2827" w:type="dxa"/>
            <w:tcBorders>
              <w:top w:val="single" w:sz="4" w:space="0" w:color="auto"/>
              <w:bottom w:val="single" w:sz="4" w:space="0" w:color="auto"/>
              <w:right w:val="single" w:sz="8" w:space="0" w:color="231F20"/>
            </w:tcBorders>
            <w:vAlign w:val="center"/>
          </w:tcPr>
          <w:p w14:paraId="536C6B49" w14:textId="77777777" w:rsidR="007D0748" w:rsidRPr="00923224" w:rsidRDefault="00D91607" w:rsidP="00391EAA">
            <w:pPr>
              <w:ind w:left="80"/>
              <w:rPr>
                <w:sz w:val="17"/>
                <w:szCs w:val="17"/>
              </w:rPr>
            </w:pPr>
            <w:r w:rsidRPr="00923224">
              <w:rPr>
                <w:sz w:val="17"/>
                <w:szCs w:val="17"/>
              </w:rPr>
              <w:t>Taumtin</w:t>
            </w:r>
          </w:p>
        </w:tc>
        <w:tc>
          <w:tcPr>
            <w:tcW w:w="1806" w:type="dxa"/>
            <w:tcBorders>
              <w:top w:val="single" w:sz="4" w:space="0" w:color="auto"/>
              <w:bottom w:val="single" w:sz="4" w:space="0" w:color="auto"/>
              <w:right w:val="single" w:sz="8" w:space="0" w:color="231F20"/>
            </w:tcBorders>
            <w:vAlign w:val="center"/>
          </w:tcPr>
          <w:p w14:paraId="015CBF77" w14:textId="77777777" w:rsidR="007D0748" w:rsidRPr="00923224" w:rsidRDefault="00D91607" w:rsidP="00391EAA">
            <w:pPr>
              <w:ind w:left="80"/>
              <w:rPr>
                <w:sz w:val="17"/>
                <w:szCs w:val="17"/>
              </w:rPr>
            </w:pPr>
            <w:r w:rsidRPr="00923224">
              <w:rPr>
                <w:sz w:val="17"/>
                <w:szCs w:val="17"/>
              </w:rPr>
              <w:t>50</w:t>
            </w:r>
          </w:p>
        </w:tc>
        <w:tc>
          <w:tcPr>
            <w:tcW w:w="1596" w:type="dxa"/>
            <w:tcBorders>
              <w:top w:val="single" w:sz="4" w:space="0" w:color="auto"/>
              <w:bottom w:val="single" w:sz="4" w:space="0" w:color="auto"/>
              <w:right w:val="single" w:sz="8" w:space="0" w:color="231F20"/>
            </w:tcBorders>
            <w:vAlign w:val="center"/>
          </w:tcPr>
          <w:p w14:paraId="5E29F9F1" w14:textId="77777777" w:rsidR="007D0748" w:rsidRPr="00923224" w:rsidRDefault="007D0748" w:rsidP="00391EAA">
            <w:pPr>
              <w:ind w:left="60"/>
              <w:rPr>
                <w:sz w:val="17"/>
                <w:szCs w:val="17"/>
              </w:rPr>
            </w:pPr>
          </w:p>
        </w:tc>
        <w:tc>
          <w:tcPr>
            <w:tcW w:w="4829" w:type="dxa"/>
            <w:tcBorders>
              <w:top w:val="single" w:sz="4" w:space="0" w:color="auto"/>
              <w:bottom w:val="single" w:sz="4" w:space="0" w:color="auto"/>
            </w:tcBorders>
            <w:vAlign w:val="center"/>
          </w:tcPr>
          <w:p w14:paraId="0B6677DC" w14:textId="77777777" w:rsidR="007D0748" w:rsidRPr="00923224" w:rsidRDefault="007D0748" w:rsidP="00391EAA">
            <w:pPr>
              <w:ind w:left="80"/>
              <w:rPr>
                <w:sz w:val="17"/>
                <w:szCs w:val="17"/>
              </w:rPr>
            </w:pPr>
            <w:r w:rsidRPr="00923224">
              <w:rPr>
                <w:sz w:val="17"/>
                <w:szCs w:val="17"/>
              </w:rPr>
              <w:t>sadece şeker ilavesiz şekerlemeler</w:t>
            </w:r>
          </w:p>
        </w:tc>
      </w:tr>
      <w:tr w:rsidR="007D0748" w:rsidRPr="00923224" w14:paraId="0A8FE2EF" w14:textId="77777777" w:rsidTr="0005695E">
        <w:trPr>
          <w:trHeight w:val="691"/>
        </w:trPr>
        <w:tc>
          <w:tcPr>
            <w:tcW w:w="1372" w:type="dxa"/>
            <w:tcBorders>
              <w:right w:val="single" w:sz="8" w:space="0" w:color="231F20"/>
            </w:tcBorders>
            <w:vAlign w:val="center"/>
          </w:tcPr>
          <w:p w14:paraId="23AE90E0" w14:textId="77777777" w:rsidR="007D0748" w:rsidRPr="00923224" w:rsidRDefault="007D0748" w:rsidP="00391EAA">
            <w:pPr>
              <w:rPr>
                <w:sz w:val="17"/>
                <w:szCs w:val="17"/>
              </w:rPr>
            </w:pPr>
          </w:p>
        </w:tc>
        <w:tc>
          <w:tcPr>
            <w:tcW w:w="1736" w:type="dxa"/>
            <w:tcBorders>
              <w:top w:val="single" w:sz="4" w:space="0" w:color="auto"/>
              <w:bottom w:val="single" w:sz="4" w:space="0" w:color="auto"/>
              <w:right w:val="single" w:sz="8" w:space="0" w:color="231F20"/>
            </w:tcBorders>
            <w:vAlign w:val="center"/>
          </w:tcPr>
          <w:p w14:paraId="7AF8B1EB" w14:textId="77777777" w:rsidR="007D0748" w:rsidRPr="00923224" w:rsidRDefault="007D0748" w:rsidP="00391EAA">
            <w:pPr>
              <w:ind w:left="80"/>
              <w:rPr>
                <w:rFonts w:eastAsia="Times New Roman"/>
                <w:color w:val="231F20"/>
                <w:sz w:val="17"/>
                <w:szCs w:val="17"/>
              </w:rPr>
            </w:pPr>
            <w:r w:rsidRPr="00923224">
              <w:rPr>
                <w:rFonts w:eastAsia="Times New Roman"/>
                <w:color w:val="231F20"/>
                <w:sz w:val="17"/>
                <w:szCs w:val="17"/>
              </w:rPr>
              <w:t>E 959</w:t>
            </w:r>
          </w:p>
        </w:tc>
        <w:tc>
          <w:tcPr>
            <w:tcW w:w="2827" w:type="dxa"/>
            <w:tcBorders>
              <w:top w:val="single" w:sz="4" w:space="0" w:color="auto"/>
              <w:bottom w:val="single" w:sz="4" w:space="0" w:color="auto"/>
              <w:right w:val="single" w:sz="8" w:space="0" w:color="231F20"/>
            </w:tcBorders>
            <w:vAlign w:val="center"/>
          </w:tcPr>
          <w:p w14:paraId="31CE8EB1" w14:textId="77777777" w:rsidR="007D0748" w:rsidRPr="00923224" w:rsidRDefault="00D91607" w:rsidP="00391EAA">
            <w:pPr>
              <w:ind w:left="80"/>
              <w:rPr>
                <w:rFonts w:eastAsia="Times New Roman"/>
                <w:color w:val="231F20"/>
                <w:sz w:val="17"/>
                <w:szCs w:val="17"/>
              </w:rPr>
            </w:pPr>
            <w:r w:rsidRPr="00923224">
              <w:rPr>
                <w:rFonts w:eastAsia="Times New Roman"/>
                <w:color w:val="231F20"/>
                <w:sz w:val="17"/>
                <w:szCs w:val="17"/>
              </w:rPr>
              <w:t>Neohesperidin DC</w:t>
            </w:r>
          </w:p>
        </w:tc>
        <w:tc>
          <w:tcPr>
            <w:tcW w:w="1806" w:type="dxa"/>
            <w:tcBorders>
              <w:top w:val="single" w:sz="4" w:space="0" w:color="auto"/>
              <w:bottom w:val="single" w:sz="4" w:space="0" w:color="auto"/>
              <w:right w:val="single" w:sz="8" w:space="0" w:color="231F20"/>
            </w:tcBorders>
            <w:vAlign w:val="center"/>
          </w:tcPr>
          <w:p w14:paraId="5C44DBC3" w14:textId="77777777" w:rsidR="007D0748" w:rsidRPr="00923224" w:rsidRDefault="00D91607" w:rsidP="00391EAA">
            <w:pPr>
              <w:ind w:left="80"/>
              <w:rPr>
                <w:rFonts w:eastAsia="Times New Roman"/>
                <w:color w:val="231F20"/>
                <w:sz w:val="17"/>
                <w:szCs w:val="17"/>
              </w:rPr>
            </w:pPr>
            <w:r w:rsidRPr="00923224">
              <w:rPr>
                <w:rFonts w:eastAsia="Times New Roman"/>
                <w:color w:val="231F20"/>
                <w:sz w:val="17"/>
                <w:szCs w:val="17"/>
              </w:rPr>
              <w:t>100</w:t>
            </w:r>
          </w:p>
        </w:tc>
        <w:tc>
          <w:tcPr>
            <w:tcW w:w="1596" w:type="dxa"/>
            <w:tcBorders>
              <w:top w:val="single" w:sz="4" w:space="0" w:color="auto"/>
              <w:bottom w:val="single" w:sz="4" w:space="0" w:color="auto"/>
              <w:right w:val="single" w:sz="8" w:space="0" w:color="231F20"/>
            </w:tcBorders>
            <w:vAlign w:val="center"/>
          </w:tcPr>
          <w:p w14:paraId="58AFC246" w14:textId="77777777" w:rsidR="007D0748" w:rsidRPr="00923224" w:rsidRDefault="007D0748" w:rsidP="00391EAA">
            <w:pPr>
              <w:ind w:left="60"/>
              <w:rPr>
                <w:rFonts w:eastAsia="Times New Roman"/>
                <w:color w:val="231F20"/>
                <w:sz w:val="17"/>
                <w:szCs w:val="17"/>
              </w:rPr>
            </w:pPr>
          </w:p>
        </w:tc>
        <w:tc>
          <w:tcPr>
            <w:tcW w:w="4829" w:type="dxa"/>
            <w:tcBorders>
              <w:top w:val="single" w:sz="4" w:space="0" w:color="auto"/>
              <w:bottom w:val="single" w:sz="4" w:space="0" w:color="auto"/>
            </w:tcBorders>
            <w:vAlign w:val="center"/>
          </w:tcPr>
          <w:p w14:paraId="69BCC9A0" w14:textId="77777777" w:rsidR="007D0748" w:rsidRPr="00923224" w:rsidRDefault="007D0748" w:rsidP="00391EAA">
            <w:pPr>
              <w:ind w:left="80"/>
              <w:rPr>
                <w:sz w:val="17"/>
                <w:szCs w:val="17"/>
              </w:rPr>
            </w:pPr>
            <w:r w:rsidRPr="00923224">
              <w:rPr>
                <w:sz w:val="17"/>
                <w:szCs w:val="17"/>
              </w:rPr>
              <w:t>sadece şeker ilavesiz şekerlemeler</w:t>
            </w:r>
          </w:p>
        </w:tc>
      </w:tr>
      <w:tr w:rsidR="007D0748" w:rsidRPr="00923224" w14:paraId="2B29006F" w14:textId="77777777" w:rsidTr="0005695E">
        <w:trPr>
          <w:trHeight w:val="2042"/>
        </w:trPr>
        <w:tc>
          <w:tcPr>
            <w:tcW w:w="1372" w:type="dxa"/>
            <w:tcBorders>
              <w:right w:val="single" w:sz="8" w:space="0" w:color="231F20"/>
            </w:tcBorders>
            <w:vAlign w:val="center"/>
          </w:tcPr>
          <w:p w14:paraId="4D019C34" w14:textId="77777777" w:rsidR="007D0748" w:rsidRPr="00923224" w:rsidRDefault="007D0748" w:rsidP="00391EAA">
            <w:pPr>
              <w:rPr>
                <w:sz w:val="17"/>
                <w:szCs w:val="17"/>
              </w:rPr>
            </w:pPr>
          </w:p>
        </w:tc>
        <w:tc>
          <w:tcPr>
            <w:tcW w:w="1736" w:type="dxa"/>
            <w:tcBorders>
              <w:top w:val="single" w:sz="4" w:space="0" w:color="auto"/>
              <w:bottom w:val="single" w:sz="4" w:space="0" w:color="auto"/>
              <w:right w:val="single" w:sz="8" w:space="0" w:color="231F20"/>
            </w:tcBorders>
            <w:vAlign w:val="center"/>
          </w:tcPr>
          <w:p w14:paraId="51D24544" w14:textId="77777777" w:rsidR="007D0748" w:rsidRPr="00923224" w:rsidRDefault="00D91607" w:rsidP="00391EAA">
            <w:pPr>
              <w:ind w:left="80"/>
              <w:rPr>
                <w:rFonts w:eastAsia="Times New Roman"/>
                <w:color w:val="231F20"/>
                <w:sz w:val="17"/>
                <w:szCs w:val="17"/>
              </w:rPr>
            </w:pPr>
            <w:r w:rsidRPr="00923224">
              <w:rPr>
                <w:rFonts w:eastAsia="Times New Roman"/>
                <w:color w:val="231F20"/>
                <w:sz w:val="17"/>
                <w:szCs w:val="17"/>
              </w:rPr>
              <w:t xml:space="preserve">E 960a </w:t>
            </w:r>
            <w:r w:rsidRPr="00923224">
              <w:rPr>
                <w:rFonts w:eastAsia="Times New Roman"/>
                <w:color w:val="231F20"/>
                <w:sz w:val="17"/>
                <w:szCs w:val="17"/>
              </w:rPr>
              <w:softHyphen/>
              <w:t>– 960c</w:t>
            </w:r>
          </w:p>
        </w:tc>
        <w:tc>
          <w:tcPr>
            <w:tcW w:w="2827" w:type="dxa"/>
            <w:tcBorders>
              <w:top w:val="single" w:sz="4" w:space="0" w:color="auto"/>
              <w:bottom w:val="single" w:sz="4" w:space="0" w:color="auto"/>
              <w:right w:val="single" w:sz="8" w:space="0" w:color="231F20"/>
            </w:tcBorders>
            <w:vAlign w:val="center"/>
          </w:tcPr>
          <w:p w14:paraId="0AB81B65" w14:textId="77777777" w:rsidR="007D0748" w:rsidRPr="00923224" w:rsidRDefault="00D91607" w:rsidP="00391EAA">
            <w:pPr>
              <w:ind w:left="80"/>
              <w:rPr>
                <w:rFonts w:eastAsia="Times New Roman"/>
                <w:color w:val="231F20"/>
                <w:sz w:val="17"/>
                <w:szCs w:val="17"/>
              </w:rPr>
            </w:pPr>
            <w:r w:rsidRPr="00923224">
              <w:rPr>
                <w:rFonts w:eastAsia="Times New Roman"/>
                <w:color w:val="231F20"/>
                <w:sz w:val="17"/>
                <w:szCs w:val="17"/>
              </w:rPr>
              <w:t>Steviol glikozidler</w:t>
            </w:r>
          </w:p>
        </w:tc>
        <w:tc>
          <w:tcPr>
            <w:tcW w:w="1806" w:type="dxa"/>
            <w:tcBorders>
              <w:top w:val="single" w:sz="4" w:space="0" w:color="auto"/>
              <w:bottom w:val="single" w:sz="4" w:space="0" w:color="auto"/>
              <w:right w:val="single" w:sz="8" w:space="0" w:color="231F20"/>
            </w:tcBorders>
            <w:vAlign w:val="center"/>
          </w:tcPr>
          <w:p w14:paraId="53FFB56D" w14:textId="77777777" w:rsidR="007D0748" w:rsidRPr="00923224" w:rsidRDefault="00D91607" w:rsidP="00391EAA">
            <w:pPr>
              <w:ind w:left="80"/>
              <w:rPr>
                <w:rFonts w:eastAsia="Times New Roman"/>
                <w:color w:val="231F20"/>
                <w:sz w:val="17"/>
                <w:szCs w:val="17"/>
              </w:rPr>
            </w:pPr>
            <w:r w:rsidRPr="00923224">
              <w:rPr>
                <w:rFonts w:eastAsia="Times New Roman"/>
                <w:color w:val="231F20"/>
                <w:sz w:val="17"/>
                <w:szCs w:val="17"/>
              </w:rPr>
              <w:t>350</w:t>
            </w:r>
          </w:p>
        </w:tc>
        <w:tc>
          <w:tcPr>
            <w:tcW w:w="1596" w:type="dxa"/>
            <w:tcBorders>
              <w:top w:val="single" w:sz="4" w:space="0" w:color="auto"/>
              <w:bottom w:val="single" w:sz="4" w:space="0" w:color="auto"/>
              <w:right w:val="single" w:sz="8" w:space="0" w:color="231F20"/>
            </w:tcBorders>
            <w:vAlign w:val="center"/>
          </w:tcPr>
          <w:p w14:paraId="13DFF83B" w14:textId="77777777" w:rsidR="007D0748" w:rsidRPr="00923224" w:rsidRDefault="00D91607" w:rsidP="00391EAA">
            <w:pPr>
              <w:ind w:left="60"/>
              <w:rPr>
                <w:rFonts w:eastAsia="Times New Roman"/>
                <w:color w:val="231F20"/>
                <w:sz w:val="17"/>
                <w:szCs w:val="17"/>
              </w:rPr>
            </w:pPr>
            <w:r w:rsidRPr="00923224">
              <w:rPr>
                <w:rFonts w:eastAsia="Times New Roman"/>
                <w:color w:val="231F20"/>
                <w:sz w:val="17"/>
                <w:szCs w:val="17"/>
              </w:rPr>
              <w:t>(1) (60)</w:t>
            </w:r>
          </w:p>
        </w:tc>
        <w:tc>
          <w:tcPr>
            <w:tcW w:w="4829" w:type="dxa"/>
            <w:tcBorders>
              <w:top w:val="single" w:sz="4" w:space="0" w:color="auto"/>
              <w:bottom w:val="single" w:sz="4" w:space="0" w:color="auto"/>
            </w:tcBorders>
            <w:vAlign w:val="center"/>
          </w:tcPr>
          <w:p w14:paraId="1242BCEA" w14:textId="77777777" w:rsidR="00D91607" w:rsidRPr="00923224" w:rsidRDefault="00D91607" w:rsidP="00D91607">
            <w:pPr>
              <w:ind w:left="80"/>
              <w:rPr>
                <w:sz w:val="17"/>
                <w:szCs w:val="17"/>
              </w:rPr>
            </w:pPr>
            <w:r w:rsidRPr="00923224">
              <w:rPr>
                <w:sz w:val="17"/>
                <w:szCs w:val="17"/>
              </w:rPr>
              <w:t>sadece şeker ilavesiz şekerlemeler</w:t>
            </w:r>
          </w:p>
          <w:p w14:paraId="25560971" w14:textId="77777777" w:rsidR="00D91607" w:rsidRPr="00923224" w:rsidRDefault="00D91607" w:rsidP="00D91607">
            <w:pPr>
              <w:ind w:left="80"/>
              <w:rPr>
                <w:sz w:val="17"/>
                <w:szCs w:val="17"/>
              </w:rPr>
            </w:pPr>
            <w:r w:rsidRPr="00923224">
              <w:rPr>
                <w:sz w:val="17"/>
                <w:szCs w:val="17"/>
              </w:rPr>
              <w:t>sadece enerjisi azaltılmış sert şekerlemeler (sert şekerler ve lolipoplar)</w:t>
            </w:r>
          </w:p>
          <w:p w14:paraId="70B502DF" w14:textId="77777777" w:rsidR="00D91607" w:rsidRPr="00923224" w:rsidRDefault="00D91607" w:rsidP="00D91607">
            <w:pPr>
              <w:ind w:left="80"/>
              <w:rPr>
                <w:sz w:val="17"/>
                <w:szCs w:val="17"/>
              </w:rPr>
            </w:pPr>
            <w:r w:rsidRPr="00923224">
              <w:rPr>
                <w:sz w:val="17"/>
                <w:szCs w:val="17"/>
              </w:rPr>
              <w:t>sadece enerjisi azaltılmış yumuşak şekerlemeler (çiğnenen şekerler, meyveli yumuşak şekerler ve marshmallowlar)</w:t>
            </w:r>
          </w:p>
          <w:p w14:paraId="6B3C2882" w14:textId="77777777" w:rsidR="00D91607" w:rsidRPr="00923224" w:rsidRDefault="00D91607" w:rsidP="00D91607">
            <w:pPr>
              <w:ind w:left="80"/>
              <w:rPr>
                <w:sz w:val="17"/>
                <w:szCs w:val="17"/>
              </w:rPr>
            </w:pPr>
            <w:r w:rsidRPr="00923224">
              <w:rPr>
                <w:sz w:val="17"/>
                <w:szCs w:val="17"/>
              </w:rPr>
              <w:t>sadece enerjisi azaltılmış meyan şekeri/meyan kökü şekeri</w:t>
            </w:r>
          </w:p>
          <w:p w14:paraId="7DEAFB09" w14:textId="77777777" w:rsidR="00D91607" w:rsidRPr="00923224" w:rsidRDefault="00D91607" w:rsidP="00D91607">
            <w:pPr>
              <w:ind w:left="80"/>
              <w:rPr>
                <w:sz w:val="17"/>
                <w:szCs w:val="17"/>
              </w:rPr>
            </w:pPr>
            <w:r w:rsidRPr="00923224">
              <w:rPr>
                <w:sz w:val="17"/>
                <w:szCs w:val="17"/>
              </w:rPr>
              <w:t>sadece enerjisi azaltılmış nuga</w:t>
            </w:r>
          </w:p>
          <w:p w14:paraId="3AAD7331" w14:textId="77777777" w:rsidR="007D0748" w:rsidRPr="00923224" w:rsidRDefault="00D91607" w:rsidP="00D91607">
            <w:pPr>
              <w:ind w:left="80"/>
              <w:rPr>
                <w:sz w:val="17"/>
                <w:szCs w:val="17"/>
              </w:rPr>
            </w:pPr>
            <w:r w:rsidRPr="00923224">
              <w:rPr>
                <w:sz w:val="17"/>
                <w:szCs w:val="17"/>
              </w:rPr>
              <w:t>sadece enerjsi azaltılmış marzipan/badem ezmesi</w:t>
            </w:r>
          </w:p>
        </w:tc>
      </w:tr>
      <w:tr w:rsidR="007D0748" w:rsidRPr="00923224" w14:paraId="1D656EF0" w14:textId="77777777" w:rsidTr="00077EBD">
        <w:trPr>
          <w:trHeight w:val="825"/>
        </w:trPr>
        <w:tc>
          <w:tcPr>
            <w:tcW w:w="1372" w:type="dxa"/>
            <w:tcBorders>
              <w:right w:val="single" w:sz="8" w:space="0" w:color="231F20"/>
            </w:tcBorders>
            <w:vAlign w:val="center"/>
          </w:tcPr>
          <w:p w14:paraId="5F026FCC" w14:textId="77777777" w:rsidR="007D0748" w:rsidRPr="00923224" w:rsidRDefault="007D0748" w:rsidP="00391EAA">
            <w:pPr>
              <w:rPr>
                <w:sz w:val="17"/>
                <w:szCs w:val="17"/>
              </w:rPr>
            </w:pPr>
          </w:p>
        </w:tc>
        <w:tc>
          <w:tcPr>
            <w:tcW w:w="1736" w:type="dxa"/>
            <w:tcBorders>
              <w:top w:val="single" w:sz="4" w:space="0" w:color="auto"/>
              <w:bottom w:val="single" w:sz="4" w:space="0" w:color="auto"/>
              <w:right w:val="single" w:sz="8" w:space="0" w:color="231F20"/>
            </w:tcBorders>
            <w:vAlign w:val="center"/>
          </w:tcPr>
          <w:p w14:paraId="7B87DE44" w14:textId="77777777" w:rsidR="007D0748" w:rsidRPr="00923224" w:rsidRDefault="00D91607" w:rsidP="00391EAA">
            <w:pPr>
              <w:ind w:left="80"/>
              <w:rPr>
                <w:sz w:val="17"/>
                <w:szCs w:val="17"/>
              </w:rPr>
            </w:pPr>
            <w:r w:rsidRPr="00923224">
              <w:rPr>
                <w:sz w:val="17"/>
                <w:szCs w:val="17"/>
              </w:rPr>
              <w:t>E 961</w:t>
            </w:r>
          </w:p>
        </w:tc>
        <w:tc>
          <w:tcPr>
            <w:tcW w:w="2827" w:type="dxa"/>
            <w:tcBorders>
              <w:top w:val="single" w:sz="4" w:space="0" w:color="auto"/>
              <w:bottom w:val="single" w:sz="4" w:space="0" w:color="auto"/>
              <w:right w:val="single" w:sz="8" w:space="0" w:color="231F20"/>
            </w:tcBorders>
            <w:vAlign w:val="center"/>
          </w:tcPr>
          <w:p w14:paraId="2666CBE5" w14:textId="77777777" w:rsidR="007D0748" w:rsidRPr="00923224" w:rsidRDefault="00D91607" w:rsidP="00391EAA">
            <w:pPr>
              <w:ind w:left="80"/>
              <w:rPr>
                <w:sz w:val="17"/>
                <w:szCs w:val="17"/>
              </w:rPr>
            </w:pPr>
            <w:r w:rsidRPr="00923224">
              <w:rPr>
                <w:sz w:val="17"/>
                <w:szCs w:val="17"/>
              </w:rPr>
              <w:t>Neotam</w:t>
            </w:r>
          </w:p>
        </w:tc>
        <w:tc>
          <w:tcPr>
            <w:tcW w:w="1806" w:type="dxa"/>
            <w:tcBorders>
              <w:top w:val="single" w:sz="4" w:space="0" w:color="auto"/>
              <w:bottom w:val="single" w:sz="4" w:space="0" w:color="auto"/>
              <w:right w:val="single" w:sz="8" w:space="0" w:color="231F20"/>
            </w:tcBorders>
            <w:vAlign w:val="center"/>
          </w:tcPr>
          <w:p w14:paraId="50A8C6F7" w14:textId="77777777" w:rsidR="007D0748" w:rsidRPr="00923224" w:rsidRDefault="00D91607" w:rsidP="00391EAA">
            <w:pPr>
              <w:ind w:left="80"/>
              <w:rPr>
                <w:sz w:val="17"/>
                <w:szCs w:val="17"/>
              </w:rPr>
            </w:pPr>
            <w:r w:rsidRPr="00923224">
              <w:rPr>
                <w:sz w:val="17"/>
                <w:szCs w:val="17"/>
              </w:rPr>
              <w:t>32</w:t>
            </w:r>
          </w:p>
        </w:tc>
        <w:tc>
          <w:tcPr>
            <w:tcW w:w="1596" w:type="dxa"/>
            <w:tcBorders>
              <w:top w:val="single" w:sz="4" w:space="0" w:color="auto"/>
              <w:bottom w:val="single" w:sz="4" w:space="0" w:color="auto"/>
              <w:right w:val="single" w:sz="8" w:space="0" w:color="231F20"/>
            </w:tcBorders>
            <w:vAlign w:val="center"/>
          </w:tcPr>
          <w:p w14:paraId="75E5C31A" w14:textId="77777777" w:rsidR="007D0748" w:rsidRPr="00923224" w:rsidRDefault="007D0748" w:rsidP="00391EAA">
            <w:pPr>
              <w:rPr>
                <w:sz w:val="17"/>
                <w:szCs w:val="17"/>
              </w:rPr>
            </w:pPr>
          </w:p>
        </w:tc>
        <w:tc>
          <w:tcPr>
            <w:tcW w:w="4829" w:type="dxa"/>
            <w:tcBorders>
              <w:top w:val="single" w:sz="4" w:space="0" w:color="auto"/>
              <w:bottom w:val="single" w:sz="4" w:space="0" w:color="auto"/>
            </w:tcBorders>
            <w:vAlign w:val="center"/>
          </w:tcPr>
          <w:p w14:paraId="0A7AA054" w14:textId="77777777" w:rsidR="007D0748" w:rsidRPr="00923224" w:rsidRDefault="00D91607" w:rsidP="00391EAA">
            <w:pPr>
              <w:ind w:left="80"/>
              <w:rPr>
                <w:sz w:val="17"/>
                <w:szCs w:val="17"/>
              </w:rPr>
            </w:pPr>
            <w:r w:rsidRPr="00923224">
              <w:rPr>
                <w:sz w:val="17"/>
                <w:szCs w:val="17"/>
              </w:rPr>
              <w:t>sadece şeker ilavesiz şekerlemeler</w:t>
            </w:r>
          </w:p>
        </w:tc>
      </w:tr>
      <w:tr w:rsidR="007D0748" w:rsidRPr="00923224" w14:paraId="1601D62B" w14:textId="77777777" w:rsidTr="00077EBD">
        <w:trPr>
          <w:trHeight w:val="743"/>
        </w:trPr>
        <w:tc>
          <w:tcPr>
            <w:tcW w:w="1372" w:type="dxa"/>
            <w:tcBorders>
              <w:right w:val="single" w:sz="8" w:space="0" w:color="231F20"/>
            </w:tcBorders>
            <w:vAlign w:val="center"/>
          </w:tcPr>
          <w:p w14:paraId="575DBE69" w14:textId="77777777" w:rsidR="007D0748" w:rsidRPr="00923224" w:rsidRDefault="007D0748" w:rsidP="00391EAA">
            <w:pPr>
              <w:rPr>
                <w:sz w:val="17"/>
                <w:szCs w:val="17"/>
              </w:rPr>
            </w:pPr>
          </w:p>
        </w:tc>
        <w:tc>
          <w:tcPr>
            <w:tcW w:w="1736" w:type="dxa"/>
            <w:tcBorders>
              <w:top w:val="single" w:sz="4" w:space="0" w:color="auto"/>
              <w:bottom w:val="single" w:sz="4" w:space="0" w:color="auto"/>
              <w:right w:val="single" w:sz="8" w:space="0" w:color="231F20"/>
            </w:tcBorders>
            <w:vAlign w:val="center"/>
          </w:tcPr>
          <w:p w14:paraId="425E9816" w14:textId="77777777" w:rsidR="007D0748" w:rsidRPr="00923224" w:rsidRDefault="00D91607" w:rsidP="00391EAA">
            <w:pPr>
              <w:ind w:left="80"/>
              <w:rPr>
                <w:rFonts w:eastAsia="Times New Roman"/>
                <w:color w:val="231F20"/>
                <w:sz w:val="17"/>
                <w:szCs w:val="17"/>
              </w:rPr>
            </w:pPr>
            <w:r w:rsidRPr="00923224">
              <w:rPr>
                <w:rFonts w:eastAsia="Times New Roman"/>
                <w:color w:val="231F20"/>
                <w:sz w:val="17"/>
                <w:szCs w:val="17"/>
              </w:rPr>
              <w:t>E 962</w:t>
            </w:r>
          </w:p>
        </w:tc>
        <w:tc>
          <w:tcPr>
            <w:tcW w:w="2827" w:type="dxa"/>
            <w:tcBorders>
              <w:top w:val="single" w:sz="4" w:space="0" w:color="auto"/>
              <w:bottom w:val="single" w:sz="4" w:space="0" w:color="auto"/>
              <w:right w:val="single" w:sz="8" w:space="0" w:color="231F20"/>
            </w:tcBorders>
            <w:vAlign w:val="center"/>
          </w:tcPr>
          <w:p w14:paraId="41FD6AF2" w14:textId="77777777" w:rsidR="007D0748" w:rsidRPr="00923224" w:rsidRDefault="00D91607" w:rsidP="00391EAA">
            <w:pPr>
              <w:ind w:left="80"/>
              <w:rPr>
                <w:rFonts w:eastAsia="Times New Roman"/>
                <w:color w:val="231F20"/>
                <w:sz w:val="17"/>
                <w:szCs w:val="17"/>
              </w:rPr>
            </w:pPr>
            <w:r w:rsidRPr="00923224">
              <w:rPr>
                <w:rFonts w:eastAsia="Times New Roman"/>
                <w:color w:val="231F20"/>
                <w:sz w:val="17"/>
                <w:szCs w:val="17"/>
              </w:rPr>
              <w:t>Aspartam-Asesülfam tuzu</w:t>
            </w:r>
          </w:p>
        </w:tc>
        <w:tc>
          <w:tcPr>
            <w:tcW w:w="1806" w:type="dxa"/>
            <w:tcBorders>
              <w:top w:val="single" w:sz="4" w:space="0" w:color="auto"/>
              <w:bottom w:val="single" w:sz="4" w:space="0" w:color="auto"/>
              <w:right w:val="single" w:sz="8" w:space="0" w:color="231F20"/>
            </w:tcBorders>
            <w:vAlign w:val="center"/>
          </w:tcPr>
          <w:p w14:paraId="31FC8F6B" w14:textId="77777777" w:rsidR="007D0748" w:rsidRPr="00923224" w:rsidRDefault="00D91607" w:rsidP="00391EAA">
            <w:pPr>
              <w:ind w:left="80"/>
              <w:rPr>
                <w:rFonts w:eastAsia="Times New Roman"/>
                <w:color w:val="231F20"/>
                <w:sz w:val="17"/>
                <w:szCs w:val="17"/>
              </w:rPr>
            </w:pPr>
            <w:r w:rsidRPr="00923224">
              <w:rPr>
                <w:rFonts w:eastAsia="Times New Roman"/>
                <w:color w:val="231F20"/>
                <w:sz w:val="17"/>
                <w:szCs w:val="17"/>
              </w:rPr>
              <w:t>500</w:t>
            </w:r>
          </w:p>
        </w:tc>
        <w:tc>
          <w:tcPr>
            <w:tcW w:w="1596" w:type="dxa"/>
            <w:tcBorders>
              <w:top w:val="single" w:sz="4" w:space="0" w:color="auto"/>
              <w:bottom w:val="single" w:sz="4" w:space="0" w:color="auto"/>
              <w:right w:val="single" w:sz="8" w:space="0" w:color="231F20"/>
            </w:tcBorders>
            <w:vAlign w:val="center"/>
          </w:tcPr>
          <w:p w14:paraId="4116DCFA" w14:textId="77777777" w:rsidR="007D0748" w:rsidRPr="00923224" w:rsidRDefault="00D91607" w:rsidP="00391EAA">
            <w:pPr>
              <w:rPr>
                <w:sz w:val="17"/>
                <w:szCs w:val="17"/>
              </w:rPr>
            </w:pPr>
            <w:r w:rsidRPr="00923224">
              <w:rPr>
                <w:sz w:val="17"/>
                <w:szCs w:val="17"/>
              </w:rPr>
              <w:t xml:space="preserve"> (11)a (49) (50)</w:t>
            </w:r>
          </w:p>
        </w:tc>
        <w:tc>
          <w:tcPr>
            <w:tcW w:w="4829" w:type="dxa"/>
            <w:tcBorders>
              <w:top w:val="single" w:sz="4" w:space="0" w:color="auto"/>
              <w:bottom w:val="single" w:sz="4" w:space="0" w:color="auto"/>
            </w:tcBorders>
            <w:vAlign w:val="center"/>
          </w:tcPr>
          <w:p w14:paraId="25284C3F" w14:textId="77777777" w:rsidR="007D0748" w:rsidRPr="00923224" w:rsidRDefault="00D91607" w:rsidP="00391EAA">
            <w:pPr>
              <w:ind w:left="80"/>
              <w:rPr>
                <w:sz w:val="17"/>
                <w:szCs w:val="17"/>
              </w:rPr>
            </w:pPr>
            <w:r w:rsidRPr="00923224">
              <w:rPr>
                <w:sz w:val="17"/>
                <w:szCs w:val="17"/>
              </w:rPr>
              <w:t>sadece şeker ilavesiz şekerlemeler</w:t>
            </w:r>
          </w:p>
        </w:tc>
      </w:tr>
      <w:tr w:rsidR="007D0748" w:rsidRPr="00923224" w14:paraId="18C338A9" w14:textId="77777777" w:rsidTr="0005695E">
        <w:trPr>
          <w:trHeight w:val="722"/>
        </w:trPr>
        <w:tc>
          <w:tcPr>
            <w:tcW w:w="1372" w:type="dxa"/>
            <w:tcBorders>
              <w:right w:val="single" w:sz="8" w:space="0" w:color="231F20"/>
            </w:tcBorders>
            <w:vAlign w:val="center"/>
          </w:tcPr>
          <w:p w14:paraId="5F81FBD2" w14:textId="77777777" w:rsidR="007D0748" w:rsidRPr="00923224" w:rsidRDefault="007D0748" w:rsidP="00391EAA">
            <w:pPr>
              <w:rPr>
                <w:sz w:val="17"/>
                <w:szCs w:val="17"/>
              </w:rPr>
            </w:pPr>
          </w:p>
        </w:tc>
        <w:tc>
          <w:tcPr>
            <w:tcW w:w="1736" w:type="dxa"/>
            <w:tcBorders>
              <w:top w:val="single" w:sz="4" w:space="0" w:color="auto"/>
              <w:bottom w:val="single" w:sz="4" w:space="0" w:color="auto"/>
              <w:right w:val="single" w:sz="8" w:space="0" w:color="231F20"/>
            </w:tcBorders>
            <w:vAlign w:val="center"/>
          </w:tcPr>
          <w:p w14:paraId="18A69D14" w14:textId="77777777" w:rsidR="007D0748" w:rsidRPr="00923224" w:rsidRDefault="00D91607" w:rsidP="00391EAA">
            <w:pPr>
              <w:ind w:left="80"/>
              <w:rPr>
                <w:rFonts w:eastAsia="Times New Roman"/>
                <w:color w:val="231F20"/>
                <w:sz w:val="17"/>
                <w:szCs w:val="17"/>
              </w:rPr>
            </w:pPr>
            <w:r w:rsidRPr="00923224">
              <w:rPr>
                <w:rFonts w:eastAsia="Times New Roman"/>
                <w:color w:val="231F20"/>
                <w:sz w:val="17"/>
                <w:szCs w:val="17"/>
              </w:rPr>
              <w:t>E 969</w:t>
            </w:r>
          </w:p>
        </w:tc>
        <w:tc>
          <w:tcPr>
            <w:tcW w:w="2827" w:type="dxa"/>
            <w:tcBorders>
              <w:top w:val="single" w:sz="4" w:space="0" w:color="auto"/>
              <w:bottom w:val="single" w:sz="4" w:space="0" w:color="auto"/>
              <w:right w:val="single" w:sz="8" w:space="0" w:color="231F20"/>
            </w:tcBorders>
            <w:vAlign w:val="center"/>
          </w:tcPr>
          <w:p w14:paraId="4AE4D06C" w14:textId="77777777" w:rsidR="007D0748" w:rsidRPr="00923224" w:rsidRDefault="00D91607" w:rsidP="00391EAA">
            <w:pPr>
              <w:ind w:left="80"/>
              <w:rPr>
                <w:rFonts w:eastAsia="Times New Roman"/>
                <w:color w:val="231F20"/>
                <w:sz w:val="17"/>
                <w:szCs w:val="17"/>
              </w:rPr>
            </w:pPr>
            <w:r w:rsidRPr="00923224">
              <w:rPr>
                <w:rFonts w:eastAsia="Times New Roman"/>
                <w:color w:val="231F20"/>
                <w:sz w:val="17"/>
                <w:szCs w:val="17"/>
              </w:rPr>
              <w:t>Advantam</w:t>
            </w:r>
          </w:p>
        </w:tc>
        <w:tc>
          <w:tcPr>
            <w:tcW w:w="1806" w:type="dxa"/>
            <w:tcBorders>
              <w:top w:val="single" w:sz="4" w:space="0" w:color="auto"/>
              <w:bottom w:val="single" w:sz="4" w:space="0" w:color="auto"/>
              <w:right w:val="single" w:sz="8" w:space="0" w:color="231F20"/>
            </w:tcBorders>
            <w:vAlign w:val="center"/>
          </w:tcPr>
          <w:p w14:paraId="471C9600" w14:textId="77777777" w:rsidR="007D0748" w:rsidRPr="00923224" w:rsidRDefault="00D91607" w:rsidP="00391EAA">
            <w:pPr>
              <w:ind w:left="80"/>
              <w:rPr>
                <w:rFonts w:eastAsia="Times New Roman"/>
                <w:color w:val="231F20"/>
                <w:sz w:val="17"/>
                <w:szCs w:val="17"/>
              </w:rPr>
            </w:pPr>
            <w:r w:rsidRPr="00923224">
              <w:rPr>
                <w:rFonts w:eastAsia="Times New Roman"/>
                <w:color w:val="231F20"/>
                <w:sz w:val="17"/>
                <w:szCs w:val="17"/>
              </w:rPr>
              <w:t>10</w:t>
            </w:r>
          </w:p>
        </w:tc>
        <w:tc>
          <w:tcPr>
            <w:tcW w:w="1596" w:type="dxa"/>
            <w:tcBorders>
              <w:top w:val="single" w:sz="4" w:space="0" w:color="auto"/>
              <w:bottom w:val="single" w:sz="4" w:space="0" w:color="auto"/>
              <w:right w:val="single" w:sz="8" w:space="0" w:color="231F20"/>
            </w:tcBorders>
            <w:vAlign w:val="center"/>
          </w:tcPr>
          <w:p w14:paraId="2EB364E1" w14:textId="77777777" w:rsidR="007D0748" w:rsidRPr="00923224" w:rsidRDefault="007D0748" w:rsidP="00391EAA">
            <w:pPr>
              <w:rPr>
                <w:sz w:val="17"/>
                <w:szCs w:val="17"/>
              </w:rPr>
            </w:pPr>
          </w:p>
        </w:tc>
        <w:tc>
          <w:tcPr>
            <w:tcW w:w="4829" w:type="dxa"/>
            <w:tcBorders>
              <w:top w:val="single" w:sz="4" w:space="0" w:color="auto"/>
              <w:bottom w:val="single" w:sz="4" w:space="0" w:color="auto"/>
            </w:tcBorders>
            <w:vAlign w:val="center"/>
          </w:tcPr>
          <w:p w14:paraId="3331CE47" w14:textId="77777777" w:rsidR="007D0748" w:rsidRPr="00923224" w:rsidRDefault="00D91607" w:rsidP="00391EAA">
            <w:pPr>
              <w:ind w:left="80"/>
              <w:rPr>
                <w:sz w:val="17"/>
                <w:szCs w:val="17"/>
              </w:rPr>
            </w:pPr>
            <w:r w:rsidRPr="00923224">
              <w:rPr>
                <w:sz w:val="17"/>
                <w:szCs w:val="17"/>
              </w:rPr>
              <w:t>sadece şeker ilavesiz şekerlemeler</w:t>
            </w:r>
          </w:p>
        </w:tc>
      </w:tr>
      <w:tr w:rsidR="00D91607" w:rsidRPr="00923224" w14:paraId="5DB9DB60" w14:textId="77777777" w:rsidTr="00077EBD">
        <w:trPr>
          <w:trHeight w:val="743"/>
        </w:trPr>
        <w:tc>
          <w:tcPr>
            <w:tcW w:w="1372" w:type="dxa"/>
            <w:tcBorders>
              <w:right w:val="single" w:sz="8" w:space="0" w:color="231F20"/>
            </w:tcBorders>
            <w:vAlign w:val="center"/>
          </w:tcPr>
          <w:p w14:paraId="14616E15" w14:textId="77777777" w:rsidR="00D91607" w:rsidRPr="00923224" w:rsidRDefault="00D91607" w:rsidP="00391EAA">
            <w:pPr>
              <w:rPr>
                <w:sz w:val="17"/>
                <w:szCs w:val="17"/>
              </w:rPr>
            </w:pPr>
          </w:p>
        </w:tc>
        <w:tc>
          <w:tcPr>
            <w:tcW w:w="1736" w:type="dxa"/>
            <w:tcBorders>
              <w:top w:val="single" w:sz="4" w:space="0" w:color="auto"/>
              <w:bottom w:val="single" w:sz="4" w:space="0" w:color="auto"/>
              <w:right w:val="single" w:sz="8" w:space="0" w:color="231F20"/>
            </w:tcBorders>
            <w:vAlign w:val="center"/>
          </w:tcPr>
          <w:p w14:paraId="78C8E86D" w14:textId="77777777" w:rsidR="00D91607" w:rsidRPr="00923224" w:rsidRDefault="00D91607" w:rsidP="00391EAA">
            <w:pPr>
              <w:ind w:left="80"/>
              <w:rPr>
                <w:rFonts w:eastAsia="Times New Roman"/>
                <w:color w:val="231F20"/>
                <w:sz w:val="17"/>
                <w:szCs w:val="17"/>
              </w:rPr>
            </w:pPr>
            <w:r w:rsidRPr="00923224">
              <w:rPr>
                <w:rFonts w:eastAsia="Times New Roman"/>
                <w:color w:val="231F20"/>
                <w:sz w:val="17"/>
                <w:szCs w:val="17"/>
              </w:rPr>
              <w:t>E 950</w:t>
            </w:r>
          </w:p>
        </w:tc>
        <w:tc>
          <w:tcPr>
            <w:tcW w:w="2827" w:type="dxa"/>
            <w:tcBorders>
              <w:top w:val="single" w:sz="4" w:space="0" w:color="auto"/>
              <w:bottom w:val="single" w:sz="4" w:space="0" w:color="auto"/>
              <w:right w:val="single" w:sz="8" w:space="0" w:color="231F20"/>
            </w:tcBorders>
            <w:vAlign w:val="center"/>
          </w:tcPr>
          <w:p w14:paraId="4E89A4C5" w14:textId="77777777" w:rsidR="00D91607" w:rsidRPr="00923224" w:rsidRDefault="00D91607" w:rsidP="00391EAA">
            <w:pPr>
              <w:ind w:left="80"/>
              <w:rPr>
                <w:rFonts w:eastAsia="Times New Roman"/>
                <w:color w:val="231F20"/>
                <w:sz w:val="17"/>
                <w:szCs w:val="17"/>
              </w:rPr>
            </w:pPr>
            <w:r w:rsidRPr="00923224">
              <w:rPr>
                <w:rFonts w:eastAsia="Times New Roman"/>
                <w:color w:val="231F20"/>
                <w:sz w:val="17"/>
                <w:szCs w:val="17"/>
              </w:rPr>
              <w:t>Asesülfam K</w:t>
            </w:r>
          </w:p>
        </w:tc>
        <w:tc>
          <w:tcPr>
            <w:tcW w:w="1806" w:type="dxa"/>
            <w:tcBorders>
              <w:top w:val="single" w:sz="4" w:space="0" w:color="auto"/>
              <w:bottom w:val="single" w:sz="4" w:space="0" w:color="auto"/>
              <w:right w:val="single" w:sz="8" w:space="0" w:color="231F20"/>
            </w:tcBorders>
            <w:vAlign w:val="center"/>
          </w:tcPr>
          <w:p w14:paraId="1182E71F" w14:textId="77777777" w:rsidR="00D91607" w:rsidRPr="00923224" w:rsidRDefault="00D91607" w:rsidP="00391EAA">
            <w:pPr>
              <w:ind w:left="80"/>
              <w:rPr>
                <w:rFonts w:eastAsia="Times New Roman"/>
                <w:color w:val="231F20"/>
                <w:sz w:val="17"/>
                <w:szCs w:val="17"/>
              </w:rPr>
            </w:pPr>
            <w:r w:rsidRPr="00923224">
              <w:rPr>
                <w:rFonts w:eastAsia="Times New Roman"/>
                <w:color w:val="231F20"/>
                <w:sz w:val="17"/>
                <w:szCs w:val="17"/>
              </w:rPr>
              <w:t>2 500</w:t>
            </w:r>
          </w:p>
        </w:tc>
        <w:tc>
          <w:tcPr>
            <w:tcW w:w="1596" w:type="dxa"/>
            <w:tcBorders>
              <w:top w:val="single" w:sz="4" w:space="0" w:color="auto"/>
              <w:bottom w:val="single" w:sz="4" w:space="0" w:color="auto"/>
              <w:right w:val="single" w:sz="8" w:space="0" w:color="231F20"/>
            </w:tcBorders>
            <w:vAlign w:val="center"/>
          </w:tcPr>
          <w:p w14:paraId="65E943A9" w14:textId="77777777" w:rsidR="00D91607" w:rsidRPr="00923224" w:rsidRDefault="00D91607" w:rsidP="00391EAA">
            <w:pPr>
              <w:rPr>
                <w:sz w:val="17"/>
                <w:szCs w:val="17"/>
              </w:rPr>
            </w:pPr>
          </w:p>
        </w:tc>
        <w:tc>
          <w:tcPr>
            <w:tcW w:w="4829" w:type="dxa"/>
            <w:tcBorders>
              <w:top w:val="single" w:sz="4" w:space="0" w:color="auto"/>
              <w:bottom w:val="single" w:sz="4" w:space="0" w:color="auto"/>
            </w:tcBorders>
            <w:vAlign w:val="center"/>
          </w:tcPr>
          <w:p w14:paraId="40D59B76" w14:textId="77777777" w:rsidR="00D91607" w:rsidRPr="00923224" w:rsidRDefault="00D91607" w:rsidP="00391EAA">
            <w:pPr>
              <w:ind w:left="80"/>
              <w:rPr>
                <w:sz w:val="17"/>
                <w:szCs w:val="17"/>
              </w:rPr>
            </w:pPr>
            <w:r w:rsidRPr="00923224">
              <w:rPr>
                <w:sz w:val="17"/>
                <w:szCs w:val="17"/>
              </w:rPr>
              <w:t>sadece şeker ilavesiz nefes tazeleyici mikro şekerlemeler</w:t>
            </w:r>
          </w:p>
        </w:tc>
      </w:tr>
    </w:tbl>
    <w:p w14:paraId="3E21E617" w14:textId="77777777" w:rsidR="007D0748" w:rsidRPr="00923224" w:rsidRDefault="007D0748" w:rsidP="00441C42">
      <w:pPr>
        <w:tabs>
          <w:tab w:val="left" w:pos="1366"/>
        </w:tabs>
        <w:rPr>
          <w:sz w:val="17"/>
          <w:szCs w:val="17"/>
        </w:rPr>
        <w:sectPr w:rsidR="007D0748" w:rsidRPr="00923224">
          <w:pgSz w:w="16840" w:h="11906" w:orient="landscape"/>
          <w:pgMar w:top="1237" w:right="958" w:bottom="865" w:left="1080" w:header="0" w:footer="0" w:gutter="0"/>
          <w:cols w:space="708" w:equalWidth="0">
            <w:col w:w="14800"/>
          </w:cols>
        </w:sectPr>
      </w:pPr>
    </w:p>
    <w:tbl>
      <w:tblPr>
        <w:tblW w:w="14152" w:type="dxa"/>
        <w:tblInd w:w="700" w:type="dxa"/>
        <w:tblLayout w:type="fixed"/>
        <w:tblCellMar>
          <w:left w:w="0" w:type="dxa"/>
          <w:right w:w="0" w:type="dxa"/>
        </w:tblCellMar>
        <w:tblLook w:val="04A0" w:firstRow="1" w:lastRow="0" w:firstColumn="1" w:lastColumn="0" w:noHBand="0" w:noVBand="1"/>
      </w:tblPr>
      <w:tblGrid>
        <w:gridCol w:w="1358"/>
        <w:gridCol w:w="1736"/>
        <w:gridCol w:w="2827"/>
        <w:gridCol w:w="1806"/>
        <w:gridCol w:w="1596"/>
        <w:gridCol w:w="4829"/>
      </w:tblGrid>
      <w:tr w:rsidR="00DB5462" w:rsidRPr="00923224" w14:paraId="2EE78B3E" w14:textId="77777777" w:rsidTr="0005695E">
        <w:trPr>
          <w:trHeight w:val="854"/>
        </w:trPr>
        <w:tc>
          <w:tcPr>
            <w:tcW w:w="1358" w:type="dxa"/>
            <w:tcBorders>
              <w:top w:val="single" w:sz="4" w:space="0" w:color="auto"/>
              <w:bottom w:val="single" w:sz="4" w:space="0" w:color="auto"/>
              <w:right w:val="single" w:sz="4" w:space="0" w:color="auto"/>
            </w:tcBorders>
            <w:vAlign w:val="center"/>
          </w:tcPr>
          <w:p w14:paraId="3584CFA1" w14:textId="77777777" w:rsidR="00DB5462" w:rsidRPr="00923224" w:rsidRDefault="00CC2975" w:rsidP="00DB5462">
            <w:pPr>
              <w:jc w:val="center"/>
              <w:rPr>
                <w:sz w:val="17"/>
                <w:szCs w:val="17"/>
              </w:rPr>
            </w:pPr>
            <w:bookmarkStart w:id="56" w:name="page130"/>
            <w:bookmarkStart w:id="57" w:name="page132"/>
            <w:bookmarkEnd w:id="56"/>
            <w:bookmarkEnd w:id="57"/>
            <w:r w:rsidRPr="00923224">
              <w:rPr>
                <w:rFonts w:eastAsia="Times New Roman"/>
                <w:color w:val="231F20"/>
                <w:sz w:val="17"/>
                <w:szCs w:val="17"/>
              </w:rPr>
              <w:t>Kat</w:t>
            </w:r>
            <w:r w:rsidR="00DB5462" w:rsidRPr="00923224">
              <w:rPr>
                <w:rFonts w:eastAsia="Times New Roman"/>
                <w:color w:val="231F20"/>
                <w:sz w:val="17"/>
                <w:szCs w:val="17"/>
              </w:rPr>
              <w:t>egori numarası</w:t>
            </w:r>
          </w:p>
        </w:tc>
        <w:tc>
          <w:tcPr>
            <w:tcW w:w="1736" w:type="dxa"/>
            <w:tcBorders>
              <w:top w:val="single" w:sz="4" w:space="0" w:color="auto"/>
              <w:left w:val="single" w:sz="4" w:space="0" w:color="auto"/>
              <w:bottom w:val="single" w:sz="4" w:space="0" w:color="auto"/>
              <w:right w:val="single" w:sz="4" w:space="0" w:color="auto"/>
            </w:tcBorders>
            <w:vAlign w:val="center"/>
          </w:tcPr>
          <w:p w14:paraId="431E3412" w14:textId="77777777" w:rsidR="00DB5462" w:rsidRPr="00923224" w:rsidRDefault="00DB5462" w:rsidP="00DB5462">
            <w:pPr>
              <w:ind w:left="80"/>
              <w:jc w:val="center"/>
              <w:rPr>
                <w:rFonts w:eastAsia="Times New Roman"/>
                <w:color w:val="231F20"/>
                <w:sz w:val="17"/>
                <w:szCs w:val="17"/>
              </w:rPr>
            </w:pPr>
            <w:r w:rsidRPr="00923224">
              <w:rPr>
                <w:rFonts w:eastAsia="Times New Roman"/>
                <w:color w:val="231F20"/>
                <w:sz w:val="17"/>
                <w:szCs w:val="17"/>
              </w:rPr>
              <w:t>E-kodu</w:t>
            </w:r>
          </w:p>
        </w:tc>
        <w:tc>
          <w:tcPr>
            <w:tcW w:w="2827" w:type="dxa"/>
            <w:tcBorders>
              <w:top w:val="single" w:sz="4" w:space="0" w:color="auto"/>
              <w:left w:val="single" w:sz="4" w:space="0" w:color="auto"/>
              <w:bottom w:val="single" w:sz="4" w:space="0" w:color="auto"/>
              <w:right w:val="single" w:sz="4" w:space="0" w:color="auto"/>
            </w:tcBorders>
            <w:vAlign w:val="center"/>
          </w:tcPr>
          <w:p w14:paraId="78C0758C" w14:textId="77777777" w:rsidR="00DB5462" w:rsidRPr="00923224" w:rsidRDefault="00DB5462" w:rsidP="00DB5462">
            <w:pPr>
              <w:ind w:left="80"/>
              <w:jc w:val="center"/>
              <w:rPr>
                <w:rFonts w:eastAsia="Times New Roman"/>
                <w:color w:val="231F20"/>
                <w:sz w:val="17"/>
                <w:szCs w:val="17"/>
              </w:rPr>
            </w:pPr>
            <w:r w:rsidRPr="00923224">
              <w:rPr>
                <w:rFonts w:eastAsia="Times New Roman"/>
                <w:color w:val="231F20"/>
                <w:sz w:val="17"/>
                <w:szCs w:val="17"/>
              </w:rPr>
              <w:t>Adı</w:t>
            </w:r>
          </w:p>
        </w:tc>
        <w:tc>
          <w:tcPr>
            <w:tcW w:w="1806" w:type="dxa"/>
            <w:tcBorders>
              <w:top w:val="single" w:sz="4" w:space="0" w:color="auto"/>
              <w:left w:val="single" w:sz="4" w:space="0" w:color="auto"/>
              <w:bottom w:val="single" w:sz="4" w:space="0" w:color="auto"/>
              <w:right w:val="single" w:sz="4" w:space="0" w:color="auto"/>
            </w:tcBorders>
            <w:vAlign w:val="center"/>
          </w:tcPr>
          <w:p w14:paraId="0A6A61FE" w14:textId="77777777" w:rsidR="00DB5462" w:rsidRPr="00923224" w:rsidRDefault="00DB5462" w:rsidP="00DB5462">
            <w:pPr>
              <w:ind w:left="80"/>
              <w:jc w:val="center"/>
              <w:rPr>
                <w:rFonts w:eastAsia="Times New Roman"/>
                <w:color w:val="231F20"/>
                <w:sz w:val="17"/>
                <w:szCs w:val="17"/>
              </w:rPr>
            </w:pPr>
            <w:r w:rsidRPr="00923224">
              <w:rPr>
                <w:rFonts w:eastAsia="Times New Roman"/>
                <w:color w:val="231F20"/>
                <w:sz w:val="17"/>
                <w:szCs w:val="17"/>
              </w:rPr>
              <w:t>Maksimum miktar (</w:t>
            </w:r>
            <w:r w:rsidR="005073D8" w:rsidRPr="00923224">
              <w:rPr>
                <w:rFonts w:eastAsia="Times New Roman"/>
                <w:color w:val="231F20"/>
                <w:sz w:val="17"/>
                <w:szCs w:val="17"/>
              </w:rPr>
              <w:t>mg/l veya mg/kg</w:t>
            </w:r>
            <w:r w:rsidRPr="00923224">
              <w:rPr>
                <w:rFonts w:eastAsia="Times New Roman"/>
                <w:color w:val="231F20"/>
                <w:sz w:val="17"/>
                <w:szCs w:val="17"/>
              </w:rPr>
              <w:t>)</w:t>
            </w:r>
          </w:p>
        </w:tc>
        <w:tc>
          <w:tcPr>
            <w:tcW w:w="1596" w:type="dxa"/>
            <w:tcBorders>
              <w:top w:val="single" w:sz="4" w:space="0" w:color="auto"/>
              <w:left w:val="single" w:sz="4" w:space="0" w:color="auto"/>
              <w:bottom w:val="single" w:sz="4" w:space="0" w:color="auto"/>
              <w:right w:val="single" w:sz="4" w:space="0" w:color="auto"/>
            </w:tcBorders>
            <w:vAlign w:val="center"/>
          </w:tcPr>
          <w:p w14:paraId="2E3DF091" w14:textId="77777777" w:rsidR="00DB5462" w:rsidRPr="00923224" w:rsidRDefault="00DB5462" w:rsidP="00DB5462">
            <w:pPr>
              <w:jc w:val="center"/>
              <w:rPr>
                <w:sz w:val="17"/>
                <w:szCs w:val="17"/>
              </w:rPr>
            </w:pPr>
            <w:r w:rsidRPr="00923224">
              <w:rPr>
                <w:rFonts w:eastAsia="Times New Roman"/>
                <w:color w:val="231F20"/>
                <w:sz w:val="17"/>
                <w:szCs w:val="17"/>
              </w:rPr>
              <w:t>Dipnotlar</w:t>
            </w:r>
          </w:p>
        </w:tc>
        <w:tc>
          <w:tcPr>
            <w:tcW w:w="4829" w:type="dxa"/>
            <w:tcBorders>
              <w:top w:val="single" w:sz="4" w:space="0" w:color="auto"/>
              <w:left w:val="single" w:sz="4" w:space="0" w:color="auto"/>
              <w:bottom w:val="single" w:sz="4" w:space="0" w:color="auto"/>
            </w:tcBorders>
            <w:vAlign w:val="center"/>
          </w:tcPr>
          <w:p w14:paraId="1942B35C" w14:textId="77777777" w:rsidR="00DB5462" w:rsidRPr="00923224" w:rsidRDefault="00DB5462" w:rsidP="00DB5462">
            <w:pPr>
              <w:ind w:left="80"/>
              <w:jc w:val="center"/>
              <w:rPr>
                <w:rFonts w:eastAsia="Times New Roman"/>
                <w:color w:val="231F20"/>
                <w:sz w:val="17"/>
                <w:szCs w:val="17"/>
              </w:rPr>
            </w:pPr>
            <w:r w:rsidRPr="00923224">
              <w:rPr>
                <w:rFonts w:eastAsia="Times New Roman"/>
                <w:color w:val="231F20"/>
                <w:sz w:val="17"/>
                <w:szCs w:val="17"/>
              </w:rPr>
              <w:t>Sınırlamalar/istisnalar</w:t>
            </w:r>
          </w:p>
        </w:tc>
      </w:tr>
      <w:tr w:rsidR="00DB5462" w:rsidRPr="00923224" w14:paraId="29A22BBD" w14:textId="77777777" w:rsidTr="00077EBD">
        <w:trPr>
          <w:trHeight w:val="617"/>
        </w:trPr>
        <w:tc>
          <w:tcPr>
            <w:tcW w:w="1358" w:type="dxa"/>
            <w:tcBorders>
              <w:top w:val="single" w:sz="4" w:space="0" w:color="auto"/>
              <w:right w:val="single" w:sz="4" w:space="0" w:color="auto"/>
            </w:tcBorders>
            <w:vAlign w:val="center"/>
          </w:tcPr>
          <w:p w14:paraId="03D5938E" w14:textId="77777777" w:rsidR="00DB5462" w:rsidRPr="00923224" w:rsidRDefault="00DB5462" w:rsidP="00DB5462">
            <w:pPr>
              <w:rPr>
                <w:sz w:val="17"/>
                <w:szCs w:val="17"/>
              </w:rPr>
            </w:pPr>
          </w:p>
        </w:tc>
        <w:tc>
          <w:tcPr>
            <w:tcW w:w="1736" w:type="dxa"/>
            <w:tcBorders>
              <w:top w:val="single" w:sz="4" w:space="0" w:color="auto"/>
              <w:left w:val="single" w:sz="4" w:space="0" w:color="auto"/>
              <w:bottom w:val="single" w:sz="4" w:space="0" w:color="auto"/>
              <w:right w:val="single" w:sz="4" w:space="0" w:color="auto"/>
            </w:tcBorders>
            <w:vAlign w:val="center"/>
          </w:tcPr>
          <w:p w14:paraId="338A73BF" w14:textId="77777777" w:rsidR="00DB5462" w:rsidRPr="00923224" w:rsidRDefault="00391EAA" w:rsidP="00DB5462">
            <w:pPr>
              <w:ind w:left="80"/>
              <w:rPr>
                <w:sz w:val="17"/>
                <w:szCs w:val="17"/>
              </w:rPr>
            </w:pPr>
            <w:r w:rsidRPr="00923224">
              <w:rPr>
                <w:sz w:val="17"/>
                <w:szCs w:val="17"/>
              </w:rPr>
              <w:t>E 951</w:t>
            </w:r>
          </w:p>
        </w:tc>
        <w:tc>
          <w:tcPr>
            <w:tcW w:w="2827" w:type="dxa"/>
            <w:tcBorders>
              <w:top w:val="single" w:sz="4" w:space="0" w:color="auto"/>
              <w:left w:val="single" w:sz="4" w:space="0" w:color="auto"/>
              <w:bottom w:val="single" w:sz="4" w:space="0" w:color="auto"/>
              <w:right w:val="single" w:sz="4" w:space="0" w:color="auto"/>
            </w:tcBorders>
            <w:vAlign w:val="center"/>
          </w:tcPr>
          <w:p w14:paraId="618732F6" w14:textId="77777777" w:rsidR="00DB5462" w:rsidRPr="00923224" w:rsidRDefault="00391EAA" w:rsidP="00DB5462">
            <w:pPr>
              <w:ind w:left="80"/>
              <w:rPr>
                <w:sz w:val="17"/>
                <w:szCs w:val="17"/>
              </w:rPr>
            </w:pPr>
            <w:r w:rsidRPr="00923224">
              <w:rPr>
                <w:rFonts w:eastAsia="Times New Roman"/>
                <w:color w:val="231F20"/>
                <w:sz w:val="17"/>
                <w:szCs w:val="17"/>
              </w:rPr>
              <w:t>Aspartam</w:t>
            </w:r>
          </w:p>
        </w:tc>
        <w:tc>
          <w:tcPr>
            <w:tcW w:w="1806" w:type="dxa"/>
            <w:tcBorders>
              <w:top w:val="single" w:sz="4" w:space="0" w:color="auto"/>
              <w:left w:val="single" w:sz="4" w:space="0" w:color="auto"/>
              <w:bottom w:val="single" w:sz="4" w:space="0" w:color="auto"/>
              <w:right w:val="single" w:sz="4" w:space="0" w:color="auto"/>
            </w:tcBorders>
            <w:vAlign w:val="center"/>
          </w:tcPr>
          <w:p w14:paraId="1ABAF9A3" w14:textId="77777777" w:rsidR="00DB5462" w:rsidRPr="00923224" w:rsidRDefault="00391EAA" w:rsidP="00DB5462">
            <w:pPr>
              <w:ind w:left="80"/>
              <w:rPr>
                <w:sz w:val="17"/>
                <w:szCs w:val="17"/>
              </w:rPr>
            </w:pPr>
            <w:r w:rsidRPr="00923224">
              <w:rPr>
                <w:sz w:val="17"/>
                <w:szCs w:val="17"/>
              </w:rPr>
              <w:t>6 000</w:t>
            </w:r>
          </w:p>
        </w:tc>
        <w:tc>
          <w:tcPr>
            <w:tcW w:w="1596" w:type="dxa"/>
            <w:tcBorders>
              <w:top w:val="single" w:sz="4" w:space="0" w:color="auto"/>
              <w:left w:val="single" w:sz="4" w:space="0" w:color="auto"/>
              <w:bottom w:val="single" w:sz="4" w:space="0" w:color="auto"/>
              <w:right w:val="single" w:sz="4" w:space="0" w:color="auto"/>
            </w:tcBorders>
            <w:vAlign w:val="center"/>
          </w:tcPr>
          <w:p w14:paraId="120795C5" w14:textId="77777777" w:rsidR="00DB5462" w:rsidRPr="00923224" w:rsidRDefault="00DB5462" w:rsidP="00DB5462">
            <w:pPr>
              <w:rPr>
                <w:sz w:val="17"/>
                <w:szCs w:val="17"/>
              </w:rPr>
            </w:pPr>
          </w:p>
        </w:tc>
        <w:tc>
          <w:tcPr>
            <w:tcW w:w="4829" w:type="dxa"/>
            <w:tcBorders>
              <w:top w:val="single" w:sz="4" w:space="0" w:color="auto"/>
              <w:left w:val="single" w:sz="4" w:space="0" w:color="auto"/>
              <w:bottom w:val="single" w:sz="4" w:space="0" w:color="auto"/>
            </w:tcBorders>
            <w:vAlign w:val="center"/>
          </w:tcPr>
          <w:p w14:paraId="480958D8" w14:textId="77777777" w:rsidR="00DB5462" w:rsidRPr="00923224" w:rsidRDefault="00B9055C" w:rsidP="00DB5462">
            <w:pPr>
              <w:ind w:left="80"/>
              <w:rPr>
                <w:sz w:val="17"/>
                <w:szCs w:val="17"/>
              </w:rPr>
            </w:pPr>
            <w:r w:rsidRPr="00923224">
              <w:rPr>
                <w:sz w:val="17"/>
                <w:szCs w:val="17"/>
              </w:rPr>
              <w:t>sadece şeker ilavesiz nefes tazeleyici mikro şekerlemeler</w:t>
            </w:r>
          </w:p>
        </w:tc>
      </w:tr>
      <w:tr w:rsidR="00DB5462" w:rsidRPr="00923224" w14:paraId="3CEA5094" w14:textId="77777777" w:rsidTr="00077EBD">
        <w:trPr>
          <w:trHeight w:val="676"/>
        </w:trPr>
        <w:tc>
          <w:tcPr>
            <w:tcW w:w="1358" w:type="dxa"/>
            <w:tcBorders>
              <w:right w:val="single" w:sz="4" w:space="0" w:color="auto"/>
            </w:tcBorders>
            <w:vAlign w:val="center"/>
          </w:tcPr>
          <w:p w14:paraId="4D74C042" w14:textId="77777777" w:rsidR="00DB5462" w:rsidRPr="00923224" w:rsidRDefault="00DB5462" w:rsidP="00DB5462">
            <w:pPr>
              <w:rPr>
                <w:sz w:val="17"/>
                <w:szCs w:val="17"/>
              </w:rPr>
            </w:pPr>
          </w:p>
        </w:tc>
        <w:tc>
          <w:tcPr>
            <w:tcW w:w="1736" w:type="dxa"/>
            <w:tcBorders>
              <w:top w:val="single" w:sz="4" w:space="0" w:color="auto"/>
              <w:left w:val="single" w:sz="4" w:space="0" w:color="auto"/>
              <w:bottom w:val="single" w:sz="4" w:space="0" w:color="auto"/>
              <w:right w:val="single" w:sz="4" w:space="0" w:color="auto"/>
            </w:tcBorders>
            <w:vAlign w:val="center"/>
          </w:tcPr>
          <w:p w14:paraId="13009293" w14:textId="77777777" w:rsidR="00DB5462" w:rsidRPr="00923224" w:rsidRDefault="00391EAA" w:rsidP="00DB5462">
            <w:pPr>
              <w:ind w:left="80"/>
              <w:rPr>
                <w:sz w:val="17"/>
                <w:szCs w:val="17"/>
              </w:rPr>
            </w:pPr>
            <w:r w:rsidRPr="00923224">
              <w:rPr>
                <w:sz w:val="17"/>
                <w:szCs w:val="17"/>
              </w:rPr>
              <w:t>E 954</w:t>
            </w:r>
          </w:p>
        </w:tc>
        <w:tc>
          <w:tcPr>
            <w:tcW w:w="2827" w:type="dxa"/>
            <w:tcBorders>
              <w:top w:val="single" w:sz="4" w:space="0" w:color="auto"/>
              <w:left w:val="single" w:sz="4" w:space="0" w:color="auto"/>
              <w:bottom w:val="single" w:sz="4" w:space="0" w:color="auto"/>
              <w:right w:val="single" w:sz="4" w:space="0" w:color="auto"/>
            </w:tcBorders>
            <w:vAlign w:val="center"/>
          </w:tcPr>
          <w:p w14:paraId="1803C8C7" w14:textId="77777777" w:rsidR="00DB5462" w:rsidRPr="00923224" w:rsidRDefault="00391EAA" w:rsidP="00DB5462">
            <w:pPr>
              <w:ind w:left="80"/>
              <w:rPr>
                <w:sz w:val="17"/>
                <w:szCs w:val="17"/>
              </w:rPr>
            </w:pPr>
            <w:r w:rsidRPr="00923224">
              <w:rPr>
                <w:rFonts w:eastAsia="Times New Roman"/>
                <w:color w:val="231F20"/>
                <w:sz w:val="17"/>
                <w:szCs w:val="17"/>
              </w:rPr>
              <w:t>Sakkarin ve sodyum, potasyum ve kalsiyum tuzları</w:t>
            </w:r>
          </w:p>
        </w:tc>
        <w:tc>
          <w:tcPr>
            <w:tcW w:w="1806" w:type="dxa"/>
            <w:tcBorders>
              <w:top w:val="single" w:sz="4" w:space="0" w:color="auto"/>
              <w:left w:val="single" w:sz="4" w:space="0" w:color="auto"/>
              <w:bottom w:val="single" w:sz="4" w:space="0" w:color="auto"/>
              <w:right w:val="single" w:sz="4" w:space="0" w:color="auto"/>
            </w:tcBorders>
            <w:vAlign w:val="center"/>
          </w:tcPr>
          <w:p w14:paraId="643A36AF" w14:textId="77777777" w:rsidR="00DB5462" w:rsidRPr="00923224" w:rsidRDefault="00391EAA" w:rsidP="00DB5462">
            <w:pPr>
              <w:ind w:left="80"/>
              <w:rPr>
                <w:sz w:val="17"/>
                <w:szCs w:val="17"/>
              </w:rPr>
            </w:pPr>
            <w:r w:rsidRPr="00923224">
              <w:rPr>
                <w:sz w:val="17"/>
                <w:szCs w:val="17"/>
              </w:rPr>
              <w:t>3 000</w:t>
            </w:r>
          </w:p>
        </w:tc>
        <w:tc>
          <w:tcPr>
            <w:tcW w:w="1596" w:type="dxa"/>
            <w:tcBorders>
              <w:top w:val="single" w:sz="4" w:space="0" w:color="auto"/>
              <w:left w:val="single" w:sz="4" w:space="0" w:color="auto"/>
              <w:bottom w:val="single" w:sz="4" w:space="0" w:color="auto"/>
              <w:right w:val="single" w:sz="4" w:space="0" w:color="auto"/>
            </w:tcBorders>
            <w:vAlign w:val="center"/>
          </w:tcPr>
          <w:p w14:paraId="2850C0DA" w14:textId="77777777" w:rsidR="00DB5462" w:rsidRPr="00923224" w:rsidRDefault="00391EAA" w:rsidP="00DB5462">
            <w:pPr>
              <w:ind w:left="60"/>
              <w:rPr>
                <w:sz w:val="17"/>
                <w:szCs w:val="17"/>
              </w:rPr>
            </w:pPr>
            <w:r w:rsidRPr="00923224">
              <w:rPr>
                <w:rFonts w:eastAsia="Times New Roman"/>
                <w:color w:val="231F20"/>
                <w:sz w:val="17"/>
                <w:szCs w:val="17"/>
              </w:rPr>
              <w:t>(52)</w:t>
            </w:r>
          </w:p>
        </w:tc>
        <w:tc>
          <w:tcPr>
            <w:tcW w:w="4829" w:type="dxa"/>
            <w:tcBorders>
              <w:top w:val="single" w:sz="4" w:space="0" w:color="auto"/>
              <w:left w:val="single" w:sz="4" w:space="0" w:color="auto"/>
              <w:bottom w:val="single" w:sz="4" w:space="0" w:color="auto"/>
            </w:tcBorders>
            <w:vAlign w:val="center"/>
          </w:tcPr>
          <w:p w14:paraId="3D03268A" w14:textId="77777777" w:rsidR="00DB5462" w:rsidRPr="00923224" w:rsidRDefault="00B9055C" w:rsidP="00DB5462">
            <w:pPr>
              <w:ind w:left="80"/>
              <w:rPr>
                <w:sz w:val="17"/>
                <w:szCs w:val="17"/>
              </w:rPr>
            </w:pPr>
            <w:r w:rsidRPr="00923224">
              <w:rPr>
                <w:sz w:val="17"/>
                <w:szCs w:val="17"/>
              </w:rPr>
              <w:t>sadece şeker ilavesiz nefes tazeleyici mikro şekerlemeler</w:t>
            </w:r>
          </w:p>
        </w:tc>
      </w:tr>
      <w:tr w:rsidR="00DB5462" w:rsidRPr="00923224" w14:paraId="6AC86F5E" w14:textId="77777777" w:rsidTr="00077EBD">
        <w:trPr>
          <w:trHeight w:val="834"/>
        </w:trPr>
        <w:tc>
          <w:tcPr>
            <w:tcW w:w="1358" w:type="dxa"/>
            <w:tcBorders>
              <w:right w:val="single" w:sz="4" w:space="0" w:color="auto"/>
            </w:tcBorders>
            <w:vAlign w:val="center"/>
          </w:tcPr>
          <w:p w14:paraId="04220C72" w14:textId="77777777" w:rsidR="00DB5462" w:rsidRPr="00923224" w:rsidRDefault="00DB5462" w:rsidP="00DB5462">
            <w:pPr>
              <w:rPr>
                <w:sz w:val="17"/>
                <w:szCs w:val="17"/>
              </w:rPr>
            </w:pPr>
          </w:p>
        </w:tc>
        <w:tc>
          <w:tcPr>
            <w:tcW w:w="1736" w:type="dxa"/>
            <w:tcBorders>
              <w:top w:val="single" w:sz="4" w:space="0" w:color="auto"/>
              <w:left w:val="single" w:sz="4" w:space="0" w:color="auto"/>
              <w:bottom w:val="single" w:sz="4" w:space="0" w:color="auto"/>
              <w:right w:val="single" w:sz="4" w:space="0" w:color="auto"/>
            </w:tcBorders>
            <w:vAlign w:val="center"/>
          </w:tcPr>
          <w:p w14:paraId="29441A40" w14:textId="77777777" w:rsidR="00DB5462" w:rsidRPr="00923224" w:rsidRDefault="00391EAA" w:rsidP="00DB5462">
            <w:pPr>
              <w:ind w:left="80"/>
              <w:rPr>
                <w:sz w:val="17"/>
                <w:szCs w:val="17"/>
              </w:rPr>
            </w:pPr>
            <w:r w:rsidRPr="00923224">
              <w:rPr>
                <w:sz w:val="17"/>
                <w:szCs w:val="17"/>
              </w:rPr>
              <w:t>E 955</w:t>
            </w:r>
          </w:p>
        </w:tc>
        <w:tc>
          <w:tcPr>
            <w:tcW w:w="2827" w:type="dxa"/>
            <w:tcBorders>
              <w:top w:val="single" w:sz="4" w:space="0" w:color="auto"/>
              <w:left w:val="single" w:sz="4" w:space="0" w:color="auto"/>
              <w:bottom w:val="single" w:sz="4" w:space="0" w:color="auto"/>
              <w:right w:val="single" w:sz="4" w:space="0" w:color="auto"/>
            </w:tcBorders>
            <w:vAlign w:val="center"/>
          </w:tcPr>
          <w:p w14:paraId="34AFE2DE" w14:textId="77777777" w:rsidR="00DB5462" w:rsidRPr="00923224" w:rsidRDefault="00391EAA" w:rsidP="00DB5462">
            <w:pPr>
              <w:ind w:left="80"/>
              <w:rPr>
                <w:sz w:val="17"/>
                <w:szCs w:val="17"/>
              </w:rPr>
            </w:pPr>
            <w:r w:rsidRPr="00923224">
              <w:rPr>
                <w:rFonts w:eastAsia="Times New Roman"/>
                <w:color w:val="231F20"/>
                <w:sz w:val="17"/>
                <w:szCs w:val="17"/>
              </w:rPr>
              <w:t>Sukraloz</w:t>
            </w:r>
          </w:p>
        </w:tc>
        <w:tc>
          <w:tcPr>
            <w:tcW w:w="1806" w:type="dxa"/>
            <w:tcBorders>
              <w:top w:val="single" w:sz="4" w:space="0" w:color="auto"/>
              <w:left w:val="single" w:sz="4" w:space="0" w:color="auto"/>
              <w:bottom w:val="single" w:sz="4" w:space="0" w:color="auto"/>
              <w:right w:val="single" w:sz="4" w:space="0" w:color="auto"/>
            </w:tcBorders>
            <w:vAlign w:val="center"/>
          </w:tcPr>
          <w:p w14:paraId="5A9F1B6A" w14:textId="77777777" w:rsidR="00DB5462" w:rsidRPr="00923224" w:rsidRDefault="00391EAA" w:rsidP="00DB5462">
            <w:pPr>
              <w:ind w:left="80"/>
              <w:rPr>
                <w:sz w:val="17"/>
                <w:szCs w:val="17"/>
              </w:rPr>
            </w:pPr>
            <w:r w:rsidRPr="00923224">
              <w:rPr>
                <w:sz w:val="17"/>
                <w:szCs w:val="17"/>
              </w:rPr>
              <w:t>2 400</w:t>
            </w:r>
          </w:p>
        </w:tc>
        <w:tc>
          <w:tcPr>
            <w:tcW w:w="1596" w:type="dxa"/>
            <w:tcBorders>
              <w:top w:val="single" w:sz="4" w:space="0" w:color="auto"/>
              <w:left w:val="single" w:sz="4" w:space="0" w:color="auto"/>
              <w:bottom w:val="single" w:sz="4" w:space="0" w:color="auto"/>
              <w:right w:val="single" w:sz="4" w:space="0" w:color="auto"/>
            </w:tcBorders>
            <w:vAlign w:val="center"/>
          </w:tcPr>
          <w:p w14:paraId="24EB9743" w14:textId="77777777" w:rsidR="00DB5462" w:rsidRPr="00923224" w:rsidRDefault="00DB5462" w:rsidP="00DB5462">
            <w:pPr>
              <w:rPr>
                <w:sz w:val="17"/>
                <w:szCs w:val="17"/>
              </w:rPr>
            </w:pPr>
          </w:p>
        </w:tc>
        <w:tc>
          <w:tcPr>
            <w:tcW w:w="4829" w:type="dxa"/>
            <w:tcBorders>
              <w:top w:val="single" w:sz="4" w:space="0" w:color="auto"/>
              <w:left w:val="single" w:sz="4" w:space="0" w:color="auto"/>
              <w:bottom w:val="single" w:sz="4" w:space="0" w:color="auto"/>
            </w:tcBorders>
            <w:vAlign w:val="center"/>
          </w:tcPr>
          <w:p w14:paraId="7D16B270" w14:textId="77777777" w:rsidR="00DB5462" w:rsidRPr="00923224" w:rsidRDefault="00B9055C" w:rsidP="00DB5462">
            <w:pPr>
              <w:ind w:left="80"/>
              <w:rPr>
                <w:sz w:val="17"/>
                <w:szCs w:val="17"/>
              </w:rPr>
            </w:pPr>
            <w:r w:rsidRPr="00923224">
              <w:rPr>
                <w:sz w:val="17"/>
                <w:szCs w:val="17"/>
              </w:rPr>
              <w:t>sadece şeker ilavesiz nefes tazeleyici mikro şekerlemeler</w:t>
            </w:r>
          </w:p>
        </w:tc>
      </w:tr>
      <w:tr w:rsidR="00DB5462" w:rsidRPr="00923224" w14:paraId="6E5B79A1" w14:textId="77777777" w:rsidTr="00077EBD">
        <w:trPr>
          <w:trHeight w:val="617"/>
        </w:trPr>
        <w:tc>
          <w:tcPr>
            <w:tcW w:w="1358" w:type="dxa"/>
            <w:tcBorders>
              <w:right w:val="single" w:sz="4" w:space="0" w:color="auto"/>
            </w:tcBorders>
            <w:vAlign w:val="center"/>
          </w:tcPr>
          <w:p w14:paraId="26654C95" w14:textId="77777777" w:rsidR="00DB5462" w:rsidRPr="00923224" w:rsidRDefault="00DB5462" w:rsidP="00DB5462">
            <w:pPr>
              <w:rPr>
                <w:sz w:val="17"/>
                <w:szCs w:val="17"/>
              </w:rPr>
            </w:pPr>
          </w:p>
        </w:tc>
        <w:tc>
          <w:tcPr>
            <w:tcW w:w="1736" w:type="dxa"/>
            <w:tcBorders>
              <w:top w:val="single" w:sz="4" w:space="0" w:color="auto"/>
              <w:left w:val="single" w:sz="4" w:space="0" w:color="auto"/>
              <w:bottom w:val="single" w:sz="4" w:space="0" w:color="auto"/>
              <w:right w:val="single" w:sz="4" w:space="0" w:color="auto"/>
            </w:tcBorders>
            <w:vAlign w:val="center"/>
          </w:tcPr>
          <w:p w14:paraId="1737A51B" w14:textId="77777777" w:rsidR="00DB5462" w:rsidRPr="00923224" w:rsidRDefault="00391EAA" w:rsidP="00DB5462">
            <w:pPr>
              <w:ind w:left="80"/>
              <w:rPr>
                <w:sz w:val="17"/>
                <w:szCs w:val="17"/>
              </w:rPr>
            </w:pPr>
            <w:r w:rsidRPr="00923224">
              <w:rPr>
                <w:sz w:val="17"/>
                <w:szCs w:val="17"/>
              </w:rPr>
              <w:t>E 959</w:t>
            </w:r>
          </w:p>
        </w:tc>
        <w:tc>
          <w:tcPr>
            <w:tcW w:w="2827" w:type="dxa"/>
            <w:tcBorders>
              <w:top w:val="single" w:sz="4" w:space="0" w:color="auto"/>
              <w:left w:val="single" w:sz="4" w:space="0" w:color="auto"/>
              <w:bottom w:val="single" w:sz="4" w:space="0" w:color="auto"/>
              <w:right w:val="single" w:sz="4" w:space="0" w:color="auto"/>
            </w:tcBorders>
            <w:vAlign w:val="center"/>
          </w:tcPr>
          <w:p w14:paraId="4CC5C065" w14:textId="77777777" w:rsidR="00DB5462" w:rsidRPr="00923224" w:rsidRDefault="00391EAA" w:rsidP="00DB5462">
            <w:pPr>
              <w:ind w:left="80"/>
              <w:rPr>
                <w:sz w:val="17"/>
                <w:szCs w:val="17"/>
              </w:rPr>
            </w:pPr>
            <w:r w:rsidRPr="00923224">
              <w:rPr>
                <w:rFonts w:eastAsia="Times New Roman"/>
                <w:color w:val="231F20"/>
                <w:sz w:val="17"/>
                <w:szCs w:val="17"/>
              </w:rPr>
              <w:t>Neohesperidin DC</w:t>
            </w:r>
          </w:p>
        </w:tc>
        <w:tc>
          <w:tcPr>
            <w:tcW w:w="1806" w:type="dxa"/>
            <w:tcBorders>
              <w:top w:val="single" w:sz="4" w:space="0" w:color="auto"/>
              <w:left w:val="single" w:sz="4" w:space="0" w:color="auto"/>
              <w:bottom w:val="single" w:sz="4" w:space="0" w:color="auto"/>
              <w:right w:val="single" w:sz="4" w:space="0" w:color="auto"/>
            </w:tcBorders>
            <w:vAlign w:val="center"/>
          </w:tcPr>
          <w:p w14:paraId="5972B663" w14:textId="77777777" w:rsidR="00DB5462" w:rsidRPr="00923224" w:rsidRDefault="00391EAA" w:rsidP="00DB5462">
            <w:pPr>
              <w:ind w:left="80"/>
              <w:rPr>
                <w:sz w:val="17"/>
                <w:szCs w:val="17"/>
              </w:rPr>
            </w:pPr>
            <w:r w:rsidRPr="00923224">
              <w:rPr>
                <w:sz w:val="17"/>
                <w:szCs w:val="17"/>
              </w:rPr>
              <w:t>400</w:t>
            </w:r>
          </w:p>
        </w:tc>
        <w:tc>
          <w:tcPr>
            <w:tcW w:w="1596" w:type="dxa"/>
            <w:tcBorders>
              <w:top w:val="single" w:sz="4" w:space="0" w:color="auto"/>
              <w:left w:val="single" w:sz="4" w:space="0" w:color="auto"/>
              <w:bottom w:val="single" w:sz="4" w:space="0" w:color="auto"/>
              <w:right w:val="single" w:sz="4" w:space="0" w:color="auto"/>
            </w:tcBorders>
            <w:vAlign w:val="center"/>
          </w:tcPr>
          <w:p w14:paraId="20CBC9AF" w14:textId="77777777" w:rsidR="00DB5462" w:rsidRPr="00923224" w:rsidRDefault="00DB5462" w:rsidP="00DB5462">
            <w:pPr>
              <w:rPr>
                <w:sz w:val="17"/>
                <w:szCs w:val="17"/>
              </w:rPr>
            </w:pPr>
          </w:p>
        </w:tc>
        <w:tc>
          <w:tcPr>
            <w:tcW w:w="4829" w:type="dxa"/>
            <w:tcBorders>
              <w:top w:val="single" w:sz="4" w:space="0" w:color="auto"/>
              <w:left w:val="single" w:sz="4" w:space="0" w:color="auto"/>
              <w:bottom w:val="single" w:sz="4" w:space="0" w:color="auto"/>
            </w:tcBorders>
            <w:vAlign w:val="center"/>
          </w:tcPr>
          <w:p w14:paraId="4505109F" w14:textId="77777777" w:rsidR="00DB5462" w:rsidRPr="00923224" w:rsidRDefault="00B9055C" w:rsidP="00DB5462">
            <w:pPr>
              <w:ind w:left="80"/>
              <w:rPr>
                <w:sz w:val="17"/>
                <w:szCs w:val="17"/>
              </w:rPr>
            </w:pPr>
            <w:r w:rsidRPr="00923224">
              <w:rPr>
                <w:sz w:val="17"/>
                <w:szCs w:val="17"/>
              </w:rPr>
              <w:t>sadece şeker ilavesiz nefes tazeleyici mikro şekerlemeler</w:t>
            </w:r>
          </w:p>
        </w:tc>
      </w:tr>
      <w:tr w:rsidR="00DB5462" w:rsidRPr="00923224" w14:paraId="585B7705" w14:textId="77777777" w:rsidTr="00077EBD">
        <w:trPr>
          <w:trHeight w:val="758"/>
        </w:trPr>
        <w:tc>
          <w:tcPr>
            <w:tcW w:w="1358" w:type="dxa"/>
            <w:tcBorders>
              <w:right w:val="single" w:sz="4" w:space="0" w:color="auto"/>
            </w:tcBorders>
            <w:vAlign w:val="center"/>
          </w:tcPr>
          <w:p w14:paraId="4655F579" w14:textId="77777777" w:rsidR="00DB5462" w:rsidRPr="00923224" w:rsidRDefault="00DB5462" w:rsidP="00DB5462">
            <w:pPr>
              <w:rPr>
                <w:sz w:val="17"/>
                <w:szCs w:val="17"/>
              </w:rPr>
            </w:pPr>
          </w:p>
        </w:tc>
        <w:tc>
          <w:tcPr>
            <w:tcW w:w="1736" w:type="dxa"/>
            <w:tcBorders>
              <w:top w:val="single" w:sz="4" w:space="0" w:color="auto"/>
              <w:left w:val="single" w:sz="4" w:space="0" w:color="auto"/>
              <w:bottom w:val="single" w:sz="4" w:space="0" w:color="auto"/>
              <w:right w:val="single" w:sz="4" w:space="0" w:color="auto"/>
            </w:tcBorders>
            <w:vAlign w:val="center"/>
          </w:tcPr>
          <w:p w14:paraId="6AB6F0A8" w14:textId="77777777" w:rsidR="00DB5462" w:rsidRPr="00923224" w:rsidRDefault="00DB5462" w:rsidP="00DB5462">
            <w:pPr>
              <w:ind w:left="80"/>
              <w:rPr>
                <w:sz w:val="17"/>
                <w:szCs w:val="17"/>
              </w:rPr>
            </w:pPr>
          </w:p>
        </w:tc>
        <w:tc>
          <w:tcPr>
            <w:tcW w:w="2827" w:type="dxa"/>
            <w:tcBorders>
              <w:top w:val="single" w:sz="4" w:space="0" w:color="auto"/>
              <w:left w:val="single" w:sz="4" w:space="0" w:color="auto"/>
              <w:bottom w:val="single" w:sz="4" w:space="0" w:color="auto"/>
              <w:right w:val="single" w:sz="4" w:space="0" w:color="auto"/>
            </w:tcBorders>
            <w:vAlign w:val="center"/>
          </w:tcPr>
          <w:p w14:paraId="073B44BC" w14:textId="77777777" w:rsidR="00DB5462" w:rsidRPr="00923224" w:rsidRDefault="00391EAA" w:rsidP="00DB5462">
            <w:pPr>
              <w:ind w:left="80"/>
              <w:rPr>
                <w:sz w:val="17"/>
                <w:szCs w:val="17"/>
              </w:rPr>
            </w:pPr>
            <w:r w:rsidRPr="00923224">
              <w:rPr>
                <w:rFonts w:eastAsia="Times New Roman"/>
                <w:color w:val="231F20"/>
                <w:sz w:val="17"/>
                <w:szCs w:val="17"/>
              </w:rPr>
              <w:t>Steviol glikozitler</w:t>
            </w:r>
          </w:p>
        </w:tc>
        <w:tc>
          <w:tcPr>
            <w:tcW w:w="1806" w:type="dxa"/>
            <w:tcBorders>
              <w:top w:val="single" w:sz="4" w:space="0" w:color="auto"/>
              <w:left w:val="single" w:sz="4" w:space="0" w:color="auto"/>
              <w:bottom w:val="single" w:sz="4" w:space="0" w:color="auto"/>
              <w:right w:val="single" w:sz="4" w:space="0" w:color="auto"/>
            </w:tcBorders>
            <w:vAlign w:val="center"/>
          </w:tcPr>
          <w:p w14:paraId="07C8A2C3" w14:textId="77777777" w:rsidR="00DB5462" w:rsidRPr="00923224" w:rsidRDefault="00391EAA" w:rsidP="00DB5462">
            <w:pPr>
              <w:ind w:left="80"/>
              <w:rPr>
                <w:sz w:val="17"/>
                <w:szCs w:val="17"/>
              </w:rPr>
            </w:pPr>
            <w:r w:rsidRPr="00923224">
              <w:rPr>
                <w:sz w:val="17"/>
                <w:szCs w:val="17"/>
              </w:rPr>
              <w:t>2 000</w:t>
            </w:r>
          </w:p>
        </w:tc>
        <w:tc>
          <w:tcPr>
            <w:tcW w:w="1596" w:type="dxa"/>
            <w:tcBorders>
              <w:top w:val="single" w:sz="4" w:space="0" w:color="auto"/>
              <w:left w:val="single" w:sz="4" w:space="0" w:color="auto"/>
              <w:bottom w:val="single" w:sz="4" w:space="0" w:color="auto"/>
              <w:right w:val="single" w:sz="4" w:space="0" w:color="auto"/>
            </w:tcBorders>
            <w:vAlign w:val="center"/>
          </w:tcPr>
          <w:p w14:paraId="3718CABD" w14:textId="77777777" w:rsidR="00DB5462" w:rsidRPr="00923224" w:rsidRDefault="00391EAA" w:rsidP="00DB5462">
            <w:pPr>
              <w:ind w:left="60"/>
              <w:rPr>
                <w:sz w:val="17"/>
                <w:szCs w:val="17"/>
              </w:rPr>
            </w:pPr>
            <w:r w:rsidRPr="00923224">
              <w:rPr>
                <w:rFonts w:eastAsia="Times New Roman"/>
                <w:color w:val="231F20"/>
                <w:sz w:val="17"/>
                <w:szCs w:val="17"/>
              </w:rPr>
              <w:t>(1)  (60)</w:t>
            </w:r>
          </w:p>
        </w:tc>
        <w:tc>
          <w:tcPr>
            <w:tcW w:w="4829" w:type="dxa"/>
            <w:tcBorders>
              <w:top w:val="single" w:sz="4" w:space="0" w:color="auto"/>
              <w:left w:val="single" w:sz="4" w:space="0" w:color="auto"/>
              <w:bottom w:val="single" w:sz="4" w:space="0" w:color="auto"/>
            </w:tcBorders>
            <w:vAlign w:val="center"/>
          </w:tcPr>
          <w:p w14:paraId="4D267B78" w14:textId="77777777" w:rsidR="00DB5462" w:rsidRPr="00923224" w:rsidRDefault="00B9055C" w:rsidP="00DB5462">
            <w:pPr>
              <w:ind w:left="80"/>
              <w:rPr>
                <w:sz w:val="17"/>
                <w:szCs w:val="17"/>
              </w:rPr>
            </w:pPr>
            <w:r w:rsidRPr="00923224">
              <w:rPr>
                <w:sz w:val="17"/>
                <w:szCs w:val="17"/>
              </w:rPr>
              <w:t>sadece enerjisi azaltılmış veya şeker ilavesiz yoğun aromalandırılmış tazeleyici/ferahlatıcı boğaz pastilleri</w:t>
            </w:r>
          </w:p>
        </w:tc>
      </w:tr>
      <w:tr w:rsidR="00DB5462" w:rsidRPr="00923224" w14:paraId="59DA626D" w14:textId="77777777" w:rsidTr="00077EBD">
        <w:trPr>
          <w:trHeight w:val="712"/>
        </w:trPr>
        <w:tc>
          <w:tcPr>
            <w:tcW w:w="1358" w:type="dxa"/>
            <w:tcBorders>
              <w:right w:val="single" w:sz="4" w:space="0" w:color="auto"/>
            </w:tcBorders>
            <w:vAlign w:val="center"/>
          </w:tcPr>
          <w:p w14:paraId="47F1DF25" w14:textId="77777777" w:rsidR="00DB5462" w:rsidRPr="00923224" w:rsidRDefault="00DB5462" w:rsidP="00DB5462">
            <w:pPr>
              <w:rPr>
                <w:sz w:val="17"/>
                <w:szCs w:val="17"/>
              </w:rPr>
            </w:pPr>
          </w:p>
        </w:tc>
        <w:tc>
          <w:tcPr>
            <w:tcW w:w="1736" w:type="dxa"/>
            <w:tcBorders>
              <w:top w:val="single" w:sz="4" w:space="0" w:color="auto"/>
              <w:left w:val="single" w:sz="4" w:space="0" w:color="auto"/>
              <w:bottom w:val="single" w:sz="4" w:space="0" w:color="auto"/>
              <w:right w:val="single" w:sz="4" w:space="0" w:color="auto"/>
            </w:tcBorders>
            <w:vAlign w:val="center"/>
          </w:tcPr>
          <w:p w14:paraId="250A7099" w14:textId="77777777" w:rsidR="00DB5462" w:rsidRPr="00923224" w:rsidRDefault="00391EAA" w:rsidP="00DB5462">
            <w:pPr>
              <w:ind w:left="80"/>
              <w:rPr>
                <w:rFonts w:eastAsia="Times New Roman"/>
                <w:color w:val="231F20"/>
                <w:sz w:val="17"/>
                <w:szCs w:val="17"/>
              </w:rPr>
            </w:pPr>
            <w:r w:rsidRPr="00923224">
              <w:rPr>
                <w:rFonts w:eastAsia="Times New Roman"/>
                <w:color w:val="231F20"/>
                <w:sz w:val="17"/>
                <w:szCs w:val="17"/>
              </w:rPr>
              <w:t>E 961</w:t>
            </w:r>
          </w:p>
        </w:tc>
        <w:tc>
          <w:tcPr>
            <w:tcW w:w="2827" w:type="dxa"/>
            <w:tcBorders>
              <w:top w:val="single" w:sz="4" w:space="0" w:color="auto"/>
              <w:left w:val="single" w:sz="4" w:space="0" w:color="auto"/>
              <w:bottom w:val="single" w:sz="4" w:space="0" w:color="auto"/>
              <w:right w:val="single" w:sz="4" w:space="0" w:color="auto"/>
            </w:tcBorders>
            <w:vAlign w:val="center"/>
          </w:tcPr>
          <w:p w14:paraId="1C8E757A" w14:textId="77777777" w:rsidR="00DB5462" w:rsidRPr="00923224" w:rsidRDefault="00391EAA" w:rsidP="00DB5462">
            <w:pPr>
              <w:ind w:left="80"/>
              <w:rPr>
                <w:rFonts w:eastAsia="Times New Roman"/>
                <w:color w:val="231F20"/>
                <w:sz w:val="17"/>
                <w:szCs w:val="17"/>
              </w:rPr>
            </w:pPr>
            <w:r w:rsidRPr="00923224">
              <w:rPr>
                <w:rFonts w:eastAsia="Times New Roman"/>
                <w:color w:val="231F20"/>
                <w:sz w:val="17"/>
                <w:szCs w:val="17"/>
              </w:rPr>
              <w:t>Neotam</w:t>
            </w:r>
          </w:p>
        </w:tc>
        <w:tc>
          <w:tcPr>
            <w:tcW w:w="1806" w:type="dxa"/>
            <w:tcBorders>
              <w:top w:val="single" w:sz="4" w:space="0" w:color="auto"/>
              <w:left w:val="single" w:sz="4" w:space="0" w:color="auto"/>
              <w:bottom w:val="single" w:sz="4" w:space="0" w:color="auto"/>
              <w:right w:val="single" w:sz="4" w:space="0" w:color="auto"/>
            </w:tcBorders>
            <w:vAlign w:val="center"/>
          </w:tcPr>
          <w:p w14:paraId="203D7F45" w14:textId="77777777" w:rsidR="00DB5462" w:rsidRPr="00923224" w:rsidRDefault="00391EAA" w:rsidP="00DB5462">
            <w:pPr>
              <w:ind w:left="80"/>
              <w:rPr>
                <w:rFonts w:eastAsia="Times New Roman"/>
                <w:color w:val="231F20"/>
                <w:sz w:val="17"/>
                <w:szCs w:val="17"/>
              </w:rPr>
            </w:pPr>
            <w:r w:rsidRPr="00923224">
              <w:rPr>
                <w:rFonts w:eastAsia="Times New Roman"/>
                <w:color w:val="231F20"/>
                <w:sz w:val="17"/>
                <w:szCs w:val="17"/>
              </w:rPr>
              <w:t>200</w:t>
            </w:r>
          </w:p>
        </w:tc>
        <w:tc>
          <w:tcPr>
            <w:tcW w:w="1596" w:type="dxa"/>
            <w:tcBorders>
              <w:top w:val="single" w:sz="4" w:space="0" w:color="auto"/>
              <w:left w:val="single" w:sz="4" w:space="0" w:color="auto"/>
              <w:bottom w:val="single" w:sz="4" w:space="0" w:color="auto"/>
              <w:right w:val="single" w:sz="4" w:space="0" w:color="auto"/>
            </w:tcBorders>
            <w:vAlign w:val="center"/>
          </w:tcPr>
          <w:p w14:paraId="72484B83" w14:textId="77777777" w:rsidR="00DB5462" w:rsidRPr="00923224" w:rsidRDefault="00DB5462" w:rsidP="00DB5462">
            <w:pPr>
              <w:rPr>
                <w:sz w:val="17"/>
                <w:szCs w:val="17"/>
              </w:rPr>
            </w:pPr>
          </w:p>
        </w:tc>
        <w:tc>
          <w:tcPr>
            <w:tcW w:w="4829" w:type="dxa"/>
            <w:tcBorders>
              <w:top w:val="single" w:sz="4" w:space="0" w:color="auto"/>
              <w:left w:val="single" w:sz="4" w:space="0" w:color="auto"/>
              <w:bottom w:val="single" w:sz="4" w:space="0" w:color="auto"/>
            </w:tcBorders>
            <w:vAlign w:val="center"/>
          </w:tcPr>
          <w:p w14:paraId="5A85CB70" w14:textId="77777777" w:rsidR="00DB5462" w:rsidRPr="00923224" w:rsidRDefault="00391EAA" w:rsidP="00DB5462">
            <w:pPr>
              <w:ind w:left="80"/>
              <w:rPr>
                <w:rFonts w:eastAsia="Times New Roman"/>
                <w:color w:val="231F20"/>
                <w:sz w:val="17"/>
                <w:szCs w:val="17"/>
              </w:rPr>
            </w:pPr>
            <w:r w:rsidRPr="00923224">
              <w:rPr>
                <w:sz w:val="17"/>
                <w:szCs w:val="17"/>
              </w:rPr>
              <w:t>sadece şeker ilavesiz nefes tazeleyici mikro şekerlemeler</w:t>
            </w:r>
          </w:p>
        </w:tc>
      </w:tr>
      <w:tr w:rsidR="00DB5462" w:rsidRPr="00923224" w14:paraId="042EF190" w14:textId="77777777" w:rsidTr="00077EBD">
        <w:trPr>
          <w:trHeight w:val="674"/>
        </w:trPr>
        <w:tc>
          <w:tcPr>
            <w:tcW w:w="1358" w:type="dxa"/>
            <w:tcBorders>
              <w:right w:val="single" w:sz="4" w:space="0" w:color="auto"/>
            </w:tcBorders>
            <w:vAlign w:val="center"/>
          </w:tcPr>
          <w:p w14:paraId="29FEC82A" w14:textId="77777777" w:rsidR="00DB5462" w:rsidRPr="00923224" w:rsidRDefault="00DB5462" w:rsidP="00DB5462">
            <w:pPr>
              <w:rPr>
                <w:sz w:val="17"/>
                <w:szCs w:val="17"/>
              </w:rPr>
            </w:pPr>
          </w:p>
        </w:tc>
        <w:tc>
          <w:tcPr>
            <w:tcW w:w="1736" w:type="dxa"/>
            <w:tcBorders>
              <w:top w:val="single" w:sz="4" w:space="0" w:color="auto"/>
              <w:left w:val="single" w:sz="4" w:space="0" w:color="auto"/>
              <w:bottom w:val="single" w:sz="4" w:space="0" w:color="auto"/>
              <w:right w:val="single" w:sz="4" w:space="0" w:color="auto"/>
            </w:tcBorders>
            <w:vAlign w:val="center"/>
          </w:tcPr>
          <w:p w14:paraId="2E51C18F" w14:textId="77777777" w:rsidR="00DB5462" w:rsidRPr="00923224" w:rsidRDefault="00391EAA" w:rsidP="00DB5462">
            <w:pPr>
              <w:ind w:left="80"/>
              <w:rPr>
                <w:sz w:val="17"/>
                <w:szCs w:val="17"/>
              </w:rPr>
            </w:pPr>
            <w:r w:rsidRPr="00923224">
              <w:rPr>
                <w:sz w:val="17"/>
                <w:szCs w:val="17"/>
              </w:rPr>
              <w:t>E 961</w:t>
            </w:r>
          </w:p>
        </w:tc>
        <w:tc>
          <w:tcPr>
            <w:tcW w:w="2827" w:type="dxa"/>
            <w:tcBorders>
              <w:top w:val="single" w:sz="4" w:space="0" w:color="auto"/>
              <w:left w:val="single" w:sz="4" w:space="0" w:color="auto"/>
              <w:bottom w:val="single" w:sz="4" w:space="0" w:color="auto"/>
              <w:right w:val="single" w:sz="4" w:space="0" w:color="auto"/>
            </w:tcBorders>
            <w:vAlign w:val="center"/>
          </w:tcPr>
          <w:p w14:paraId="117B5DAC" w14:textId="77777777" w:rsidR="00DB5462" w:rsidRPr="00923224" w:rsidRDefault="00391EAA" w:rsidP="00DB5462">
            <w:pPr>
              <w:ind w:left="80"/>
              <w:rPr>
                <w:sz w:val="17"/>
                <w:szCs w:val="17"/>
              </w:rPr>
            </w:pPr>
            <w:r w:rsidRPr="00923224">
              <w:rPr>
                <w:rFonts w:eastAsia="Times New Roman"/>
                <w:color w:val="231F20"/>
                <w:sz w:val="17"/>
                <w:szCs w:val="17"/>
              </w:rPr>
              <w:t>Neotam</w:t>
            </w:r>
          </w:p>
        </w:tc>
        <w:tc>
          <w:tcPr>
            <w:tcW w:w="1806" w:type="dxa"/>
            <w:tcBorders>
              <w:top w:val="single" w:sz="4" w:space="0" w:color="auto"/>
              <w:left w:val="single" w:sz="4" w:space="0" w:color="auto"/>
              <w:bottom w:val="single" w:sz="4" w:space="0" w:color="auto"/>
              <w:right w:val="single" w:sz="4" w:space="0" w:color="auto"/>
            </w:tcBorders>
            <w:vAlign w:val="center"/>
          </w:tcPr>
          <w:p w14:paraId="44C55757" w14:textId="77777777" w:rsidR="00DB5462" w:rsidRPr="00923224" w:rsidRDefault="00391EAA" w:rsidP="00DB5462">
            <w:pPr>
              <w:ind w:left="80"/>
              <w:rPr>
                <w:sz w:val="17"/>
                <w:szCs w:val="17"/>
              </w:rPr>
            </w:pPr>
            <w:r w:rsidRPr="00923224">
              <w:rPr>
                <w:sz w:val="17"/>
                <w:szCs w:val="17"/>
              </w:rPr>
              <w:t>3</w:t>
            </w:r>
          </w:p>
        </w:tc>
        <w:tc>
          <w:tcPr>
            <w:tcW w:w="1596" w:type="dxa"/>
            <w:tcBorders>
              <w:top w:val="single" w:sz="4" w:space="0" w:color="auto"/>
              <w:left w:val="single" w:sz="4" w:space="0" w:color="auto"/>
              <w:bottom w:val="single" w:sz="4" w:space="0" w:color="auto"/>
              <w:right w:val="single" w:sz="4" w:space="0" w:color="auto"/>
            </w:tcBorders>
            <w:vAlign w:val="center"/>
          </w:tcPr>
          <w:p w14:paraId="61B485DC" w14:textId="77777777" w:rsidR="00DB5462" w:rsidRPr="00923224" w:rsidRDefault="00DB5462" w:rsidP="00DB5462">
            <w:pPr>
              <w:rPr>
                <w:sz w:val="17"/>
                <w:szCs w:val="17"/>
              </w:rPr>
            </w:pPr>
          </w:p>
        </w:tc>
        <w:tc>
          <w:tcPr>
            <w:tcW w:w="4829" w:type="dxa"/>
            <w:tcBorders>
              <w:top w:val="single" w:sz="4" w:space="0" w:color="auto"/>
              <w:left w:val="single" w:sz="4" w:space="0" w:color="auto"/>
              <w:bottom w:val="single" w:sz="4" w:space="0" w:color="auto"/>
            </w:tcBorders>
            <w:vAlign w:val="center"/>
          </w:tcPr>
          <w:p w14:paraId="65804048" w14:textId="77777777" w:rsidR="00DB5462" w:rsidRPr="00923224" w:rsidRDefault="00391EAA" w:rsidP="00DB5462">
            <w:pPr>
              <w:ind w:left="80"/>
              <w:rPr>
                <w:sz w:val="17"/>
                <w:szCs w:val="17"/>
              </w:rPr>
            </w:pPr>
            <w:r w:rsidRPr="00923224">
              <w:rPr>
                <w:sz w:val="17"/>
                <w:szCs w:val="17"/>
              </w:rPr>
              <w:t>sadece şeker ilavesiz nefes tazeleyici mikro şekerlemeler ve yoğun aromalandırılmış boğaz pastilleri, aroma artırıcı olarak</w:t>
            </w:r>
          </w:p>
        </w:tc>
      </w:tr>
      <w:tr w:rsidR="00391EAA" w:rsidRPr="00923224" w14:paraId="12BCB547" w14:textId="77777777" w:rsidTr="00077EBD">
        <w:trPr>
          <w:trHeight w:val="674"/>
        </w:trPr>
        <w:tc>
          <w:tcPr>
            <w:tcW w:w="1358" w:type="dxa"/>
            <w:tcBorders>
              <w:right w:val="single" w:sz="4" w:space="0" w:color="auto"/>
            </w:tcBorders>
            <w:vAlign w:val="center"/>
          </w:tcPr>
          <w:p w14:paraId="17F5C7E7" w14:textId="77777777" w:rsidR="00391EAA" w:rsidRPr="00923224" w:rsidRDefault="00391EAA" w:rsidP="00DB5462">
            <w:pPr>
              <w:rPr>
                <w:sz w:val="17"/>
                <w:szCs w:val="17"/>
              </w:rPr>
            </w:pPr>
          </w:p>
        </w:tc>
        <w:tc>
          <w:tcPr>
            <w:tcW w:w="1736" w:type="dxa"/>
            <w:tcBorders>
              <w:top w:val="single" w:sz="4" w:space="0" w:color="auto"/>
              <w:left w:val="single" w:sz="4" w:space="0" w:color="auto"/>
              <w:bottom w:val="single" w:sz="4" w:space="0" w:color="auto"/>
              <w:right w:val="single" w:sz="4" w:space="0" w:color="auto"/>
            </w:tcBorders>
            <w:vAlign w:val="center"/>
          </w:tcPr>
          <w:p w14:paraId="4B02B14C" w14:textId="77777777" w:rsidR="00391EAA" w:rsidRPr="00923224" w:rsidRDefault="00391EAA" w:rsidP="00DB5462">
            <w:pPr>
              <w:ind w:left="80"/>
              <w:rPr>
                <w:sz w:val="17"/>
                <w:szCs w:val="17"/>
              </w:rPr>
            </w:pPr>
            <w:r w:rsidRPr="00923224">
              <w:rPr>
                <w:sz w:val="17"/>
                <w:szCs w:val="17"/>
              </w:rPr>
              <w:t>E 962</w:t>
            </w:r>
          </w:p>
        </w:tc>
        <w:tc>
          <w:tcPr>
            <w:tcW w:w="2827" w:type="dxa"/>
            <w:tcBorders>
              <w:top w:val="single" w:sz="4" w:space="0" w:color="auto"/>
              <w:left w:val="single" w:sz="4" w:space="0" w:color="auto"/>
              <w:bottom w:val="single" w:sz="4" w:space="0" w:color="auto"/>
              <w:right w:val="single" w:sz="4" w:space="0" w:color="auto"/>
            </w:tcBorders>
            <w:vAlign w:val="center"/>
          </w:tcPr>
          <w:p w14:paraId="41589C48" w14:textId="77777777" w:rsidR="00391EAA" w:rsidRPr="00923224" w:rsidRDefault="00391EAA" w:rsidP="00DB5462">
            <w:pPr>
              <w:ind w:left="80"/>
              <w:rPr>
                <w:rFonts w:eastAsia="Times New Roman"/>
                <w:color w:val="231F20"/>
                <w:sz w:val="17"/>
                <w:szCs w:val="17"/>
              </w:rPr>
            </w:pPr>
            <w:r w:rsidRPr="00923224">
              <w:rPr>
                <w:rFonts w:eastAsia="Times New Roman"/>
                <w:color w:val="231F20"/>
                <w:sz w:val="17"/>
                <w:szCs w:val="17"/>
              </w:rPr>
              <w:t>Aspartam-Asesülfam tuzu</w:t>
            </w:r>
          </w:p>
        </w:tc>
        <w:tc>
          <w:tcPr>
            <w:tcW w:w="1806" w:type="dxa"/>
            <w:tcBorders>
              <w:top w:val="single" w:sz="4" w:space="0" w:color="auto"/>
              <w:left w:val="single" w:sz="4" w:space="0" w:color="auto"/>
              <w:bottom w:val="single" w:sz="4" w:space="0" w:color="auto"/>
              <w:right w:val="single" w:sz="4" w:space="0" w:color="auto"/>
            </w:tcBorders>
            <w:vAlign w:val="center"/>
          </w:tcPr>
          <w:p w14:paraId="7F7050AB" w14:textId="77777777" w:rsidR="00391EAA" w:rsidRPr="00923224" w:rsidRDefault="00391EAA" w:rsidP="00DB5462">
            <w:pPr>
              <w:ind w:left="80"/>
              <w:rPr>
                <w:sz w:val="17"/>
                <w:szCs w:val="17"/>
              </w:rPr>
            </w:pPr>
            <w:r w:rsidRPr="00923224">
              <w:rPr>
                <w:sz w:val="17"/>
                <w:szCs w:val="17"/>
              </w:rPr>
              <w:t>2 500</w:t>
            </w:r>
          </w:p>
        </w:tc>
        <w:tc>
          <w:tcPr>
            <w:tcW w:w="1596" w:type="dxa"/>
            <w:tcBorders>
              <w:top w:val="single" w:sz="4" w:space="0" w:color="auto"/>
              <w:left w:val="single" w:sz="4" w:space="0" w:color="auto"/>
              <w:bottom w:val="single" w:sz="4" w:space="0" w:color="auto"/>
              <w:right w:val="single" w:sz="4" w:space="0" w:color="auto"/>
            </w:tcBorders>
            <w:vAlign w:val="center"/>
          </w:tcPr>
          <w:p w14:paraId="12D39A26" w14:textId="77777777" w:rsidR="00391EAA" w:rsidRPr="00923224" w:rsidRDefault="00391EAA" w:rsidP="00DB5462">
            <w:pPr>
              <w:rPr>
                <w:sz w:val="17"/>
                <w:szCs w:val="17"/>
              </w:rPr>
            </w:pPr>
          </w:p>
        </w:tc>
        <w:tc>
          <w:tcPr>
            <w:tcW w:w="4829" w:type="dxa"/>
            <w:tcBorders>
              <w:top w:val="single" w:sz="4" w:space="0" w:color="auto"/>
              <w:left w:val="single" w:sz="4" w:space="0" w:color="auto"/>
              <w:bottom w:val="single" w:sz="4" w:space="0" w:color="auto"/>
            </w:tcBorders>
            <w:vAlign w:val="center"/>
          </w:tcPr>
          <w:p w14:paraId="5ACD582E" w14:textId="77777777" w:rsidR="00391EAA" w:rsidRPr="00923224" w:rsidRDefault="00391EAA" w:rsidP="00DB5462">
            <w:pPr>
              <w:ind w:left="80"/>
              <w:rPr>
                <w:sz w:val="17"/>
                <w:szCs w:val="17"/>
              </w:rPr>
            </w:pPr>
            <w:r w:rsidRPr="00923224">
              <w:rPr>
                <w:sz w:val="17"/>
                <w:szCs w:val="17"/>
              </w:rPr>
              <w:t>sadece şeker ilavesiz nefes tazeleyici mikro şekerlemeler</w:t>
            </w:r>
          </w:p>
        </w:tc>
      </w:tr>
      <w:tr w:rsidR="00391EAA" w:rsidRPr="00923224" w14:paraId="3405994A" w14:textId="77777777" w:rsidTr="00077EBD">
        <w:trPr>
          <w:trHeight w:val="674"/>
        </w:trPr>
        <w:tc>
          <w:tcPr>
            <w:tcW w:w="1358" w:type="dxa"/>
            <w:tcBorders>
              <w:right w:val="single" w:sz="4" w:space="0" w:color="auto"/>
            </w:tcBorders>
            <w:vAlign w:val="center"/>
          </w:tcPr>
          <w:p w14:paraId="6C833317" w14:textId="77777777" w:rsidR="00391EAA" w:rsidRPr="00923224" w:rsidRDefault="00391EAA" w:rsidP="00DB5462">
            <w:pPr>
              <w:rPr>
                <w:sz w:val="17"/>
                <w:szCs w:val="17"/>
              </w:rPr>
            </w:pPr>
          </w:p>
        </w:tc>
        <w:tc>
          <w:tcPr>
            <w:tcW w:w="1736" w:type="dxa"/>
            <w:tcBorders>
              <w:top w:val="single" w:sz="4" w:space="0" w:color="auto"/>
              <w:left w:val="single" w:sz="4" w:space="0" w:color="auto"/>
              <w:bottom w:val="single" w:sz="4" w:space="0" w:color="auto"/>
              <w:right w:val="single" w:sz="4" w:space="0" w:color="auto"/>
            </w:tcBorders>
            <w:vAlign w:val="center"/>
          </w:tcPr>
          <w:p w14:paraId="004BF272" w14:textId="77777777" w:rsidR="00391EAA" w:rsidRPr="00923224" w:rsidRDefault="00391EAA" w:rsidP="00DB5462">
            <w:pPr>
              <w:ind w:left="80"/>
              <w:rPr>
                <w:sz w:val="17"/>
                <w:szCs w:val="17"/>
              </w:rPr>
            </w:pPr>
            <w:r w:rsidRPr="00923224">
              <w:rPr>
                <w:rFonts w:eastAsia="Times New Roman"/>
                <w:color w:val="231F20"/>
                <w:sz w:val="17"/>
                <w:szCs w:val="17"/>
              </w:rPr>
              <w:t>E 969</w:t>
            </w:r>
          </w:p>
        </w:tc>
        <w:tc>
          <w:tcPr>
            <w:tcW w:w="2827" w:type="dxa"/>
            <w:tcBorders>
              <w:top w:val="single" w:sz="4" w:space="0" w:color="auto"/>
              <w:left w:val="single" w:sz="4" w:space="0" w:color="auto"/>
              <w:bottom w:val="single" w:sz="4" w:space="0" w:color="auto"/>
              <w:right w:val="single" w:sz="4" w:space="0" w:color="auto"/>
            </w:tcBorders>
            <w:vAlign w:val="center"/>
          </w:tcPr>
          <w:p w14:paraId="7CA0A0E7" w14:textId="77777777" w:rsidR="00391EAA" w:rsidRPr="00923224" w:rsidRDefault="00391EAA" w:rsidP="00DB5462">
            <w:pPr>
              <w:ind w:left="80"/>
              <w:rPr>
                <w:rFonts w:eastAsia="Times New Roman"/>
                <w:color w:val="231F20"/>
                <w:sz w:val="17"/>
                <w:szCs w:val="17"/>
              </w:rPr>
            </w:pPr>
            <w:r w:rsidRPr="00923224">
              <w:rPr>
                <w:rFonts w:eastAsia="Times New Roman"/>
                <w:color w:val="231F20"/>
                <w:sz w:val="17"/>
                <w:szCs w:val="17"/>
              </w:rPr>
              <w:t>Advantam</w:t>
            </w:r>
          </w:p>
        </w:tc>
        <w:tc>
          <w:tcPr>
            <w:tcW w:w="1806" w:type="dxa"/>
            <w:tcBorders>
              <w:top w:val="single" w:sz="4" w:space="0" w:color="auto"/>
              <w:left w:val="single" w:sz="4" w:space="0" w:color="auto"/>
              <w:bottom w:val="single" w:sz="4" w:space="0" w:color="auto"/>
              <w:right w:val="single" w:sz="4" w:space="0" w:color="auto"/>
            </w:tcBorders>
            <w:vAlign w:val="center"/>
          </w:tcPr>
          <w:p w14:paraId="3949C58A" w14:textId="77777777" w:rsidR="00391EAA" w:rsidRPr="00923224" w:rsidRDefault="00391EAA" w:rsidP="00DB5462">
            <w:pPr>
              <w:ind w:left="80"/>
              <w:rPr>
                <w:sz w:val="17"/>
                <w:szCs w:val="17"/>
              </w:rPr>
            </w:pPr>
            <w:r w:rsidRPr="00923224">
              <w:rPr>
                <w:rFonts w:eastAsia="Times New Roman"/>
                <w:color w:val="231F20"/>
                <w:sz w:val="17"/>
                <w:szCs w:val="17"/>
              </w:rPr>
              <w:t>60</w:t>
            </w:r>
          </w:p>
        </w:tc>
        <w:tc>
          <w:tcPr>
            <w:tcW w:w="1596" w:type="dxa"/>
            <w:tcBorders>
              <w:top w:val="single" w:sz="4" w:space="0" w:color="auto"/>
              <w:left w:val="single" w:sz="4" w:space="0" w:color="auto"/>
              <w:bottom w:val="single" w:sz="4" w:space="0" w:color="auto"/>
              <w:right w:val="single" w:sz="4" w:space="0" w:color="auto"/>
            </w:tcBorders>
            <w:vAlign w:val="center"/>
          </w:tcPr>
          <w:p w14:paraId="5E2C1E84" w14:textId="77777777" w:rsidR="00391EAA" w:rsidRPr="00923224" w:rsidRDefault="00391EAA" w:rsidP="00DB5462">
            <w:pPr>
              <w:rPr>
                <w:sz w:val="17"/>
                <w:szCs w:val="17"/>
              </w:rPr>
            </w:pPr>
          </w:p>
        </w:tc>
        <w:tc>
          <w:tcPr>
            <w:tcW w:w="4829" w:type="dxa"/>
            <w:tcBorders>
              <w:top w:val="single" w:sz="4" w:space="0" w:color="auto"/>
              <w:left w:val="single" w:sz="4" w:space="0" w:color="auto"/>
              <w:bottom w:val="single" w:sz="4" w:space="0" w:color="auto"/>
            </w:tcBorders>
            <w:vAlign w:val="center"/>
          </w:tcPr>
          <w:p w14:paraId="5D9B908F" w14:textId="77777777" w:rsidR="00391EAA" w:rsidRPr="00923224" w:rsidRDefault="00391EAA" w:rsidP="00DB5462">
            <w:pPr>
              <w:ind w:left="80"/>
              <w:rPr>
                <w:sz w:val="17"/>
                <w:szCs w:val="17"/>
              </w:rPr>
            </w:pPr>
            <w:r w:rsidRPr="00923224">
              <w:rPr>
                <w:sz w:val="17"/>
                <w:szCs w:val="17"/>
              </w:rPr>
              <w:t>sadece şeker ilavesiz nefes tazeleyici mikro şekerlemeler</w:t>
            </w:r>
          </w:p>
        </w:tc>
      </w:tr>
      <w:tr w:rsidR="00970833" w:rsidRPr="00923224" w14:paraId="7476796F" w14:textId="77777777" w:rsidTr="00077EBD">
        <w:trPr>
          <w:trHeight w:val="674"/>
        </w:trPr>
        <w:tc>
          <w:tcPr>
            <w:tcW w:w="1358" w:type="dxa"/>
            <w:tcBorders>
              <w:right w:val="single" w:sz="4" w:space="0" w:color="auto"/>
            </w:tcBorders>
            <w:vAlign w:val="center"/>
          </w:tcPr>
          <w:p w14:paraId="55D66F78" w14:textId="77777777" w:rsidR="00970833" w:rsidRPr="00923224" w:rsidRDefault="00970833" w:rsidP="00DB5462">
            <w:pPr>
              <w:rPr>
                <w:sz w:val="17"/>
                <w:szCs w:val="17"/>
              </w:rPr>
            </w:pPr>
          </w:p>
        </w:tc>
        <w:tc>
          <w:tcPr>
            <w:tcW w:w="1736" w:type="dxa"/>
            <w:tcBorders>
              <w:top w:val="single" w:sz="4" w:space="0" w:color="auto"/>
              <w:left w:val="single" w:sz="4" w:space="0" w:color="auto"/>
              <w:bottom w:val="single" w:sz="4" w:space="0" w:color="auto"/>
              <w:right w:val="single" w:sz="4" w:space="0" w:color="auto"/>
            </w:tcBorders>
            <w:vAlign w:val="center"/>
          </w:tcPr>
          <w:p w14:paraId="1E7F224B" w14:textId="77777777" w:rsidR="00970833" w:rsidRPr="00923224" w:rsidRDefault="00970833" w:rsidP="00DB5462">
            <w:pPr>
              <w:ind w:left="80"/>
              <w:rPr>
                <w:rFonts w:eastAsia="Times New Roman"/>
                <w:color w:val="231F20"/>
                <w:sz w:val="17"/>
                <w:szCs w:val="17"/>
              </w:rPr>
            </w:pPr>
            <w:r w:rsidRPr="00923224">
              <w:rPr>
                <w:rFonts w:eastAsia="Times New Roman"/>
                <w:color w:val="231F20"/>
                <w:sz w:val="17"/>
                <w:szCs w:val="17"/>
              </w:rPr>
              <w:t>E 951</w:t>
            </w:r>
          </w:p>
        </w:tc>
        <w:tc>
          <w:tcPr>
            <w:tcW w:w="2827" w:type="dxa"/>
            <w:tcBorders>
              <w:top w:val="single" w:sz="4" w:space="0" w:color="auto"/>
              <w:left w:val="single" w:sz="4" w:space="0" w:color="auto"/>
              <w:bottom w:val="single" w:sz="4" w:space="0" w:color="auto"/>
              <w:right w:val="single" w:sz="4" w:space="0" w:color="auto"/>
            </w:tcBorders>
            <w:vAlign w:val="center"/>
          </w:tcPr>
          <w:p w14:paraId="0E53469B" w14:textId="77777777" w:rsidR="00970833" w:rsidRPr="00923224" w:rsidRDefault="00970833" w:rsidP="00DB5462">
            <w:pPr>
              <w:ind w:left="80"/>
              <w:rPr>
                <w:rFonts w:eastAsia="Times New Roman"/>
                <w:color w:val="231F20"/>
                <w:sz w:val="17"/>
                <w:szCs w:val="17"/>
              </w:rPr>
            </w:pPr>
            <w:r w:rsidRPr="00923224">
              <w:rPr>
                <w:rFonts w:eastAsia="Times New Roman"/>
                <w:color w:val="231F20"/>
                <w:sz w:val="17"/>
                <w:szCs w:val="17"/>
              </w:rPr>
              <w:t>Aspartam</w:t>
            </w:r>
          </w:p>
        </w:tc>
        <w:tc>
          <w:tcPr>
            <w:tcW w:w="1806" w:type="dxa"/>
            <w:tcBorders>
              <w:top w:val="single" w:sz="4" w:space="0" w:color="auto"/>
              <w:left w:val="single" w:sz="4" w:space="0" w:color="auto"/>
              <w:bottom w:val="single" w:sz="4" w:space="0" w:color="auto"/>
              <w:right w:val="single" w:sz="4" w:space="0" w:color="auto"/>
            </w:tcBorders>
            <w:vAlign w:val="center"/>
          </w:tcPr>
          <w:p w14:paraId="2BC853FE" w14:textId="77777777" w:rsidR="00970833" w:rsidRPr="00923224" w:rsidRDefault="00970833" w:rsidP="00DB5462">
            <w:pPr>
              <w:ind w:left="80"/>
              <w:rPr>
                <w:rFonts w:eastAsia="Times New Roman"/>
                <w:color w:val="231F20"/>
                <w:sz w:val="17"/>
                <w:szCs w:val="17"/>
              </w:rPr>
            </w:pPr>
            <w:r w:rsidRPr="00923224">
              <w:rPr>
                <w:rFonts w:eastAsia="Times New Roman"/>
                <w:color w:val="231F20"/>
                <w:sz w:val="17"/>
                <w:szCs w:val="17"/>
              </w:rPr>
              <w:t>2000</w:t>
            </w:r>
          </w:p>
        </w:tc>
        <w:tc>
          <w:tcPr>
            <w:tcW w:w="1596" w:type="dxa"/>
            <w:tcBorders>
              <w:top w:val="single" w:sz="4" w:space="0" w:color="auto"/>
              <w:left w:val="single" w:sz="4" w:space="0" w:color="auto"/>
              <w:bottom w:val="single" w:sz="4" w:space="0" w:color="auto"/>
              <w:right w:val="single" w:sz="4" w:space="0" w:color="auto"/>
            </w:tcBorders>
            <w:vAlign w:val="center"/>
          </w:tcPr>
          <w:p w14:paraId="3F4B0D24" w14:textId="77777777" w:rsidR="00970833" w:rsidRPr="00923224" w:rsidRDefault="00970833" w:rsidP="00DB5462">
            <w:pPr>
              <w:rPr>
                <w:sz w:val="17"/>
                <w:szCs w:val="17"/>
              </w:rPr>
            </w:pPr>
          </w:p>
        </w:tc>
        <w:tc>
          <w:tcPr>
            <w:tcW w:w="4829" w:type="dxa"/>
            <w:tcBorders>
              <w:top w:val="single" w:sz="4" w:space="0" w:color="auto"/>
              <w:left w:val="single" w:sz="4" w:space="0" w:color="auto"/>
              <w:bottom w:val="single" w:sz="4" w:space="0" w:color="auto"/>
            </w:tcBorders>
            <w:vAlign w:val="center"/>
          </w:tcPr>
          <w:p w14:paraId="3D43FE10" w14:textId="77777777" w:rsidR="00970833" w:rsidRPr="00923224" w:rsidRDefault="00970833" w:rsidP="00DB5462">
            <w:pPr>
              <w:ind w:left="80"/>
              <w:rPr>
                <w:sz w:val="17"/>
                <w:szCs w:val="17"/>
              </w:rPr>
            </w:pPr>
            <w:r w:rsidRPr="00923224">
              <w:rPr>
                <w:sz w:val="17"/>
                <w:szCs w:val="17"/>
              </w:rPr>
              <w:t>sadece şeker ilavesiz yoğun aromalandırılmış boğaz pastilleri</w:t>
            </w:r>
          </w:p>
        </w:tc>
      </w:tr>
    </w:tbl>
    <w:p w14:paraId="001D9E6D" w14:textId="77777777" w:rsidR="00D65258" w:rsidRPr="00923224" w:rsidRDefault="00D65258" w:rsidP="00B9055C">
      <w:pPr>
        <w:ind w:right="592"/>
        <w:rPr>
          <w:sz w:val="17"/>
          <w:szCs w:val="17"/>
        </w:rPr>
        <w:sectPr w:rsidR="00D65258" w:rsidRPr="00923224" w:rsidSect="00077EBD">
          <w:pgSz w:w="16840" w:h="11906" w:orient="landscape"/>
          <w:pgMar w:top="1245" w:right="0" w:bottom="865" w:left="1080" w:header="0" w:footer="0" w:gutter="0"/>
          <w:cols w:space="708" w:equalWidth="0">
            <w:col w:w="15760" w:space="313"/>
          </w:cols>
        </w:sectPr>
      </w:pPr>
      <w:bookmarkStart w:id="58" w:name="page133"/>
      <w:bookmarkEnd w:id="58"/>
    </w:p>
    <w:tbl>
      <w:tblPr>
        <w:tblW w:w="14166" w:type="dxa"/>
        <w:tblInd w:w="700" w:type="dxa"/>
        <w:tblLayout w:type="fixed"/>
        <w:tblCellMar>
          <w:left w:w="0" w:type="dxa"/>
          <w:right w:w="0" w:type="dxa"/>
        </w:tblCellMar>
        <w:tblLook w:val="04A0" w:firstRow="1" w:lastRow="0" w:firstColumn="1" w:lastColumn="0" w:noHBand="0" w:noVBand="1"/>
      </w:tblPr>
      <w:tblGrid>
        <w:gridCol w:w="1358"/>
        <w:gridCol w:w="1736"/>
        <w:gridCol w:w="2827"/>
        <w:gridCol w:w="1806"/>
        <w:gridCol w:w="1596"/>
        <w:gridCol w:w="4843"/>
      </w:tblGrid>
      <w:tr w:rsidR="00970833" w:rsidRPr="00923224" w14:paraId="74B15474" w14:textId="77777777" w:rsidTr="00077EBD">
        <w:trPr>
          <w:trHeight w:val="865"/>
        </w:trPr>
        <w:tc>
          <w:tcPr>
            <w:tcW w:w="1358" w:type="dxa"/>
            <w:tcBorders>
              <w:top w:val="single" w:sz="4" w:space="0" w:color="auto"/>
              <w:bottom w:val="single" w:sz="4" w:space="0" w:color="auto"/>
              <w:right w:val="single" w:sz="4" w:space="0" w:color="auto"/>
            </w:tcBorders>
            <w:vAlign w:val="center"/>
          </w:tcPr>
          <w:p w14:paraId="0B535BE5" w14:textId="77777777" w:rsidR="00970833" w:rsidRPr="00923224" w:rsidRDefault="00970833" w:rsidP="00970833">
            <w:pPr>
              <w:jc w:val="center"/>
              <w:rPr>
                <w:sz w:val="17"/>
                <w:szCs w:val="17"/>
              </w:rPr>
            </w:pPr>
            <w:bookmarkStart w:id="59" w:name="page134"/>
            <w:bookmarkEnd w:id="59"/>
            <w:r w:rsidRPr="00923224">
              <w:rPr>
                <w:rFonts w:eastAsia="Times New Roman"/>
                <w:color w:val="231F20"/>
                <w:sz w:val="17"/>
                <w:szCs w:val="17"/>
              </w:rPr>
              <w:t>Kategori numarası</w:t>
            </w:r>
          </w:p>
        </w:tc>
        <w:tc>
          <w:tcPr>
            <w:tcW w:w="1736" w:type="dxa"/>
            <w:tcBorders>
              <w:top w:val="single" w:sz="4" w:space="0" w:color="auto"/>
              <w:left w:val="single" w:sz="4" w:space="0" w:color="auto"/>
              <w:bottom w:val="single" w:sz="4" w:space="0" w:color="auto"/>
              <w:right w:val="single" w:sz="4" w:space="0" w:color="auto"/>
            </w:tcBorders>
            <w:vAlign w:val="center"/>
          </w:tcPr>
          <w:p w14:paraId="17F91EB0" w14:textId="77777777" w:rsidR="00970833" w:rsidRPr="00923224" w:rsidRDefault="00970833" w:rsidP="00970833">
            <w:pPr>
              <w:jc w:val="center"/>
              <w:rPr>
                <w:sz w:val="17"/>
                <w:szCs w:val="17"/>
              </w:rPr>
            </w:pPr>
            <w:r w:rsidRPr="00923224">
              <w:rPr>
                <w:rFonts w:eastAsia="Times New Roman"/>
                <w:color w:val="231F20"/>
                <w:sz w:val="17"/>
                <w:szCs w:val="17"/>
              </w:rPr>
              <w:t>E-kodu</w:t>
            </w:r>
          </w:p>
        </w:tc>
        <w:tc>
          <w:tcPr>
            <w:tcW w:w="2827" w:type="dxa"/>
            <w:tcBorders>
              <w:top w:val="single" w:sz="4" w:space="0" w:color="auto"/>
              <w:left w:val="single" w:sz="4" w:space="0" w:color="auto"/>
              <w:bottom w:val="single" w:sz="4" w:space="0" w:color="auto"/>
              <w:right w:val="single" w:sz="4" w:space="0" w:color="auto"/>
            </w:tcBorders>
            <w:vAlign w:val="center"/>
          </w:tcPr>
          <w:p w14:paraId="4B1AF429" w14:textId="77777777" w:rsidR="00970833" w:rsidRPr="00923224" w:rsidRDefault="00970833" w:rsidP="00970833">
            <w:pPr>
              <w:jc w:val="center"/>
              <w:rPr>
                <w:sz w:val="17"/>
                <w:szCs w:val="17"/>
              </w:rPr>
            </w:pPr>
            <w:r w:rsidRPr="00923224">
              <w:rPr>
                <w:rFonts w:eastAsia="Times New Roman"/>
                <w:color w:val="231F20"/>
                <w:sz w:val="17"/>
                <w:szCs w:val="17"/>
              </w:rPr>
              <w:t>Adı</w:t>
            </w:r>
          </w:p>
        </w:tc>
        <w:tc>
          <w:tcPr>
            <w:tcW w:w="1806" w:type="dxa"/>
            <w:tcBorders>
              <w:top w:val="single" w:sz="4" w:space="0" w:color="auto"/>
              <w:left w:val="single" w:sz="4" w:space="0" w:color="auto"/>
              <w:bottom w:val="single" w:sz="4" w:space="0" w:color="auto"/>
              <w:right w:val="single" w:sz="4" w:space="0" w:color="auto"/>
            </w:tcBorders>
            <w:vAlign w:val="center"/>
          </w:tcPr>
          <w:p w14:paraId="64159642" w14:textId="77777777" w:rsidR="00970833" w:rsidRPr="00923224" w:rsidRDefault="00970833" w:rsidP="00970833">
            <w:pPr>
              <w:jc w:val="center"/>
              <w:rPr>
                <w:sz w:val="17"/>
                <w:szCs w:val="17"/>
              </w:rPr>
            </w:pPr>
            <w:r w:rsidRPr="00923224">
              <w:rPr>
                <w:rFonts w:eastAsia="Times New Roman"/>
                <w:color w:val="231F20"/>
                <w:sz w:val="17"/>
                <w:szCs w:val="17"/>
              </w:rPr>
              <w:t>Maksimum miktar (</w:t>
            </w:r>
            <w:r w:rsidR="005073D8" w:rsidRPr="00923224">
              <w:rPr>
                <w:rFonts w:eastAsia="Times New Roman"/>
                <w:color w:val="231F20"/>
                <w:sz w:val="17"/>
                <w:szCs w:val="17"/>
              </w:rPr>
              <w:t>mg/l veya mg/kg</w:t>
            </w:r>
            <w:r w:rsidRPr="00923224">
              <w:rPr>
                <w:rFonts w:eastAsia="Times New Roman"/>
                <w:color w:val="231F20"/>
                <w:sz w:val="17"/>
                <w:szCs w:val="17"/>
              </w:rPr>
              <w:t>)</w:t>
            </w:r>
          </w:p>
        </w:tc>
        <w:tc>
          <w:tcPr>
            <w:tcW w:w="1596" w:type="dxa"/>
            <w:tcBorders>
              <w:top w:val="single" w:sz="4" w:space="0" w:color="auto"/>
              <w:left w:val="single" w:sz="4" w:space="0" w:color="auto"/>
              <w:bottom w:val="single" w:sz="4" w:space="0" w:color="auto"/>
              <w:right w:val="single" w:sz="4" w:space="0" w:color="auto"/>
            </w:tcBorders>
            <w:vAlign w:val="center"/>
          </w:tcPr>
          <w:p w14:paraId="2B323D8A" w14:textId="77777777" w:rsidR="00970833" w:rsidRPr="00923224" w:rsidRDefault="00970833" w:rsidP="00970833">
            <w:pPr>
              <w:jc w:val="center"/>
              <w:rPr>
                <w:sz w:val="17"/>
                <w:szCs w:val="17"/>
              </w:rPr>
            </w:pPr>
            <w:r w:rsidRPr="00923224">
              <w:rPr>
                <w:rFonts w:eastAsia="Times New Roman"/>
                <w:color w:val="231F20"/>
                <w:sz w:val="17"/>
                <w:szCs w:val="17"/>
              </w:rPr>
              <w:t>Dipnotlar</w:t>
            </w:r>
          </w:p>
        </w:tc>
        <w:tc>
          <w:tcPr>
            <w:tcW w:w="4843" w:type="dxa"/>
            <w:tcBorders>
              <w:top w:val="single" w:sz="4" w:space="0" w:color="auto"/>
              <w:left w:val="single" w:sz="4" w:space="0" w:color="auto"/>
              <w:bottom w:val="single" w:sz="4" w:space="0" w:color="auto"/>
            </w:tcBorders>
            <w:vAlign w:val="center"/>
          </w:tcPr>
          <w:p w14:paraId="416FAFA0" w14:textId="77777777" w:rsidR="00970833" w:rsidRPr="00923224" w:rsidRDefault="00970833" w:rsidP="00970833">
            <w:pPr>
              <w:jc w:val="center"/>
              <w:rPr>
                <w:sz w:val="17"/>
                <w:szCs w:val="17"/>
              </w:rPr>
            </w:pPr>
            <w:r w:rsidRPr="00923224">
              <w:rPr>
                <w:rFonts w:eastAsia="Times New Roman"/>
                <w:color w:val="231F20"/>
                <w:sz w:val="17"/>
                <w:szCs w:val="17"/>
              </w:rPr>
              <w:t>Sınırlamalar/istisnalar</w:t>
            </w:r>
          </w:p>
        </w:tc>
      </w:tr>
      <w:tr w:rsidR="00970833" w:rsidRPr="00923224" w14:paraId="0050AD76" w14:textId="77777777" w:rsidTr="00077EBD">
        <w:trPr>
          <w:trHeight w:val="805"/>
        </w:trPr>
        <w:tc>
          <w:tcPr>
            <w:tcW w:w="1358" w:type="dxa"/>
            <w:tcBorders>
              <w:right w:val="single" w:sz="4" w:space="0" w:color="auto"/>
            </w:tcBorders>
            <w:vAlign w:val="center"/>
          </w:tcPr>
          <w:p w14:paraId="5201E358" w14:textId="77777777" w:rsidR="00970833" w:rsidRPr="00923224" w:rsidRDefault="00970833" w:rsidP="00970833">
            <w:pPr>
              <w:rPr>
                <w:sz w:val="17"/>
                <w:szCs w:val="17"/>
              </w:rPr>
            </w:pPr>
          </w:p>
        </w:tc>
        <w:tc>
          <w:tcPr>
            <w:tcW w:w="1736" w:type="dxa"/>
            <w:tcBorders>
              <w:top w:val="single" w:sz="4" w:space="0" w:color="auto"/>
              <w:left w:val="single" w:sz="4" w:space="0" w:color="auto"/>
              <w:bottom w:val="single" w:sz="4" w:space="0" w:color="auto"/>
              <w:right w:val="single" w:sz="4" w:space="0" w:color="auto"/>
            </w:tcBorders>
            <w:vAlign w:val="center"/>
          </w:tcPr>
          <w:p w14:paraId="2D7B94E4" w14:textId="77777777" w:rsidR="00970833" w:rsidRPr="00923224" w:rsidRDefault="00970833" w:rsidP="00970833">
            <w:pPr>
              <w:ind w:left="108"/>
              <w:rPr>
                <w:sz w:val="17"/>
                <w:szCs w:val="17"/>
              </w:rPr>
            </w:pPr>
            <w:r w:rsidRPr="00923224">
              <w:rPr>
                <w:sz w:val="17"/>
                <w:szCs w:val="17"/>
              </w:rPr>
              <w:t>E 951</w:t>
            </w:r>
          </w:p>
        </w:tc>
        <w:tc>
          <w:tcPr>
            <w:tcW w:w="2827" w:type="dxa"/>
            <w:tcBorders>
              <w:top w:val="single" w:sz="4" w:space="0" w:color="auto"/>
              <w:left w:val="single" w:sz="4" w:space="0" w:color="auto"/>
              <w:bottom w:val="single" w:sz="4" w:space="0" w:color="auto"/>
              <w:right w:val="single" w:sz="4" w:space="0" w:color="auto"/>
            </w:tcBorders>
            <w:vAlign w:val="center"/>
          </w:tcPr>
          <w:p w14:paraId="790BB435" w14:textId="77777777" w:rsidR="00970833" w:rsidRPr="00923224" w:rsidRDefault="00970833" w:rsidP="00970833">
            <w:pPr>
              <w:ind w:left="84"/>
              <w:rPr>
                <w:sz w:val="17"/>
                <w:szCs w:val="17"/>
              </w:rPr>
            </w:pPr>
            <w:r w:rsidRPr="00923224">
              <w:rPr>
                <w:sz w:val="17"/>
                <w:szCs w:val="17"/>
              </w:rPr>
              <w:t>Aspartam</w:t>
            </w:r>
          </w:p>
        </w:tc>
        <w:tc>
          <w:tcPr>
            <w:tcW w:w="1806" w:type="dxa"/>
            <w:tcBorders>
              <w:top w:val="single" w:sz="4" w:space="0" w:color="auto"/>
              <w:left w:val="single" w:sz="4" w:space="0" w:color="auto"/>
              <w:bottom w:val="single" w:sz="4" w:space="0" w:color="auto"/>
              <w:right w:val="single" w:sz="4" w:space="0" w:color="auto"/>
            </w:tcBorders>
            <w:vAlign w:val="center"/>
          </w:tcPr>
          <w:p w14:paraId="510D5D19" w14:textId="77777777" w:rsidR="00970833" w:rsidRPr="00923224" w:rsidRDefault="00970833" w:rsidP="00970833">
            <w:pPr>
              <w:ind w:left="78"/>
              <w:rPr>
                <w:sz w:val="17"/>
                <w:szCs w:val="17"/>
              </w:rPr>
            </w:pPr>
            <w:r w:rsidRPr="00923224">
              <w:rPr>
                <w:sz w:val="17"/>
                <w:szCs w:val="17"/>
              </w:rPr>
              <w:t>6 000</w:t>
            </w:r>
          </w:p>
        </w:tc>
        <w:tc>
          <w:tcPr>
            <w:tcW w:w="1596" w:type="dxa"/>
            <w:tcBorders>
              <w:top w:val="single" w:sz="4" w:space="0" w:color="auto"/>
              <w:left w:val="single" w:sz="4" w:space="0" w:color="auto"/>
              <w:bottom w:val="single" w:sz="4" w:space="0" w:color="auto"/>
              <w:right w:val="single" w:sz="4" w:space="0" w:color="auto"/>
            </w:tcBorders>
            <w:vAlign w:val="center"/>
          </w:tcPr>
          <w:p w14:paraId="08B96E10" w14:textId="77777777" w:rsidR="00970833" w:rsidRPr="00923224" w:rsidRDefault="00970833" w:rsidP="00970833">
            <w:pPr>
              <w:ind w:left="93"/>
              <w:rPr>
                <w:sz w:val="17"/>
                <w:szCs w:val="17"/>
              </w:rPr>
            </w:pPr>
          </w:p>
        </w:tc>
        <w:tc>
          <w:tcPr>
            <w:tcW w:w="4843" w:type="dxa"/>
            <w:tcBorders>
              <w:top w:val="single" w:sz="4" w:space="0" w:color="auto"/>
              <w:left w:val="single" w:sz="4" w:space="0" w:color="auto"/>
              <w:bottom w:val="single" w:sz="4" w:space="0" w:color="auto"/>
            </w:tcBorders>
            <w:vAlign w:val="center"/>
          </w:tcPr>
          <w:p w14:paraId="4CC01774" w14:textId="77777777" w:rsidR="00970833" w:rsidRPr="00923224" w:rsidRDefault="00970833" w:rsidP="00970833">
            <w:pPr>
              <w:ind w:left="112"/>
              <w:rPr>
                <w:sz w:val="17"/>
                <w:szCs w:val="17"/>
              </w:rPr>
            </w:pPr>
            <w:r w:rsidRPr="00923224">
              <w:rPr>
                <w:sz w:val="17"/>
                <w:szCs w:val="17"/>
              </w:rPr>
              <w:t>sadece şeker ilavesiz nefes tazeleyici mikro şekerlemeler</w:t>
            </w:r>
          </w:p>
        </w:tc>
      </w:tr>
      <w:tr w:rsidR="00970833" w:rsidRPr="00923224" w14:paraId="5EA9F083" w14:textId="77777777" w:rsidTr="00077EBD">
        <w:trPr>
          <w:trHeight w:val="687"/>
        </w:trPr>
        <w:tc>
          <w:tcPr>
            <w:tcW w:w="1358" w:type="dxa"/>
            <w:tcBorders>
              <w:right w:val="single" w:sz="4" w:space="0" w:color="auto"/>
            </w:tcBorders>
            <w:vAlign w:val="center"/>
          </w:tcPr>
          <w:p w14:paraId="321B460F" w14:textId="77777777" w:rsidR="00970833" w:rsidRPr="00923224" w:rsidRDefault="00970833" w:rsidP="00970833">
            <w:pPr>
              <w:rPr>
                <w:sz w:val="17"/>
                <w:szCs w:val="17"/>
              </w:rPr>
            </w:pPr>
          </w:p>
        </w:tc>
        <w:tc>
          <w:tcPr>
            <w:tcW w:w="1736" w:type="dxa"/>
            <w:tcBorders>
              <w:top w:val="single" w:sz="4" w:space="0" w:color="auto"/>
              <w:left w:val="single" w:sz="4" w:space="0" w:color="auto"/>
              <w:bottom w:val="single" w:sz="4" w:space="0" w:color="auto"/>
              <w:right w:val="single" w:sz="4" w:space="0" w:color="auto"/>
            </w:tcBorders>
            <w:vAlign w:val="center"/>
          </w:tcPr>
          <w:p w14:paraId="5B5B7E26" w14:textId="77777777" w:rsidR="00970833" w:rsidRPr="00923224" w:rsidRDefault="00970833" w:rsidP="00970833">
            <w:pPr>
              <w:ind w:left="108"/>
              <w:rPr>
                <w:sz w:val="17"/>
                <w:szCs w:val="17"/>
              </w:rPr>
            </w:pPr>
            <w:r w:rsidRPr="00923224">
              <w:rPr>
                <w:sz w:val="17"/>
                <w:szCs w:val="17"/>
              </w:rPr>
              <w:t>E 954</w:t>
            </w:r>
          </w:p>
        </w:tc>
        <w:tc>
          <w:tcPr>
            <w:tcW w:w="2827" w:type="dxa"/>
            <w:tcBorders>
              <w:top w:val="single" w:sz="4" w:space="0" w:color="auto"/>
              <w:left w:val="single" w:sz="4" w:space="0" w:color="auto"/>
              <w:bottom w:val="single" w:sz="4" w:space="0" w:color="auto"/>
              <w:right w:val="single" w:sz="4" w:space="0" w:color="auto"/>
            </w:tcBorders>
            <w:vAlign w:val="center"/>
          </w:tcPr>
          <w:p w14:paraId="600351B8" w14:textId="77777777" w:rsidR="00970833" w:rsidRPr="00923224" w:rsidRDefault="00970833" w:rsidP="00970833">
            <w:pPr>
              <w:ind w:left="84"/>
              <w:rPr>
                <w:sz w:val="17"/>
                <w:szCs w:val="17"/>
              </w:rPr>
            </w:pPr>
            <w:r w:rsidRPr="00923224">
              <w:rPr>
                <w:sz w:val="17"/>
                <w:szCs w:val="17"/>
              </w:rPr>
              <w:t>Sakkarin ve sodyum, potasyum ve kalsiyum tuzları</w:t>
            </w:r>
          </w:p>
        </w:tc>
        <w:tc>
          <w:tcPr>
            <w:tcW w:w="1806" w:type="dxa"/>
            <w:tcBorders>
              <w:top w:val="single" w:sz="4" w:space="0" w:color="auto"/>
              <w:left w:val="single" w:sz="4" w:space="0" w:color="auto"/>
              <w:bottom w:val="single" w:sz="4" w:space="0" w:color="auto"/>
              <w:right w:val="single" w:sz="4" w:space="0" w:color="auto"/>
            </w:tcBorders>
            <w:vAlign w:val="center"/>
          </w:tcPr>
          <w:p w14:paraId="7A62D87B" w14:textId="77777777" w:rsidR="00970833" w:rsidRPr="00923224" w:rsidRDefault="00970833" w:rsidP="00970833">
            <w:pPr>
              <w:ind w:left="78"/>
              <w:rPr>
                <w:sz w:val="17"/>
                <w:szCs w:val="17"/>
              </w:rPr>
            </w:pPr>
            <w:r w:rsidRPr="00923224">
              <w:rPr>
                <w:sz w:val="17"/>
                <w:szCs w:val="17"/>
              </w:rPr>
              <w:t>3 000</w:t>
            </w:r>
          </w:p>
        </w:tc>
        <w:tc>
          <w:tcPr>
            <w:tcW w:w="1596" w:type="dxa"/>
            <w:tcBorders>
              <w:top w:val="single" w:sz="4" w:space="0" w:color="auto"/>
              <w:left w:val="single" w:sz="4" w:space="0" w:color="auto"/>
              <w:bottom w:val="single" w:sz="4" w:space="0" w:color="auto"/>
              <w:right w:val="single" w:sz="4" w:space="0" w:color="auto"/>
            </w:tcBorders>
            <w:vAlign w:val="center"/>
          </w:tcPr>
          <w:p w14:paraId="3D17E251" w14:textId="77777777" w:rsidR="00970833" w:rsidRPr="00923224" w:rsidRDefault="00970833" w:rsidP="00970833">
            <w:pPr>
              <w:ind w:left="93"/>
              <w:rPr>
                <w:sz w:val="17"/>
                <w:szCs w:val="17"/>
              </w:rPr>
            </w:pPr>
            <w:r w:rsidRPr="00923224">
              <w:rPr>
                <w:sz w:val="17"/>
                <w:szCs w:val="17"/>
              </w:rPr>
              <w:t>(52)</w:t>
            </w:r>
          </w:p>
        </w:tc>
        <w:tc>
          <w:tcPr>
            <w:tcW w:w="4843" w:type="dxa"/>
            <w:tcBorders>
              <w:top w:val="single" w:sz="4" w:space="0" w:color="auto"/>
              <w:left w:val="single" w:sz="4" w:space="0" w:color="auto"/>
              <w:bottom w:val="single" w:sz="4" w:space="0" w:color="auto"/>
            </w:tcBorders>
            <w:vAlign w:val="center"/>
          </w:tcPr>
          <w:p w14:paraId="58520C2D" w14:textId="77777777" w:rsidR="00970833" w:rsidRPr="00923224" w:rsidRDefault="00970833" w:rsidP="00970833">
            <w:pPr>
              <w:ind w:left="112"/>
              <w:rPr>
                <w:sz w:val="17"/>
                <w:szCs w:val="17"/>
              </w:rPr>
            </w:pPr>
            <w:r w:rsidRPr="00923224">
              <w:rPr>
                <w:sz w:val="17"/>
                <w:szCs w:val="17"/>
              </w:rPr>
              <w:t>sadece şeker ilavesiz nefes tazeleyici mikro şekerlemeler</w:t>
            </w:r>
          </w:p>
        </w:tc>
      </w:tr>
      <w:tr w:rsidR="00970833" w:rsidRPr="00923224" w14:paraId="7A3BEC1C" w14:textId="77777777" w:rsidTr="00077EBD">
        <w:trPr>
          <w:trHeight w:val="712"/>
        </w:trPr>
        <w:tc>
          <w:tcPr>
            <w:tcW w:w="1358" w:type="dxa"/>
            <w:tcBorders>
              <w:right w:val="single" w:sz="4" w:space="0" w:color="auto"/>
            </w:tcBorders>
            <w:vAlign w:val="center"/>
          </w:tcPr>
          <w:p w14:paraId="387CCD72" w14:textId="77777777" w:rsidR="00970833" w:rsidRPr="00923224" w:rsidRDefault="00970833" w:rsidP="00970833">
            <w:pPr>
              <w:rPr>
                <w:sz w:val="17"/>
                <w:szCs w:val="17"/>
              </w:rPr>
            </w:pPr>
          </w:p>
        </w:tc>
        <w:tc>
          <w:tcPr>
            <w:tcW w:w="1736" w:type="dxa"/>
            <w:tcBorders>
              <w:top w:val="single" w:sz="4" w:space="0" w:color="auto"/>
              <w:left w:val="single" w:sz="4" w:space="0" w:color="auto"/>
              <w:bottom w:val="single" w:sz="4" w:space="0" w:color="auto"/>
              <w:right w:val="single" w:sz="4" w:space="0" w:color="auto"/>
            </w:tcBorders>
            <w:vAlign w:val="center"/>
          </w:tcPr>
          <w:p w14:paraId="26E271EC" w14:textId="77777777" w:rsidR="00970833" w:rsidRPr="00923224" w:rsidRDefault="00970833" w:rsidP="00970833">
            <w:pPr>
              <w:ind w:left="108"/>
              <w:rPr>
                <w:sz w:val="17"/>
                <w:szCs w:val="17"/>
              </w:rPr>
            </w:pPr>
            <w:r w:rsidRPr="00923224">
              <w:rPr>
                <w:sz w:val="17"/>
                <w:szCs w:val="17"/>
              </w:rPr>
              <w:t>E 955</w:t>
            </w:r>
          </w:p>
        </w:tc>
        <w:tc>
          <w:tcPr>
            <w:tcW w:w="2827" w:type="dxa"/>
            <w:tcBorders>
              <w:top w:val="single" w:sz="4" w:space="0" w:color="auto"/>
              <w:left w:val="single" w:sz="4" w:space="0" w:color="auto"/>
              <w:bottom w:val="single" w:sz="4" w:space="0" w:color="auto"/>
              <w:right w:val="single" w:sz="4" w:space="0" w:color="auto"/>
            </w:tcBorders>
            <w:vAlign w:val="center"/>
          </w:tcPr>
          <w:p w14:paraId="5839269A" w14:textId="77777777" w:rsidR="00970833" w:rsidRPr="00923224" w:rsidRDefault="00970833" w:rsidP="00970833">
            <w:pPr>
              <w:ind w:left="84"/>
              <w:rPr>
                <w:sz w:val="17"/>
                <w:szCs w:val="17"/>
              </w:rPr>
            </w:pPr>
            <w:r w:rsidRPr="00923224">
              <w:rPr>
                <w:sz w:val="17"/>
                <w:szCs w:val="17"/>
              </w:rPr>
              <w:t>Sukraloz</w:t>
            </w:r>
          </w:p>
        </w:tc>
        <w:tc>
          <w:tcPr>
            <w:tcW w:w="1806" w:type="dxa"/>
            <w:tcBorders>
              <w:top w:val="single" w:sz="4" w:space="0" w:color="auto"/>
              <w:left w:val="single" w:sz="4" w:space="0" w:color="auto"/>
              <w:bottom w:val="single" w:sz="4" w:space="0" w:color="auto"/>
              <w:right w:val="single" w:sz="4" w:space="0" w:color="auto"/>
            </w:tcBorders>
            <w:vAlign w:val="center"/>
          </w:tcPr>
          <w:p w14:paraId="238AC0CE" w14:textId="77777777" w:rsidR="00970833" w:rsidRPr="00923224" w:rsidRDefault="00970833" w:rsidP="00970833">
            <w:pPr>
              <w:ind w:left="78"/>
              <w:rPr>
                <w:sz w:val="17"/>
                <w:szCs w:val="17"/>
              </w:rPr>
            </w:pPr>
            <w:r w:rsidRPr="00923224">
              <w:rPr>
                <w:sz w:val="17"/>
                <w:szCs w:val="17"/>
              </w:rPr>
              <w:t>2 400</w:t>
            </w:r>
          </w:p>
        </w:tc>
        <w:tc>
          <w:tcPr>
            <w:tcW w:w="1596" w:type="dxa"/>
            <w:tcBorders>
              <w:top w:val="single" w:sz="4" w:space="0" w:color="auto"/>
              <w:left w:val="single" w:sz="4" w:space="0" w:color="auto"/>
              <w:bottom w:val="single" w:sz="4" w:space="0" w:color="auto"/>
              <w:right w:val="single" w:sz="4" w:space="0" w:color="auto"/>
            </w:tcBorders>
            <w:vAlign w:val="center"/>
          </w:tcPr>
          <w:p w14:paraId="1D137707" w14:textId="77777777" w:rsidR="00970833" w:rsidRPr="00923224" w:rsidRDefault="00970833" w:rsidP="00970833">
            <w:pPr>
              <w:ind w:left="93"/>
              <w:rPr>
                <w:sz w:val="17"/>
                <w:szCs w:val="17"/>
              </w:rPr>
            </w:pPr>
          </w:p>
        </w:tc>
        <w:tc>
          <w:tcPr>
            <w:tcW w:w="4843" w:type="dxa"/>
            <w:tcBorders>
              <w:top w:val="single" w:sz="4" w:space="0" w:color="auto"/>
              <w:left w:val="single" w:sz="4" w:space="0" w:color="auto"/>
              <w:bottom w:val="single" w:sz="4" w:space="0" w:color="auto"/>
            </w:tcBorders>
            <w:vAlign w:val="center"/>
          </w:tcPr>
          <w:p w14:paraId="0ECA195E" w14:textId="77777777" w:rsidR="00970833" w:rsidRPr="00923224" w:rsidRDefault="00970833" w:rsidP="00970833">
            <w:pPr>
              <w:ind w:left="112"/>
              <w:rPr>
                <w:sz w:val="17"/>
                <w:szCs w:val="17"/>
              </w:rPr>
            </w:pPr>
            <w:r w:rsidRPr="00923224">
              <w:rPr>
                <w:sz w:val="17"/>
                <w:szCs w:val="17"/>
              </w:rPr>
              <w:t>sadece şeker ilavesiz nefes tazeleyici mikro şekerlemeler</w:t>
            </w:r>
          </w:p>
        </w:tc>
      </w:tr>
      <w:tr w:rsidR="00970833" w:rsidRPr="00923224" w14:paraId="225EEC81" w14:textId="77777777" w:rsidTr="00077EBD">
        <w:trPr>
          <w:trHeight w:val="836"/>
        </w:trPr>
        <w:tc>
          <w:tcPr>
            <w:tcW w:w="1358" w:type="dxa"/>
            <w:tcBorders>
              <w:right w:val="single" w:sz="4" w:space="0" w:color="auto"/>
            </w:tcBorders>
            <w:vAlign w:val="center"/>
          </w:tcPr>
          <w:p w14:paraId="67DDDA84" w14:textId="77777777" w:rsidR="00970833" w:rsidRPr="00923224" w:rsidRDefault="00970833" w:rsidP="00970833">
            <w:pPr>
              <w:rPr>
                <w:sz w:val="17"/>
                <w:szCs w:val="17"/>
              </w:rPr>
            </w:pPr>
          </w:p>
        </w:tc>
        <w:tc>
          <w:tcPr>
            <w:tcW w:w="1736" w:type="dxa"/>
            <w:tcBorders>
              <w:top w:val="single" w:sz="4" w:space="0" w:color="auto"/>
              <w:left w:val="single" w:sz="4" w:space="0" w:color="auto"/>
              <w:bottom w:val="single" w:sz="4" w:space="0" w:color="auto"/>
              <w:right w:val="single" w:sz="4" w:space="0" w:color="auto"/>
            </w:tcBorders>
            <w:vAlign w:val="center"/>
          </w:tcPr>
          <w:p w14:paraId="4514ECF8" w14:textId="77777777" w:rsidR="00970833" w:rsidRPr="00923224" w:rsidRDefault="00970833" w:rsidP="00970833">
            <w:pPr>
              <w:ind w:left="108"/>
              <w:rPr>
                <w:sz w:val="17"/>
                <w:szCs w:val="17"/>
              </w:rPr>
            </w:pPr>
            <w:r w:rsidRPr="00923224">
              <w:rPr>
                <w:sz w:val="17"/>
                <w:szCs w:val="17"/>
              </w:rPr>
              <w:t>E 959</w:t>
            </w:r>
          </w:p>
        </w:tc>
        <w:tc>
          <w:tcPr>
            <w:tcW w:w="2827" w:type="dxa"/>
            <w:tcBorders>
              <w:top w:val="single" w:sz="4" w:space="0" w:color="auto"/>
              <w:left w:val="single" w:sz="4" w:space="0" w:color="auto"/>
              <w:bottom w:val="single" w:sz="4" w:space="0" w:color="auto"/>
              <w:right w:val="single" w:sz="4" w:space="0" w:color="auto"/>
            </w:tcBorders>
            <w:vAlign w:val="center"/>
          </w:tcPr>
          <w:p w14:paraId="4ED3B8F7" w14:textId="77777777" w:rsidR="00970833" w:rsidRPr="00923224" w:rsidRDefault="00970833" w:rsidP="00970833">
            <w:pPr>
              <w:ind w:left="84"/>
              <w:rPr>
                <w:sz w:val="17"/>
                <w:szCs w:val="17"/>
              </w:rPr>
            </w:pPr>
            <w:r w:rsidRPr="00923224">
              <w:rPr>
                <w:sz w:val="17"/>
                <w:szCs w:val="17"/>
              </w:rPr>
              <w:t>Neohesperidin DC</w:t>
            </w:r>
          </w:p>
        </w:tc>
        <w:tc>
          <w:tcPr>
            <w:tcW w:w="1806" w:type="dxa"/>
            <w:tcBorders>
              <w:top w:val="single" w:sz="4" w:space="0" w:color="auto"/>
              <w:left w:val="single" w:sz="4" w:space="0" w:color="auto"/>
              <w:bottom w:val="single" w:sz="4" w:space="0" w:color="auto"/>
              <w:right w:val="single" w:sz="4" w:space="0" w:color="auto"/>
            </w:tcBorders>
            <w:vAlign w:val="center"/>
          </w:tcPr>
          <w:p w14:paraId="2B6BB186" w14:textId="77777777" w:rsidR="00970833" w:rsidRPr="00923224" w:rsidRDefault="00970833" w:rsidP="00970833">
            <w:pPr>
              <w:ind w:left="78"/>
              <w:rPr>
                <w:sz w:val="17"/>
                <w:szCs w:val="17"/>
              </w:rPr>
            </w:pPr>
            <w:r w:rsidRPr="00923224">
              <w:rPr>
                <w:sz w:val="17"/>
                <w:szCs w:val="17"/>
              </w:rPr>
              <w:t>400</w:t>
            </w:r>
          </w:p>
        </w:tc>
        <w:tc>
          <w:tcPr>
            <w:tcW w:w="1596" w:type="dxa"/>
            <w:tcBorders>
              <w:top w:val="single" w:sz="4" w:space="0" w:color="auto"/>
              <w:left w:val="single" w:sz="4" w:space="0" w:color="auto"/>
              <w:bottom w:val="single" w:sz="4" w:space="0" w:color="auto"/>
              <w:right w:val="single" w:sz="4" w:space="0" w:color="auto"/>
            </w:tcBorders>
            <w:vAlign w:val="center"/>
          </w:tcPr>
          <w:p w14:paraId="5D863AB1" w14:textId="77777777" w:rsidR="00970833" w:rsidRPr="00923224" w:rsidRDefault="00970833" w:rsidP="00970833">
            <w:pPr>
              <w:ind w:left="93"/>
              <w:rPr>
                <w:sz w:val="17"/>
                <w:szCs w:val="17"/>
              </w:rPr>
            </w:pPr>
          </w:p>
        </w:tc>
        <w:tc>
          <w:tcPr>
            <w:tcW w:w="4843" w:type="dxa"/>
            <w:tcBorders>
              <w:top w:val="single" w:sz="4" w:space="0" w:color="auto"/>
              <w:left w:val="single" w:sz="4" w:space="0" w:color="auto"/>
              <w:bottom w:val="single" w:sz="4" w:space="0" w:color="auto"/>
            </w:tcBorders>
            <w:vAlign w:val="center"/>
          </w:tcPr>
          <w:p w14:paraId="0186906A" w14:textId="77777777" w:rsidR="00970833" w:rsidRPr="00923224" w:rsidRDefault="00970833" w:rsidP="00970833">
            <w:pPr>
              <w:ind w:left="112"/>
              <w:rPr>
                <w:sz w:val="17"/>
                <w:szCs w:val="17"/>
              </w:rPr>
            </w:pPr>
            <w:r w:rsidRPr="00923224">
              <w:rPr>
                <w:sz w:val="17"/>
                <w:szCs w:val="17"/>
              </w:rPr>
              <w:t>sadece şeker ilavesiz nefes tazeleyici mikro şekerlemeler</w:t>
            </w:r>
          </w:p>
        </w:tc>
      </w:tr>
      <w:tr w:rsidR="00970833" w:rsidRPr="00923224" w14:paraId="7BFCD9A0" w14:textId="77777777" w:rsidTr="00077EBD">
        <w:trPr>
          <w:trHeight w:val="698"/>
        </w:trPr>
        <w:tc>
          <w:tcPr>
            <w:tcW w:w="1358" w:type="dxa"/>
            <w:tcBorders>
              <w:right w:val="single" w:sz="4" w:space="0" w:color="auto"/>
            </w:tcBorders>
            <w:vAlign w:val="center"/>
          </w:tcPr>
          <w:p w14:paraId="2EA3DAF8" w14:textId="77777777" w:rsidR="00970833" w:rsidRPr="00923224" w:rsidRDefault="00970833" w:rsidP="00970833">
            <w:pPr>
              <w:rPr>
                <w:sz w:val="17"/>
                <w:szCs w:val="17"/>
              </w:rPr>
            </w:pPr>
          </w:p>
        </w:tc>
        <w:tc>
          <w:tcPr>
            <w:tcW w:w="1736" w:type="dxa"/>
            <w:tcBorders>
              <w:top w:val="single" w:sz="4" w:space="0" w:color="auto"/>
              <w:left w:val="single" w:sz="4" w:space="0" w:color="auto"/>
              <w:bottom w:val="single" w:sz="4" w:space="0" w:color="auto"/>
              <w:right w:val="single" w:sz="4" w:space="0" w:color="auto"/>
            </w:tcBorders>
            <w:vAlign w:val="center"/>
          </w:tcPr>
          <w:p w14:paraId="5F1433B9" w14:textId="77777777" w:rsidR="00970833" w:rsidRPr="00923224" w:rsidRDefault="008A3177" w:rsidP="00970833">
            <w:pPr>
              <w:ind w:left="108"/>
              <w:rPr>
                <w:sz w:val="17"/>
                <w:szCs w:val="17"/>
              </w:rPr>
            </w:pPr>
            <w:r w:rsidRPr="00923224">
              <w:rPr>
                <w:sz w:val="17"/>
                <w:szCs w:val="17"/>
              </w:rPr>
              <w:t>E 960a – 960c</w:t>
            </w:r>
          </w:p>
        </w:tc>
        <w:tc>
          <w:tcPr>
            <w:tcW w:w="2827" w:type="dxa"/>
            <w:tcBorders>
              <w:top w:val="single" w:sz="4" w:space="0" w:color="auto"/>
              <w:left w:val="single" w:sz="4" w:space="0" w:color="auto"/>
              <w:bottom w:val="single" w:sz="4" w:space="0" w:color="auto"/>
              <w:right w:val="single" w:sz="4" w:space="0" w:color="auto"/>
            </w:tcBorders>
            <w:vAlign w:val="center"/>
          </w:tcPr>
          <w:p w14:paraId="25111750" w14:textId="77777777" w:rsidR="00970833" w:rsidRPr="00923224" w:rsidRDefault="00970833" w:rsidP="00970833">
            <w:pPr>
              <w:ind w:left="84"/>
              <w:rPr>
                <w:sz w:val="17"/>
                <w:szCs w:val="17"/>
              </w:rPr>
            </w:pPr>
            <w:r w:rsidRPr="00923224">
              <w:rPr>
                <w:sz w:val="17"/>
                <w:szCs w:val="17"/>
              </w:rPr>
              <w:t>Steviol glikozitler</w:t>
            </w:r>
          </w:p>
        </w:tc>
        <w:tc>
          <w:tcPr>
            <w:tcW w:w="1806" w:type="dxa"/>
            <w:tcBorders>
              <w:top w:val="single" w:sz="4" w:space="0" w:color="auto"/>
              <w:left w:val="single" w:sz="4" w:space="0" w:color="auto"/>
              <w:bottom w:val="single" w:sz="4" w:space="0" w:color="auto"/>
              <w:right w:val="single" w:sz="4" w:space="0" w:color="auto"/>
            </w:tcBorders>
            <w:vAlign w:val="center"/>
          </w:tcPr>
          <w:p w14:paraId="1BB824CB" w14:textId="77777777" w:rsidR="00970833" w:rsidRPr="00923224" w:rsidRDefault="00970833" w:rsidP="00970833">
            <w:pPr>
              <w:ind w:left="78"/>
              <w:rPr>
                <w:sz w:val="17"/>
                <w:szCs w:val="17"/>
              </w:rPr>
            </w:pPr>
            <w:r w:rsidRPr="00923224">
              <w:rPr>
                <w:sz w:val="17"/>
                <w:szCs w:val="17"/>
              </w:rPr>
              <w:t>2 000</w:t>
            </w:r>
          </w:p>
        </w:tc>
        <w:tc>
          <w:tcPr>
            <w:tcW w:w="1596" w:type="dxa"/>
            <w:tcBorders>
              <w:top w:val="single" w:sz="4" w:space="0" w:color="auto"/>
              <w:left w:val="single" w:sz="4" w:space="0" w:color="auto"/>
              <w:bottom w:val="single" w:sz="4" w:space="0" w:color="auto"/>
              <w:right w:val="single" w:sz="4" w:space="0" w:color="auto"/>
            </w:tcBorders>
            <w:vAlign w:val="center"/>
          </w:tcPr>
          <w:p w14:paraId="0268333A" w14:textId="77777777" w:rsidR="00970833" w:rsidRPr="00923224" w:rsidRDefault="00970833" w:rsidP="00970833">
            <w:pPr>
              <w:ind w:left="93"/>
              <w:rPr>
                <w:sz w:val="17"/>
                <w:szCs w:val="17"/>
              </w:rPr>
            </w:pPr>
            <w:r w:rsidRPr="00923224">
              <w:rPr>
                <w:sz w:val="17"/>
                <w:szCs w:val="17"/>
              </w:rPr>
              <w:t>(1)  (60)</w:t>
            </w:r>
          </w:p>
        </w:tc>
        <w:tc>
          <w:tcPr>
            <w:tcW w:w="4843" w:type="dxa"/>
            <w:tcBorders>
              <w:top w:val="single" w:sz="4" w:space="0" w:color="auto"/>
              <w:left w:val="single" w:sz="4" w:space="0" w:color="auto"/>
              <w:bottom w:val="single" w:sz="4" w:space="0" w:color="auto"/>
            </w:tcBorders>
            <w:vAlign w:val="center"/>
          </w:tcPr>
          <w:p w14:paraId="7281E360" w14:textId="77777777" w:rsidR="00970833" w:rsidRPr="00923224" w:rsidRDefault="00970833" w:rsidP="00970833">
            <w:pPr>
              <w:ind w:left="112"/>
              <w:rPr>
                <w:sz w:val="17"/>
                <w:szCs w:val="17"/>
              </w:rPr>
            </w:pPr>
            <w:r w:rsidRPr="00923224">
              <w:rPr>
                <w:sz w:val="17"/>
                <w:szCs w:val="17"/>
              </w:rPr>
              <w:t>sadece enerjisi azaltılmış veya şeker ilavesiz yoğun aromalandırılmış tazeleyici/ferahlatıcı boğaz pastilleri</w:t>
            </w:r>
          </w:p>
        </w:tc>
      </w:tr>
      <w:tr w:rsidR="00970833" w:rsidRPr="00923224" w14:paraId="6AE4E1D5" w14:textId="77777777" w:rsidTr="00077EBD">
        <w:trPr>
          <w:trHeight w:val="803"/>
        </w:trPr>
        <w:tc>
          <w:tcPr>
            <w:tcW w:w="1358" w:type="dxa"/>
            <w:tcBorders>
              <w:right w:val="single" w:sz="4" w:space="0" w:color="auto"/>
            </w:tcBorders>
            <w:vAlign w:val="center"/>
          </w:tcPr>
          <w:p w14:paraId="2E35DAB8" w14:textId="77777777" w:rsidR="00970833" w:rsidRPr="00923224" w:rsidRDefault="00970833" w:rsidP="00970833">
            <w:pPr>
              <w:rPr>
                <w:sz w:val="17"/>
                <w:szCs w:val="17"/>
              </w:rPr>
            </w:pPr>
          </w:p>
        </w:tc>
        <w:tc>
          <w:tcPr>
            <w:tcW w:w="1736" w:type="dxa"/>
            <w:tcBorders>
              <w:top w:val="single" w:sz="4" w:space="0" w:color="auto"/>
              <w:left w:val="single" w:sz="4" w:space="0" w:color="auto"/>
              <w:bottom w:val="single" w:sz="4" w:space="0" w:color="auto"/>
              <w:right w:val="single" w:sz="4" w:space="0" w:color="auto"/>
            </w:tcBorders>
            <w:vAlign w:val="center"/>
          </w:tcPr>
          <w:p w14:paraId="6314879A" w14:textId="77777777" w:rsidR="00970833" w:rsidRPr="00923224" w:rsidRDefault="00970833" w:rsidP="00970833">
            <w:pPr>
              <w:ind w:left="108"/>
              <w:rPr>
                <w:sz w:val="17"/>
                <w:szCs w:val="17"/>
              </w:rPr>
            </w:pPr>
            <w:r w:rsidRPr="00923224">
              <w:rPr>
                <w:sz w:val="17"/>
                <w:szCs w:val="17"/>
              </w:rPr>
              <w:t>E 961</w:t>
            </w:r>
          </w:p>
        </w:tc>
        <w:tc>
          <w:tcPr>
            <w:tcW w:w="2827" w:type="dxa"/>
            <w:tcBorders>
              <w:top w:val="single" w:sz="4" w:space="0" w:color="auto"/>
              <w:left w:val="single" w:sz="4" w:space="0" w:color="auto"/>
              <w:bottom w:val="single" w:sz="4" w:space="0" w:color="auto"/>
              <w:right w:val="single" w:sz="4" w:space="0" w:color="auto"/>
            </w:tcBorders>
            <w:vAlign w:val="center"/>
          </w:tcPr>
          <w:p w14:paraId="25A31915" w14:textId="77777777" w:rsidR="00970833" w:rsidRPr="00923224" w:rsidRDefault="00970833" w:rsidP="00970833">
            <w:pPr>
              <w:ind w:left="84"/>
              <w:rPr>
                <w:sz w:val="17"/>
                <w:szCs w:val="17"/>
              </w:rPr>
            </w:pPr>
            <w:r w:rsidRPr="00923224">
              <w:rPr>
                <w:sz w:val="17"/>
                <w:szCs w:val="17"/>
              </w:rPr>
              <w:t>Neotam</w:t>
            </w:r>
          </w:p>
        </w:tc>
        <w:tc>
          <w:tcPr>
            <w:tcW w:w="1806" w:type="dxa"/>
            <w:tcBorders>
              <w:top w:val="single" w:sz="4" w:space="0" w:color="auto"/>
              <w:left w:val="single" w:sz="4" w:space="0" w:color="auto"/>
              <w:bottom w:val="single" w:sz="4" w:space="0" w:color="auto"/>
              <w:right w:val="single" w:sz="4" w:space="0" w:color="auto"/>
            </w:tcBorders>
            <w:vAlign w:val="center"/>
          </w:tcPr>
          <w:p w14:paraId="7D05F0F3" w14:textId="77777777" w:rsidR="00970833" w:rsidRPr="00923224" w:rsidRDefault="00970833" w:rsidP="00970833">
            <w:pPr>
              <w:ind w:left="78"/>
              <w:rPr>
                <w:sz w:val="17"/>
                <w:szCs w:val="17"/>
              </w:rPr>
            </w:pPr>
            <w:r w:rsidRPr="00923224">
              <w:rPr>
                <w:sz w:val="17"/>
                <w:szCs w:val="17"/>
              </w:rPr>
              <w:t>200</w:t>
            </w:r>
          </w:p>
        </w:tc>
        <w:tc>
          <w:tcPr>
            <w:tcW w:w="1596" w:type="dxa"/>
            <w:tcBorders>
              <w:top w:val="single" w:sz="4" w:space="0" w:color="auto"/>
              <w:left w:val="single" w:sz="4" w:space="0" w:color="auto"/>
              <w:bottom w:val="single" w:sz="4" w:space="0" w:color="auto"/>
              <w:right w:val="single" w:sz="4" w:space="0" w:color="auto"/>
            </w:tcBorders>
            <w:vAlign w:val="center"/>
          </w:tcPr>
          <w:p w14:paraId="67F98E90" w14:textId="77777777" w:rsidR="00970833" w:rsidRPr="00923224" w:rsidRDefault="00970833" w:rsidP="00970833">
            <w:pPr>
              <w:ind w:left="93"/>
              <w:rPr>
                <w:sz w:val="17"/>
                <w:szCs w:val="17"/>
              </w:rPr>
            </w:pPr>
          </w:p>
        </w:tc>
        <w:tc>
          <w:tcPr>
            <w:tcW w:w="4843" w:type="dxa"/>
            <w:tcBorders>
              <w:top w:val="single" w:sz="4" w:space="0" w:color="auto"/>
              <w:left w:val="single" w:sz="4" w:space="0" w:color="auto"/>
              <w:bottom w:val="single" w:sz="4" w:space="0" w:color="auto"/>
            </w:tcBorders>
            <w:vAlign w:val="center"/>
          </w:tcPr>
          <w:p w14:paraId="6BDF26EA" w14:textId="77777777" w:rsidR="00970833" w:rsidRPr="00923224" w:rsidRDefault="00970833" w:rsidP="00970833">
            <w:pPr>
              <w:ind w:left="112"/>
              <w:rPr>
                <w:sz w:val="17"/>
                <w:szCs w:val="17"/>
              </w:rPr>
            </w:pPr>
            <w:r w:rsidRPr="00923224">
              <w:rPr>
                <w:sz w:val="17"/>
                <w:szCs w:val="17"/>
              </w:rPr>
              <w:t>sadece şeker ilavesiz nefes tazeleyici mikro şekerlemeler</w:t>
            </w:r>
          </w:p>
        </w:tc>
      </w:tr>
      <w:tr w:rsidR="00970833" w:rsidRPr="00923224" w14:paraId="024C8E5D" w14:textId="77777777" w:rsidTr="00077EBD">
        <w:trPr>
          <w:trHeight w:val="923"/>
        </w:trPr>
        <w:tc>
          <w:tcPr>
            <w:tcW w:w="1358" w:type="dxa"/>
            <w:tcBorders>
              <w:right w:val="single" w:sz="4" w:space="0" w:color="auto"/>
            </w:tcBorders>
            <w:vAlign w:val="center"/>
          </w:tcPr>
          <w:p w14:paraId="69B887E9" w14:textId="77777777" w:rsidR="00970833" w:rsidRPr="00923224" w:rsidRDefault="00970833" w:rsidP="00970833">
            <w:pPr>
              <w:rPr>
                <w:sz w:val="17"/>
                <w:szCs w:val="17"/>
              </w:rPr>
            </w:pPr>
          </w:p>
        </w:tc>
        <w:tc>
          <w:tcPr>
            <w:tcW w:w="1736" w:type="dxa"/>
            <w:tcBorders>
              <w:top w:val="single" w:sz="4" w:space="0" w:color="auto"/>
              <w:left w:val="single" w:sz="4" w:space="0" w:color="auto"/>
              <w:bottom w:val="single" w:sz="4" w:space="0" w:color="auto"/>
              <w:right w:val="single" w:sz="4" w:space="0" w:color="auto"/>
            </w:tcBorders>
            <w:vAlign w:val="center"/>
          </w:tcPr>
          <w:p w14:paraId="6742E642" w14:textId="77777777" w:rsidR="00970833" w:rsidRPr="00923224" w:rsidRDefault="00970833" w:rsidP="00970833">
            <w:pPr>
              <w:ind w:left="108"/>
              <w:rPr>
                <w:sz w:val="17"/>
                <w:szCs w:val="17"/>
              </w:rPr>
            </w:pPr>
            <w:r w:rsidRPr="00923224">
              <w:rPr>
                <w:sz w:val="17"/>
                <w:szCs w:val="17"/>
              </w:rPr>
              <w:t>E 961</w:t>
            </w:r>
          </w:p>
        </w:tc>
        <w:tc>
          <w:tcPr>
            <w:tcW w:w="2827" w:type="dxa"/>
            <w:tcBorders>
              <w:top w:val="single" w:sz="4" w:space="0" w:color="auto"/>
              <w:left w:val="single" w:sz="4" w:space="0" w:color="auto"/>
              <w:bottom w:val="single" w:sz="4" w:space="0" w:color="auto"/>
              <w:right w:val="single" w:sz="4" w:space="0" w:color="auto"/>
            </w:tcBorders>
            <w:vAlign w:val="center"/>
          </w:tcPr>
          <w:p w14:paraId="0C887268" w14:textId="77777777" w:rsidR="00970833" w:rsidRPr="00923224" w:rsidRDefault="00970833" w:rsidP="00970833">
            <w:pPr>
              <w:ind w:left="84"/>
              <w:rPr>
                <w:sz w:val="17"/>
                <w:szCs w:val="17"/>
              </w:rPr>
            </w:pPr>
            <w:r w:rsidRPr="00923224">
              <w:rPr>
                <w:sz w:val="17"/>
                <w:szCs w:val="17"/>
              </w:rPr>
              <w:t>Neotam</w:t>
            </w:r>
          </w:p>
        </w:tc>
        <w:tc>
          <w:tcPr>
            <w:tcW w:w="1806" w:type="dxa"/>
            <w:tcBorders>
              <w:top w:val="single" w:sz="4" w:space="0" w:color="auto"/>
              <w:left w:val="single" w:sz="4" w:space="0" w:color="auto"/>
              <w:bottom w:val="single" w:sz="4" w:space="0" w:color="auto"/>
              <w:right w:val="single" w:sz="4" w:space="0" w:color="auto"/>
            </w:tcBorders>
            <w:vAlign w:val="center"/>
          </w:tcPr>
          <w:p w14:paraId="6999BFFE" w14:textId="77777777" w:rsidR="00970833" w:rsidRPr="00923224" w:rsidRDefault="00970833" w:rsidP="00970833">
            <w:pPr>
              <w:ind w:left="78"/>
              <w:rPr>
                <w:sz w:val="17"/>
                <w:szCs w:val="17"/>
              </w:rPr>
            </w:pPr>
            <w:r w:rsidRPr="00923224">
              <w:rPr>
                <w:sz w:val="17"/>
                <w:szCs w:val="17"/>
              </w:rPr>
              <w:t>3</w:t>
            </w:r>
          </w:p>
        </w:tc>
        <w:tc>
          <w:tcPr>
            <w:tcW w:w="1596" w:type="dxa"/>
            <w:tcBorders>
              <w:top w:val="single" w:sz="4" w:space="0" w:color="auto"/>
              <w:left w:val="single" w:sz="4" w:space="0" w:color="auto"/>
              <w:bottom w:val="single" w:sz="4" w:space="0" w:color="auto"/>
              <w:right w:val="single" w:sz="4" w:space="0" w:color="auto"/>
            </w:tcBorders>
            <w:vAlign w:val="center"/>
          </w:tcPr>
          <w:p w14:paraId="4A6766AA" w14:textId="77777777" w:rsidR="00970833" w:rsidRPr="00923224" w:rsidRDefault="00970833" w:rsidP="00970833">
            <w:pPr>
              <w:ind w:left="93"/>
              <w:rPr>
                <w:sz w:val="17"/>
                <w:szCs w:val="17"/>
              </w:rPr>
            </w:pPr>
          </w:p>
        </w:tc>
        <w:tc>
          <w:tcPr>
            <w:tcW w:w="4843" w:type="dxa"/>
            <w:tcBorders>
              <w:top w:val="single" w:sz="4" w:space="0" w:color="auto"/>
              <w:left w:val="single" w:sz="4" w:space="0" w:color="auto"/>
              <w:bottom w:val="single" w:sz="4" w:space="0" w:color="auto"/>
            </w:tcBorders>
            <w:vAlign w:val="center"/>
          </w:tcPr>
          <w:p w14:paraId="7BDA571B" w14:textId="77777777" w:rsidR="00970833" w:rsidRPr="00923224" w:rsidRDefault="00970833" w:rsidP="00970833">
            <w:pPr>
              <w:ind w:left="112"/>
              <w:rPr>
                <w:sz w:val="17"/>
                <w:szCs w:val="17"/>
              </w:rPr>
            </w:pPr>
            <w:r w:rsidRPr="00923224">
              <w:rPr>
                <w:sz w:val="17"/>
                <w:szCs w:val="17"/>
              </w:rPr>
              <w:t>sadece şeker ilavesiz nefes tazeleyici mikro şekerlemeler ve yoğun aromalandırılmış boğaz pastilleri, aroma artırıcı olarak</w:t>
            </w:r>
          </w:p>
        </w:tc>
      </w:tr>
      <w:tr w:rsidR="00970833" w:rsidRPr="00923224" w14:paraId="202A588B" w14:textId="77777777" w:rsidTr="00077EBD">
        <w:trPr>
          <w:trHeight w:val="812"/>
        </w:trPr>
        <w:tc>
          <w:tcPr>
            <w:tcW w:w="1358" w:type="dxa"/>
            <w:tcBorders>
              <w:right w:val="single" w:sz="4" w:space="0" w:color="auto"/>
            </w:tcBorders>
            <w:vAlign w:val="center"/>
          </w:tcPr>
          <w:p w14:paraId="4DFE3A76" w14:textId="77777777" w:rsidR="00970833" w:rsidRPr="00923224" w:rsidRDefault="00970833" w:rsidP="00970833">
            <w:pPr>
              <w:rPr>
                <w:sz w:val="17"/>
                <w:szCs w:val="17"/>
              </w:rPr>
            </w:pPr>
          </w:p>
        </w:tc>
        <w:tc>
          <w:tcPr>
            <w:tcW w:w="1736" w:type="dxa"/>
            <w:tcBorders>
              <w:top w:val="single" w:sz="4" w:space="0" w:color="auto"/>
              <w:left w:val="single" w:sz="4" w:space="0" w:color="auto"/>
              <w:bottom w:val="single" w:sz="4" w:space="0" w:color="auto"/>
              <w:right w:val="single" w:sz="4" w:space="0" w:color="auto"/>
            </w:tcBorders>
            <w:vAlign w:val="center"/>
          </w:tcPr>
          <w:p w14:paraId="2D158EF2" w14:textId="77777777" w:rsidR="00970833" w:rsidRPr="00923224" w:rsidRDefault="00970833" w:rsidP="00970833">
            <w:pPr>
              <w:ind w:left="108"/>
              <w:rPr>
                <w:sz w:val="17"/>
                <w:szCs w:val="17"/>
              </w:rPr>
            </w:pPr>
            <w:r w:rsidRPr="00923224">
              <w:rPr>
                <w:sz w:val="17"/>
                <w:szCs w:val="17"/>
              </w:rPr>
              <w:t>E 962</w:t>
            </w:r>
          </w:p>
        </w:tc>
        <w:tc>
          <w:tcPr>
            <w:tcW w:w="2827" w:type="dxa"/>
            <w:tcBorders>
              <w:top w:val="single" w:sz="4" w:space="0" w:color="auto"/>
              <w:left w:val="single" w:sz="4" w:space="0" w:color="auto"/>
              <w:bottom w:val="single" w:sz="4" w:space="0" w:color="auto"/>
              <w:right w:val="single" w:sz="4" w:space="0" w:color="auto"/>
            </w:tcBorders>
            <w:vAlign w:val="center"/>
          </w:tcPr>
          <w:p w14:paraId="2F19AEBC" w14:textId="77777777" w:rsidR="00970833" w:rsidRPr="00923224" w:rsidRDefault="00970833" w:rsidP="00970833">
            <w:pPr>
              <w:ind w:left="84"/>
              <w:rPr>
                <w:sz w:val="17"/>
                <w:szCs w:val="17"/>
              </w:rPr>
            </w:pPr>
            <w:r w:rsidRPr="00923224">
              <w:rPr>
                <w:sz w:val="17"/>
                <w:szCs w:val="17"/>
              </w:rPr>
              <w:t>Aspartam-Asesülfam tuzu</w:t>
            </w:r>
          </w:p>
        </w:tc>
        <w:tc>
          <w:tcPr>
            <w:tcW w:w="1806" w:type="dxa"/>
            <w:tcBorders>
              <w:top w:val="single" w:sz="4" w:space="0" w:color="auto"/>
              <w:left w:val="single" w:sz="4" w:space="0" w:color="auto"/>
              <w:bottom w:val="single" w:sz="4" w:space="0" w:color="auto"/>
              <w:right w:val="single" w:sz="4" w:space="0" w:color="auto"/>
            </w:tcBorders>
            <w:vAlign w:val="center"/>
          </w:tcPr>
          <w:p w14:paraId="07512D74" w14:textId="77777777" w:rsidR="00970833" w:rsidRPr="00923224" w:rsidRDefault="00970833" w:rsidP="00970833">
            <w:pPr>
              <w:ind w:left="78"/>
              <w:rPr>
                <w:sz w:val="17"/>
                <w:szCs w:val="17"/>
              </w:rPr>
            </w:pPr>
            <w:r w:rsidRPr="00923224">
              <w:rPr>
                <w:sz w:val="17"/>
                <w:szCs w:val="17"/>
              </w:rPr>
              <w:t>2 500</w:t>
            </w:r>
          </w:p>
        </w:tc>
        <w:tc>
          <w:tcPr>
            <w:tcW w:w="1596" w:type="dxa"/>
            <w:tcBorders>
              <w:top w:val="single" w:sz="4" w:space="0" w:color="auto"/>
              <w:left w:val="single" w:sz="4" w:space="0" w:color="auto"/>
              <w:bottom w:val="single" w:sz="4" w:space="0" w:color="auto"/>
              <w:right w:val="single" w:sz="4" w:space="0" w:color="auto"/>
            </w:tcBorders>
            <w:vAlign w:val="center"/>
          </w:tcPr>
          <w:p w14:paraId="504975BC" w14:textId="77777777" w:rsidR="00970833" w:rsidRPr="00923224" w:rsidRDefault="00970833" w:rsidP="00970833">
            <w:pPr>
              <w:ind w:left="93"/>
              <w:rPr>
                <w:sz w:val="17"/>
                <w:szCs w:val="17"/>
              </w:rPr>
            </w:pPr>
          </w:p>
        </w:tc>
        <w:tc>
          <w:tcPr>
            <w:tcW w:w="4843" w:type="dxa"/>
            <w:tcBorders>
              <w:top w:val="single" w:sz="4" w:space="0" w:color="auto"/>
              <w:left w:val="single" w:sz="4" w:space="0" w:color="auto"/>
              <w:bottom w:val="single" w:sz="4" w:space="0" w:color="auto"/>
            </w:tcBorders>
            <w:vAlign w:val="center"/>
          </w:tcPr>
          <w:p w14:paraId="2D3688C9" w14:textId="77777777" w:rsidR="00970833" w:rsidRPr="00923224" w:rsidRDefault="00970833" w:rsidP="00970833">
            <w:pPr>
              <w:ind w:left="112"/>
              <w:rPr>
                <w:sz w:val="17"/>
                <w:szCs w:val="17"/>
              </w:rPr>
            </w:pPr>
            <w:r w:rsidRPr="00923224">
              <w:rPr>
                <w:sz w:val="17"/>
                <w:szCs w:val="17"/>
              </w:rPr>
              <w:t>sadece şeker ilavesiz nefes tazeleyici mikro şekerlemeler</w:t>
            </w:r>
          </w:p>
        </w:tc>
      </w:tr>
      <w:tr w:rsidR="00970833" w:rsidRPr="00923224" w14:paraId="2F8208FD" w14:textId="77777777" w:rsidTr="00077EBD">
        <w:trPr>
          <w:trHeight w:val="866"/>
        </w:trPr>
        <w:tc>
          <w:tcPr>
            <w:tcW w:w="1358" w:type="dxa"/>
            <w:tcBorders>
              <w:right w:val="single" w:sz="4" w:space="0" w:color="auto"/>
            </w:tcBorders>
            <w:vAlign w:val="center"/>
          </w:tcPr>
          <w:p w14:paraId="139397F4" w14:textId="77777777" w:rsidR="00970833" w:rsidRPr="00923224" w:rsidRDefault="00970833" w:rsidP="00970833">
            <w:pPr>
              <w:rPr>
                <w:sz w:val="17"/>
                <w:szCs w:val="17"/>
              </w:rPr>
            </w:pPr>
          </w:p>
        </w:tc>
        <w:tc>
          <w:tcPr>
            <w:tcW w:w="1736" w:type="dxa"/>
            <w:tcBorders>
              <w:top w:val="single" w:sz="4" w:space="0" w:color="auto"/>
              <w:left w:val="single" w:sz="4" w:space="0" w:color="auto"/>
              <w:bottom w:val="single" w:sz="4" w:space="0" w:color="auto"/>
              <w:right w:val="single" w:sz="4" w:space="0" w:color="auto"/>
            </w:tcBorders>
            <w:vAlign w:val="center"/>
          </w:tcPr>
          <w:p w14:paraId="20391BBF" w14:textId="77777777" w:rsidR="00970833" w:rsidRPr="00923224" w:rsidRDefault="00970833" w:rsidP="00970833">
            <w:pPr>
              <w:ind w:left="108"/>
              <w:rPr>
                <w:sz w:val="17"/>
                <w:szCs w:val="17"/>
              </w:rPr>
            </w:pPr>
            <w:r w:rsidRPr="00923224">
              <w:rPr>
                <w:sz w:val="17"/>
                <w:szCs w:val="17"/>
              </w:rPr>
              <w:t>E 969</w:t>
            </w:r>
          </w:p>
        </w:tc>
        <w:tc>
          <w:tcPr>
            <w:tcW w:w="2827" w:type="dxa"/>
            <w:tcBorders>
              <w:top w:val="single" w:sz="4" w:space="0" w:color="auto"/>
              <w:left w:val="single" w:sz="4" w:space="0" w:color="auto"/>
              <w:bottom w:val="single" w:sz="4" w:space="0" w:color="auto"/>
              <w:right w:val="single" w:sz="4" w:space="0" w:color="auto"/>
            </w:tcBorders>
            <w:vAlign w:val="center"/>
          </w:tcPr>
          <w:p w14:paraId="49EA3964" w14:textId="77777777" w:rsidR="00970833" w:rsidRPr="00923224" w:rsidRDefault="00970833" w:rsidP="00970833">
            <w:pPr>
              <w:ind w:left="84"/>
              <w:rPr>
                <w:sz w:val="17"/>
                <w:szCs w:val="17"/>
              </w:rPr>
            </w:pPr>
            <w:r w:rsidRPr="00923224">
              <w:rPr>
                <w:sz w:val="17"/>
                <w:szCs w:val="17"/>
              </w:rPr>
              <w:t>Advantam</w:t>
            </w:r>
          </w:p>
        </w:tc>
        <w:tc>
          <w:tcPr>
            <w:tcW w:w="1806" w:type="dxa"/>
            <w:tcBorders>
              <w:top w:val="single" w:sz="4" w:space="0" w:color="auto"/>
              <w:left w:val="single" w:sz="4" w:space="0" w:color="auto"/>
              <w:bottom w:val="single" w:sz="4" w:space="0" w:color="auto"/>
              <w:right w:val="single" w:sz="4" w:space="0" w:color="auto"/>
            </w:tcBorders>
            <w:vAlign w:val="center"/>
          </w:tcPr>
          <w:p w14:paraId="39A88459" w14:textId="77777777" w:rsidR="00970833" w:rsidRPr="00923224" w:rsidRDefault="00970833" w:rsidP="00970833">
            <w:pPr>
              <w:ind w:left="78"/>
              <w:rPr>
                <w:sz w:val="17"/>
                <w:szCs w:val="17"/>
              </w:rPr>
            </w:pPr>
            <w:r w:rsidRPr="00923224">
              <w:rPr>
                <w:sz w:val="17"/>
                <w:szCs w:val="17"/>
              </w:rPr>
              <w:t>60</w:t>
            </w:r>
          </w:p>
        </w:tc>
        <w:tc>
          <w:tcPr>
            <w:tcW w:w="1596" w:type="dxa"/>
            <w:tcBorders>
              <w:top w:val="single" w:sz="4" w:space="0" w:color="auto"/>
              <w:left w:val="single" w:sz="4" w:space="0" w:color="auto"/>
              <w:bottom w:val="single" w:sz="4" w:space="0" w:color="auto"/>
              <w:right w:val="single" w:sz="4" w:space="0" w:color="auto"/>
            </w:tcBorders>
            <w:vAlign w:val="center"/>
          </w:tcPr>
          <w:p w14:paraId="10EA2E11" w14:textId="77777777" w:rsidR="00970833" w:rsidRPr="00923224" w:rsidRDefault="00970833" w:rsidP="00970833">
            <w:pPr>
              <w:ind w:left="93"/>
              <w:rPr>
                <w:sz w:val="17"/>
                <w:szCs w:val="17"/>
              </w:rPr>
            </w:pPr>
          </w:p>
        </w:tc>
        <w:tc>
          <w:tcPr>
            <w:tcW w:w="4843" w:type="dxa"/>
            <w:tcBorders>
              <w:top w:val="single" w:sz="4" w:space="0" w:color="auto"/>
              <w:left w:val="single" w:sz="4" w:space="0" w:color="auto"/>
              <w:bottom w:val="single" w:sz="4" w:space="0" w:color="auto"/>
            </w:tcBorders>
            <w:vAlign w:val="center"/>
          </w:tcPr>
          <w:p w14:paraId="02F5EC97" w14:textId="77777777" w:rsidR="00970833" w:rsidRPr="00923224" w:rsidRDefault="00970833" w:rsidP="00970833">
            <w:pPr>
              <w:ind w:left="112"/>
              <w:rPr>
                <w:sz w:val="17"/>
                <w:szCs w:val="17"/>
              </w:rPr>
            </w:pPr>
            <w:r w:rsidRPr="00923224">
              <w:rPr>
                <w:sz w:val="17"/>
                <w:szCs w:val="17"/>
              </w:rPr>
              <w:t>sadece şeker ilavesiz nefes tazeleyici mikro şekerlemeler</w:t>
            </w:r>
          </w:p>
        </w:tc>
      </w:tr>
      <w:tr w:rsidR="00970833" w:rsidRPr="00923224" w14:paraId="40C7C931" w14:textId="77777777" w:rsidTr="00077EBD">
        <w:trPr>
          <w:trHeight w:val="866"/>
        </w:trPr>
        <w:tc>
          <w:tcPr>
            <w:tcW w:w="1358" w:type="dxa"/>
            <w:tcBorders>
              <w:right w:val="single" w:sz="4" w:space="0" w:color="auto"/>
            </w:tcBorders>
            <w:vAlign w:val="center"/>
          </w:tcPr>
          <w:p w14:paraId="2A9FAB3B" w14:textId="77777777" w:rsidR="00970833" w:rsidRPr="00923224" w:rsidRDefault="00970833" w:rsidP="00970833">
            <w:pPr>
              <w:rPr>
                <w:sz w:val="17"/>
                <w:szCs w:val="17"/>
              </w:rPr>
            </w:pPr>
          </w:p>
        </w:tc>
        <w:tc>
          <w:tcPr>
            <w:tcW w:w="1736" w:type="dxa"/>
            <w:tcBorders>
              <w:top w:val="single" w:sz="4" w:space="0" w:color="auto"/>
              <w:left w:val="single" w:sz="4" w:space="0" w:color="auto"/>
              <w:bottom w:val="single" w:sz="4" w:space="0" w:color="auto"/>
              <w:right w:val="single" w:sz="4" w:space="0" w:color="auto"/>
            </w:tcBorders>
            <w:vAlign w:val="center"/>
          </w:tcPr>
          <w:p w14:paraId="4A78AE54" w14:textId="77777777" w:rsidR="00970833" w:rsidRPr="00923224" w:rsidRDefault="00970833" w:rsidP="00970833">
            <w:pPr>
              <w:ind w:left="108"/>
              <w:rPr>
                <w:sz w:val="17"/>
                <w:szCs w:val="17"/>
              </w:rPr>
            </w:pPr>
            <w:r w:rsidRPr="00923224">
              <w:rPr>
                <w:sz w:val="17"/>
                <w:szCs w:val="17"/>
              </w:rPr>
              <w:t>E 951</w:t>
            </w:r>
          </w:p>
        </w:tc>
        <w:tc>
          <w:tcPr>
            <w:tcW w:w="2827" w:type="dxa"/>
            <w:tcBorders>
              <w:top w:val="single" w:sz="4" w:space="0" w:color="auto"/>
              <w:left w:val="single" w:sz="4" w:space="0" w:color="auto"/>
              <w:bottom w:val="single" w:sz="4" w:space="0" w:color="auto"/>
              <w:right w:val="single" w:sz="4" w:space="0" w:color="auto"/>
            </w:tcBorders>
            <w:vAlign w:val="center"/>
          </w:tcPr>
          <w:p w14:paraId="12C4B9B0" w14:textId="77777777" w:rsidR="00970833" w:rsidRPr="00923224" w:rsidRDefault="00970833" w:rsidP="00970833">
            <w:pPr>
              <w:ind w:left="84"/>
              <w:rPr>
                <w:sz w:val="17"/>
                <w:szCs w:val="17"/>
              </w:rPr>
            </w:pPr>
            <w:r w:rsidRPr="00923224">
              <w:rPr>
                <w:sz w:val="17"/>
                <w:szCs w:val="17"/>
              </w:rPr>
              <w:t>Aspartam</w:t>
            </w:r>
          </w:p>
        </w:tc>
        <w:tc>
          <w:tcPr>
            <w:tcW w:w="1806" w:type="dxa"/>
            <w:tcBorders>
              <w:top w:val="single" w:sz="4" w:space="0" w:color="auto"/>
              <w:left w:val="single" w:sz="4" w:space="0" w:color="auto"/>
              <w:bottom w:val="single" w:sz="4" w:space="0" w:color="auto"/>
              <w:right w:val="single" w:sz="4" w:space="0" w:color="auto"/>
            </w:tcBorders>
            <w:vAlign w:val="center"/>
          </w:tcPr>
          <w:p w14:paraId="2014615E" w14:textId="77777777" w:rsidR="00970833" w:rsidRPr="00923224" w:rsidRDefault="00970833" w:rsidP="00970833">
            <w:pPr>
              <w:ind w:left="78"/>
              <w:rPr>
                <w:sz w:val="17"/>
                <w:szCs w:val="17"/>
              </w:rPr>
            </w:pPr>
            <w:r w:rsidRPr="00923224">
              <w:rPr>
                <w:sz w:val="17"/>
                <w:szCs w:val="17"/>
              </w:rPr>
              <w:t>2000</w:t>
            </w:r>
          </w:p>
        </w:tc>
        <w:tc>
          <w:tcPr>
            <w:tcW w:w="1596" w:type="dxa"/>
            <w:tcBorders>
              <w:top w:val="single" w:sz="4" w:space="0" w:color="auto"/>
              <w:left w:val="single" w:sz="4" w:space="0" w:color="auto"/>
              <w:bottom w:val="single" w:sz="4" w:space="0" w:color="auto"/>
              <w:right w:val="single" w:sz="4" w:space="0" w:color="auto"/>
            </w:tcBorders>
            <w:vAlign w:val="center"/>
          </w:tcPr>
          <w:p w14:paraId="48E8111D" w14:textId="77777777" w:rsidR="00970833" w:rsidRPr="00923224" w:rsidRDefault="00970833" w:rsidP="00970833">
            <w:pPr>
              <w:ind w:left="93"/>
              <w:rPr>
                <w:sz w:val="17"/>
                <w:szCs w:val="17"/>
              </w:rPr>
            </w:pPr>
          </w:p>
        </w:tc>
        <w:tc>
          <w:tcPr>
            <w:tcW w:w="4843" w:type="dxa"/>
            <w:tcBorders>
              <w:top w:val="single" w:sz="4" w:space="0" w:color="auto"/>
              <w:left w:val="single" w:sz="4" w:space="0" w:color="auto"/>
              <w:bottom w:val="single" w:sz="4" w:space="0" w:color="auto"/>
            </w:tcBorders>
            <w:vAlign w:val="center"/>
          </w:tcPr>
          <w:p w14:paraId="09E567B2" w14:textId="77777777" w:rsidR="00970833" w:rsidRPr="00923224" w:rsidRDefault="00970833" w:rsidP="00970833">
            <w:pPr>
              <w:ind w:left="112"/>
              <w:rPr>
                <w:sz w:val="17"/>
                <w:szCs w:val="17"/>
              </w:rPr>
            </w:pPr>
            <w:r w:rsidRPr="00923224">
              <w:rPr>
                <w:sz w:val="17"/>
                <w:szCs w:val="17"/>
              </w:rPr>
              <w:t>sadece şeker ilavesiz yoğun aromalandırılmış boğaz pastilleri</w:t>
            </w:r>
          </w:p>
        </w:tc>
      </w:tr>
    </w:tbl>
    <w:p w14:paraId="4B7E391D" w14:textId="77777777" w:rsidR="00D65258" w:rsidRPr="00923224" w:rsidRDefault="00D65258">
      <w:pPr>
        <w:spacing w:line="290" w:lineRule="exact"/>
        <w:rPr>
          <w:sz w:val="17"/>
          <w:szCs w:val="17"/>
        </w:rPr>
      </w:pPr>
    </w:p>
    <w:p w14:paraId="4461DEFB" w14:textId="77777777" w:rsidR="00970833" w:rsidRPr="00923224" w:rsidRDefault="00970833">
      <w:pPr>
        <w:spacing w:line="290" w:lineRule="exact"/>
        <w:rPr>
          <w:sz w:val="17"/>
          <w:szCs w:val="17"/>
        </w:rPr>
      </w:pPr>
    </w:p>
    <w:tbl>
      <w:tblPr>
        <w:tblW w:w="14194" w:type="dxa"/>
        <w:tblInd w:w="686" w:type="dxa"/>
        <w:tblLayout w:type="fixed"/>
        <w:tblCellMar>
          <w:left w:w="0" w:type="dxa"/>
          <w:right w:w="0" w:type="dxa"/>
        </w:tblCellMar>
        <w:tblLook w:val="04A0" w:firstRow="1" w:lastRow="0" w:firstColumn="1" w:lastColumn="0" w:noHBand="0" w:noVBand="1"/>
      </w:tblPr>
      <w:tblGrid>
        <w:gridCol w:w="1372"/>
        <w:gridCol w:w="1736"/>
        <w:gridCol w:w="2827"/>
        <w:gridCol w:w="1806"/>
        <w:gridCol w:w="1596"/>
        <w:gridCol w:w="4857"/>
      </w:tblGrid>
      <w:tr w:rsidR="00044A60" w:rsidRPr="00923224" w14:paraId="6C23F869" w14:textId="77777777" w:rsidTr="00077EBD">
        <w:trPr>
          <w:trHeight w:val="865"/>
        </w:trPr>
        <w:tc>
          <w:tcPr>
            <w:tcW w:w="1372" w:type="dxa"/>
            <w:tcBorders>
              <w:top w:val="single" w:sz="4" w:space="0" w:color="auto"/>
              <w:bottom w:val="single" w:sz="4" w:space="0" w:color="auto"/>
              <w:right w:val="single" w:sz="4" w:space="0" w:color="auto"/>
            </w:tcBorders>
            <w:vAlign w:val="center"/>
          </w:tcPr>
          <w:p w14:paraId="79B42E07" w14:textId="77777777" w:rsidR="00044A60" w:rsidRPr="00923224" w:rsidRDefault="00044A60" w:rsidP="004E66F4">
            <w:pPr>
              <w:jc w:val="center"/>
              <w:rPr>
                <w:sz w:val="17"/>
                <w:szCs w:val="17"/>
              </w:rPr>
            </w:pPr>
            <w:r w:rsidRPr="00923224">
              <w:rPr>
                <w:rFonts w:eastAsia="Times New Roman"/>
                <w:color w:val="231F20"/>
                <w:sz w:val="17"/>
                <w:szCs w:val="17"/>
              </w:rPr>
              <w:t>Kategori numarası</w:t>
            </w:r>
          </w:p>
        </w:tc>
        <w:tc>
          <w:tcPr>
            <w:tcW w:w="1736" w:type="dxa"/>
            <w:tcBorders>
              <w:top w:val="single" w:sz="4" w:space="0" w:color="auto"/>
              <w:left w:val="single" w:sz="4" w:space="0" w:color="auto"/>
              <w:bottom w:val="single" w:sz="4" w:space="0" w:color="auto"/>
              <w:right w:val="single" w:sz="4" w:space="0" w:color="auto"/>
            </w:tcBorders>
            <w:vAlign w:val="center"/>
          </w:tcPr>
          <w:p w14:paraId="1056C37F" w14:textId="77777777" w:rsidR="00044A60" w:rsidRPr="00923224" w:rsidRDefault="00044A60" w:rsidP="004E66F4">
            <w:pPr>
              <w:jc w:val="center"/>
              <w:rPr>
                <w:sz w:val="17"/>
                <w:szCs w:val="17"/>
              </w:rPr>
            </w:pPr>
            <w:r w:rsidRPr="00923224">
              <w:rPr>
                <w:rFonts w:eastAsia="Times New Roman"/>
                <w:color w:val="231F20"/>
                <w:sz w:val="17"/>
                <w:szCs w:val="17"/>
              </w:rPr>
              <w:t>E-kodu</w:t>
            </w:r>
          </w:p>
        </w:tc>
        <w:tc>
          <w:tcPr>
            <w:tcW w:w="2827" w:type="dxa"/>
            <w:tcBorders>
              <w:top w:val="single" w:sz="4" w:space="0" w:color="auto"/>
              <w:left w:val="single" w:sz="4" w:space="0" w:color="auto"/>
              <w:bottom w:val="single" w:sz="4" w:space="0" w:color="auto"/>
              <w:right w:val="single" w:sz="4" w:space="0" w:color="auto"/>
            </w:tcBorders>
            <w:vAlign w:val="center"/>
          </w:tcPr>
          <w:p w14:paraId="6B96A9D7" w14:textId="77777777" w:rsidR="00044A60" w:rsidRPr="00923224" w:rsidRDefault="00044A60" w:rsidP="004E66F4">
            <w:pPr>
              <w:jc w:val="center"/>
              <w:rPr>
                <w:sz w:val="17"/>
                <w:szCs w:val="17"/>
              </w:rPr>
            </w:pPr>
            <w:r w:rsidRPr="00923224">
              <w:rPr>
                <w:rFonts w:eastAsia="Times New Roman"/>
                <w:color w:val="231F20"/>
                <w:sz w:val="17"/>
                <w:szCs w:val="17"/>
              </w:rPr>
              <w:t>Adı</w:t>
            </w:r>
          </w:p>
        </w:tc>
        <w:tc>
          <w:tcPr>
            <w:tcW w:w="1806" w:type="dxa"/>
            <w:tcBorders>
              <w:top w:val="single" w:sz="4" w:space="0" w:color="auto"/>
              <w:left w:val="single" w:sz="4" w:space="0" w:color="auto"/>
              <w:bottom w:val="single" w:sz="4" w:space="0" w:color="auto"/>
              <w:right w:val="single" w:sz="4" w:space="0" w:color="auto"/>
            </w:tcBorders>
            <w:vAlign w:val="center"/>
          </w:tcPr>
          <w:p w14:paraId="0DFE7A9F" w14:textId="77777777" w:rsidR="00044A60" w:rsidRPr="00923224" w:rsidRDefault="00044A60" w:rsidP="004E66F4">
            <w:pPr>
              <w:jc w:val="center"/>
              <w:rPr>
                <w:sz w:val="17"/>
                <w:szCs w:val="17"/>
              </w:rPr>
            </w:pPr>
            <w:r w:rsidRPr="00923224">
              <w:rPr>
                <w:rFonts w:eastAsia="Times New Roman"/>
                <w:color w:val="231F20"/>
                <w:sz w:val="17"/>
                <w:szCs w:val="17"/>
              </w:rPr>
              <w:t>Maksimum miktar (</w:t>
            </w:r>
            <w:r w:rsidR="005073D8" w:rsidRPr="00923224">
              <w:rPr>
                <w:rFonts w:eastAsia="Times New Roman"/>
                <w:color w:val="231F20"/>
                <w:sz w:val="17"/>
                <w:szCs w:val="17"/>
              </w:rPr>
              <w:t>mg/l veya mg/kg</w:t>
            </w:r>
            <w:r w:rsidRPr="00923224">
              <w:rPr>
                <w:rFonts w:eastAsia="Times New Roman"/>
                <w:color w:val="231F20"/>
                <w:sz w:val="17"/>
                <w:szCs w:val="17"/>
              </w:rPr>
              <w:t>)</w:t>
            </w:r>
          </w:p>
        </w:tc>
        <w:tc>
          <w:tcPr>
            <w:tcW w:w="1596" w:type="dxa"/>
            <w:tcBorders>
              <w:top w:val="single" w:sz="4" w:space="0" w:color="auto"/>
              <w:left w:val="single" w:sz="4" w:space="0" w:color="auto"/>
              <w:bottom w:val="single" w:sz="4" w:space="0" w:color="auto"/>
              <w:right w:val="single" w:sz="4" w:space="0" w:color="auto"/>
            </w:tcBorders>
            <w:vAlign w:val="center"/>
          </w:tcPr>
          <w:p w14:paraId="76B2CD3F" w14:textId="77777777" w:rsidR="00044A60" w:rsidRPr="00923224" w:rsidRDefault="00044A60" w:rsidP="004E66F4">
            <w:pPr>
              <w:jc w:val="center"/>
              <w:rPr>
                <w:sz w:val="17"/>
                <w:szCs w:val="17"/>
              </w:rPr>
            </w:pPr>
            <w:r w:rsidRPr="00923224">
              <w:rPr>
                <w:rFonts w:eastAsia="Times New Roman"/>
                <w:color w:val="231F20"/>
                <w:sz w:val="17"/>
                <w:szCs w:val="17"/>
              </w:rPr>
              <w:t>Dipnotlar</w:t>
            </w:r>
          </w:p>
        </w:tc>
        <w:tc>
          <w:tcPr>
            <w:tcW w:w="4857" w:type="dxa"/>
            <w:tcBorders>
              <w:top w:val="single" w:sz="4" w:space="0" w:color="auto"/>
              <w:left w:val="single" w:sz="4" w:space="0" w:color="auto"/>
              <w:bottom w:val="single" w:sz="4" w:space="0" w:color="auto"/>
            </w:tcBorders>
            <w:vAlign w:val="center"/>
          </w:tcPr>
          <w:p w14:paraId="4478DF86" w14:textId="77777777" w:rsidR="00044A60" w:rsidRPr="00923224" w:rsidRDefault="00044A60" w:rsidP="004E66F4">
            <w:pPr>
              <w:jc w:val="center"/>
              <w:rPr>
                <w:sz w:val="17"/>
                <w:szCs w:val="17"/>
              </w:rPr>
            </w:pPr>
            <w:r w:rsidRPr="00923224">
              <w:rPr>
                <w:rFonts w:eastAsia="Times New Roman"/>
                <w:color w:val="231F20"/>
                <w:sz w:val="17"/>
                <w:szCs w:val="17"/>
              </w:rPr>
              <w:t>Sınırlamalar/istisnalar</w:t>
            </w:r>
          </w:p>
        </w:tc>
      </w:tr>
      <w:tr w:rsidR="00044A60" w:rsidRPr="00923224" w14:paraId="6A59B30D" w14:textId="77777777" w:rsidTr="00077EBD">
        <w:trPr>
          <w:trHeight w:val="805"/>
        </w:trPr>
        <w:tc>
          <w:tcPr>
            <w:tcW w:w="1372" w:type="dxa"/>
            <w:tcBorders>
              <w:right w:val="single" w:sz="4" w:space="0" w:color="auto"/>
            </w:tcBorders>
            <w:vAlign w:val="center"/>
          </w:tcPr>
          <w:p w14:paraId="3AFDC117" w14:textId="77777777" w:rsidR="00044A60" w:rsidRPr="00923224" w:rsidRDefault="00044A60" w:rsidP="004E66F4">
            <w:pPr>
              <w:rPr>
                <w:sz w:val="17"/>
                <w:szCs w:val="17"/>
              </w:rPr>
            </w:pPr>
          </w:p>
        </w:tc>
        <w:tc>
          <w:tcPr>
            <w:tcW w:w="1736" w:type="dxa"/>
            <w:tcBorders>
              <w:top w:val="single" w:sz="4" w:space="0" w:color="auto"/>
              <w:left w:val="single" w:sz="4" w:space="0" w:color="auto"/>
              <w:bottom w:val="single" w:sz="4" w:space="0" w:color="auto"/>
              <w:right w:val="single" w:sz="4" w:space="0" w:color="auto"/>
            </w:tcBorders>
            <w:vAlign w:val="center"/>
          </w:tcPr>
          <w:p w14:paraId="33E56D64" w14:textId="77777777" w:rsidR="00044A60" w:rsidRPr="00923224" w:rsidRDefault="00FF63CD" w:rsidP="004E66F4">
            <w:pPr>
              <w:ind w:left="108"/>
              <w:rPr>
                <w:sz w:val="17"/>
                <w:szCs w:val="17"/>
              </w:rPr>
            </w:pPr>
            <w:r w:rsidRPr="00923224">
              <w:rPr>
                <w:sz w:val="17"/>
                <w:szCs w:val="17"/>
              </w:rPr>
              <w:t>E 955</w:t>
            </w:r>
          </w:p>
        </w:tc>
        <w:tc>
          <w:tcPr>
            <w:tcW w:w="2827" w:type="dxa"/>
            <w:tcBorders>
              <w:top w:val="single" w:sz="4" w:space="0" w:color="auto"/>
              <w:left w:val="single" w:sz="4" w:space="0" w:color="auto"/>
              <w:bottom w:val="single" w:sz="4" w:space="0" w:color="auto"/>
              <w:right w:val="single" w:sz="4" w:space="0" w:color="auto"/>
            </w:tcBorders>
            <w:vAlign w:val="center"/>
          </w:tcPr>
          <w:p w14:paraId="03A26D99" w14:textId="77777777" w:rsidR="00044A60" w:rsidRPr="00923224" w:rsidRDefault="00FF63CD" w:rsidP="004E66F4">
            <w:pPr>
              <w:ind w:left="84"/>
              <w:rPr>
                <w:sz w:val="17"/>
                <w:szCs w:val="17"/>
              </w:rPr>
            </w:pPr>
            <w:r w:rsidRPr="00923224">
              <w:rPr>
                <w:sz w:val="17"/>
                <w:szCs w:val="17"/>
              </w:rPr>
              <w:t>Sukraloz</w:t>
            </w:r>
          </w:p>
        </w:tc>
        <w:tc>
          <w:tcPr>
            <w:tcW w:w="1806" w:type="dxa"/>
            <w:tcBorders>
              <w:top w:val="single" w:sz="4" w:space="0" w:color="auto"/>
              <w:left w:val="single" w:sz="4" w:space="0" w:color="auto"/>
              <w:bottom w:val="single" w:sz="4" w:space="0" w:color="auto"/>
              <w:right w:val="single" w:sz="4" w:space="0" w:color="auto"/>
            </w:tcBorders>
            <w:vAlign w:val="center"/>
          </w:tcPr>
          <w:p w14:paraId="09533903" w14:textId="77777777" w:rsidR="00044A60" w:rsidRPr="00923224" w:rsidRDefault="008A3177" w:rsidP="004E66F4">
            <w:pPr>
              <w:ind w:left="78"/>
              <w:rPr>
                <w:sz w:val="17"/>
                <w:szCs w:val="17"/>
              </w:rPr>
            </w:pPr>
            <w:r w:rsidRPr="00923224">
              <w:rPr>
                <w:sz w:val="17"/>
                <w:szCs w:val="17"/>
              </w:rPr>
              <w:t>1 000</w:t>
            </w:r>
          </w:p>
        </w:tc>
        <w:tc>
          <w:tcPr>
            <w:tcW w:w="1596" w:type="dxa"/>
            <w:tcBorders>
              <w:top w:val="single" w:sz="4" w:space="0" w:color="auto"/>
              <w:left w:val="single" w:sz="4" w:space="0" w:color="auto"/>
              <w:bottom w:val="single" w:sz="4" w:space="0" w:color="auto"/>
              <w:right w:val="single" w:sz="4" w:space="0" w:color="auto"/>
            </w:tcBorders>
            <w:vAlign w:val="center"/>
          </w:tcPr>
          <w:p w14:paraId="58BEE4EE" w14:textId="77777777" w:rsidR="00044A60" w:rsidRPr="00923224" w:rsidRDefault="00044A60" w:rsidP="004E66F4">
            <w:pPr>
              <w:ind w:left="93"/>
              <w:rPr>
                <w:sz w:val="17"/>
                <w:szCs w:val="17"/>
              </w:rPr>
            </w:pPr>
          </w:p>
        </w:tc>
        <w:tc>
          <w:tcPr>
            <w:tcW w:w="4857" w:type="dxa"/>
            <w:tcBorders>
              <w:top w:val="single" w:sz="4" w:space="0" w:color="auto"/>
              <w:left w:val="single" w:sz="4" w:space="0" w:color="auto"/>
              <w:bottom w:val="single" w:sz="4" w:space="0" w:color="auto"/>
            </w:tcBorders>
            <w:vAlign w:val="center"/>
          </w:tcPr>
          <w:p w14:paraId="2E616B2F" w14:textId="77777777" w:rsidR="00044A60" w:rsidRPr="00923224" w:rsidRDefault="008A3177" w:rsidP="008A3177">
            <w:pPr>
              <w:ind w:left="112"/>
              <w:rPr>
                <w:sz w:val="17"/>
                <w:szCs w:val="17"/>
              </w:rPr>
            </w:pPr>
            <w:r w:rsidRPr="00923224">
              <w:rPr>
                <w:sz w:val="17"/>
                <w:szCs w:val="17"/>
              </w:rPr>
              <w:t>sadece şeker ilavesiz yoğun aromalandırılmış boğaz pastilleri</w:t>
            </w:r>
          </w:p>
        </w:tc>
      </w:tr>
      <w:tr w:rsidR="00044A60" w:rsidRPr="00923224" w14:paraId="4047CA1B" w14:textId="77777777" w:rsidTr="00077EBD">
        <w:trPr>
          <w:trHeight w:val="687"/>
        </w:trPr>
        <w:tc>
          <w:tcPr>
            <w:tcW w:w="1372" w:type="dxa"/>
            <w:tcBorders>
              <w:right w:val="single" w:sz="4" w:space="0" w:color="auto"/>
            </w:tcBorders>
            <w:vAlign w:val="center"/>
          </w:tcPr>
          <w:p w14:paraId="0E36F6C8" w14:textId="77777777" w:rsidR="00044A60" w:rsidRPr="00923224" w:rsidRDefault="00044A60" w:rsidP="004E66F4">
            <w:pPr>
              <w:rPr>
                <w:sz w:val="17"/>
                <w:szCs w:val="17"/>
              </w:rPr>
            </w:pPr>
          </w:p>
        </w:tc>
        <w:tc>
          <w:tcPr>
            <w:tcW w:w="1736" w:type="dxa"/>
            <w:tcBorders>
              <w:top w:val="single" w:sz="4" w:space="0" w:color="auto"/>
              <w:left w:val="single" w:sz="4" w:space="0" w:color="auto"/>
              <w:bottom w:val="single" w:sz="4" w:space="0" w:color="auto"/>
              <w:right w:val="single" w:sz="4" w:space="0" w:color="auto"/>
            </w:tcBorders>
            <w:vAlign w:val="center"/>
          </w:tcPr>
          <w:p w14:paraId="6DA61033" w14:textId="77777777" w:rsidR="00044A60" w:rsidRPr="00923224" w:rsidRDefault="00FF63CD" w:rsidP="004E66F4">
            <w:pPr>
              <w:ind w:left="108"/>
              <w:rPr>
                <w:sz w:val="17"/>
                <w:szCs w:val="17"/>
              </w:rPr>
            </w:pPr>
            <w:r w:rsidRPr="00923224">
              <w:rPr>
                <w:sz w:val="17"/>
                <w:szCs w:val="17"/>
              </w:rPr>
              <w:t>E 960a – 960c</w:t>
            </w:r>
          </w:p>
        </w:tc>
        <w:tc>
          <w:tcPr>
            <w:tcW w:w="2827" w:type="dxa"/>
            <w:tcBorders>
              <w:top w:val="single" w:sz="4" w:space="0" w:color="auto"/>
              <w:left w:val="single" w:sz="4" w:space="0" w:color="auto"/>
              <w:bottom w:val="single" w:sz="4" w:space="0" w:color="auto"/>
              <w:right w:val="single" w:sz="4" w:space="0" w:color="auto"/>
            </w:tcBorders>
            <w:vAlign w:val="center"/>
          </w:tcPr>
          <w:p w14:paraId="16C8618D" w14:textId="77777777" w:rsidR="00044A60" w:rsidRPr="00923224" w:rsidRDefault="00FF63CD" w:rsidP="004E66F4">
            <w:pPr>
              <w:ind w:left="84"/>
              <w:rPr>
                <w:sz w:val="17"/>
                <w:szCs w:val="17"/>
              </w:rPr>
            </w:pPr>
            <w:r w:rsidRPr="00923224">
              <w:rPr>
                <w:sz w:val="17"/>
                <w:szCs w:val="17"/>
              </w:rPr>
              <w:t>Steviol glikozitler</w:t>
            </w:r>
          </w:p>
        </w:tc>
        <w:tc>
          <w:tcPr>
            <w:tcW w:w="1806" w:type="dxa"/>
            <w:tcBorders>
              <w:top w:val="single" w:sz="4" w:space="0" w:color="auto"/>
              <w:left w:val="single" w:sz="4" w:space="0" w:color="auto"/>
              <w:bottom w:val="single" w:sz="4" w:space="0" w:color="auto"/>
              <w:right w:val="single" w:sz="4" w:space="0" w:color="auto"/>
            </w:tcBorders>
            <w:vAlign w:val="center"/>
          </w:tcPr>
          <w:p w14:paraId="20531CCA" w14:textId="77777777" w:rsidR="00044A60" w:rsidRPr="00923224" w:rsidRDefault="008A3177" w:rsidP="004E66F4">
            <w:pPr>
              <w:ind w:left="78"/>
              <w:rPr>
                <w:sz w:val="17"/>
                <w:szCs w:val="17"/>
              </w:rPr>
            </w:pPr>
            <w:r w:rsidRPr="00923224">
              <w:rPr>
                <w:sz w:val="17"/>
                <w:szCs w:val="17"/>
              </w:rPr>
              <w:t>670</w:t>
            </w:r>
          </w:p>
        </w:tc>
        <w:tc>
          <w:tcPr>
            <w:tcW w:w="1596" w:type="dxa"/>
            <w:tcBorders>
              <w:top w:val="single" w:sz="4" w:space="0" w:color="auto"/>
              <w:left w:val="single" w:sz="4" w:space="0" w:color="auto"/>
              <w:bottom w:val="single" w:sz="4" w:space="0" w:color="auto"/>
              <w:right w:val="single" w:sz="4" w:space="0" w:color="auto"/>
            </w:tcBorders>
            <w:vAlign w:val="center"/>
          </w:tcPr>
          <w:p w14:paraId="2F843E8F" w14:textId="77777777" w:rsidR="00044A60" w:rsidRPr="00923224" w:rsidRDefault="008A3177" w:rsidP="004E66F4">
            <w:pPr>
              <w:ind w:left="93"/>
              <w:rPr>
                <w:sz w:val="17"/>
                <w:szCs w:val="17"/>
              </w:rPr>
            </w:pPr>
            <w:r w:rsidRPr="00923224">
              <w:rPr>
                <w:sz w:val="17"/>
                <w:szCs w:val="17"/>
              </w:rPr>
              <w:t>(1) (60)</w:t>
            </w:r>
          </w:p>
        </w:tc>
        <w:tc>
          <w:tcPr>
            <w:tcW w:w="4857" w:type="dxa"/>
            <w:tcBorders>
              <w:top w:val="single" w:sz="4" w:space="0" w:color="auto"/>
              <w:left w:val="single" w:sz="4" w:space="0" w:color="auto"/>
              <w:bottom w:val="single" w:sz="4" w:space="0" w:color="auto"/>
            </w:tcBorders>
            <w:vAlign w:val="center"/>
          </w:tcPr>
          <w:p w14:paraId="7F60D13B" w14:textId="77777777" w:rsidR="00044A60" w:rsidRPr="00923224" w:rsidRDefault="008A3177" w:rsidP="004E66F4">
            <w:pPr>
              <w:ind w:left="112"/>
              <w:rPr>
                <w:sz w:val="17"/>
                <w:szCs w:val="17"/>
              </w:rPr>
            </w:pPr>
            <w:r w:rsidRPr="00923224">
              <w:rPr>
                <w:sz w:val="17"/>
                <w:szCs w:val="17"/>
              </w:rPr>
              <w:t>sadece enerjisi azaltılmış veya şeker ilavesiz yoğun aromalandırılmış boğaz pastilleri</w:t>
            </w:r>
          </w:p>
        </w:tc>
      </w:tr>
      <w:tr w:rsidR="00044A60" w:rsidRPr="00923224" w14:paraId="1979EB2B" w14:textId="77777777" w:rsidTr="00077EBD">
        <w:trPr>
          <w:trHeight w:val="712"/>
        </w:trPr>
        <w:tc>
          <w:tcPr>
            <w:tcW w:w="1372" w:type="dxa"/>
            <w:tcBorders>
              <w:right w:val="single" w:sz="4" w:space="0" w:color="auto"/>
            </w:tcBorders>
            <w:vAlign w:val="center"/>
          </w:tcPr>
          <w:p w14:paraId="1D214973" w14:textId="77777777" w:rsidR="00044A60" w:rsidRPr="00923224" w:rsidRDefault="00044A60" w:rsidP="004E66F4">
            <w:pPr>
              <w:rPr>
                <w:sz w:val="17"/>
                <w:szCs w:val="17"/>
              </w:rPr>
            </w:pPr>
          </w:p>
        </w:tc>
        <w:tc>
          <w:tcPr>
            <w:tcW w:w="1736" w:type="dxa"/>
            <w:tcBorders>
              <w:top w:val="single" w:sz="4" w:space="0" w:color="auto"/>
              <w:left w:val="single" w:sz="4" w:space="0" w:color="auto"/>
              <w:bottom w:val="single" w:sz="4" w:space="0" w:color="auto"/>
              <w:right w:val="single" w:sz="4" w:space="0" w:color="auto"/>
            </w:tcBorders>
            <w:vAlign w:val="center"/>
          </w:tcPr>
          <w:p w14:paraId="210B79E0" w14:textId="77777777" w:rsidR="00044A60" w:rsidRPr="00923224" w:rsidRDefault="00FF63CD" w:rsidP="004E66F4">
            <w:pPr>
              <w:ind w:left="108"/>
              <w:rPr>
                <w:sz w:val="17"/>
                <w:szCs w:val="17"/>
              </w:rPr>
            </w:pPr>
            <w:r w:rsidRPr="00923224">
              <w:rPr>
                <w:sz w:val="17"/>
                <w:szCs w:val="17"/>
              </w:rPr>
              <w:t>E 961</w:t>
            </w:r>
          </w:p>
        </w:tc>
        <w:tc>
          <w:tcPr>
            <w:tcW w:w="2827" w:type="dxa"/>
            <w:tcBorders>
              <w:top w:val="single" w:sz="4" w:space="0" w:color="auto"/>
              <w:left w:val="single" w:sz="4" w:space="0" w:color="auto"/>
              <w:bottom w:val="single" w:sz="4" w:space="0" w:color="auto"/>
              <w:right w:val="single" w:sz="4" w:space="0" w:color="auto"/>
            </w:tcBorders>
            <w:vAlign w:val="center"/>
          </w:tcPr>
          <w:p w14:paraId="504F4996" w14:textId="77777777" w:rsidR="00044A60" w:rsidRPr="00923224" w:rsidRDefault="00FF63CD" w:rsidP="004E66F4">
            <w:pPr>
              <w:ind w:left="84"/>
              <w:rPr>
                <w:sz w:val="17"/>
                <w:szCs w:val="17"/>
              </w:rPr>
            </w:pPr>
            <w:r w:rsidRPr="00923224">
              <w:rPr>
                <w:sz w:val="17"/>
                <w:szCs w:val="17"/>
              </w:rPr>
              <w:t>Neotam</w:t>
            </w:r>
          </w:p>
        </w:tc>
        <w:tc>
          <w:tcPr>
            <w:tcW w:w="1806" w:type="dxa"/>
            <w:tcBorders>
              <w:top w:val="single" w:sz="4" w:space="0" w:color="auto"/>
              <w:left w:val="single" w:sz="4" w:space="0" w:color="auto"/>
              <w:bottom w:val="single" w:sz="4" w:space="0" w:color="auto"/>
              <w:right w:val="single" w:sz="4" w:space="0" w:color="auto"/>
            </w:tcBorders>
            <w:vAlign w:val="center"/>
          </w:tcPr>
          <w:p w14:paraId="0CC6D6B6" w14:textId="77777777" w:rsidR="00044A60" w:rsidRPr="00923224" w:rsidRDefault="008A3177" w:rsidP="004E66F4">
            <w:pPr>
              <w:ind w:left="78"/>
              <w:rPr>
                <w:sz w:val="17"/>
                <w:szCs w:val="17"/>
              </w:rPr>
            </w:pPr>
            <w:r w:rsidRPr="00923224">
              <w:rPr>
                <w:sz w:val="17"/>
                <w:szCs w:val="17"/>
              </w:rPr>
              <w:t>65</w:t>
            </w:r>
          </w:p>
        </w:tc>
        <w:tc>
          <w:tcPr>
            <w:tcW w:w="1596" w:type="dxa"/>
            <w:tcBorders>
              <w:top w:val="single" w:sz="4" w:space="0" w:color="auto"/>
              <w:left w:val="single" w:sz="4" w:space="0" w:color="auto"/>
              <w:bottom w:val="single" w:sz="4" w:space="0" w:color="auto"/>
              <w:right w:val="single" w:sz="4" w:space="0" w:color="auto"/>
            </w:tcBorders>
            <w:vAlign w:val="center"/>
          </w:tcPr>
          <w:p w14:paraId="4327C814" w14:textId="77777777" w:rsidR="00044A60" w:rsidRPr="00923224" w:rsidRDefault="00044A60" w:rsidP="004E66F4">
            <w:pPr>
              <w:ind w:left="93"/>
              <w:rPr>
                <w:sz w:val="17"/>
                <w:szCs w:val="17"/>
              </w:rPr>
            </w:pPr>
          </w:p>
        </w:tc>
        <w:tc>
          <w:tcPr>
            <w:tcW w:w="4857" w:type="dxa"/>
            <w:tcBorders>
              <w:top w:val="single" w:sz="4" w:space="0" w:color="auto"/>
              <w:left w:val="single" w:sz="4" w:space="0" w:color="auto"/>
              <w:bottom w:val="single" w:sz="4" w:space="0" w:color="auto"/>
            </w:tcBorders>
            <w:vAlign w:val="center"/>
          </w:tcPr>
          <w:p w14:paraId="68337770" w14:textId="77777777" w:rsidR="00044A60" w:rsidRPr="00923224" w:rsidRDefault="008A3177" w:rsidP="004E66F4">
            <w:pPr>
              <w:ind w:left="112"/>
              <w:rPr>
                <w:sz w:val="17"/>
                <w:szCs w:val="17"/>
              </w:rPr>
            </w:pPr>
            <w:r w:rsidRPr="00923224">
              <w:rPr>
                <w:sz w:val="17"/>
                <w:szCs w:val="17"/>
              </w:rPr>
              <w:t>sadece şeker ilavesiz yoğun aromalandırılmış boğaz pastilleri</w:t>
            </w:r>
          </w:p>
        </w:tc>
      </w:tr>
      <w:tr w:rsidR="00044A60" w:rsidRPr="00923224" w14:paraId="5291C9DA" w14:textId="77777777" w:rsidTr="00077EBD">
        <w:trPr>
          <w:trHeight w:val="836"/>
        </w:trPr>
        <w:tc>
          <w:tcPr>
            <w:tcW w:w="1372" w:type="dxa"/>
            <w:tcBorders>
              <w:right w:val="single" w:sz="4" w:space="0" w:color="auto"/>
            </w:tcBorders>
            <w:vAlign w:val="center"/>
          </w:tcPr>
          <w:p w14:paraId="753F7E2D" w14:textId="77777777" w:rsidR="00044A60" w:rsidRPr="00923224" w:rsidRDefault="00044A60" w:rsidP="004E66F4">
            <w:pPr>
              <w:rPr>
                <w:sz w:val="17"/>
                <w:szCs w:val="17"/>
              </w:rPr>
            </w:pPr>
          </w:p>
        </w:tc>
        <w:tc>
          <w:tcPr>
            <w:tcW w:w="1736" w:type="dxa"/>
            <w:tcBorders>
              <w:top w:val="single" w:sz="4" w:space="0" w:color="auto"/>
              <w:left w:val="single" w:sz="4" w:space="0" w:color="auto"/>
              <w:bottom w:val="single" w:sz="4" w:space="0" w:color="auto"/>
              <w:right w:val="single" w:sz="4" w:space="0" w:color="auto"/>
            </w:tcBorders>
            <w:vAlign w:val="center"/>
          </w:tcPr>
          <w:p w14:paraId="1FD86EF9" w14:textId="77777777" w:rsidR="00044A60" w:rsidRPr="00923224" w:rsidRDefault="00FF63CD" w:rsidP="004E66F4">
            <w:pPr>
              <w:ind w:left="108"/>
              <w:rPr>
                <w:sz w:val="17"/>
                <w:szCs w:val="17"/>
              </w:rPr>
            </w:pPr>
            <w:r w:rsidRPr="00923224">
              <w:rPr>
                <w:sz w:val="17"/>
                <w:szCs w:val="17"/>
              </w:rPr>
              <w:t>E 969</w:t>
            </w:r>
          </w:p>
        </w:tc>
        <w:tc>
          <w:tcPr>
            <w:tcW w:w="2827" w:type="dxa"/>
            <w:tcBorders>
              <w:top w:val="single" w:sz="4" w:space="0" w:color="auto"/>
              <w:left w:val="single" w:sz="4" w:space="0" w:color="auto"/>
              <w:bottom w:val="single" w:sz="4" w:space="0" w:color="auto"/>
              <w:right w:val="single" w:sz="4" w:space="0" w:color="auto"/>
            </w:tcBorders>
            <w:vAlign w:val="center"/>
          </w:tcPr>
          <w:p w14:paraId="4D260C37" w14:textId="77777777" w:rsidR="00044A60" w:rsidRPr="00923224" w:rsidRDefault="00FF63CD" w:rsidP="004E66F4">
            <w:pPr>
              <w:ind w:left="84"/>
              <w:rPr>
                <w:sz w:val="17"/>
                <w:szCs w:val="17"/>
              </w:rPr>
            </w:pPr>
            <w:r w:rsidRPr="00923224">
              <w:rPr>
                <w:sz w:val="17"/>
                <w:szCs w:val="17"/>
              </w:rPr>
              <w:t>Advantam</w:t>
            </w:r>
          </w:p>
        </w:tc>
        <w:tc>
          <w:tcPr>
            <w:tcW w:w="1806" w:type="dxa"/>
            <w:tcBorders>
              <w:top w:val="single" w:sz="4" w:space="0" w:color="auto"/>
              <w:left w:val="single" w:sz="4" w:space="0" w:color="auto"/>
              <w:bottom w:val="single" w:sz="4" w:space="0" w:color="auto"/>
              <w:right w:val="single" w:sz="4" w:space="0" w:color="auto"/>
            </w:tcBorders>
            <w:vAlign w:val="center"/>
          </w:tcPr>
          <w:p w14:paraId="47AF77F1" w14:textId="77777777" w:rsidR="00044A60" w:rsidRPr="00923224" w:rsidRDefault="008A3177" w:rsidP="004E66F4">
            <w:pPr>
              <w:ind w:left="78"/>
              <w:rPr>
                <w:sz w:val="17"/>
                <w:szCs w:val="17"/>
              </w:rPr>
            </w:pPr>
            <w:r w:rsidRPr="00923224">
              <w:rPr>
                <w:sz w:val="17"/>
                <w:szCs w:val="17"/>
              </w:rPr>
              <w:t>20</w:t>
            </w:r>
          </w:p>
        </w:tc>
        <w:tc>
          <w:tcPr>
            <w:tcW w:w="1596" w:type="dxa"/>
            <w:tcBorders>
              <w:top w:val="single" w:sz="4" w:space="0" w:color="auto"/>
              <w:left w:val="single" w:sz="4" w:space="0" w:color="auto"/>
              <w:bottom w:val="single" w:sz="4" w:space="0" w:color="auto"/>
              <w:right w:val="single" w:sz="4" w:space="0" w:color="auto"/>
            </w:tcBorders>
            <w:vAlign w:val="center"/>
          </w:tcPr>
          <w:p w14:paraId="319929D9" w14:textId="77777777" w:rsidR="00044A60" w:rsidRPr="00923224" w:rsidRDefault="00044A60" w:rsidP="004E66F4">
            <w:pPr>
              <w:ind w:left="93"/>
              <w:rPr>
                <w:sz w:val="17"/>
                <w:szCs w:val="17"/>
              </w:rPr>
            </w:pPr>
          </w:p>
        </w:tc>
        <w:tc>
          <w:tcPr>
            <w:tcW w:w="4857" w:type="dxa"/>
            <w:tcBorders>
              <w:top w:val="single" w:sz="4" w:space="0" w:color="auto"/>
              <w:left w:val="single" w:sz="4" w:space="0" w:color="auto"/>
              <w:bottom w:val="single" w:sz="4" w:space="0" w:color="auto"/>
            </w:tcBorders>
            <w:vAlign w:val="center"/>
          </w:tcPr>
          <w:p w14:paraId="5BE746BE" w14:textId="77777777" w:rsidR="00044A60" w:rsidRPr="00923224" w:rsidRDefault="008A3177" w:rsidP="004E66F4">
            <w:pPr>
              <w:ind w:left="112"/>
              <w:rPr>
                <w:sz w:val="17"/>
                <w:szCs w:val="17"/>
              </w:rPr>
            </w:pPr>
            <w:r w:rsidRPr="00923224">
              <w:rPr>
                <w:sz w:val="17"/>
                <w:szCs w:val="17"/>
              </w:rPr>
              <w:t>sadece şeker ilavesiz yoğun aromalandırılmış boğaz pastilleri</w:t>
            </w:r>
          </w:p>
        </w:tc>
      </w:tr>
      <w:tr w:rsidR="00044A60" w:rsidRPr="00923224" w14:paraId="1D424162" w14:textId="77777777" w:rsidTr="00077EBD">
        <w:trPr>
          <w:trHeight w:val="698"/>
        </w:trPr>
        <w:tc>
          <w:tcPr>
            <w:tcW w:w="1372" w:type="dxa"/>
            <w:tcBorders>
              <w:right w:val="single" w:sz="4" w:space="0" w:color="auto"/>
            </w:tcBorders>
            <w:vAlign w:val="center"/>
          </w:tcPr>
          <w:p w14:paraId="3DF9A070" w14:textId="77777777" w:rsidR="00044A60" w:rsidRPr="00923224" w:rsidRDefault="00044A60" w:rsidP="004E66F4">
            <w:pPr>
              <w:rPr>
                <w:sz w:val="17"/>
                <w:szCs w:val="17"/>
              </w:rPr>
            </w:pPr>
          </w:p>
        </w:tc>
        <w:tc>
          <w:tcPr>
            <w:tcW w:w="1736" w:type="dxa"/>
            <w:tcBorders>
              <w:top w:val="single" w:sz="4" w:space="0" w:color="auto"/>
              <w:left w:val="single" w:sz="4" w:space="0" w:color="auto"/>
              <w:bottom w:val="single" w:sz="4" w:space="0" w:color="auto"/>
              <w:right w:val="single" w:sz="4" w:space="0" w:color="auto"/>
            </w:tcBorders>
            <w:vAlign w:val="center"/>
          </w:tcPr>
          <w:p w14:paraId="2C8CC646" w14:textId="77777777" w:rsidR="00044A60" w:rsidRPr="00923224" w:rsidRDefault="00FF63CD" w:rsidP="004E66F4">
            <w:pPr>
              <w:ind w:left="108"/>
              <w:rPr>
                <w:sz w:val="17"/>
                <w:szCs w:val="17"/>
              </w:rPr>
            </w:pPr>
            <w:r w:rsidRPr="00923224">
              <w:rPr>
                <w:sz w:val="17"/>
                <w:szCs w:val="17"/>
              </w:rPr>
              <w:t>E 1204</w:t>
            </w:r>
          </w:p>
        </w:tc>
        <w:tc>
          <w:tcPr>
            <w:tcW w:w="2827" w:type="dxa"/>
            <w:tcBorders>
              <w:top w:val="single" w:sz="4" w:space="0" w:color="auto"/>
              <w:left w:val="single" w:sz="4" w:space="0" w:color="auto"/>
              <w:bottom w:val="single" w:sz="4" w:space="0" w:color="auto"/>
              <w:right w:val="single" w:sz="4" w:space="0" w:color="auto"/>
            </w:tcBorders>
            <w:vAlign w:val="center"/>
          </w:tcPr>
          <w:p w14:paraId="2F9F4040" w14:textId="77777777" w:rsidR="00044A60" w:rsidRPr="00923224" w:rsidRDefault="00FF63CD" w:rsidP="004E66F4">
            <w:pPr>
              <w:ind w:left="84"/>
              <w:rPr>
                <w:sz w:val="17"/>
                <w:szCs w:val="17"/>
              </w:rPr>
            </w:pPr>
            <w:r w:rsidRPr="00923224">
              <w:rPr>
                <w:sz w:val="17"/>
                <w:szCs w:val="17"/>
              </w:rPr>
              <w:t>Pullulan</w:t>
            </w:r>
          </w:p>
        </w:tc>
        <w:tc>
          <w:tcPr>
            <w:tcW w:w="1806" w:type="dxa"/>
            <w:tcBorders>
              <w:top w:val="single" w:sz="4" w:space="0" w:color="auto"/>
              <w:left w:val="single" w:sz="4" w:space="0" w:color="auto"/>
              <w:bottom w:val="single" w:sz="4" w:space="0" w:color="auto"/>
              <w:right w:val="single" w:sz="4" w:space="0" w:color="auto"/>
            </w:tcBorders>
            <w:vAlign w:val="center"/>
          </w:tcPr>
          <w:p w14:paraId="0B70A268" w14:textId="77777777" w:rsidR="00044A60" w:rsidRPr="00923224" w:rsidRDefault="008A3177" w:rsidP="004E66F4">
            <w:pPr>
              <w:ind w:left="78"/>
              <w:rPr>
                <w:i/>
                <w:sz w:val="17"/>
                <w:szCs w:val="17"/>
              </w:rPr>
            </w:pPr>
            <w:r w:rsidRPr="00923224">
              <w:rPr>
                <w:i/>
                <w:sz w:val="17"/>
                <w:szCs w:val="17"/>
              </w:rPr>
              <w:t>quantum satis</w:t>
            </w:r>
          </w:p>
        </w:tc>
        <w:tc>
          <w:tcPr>
            <w:tcW w:w="1596" w:type="dxa"/>
            <w:tcBorders>
              <w:top w:val="single" w:sz="4" w:space="0" w:color="auto"/>
              <w:left w:val="single" w:sz="4" w:space="0" w:color="auto"/>
              <w:bottom w:val="single" w:sz="4" w:space="0" w:color="auto"/>
              <w:right w:val="single" w:sz="4" w:space="0" w:color="auto"/>
            </w:tcBorders>
            <w:vAlign w:val="center"/>
          </w:tcPr>
          <w:p w14:paraId="7B132A5F" w14:textId="77777777" w:rsidR="00044A60" w:rsidRPr="00923224" w:rsidRDefault="00044A60" w:rsidP="004E66F4">
            <w:pPr>
              <w:ind w:left="93"/>
              <w:rPr>
                <w:sz w:val="17"/>
                <w:szCs w:val="17"/>
              </w:rPr>
            </w:pPr>
          </w:p>
        </w:tc>
        <w:tc>
          <w:tcPr>
            <w:tcW w:w="4857" w:type="dxa"/>
            <w:tcBorders>
              <w:top w:val="single" w:sz="4" w:space="0" w:color="auto"/>
              <w:left w:val="single" w:sz="4" w:space="0" w:color="auto"/>
              <w:bottom w:val="single" w:sz="4" w:space="0" w:color="auto"/>
            </w:tcBorders>
            <w:vAlign w:val="center"/>
          </w:tcPr>
          <w:p w14:paraId="294D805D" w14:textId="77777777" w:rsidR="00044A60" w:rsidRPr="00923224" w:rsidRDefault="008A3177" w:rsidP="004E66F4">
            <w:pPr>
              <w:ind w:left="112"/>
              <w:rPr>
                <w:sz w:val="17"/>
                <w:szCs w:val="17"/>
              </w:rPr>
            </w:pPr>
            <w:r w:rsidRPr="00923224">
              <w:rPr>
                <w:sz w:val="17"/>
                <w:szCs w:val="17"/>
              </w:rPr>
              <w:t>sadece film formunda nefes tazeleyici mikro şekerlemeler</w:t>
            </w:r>
          </w:p>
        </w:tc>
      </w:tr>
      <w:tr w:rsidR="00FF63CD" w:rsidRPr="00923224" w14:paraId="59F53FE2" w14:textId="77777777" w:rsidTr="00077EBD">
        <w:trPr>
          <w:trHeight w:val="560"/>
        </w:trPr>
        <w:tc>
          <w:tcPr>
            <w:tcW w:w="1372" w:type="dxa"/>
            <w:tcBorders>
              <w:right w:val="single" w:sz="4" w:space="0" w:color="auto"/>
            </w:tcBorders>
            <w:vAlign w:val="center"/>
          </w:tcPr>
          <w:p w14:paraId="11D31F07" w14:textId="77777777" w:rsidR="00FF63CD" w:rsidRPr="00923224" w:rsidRDefault="00FF63CD" w:rsidP="004E66F4">
            <w:pPr>
              <w:rPr>
                <w:sz w:val="17"/>
                <w:szCs w:val="17"/>
              </w:rPr>
            </w:pPr>
          </w:p>
        </w:tc>
        <w:tc>
          <w:tcPr>
            <w:tcW w:w="1736" w:type="dxa"/>
            <w:tcBorders>
              <w:top w:val="single" w:sz="4" w:space="0" w:color="auto"/>
              <w:left w:val="single" w:sz="4" w:space="0" w:color="auto"/>
              <w:right w:val="single" w:sz="4" w:space="0" w:color="auto"/>
            </w:tcBorders>
            <w:vAlign w:val="center"/>
          </w:tcPr>
          <w:p w14:paraId="6B59FB86" w14:textId="77777777" w:rsidR="00FF63CD" w:rsidRPr="00923224" w:rsidRDefault="00FF63CD" w:rsidP="004E66F4">
            <w:pPr>
              <w:ind w:left="108"/>
              <w:rPr>
                <w:sz w:val="17"/>
                <w:szCs w:val="17"/>
              </w:rPr>
            </w:pPr>
          </w:p>
        </w:tc>
        <w:tc>
          <w:tcPr>
            <w:tcW w:w="11086" w:type="dxa"/>
            <w:gridSpan w:val="4"/>
            <w:tcBorders>
              <w:top w:val="single" w:sz="4" w:space="0" w:color="auto"/>
              <w:left w:val="single" w:sz="4" w:space="0" w:color="auto"/>
              <w:bottom w:val="single" w:sz="4" w:space="0" w:color="auto"/>
            </w:tcBorders>
            <w:vAlign w:val="center"/>
          </w:tcPr>
          <w:p w14:paraId="7613356B" w14:textId="77777777" w:rsidR="00FF63CD" w:rsidRPr="00923224" w:rsidRDefault="00FF63CD" w:rsidP="006D22EB">
            <w:pPr>
              <w:ind w:left="112"/>
              <w:rPr>
                <w:sz w:val="17"/>
                <w:szCs w:val="17"/>
              </w:rPr>
            </w:pPr>
            <w:r w:rsidRPr="00923224">
              <w:rPr>
                <w:sz w:val="17"/>
                <w:szCs w:val="17"/>
              </w:rPr>
              <w:t>(1):</w:t>
            </w:r>
            <w:r w:rsidR="006D22EB" w:rsidRPr="00923224">
              <w:rPr>
                <w:sz w:val="17"/>
                <w:szCs w:val="17"/>
              </w:rPr>
              <w:t xml:space="preserve">     </w:t>
            </w:r>
            <w:r w:rsidRPr="00923224">
              <w:rPr>
                <w:sz w:val="17"/>
                <w:szCs w:val="17"/>
              </w:rPr>
              <w:t>Katkı maddeleri tek başına veya birlikte kullanılabilir.</w:t>
            </w:r>
          </w:p>
        </w:tc>
      </w:tr>
      <w:tr w:rsidR="00FF63CD" w:rsidRPr="00923224" w14:paraId="541D533A" w14:textId="77777777" w:rsidTr="00077EBD">
        <w:trPr>
          <w:trHeight w:val="568"/>
        </w:trPr>
        <w:tc>
          <w:tcPr>
            <w:tcW w:w="1372" w:type="dxa"/>
            <w:tcBorders>
              <w:right w:val="single" w:sz="4" w:space="0" w:color="auto"/>
            </w:tcBorders>
            <w:vAlign w:val="center"/>
          </w:tcPr>
          <w:p w14:paraId="30A09E3D" w14:textId="77777777" w:rsidR="00FF63CD" w:rsidRPr="00923224" w:rsidRDefault="00FF63CD" w:rsidP="004E66F4">
            <w:pPr>
              <w:rPr>
                <w:sz w:val="17"/>
                <w:szCs w:val="17"/>
              </w:rPr>
            </w:pPr>
          </w:p>
        </w:tc>
        <w:tc>
          <w:tcPr>
            <w:tcW w:w="1736" w:type="dxa"/>
            <w:tcBorders>
              <w:left w:val="single" w:sz="4" w:space="0" w:color="auto"/>
              <w:right w:val="single" w:sz="4" w:space="0" w:color="auto"/>
            </w:tcBorders>
            <w:vAlign w:val="center"/>
          </w:tcPr>
          <w:p w14:paraId="1CE35B89" w14:textId="77777777" w:rsidR="00FF63CD" w:rsidRPr="00923224" w:rsidRDefault="00FF63CD" w:rsidP="004E66F4">
            <w:pPr>
              <w:ind w:left="108"/>
              <w:rPr>
                <w:sz w:val="17"/>
                <w:szCs w:val="17"/>
              </w:rPr>
            </w:pPr>
          </w:p>
        </w:tc>
        <w:tc>
          <w:tcPr>
            <w:tcW w:w="11086" w:type="dxa"/>
            <w:gridSpan w:val="4"/>
            <w:tcBorders>
              <w:top w:val="single" w:sz="4" w:space="0" w:color="auto"/>
              <w:left w:val="single" w:sz="4" w:space="0" w:color="auto"/>
              <w:bottom w:val="single" w:sz="4" w:space="0" w:color="auto"/>
            </w:tcBorders>
            <w:vAlign w:val="center"/>
          </w:tcPr>
          <w:p w14:paraId="593B5449" w14:textId="77777777" w:rsidR="00FF63CD" w:rsidRPr="00923224" w:rsidRDefault="006D22EB" w:rsidP="004E66F4">
            <w:pPr>
              <w:ind w:left="112"/>
              <w:rPr>
                <w:sz w:val="17"/>
                <w:szCs w:val="17"/>
              </w:rPr>
            </w:pPr>
            <w:r w:rsidRPr="00923224">
              <w:rPr>
                <w:sz w:val="17"/>
                <w:szCs w:val="17"/>
              </w:rPr>
              <w:t xml:space="preserve">(2):     </w:t>
            </w:r>
            <w:r w:rsidR="00FF63CD" w:rsidRPr="00923224">
              <w:rPr>
                <w:sz w:val="17"/>
                <w:szCs w:val="17"/>
              </w:rPr>
              <w:t>Maksimum miktar, bu maddelerin toplamı için geçerlidir ve bu miktarlar serbest asit cinsinden ifade edilir.</w:t>
            </w:r>
          </w:p>
        </w:tc>
      </w:tr>
      <w:tr w:rsidR="00FF63CD" w:rsidRPr="00923224" w14:paraId="5F1EFACA" w14:textId="77777777" w:rsidTr="002141ED">
        <w:trPr>
          <w:trHeight w:val="704"/>
        </w:trPr>
        <w:tc>
          <w:tcPr>
            <w:tcW w:w="1372" w:type="dxa"/>
            <w:tcBorders>
              <w:right w:val="single" w:sz="4" w:space="0" w:color="auto"/>
            </w:tcBorders>
            <w:vAlign w:val="center"/>
          </w:tcPr>
          <w:p w14:paraId="040EC8B1" w14:textId="77777777" w:rsidR="00FF63CD" w:rsidRPr="00923224" w:rsidRDefault="00FF63CD" w:rsidP="004E66F4">
            <w:pPr>
              <w:rPr>
                <w:sz w:val="17"/>
                <w:szCs w:val="17"/>
              </w:rPr>
            </w:pPr>
          </w:p>
        </w:tc>
        <w:tc>
          <w:tcPr>
            <w:tcW w:w="1736" w:type="dxa"/>
            <w:tcBorders>
              <w:left w:val="single" w:sz="4" w:space="0" w:color="auto"/>
              <w:right w:val="single" w:sz="4" w:space="0" w:color="auto"/>
            </w:tcBorders>
            <w:vAlign w:val="center"/>
          </w:tcPr>
          <w:p w14:paraId="4635E200" w14:textId="77777777" w:rsidR="00FF63CD" w:rsidRPr="00923224" w:rsidRDefault="00FF63CD" w:rsidP="004E66F4">
            <w:pPr>
              <w:ind w:left="108"/>
              <w:rPr>
                <w:sz w:val="17"/>
                <w:szCs w:val="17"/>
              </w:rPr>
            </w:pPr>
          </w:p>
        </w:tc>
        <w:tc>
          <w:tcPr>
            <w:tcW w:w="11086" w:type="dxa"/>
            <w:gridSpan w:val="4"/>
            <w:tcBorders>
              <w:top w:val="single" w:sz="4" w:space="0" w:color="auto"/>
              <w:left w:val="single" w:sz="4" w:space="0" w:color="auto"/>
              <w:bottom w:val="single" w:sz="4" w:space="0" w:color="auto"/>
            </w:tcBorders>
            <w:vAlign w:val="center"/>
          </w:tcPr>
          <w:p w14:paraId="1C2C0094" w14:textId="77777777" w:rsidR="00FF63CD" w:rsidRPr="00923224" w:rsidRDefault="006D22EB" w:rsidP="001D27CF">
            <w:pPr>
              <w:ind w:left="574" w:hanging="455"/>
              <w:rPr>
                <w:sz w:val="17"/>
                <w:szCs w:val="17"/>
              </w:rPr>
            </w:pPr>
            <w:r w:rsidRPr="00923224">
              <w:rPr>
                <w:sz w:val="17"/>
                <w:szCs w:val="17"/>
              </w:rPr>
              <w:t xml:space="preserve">(3):     </w:t>
            </w:r>
            <w:r w:rsidR="00FF63CD" w:rsidRPr="00923224">
              <w:rPr>
                <w:sz w:val="17"/>
                <w:szCs w:val="17"/>
              </w:rPr>
              <w:t>Maksimum miktarlar, mevcut tüm kaynaklardan gelecek toplam miktar olarak SO</w:t>
            </w:r>
            <w:r w:rsidR="00FF63CD" w:rsidRPr="00C1327B">
              <w:rPr>
                <w:sz w:val="17"/>
                <w:szCs w:val="17"/>
                <w:vertAlign w:val="subscript"/>
              </w:rPr>
              <w:t>2</w:t>
            </w:r>
            <w:r w:rsidR="00FF63CD" w:rsidRPr="00923224">
              <w:rPr>
                <w:sz w:val="17"/>
                <w:szCs w:val="17"/>
              </w:rPr>
              <w:t xml:space="preserve"> cinsinden verilmiştir; 10 mg/kg vey</w:t>
            </w:r>
            <w:r w:rsidRPr="00923224">
              <w:rPr>
                <w:sz w:val="17"/>
                <w:szCs w:val="17"/>
              </w:rPr>
              <w:t xml:space="preserve">a 10 mg/L’den fazla olmayan bir </w:t>
            </w:r>
            <w:r w:rsidR="00FF63CD" w:rsidRPr="00923224">
              <w:rPr>
                <w:sz w:val="17"/>
                <w:szCs w:val="17"/>
              </w:rPr>
              <w:t>SO</w:t>
            </w:r>
            <w:r w:rsidR="00FF63CD" w:rsidRPr="00C1327B">
              <w:rPr>
                <w:sz w:val="17"/>
                <w:szCs w:val="17"/>
                <w:vertAlign w:val="subscript"/>
              </w:rPr>
              <w:t>2</w:t>
            </w:r>
            <w:r w:rsidR="00FF63CD" w:rsidRPr="00923224">
              <w:rPr>
                <w:sz w:val="17"/>
                <w:szCs w:val="17"/>
              </w:rPr>
              <w:t xml:space="preserve"> içeriği dikkate alınmaz.</w:t>
            </w:r>
          </w:p>
        </w:tc>
      </w:tr>
      <w:tr w:rsidR="00FF63CD" w:rsidRPr="00923224" w14:paraId="20290538" w14:textId="77777777" w:rsidTr="00077EBD">
        <w:trPr>
          <w:trHeight w:val="542"/>
        </w:trPr>
        <w:tc>
          <w:tcPr>
            <w:tcW w:w="1372" w:type="dxa"/>
            <w:tcBorders>
              <w:right w:val="single" w:sz="4" w:space="0" w:color="auto"/>
            </w:tcBorders>
            <w:vAlign w:val="center"/>
          </w:tcPr>
          <w:p w14:paraId="42880D18" w14:textId="77777777" w:rsidR="00FF63CD" w:rsidRPr="00923224" w:rsidRDefault="00FF63CD" w:rsidP="004E66F4">
            <w:pPr>
              <w:rPr>
                <w:sz w:val="17"/>
                <w:szCs w:val="17"/>
              </w:rPr>
            </w:pPr>
          </w:p>
        </w:tc>
        <w:tc>
          <w:tcPr>
            <w:tcW w:w="1736" w:type="dxa"/>
            <w:tcBorders>
              <w:left w:val="single" w:sz="4" w:space="0" w:color="auto"/>
              <w:right w:val="single" w:sz="4" w:space="0" w:color="auto"/>
            </w:tcBorders>
            <w:vAlign w:val="center"/>
          </w:tcPr>
          <w:p w14:paraId="786B3944" w14:textId="77777777" w:rsidR="00FF63CD" w:rsidRPr="00923224" w:rsidRDefault="00FF63CD" w:rsidP="004E66F4">
            <w:pPr>
              <w:ind w:left="108"/>
              <w:rPr>
                <w:sz w:val="17"/>
                <w:szCs w:val="17"/>
              </w:rPr>
            </w:pPr>
          </w:p>
        </w:tc>
        <w:tc>
          <w:tcPr>
            <w:tcW w:w="11086" w:type="dxa"/>
            <w:gridSpan w:val="4"/>
            <w:tcBorders>
              <w:top w:val="single" w:sz="4" w:space="0" w:color="auto"/>
              <w:left w:val="single" w:sz="4" w:space="0" w:color="auto"/>
              <w:bottom w:val="single" w:sz="4" w:space="0" w:color="auto"/>
            </w:tcBorders>
            <w:vAlign w:val="center"/>
          </w:tcPr>
          <w:p w14:paraId="4480E6F4" w14:textId="77777777" w:rsidR="00FF63CD" w:rsidRPr="00923224" w:rsidRDefault="006D22EB" w:rsidP="004E66F4">
            <w:pPr>
              <w:ind w:left="112"/>
              <w:rPr>
                <w:sz w:val="17"/>
                <w:szCs w:val="17"/>
              </w:rPr>
            </w:pPr>
            <w:r w:rsidRPr="00923224">
              <w:rPr>
                <w:sz w:val="17"/>
                <w:szCs w:val="17"/>
              </w:rPr>
              <w:t xml:space="preserve">(4):     </w:t>
            </w:r>
            <w:r w:rsidR="00FF63CD" w:rsidRPr="00923224">
              <w:rPr>
                <w:sz w:val="17"/>
                <w:szCs w:val="17"/>
              </w:rPr>
              <w:t>Maksimum miktar P</w:t>
            </w:r>
            <w:r w:rsidR="00FF63CD" w:rsidRPr="00CE6E4E">
              <w:rPr>
                <w:sz w:val="17"/>
                <w:szCs w:val="17"/>
                <w:vertAlign w:val="subscript"/>
              </w:rPr>
              <w:t>2</w:t>
            </w:r>
            <w:r w:rsidR="00FF63CD" w:rsidRPr="00923224">
              <w:rPr>
                <w:sz w:val="17"/>
                <w:szCs w:val="17"/>
              </w:rPr>
              <w:t>O</w:t>
            </w:r>
            <w:r w:rsidR="00FF63CD" w:rsidRPr="00CE6E4E">
              <w:rPr>
                <w:sz w:val="17"/>
                <w:szCs w:val="17"/>
                <w:vertAlign w:val="subscript"/>
              </w:rPr>
              <w:t>5</w:t>
            </w:r>
            <w:r w:rsidR="00FF63CD" w:rsidRPr="00923224">
              <w:rPr>
                <w:sz w:val="17"/>
                <w:szCs w:val="17"/>
              </w:rPr>
              <w:t xml:space="preserve"> cinsinden ifade edilir.</w:t>
            </w:r>
          </w:p>
        </w:tc>
      </w:tr>
      <w:tr w:rsidR="00FF63CD" w:rsidRPr="00923224" w14:paraId="196FACD9" w14:textId="77777777" w:rsidTr="00077EBD">
        <w:trPr>
          <w:trHeight w:val="550"/>
        </w:trPr>
        <w:tc>
          <w:tcPr>
            <w:tcW w:w="1372" w:type="dxa"/>
            <w:tcBorders>
              <w:right w:val="single" w:sz="4" w:space="0" w:color="auto"/>
            </w:tcBorders>
            <w:vAlign w:val="center"/>
          </w:tcPr>
          <w:p w14:paraId="60BA025E" w14:textId="77777777" w:rsidR="00FF63CD" w:rsidRPr="00923224" w:rsidRDefault="00FF63CD" w:rsidP="004E66F4">
            <w:pPr>
              <w:rPr>
                <w:sz w:val="17"/>
                <w:szCs w:val="17"/>
              </w:rPr>
            </w:pPr>
          </w:p>
        </w:tc>
        <w:tc>
          <w:tcPr>
            <w:tcW w:w="1736" w:type="dxa"/>
            <w:tcBorders>
              <w:left w:val="single" w:sz="4" w:space="0" w:color="auto"/>
              <w:right w:val="single" w:sz="4" w:space="0" w:color="auto"/>
            </w:tcBorders>
            <w:vAlign w:val="center"/>
          </w:tcPr>
          <w:p w14:paraId="5AF9C5DC" w14:textId="77777777" w:rsidR="00FF63CD" w:rsidRPr="00923224" w:rsidRDefault="00FF63CD" w:rsidP="004E66F4">
            <w:pPr>
              <w:ind w:left="108"/>
              <w:rPr>
                <w:sz w:val="17"/>
                <w:szCs w:val="17"/>
              </w:rPr>
            </w:pPr>
          </w:p>
        </w:tc>
        <w:tc>
          <w:tcPr>
            <w:tcW w:w="11086" w:type="dxa"/>
            <w:gridSpan w:val="4"/>
            <w:tcBorders>
              <w:top w:val="single" w:sz="4" w:space="0" w:color="auto"/>
              <w:left w:val="single" w:sz="4" w:space="0" w:color="auto"/>
              <w:bottom w:val="single" w:sz="4" w:space="0" w:color="auto"/>
            </w:tcBorders>
            <w:vAlign w:val="center"/>
          </w:tcPr>
          <w:p w14:paraId="3B287079" w14:textId="77777777" w:rsidR="00FF63CD" w:rsidRPr="00923224" w:rsidRDefault="006D22EB" w:rsidP="004E66F4">
            <w:pPr>
              <w:ind w:left="112"/>
              <w:rPr>
                <w:sz w:val="17"/>
                <w:szCs w:val="17"/>
              </w:rPr>
            </w:pPr>
            <w:r w:rsidRPr="00923224">
              <w:rPr>
                <w:sz w:val="17"/>
                <w:szCs w:val="17"/>
              </w:rPr>
              <w:t xml:space="preserve">(5):     </w:t>
            </w:r>
            <w:r w:rsidR="00FF63CD" w:rsidRPr="00923224">
              <w:rPr>
                <w:sz w:val="17"/>
                <w:szCs w:val="17"/>
              </w:rPr>
              <w:t>E214-219: p-hidroksibenzoatlar (PHB), maksimum 300mg/kg</w:t>
            </w:r>
          </w:p>
        </w:tc>
      </w:tr>
      <w:tr w:rsidR="00FF63CD" w:rsidRPr="00923224" w14:paraId="2EED4B5C" w14:textId="77777777" w:rsidTr="00077EBD">
        <w:trPr>
          <w:trHeight w:val="550"/>
        </w:trPr>
        <w:tc>
          <w:tcPr>
            <w:tcW w:w="1372" w:type="dxa"/>
            <w:tcBorders>
              <w:right w:val="single" w:sz="4" w:space="0" w:color="auto"/>
            </w:tcBorders>
            <w:vAlign w:val="center"/>
          </w:tcPr>
          <w:p w14:paraId="6C46C0F8" w14:textId="77777777" w:rsidR="00FF63CD" w:rsidRPr="00923224" w:rsidRDefault="00FF63CD" w:rsidP="004E66F4">
            <w:pPr>
              <w:rPr>
                <w:sz w:val="17"/>
                <w:szCs w:val="17"/>
              </w:rPr>
            </w:pPr>
          </w:p>
        </w:tc>
        <w:tc>
          <w:tcPr>
            <w:tcW w:w="1736" w:type="dxa"/>
            <w:tcBorders>
              <w:left w:val="single" w:sz="4" w:space="0" w:color="auto"/>
              <w:right w:val="single" w:sz="4" w:space="0" w:color="auto"/>
            </w:tcBorders>
            <w:vAlign w:val="center"/>
          </w:tcPr>
          <w:p w14:paraId="7165D683" w14:textId="77777777" w:rsidR="00FF63CD" w:rsidRPr="00923224" w:rsidRDefault="00FF63CD" w:rsidP="004E66F4">
            <w:pPr>
              <w:ind w:left="108"/>
              <w:rPr>
                <w:sz w:val="17"/>
                <w:szCs w:val="17"/>
              </w:rPr>
            </w:pPr>
          </w:p>
        </w:tc>
        <w:tc>
          <w:tcPr>
            <w:tcW w:w="11086" w:type="dxa"/>
            <w:gridSpan w:val="4"/>
            <w:tcBorders>
              <w:top w:val="single" w:sz="4" w:space="0" w:color="auto"/>
              <w:left w:val="single" w:sz="4" w:space="0" w:color="auto"/>
              <w:bottom w:val="single" w:sz="4" w:space="0" w:color="auto"/>
            </w:tcBorders>
            <w:vAlign w:val="center"/>
          </w:tcPr>
          <w:p w14:paraId="6AE3597F" w14:textId="77777777" w:rsidR="00FF63CD" w:rsidRPr="00923224" w:rsidRDefault="00FF63CD" w:rsidP="006D22EB">
            <w:pPr>
              <w:ind w:left="112"/>
              <w:rPr>
                <w:sz w:val="17"/>
                <w:szCs w:val="17"/>
              </w:rPr>
            </w:pPr>
            <w:r w:rsidRPr="00923224">
              <w:rPr>
                <w:sz w:val="17"/>
                <w:szCs w:val="17"/>
              </w:rPr>
              <w:t>(11):</w:t>
            </w:r>
            <w:r w:rsidR="006D22EB" w:rsidRPr="00923224">
              <w:rPr>
                <w:sz w:val="17"/>
                <w:szCs w:val="17"/>
              </w:rPr>
              <w:t xml:space="preserve">   </w:t>
            </w:r>
            <w:r w:rsidRPr="00923224">
              <w:rPr>
                <w:sz w:val="17"/>
                <w:szCs w:val="17"/>
              </w:rPr>
              <w:t>Limitler (a) asesülfam K eşdeğeri veya (b) Aspartam eşdeğeri olarak ifade edilir.</w:t>
            </w:r>
          </w:p>
        </w:tc>
      </w:tr>
      <w:tr w:rsidR="00FF63CD" w:rsidRPr="00923224" w14:paraId="3B8DEB5F" w14:textId="77777777" w:rsidTr="002141ED">
        <w:trPr>
          <w:trHeight w:val="722"/>
        </w:trPr>
        <w:tc>
          <w:tcPr>
            <w:tcW w:w="1372" w:type="dxa"/>
            <w:tcBorders>
              <w:right w:val="single" w:sz="4" w:space="0" w:color="auto"/>
            </w:tcBorders>
            <w:vAlign w:val="center"/>
          </w:tcPr>
          <w:p w14:paraId="6070C364" w14:textId="77777777" w:rsidR="00FF63CD" w:rsidRPr="00923224" w:rsidRDefault="00FF63CD" w:rsidP="004E66F4">
            <w:pPr>
              <w:rPr>
                <w:sz w:val="17"/>
                <w:szCs w:val="17"/>
              </w:rPr>
            </w:pPr>
          </w:p>
        </w:tc>
        <w:tc>
          <w:tcPr>
            <w:tcW w:w="1736" w:type="dxa"/>
            <w:tcBorders>
              <w:left w:val="single" w:sz="4" w:space="0" w:color="auto"/>
              <w:right w:val="single" w:sz="4" w:space="0" w:color="auto"/>
            </w:tcBorders>
            <w:vAlign w:val="center"/>
          </w:tcPr>
          <w:p w14:paraId="6104AB4B" w14:textId="77777777" w:rsidR="00FF63CD" w:rsidRPr="00923224" w:rsidRDefault="00FF63CD" w:rsidP="004E66F4">
            <w:pPr>
              <w:ind w:left="108"/>
              <w:rPr>
                <w:sz w:val="17"/>
                <w:szCs w:val="17"/>
              </w:rPr>
            </w:pPr>
          </w:p>
        </w:tc>
        <w:tc>
          <w:tcPr>
            <w:tcW w:w="11086" w:type="dxa"/>
            <w:gridSpan w:val="4"/>
            <w:tcBorders>
              <w:top w:val="single" w:sz="4" w:space="0" w:color="auto"/>
              <w:left w:val="single" w:sz="4" w:space="0" w:color="auto"/>
              <w:bottom w:val="single" w:sz="4" w:space="0" w:color="auto"/>
            </w:tcBorders>
            <w:vAlign w:val="center"/>
          </w:tcPr>
          <w:p w14:paraId="0B2C3F88" w14:textId="77777777" w:rsidR="00FF63CD" w:rsidRPr="00923224" w:rsidRDefault="006D22EB" w:rsidP="006D22EB">
            <w:pPr>
              <w:ind w:left="581" w:hanging="581"/>
              <w:rPr>
                <w:sz w:val="17"/>
                <w:szCs w:val="17"/>
              </w:rPr>
            </w:pPr>
            <w:r w:rsidRPr="00923224">
              <w:rPr>
                <w:sz w:val="17"/>
                <w:szCs w:val="17"/>
              </w:rPr>
              <w:t xml:space="preserve">   </w:t>
            </w:r>
            <w:r w:rsidR="00FF63CD" w:rsidRPr="00923224">
              <w:rPr>
                <w:sz w:val="17"/>
                <w:szCs w:val="17"/>
              </w:rPr>
              <w:t xml:space="preserve">(49): </w:t>
            </w:r>
            <w:r w:rsidRPr="00923224">
              <w:rPr>
                <w:sz w:val="17"/>
                <w:szCs w:val="17"/>
              </w:rPr>
              <w:t xml:space="preserve">  </w:t>
            </w:r>
            <w:r w:rsidR="00FF63CD" w:rsidRPr="00923224">
              <w:rPr>
                <w:sz w:val="17"/>
                <w:szCs w:val="17"/>
              </w:rPr>
              <w:t>Aspartam- asesülfam tuzu için maksimum kullanım miktarı, bunun ana bileşenleri olan Aspartam (E 951) ve ase</w:t>
            </w:r>
            <w:r w:rsidRPr="00923224">
              <w:rPr>
                <w:sz w:val="17"/>
                <w:szCs w:val="17"/>
              </w:rPr>
              <w:t xml:space="preserve">sülfam-K (E 950)’nın maksimum </w:t>
            </w:r>
            <w:r w:rsidR="00FF63CD" w:rsidRPr="00923224">
              <w:rPr>
                <w:sz w:val="17"/>
                <w:szCs w:val="17"/>
              </w:rPr>
              <w:t>kullanım miktarlarına göre belirlenir.</w:t>
            </w:r>
          </w:p>
        </w:tc>
      </w:tr>
    </w:tbl>
    <w:p w14:paraId="4E8B605F" w14:textId="77777777" w:rsidR="00044A60" w:rsidRPr="00923224" w:rsidRDefault="00044A60">
      <w:pPr>
        <w:spacing w:line="290" w:lineRule="exact"/>
        <w:rPr>
          <w:sz w:val="17"/>
          <w:szCs w:val="17"/>
        </w:rPr>
      </w:pPr>
    </w:p>
    <w:p w14:paraId="53FCF394" w14:textId="77777777" w:rsidR="00970833" w:rsidRPr="00923224" w:rsidRDefault="00970833">
      <w:pPr>
        <w:spacing w:line="290" w:lineRule="exact"/>
        <w:rPr>
          <w:sz w:val="17"/>
          <w:szCs w:val="17"/>
        </w:rPr>
      </w:pPr>
    </w:p>
    <w:p w14:paraId="2A195127" w14:textId="77777777" w:rsidR="00FF63CD" w:rsidRPr="00923224" w:rsidRDefault="00FF63CD">
      <w:pPr>
        <w:spacing w:line="290" w:lineRule="exact"/>
        <w:rPr>
          <w:sz w:val="17"/>
          <w:szCs w:val="17"/>
        </w:rPr>
      </w:pPr>
    </w:p>
    <w:p w14:paraId="284B1D96" w14:textId="77777777" w:rsidR="00FF63CD" w:rsidRPr="00923224" w:rsidRDefault="00FF63CD">
      <w:pPr>
        <w:spacing w:line="290" w:lineRule="exact"/>
        <w:rPr>
          <w:sz w:val="17"/>
          <w:szCs w:val="17"/>
        </w:rPr>
      </w:pPr>
    </w:p>
    <w:tbl>
      <w:tblPr>
        <w:tblW w:w="14208" w:type="dxa"/>
        <w:tblInd w:w="700" w:type="dxa"/>
        <w:tblLayout w:type="fixed"/>
        <w:tblCellMar>
          <w:left w:w="0" w:type="dxa"/>
          <w:right w:w="0" w:type="dxa"/>
        </w:tblCellMar>
        <w:tblLook w:val="04A0" w:firstRow="1" w:lastRow="0" w:firstColumn="1" w:lastColumn="0" w:noHBand="0" w:noVBand="1"/>
      </w:tblPr>
      <w:tblGrid>
        <w:gridCol w:w="1358"/>
        <w:gridCol w:w="1736"/>
        <w:gridCol w:w="2827"/>
        <w:gridCol w:w="1806"/>
        <w:gridCol w:w="1596"/>
        <w:gridCol w:w="4885"/>
      </w:tblGrid>
      <w:tr w:rsidR="00583709" w:rsidRPr="00923224" w14:paraId="1ACDD13C" w14:textId="77777777" w:rsidTr="002141ED">
        <w:trPr>
          <w:trHeight w:val="814"/>
        </w:trPr>
        <w:tc>
          <w:tcPr>
            <w:tcW w:w="1358" w:type="dxa"/>
            <w:tcBorders>
              <w:top w:val="single" w:sz="4" w:space="0" w:color="auto"/>
              <w:bottom w:val="single" w:sz="4" w:space="0" w:color="auto"/>
              <w:right w:val="single" w:sz="4" w:space="0" w:color="auto"/>
            </w:tcBorders>
            <w:vAlign w:val="center"/>
          </w:tcPr>
          <w:p w14:paraId="64BAC3DB" w14:textId="77777777" w:rsidR="00583709" w:rsidRPr="00923224" w:rsidRDefault="00583709" w:rsidP="004E66F4">
            <w:pPr>
              <w:jc w:val="center"/>
              <w:rPr>
                <w:sz w:val="17"/>
                <w:szCs w:val="17"/>
              </w:rPr>
            </w:pPr>
            <w:r w:rsidRPr="00923224">
              <w:rPr>
                <w:rFonts w:eastAsia="Times New Roman"/>
                <w:color w:val="231F20"/>
                <w:sz w:val="17"/>
                <w:szCs w:val="17"/>
              </w:rPr>
              <w:t>Kategori numarası</w:t>
            </w:r>
          </w:p>
        </w:tc>
        <w:tc>
          <w:tcPr>
            <w:tcW w:w="1736" w:type="dxa"/>
            <w:tcBorders>
              <w:top w:val="single" w:sz="4" w:space="0" w:color="auto"/>
              <w:left w:val="single" w:sz="4" w:space="0" w:color="auto"/>
              <w:bottom w:val="single" w:sz="4" w:space="0" w:color="auto"/>
              <w:right w:val="single" w:sz="4" w:space="0" w:color="auto"/>
            </w:tcBorders>
            <w:vAlign w:val="center"/>
          </w:tcPr>
          <w:p w14:paraId="6BF88385" w14:textId="77777777" w:rsidR="00583709" w:rsidRPr="00923224" w:rsidRDefault="00583709" w:rsidP="004E66F4">
            <w:pPr>
              <w:ind w:left="80"/>
              <w:jc w:val="center"/>
              <w:rPr>
                <w:rFonts w:eastAsia="Times New Roman"/>
                <w:color w:val="231F20"/>
                <w:sz w:val="17"/>
                <w:szCs w:val="17"/>
              </w:rPr>
            </w:pPr>
            <w:r w:rsidRPr="00923224">
              <w:rPr>
                <w:rFonts w:eastAsia="Times New Roman"/>
                <w:color w:val="231F20"/>
                <w:sz w:val="17"/>
                <w:szCs w:val="17"/>
              </w:rPr>
              <w:t>E-kodu</w:t>
            </w:r>
          </w:p>
        </w:tc>
        <w:tc>
          <w:tcPr>
            <w:tcW w:w="2827" w:type="dxa"/>
            <w:tcBorders>
              <w:top w:val="single" w:sz="4" w:space="0" w:color="auto"/>
              <w:left w:val="single" w:sz="4" w:space="0" w:color="auto"/>
              <w:bottom w:val="single" w:sz="4" w:space="0" w:color="auto"/>
              <w:right w:val="single" w:sz="4" w:space="0" w:color="auto"/>
            </w:tcBorders>
            <w:vAlign w:val="center"/>
          </w:tcPr>
          <w:p w14:paraId="37DA72CA" w14:textId="77777777" w:rsidR="00583709" w:rsidRPr="00923224" w:rsidRDefault="00583709" w:rsidP="004E66F4">
            <w:pPr>
              <w:ind w:left="80"/>
              <w:jc w:val="center"/>
              <w:rPr>
                <w:rFonts w:eastAsia="Times New Roman"/>
                <w:color w:val="231F20"/>
                <w:sz w:val="17"/>
                <w:szCs w:val="17"/>
              </w:rPr>
            </w:pPr>
            <w:r w:rsidRPr="00923224">
              <w:rPr>
                <w:rFonts w:eastAsia="Times New Roman"/>
                <w:color w:val="231F20"/>
                <w:sz w:val="17"/>
                <w:szCs w:val="17"/>
              </w:rPr>
              <w:t>Adı</w:t>
            </w:r>
          </w:p>
        </w:tc>
        <w:tc>
          <w:tcPr>
            <w:tcW w:w="1806" w:type="dxa"/>
            <w:tcBorders>
              <w:top w:val="single" w:sz="4" w:space="0" w:color="auto"/>
              <w:left w:val="single" w:sz="4" w:space="0" w:color="auto"/>
              <w:bottom w:val="single" w:sz="4" w:space="0" w:color="auto"/>
              <w:right w:val="single" w:sz="4" w:space="0" w:color="auto"/>
            </w:tcBorders>
            <w:vAlign w:val="center"/>
          </w:tcPr>
          <w:p w14:paraId="52727165" w14:textId="77777777" w:rsidR="00583709" w:rsidRPr="00923224" w:rsidRDefault="00583709" w:rsidP="004E66F4">
            <w:pPr>
              <w:ind w:left="80"/>
              <w:jc w:val="center"/>
              <w:rPr>
                <w:rFonts w:eastAsia="Times New Roman"/>
                <w:color w:val="231F20"/>
                <w:sz w:val="17"/>
                <w:szCs w:val="17"/>
              </w:rPr>
            </w:pPr>
            <w:r w:rsidRPr="00923224">
              <w:rPr>
                <w:rFonts w:eastAsia="Times New Roman"/>
                <w:color w:val="231F20"/>
                <w:sz w:val="17"/>
                <w:szCs w:val="17"/>
              </w:rPr>
              <w:t>Maksimum miktar (</w:t>
            </w:r>
            <w:r w:rsidR="005073D8" w:rsidRPr="00923224">
              <w:rPr>
                <w:rFonts w:eastAsia="Times New Roman"/>
                <w:color w:val="231F20"/>
                <w:sz w:val="17"/>
                <w:szCs w:val="17"/>
              </w:rPr>
              <w:t>mg/l veya mg/kg</w:t>
            </w:r>
            <w:r w:rsidRPr="00923224">
              <w:rPr>
                <w:rFonts w:eastAsia="Times New Roman"/>
                <w:color w:val="231F20"/>
                <w:sz w:val="17"/>
                <w:szCs w:val="17"/>
              </w:rPr>
              <w:t>)</w:t>
            </w:r>
          </w:p>
        </w:tc>
        <w:tc>
          <w:tcPr>
            <w:tcW w:w="1596" w:type="dxa"/>
            <w:tcBorders>
              <w:top w:val="single" w:sz="4" w:space="0" w:color="auto"/>
              <w:left w:val="single" w:sz="4" w:space="0" w:color="auto"/>
              <w:bottom w:val="single" w:sz="4" w:space="0" w:color="auto"/>
              <w:right w:val="single" w:sz="4" w:space="0" w:color="auto"/>
            </w:tcBorders>
            <w:vAlign w:val="center"/>
          </w:tcPr>
          <w:p w14:paraId="0B750A82" w14:textId="77777777" w:rsidR="00583709" w:rsidRPr="00923224" w:rsidRDefault="00583709" w:rsidP="004E66F4">
            <w:pPr>
              <w:jc w:val="center"/>
              <w:rPr>
                <w:sz w:val="17"/>
                <w:szCs w:val="17"/>
              </w:rPr>
            </w:pPr>
            <w:r w:rsidRPr="00923224">
              <w:rPr>
                <w:rFonts w:eastAsia="Times New Roman"/>
                <w:color w:val="231F20"/>
                <w:sz w:val="17"/>
                <w:szCs w:val="17"/>
              </w:rPr>
              <w:t>Dipnotlar</w:t>
            </w:r>
          </w:p>
        </w:tc>
        <w:tc>
          <w:tcPr>
            <w:tcW w:w="4885" w:type="dxa"/>
            <w:tcBorders>
              <w:top w:val="single" w:sz="4" w:space="0" w:color="auto"/>
              <w:left w:val="single" w:sz="4" w:space="0" w:color="auto"/>
              <w:bottom w:val="single" w:sz="4" w:space="0" w:color="auto"/>
            </w:tcBorders>
            <w:vAlign w:val="center"/>
          </w:tcPr>
          <w:p w14:paraId="2420D666" w14:textId="77777777" w:rsidR="00583709" w:rsidRPr="00923224" w:rsidRDefault="00583709" w:rsidP="004E66F4">
            <w:pPr>
              <w:ind w:left="80"/>
              <w:jc w:val="center"/>
              <w:rPr>
                <w:rFonts w:eastAsia="Times New Roman"/>
                <w:color w:val="231F20"/>
                <w:sz w:val="17"/>
                <w:szCs w:val="17"/>
              </w:rPr>
            </w:pPr>
            <w:r w:rsidRPr="00923224">
              <w:rPr>
                <w:rFonts w:eastAsia="Times New Roman"/>
                <w:color w:val="231F20"/>
                <w:sz w:val="17"/>
                <w:szCs w:val="17"/>
              </w:rPr>
              <w:t>Sınırlamalar/istisnalar</w:t>
            </w:r>
          </w:p>
        </w:tc>
      </w:tr>
      <w:tr w:rsidR="00583709" w:rsidRPr="00923224" w14:paraId="75B53888" w14:textId="77777777" w:rsidTr="00077EBD">
        <w:trPr>
          <w:trHeight w:val="706"/>
        </w:trPr>
        <w:tc>
          <w:tcPr>
            <w:tcW w:w="1358" w:type="dxa"/>
            <w:tcBorders>
              <w:top w:val="single" w:sz="4" w:space="0" w:color="auto"/>
              <w:right w:val="single" w:sz="4" w:space="0" w:color="auto"/>
            </w:tcBorders>
            <w:vAlign w:val="center"/>
          </w:tcPr>
          <w:p w14:paraId="64E0BDE4" w14:textId="77777777" w:rsidR="00583709" w:rsidRPr="00923224" w:rsidRDefault="00583709" w:rsidP="00DE22C6">
            <w:pPr>
              <w:rPr>
                <w:sz w:val="17"/>
                <w:szCs w:val="17"/>
              </w:rPr>
            </w:pPr>
          </w:p>
        </w:tc>
        <w:tc>
          <w:tcPr>
            <w:tcW w:w="1736" w:type="dxa"/>
            <w:tcBorders>
              <w:top w:val="single" w:sz="4" w:space="0" w:color="auto"/>
              <w:left w:val="single" w:sz="4" w:space="0" w:color="auto"/>
              <w:right w:val="single" w:sz="4" w:space="0" w:color="auto"/>
            </w:tcBorders>
            <w:vAlign w:val="center"/>
          </w:tcPr>
          <w:p w14:paraId="1CE1BE87" w14:textId="77777777" w:rsidR="00583709" w:rsidRPr="00923224" w:rsidRDefault="00583709" w:rsidP="00DE22C6">
            <w:pPr>
              <w:ind w:left="80"/>
              <w:rPr>
                <w:sz w:val="17"/>
                <w:szCs w:val="17"/>
              </w:rPr>
            </w:pPr>
          </w:p>
        </w:tc>
        <w:tc>
          <w:tcPr>
            <w:tcW w:w="11114" w:type="dxa"/>
            <w:gridSpan w:val="4"/>
            <w:tcBorders>
              <w:top w:val="single" w:sz="4" w:space="0" w:color="auto"/>
              <w:left w:val="single" w:sz="4" w:space="0" w:color="auto"/>
              <w:bottom w:val="single" w:sz="4" w:space="0" w:color="auto"/>
            </w:tcBorders>
            <w:vAlign w:val="center"/>
          </w:tcPr>
          <w:p w14:paraId="1B570DB2" w14:textId="77777777" w:rsidR="00583709" w:rsidRPr="00923224" w:rsidRDefault="00583709" w:rsidP="00637E1C">
            <w:pPr>
              <w:ind w:left="727" w:hanging="608"/>
              <w:rPr>
                <w:sz w:val="17"/>
                <w:szCs w:val="17"/>
              </w:rPr>
            </w:pPr>
            <w:r w:rsidRPr="00923224">
              <w:rPr>
                <w:sz w:val="17"/>
                <w:szCs w:val="17"/>
              </w:rPr>
              <w:t xml:space="preserve">(50): </w:t>
            </w:r>
            <w:r w:rsidR="00DE22C6" w:rsidRPr="00923224">
              <w:rPr>
                <w:sz w:val="17"/>
                <w:szCs w:val="17"/>
              </w:rPr>
              <w:t xml:space="preserve">   </w:t>
            </w:r>
            <w:r w:rsidR="00637E1C" w:rsidRPr="00923224">
              <w:rPr>
                <w:sz w:val="17"/>
                <w:szCs w:val="17"/>
              </w:rPr>
              <w:t xml:space="preserve">  </w:t>
            </w:r>
            <w:r w:rsidR="005F74E6" w:rsidRPr="00923224">
              <w:rPr>
                <w:sz w:val="17"/>
                <w:szCs w:val="17"/>
              </w:rPr>
              <w:t>Hem E 951 hem de E 950 ’nin miktarları, Aspartam- asesülfam tuzunun tek başına veya E 951 ve E 950 ile birlikte kullanım miktarından fazla olamaz.</w:t>
            </w:r>
          </w:p>
        </w:tc>
      </w:tr>
      <w:tr w:rsidR="00583709" w:rsidRPr="00923224" w14:paraId="74523A96" w14:textId="77777777" w:rsidTr="00077EBD">
        <w:trPr>
          <w:trHeight w:val="701"/>
        </w:trPr>
        <w:tc>
          <w:tcPr>
            <w:tcW w:w="1358" w:type="dxa"/>
            <w:tcBorders>
              <w:right w:val="single" w:sz="4" w:space="0" w:color="auto"/>
            </w:tcBorders>
            <w:vAlign w:val="center"/>
          </w:tcPr>
          <w:p w14:paraId="4446B590" w14:textId="77777777" w:rsidR="00583709" w:rsidRPr="00923224" w:rsidRDefault="00583709" w:rsidP="00DE22C6">
            <w:pPr>
              <w:rPr>
                <w:sz w:val="17"/>
                <w:szCs w:val="17"/>
              </w:rPr>
            </w:pPr>
          </w:p>
        </w:tc>
        <w:tc>
          <w:tcPr>
            <w:tcW w:w="1736" w:type="dxa"/>
            <w:tcBorders>
              <w:left w:val="single" w:sz="4" w:space="0" w:color="auto"/>
              <w:right w:val="single" w:sz="4" w:space="0" w:color="auto"/>
            </w:tcBorders>
            <w:vAlign w:val="center"/>
          </w:tcPr>
          <w:p w14:paraId="67B02E66" w14:textId="77777777" w:rsidR="00583709" w:rsidRPr="00923224" w:rsidRDefault="00583709" w:rsidP="00DE22C6">
            <w:pPr>
              <w:ind w:left="80"/>
              <w:rPr>
                <w:sz w:val="17"/>
                <w:szCs w:val="17"/>
              </w:rPr>
            </w:pPr>
          </w:p>
        </w:tc>
        <w:tc>
          <w:tcPr>
            <w:tcW w:w="11114" w:type="dxa"/>
            <w:gridSpan w:val="4"/>
            <w:tcBorders>
              <w:top w:val="single" w:sz="4" w:space="0" w:color="auto"/>
              <w:left w:val="single" w:sz="4" w:space="0" w:color="auto"/>
              <w:bottom w:val="single" w:sz="4" w:space="0" w:color="auto"/>
            </w:tcBorders>
            <w:vAlign w:val="center"/>
          </w:tcPr>
          <w:p w14:paraId="6CF0FE21" w14:textId="77777777" w:rsidR="00583709" w:rsidRPr="00923224" w:rsidRDefault="00583709" w:rsidP="00DE22C6">
            <w:pPr>
              <w:ind w:left="119"/>
              <w:rPr>
                <w:sz w:val="17"/>
                <w:szCs w:val="17"/>
              </w:rPr>
            </w:pPr>
            <w:r w:rsidRPr="00923224">
              <w:rPr>
                <w:sz w:val="17"/>
                <w:szCs w:val="17"/>
              </w:rPr>
              <w:t xml:space="preserve">(51):  </w:t>
            </w:r>
            <w:r w:rsidR="00DE22C6" w:rsidRPr="00923224">
              <w:rPr>
                <w:sz w:val="17"/>
                <w:szCs w:val="17"/>
              </w:rPr>
              <w:t xml:space="preserve">  </w:t>
            </w:r>
            <w:r w:rsidR="005F54D0" w:rsidRPr="00923224">
              <w:rPr>
                <w:sz w:val="17"/>
                <w:szCs w:val="17"/>
              </w:rPr>
              <w:t xml:space="preserve">  </w:t>
            </w:r>
            <w:r w:rsidRPr="00923224">
              <w:rPr>
                <w:sz w:val="17"/>
                <w:szCs w:val="17"/>
              </w:rPr>
              <w:t>Maksimum kullanım miktarları serbest asit cinsinden ifade edilir.</w:t>
            </w:r>
          </w:p>
        </w:tc>
      </w:tr>
      <w:tr w:rsidR="00583709" w:rsidRPr="00923224" w14:paraId="285D8B9B" w14:textId="77777777" w:rsidTr="00077EBD">
        <w:trPr>
          <w:trHeight w:val="840"/>
        </w:trPr>
        <w:tc>
          <w:tcPr>
            <w:tcW w:w="1358" w:type="dxa"/>
            <w:tcBorders>
              <w:right w:val="single" w:sz="4" w:space="0" w:color="auto"/>
            </w:tcBorders>
            <w:vAlign w:val="center"/>
          </w:tcPr>
          <w:p w14:paraId="119E7D6A" w14:textId="77777777" w:rsidR="00583709" w:rsidRPr="00923224" w:rsidRDefault="00583709" w:rsidP="00DE22C6">
            <w:pPr>
              <w:rPr>
                <w:sz w:val="17"/>
                <w:szCs w:val="17"/>
              </w:rPr>
            </w:pPr>
          </w:p>
        </w:tc>
        <w:tc>
          <w:tcPr>
            <w:tcW w:w="1736" w:type="dxa"/>
            <w:tcBorders>
              <w:left w:val="single" w:sz="4" w:space="0" w:color="auto"/>
              <w:right w:val="single" w:sz="4" w:space="0" w:color="auto"/>
            </w:tcBorders>
            <w:vAlign w:val="center"/>
          </w:tcPr>
          <w:p w14:paraId="083DF4CC" w14:textId="77777777" w:rsidR="00583709" w:rsidRPr="00923224" w:rsidRDefault="00583709" w:rsidP="00DE22C6">
            <w:pPr>
              <w:ind w:left="80"/>
              <w:rPr>
                <w:sz w:val="17"/>
                <w:szCs w:val="17"/>
              </w:rPr>
            </w:pPr>
          </w:p>
        </w:tc>
        <w:tc>
          <w:tcPr>
            <w:tcW w:w="11114" w:type="dxa"/>
            <w:gridSpan w:val="4"/>
            <w:tcBorders>
              <w:top w:val="single" w:sz="4" w:space="0" w:color="auto"/>
              <w:left w:val="single" w:sz="4" w:space="0" w:color="auto"/>
              <w:bottom w:val="single" w:sz="4" w:space="0" w:color="auto"/>
            </w:tcBorders>
            <w:vAlign w:val="center"/>
          </w:tcPr>
          <w:p w14:paraId="4BE4ECCE" w14:textId="77777777" w:rsidR="00583709" w:rsidRPr="00923224" w:rsidRDefault="00583709" w:rsidP="00DE22C6">
            <w:pPr>
              <w:ind w:left="119"/>
              <w:rPr>
                <w:sz w:val="17"/>
                <w:szCs w:val="17"/>
              </w:rPr>
            </w:pPr>
            <w:r w:rsidRPr="00923224">
              <w:rPr>
                <w:sz w:val="17"/>
                <w:szCs w:val="17"/>
              </w:rPr>
              <w:t xml:space="preserve">(52):  </w:t>
            </w:r>
            <w:r w:rsidR="00DE22C6" w:rsidRPr="00923224">
              <w:rPr>
                <w:sz w:val="17"/>
                <w:szCs w:val="17"/>
              </w:rPr>
              <w:t xml:space="preserve">  </w:t>
            </w:r>
            <w:r w:rsidR="005F54D0" w:rsidRPr="00923224">
              <w:rPr>
                <w:sz w:val="17"/>
                <w:szCs w:val="17"/>
              </w:rPr>
              <w:t xml:space="preserve">  </w:t>
            </w:r>
            <w:r w:rsidRPr="00923224">
              <w:rPr>
                <w:sz w:val="17"/>
                <w:szCs w:val="17"/>
              </w:rPr>
              <w:t>Maksimum kullanım miktarları serbest imid cinsinden ifade edilir.</w:t>
            </w:r>
          </w:p>
        </w:tc>
      </w:tr>
      <w:tr w:rsidR="00583709" w:rsidRPr="00923224" w14:paraId="3EF399D9" w14:textId="77777777" w:rsidTr="00077EBD">
        <w:trPr>
          <w:trHeight w:val="695"/>
        </w:trPr>
        <w:tc>
          <w:tcPr>
            <w:tcW w:w="1358" w:type="dxa"/>
            <w:tcBorders>
              <w:right w:val="single" w:sz="4" w:space="0" w:color="auto"/>
            </w:tcBorders>
            <w:vAlign w:val="center"/>
          </w:tcPr>
          <w:p w14:paraId="27C17AF3" w14:textId="77777777" w:rsidR="00583709" w:rsidRPr="00923224" w:rsidRDefault="00583709" w:rsidP="00DE22C6">
            <w:pPr>
              <w:rPr>
                <w:sz w:val="17"/>
                <w:szCs w:val="17"/>
              </w:rPr>
            </w:pPr>
          </w:p>
        </w:tc>
        <w:tc>
          <w:tcPr>
            <w:tcW w:w="1736" w:type="dxa"/>
            <w:tcBorders>
              <w:left w:val="single" w:sz="4" w:space="0" w:color="auto"/>
              <w:right w:val="single" w:sz="4" w:space="0" w:color="auto"/>
            </w:tcBorders>
            <w:vAlign w:val="center"/>
          </w:tcPr>
          <w:p w14:paraId="44967440" w14:textId="77777777" w:rsidR="00583709" w:rsidRPr="00923224" w:rsidRDefault="00583709" w:rsidP="00DE22C6">
            <w:pPr>
              <w:ind w:left="80"/>
              <w:rPr>
                <w:sz w:val="17"/>
                <w:szCs w:val="17"/>
              </w:rPr>
            </w:pPr>
          </w:p>
        </w:tc>
        <w:tc>
          <w:tcPr>
            <w:tcW w:w="11114" w:type="dxa"/>
            <w:gridSpan w:val="4"/>
            <w:tcBorders>
              <w:top w:val="single" w:sz="4" w:space="0" w:color="auto"/>
              <w:left w:val="single" w:sz="4" w:space="0" w:color="auto"/>
              <w:bottom w:val="single" w:sz="4" w:space="0" w:color="auto"/>
            </w:tcBorders>
            <w:vAlign w:val="center"/>
          </w:tcPr>
          <w:p w14:paraId="5AF68906" w14:textId="77777777" w:rsidR="00583709" w:rsidRPr="00923224" w:rsidRDefault="00583709" w:rsidP="00DE22C6">
            <w:pPr>
              <w:ind w:left="119"/>
              <w:rPr>
                <w:sz w:val="17"/>
                <w:szCs w:val="17"/>
              </w:rPr>
            </w:pPr>
            <w:r w:rsidRPr="00923224">
              <w:rPr>
                <w:sz w:val="17"/>
                <w:szCs w:val="17"/>
              </w:rPr>
              <w:t xml:space="preserve">(25):  </w:t>
            </w:r>
            <w:r w:rsidR="00DE22C6" w:rsidRPr="00923224">
              <w:rPr>
                <w:sz w:val="17"/>
                <w:szCs w:val="17"/>
              </w:rPr>
              <w:t xml:space="preserve"> </w:t>
            </w:r>
            <w:r w:rsidR="005F54D0" w:rsidRPr="00923224">
              <w:rPr>
                <w:sz w:val="17"/>
                <w:szCs w:val="17"/>
              </w:rPr>
              <w:t xml:space="preserve">   </w:t>
            </w:r>
            <w:r w:rsidRPr="00923224">
              <w:rPr>
                <w:sz w:val="17"/>
                <w:szCs w:val="17"/>
              </w:rPr>
              <w:t>E 122 ve E 155 kodlu renklendiricilerin miktarı 50 mg/kg veya 50 mg/l yi geçemez.</w:t>
            </w:r>
          </w:p>
        </w:tc>
      </w:tr>
      <w:tr w:rsidR="00583709" w:rsidRPr="00923224" w14:paraId="4D72CB5C" w14:textId="77777777" w:rsidTr="00077EBD">
        <w:trPr>
          <w:trHeight w:val="696"/>
        </w:trPr>
        <w:tc>
          <w:tcPr>
            <w:tcW w:w="1358" w:type="dxa"/>
            <w:tcBorders>
              <w:right w:val="single" w:sz="4" w:space="0" w:color="auto"/>
            </w:tcBorders>
            <w:vAlign w:val="center"/>
          </w:tcPr>
          <w:p w14:paraId="2261FE8A" w14:textId="77777777" w:rsidR="00583709" w:rsidRPr="00923224" w:rsidRDefault="00583709" w:rsidP="00DE22C6">
            <w:pPr>
              <w:rPr>
                <w:sz w:val="17"/>
                <w:szCs w:val="17"/>
              </w:rPr>
            </w:pPr>
          </w:p>
        </w:tc>
        <w:tc>
          <w:tcPr>
            <w:tcW w:w="1736" w:type="dxa"/>
            <w:tcBorders>
              <w:left w:val="single" w:sz="4" w:space="0" w:color="auto"/>
              <w:right w:val="single" w:sz="4" w:space="0" w:color="auto"/>
            </w:tcBorders>
            <w:vAlign w:val="center"/>
          </w:tcPr>
          <w:p w14:paraId="246EAC68" w14:textId="77777777" w:rsidR="00583709" w:rsidRPr="00923224" w:rsidRDefault="00583709" w:rsidP="00DE22C6">
            <w:pPr>
              <w:ind w:left="80"/>
              <w:rPr>
                <w:sz w:val="17"/>
                <w:szCs w:val="17"/>
              </w:rPr>
            </w:pPr>
          </w:p>
        </w:tc>
        <w:tc>
          <w:tcPr>
            <w:tcW w:w="11114" w:type="dxa"/>
            <w:gridSpan w:val="4"/>
            <w:tcBorders>
              <w:top w:val="single" w:sz="4" w:space="0" w:color="auto"/>
              <w:left w:val="single" w:sz="4" w:space="0" w:color="auto"/>
              <w:bottom w:val="single" w:sz="4" w:space="0" w:color="auto"/>
            </w:tcBorders>
            <w:vAlign w:val="center"/>
          </w:tcPr>
          <w:p w14:paraId="44D8D511" w14:textId="77777777" w:rsidR="00583709" w:rsidRPr="00923224" w:rsidRDefault="00583709" w:rsidP="00DE22C6">
            <w:pPr>
              <w:ind w:left="119"/>
              <w:rPr>
                <w:sz w:val="17"/>
                <w:szCs w:val="17"/>
              </w:rPr>
            </w:pPr>
            <w:r w:rsidRPr="00923224">
              <w:rPr>
                <w:sz w:val="17"/>
                <w:szCs w:val="17"/>
              </w:rPr>
              <w:t xml:space="preserve">(38):  </w:t>
            </w:r>
            <w:r w:rsidR="00DE22C6" w:rsidRPr="00923224">
              <w:rPr>
                <w:sz w:val="17"/>
                <w:szCs w:val="17"/>
              </w:rPr>
              <w:t xml:space="preserve">  </w:t>
            </w:r>
            <w:r w:rsidR="005F54D0" w:rsidRPr="00923224">
              <w:rPr>
                <w:sz w:val="17"/>
                <w:szCs w:val="17"/>
              </w:rPr>
              <w:t xml:space="preserve">  </w:t>
            </w:r>
            <w:r w:rsidRPr="00923224">
              <w:rPr>
                <w:sz w:val="17"/>
                <w:szCs w:val="17"/>
              </w:rPr>
              <w:t>Alüminyum cinsinden ifade edilir.</w:t>
            </w:r>
          </w:p>
        </w:tc>
      </w:tr>
      <w:tr w:rsidR="00583709" w:rsidRPr="00923224" w14:paraId="4C0C3084" w14:textId="77777777" w:rsidTr="00077EBD">
        <w:trPr>
          <w:trHeight w:val="712"/>
        </w:trPr>
        <w:tc>
          <w:tcPr>
            <w:tcW w:w="1358" w:type="dxa"/>
            <w:tcBorders>
              <w:right w:val="single" w:sz="4" w:space="0" w:color="auto"/>
            </w:tcBorders>
            <w:vAlign w:val="center"/>
          </w:tcPr>
          <w:p w14:paraId="47F06EA0" w14:textId="77777777" w:rsidR="00583709" w:rsidRPr="00923224" w:rsidRDefault="00583709" w:rsidP="00DE22C6">
            <w:pPr>
              <w:rPr>
                <w:sz w:val="17"/>
                <w:szCs w:val="17"/>
              </w:rPr>
            </w:pPr>
          </w:p>
        </w:tc>
        <w:tc>
          <w:tcPr>
            <w:tcW w:w="1736" w:type="dxa"/>
            <w:tcBorders>
              <w:left w:val="single" w:sz="4" w:space="0" w:color="auto"/>
              <w:right w:val="single" w:sz="4" w:space="0" w:color="auto"/>
            </w:tcBorders>
            <w:vAlign w:val="center"/>
          </w:tcPr>
          <w:p w14:paraId="6DD0C0AC" w14:textId="77777777" w:rsidR="00583709" w:rsidRPr="00923224" w:rsidRDefault="00583709" w:rsidP="00DE22C6">
            <w:pPr>
              <w:ind w:left="80"/>
              <w:rPr>
                <w:rFonts w:eastAsia="Times New Roman"/>
                <w:color w:val="231F20"/>
                <w:sz w:val="17"/>
                <w:szCs w:val="17"/>
              </w:rPr>
            </w:pPr>
          </w:p>
        </w:tc>
        <w:tc>
          <w:tcPr>
            <w:tcW w:w="11114" w:type="dxa"/>
            <w:gridSpan w:val="4"/>
            <w:tcBorders>
              <w:top w:val="single" w:sz="4" w:space="0" w:color="auto"/>
              <w:left w:val="single" w:sz="4" w:space="0" w:color="auto"/>
              <w:bottom w:val="single" w:sz="4" w:space="0" w:color="auto"/>
            </w:tcBorders>
            <w:vAlign w:val="center"/>
          </w:tcPr>
          <w:p w14:paraId="7C7C6A6F" w14:textId="77777777" w:rsidR="00583709" w:rsidRPr="00923224" w:rsidRDefault="00583709" w:rsidP="00DE22C6">
            <w:pPr>
              <w:ind w:left="119"/>
              <w:rPr>
                <w:sz w:val="17"/>
                <w:szCs w:val="17"/>
              </w:rPr>
            </w:pPr>
            <w:r w:rsidRPr="00923224">
              <w:rPr>
                <w:sz w:val="17"/>
                <w:szCs w:val="17"/>
              </w:rPr>
              <w:t xml:space="preserve">(60):  </w:t>
            </w:r>
            <w:r w:rsidR="00DE22C6" w:rsidRPr="00923224">
              <w:rPr>
                <w:sz w:val="17"/>
                <w:szCs w:val="17"/>
              </w:rPr>
              <w:t xml:space="preserve">  </w:t>
            </w:r>
            <w:r w:rsidR="005F54D0" w:rsidRPr="00923224">
              <w:rPr>
                <w:sz w:val="17"/>
                <w:szCs w:val="17"/>
              </w:rPr>
              <w:t xml:space="preserve">  </w:t>
            </w:r>
            <w:r w:rsidRPr="00923224">
              <w:rPr>
                <w:sz w:val="17"/>
                <w:szCs w:val="17"/>
              </w:rPr>
              <w:t>Steviol eşdeğerleri olarak ifade edilir.</w:t>
            </w:r>
          </w:p>
        </w:tc>
      </w:tr>
      <w:tr w:rsidR="00583709" w:rsidRPr="00923224" w14:paraId="3D235D28" w14:textId="77777777" w:rsidTr="00077EBD">
        <w:trPr>
          <w:trHeight w:val="674"/>
        </w:trPr>
        <w:tc>
          <w:tcPr>
            <w:tcW w:w="1358" w:type="dxa"/>
            <w:tcBorders>
              <w:right w:val="single" w:sz="4" w:space="0" w:color="auto"/>
            </w:tcBorders>
            <w:vAlign w:val="center"/>
          </w:tcPr>
          <w:p w14:paraId="0AAE0C1A" w14:textId="77777777" w:rsidR="00583709" w:rsidRPr="00923224" w:rsidRDefault="00583709" w:rsidP="00DE22C6">
            <w:pPr>
              <w:rPr>
                <w:sz w:val="17"/>
                <w:szCs w:val="17"/>
              </w:rPr>
            </w:pPr>
          </w:p>
        </w:tc>
        <w:tc>
          <w:tcPr>
            <w:tcW w:w="1736" w:type="dxa"/>
            <w:tcBorders>
              <w:left w:val="single" w:sz="4" w:space="0" w:color="auto"/>
              <w:right w:val="single" w:sz="4" w:space="0" w:color="auto"/>
            </w:tcBorders>
            <w:vAlign w:val="center"/>
          </w:tcPr>
          <w:p w14:paraId="5212F43F" w14:textId="77777777" w:rsidR="00583709" w:rsidRPr="00923224" w:rsidRDefault="00583709" w:rsidP="00DE22C6">
            <w:pPr>
              <w:ind w:left="80"/>
              <w:rPr>
                <w:sz w:val="17"/>
                <w:szCs w:val="17"/>
              </w:rPr>
            </w:pPr>
          </w:p>
        </w:tc>
        <w:tc>
          <w:tcPr>
            <w:tcW w:w="11114" w:type="dxa"/>
            <w:gridSpan w:val="4"/>
            <w:tcBorders>
              <w:top w:val="single" w:sz="4" w:space="0" w:color="auto"/>
              <w:left w:val="single" w:sz="4" w:space="0" w:color="auto"/>
              <w:bottom w:val="single" w:sz="4" w:space="0" w:color="auto"/>
            </w:tcBorders>
            <w:vAlign w:val="center"/>
          </w:tcPr>
          <w:p w14:paraId="3C30F492" w14:textId="77777777" w:rsidR="00583709" w:rsidRPr="00923224" w:rsidRDefault="00583709" w:rsidP="00DE22C6">
            <w:pPr>
              <w:ind w:left="119"/>
              <w:rPr>
                <w:sz w:val="17"/>
                <w:szCs w:val="17"/>
              </w:rPr>
            </w:pPr>
            <w:r w:rsidRPr="00923224">
              <w:rPr>
                <w:sz w:val="17"/>
                <w:szCs w:val="17"/>
              </w:rPr>
              <w:t xml:space="preserve">(61):  </w:t>
            </w:r>
            <w:r w:rsidR="00DE22C6" w:rsidRPr="00923224">
              <w:rPr>
                <w:sz w:val="17"/>
                <w:szCs w:val="17"/>
              </w:rPr>
              <w:t xml:space="preserve">  </w:t>
            </w:r>
            <w:r w:rsidR="005F54D0" w:rsidRPr="00923224">
              <w:rPr>
                <w:sz w:val="17"/>
                <w:szCs w:val="17"/>
              </w:rPr>
              <w:t xml:space="preserve">  </w:t>
            </w:r>
            <w:r w:rsidRPr="00923224">
              <w:rPr>
                <w:sz w:val="17"/>
                <w:szCs w:val="17"/>
              </w:rPr>
              <w:t>(E 104), (E 110), (E 124) ve Grup III’ teki renklendiricilerin toplam miktarı, Grup III’ te belirtilen maksimum miktarı geçemez.</w:t>
            </w:r>
          </w:p>
        </w:tc>
      </w:tr>
      <w:tr w:rsidR="00583709" w:rsidRPr="00923224" w14:paraId="118DF1E8" w14:textId="77777777" w:rsidTr="00077EBD">
        <w:trPr>
          <w:trHeight w:val="674"/>
        </w:trPr>
        <w:tc>
          <w:tcPr>
            <w:tcW w:w="1358" w:type="dxa"/>
            <w:tcBorders>
              <w:right w:val="single" w:sz="4" w:space="0" w:color="auto"/>
            </w:tcBorders>
            <w:vAlign w:val="center"/>
          </w:tcPr>
          <w:p w14:paraId="10B99263" w14:textId="77777777" w:rsidR="00583709" w:rsidRPr="00923224" w:rsidRDefault="00583709" w:rsidP="00DE22C6">
            <w:pPr>
              <w:rPr>
                <w:sz w:val="17"/>
                <w:szCs w:val="17"/>
              </w:rPr>
            </w:pPr>
          </w:p>
        </w:tc>
        <w:tc>
          <w:tcPr>
            <w:tcW w:w="1736" w:type="dxa"/>
            <w:tcBorders>
              <w:left w:val="single" w:sz="4" w:space="0" w:color="auto"/>
              <w:right w:val="single" w:sz="4" w:space="0" w:color="auto"/>
            </w:tcBorders>
            <w:vAlign w:val="center"/>
          </w:tcPr>
          <w:p w14:paraId="3A31A50D" w14:textId="77777777" w:rsidR="00583709" w:rsidRPr="00923224" w:rsidRDefault="00583709" w:rsidP="00DE22C6">
            <w:pPr>
              <w:ind w:left="80"/>
              <w:rPr>
                <w:sz w:val="17"/>
                <w:szCs w:val="17"/>
              </w:rPr>
            </w:pPr>
          </w:p>
        </w:tc>
        <w:tc>
          <w:tcPr>
            <w:tcW w:w="11114" w:type="dxa"/>
            <w:gridSpan w:val="4"/>
            <w:tcBorders>
              <w:top w:val="single" w:sz="4" w:space="0" w:color="auto"/>
              <w:left w:val="single" w:sz="4" w:space="0" w:color="auto"/>
              <w:bottom w:val="single" w:sz="4" w:space="0" w:color="auto"/>
            </w:tcBorders>
            <w:vAlign w:val="center"/>
          </w:tcPr>
          <w:p w14:paraId="1D95A955" w14:textId="77777777" w:rsidR="00583709" w:rsidRPr="00923224" w:rsidRDefault="00583709" w:rsidP="005F54D0">
            <w:pPr>
              <w:ind w:left="741" w:hanging="622"/>
              <w:rPr>
                <w:sz w:val="17"/>
                <w:szCs w:val="17"/>
              </w:rPr>
            </w:pPr>
            <w:r w:rsidRPr="00923224">
              <w:rPr>
                <w:sz w:val="17"/>
                <w:szCs w:val="17"/>
              </w:rPr>
              <w:t xml:space="preserve">(72):  </w:t>
            </w:r>
            <w:r w:rsidR="00DE22C6" w:rsidRPr="00923224">
              <w:rPr>
                <w:sz w:val="17"/>
                <w:szCs w:val="17"/>
              </w:rPr>
              <w:t xml:space="preserve">  </w:t>
            </w:r>
            <w:r w:rsidR="005F54D0" w:rsidRPr="00923224">
              <w:rPr>
                <w:sz w:val="17"/>
                <w:szCs w:val="17"/>
              </w:rPr>
              <w:t xml:space="preserve">  </w:t>
            </w:r>
            <w:r w:rsidRPr="00923224">
              <w:rPr>
                <w:sz w:val="17"/>
                <w:szCs w:val="17"/>
              </w:rPr>
              <w:t>Tüm alüminyum laklardan gelen alüminyum</w:t>
            </w:r>
            <w:r w:rsidR="00AC1A47">
              <w:rPr>
                <w:sz w:val="17"/>
                <w:szCs w:val="17"/>
              </w:rPr>
              <w:t xml:space="preserve"> için maksimum miktar 70 mg/kg’</w:t>
            </w:r>
            <w:r w:rsidRPr="00923224">
              <w:rPr>
                <w:sz w:val="17"/>
                <w:szCs w:val="17"/>
              </w:rPr>
              <w:t>dır. Ancak, sadece mikro şekerlemeler için maksimum miktar 40 mg/kg</w:t>
            </w:r>
            <w:r w:rsidR="000C2023">
              <w:rPr>
                <w:sz w:val="17"/>
                <w:szCs w:val="17"/>
              </w:rPr>
              <w:t>’</w:t>
            </w:r>
            <w:r w:rsidRPr="00923224">
              <w:rPr>
                <w:sz w:val="17"/>
                <w:szCs w:val="17"/>
              </w:rPr>
              <w:t xml:space="preserve"> dır.</w:t>
            </w:r>
          </w:p>
        </w:tc>
      </w:tr>
      <w:tr w:rsidR="00583709" w:rsidRPr="00923224" w14:paraId="4437A294" w14:textId="77777777" w:rsidTr="00077EBD">
        <w:trPr>
          <w:trHeight w:val="674"/>
        </w:trPr>
        <w:tc>
          <w:tcPr>
            <w:tcW w:w="1358" w:type="dxa"/>
            <w:tcBorders>
              <w:bottom w:val="single" w:sz="4" w:space="0" w:color="auto"/>
              <w:right w:val="single" w:sz="4" w:space="0" w:color="auto"/>
            </w:tcBorders>
            <w:vAlign w:val="center"/>
          </w:tcPr>
          <w:p w14:paraId="0D860476" w14:textId="77777777" w:rsidR="00583709" w:rsidRPr="00923224" w:rsidRDefault="00583709" w:rsidP="00DE22C6">
            <w:pPr>
              <w:rPr>
                <w:sz w:val="17"/>
                <w:szCs w:val="17"/>
              </w:rPr>
            </w:pPr>
          </w:p>
        </w:tc>
        <w:tc>
          <w:tcPr>
            <w:tcW w:w="1736" w:type="dxa"/>
            <w:tcBorders>
              <w:left w:val="single" w:sz="4" w:space="0" w:color="auto"/>
              <w:bottom w:val="single" w:sz="4" w:space="0" w:color="auto"/>
              <w:right w:val="single" w:sz="4" w:space="0" w:color="auto"/>
            </w:tcBorders>
            <w:vAlign w:val="center"/>
          </w:tcPr>
          <w:p w14:paraId="6965D8AA" w14:textId="77777777" w:rsidR="00583709" w:rsidRPr="00923224" w:rsidRDefault="00583709" w:rsidP="00DE22C6">
            <w:pPr>
              <w:ind w:left="80"/>
              <w:rPr>
                <w:sz w:val="17"/>
                <w:szCs w:val="17"/>
              </w:rPr>
            </w:pPr>
          </w:p>
        </w:tc>
        <w:tc>
          <w:tcPr>
            <w:tcW w:w="11114" w:type="dxa"/>
            <w:gridSpan w:val="4"/>
            <w:tcBorders>
              <w:top w:val="single" w:sz="4" w:space="0" w:color="auto"/>
              <w:left w:val="single" w:sz="4" w:space="0" w:color="auto"/>
              <w:bottom w:val="single" w:sz="4" w:space="0" w:color="auto"/>
            </w:tcBorders>
            <w:vAlign w:val="center"/>
          </w:tcPr>
          <w:p w14:paraId="0335DBA3" w14:textId="77777777" w:rsidR="00583709" w:rsidRPr="00923224" w:rsidRDefault="00583709" w:rsidP="005F54D0">
            <w:pPr>
              <w:ind w:left="699" w:hanging="580"/>
              <w:rPr>
                <w:sz w:val="17"/>
                <w:szCs w:val="17"/>
              </w:rPr>
            </w:pPr>
            <w:r w:rsidRPr="00923224">
              <w:rPr>
                <w:sz w:val="17"/>
                <w:szCs w:val="17"/>
              </w:rPr>
              <w:t xml:space="preserve">(94):  </w:t>
            </w:r>
            <w:r w:rsidR="005F54D0" w:rsidRPr="00923224">
              <w:rPr>
                <w:sz w:val="17"/>
                <w:szCs w:val="17"/>
              </w:rPr>
              <w:t xml:space="preserve">    </w:t>
            </w:r>
            <w:r w:rsidR="005F54D0" w:rsidRPr="00923224">
              <w:rPr>
                <w:rFonts w:eastAsia="Times New Roman"/>
                <w:color w:val="231F20"/>
                <w:sz w:val="17"/>
                <w:szCs w:val="17"/>
              </w:rPr>
              <w:t>E 160b(i) (</w:t>
            </w:r>
            <w:r w:rsidR="00677E49">
              <w:rPr>
                <w:rFonts w:eastAsia="Times New Roman"/>
                <w:color w:val="231F20"/>
                <w:sz w:val="17"/>
                <w:szCs w:val="17"/>
              </w:rPr>
              <w:t>Anatto</w:t>
            </w:r>
            <w:r w:rsidR="005F54D0" w:rsidRPr="00923224">
              <w:rPr>
                <w:rFonts w:eastAsia="Times New Roman"/>
                <w:color w:val="231F20"/>
                <w:sz w:val="17"/>
                <w:szCs w:val="17"/>
              </w:rPr>
              <w:t xml:space="preserve"> </w:t>
            </w:r>
            <w:r w:rsidR="00677E49">
              <w:rPr>
                <w:rFonts w:eastAsia="Times New Roman"/>
                <w:color w:val="231F20"/>
                <w:sz w:val="17"/>
                <w:szCs w:val="17"/>
              </w:rPr>
              <w:t>biksin</w:t>
            </w:r>
            <w:r w:rsidR="005F54D0" w:rsidRPr="00923224">
              <w:rPr>
                <w:rFonts w:eastAsia="Times New Roman"/>
                <w:color w:val="231F20"/>
                <w:sz w:val="17"/>
                <w:szCs w:val="17"/>
              </w:rPr>
              <w:t>) ve E 160b(ii) (</w:t>
            </w:r>
            <w:r w:rsidR="00677E49">
              <w:rPr>
                <w:rFonts w:eastAsia="Times New Roman"/>
                <w:color w:val="231F20"/>
                <w:sz w:val="17"/>
                <w:szCs w:val="17"/>
              </w:rPr>
              <w:t>Anatto</w:t>
            </w:r>
            <w:r w:rsidR="005F54D0" w:rsidRPr="00923224">
              <w:rPr>
                <w:rFonts w:eastAsia="Times New Roman"/>
                <w:color w:val="231F20"/>
                <w:sz w:val="17"/>
                <w:szCs w:val="17"/>
              </w:rPr>
              <w:t xml:space="preserve"> nor</w:t>
            </w:r>
            <w:r w:rsidR="00677E49">
              <w:rPr>
                <w:rFonts w:eastAsia="Times New Roman"/>
                <w:color w:val="231F20"/>
                <w:sz w:val="17"/>
                <w:szCs w:val="17"/>
              </w:rPr>
              <w:t>biksin</w:t>
            </w:r>
            <w:r w:rsidR="005F54D0" w:rsidRPr="00923224">
              <w:rPr>
                <w:rFonts w:eastAsia="Times New Roman"/>
                <w:color w:val="231F20"/>
                <w:sz w:val="17"/>
                <w:szCs w:val="17"/>
              </w:rPr>
              <w:t>) birlikte eklendiğinde; toplam miktar daha yüksek olan bireysel maksimum miktar olarak uygulanır, fakat bu miktar Anatto biksin veya Anatto norbiksin için ayrı ayrı belirlenmiş maksimum miktarları geçemez.</w:t>
            </w:r>
          </w:p>
        </w:tc>
      </w:tr>
      <w:tr w:rsidR="00DE22C6" w:rsidRPr="00923224" w14:paraId="09B096E0" w14:textId="77777777" w:rsidTr="00077EBD">
        <w:trPr>
          <w:trHeight w:val="674"/>
        </w:trPr>
        <w:tc>
          <w:tcPr>
            <w:tcW w:w="1358" w:type="dxa"/>
            <w:tcBorders>
              <w:top w:val="single" w:sz="4" w:space="0" w:color="auto"/>
              <w:bottom w:val="single" w:sz="4" w:space="0" w:color="auto"/>
              <w:right w:val="single" w:sz="4" w:space="0" w:color="auto"/>
            </w:tcBorders>
            <w:vAlign w:val="center"/>
          </w:tcPr>
          <w:p w14:paraId="2564E19C" w14:textId="77777777" w:rsidR="00DE22C6" w:rsidRPr="00923224" w:rsidRDefault="00DE22C6" w:rsidP="00DE22C6">
            <w:pPr>
              <w:rPr>
                <w:b/>
                <w:sz w:val="17"/>
                <w:szCs w:val="17"/>
              </w:rPr>
            </w:pPr>
            <w:r w:rsidRPr="00923224">
              <w:rPr>
                <w:b/>
                <w:sz w:val="17"/>
                <w:szCs w:val="17"/>
              </w:rPr>
              <w:t>05.3</w:t>
            </w:r>
          </w:p>
        </w:tc>
        <w:tc>
          <w:tcPr>
            <w:tcW w:w="12850" w:type="dxa"/>
            <w:gridSpan w:val="5"/>
            <w:tcBorders>
              <w:top w:val="single" w:sz="4" w:space="0" w:color="auto"/>
              <w:left w:val="single" w:sz="4" w:space="0" w:color="auto"/>
              <w:bottom w:val="single" w:sz="4" w:space="0" w:color="auto"/>
            </w:tcBorders>
            <w:vAlign w:val="center"/>
          </w:tcPr>
          <w:p w14:paraId="2A2FDFFC" w14:textId="77777777" w:rsidR="00DE22C6" w:rsidRPr="00923224" w:rsidRDefault="00DE22C6" w:rsidP="00DE22C6">
            <w:pPr>
              <w:ind w:left="80"/>
              <w:rPr>
                <w:b/>
                <w:sz w:val="17"/>
                <w:szCs w:val="17"/>
              </w:rPr>
            </w:pPr>
            <w:r w:rsidRPr="00923224">
              <w:rPr>
                <w:b/>
                <w:sz w:val="17"/>
                <w:szCs w:val="17"/>
              </w:rPr>
              <w:t>Sakız</w:t>
            </w:r>
          </w:p>
        </w:tc>
      </w:tr>
      <w:tr w:rsidR="00DE22C6" w:rsidRPr="00923224" w14:paraId="76A5194A" w14:textId="77777777" w:rsidTr="00077EBD">
        <w:trPr>
          <w:trHeight w:val="674"/>
        </w:trPr>
        <w:tc>
          <w:tcPr>
            <w:tcW w:w="1358" w:type="dxa"/>
            <w:tcBorders>
              <w:top w:val="single" w:sz="4" w:space="0" w:color="auto"/>
              <w:right w:val="single" w:sz="4" w:space="0" w:color="auto"/>
            </w:tcBorders>
            <w:vAlign w:val="center"/>
          </w:tcPr>
          <w:p w14:paraId="5698B80F" w14:textId="77777777" w:rsidR="00DE22C6" w:rsidRPr="00923224" w:rsidRDefault="00DE22C6" w:rsidP="00DE22C6">
            <w:pPr>
              <w:rPr>
                <w:sz w:val="17"/>
                <w:szCs w:val="17"/>
              </w:rPr>
            </w:pPr>
          </w:p>
        </w:tc>
        <w:tc>
          <w:tcPr>
            <w:tcW w:w="1736" w:type="dxa"/>
            <w:tcBorders>
              <w:top w:val="single" w:sz="4" w:space="0" w:color="auto"/>
              <w:left w:val="single" w:sz="4" w:space="0" w:color="auto"/>
              <w:bottom w:val="single" w:sz="4" w:space="0" w:color="auto"/>
              <w:right w:val="single" w:sz="4" w:space="0" w:color="auto"/>
            </w:tcBorders>
            <w:vAlign w:val="center"/>
          </w:tcPr>
          <w:p w14:paraId="3BDA097E" w14:textId="77777777" w:rsidR="00DE22C6" w:rsidRPr="00923224" w:rsidRDefault="00DE22C6" w:rsidP="00DE22C6">
            <w:pPr>
              <w:rPr>
                <w:sz w:val="17"/>
                <w:szCs w:val="17"/>
              </w:rPr>
            </w:pPr>
            <w:r w:rsidRPr="00923224">
              <w:rPr>
                <w:sz w:val="17"/>
                <w:szCs w:val="17"/>
              </w:rPr>
              <w:t xml:space="preserve">  Grup I</w:t>
            </w:r>
          </w:p>
        </w:tc>
        <w:tc>
          <w:tcPr>
            <w:tcW w:w="2827" w:type="dxa"/>
            <w:tcBorders>
              <w:top w:val="single" w:sz="4" w:space="0" w:color="auto"/>
              <w:left w:val="single" w:sz="4" w:space="0" w:color="auto"/>
              <w:bottom w:val="single" w:sz="4" w:space="0" w:color="auto"/>
              <w:right w:val="single" w:sz="4" w:space="0" w:color="auto"/>
            </w:tcBorders>
            <w:vAlign w:val="center"/>
          </w:tcPr>
          <w:p w14:paraId="36AAEBC9" w14:textId="77777777" w:rsidR="00DE22C6" w:rsidRPr="00923224" w:rsidRDefault="00DE22C6" w:rsidP="00DE22C6">
            <w:pPr>
              <w:rPr>
                <w:sz w:val="17"/>
                <w:szCs w:val="17"/>
              </w:rPr>
            </w:pPr>
            <w:r w:rsidRPr="00923224">
              <w:rPr>
                <w:sz w:val="17"/>
                <w:szCs w:val="17"/>
              </w:rPr>
              <w:t xml:space="preserve">  Katkı maddeleri</w:t>
            </w:r>
          </w:p>
        </w:tc>
        <w:tc>
          <w:tcPr>
            <w:tcW w:w="1806" w:type="dxa"/>
            <w:tcBorders>
              <w:top w:val="single" w:sz="4" w:space="0" w:color="auto"/>
              <w:left w:val="single" w:sz="4" w:space="0" w:color="auto"/>
              <w:bottom w:val="single" w:sz="4" w:space="0" w:color="auto"/>
              <w:right w:val="single" w:sz="4" w:space="0" w:color="auto"/>
            </w:tcBorders>
            <w:vAlign w:val="center"/>
          </w:tcPr>
          <w:p w14:paraId="56243CA9" w14:textId="77777777" w:rsidR="00DE22C6" w:rsidRPr="00923224" w:rsidRDefault="00DE22C6" w:rsidP="00DE22C6">
            <w:pPr>
              <w:rPr>
                <w:i/>
                <w:sz w:val="17"/>
                <w:szCs w:val="17"/>
              </w:rPr>
            </w:pPr>
            <w:r w:rsidRPr="00923224">
              <w:rPr>
                <w:sz w:val="17"/>
                <w:szCs w:val="17"/>
              </w:rPr>
              <w:t xml:space="preserve">  </w:t>
            </w:r>
            <w:r w:rsidRPr="00923224">
              <w:rPr>
                <w:i/>
                <w:sz w:val="17"/>
                <w:szCs w:val="17"/>
              </w:rPr>
              <w:t>quantum satis</w:t>
            </w:r>
          </w:p>
        </w:tc>
        <w:tc>
          <w:tcPr>
            <w:tcW w:w="1596" w:type="dxa"/>
            <w:tcBorders>
              <w:top w:val="single" w:sz="4" w:space="0" w:color="auto"/>
              <w:left w:val="single" w:sz="4" w:space="0" w:color="auto"/>
              <w:bottom w:val="single" w:sz="4" w:space="0" w:color="auto"/>
              <w:right w:val="single" w:sz="4" w:space="0" w:color="auto"/>
            </w:tcBorders>
            <w:vAlign w:val="center"/>
          </w:tcPr>
          <w:p w14:paraId="4737F38A" w14:textId="77777777" w:rsidR="00DE22C6" w:rsidRPr="00923224" w:rsidRDefault="00DE22C6" w:rsidP="00DE22C6">
            <w:pPr>
              <w:rPr>
                <w:sz w:val="17"/>
                <w:szCs w:val="17"/>
              </w:rPr>
            </w:pPr>
            <w:r w:rsidRPr="00923224">
              <w:rPr>
                <w:sz w:val="17"/>
                <w:szCs w:val="17"/>
              </w:rPr>
              <w:t xml:space="preserve">  (73)</w:t>
            </w:r>
          </w:p>
        </w:tc>
        <w:tc>
          <w:tcPr>
            <w:tcW w:w="4885" w:type="dxa"/>
            <w:tcBorders>
              <w:top w:val="single" w:sz="4" w:space="0" w:color="auto"/>
              <w:left w:val="single" w:sz="4" w:space="0" w:color="auto"/>
              <w:bottom w:val="single" w:sz="4" w:space="0" w:color="auto"/>
            </w:tcBorders>
            <w:vAlign w:val="center"/>
          </w:tcPr>
          <w:p w14:paraId="4886CE4C" w14:textId="77777777" w:rsidR="00DE22C6" w:rsidRPr="00923224" w:rsidRDefault="00DE22C6" w:rsidP="00DE22C6">
            <w:pPr>
              <w:rPr>
                <w:sz w:val="17"/>
                <w:szCs w:val="17"/>
              </w:rPr>
            </w:pPr>
          </w:p>
        </w:tc>
      </w:tr>
    </w:tbl>
    <w:p w14:paraId="36C82A5D" w14:textId="77777777" w:rsidR="00FF63CD" w:rsidRPr="00923224" w:rsidRDefault="00FF63CD">
      <w:pPr>
        <w:spacing w:line="290" w:lineRule="exact"/>
        <w:rPr>
          <w:sz w:val="17"/>
          <w:szCs w:val="17"/>
        </w:rPr>
      </w:pPr>
    </w:p>
    <w:p w14:paraId="380DFCA4" w14:textId="77777777" w:rsidR="00DE22C6" w:rsidRPr="00923224" w:rsidRDefault="00DE22C6">
      <w:pPr>
        <w:spacing w:line="290" w:lineRule="exact"/>
        <w:rPr>
          <w:sz w:val="17"/>
          <w:szCs w:val="17"/>
        </w:rPr>
      </w:pPr>
    </w:p>
    <w:p w14:paraId="0BA1E4AA" w14:textId="77777777" w:rsidR="00970833" w:rsidRPr="00923224" w:rsidRDefault="00970833">
      <w:pPr>
        <w:spacing w:line="290" w:lineRule="exact"/>
        <w:rPr>
          <w:sz w:val="17"/>
          <w:szCs w:val="17"/>
        </w:rPr>
      </w:pPr>
    </w:p>
    <w:tbl>
      <w:tblPr>
        <w:tblW w:w="14236" w:type="dxa"/>
        <w:tblInd w:w="686" w:type="dxa"/>
        <w:tblLayout w:type="fixed"/>
        <w:tblCellMar>
          <w:left w:w="0" w:type="dxa"/>
          <w:right w:w="0" w:type="dxa"/>
        </w:tblCellMar>
        <w:tblLook w:val="04A0" w:firstRow="1" w:lastRow="0" w:firstColumn="1" w:lastColumn="0" w:noHBand="0" w:noVBand="1"/>
      </w:tblPr>
      <w:tblGrid>
        <w:gridCol w:w="1372"/>
        <w:gridCol w:w="1736"/>
        <w:gridCol w:w="2827"/>
        <w:gridCol w:w="1806"/>
        <w:gridCol w:w="1596"/>
        <w:gridCol w:w="4899"/>
      </w:tblGrid>
      <w:tr w:rsidR="003F5AC9" w:rsidRPr="00923224" w14:paraId="6ABB8C7B" w14:textId="77777777" w:rsidTr="00077EBD">
        <w:trPr>
          <w:trHeight w:val="818"/>
        </w:trPr>
        <w:tc>
          <w:tcPr>
            <w:tcW w:w="1372" w:type="dxa"/>
            <w:tcBorders>
              <w:top w:val="single" w:sz="4" w:space="0" w:color="auto"/>
              <w:bottom w:val="single" w:sz="4" w:space="0" w:color="auto"/>
              <w:right w:val="single" w:sz="8" w:space="0" w:color="231F20"/>
            </w:tcBorders>
            <w:vAlign w:val="center"/>
          </w:tcPr>
          <w:p w14:paraId="5CCE135D" w14:textId="77777777" w:rsidR="003F5AC9" w:rsidRPr="00923224" w:rsidRDefault="003F5AC9" w:rsidP="005A6F19">
            <w:pPr>
              <w:jc w:val="center"/>
              <w:rPr>
                <w:sz w:val="17"/>
                <w:szCs w:val="17"/>
              </w:rPr>
            </w:pPr>
            <w:r w:rsidRPr="00923224">
              <w:rPr>
                <w:rFonts w:eastAsia="Times New Roman"/>
                <w:color w:val="231F20"/>
                <w:sz w:val="17"/>
                <w:szCs w:val="17"/>
              </w:rPr>
              <w:t>Kategori numarası</w:t>
            </w:r>
          </w:p>
        </w:tc>
        <w:tc>
          <w:tcPr>
            <w:tcW w:w="1736" w:type="dxa"/>
            <w:tcBorders>
              <w:top w:val="single" w:sz="4" w:space="0" w:color="auto"/>
              <w:bottom w:val="single" w:sz="4" w:space="0" w:color="auto"/>
              <w:right w:val="single" w:sz="8" w:space="0" w:color="231F20"/>
            </w:tcBorders>
            <w:vAlign w:val="center"/>
          </w:tcPr>
          <w:p w14:paraId="68C9CD2B" w14:textId="77777777" w:rsidR="003F5AC9" w:rsidRPr="00923224" w:rsidRDefault="003F5AC9" w:rsidP="005A6F19">
            <w:pPr>
              <w:ind w:left="80"/>
              <w:jc w:val="center"/>
              <w:rPr>
                <w:rFonts w:eastAsia="Times New Roman"/>
                <w:color w:val="231F20"/>
                <w:sz w:val="17"/>
                <w:szCs w:val="17"/>
              </w:rPr>
            </w:pPr>
            <w:r w:rsidRPr="00923224">
              <w:rPr>
                <w:rFonts w:eastAsia="Times New Roman"/>
                <w:color w:val="231F20"/>
                <w:sz w:val="17"/>
                <w:szCs w:val="17"/>
              </w:rPr>
              <w:t>E-kodu</w:t>
            </w:r>
          </w:p>
        </w:tc>
        <w:tc>
          <w:tcPr>
            <w:tcW w:w="2827" w:type="dxa"/>
            <w:tcBorders>
              <w:top w:val="single" w:sz="4" w:space="0" w:color="auto"/>
              <w:bottom w:val="single" w:sz="4" w:space="0" w:color="auto"/>
              <w:right w:val="single" w:sz="8" w:space="0" w:color="231F20"/>
            </w:tcBorders>
            <w:vAlign w:val="center"/>
          </w:tcPr>
          <w:p w14:paraId="20D0EA87" w14:textId="77777777" w:rsidR="003F5AC9" w:rsidRPr="00923224" w:rsidRDefault="003F5AC9" w:rsidP="005A6F19">
            <w:pPr>
              <w:ind w:left="80"/>
              <w:jc w:val="center"/>
              <w:rPr>
                <w:rFonts w:eastAsia="Times New Roman"/>
                <w:color w:val="231F20"/>
                <w:sz w:val="17"/>
                <w:szCs w:val="17"/>
              </w:rPr>
            </w:pPr>
            <w:r w:rsidRPr="00923224">
              <w:rPr>
                <w:rFonts w:eastAsia="Times New Roman"/>
                <w:color w:val="231F20"/>
                <w:sz w:val="17"/>
                <w:szCs w:val="17"/>
              </w:rPr>
              <w:t>Adı</w:t>
            </w:r>
          </w:p>
        </w:tc>
        <w:tc>
          <w:tcPr>
            <w:tcW w:w="1806" w:type="dxa"/>
            <w:tcBorders>
              <w:top w:val="single" w:sz="4" w:space="0" w:color="auto"/>
              <w:bottom w:val="single" w:sz="4" w:space="0" w:color="auto"/>
              <w:right w:val="single" w:sz="8" w:space="0" w:color="231F20"/>
            </w:tcBorders>
            <w:vAlign w:val="center"/>
          </w:tcPr>
          <w:p w14:paraId="09C1F2D8" w14:textId="77777777" w:rsidR="003F5AC9" w:rsidRPr="00923224" w:rsidRDefault="003F5AC9" w:rsidP="005A6F19">
            <w:pPr>
              <w:ind w:left="80"/>
              <w:jc w:val="center"/>
              <w:rPr>
                <w:rFonts w:eastAsia="Times New Roman"/>
                <w:i/>
                <w:iCs/>
                <w:color w:val="231F20"/>
                <w:sz w:val="17"/>
                <w:szCs w:val="17"/>
              </w:rPr>
            </w:pPr>
            <w:r w:rsidRPr="00923224">
              <w:rPr>
                <w:rFonts w:eastAsia="Times New Roman"/>
                <w:color w:val="231F20"/>
                <w:sz w:val="17"/>
                <w:szCs w:val="17"/>
              </w:rPr>
              <w:t>Maksimum miktar (</w:t>
            </w:r>
            <w:r w:rsidR="005073D8" w:rsidRPr="00923224">
              <w:rPr>
                <w:rFonts w:eastAsia="Times New Roman"/>
                <w:color w:val="231F20"/>
                <w:sz w:val="17"/>
                <w:szCs w:val="17"/>
              </w:rPr>
              <w:t>mg/l veya mg/kg</w:t>
            </w:r>
            <w:r w:rsidRPr="00923224">
              <w:rPr>
                <w:rFonts w:eastAsia="Times New Roman"/>
                <w:color w:val="231F20"/>
                <w:sz w:val="17"/>
                <w:szCs w:val="17"/>
              </w:rPr>
              <w:t>)</w:t>
            </w:r>
          </w:p>
        </w:tc>
        <w:tc>
          <w:tcPr>
            <w:tcW w:w="1596" w:type="dxa"/>
            <w:tcBorders>
              <w:top w:val="single" w:sz="4" w:space="0" w:color="auto"/>
              <w:bottom w:val="single" w:sz="4" w:space="0" w:color="auto"/>
              <w:right w:val="single" w:sz="8" w:space="0" w:color="231F20"/>
            </w:tcBorders>
            <w:vAlign w:val="center"/>
          </w:tcPr>
          <w:p w14:paraId="708E0BFA" w14:textId="77777777" w:rsidR="003F5AC9" w:rsidRPr="00923224" w:rsidRDefault="003F5AC9" w:rsidP="005A6F19">
            <w:pPr>
              <w:ind w:left="60"/>
              <w:jc w:val="center"/>
              <w:rPr>
                <w:rFonts w:eastAsia="Times New Roman"/>
                <w:color w:val="231F20"/>
                <w:sz w:val="17"/>
                <w:szCs w:val="17"/>
              </w:rPr>
            </w:pPr>
            <w:r w:rsidRPr="00923224">
              <w:rPr>
                <w:rFonts w:eastAsia="Times New Roman"/>
                <w:color w:val="231F20"/>
                <w:sz w:val="17"/>
                <w:szCs w:val="17"/>
              </w:rPr>
              <w:t>Dipnotlar</w:t>
            </w:r>
          </w:p>
        </w:tc>
        <w:tc>
          <w:tcPr>
            <w:tcW w:w="4899" w:type="dxa"/>
            <w:tcBorders>
              <w:top w:val="single" w:sz="4" w:space="0" w:color="auto"/>
              <w:bottom w:val="single" w:sz="4" w:space="0" w:color="auto"/>
            </w:tcBorders>
            <w:vAlign w:val="center"/>
          </w:tcPr>
          <w:p w14:paraId="146E68EA" w14:textId="77777777" w:rsidR="003F5AC9" w:rsidRPr="00923224" w:rsidRDefault="003F5AC9" w:rsidP="005A6F19">
            <w:pPr>
              <w:ind w:left="80"/>
              <w:jc w:val="center"/>
              <w:rPr>
                <w:rFonts w:eastAsia="Times New Roman"/>
                <w:color w:val="231F20"/>
                <w:sz w:val="17"/>
                <w:szCs w:val="17"/>
              </w:rPr>
            </w:pPr>
            <w:r w:rsidRPr="00923224">
              <w:rPr>
                <w:rFonts w:eastAsia="Times New Roman"/>
                <w:color w:val="231F20"/>
                <w:sz w:val="17"/>
                <w:szCs w:val="17"/>
              </w:rPr>
              <w:t>Sınırlamalar/istisnalar</w:t>
            </w:r>
          </w:p>
        </w:tc>
      </w:tr>
      <w:tr w:rsidR="003F5AC9" w:rsidRPr="00923224" w14:paraId="15ACF795" w14:textId="77777777" w:rsidTr="00077EBD">
        <w:trPr>
          <w:trHeight w:val="642"/>
        </w:trPr>
        <w:tc>
          <w:tcPr>
            <w:tcW w:w="1372" w:type="dxa"/>
            <w:tcBorders>
              <w:top w:val="single" w:sz="4" w:space="0" w:color="auto"/>
              <w:right w:val="single" w:sz="8" w:space="0" w:color="231F20"/>
            </w:tcBorders>
            <w:vAlign w:val="center"/>
          </w:tcPr>
          <w:p w14:paraId="380942B8" w14:textId="77777777" w:rsidR="003F5AC9" w:rsidRPr="00923224" w:rsidRDefault="003F5AC9" w:rsidP="0080020B">
            <w:pPr>
              <w:rPr>
                <w:sz w:val="17"/>
                <w:szCs w:val="17"/>
              </w:rPr>
            </w:pPr>
          </w:p>
        </w:tc>
        <w:tc>
          <w:tcPr>
            <w:tcW w:w="1736" w:type="dxa"/>
            <w:tcBorders>
              <w:top w:val="single" w:sz="4" w:space="0" w:color="auto"/>
              <w:bottom w:val="single" w:sz="4" w:space="0" w:color="auto"/>
              <w:right w:val="single" w:sz="8" w:space="0" w:color="231F20"/>
            </w:tcBorders>
            <w:vAlign w:val="center"/>
          </w:tcPr>
          <w:p w14:paraId="5651663B" w14:textId="77777777" w:rsidR="003F5AC9" w:rsidRPr="00923224" w:rsidRDefault="003F5AC9" w:rsidP="0080020B">
            <w:pPr>
              <w:ind w:left="80"/>
              <w:rPr>
                <w:sz w:val="17"/>
                <w:szCs w:val="17"/>
              </w:rPr>
            </w:pPr>
            <w:r w:rsidRPr="00923224">
              <w:rPr>
                <w:rFonts w:eastAsia="Times New Roman"/>
                <w:color w:val="231F20"/>
                <w:sz w:val="17"/>
                <w:szCs w:val="17"/>
              </w:rPr>
              <w:t>Grup II</w:t>
            </w:r>
          </w:p>
        </w:tc>
        <w:tc>
          <w:tcPr>
            <w:tcW w:w="2827" w:type="dxa"/>
            <w:tcBorders>
              <w:top w:val="single" w:sz="4" w:space="0" w:color="auto"/>
              <w:bottom w:val="single" w:sz="4" w:space="0" w:color="auto"/>
              <w:right w:val="single" w:sz="8" w:space="0" w:color="231F20"/>
            </w:tcBorders>
            <w:vAlign w:val="center"/>
          </w:tcPr>
          <w:p w14:paraId="0BCBDA07" w14:textId="77777777" w:rsidR="003F5AC9" w:rsidRPr="00923224" w:rsidRDefault="003F5AC9" w:rsidP="0080020B">
            <w:pPr>
              <w:ind w:left="80"/>
              <w:rPr>
                <w:sz w:val="17"/>
                <w:szCs w:val="17"/>
              </w:rPr>
            </w:pPr>
            <w:r w:rsidRPr="00923224">
              <w:rPr>
                <w:rFonts w:eastAsia="Times New Roman"/>
                <w:color w:val="231F20"/>
                <w:sz w:val="17"/>
                <w:szCs w:val="17"/>
              </w:rPr>
              <w:t>Quantum satis prensibine göre kullanımına izin verilen gıda renklendiricileri</w:t>
            </w:r>
          </w:p>
        </w:tc>
        <w:tc>
          <w:tcPr>
            <w:tcW w:w="1806" w:type="dxa"/>
            <w:tcBorders>
              <w:top w:val="single" w:sz="4" w:space="0" w:color="auto"/>
              <w:bottom w:val="single" w:sz="4" w:space="0" w:color="auto"/>
              <w:right w:val="single" w:sz="8" w:space="0" w:color="231F20"/>
            </w:tcBorders>
            <w:vAlign w:val="center"/>
          </w:tcPr>
          <w:p w14:paraId="2677E3EF" w14:textId="77777777" w:rsidR="003F5AC9" w:rsidRPr="00923224" w:rsidRDefault="003F5AC9" w:rsidP="0080020B">
            <w:pPr>
              <w:ind w:left="80"/>
              <w:rPr>
                <w:sz w:val="17"/>
                <w:szCs w:val="17"/>
              </w:rPr>
            </w:pPr>
            <w:r w:rsidRPr="00923224">
              <w:rPr>
                <w:rFonts w:eastAsia="Times New Roman"/>
                <w:i/>
                <w:iCs/>
                <w:color w:val="231F20"/>
                <w:sz w:val="17"/>
                <w:szCs w:val="17"/>
              </w:rPr>
              <w:t>quantum satis</w:t>
            </w:r>
          </w:p>
        </w:tc>
        <w:tc>
          <w:tcPr>
            <w:tcW w:w="1596" w:type="dxa"/>
            <w:tcBorders>
              <w:top w:val="single" w:sz="4" w:space="0" w:color="auto"/>
              <w:bottom w:val="single" w:sz="4" w:space="0" w:color="auto"/>
              <w:right w:val="single" w:sz="8" w:space="0" w:color="231F20"/>
            </w:tcBorders>
            <w:vAlign w:val="center"/>
          </w:tcPr>
          <w:p w14:paraId="607013CD" w14:textId="77777777" w:rsidR="003F5AC9" w:rsidRPr="00923224" w:rsidRDefault="003F5AC9" w:rsidP="0080020B">
            <w:pPr>
              <w:ind w:left="60"/>
              <w:rPr>
                <w:sz w:val="17"/>
                <w:szCs w:val="17"/>
              </w:rPr>
            </w:pPr>
            <w:r w:rsidRPr="00923224">
              <w:rPr>
                <w:rFonts w:eastAsia="Times New Roman"/>
                <w:color w:val="231F20"/>
                <w:sz w:val="17"/>
                <w:szCs w:val="17"/>
              </w:rPr>
              <w:t>(73)</w:t>
            </w:r>
          </w:p>
        </w:tc>
        <w:tc>
          <w:tcPr>
            <w:tcW w:w="4899" w:type="dxa"/>
            <w:tcBorders>
              <w:top w:val="single" w:sz="4" w:space="0" w:color="auto"/>
              <w:bottom w:val="single" w:sz="4" w:space="0" w:color="auto"/>
            </w:tcBorders>
            <w:vAlign w:val="center"/>
          </w:tcPr>
          <w:p w14:paraId="46B4805B" w14:textId="77777777" w:rsidR="003F5AC9" w:rsidRPr="00923224" w:rsidRDefault="003F5AC9" w:rsidP="0080020B">
            <w:pPr>
              <w:ind w:left="80"/>
              <w:rPr>
                <w:sz w:val="17"/>
                <w:szCs w:val="17"/>
              </w:rPr>
            </w:pPr>
          </w:p>
        </w:tc>
      </w:tr>
      <w:tr w:rsidR="003F5AC9" w:rsidRPr="00923224" w14:paraId="7AD2F0BB" w14:textId="77777777" w:rsidTr="00077EBD">
        <w:trPr>
          <w:trHeight w:val="753"/>
        </w:trPr>
        <w:tc>
          <w:tcPr>
            <w:tcW w:w="1372" w:type="dxa"/>
            <w:tcBorders>
              <w:right w:val="single" w:sz="8" w:space="0" w:color="231F20"/>
            </w:tcBorders>
            <w:vAlign w:val="center"/>
          </w:tcPr>
          <w:p w14:paraId="27A2BE69" w14:textId="77777777" w:rsidR="003F5AC9" w:rsidRPr="00923224" w:rsidRDefault="003F5AC9" w:rsidP="0080020B">
            <w:pPr>
              <w:rPr>
                <w:sz w:val="17"/>
                <w:szCs w:val="17"/>
              </w:rPr>
            </w:pPr>
          </w:p>
        </w:tc>
        <w:tc>
          <w:tcPr>
            <w:tcW w:w="1736" w:type="dxa"/>
            <w:tcBorders>
              <w:top w:val="single" w:sz="4" w:space="0" w:color="auto"/>
              <w:bottom w:val="single" w:sz="4" w:space="0" w:color="auto"/>
              <w:right w:val="single" w:sz="8" w:space="0" w:color="231F20"/>
            </w:tcBorders>
            <w:vAlign w:val="center"/>
          </w:tcPr>
          <w:p w14:paraId="296F8D39" w14:textId="77777777" w:rsidR="003F5AC9" w:rsidRPr="00923224" w:rsidRDefault="003F5AC9" w:rsidP="0080020B">
            <w:pPr>
              <w:ind w:left="80"/>
              <w:rPr>
                <w:sz w:val="17"/>
                <w:szCs w:val="17"/>
              </w:rPr>
            </w:pPr>
            <w:r w:rsidRPr="00923224">
              <w:rPr>
                <w:rFonts w:eastAsia="Times New Roman"/>
                <w:color w:val="231F20"/>
                <w:sz w:val="17"/>
                <w:szCs w:val="17"/>
              </w:rPr>
              <w:t>Grup III</w:t>
            </w:r>
          </w:p>
        </w:tc>
        <w:tc>
          <w:tcPr>
            <w:tcW w:w="2827" w:type="dxa"/>
            <w:tcBorders>
              <w:top w:val="single" w:sz="4" w:space="0" w:color="auto"/>
              <w:bottom w:val="single" w:sz="4" w:space="0" w:color="auto"/>
              <w:right w:val="single" w:sz="8" w:space="0" w:color="231F20"/>
            </w:tcBorders>
            <w:vAlign w:val="center"/>
          </w:tcPr>
          <w:p w14:paraId="37899DB2" w14:textId="77777777" w:rsidR="003F5AC9" w:rsidRPr="00923224" w:rsidRDefault="003F5AC9" w:rsidP="0080020B">
            <w:pPr>
              <w:ind w:left="80"/>
              <w:rPr>
                <w:sz w:val="17"/>
                <w:szCs w:val="17"/>
              </w:rPr>
            </w:pPr>
            <w:r w:rsidRPr="00923224">
              <w:rPr>
                <w:rFonts w:eastAsia="Times New Roman"/>
                <w:color w:val="231F20"/>
                <w:sz w:val="17"/>
                <w:szCs w:val="17"/>
              </w:rPr>
              <w:t>Birlikte kullanımlarında maksimum miktar belirlenmiş olan gıda renklendiricileri</w:t>
            </w:r>
          </w:p>
        </w:tc>
        <w:tc>
          <w:tcPr>
            <w:tcW w:w="1806" w:type="dxa"/>
            <w:tcBorders>
              <w:top w:val="single" w:sz="4" w:space="0" w:color="auto"/>
              <w:bottom w:val="single" w:sz="4" w:space="0" w:color="auto"/>
              <w:right w:val="single" w:sz="8" w:space="0" w:color="231F20"/>
            </w:tcBorders>
            <w:vAlign w:val="center"/>
          </w:tcPr>
          <w:p w14:paraId="35739546" w14:textId="77777777" w:rsidR="003F5AC9" w:rsidRPr="00923224" w:rsidRDefault="003F5AC9" w:rsidP="0080020B">
            <w:pPr>
              <w:ind w:left="80"/>
              <w:rPr>
                <w:sz w:val="17"/>
                <w:szCs w:val="17"/>
              </w:rPr>
            </w:pPr>
            <w:r w:rsidRPr="00923224">
              <w:rPr>
                <w:rFonts w:eastAsia="Times New Roman"/>
                <w:color w:val="231F20"/>
                <w:sz w:val="17"/>
                <w:szCs w:val="17"/>
              </w:rPr>
              <w:t>300</w:t>
            </w:r>
          </w:p>
        </w:tc>
        <w:tc>
          <w:tcPr>
            <w:tcW w:w="1596" w:type="dxa"/>
            <w:tcBorders>
              <w:top w:val="single" w:sz="4" w:space="0" w:color="auto"/>
              <w:bottom w:val="single" w:sz="4" w:space="0" w:color="auto"/>
              <w:right w:val="single" w:sz="8" w:space="0" w:color="231F20"/>
            </w:tcBorders>
            <w:vAlign w:val="center"/>
          </w:tcPr>
          <w:p w14:paraId="2E326F94" w14:textId="77777777" w:rsidR="003F5AC9" w:rsidRPr="00923224" w:rsidRDefault="003F5AC9" w:rsidP="0080020B">
            <w:pPr>
              <w:ind w:left="60"/>
              <w:rPr>
                <w:sz w:val="17"/>
                <w:szCs w:val="17"/>
              </w:rPr>
            </w:pPr>
            <w:r w:rsidRPr="00923224">
              <w:rPr>
                <w:rFonts w:eastAsia="Times New Roman"/>
                <w:color w:val="231F20"/>
                <w:sz w:val="17"/>
                <w:szCs w:val="17"/>
              </w:rPr>
              <w:t>(25) (73)</w:t>
            </w:r>
          </w:p>
        </w:tc>
        <w:tc>
          <w:tcPr>
            <w:tcW w:w="4899" w:type="dxa"/>
            <w:tcBorders>
              <w:top w:val="single" w:sz="4" w:space="0" w:color="auto"/>
              <w:bottom w:val="single" w:sz="4" w:space="0" w:color="auto"/>
            </w:tcBorders>
            <w:vAlign w:val="center"/>
          </w:tcPr>
          <w:p w14:paraId="5FEF4FBD" w14:textId="77777777" w:rsidR="003F5AC9" w:rsidRPr="00923224" w:rsidRDefault="003F5AC9" w:rsidP="0080020B">
            <w:pPr>
              <w:ind w:left="80"/>
              <w:rPr>
                <w:sz w:val="17"/>
                <w:szCs w:val="17"/>
              </w:rPr>
            </w:pPr>
          </w:p>
        </w:tc>
      </w:tr>
      <w:tr w:rsidR="003F5AC9" w:rsidRPr="00923224" w14:paraId="304A5F39" w14:textId="77777777" w:rsidTr="00077EBD">
        <w:trPr>
          <w:trHeight w:val="694"/>
        </w:trPr>
        <w:tc>
          <w:tcPr>
            <w:tcW w:w="1372" w:type="dxa"/>
            <w:tcBorders>
              <w:right w:val="single" w:sz="8" w:space="0" w:color="231F20"/>
            </w:tcBorders>
            <w:vAlign w:val="center"/>
          </w:tcPr>
          <w:p w14:paraId="096A256E" w14:textId="77777777" w:rsidR="003F5AC9" w:rsidRPr="00923224" w:rsidRDefault="003F5AC9" w:rsidP="0080020B">
            <w:pPr>
              <w:rPr>
                <w:sz w:val="17"/>
                <w:szCs w:val="17"/>
              </w:rPr>
            </w:pPr>
          </w:p>
        </w:tc>
        <w:tc>
          <w:tcPr>
            <w:tcW w:w="1736" w:type="dxa"/>
            <w:tcBorders>
              <w:top w:val="single" w:sz="4" w:space="0" w:color="auto"/>
              <w:bottom w:val="single" w:sz="4" w:space="0" w:color="auto"/>
              <w:right w:val="single" w:sz="8" w:space="0" w:color="231F20"/>
            </w:tcBorders>
            <w:vAlign w:val="center"/>
          </w:tcPr>
          <w:p w14:paraId="482AAB3A" w14:textId="77777777" w:rsidR="003F5AC9" w:rsidRPr="00923224" w:rsidRDefault="003F5AC9" w:rsidP="0080020B">
            <w:pPr>
              <w:rPr>
                <w:sz w:val="17"/>
                <w:szCs w:val="17"/>
              </w:rPr>
            </w:pPr>
            <w:r w:rsidRPr="00923224">
              <w:rPr>
                <w:rFonts w:eastAsia="Times New Roman"/>
                <w:color w:val="231F20"/>
                <w:sz w:val="17"/>
                <w:szCs w:val="17"/>
              </w:rPr>
              <w:t xml:space="preserve">  Grup IV</w:t>
            </w:r>
          </w:p>
        </w:tc>
        <w:tc>
          <w:tcPr>
            <w:tcW w:w="2827" w:type="dxa"/>
            <w:tcBorders>
              <w:top w:val="single" w:sz="4" w:space="0" w:color="auto"/>
              <w:bottom w:val="single" w:sz="4" w:space="0" w:color="auto"/>
              <w:right w:val="single" w:sz="8" w:space="0" w:color="231F20"/>
            </w:tcBorders>
            <w:vAlign w:val="center"/>
          </w:tcPr>
          <w:p w14:paraId="27F7A7BD" w14:textId="77777777" w:rsidR="003F5AC9" w:rsidRPr="00923224" w:rsidRDefault="003F5AC9" w:rsidP="0080020B">
            <w:pPr>
              <w:rPr>
                <w:sz w:val="17"/>
                <w:szCs w:val="17"/>
              </w:rPr>
            </w:pPr>
            <w:r w:rsidRPr="00923224">
              <w:rPr>
                <w:rFonts w:eastAsia="Times New Roman"/>
                <w:color w:val="231F20"/>
                <w:sz w:val="17"/>
                <w:szCs w:val="17"/>
              </w:rPr>
              <w:t xml:space="preserve">  Polioller</w:t>
            </w:r>
          </w:p>
        </w:tc>
        <w:tc>
          <w:tcPr>
            <w:tcW w:w="1806" w:type="dxa"/>
            <w:tcBorders>
              <w:top w:val="single" w:sz="4" w:space="0" w:color="auto"/>
              <w:bottom w:val="single" w:sz="4" w:space="0" w:color="auto"/>
              <w:right w:val="single" w:sz="8" w:space="0" w:color="231F20"/>
            </w:tcBorders>
            <w:vAlign w:val="center"/>
          </w:tcPr>
          <w:p w14:paraId="62EAC511" w14:textId="77777777" w:rsidR="003F5AC9" w:rsidRPr="00923224" w:rsidRDefault="003F5AC9" w:rsidP="0080020B">
            <w:pPr>
              <w:rPr>
                <w:sz w:val="17"/>
                <w:szCs w:val="17"/>
              </w:rPr>
            </w:pPr>
            <w:r w:rsidRPr="00923224">
              <w:rPr>
                <w:rFonts w:eastAsia="Times New Roman"/>
                <w:i/>
                <w:iCs/>
                <w:color w:val="231F20"/>
                <w:sz w:val="17"/>
                <w:szCs w:val="17"/>
              </w:rPr>
              <w:t xml:space="preserve">  quantum satis</w:t>
            </w:r>
          </w:p>
        </w:tc>
        <w:tc>
          <w:tcPr>
            <w:tcW w:w="1596" w:type="dxa"/>
            <w:tcBorders>
              <w:top w:val="single" w:sz="4" w:space="0" w:color="auto"/>
              <w:bottom w:val="single" w:sz="4" w:space="0" w:color="auto"/>
              <w:right w:val="single" w:sz="8" w:space="0" w:color="231F20"/>
            </w:tcBorders>
            <w:vAlign w:val="center"/>
          </w:tcPr>
          <w:p w14:paraId="6396FAFC" w14:textId="77777777" w:rsidR="003F5AC9" w:rsidRPr="00923224" w:rsidRDefault="003F5AC9" w:rsidP="0080020B">
            <w:pPr>
              <w:rPr>
                <w:sz w:val="17"/>
                <w:szCs w:val="17"/>
              </w:rPr>
            </w:pPr>
          </w:p>
        </w:tc>
        <w:tc>
          <w:tcPr>
            <w:tcW w:w="4899" w:type="dxa"/>
            <w:tcBorders>
              <w:top w:val="single" w:sz="4" w:space="0" w:color="auto"/>
              <w:bottom w:val="single" w:sz="4" w:space="0" w:color="auto"/>
            </w:tcBorders>
            <w:vAlign w:val="center"/>
          </w:tcPr>
          <w:p w14:paraId="32277F46" w14:textId="77777777" w:rsidR="003F5AC9" w:rsidRPr="00923224" w:rsidRDefault="003F5AC9" w:rsidP="0080020B">
            <w:pPr>
              <w:rPr>
                <w:sz w:val="17"/>
                <w:szCs w:val="17"/>
              </w:rPr>
            </w:pPr>
            <w:r w:rsidRPr="00923224">
              <w:rPr>
                <w:rFonts w:eastAsia="Times New Roman"/>
                <w:color w:val="231F20"/>
                <w:sz w:val="17"/>
                <w:szCs w:val="17"/>
              </w:rPr>
              <w:t xml:space="preserve">  </w:t>
            </w:r>
            <w:r w:rsidRPr="00923224">
              <w:rPr>
                <w:sz w:val="17"/>
                <w:szCs w:val="17"/>
              </w:rPr>
              <w:t>sadece şeker ilavesiz ürünler</w:t>
            </w:r>
          </w:p>
        </w:tc>
      </w:tr>
      <w:tr w:rsidR="003F5AC9" w:rsidRPr="00923224" w14:paraId="222CA6D4" w14:textId="77777777" w:rsidTr="00077EBD">
        <w:trPr>
          <w:trHeight w:val="689"/>
        </w:trPr>
        <w:tc>
          <w:tcPr>
            <w:tcW w:w="1372" w:type="dxa"/>
            <w:tcBorders>
              <w:right w:val="single" w:sz="8" w:space="0" w:color="231F20"/>
            </w:tcBorders>
            <w:vAlign w:val="center"/>
          </w:tcPr>
          <w:p w14:paraId="3033C96D" w14:textId="77777777" w:rsidR="003F5AC9" w:rsidRPr="00923224" w:rsidRDefault="003F5AC9" w:rsidP="0080020B">
            <w:pPr>
              <w:rPr>
                <w:sz w:val="17"/>
                <w:szCs w:val="17"/>
              </w:rPr>
            </w:pPr>
          </w:p>
        </w:tc>
        <w:tc>
          <w:tcPr>
            <w:tcW w:w="1736" w:type="dxa"/>
            <w:tcBorders>
              <w:top w:val="single" w:sz="4" w:space="0" w:color="auto"/>
              <w:bottom w:val="single" w:sz="4" w:space="0" w:color="auto"/>
              <w:right w:val="single" w:sz="8" w:space="0" w:color="231F20"/>
            </w:tcBorders>
            <w:vAlign w:val="center"/>
          </w:tcPr>
          <w:p w14:paraId="4DC32B85" w14:textId="77777777" w:rsidR="003F5AC9" w:rsidRPr="00923224" w:rsidRDefault="003F5AC9" w:rsidP="0080020B">
            <w:pPr>
              <w:ind w:left="80"/>
              <w:rPr>
                <w:sz w:val="17"/>
                <w:szCs w:val="17"/>
              </w:rPr>
            </w:pPr>
            <w:r w:rsidRPr="00923224">
              <w:rPr>
                <w:rFonts w:eastAsia="Times New Roman"/>
                <w:color w:val="231F20"/>
                <w:sz w:val="17"/>
                <w:szCs w:val="17"/>
              </w:rPr>
              <w:t>E 104</w:t>
            </w:r>
          </w:p>
        </w:tc>
        <w:tc>
          <w:tcPr>
            <w:tcW w:w="2827" w:type="dxa"/>
            <w:tcBorders>
              <w:top w:val="single" w:sz="4" w:space="0" w:color="auto"/>
              <w:bottom w:val="single" w:sz="4" w:space="0" w:color="auto"/>
              <w:right w:val="single" w:sz="8" w:space="0" w:color="231F20"/>
            </w:tcBorders>
            <w:vAlign w:val="center"/>
          </w:tcPr>
          <w:p w14:paraId="53696DC0" w14:textId="77777777" w:rsidR="003F5AC9" w:rsidRPr="00923224" w:rsidRDefault="003F5AC9" w:rsidP="0080020B">
            <w:pPr>
              <w:ind w:left="80"/>
              <w:rPr>
                <w:sz w:val="17"/>
                <w:szCs w:val="17"/>
              </w:rPr>
            </w:pPr>
            <w:r w:rsidRPr="00923224">
              <w:rPr>
                <w:rFonts w:eastAsia="Times New Roman"/>
                <w:color w:val="231F20"/>
                <w:sz w:val="17"/>
                <w:szCs w:val="17"/>
              </w:rPr>
              <w:t>Kinolin sarısı</w:t>
            </w:r>
          </w:p>
        </w:tc>
        <w:tc>
          <w:tcPr>
            <w:tcW w:w="1806" w:type="dxa"/>
            <w:tcBorders>
              <w:top w:val="single" w:sz="4" w:space="0" w:color="auto"/>
              <w:bottom w:val="single" w:sz="4" w:space="0" w:color="auto"/>
              <w:right w:val="single" w:sz="8" w:space="0" w:color="231F20"/>
            </w:tcBorders>
            <w:vAlign w:val="center"/>
          </w:tcPr>
          <w:p w14:paraId="0EA42FD3" w14:textId="77777777" w:rsidR="003F5AC9" w:rsidRPr="00923224" w:rsidRDefault="003F5AC9" w:rsidP="0080020B">
            <w:pPr>
              <w:ind w:left="80"/>
              <w:rPr>
                <w:sz w:val="17"/>
                <w:szCs w:val="17"/>
              </w:rPr>
            </w:pPr>
            <w:r w:rsidRPr="00923224">
              <w:rPr>
                <w:rFonts w:eastAsia="Times New Roman"/>
                <w:color w:val="231F20"/>
                <w:sz w:val="17"/>
                <w:szCs w:val="17"/>
              </w:rPr>
              <w:t>30</w:t>
            </w:r>
          </w:p>
        </w:tc>
        <w:tc>
          <w:tcPr>
            <w:tcW w:w="1596" w:type="dxa"/>
            <w:tcBorders>
              <w:top w:val="single" w:sz="4" w:space="0" w:color="auto"/>
              <w:bottom w:val="single" w:sz="4" w:space="0" w:color="auto"/>
              <w:right w:val="single" w:sz="8" w:space="0" w:color="231F20"/>
            </w:tcBorders>
            <w:vAlign w:val="center"/>
          </w:tcPr>
          <w:p w14:paraId="4BCB79A8" w14:textId="77777777" w:rsidR="003F5AC9" w:rsidRPr="00923224" w:rsidRDefault="003F5AC9" w:rsidP="0080020B">
            <w:pPr>
              <w:rPr>
                <w:sz w:val="17"/>
                <w:szCs w:val="17"/>
              </w:rPr>
            </w:pPr>
            <w:r w:rsidRPr="00923224">
              <w:rPr>
                <w:rFonts w:eastAsia="Times New Roman"/>
                <w:color w:val="231F20"/>
                <w:sz w:val="17"/>
                <w:szCs w:val="17"/>
              </w:rPr>
              <w:t xml:space="preserve">  (61)</w:t>
            </w:r>
          </w:p>
        </w:tc>
        <w:tc>
          <w:tcPr>
            <w:tcW w:w="4899" w:type="dxa"/>
            <w:tcBorders>
              <w:top w:val="single" w:sz="4" w:space="0" w:color="auto"/>
              <w:bottom w:val="single" w:sz="4" w:space="0" w:color="auto"/>
            </w:tcBorders>
            <w:vAlign w:val="center"/>
          </w:tcPr>
          <w:p w14:paraId="58071139" w14:textId="77777777" w:rsidR="003F5AC9" w:rsidRPr="00923224" w:rsidRDefault="003F5AC9" w:rsidP="0080020B">
            <w:pPr>
              <w:ind w:left="80"/>
              <w:rPr>
                <w:sz w:val="17"/>
                <w:szCs w:val="17"/>
              </w:rPr>
            </w:pPr>
          </w:p>
        </w:tc>
      </w:tr>
      <w:tr w:rsidR="003F5AC9" w:rsidRPr="00923224" w14:paraId="6358A059" w14:textId="77777777" w:rsidTr="00077EBD">
        <w:trPr>
          <w:trHeight w:val="713"/>
        </w:trPr>
        <w:tc>
          <w:tcPr>
            <w:tcW w:w="1372" w:type="dxa"/>
            <w:tcBorders>
              <w:right w:val="single" w:sz="8" w:space="0" w:color="231F20"/>
            </w:tcBorders>
            <w:vAlign w:val="center"/>
          </w:tcPr>
          <w:p w14:paraId="2608D4CE" w14:textId="77777777" w:rsidR="003F5AC9" w:rsidRPr="00923224" w:rsidRDefault="003F5AC9" w:rsidP="0080020B">
            <w:pPr>
              <w:rPr>
                <w:sz w:val="17"/>
                <w:szCs w:val="17"/>
              </w:rPr>
            </w:pPr>
          </w:p>
        </w:tc>
        <w:tc>
          <w:tcPr>
            <w:tcW w:w="1736" w:type="dxa"/>
            <w:tcBorders>
              <w:top w:val="single" w:sz="4" w:space="0" w:color="auto"/>
              <w:bottom w:val="single" w:sz="4" w:space="0" w:color="auto"/>
              <w:right w:val="single" w:sz="8" w:space="0" w:color="231F20"/>
            </w:tcBorders>
            <w:vAlign w:val="center"/>
          </w:tcPr>
          <w:p w14:paraId="3BD8A8BF" w14:textId="77777777" w:rsidR="003F5AC9" w:rsidRPr="00923224" w:rsidRDefault="003F5AC9" w:rsidP="0080020B">
            <w:pPr>
              <w:ind w:left="80"/>
              <w:rPr>
                <w:rFonts w:eastAsia="Times New Roman"/>
                <w:color w:val="231F20"/>
                <w:sz w:val="17"/>
                <w:szCs w:val="17"/>
              </w:rPr>
            </w:pPr>
            <w:r w:rsidRPr="00923224">
              <w:rPr>
                <w:rFonts w:eastAsia="Times New Roman"/>
                <w:color w:val="231F20"/>
                <w:sz w:val="17"/>
                <w:szCs w:val="17"/>
              </w:rPr>
              <w:t>E 110</w:t>
            </w:r>
          </w:p>
        </w:tc>
        <w:tc>
          <w:tcPr>
            <w:tcW w:w="2827" w:type="dxa"/>
            <w:tcBorders>
              <w:top w:val="single" w:sz="4" w:space="0" w:color="auto"/>
              <w:bottom w:val="single" w:sz="4" w:space="0" w:color="auto"/>
              <w:right w:val="single" w:sz="8" w:space="0" w:color="231F20"/>
            </w:tcBorders>
            <w:vAlign w:val="center"/>
          </w:tcPr>
          <w:p w14:paraId="01CE6CED" w14:textId="77777777" w:rsidR="003F5AC9" w:rsidRPr="00923224" w:rsidRDefault="003F5AC9" w:rsidP="0080020B">
            <w:pPr>
              <w:ind w:left="80"/>
              <w:rPr>
                <w:rFonts w:eastAsia="Times New Roman"/>
                <w:color w:val="231F20"/>
                <w:sz w:val="17"/>
                <w:szCs w:val="17"/>
              </w:rPr>
            </w:pPr>
            <w:r w:rsidRPr="00923224">
              <w:rPr>
                <w:rFonts w:eastAsia="Times New Roman"/>
                <w:color w:val="231F20"/>
                <w:sz w:val="17"/>
                <w:szCs w:val="17"/>
              </w:rPr>
              <w:t>Sunset Yellow FCF/Orange Yellow S</w:t>
            </w:r>
          </w:p>
        </w:tc>
        <w:tc>
          <w:tcPr>
            <w:tcW w:w="1806" w:type="dxa"/>
            <w:tcBorders>
              <w:top w:val="single" w:sz="4" w:space="0" w:color="auto"/>
              <w:bottom w:val="single" w:sz="4" w:space="0" w:color="auto"/>
              <w:right w:val="single" w:sz="8" w:space="0" w:color="231F20"/>
            </w:tcBorders>
            <w:vAlign w:val="center"/>
          </w:tcPr>
          <w:p w14:paraId="673562CA" w14:textId="77777777" w:rsidR="003F5AC9" w:rsidRPr="00923224" w:rsidRDefault="003F5AC9" w:rsidP="0080020B">
            <w:pPr>
              <w:ind w:left="80"/>
              <w:rPr>
                <w:rFonts w:eastAsia="Times New Roman"/>
                <w:color w:val="231F20"/>
                <w:sz w:val="17"/>
                <w:szCs w:val="17"/>
              </w:rPr>
            </w:pPr>
            <w:r w:rsidRPr="00923224">
              <w:rPr>
                <w:rFonts w:eastAsia="Times New Roman"/>
                <w:color w:val="231F20"/>
                <w:sz w:val="17"/>
                <w:szCs w:val="17"/>
              </w:rPr>
              <w:t>10</w:t>
            </w:r>
          </w:p>
        </w:tc>
        <w:tc>
          <w:tcPr>
            <w:tcW w:w="1596" w:type="dxa"/>
            <w:tcBorders>
              <w:top w:val="single" w:sz="4" w:space="0" w:color="auto"/>
              <w:bottom w:val="single" w:sz="4" w:space="0" w:color="auto"/>
              <w:right w:val="single" w:sz="8" w:space="0" w:color="231F20"/>
            </w:tcBorders>
            <w:vAlign w:val="center"/>
          </w:tcPr>
          <w:p w14:paraId="061BBD0D" w14:textId="77777777" w:rsidR="003F5AC9" w:rsidRPr="00923224" w:rsidRDefault="003F5AC9" w:rsidP="0080020B">
            <w:pPr>
              <w:rPr>
                <w:rFonts w:eastAsia="Times New Roman"/>
                <w:color w:val="231F20"/>
                <w:sz w:val="17"/>
                <w:szCs w:val="17"/>
              </w:rPr>
            </w:pPr>
            <w:r w:rsidRPr="00923224">
              <w:rPr>
                <w:rFonts w:eastAsia="Times New Roman"/>
                <w:color w:val="231F20"/>
                <w:sz w:val="17"/>
                <w:szCs w:val="17"/>
              </w:rPr>
              <w:t xml:space="preserve">  (61)</w:t>
            </w:r>
          </w:p>
        </w:tc>
        <w:tc>
          <w:tcPr>
            <w:tcW w:w="4899" w:type="dxa"/>
            <w:tcBorders>
              <w:top w:val="single" w:sz="4" w:space="0" w:color="auto"/>
              <w:bottom w:val="single" w:sz="4" w:space="0" w:color="auto"/>
            </w:tcBorders>
            <w:vAlign w:val="center"/>
          </w:tcPr>
          <w:p w14:paraId="713041C9" w14:textId="77777777" w:rsidR="003F5AC9" w:rsidRPr="00923224" w:rsidRDefault="003F5AC9" w:rsidP="0080020B">
            <w:pPr>
              <w:ind w:left="80"/>
              <w:rPr>
                <w:sz w:val="17"/>
                <w:szCs w:val="17"/>
              </w:rPr>
            </w:pPr>
          </w:p>
        </w:tc>
      </w:tr>
      <w:tr w:rsidR="003F5AC9" w:rsidRPr="00923224" w14:paraId="081AADD8" w14:textId="77777777" w:rsidTr="00077EBD">
        <w:trPr>
          <w:trHeight w:val="810"/>
        </w:trPr>
        <w:tc>
          <w:tcPr>
            <w:tcW w:w="1372" w:type="dxa"/>
            <w:tcBorders>
              <w:right w:val="single" w:sz="8" w:space="0" w:color="231F20"/>
            </w:tcBorders>
            <w:vAlign w:val="center"/>
          </w:tcPr>
          <w:p w14:paraId="5A0C5890" w14:textId="77777777" w:rsidR="003F5AC9" w:rsidRPr="00923224" w:rsidRDefault="003F5AC9" w:rsidP="0080020B">
            <w:pPr>
              <w:rPr>
                <w:sz w:val="17"/>
                <w:szCs w:val="17"/>
              </w:rPr>
            </w:pPr>
          </w:p>
        </w:tc>
        <w:tc>
          <w:tcPr>
            <w:tcW w:w="1736" w:type="dxa"/>
            <w:tcBorders>
              <w:top w:val="single" w:sz="4" w:space="0" w:color="auto"/>
              <w:bottom w:val="single" w:sz="4" w:space="0" w:color="auto"/>
              <w:right w:val="single" w:sz="8" w:space="0" w:color="231F20"/>
            </w:tcBorders>
            <w:vAlign w:val="center"/>
          </w:tcPr>
          <w:p w14:paraId="26AE6B2C" w14:textId="77777777" w:rsidR="003F5AC9" w:rsidRPr="00923224" w:rsidRDefault="003F5AC9" w:rsidP="0080020B">
            <w:pPr>
              <w:ind w:left="80"/>
              <w:rPr>
                <w:rFonts w:eastAsia="Times New Roman"/>
                <w:color w:val="231F20"/>
                <w:sz w:val="17"/>
                <w:szCs w:val="17"/>
              </w:rPr>
            </w:pPr>
            <w:r w:rsidRPr="00923224">
              <w:rPr>
                <w:rFonts w:eastAsia="Times New Roman"/>
                <w:color w:val="231F20"/>
                <w:sz w:val="17"/>
                <w:szCs w:val="17"/>
              </w:rPr>
              <w:t>E 124</w:t>
            </w:r>
          </w:p>
        </w:tc>
        <w:tc>
          <w:tcPr>
            <w:tcW w:w="2827" w:type="dxa"/>
            <w:tcBorders>
              <w:top w:val="single" w:sz="4" w:space="0" w:color="auto"/>
              <w:bottom w:val="single" w:sz="4" w:space="0" w:color="auto"/>
              <w:right w:val="single" w:sz="8" w:space="0" w:color="231F20"/>
            </w:tcBorders>
            <w:vAlign w:val="center"/>
          </w:tcPr>
          <w:p w14:paraId="0C524F2E" w14:textId="77777777" w:rsidR="003F5AC9" w:rsidRPr="00923224" w:rsidRDefault="003F5AC9" w:rsidP="0080020B">
            <w:pPr>
              <w:ind w:left="80"/>
              <w:rPr>
                <w:rFonts w:eastAsia="Times New Roman"/>
                <w:color w:val="231F20"/>
                <w:sz w:val="17"/>
                <w:szCs w:val="17"/>
              </w:rPr>
            </w:pPr>
            <w:r w:rsidRPr="00923224">
              <w:rPr>
                <w:rFonts w:eastAsia="Times New Roman"/>
                <w:color w:val="231F20"/>
                <w:sz w:val="17"/>
                <w:szCs w:val="17"/>
              </w:rPr>
              <w:t>Ponceau 4R, Koşineal Red A</w:t>
            </w:r>
          </w:p>
        </w:tc>
        <w:tc>
          <w:tcPr>
            <w:tcW w:w="1806" w:type="dxa"/>
            <w:tcBorders>
              <w:top w:val="single" w:sz="4" w:space="0" w:color="auto"/>
              <w:bottom w:val="single" w:sz="4" w:space="0" w:color="auto"/>
              <w:right w:val="single" w:sz="8" w:space="0" w:color="231F20"/>
            </w:tcBorders>
            <w:vAlign w:val="center"/>
          </w:tcPr>
          <w:p w14:paraId="4CB4432B" w14:textId="77777777" w:rsidR="003F5AC9" w:rsidRPr="00923224" w:rsidRDefault="003F5AC9" w:rsidP="0080020B">
            <w:pPr>
              <w:ind w:left="80"/>
              <w:rPr>
                <w:rFonts w:eastAsia="Times New Roman"/>
                <w:color w:val="231F20"/>
                <w:sz w:val="17"/>
                <w:szCs w:val="17"/>
              </w:rPr>
            </w:pPr>
            <w:r w:rsidRPr="00923224">
              <w:rPr>
                <w:rFonts w:eastAsia="Times New Roman"/>
                <w:color w:val="231F20"/>
                <w:sz w:val="17"/>
                <w:szCs w:val="17"/>
              </w:rPr>
              <w:t>10</w:t>
            </w:r>
          </w:p>
        </w:tc>
        <w:tc>
          <w:tcPr>
            <w:tcW w:w="1596" w:type="dxa"/>
            <w:tcBorders>
              <w:top w:val="single" w:sz="4" w:space="0" w:color="auto"/>
              <w:bottom w:val="single" w:sz="4" w:space="0" w:color="auto"/>
              <w:right w:val="single" w:sz="8" w:space="0" w:color="231F20"/>
            </w:tcBorders>
            <w:vAlign w:val="center"/>
          </w:tcPr>
          <w:p w14:paraId="3A81AFF3" w14:textId="77777777" w:rsidR="003F5AC9" w:rsidRPr="00923224" w:rsidRDefault="003F5AC9" w:rsidP="0080020B">
            <w:pPr>
              <w:rPr>
                <w:rFonts w:eastAsia="Times New Roman"/>
                <w:color w:val="231F20"/>
                <w:sz w:val="17"/>
                <w:szCs w:val="17"/>
              </w:rPr>
            </w:pPr>
            <w:r w:rsidRPr="00923224">
              <w:rPr>
                <w:rFonts w:eastAsia="Times New Roman"/>
                <w:color w:val="231F20"/>
                <w:sz w:val="17"/>
                <w:szCs w:val="17"/>
              </w:rPr>
              <w:t xml:space="preserve">  (61)</w:t>
            </w:r>
          </w:p>
        </w:tc>
        <w:tc>
          <w:tcPr>
            <w:tcW w:w="4899" w:type="dxa"/>
            <w:tcBorders>
              <w:top w:val="single" w:sz="4" w:space="0" w:color="auto"/>
              <w:bottom w:val="single" w:sz="4" w:space="0" w:color="auto"/>
            </w:tcBorders>
            <w:vAlign w:val="center"/>
          </w:tcPr>
          <w:p w14:paraId="1C47C343" w14:textId="77777777" w:rsidR="003F5AC9" w:rsidRPr="00923224" w:rsidRDefault="003F5AC9" w:rsidP="0080020B">
            <w:pPr>
              <w:ind w:left="80"/>
              <w:rPr>
                <w:sz w:val="17"/>
                <w:szCs w:val="17"/>
              </w:rPr>
            </w:pPr>
          </w:p>
        </w:tc>
      </w:tr>
      <w:tr w:rsidR="003F5AC9" w:rsidRPr="00923224" w14:paraId="7C82AC1D" w14:textId="77777777" w:rsidTr="00077EBD">
        <w:trPr>
          <w:trHeight w:val="736"/>
        </w:trPr>
        <w:tc>
          <w:tcPr>
            <w:tcW w:w="1372" w:type="dxa"/>
            <w:tcBorders>
              <w:right w:val="single" w:sz="8" w:space="0" w:color="231F20"/>
            </w:tcBorders>
            <w:vAlign w:val="center"/>
          </w:tcPr>
          <w:p w14:paraId="028BFC68" w14:textId="77777777" w:rsidR="003F5AC9" w:rsidRPr="00923224" w:rsidRDefault="003F5AC9" w:rsidP="0080020B">
            <w:pPr>
              <w:rPr>
                <w:sz w:val="17"/>
                <w:szCs w:val="17"/>
              </w:rPr>
            </w:pPr>
          </w:p>
        </w:tc>
        <w:tc>
          <w:tcPr>
            <w:tcW w:w="1736" w:type="dxa"/>
            <w:tcBorders>
              <w:top w:val="single" w:sz="4" w:space="0" w:color="auto"/>
              <w:bottom w:val="single" w:sz="4" w:space="0" w:color="auto"/>
              <w:right w:val="single" w:sz="8" w:space="0" w:color="231F20"/>
            </w:tcBorders>
            <w:vAlign w:val="center"/>
          </w:tcPr>
          <w:p w14:paraId="4F5ED974" w14:textId="77777777" w:rsidR="003F5AC9" w:rsidRPr="00923224" w:rsidRDefault="003F5AC9" w:rsidP="0080020B">
            <w:pPr>
              <w:ind w:left="80"/>
              <w:rPr>
                <w:rFonts w:eastAsia="Times New Roman"/>
                <w:color w:val="231F20"/>
                <w:sz w:val="17"/>
                <w:szCs w:val="17"/>
              </w:rPr>
            </w:pPr>
            <w:r w:rsidRPr="00923224">
              <w:rPr>
                <w:rFonts w:eastAsia="Times New Roman"/>
                <w:color w:val="231F20"/>
                <w:sz w:val="17"/>
                <w:szCs w:val="17"/>
              </w:rPr>
              <w:t>E 160d</w:t>
            </w:r>
          </w:p>
        </w:tc>
        <w:tc>
          <w:tcPr>
            <w:tcW w:w="2827" w:type="dxa"/>
            <w:tcBorders>
              <w:top w:val="single" w:sz="4" w:space="0" w:color="auto"/>
              <w:bottom w:val="single" w:sz="4" w:space="0" w:color="auto"/>
              <w:right w:val="single" w:sz="8" w:space="0" w:color="231F20"/>
            </w:tcBorders>
            <w:vAlign w:val="center"/>
          </w:tcPr>
          <w:p w14:paraId="04C90F6A" w14:textId="77777777" w:rsidR="003F5AC9" w:rsidRPr="00923224" w:rsidRDefault="003F5AC9" w:rsidP="0080020B">
            <w:pPr>
              <w:ind w:left="80"/>
              <w:rPr>
                <w:rFonts w:eastAsia="Times New Roman"/>
                <w:color w:val="231F20"/>
                <w:sz w:val="17"/>
                <w:szCs w:val="17"/>
              </w:rPr>
            </w:pPr>
            <w:r w:rsidRPr="00923224">
              <w:rPr>
                <w:rFonts w:eastAsia="Times New Roman"/>
                <w:color w:val="231F20"/>
                <w:sz w:val="17"/>
                <w:szCs w:val="17"/>
              </w:rPr>
              <w:t>Likopen</w:t>
            </w:r>
          </w:p>
        </w:tc>
        <w:tc>
          <w:tcPr>
            <w:tcW w:w="1806" w:type="dxa"/>
            <w:tcBorders>
              <w:top w:val="single" w:sz="4" w:space="0" w:color="auto"/>
              <w:bottom w:val="single" w:sz="4" w:space="0" w:color="auto"/>
              <w:right w:val="single" w:sz="8" w:space="0" w:color="231F20"/>
            </w:tcBorders>
            <w:vAlign w:val="center"/>
          </w:tcPr>
          <w:p w14:paraId="3060F893" w14:textId="77777777" w:rsidR="003F5AC9" w:rsidRPr="00923224" w:rsidRDefault="003F5AC9" w:rsidP="0080020B">
            <w:pPr>
              <w:ind w:left="80"/>
              <w:rPr>
                <w:rFonts w:eastAsia="Times New Roman"/>
                <w:color w:val="231F20"/>
                <w:sz w:val="17"/>
                <w:szCs w:val="17"/>
              </w:rPr>
            </w:pPr>
            <w:r w:rsidRPr="00923224">
              <w:rPr>
                <w:rFonts w:eastAsia="Times New Roman"/>
                <w:color w:val="231F20"/>
                <w:sz w:val="17"/>
                <w:szCs w:val="17"/>
              </w:rPr>
              <w:t>300</w:t>
            </w:r>
          </w:p>
        </w:tc>
        <w:tc>
          <w:tcPr>
            <w:tcW w:w="1596" w:type="dxa"/>
            <w:tcBorders>
              <w:top w:val="single" w:sz="4" w:space="0" w:color="auto"/>
              <w:bottom w:val="single" w:sz="4" w:space="0" w:color="auto"/>
              <w:right w:val="single" w:sz="8" w:space="0" w:color="231F20"/>
            </w:tcBorders>
            <w:vAlign w:val="center"/>
          </w:tcPr>
          <w:p w14:paraId="132CF98B" w14:textId="77777777" w:rsidR="003F5AC9" w:rsidRPr="00923224" w:rsidRDefault="003F5AC9" w:rsidP="0080020B">
            <w:pPr>
              <w:rPr>
                <w:rFonts w:eastAsia="Times New Roman"/>
                <w:color w:val="231F20"/>
                <w:sz w:val="17"/>
                <w:szCs w:val="17"/>
              </w:rPr>
            </w:pPr>
          </w:p>
        </w:tc>
        <w:tc>
          <w:tcPr>
            <w:tcW w:w="4899" w:type="dxa"/>
            <w:tcBorders>
              <w:top w:val="single" w:sz="4" w:space="0" w:color="auto"/>
              <w:bottom w:val="single" w:sz="4" w:space="0" w:color="auto"/>
            </w:tcBorders>
            <w:vAlign w:val="center"/>
          </w:tcPr>
          <w:p w14:paraId="3F6E10AE" w14:textId="77777777" w:rsidR="003F5AC9" w:rsidRPr="00923224" w:rsidRDefault="003F5AC9" w:rsidP="0080020B">
            <w:pPr>
              <w:ind w:left="80"/>
              <w:rPr>
                <w:sz w:val="17"/>
                <w:szCs w:val="17"/>
              </w:rPr>
            </w:pPr>
          </w:p>
        </w:tc>
      </w:tr>
      <w:tr w:rsidR="003F5AC9" w:rsidRPr="00923224" w14:paraId="59951391" w14:textId="77777777" w:rsidTr="00077EBD">
        <w:trPr>
          <w:trHeight w:val="810"/>
        </w:trPr>
        <w:tc>
          <w:tcPr>
            <w:tcW w:w="1372" w:type="dxa"/>
            <w:tcBorders>
              <w:right w:val="single" w:sz="8" w:space="0" w:color="231F20"/>
            </w:tcBorders>
            <w:vAlign w:val="center"/>
          </w:tcPr>
          <w:p w14:paraId="3C11CA9F" w14:textId="77777777" w:rsidR="003F5AC9" w:rsidRPr="00923224" w:rsidRDefault="003F5AC9" w:rsidP="0080020B">
            <w:pPr>
              <w:rPr>
                <w:sz w:val="17"/>
                <w:szCs w:val="17"/>
              </w:rPr>
            </w:pPr>
          </w:p>
        </w:tc>
        <w:tc>
          <w:tcPr>
            <w:tcW w:w="1736" w:type="dxa"/>
            <w:tcBorders>
              <w:top w:val="single" w:sz="4" w:space="0" w:color="auto"/>
              <w:bottom w:val="single" w:sz="4" w:space="0" w:color="auto"/>
              <w:right w:val="single" w:sz="8" w:space="0" w:color="231F20"/>
            </w:tcBorders>
            <w:vAlign w:val="center"/>
          </w:tcPr>
          <w:p w14:paraId="119719CB" w14:textId="77777777" w:rsidR="003F5AC9" w:rsidRPr="00923224" w:rsidRDefault="003F5AC9" w:rsidP="0080020B">
            <w:pPr>
              <w:ind w:left="80"/>
              <w:rPr>
                <w:rFonts w:eastAsia="Times New Roman"/>
                <w:color w:val="231F20"/>
                <w:sz w:val="17"/>
                <w:szCs w:val="17"/>
              </w:rPr>
            </w:pPr>
            <w:r w:rsidRPr="00923224">
              <w:rPr>
                <w:rFonts w:eastAsia="Times New Roman"/>
                <w:color w:val="231F20"/>
                <w:sz w:val="17"/>
                <w:szCs w:val="17"/>
              </w:rPr>
              <w:t>E 200- 213</w:t>
            </w:r>
          </w:p>
        </w:tc>
        <w:tc>
          <w:tcPr>
            <w:tcW w:w="2827" w:type="dxa"/>
            <w:tcBorders>
              <w:top w:val="single" w:sz="4" w:space="0" w:color="auto"/>
              <w:bottom w:val="single" w:sz="4" w:space="0" w:color="auto"/>
              <w:right w:val="single" w:sz="8" w:space="0" w:color="231F20"/>
            </w:tcBorders>
            <w:vAlign w:val="center"/>
          </w:tcPr>
          <w:p w14:paraId="6CC54707" w14:textId="77777777" w:rsidR="001D27CF" w:rsidRDefault="003F5AC9" w:rsidP="0080020B">
            <w:pPr>
              <w:ind w:left="80"/>
              <w:rPr>
                <w:color w:val="000000"/>
                <w:sz w:val="17"/>
                <w:szCs w:val="17"/>
              </w:rPr>
            </w:pPr>
            <w:r w:rsidRPr="00923224">
              <w:rPr>
                <w:color w:val="000000"/>
                <w:sz w:val="17"/>
                <w:szCs w:val="17"/>
              </w:rPr>
              <w:t xml:space="preserve">Sorbik asit – potasyum sorbat; </w:t>
            </w:r>
          </w:p>
          <w:p w14:paraId="6742BFEA" w14:textId="77777777" w:rsidR="003F5AC9" w:rsidRPr="00923224" w:rsidRDefault="003F5AC9" w:rsidP="0080020B">
            <w:pPr>
              <w:ind w:left="80"/>
              <w:rPr>
                <w:rFonts w:eastAsia="Times New Roman"/>
                <w:color w:val="231F20"/>
                <w:sz w:val="17"/>
                <w:szCs w:val="17"/>
              </w:rPr>
            </w:pPr>
            <w:r w:rsidRPr="00923224">
              <w:rPr>
                <w:color w:val="000000"/>
                <w:sz w:val="17"/>
                <w:szCs w:val="17"/>
              </w:rPr>
              <w:t>Benzoik asit – benzoatlar</w:t>
            </w:r>
          </w:p>
        </w:tc>
        <w:tc>
          <w:tcPr>
            <w:tcW w:w="1806" w:type="dxa"/>
            <w:tcBorders>
              <w:top w:val="single" w:sz="4" w:space="0" w:color="auto"/>
              <w:bottom w:val="single" w:sz="4" w:space="0" w:color="auto"/>
              <w:right w:val="single" w:sz="8" w:space="0" w:color="231F20"/>
            </w:tcBorders>
            <w:vAlign w:val="center"/>
          </w:tcPr>
          <w:p w14:paraId="06C97543" w14:textId="77777777" w:rsidR="003F5AC9" w:rsidRPr="00923224" w:rsidRDefault="003F5AC9" w:rsidP="0080020B">
            <w:pPr>
              <w:ind w:left="80"/>
              <w:rPr>
                <w:rFonts w:eastAsia="Times New Roman"/>
                <w:color w:val="231F20"/>
                <w:sz w:val="17"/>
                <w:szCs w:val="17"/>
              </w:rPr>
            </w:pPr>
            <w:r w:rsidRPr="00923224">
              <w:rPr>
                <w:rFonts w:eastAsia="Times New Roman"/>
                <w:color w:val="231F20"/>
                <w:sz w:val="17"/>
                <w:szCs w:val="17"/>
              </w:rPr>
              <w:t>1 500</w:t>
            </w:r>
          </w:p>
        </w:tc>
        <w:tc>
          <w:tcPr>
            <w:tcW w:w="1596" w:type="dxa"/>
            <w:tcBorders>
              <w:top w:val="single" w:sz="4" w:space="0" w:color="auto"/>
              <w:bottom w:val="single" w:sz="4" w:space="0" w:color="auto"/>
              <w:right w:val="single" w:sz="8" w:space="0" w:color="231F20"/>
            </w:tcBorders>
            <w:vAlign w:val="center"/>
          </w:tcPr>
          <w:p w14:paraId="79A44B7A" w14:textId="77777777" w:rsidR="003F5AC9" w:rsidRPr="00923224" w:rsidRDefault="003F5AC9" w:rsidP="0080020B">
            <w:pPr>
              <w:rPr>
                <w:rFonts w:eastAsia="Times New Roman"/>
                <w:color w:val="231F20"/>
                <w:sz w:val="17"/>
                <w:szCs w:val="17"/>
              </w:rPr>
            </w:pPr>
            <w:r w:rsidRPr="00923224">
              <w:rPr>
                <w:rFonts w:eastAsia="Times New Roman"/>
                <w:color w:val="231F20"/>
                <w:sz w:val="17"/>
                <w:szCs w:val="17"/>
              </w:rPr>
              <w:t xml:space="preserve">  (1) (2)</w:t>
            </w:r>
          </w:p>
        </w:tc>
        <w:tc>
          <w:tcPr>
            <w:tcW w:w="4899" w:type="dxa"/>
            <w:tcBorders>
              <w:top w:val="single" w:sz="4" w:space="0" w:color="auto"/>
              <w:bottom w:val="single" w:sz="4" w:space="0" w:color="auto"/>
            </w:tcBorders>
            <w:vAlign w:val="center"/>
          </w:tcPr>
          <w:p w14:paraId="2EF073BE" w14:textId="77777777" w:rsidR="003F5AC9" w:rsidRPr="00923224" w:rsidRDefault="003F5AC9" w:rsidP="0080020B">
            <w:pPr>
              <w:ind w:left="80"/>
              <w:rPr>
                <w:sz w:val="17"/>
                <w:szCs w:val="17"/>
              </w:rPr>
            </w:pPr>
          </w:p>
        </w:tc>
      </w:tr>
      <w:tr w:rsidR="003F5AC9" w:rsidRPr="00923224" w14:paraId="688781BC" w14:textId="77777777" w:rsidTr="00077EBD">
        <w:trPr>
          <w:trHeight w:val="730"/>
        </w:trPr>
        <w:tc>
          <w:tcPr>
            <w:tcW w:w="1372" w:type="dxa"/>
            <w:tcBorders>
              <w:right w:val="single" w:sz="8" w:space="0" w:color="231F20"/>
            </w:tcBorders>
            <w:vAlign w:val="center"/>
          </w:tcPr>
          <w:p w14:paraId="471C8FD2" w14:textId="77777777" w:rsidR="003F5AC9" w:rsidRPr="00923224" w:rsidRDefault="003F5AC9" w:rsidP="0080020B">
            <w:pPr>
              <w:rPr>
                <w:sz w:val="17"/>
                <w:szCs w:val="17"/>
              </w:rPr>
            </w:pPr>
          </w:p>
        </w:tc>
        <w:tc>
          <w:tcPr>
            <w:tcW w:w="1736" w:type="dxa"/>
            <w:tcBorders>
              <w:top w:val="single" w:sz="4" w:space="0" w:color="auto"/>
              <w:bottom w:val="single" w:sz="4" w:space="0" w:color="auto"/>
              <w:right w:val="single" w:sz="8" w:space="0" w:color="231F20"/>
            </w:tcBorders>
            <w:vAlign w:val="center"/>
          </w:tcPr>
          <w:p w14:paraId="2DC64594" w14:textId="77777777" w:rsidR="003F5AC9" w:rsidRPr="00923224" w:rsidRDefault="003F5AC9" w:rsidP="0080020B">
            <w:pPr>
              <w:ind w:left="80"/>
              <w:rPr>
                <w:rFonts w:eastAsia="Times New Roman"/>
                <w:color w:val="231F20"/>
                <w:sz w:val="17"/>
                <w:szCs w:val="17"/>
              </w:rPr>
            </w:pPr>
            <w:r w:rsidRPr="00923224">
              <w:rPr>
                <w:rFonts w:eastAsia="Times New Roman"/>
                <w:color w:val="231F20"/>
                <w:sz w:val="17"/>
                <w:szCs w:val="17"/>
              </w:rPr>
              <w:t>E 297</w:t>
            </w:r>
          </w:p>
        </w:tc>
        <w:tc>
          <w:tcPr>
            <w:tcW w:w="2827" w:type="dxa"/>
            <w:tcBorders>
              <w:top w:val="single" w:sz="4" w:space="0" w:color="auto"/>
              <w:bottom w:val="single" w:sz="4" w:space="0" w:color="auto"/>
              <w:right w:val="single" w:sz="8" w:space="0" w:color="231F20"/>
            </w:tcBorders>
            <w:vAlign w:val="center"/>
          </w:tcPr>
          <w:p w14:paraId="2A6813E3" w14:textId="77777777" w:rsidR="003F5AC9" w:rsidRPr="00923224" w:rsidRDefault="003F5AC9" w:rsidP="0080020B">
            <w:pPr>
              <w:ind w:left="80"/>
              <w:rPr>
                <w:color w:val="000000"/>
                <w:sz w:val="17"/>
                <w:szCs w:val="17"/>
              </w:rPr>
            </w:pPr>
            <w:r w:rsidRPr="00923224">
              <w:rPr>
                <w:rFonts w:eastAsia="Times New Roman"/>
                <w:color w:val="231F20"/>
                <w:sz w:val="17"/>
                <w:szCs w:val="17"/>
              </w:rPr>
              <w:t>Fumarik asit</w:t>
            </w:r>
          </w:p>
        </w:tc>
        <w:tc>
          <w:tcPr>
            <w:tcW w:w="1806" w:type="dxa"/>
            <w:tcBorders>
              <w:top w:val="single" w:sz="4" w:space="0" w:color="auto"/>
              <w:bottom w:val="single" w:sz="4" w:space="0" w:color="auto"/>
              <w:right w:val="single" w:sz="8" w:space="0" w:color="231F20"/>
            </w:tcBorders>
            <w:vAlign w:val="center"/>
          </w:tcPr>
          <w:p w14:paraId="75CFAC20" w14:textId="77777777" w:rsidR="003F5AC9" w:rsidRPr="00923224" w:rsidRDefault="003F5AC9" w:rsidP="0080020B">
            <w:pPr>
              <w:ind w:left="80"/>
              <w:rPr>
                <w:rFonts w:eastAsia="Times New Roman"/>
                <w:color w:val="231F20"/>
                <w:sz w:val="17"/>
                <w:szCs w:val="17"/>
              </w:rPr>
            </w:pPr>
            <w:r w:rsidRPr="00923224">
              <w:rPr>
                <w:rFonts w:eastAsia="Times New Roman"/>
                <w:color w:val="231F20"/>
                <w:sz w:val="17"/>
                <w:szCs w:val="17"/>
              </w:rPr>
              <w:t>2 000</w:t>
            </w:r>
          </w:p>
        </w:tc>
        <w:tc>
          <w:tcPr>
            <w:tcW w:w="1596" w:type="dxa"/>
            <w:tcBorders>
              <w:top w:val="single" w:sz="4" w:space="0" w:color="auto"/>
              <w:bottom w:val="single" w:sz="4" w:space="0" w:color="auto"/>
              <w:right w:val="single" w:sz="8" w:space="0" w:color="231F20"/>
            </w:tcBorders>
            <w:vAlign w:val="center"/>
          </w:tcPr>
          <w:p w14:paraId="3B0B3E76" w14:textId="77777777" w:rsidR="003F5AC9" w:rsidRPr="00923224" w:rsidRDefault="003F5AC9" w:rsidP="0080020B">
            <w:pPr>
              <w:rPr>
                <w:rFonts w:eastAsia="Times New Roman"/>
                <w:color w:val="231F20"/>
                <w:sz w:val="17"/>
                <w:szCs w:val="17"/>
              </w:rPr>
            </w:pPr>
          </w:p>
        </w:tc>
        <w:tc>
          <w:tcPr>
            <w:tcW w:w="4899" w:type="dxa"/>
            <w:tcBorders>
              <w:top w:val="single" w:sz="4" w:space="0" w:color="auto"/>
              <w:bottom w:val="single" w:sz="4" w:space="0" w:color="auto"/>
            </w:tcBorders>
            <w:vAlign w:val="center"/>
          </w:tcPr>
          <w:p w14:paraId="39681201" w14:textId="77777777" w:rsidR="003F5AC9" w:rsidRPr="00923224" w:rsidRDefault="003F5AC9" w:rsidP="0080020B">
            <w:pPr>
              <w:ind w:left="80"/>
              <w:rPr>
                <w:sz w:val="17"/>
                <w:szCs w:val="17"/>
              </w:rPr>
            </w:pPr>
          </w:p>
        </w:tc>
      </w:tr>
      <w:tr w:rsidR="003F5AC9" w:rsidRPr="00923224" w14:paraId="10158B91" w14:textId="77777777" w:rsidTr="00077EBD">
        <w:trPr>
          <w:trHeight w:val="825"/>
        </w:trPr>
        <w:tc>
          <w:tcPr>
            <w:tcW w:w="1372" w:type="dxa"/>
            <w:tcBorders>
              <w:right w:val="single" w:sz="8" w:space="0" w:color="231F20"/>
            </w:tcBorders>
            <w:vAlign w:val="center"/>
          </w:tcPr>
          <w:p w14:paraId="3188ED2D" w14:textId="77777777" w:rsidR="003F5AC9" w:rsidRPr="00923224" w:rsidRDefault="003F5AC9" w:rsidP="0080020B">
            <w:pPr>
              <w:rPr>
                <w:sz w:val="17"/>
                <w:szCs w:val="17"/>
              </w:rPr>
            </w:pPr>
          </w:p>
        </w:tc>
        <w:tc>
          <w:tcPr>
            <w:tcW w:w="1736" w:type="dxa"/>
            <w:tcBorders>
              <w:top w:val="single" w:sz="4" w:space="0" w:color="auto"/>
              <w:bottom w:val="single" w:sz="4" w:space="0" w:color="auto"/>
              <w:right w:val="single" w:sz="8" w:space="0" w:color="231F20"/>
            </w:tcBorders>
            <w:vAlign w:val="center"/>
          </w:tcPr>
          <w:p w14:paraId="6CFFB60E" w14:textId="77777777" w:rsidR="003F5AC9" w:rsidRPr="00923224" w:rsidRDefault="003F5AC9" w:rsidP="0080020B">
            <w:pPr>
              <w:ind w:left="80"/>
              <w:rPr>
                <w:rFonts w:eastAsia="Times New Roman"/>
                <w:color w:val="231F20"/>
                <w:sz w:val="17"/>
                <w:szCs w:val="17"/>
              </w:rPr>
            </w:pPr>
            <w:r w:rsidRPr="00923224">
              <w:rPr>
                <w:rFonts w:eastAsia="Times New Roman"/>
                <w:color w:val="231F20"/>
                <w:sz w:val="17"/>
                <w:szCs w:val="17"/>
              </w:rPr>
              <w:t>E 310-321</w:t>
            </w:r>
          </w:p>
        </w:tc>
        <w:tc>
          <w:tcPr>
            <w:tcW w:w="2827" w:type="dxa"/>
            <w:tcBorders>
              <w:top w:val="single" w:sz="4" w:space="0" w:color="auto"/>
              <w:bottom w:val="single" w:sz="4" w:space="0" w:color="auto"/>
              <w:right w:val="single" w:sz="8" w:space="0" w:color="231F20"/>
            </w:tcBorders>
            <w:vAlign w:val="center"/>
          </w:tcPr>
          <w:p w14:paraId="28F827B4" w14:textId="77777777" w:rsidR="003F5AC9" w:rsidRPr="00923224" w:rsidRDefault="003F5AC9" w:rsidP="0080020B">
            <w:pPr>
              <w:ind w:left="80"/>
              <w:rPr>
                <w:color w:val="000000"/>
                <w:sz w:val="17"/>
                <w:szCs w:val="17"/>
              </w:rPr>
            </w:pPr>
            <w:r w:rsidRPr="00923224">
              <w:rPr>
                <w:rFonts w:eastAsia="Times New Roman"/>
                <w:color w:val="231F20"/>
                <w:sz w:val="17"/>
                <w:szCs w:val="17"/>
              </w:rPr>
              <w:t>Propil gallat, TBHQ, BHA ve BHT</w:t>
            </w:r>
          </w:p>
        </w:tc>
        <w:tc>
          <w:tcPr>
            <w:tcW w:w="1806" w:type="dxa"/>
            <w:tcBorders>
              <w:top w:val="single" w:sz="4" w:space="0" w:color="auto"/>
              <w:bottom w:val="single" w:sz="4" w:space="0" w:color="auto"/>
              <w:right w:val="single" w:sz="8" w:space="0" w:color="231F20"/>
            </w:tcBorders>
            <w:vAlign w:val="center"/>
          </w:tcPr>
          <w:p w14:paraId="5317FE87" w14:textId="77777777" w:rsidR="003F5AC9" w:rsidRPr="00923224" w:rsidRDefault="003F5AC9" w:rsidP="0080020B">
            <w:pPr>
              <w:ind w:left="80"/>
              <w:rPr>
                <w:rFonts w:eastAsia="Times New Roman"/>
                <w:color w:val="231F20"/>
                <w:sz w:val="17"/>
                <w:szCs w:val="17"/>
              </w:rPr>
            </w:pPr>
            <w:r w:rsidRPr="00923224">
              <w:rPr>
                <w:rFonts w:eastAsia="Times New Roman"/>
                <w:color w:val="231F20"/>
                <w:sz w:val="17"/>
                <w:szCs w:val="17"/>
              </w:rPr>
              <w:t>400</w:t>
            </w:r>
          </w:p>
        </w:tc>
        <w:tc>
          <w:tcPr>
            <w:tcW w:w="1596" w:type="dxa"/>
            <w:tcBorders>
              <w:top w:val="single" w:sz="4" w:space="0" w:color="auto"/>
              <w:bottom w:val="single" w:sz="4" w:space="0" w:color="auto"/>
              <w:right w:val="single" w:sz="8" w:space="0" w:color="231F20"/>
            </w:tcBorders>
            <w:vAlign w:val="center"/>
          </w:tcPr>
          <w:p w14:paraId="5A8C6E96" w14:textId="77777777" w:rsidR="003F5AC9" w:rsidRPr="00923224" w:rsidRDefault="003F5AC9" w:rsidP="0080020B">
            <w:pPr>
              <w:rPr>
                <w:rFonts w:eastAsia="Times New Roman"/>
                <w:color w:val="231F20"/>
                <w:sz w:val="17"/>
                <w:szCs w:val="17"/>
              </w:rPr>
            </w:pPr>
            <w:r w:rsidRPr="00923224">
              <w:rPr>
                <w:rFonts w:eastAsia="Times New Roman"/>
                <w:color w:val="231F20"/>
                <w:sz w:val="17"/>
                <w:szCs w:val="17"/>
              </w:rPr>
              <w:t xml:space="preserve">  (1)</w:t>
            </w:r>
          </w:p>
        </w:tc>
        <w:tc>
          <w:tcPr>
            <w:tcW w:w="4899" w:type="dxa"/>
            <w:tcBorders>
              <w:top w:val="single" w:sz="4" w:space="0" w:color="auto"/>
              <w:bottom w:val="single" w:sz="4" w:space="0" w:color="auto"/>
            </w:tcBorders>
            <w:vAlign w:val="center"/>
          </w:tcPr>
          <w:p w14:paraId="587B5FC2" w14:textId="77777777" w:rsidR="003F5AC9" w:rsidRPr="00923224" w:rsidRDefault="003F5AC9" w:rsidP="0080020B">
            <w:pPr>
              <w:ind w:left="80"/>
              <w:rPr>
                <w:sz w:val="17"/>
                <w:szCs w:val="17"/>
              </w:rPr>
            </w:pPr>
          </w:p>
        </w:tc>
      </w:tr>
    </w:tbl>
    <w:p w14:paraId="2597F758" w14:textId="77777777" w:rsidR="00D65258" w:rsidRPr="00923224" w:rsidRDefault="00D65258">
      <w:pPr>
        <w:rPr>
          <w:sz w:val="17"/>
          <w:szCs w:val="17"/>
        </w:rPr>
        <w:sectPr w:rsidR="00D65258" w:rsidRPr="00923224">
          <w:pgSz w:w="16840" w:h="11906" w:orient="landscape"/>
          <w:pgMar w:top="1237" w:right="958" w:bottom="865" w:left="1080" w:header="0" w:footer="0" w:gutter="0"/>
          <w:cols w:space="708" w:equalWidth="0">
            <w:col w:w="14800"/>
          </w:cols>
        </w:sectPr>
      </w:pPr>
    </w:p>
    <w:tbl>
      <w:tblPr>
        <w:tblW w:w="14236" w:type="dxa"/>
        <w:tblInd w:w="714" w:type="dxa"/>
        <w:tblLayout w:type="fixed"/>
        <w:tblCellMar>
          <w:left w:w="0" w:type="dxa"/>
          <w:right w:w="0" w:type="dxa"/>
        </w:tblCellMar>
        <w:tblLook w:val="04A0" w:firstRow="1" w:lastRow="0" w:firstColumn="1" w:lastColumn="0" w:noHBand="0" w:noVBand="1"/>
      </w:tblPr>
      <w:tblGrid>
        <w:gridCol w:w="1344"/>
        <w:gridCol w:w="1736"/>
        <w:gridCol w:w="2827"/>
        <w:gridCol w:w="1806"/>
        <w:gridCol w:w="1596"/>
        <w:gridCol w:w="4927"/>
      </w:tblGrid>
      <w:tr w:rsidR="00167876" w:rsidRPr="00923224" w14:paraId="04698827" w14:textId="77777777" w:rsidTr="00077EBD">
        <w:trPr>
          <w:trHeight w:val="652"/>
        </w:trPr>
        <w:tc>
          <w:tcPr>
            <w:tcW w:w="1344" w:type="dxa"/>
            <w:tcBorders>
              <w:top w:val="single" w:sz="4" w:space="0" w:color="auto"/>
              <w:right w:val="single" w:sz="8" w:space="0" w:color="231F20"/>
            </w:tcBorders>
            <w:vAlign w:val="center"/>
          </w:tcPr>
          <w:p w14:paraId="51F8B140" w14:textId="77777777" w:rsidR="00167876" w:rsidRPr="00923224" w:rsidRDefault="00167876" w:rsidP="00167876">
            <w:pPr>
              <w:jc w:val="center"/>
              <w:rPr>
                <w:sz w:val="17"/>
                <w:szCs w:val="17"/>
              </w:rPr>
            </w:pPr>
            <w:bookmarkStart w:id="60" w:name="page136"/>
            <w:bookmarkEnd w:id="60"/>
            <w:r w:rsidRPr="00923224">
              <w:rPr>
                <w:rFonts w:eastAsia="Times New Roman"/>
                <w:color w:val="231F20"/>
                <w:sz w:val="17"/>
                <w:szCs w:val="17"/>
              </w:rPr>
              <w:t>Kategori numarası</w:t>
            </w:r>
          </w:p>
        </w:tc>
        <w:tc>
          <w:tcPr>
            <w:tcW w:w="1736" w:type="dxa"/>
            <w:tcBorders>
              <w:top w:val="single" w:sz="4" w:space="0" w:color="auto"/>
              <w:bottom w:val="single" w:sz="4" w:space="0" w:color="auto"/>
              <w:right w:val="single" w:sz="8" w:space="0" w:color="231F20"/>
            </w:tcBorders>
            <w:vAlign w:val="center"/>
          </w:tcPr>
          <w:p w14:paraId="4CB4CCA0" w14:textId="77777777" w:rsidR="00167876" w:rsidRPr="00923224" w:rsidRDefault="00167876" w:rsidP="00167876">
            <w:pPr>
              <w:ind w:left="80"/>
              <w:jc w:val="center"/>
              <w:rPr>
                <w:rFonts w:eastAsia="Times New Roman"/>
                <w:color w:val="231F20"/>
                <w:sz w:val="17"/>
                <w:szCs w:val="17"/>
              </w:rPr>
            </w:pPr>
            <w:r w:rsidRPr="00923224">
              <w:rPr>
                <w:rFonts w:eastAsia="Times New Roman"/>
                <w:color w:val="231F20"/>
                <w:sz w:val="17"/>
                <w:szCs w:val="17"/>
              </w:rPr>
              <w:t>E-kodu</w:t>
            </w:r>
          </w:p>
        </w:tc>
        <w:tc>
          <w:tcPr>
            <w:tcW w:w="2827" w:type="dxa"/>
            <w:tcBorders>
              <w:top w:val="single" w:sz="4" w:space="0" w:color="auto"/>
              <w:bottom w:val="single" w:sz="4" w:space="0" w:color="auto"/>
              <w:right w:val="single" w:sz="8" w:space="0" w:color="231F20"/>
            </w:tcBorders>
            <w:vAlign w:val="center"/>
          </w:tcPr>
          <w:p w14:paraId="4F1AF0F0" w14:textId="77777777" w:rsidR="00167876" w:rsidRPr="00923224" w:rsidRDefault="00167876" w:rsidP="00167876">
            <w:pPr>
              <w:ind w:left="80"/>
              <w:jc w:val="center"/>
              <w:rPr>
                <w:rFonts w:eastAsia="Times New Roman"/>
                <w:color w:val="231F20"/>
                <w:sz w:val="17"/>
                <w:szCs w:val="17"/>
              </w:rPr>
            </w:pPr>
            <w:r w:rsidRPr="00923224">
              <w:rPr>
                <w:rFonts w:eastAsia="Times New Roman"/>
                <w:color w:val="231F20"/>
                <w:sz w:val="17"/>
                <w:szCs w:val="17"/>
              </w:rPr>
              <w:t>Adı</w:t>
            </w:r>
          </w:p>
        </w:tc>
        <w:tc>
          <w:tcPr>
            <w:tcW w:w="1806" w:type="dxa"/>
            <w:tcBorders>
              <w:top w:val="single" w:sz="4" w:space="0" w:color="auto"/>
              <w:bottom w:val="single" w:sz="4" w:space="0" w:color="auto"/>
              <w:right w:val="single" w:sz="8" w:space="0" w:color="231F20"/>
            </w:tcBorders>
            <w:vAlign w:val="center"/>
          </w:tcPr>
          <w:p w14:paraId="579A06B8" w14:textId="77777777" w:rsidR="00167876" w:rsidRPr="00923224" w:rsidRDefault="00167876" w:rsidP="00167876">
            <w:pPr>
              <w:ind w:left="80"/>
              <w:jc w:val="center"/>
              <w:rPr>
                <w:rFonts w:eastAsia="Times New Roman"/>
                <w:i/>
                <w:iCs/>
                <w:color w:val="231F20"/>
                <w:sz w:val="17"/>
                <w:szCs w:val="17"/>
              </w:rPr>
            </w:pPr>
            <w:r w:rsidRPr="00923224">
              <w:rPr>
                <w:rFonts w:eastAsia="Times New Roman"/>
                <w:color w:val="231F20"/>
                <w:sz w:val="17"/>
                <w:szCs w:val="17"/>
              </w:rPr>
              <w:t>Maksimum miktar (</w:t>
            </w:r>
            <w:r w:rsidR="005073D8" w:rsidRPr="00923224">
              <w:rPr>
                <w:rFonts w:eastAsia="Times New Roman"/>
                <w:color w:val="231F20"/>
                <w:sz w:val="17"/>
                <w:szCs w:val="17"/>
              </w:rPr>
              <w:t>mg/l veya mg/kg</w:t>
            </w:r>
            <w:r w:rsidRPr="00923224">
              <w:rPr>
                <w:rFonts w:eastAsia="Times New Roman"/>
                <w:color w:val="231F20"/>
                <w:sz w:val="17"/>
                <w:szCs w:val="17"/>
              </w:rPr>
              <w:t>)</w:t>
            </w:r>
          </w:p>
        </w:tc>
        <w:tc>
          <w:tcPr>
            <w:tcW w:w="1596" w:type="dxa"/>
            <w:tcBorders>
              <w:top w:val="single" w:sz="4" w:space="0" w:color="auto"/>
              <w:bottom w:val="single" w:sz="4" w:space="0" w:color="auto"/>
              <w:right w:val="single" w:sz="8" w:space="0" w:color="231F20"/>
            </w:tcBorders>
            <w:vAlign w:val="center"/>
          </w:tcPr>
          <w:p w14:paraId="4B00B163" w14:textId="77777777" w:rsidR="00167876" w:rsidRPr="00923224" w:rsidRDefault="00167876" w:rsidP="00167876">
            <w:pPr>
              <w:ind w:left="60"/>
              <w:jc w:val="center"/>
              <w:rPr>
                <w:rFonts w:eastAsia="Times New Roman"/>
                <w:color w:val="231F20"/>
                <w:sz w:val="17"/>
                <w:szCs w:val="17"/>
              </w:rPr>
            </w:pPr>
            <w:r w:rsidRPr="00923224">
              <w:rPr>
                <w:rFonts w:eastAsia="Times New Roman"/>
                <w:color w:val="231F20"/>
                <w:sz w:val="17"/>
                <w:szCs w:val="17"/>
              </w:rPr>
              <w:t>Dipnotlar</w:t>
            </w:r>
          </w:p>
        </w:tc>
        <w:tc>
          <w:tcPr>
            <w:tcW w:w="4927" w:type="dxa"/>
            <w:tcBorders>
              <w:top w:val="single" w:sz="4" w:space="0" w:color="auto"/>
              <w:bottom w:val="single" w:sz="4" w:space="0" w:color="auto"/>
            </w:tcBorders>
            <w:vAlign w:val="center"/>
          </w:tcPr>
          <w:p w14:paraId="74A1F60F" w14:textId="77777777" w:rsidR="00167876" w:rsidRPr="00923224" w:rsidRDefault="00167876" w:rsidP="00167876">
            <w:pPr>
              <w:jc w:val="center"/>
              <w:rPr>
                <w:sz w:val="17"/>
                <w:szCs w:val="17"/>
              </w:rPr>
            </w:pPr>
            <w:r w:rsidRPr="00923224">
              <w:rPr>
                <w:rFonts w:eastAsia="Times New Roman"/>
                <w:color w:val="231F20"/>
                <w:sz w:val="17"/>
                <w:szCs w:val="17"/>
              </w:rPr>
              <w:t>Sınırlamalar/istisnalar</w:t>
            </w:r>
          </w:p>
        </w:tc>
      </w:tr>
      <w:tr w:rsidR="00167876" w:rsidRPr="00923224" w14:paraId="3BEB5421" w14:textId="77777777" w:rsidTr="00077EBD">
        <w:trPr>
          <w:trHeight w:val="652"/>
        </w:trPr>
        <w:tc>
          <w:tcPr>
            <w:tcW w:w="1344" w:type="dxa"/>
            <w:tcBorders>
              <w:top w:val="single" w:sz="4" w:space="0" w:color="auto"/>
              <w:right w:val="single" w:sz="8" w:space="0" w:color="231F20"/>
            </w:tcBorders>
            <w:vAlign w:val="center"/>
          </w:tcPr>
          <w:p w14:paraId="5F98E674" w14:textId="77777777" w:rsidR="00167876" w:rsidRPr="00923224" w:rsidRDefault="00167876" w:rsidP="00167876">
            <w:pPr>
              <w:rPr>
                <w:sz w:val="17"/>
                <w:szCs w:val="17"/>
              </w:rPr>
            </w:pPr>
          </w:p>
        </w:tc>
        <w:tc>
          <w:tcPr>
            <w:tcW w:w="1736" w:type="dxa"/>
            <w:tcBorders>
              <w:top w:val="single" w:sz="4" w:space="0" w:color="auto"/>
              <w:bottom w:val="single" w:sz="4" w:space="0" w:color="auto"/>
              <w:right w:val="single" w:sz="8" w:space="0" w:color="231F20"/>
            </w:tcBorders>
            <w:vAlign w:val="center"/>
          </w:tcPr>
          <w:p w14:paraId="07CDE961" w14:textId="77777777" w:rsidR="00167876" w:rsidRPr="00923224" w:rsidRDefault="00167876" w:rsidP="00167876">
            <w:pPr>
              <w:ind w:left="80"/>
              <w:rPr>
                <w:sz w:val="17"/>
                <w:szCs w:val="17"/>
              </w:rPr>
            </w:pPr>
            <w:r w:rsidRPr="00923224">
              <w:rPr>
                <w:rFonts w:eastAsia="Times New Roman"/>
                <w:color w:val="231F20"/>
                <w:sz w:val="17"/>
                <w:szCs w:val="17"/>
              </w:rPr>
              <w:t>E 338-452</w:t>
            </w:r>
          </w:p>
        </w:tc>
        <w:tc>
          <w:tcPr>
            <w:tcW w:w="2827" w:type="dxa"/>
            <w:tcBorders>
              <w:top w:val="single" w:sz="4" w:space="0" w:color="auto"/>
              <w:bottom w:val="single" w:sz="4" w:space="0" w:color="auto"/>
              <w:right w:val="single" w:sz="8" w:space="0" w:color="231F20"/>
            </w:tcBorders>
            <w:vAlign w:val="center"/>
          </w:tcPr>
          <w:p w14:paraId="017EDDAC" w14:textId="77777777" w:rsidR="00167876" w:rsidRPr="00923224" w:rsidRDefault="00167876" w:rsidP="00167876">
            <w:pPr>
              <w:ind w:left="80"/>
              <w:rPr>
                <w:sz w:val="17"/>
                <w:szCs w:val="17"/>
              </w:rPr>
            </w:pPr>
            <w:r w:rsidRPr="00923224">
              <w:rPr>
                <w:rFonts w:eastAsia="Times New Roman"/>
                <w:color w:val="231F20"/>
                <w:sz w:val="17"/>
                <w:szCs w:val="17"/>
              </w:rPr>
              <w:t>Fosforik asit — fosfatlar — di-, tri- ve polifosfatlar</w:t>
            </w:r>
          </w:p>
        </w:tc>
        <w:tc>
          <w:tcPr>
            <w:tcW w:w="1806" w:type="dxa"/>
            <w:tcBorders>
              <w:top w:val="single" w:sz="4" w:space="0" w:color="auto"/>
              <w:bottom w:val="single" w:sz="4" w:space="0" w:color="auto"/>
              <w:right w:val="single" w:sz="8" w:space="0" w:color="231F20"/>
            </w:tcBorders>
            <w:vAlign w:val="center"/>
          </w:tcPr>
          <w:p w14:paraId="7B0AC222" w14:textId="77777777" w:rsidR="00167876" w:rsidRPr="00923224" w:rsidRDefault="00167876" w:rsidP="00167876">
            <w:pPr>
              <w:ind w:left="80"/>
              <w:rPr>
                <w:sz w:val="17"/>
                <w:szCs w:val="17"/>
              </w:rPr>
            </w:pPr>
            <w:r w:rsidRPr="00923224">
              <w:rPr>
                <w:rFonts w:eastAsia="Times New Roman"/>
                <w:i/>
                <w:iCs/>
                <w:color w:val="231F20"/>
                <w:sz w:val="17"/>
                <w:szCs w:val="17"/>
              </w:rPr>
              <w:t>quantum satis</w:t>
            </w:r>
          </w:p>
        </w:tc>
        <w:tc>
          <w:tcPr>
            <w:tcW w:w="1596" w:type="dxa"/>
            <w:tcBorders>
              <w:top w:val="single" w:sz="4" w:space="0" w:color="auto"/>
              <w:bottom w:val="single" w:sz="4" w:space="0" w:color="auto"/>
              <w:right w:val="single" w:sz="8" w:space="0" w:color="231F20"/>
            </w:tcBorders>
            <w:vAlign w:val="center"/>
          </w:tcPr>
          <w:p w14:paraId="66C68A76" w14:textId="77777777" w:rsidR="00167876" w:rsidRPr="00923224" w:rsidRDefault="00AC1A47" w:rsidP="00167876">
            <w:pPr>
              <w:ind w:left="60"/>
              <w:rPr>
                <w:sz w:val="17"/>
                <w:szCs w:val="17"/>
              </w:rPr>
            </w:pPr>
            <w:r>
              <w:rPr>
                <w:rFonts w:eastAsia="Times New Roman"/>
                <w:color w:val="231F20"/>
                <w:sz w:val="17"/>
                <w:szCs w:val="17"/>
              </w:rPr>
              <w:t xml:space="preserve"> (1) </w:t>
            </w:r>
            <w:r w:rsidR="00167876" w:rsidRPr="00923224">
              <w:rPr>
                <w:rFonts w:eastAsia="Times New Roman"/>
                <w:color w:val="231F20"/>
                <w:sz w:val="17"/>
                <w:szCs w:val="17"/>
              </w:rPr>
              <w:t>(4)</w:t>
            </w:r>
          </w:p>
        </w:tc>
        <w:tc>
          <w:tcPr>
            <w:tcW w:w="4927" w:type="dxa"/>
            <w:tcBorders>
              <w:top w:val="single" w:sz="4" w:space="0" w:color="auto"/>
              <w:bottom w:val="single" w:sz="4" w:space="0" w:color="auto"/>
            </w:tcBorders>
            <w:vAlign w:val="center"/>
          </w:tcPr>
          <w:p w14:paraId="69BABCD6" w14:textId="77777777" w:rsidR="00167876" w:rsidRPr="00923224" w:rsidRDefault="00167876" w:rsidP="00167876">
            <w:pPr>
              <w:ind w:left="144"/>
              <w:rPr>
                <w:sz w:val="17"/>
                <w:szCs w:val="17"/>
              </w:rPr>
            </w:pPr>
          </w:p>
        </w:tc>
      </w:tr>
      <w:tr w:rsidR="00167876" w:rsidRPr="00923224" w14:paraId="3837137B" w14:textId="77777777" w:rsidTr="00077EBD">
        <w:trPr>
          <w:trHeight w:val="366"/>
        </w:trPr>
        <w:tc>
          <w:tcPr>
            <w:tcW w:w="1344" w:type="dxa"/>
            <w:tcBorders>
              <w:right w:val="single" w:sz="8" w:space="0" w:color="231F20"/>
            </w:tcBorders>
            <w:vAlign w:val="center"/>
          </w:tcPr>
          <w:p w14:paraId="4E074F87" w14:textId="77777777" w:rsidR="00167876" w:rsidRPr="00923224" w:rsidRDefault="00167876" w:rsidP="00167876">
            <w:pPr>
              <w:rPr>
                <w:sz w:val="17"/>
                <w:szCs w:val="17"/>
              </w:rPr>
            </w:pPr>
          </w:p>
        </w:tc>
        <w:tc>
          <w:tcPr>
            <w:tcW w:w="1736" w:type="dxa"/>
            <w:tcBorders>
              <w:top w:val="single" w:sz="4" w:space="0" w:color="auto"/>
              <w:bottom w:val="single" w:sz="4" w:space="0" w:color="auto"/>
              <w:right w:val="single" w:sz="8" w:space="0" w:color="231F20"/>
            </w:tcBorders>
            <w:vAlign w:val="center"/>
          </w:tcPr>
          <w:p w14:paraId="0982CA35" w14:textId="77777777" w:rsidR="00167876" w:rsidRPr="00923224" w:rsidRDefault="00167876" w:rsidP="00167876">
            <w:pPr>
              <w:rPr>
                <w:sz w:val="17"/>
                <w:szCs w:val="17"/>
              </w:rPr>
            </w:pPr>
            <w:r w:rsidRPr="00923224">
              <w:rPr>
                <w:rFonts w:eastAsia="Times New Roman"/>
                <w:color w:val="231F20"/>
                <w:sz w:val="17"/>
                <w:szCs w:val="17"/>
              </w:rPr>
              <w:t xml:space="preserve">  E 392</w:t>
            </w:r>
          </w:p>
        </w:tc>
        <w:tc>
          <w:tcPr>
            <w:tcW w:w="2827" w:type="dxa"/>
            <w:tcBorders>
              <w:top w:val="single" w:sz="4" w:space="0" w:color="auto"/>
              <w:bottom w:val="single" w:sz="4" w:space="0" w:color="auto"/>
              <w:right w:val="single" w:sz="8" w:space="0" w:color="231F20"/>
            </w:tcBorders>
            <w:vAlign w:val="center"/>
          </w:tcPr>
          <w:p w14:paraId="799416C3" w14:textId="77777777" w:rsidR="00167876" w:rsidRPr="00923224" w:rsidRDefault="00167876" w:rsidP="00167876">
            <w:pPr>
              <w:ind w:left="80"/>
              <w:rPr>
                <w:rFonts w:eastAsia="Times New Roman"/>
                <w:color w:val="231F20"/>
                <w:sz w:val="17"/>
                <w:szCs w:val="17"/>
              </w:rPr>
            </w:pPr>
            <w:r w:rsidRPr="00923224">
              <w:rPr>
                <w:rFonts w:eastAsia="Times New Roman"/>
                <w:color w:val="231F20"/>
                <w:sz w:val="17"/>
                <w:szCs w:val="17"/>
              </w:rPr>
              <w:t>Biberiye ekstraktları</w:t>
            </w:r>
          </w:p>
        </w:tc>
        <w:tc>
          <w:tcPr>
            <w:tcW w:w="1806" w:type="dxa"/>
            <w:tcBorders>
              <w:top w:val="single" w:sz="4" w:space="0" w:color="auto"/>
              <w:bottom w:val="single" w:sz="4" w:space="0" w:color="auto"/>
              <w:right w:val="single" w:sz="8" w:space="0" w:color="231F20"/>
            </w:tcBorders>
            <w:vAlign w:val="center"/>
          </w:tcPr>
          <w:p w14:paraId="413A29EE" w14:textId="77777777" w:rsidR="00167876" w:rsidRPr="00923224" w:rsidRDefault="00167876" w:rsidP="00167876">
            <w:pPr>
              <w:rPr>
                <w:sz w:val="17"/>
                <w:szCs w:val="17"/>
              </w:rPr>
            </w:pPr>
            <w:r w:rsidRPr="00923224">
              <w:rPr>
                <w:rFonts w:eastAsia="Times New Roman"/>
                <w:color w:val="231F20"/>
                <w:sz w:val="17"/>
                <w:szCs w:val="17"/>
              </w:rPr>
              <w:t xml:space="preserve">  200</w:t>
            </w:r>
          </w:p>
        </w:tc>
        <w:tc>
          <w:tcPr>
            <w:tcW w:w="1596" w:type="dxa"/>
            <w:tcBorders>
              <w:top w:val="single" w:sz="4" w:space="0" w:color="auto"/>
              <w:bottom w:val="single" w:sz="4" w:space="0" w:color="auto"/>
              <w:right w:val="single" w:sz="8" w:space="0" w:color="231F20"/>
            </w:tcBorders>
            <w:vAlign w:val="center"/>
          </w:tcPr>
          <w:p w14:paraId="6F67694C" w14:textId="77777777" w:rsidR="00167876" w:rsidRPr="00923224" w:rsidRDefault="00167876" w:rsidP="00167876">
            <w:pPr>
              <w:ind w:left="60"/>
              <w:rPr>
                <w:sz w:val="17"/>
                <w:szCs w:val="17"/>
              </w:rPr>
            </w:pPr>
            <w:r w:rsidRPr="00923224">
              <w:rPr>
                <w:rFonts w:eastAsia="Times New Roman"/>
                <w:color w:val="231F20"/>
                <w:sz w:val="17"/>
                <w:szCs w:val="17"/>
              </w:rPr>
              <w:t xml:space="preserve"> (46)</w:t>
            </w:r>
          </w:p>
        </w:tc>
        <w:tc>
          <w:tcPr>
            <w:tcW w:w="4927" w:type="dxa"/>
            <w:tcBorders>
              <w:top w:val="single" w:sz="4" w:space="0" w:color="auto"/>
              <w:bottom w:val="single" w:sz="4" w:space="0" w:color="auto"/>
            </w:tcBorders>
            <w:vAlign w:val="center"/>
          </w:tcPr>
          <w:p w14:paraId="6D3F80A4" w14:textId="77777777" w:rsidR="00167876" w:rsidRPr="00923224" w:rsidRDefault="00167876" w:rsidP="00167876">
            <w:pPr>
              <w:ind w:left="144"/>
              <w:rPr>
                <w:sz w:val="17"/>
                <w:szCs w:val="17"/>
              </w:rPr>
            </w:pPr>
            <w:r w:rsidRPr="00923224">
              <w:rPr>
                <w:sz w:val="17"/>
                <w:szCs w:val="17"/>
              </w:rPr>
              <w:t xml:space="preserve">  </w:t>
            </w:r>
          </w:p>
        </w:tc>
      </w:tr>
      <w:tr w:rsidR="00167876" w:rsidRPr="00923224" w14:paraId="3065916D" w14:textId="77777777" w:rsidTr="00077EBD">
        <w:trPr>
          <w:trHeight w:val="366"/>
        </w:trPr>
        <w:tc>
          <w:tcPr>
            <w:tcW w:w="1344" w:type="dxa"/>
            <w:tcBorders>
              <w:right w:val="single" w:sz="8" w:space="0" w:color="231F20"/>
            </w:tcBorders>
            <w:vAlign w:val="center"/>
          </w:tcPr>
          <w:p w14:paraId="33F331EC" w14:textId="77777777" w:rsidR="00167876" w:rsidRPr="00923224" w:rsidRDefault="00167876" w:rsidP="00167876">
            <w:pPr>
              <w:rPr>
                <w:sz w:val="17"/>
                <w:szCs w:val="17"/>
              </w:rPr>
            </w:pPr>
          </w:p>
        </w:tc>
        <w:tc>
          <w:tcPr>
            <w:tcW w:w="1736" w:type="dxa"/>
            <w:tcBorders>
              <w:top w:val="single" w:sz="4" w:space="0" w:color="auto"/>
              <w:bottom w:val="single" w:sz="4" w:space="0" w:color="auto"/>
              <w:right w:val="single" w:sz="8" w:space="0" w:color="231F20"/>
            </w:tcBorders>
            <w:vAlign w:val="center"/>
          </w:tcPr>
          <w:p w14:paraId="13CEF537" w14:textId="77777777" w:rsidR="00167876" w:rsidRPr="00923224" w:rsidRDefault="00167876" w:rsidP="00167876">
            <w:pPr>
              <w:rPr>
                <w:rFonts w:eastAsia="Times New Roman"/>
                <w:color w:val="231F20"/>
                <w:sz w:val="17"/>
                <w:szCs w:val="17"/>
              </w:rPr>
            </w:pPr>
            <w:r w:rsidRPr="00923224">
              <w:rPr>
                <w:rFonts w:eastAsia="Times New Roman"/>
                <w:color w:val="231F20"/>
                <w:sz w:val="17"/>
                <w:szCs w:val="17"/>
              </w:rPr>
              <w:t xml:space="preserve">  E 405</w:t>
            </w:r>
          </w:p>
        </w:tc>
        <w:tc>
          <w:tcPr>
            <w:tcW w:w="2827" w:type="dxa"/>
            <w:tcBorders>
              <w:top w:val="single" w:sz="4" w:space="0" w:color="auto"/>
              <w:bottom w:val="single" w:sz="4" w:space="0" w:color="auto"/>
              <w:right w:val="single" w:sz="8" w:space="0" w:color="231F20"/>
            </w:tcBorders>
            <w:vAlign w:val="center"/>
          </w:tcPr>
          <w:p w14:paraId="05A20797" w14:textId="77777777" w:rsidR="00167876" w:rsidRPr="00923224" w:rsidRDefault="00167876" w:rsidP="00167876">
            <w:pPr>
              <w:ind w:left="80"/>
              <w:rPr>
                <w:rFonts w:eastAsia="Times New Roman"/>
                <w:color w:val="231F20"/>
                <w:sz w:val="17"/>
                <w:szCs w:val="17"/>
              </w:rPr>
            </w:pPr>
            <w:r w:rsidRPr="00923224">
              <w:rPr>
                <w:rFonts w:eastAsia="Times New Roman"/>
                <w:color w:val="231F20"/>
                <w:sz w:val="17"/>
                <w:szCs w:val="17"/>
              </w:rPr>
              <w:t>Propan-1, 2-diol aljinat</w:t>
            </w:r>
          </w:p>
        </w:tc>
        <w:tc>
          <w:tcPr>
            <w:tcW w:w="1806" w:type="dxa"/>
            <w:tcBorders>
              <w:top w:val="single" w:sz="4" w:space="0" w:color="auto"/>
              <w:bottom w:val="single" w:sz="4" w:space="0" w:color="auto"/>
              <w:right w:val="single" w:sz="8" w:space="0" w:color="231F20"/>
            </w:tcBorders>
            <w:vAlign w:val="center"/>
          </w:tcPr>
          <w:p w14:paraId="3409DFB5" w14:textId="77777777" w:rsidR="00167876" w:rsidRPr="00923224" w:rsidRDefault="00167876" w:rsidP="00167876">
            <w:pPr>
              <w:rPr>
                <w:rFonts w:eastAsia="Times New Roman"/>
                <w:color w:val="231F20"/>
                <w:sz w:val="17"/>
                <w:szCs w:val="17"/>
              </w:rPr>
            </w:pPr>
            <w:r w:rsidRPr="00923224">
              <w:rPr>
                <w:rFonts w:eastAsia="Times New Roman"/>
                <w:color w:val="231F20"/>
                <w:sz w:val="17"/>
                <w:szCs w:val="17"/>
              </w:rPr>
              <w:t xml:space="preserve">  5 000</w:t>
            </w:r>
          </w:p>
        </w:tc>
        <w:tc>
          <w:tcPr>
            <w:tcW w:w="1596" w:type="dxa"/>
            <w:tcBorders>
              <w:top w:val="single" w:sz="4" w:space="0" w:color="auto"/>
              <w:bottom w:val="single" w:sz="4" w:space="0" w:color="auto"/>
              <w:right w:val="single" w:sz="8" w:space="0" w:color="231F20"/>
            </w:tcBorders>
            <w:vAlign w:val="center"/>
          </w:tcPr>
          <w:p w14:paraId="79D7F0E7" w14:textId="77777777" w:rsidR="00167876" w:rsidRPr="00923224" w:rsidRDefault="00167876" w:rsidP="00167876">
            <w:pPr>
              <w:ind w:left="60"/>
              <w:rPr>
                <w:rFonts w:eastAsia="Times New Roman"/>
                <w:color w:val="231F20"/>
                <w:sz w:val="17"/>
                <w:szCs w:val="17"/>
              </w:rPr>
            </w:pPr>
          </w:p>
        </w:tc>
        <w:tc>
          <w:tcPr>
            <w:tcW w:w="4927" w:type="dxa"/>
            <w:tcBorders>
              <w:top w:val="single" w:sz="4" w:space="0" w:color="auto"/>
              <w:bottom w:val="single" w:sz="4" w:space="0" w:color="auto"/>
            </w:tcBorders>
            <w:vAlign w:val="center"/>
          </w:tcPr>
          <w:p w14:paraId="6C41B910" w14:textId="77777777" w:rsidR="00167876" w:rsidRPr="00923224" w:rsidRDefault="00167876" w:rsidP="00167876">
            <w:pPr>
              <w:ind w:left="144"/>
              <w:rPr>
                <w:sz w:val="17"/>
                <w:szCs w:val="17"/>
              </w:rPr>
            </w:pPr>
          </w:p>
        </w:tc>
      </w:tr>
      <w:tr w:rsidR="00167876" w:rsidRPr="00923224" w14:paraId="49A6BB02" w14:textId="77777777" w:rsidTr="00077EBD">
        <w:trPr>
          <w:trHeight w:val="366"/>
        </w:trPr>
        <w:tc>
          <w:tcPr>
            <w:tcW w:w="1344" w:type="dxa"/>
            <w:tcBorders>
              <w:right w:val="single" w:sz="8" w:space="0" w:color="231F20"/>
            </w:tcBorders>
            <w:vAlign w:val="center"/>
          </w:tcPr>
          <w:p w14:paraId="4388CAC1" w14:textId="77777777" w:rsidR="00167876" w:rsidRPr="00923224" w:rsidRDefault="00167876" w:rsidP="00167876">
            <w:pPr>
              <w:rPr>
                <w:sz w:val="17"/>
                <w:szCs w:val="17"/>
              </w:rPr>
            </w:pPr>
          </w:p>
        </w:tc>
        <w:tc>
          <w:tcPr>
            <w:tcW w:w="1736" w:type="dxa"/>
            <w:tcBorders>
              <w:top w:val="single" w:sz="4" w:space="0" w:color="auto"/>
              <w:bottom w:val="single" w:sz="4" w:space="0" w:color="auto"/>
              <w:right w:val="single" w:sz="8" w:space="0" w:color="231F20"/>
            </w:tcBorders>
            <w:vAlign w:val="center"/>
          </w:tcPr>
          <w:p w14:paraId="71D724E1" w14:textId="77777777" w:rsidR="00167876" w:rsidRPr="00923224" w:rsidRDefault="00167876" w:rsidP="00167876">
            <w:pPr>
              <w:rPr>
                <w:rFonts w:eastAsia="Times New Roman"/>
                <w:color w:val="231F20"/>
                <w:sz w:val="17"/>
                <w:szCs w:val="17"/>
              </w:rPr>
            </w:pPr>
            <w:r w:rsidRPr="00923224">
              <w:rPr>
                <w:rFonts w:eastAsia="Times New Roman"/>
                <w:color w:val="231F20"/>
                <w:sz w:val="17"/>
                <w:szCs w:val="17"/>
              </w:rPr>
              <w:t xml:space="preserve">  E 416</w:t>
            </w:r>
          </w:p>
        </w:tc>
        <w:tc>
          <w:tcPr>
            <w:tcW w:w="2827" w:type="dxa"/>
            <w:tcBorders>
              <w:top w:val="single" w:sz="4" w:space="0" w:color="auto"/>
              <w:bottom w:val="single" w:sz="4" w:space="0" w:color="auto"/>
              <w:right w:val="single" w:sz="8" w:space="0" w:color="231F20"/>
            </w:tcBorders>
            <w:vAlign w:val="center"/>
          </w:tcPr>
          <w:p w14:paraId="65AEB29D" w14:textId="77777777" w:rsidR="00167876" w:rsidRPr="00923224" w:rsidRDefault="00167876" w:rsidP="00167876">
            <w:pPr>
              <w:ind w:left="80"/>
              <w:rPr>
                <w:rFonts w:eastAsia="Times New Roman"/>
                <w:color w:val="231F20"/>
                <w:sz w:val="17"/>
                <w:szCs w:val="17"/>
              </w:rPr>
            </w:pPr>
            <w:r w:rsidRPr="00923224">
              <w:rPr>
                <w:rFonts w:eastAsia="Times New Roman"/>
                <w:color w:val="231F20"/>
                <w:sz w:val="17"/>
                <w:szCs w:val="17"/>
              </w:rPr>
              <w:t>Karaya gum</w:t>
            </w:r>
          </w:p>
        </w:tc>
        <w:tc>
          <w:tcPr>
            <w:tcW w:w="1806" w:type="dxa"/>
            <w:tcBorders>
              <w:top w:val="single" w:sz="4" w:space="0" w:color="auto"/>
              <w:bottom w:val="single" w:sz="4" w:space="0" w:color="auto"/>
              <w:right w:val="single" w:sz="8" w:space="0" w:color="231F20"/>
            </w:tcBorders>
            <w:vAlign w:val="center"/>
          </w:tcPr>
          <w:p w14:paraId="7A071A02" w14:textId="77777777" w:rsidR="00167876" w:rsidRPr="00923224" w:rsidRDefault="00167876" w:rsidP="00167876">
            <w:pPr>
              <w:rPr>
                <w:rFonts w:eastAsia="Times New Roman"/>
                <w:color w:val="231F20"/>
                <w:sz w:val="17"/>
                <w:szCs w:val="17"/>
              </w:rPr>
            </w:pPr>
            <w:r w:rsidRPr="00923224">
              <w:rPr>
                <w:rFonts w:eastAsia="Times New Roman"/>
                <w:color w:val="231F20"/>
                <w:sz w:val="17"/>
                <w:szCs w:val="17"/>
              </w:rPr>
              <w:t xml:space="preserve">  5 000</w:t>
            </w:r>
          </w:p>
        </w:tc>
        <w:tc>
          <w:tcPr>
            <w:tcW w:w="1596" w:type="dxa"/>
            <w:tcBorders>
              <w:top w:val="single" w:sz="4" w:space="0" w:color="auto"/>
              <w:bottom w:val="single" w:sz="4" w:space="0" w:color="auto"/>
              <w:right w:val="single" w:sz="8" w:space="0" w:color="231F20"/>
            </w:tcBorders>
            <w:vAlign w:val="center"/>
          </w:tcPr>
          <w:p w14:paraId="7D7DAAEB" w14:textId="77777777" w:rsidR="00167876" w:rsidRPr="00923224" w:rsidRDefault="00167876" w:rsidP="00167876">
            <w:pPr>
              <w:ind w:left="60"/>
              <w:rPr>
                <w:rFonts w:eastAsia="Times New Roman"/>
                <w:color w:val="231F20"/>
                <w:sz w:val="17"/>
                <w:szCs w:val="17"/>
              </w:rPr>
            </w:pPr>
          </w:p>
        </w:tc>
        <w:tc>
          <w:tcPr>
            <w:tcW w:w="4927" w:type="dxa"/>
            <w:tcBorders>
              <w:top w:val="single" w:sz="4" w:space="0" w:color="auto"/>
              <w:bottom w:val="single" w:sz="4" w:space="0" w:color="auto"/>
            </w:tcBorders>
            <w:vAlign w:val="center"/>
          </w:tcPr>
          <w:p w14:paraId="591304A9" w14:textId="77777777" w:rsidR="00167876" w:rsidRPr="00923224" w:rsidRDefault="00167876" w:rsidP="00167876">
            <w:pPr>
              <w:ind w:left="144"/>
              <w:rPr>
                <w:sz w:val="17"/>
                <w:szCs w:val="17"/>
              </w:rPr>
            </w:pPr>
          </w:p>
        </w:tc>
      </w:tr>
      <w:tr w:rsidR="00167876" w:rsidRPr="00923224" w14:paraId="676D48E0" w14:textId="77777777" w:rsidTr="00077EBD">
        <w:trPr>
          <w:trHeight w:val="500"/>
        </w:trPr>
        <w:tc>
          <w:tcPr>
            <w:tcW w:w="1344" w:type="dxa"/>
            <w:tcBorders>
              <w:right w:val="single" w:sz="8" w:space="0" w:color="231F20"/>
            </w:tcBorders>
            <w:vAlign w:val="center"/>
          </w:tcPr>
          <w:p w14:paraId="1C611FFC" w14:textId="77777777" w:rsidR="00167876" w:rsidRPr="00923224" w:rsidRDefault="00167876" w:rsidP="00167876">
            <w:pPr>
              <w:rPr>
                <w:sz w:val="17"/>
                <w:szCs w:val="17"/>
              </w:rPr>
            </w:pPr>
          </w:p>
        </w:tc>
        <w:tc>
          <w:tcPr>
            <w:tcW w:w="1736" w:type="dxa"/>
            <w:tcBorders>
              <w:top w:val="single" w:sz="4" w:space="0" w:color="auto"/>
              <w:bottom w:val="single" w:sz="4" w:space="0" w:color="auto"/>
              <w:right w:val="single" w:sz="8" w:space="0" w:color="231F20"/>
            </w:tcBorders>
            <w:vAlign w:val="center"/>
          </w:tcPr>
          <w:p w14:paraId="5514BB5F" w14:textId="77777777" w:rsidR="00167876" w:rsidRPr="00923224" w:rsidRDefault="00167876" w:rsidP="00167876">
            <w:pPr>
              <w:ind w:left="80"/>
              <w:rPr>
                <w:sz w:val="17"/>
                <w:szCs w:val="17"/>
              </w:rPr>
            </w:pPr>
            <w:r w:rsidRPr="00923224">
              <w:rPr>
                <w:rFonts w:eastAsia="Times New Roman"/>
                <w:color w:val="231F20"/>
                <w:sz w:val="17"/>
                <w:szCs w:val="17"/>
              </w:rPr>
              <w:t>E 432-436</w:t>
            </w:r>
          </w:p>
        </w:tc>
        <w:tc>
          <w:tcPr>
            <w:tcW w:w="2827" w:type="dxa"/>
            <w:tcBorders>
              <w:top w:val="single" w:sz="4" w:space="0" w:color="auto"/>
              <w:bottom w:val="single" w:sz="4" w:space="0" w:color="auto"/>
              <w:right w:val="single" w:sz="8" w:space="0" w:color="231F20"/>
            </w:tcBorders>
            <w:vAlign w:val="center"/>
          </w:tcPr>
          <w:p w14:paraId="17650787" w14:textId="77777777" w:rsidR="00167876" w:rsidRPr="00923224" w:rsidRDefault="00167876" w:rsidP="00167876">
            <w:pPr>
              <w:ind w:left="80"/>
              <w:rPr>
                <w:sz w:val="17"/>
                <w:szCs w:val="17"/>
              </w:rPr>
            </w:pPr>
            <w:r w:rsidRPr="00923224">
              <w:rPr>
                <w:rFonts w:eastAsia="Times New Roman"/>
                <w:color w:val="231F20"/>
                <w:sz w:val="17"/>
                <w:szCs w:val="17"/>
              </w:rPr>
              <w:t>Polisorbatlar</w:t>
            </w:r>
          </w:p>
        </w:tc>
        <w:tc>
          <w:tcPr>
            <w:tcW w:w="1806" w:type="dxa"/>
            <w:tcBorders>
              <w:top w:val="single" w:sz="4" w:space="0" w:color="auto"/>
              <w:bottom w:val="single" w:sz="4" w:space="0" w:color="auto"/>
              <w:right w:val="single" w:sz="8" w:space="0" w:color="231F20"/>
            </w:tcBorders>
            <w:vAlign w:val="center"/>
          </w:tcPr>
          <w:p w14:paraId="19DE7B9F" w14:textId="77777777" w:rsidR="00167876" w:rsidRPr="00923224" w:rsidRDefault="00167876" w:rsidP="00167876">
            <w:pPr>
              <w:ind w:left="80"/>
              <w:rPr>
                <w:sz w:val="17"/>
                <w:szCs w:val="17"/>
              </w:rPr>
            </w:pPr>
            <w:r w:rsidRPr="00923224">
              <w:rPr>
                <w:rFonts w:eastAsia="Times New Roman"/>
                <w:color w:val="231F20"/>
                <w:sz w:val="17"/>
                <w:szCs w:val="17"/>
              </w:rPr>
              <w:t>5 000</w:t>
            </w:r>
          </w:p>
        </w:tc>
        <w:tc>
          <w:tcPr>
            <w:tcW w:w="1596" w:type="dxa"/>
            <w:tcBorders>
              <w:top w:val="single" w:sz="4" w:space="0" w:color="auto"/>
              <w:bottom w:val="single" w:sz="4" w:space="0" w:color="auto"/>
              <w:right w:val="single" w:sz="8" w:space="0" w:color="231F20"/>
            </w:tcBorders>
            <w:vAlign w:val="center"/>
          </w:tcPr>
          <w:p w14:paraId="0739315F" w14:textId="77777777" w:rsidR="00167876" w:rsidRPr="00923224" w:rsidRDefault="00167876" w:rsidP="00167876">
            <w:pPr>
              <w:ind w:left="60"/>
              <w:rPr>
                <w:sz w:val="17"/>
                <w:szCs w:val="17"/>
              </w:rPr>
            </w:pPr>
            <w:r w:rsidRPr="00923224">
              <w:rPr>
                <w:rFonts w:eastAsia="Times New Roman"/>
                <w:color w:val="231F20"/>
                <w:sz w:val="17"/>
                <w:szCs w:val="17"/>
              </w:rPr>
              <w:t>(1)</w:t>
            </w:r>
          </w:p>
        </w:tc>
        <w:tc>
          <w:tcPr>
            <w:tcW w:w="4927" w:type="dxa"/>
            <w:tcBorders>
              <w:top w:val="single" w:sz="4" w:space="0" w:color="auto"/>
              <w:bottom w:val="single" w:sz="4" w:space="0" w:color="auto"/>
            </w:tcBorders>
            <w:vAlign w:val="center"/>
          </w:tcPr>
          <w:p w14:paraId="3827BC3D" w14:textId="77777777" w:rsidR="00167876" w:rsidRPr="00923224" w:rsidRDefault="00167876" w:rsidP="00167876">
            <w:pPr>
              <w:ind w:left="144"/>
              <w:rPr>
                <w:sz w:val="17"/>
                <w:szCs w:val="17"/>
              </w:rPr>
            </w:pPr>
          </w:p>
        </w:tc>
      </w:tr>
      <w:tr w:rsidR="00167876" w:rsidRPr="00923224" w14:paraId="2D1E6DD7" w14:textId="77777777" w:rsidTr="00077EBD">
        <w:trPr>
          <w:trHeight w:val="456"/>
        </w:trPr>
        <w:tc>
          <w:tcPr>
            <w:tcW w:w="1344" w:type="dxa"/>
            <w:tcBorders>
              <w:right w:val="single" w:sz="8" w:space="0" w:color="231F20"/>
            </w:tcBorders>
            <w:vAlign w:val="center"/>
          </w:tcPr>
          <w:p w14:paraId="6691959C" w14:textId="77777777" w:rsidR="00167876" w:rsidRPr="00923224" w:rsidRDefault="00167876" w:rsidP="00167876">
            <w:pPr>
              <w:rPr>
                <w:sz w:val="17"/>
                <w:szCs w:val="17"/>
              </w:rPr>
            </w:pPr>
          </w:p>
        </w:tc>
        <w:tc>
          <w:tcPr>
            <w:tcW w:w="1736" w:type="dxa"/>
            <w:tcBorders>
              <w:top w:val="single" w:sz="4" w:space="0" w:color="auto"/>
              <w:bottom w:val="single" w:sz="4" w:space="0" w:color="auto"/>
              <w:right w:val="single" w:sz="8" w:space="0" w:color="231F20"/>
            </w:tcBorders>
            <w:vAlign w:val="center"/>
          </w:tcPr>
          <w:p w14:paraId="7A257283" w14:textId="77777777" w:rsidR="00167876" w:rsidRPr="00923224" w:rsidRDefault="00167876" w:rsidP="00167876">
            <w:pPr>
              <w:ind w:left="80"/>
              <w:rPr>
                <w:sz w:val="17"/>
                <w:szCs w:val="17"/>
              </w:rPr>
            </w:pPr>
            <w:r w:rsidRPr="00923224">
              <w:rPr>
                <w:rFonts w:eastAsia="Times New Roman"/>
                <w:color w:val="231F20"/>
                <w:sz w:val="17"/>
                <w:szCs w:val="17"/>
              </w:rPr>
              <w:t>E 473-474</w:t>
            </w:r>
          </w:p>
        </w:tc>
        <w:tc>
          <w:tcPr>
            <w:tcW w:w="2827" w:type="dxa"/>
            <w:tcBorders>
              <w:top w:val="single" w:sz="4" w:space="0" w:color="auto"/>
              <w:bottom w:val="single" w:sz="4" w:space="0" w:color="auto"/>
              <w:right w:val="single" w:sz="8" w:space="0" w:color="231F20"/>
            </w:tcBorders>
            <w:vAlign w:val="center"/>
          </w:tcPr>
          <w:p w14:paraId="09A6FA90" w14:textId="77777777" w:rsidR="00167876" w:rsidRPr="00923224" w:rsidRDefault="00167876" w:rsidP="00167876">
            <w:pPr>
              <w:ind w:left="80"/>
              <w:rPr>
                <w:sz w:val="17"/>
                <w:szCs w:val="17"/>
              </w:rPr>
            </w:pPr>
            <w:r w:rsidRPr="00923224">
              <w:rPr>
                <w:rFonts w:eastAsia="Times New Roman"/>
                <w:color w:val="231F20"/>
                <w:sz w:val="17"/>
                <w:szCs w:val="17"/>
              </w:rPr>
              <w:t>Yağ asirlerinin sukrozesterleri</w:t>
            </w:r>
            <w:r w:rsidR="006874B5" w:rsidRPr="00923224">
              <w:rPr>
                <w:rFonts w:eastAsia="Times New Roman"/>
                <w:color w:val="231F20"/>
                <w:sz w:val="17"/>
                <w:szCs w:val="17"/>
              </w:rPr>
              <w:t xml:space="preserve"> </w:t>
            </w:r>
            <w:r w:rsidRPr="00923224">
              <w:rPr>
                <w:rFonts w:eastAsia="Times New Roman"/>
                <w:color w:val="231F20"/>
                <w:sz w:val="17"/>
                <w:szCs w:val="17"/>
              </w:rPr>
              <w:t>— sukrogliseritler</w:t>
            </w:r>
          </w:p>
        </w:tc>
        <w:tc>
          <w:tcPr>
            <w:tcW w:w="1806" w:type="dxa"/>
            <w:tcBorders>
              <w:top w:val="single" w:sz="4" w:space="0" w:color="auto"/>
              <w:bottom w:val="single" w:sz="4" w:space="0" w:color="auto"/>
              <w:right w:val="single" w:sz="8" w:space="0" w:color="231F20"/>
            </w:tcBorders>
            <w:vAlign w:val="center"/>
          </w:tcPr>
          <w:p w14:paraId="65E71A3C" w14:textId="77777777" w:rsidR="00167876" w:rsidRPr="00923224" w:rsidRDefault="00167876" w:rsidP="00167876">
            <w:pPr>
              <w:ind w:left="80"/>
              <w:rPr>
                <w:sz w:val="17"/>
                <w:szCs w:val="17"/>
              </w:rPr>
            </w:pPr>
            <w:r w:rsidRPr="00923224">
              <w:rPr>
                <w:rFonts w:eastAsia="Times New Roman"/>
                <w:color w:val="231F20"/>
                <w:sz w:val="17"/>
                <w:szCs w:val="17"/>
              </w:rPr>
              <w:t>10 000</w:t>
            </w:r>
          </w:p>
        </w:tc>
        <w:tc>
          <w:tcPr>
            <w:tcW w:w="1596" w:type="dxa"/>
            <w:tcBorders>
              <w:top w:val="single" w:sz="4" w:space="0" w:color="auto"/>
              <w:bottom w:val="single" w:sz="4" w:space="0" w:color="auto"/>
              <w:right w:val="single" w:sz="8" w:space="0" w:color="231F20"/>
            </w:tcBorders>
            <w:vAlign w:val="center"/>
          </w:tcPr>
          <w:p w14:paraId="6DE66B47" w14:textId="77777777" w:rsidR="00167876" w:rsidRPr="00923224" w:rsidRDefault="00167876" w:rsidP="00167876">
            <w:pPr>
              <w:ind w:left="60"/>
              <w:rPr>
                <w:sz w:val="17"/>
                <w:szCs w:val="17"/>
              </w:rPr>
            </w:pPr>
            <w:r w:rsidRPr="00923224">
              <w:rPr>
                <w:rFonts w:eastAsia="Times New Roman"/>
                <w:color w:val="231F20"/>
                <w:sz w:val="17"/>
                <w:szCs w:val="17"/>
              </w:rPr>
              <w:t>(1)</w:t>
            </w:r>
          </w:p>
        </w:tc>
        <w:tc>
          <w:tcPr>
            <w:tcW w:w="4927" w:type="dxa"/>
            <w:tcBorders>
              <w:top w:val="single" w:sz="4" w:space="0" w:color="auto"/>
              <w:bottom w:val="single" w:sz="4" w:space="0" w:color="auto"/>
            </w:tcBorders>
            <w:vAlign w:val="center"/>
          </w:tcPr>
          <w:p w14:paraId="3BAE69D2" w14:textId="77777777" w:rsidR="00167876" w:rsidRPr="00923224" w:rsidRDefault="00167876" w:rsidP="00167876">
            <w:pPr>
              <w:ind w:left="144"/>
              <w:rPr>
                <w:sz w:val="17"/>
                <w:szCs w:val="17"/>
              </w:rPr>
            </w:pPr>
          </w:p>
        </w:tc>
      </w:tr>
      <w:tr w:rsidR="00167876" w:rsidRPr="00923224" w14:paraId="721B5FA5" w14:textId="77777777" w:rsidTr="00077EBD">
        <w:trPr>
          <w:trHeight w:val="456"/>
        </w:trPr>
        <w:tc>
          <w:tcPr>
            <w:tcW w:w="1344" w:type="dxa"/>
            <w:tcBorders>
              <w:right w:val="single" w:sz="8" w:space="0" w:color="231F20"/>
            </w:tcBorders>
            <w:vAlign w:val="center"/>
          </w:tcPr>
          <w:p w14:paraId="03688EB3" w14:textId="77777777" w:rsidR="00167876" w:rsidRPr="00923224" w:rsidRDefault="00167876" w:rsidP="00167876">
            <w:pPr>
              <w:rPr>
                <w:sz w:val="17"/>
                <w:szCs w:val="17"/>
              </w:rPr>
            </w:pPr>
          </w:p>
        </w:tc>
        <w:tc>
          <w:tcPr>
            <w:tcW w:w="1736" w:type="dxa"/>
            <w:tcBorders>
              <w:top w:val="single" w:sz="4" w:space="0" w:color="auto"/>
              <w:bottom w:val="single" w:sz="4" w:space="0" w:color="auto"/>
              <w:right w:val="single" w:sz="8" w:space="0" w:color="231F20"/>
            </w:tcBorders>
            <w:vAlign w:val="center"/>
          </w:tcPr>
          <w:p w14:paraId="5D372857" w14:textId="77777777" w:rsidR="00167876" w:rsidRPr="00923224" w:rsidRDefault="00167876" w:rsidP="00167876">
            <w:pPr>
              <w:ind w:left="80"/>
              <w:rPr>
                <w:rFonts w:eastAsia="Times New Roman"/>
                <w:color w:val="231F20"/>
                <w:sz w:val="17"/>
                <w:szCs w:val="17"/>
              </w:rPr>
            </w:pPr>
            <w:r w:rsidRPr="00923224">
              <w:rPr>
                <w:rFonts w:eastAsia="Times New Roman"/>
                <w:color w:val="231F20"/>
                <w:sz w:val="17"/>
                <w:szCs w:val="17"/>
              </w:rPr>
              <w:t>E 475</w:t>
            </w:r>
          </w:p>
        </w:tc>
        <w:tc>
          <w:tcPr>
            <w:tcW w:w="2827" w:type="dxa"/>
            <w:tcBorders>
              <w:top w:val="single" w:sz="4" w:space="0" w:color="auto"/>
              <w:bottom w:val="single" w:sz="4" w:space="0" w:color="auto"/>
              <w:right w:val="single" w:sz="8" w:space="0" w:color="231F20"/>
            </w:tcBorders>
            <w:vAlign w:val="center"/>
          </w:tcPr>
          <w:p w14:paraId="28137E1A" w14:textId="77777777" w:rsidR="00167876" w:rsidRPr="00923224" w:rsidRDefault="00167876" w:rsidP="00167876">
            <w:pPr>
              <w:ind w:left="80"/>
              <w:rPr>
                <w:rFonts w:eastAsia="Times New Roman"/>
                <w:color w:val="231F20"/>
                <w:sz w:val="17"/>
                <w:szCs w:val="17"/>
              </w:rPr>
            </w:pPr>
            <w:r w:rsidRPr="00923224">
              <w:rPr>
                <w:rFonts w:eastAsia="Times New Roman"/>
                <w:color w:val="231F20"/>
                <w:sz w:val="17"/>
                <w:szCs w:val="17"/>
              </w:rPr>
              <w:t>Yağ asitlerinin poligliserol esterleri</w:t>
            </w:r>
          </w:p>
        </w:tc>
        <w:tc>
          <w:tcPr>
            <w:tcW w:w="1806" w:type="dxa"/>
            <w:tcBorders>
              <w:top w:val="single" w:sz="4" w:space="0" w:color="auto"/>
              <w:bottom w:val="single" w:sz="4" w:space="0" w:color="auto"/>
              <w:right w:val="single" w:sz="8" w:space="0" w:color="231F20"/>
            </w:tcBorders>
            <w:vAlign w:val="center"/>
          </w:tcPr>
          <w:p w14:paraId="0ED985E3" w14:textId="77777777" w:rsidR="00167876" w:rsidRPr="00923224" w:rsidRDefault="00167876" w:rsidP="00167876">
            <w:pPr>
              <w:ind w:left="80"/>
              <w:rPr>
                <w:rFonts w:eastAsia="Times New Roman"/>
                <w:color w:val="231F20"/>
                <w:sz w:val="17"/>
                <w:szCs w:val="17"/>
              </w:rPr>
            </w:pPr>
            <w:r w:rsidRPr="00923224">
              <w:rPr>
                <w:rFonts w:eastAsia="Times New Roman"/>
                <w:color w:val="231F20"/>
                <w:sz w:val="17"/>
                <w:szCs w:val="17"/>
              </w:rPr>
              <w:t>5 000</w:t>
            </w:r>
          </w:p>
        </w:tc>
        <w:tc>
          <w:tcPr>
            <w:tcW w:w="1596" w:type="dxa"/>
            <w:tcBorders>
              <w:top w:val="single" w:sz="4" w:space="0" w:color="auto"/>
              <w:bottom w:val="single" w:sz="4" w:space="0" w:color="auto"/>
              <w:right w:val="single" w:sz="8" w:space="0" w:color="231F20"/>
            </w:tcBorders>
            <w:vAlign w:val="center"/>
          </w:tcPr>
          <w:p w14:paraId="49F21228" w14:textId="77777777" w:rsidR="00167876" w:rsidRPr="00923224" w:rsidRDefault="00167876" w:rsidP="00167876">
            <w:pPr>
              <w:ind w:left="60"/>
              <w:rPr>
                <w:rFonts w:eastAsia="Times New Roman"/>
                <w:color w:val="231F20"/>
                <w:sz w:val="17"/>
                <w:szCs w:val="17"/>
              </w:rPr>
            </w:pPr>
          </w:p>
        </w:tc>
        <w:tc>
          <w:tcPr>
            <w:tcW w:w="4927" w:type="dxa"/>
            <w:tcBorders>
              <w:top w:val="single" w:sz="4" w:space="0" w:color="auto"/>
              <w:bottom w:val="single" w:sz="4" w:space="0" w:color="auto"/>
            </w:tcBorders>
            <w:vAlign w:val="center"/>
          </w:tcPr>
          <w:p w14:paraId="66AF6750" w14:textId="77777777" w:rsidR="00167876" w:rsidRPr="00923224" w:rsidRDefault="00167876" w:rsidP="00167876">
            <w:pPr>
              <w:ind w:left="144"/>
              <w:rPr>
                <w:sz w:val="17"/>
                <w:szCs w:val="17"/>
              </w:rPr>
            </w:pPr>
          </w:p>
        </w:tc>
      </w:tr>
      <w:tr w:rsidR="003D2761" w:rsidRPr="00923224" w14:paraId="41B84BBC" w14:textId="77777777" w:rsidTr="00077EBD">
        <w:trPr>
          <w:trHeight w:val="456"/>
        </w:trPr>
        <w:tc>
          <w:tcPr>
            <w:tcW w:w="1344" w:type="dxa"/>
            <w:tcBorders>
              <w:right w:val="single" w:sz="8" w:space="0" w:color="231F20"/>
            </w:tcBorders>
            <w:vAlign w:val="center"/>
          </w:tcPr>
          <w:p w14:paraId="1F313940" w14:textId="77777777" w:rsidR="003D2761" w:rsidRPr="00923224" w:rsidRDefault="003D2761" w:rsidP="00167876">
            <w:pPr>
              <w:rPr>
                <w:sz w:val="17"/>
                <w:szCs w:val="17"/>
              </w:rPr>
            </w:pPr>
          </w:p>
        </w:tc>
        <w:tc>
          <w:tcPr>
            <w:tcW w:w="1736" w:type="dxa"/>
            <w:tcBorders>
              <w:top w:val="single" w:sz="4" w:space="0" w:color="auto"/>
              <w:bottom w:val="single" w:sz="4" w:space="0" w:color="auto"/>
              <w:right w:val="single" w:sz="8" w:space="0" w:color="231F20"/>
            </w:tcBorders>
            <w:vAlign w:val="center"/>
          </w:tcPr>
          <w:p w14:paraId="3E6E0CEA" w14:textId="77777777" w:rsidR="003D2761" w:rsidRPr="00923224" w:rsidRDefault="003D2761" w:rsidP="00167876">
            <w:pPr>
              <w:ind w:left="80"/>
              <w:rPr>
                <w:rFonts w:eastAsia="Times New Roman"/>
                <w:color w:val="231F20"/>
                <w:sz w:val="17"/>
                <w:szCs w:val="17"/>
              </w:rPr>
            </w:pPr>
            <w:r w:rsidRPr="00923224">
              <w:rPr>
                <w:rFonts w:eastAsia="Times New Roman"/>
                <w:color w:val="231F20"/>
                <w:sz w:val="17"/>
                <w:szCs w:val="17"/>
              </w:rPr>
              <w:t>E 477</w:t>
            </w:r>
          </w:p>
        </w:tc>
        <w:tc>
          <w:tcPr>
            <w:tcW w:w="2827" w:type="dxa"/>
            <w:tcBorders>
              <w:top w:val="single" w:sz="4" w:space="0" w:color="auto"/>
              <w:bottom w:val="single" w:sz="4" w:space="0" w:color="auto"/>
              <w:right w:val="single" w:sz="8" w:space="0" w:color="231F20"/>
            </w:tcBorders>
            <w:vAlign w:val="center"/>
          </w:tcPr>
          <w:p w14:paraId="1EF23D7C" w14:textId="77777777" w:rsidR="003D2761" w:rsidRPr="00923224" w:rsidRDefault="003D2761" w:rsidP="00167876">
            <w:pPr>
              <w:ind w:left="80"/>
              <w:rPr>
                <w:rFonts w:eastAsia="Times New Roman"/>
                <w:color w:val="231F20"/>
                <w:sz w:val="17"/>
                <w:szCs w:val="17"/>
              </w:rPr>
            </w:pPr>
            <w:r w:rsidRPr="00923224">
              <w:rPr>
                <w:rFonts w:eastAsia="Times New Roman"/>
                <w:color w:val="231F20"/>
                <w:sz w:val="17"/>
                <w:szCs w:val="17"/>
              </w:rPr>
              <w:t>Yağ asitlerinin propan-1,2-diol esterleri</w:t>
            </w:r>
          </w:p>
        </w:tc>
        <w:tc>
          <w:tcPr>
            <w:tcW w:w="1806" w:type="dxa"/>
            <w:tcBorders>
              <w:top w:val="single" w:sz="4" w:space="0" w:color="auto"/>
              <w:bottom w:val="single" w:sz="4" w:space="0" w:color="auto"/>
              <w:right w:val="single" w:sz="8" w:space="0" w:color="231F20"/>
            </w:tcBorders>
            <w:vAlign w:val="center"/>
          </w:tcPr>
          <w:p w14:paraId="4E2D74AB" w14:textId="77777777" w:rsidR="003D2761" w:rsidRPr="00923224" w:rsidRDefault="003D2761" w:rsidP="00167876">
            <w:pPr>
              <w:ind w:left="80"/>
              <w:rPr>
                <w:rFonts w:eastAsia="Times New Roman"/>
                <w:color w:val="231F20"/>
                <w:sz w:val="17"/>
                <w:szCs w:val="17"/>
              </w:rPr>
            </w:pPr>
            <w:r w:rsidRPr="00923224">
              <w:rPr>
                <w:rFonts w:eastAsia="Times New Roman"/>
                <w:color w:val="231F20"/>
                <w:sz w:val="17"/>
                <w:szCs w:val="17"/>
              </w:rPr>
              <w:t>5 000</w:t>
            </w:r>
          </w:p>
        </w:tc>
        <w:tc>
          <w:tcPr>
            <w:tcW w:w="1596" w:type="dxa"/>
            <w:tcBorders>
              <w:top w:val="single" w:sz="4" w:space="0" w:color="auto"/>
              <w:bottom w:val="single" w:sz="4" w:space="0" w:color="auto"/>
              <w:right w:val="single" w:sz="8" w:space="0" w:color="231F20"/>
            </w:tcBorders>
            <w:vAlign w:val="center"/>
          </w:tcPr>
          <w:p w14:paraId="40E1ADEC" w14:textId="77777777" w:rsidR="003D2761" w:rsidRPr="00923224" w:rsidRDefault="003D2761" w:rsidP="00167876">
            <w:pPr>
              <w:ind w:left="60"/>
              <w:rPr>
                <w:rFonts w:eastAsia="Times New Roman"/>
                <w:color w:val="231F20"/>
                <w:sz w:val="17"/>
                <w:szCs w:val="17"/>
              </w:rPr>
            </w:pPr>
          </w:p>
        </w:tc>
        <w:tc>
          <w:tcPr>
            <w:tcW w:w="4927" w:type="dxa"/>
            <w:tcBorders>
              <w:top w:val="single" w:sz="4" w:space="0" w:color="auto"/>
              <w:bottom w:val="single" w:sz="4" w:space="0" w:color="auto"/>
            </w:tcBorders>
            <w:vAlign w:val="center"/>
          </w:tcPr>
          <w:p w14:paraId="2CD9FC7E" w14:textId="77777777" w:rsidR="003D2761" w:rsidRPr="00923224" w:rsidRDefault="003D2761" w:rsidP="00167876">
            <w:pPr>
              <w:ind w:left="144"/>
              <w:rPr>
                <w:sz w:val="17"/>
                <w:szCs w:val="17"/>
              </w:rPr>
            </w:pPr>
          </w:p>
        </w:tc>
      </w:tr>
      <w:tr w:rsidR="00167876" w:rsidRPr="00923224" w14:paraId="3005A70F" w14:textId="77777777" w:rsidTr="00077EBD">
        <w:trPr>
          <w:trHeight w:val="500"/>
        </w:trPr>
        <w:tc>
          <w:tcPr>
            <w:tcW w:w="1344" w:type="dxa"/>
            <w:tcBorders>
              <w:right w:val="single" w:sz="8" w:space="0" w:color="231F20"/>
            </w:tcBorders>
            <w:vAlign w:val="center"/>
          </w:tcPr>
          <w:p w14:paraId="563E3C98" w14:textId="77777777" w:rsidR="00167876" w:rsidRPr="00923224" w:rsidRDefault="00167876" w:rsidP="00167876">
            <w:pPr>
              <w:rPr>
                <w:sz w:val="17"/>
                <w:szCs w:val="17"/>
              </w:rPr>
            </w:pPr>
          </w:p>
        </w:tc>
        <w:tc>
          <w:tcPr>
            <w:tcW w:w="1736" w:type="dxa"/>
            <w:tcBorders>
              <w:top w:val="single" w:sz="4" w:space="0" w:color="auto"/>
              <w:bottom w:val="single" w:sz="4" w:space="0" w:color="auto"/>
              <w:right w:val="single" w:sz="8" w:space="0" w:color="231F20"/>
            </w:tcBorders>
            <w:vAlign w:val="center"/>
          </w:tcPr>
          <w:p w14:paraId="2CA77022" w14:textId="77777777" w:rsidR="00167876" w:rsidRPr="00923224" w:rsidRDefault="00167876" w:rsidP="00167876">
            <w:pPr>
              <w:ind w:left="80"/>
              <w:rPr>
                <w:sz w:val="17"/>
                <w:szCs w:val="17"/>
              </w:rPr>
            </w:pPr>
            <w:r w:rsidRPr="00923224">
              <w:rPr>
                <w:rFonts w:eastAsia="Times New Roman"/>
                <w:color w:val="231F20"/>
                <w:sz w:val="17"/>
                <w:szCs w:val="17"/>
              </w:rPr>
              <w:t>E 481-482</w:t>
            </w:r>
          </w:p>
        </w:tc>
        <w:tc>
          <w:tcPr>
            <w:tcW w:w="2827" w:type="dxa"/>
            <w:tcBorders>
              <w:top w:val="single" w:sz="4" w:space="0" w:color="auto"/>
              <w:bottom w:val="single" w:sz="4" w:space="0" w:color="auto"/>
              <w:right w:val="single" w:sz="8" w:space="0" w:color="231F20"/>
            </w:tcBorders>
            <w:vAlign w:val="center"/>
          </w:tcPr>
          <w:p w14:paraId="2E8584D2" w14:textId="77777777" w:rsidR="00167876" w:rsidRPr="00923224" w:rsidRDefault="00167876" w:rsidP="00167876">
            <w:pPr>
              <w:ind w:left="80"/>
              <w:rPr>
                <w:sz w:val="17"/>
                <w:szCs w:val="17"/>
              </w:rPr>
            </w:pPr>
            <w:r w:rsidRPr="00923224">
              <w:rPr>
                <w:rFonts w:eastAsia="Times New Roman"/>
                <w:color w:val="231F20"/>
                <w:sz w:val="17"/>
                <w:szCs w:val="17"/>
              </w:rPr>
              <w:t>Stearol-2-laktilatlar</w:t>
            </w:r>
          </w:p>
        </w:tc>
        <w:tc>
          <w:tcPr>
            <w:tcW w:w="1806" w:type="dxa"/>
            <w:tcBorders>
              <w:top w:val="single" w:sz="4" w:space="0" w:color="auto"/>
              <w:bottom w:val="single" w:sz="4" w:space="0" w:color="auto"/>
              <w:right w:val="single" w:sz="8" w:space="0" w:color="231F20"/>
            </w:tcBorders>
            <w:vAlign w:val="center"/>
          </w:tcPr>
          <w:p w14:paraId="5345362B" w14:textId="77777777" w:rsidR="00167876" w:rsidRPr="00923224" w:rsidRDefault="00167876" w:rsidP="00167876">
            <w:pPr>
              <w:ind w:left="80"/>
              <w:rPr>
                <w:sz w:val="17"/>
                <w:szCs w:val="17"/>
              </w:rPr>
            </w:pPr>
            <w:r w:rsidRPr="00923224">
              <w:rPr>
                <w:rFonts w:eastAsia="Times New Roman"/>
                <w:color w:val="231F20"/>
                <w:sz w:val="17"/>
                <w:szCs w:val="17"/>
              </w:rPr>
              <w:t>2 000</w:t>
            </w:r>
          </w:p>
        </w:tc>
        <w:tc>
          <w:tcPr>
            <w:tcW w:w="1596" w:type="dxa"/>
            <w:tcBorders>
              <w:top w:val="single" w:sz="4" w:space="0" w:color="auto"/>
              <w:bottom w:val="single" w:sz="4" w:space="0" w:color="auto"/>
              <w:right w:val="single" w:sz="8" w:space="0" w:color="231F20"/>
            </w:tcBorders>
            <w:vAlign w:val="center"/>
          </w:tcPr>
          <w:p w14:paraId="213BED35" w14:textId="77777777" w:rsidR="00167876" w:rsidRPr="00923224" w:rsidRDefault="00167876" w:rsidP="00167876">
            <w:pPr>
              <w:ind w:left="60"/>
              <w:rPr>
                <w:sz w:val="17"/>
                <w:szCs w:val="17"/>
              </w:rPr>
            </w:pPr>
            <w:r w:rsidRPr="00923224">
              <w:rPr>
                <w:rFonts w:eastAsia="Times New Roman"/>
                <w:color w:val="231F20"/>
                <w:sz w:val="17"/>
                <w:szCs w:val="17"/>
              </w:rPr>
              <w:t>(1)</w:t>
            </w:r>
          </w:p>
        </w:tc>
        <w:tc>
          <w:tcPr>
            <w:tcW w:w="4927" w:type="dxa"/>
            <w:tcBorders>
              <w:top w:val="single" w:sz="4" w:space="0" w:color="auto"/>
              <w:bottom w:val="single" w:sz="4" w:space="0" w:color="auto"/>
            </w:tcBorders>
            <w:vAlign w:val="center"/>
          </w:tcPr>
          <w:p w14:paraId="1307DF13" w14:textId="77777777" w:rsidR="00167876" w:rsidRPr="00923224" w:rsidRDefault="00167876" w:rsidP="00167876">
            <w:pPr>
              <w:ind w:left="144"/>
              <w:rPr>
                <w:sz w:val="17"/>
                <w:szCs w:val="17"/>
              </w:rPr>
            </w:pPr>
          </w:p>
        </w:tc>
      </w:tr>
      <w:tr w:rsidR="00167876" w:rsidRPr="00923224" w14:paraId="628312CE" w14:textId="77777777" w:rsidTr="00077EBD">
        <w:trPr>
          <w:trHeight w:val="500"/>
        </w:trPr>
        <w:tc>
          <w:tcPr>
            <w:tcW w:w="1344" w:type="dxa"/>
            <w:tcBorders>
              <w:right w:val="single" w:sz="8" w:space="0" w:color="231F20"/>
            </w:tcBorders>
            <w:vAlign w:val="center"/>
          </w:tcPr>
          <w:p w14:paraId="63E6A50B" w14:textId="77777777" w:rsidR="00167876" w:rsidRPr="00923224" w:rsidRDefault="00167876" w:rsidP="00167876">
            <w:pPr>
              <w:rPr>
                <w:sz w:val="17"/>
                <w:szCs w:val="17"/>
              </w:rPr>
            </w:pPr>
          </w:p>
        </w:tc>
        <w:tc>
          <w:tcPr>
            <w:tcW w:w="1736" w:type="dxa"/>
            <w:tcBorders>
              <w:top w:val="single" w:sz="4" w:space="0" w:color="auto"/>
              <w:bottom w:val="single" w:sz="4" w:space="0" w:color="auto"/>
              <w:right w:val="single" w:sz="8" w:space="0" w:color="231F20"/>
            </w:tcBorders>
            <w:vAlign w:val="center"/>
          </w:tcPr>
          <w:p w14:paraId="2256727C" w14:textId="77777777" w:rsidR="00167876" w:rsidRPr="00923224" w:rsidRDefault="00167876" w:rsidP="00167876">
            <w:pPr>
              <w:ind w:left="80"/>
              <w:rPr>
                <w:sz w:val="17"/>
                <w:szCs w:val="17"/>
              </w:rPr>
            </w:pPr>
            <w:r w:rsidRPr="00923224">
              <w:rPr>
                <w:rFonts w:eastAsia="Times New Roman"/>
                <w:color w:val="231F20"/>
                <w:sz w:val="17"/>
                <w:szCs w:val="17"/>
              </w:rPr>
              <w:t>E 491-495</w:t>
            </w:r>
          </w:p>
        </w:tc>
        <w:tc>
          <w:tcPr>
            <w:tcW w:w="2827" w:type="dxa"/>
            <w:tcBorders>
              <w:top w:val="single" w:sz="4" w:space="0" w:color="auto"/>
              <w:bottom w:val="single" w:sz="4" w:space="0" w:color="auto"/>
              <w:right w:val="single" w:sz="8" w:space="0" w:color="231F20"/>
            </w:tcBorders>
            <w:vAlign w:val="center"/>
          </w:tcPr>
          <w:p w14:paraId="6972D091" w14:textId="77777777" w:rsidR="00167876" w:rsidRPr="00923224" w:rsidRDefault="00167876" w:rsidP="00167876">
            <w:pPr>
              <w:ind w:left="80"/>
              <w:rPr>
                <w:sz w:val="17"/>
                <w:szCs w:val="17"/>
              </w:rPr>
            </w:pPr>
            <w:r w:rsidRPr="00923224">
              <w:rPr>
                <w:rFonts w:eastAsia="Times New Roman"/>
                <w:color w:val="231F20"/>
                <w:sz w:val="17"/>
                <w:szCs w:val="17"/>
              </w:rPr>
              <w:t>Sorbitan esterleri</w:t>
            </w:r>
          </w:p>
        </w:tc>
        <w:tc>
          <w:tcPr>
            <w:tcW w:w="1806" w:type="dxa"/>
            <w:tcBorders>
              <w:top w:val="single" w:sz="4" w:space="0" w:color="auto"/>
              <w:bottom w:val="single" w:sz="4" w:space="0" w:color="auto"/>
              <w:right w:val="single" w:sz="8" w:space="0" w:color="231F20"/>
            </w:tcBorders>
            <w:vAlign w:val="center"/>
          </w:tcPr>
          <w:p w14:paraId="74B83C7D" w14:textId="77777777" w:rsidR="00167876" w:rsidRPr="00923224" w:rsidRDefault="00167876" w:rsidP="00167876">
            <w:pPr>
              <w:ind w:left="80"/>
              <w:rPr>
                <w:sz w:val="17"/>
                <w:szCs w:val="17"/>
              </w:rPr>
            </w:pPr>
            <w:r w:rsidRPr="00923224">
              <w:rPr>
                <w:rFonts w:eastAsia="Times New Roman"/>
                <w:color w:val="231F20"/>
                <w:sz w:val="17"/>
                <w:szCs w:val="17"/>
              </w:rPr>
              <w:t>5 000</w:t>
            </w:r>
          </w:p>
        </w:tc>
        <w:tc>
          <w:tcPr>
            <w:tcW w:w="1596" w:type="dxa"/>
            <w:tcBorders>
              <w:top w:val="single" w:sz="4" w:space="0" w:color="auto"/>
              <w:bottom w:val="single" w:sz="4" w:space="0" w:color="auto"/>
              <w:right w:val="single" w:sz="8" w:space="0" w:color="231F20"/>
            </w:tcBorders>
            <w:vAlign w:val="center"/>
          </w:tcPr>
          <w:p w14:paraId="5AF5843D" w14:textId="77777777" w:rsidR="00167876" w:rsidRPr="00923224" w:rsidRDefault="00167876" w:rsidP="00167876">
            <w:pPr>
              <w:ind w:left="60"/>
              <w:rPr>
                <w:sz w:val="17"/>
                <w:szCs w:val="17"/>
              </w:rPr>
            </w:pPr>
            <w:r w:rsidRPr="00923224">
              <w:rPr>
                <w:rFonts w:eastAsia="Times New Roman"/>
                <w:color w:val="231F20"/>
                <w:sz w:val="17"/>
                <w:szCs w:val="17"/>
              </w:rPr>
              <w:t>(1)</w:t>
            </w:r>
          </w:p>
        </w:tc>
        <w:tc>
          <w:tcPr>
            <w:tcW w:w="4927" w:type="dxa"/>
            <w:tcBorders>
              <w:top w:val="single" w:sz="4" w:space="0" w:color="auto"/>
              <w:bottom w:val="single" w:sz="4" w:space="0" w:color="auto"/>
            </w:tcBorders>
            <w:vAlign w:val="center"/>
          </w:tcPr>
          <w:p w14:paraId="17DF09AE" w14:textId="77777777" w:rsidR="00167876" w:rsidRPr="00923224" w:rsidRDefault="00167876" w:rsidP="00167876">
            <w:pPr>
              <w:ind w:left="144"/>
              <w:rPr>
                <w:sz w:val="17"/>
                <w:szCs w:val="17"/>
              </w:rPr>
            </w:pPr>
          </w:p>
        </w:tc>
      </w:tr>
      <w:tr w:rsidR="00167876" w:rsidRPr="00923224" w14:paraId="008D9AFA" w14:textId="77777777" w:rsidTr="00077EBD">
        <w:trPr>
          <w:trHeight w:val="500"/>
        </w:trPr>
        <w:tc>
          <w:tcPr>
            <w:tcW w:w="1344" w:type="dxa"/>
            <w:tcBorders>
              <w:right w:val="single" w:sz="8" w:space="0" w:color="231F20"/>
            </w:tcBorders>
            <w:vAlign w:val="center"/>
          </w:tcPr>
          <w:p w14:paraId="59754452" w14:textId="77777777" w:rsidR="00167876" w:rsidRPr="00923224" w:rsidRDefault="00167876" w:rsidP="00167876">
            <w:pPr>
              <w:rPr>
                <w:sz w:val="17"/>
                <w:szCs w:val="17"/>
              </w:rPr>
            </w:pPr>
          </w:p>
        </w:tc>
        <w:tc>
          <w:tcPr>
            <w:tcW w:w="1736" w:type="dxa"/>
            <w:tcBorders>
              <w:top w:val="single" w:sz="4" w:space="0" w:color="auto"/>
              <w:bottom w:val="single" w:sz="4" w:space="0" w:color="auto"/>
              <w:right w:val="single" w:sz="8" w:space="0" w:color="231F20"/>
            </w:tcBorders>
            <w:vAlign w:val="center"/>
          </w:tcPr>
          <w:p w14:paraId="02CAF5AE" w14:textId="77777777" w:rsidR="00167876" w:rsidRPr="00923224" w:rsidRDefault="00167876" w:rsidP="00167876">
            <w:pPr>
              <w:ind w:left="80"/>
              <w:rPr>
                <w:rFonts w:eastAsia="Times New Roman"/>
                <w:color w:val="231F20"/>
                <w:sz w:val="17"/>
                <w:szCs w:val="17"/>
              </w:rPr>
            </w:pPr>
            <w:r w:rsidRPr="00923224">
              <w:rPr>
                <w:rFonts w:eastAsia="Times New Roman"/>
                <w:color w:val="231F20"/>
                <w:sz w:val="17"/>
                <w:szCs w:val="17"/>
              </w:rPr>
              <w:t>E 551</w:t>
            </w:r>
          </w:p>
        </w:tc>
        <w:tc>
          <w:tcPr>
            <w:tcW w:w="2827" w:type="dxa"/>
            <w:tcBorders>
              <w:top w:val="single" w:sz="4" w:space="0" w:color="auto"/>
              <w:bottom w:val="single" w:sz="4" w:space="0" w:color="auto"/>
              <w:right w:val="single" w:sz="8" w:space="0" w:color="231F20"/>
            </w:tcBorders>
            <w:vAlign w:val="center"/>
          </w:tcPr>
          <w:p w14:paraId="3F3FB94D" w14:textId="77777777" w:rsidR="00167876" w:rsidRPr="00923224" w:rsidRDefault="006874B5" w:rsidP="00167876">
            <w:pPr>
              <w:ind w:left="80"/>
              <w:rPr>
                <w:rFonts w:eastAsia="Times New Roman"/>
                <w:color w:val="231F20"/>
                <w:sz w:val="17"/>
                <w:szCs w:val="17"/>
              </w:rPr>
            </w:pPr>
            <w:r w:rsidRPr="00923224">
              <w:rPr>
                <w:rFonts w:eastAsia="Times New Roman"/>
                <w:color w:val="231F20"/>
                <w:sz w:val="17"/>
                <w:szCs w:val="17"/>
              </w:rPr>
              <w:t>Silikon dioksit</w:t>
            </w:r>
          </w:p>
        </w:tc>
        <w:tc>
          <w:tcPr>
            <w:tcW w:w="1806" w:type="dxa"/>
            <w:tcBorders>
              <w:top w:val="single" w:sz="4" w:space="0" w:color="auto"/>
              <w:bottom w:val="single" w:sz="4" w:space="0" w:color="auto"/>
              <w:right w:val="single" w:sz="8" w:space="0" w:color="231F20"/>
            </w:tcBorders>
            <w:vAlign w:val="center"/>
          </w:tcPr>
          <w:p w14:paraId="0AB49572" w14:textId="77777777" w:rsidR="00167876" w:rsidRPr="00923224" w:rsidRDefault="00167876" w:rsidP="00167876">
            <w:pPr>
              <w:ind w:left="80"/>
              <w:rPr>
                <w:rFonts w:eastAsia="Times New Roman"/>
                <w:color w:val="231F20"/>
                <w:sz w:val="17"/>
                <w:szCs w:val="17"/>
              </w:rPr>
            </w:pPr>
            <w:r w:rsidRPr="00923224">
              <w:rPr>
                <w:rFonts w:eastAsia="Times New Roman"/>
                <w:i/>
                <w:iCs/>
                <w:color w:val="231F20"/>
                <w:sz w:val="17"/>
                <w:szCs w:val="17"/>
              </w:rPr>
              <w:t>quantum satis</w:t>
            </w:r>
          </w:p>
        </w:tc>
        <w:tc>
          <w:tcPr>
            <w:tcW w:w="1596" w:type="dxa"/>
            <w:tcBorders>
              <w:top w:val="single" w:sz="4" w:space="0" w:color="auto"/>
              <w:bottom w:val="single" w:sz="4" w:space="0" w:color="auto"/>
              <w:right w:val="single" w:sz="8" w:space="0" w:color="231F20"/>
            </w:tcBorders>
            <w:vAlign w:val="center"/>
          </w:tcPr>
          <w:p w14:paraId="4CD5F20E" w14:textId="77777777" w:rsidR="00167876" w:rsidRPr="00923224" w:rsidRDefault="00167876" w:rsidP="00167876">
            <w:pPr>
              <w:ind w:left="60"/>
              <w:rPr>
                <w:rFonts w:eastAsia="Times New Roman"/>
                <w:color w:val="231F20"/>
                <w:sz w:val="17"/>
                <w:szCs w:val="17"/>
              </w:rPr>
            </w:pPr>
          </w:p>
        </w:tc>
        <w:tc>
          <w:tcPr>
            <w:tcW w:w="4927" w:type="dxa"/>
            <w:tcBorders>
              <w:top w:val="single" w:sz="4" w:space="0" w:color="auto"/>
              <w:bottom w:val="single" w:sz="4" w:space="0" w:color="auto"/>
            </w:tcBorders>
            <w:vAlign w:val="center"/>
          </w:tcPr>
          <w:p w14:paraId="46B3F367" w14:textId="77777777" w:rsidR="00167876" w:rsidRPr="00923224" w:rsidRDefault="006874B5" w:rsidP="00167876">
            <w:pPr>
              <w:ind w:left="144"/>
              <w:rPr>
                <w:sz w:val="17"/>
                <w:szCs w:val="17"/>
              </w:rPr>
            </w:pPr>
            <w:r w:rsidRPr="00923224">
              <w:rPr>
                <w:sz w:val="17"/>
                <w:szCs w:val="17"/>
              </w:rPr>
              <w:t>sadece yüzey uygulamaları</w:t>
            </w:r>
          </w:p>
        </w:tc>
      </w:tr>
      <w:tr w:rsidR="00167876" w:rsidRPr="00923224" w14:paraId="2BF3B05B" w14:textId="77777777" w:rsidTr="00077EBD">
        <w:trPr>
          <w:trHeight w:val="500"/>
        </w:trPr>
        <w:tc>
          <w:tcPr>
            <w:tcW w:w="1344" w:type="dxa"/>
            <w:tcBorders>
              <w:right w:val="single" w:sz="8" w:space="0" w:color="231F20"/>
            </w:tcBorders>
            <w:vAlign w:val="center"/>
          </w:tcPr>
          <w:p w14:paraId="537F1327" w14:textId="77777777" w:rsidR="00167876" w:rsidRPr="00923224" w:rsidRDefault="00167876" w:rsidP="00167876">
            <w:pPr>
              <w:rPr>
                <w:sz w:val="17"/>
                <w:szCs w:val="17"/>
              </w:rPr>
            </w:pPr>
          </w:p>
        </w:tc>
        <w:tc>
          <w:tcPr>
            <w:tcW w:w="1736" w:type="dxa"/>
            <w:tcBorders>
              <w:top w:val="single" w:sz="4" w:space="0" w:color="auto"/>
              <w:bottom w:val="single" w:sz="4" w:space="0" w:color="auto"/>
              <w:right w:val="single" w:sz="8" w:space="0" w:color="231F20"/>
            </w:tcBorders>
            <w:vAlign w:val="center"/>
          </w:tcPr>
          <w:p w14:paraId="4D0EB10F" w14:textId="77777777" w:rsidR="00167876" w:rsidRPr="00923224" w:rsidRDefault="00167876" w:rsidP="00167876">
            <w:pPr>
              <w:ind w:left="80"/>
              <w:rPr>
                <w:rFonts w:eastAsia="Times New Roman"/>
                <w:color w:val="231F20"/>
                <w:sz w:val="17"/>
                <w:szCs w:val="17"/>
              </w:rPr>
            </w:pPr>
            <w:r w:rsidRPr="00923224">
              <w:rPr>
                <w:rFonts w:eastAsia="Times New Roman"/>
                <w:color w:val="231F20"/>
                <w:sz w:val="17"/>
                <w:szCs w:val="17"/>
              </w:rPr>
              <w:t>E 552</w:t>
            </w:r>
          </w:p>
        </w:tc>
        <w:tc>
          <w:tcPr>
            <w:tcW w:w="2827" w:type="dxa"/>
            <w:tcBorders>
              <w:top w:val="single" w:sz="4" w:space="0" w:color="auto"/>
              <w:bottom w:val="single" w:sz="4" w:space="0" w:color="auto"/>
              <w:right w:val="single" w:sz="8" w:space="0" w:color="231F20"/>
            </w:tcBorders>
            <w:vAlign w:val="center"/>
          </w:tcPr>
          <w:p w14:paraId="47AB7559" w14:textId="77777777" w:rsidR="00167876" w:rsidRPr="00923224" w:rsidRDefault="006874B5" w:rsidP="00167876">
            <w:pPr>
              <w:ind w:left="80"/>
              <w:rPr>
                <w:rFonts w:eastAsia="Times New Roman"/>
                <w:color w:val="231F20"/>
                <w:sz w:val="17"/>
                <w:szCs w:val="17"/>
              </w:rPr>
            </w:pPr>
            <w:r w:rsidRPr="00923224">
              <w:rPr>
                <w:rFonts w:eastAsia="Times New Roman"/>
                <w:color w:val="231F20"/>
                <w:sz w:val="17"/>
                <w:szCs w:val="17"/>
              </w:rPr>
              <w:t>Kalsiyum silikat</w:t>
            </w:r>
          </w:p>
        </w:tc>
        <w:tc>
          <w:tcPr>
            <w:tcW w:w="1806" w:type="dxa"/>
            <w:tcBorders>
              <w:top w:val="single" w:sz="4" w:space="0" w:color="auto"/>
              <w:bottom w:val="single" w:sz="4" w:space="0" w:color="auto"/>
              <w:right w:val="single" w:sz="8" w:space="0" w:color="231F20"/>
            </w:tcBorders>
            <w:vAlign w:val="center"/>
          </w:tcPr>
          <w:p w14:paraId="17C1BC90" w14:textId="77777777" w:rsidR="00167876" w:rsidRPr="00923224" w:rsidRDefault="00167876" w:rsidP="00167876">
            <w:pPr>
              <w:ind w:left="80"/>
              <w:rPr>
                <w:rFonts w:eastAsia="Times New Roman"/>
                <w:color w:val="231F20"/>
                <w:sz w:val="17"/>
                <w:szCs w:val="17"/>
              </w:rPr>
            </w:pPr>
            <w:r w:rsidRPr="00923224">
              <w:rPr>
                <w:rFonts w:eastAsia="Times New Roman"/>
                <w:i/>
                <w:iCs/>
                <w:color w:val="231F20"/>
                <w:sz w:val="17"/>
                <w:szCs w:val="17"/>
              </w:rPr>
              <w:t>quantum satis</w:t>
            </w:r>
          </w:p>
        </w:tc>
        <w:tc>
          <w:tcPr>
            <w:tcW w:w="1596" w:type="dxa"/>
            <w:tcBorders>
              <w:top w:val="single" w:sz="4" w:space="0" w:color="auto"/>
              <w:bottom w:val="single" w:sz="4" w:space="0" w:color="auto"/>
              <w:right w:val="single" w:sz="8" w:space="0" w:color="231F20"/>
            </w:tcBorders>
            <w:vAlign w:val="center"/>
          </w:tcPr>
          <w:p w14:paraId="7E6BA2FF" w14:textId="77777777" w:rsidR="00167876" w:rsidRPr="00923224" w:rsidRDefault="00167876" w:rsidP="00167876">
            <w:pPr>
              <w:ind w:left="60"/>
              <w:rPr>
                <w:rFonts w:eastAsia="Times New Roman"/>
                <w:color w:val="231F20"/>
                <w:sz w:val="17"/>
                <w:szCs w:val="17"/>
              </w:rPr>
            </w:pPr>
          </w:p>
        </w:tc>
        <w:tc>
          <w:tcPr>
            <w:tcW w:w="4927" w:type="dxa"/>
            <w:tcBorders>
              <w:top w:val="single" w:sz="4" w:space="0" w:color="auto"/>
              <w:bottom w:val="single" w:sz="4" w:space="0" w:color="auto"/>
            </w:tcBorders>
            <w:vAlign w:val="center"/>
          </w:tcPr>
          <w:p w14:paraId="025903CE" w14:textId="77777777" w:rsidR="00167876" w:rsidRPr="00923224" w:rsidRDefault="006874B5" w:rsidP="00167876">
            <w:pPr>
              <w:ind w:left="144"/>
              <w:rPr>
                <w:sz w:val="17"/>
                <w:szCs w:val="17"/>
              </w:rPr>
            </w:pPr>
            <w:r w:rsidRPr="00923224">
              <w:rPr>
                <w:rFonts w:eastAsia="Times New Roman"/>
                <w:color w:val="231F20"/>
                <w:sz w:val="17"/>
                <w:szCs w:val="17"/>
              </w:rPr>
              <w:t>sadece yüzey uygulamaları</w:t>
            </w:r>
          </w:p>
        </w:tc>
      </w:tr>
      <w:tr w:rsidR="00167876" w:rsidRPr="00923224" w14:paraId="00907C2C" w14:textId="77777777" w:rsidTr="00077EBD">
        <w:trPr>
          <w:trHeight w:val="500"/>
        </w:trPr>
        <w:tc>
          <w:tcPr>
            <w:tcW w:w="1344" w:type="dxa"/>
            <w:tcBorders>
              <w:right w:val="single" w:sz="8" w:space="0" w:color="231F20"/>
            </w:tcBorders>
            <w:vAlign w:val="center"/>
          </w:tcPr>
          <w:p w14:paraId="3EC16795" w14:textId="77777777" w:rsidR="00167876" w:rsidRPr="00923224" w:rsidRDefault="00167876" w:rsidP="00167876">
            <w:pPr>
              <w:rPr>
                <w:sz w:val="17"/>
                <w:szCs w:val="17"/>
              </w:rPr>
            </w:pPr>
          </w:p>
        </w:tc>
        <w:tc>
          <w:tcPr>
            <w:tcW w:w="1736" w:type="dxa"/>
            <w:tcBorders>
              <w:top w:val="single" w:sz="4" w:space="0" w:color="auto"/>
              <w:bottom w:val="single" w:sz="4" w:space="0" w:color="auto"/>
              <w:right w:val="single" w:sz="8" w:space="0" w:color="231F20"/>
            </w:tcBorders>
            <w:vAlign w:val="center"/>
          </w:tcPr>
          <w:p w14:paraId="1CAF856A" w14:textId="77777777" w:rsidR="00167876" w:rsidRPr="00923224" w:rsidRDefault="00167876" w:rsidP="00167876">
            <w:pPr>
              <w:ind w:left="80"/>
              <w:rPr>
                <w:rFonts w:eastAsia="Times New Roman"/>
                <w:color w:val="231F20"/>
                <w:sz w:val="17"/>
                <w:szCs w:val="17"/>
              </w:rPr>
            </w:pPr>
            <w:r w:rsidRPr="00923224">
              <w:rPr>
                <w:rFonts w:eastAsia="Times New Roman"/>
                <w:color w:val="231F20"/>
                <w:sz w:val="17"/>
                <w:szCs w:val="17"/>
              </w:rPr>
              <w:t>E 553a</w:t>
            </w:r>
          </w:p>
        </w:tc>
        <w:tc>
          <w:tcPr>
            <w:tcW w:w="2827" w:type="dxa"/>
            <w:tcBorders>
              <w:top w:val="single" w:sz="4" w:space="0" w:color="auto"/>
              <w:bottom w:val="single" w:sz="4" w:space="0" w:color="auto"/>
              <w:right w:val="single" w:sz="8" w:space="0" w:color="231F20"/>
            </w:tcBorders>
            <w:vAlign w:val="center"/>
          </w:tcPr>
          <w:p w14:paraId="149DF586" w14:textId="77777777" w:rsidR="00167876" w:rsidRPr="00923224" w:rsidRDefault="006874B5" w:rsidP="00167876">
            <w:pPr>
              <w:ind w:left="80"/>
              <w:rPr>
                <w:rFonts w:eastAsia="Times New Roman"/>
                <w:color w:val="231F20"/>
                <w:sz w:val="17"/>
                <w:szCs w:val="17"/>
              </w:rPr>
            </w:pPr>
            <w:r w:rsidRPr="00923224">
              <w:rPr>
                <w:rFonts w:eastAsia="Times New Roman"/>
                <w:color w:val="231F20"/>
                <w:sz w:val="17"/>
                <w:szCs w:val="17"/>
              </w:rPr>
              <w:t>Magnezyum silikat</w:t>
            </w:r>
          </w:p>
        </w:tc>
        <w:tc>
          <w:tcPr>
            <w:tcW w:w="1806" w:type="dxa"/>
            <w:tcBorders>
              <w:top w:val="single" w:sz="4" w:space="0" w:color="auto"/>
              <w:bottom w:val="single" w:sz="4" w:space="0" w:color="auto"/>
              <w:right w:val="single" w:sz="8" w:space="0" w:color="231F20"/>
            </w:tcBorders>
            <w:vAlign w:val="center"/>
          </w:tcPr>
          <w:p w14:paraId="0AE0CA22" w14:textId="77777777" w:rsidR="00167876" w:rsidRPr="00923224" w:rsidRDefault="00167876" w:rsidP="00167876">
            <w:pPr>
              <w:ind w:left="80"/>
              <w:rPr>
                <w:rFonts w:eastAsia="Times New Roman"/>
                <w:color w:val="231F20"/>
                <w:sz w:val="17"/>
                <w:szCs w:val="17"/>
              </w:rPr>
            </w:pPr>
            <w:r w:rsidRPr="00923224">
              <w:rPr>
                <w:rFonts w:eastAsia="Times New Roman"/>
                <w:i/>
                <w:iCs/>
                <w:color w:val="231F20"/>
                <w:sz w:val="17"/>
                <w:szCs w:val="17"/>
              </w:rPr>
              <w:t>quantum satis</w:t>
            </w:r>
          </w:p>
        </w:tc>
        <w:tc>
          <w:tcPr>
            <w:tcW w:w="1596" w:type="dxa"/>
            <w:tcBorders>
              <w:top w:val="single" w:sz="4" w:space="0" w:color="auto"/>
              <w:bottom w:val="single" w:sz="4" w:space="0" w:color="auto"/>
              <w:right w:val="single" w:sz="8" w:space="0" w:color="231F20"/>
            </w:tcBorders>
            <w:vAlign w:val="center"/>
          </w:tcPr>
          <w:p w14:paraId="6CB73385" w14:textId="77777777" w:rsidR="00167876" w:rsidRPr="00923224" w:rsidRDefault="00167876" w:rsidP="00167876">
            <w:pPr>
              <w:ind w:left="60"/>
              <w:rPr>
                <w:rFonts w:eastAsia="Times New Roman"/>
                <w:color w:val="231F20"/>
                <w:sz w:val="17"/>
                <w:szCs w:val="17"/>
              </w:rPr>
            </w:pPr>
          </w:p>
        </w:tc>
        <w:tc>
          <w:tcPr>
            <w:tcW w:w="4927" w:type="dxa"/>
            <w:tcBorders>
              <w:top w:val="single" w:sz="4" w:space="0" w:color="auto"/>
              <w:bottom w:val="single" w:sz="4" w:space="0" w:color="auto"/>
            </w:tcBorders>
            <w:vAlign w:val="center"/>
          </w:tcPr>
          <w:p w14:paraId="4B4065DC" w14:textId="77777777" w:rsidR="00167876" w:rsidRPr="00923224" w:rsidRDefault="006874B5" w:rsidP="00167876">
            <w:pPr>
              <w:ind w:left="144"/>
              <w:rPr>
                <w:sz w:val="17"/>
                <w:szCs w:val="17"/>
              </w:rPr>
            </w:pPr>
            <w:r w:rsidRPr="00923224">
              <w:rPr>
                <w:rFonts w:eastAsia="Times New Roman"/>
                <w:color w:val="231F20"/>
                <w:sz w:val="17"/>
                <w:szCs w:val="17"/>
              </w:rPr>
              <w:t>sadece yüzey uygulamaları</w:t>
            </w:r>
          </w:p>
        </w:tc>
      </w:tr>
      <w:tr w:rsidR="00167876" w:rsidRPr="00923224" w14:paraId="46AEAAE7" w14:textId="77777777" w:rsidTr="00077EBD">
        <w:trPr>
          <w:trHeight w:val="500"/>
        </w:trPr>
        <w:tc>
          <w:tcPr>
            <w:tcW w:w="1344" w:type="dxa"/>
            <w:tcBorders>
              <w:right w:val="single" w:sz="8" w:space="0" w:color="231F20"/>
            </w:tcBorders>
            <w:vAlign w:val="center"/>
          </w:tcPr>
          <w:p w14:paraId="41F84FE4" w14:textId="77777777" w:rsidR="00167876" w:rsidRPr="00923224" w:rsidRDefault="00167876" w:rsidP="00167876">
            <w:pPr>
              <w:rPr>
                <w:sz w:val="17"/>
                <w:szCs w:val="17"/>
              </w:rPr>
            </w:pPr>
          </w:p>
        </w:tc>
        <w:tc>
          <w:tcPr>
            <w:tcW w:w="1736" w:type="dxa"/>
            <w:tcBorders>
              <w:top w:val="single" w:sz="4" w:space="0" w:color="auto"/>
              <w:bottom w:val="single" w:sz="4" w:space="0" w:color="auto"/>
              <w:right w:val="single" w:sz="8" w:space="0" w:color="231F20"/>
            </w:tcBorders>
            <w:vAlign w:val="center"/>
          </w:tcPr>
          <w:p w14:paraId="6E1DC89A" w14:textId="77777777" w:rsidR="00167876" w:rsidRPr="00923224" w:rsidRDefault="00167876" w:rsidP="00167876">
            <w:pPr>
              <w:ind w:left="80"/>
              <w:rPr>
                <w:rFonts w:eastAsia="Times New Roman"/>
                <w:color w:val="231F20"/>
                <w:sz w:val="17"/>
                <w:szCs w:val="17"/>
              </w:rPr>
            </w:pPr>
            <w:r w:rsidRPr="00923224">
              <w:rPr>
                <w:rFonts w:eastAsia="Times New Roman"/>
                <w:color w:val="231F20"/>
                <w:sz w:val="17"/>
                <w:szCs w:val="17"/>
              </w:rPr>
              <w:t>E 553b</w:t>
            </w:r>
          </w:p>
        </w:tc>
        <w:tc>
          <w:tcPr>
            <w:tcW w:w="2827" w:type="dxa"/>
            <w:tcBorders>
              <w:top w:val="single" w:sz="4" w:space="0" w:color="auto"/>
              <w:bottom w:val="single" w:sz="4" w:space="0" w:color="auto"/>
              <w:right w:val="single" w:sz="8" w:space="0" w:color="231F20"/>
            </w:tcBorders>
            <w:vAlign w:val="center"/>
          </w:tcPr>
          <w:p w14:paraId="07A59B08" w14:textId="77777777" w:rsidR="00167876" w:rsidRPr="00923224" w:rsidRDefault="006874B5" w:rsidP="00167876">
            <w:pPr>
              <w:ind w:left="80"/>
              <w:rPr>
                <w:rFonts w:eastAsia="Times New Roman"/>
                <w:color w:val="231F20"/>
                <w:sz w:val="17"/>
                <w:szCs w:val="17"/>
              </w:rPr>
            </w:pPr>
            <w:r w:rsidRPr="00923224">
              <w:rPr>
                <w:rFonts w:eastAsia="Times New Roman"/>
                <w:color w:val="231F20"/>
                <w:sz w:val="17"/>
                <w:szCs w:val="17"/>
              </w:rPr>
              <w:t>Talk</w:t>
            </w:r>
          </w:p>
        </w:tc>
        <w:tc>
          <w:tcPr>
            <w:tcW w:w="1806" w:type="dxa"/>
            <w:tcBorders>
              <w:top w:val="single" w:sz="4" w:space="0" w:color="auto"/>
              <w:bottom w:val="single" w:sz="4" w:space="0" w:color="auto"/>
              <w:right w:val="single" w:sz="8" w:space="0" w:color="231F20"/>
            </w:tcBorders>
            <w:vAlign w:val="center"/>
          </w:tcPr>
          <w:p w14:paraId="773948B6" w14:textId="77777777" w:rsidR="00167876" w:rsidRPr="00923224" w:rsidRDefault="00167876" w:rsidP="00167876">
            <w:pPr>
              <w:ind w:left="80"/>
              <w:rPr>
                <w:rFonts w:eastAsia="Times New Roman"/>
                <w:color w:val="231F20"/>
                <w:sz w:val="17"/>
                <w:szCs w:val="17"/>
              </w:rPr>
            </w:pPr>
            <w:r w:rsidRPr="00923224">
              <w:rPr>
                <w:rFonts w:eastAsia="Times New Roman"/>
                <w:i/>
                <w:iCs/>
                <w:color w:val="231F20"/>
                <w:sz w:val="17"/>
                <w:szCs w:val="17"/>
              </w:rPr>
              <w:t>quantum satis</w:t>
            </w:r>
          </w:p>
        </w:tc>
        <w:tc>
          <w:tcPr>
            <w:tcW w:w="1596" w:type="dxa"/>
            <w:tcBorders>
              <w:top w:val="single" w:sz="4" w:space="0" w:color="auto"/>
              <w:bottom w:val="single" w:sz="4" w:space="0" w:color="auto"/>
              <w:right w:val="single" w:sz="8" w:space="0" w:color="231F20"/>
            </w:tcBorders>
            <w:vAlign w:val="center"/>
          </w:tcPr>
          <w:p w14:paraId="6BA760E8" w14:textId="77777777" w:rsidR="00167876" w:rsidRPr="00923224" w:rsidRDefault="00167876" w:rsidP="00167876">
            <w:pPr>
              <w:ind w:left="60"/>
              <w:rPr>
                <w:rFonts w:eastAsia="Times New Roman"/>
                <w:color w:val="231F20"/>
                <w:sz w:val="17"/>
                <w:szCs w:val="17"/>
              </w:rPr>
            </w:pPr>
          </w:p>
        </w:tc>
        <w:tc>
          <w:tcPr>
            <w:tcW w:w="4927" w:type="dxa"/>
            <w:tcBorders>
              <w:top w:val="single" w:sz="4" w:space="0" w:color="auto"/>
              <w:bottom w:val="single" w:sz="4" w:space="0" w:color="auto"/>
            </w:tcBorders>
            <w:vAlign w:val="center"/>
          </w:tcPr>
          <w:p w14:paraId="0F3D889D" w14:textId="77777777" w:rsidR="00167876" w:rsidRPr="00923224" w:rsidRDefault="00167876" w:rsidP="00167876">
            <w:pPr>
              <w:ind w:left="144"/>
              <w:rPr>
                <w:sz w:val="17"/>
                <w:szCs w:val="17"/>
              </w:rPr>
            </w:pPr>
          </w:p>
        </w:tc>
      </w:tr>
      <w:tr w:rsidR="00167876" w:rsidRPr="00923224" w14:paraId="1DC5969E" w14:textId="77777777" w:rsidTr="00077EBD">
        <w:trPr>
          <w:trHeight w:val="500"/>
        </w:trPr>
        <w:tc>
          <w:tcPr>
            <w:tcW w:w="1344" w:type="dxa"/>
            <w:tcBorders>
              <w:right w:val="single" w:sz="8" w:space="0" w:color="231F20"/>
            </w:tcBorders>
            <w:vAlign w:val="center"/>
          </w:tcPr>
          <w:p w14:paraId="35DF3EC7" w14:textId="77777777" w:rsidR="00167876" w:rsidRPr="00923224" w:rsidRDefault="00167876" w:rsidP="00167876">
            <w:pPr>
              <w:rPr>
                <w:sz w:val="17"/>
                <w:szCs w:val="17"/>
              </w:rPr>
            </w:pPr>
          </w:p>
        </w:tc>
        <w:tc>
          <w:tcPr>
            <w:tcW w:w="1736" w:type="dxa"/>
            <w:tcBorders>
              <w:top w:val="single" w:sz="4" w:space="0" w:color="auto"/>
              <w:bottom w:val="single" w:sz="4" w:space="0" w:color="auto"/>
              <w:right w:val="single" w:sz="8" w:space="0" w:color="231F20"/>
            </w:tcBorders>
            <w:vAlign w:val="center"/>
          </w:tcPr>
          <w:p w14:paraId="5078307C" w14:textId="77777777" w:rsidR="00167876" w:rsidRPr="00923224" w:rsidRDefault="00167876" w:rsidP="00167876">
            <w:pPr>
              <w:ind w:left="80"/>
              <w:rPr>
                <w:rFonts w:eastAsia="Times New Roman"/>
                <w:color w:val="231F20"/>
                <w:sz w:val="17"/>
                <w:szCs w:val="17"/>
              </w:rPr>
            </w:pPr>
            <w:r w:rsidRPr="00923224">
              <w:rPr>
                <w:rFonts w:eastAsia="Times New Roman"/>
                <w:color w:val="231F20"/>
                <w:sz w:val="17"/>
                <w:szCs w:val="17"/>
              </w:rPr>
              <w:t>E 650</w:t>
            </w:r>
          </w:p>
        </w:tc>
        <w:tc>
          <w:tcPr>
            <w:tcW w:w="2827" w:type="dxa"/>
            <w:tcBorders>
              <w:top w:val="single" w:sz="4" w:space="0" w:color="auto"/>
              <w:bottom w:val="single" w:sz="4" w:space="0" w:color="auto"/>
              <w:right w:val="single" w:sz="8" w:space="0" w:color="231F20"/>
            </w:tcBorders>
            <w:vAlign w:val="center"/>
          </w:tcPr>
          <w:p w14:paraId="2DE8D6DF" w14:textId="77777777" w:rsidR="00167876" w:rsidRPr="00923224" w:rsidRDefault="006874B5" w:rsidP="00167876">
            <w:pPr>
              <w:ind w:left="80"/>
              <w:rPr>
                <w:rFonts w:eastAsia="Times New Roman"/>
                <w:color w:val="231F20"/>
                <w:sz w:val="17"/>
                <w:szCs w:val="17"/>
              </w:rPr>
            </w:pPr>
            <w:r w:rsidRPr="00923224">
              <w:rPr>
                <w:rFonts w:eastAsia="Times New Roman"/>
                <w:color w:val="231F20"/>
                <w:sz w:val="17"/>
                <w:szCs w:val="17"/>
              </w:rPr>
              <w:t>Çinko asetat</w:t>
            </w:r>
          </w:p>
        </w:tc>
        <w:tc>
          <w:tcPr>
            <w:tcW w:w="1806" w:type="dxa"/>
            <w:tcBorders>
              <w:top w:val="single" w:sz="4" w:space="0" w:color="auto"/>
              <w:bottom w:val="single" w:sz="4" w:space="0" w:color="auto"/>
              <w:right w:val="single" w:sz="8" w:space="0" w:color="231F20"/>
            </w:tcBorders>
            <w:vAlign w:val="center"/>
          </w:tcPr>
          <w:p w14:paraId="5887E9F9" w14:textId="77777777" w:rsidR="00167876" w:rsidRPr="00923224" w:rsidRDefault="00167876" w:rsidP="00167876">
            <w:pPr>
              <w:ind w:left="80"/>
              <w:rPr>
                <w:rFonts w:eastAsia="Times New Roman"/>
                <w:i/>
                <w:iCs/>
                <w:color w:val="231F20"/>
                <w:sz w:val="17"/>
                <w:szCs w:val="17"/>
              </w:rPr>
            </w:pPr>
            <w:r w:rsidRPr="00923224">
              <w:rPr>
                <w:rFonts w:eastAsia="Times New Roman"/>
                <w:color w:val="231F20"/>
                <w:sz w:val="17"/>
                <w:szCs w:val="17"/>
              </w:rPr>
              <w:t>1 000</w:t>
            </w:r>
          </w:p>
        </w:tc>
        <w:tc>
          <w:tcPr>
            <w:tcW w:w="1596" w:type="dxa"/>
            <w:tcBorders>
              <w:top w:val="single" w:sz="4" w:space="0" w:color="auto"/>
              <w:bottom w:val="single" w:sz="4" w:space="0" w:color="auto"/>
              <w:right w:val="single" w:sz="8" w:space="0" w:color="231F20"/>
            </w:tcBorders>
            <w:vAlign w:val="center"/>
          </w:tcPr>
          <w:p w14:paraId="7127E1CD" w14:textId="77777777" w:rsidR="00167876" w:rsidRPr="00923224" w:rsidRDefault="00167876" w:rsidP="00167876">
            <w:pPr>
              <w:ind w:left="60"/>
              <w:rPr>
                <w:rFonts w:eastAsia="Times New Roman"/>
                <w:color w:val="231F20"/>
                <w:sz w:val="17"/>
                <w:szCs w:val="17"/>
              </w:rPr>
            </w:pPr>
          </w:p>
        </w:tc>
        <w:tc>
          <w:tcPr>
            <w:tcW w:w="4927" w:type="dxa"/>
            <w:tcBorders>
              <w:top w:val="single" w:sz="4" w:space="0" w:color="auto"/>
              <w:bottom w:val="single" w:sz="4" w:space="0" w:color="auto"/>
            </w:tcBorders>
            <w:vAlign w:val="center"/>
          </w:tcPr>
          <w:p w14:paraId="220E6857" w14:textId="77777777" w:rsidR="00167876" w:rsidRPr="00923224" w:rsidRDefault="00167876" w:rsidP="00167876">
            <w:pPr>
              <w:ind w:left="144"/>
              <w:rPr>
                <w:sz w:val="17"/>
                <w:szCs w:val="17"/>
              </w:rPr>
            </w:pPr>
          </w:p>
        </w:tc>
      </w:tr>
      <w:tr w:rsidR="00167876" w:rsidRPr="00923224" w14:paraId="31500D07" w14:textId="77777777" w:rsidTr="00077EBD">
        <w:trPr>
          <w:trHeight w:val="500"/>
        </w:trPr>
        <w:tc>
          <w:tcPr>
            <w:tcW w:w="1344" w:type="dxa"/>
            <w:tcBorders>
              <w:right w:val="single" w:sz="8" w:space="0" w:color="231F20"/>
            </w:tcBorders>
            <w:vAlign w:val="center"/>
          </w:tcPr>
          <w:p w14:paraId="402FEA0A" w14:textId="77777777" w:rsidR="00167876" w:rsidRPr="00923224" w:rsidRDefault="00167876" w:rsidP="00167876">
            <w:pPr>
              <w:rPr>
                <w:sz w:val="17"/>
                <w:szCs w:val="17"/>
              </w:rPr>
            </w:pPr>
          </w:p>
        </w:tc>
        <w:tc>
          <w:tcPr>
            <w:tcW w:w="1736" w:type="dxa"/>
            <w:tcBorders>
              <w:top w:val="single" w:sz="4" w:space="0" w:color="auto"/>
              <w:bottom w:val="single" w:sz="4" w:space="0" w:color="auto"/>
              <w:right w:val="single" w:sz="8" w:space="0" w:color="231F20"/>
            </w:tcBorders>
            <w:vAlign w:val="center"/>
          </w:tcPr>
          <w:p w14:paraId="093255C8" w14:textId="77777777" w:rsidR="00167876" w:rsidRPr="00923224" w:rsidRDefault="00167876" w:rsidP="00167876">
            <w:pPr>
              <w:ind w:left="80"/>
              <w:rPr>
                <w:rFonts w:eastAsia="Times New Roman"/>
                <w:color w:val="231F20"/>
                <w:sz w:val="17"/>
                <w:szCs w:val="17"/>
              </w:rPr>
            </w:pPr>
            <w:r w:rsidRPr="00923224">
              <w:rPr>
                <w:rFonts w:eastAsia="Times New Roman"/>
                <w:color w:val="231F20"/>
                <w:sz w:val="17"/>
                <w:szCs w:val="17"/>
              </w:rPr>
              <w:t>E 900</w:t>
            </w:r>
          </w:p>
        </w:tc>
        <w:tc>
          <w:tcPr>
            <w:tcW w:w="2827" w:type="dxa"/>
            <w:tcBorders>
              <w:top w:val="single" w:sz="4" w:space="0" w:color="auto"/>
              <w:bottom w:val="single" w:sz="4" w:space="0" w:color="auto"/>
              <w:right w:val="single" w:sz="8" w:space="0" w:color="231F20"/>
            </w:tcBorders>
            <w:vAlign w:val="center"/>
          </w:tcPr>
          <w:p w14:paraId="6B118C75" w14:textId="77777777" w:rsidR="00167876" w:rsidRPr="00923224" w:rsidRDefault="00167876" w:rsidP="00167876">
            <w:pPr>
              <w:ind w:left="80"/>
              <w:rPr>
                <w:rFonts w:eastAsia="Times New Roman"/>
                <w:color w:val="231F20"/>
                <w:sz w:val="17"/>
                <w:szCs w:val="17"/>
              </w:rPr>
            </w:pPr>
            <w:r w:rsidRPr="00923224">
              <w:rPr>
                <w:rFonts w:eastAsia="Times New Roman"/>
                <w:color w:val="231F20"/>
                <w:sz w:val="17"/>
                <w:szCs w:val="17"/>
              </w:rPr>
              <w:t>Dimetil polisiloksan</w:t>
            </w:r>
          </w:p>
        </w:tc>
        <w:tc>
          <w:tcPr>
            <w:tcW w:w="1806" w:type="dxa"/>
            <w:tcBorders>
              <w:top w:val="single" w:sz="4" w:space="0" w:color="auto"/>
              <w:bottom w:val="single" w:sz="4" w:space="0" w:color="auto"/>
              <w:right w:val="single" w:sz="8" w:space="0" w:color="231F20"/>
            </w:tcBorders>
            <w:vAlign w:val="center"/>
          </w:tcPr>
          <w:p w14:paraId="1B464431" w14:textId="77777777" w:rsidR="00167876" w:rsidRPr="00923224" w:rsidRDefault="00167876" w:rsidP="00167876">
            <w:pPr>
              <w:ind w:left="80"/>
              <w:rPr>
                <w:rFonts w:eastAsia="Times New Roman"/>
                <w:i/>
                <w:iCs/>
                <w:color w:val="231F20"/>
                <w:sz w:val="17"/>
                <w:szCs w:val="17"/>
              </w:rPr>
            </w:pPr>
            <w:r w:rsidRPr="00923224">
              <w:rPr>
                <w:rFonts w:eastAsia="Times New Roman"/>
                <w:color w:val="231F20"/>
                <w:sz w:val="17"/>
                <w:szCs w:val="17"/>
              </w:rPr>
              <w:t>100</w:t>
            </w:r>
          </w:p>
        </w:tc>
        <w:tc>
          <w:tcPr>
            <w:tcW w:w="1596" w:type="dxa"/>
            <w:tcBorders>
              <w:top w:val="single" w:sz="4" w:space="0" w:color="auto"/>
              <w:bottom w:val="single" w:sz="4" w:space="0" w:color="auto"/>
              <w:right w:val="single" w:sz="8" w:space="0" w:color="231F20"/>
            </w:tcBorders>
            <w:vAlign w:val="center"/>
          </w:tcPr>
          <w:p w14:paraId="71B2BDA0" w14:textId="77777777" w:rsidR="00167876" w:rsidRPr="00923224" w:rsidRDefault="00167876" w:rsidP="00167876">
            <w:pPr>
              <w:ind w:left="60"/>
              <w:rPr>
                <w:rFonts w:eastAsia="Times New Roman"/>
                <w:color w:val="231F20"/>
                <w:sz w:val="17"/>
                <w:szCs w:val="17"/>
              </w:rPr>
            </w:pPr>
          </w:p>
        </w:tc>
        <w:tc>
          <w:tcPr>
            <w:tcW w:w="4927" w:type="dxa"/>
            <w:tcBorders>
              <w:top w:val="single" w:sz="4" w:space="0" w:color="auto"/>
              <w:bottom w:val="single" w:sz="4" w:space="0" w:color="auto"/>
            </w:tcBorders>
            <w:vAlign w:val="center"/>
          </w:tcPr>
          <w:p w14:paraId="71219B4F" w14:textId="77777777" w:rsidR="00167876" w:rsidRPr="00923224" w:rsidRDefault="00167876" w:rsidP="00167876">
            <w:pPr>
              <w:ind w:left="144"/>
              <w:rPr>
                <w:sz w:val="17"/>
                <w:szCs w:val="17"/>
              </w:rPr>
            </w:pPr>
          </w:p>
        </w:tc>
      </w:tr>
      <w:tr w:rsidR="00167876" w:rsidRPr="00923224" w14:paraId="55AFFE57" w14:textId="77777777" w:rsidTr="00077EBD">
        <w:trPr>
          <w:trHeight w:val="500"/>
        </w:trPr>
        <w:tc>
          <w:tcPr>
            <w:tcW w:w="1344" w:type="dxa"/>
            <w:tcBorders>
              <w:right w:val="single" w:sz="8" w:space="0" w:color="231F20"/>
            </w:tcBorders>
            <w:vAlign w:val="center"/>
          </w:tcPr>
          <w:p w14:paraId="67108B99" w14:textId="77777777" w:rsidR="00167876" w:rsidRPr="00923224" w:rsidRDefault="00167876" w:rsidP="00167876">
            <w:pPr>
              <w:rPr>
                <w:sz w:val="17"/>
                <w:szCs w:val="17"/>
              </w:rPr>
            </w:pPr>
          </w:p>
        </w:tc>
        <w:tc>
          <w:tcPr>
            <w:tcW w:w="1736" w:type="dxa"/>
            <w:tcBorders>
              <w:top w:val="single" w:sz="4" w:space="0" w:color="auto"/>
              <w:bottom w:val="single" w:sz="4" w:space="0" w:color="auto"/>
              <w:right w:val="single" w:sz="8" w:space="0" w:color="231F20"/>
            </w:tcBorders>
            <w:vAlign w:val="center"/>
          </w:tcPr>
          <w:p w14:paraId="00C8666B" w14:textId="77777777" w:rsidR="00167876" w:rsidRPr="00923224" w:rsidRDefault="00167876" w:rsidP="00167876">
            <w:pPr>
              <w:ind w:left="80"/>
              <w:rPr>
                <w:rFonts w:eastAsia="Times New Roman"/>
                <w:color w:val="231F20"/>
                <w:sz w:val="17"/>
                <w:szCs w:val="17"/>
              </w:rPr>
            </w:pPr>
            <w:r w:rsidRPr="00923224">
              <w:rPr>
                <w:rFonts w:eastAsia="Times New Roman"/>
                <w:color w:val="231F20"/>
                <w:sz w:val="17"/>
                <w:szCs w:val="17"/>
              </w:rPr>
              <w:t>E 901</w:t>
            </w:r>
          </w:p>
        </w:tc>
        <w:tc>
          <w:tcPr>
            <w:tcW w:w="2827" w:type="dxa"/>
            <w:tcBorders>
              <w:top w:val="single" w:sz="4" w:space="0" w:color="auto"/>
              <w:bottom w:val="single" w:sz="4" w:space="0" w:color="auto"/>
              <w:right w:val="single" w:sz="8" w:space="0" w:color="231F20"/>
            </w:tcBorders>
            <w:vAlign w:val="center"/>
          </w:tcPr>
          <w:p w14:paraId="230DD7B0" w14:textId="77777777" w:rsidR="00167876" w:rsidRPr="00923224" w:rsidRDefault="00167876" w:rsidP="00167876">
            <w:pPr>
              <w:ind w:left="80"/>
              <w:rPr>
                <w:rFonts w:eastAsia="Times New Roman"/>
                <w:color w:val="231F20"/>
                <w:sz w:val="17"/>
                <w:szCs w:val="17"/>
              </w:rPr>
            </w:pPr>
            <w:r w:rsidRPr="00923224">
              <w:rPr>
                <w:rFonts w:eastAsia="Times New Roman"/>
                <w:color w:val="231F20"/>
                <w:sz w:val="17"/>
                <w:szCs w:val="17"/>
              </w:rPr>
              <w:t>Balmumu, beyaz ve sarı</w:t>
            </w:r>
          </w:p>
        </w:tc>
        <w:tc>
          <w:tcPr>
            <w:tcW w:w="1806" w:type="dxa"/>
            <w:tcBorders>
              <w:top w:val="single" w:sz="4" w:space="0" w:color="auto"/>
              <w:bottom w:val="single" w:sz="4" w:space="0" w:color="auto"/>
              <w:right w:val="single" w:sz="8" w:space="0" w:color="231F20"/>
            </w:tcBorders>
            <w:vAlign w:val="center"/>
          </w:tcPr>
          <w:p w14:paraId="651832FC" w14:textId="77777777" w:rsidR="00167876" w:rsidRPr="00923224" w:rsidRDefault="00167876" w:rsidP="00167876">
            <w:pPr>
              <w:ind w:left="80"/>
              <w:rPr>
                <w:rFonts w:eastAsia="Times New Roman"/>
                <w:color w:val="231F20"/>
                <w:sz w:val="17"/>
                <w:szCs w:val="17"/>
              </w:rPr>
            </w:pPr>
            <w:r w:rsidRPr="00923224">
              <w:rPr>
                <w:rFonts w:eastAsia="Times New Roman"/>
                <w:i/>
                <w:iCs/>
                <w:color w:val="231F20"/>
                <w:sz w:val="17"/>
                <w:szCs w:val="17"/>
              </w:rPr>
              <w:t>quantum satis</w:t>
            </w:r>
          </w:p>
        </w:tc>
        <w:tc>
          <w:tcPr>
            <w:tcW w:w="1596" w:type="dxa"/>
            <w:tcBorders>
              <w:top w:val="single" w:sz="4" w:space="0" w:color="auto"/>
              <w:bottom w:val="single" w:sz="4" w:space="0" w:color="auto"/>
              <w:right w:val="single" w:sz="8" w:space="0" w:color="231F20"/>
            </w:tcBorders>
            <w:vAlign w:val="center"/>
          </w:tcPr>
          <w:p w14:paraId="6C68CDCA" w14:textId="77777777" w:rsidR="00167876" w:rsidRPr="00923224" w:rsidRDefault="00167876" w:rsidP="00167876">
            <w:pPr>
              <w:ind w:left="60"/>
              <w:rPr>
                <w:rFonts w:eastAsia="Times New Roman"/>
                <w:color w:val="231F20"/>
                <w:sz w:val="17"/>
                <w:szCs w:val="17"/>
              </w:rPr>
            </w:pPr>
          </w:p>
        </w:tc>
        <w:tc>
          <w:tcPr>
            <w:tcW w:w="4927" w:type="dxa"/>
            <w:tcBorders>
              <w:top w:val="single" w:sz="4" w:space="0" w:color="auto"/>
              <w:bottom w:val="single" w:sz="4" w:space="0" w:color="auto"/>
            </w:tcBorders>
            <w:vAlign w:val="center"/>
          </w:tcPr>
          <w:p w14:paraId="0BABB79F" w14:textId="77777777" w:rsidR="00167876" w:rsidRPr="00923224" w:rsidRDefault="006874B5" w:rsidP="00167876">
            <w:pPr>
              <w:ind w:left="144"/>
              <w:rPr>
                <w:sz w:val="17"/>
                <w:szCs w:val="17"/>
              </w:rPr>
            </w:pPr>
            <w:r w:rsidRPr="00923224">
              <w:rPr>
                <w:rFonts w:eastAsia="Times New Roman"/>
                <w:color w:val="231F20"/>
                <w:sz w:val="17"/>
                <w:szCs w:val="17"/>
              </w:rPr>
              <w:t>sadece parlatıcı olarak</w:t>
            </w:r>
          </w:p>
        </w:tc>
      </w:tr>
      <w:tr w:rsidR="00B5172E" w:rsidRPr="00923224" w14:paraId="56620F68" w14:textId="77777777" w:rsidTr="00077EBD">
        <w:trPr>
          <w:trHeight w:val="500"/>
        </w:trPr>
        <w:tc>
          <w:tcPr>
            <w:tcW w:w="1344" w:type="dxa"/>
            <w:tcBorders>
              <w:right w:val="single" w:sz="8" w:space="0" w:color="231F20"/>
            </w:tcBorders>
            <w:vAlign w:val="center"/>
          </w:tcPr>
          <w:p w14:paraId="5BBD368E" w14:textId="77777777" w:rsidR="00B5172E" w:rsidRPr="00923224" w:rsidRDefault="00B5172E" w:rsidP="00167876">
            <w:pPr>
              <w:rPr>
                <w:sz w:val="17"/>
                <w:szCs w:val="17"/>
              </w:rPr>
            </w:pPr>
          </w:p>
        </w:tc>
        <w:tc>
          <w:tcPr>
            <w:tcW w:w="1736" w:type="dxa"/>
            <w:tcBorders>
              <w:top w:val="single" w:sz="4" w:space="0" w:color="auto"/>
              <w:bottom w:val="single" w:sz="4" w:space="0" w:color="auto"/>
              <w:right w:val="single" w:sz="8" w:space="0" w:color="231F20"/>
            </w:tcBorders>
            <w:vAlign w:val="center"/>
          </w:tcPr>
          <w:p w14:paraId="04E2D575" w14:textId="77777777" w:rsidR="00B5172E" w:rsidRPr="00923224" w:rsidRDefault="00B5172E" w:rsidP="00167876">
            <w:pPr>
              <w:ind w:left="80"/>
              <w:rPr>
                <w:rFonts w:eastAsia="Times New Roman"/>
                <w:color w:val="231F20"/>
                <w:sz w:val="17"/>
                <w:szCs w:val="17"/>
              </w:rPr>
            </w:pPr>
            <w:r w:rsidRPr="00923224">
              <w:rPr>
                <w:rFonts w:eastAsia="Times New Roman"/>
                <w:color w:val="231F20"/>
                <w:sz w:val="17"/>
                <w:szCs w:val="17"/>
              </w:rPr>
              <w:t>E 902</w:t>
            </w:r>
          </w:p>
        </w:tc>
        <w:tc>
          <w:tcPr>
            <w:tcW w:w="2827" w:type="dxa"/>
            <w:tcBorders>
              <w:top w:val="single" w:sz="4" w:space="0" w:color="auto"/>
              <w:bottom w:val="single" w:sz="4" w:space="0" w:color="auto"/>
              <w:right w:val="single" w:sz="8" w:space="0" w:color="231F20"/>
            </w:tcBorders>
            <w:vAlign w:val="center"/>
          </w:tcPr>
          <w:p w14:paraId="0D23A440" w14:textId="77777777" w:rsidR="00B5172E" w:rsidRPr="00923224" w:rsidRDefault="00B5172E" w:rsidP="00167876">
            <w:pPr>
              <w:ind w:left="80"/>
              <w:rPr>
                <w:rFonts w:eastAsia="Times New Roman"/>
                <w:color w:val="231F20"/>
                <w:sz w:val="17"/>
                <w:szCs w:val="17"/>
              </w:rPr>
            </w:pPr>
            <w:r w:rsidRPr="00923224">
              <w:rPr>
                <w:rFonts w:eastAsia="Times New Roman"/>
                <w:color w:val="231F20"/>
                <w:sz w:val="17"/>
                <w:szCs w:val="17"/>
              </w:rPr>
              <w:t>Kandelila mumu</w:t>
            </w:r>
          </w:p>
        </w:tc>
        <w:tc>
          <w:tcPr>
            <w:tcW w:w="1806" w:type="dxa"/>
            <w:tcBorders>
              <w:top w:val="single" w:sz="4" w:space="0" w:color="auto"/>
              <w:bottom w:val="single" w:sz="4" w:space="0" w:color="auto"/>
              <w:right w:val="single" w:sz="8" w:space="0" w:color="231F20"/>
            </w:tcBorders>
            <w:vAlign w:val="center"/>
          </w:tcPr>
          <w:p w14:paraId="2B60EE50" w14:textId="77777777" w:rsidR="00B5172E" w:rsidRPr="00923224" w:rsidRDefault="00B5172E" w:rsidP="00167876">
            <w:pPr>
              <w:ind w:left="80"/>
              <w:rPr>
                <w:rFonts w:eastAsia="Times New Roman"/>
                <w:i/>
                <w:iCs/>
                <w:color w:val="231F20"/>
                <w:sz w:val="17"/>
                <w:szCs w:val="17"/>
              </w:rPr>
            </w:pPr>
            <w:r w:rsidRPr="00923224">
              <w:rPr>
                <w:rFonts w:eastAsia="Times New Roman"/>
                <w:i/>
                <w:iCs/>
                <w:color w:val="231F20"/>
                <w:sz w:val="17"/>
                <w:szCs w:val="17"/>
              </w:rPr>
              <w:t>quantum satis</w:t>
            </w:r>
          </w:p>
        </w:tc>
        <w:tc>
          <w:tcPr>
            <w:tcW w:w="1596" w:type="dxa"/>
            <w:tcBorders>
              <w:top w:val="single" w:sz="4" w:space="0" w:color="auto"/>
              <w:bottom w:val="single" w:sz="4" w:space="0" w:color="auto"/>
              <w:right w:val="single" w:sz="8" w:space="0" w:color="231F20"/>
            </w:tcBorders>
            <w:vAlign w:val="center"/>
          </w:tcPr>
          <w:p w14:paraId="40A33C58" w14:textId="77777777" w:rsidR="00B5172E" w:rsidRPr="00923224" w:rsidRDefault="00B5172E" w:rsidP="00167876">
            <w:pPr>
              <w:ind w:left="60"/>
              <w:rPr>
                <w:rFonts w:eastAsia="Times New Roman"/>
                <w:color w:val="231F20"/>
                <w:sz w:val="17"/>
                <w:szCs w:val="17"/>
              </w:rPr>
            </w:pPr>
          </w:p>
        </w:tc>
        <w:tc>
          <w:tcPr>
            <w:tcW w:w="4927" w:type="dxa"/>
            <w:tcBorders>
              <w:top w:val="single" w:sz="4" w:space="0" w:color="auto"/>
              <w:bottom w:val="single" w:sz="4" w:space="0" w:color="auto"/>
            </w:tcBorders>
            <w:vAlign w:val="center"/>
          </w:tcPr>
          <w:p w14:paraId="514EC82C" w14:textId="77777777" w:rsidR="00B5172E" w:rsidRPr="00923224" w:rsidRDefault="00B5172E" w:rsidP="00167876">
            <w:pPr>
              <w:ind w:left="144"/>
              <w:rPr>
                <w:rFonts w:eastAsia="Times New Roman"/>
                <w:color w:val="231F20"/>
                <w:sz w:val="17"/>
                <w:szCs w:val="17"/>
              </w:rPr>
            </w:pPr>
            <w:r w:rsidRPr="00923224">
              <w:rPr>
                <w:rFonts w:eastAsia="Times New Roman"/>
                <w:color w:val="231F20"/>
                <w:sz w:val="17"/>
                <w:szCs w:val="17"/>
              </w:rPr>
              <w:t>sadece parlatıcı olarak</w:t>
            </w:r>
          </w:p>
        </w:tc>
      </w:tr>
    </w:tbl>
    <w:p w14:paraId="0AF5F74E" w14:textId="77777777" w:rsidR="005D0EB6" w:rsidRPr="00923224" w:rsidRDefault="005D0EB6">
      <w:pPr>
        <w:rPr>
          <w:sz w:val="17"/>
          <w:szCs w:val="17"/>
        </w:rPr>
      </w:pPr>
    </w:p>
    <w:tbl>
      <w:tblPr>
        <w:tblW w:w="14250" w:type="dxa"/>
        <w:tblInd w:w="714" w:type="dxa"/>
        <w:tblLayout w:type="fixed"/>
        <w:tblCellMar>
          <w:left w:w="0" w:type="dxa"/>
          <w:right w:w="0" w:type="dxa"/>
        </w:tblCellMar>
        <w:tblLook w:val="04A0" w:firstRow="1" w:lastRow="0" w:firstColumn="1" w:lastColumn="0" w:noHBand="0" w:noVBand="1"/>
      </w:tblPr>
      <w:tblGrid>
        <w:gridCol w:w="1344"/>
        <w:gridCol w:w="1736"/>
        <w:gridCol w:w="2827"/>
        <w:gridCol w:w="1806"/>
        <w:gridCol w:w="1596"/>
        <w:gridCol w:w="4941"/>
      </w:tblGrid>
      <w:tr w:rsidR="005D0EB6" w:rsidRPr="00923224" w14:paraId="42B7AE1E" w14:textId="77777777" w:rsidTr="00077EBD">
        <w:trPr>
          <w:trHeight w:val="834"/>
        </w:trPr>
        <w:tc>
          <w:tcPr>
            <w:tcW w:w="1344" w:type="dxa"/>
            <w:tcBorders>
              <w:top w:val="single" w:sz="4" w:space="0" w:color="auto"/>
              <w:bottom w:val="single" w:sz="4" w:space="0" w:color="auto"/>
              <w:right w:val="single" w:sz="8" w:space="0" w:color="231F20"/>
            </w:tcBorders>
            <w:vAlign w:val="center"/>
          </w:tcPr>
          <w:p w14:paraId="191D1BBE" w14:textId="77777777" w:rsidR="005D0EB6" w:rsidRPr="00923224" w:rsidRDefault="005D0EB6" w:rsidP="00D066B6">
            <w:pPr>
              <w:jc w:val="center"/>
              <w:rPr>
                <w:sz w:val="17"/>
                <w:szCs w:val="17"/>
              </w:rPr>
            </w:pPr>
            <w:r w:rsidRPr="00923224">
              <w:rPr>
                <w:rFonts w:eastAsia="Times New Roman"/>
                <w:color w:val="231F20"/>
                <w:sz w:val="17"/>
                <w:szCs w:val="17"/>
              </w:rPr>
              <w:t>Kategori numarası</w:t>
            </w:r>
          </w:p>
        </w:tc>
        <w:tc>
          <w:tcPr>
            <w:tcW w:w="1736" w:type="dxa"/>
            <w:tcBorders>
              <w:top w:val="single" w:sz="4" w:space="0" w:color="auto"/>
              <w:bottom w:val="single" w:sz="4" w:space="0" w:color="auto"/>
              <w:right w:val="single" w:sz="8" w:space="0" w:color="231F20"/>
            </w:tcBorders>
            <w:vAlign w:val="center"/>
          </w:tcPr>
          <w:p w14:paraId="0CBE088A" w14:textId="77777777" w:rsidR="005D0EB6" w:rsidRPr="00923224" w:rsidRDefault="005D0EB6" w:rsidP="00D066B6">
            <w:pPr>
              <w:ind w:left="80"/>
              <w:jc w:val="center"/>
              <w:rPr>
                <w:rFonts w:eastAsia="Times New Roman"/>
                <w:color w:val="231F20"/>
                <w:sz w:val="17"/>
                <w:szCs w:val="17"/>
              </w:rPr>
            </w:pPr>
            <w:r w:rsidRPr="00923224">
              <w:rPr>
                <w:rFonts w:eastAsia="Times New Roman"/>
                <w:color w:val="231F20"/>
                <w:sz w:val="17"/>
                <w:szCs w:val="17"/>
              </w:rPr>
              <w:t>E-kodu</w:t>
            </w:r>
          </w:p>
        </w:tc>
        <w:tc>
          <w:tcPr>
            <w:tcW w:w="2827" w:type="dxa"/>
            <w:tcBorders>
              <w:top w:val="single" w:sz="4" w:space="0" w:color="auto"/>
              <w:bottom w:val="single" w:sz="4" w:space="0" w:color="auto"/>
              <w:right w:val="single" w:sz="8" w:space="0" w:color="231F20"/>
            </w:tcBorders>
            <w:vAlign w:val="center"/>
          </w:tcPr>
          <w:p w14:paraId="715A58AB" w14:textId="77777777" w:rsidR="005D0EB6" w:rsidRPr="00923224" w:rsidRDefault="005D0EB6" w:rsidP="00D066B6">
            <w:pPr>
              <w:ind w:left="80"/>
              <w:jc w:val="center"/>
              <w:rPr>
                <w:rFonts w:eastAsia="Times New Roman"/>
                <w:color w:val="231F20"/>
                <w:sz w:val="17"/>
                <w:szCs w:val="17"/>
              </w:rPr>
            </w:pPr>
            <w:r w:rsidRPr="00923224">
              <w:rPr>
                <w:rFonts w:eastAsia="Times New Roman"/>
                <w:color w:val="231F20"/>
                <w:sz w:val="17"/>
                <w:szCs w:val="17"/>
              </w:rPr>
              <w:t>Adı</w:t>
            </w:r>
          </w:p>
        </w:tc>
        <w:tc>
          <w:tcPr>
            <w:tcW w:w="1806" w:type="dxa"/>
            <w:tcBorders>
              <w:top w:val="single" w:sz="4" w:space="0" w:color="auto"/>
              <w:bottom w:val="single" w:sz="4" w:space="0" w:color="auto"/>
              <w:right w:val="single" w:sz="8" w:space="0" w:color="231F20"/>
            </w:tcBorders>
            <w:vAlign w:val="center"/>
          </w:tcPr>
          <w:p w14:paraId="32087D5A" w14:textId="77777777" w:rsidR="005D0EB6" w:rsidRPr="00923224" w:rsidRDefault="005D0EB6" w:rsidP="00D066B6">
            <w:pPr>
              <w:ind w:left="80"/>
              <w:jc w:val="center"/>
              <w:rPr>
                <w:rFonts w:eastAsia="Times New Roman"/>
                <w:i/>
                <w:iCs/>
                <w:color w:val="231F20"/>
                <w:sz w:val="17"/>
                <w:szCs w:val="17"/>
              </w:rPr>
            </w:pPr>
            <w:r w:rsidRPr="00923224">
              <w:rPr>
                <w:rFonts w:eastAsia="Times New Roman"/>
                <w:color w:val="231F20"/>
                <w:sz w:val="17"/>
                <w:szCs w:val="17"/>
              </w:rPr>
              <w:t>Maksimum miktar (</w:t>
            </w:r>
            <w:r w:rsidR="005073D8" w:rsidRPr="00923224">
              <w:rPr>
                <w:rFonts w:eastAsia="Times New Roman"/>
                <w:color w:val="231F20"/>
                <w:sz w:val="17"/>
                <w:szCs w:val="17"/>
              </w:rPr>
              <w:t>mg/l veya mg/kg</w:t>
            </w:r>
            <w:r w:rsidRPr="00923224">
              <w:rPr>
                <w:rFonts w:eastAsia="Times New Roman"/>
                <w:color w:val="231F20"/>
                <w:sz w:val="17"/>
                <w:szCs w:val="17"/>
              </w:rPr>
              <w:t>)</w:t>
            </w:r>
          </w:p>
        </w:tc>
        <w:tc>
          <w:tcPr>
            <w:tcW w:w="1596" w:type="dxa"/>
            <w:tcBorders>
              <w:top w:val="single" w:sz="4" w:space="0" w:color="auto"/>
              <w:bottom w:val="single" w:sz="4" w:space="0" w:color="auto"/>
              <w:right w:val="single" w:sz="8" w:space="0" w:color="231F20"/>
            </w:tcBorders>
            <w:vAlign w:val="center"/>
          </w:tcPr>
          <w:p w14:paraId="0ABDA876" w14:textId="77777777" w:rsidR="005D0EB6" w:rsidRPr="00923224" w:rsidRDefault="005D0EB6" w:rsidP="00D066B6">
            <w:pPr>
              <w:jc w:val="center"/>
              <w:rPr>
                <w:sz w:val="17"/>
                <w:szCs w:val="17"/>
              </w:rPr>
            </w:pPr>
            <w:r w:rsidRPr="00923224">
              <w:rPr>
                <w:rFonts w:eastAsia="Times New Roman"/>
                <w:color w:val="231F20"/>
                <w:sz w:val="17"/>
                <w:szCs w:val="17"/>
              </w:rPr>
              <w:t>Dipnotlar</w:t>
            </w:r>
          </w:p>
        </w:tc>
        <w:tc>
          <w:tcPr>
            <w:tcW w:w="4941" w:type="dxa"/>
            <w:tcBorders>
              <w:top w:val="single" w:sz="4" w:space="0" w:color="auto"/>
              <w:bottom w:val="single" w:sz="4" w:space="0" w:color="auto"/>
            </w:tcBorders>
            <w:vAlign w:val="center"/>
          </w:tcPr>
          <w:p w14:paraId="28F46447" w14:textId="77777777" w:rsidR="005D0EB6" w:rsidRPr="00923224" w:rsidRDefault="005D0EB6" w:rsidP="00D066B6">
            <w:pPr>
              <w:ind w:left="80"/>
              <w:jc w:val="center"/>
              <w:rPr>
                <w:rFonts w:eastAsia="Times New Roman"/>
                <w:color w:val="231F20"/>
                <w:sz w:val="17"/>
                <w:szCs w:val="17"/>
              </w:rPr>
            </w:pPr>
            <w:r w:rsidRPr="00923224">
              <w:rPr>
                <w:rFonts w:eastAsia="Times New Roman"/>
                <w:color w:val="231F20"/>
                <w:sz w:val="17"/>
                <w:szCs w:val="17"/>
              </w:rPr>
              <w:t>Sınırlamalar/istisnalar</w:t>
            </w:r>
          </w:p>
        </w:tc>
      </w:tr>
      <w:tr w:rsidR="005D0EB6" w:rsidRPr="00923224" w14:paraId="54AF3025" w14:textId="77777777" w:rsidTr="00077EBD">
        <w:trPr>
          <w:trHeight w:val="566"/>
        </w:trPr>
        <w:tc>
          <w:tcPr>
            <w:tcW w:w="1344" w:type="dxa"/>
            <w:tcBorders>
              <w:top w:val="single" w:sz="4" w:space="0" w:color="auto"/>
              <w:right w:val="single" w:sz="8" w:space="0" w:color="231F20"/>
            </w:tcBorders>
            <w:vAlign w:val="center"/>
          </w:tcPr>
          <w:p w14:paraId="1B9F82D4" w14:textId="77777777" w:rsidR="005D0EB6" w:rsidRPr="00923224" w:rsidRDefault="005D0EB6" w:rsidP="00D066B6">
            <w:pPr>
              <w:rPr>
                <w:sz w:val="17"/>
                <w:szCs w:val="17"/>
              </w:rPr>
            </w:pPr>
          </w:p>
        </w:tc>
        <w:tc>
          <w:tcPr>
            <w:tcW w:w="1736" w:type="dxa"/>
            <w:tcBorders>
              <w:top w:val="single" w:sz="4" w:space="0" w:color="auto"/>
              <w:bottom w:val="single" w:sz="4" w:space="0" w:color="auto"/>
              <w:right w:val="single" w:sz="8" w:space="0" w:color="231F20"/>
            </w:tcBorders>
            <w:vAlign w:val="center"/>
          </w:tcPr>
          <w:p w14:paraId="516AAEE5" w14:textId="77777777" w:rsidR="005D0EB6" w:rsidRPr="00923224" w:rsidRDefault="003D2761" w:rsidP="00D066B6">
            <w:pPr>
              <w:ind w:left="80"/>
              <w:rPr>
                <w:sz w:val="17"/>
                <w:szCs w:val="17"/>
              </w:rPr>
            </w:pPr>
            <w:r w:rsidRPr="00923224">
              <w:rPr>
                <w:sz w:val="17"/>
                <w:szCs w:val="17"/>
              </w:rPr>
              <w:t>E 903</w:t>
            </w:r>
          </w:p>
        </w:tc>
        <w:tc>
          <w:tcPr>
            <w:tcW w:w="2827" w:type="dxa"/>
            <w:tcBorders>
              <w:top w:val="single" w:sz="4" w:space="0" w:color="auto"/>
              <w:bottom w:val="single" w:sz="4" w:space="0" w:color="auto"/>
              <w:right w:val="single" w:sz="8" w:space="0" w:color="231F20"/>
            </w:tcBorders>
            <w:vAlign w:val="center"/>
          </w:tcPr>
          <w:p w14:paraId="04C463A8" w14:textId="77777777" w:rsidR="005D0EB6" w:rsidRPr="00923224" w:rsidRDefault="003D2761" w:rsidP="00D066B6">
            <w:pPr>
              <w:ind w:left="80"/>
              <w:rPr>
                <w:sz w:val="17"/>
                <w:szCs w:val="17"/>
              </w:rPr>
            </w:pPr>
            <w:r w:rsidRPr="00923224">
              <w:rPr>
                <w:sz w:val="17"/>
                <w:szCs w:val="17"/>
              </w:rPr>
              <w:t>Karnauba mumu</w:t>
            </w:r>
          </w:p>
        </w:tc>
        <w:tc>
          <w:tcPr>
            <w:tcW w:w="1806" w:type="dxa"/>
            <w:tcBorders>
              <w:top w:val="single" w:sz="4" w:space="0" w:color="auto"/>
              <w:bottom w:val="single" w:sz="4" w:space="0" w:color="auto"/>
              <w:right w:val="single" w:sz="8" w:space="0" w:color="231F20"/>
            </w:tcBorders>
            <w:vAlign w:val="center"/>
          </w:tcPr>
          <w:p w14:paraId="7D2FDD0C" w14:textId="77777777" w:rsidR="005D0EB6" w:rsidRPr="00923224" w:rsidRDefault="003D2761" w:rsidP="00D066B6">
            <w:pPr>
              <w:ind w:left="80"/>
              <w:rPr>
                <w:sz w:val="17"/>
                <w:szCs w:val="17"/>
              </w:rPr>
            </w:pPr>
            <w:r w:rsidRPr="00923224">
              <w:rPr>
                <w:sz w:val="17"/>
                <w:szCs w:val="17"/>
              </w:rPr>
              <w:t>1 200</w:t>
            </w:r>
          </w:p>
        </w:tc>
        <w:tc>
          <w:tcPr>
            <w:tcW w:w="1596" w:type="dxa"/>
            <w:tcBorders>
              <w:top w:val="single" w:sz="4" w:space="0" w:color="auto"/>
              <w:bottom w:val="single" w:sz="4" w:space="0" w:color="auto"/>
              <w:right w:val="single" w:sz="8" w:space="0" w:color="231F20"/>
            </w:tcBorders>
            <w:vAlign w:val="center"/>
          </w:tcPr>
          <w:p w14:paraId="30401E54" w14:textId="77777777" w:rsidR="005D0EB6" w:rsidRPr="00923224" w:rsidRDefault="003D2761" w:rsidP="00D066B6">
            <w:pPr>
              <w:rPr>
                <w:sz w:val="17"/>
                <w:szCs w:val="17"/>
              </w:rPr>
            </w:pPr>
            <w:r w:rsidRPr="00923224">
              <w:rPr>
                <w:sz w:val="17"/>
                <w:szCs w:val="17"/>
              </w:rPr>
              <w:t xml:space="preserve">  (47)</w:t>
            </w:r>
          </w:p>
        </w:tc>
        <w:tc>
          <w:tcPr>
            <w:tcW w:w="4941" w:type="dxa"/>
            <w:tcBorders>
              <w:top w:val="single" w:sz="4" w:space="0" w:color="auto"/>
              <w:bottom w:val="single" w:sz="4" w:space="0" w:color="auto"/>
            </w:tcBorders>
            <w:vAlign w:val="center"/>
          </w:tcPr>
          <w:p w14:paraId="26D857DB" w14:textId="77777777" w:rsidR="005D0EB6" w:rsidRPr="00923224" w:rsidRDefault="003D2761" w:rsidP="00D066B6">
            <w:pPr>
              <w:ind w:left="80"/>
              <w:rPr>
                <w:sz w:val="17"/>
                <w:szCs w:val="17"/>
              </w:rPr>
            </w:pPr>
            <w:r w:rsidRPr="00923224">
              <w:rPr>
                <w:sz w:val="17"/>
                <w:szCs w:val="17"/>
              </w:rPr>
              <w:t>sadece parlatıcı olarak</w:t>
            </w:r>
          </w:p>
        </w:tc>
      </w:tr>
      <w:tr w:rsidR="005D0EB6" w:rsidRPr="00923224" w14:paraId="56DACF9C" w14:textId="77777777" w:rsidTr="00077EBD">
        <w:trPr>
          <w:trHeight w:val="794"/>
        </w:trPr>
        <w:tc>
          <w:tcPr>
            <w:tcW w:w="1344" w:type="dxa"/>
            <w:tcBorders>
              <w:right w:val="single" w:sz="8" w:space="0" w:color="231F20"/>
            </w:tcBorders>
            <w:vAlign w:val="center"/>
          </w:tcPr>
          <w:p w14:paraId="5FD6CF22" w14:textId="77777777" w:rsidR="005D0EB6" w:rsidRPr="00923224" w:rsidRDefault="005D0EB6" w:rsidP="00D066B6">
            <w:pPr>
              <w:rPr>
                <w:sz w:val="17"/>
                <w:szCs w:val="17"/>
              </w:rPr>
            </w:pPr>
          </w:p>
        </w:tc>
        <w:tc>
          <w:tcPr>
            <w:tcW w:w="1736" w:type="dxa"/>
            <w:tcBorders>
              <w:top w:val="single" w:sz="4" w:space="0" w:color="auto"/>
              <w:bottom w:val="single" w:sz="4" w:space="0" w:color="auto"/>
              <w:right w:val="single" w:sz="8" w:space="0" w:color="231F20"/>
            </w:tcBorders>
            <w:vAlign w:val="center"/>
          </w:tcPr>
          <w:p w14:paraId="4ED5476F" w14:textId="77777777" w:rsidR="005D0EB6" w:rsidRPr="00923224" w:rsidRDefault="003D2761" w:rsidP="00D066B6">
            <w:pPr>
              <w:ind w:left="80"/>
              <w:rPr>
                <w:sz w:val="17"/>
                <w:szCs w:val="17"/>
              </w:rPr>
            </w:pPr>
            <w:r w:rsidRPr="00923224">
              <w:rPr>
                <w:sz w:val="17"/>
                <w:szCs w:val="17"/>
              </w:rPr>
              <w:t>E 904</w:t>
            </w:r>
          </w:p>
        </w:tc>
        <w:tc>
          <w:tcPr>
            <w:tcW w:w="2827" w:type="dxa"/>
            <w:tcBorders>
              <w:top w:val="single" w:sz="4" w:space="0" w:color="auto"/>
              <w:bottom w:val="single" w:sz="4" w:space="0" w:color="auto"/>
              <w:right w:val="single" w:sz="8" w:space="0" w:color="231F20"/>
            </w:tcBorders>
            <w:vAlign w:val="center"/>
          </w:tcPr>
          <w:p w14:paraId="67223F5E" w14:textId="77777777" w:rsidR="005D0EB6" w:rsidRPr="00923224" w:rsidRDefault="003D2761" w:rsidP="00D066B6">
            <w:pPr>
              <w:ind w:left="80"/>
              <w:rPr>
                <w:sz w:val="17"/>
                <w:szCs w:val="17"/>
              </w:rPr>
            </w:pPr>
            <w:r w:rsidRPr="00923224">
              <w:rPr>
                <w:sz w:val="17"/>
                <w:szCs w:val="17"/>
              </w:rPr>
              <w:t>Şellak</w:t>
            </w:r>
          </w:p>
        </w:tc>
        <w:tc>
          <w:tcPr>
            <w:tcW w:w="1806" w:type="dxa"/>
            <w:tcBorders>
              <w:top w:val="single" w:sz="4" w:space="0" w:color="auto"/>
              <w:bottom w:val="single" w:sz="4" w:space="0" w:color="auto"/>
              <w:right w:val="single" w:sz="8" w:space="0" w:color="231F20"/>
            </w:tcBorders>
            <w:vAlign w:val="center"/>
          </w:tcPr>
          <w:p w14:paraId="27E5F562" w14:textId="77777777" w:rsidR="005D0EB6" w:rsidRPr="00923224" w:rsidRDefault="003D2761" w:rsidP="00D066B6">
            <w:pPr>
              <w:ind w:left="80"/>
              <w:rPr>
                <w:sz w:val="17"/>
                <w:szCs w:val="17"/>
              </w:rPr>
            </w:pPr>
            <w:r w:rsidRPr="00923224">
              <w:rPr>
                <w:i/>
                <w:sz w:val="17"/>
                <w:szCs w:val="17"/>
              </w:rPr>
              <w:t>quantum satis</w:t>
            </w:r>
          </w:p>
        </w:tc>
        <w:tc>
          <w:tcPr>
            <w:tcW w:w="1596" w:type="dxa"/>
            <w:tcBorders>
              <w:top w:val="single" w:sz="4" w:space="0" w:color="auto"/>
              <w:bottom w:val="single" w:sz="4" w:space="0" w:color="auto"/>
              <w:right w:val="single" w:sz="8" w:space="0" w:color="231F20"/>
            </w:tcBorders>
            <w:vAlign w:val="center"/>
          </w:tcPr>
          <w:p w14:paraId="3C036A39" w14:textId="77777777" w:rsidR="005D0EB6" w:rsidRPr="00923224" w:rsidRDefault="005D0EB6" w:rsidP="00D066B6">
            <w:pPr>
              <w:ind w:left="60"/>
              <w:rPr>
                <w:sz w:val="17"/>
                <w:szCs w:val="17"/>
              </w:rPr>
            </w:pPr>
          </w:p>
        </w:tc>
        <w:tc>
          <w:tcPr>
            <w:tcW w:w="4941" w:type="dxa"/>
            <w:tcBorders>
              <w:top w:val="single" w:sz="4" w:space="0" w:color="auto"/>
              <w:bottom w:val="single" w:sz="4" w:space="0" w:color="auto"/>
            </w:tcBorders>
            <w:vAlign w:val="center"/>
          </w:tcPr>
          <w:p w14:paraId="6A0EDA55" w14:textId="77777777" w:rsidR="005D0EB6" w:rsidRPr="00923224" w:rsidRDefault="003D2761" w:rsidP="00D066B6">
            <w:pPr>
              <w:pStyle w:val="TableParagraph"/>
              <w:ind w:left="84"/>
              <w:rPr>
                <w:sz w:val="17"/>
                <w:szCs w:val="17"/>
              </w:rPr>
            </w:pPr>
            <w:r w:rsidRPr="00923224">
              <w:rPr>
                <w:sz w:val="17"/>
                <w:szCs w:val="17"/>
              </w:rPr>
              <w:t>sadece parlatıcı olarak</w:t>
            </w:r>
          </w:p>
        </w:tc>
      </w:tr>
      <w:tr w:rsidR="005D0EB6" w:rsidRPr="00923224" w14:paraId="4B75916D" w14:textId="77777777" w:rsidTr="00077EBD">
        <w:trPr>
          <w:trHeight w:val="566"/>
        </w:trPr>
        <w:tc>
          <w:tcPr>
            <w:tcW w:w="1344" w:type="dxa"/>
            <w:tcBorders>
              <w:right w:val="single" w:sz="8" w:space="0" w:color="231F20"/>
            </w:tcBorders>
            <w:vAlign w:val="center"/>
          </w:tcPr>
          <w:p w14:paraId="235B809F" w14:textId="77777777" w:rsidR="005D0EB6" w:rsidRPr="00923224" w:rsidRDefault="005D0EB6" w:rsidP="00D066B6">
            <w:pPr>
              <w:rPr>
                <w:sz w:val="17"/>
                <w:szCs w:val="17"/>
              </w:rPr>
            </w:pPr>
          </w:p>
        </w:tc>
        <w:tc>
          <w:tcPr>
            <w:tcW w:w="1736" w:type="dxa"/>
            <w:tcBorders>
              <w:top w:val="single" w:sz="4" w:space="0" w:color="auto"/>
              <w:bottom w:val="single" w:sz="4" w:space="0" w:color="auto"/>
              <w:right w:val="single" w:sz="8" w:space="0" w:color="231F20"/>
            </w:tcBorders>
            <w:vAlign w:val="center"/>
          </w:tcPr>
          <w:p w14:paraId="08620B4A" w14:textId="77777777" w:rsidR="005D0EB6" w:rsidRPr="00923224" w:rsidRDefault="00AD5C24" w:rsidP="00D066B6">
            <w:pPr>
              <w:ind w:left="80"/>
              <w:rPr>
                <w:sz w:val="17"/>
                <w:szCs w:val="17"/>
              </w:rPr>
            </w:pPr>
            <w:r w:rsidRPr="00923224">
              <w:rPr>
                <w:sz w:val="17"/>
                <w:szCs w:val="17"/>
              </w:rPr>
              <w:t>E 905</w:t>
            </w:r>
          </w:p>
        </w:tc>
        <w:tc>
          <w:tcPr>
            <w:tcW w:w="2827" w:type="dxa"/>
            <w:tcBorders>
              <w:top w:val="single" w:sz="4" w:space="0" w:color="auto"/>
              <w:bottom w:val="single" w:sz="4" w:space="0" w:color="auto"/>
              <w:right w:val="single" w:sz="8" w:space="0" w:color="231F20"/>
            </w:tcBorders>
            <w:vAlign w:val="center"/>
          </w:tcPr>
          <w:p w14:paraId="3457B9D9" w14:textId="77777777" w:rsidR="005D0EB6" w:rsidRPr="00923224" w:rsidRDefault="00AD5C24" w:rsidP="00D066B6">
            <w:pPr>
              <w:ind w:left="80"/>
              <w:rPr>
                <w:sz w:val="17"/>
                <w:szCs w:val="17"/>
              </w:rPr>
            </w:pPr>
            <w:r w:rsidRPr="00923224">
              <w:rPr>
                <w:sz w:val="17"/>
                <w:szCs w:val="17"/>
              </w:rPr>
              <w:t>Mikrokristalin mum</w:t>
            </w:r>
          </w:p>
        </w:tc>
        <w:tc>
          <w:tcPr>
            <w:tcW w:w="1806" w:type="dxa"/>
            <w:tcBorders>
              <w:top w:val="single" w:sz="4" w:space="0" w:color="auto"/>
              <w:bottom w:val="single" w:sz="4" w:space="0" w:color="auto"/>
              <w:right w:val="single" w:sz="8" w:space="0" w:color="231F20"/>
            </w:tcBorders>
            <w:vAlign w:val="center"/>
          </w:tcPr>
          <w:p w14:paraId="24819ADE" w14:textId="77777777" w:rsidR="005D0EB6" w:rsidRPr="00923224" w:rsidRDefault="00AD5C24" w:rsidP="00D066B6">
            <w:pPr>
              <w:ind w:left="80"/>
              <w:rPr>
                <w:sz w:val="17"/>
                <w:szCs w:val="17"/>
              </w:rPr>
            </w:pPr>
            <w:r w:rsidRPr="00923224">
              <w:rPr>
                <w:i/>
                <w:sz w:val="17"/>
                <w:szCs w:val="17"/>
              </w:rPr>
              <w:t>quantum satis</w:t>
            </w:r>
          </w:p>
        </w:tc>
        <w:tc>
          <w:tcPr>
            <w:tcW w:w="1596" w:type="dxa"/>
            <w:tcBorders>
              <w:top w:val="single" w:sz="4" w:space="0" w:color="auto"/>
              <w:bottom w:val="single" w:sz="4" w:space="0" w:color="auto"/>
              <w:right w:val="single" w:sz="8" w:space="0" w:color="231F20"/>
            </w:tcBorders>
            <w:vAlign w:val="center"/>
          </w:tcPr>
          <w:p w14:paraId="1B1EF2BE" w14:textId="77777777" w:rsidR="005D0EB6" w:rsidRPr="00923224" w:rsidRDefault="005D0EB6" w:rsidP="00D066B6">
            <w:pPr>
              <w:ind w:left="60"/>
              <w:rPr>
                <w:sz w:val="17"/>
                <w:szCs w:val="17"/>
              </w:rPr>
            </w:pPr>
          </w:p>
        </w:tc>
        <w:tc>
          <w:tcPr>
            <w:tcW w:w="4941" w:type="dxa"/>
            <w:tcBorders>
              <w:top w:val="single" w:sz="4" w:space="0" w:color="auto"/>
              <w:bottom w:val="single" w:sz="4" w:space="0" w:color="auto"/>
            </w:tcBorders>
            <w:vAlign w:val="center"/>
          </w:tcPr>
          <w:p w14:paraId="0D53306E" w14:textId="77777777" w:rsidR="005D0EB6" w:rsidRPr="00923224" w:rsidRDefault="003D2761" w:rsidP="00D066B6">
            <w:pPr>
              <w:ind w:left="80"/>
              <w:rPr>
                <w:sz w:val="17"/>
                <w:szCs w:val="17"/>
              </w:rPr>
            </w:pPr>
            <w:r w:rsidRPr="00923224">
              <w:rPr>
                <w:sz w:val="17"/>
                <w:szCs w:val="17"/>
              </w:rPr>
              <w:t>sadece yüzey uygulamalarında</w:t>
            </w:r>
          </w:p>
        </w:tc>
      </w:tr>
      <w:tr w:rsidR="005D0EB6" w:rsidRPr="00923224" w14:paraId="644F9609" w14:textId="77777777" w:rsidTr="00077EBD">
        <w:trPr>
          <w:trHeight w:val="566"/>
        </w:trPr>
        <w:tc>
          <w:tcPr>
            <w:tcW w:w="1344" w:type="dxa"/>
            <w:tcBorders>
              <w:right w:val="single" w:sz="8" w:space="0" w:color="231F20"/>
            </w:tcBorders>
            <w:vAlign w:val="center"/>
          </w:tcPr>
          <w:p w14:paraId="7858D58A" w14:textId="77777777" w:rsidR="005D0EB6" w:rsidRPr="00923224" w:rsidRDefault="005D0EB6" w:rsidP="00D066B6">
            <w:pPr>
              <w:rPr>
                <w:sz w:val="17"/>
                <w:szCs w:val="17"/>
              </w:rPr>
            </w:pPr>
          </w:p>
        </w:tc>
        <w:tc>
          <w:tcPr>
            <w:tcW w:w="1736" w:type="dxa"/>
            <w:tcBorders>
              <w:top w:val="single" w:sz="4" w:space="0" w:color="auto"/>
              <w:bottom w:val="single" w:sz="4" w:space="0" w:color="auto"/>
              <w:right w:val="single" w:sz="8" w:space="0" w:color="231F20"/>
            </w:tcBorders>
            <w:vAlign w:val="center"/>
          </w:tcPr>
          <w:p w14:paraId="03051243" w14:textId="77777777" w:rsidR="005D0EB6" w:rsidRPr="00923224" w:rsidRDefault="00AD5C24" w:rsidP="00D066B6">
            <w:pPr>
              <w:ind w:left="80"/>
              <w:rPr>
                <w:sz w:val="17"/>
                <w:szCs w:val="17"/>
              </w:rPr>
            </w:pPr>
            <w:r w:rsidRPr="00923224">
              <w:rPr>
                <w:sz w:val="17"/>
                <w:szCs w:val="17"/>
              </w:rPr>
              <w:t>E 907</w:t>
            </w:r>
          </w:p>
        </w:tc>
        <w:tc>
          <w:tcPr>
            <w:tcW w:w="2827" w:type="dxa"/>
            <w:tcBorders>
              <w:top w:val="single" w:sz="4" w:space="0" w:color="auto"/>
              <w:bottom w:val="single" w:sz="4" w:space="0" w:color="auto"/>
              <w:right w:val="single" w:sz="8" w:space="0" w:color="231F20"/>
            </w:tcBorders>
            <w:vAlign w:val="center"/>
          </w:tcPr>
          <w:p w14:paraId="749A4304" w14:textId="77777777" w:rsidR="005D0EB6" w:rsidRPr="00923224" w:rsidRDefault="00AD5C24" w:rsidP="00D066B6">
            <w:pPr>
              <w:ind w:left="80"/>
              <w:rPr>
                <w:sz w:val="17"/>
                <w:szCs w:val="17"/>
              </w:rPr>
            </w:pPr>
            <w:r w:rsidRPr="00923224">
              <w:rPr>
                <w:sz w:val="17"/>
                <w:szCs w:val="17"/>
              </w:rPr>
              <w:t>Hidrojenize poli-1-deken</w:t>
            </w:r>
          </w:p>
        </w:tc>
        <w:tc>
          <w:tcPr>
            <w:tcW w:w="1806" w:type="dxa"/>
            <w:tcBorders>
              <w:top w:val="single" w:sz="4" w:space="0" w:color="auto"/>
              <w:bottom w:val="single" w:sz="4" w:space="0" w:color="auto"/>
              <w:right w:val="single" w:sz="8" w:space="0" w:color="231F20"/>
            </w:tcBorders>
            <w:vAlign w:val="center"/>
          </w:tcPr>
          <w:p w14:paraId="5D09F6E0" w14:textId="77777777" w:rsidR="005D0EB6" w:rsidRPr="00923224" w:rsidRDefault="003D2761" w:rsidP="00D066B6">
            <w:pPr>
              <w:ind w:left="80"/>
              <w:rPr>
                <w:sz w:val="17"/>
                <w:szCs w:val="17"/>
              </w:rPr>
            </w:pPr>
            <w:r w:rsidRPr="00923224">
              <w:rPr>
                <w:sz w:val="17"/>
                <w:szCs w:val="17"/>
              </w:rPr>
              <w:t>2 000</w:t>
            </w:r>
          </w:p>
        </w:tc>
        <w:tc>
          <w:tcPr>
            <w:tcW w:w="1596" w:type="dxa"/>
            <w:tcBorders>
              <w:top w:val="single" w:sz="4" w:space="0" w:color="auto"/>
              <w:bottom w:val="single" w:sz="4" w:space="0" w:color="auto"/>
              <w:right w:val="single" w:sz="8" w:space="0" w:color="231F20"/>
            </w:tcBorders>
            <w:vAlign w:val="center"/>
          </w:tcPr>
          <w:p w14:paraId="6250DB0C" w14:textId="77777777" w:rsidR="005D0EB6" w:rsidRPr="00923224" w:rsidRDefault="005D0EB6" w:rsidP="00D066B6">
            <w:pPr>
              <w:ind w:left="60"/>
              <w:rPr>
                <w:sz w:val="17"/>
                <w:szCs w:val="17"/>
              </w:rPr>
            </w:pPr>
          </w:p>
        </w:tc>
        <w:tc>
          <w:tcPr>
            <w:tcW w:w="4941" w:type="dxa"/>
            <w:tcBorders>
              <w:top w:val="single" w:sz="4" w:space="0" w:color="auto"/>
              <w:bottom w:val="single" w:sz="4" w:space="0" w:color="auto"/>
            </w:tcBorders>
            <w:vAlign w:val="center"/>
          </w:tcPr>
          <w:p w14:paraId="52F035DF" w14:textId="77777777" w:rsidR="005D0EB6" w:rsidRPr="00923224" w:rsidRDefault="003D2761" w:rsidP="00D066B6">
            <w:pPr>
              <w:ind w:left="80"/>
              <w:rPr>
                <w:sz w:val="17"/>
                <w:szCs w:val="17"/>
              </w:rPr>
            </w:pPr>
            <w:r w:rsidRPr="00923224">
              <w:rPr>
                <w:sz w:val="17"/>
                <w:szCs w:val="17"/>
              </w:rPr>
              <w:t>sadece parlatıcı olarak</w:t>
            </w:r>
          </w:p>
        </w:tc>
      </w:tr>
      <w:tr w:rsidR="005D0EB6" w:rsidRPr="00923224" w14:paraId="4AFE55AE" w14:textId="77777777" w:rsidTr="00077EBD">
        <w:trPr>
          <w:trHeight w:val="566"/>
        </w:trPr>
        <w:tc>
          <w:tcPr>
            <w:tcW w:w="1344" w:type="dxa"/>
            <w:tcBorders>
              <w:right w:val="single" w:sz="8" w:space="0" w:color="231F20"/>
            </w:tcBorders>
            <w:vAlign w:val="center"/>
          </w:tcPr>
          <w:p w14:paraId="5C3BB1EE" w14:textId="77777777" w:rsidR="005D0EB6" w:rsidRPr="00923224" w:rsidRDefault="005D0EB6" w:rsidP="00D066B6">
            <w:pPr>
              <w:rPr>
                <w:sz w:val="17"/>
                <w:szCs w:val="17"/>
              </w:rPr>
            </w:pPr>
          </w:p>
        </w:tc>
        <w:tc>
          <w:tcPr>
            <w:tcW w:w="1736" w:type="dxa"/>
            <w:tcBorders>
              <w:top w:val="single" w:sz="4" w:space="0" w:color="auto"/>
              <w:bottom w:val="single" w:sz="4" w:space="0" w:color="auto"/>
              <w:right w:val="single" w:sz="8" w:space="0" w:color="231F20"/>
            </w:tcBorders>
            <w:vAlign w:val="center"/>
          </w:tcPr>
          <w:p w14:paraId="7925EF6B" w14:textId="77777777" w:rsidR="005D0EB6" w:rsidRPr="00923224" w:rsidRDefault="00AD5C24" w:rsidP="00D066B6">
            <w:pPr>
              <w:ind w:left="80"/>
              <w:rPr>
                <w:sz w:val="17"/>
                <w:szCs w:val="17"/>
              </w:rPr>
            </w:pPr>
            <w:r w:rsidRPr="00923224">
              <w:rPr>
                <w:sz w:val="17"/>
                <w:szCs w:val="17"/>
              </w:rPr>
              <w:t>E 927b</w:t>
            </w:r>
          </w:p>
        </w:tc>
        <w:tc>
          <w:tcPr>
            <w:tcW w:w="2827" w:type="dxa"/>
            <w:tcBorders>
              <w:top w:val="single" w:sz="4" w:space="0" w:color="auto"/>
              <w:bottom w:val="single" w:sz="4" w:space="0" w:color="auto"/>
              <w:right w:val="single" w:sz="8" w:space="0" w:color="231F20"/>
            </w:tcBorders>
            <w:vAlign w:val="center"/>
          </w:tcPr>
          <w:p w14:paraId="3F5ED4A8" w14:textId="77777777" w:rsidR="005D0EB6" w:rsidRPr="00923224" w:rsidRDefault="00AD5C24" w:rsidP="00D066B6">
            <w:pPr>
              <w:ind w:left="80"/>
              <w:rPr>
                <w:sz w:val="17"/>
                <w:szCs w:val="17"/>
              </w:rPr>
            </w:pPr>
            <w:r w:rsidRPr="00923224">
              <w:rPr>
                <w:sz w:val="17"/>
                <w:szCs w:val="17"/>
              </w:rPr>
              <w:t>Karbamid</w:t>
            </w:r>
          </w:p>
        </w:tc>
        <w:tc>
          <w:tcPr>
            <w:tcW w:w="1806" w:type="dxa"/>
            <w:tcBorders>
              <w:top w:val="single" w:sz="4" w:space="0" w:color="auto"/>
              <w:bottom w:val="single" w:sz="4" w:space="0" w:color="auto"/>
              <w:right w:val="single" w:sz="8" w:space="0" w:color="231F20"/>
            </w:tcBorders>
            <w:vAlign w:val="center"/>
          </w:tcPr>
          <w:p w14:paraId="34110361" w14:textId="77777777" w:rsidR="005D0EB6" w:rsidRPr="00923224" w:rsidRDefault="003D2761" w:rsidP="00D066B6">
            <w:pPr>
              <w:ind w:left="80"/>
              <w:rPr>
                <w:sz w:val="17"/>
                <w:szCs w:val="17"/>
              </w:rPr>
            </w:pPr>
            <w:r w:rsidRPr="00923224">
              <w:rPr>
                <w:sz w:val="17"/>
                <w:szCs w:val="17"/>
              </w:rPr>
              <w:t>30 000</w:t>
            </w:r>
          </w:p>
        </w:tc>
        <w:tc>
          <w:tcPr>
            <w:tcW w:w="1596" w:type="dxa"/>
            <w:tcBorders>
              <w:top w:val="single" w:sz="4" w:space="0" w:color="auto"/>
              <w:bottom w:val="single" w:sz="4" w:space="0" w:color="auto"/>
              <w:right w:val="single" w:sz="8" w:space="0" w:color="231F20"/>
            </w:tcBorders>
            <w:vAlign w:val="center"/>
          </w:tcPr>
          <w:p w14:paraId="0BBB6B9F" w14:textId="77777777" w:rsidR="005D0EB6" w:rsidRPr="00923224" w:rsidRDefault="005D0EB6" w:rsidP="00D066B6">
            <w:pPr>
              <w:ind w:left="60"/>
              <w:rPr>
                <w:sz w:val="17"/>
                <w:szCs w:val="17"/>
              </w:rPr>
            </w:pPr>
          </w:p>
        </w:tc>
        <w:tc>
          <w:tcPr>
            <w:tcW w:w="4941" w:type="dxa"/>
            <w:tcBorders>
              <w:top w:val="single" w:sz="4" w:space="0" w:color="auto"/>
              <w:bottom w:val="single" w:sz="4" w:space="0" w:color="auto"/>
            </w:tcBorders>
            <w:vAlign w:val="center"/>
          </w:tcPr>
          <w:p w14:paraId="301C5BE6" w14:textId="77777777" w:rsidR="005D0EB6" w:rsidRPr="00923224" w:rsidRDefault="003D2761" w:rsidP="00D066B6">
            <w:pPr>
              <w:ind w:left="80"/>
              <w:rPr>
                <w:sz w:val="17"/>
                <w:szCs w:val="17"/>
              </w:rPr>
            </w:pPr>
            <w:r w:rsidRPr="00923224">
              <w:rPr>
                <w:sz w:val="17"/>
                <w:szCs w:val="17"/>
              </w:rPr>
              <w:t>sadece şeker ilavesiz ürünler</w:t>
            </w:r>
          </w:p>
        </w:tc>
      </w:tr>
      <w:tr w:rsidR="005D0EB6" w:rsidRPr="00923224" w14:paraId="724BA8AF" w14:textId="77777777" w:rsidTr="00077EBD">
        <w:trPr>
          <w:trHeight w:val="566"/>
        </w:trPr>
        <w:tc>
          <w:tcPr>
            <w:tcW w:w="1344" w:type="dxa"/>
            <w:tcBorders>
              <w:right w:val="single" w:sz="8" w:space="0" w:color="231F20"/>
            </w:tcBorders>
            <w:vAlign w:val="center"/>
          </w:tcPr>
          <w:p w14:paraId="1A29C6DC" w14:textId="77777777" w:rsidR="005D0EB6" w:rsidRPr="00923224" w:rsidRDefault="005D0EB6" w:rsidP="00D066B6">
            <w:pPr>
              <w:rPr>
                <w:sz w:val="17"/>
                <w:szCs w:val="17"/>
              </w:rPr>
            </w:pPr>
          </w:p>
        </w:tc>
        <w:tc>
          <w:tcPr>
            <w:tcW w:w="1736" w:type="dxa"/>
            <w:tcBorders>
              <w:top w:val="single" w:sz="4" w:space="0" w:color="auto"/>
              <w:bottom w:val="single" w:sz="4" w:space="0" w:color="auto"/>
              <w:right w:val="single" w:sz="8" w:space="0" w:color="231F20"/>
            </w:tcBorders>
            <w:vAlign w:val="center"/>
          </w:tcPr>
          <w:p w14:paraId="4FBEA6CF" w14:textId="77777777" w:rsidR="005D0EB6" w:rsidRPr="00923224" w:rsidRDefault="00AD5C24" w:rsidP="00D066B6">
            <w:pPr>
              <w:ind w:left="80"/>
              <w:rPr>
                <w:sz w:val="17"/>
                <w:szCs w:val="17"/>
              </w:rPr>
            </w:pPr>
            <w:r w:rsidRPr="00923224">
              <w:rPr>
                <w:sz w:val="17"/>
                <w:szCs w:val="17"/>
              </w:rPr>
              <w:t xml:space="preserve">E 950 </w:t>
            </w:r>
          </w:p>
        </w:tc>
        <w:tc>
          <w:tcPr>
            <w:tcW w:w="2827" w:type="dxa"/>
            <w:tcBorders>
              <w:top w:val="single" w:sz="4" w:space="0" w:color="auto"/>
              <w:bottom w:val="single" w:sz="4" w:space="0" w:color="auto"/>
              <w:right w:val="single" w:sz="8" w:space="0" w:color="231F20"/>
            </w:tcBorders>
            <w:vAlign w:val="center"/>
          </w:tcPr>
          <w:p w14:paraId="60123893" w14:textId="77777777" w:rsidR="005D0EB6" w:rsidRPr="00923224" w:rsidRDefault="00AD5C24" w:rsidP="00D066B6">
            <w:pPr>
              <w:ind w:left="80"/>
              <w:rPr>
                <w:sz w:val="17"/>
                <w:szCs w:val="17"/>
              </w:rPr>
            </w:pPr>
            <w:r w:rsidRPr="00923224">
              <w:rPr>
                <w:sz w:val="17"/>
                <w:szCs w:val="17"/>
              </w:rPr>
              <w:t>Asesülfam K</w:t>
            </w:r>
          </w:p>
        </w:tc>
        <w:tc>
          <w:tcPr>
            <w:tcW w:w="1806" w:type="dxa"/>
            <w:tcBorders>
              <w:top w:val="single" w:sz="4" w:space="0" w:color="auto"/>
              <w:bottom w:val="single" w:sz="4" w:space="0" w:color="auto"/>
              <w:right w:val="single" w:sz="8" w:space="0" w:color="231F20"/>
            </w:tcBorders>
            <w:vAlign w:val="center"/>
          </w:tcPr>
          <w:p w14:paraId="36115664" w14:textId="77777777" w:rsidR="005D0EB6" w:rsidRPr="00923224" w:rsidRDefault="003D2761" w:rsidP="00D066B6">
            <w:pPr>
              <w:ind w:left="80"/>
              <w:rPr>
                <w:sz w:val="17"/>
                <w:szCs w:val="17"/>
              </w:rPr>
            </w:pPr>
            <w:r w:rsidRPr="00923224">
              <w:rPr>
                <w:sz w:val="17"/>
                <w:szCs w:val="17"/>
              </w:rPr>
              <w:t>800</w:t>
            </w:r>
          </w:p>
        </w:tc>
        <w:tc>
          <w:tcPr>
            <w:tcW w:w="1596" w:type="dxa"/>
            <w:tcBorders>
              <w:top w:val="single" w:sz="4" w:space="0" w:color="auto"/>
              <w:bottom w:val="single" w:sz="4" w:space="0" w:color="auto"/>
              <w:right w:val="single" w:sz="8" w:space="0" w:color="231F20"/>
            </w:tcBorders>
            <w:vAlign w:val="center"/>
          </w:tcPr>
          <w:p w14:paraId="522BFEE3" w14:textId="77777777" w:rsidR="005D0EB6" w:rsidRPr="00923224" w:rsidRDefault="003D2761" w:rsidP="00D066B6">
            <w:pPr>
              <w:ind w:left="60"/>
              <w:rPr>
                <w:sz w:val="17"/>
                <w:szCs w:val="17"/>
              </w:rPr>
            </w:pPr>
            <w:r w:rsidRPr="00923224">
              <w:rPr>
                <w:sz w:val="17"/>
                <w:szCs w:val="17"/>
              </w:rPr>
              <w:t>(12)</w:t>
            </w:r>
          </w:p>
        </w:tc>
        <w:tc>
          <w:tcPr>
            <w:tcW w:w="4941" w:type="dxa"/>
            <w:tcBorders>
              <w:top w:val="single" w:sz="4" w:space="0" w:color="auto"/>
              <w:bottom w:val="single" w:sz="4" w:space="0" w:color="auto"/>
            </w:tcBorders>
            <w:vAlign w:val="center"/>
          </w:tcPr>
          <w:p w14:paraId="7CDE2C05" w14:textId="77777777" w:rsidR="005D0EB6" w:rsidRPr="00923224" w:rsidRDefault="003D2761" w:rsidP="00D066B6">
            <w:pPr>
              <w:ind w:left="80"/>
              <w:rPr>
                <w:sz w:val="17"/>
                <w:szCs w:val="17"/>
              </w:rPr>
            </w:pPr>
            <w:r w:rsidRPr="00923224">
              <w:rPr>
                <w:sz w:val="17"/>
                <w:szCs w:val="17"/>
              </w:rPr>
              <w:t>sadece şeker veya poliol ilaveli ürünler, aroma artırıcı olarak</w:t>
            </w:r>
          </w:p>
        </w:tc>
      </w:tr>
      <w:tr w:rsidR="005D0EB6" w:rsidRPr="00923224" w14:paraId="6794F0AD" w14:textId="77777777" w:rsidTr="00077EBD">
        <w:trPr>
          <w:trHeight w:val="566"/>
        </w:trPr>
        <w:tc>
          <w:tcPr>
            <w:tcW w:w="1344" w:type="dxa"/>
            <w:tcBorders>
              <w:right w:val="single" w:sz="8" w:space="0" w:color="231F20"/>
            </w:tcBorders>
            <w:vAlign w:val="center"/>
          </w:tcPr>
          <w:p w14:paraId="5B933EEE" w14:textId="77777777" w:rsidR="005D0EB6" w:rsidRPr="00923224" w:rsidRDefault="005D0EB6" w:rsidP="00D066B6">
            <w:pPr>
              <w:rPr>
                <w:sz w:val="17"/>
                <w:szCs w:val="17"/>
              </w:rPr>
            </w:pPr>
          </w:p>
        </w:tc>
        <w:tc>
          <w:tcPr>
            <w:tcW w:w="1736" w:type="dxa"/>
            <w:tcBorders>
              <w:top w:val="single" w:sz="4" w:space="0" w:color="auto"/>
              <w:bottom w:val="single" w:sz="4" w:space="0" w:color="auto"/>
              <w:right w:val="single" w:sz="8" w:space="0" w:color="231F20"/>
            </w:tcBorders>
            <w:vAlign w:val="center"/>
          </w:tcPr>
          <w:p w14:paraId="3AE205F4" w14:textId="77777777" w:rsidR="005D0EB6" w:rsidRPr="00923224" w:rsidRDefault="00AD5C24" w:rsidP="00D066B6">
            <w:pPr>
              <w:ind w:left="80"/>
              <w:rPr>
                <w:sz w:val="17"/>
                <w:szCs w:val="17"/>
              </w:rPr>
            </w:pPr>
            <w:r w:rsidRPr="00923224">
              <w:rPr>
                <w:sz w:val="17"/>
                <w:szCs w:val="17"/>
              </w:rPr>
              <w:t>E 951</w:t>
            </w:r>
          </w:p>
        </w:tc>
        <w:tc>
          <w:tcPr>
            <w:tcW w:w="2827" w:type="dxa"/>
            <w:tcBorders>
              <w:top w:val="single" w:sz="4" w:space="0" w:color="auto"/>
              <w:bottom w:val="single" w:sz="4" w:space="0" w:color="auto"/>
              <w:right w:val="single" w:sz="8" w:space="0" w:color="231F20"/>
            </w:tcBorders>
            <w:vAlign w:val="center"/>
          </w:tcPr>
          <w:p w14:paraId="0C0B4526" w14:textId="77777777" w:rsidR="005D0EB6" w:rsidRPr="00923224" w:rsidRDefault="00AD5C24" w:rsidP="00D066B6">
            <w:pPr>
              <w:ind w:left="80"/>
              <w:rPr>
                <w:sz w:val="17"/>
                <w:szCs w:val="17"/>
              </w:rPr>
            </w:pPr>
            <w:r w:rsidRPr="00923224">
              <w:rPr>
                <w:sz w:val="17"/>
                <w:szCs w:val="17"/>
              </w:rPr>
              <w:t>Aspartam</w:t>
            </w:r>
          </w:p>
          <w:p w14:paraId="27687EAD" w14:textId="77777777" w:rsidR="007235F6" w:rsidRPr="00923224" w:rsidRDefault="007235F6" w:rsidP="00D066B6">
            <w:pPr>
              <w:ind w:left="80"/>
              <w:rPr>
                <w:sz w:val="17"/>
                <w:szCs w:val="17"/>
              </w:rPr>
            </w:pPr>
          </w:p>
        </w:tc>
        <w:tc>
          <w:tcPr>
            <w:tcW w:w="1806" w:type="dxa"/>
            <w:tcBorders>
              <w:top w:val="single" w:sz="4" w:space="0" w:color="auto"/>
              <w:bottom w:val="single" w:sz="4" w:space="0" w:color="auto"/>
              <w:right w:val="single" w:sz="8" w:space="0" w:color="231F20"/>
            </w:tcBorders>
            <w:vAlign w:val="center"/>
          </w:tcPr>
          <w:p w14:paraId="6ED06B57" w14:textId="77777777" w:rsidR="005D0EB6" w:rsidRPr="00923224" w:rsidRDefault="003D2761" w:rsidP="00D066B6">
            <w:pPr>
              <w:ind w:left="80"/>
              <w:rPr>
                <w:sz w:val="17"/>
                <w:szCs w:val="17"/>
              </w:rPr>
            </w:pPr>
            <w:r w:rsidRPr="00923224">
              <w:rPr>
                <w:sz w:val="17"/>
                <w:szCs w:val="17"/>
              </w:rPr>
              <w:t>2</w:t>
            </w:r>
            <w:r w:rsidR="00AD5C24" w:rsidRPr="00923224">
              <w:rPr>
                <w:sz w:val="17"/>
                <w:szCs w:val="17"/>
              </w:rPr>
              <w:t xml:space="preserve"> </w:t>
            </w:r>
            <w:r w:rsidRPr="00923224">
              <w:rPr>
                <w:sz w:val="17"/>
                <w:szCs w:val="17"/>
              </w:rPr>
              <w:t>500</w:t>
            </w:r>
          </w:p>
        </w:tc>
        <w:tc>
          <w:tcPr>
            <w:tcW w:w="1596" w:type="dxa"/>
            <w:tcBorders>
              <w:top w:val="single" w:sz="4" w:space="0" w:color="auto"/>
              <w:bottom w:val="single" w:sz="4" w:space="0" w:color="auto"/>
              <w:right w:val="single" w:sz="8" w:space="0" w:color="231F20"/>
            </w:tcBorders>
            <w:vAlign w:val="center"/>
          </w:tcPr>
          <w:p w14:paraId="4CB2E729" w14:textId="77777777" w:rsidR="005D0EB6" w:rsidRPr="00923224" w:rsidRDefault="003D2761" w:rsidP="00D066B6">
            <w:pPr>
              <w:ind w:left="60"/>
              <w:rPr>
                <w:sz w:val="17"/>
                <w:szCs w:val="17"/>
              </w:rPr>
            </w:pPr>
            <w:r w:rsidRPr="00923224">
              <w:rPr>
                <w:sz w:val="17"/>
                <w:szCs w:val="17"/>
              </w:rPr>
              <w:t>(12)</w:t>
            </w:r>
          </w:p>
        </w:tc>
        <w:tc>
          <w:tcPr>
            <w:tcW w:w="4941" w:type="dxa"/>
            <w:tcBorders>
              <w:top w:val="single" w:sz="4" w:space="0" w:color="auto"/>
              <w:bottom w:val="single" w:sz="4" w:space="0" w:color="auto"/>
            </w:tcBorders>
            <w:vAlign w:val="center"/>
          </w:tcPr>
          <w:p w14:paraId="065AE1CC" w14:textId="77777777" w:rsidR="005D0EB6" w:rsidRPr="00923224" w:rsidRDefault="003D2761" w:rsidP="00D066B6">
            <w:pPr>
              <w:ind w:left="80"/>
              <w:rPr>
                <w:sz w:val="17"/>
                <w:szCs w:val="17"/>
              </w:rPr>
            </w:pPr>
            <w:r w:rsidRPr="00923224">
              <w:rPr>
                <w:sz w:val="17"/>
                <w:szCs w:val="17"/>
              </w:rPr>
              <w:t>sadece şeker veya poliol ilaveli ürünler, aroma artırıcı olarak</w:t>
            </w:r>
          </w:p>
        </w:tc>
      </w:tr>
      <w:tr w:rsidR="005D0EB6" w:rsidRPr="00923224" w14:paraId="12533D3E" w14:textId="77777777" w:rsidTr="00077EBD">
        <w:trPr>
          <w:trHeight w:val="566"/>
        </w:trPr>
        <w:tc>
          <w:tcPr>
            <w:tcW w:w="1344" w:type="dxa"/>
            <w:tcBorders>
              <w:right w:val="single" w:sz="8" w:space="0" w:color="231F20"/>
            </w:tcBorders>
            <w:vAlign w:val="center"/>
          </w:tcPr>
          <w:p w14:paraId="57E20512" w14:textId="77777777" w:rsidR="005D0EB6" w:rsidRPr="00923224" w:rsidRDefault="005D0EB6" w:rsidP="00D066B6">
            <w:pPr>
              <w:rPr>
                <w:sz w:val="17"/>
                <w:szCs w:val="17"/>
              </w:rPr>
            </w:pPr>
          </w:p>
        </w:tc>
        <w:tc>
          <w:tcPr>
            <w:tcW w:w="1736" w:type="dxa"/>
            <w:tcBorders>
              <w:top w:val="single" w:sz="4" w:space="0" w:color="auto"/>
              <w:bottom w:val="single" w:sz="4" w:space="0" w:color="auto"/>
              <w:right w:val="single" w:sz="8" w:space="0" w:color="231F20"/>
            </w:tcBorders>
            <w:vAlign w:val="center"/>
          </w:tcPr>
          <w:p w14:paraId="14E976C8" w14:textId="77777777" w:rsidR="005D0EB6" w:rsidRPr="00923224" w:rsidRDefault="00AD5C24" w:rsidP="00D066B6">
            <w:pPr>
              <w:ind w:left="80"/>
              <w:rPr>
                <w:rFonts w:eastAsia="Times New Roman"/>
                <w:color w:val="231F20"/>
                <w:sz w:val="17"/>
                <w:szCs w:val="17"/>
              </w:rPr>
            </w:pPr>
            <w:r w:rsidRPr="00923224">
              <w:rPr>
                <w:rFonts w:eastAsia="Times New Roman"/>
                <w:color w:val="231F20"/>
                <w:sz w:val="17"/>
                <w:szCs w:val="17"/>
              </w:rPr>
              <w:t>E 955</w:t>
            </w:r>
          </w:p>
        </w:tc>
        <w:tc>
          <w:tcPr>
            <w:tcW w:w="2827" w:type="dxa"/>
            <w:tcBorders>
              <w:top w:val="single" w:sz="4" w:space="0" w:color="auto"/>
              <w:bottom w:val="single" w:sz="4" w:space="0" w:color="auto"/>
              <w:right w:val="single" w:sz="8" w:space="0" w:color="231F20"/>
            </w:tcBorders>
            <w:vAlign w:val="center"/>
          </w:tcPr>
          <w:p w14:paraId="5B7E9811" w14:textId="77777777" w:rsidR="005D0EB6" w:rsidRPr="00923224" w:rsidRDefault="00AD5C24" w:rsidP="00D066B6">
            <w:pPr>
              <w:ind w:left="80"/>
              <w:rPr>
                <w:rFonts w:eastAsia="Times New Roman"/>
                <w:color w:val="231F20"/>
                <w:sz w:val="17"/>
                <w:szCs w:val="17"/>
              </w:rPr>
            </w:pPr>
            <w:r w:rsidRPr="00923224">
              <w:rPr>
                <w:rFonts w:eastAsia="Times New Roman"/>
                <w:color w:val="231F20"/>
                <w:sz w:val="17"/>
                <w:szCs w:val="17"/>
              </w:rPr>
              <w:t>Sukraloz</w:t>
            </w:r>
          </w:p>
        </w:tc>
        <w:tc>
          <w:tcPr>
            <w:tcW w:w="1806" w:type="dxa"/>
            <w:tcBorders>
              <w:top w:val="single" w:sz="4" w:space="0" w:color="auto"/>
              <w:bottom w:val="single" w:sz="4" w:space="0" w:color="auto"/>
              <w:right w:val="single" w:sz="8" w:space="0" w:color="231F20"/>
            </w:tcBorders>
            <w:vAlign w:val="center"/>
          </w:tcPr>
          <w:p w14:paraId="229CB3F9" w14:textId="77777777" w:rsidR="005D0EB6" w:rsidRPr="00923224" w:rsidRDefault="003D2761" w:rsidP="00D066B6">
            <w:pPr>
              <w:ind w:left="80"/>
              <w:rPr>
                <w:rFonts w:eastAsia="Times New Roman"/>
                <w:color w:val="231F20"/>
                <w:sz w:val="17"/>
                <w:szCs w:val="17"/>
              </w:rPr>
            </w:pPr>
            <w:r w:rsidRPr="00923224">
              <w:rPr>
                <w:rFonts w:eastAsia="Times New Roman"/>
                <w:color w:val="231F20"/>
                <w:sz w:val="17"/>
                <w:szCs w:val="17"/>
              </w:rPr>
              <w:t>1</w:t>
            </w:r>
            <w:r w:rsidR="00AD5C24" w:rsidRPr="00923224">
              <w:rPr>
                <w:rFonts w:eastAsia="Times New Roman"/>
                <w:color w:val="231F20"/>
                <w:sz w:val="17"/>
                <w:szCs w:val="17"/>
              </w:rPr>
              <w:t xml:space="preserve"> </w:t>
            </w:r>
            <w:r w:rsidRPr="00923224">
              <w:rPr>
                <w:rFonts w:eastAsia="Times New Roman"/>
                <w:color w:val="231F20"/>
                <w:sz w:val="17"/>
                <w:szCs w:val="17"/>
              </w:rPr>
              <w:t>200</w:t>
            </w:r>
          </w:p>
        </w:tc>
        <w:tc>
          <w:tcPr>
            <w:tcW w:w="1596" w:type="dxa"/>
            <w:tcBorders>
              <w:top w:val="single" w:sz="4" w:space="0" w:color="auto"/>
              <w:bottom w:val="single" w:sz="4" w:space="0" w:color="auto"/>
              <w:right w:val="single" w:sz="8" w:space="0" w:color="231F20"/>
            </w:tcBorders>
            <w:vAlign w:val="center"/>
          </w:tcPr>
          <w:p w14:paraId="70B10B3B" w14:textId="77777777" w:rsidR="005D0EB6" w:rsidRPr="00923224" w:rsidRDefault="003D2761" w:rsidP="00D066B6">
            <w:pPr>
              <w:ind w:left="60"/>
              <w:rPr>
                <w:rFonts w:eastAsia="Times New Roman"/>
                <w:color w:val="231F20"/>
                <w:sz w:val="17"/>
                <w:szCs w:val="17"/>
              </w:rPr>
            </w:pPr>
            <w:r w:rsidRPr="00923224">
              <w:rPr>
                <w:rFonts w:eastAsia="Times New Roman"/>
                <w:color w:val="231F20"/>
                <w:sz w:val="17"/>
                <w:szCs w:val="17"/>
              </w:rPr>
              <w:t>(12)</w:t>
            </w:r>
          </w:p>
        </w:tc>
        <w:tc>
          <w:tcPr>
            <w:tcW w:w="4941" w:type="dxa"/>
            <w:tcBorders>
              <w:top w:val="single" w:sz="4" w:space="0" w:color="auto"/>
              <w:bottom w:val="single" w:sz="4" w:space="0" w:color="auto"/>
            </w:tcBorders>
            <w:vAlign w:val="center"/>
          </w:tcPr>
          <w:p w14:paraId="5308C3FA" w14:textId="77777777" w:rsidR="005D0EB6" w:rsidRPr="00923224" w:rsidRDefault="003D2761" w:rsidP="00D066B6">
            <w:pPr>
              <w:ind w:left="80"/>
              <w:rPr>
                <w:rFonts w:eastAsia="Times New Roman"/>
                <w:color w:val="231F20"/>
                <w:sz w:val="17"/>
                <w:szCs w:val="17"/>
              </w:rPr>
            </w:pPr>
            <w:r w:rsidRPr="00923224">
              <w:rPr>
                <w:sz w:val="17"/>
                <w:szCs w:val="17"/>
              </w:rPr>
              <w:t>sadece şeker veya poliol ilaveli ürünler, aroma artırıcı olarak</w:t>
            </w:r>
          </w:p>
        </w:tc>
      </w:tr>
      <w:tr w:rsidR="00B5172E" w:rsidRPr="00923224" w14:paraId="49688903" w14:textId="77777777" w:rsidTr="00077EBD">
        <w:trPr>
          <w:trHeight w:val="566"/>
        </w:trPr>
        <w:tc>
          <w:tcPr>
            <w:tcW w:w="1344" w:type="dxa"/>
            <w:tcBorders>
              <w:right w:val="single" w:sz="8" w:space="0" w:color="231F20"/>
            </w:tcBorders>
            <w:vAlign w:val="center"/>
          </w:tcPr>
          <w:p w14:paraId="1E612AD3" w14:textId="77777777" w:rsidR="00B5172E" w:rsidRPr="00923224" w:rsidRDefault="00B5172E" w:rsidP="00D066B6">
            <w:pPr>
              <w:rPr>
                <w:sz w:val="17"/>
                <w:szCs w:val="17"/>
              </w:rPr>
            </w:pPr>
          </w:p>
        </w:tc>
        <w:tc>
          <w:tcPr>
            <w:tcW w:w="1736" w:type="dxa"/>
            <w:tcBorders>
              <w:top w:val="single" w:sz="4" w:space="0" w:color="auto"/>
              <w:bottom w:val="single" w:sz="4" w:space="0" w:color="auto"/>
              <w:right w:val="single" w:sz="8" w:space="0" w:color="231F20"/>
            </w:tcBorders>
            <w:vAlign w:val="center"/>
          </w:tcPr>
          <w:p w14:paraId="10B49614" w14:textId="77777777" w:rsidR="00B5172E" w:rsidRPr="00923224" w:rsidRDefault="00B5172E" w:rsidP="00D066B6">
            <w:pPr>
              <w:ind w:left="80"/>
              <w:rPr>
                <w:rFonts w:eastAsia="Times New Roman"/>
                <w:color w:val="231F20"/>
                <w:sz w:val="17"/>
                <w:szCs w:val="17"/>
              </w:rPr>
            </w:pPr>
            <w:r w:rsidRPr="00923224">
              <w:rPr>
                <w:rFonts w:eastAsia="Times New Roman"/>
                <w:color w:val="231F20"/>
                <w:sz w:val="17"/>
                <w:szCs w:val="17"/>
              </w:rPr>
              <w:t>E 957</w:t>
            </w:r>
          </w:p>
        </w:tc>
        <w:tc>
          <w:tcPr>
            <w:tcW w:w="2827" w:type="dxa"/>
            <w:tcBorders>
              <w:top w:val="single" w:sz="4" w:space="0" w:color="auto"/>
              <w:bottom w:val="single" w:sz="4" w:space="0" w:color="auto"/>
              <w:right w:val="single" w:sz="8" w:space="0" w:color="231F20"/>
            </w:tcBorders>
            <w:vAlign w:val="center"/>
          </w:tcPr>
          <w:p w14:paraId="7AEE444B" w14:textId="77777777" w:rsidR="00B5172E" w:rsidRPr="00923224" w:rsidRDefault="00B5172E" w:rsidP="00D066B6">
            <w:pPr>
              <w:ind w:left="80"/>
              <w:rPr>
                <w:rFonts w:eastAsia="Times New Roman"/>
                <w:color w:val="231F20"/>
                <w:sz w:val="17"/>
                <w:szCs w:val="17"/>
              </w:rPr>
            </w:pPr>
            <w:r w:rsidRPr="00923224">
              <w:rPr>
                <w:rFonts w:eastAsia="Times New Roman"/>
                <w:color w:val="231F20"/>
                <w:sz w:val="17"/>
                <w:szCs w:val="17"/>
              </w:rPr>
              <w:t>Taumatin</w:t>
            </w:r>
          </w:p>
        </w:tc>
        <w:tc>
          <w:tcPr>
            <w:tcW w:w="1806" w:type="dxa"/>
            <w:tcBorders>
              <w:top w:val="single" w:sz="4" w:space="0" w:color="auto"/>
              <w:bottom w:val="single" w:sz="4" w:space="0" w:color="auto"/>
              <w:right w:val="single" w:sz="8" w:space="0" w:color="231F20"/>
            </w:tcBorders>
            <w:vAlign w:val="center"/>
          </w:tcPr>
          <w:p w14:paraId="21BEF8F2" w14:textId="77777777" w:rsidR="00B5172E" w:rsidRPr="00923224" w:rsidRDefault="00B5172E" w:rsidP="00D066B6">
            <w:pPr>
              <w:ind w:left="80"/>
              <w:rPr>
                <w:rFonts w:eastAsia="Times New Roman"/>
                <w:color w:val="231F20"/>
                <w:sz w:val="17"/>
                <w:szCs w:val="17"/>
              </w:rPr>
            </w:pPr>
            <w:r w:rsidRPr="00923224">
              <w:rPr>
                <w:rFonts w:eastAsia="Times New Roman"/>
                <w:color w:val="231F20"/>
                <w:sz w:val="17"/>
                <w:szCs w:val="17"/>
              </w:rPr>
              <w:t>10</w:t>
            </w:r>
          </w:p>
        </w:tc>
        <w:tc>
          <w:tcPr>
            <w:tcW w:w="1596" w:type="dxa"/>
            <w:tcBorders>
              <w:top w:val="single" w:sz="4" w:space="0" w:color="auto"/>
              <w:bottom w:val="single" w:sz="4" w:space="0" w:color="auto"/>
              <w:right w:val="single" w:sz="8" w:space="0" w:color="231F20"/>
            </w:tcBorders>
            <w:vAlign w:val="center"/>
          </w:tcPr>
          <w:p w14:paraId="36610D98" w14:textId="77777777" w:rsidR="00B5172E" w:rsidRPr="00923224" w:rsidRDefault="00B5172E" w:rsidP="00D066B6">
            <w:pPr>
              <w:ind w:left="60"/>
              <w:rPr>
                <w:rFonts w:eastAsia="Times New Roman"/>
                <w:color w:val="231F20"/>
                <w:sz w:val="17"/>
                <w:szCs w:val="17"/>
              </w:rPr>
            </w:pPr>
            <w:r w:rsidRPr="00923224">
              <w:rPr>
                <w:rFonts w:eastAsia="Times New Roman"/>
                <w:color w:val="231F20"/>
                <w:sz w:val="17"/>
                <w:szCs w:val="17"/>
              </w:rPr>
              <w:t>(12)</w:t>
            </w:r>
          </w:p>
        </w:tc>
        <w:tc>
          <w:tcPr>
            <w:tcW w:w="4941" w:type="dxa"/>
            <w:tcBorders>
              <w:top w:val="single" w:sz="4" w:space="0" w:color="auto"/>
              <w:bottom w:val="single" w:sz="4" w:space="0" w:color="auto"/>
            </w:tcBorders>
            <w:vAlign w:val="center"/>
          </w:tcPr>
          <w:p w14:paraId="4453441B" w14:textId="77777777" w:rsidR="00B5172E" w:rsidRPr="00923224" w:rsidRDefault="00B5172E" w:rsidP="00D066B6">
            <w:pPr>
              <w:ind w:left="80"/>
              <w:rPr>
                <w:sz w:val="17"/>
                <w:szCs w:val="17"/>
              </w:rPr>
            </w:pPr>
            <w:r w:rsidRPr="00923224">
              <w:rPr>
                <w:sz w:val="17"/>
                <w:szCs w:val="17"/>
              </w:rPr>
              <w:t>sadece şeker veya poliol ilaveli ürünler, aroma artırıcı olarak</w:t>
            </w:r>
          </w:p>
        </w:tc>
      </w:tr>
      <w:tr w:rsidR="005D0EB6" w:rsidRPr="00923224" w14:paraId="7EF56D50" w14:textId="77777777" w:rsidTr="00077EBD">
        <w:trPr>
          <w:trHeight w:val="566"/>
        </w:trPr>
        <w:tc>
          <w:tcPr>
            <w:tcW w:w="1344" w:type="dxa"/>
            <w:tcBorders>
              <w:right w:val="single" w:sz="8" w:space="0" w:color="231F20"/>
            </w:tcBorders>
            <w:vAlign w:val="center"/>
          </w:tcPr>
          <w:p w14:paraId="4A5D23B0" w14:textId="77777777" w:rsidR="005D0EB6" w:rsidRPr="00923224" w:rsidRDefault="005D0EB6" w:rsidP="00D066B6">
            <w:pPr>
              <w:rPr>
                <w:sz w:val="17"/>
                <w:szCs w:val="17"/>
              </w:rPr>
            </w:pPr>
          </w:p>
        </w:tc>
        <w:tc>
          <w:tcPr>
            <w:tcW w:w="1736" w:type="dxa"/>
            <w:tcBorders>
              <w:top w:val="single" w:sz="4" w:space="0" w:color="auto"/>
              <w:bottom w:val="single" w:sz="4" w:space="0" w:color="auto"/>
              <w:right w:val="single" w:sz="8" w:space="0" w:color="231F20"/>
            </w:tcBorders>
            <w:vAlign w:val="center"/>
          </w:tcPr>
          <w:p w14:paraId="722EEA7B" w14:textId="77777777" w:rsidR="005D0EB6" w:rsidRPr="00923224" w:rsidRDefault="00AD5C24" w:rsidP="00D066B6">
            <w:pPr>
              <w:ind w:left="80"/>
              <w:rPr>
                <w:rFonts w:eastAsia="Times New Roman"/>
                <w:color w:val="231F20"/>
                <w:sz w:val="17"/>
                <w:szCs w:val="17"/>
              </w:rPr>
            </w:pPr>
            <w:r w:rsidRPr="00923224">
              <w:rPr>
                <w:rFonts w:eastAsia="Times New Roman"/>
                <w:color w:val="231F20"/>
                <w:sz w:val="17"/>
                <w:szCs w:val="17"/>
              </w:rPr>
              <w:t>E 959</w:t>
            </w:r>
          </w:p>
        </w:tc>
        <w:tc>
          <w:tcPr>
            <w:tcW w:w="2827" w:type="dxa"/>
            <w:tcBorders>
              <w:top w:val="single" w:sz="4" w:space="0" w:color="auto"/>
              <w:bottom w:val="single" w:sz="4" w:space="0" w:color="auto"/>
              <w:right w:val="single" w:sz="8" w:space="0" w:color="231F20"/>
            </w:tcBorders>
            <w:vAlign w:val="center"/>
          </w:tcPr>
          <w:p w14:paraId="0CE65ED5" w14:textId="77777777" w:rsidR="005D0EB6" w:rsidRPr="00923224" w:rsidRDefault="00AD5C24" w:rsidP="00D066B6">
            <w:pPr>
              <w:ind w:left="80"/>
              <w:rPr>
                <w:rFonts w:eastAsia="Times New Roman"/>
                <w:color w:val="231F20"/>
                <w:sz w:val="17"/>
                <w:szCs w:val="17"/>
              </w:rPr>
            </w:pPr>
            <w:r w:rsidRPr="00923224">
              <w:rPr>
                <w:sz w:val="17"/>
                <w:szCs w:val="17"/>
              </w:rPr>
              <w:t>Neohesperidin DC</w:t>
            </w:r>
          </w:p>
        </w:tc>
        <w:tc>
          <w:tcPr>
            <w:tcW w:w="1806" w:type="dxa"/>
            <w:tcBorders>
              <w:top w:val="single" w:sz="4" w:space="0" w:color="auto"/>
              <w:bottom w:val="single" w:sz="4" w:space="0" w:color="auto"/>
              <w:right w:val="single" w:sz="8" w:space="0" w:color="231F20"/>
            </w:tcBorders>
            <w:vAlign w:val="center"/>
          </w:tcPr>
          <w:p w14:paraId="7CD0C573" w14:textId="77777777" w:rsidR="005D0EB6" w:rsidRPr="00923224" w:rsidRDefault="00AD5C24" w:rsidP="00D066B6">
            <w:pPr>
              <w:ind w:left="80"/>
              <w:rPr>
                <w:rFonts w:eastAsia="Times New Roman"/>
                <w:color w:val="231F20"/>
                <w:sz w:val="17"/>
                <w:szCs w:val="17"/>
              </w:rPr>
            </w:pPr>
            <w:r w:rsidRPr="00923224">
              <w:rPr>
                <w:rFonts w:eastAsia="Times New Roman"/>
                <w:color w:val="231F20"/>
                <w:sz w:val="17"/>
                <w:szCs w:val="17"/>
              </w:rPr>
              <w:t>150</w:t>
            </w:r>
          </w:p>
        </w:tc>
        <w:tc>
          <w:tcPr>
            <w:tcW w:w="1596" w:type="dxa"/>
            <w:tcBorders>
              <w:top w:val="single" w:sz="4" w:space="0" w:color="auto"/>
              <w:bottom w:val="single" w:sz="4" w:space="0" w:color="auto"/>
              <w:right w:val="single" w:sz="8" w:space="0" w:color="231F20"/>
            </w:tcBorders>
            <w:vAlign w:val="center"/>
          </w:tcPr>
          <w:p w14:paraId="7033D631" w14:textId="77777777" w:rsidR="005D0EB6" w:rsidRPr="00923224" w:rsidRDefault="00AD5C24" w:rsidP="00D066B6">
            <w:pPr>
              <w:ind w:left="60"/>
              <w:rPr>
                <w:rFonts w:eastAsia="Times New Roman"/>
                <w:color w:val="231F20"/>
                <w:sz w:val="17"/>
                <w:szCs w:val="17"/>
              </w:rPr>
            </w:pPr>
            <w:r w:rsidRPr="00923224">
              <w:rPr>
                <w:rFonts w:eastAsia="Times New Roman"/>
                <w:color w:val="231F20"/>
                <w:sz w:val="17"/>
                <w:szCs w:val="17"/>
              </w:rPr>
              <w:t>(12)</w:t>
            </w:r>
          </w:p>
        </w:tc>
        <w:tc>
          <w:tcPr>
            <w:tcW w:w="4941" w:type="dxa"/>
            <w:tcBorders>
              <w:top w:val="single" w:sz="4" w:space="0" w:color="auto"/>
              <w:bottom w:val="single" w:sz="4" w:space="0" w:color="auto"/>
            </w:tcBorders>
            <w:vAlign w:val="center"/>
          </w:tcPr>
          <w:p w14:paraId="0FAD1B1A" w14:textId="77777777" w:rsidR="005D0EB6" w:rsidRPr="00923224" w:rsidRDefault="00AD5C24" w:rsidP="00D066B6">
            <w:pPr>
              <w:ind w:left="80"/>
              <w:rPr>
                <w:rFonts w:eastAsia="Times New Roman"/>
                <w:color w:val="231F20"/>
                <w:sz w:val="17"/>
                <w:szCs w:val="17"/>
              </w:rPr>
            </w:pPr>
            <w:r w:rsidRPr="00923224">
              <w:rPr>
                <w:sz w:val="17"/>
                <w:szCs w:val="17"/>
              </w:rPr>
              <w:t>sadece şeker veya poliol ilaveli ürünler, aroma artırıcı olarak</w:t>
            </w:r>
          </w:p>
        </w:tc>
      </w:tr>
      <w:tr w:rsidR="005D0EB6" w:rsidRPr="00923224" w14:paraId="6E58B00A" w14:textId="77777777" w:rsidTr="00077EBD">
        <w:trPr>
          <w:trHeight w:val="566"/>
        </w:trPr>
        <w:tc>
          <w:tcPr>
            <w:tcW w:w="1344" w:type="dxa"/>
            <w:tcBorders>
              <w:right w:val="single" w:sz="8" w:space="0" w:color="231F20"/>
            </w:tcBorders>
            <w:vAlign w:val="center"/>
          </w:tcPr>
          <w:p w14:paraId="286F9119" w14:textId="77777777" w:rsidR="005D0EB6" w:rsidRPr="00923224" w:rsidRDefault="005D0EB6" w:rsidP="00D066B6">
            <w:pPr>
              <w:rPr>
                <w:sz w:val="17"/>
                <w:szCs w:val="17"/>
              </w:rPr>
            </w:pPr>
          </w:p>
        </w:tc>
        <w:tc>
          <w:tcPr>
            <w:tcW w:w="1736" w:type="dxa"/>
            <w:tcBorders>
              <w:top w:val="single" w:sz="4" w:space="0" w:color="auto"/>
              <w:bottom w:val="single" w:sz="4" w:space="0" w:color="auto"/>
              <w:right w:val="single" w:sz="8" w:space="0" w:color="231F20"/>
            </w:tcBorders>
            <w:vAlign w:val="center"/>
          </w:tcPr>
          <w:p w14:paraId="5B1E2972" w14:textId="77777777" w:rsidR="005D0EB6" w:rsidRPr="00923224" w:rsidRDefault="00AD5C24" w:rsidP="00D066B6">
            <w:pPr>
              <w:ind w:left="80"/>
              <w:rPr>
                <w:rFonts w:eastAsia="Times New Roman"/>
                <w:color w:val="231F20"/>
                <w:sz w:val="17"/>
                <w:szCs w:val="17"/>
              </w:rPr>
            </w:pPr>
            <w:r w:rsidRPr="00923224">
              <w:rPr>
                <w:rFonts w:eastAsia="Times New Roman"/>
                <w:color w:val="231F20"/>
                <w:sz w:val="17"/>
                <w:szCs w:val="17"/>
              </w:rPr>
              <w:t>E 961</w:t>
            </w:r>
          </w:p>
        </w:tc>
        <w:tc>
          <w:tcPr>
            <w:tcW w:w="2827" w:type="dxa"/>
            <w:tcBorders>
              <w:top w:val="single" w:sz="4" w:space="0" w:color="auto"/>
              <w:bottom w:val="single" w:sz="4" w:space="0" w:color="auto"/>
              <w:right w:val="single" w:sz="8" w:space="0" w:color="231F20"/>
            </w:tcBorders>
            <w:vAlign w:val="center"/>
          </w:tcPr>
          <w:p w14:paraId="2F28F18D" w14:textId="77777777" w:rsidR="005D0EB6" w:rsidRPr="00923224" w:rsidRDefault="00AD5C24" w:rsidP="00D066B6">
            <w:pPr>
              <w:ind w:left="80"/>
              <w:rPr>
                <w:rFonts w:eastAsia="Times New Roman"/>
                <w:color w:val="231F20"/>
                <w:sz w:val="17"/>
                <w:szCs w:val="17"/>
              </w:rPr>
            </w:pPr>
            <w:r w:rsidRPr="00923224">
              <w:rPr>
                <w:rFonts w:eastAsia="Times New Roman"/>
                <w:color w:val="231F20"/>
                <w:sz w:val="17"/>
                <w:szCs w:val="17"/>
              </w:rPr>
              <w:t>Neotam</w:t>
            </w:r>
          </w:p>
        </w:tc>
        <w:tc>
          <w:tcPr>
            <w:tcW w:w="1806" w:type="dxa"/>
            <w:tcBorders>
              <w:top w:val="single" w:sz="4" w:space="0" w:color="auto"/>
              <w:bottom w:val="single" w:sz="4" w:space="0" w:color="auto"/>
              <w:right w:val="single" w:sz="8" w:space="0" w:color="231F20"/>
            </w:tcBorders>
            <w:vAlign w:val="center"/>
          </w:tcPr>
          <w:p w14:paraId="50C780B8" w14:textId="77777777" w:rsidR="005D0EB6" w:rsidRPr="00923224" w:rsidRDefault="00AD5C24" w:rsidP="00D066B6">
            <w:pPr>
              <w:ind w:left="80"/>
              <w:rPr>
                <w:rFonts w:eastAsia="Times New Roman"/>
                <w:color w:val="231F20"/>
                <w:sz w:val="17"/>
                <w:szCs w:val="17"/>
              </w:rPr>
            </w:pPr>
            <w:r w:rsidRPr="00923224">
              <w:rPr>
                <w:rFonts w:eastAsia="Times New Roman"/>
                <w:color w:val="231F20"/>
                <w:sz w:val="17"/>
                <w:szCs w:val="17"/>
              </w:rPr>
              <w:t>3</w:t>
            </w:r>
          </w:p>
        </w:tc>
        <w:tc>
          <w:tcPr>
            <w:tcW w:w="1596" w:type="dxa"/>
            <w:tcBorders>
              <w:top w:val="single" w:sz="4" w:space="0" w:color="auto"/>
              <w:bottom w:val="single" w:sz="4" w:space="0" w:color="auto"/>
              <w:right w:val="single" w:sz="8" w:space="0" w:color="231F20"/>
            </w:tcBorders>
            <w:vAlign w:val="center"/>
          </w:tcPr>
          <w:p w14:paraId="10A1EC29" w14:textId="77777777" w:rsidR="005D0EB6" w:rsidRPr="00923224" w:rsidRDefault="00AD5C24" w:rsidP="00D066B6">
            <w:pPr>
              <w:ind w:left="60"/>
              <w:rPr>
                <w:rFonts w:eastAsia="Times New Roman"/>
                <w:color w:val="231F20"/>
                <w:sz w:val="17"/>
                <w:szCs w:val="17"/>
              </w:rPr>
            </w:pPr>
            <w:r w:rsidRPr="00923224">
              <w:rPr>
                <w:rFonts w:eastAsia="Times New Roman"/>
                <w:color w:val="231F20"/>
                <w:sz w:val="17"/>
                <w:szCs w:val="17"/>
              </w:rPr>
              <w:t>(12)</w:t>
            </w:r>
          </w:p>
        </w:tc>
        <w:tc>
          <w:tcPr>
            <w:tcW w:w="4941" w:type="dxa"/>
            <w:tcBorders>
              <w:top w:val="single" w:sz="4" w:space="0" w:color="auto"/>
              <w:bottom w:val="single" w:sz="4" w:space="0" w:color="auto"/>
            </w:tcBorders>
            <w:vAlign w:val="center"/>
          </w:tcPr>
          <w:p w14:paraId="2EEDA827" w14:textId="77777777" w:rsidR="005D0EB6" w:rsidRPr="00923224" w:rsidRDefault="00AD5C24" w:rsidP="00D066B6">
            <w:pPr>
              <w:ind w:left="80"/>
              <w:rPr>
                <w:rFonts w:eastAsia="Times New Roman"/>
                <w:color w:val="231F20"/>
                <w:sz w:val="17"/>
                <w:szCs w:val="17"/>
              </w:rPr>
            </w:pPr>
            <w:r w:rsidRPr="00923224">
              <w:rPr>
                <w:sz w:val="17"/>
                <w:szCs w:val="17"/>
              </w:rPr>
              <w:t>sadece şeker veya poliol ilaveli ürünler, aroma artırıcı olarak</w:t>
            </w:r>
          </w:p>
        </w:tc>
      </w:tr>
      <w:tr w:rsidR="005D0EB6" w:rsidRPr="00923224" w14:paraId="1B20F46B" w14:textId="77777777" w:rsidTr="00077EBD">
        <w:trPr>
          <w:trHeight w:val="566"/>
        </w:trPr>
        <w:tc>
          <w:tcPr>
            <w:tcW w:w="1344" w:type="dxa"/>
            <w:tcBorders>
              <w:right w:val="single" w:sz="8" w:space="0" w:color="231F20"/>
            </w:tcBorders>
            <w:vAlign w:val="center"/>
          </w:tcPr>
          <w:p w14:paraId="5B666199" w14:textId="77777777" w:rsidR="005D0EB6" w:rsidRPr="00923224" w:rsidRDefault="005D0EB6" w:rsidP="00D066B6">
            <w:pPr>
              <w:rPr>
                <w:sz w:val="17"/>
                <w:szCs w:val="17"/>
              </w:rPr>
            </w:pPr>
          </w:p>
        </w:tc>
        <w:tc>
          <w:tcPr>
            <w:tcW w:w="1736" w:type="dxa"/>
            <w:tcBorders>
              <w:top w:val="single" w:sz="4" w:space="0" w:color="auto"/>
              <w:bottom w:val="single" w:sz="4" w:space="0" w:color="auto"/>
              <w:right w:val="single" w:sz="8" w:space="0" w:color="231F20"/>
            </w:tcBorders>
            <w:vAlign w:val="center"/>
          </w:tcPr>
          <w:p w14:paraId="01BB0F11" w14:textId="77777777" w:rsidR="005D0EB6" w:rsidRPr="00923224" w:rsidRDefault="00AD5C24" w:rsidP="00D066B6">
            <w:pPr>
              <w:ind w:left="80"/>
              <w:rPr>
                <w:rFonts w:eastAsia="Times New Roman"/>
                <w:color w:val="231F20"/>
                <w:sz w:val="17"/>
                <w:szCs w:val="17"/>
              </w:rPr>
            </w:pPr>
            <w:r w:rsidRPr="00923224">
              <w:rPr>
                <w:rFonts w:eastAsia="Times New Roman"/>
                <w:color w:val="231F20"/>
                <w:sz w:val="17"/>
                <w:szCs w:val="17"/>
              </w:rPr>
              <w:t>E 969</w:t>
            </w:r>
          </w:p>
        </w:tc>
        <w:tc>
          <w:tcPr>
            <w:tcW w:w="2827" w:type="dxa"/>
            <w:tcBorders>
              <w:top w:val="single" w:sz="4" w:space="0" w:color="auto"/>
              <w:bottom w:val="single" w:sz="4" w:space="0" w:color="auto"/>
              <w:right w:val="single" w:sz="8" w:space="0" w:color="231F20"/>
            </w:tcBorders>
            <w:vAlign w:val="center"/>
          </w:tcPr>
          <w:p w14:paraId="003DA28C" w14:textId="77777777" w:rsidR="005D0EB6" w:rsidRPr="00923224" w:rsidRDefault="00AD5C24" w:rsidP="00D066B6">
            <w:pPr>
              <w:ind w:left="80"/>
              <w:rPr>
                <w:rFonts w:eastAsia="Times New Roman"/>
                <w:color w:val="231F20"/>
                <w:sz w:val="17"/>
                <w:szCs w:val="17"/>
              </w:rPr>
            </w:pPr>
            <w:r w:rsidRPr="00923224">
              <w:rPr>
                <w:rFonts w:eastAsia="Times New Roman"/>
                <w:color w:val="231F20"/>
                <w:sz w:val="17"/>
                <w:szCs w:val="17"/>
              </w:rPr>
              <w:t>Advantam</w:t>
            </w:r>
          </w:p>
        </w:tc>
        <w:tc>
          <w:tcPr>
            <w:tcW w:w="1806" w:type="dxa"/>
            <w:tcBorders>
              <w:top w:val="single" w:sz="4" w:space="0" w:color="auto"/>
              <w:bottom w:val="single" w:sz="4" w:space="0" w:color="auto"/>
              <w:right w:val="single" w:sz="8" w:space="0" w:color="231F20"/>
            </w:tcBorders>
            <w:vAlign w:val="center"/>
          </w:tcPr>
          <w:p w14:paraId="57917E25" w14:textId="77777777" w:rsidR="005D0EB6" w:rsidRPr="00923224" w:rsidRDefault="00AD5C24" w:rsidP="00D066B6">
            <w:pPr>
              <w:ind w:left="80"/>
              <w:rPr>
                <w:rFonts w:eastAsia="Times New Roman"/>
                <w:color w:val="231F20"/>
                <w:sz w:val="17"/>
                <w:szCs w:val="17"/>
              </w:rPr>
            </w:pPr>
            <w:r w:rsidRPr="00923224">
              <w:rPr>
                <w:rFonts w:eastAsia="Times New Roman"/>
                <w:color w:val="231F20"/>
                <w:sz w:val="17"/>
                <w:szCs w:val="17"/>
              </w:rPr>
              <w:t>200</w:t>
            </w:r>
          </w:p>
        </w:tc>
        <w:tc>
          <w:tcPr>
            <w:tcW w:w="1596" w:type="dxa"/>
            <w:tcBorders>
              <w:top w:val="single" w:sz="4" w:space="0" w:color="auto"/>
              <w:bottom w:val="single" w:sz="4" w:space="0" w:color="auto"/>
              <w:right w:val="single" w:sz="8" w:space="0" w:color="231F20"/>
            </w:tcBorders>
            <w:vAlign w:val="center"/>
          </w:tcPr>
          <w:p w14:paraId="03A14581" w14:textId="77777777" w:rsidR="005D0EB6" w:rsidRPr="00923224" w:rsidRDefault="005D0EB6" w:rsidP="00D066B6">
            <w:pPr>
              <w:ind w:left="60"/>
              <w:rPr>
                <w:rFonts w:eastAsia="Times New Roman"/>
                <w:color w:val="231F20"/>
                <w:sz w:val="17"/>
                <w:szCs w:val="17"/>
              </w:rPr>
            </w:pPr>
          </w:p>
        </w:tc>
        <w:tc>
          <w:tcPr>
            <w:tcW w:w="4941" w:type="dxa"/>
            <w:tcBorders>
              <w:top w:val="single" w:sz="4" w:space="0" w:color="auto"/>
              <w:bottom w:val="single" w:sz="4" w:space="0" w:color="auto"/>
            </w:tcBorders>
            <w:vAlign w:val="center"/>
          </w:tcPr>
          <w:p w14:paraId="5CF416F1" w14:textId="77777777" w:rsidR="005D0EB6" w:rsidRPr="00923224" w:rsidRDefault="00AD5C24" w:rsidP="00D066B6">
            <w:pPr>
              <w:ind w:left="80"/>
              <w:rPr>
                <w:rFonts w:eastAsia="Times New Roman"/>
                <w:color w:val="231F20"/>
                <w:sz w:val="17"/>
                <w:szCs w:val="17"/>
              </w:rPr>
            </w:pPr>
            <w:r w:rsidRPr="00923224">
              <w:rPr>
                <w:sz w:val="17"/>
                <w:szCs w:val="17"/>
              </w:rPr>
              <w:t>sadece şeker veya poliol ilaveli ürünler, aroma artırıcı olarak</w:t>
            </w:r>
          </w:p>
        </w:tc>
      </w:tr>
      <w:tr w:rsidR="005D0EB6" w:rsidRPr="00923224" w14:paraId="2595427B" w14:textId="77777777" w:rsidTr="00077EBD">
        <w:trPr>
          <w:trHeight w:val="566"/>
        </w:trPr>
        <w:tc>
          <w:tcPr>
            <w:tcW w:w="1344" w:type="dxa"/>
            <w:tcBorders>
              <w:right w:val="single" w:sz="8" w:space="0" w:color="231F20"/>
            </w:tcBorders>
            <w:vAlign w:val="center"/>
          </w:tcPr>
          <w:p w14:paraId="5A4D70AE" w14:textId="77777777" w:rsidR="005D0EB6" w:rsidRPr="00923224" w:rsidRDefault="005D0EB6" w:rsidP="00D066B6">
            <w:pPr>
              <w:rPr>
                <w:sz w:val="17"/>
                <w:szCs w:val="17"/>
              </w:rPr>
            </w:pPr>
          </w:p>
        </w:tc>
        <w:tc>
          <w:tcPr>
            <w:tcW w:w="1736" w:type="dxa"/>
            <w:tcBorders>
              <w:top w:val="single" w:sz="4" w:space="0" w:color="auto"/>
              <w:bottom w:val="single" w:sz="4" w:space="0" w:color="auto"/>
              <w:right w:val="single" w:sz="8" w:space="0" w:color="231F20"/>
            </w:tcBorders>
            <w:vAlign w:val="center"/>
          </w:tcPr>
          <w:p w14:paraId="67E8ABCF" w14:textId="77777777" w:rsidR="005D0EB6" w:rsidRPr="00923224" w:rsidRDefault="00AD5C24" w:rsidP="00D066B6">
            <w:pPr>
              <w:ind w:left="80"/>
              <w:rPr>
                <w:rFonts w:eastAsia="Times New Roman"/>
                <w:color w:val="231F20"/>
                <w:sz w:val="17"/>
                <w:szCs w:val="17"/>
              </w:rPr>
            </w:pPr>
            <w:r w:rsidRPr="00923224">
              <w:rPr>
                <w:rFonts w:eastAsia="Times New Roman"/>
                <w:color w:val="231F20"/>
                <w:sz w:val="17"/>
                <w:szCs w:val="17"/>
              </w:rPr>
              <w:t>E 950</w:t>
            </w:r>
          </w:p>
        </w:tc>
        <w:tc>
          <w:tcPr>
            <w:tcW w:w="2827" w:type="dxa"/>
            <w:tcBorders>
              <w:top w:val="single" w:sz="4" w:space="0" w:color="auto"/>
              <w:bottom w:val="single" w:sz="4" w:space="0" w:color="auto"/>
              <w:right w:val="single" w:sz="8" w:space="0" w:color="231F20"/>
            </w:tcBorders>
            <w:vAlign w:val="center"/>
          </w:tcPr>
          <w:p w14:paraId="641413EA" w14:textId="77777777" w:rsidR="005D0EB6" w:rsidRPr="00923224" w:rsidRDefault="00AD5C24" w:rsidP="00D066B6">
            <w:pPr>
              <w:ind w:left="80"/>
              <w:rPr>
                <w:rFonts w:eastAsia="Times New Roman"/>
                <w:color w:val="231F20"/>
                <w:sz w:val="17"/>
                <w:szCs w:val="17"/>
              </w:rPr>
            </w:pPr>
            <w:r w:rsidRPr="00923224">
              <w:rPr>
                <w:rFonts w:eastAsia="Times New Roman"/>
                <w:color w:val="231F20"/>
                <w:sz w:val="17"/>
                <w:szCs w:val="17"/>
              </w:rPr>
              <w:t>Asesülfam K</w:t>
            </w:r>
          </w:p>
        </w:tc>
        <w:tc>
          <w:tcPr>
            <w:tcW w:w="1806" w:type="dxa"/>
            <w:tcBorders>
              <w:top w:val="single" w:sz="4" w:space="0" w:color="auto"/>
              <w:bottom w:val="single" w:sz="4" w:space="0" w:color="auto"/>
              <w:right w:val="single" w:sz="8" w:space="0" w:color="231F20"/>
            </w:tcBorders>
            <w:vAlign w:val="center"/>
          </w:tcPr>
          <w:p w14:paraId="714CF18A" w14:textId="77777777" w:rsidR="005D0EB6" w:rsidRPr="00923224" w:rsidRDefault="00AD5C24" w:rsidP="00D066B6">
            <w:pPr>
              <w:ind w:left="80"/>
              <w:rPr>
                <w:rFonts w:eastAsia="Times New Roman"/>
                <w:color w:val="231F20"/>
                <w:sz w:val="17"/>
                <w:szCs w:val="17"/>
              </w:rPr>
            </w:pPr>
            <w:r w:rsidRPr="00923224">
              <w:rPr>
                <w:rFonts w:eastAsia="Times New Roman"/>
                <w:color w:val="231F20"/>
                <w:sz w:val="17"/>
                <w:szCs w:val="17"/>
              </w:rPr>
              <w:t>2 000</w:t>
            </w:r>
          </w:p>
        </w:tc>
        <w:tc>
          <w:tcPr>
            <w:tcW w:w="1596" w:type="dxa"/>
            <w:tcBorders>
              <w:top w:val="single" w:sz="4" w:space="0" w:color="auto"/>
              <w:bottom w:val="single" w:sz="4" w:space="0" w:color="auto"/>
              <w:right w:val="single" w:sz="8" w:space="0" w:color="231F20"/>
            </w:tcBorders>
            <w:vAlign w:val="center"/>
          </w:tcPr>
          <w:p w14:paraId="2FDB2CCD" w14:textId="77777777" w:rsidR="005D0EB6" w:rsidRPr="00923224" w:rsidRDefault="005D0EB6" w:rsidP="00D066B6">
            <w:pPr>
              <w:ind w:left="60"/>
              <w:rPr>
                <w:rFonts w:eastAsia="Times New Roman"/>
                <w:color w:val="231F20"/>
                <w:sz w:val="17"/>
                <w:szCs w:val="17"/>
              </w:rPr>
            </w:pPr>
          </w:p>
        </w:tc>
        <w:tc>
          <w:tcPr>
            <w:tcW w:w="4941" w:type="dxa"/>
            <w:tcBorders>
              <w:top w:val="single" w:sz="4" w:space="0" w:color="auto"/>
              <w:bottom w:val="single" w:sz="4" w:space="0" w:color="auto"/>
            </w:tcBorders>
            <w:vAlign w:val="center"/>
          </w:tcPr>
          <w:p w14:paraId="06527D15" w14:textId="77777777" w:rsidR="005D0EB6" w:rsidRPr="00923224" w:rsidRDefault="00AD5C24" w:rsidP="00D066B6">
            <w:pPr>
              <w:ind w:left="80"/>
              <w:rPr>
                <w:rFonts w:eastAsia="Times New Roman"/>
                <w:color w:val="231F20"/>
                <w:sz w:val="17"/>
                <w:szCs w:val="17"/>
              </w:rPr>
            </w:pPr>
            <w:r w:rsidRPr="00923224">
              <w:rPr>
                <w:sz w:val="17"/>
                <w:szCs w:val="17"/>
              </w:rPr>
              <w:t>sadece şeker ilavesiz ürünler</w:t>
            </w:r>
          </w:p>
        </w:tc>
      </w:tr>
    </w:tbl>
    <w:p w14:paraId="6A2436D5" w14:textId="77777777" w:rsidR="005D0EB6" w:rsidRPr="00923224" w:rsidRDefault="005D0EB6">
      <w:pPr>
        <w:rPr>
          <w:sz w:val="17"/>
          <w:szCs w:val="17"/>
        </w:rPr>
        <w:sectPr w:rsidR="005D0EB6" w:rsidRPr="00923224" w:rsidSect="00B62F0C">
          <w:pgSz w:w="16840" w:h="11906" w:orient="landscape"/>
          <w:pgMar w:top="1276" w:right="958" w:bottom="865" w:left="1080" w:header="0" w:footer="0" w:gutter="0"/>
          <w:cols w:space="708" w:equalWidth="0">
            <w:col w:w="14800"/>
          </w:cols>
        </w:sectPr>
      </w:pPr>
    </w:p>
    <w:tbl>
      <w:tblPr>
        <w:tblW w:w="14250" w:type="dxa"/>
        <w:tblInd w:w="742" w:type="dxa"/>
        <w:tblLayout w:type="fixed"/>
        <w:tblCellMar>
          <w:left w:w="0" w:type="dxa"/>
          <w:right w:w="0" w:type="dxa"/>
        </w:tblCellMar>
        <w:tblLook w:val="04A0" w:firstRow="1" w:lastRow="0" w:firstColumn="1" w:lastColumn="0" w:noHBand="0" w:noVBand="1"/>
      </w:tblPr>
      <w:tblGrid>
        <w:gridCol w:w="1316"/>
        <w:gridCol w:w="1750"/>
        <w:gridCol w:w="2827"/>
        <w:gridCol w:w="1806"/>
        <w:gridCol w:w="1596"/>
        <w:gridCol w:w="4955"/>
      </w:tblGrid>
      <w:tr w:rsidR="00B5172E" w:rsidRPr="00923224" w14:paraId="3AE95C23" w14:textId="77777777" w:rsidTr="005D32B4">
        <w:trPr>
          <w:trHeight w:val="834"/>
        </w:trPr>
        <w:tc>
          <w:tcPr>
            <w:tcW w:w="1316" w:type="dxa"/>
            <w:tcBorders>
              <w:top w:val="single" w:sz="4" w:space="0" w:color="auto"/>
              <w:bottom w:val="single" w:sz="4" w:space="0" w:color="auto"/>
              <w:right w:val="single" w:sz="8" w:space="0" w:color="231F20"/>
            </w:tcBorders>
            <w:vAlign w:val="center"/>
          </w:tcPr>
          <w:p w14:paraId="0A587488" w14:textId="77777777" w:rsidR="00B5172E" w:rsidRPr="00923224" w:rsidRDefault="00B5172E" w:rsidP="002468CC">
            <w:pPr>
              <w:jc w:val="center"/>
              <w:rPr>
                <w:sz w:val="17"/>
                <w:szCs w:val="17"/>
              </w:rPr>
            </w:pPr>
            <w:bookmarkStart w:id="61" w:name="page138"/>
            <w:bookmarkEnd w:id="61"/>
            <w:r w:rsidRPr="00923224">
              <w:rPr>
                <w:rFonts w:eastAsia="Times New Roman"/>
                <w:color w:val="231F20"/>
                <w:sz w:val="17"/>
                <w:szCs w:val="17"/>
              </w:rPr>
              <w:t>Kategori numarası</w:t>
            </w:r>
          </w:p>
        </w:tc>
        <w:tc>
          <w:tcPr>
            <w:tcW w:w="1750" w:type="dxa"/>
            <w:tcBorders>
              <w:top w:val="single" w:sz="4" w:space="0" w:color="auto"/>
              <w:bottom w:val="single" w:sz="4" w:space="0" w:color="auto"/>
              <w:right w:val="single" w:sz="8" w:space="0" w:color="231F20"/>
            </w:tcBorders>
            <w:vAlign w:val="center"/>
          </w:tcPr>
          <w:p w14:paraId="7E7B2F23" w14:textId="77777777" w:rsidR="00B5172E" w:rsidRPr="00923224" w:rsidRDefault="00B5172E" w:rsidP="002468CC">
            <w:pPr>
              <w:ind w:left="80"/>
              <w:jc w:val="center"/>
              <w:rPr>
                <w:rFonts w:eastAsia="Times New Roman"/>
                <w:color w:val="231F20"/>
                <w:sz w:val="17"/>
                <w:szCs w:val="17"/>
              </w:rPr>
            </w:pPr>
            <w:r w:rsidRPr="00923224">
              <w:rPr>
                <w:rFonts w:eastAsia="Times New Roman"/>
                <w:color w:val="231F20"/>
                <w:sz w:val="17"/>
                <w:szCs w:val="17"/>
              </w:rPr>
              <w:t>E-kodu</w:t>
            </w:r>
          </w:p>
        </w:tc>
        <w:tc>
          <w:tcPr>
            <w:tcW w:w="2827" w:type="dxa"/>
            <w:tcBorders>
              <w:top w:val="single" w:sz="4" w:space="0" w:color="auto"/>
              <w:bottom w:val="single" w:sz="4" w:space="0" w:color="auto"/>
              <w:right w:val="single" w:sz="8" w:space="0" w:color="231F20"/>
            </w:tcBorders>
            <w:vAlign w:val="center"/>
          </w:tcPr>
          <w:p w14:paraId="56CC5896" w14:textId="77777777" w:rsidR="00B5172E" w:rsidRPr="00923224" w:rsidRDefault="00B5172E" w:rsidP="002468CC">
            <w:pPr>
              <w:ind w:left="80"/>
              <w:jc w:val="center"/>
              <w:rPr>
                <w:rFonts w:eastAsia="Times New Roman"/>
                <w:color w:val="231F20"/>
                <w:sz w:val="17"/>
                <w:szCs w:val="17"/>
              </w:rPr>
            </w:pPr>
            <w:r w:rsidRPr="00923224">
              <w:rPr>
                <w:rFonts w:eastAsia="Times New Roman"/>
                <w:color w:val="231F20"/>
                <w:sz w:val="17"/>
                <w:szCs w:val="17"/>
              </w:rPr>
              <w:t>Adı</w:t>
            </w:r>
          </w:p>
        </w:tc>
        <w:tc>
          <w:tcPr>
            <w:tcW w:w="1806" w:type="dxa"/>
            <w:tcBorders>
              <w:top w:val="single" w:sz="4" w:space="0" w:color="auto"/>
              <w:bottom w:val="single" w:sz="4" w:space="0" w:color="auto"/>
              <w:right w:val="single" w:sz="8" w:space="0" w:color="231F20"/>
            </w:tcBorders>
            <w:vAlign w:val="center"/>
          </w:tcPr>
          <w:p w14:paraId="786F4A88" w14:textId="77777777" w:rsidR="00B5172E" w:rsidRPr="00923224" w:rsidRDefault="00B5172E" w:rsidP="002468CC">
            <w:pPr>
              <w:ind w:left="80"/>
              <w:jc w:val="center"/>
              <w:rPr>
                <w:rFonts w:eastAsia="Times New Roman"/>
                <w:i/>
                <w:iCs/>
                <w:color w:val="231F20"/>
                <w:sz w:val="17"/>
                <w:szCs w:val="17"/>
              </w:rPr>
            </w:pPr>
            <w:r w:rsidRPr="00923224">
              <w:rPr>
                <w:rFonts w:eastAsia="Times New Roman"/>
                <w:color w:val="231F20"/>
                <w:sz w:val="17"/>
                <w:szCs w:val="17"/>
              </w:rPr>
              <w:t>Maksimum miktar (</w:t>
            </w:r>
            <w:r w:rsidR="005073D8" w:rsidRPr="00923224">
              <w:rPr>
                <w:rFonts w:eastAsia="Times New Roman"/>
                <w:color w:val="231F20"/>
                <w:sz w:val="17"/>
                <w:szCs w:val="17"/>
              </w:rPr>
              <w:t>mg/l veya mg/kg</w:t>
            </w:r>
            <w:r w:rsidRPr="00923224">
              <w:rPr>
                <w:rFonts w:eastAsia="Times New Roman"/>
                <w:color w:val="231F20"/>
                <w:sz w:val="17"/>
                <w:szCs w:val="17"/>
              </w:rPr>
              <w:t>)</w:t>
            </w:r>
          </w:p>
        </w:tc>
        <w:tc>
          <w:tcPr>
            <w:tcW w:w="1596" w:type="dxa"/>
            <w:tcBorders>
              <w:top w:val="single" w:sz="4" w:space="0" w:color="auto"/>
              <w:bottom w:val="single" w:sz="4" w:space="0" w:color="auto"/>
              <w:right w:val="single" w:sz="8" w:space="0" w:color="231F20"/>
            </w:tcBorders>
            <w:vAlign w:val="center"/>
          </w:tcPr>
          <w:p w14:paraId="608B2DA7" w14:textId="77777777" w:rsidR="00B5172E" w:rsidRPr="00923224" w:rsidRDefault="00B5172E" w:rsidP="002468CC">
            <w:pPr>
              <w:jc w:val="center"/>
              <w:rPr>
                <w:sz w:val="17"/>
                <w:szCs w:val="17"/>
              </w:rPr>
            </w:pPr>
            <w:r w:rsidRPr="00923224">
              <w:rPr>
                <w:rFonts w:eastAsia="Times New Roman"/>
                <w:color w:val="231F20"/>
                <w:sz w:val="17"/>
                <w:szCs w:val="17"/>
              </w:rPr>
              <w:t>Dipnotlar</w:t>
            </w:r>
          </w:p>
        </w:tc>
        <w:tc>
          <w:tcPr>
            <w:tcW w:w="4955" w:type="dxa"/>
            <w:tcBorders>
              <w:top w:val="single" w:sz="4" w:space="0" w:color="auto"/>
              <w:bottom w:val="single" w:sz="4" w:space="0" w:color="auto"/>
            </w:tcBorders>
            <w:vAlign w:val="center"/>
          </w:tcPr>
          <w:p w14:paraId="56634F63" w14:textId="77777777" w:rsidR="00B5172E" w:rsidRPr="00923224" w:rsidRDefault="00B5172E" w:rsidP="002468CC">
            <w:pPr>
              <w:ind w:left="80"/>
              <w:jc w:val="center"/>
              <w:rPr>
                <w:rFonts w:eastAsia="Times New Roman"/>
                <w:color w:val="231F20"/>
                <w:sz w:val="17"/>
                <w:szCs w:val="17"/>
              </w:rPr>
            </w:pPr>
            <w:r w:rsidRPr="00923224">
              <w:rPr>
                <w:rFonts w:eastAsia="Times New Roman"/>
                <w:color w:val="231F20"/>
                <w:sz w:val="17"/>
                <w:szCs w:val="17"/>
              </w:rPr>
              <w:t>Sınırlamalar/istisnalar</w:t>
            </w:r>
          </w:p>
        </w:tc>
      </w:tr>
      <w:tr w:rsidR="00B5172E" w:rsidRPr="00923224" w14:paraId="011FBC27" w14:textId="77777777" w:rsidTr="005D32B4">
        <w:trPr>
          <w:trHeight w:val="566"/>
        </w:trPr>
        <w:tc>
          <w:tcPr>
            <w:tcW w:w="1316" w:type="dxa"/>
            <w:tcBorders>
              <w:top w:val="single" w:sz="4" w:space="0" w:color="auto"/>
              <w:right w:val="single" w:sz="8" w:space="0" w:color="231F20"/>
            </w:tcBorders>
            <w:vAlign w:val="center"/>
          </w:tcPr>
          <w:p w14:paraId="25807605" w14:textId="77777777" w:rsidR="00B5172E" w:rsidRPr="00923224" w:rsidRDefault="00B5172E" w:rsidP="002468CC">
            <w:pPr>
              <w:rPr>
                <w:sz w:val="17"/>
                <w:szCs w:val="17"/>
              </w:rPr>
            </w:pPr>
          </w:p>
        </w:tc>
        <w:tc>
          <w:tcPr>
            <w:tcW w:w="1750" w:type="dxa"/>
            <w:tcBorders>
              <w:top w:val="single" w:sz="4" w:space="0" w:color="auto"/>
              <w:bottom w:val="single" w:sz="4" w:space="0" w:color="auto"/>
              <w:right w:val="single" w:sz="8" w:space="0" w:color="231F20"/>
            </w:tcBorders>
            <w:vAlign w:val="center"/>
          </w:tcPr>
          <w:p w14:paraId="4C3C6659" w14:textId="77777777" w:rsidR="00B5172E" w:rsidRPr="00923224" w:rsidRDefault="00340D58" w:rsidP="002468CC">
            <w:pPr>
              <w:ind w:left="80"/>
              <w:rPr>
                <w:sz w:val="17"/>
                <w:szCs w:val="17"/>
              </w:rPr>
            </w:pPr>
            <w:r w:rsidRPr="00923224">
              <w:rPr>
                <w:sz w:val="17"/>
                <w:szCs w:val="17"/>
              </w:rPr>
              <w:t>E 951</w:t>
            </w:r>
          </w:p>
        </w:tc>
        <w:tc>
          <w:tcPr>
            <w:tcW w:w="2827" w:type="dxa"/>
            <w:tcBorders>
              <w:top w:val="single" w:sz="4" w:space="0" w:color="auto"/>
              <w:bottom w:val="single" w:sz="4" w:space="0" w:color="auto"/>
              <w:right w:val="single" w:sz="8" w:space="0" w:color="231F20"/>
            </w:tcBorders>
            <w:vAlign w:val="center"/>
          </w:tcPr>
          <w:p w14:paraId="442F3794" w14:textId="77777777" w:rsidR="00B5172E" w:rsidRPr="00923224" w:rsidRDefault="00340D58" w:rsidP="002468CC">
            <w:pPr>
              <w:ind w:left="80"/>
              <w:rPr>
                <w:sz w:val="17"/>
                <w:szCs w:val="17"/>
              </w:rPr>
            </w:pPr>
            <w:r w:rsidRPr="00923224">
              <w:rPr>
                <w:sz w:val="17"/>
                <w:szCs w:val="17"/>
              </w:rPr>
              <w:t>Aspartam</w:t>
            </w:r>
          </w:p>
        </w:tc>
        <w:tc>
          <w:tcPr>
            <w:tcW w:w="1806" w:type="dxa"/>
            <w:tcBorders>
              <w:top w:val="single" w:sz="4" w:space="0" w:color="auto"/>
              <w:bottom w:val="single" w:sz="4" w:space="0" w:color="auto"/>
              <w:right w:val="single" w:sz="8" w:space="0" w:color="231F20"/>
            </w:tcBorders>
            <w:vAlign w:val="center"/>
          </w:tcPr>
          <w:p w14:paraId="6273FB09" w14:textId="77777777" w:rsidR="00B5172E" w:rsidRPr="00923224" w:rsidRDefault="00340D58" w:rsidP="002468CC">
            <w:pPr>
              <w:ind w:left="80"/>
              <w:rPr>
                <w:sz w:val="17"/>
                <w:szCs w:val="17"/>
              </w:rPr>
            </w:pPr>
            <w:r w:rsidRPr="00923224">
              <w:rPr>
                <w:sz w:val="17"/>
                <w:szCs w:val="17"/>
              </w:rPr>
              <w:t>5 500</w:t>
            </w:r>
          </w:p>
        </w:tc>
        <w:tc>
          <w:tcPr>
            <w:tcW w:w="1596" w:type="dxa"/>
            <w:tcBorders>
              <w:top w:val="single" w:sz="4" w:space="0" w:color="auto"/>
              <w:bottom w:val="single" w:sz="4" w:space="0" w:color="auto"/>
              <w:right w:val="single" w:sz="8" w:space="0" w:color="231F20"/>
            </w:tcBorders>
            <w:vAlign w:val="center"/>
          </w:tcPr>
          <w:p w14:paraId="1672730C" w14:textId="77777777" w:rsidR="00B5172E" w:rsidRPr="00923224" w:rsidRDefault="00B5172E" w:rsidP="002468CC">
            <w:pPr>
              <w:rPr>
                <w:sz w:val="17"/>
                <w:szCs w:val="17"/>
              </w:rPr>
            </w:pPr>
          </w:p>
        </w:tc>
        <w:tc>
          <w:tcPr>
            <w:tcW w:w="4955" w:type="dxa"/>
            <w:tcBorders>
              <w:top w:val="single" w:sz="4" w:space="0" w:color="auto"/>
              <w:bottom w:val="single" w:sz="4" w:space="0" w:color="auto"/>
            </w:tcBorders>
            <w:vAlign w:val="center"/>
          </w:tcPr>
          <w:p w14:paraId="3FB4409E" w14:textId="77777777" w:rsidR="00B5172E" w:rsidRPr="00923224" w:rsidRDefault="00340D58" w:rsidP="002468CC">
            <w:pPr>
              <w:ind w:left="80"/>
              <w:rPr>
                <w:sz w:val="17"/>
                <w:szCs w:val="17"/>
              </w:rPr>
            </w:pPr>
            <w:r w:rsidRPr="00923224">
              <w:rPr>
                <w:sz w:val="17"/>
                <w:szCs w:val="17"/>
              </w:rPr>
              <w:t>sadece şeker ilavesiz ürünler</w:t>
            </w:r>
          </w:p>
        </w:tc>
      </w:tr>
      <w:tr w:rsidR="00B5172E" w:rsidRPr="00923224" w14:paraId="3498173F" w14:textId="77777777" w:rsidTr="005D32B4">
        <w:trPr>
          <w:trHeight w:val="794"/>
        </w:trPr>
        <w:tc>
          <w:tcPr>
            <w:tcW w:w="1316" w:type="dxa"/>
            <w:tcBorders>
              <w:right w:val="single" w:sz="8" w:space="0" w:color="231F20"/>
            </w:tcBorders>
            <w:vAlign w:val="center"/>
          </w:tcPr>
          <w:p w14:paraId="3981D3F9" w14:textId="77777777" w:rsidR="00B5172E" w:rsidRPr="00923224" w:rsidRDefault="00B5172E" w:rsidP="002468CC">
            <w:pPr>
              <w:rPr>
                <w:sz w:val="17"/>
                <w:szCs w:val="17"/>
              </w:rPr>
            </w:pPr>
          </w:p>
        </w:tc>
        <w:tc>
          <w:tcPr>
            <w:tcW w:w="1750" w:type="dxa"/>
            <w:tcBorders>
              <w:top w:val="single" w:sz="4" w:space="0" w:color="auto"/>
              <w:bottom w:val="single" w:sz="4" w:space="0" w:color="auto"/>
              <w:right w:val="single" w:sz="8" w:space="0" w:color="231F20"/>
            </w:tcBorders>
            <w:vAlign w:val="center"/>
          </w:tcPr>
          <w:p w14:paraId="44ADCCF4" w14:textId="77777777" w:rsidR="00B5172E" w:rsidRPr="00923224" w:rsidRDefault="00340D58" w:rsidP="002468CC">
            <w:pPr>
              <w:ind w:left="80"/>
              <w:rPr>
                <w:sz w:val="17"/>
                <w:szCs w:val="17"/>
              </w:rPr>
            </w:pPr>
            <w:r w:rsidRPr="00923224">
              <w:rPr>
                <w:sz w:val="17"/>
                <w:szCs w:val="17"/>
              </w:rPr>
              <w:t>E 954</w:t>
            </w:r>
          </w:p>
        </w:tc>
        <w:tc>
          <w:tcPr>
            <w:tcW w:w="2827" w:type="dxa"/>
            <w:tcBorders>
              <w:top w:val="single" w:sz="4" w:space="0" w:color="auto"/>
              <w:bottom w:val="single" w:sz="4" w:space="0" w:color="auto"/>
              <w:right w:val="single" w:sz="8" w:space="0" w:color="231F20"/>
            </w:tcBorders>
            <w:vAlign w:val="center"/>
          </w:tcPr>
          <w:p w14:paraId="5A9C753F" w14:textId="77777777" w:rsidR="00B5172E" w:rsidRPr="00923224" w:rsidRDefault="00340D58" w:rsidP="002468CC">
            <w:pPr>
              <w:ind w:left="80"/>
              <w:rPr>
                <w:sz w:val="17"/>
                <w:szCs w:val="17"/>
              </w:rPr>
            </w:pPr>
            <w:r w:rsidRPr="00923224">
              <w:rPr>
                <w:sz w:val="17"/>
                <w:szCs w:val="17"/>
              </w:rPr>
              <w:t>Sakkarin ve sodyum, potasyum ve kalsiyum tuzları</w:t>
            </w:r>
          </w:p>
        </w:tc>
        <w:tc>
          <w:tcPr>
            <w:tcW w:w="1806" w:type="dxa"/>
            <w:tcBorders>
              <w:top w:val="single" w:sz="4" w:space="0" w:color="auto"/>
              <w:bottom w:val="single" w:sz="4" w:space="0" w:color="auto"/>
              <w:right w:val="single" w:sz="8" w:space="0" w:color="231F20"/>
            </w:tcBorders>
            <w:vAlign w:val="center"/>
          </w:tcPr>
          <w:p w14:paraId="3F4ACC1A" w14:textId="77777777" w:rsidR="00B5172E" w:rsidRPr="00923224" w:rsidRDefault="00340D58" w:rsidP="002468CC">
            <w:pPr>
              <w:ind w:left="80"/>
              <w:rPr>
                <w:sz w:val="17"/>
                <w:szCs w:val="17"/>
              </w:rPr>
            </w:pPr>
            <w:r w:rsidRPr="00923224">
              <w:rPr>
                <w:sz w:val="17"/>
                <w:szCs w:val="17"/>
              </w:rPr>
              <w:t>1 200</w:t>
            </w:r>
          </w:p>
        </w:tc>
        <w:tc>
          <w:tcPr>
            <w:tcW w:w="1596" w:type="dxa"/>
            <w:tcBorders>
              <w:top w:val="single" w:sz="4" w:space="0" w:color="auto"/>
              <w:bottom w:val="single" w:sz="4" w:space="0" w:color="auto"/>
              <w:right w:val="single" w:sz="8" w:space="0" w:color="231F20"/>
            </w:tcBorders>
            <w:vAlign w:val="center"/>
          </w:tcPr>
          <w:p w14:paraId="3384CF99" w14:textId="77777777" w:rsidR="00B5172E" w:rsidRPr="00923224" w:rsidRDefault="00340D58" w:rsidP="002468CC">
            <w:pPr>
              <w:ind w:left="60"/>
              <w:rPr>
                <w:sz w:val="17"/>
                <w:szCs w:val="17"/>
              </w:rPr>
            </w:pPr>
            <w:r w:rsidRPr="00923224">
              <w:rPr>
                <w:sz w:val="17"/>
                <w:szCs w:val="17"/>
              </w:rPr>
              <w:t>(52)</w:t>
            </w:r>
          </w:p>
        </w:tc>
        <w:tc>
          <w:tcPr>
            <w:tcW w:w="4955" w:type="dxa"/>
            <w:tcBorders>
              <w:top w:val="single" w:sz="4" w:space="0" w:color="auto"/>
              <w:bottom w:val="single" w:sz="4" w:space="0" w:color="auto"/>
            </w:tcBorders>
            <w:vAlign w:val="center"/>
          </w:tcPr>
          <w:p w14:paraId="091CE55F" w14:textId="77777777" w:rsidR="00B5172E" w:rsidRPr="00923224" w:rsidRDefault="00340D58" w:rsidP="002468CC">
            <w:pPr>
              <w:pStyle w:val="TableParagraph"/>
              <w:ind w:left="84"/>
              <w:rPr>
                <w:sz w:val="17"/>
                <w:szCs w:val="17"/>
              </w:rPr>
            </w:pPr>
            <w:r w:rsidRPr="00923224">
              <w:rPr>
                <w:sz w:val="17"/>
                <w:szCs w:val="17"/>
              </w:rPr>
              <w:t>sadece şeker ilavesiz ürünler</w:t>
            </w:r>
          </w:p>
        </w:tc>
      </w:tr>
      <w:tr w:rsidR="00B5172E" w:rsidRPr="00923224" w14:paraId="08BBC591" w14:textId="77777777" w:rsidTr="005D32B4">
        <w:trPr>
          <w:trHeight w:val="566"/>
        </w:trPr>
        <w:tc>
          <w:tcPr>
            <w:tcW w:w="1316" w:type="dxa"/>
            <w:tcBorders>
              <w:right w:val="single" w:sz="8" w:space="0" w:color="231F20"/>
            </w:tcBorders>
            <w:vAlign w:val="center"/>
          </w:tcPr>
          <w:p w14:paraId="49C0AC65" w14:textId="77777777" w:rsidR="00B5172E" w:rsidRPr="00923224" w:rsidRDefault="00B5172E" w:rsidP="002468CC">
            <w:pPr>
              <w:rPr>
                <w:sz w:val="17"/>
                <w:szCs w:val="17"/>
              </w:rPr>
            </w:pPr>
          </w:p>
        </w:tc>
        <w:tc>
          <w:tcPr>
            <w:tcW w:w="1750" w:type="dxa"/>
            <w:tcBorders>
              <w:top w:val="single" w:sz="4" w:space="0" w:color="auto"/>
              <w:bottom w:val="single" w:sz="4" w:space="0" w:color="auto"/>
              <w:right w:val="single" w:sz="8" w:space="0" w:color="231F20"/>
            </w:tcBorders>
            <w:vAlign w:val="center"/>
          </w:tcPr>
          <w:p w14:paraId="7FA276BB" w14:textId="77777777" w:rsidR="00B5172E" w:rsidRPr="00923224" w:rsidRDefault="00340D58" w:rsidP="002468CC">
            <w:pPr>
              <w:ind w:left="80"/>
              <w:rPr>
                <w:sz w:val="17"/>
                <w:szCs w:val="17"/>
              </w:rPr>
            </w:pPr>
            <w:r w:rsidRPr="00923224">
              <w:rPr>
                <w:sz w:val="17"/>
                <w:szCs w:val="17"/>
              </w:rPr>
              <w:t>E 955</w:t>
            </w:r>
          </w:p>
        </w:tc>
        <w:tc>
          <w:tcPr>
            <w:tcW w:w="2827" w:type="dxa"/>
            <w:tcBorders>
              <w:top w:val="single" w:sz="4" w:space="0" w:color="auto"/>
              <w:bottom w:val="single" w:sz="4" w:space="0" w:color="auto"/>
              <w:right w:val="single" w:sz="8" w:space="0" w:color="231F20"/>
            </w:tcBorders>
            <w:vAlign w:val="center"/>
          </w:tcPr>
          <w:p w14:paraId="16B1CE2F" w14:textId="77777777" w:rsidR="00B5172E" w:rsidRPr="00923224" w:rsidRDefault="00340D58" w:rsidP="002468CC">
            <w:pPr>
              <w:ind w:left="80"/>
              <w:rPr>
                <w:sz w:val="17"/>
                <w:szCs w:val="17"/>
              </w:rPr>
            </w:pPr>
            <w:r w:rsidRPr="00923224">
              <w:rPr>
                <w:sz w:val="17"/>
                <w:szCs w:val="17"/>
              </w:rPr>
              <w:t>Sukraloz</w:t>
            </w:r>
          </w:p>
        </w:tc>
        <w:tc>
          <w:tcPr>
            <w:tcW w:w="1806" w:type="dxa"/>
            <w:tcBorders>
              <w:top w:val="single" w:sz="4" w:space="0" w:color="auto"/>
              <w:bottom w:val="single" w:sz="4" w:space="0" w:color="auto"/>
              <w:right w:val="single" w:sz="8" w:space="0" w:color="231F20"/>
            </w:tcBorders>
            <w:vAlign w:val="center"/>
          </w:tcPr>
          <w:p w14:paraId="3E3FAA6E" w14:textId="77777777" w:rsidR="00B5172E" w:rsidRPr="00923224" w:rsidRDefault="00340D58" w:rsidP="002468CC">
            <w:pPr>
              <w:ind w:left="80"/>
              <w:rPr>
                <w:sz w:val="17"/>
                <w:szCs w:val="17"/>
              </w:rPr>
            </w:pPr>
            <w:r w:rsidRPr="00923224">
              <w:rPr>
                <w:sz w:val="17"/>
                <w:szCs w:val="17"/>
              </w:rPr>
              <w:t>3 000</w:t>
            </w:r>
          </w:p>
        </w:tc>
        <w:tc>
          <w:tcPr>
            <w:tcW w:w="1596" w:type="dxa"/>
            <w:tcBorders>
              <w:top w:val="single" w:sz="4" w:space="0" w:color="auto"/>
              <w:bottom w:val="single" w:sz="4" w:space="0" w:color="auto"/>
              <w:right w:val="single" w:sz="8" w:space="0" w:color="231F20"/>
            </w:tcBorders>
            <w:vAlign w:val="center"/>
          </w:tcPr>
          <w:p w14:paraId="2B7A1122" w14:textId="77777777" w:rsidR="00B5172E" w:rsidRPr="00923224" w:rsidRDefault="00B5172E" w:rsidP="002468CC">
            <w:pPr>
              <w:ind w:left="60"/>
              <w:rPr>
                <w:sz w:val="17"/>
                <w:szCs w:val="17"/>
              </w:rPr>
            </w:pPr>
          </w:p>
        </w:tc>
        <w:tc>
          <w:tcPr>
            <w:tcW w:w="4955" w:type="dxa"/>
            <w:tcBorders>
              <w:top w:val="single" w:sz="4" w:space="0" w:color="auto"/>
              <w:bottom w:val="single" w:sz="4" w:space="0" w:color="auto"/>
            </w:tcBorders>
            <w:vAlign w:val="center"/>
          </w:tcPr>
          <w:p w14:paraId="04F010A9" w14:textId="77777777" w:rsidR="00B5172E" w:rsidRPr="00923224" w:rsidRDefault="00340D58" w:rsidP="002468CC">
            <w:pPr>
              <w:ind w:left="80"/>
              <w:rPr>
                <w:sz w:val="17"/>
                <w:szCs w:val="17"/>
              </w:rPr>
            </w:pPr>
            <w:r w:rsidRPr="00923224">
              <w:rPr>
                <w:sz w:val="17"/>
                <w:szCs w:val="17"/>
              </w:rPr>
              <w:t>sadece şeker ilavesiz ürünler</w:t>
            </w:r>
          </w:p>
        </w:tc>
      </w:tr>
      <w:tr w:rsidR="00B5172E" w:rsidRPr="00923224" w14:paraId="74029576" w14:textId="77777777" w:rsidTr="005D32B4">
        <w:trPr>
          <w:trHeight w:val="566"/>
        </w:trPr>
        <w:tc>
          <w:tcPr>
            <w:tcW w:w="1316" w:type="dxa"/>
            <w:tcBorders>
              <w:right w:val="single" w:sz="8" w:space="0" w:color="231F20"/>
            </w:tcBorders>
            <w:vAlign w:val="center"/>
          </w:tcPr>
          <w:p w14:paraId="2696F88F" w14:textId="77777777" w:rsidR="00B5172E" w:rsidRPr="00923224" w:rsidRDefault="00B5172E" w:rsidP="002468CC">
            <w:pPr>
              <w:rPr>
                <w:sz w:val="17"/>
                <w:szCs w:val="17"/>
              </w:rPr>
            </w:pPr>
          </w:p>
        </w:tc>
        <w:tc>
          <w:tcPr>
            <w:tcW w:w="1750" w:type="dxa"/>
            <w:tcBorders>
              <w:top w:val="single" w:sz="4" w:space="0" w:color="auto"/>
              <w:bottom w:val="single" w:sz="4" w:space="0" w:color="auto"/>
              <w:right w:val="single" w:sz="8" w:space="0" w:color="231F20"/>
            </w:tcBorders>
            <w:vAlign w:val="center"/>
          </w:tcPr>
          <w:p w14:paraId="08CA5839" w14:textId="77777777" w:rsidR="00B5172E" w:rsidRPr="00923224" w:rsidRDefault="00340D58" w:rsidP="002468CC">
            <w:pPr>
              <w:ind w:left="80"/>
              <w:rPr>
                <w:sz w:val="17"/>
                <w:szCs w:val="17"/>
              </w:rPr>
            </w:pPr>
            <w:r w:rsidRPr="00923224">
              <w:rPr>
                <w:sz w:val="17"/>
                <w:szCs w:val="17"/>
              </w:rPr>
              <w:t>E 957</w:t>
            </w:r>
          </w:p>
        </w:tc>
        <w:tc>
          <w:tcPr>
            <w:tcW w:w="2827" w:type="dxa"/>
            <w:tcBorders>
              <w:top w:val="single" w:sz="4" w:space="0" w:color="auto"/>
              <w:bottom w:val="single" w:sz="4" w:space="0" w:color="auto"/>
              <w:right w:val="single" w:sz="8" w:space="0" w:color="231F20"/>
            </w:tcBorders>
            <w:vAlign w:val="center"/>
          </w:tcPr>
          <w:p w14:paraId="55A7471E" w14:textId="77777777" w:rsidR="00B5172E" w:rsidRPr="00923224" w:rsidRDefault="00340D58" w:rsidP="002468CC">
            <w:pPr>
              <w:ind w:left="80"/>
              <w:rPr>
                <w:sz w:val="17"/>
                <w:szCs w:val="17"/>
              </w:rPr>
            </w:pPr>
            <w:r w:rsidRPr="00923224">
              <w:rPr>
                <w:sz w:val="17"/>
                <w:szCs w:val="17"/>
              </w:rPr>
              <w:t>Taumatin</w:t>
            </w:r>
          </w:p>
        </w:tc>
        <w:tc>
          <w:tcPr>
            <w:tcW w:w="1806" w:type="dxa"/>
            <w:tcBorders>
              <w:top w:val="single" w:sz="4" w:space="0" w:color="auto"/>
              <w:bottom w:val="single" w:sz="4" w:space="0" w:color="auto"/>
              <w:right w:val="single" w:sz="8" w:space="0" w:color="231F20"/>
            </w:tcBorders>
            <w:vAlign w:val="center"/>
          </w:tcPr>
          <w:p w14:paraId="0D601D86" w14:textId="77777777" w:rsidR="00B5172E" w:rsidRPr="00923224" w:rsidRDefault="00340D58" w:rsidP="002468CC">
            <w:pPr>
              <w:ind w:left="80"/>
              <w:rPr>
                <w:sz w:val="17"/>
                <w:szCs w:val="17"/>
              </w:rPr>
            </w:pPr>
            <w:r w:rsidRPr="00923224">
              <w:rPr>
                <w:sz w:val="17"/>
                <w:szCs w:val="17"/>
              </w:rPr>
              <w:t xml:space="preserve">50 </w:t>
            </w:r>
          </w:p>
        </w:tc>
        <w:tc>
          <w:tcPr>
            <w:tcW w:w="1596" w:type="dxa"/>
            <w:tcBorders>
              <w:top w:val="single" w:sz="4" w:space="0" w:color="auto"/>
              <w:bottom w:val="single" w:sz="4" w:space="0" w:color="auto"/>
              <w:right w:val="single" w:sz="8" w:space="0" w:color="231F20"/>
            </w:tcBorders>
            <w:vAlign w:val="center"/>
          </w:tcPr>
          <w:p w14:paraId="3B594611" w14:textId="77777777" w:rsidR="00B5172E" w:rsidRPr="00923224" w:rsidRDefault="00B5172E" w:rsidP="002468CC">
            <w:pPr>
              <w:ind w:left="60"/>
              <w:rPr>
                <w:sz w:val="17"/>
                <w:szCs w:val="17"/>
              </w:rPr>
            </w:pPr>
          </w:p>
        </w:tc>
        <w:tc>
          <w:tcPr>
            <w:tcW w:w="4955" w:type="dxa"/>
            <w:tcBorders>
              <w:top w:val="single" w:sz="4" w:space="0" w:color="auto"/>
              <w:bottom w:val="single" w:sz="4" w:space="0" w:color="auto"/>
            </w:tcBorders>
            <w:vAlign w:val="center"/>
          </w:tcPr>
          <w:p w14:paraId="6AE1D057" w14:textId="77777777" w:rsidR="00B5172E" w:rsidRPr="00923224" w:rsidRDefault="00340D58" w:rsidP="002468CC">
            <w:pPr>
              <w:ind w:left="80"/>
              <w:rPr>
                <w:sz w:val="17"/>
                <w:szCs w:val="17"/>
              </w:rPr>
            </w:pPr>
            <w:r w:rsidRPr="00923224">
              <w:rPr>
                <w:sz w:val="17"/>
                <w:szCs w:val="17"/>
              </w:rPr>
              <w:t>sadece şeker ilavesiz ürünler</w:t>
            </w:r>
          </w:p>
        </w:tc>
      </w:tr>
      <w:tr w:rsidR="00B5172E" w:rsidRPr="00923224" w14:paraId="7C0B81E7" w14:textId="77777777" w:rsidTr="005D32B4">
        <w:trPr>
          <w:trHeight w:val="566"/>
        </w:trPr>
        <w:tc>
          <w:tcPr>
            <w:tcW w:w="1316" w:type="dxa"/>
            <w:tcBorders>
              <w:right w:val="single" w:sz="8" w:space="0" w:color="231F20"/>
            </w:tcBorders>
            <w:vAlign w:val="center"/>
          </w:tcPr>
          <w:p w14:paraId="222CB373" w14:textId="77777777" w:rsidR="00B5172E" w:rsidRPr="00923224" w:rsidRDefault="00B5172E" w:rsidP="002468CC">
            <w:pPr>
              <w:rPr>
                <w:sz w:val="17"/>
                <w:szCs w:val="17"/>
              </w:rPr>
            </w:pPr>
          </w:p>
        </w:tc>
        <w:tc>
          <w:tcPr>
            <w:tcW w:w="1750" w:type="dxa"/>
            <w:tcBorders>
              <w:top w:val="single" w:sz="4" w:space="0" w:color="auto"/>
              <w:bottom w:val="single" w:sz="4" w:space="0" w:color="auto"/>
              <w:right w:val="single" w:sz="8" w:space="0" w:color="231F20"/>
            </w:tcBorders>
            <w:vAlign w:val="center"/>
          </w:tcPr>
          <w:p w14:paraId="27ED05B1" w14:textId="77777777" w:rsidR="00B5172E" w:rsidRPr="00923224" w:rsidRDefault="00340D58" w:rsidP="002468CC">
            <w:pPr>
              <w:ind w:left="80"/>
              <w:rPr>
                <w:sz w:val="17"/>
                <w:szCs w:val="17"/>
              </w:rPr>
            </w:pPr>
            <w:r w:rsidRPr="00923224">
              <w:rPr>
                <w:sz w:val="17"/>
                <w:szCs w:val="17"/>
              </w:rPr>
              <w:t>E 959</w:t>
            </w:r>
          </w:p>
        </w:tc>
        <w:tc>
          <w:tcPr>
            <w:tcW w:w="2827" w:type="dxa"/>
            <w:tcBorders>
              <w:top w:val="single" w:sz="4" w:space="0" w:color="auto"/>
              <w:bottom w:val="single" w:sz="4" w:space="0" w:color="auto"/>
              <w:right w:val="single" w:sz="8" w:space="0" w:color="231F20"/>
            </w:tcBorders>
            <w:vAlign w:val="center"/>
          </w:tcPr>
          <w:p w14:paraId="4B0012A5" w14:textId="77777777" w:rsidR="00B5172E" w:rsidRPr="00923224" w:rsidRDefault="00340D58" w:rsidP="002468CC">
            <w:pPr>
              <w:ind w:left="80"/>
              <w:rPr>
                <w:sz w:val="17"/>
                <w:szCs w:val="17"/>
              </w:rPr>
            </w:pPr>
            <w:r w:rsidRPr="00923224">
              <w:rPr>
                <w:sz w:val="17"/>
                <w:szCs w:val="17"/>
              </w:rPr>
              <w:t>Neohesperidin DC</w:t>
            </w:r>
          </w:p>
        </w:tc>
        <w:tc>
          <w:tcPr>
            <w:tcW w:w="1806" w:type="dxa"/>
            <w:tcBorders>
              <w:top w:val="single" w:sz="4" w:space="0" w:color="auto"/>
              <w:bottom w:val="single" w:sz="4" w:space="0" w:color="auto"/>
              <w:right w:val="single" w:sz="8" w:space="0" w:color="231F20"/>
            </w:tcBorders>
            <w:vAlign w:val="center"/>
          </w:tcPr>
          <w:p w14:paraId="5CD81862" w14:textId="77777777" w:rsidR="00B5172E" w:rsidRPr="00923224" w:rsidRDefault="00340D58" w:rsidP="002468CC">
            <w:pPr>
              <w:ind w:left="80"/>
              <w:rPr>
                <w:sz w:val="17"/>
                <w:szCs w:val="17"/>
              </w:rPr>
            </w:pPr>
            <w:r w:rsidRPr="00923224">
              <w:rPr>
                <w:sz w:val="17"/>
                <w:szCs w:val="17"/>
              </w:rPr>
              <w:t>400</w:t>
            </w:r>
          </w:p>
        </w:tc>
        <w:tc>
          <w:tcPr>
            <w:tcW w:w="1596" w:type="dxa"/>
            <w:tcBorders>
              <w:top w:val="single" w:sz="4" w:space="0" w:color="auto"/>
              <w:bottom w:val="single" w:sz="4" w:space="0" w:color="auto"/>
              <w:right w:val="single" w:sz="8" w:space="0" w:color="231F20"/>
            </w:tcBorders>
            <w:vAlign w:val="center"/>
          </w:tcPr>
          <w:p w14:paraId="692C5CA3" w14:textId="77777777" w:rsidR="00B5172E" w:rsidRPr="00923224" w:rsidRDefault="00B5172E" w:rsidP="002468CC">
            <w:pPr>
              <w:ind w:left="60"/>
              <w:rPr>
                <w:sz w:val="17"/>
                <w:szCs w:val="17"/>
              </w:rPr>
            </w:pPr>
          </w:p>
        </w:tc>
        <w:tc>
          <w:tcPr>
            <w:tcW w:w="4955" w:type="dxa"/>
            <w:tcBorders>
              <w:top w:val="single" w:sz="4" w:space="0" w:color="auto"/>
              <w:bottom w:val="single" w:sz="4" w:space="0" w:color="auto"/>
            </w:tcBorders>
            <w:vAlign w:val="center"/>
          </w:tcPr>
          <w:p w14:paraId="65EACEC6" w14:textId="77777777" w:rsidR="00B5172E" w:rsidRPr="00923224" w:rsidRDefault="00340D58" w:rsidP="002468CC">
            <w:pPr>
              <w:ind w:left="80"/>
              <w:rPr>
                <w:sz w:val="17"/>
                <w:szCs w:val="17"/>
              </w:rPr>
            </w:pPr>
            <w:r w:rsidRPr="00923224">
              <w:rPr>
                <w:sz w:val="17"/>
                <w:szCs w:val="17"/>
              </w:rPr>
              <w:t>sadece şeker ilavesiz ürünler</w:t>
            </w:r>
          </w:p>
        </w:tc>
      </w:tr>
      <w:tr w:rsidR="00B5172E" w:rsidRPr="00923224" w14:paraId="7E419454" w14:textId="77777777" w:rsidTr="005D32B4">
        <w:trPr>
          <w:trHeight w:val="566"/>
        </w:trPr>
        <w:tc>
          <w:tcPr>
            <w:tcW w:w="1316" w:type="dxa"/>
            <w:tcBorders>
              <w:right w:val="single" w:sz="8" w:space="0" w:color="231F20"/>
            </w:tcBorders>
            <w:vAlign w:val="center"/>
          </w:tcPr>
          <w:p w14:paraId="60838469" w14:textId="77777777" w:rsidR="00B5172E" w:rsidRPr="00923224" w:rsidRDefault="00B5172E" w:rsidP="002468CC">
            <w:pPr>
              <w:rPr>
                <w:sz w:val="17"/>
                <w:szCs w:val="17"/>
              </w:rPr>
            </w:pPr>
          </w:p>
        </w:tc>
        <w:tc>
          <w:tcPr>
            <w:tcW w:w="1750" w:type="dxa"/>
            <w:tcBorders>
              <w:top w:val="single" w:sz="4" w:space="0" w:color="auto"/>
              <w:bottom w:val="single" w:sz="4" w:space="0" w:color="auto"/>
              <w:right w:val="single" w:sz="8" w:space="0" w:color="231F20"/>
            </w:tcBorders>
            <w:vAlign w:val="center"/>
          </w:tcPr>
          <w:p w14:paraId="307B95F9" w14:textId="77777777" w:rsidR="00B5172E" w:rsidRPr="00923224" w:rsidRDefault="00340D58" w:rsidP="002468CC">
            <w:pPr>
              <w:ind w:left="80"/>
              <w:rPr>
                <w:sz w:val="17"/>
                <w:szCs w:val="17"/>
              </w:rPr>
            </w:pPr>
            <w:r w:rsidRPr="00923224">
              <w:rPr>
                <w:sz w:val="17"/>
                <w:szCs w:val="17"/>
              </w:rPr>
              <w:t>E 960a – 960c</w:t>
            </w:r>
          </w:p>
        </w:tc>
        <w:tc>
          <w:tcPr>
            <w:tcW w:w="2827" w:type="dxa"/>
            <w:tcBorders>
              <w:top w:val="single" w:sz="4" w:space="0" w:color="auto"/>
              <w:bottom w:val="single" w:sz="4" w:space="0" w:color="auto"/>
              <w:right w:val="single" w:sz="8" w:space="0" w:color="231F20"/>
            </w:tcBorders>
            <w:vAlign w:val="center"/>
          </w:tcPr>
          <w:p w14:paraId="10354588" w14:textId="77777777" w:rsidR="00B5172E" w:rsidRPr="00923224" w:rsidRDefault="00340D58" w:rsidP="002468CC">
            <w:pPr>
              <w:ind w:left="80"/>
              <w:rPr>
                <w:sz w:val="17"/>
                <w:szCs w:val="17"/>
              </w:rPr>
            </w:pPr>
            <w:r w:rsidRPr="00923224">
              <w:rPr>
                <w:sz w:val="17"/>
                <w:szCs w:val="17"/>
              </w:rPr>
              <w:t>Steviol glikozitler</w:t>
            </w:r>
          </w:p>
        </w:tc>
        <w:tc>
          <w:tcPr>
            <w:tcW w:w="1806" w:type="dxa"/>
            <w:tcBorders>
              <w:top w:val="single" w:sz="4" w:space="0" w:color="auto"/>
              <w:bottom w:val="single" w:sz="4" w:space="0" w:color="auto"/>
              <w:right w:val="single" w:sz="8" w:space="0" w:color="231F20"/>
            </w:tcBorders>
            <w:vAlign w:val="center"/>
          </w:tcPr>
          <w:p w14:paraId="66B91E3D" w14:textId="77777777" w:rsidR="00B5172E" w:rsidRPr="00923224" w:rsidRDefault="00340D58" w:rsidP="002468CC">
            <w:pPr>
              <w:ind w:left="80"/>
              <w:rPr>
                <w:sz w:val="17"/>
                <w:szCs w:val="17"/>
              </w:rPr>
            </w:pPr>
            <w:r w:rsidRPr="00923224">
              <w:rPr>
                <w:sz w:val="17"/>
                <w:szCs w:val="17"/>
              </w:rPr>
              <w:t>3 300</w:t>
            </w:r>
          </w:p>
        </w:tc>
        <w:tc>
          <w:tcPr>
            <w:tcW w:w="1596" w:type="dxa"/>
            <w:tcBorders>
              <w:top w:val="single" w:sz="4" w:space="0" w:color="auto"/>
              <w:bottom w:val="single" w:sz="4" w:space="0" w:color="auto"/>
              <w:right w:val="single" w:sz="8" w:space="0" w:color="231F20"/>
            </w:tcBorders>
            <w:vAlign w:val="center"/>
          </w:tcPr>
          <w:p w14:paraId="66C9EDF6" w14:textId="77777777" w:rsidR="00B5172E" w:rsidRPr="00923224" w:rsidRDefault="00340D58" w:rsidP="002468CC">
            <w:pPr>
              <w:ind w:left="60"/>
              <w:rPr>
                <w:sz w:val="17"/>
                <w:szCs w:val="17"/>
              </w:rPr>
            </w:pPr>
            <w:r w:rsidRPr="00923224">
              <w:rPr>
                <w:sz w:val="17"/>
                <w:szCs w:val="17"/>
              </w:rPr>
              <w:t>(1) (60)</w:t>
            </w:r>
          </w:p>
        </w:tc>
        <w:tc>
          <w:tcPr>
            <w:tcW w:w="4955" w:type="dxa"/>
            <w:tcBorders>
              <w:top w:val="single" w:sz="4" w:space="0" w:color="auto"/>
              <w:bottom w:val="single" w:sz="4" w:space="0" w:color="auto"/>
            </w:tcBorders>
            <w:vAlign w:val="center"/>
          </w:tcPr>
          <w:p w14:paraId="6BBAF478" w14:textId="77777777" w:rsidR="00B5172E" w:rsidRPr="00923224" w:rsidRDefault="00340D58" w:rsidP="002468CC">
            <w:pPr>
              <w:ind w:left="80"/>
              <w:rPr>
                <w:sz w:val="17"/>
                <w:szCs w:val="17"/>
              </w:rPr>
            </w:pPr>
            <w:r w:rsidRPr="00923224">
              <w:rPr>
                <w:sz w:val="17"/>
                <w:szCs w:val="17"/>
              </w:rPr>
              <w:t>sadece şeker ilavesiz ürünler</w:t>
            </w:r>
          </w:p>
        </w:tc>
      </w:tr>
      <w:tr w:rsidR="00B5172E" w:rsidRPr="00923224" w14:paraId="69D3A71E" w14:textId="77777777" w:rsidTr="005D32B4">
        <w:trPr>
          <w:trHeight w:val="566"/>
        </w:trPr>
        <w:tc>
          <w:tcPr>
            <w:tcW w:w="1316" w:type="dxa"/>
            <w:tcBorders>
              <w:right w:val="single" w:sz="8" w:space="0" w:color="231F20"/>
            </w:tcBorders>
            <w:vAlign w:val="center"/>
          </w:tcPr>
          <w:p w14:paraId="34E45AB8" w14:textId="77777777" w:rsidR="00B5172E" w:rsidRPr="00923224" w:rsidRDefault="00B5172E" w:rsidP="002468CC">
            <w:pPr>
              <w:rPr>
                <w:sz w:val="17"/>
                <w:szCs w:val="17"/>
              </w:rPr>
            </w:pPr>
          </w:p>
        </w:tc>
        <w:tc>
          <w:tcPr>
            <w:tcW w:w="1750" w:type="dxa"/>
            <w:tcBorders>
              <w:top w:val="single" w:sz="4" w:space="0" w:color="auto"/>
              <w:bottom w:val="single" w:sz="4" w:space="0" w:color="auto"/>
              <w:right w:val="single" w:sz="8" w:space="0" w:color="231F20"/>
            </w:tcBorders>
            <w:vAlign w:val="center"/>
          </w:tcPr>
          <w:p w14:paraId="37791697" w14:textId="77777777" w:rsidR="00B5172E" w:rsidRPr="00923224" w:rsidRDefault="00340D58" w:rsidP="002468CC">
            <w:pPr>
              <w:ind w:left="80"/>
              <w:rPr>
                <w:sz w:val="17"/>
                <w:szCs w:val="17"/>
              </w:rPr>
            </w:pPr>
            <w:r w:rsidRPr="00923224">
              <w:rPr>
                <w:sz w:val="17"/>
                <w:szCs w:val="17"/>
              </w:rPr>
              <w:t>E 961</w:t>
            </w:r>
          </w:p>
        </w:tc>
        <w:tc>
          <w:tcPr>
            <w:tcW w:w="2827" w:type="dxa"/>
            <w:tcBorders>
              <w:top w:val="single" w:sz="4" w:space="0" w:color="auto"/>
              <w:bottom w:val="single" w:sz="4" w:space="0" w:color="auto"/>
              <w:right w:val="single" w:sz="8" w:space="0" w:color="231F20"/>
            </w:tcBorders>
            <w:vAlign w:val="center"/>
          </w:tcPr>
          <w:p w14:paraId="3B647F37" w14:textId="77777777" w:rsidR="00B5172E" w:rsidRPr="00923224" w:rsidRDefault="00340D58" w:rsidP="002468CC">
            <w:pPr>
              <w:ind w:left="80"/>
              <w:rPr>
                <w:sz w:val="17"/>
                <w:szCs w:val="17"/>
              </w:rPr>
            </w:pPr>
            <w:r w:rsidRPr="00923224">
              <w:rPr>
                <w:sz w:val="17"/>
                <w:szCs w:val="17"/>
              </w:rPr>
              <w:t>Neotam</w:t>
            </w:r>
          </w:p>
        </w:tc>
        <w:tc>
          <w:tcPr>
            <w:tcW w:w="1806" w:type="dxa"/>
            <w:tcBorders>
              <w:top w:val="single" w:sz="4" w:space="0" w:color="auto"/>
              <w:bottom w:val="single" w:sz="4" w:space="0" w:color="auto"/>
              <w:right w:val="single" w:sz="8" w:space="0" w:color="231F20"/>
            </w:tcBorders>
            <w:vAlign w:val="center"/>
          </w:tcPr>
          <w:p w14:paraId="19712B16" w14:textId="77777777" w:rsidR="00B5172E" w:rsidRPr="00923224" w:rsidRDefault="00340D58" w:rsidP="002468CC">
            <w:pPr>
              <w:ind w:left="80"/>
              <w:rPr>
                <w:sz w:val="17"/>
                <w:szCs w:val="17"/>
              </w:rPr>
            </w:pPr>
            <w:r w:rsidRPr="00923224">
              <w:rPr>
                <w:sz w:val="17"/>
                <w:szCs w:val="17"/>
              </w:rPr>
              <w:t>250</w:t>
            </w:r>
          </w:p>
        </w:tc>
        <w:tc>
          <w:tcPr>
            <w:tcW w:w="1596" w:type="dxa"/>
            <w:tcBorders>
              <w:top w:val="single" w:sz="4" w:space="0" w:color="auto"/>
              <w:bottom w:val="single" w:sz="4" w:space="0" w:color="auto"/>
              <w:right w:val="single" w:sz="8" w:space="0" w:color="231F20"/>
            </w:tcBorders>
            <w:vAlign w:val="center"/>
          </w:tcPr>
          <w:p w14:paraId="258EB71F" w14:textId="77777777" w:rsidR="00B5172E" w:rsidRPr="00923224" w:rsidRDefault="00B5172E" w:rsidP="002468CC">
            <w:pPr>
              <w:ind w:left="60"/>
              <w:rPr>
                <w:sz w:val="17"/>
                <w:szCs w:val="17"/>
              </w:rPr>
            </w:pPr>
          </w:p>
        </w:tc>
        <w:tc>
          <w:tcPr>
            <w:tcW w:w="4955" w:type="dxa"/>
            <w:tcBorders>
              <w:top w:val="single" w:sz="4" w:space="0" w:color="auto"/>
              <w:bottom w:val="single" w:sz="4" w:space="0" w:color="auto"/>
            </w:tcBorders>
            <w:vAlign w:val="center"/>
          </w:tcPr>
          <w:p w14:paraId="6F13E8B7" w14:textId="77777777" w:rsidR="00B5172E" w:rsidRPr="00923224" w:rsidRDefault="00340D58" w:rsidP="002468CC">
            <w:pPr>
              <w:ind w:left="80"/>
              <w:rPr>
                <w:sz w:val="17"/>
                <w:szCs w:val="17"/>
              </w:rPr>
            </w:pPr>
            <w:r w:rsidRPr="00923224">
              <w:rPr>
                <w:sz w:val="17"/>
                <w:szCs w:val="17"/>
              </w:rPr>
              <w:t>sadece şeker ilavesiz ürünler</w:t>
            </w:r>
          </w:p>
        </w:tc>
      </w:tr>
      <w:tr w:rsidR="00B5172E" w:rsidRPr="00923224" w14:paraId="1E78A6D3" w14:textId="77777777" w:rsidTr="005D32B4">
        <w:trPr>
          <w:trHeight w:val="566"/>
        </w:trPr>
        <w:tc>
          <w:tcPr>
            <w:tcW w:w="1316" w:type="dxa"/>
            <w:tcBorders>
              <w:right w:val="single" w:sz="8" w:space="0" w:color="231F20"/>
            </w:tcBorders>
            <w:vAlign w:val="center"/>
          </w:tcPr>
          <w:p w14:paraId="77BF26CD" w14:textId="77777777" w:rsidR="00B5172E" w:rsidRPr="00923224" w:rsidRDefault="00B5172E" w:rsidP="002468CC">
            <w:pPr>
              <w:rPr>
                <w:sz w:val="17"/>
                <w:szCs w:val="17"/>
              </w:rPr>
            </w:pPr>
          </w:p>
        </w:tc>
        <w:tc>
          <w:tcPr>
            <w:tcW w:w="1750" w:type="dxa"/>
            <w:tcBorders>
              <w:top w:val="single" w:sz="4" w:space="0" w:color="auto"/>
              <w:bottom w:val="single" w:sz="4" w:space="0" w:color="auto"/>
              <w:right w:val="single" w:sz="8" w:space="0" w:color="231F20"/>
            </w:tcBorders>
            <w:vAlign w:val="center"/>
          </w:tcPr>
          <w:p w14:paraId="7B407ECE" w14:textId="77777777" w:rsidR="00B5172E" w:rsidRPr="00923224" w:rsidRDefault="00340D58" w:rsidP="002468CC">
            <w:pPr>
              <w:ind w:left="80"/>
              <w:rPr>
                <w:rFonts w:eastAsia="Times New Roman"/>
                <w:color w:val="231F20"/>
                <w:sz w:val="17"/>
                <w:szCs w:val="17"/>
              </w:rPr>
            </w:pPr>
            <w:r w:rsidRPr="00923224">
              <w:rPr>
                <w:rFonts w:eastAsia="Times New Roman"/>
                <w:color w:val="231F20"/>
                <w:sz w:val="17"/>
                <w:szCs w:val="17"/>
              </w:rPr>
              <w:t>E 962</w:t>
            </w:r>
          </w:p>
        </w:tc>
        <w:tc>
          <w:tcPr>
            <w:tcW w:w="2827" w:type="dxa"/>
            <w:tcBorders>
              <w:top w:val="single" w:sz="4" w:space="0" w:color="auto"/>
              <w:bottom w:val="single" w:sz="4" w:space="0" w:color="auto"/>
              <w:right w:val="single" w:sz="8" w:space="0" w:color="231F20"/>
            </w:tcBorders>
            <w:vAlign w:val="center"/>
          </w:tcPr>
          <w:p w14:paraId="744D9A3F" w14:textId="77777777" w:rsidR="00B5172E" w:rsidRPr="00923224" w:rsidRDefault="00340D58" w:rsidP="002468CC">
            <w:pPr>
              <w:ind w:left="80"/>
              <w:rPr>
                <w:rFonts w:eastAsia="Times New Roman"/>
                <w:color w:val="231F20"/>
                <w:sz w:val="17"/>
                <w:szCs w:val="17"/>
              </w:rPr>
            </w:pPr>
            <w:r w:rsidRPr="00923224">
              <w:rPr>
                <w:rFonts w:eastAsia="Times New Roman"/>
                <w:color w:val="231F20"/>
                <w:sz w:val="17"/>
                <w:szCs w:val="17"/>
              </w:rPr>
              <w:t>Aspartam – Asesülfam tuzu</w:t>
            </w:r>
          </w:p>
        </w:tc>
        <w:tc>
          <w:tcPr>
            <w:tcW w:w="1806" w:type="dxa"/>
            <w:tcBorders>
              <w:top w:val="single" w:sz="4" w:space="0" w:color="auto"/>
              <w:bottom w:val="single" w:sz="4" w:space="0" w:color="auto"/>
              <w:right w:val="single" w:sz="8" w:space="0" w:color="231F20"/>
            </w:tcBorders>
            <w:vAlign w:val="center"/>
          </w:tcPr>
          <w:p w14:paraId="60235500" w14:textId="77777777" w:rsidR="00B5172E" w:rsidRPr="00923224" w:rsidRDefault="00340D58" w:rsidP="002468CC">
            <w:pPr>
              <w:ind w:left="80"/>
              <w:rPr>
                <w:rFonts w:eastAsia="Times New Roman"/>
                <w:color w:val="231F20"/>
                <w:sz w:val="17"/>
                <w:szCs w:val="17"/>
              </w:rPr>
            </w:pPr>
            <w:r w:rsidRPr="00923224">
              <w:rPr>
                <w:rFonts w:eastAsia="Times New Roman"/>
                <w:color w:val="231F20"/>
                <w:sz w:val="17"/>
                <w:szCs w:val="17"/>
              </w:rPr>
              <w:t>2 000</w:t>
            </w:r>
          </w:p>
        </w:tc>
        <w:tc>
          <w:tcPr>
            <w:tcW w:w="1596" w:type="dxa"/>
            <w:tcBorders>
              <w:top w:val="single" w:sz="4" w:space="0" w:color="auto"/>
              <w:bottom w:val="single" w:sz="4" w:space="0" w:color="auto"/>
              <w:right w:val="single" w:sz="8" w:space="0" w:color="231F20"/>
            </w:tcBorders>
            <w:vAlign w:val="center"/>
          </w:tcPr>
          <w:p w14:paraId="4680D36A" w14:textId="77777777" w:rsidR="00B5172E" w:rsidRPr="00923224" w:rsidRDefault="00340D58" w:rsidP="002468CC">
            <w:pPr>
              <w:ind w:left="60"/>
              <w:rPr>
                <w:rFonts w:eastAsia="Times New Roman"/>
                <w:color w:val="231F20"/>
                <w:sz w:val="17"/>
                <w:szCs w:val="17"/>
              </w:rPr>
            </w:pPr>
            <w:r w:rsidRPr="00923224">
              <w:rPr>
                <w:rFonts w:eastAsia="Times New Roman"/>
                <w:color w:val="231F20"/>
                <w:sz w:val="17"/>
                <w:szCs w:val="17"/>
              </w:rPr>
              <w:t>(11)a (49) (50)</w:t>
            </w:r>
          </w:p>
        </w:tc>
        <w:tc>
          <w:tcPr>
            <w:tcW w:w="4955" w:type="dxa"/>
            <w:tcBorders>
              <w:top w:val="single" w:sz="4" w:space="0" w:color="auto"/>
              <w:bottom w:val="single" w:sz="4" w:space="0" w:color="auto"/>
            </w:tcBorders>
            <w:vAlign w:val="center"/>
          </w:tcPr>
          <w:p w14:paraId="573B715B" w14:textId="77777777" w:rsidR="00B5172E" w:rsidRPr="00923224" w:rsidRDefault="00340D58" w:rsidP="002468CC">
            <w:pPr>
              <w:ind w:left="80"/>
              <w:rPr>
                <w:rFonts w:eastAsia="Times New Roman"/>
                <w:color w:val="231F20"/>
                <w:sz w:val="17"/>
                <w:szCs w:val="17"/>
              </w:rPr>
            </w:pPr>
            <w:r w:rsidRPr="00923224">
              <w:rPr>
                <w:sz w:val="17"/>
                <w:szCs w:val="17"/>
              </w:rPr>
              <w:t>sadece şeker ilavesiz ürünler</w:t>
            </w:r>
          </w:p>
        </w:tc>
      </w:tr>
      <w:tr w:rsidR="00B5172E" w:rsidRPr="00923224" w14:paraId="03043398" w14:textId="77777777" w:rsidTr="005D32B4">
        <w:trPr>
          <w:trHeight w:val="566"/>
        </w:trPr>
        <w:tc>
          <w:tcPr>
            <w:tcW w:w="1316" w:type="dxa"/>
            <w:tcBorders>
              <w:right w:val="single" w:sz="8" w:space="0" w:color="231F20"/>
            </w:tcBorders>
            <w:vAlign w:val="center"/>
          </w:tcPr>
          <w:p w14:paraId="15A49C4F" w14:textId="77777777" w:rsidR="00B5172E" w:rsidRPr="00923224" w:rsidRDefault="00B5172E" w:rsidP="002468CC">
            <w:pPr>
              <w:rPr>
                <w:sz w:val="17"/>
                <w:szCs w:val="17"/>
              </w:rPr>
            </w:pPr>
          </w:p>
        </w:tc>
        <w:tc>
          <w:tcPr>
            <w:tcW w:w="1750" w:type="dxa"/>
            <w:tcBorders>
              <w:top w:val="single" w:sz="4" w:space="0" w:color="auto"/>
              <w:bottom w:val="single" w:sz="4" w:space="0" w:color="auto"/>
              <w:right w:val="single" w:sz="8" w:space="0" w:color="231F20"/>
            </w:tcBorders>
            <w:vAlign w:val="center"/>
          </w:tcPr>
          <w:p w14:paraId="670D4A41" w14:textId="77777777" w:rsidR="00B5172E" w:rsidRPr="00923224" w:rsidRDefault="00340D58" w:rsidP="002468CC">
            <w:pPr>
              <w:ind w:left="80"/>
              <w:rPr>
                <w:rFonts w:eastAsia="Times New Roman"/>
                <w:color w:val="231F20"/>
                <w:sz w:val="17"/>
                <w:szCs w:val="17"/>
              </w:rPr>
            </w:pPr>
            <w:r w:rsidRPr="00923224">
              <w:rPr>
                <w:rFonts w:eastAsia="Times New Roman"/>
                <w:color w:val="231F20"/>
                <w:sz w:val="17"/>
                <w:szCs w:val="17"/>
              </w:rPr>
              <w:t>E 964</w:t>
            </w:r>
          </w:p>
        </w:tc>
        <w:tc>
          <w:tcPr>
            <w:tcW w:w="2827" w:type="dxa"/>
            <w:tcBorders>
              <w:top w:val="single" w:sz="4" w:space="0" w:color="auto"/>
              <w:bottom w:val="single" w:sz="4" w:space="0" w:color="auto"/>
              <w:right w:val="single" w:sz="8" w:space="0" w:color="231F20"/>
            </w:tcBorders>
            <w:vAlign w:val="center"/>
          </w:tcPr>
          <w:p w14:paraId="03E68B5D" w14:textId="77777777" w:rsidR="00B5172E" w:rsidRPr="00923224" w:rsidRDefault="00340D58" w:rsidP="002468CC">
            <w:pPr>
              <w:ind w:left="80"/>
              <w:rPr>
                <w:rFonts w:eastAsia="Times New Roman"/>
                <w:color w:val="231F20"/>
                <w:sz w:val="17"/>
                <w:szCs w:val="17"/>
              </w:rPr>
            </w:pPr>
            <w:r w:rsidRPr="00923224">
              <w:rPr>
                <w:rFonts w:eastAsia="Times New Roman"/>
                <w:color w:val="231F20"/>
                <w:sz w:val="17"/>
                <w:szCs w:val="17"/>
              </w:rPr>
              <w:t>Poliglisitol şurup</w:t>
            </w:r>
          </w:p>
        </w:tc>
        <w:tc>
          <w:tcPr>
            <w:tcW w:w="1806" w:type="dxa"/>
            <w:tcBorders>
              <w:top w:val="single" w:sz="4" w:space="0" w:color="auto"/>
              <w:bottom w:val="single" w:sz="4" w:space="0" w:color="auto"/>
              <w:right w:val="single" w:sz="8" w:space="0" w:color="231F20"/>
            </w:tcBorders>
            <w:vAlign w:val="center"/>
          </w:tcPr>
          <w:p w14:paraId="3E7D29E7" w14:textId="77777777" w:rsidR="00B5172E" w:rsidRPr="00923224" w:rsidRDefault="00340D58" w:rsidP="002468CC">
            <w:pPr>
              <w:ind w:left="80"/>
              <w:rPr>
                <w:rFonts w:eastAsia="Times New Roman"/>
                <w:color w:val="231F20"/>
                <w:sz w:val="17"/>
                <w:szCs w:val="17"/>
              </w:rPr>
            </w:pPr>
            <w:r w:rsidRPr="00923224">
              <w:rPr>
                <w:rFonts w:eastAsia="Times New Roman"/>
                <w:color w:val="231F20"/>
                <w:sz w:val="17"/>
                <w:szCs w:val="17"/>
              </w:rPr>
              <w:t>200 000</w:t>
            </w:r>
          </w:p>
        </w:tc>
        <w:tc>
          <w:tcPr>
            <w:tcW w:w="1596" w:type="dxa"/>
            <w:tcBorders>
              <w:top w:val="single" w:sz="4" w:space="0" w:color="auto"/>
              <w:bottom w:val="single" w:sz="4" w:space="0" w:color="auto"/>
              <w:right w:val="single" w:sz="8" w:space="0" w:color="231F20"/>
            </w:tcBorders>
            <w:vAlign w:val="center"/>
          </w:tcPr>
          <w:p w14:paraId="62BD68D2" w14:textId="77777777" w:rsidR="00B5172E" w:rsidRPr="00923224" w:rsidRDefault="00B5172E" w:rsidP="002468CC">
            <w:pPr>
              <w:ind w:left="60"/>
              <w:rPr>
                <w:rFonts w:eastAsia="Times New Roman"/>
                <w:color w:val="231F20"/>
                <w:sz w:val="17"/>
                <w:szCs w:val="17"/>
              </w:rPr>
            </w:pPr>
          </w:p>
        </w:tc>
        <w:tc>
          <w:tcPr>
            <w:tcW w:w="4955" w:type="dxa"/>
            <w:tcBorders>
              <w:top w:val="single" w:sz="4" w:space="0" w:color="auto"/>
              <w:bottom w:val="single" w:sz="4" w:space="0" w:color="auto"/>
            </w:tcBorders>
            <w:vAlign w:val="center"/>
          </w:tcPr>
          <w:p w14:paraId="176B1B54" w14:textId="77777777" w:rsidR="00B5172E" w:rsidRPr="00923224" w:rsidRDefault="00340D58" w:rsidP="002468CC">
            <w:pPr>
              <w:ind w:left="80"/>
              <w:rPr>
                <w:sz w:val="17"/>
                <w:szCs w:val="17"/>
              </w:rPr>
            </w:pPr>
            <w:r w:rsidRPr="00923224">
              <w:rPr>
                <w:sz w:val="17"/>
                <w:szCs w:val="17"/>
              </w:rPr>
              <w:t>sadece şeker ilavesiz ürünler</w:t>
            </w:r>
          </w:p>
        </w:tc>
      </w:tr>
      <w:tr w:rsidR="00B5172E" w:rsidRPr="00923224" w14:paraId="139BAE3A" w14:textId="77777777" w:rsidTr="005D32B4">
        <w:trPr>
          <w:trHeight w:val="566"/>
        </w:trPr>
        <w:tc>
          <w:tcPr>
            <w:tcW w:w="1316" w:type="dxa"/>
            <w:tcBorders>
              <w:right w:val="single" w:sz="8" w:space="0" w:color="231F20"/>
            </w:tcBorders>
            <w:vAlign w:val="center"/>
          </w:tcPr>
          <w:p w14:paraId="533C0C09" w14:textId="77777777" w:rsidR="00B5172E" w:rsidRPr="00923224" w:rsidRDefault="00B5172E" w:rsidP="002468CC">
            <w:pPr>
              <w:rPr>
                <w:sz w:val="17"/>
                <w:szCs w:val="17"/>
              </w:rPr>
            </w:pPr>
          </w:p>
        </w:tc>
        <w:tc>
          <w:tcPr>
            <w:tcW w:w="1750" w:type="dxa"/>
            <w:tcBorders>
              <w:top w:val="single" w:sz="4" w:space="0" w:color="auto"/>
              <w:bottom w:val="single" w:sz="4" w:space="0" w:color="auto"/>
              <w:right w:val="single" w:sz="8" w:space="0" w:color="231F20"/>
            </w:tcBorders>
            <w:vAlign w:val="center"/>
          </w:tcPr>
          <w:p w14:paraId="41A6897E" w14:textId="77777777" w:rsidR="00B5172E" w:rsidRPr="00923224" w:rsidRDefault="00340D58" w:rsidP="002468CC">
            <w:pPr>
              <w:ind w:left="80"/>
              <w:rPr>
                <w:rFonts w:eastAsia="Times New Roman"/>
                <w:color w:val="231F20"/>
                <w:sz w:val="17"/>
                <w:szCs w:val="17"/>
              </w:rPr>
            </w:pPr>
            <w:r w:rsidRPr="00923224">
              <w:rPr>
                <w:rFonts w:eastAsia="Times New Roman"/>
                <w:color w:val="231F20"/>
                <w:sz w:val="17"/>
                <w:szCs w:val="17"/>
              </w:rPr>
              <w:t>E 969</w:t>
            </w:r>
          </w:p>
        </w:tc>
        <w:tc>
          <w:tcPr>
            <w:tcW w:w="2827" w:type="dxa"/>
            <w:tcBorders>
              <w:top w:val="single" w:sz="4" w:space="0" w:color="auto"/>
              <w:bottom w:val="single" w:sz="4" w:space="0" w:color="auto"/>
              <w:right w:val="single" w:sz="8" w:space="0" w:color="231F20"/>
            </w:tcBorders>
            <w:vAlign w:val="center"/>
          </w:tcPr>
          <w:p w14:paraId="2CF5778C" w14:textId="77777777" w:rsidR="00B5172E" w:rsidRPr="00923224" w:rsidRDefault="00340D58" w:rsidP="002468CC">
            <w:pPr>
              <w:ind w:left="80"/>
              <w:rPr>
                <w:rFonts w:eastAsia="Times New Roman"/>
                <w:color w:val="231F20"/>
                <w:sz w:val="17"/>
                <w:szCs w:val="17"/>
              </w:rPr>
            </w:pPr>
            <w:r w:rsidRPr="00923224">
              <w:rPr>
                <w:rFonts w:eastAsia="Times New Roman"/>
                <w:color w:val="231F20"/>
                <w:sz w:val="17"/>
                <w:szCs w:val="17"/>
              </w:rPr>
              <w:t>Advantam</w:t>
            </w:r>
          </w:p>
        </w:tc>
        <w:tc>
          <w:tcPr>
            <w:tcW w:w="1806" w:type="dxa"/>
            <w:tcBorders>
              <w:top w:val="single" w:sz="4" w:space="0" w:color="auto"/>
              <w:bottom w:val="single" w:sz="4" w:space="0" w:color="auto"/>
              <w:right w:val="single" w:sz="8" w:space="0" w:color="231F20"/>
            </w:tcBorders>
            <w:vAlign w:val="center"/>
          </w:tcPr>
          <w:p w14:paraId="5FF8085B" w14:textId="77777777" w:rsidR="00B5172E" w:rsidRPr="00923224" w:rsidRDefault="00340D58" w:rsidP="002468CC">
            <w:pPr>
              <w:ind w:left="80"/>
              <w:rPr>
                <w:rFonts w:eastAsia="Times New Roman"/>
                <w:color w:val="231F20"/>
                <w:sz w:val="17"/>
                <w:szCs w:val="17"/>
              </w:rPr>
            </w:pPr>
            <w:r w:rsidRPr="00923224">
              <w:rPr>
                <w:rFonts w:eastAsia="Times New Roman"/>
                <w:color w:val="231F20"/>
                <w:sz w:val="17"/>
                <w:szCs w:val="17"/>
              </w:rPr>
              <w:t>400</w:t>
            </w:r>
          </w:p>
        </w:tc>
        <w:tc>
          <w:tcPr>
            <w:tcW w:w="1596" w:type="dxa"/>
            <w:tcBorders>
              <w:top w:val="single" w:sz="4" w:space="0" w:color="auto"/>
              <w:bottom w:val="single" w:sz="4" w:space="0" w:color="auto"/>
              <w:right w:val="single" w:sz="8" w:space="0" w:color="231F20"/>
            </w:tcBorders>
            <w:vAlign w:val="center"/>
          </w:tcPr>
          <w:p w14:paraId="4965645F" w14:textId="77777777" w:rsidR="00B5172E" w:rsidRPr="00923224" w:rsidRDefault="00B5172E" w:rsidP="002468CC">
            <w:pPr>
              <w:ind w:left="60"/>
              <w:rPr>
                <w:rFonts w:eastAsia="Times New Roman"/>
                <w:color w:val="231F20"/>
                <w:sz w:val="17"/>
                <w:szCs w:val="17"/>
              </w:rPr>
            </w:pPr>
          </w:p>
        </w:tc>
        <w:tc>
          <w:tcPr>
            <w:tcW w:w="4955" w:type="dxa"/>
            <w:tcBorders>
              <w:top w:val="single" w:sz="4" w:space="0" w:color="auto"/>
              <w:bottom w:val="single" w:sz="4" w:space="0" w:color="auto"/>
            </w:tcBorders>
            <w:vAlign w:val="center"/>
          </w:tcPr>
          <w:p w14:paraId="51C87E22" w14:textId="77777777" w:rsidR="00B5172E" w:rsidRPr="00923224" w:rsidRDefault="00340D58" w:rsidP="002468CC">
            <w:pPr>
              <w:ind w:left="80"/>
              <w:rPr>
                <w:rFonts w:eastAsia="Times New Roman"/>
                <w:color w:val="231F20"/>
                <w:sz w:val="17"/>
                <w:szCs w:val="17"/>
              </w:rPr>
            </w:pPr>
            <w:r w:rsidRPr="00923224">
              <w:rPr>
                <w:sz w:val="17"/>
                <w:szCs w:val="17"/>
              </w:rPr>
              <w:t>sadece şeker ilavesiz ürünler</w:t>
            </w:r>
          </w:p>
        </w:tc>
      </w:tr>
      <w:tr w:rsidR="00B5172E" w:rsidRPr="00923224" w14:paraId="75E891A6" w14:textId="77777777" w:rsidTr="005D32B4">
        <w:trPr>
          <w:trHeight w:val="566"/>
        </w:trPr>
        <w:tc>
          <w:tcPr>
            <w:tcW w:w="1316" w:type="dxa"/>
            <w:tcBorders>
              <w:right w:val="single" w:sz="8" w:space="0" w:color="231F20"/>
            </w:tcBorders>
            <w:vAlign w:val="center"/>
          </w:tcPr>
          <w:p w14:paraId="5677B2AC" w14:textId="77777777" w:rsidR="00B5172E" w:rsidRPr="00923224" w:rsidRDefault="00B5172E" w:rsidP="002468CC">
            <w:pPr>
              <w:rPr>
                <w:sz w:val="17"/>
                <w:szCs w:val="17"/>
              </w:rPr>
            </w:pPr>
          </w:p>
        </w:tc>
        <w:tc>
          <w:tcPr>
            <w:tcW w:w="1750" w:type="dxa"/>
            <w:tcBorders>
              <w:top w:val="single" w:sz="4" w:space="0" w:color="auto"/>
              <w:bottom w:val="single" w:sz="4" w:space="0" w:color="auto"/>
              <w:right w:val="single" w:sz="8" w:space="0" w:color="231F20"/>
            </w:tcBorders>
            <w:vAlign w:val="center"/>
          </w:tcPr>
          <w:p w14:paraId="490E54E3" w14:textId="77777777" w:rsidR="00B5172E" w:rsidRPr="00923224" w:rsidRDefault="00340D58" w:rsidP="002468CC">
            <w:pPr>
              <w:ind w:left="80"/>
              <w:rPr>
                <w:rFonts w:eastAsia="Times New Roman"/>
                <w:color w:val="231F20"/>
                <w:sz w:val="17"/>
                <w:szCs w:val="17"/>
              </w:rPr>
            </w:pPr>
            <w:r w:rsidRPr="00923224">
              <w:rPr>
                <w:rFonts w:eastAsia="Times New Roman"/>
                <w:color w:val="231F20"/>
                <w:sz w:val="17"/>
                <w:szCs w:val="17"/>
              </w:rPr>
              <w:t>E 1518</w:t>
            </w:r>
          </w:p>
        </w:tc>
        <w:tc>
          <w:tcPr>
            <w:tcW w:w="2827" w:type="dxa"/>
            <w:tcBorders>
              <w:top w:val="single" w:sz="4" w:space="0" w:color="auto"/>
              <w:bottom w:val="single" w:sz="4" w:space="0" w:color="auto"/>
              <w:right w:val="single" w:sz="8" w:space="0" w:color="231F20"/>
            </w:tcBorders>
            <w:vAlign w:val="center"/>
          </w:tcPr>
          <w:p w14:paraId="45DB7197" w14:textId="77777777" w:rsidR="00B5172E" w:rsidRPr="00923224" w:rsidRDefault="00340D58" w:rsidP="002468CC">
            <w:pPr>
              <w:ind w:left="80"/>
              <w:rPr>
                <w:rFonts w:eastAsia="Times New Roman"/>
                <w:color w:val="231F20"/>
                <w:sz w:val="17"/>
                <w:szCs w:val="17"/>
              </w:rPr>
            </w:pPr>
            <w:r w:rsidRPr="00923224">
              <w:rPr>
                <w:rFonts w:eastAsia="Times New Roman"/>
                <w:color w:val="231F20"/>
                <w:sz w:val="17"/>
                <w:szCs w:val="17"/>
              </w:rPr>
              <w:t>Gliseril triasetat (triasetin)</w:t>
            </w:r>
          </w:p>
        </w:tc>
        <w:tc>
          <w:tcPr>
            <w:tcW w:w="1806" w:type="dxa"/>
            <w:tcBorders>
              <w:top w:val="single" w:sz="4" w:space="0" w:color="auto"/>
              <w:bottom w:val="single" w:sz="4" w:space="0" w:color="auto"/>
              <w:right w:val="single" w:sz="8" w:space="0" w:color="231F20"/>
            </w:tcBorders>
            <w:vAlign w:val="center"/>
          </w:tcPr>
          <w:p w14:paraId="0EA181A1" w14:textId="77777777" w:rsidR="00B5172E" w:rsidRPr="00923224" w:rsidRDefault="00340D58" w:rsidP="002468CC">
            <w:pPr>
              <w:ind w:left="80"/>
              <w:rPr>
                <w:rFonts w:eastAsia="Times New Roman"/>
                <w:color w:val="231F20"/>
                <w:sz w:val="17"/>
                <w:szCs w:val="17"/>
              </w:rPr>
            </w:pPr>
            <w:r w:rsidRPr="00923224">
              <w:rPr>
                <w:rFonts w:eastAsia="Times New Roman"/>
                <w:i/>
                <w:color w:val="231F20"/>
                <w:sz w:val="17"/>
                <w:szCs w:val="17"/>
              </w:rPr>
              <w:t>quantum satis</w:t>
            </w:r>
          </w:p>
        </w:tc>
        <w:tc>
          <w:tcPr>
            <w:tcW w:w="1596" w:type="dxa"/>
            <w:tcBorders>
              <w:top w:val="single" w:sz="4" w:space="0" w:color="auto"/>
              <w:bottom w:val="single" w:sz="4" w:space="0" w:color="auto"/>
              <w:right w:val="single" w:sz="8" w:space="0" w:color="231F20"/>
            </w:tcBorders>
            <w:vAlign w:val="center"/>
          </w:tcPr>
          <w:p w14:paraId="64F6B3CF" w14:textId="77777777" w:rsidR="00B5172E" w:rsidRPr="00923224" w:rsidRDefault="00B5172E" w:rsidP="002468CC">
            <w:pPr>
              <w:ind w:left="60"/>
              <w:rPr>
                <w:rFonts w:eastAsia="Times New Roman"/>
                <w:color w:val="231F20"/>
                <w:sz w:val="17"/>
                <w:szCs w:val="17"/>
              </w:rPr>
            </w:pPr>
          </w:p>
        </w:tc>
        <w:tc>
          <w:tcPr>
            <w:tcW w:w="4955" w:type="dxa"/>
            <w:tcBorders>
              <w:top w:val="single" w:sz="4" w:space="0" w:color="auto"/>
              <w:bottom w:val="single" w:sz="4" w:space="0" w:color="auto"/>
            </w:tcBorders>
            <w:vAlign w:val="center"/>
          </w:tcPr>
          <w:p w14:paraId="675D007C" w14:textId="77777777" w:rsidR="00B5172E" w:rsidRPr="00923224" w:rsidRDefault="00B5172E" w:rsidP="002468CC">
            <w:pPr>
              <w:ind w:left="80"/>
              <w:rPr>
                <w:rFonts w:eastAsia="Times New Roman"/>
                <w:color w:val="231F20"/>
                <w:sz w:val="17"/>
                <w:szCs w:val="17"/>
              </w:rPr>
            </w:pPr>
          </w:p>
        </w:tc>
      </w:tr>
      <w:tr w:rsidR="00340D58" w:rsidRPr="00923224" w14:paraId="5DAA39E3" w14:textId="77777777" w:rsidTr="005D32B4">
        <w:trPr>
          <w:trHeight w:val="566"/>
        </w:trPr>
        <w:tc>
          <w:tcPr>
            <w:tcW w:w="1316" w:type="dxa"/>
            <w:tcBorders>
              <w:right w:val="single" w:sz="8" w:space="0" w:color="231F20"/>
            </w:tcBorders>
            <w:vAlign w:val="center"/>
          </w:tcPr>
          <w:p w14:paraId="76289020" w14:textId="77777777" w:rsidR="00340D58" w:rsidRPr="00923224" w:rsidRDefault="00340D58" w:rsidP="002468CC">
            <w:pPr>
              <w:rPr>
                <w:sz w:val="17"/>
                <w:szCs w:val="17"/>
              </w:rPr>
            </w:pPr>
          </w:p>
        </w:tc>
        <w:tc>
          <w:tcPr>
            <w:tcW w:w="1750" w:type="dxa"/>
            <w:tcBorders>
              <w:top w:val="single" w:sz="4" w:space="0" w:color="auto"/>
              <w:right w:val="single" w:sz="8" w:space="0" w:color="231F20"/>
            </w:tcBorders>
            <w:vAlign w:val="center"/>
          </w:tcPr>
          <w:p w14:paraId="0D2E2186" w14:textId="77777777" w:rsidR="00340D58" w:rsidRPr="00923224" w:rsidRDefault="00340D58" w:rsidP="002468CC">
            <w:pPr>
              <w:ind w:left="80"/>
              <w:rPr>
                <w:rFonts w:eastAsia="Times New Roman"/>
                <w:color w:val="231F20"/>
                <w:sz w:val="17"/>
                <w:szCs w:val="17"/>
              </w:rPr>
            </w:pPr>
          </w:p>
        </w:tc>
        <w:tc>
          <w:tcPr>
            <w:tcW w:w="11184" w:type="dxa"/>
            <w:gridSpan w:val="4"/>
            <w:tcBorders>
              <w:top w:val="single" w:sz="4" w:space="0" w:color="auto"/>
              <w:bottom w:val="single" w:sz="4" w:space="0" w:color="auto"/>
            </w:tcBorders>
            <w:vAlign w:val="center"/>
          </w:tcPr>
          <w:p w14:paraId="3DC8DBEF" w14:textId="77777777" w:rsidR="00340D58" w:rsidRPr="00923224" w:rsidRDefault="00340D58" w:rsidP="002468CC">
            <w:pPr>
              <w:ind w:left="80"/>
              <w:rPr>
                <w:rFonts w:eastAsia="Times New Roman"/>
                <w:color w:val="231F20"/>
                <w:sz w:val="17"/>
                <w:szCs w:val="17"/>
              </w:rPr>
            </w:pPr>
            <w:r w:rsidRPr="00923224">
              <w:rPr>
                <w:sz w:val="17"/>
                <w:szCs w:val="17"/>
              </w:rPr>
              <w:t xml:space="preserve">(1):   </w:t>
            </w:r>
            <w:r w:rsidR="00D52638" w:rsidRPr="00923224">
              <w:rPr>
                <w:sz w:val="17"/>
                <w:szCs w:val="17"/>
              </w:rPr>
              <w:t xml:space="preserve"> </w:t>
            </w:r>
            <w:r w:rsidRPr="00923224">
              <w:rPr>
                <w:sz w:val="17"/>
                <w:szCs w:val="17"/>
              </w:rPr>
              <w:t xml:space="preserve"> Katkı maddeleri tek başına veya birlikte kullanılabilir.</w:t>
            </w:r>
          </w:p>
        </w:tc>
      </w:tr>
      <w:tr w:rsidR="00340D58" w:rsidRPr="00923224" w14:paraId="23A34E99" w14:textId="77777777" w:rsidTr="005D32B4">
        <w:trPr>
          <w:trHeight w:val="566"/>
        </w:trPr>
        <w:tc>
          <w:tcPr>
            <w:tcW w:w="1316" w:type="dxa"/>
            <w:tcBorders>
              <w:right w:val="single" w:sz="8" w:space="0" w:color="231F20"/>
            </w:tcBorders>
            <w:vAlign w:val="center"/>
          </w:tcPr>
          <w:p w14:paraId="667BA00A" w14:textId="77777777" w:rsidR="00340D58" w:rsidRPr="00923224" w:rsidRDefault="00340D58" w:rsidP="002468CC">
            <w:pPr>
              <w:rPr>
                <w:sz w:val="17"/>
                <w:szCs w:val="17"/>
              </w:rPr>
            </w:pPr>
          </w:p>
        </w:tc>
        <w:tc>
          <w:tcPr>
            <w:tcW w:w="1750" w:type="dxa"/>
            <w:tcBorders>
              <w:right w:val="single" w:sz="8" w:space="0" w:color="231F20"/>
            </w:tcBorders>
            <w:vAlign w:val="center"/>
          </w:tcPr>
          <w:p w14:paraId="2FB79306" w14:textId="77777777" w:rsidR="00340D58" w:rsidRPr="00923224" w:rsidRDefault="00340D58" w:rsidP="002468CC">
            <w:pPr>
              <w:ind w:left="80"/>
              <w:rPr>
                <w:rFonts w:eastAsia="Times New Roman"/>
                <w:color w:val="231F20"/>
                <w:sz w:val="17"/>
                <w:szCs w:val="17"/>
              </w:rPr>
            </w:pPr>
          </w:p>
        </w:tc>
        <w:tc>
          <w:tcPr>
            <w:tcW w:w="11184" w:type="dxa"/>
            <w:gridSpan w:val="4"/>
            <w:tcBorders>
              <w:top w:val="single" w:sz="4" w:space="0" w:color="auto"/>
              <w:bottom w:val="single" w:sz="4" w:space="0" w:color="auto"/>
            </w:tcBorders>
            <w:vAlign w:val="center"/>
          </w:tcPr>
          <w:p w14:paraId="30901C88" w14:textId="77777777" w:rsidR="00340D58" w:rsidRPr="00923224" w:rsidRDefault="00340D58" w:rsidP="002468CC">
            <w:pPr>
              <w:ind w:left="80"/>
              <w:rPr>
                <w:rFonts w:eastAsia="Times New Roman"/>
                <w:color w:val="231F20"/>
                <w:sz w:val="17"/>
                <w:szCs w:val="17"/>
              </w:rPr>
            </w:pPr>
            <w:r w:rsidRPr="00923224">
              <w:rPr>
                <w:sz w:val="17"/>
                <w:szCs w:val="17"/>
              </w:rPr>
              <w:t xml:space="preserve">(2):    </w:t>
            </w:r>
            <w:r w:rsidR="00D52638" w:rsidRPr="00923224">
              <w:rPr>
                <w:sz w:val="17"/>
                <w:szCs w:val="17"/>
              </w:rPr>
              <w:t xml:space="preserve"> </w:t>
            </w:r>
            <w:r w:rsidRPr="00923224">
              <w:rPr>
                <w:sz w:val="17"/>
                <w:szCs w:val="17"/>
              </w:rPr>
              <w:t>Maksimum miktar, bu maddelerin toplamı için geçerlidir ve bu miktarlar serbest asit cinsinden ifade edilir.</w:t>
            </w:r>
          </w:p>
        </w:tc>
      </w:tr>
    </w:tbl>
    <w:p w14:paraId="4B0AF81B" w14:textId="77777777" w:rsidR="00B5172E" w:rsidRPr="00923224" w:rsidRDefault="00B5172E" w:rsidP="00B5172E">
      <w:pPr>
        <w:spacing w:line="290" w:lineRule="exact"/>
        <w:ind w:right="1048"/>
        <w:rPr>
          <w:sz w:val="17"/>
          <w:szCs w:val="17"/>
        </w:rPr>
      </w:pPr>
    </w:p>
    <w:p w14:paraId="7EDD0A4F" w14:textId="77777777" w:rsidR="00B5172E" w:rsidRPr="00923224" w:rsidRDefault="00B5172E">
      <w:pPr>
        <w:spacing w:line="290" w:lineRule="exact"/>
        <w:rPr>
          <w:sz w:val="17"/>
          <w:szCs w:val="17"/>
        </w:rPr>
      </w:pPr>
    </w:p>
    <w:p w14:paraId="00E16520" w14:textId="77777777" w:rsidR="00B5172E" w:rsidRPr="00923224" w:rsidRDefault="00B5172E">
      <w:pPr>
        <w:spacing w:line="290" w:lineRule="exact"/>
        <w:rPr>
          <w:sz w:val="17"/>
          <w:szCs w:val="17"/>
        </w:rPr>
      </w:pPr>
    </w:p>
    <w:p w14:paraId="61F129CE" w14:textId="77777777" w:rsidR="00B5172E" w:rsidRPr="00923224" w:rsidRDefault="00B5172E">
      <w:pPr>
        <w:spacing w:line="290" w:lineRule="exact"/>
        <w:rPr>
          <w:sz w:val="17"/>
          <w:szCs w:val="17"/>
        </w:rPr>
      </w:pPr>
    </w:p>
    <w:tbl>
      <w:tblPr>
        <w:tblW w:w="14264" w:type="dxa"/>
        <w:tblInd w:w="742" w:type="dxa"/>
        <w:tblLayout w:type="fixed"/>
        <w:tblCellMar>
          <w:left w:w="0" w:type="dxa"/>
          <w:right w:w="0" w:type="dxa"/>
        </w:tblCellMar>
        <w:tblLook w:val="04A0" w:firstRow="1" w:lastRow="0" w:firstColumn="1" w:lastColumn="0" w:noHBand="0" w:noVBand="1"/>
      </w:tblPr>
      <w:tblGrid>
        <w:gridCol w:w="1324"/>
        <w:gridCol w:w="1742"/>
        <w:gridCol w:w="2827"/>
        <w:gridCol w:w="1806"/>
        <w:gridCol w:w="1596"/>
        <w:gridCol w:w="4969"/>
      </w:tblGrid>
      <w:tr w:rsidR="00B5172E" w:rsidRPr="00923224" w14:paraId="658379BE" w14:textId="77777777" w:rsidTr="005D32B4">
        <w:trPr>
          <w:trHeight w:val="834"/>
        </w:trPr>
        <w:tc>
          <w:tcPr>
            <w:tcW w:w="1324" w:type="dxa"/>
            <w:tcBorders>
              <w:top w:val="single" w:sz="4" w:space="0" w:color="auto"/>
              <w:bottom w:val="single" w:sz="4" w:space="0" w:color="auto"/>
              <w:right w:val="single" w:sz="8" w:space="0" w:color="231F20"/>
            </w:tcBorders>
            <w:vAlign w:val="center"/>
          </w:tcPr>
          <w:p w14:paraId="7BDDB1FA" w14:textId="77777777" w:rsidR="00B5172E" w:rsidRPr="00923224" w:rsidRDefault="00B5172E" w:rsidP="00B5172E">
            <w:pPr>
              <w:rPr>
                <w:sz w:val="17"/>
                <w:szCs w:val="17"/>
              </w:rPr>
            </w:pPr>
            <w:r w:rsidRPr="00923224">
              <w:rPr>
                <w:rFonts w:eastAsia="Times New Roman"/>
                <w:color w:val="231F20"/>
                <w:sz w:val="17"/>
                <w:szCs w:val="17"/>
              </w:rPr>
              <w:t>Kategori numarası</w:t>
            </w:r>
          </w:p>
        </w:tc>
        <w:tc>
          <w:tcPr>
            <w:tcW w:w="1742" w:type="dxa"/>
            <w:tcBorders>
              <w:top w:val="single" w:sz="4" w:space="0" w:color="auto"/>
              <w:bottom w:val="single" w:sz="4" w:space="0" w:color="auto"/>
              <w:right w:val="single" w:sz="8" w:space="0" w:color="231F20"/>
            </w:tcBorders>
            <w:vAlign w:val="center"/>
          </w:tcPr>
          <w:p w14:paraId="0301CFF1" w14:textId="77777777" w:rsidR="00B5172E" w:rsidRPr="00923224" w:rsidRDefault="00B5172E" w:rsidP="005135D5">
            <w:pPr>
              <w:ind w:left="80"/>
              <w:jc w:val="center"/>
              <w:rPr>
                <w:rFonts w:eastAsia="Times New Roman"/>
                <w:color w:val="231F20"/>
                <w:sz w:val="17"/>
                <w:szCs w:val="17"/>
              </w:rPr>
            </w:pPr>
            <w:r w:rsidRPr="00923224">
              <w:rPr>
                <w:rFonts w:eastAsia="Times New Roman"/>
                <w:color w:val="231F20"/>
                <w:sz w:val="17"/>
                <w:szCs w:val="17"/>
              </w:rPr>
              <w:t>E-kodu</w:t>
            </w:r>
          </w:p>
        </w:tc>
        <w:tc>
          <w:tcPr>
            <w:tcW w:w="2827" w:type="dxa"/>
            <w:tcBorders>
              <w:top w:val="single" w:sz="4" w:space="0" w:color="auto"/>
              <w:bottom w:val="single" w:sz="4" w:space="0" w:color="auto"/>
              <w:right w:val="single" w:sz="8" w:space="0" w:color="231F20"/>
            </w:tcBorders>
            <w:vAlign w:val="center"/>
          </w:tcPr>
          <w:p w14:paraId="7792F76F" w14:textId="77777777" w:rsidR="00B5172E" w:rsidRPr="00923224" w:rsidRDefault="00B5172E" w:rsidP="005135D5">
            <w:pPr>
              <w:ind w:left="80"/>
              <w:jc w:val="center"/>
              <w:rPr>
                <w:rFonts w:eastAsia="Times New Roman"/>
                <w:color w:val="231F20"/>
                <w:sz w:val="17"/>
                <w:szCs w:val="17"/>
              </w:rPr>
            </w:pPr>
            <w:r w:rsidRPr="00923224">
              <w:rPr>
                <w:rFonts w:eastAsia="Times New Roman"/>
                <w:color w:val="231F20"/>
                <w:sz w:val="17"/>
                <w:szCs w:val="17"/>
              </w:rPr>
              <w:t>Adı</w:t>
            </w:r>
          </w:p>
        </w:tc>
        <w:tc>
          <w:tcPr>
            <w:tcW w:w="1806" w:type="dxa"/>
            <w:tcBorders>
              <w:top w:val="single" w:sz="4" w:space="0" w:color="auto"/>
              <w:bottom w:val="single" w:sz="4" w:space="0" w:color="auto"/>
              <w:right w:val="single" w:sz="8" w:space="0" w:color="231F20"/>
            </w:tcBorders>
            <w:vAlign w:val="center"/>
          </w:tcPr>
          <w:p w14:paraId="5C2B67F1" w14:textId="77777777" w:rsidR="00B5172E" w:rsidRPr="00923224" w:rsidRDefault="00B5172E" w:rsidP="005135D5">
            <w:pPr>
              <w:ind w:left="80"/>
              <w:jc w:val="center"/>
              <w:rPr>
                <w:rFonts w:eastAsia="Times New Roman"/>
                <w:i/>
                <w:iCs/>
                <w:color w:val="231F20"/>
                <w:sz w:val="17"/>
                <w:szCs w:val="17"/>
              </w:rPr>
            </w:pPr>
            <w:r w:rsidRPr="00923224">
              <w:rPr>
                <w:rFonts w:eastAsia="Times New Roman"/>
                <w:color w:val="231F20"/>
                <w:sz w:val="17"/>
                <w:szCs w:val="17"/>
              </w:rPr>
              <w:t>Maksimum miktar (</w:t>
            </w:r>
            <w:r w:rsidR="005073D8" w:rsidRPr="00923224">
              <w:rPr>
                <w:rFonts w:eastAsia="Times New Roman"/>
                <w:color w:val="231F20"/>
                <w:sz w:val="17"/>
                <w:szCs w:val="17"/>
              </w:rPr>
              <w:t>mg/l veya mg/kg</w:t>
            </w:r>
            <w:r w:rsidRPr="00923224">
              <w:rPr>
                <w:rFonts w:eastAsia="Times New Roman"/>
                <w:color w:val="231F20"/>
                <w:sz w:val="17"/>
                <w:szCs w:val="17"/>
              </w:rPr>
              <w:t>)</w:t>
            </w:r>
          </w:p>
        </w:tc>
        <w:tc>
          <w:tcPr>
            <w:tcW w:w="1596" w:type="dxa"/>
            <w:tcBorders>
              <w:top w:val="single" w:sz="4" w:space="0" w:color="auto"/>
              <w:bottom w:val="single" w:sz="4" w:space="0" w:color="auto"/>
              <w:right w:val="single" w:sz="8" w:space="0" w:color="231F20"/>
            </w:tcBorders>
            <w:vAlign w:val="center"/>
          </w:tcPr>
          <w:p w14:paraId="083F7AD2" w14:textId="77777777" w:rsidR="00B5172E" w:rsidRPr="00923224" w:rsidRDefault="00B5172E" w:rsidP="005135D5">
            <w:pPr>
              <w:jc w:val="center"/>
              <w:rPr>
                <w:sz w:val="17"/>
                <w:szCs w:val="17"/>
              </w:rPr>
            </w:pPr>
            <w:r w:rsidRPr="00923224">
              <w:rPr>
                <w:rFonts w:eastAsia="Times New Roman"/>
                <w:color w:val="231F20"/>
                <w:sz w:val="17"/>
                <w:szCs w:val="17"/>
              </w:rPr>
              <w:t>Dipnotlar</w:t>
            </w:r>
          </w:p>
        </w:tc>
        <w:tc>
          <w:tcPr>
            <w:tcW w:w="4969" w:type="dxa"/>
            <w:tcBorders>
              <w:top w:val="single" w:sz="4" w:space="0" w:color="auto"/>
              <w:bottom w:val="single" w:sz="4" w:space="0" w:color="auto"/>
            </w:tcBorders>
            <w:vAlign w:val="center"/>
          </w:tcPr>
          <w:p w14:paraId="06577DD8" w14:textId="77777777" w:rsidR="00B5172E" w:rsidRPr="00923224" w:rsidRDefault="00B5172E" w:rsidP="005135D5">
            <w:pPr>
              <w:ind w:left="80"/>
              <w:jc w:val="center"/>
              <w:rPr>
                <w:rFonts w:eastAsia="Times New Roman"/>
                <w:color w:val="231F20"/>
                <w:sz w:val="17"/>
                <w:szCs w:val="17"/>
              </w:rPr>
            </w:pPr>
            <w:r w:rsidRPr="00923224">
              <w:rPr>
                <w:rFonts w:eastAsia="Times New Roman"/>
                <w:color w:val="231F20"/>
                <w:sz w:val="17"/>
                <w:szCs w:val="17"/>
              </w:rPr>
              <w:t>Sınırlamalar/istisnalar</w:t>
            </w:r>
          </w:p>
        </w:tc>
      </w:tr>
      <w:tr w:rsidR="00340D58" w:rsidRPr="00923224" w14:paraId="0458763D" w14:textId="77777777" w:rsidTr="005D32B4">
        <w:trPr>
          <w:trHeight w:val="705"/>
        </w:trPr>
        <w:tc>
          <w:tcPr>
            <w:tcW w:w="1324" w:type="dxa"/>
            <w:tcBorders>
              <w:top w:val="single" w:sz="4" w:space="0" w:color="auto"/>
              <w:right w:val="single" w:sz="8" w:space="0" w:color="231F20"/>
            </w:tcBorders>
            <w:vAlign w:val="center"/>
          </w:tcPr>
          <w:p w14:paraId="7FE269A7" w14:textId="77777777" w:rsidR="00340D58" w:rsidRPr="00923224" w:rsidRDefault="00340D58" w:rsidP="005135D5">
            <w:pPr>
              <w:rPr>
                <w:sz w:val="17"/>
                <w:szCs w:val="17"/>
              </w:rPr>
            </w:pPr>
          </w:p>
        </w:tc>
        <w:tc>
          <w:tcPr>
            <w:tcW w:w="1742" w:type="dxa"/>
            <w:tcBorders>
              <w:top w:val="single" w:sz="4" w:space="0" w:color="auto"/>
              <w:right w:val="single" w:sz="8" w:space="0" w:color="231F20"/>
            </w:tcBorders>
            <w:vAlign w:val="center"/>
          </w:tcPr>
          <w:p w14:paraId="2BFC20A2" w14:textId="77777777" w:rsidR="00340D58" w:rsidRPr="00923224" w:rsidRDefault="00340D58" w:rsidP="005135D5">
            <w:pPr>
              <w:ind w:left="80"/>
              <w:rPr>
                <w:sz w:val="17"/>
                <w:szCs w:val="17"/>
              </w:rPr>
            </w:pPr>
          </w:p>
        </w:tc>
        <w:tc>
          <w:tcPr>
            <w:tcW w:w="11198" w:type="dxa"/>
            <w:gridSpan w:val="4"/>
            <w:tcBorders>
              <w:top w:val="single" w:sz="4" w:space="0" w:color="auto"/>
              <w:bottom w:val="single" w:sz="4" w:space="0" w:color="auto"/>
            </w:tcBorders>
            <w:vAlign w:val="center"/>
          </w:tcPr>
          <w:p w14:paraId="027CAF29" w14:textId="77777777" w:rsidR="00340D58" w:rsidRPr="00923224" w:rsidRDefault="00D52638" w:rsidP="005135D5">
            <w:pPr>
              <w:ind w:left="80"/>
              <w:rPr>
                <w:sz w:val="17"/>
                <w:szCs w:val="17"/>
              </w:rPr>
            </w:pPr>
            <w:r w:rsidRPr="00923224">
              <w:rPr>
                <w:sz w:val="17"/>
                <w:szCs w:val="17"/>
              </w:rPr>
              <w:t xml:space="preserve">(4):        </w:t>
            </w:r>
            <w:r w:rsidR="005135D5" w:rsidRPr="00923224">
              <w:rPr>
                <w:sz w:val="17"/>
                <w:szCs w:val="17"/>
              </w:rPr>
              <w:t>Maksimum miktar P</w:t>
            </w:r>
            <w:r w:rsidR="005135D5" w:rsidRPr="00CE6E4E">
              <w:rPr>
                <w:sz w:val="17"/>
                <w:szCs w:val="17"/>
                <w:vertAlign w:val="subscript"/>
              </w:rPr>
              <w:t>2</w:t>
            </w:r>
            <w:r w:rsidR="005135D5" w:rsidRPr="00923224">
              <w:rPr>
                <w:sz w:val="17"/>
                <w:szCs w:val="17"/>
              </w:rPr>
              <w:t>O</w:t>
            </w:r>
            <w:r w:rsidR="005135D5" w:rsidRPr="00CE6E4E">
              <w:rPr>
                <w:sz w:val="17"/>
                <w:szCs w:val="17"/>
                <w:vertAlign w:val="subscript"/>
              </w:rPr>
              <w:t>5</w:t>
            </w:r>
            <w:r w:rsidR="005135D5" w:rsidRPr="00923224">
              <w:rPr>
                <w:sz w:val="17"/>
                <w:szCs w:val="17"/>
              </w:rPr>
              <w:t xml:space="preserve"> cinsinden ifade edilir.</w:t>
            </w:r>
          </w:p>
        </w:tc>
      </w:tr>
      <w:tr w:rsidR="00340D58" w:rsidRPr="00923224" w14:paraId="34D84802" w14:textId="77777777" w:rsidTr="005D32B4">
        <w:trPr>
          <w:trHeight w:val="794"/>
        </w:trPr>
        <w:tc>
          <w:tcPr>
            <w:tcW w:w="1324" w:type="dxa"/>
            <w:tcBorders>
              <w:right w:val="single" w:sz="8" w:space="0" w:color="231F20"/>
            </w:tcBorders>
            <w:vAlign w:val="center"/>
          </w:tcPr>
          <w:p w14:paraId="50BCBA6F" w14:textId="77777777" w:rsidR="00340D58" w:rsidRPr="00923224" w:rsidRDefault="00340D58" w:rsidP="005135D5">
            <w:pPr>
              <w:rPr>
                <w:sz w:val="17"/>
                <w:szCs w:val="17"/>
              </w:rPr>
            </w:pPr>
          </w:p>
        </w:tc>
        <w:tc>
          <w:tcPr>
            <w:tcW w:w="1742" w:type="dxa"/>
            <w:tcBorders>
              <w:right w:val="single" w:sz="8" w:space="0" w:color="231F20"/>
            </w:tcBorders>
            <w:vAlign w:val="center"/>
          </w:tcPr>
          <w:p w14:paraId="73490E9A" w14:textId="77777777" w:rsidR="00340D58" w:rsidRPr="00923224" w:rsidRDefault="00340D58" w:rsidP="005135D5">
            <w:pPr>
              <w:ind w:left="80"/>
              <w:rPr>
                <w:sz w:val="17"/>
                <w:szCs w:val="17"/>
              </w:rPr>
            </w:pPr>
          </w:p>
        </w:tc>
        <w:tc>
          <w:tcPr>
            <w:tcW w:w="11198" w:type="dxa"/>
            <w:gridSpan w:val="4"/>
            <w:tcBorders>
              <w:top w:val="single" w:sz="4" w:space="0" w:color="auto"/>
              <w:bottom w:val="single" w:sz="4" w:space="0" w:color="auto"/>
            </w:tcBorders>
            <w:vAlign w:val="center"/>
          </w:tcPr>
          <w:p w14:paraId="54C21624" w14:textId="77777777" w:rsidR="00340D58" w:rsidRPr="00923224" w:rsidRDefault="005135D5" w:rsidP="005135D5">
            <w:pPr>
              <w:pStyle w:val="TableParagraph"/>
              <w:ind w:left="84"/>
              <w:rPr>
                <w:sz w:val="17"/>
                <w:szCs w:val="17"/>
              </w:rPr>
            </w:pPr>
            <w:r w:rsidRPr="00923224">
              <w:rPr>
                <w:sz w:val="17"/>
                <w:szCs w:val="17"/>
              </w:rPr>
              <w:t xml:space="preserve">(11): </w:t>
            </w:r>
            <w:r w:rsidR="00D52638" w:rsidRPr="00923224">
              <w:rPr>
                <w:sz w:val="17"/>
                <w:szCs w:val="17"/>
              </w:rPr>
              <w:t xml:space="preserve">     </w:t>
            </w:r>
            <w:r w:rsidRPr="00923224">
              <w:rPr>
                <w:sz w:val="17"/>
                <w:szCs w:val="17"/>
              </w:rPr>
              <w:t>Limitler (a) asesülfam K eşdeğeri veya (b) Aspartam eşdeğeri olarak ifade edilir.</w:t>
            </w:r>
          </w:p>
        </w:tc>
      </w:tr>
      <w:tr w:rsidR="00340D58" w:rsidRPr="00923224" w14:paraId="353D1A2A" w14:textId="77777777" w:rsidTr="005D32B4">
        <w:trPr>
          <w:trHeight w:val="753"/>
        </w:trPr>
        <w:tc>
          <w:tcPr>
            <w:tcW w:w="1324" w:type="dxa"/>
            <w:tcBorders>
              <w:right w:val="single" w:sz="8" w:space="0" w:color="231F20"/>
            </w:tcBorders>
            <w:vAlign w:val="center"/>
          </w:tcPr>
          <w:p w14:paraId="684F41E7" w14:textId="77777777" w:rsidR="00340D58" w:rsidRPr="00923224" w:rsidRDefault="00340D58" w:rsidP="005135D5">
            <w:pPr>
              <w:rPr>
                <w:sz w:val="17"/>
                <w:szCs w:val="17"/>
              </w:rPr>
            </w:pPr>
          </w:p>
        </w:tc>
        <w:tc>
          <w:tcPr>
            <w:tcW w:w="1742" w:type="dxa"/>
            <w:tcBorders>
              <w:right w:val="single" w:sz="8" w:space="0" w:color="231F20"/>
            </w:tcBorders>
            <w:vAlign w:val="center"/>
          </w:tcPr>
          <w:p w14:paraId="43A01834" w14:textId="77777777" w:rsidR="00340D58" w:rsidRPr="00923224" w:rsidRDefault="00340D58" w:rsidP="005135D5">
            <w:pPr>
              <w:ind w:left="80"/>
              <w:rPr>
                <w:sz w:val="17"/>
                <w:szCs w:val="17"/>
              </w:rPr>
            </w:pPr>
          </w:p>
        </w:tc>
        <w:tc>
          <w:tcPr>
            <w:tcW w:w="11198" w:type="dxa"/>
            <w:gridSpan w:val="4"/>
            <w:tcBorders>
              <w:top w:val="single" w:sz="4" w:space="0" w:color="auto"/>
              <w:bottom w:val="single" w:sz="4" w:space="0" w:color="auto"/>
            </w:tcBorders>
            <w:vAlign w:val="center"/>
          </w:tcPr>
          <w:p w14:paraId="6FCD6232" w14:textId="77777777" w:rsidR="00340D58" w:rsidRPr="00923224" w:rsidRDefault="005135D5" w:rsidP="00D52638">
            <w:pPr>
              <w:ind w:left="683" w:hanging="603"/>
              <w:rPr>
                <w:sz w:val="17"/>
                <w:szCs w:val="17"/>
              </w:rPr>
            </w:pPr>
            <w:r w:rsidRPr="00923224">
              <w:rPr>
                <w:sz w:val="17"/>
                <w:szCs w:val="17"/>
              </w:rPr>
              <w:t xml:space="preserve">(49): </w:t>
            </w:r>
            <w:r w:rsidR="00D52638" w:rsidRPr="00923224">
              <w:rPr>
                <w:sz w:val="17"/>
                <w:szCs w:val="17"/>
              </w:rPr>
              <w:t xml:space="preserve">     </w:t>
            </w:r>
            <w:r w:rsidRPr="00923224">
              <w:rPr>
                <w:sz w:val="17"/>
                <w:szCs w:val="17"/>
              </w:rPr>
              <w:t>Aspartam- asesülfam tuzu için maksimum kullanım miktarı, bunun ana bileşenleri olan Aspartam (E 951) ve asesülfam-K (E 950)’nın maksimum kullanım miktarlarına göre belirlenir.</w:t>
            </w:r>
          </w:p>
        </w:tc>
      </w:tr>
      <w:tr w:rsidR="00340D58" w:rsidRPr="00923224" w14:paraId="5923867F" w14:textId="77777777" w:rsidTr="005D32B4">
        <w:trPr>
          <w:trHeight w:val="566"/>
        </w:trPr>
        <w:tc>
          <w:tcPr>
            <w:tcW w:w="1324" w:type="dxa"/>
            <w:tcBorders>
              <w:right w:val="single" w:sz="8" w:space="0" w:color="231F20"/>
            </w:tcBorders>
            <w:vAlign w:val="center"/>
          </w:tcPr>
          <w:p w14:paraId="04219CCC" w14:textId="77777777" w:rsidR="00340D58" w:rsidRPr="00923224" w:rsidRDefault="00340D58" w:rsidP="005135D5">
            <w:pPr>
              <w:rPr>
                <w:sz w:val="17"/>
                <w:szCs w:val="17"/>
              </w:rPr>
            </w:pPr>
          </w:p>
        </w:tc>
        <w:tc>
          <w:tcPr>
            <w:tcW w:w="1742" w:type="dxa"/>
            <w:tcBorders>
              <w:right w:val="single" w:sz="8" w:space="0" w:color="231F20"/>
            </w:tcBorders>
            <w:vAlign w:val="center"/>
          </w:tcPr>
          <w:p w14:paraId="1888E1EE" w14:textId="77777777" w:rsidR="00340D58" w:rsidRPr="00923224" w:rsidRDefault="00340D58" w:rsidP="005135D5">
            <w:pPr>
              <w:ind w:left="80"/>
              <w:rPr>
                <w:sz w:val="17"/>
                <w:szCs w:val="17"/>
              </w:rPr>
            </w:pPr>
          </w:p>
        </w:tc>
        <w:tc>
          <w:tcPr>
            <w:tcW w:w="11198" w:type="dxa"/>
            <w:gridSpan w:val="4"/>
            <w:tcBorders>
              <w:top w:val="single" w:sz="4" w:space="0" w:color="auto"/>
              <w:bottom w:val="single" w:sz="4" w:space="0" w:color="auto"/>
            </w:tcBorders>
            <w:vAlign w:val="center"/>
          </w:tcPr>
          <w:p w14:paraId="56501431" w14:textId="77777777" w:rsidR="00340D58" w:rsidRPr="00923224" w:rsidRDefault="005135D5" w:rsidP="00D52638">
            <w:pPr>
              <w:ind w:left="669" w:hanging="589"/>
              <w:rPr>
                <w:sz w:val="17"/>
                <w:szCs w:val="17"/>
              </w:rPr>
            </w:pPr>
            <w:r w:rsidRPr="00923224">
              <w:rPr>
                <w:sz w:val="17"/>
                <w:szCs w:val="17"/>
              </w:rPr>
              <w:t xml:space="preserve">(50): </w:t>
            </w:r>
            <w:r w:rsidR="00D52638" w:rsidRPr="00923224">
              <w:rPr>
                <w:sz w:val="17"/>
                <w:szCs w:val="17"/>
              </w:rPr>
              <w:t xml:space="preserve">     </w:t>
            </w:r>
            <w:r w:rsidRPr="00923224">
              <w:rPr>
                <w:sz w:val="17"/>
                <w:szCs w:val="17"/>
              </w:rPr>
              <w:t>Hem E 951 hem de E 950 ’nin miktarları, Aspartam- asesülfam tuzunun tek başına veya E 951 ve E 950 ile birlikte kullanım miktarından fazla olamaz.</w:t>
            </w:r>
          </w:p>
        </w:tc>
      </w:tr>
      <w:tr w:rsidR="005135D5" w:rsidRPr="00923224" w14:paraId="64799F9C" w14:textId="77777777" w:rsidTr="005D32B4">
        <w:trPr>
          <w:trHeight w:val="566"/>
        </w:trPr>
        <w:tc>
          <w:tcPr>
            <w:tcW w:w="1324" w:type="dxa"/>
            <w:tcBorders>
              <w:right w:val="single" w:sz="8" w:space="0" w:color="231F20"/>
            </w:tcBorders>
            <w:vAlign w:val="center"/>
          </w:tcPr>
          <w:p w14:paraId="42EBA927" w14:textId="77777777" w:rsidR="005135D5" w:rsidRPr="00923224" w:rsidRDefault="005135D5" w:rsidP="005135D5">
            <w:pPr>
              <w:rPr>
                <w:sz w:val="17"/>
                <w:szCs w:val="17"/>
              </w:rPr>
            </w:pPr>
          </w:p>
        </w:tc>
        <w:tc>
          <w:tcPr>
            <w:tcW w:w="1742" w:type="dxa"/>
            <w:tcBorders>
              <w:right w:val="single" w:sz="8" w:space="0" w:color="231F20"/>
            </w:tcBorders>
            <w:vAlign w:val="center"/>
          </w:tcPr>
          <w:p w14:paraId="65C51009" w14:textId="77777777" w:rsidR="005135D5" w:rsidRPr="00923224" w:rsidRDefault="005135D5" w:rsidP="005135D5">
            <w:pPr>
              <w:ind w:left="80"/>
              <w:rPr>
                <w:sz w:val="17"/>
                <w:szCs w:val="17"/>
              </w:rPr>
            </w:pPr>
          </w:p>
        </w:tc>
        <w:tc>
          <w:tcPr>
            <w:tcW w:w="11198" w:type="dxa"/>
            <w:gridSpan w:val="4"/>
            <w:tcBorders>
              <w:top w:val="single" w:sz="4" w:space="0" w:color="auto"/>
              <w:bottom w:val="single" w:sz="4" w:space="0" w:color="auto"/>
            </w:tcBorders>
            <w:vAlign w:val="center"/>
          </w:tcPr>
          <w:p w14:paraId="5405256D" w14:textId="77777777" w:rsidR="005135D5" w:rsidRPr="00923224" w:rsidRDefault="005135D5" w:rsidP="005135D5">
            <w:pPr>
              <w:ind w:left="80"/>
              <w:rPr>
                <w:sz w:val="17"/>
                <w:szCs w:val="17"/>
              </w:rPr>
            </w:pPr>
            <w:r w:rsidRPr="00923224">
              <w:rPr>
                <w:sz w:val="17"/>
                <w:szCs w:val="17"/>
              </w:rPr>
              <w:t xml:space="preserve">(52): </w:t>
            </w:r>
            <w:r w:rsidR="00D52638" w:rsidRPr="00923224">
              <w:rPr>
                <w:sz w:val="17"/>
                <w:szCs w:val="17"/>
              </w:rPr>
              <w:t xml:space="preserve">     </w:t>
            </w:r>
            <w:r w:rsidRPr="00923224">
              <w:rPr>
                <w:sz w:val="17"/>
                <w:szCs w:val="17"/>
              </w:rPr>
              <w:t>Maksimum kullanım miktarları serbest imid cinsinden ifade edilir</w:t>
            </w:r>
          </w:p>
        </w:tc>
      </w:tr>
      <w:tr w:rsidR="005135D5" w:rsidRPr="00923224" w14:paraId="14441914" w14:textId="77777777" w:rsidTr="005D32B4">
        <w:trPr>
          <w:trHeight w:val="810"/>
        </w:trPr>
        <w:tc>
          <w:tcPr>
            <w:tcW w:w="1324" w:type="dxa"/>
            <w:tcBorders>
              <w:right w:val="single" w:sz="8" w:space="0" w:color="231F20"/>
            </w:tcBorders>
            <w:vAlign w:val="center"/>
          </w:tcPr>
          <w:p w14:paraId="28ED1BC9" w14:textId="77777777" w:rsidR="005135D5" w:rsidRPr="00923224" w:rsidRDefault="005135D5" w:rsidP="005135D5">
            <w:pPr>
              <w:rPr>
                <w:sz w:val="17"/>
                <w:szCs w:val="17"/>
              </w:rPr>
            </w:pPr>
          </w:p>
        </w:tc>
        <w:tc>
          <w:tcPr>
            <w:tcW w:w="1742" w:type="dxa"/>
            <w:tcBorders>
              <w:right w:val="single" w:sz="8" w:space="0" w:color="231F20"/>
            </w:tcBorders>
            <w:vAlign w:val="center"/>
          </w:tcPr>
          <w:p w14:paraId="2B4FA804" w14:textId="77777777" w:rsidR="005135D5" w:rsidRPr="00923224" w:rsidRDefault="005135D5" w:rsidP="005135D5">
            <w:pPr>
              <w:ind w:left="80"/>
              <w:rPr>
                <w:sz w:val="17"/>
                <w:szCs w:val="17"/>
              </w:rPr>
            </w:pPr>
          </w:p>
        </w:tc>
        <w:tc>
          <w:tcPr>
            <w:tcW w:w="11198" w:type="dxa"/>
            <w:gridSpan w:val="4"/>
            <w:tcBorders>
              <w:top w:val="single" w:sz="4" w:space="0" w:color="auto"/>
              <w:bottom w:val="single" w:sz="4" w:space="0" w:color="auto"/>
            </w:tcBorders>
            <w:vAlign w:val="center"/>
          </w:tcPr>
          <w:p w14:paraId="29ED6B8F" w14:textId="77777777" w:rsidR="005135D5" w:rsidRPr="00923224" w:rsidRDefault="005135D5" w:rsidP="00D52638">
            <w:pPr>
              <w:ind w:left="655" w:hanging="575"/>
              <w:rPr>
                <w:sz w:val="17"/>
                <w:szCs w:val="17"/>
              </w:rPr>
            </w:pPr>
            <w:r w:rsidRPr="00923224">
              <w:rPr>
                <w:sz w:val="17"/>
                <w:szCs w:val="17"/>
              </w:rPr>
              <w:t>(12):</w:t>
            </w:r>
            <w:r w:rsidRPr="00923224">
              <w:rPr>
                <w:b/>
                <w:bCs/>
                <w:sz w:val="17"/>
                <w:szCs w:val="17"/>
              </w:rPr>
              <w:t xml:space="preserve">   </w:t>
            </w:r>
            <w:r w:rsidR="00D52638" w:rsidRPr="00923224">
              <w:rPr>
                <w:b/>
                <w:bCs/>
                <w:sz w:val="17"/>
                <w:szCs w:val="17"/>
              </w:rPr>
              <w:t xml:space="preserve">  </w:t>
            </w:r>
            <w:r w:rsidRPr="00923224">
              <w:rPr>
                <w:b/>
                <w:bCs/>
                <w:sz w:val="17"/>
                <w:szCs w:val="17"/>
              </w:rPr>
              <w:t xml:space="preserve"> </w:t>
            </w:r>
            <w:r w:rsidRPr="00923224">
              <w:rPr>
                <w:sz w:val="17"/>
                <w:szCs w:val="17"/>
              </w:rPr>
              <w:t>E 950, E 951, E 955, E 957, E 959 ve E 961 kodlu gıda katkı maddelerinin sakızlarda birlikte kullanılması halinde, herbirinin maksimum kullanım miktarı oransal olarak azaltılır.</w:t>
            </w:r>
          </w:p>
        </w:tc>
      </w:tr>
      <w:tr w:rsidR="005135D5" w:rsidRPr="00923224" w14:paraId="08D94B17" w14:textId="77777777" w:rsidTr="005D32B4">
        <w:trPr>
          <w:trHeight w:val="693"/>
        </w:trPr>
        <w:tc>
          <w:tcPr>
            <w:tcW w:w="1324" w:type="dxa"/>
            <w:tcBorders>
              <w:right w:val="single" w:sz="8" w:space="0" w:color="231F20"/>
            </w:tcBorders>
            <w:vAlign w:val="center"/>
          </w:tcPr>
          <w:p w14:paraId="1382DCB9" w14:textId="77777777" w:rsidR="005135D5" w:rsidRPr="00923224" w:rsidRDefault="005135D5" w:rsidP="005135D5">
            <w:pPr>
              <w:rPr>
                <w:sz w:val="17"/>
                <w:szCs w:val="17"/>
              </w:rPr>
            </w:pPr>
          </w:p>
        </w:tc>
        <w:tc>
          <w:tcPr>
            <w:tcW w:w="1742" w:type="dxa"/>
            <w:tcBorders>
              <w:right w:val="single" w:sz="8" w:space="0" w:color="231F20"/>
            </w:tcBorders>
            <w:vAlign w:val="center"/>
          </w:tcPr>
          <w:p w14:paraId="1E5A717D" w14:textId="77777777" w:rsidR="005135D5" w:rsidRPr="00923224" w:rsidRDefault="005135D5" w:rsidP="005135D5">
            <w:pPr>
              <w:ind w:left="80"/>
              <w:rPr>
                <w:sz w:val="17"/>
                <w:szCs w:val="17"/>
              </w:rPr>
            </w:pPr>
          </w:p>
        </w:tc>
        <w:tc>
          <w:tcPr>
            <w:tcW w:w="11198" w:type="dxa"/>
            <w:gridSpan w:val="4"/>
            <w:tcBorders>
              <w:top w:val="single" w:sz="4" w:space="0" w:color="auto"/>
              <w:bottom w:val="single" w:sz="4" w:space="0" w:color="auto"/>
            </w:tcBorders>
            <w:vAlign w:val="center"/>
          </w:tcPr>
          <w:p w14:paraId="0EC07871" w14:textId="77777777" w:rsidR="005135D5" w:rsidRPr="00923224" w:rsidRDefault="005135D5" w:rsidP="005135D5">
            <w:pPr>
              <w:ind w:left="80"/>
              <w:rPr>
                <w:sz w:val="17"/>
                <w:szCs w:val="17"/>
              </w:rPr>
            </w:pPr>
            <w:r w:rsidRPr="00923224">
              <w:rPr>
                <w:sz w:val="17"/>
                <w:szCs w:val="17"/>
              </w:rPr>
              <w:t xml:space="preserve">(25): </w:t>
            </w:r>
            <w:r w:rsidR="00D52638" w:rsidRPr="00923224">
              <w:rPr>
                <w:sz w:val="17"/>
                <w:szCs w:val="17"/>
              </w:rPr>
              <w:t xml:space="preserve">    </w:t>
            </w:r>
            <w:r w:rsidRPr="00923224">
              <w:rPr>
                <w:sz w:val="17"/>
                <w:szCs w:val="17"/>
              </w:rPr>
              <w:t>E 122 ve E 155 kodlu renklendiricilerin miktarı 50 mg/kg veya 50 mg/l yi geçemez.</w:t>
            </w:r>
          </w:p>
        </w:tc>
      </w:tr>
      <w:tr w:rsidR="005135D5" w:rsidRPr="00923224" w14:paraId="35735476" w14:textId="77777777" w:rsidTr="005D32B4">
        <w:trPr>
          <w:trHeight w:val="566"/>
        </w:trPr>
        <w:tc>
          <w:tcPr>
            <w:tcW w:w="1324" w:type="dxa"/>
            <w:tcBorders>
              <w:right w:val="single" w:sz="8" w:space="0" w:color="231F20"/>
            </w:tcBorders>
            <w:vAlign w:val="center"/>
          </w:tcPr>
          <w:p w14:paraId="13226223" w14:textId="77777777" w:rsidR="005135D5" w:rsidRPr="00923224" w:rsidRDefault="005135D5" w:rsidP="005135D5">
            <w:pPr>
              <w:rPr>
                <w:sz w:val="17"/>
                <w:szCs w:val="17"/>
              </w:rPr>
            </w:pPr>
          </w:p>
        </w:tc>
        <w:tc>
          <w:tcPr>
            <w:tcW w:w="1742" w:type="dxa"/>
            <w:tcBorders>
              <w:right w:val="single" w:sz="8" w:space="0" w:color="231F20"/>
            </w:tcBorders>
            <w:vAlign w:val="center"/>
          </w:tcPr>
          <w:p w14:paraId="291B95B5" w14:textId="77777777" w:rsidR="005135D5" w:rsidRPr="00923224" w:rsidRDefault="005135D5" w:rsidP="005135D5">
            <w:pPr>
              <w:ind w:left="80"/>
              <w:rPr>
                <w:rFonts w:eastAsia="Times New Roman"/>
                <w:color w:val="231F20"/>
                <w:sz w:val="17"/>
                <w:szCs w:val="17"/>
              </w:rPr>
            </w:pPr>
          </w:p>
        </w:tc>
        <w:tc>
          <w:tcPr>
            <w:tcW w:w="11198" w:type="dxa"/>
            <w:gridSpan w:val="4"/>
            <w:tcBorders>
              <w:top w:val="single" w:sz="4" w:space="0" w:color="auto"/>
              <w:bottom w:val="single" w:sz="4" w:space="0" w:color="auto"/>
            </w:tcBorders>
            <w:vAlign w:val="center"/>
          </w:tcPr>
          <w:p w14:paraId="224B150D" w14:textId="77777777" w:rsidR="005135D5" w:rsidRPr="00923224" w:rsidRDefault="005135D5" w:rsidP="005135D5">
            <w:pPr>
              <w:ind w:left="80"/>
              <w:rPr>
                <w:rFonts w:eastAsia="Times New Roman"/>
                <w:color w:val="231F20"/>
                <w:sz w:val="17"/>
                <w:szCs w:val="17"/>
              </w:rPr>
            </w:pPr>
            <w:r w:rsidRPr="00923224">
              <w:rPr>
                <w:sz w:val="17"/>
                <w:szCs w:val="17"/>
              </w:rPr>
              <w:t xml:space="preserve">(46): </w:t>
            </w:r>
            <w:r w:rsidR="00D52638" w:rsidRPr="00923224">
              <w:rPr>
                <w:sz w:val="17"/>
                <w:szCs w:val="17"/>
              </w:rPr>
              <w:t xml:space="preserve">    </w:t>
            </w:r>
            <w:r w:rsidRPr="00923224">
              <w:rPr>
                <w:sz w:val="17"/>
                <w:szCs w:val="17"/>
              </w:rPr>
              <w:t>Toplam karnosol ve karnosik asit cinsinden</w:t>
            </w:r>
          </w:p>
        </w:tc>
      </w:tr>
      <w:tr w:rsidR="005135D5" w:rsidRPr="00923224" w14:paraId="022BDCA7" w14:textId="77777777" w:rsidTr="005D32B4">
        <w:trPr>
          <w:trHeight w:val="566"/>
        </w:trPr>
        <w:tc>
          <w:tcPr>
            <w:tcW w:w="1324" w:type="dxa"/>
            <w:tcBorders>
              <w:right w:val="single" w:sz="8" w:space="0" w:color="231F20"/>
            </w:tcBorders>
            <w:vAlign w:val="center"/>
          </w:tcPr>
          <w:p w14:paraId="247C0A4F" w14:textId="77777777" w:rsidR="005135D5" w:rsidRPr="00923224" w:rsidRDefault="005135D5" w:rsidP="005135D5">
            <w:pPr>
              <w:rPr>
                <w:sz w:val="17"/>
                <w:szCs w:val="17"/>
              </w:rPr>
            </w:pPr>
          </w:p>
        </w:tc>
        <w:tc>
          <w:tcPr>
            <w:tcW w:w="1742" w:type="dxa"/>
            <w:tcBorders>
              <w:right w:val="single" w:sz="8" w:space="0" w:color="231F20"/>
            </w:tcBorders>
            <w:vAlign w:val="center"/>
          </w:tcPr>
          <w:p w14:paraId="45A45190" w14:textId="77777777" w:rsidR="005135D5" w:rsidRPr="00923224" w:rsidRDefault="005135D5" w:rsidP="005135D5">
            <w:pPr>
              <w:ind w:left="80"/>
              <w:rPr>
                <w:rFonts w:eastAsia="Times New Roman"/>
                <w:color w:val="231F20"/>
                <w:sz w:val="17"/>
                <w:szCs w:val="17"/>
              </w:rPr>
            </w:pPr>
          </w:p>
        </w:tc>
        <w:tc>
          <w:tcPr>
            <w:tcW w:w="11198" w:type="dxa"/>
            <w:gridSpan w:val="4"/>
            <w:tcBorders>
              <w:top w:val="single" w:sz="4" w:space="0" w:color="auto"/>
              <w:bottom w:val="single" w:sz="4" w:space="0" w:color="auto"/>
            </w:tcBorders>
            <w:vAlign w:val="center"/>
          </w:tcPr>
          <w:p w14:paraId="4BD9EB7C" w14:textId="77777777" w:rsidR="005135D5" w:rsidRPr="00923224" w:rsidRDefault="005135D5" w:rsidP="005135D5">
            <w:pPr>
              <w:ind w:left="80"/>
              <w:rPr>
                <w:sz w:val="17"/>
                <w:szCs w:val="17"/>
              </w:rPr>
            </w:pPr>
            <w:r w:rsidRPr="00923224">
              <w:rPr>
                <w:sz w:val="17"/>
                <w:szCs w:val="17"/>
              </w:rPr>
              <w:t xml:space="preserve">(47): </w:t>
            </w:r>
            <w:r w:rsidR="002046DE" w:rsidRPr="00923224">
              <w:rPr>
                <w:sz w:val="17"/>
                <w:szCs w:val="17"/>
              </w:rPr>
              <w:t xml:space="preserve">    </w:t>
            </w:r>
            <w:r w:rsidRPr="00923224">
              <w:rPr>
                <w:sz w:val="17"/>
                <w:szCs w:val="17"/>
              </w:rPr>
              <w:t>EK III te yer alan hükümler dahil olmak üzere, bu Yönetmelik kapsamındaki tüm kullanımlar için maksimum miktar uygulanır.</w:t>
            </w:r>
          </w:p>
        </w:tc>
      </w:tr>
      <w:tr w:rsidR="005135D5" w:rsidRPr="00923224" w14:paraId="1905EE04" w14:textId="77777777" w:rsidTr="005D32B4">
        <w:trPr>
          <w:trHeight w:val="566"/>
        </w:trPr>
        <w:tc>
          <w:tcPr>
            <w:tcW w:w="1324" w:type="dxa"/>
            <w:tcBorders>
              <w:right w:val="single" w:sz="8" w:space="0" w:color="231F20"/>
            </w:tcBorders>
            <w:vAlign w:val="center"/>
          </w:tcPr>
          <w:p w14:paraId="67BC95A8" w14:textId="77777777" w:rsidR="005135D5" w:rsidRPr="00923224" w:rsidRDefault="005135D5" w:rsidP="005135D5">
            <w:pPr>
              <w:rPr>
                <w:sz w:val="17"/>
                <w:szCs w:val="17"/>
              </w:rPr>
            </w:pPr>
          </w:p>
        </w:tc>
        <w:tc>
          <w:tcPr>
            <w:tcW w:w="1742" w:type="dxa"/>
            <w:tcBorders>
              <w:right w:val="single" w:sz="8" w:space="0" w:color="231F20"/>
            </w:tcBorders>
            <w:vAlign w:val="center"/>
          </w:tcPr>
          <w:p w14:paraId="48C64791" w14:textId="77777777" w:rsidR="005135D5" w:rsidRPr="00923224" w:rsidRDefault="005135D5" w:rsidP="005135D5">
            <w:pPr>
              <w:ind w:left="80"/>
              <w:rPr>
                <w:rFonts w:eastAsia="Times New Roman"/>
                <w:color w:val="231F20"/>
                <w:sz w:val="17"/>
                <w:szCs w:val="17"/>
              </w:rPr>
            </w:pPr>
          </w:p>
        </w:tc>
        <w:tc>
          <w:tcPr>
            <w:tcW w:w="11198" w:type="dxa"/>
            <w:gridSpan w:val="4"/>
            <w:tcBorders>
              <w:top w:val="single" w:sz="4" w:space="0" w:color="auto"/>
              <w:bottom w:val="single" w:sz="4" w:space="0" w:color="auto"/>
            </w:tcBorders>
            <w:vAlign w:val="center"/>
          </w:tcPr>
          <w:p w14:paraId="79B467FA" w14:textId="77777777" w:rsidR="005135D5" w:rsidRPr="00923224" w:rsidRDefault="005135D5" w:rsidP="005135D5">
            <w:pPr>
              <w:ind w:left="80"/>
              <w:rPr>
                <w:rFonts w:eastAsia="Times New Roman"/>
                <w:color w:val="231F20"/>
                <w:sz w:val="17"/>
                <w:szCs w:val="17"/>
              </w:rPr>
            </w:pPr>
            <w:r w:rsidRPr="00923224">
              <w:rPr>
                <w:sz w:val="17"/>
                <w:szCs w:val="17"/>
              </w:rPr>
              <w:t xml:space="preserve">(60): </w:t>
            </w:r>
            <w:r w:rsidR="002046DE" w:rsidRPr="00923224">
              <w:rPr>
                <w:sz w:val="17"/>
                <w:szCs w:val="17"/>
              </w:rPr>
              <w:t xml:space="preserve">    </w:t>
            </w:r>
            <w:r w:rsidRPr="00923224">
              <w:rPr>
                <w:sz w:val="17"/>
                <w:szCs w:val="17"/>
              </w:rPr>
              <w:t>Steviol eşdeğerleri olarak ifade edilir.</w:t>
            </w:r>
          </w:p>
        </w:tc>
      </w:tr>
      <w:tr w:rsidR="005135D5" w:rsidRPr="00923224" w14:paraId="67A52AE9" w14:textId="77777777" w:rsidTr="005D32B4">
        <w:trPr>
          <w:trHeight w:val="672"/>
        </w:trPr>
        <w:tc>
          <w:tcPr>
            <w:tcW w:w="1324" w:type="dxa"/>
            <w:tcBorders>
              <w:right w:val="single" w:sz="8" w:space="0" w:color="231F20"/>
            </w:tcBorders>
            <w:vAlign w:val="center"/>
          </w:tcPr>
          <w:p w14:paraId="1388BD3D" w14:textId="77777777" w:rsidR="005135D5" w:rsidRPr="00923224" w:rsidRDefault="005135D5" w:rsidP="005135D5">
            <w:pPr>
              <w:rPr>
                <w:sz w:val="17"/>
                <w:szCs w:val="17"/>
              </w:rPr>
            </w:pPr>
          </w:p>
        </w:tc>
        <w:tc>
          <w:tcPr>
            <w:tcW w:w="1742" w:type="dxa"/>
            <w:tcBorders>
              <w:right w:val="single" w:sz="8" w:space="0" w:color="231F20"/>
            </w:tcBorders>
            <w:vAlign w:val="center"/>
          </w:tcPr>
          <w:p w14:paraId="7FD07FF5" w14:textId="77777777" w:rsidR="005135D5" w:rsidRPr="00923224" w:rsidRDefault="005135D5" w:rsidP="005135D5">
            <w:pPr>
              <w:ind w:left="80"/>
              <w:rPr>
                <w:rFonts w:eastAsia="Times New Roman"/>
                <w:color w:val="231F20"/>
                <w:sz w:val="17"/>
                <w:szCs w:val="17"/>
              </w:rPr>
            </w:pPr>
          </w:p>
        </w:tc>
        <w:tc>
          <w:tcPr>
            <w:tcW w:w="11198" w:type="dxa"/>
            <w:gridSpan w:val="4"/>
            <w:tcBorders>
              <w:top w:val="single" w:sz="4" w:space="0" w:color="auto"/>
              <w:bottom w:val="single" w:sz="4" w:space="0" w:color="auto"/>
            </w:tcBorders>
            <w:vAlign w:val="center"/>
          </w:tcPr>
          <w:p w14:paraId="7CC9E00C" w14:textId="77777777" w:rsidR="005135D5" w:rsidRPr="00923224" w:rsidRDefault="005135D5" w:rsidP="005135D5">
            <w:pPr>
              <w:ind w:left="80"/>
              <w:rPr>
                <w:rFonts w:eastAsia="Times New Roman"/>
                <w:color w:val="231F20"/>
                <w:sz w:val="17"/>
                <w:szCs w:val="17"/>
              </w:rPr>
            </w:pPr>
            <w:r w:rsidRPr="00923224">
              <w:rPr>
                <w:sz w:val="17"/>
                <w:szCs w:val="17"/>
              </w:rPr>
              <w:t xml:space="preserve">(61): </w:t>
            </w:r>
            <w:r w:rsidRPr="00923224">
              <w:rPr>
                <w:b/>
                <w:bCs/>
                <w:sz w:val="17"/>
                <w:szCs w:val="17"/>
              </w:rPr>
              <w:t xml:space="preserve">    </w:t>
            </w:r>
            <w:r w:rsidRPr="00923224">
              <w:rPr>
                <w:sz w:val="17"/>
                <w:szCs w:val="17"/>
              </w:rPr>
              <w:t>(E 104), (E 110), (E 124) ve Grup III’ teki renklendiricilerin toplam miktarı, Grup III’ te belirtilen maksimum miktarı geçemez.</w:t>
            </w:r>
          </w:p>
        </w:tc>
      </w:tr>
      <w:tr w:rsidR="005135D5" w:rsidRPr="00923224" w14:paraId="7E956E57" w14:textId="77777777" w:rsidTr="005D32B4">
        <w:trPr>
          <w:trHeight w:val="710"/>
        </w:trPr>
        <w:tc>
          <w:tcPr>
            <w:tcW w:w="1324" w:type="dxa"/>
            <w:tcBorders>
              <w:right w:val="single" w:sz="8" w:space="0" w:color="231F20"/>
            </w:tcBorders>
            <w:vAlign w:val="center"/>
          </w:tcPr>
          <w:p w14:paraId="466C24E8" w14:textId="77777777" w:rsidR="005135D5" w:rsidRPr="00923224" w:rsidRDefault="005135D5" w:rsidP="005135D5">
            <w:pPr>
              <w:rPr>
                <w:sz w:val="17"/>
                <w:szCs w:val="17"/>
              </w:rPr>
            </w:pPr>
          </w:p>
        </w:tc>
        <w:tc>
          <w:tcPr>
            <w:tcW w:w="1742" w:type="dxa"/>
            <w:tcBorders>
              <w:right w:val="single" w:sz="8" w:space="0" w:color="231F20"/>
            </w:tcBorders>
            <w:vAlign w:val="center"/>
          </w:tcPr>
          <w:p w14:paraId="3DD0A036" w14:textId="77777777" w:rsidR="005135D5" w:rsidRPr="00923224" w:rsidRDefault="005135D5" w:rsidP="005135D5">
            <w:pPr>
              <w:ind w:left="80"/>
              <w:rPr>
                <w:rFonts w:eastAsia="Times New Roman"/>
                <w:color w:val="231F20"/>
                <w:sz w:val="17"/>
                <w:szCs w:val="17"/>
              </w:rPr>
            </w:pPr>
          </w:p>
        </w:tc>
        <w:tc>
          <w:tcPr>
            <w:tcW w:w="11198" w:type="dxa"/>
            <w:gridSpan w:val="4"/>
            <w:tcBorders>
              <w:top w:val="single" w:sz="4" w:space="0" w:color="auto"/>
              <w:bottom w:val="single" w:sz="4" w:space="0" w:color="auto"/>
            </w:tcBorders>
            <w:vAlign w:val="center"/>
          </w:tcPr>
          <w:p w14:paraId="079F1FD9" w14:textId="77777777" w:rsidR="005135D5" w:rsidRPr="00923224" w:rsidRDefault="005135D5" w:rsidP="005135D5">
            <w:pPr>
              <w:ind w:left="80"/>
              <w:rPr>
                <w:rFonts w:eastAsia="Times New Roman"/>
                <w:color w:val="231F20"/>
                <w:sz w:val="17"/>
                <w:szCs w:val="17"/>
              </w:rPr>
            </w:pPr>
            <w:r w:rsidRPr="00923224">
              <w:rPr>
                <w:sz w:val="17"/>
                <w:szCs w:val="17"/>
              </w:rPr>
              <w:t xml:space="preserve">(73): </w:t>
            </w:r>
            <w:r w:rsidR="002046DE" w:rsidRPr="00923224">
              <w:rPr>
                <w:sz w:val="17"/>
                <w:szCs w:val="17"/>
              </w:rPr>
              <w:t xml:space="preserve">    </w:t>
            </w:r>
            <w:r w:rsidRPr="00923224">
              <w:rPr>
                <w:sz w:val="17"/>
                <w:szCs w:val="17"/>
              </w:rPr>
              <w:t>Tüm alüminyum laklardan gelen alüminyum için maksimum miktar 300 mg/kg dır.</w:t>
            </w:r>
          </w:p>
        </w:tc>
      </w:tr>
    </w:tbl>
    <w:p w14:paraId="45B70DBF" w14:textId="77777777" w:rsidR="00B5172E" w:rsidRPr="00923224" w:rsidRDefault="00B5172E">
      <w:pPr>
        <w:spacing w:line="290" w:lineRule="exact"/>
        <w:rPr>
          <w:sz w:val="17"/>
          <w:szCs w:val="17"/>
        </w:rPr>
      </w:pPr>
    </w:p>
    <w:p w14:paraId="1A9721E5" w14:textId="77777777" w:rsidR="002468CC" w:rsidRPr="00923224" w:rsidRDefault="002468CC">
      <w:pPr>
        <w:spacing w:line="290" w:lineRule="exact"/>
        <w:rPr>
          <w:sz w:val="17"/>
          <w:szCs w:val="17"/>
        </w:rPr>
      </w:pPr>
    </w:p>
    <w:tbl>
      <w:tblPr>
        <w:tblW w:w="14292" w:type="dxa"/>
        <w:tblInd w:w="728" w:type="dxa"/>
        <w:tblLayout w:type="fixed"/>
        <w:tblCellMar>
          <w:left w:w="0" w:type="dxa"/>
          <w:right w:w="0" w:type="dxa"/>
        </w:tblCellMar>
        <w:tblLook w:val="04A0" w:firstRow="1" w:lastRow="0" w:firstColumn="1" w:lastColumn="0" w:noHBand="0" w:noVBand="1"/>
      </w:tblPr>
      <w:tblGrid>
        <w:gridCol w:w="1330"/>
        <w:gridCol w:w="1750"/>
        <w:gridCol w:w="2713"/>
        <w:gridCol w:w="1920"/>
        <w:gridCol w:w="1596"/>
        <w:gridCol w:w="4983"/>
      </w:tblGrid>
      <w:tr w:rsidR="00D52638" w:rsidRPr="00923224" w14:paraId="2C7DF0EE" w14:textId="77777777" w:rsidTr="00C91712">
        <w:trPr>
          <w:trHeight w:val="848"/>
        </w:trPr>
        <w:tc>
          <w:tcPr>
            <w:tcW w:w="1330" w:type="dxa"/>
            <w:tcBorders>
              <w:top w:val="single" w:sz="4" w:space="0" w:color="auto"/>
              <w:bottom w:val="single" w:sz="4" w:space="0" w:color="auto"/>
              <w:right w:val="single" w:sz="8" w:space="0" w:color="231F20"/>
            </w:tcBorders>
            <w:vAlign w:val="center"/>
          </w:tcPr>
          <w:p w14:paraId="32FC08F0" w14:textId="77777777" w:rsidR="00B5172E" w:rsidRPr="00923224" w:rsidRDefault="00B5172E" w:rsidP="005135D5">
            <w:pPr>
              <w:jc w:val="center"/>
              <w:rPr>
                <w:sz w:val="17"/>
                <w:szCs w:val="17"/>
              </w:rPr>
            </w:pPr>
            <w:r w:rsidRPr="00923224">
              <w:rPr>
                <w:rFonts w:eastAsia="Times New Roman"/>
                <w:color w:val="231F20"/>
                <w:sz w:val="17"/>
                <w:szCs w:val="17"/>
              </w:rPr>
              <w:t>Kategori numarası</w:t>
            </w:r>
          </w:p>
        </w:tc>
        <w:tc>
          <w:tcPr>
            <w:tcW w:w="1750" w:type="dxa"/>
            <w:tcBorders>
              <w:top w:val="single" w:sz="4" w:space="0" w:color="auto"/>
              <w:bottom w:val="single" w:sz="4" w:space="0" w:color="auto"/>
              <w:right w:val="single" w:sz="8" w:space="0" w:color="231F20"/>
            </w:tcBorders>
            <w:vAlign w:val="center"/>
          </w:tcPr>
          <w:p w14:paraId="09EFA240" w14:textId="77777777" w:rsidR="00B5172E" w:rsidRPr="00923224" w:rsidRDefault="00B5172E" w:rsidP="005135D5">
            <w:pPr>
              <w:ind w:left="80"/>
              <w:jc w:val="center"/>
              <w:rPr>
                <w:rFonts w:eastAsia="Times New Roman"/>
                <w:color w:val="231F20"/>
                <w:sz w:val="17"/>
                <w:szCs w:val="17"/>
              </w:rPr>
            </w:pPr>
            <w:r w:rsidRPr="00923224">
              <w:rPr>
                <w:rFonts w:eastAsia="Times New Roman"/>
                <w:color w:val="231F20"/>
                <w:sz w:val="17"/>
                <w:szCs w:val="17"/>
              </w:rPr>
              <w:t>E-kodu</w:t>
            </w:r>
          </w:p>
        </w:tc>
        <w:tc>
          <w:tcPr>
            <w:tcW w:w="2713" w:type="dxa"/>
            <w:tcBorders>
              <w:top w:val="single" w:sz="4" w:space="0" w:color="auto"/>
              <w:bottom w:val="single" w:sz="4" w:space="0" w:color="auto"/>
              <w:right w:val="single" w:sz="8" w:space="0" w:color="231F20"/>
            </w:tcBorders>
            <w:vAlign w:val="center"/>
          </w:tcPr>
          <w:p w14:paraId="49303A88" w14:textId="77777777" w:rsidR="00B5172E" w:rsidRPr="00923224" w:rsidRDefault="00B5172E" w:rsidP="005135D5">
            <w:pPr>
              <w:ind w:left="80"/>
              <w:jc w:val="center"/>
              <w:rPr>
                <w:rFonts w:eastAsia="Times New Roman"/>
                <w:color w:val="231F20"/>
                <w:sz w:val="17"/>
                <w:szCs w:val="17"/>
              </w:rPr>
            </w:pPr>
            <w:r w:rsidRPr="00923224">
              <w:rPr>
                <w:rFonts w:eastAsia="Times New Roman"/>
                <w:color w:val="231F20"/>
                <w:sz w:val="17"/>
                <w:szCs w:val="17"/>
              </w:rPr>
              <w:t>Adı</w:t>
            </w:r>
          </w:p>
        </w:tc>
        <w:tc>
          <w:tcPr>
            <w:tcW w:w="1920" w:type="dxa"/>
            <w:tcBorders>
              <w:top w:val="single" w:sz="4" w:space="0" w:color="auto"/>
              <w:bottom w:val="single" w:sz="4" w:space="0" w:color="auto"/>
              <w:right w:val="single" w:sz="8" w:space="0" w:color="231F20"/>
            </w:tcBorders>
            <w:vAlign w:val="center"/>
          </w:tcPr>
          <w:p w14:paraId="5A423F9B" w14:textId="77777777" w:rsidR="00B5172E" w:rsidRPr="00923224" w:rsidRDefault="00B5172E" w:rsidP="005135D5">
            <w:pPr>
              <w:ind w:left="80"/>
              <w:jc w:val="center"/>
              <w:rPr>
                <w:rFonts w:eastAsia="Times New Roman"/>
                <w:i/>
                <w:iCs/>
                <w:color w:val="231F20"/>
                <w:sz w:val="17"/>
                <w:szCs w:val="17"/>
              </w:rPr>
            </w:pPr>
            <w:r w:rsidRPr="00923224">
              <w:rPr>
                <w:rFonts w:eastAsia="Times New Roman"/>
                <w:color w:val="231F20"/>
                <w:sz w:val="17"/>
                <w:szCs w:val="17"/>
              </w:rPr>
              <w:t>Maksimum miktar (</w:t>
            </w:r>
            <w:r w:rsidR="005073D8" w:rsidRPr="00923224">
              <w:rPr>
                <w:rFonts w:eastAsia="Times New Roman"/>
                <w:color w:val="231F20"/>
                <w:sz w:val="17"/>
                <w:szCs w:val="17"/>
              </w:rPr>
              <w:t>mg/l veya mg/kg</w:t>
            </w:r>
            <w:r w:rsidRPr="00923224">
              <w:rPr>
                <w:rFonts w:eastAsia="Times New Roman"/>
                <w:color w:val="231F20"/>
                <w:sz w:val="17"/>
                <w:szCs w:val="17"/>
              </w:rPr>
              <w:t>)</w:t>
            </w:r>
          </w:p>
        </w:tc>
        <w:tc>
          <w:tcPr>
            <w:tcW w:w="1596" w:type="dxa"/>
            <w:tcBorders>
              <w:top w:val="single" w:sz="4" w:space="0" w:color="auto"/>
              <w:bottom w:val="single" w:sz="4" w:space="0" w:color="auto"/>
              <w:right w:val="single" w:sz="8" w:space="0" w:color="231F20"/>
            </w:tcBorders>
            <w:vAlign w:val="center"/>
          </w:tcPr>
          <w:p w14:paraId="3A8F1319" w14:textId="77777777" w:rsidR="00B5172E" w:rsidRPr="00923224" w:rsidRDefault="00B5172E" w:rsidP="005135D5">
            <w:pPr>
              <w:jc w:val="center"/>
              <w:rPr>
                <w:sz w:val="17"/>
                <w:szCs w:val="17"/>
              </w:rPr>
            </w:pPr>
            <w:r w:rsidRPr="00923224">
              <w:rPr>
                <w:rFonts w:eastAsia="Times New Roman"/>
                <w:color w:val="231F20"/>
                <w:sz w:val="17"/>
                <w:szCs w:val="17"/>
              </w:rPr>
              <w:t>Dipnotlar</w:t>
            </w:r>
          </w:p>
        </w:tc>
        <w:tc>
          <w:tcPr>
            <w:tcW w:w="4983" w:type="dxa"/>
            <w:tcBorders>
              <w:top w:val="single" w:sz="4" w:space="0" w:color="auto"/>
              <w:bottom w:val="single" w:sz="4" w:space="0" w:color="auto"/>
            </w:tcBorders>
            <w:vAlign w:val="center"/>
          </w:tcPr>
          <w:p w14:paraId="1DDC6E3E" w14:textId="77777777" w:rsidR="00B5172E" w:rsidRPr="00923224" w:rsidRDefault="00B5172E" w:rsidP="005135D5">
            <w:pPr>
              <w:ind w:left="80"/>
              <w:jc w:val="center"/>
              <w:rPr>
                <w:rFonts w:eastAsia="Times New Roman"/>
                <w:color w:val="231F20"/>
                <w:sz w:val="17"/>
                <w:szCs w:val="17"/>
              </w:rPr>
            </w:pPr>
            <w:r w:rsidRPr="00923224">
              <w:rPr>
                <w:rFonts w:eastAsia="Times New Roman"/>
                <w:color w:val="231F20"/>
                <w:sz w:val="17"/>
                <w:szCs w:val="17"/>
              </w:rPr>
              <w:t>Sınırlamalar/istisnalar</w:t>
            </w:r>
          </w:p>
        </w:tc>
      </w:tr>
      <w:tr w:rsidR="00BD4D3D" w:rsidRPr="00923224" w14:paraId="300A274A" w14:textId="77777777" w:rsidTr="00C91712">
        <w:trPr>
          <w:trHeight w:val="794"/>
        </w:trPr>
        <w:tc>
          <w:tcPr>
            <w:tcW w:w="1330" w:type="dxa"/>
            <w:tcBorders>
              <w:top w:val="single" w:sz="4" w:space="0" w:color="auto"/>
              <w:right w:val="single" w:sz="8" w:space="0" w:color="231F20"/>
            </w:tcBorders>
            <w:vAlign w:val="center"/>
          </w:tcPr>
          <w:p w14:paraId="76909AF9" w14:textId="77777777" w:rsidR="00BD4D3D" w:rsidRPr="00923224" w:rsidRDefault="00BD4D3D" w:rsidP="005135D5">
            <w:pPr>
              <w:rPr>
                <w:sz w:val="17"/>
                <w:szCs w:val="17"/>
              </w:rPr>
            </w:pPr>
            <w:r w:rsidRPr="00923224">
              <w:rPr>
                <w:b/>
                <w:bCs/>
                <w:sz w:val="17"/>
                <w:szCs w:val="17"/>
              </w:rPr>
              <w:t>05.4</w:t>
            </w:r>
          </w:p>
        </w:tc>
        <w:tc>
          <w:tcPr>
            <w:tcW w:w="12962" w:type="dxa"/>
            <w:gridSpan w:val="5"/>
            <w:tcBorders>
              <w:top w:val="single" w:sz="4" w:space="0" w:color="auto"/>
              <w:bottom w:val="single" w:sz="4" w:space="0" w:color="auto"/>
            </w:tcBorders>
            <w:vAlign w:val="center"/>
          </w:tcPr>
          <w:p w14:paraId="24962B5C" w14:textId="77777777" w:rsidR="00BD4D3D" w:rsidRPr="00923224" w:rsidRDefault="00BD4D3D" w:rsidP="005135D5">
            <w:pPr>
              <w:pStyle w:val="TableParagraph"/>
              <w:ind w:left="84"/>
              <w:rPr>
                <w:sz w:val="17"/>
                <w:szCs w:val="17"/>
              </w:rPr>
            </w:pPr>
            <w:r w:rsidRPr="00923224">
              <w:rPr>
                <w:b/>
                <w:bCs/>
                <w:sz w:val="17"/>
                <w:szCs w:val="17"/>
              </w:rPr>
              <w:t>Süslemeler, kaplamalar ve dolgular, kategori 4.2.4 kapsamında yer alan meyve bazlı dolgular hariç</w:t>
            </w:r>
          </w:p>
        </w:tc>
      </w:tr>
      <w:tr w:rsidR="00D52638" w:rsidRPr="00923224" w14:paraId="300ED158" w14:textId="77777777" w:rsidTr="00C91712">
        <w:trPr>
          <w:trHeight w:val="794"/>
        </w:trPr>
        <w:tc>
          <w:tcPr>
            <w:tcW w:w="1330" w:type="dxa"/>
            <w:tcBorders>
              <w:right w:val="single" w:sz="8" w:space="0" w:color="231F20"/>
            </w:tcBorders>
            <w:vAlign w:val="center"/>
          </w:tcPr>
          <w:p w14:paraId="10920492" w14:textId="77777777" w:rsidR="00B5172E" w:rsidRPr="00923224" w:rsidRDefault="00B5172E" w:rsidP="005135D5">
            <w:pPr>
              <w:rPr>
                <w:sz w:val="17"/>
                <w:szCs w:val="17"/>
              </w:rPr>
            </w:pPr>
          </w:p>
        </w:tc>
        <w:tc>
          <w:tcPr>
            <w:tcW w:w="1750" w:type="dxa"/>
            <w:tcBorders>
              <w:top w:val="single" w:sz="4" w:space="0" w:color="auto"/>
              <w:bottom w:val="single" w:sz="4" w:space="0" w:color="auto"/>
              <w:right w:val="single" w:sz="8" w:space="0" w:color="231F20"/>
            </w:tcBorders>
            <w:vAlign w:val="center"/>
          </w:tcPr>
          <w:p w14:paraId="4CC621D7" w14:textId="77777777" w:rsidR="00B5172E" w:rsidRPr="00923224" w:rsidRDefault="00FD4952" w:rsidP="005135D5">
            <w:pPr>
              <w:ind w:left="80"/>
              <w:rPr>
                <w:sz w:val="17"/>
                <w:szCs w:val="17"/>
              </w:rPr>
            </w:pPr>
            <w:r w:rsidRPr="00923224">
              <w:rPr>
                <w:sz w:val="17"/>
                <w:szCs w:val="17"/>
              </w:rPr>
              <w:t>Grup I</w:t>
            </w:r>
          </w:p>
        </w:tc>
        <w:tc>
          <w:tcPr>
            <w:tcW w:w="2713" w:type="dxa"/>
            <w:tcBorders>
              <w:top w:val="single" w:sz="4" w:space="0" w:color="auto"/>
              <w:bottom w:val="single" w:sz="4" w:space="0" w:color="auto"/>
              <w:right w:val="single" w:sz="8" w:space="0" w:color="231F20"/>
            </w:tcBorders>
            <w:vAlign w:val="center"/>
          </w:tcPr>
          <w:p w14:paraId="680D15E9" w14:textId="77777777" w:rsidR="00FD4952" w:rsidRPr="00923224" w:rsidRDefault="00FD4952" w:rsidP="005135D5">
            <w:pPr>
              <w:ind w:left="80"/>
              <w:rPr>
                <w:sz w:val="17"/>
                <w:szCs w:val="17"/>
              </w:rPr>
            </w:pPr>
            <w:r w:rsidRPr="00923224">
              <w:rPr>
                <w:sz w:val="17"/>
                <w:szCs w:val="17"/>
              </w:rPr>
              <w:t>Katkı maddeleri</w:t>
            </w:r>
          </w:p>
          <w:p w14:paraId="590E7F8F" w14:textId="77777777" w:rsidR="00B5172E" w:rsidRPr="00923224" w:rsidRDefault="00B5172E" w:rsidP="00FD4952">
            <w:pPr>
              <w:rPr>
                <w:sz w:val="17"/>
                <w:szCs w:val="17"/>
              </w:rPr>
            </w:pPr>
          </w:p>
        </w:tc>
        <w:tc>
          <w:tcPr>
            <w:tcW w:w="1920" w:type="dxa"/>
            <w:tcBorders>
              <w:top w:val="single" w:sz="4" w:space="0" w:color="auto"/>
              <w:bottom w:val="single" w:sz="4" w:space="0" w:color="auto"/>
              <w:right w:val="single" w:sz="8" w:space="0" w:color="231F20"/>
            </w:tcBorders>
            <w:vAlign w:val="center"/>
          </w:tcPr>
          <w:p w14:paraId="1C406AB7" w14:textId="77777777" w:rsidR="00B5172E" w:rsidRPr="00923224" w:rsidRDefault="00B5172E" w:rsidP="005135D5">
            <w:pPr>
              <w:ind w:left="80"/>
              <w:rPr>
                <w:sz w:val="17"/>
                <w:szCs w:val="17"/>
              </w:rPr>
            </w:pPr>
          </w:p>
        </w:tc>
        <w:tc>
          <w:tcPr>
            <w:tcW w:w="1596" w:type="dxa"/>
            <w:tcBorders>
              <w:top w:val="single" w:sz="4" w:space="0" w:color="auto"/>
              <w:bottom w:val="single" w:sz="4" w:space="0" w:color="auto"/>
              <w:right w:val="single" w:sz="8" w:space="0" w:color="231F20"/>
            </w:tcBorders>
            <w:vAlign w:val="center"/>
          </w:tcPr>
          <w:p w14:paraId="6E4AB92E" w14:textId="77777777" w:rsidR="00B5172E" w:rsidRPr="00923224" w:rsidRDefault="00B5172E" w:rsidP="005135D5">
            <w:pPr>
              <w:ind w:left="60"/>
              <w:rPr>
                <w:sz w:val="17"/>
                <w:szCs w:val="17"/>
              </w:rPr>
            </w:pPr>
          </w:p>
        </w:tc>
        <w:tc>
          <w:tcPr>
            <w:tcW w:w="4983" w:type="dxa"/>
            <w:tcBorders>
              <w:top w:val="single" w:sz="4" w:space="0" w:color="auto"/>
              <w:bottom w:val="single" w:sz="4" w:space="0" w:color="auto"/>
            </w:tcBorders>
            <w:vAlign w:val="center"/>
          </w:tcPr>
          <w:p w14:paraId="43AF1D96" w14:textId="77777777" w:rsidR="00B5172E" w:rsidRPr="00923224" w:rsidRDefault="00B5172E" w:rsidP="005135D5">
            <w:pPr>
              <w:pStyle w:val="TableParagraph"/>
              <w:ind w:left="84"/>
              <w:rPr>
                <w:sz w:val="17"/>
                <w:szCs w:val="17"/>
              </w:rPr>
            </w:pPr>
          </w:p>
        </w:tc>
      </w:tr>
      <w:tr w:rsidR="00D52638" w:rsidRPr="00923224" w14:paraId="3F298B0F" w14:textId="77777777" w:rsidTr="00C91712">
        <w:trPr>
          <w:trHeight w:val="784"/>
        </w:trPr>
        <w:tc>
          <w:tcPr>
            <w:tcW w:w="1330" w:type="dxa"/>
            <w:tcBorders>
              <w:right w:val="single" w:sz="8" w:space="0" w:color="231F20"/>
            </w:tcBorders>
            <w:vAlign w:val="center"/>
          </w:tcPr>
          <w:p w14:paraId="4381EC3E" w14:textId="77777777" w:rsidR="00B5172E" w:rsidRPr="00923224" w:rsidRDefault="00B5172E" w:rsidP="005135D5">
            <w:pPr>
              <w:rPr>
                <w:sz w:val="17"/>
                <w:szCs w:val="17"/>
              </w:rPr>
            </w:pPr>
          </w:p>
        </w:tc>
        <w:tc>
          <w:tcPr>
            <w:tcW w:w="1750" w:type="dxa"/>
            <w:tcBorders>
              <w:top w:val="single" w:sz="4" w:space="0" w:color="auto"/>
              <w:bottom w:val="single" w:sz="4" w:space="0" w:color="auto"/>
              <w:right w:val="single" w:sz="8" w:space="0" w:color="231F20"/>
            </w:tcBorders>
            <w:vAlign w:val="center"/>
          </w:tcPr>
          <w:p w14:paraId="6A50E71B" w14:textId="77777777" w:rsidR="00B5172E" w:rsidRPr="00923224" w:rsidRDefault="00FD4952" w:rsidP="005135D5">
            <w:pPr>
              <w:ind w:left="80"/>
              <w:rPr>
                <w:sz w:val="17"/>
                <w:szCs w:val="17"/>
              </w:rPr>
            </w:pPr>
            <w:r w:rsidRPr="00923224">
              <w:rPr>
                <w:sz w:val="17"/>
                <w:szCs w:val="17"/>
              </w:rPr>
              <w:t>Grup II</w:t>
            </w:r>
          </w:p>
        </w:tc>
        <w:tc>
          <w:tcPr>
            <w:tcW w:w="2713" w:type="dxa"/>
            <w:tcBorders>
              <w:top w:val="single" w:sz="4" w:space="0" w:color="auto"/>
              <w:bottom w:val="single" w:sz="4" w:space="0" w:color="auto"/>
              <w:right w:val="single" w:sz="8" w:space="0" w:color="231F20"/>
            </w:tcBorders>
            <w:vAlign w:val="center"/>
          </w:tcPr>
          <w:p w14:paraId="3CBED5D1" w14:textId="77777777" w:rsidR="00B5172E" w:rsidRPr="00923224" w:rsidRDefault="00FD4952" w:rsidP="005135D5">
            <w:pPr>
              <w:ind w:left="80"/>
              <w:rPr>
                <w:sz w:val="17"/>
                <w:szCs w:val="17"/>
              </w:rPr>
            </w:pPr>
            <w:r w:rsidRPr="00923224">
              <w:rPr>
                <w:sz w:val="17"/>
                <w:szCs w:val="17"/>
              </w:rPr>
              <w:t>Quantum satis prensibine göre kullanımına izin verilen gıda renklendiricileri</w:t>
            </w:r>
          </w:p>
        </w:tc>
        <w:tc>
          <w:tcPr>
            <w:tcW w:w="1920" w:type="dxa"/>
            <w:tcBorders>
              <w:top w:val="single" w:sz="4" w:space="0" w:color="auto"/>
              <w:bottom w:val="single" w:sz="4" w:space="0" w:color="auto"/>
              <w:right w:val="single" w:sz="8" w:space="0" w:color="231F20"/>
            </w:tcBorders>
            <w:vAlign w:val="center"/>
          </w:tcPr>
          <w:p w14:paraId="001D990F" w14:textId="77777777" w:rsidR="00B5172E" w:rsidRPr="00923224" w:rsidRDefault="00FD4952" w:rsidP="005135D5">
            <w:pPr>
              <w:ind w:left="80"/>
              <w:rPr>
                <w:sz w:val="17"/>
                <w:szCs w:val="17"/>
              </w:rPr>
            </w:pPr>
            <w:r w:rsidRPr="00923224">
              <w:rPr>
                <w:i/>
                <w:sz w:val="17"/>
                <w:szCs w:val="17"/>
              </w:rPr>
              <w:t>quantum satis</w:t>
            </w:r>
          </w:p>
        </w:tc>
        <w:tc>
          <w:tcPr>
            <w:tcW w:w="1596" w:type="dxa"/>
            <w:tcBorders>
              <w:top w:val="single" w:sz="4" w:space="0" w:color="auto"/>
              <w:bottom w:val="single" w:sz="4" w:space="0" w:color="auto"/>
              <w:right w:val="single" w:sz="8" w:space="0" w:color="231F20"/>
            </w:tcBorders>
            <w:vAlign w:val="center"/>
          </w:tcPr>
          <w:p w14:paraId="0A8577AB" w14:textId="77777777" w:rsidR="00B5172E" w:rsidRPr="00923224" w:rsidRDefault="00FD4952" w:rsidP="005135D5">
            <w:pPr>
              <w:ind w:left="60"/>
              <w:rPr>
                <w:sz w:val="17"/>
                <w:szCs w:val="17"/>
              </w:rPr>
            </w:pPr>
            <w:r w:rsidRPr="00923224">
              <w:rPr>
                <w:sz w:val="17"/>
                <w:szCs w:val="17"/>
              </w:rPr>
              <w:t>(73)</w:t>
            </w:r>
          </w:p>
        </w:tc>
        <w:tc>
          <w:tcPr>
            <w:tcW w:w="4983" w:type="dxa"/>
            <w:tcBorders>
              <w:top w:val="single" w:sz="4" w:space="0" w:color="auto"/>
              <w:bottom w:val="single" w:sz="4" w:space="0" w:color="auto"/>
            </w:tcBorders>
            <w:vAlign w:val="center"/>
          </w:tcPr>
          <w:p w14:paraId="3D4C9CD6" w14:textId="77777777" w:rsidR="00B5172E" w:rsidRPr="00923224" w:rsidRDefault="00B5172E" w:rsidP="005135D5">
            <w:pPr>
              <w:ind w:left="80"/>
              <w:rPr>
                <w:sz w:val="17"/>
                <w:szCs w:val="17"/>
              </w:rPr>
            </w:pPr>
          </w:p>
        </w:tc>
      </w:tr>
      <w:tr w:rsidR="00D52638" w:rsidRPr="00923224" w14:paraId="26DFEBAB" w14:textId="77777777" w:rsidTr="00C91712">
        <w:trPr>
          <w:trHeight w:val="851"/>
        </w:trPr>
        <w:tc>
          <w:tcPr>
            <w:tcW w:w="1330" w:type="dxa"/>
            <w:tcBorders>
              <w:right w:val="single" w:sz="8" w:space="0" w:color="231F20"/>
            </w:tcBorders>
            <w:vAlign w:val="center"/>
          </w:tcPr>
          <w:p w14:paraId="37C89A63" w14:textId="77777777" w:rsidR="00B5172E" w:rsidRPr="00923224" w:rsidRDefault="00B5172E" w:rsidP="005135D5">
            <w:pPr>
              <w:rPr>
                <w:sz w:val="17"/>
                <w:szCs w:val="17"/>
              </w:rPr>
            </w:pPr>
          </w:p>
        </w:tc>
        <w:tc>
          <w:tcPr>
            <w:tcW w:w="1750" w:type="dxa"/>
            <w:tcBorders>
              <w:top w:val="single" w:sz="4" w:space="0" w:color="auto"/>
              <w:bottom w:val="single" w:sz="4" w:space="0" w:color="auto"/>
              <w:right w:val="single" w:sz="8" w:space="0" w:color="231F20"/>
            </w:tcBorders>
            <w:vAlign w:val="center"/>
          </w:tcPr>
          <w:p w14:paraId="25D79CEF" w14:textId="77777777" w:rsidR="00B5172E" w:rsidRPr="00923224" w:rsidRDefault="00FD4952" w:rsidP="005135D5">
            <w:pPr>
              <w:ind w:left="80"/>
              <w:rPr>
                <w:sz w:val="17"/>
                <w:szCs w:val="17"/>
              </w:rPr>
            </w:pPr>
            <w:r w:rsidRPr="00923224">
              <w:rPr>
                <w:sz w:val="17"/>
                <w:szCs w:val="17"/>
              </w:rPr>
              <w:t>Grup III</w:t>
            </w:r>
          </w:p>
        </w:tc>
        <w:tc>
          <w:tcPr>
            <w:tcW w:w="2713" w:type="dxa"/>
            <w:tcBorders>
              <w:top w:val="single" w:sz="4" w:space="0" w:color="auto"/>
              <w:bottom w:val="single" w:sz="4" w:space="0" w:color="auto"/>
              <w:right w:val="single" w:sz="8" w:space="0" w:color="231F20"/>
            </w:tcBorders>
            <w:vAlign w:val="center"/>
          </w:tcPr>
          <w:p w14:paraId="5BAC55EA" w14:textId="77777777" w:rsidR="00B5172E" w:rsidRPr="00923224" w:rsidRDefault="00FD4952" w:rsidP="005135D5">
            <w:pPr>
              <w:ind w:left="80"/>
              <w:rPr>
                <w:sz w:val="17"/>
                <w:szCs w:val="17"/>
              </w:rPr>
            </w:pPr>
            <w:r w:rsidRPr="00923224">
              <w:rPr>
                <w:sz w:val="17"/>
                <w:szCs w:val="17"/>
              </w:rPr>
              <w:t>Birlikte kullanımlarında maksimum miktar belirlenmiş olan gıda renklendiricileri</w:t>
            </w:r>
          </w:p>
        </w:tc>
        <w:tc>
          <w:tcPr>
            <w:tcW w:w="1920" w:type="dxa"/>
            <w:tcBorders>
              <w:top w:val="single" w:sz="4" w:space="0" w:color="auto"/>
              <w:bottom w:val="single" w:sz="4" w:space="0" w:color="auto"/>
              <w:right w:val="single" w:sz="8" w:space="0" w:color="231F20"/>
            </w:tcBorders>
            <w:vAlign w:val="center"/>
          </w:tcPr>
          <w:p w14:paraId="7D68CAB8" w14:textId="77777777" w:rsidR="00B5172E" w:rsidRPr="00923224" w:rsidRDefault="00FD4952" w:rsidP="005135D5">
            <w:pPr>
              <w:ind w:left="80"/>
              <w:rPr>
                <w:sz w:val="17"/>
                <w:szCs w:val="17"/>
              </w:rPr>
            </w:pPr>
            <w:r w:rsidRPr="00923224">
              <w:rPr>
                <w:sz w:val="17"/>
                <w:szCs w:val="17"/>
              </w:rPr>
              <w:t>500</w:t>
            </w:r>
          </w:p>
        </w:tc>
        <w:tc>
          <w:tcPr>
            <w:tcW w:w="1596" w:type="dxa"/>
            <w:tcBorders>
              <w:top w:val="single" w:sz="4" w:space="0" w:color="auto"/>
              <w:bottom w:val="single" w:sz="4" w:space="0" w:color="auto"/>
              <w:right w:val="single" w:sz="8" w:space="0" w:color="231F20"/>
            </w:tcBorders>
            <w:vAlign w:val="center"/>
          </w:tcPr>
          <w:p w14:paraId="3835F772" w14:textId="77777777" w:rsidR="00B5172E" w:rsidRPr="00923224" w:rsidRDefault="00FD4952" w:rsidP="005135D5">
            <w:pPr>
              <w:ind w:left="60"/>
              <w:rPr>
                <w:sz w:val="17"/>
                <w:szCs w:val="17"/>
              </w:rPr>
            </w:pPr>
            <w:r w:rsidRPr="00923224">
              <w:rPr>
                <w:sz w:val="17"/>
                <w:szCs w:val="17"/>
              </w:rPr>
              <w:t>(73)</w:t>
            </w:r>
          </w:p>
        </w:tc>
        <w:tc>
          <w:tcPr>
            <w:tcW w:w="4983" w:type="dxa"/>
            <w:tcBorders>
              <w:top w:val="single" w:sz="4" w:space="0" w:color="auto"/>
              <w:bottom w:val="single" w:sz="4" w:space="0" w:color="auto"/>
            </w:tcBorders>
            <w:vAlign w:val="center"/>
          </w:tcPr>
          <w:p w14:paraId="09629AF9" w14:textId="77777777" w:rsidR="00B5172E" w:rsidRPr="00923224" w:rsidRDefault="00FD4952" w:rsidP="005135D5">
            <w:pPr>
              <w:ind w:left="80"/>
              <w:rPr>
                <w:sz w:val="17"/>
                <w:szCs w:val="17"/>
              </w:rPr>
            </w:pPr>
            <w:r w:rsidRPr="00923224">
              <w:rPr>
                <w:sz w:val="17"/>
                <w:szCs w:val="17"/>
              </w:rPr>
              <w:t>sadece süslemeler, kaplamalar ve soslar; dolgular hariç</w:t>
            </w:r>
          </w:p>
        </w:tc>
      </w:tr>
      <w:tr w:rsidR="00D52638" w:rsidRPr="00923224" w14:paraId="3A50908C" w14:textId="77777777" w:rsidTr="00C91712">
        <w:trPr>
          <w:trHeight w:val="836"/>
        </w:trPr>
        <w:tc>
          <w:tcPr>
            <w:tcW w:w="1330" w:type="dxa"/>
            <w:tcBorders>
              <w:right w:val="single" w:sz="8" w:space="0" w:color="231F20"/>
            </w:tcBorders>
            <w:vAlign w:val="center"/>
          </w:tcPr>
          <w:p w14:paraId="7760D536" w14:textId="77777777" w:rsidR="00B5172E" w:rsidRPr="00923224" w:rsidRDefault="00B5172E" w:rsidP="005135D5">
            <w:pPr>
              <w:rPr>
                <w:sz w:val="17"/>
                <w:szCs w:val="17"/>
              </w:rPr>
            </w:pPr>
          </w:p>
        </w:tc>
        <w:tc>
          <w:tcPr>
            <w:tcW w:w="1750" w:type="dxa"/>
            <w:tcBorders>
              <w:top w:val="single" w:sz="4" w:space="0" w:color="auto"/>
              <w:bottom w:val="single" w:sz="4" w:space="0" w:color="auto"/>
              <w:right w:val="single" w:sz="8" w:space="0" w:color="231F20"/>
            </w:tcBorders>
            <w:vAlign w:val="center"/>
          </w:tcPr>
          <w:p w14:paraId="58E06D81" w14:textId="77777777" w:rsidR="00B5172E" w:rsidRPr="00923224" w:rsidRDefault="00FD4952" w:rsidP="005135D5">
            <w:pPr>
              <w:ind w:left="80"/>
              <w:rPr>
                <w:sz w:val="17"/>
                <w:szCs w:val="17"/>
              </w:rPr>
            </w:pPr>
            <w:r w:rsidRPr="00923224">
              <w:rPr>
                <w:sz w:val="17"/>
                <w:szCs w:val="17"/>
              </w:rPr>
              <w:t>Grup III</w:t>
            </w:r>
          </w:p>
        </w:tc>
        <w:tc>
          <w:tcPr>
            <w:tcW w:w="2713" w:type="dxa"/>
            <w:tcBorders>
              <w:top w:val="single" w:sz="4" w:space="0" w:color="auto"/>
              <w:bottom w:val="single" w:sz="4" w:space="0" w:color="auto"/>
              <w:right w:val="single" w:sz="8" w:space="0" w:color="231F20"/>
            </w:tcBorders>
            <w:vAlign w:val="center"/>
          </w:tcPr>
          <w:p w14:paraId="34D5D57D" w14:textId="77777777" w:rsidR="00B5172E" w:rsidRPr="00923224" w:rsidRDefault="00FD4952" w:rsidP="005135D5">
            <w:pPr>
              <w:ind w:left="80"/>
              <w:rPr>
                <w:sz w:val="17"/>
                <w:szCs w:val="17"/>
              </w:rPr>
            </w:pPr>
            <w:r w:rsidRPr="00923224">
              <w:rPr>
                <w:sz w:val="17"/>
                <w:szCs w:val="17"/>
              </w:rPr>
              <w:t>Birlikte kullanımlarında maksimum miktar belirlenmiş olan gıda renklendiricileri</w:t>
            </w:r>
          </w:p>
        </w:tc>
        <w:tc>
          <w:tcPr>
            <w:tcW w:w="1920" w:type="dxa"/>
            <w:tcBorders>
              <w:top w:val="single" w:sz="4" w:space="0" w:color="auto"/>
              <w:bottom w:val="single" w:sz="4" w:space="0" w:color="auto"/>
              <w:right w:val="single" w:sz="8" w:space="0" w:color="231F20"/>
            </w:tcBorders>
            <w:vAlign w:val="center"/>
          </w:tcPr>
          <w:p w14:paraId="0A6BFE45" w14:textId="77777777" w:rsidR="00B5172E" w:rsidRPr="00923224" w:rsidRDefault="00FD4952" w:rsidP="005135D5">
            <w:pPr>
              <w:ind w:left="80"/>
              <w:rPr>
                <w:sz w:val="17"/>
                <w:szCs w:val="17"/>
              </w:rPr>
            </w:pPr>
            <w:r w:rsidRPr="00923224">
              <w:rPr>
                <w:sz w:val="17"/>
                <w:szCs w:val="17"/>
              </w:rPr>
              <w:t>300</w:t>
            </w:r>
          </w:p>
        </w:tc>
        <w:tc>
          <w:tcPr>
            <w:tcW w:w="1596" w:type="dxa"/>
            <w:tcBorders>
              <w:top w:val="single" w:sz="4" w:space="0" w:color="auto"/>
              <w:bottom w:val="single" w:sz="4" w:space="0" w:color="auto"/>
              <w:right w:val="single" w:sz="8" w:space="0" w:color="231F20"/>
            </w:tcBorders>
            <w:vAlign w:val="center"/>
          </w:tcPr>
          <w:p w14:paraId="6C065915" w14:textId="77777777" w:rsidR="00B5172E" w:rsidRPr="00923224" w:rsidRDefault="00FD4952" w:rsidP="005135D5">
            <w:pPr>
              <w:ind w:left="60"/>
              <w:rPr>
                <w:sz w:val="17"/>
                <w:szCs w:val="17"/>
              </w:rPr>
            </w:pPr>
            <w:r w:rsidRPr="00923224">
              <w:rPr>
                <w:sz w:val="17"/>
                <w:szCs w:val="17"/>
              </w:rPr>
              <w:t>(25)</w:t>
            </w:r>
            <w:r w:rsidR="00B377E7" w:rsidRPr="00923224">
              <w:rPr>
                <w:sz w:val="17"/>
                <w:szCs w:val="17"/>
              </w:rPr>
              <w:t xml:space="preserve"> </w:t>
            </w:r>
            <w:r w:rsidRPr="00923224">
              <w:rPr>
                <w:sz w:val="17"/>
                <w:szCs w:val="17"/>
              </w:rPr>
              <w:t>(73)</w:t>
            </w:r>
          </w:p>
        </w:tc>
        <w:tc>
          <w:tcPr>
            <w:tcW w:w="4983" w:type="dxa"/>
            <w:tcBorders>
              <w:top w:val="single" w:sz="4" w:space="0" w:color="auto"/>
              <w:bottom w:val="single" w:sz="4" w:space="0" w:color="auto"/>
            </w:tcBorders>
            <w:vAlign w:val="center"/>
          </w:tcPr>
          <w:p w14:paraId="4A94676D" w14:textId="77777777" w:rsidR="00B5172E" w:rsidRPr="00923224" w:rsidRDefault="00FD4952" w:rsidP="005135D5">
            <w:pPr>
              <w:ind w:left="80"/>
              <w:rPr>
                <w:sz w:val="17"/>
                <w:szCs w:val="17"/>
              </w:rPr>
            </w:pPr>
            <w:r w:rsidRPr="00923224">
              <w:rPr>
                <w:sz w:val="17"/>
                <w:szCs w:val="17"/>
              </w:rPr>
              <w:t>sadece dolgular</w:t>
            </w:r>
          </w:p>
        </w:tc>
      </w:tr>
      <w:tr w:rsidR="00D52638" w:rsidRPr="00923224" w14:paraId="76203EBE" w14:textId="77777777" w:rsidTr="00C91712">
        <w:trPr>
          <w:trHeight w:val="691"/>
        </w:trPr>
        <w:tc>
          <w:tcPr>
            <w:tcW w:w="1330" w:type="dxa"/>
            <w:tcBorders>
              <w:right w:val="single" w:sz="8" w:space="0" w:color="231F20"/>
            </w:tcBorders>
            <w:vAlign w:val="center"/>
          </w:tcPr>
          <w:p w14:paraId="3FC61D6E" w14:textId="77777777" w:rsidR="00B5172E" w:rsidRPr="00923224" w:rsidRDefault="00B5172E" w:rsidP="005135D5">
            <w:pPr>
              <w:rPr>
                <w:sz w:val="17"/>
                <w:szCs w:val="17"/>
              </w:rPr>
            </w:pPr>
          </w:p>
        </w:tc>
        <w:tc>
          <w:tcPr>
            <w:tcW w:w="1750" w:type="dxa"/>
            <w:tcBorders>
              <w:top w:val="single" w:sz="4" w:space="0" w:color="auto"/>
              <w:bottom w:val="single" w:sz="4" w:space="0" w:color="auto"/>
              <w:right w:val="single" w:sz="8" w:space="0" w:color="231F20"/>
            </w:tcBorders>
            <w:vAlign w:val="center"/>
          </w:tcPr>
          <w:p w14:paraId="2E63E53F" w14:textId="77777777" w:rsidR="00B5172E" w:rsidRPr="00923224" w:rsidRDefault="00FD4952" w:rsidP="005135D5">
            <w:pPr>
              <w:ind w:left="80"/>
              <w:rPr>
                <w:sz w:val="17"/>
                <w:szCs w:val="17"/>
              </w:rPr>
            </w:pPr>
            <w:r w:rsidRPr="00923224">
              <w:rPr>
                <w:sz w:val="17"/>
                <w:szCs w:val="17"/>
              </w:rPr>
              <w:t>Grup IV</w:t>
            </w:r>
          </w:p>
        </w:tc>
        <w:tc>
          <w:tcPr>
            <w:tcW w:w="2713" w:type="dxa"/>
            <w:tcBorders>
              <w:top w:val="single" w:sz="4" w:space="0" w:color="auto"/>
              <w:bottom w:val="single" w:sz="4" w:space="0" w:color="auto"/>
              <w:right w:val="single" w:sz="8" w:space="0" w:color="231F20"/>
            </w:tcBorders>
            <w:vAlign w:val="center"/>
          </w:tcPr>
          <w:p w14:paraId="495E6506" w14:textId="77777777" w:rsidR="00B5172E" w:rsidRPr="00923224" w:rsidRDefault="00FD4952" w:rsidP="005135D5">
            <w:pPr>
              <w:ind w:left="80"/>
              <w:rPr>
                <w:sz w:val="17"/>
                <w:szCs w:val="17"/>
              </w:rPr>
            </w:pPr>
            <w:r w:rsidRPr="00923224">
              <w:rPr>
                <w:sz w:val="17"/>
                <w:szCs w:val="17"/>
              </w:rPr>
              <w:t>Polioller</w:t>
            </w:r>
          </w:p>
        </w:tc>
        <w:tc>
          <w:tcPr>
            <w:tcW w:w="1920" w:type="dxa"/>
            <w:tcBorders>
              <w:top w:val="single" w:sz="4" w:space="0" w:color="auto"/>
              <w:bottom w:val="single" w:sz="4" w:space="0" w:color="auto"/>
              <w:right w:val="single" w:sz="8" w:space="0" w:color="231F20"/>
            </w:tcBorders>
            <w:vAlign w:val="center"/>
          </w:tcPr>
          <w:p w14:paraId="4556676E" w14:textId="77777777" w:rsidR="00B5172E" w:rsidRPr="00923224" w:rsidRDefault="00FD4952" w:rsidP="005135D5">
            <w:pPr>
              <w:ind w:left="80"/>
              <w:rPr>
                <w:sz w:val="17"/>
                <w:szCs w:val="17"/>
              </w:rPr>
            </w:pPr>
            <w:r w:rsidRPr="00923224">
              <w:rPr>
                <w:i/>
                <w:sz w:val="17"/>
                <w:szCs w:val="17"/>
              </w:rPr>
              <w:t>quantum satis</w:t>
            </w:r>
          </w:p>
        </w:tc>
        <w:tc>
          <w:tcPr>
            <w:tcW w:w="1596" w:type="dxa"/>
            <w:tcBorders>
              <w:top w:val="single" w:sz="4" w:space="0" w:color="auto"/>
              <w:bottom w:val="single" w:sz="4" w:space="0" w:color="auto"/>
              <w:right w:val="single" w:sz="8" w:space="0" w:color="231F20"/>
            </w:tcBorders>
            <w:vAlign w:val="center"/>
          </w:tcPr>
          <w:p w14:paraId="1ECAAF0B" w14:textId="77777777" w:rsidR="00B5172E" w:rsidRPr="00923224" w:rsidRDefault="00B5172E" w:rsidP="005135D5">
            <w:pPr>
              <w:ind w:left="60"/>
              <w:rPr>
                <w:sz w:val="17"/>
                <w:szCs w:val="17"/>
              </w:rPr>
            </w:pPr>
          </w:p>
        </w:tc>
        <w:tc>
          <w:tcPr>
            <w:tcW w:w="4983" w:type="dxa"/>
            <w:tcBorders>
              <w:top w:val="single" w:sz="4" w:space="0" w:color="auto"/>
              <w:bottom w:val="single" w:sz="4" w:space="0" w:color="auto"/>
            </w:tcBorders>
            <w:vAlign w:val="center"/>
          </w:tcPr>
          <w:p w14:paraId="60AA08CB" w14:textId="77777777" w:rsidR="00B5172E" w:rsidRPr="00923224" w:rsidRDefault="00FD4952" w:rsidP="005135D5">
            <w:pPr>
              <w:ind w:left="80"/>
              <w:rPr>
                <w:sz w:val="17"/>
                <w:szCs w:val="17"/>
              </w:rPr>
            </w:pPr>
            <w:r w:rsidRPr="00923224">
              <w:rPr>
                <w:sz w:val="17"/>
                <w:szCs w:val="17"/>
              </w:rPr>
              <w:t>sadece süslemeler, kaplamalar ve şeker ilavesiz dolgular</w:t>
            </w:r>
          </w:p>
        </w:tc>
      </w:tr>
    </w:tbl>
    <w:p w14:paraId="4E13E78C" w14:textId="77777777" w:rsidR="00B5172E" w:rsidRPr="00923224" w:rsidRDefault="00B5172E">
      <w:pPr>
        <w:spacing w:line="290" w:lineRule="exact"/>
        <w:rPr>
          <w:sz w:val="17"/>
          <w:szCs w:val="17"/>
        </w:rPr>
      </w:pPr>
    </w:p>
    <w:p w14:paraId="6CA6CEAF" w14:textId="77777777" w:rsidR="00FD4952" w:rsidRPr="00923224" w:rsidRDefault="00FD4952">
      <w:pPr>
        <w:spacing w:line="290" w:lineRule="exact"/>
        <w:rPr>
          <w:sz w:val="17"/>
          <w:szCs w:val="17"/>
        </w:rPr>
      </w:pPr>
    </w:p>
    <w:p w14:paraId="5653EDD5" w14:textId="77777777" w:rsidR="00FD4952" w:rsidRPr="00923224" w:rsidRDefault="00FD4952">
      <w:pPr>
        <w:spacing w:line="290" w:lineRule="exact"/>
        <w:rPr>
          <w:sz w:val="17"/>
          <w:szCs w:val="17"/>
        </w:rPr>
      </w:pPr>
    </w:p>
    <w:p w14:paraId="6CD7F1B2" w14:textId="77777777" w:rsidR="00FD4952" w:rsidRPr="00923224" w:rsidRDefault="00FD4952">
      <w:pPr>
        <w:spacing w:line="290" w:lineRule="exact"/>
        <w:rPr>
          <w:sz w:val="17"/>
          <w:szCs w:val="17"/>
        </w:rPr>
      </w:pPr>
    </w:p>
    <w:p w14:paraId="33603A64" w14:textId="77777777" w:rsidR="00FD4952" w:rsidRPr="00923224" w:rsidRDefault="00FD4952">
      <w:pPr>
        <w:spacing w:line="290" w:lineRule="exact"/>
        <w:rPr>
          <w:sz w:val="17"/>
          <w:szCs w:val="17"/>
        </w:rPr>
      </w:pPr>
    </w:p>
    <w:p w14:paraId="0DACEA91" w14:textId="77777777" w:rsidR="00FD4952" w:rsidRPr="00923224" w:rsidRDefault="00FD4952">
      <w:pPr>
        <w:spacing w:line="290" w:lineRule="exact"/>
        <w:rPr>
          <w:sz w:val="17"/>
          <w:szCs w:val="17"/>
        </w:rPr>
      </w:pPr>
    </w:p>
    <w:p w14:paraId="3DAF8728" w14:textId="77777777" w:rsidR="00FD4952" w:rsidRPr="00923224" w:rsidRDefault="00FD4952">
      <w:pPr>
        <w:spacing w:line="290" w:lineRule="exact"/>
        <w:rPr>
          <w:sz w:val="17"/>
          <w:szCs w:val="17"/>
        </w:rPr>
      </w:pPr>
    </w:p>
    <w:p w14:paraId="11E0D224" w14:textId="77777777" w:rsidR="00FD4952" w:rsidRPr="00923224" w:rsidRDefault="00FD4952">
      <w:pPr>
        <w:spacing w:line="290" w:lineRule="exact"/>
        <w:rPr>
          <w:sz w:val="17"/>
          <w:szCs w:val="17"/>
        </w:rPr>
      </w:pPr>
    </w:p>
    <w:p w14:paraId="78EA62ED" w14:textId="77777777" w:rsidR="00FD4952" w:rsidRPr="00923224" w:rsidRDefault="00FD4952">
      <w:pPr>
        <w:spacing w:line="290" w:lineRule="exact"/>
        <w:rPr>
          <w:sz w:val="17"/>
          <w:szCs w:val="17"/>
        </w:rPr>
      </w:pPr>
    </w:p>
    <w:p w14:paraId="52E2129C" w14:textId="77777777" w:rsidR="00FD4952" w:rsidRPr="00923224" w:rsidRDefault="00FD4952">
      <w:pPr>
        <w:spacing w:line="290" w:lineRule="exact"/>
        <w:rPr>
          <w:sz w:val="17"/>
          <w:szCs w:val="17"/>
        </w:rPr>
      </w:pPr>
    </w:p>
    <w:p w14:paraId="45F0D5E5" w14:textId="77777777" w:rsidR="00FD4952" w:rsidRPr="00923224" w:rsidRDefault="00FD4952">
      <w:pPr>
        <w:spacing w:line="290" w:lineRule="exact"/>
        <w:rPr>
          <w:sz w:val="17"/>
          <w:szCs w:val="17"/>
        </w:rPr>
      </w:pPr>
    </w:p>
    <w:p w14:paraId="434A8942" w14:textId="77777777" w:rsidR="00FD4952" w:rsidRPr="00923224" w:rsidRDefault="00FD4952">
      <w:pPr>
        <w:spacing w:line="290" w:lineRule="exact"/>
        <w:rPr>
          <w:sz w:val="17"/>
          <w:szCs w:val="17"/>
        </w:rPr>
      </w:pPr>
    </w:p>
    <w:p w14:paraId="1D80855E" w14:textId="77777777" w:rsidR="00FD4952" w:rsidRPr="00923224" w:rsidRDefault="00FD4952">
      <w:pPr>
        <w:spacing w:line="290" w:lineRule="exact"/>
        <w:rPr>
          <w:sz w:val="17"/>
          <w:szCs w:val="17"/>
        </w:rPr>
      </w:pPr>
    </w:p>
    <w:p w14:paraId="66891933" w14:textId="77777777" w:rsidR="00B5172E" w:rsidRPr="00923224" w:rsidRDefault="00B5172E">
      <w:pPr>
        <w:spacing w:line="290" w:lineRule="exact"/>
        <w:rPr>
          <w:sz w:val="17"/>
          <w:szCs w:val="17"/>
        </w:rPr>
      </w:pPr>
    </w:p>
    <w:p w14:paraId="3498A041" w14:textId="77777777" w:rsidR="00D65258" w:rsidRPr="00923224" w:rsidRDefault="00D65258">
      <w:pPr>
        <w:spacing w:line="33" w:lineRule="exact"/>
        <w:rPr>
          <w:sz w:val="17"/>
          <w:szCs w:val="17"/>
        </w:rPr>
      </w:pPr>
    </w:p>
    <w:tbl>
      <w:tblPr>
        <w:tblW w:w="14306" w:type="dxa"/>
        <w:tblInd w:w="728" w:type="dxa"/>
        <w:tblLayout w:type="fixed"/>
        <w:tblCellMar>
          <w:left w:w="0" w:type="dxa"/>
          <w:right w:w="0" w:type="dxa"/>
        </w:tblCellMar>
        <w:tblLook w:val="04A0" w:firstRow="1" w:lastRow="0" w:firstColumn="1" w:lastColumn="0" w:noHBand="0" w:noVBand="1"/>
      </w:tblPr>
      <w:tblGrid>
        <w:gridCol w:w="1316"/>
        <w:gridCol w:w="1624"/>
        <w:gridCol w:w="2827"/>
        <w:gridCol w:w="1946"/>
        <w:gridCol w:w="1624"/>
        <w:gridCol w:w="4969"/>
      </w:tblGrid>
      <w:tr w:rsidR="00925D74" w:rsidRPr="00923224" w14:paraId="6B7674E3" w14:textId="77777777" w:rsidTr="00400697">
        <w:trPr>
          <w:trHeight w:val="801"/>
        </w:trPr>
        <w:tc>
          <w:tcPr>
            <w:tcW w:w="1316" w:type="dxa"/>
            <w:tcBorders>
              <w:top w:val="single" w:sz="4" w:space="0" w:color="auto"/>
              <w:bottom w:val="single" w:sz="4" w:space="0" w:color="auto"/>
              <w:right w:val="single" w:sz="4" w:space="0" w:color="auto"/>
            </w:tcBorders>
            <w:vAlign w:val="center"/>
          </w:tcPr>
          <w:p w14:paraId="5E48B893" w14:textId="77777777" w:rsidR="00925D74" w:rsidRPr="00923224" w:rsidRDefault="00B5172E" w:rsidP="005026A4">
            <w:pPr>
              <w:jc w:val="center"/>
              <w:rPr>
                <w:sz w:val="17"/>
                <w:szCs w:val="17"/>
              </w:rPr>
            </w:pPr>
            <w:bookmarkStart w:id="62" w:name="page141"/>
            <w:bookmarkEnd w:id="62"/>
            <w:r w:rsidRPr="00923224">
              <w:rPr>
                <w:rFonts w:eastAsia="Times New Roman"/>
                <w:color w:val="231F20"/>
                <w:sz w:val="17"/>
                <w:szCs w:val="17"/>
              </w:rPr>
              <w:t>Ka</w:t>
            </w:r>
            <w:r w:rsidR="00925D74" w:rsidRPr="00923224">
              <w:rPr>
                <w:rFonts w:eastAsia="Times New Roman"/>
                <w:color w:val="231F20"/>
                <w:sz w:val="17"/>
                <w:szCs w:val="17"/>
              </w:rPr>
              <w:t>tegori numarası</w:t>
            </w:r>
          </w:p>
        </w:tc>
        <w:tc>
          <w:tcPr>
            <w:tcW w:w="1624" w:type="dxa"/>
            <w:tcBorders>
              <w:top w:val="single" w:sz="4" w:space="0" w:color="auto"/>
              <w:left w:val="single" w:sz="4" w:space="0" w:color="auto"/>
              <w:bottom w:val="single" w:sz="4" w:space="0" w:color="auto"/>
              <w:right w:val="single" w:sz="8" w:space="0" w:color="231F20"/>
            </w:tcBorders>
            <w:vAlign w:val="center"/>
          </w:tcPr>
          <w:p w14:paraId="26DDCCE0" w14:textId="77777777" w:rsidR="00925D74" w:rsidRPr="00923224" w:rsidRDefault="00925D74" w:rsidP="005026A4">
            <w:pPr>
              <w:ind w:left="80"/>
              <w:jc w:val="center"/>
              <w:rPr>
                <w:rFonts w:eastAsia="Times New Roman"/>
                <w:color w:val="231F20"/>
                <w:sz w:val="17"/>
                <w:szCs w:val="17"/>
              </w:rPr>
            </w:pPr>
            <w:r w:rsidRPr="00923224">
              <w:rPr>
                <w:rFonts w:eastAsia="Times New Roman"/>
                <w:color w:val="231F20"/>
                <w:sz w:val="17"/>
                <w:szCs w:val="17"/>
              </w:rPr>
              <w:t>E-kodu</w:t>
            </w:r>
          </w:p>
        </w:tc>
        <w:tc>
          <w:tcPr>
            <w:tcW w:w="2827" w:type="dxa"/>
            <w:tcBorders>
              <w:top w:val="single" w:sz="4" w:space="0" w:color="auto"/>
              <w:bottom w:val="single" w:sz="4" w:space="0" w:color="auto"/>
              <w:right w:val="single" w:sz="8" w:space="0" w:color="231F20"/>
            </w:tcBorders>
            <w:vAlign w:val="center"/>
          </w:tcPr>
          <w:p w14:paraId="26096F50" w14:textId="77777777" w:rsidR="00925D74" w:rsidRPr="00923224" w:rsidRDefault="00925D74" w:rsidP="005026A4">
            <w:pPr>
              <w:ind w:left="80"/>
              <w:jc w:val="center"/>
              <w:rPr>
                <w:rFonts w:eastAsia="Times New Roman"/>
                <w:color w:val="231F20"/>
                <w:sz w:val="17"/>
                <w:szCs w:val="17"/>
              </w:rPr>
            </w:pPr>
            <w:r w:rsidRPr="00923224">
              <w:rPr>
                <w:rFonts w:eastAsia="Times New Roman"/>
                <w:color w:val="231F20"/>
                <w:sz w:val="17"/>
                <w:szCs w:val="17"/>
              </w:rPr>
              <w:t>Adı</w:t>
            </w:r>
          </w:p>
        </w:tc>
        <w:tc>
          <w:tcPr>
            <w:tcW w:w="1946" w:type="dxa"/>
            <w:tcBorders>
              <w:top w:val="single" w:sz="4" w:space="0" w:color="auto"/>
              <w:bottom w:val="single" w:sz="4" w:space="0" w:color="auto"/>
              <w:right w:val="single" w:sz="8" w:space="0" w:color="231F20"/>
            </w:tcBorders>
            <w:vAlign w:val="center"/>
          </w:tcPr>
          <w:p w14:paraId="530023E8" w14:textId="77777777" w:rsidR="00925D74" w:rsidRPr="00923224" w:rsidRDefault="00925D74" w:rsidP="005026A4">
            <w:pPr>
              <w:ind w:left="80"/>
              <w:jc w:val="center"/>
              <w:rPr>
                <w:rFonts w:eastAsia="Times New Roman"/>
                <w:i/>
                <w:iCs/>
                <w:color w:val="231F20"/>
                <w:sz w:val="17"/>
                <w:szCs w:val="17"/>
              </w:rPr>
            </w:pPr>
            <w:r w:rsidRPr="00923224">
              <w:rPr>
                <w:rFonts w:eastAsia="Times New Roman"/>
                <w:color w:val="231F20"/>
                <w:sz w:val="17"/>
                <w:szCs w:val="17"/>
              </w:rPr>
              <w:t>Maksimum miktar (</w:t>
            </w:r>
            <w:r w:rsidR="005073D8" w:rsidRPr="00923224">
              <w:rPr>
                <w:rFonts w:eastAsia="Times New Roman"/>
                <w:color w:val="231F20"/>
                <w:sz w:val="17"/>
                <w:szCs w:val="17"/>
              </w:rPr>
              <w:t>mg/l veya mg/kg</w:t>
            </w:r>
            <w:r w:rsidRPr="00923224">
              <w:rPr>
                <w:rFonts w:eastAsia="Times New Roman"/>
                <w:color w:val="231F20"/>
                <w:sz w:val="17"/>
                <w:szCs w:val="17"/>
              </w:rPr>
              <w:t>)</w:t>
            </w:r>
          </w:p>
        </w:tc>
        <w:tc>
          <w:tcPr>
            <w:tcW w:w="1624" w:type="dxa"/>
            <w:tcBorders>
              <w:top w:val="single" w:sz="4" w:space="0" w:color="auto"/>
              <w:bottom w:val="single" w:sz="4" w:space="0" w:color="auto"/>
              <w:right w:val="single" w:sz="8" w:space="0" w:color="231F20"/>
            </w:tcBorders>
            <w:vAlign w:val="center"/>
          </w:tcPr>
          <w:p w14:paraId="476E5EF0" w14:textId="77777777" w:rsidR="00925D74" w:rsidRPr="00923224" w:rsidRDefault="00925D74" w:rsidP="005026A4">
            <w:pPr>
              <w:jc w:val="center"/>
              <w:rPr>
                <w:sz w:val="17"/>
                <w:szCs w:val="17"/>
              </w:rPr>
            </w:pPr>
            <w:r w:rsidRPr="00923224">
              <w:rPr>
                <w:rFonts w:eastAsia="Times New Roman"/>
                <w:color w:val="231F20"/>
                <w:sz w:val="17"/>
                <w:szCs w:val="17"/>
              </w:rPr>
              <w:t>Dipnotlar</w:t>
            </w:r>
          </w:p>
        </w:tc>
        <w:tc>
          <w:tcPr>
            <w:tcW w:w="4969" w:type="dxa"/>
            <w:tcBorders>
              <w:top w:val="single" w:sz="4" w:space="0" w:color="auto"/>
              <w:bottom w:val="single" w:sz="4" w:space="0" w:color="auto"/>
            </w:tcBorders>
            <w:vAlign w:val="center"/>
          </w:tcPr>
          <w:p w14:paraId="703CE6FD" w14:textId="77777777" w:rsidR="00925D74" w:rsidRPr="00923224" w:rsidRDefault="00925D74" w:rsidP="00925D74">
            <w:pPr>
              <w:ind w:left="80"/>
              <w:jc w:val="center"/>
              <w:rPr>
                <w:rFonts w:eastAsia="Times New Roman"/>
                <w:color w:val="231F20"/>
                <w:sz w:val="17"/>
                <w:szCs w:val="17"/>
              </w:rPr>
            </w:pPr>
            <w:r w:rsidRPr="00923224">
              <w:rPr>
                <w:rFonts w:eastAsia="Times New Roman"/>
                <w:color w:val="231F20"/>
                <w:sz w:val="17"/>
                <w:szCs w:val="17"/>
              </w:rPr>
              <w:t>Sınırlamalar/istisnalar</w:t>
            </w:r>
          </w:p>
        </w:tc>
      </w:tr>
      <w:tr w:rsidR="00925D74" w:rsidRPr="00923224" w14:paraId="19FD3200" w14:textId="77777777" w:rsidTr="00400697">
        <w:trPr>
          <w:trHeight w:val="543"/>
        </w:trPr>
        <w:tc>
          <w:tcPr>
            <w:tcW w:w="1316" w:type="dxa"/>
            <w:tcBorders>
              <w:top w:val="single" w:sz="4" w:space="0" w:color="auto"/>
              <w:right w:val="single" w:sz="8" w:space="0" w:color="231F20"/>
            </w:tcBorders>
            <w:vAlign w:val="center"/>
          </w:tcPr>
          <w:p w14:paraId="3A6F27C5" w14:textId="77777777" w:rsidR="00925D74" w:rsidRPr="00923224" w:rsidRDefault="00925D74" w:rsidP="00394861">
            <w:pPr>
              <w:rPr>
                <w:sz w:val="17"/>
                <w:szCs w:val="17"/>
              </w:rPr>
            </w:pPr>
          </w:p>
        </w:tc>
        <w:tc>
          <w:tcPr>
            <w:tcW w:w="1624" w:type="dxa"/>
            <w:tcBorders>
              <w:top w:val="single" w:sz="4" w:space="0" w:color="auto"/>
              <w:bottom w:val="single" w:sz="4" w:space="0" w:color="auto"/>
              <w:right w:val="single" w:sz="8" w:space="0" w:color="231F20"/>
            </w:tcBorders>
            <w:vAlign w:val="center"/>
          </w:tcPr>
          <w:p w14:paraId="55557B6B" w14:textId="77777777" w:rsidR="00925D74" w:rsidRPr="00923224" w:rsidRDefault="00925D74" w:rsidP="00394861">
            <w:pPr>
              <w:ind w:left="80"/>
              <w:rPr>
                <w:sz w:val="17"/>
                <w:szCs w:val="17"/>
              </w:rPr>
            </w:pPr>
            <w:r w:rsidRPr="00923224">
              <w:rPr>
                <w:rFonts w:eastAsia="Times New Roman"/>
                <w:color w:val="231F20"/>
                <w:sz w:val="17"/>
                <w:szCs w:val="17"/>
              </w:rPr>
              <w:t>Grup IV</w:t>
            </w:r>
          </w:p>
        </w:tc>
        <w:tc>
          <w:tcPr>
            <w:tcW w:w="2827" w:type="dxa"/>
            <w:tcBorders>
              <w:top w:val="single" w:sz="4" w:space="0" w:color="auto"/>
              <w:bottom w:val="single" w:sz="4" w:space="0" w:color="auto"/>
              <w:right w:val="single" w:sz="8" w:space="0" w:color="231F20"/>
            </w:tcBorders>
            <w:vAlign w:val="center"/>
          </w:tcPr>
          <w:p w14:paraId="4B6CA351" w14:textId="77777777" w:rsidR="00925D74" w:rsidRPr="00923224" w:rsidRDefault="00925D74" w:rsidP="00394861">
            <w:pPr>
              <w:ind w:left="80"/>
              <w:rPr>
                <w:sz w:val="17"/>
                <w:szCs w:val="17"/>
              </w:rPr>
            </w:pPr>
            <w:r w:rsidRPr="00923224">
              <w:rPr>
                <w:rFonts w:eastAsia="Times New Roman"/>
                <w:color w:val="231F20"/>
                <w:sz w:val="17"/>
                <w:szCs w:val="17"/>
              </w:rPr>
              <w:t>Polioller</w:t>
            </w:r>
          </w:p>
        </w:tc>
        <w:tc>
          <w:tcPr>
            <w:tcW w:w="1946" w:type="dxa"/>
            <w:tcBorders>
              <w:top w:val="single" w:sz="4" w:space="0" w:color="auto"/>
              <w:bottom w:val="single" w:sz="4" w:space="0" w:color="auto"/>
              <w:right w:val="single" w:sz="8" w:space="0" w:color="231F20"/>
            </w:tcBorders>
            <w:vAlign w:val="center"/>
          </w:tcPr>
          <w:p w14:paraId="21C24666" w14:textId="77777777" w:rsidR="00925D74" w:rsidRPr="00923224" w:rsidRDefault="00925D74" w:rsidP="00394861">
            <w:pPr>
              <w:ind w:left="80"/>
              <w:rPr>
                <w:sz w:val="17"/>
                <w:szCs w:val="17"/>
              </w:rPr>
            </w:pPr>
            <w:r w:rsidRPr="00923224">
              <w:rPr>
                <w:rFonts w:eastAsia="Times New Roman"/>
                <w:i/>
                <w:iCs/>
                <w:color w:val="231F20"/>
                <w:sz w:val="17"/>
                <w:szCs w:val="17"/>
              </w:rPr>
              <w:t>quantum satis</w:t>
            </w:r>
          </w:p>
        </w:tc>
        <w:tc>
          <w:tcPr>
            <w:tcW w:w="1624" w:type="dxa"/>
            <w:tcBorders>
              <w:top w:val="single" w:sz="4" w:space="0" w:color="auto"/>
              <w:bottom w:val="single" w:sz="4" w:space="0" w:color="auto"/>
              <w:right w:val="single" w:sz="8" w:space="0" w:color="231F20"/>
            </w:tcBorders>
            <w:vAlign w:val="center"/>
          </w:tcPr>
          <w:p w14:paraId="35138714" w14:textId="77777777" w:rsidR="00925D74" w:rsidRPr="00923224" w:rsidRDefault="00925D74" w:rsidP="00394861">
            <w:pPr>
              <w:rPr>
                <w:sz w:val="17"/>
                <w:szCs w:val="17"/>
              </w:rPr>
            </w:pPr>
          </w:p>
        </w:tc>
        <w:tc>
          <w:tcPr>
            <w:tcW w:w="4969" w:type="dxa"/>
            <w:tcBorders>
              <w:top w:val="single" w:sz="4" w:space="0" w:color="auto"/>
              <w:bottom w:val="single" w:sz="4" w:space="0" w:color="auto"/>
            </w:tcBorders>
            <w:vAlign w:val="center"/>
          </w:tcPr>
          <w:p w14:paraId="4931E3CE" w14:textId="77777777" w:rsidR="00925D74" w:rsidRPr="00923224" w:rsidRDefault="00925D74" w:rsidP="00925D74">
            <w:pPr>
              <w:ind w:left="80"/>
              <w:rPr>
                <w:sz w:val="17"/>
                <w:szCs w:val="17"/>
              </w:rPr>
            </w:pPr>
            <w:r w:rsidRPr="00923224">
              <w:rPr>
                <w:sz w:val="17"/>
                <w:szCs w:val="17"/>
              </w:rPr>
              <w:t>sadece soslar</w:t>
            </w:r>
          </w:p>
        </w:tc>
      </w:tr>
      <w:tr w:rsidR="00925D74" w:rsidRPr="00923224" w14:paraId="31642475" w14:textId="77777777" w:rsidTr="00400697">
        <w:trPr>
          <w:trHeight w:val="762"/>
        </w:trPr>
        <w:tc>
          <w:tcPr>
            <w:tcW w:w="1316" w:type="dxa"/>
            <w:tcBorders>
              <w:right w:val="single" w:sz="8" w:space="0" w:color="231F20"/>
            </w:tcBorders>
            <w:vAlign w:val="center"/>
          </w:tcPr>
          <w:p w14:paraId="2173ED83" w14:textId="77777777" w:rsidR="00925D74" w:rsidRPr="00923224" w:rsidRDefault="00925D74" w:rsidP="00394861">
            <w:pPr>
              <w:rPr>
                <w:sz w:val="17"/>
                <w:szCs w:val="17"/>
              </w:rPr>
            </w:pPr>
          </w:p>
        </w:tc>
        <w:tc>
          <w:tcPr>
            <w:tcW w:w="1624" w:type="dxa"/>
            <w:tcBorders>
              <w:top w:val="single" w:sz="4" w:space="0" w:color="auto"/>
              <w:bottom w:val="single" w:sz="4" w:space="0" w:color="auto"/>
              <w:right w:val="single" w:sz="8" w:space="0" w:color="231F20"/>
            </w:tcBorders>
            <w:vAlign w:val="center"/>
          </w:tcPr>
          <w:p w14:paraId="776B8750" w14:textId="77777777" w:rsidR="00925D74" w:rsidRPr="00923224" w:rsidRDefault="00925D74" w:rsidP="00394861">
            <w:pPr>
              <w:ind w:left="80"/>
              <w:rPr>
                <w:sz w:val="17"/>
                <w:szCs w:val="17"/>
              </w:rPr>
            </w:pPr>
            <w:r w:rsidRPr="00923224">
              <w:rPr>
                <w:rFonts w:eastAsia="Times New Roman"/>
                <w:color w:val="231F20"/>
                <w:sz w:val="17"/>
                <w:szCs w:val="17"/>
              </w:rPr>
              <w:t>E 104</w:t>
            </w:r>
          </w:p>
        </w:tc>
        <w:tc>
          <w:tcPr>
            <w:tcW w:w="2827" w:type="dxa"/>
            <w:tcBorders>
              <w:top w:val="single" w:sz="4" w:space="0" w:color="auto"/>
              <w:bottom w:val="single" w:sz="4" w:space="0" w:color="auto"/>
              <w:right w:val="single" w:sz="8" w:space="0" w:color="231F20"/>
            </w:tcBorders>
            <w:vAlign w:val="center"/>
          </w:tcPr>
          <w:p w14:paraId="73330843" w14:textId="77777777" w:rsidR="00925D74" w:rsidRPr="00923224" w:rsidRDefault="00925D74" w:rsidP="00394861">
            <w:pPr>
              <w:ind w:left="80"/>
              <w:rPr>
                <w:sz w:val="17"/>
                <w:szCs w:val="17"/>
              </w:rPr>
            </w:pPr>
            <w:r w:rsidRPr="00923224">
              <w:rPr>
                <w:rFonts w:eastAsia="Times New Roman"/>
                <w:color w:val="231F20"/>
                <w:sz w:val="17"/>
                <w:szCs w:val="17"/>
              </w:rPr>
              <w:t>Kinolin sarısı</w:t>
            </w:r>
          </w:p>
        </w:tc>
        <w:tc>
          <w:tcPr>
            <w:tcW w:w="1946" w:type="dxa"/>
            <w:tcBorders>
              <w:top w:val="single" w:sz="4" w:space="0" w:color="auto"/>
              <w:bottom w:val="single" w:sz="4" w:space="0" w:color="auto"/>
              <w:right w:val="single" w:sz="8" w:space="0" w:color="231F20"/>
            </w:tcBorders>
            <w:vAlign w:val="center"/>
          </w:tcPr>
          <w:p w14:paraId="07D0EA74" w14:textId="77777777" w:rsidR="00925D74" w:rsidRPr="00923224" w:rsidRDefault="00925D74" w:rsidP="00394861">
            <w:pPr>
              <w:ind w:left="80"/>
              <w:rPr>
                <w:sz w:val="17"/>
                <w:szCs w:val="17"/>
              </w:rPr>
            </w:pPr>
            <w:r w:rsidRPr="00923224">
              <w:rPr>
                <w:rFonts w:eastAsia="Times New Roman"/>
                <w:color w:val="231F20"/>
                <w:sz w:val="17"/>
                <w:szCs w:val="17"/>
              </w:rPr>
              <w:t>50</w:t>
            </w:r>
          </w:p>
        </w:tc>
        <w:tc>
          <w:tcPr>
            <w:tcW w:w="1624" w:type="dxa"/>
            <w:tcBorders>
              <w:top w:val="single" w:sz="4" w:space="0" w:color="auto"/>
              <w:bottom w:val="single" w:sz="4" w:space="0" w:color="auto"/>
              <w:right w:val="single" w:sz="8" w:space="0" w:color="231F20"/>
            </w:tcBorders>
            <w:vAlign w:val="center"/>
          </w:tcPr>
          <w:p w14:paraId="74BF1E35" w14:textId="77777777" w:rsidR="00925D74" w:rsidRPr="00923224" w:rsidRDefault="00925D74" w:rsidP="00394861">
            <w:pPr>
              <w:ind w:left="60"/>
              <w:rPr>
                <w:sz w:val="17"/>
                <w:szCs w:val="17"/>
              </w:rPr>
            </w:pPr>
            <w:r w:rsidRPr="00923224">
              <w:rPr>
                <w:rFonts w:eastAsia="Times New Roman"/>
                <w:color w:val="231F20"/>
                <w:sz w:val="17"/>
                <w:szCs w:val="17"/>
              </w:rPr>
              <w:t>(61)  (73)</w:t>
            </w:r>
          </w:p>
        </w:tc>
        <w:tc>
          <w:tcPr>
            <w:tcW w:w="4969" w:type="dxa"/>
            <w:tcBorders>
              <w:top w:val="single" w:sz="4" w:space="0" w:color="auto"/>
              <w:bottom w:val="single" w:sz="4" w:space="0" w:color="auto"/>
            </w:tcBorders>
            <w:vAlign w:val="center"/>
          </w:tcPr>
          <w:p w14:paraId="62F6CEB0" w14:textId="77777777" w:rsidR="00925D74" w:rsidRPr="00923224" w:rsidRDefault="00925D74" w:rsidP="00925D74">
            <w:pPr>
              <w:pStyle w:val="TableParagraph"/>
              <w:ind w:left="84"/>
              <w:rPr>
                <w:sz w:val="17"/>
                <w:szCs w:val="17"/>
              </w:rPr>
            </w:pPr>
            <w:r w:rsidRPr="00923224">
              <w:rPr>
                <w:sz w:val="17"/>
                <w:szCs w:val="17"/>
              </w:rPr>
              <w:t>sadece süslemeler, kaplamalar ve soslar; dolgular hariç</w:t>
            </w:r>
          </w:p>
        </w:tc>
      </w:tr>
      <w:tr w:rsidR="00925D74" w:rsidRPr="00923224" w14:paraId="776A5081" w14:textId="77777777" w:rsidTr="00400697">
        <w:trPr>
          <w:trHeight w:val="543"/>
        </w:trPr>
        <w:tc>
          <w:tcPr>
            <w:tcW w:w="1316" w:type="dxa"/>
            <w:tcBorders>
              <w:right w:val="single" w:sz="8" w:space="0" w:color="231F20"/>
            </w:tcBorders>
            <w:vAlign w:val="center"/>
          </w:tcPr>
          <w:p w14:paraId="69D77345" w14:textId="77777777" w:rsidR="00925D74" w:rsidRPr="00923224" w:rsidRDefault="00925D74" w:rsidP="00394861">
            <w:pPr>
              <w:rPr>
                <w:sz w:val="17"/>
                <w:szCs w:val="17"/>
              </w:rPr>
            </w:pPr>
          </w:p>
        </w:tc>
        <w:tc>
          <w:tcPr>
            <w:tcW w:w="1624" w:type="dxa"/>
            <w:tcBorders>
              <w:top w:val="single" w:sz="4" w:space="0" w:color="auto"/>
              <w:bottom w:val="single" w:sz="4" w:space="0" w:color="auto"/>
              <w:right w:val="single" w:sz="8" w:space="0" w:color="231F20"/>
            </w:tcBorders>
            <w:vAlign w:val="center"/>
          </w:tcPr>
          <w:p w14:paraId="096E04F2" w14:textId="77777777" w:rsidR="00925D74" w:rsidRPr="00923224" w:rsidRDefault="00925D74" w:rsidP="00394861">
            <w:pPr>
              <w:ind w:left="80"/>
              <w:rPr>
                <w:sz w:val="17"/>
                <w:szCs w:val="17"/>
              </w:rPr>
            </w:pPr>
            <w:r w:rsidRPr="00923224">
              <w:rPr>
                <w:rFonts w:eastAsia="Times New Roman"/>
                <w:color w:val="231F20"/>
                <w:sz w:val="17"/>
                <w:szCs w:val="17"/>
              </w:rPr>
              <w:t>E 104</w:t>
            </w:r>
          </w:p>
        </w:tc>
        <w:tc>
          <w:tcPr>
            <w:tcW w:w="2827" w:type="dxa"/>
            <w:tcBorders>
              <w:top w:val="single" w:sz="4" w:space="0" w:color="auto"/>
              <w:bottom w:val="single" w:sz="4" w:space="0" w:color="auto"/>
              <w:right w:val="single" w:sz="8" w:space="0" w:color="231F20"/>
            </w:tcBorders>
            <w:vAlign w:val="center"/>
          </w:tcPr>
          <w:p w14:paraId="5CC07A73" w14:textId="77777777" w:rsidR="00925D74" w:rsidRPr="00923224" w:rsidRDefault="00925D74" w:rsidP="00394861">
            <w:pPr>
              <w:ind w:left="80"/>
              <w:rPr>
                <w:sz w:val="17"/>
                <w:szCs w:val="17"/>
              </w:rPr>
            </w:pPr>
            <w:r w:rsidRPr="00923224">
              <w:rPr>
                <w:rFonts w:eastAsia="Times New Roman"/>
                <w:color w:val="231F20"/>
                <w:sz w:val="17"/>
                <w:szCs w:val="17"/>
              </w:rPr>
              <w:t>Kinolin sarısı</w:t>
            </w:r>
          </w:p>
        </w:tc>
        <w:tc>
          <w:tcPr>
            <w:tcW w:w="1946" w:type="dxa"/>
            <w:tcBorders>
              <w:top w:val="single" w:sz="4" w:space="0" w:color="auto"/>
              <w:bottom w:val="single" w:sz="4" w:space="0" w:color="auto"/>
              <w:right w:val="single" w:sz="8" w:space="0" w:color="231F20"/>
            </w:tcBorders>
            <w:vAlign w:val="center"/>
          </w:tcPr>
          <w:p w14:paraId="5F267301" w14:textId="77777777" w:rsidR="00925D74" w:rsidRPr="00923224" w:rsidRDefault="00925D74" w:rsidP="00394861">
            <w:pPr>
              <w:ind w:left="80"/>
              <w:rPr>
                <w:sz w:val="17"/>
                <w:szCs w:val="17"/>
              </w:rPr>
            </w:pPr>
            <w:r w:rsidRPr="00923224">
              <w:rPr>
                <w:rFonts w:eastAsia="Times New Roman"/>
                <w:color w:val="231F20"/>
                <w:sz w:val="17"/>
                <w:szCs w:val="17"/>
              </w:rPr>
              <w:t>50</w:t>
            </w:r>
          </w:p>
        </w:tc>
        <w:tc>
          <w:tcPr>
            <w:tcW w:w="1624" w:type="dxa"/>
            <w:tcBorders>
              <w:top w:val="single" w:sz="4" w:space="0" w:color="auto"/>
              <w:bottom w:val="single" w:sz="4" w:space="0" w:color="auto"/>
              <w:right w:val="single" w:sz="8" w:space="0" w:color="231F20"/>
            </w:tcBorders>
            <w:vAlign w:val="center"/>
          </w:tcPr>
          <w:p w14:paraId="6116D669" w14:textId="77777777" w:rsidR="00925D74" w:rsidRPr="00923224" w:rsidRDefault="00925D74" w:rsidP="00394861">
            <w:pPr>
              <w:ind w:left="60"/>
              <w:rPr>
                <w:sz w:val="17"/>
                <w:szCs w:val="17"/>
              </w:rPr>
            </w:pPr>
            <w:r w:rsidRPr="00923224">
              <w:rPr>
                <w:rFonts w:eastAsia="Times New Roman"/>
                <w:color w:val="231F20"/>
                <w:sz w:val="17"/>
                <w:szCs w:val="17"/>
              </w:rPr>
              <w:t>(61)  (73)</w:t>
            </w:r>
          </w:p>
        </w:tc>
        <w:tc>
          <w:tcPr>
            <w:tcW w:w="4969" w:type="dxa"/>
            <w:tcBorders>
              <w:top w:val="single" w:sz="4" w:space="0" w:color="auto"/>
              <w:bottom w:val="single" w:sz="4" w:space="0" w:color="auto"/>
            </w:tcBorders>
            <w:vAlign w:val="center"/>
          </w:tcPr>
          <w:p w14:paraId="442C6D4F" w14:textId="77777777" w:rsidR="00925D74" w:rsidRPr="00923224" w:rsidRDefault="00925D74" w:rsidP="00925D74">
            <w:pPr>
              <w:ind w:left="80"/>
              <w:rPr>
                <w:sz w:val="17"/>
                <w:szCs w:val="17"/>
              </w:rPr>
            </w:pPr>
            <w:r w:rsidRPr="00923224">
              <w:rPr>
                <w:sz w:val="17"/>
                <w:szCs w:val="17"/>
              </w:rPr>
              <w:t>sadece dolgular</w:t>
            </w:r>
          </w:p>
        </w:tc>
      </w:tr>
      <w:tr w:rsidR="00925D74" w:rsidRPr="00923224" w14:paraId="4CB84A5F" w14:textId="77777777" w:rsidTr="00400697">
        <w:trPr>
          <w:trHeight w:val="543"/>
        </w:trPr>
        <w:tc>
          <w:tcPr>
            <w:tcW w:w="1316" w:type="dxa"/>
            <w:tcBorders>
              <w:right w:val="single" w:sz="8" w:space="0" w:color="231F20"/>
            </w:tcBorders>
            <w:vAlign w:val="center"/>
          </w:tcPr>
          <w:p w14:paraId="449F58C7" w14:textId="77777777" w:rsidR="00925D74" w:rsidRPr="00923224" w:rsidRDefault="00925D74" w:rsidP="00394861">
            <w:pPr>
              <w:rPr>
                <w:sz w:val="17"/>
                <w:szCs w:val="17"/>
              </w:rPr>
            </w:pPr>
          </w:p>
        </w:tc>
        <w:tc>
          <w:tcPr>
            <w:tcW w:w="1624" w:type="dxa"/>
            <w:tcBorders>
              <w:top w:val="single" w:sz="4" w:space="0" w:color="auto"/>
              <w:bottom w:val="single" w:sz="4" w:space="0" w:color="auto"/>
              <w:right w:val="single" w:sz="8" w:space="0" w:color="231F20"/>
            </w:tcBorders>
            <w:vAlign w:val="center"/>
          </w:tcPr>
          <w:p w14:paraId="301DA422" w14:textId="77777777" w:rsidR="00925D74" w:rsidRPr="00923224" w:rsidRDefault="00925D74" w:rsidP="00394861">
            <w:pPr>
              <w:ind w:left="80"/>
              <w:rPr>
                <w:sz w:val="17"/>
                <w:szCs w:val="17"/>
              </w:rPr>
            </w:pPr>
            <w:r w:rsidRPr="00923224">
              <w:rPr>
                <w:rFonts w:eastAsia="Times New Roman"/>
                <w:color w:val="231F20"/>
                <w:sz w:val="17"/>
                <w:szCs w:val="17"/>
              </w:rPr>
              <w:t>E 110</w:t>
            </w:r>
          </w:p>
        </w:tc>
        <w:tc>
          <w:tcPr>
            <w:tcW w:w="2827" w:type="dxa"/>
            <w:tcBorders>
              <w:top w:val="single" w:sz="4" w:space="0" w:color="auto"/>
              <w:bottom w:val="single" w:sz="4" w:space="0" w:color="auto"/>
              <w:right w:val="single" w:sz="8" w:space="0" w:color="231F20"/>
            </w:tcBorders>
            <w:vAlign w:val="center"/>
          </w:tcPr>
          <w:p w14:paraId="7C2E7E05" w14:textId="77777777" w:rsidR="00925D74" w:rsidRPr="00923224" w:rsidRDefault="00925D74" w:rsidP="00394861">
            <w:pPr>
              <w:ind w:left="80"/>
              <w:rPr>
                <w:sz w:val="17"/>
                <w:szCs w:val="17"/>
              </w:rPr>
            </w:pPr>
            <w:r w:rsidRPr="00923224">
              <w:rPr>
                <w:rFonts w:eastAsia="Times New Roman"/>
                <w:color w:val="231F20"/>
                <w:sz w:val="17"/>
                <w:szCs w:val="17"/>
              </w:rPr>
              <w:t>Sunset Yellow FCF/Orange Yellow S</w:t>
            </w:r>
          </w:p>
        </w:tc>
        <w:tc>
          <w:tcPr>
            <w:tcW w:w="1946" w:type="dxa"/>
            <w:tcBorders>
              <w:top w:val="single" w:sz="4" w:space="0" w:color="auto"/>
              <w:bottom w:val="single" w:sz="4" w:space="0" w:color="auto"/>
              <w:right w:val="single" w:sz="8" w:space="0" w:color="231F20"/>
            </w:tcBorders>
            <w:vAlign w:val="center"/>
          </w:tcPr>
          <w:p w14:paraId="1EA58592" w14:textId="77777777" w:rsidR="00925D74" w:rsidRPr="00923224" w:rsidRDefault="00925D74" w:rsidP="00394861">
            <w:pPr>
              <w:ind w:left="80"/>
              <w:rPr>
                <w:sz w:val="17"/>
                <w:szCs w:val="17"/>
              </w:rPr>
            </w:pPr>
            <w:r w:rsidRPr="00923224">
              <w:rPr>
                <w:rFonts w:eastAsia="Times New Roman"/>
                <w:color w:val="231F20"/>
                <w:sz w:val="17"/>
                <w:szCs w:val="17"/>
              </w:rPr>
              <w:t>35</w:t>
            </w:r>
          </w:p>
        </w:tc>
        <w:tc>
          <w:tcPr>
            <w:tcW w:w="1624" w:type="dxa"/>
            <w:tcBorders>
              <w:top w:val="single" w:sz="4" w:space="0" w:color="auto"/>
              <w:bottom w:val="single" w:sz="4" w:space="0" w:color="auto"/>
              <w:right w:val="single" w:sz="8" w:space="0" w:color="231F20"/>
            </w:tcBorders>
            <w:vAlign w:val="center"/>
          </w:tcPr>
          <w:p w14:paraId="4F020057" w14:textId="77777777" w:rsidR="00925D74" w:rsidRPr="00923224" w:rsidRDefault="00925D74" w:rsidP="00394861">
            <w:pPr>
              <w:ind w:left="60"/>
              <w:rPr>
                <w:sz w:val="17"/>
                <w:szCs w:val="17"/>
              </w:rPr>
            </w:pPr>
            <w:r w:rsidRPr="00923224">
              <w:rPr>
                <w:rFonts w:eastAsia="Times New Roman"/>
                <w:color w:val="231F20"/>
                <w:sz w:val="17"/>
                <w:szCs w:val="17"/>
              </w:rPr>
              <w:t>(61)  (73)</w:t>
            </w:r>
          </w:p>
        </w:tc>
        <w:tc>
          <w:tcPr>
            <w:tcW w:w="4969" w:type="dxa"/>
            <w:tcBorders>
              <w:top w:val="single" w:sz="4" w:space="0" w:color="auto"/>
              <w:bottom w:val="single" w:sz="4" w:space="0" w:color="auto"/>
            </w:tcBorders>
            <w:vAlign w:val="center"/>
          </w:tcPr>
          <w:p w14:paraId="1AD3DC54" w14:textId="77777777" w:rsidR="00925D74" w:rsidRPr="00923224" w:rsidRDefault="00925D74" w:rsidP="00925D74">
            <w:pPr>
              <w:ind w:left="80"/>
              <w:rPr>
                <w:sz w:val="17"/>
                <w:szCs w:val="17"/>
              </w:rPr>
            </w:pPr>
            <w:r w:rsidRPr="00923224">
              <w:rPr>
                <w:sz w:val="17"/>
                <w:szCs w:val="17"/>
              </w:rPr>
              <w:t>sadece süslemeler, kaplamalar ve soslar; dolgular hariç</w:t>
            </w:r>
          </w:p>
        </w:tc>
      </w:tr>
      <w:tr w:rsidR="00925D74" w:rsidRPr="00923224" w14:paraId="6B637811" w14:textId="77777777" w:rsidTr="00400697">
        <w:trPr>
          <w:trHeight w:val="543"/>
        </w:trPr>
        <w:tc>
          <w:tcPr>
            <w:tcW w:w="1316" w:type="dxa"/>
            <w:tcBorders>
              <w:right w:val="single" w:sz="8" w:space="0" w:color="231F20"/>
            </w:tcBorders>
            <w:vAlign w:val="center"/>
          </w:tcPr>
          <w:p w14:paraId="5509FFC5" w14:textId="77777777" w:rsidR="00925D74" w:rsidRPr="00923224" w:rsidRDefault="00925D74" w:rsidP="00394861">
            <w:pPr>
              <w:rPr>
                <w:sz w:val="17"/>
                <w:szCs w:val="17"/>
              </w:rPr>
            </w:pPr>
          </w:p>
        </w:tc>
        <w:tc>
          <w:tcPr>
            <w:tcW w:w="1624" w:type="dxa"/>
            <w:tcBorders>
              <w:top w:val="single" w:sz="4" w:space="0" w:color="auto"/>
              <w:bottom w:val="single" w:sz="4" w:space="0" w:color="auto"/>
              <w:right w:val="single" w:sz="8" w:space="0" w:color="231F20"/>
            </w:tcBorders>
            <w:vAlign w:val="center"/>
          </w:tcPr>
          <w:p w14:paraId="7BA5F990" w14:textId="77777777" w:rsidR="00925D74" w:rsidRPr="00923224" w:rsidRDefault="00925D74" w:rsidP="00394861">
            <w:pPr>
              <w:ind w:left="80"/>
              <w:rPr>
                <w:sz w:val="17"/>
                <w:szCs w:val="17"/>
              </w:rPr>
            </w:pPr>
            <w:r w:rsidRPr="00923224">
              <w:rPr>
                <w:rFonts w:eastAsia="Times New Roman"/>
                <w:color w:val="231F20"/>
                <w:sz w:val="17"/>
                <w:szCs w:val="17"/>
              </w:rPr>
              <w:t>E 110</w:t>
            </w:r>
          </w:p>
        </w:tc>
        <w:tc>
          <w:tcPr>
            <w:tcW w:w="2827" w:type="dxa"/>
            <w:tcBorders>
              <w:top w:val="single" w:sz="4" w:space="0" w:color="auto"/>
              <w:bottom w:val="single" w:sz="4" w:space="0" w:color="auto"/>
              <w:right w:val="single" w:sz="8" w:space="0" w:color="231F20"/>
            </w:tcBorders>
            <w:vAlign w:val="center"/>
          </w:tcPr>
          <w:p w14:paraId="2963F0B7" w14:textId="77777777" w:rsidR="00925D74" w:rsidRPr="00923224" w:rsidRDefault="00925D74" w:rsidP="00394861">
            <w:pPr>
              <w:ind w:left="80"/>
              <w:rPr>
                <w:sz w:val="17"/>
                <w:szCs w:val="17"/>
              </w:rPr>
            </w:pPr>
            <w:r w:rsidRPr="00923224">
              <w:rPr>
                <w:rFonts w:eastAsia="Times New Roman"/>
                <w:color w:val="231F20"/>
                <w:sz w:val="17"/>
                <w:szCs w:val="17"/>
              </w:rPr>
              <w:t>Sunset Yellow FCF/Orange Yellow S</w:t>
            </w:r>
          </w:p>
        </w:tc>
        <w:tc>
          <w:tcPr>
            <w:tcW w:w="1946" w:type="dxa"/>
            <w:tcBorders>
              <w:top w:val="single" w:sz="4" w:space="0" w:color="auto"/>
              <w:bottom w:val="single" w:sz="4" w:space="0" w:color="auto"/>
              <w:right w:val="single" w:sz="8" w:space="0" w:color="231F20"/>
            </w:tcBorders>
            <w:vAlign w:val="center"/>
          </w:tcPr>
          <w:p w14:paraId="7A16696E" w14:textId="77777777" w:rsidR="00925D74" w:rsidRPr="00923224" w:rsidRDefault="00925D74" w:rsidP="00394861">
            <w:pPr>
              <w:ind w:left="80"/>
              <w:rPr>
                <w:sz w:val="17"/>
                <w:szCs w:val="17"/>
              </w:rPr>
            </w:pPr>
            <w:r w:rsidRPr="00923224">
              <w:rPr>
                <w:rFonts w:eastAsia="Times New Roman"/>
                <w:color w:val="231F20"/>
                <w:sz w:val="17"/>
                <w:szCs w:val="17"/>
              </w:rPr>
              <w:t>35</w:t>
            </w:r>
          </w:p>
        </w:tc>
        <w:tc>
          <w:tcPr>
            <w:tcW w:w="1624" w:type="dxa"/>
            <w:tcBorders>
              <w:top w:val="single" w:sz="4" w:space="0" w:color="auto"/>
              <w:bottom w:val="single" w:sz="4" w:space="0" w:color="auto"/>
              <w:right w:val="single" w:sz="8" w:space="0" w:color="231F20"/>
            </w:tcBorders>
            <w:vAlign w:val="center"/>
          </w:tcPr>
          <w:p w14:paraId="48D78FB4" w14:textId="77777777" w:rsidR="00925D74" w:rsidRPr="00923224" w:rsidRDefault="00925D74" w:rsidP="00394861">
            <w:pPr>
              <w:ind w:left="60"/>
              <w:rPr>
                <w:sz w:val="17"/>
                <w:szCs w:val="17"/>
              </w:rPr>
            </w:pPr>
            <w:r w:rsidRPr="00923224">
              <w:rPr>
                <w:rFonts w:eastAsia="Times New Roman"/>
                <w:color w:val="231F20"/>
                <w:sz w:val="17"/>
                <w:szCs w:val="17"/>
              </w:rPr>
              <w:t>(61)  (73)</w:t>
            </w:r>
          </w:p>
        </w:tc>
        <w:tc>
          <w:tcPr>
            <w:tcW w:w="4969" w:type="dxa"/>
            <w:tcBorders>
              <w:top w:val="single" w:sz="4" w:space="0" w:color="auto"/>
              <w:bottom w:val="single" w:sz="4" w:space="0" w:color="auto"/>
            </w:tcBorders>
            <w:vAlign w:val="center"/>
          </w:tcPr>
          <w:p w14:paraId="10B0D837" w14:textId="77777777" w:rsidR="00925D74" w:rsidRPr="00923224" w:rsidRDefault="00925D74" w:rsidP="00925D74">
            <w:pPr>
              <w:ind w:left="80"/>
              <w:rPr>
                <w:sz w:val="17"/>
                <w:szCs w:val="17"/>
              </w:rPr>
            </w:pPr>
            <w:r w:rsidRPr="00923224">
              <w:rPr>
                <w:sz w:val="17"/>
                <w:szCs w:val="17"/>
              </w:rPr>
              <w:t>sadece dolgular</w:t>
            </w:r>
          </w:p>
        </w:tc>
      </w:tr>
      <w:tr w:rsidR="00925D74" w:rsidRPr="00923224" w14:paraId="74227521" w14:textId="77777777" w:rsidTr="00400697">
        <w:trPr>
          <w:trHeight w:val="543"/>
        </w:trPr>
        <w:tc>
          <w:tcPr>
            <w:tcW w:w="1316" w:type="dxa"/>
            <w:tcBorders>
              <w:right w:val="single" w:sz="8" w:space="0" w:color="231F20"/>
            </w:tcBorders>
            <w:vAlign w:val="center"/>
          </w:tcPr>
          <w:p w14:paraId="620205F5" w14:textId="77777777" w:rsidR="00925D74" w:rsidRPr="00923224" w:rsidRDefault="00925D74" w:rsidP="00394861">
            <w:pPr>
              <w:rPr>
                <w:sz w:val="17"/>
                <w:szCs w:val="17"/>
              </w:rPr>
            </w:pPr>
          </w:p>
        </w:tc>
        <w:tc>
          <w:tcPr>
            <w:tcW w:w="1624" w:type="dxa"/>
            <w:tcBorders>
              <w:top w:val="single" w:sz="4" w:space="0" w:color="auto"/>
              <w:bottom w:val="single" w:sz="4" w:space="0" w:color="auto"/>
              <w:right w:val="single" w:sz="8" w:space="0" w:color="231F20"/>
            </w:tcBorders>
            <w:vAlign w:val="center"/>
          </w:tcPr>
          <w:p w14:paraId="02AB637F" w14:textId="77777777" w:rsidR="00925D74" w:rsidRPr="00923224" w:rsidRDefault="00925D74" w:rsidP="00394861">
            <w:pPr>
              <w:ind w:left="80"/>
              <w:rPr>
                <w:sz w:val="17"/>
                <w:szCs w:val="17"/>
              </w:rPr>
            </w:pPr>
            <w:r w:rsidRPr="00923224">
              <w:rPr>
                <w:rFonts w:eastAsia="Times New Roman"/>
                <w:color w:val="231F20"/>
                <w:sz w:val="17"/>
                <w:szCs w:val="17"/>
              </w:rPr>
              <w:t>E 124</w:t>
            </w:r>
          </w:p>
        </w:tc>
        <w:tc>
          <w:tcPr>
            <w:tcW w:w="2827" w:type="dxa"/>
            <w:tcBorders>
              <w:top w:val="single" w:sz="4" w:space="0" w:color="auto"/>
              <w:bottom w:val="single" w:sz="4" w:space="0" w:color="auto"/>
              <w:right w:val="single" w:sz="8" w:space="0" w:color="231F20"/>
            </w:tcBorders>
            <w:vAlign w:val="center"/>
          </w:tcPr>
          <w:p w14:paraId="0414AA4D" w14:textId="77777777" w:rsidR="00925D74" w:rsidRPr="00923224" w:rsidRDefault="00925D74" w:rsidP="00394861">
            <w:pPr>
              <w:ind w:left="80"/>
              <w:rPr>
                <w:sz w:val="17"/>
                <w:szCs w:val="17"/>
              </w:rPr>
            </w:pPr>
            <w:r w:rsidRPr="00923224">
              <w:rPr>
                <w:rFonts w:eastAsia="Times New Roman"/>
                <w:color w:val="231F20"/>
                <w:sz w:val="17"/>
                <w:szCs w:val="17"/>
              </w:rPr>
              <w:t>Ponceau 4R, Koşineal Red A</w:t>
            </w:r>
          </w:p>
        </w:tc>
        <w:tc>
          <w:tcPr>
            <w:tcW w:w="1946" w:type="dxa"/>
            <w:tcBorders>
              <w:top w:val="single" w:sz="4" w:space="0" w:color="auto"/>
              <w:bottom w:val="single" w:sz="4" w:space="0" w:color="auto"/>
              <w:right w:val="single" w:sz="8" w:space="0" w:color="231F20"/>
            </w:tcBorders>
            <w:vAlign w:val="center"/>
          </w:tcPr>
          <w:p w14:paraId="27D5F111" w14:textId="77777777" w:rsidR="00925D74" w:rsidRPr="00923224" w:rsidRDefault="00925D74" w:rsidP="00394861">
            <w:pPr>
              <w:ind w:left="80"/>
              <w:rPr>
                <w:sz w:val="17"/>
                <w:szCs w:val="17"/>
              </w:rPr>
            </w:pPr>
            <w:r w:rsidRPr="00923224">
              <w:rPr>
                <w:rFonts w:eastAsia="Times New Roman"/>
                <w:color w:val="231F20"/>
                <w:sz w:val="17"/>
                <w:szCs w:val="17"/>
              </w:rPr>
              <w:t>55</w:t>
            </w:r>
          </w:p>
        </w:tc>
        <w:tc>
          <w:tcPr>
            <w:tcW w:w="1624" w:type="dxa"/>
            <w:tcBorders>
              <w:top w:val="single" w:sz="4" w:space="0" w:color="auto"/>
              <w:bottom w:val="single" w:sz="4" w:space="0" w:color="auto"/>
              <w:right w:val="single" w:sz="8" w:space="0" w:color="231F20"/>
            </w:tcBorders>
            <w:vAlign w:val="center"/>
          </w:tcPr>
          <w:p w14:paraId="558DE046" w14:textId="77777777" w:rsidR="00925D74" w:rsidRPr="00923224" w:rsidRDefault="00925D74" w:rsidP="00394861">
            <w:pPr>
              <w:ind w:left="60"/>
              <w:rPr>
                <w:sz w:val="17"/>
                <w:szCs w:val="17"/>
              </w:rPr>
            </w:pPr>
            <w:r w:rsidRPr="00923224">
              <w:rPr>
                <w:rFonts w:eastAsia="Times New Roman"/>
                <w:color w:val="231F20"/>
                <w:sz w:val="17"/>
                <w:szCs w:val="17"/>
              </w:rPr>
              <w:t>(61)  (73)</w:t>
            </w:r>
          </w:p>
        </w:tc>
        <w:tc>
          <w:tcPr>
            <w:tcW w:w="4969" w:type="dxa"/>
            <w:tcBorders>
              <w:top w:val="single" w:sz="4" w:space="0" w:color="auto"/>
              <w:bottom w:val="single" w:sz="4" w:space="0" w:color="auto"/>
            </w:tcBorders>
            <w:vAlign w:val="center"/>
          </w:tcPr>
          <w:p w14:paraId="3EE1B67B" w14:textId="77777777" w:rsidR="00925D74" w:rsidRPr="00923224" w:rsidRDefault="00925D74" w:rsidP="00925D74">
            <w:pPr>
              <w:ind w:left="80"/>
              <w:rPr>
                <w:sz w:val="17"/>
                <w:szCs w:val="17"/>
              </w:rPr>
            </w:pPr>
            <w:r w:rsidRPr="00923224">
              <w:rPr>
                <w:sz w:val="17"/>
                <w:szCs w:val="17"/>
              </w:rPr>
              <w:t>sadece süslemeler, kaplamalar ve soslar; dolgular hariç</w:t>
            </w:r>
          </w:p>
        </w:tc>
      </w:tr>
      <w:tr w:rsidR="00925D74" w:rsidRPr="00923224" w14:paraId="2CBCEB50" w14:textId="77777777" w:rsidTr="00400697">
        <w:trPr>
          <w:trHeight w:val="543"/>
        </w:trPr>
        <w:tc>
          <w:tcPr>
            <w:tcW w:w="1316" w:type="dxa"/>
            <w:tcBorders>
              <w:right w:val="single" w:sz="8" w:space="0" w:color="231F20"/>
            </w:tcBorders>
            <w:vAlign w:val="center"/>
          </w:tcPr>
          <w:p w14:paraId="68F47B21" w14:textId="77777777" w:rsidR="00925D74" w:rsidRPr="00923224" w:rsidRDefault="00925D74" w:rsidP="00394861">
            <w:pPr>
              <w:rPr>
                <w:sz w:val="17"/>
                <w:szCs w:val="17"/>
              </w:rPr>
            </w:pPr>
          </w:p>
        </w:tc>
        <w:tc>
          <w:tcPr>
            <w:tcW w:w="1624" w:type="dxa"/>
            <w:tcBorders>
              <w:top w:val="single" w:sz="4" w:space="0" w:color="auto"/>
              <w:bottom w:val="single" w:sz="4" w:space="0" w:color="auto"/>
              <w:right w:val="single" w:sz="8" w:space="0" w:color="231F20"/>
            </w:tcBorders>
            <w:vAlign w:val="center"/>
          </w:tcPr>
          <w:p w14:paraId="0624A2D8" w14:textId="77777777" w:rsidR="00925D74" w:rsidRPr="00923224" w:rsidRDefault="00925D74" w:rsidP="00394861">
            <w:pPr>
              <w:ind w:left="80"/>
              <w:rPr>
                <w:sz w:val="17"/>
                <w:szCs w:val="17"/>
              </w:rPr>
            </w:pPr>
            <w:r w:rsidRPr="00923224">
              <w:rPr>
                <w:rFonts w:eastAsia="Times New Roman"/>
                <w:color w:val="231F20"/>
                <w:sz w:val="17"/>
                <w:szCs w:val="17"/>
              </w:rPr>
              <w:t>E 124</w:t>
            </w:r>
          </w:p>
        </w:tc>
        <w:tc>
          <w:tcPr>
            <w:tcW w:w="2827" w:type="dxa"/>
            <w:tcBorders>
              <w:top w:val="single" w:sz="4" w:space="0" w:color="auto"/>
              <w:bottom w:val="single" w:sz="4" w:space="0" w:color="auto"/>
              <w:right w:val="single" w:sz="8" w:space="0" w:color="231F20"/>
            </w:tcBorders>
            <w:vAlign w:val="center"/>
          </w:tcPr>
          <w:p w14:paraId="4687E3A1" w14:textId="77777777" w:rsidR="00925D74" w:rsidRPr="00923224" w:rsidRDefault="00925D74" w:rsidP="00394861">
            <w:pPr>
              <w:ind w:left="80"/>
              <w:rPr>
                <w:sz w:val="17"/>
                <w:szCs w:val="17"/>
              </w:rPr>
            </w:pPr>
            <w:r w:rsidRPr="00923224">
              <w:rPr>
                <w:rFonts w:eastAsia="Times New Roman"/>
                <w:color w:val="231F20"/>
                <w:sz w:val="17"/>
                <w:szCs w:val="17"/>
              </w:rPr>
              <w:t>Ponceau 4R, Koşineal Red A</w:t>
            </w:r>
          </w:p>
        </w:tc>
        <w:tc>
          <w:tcPr>
            <w:tcW w:w="1946" w:type="dxa"/>
            <w:tcBorders>
              <w:top w:val="single" w:sz="4" w:space="0" w:color="auto"/>
              <w:bottom w:val="single" w:sz="4" w:space="0" w:color="auto"/>
              <w:right w:val="single" w:sz="8" w:space="0" w:color="231F20"/>
            </w:tcBorders>
            <w:vAlign w:val="center"/>
          </w:tcPr>
          <w:p w14:paraId="663462F0" w14:textId="77777777" w:rsidR="00925D74" w:rsidRPr="00923224" w:rsidRDefault="00925D74" w:rsidP="00394861">
            <w:pPr>
              <w:ind w:left="80"/>
              <w:rPr>
                <w:sz w:val="17"/>
                <w:szCs w:val="17"/>
              </w:rPr>
            </w:pPr>
            <w:r w:rsidRPr="00923224">
              <w:rPr>
                <w:rFonts w:eastAsia="Times New Roman"/>
                <w:color w:val="231F20"/>
                <w:sz w:val="17"/>
                <w:szCs w:val="17"/>
              </w:rPr>
              <w:t>55</w:t>
            </w:r>
          </w:p>
        </w:tc>
        <w:tc>
          <w:tcPr>
            <w:tcW w:w="1624" w:type="dxa"/>
            <w:tcBorders>
              <w:top w:val="single" w:sz="4" w:space="0" w:color="auto"/>
              <w:bottom w:val="single" w:sz="4" w:space="0" w:color="auto"/>
              <w:right w:val="single" w:sz="8" w:space="0" w:color="231F20"/>
            </w:tcBorders>
            <w:vAlign w:val="center"/>
          </w:tcPr>
          <w:p w14:paraId="02C48E06" w14:textId="77777777" w:rsidR="00925D74" w:rsidRPr="00923224" w:rsidRDefault="00925D74" w:rsidP="00394861">
            <w:pPr>
              <w:ind w:left="60"/>
              <w:rPr>
                <w:sz w:val="17"/>
                <w:szCs w:val="17"/>
              </w:rPr>
            </w:pPr>
            <w:r w:rsidRPr="00923224">
              <w:rPr>
                <w:rFonts w:eastAsia="Times New Roman"/>
                <w:color w:val="231F20"/>
                <w:sz w:val="17"/>
                <w:szCs w:val="17"/>
              </w:rPr>
              <w:t>(61)  (73)</w:t>
            </w:r>
          </w:p>
        </w:tc>
        <w:tc>
          <w:tcPr>
            <w:tcW w:w="4969" w:type="dxa"/>
            <w:tcBorders>
              <w:top w:val="single" w:sz="4" w:space="0" w:color="auto"/>
              <w:bottom w:val="single" w:sz="4" w:space="0" w:color="auto"/>
            </w:tcBorders>
            <w:vAlign w:val="center"/>
          </w:tcPr>
          <w:p w14:paraId="498920D2" w14:textId="77777777" w:rsidR="00925D74" w:rsidRPr="00923224" w:rsidRDefault="00925D74" w:rsidP="00925D74">
            <w:pPr>
              <w:ind w:left="80"/>
              <w:rPr>
                <w:sz w:val="17"/>
                <w:szCs w:val="17"/>
              </w:rPr>
            </w:pPr>
            <w:r w:rsidRPr="00923224">
              <w:rPr>
                <w:sz w:val="17"/>
                <w:szCs w:val="17"/>
              </w:rPr>
              <w:t>sadece dolgular</w:t>
            </w:r>
          </w:p>
        </w:tc>
      </w:tr>
      <w:tr w:rsidR="00925D74" w:rsidRPr="00923224" w14:paraId="1C6AA8D4" w14:textId="77777777" w:rsidTr="00400697">
        <w:trPr>
          <w:trHeight w:val="543"/>
        </w:trPr>
        <w:tc>
          <w:tcPr>
            <w:tcW w:w="1316" w:type="dxa"/>
            <w:tcBorders>
              <w:right w:val="single" w:sz="8" w:space="0" w:color="231F20"/>
            </w:tcBorders>
            <w:vAlign w:val="center"/>
          </w:tcPr>
          <w:p w14:paraId="669C306E" w14:textId="77777777" w:rsidR="00925D74" w:rsidRPr="00923224" w:rsidRDefault="00925D74" w:rsidP="00394861">
            <w:pPr>
              <w:rPr>
                <w:sz w:val="17"/>
                <w:szCs w:val="17"/>
              </w:rPr>
            </w:pPr>
          </w:p>
        </w:tc>
        <w:tc>
          <w:tcPr>
            <w:tcW w:w="1624" w:type="dxa"/>
            <w:tcBorders>
              <w:top w:val="single" w:sz="4" w:space="0" w:color="auto"/>
              <w:bottom w:val="single" w:sz="4" w:space="0" w:color="auto"/>
              <w:right w:val="single" w:sz="8" w:space="0" w:color="231F20"/>
            </w:tcBorders>
            <w:vAlign w:val="center"/>
          </w:tcPr>
          <w:p w14:paraId="10FADA09" w14:textId="77777777" w:rsidR="00925D74" w:rsidRPr="00923224" w:rsidRDefault="00925D74" w:rsidP="00394861">
            <w:pPr>
              <w:ind w:left="80"/>
              <w:rPr>
                <w:rFonts w:eastAsia="Times New Roman"/>
                <w:color w:val="231F20"/>
                <w:sz w:val="17"/>
                <w:szCs w:val="17"/>
              </w:rPr>
            </w:pPr>
            <w:r w:rsidRPr="00923224">
              <w:rPr>
                <w:rFonts w:eastAsia="Times New Roman"/>
                <w:color w:val="231F20"/>
                <w:sz w:val="17"/>
                <w:szCs w:val="17"/>
              </w:rPr>
              <w:t>E 160b(i)</w:t>
            </w:r>
          </w:p>
        </w:tc>
        <w:tc>
          <w:tcPr>
            <w:tcW w:w="2827" w:type="dxa"/>
            <w:tcBorders>
              <w:top w:val="single" w:sz="4" w:space="0" w:color="auto"/>
              <w:bottom w:val="single" w:sz="4" w:space="0" w:color="auto"/>
              <w:right w:val="single" w:sz="8" w:space="0" w:color="231F20"/>
            </w:tcBorders>
            <w:vAlign w:val="center"/>
          </w:tcPr>
          <w:p w14:paraId="028B383B" w14:textId="77777777" w:rsidR="00925D74" w:rsidRPr="00923224" w:rsidRDefault="00925D74" w:rsidP="008B05E9">
            <w:pPr>
              <w:ind w:left="80"/>
              <w:rPr>
                <w:rFonts w:eastAsia="Times New Roman"/>
                <w:color w:val="231F20"/>
                <w:sz w:val="17"/>
                <w:szCs w:val="17"/>
              </w:rPr>
            </w:pPr>
            <w:r w:rsidRPr="00923224">
              <w:rPr>
                <w:rFonts w:eastAsia="Times New Roman"/>
                <w:color w:val="231F20"/>
                <w:sz w:val="17"/>
                <w:szCs w:val="17"/>
              </w:rPr>
              <w:t>Anatto biksin</w:t>
            </w:r>
          </w:p>
        </w:tc>
        <w:tc>
          <w:tcPr>
            <w:tcW w:w="1946" w:type="dxa"/>
            <w:tcBorders>
              <w:top w:val="single" w:sz="4" w:space="0" w:color="auto"/>
              <w:bottom w:val="single" w:sz="4" w:space="0" w:color="auto"/>
              <w:right w:val="single" w:sz="8" w:space="0" w:color="231F20"/>
            </w:tcBorders>
            <w:vAlign w:val="center"/>
          </w:tcPr>
          <w:p w14:paraId="31F8E250" w14:textId="77777777" w:rsidR="00925D74" w:rsidRPr="00923224" w:rsidRDefault="00925D74" w:rsidP="00394861">
            <w:pPr>
              <w:ind w:left="80"/>
              <w:rPr>
                <w:rFonts w:eastAsia="Times New Roman"/>
                <w:color w:val="231F20"/>
                <w:sz w:val="17"/>
                <w:szCs w:val="17"/>
              </w:rPr>
            </w:pPr>
            <w:r w:rsidRPr="00923224">
              <w:rPr>
                <w:rFonts w:eastAsia="Times New Roman"/>
                <w:color w:val="231F20"/>
                <w:sz w:val="17"/>
                <w:szCs w:val="17"/>
              </w:rPr>
              <w:t>80</w:t>
            </w:r>
          </w:p>
        </w:tc>
        <w:tc>
          <w:tcPr>
            <w:tcW w:w="1624" w:type="dxa"/>
            <w:tcBorders>
              <w:top w:val="single" w:sz="4" w:space="0" w:color="auto"/>
              <w:bottom w:val="single" w:sz="4" w:space="0" w:color="auto"/>
              <w:right w:val="single" w:sz="8" w:space="0" w:color="231F20"/>
            </w:tcBorders>
            <w:vAlign w:val="center"/>
          </w:tcPr>
          <w:p w14:paraId="340ED75B" w14:textId="77777777" w:rsidR="00925D74" w:rsidRPr="00923224" w:rsidRDefault="00925D74" w:rsidP="00394861">
            <w:pPr>
              <w:ind w:left="60"/>
              <w:rPr>
                <w:rFonts w:eastAsia="Times New Roman"/>
                <w:color w:val="231F20"/>
                <w:sz w:val="17"/>
                <w:szCs w:val="17"/>
              </w:rPr>
            </w:pPr>
            <w:r w:rsidRPr="00923224">
              <w:rPr>
                <w:rFonts w:eastAsia="Times New Roman"/>
                <w:color w:val="231F20"/>
                <w:sz w:val="17"/>
                <w:szCs w:val="17"/>
              </w:rPr>
              <w:t>(94)</w:t>
            </w:r>
          </w:p>
        </w:tc>
        <w:tc>
          <w:tcPr>
            <w:tcW w:w="4969" w:type="dxa"/>
            <w:tcBorders>
              <w:top w:val="single" w:sz="4" w:space="0" w:color="auto"/>
              <w:bottom w:val="single" w:sz="4" w:space="0" w:color="auto"/>
            </w:tcBorders>
            <w:vAlign w:val="center"/>
          </w:tcPr>
          <w:p w14:paraId="386882B2" w14:textId="77777777" w:rsidR="00925D74" w:rsidRPr="00923224" w:rsidRDefault="00925D74" w:rsidP="00925D74">
            <w:pPr>
              <w:ind w:left="80"/>
              <w:rPr>
                <w:sz w:val="17"/>
                <w:szCs w:val="17"/>
              </w:rPr>
            </w:pPr>
            <w:r w:rsidRPr="00923224">
              <w:rPr>
                <w:sz w:val="17"/>
                <w:szCs w:val="17"/>
              </w:rPr>
              <w:t>sadece süslemeler ve kaplamalar</w:t>
            </w:r>
          </w:p>
        </w:tc>
      </w:tr>
      <w:tr w:rsidR="00925D74" w:rsidRPr="00923224" w14:paraId="5086C8A4" w14:textId="77777777" w:rsidTr="00400697">
        <w:trPr>
          <w:trHeight w:val="543"/>
        </w:trPr>
        <w:tc>
          <w:tcPr>
            <w:tcW w:w="1316" w:type="dxa"/>
            <w:tcBorders>
              <w:right w:val="single" w:sz="8" w:space="0" w:color="231F20"/>
            </w:tcBorders>
            <w:vAlign w:val="center"/>
          </w:tcPr>
          <w:p w14:paraId="42DB8F67" w14:textId="77777777" w:rsidR="00925D74" w:rsidRPr="00923224" w:rsidRDefault="00925D74" w:rsidP="00394861">
            <w:pPr>
              <w:rPr>
                <w:sz w:val="17"/>
                <w:szCs w:val="17"/>
              </w:rPr>
            </w:pPr>
          </w:p>
        </w:tc>
        <w:tc>
          <w:tcPr>
            <w:tcW w:w="1624" w:type="dxa"/>
            <w:tcBorders>
              <w:top w:val="single" w:sz="4" w:space="0" w:color="auto"/>
              <w:bottom w:val="single" w:sz="4" w:space="0" w:color="auto"/>
              <w:right w:val="single" w:sz="8" w:space="0" w:color="231F20"/>
            </w:tcBorders>
            <w:vAlign w:val="center"/>
          </w:tcPr>
          <w:p w14:paraId="7C1939B5" w14:textId="77777777" w:rsidR="00925D74" w:rsidRPr="00923224" w:rsidRDefault="00925D74" w:rsidP="00394861">
            <w:pPr>
              <w:ind w:left="80"/>
              <w:rPr>
                <w:rFonts w:eastAsia="Times New Roman"/>
                <w:color w:val="231F20"/>
                <w:sz w:val="17"/>
                <w:szCs w:val="17"/>
              </w:rPr>
            </w:pPr>
            <w:r w:rsidRPr="00923224">
              <w:rPr>
                <w:rFonts w:eastAsia="Times New Roman"/>
                <w:color w:val="231F20"/>
                <w:sz w:val="17"/>
                <w:szCs w:val="17"/>
              </w:rPr>
              <w:t>E 160b(ii)</w:t>
            </w:r>
          </w:p>
        </w:tc>
        <w:tc>
          <w:tcPr>
            <w:tcW w:w="2827" w:type="dxa"/>
            <w:tcBorders>
              <w:top w:val="single" w:sz="4" w:space="0" w:color="auto"/>
              <w:bottom w:val="single" w:sz="4" w:space="0" w:color="auto"/>
              <w:right w:val="single" w:sz="8" w:space="0" w:color="231F20"/>
            </w:tcBorders>
            <w:vAlign w:val="center"/>
          </w:tcPr>
          <w:p w14:paraId="6EC7C60B" w14:textId="77777777" w:rsidR="00925D74" w:rsidRPr="00923224" w:rsidRDefault="00925D74" w:rsidP="00394861">
            <w:pPr>
              <w:ind w:left="80"/>
              <w:rPr>
                <w:rFonts w:eastAsia="Times New Roman"/>
                <w:color w:val="231F20"/>
                <w:sz w:val="17"/>
                <w:szCs w:val="17"/>
              </w:rPr>
            </w:pPr>
            <w:r w:rsidRPr="00923224">
              <w:rPr>
                <w:rFonts w:eastAsia="Times New Roman"/>
                <w:color w:val="231F20"/>
                <w:sz w:val="17"/>
                <w:szCs w:val="17"/>
              </w:rPr>
              <w:t>Anatto norbiksin</w:t>
            </w:r>
          </w:p>
        </w:tc>
        <w:tc>
          <w:tcPr>
            <w:tcW w:w="1946" w:type="dxa"/>
            <w:tcBorders>
              <w:top w:val="single" w:sz="4" w:space="0" w:color="auto"/>
              <w:bottom w:val="single" w:sz="4" w:space="0" w:color="auto"/>
              <w:right w:val="single" w:sz="8" w:space="0" w:color="231F20"/>
            </w:tcBorders>
            <w:vAlign w:val="center"/>
          </w:tcPr>
          <w:p w14:paraId="0105866A" w14:textId="77777777" w:rsidR="00925D74" w:rsidRPr="00923224" w:rsidRDefault="00925D74" w:rsidP="00394861">
            <w:pPr>
              <w:ind w:left="80"/>
              <w:rPr>
                <w:rFonts w:eastAsia="Times New Roman"/>
                <w:color w:val="231F20"/>
                <w:sz w:val="17"/>
                <w:szCs w:val="17"/>
              </w:rPr>
            </w:pPr>
            <w:r w:rsidRPr="00923224">
              <w:rPr>
                <w:rFonts w:eastAsia="Times New Roman"/>
                <w:color w:val="231F20"/>
                <w:sz w:val="17"/>
                <w:szCs w:val="17"/>
              </w:rPr>
              <w:t>20</w:t>
            </w:r>
          </w:p>
        </w:tc>
        <w:tc>
          <w:tcPr>
            <w:tcW w:w="1624" w:type="dxa"/>
            <w:tcBorders>
              <w:top w:val="single" w:sz="4" w:space="0" w:color="auto"/>
              <w:bottom w:val="single" w:sz="4" w:space="0" w:color="auto"/>
              <w:right w:val="single" w:sz="8" w:space="0" w:color="231F20"/>
            </w:tcBorders>
            <w:vAlign w:val="center"/>
          </w:tcPr>
          <w:p w14:paraId="4C025212" w14:textId="77777777" w:rsidR="00925D74" w:rsidRPr="00923224" w:rsidRDefault="00925D74" w:rsidP="00394861">
            <w:pPr>
              <w:ind w:left="60"/>
              <w:rPr>
                <w:rFonts w:eastAsia="Times New Roman"/>
                <w:color w:val="231F20"/>
                <w:sz w:val="17"/>
                <w:szCs w:val="17"/>
              </w:rPr>
            </w:pPr>
            <w:r w:rsidRPr="00923224">
              <w:rPr>
                <w:rFonts w:eastAsia="Times New Roman"/>
                <w:color w:val="231F20"/>
                <w:sz w:val="17"/>
                <w:szCs w:val="17"/>
              </w:rPr>
              <w:t>(94)</w:t>
            </w:r>
          </w:p>
        </w:tc>
        <w:tc>
          <w:tcPr>
            <w:tcW w:w="4969" w:type="dxa"/>
            <w:tcBorders>
              <w:top w:val="single" w:sz="4" w:space="0" w:color="auto"/>
              <w:bottom w:val="single" w:sz="4" w:space="0" w:color="auto"/>
            </w:tcBorders>
            <w:vAlign w:val="center"/>
          </w:tcPr>
          <w:p w14:paraId="101353E9" w14:textId="77777777" w:rsidR="00925D74" w:rsidRPr="00923224" w:rsidRDefault="00925D74" w:rsidP="00925D74">
            <w:pPr>
              <w:ind w:left="80"/>
              <w:rPr>
                <w:sz w:val="17"/>
                <w:szCs w:val="17"/>
              </w:rPr>
            </w:pPr>
            <w:r w:rsidRPr="00923224">
              <w:rPr>
                <w:sz w:val="17"/>
                <w:szCs w:val="17"/>
              </w:rPr>
              <w:t>sadece süslemeler ve kaplamalar</w:t>
            </w:r>
          </w:p>
        </w:tc>
      </w:tr>
      <w:tr w:rsidR="00925D74" w:rsidRPr="00923224" w14:paraId="5D7FF989" w14:textId="77777777" w:rsidTr="00400697">
        <w:trPr>
          <w:trHeight w:val="543"/>
        </w:trPr>
        <w:tc>
          <w:tcPr>
            <w:tcW w:w="1316" w:type="dxa"/>
            <w:tcBorders>
              <w:right w:val="single" w:sz="8" w:space="0" w:color="231F20"/>
            </w:tcBorders>
            <w:vAlign w:val="center"/>
          </w:tcPr>
          <w:p w14:paraId="5DCC21DB" w14:textId="77777777" w:rsidR="00925D74" w:rsidRPr="00923224" w:rsidRDefault="00925D74" w:rsidP="00394861">
            <w:pPr>
              <w:rPr>
                <w:sz w:val="17"/>
                <w:szCs w:val="17"/>
              </w:rPr>
            </w:pPr>
          </w:p>
        </w:tc>
        <w:tc>
          <w:tcPr>
            <w:tcW w:w="1624" w:type="dxa"/>
            <w:tcBorders>
              <w:top w:val="single" w:sz="4" w:space="0" w:color="auto"/>
              <w:bottom w:val="single" w:sz="4" w:space="0" w:color="auto"/>
              <w:right w:val="single" w:sz="8" w:space="0" w:color="231F20"/>
            </w:tcBorders>
            <w:vAlign w:val="center"/>
          </w:tcPr>
          <w:p w14:paraId="7B3BA612" w14:textId="77777777" w:rsidR="00925D74" w:rsidRPr="00923224" w:rsidRDefault="00925D74" w:rsidP="00394861">
            <w:pPr>
              <w:ind w:left="80"/>
              <w:rPr>
                <w:rFonts w:eastAsia="Times New Roman"/>
                <w:color w:val="231F20"/>
                <w:sz w:val="17"/>
                <w:szCs w:val="17"/>
              </w:rPr>
            </w:pPr>
            <w:r w:rsidRPr="00923224">
              <w:rPr>
                <w:rFonts w:eastAsia="Times New Roman"/>
                <w:color w:val="231F20"/>
                <w:sz w:val="17"/>
                <w:szCs w:val="17"/>
              </w:rPr>
              <w:t>E 160d</w:t>
            </w:r>
          </w:p>
        </w:tc>
        <w:tc>
          <w:tcPr>
            <w:tcW w:w="2827" w:type="dxa"/>
            <w:tcBorders>
              <w:top w:val="single" w:sz="4" w:space="0" w:color="auto"/>
              <w:bottom w:val="single" w:sz="4" w:space="0" w:color="auto"/>
              <w:right w:val="single" w:sz="8" w:space="0" w:color="231F20"/>
            </w:tcBorders>
            <w:vAlign w:val="center"/>
          </w:tcPr>
          <w:p w14:paraId="3A5F06BC" w14:textId="77777777" w:rsidR="00925D74" w:rsidRPr="00923224" w:rsidRDefault="00925D74" w:rsidP="00394861">
            <w:pPr>
              <w:ind w:left="80"/>
              <w:rPr>
                <w:rFonts w:eastAsia="Times New Roman"/>
                <w:color w:val="231F20"/>
                <w:sz w:val="17"/>
                <w:szCs w:val="17"/>
              </w:rPr>
            </w:pPr>
            <w:r w:rsidRPr="00923224">
              <w:rPr>
                <w:rFonts w:eastAsia="Times New Roman"/>
                <w:color w:val="231F20"/>
                <w:sz w:val="17"/>
                <w:szCs w:val="17"/>
              </w:rPr>
              <w:t>Likopen</w:t>
            </w:r>
          </w:p>
        </w:tc>
        <w:tc>
          <w:tcPr>
            <w:tcW w:w="1946" w:type="dxa"/>
            <w:tcBorders>
              <w:top w:val="single" w:sz="4" w:space="0" w:color="auto"/>
              <w:bottom w:val="single" w:sz="4" w:space="0" w:color="auto"/>
              <w:right w:val="single" w:sz="8" w:space="0" w:color="231F20"/>
            </w:tcBorders>
            <w:vAlign w:val="center"/>
          </w:tcPr>
          <w:p w14:paraId="6A92406C" w14:textId="77777777" w:rsidR="00925D74" w:rsidRPr="00923224" w:rsidRDefault="00925D74" w:rsidP="00394861">
            <w:pPr>
              <w:ind w:left="80"/>
              <w:rPr>
                <w:rFonts w:eastAsia="Times New Roman"/>
                <w:color w:val="231F20"/>
                <w:sz w:val="17"/>
                <w:szCs w:val="17"/>
              </w:rPr>
            </w:pPr>
            <w:r w:rsidRPr="00923224">
              <w:rPr>
                <w:rFonts w:eastAsia="Times New Roman"/>
                <w:color w:val="231F20"/>
                <w:sz w:val="17"/>
                <w:szCs w:val="17"/>
              </w:rPr>
              <w:t>30</w:t>
            </w:r>
          </w:p>
        </w:tc>
        <w:tc>
          <w:tcPr>
            <w:tcW w:w="1624" w:type="dxa"/>
            <w:tcBorders>
              <w:top w:val="single" w:sz="4" w:space="0" w:color="auto"/>
              <w:bottom w:val="single" w:sz="4" w:space="0" w:color="auto"/>
              <w:right w:val="single" w:sz="8" w:space="0" w:color="231F20"/>
            </w:tcBorders>
            <w:vAlign w:val="center"/>
          </w:tcPr>
          <w:p w14:paraId="07BE5F2E" w14:textId="77777777" w:rsidR="00925D74" w:rsidRPr="00923224" w:rsidRDefault="00925D74" w:rsidP="00394861">
            <w:pPr>
              <w:ind w:left="60"/>
              <w:rPr>
                <w:rFonts w:eastAsia="Times New Roman"/>
                <w:color w:val="231F20"/>
                <w:sz w:val="17"/>
                <w:szCs w:val="17"/>
              </w:rPr>
            </w:pPr>
          </w:p>
        </w:tc>
        <w:tc>
          <w:tcPr>
            <w:tcW w:w="4969" w:type="dxa"/>
            <w:tcBorders>
              <w:top w:val="single" w:sz="4" w:space="0" w:color="auto"/>
              <w:bottom w:val="single" w:sz="4" w:space="0" w:color="auto"/>
            </w:tcBorders>
            <w:vAlign w:val="center"/>
          </w:tcPr>
          <w:p w14:paraId="2D56296D" w14:textId="77777777" w:rsidR="00925D74" w:rsidRPr="00923224" w:rsidRDefault="00925D74" w:rsidP="00925D74">
            <w:pPr>
              <w:ind w:left="80"/>
              <w:rPr>
                <w:sz w:val="17"/>
                <w:szCs w:val="17"/>
              </w:rPr>
            </w:pPr>
            <w:r w:rsidRPr="00923224">
              <w:rPr>
                <w:sz w:val="17"/>
                <w:szCs w:val="17"/>
              </w:rPr>
              <w:t>sert şekerle kaplı çikolata şekerlemesinin kırmızı kaplaması hariç</w:t>
            </w:r>
          </w:p>
        </w:tc>
      </w:tr>
      <w:tr w:rsidR="00925D74" w:rsidRPr="00923224" w14:paraId="70C7CB11" w14:textId="77777777" w:rsidTr="00400697">
        <w:trPr>
          <w:trHeight w:val="543"/>
        </w:trPr>
        <w:tc>
          <w:tcPr>
            <w:tcW w:w="1316" w:type="dxa"/>
            <w:tcBorders>
              <w:right w:val="single" w:sz="8" w:space="0" w:color="231F20"/>
            </w:tcBorders>
            <w:vAlign w:val="center"/>
          </w:tcPr>
          <w:p w14:paraId="1194ECCA" w14:textId="77777777" w:rsidR="00925D74" w:rsidRPr="00923224" w:rsidRDefault="00925D74" w:rsidP="00394861">
            <w:pPr>
              <w:rPr>
                <w:sz w:val="17"/>
                <w:szCs w:val="17"/>
              </w:rPr>
            </w:pPr>
          </w:p>
        </w:tc>
        <w:tc>
          <w:tcPr>
            <w:tcW w:w="1624" w:type="dxa"/>
            <w:tcBorders>
              <w:top w:val="single" w:sz="4" w:space="0" w:color="auto"/>
              <w:bottom w:val="single" w:sz="4" w:space="0" w:color="auto"/>
              <w:right w:val="single" w:sz="8" w:space="0" w:color="231F20"/>
            </w:tcBorders>
            <w:vAlign w:val="center"/>
          </w:tcPr>
          <w:p w14:paraId="194CCA11" w14:textId="77777777" w:rsidR="00925D74" w:rsidRPr="00923224" w:rsidRDefault="00925D74" w:rsidP="00394861">
            <w:pPr>
              <w:ind w:left="80"/>
              <w:rPr>
                <w:rFonts w:eastAsia="Times New Roman"/>
                <w:color w:val="231F20"/>
                <w:sz w:val="17"/>
                <w:szCs w:val="17"/>
              </w:rPr>
            </w:pPr>
            <w:r w:rsidRPr="00923224">
              <w:rPr>
                <w:rFonts w:eastAsia="Times New Roman"/>
                <w:color w:val="231F20"/>
                <w:sz w:val="17"/>
                <w:szCs w:val="17"/>
              </w:rPr>
              <w:t>E 160d</w:t>
            </w:r>
          </w:p>
        </w:tc>
        <w:tc>
          <w:tcPr>
            <w:tcW w:w="2827" w:type="dxa"/>
            <w:tcBorders>
              <w:top w:val="single" w:sz="4" w:space="0" w:color="auto"/>
              <w:bottom w:val="single" w:sz="4" w:space="0" w:color="auto"/>
              <w:right w:val="single" w:sz="8" w:space="0" w:color="231F20"/>
            </w:tcBorders>
            <w:vAlign w:val="center"/>
          </w:tcPr>
          <w:p w14:paraId="31F0A8FF" w14:textId="77777777" w:rsidR="00925D74" w:rsidRPr="00923224" w:rsidRDefault="00925D74" w:rsidP="00394861">
            <w:pPr>
              <w:ind w:left="80"/>
              <w:rPr>
                <w:rFonts w:eastAsia="Times New Roman"/>
                <w:color w:val="231F20"/>
                <w:sz w:val="17"/>
                <w:szCs w:val="17"/>
              </w:rPr>
            </w:pPr>
            <w:r w:rsidRPr="00923224">
              <w:rPr>
                <w:rFonts w:eastAsia="Times New Roman"/>
                <w:color w:val="231F20"/>
                <w:sz w:val="17"/>
                <w:szCs w:val="17"/>
              </w:rPr>
              <w:t>Likopen</w:t>
            </w:r>
          </w:p>
        </w:tc>
        <w:tc>
          <w:tcPr>
            <w:tcW w:w="1946" w:type="dxa"/>
            <w:tcBorders>
              <w:top w:val="single" w:sz="4" w:space="0" w:color="auto"/>
              <w:bottom w:val="single" w:sz="4" w:space="0" w:color="auto"/>
              <w:right w:val="single" w:sz="8" w:space="0" w:color="231F20"/>
            </w:tcBorders>
            <w:vAlign w:val="center"/>
          </w:tcPr>
          <w:p w14:paraId="789008AA" w14:textId="77777777" w:rsidR="00925D74" w:rsidRPr="00923224" w:rsidRDefault="00925D74" w:rsidP="00394861">
            <w:pPr>
              <w:ind w:left="80"/>
              <w:rPr>
                <w:rFonts w:eastAsia="Times New Roman"/>
                <w:color w:val="231F20"/>
                <w:sz w:val="17"/>
                <w:szCs w:val="17"/>
              </w:rPr>
            </w:pPr>
            <w:r w:rsidRPr="00923224">
              <w:rPr>
                <w:rFonts w:eastAsia="Times New Roman"/>
                <w:color w:val="231F20"/>
                <w:sz w:val="17"/>
                <w:szCs w:val="17"/>
              </w:rPr>
              <w:t>200</w:t>
            </w:r>
          </w:p>
        </w:tc>
        <w:tc>
          <w:tcPr>
            <w:tcW w:w="1624" w:type="dxa"/>
            <w:tcBorders>
              <w:top w:val="single" w:sz="4" w:space="0" w:color="auto"/>
              <w:bottom w:val="single" w:sz="4" w:space="0" w:color="auto"/>
              <w:right w:val="single" w:sz="8" w:space="0" w:color="231F20"/>
            </w:tcBorders>
            <w:vAlign w:val="center"/>
          </w:tcPr>
          <w:p w14:paraId="48A94D48" w14:textId="77777777" w:rsidR="00925D74" w:rsidRPr="00923224" w:rsidRDefault="00925D74" w:rsidP="00394861">
            <w:pPr>
              <w:ind w:left="60"/>
              <w:rPr>
                <w:rFonts w:eastAsia="Times New Roman"/>
                <w:color w:val="231F20"/>
                <w:sz w:val="17"/>
                <w:szCs w:val="17"/>
              </w:rPr>
            </w:pPr>
          </w:p>
        </w:tc>
        <w:tc>
          <w:tcPr>
            <w:tcW w:w="4969" w:type="dxa"/>
            <w:tcBorders>
              <w:top w:val="single" w:sz="4" w:space="0" w:color="auto"/>
              <w:bottom w:val="single" w:sz="4" w:space="0" w:color="auto"/>
            </w:tcBorders>
            <w:vAlign w:val="center"/>
          </w:tcPr>
          <w:p w14:paraId="22068FCF" w14:textId="77777777" w:rsidR="00925D74" w:rsidRPr="00923224" w:rsidRDefault="00925D74" w:rsidP="00925D74">
            <w:pPr>
              <w:ind w:left="80"/>
              <w:rPr>
                <w:sz w:val="17"/>
                <w:szCs w:val="17"/>
              </w:rPr>
            </w:pPr>
            <w:r w:rsidRPr="00923224">
              <w:rPr>
                <w:sz w:val="17"/>
                <w:szCs w:val="17"/>
              </w:rPr>
              <w:t>sadece sert şekerle kaplı çikolata şekerlemesinin kırmızı kaplamasında</w:t>
            </w:r>
          </w:p>
        </w:tc>
      </w:tr>
      <w:tr w:rsidR="00925D74" w:rsidRPr="00923224" w14:paraId="66D9EF48" w14:textId="77777777" w:rsidTr="00400697">
        <w:trPr>
          <w:trHeight w:val="543"/>
        </w:trPr>
        <w:tc>
          <w:tcPr>
            <w:tcW w:w="1316" w:type="dxa"/>
            <w:tcBorders>
              <w:right w:val="single" w:sz="8" w:space="0" w:color="231F20"/>
            </w:tcBorders>
            <w:vAlign w:val="center"/>
          </w:tcPr>
          <w:p w14:paraId="3BC64755" w14:textId="77777777" w:rsidR="00925D74" w:rsidRPr="00923224" w:rsidRDefault="00925D74" w:rsidP="00394861">
            <w:pPr>
              <w:rPr>
                <w:sz w:val="17"/>
                <w:szCs w:val="17"/>
              </w:rPr>
            </w:pPr>
          </w:p>
        </w:tc>
        <w:tc>
          <w:tcPr>
            <w:tcW w:w="1624" w:type="dxa"/>
            <w:tcBorders>
              <w:top w:val="single" w:sz="4" w:space="0" w:color="auto"/>
              <w:bottom w:val="single" w:sz="4" w:space="0" w:color="auto"/>
              <w:right w:val="single" w:sz="8" w:space="0" w:color="231F20"/>
            </w:tcBorders>
            <w:vAlign w:val="center"/>
          </w:tcPr>
          <w:p w14:paraId="40AB60F8" w14:textId="77777777" w:rsidR="00925D74" w:rsidRPr="00923224" w:rsidRDefault="00925D74" w:rsidP="00394861">
            <w:pPr>
              <w:ind w:left="80"/>
              <w:rPr>
                <w:rFonts w:eastAsia="Times New Roman"/>
                <w:color w:val="231F20"/>
                <w:sz w:val="17"/>
                <w:szCs w:val="17"/>
              </w:rPr>
            </w:pPr>
            <w:r w:rsidRPr="00923224">
              <w:rPr>
                <w:rFonts w:eastAsia="Times New Roman"/>
                <w:color w:val="231F20"/>
                <w:sz w:val="17"/>
                <w:szCs w:val="17"/>
              </w:rPr>
              <w:t>E 173</w:t>
            </w:r>
          </w:p>
        </w:tc>
        <w:tc>
          <w:tcPr>
            <w:tcW w:w="2827" w:type="dxa"/>
            <w:tcBorders>
              <w:top w:val="single" w:sz="4" w:space="0" w:color="auto"/>
              <w:bottom w:val="single" w:sz="4" w:space="0" w:color="auto"/>
              <w:right w:val="single" w:sz="8" w:space="0" w:color="231F20"/>
            </w:tcBorders>
            <w:vAlign w:val="center"/>
          </w:tcPr>
          <w:p w14:paraId="09B3E2D0" w14:textId="77777777" w:rsidR="00925D74" w:rsidRPr="00923224" w:rsidRDefault="00925D74" w:rsidP="00394861">
            <w:pPr>
              <w:ind w:left="80"/>
              <w:rPr>
                <w:rFonts w:eastAsia="Times New Roman"/>
                <w:color w:val="231F20"/>
                <w:sz w:val="17"/>
                <w:szCs w:val="17"/>
              </w:rPr>
            </w:pPr>
            <w:r w:rsidRPr="00923224">
              <w:rPr>
                <w:rFonts w:eastAsia="Times New Roman"/>
                <w:color w:val="231F20"/>
                <w:sz w:val="17"/>
                <w:szCs w:val="17"/>
              </w:rPr>
              <w:t>Alüminyum</w:t>
            </w:r>
          </w:p>
        </w:tc>
        <w:tc>
          <w:tcPr>
            <w:tcW w:w="1946" w:type="dxa"/>
            <w:tcBorders>
              <w:top w:val="single" w:sz="4" w:space="0" w:color="auto"/>
              <w:bottom w:val="single" w:sz="4" w:space="0" w:color="auto"/>
              <w:right w:val="single" w:sz="8" w:space="0" w:color="231F20"/>
            </w:tcBorders>
            <w:vAlign w:val="center"/>
          </w:tcPr>
          <w:p w14:paraId="5510FB6F" w14:textId="77777777" w:rsidR="00925D74" w:rsidRPr="00923224" w:rsidRDefault="00925D74" w:rsidP="00394861">
            <w:pPr>
              <w:ind w:left="80"/>
              <w:rPr>
                <w:rFonts w:eastAsia="Times New Roman"/>
                <w:color w:val="231F20"/>
                <w:sz w:val="17"/>
                <w:szCs w:val="17"/>
              </w:rPr>
            </w:pPr>
            <w:r w:rsidRPr="00923224">
              <w:rPr>
                <w:rFonts w:eastAsia="Times New Roman"/>
                <w:i/>
                <w:iCs/>
                <w:color w:val="231F20"/>
                <w:sz w:val="17"/>
                <w:szCs w:val="17"/>
              </w:rPr>
              <w:t>quantum satis</w:t>
            </w:r>
          </w:p>
        </w:tc>
        <w:tc>
          <w:tcPr>
            <w:tcW w:w="1624" w:type="dxa"/>
            <w:tcBorders>
              <w:top w:val="single" w:sz="4" w:space="0" w:color="auto"/>
              <w:bottom w:val="single" w:sz="4" w:space="0" w:color="auto"/>
              <w:right w:val="single" w:sz="8" w:space="0" w:color="231F20"/>
            </w:tcBorders>
            <w:vAlign w:val="center"/>
          </w:tcPr>
          <w:p w14:paraId="078AC22C" w14:textId="77777777" w:rsidR="00925D74" w:rsidRPr="00923224" w:rsidRDefault="00925D74" w:rsidP="00394861">
            <w:pPr>
              <w:ind w:left="60"/>
              <w:rPr>
                <w:rFonts w:eastAsia="Times New Roman"/>
                <w:color w:val="231F20"/>
                <w:sz w:val="17"/>
                <w:szCs w:val="17"/>
              </w:rPr>
            </w:pPr>
          </w:p>
        </w:tc>
        <w:tc>
          <w:tcPr>
            <w:tcW w:w="4969" w:type="dxa"/>
            <w:tcBorders>
              <w:top w:val="single" w:sz="4" w:space="0" w:color="auto"/>
              <w:bottom w:val="single" w:sz="4" w:space="0" w:color="auto"/>
            </w:tcBorders>
            <w:vAlign w:val="center"/>
          </w:tcPr>
          <w:p w14:paraId="7147B439" w14:textId="77777777" w:rsidR="00925D74" w:rsidRPr="00923224" w:rsidRDefault="00925D74" w:rsidP="00925D74">
            <w:pPr>
              <w:ind w:left="80"/>
              <w:rPr>
                <w:sz w:val="17"/>
                <w:szCs w:val="17"/>
              </w:rPr>
            </w:pPr>
            <w:r w:rsidRPr="00923224">
              <w:rPr>
                <w:sz w:val="17"/>
                <w:szCs w:val="17"/>
              </w:rPr>
              <w:t>sadece pasta ve keklerin süslenmesinde kullanılan şeker bazlı şekerlemelerin dış kaplamaları</w:t>
            </w:r>
          </w:p>
        </w:tc>
      </w:tr>
      <w:tr w:rsidR="00925D74" w:rsidRPr="00923224" w14:paraId="4C5E9A7C" w14:textId="77777777" w:rsidTr="00400697">
        <w:trPr>
          <w:trHeight w:val="543"/>
        </w:trPr>
        <w:tc>
          <w:tcPr>
            <w:tcW w:w="1316" w:type="dxa"/>
            <w:tcBorders>
              <w:right w:val="single" w:sz="8" w:space="0" w:color="231F20"/>
            </w:tcBorders>
            <w:vAlign w:val="center"/>
          </w:tcPr>
          <w:p w14:paraId="51BD91AB" w14:textId="77777777" w:rsidR="00925D74" w:rsidRPr="00923224" w:rsidRDefault="00925D74" w:rsidP="00394861">
            <w:pPr>
              <w:rPr>
                <w:sz w:val="17"/>
                <w:szCs w:val="17"/>
              </w:rPr>
            </w:pPr>
          </w:p>
        </w:tc>
        <w:tc>
          <w:tcPr>
            <w:tcW w:w="1624" w:type="dxa"/>
            <w:tcBorders>
              <w:top w:val="single" w:sz="4" w:space="0" w:color="auto"/>
              <w:bottom w:val="single" w:sz="4" w:space="0" w:color="auto"/>
              <w:right w:val="single" w:sz="8" w:space="0" w:color="231F20"/>
            </w:tcBorders>
            <w:vAlign w:val="center"/>
          </w:tcPr>
          <w:p w14:paraId="708A3844" w14:textId="77777777" w:rsidR="00925D74" w:rsidRPr="00923224" w:rsidRDefault="00925D74" w:rsidP="00394861">
            <w:pPr>
              <w:ind w:left="80"/>
              <w:rPr>
                <w:rFonts w:eastAsia="Times New Roman"/>
                <w:color w:val="231F20"/>
                <w:sz w:val="17"/>
                <w:szCs w:val="17"/>
              </w:rPr>
            </w:pPr>
            <w:r w:rsidRPr="00923224">
              <w:rPr>
                <w:rFonts w:eastAsia="Times New Roman"/>
                <w:color w:val="231F20"/>
                <w:sz w:val="17"/>
                <w:szCs w:val="17"/>
              </w:rPr>
              <w:t>E 174</w:t>
            </w:r>
          </w:p>
        </w:tc>
        <w:tc>
          <w:tcPr>
            <w:tcW w:w="2827" w:type="dxa"/>
            <w:tcBorders>
              <w:top w:val="single" w:sz="4" w:space="0" w:color="auto"/>
              <w:bottom w:val="single" w:sz="4" w:space="0" w:color="auto"/>
              <w:right w:val="single" w:sz="8" w:space="0" w:color="231F20"/>
            </w:tcBorders>
            <w:vAlign w:val="center"/>
          </w:tcPr>
          <w:p w14:paraId="019D7F2B" w14:textId="77777777" w:rsidR="00925D74" w:rsidRPr="00923224" w:rsidRDefault="00925D74" w:rsidP="00394861">
            <w:pPr>
              <w:ind w:left="80"/>
              <w:rPr>
                <w:rFonts w:eastAsia="Times New Roman"/>
                <w:color w:val="231F20"/>
                <w:sz w:val="17"/>
                <w:szCs w:val="17"/>
              </w:rPr>
            </w:pPr>
            <w:r w:rsidRPr="00923224">
              <w:rPr>
                <w:rFonts w:eastAsia="Times New Roman"/>
                <w:color w:val="231F20"/>
                <w:sz w:val="17"/>
                <w:szCs w:val="17"/>
              </w:rPr>
              <w:t>Gümüş</w:t>
            </w:r>
          </w:p>
        </w:tc>
        <w:tc>
          <w:tcPr>
            <w:tcW w:w="1946" w:type="dxa"/>
            <w:tcBorders>
              <w:top w:val="single" w:sz="4" w:space="0" w:color="auto"/>
              <w:bottom w:val="single" w:sz="4" w:space="0" w:color="auto"/>
              <w:right w:val="single" w:sz="8" w:space="0" w:color="231F20"/>
            </w:tcBorders>
            <w:vAlign w:val="center"/>
          </w:tcPr>
          <w:p w14:paraId="12244ED8" w14:textId="77777777" w:rsidR="00925D74" w:rsidRPr="00923224" w:rsidRDefault="00925D74" w:rsidP="00394861">
            <w:pPr>
              <w:ind w:left="80"/>
              <w:rPr>
                <w:rFonts w:eastAsia="Times New Roman"/>
                <w:color w:val="231F20"/>
                <w:sz w:val="17"/>
                <w:szCs w:val="17"/>
              </w:rPr>
            </w:pPr>
            <w:r w:rsidRPr="00923224">
              <w:rPr>
                <w:rFonts w:eastAsia="Times New Roman"/>
                <w:i/>
                <w:iCs/>
                <w:color w:val="231F20"/>
                <w:sz w:val="17"/>
                <w:szCs w:val="17"/>
              </w:rPr>
              <w:t xml:space="preserve">quantum satis </w:t>
            </w:r>
          </w:p>
        </w:tc>
        <w:tc>
          <w:tcPr>
            <w:tcW w:w="1624" w:type="dxa"/>
            <w:tcBorders>
              <w:top w:val="single" w:sz="4" w:space="0" w:color="auto"/>
              <w:bottom w:val="single" w:sz="4" w:space="0" w:color="auto"/>
              <w:right w:val="single" w:sz="8" w:space="0" w:color="231F20"/>
            </w:tcBorders>
            <w:vAlign w:val="center"/>
          </w:tcPr>
          <w:p w14:paraId="15F16D1E" w14:textId="77777777" w:rsidR="00925D74" w:rsidRPr="00923224" w:rsidRDefault="00925D74" w:rsidP="00394861">
            <w:pPr>
              <w:ind w:left="60"/>
              <w:rPr>
                <w:rFonts w:eastAsia="Times New Roman"/>
                <w:color w:val="231F20"/>
                <w:sz w:val="17"/>
                <w:szCs w:val="17"/>
              </w:rPr>
            </w:pPr>
          </w:p>
        </w:tc>
        <w:tc>
          <w:tcPr>
            <w:tcW w:w="4969" w:type="dxa"/>
            <w:tcBorders>
              <w:top w:val="single" w:sz="4" w:space="0" w:color="auto"/>
              <w:bottom w:val="single" w:sz="4" w:space="0" w:color="auto"/>
            </w:tcBorders>
            <w:vAlign w:val="center"/>
          </w:tcPr>
          <w:p w14:paraId="69F3E329" w14:textId="77777777" w:rsidR="00925D74" w:rsidRPr="00923224" w:rsidRDefault="00925D74" w:rsidP="00925D74">
            <w:pPr>
              <w:ind w:left="80"/>
              <w:rPr>
                <w:sz w:val="17"/>
                <w:szCs w:val="17"/>
              </w:rPr>
            </w:pPr>
            <w:r w:rsidRPr="00923224">
              <w:rPr>
                <w:sz w:val="17"/>
                <w:szCs w:val="17"/>
              </w:rPr>
              <w:t>sadece çikolataların süslenmesi</w:t>
            </w:r>
          </w:p>
        </w:tc>
      </w:tr>
      <w:tr w:rsidR="00925D74" w:rsidRPr="00923224" w14:paraId="12034C89" w14:textId="77777777" w:rsidTr="00400697">
        <w:trPr>
          <w:trHeight w:val="468"/>
        </w:trPr>
        <w:tc>
          <w:tcPr>
            <w:tcW w:w="1316" w:type="dxa"/>
            <w:tcBorders>
              <w:right w:val="single" w:sz="8" w:space="0" w:color="231F20"/>
            </w:tcBorders>
            <w:vAlign w:val="center"/>
          </w:tcPr>
          <w:p w14:paraId="64596F7F" w14:textId="77777777" w:rsidR="00925D74" w:rsidRPr="00923224" w:rsidRDefault="00925D74" w:rsidP="00394861">
            <w:pPr>
              <w:rPr>
                <w:sz w:val="17"/>
                <w:szCs w:val="17"/>
              </w:rPr>
            </w:pPr>
          </w:p>
        </w:tc>
        <w:tc>
          <w:tcPr>
            <w:tcW w:w="1624" w:type="dxa"/>
            <w:tcBorders>
              <w:top w:val="single" w:sz="4" w:space="0" w:color="auto"/>
              <w:bottom w:val="single" w:sz="4" w:space="0" w:color="auto"/>
              <w:right w:val="single" w:sz="8" w:space="0" w:color="231F20"/>
            </w:tcBorders>
            <w:vAlign w:val="center"/>
          </w:tcPr>
          <w:p w14:paraId="56173CEB" w14:textId="77777777" w:rsidR="00925D74" w:rsidRPr="00923224" w:rsidRDefault="00925D74" w:rsidP="00394861">
            <w:pPr>
              <w:ind w:left="80"/>
              <w:rPr>
                <w:rFonts w:eastAsia="Times New Roman"/>
                <w:color w:val="231F20"/>
                <w:sz w:val="17"/>
                <w:szCs w:val="17"/>
              </w:rPr>
            </w:pPr>
            <w:r w:rsidRPr="00923224">
              <w:rPr>
                <w:rFonts w:eastAsia="Times New Roman"/>
                <w:color w:val="231F20"/>
                <w:sz w:val="17"/>
                <w:szCs w:val="17"/>
              </w:rPr>
              <w:t>E 175</w:t>
            </w:r>
          </w:p>
        </w:tc>
        <w:tc>
          <w:tcPr>
            <w:tcW w:w="2827" w:type="dxa"/>
            <w:tcBorders>
              <w:top w:val="single" w:sz="4" w:space="0" w:color="auto"/>
              <w:bottom w:val="single" w:sz="4" w:space="0" w:color="auto"/>
              <w:right w:val="single" w:sz="8" w:space="0" w:color="231F20"/>
            </w:tcBorders>
            <w:vAlign w:val="center"/>
          </w:tcPr>
          <w:p w14:paraId="5488DEC8" w14:textId="77777777" w:rsidR="00925D74" w:rsidRPr="00923224" w:rsidRDefault="00925D74" w:rsidP="00394861">
            <w:pPr>
              <w:ind w:left="80"/>
              <w:rPr>
                <w:rFonts w:eastAsia="Times New Roman"/>
                <w:color w:val="231F20"/>
                <w:sz w:val="17"/>
                <w:szCs w:val="17"/>
              </w:rPr>
            </w:pPr>
            <w:r w:rsidRPr="00923224">
              <w:rPr>
                <w:rFonts w:eastAsia="Times New Roman"/>
                <w:color w:val="231F20"/>
                <w:sz w:val="17"/>
                <w:szCs w:val="17"/>
              </w:rPr>
              <w:t xml:space="preserve">Altın </w:t>
            </w:r>
          </w:p>
        </w:tc>
        <w:tc>
          <w:tcPr>
            <w:tcW w:w="1946" w:type="dxa"/>
            <w:tcBorders>
              <w:top w:val="single" w:sz="4" w:space="0" w:color="auto"/>
              <w:bottom w:val="single" w:sz="4" w:space="0" w:color="auto"/>
              <w:right w:val="single" w:sz="8" w:space="0" w:color="231F20"/>
            </w:tcBorders>
            <w:vAlign w:val="center"/>
          </w:tcPr>
          <w:p w14:paraId="21D78F93" w14:textId="77777777" w:rsidR="00925D74" w:rsidRPr="00923224" w:rsidRDefault="00925D74" w:rsidP="00394861">
            <w:pPr>
              <w:ind w:left="80"/>
              <w:rPr>
                <w:rFonts w:eastAsia="Times New Roman"/>
                <w:color w:val="231F20"/>
                <w:sz w:val="17"/>
                <w:szCs w:val="17"/>
              </w:rPr>
            </w:pPr>
            <w:r w:rsidRPr="00923224">
              <w:rPr>
                <w:rFonts w:eastAsia="Times New Roman"/>
                <w:i/>
                <w:iCs/>
                <w:color w:val="231F20"/>
                <w:sz w:val="17"/>
                <w:szCs w:val="17"/>
              </w:rPr>
              <w:t>quantum satis</w:t>
            </w:r>
          </w:p>
        </w:tc>
        <w:tc>
          <w:tcPr>
            <w:tcW w:w="1624" w:type="dxa"/>
            <w:tcBorders>
              <w:top w:val="single" w:sz="4" w:space="0" w:color="auto"/>
              <w:bottom w:val="single" w:sz="4" w:space="0" w:color="auto"/>
              <w:right w:val="single" w:sz="8" w:space="0" w:color="231F20"/>
            </w:tcBorders>
            <w:vAlign w:val="center"/>
          </w:tcPr>
          <w:p w14:paraId="65ABC9F9" w14:textId="77777777" w:rsidR="00925D74" w:rsidRPr="00923224" w:rsidRDefault="00925D74" w:rsidP="00394861">
            <w:pPr>
              <w:ind w:left="60"/>
              <w:rPr>
                <w:rFonts w:eastAsia="Times New Roman"/>
                <w:color w:val="231F20"/>
                <w:sz w:val="17"/>
                <w:szCs w:val="17"/>
              </w:rPr>
            </w:pPr>
          </w:p>
        </w:tc>
        <w:tc>
          <w:tcPr>
            <w:tcW w:w="4969" w:type="dxa"/>
            <w:tcBorders>
              <w:top w:val="single" w:sz="4" w:space="0" w:color="auto"/>
              <w:bottom w:val="single" w:sz="4" w:space="0" w:color="auto"/>
            </w:tcBorders>
            <w:vAlign w:val="center"/>
          </w:tcPr>
          <w:p w14:paraId="0A7051EB" w14:textId="77777777" w:rsidR="00925D74" w:rsidRPr="00923224" w:rsidRDefault="00925D74" w:rsidP="00925D74">
            <w:pPr>
              <w:ind w:left="80"/>
              <w:rPr>
                <w:sz w:val="17"/>
                <w:szCs w:val="17"/>
              </w:rPr>
            </w:pPr>
            <w:r w:rsidRPr="00923224">
              <w:rPr>
                <w:sz w:val="17"/>
                <w:szCs w:val="17"/>
              </w:rPr>
              <w:t>sadece çikolataların süslenmesi</w:t>
            </w:r>
          </w:p>
        </w:tc>
      </w:tr>
      <w:tr w:rsidR="00925D74" w:rsidRPr="00923224" w14:paraId="439359D1" w14:textId="77777777" w:rsidTr="00400697">
        <w:trPr>
          <w:trHeight w:val="679"/>
        </w:trPr>
        <w:tc>
          <w:tcPr>
            <w:tcW w:w="1316" w:type="dxa"/>
            <w:tcBorders>
              <w:right w:val="single" w:sz="8" w:space="0" w:color="231F20"/>
            </w:tcBorders>
            <w:vAlign w:val="center"/>
          </w:tcPr>
          <w:p w14:paraId="239BE509" w14:textId="77777777" w:rsidR="00925D74" w:rsidRPr="00923224" w:rsidRDefault="00925D74" w:rsidP="00394861">
            <w:pPr>
              <w:rPr>
                <w:sz w:val="17"/>
                <w:szCs w:val="17"/>
              </w:rPr>
            </w:pPr>
          </w:p>
        </w:tc>
        <w:tc>
          <w:tcPr>
            <w:tcW w:w="1624" w:type="dxa"/>
            <w:tcBorders>
              <w:top w:val="single" w:sz="4" w:space="0" w:color="auto"/>
              <w:bottom w:val="single" w:sz="4" w:space="0" w:color="auto"/>
              <w:right w:val="single" w:sz="8" w:space="0" w:color="231F20"/>
            </w:tcBorders>
            <w:vAlign w:val="center"/>
          </w:tcPr>
          <w:p w14:paraId="2EAE45C4" w14:textId="77777777" w:rsidR="00925D74" w:rsidRPr="00923224" w:rsidRDefault="00925D74" w:rsidP="00394861">
            <w:pPr>
              <w:ind w:left="80"/>
              <w:rPr>
                <w:rFonts w:eastAsia="Times New Roman"/>
                <w:color w:val="231F20"/>
                <w:sz w:val="17"/>
                <w:szCs w:val="17"/>
              </w:rPr>
            </w:pPr>
            <w:r w:rsidRPr="00923224">
              <w:rPr>
                <w:rFonts w:eastAsia="Times New Roman"/>
                <w:color w:val="231F20"/>
                <w:sz w:val="17"/>
                <w:szCs w:val="17"/>
              </w:rPr>
              <w:t>E 200-202</w:t>
            </w:r>
          </w:p>
        </w:tc>
        <w:tc>
          <w:tcPr>
            <w:tcW w:w="2827" w:type="dxa"/>
            <w:tcBorders>
              <w:top w:val="single" w:sz="4" w:space="0" w:color="auto"/>
              <w:bottom w:val="single" w:sz="4" w:space="0" w:color="auto"/>
              <w:right w:val="single" w:sz="8" w:space="0" w:color="231F20"/>
            </w:tcBorders>
            <w:vAlign w:val="center"/>
          </w:tcPr>
          <w:p w14:paraId="6EB72C38" w14:textId="77777777" w:rsidR="00925D74" w:rsidRPr="00923224" w:rsidRDefault="00925D74" w:rsidP="00394861">
            <w:pPr>
              <w:ind w:left="80"/>
              <w:rPr>
                <w:rFonts w:eastAsia="Times New Roman"/>
                <w:color w:val="231F20"/>
                <w:sz w:val="17"/>
                <w:szCs w:val="17"/>
              </w:rPr>
            </w:pPr>
            <w:r w:rsidRPr="00923224">
              <w:rPr>
                <w:rFonts w:eastAsia="Times New Roman"/>
                <w:color w:val="231F20"/>
                <w:sz w:val="17"/>
                <w:szCs w:val="17"/>
              </w:rPr>
              <w:t>Sorbik asit – potasyum sorbat</w:t>
            </w:r>
          </w:p>
        </w:tc>
        <w:tc>
          <w:tcPr>
            <w:tcW w:w="1946" w:type="dxa"/>
            <w:tcBorders>
              <w:top w:val="single" w:sz="4" w:space="0" w:color="auto"/>
              <w:bottom w:val="single" w:sz="4" w:space="0" w:color="auto"/>
              <w:right w:val="single" w:sz="8" w:space="0" w:color="231F20"/>
            </w:tcBorders>
            <w:vAlign w:val="center"/>
          </w:tcPr>
          <w:p w14:paraId="04284D25" w14:textId="77777777" w:rsidR="00925D74" w:rsidRPr="00923224" w:rsidRDefault="00925D74" w:rsidP="00394861">
            <w:pPr>
              <w:ind w:left="80"/>
              <w:rPr>
                <w:rFonts w:eastAsia="Times New Roman"/>
                <w:i/>
                <w:iCs/>
                <w:color w:val="231F20"/>
                <w:sz w:val="17"/>
                <w:szCs w:val="17"/>
              </w:rPr>
            </w:pPr>
            <w:r w:rsidRPr="00923224">
              <w:rPr>
                <w:rFonts w:eastAsia="Times New Roman"/>
                <w:color w:val="231F20"/>
                <w:sz w:val="17"/>
                <w:szCs w:val="17"/>
              </w:rPr>
              <w:t>1 000</w:t>
            </w:r>
          </w:p>
        </w:tc>
        <w:tc>
          <w:tcPr>
            <w:tcW w:w="1624" w:type="dxa"/>
            <w:tcBorders>
              <w:top w:val="single" w:sz="4" w:space="0" w:color="auto"/>
              <w:bottom w:val="single" w:sz="4" w:space="0" w:color="auto"/>
              <w:right w:val="single" w:sz="8" w:space="0" w:color="231F20"/>
            </w:tcBorders>
            <w:vAlign w:val="center"/>
          </w:tcPr>
          <w:p w14:paraId="19242E08" w14:textId="77777777" w:rsidR="00925D74" w:rsidRPr="00923224" w:rsidRDefault="00925D74" w:rsidP="00394861">
            <w:pPr>
              <w:ind w:left="60"/>
              <w:rPr>
                <w:rFonts w:eastAsia="Times New Roman"/>
                <w:color w:val="231F20"/>
                <w:sz w:val="17"/>
                <w:szCs w:val="17"/>
              </w:rPr>
            </w:pPr>
            <w:r w:rsidRPr="00923224">
              <w:rPr>
                <w:rFonts w:eastAsia="Times New Roman"/>
                <w:color w:val="231F20"/>
                <w:sz w:val="17"/>
                <w:szCs w:val="17"/>
              </w:rPr>
              <w:t>(1) (2)</w:t>
            </w:r>
          </w:p>
        </w:tc>
        <w:tc>
          <w:tcPr>
            <w:tcW w:w="4969" w:type="dxa"/>
            <w:tcBorders>
              <w:top w:val="single" w:sz="4" w:space="0" w:color="auto"/>
              <w:bottom w:val="single" w:sz="4" w:space="0" w:color="auto"/>
            </w:tcBorders>
            <w:vAlign w:val="center"/>
          </w:tcPr>
          <w:p w14:paraId="1C06951E" w14:textId="77777777" w:rsidR="00925D74" w:rsidRPr="00923224" w:rsidRDefault="00925D74" w:rsidP="00925D74">
            <w:pPr>
              <w:ind w:left="80"/>
              <w:rPr>
                <w:color w:val="000000"/>
                <w:sz w:val="17"/>
                <w:szCs w:val="17"/>
              </w:rPr>
            </w:pPr>
            <w:r w:rsidRPr="00923224">
              <w:rPr>
                <w:color w:val="000000"/>
                <w:sz w:val="17"/>
                <w:szCs w:val="17"/>
              </w:rPr>
              <w:t>sadece üst malzemeler (kek/krep vs. için şuruplar, milkşeyk ve dondurmalar için aromalandırılmış şuruplar; benzer ürünler)</w:t>
            </w:r>
          </w:p>
        </w:tc>
      </w:tr>
    </w:tbl>
    <w:p w14:paraId="06E9906E" w14:textId="77777777" w:rsidR="00D65258" w:rsidRPr="00923224" w:rsidRDefault="00D65258">
      <w:pPr>
        <w:rPr>
          <w:sz w:val="17"/>
          <w:szCs w:val="17"/>
        </w:rPr>
        <w:sectPr w:rsidR="00D65258" w:rsidRPr="00923224">
          <w:pgSz w:w="16840" w:h="11906" w:orient="landscape"/>
          <w:pgMar w:top="1237" w:right="958" w:bottom="865" w:left="1080" w:header="0" w:footer="0" w:gutter="0"/>
          <w:cols w:space="708" w:equalWidth="0">
            <w:col w:w="14800"/>
          </w:cols>
        </w:sectPr>
      </w:pPr>
    </w:p>
    <w:p w14:paraId="495675D8" w14:textId="77777777" w:rsidR="00D65258" w:rsidRPr="00923224" w:rsidRDefault="00D65258" w:rsidP="00E26FA6">
      <w:pPr>
        <w:spacing w:line="33" w:lineRule="exact"/>
        <w:ind w:right="309"/>
        <w:rPr>
          <w:sz w:val="17"/>
          <w:szCs w:val="17"/>
        </w:rPr>
      </w:pPr>
      <w:bookmarkStart w:id="63" w:name="page142"/>
      <w:bookmarkEnd w:id="63"/>
    </w:p>
    <w:p w14:paraId="14F3CDEA" w14:textId="77777777" w:rsidR="00400697" w:rsidRPr="00923224" w:rsidRDefault="00400697" w:rsidP="00CD5EA2">
      <w:pPr>
        <w:tabs>
          <w:tab w:val="left" w:pos="0"/>
        </w:tabs>
        <w:rPr>
          <w:rFonts w:eastAsia="Times New Roman"/>
          <w:color w:val="231F20"/>
          <w:sz w:val="17"/>
          <w:szCs w:val="17"/>
        </w:rPr>
        <w:sectPr w:rsidR="00400697" w:rsidRPr="00923224" w:rsidSect="00E26FA6">
          <w:pgSz w:w="16840" w:h="11906" w:orient="landscape" w:code="9"/>
          <w:pgMar w:top="1247" w:right="0" w:bottom="868" w:left="1077" w:header="0" w:footer="0" w:gutter="0"/>
          <w:cols w:num="2" w:space="708" w:equalWidth="0">
            <w:col w:w="15760" w:space="293"/>
            <w:col w:w="43"/>
          </w:cols>
        </w:sectPr>
      </w:pPr>
    </w:p>
    <w:tbl>
      <w:tblPr>
        <w:tblW w:w="14292" w:type="dxa"/>
        <w:tblInd w:w="742" w:type="dxa"/>
        <w:tblLayout w:type="fixed"/>
        <w:tblCellMar>
          <w:left w:w="0" w:type="dxa"/>
          <w:right w:w="0" w:type="dxa"/>
        </w:tblCellMar>
        <w:tblLook w:val="04A0" w:firstRow="1" w:lastRow="0" w:firstColumn="1" w:lastColumn="0" w:noHBand="0" w:noVBand="1"/>
      </w:tblPr>
      <w:tblGrid>
        <w:gridCol w:w="1316"/>
        <w:gridCol w:w="1624"/>
        <w:gridCol w:w="2841"/>
        <w:gridCol w:w="1946"/>
        <w:gridCol w:w="1624"/>
        <w:gridCol w:w="4941"/>
      </w:tblGrid>
      <w:tr w:rsidR="00E26FA6" w:rsidRPr="00923224" w14:paraId="3BC0D3F1" w14:textId="77777777" w:rsidTr="00400697">
        <w:trPr>
          <w:trHeight w:val="810"/>
        </w:trPr>
        <w:tc>
          <w:tcPr>
            <w:tcW w:w="1316" w:type="dxa"/>
            <w:tcBorders>
              <w:top w:val="single" w:sz="4" w:space="0" w:color="auto"/>
              <w:bottom w:val="single" w:sz="4" w:space="0" w:color="auto"/>
              <w:right w:val="single" w:sz="4" w:space="0" w:color="auto"/>
            </w:tcBorders>
            <w:vAlign w:val="center"/>
          </w:tcPr>
          <w:p w14:paraId="682F59CE" w14:textId="77777777" w:rsidR="00E26FA6" w:rsidRPr="00923224" w:rsidRDefault="00E26FA6" w:rsidP="00CD5EA2">
            <w:pPr>
              <w:tabs>
                <w:tab w:val="left" w:pos="0"/>
              </w:tabs>
              <w:rPr>
                <w:rFonts w:eastAsia="Times New Roman"/>
                <w:color w:val="231F20"/>
                <w:sz w:val="17"/>
                <w:szCs w:val="17"/>
              </w:rPr>
            </w:pPr>
            <w:r w:rsidRPr="00923224">
              <w:rPr>
                <w:rFonts w:eastAsia="Times New Roman"/>
                <w:color w:val="231F20"/>
                <w:sz w:val="17"/>
                <w:szCs w:val="17"/>
              </w:rPr>
              <w:t>Kategori</w:t>
            </w:r>
            <w:r w:rsidR="00CD5EA2" w:rsidRPr="00923224">
              <w:rPr>
                <w:rFonts w:eastAsia="Times New Roman"/>
                <w:color w:val="231F20"/>
                <w:sz w:val="17"/>
                <w:szCs w:val="17"/>
              </w:rPr>
              <w:t xml:space="preserve"> n</w:t>
            </w:r>
            <w:r w:rsidRPr="00923224">
              <w:rPr>
                <w:rFonts w:eastAsia="Times New Roman"/>
                <w:color w:val="231F20"/>
                <w:sz w:val="17"/>
                <w:szCs w:val="17"/>
              </w:rPr>
              <w:t>umarası</w:t>
            </w:r>
          </w:p>
        </w:tc>
        <w:tc>
          <w:tcPr>
            <w:tcW w:w="1624" w:type="dxa"/>
            <w:tcBorders>
              <w:top w:val="single" w:sz="4" w:space="0" w:color="auto"/>
              <w:left w:val="single" w:sz="4" w:space="0" w:color="auto"/>
              <w:bottom w:val="single" w:sz="4" w:space="0" w:color="auto"/>
              <w:right w:val="single" w:sz="8" w:space="0" w:color="231F20"/>
            </w:tcBorders>
            <w:vAlign w:val="center"/>
          </w:tcPr>
          <w:p w14:paraId="7B951ED5" w14:textId="77777777" w:rsidR="00E26FA6" w:rsidRPr="00923224" w:rsidRDefault="00E26FA6" w:rsidP="00E26FA6">
            <w:pPr>
              <w:tabs>
                <w:tab w:val="left" w:pos="0"/>
              </w:tabs>
              <w:ind w:left="80" w:right="309"/>
              <w:jc w:val="center"/>
              <w:rPr>
                <w:rFonts w:eastAsia="Times New Roman"/>
                <w:color w:val="231F20"/>
                <w:sz w:val="17"/>
                <w:szCs w:val="17"/>
              </w:rPr>
            </w:pPr>
            <w:r w:rsidRPr="00923224">
              <w:rPr>
                <w:rFonts w:eastAsia="Times New Roman"/>
                <w:color w:val="231F20"/>
                <w:sz w:val="17"/>
                <w:szCs w:val="17"/>
              </w:rPr>
              <w:t>E-kodu</w:t>
            </w:r>
          </w:p>
        </w:tc>
        <w:tc>
          <w:tcPr>
            <w:tcW w:w="2841" w:type="dxa"/>
            <w:tcBorders>
              <w:top w:val="single" w:sz="4" w:space="0" w:color="auto"/>
              <w:bottom w:val="single" w:sz="4" w:space="0" w:color="auto"/>
              <w:right w:val="single" w:sz="8" w:space="0" w:color="231F20"/>
            </w:tcBorders>
            <w:vAlign w:val="center"/>
          </w:tcPr>
          <w:p w14:paraId="22CCB9E8" w14:textId="77777777" w:rsidR="00E26FA6" w:rsidRPr="00923224" w:rsidRDefault="00E26FA6" w:rsidP="00E26FA6">
            <w:pPr>
              <w:tabs>
                <w:tab w:val="left" w:pos="0"/>
              </w:tabs>
              <w:ind w:left="80" w:right="309"/>
              <w:jc w:val="center"/>
              <w:rPr>
                <w:rFonts w:eastAsia="Times New Roman"/>
                <w:color w:val="231F20"/>
                <w:sz w:val="17"/>
                <w:szCs w:val="17"/>
              </w:rPr>
            </w:pPr>
            <w:r w:rsidRPr="00923224">
              <w:rPr>
                <w:rFonts w:eastAsia="Times New Roman"/>
                <w:color w:val="231F20"/>
                <w:sz w:val="17"/>
                <w:szCs w:val="17"/>
              </w:rPr>
              <w:t>Adı</w:t>
            </w:r>
          </w:p>
        </w:tc>
        <w:tc>
          <w:tcPr>
            <w:tcW w:w="1946" w:type="dxa"/>
            <w:tcBorders>
              <w:top w:val="single" w:sz="4" w:space="0" w:color="auto"/>
              <w:bottom w:val="single" w:sz="4" w:space="0" w:color="auto"/>
              <w:right w:val="single" w:sz="8" w:space="0" w:color="231F20"/>
            </w:tcBorders>
            <w:vAlign w:val="center"/>
          </w:tcPr>
          <w:p w14:paraId="2304BBBF" w14:textId="77777777" w:rsidR="00E26FA6" w:rsidRPr="00923224" w:rsidRDefault="00E26FA6" w:rsidP="00E26FA6">
            <w:pPr>
              <w:tabs>
                <w:tab w:val="left" w:pos="0"/>
              </w:tabs>
              <w:ind w:left="80" w:right="309"/>
              <w:jc w:val="center"/>
              <w:rPr>
                <w:rFonts w:eastAsia="Times New Roman"/>
                <w:color w:val="231F20"/>
                <w:sz w:val="17"/>
                <w:szCs w:val="17"/>
              </w:rPr>
            </w:pPr>
            <w:r w:rsidRPr="00923224">
              <w:rPr>
                <w:rFonts w:eastAsia="Times New Roman"/>
                <w:color w:val="231F20"/>
                <w:sz w:val="17"/>
                <w:szCs w:val="17"/>
              </w:rPr>
              <w:t>Maksimum miktar (</w:t>
            </w:r>
            <w:r w:rsidR="005073D8" w:rsidRPr="00923224">
              <w:rPr>
                <w:rFonts w:eastAsia="Times New Roman"/>
                <w:color w:val="231F20"/>
                <w:sz w:val="17"/>
                <w:szCs w:val="17"/>
              </w:rPr>
              <w:t>mg/l veya mg/kg</w:t>
            </w:r>
            <w:r w:rsidRPr="00923224">
              <w:rPr>
                <w:rFonts w:eastAsia="Times New Roman"/>
                <w:color w:val="231F20"/>
                <w:sz w:val="17"/>
                <w:szCs w:val="17"/>
              </w:rPr>
              <w:t>)</w:t>
            </w:r>
          </w:p>
        </w:tc>
        <w:tc>
          <w:tcPr>
            <w:tcW w:w="1624" w:type="dxa"/>
            <w:tcBorders>
              <w:top w:val="single" w:sz="4" w:space="0" w:color="auto"/>
              <w:bottom w:val="single" w:sz="4" w:space="0" w:color="auto"/>
              <w:right w:val="single" w:sz="4" w:space="0" w:color="auto"/>
            </w:tcBorders>
            <w:vAlign w:val="center"/>
          </w:tcPr>
          <w:p w14:paraId="07A34649" w14:textId="77777777" w:rsidR="00E26FA6" w:rsidRPr="00923224" w:rsidRDefault="00E26FA6" w:rsidP="00E26FA6">
            <w:pPr>
              <w:tabs>
                <w:tab w:val="left" w:pos="0"/>
              </w:tabs>
              <w:ind w:right="309"/>
              <w:rPr>
                <w:rFonts w:eastAsia="Times New Roman"/>
                <w:color w:val="231F20"/>
                <w:sz w:val="17"/>
                <w:szCs w:val="17"/>
              </w:rPr>
            </w:pPr>
            <w:r w:rsidRPr="00923224">
              <w:rPr>
                <w:rFonts w:eastAsia="Times New Roman"/>
                <w:color w:val="231F20"/>
                <w:sz w:val="17"/>
                <w:szCs w:val="17"/>
              </w:rPr>
              <w:t xml:space="preserve">   Dipnotlar</w:t>
            </w:r>
          </w:p>
        </w:tc>
        <w:tc>
          <w:tcPr>
            <w:tcW w:w="4941" w:type="dxa"/>
            <w:tcBorders>
              <w:top w:val="single" w:sz="4" w:space="0" w:color="auto"/>
              <w:bottom w:val="single" w:sz="4" w:space="0" w:color="auto"/>
            </w:tcBorders>
            <w:vAlign w:val="center"/>
          </w:tcPr>
          <w:p w14:paraId="1DCC2554" w14:textId="77777777" w:rsidR="00E26FA6" w:rsidRPr="00923224" w:rsidRDefault="00E26FA6" w:rsidP="00E26FA6">
            <w:pPr>
              <w:tabs>
                <w:tab w:val="left" w:pos="0"/>
              </w:tabs>
              <w:ind w:left="80" w:right="187"/>
              <w:jc w:val="center"/>
              <w:rPr>
                <w:sz w:val="17"/>
                <w:szCs w:val="17"/>
              </w:rPr>
            </w:pPr>
            <w:r w:rsidRPr="00923224">
              <w:rPr>
                <w:rFonts w:eastAsia="Times New Roman"/>
                <w:color w:val="231F20"/>
                <w:sz w:val="17"/>
                <w:szCs w:val="17"/>
              </w:rPr>
              <w:t>Sınırlamalar/istisnalar</w:t>
            </w:r>
          </w:p>
        </w:tc>
      </w:tr>
      <w:tr w:rsidR="00E26FA6" w:rsidRPr="00923224" w14:paraId="1B65D494" w14:textId="77777777" w:rsidTr="00400697">
        <w:trPr>
          <w:trHeight w:val="790"/>
        </w:trPr>
        <w:tc>
          <w:tcPr>
            <w:tcW w:w="1316" w:type="dxa"/>
            <w:tcBorders>
              <w:top w:val="single" w:sz="4" w:space="0" w:color="auto"/>
              <w:right w:val="single" w:sz="4" w:space="0" w:color="auto"/>
            </w:tcBorders>
            <w:vAlign w:val="center"/>
          </w:tcPr>
          <w:p w14:paraId="6F8FA8E1" w14:textId="77777777" w:rsidR="00E26FA6" w:rsidRPr="00923224" w:rsidRDefault="00E26FA6" w:rsidP="00E26FA6">
            <w:pPr>
              <w:tabs>
                <w:tab w:val="left" w:pos="0"/>
              </w:tabs>
              <w:ind w:left="80" w:right="309"/>
              <w:rPr>
                <w:rFonts w:eastAsia="Times New Roman"/>
                <w:color w:val="231F20"/>
                <w:sz w:val="17"/>
                <w:szCs w:val="17"/>
              </w:rPr>
            </w:pPr>
          </w:p>
        </w:tc>
        <w:tc>
          <w:tcPr>
            <w:tcW w:w="1624" w:type="dxa"/>
            <w:tcBorders>
              <w:top w:val="single" w:sz="4" w:space="0" w:color="auto"/>
              <w:left w:val="single" w:sz="4" w:space="0" w:color="auto"/>
              <w:bottom w:val="single" w:sz="4" w:space="0" w:color="auto"/>
              <w:right w:val="single" w:sz="8" w:space="0" w:color="231F20"/>
            </w:tcBorders>
            <w:vAlign w:val="center"/>
          </w:tcPr>
          <w:p w14:paraId="754EA1E4" w14:textId="77777777" w:rsidR="00E26FA6" w:rsidRPr="00923224" w:rsidRDefault="00E26FA6" w:rsidP="00E26FA6">
            <w:pPr>
              <w:tabs>
                <w:tab w:val="left" w:pos="0"/>
              </w:tabs>
              <w:ind w:left="80" w:right="309"/>
              <w:rPr>
                <w:rFonts w:eastAsia="Times New Roman"/>
                <w:color w:val="231F20"/>
                <w:sz w:val="17"/>
                <w:szCs w:val="17"/>
              </w:rPr>
            </w:pPr>
            <w:r w:rsidRPr="00923224">
              <w:rPr>
                <w:rFonts w:eastAsia="Times New Roman"/>
                <w:color w:val="231F20"/>
                <w:sz w:val="17"/>
                <w:szCs w:val="17"/>
              </w:rPr>
              <w:t>E 200-219</w:t>
            </w:r>
          </w:p>
        </w:tc>
        <w:tc>
          <w:tcPr>
            <w:tcW w:w="2841" w:type="dxa"/>
            <w:tcBorders>
              <w:top w:val="single" w:sz="4" w:space="0" w:color="auto"/>
              <w:bottom w:val="single" w:sz="4" w:space="0" w:color="auto"/>
              <w:right w:val="single" w:sz="8" w:space="0" w:color="231F20"/>
            </w:tcBorders>
            <w:vAlign w:val="center"/>
          </w:tcPr>
          <w:p w14:paraId="64A5A63B" w14:textId="77777777" w:rsidR="00E26FA6" w:rsidRPr="00923224" w:rsidRDefault="00E26FA6" w:rsidP="00E26FA6">
            <w:pPr>
              <w:tabs>
                <w:tab w:val="left" w:pos="0"/>
              </w:tabs>
              <w:ind w:left="80" w:right="309"/>
              <w:rPr>
                <w:rFonts w:eastAsia="Times New Roman"/>
                <w:color w:val="231F20"/>
                <w:sz w:val="17"/>
                <w:szCs w:val="17"/>
              </w:rPr>
            </w:pPr>
            <w:r w:rsidRPr="00923224">
              <w:rPr>
                <w:color w:val="000000"/>
                <w:sz w:val="17"/>
                <w:szCs w:val="17"/>
              </w:rPr>
              <w:t xml:space="preserve">Sorbik asit – potasyum sorbat; Benzoik asit </w:t>
            </w:r>
            <w:r w:rsidRPr="00923224">
              <w:rPr>
                <w:rFonts w:eastAsia="Times New Roman"/>
                <w:color w:val="231F20"/>
                <w:sz w:val="17"/>
                <w:szCs w:val="17"/>
              </w:rPr>
              <w:t>–</w:t>
            </w:r>
            <w:r w:rsidRPr="00923224">
              <w:rPr>
                <w:color w:val="000000"/>
                <w:sz w:val="17"/>
                <w:szCs w:val="17"/>
              </w:rPr>
              <w:t xml:space="preserve"> benzoatlar; p-hidroksibenzoatlar</w:t>
            </w:r>
          </w:p>
        </w:tc>
        <w:tc>
          <w:tcPr>
            <w:tcW w:w="1946" w:type="dxa"/>
            <w:tcBorders>
              <w:top w:val="single" w:sz="4" w:space="0" w:color="auto"/>
              <w:bottom w:val="single" w:sz="4" w:space="0" w:color="auto"/>
              <w:right w:val="single" w:sz="8" w:space="0" w:color="231F20"/>
            </w:tcBorders>
            <w:vAlign w:val="center"/>
          </w:tcPr>
          <w:p w14:paraId="41E70FC2" w14:textId="77777777" w:rsidR="00E26FA6" w:rsidRPr="00923224" w:rsidRDefault="00E26FA6" w:rsidP="00E26FA6">
            <w:pPr>
              <w:tabs>
                <w:tab w:val="left" w:pos="0"/>
              </w:tabs>
              <w:ind w:left="80" w:right="309"/>
              <w:rPr>
                <w:rFonts w:eastAsia="Times New Roman"/>
                <w:color w:val="231F20"/>
                <w:sz w:val="17"/>
                <w:szCs w:val="17"/>
              </w:rPr>
            </w:pPr>
            <w:r w:rsidRPr="00923224">
              <w:rPr>
                <w:rFonts w:eastAsia="Times New Roman"/>
                <w:color w:val="231F20"/>
                <w:sz w:val="17"/>
                <w:szCs w:val="17"/>
              </w:rPr>
              <w:t>1 500</w:t>
            </w:r>
          </w:p>
        </w:tc>
        <w:tc>
          <w:tcPr>
            <w:tcW w:w="1624" w:type="dxa"/>
            <w:tcBorders>
              <w:top w:val="single" w:sz="4" w:space="0" w:color="auto"/>
              <w:bottom w:val="single" w:sz="4" w:space="0" w:color="auto"/>
              <w:right w:val="single" w:sz="4" w:space="0" w:color="auto"/>
            </w:tcBorders>
            <w:vAlign w:val="center"/>
          </w:tcPr>
          <w:p w14:paraId="585455A6" w14:textId="77777777" w:rsidR="00E26FA6" w:rsidRPr="00923224" w:rsidRDefault="00E26FA6" w:rsidP="00E26FA6">
            <w:pPr>
              <w:tabs>
                <w:tab w:val="left" w:pos="0"/>
              </w:tabs>
              <w:ind w:left="60" w:right="309"/>
              <w:rPr>
                <w:rFonts w:eastAsia="Times New Roman"/>
                <w:color w:val="231F20"/>
                <w:sz w:val="17"/>
                <w:szCs w:val="17"/>
              </w:rPr>
            </w:pPr>
            <w:r w:rsidRPr="00923224">
              <w:rPr>
                <w:rFonts w:eastAsia="Times New Roman"/>
                <w:color w:val="231F20"/>
                <w:sz w:val="17"/>
                <w:szCs w:val="17"/>
              </w:rPr>
              <w:t>(1)  (2)  (5)</w:t>
            </w:r>
          </w:p>
        </w:tc>
        <w:tc>
          <w:tcPr>
            <w:tcW w:w="4941" w:type="dxa"/>
            <w:tcBorders>
              <w:top w:val="single" w:sz="4" w:space="0" w:color="auto"/>
              <w:bottom w:val="single" w:sz="4" w:space="0" w:color="auto"/>
            </w:tcBorders>
            <w:vAlign w:val="center"/>
          </w:tcPr>
          <w:p w14:paraId="3666A8C8" w14:textId="77777777" w:rsidR="00E26FA6" w:rsidRPr="00923224" w:rsidRDefault="00E26FA6" w:rsidP="00E26FA6">
            <w:pPr>
              <w:tabs>
                <w:tab w:val="left" w:pos="0"/>
              </w:tabs>
              <w:ind w:left="80" w:right="187"/>
              <w:rPr>
                <w:sz w:val="17"/>
                <w:szCs w:val="17"/>
              </w:rPr>
            </w:pPr>
          </w:p>
        </w:tc>
      </w:tr>
      <w:tr w:rsidR="00E26FA6" w:rsidRPr="00923224" w14:paraId="21195460" w14:textId="77777777" w:rsidTr="00400697">
        <w:trPr>
          <w:trHeight w:val="756"/>
        </w:trPr>
        <w:tc>
          <w:tcPr>
            <w:tcW w:w="1316" w:type="dxa"/>
            <w:tcBorders>
              <w:right w:val="single" w:sz="4" w:space="0" w:color="auto"/>
            </w:tcBorders>
            <w:vAlign w:val="center"/>
          </w:tcPr>
          <w:p w14:paraId="2C98F607" w14:textId="77777777" w:rsidR="00E26FA6" w:rsidRPr="00923224" w:rsidRDefault="00E26FA6" w:rsidP="00E26FA6">
            <w:pPr>
              <w:tabs>
                <w:tab w:val="left" w:pos="0"/>
              </w:tabs>
              <w:ind w:left="80" w:right="309"/>
              <w:rPr>
                <w:rFonts w:eastAsia="Times New Roman"/>
                <w:color w:val="231F20"/>
                <w:sz w:val="17"/>
                <w:szCs w:val="17"/>
              </w:rPr>
            </w:pPr>
          </w:p>
        </w:tc>
        <w:tc>
          <w:tcPr>
            <w:tcW w:w="1624" w:type="dxa"/>
            <w:tcBorders>
              <w:top w:val="single" w:sz="4" w:space="0" w:color="auto"/>
              <w:left w:val="single" w:sz="4" w:space="0" w:color="auto"/>
              <w:bottom w:val="single" w:sz="4" w:space="0" w:color="auto"/>
              <w:right w:val="single" w:sz="8" w:space="0" w:color="231F20"/>
            </w:tcBorders>
            <w:vAlign w:val="center"/>
          </w:tcPr>
          <w:p w14:paraId="0323303B" w14:textId="77777777" w:rsidR="00E26FA6" w:rsidRPr="00923224" w:rsidRDefault="00E26FA6" w:rsidP="00E26FA6">
            <w:pPr>
              <w:tabs>
                <w:tab w:val="left" w:pos="0"/>
              </w:tabs>
              <w:ind w:left="80" w:right="309"/>
              <w:rPr>
                <w:sz w:val="17"/>
                <w:szCs w:val="17"/>
              </w:rPr>
            </w:pPr>
            <w:r w:rsidRPr="00923224">
              <w:rPr>
                <w:rFonts w:eastAsia="Times New Roman"/>
                <w:color w:val="231F20"/>
                <w:sz w:val="17"/>
                <w:szCs w:val="17"/>
              </w:rPr>
              <w:t>E 220-228</w:t>
            </w:r>
          </w:p>
        </w:tc>
        <w:tc>
          <w:tcPr>
            <w:tcW w:w="2841" w:type="dxa"/>
            <w:tcBorders>
              <w:top w:val="single" w:sz="4" w:space="0" w:color="auto"/>
              <w:bottom w:val="single" w:sz="4" w:space="0" w:color="auto"/>
              <w:right w:val="single" w:sz="8" w:space="0" w:color="231F20"/>
            </w:tcBorders>
            <w:vAlign w:val="center"/>
          </w:tcPr>
          <w:p w14:paraId="77FDF80F" w14:textId="77777777" w:rsidR="00E26FA6" w:rsidRPr="00923224" w:rsidRDefault="00E26FA6" w:rsidP="00E26FA6">
            <w:pPr>
              <w:tabs>
                <w:tab w:val="left" w:pos="0"/>
              </w:tabs>
              <w:ind w:left="80" w:right="309"/>
              <w:rPr>
                <w:sz w:val="17"/>
                <w:szCs w:val="17"/>
              </w:rPr>
            </w:pPr>
            <w:r w:rsidRPr="00923224">
              <w:rPr>
                <w:rFonts w:eastAsia="Times New Roman"/>
                <w:color w:val="231F20"/>
                <w:sz w:val="17"/>
                <w:szCs w:val="17"/>
              </w:rPr>
              <w:t>Kükürt dioksit — sülfitler</w:t>
            </w:r>
          </w:p>
        </w:tc>
        <w:tc>
          <w:tcPr>
            <w:tcW w:w="1946" w:type="dxa"/>
            <w:tcBorders>
              <w:top w:val="single" w:sz="4" w:space="0" w:color="auto"/>
              <w:bottom w:val="single" w:sz="4" w:space="0" w:color="auto"/>
              <w:right w:val="single" w:sz="8" w:space="0" w:color="231F20"/>
            </w:tcBorders>
            <w:vAlign w:val="center"/>
          </w:tcPr>
          <w:p w14:paraId="6522533B" w14:textId="77777777" w:rsidR="00E26FA6" w:rsidRPr="00923224" w:rsidRDefault="00E26FA6" w:rsidP="00E26FA6">
            <w:pPr>
              <w:tabs>
                <w:tab w:val="left" w:pos="0"/>
              </w:tabs>
              <w:ind w:left="80" w:right="309"/>
              <w:rPr>
                <w:sz w:val="17"/>
                <w:szCs w:val="17"/>
              </w:rPr>
            </w:pPr>
            <w:r w:rsidRPr="00923224">
              <w:rPr>
                <w:rFonts w:eastAsia="Times New Roman"/>
                <w:color w:val="231F20"/>
                <w:sz w:val="17"/>
                <w:szCs w:val="17"/>
              </w:rPr>
              <w:t>50</w:t>
            </w:r>
          </w:p>
        </w:tc>
        <w:tc>
          <w:tcPr>
            <w:tcW w:w="1624" w:type="dxa"/>
            <w:tcBorders>
              <w:top w:val="single" w:sz="4" w:space="0" w:color="auto"/>
              <w:bottom w:val="single" w:sz="4" w:space="0" w:color="auto"/>
              <w:right w:val="single" w:sz="4" w:space="0" w:color="auto"/>
            </w:tcBorders>
            <w:vAlign w:val="center"/>
          </w:tcPr>
          <w:p w14:paraId="70DFF20C" w14:textId="77777777" w:rsidR="00E26FA6" w:rsidRPr="00923224" w:rsidRDefault="00E26FA6" w:rsidP="00E26FA6">
            <w:pPr>
              <w:tabs>
                <w:tab w:val="left" w:pos="0"/>
              </w:tabs>
              <w:ind w:right="309"/>
              <w:rPr>
                <w:rFonts w:eastAsia="Times New Roman"/>
                <w:color w:val="231F20"/>
                <w:sz w:val="17"/>
                <w:szCs w:val="17"/>
              </w:rPr>
            </w:pPr>
            <w:r w:rsidRPr="00923224">
              <w:rPr>
                <w:rFonts w:eastAsia="Times New Roman"/>
                <w:color w:val="231F20"/>
                <w:sz w:val="17"/>
                <w:szCs w:val="17"/>
              </w:rPr>
              <w:t xml:space="preserve"> (3)</w:t>
            </w:r>
          </w:p>
        </w:tc>
        <w:tc>
          <w:tcPr>
            <w:tcW w:w="4941" w:type="dxa"/>
            <w:tcBorders>
              <w:top w:val="single" w:sz="4" w:space="0" w:color="auto"/>
              <w:bottom w:val="single" w:sz="4" w:space="0" w:color="auto"/>
            </w:tcBorders>
            <w:vAlign w:val="center"/>
          </w:tcPr>
          <w:p w14:paraId="5A559A9D" w14:textId="77777777" w:rsidR="00E26FA6" w:rsidRPr="00923224" w:rsidRDefault="00E26FA6" w:rsidP="00E26FA6">
            <w:pPr>
              <w:tabs>
                <w:tab w:val="left" w:pos="0"/>
              </w:tabs>
              <w:ind w:left="80" w:right="187"/>
              <w:rPr>
                <w:sz w:val="17"/>
                <w:szCs w:val="17"/>
              </w:rPr>
            </w:pPr>
            <w:r w:rsidRPr="00923224">
              <w:rPr>
                <w:sz w:val="17"/>
                <w:szCs w:val="17"/>
              </w:rPr>
              <w:t>sadece glukoz şurubu bazlı şekerlemeler (sadece glukoz şurubundan taşınır)</w:t>
            </w:r>
          </w:p>
        </w:tc>
      </w:tr>
      <w:tr w:rsidR="00E26FA6" w:rsidRPr="00923224" w14:paraId="0ED09C52" w14:textId="77777777" w:rsidTr="00400697">
        <w:trPr>
          <w:trHeight w:val="722"/>
        </w:trPr>
        <w:tc>
          <w:tcPr>
            <w:tcW w:w="1316" w:type="dxa"/>
            <w:tcBorders>
              <w:right w:val="single" w:sz="4" w:space="0" w:color="auto"/>
            </w:tcBorders>
            <w:vAlign w:val="center"/>
          </w:tcPr>
          <w:p w14:paraId="63C6AA75" w14:textId="77777777" w:rsidR="00E26FA6" w:rsidRPr="00923224" w:rsidRDefault="00E26FA6" w:rsidP="00E26FA6">
            <w:pPr>
              <w:tabs>
                <w:tab w:val="left" w:pos="0"/>
              </w:tabs>
              <w:ind w:left="80" w:right="309"/>
              <w:rPr>
                <w:rFonts w:eastAsia="Times New Roman"/>
                <w:color w:val="231F20"/>
                <w:sz w:val="17"/>
                <w:szCs w:val="17"/>
              </w:rPr>
            </w:pPr>
          </w:p>
        </w:tc>
        <w:tc>
          <w:tcPr>
            <w:tcW w:w="1624" w:type="dxa"/>
            <w:tcBorders>
              <w:top w:val="single" w:sz="4" w:space="0" w:color="auto"/>
              <w:left w:val="single" w:sz="4" w:space="0" w:color="auto"/>
              <w:bottom w:val="single" w:sz="4" w:space="0" w:color="auto"/>
              <w:right w:val="single" w:sz="8" w:space="0" w:color="231F20"/>
            </w:tcBorders>
            <w:vAlign w:val="center"/>
          </w:tcPr>
          <w:p w14:paraId="57864490" w14:textId="77777777" w:rsidR="00E26FA6" w:rsidRPr="00923224" w:rsidRDefault="00E26FA6" w:rsidP="00E26FA6">
            <w:pPr>
              <w:tabs>
                <w:tab w:val="left" w:pos="0"/>
              </w:tabs>
              <w:ind w:left="80" w:right="309"/>
              <w:rPr>
                <w:sz w:val="17"/>
                <w:szCs w:val="17"/>
              </w:rPr>
            </w:pPr>
            <w:r w:rsidRPr="00923224">
              <w:rPr>
                <w:rFonts w:eastAsia="Times New Roman"/>
                <w:color w:val="231F20"/>
                <w:sz w:val="17"/>
                <w:szCs w:val="17"/>
              </w:rPr>
              <w:t>E 220-228</w:t>
            </w:r>
          </w:p>
        </w:tc>
        <w:tc>
          <w:tcPr>
            <w:tcW w:w="2841" w:type="dxa"/>
            <w:tcBorders>
              <w:top w:val="single" w:sz="4" w:space="0" w:color="auto"/>
              <w:bottom w:val="single" w:sz="4" w:space="0" w:color="auto"/>
              <w:right w:val="single" w:sz="8" w:space="0" w:color="231F20"/>
            </w:tcBorders>
            <w:vAlign w:val="center"/>
          </w:tcPr>
          <w:p w14:paraId="55011E08" w14:textId="77777777" w:rsidR="00E26FA6" w:rsidRPr="00923224" w:rsidRDefault="00E26FA6" w:rsidP="00E26FA6">
            <w:pPr>
              <w:tabs>
                <w:tab w:val="left" w:pos="0"/>
              </w:tabs>
              <w:ind w:left="80" w:right="309"/>
              <w:rPr>
                <w:sz w:val="17"/>
                <w:szCs w:val="17"/>
              </w:rPr>
            </w:pPr>
            <w:r w:rsidRPr="00923224">
              <w:rPr>
                <w:rFonts w:eastAsia="Times New Roman"/>
                <w:color w:val="231F20"/>
                <w:sz w:val="17"/>
                <w:szCs w:val="17"/>
              </w:rPr>
              <w:t>Kükürt dioksit — sülfitler</w:t>
            </w:r>
          </w:p>
        </w:tc>
        <w:tc>
          <w:tcPr>
            <w:tcW w:w="1946" w:type="dxa"/>
            <w:tcBorders>
              <w:top w:val="single" w:sz="4" w:space="0" w:color="auto"/>
              <w:bottom w:val="single" w:sz="4" w:space="0" w:color="auto"/>
              <w:right w:val="single" w:sz="8" w:space="0" w:color="231F20"/>
            </w:tcBorders>
            <w:vAlign w:val="center"/>
          </w:tcPr>
          <w:p w14:paraId="26E9EAF4" w14:textId="77777777" w:rsidR="00E26FA6" w:rsidRPr="00923224" w:rsidRDefault="00E26FA6" w:rsidP="00E26FA6">
            <w:pPr>
              <w:tabs>
                <w:tab w:val="left" w:pos="0"/>
              </w:tabs>
              <w:ind w:left="80" w:right="309"/>
              <w:rPr>
                <w:sz w:val="17"/>
                <w:szCs w:val="17"/>
              </w:rPr>
            </w:pPr>
            <w:r w:rsidRPr="00923224">
              <w:rPr>
                <w:rFonts w:eastAsia="Times New Roman"/>
                <w:color w:val="231F20"/>
                <w:sz w:val="17"/>
                <w:szCs w:val="17"/>
              </w:rPr>
              <w:t>40</w:t>
            </w:r>
          </w:p>
        </w:tc>
        <w:tc>
          <w:tcPr>
            <w:tcW w:w="1624" w:type="dxa"/>
            <w:tcBorders>
              <w:top w:val="single" w:sz="4" w:space="0" w:color="auto"/>
              <w:bottom w:val="single" w:sz="4" w:space="0" w:color="auto"/>
              <w:right w:val="single" w:sz="4" w:space="0" w:color="auto"/>
            </w:tcBorders>
            <w:vAlign w:val="center"/>
          </w:tcPr>
          <w:p w14:paraId="76E76881" w14:textId="77777777" w:rsidR="00E26FA6" w:rsidRPr="00923224" w:rsidRDefault="00E26FA6" w:rsidP="00E26FA6">
            <w:pPr>
              <w:tabs>
                <w:tab w:val="left" w:pos="0"/>
              </w:tabs>
              <w:ind w:right="309"/>
              <w:rPr>
                <w:rFonts w:eastAsia="Times New Roman"/>
                <w:color w:val="231F20"/>
                <w:sz w:val="17"/>
                <w:szCs w:val="17"/>
              </w:rPr>
            </w:pPr>
            <w:r w:rsidRPr="00923224">
              <w:rPr>
                <w:rFonts w:eastAsia="Times New Roman"/>
                <w:color w:val="231F20"/>
                <w:sz w:val="17"/>
                <w:szCs w:val="17"/>
              </w:rPr>
              <w:t xml:space="preserve"> (3)</w:t>
            </w:r>
          </w:p>
        </w:tc>
        <w:tc>
          <w:tcPr>
            <w:tcW w:w="4941" w:type="dxa"/>
            <w:tcBorders>
              <w:top w:val="single" w:sz="4" w:space="0" w:color="auto"/>
              <w:bottom w:val="single" w:sz="4" w:space="0" w:color="auto"/>
            </w:tcBorders>
            <w:vAlign w:val="center"/>
          </w:tcPr>
          <w:p w14:paraId="26A12336" w14:textId="77777777" w:rsidR="00E26FA6" w:rsidRPr="00923224" w:rsidRDefault="00E26FA6" w:rsidP="00E26FA6">
            <w:pPr>
              <w:tabs>
                <w:tab w:val="left" w:pos="0"/>
              </w:tabs>
              <w:ind w:left="80" w:right="187"/>
              <w:rPr>
                <w:sz w:val="17"/>
                <w:szCs w:val="17"/>
              </w:rPr>
            </w:pPr>
            <w:r w:rsidRPr="00923224">
              <w:rPr>
                <w:sz w:val="17"/>
                <w:szCs w:val="17"/>
              </w:rPr>
              <w:t xml:space="preserve">sadece üst malzemeler (kek/krep vs. </w:t>
            </w:r>
            <w:r w:rsidRPr="00923224">
              <w:rPr>
                <w:vanish/>
                <w:sz w:val="17"/>
                <w:szCs w:val="17"/>
              </w:rPr>
              <w:t>krep eler</w:t>
            </w:r>
            <w:r w:rsidRPr="00923224">
              <w:rPr>
                <w:vanish/>
                <w:sz w:val="17"/>
                <w:szCs w:val="17"/>
              </w:rPr>
              <w:pgNum/>
            </w:r>
            <w:r w:rsidRPr="00923224">
              <w:rPr>
                <w:vanish/>
                <w:sz w:val="17"/>
                <w:szCs w:val="17"/>
              </w:rPr>
              <w:pgNum/>
            </w:r>
            <w:r w:rsidRPr="00923224">
              <w:rPr>
                <w:vanish/>
                <w:sz w:val="17"/>
                <w:szCs w:val="17"/>
              </w:rPr>
              <w:pgNum/>
            </w:r>
            <w:r w:rsidRPr="00923224">
              <w:rPr>
                <w:vanish/>
                <w:sz w:val="17"/>
                <w:szCs w:val="17"/>
              </w:rPr>
              <w:pgNum/>
            </w:r>
            <w:r w:rsidRPr="00923224">
              <w:rPr>
                <w:vanish/>
                <w:sz w:val="17"/>
                <w:szCs w:val="17"/>
              </w:rPr>
              <w:pgNum/>
            </w:r>
            <w:r w:rsidRPr="00923224">
              <w:rPr>
                <w:vanish/>
                <w:sz w:val="17"/>
                <w:szCs w:val="17"/>
              </w:rPr>
              <w:pgNum/>
            </w:r>
            <w:r w:rsidRPr="00923224">
              <w:rPr>
                <w:vanish/>
                <w:sz w:val="17"/>
                <w:szCs w:val="17"/>
              </w:rPr>
              <w:pgNum/>
            </w:r>
            <w:r w:rsidRPr="00923224">
              <w:rPr>
                <w:vanish/>
                <w:sz w:val="17"/>
                <w:szCs w:val="17"/>
              </w:rPr>
              <w:pgNum/>
            </w:r>
            <w:r w:rsidRPr="00923224">
              <w:rPr>
                <w:vanish/>
                <w:sz w:val="17"/>
                <w:szCs w:val="17"/>
              </w:rPr>
              <w:pgNum/>
            </w:r>
            <w:r w:rsidRPr="00923224">
              <w:rPr>
                <w:vanish/>
                <w:sz w:val="17"/>
                <w:szCs w:val="17"/>
              </w:rPr>
              <w:pgNum/>
            </w:r>
            <w:r w:rsidRPr="00923224">
              <w:rPr>
                <w:vanish/>
                <w:sz w:val="17"/>
                <w:szCs w:val="17"/>
              </w:rPr>
              <w:pgNum/>
            </w:r>
            <w:r w:rsidRPr="00923224">
              <w:rPr>
                <w:vanish/>
                <w:sz w:val="17"/>
                <w:szCs w:val="17"/>
              </w:rPr>
              <w:pgNum/>
            </w:r>
            <w:r w:rsidRPr="00923224">
              <w:rPr>
                <w:vanish/>
                <w:sz w:val="17"/>
                <w:szCs w:val="17"/>
              </w:rPr>
              <w:pgNum/>
            </w:r>
            <w:r w:rsidRPr="00923224">
              <w:rPr>
                <w:vanish/>
                <w:sz w:val="17"/>
                <w:szCs w:val="17"/>
              </w:rPr>
              <w:pgNum/>
            </w:r>
            <w:r w:rsidRPr="00923224">
              <w:rPr>
                <w:vanish/>
                <w:sz w:val="17"/>
                <w:szCs w:val="17"/>
              </w:rPr>
              <w:pgNum/>
            </w:r>
            <w:r w:rsidRPr="00923224">
              <w:rPr>
                <w:vanish/>
                <w:sz w:val="17"/>
                <w:szCs w:val="17"/>
              </w:rPr>
              <w:pgNum/>
            </w:r>
            <w:r w:rsidRPr="00923224">
              <w:rPr>
                <w:vanish/>
                <w:sz w:val="17"/>
                <w:szCs w:val="17"/>
              </w:rPr>
              <w:pgNum/>
            </w:r>
            <w:r w:rsidRPr="00923224">
              <w:rPr>
                <w:vanish/>
                <w:sz w:val="17"/>
                <w:szCs w:val="17"/>
              </w:rPr>
              <w:pgNum/>
            </w:r>
            <w:r w:rsidRPr="00923224">
              <w:rPr>
                <w:vanish/>
                <w:sz w:val="17"/>
                <w:szCs w:val="17"/>
              </w:rPr>
              <w:pgNum/>
            </w:r>
            <w:r w:rsidRPr="00923224">
              <w:rPr>
                <w:vanish/>
                <w:sz w:val="17"/>
                <w:szCs w:val="17"/>
              </w:rPr>
              <w:pgNum/>
            </w:r>
            <w:r w:rsidRPr="00923224">
              <w:rPr>
                <w:vanish/>
                <w:sz w:val="17"/>
                <w:szCs w:val="17"/>
              </w:rPr>
              <w:pgNum/>
            </w:r>
            <w:r w:rsidRPr="00923224">
              <w:rPr>
                <w:vanish/>
                <w:sz w:val="17"/>
                <w:szCs w:val="17"/>
              </w:rPr>
              <w:pgNum/>
            </w:r>
            <w:r w:rsidRPr="00923224">
              <w:rPr>
                <w:vanish/>
                <w:sz w:val="17"/>
                <w:szCs w:val="17"/>
              </w:rPr>
              <w:pgNum/>
            </w:r>
            <w:r w:rsidRPr="00923224">
              <w:rPr>
                <w:vanish/>
                <w:sz w:val="17"/>
                <w:szCs w:val="17"/>
              </w:rPr>
              <w:pgNum/>
            </w:r>
            <w:r w:rsidRPr="00923224">
              <w:rPr>
                <w:vanish/>
                <w:sz w:val="17"/>
                <w:szCs w:val="17"/>
              </w:rPr>
              <w:pgNum/>
            </w:r>
            <w:r w:rsidRPr="00923224">
              <w:rPr>
                <w:vanish/>
                <w:sz w:val="17"/>
                <w:szCs w:val="17"/>
              </w:rPr>
              <w:pgNum/>
            </w:r>
            <w:r w:rsidRPr="00923224">
              <w:rPr>
                <w:vanish/>
                <w:sz w:val="17"/>
                <w:szCs w:val="17"/>
              </w:rPr>
              <w:pgNum/>
            </w:r>
            <w:r w:rsidRPr="00923224">
              <w:rPr>
                <w:vanish/>
                <w:sz w:val="17"/>
                <w:szCs w:val="17"/>
              </w:rPr>
              <w:pgNum/>
            </w:r>
            <w:r w:rsidRPr="00923224">
              <w:rPr>
                <w:vanish/>
                <w:sz w:val="17"/>
                <w:szCs w:val="17"/>
              </w:rPr>
              <w:pgNum/>
            </w:r>
            <w:r w:rsidRPr="00923224">
              <w:rPr>
                <w:vanish/>
                <w:sz w:val="17"/>
                <w:szCs w:val="17"/>
              </w:rPr>
              <w:pgNum/>
            </w:r>
            <w:r w:rsidRPr="00923224">
              <w:rPr>
                <w:vanish/>
                <w:sz w:val="17"/>
                <w:szCs w:val="17"/>
              </w:rPr>
              <w:pgNum/>
            </w:r>
            <w:r w:rsidRPr="00923224">
              <w:rPr>
                <w:vanish/>
                <w:sz w:val="17"/>
                <w:szCs w:val="17"/>
              </w:rPr>
              <w:pgNum/>
            </w:r>
            <w:r w:rsidRPr="00923224">
              <w:rPr>
                <w:vanish/>
                <w:sz w:val="17"/>
                <w:szCs w:val="17"/>
              </w:rPr>
              <w:pgNum/>
            </w:r>
            <w:r w:rsidRPr="00923224">
              <w:rPr>
                <w:vanish/>
                <w:sz w:val="17"/>
                <w:szCs w:val="17"/>
              </w:rPr>
              <w:pgNum/>
            </w:r>
            <w:r w:rsidRPr="00923224">
              <w:rPr>
                <w:vanish/>
                <w:sz w:val="17"/>
                <w:szCs w:val="17"/>
              </w:rPr>
              <w:pgNum/>
            </w:r>
            <w:r w:rsidRPr="00923224">
              <w:rPr>
                <w:vanish/>
                <w:sz w:val="17"/>
                <w:szCs w:val="17"/>
              </w:rPr>
              <w:pgNum/>
            </w:r>
            <w:r w:rsidRPr="00923224">
              <w:rPr>
                <w:vanish/>
                <w:sz w:val="17"/>
                <w:szCs w:val="17"/>
              </w:rPr>
              <w:pgNum/>
            </w:r>
            <w:r w:rsidRPr="00923224">
              <w:rPr>
                <w:vanish/>
                <w:sz w:val="17"/>
                <w:szCs w:val="17"/>
              </w:rPr>
              <w:pgNum/>
            </w:r>
            <w:r w:rsidRPr="00923224">
              <w:rPr>
                <w:vanish/>
                <w:sz w:val="17"/>
                <w:szCs w:val="17"/>
              </w:rPr>
              <w:pgNum/>
            </w:r>
            <w:r w:rsidRPr="00923224">
              <w:rPr>
                <w:vanish/>
                <w:sz w:val="17"/>
                <w:szCs w:val="17"/>
              </w:rPr>
              <w:pgNum/>
            </w:r>
            <w:r w:rsidRPr="00923224">
              <w:rPr>
                <w:vanish/>
                <w:sz w:val="17"/>
                <w:szCs w:val="17"/>
              </w:rPr>
              <w:pgNum/>
            </w:r>
            <w:r w:rsidRPr="00923224">
              <w:rPr>
                <w:vanish/>
                <w:sz w:val="17"/>
                <w:szCs w:val="17"/>
              </w:rPr>
              <w:pgNum/>
            </w:r>
            <w:r w:rsidRPr="00923224">
              <w:rPr>
                <w:vanish/>
                <w:sz w:val="17"/>
                <w:szCs w:val="17"/>
              </w:rPr>
              <w:pgNum/>
            </w:r>
            <w:r w:rsidRPr="00923224">
              <w:rPr>
                <w:vanish/>
                <w:sz w:val="17"/>
                <w:szCs w:val="17"/>
              </w:rPr>
              <w:pgNum/>
            </w:r>
            <w:r w:rsidRPr="00923224">
              <w:rPr>
                <w:vanish/>
                <w:sz w:val="17"/>
                <w:szCs w:val="17"/>
              </w:rPr>
              <w:pgNum/>
            </w:r>
            <w:r w:rsidRPr="00923224">
              <w:rPr>
                <w:vanish/>
                <w:sz w:val="17"/>
                <w:szCs w:val="17"/>
              </w:rPr>
              <w:pgNum/>
            </w:r>
            <w:r w:rsidRPr="00923224">
              <w:rPr>
                <w:vanish/>
                <w:sz w:val="17"/>
                <w:szCs w:val="17"/>
              </w:rPr>
              <w:pgNum/>
            </w:r>
            <w:r w:rsidRPr="00923224">
              <w:rPr>
                <w:vanish/>
                <w:sz w:val="17"/>
                <w:szCs w:val="17"/>
              </w:rPr>
              <w:pgNum/>
            </w:r>
            <w:r w:rsidRPr="00923224">
              <w:rPr>
                <w:vanish/>
                <w:sz w:val="17"/>
                <w:szCs w:val="17"/>
              </w:rPr>
              <w:pgNum/>
            </w:r>
            <w:r w:rsidRPr="00923224">
              <w:rPr>
                <w:vanish/>
                <w:sz w:val="17"/>
                <w:szCs w:val="17"/>
              </w:rPr>
              <w:pgNum/>
            </w:r>
            <w:r w:rsidRPr="00923224">
              <w:rPr>
                <w:vanish/>
                <w:sz w:val="17"/>
                <w:szCs w:val="17"/>
              </w:rPr>
              <w:pgNum/>
            </w:r>
            <w:r w:rsidRPr="00923224">
              <w:rPr>
                <w:vanish/>
                <w:sz w:val="17"/>
                <w:szCs w:val="17"/>
              </w:rPr>
              <w:pgNum/>
            </w:r>
            <w:r w:rsidRPr="00923224">
              <w:rPr>
                <w:vanish/>
                <w:sz w:val="17"/>
                <w:szCs w:val="17"/>
              </w:rPr>
              <w:pgNum/>
            </w:r>
            <w:r w:rsidRPr="00923224">
              <w:rPr>
                <w:vanish/>
                <w:sz w:val="17"/>
                <w:szCs w:val="17"/>
              </w:rPr>
              <w:pgNum/>
            </w:r>
            <w:r w:rsidRPr="00923224">
              <w:rPr>
                <w:vanish/>
                <w:sz w:val="17"/>
                <w:szCs w:val="17"/>
              </w:rPr>
              <w:pgNum/>
            </w:r>
            <w:r w:rsidRPr="00923224">
              <w:rPr>
                <w:vanish/>
                <w:sz w:val="17"/>
                <w:szCs w:val="17"/>
              </w:rPr>
              <w:pgNum/>
            </w:r>
            <w:r w:rsidRPr="00923224">
              <w:rPr>
                <w:vanish/>
                <w:sz w:val="17"/>
                <w:szCs w:val="17"/>
              </w:rPr>
              <w:pgNum/>
            </w:r>
            <w:r w:rsidRPr="00923224">
              <w:rPr>
                <w:vanish/>
                <w:sz w:val="17"/>
                <w:szCs w:val="17"/>
              </w:rPr>
              <w:pgNum/>
            </w:r>
            <w:r w:rsidRPr="00923224">
              <w:rPr>
                <w:vanish/>
                <w:sz w:val="17"/>
                <w:szCs w:val="17"/>
              </w:rPr>
              <w:pgNum/>
            </w:r>
            <w:r w:rsidRPr="00923224">
              <w:rPr>
                <w:vanish/>
                <w:sz w:val="17"/>
                <w:szCs w:val="17"/>
              </w:rPr>
              <w:pgNum/>
            </w:r>
            <w:r w:rsidRPr="00923224">
              <w:rPr>
                <w:vanish/>
                <w:sz w:val="17"/>
                <w:szCs w:val="17"/>
              </w:rPr>
              <w:pgNum/>
            </w:r>
            <w:r w:rsidRPr="00923224">
              <w:rPr>
                <w:vanish/>
                <w:sz w:val="17"/>
                <w:szCs w:val="17"/>
              </w:rPr>
              <w:pgNum/>
            </w:r>
            <w:r w:rsidRPr="00923224">
              <w:rPr>
                <w:vanish/>
                <w:sz w:val="17"/>
                <w:szCs w:val="17"/>
              </w:rPr>
              <w:pgNum/>
            </w:r>
            <w:r w:rsidRPr="00923224">
              <w:rPr>
                <w:vanish/>
                <w:sz w:val="17"/>
                <w:szCs w:val="17"/>
              </w:rPr>
              <w:pgNum/>
            </w:r>
            <w:r w:rsidRPr="00923224">
              <w:rPr>
                <w:vanish/>
                <w:sz w:val="17"/>
                <w:szCs w:val="17"/>
              </w:rPr>
              <w:pgNum/>
            </w:r>
            <w:r w:rsidRPr="00923224">
              <w:rPr>
                <w:vanish/>
                <w:sz w:val="17"/>
                <w:szCs w:val="17"/>
              </w:rPr>
              <w:pgNum/>
            </w:r>
            <w:r w:rsidRPr="00923224">
              <w:rPr>
                <w:vanish/>
                <w:sz w:val="17"/>
                <w:szCs w:val="17"/>
              </w:rPr>
              <w:pgNum/>
            </w:r>
            <w:r w:rsidRPr="00923224">
              <w:rPr>
                <w:vanish/>
                <w:sz w:val="17"/>
                <w:szCs w:val="17"/>
              </w:rPr>
              <w:pgNum/>
            </w:r>
            <w:r w:rsidRPr="00923224">
              <w:rPr>
                <w:vanish/>
                <w:sz w:val="17"/>
                <w:szCs w:val="17"/>
              </w:rPr>
              <w:pgNum/>
            </w:r>
            <w:r w:rsidRPr="00923224">
              <w:rPr>
                <w:vanish/>
                <w:sz w:val="17"/>
                <w:szCs w:val="17"/>
              </w:rPr>
              <w:pgNum/>
            </w:r>
            <w:r w:rsidRPr="00923224">
              <w:rPr>
                <w:vanish/>
                <w:sz w:val="17"/>
                <w:szCs w:val="17"/>
              </w:rPr>
              <w:pgNum/>
            </w:r>
            <w:r w:rsidRPr="00923224">
              <w:rPr>
                <w:vanish/>
                <w:sz w:val="17"/>
                <w:szCs w:val="17"/>
              </w:rPr>
              <w:pgNum/>
            </w:r>
            <w:r w:rsidRPr="00923224">
              <w:rPr>
                <w:vanish/>
                <w:sz w:val="17"/>
                <w:szCs w:val="17"/>
              </w:rPr>
              <w:pgNum/>
            </w:r>
            <w:r w:rsidRPr="00923224">
              <w:rPr>
                <w:vanish/>
                <w:sz w:val="17"/>
                <w:szCs w:val="17"/>
              </w:rPr>
              <w:pgNum/>
            </w:r>
            <w:r w:rsidRPr="00923224">
              <w:rPr>
                <w:vanish/>
                <w:sz w:val="17"/>
                <w:szCs w:val="17"/>
              </w:rPr>
              <w:pgNum/>
            </w:r>
            <w:r w:rsidRPr="00923224">
              <w:rPr>
                <w:vanish/>
                <w:sz w:val="17"/>
                <w:szCs w:val="17"/>
              </w:rPr>
              <w:pgNum/>
            </w:r>
            <w:r w:rsidRPr="00923224">
              <w:rPr>
                <w:vanish/>
                <w:sz w:val="17"/>
                <w:szCs w:val="17"/>
              </w:rPr>
              <w:pgNum/>
            </w:r>
            <w:r w:rsidRPr="00923224">
              <w:rPr>
                <w:vanish/>
                <w:sz w:val="17"/>
                <w:szCs w:val="17"/>
              </w:rPr>
              <w:pgNum/>
            </w:r>
            <w:r w:rsidRPr="00923224">
              <w:rPr>
                <w:vanish/>
                <w:sz w:val="17"/>
                <w:szCs w:val="17"/>
              </w:rPr>
              <w:pgNum/>
            </w:r>
            <w:r w:rsidRPr="00923224">
              <w:rPr>
                <w:vanish/>
                <w:sz w:val="17"/>
                <w:szCs w:val="17"/>
              </w:rPr>
              <w:pgNum/>
            </w:r>
            <w:r w:rsidRPr="00923224">
              <w:rPr>
                <w:vanish/>
                <w:sz w:val="17"/>
                <w:szCs w:val="17"/>
              </w:rPr>
              <w:pgNum/>
            </w:r>
            <w:r w:rsidRPr="00923224">
              <w:rPr>
                <w:vanish/>
                <w:sz w:val="17"/>
                <w:szCs w:val="17"/>
              </w:rPr>
              <w:pgNum/>
            </w:r>
            <w:r w:rsidRPr="00923224">
              <w:rPr>
                <w:vanish/>
                <w:sz w:val="17"/>
                <w:szCs w:val="17"/>
              </w:rPr>
              <w:pgNum/>
            </w:r>
            <w:r w:rsidRPr="00923224">
              <w:rPr>
                <w:vanish/>
                <w:sz w:val="17"/>
                <w:szCs w:val="17"/>
              </w:rPr>
              <w:pgNum/>
            </w:r>
            <w:r w:rsidRPr="00923224">
              <w:rPr>
                <w:vanish/>
                <w:sz w:val="17"/>
                <w:szCs w:val="17"/>
              </w:rPr>
              <w:pgNum/>
            </w:r>
            <w:r w:rsidRPr="00923224">
              <w:rPr>
                <w:vanish/>
                <w:sz w:val="17"/>
                <w:szCs w:val="17"/>
              </w:rPr>
              <w:pgNum/>
            </w:r>
            <w:r w:rsidRPr="00923224">
              <w:rPr>
                <w:vanish/>
                <w:sz w:val="17"/>
                <w:szCs w:val="17"/>
              </w:rPr>
              <w:pgNum/>
            </w:r>
            <w:r w:rsidRPr="00923224">
              <w:rPr>
                <w:vanish/>
                <w:sz w:val="17"/>
                <w:szCs w:val="17"/>
              </w:rPr>
              <w:pgNum/>
            </w:r>
            <w:r w:rsidRPr="00923224">
              <w:rPr>
                <w:vanish/>
                <w:sz w:val="17"/>
                <w:szCs w:val="17"/>
              </w:rPr>
              <w:pgNum/>
            </w:r>
            <w:r w:rsidRPr="00923224">
              <w:rPr>
                <w:vanish/>
                <w:sz w:val="17"/>
                <w:szCs w:val="17"/>
              </w:rPr>
              <w:pgNum/>
            </w:r>
            <w:r w:rsidRPr="00923224">
              <w:rPr>
                <w:vanish/>
                <w:sz w:val="17"/>
                <w:szCs w:val="17"/>
              </w:rPr>
              <w:pgNum/>
            </w:r>
            <w:r w:rsidRPr="00923224">
              <w:rPr>
                <w:vanish/>
                <w:sz w:val="17"/>
                <w:szCs w:val="17"/>
              </w:rPr>
              <w:pgNum/>
            </w:r>
            <w:r w:rsidRPr="00923224">
              <w:rPr>
                <w:vanish/>
                <w:sz w:val="17"/>
                <w:szCs w:val="17"/>
              </w:rPr>
              <w:pgNum/>
            </w:r>
            <w:r w:rsidRPr="00923224">
              <w:rPr>
                <w:vanish/>
                <w:sz w:val="17"/>
                <w:szCs w:val="17"/>
              </w:rPr>
              <w:pgNum/>
            </w:r>
            <w:r w:rsidRPr="00923224">
              <w:rPr>
                <w:vanish/>
                <w:sz w:val="17"/>
                <w:szCs w:val="17"/>
              </w:rPr>
              <w:pgNum/>
            </w:r>
            <w:r w:rsidRPr="00923224">
              <w:rPr>
                <w:vanish/>
                <w:sz w:val="17"/>
                <w:szCs w:val="17"/>
              </w:rPr>
              <w:pgNum/>
            </w:r>
            <w:r w:rsidRPr="00923224">
              <w:rPr>
                <w:vanish/>
                <w:sz w:val="17"/>
                <w:szCs w:val="17"/>
              </w:rPr>
              <w:pgNum/>
            </w:r>
            <w:r w:rsidRPr="00923224">
              <w:rPr>
                <w:vanish/>
                <w:sz w:val="17"/>
                <w:szCs w:val="17"/>
              </w:rPr>
              <w:pgNum/>
            </w:r>
            <w:r w:rsidRPr="00923224">
              <w:rPr>
                <w:vanish/>
                <w:sz w:val="17"/>
                <w:szCs w:val="17"/>
              </w:rPr>
              <w:pgNum/>
            </w:r>
            <w:r w:rsidRPr="00923224">
              <w:rPr>
                <w:vanish/>
                <w:sz w:val="17"/>
                <w:szCs w:val="17"/>
              </w:rPr>
              <w:pgNum/>
            </w:r>
            <w:r w:rsidRPr="00923224">
              <w:rPr>
                <w:vanish/>
                <w:sz w:val="17"/>
                <w:szCs w:val="17"/>
              </w:rPr>
              <w:pgNum/>
            </w:r>
            <w:r w:rsidRPr="00923224">
              <w:rPr>
                <w:vanish/>
                <w:sz w:val="17"/>
                <w:szCs w:val="17"/>
              </w:rPr>
              <w:pgNum/>
            </w:r>
            <w:r w:rsidRPr="00923224">
              <w:rPr>
                <w:vanish/>
                <w:sz w:val="17"/>
                <w:szCs w:val="17"/>
              </w:rPr>
              <w:pgNum/>
            </w:r>
            <w:r w:rsidRPr="00923224">
              <w:rPr>
                <w:vanish/>
                <w:sz w:val="17"/>
                <w:szCs w:val="17"/>
              </w:rPr>
              <w:pgNum/>
            </w:r>
            <w:r w:rsidRPr="00923224">
              <w:rPr>
                <w:vanish/>
                <w:sz w:val="17"/>
                <w:szCs w:val="17"/>
              </w:rPr>
              <w:pgNum/>
            </w:r>
            <w:r w:rsidRPr="00923224">
              <w:rPr>
                <w:vanish/>
                <w:sz w:val="17"/>
                <w:szCs w:val="17"/>
              </w:rPr>
              <w:pgNum/>
            </w:r>
            <w:r w:rsidRPr="00923224">
              <w:rPr>
                <w:vanish/>
                <w:sz w:val="17"/>
                <w:szCs w:val="17"/>
              </w:rPr>
              <w:pgNum/>
            </w:r>
            <w:r w:rsidRPr="00923224">
              <w:rPr>
                <w:vanish/>
                <w:sz w:val="17"/>
                <w:szCs w:val="17"/>
              </w:rPr>
              <w:pgNum/>
            </w:r>
            <w:r w:rsidRPr="00923224">
              <w:rPr>
                <w:vanish/>
                <w:sz w:val="17"/>
                <w:szCs w:val="17"/>
              </w:rPr>
              <w:pgNum/>
            </w:r>
            <w:r w:rsidRPr="00923224">
              <w:rPr>
                <w:vanish/>
                <w:sz w:val="17"/>
                <w:szCs w:val="17"/>
              </w:rPr>
              <w:pgNum/>
            </w:r>
            <w:r w:rsidRPr="00923224">
              <w:rPr>
                <w:vanish/>
                <w:sz w:val="17"/>
                <w:szCs w:val="17"/>
              </w:rPr>
              <w:pgNum/>
            </w:r>
            <w:r w:rsidRPr="00923224">
              <w:rPr>
                <w:vanish/>
                <w:sz w:val="17"/>
                <w:szCs w:val="17"/>
              </w:rPr>
              <w:pgNum/>
            </w:r>
            <w:r w:rsidRPr="00923224">
              <w:rPr>
                <w:vanish/>
                <w:sz w:val="17"/>
                <w:szCs w:val="17"/>
              </w:rPr>
              <w:pgNum/>
            </w:r>
            <w:r w:rsidRPr="00923224">
              <w:rPr>
                <w:vanish/>
                <w:sz w:val="17"/>
                <w:szCs w:val="17"/>
              </w:rPr>
              <w:pgNum/>
            </w:r>
            <w:r w:rsidRPr="00923224">
              <w:rPr>
                <w:vanish/>
                <w:sz w:val="17"/>
                <w:szCs w:val="17"/>
              </w:rPr>
              <w:pgNum/>
            </w:r>
            <w:r w:rsidRPr="00923224">
              <w:rPr>
                <w:sz w:val="17"/>
                <w:szCs w:val="17"/>
              </w:rPr>
              <w:t>için şuruplar, milkşeykler ve dondurmalar için aromalandırılmış şuruplar; benzer ürünler)</w:t>
            </w:r>
          </w:p>
        </w:tc>
      </w:tr>
      <w:tr w:rsidR="00E26FA6" w:rsidRPr="00923224" w14:paraId="733F83D4" w14:textId="77777777" w:rsidTr="00400697">
        <w:trPr>
          <w:trHeight w:val="543"/>
        </w:trPr>
        <w:tc>
          <w:tcPr>
            <w:tcW w:w="1316" w:type="dxa"/>
            <w:tcBorders>
              <w:right w:val="single" w:sz="4" w:space="0" w:color="auto"/>
            </w:tcBorders>
            <w:vAlign w:val="center"/>
          </w:tcPr>
          <w:p w14:paraId="7409B720" w14:textId="77777777" w:rsidR="00E26FA6" w:rsidRPr="00923224" w:rsidRDefault="00E26FA6" w:rsidP="00E26FA6">
            <w:pPr>
              <w:tabs>
                <w:tab w:val="left" w:pos="0"/>
              </w:tabs>
              <w:ind w:left="80" w:right="309"/>
              <w:rPr>
                <w:rFonts w:eastAsia="Times New Roman"/>
                <w:color w:val="231F20"/>
                <w:sz w:val="17"/>
                <w:szCs w:val="17"/>
              </w:rPr>
            </w:pPr>
          </w:p>
        </w:tc>
        <w:tc>
          <w:tcPr>
            <w:tcW w:w="1624" w:type="dxa"/>
            <w:tcBorders>
              <w:top w:val="single" w:sz="4" w:space="0" w:color="auto"/>
              <w:left w:val="single" w:sz="4" w:space="0" w:color="auto"/>
              <w:bottom w:val="single" w:sz="4" w:space="0" w:color="auto"/>
              <w:right w:val="single" w:sz="8" w:space="0" w:color="231F20"/>
            </w:tcBorders>
            <w:vAlign w:val="center"/>
          </w:tcPr>
          <w:p w14:paraId="33C32F73" w14:textId="77777777" w:rsidR="00E26FA6" w:rsidRPr="00923224" w:rsidRDefault="00E26FA6" w:rsidP="00E26FA6">
            <w:pPr>
              <w:tabs>
                <w:tab w:val="left" w:pos="0"/>
              </w:tabs>
              <w:ind w:left="80" w:right="309"/>
              <w:rPr>
                <w:sz w:val="17"/>
                <w:szCs w:val="17"/>
              </w:rPr>
            </w:pPr>
            <w:r w:rsidRPr="00923224">
              <w:rPr>
                <w:rFonts w:eastAsia="Times New Roman"/>
                <w:color w:val="231F20"/>
                <w:sz w:val="17"/>
                <w:szCs w:val="17"/>
              </w:rPr>
              <w:t>E 220-228</w:t>
            </w:r>
          </w:p>
        </w:tc>
        <w:tc>
          <w:tcPr>
            <w:tcW w:w="2841" w:type="dxa"/>
            <w:tcBorders>
              <w:top w:val="single" w:sz="4" w:space="0" w:color="auto"/>
              <w:bottom w:val="single" w:sz="4" w:space="0" w:color="auto"/>
              <w:right w:val="single" w:sz="8" w:space="0" w:color="231F20"/>
            </w:tcBorders>
            <w:vAlign w:val="center"/>
          </w:tcPr>
          <w:p w14:paraId="62002D1C" w14:textId="77777777" w:rsidR="00E26FA6" w:rsidRPr="00923224" w:rsidRDefault="00E26FA6" w:rsidP="00E26FA6">
            <w:pPr>
              <w:tabs>
                <w:tab w:val="left" w:pos="0"/>
              </w:tabs>
              <w:ind w:left="80" w:right="309"/>
              <w:rPr>
                <w:sz w:val="17"/>
                <w:szCs w:val="17"/>
              </w:rPr>
            </w:pPr>
            <w:r w:rsidRPr="00923224">
              <w:rPr>
                <w:rFonts w:eastAsia="Times New Roman"/>
                <w:color w:val="231F20"/>
                <w:sz w:val="17"/>
                <w:szCs w:val="17"/>
              </w:rPr>
              <w:t>Kükürt dioksit — sülfitler</w:t>
            </w:r>
          </w:p>
        </w:tc>
        <w:tc>
          <w:tcPr>
            <w:tcW w:w="1946" w:type="dxa"/>
            <w:tcBorders>
              <w:top w:val="single" w:sz="4" w:space="0" w:color="auto"/>
              <w:bottom w:val="single" w:sz="4" w:space="0" w:color="auto"/>
              <w:right w:val="single" w:sz="8" w:space="0" w:color="231F20"/>
            </w:tcBorders>
            <w:vAlign w:val="center"/>
          </w:tcPr>
          <w:p w14:paraId="3BCF7F50" w14:textId="77777777" w:rsidR="00E26FA6" w:rsidRPr="00923224" w:rsidRDefault="00E26FA6" w:rsidP="00E26FA6">
            <w:pPr>
              <w:tabs>
                <w:tab w:val="left" w:pos="0"/>
              </w:tabs>
              <w:ind w:left="80" w:right="309"/>
              <w:rPr>
                <w:sz w:val="17"/>
                <w:szCs w:val="17"/>
              </w:rPr>
            </w:pPr>
            <w:r w:rsidRPr="00923224">
              <w:rPr>
                <w:rFonts w:eastAsia="Times New Roman"/>
                <w:color w:val="231F20"/>
                <w:sz w:val="17"/>
                <w:szCs w:val="17"/>
              </w:rPr>
              <w:t>100</w:t>
            </w:r>
          </w:p>
        </w:tc>
        <w:tc>
          <w:tcPr>
            <w:tcW w:w="1624" w:type="dxa"/>
            <w:tcBorders>
              <w:top w:val="single" w:sz="4" w:space="0" w:color="auto"/>
              <w:bottom w:val="single" w:sz="4" w:space="0" w:color="auto"/>
              <w:right w:val="single" w:sz="4" w:space="0" w:color="auto"/>
            </w:tcBorders>
            <w:vAlign w:val="center"/>
          </w:tcPr>
          <w:p w14:paraId="2253E85F" w14:textId="77777777" w:rsidR="00E26FA6" w:rsidRPr="00923224" w:rsidRDefault="00E26FA6" w:rsidP="00E26FA6">
            <w:pPr>
              <w:tabs>
                <w:tab w:val="left" w:pos="0"/>
              </w:tabs>
              <w:ind w:right="309"/>
              <w:rPr>
                <w:rFonts w:eastAsia="Times New Roman"/>
                <w:color w:val="231F20"/>
                <w:sz w:val="17"/>
                <w:szCs w:val="17"/>
              </w:rPr>
            </w:pPr>
            <w:r w:rsidRPr="00923224">
              <w:rPr>
                <w:rFonts w:eastAsia="Times New Roman"/>
                <w:color w:val="231F20"/>
                <w:sz w:val="17"/>
                <w:szCs w:val="17"/>
              </w:rPr>
              <w:t xml:space="preserve"> (3)</w:t>
            </w:r>
          </w:p>
        </w:tc>
        <w:tc>
          <w:tcPr>
            <w:tcW w:w="4941" w:type="dxa"/>
            <w:tcBorders>
              <w:top w:val="single" w:sz="4" w:space="0" w:color="auto"/>
              <w:bottom w:val="single" w:sz="4" w:space="0" w:color="auto"/>
            </w:tcBorders>
            <w:vAlign w:val="center"/>
          </w:tcPr>
          <w:p w14:paraId="080642DB" w14:textId="77777777" w:rsidR="00E26FA6" w:rsidRPr="00923224" w:rsidRDefault="00E26FA6" w:rsidP="00E26FA6">
            <w:pPr>
              <w:tabs>
                <w:tab w:val="left" w:pos="0"/>
              </w:tabs>
              <w:ind w:left="80" w:right="187"/>
              <w:rPr>
                <w:sz w:val="17"/>
                <w:szCs w:val="17"/>
              </w:rPr>
            </w:pPr>
            <w:r w:rsidRPr="00923224">
              <w:rPr>
                <w:sz w:val="17"/>
                <w:szCs w:val="17"/>
              </w:rPr>
              <w:t>sadece pastacılıkta kullanılan meyve dolguları</w:t>
            </w:r>
          </w:p>
        </w:tc>
      </w:tr>
      <w:tr w:rsidR="00E26FA6" w:rsidRPr="00923224" w14:paraId="3091211D" w14:textId="77777777" w:rsidTr="00400697">
        <w:trPr>
          <w:trHeight w:val="459"/>
        </w:trPr>
        <w:tc>
          <w:tcPr>
            <w:tcW w:w="1316" w:type="dxa"/>
            <w:tcBorders>
              <w:right w:val="single" w:sz="4" w:space="0" w:color="auto"/>
            </w:tcBorders>
            <w:vAlign w:val="center"/>
          </w:tcPr>
          <w:p w14:paraId="66B145AA" w14:textId="77777777" w:rsidR="00E26FA6" w:rsidRPr="00923224" w:rsidRDefault="00E26FA6" w:rsidP="00E26FA6">
            <w:pPr>
              <w:tabs>
                <w:tab w:val="left" w:pos="0"/>
              </w:tabs>
              <w:ind w:left="80" w:right="309"/>
              <w:rPr>
                <w:rFonts w:eastAsia="Times New Roman"/>
                <w:color w:val="231F20"/>
                <w:sz w:val="17"/>
                <w:szCs w:val="17"/>
              </w:rPr>
            </w:pPr>
          </w:p>
        </w:tc>
        <w:tc>
          <w:tcPr>
            <w:tcW w:w="1624" w:type="dxa"/>
            <w:tcBorders>
              <w:top w:val="single" w:sz="4" w:space="0" w:color="auto"/>
              <w:left w:val="single" w:sz="4" w:space="0" w:color="auto"/>
              <w:bottom w:val="single" w:sz="4" w:space="0" w:color="auto"/>
              <w:right w:val="single" w:sz="8" w:space="0" w:color="231F20"/>
            </w:tcBorders>
            <w:vAlign w:val="center"/>
          </w:tcPr>
          <w:p w14:paraId="39CA6918" w14:textId="77777777" w:rsidR="00E26FA6" w:rsidRPr="00923224" w:rsidRDefault="00E26FA6" w:rsidP="00E26FA6">
            <w:pPr>
              <w:tabs>
                <w:tab w:val="left" w:pos="0"/>
              </w:tabs>
              <w:ind w:left="80" w:right="309"/>
              <w:rPr>
                <w:rFonts w:eastAsia="Times New Roman"/>
                <w:color w:val="231F20"/>
                <w:sz w:val="17"/>
                <w:szCs w:val="17"/>
              </w:rPr>
            </w:pPr>
            <w:r w:rsidRPr="00923224">
              <w:rPr>
                <w:rFonts w:eastAsia="Times New Roman"/>
                <w:color w:val="231F20"/>
                <w:sz w:val="17"/>
                <w:szCs w:val="17"/>
              </w:rPr>
              <w:t>E 297</w:t>
            </w:r>
          </w:p>
        </w:tc>
        <w:tc>
          <w:tcPr>
            <w:tcW w:w="2841" w:type="dxa"/>
            <w:tcBorders>
              <w:top w:val="single" w:sz="4" w:space="0" w:color="auto"/>
              <w:bottom w:val="single" w:sz="4" w:space="0" w:color="auto"/>
              <w:right w:val="single" w:sz="8" w:space="0" w:color="231F20"/>
            </w:tcBorders>
            <w:vAlign w:val="center"/>
          </w:tcPr>
          <w:p w14:paraId="252E8B7F" w14:textId="77777777" w:rsidR="00E26FA6" w:rsidRPr="00923224" w:rsidRDefault="00E26FA6" w:rsidP="00E26FA6">
            <w:pPr>
              <w:tabs>
                <w:tab w:val="left" w:pos="0"/>
              </w:tabs>
              <w:ind w:left="80" w:right="309"/>
              <w:rPr>
                <w:rFonts w:eastAsia="Times New Roman"/>
                <w:color w:val="231F20"/>
                <w:sz w:val="17"/>
                <w:szCs w:val="17"/>
              </w:rPr>
            </w:pPr>
            <w:r w:rsidRPr="00923224">
              <w:rPr>
                <w:rFonts w:eastAsia="Times New Roman"/>
                <w:color w:val="231F20"/>
                <w:sz w:val="17"/>
                <w:szCs w:val="17"/>
              </w:rPr>
              <w:t>Fumarik asit</w:t>
            </w:r>
          </w:p>
        </w:tc>
        <w:tc>
          <w:tcPr>
            <w:tcW w:w="1946" w:type="dxa"/>
            <w:tcBorders>
              <w:top w:val="single" w:sz="4" w:space="0" w:color="auto"/>
              <w:bottom w:val="single" w:sz="4" w:space="0" w:color="auto"/>
              <w:right w:val="single" w:sz="8" w:space="0" w:color="231F20"/>
            </w:tcBorders>
            <w:vAlign w:val="center"/>
          </w:tcPr>
          <w:p w14:paraId="05AA4F72" w14:textId="77777777" w:rsidR="00E26FA6" w:rsidRPr="00923224" w:rsidRDefault="00E26FA6" w:rsidP="00E26FA6">
            <w:pPr>
              <w:tabs>
                <w:tab w:val="left" w:pos="0"/>
              </w:tabs>
              <w:ind w:left="80" w:right="309"/>
              <w:rPr>
                <w:rFonts w:eastAsia="Times New Roman"/>
                <w:color w:val="231F20"/>
                <w:sz w:val="17"/>
                <w:szCs w:val="17"/>
              </w:rPr>
            </w:pPr>
            <w:r w:rsidRPr="00923224">
              <w:rPr>
                <w:rFonts w:eastAsia="Times New Roman"/>
                <w:color w:val="231F20"/>
                <w:sz w:val="17"/>
                <w:szCs w:val="17"/>
              </w:rPr>
              <w:t>1 000</w:t>
            </w:r>
          </w:p>
        </w:tc>
        <w:tc>
          <w:tcPr>
            <w:tcW w:w="1624" w:type="dxa"/>
            <w:tcBorders>
              <w:top w:val="single" w:sz="4" w:space="0" w:color="auto"/>
              <w:bottom w:val="single" w:sz="4" w:space="0" w:color="auto"/>
              <w:right w:val="single" w:sz="4" w:space="0" w:color="auto"/>
            </w:tcBorders>
            <w:vAlign w:val="center"/>
          </w:tcPr>
          <w:p w14:paraId="71B686C0" w14:textId="77777777" w:rsidR="00E26FA6" w:rsidRPr="00923224" w:rsidRDefault="00E26FA6" w:rsidP="00E26FA6">
            <w:pPr>
              <w:tabs>
                <w:tab w:val="left" w:pos="0"/>
              </w:tabs>
              <w:ind w:right="309"/>
              <w:rPr>
                <w:rFonts w:eastAsia="Times New Roman"/>
                <w:color w:val="231F20"/>
                <w:sz w:val="17"/>
                <w:szCs w:val="17"/>
              </w:rPr>
            </w:pPr>
          </w:p>
        </w:tc>
        <w:tc>
          <w:tcPr>
            <w:tcW w:w="4941" w:type="dxa"/>
            <w:tcBorders>
              <w:top w:val="single" w:sz="4" w:space="0" w:color="auto"/>
              <w:bottom w:val="single" w:sz="4" w:space="0" w:color="auto"/>
            </w:tcBorders>
            <w:vAlign w:val="center"/>
          </w:tcPr>
          <w:p w14:paraId="025C78C0" w14:textId="77777777" w:rsidR="00E26FA6" w:rsidRPr="00923224" w:rsidRDefault="00E26FA6" w:rsidP="00E26FA6">
            <w:pPr>
              <w:tabs>
                <w:tab w:val="left" w:pos="0"/>
              </w:tabs>
              <w:ind w:left="80" w:right="187"/>
              <w:rPr>
                <w:sz w:val="17"/>
                <w:szCs w:val="17"/>
              </w:rPr>
            </w:pPr>
          </w:p>
        </w:tc>
      </w:tr>
      <w:tr w:rsidR="00E26FA6" w:rsidRPr="00923224" w14:paraId="7CC4ED23" w14:textId="77777777" w:rsidTr="00400697">
        <w:trPr>
          <w:trHeight w:val="600"/>
        </w:trPr>
        <w:tc>
          <w:tcPr>
            <w:tcW w:w="1316" w:type="dxa"/>
            <w:tcBorders>
              <w:right w:val="single" w:sz="4" w:space="0" w:color="auto"/>
            </w:tcBorders>
            <w:vAlign w:val="center"/>
          </w:tcPr>
          <w:p w14:paraId="4AB01454" w14:textId="77777777" w:rsidR="00E26FA6" w:rsidRPr="00923224" w:rsidRDefault="00E26FA6" w:rsidP="00E26FA6">
            <w:pPr>
              <w:tabs>
                <w:tab w:val="left" w:pos="0"/>
              </w:tabs>
              <w:ind w:left="80" w:right="309"/>
              <w:rPr>
                <w:rFonts w:eastAsia="Times New Roman"/>
                <w:color w:val="231F20"/>
                <w:sz w:val="17"/>
                <w:szCs w:val="17"/>
              </w:rPr>
            </w:pPr>
          </w:p>
        </w:tc>
        <w:tc>
          <w:tcPr>
            <w:tcW w:w="1624" w:type="dxa"/>
            <w:tcBorders>
              <w:top w:val="single" w:sz="4" w:space="0" w:color="auto"/>
              <w:left w:val="single" w:sz="4" w:space="0" w:color="auto"/>
              <w:bottom w:val="single" w:sz="4" w:space="0" w:color="auto"/>
              <w:right w:val="single" w:sz="8" w:space="0" w:color="231F20"/>
            </w:tcBorders>
            <w:vAlign w:val="center"/>
          </w:tcPr>
          <w:p w14:paraId="6008AD3C" w14:textId="77777777" w:rsidR="00E26FA6" w:rsidRPr="00923224" w:rsidRDefault="00E26FA6" w:rsidP="00E26FA6">
            <w:pPr>
              <w:tabs>
                <w:tab w:val="left" w:pos="0"/>
              </w:tabs>
              <w:ind w:left="80" w:right="309"/>
              <w:rPr>
                <w:rFonts w:eastAsia="Times New Roman"/>
                <w:color w:val="231F20"/>
                <w:sz w:val="17"/>
                <w:szCs w:val="17"/>
              </w:rPr>
            </w:pPr>
            <w:r w:rsidRPr="00923224">
              <w:rPr>
                <w:rFonts w:eastAsia="Times New Roman"/>
                <w:color w:val="231F20"/>
                <w:sz w:val="17"/>
                <w:szCs w:val="17"/>
              </w:rPr>
              <w:t>E 297</w:t>
            </w:r>
          </w:p>
        </w:tc>
        <w:tc>
          <w:tcPr>
            <w:tcW w:w="2841" w:type="dxa"/>
            <w:tcBorders>
              <w:top w:val="single" w:sz="4" w:space="0" w:color="auto"/>
              <w:bottom w:val="single" w:sz="4" w:space="0" w:color="auto"/>
              <w:right w:val="single" w:sz="8" w:space="0" w:color="231F20"/>
            </w:tcBorders>
            <w:vAlign w:val="center"/>
          </w:tcPr>
          <w:p w14:paraId="47EAC504" w14:textId="77777777" w:rsidR="00E26FA6" w:rsidRPr="00923224" w:rsidRDefault="00E26FA6" w:rsidP="00E26FA6">
            <w:pPr>
              <w:tabs>
                <w:tab w:val="left" w:pos="0"/>
              </w:tabs>
              <w:ind w:left="80" w:right="309"/>
              <w:rPr>
                <w:rFonts w:eastAsia="Times New Roman"/>
                <w:color w:val="231F20"/>
                <w:sz w:val="17"/>
                <w:szCs w:val="17"/>
              </w:rPr>
            </w:pPr>
            <w:r w:rsidRPr="00923224">
              <w:rPr>
                <w:rFonts w:eastAsia="Times New Roman"/>
                <w:color w:val="231F20"/>
                <w:sz w:val="17"/>
                <w:szCs w:val="17"/>
              </w:rPr>
              <w:t>Fumarik asit</w:t>
            </w:r>
          </w:p>
        </w:tc>
        <w:tc>
          <w:tcPr>
            <w:tcW w:w="1946" w:type="dxa"/>
            <w:tcBorders>
              <w:top w:val="single" w:sz="4" w:space="0" w:color="auto"/>
              <w:bottom w:val="single" w:sz="4" w:space="0" w:color="auto"/>
              <w:right w:val="single" w:sz="8" w:space="0" w:color="231F20"/>
            </w:tcBorders>
            <w:vAlign w:val="center"/>
          </w:tcPr>
          <w:p w14:paraId="14950BB7" w14:textId="77777777" w:rsidR="00E26FA6" w:rsidRPr="00923224" w:rsidRDefault="00E26FA6" w:rsidP="00E26FA6">
            <w:pPr>
              <w:tabs>
                <w:tab w:val="left" w:pos="0"/>
              </w:tabs>
              <w:ind w:left="80" w:right="309"/>
              <w:rPr>
                <w:rFonts w:eastAsia="Times New Roman"/>
                <w:color w:val="231F20"/>
                <w:sz w:val="17"/>
                <w:szCs w:val="17"/>
              </w:rPr>
            </w:pPr>
            <w:r w:rsidRPr="00923224">
              <w:rPr>
                <w:rFonts w:eastAsia="Times New Roman"/>
                <w:color w:val="231F20"/>
                <w:sz w:val="17"/>
                <w:szCs w:val="17"/>
              </w:rPr>
              <w:t>2 500</w:t>
            </w:r>
          </w:p>
        </w:tc>
        <w:tc>
          <w:tcPr>
            <w:tcW w:w="1624" w:type="dxa"/>
            <w:tcBorders>
              <w:top w:val="single" w:sz="4" w:space="0" w:color="auto"/>
              <w:bottom w:val="single" w:sz="4" w:space="0" w:color="auto"/>
              <w:right w:val="single" w:sz="4" w:space="0" w:color="auto"/>
            </w:tcBorders>
            <w:vAlign w:val="center"/>
          </w:tcPr>
          <w:p w14:paraId="34EF161E" w14:textId="77777777" w:rsidR="00E26FA6" w:rsidRPr="00923224" w:rsidRDefault="00E26FA6" w:rsidP="00E26FA6">
            <w:pPr>
              <w:tabs>
                <w:tab w:val="left" w:pos="0"/>
              </w:tabs>
              <w:ind w:right="309"/>
              <w:rPr>
                <w:rFonts w:eastAsia="Times New Roman"/>
                <w:color w:val="231F20"/>
                <w:sz w:val="17"/>
                <w:szCs w:val="17"/>
              </w:rPr>
            </w:pPr>
          </w:p>
        </w:tc>
        <w:tc>
          <w:tcPr>
            <w:tcW w:w="4941" w:type="dxa"/>
            <w:tcBorders>
              <w:top w:val="single" w:sz="4" w:space="0" w:color="auto"/>
              <w:bottom w:val="single" w:sz="4" w:space="0" w:color="auto"/>
            </w:tcBorders>
            <w:vAlign w:val="center"/>
          </w:tcPr>
          <w:p w14:paraId="53303DEF" w14:textId="77777777" w:rsidR="00E26FA6" w:rsidRPr="00923224" w:rsidRDefault="00E26FA6" w:rsidP="00E26FA6">
            <w:pPr>
              <w:tabs>
                <w:tab w:val="left" w:pos="0"/>
              </w:tabs>
              <w:ind w:left="80" w:right="187"/>
              <w:rPr>
                <w:sz w:val="17"/>
                <w:szCs w:val="17"/>
              </w:rPr>
            </w:pPr>
            <w:r w:rsidRPr="00923224">
              <w:rPr>
                <w:sz w:val="17"/>
                <w:szCs w:val="17"/>
              </w:rPr>
              <w:t>sadece hafif fırıncılık ürünleri için dolgular ve üst malzemeler</w:t>
            </w:r>
          </w:p>
        </w:tc>
      </w:tr>
      <w:tr w:rsidR="00E26FA6" w:rsidRPr="00923224" w14:paraId="24053005" w14:textId="77777777" w:rsidTr="00400697">
        <w:trPr>
          <w:trHeight w:val="692"/>
        </w:trPr>
        <w:tc>
          <w:tcPr>
            <w:tcW w:w="1316" w:type="dxa"/>
            <w:tcBorders>
              <w:right w:val="single" w:sz="4" w:space="0" w:color="auto"/>
            </w:tcBorders>
            <w:vAlign w:val="center"/>
          </w:tcPr>
          <w:p w14:paraId="29CA4676" w14:textId="77777777" w:rsidR="00E26FA6" w:rsidRPr="00923224" w:rsidRDefault="00E26FA6" w:rsidP="00E26FA6">
            <w:pPr>
              <w:tabs>
                <w:tab w:val="left" w:pos="0"/>
              </w:tabs>
              <w:ind w:left="80" w:right="309"/>
              <w:rPr>
                <w:rFonts w:eastAsia="Times New Roman"/>
                <w:color w:val="231F20"/>
                <w:sz w:val="17"/>
                <w:szCs w:val="17"/>
              </w:rPr>
            </w:pPr>
          </w:p>
        </w:tc>
        <w:tc>
          <w:tcPr>
            <w:tcW w:w="1624" w:type="dxa"/>
            <w:tcBorders>
              <w:top w:val="single" w:sz="4" w:space="0" w:color="auto"/>
              <w:left w:val="single" w:sz="4" w:space="0" w:color="auto"/>
              <w:bottom w:val="single" w:sz="4" w:space="0" w:color="auto"/>
              <w:right w:val="single" w:sz="8" w:space="0" w:color="231F20"/>
            </w:tcBorders>
            <w:vAlign w:val="center"/>
          </w:tcPr>
          <w:p w14:paraId="4FFDE253" w14:textId="77777777" w:rsidR="00E26FA6" w:rsidRPr="00923224" w:rsidRDefault="00E26FA6" w:rsidP="00E26FA6">
            <w:pPr>
              <w:tabs>
                <w:tab w:val="left" w:pos="0"/>
              </w:tabs>
              <w:ind w:left="80" w:right="309"/>
              <w:rPr>
                <w:rFonts w:eastAsia="Times New Roman"/>
                <w:color w:val="231F20"/>
                <w:sz w:val="17"/>
                <w:szCs w:val="17"/>
              </w:rPr>
            </w:pPr>
            <w:r w:rsidRPr="00923224">
              <w:rPr>
                <w:rFonts w:eastAsia="Times New Roman"/>
                <w:color w:val="231F20"/>
                <w:sz w:val="17"/>
                <w:szCs w:val="17"/>
              </w:rPr>
              <w:t>E 338-452</w:t>
            </w:r>
          </w:p>
        </w:tc>
        <w:tc>
          <w:tcPr>
            <w:tcW w:w="2841" w:type="dxa"/>
            <w:tcBorders>
              <w:top w:val="single" w:sz="4" w:space="0" w:color="auto"/>
              <w:bottom w:val="single" w:sz="4" w:space="0" w:color="auto"/>
              <w:right w:val="single" w:sz="8" w:space="0" w:color="231F20"/>
            </w:tcBorders>
            <w:vAlign w:val="center"/>
          </w:tcPr>
          <w:p w14:paraId="59E0729A" w14:textId="77777777" w:rsidR="00E26FA6" w:rsidRPr="00923224" w:rsidRDefault="00E26FA6" w:rsidP="00E26FA6">
            <w:pPr>
              <w:tabs>
                <w:tab w:val="left" w:pos="0"/>
              </w:tabs>
              <w:ind w:left="80" w:right="309"/>
              <w:rPr>
                <w:rFonts w:eastAsia="Times New Roman"/>
                <w:color w:val="231F20"/>
                <w:sz w:val="17"/>
                <w:szCs w:val="17"/>
              </w:rPr>
            </w:pPr>
            <w:r w:rsidRPr="00923224">
              <w:rPr>
                <w:rFonts w:eastAsia="Times New Roman"/>
                <w:color w:val="231F20"/>
                <w:sz w:val="17"/>
                <w:szCs w:val="17"/>
              </w:rPr>
              <w:t>Fosforik asit — fosfatlar — di-, tri- ve polifosfatlar</w:t>
            </w:r>
          </w:p>
        </w:tc>
        <w:tc>
          <w:tcPr>
            <w:tcW w:w="1946" w:type="dxa"/>
            <w:tcBorders>
              <w:top w:val="single" w:sz="4" w:space="0" w:color="auto"/>
              <w:bottom w:val="single" w:sz="4" w:space="0" w:color="auto"/>
              <w:right w:val="single" w:sz="8" w:space="0" w:color="231F20"/>
            </w:tcBorders>
            <w:vAlign w:val="center"/>
          </w:tcPr>
          <w:p w14:paraId="12995FBB" w14:textId="77777777" w:rsidR="00E26FA6" w:rsidRPr="00923224" w:rsidRDefault="00E26FA6" w:rsidP="00E26FA6">
            <w:pPr>
              <w:tabs>
                <w:tab w:val="left" w:pos="0"/>
              </w:tabs>
              <w:ind w:left="80" w:right="309"/>
              <w:rPr>
                <w:rFonts w:eastAsia="Times New Roman"/>
                <w:color w:val="231F20"/>
                <w:sz w:val="17"/>
                <w:szCs w:val="17"/>
              </w:rPr>
            </w:pPr>
            <w:r w:rsidRPr="00923224">
              <w:rPr>
                <w:rFonts w:eastAsia="Times New Roman"/>
                <w:color w:val="231F20"/>
                <w:sz w:val="17"/>
                <w:szCs w:val="17"/>
              </w:rPr>
              <w:t>5 000</w:t>
            </w:r>
          </w:p>
        </w:tc>
        <w:tc>
          <w:tcPr>
            <w:tcW w:w="1624" w:type="dxa"/>
            <w:tcBorders>
              <w:top w:val="single" w:sz="4" w:space="0" w:color="auto"/>
              <w:bottom w:val="single" w:sz="4" w:space="0" w:color="auto"/>
              <w:right w:val="single" w:sz="4" w:space="0" w:color="auto"/>
            </w:tcBorders>
            <w:vAlign w:val="center"/>
          </w:tcPr>
          <w:p w14:paraId="20FA3DFC" w14:textId="77777777" w:rsidR="00E26FA6" w:rsidRPr="00923224" w:rsidRDefault="00E26FA6" w:rsidP="00E26FA6">
            <w:pPr>
              <w:tabs>
                <w:tab w:val="left" w:pos="0"/>
              </w:tabs>
              <w:ind w:right="309"/>
              <w:rPr>
                <w:rFonts w:eastAsia="Times New Roman"/>
                <w:color w:val="231F20"/>
                <w:sz w:val="17"/>
                <w:szCs w:val="17"/>
              </w:rPr>
            </w:pPr>
            <w:r w:rsidRPr="00923224">
              <w:rPr>
                <w:rFonts w:eastAsia="Times New Roman"/>
                <w:color w:val="231F20"/>
                <w:sz w:val="17"/>
                <w:szCs w:val="17"/>
              </w:rPr>
              <w:t xml:space="preserve"> (1)  (4)</w:t>
            </w:r>
          </w:p>
        </w:tc>
        <w:tc>
          <w:tcPr>
            <w:tcW w:w="4941" w:type="dxa"/>
            <w:tcBorders>
              <w:top w:val="single" w:sz="4" w:space="0" w:color="auto"/>
              <w:bottom w:val="single" w:sz="4" w:space="0" w:color="auto"/>
            </w:tcBorders>
            <w:vAlign w:val="center"/>
          </w:tcPr>
          <w:p w14:paraId="3B28B71A" w14:textId="77777777" w:rsidR="00E26FA6" w:rsidRPr="00923224" w:rsidRDefault="00E26FA6" w:rsidP="00E26FA6">
            <w:pPr>
              <w:tabs>
                <w:tab w:val="left" w:pos="0"/>
              </w:tabs>
              <w:ind w:left="80" w:right="187"/>
              <w:rPr>
                <w:sz w:val="17"/>
                <w:szCs w:val="17"/>
              </w:rPr>
            </w:pPr>
          </w:p>
        </w:tc>
      </w:tr>
      <w:tr w:rsidR="00E26FA6" w:rsidRPr="00923224" w14:paraId="1576F1EF" w14:textId="77777777" w:rsidTr="00400697">
        <w:trPr>
          <w:trHeight w:val="770"/>
        </w:trPr>
        <w:tc>
          <w:tcPr>
            <w:tcW w:w="1316" w:type="dxa"/>
            <w:tcBorders>
              <w:right w:val="single" w:sz="4" w:space="0" w:color="auto"/>
            </w:tcBorders>
            <w:vAlign w:val="center"/>
          </w:tcPr>
          <w:p w14:paraId="761005E8" w14:textId="77777777" w:rsidR="00E26FA6" w:rsidRPr="00923224" w:rsidRDefault="00E26FA6" w:rsidP="00E26FA6">
            <w:pPr>
              <w:tabs>
                <w:tab w:val="left" w:pos="0"/>
              </w:tabs>
              <w:ind w:left="80" w:right="309"/>
              <w:rPr>
                <w:rFonts w:eastAsia="Times New Roman"/>
                <w:color w:val="231F20"/>
                <w:sz w:val="17"/>
                <w:szCs w:val="17"/>
              </w:rPr>
            </w:pPr>
          </w:p>
        </w:tc>
        <w:tc>
          <w:tcPr>
            <w:tcW w:w="1624" w:type="dxa"/>
            <w:tcBorders>
              <w:top w:val="single" w:sz="4" w:space="0" w:color="auto"/>
              <w:left w:val="single" w:sz="4" w:space="0" w:color="auto"/>
              <w:bottom w:val="single" w:sz="4" w:space="0" w:color="auto"/>
              <w:right w:val="single" w:sz="8" w:space="0" w:color="231F20"/>
            </w:tcBorders>
            <w:vAlign w:val="center"/>
          </w:tcPr>
          <w:p w14:paraId="5FBF8A2B" w14:textId="77777777" w:rsidR="00E26FA6" w:rsidRPr="00923224" w:rsidRDefault="00E26FA6" w:rsidP="00E26FA6">
            <w:pPr>
              <w:tabs>
                <w:tab w:val="left" w:pos="0"/>
              </w:tabs>
              <w:ind w:left="80" w:right="309"/>
              <w:rPr>
                <w:sz w:val="17"/>
                <w:szCs w:val="17"/>
              </w:rPr>
            </w:pPr>
            <w:r w:rsidRPr="00923224">
              <w:rPr>
                <w:rFonts w:eastAsia="Times New Roman"/>
                <w:color w:val="231F20"/>
                <w:sz w:val="17"/>
                <w:szCs w:val="17"/>
              </w:rPr>
              <w:t>E 338-452</w:t>
            </w:r>
          </w:p>
        </w:tc>
        <w:tc>
          <w:tcPr>
            <w:tcW w:w="2841" w:type="dxa"/>
            <w:tcBorders>
              <w:top w:val="single" w:sz="4" w:space="0" w:color="auto"/>
              <w:bottom w:val="single" w:sz="4" w:space="0" w:color="auto"/>
              <w:right w:val="single" w:sz="8" w:space="0" w:color="231F20"/>
            </w:tcBorders>
            <w:vAlign w:val="center"/>
          </w:tcPr>
          <w:p w14:paraId="52247B3F" w14:textId="77777777" w:rsidR="00E26FA6" w:rsidRPr="00923224" w:rsidRDefault="00E26FA6" w:rsidP="00E26FA6">
            <w:pPr>
              <w:tabs>
                <w:tab w:val="left" w:pos="0"/>
              </w:tabs>
              <w:ind w:left="80" w:right="309"/>
              <w:rPr>
                <w:sz w:val="17"/>
                <w:szCs w:val="17"/>
              </w:rPr>
            </w:pPr>
            <w:r w:rsidRPr="00923224">
              <w:rPr>
                <w:rFonts w:eastAsia="Times New Roman"/>
                <w:color w:val="231F20"/>
                <w:sz w:val="17"/>
                <w:szCs w:val="17"/>
              </w:rPr>
              <w:t>Fosforik asit — fosfatlar — di-, tri- ve polifosfatlar</w:t>
            </w:r>
          </w:p>
        </w:tc>
        <w:tc>
          <w:tcPr>
            <w:tcW w:w="1946" w:type="dxa"/>
            <w:tcBorders>
              <w:top w:val="single" w:sz="4" w:space="0" w:color="auto"/>
              <w:bottom w:val="single" w:sz="4" w:space="0" w:color="auto"/>
              <w:right w:val="single" w:sz="8" w:space="0" w:color="231F20"/>
            </w:tcBorders>
            <w:vAlign w:val="center"/>
          </w:tcPr>
          <w:p w14:paraId="5C9901BE" w14:textId="77777777" w:rsidR="00E26FA6" w:rsidRPr="00923224" w:rsidRDefault="00E26FA6" w:rsidP="00E26FA6">
            <w:pPr>
              <w:tabs>
                <w:tab w:val="left" w:pos="0"/>
              </w:tabs>
              <w:ind w:left="80" w:right="309"/>
              <w:rPr>
                <w:sz w:val="17"/>
                <w:szCs w:val="17"/>
              </w:rPr>
            </w:pPr>
            <w:r w:rsidRPr="00923224">
              <w:rPr>
                <w:rFonts w:eastAsia="Times New Roman"/>
                <w:color w:val="231F20"/>
                <w:sz w:val="17"/>
                <w:szCs w:val="17"/>
              </w:rPr>
              <w:t>3 000</w:t>
            </w:r>
          </w:p>
        </w:tc>
        <w:tc>
          <w:tcPr>
            <w:tcW w:w="1624" w:type="dxa"/>
            <w:tcBorders>
              <w:top w:val="single" w:sz="4" w:space="0" w:color="auto"/>
              <w:bottom w:val="single" w:sz="4" w:space="0" w:color="auto"/>
              <w:right w:val="single" w:sz="4" w:space="0" w:color="auto"/>
            </w:tcBorders>
            <w:vAlign w:val="center"/>
          </w:tcPr>
          <w:p w14:paraId="74E4B867" w14:textId="77777777" w:rsidR="00E26FA6" w:rsidRPr="00923224" w:rsidRDefault="00E26FA6" w:rsidP="00E26FA6">
            <w:pPr>
              <w:tabs>
                <w:tab w:val="left" w:pos="0"/>
              </w:tabs>
              <w:ind w:left="60" w:right="309"/>
              <w:rPr>
                <w:rFonts w:eastAsia="Times New Roman"/>
                <w:color w:val="231F20"/>
                <w:sz w:val="17"/>
                <w:szCs w:val="17"/>
              </w:rPr>
            </w:pPr>
            <w:r w:rsidRPr="00923224">
              <w:rPr>
                <w:rFonts w:eastAsia="Times New Roman"/>
                <w:color w:val="231F20"/>
                <w:sz w:val="17"/>
                <w:szCs w:val="17"/>
              </w:rPr>
              <w:t>(1)  (4)</w:t>
            </w:r>
          </w:p>
        </w:tc>
        <w:tc>
          <w:tcPr>
            <w:tcW w:w="4941" w:type="dxa"/>
            <w:tcBorders>
              <w:top w:val="single" w:sz="4" w:space="0" w:color="auto"/>
              <w:bottom w:val="single" w:sz="4" w:space="0" w:color="auto"/>
            </w:tcBorders>
            <w:vAlign w:val="center"/>
          </w:tcPr>
          <w:p w14:paraId="05833438" w14:textId="77777777" w:rsidR="00E26FA6" w:rsidRPr="00923224" w:rsidRDefault="00E26FA6" w:rsidP="00E26FA6">
            <w:pPr>
              <w:tabs>
                <w:tab w:val="left" w:pos="0"/>
              </w:tabs>
              <w:ind w:left="80" w:right="187"/>
              <w:rPr>
                <w:sz w:val="17"/>
                <w:szCs w:val="17"/>
              </w:rPr>
            </w:pPr>
            <w:r w:rsidRPr="00923224">
              <w:rPr>
                <w:sz w:val="17"/>
                <w:szCs w:val="17"/>
              </w:rPr>
              <w:t xml:space="preserve">sadece üst malzemeler (kek/krep vs. </w:t>
            </w:r>
            <w:r w:rsidRPr="00923224">
              <w:rPr>
                <w:vanish/>
                <w:sz w:val="17"/>
                <w:szCs w:val="17"/>
              </w:rPr>
              <w:t>krep eler</w:t>
            </w:r>
            <w:r w:rsidRPr="00923224">
              <w:rPr>
                <w:vanish/>
                <w:sz w:val="17"/>
                <w:szCs w:val="17"/>
              </w:rPr>
              <w:pgNum/>
            </w:r>
            <w:r w:rsidRPr="00923224">
              <w:rPr>
                <w:vanish/>
                <w:sz w:val="17"/>
                <w:szCs w:val="17"/>
              </w:rPr>
              <w:pgNum/>
            </w:r>
            <w:r w:rsidRPr="00923224">
              <w:rPr>
                <w:vanish/>
                <w:sz w:val="17"/>
                <w:szCs w:val="17"/>
              </w:rPr>
              <w:pgNum/>
            </w:r>
            <w:r w:rsidRPr="00923224">
              <w:rPr>
                <w:vanish/>
                <w:sz w:val="17"/>
                <w:szCs w:val="17"/>
              </w:rPr>
              <w:pgNum/>
            </w:r>
            <w:r w:rsidRPr="00923224">
              <w:rPr>
                <w:vanish/>
                <w:sz w:val="17"/>
                <w:szCs w:val="17"/>
              </w:rPr>
              <w:pgNum/>
            </w:r>
            <w:r w:rsidRPr="00923224">
              <w:rPr>
                <w:vanish/>
                <w:sz w:val="17"/>
                <w:szCs w:val="17"/>
              </w:rPr>
              <w:pgNum/>
            </w:r>
            <w:r w:rsidRPr="00923224">
              <w:rPr>
                <w:vanish/>
                <w:sz w:val="17"/>
                <w:szCs w:val="17"/>
              </w:rPr>
              <w:pgNum/>
            </w:r>
            <w:r w:rsidRPr="00923224">
              <w:rPr>
                <w:vanish/>
                <w:sz w:val="17"/>
                <w:szCs w:val="17"/>
              </w:rPr>
              <w:pgNum/>
            </w:r>
            <w:r w:rsidRPr="00923224">
              <w:rPr>
                <w:vanish/>
                <w:sz w:val="17"/>
                <w:szCs w:val="17"/>
              </w:rPr>
              <w:pgNum/>
            </w:r>
            <w:r w:rsidRPr="00923224">
              <w:rPr>
                <w:vanish/>
                <w:sz w:val="17"/>
                <w:szCs w:val="17"/>
              </w:rPr>
              <w:pgNum/>
            </w:r>
            <w:r w:rsidRPr="00923224">
              <w:rPr>
                <w:vanish/>
                <w:sz w:val="17"/>
                <w:szCs w:val="17"/>
              </w:rPr>
              <w:pgNum/>
            </w:r>
            <w:r w:rsidRPr="00923224">
              <w:rPr>
                <w:vanish/>
                <w:sz w:val="17"/>
                <w:szCs w:val="17"/>
              </w:rPr>
              <w:pgNum/>
            </w:r>
            <w:r w:rsidRPr="00923224">
              <w:rPr>
                <w:vanish/>
                <w:sz w:val="17"/>
                <w:szCs w:val="17"/>
              </w:rPr>
              <w:pgNum/>
            </w:r>
            <w:r w:rsidRPr="00923224">
              <w:rPr>
                <w:vanish/>
                <w:sz w:val="17"/>
                <w:szCs w:val="17"/>
              </w:rPr>
              <w:pgNum/>
            </w:r>
            <w:r w:rsidRPr="00923224">
              <w:rPr>
                <w:vanish/>
                <w:sz w:val="17"/>
                <w:szCs w:val="17"/>
              </w:rPr>
              <w:pgNum/>
            </w:r>
            <w:r w:rsidRPr="00923224">
              <w:rPr>
                <w:vanish/>
                <w:sz w:val="17"/>
                <w:szCs w:val="17"/>
              </w:rPr>
              <w:pgNum/>
            </w:r>
            <w:r w:rsidRPr="00923224">
              <w:rPr>
                <w:vanish/>
                <w:sz w:val="17"/>
                <w:szCs w:val="17"/>
              </w:rPr>
              <w:pgNum/>
            </w:r>
            <w:r w:rsidRPr="00923224">
              <w:rPr>
                <w:vanish/>
                <w:sz w:val="17"/>
                <w:szCs w:val="17"/>
              </w:rPr>
              <w:pgNum/>
            </w:r>
            <w:r w:rsidRPr="00923224">
              <w:rPr>
                <w:vanish/>
                <w:sz w:val="17"/>
                <w:szCs w:val="17"/>
              </w:rPr>
              <w:pgNum/>
            </w:r>
            <w:r w:rsidRPr="00923224">
              <w:rPr>
                <w:vanish/>
                <w:sz w:val="17"/>
                <w:szCs w:val="17"/>
              </w:rPr>
              <w:pgNum/>
            </w:r>
            <w:r w:rsidRPr="00923224">
              <w:rPr>
                <w:vanish/>
                <w:sz w:val="17"/>
                <w:szCs w:val="17"/>
              </w:rPr>
              <w:pgNum/>
            </w:r>
            <w:r w:rsidRPr="00923224">
              <w:rPr>
                <w:vanish/>
                <w:sz w:val="17"/>
                <w:szCs w:val="17"/>
              </w:rPr>
              <w:pgNum/>
            </w:r>
            <w:r w:rsidRPr="00923224">
              <w:rPr>
                <w:vanish/>
                <w:sz w:val="17"/>
                <w:szCs w:val="17"/>
              </w:rPr>
              <w:pgNum/>
            </w:r>
            <w:r w:rsidRPr="00923224">
              <w:rPr>
                <w:vanish/>
                <w:sz w:val="17"/>
                <w:szCs w:val="17"/>
              </w:rPr>
              <w:pgNum/>
            </w:r>
            <w:r w:rsidRPr="00923224">
              <w:rPr>
                <w:vanish/>
                <w:sz w:val="17"/>
                <w:szCs w:val="17"/>
              </w:rPr>
              <w:pgNum/>
            </w:r>
            <w:r w:rsidRPr="00923224">
              <w:rPr>
                <w:vanish/>
                <w:sz w:val="17"/>
                <w:szCs w:val="17"/>
              </w:rPr>
              <w:pgNum/>
            </w:r>
            <w:r w:rsidRPr="00923224">
              <w:rPr>
                <w:vanish/>
                <w:sz w:val="17"/>
                <w:szCs w:val="17"/>
              </w:rPr>
              <w:pgNum/>
            </w:r>
            <w:r w:rsidRPr="00923224">
              <w:rPr>
                <w:vanish/>
                <w:sz w:val="17"/>
                <w:szCs w:val="17"/>
              </w:rPr>
              <w:pgNum/>
            </w:r>
            <w:r w:rsidRPr="00923224">
              <w:rPr>
                <w:vanish/>
                <w:sz w:val="17"/>
                <w:szCs w:val="17"/>
              </w:rPr>
              <w:pgNum/>
            </w:r>
            <w:r w:rsidRPr="00923224">
              <w:rPr>
                <w:vanish/>
                <w:sz w:val="17"/>
                <w:szCs w:val="17"/>
              </w:rPr>
              <w:pgNum/>
            </w:r>
            <w:r w:rsidRPr="00923224">
              <w:rPr>
                <w:vanish/>
                <w:sz w:val="17"/>
                <w:szCs w:val="17"/>
              </w:rPr>
              <w:pgNum/>
            </w:r>
            <w:r w:rsidRPr="00923224">
              <w:rPr>
                <w:vanish/>
                <w:sz w:val="17"/>
                <w:szCs w:val="17"/>
              </w:rPr>
              <w:pgNum/>
            </w:r>
            <w:r w:rsidRPr="00923224">
              <w:rPr>
                <w:vanish/>
                <w:sz w:val="17"/>
                <w:szCs w:val="17"/>
              </w:rPr>
              <w:pgNum/>
            </w:r>
            <w:r w:rsidRPr="00923224">
              <w:rPr>
                <w:vanish/>
                <w:sz w:val="17"/>
                <w:szCs w:val="17"/>
              </w:rPr>
              <w:pgNum/>
            </w:r>
            <w:r w:rsidRPr="00923224">
              <w:rPr>
                <w:vanish/>
                <w:sz w:val="17"/>
                <w:szCs w:val="17"/>
              </w:rPr>
              <w:pgNum/>
            </w:r>
            <w:r w:rsidRPr="00923224">
              <w:rPr>
                <w:vanish/>
                <w:sz w:val="17"/>
                <w:szCs w:val="17"/>
              </w:rPr>
              <w:pgNum/>
            </w:r>
            <w:r w:rsidRPr="00923224">
              <w:rPr>
                <w:vanish/>
                <w:sz w:val="17"/>
                <w:szCs w:val="17"/>
              </w:rPr>
              <w:pgNum/>
            </w:r>
            <w:r w:rsidRPr="00923224">
              <w:rPr>
                <w:vanish/>
                <w:sz w:val="17"/>
                <w:szCs w:val="17"/>
              </w:rPr>
              <w:pgNum/>
            </w:r>
            <w:r w:rsidRPr="00923224">
              <w:rPr>
                <w:vanish/>
                <w:sz w:val="17"/>
                <w:szCs w:val="17"/>
              </w:rPr>
              <w:pgNum/>
            </w:r>
            <w:r w:rsidRPr="00923224">
              <w:rPr>
                <w:vanish/>
                <w:sz w:val="17"/>
                <w:szCs w:val="17"/>
              </w:rPr>
              <w:pgNum/>
            </w:r>
            <w:r w:rsidRPr="00923224">
              <w:rPr>
                <w:vanish/>
                <w:sz w:val="17"/>
                <w:szCs w:val="17"/>
              </w:rPr>
              <w:pgNum/>
            </w:r>
            <w:r w:rsidRPr="00923224">
              <w:rPr>
                <w:vanish/>
                <w:sz w:val="17"/>
                <w:szCs w:val="17"/>
              </w:rPr>
              <w:pgNum/>
            </w:r>
            <w:r w:rsidRPr="00923224">
              <w:rPr>
                <w:vanish/>
                <w:sz w:val="17"/>
                <w:szCs w:val="17"/>
              </w:rPr>
              <w:pgNum/>
            </w:r>
            <w:r w:rsidRPr="00923224">
              <w:rPr>
                <w:vanish/>
                <w:sz w:val="17"/>
                <w:szCs w:val="17"/>
              </w:rPr>
              <w:pgNum/>
            </w:r>
            <w:r w:rsidRPr="00923224">
              <w:rPr>
                <w:vanish/>
                <w:sz w:val="17"/>
                <w:szCs w:val="17"/>
              </w:rPr>
              <w:pgNum/>
            </w:r>
            <w:r w:rsidRPr="00923224">
              <w:rPr>
                <w:vanish/>
                <w:sz w:val="17"/>
                <w:szCs w:val="17"/>
              </w:rPr>
              <w:pgNum/>
            </w:r>
            <w:r w:rsidRPr="00923224">
              <w:rPr>
                <w:vanish/>
                <w:sz w:val="17"/>
                <w:szCs w:val="17"/>
              </w:rPr>
              <w:pgNum/>
            </w:r>
            <w:r w:rsidRPr="00923224">
              <w:rPr>
                <w:vanish/>
                <w:sz w:val="17"/>
                <w:szCs w:val="17"/>
              </w:rPr>
              <w:pgNum/>
            </w:r>
            <w:r w:rsidRPr="00923224">
              <w:rPr>
                <w:vanish/>
                <w:sz w:val="17"/>
                <w:szCs w:val="17"/>
              </w:rPr>
              <w:pgNum/>
            </w:r>
            <w:r w:rsidRPr="00923224">
              <w:rPr>
                <w:vanish/>
                <w:sz w:val="17"/>
                <w:szCs w:val="17"/>
              </w:rPr>
              <w:pgNum/>
            </w:r>
            <w:r w:rsidRPr="00923224">
              <w:rPr>
                <w:vanish/>
                <w:sz w:val="17"/>
                <w:szCs w:val="17"/>
              </w:rPr>
              <w:pgNum/>
            </w:r>
            <w:r w:rsidRPr="00923224">
              <w:rPr>
                <w:vanish/>
                <w:sz w:val="17"/>
                <w:szCs w:val="17"/>
              </w:rPr>
              <w:pgNum/>
            </w:r>
            <w:r w:rsidRPr="00923224">
              <w:rPr>
                <w:vanish/>
                <w:sz w:val="17"/>
                <w:szCs w:val="17"/>
              </w:rPr>
              <w:pgNum/>
            </w:r>
            <w:r w:rsidRPr="00923224">
              <w:rPr>
                <w:vanish/>
                <w:sz w:val="17"/>
                <w:szCs w:val="17"/>
              </w:rPr>
              <w:pgNum/>
            </w:r>
            <w:r w:rsidRPr="00923224">
              <w:rPr>
                <w:vanish/>
                <w:sz w:val="17"/>
                <w:szCs w:val="17"/>
              </w:rPr>
              <w:pgNum/>
            </w:r>
            <w:r w:rsidRPr="00923224">
              <w:rPr>
                <w:vanish/>
                <w:sz w:val="17"/>
                <w:szCs w:val="17"/>
              </w:rPr>
              <w:pgNum/>
            </w:r>
            <w:r w:rsidRPr="00923224">
              <w:rPr>
                <w:vanish/>
                <w:sz w:val="17"/>
                <w:szCs w:val="17"/>
              </w:rPr>
              <w:pgNum/>
            </w:r>
            <w:r w:rsidRPr="00923224">
              <w:rPr>
                <w:vanish/>
                <w:sz w:val="17"/>
                <w:szCs w:val="17"/>
              </w:rPr>
              <w:pgNum/>
            </w:r>
            <w:r w:rsidRPr="00923224">
              <w:rPr>
                <w:vanish/>
                <w:sz w:val="17"/>
                <w:szCs w:val="17"/>
              </w:rPr>
              <w:pgNum/>
            </w:r>
            <w:r w:rsidRPr="00923224">
              <w:rPr>
                <w:vanish/>
                <w:sz w:val="17"/>
                <w:szCs w:val="17"/>
              </w:rPr>
              <w:pgNum/>
            </w:r>
            <w:r w:rsidRPr="00923224">
              <w:rPr>
                <w:vanish/>
                <w:sz w:val="17"/>
                <w:szCs w:val="17"/>
              </w:rPr>
              <w:pgNum/>
            </w:r>
            <w:r w:rsidRPr="00923224">
              <w:rPr>
                <w:vanish/>
                <w:sz w:val="17"/>
                <w:szCs w:val="17"/>
              </w:rPr>
              <w:pgNum/>
            </w:r>
            <w:r w:rsidRPr="00923224">
              <w:rPr>
                <w:vanish/>
                <w:sz w:val="17"/>
                <w:szCs w:val="17"/>
              </w:rPr>
              <w:pgNum/>
            </w:r>
            <w:r w:rsidRPr="00923224">
              <w:rPr>
                <w:vanish/>
                <w:sz w:val="17"/>
                <w:szCs w:val="17"/>
              </w:rPr>
              <w:pgNum/>
            </w:r>
            <w:r w:rsidRPr="00923224">
              <w:rPr>
                <w:vanish/>
                <w:sz w:val="17"/>
                <w:szCs w:val="17"/>
              </w:rPr>
              <w:pgNum/>
            </w:r>
            <w:r w:rsidRPr="00923224">
              <w:rPr>
                <w:vanish/>
                <w:sz w:val="17"/>
                <w:szCs w:val="17"/>
              </w:rPr>
              <w:pgNum/>
            </w:r>
            <w:r w:rsidRPr="00923224">
              <w:rPr>
                <w:vanish/>
                <w:sz w:val="17"/>
                <w:szCs w:val="17"/>
              </w:rPr>
              <w:pgNum/>
            </w:r>
            <w:r w:rsidRPr="00923224">
              <w:rPr>
                <w:vanish/>
                <w:sz w:val="17"/>
                <w:szCs w:val="17"/>
              </w:rPr>
              <w:pgNum/>
            </w:r>
            <w:r w:rsidRPr="00923224">
              <w:rPr>
                <w:vanish/>
                <w:sz w:val="17"/>
                <w:szCs w:val="17"/>
              </w:rPr>
              <w:pgNum/>
            </w:r>
            <w:r w:rsidRPr="00923224">
              <w:rPr>
                <w:vanish/>
                <w:sz w:val="17"/>
                <w:szCs w:val="17"/>
              </w:rPr>
              <w:pgNum/>
            </w:r>
            <w:r w:rsidRPr="00923224">
              <w:rPr>
                <w:vanish/>
                <w:sz w:val="17"/>
                <w:szCs w:val="17"/>
              </w:rPr>
              <w:pgNum/>
            </w:r>
            <w:r w:rsidRPr="00923224">
              <w:rPr>
                <w:vanish/>
                <w:sz w:val="17"/>
                <w:szCs w:val="17"/>
              </w:rPr>
              <w:pgNum/>
            </w:r>
            <w:r w:rsidRPr="00923224">
              <w:rPr>
                <w:vanish/>
                <w:sz w:val="17"/>
                <w:szCs w:val="17"/>
              </w:rPr>
              <w:pgNum/>
            </w:r>
            <w:r w:rsidRPr="00923224">
              <w:rPr>
                <w:vanish/>
                <w:sz w:val="17"/>
                <w:szCs w:val="17"/>
              </w:rPr>
              <w:pgNum/>
            </w:r>
            <w:r w:rsidRPr="00923224">
              <w:rPr>
                <w:vanish/>
                <w:sz w:val="17"/>
                <w:szCs w:val="17"/>
              </w:rPr>
              <w:pgNum/>
            </w:r>
            <w:r w:rsidRPr="00923224">
              <w:rPr>
                <w:vanish/>
                <w:sz w:val="17"/>
                <w:szCs w:val="17"/>
              </w:rPr>
              <w:pgNum/>
            </w:r>
            <w:r w:rsidRPr="00923224">
              <w:rPr>
                <w:vanish/>
                <w:sz w:val="17"/>
                <w:szCs w:val="17"/>
              </w:rPr>
              <w:pgNum/>
            </w:r>
            <w:r w:rsidRPr="00923224">
              <w:rPr>
                <w:vanish/>
                <w:sz w:val="17"/>
                <w:szCs w:val="17"/>
              </w:rPr>
              <w:pgNum/>
            </w:r>
            <w:r w:rsidRPr="00923224">
              <w:rPr>
                <w:vanish/>
                <w:sz w:val="17"/>
                <w:szCs w:val="17"/>
              </w:rPr>
              <w:pgNum/>
            </w:r>
            <w:r w:rsidRPr="00923224">
              <w:rPr>
                <w:vanish/>
                <w:sz w:val="17"/>
                <w:szCs w:val="17"/>
              </w:rPr>
              <w:pgNum/>
            </w:r>
            <w:r w:rsidRPr="00923224">
              <w:rPr>
                <w:vanish/>
                <w:sz w:val="17"/>
                <w:szCs w:val="17"/>
              </w:rPr>
              <w:pgNum/>
            </w:r>
            <w:r w:rsidRPr="00923224">
              <w:rPr>
                <w:vanish/>
                <w:sz w:val="17"/>
                <w:szCs w:val="17"/>
              </w:rPr>
              <w:pgNum/>
            </w:r>
            <w:r w:rsidRPr="00923224">
              <w:rPr>
                <w:vanish/>
                <w:sz w:val="17"/>
                <w:szCs w:val="17"/>
              </w:rPr>
              <w:pgNum/>
            </w:r>
            <w:r w:rsidRPr="00923224">
              <w:rPr>
                <w:vanish/>
                <w:sz w:val="17"/>
                <w:szCs w:val="17"/>
              </w:rPr>
              <w:pgNum/>
            </w:r>
            <w:r w:rsidRPr="00923224">
              <w:rPr>
                <w:vanish/>
                <w:sz w:val="17"/>
                <w:szCs w:val="17"/>
              </w:rPr>
              <w:pgNum/>
            </w:r>
            <w:r w:rsidRPr="00923224">
              <w:rPr>
                <w:vanish/>
                <w:sz w:val="17"/>
                <w:szCs w:val="17"/>
              </w:rPr>
              <w:pgNum/>
            </w:r>
            <w:r w:rsidRPr="00923224">
              <w:rPr>
                <w:vanish/>
                <w:sz w:val="17"/>
                <w:szCs w:val="17"/>
              </w:rPr>
              <w:pgNum/>
            </w:r>
            <w:r w:rsidRPr="00923224">
              <w:rPr>
                <w:vanish/>
                <w:sz w:val="17"/>
                <w:szCs w:val="17"/>
              </w:rPr>
              <w:pgNum/>
            </w:r>
            <w:r w:rsidRPr="00923224">
              <w:rPr>
                <w:vanish/>
                <w:sz w:val="17"/>
                <w:szCs w:val="17"/>
              </w:rPr>
              <w:pgNum/>
            </w:r>
            <w:r w:rsidRPr="00923224">
              <w:rPr>
                <w:vanish/>
                <w:sz w:val="17"/>
                <w:szCs w:val="17"/>
              </w:rPr>
              <w:pgNum/>
            </w:r>
            <w:r w:rsidRPr="00923224">
              <w:rPr>
                <w:vanish/>
                <w:sz w:val="17"/>
                <w:szCs w:val="17"/>
              </w:rPr>
              <w:pgNum/>
            </w:r>
            <w:r w:rsidRPr="00923224">
              <w:rPr>
                <w:vanish/>
                <w:sz w:val="17"/>
                <w:szCs w:val="17"/>
              </w:rPr>
              <w:pgNum/>
            </w:r>
            <w:r w:rsidRPr="00923224">
              <w:rPr>
                <w:vanish/>
                <w:sz w:val="17"/>
                <w:szCs w:val="17"/>
              </w:rPr>
              <w:pgNum/>
            </w:r>
            <w:r w:rsidRPr="00923224">
              <w:rPr>
                <w:vanish/>
                <w:sz w:val="17"/>
                <w:szCs w:val="17"/>
              </w:rPr>
              <w:pgNum/>
            </w:r>
            <w:r w:rsidRPr="00923224">
              <w:rPr>
                <w:vanish/>
                <w:sz w:val="17"/>
                <w:szCs w:val="17"/>
              </w:rPr>
              <w:pgNum/>
            </w:r>
            <w:r w:rsidRPr="00923224">
              <w:rPr>
                <w:vanish/>
                <w:sz w:val="17"/>
                <w:szCs w:val="17"/>
              </w:rPr>
              <w:pgNum/>
            </w:r>
            <w:r w:rsidRPr="00923224">
              <w:rPr>
                <w:vanish/>
                <w:sz w:val="17"/>
                <w:szCs w:val="17"/>
              </w:rPr>
              <w:pgNum/>
            </w:r>
            <w:r w:rsidRPr="00923224">
              <w:rPr>
                <w:vanish/>
                <w:sz w:val="17"/>
                <w:szCs w:val="17"/>
              </w:rPr>
              <w:pgNum/>
            </w:r>
            <w:r w:rsidRPr="00923224">
              <w:rPr>
                <w:vanish/>
                <w:sz w:val="17"/>
                <w:szCs w:val="17"/>
              </w:rPr>
              <w:pgNum/>
            </w:r>
            <w:r w:rsidRPr="00923224">
              <w:rPr>
                <w:vanish/>
                <w:sz w:val="17"/>
                <w:szCs w:val="17"/>
              </w:rPr>
              <w:pgNum/>
            </w:r>
            <w:r w:rsidRPr="00923224">
              <w:rPr>
                <w:vanish/>
                <w:sz w:val="17"/>
                <w:szCs w:val="17"/>
              </w:rPr>
              <w:pgNum/>
            </w:r>
            <w:r w:rsidRPr="00923224">
              <w:rPr>
                <w:vanish/>
                <w:sz w:val="17"/>
                <w:szCs w:val="17"/>
              </w:rPr>
              <w:pgNum/>
            </w:r>
            <w:r w:rsidRPr="00923224">
              <w:rPr>
                <w:vanish/>
                <w:sz w:val="17"/>
                <w:szCs w:val="17"/>
              </w:rPr>
              <w:pgNum/>
            </w:r>
            <w:r w:rsidRPr="00923224">
              <w:rPr>
                <w:vanish/>
                <w:sz w:val="17"/>
                <w:szCs w:val="17"/>
              </w:rPr>
              <w:pgNum/>
            </w:r>
            <w:r w:rsidRPr="00923224">
              <w:rPr>
                <w:vanish/>
                <w:sz w:val="17"/>
                <w:szCs w:val="17"/>
              </w:rPr>
              <w:pgNum/>
            </w:r>
            <w:r w:rsidRPr="00923224">
              <w:rPr>
                <w:vanish/>
                <w:sz w:val="17"/>
                <w:szCs w:val="17"/>
              </w:rPr>
              <w:pgNum/>
            </w:r>
            <w:r w:rsidRPr="00923224">
              <w:rPr>
                <w:vanish/>
                <w:sz w:val="17"/>
                <w:szCs w:val="17"/>
              </w:rPr>
              <w:pgNum/>
            </w:r>
            <w:r w:rsidRPr="00923224">
              <w:rPr>
                <w:vanish/>
                <w:sz w:val="17"/>
                <w:szCs w:val="17"/>
              </w:rPr>
              <w:pgNum/>
            </w:r>
            <w:r w:rsidRPr="00923224">
              <w:rPr>
                <w:vanish/>
                <w:sz w:val="17"/>
                <w:szCs w:val="17"/>
              </w:rPr>
              <w:pgNum/>
            </w:r>
            <w:r w:rsidRPr="00923224">
              <w:rPr>
                <w:vanish/>
                <w:sz w:val="17"/>
                <w:szCs w:val="17"/>
              </w:rPr>
              <w:pgNum/>
            </w:r>
            <w:r w:rsidRPr="00923224">
              <w:rPr>
                <w:vanish/>
                <w:sz w:val="17"/>
                <w:szCs w:val="17"/>
              </w:rPr>
              <w:pgNum/>
            </w:r>
            <w:r w:rsidRPr="00923224">
              <w:rPr>
                <w:vanish/>
                <w:sz w:val="17"/>
                <w:szCs w:val="17"/>
              </w:rPr>
              <w:pgNum/>
            </w:r>
            <w:r w:rsidRPr="00923224">
              <w:rPr>
                <w:vanish/>
                <w:sz w:val="17"/>
                <w:szCs w:val="17"/>
              </w:rPr>
              <w:pgNum/>
            </w:r>
            <w:r w:rsidRPr="00923224">
              <w:rPr>
                <w:vanish/>
                <w:sz w:val="17"/>
                <w:szCs w:val="17"/>
              </w:rPr>
              <w:pgNum/>
            </w:r>
            <w:r w:rsidRPr="00923224">
              <w:rPr>
                <w:vanish/>
                <w:sz w:val="17"/>
                <w:szCs w:val="17"/>
              </w:rPr>
              <w:pgNum/>
            </w:r>
            <w:r w:rsidRPr="00923224">
              <w:rPr>
                <w:sz w:val="17"/>
                <w:szCs w:val="17"/>
              </w:rPr>
              <w:t>için şuruplar, milkşeykler ve dondurmalar için aromalandırılmış şuruplar; benzer ürünler)</w:t>
            </w:r>
          </w:p>
        </w:tc>
      </w:tr>
      <w:tr w:rsidR="00E26FA6" w:rsidRPr="00923224" w14:paraId="2B5379C9" w14:textId="77777777" w:rsidTr="00400697">
        <w:trPr>
          <w:trHeight w:val="622"/>
        </w:trPr>
        <w:tc>
          <w:tcPr>
            <w:tcW w:w="1316" w:type="dxa"/>
            <w:tcBorders>
              <w:right w:val="single" w:sz="4" w:space="0" w:color="auto"/>
            </w:tcBorders>
            <w:vAlign w:val="center"/>
          </w:tcPr>
          <w:p w14:paraId="0F2C0A09" w14:textId="77777777" w:rsidR="00E26FA6" w:rsidRPr="00923224" w:rsidRDefault="00E26FA6" w:rsidP="00E26FA6">
            <w:pPr>
              <w:tabs>
                <w:tab w:val="left" w:pos="0"/>
              </w:tabs>
              <w:ind w:left="80" w:right="309"/>
              <w:rPr>
                <w:rFonts w:eastAsia="Times New Roman"/>
                <w:color w:val="231F20"/>
                <w:sz w:val="17"/>
                <w:szCs w:val="17"/>
              </w:rPr>
            </w:pPr>
          </w:p>
        </w:tc>
        <w:tc>
          <w:tcPr>
            <w:tcW w:w="1624" w:type="dxa"/>
            <w:tcBorders>
              <w:top w:val="single" w:sz="4" w:space="0" w:color="auto"/>
              <w:left w:val="single" w:sz="4" w:space="0" w:color="auto"/>
              <w:bottom w:val="single" w:sz="4" w:space="0" w:color="auto"/>
              <w:right w:val="single" w:sz="8" w:space="0" w:color="231F20"/>
            </w:tcBorders>
            <w:vAlign w:val="center"/>
          </w:tcPr>
          <w:p w14:paraId="2789B531" w14:textId="77777777" w:rsidR="00E26FA6" w:rsidRPr="00923224" w:rsidRDefault="00E26FA6" w:rsidP="00E26FA6">
            <w:pPr>
              <w:tabs>
                <w:tab w:val="left" w:pos="0"/>
              </w:tabs>
              <w:ind w:left="80" w:right="309"/>
              <w:rPr>
                <w:sz w:val="17"/>
                <w:szCs w:val="17"/>
              </w:rPr>
            </w:pPr>
            <w:r w:rsidRPr="00923224">
              <w:rPr>
                <w:rFonts w:eastAsia="Times New Roman"/>
                <w:color w:val="231F20"/>
                <w:sz w:val="17"/>
                <w:szCs w:val="17"/>
              </w:rPr>
              <w:t>E 355-357</w:t>
            </w:r>
          </w:p>
        </w:tc>
        <w:tc>
          <w:tcPr>
            <w:tcW w:w="2841" w:type="dxa"/>
            <w:tcBorders>
              <w:top w:val="single" w:sz="4" w:space="0" w:color="auto"/>
              <w:bottom w:val="single" w:sz="4" w:space="0" w:color="auto"/>
              <w:right w:val="single" w:sz="8" w:space="0" w:color="231F20"/>
            </w:tcBorders>
            <w:vAlign w:val="center"/>
          </w:tcPr>
          <w:p w14:paraId="68F8DBEF" w14:textId="77777777" w:rsidR="00E26FA6" w:rsidRPr="00923224" w:rsidRDefault="00E26FA6" w:rsidP="00E26FA6">
            <w:pPr>
              <w:tabs>
                <w:tab w:val="left" w:pos="0"/>
              </w:tabs>
              <w:ind w:left="80" w:right="309"/>
              <w:rPr>
                <w:sz w:val="17"/>
                <w:szCs w:val="17"/>
              </w:rPr>
            </w:pPr>
            <w:r w:rsidRPr="00923224">
              <w:rPr>
                <w:rFonts w:eastAsia="Times New Roman"/>
                <w:color w:val="231F20"/>
                <w:sz w:val="17"/>
                <w:szCs w:val="17"/>
              </w:rPr>
              <w:t>Adipik asit — adipatlar</w:t>
            </w:r>
          </w:p>
        </w:tc>
        <w:tc>
          <w:tcPr>
            <w:tcW w:w="1946" w:type="dxa"/>
            <w:tcBorders>
              <w:top w:val="single" w:sz="4" w:space="0" w:color="auto"/>
              <w:bottom w:val="single" w:sz="4" w:space="0" w:color="auto"/>
              <w:right w:val="single" w:sz="8" w:space="0" w:color="231F20"/>
            </w:tcBorders>
            <w:vAlign w:val="center"/>
          </w:tcPr>
          <w:p w14:paraId="2E1A5670" w14:textId="77777777" w:rsidR="00E26FA6" w:rsidRPr="00923224" w:rsidRDefault="00E26FA6" w:rsidP="00E26FA6">
            <w:pPr>
              <w:tabs>
                <w:tab w:val="left" w:pos="0"/>
              </w:tabs>
              <w:ind w:left="80" w:right="309"/>
              <w:rPr>
                <w:sz w:val="17"/>
                <w:szCs w:val="17"/>
              </w:rPr>
            </w:pPr>
            <w:r w:rsidRPr="00923224">
              <w:rPr>
                <w:rFonts w:eastAsia="Times New Roman"/>
                <w:color w:val="231F20"/>
                <w:sz w:val="17"/>
                <w:szCs w:val="17"/>
              </w:rPr>
              <w:t>2 000</w:t>
            </w:r>
          </w:p>
        </w:tc>
        <w:tc>
          <w:tcPr>
            <w:tcW w:w="1624" w:type="dxa"/>
            <w:tcBorders>
              <w:top w:val="single" w:sz="4" w:space="0" w:color="auto"/>
              <w:bottom w:val="single" w:sz="4" w:space="0" w:color="auto"/>
              <w:right w:val="single" w:sz="4" w:space="0" w:color="auto"/>
            </w:tcBorders>
            <w:vAlign w:val="center"/>
          </w:tcPr>
          <w:p w14:paraId="4372CEC5" w14:textId="77777777" w:rsidR="00E26FA6" w:rsidRPr="00923224" w:rsidRDefault="00E26FA6" w:rsidP="00E26FA6">
            <w:pPr>
              <w:tabs>
                <w:tab w:val="left" w:pos="0"/>
              </w:tabs>
              <w:ind w:right="309"/>
              <w:rPr>
                <w:rFonts w:eastAsia="Times New Roman"/>
                <w:color w:val="231F20"/>
                <w:sz w:val="17"/>
                <w:szCs w:val="17"/>
              </w:rPr>
            </w:pPr>
            <w:r w:rsidRPr="00923224">
              <w:rPr>
                <w:rFonts w:eastAsia="Times New Roman"/>
                <w:color w:val="231F20"/>
                <w:sz w:val="17"/>
                <w:szCs w:val="17"/>
              </w:rPr>
              <w:t xml:space="preserve"> (1)</w:t>
            </w:r>
          </w:p>
        </w:tc>
        <w:tc>
          <w:tcPr>
            <w:tcW w:w="4941" w:type="dxa"/>
            <w:tcBorders>
              <w:top w:val="single" w:sz="4" w:space="0" w:color="auto"/>
              <w:bottom w:val="single" w:sz="4" w:space="0" w:color="auto"/>
            </w:tcBorders>
            <w:vAlign w:val="center"/>
          </w:tcPr>
          <w:p w14:paraId="26732B5E" w14:textId="77777777" w:rsidR="00E26FA6" w:rsidRPr="00923224" w:rsidRDefault="00E26FA6" w:rsidP="00E26FA6">
            <w:pPr>
              <w:tabs>
                <w:tab w:val="left" w:pos="0"/>
              </w:tabs>
              <w:ind w:left="80" w:right="187"/>
              <w:rPr>
                <w:sz w:val="17"/>
                <w:szCs w:val="17"/>
              </w:rPr>
            </w:pPr>
            <w:r w:rsidRPr="00923224">
              <w:rPr>
                <w:sz w:val="17"/>
                <w:szCs w:val="17"/>
              </w:rPr>
              <w:t>sadece hafif fırıncılık ürünleri için dolgular ve üst malzemeler</w:t>
            </w:r>
          </w:p>
        </w:tc>
      </w:tr>
      <w:tr w:rsidR="00E26FA6" w:rsidRPr="00923224" w14:paraId="3A16D1EC" w14:textId="77777777" w:rsidTr="00400697">
        <w:trPr>
          <w:trHeight w:val="613"/>
        </w:trPr>
        <w:tc>
          <w:tcPr>
            <w:tcW w:w="1316" w:type="dxa"/>
            <w:tcBorders>
              <w:right w:val="single" w:sz="4" w:space="0" w:color="auto"/>
            </w:tcBorders>
            <w:vAlign w:val="center"/>
          </w:tcPr>
          <w:p w14:paraId="3C73D62F" w14:textId="77777777" w:rsidR="00E26FA6" w:rsidRPr="00923224" w:rsidRDefault="00E26FA6" w:rsidP="00E26FA6">
            <w:pPr>
              <w:tabs>
                <w:tab w:val="left" w:pos="0"/>
              </w:tabs>
              <w:ind w:left="80" w:right="309"/>
              <w:rPr>
                <w:rFonts w:eastAsia="Times New Roman"/>
                <w:color w:val="231F20"/>
                <w:sz w:val="17"/>
                <w:szCs w:val="17"/>
              </w:rPr>
            </w:pPr>
          </w:p>
        </w:tc>
        <w:tc>
          <w:tcPr>
            <w:tcW w:w="1624" w:type="dxa"/>
            <w:tcBorders>
              <w:top w:val="single" w:sz="4" w:space="0" w:color="auto"/>
              <w:left w:val="single" w:sz="4" w:space="0" w:color="auto"/>
              <w:bottom w:val="single" w:sz="4" w:space="0" w:color="auto"/>
              <w:right w:val="single" w:sz="8" w:space="0" w:color="231F20"/>
            </w:tcBorders>
            <w:vAlign w:val="center"/>
          </w:tcPr>
          <w:p w14:paraId="42EC8B76" w14:textId="77777777" w:rsidR="00E26FA6" w:rsidRPr="00923224" w:rsidRDefault="00E26FA6" w:rsidP="00E26FA6">
            <w:pPr>
              <w:tabs>
                <w:tab w:val="left" w:pos="0"/>
              </w:tabs>
              <w:ind w:left="80" w:right="309"/>
              <w:rPr>
                <w:rFonts w:eastAsia="Times New Roman"/>
                <w:color w:val="231F20"/>
                <w:sz w:val="17"/>
                <w:szCs w:val="17"/>
              </w:rPr>
            </w:pPr>
            <w:r w:rsidRPr="00923224">
              <w:rPr>
                <w:rFonts w:eastAsia="Times New Roman"/>
                <w:color w:val="231F20"/>
                <w:sz w:val="17"/>
                <w:szCs w:val="17"/>
              </w:rPr>
              <w:t>E 392</w:t>
            </w:r>
          </w:p>
        </w:tc>
        <w:tc>
          <w:tcPr>
            <w:tcW w:w="2841" w:type="dxa"/>
            <w:tcBorders>
              <w:top w:val="single" w:sz="4" w:space="0" w:color="auto"/>
              <w:bottom w:val="single" w:sz="4" w:space="0" w:color="auto"/>
              <w:right w:val="single" w:sz="8" w:space="0" w:color="231F20"/>
            </w:tcBorders>
            <w:vAlign w:val="center"/>
          </w:tcPr>
          <w:p w14:paraId="07AF052A" w14:textId="77777777" w:rsidR="00E26FA6" w:rsidRPr="00923224" w:rsidRDefault="00E26FA6" w:rsidP="00E26FA6">
            <w:pPr>
              <w:tabs>
                <w:tab w:val="left" w:pos="0"/>
              </w:tabs>
              <w:ind w:left="80" w:right="309"/>
              <w:rPr>
                <w:rFonts w:eastAsia="Times New Roman"/>
                <w:color w:val="231F20"/>
                <w:sz w:val="17"/>
                <w:szCs w:val="17"/>
              </w:rPr>
            </w:pPr>
            <w:r w:rsidRPr="00923224">
              <w:rPr>
                <w:rFonts w:eastAsia="Times New Roman"/>
                <w:color w:val="231F20"/>
                <w:sz w:val="17"/>
                <w:szCs w:val="17"/>
              </w:rPr>
              <w:t>Biberiye ekstraktları</w:t>
            </w:r>
          </w:p>
        </w:tc>
        <w:tc>
          <w:tcPr>
            <w:tcW w:w="1946" w:type="dxa"/>
            <w:tcBorders>
              <w:top w:val="single" w:sz="4" w:space="0" w:color="auto"/>
              <w:bottom w:val="single" w:sz="4" w:space="0" w:color="auto"/>
              <w:right w:val="single" w:sz="8" w:space="0" w:color="231F20"/>
            </w:tcBorders>
            <w:vAlign w:val="center"/>
          </w:tcPr>
          <w:p w14:paraId="6065C0D2" w14:textId="77777777" w:rsidR="00E26FA6" w:rsidRPr="00923224" w:rsidRDefault="00E26FA6" w:rsidP="00E26FA6">
            <w:pPr>
              <w:tabs>
                <w:tab w:val="left" w:pos="0"/>
              </w:tabs>
              <w:ind w:left="80" w:right="309"/>
              <w:rPr>
                <w:rFonts w:eastAsia="Times New Roman"/>
                <w:color w:val="231F20"/>
                <w:sz w:val="17"/>
                <w:szCs w:val="17"/>
              </w:rPr>
            </w:pPr>
            <w:r w:rsidRPr="00923224">
              <w:rPr>
                <w:rFonts w:eastAsia="Times New Roman"/>
                <w:color w:val="231F20"/>
                <w:sz w:val="17"/>
                <w:szCs w:val="17"/>
              </w:rPr>
              <w:t>100</w:t>
            </w:r>
          </w:p>
        </w:tc>
        <w:tc>
          <w:tcPr>
            <w:tcW w:w="1624" w:type="dxa"/>
            <w:tcBorders>
              <w:top w:val="single" w:sz="4" w:space="0" w:color="auto"/>
              <w:bottom w:val="single" w:sz="4" w:space="0" w:color="auto"/>
              <w:right w:val="single" w:sz="4" w:space="0" w:color="auto"/>
            </w:tcBorders>
            <w:vAlign w:val="center"/>
          </w:tcPr>
          <w:p w14:paraId="3AA32AB5" w14:textId="77777777" w:rsidR="00E26FA6" w:rsidRPr="00923224" w:rsidRDefault="00E26FA6" w:rsidP="00E26FA6">
            <w:pPr>
              <w:tabs>
                <w:tab w:val="left" w:pos="0"/>
              </w:tabs>
              <w:ind w:right="309"/>
              <w:rPr>
                <w:rFonts w:eastAsia="Times New Roman"/>
                <w:color w:val="231F20"/>
                <w:sz w:val="17"/>
                <w:szCs w:val="17"/>
              </w:rPr>
            </w:pPr>
            <w:r w:rsidRPr="00923224">
              <w:rPr>
                <w:rFonts w:eastAsia="Times New Roman"/>
                <w:color w:val="231F20"/>
                <w:sz w:val="17"/>
                <w:szCs w:val="17"/>
              </w:rPr>
              <w:t xml:space="preserve"> (41) (46)</w:t>
            </w:r>
          </w:p>
        </w:tc>
        <w:tc>
          <w:tcPr>
            <w:tcW w:w="4941" w:type="dxa"/>
            <w:tcBorders>
              <w:top w:val="single" w:sz="4" w:space="0" w:color="auto"/>
              <w:bottom w:val="single" w:sz="4" w:space="0" w:color="auto"/>
            </w:tcBorders>
            <w:vAlign w:val="center"/>
          </w:tcPr>
          <w:p w14:paraId="20AA233E" w14:textId="77777777" w:rsidR="00E26FA6" w:rsidRPr="00923224" w:rsidRDefault="00E26FA6" w:rsidP="00E26FA6">
            <w:pPr>
              <w:tabs>
                <w:tab w:val="left" w:pos="0"/>
              </w:tabs>
              <w:ind w:left="80" w:right="187"/>
              <w:rPr>
                <w:sz w:val="17"/>
                <w:szCs w:val="17"/>
              </w:rPr>
            </w:pPr>
            <w:r w:rsidRPr="00923224">
              <w:rPr>
                <w:sz w:val="17"/>
                <w:szCs w:val="17"/>
              </w:rPr>
              <w:t>sadece soslar</w:t>
            </w:r>
          </w:p>
        </w:tc>
      </w:tr>
      <w:tr w:rsidR="00E26FA6" w:rsidRPr="00923224" w14:paraId="019307D8" w14:textId="77777777" w:rsidTr="00400697">
        <w:trPr>
          <w:trHeight w:val="634"/>
        </w:trPr>
        <w:tc>
          <w:tcPr>
            <w:tcW w:w="1316" w:type="dxa"/>
            <w:tcBorders>
              <w:right w:val="single" w:sz="4" w:space="0" w:color="auto"/>
            </w:tcBorders>
            <w:vAlign w:val="center"/>
          </w:tcPr>
          <w:p w14:paraId="188020C1" w14:textId="77777777" w:rsidR="00E26FA6" w:rsidRPr="00923224" w:rsidRDefault="00E26FA6" w:rsidP="00E26FA6">
            <w:pPr>
              <w:tabs>
                <w:tab w:val="left" w:pos="0"/>
              </w:tabs>
              <w:ind w:left="80" w:right="309"/>
              <w:rPr>
                <w:rFonts w:eastAsia="Times New Roman"/>
                <w:color w:val="231F20"/>
                <w:sz w:val="17"/>
                <w:szCs w:val="17"/>
              </w:rPr>
            </w:pPr>
          </w:p>
          <w:p w14:paraId="067553AC" w14:textId="77777777" w:rsidR="00CF3536" w:rsidRPr="00923224" w:rsidRDefault="00CF3536" w:rsidP="00E26FA6">
            <w:pPr>
              <w:tabs>
                <w:tab w:val="left" w:pos="0"/>
              </w:tabs>
              <w:ind w:left="80" w:right="309"/>
              <w:rPr>
                <w:rFonts w:eastAsia="Times New Roman"/>
                <w:color w:val="231F20"/>
                <w:sz w:val="17"/>
                <w:szCs w:val="17"/>
              </w:rPr>
            </w:pPr>
          </w:p>
          <w:p w14:paraId="5E17B2DE" w14:textId="77777777" w:rsidR="00CF3536" w:rsidRPr="00923224" w:rsidRDefault="00CF3536" w:rsidP="00E26FA6">
            <w:pPr>
              <w:tabs>
                <w:tab w:val="left" w:pos="0"/>
              </w:tabs>
              <w:ind w:left="80" w:right="309"/>
              <w:rPr>
                <w:rFonts w:eastAsia="Times New Roman"/>
                <w:color w:val="231F20"/>
                <w:sz w:val="17"/>
                <w:szCs w:val="17"/>
              </w:rPr>
            </w:pPr>
          </w:p>
          <w:p w14:paraId="4E35D021" w14:textId="77777777" w:rsidR="00CF3536" w:rsidRPr="00923224" w:rsidRDefault="00CF3536" w:rsidP="00E26FA6">
            <w:pPr>
              <w:tabs>
                <w:tab w:val="left" w:pos="0"/>
              </w:tabs>
              <w:ind w:left="80" w:right="309"/>
              <w:rPr>
                <w:rFonts w:eastAsia="Times New Roman"/>
                <w:color w:val="231F20"/>
                <w:sz w:val="17"/>
                <w:szCs w:val="17"/>
              </w:rPr>
            </w:pPr>
          </w:p>
          <w:p w14:paraId="017E67E5" w14:textId="77777777" w:rsidR="00CF3536" w:rsidRPr="00923224" w:rsidRDefault="00CF3536" w:rsidP="00E26FA6">
            <w:pPr>
              <w:tabs>
                <w:tab w:val="left" w:pos="0"/>
              </w:tabs>
              <w:ind w:left="80" w:right="309"/>
              <w:rPr>
                <w:rFonts w:eastAsia="Times New Roman"/>
                <w:color w:val="231F20"/>
                <w:sz w:val="17"/>
                <w:szCs w:val="17"/>
              </w:rPr>
            </w:pPr>
          </w:p>
        </w:tc>
        <w:tc>
          <w:tcPr>
            <w:tcW w:w="1624" w:type="dxa"/>
            <w:tcBorders>
              <w:top w:val="single" w:sz="4" w:space="0" w:color="auto"/>
              <w:left w:val="single" w:sz="4" w:space="0" w:color="auto"/>
              <w:bottom w:val="single" w:sz="4" w:space="0" w:color="auto"/>
              <w:right w:val="single" w:sz="8" w:space="0" w:color="231F20"/>
            </w:tcBorders>
            <w:vAlign w:val="center"/>
          </w:tcPr>
          <w:p w14:paraId="696470DD" w14:textId="77777777" w:rsidR="00E26FA6" w:rsidRPr="00923224" w:rsidRDefault="00E26FA6" w:rsidP="00E26FA6">
            <w:pPr>
              <w:tabs>
                <w:tab w:val="left" w:pos="0"/>
              </w:tabs>
              <w:ind w:left="80" w:right="309"/>
              <w:rPr>
                <w:rFonts w:eastAsia="Times New Roman"/>
                <w:color w:val="231F20"/>
                <w:sz w:val="17"/>
                <w:szCs w:val="17"/>
              </w:rPr>
            </w:pPr>
            <w:r w:rsidRPr="00923224">
              <w:rPr>
                <w:rFonts w:eastAsia="Times New Roman"/>
                <w:color w:val="231F20"/>
                <w:sz w:val="17"/>
                <w:szCs w:val="17"/>
              </w:rPr>
              <w:t>E 405</w:t>
            </w:r>
          </w:p>
        </w:tc>
        <w:tc>
          <w:tcPr>
            <w:tcW w:w="2841" w:type="dxa"/>
            <w:tcBorders>
              <w:top w:val="single" w:sz="4" w:space="0" w:color="auto"/>
              <w:bottom w:val="single" w:sz="4" w:space="0" w:color="auto"/>
              <w:right w:val="single" w:sz="8" w:space="0" w:color="231F20"/>
            </w:tcBorders>
            <w:vAlign w:val="center"/>
          </w:tcPr>
          <w:p w14:paraId="4D4AC2B9" w14:textId="77777777" w:rsidR="00E26FA6" w:rsidRPr="00923224" w:rsidRDefault="00E26FA6" w:rsidP="00E26FA6">
            <w:pPr>
              <w:tabs>
                <w:tab w:val="left" w:pos="0"/>
              </w:tabs>
              <w:ind w:left="80" w:right="309"/>
              <w:rPr>
                <w:rFonts w:eastAsia="Times New Roman"/>
                <w:color w:val="231F20"/>
                <w:sz w:val="17"/>
                <w:szCs w:val="17"/>
              </w:rPr>
            </w:pPr>
            <w:r w:rsidRPr="00923224">
              <w:rPr>
                <w:rFonts w:eastAsia="Times New Roman"/>
                <w:color w:val="231F20"/>
                <w:sz w:val="17"/>
                <w:szCs w:val="17"/>
              </w:rPr>
              <w:t>Propan-1, 2-diol aljinat</w:t>
            </w:r>
          </w:p>
        </w:tc>
        <w:tc>
          <w:tcPr>
            <w:tcW w:w="1946" w:type="dxa"/>
            <w:tcBorders>
              <w:top w:val="single" w:sz="4" w:space="0" w:color="auto"/>
              <w:bottom w:val="single" w:sz="4" w:space="0" w:color="auto"/>
              <w:right w:val="single" w:sz="8" w:space="0" w:color="231F20"/>
            </w:tcBorders>
            <w:vAlign w:val="center"/>
          </w:tcPr>
          <w:p w14:paraId="481D22DA" w14:textId="77777777" w:rsidR="00E26FA6" w:rsidRPr="00923224" w:rsidRDefault="00E26FA6" w:rsidP="00E26FA6">
            <w:pPr>
              <w:tabs>
                <w:tab w:val="left" w:pos="0"/>
              </w:tabs>
              <w:ind w:left="80" w:right="309"/>
              <w:rPr>
                <w:rFonts w:eastAsia="Times New Roman"/>
                <w:color w:val="231F20"/>
                <w:sz w:val="17"/>
                <w:szCs w:val="17"/>
              </w:rPr>
            </w:pPr>
            <w:r w:rsidRPr="00923224">
              <w:rPr>
                <w:rFonts w:eastAsia="Times New Roman"/>
                <w:color w:val="231F20"/>
                <w:sz w:val="17"/>
                <w:szCs w:val="17"/>
              </w:rPr>
              <w:t>1 500</w:t>
            </w:r>
          </w:p>
        </w:tc>
        <w:tc>
          <w:tcPr>
            <w:tcW w:w="1624" w:type="dxa"/>
            <w:tcBorders>
              <w:top w:val="single" w:sz="4" w:space="0" w:color="auto"/>
              <w:bottom w:val="single" w:sz="4" w:space="0" w:color="auto"/>
              <w:right w:val="single" w:sz="4" w:space="0" w:color="auto"/>
            </w:tcBorders>
            <w:vAlign w:val="center"/>
          </w:tcPr>
          <w:p w14:paraId="20CED166" w14:textId="77777777" w:rsidR="00E26FA6" w:rsidRPr="00923224" w:rsidRDefault="00E26FA6" w:rsidP="00E26FA6">
            <w:pPr>
              <w:tabs>
                <w:tab w:val="left" w:pos="0"/>
              </w:tabs>
              <w:ind w:right="309"/>
              <w:rPr>
                <w:rFonts w:eastAsia="Times New Roman"/>
                <w:color w:val="231F20"/>
                <w:sz w:val="17"/>
                <w:szCs w:val="17"/>
              </w:rPr>
            </w:pPr>
          </w:p>
        </w:tc>
        <w:tc>
          <w:tcPr>
            <w:tcW w:w="4941" w:type="dxa"/>
            <w:tcBorders>
              <w:top w:val="single" w:sz="4" w:space="0" w:color="auto"/>
              <w:bottom w:val="single" w:sz="4" w:space="0" w:color="auto"/>
            </w:tcBorders>
            <w:vAlign w:val="center"/>
          </w:tcPr>
          <w:p w14:paraId="3944057B" w14:textId="77777777" w:rsidR="00E26FA6" w:rsidRPr="00923224" w:rsidRDefault="00E26FA6" w:rsidP="00E26FA6">
            <w:pPr>
              <w:tabs>
                <w:tab w:val="left" w:pos="0"/>
              </w:tabs>
              <w:ind w:left="80" w:right="187"/>
              <w:rPr>
                <w:sz w:val="17"/>
                <w:szCs w:val="17"/>
              </w:rPr>
            </w:pPr>
          </w:p>
        </w:tc>
      </w:tr>
    </w:tbl>
    <w:p w14:paraId="00A099E0" w14:textId="77777777" w:rsidR="00400697" w:rsidRPr="00923224" w:rsidRDefault="00400697" w:rsidP="00CF3536">
      <w:pPr>
        <w:spacing w:line="20" w:lineRule="exact"/>
        <w:ind w:right="592"/>
        <w:rPr>
          <w:sz w:val="17"/>
          <w:szCs w:val="17"/>
        </w:rPr>
        <w:sectPr w:rsidR="00400697" w:rsidRPr="00923224" w:rsidSect="00400697">
          <w:type w:val="continuous"/>
          <w:pgSz w:w="16840" w:h="11906" w:orient="landscape" w:code="9"/>
          <w:pgMar w:top="1247" w:right="0" w:bottom="868" w:left="1077" w:header="0" w:footer="0" w:gutter="0"/>
          <w:cols w:space="708" w:equalWidth="0">
            <w:col w:w="15763" w:space="293"/>
          </w:cols>
        </w:sectPr>
      </w:pPr>
    </w:p>
    <w:p w14:paraId="2C3BE6E4" w14:textId="77777777" w:rsidR="00CF3536" w:rsidRPr="00923224" w:rsidRDefault="00CF3536" w:rsidP="00CF3536">
      <w:pPr>
        <w:spacing w:line="20" w:lineRule="exact"/>
        <w:ind w:right="592"/>
        <w:rPr>
          <w:sz w:val="17"/>
          <w:szCs w:val="17"/>
        </w:rPr>
      </w:pPr>
    </w:p>
    <w:p w14:paraId="111586DE" w14:textId="77777777" w:rsidR="00CF3536" w:rsidRPr="00923224" w:rsidRDefault="00CF3536" w:rsidP="00E26FA6">
      <w:pPr>
        <w:spacing w:line="20" w:lineRule="exact"/>
        <w:ind w:right="309"/>
        <w:rPr>
          <w:sz w:val="17"/>
          <w:szCs w:val="17"/>
        </w:rPr>
      </w:pPr>
    </w:p>
    <w:p w14:paraId="01E3A92A" w14:textId="77777777" w:rsidR="00CF3536" w:rsidRPr="00923224" w:rsidRDefault="00CF3536" w:rsidP="00E26FA6">
      <w:pPr>
        <w:spacing w:line="20" w:lineRule="exact"/>
        <w:ind w:right="309"/>
        <w:rPr>
          <w:sz w:val="17"/>
          <w:szCs w:val="17"/>
        </w:rPr>
      </w:pPr>
    </w:p>
    <w:p w14:paraId="15DD5610" w14:textId="77777777" w:rsidR="00CF3536" w:rsidRPr="00923224" w:rsidRDefault="00CF3536" w:rsidP="00E26FA6">
      <w:pPr>
        <w:spacing w:line="20" w:lineRule="exact"/>
        <w:ind w:right="309"/>
        <w:rPr>
          <w:sz w:val="17"/>
          <w:szCs w:val="17"/>
        </w:rPr>
      </w:pPr>
    </w:p>
    <w:p w14:paraId="673B5C92" w14:textId="77777777" w:rsidR="00D65258" w:rsidRPr="00923224" w:rsidRDefault="00CD3A21" w:rsidP="00E26FA6">
      <w:pPr>
        <w:spacing w:line="20" w:lineRule="exact"/>
        <w:ind w:right="309"/>
        <w:rPr>
          <w:sz w:val="17"/>
          <w:szCs w:val="17"/>
        </w:rPr>
      </w:pPr>
      <w:r w:rsidRPr="00923224">
        <w:rPr>
          <w:sz w:val="17"/>
          <w:szCs w:val="17"/>
        </w:rPr>
        <w:br w:type="column"/>
      </w:r>
    </w:p>
    <w:p w14:paraId="6B5B4170" w14:textId="77777777" w:rsidR="00D65258" w:rsidRPr="00923224" w:rsidRDefault="00D65258">
      <w:pPr>
        <w:rPr>
          <w:sz w:val="17"/>
          <w:szCs w:val="17"/>
        </w:rPr>
        <w:sectPr w:rsidR="00D65258" w:rsidRPr="00923224" w:rsidSect="00400697">
          <w:type w:val="continuous"/>
          <w:pgSz w:w="16840" w:h="11906" w:orient="landscape" w:code="9"/>
          <w:pgMar w:top="1247" w:right="0" w:bottom="868" w:left="1077" w:header="0" w:footer="0" w:gutter="0"/>
          <w:cols w:num="2" w:space="708" w:equalWidth="0">
            <w:col w:w="15760" w:space="293"/>
            <w:col w:w="43"/>
          </w:cols>
        </w:sectPr>
      </w:pPr>
    </w:p>
    <w:p w14:paraId="26EA5987" w14:textId="77777777" w:rsidR="00D65258" w:rsidRPr="00923224" w:rsidRDefault="00D65258">
      <w:pPr>
        <w:spacing w:line="1" w:lineRule="exact"/>
        <w:rPr>
          <w:sz w:val="17"/>
          <w:szCs w:val="17"/>
        </w:rPr>
      </w:pPr>
      <w:bookmarkStart w:id="64" w:name="page143"/>
      <w:bookmarkEnd w:id="64"/>
    </w:p>
    <w:p w14:paraId="077962FE" w14:textId="77777777" w:rsidR="00400697" w:rsidRPr="00923224" w:rsidRDefault="00400697" w:rsidP="00A251CA">
      <w:pPr>
        <w:jc w:val="center"/>
        <w:rPr>
          <w:rFonts w:eastAsia="Times New Roman"/>
          <w:color w:val="231F20"/>
          <w:sz w:val="17"/>
          <w:szCs w:val="17"/>
        </w:rPr>
        <w:sectPr w:rsidR="00400697" w:rsidRPr="00923224" w:rsidSect="00800518">
          <w:pgSz w:w="16840" w:h="11906" w:orient="landscape"/>
          <w:pgMar w:top="1245" w:right="0" w:bottom="865" w:left="1080" w:header="0" w:footer="0" w:gutter="0"/>
          <w:cols w:num="2" w:space="708" w:equalWidth="0">
            <w:col w:w="15760" w:space="2"/>
            <w:col w:w="352"/>
          </w:cols>
        </w:sectPr>
      </w:pPr>
    </w:p>
    <w:tbl>
      <w:tblPr>
        <w:tblW w:w="14264" w:type="dxa"/>
        <w:tblInd w:w="742" w:type="dxa"/>
        <w:tblLayout w:type="fixed"/>
        <w:tblCellMar>
          <w:left w:w="0" w:type="dxa"/>
          <w:right w:w="0" w:type="dxa"/>
        </w:tblCellMar>
        <w:tblLook w:val="04A0" w:firstRow="1" w:lastRow="0" w:firstColumn="1" w:lastColumn="0" w:noHBand="0" w:noVBand="1"/>
      </w:tblPr>
      <w:tblGrid>
        <w:gridCol w:w="1302"/>
        <w:gridCol w:w="1624"/>
        <w:gridCol w:w="2827"/>
        <w:gridCol w:w="1946"/>
        <w:gridCol w:w="1638"/>
        <w:gridCol w:w="4927"/>
      </w:tblGrid>
      <w:tr w:rsidR="00CF3536" w:rsidRPr="00923224" w14:paraId="17F07606" w14:textId="77777777" w:rsidTr="007D6F30">
        <w:trPr>
          <w:trHeight w:val="840"/>
        </w:trPr>
        <w:tc>
          <w:tcPr>
            <w:tcW w:w="1302" w:type="dxa"/>
            <w:tcBorders>
              <w:top w:val="single" w:sz="4" w:space="0" w:color="auto"/>
              <w:bottom w:val="single" w:sz="4" w:space="0" w:color="auto"/>
              <w:right w:val="single" w:sz="4" w:space="0" w:color="auto"/>
            </w:tcBorders>
            <w:vAlign w:val="center"/>
          </w:tcPr>
          <w:p w14:paraId="56D760AC" w14:textId="77777777" w:rsidR="00CF3536" w:rsidRPr="00923224" w:rsidRDefault="00CF3536" w:rsidP="00A251CA">
            <w:pPr>
              <w:jc w:val="center"/>
              <w:rPr>
                <w:sz w:val="17"/>
                <w:szCs w:val="17"/>
              </w:rPr>
            </w:pPr>
            <w:r w:rsidRPr="00923224">
              <w:rPr>
                <w:rFonts w:eastAsia="Times New Roman"/>
                <w:color w:val="231F20"/>
                <w:sz w:val="17"/>
                <w:szCs w:val="17"/>
              </w:rPr>
              <w:t>Kategori numarası</w:t>
            </w:r>
          </w:p>
        </w:tc>
        <w:tc>
          <w:tcPr>
            <w:tcW w:w="1624" w:type="dxa"/>
            <w:tcBorders>
              <w:top w:val="single" w:sz="4" w:space="0" w:color="auto"/>
              <w:left w:val="single" w:sz="4" w:space="0" w:color="auto"/>
              <w:bottom w:val="single" w:sz="4" w:space="0" w:color="auto"/>
              <w:right w:val="single" w:sz="4" w:space="0" w:color="auto"/>
            </w:tcBorders>
            <w:vAlign w:val="center"/>
          </w:tcPr>
          <w:p w14:paraId="1FA47B61" w14:textId="77777777" w:rsidR="00CF3536" w:rsidRPr="00923224" w:rsidRDefault="00CF3536" w:rsidP="00A251CA">
            <w:pPr>
              <w:ind w:left="80"/>
              <w:jc w:val="center"/>
              <w:rPr>
                <w:rFonts w:eastAsia="Times New Roman"/>
                <w:color w:val="231F20"/>
                <w:sz w:val="17"/>
                <w:szCs w:val="17"/>
              </w:rPr>
            </w:pPr>
            <w:r w:rsidRPr="00923224">
              <w:rPr>
                <w:rFonts w:eastAsia="Times New Roman"/>
                <w:color w:val="231F20"/>
                <w:sz w:val="17"/>
                <w:szCs w:val="17"/>
              </w:rPr>
              <w:t>E-kodu</w:t>
            </w:r>
          </w:p>
        </w:tc>
        <w:tc>
          <w:tcPr>
            <w:tcW w:w="2827" w:type="dxa"/>
            <w:tcBorders>
              <w:top w:val="single" w:sz="4" w:space="0" w:color="auto"/>
              <w:left w:val="single" w:sz="4" w:space="0" w:color="auto"/>
              <w:bottom w:val="single" w:sz="4" w:space="0" w:color="auto"/>
              <w:right w:val="single" w:sz="4" w:space="0" w:color="auto"/>
            </w:tcBorders>
            <w:vAlign w:val="center"/>
          </w:tcPr>
          <w:p w14:paraId="041E0A5D" w14:textId="77777777" w:rsidR="00CF3536" w:rsidRPr="00923224" w:rsidRDefault="00CF3536" w:rsidP="00A251CA">
            <w:pPr>
              <w:ind w:left="80"/>
              <w:jc w:val="center"/>
              <w:rPr>
                <w:rFonts w:eastAsia="Times New Roman"/>
                <w:color w:val="231F20"/>
                <w:sz w:val="17"/>
                <w:szCs w:val="17"/>
              </w:rPr>
            </w:pPr>
            <w:r w:rsidRPr="00923224">
              <w:rPr>
                <w:rFonts w:eastAsia="Times New Roman"/>
                <w:color w:val="231F20"/>
                <w:sz w:val="17"/>
                <w:szCs w:val="17"/>
              </w:rPr>
              <w:t>Adı</w:t>
            </w:r>
          </w:p>
        </w:tc>
        <w:tc>
          <w:tcPr>
            <w:tcW w:w="1946" w:type="dxa"/>
            <w:tcBorders>
              <w:top w:val="single" w:sz="4" w:space="0" w:color="auto"/>
              <w:left w:val="single" w:sz="4" w:space="0" w:color="auto"/>
              <w:bottom w:val="single" w:sz="4" w:space="0" w:color="auto"/>
              <w:right w:val="single" w:sz="4" w:space="0" w:color="auto"/>
            </w:tcBorders>
            <w:vAlign w:val="center"/>
          </w:tcPr>
          <w:p w14:paraId="0F804843" w14:textId="77777777" w:rsidR="00CF3536" w:rsidRPr="00923224" w:rsidRDefault="00CF3536" w:rsidP="00A251CA">
            <w:pPr>
              <w:ind w:left="80"/>
              <w:jc w:val="center"/>
              <w:rPr>
                <w:rFonts w:eastAsia="Times New Roman"/>
                <w:color w:val="231F20"/>
                <w:sz w:val="17"/>
                <w:szCs w:val="17"/>
              </w:rPr>
            </w:pPr>
            <w:r w:rsidRPr="00923224">
              <w:rPr>
                <w:rFonts w:eastAsia="Times New Roman"/>
                <w:color w:val="231F20"/>
                <w:sz w:val="17"/>
                <w:szCs w:val="17"/>
              </w:rPr>
              <w:t>Maksimum miktar (</w:t>
            </w:r>
            <w:r w:rsidR="005073D8" w:rsidRPr="00923224">
              <w:rPr>
                <w:rFonts w:eastAsia="Times New Roman"/>
                <w:color w:val="231F20"/>
                <w:sz w:val="17"/>
                <w:szCs w:val="17"/>
              </w:rPr>
              <w:t>mg/l veya mg/kg</w:t>
            </w:r>
            <w:r w:rsidRPr="00923224">
              <w:rPr>
                <w:rFonts w:eastAsia="Times New Roman"/>
                <w:color w:val="231F20"/>
                <w:sz w:val="17"/>
                <w:szCs w:val="17"/>
              </w:rPr>
              <w:t>)</w:t>
            </w:r>
          </w:p>
        </w:tc>
        <w:tc>
          <w:tcPr>
            <w:tcW w:w="1638" w:type="dxa"/>
            <w:tcBorders>
              <w:top w:val="single" w:sz="4" w:space="0" w:color="auto"/>
              <w:left w:val="single" w:sz="4" w:space="0" w:color="auto"/>
              <w:bottom w:val="single" w:sz="4" w:space="0" w:color="auto"/>
              <w:right w:val="single" w:sz="4" w:space="0" w:color="auto"/>
            </w:tcBorders>
            <w:vAlign w:val="center"/>
          </w:tcPr>
          <w:p w14:paraId="4760E7D7" w14:textId="77777777" w:rsidR="00CF3536" w:rsidRPr="00923224" w:rsidRDefault="00CF3536" w:rsidP="00A251CA">
            <w:pPr>
              <w:jc w:val="center"/>
              <w:rPr>
                <w:rFonts w:eastAsia="Times New Roman"/>
                <w:color w:val="231F20"/>
                <w:sz w:val="17"/>
                <w:szCs w:val="17"/>
              </w:rPr>
            </w:pPr>
            <w:r w:rsidRPr="00923224">
              <w:rPr>
                <w:rFonts w:eastAsia="Times New Roman"/>
                <w:color w:val="231F20"/>
                <w:sz w:val="17"/>
                <w:szCs w:val="17"/>
              </w:rPr>
              <w:t>Dipnotlar</w:t>
            </w:r>
          </w:p>
        </w:tc>
        <w:tc>
          <w:tcPr>
            <w:tcW w:w="4927" w:type="dxa"/>
            <w:tcBorders>
              <w:top w:val="single" w:sz="4" w:space="0" w:color="auto"/>
              <w:left w:val="single" w:sz="4" w:space="0" w:color="auto"/>
              <w:bottom w:val="single" w:sz="4" w:space="0" w:color="auto"/>
            </w:tcBorders>
            <w:vAlign w:val="center"/>
          </w:tcPr>
          <w:p w14:paraId="6BAAF11A" w14:textId="77777777" w:rsidR="00CF3536" w:rsidRPr="00923224" w:rsidRDefault="00CF3536" w:rsidP="00A251CA">
            <w:pPr>
              <w:tabs>
                <w:tab w:val="left" w:pos="4394"/>
              </w:tabs>
              <w:ind w:left="80"/>
              <w:jc w:val="center"/>
              <w:rPr>
                <w:rFonts w:eastAsia="Times New Roman"/>
                <w:color w:val="231F20"/>
                <w:sz w:val="17"/>
                <w:szCs w:val="17"/>
              </w:rPr>
            </w:pPr>
            <w:r w:rsidRPr="00923224">
              <w:rPr>
                <w:rFonts w:eastAsia="Times New Roman"/>
                <w:color w:val="231F20"/>
                <w:sz w:val="17"/>
                <w:szCs w:val="17"/>
              </w:rPr>
              <w:t>Sınırlamalar/istisnalar</w:t>
            </w:r>
          </w:p>
        </w:tc>
      </w:tr>
      <w:tr w:rsidR="00A251CA" w:rsidRPr="00923224" w14:paraId="2F805B99" w14:textId="77777777" w:rsidTr="00400697">
        <w:trPr>
          <w:trHeight w:val="678"/>
        </w:trPr>
        <w:tc>
          <w:tcPr>
            <w:tcW w:w="1302" w:type="dxa"/>
            <w:tcBorders>
              <w:top w:val="single" w:sz="4" w:space="0" w:color="auto"/>
              <w:right w:val="single" w:sz="4" w:space="0" w:color="auto"/>
            </w:tcBorders>
            <w:vAlign w:val="center"/>
          </w:tcPr>
          <w:p w14:paraId="7EEC7627" w14:textId="77777777" w:rsidR="00A251CA" w:rsidRPr="00923224" w:rsidRDefault="00A251CA" w:rsidP="00A251CA">
            <w:pPr>
              <w:rPr>
                <w:sz w:val="17"/>
                <w:szCs w:val="17"/>
              </w:rPr>
            </w:pPr>
          </w:p>
        </w:tc>
        <w:tc>
          <w:tcPr>
            <w:tcW w:w="1624" w:type="dxa"/>
            <w:tcBorders>
              <w:top w:val="single" w:sz="4" w:space="0" w:color="auto"/>
              <w:left w:val="single" w:sz="4" w:space="0" w:color="auto"/>
              <w:bottom w:val="single" w:sz="4" w:space="0" w:color="auto"/>
              <w:right w:val="single" w:sz="4" w:space="0" w:color="auto"/>
            </w:tcBorders>
            <w:vAlign w:val="center"/>
          </w:tcPr>
          <w:p w14:paraId="507DBC4A" w14:textId="77777777" w:rsidR="00A251CA" w:rsidRPr="00923224" w:rsidRDefault="00A251CA" w:rsidP="0021139D">
            <w:pPr>
              <w:ind w:left="62"/>
              <w:rPr>
                <w:sz w:val="17"/>
                <w:szCs w:val="17"/>
              </w:rPr>
            </w:pPr>
            <w:r w:rsidRPr="00923224">
              <w:rPr>
                <w:sz w:val="17"/>
                <w:szCs w:val="17"/>
              </w:rPr>
              <w:t>E 405</w:t>
            </w:r>
          </w:p>
        </w:tc>
        <w:tc>
          <w:tcPr>
            <w:tcW w:w="2827" w:type="dxa"/>
            <w:tcBorders>
              <w:top w:val="single" w:sz="4" w:space="0" w:color="auto"/>
              <w:left w:val="single" w:sz="4" w:space="0" w:color="auto"/>
              <w:bottom w:val="single" w:sz="4" w:space="0" w:color="auto"/>
              <w:right w:val="single" w:sz="4" w:space="0" w:color="auto"/>
            </w:tcBorders>
            <w:vAlign w:val="center"/>
          </w:tcPr>
          <w:p w14:paraId="02AD421F" w14:textId="77777777" w:rsidR="00A251CA" w:rsidRPr="00923224" w:rsidRDefault="00A251CA" w:rsidP="00A251CA">
            <w:pPr>
              <w:ind w:left="80"/>
              <w:rPr>
                <w:sz w:val="17"/>
                <w:szCs w:val="17"/>
              </w:rPr>
            </w:pPr>
            <w:r w:rsidRPr="00923224">
              <w:rPr>
                <w:rFonts w:eastAsia="Times New Roman"/>
                <w:color w:val="231F20"/>
                <w:sz w:val="17"/>
                <w:szCs w:val="17"/>
              </w:rPr>
              <w:t>Propan-1, 2-diol aljinat</w:t>
            </w:r>
          </w:p>
        </w:tc>
        <w:tc>
          <w:tcPr>
            <w:tcW w:w="1946" w:type="dxa"/>
            <w:tcBorders>
              <w:top w:val="single" w:sz="4" w:space="0" w:color="auto"/>
              <w:left w:val="single" w:sz="4" w:space="0" w:color="auto"/>
              <w:bottom w:val="single" w:sz="4" w:space="0" w:color="auto"/>
              <w:right w:val="single" w:sz="4" w:space="0" w:color="auto"/>
            </w:tcBorders>
            <w:vAlign w:val="center"/>
          </w:tcPr>
          <w:p w14:paraId="4BCE4D91" w14:textId="77777777" w:rsidR="00A251CA" w:rsidRPr="00923224" w:rsidRDefault="00A251CA" w:rsidP="00A251CA">
            <w:pPr>
              <w:ind w:left="80"/>
              <w:rPr>
                <w:sz w:val="17"/>
                <w:szCs w:val="17"/>
              </w:rPr>
            </w:pPr>
            <w:r w:rsidRPr="00923224">
              <w:rPr>
                <w:sz w:val="17"/>
                <w:szCs w:val="17"/>
              </w:rPr>
              <w:t>5 000</w:t>
            </w:r>
          </w:p>
        </w:tc>
        <w:tc>
          <w:tcPr>
            <w:tcW w:w="1638" w:type="dxa"/>
            <w:tcBorders>
              <w:top w:val="single" w:sz="4" w:space="0" w:color="auto"/>
              <w:left w:val="single" w:sz="4" w:space="0" w:color="auto"/>
              <w:bottom w:val="single" w:sz="4" w:space="0" w:color="auto"/>
              <w:right w:val="single" w:sz="4" w:space="0" w:color="auto"/>
            </w:tcBorders>
            <w:vAlign w:val="center"/>
          </w:tcPr>
          <w:p w14:paraId="44829742" w14:textId="77777777" w:rsidR="00A251CA" w:rsidRPr="00923224" w:rsidRDefault="00A251CA" w:rsidP="00A251CA">
            <w:pPr>
              <w:ind w:left="126" w:right="142"/>
              <w:rPr>
                <w:sz w:val="17"/>
                <w:szCs w:val="17"/>
              </w:rPr>
            </w:pPr>
          </w:p>
        </w:tc>
        <w:tc>
          <w:tcPr>
            <w:tcW w:w="4927" w:type="dxa"/>
            <w:tcBorders>
              <w:top w:val="single" w:sz="4" w:space="0" w:color="auto"/>
              <w:left w:val="single" w:sz="4" w:space="0" w:color="auto"/>
              <w:bottom w:val="single" w:sz="4" w:space="0" w:color="auto"/>
            </w:tcBorders>
            <w:vAlign w:val="center"/>
          </w:tcPr>
          <w:p w14:paraId="60F198D0" w14:textId="77777777" w:rsidR="00A251CA" w:rsidRPr="00923224" w:rsidRDefault="00A251CA" w:rsidP="00A251CA">
            <w:pPr>
              <w:tabs>
                <w:tab w:val="left" w:pos="3973"/>
              </w:tabs>
              <w:ind w:left="80"/>
              <w:rPr>
                <w:sz w:val="17"/>
                <w:szCs w:val="17"/>
              </w:rPr>
            </w:pPr>
            <w:r w:rsidRPr="00923224">
              <w:rPr>
                <w:sz w:val="17"/>
                <w:szCs w:val="17"/>
              </w:rPr>
              <w:t>sadece hafif fırıncılık ürünleri ve tatlılar için dolgular, üst malzemeler ve kaplamalar</w:t>
            </w:r>
          </w:p>
        </w:tc>
      </w:tr>
      <w:tr w:rsidR="00A251CA" w:rsidRPr="00923224" w14:paraId="2E9817BD" w14:textId="77777777" w:rsidTr="00400697">
        <w:trPr>
          <w:trHeight w:val="574"/>
        </w:trPr>
        <w:tc>
          <w:tcPr>
            <w:tcW w:w="1302" w:type="dxa"/>
            <w:tcBorders>
              <w:right w:val="single" w:sz="4" w:space="0" w:color="auto"/>
            </w:tcBorders>
            <w:vAlign w:val="center"/>
          </w:tcPr>
          <w:p w14:paraId="6A46D5F8" w14:textId="77777777" w:rsidR="00A251CA" w:rsidRPr="00923224" w:rsidRDefault="00A251CA" w:rsidP="00A251CA">
            <w:pPr>
              <w:rPr>
                <w:sz w:val="17"/>
                <w:szCs w:val="17"/>
              </w:rPr>
            </w:pPr>
          </w:p>
        </w:tc>
        <w:tc>
          <w:tcPr>
            <w:tcW w:w="1624" w:type="dxa"/>
            <w:tcBorders>
              <w:top w:val="single" w:sz="4" w:space="0" w:color="auto"/>
              <w:left w:val="single" w:sz="4" w:space="0" w:color="auto"/>
              <w:bottom w:val="single" w:sz="4" w:space="0" w:color="auto"/>
              <w:right w:val="single" w:sz="4" w:space="0" w:color="auto"/>
            </w:tcBorders>
            <w:vAlign w:val="center"/>
          </w:tcPr>
          <w:p w14:paraId="3A8B7FAF" w14:textId="77777777" w:rsidR="00A251CA" w:rsidRPr="00923224" w:rsidRDefault="00A251CA" w:rsidP="0021139D">
            <w:pPr>
              <w:ind w:left="62"/>
              <w:rPr>
                <w:sz w:val="17"/>
                <w:szCs w:val="17"/>
              </w:rPr>
            </w:pPr>
            <w:r w:rsidRPr="00923224">
              <w:rPr>
                <w:sz w:val="17"/>
                <w:szCs w:val="17"/>
              </w:rPr>
              <w:t>E 416</w:t>
            </w:r>
          </w:p>
        </w:tc>
        <w:tc>
          <w:tcPr>
            <w:tcW w:w="2827" w:type="dxa"/>
            <w:tcBorders>
              <w:top w:val="single" w:sz="4" w:space="0" w:color="auto"/>
              <w:left w:val="single" w:sz="4" w:space="0" w:color="auto"/>
              <w:bottom w:val="single" w:sz="4" w:space="0" w:color="auto"/>
              <w:right w:val="single" w:sz="4" w:space="0" w:color="auto"/>
            </w:tcBorders>
            <w:vAlign w:val="center"/>
          </w:tcPr>
          <w:p w14:paraId="14AE2854" w14:textId="77777777" w:rsidR="00A251CA" w:rsidRPr="00923224" w:rsidRDefault="00A251CA" w:rsidP="00A251CA">
            <w:pPr>
              <w:ind w:left="80"/>
              <w:rPr>
                <w:sz w:val="17"/>
                <w:szCs w:val="17"/>
              </w:rPr>
            </w:pPr>
            <w:r w:rsidRPr="00923224">
              <w:rPr>
                <w:rFonts w:eastAsia="Times New Roman"/>
                <w:color w:val="231F20"/>
                <w:sz w:val="17"/>
                <w:szCs w:val="17"/>
              </w:rPr>
              <w:t>Karaya gum</w:t>
            </w:r>
          </w:p>
        </w:tc>
        <w:tc>
          <w:tcPr>
            <w:tcW w:w="1946" w:type="dxa"/>
            <w:tcBorders>
              <w:top w:val="single" w:sz="4" w:space="0" w:color="auto"/>
              <w:left w:val="single" w:sz="4" w:space="0" w:color="auto"/>
              <w:bottom w:val="single" w:sz="4" w:space="0" w:color="auto"/>
              <w:right w:val="single" w:sz="4" w:space="0" w:color="auto"/>
            </w:tcBorders>
            <w:vAlign w:val="center"/>
          </w:tcPr>
          <w:p w14:paraId="784DEA7D" w14:textId="77777777" w:rsidR="00A251CA" w:rsidRPr="00923224" w:rsidRDefault="00A251CA" w:rsidP="00A251CA">
            <w:pPr>
              <w:ind w:left="80"/>
              <w:rPr>
                <w:sz w:val="17"/>
                <w:szCs w:val="17"/>
              </w:rPr>
            </w:pPr>
            <w:r w:rsidRPr="00923224">
              <w:rPr>
                <w:sz w:val="17"/>
                <w:szCs w:val="17"/>
              </w:rPr>
              <w:t>5 000</w:t>
            </w:r>
          </w:p>
        </w:tc>
        <w:tc>
          <w:tcPr>
            <w:tcW w:w="1638" w:type="dxa"/>
            <w:tcBorders>
              <w:top w:val="single" w:sz="4" w:space="0" w:color="auto"/>
              <w:left w:val="single" w:sz="4" w:space="0" w:color="auto"/>
              <w:bottom w:val="single" w:sz="4" w:space="0" w:color="auto"/>
              <w:right w:val="single" w:sz="4" w:space="0" w:color="auto"/>
            </w:tcBorders>
            <w:vAlign w:val="center"/>
          </w:tcPr>
          <w:p w14:paraId="6029C4A7" w14:textId="77777777" w:rsidR="00A251CA" w:rsidRPr="00923224" w:rsidRDefault="00A251CA" w:rsidP="00A251CA">
            <w:pPr>
              <w:ind w:left="126" w:right="142"/>
              <w:rPr>
                <w:sz w:val="17"/>
                <w:szCs w:val="17"/>
              </w:rPr>
            </w:pPr>
          </w:p>
        </w:tc>
        <w:tc>
          <w:tcPr>
            <w:tcW w:w="4927" w:type="dxa"/>
            <w:tcBorders>
              <w:top w:val="single" w:sz="4" w:space="0" w:color="auto"/>
              <w:left w:val="single" w:sz="4" w:space="0" w:color="auto"/>
              <w:bottom w:val="single" w:sz="4" w:space="0" w:color="auto"/>
            </w:tcBorders>
            <w:vAlign w:val="center"/>
          </w:tcPr>
          <w:p w14:paraId="3D6A35A0" w14:textId="77777777" w:rsidR="00A251CA" w:rsidRPr="00923224" w:rsidRDefault="00A251CA" w:rsidP="00A251CA">
            <w:pPr>
              <w:tabs>
                <w:tab w:val="left" w:pos="3973"/>
              </w:tabs>
              <w:ind w:left="80"/>
              <w:rPr>
                <w:sz w:val="17"/>
                <w:szCs w:val="17"/>
              </w:rPr>
            </w:pPr>
            <w:r w:rsidRPr="00923224">
              <w:rPr>
                <w:sz w:val="17"/>
                <w:szCs w:val="17"/>
              </w:rPr>
              <w:t>sadece hafif fırıncılık ürünleri ve tatlılar için dolgular, üst malzemeler ve kaplamalar</w:t>
            </w:r>
          </w:p>
        </w:tc>
      </w:tr>
      <w:tr w:rsidR="00A251CA" w:rsidRPr="00923224" w14:paraId="7EA61CD2" w14:textId="77777777" w:rsidTr="00400697">
        <w:trPr>
          <w:trHeight w:val="668"/>
        </w:trPr>
        <w:tc>
          <w:tcPr>
            <w:tcW w:w="1302" w:type="dxa"/>
            <w:tcBorders>
              <w:right w:val="single" w:sz="4" w:space="0" w:color="auto"/>
            </w:tcBorders>
            <w:vAlign w:val="center"/>
          </w:tcPr>
          <w:p w14:paraId="1BD3749F" w14:textId="77777777" w:rsidR="00A251CA" w:rsidRPr="00923224" w:rsidRDefault="00A251CA" w:rsidP="00A251CA">
            <w:pPr>
              <w:rPr>
                <w:sz w:val="17"/>
                <w:szCs w:val="17"/>
              </w:rPr>
            </w:pPr>
          </w:p>
        </w:tc>
        <w:tc>
          <w:tcPr>
            <w:tcW w:w="1624" w:type="dxa"/>
            <w:tcBorders>
              <w:top w:val="single" w:sz="4" w:space="0" w:color="auto"/>
              <w:left w:val="single" w:sz="4" w:space="0" w:color="auto"/>
              <w:bottom w:val="single" w:sz="4" w:space="0" w:color="auto"/>
              <w:right w:val="single" w:sz="4" w:space="0" w:color="auto"/>
            </w:tcBorders>
            <w:vAlign w:val="center"/>
          </w:tcPr>
          <w:p w14:paraId="1A2DABC4" w14:textId="77777777" w:rsidR="00A251CA" w:rsidRPr="00923224" w:rsidRDefault="00A251CA" w:rsidP="0021139D">
            <w:pPr>
              <w:ind w:left="62"/>
              <w:rPr>
                <w:sz w:val="17"/>
                <w:szCs w:val="17"/>
              </w:rPr>
            </w:pPr>
            <w:r w:rsidRPr="00923224">
              <w:rPr>
                <w:sz w:val="17"/>
                <w:szCs w:val="17"/>
              </w:rPr>
              <w:t>E 423</w:t>
            </w:r>
          </w:p>
        </w:tc>
        <w:tc>
          <w:tcPr>
            <w:tcW w:w="2827" w:type="dxa"/>
            <w:tcBorders>
              <w:top w:val="single" w:sz="4" w:space="0" w:color="auto"/>
              <w:left w:val="single" w:sz="4" w:space="0" w:color="auto"/>
              <w:bottom w:val="single" w:sz="4" w:space="0" w:color="auto"/>
              <w:right w:val="single" w:sz="4" w:space="0" w:color="auto"/>
            </w:tcBorders>
            <w:vAlign w:val="center"/>
          </w:tcPr>
          <w:p w14:paraId="652333ED" w14:textId="77777777" w:rsidR="00A251CA" w:rsidRPr="00923224" w:rsidRDefault="00A251CA" w:rsidP="00A251CA">
            <w:pPr>
              <w:ind w:left="92"/>
              <w:rPr>
                <w:sz w:val="17"/>
                <w:szCs w:val="17"/>
              </w:rPr>
            </w:pPr>
            <w:r w:rsidRPr="00923224">
              <w:rPr>
                <w:sz w:val="17"/>
                <w:szCs w:val="17"/>
              </w:rPr>
              <w:t>Gam arabikle modifiye edilmiş oktenil süksinik asit</w:t>
            </w:r>
          </w:p>
        </w:tc>
        <w:tc>
          <w:tcPr>
            <w:tcW w:w="1946" w:type="dxa"/>
            <w:tcBorders>
              <w:top w:val="single" w:sz="4" w:space="0" w:color="auto"/>
              <w:left w:val="single" w:sz="4" w:space="0" w:color="auto"/>
              <w:bottom w:val="single" w:sz="4" w:space="0" w:color="auto"/>
              <w:right w:val="single" w:sz="4" w:space="0" w:color="auto"/>
            </w:tcBorders>
            <w:vAlign w:val="center"/>
          </w:tcPr>
          <w:p w14:paraId="128BEE02" w14:textId="77777777" w:rsidR="00A251CA" w:rsidRPr="00923224" w:rsidRDefault="00A251CA" w:rsidP="00A251CA">
            <w:pPr>
              <w:ind w:left="80"/>
              <w:rPr>
                <w:sz w:val="17"/>
                <w:szCs w:val="17"/>
              </w:rPr>
            </w:pPr>
            <w:r w:rsidRPr="00923224">
              <w:rPr>
                <w:sz w:val="17"/>
                <w:szCs w:val="17"/>
              </w:rPr>
              <w:t>10 000</w:t>
            </w:r>
          </w:p>
        </w:tc>
        <w:tc>
          <w:tcPr>
            <w:tcW w:w="1638" w:type="dxa"/>
            <w:tcBorders>
              <w:top w:val="single" w:sz="4" w:space="0" w:color="auto"/>
              <w:left w:val="single" w:sz="4" w:space="0" w:color="auto"/>
              <w:bottom w:val="single" w:sz="4" w:space="0" w:color="auto"/>
              <w:right w:val="single" w:sz="4" w:space="0" w:color="auto"/>
            </w:tcBorders>
            <w:vAlign w:val="center"/>
          </w:tcPr>
          <w:p w14:paraId="1D366D37" w14:textId="77777777" w:rsidR="00A251CA" w:rsidRPr="00923224" w:rsidRDefault="00A251CA" w:rsidP="00A251CA">
            <w:pPr>
              <w:ind w:left="126" w:right="142"/>
              <w:rPr>
                <w:sz w:val="17"/>
                <w:szCs w:val="17"/>
              </w:rPr>
            </w:pPr>
          </w:p>
        </w:tc>
        <w:tc>
          <w:tcPr>
            <w:tcW w:w="4927" w:type="dxa"/>
            <w:tcBorders>
              <w:top w:val="single" w:sz="4" w:space="0" w:color="auto"/>
              <w:left w:val="single" w:sz="4" w:space="0" w:color="auto"/>
              <w:bottom w:val="single" w:sz="4" w:space="0" w:color="auto"/>
            </w:tcBorders>
            <w:vAlign w:val="center"/>
          </w:tcPr>
          <w:p w14:paraId="4C088A15" w14:textId="77777777" w:rsidR="00A251CA" w:rsidRPr="00923224" w:rsidRDefault="00A251CA" w:rsidP="00A251CA">
            <w:pPr>
              <w:tabs>
                <w:tab w:val="left" w:pos="3973"/>
              </w:tabs>
              <w:ind w:left="80"/>
              <w:rPr>
                <w:sz w:val="17"/>
                <w:szCs w:val="17"/>
              </w:rPr>
            </w:pPr>
            <w:r w:rsidRPr="00923224">
              <w:rPr>
                <w:sz w:val="17"/>
                <w:szCs w:val="17"/>
              </w:rPr>
              <w:t xml:space="preserve">sadece pasta ve kek üzerine sürülen </w:t>
            </w:r>
            <w:r w:rsidRPr="00AC1A47">
              <w:rPr>
                <w:sz w:val="17"/>
                <w:szCs w:val="17"/>
              </w:rPr>
              <w:t>kremalar (icing)</w:t>
            </w:r>
          </w:p>
        </w:tc>
      </w:tr>
      <w:tr w:rsidR="00A251CA" w:rsidRPr="00923224" w14:paraId="4B8E6B2F" w14:textId="77777777" w:rsidTr="00400697">
        <w:trPr>
          <w:trHeight w:val="544"/>
        </w:trPr>
        <w:tc>
          <w:tcPr>
            <w:tcW w:w="1302" w:type="dxa"/>
            <w:tcBorders>
              <w:right w:val="single" w:sz="4" w:space="0" w:color="auto"/>
            </w:tcBorders>
            <w:vAlign w:val="center"/>
          </w:tcPr>
          <w:p w14:paraId="45AC9249" w14:textId="77777777" w:rsidR="00A251CA" w:rsidRPr="00923224" w:rsidRDefault="00A251CA" w:rsidP="00A251CA">
            <w:pPr>
              <w:rPr>
                <w:sz w:val="17"/>
                <w:szCs w:val="17"/>
              </w:rPr>
            </w:pPr>
          </w:p>
        </w:tc>
        <w:tc>
          <w:tcPr>
            <w:tcW w:w="1624" w:type="dxa"/>
            <w:tcBorders>
              <w:top w:val="single" w:sz="4" w:space="0" w:color="auto"/>
              <w:left w:val="single" w:sz="4" w:space="0" w:color="auto"/>
              <w:bottom w:val="single" w:sz="4" w:space="0" w:color="auto"/>
              <w:right w:val="single" w:sz="4" w:space="0" w:color="auto"/>
            </w:tcBorders>
            <w:vAlign w:val="center"/>
          </w:tcPr>
          <w:p w14:paraId="0874C6E0" w14:textId="77777777" w:rsidR="00A251CA" w:rsidRPr="00923224" w:rsidRDefault="00A251CA" w:rsidP="0021139D">
            <w:pPr>
              <w:ind w:left="62"/>
              <w:rPr>
                <w:sz w:val="17"/>
                <w:szCs w:val="17"/>
              </w:rPr>
            </w:pPr>
            <w:r w:rsidRPr="00923224">
              <w:rPr>
                <w:sz w:val="17"/>
                <w:szCs w:val="17"/>
              </w:rPr>
              <w:t>E 427</w:t>
            </w:r>
          </w:p>
        </w:tc>
        <w:tc>
          <w:tcPr>
            <w:tcW w:w="2827" w:type="dxa"/>
            <w:tcBorders>
              <w:top w:val="single" w:sz="4" w:space="0" w:color="auto"/>
              <w:left w:val="single" w:sz="4" w:space="0" w:color="auto"/>
              <w:bottom w:val="single" w:sz="4" w:space="0" w:color="auto"/>
              <w:right w:val="single" w:sz="4" w:space="0" w:color="auto"/>
            </w:tcBorders>
            <w:vAlign w:val="center"/>
          </w:tcPr>
          <w:p w14:paraId="02FE3660" w14:textId="77777777" w:rsidR="00A251CA" w:rsidRPr="00923224" w:rsidRDefault="00A251CA" w:rsidP="00A251CA">
            <w:pPr>
              <w:ind w:left="92"/>
              <w:rPr>
                <w:sz w:val="17"/>
                <w:szCs w:val="17"/>
              </w:rPr>
            </w:pPr>
            <w:r w:rsidRPr="00923224">
              <w:rPr>
                <w:sz w:val="17"/>
                <w:szCs w:val="17"/>
              </w:rPr>
              <w:t>Cassia gum / Sinameki gam</w:t>
            </w:r>
          </w:p>
        </w:tc>
        <w:tc>
          <w:tcPr>
            <w:tcW w:w="1946" w:type="dxa"/>
            <w:tcBorders>
              <w:top w:val="single" w:sz="4" w:space="0" w:color="auto"/>
              <w:left w:val="single" w:sz="4" w:space="0" w:color="auto"/>
              <w:bottom w:val="single" w:sz="4" w:space="0" w:color="auto"/>
              <w:right w:val="single" w:sz="4" w:space="0" w:color="auto"/>
            </w:tcBorders>
            <w:vAlign w:val="center"/>
          </w:tcPr>
          <w:p w14:paraId="6D78C0C9" w14:textId="77777777" w:rsidR="00A251CA" w:rsidRPr="00923224" w:rsidRDefault="00A251CA" w:rsidP="00A251CA">
            <w:pPr>
              <w:ind w:left="80"/>
              <w:rPr>
                <w:sz w:val="17"/>
                <w:szCs w:val="17"/>
              </w:rPr>
            </w:pPr>
            <w:r w:rsidRPr="00923224">
              <w:rPr>
                <w:sz w:val="17"/>
                <w:szCs w:val="17"/>
              </w:rPr>
              <w:t>2 500</w:t>
            </w:r>
          </w:p>
        </w:tc>
        <w:tc>
          <w:tcPr>
            <w:tcW w:w="1638" w:type="dxa"/>
            <w:tcBorders>
              <w:top w:val="single" w:sz="4" w:space="0" w:color="auto"/>
              <w:left w:val="single" w:sz="4" w:space="0" w:color="auto"/>
              <w:bottom w:val="single" w:sz="4" w:space="0" w:color="auto"/>
              <w:right w:val="single" w:sz="4" w:space="0" w:color="auto"/>
            </w:tcBorders>
            <w:vAlign w:val="center"/>
          </w:tcPr>
          <w:p w14:paraId="4C88DCE7" w14:textId="77777777" w:rsidR="00A251CA" w:rsidRPr="00923224" w:rsidRDefault="00A251CA" w:rsidP="00A251CA">
            <w:pPr>
              <w:ind w:left="126" w:right="142"/>
              <w:rPr>
                <w:sz w:val="17"/>
                <w:szCs w:val="17"/>
              </w:rPr>
            </w:pPr>
          </w:p>
        </w:tc>
        <w:tc>
          <w:tcPr>
            <w:tcW w:w="4927" w:type="dxa"/>
            <w:tcBorders>
              <w:top w:val="single" w:sz="4" w:space="0" w:color="auto"/>
              <w:left w:val="single" w:sz="4" w:space="0" w:color="auto"/>
              <w:bottom w:val="single" w:sz="4" w:space="0" w:color="auto"/>
            </w:tcBorders>
            <w:vAlign w:val="center"/>
          </w:tcPr>
          <w:p w14:paraId="398F5A77" w14:textId="77777777" w:rsidR="00A251CA" w:rsidRPr="00923224" w:rsidRDefault="00A251CA" w:rsidP="00A251CA">
            <w:pPr>
              <w:tabs>
                <w:tab w:val="left" w:pos="3973"/>
              </w:tabs>
              <w:ind w:left="80"/>
              <w:rPr>
                <w:sz w:val="17"/>
                <w:szCs w:val="17"/>
              </w:rPr>
            </w:pPr>
            <w:r w:rsidRPr="00923224">
              <w:rPr>
                <w:sz w:val="17"/>
                <w:szCs w:val="17"/>
              </w:rPr>
              <w:t>sadece hafif fırıncılık ürünleri ve tatlılar için dolgular üst malzemeler ve kaplamalar</w:t>
            </w:r>
          </w:p>
        </w:tc>
      </w:tr>
      <w:tr w:rsidR="00A251CA" w:rsidRPr="00923224" w14:paraId="7CD9C25E" w14:textId="77777777" w:rsidTr="00400697">
        <w:trPr>
          <w:trHeight w:val="566"/>
        </w:trPr>
        <w:tc>
          <w:tcPr>
            <w:tcW w:w="1302" w:type="dxa"/>
            <w:tcBorders>
              <w:right w:val="single" w:sz="4" w:space="0" w:color="auto"/>
            </w:tcBorders>
            <w:vAlign w:val="center"/>
          </w:tcPr>
          <w:p w14:paraId="31B2CFC1" w14:textId="77777777" w:rsidR="00A251CA" w:rsidRPr="00923224" w:rsidRDefault="00A251CA" w:rsidP="00A251CA">
            <w:pPr>
              <w:rPr>
                <w:sz w:val="17"/>
                <w:szCs w:val="17"/>
              </w:rPr>
            </w:pPr>
          </w:p>
        </w:tc>
        <w:tc>
          <w:tcPr>
            <w:tcW w:w="1624" w:type="dxa"/>
            <w:tcBorders>
              <w:top w:val="single" w:sz="4" w:space="0" w:color="auto"/>
              <w:left w:val="single" w:sz="4" w:space="0" w:color="auto"/>
              <w:bottom w:val="single" w:sz="4" w:space="0" w:color="auto"/>
              <w:right w:val="single" w:sz="4" w:space="0" w:color="auto"/>
            </w:tcBorders>
            <w:vAlign w:val="center"/>
          </w:tcPr>
          <w:p w14:paraId="33D8E53F" w14:textId="77777777" w:rsidR="00A251CA" w:rsidRPr="00923224" w:rsidRDefault="00A251CA" w:rsidP="0021139D">
            <w:pPr>
              <w:ind w:left="62"/>
              <w:rPr>
                <w:sz w:val="17"/>
                <w:szCs w:val="17"/>
              </w:rPr>
            </w:pPr>
            <w:r w:rsidRPr="00923224">
              <w:rPr>
                <w:sz w:val="17"/>
                <w:szCs w:val="17"/>
              </w:rPr>
              <w:t>E 432-436</w:t>
            </w:r>
          </w:p>
        </w:tc>
        <w:tc>
          <w:tcPr>
            <w:tcW w:w="2827" w:type="dxa"/>
            <w:tcBorders>
              <w:top w:val="single" w:sz="4" w:space="0" w:color="auto"/>
              <w:left w:val="single" w:sz="4" w:space="0" w:color="auto"/>
              <w:bottom w:val="single" w:sz="4" w:space="0" w:color="auto"/>
              <w:right w:val="single" w:sz="4" w:space="0" w:color="auto"/>
            </w:tcBorders>
            <w:vAlign w:val="center"/>
          </w:tcPr>
          <w:p w14:paraId="22DF7C54" w14:textId="77777777" w:rsidR="00A251CA" w:rsidRPr="00923224" w:rsidRDefault="00A251CA" w:rsidP="00A251CA">
            <w:pPr>
              <w:ind w:left="92"/>
              <w:rPr>
                <w:sz w:val="17"/>
                <w:szCs w:val="17"/>
              </w:rPr>
            </w:pPr>
            <w:r w:rsidRPr="00923224">
              <w:rPr>
                <w:sz w:val="17"/>
                <w:szCs w:val="17"/>
              </w:rPr>
              <w:t>Polisorbatlar</w:t>
            </w:r>
          </w:p>
        </w:tc>
        <w:tc>
          <w:tcPr>
            <w:tcW w:w="1946" w:type="dxa"/>
            <w:tcBorders>
              <w:top w:val="single" w:sz="4" w:space="0" w:color="auto"/>
              <w:left w:val="single" w:sz="4" w:space="0" w:color="auto"/>
              <w:bottom w:val="single" w:sz="4" w:space="0" w:color="auto"/>
              <w:right w:val="single" w:sz="4" w:space="0" w:color="auto"/>
            </w:tcBorders>
            <w:vAlign w:val="center"/>
          </w:tcPr>
          <w:p w14:paraId="72B15F34" w14:textId="77777777" w:rsidR="00A251CA" w:rsidRPr="00923224" w:rsidRDefault="00A251CA" w:rsidP="00A251CA">
            <w:pPr>
              <w:ind w:left="80"/>
              <w:rPr>
                <w:sz w:val="17"/>
                <w:szCs w:val="17"/>
              </w:rPr>
            </w:pPr>
            <w:r w:rsidRPr="00923224">
              <w:rPr>
                <w:sz w:val="17"/>
                <w:szCs w:val="17"/>
              </w:rPr>
              <w:t>1 000</w:t>
            </w:r>
          </w:p>
        </w:tc>
        <w:tc>
          <w:tcPr>
            <w:tcW w:w="1638" w:type="dxa"/>
            <w:tcBorders>
              <w:top w:val="single" w:sz="4" w:space="0" w:color="auto"/>
              <w:left w:val="single" w:sz="4" w:space="0" w:color="auto"/>
              <w:bottom w:val="single" w:sz="4" w:space="0" w:color="auto"/>
              <w:right w:val="single" w:sz="4" w:space="0" w:color="auto"/>
            </w:tcBorders>
            <w:vAlign w:val="center"/>
          </w:tcPr>
          <w:p w14:paraId="199E530A" w14:textId="77777777" w:rsidR="00A251CA" w:rsidRPr="00923224" w:rsidRDefault="00A251CA" w:rsidP="00A251CA">
            <w:pPr>
              <w:ind w:left="126" w:right="142"/>
              <w:rPr>
                <w:sz w:val="17"/>
                <w:szCs w:val="17"/>
              </w:rPr>
            </w:pPr>
            <w:r w:rsidRPr="00923224">
              <w:rPr>
                <w:rFonts w:eastAsia="Times New Roman"/>
                <w:color w:val="231F20"/>
                <w:sz w:val="17"/>
                <w:szCs w:val="17"/>
              </w:rPr>
              <w:t>(1)</w:t>
            </w:r>
          </w:p>
        </w:tc>
        <w:tc>
          <w:tcPr>
            <w:tcW w:w="4927" w:type="dxa"/>
            <w:tcBorders>
              <w:top w:val="single" w:sz="4" w:space="0" w:color="auto"/>
              <w:left w:val="single" w:sz="4" w:space="0" w:color="auto"/>
              <w:bottom w:val="single" w:sz="4" w:space="0" w:color="auto"/>
            </w:tcBorders>
            <w:vAlign w:val="center"/>
          </w:tcPr>
          <w:p w14:paraId="69E477EE" w14:textId="77777777" w:rsidR="00A251CA" w:rsidRPr="00923224" w:rsidRDefault="00A251CA" w:rsidP="00A251CA">
            <w:pPr>
              <w:tabs>
                <w:tab w:val="left" w:pos="3973"/>
              </w:tabs>
              <w:ind w:left="80"/>
              <w:rPr>
                <w:sz w:val="17"/>
                <w:szCs w:val="17"/>
              </w:rPr>
            </w:pPr>
          </w:p>
        </w:tc>
      </w:tr>
      <w:tr w:rsidR="00A251CA" w:rsidRPr="00923224" w14:paraId="133E967B" w14:textId="77777777" w:rsidTr="00400697">
        <w:trPr>
          <w:trHeight w:val="477"/>
        </w:trPr>
        <w:tc>
          <w:tcPr>
            <w:tcW w:w="1302" w:type="dxa"/>
            <w:tcBorders>
              <w:right w:val="single" w:sz="4" w:space="0" w:color="auto"/>
            </w:tcBorders>
            <w:vAlign w:val="center"/>
          </w:tcPr>
          <w:p w14:paraId="49029958" w14:textId="77777777" w:rsidR="00A251CA" w:rsidRPr="00923224" w:rsidRDefault="00A251CA" w:rsidP="00A251CA">
            <w:pPr>
              <w:rPr>
                <w:sz w:val="17"/>
                <w:szCs w:val="17"/>
              </w:rPr>
            </w:pPr>
          </w:p>
        </w:tc>
        <w:tc>
          <w:tcPr>
            <w:tcW w:w="1624" w:type="dxa"/>
            <w:tcBorders>
              <w:top w:val="single" w:sz="4" w:space="0" w:color="auto"/>
              <w:left w:val="single" w:sz="4" w:space="0" w:color="auto"/>
              <w:bottom w:val="single" w:sz="4" w:space="0" w:color="auto"/>
              <w:right w:val="single" w:sz="4" w:space="0" w:color="auto"/>
            </w:tcBorders>
            <w:vAlign w:val="center"/>
          </w:tcPr>
          <w:p w14:paraId="03C18EED" w14:textId="77777777" w:rsidR="00A251CA" w:rsidRPr="00923224" w:rsidRDefault="00A251CA" w:rsidP="0021139D">
            <w:pPr>
              <w:ind w:left="62"/>
              <w:rPr>
                <w:sz w:val="17"/>
                <w:szCs w:val="17"/>
              </w:rPr>
            </w:pPr>
            <w:r w:rsidRPr="00923224">
              <w:rPr>
                <w:sz w:val="17"/>
                <w:szCs w:val="17"/>
              </w:rPr>
              <w:t>E 442</w:t>
            </w:r>
          </w:p>
        </w:tc>
        <w:tc>
          <w:tcPr>
            <w:tcW w:w="2827" w:type="dxa"/>
            <w:tcBorders>
              <w:top w:val="single" w:sz="4" w:space="0" w:color="auto"/>
              <w:left w:val="single" w:sz="4" w:space="0" w:color="auto"/>
              <w:bottom w:val="single" w:sz="4" w:space="0" w:color="auto"/>
              <w:right w:val="single" w:sz="4" w:space="0" w:color="auto"/>
            </w:tcBorders>
            <w:vAlign w:val="center"/>
          </w:tcPr>
          <w:p w14:paraId="3394D84A" w14:textId="77777777" w:rsidR="00A251CA" w:rsidRPr="00923224" w:rsidRDefault="00A251CA" w:rsidP="00A251CA">
            <w:pPr>
              <w:ind w:left="92"/>
              <w:rPr>
                <w:sz w:val="17"/>
                <w:szCs w:val="17"/>
              </w:rPr>
            </w:pPr>
            <w:r w:rsidRPr="00923224">
              <w:rPr>
                <w:sz w:val="17"/>
                <w:szCs w:val="17"/>
              </w:rPr>
              <w:t>Amonyum fosfatitler</w:t>
            </w:r>
          </w:p>
        </w:tc>
        <w:tc>
          <w:tcPr>
            <w:tcW w:w="1946" w:type="dxa"/>
            <w:tcBorders>
              <w:top w:val="single" w:sz="4" w:space="0" w:color="auto"/>
              <w:left w:val="single" w:sz="4" w:space="0" w:color="auto"/>
              <w:bottom w:val="single" w:sz="4" w:space="0" w:color="auto"/>
              <w:right w:val="single" w:sz="4" w:space="0" w:color="auto"/>
            </w:tcBorders>
            <w:vAlign w:val="center"/>
          </w:tcPr>
          <w:p w14:paraId="703A5F94" w14:textId="77777777" w:rsidR="00A251CA" w:rsidRPr="00923224" w:rsidRDefault="00A251CA" w:rsidP="00A251CA">
            <w:pPr>
              <w:ind w:left="80"/>
              <w:rPr>
                <w:sz w:val="17"/>
                <w:szCs w:val="17"/>
              </w:rPr>
            </w:pPr>
            <w:r w:rsidRPr="00923224">
              <w:rPr>
                <w:sz w:val="17"/>
                <w:szCs w:val="17"/>
              </w:rPr>
              <w:t>10 000</w:t>
            </w:r>
          </w:p>
        </w:tc>
        <w:tc>
          <w:tcPr>
            <w:tcW w:w="1638" w:type="dxa"/>
            <w:tcBorders>
              <w:top w:val="single" w:sz="4" w:space="0" w:color="auto"/>
              <w:left w:val="single" w:sz="4" w:space="0" w:color="auto"/>
              <w:bottom w:val="single" w:sz="4" w:space="0" w:color="auto"/>
              <w:right w:val="single" w:sz="4" w:space="0" w:color="auto"/>
            </w:tcBorders>
            <w:vAlign w:val="center"/>
          </w:tcPr>
          <w:p w14:paraId="0A71A2A9" w14:textId="77777777" w:rsidR="00A251CA" w:rsidRPr="00923224" w:rsidRDefault="00A251CA" w:rsidP="00A251CA">
            <w:pPr>
              <w:ind w:left="126" w:right="142"/>
              <w:rPr>
                <w:sz w:val="17"/>
                <w:szCs w:val="17"/>
              </w:rPr>
            </w:pPr>
          </w:p>
        </w:tc>
        <w:tc>
          <w:tcPr>
            <w:tcW w:w="4927" w:type="dxa"/>
            <w:tcBorders>
              <w:top w:val="single" w:sz="4" w:space="0" w:color="auto"/>
              <w:left w:val="single" w:sz="4" w:space="0" w:color="auto"/>
              <w:bottom w:val="single" w:sz="4" w:space="0" w:color="auto"/>
            </w:tcBorders>
            <w:vAlign w:val="center"/>
          </w:tcPr>
          <w:p w14:paraId="4479E478" w14:textId="77777777" w:rsidR="00A251CA" w:rsidRPr="00923224" w:rsidRDefault="00D506C0" w:rsidP="00A251CA">
            <w:pPr>
              <w:tabs>
                <w:tab w:val="left" w:pos="3973"/>
              </w:tabs>
              <w:ind w:left="80"/>
              <w:rPr>
                <w:sz w:val="17"/>
                <w:szCs w:val="17"/>
              </w:rPr>
            </w:pPr>
            <w:r w:rsidRPr="00923224">
              <w:rPr>
                <w:sz w:val="17"/>
                <w:szCs w:val="17"/>
              </w:rPr>
              <w:t>sadece kakao bazlı şekerlemeler</w:t>
            </w:r>
          </w:p>
        </w:tc>
      </w:tr>
      <w:tr w:rsidR="00A251CA" w:rsidRPr="00923224" w14:paraId="145F6EF8" w14:textId="77777777" w:rsidTr="00400697">
        <w:trPr>
          <w:trHeight w:val="630"/>
        </w:trPr>
        <w:tc>
          <w:tcPr>
            <w:tcW w:w="1302" w:type="dxa"/>
            <w:tcBorders>
              <w:right w:val="single" w:sz="4" w:space="0" w:color="auto"/>
            </w:tcBorders>
            <w:vAlign w:val="center"/>
          </w:tcPr>
          <w:p w14:paraId="631F99B7" w14:textId="77777777" w:rsidR="00A251CA" w:rsidRPr="00923224" w:rsidRDefault="00A251CA" w:rsidP="00A251CA">
            <w:pPr>
              <w:rPr>
                <w:sz w:val="17"/>
                <w:szCs w:val="17"/>
              </w:rPr>
            </w:pPr>
          </w:p>
        </w:tc>
        <w:tc>
          <w:tcPr>
            <w:tcW w:w="1624" w:type="dxa"/>
            <w:tcBorders>
              <w:top w:val="single" w:sz="4" w:space="0" w:color="auto"/>
              <w:left w:val="single" w:sz="4" w:space="0" w:color="auto"/>
              <w:bottom w:val="single" w:sz="4" w:space="0" w:color="auto"/>
              <w:right w:val="single" w:sz="4" w:space="0" w:color="auto"/>
            </w:tcBorders>
            <w:vAlign w:val="center"/>
          </w:tcPr>
          <w:p w14:paraId="4E58E1B0" w14:textId="77777777" w:rsidR="00A251CA" w:rsidRPr="00923224" w:rsidRDefault="00A251CA" w:rsidP="0021139D">
            <w:pPr>
              <w:ind w:left="62"/>
              <w:rPr>
                <w:sz w:val="17"/>
                <w:szCs w:val="17"/>
              </w:rPr>
            </w:pPr>
            <w:r w:rsidRPr="00923224">
              <w:rPr>
                <w:sz w:val="17"/>
                <w:szCs w:val="17"/>
              </w:rPr>
              <w:t>E 473-474</w:t>
            </w:r>
          </w:p>
        </w:tc>
        <w:tc>
          <w:tcPr>
            <w:tcW w:w="2827" w:type="dxa"/>
            <w:tcBorders>
              <w:top w:val="single" w:sz="4" w:space="0" w:color="auto"/>
              <w:left w:val="single" w:sz="4" w:space="0" w:color="auto"/>
              <w:bottom w:val="single" w:sz="4" w:space="0" w:color="auto"/>
              <w:right w:val="single" w:sz="4" w:space="0" w:color="auto"/>
            </w:tcBorders>
            <w:vAlign w:val="center"/>
          </w:tcPr>
          <w:p w14:paraId="42D6FF78" w14:textId="77777777" w:rsidR="00A251CA" w:rsidRPr="00923224" w:rsidRDefault="00A251CA" w:rsidP="00A251CA">
            <w:pPr>
              <w:ind w:left="92"/>
              <w:rPr>
                <w:sz w:val="17"/>
                <w:szCs w:val="17"/>
              </w:rPr>
            </w:pPr>
            <w:r w:rsidRPr="00923224">
              <w:rPr>
                <w:sz w:val="17"/>
                <w:szCs w:val="17"/>
              </w:rPr>
              <w:t>Yağ asirlerinin sukrozesterleri — sukrogliseritler</w:t>
            </w:r>
          </w:p>
        </w:tc>
        <w:tc>
          <w:tcPr>
            <w:tcW w:w="1946" w:type="dxa"/>
            <w:tcBorders>
              <w:top w:val="single" w:sz="4" w:space="0" w:color="auto"/>
              <w:left w:val="single" w:sz="4" w:space="0" w:color="auto"/>
              <w:bottom w:val="single" w:sz="4" w:space="0" w:color="auto"/>
              <w:right w:val="single" w:sz="4" w:space="0" w:color="auto"/>
            </w:tcBorders>
            <w:vAlign w:val="center"/>
          </w:tcPr>
          <w:p w14:paraId="4D1372F6" w14:textId="77777777" w:rsidR="00A251CA" w:rsidRPr="00923224" w:rsidRDefault="00A251CA" w:rsidP="00A251CA">
            <w:pPr>
              <w:ind w:left="80"/>
              <w:rPr>
                <w:sz w:val="17"/>
                <w:szCs w:val="17"/>
              </w:rPr>
            </w:pPr>
            <w:r w:rsidRPr="00923224">
              <w:rPr>
                <w:sz w:val="17"/>
                <w:szCs w:val="17"/>
              </w:rPr>
              <w:t>5 000</w:t>
            </w:r>
          </w:p>
        </w:tc>
        <w:tc>
          <w:tcPr>
            <w:tcW w:w="1638" w:type="dxa"/>
            <w:tcBorders>
              <w:top w:val="single" w:sz="4" w:space="0" w:color="auto"/>
              <w:left w:val="single" w:sz="4" w:space="0" w:color="auto"/>
              <w:bottom w:val="single" w:sz="4" w:space="0" w:color="auto"/>
              <w:right w:val="single" w:sz="4" w:space="0" w:color="auto"/>
            </w:tcBorders>
            <w:vAlign w:val="center"/>
          </w:tcPr>
          <w:p w14:paraId="7E2E356F" w14:textId="77777777" w:rsidR="00A251CA" w:rsidRPr="00923224" w:rsidRDefault="00A251CA" w:rsidP="00A251CA">
            <w:pPr>
              <w:ind w:left="126" w:right="142"/>
              <w:rPr>
                <w:sz w:val="17"/>
                <w:szCs w:val="17"/>
              </w:rPr>
            </w:pPr>
          </w:p>
        </w:tc>
        <w:tc>
          <w:tcPr>
            <w:tcW w:w="4927" w:type="dxa"/>
            <w:tcBorders>
              <w:top w:val="single" w:sz="4" w:space="0" w:color="auto"/>
              <w:left w:val="single" w:sz="4" w:space="0" w:color="auto"/>
              <w:bottom w:val="single" w:sz="4" w:space="0" w:color="auto"/>
            </w:tcBorders>
            <w:vAlign w:val="center"/>
          </w:tcPr>
          <w:p w14:paraId="4DC4DD02" w14:textId="77777777" w:rsidR="00A251CA" w:rsidRPr="00923224" w:rsidRDefault="00A251CA" w:rsidP="00A251CA">
            <w:pPr>
              <w:tabs>
                <w:tab w:val="left" w:pos="3973"/>
              </w:tabs>
              <w:ind w:left="80"/>
              <w:rPr>
                <w:sz w:val="17"/>
                <w:szCs w:val="17"/>
              </w:rPr>
            </w:pPr>
          </w:p>
        </w:tc>
      </w:tr>
      <w:tr w:rsidR="00A251CA" w:rsidRPr="00923224" w14:paraId="107B15CF" w14:textId="77777777" w:rsidTr="00400697">
        <w:trPr>
          <w:trHeight w:val="540"/>
        </w:trPr>
        <w:tc>
          <w:tcPr>
            <w:tcW w:w="1302" w:type="dxa"/>
            <w:tcBorders>
              <w:right w:val="single" w:sz="4" w:space="0" w:color="auto"/>
            </w:tcBorders>
            <w:vAlign w:val="center"/>
          </w:tcPr>
          <w:p w14:paraId="2C30E062" w14:textId="77777777" w:rsidR="00A251CA" w:rsidRPr="00923224" w:rsidRDefault="00A251CA" w:rsidP="00A251CA">
            <w:pPr>
              <w:rPr>
                <w:sz w:val="17"/>
                <w:szCs w:val="17"/>
              </w:rPr>
            </w:pPr>
          </w:p>
        </w:tc>
        <w:tc>
          <w:tcPr>
            <w:tcW w:w="1624" w:type="dxa"/>
            <w:tcBorders>
              <w:top w:val="single" w:sz="4" w:space="0" w:color="auto"/>
              <w:left w:val="single" w:sz="4" w:space="0" w:color="auto"/>
              <w:bottom w:val="single" w:sz="4" w:space="0" w:color="auto"/>
              <w:right w:val="single" w:sz="4" w:space="0" w:color="auto"/>
            </w:tcBorders>
            <w:vAlign w:val="center"/>
          </w:tcPr>
          <w:p w14:paraId="6A1CE398" w14:textId="77777777" w:rsidR="00A251CA" w:rsidRPr="00923224" w:rsidRDefault="00A251CA" w:rsidP="0021139D">
            <w:pPr>
              <w:ind w:left="62"/>
              <w:rPr>
                <w:sz w:val="17"/>
                <w:szCs w:val="17"/>
              </w:rPr>
            </w:pPr>
            <w:r w:rsidRPr="00923224">
              <w:rPr>
                <w:sz w:val="17"/>
                <w:szCs w:val="17"/>
              </w:rPr>
              <w:t>E 476</w:t>
            </w:r>
          </w:p>
        </w:tc>
        <w:tc>
          <w:tcPr>
            <w:tcW w:w="2827" w:type="dxa"/>
            <w:tcBorders>
              <w:top w:val="single" w:sz="4" w:space="0" w:color="auto"/>
              <w:left w:val="single" w:sz="4" w:space="0" w:color="auto"/>
              <w:bottom w:val="single" w:sz="4" w:space="0" w:color="auto"/>
              <w:right w:val="single" w:sz="4" w:space="0" w:color="auto"/>
            </w:tcBorders>
            <w:vAlign w:val="center"/>
          </w:tcPr>
          <w:p w14:paraId="71542FCF" w14:textId="77777777" w:rsidR="00A251CA" w:rsidRPr="00923224" w:rsidRDefault="00A251CA" w:rsidP="00A251CA">
            <w:pPr>
              <w:ind w:left="92"/>
              <w:rPr>
                <w:sz w:val="17"/>
                <w:szCs w:val="17"/>
              </w:rPr>
            </w:pPr>
            <w:r w:rsidRPr="00923224">
              <w:rPr>
                <w:sz w:val="17"/>
                <w:szCs w:val="17"/>
              </w:rPr>
              <w:t>Poligliserol polirisinoleat</w:t>
            </w:r>
          </w:p>
        </w:tc>
        <w:tc>
          <w:tcPr>
            <w:tcW w:w="1946" w:type="dxa"/>
            <w:tcBorders>
              <w:top w:val="single" w:sz="4" w:space="0" w:color="auto"/>
              <w:left w:val="single" w:sz="4" w:space="0" w:color="auto"/>
              <w:bottom w:val="single" w:sz="4" w:space="0" w:color="auto"/>
              <w:right w:val="single" w:sz="4" w:space="0" w:color="auto"/>
            </w:tcBorders>
            <w:vAlign w:val="center"/>
          </w:tcPr>
          <w:p w14:paraId="45BB0020" w14:textId="77777777" w:rsidR="00A251CA" w:rsidRPr="00923224" w:rsidRDefault="00A251CA" w:rsidP="00A251CA">
            <w:pPr>
              <w:ind w:left="80"/>
              <w:rPr>
                <w:sz w:val="17"/>
                <w:szCs w:val="17"/>
              </w:rPr>
            </w:pPr>
            <w:r w:rsidRPr="00923224">
              <w:rPr>
                <w:sz w:val="17"/>
                <w:szCs w:val="17"/>
              </w:rPr>
              <w:t>5 000</w:t>
            </w:r>
          </w:p>
        </w:tc>
        <w:tc>
          <w:tcPr>
            <w:tcW w:w="1638" w:type="dxa"/>
            <w:tcBorders>
              <w:top w:val="single" w:sz="4" w:space="0" w:color="auto"/>
              <w:left w:val="single" w:sz="4" w:space="0" w:color="auto"/>
              <w:bottom w:val="single" w:sz="4" w:space="0" w:color="auto"/>
              <w:right w:val="single" w:sz="4" w:space="0" w:color="auto"/>
            </w:tcBorders>
            <w:vAlign w:val="center"/>
          </w:tcPr>
          <w:p w14:paraId="3200A311" w14:textId="77777777" w:rsidR="00A251CA" w:rsidRPr="00923224" w:rsidRDefault="00A251CA" w:rsidP="00A251CA">
            <w:pPr>
              <w:ind w:left="126" w:right="142"/>
              <w:rPr>
                <w:sz w:val="17"/>
                <w:szCs w:val="17"/>
              </w:rPr>
            </w:pPr>
          </w:p>
        </w:tc>
        <w:tc>
          <w:tcPr>
            <w:tcW w:w="4927" w:type="dxa"/>
            <w:tcBorders>
              <w:top w:val="single" w:sz="4" w:space="0" w:color="auto"/>
              <w:left w:val="single" w:sz="4" w:space="0" w:color="auto"/>
              <w:bottom w:val="single" w:sz="4" w:space="0" w:color="auto"/>
            </w:tcBorders>
            <w:vAlign w:val="center"/>
          </w:tcPr>
          <w:p w14:paraId="5D7C9C0A" w14:textId="77777777" w:rsidR="00A251CA" w:rsidRPr="00923224" w:rsidRDefault="00A251CA" w:rsidP="00A251CA">
            <w:pPr>
              <w:tabs>
                <w:tab w:val="left" w:pos="3973"/>
              </w:tabs>
              <w:ind w:left="80"/>
              <w:rPr>
                <w:sz w:val="17"/>
                <w:szCs w:val="17"/>
              </w:rPr>
            </w:pPr>
            <w:r w:rsidRPr="00923224">
              <w:rPr>
                <w:sz w:val="17"/>
                <w:szCs w:val="17"/>
              </w:rPr>
              <w:t>sadece kakao bazlı şekerlemeler</w:t>
            </w:r>
          </w:p>
        </w:tc>
      </w:tr>
      <w:tr w:rsidR="00A251CA" w:rsidRPr="00923224" w14:paraId="3A2F98B7" w14:textId="77777777" w:rsidTr="00400697">
        <w:trPr>
          <w:trHeight w:val="562"/>
        </w:trPr>
        <w:tc>
          <w:tcPr>
            <w:tcW w:w="1302" w:type="dxa"/>
            <w:tcBorders>
              <w:right w:val="single" w:sz="4" w:space="0" w:color="auto"/>
            </w:tcBorders>
            <w:vAlign w:val="center"/>
          </w:tcPr>
          <w:p w14:paraId="5D00686F" w14:textId="77777777" w:rsidR="00A251CA" w:rsidRPr="00923224" w:rsidRDefault="00A251CA" w:rsidP="00A251CA">
            <w:pPr>
              <w:rPr>
                <w:sz w:val="17"/>
                <w:szCs w:val="17"/>
              </w:rPr>
            </w:pPr>
          </w:p>
        </w:tc>
        <w:tc>
          <w:tcPr>
            <w:tcW w:w="1624" w:type="dxa"/>
            <w:tcBorders>
              <w:top w:val="single" w:sz="4" w:space="0" w:color="auto"/>
              <w:left w:val="single" w:sz="4" w:space="0" w:color="auto"/>
              <w:bottom w:val="single" w:sz="4" w:space="0" w:color="auto"/>
              <w:right w:val="single" w:sz="4" w:space="0" w:color="auto"/>
            </w:tcBorders>
            <w:vAlign w:val="center"/>
          </w:tcPr>
          <w:p w14:paraId="73B35A0A" w14:textId="77777777" w:rsidR="00A251CA" w:rsidRPr="00923224" w:rsidRDefault="00A251CA" w:rsidP="0021139D">
            <w:pPr>
              <w:ind w:left="62"/>
              <w:rPr>
                <w:sz w:val="17"/>
                <w:szCs w:val="17"/>
              </w:rPr>
            </w:pPr>
            <w:r w:rsidRPr="00923224">
              <w:rPr>
                <w:sz w:val="17"/>
                <w:szCs w:val="17"/>
              </w:rPr>
              <w:t>E 477</w:t>
            </w:r>
          </w:p>
        </w:tc>
        <w:tc>
          <w:tcPr>
            <w:tcW w:w="2827" w:type="dxa"/>
            <w:tcBorders>
              <w:top w:val="single" w:sz="4" w:space="0" w:color="auto"/>
              <w:left w:val="single" w:sz="4" w:space="0" w:color="auto"/>
              <w:bottom w:val="single" w:sz="4" w:space="0" w:color="auto"/>
              <w:right w:val="single" w:sz="4" w:space="0" w:color="auto"/>
            </w:tcBorders>
            <w:vAlign w:val="center"/>
          </w:tcPr>
          <w:p w14:paraId="42922B2B" w14:textId="77777777" w:rsidR="00A251CA" w:rsidRPr="00923224" w:rsidRDefault="00A251CA" w:rsidP="00A251CA">
            <w:pPr>
              <w:ind w:left="92"/>
              <w:rPr>
                <w:sz w:val="17"/>
                <w:szCs w:val="17"/>
              </w:rPr>
            </w:pPr>
            <w:r w:rsidRPr="00923224">
              <w:rPr>
                <w:sz w:val="17"/>
                <w:szCs w:val="17"/>
              </w:rPr>
              <w:t>Yağ asitlerinin propan-1,2-diol esterleri</w:t>
            </w:r>
          </w:p>
        </w:tc>
        <w:tc>
          <w:tcPr>
            <w:tcW w:w="1946" w:type="dxa"/>
            <w:tcBorders>
              <w:top w:val="single" w:sz="4" w:space="0" w:color="auto"/>
              <w:left w:val="single" w:sz="4" w:space="0" w:color="auto"/>
              <w:bottom w:val="single" w:sz="4" w:space="0" w:color="auto"/>
              <w:right w:val="single" w:sz="4" w:space="0" w:color="auto"/>
            </w:tcBorders>
            <w:vAlign w:val="center"/>
          </w:tcPr>
          <w:p w14:paraId="7C8EDC12" w14:textId="77777777" w:rsidR="00A251CA" w:rsidRPr="00923224" w:rsidRDefault="00A251CA" w:rsidP="00A251CA">
            <w:pPr>
              <w:ind w:left="80"/>
              <w:rPr>
                <w:sz w:val="17"/>
                <w:szCs w:val="17"/>
              </w:rPr>
            </w:pPr>
            <w:r w:rsidRPr="00923224">
              <w:rPr>
                <w:sz w:val="17"/>
                <w:szCs w:val="17"/>
              </w:rPr>
              <w:t>5 000</w:t>
            </w:r>
          </w:p>
        </w:tc>
        <w:tc>
          <w:tcPr>
            <w:tcW w:w="1638" w:type="dxa"/>
            <w:tcBorders>
              <w:top w:val="single" w:sz="4" w:space="0" w:color="auto"/>
              <w:left w:val="single" w:sz="4" w:space="0" w:color="auto"/>
              <w:bottom w:val="single" w:sz="4" w:space="0" w:color="auto"/>
              <w:right w:val="single" w:sz="4" w:space="0" w:color="auto"/>
            </w:tcBorders>
            <w:vAlign w:val="center"/>
          </w:tcPr>
          <w:p w14:paraId="0F9D9B5F" w14:textId="77777777" w:rsidR="00A251CA" w:rsidRPr="00923224" w:rsidRDefault="00A251CA" w:rsidP="00A251CA">
            <w:pPr>
              <w:ind w:left="126" w:right="142"/>
              <w:rPr>
                <w:sz w:val="17"/>
                <w:szCs w:val="17"/>
              </w:rPr>
            </w:pPr>
          </w:p>
        </w:tc>
        <w:tc>
          <w:tcPr>
            <w:tcW w:w="4927" w:type="dxa"/>
            <w:tcBorders>
              <w:top w:val="single" w:sz="4" w:space="0" w:color="auto"/>
              <w:left w:val="single" w:sz="4" w:space="0" w:color="auto"/>
              <w:bottom w:val="single" w:sz="4" w:space="0" w:color="auto"/>
            </w:tcBorders>
            <w:vAlign w:val="center"/>
          </w:tcPr>
          <w:p w14:paraId="2C5E56AB" w14:textId="77777777" w:rsidR="00A251CA" w:rsidRPr="00923224" w:rsidRDefault="00A251CA" w:rsidP="00A251CA">
            <w:pPr>
              <w:tabs>
                <w:tab w:val="left" w:pos="3973"/>
              </w:tabs>
              <w:ind w:left="80"/>
              <w:rPr>
                <w:sz w:val="17"/>
                <w:szCs w:val="17"/>
              </w:rPr>
            </w:pPr>
          </w:p>
        </w:tc>
      </w:tr>
      <w:tr w:rsidR="00A251CA" w:rsidRPr="00923224" w14:paraId="761681A6" w14:textId="77777777" w:rsidTr="00400697">
        <w:trPr>
          <w:trHeight w:val="556"/>
        </w:trPr>
        <w:tc>
          <w:tcPr>
            <w:tcW w:w="1302" w:type="dxa"/>
            <w:tcBorders>
              <w:right w:val="single" w:sz="4" w:space="0" w:color="auto"/>
            </w:tcBorders>
            <w:vAlign w:val="center"/>
          </w:tcPr>
          <w:p w14:paraId="4F027FF8" w14:textId="77777777" w:rsidR="00A251CA" w:rsidRPr="00923224" w:rsidRDefault="00A251CA" w:rsidP="00A251CA">
            <w:pPr>
              <w:rPr>
                <w:sz w:val="17"/>
                <w:szCs w:val="17"/>
              </w:rPr>
            </w:pPr>
          </w:p>
        </w:tc>
        <w:tc>
          <w:tcPr>
            <w:tcW w:w="1624" w:type="dxa"/>
            <w:tcBorders>
              <w:top w:val="single" w:sz="4" w:space="0" w:color="auto"/>
              <w:left w:val="single" w:sz="4" w:space="0" w:color="auto"/>
              <w:bottom w:val="single" w:sz="4" w:space="0" w:color="auto"/>
              <w:right w:val="single" w:sz="4" w:space="0" w:color="auto"/>
            </w:tcBorders>
            <w:vAlign w:val="center"/>
          </w:tcPr>
          <w:p w14:paraId="2DF41E9E" w14:textId="77777777" w:rsidR="00A251CA" w:rsidRPr="00923224" w:rsidRDefault="00A251CA" w:rsidP="0021139D">
            <w:pPr>
              <w:ind w:left="62"/>
              <w:rPr>
                <w:sz w:val="17"/>
                <w:szCs w:val="17"/>
              </w:rPr>
            </w:pPr>
            <w:r w:rsidRPr="00923224">
              <w:rPr>
                <w:sz w:val="17"/>
                <w:szCs w:val="17"/>
              </w:rPr>
              <w:t>E 477</w:t>
            </w:r>
          </w:p>
        </w:tc>
        <w:tc>
          <w:tcPr>
            <w:tcW w:w="2827" w:type="dxa"/>
            <w:tcBorders>
              <w:top w:val="single" w:sz="4" w:space="0" w:color="auto"/>
              <w:left w:val="single" w:sz="4" w:space="0" w:color="auto"/>
              <w:bottom w:val="single" w:sz="4" w:space="0" w:color="auto"/>
              <w:right w:val="single" w:sz="4" w:space="0" w:color="auto"/>
            </w:tcBorders>
            <w:vAlign w:val="center"/>
          </w:tcPr>
          <w:p w14:paraId="09475EDB" w14:textId="77777777" w:rsidR="00A251CA" w:rsidRPr="00923224" w:rsidRDefault="00A251CA" w:rsidP="00A251CA">
            <w:pPr>
              <w:ind w:left="92"/>
              <w:rPr>
                <w:sz w:val="17"/>
                <w:szCs w:val="17"/>
              </w:rPr>
            </w:pPr>
            <w:r w:rsidRPr="00923224">
              <w:rPr>
                <w:sz w:val="17"/>
                <w:szCs w:val="17"/>
              </w:rPr>
              <w:t>Yağ asitlerinin propan-1,2-diol esterleri</w:t>
            </w:r>
          </w:p>
        </w:tc>
        <w:tc>
          <w:tcPr>
            <w:tcW w:w="1946" w:type="dxa"/>
            <w:tcBorders>
              <w:top w:val="single" w:sz="4" w:space="0" w:color="auto"/>
              <w:left w:val="single" w:sz="4" w:space="0" w:color="auto"/>
              <w:bottom w:val="single" w:sz="4" w:space="0" w:color="auto"/>
              <w:right w:val="single" w:sz="4" w:space="0" w:color="auto"/>
            </w:tcBorders>
            <w:vAlign w:val="center"/>
          </w:tcPr>
          <w:p w14:paraId="120EA7AA" w14:textId="77777777" w:rsidR="00A251CA" w:rsidRPr="00923224" w:rsidRDefault="00A251CA" w:rsidP="00A251CA">
            <w:pPr>
              <w:ind w:left="80"/>
              <w:rPr>
                <w:rFonts w:eastAsia="Times New Roman"/>
                <w:color w:val="231F20"/>
                <w:sz w:val="17"/>
                <w:szCs w:val="17"/>
              </w:rPr>
            </w:pPr>
            <w:r w:rsidRPr="00923224">
              <w:rPr>
                <w:rFonts w:eastAsia="Times New Roman"/>
                <w:color w:val="231F20"/>
                <w:sz w:val="17"/>
                <w:szCs w:val="17"/>
              </w:rPr>
              <w:t>30 000</w:t>
            </w:r>
          </w:p>
        </w:tc>
        <w:tc>
          <w:tcPr>
            <w:tcW w:w="1638" w:type="dxa"/>
            <w:tcBorders>
              <w:top w:val="single" w:sz="4" w:space="0" w:color="auto"/>
              <w:left w:val="single" w:sz="4" w:space="0" w:color="auto"/>
              <w:bottom w:val="single" w:sz="4" w:space="0" w:color="auto"/>
              <w:right w:val="single" w:sz="4" w:space="0" w:color="auto"/>
            </w:tcBorders>
            <w:vAlign w:val="center"/>
          </w:tcPr>
          <w:p w14:paraId="5742EFC3" w14:textId="77777777" w:rsidR="00A251CA" w:rsidRPr="00923224" w:rsidRDefault="00A251CA" w:rsidP="00A251CA">
            <w:pPr>
              <w:ind w:left="126" w:right="142"/>
              <w:rPr>
                <w:rFonts w:eastAsia="Times New Roman"/>
                <w:color w:val="231F20"/>
                <w:sz w:val="17"/>
                <w:szCs w:val="17"/>
              </w:rPr>
            </w:pPr>
          </w:p>
        </w:tc>
        <w:tc>
          <w:tcPr>
            <w:tcW w:w="4927" w:type="dxa"/>
            <w:tcBorders>
              <w:top w:val="single" w:sz="4" w:space="0" w:color="auto"/>
              <w:left w:val="single" w:sz="4" w:space="0" w:color="auto"/>
              <w:bottom w:val="single" w:sz="4" w:space="0" w:color="auto"/>
            </w:tcBorders>
            <w:vAlign w:val="center"/>
          </w:tcPr>
          <w:p w14:paraId="3DF4DEDC" w14:textId="77777777" w:rsidR="00A251CA" w:rsidRPr="00923224" w:rsidRDefault="00A251CA" w:rsidP="00A251CA">
            <w:pPr>
              <w:tabs>
                <w:tab w:val="left" w:pos="3973"/>
              </w:tabs>
              <w:ind w:left="80"/>
              <w:rPr>
                <w:rFonts w:eastAsia="Times New Roman"/>
                <w:color w:val="231F20"/>
                <w:sz w:val="17"/>
                <w:szCs w:val="17"/>
              </w:rPr>
            </w:pPr>
            <w:r w:rsidRPr="00923224">
              <w:rPr>
                <w:sz w:val="17"/>
                <w:szCs w:val="17"/>
              </w:rPr>
              <w:t>sadece krema dışındaki köpük tatlıların üst malzemeleri/ krem şanti (krema hariç)</w:t>
            </w:r>
          </w:p>
        </w:tc>
      </w:tr>
      <w:tr w:rsidR="00A251CA" w:rsidRPr="00923224" w14:paraId="5A1EDD23" w14:textId="77777777" w:rsidTr="00400697">
        <w:trPr>
          <w:trHeight w:val="543"/>
        </w:trPr>
        <w:tc>
          <w:tcPr>
            <w:tcW w:w="1302" w:type="dxa"/>
            <w:tcBorders>
              <w:right w:val="single" w:sz="4" w:space="0" w:color="auto"/>
            </w:tcBorders>
            <w:vAlign w:val="center"/>
          </w:tcPr>
          <w:p w14:paraId="5878B471" w14:textId="77777777" w:rsidR="00A251CA" w:rsidRPr="00923224" w:rsidRDefault="00A251CA" w:rsidP="00A251CA">
            <w:pPr>
              <w:rPr>
                <w:sz w:val="17"/>
                <w:szCs w:val="17"/>
              </w:rPr>
            </w:pPr>
          </w:p>
        </w:tc>
        <w:tc>
          <w:tcPr>
            <w:tcW w:w="1624" w:type="dxa"/>
            <w:tcBorders>
              <w:top w:val="single" w:sz="4" w:space="0" w:color="auto"/>
              <w:left w:val="single" w:sz="4" w:space="0" w:color="auto"/>
              <w:bottom w:val="single" w:sz="4" w:space="0" w:color="auto"/>
              <w:right w:val="single" w:sz="4" w:space="0" w:color="auto"/>
            </w:tcBorders>
            <w:vAlign w:val="center"/>
          </w:tcPr>
          <w:p w14:paraId="29AF25B3" w14:textId="77777777" w:rsidR="00A251CA" w:rsidRPr="00923224" w:rsidRDefault="00A251CA" w:rsidP="0021139D">
            <w:pPr>
              <w:ind w:left="62"/>
              <w:rPr>
                <w:sz w:val="17"/>
                <w:szCs w:val="17"/>
              </w:rPr>
            </w:pPr>
            <w:r w:rsidRPr="00923224">
              <w:rPr>
                <w:sz w:val="17"/>
                <w:szCs w:val="17"/>
              </w:rPr>
              <w:t>E 481-482</w:t>
            </w:r>
          </w:p>
        </w:tc>
        <w:tc>
          <w:tcPr>
            <w:tcW w:w="2827" w:type="dxa"/>
            <w:tcBorders>
              <w:top w:val="single" w:sz="4" w:space="0" w:color="auto"/>
              <w:left w:val="single" w:sz="4" w:space="0" w:color="auto"/>
              <w:bottom w:val="single" w:sz="4" w:space="0" w:color="auto"/>
              <w:right w:val="single" w:sz="4" w:space="0" w:color="auto"/>
            </w:tcBorders>
            <w:vAlign w:val="center"/>
          </w:tcPr>
          <w:p w14:paraId="3F4604EA" w14:textId="77777777" w:rsidR="00A251CA" w:rsidRPr="00923224" w:rsidRDefault="00A251CA" w:rsidP="00A251CA">
            <w:pPr>
              <w:ind w:left="92"/>
              <w:rPr>
                <w:sz w:val="17"/>
                <w:szCs w:val="17"/>
              </w:rPr>
            </w:pPr>
            <w:r w:rsidRPr="00923224">
              <w:rPr>
                <w:sz w:val="17"/>
                <w:szCs w:val="17"/>
              </w:rPr>
              <w:t>Stearol-2-laktilatlar</w:t>
            </w:r>
          </w:p>
        </w:tc>
        <w:tc>
          <w:tcPr>
            <w:tcW w:w="1946" w:type="dxa"/>
            <w:tcBorders>
              <w:top w:val="single" w:sz="4" w:space="0" w:color="auto"/>
              <w:left w:val="single" w:sz="4" w:space="0" w:color="auto"/>
              <w:bottom w:val="single" w:sz="4" w:space="0" w:color="auto"/>
              <w:right w:val="single" w:sz="4" w:space="0" w:color="auto"/>
            </w:tcBorders>
            <w:vAlign w:val="center"/>
          </w:tcPr>
          <w:p w14:paraId="7C376A62" w14:textId="77777777" w:rsidR="00A251CA" w:rsidRPr="00923224" w:rsidRDefault="00A251CA" w:rsidP="00A251CA">
            <w:pPr>
              <w:ind w:left="80"/>
              <w:rPr>
                <w:rFonts w:eastAsia="Times New Roman"/>
                <w:color w:val="231F20"/>
                <w:sz w:val="17"/>
                <w:szCs w:val="17"/>
              </w:rPr>
            </w:pPr>
            <w:r w:rsidRPr="00923224">
              <w:rPr>
                <w:rFonts w:eastAsia="Times New Roman"/>
                <w:color w:val="231F20"/>
                <w:sz w:val="17"/>
                <w:szCs w:val="17"/>
              </w:rPr>
              <w:t>5 000</w:t>
            </w:r>
          </w:p>
        </w:tc>
        <w:tc>
          <w:tcPr>
            <w:tcW w:w="1638" w:type="dxa"/>
            <w:tcBorders>
              <w:top w:val="single" w:sz="4" w:space="0" w:color="auto"/>
              <w:left w:val="single" w:sz="4" w:space="0" w:color="auto"/>
              <w:bottom w:val="single" w:sz="4" w:space="0" w:color="auto"/>
              <w:right w:val="single" w:sz="4" w:space="0" w:color="auto"/>
            </w:tcBorders>
            <w:vAlign w:val="center"/>
          </w:tcPr>
          <w:p w14:paraId="74F92896" w14:textId="77777777" w:rsidR="00A251CA" w:rsidRPr="00923224" w:rsidRDefault="00A251CA" w:rsidP="00A251CA">
            <w:pPr>
              <w:ind w:right="69"/>
              <w:rPr>
                <w:rFonts w:eastAsia="Times New Roman"/>
                <w:color w:val="231F20"/>
                <w:sz w:val="17"/>
                <w:szCs w:val="17"/>
              </w:rPr>
            </w:pPr>
            <w:r w:rsidRPr="00923224">
              <w:rPr>
                <w:rFonts w:eastAsia="Times New Roman"/>
                <w:color w:val="231F20"/>
                <w:sz w:val="17"/>
                <w:szCs w:val="17"/>
              </w:rPr>
              <w:t xml:space="preserve">  (1)</w:t>
            </w:r>
          </w:p>
        </w:tc>
        <w:tc>
          <w:tcPr>
            <w:tcW w:w="4927" w:type="dxa"/>
            <w:tcBorders>
              <w:top w:val="single" w:sz="4" w:space="0" w:color="auto"/>
              <w:left w:val="single" w:sz="4" w:space="0" w:color="auto"/>
              <w:bottom w:val="single" w:sz="4" w:space="0" w:color="auto"/>
            </w:tcBorders>
            <w:vAlign w:val="center"/>
          </w:tcPr>
          <w:p w14:paraId="1596ED6B" w14:textId="77777777" w:rsidR="00A251CA" w:rsidRPr="00923224" w:rsidRDefault="00A251CA" w:rsidP="00A251CA">
            <w:pPr>
              <w:tabs>
                <w:tab w:val="left" w:pos="3973"/>
              </w:tabs>
              <w:ind w:left="80"/>
              <w:rPr>
                <w:rFonts w:eastAsia="Times New Roman"/>
                <w:color w:val="231F20"/>
                <w:sz w:val="17"/>
                <w:szCs w:val="17"/>
              </w:rPr>
            </w:pPr>
          </w:p>
        </w:tc>
      </w:tr>
      <w:tr w:rsidR="00A251CA" w:rsidRPr="00923224" w14:paraId="34D01BF3" w14:textId="77777777" w:rsidTr="00400697">
        <w:trPr>
          <w:trHeight w:val="563"/>
        </w:trPr>
        <w:tc>
          <w:tcPr>
            <w:tcW w:w="1302" w:type="dxa"/>
            <w:tcBorders>
              <w:right w:val="single" w:sz="4" w:space="0" w:color="auto"/>
            </w:tcBorders>
            <w:vAlign w:val="center"/>
          </w:tcPr>
          <w:p w14:paraId="6D167B8D" w14:textId="77777777" w:rsidR="00A251CA" w:rsidRPr="00923224" w:rsidRDefault="00A251CA" w:rsidP="00A251CA">
            <w:pPr>
              <w:rPr>
                <w:sz w:val="17"/>
                <w:szCs w:val="17"/>
              </w:rPr>
            </w:pPr>
          </w:p>
        </w:tc>
        <w:tc>
          <w:tcPr>
            <w:tcW w:w="1624" w:type="dxa"/>
            <w:tcBorders>
              <w:top w:val="single" w:sz="4" w:space="0" w:color="auto"/>
              <w:left w:val="single" w:sz="4" w:space="0" w:color="auto"/>
              <w:bottom w:val="single" w:sz="4" w:space="0" w:color="auto"/>
              <w:right w:val="single" w:sz="4" w:space="0" w:color="auto"/>
            </w:tcBorders>
            <w:vAlign w:val="center"/>
          </w:tcPr>
          <w:p w14:paraId="128EC963" w14:textId="77777777" w:rsidR="00A251CA" w:rsidRPr="00923224" w:rsidRDefault="00A251CA" w:rsidP="0021139D">
            <w:pPr>
              <w:ind w:left="62"/>
              <w:rPr>
                <w:sz w:val="17"/>
                <w:szCs w:val="17"/>
              </w:rPr>
            </w:pPr>
            <w:r w:rsidRPr="00923224">
              <w:rPr>
                <w:sz w:val="17"/>
                <w:szCs w:val="17"/>
              </w:rPr>
              <w:t>E 491-495</w:t>
            </w:r>
          </w:p>
        </w:tc>
        <w:tc>
          <w:tcPr>
            <w:tcW w:w="2827" w:type="dxa"/>
            <w:tcBorders>
              <w:top w:val="single" w:sz="4" w:space="0" w:color="auto"/>
              <w:left w:val="single" w:sz="4" w:space="0" w:color="auto"/>
              <w:bottom w:val="single" w:sz="4" w:space="0" w:color="auto"/>
              <w:right w:val="single" w:sz="4" w:space="0" w:color="auto"/>
            </w:tcBorders>
            <w:vAlign w:val="center"/>
          </w:tcPr>
          <w:p w14:paraId="0AD08381" w14:textId="77777777" w:rsidR="00A251CA" w:rsidRPr="00923224" w:rsidRDefault="00A251CA" w:rsidP="00A251CA">
            <w:pPr>
              <w:ind w:left="92"/>
              <w:rPr>
                <w:sz w:val="17"/>
                <w:szCs w:val="17"/>
              </w:rPr>
            </w:pPr>
            <w:r w:rsidRPr="00923224">
              <w:rPr>
                <w:sz w:val="17"/>
                <w:szCs w:val="17"/>
              </w:rPr>
              <w:t>Sorbitan esterleri</w:t>
            </w:r>
          </w:p>
        </w:tc>
        <w:tc>
          <w:tcPr>
            <w:tcW w:w="1946" w:type="dxa"/>
            <w:tcBorders>
              <w:top w:val="single" w:sz="4" w:space="0" w:color="auto"/>
              <w:left w:val="single" w:sz="4" w:space="0" w:color="auto"/>
              <w:bottom w:val="single" w:sz="4" w:space="0" w:color="auto"/>
              <w:right w:val="single" w:sz="4" w:space="0" w:color="auto"/>
            </w:tcBorders>
            <w:vAlign w:val="center"/>
          </w:tcPr>
          <w:p w14:paraId="7C51A99A" w14:textId="77777777" w:rsidR="00A251CA" w:rsidRPr="00923224" w:rsidRDefault="00A251CA" w:rsidP="00A251CA">
            <w:pPr>
              <w:ind w:left="80"/>
              <w:rPr>
                <w:rFonts w:eastAsia="Times New Roman"/>
                <w:color w:val="231F20"/>
                <w:sz w:val="17"/>
                <w:szCs w:val="17"/>
              </w:rPr>
            </w:pPr>
            <w:r w:rsidRPr="00923224">
              <w:rPr>
                <w:rFonts w:eastAsia="Times New Roman"/>
                <w:color w:val="231F20"/>
                <w:sz w:val="17"/>
                <w:szCs w:val="17"/>
              </w:rPr>
              <w:t>5 000</w:t>
            </w:r>
          </w:p>
        </w:tc>
        <w:tc>
          <w:tcPr>
            <w:tcW w:w="1638" w:type="dxa"/>
            <w:tcBorders>
              <w:top w:val="single" w:sz="4" w:space="0" w:color="auto"/>
              <w:left w:val="single" w:sz="4" w:space="0" w:color="auto"/>
              <w:bottom w:val="single" w:sz="4" w:space="0" w:color="auto"/>
              <w:right w:val="single" w:sz="4" w:space="0" w:color="auto"/>
            </w:tcBorders>
            <w:vAlign w:val="center"/>
          </w:tcPr>
          <w:p w14:paraId="63E46C8F" w14:textId="77777777" w:rsidR="00A251CA" w:rsidRPr="00923224" w:rsidRDefault="00A251CA" w:rsidP="00A251CA">
            <w:pPr>
              <w:ind w:right="16"/>
              <w:rPr>
                <w:rFonts w:eastAsia="Times New Roman"/>
                <w:color w:val="231F20"/>
                <w:sz w:val="17"/>
                <w:szCs w:val="17"/>
              </w:rPr>
            </w:pPr>
            <w:r w:rsidRPr="00923224">
              <w:rPr>
                <w:rFonts w:eastAsia="Times New Roman"/>
                <w:color w:val="231F20"/>
                <w:sz w:val="17"/>
                <w:szCs w:val="17"/>
              </w:rPr>
              <w:t xml:space="preserve">  (1)</w:t>
            </w:r>
          </w:p>
        </w:tc>
        <w:tc>
          <w:tcPr>
            <w:tcW w:w="4927" w:type="dxa"/>
            <w:tcBorders>
              <w:top w:val="single" w:sz="4" w:space="0" w:color="auto"/>
              <w:left w:val="single" w:sz="4" w:space="0" w:color="auto"/>
              <w:bottom w:val="single" w:sz="4" w:space="0" w:color="auto"/>
            </w:tcBorders>
            <w:vAlign w:val="center"/>
          </w:tcPr>
          <w:p w14:paraId="4D258E47" w14:textId="77777777" w:rsidR="00A251CA" w:rsidRPr="00923224" w:rsidRDefault="00A251CA" w:rsidP="00A251CA">
            <w:pPr>
              <w:tabs>
                <w:tab w:val="left" w:pos="3973"/>
              </w:tabs>
              <w:ind w:left="80"/>
              <w:rPr>
                <w:rFonts w:eastAsia="Times New Roman"/>
                <w:color w:val="231F20"/>
                <w:sz w:val="17"/>
                <w:szCs w:val="17"/>
              </w:rPr>
            </w:pPr>
          </w:p>
        </w:tc>
      </w:tr>
      <w:tr w:rsidR="00A251CA" w:rsidRPr="00923224" w14:paraId="33DCC229" w14:textId="77777777" w:rsidTr="00400697">
        <w:trPr>
          <w:trHeight w:val="563"/>
        </w:trPr>
        <w:tc>
          <w:tcPr>
            <w:tcW w:w="1302" w:type="dxa"/>
            <w:tcBorders>
              <w:right w:val="single" w:sz="4" w:space="0" w:color="auto"/>
            </w:tcBorders>
            <w:vAlign w:val="center"/>
          </w:tcPr>
          <w:p w14:paraId="2ECD112B" w14:textId="77777777" w:rsidR="00A251CA" w:rsidRPr="00923224" w:rsidRDefault="00A251CA" w:rsidP="00A251CA">
            <w:pPr>
              <w:rPr>
                <w:sz w:val="17"/>
                <w:szCs w:val="17"/>
              </w:rPr>
            </w:pPr>
          </w:p>
        </w:tc>
        <w:tc>
          <w:tcPr>
            <w:tcW w:w="1624" w:type="dxa"/>
            <w:tcBorders>
              <w:top w:val="single" w:sz="4" w:space="0" w:color="auto"/>
              <w:left w:val="single" w:sz="4" w:space="0" w:color="auto"/>
              <w:bottom w:val="single" w:sz="4" w:space="0" w:color="auto"/>
              <w:right w:val="single" w:sz="4" w:space="0" w:color="auto"/>
            </w:tcBorders>
            <w:vAlign w:val="center"/>
          </w:tcPr>
          <w:p w14:paraId="0C187AF0" w14:textId="77777777" w:rsidR="00A251CA" w:rsidRPr="00923224" w:rsidRDefault="00A251CA" w:rsidP="0021139D">
            <w:pPr>
              <w:ind w:left="62"/>
              <w:rPr>
                <w:sz w:val="17"/>
                <w:szCs w:val="17"/>
              </w:rPr>
            </w:pPr>
            <w:r w:rsidRPr="00923224">
              <w:rPr>
                <w:sz w:val="17"/>
                <w:szCs w:val="17"/>
              </w:rPr>
              <w:t>E 492</w:t>
            </w:r>
          </w:p>
        </w:tc>
        <w:tc>
          <w:tcPr>
            <w:tcW w:w="2827" w:type="dxa"/>
            <w:tcBorders>
              <w:top w:val="single" w:sz="4" w:space="0" w:color="auto"/>
              <w:left w:val="single" w:sz="4" w:space="0" w:color="auto"/>
              <w:bottom w:val="single" w:sz="4" w:space="0" w:color="auto"/>
              <w:right w:val="single" w:sz="4" w:space="0" w:color="auto"/>
            </w:tcBorders>
            <w:vAlign w:val="center"/>
          </w:tcPr>
          <w:p w14:paraId="2230F446" w14:textId="77777777" w:rsidR="00A251CA" w:rsidRPr="00923224" w:rsidRDefault="00A251CA" w:rsidP="00A251CA">
            <w:pPr>
              <w:ind w:left="92"/>
              <w:rPr>
                <w:sz w:val="17"/>
                <w:szCs w:val="17"/>
              </w:rPr>
            </w:pPr>
            <w:r w:rsidRPr="00923224">
              <w:rPr>
                <w:sz w:val="17"/>
                <w:szCs w:val="17"/>
              </w:rPr>
              <w:t>Sorbitan tristearat</w:t>
            </w:r>
          </w:p>
        </w:tc>
        <w:tc>
          <w:tcPr>
            <w:tcW w:w="1946" w:type="dxa"/>
            <w:tcBorders>
              <w:top w:val="single" w:sz="4" w:space="0" w:color="auto"/>
              <w:left w:val="single" w:sz="4" w:space="0" w:color="auto"/>
              <w:bottom w:val="single" w:sz="4" w:space="0" w:color="auto"/>
              <w:right w:val="single" w:sz="4" w:space="0" w:color="auto"/>
            </w:tcBorders>
            <w:vAlign w:val="center"/>
          </w:tcPr>
          <w:p w14:paraId="4B17E5EA" w14:textId="77777777" w:rsidR="00A251CA" w:rsidRPr="00923224" w:rsidRDefault="00A251CA" w:rsidP="00A251CA">
            <w:pPr>
              <w:ind w:left="80"/>
              <w:rPr>
                <w:rFonts w:eastAsia="Times New Roman"/>
                <w:color w:val="231F20"/>
                <w:sz w:val="17"/>
                <w:szCs w:val="17"/>
              </w:rPr>
            </w:pPr>
            <w:r w:rsidRPr="00923224">
              <w:rPr>
                <w:rFonts w:eastAsia="Times New Roman"/>
                <w:color w:val="231F20"/>
                <w:sz w:val="17"/>
                <w:szCs w:val="17"/>
              </w:rPr>
              <w:t>10 000</w:t>
            </w:r>
          </w:p>
        </w:tc>
        <w:tc>
          <w:tcPr>
            <w:tcW w:w="1638" w:type="dxa"/>
            <w:tcBorders>
              <w:top w:val="single" w:sz="4" w:space="0" w:color="auto"/>
              <w:left w:val="single" w:sz="4" w:space="0" w:color="auto"/>
              <w:bottom w:val="single" w:sz="4" w:space="0" w:color="auto"/>
              <w:right w:val="single" w:sz="4" w:space="0" w:color="auto"/>
            </w:tcBorders>
            <w:vAlign w:val="center"/>
          </w:tcPr>
          <w:p w14:paraId="6EDC1C98" w14:textId="77777777" w:rsidR="00A251CA" w:rsidRPr="00923224" w:rsidRDefault="00A251CA" w:rsidP="00A251CA">
            <w:pPr>
              <w:ind w:right="1137"/>
              <w:rPr>
                <w:rFonts w:eastAsia="Times New Roman"/>
                <w:color w:val="231F20"/>
                <w:sz w:val="17"/>
                <w:szCs w:val="17"/>
              </w:rPr>
            </w:pPr>
          </w:p>
        </w:tc>
        <w:tc>
          <w:tcPr>
            <w:tcW w:w="4927" w:type="dxa"/>
            <w:tcBorders>
              <w:top w:val="single" w:sz="4" w:space="0" w:color="auto"/>
              <w:left w:val="single" w:sz="4" w:space="0" w:color="auto"/>
              <w:bottom w:val="single" w:sz="4" w:space="0" w:color="auto"/>
            </w:tcBorders>
            <w:vAlign w:val="center"/>
          </w:tcPr>
          <w:p w14:paraId="0D41E437" w14:textId="77777777" w:rsidR="00A251CA" w:rsidRPr="00923224" w:rsidRDefault="00A251CA" w:rsidP="00A251CA">
            <w:pPr>
              <w:tabs>
                <w:tab w:val="left" w:pos="3973"/>
              </w:tabs>
              <w:ind w:left="80"/>
              <w:rPr>
                <w:rFonts w:eastAsia="Times New Roman"/>
                <w:color w:val="231F20"/>
                <w:sz w:val="17"/>
                <w:szCs w:val="17"/>
              </w:rPr>
            </w:pPr>
            <w:r w:rsidRPr="00923224">
              <w:rPr>
                <w:sz w:val="17"/>
                <w:szCs w:val="17"/>
              </w:rPr>
              <w:t>sadece kakao bazlı şekerlemeler</w:t>
            </w:r>
          </w:p>
        </w:tc>
      </w:tr>
    </w:tbl>
    <w:p w14:paraId="371170DE" w14:textId="77777777" w:rsidR="00400697" w:rsidRPr="00923224" w:rsidRDefault="00400697" w:rsidP="00800518">
      <w:pPr>
        <w:ind w:left="-142" w:right="250"/>
        <w:rPr>
          <w:sz w:val="17"/>
          <w:szCs w:val="17"/>
        </w:rPr>
        <w:sectPr w:rsidR="00400697" w:rsidRPr="00923224" w:rsidSect="00400697">
          <w:type w:val="continuous"/>
          <w:pgSz w:w="16840" w:h="11906" w:orient="landscape"/>
          <w:pgMar w:top="1245" w:right="0" w:bottom="865" w:left="1080" w:header="0" w:footer="0" w:gutter="0"/>
          <w:cols w:space="708" w:equalWidth="0">
            <w:col w:w="15760" w:space="2"/>
          </w:cols>
        </w:sectPr>
      </w:pPr>
    </w:p>
    <w:p w14:paraId="3323C38D" w14:textId="77777777" w:rsidR="00D65258" w:rsidRPr="00923224" w:rsidRDefault="00D65258" w:rsidP="00800518">
      <w:pPr>
        <w:ind w:left="-142" w:right="250"/>
        <w:rPr>
          <w:sz w:val="17"/>
          <w:szCs w:val="17"/>
        </w:rPr>
      </w:pPr>
    </w:p>
    <w:p w14:paraId="7E11B5F6" w14:textId="77777777" w:rsidR="009F5D10" w:rsidRPr="00923224" w:rsidRDefault="009F5D10">
      <w:pPr>
        <w:rPr>
          <w:sz w:val="17"/>
          <w:szCs w:val="17"/>
        </w:rPr>
      </w:pPr>
    </w:p>
    <w:p w14:paraId="087E91FC" w14:textId="77777777" w:rsidR="009F5D10" w:rsidRDefault="009F5D10">
      <w:pPr>
        <w:rPr>
          <w:sz w:val="17"/>
          <w:szCs w:val="17"/>
        </w:rPr>
      </w:pPr>
    </w:p>
    <w:p w14:paraId="7AB32E82" w14:textId="77777777" w:rsidR="007D6F30" w:rsidRPr="00923224" w:rsidRDefault="007D6F30">
      <w:pPr>
        <w:rPr>
          <w:sz w:val="17"/>
          <w:szCs w:val="17"/>
        </w:rPr>
      </w:pPr>
    </w:p>
    <w:p w14:paraId="470C39BF" w14:textId="77777777" w:rsidR="009F5D10" w:rsidRPr="00923224" w:rsidRDefault="009F5D10">
      <w:pPr>
        <w:rPr>
          <w:sz w:val="17"/>
          <w:szCs w:val="17"/>
        </w:rPr>
      </w:pPr>
    </w:p>
    <w:p w14:paraId="3B102C6E" w14:textId="77777777" w:rsidR="009F5D10" w:rsidRPr="00923224" w:rsidRDefault="009F5D10">
      <w:pPr>
        <w:rPr>
          <w:sz w:val="17"/>
          <w:szCs w:val="17"/>
        </w:rPr>
      </w:pPr>
    </w:p>
    <w:p w14:paraId="76853BD8" w14:textId="77777777" w:rsidR="009F5D10" w:rsidRPr="00923224" w:rsidRDefault="009F5D10">
      <w:pPr>
        <w:rPr>
          <w:sz w:val="17"/>
          <w:szCs w:val="17"/>
        </w:rPr>
      </w:pPr>
    </w:p>
    <w:p w14:paraId="7055BD09" w14:textId="77777777" w:rsidR="009F5D10" w:rsidRPr="00923224" w:rsidRDefault="009F5D10">
      <w:pPr>
        <w:rPr>
          <w:sz w:val="17"/>
          <w:szCs w:val="17"/>
        </w:rPr>
      </w:pPr>
    </w:p>
    <w:p w14:paraId="2441EDF2" w14:textId="77777777" w:rsidR="009F5D10" w:rsidRPr="00923224" w:rsidRDefault="009F5D10">
      <w:pPr>
        <w:rPr>
          <w:sz w:val="17"/>
          <w:szCs w:val="17"/>
        </w:rPr>
      </w:pPr>
    </w:p>
    <w:p w14:paraId="10521124" w14:textId="77777777" w:rsidR="00D65258" w:rsidRPr="00923224" w:rsidRDefault="00D65258">
      <w:pPr>
        <w:spacing w:line="20" w:lineRule="exact"/>
        <w:rPr>
          <w:sz w:val="17"/>
          <w:szCs w:val="17"/>
        </w:rPr>
      </w:pPr>
    </w:p>
    <w:p w14:paraId="37685CB5" w14:textId="77777777" w:rsidR="00400697" w:rsidRPr="00923224" w:rsidRDefault="00400697" w:rsidP="0021139D">
      <w:pPr>
        <w:jc w:val="center"/>
        <w:rPr>
          <w:rFonts w:eastAsia="Times New Roman"/>
          <w:color w:val="231F20"/>
          <w:sz w:val="17"/>
          <w:szCs w:val="17"/>
        </w:rPr>
        <w:sectPr w:rsidR="00400697" w:rsidRPr="00923224" w:rsidSect="00400697">
          <w:type w:val="continuous"/>
          <w:pgSz w:w="16840" w:h="11906" w:orient="landscape"/>
          <w:pgMar w:top="1245" w:right="0" w:bottom="865" w:left="1080" w:header="0" w:footer="0" w:gutter="0"/>
          <w:cols w:num="2" w:space="708" w:equalWidth="0">
            <w:col w:w="15760" w:space="2"/>
            <w:col w:w="352"/>
          </w:cols>
        </w:sectPr>
      </w:pPr>
    </w:p>
    <w:tbl>
      <w:tblPr>
        <w:tblW w:w="14142" w:type="dxa"/>
        <w:tblInd w:w="742" w:type="dxa"/>
        <w:tblLayout w:type="fixed"/>
        <w:tblCellMar>
          <w:left w:w="0" w:type="dxa"/>
          <w:right w:w="0" w:type="dxa"/>
        </w:tblCellMar>
        <w:tblLook w:val="04A0" w:firstRow="1" w:lastRow="0" w:firstColumn="1" w:lastColumn="0" w:noHBand="0" w:noVBand="1"/>
      </w:tblPr>
      <w:tblGrid>
        <w:gridCol w:w="1302"/>
        <w:gridCol w:w="1624"/>
        <w:gridCol w:w="2827"/>
        <w:gridCol w:w="1946"/>
        <w:gridCol w:w="1624"/>
        <w:gridCol w:w="4819"/>
      </w:tblGrid>
      <w:tr w:rsidR="00A251CA" w:rsidRPr="00923224" w14:paraId="31E06D72" w14:textId="77777777" w:rsidTr="007D6F30">
        <w:trPr>
          <w:trHeight w:val="698"/>
        </w:trPr>
        <w:tc>
          <w:tcPr>
            <w:tcW w:w="1302" w:type="dxa"/>
            <w:tcBorders>
              <w:top w:val="single" w:sz="4" w:space="0" w:color="auto"/>
              <w:bottom w:val="single" w:sz="4" w:space="0" w:color="auto"/>
              <w:right w:val="single" w:sz="4" w:space="0" w:color="auto"/>
            </w:tcBorders>
            <w:vAlign w:val="center"/>
          </w:tcPr>
          <w:p w14:paraId="39B9624C" w14:textId="77777777" w:rsidR="00A251CA" w:rsidRPr="00923224" w:rsidRDefault="00A251CA" w:rsidP="0021139D">
            <w:pPr>
              <w:jc w:val="center"/>
              <w:rPr>
                <w:sz w:val="17"/>
                <w:szCs w:val="17"/>
              </w:rPr>
            </w:pPr>
            <w:r w:rsidRPr="00923224">
              <w:rPr>
                <w:rFonts w:eastAsia="Times New Roman"/>
                <w:color w:val="231F20"/>
                <w:sz w:val="17"/>
                <w:szCs w:val="17"/>
              </w:rPr>
              <w:t>Kategori numarası</w:t>
            </w:r>
          </w:p>
        </w:tc>
        <w:tc>
          <w:tcPr>
            <w:tcW w:w="1624" w:type="dxa"/>
            <w:tcBorders>
              <w:top w:val="single" w:sz="4" w:space="0" w:color="auto"/>
              <w:left w:val="single" w:sz="4" w:space="0" w:color="auto"/>
              <w:bottom w:val="single" w:sz="4" w:space="0" w:color="auto"/>
              <w:right w:val="single" w:sz="4" w:space="0" w:color="auto"/>
            </w:tcBorders>
            <w:vAlign w:val="center"/>
          </w:tcPr>
          <w:p w14:paraId="17FCCF95" w14:textId="77777777" w:rsidR="00A251CA" w:rsidRPr="00923224" w:rsidRDefault="00A251CA" w:rsidP="0021139D">
            <w:pPr>
              <w:ind w:left="80"/>
              <w:jc w:val="center"/>
              <w:rPr>
                <w:rFonts w:eastAsia="Times New Roman"/>
                <w:color w:val="231F20"/>
                <w:sz w:val="17"/>
                <w:szCs w:val="17"/>
              </w:rPr>
            </w:pPr>
            <w:r w:rsidRPr="00923224">
              <w:rPr>
                <w:rFonts w:eastAsia="Times New Roman"/>
                <w:color w:val="231F20"/>
                <w:sz w:val="17"/>
                <w:szCs w:val="17"/>
              </w:rPr>
              <w:t>E-kodu</w:t>
            </w:r>
          </w:p>
        </w:tc>
        <w:tc>
          <w:tcPr>
            <w:tcW w:w="2827" w:type="dxa"/>
            <w:tcBorders>
              <w:top w:val="single" w:sz="4" w:space="0" w:color="auto"/>
              <w:left w:val="single" w:sz="4" w:space="0" w:color="auto"/>
              <w:bottom w:val="single" w:sz="4" w:space="0" w:color="auto"/>
              <w:right w:val="single" w:sz="4" w:space="0" w:color="auto"/>
            </w:tcBorders>
            <w:vAlign w:val="center"/>
          </w:tcPr>
          <w:p w14:paraId="58B45607" w14:textId="77777777" w:rsidR="00A251CA" w:rsidRPr="00923224" w:rsidRDefault="00A251CA" w:rsidP="0021139D">
            <w:pPr>
              <w:ind w:left="80"/>
              <w:jc w:val="center"/>
              <w:rPr>
                <w:rFonts w:eastAsia="Times New Roman"/>
                <w:color w:val="231F20"/>
                <w:sz w:val="17"/>
                <w:szCs w:val="17"/>
              </w:rPr>
            </w:pPr>
            <w:r w:rsidRPr="00923224">
              <w:rPr>
                <w:rFonts w:eastAsia="Times New Roman"/>
                <w:color w:val="231F20"/>
                <w:sz w:val="17"/>
                <w:szCs w:val="17"/>
              </w:rPr>
              <w:t>Adı</w:t>
            </w:r>
          </w:p>
        </w:tc>
        <w:tc>
          <w:tcPr>
            <w:tcW w:w="1946" w:type="dxa"/>
            <w:tcBorders>
              <w:top w:val="single" w:sz="4" w:space="0" w:color="auto"/>
              <w:left w:val="single" w:sz="4" w:space="0" w:color="auto"/>
              <w:bottom w:val="single" w:sz="4" w:space="0" w:color="auto"/>
              <w:right w:val="single" w:sz="4" w:space="0" w:color="auto"/>
            </w:tcBorders>
            <w:vAlign w:val="center"/>
          </w:tcPr>
          <w:p w14:paraId="19552EA6" w14:textId="77777777" w:rsidR="00A251CA" w:rsidRPr="00923224" w:rsidRDefault="00A251CA" w:rsidP="0021139D">
            <w:pPr>
              <w:ind w:left="80"/>
              <w:jc w:val="center"/>
              <w:rPr>
                <w:rFonts w:eastAsia="Times New Roman"/>
                <w:color w:val="231F20"/>
                <w:sz w:val="17"/>
                <w:szCs w:val="17"/>
              </w:rPr>
            </w:pPr>
            <w:r w:rsidRPr="00923224">
              <w:rPr>
                <w:rFonts w:eastAsia="Times New Roman"/>
                <w:color w:val="231F20"/>
                <w:sz w:val="17"/>
                <w:szCs w:val="17"/>
              </w:rPr>
              <w:t>Maksimum miktar (</w:t>
            </w:r>
            <w:r w:rsidR="005073D8" w:rsidRPr="00923224">
              <w:rPr>
                <w:rFonts w:eastAsia="Times New Roman"/>
                <w:color w:val="231F20"/>
                <w:sz w:val="17"/>
                <w:szCs w:val="17"/>
              </w:rPr>
              <w:t>mg/l veya mg/kg</w:t>
            </w:r>
            <w:r w:rsidRPr="00923224">
              <w:rPr>
                <w:rFonts w:eastAsia="Times New Roman"/>
                <w:color w:val="231F20"/>
                <w:sz w:val="17"/>
                <w:szCs w:val="17"/>
              </w:rPr>
              <w:t>)</w:t>
            </w:r>
          </w:p>
        </w:tc>
        <w:tc>
          <w:tcPr>
            <w:tcW w:w="1624" w:type="dxa"/>
            <w:tcBorders>
              <w:top w:val="single" w:sz="4" w:space="0" w:color="auto"/>
              <w:left w:val="single" w:sz="4" w:space="0" w:color="auto"/>
              <w:bottom w:val="single" w:sz="4" w:space="0" w:color="auto"/>
              <w:right w:val="single" w:sz="4" w:space="0" w:color="auto"/>
            </w:tcBorders>
            <w:vAlign w:val="center"/>
          </w:tcPr>
          <w:p w14:paraId="73EB638E" w14:textId="77777777" w:rsidR="00A251CA" w:rsidRPr="00923224" w:rsidRDefault="00A251CA" w:rsidP="0021139D">
            <w:pPr>
              <w:jc w:val="center"/>
              <w:rPr>
                <w:rFonts w:eastAsia="Times New Roman"/>
                <w:color w:val="231F20"/>
                <w:sz w:val="17"/>
                <w:szCs w:val="17"/>
              </w:rPr>
            </w:pPr>
            <w:r w:rsidRPr="00923224">
              <w:rPr>
                <w:rFonts w:eastAsia="Times New Roman"/>
                <w:color w:val="231F20"/>
                <w:sz w:val="17"/>
                <w:szCs w:val="17"/>
              </w:rPr>
              <w:t>Dipnotlar</w:t>
            </w:r>
          </w:p>
        </w:tc>
        <w:tc>
          <w:tcPr>
            <w:tcW w:w="4819" w:type="dxa"/>
            <w:tcBorders>
              <w:top w:val="single" w:sz="4" w:space="0" w:color="auto"/>
              <w:left w:val="single" w:sz="4" w:space="0" w:color="auto"/>
              <w:bottom w:val="single" w:sz="4" w:space="0" w:color="auto"/>
            </w:tcBorders>
            <w:vAlign w:val="center"/>
          </w:tcPr>
          <w:p w14:paraId="285722D7" w14:textId="77777777" w:rsidR="00A251CA" w:rsidRPr="00923224" w:rsidRDefault="00A251CA" w:rsidP="0021139D">
            <w:pPr>
              <w:tabs>
                <w:tab w:val="left" w:pos="4937"/>
              </w:tabs>
              <w:ind w:left="80"/>
              <w:jc w:val="center"/>
              <w:rPr>
                <w:rFonts w:eastAsia="Times New Roman"/>
                <w:color w:val="231F20"/>
                <w:sz w:val="17"/>
                <w:szCs w:val="17"/>
              </w:rPr>
            </w:pPr>
            <w:r w:rsidRPr="00923224">
              <w:rPr>
                <w:rFonts w:eastAsia="Times New Roman"/>
                <w:color w:val="231F20"/>
                <w:sz w:val="17"/>
                <w:szCs w:val="17"/>
              </w:rPr>
              <w:t>Sınırlamalar/istisnalar</w:t>
            </w:r>
          </w:p>
        </w:tc>
      </w:tr>
      <w:tr w:rsidR="00021B19" w:rsidRPr="00923224" w14:paraId="4AE238B8" w14:textId="77777777" w:rsidTr="00400697">
        <w:trPr>
          <w:trHeight w:val="678"/>
        </w:trPr>
        <w:tc>
          <w:tcPr>
            <w:tcW w:w="1302" w:type="dxa"/>
            <w:tcBorders>
              <w:top w:val="single" w:sz="4" w:space="0" w:color="auto"/>
              <w:right w:val="single" w:sz="4" w:space="0" w:color="auto"/>
            </w:tcBorders>
            <w:vAlign w:val="center"/>
          </w:tcPr>
          <w:p w14:paraId="09D37201" w14:textId="77777777" w:rsidR="00021B19" w:rsidRPr="00923224" w:rsidRDefault="00021B19" w:rsidP="0021139D">
            <w:pPr>
              <w:rPr>
                <w:sz w:val="17"/>
                <w:szCs w:val="17"/>
              </w:rPr>
            </w:pPr>
          </w:p>
        </w:tc>
        <w:tc>
          <w:tcPr>
            <w:tcW w:w="1624" w:type="dxa"/>
            <w:tcBorders>
              <w:top w:val="single" w:sz="4" w:space="0" w:color="auto"/>
              <w:left w:val="single" w:sz="4" w:space="0" w:color="auto"/>
              <w:bottom w:val="single" w:sz="4" w:space="0" w:color="auto"/>
              <w:right w:val="single" w:sz="4" w:space="0" w:color="auto"/>
            </w:tcBorders>
            <w:vAlign w:val="center"/>
          </w:tcPr>
          <w:p w14:paraId="0FC93DB3" w14:textId="77777777" w:rsidR="00021B19" w:rsidRPr="00923224" w:rsidRDefault="00021B19" w:rsidP="0021139D">
            <w:pPr>
              <w:ind w:left="59"/>
              <w:rPr>
                <w:sz w:val="17"/>
                <w:szCs w:val="17"/>
              </w:rPr>
            </w:pPr>
            <w:r w:rsidRPr="00923224">
              <w:rPr>
                <w:sz w:val="17"/>
                <w:szCs w:val="17"/>
              </w:rPr>
              <w:t>E 551-553</w:t>
            </w:r>
          </w:p>
        </w:tc>
        <w:tc>
          <w:tcPr>
            <w:tcW w:w="2827" w:type="dxa"/>
            <w:tcBorders>
              <w:top w:val="single" w:sz="4" w:space="0" w:color="auto"/>
              <w:left w:val="single" w:sz="4" w:space="0" w:color="auto"/>
              <w:bottom w:val="single" w:sz="4" w:space="0" w:color="auto"/>
              <w:right w:val="single" w:sz="4" w:space="0" w:color="auto"/>
            </w:tcBorders>
            <w:vAlign w:val="center"/>
          </w:tcPr>
          <w:p w14:paraId="3650AB62" w14:textId="77777777" w:rsidR="00021B19" w:rsidRPr="00923224" w:rsidRDefault="00021B19" w:rsidP="0021139D">
            <w:pPr>
              <w:ind w:left="126"/>
              <w:rPr>
                <w:sz w:val="17"/>
                <w:szCs w:val="17"/>
              </w:rPr>
            </w:pPr>
            <w:r w:rsidRPr="00923224">
              <w:rPr>
                <w:sz w:val="17"/>
                <w:szCs w:val="17"/>
              </w:rPr>
              <w:t>Silikon dioksit — silikatlar</w:t>
            </w:r>
          </w:p>
        </w:tc>
        <w:tc>
          <w:tcPr>
            <w:tcW w:w="1946" w:type="dxa"/>
            <w:tcBorders>
              <w:top w:val="single" w:sz="4" w:space="0" w:color="auto"/>
              <w:left w:val="single" w:sz="4" w:space="0" w:color="auto"/>
              <w:bottom w:val="single" w:sz="4" w:space="0" w:color="auto"/>
              <w:right w:val="single" w:sz="4" w:space="0" w:color="auto"/>
            </w:tcBorders>
            <w:vAlign w:val="center"/>
          </w:tcPr>
          <w:p w14:paraId="4FCBA0A6" w14:textId="77777777" w:rsidR="00021B19" w:rsidRPr="00923224" w:rsidRDefault="00021B19" w:rsidP="0021139D">
            <w:pPr>
              <w:ind w:left="117"/>
              <w:rPr>
                <w:sz w:val="17"/>
                <w:szCs w:val="17"/>
              </w:rPr>
            </w:pPr>
            <w:r w:rsidRPr="00923224">
              <w:rPr>
                <w:sz w:val="17"/>
                <w:szCs w:val="17"/>
              </w:rPr>
              <w:t>quantum satis</w:t>
            </w:r>
          </w:p>
        </w:tc>
        <w:tc>
          <w:tcPr>
            <w:tcW w:w="1624" w:type="dxa"/>
            <w:tcBorders>
              <w:top w:val="single" w:sz="4" w:space="0" w:color="auto"/>
              <w:left w:val="single" w:sz="4" w:space="0" w:color="auto"/>
              <w:bottom w:val="single" w:sz="4" w:space="0" w:color="auto"/>
              <w:right w:val="single" w:sz="4" w:space="0" w:color="auto"/>
            </w:tcBorders>
            <w:vAlign w:val="center"/>
          </w:tcPr>
          <w:p w14:paraId="51DED62C" w14:textId="77777777" w:rsidR="00021B19" w:rsidRPr="00923224" w:rsidRDefault="00021B19" w:rsidP="0021139D">
            <w:pPr>
              <w:rPr>
                <w:sz w:val="17"/>
                <w:szCs w:val="17"/>
              </w:rPr>
            </w:pPr>
          </w:p>
        </w:tc>
        <w:tc>
          <w:tcPr>
            <w:tcW w:w="4819" w:type="dxa"/>
            <w:tcBorders>
              <w:top w:val="single" w:sz="4" w:space="0" w:color="auto"/>
              <w:left w:val="single" w:sz="4" w:space="0" w:color="auto"/>
              <w:bottom w:val="single" w:sz="4" w:space="0" w:color="auto"/>
            </w:tcBorders>
            <w:vAlign w:val="center"/>
          </w:tcPr>
          <w:p w14:paraId="6CCB35F7" w14:textId="77777777" w:rsidR="00021B19" w:rsidRPr="00923224" w:rsidRDefault="00021B19" w:rsidP="0021139D">
            <w:pPr>
              <w:tabs>
                <w:tab w:val="left" w:pos="4937"/>
              </w:tabs>
              <w:ind w:left="110"/>
              <w:rPr>
                <w:sz w:val="17"/>
                <w:szCs w:val="17"/>
              </w:rPr>
            </w:pPr>
            <w:r w:rsidRPr="00923224">
              <w:rPr>
                <w:sz w:val="17"/>
                <w:szCs w:val="17"/>
              </w:rPr>
              <w:t>sadece yüzey uygulamaları</w:t>
            </w:r>
          </w:p>
        </w:tc>
      </w:tr>
      <w:tr w:rsidR="00021B19" w:rsidRPr="00923224" w14:paraId="454A7B8C" w14:textId="77777777" w:rsidTr="00400697">
        <w:trPr>
          <w:trHeight w:val="678"/>
        </w:trPr>
        <w:tc>
          <w:tcPr>
            <w:tcW w:w="1302" w:type="dxa"/>
            <w:tcBorders>
              <w:right w:val="single" w:sz="4" w:space="0" w:color="auto"/>
            </w:tcBorders>
            <w:vAlign w:val="center"/>
          </w:tcPr>
          <w:p w14:paraId="63A6CB93" w14:textId="77777777" w:rsidR="00021B19" w:rsidRPr="00923224" w:rsidRDefault="00021B19" w:rsidP="0021139D">
            <w:pPr>
              <w:rPr>
                <w:sz w:val="17"/>
                <w:szCs w:val="17"/>
              </w:rPr>
            </w:pPr>
          </w:p>
        </w:tc>
        <w:tc>
          <w:tcPr>
            <w:tcW w:w="1624" w:type="dxa"/>
            <w:tcBorders>
              <w:top w:val="single" w:sz="4" w:space="0" w:color="auto"/>
              <w:left w:val="single" w:sz="4" w:space="0" w:color="auto"/>
              <w:bottom w:val="single" w:sz="4" w:space="0" w:color="auto"/>
              <w:right w:val="single" w:sz="4" w:space="0" w:color="auto"/>
            </w:tcBorders>
            <w:vAlign w:val="center"/>
          </w:tcPr>
          <w:p w14:paraId="10DCB35A" w14:textId="77777777" w:rsidR="00021B19" w:rsidRPr="00923224" w:rsidRDefault="00021B19" w:rsidP="0021139D">
            <w:pPr>
              <w:ind w:left="59"/>
              <w:rPr>
                <w:sz w:val="17"/>
                <w:szCs w:val="17"/>
              </w:rPr>
            </w:pPr>
            <w:r w:rsidRPr="00923224">
              <w:rPr>
                <w:sz w:val="17"/>
                <w:szCs w:val="17"/>
              </w:rPr>
              <w:t>E 900</w:t>
            </w:r>
          </w:p>
        </w:tc>
        <w:tc>
          <w:tcPr>
            <w:tcW w:w="2827" w:type="dxa"/>
            <w:tcBorders>
              <w:top w:val="single" w:sz="4" w:space="0" w:color="auto"/>
              <w:left w:val="single" w:sz="4" w:space="0" w:color="auto"/>
              <w:bottom w:val="single" w:sz="4" w:space="0" w:color="auto"/>
              <w:right w:val="single" w:sz="4" w:space="0" w:color="auto"/>
            </w:tcBorders>
            <w:vAlign w:val="center"/>
          </w:tcPr>
          <w:p w14:paraId="7DD93B37" w14:textId="77777777" w:rsidR="00021B19" w:rsidRPr="00923224" w:rsidRDefault="00021B19" w:rsidP="0021139D">
            <w:pPr>
              <w:ind w:left="126"/>
              <w:rPr>
                <w:sz w:val="17"/>
                <w:szCs w:val="17"/>
              </w:rPr>
            </w:pPr>
            <w:r w:rsidRPr="00923224">
              <w:rPr>
                <w:sz w:val="17"/>
                <w:szCs w:val="17"/>
              </w:rPr>
              <w:t>Dimetil polisiloksan</w:t>
            </w:r>
          </w:p>
        </w:tc>
        <w:tc>
          <w:tcPr>
            <w:tcW w:w="1946" w:type="dxa"/>
            <w:tcBorders>
              <w:top w:val="single" w:sz="4" w:space="0" w:color="auto"/>
              <w:left w:val="single" w:sz="4" w:space="0" w:color="auto"/>
              <w:bottom w:val="single" w:sz="4" w:space="0" w:color="auto"/>
              <w:right w:val="single" w:sz="4" w:space="0" w:color="auto"/>
            </w:tcBorders>
            <w:vAlign w:val="center"/>
          </w:tcPr>
          <w:p w14:paraId="11C19DAD" w14:textId="77777777" w:rsidR="00021B19" w:rsidRPr="00923224" w:rsidRDefault="00021B19" w:rsidP="0021139D">
            <w:pPr>
              <w:ind w:left="117"/>
              <w:rPr>
                <w:sz w:val="17"/>
                <w:szCs w:val="17"/>
              </w:rPr>
            </w:pPr>
            <w:r w:rsidRPr="00923224">
              <w:rPr>
                <w:sz w:val="17"/>
                <w:szCs w:val="17"/>
              </w:rPr>
              <w:t>10</w:t>
            </w:r>
          </w:p>
        </w:tc>
        <w:tc>
          <w:tcPr>
            <w:tcW w:w="1624" w:type="dxa"/>
            <w:tcBorders>
              <w:top w:val="single" w:sz="4" w:space="0" w:color="auto"/>
              <w:left w:val="single" w:sz="4" w:space="0" w:color="auto"/>
              <w:bottom w:val="single" w:sz="4" w:space="0" w:color="auto"/>
              <w:right w:val="single" w:sz="4" w:space="0" w:color="auto"/>
            </w:tcBorders>
            <w:vAlign w:val="center"/>
          </w:tcPr>
          <w:p w14:paraId="4BCAB084" w14:textId="77777777" w:rsidR="00021B19" w:rsidRPr="00923224" w:rsidRDefault="00021B19" w:rsidP="0021139D">
            <w:pPr>
              <w:rPr>
                <w:sz w:val="17"/>
                <w:szCs w:val="17"/>
              </w:rPr>
            </w:pPr>
          </w:p>
        </w:tc>
        <w:tc>
          <w:tcPr>
            <w:tcW w:w="4819" w:type="dxa"/>
            <w:tcBorders>
              <w:top w:val="single" w:sz="4" w:space="0" w:color="auto"/>
              <w:left w:val="single" w:sz="4" w:space="0" w:color="auto"/>
              <w:bottom w:val="single" w:sz="4" w:space="0" w:color="auto"/>
            </w:tcBorders>
            <w:vAlign w:val="center"/>
          </w:tcPr>
          <w:p w14:paraId="39E29A69" w14:textId="77777777" w:rsidR="00021B19" w:rsidRPr="00923224" w:rsidRDefault="00021B19" w:rsidP="0021139D">
            <w:pPr>
              <w:tabs>
                <w:tab w:val="left" w:pos="4937"/>
              </w:tabs>
              <w:ind w:left="110"/>
              <w:rPr>
                <w:sz w:val="17"/>
                <w:szCs w:val="17"/>
              </w:rPr>
            </w:pPr>
          </w:p>
        </w:tc>
      </w:tr>
      <w:tr w:rsidR="00021B19" w:rsidRPr="00923224" w14:paraId="36DA057B" w14:textId="77777777" w:rsidTr="00400697">
        <w:trPr>
          <w:trHeight w:val="574"/>
        </w:trPr>
        <w:tc>
          <w:tcPr>
            <w:tcW w:w="1302" w:type="dxa"/>
            <w:tcBorders>
              <w:right w:val="single" w:sz="4" w:space="0" w:color="auto"/>
            </w:tcBorders>
            <w:vAlign w:val="center"/>
          </w:tcPr>
          <w:p w14:paraId="557275B0" w14:textId="77777777" w:rsidR="00021B19" w:rsidRPr="00923224" w:rsidRDefault="00021B19" w:rsidP="0021139D">
            <w:pPr>
              <w:rPr>
                <w:sz w:val="17"/>
                <w:szCs w:val="17"/>
              </w:rPr>
            </w:pPr>
          </w:p>
        </w:tc>
        <w:tc>
          <w:tcPr>
            <w:tcW w:w="1624" w:type="dxa"/>
            <w:tcBorders>
              <w:top w:val="single" w:sz="4" w:space="0" w:color="auto"/>
              <w:left w:val="single" w:sz="4" w:space="0" w:color="auto"/>
              <w:bottom w:val="single" w:sz="4" w:space="0" w:color="auto"/>
              <w:right w:val="single" w:sz="4" w:space="0" w:color="auto"/>
            </w:tcBorders>
            <w:vAlign w:val="center"/>
          </w:tcPr>
          <w:p w14:paraId="2319B3E3" w14:textId="77777777" w:rsidR="00021B19" w:rsidRPr="00923224" w:rsidRDefault="00021B19" w:rsidP="0021139D">
            <w:pPr>
              <w:ind w:left="59"/>
              <w:rPr>
                <w:sz w:val="17"/>
                <w:szCs w:val="17"/>
              </w:rPr>
            </w:pPr>
            <w:r w:rsidRPr="00923224">
              <w:rPr>
                <w:sz w:val="17"/>
                <w:szCs w:val="17"/>
              </w:rPr>
              <w:t>E 901</w:t>
            </w:r>
          </w:p>
        </w:tc>
        <w:tc>
          <w:tcPr>
            <w:tcW w:w="2827" w:type="dxa"/>
            <w:tcBorders>
              <w:top w:val="single" w:sz="4" w:space="0" w:color="auto"/>
              <w:left w:val="single" w:sz="4" w:space="0" w:color="auto"/>
              <w:bottom w:val="single" w:sz="4" w:space="0" w:color="auto"/>
              <w:right w:val="single" w:sz="4" w:space="0" w:color="auto"/>
            </w:tcBorders>
            <w:vAlign w:val="center"/>
          </w:tcPr>
          <w:p w14:paraId="2C16C1DD" w14:textId="77777777" w:rsidR="00021B19" w:rsidRPr="00923224" w:rsidRDefault="00021B19" w:rsidP="0021139D">
            <w:pPr>
              <w:ind w:left="126"/>
              <w:rPr>
                <w:sz w:val="17"/>
                <w:szCs w:val="17"/>
              </w:rPr>
            </w:pPr>
            <w:r w:rsidRPr="00923224">
              <w:rPr>
                <w:sz w:val="17"/>
                <w:szCs w:val="17"/>
              </w:rPr>
              <w:t>Balmumu, beyaz ve sarı</w:t>
            </w:r>
          </w:p>
        </w:tc>
        <w:tc>
          <w:tcPr>
            <w:tcW w:w="1946" w:type="dxa"/>
            <w:tcBorders>
              <w:top w:val="single" w:sz="4" w:space="0" w:color="auto"/>
              <w:left w:val="single" w:sz="4" w:space="0" w:color="auto"/>
              <w:bottom w:val="single" w:sz="4" w:space="0" w:color="auto"/>
              <w:right w:val="single" w:sz="4" w:space="0" w:color="auto"/>
            </w:tcBorders>
            <w:vAlign w:val="center"/>
          </w:tcPr>
          <w:p w14:paraId="0018102F" w14:textId="77777777" w:rsidR="00021B19" w:rsidRPr="00923224" w:rsidRDefault="00021B19" w:rsidP="0021139D">
            <w:pPr>
              <w:ind w:left="117"/>
              <w:rPr>
                <w:sz w:val="17"/>
                <w:szCs w:val="17"/>
              </w:rPr>
            </w:pPr>
            <w:r w:rsidRPr="00923224">
              <w:rPr>
                <w:sz w:val="17"/>
                <w:szCs w:val="17"/>
              </w:rPr>
              <w:t>quantum satis</w:t>
            </w:r>
          </w:p>
        </w:tc>
        <w:tc>
          <w:tcPr>
            <w:tcW w:w="1624" w:type="dxa"/>
            <w:tcBorders>
              <w:top w:val="single" w:sz="4" w:space="0" w:color="auto"/>
              <w:left w:val="single" w:sz="4" w:space="0" w:color="auto"/>
              <w:bottom w:val="single" w:sz="4" w:space="0" w:color="auto"/>
              <w:right w:val="single" w:sz="4" w:space="0" w:color="auto"/>
            </w:tcBorders>
            <w:vAlign w:val="center"/>
          </w:tcPr>
          <w:p w14:paraId="363186D5" w14:textId="77777777" w:rsidR="00021B19" w:rsidRPr="00923224" w:rsidRDefault="00021B19" w:rsidP="0021139D">
            <w:pPr>
              <w:rPr>
                <w:sz w:val="17"/>
                <w:szCs w:val="17"/>
              </w:rPr>
            </w:pPr>
          </w:p>
        </w:tc>
        <w:tc>
          <w:tcPr>
            <w:tcW w:w="4819" w:type="dxa"/>
            <w:tcBorders>
              <w:top w:val="single" w:sz="4" w:space="0" w:color="auto"/>
              <w:left w:val="single" w:sz="4" w:space="0" w:color="auto"/>
              <w:bottom w:val="single" w:sz="4" w:space="0" w:color="auto"/>
            </w:tcBorders>
            <w:vAlign w:val="center"/>
          </w:tcPr>
          <w:p w14:paraId="250E7638" w14:textId="77777777" w:rsidR="00021B19" w:rsidRPr="00923224" w:rsidRDefault="00021B19" w:rsidP="0021139D">
            <w:pPr>
              <w:tabs>
                <w:tab w:val="left" w:pos="4937"/>
              </w:tabs>
              <w:ind w:left="110"/>
              <w:rPr>
                <w:sz w:val="17"/>
                <w:szCs w:val="17"/>
              </w:rPr>
            </w:pPr>
            <w:r w:rsidRPr="00923224">
              <w:rPr>
                <w:sz w:val="17"/>
                <w:szCs w:val="17"/>
              </w:rPr>
              <w:t>sadece parlatıcı olarak</w:t>
            </w:r>
          </w:p>
        </w:tc>
      </w:tr>
      <w:tr w:rsidR="00021B19" w:rsidRPr="00923224" w14:paraId="6F79528F" w14:textId="77777777" w:rsidTr="00400697">
        <w:trPr>
          <w:trHeight w:val="540"/>
        </w:trPr>
        <w:tc>
          <w:tcPr>
            <w:tcW w:w="1302" w:type="dxa"/>
            <w:tcBorders>
              <w:right w:val="single" w:sz="4" w:space="0" w:color="auto"/>
            </w:tcBorders>
            <w:vAlign w:val="center"/>
          </w:tcPr>
          <w:p w14:paraId="65110FEE" w14:textId="77777777" w:rsidR="00021B19" w:rsidRPr="00923224" w:rsidRDefault="00021B19" w:rsidP="0021139D">
            <w:pPr>
              <w:rPr>
                <w:sz w:val="17"/>
                <w:szCs w:val="17"/>
              </w:rPr>
            </w:pPr>
          </w:p>
        </w:tc>
        <w:tc>
          <w:tcPr>
            <w:tcW w:w="1624" w:type="dxa"/>
            <w:tcBorders>
              <w:top w:val="single" w:sz="4" w:space="0" w:color="auto"/>
              <w:left w:val="single" w:sz="4" w:space="0" w:color="auto"/>
              <w:bottom w:val="single" w:sz="4" w:space="0" w:color="auto"/>
              <w:right w:val="single" w:sz="4" w:space="0" w:color="auto"/>
            </w:tcBorders>
            <w:vAlign w:val="center"/>
          </w:tcPr>
          <w:p w14:paraId="5A9D0BE7" w14:textId="77777777" w:rsidR="00021B19" w:rsidRPr="00923224" w:rsidRDefault="00021B19" w:rsidP="0021139D">
            <w:pPr>
              <w:ind w:left="59"/>
              <w:rPr>
                <w:sz w:val="17"/>
                <w:szCs w:val="17"/>
              </w:rPr>
            </w:pPr>
            <w:r w:rsidRPr="00923224">
              <w:rPr>
                <w:sz w:val="17"/>
                <w:szCs w:val="17"/>
              </w:rPr>
              <w:t>E 902</w:t>
            </w:r>
          </w:p>
        </w:tc>
        <w:tc>
          <w:tcPr>
            <w:tcW w:w="2827" w:type="dxa"/>
            <w:tcBorders>
              <w:top w:val="single" w:sz="4" w:space="0" w:color="auto"/>
              <w:left w:val="single" w:sz="4" w:space="0" w:color="auto"/>
              <w:bottom w:val="single" w:sz="4" w:space="0" w:color="auto"/>
              <w:right w:val="single" w:sz="4" w:space="0" w:color="auto"/>
            </w:tcBorders>
            <w:vAlign w:val="center"/>
          </w:tcPr>
          <w:p w14:paraId="55DE9314" w14:textId="77777777" w:rsidR="00021B19" w:rsidRPr="00923224" w:rsidRDefault="00021B19" w:rsidP="0021139D">
            <w:pPr>
              <w:ind w:left="126"/>
              <w:rPr>
                <w:sz w:val="17"/>
                <w:szCs w:val="17"/>
              </w:rPr>
            </w:pPr>
            <w:r w:rsidRPr="00923224">
              <w:rPr>
                <w:sz w:val="17"/>
                <w:szCs w:val="17"/>
              </w:rPr>
              <w:t>Kandelila mumu</w:t>
            </w:r>
          </w:p>
        </w:tc>
        <w:tc>
          <w:tcPr>
            <w:tcW w:w="1946" w:type="dxa"/>
            <w:tcBorders>
              <w:top w:val="single" w:sz="4" w:space="0" w:color="auto"/>
              <w:left w:val="single" w:sz="4" w:space="0" w:color="auto"/>
              <w:bottom w:val="single" w:sz="4" w:space="0" w:color="auto"/>
              <w:right w:val="single" w:sz="4" w:space="0" w:color="auto"/>
            </w:tcBorders>
            <w:vAlign w:val="center"/>
          </w:tcPr>
          <w:p w14:paraId="56BD5143" w14:textId="77777777" w:rsidR="00021B19" w:rsidRPr="00923224" w:rsidRDefault="00021B19" w:rsidP="0021139D">
            <w:pPr>
              <w:ind w:left="117"/>
              <w:rPr>
                <w:sz w:val="17"/>
                <w:szCs w:val="17"/>
              </w:rPr>
            </w:pPr>
            <w:r w:rsidRPr="00923224">
              <w:rPr>
                <w:sz w:val="17"/>
                <w:szCs w:val="17"/>
              </w:rPr>
              <w:t>quantum satis</w:t>
            </w:r>
          </w:p>
        </w:tc>
        <w:tc>
          <w:tcPr>
            <w:tcW w:w="1624" w:type="dxa"/>
            <w:tcBorders>
              <w:top w:val="single" w:sz="4" w:space="0" w:color="auto"/>
              <w:left w:val="single" w:sz="4" w:space="0" w:color="auto"/>
              <w:bottom w:val="single" w:sz="4" w:space="0" w:color="auto"/>
              <w:right w:val="single" w:sz="4" w:space="0" w:color="auto"/>
            </w:tcBorders>
            <w:vAlign w:val="center"/>
          </w:tcPr>
          <w:p w14:paraId="37E35FDE" w14:textId="77777777" w:rsidR="00021B19" w:rsidRPr="00923224" w:rsidRDefault="00021B19" w:rsidP="0021139D">
            <w:pPr>
              <w:rPr>
                <w:sz w:val="17"/>
                <w:szCs w:val="17"/>
              </w:rPr>
            </w:pPr>
          </w:p>
        </w:tc>
        <w:tc>
          <w:tcPr>
            <w:tcW w:w="4819" w:type="dxa"/>
            <w:tcBorders>
              <w:top w:val="single" w:sz="4" w:space="0" w:color="auto"/>
              <w:left w:val="single" w:sz="4" w:space="0" w:color="auto"/>
              <w:bottom w:val="single" w:sz="4" w:space="0" w:color="auto"/>
            </w:tcBorders>
            <w:vAlign w:val="center"/>
          </w:tcPr>
          <w:p w14:paraId="28E18A09" w14:textId="77777777" w:rsidR="00021B19" w:rsidRPr="00923224" w:rsidRDefault="00021B19" w:rsidP="0021139D">
            <w:pPr>
              <w:tabs>
                <w:tab w:val="left" w:pos="4937"/>
              </w:tabs>
              <w:ind w:left="110"/>
              <w:rPr>
                <w:sz w:val="17"/>
                <w:szCs w:val="17"/>
              </w:rPr>
            </w:pPr>
            <w:r w:rsidRPr="00923224">
              <w:rPr>
                <w:sz w:val="17"/>
                <w:szCs w:val="17"/>
              </w:rPr>
              <w:t>sadece parlatıcı olarak</w:t>
            </w:r>
          </w:p>
        </w:tc>
      </w:tr>
      <w:tr w:rsidR="00021B19" w:rsidRPr="00923224" w14:paraId="0212D553" w14:textId="77777777" w:rsidTr="00400697">
        <w:trPr>
          <w:trHeight w:val="690"/>
        </w:trPr>
        <w:tc>
          <w:tcPr>
            <w:tcW w:w="1302" w:type="dxa"/>
            <w:tcBorders>
              <w:right w:val="single" w:sz="4" w:space="0" w:color="auto"/>
            </w:tcBorders>
            <w:vAlign w:val="center"/>
          </w:tcPr>
          <w:p w14:paraId="1C61293E" w14:textId="77777777" w:rsidR="00021B19" w:rsidRPr="00923224" w:rsidRDefault="00021B19" w:rsidP="0021139D">
            <w:pPr>
              <w:rPr>
                <w:sz w:val="17"/>
                <w:szCs w:val="17"/>
              </w:rPr>
            </w:pPr>
          </w:p>
        </w:tc>
        <w:tc>
          <w:tcPr>
            <w:tcW w:w="1624" w:type="dxa"/>
            <w:tcBorders>
              <w:top w:val="single" w:sz="4" w:space="0" w:color="auto"/>
              <w:left w:val="single" w:sz="4" w:space="0" w:color="auto"/>
              <w:bottom w:val="single" w:sz="4" w:space="0" w:color="auto"/>
              <w:right w:val="single" w:sz="4" w:space="0" w:color="auto"/>
            </w:tcBorders>
            <w:vAlign w:val="center"/>
          </w:tcPr>
          <w:p w14:paraId="5677FB93" w14:textId="77777777" w:rsidR="00021B19" w:rsidRPr="00923224" w:rsidRDefault="00021B19" w:rsidP="0021139D">
            <w:pPr>
              <w:ind w:left="59"/>
              <w:rPr>
                <w:sz w:val="17"/>
                <w:szCs w:val="17"/>
              </w:rPr>
            </w:pPr>
            <w:r w:rsidRPr="00923224">
              <w:rPr>
                <w:sz w:val="17"/>
                <w:szCs w:val="17"/>
              </w:rPr>
              <w:t>E 903</w:t>
            </w:r>
          </w:p>
        </w:tc>
        <w:tc>
          <w:tcPr>
            <w:tcW w:w="2827" w:type="dxa"/>
            <w:tcBorders>
              <w:top w:val="single" w:sz="4" w:space="0" w:color="auto"/>
              <w:left w:val="single" w:sz="4" w:space="0" w:color="auto"/>
              <w:bottom w:val="single" w:sz="4" w:space="0" w:color="auto"/>
              <w:right w:val="single" w:sz="4" w:space="0" w:color="auto"/>
            </w:tcBorders>
            <w:vAlign w:val="center"/>
          </w:tcPr>
          <w:p w14:paraId="53FB1E41" w14:textId="77777777" w:rsidR="00021B19" w:rsidRPr="00923224" w:rsidRDefault="00021B19" w:rsidP="0021139D">
            <w:pPr>
              <w:ind w:left="126"/>
              <w:rPr>
                <w:sz w:val="17"/>
                <w:szCs w:val="17"/>
              </w:rPr>
            </w:pPr>
            <w:r w:rsidRPr="00923224">
              <w:rPr>
                <w:sz w:val="17"/>
                <w:szCs w:val="17"/>
              </w:rPr>
              <w:t>Karnauba mumu</w:t>
            </w:r>
          </w:p>
        </w:tc>
        <w:tc>
          <w:tcPr>
            <w:tcW w:w="1946" w:type="dxa"/>
            <w:tcBorders>
              <w:top w:val="single" w:sz="4" w:space="0" w:color="auto"/>
              <w:left w:val="single" w:sz="4" w:space="0" w:color="auto"/>
              <w:bottom w:val="single" w:sz="4" w:space="0" w:color="auto"/>
              <w:right w:val="single" w:sz="4" w:space="0" w:color="auto"/>
            </w:tcBorders>
            <w:vAlign w:val="center"/>
          </w:tcPr>
          <w:p w14:paraId="63C47402" w14:textId="77777777" w:rsidR="00021B19" w:rsidRPr="00923224" w:rsidRDefault="00021B19" w:rsidP="0021139D">
            <w:pPr>
              <w:ind w:left="117"/>
              <w:rPr>
                <w:sz w:val="17"/>
                <w:szCs w:val="17"/>
              </w:rPr>
            </w:pPr>
            <w:r w:rsidRPr="00923224">
              <w:rPr>
                <w:sz w:val="17"/>
                <w:szCs w:val="17"/>
              </w:rPr>
              <w:t>500</w:t>
            </w:r>
          </w:p>
        </w:tc>
        <w:tc>
          <w:tcPr>
            <w:tcW w:w="1624" w:type="dxa"/>
            <w:tcBorders>
              <w:top w:val="single" w:sz="4" w:space="0" w:color="auto"/>
              <w:left w:val="single" w:sz="4" w:space="0" w:color="auto"/>
              <w:bottom w:val="single" w:sz="4" w:space="0" w:color="auto"/>
              <w:right w:val="single" w:sz="4" w:space="0" w:color="auto"/>
            </w:tcBorders>
            <w:vAlign w:val="center"/>
          </w:tcPr>
          <w:p w14:paraId="02A36D1D" w14:textId="77777777" w:rsidR="00021B19" w:rsidRPr="00923224" w:rsidRDefault="00021B19" w:rsidP="0021139D">
            <w:pPr>
              <w:rPr>
                <w:sz w:val="17"/>
                <w:szCs w:val="17"/>
              </w:rPr>
            </w:pPr>
          </w:p>
        </w:tc>
        <w:tc>
          <w:tcPr>
            <w:tcW w:w="4819" w:type="dxa"/>
            <w:tcBorders>
              <w:top w:val="single" w:sz="4" w:space="0" w:color="auto"/>
              <w:left w:val="single" w:sz="4" w:space="0" w:color="auto"/>
              <w:bottom w:val="single" w:sz="4" w:space="0" w:color="auto"/>
            </w:tcBorders>
            <w:vAlign w:val="center"/>
          </w:tcPr>
          <w:p w14:paraId="529D92BA" w14:textId="77777777" w:rsidR="00021B19" w:rsidRPr="00923224" w:rsidRDefault="00021B19" w:rsidP="0021139D">
            <w:pPr>
              <w:tabs>
                <w:tab w:val="left" w:pos="4937"/>
              </w:tabs>
              <w:ind w:left="110"/>
              <w:rPr>
                <w:sz w:val="17"/>
                <w:szCs w:val="17"/>
              </w:rPr>
            </w:pPr>
            <w:r w:rsidRPr="00923224">
              <w:rPr>
                <w:sz w:val="17"/>
                <w:szCs w:val="17"/>
              </w:rPr>
              <w:t>sadece parlatıcı olarak</w:t>
            </w:r>
          </w:p>
        </w:tc>
      </w:tr>
      <w:tr w:rsidR="00021B19" w:rsidRPr="00923224" w14:paraId="75AED033" w14:textId="77777777" w:rsidTr="00400697">
        <w:trPr>
          <w:trHeight w:val="700"/>
        </w:trPr>
        <w:tc>
          <w:tcPr>
            <w:tcW w:w="1302" w:type="dxa"/>
            <w:tcBorders>
              <w:right w:val="single" w:sz="4" w:space="0" w:color="auto"/>
            </w:tcBorders>
            <w:vAlign w:val="center"/>
          </w:tcPr>
          <w:p w14:paraId="278E7CEA" w14:textId="77777777" w:rsidR="00021B19" w:rsidRPr="00923224" w:rsidRDefault="00021B19" w:rsidP="0021139D">
            <w:pPr>
              <w:rPr>
                <w:sz w:val="17"/>
                <w:szCs w:val="17"/>
              </w:rPr>
            </w:pPr>
          </w:p>
        </w:tc>
        <w:tc>
          <w:tcPr>
            <w:tcW w:w="1624" w:type="dxa"/>
            <w:tcBorders>
              <w:top w:val="single" w:sz="4" w:space="0" w:color="auto"/>
              <w:left w:val="single" w:sz="4" w:space="0" w:color="auto"/>
              <w:bottom w:val="single" w:sz="4" w:space="0" w:color="auto"/>
              <w:right w:val="single" w:sz="4" w:space="0" w:color="auto"/>
            </w:tcBorders>
            <w:vAlign w:val="center"/>
          </w:tcPr>
          <w:p w14:paraId="205AD37C" w14:textId="77777777" w:rsidR="00021B19" w:rsidRPr="00923224" w:rsidRDefault="00021B19" w:rsidP="0021139D">
            <w:pPr>
              <w:ind w:left="59"/>
              <w:rPr>
                <w:sz w:val="17"/>
                <w:szCs w:val="17"/>
              </w:rPr>
            </w:pPr>
            <w:r w:rsidRPr="00923224">
              <w:rPr>
                <w:sz w:val="17"/>
                <w:szCs w:val="17"/>
              </w:rPr>
              <w:t>E 903</w:t>
            </w:r>
          </w:p>
        </w:tc>
        <w:tc>
          <w:tcPr>
            <w:tcW w:w="2827" w:type="dxa"/>
            <w:tcBorders>
              <w:top w:val="single" w:sz="4" w:space="0" w:color="auto"/>
              <w:left w:val="single" w:sz="4" w:space="0" w:color="auto"/>
              <w:bottom w:val="single" w:sz="4" w:space="0" w:color="auto"/>
              <w:right w:val="single" w:sz="4" w:space="0" w:color="auto"/>
            </w:tcBorders>
            <w:vAlign w:val="center"/>
          </w:tcPr>
          <w:p w14:paraId="5770088C" w14:textId="77777777" w:rsidR="00021B19" w:rsidRPr="00923224" w:rsidRDefault="00021B19" w:rsidP="0021139D">
            <w:pPr>
              <w:ind w:left="126"/>
              <w:rPr>
                <w:sz w:val="17"/>
                <w:szCs w:val="17"/>
              </w:rPr>
            </w:pPr>
            <w:r w:rsidRPr="00923224">
              <w:rPr>
                <w:sz w:val="17"/>
                <w:szCs w:val="17"/>
              </w:rPr>
              <w:t>Karnauba mumu</w:t>
            </w:r>
          </w:p>
        </w:tc>
        <w:tc>
          <w:tcPr>
            <w:tcW w:w="1946" w:type="dxa"/>
            <w:tcBorders>
              <w:top w:val="single" w:sz="4" w:space="0" w:color="auto"/>
              <w:left w:val="single" w:sz="4" w:space="0" w:color="auto"/>
              <w:bottom w:val="single" w:sz="4" w:space="0" w:color="auto"/>
              <w:right w:val="single" w:sz="4" w:space="0" w:color="auto"/>
            </w:tcBorders>
            <w:vAlign w:val="center"/>
          </w:tcPr>
          <w:p w14:paraId="0004CE29" w14:textId="77777777" w:rsidR="00021B19" w:rsidRPr="00923224" w:rsidRDefault="00021B19" w:rsidP="0021139D">
            <w:pPr>
              <w:ind w:left="117"/>
              <w:rPr>
                <w:sz w:val="17"/>
                <w:szCs w:val="17"/>
              </w:rPr>
            </w:pPr>
            <w:r w:rsidRPr="00923224">
              <w:rPr>
                <w:sz w:val="17"/>
                <w:szCs w:val="17"/>
              </w:rPr>
              <w:t>200</w:t>
            </w:r>
          </w:p>
        </w:tc>
        <w:tc>
          <w:tcPr>
            <w:tcW w:w="1624" w:type="dxa"/>
            <w:tcBorders>
              <w:top w:val="single" w:sz="4" w:space="0" w:color="auto"/>
              <w:left w:val="single" w:sz="4" w:space="0" w:color="auto"/>
              <w:bottom w:val="single" w:sz="4" w:space="0" w:color="auto"/>
              <w:right w:val="single" w:sz="4" w:space="0" w:color="auto"/>
            </w:tcBorders>
            <w:vAlign w:val="center"/>
          </w:tcPr>
          <w:p w14:paraId="5365B291" w14:textId="77777777" w:rsidR="00021B19" w:rsidRPr="00923224" w:rsidRDefault="00021B19" w:rsidP="0021139D">
            <w:pPr>
              <w:rPr>
                <w:sz w:val="17"/>
                <w:szCs w:val="17"/>
              </w:rPr>
            </w:pPr>
          </w:p>
        </w:tc>
        <w:tc>
          <w:tcPr>
            <w:tcW w:w="4819" w:type="dxa"/>
            <w:tcBorders>
              <w:top w:val="single" w:sz="4" w:space="0" w:color="auto"/>
              <w:left w:val="single" w:sz="4" w:space="0" w:color="auto"/>
              <w:bottom w:val="single" w:sz="4" w:space="0" w:color="auto"/>
            </w:tcBorders>
            <w:vAlign w:val="center"/>
          </w:tcPr>
          <w:p w14:paraId="7F803CF0" w14:textId="77777777" w:rsidR="00021B19" w:rsidRPr="00923224" w:rsidRDefault="00021B19" w:rsidP="0021139D">
            <w:pPr>
              <w:tabs>
                <w:tab w:val="left" w:pos="4937"/>
              </w:tabs>
              <w:ind w:left="110"/>
              <w:rPr>
                <w:sz w:val="17"/>
                <w:szCs w:val="17"/>
              </w:rPr>
            </w:pPr>
            <w:r w:rsidRPr="00923224">
              <w:rPr>
                <w:sz w:val="17"/>
                <w:szCs w:val="17"/>
              </w:rPr>
              <w:t>sadece çikolata ile kaplanmış küçük hafif fırıncılık ürünleri için parlatıcı olarak</w:t>
            </w:r>
          </w:p>
        </w:tc>
      </w:tr>
      <w:tr w:rsidR="00021B19" w:rsidRPr="00923224" w14:paraId="75E0BF90" w14:textId="77777777" w:rsidTr="00400697">
        <w:trPr>
          <w:trHeight w:val="568"/>
        </w:trPr>
        <w:tc>
          <w:tcPr>
            <w:tcW w:w="1302" w:type="dxa"/>
            <w:tcBorders>
              <w:right w:val="single" w:sz="4" w:space="0" w:color="auto"/>
            </w:tcBorders>
            <w:vAlign w:val="center"/>
          </w:tcPr>
          <w:p w14:paraId="4E762F09" w14:textId="77777777" w:rsidR="00021B19" w:rsidRPr="00923224" w:rsidRDefault="00021B19" w:rsidP="0021139D">
            <w:pPr>
              <w:rPr>
                <w:sz w:val="17"/>
                <w:szCs w:val="17"/>
              </w:rPr>
            </w:pPr>
          </w:p>
        </w:tc>
        <w:tc>
          <w:tcPr>
            <w:tcW w:w="1624" w:type="dxa"/>
            <w:tcBorders>
              <w:top w:val="single" w:sz="4" w:space="0" w:color="auto"/>
              <w:left w:val="single" w:sz="4" w:space="0" w:color="auto"/>
              <w:bottom w:val="single" w:sz="4" w:space="0" w:color="auto"/>
              <w:right w:val="single" w:sz="4" w:space="0" w:color="auto"/>
            </w:tcBorders>
            <w:vAlign w:val="center"/>
          </w:tcPr>
          <w:p w14:paraId="26F74583" w14:textId="77777777" w:rsidR="00021B19" w:rsidRPr="00923224" w:rsidRDefault="00021B19" w:rsidP="0021139D">
            <w:pPr>
              <w:ind w:left="59"/>
              <w:rPr>
                <w:sz w:val="17"/>
                <w:szCs w:val="17"/>
              </w:rPr>
            </w:pPr>
            <w:r w:rsidRPr="00923224">
              <w:rPr>
                <w:sz w:val="17"/>
                <w:szCs w:val="17"/>
              </w:rPr>
              <w:t>E 904</w:t>
            </w:r>
          </w:p>
        </w:tc>
        <w:tc>
          <w:tcPr>
            <w:tcW w:w="2827" w:type="dxa"/>
            <w:tcBorders>
              <w:top w:val="single" w:sz="4" w:space="0" w:color="auto"/>
              <w:left w:val="single" w:sz="4" w:space="0" w:color="auto"/>
              <w:bottom w:val="single" w:sz="4" w:space="0" w:color="auto"/>
              <w:right w:val="single" w:sz="4" w:space="0" w:color="auto"/>
            </w:tcBorders>
            <w:vAlign w:val="center"/>
          </w:tcPr>
          <w:p w14:paraId="773272E0" w14:textId="77777777" w:rsidR="00021B19" w:rsidRPr="00923224" w:rsidRDefault="00021B19" w:rsidP="0021139D">
            <w:pPr>
              <w:ind w:left="126"/>
              <w:rPr>
                <w:sz w:val="17"/>
                <w:szCs w:val="17"/>
              </w:rPr>
            </w:pPr>
            <w:r w:rsidRPr="00923224">
              <w:rPr>
                <w:sz w:val="17"/>
                <w:szCs w:val="17"/>
              </w:rPr>
              <w:t>Şellak</w:t>
            </w:r>
          </w:p>
        </w:tc>
        <w:tc>
          <w:tcPr>
            <w:tcW w:w="1946" w:type="dxa"/>
            <w:tcBorders>
              <w:top w:val="single" w:sz="4" w:space="0" w:color="auto"/>
              <w:left w:val="single" w:sz="4" w:space="0" w:color="auto"/>
              <w:bottom w:val="single" w:sz="4" w:space="0" w:color="auto"/>
              <w:right w:val="single" w:sz="4" w:space="0" w:color="auto"/>
            </w:tcBorders>
            <w:vAlign w:val="center"/>
          </w:tcPr>
          <w:p w14:paraId="656DF5BB" w14:textId="77777777" w:rsidR="00021B19" w:rsidRPr="00923224" w:rsidRDefault="00021B19" w:rsidP="0021139D">
            <w:pPr>
              <w:ind w:left="117"/>
              <w:rPr>
                <w:sz w:val="17"/>
                <w:szCs w:val="17"/>
              </w:rPr>
            </w:pPr>
            <w:r w:rsidRPr="00923224">
              <w:rPr>
                <w:sz w:val="17"/>
                <w:szCs w:val="17"/>
              </w:rPr>
              <w:t>quantum satis</w:t>
            </w:r>
          </w:p>
        </w:tc>
        <w:tc>
          <w:tcPr>
            <w:tcW w:w="1624" w:type="dxa"/>
            <w:tcBorders>
              <w:top w:val="single" w:sz="4" w:space="0" w:color="auto"/>
              <w:left w:val="single" w:sz="4" w:space="0" w:color="auto"/>
              <w:bottom w:val="single" w:sz="4" w:space="0" w:color="auto"/>
              <w:right w:val="single" w:sz="4" w:space="0" w:color="auto"/>
            </w:tcBorders>
            <w:vAlign w:val="center"/>
          </w:tcPr>
          <w:p w14:paraId="4678F89A" w14:textId="77777777" w:rsidR="00021B19" w:rsidRPr="00923224" w:rsidRDefault="00021B19" w:rsidP="0021139D">
            <w:pPr>
              <w:rPr>
                <w:sz w:val="17"/>
                <w:szCs w:val="17"/>
              </w:rPr>
            </w:pPr>
          </w:p>
        </w:tc>
        <w:tc>
          <w:tcPr>
            <w:tcW w:w="4819" w:type="dxa"/>
            <w:tcBorders>
              <w:top w:val="single" w:sz="4" w:space="0" w:color="auto"/>
              <w:left w:val="single" w:sz="4" w:space="0" w:color="auto"/>
              <w:bottom w:val="single" w:sz="4" w:space="0" w:color="auto"/>
            </w:tcBorders>
            <w:vAlign w:val="center"/>
          </w:tcPr>
          <w:p w14:paraId="29E5F47A" w14:textId="77777777" w:rsidR="00021B19" w:rsidRPr="00923224" w:rsidRDefault="00021B19" w:rsidP="0021139D">
            <w:pPr>
              <w:tabs>
                <w:tab w:val="left" w:pos="4937"/>
              </w:tabs>
              <w:ind w:left="110"/>
              <w:rPr>
                <w:sz w:val="17"/>
                <w:szCs w:val="17"/>
              </w:rPr>
            </w:pPr>
            <w:r w:rsidRPr="00923224">
              <w:rPr>
                <w:sz w:val="17"/>
                <w:szCs w:val="17"/>
              </w:rPr>
              <w:t>sadece parlatıcı olarak</w:t>
            </w:r>
          </w:p>
        </w:tc>
      </w:tr>
      <w:tr w:rsidR="00021B19" w:rsidRPr="00923224" w14:paraId="4B702A59" w14:textId="77777777" w:rsidTr="00400697">
        <w:trPr>
          <w:trHeight w:val="690"/>
        </w:trPr>
        <w:tc>
          <w:tcPr>
            <w:tcW w:w="1302" w:type="dxa"/>
            <w:tcBorders>
              <w:right w:val="single" w:sz="4" w:space="0" w:color="auto"/>
            </w:tcBorders>
            <w:vAlign w:val="center"/>
          </w:tcPr>
          <w:p w14:paraId="4A21EFF2" w14:textId="77777777" w:rsidR="00021B19" w:rsidRPr="00923224" w:rsidRDefault="00021B19" w:rsidP="0021139D">
            <w:pPr>
              <w:rPr>
                <w:sz w:val="17"/>
                <w:szCs w:val="17"/>
              </w:rPr>
            </w:pPr>
          </w:p>
        </w:tc>
        <w:tc>
          <w:tcPr>
            <w:tcW w:w="1624" w:type="dxa"/>
            <w:tcBorders>
              <w:top w:val="single" w:sz="4" w:space="0" w:color="auto"/>
              <w:left w:val="single" w:sz="4" w:space="0" w:color="auto"/>
              <w:bottom w:val="single" w:sz="4" w:space="0" w:color="auto"/>
              <w:right w:val="single" w:sz="4" w:space="0" w:color="auto"/>
            </w:tcBorders>
            <w:vAlign w:val="center"/>
          </w:tcPr>
          <w:p w14:paraId="12FF01D7" w14:textId="77777777" w:rsidR="00021B19" w:rsidRPr="00923224" w:rsidRDefault="00021B19" w:rsidP="0021139D">
            <w:pPr>
              <w:ind w:left="59"/>
              <w:rPr>
                <w:sz w:val="17"/>
                <w:szCs w:val="17"/>
              </w:rPr>
            </w:pPr>
            <w:r w:rsidRPr="00923224">
              <w:rPr>
                <w:sz w:val="17"/>
                <w:szCs w:val="17"/>
              </w:rPr>
              <w:t>E 905</w:t>
            </w:r>
          </w:p>
        </w:tc>
        <w:tc>
          <w:tcPr>
            <w:tcW w:w="2827" w:type="dxa"/>
            <w:tcBorders>
              <w:top w:val="single" w:sz="4" w:space="0" w:color="auto"/>
              <w:left w:val="single" w:sz="4" w:space="0" w:color="auto"/>
              <w:bottom w:val="single" w:sz="4" w:space="0" w:color="auto"/>
              <w:right w:val="single" w:sz="4" w:space="0" w:color="auto"/>
            </w:tcBorders>
            <w:vAlign w:val="center"/>
          </w:tcPr>
          <w:p w14:paraId="5BF6504C" w14:textId="77777777" w:rsidR="00021B19" w:rsidRPr="00923224" w:rsidRDefault="00021B19" w:rsidP="0021139D">
            <w:pPr>
              <w:ind w:left="126"/>
              <w:rPr>
                <w:sz w:val="17"/>
                <w:szCs w:val="17"/>
              </w:rPr>
            </w:pPr>
            <w:r w:rsidRPr="00923224">
              <w:rPr>
                <w:sz w:val="17"/>
                <w:szCs w:val="17"/>
              </w:rPr>
              <w:t>Mikrokristalin mum</w:t>
            </w:r>
          </w:p>
        </w:tc>
        <w:tc>
          <w:tcPr>
            <w:tcW w:w="1946" w:type="dxa"/>
            <w:tcBorders>
              <w:top w:val="single" w:sz="4" w:space="0" w:color="auto"/>
              <w:left w:val="single" w:sz="4" w:space="0" w:color="auto"/>
              <w:bottom w:val="single" w:sz="4" w:space="0" w:color="auto"/>
              <w:right w:val="single" w:sz="4" w:space="0" w:color="auto"/>
            </w:tcBorders>
            <w:vAlign w:val="center"/>
          </w:tcPr>
          <w:p w14:paraId="1373607C" w14:textId="77777777" w:rsidR="00021B19" w:rsidRPr="00923224" w:rsidRDefault="00021B19" w:rsidP="0021139D">
            <w:pPr>
              <w:ind w:left="117"/>
              <w:rPr>
                <w:sz w:val="17"/>
                <w:szCs w:val="17"/>
              </w:rPr>
            </w:pPr>
            <w:r w:rsidRPr="00923224">
              <w:rPr>
                <w:sz w:val="17"/>
                <w:szCs w:val="17"/>
              </w:rPr>
              <w:t>quantum satis</w:t>
            </w:r>
          </w:p>
        </w:tc>
        <w:tc>
          <w:tcPr>
            <w:tcW w:w="1624" w:type="dxa"/>
            <w:tcBorders>
              <w:top w:val="single" w:sz="4" w:space="0" w:color="auto"/>
              <w:left w:val="single" w:sz="4" w:space="0" w:color="auto"/>
              <w:bottom w:val="single" w:sz="4" w:space="0" w:color="auto"/>
              <w:right w:val="single" w:sz="4" w:space="0" w:color="auto"/>
            </w:tcBorders>
            <w:vAlign w:val="center"/>
          </w:tcPr>
          <w:p w14:paraId="4C49259A" w14:textId="77777777" w:rsidR="00021B19" w:rsidRPr="00923224" w:rsidRDefault="00021B19" w:rsidP="0021139D">
            <w:pPr>
              <w:rPr>
                <w:sz w:val="17"/>
                <w:szCs w:val="17"/>
              </w:rPr>
            </w:pPr>
          </w:p>
        </w:tc>
        <w:tc>
          <w:tcPr>
            <w:tcW w:w="4819" w:type="dxa"/>
            <w:tcBorders>
              <w:top w:val="single" w:sz="4" w:space="0" w:color="auto"/>
              <w:left w:val="single" w:sz="4" w:space="0" w:color="auto"/>
              <w:bottom w:val="single" w:sz="4" w:space="0" w:color="auto"/>
            </w:tcBorders>
            <w:vAlign w:val="center"/>
          </w:tcPr>
          <w:p w14:paraId="2D345366" w14:textId="77777777" w:rsidR="00021B19" w:rsidRPr="00923224" w:rsidRDefault="00021B19" w:rsidP="0021139D">
            <w:pPr>
              <w:tabs>
                <w:tab w:val="left" w:pos="4937"/>
              </w:tabs>
              <w:ind w:left="110"/>
              <w:rPr>
                <w:sz w:val="17"/>
                <w:szCs w:val="17"/>
              </w:rPr>
            </w:pPr>
            <w:r w:rsidRPr="00923224">
              <w:rPr>
                <w:sz w:val="17"/>
                <w:szCs w:val="17"/>
              </w:rPr>
              <w:t>sadece yüzey uygulamaları</w:t>
            </w:r>
          </w:p>
        </w:tc>
      </w:tr>
      <w:tr w:rsidR="00021B19" w:rsidRPr="00923224" w14:paraId="5FAC8790" w14:textId="77777777" w:rsidTr="00400697">
        <w:trPr>
          <w:trHeight w:val="685"/>
        </w:trPr>
        <w:tc>
          <w:tcPr>
            <w:tcW w:w="1302" w:type="dxa"/>
            <w:tcBorders>
              <w:right w:val="single" w:sz="4" w:space="0" w:color="auto"/>
            </w:tcBorders>
            <w:vAlign w:val="center"/>
          </w:tcPr>
          <w:p w14:paraId="29157E50" w14:textId="77777777" w:rsidR="00021B19" w:rsidRPr="00923224" w:rsidRDefault="00021B19" w:rsidP="0021139D">
            <w:pPr>
              <w:rPr>
                <w:sz w:val="17"/>
                <w:szCs w:val="17"/>
              </w:rPr>
            </w:pPr>
          </w:p>
        </w:tc>
        <w:tc>
          <w:tcPr>
            <w:tcW w:w="1624" w:type="dxa"/>
            <w:tcBorders>
              <w:top w:val="single" w:sz="4" w:space="0" w:color="auto"/>
              <w:left w:val="single" w:sz="4" w:space="0" w:color="auto"/>
              <w:bottom w:val="single" w:sz="4" w:space="0" w:color="auto"/>
              <w:right w:val="single" w:sz="4" w:space="0" w:color="auto"/>
            </w:tcBorders>
            <w:vAlign w:val="center"/>
          </w:tcPr>
          <w:p w14:paraId="389B7EB5" w14:textId="77777777" w:rsidR="00021B19" w:rsidRPr="00923224" w:rsidRDefault="00021B19" w:rsidP="0021139D">
            <w:pPr>
              <w:ind w:left="59"/>
              <w:rPr>
                <w:sz w:val="17"/>
                <w:szCs w:val="17"/>
              </w:rPr>
            </w:pPr>
            <w:r w:rsidRPr="00923224">
              <w:rPr>
                <w:sz w:val="17"/>
                <w:szCs w:val="17"/>
              </w:rPr>
              <w:t>E 907</w:t>
            </w:r>
          </w:p>
        </w:tc>
        <w:tc>
          <w:tcPr>
            <w:tcW w:w="2827" w:type="dxa"/>
            <w:tcBorders>
              <w:top w:val="single" w:sz="4" w:space="0" w:color="auto"/>
              <w:left w:val="single" w:sz="4" w:space="0" w:color="auto"/>
              <w:bottom w:val="single" w:sz="4" w:space="0" w:color="auto"/>
              <w:right w:val="single" w:sz="4" w:space="0" w:color="auto"/>
            </w:tcBorders>
            <w:vAlign w:val="center"/>
          </w:tcPr>
          <w:p w14:paraId="4058AFB5" w14:textId="77777777" w:rsidR="00021B19" w:rsidRPr="00923224" w:rsidRDefault="00021B19" w:rsidP="0021139D">
            <w:pPr>
              <w:ind w:left="126"/>
              <w:rPr>
                <w:sz w:val="17"/>
                <w:szCs w:val="17"/>
              </w:rPr>
            </w:pPr>
            <w:r w:rsidRPr="00923224">
              <w:rPr>
                <w:sz w:val="17"/>
                <w:szCs w:val="17"/>
              </w:rPr>
              <w:t xml:space="preserve">Hidrojenize poli-1-deken </w:t>
            </w:r>
          </w:p>
        </w:tc>
        <w:tc>
          <w:tcPr>
            <w:tcW w:w="1946" w:type="dxa"/>
            <w:tcBorders>
              <w:top w:val="single" w:sz="4" w:space="0" w:color="auto"/>
              <w:left w:val="single" w:sz="4" w:space="0" w:color="auto"/>
              <w:bottom w:val="single" w:sz="4" w:space="0" w:color="auto"/>
              <w:right w:val="single" w:sz="4" w:space="0" w:color="auto"/>
            </w:tcBorders>
            <w:vAlign w:val="center"/>
          </w:tcPr>
          <w:p w14:paraId="2559974F" w14:textId="77777777" w:rsidR="00021B19" w:rsidRPr="00923224" w:rsidRDefault="00021B19" w:rsidP="0021139D">
            <w:pPr>
              <w:ind w:left="117"/>
              <w:rPr>
                <w:sz w:val="17"/>
                <w:szCs w:val="17"/>
              </w:rPr>
            </w:pPr>
            <w:r w:rsidRPr="00923224">
              <w:rPr>
                <w:sz w:val="17"/>
                <w:szCs w:val="17"/>
              </w:rPr>
              <w:t>2 000</w:t>
            </w:r>
          </w:p>
        </w:tc>
        <w:tc>
          <w:tcPr>
            <w:tcW w:w="1624" w:type="dxa"/>
            <w:tcBorders>
              <w:top w:val="single" w:sz="4" w:space="0" w:color="auto"/>
              <w:left w:val="single" w:sz="4" w:space="0" w:color="auto"/>
              <w:bottom w:val="single" w:sz="4" w:space="0" w:color="auto"/>
              <w:right w:val="single" w:sz="4" w:space="0" w:color="auto"/>
            </w:tcBorders>
            <w:vAlign w:val="center"/>
          </w:tcPr>
          <w:p w14:paraId="790E8265" w14:textId="77777777" w:rsidR="00021B19" w:rsidRPr="00923224" w:rsidRDefault="00021B19" w:rsidP="0021139D">
            <w:pPr>
              <w:rPr>
                <w:sz w:val="17"/>
                <w:szCs w:val="17"/>
              </w:rPr>
            </w:pPr>
          </w:p>
        </w:tc>
        <w:tc>
          <w:tcPr>
            <w:tcW w:w="4819" w:type="dxa"/>
            <w:tcBorders>
              <w:top w:val="single" w:sz="4" w:space="0" w:color="auto"/>
              <w:left w:val="single" w:sz="4" w:space="0" w:color="auto"/>
              <w:bottom w:val="single" w:sz="4" w:space="0" w:color="auto"/>
            </w:tcBorders>
            <w:vAlign w:val="center"/>
          </w:tcPr>
          <w:p w14:paraId="3CAD4E95" w14:textId="77777777" w:rsidR="00021B19" w:rsidRPr="00923224" w:rsidRDefault="00021B19" w:rsidP="0021139D">
            <w:pPr>
              <w:tabs>
                <w:tab w:val="left" w:pos="4937"/>
              </w:tabs>
              <w:ind w:left="110"/>
              <w:rPr>
                <w:sz w:val="17"/>
                <w:szCs w:val="17"/>
              </w:rPr>
            </w:pPr>
            <w:r w:rsidRPr="00923224">
              <w:rPr>
                <w:sz w:val="17"/>
                <w:szCs w:val="17"/>
              </w:rPr>
              <w:t>sadece parlatıcı olarak</w:t>
            </w:r>
          </w:p>
        </w:tc>
      </w:tr>
      <w:tr w:rsidR="00021B19" w:rsidRPr="00923224" w14:paraId="3D61CC6E" w14:textId="77777777" w:rsidTr="00400697">
        <w:trPr>
          <w:trHeight w:val="565"/>
        </w:trPr>
        <w:tc>
          <w:tcPr>
            <w:tcW w:w="1302" w:type="dxa"/>
            <w:tcBorders>
              <w:right w:val="single" w:sz="4" w:space="0" w:color="auto"/>
            </w:tcBorders>
            <w:vAlign w:val="center"/>
          </w:tcPr>
          <w:p w14:paraId="78D98C8E" w14:textId="77777777" w:rsidR="00021B19" w:rsidRPr="00923224" w:rsidRDefault="00021B19" w:rsidP="0021139D">
            <w:pPr>
              <w:rPr>
                <w:sz w:val="17"/>
                <w:szCs w:val="17"/>
              </w:rPr>
            </w:pPr>
          </w:p>
        </w:tc>
        <w:tc>
          <w:tcPr>
            <w:tcW w:w="1624" w:type="dxa"/>
            <w:tcBorders>
              <w:top w:val="single" w:sz="4" w:space="0" w:color="auto"/>
              <w:left w:val="single" w:sz="4" w:space="0" w:color="auto"/>
              <w:bottom w:val="single" w:sz="4" w:space="0" w:color="auto"/>
              <w:right w:val="single" w:sz="4" w:space="0" w:color="auto"/>
            </w:tcBorders>
            <w:vAlign w:val="center"/>
          </w:tcPr>
          <w:p w14:paraId="4CF21D58" w14:textId="77777777" w:rsidR="00021B19" w:rsidRPr="00923224" w:rsidRDefault="00021B19" w:rsidP="0021139D">
            <w:pPr>
              <w:ind w:left="59"/>
              <w:rPr>
                <w:sz w:val="17"/>
                <w:szCs w:val="17"/>
              </w:rPr>
            </w:pPr>
            <w:r w:rsidRPr="00923224">
              <w:rPr>
                <w:sz w:val="17"/>
                <w:szCs w:val="17"/>
              </w:rPr>
              <w:t>E 950</w:t>
            </w:r>
          </w:p>
        </w:tc>
        <w:tc>
          <w:tcPr>
            <w:tcW w:w="2827" w:type="dxa"/>
            <w:tcBorders>
              <w:top w:val="single" w:sz="4" w:space="0" w:color="auto"/>
              <w:left w:val="single" w:sz="4" w:space="0" w:color="auto"/>
              <w:bottom w:val="single" w:sz="4" w:space="0" w:color="auto"/>
              <w:right w:val="single" w:sz="4" w:space="0" w:color="auto"/>
            </w:tcBorders>
            <w:vAlign w:val="center"/>
          </w:tcPr>
          <w:p w14:paraId="7F5C9940" w14:textId="77777777" w:rsidR="00021B19" w:rsidRPr="00923224" w:rsidRDefault="00021B19" w:rsidP="0021139D">
            <w:pPr>
              <w:ind w:left="126"/>
              <w:rPr>
                <w:sz w:val="17"/>
                <w:szCs w:val="17"/>
              </w:rPr>
            </w:pPr>
            <w:r w:rsidRPr="00923224">
              <w:rPr>
                <w:sz w:val="17"/>
                <w:szCs w:val="17"/>
              </w:rPr>
              <w:t>Asesülfam K</w:t>
            </w:r>
          </w:p>
        </w:tc>
        <w:tc>
          <w:tcPr>
            <w:tcW w:w="1946" w:type="dxa"/>
            <w:tcBorders>
              <w:top w:val="single" w:sz="4" w:space="0" w:color="auto"/>
              <w:left w:val="single" w:sz="4" w:space="0" w:color="auto"/>
              <w:bottom w:val="single" w:sz="4" w:space="0" w:color="auto"/>
              <w:right w:val="single" w:sz="4" w:space="0" w:color="auto"/>
            </w:tcBorders>
            <w:vAlign w:val="center"/>
          </w:tcPr>
          <w:p w14:paraId="1E7015C0" w14:textId="77777777" w:rsidR="00021B19" w:rsidRPr="00923224" w:rsidRDefault="00021B19" w:rsidP="0021139D">
            <w:pPr>
              <w:ind w:left="117"/>
              <w:rPr>
                <w:sz w:val="17"/>
                <w:szCs w:val="17"/>
              </w:rPr>
            </w:pPr>
            <w:r w:rsidRPr="00923224">
              <w:rPr>
                <w:sz w:val="17"/>
                <w:szCs w:val="17"/>
              </w:rPr>
              <w:t>1 000</w:t>
            </w:r>
          </w:p>
        </w:tc>
        <w:tc>
          <w:tcPr>
            <w:tcW w:w="1624" w:type="dxa"/>
            <w:tcBorders>
              <w:top w:val="single" w:sz="4" w:space="0" w:color="auto"/>
              <w:left w:val="single" w:sz="4" w:space="0" w:color="auto"/>
              <w:bottom w:val="single" w:sz="4" w:space="0" w:color="auto"/>
              <w:right w:val="single" w:sz="4" w:space="0" w:color="auto"/>
            </w:tcBorders>
            <w:vAlign w:val="center"/>
          </w:tcPr>
          <w:p w14:paraId="4CFF36FF" w14:textId="77777777" w:rsidR="00021B19" w:rsidRPr="00923224" w:rsidRDefault="00021B19" w:rsidP="0021139D">
            <w:pPr>
              <w:rPr>
                <w:sz w:val="17"/>
                <w:szCs w:val="17"/>
              </w:rPr>
            </w:pPr>
          </w:p>
        </w:tc>
        <w:tc>
          <w:tcPr>
            <w:tcW w:w="4819" w:type="dxa"/>
            <w:tcBorders>
              <w:top w:val="single" w:sz="4" w:space="0" w:color="auto"/>
              <w:left w:val="single" w:sz="4" w:space="0" w:color="auto"/>
              <w:bottom w:val="single" w:sz="4" w:space="0" w:color="auto"/>
            </w:tcBorders>
            <w:vAlign w:val="center"/>
          </w:tcPr>
          <w:p w14:paraId="75EDC314" w14:textId="77777777" w:rsidR="00021B19" w:rsidRPr="00923224" w:rsidRDefault="00021B19" w:rsidP="0021139D">
            <w:pPr>
              <w:tabs>
                <w:tab w:val="left" w:pos="4937"/>
              </w:tabs>
              <w:ind w:left="110"/>
              <w:rPr>
                <w:sz w:val="17"/>
                <w:szCs w:val="17"/>
              </w:rPr>
            </w:pPr>
            <w:r w:rsidRPr="00923224">
              <w:rPr>
                <w:sz w:val="17"/>
                <w:szCs w:val="17"/>
              </w:rPr>
              <w:t>sadece enerjisi azaltılmış veya şeker ilavesiz nişasta bazlı şekerlemeler</w:t>
            </w:r>
          </w:p>
        </w:tc>
      </w:tr>
      <w:tr w:rsidR="00021B19" w:rsidRPr="00923224" w14:paraId="3908E994" w14:textId="77777777" w:rsidTr="00400697">
        <w:trPr>
          <w:trHeight w:val="559"/>
        </w:trPr>
        <w:tc>
          <w:tcPr>
            <w:tcW w:w="1302" w:type="dxa"/>
            <w:tcBorders>
              <w:right w:val="single" w:sz="4" w:space="0" w:color="auto"/>
            </w:tcBorders>
            <w:vAlign w:val="center"/>
          </w:tcPr>
          <w:p w14:paraId="6BEC5CAB" w14:textId="77777777" w:rsidR="00021B19" w:rsidRPr="00923224" w:rsidRDefault="00021B19" w:rsidP="0021139D">
            <w:pPr>
              <w:rPr>
                <w:sz w:val="17"/>
                <w:szCs w:val="17"/>
              </w:rPr>
            </w:pPr>
          </w:p>
        </w:tc>
        <w:tc>
          <w:tcPr>
            <w:tcW w:w="1624" w:type="dxa"/>
            <w:tcBorders>
              <w:top w:val="single" w:sz="4" w:space="0" w:color="auto"/>
              <w:left w:val="single" w:sz="4" w:space="0" w:color="auto"/>
              <w:bottom w:val="single" w:sz="4" w:space="0" w:color="auto"/>
              <w:right w:val="single" w:sz="4" w:space="0" w:color="auto"/>
            </w:tcBorders>
            <w:vAlign w:val="center"/>
          </w:tcPr>
          <w:p w14:paraId="65ABFB9D" w14:textId="77777777" w:rsidR="00021B19" w:rsidRPr="00923224" w:rsidRDefault="00021B19" w:rsidP="0021139D">
            <w:pPr>
              <w:ind w:left="59"/>
              <w:rPr>
                <w:sz w:val="17"/>
                <w:szCs w:val="17"/>
              </w:rPr>
            </w:pPr>
            <w:r w:rsidRPr="00923224">
              <w:rPr>
                <w:sz w:val="17"/>
                <w:szCs w:val="17"/>
              </w:rPr>
              <w:t>E 951</w:t>
            </w:r>
          </w:p>
        </w:tc>
        <w:tc>
          <w:tcPr>
            <w:tcW w:w="2827" w:type="dxa"/>
            <w:tcBorders>
              <w:top w:val="single" w:sz="4" w:space="0" w:color="auto"/>
              <w:left w:val="single" w:sz="4" w:space="0" w:color="auto"/>
              <w:bottom w:val="single" w:sz="4" w:space="0" w:color="auto"/>
              <w:right w:val="single" w:sz="4" w:space="0" w:color="auto"/>
            </w:tcBorders>
            <w:vAlign w:val="center"/>
          </w:tcPr>
          <w:p w14:paraId="11E09AAB" w14:textId="77777777" w:rsidR="00021B19" w:rsidRPr="00923224" w:rsidRDefault="00021B19" w:rsidP="0021139D">
            <w:pPr>
              <w:ind w:left="126"/>
              <w:rPr>
                <w:sz w:val="17"/>
                <w:szCs w:val="17"/>
              </w:rPr>
            </w:pPr>
            <w:r w:rsidRPr="00923224">
              <w:rPr>
                <w:sz w:val="17"/>
                <w:szCs w:val="17"/>
              </w:rPr>
              <w:t>Aspartam</w:t>
            </w:r>
          </w:p>
        </w:tc>
        <w:tc>
          <w:tcPr>
            <w:tcW w:w="1946" w:type="dxa"/>
            <w:tcBorders>
              <w:top w:val="single" w:sz="4" w:space="0" w:color="auto"/>
              <w:left w:val="single" w:sz="4" w:space="0" w:color="auto"/>
              <w:bottom w:val="single" w:sz="4" w:space="0" w:color="auto"/>
              <w:right w:val="single" w:sz="4" w:space="0" w:color="auto"/>
            </w:tcBorders>
            <w:vAlign w:val="center"/>
          </w:tcPr>
          <w:p w14:paraId="709A436C" w14:textId="77777777" w:rsidR="00021B19" w:rsidRPr="00923224" w:rsidRDefault="00021B19" w:rsidP="0021139D">
            <w:pPr>
              <w:ind w:left="117"/>
              <w:rPr>
                <w:sz w:val="17"/>
                <w:szCs w:val="17"/>
              </w:rPr>
            </w:pPr>
            <w:r w:rsidRPr="00923224">
              <w:rPr>
                <w:sz w:val="17"/>
                <w:szCs w:val="17"/>
              </w:rPr>
              <w:t>2 000</w:t>
            </w:r>
          </w:p>
        </w:tc>
        <w:tc>
          <w:tcPr>
            <w:tcW w:w="1624" w:type="dxa"/>
            <w:tcBorders>
              <w:top w:val="single" w:sz="4" w:space="0" w:color="auto"/>
              <w:left w:val="single" w:sz="4" w:space="0" w:color="auto"/>
              <w:bottom w:val="single" w:sz="4" w:space="0" w:color="auto"/>
              <w:right w:val="single" w:sz="4" w:space="0" w:color="auto"/>
            </w:tcBorders>
            <w:vAlign w:val="center"/>
          </w:tcPr>
          <w:p w14:paraId="69197401" w14:textId="77777777" w:rsidR="00021B19" w:rsidRPr="00923224" w:rsidRDefault="00021B19" w:rsidP="0021139D">
            <w:pPr>
              <w:rPr>
                <w:sz w:val="17"/>
                <w:szCs w:val="17"/>
              </w:rPr>
            </w:pPr>
          </w:p>
        </w:tc>
        <w:tc>
          <w:tcPr>
            <w:tcW w:w="4819" w:type="dxa"/>
            <w:tcBorders>
              <w:top w:val="single" w:sz="4" w:space="0" w:color="auto"/>
              <w:left w:val="single" w:sz="4" w:space="0" w:color="auto"/>
              <w:bottom w:val="single" w:sz="4" w:space="0" w:color="auto"/>
            </w:tcBorders>
            <w:vAlign w:val="center"/>
          </w:tcPr>
          <w:p w14:paraId="10842840" w14:textId="77777777" w:rsidR="00021B19" w:rsidRPr="00923224" w:rsidRDefault="00021B19" w:rsidP="0021139D">
            <w:pPr>
              <w:tabs>
                <w:tab w:val="left" w:pos="4937"/>
              </w:tabs>
              <w:ind w:left="110"/>
              <w:rPr>
                <w:sz w:val="17"/>
                <w:szCs w:val="17"/>
              </w:rPr>
            </w:pPr>
            <w:r w:rsidRPr="00923224">
              <w:rPr>
                <w:sz w:val="17"/>
                <w:szCs w:val="17"/>
              </w:rPr>
              <w:t>sadece enerjisi azaltılmış veya şeker ilavesiz nişasta bazlı şekerlemeler</w:t>
            </w:r>
          </w:p>
        </w:tc>
      </w:tr>
      <w:tr w:rsidR="00021B19" w:rsidRPr="00923224" w14:paraId="555DE236" w14:textId="77777777" w:rsidTr="002141ED">
        <w:trPr>
          <w:trHeight w:val="764"/>
        </w:trPr>
        <w:tc>
          <w:tcPr>
            <w:tcW w:w="1302" w:type="dxa"/>
            <w:tcBorders>
              <w:right w:val="single" w:sz="4" w:space="0" w:color="auto"/>
            </w:tcBorders>
            <w:vAlign w:val="center"/>
          </w:tcPr>
          <w:p w14:paraId="25F5B3CD" w14:textId="77777777" w:rsidR="00021B19" w:rsidRPr="00923224" w:rsidRDefault="00021B19" w:rsidP="0021139D">
            <w:pPr>
              <w:rPr>
                <w:sz w:val="17"/>
                <w:szCs w:val="17"/>
              </w:rPr>
            </w:pPr>
          </w:p>
        </w:tc>
        <w:tc>
          <w:tcPr>
            <w:tcW w:w="1624" w:type="dxa"/>
            <w:tcBorders>
              <w:top w:val="single" w:sz="4" w:space="0" w:color="auto"/>
              <w:left w:val="single" w:sz="4" w:space="0" w:color="auto"/>
              <w:bottom w:val="single" w:sz="4" w:space="0" w:color="auto"/>
              <w:right w:val="single" w:sz="4" w:space="0" w:color="auto"/>
            </w:tcBorders>
            <w:vAlign w:val="center"/>
          </w:tcPr>
          <w:p w14:paraId="5DFF7B90" w14:textId="77777777" w:rsidR="00021B19" w:rsidRPr="00923224" w:rsidRDefault="00021B19" w:rsidP="0021139D">
            <w:pPr>
              <w:ind w:left="59"/>
              <w:rPr>
                <w:sz w:val="17"/>
                <w:szCs w:val="17"/>
              </w:rPr>
            </w:pPr>
            <w:r w:rsidRPr="00923224">
              <w:rPr>
                <w:sz w:val="17"/>
                <w:szCs w:val="17"/>
              </w:rPr>
              <w:t>E 952</w:t>
            </w:r>
          </w:p>
        </w:tc>
        <w:tc>
          <w:tcPr>
            <w:tcW w:w="2827" w:type="dxa"/>
            <w:tcBorders>
              <w:top w:val="single" w:sz="4" w:space="0" w:color="auto"/>
              <w:left w:val="single" w:sz="4" w:space="0" w:color="auto"/>
              <w:bottom w:val="single" w:sz="4" w:space="0" w:color="auto"/>
              <w:right w:val="single" w:sz="4" w:space="0" w:color="auto"/>
            </w:tcBorders>
            <w:vAlign w:val="center"/>
          </w:tcPr>
          <w:p w14:paraId="2D343714" w14:textId="77777777" w:rsidR="00021B19" w:rsidRPr="00923224" w:rsidRDefault="00021B19" w:rsidP="0021139D">
            <w:pPr>
              <w:ind w:left="126"/>
              <w:rPr>
                <w:sz w:val="17"/>
                <w:szCs w:val="17"/>
              </w:rPr>
            </w:pPr>
            <w:r w:rsidRPr="00923224">
              <w:rPr>
                <w:sz w:val="17"/>
                <w:szCs w:val="17"/>
              </w:rPr>
              <w:t>Siklamik asit ve sodyum ve kalsiyum tuzları</w:t>
            </w:r>
          </w:p>
        </w:tc>
        <w:tc>
          <w:tcPr>
            <w:tcW w:w="1946" w:type="dxa"/>
            <w:tcBorders>
              <w:top w:val="single" w:sz="4" w:space="0" w:color="auto"/>
              <w:left w:val="single" w:sz="4" w:space="0" w:color="auto"/>
              <w:bottom w:val="single" w:sz="4" w:space="0" w:color="auto"/>
              <w:right w:val="single" w:sz="4" w:space="0" w:color="auto"/>
            </w:tcBorders>
            <w:vAlign w:val="center"/>
          </w:tcPr>
          <w:p w14:paraId="4731C618" w14:textId="77777777" w:rsidR="00021B19" w:rsidRPr="00923224" w:rsidRDefault="00021B19" w:rsidP="0021139D">
            <w:pPr>
              <w:ind w:left="117"/>
              <w:rPr>
                <w:sz w:val="17"/>
                <w:szCs w:val="17"/>
              </w:rPr>
            </w:pPr>
            <w:r w:rsidRPr="00923224">
              <w:rPr>
                <w:sz w:val="17"/>
                <w:szCs w:val="17"/>
              </w:rPr>
              <w:t>250</w:t>
            </w:r>
          </w:p>
        </w:tc>
        <w:tc>
          <w:tcPr>
            <w:tcW w:w="1624" w:type="dxa"/>
            <w:tcBorders>
              <w:top w:val="single" w:sz="4" w:space="0" w:color="auto"/>
              <w:left w:val="single" w:sz="4" w:space="0" w:color="auto"/>
              <w:bottom w:val="single" w:sz="4" w:space="0" w:color="auto"/>
              <w:right w:val="single" w:sz="4" w:space="0" w:color="auto"/>
            </w:tcBorders>
            <w:vAlign w:val="center"/>
          </w:tcPr>
          <w:p w14:paraId="5B8959AA" w14:textId="77777777" w:rsidR="00021B19" w:rsidRPr="00923224" w:rsidRDefault="00021B19" w:rsidP="0021139D">
            <w:pPr>
              <w:rPr>
                <w:sz w:val="17"/>
                <w:szCs w:val="17"/>
              </w:rPr>
            </w:pPr>
            <w:r w:rsidRPr="00923224">
              <w:rPr>
                <w:sz w:val="17"/>
                <w:szCs w:val="17"/>
              </w:rPr>
              <w:t xml:space="preserve">  (51)</w:t>
            </w:r>
          </w:p>
        </w:tc>
        <w:tc>
          <w:tcPr>
            <w:tcW w:w="4819" w:type="dxa"/>
            <w:tcBorders>
              <w:top w:val="single" w:sz="4" w:space="0" w:color="auto"/>
              <w:left w:val="single" w:sz="4" w:space="0" w:color="auto"/>
              <w:bottom w:val="single" w:sz="4" w:space="0" w:color="auto"/>
            </w:tcBorders>
            <w:vAlign w:val="center"/>
          </w:tcPr>
          <w:p w14:paraId="3F41AB85" w14:textId="77777777" w:rsidR="00021B19" w:rsidRPr="00923224" w:rsidRDefault="00021B19" w:rsidP="0021139D">
            <w:pPr>
              <w:tabs>
                <w:tab w:val="left" w:pos="4937"/>
              </w:tabs>
              <w:ind w:left="110"/>
              <w:rPr>
                <w:sz w:val="17"/>
                <w:szCs w:val="17"/>
              </w:rPr>
            </w:pPr>
            <w:r w:rsidRPr="00923224">
              <w:rPr>
                <w:sz w:val="17"/>
                <w:szCs w:val="17"/>
              </w:rPr>
              <w:t>sadece teneke kutuda enerjisi azaltılmış veya şeker ilavesiz aromalandırılmış sprey krem</w:t>
            </w:r>
            <w:r w:rsidR="000C2023">
              <w:rPr>
                <w:sz w:val="17"/>
                <w:szCs w:val="17"/>
              </w:rPr>
              <w:t xml:space="preserve"> </w:t>
            </w:r>
            <w:r w:rsidRPr="00923224">
              <w:rPr>
                <w:sz w:val="17"/>
                <w:szCs w:val="17"/>
              </w:rPr>
              <w:t>şanti</w:t>
            </w:r>
          </w:p>
        </w:tc>
      </w:tr>
    </w:tbl>
    <w:p w14:paraId="0DBC03BE" w14:textId="77777777" w:rsidR="00D65258" w:rsidRPr="00923224" w:rsidRDefault="00D65258">
      <w:pPr>
        <w:rPr>
          <w:sz w:val="17"/>
          <w:szCs w:val="17"/>
        </w:rPr>
        <w:sectPr w:rsidR="00D65258" w:rsidRPr="00923224" w:rsidSect="00400697">
          <w:type w:val="continuous"/>
          <w:pgSz w:w="16840" w:h="11906" w:orient="landscape"/>
          <w:pgMar w:top="1245" w:right="0" w:bottom="865" w:left="1080" w:header="0" w:footer="0" w:gutter="0"/>
          <w:cols w:space="708" w:equalWidth="0">
            <w:col w:w="15760" w:space="2"/>
          </w:cols>
        </w:sectPr>
      </w:pPr>
    </w:p>
    <w:p w14:paraId="00E84680" w14:textId="77777777" w:rsidR="00D65258" w:rsidRPr="00923224" w:rsidRDefault="00D65258">
      <w:pPr>
        <w:spacing w:line="1" w:lineRule="exact"/>
        <w:rPr>
          <w:sz w:val="17"/>
          <w:szCs w:val="17"/>
        </w:rPr>
      </w:pPr>
      <w:bookmarkStart w:id="65" w:name="page145"/>
      <w:bookmarkEnd w:id="65"/>
    </w:p>
    <w:p w14:paraId="69E551FF" w14:textId="77777777" w:rsidR="00400697" w:rsidRPr="00923224" w:rsidRDefault="00400697" w:rsidP="00F536E6">
      <w:pPr>
        <w:ind w:right="-4"/>
        <w:rPr>
          <w:rFonts w:eastAsia="Times New Roman"/>
          <w:color w:val="231F20"/>
          <w:sz w:val="17"/>
          <w:szCs w:val="17"/>
        </w:rPr>
        <w:sectPr w:rsidR="00400697" w:rsidRPr="00923224" w:rsidSect="005E3CA3">
          <w:pgSz w:w="16840" w:h="11906" w:orient="landscape"/>
          <w:pgMar w:top="1237" w:right="2665" w:bottom="865" w:left="1080" w:header="0" w:footer="0" w:gutter="0"/>
          <w:cols w:space="708" w:equalWidth="0">
            <w:col w:w="14800"/>
          </w:cols>
        </w:sectPr>
      </w:pPr>
    </w:p>
    <w:tbl>
      <w:tblPr>
        <w:tblW w:w="14124" w:type="dxa"/>
        <w:tblInd w:w="742" w:type="dxa"/>
        <w:tblLayout w:type="fixed"/>
        <w:tblCellMar>
          <w:left w:w="0" w:type="dxa"/>
          <w:right w:w="0" w:type="dxa"/>
        </w:tblCellMar>
        <w:tblLook w:val="04A0" w:firstRow="1" w:lastRow="0" w:firstColumn="1" w:lastColumn="0" w:noHBand="0" w:noVBand="1"/>
      </w:tblPr>
      <w:tblGrid>
        <w:gridCol w:w="1302"/>
        <w:gridCol w:w="1624"/>
        <w:gridCol w:w="2827"/>
        <w:gridCol w:w="1946"/>
        <w:gridCol w:w="1624"/>
        <w:gridCol w:w="4801"/>
      </w:tblGrid>
      <w:tr w:rsidR="009D220C" w:rsidRPr="00923224" w14:paraId="04331C87" w14:textId="77777777" w:rsidTr="002141ED">
        <w:trPr>
          <w:trHeight w:val="692"/>
        </w:trPr>
        <w:tc>
          <w:tcPr>
            <w:tcW w:w="1302" w:type="dxa"/>
            <w:tcBorders>
              <w:top w:val="single" w:sz="4" w:space="0" w:color="auto"/>
              <w:bottom w:val="single" w:sz="4" w:space="0" w:color="auto"/>
              <w:right w:val="single" w:sz="8" w:space="0" w:color="231F20"/>
            </w:tcBorders>
            <w:vAlign w:val="center"/>
          </w:tcPr>
          <w:p w14:paraId="1D879801" w14:textId="77777777" w:rsidR="009D220C" w:rsidRPr="00923224" w:rsidRDefault="009D220C" w:rsidP="00F536E6">
            <w:pPr>
              <w:ind w:right="-4"/>
              <w:rPr>
                <w:sz w:val="17"/>
                <w:szCs w:val="17"/>
              </w:rPr>
            </w:pPr>
            <w:r w:rsidRPr="00923224">
              <w:rPr>
                <w:rFonts w:eastAsia="Times New Roman"/>
                <w:color w:val="231F20"/>
                <w:sz w:val="17"/>
                <w:szCs w:val="17"/>
              </w:rPr>
              <w:t>Kategori</w:t>
            </w:r>
            <w:r w:rsidR="00F536E6" w:rsidRPr="00923224">
              <w:rPr>
                <w:rFonts w:eastAsia="Times New Roman"/>
                <w:color w:val="231F20"/>
                <w:sz w:val="17"/>
                <w:szCs w:val="17"/>
              </w:rPr>
              <w:t xml:space="preserve"> n</w:t>
            </w:r>
            <w:r w:rsidRPr="00923224">
              <w:rPr>
                <w:rFonts w:eastAsia="Times New Roman"/>
                <w:color w:val="231F20"/>
                <w:sz w:val="17"/>
                <w:szCs w:val="17"/>
              </w:rPr>
              <w:t>umarası</w:t>
            </w:r>
          </w:p>
        </w:tc>
        <w:tc>
          <w:tcPr>
            <w:tcW w:w="1624" w:type="dxa"/>
            <w:tcBorders>
              <w:top w:val="single" w:sz="4" w:space="0" w:color="auto"/>
              <w:bottom w:val="single" w:sz="4" w:space="0" w:color="auto"/>
              <w:right w:val="single" w:sz="8" w:space="0" w:color="231F20"/>
            </w:tcBorders>
            <w:vAlign w:val="center"/>
          </w:tcPr>
          <w:p w14:paraId="75DF20AC" w14:textId="77777777" w:rsidR="009D220C" w:rsidRPr="00923224" w:rsidRDefault="009D220C" w:rsidP="00F536E6">
            <w:pPr>
              <w:ind w:left="80"/>
              <w:jc w:val="center"/>
              <w:rPr>
                <w:rFonts w:eastAsia="Times New Roman"/>
                <w:color w:val="231F20"/>
                <w:sz w:val="17"/>
                <w:szCs w:val="17"/>
              </w:rPr>
            </w:pPr>
            <w:r w:rsidRPr="00923224">
              <w:rPr>
                <w:rFonts w:eastAsia="Times New Roman"/>
                <w:color w:val="231F20"/>
                <w:sz w:val="17"/>
                <w:szCs w:val="17"/>
              </w:rPr>
              <w:t>E-kodu</w:t>
            </w:r>
          </w:p>
        </w:tc>
        <w:tc>
          <w:tcPr>
            <w:tcW w:w="2827" w:type="dxa"/>
            <w:tcBorders>
              <w:top w:val="single" w:sz="4" w:space="0" w:color="auto"/>
              <w:bottom w:val="single" w:sz="4" w:space="0" w:color="auto"/>
              <w:right w:val="single" w:sz="8" w:space="0" w:color="231F20"/>
            </w:tcBorders>
            <w:vAlign w:val="center"/>
          </w:tcPr>
          <w:p w14:paraId="0BF55D2D" w14:textId="77777777" w:rsidR="009D220C" w:rsidRPr="00923224" w:rsidRDefault="009D220C" w:rsidP="00F536E6">
            <w:pPr>
              <w:ind w:left="80"/>
              <w:jc w:val="center"/>
              <w:rPr>
                <w:rFonts w:eastAsia="Times New Roman"/>
                <w:color w:val="231F20"/>
                <w:sz w:val="17"/>
                <w:szCs w:val="17"/>
              </w:rPr>
            </w:pPr>
            <w:r w:rsidRPr="00923224">
              <w:rPr>
                <w:rFonts w:eastAsia="Times New Roman"/>
                <w:color w:val="231F20"/>
                <w:sz w:val="17"/>
                <w:szCs w:val="17"/>
              </w:rPr>
              <w:t>Adı</w:t>
            </w:r>
          </w:p>
        </w:tc>
        <w:tc>
          <w:tcPr>
            <w:tcW w:w="1946" w:type="dxa"/>
            <w:tcBorders>
              <w:top w:val="single" w:sz="4" w:space="0" w:color="auto"/>
              <w:bottom w:val="single" w:sz="4" w:space="0" w:color="auto"/>
              <w:right w:val="single" w:sz="8" w:space="0" w:color="231F20"/>
            </w:tcBorders>
            <w:vAlign w:val="center"/>
          </w:tcPr>
          <w:p w14:paraId="5F043008" w14:textId="77777777" w:rsidR="009D220C" w:rsidRPr="00923224" w:rsidRDefault="009D220C" w:rsidP="00F536E6">
            <w:pPr>
              <w:ind w:left="80"/>
              <w:jc w:val="center"/>
              <w:rPr>
                <w:rFonts w:eastAsia="Times New Roman"/>
                <w:color w:val="231F20"/>
                <w:sz w:val="17"/>
                <w:szCs w:val="17"/>
              </w:rPr>
            </w:pPr>
            <w:r w:rsidRPr="00923224">
              <w:rPr>
                <w:rFonts w:eastAsia="Times New Roman"/>
                <w:color w:val="231F20"/>
                <w:sz w:val="17"/>
                <w:szCs w:val="17"/>
              </w:rPr>
              <w:t>Maksimum miktar (</w:t>
            </w:r>
            <w:r w:rsidR="005073D8" w:rsidRPr="00923224">
              <w:rPr>
                <w:rFonts w:eastAsia="Times New Roman"/>
                <w:color w:val="231F20"/>
                <w:sz w:val="17"/>
                <w:szCs w:val="17"/>
              </w:rPr>
              <w:t>mg/l veya mg/kg</w:t>
            </w:r>
            <w:r w:rsidRPr="00923224">
              <w:rPr>
                <w:rFonts w:eastAsia="Times New Roman"/>
                <w:color w:val="231F20"/>
                <w:sz w:val="17"/>
                <w:szCs w:val="17"/>
              </w:rPr>
              <w:t>)</w:t>
            </w:r>
          </w:p>
        </w:tc>
        <w:tc>
          <w:tcPr>
            <w:tcW w:w="1624" w:type="dxa"/>
            <w:tcBorders>
              <w:top w:val="single" w:sz="4" w:space="0" w:color="auto"/>
              <w:bottom w:val="single" w:sz="4" w:space="0" w:color="auto"/>
              <w:right w:val="single" w:sz="8" w:space="0" w:color="231F20"/>
            </w:tcBorders>
            <w:vAlign w:val="center"/>
          </w:tcPr>
          <w:p w14:paraId="3EB394F3" w14:textId="77777777" w:rsidR="009D220C" w:rsidRPr="00923224" w:rsidRDefault="009D220C" w:rsidP="00F536E6">
            <w:pPr>
              <w:ind w:left="60"/>
              <w:jc w:val="center"/>
              <w:rPr>
                <w:rFonts w:eastAsia="Times New Roman"/>
                <w:color w:val="231F20"/>
                <w:sz w:val="17"/>
                <w:szCs w:val="17"/>
              </w:rPr>
            </w:pPr>
            <w:r w:rsidRPr="00923224">
              <w:rPr>
                <w:rFonts w:eastAsia="Times New Roman"/>
                <w:color w:val="231F20"/>
                <w:sz w:val="17"/>
                <w:szCs w:val="17"/>
              </w:rPr>
              <w:t>Dipnotlar</w:t>
            </w:r>
          </w:p>
        </w:tc>
        <w:tc>
          <w:tcPr>
            <w:tcW w:w="4801" w:type="dxa"/>
            <w:tcBorders>
              <w:top w:val="single" w:sz="4" w:space="0" w:color="auto"/>
              <w:bottom w:val="single" w:sz="4" w:space="0" w:color="auto"/>
            </w:tcBorders>
            <w:vAlign w:val="center"/>
          </w:tcPr>
          <w:p w14:paraId="0A65F34A" w14:textId="77777777" w:rsidR="009D220C" w:rsidRPr="00923224" w:rsidRDefault="009D220C" w:rsidP="005879C0">
            <w:pPr>
              <w:ind w:left="80" w:right="2"/>
              <w:jc w:val="center"/>
              <w:rPr>
                <w:sz w:val="17"/>
                <w:szCs w:val="17"/>
              </w:rPr>
            </w:pPr>
            <w:r w:rsidRPr="00923224">
              <w:rPr>
                <w:rFonts w:eastAsia="Times New Roman"/>
                <w:color w:val="231F20"/>
                <w:sz w:val="17"/>
                <w:szCs w:val="17"/>
              </w:rPr>
              <w:t>Sınırlamalar/istisnalar</w:t>
            </w:r>
          </w:p>
        </w:tc>
      </w:tr>
      <w:tr w:rsidR="009D220C" w:rsidRPr="00923224" w14:paraId="0E9E835E" w14:textId="77777777" w:rsidTr="0089164D">
        <w:trPr>
          <w:trHeight w:val="511"/>
        </w:trPr>
        <w:tc>
          <w:tcPr>
            <w:tcW w:w="1302" w:type="dxa"/>
            <w:tcBorders>
              <w:top w:val="single" w:sz="4" w:space="0" w:color="auto"/>
              <w:right w:val="single" w:sz="8" w:space="0" w:color="231F20"/>
            </w:tcBorders>
            <w:vAlign w:val="center"/>
          </w:tcPr>
          <w:p w14:paraId="37DA14D3" w14:textId="77777777" w:rsidR="009D220C" w:rsidRPr="00923224" w:rsidRDefault="009D220C" w:rsidP="009D220C">
            <w:pPr>
              <w:rPr>
                <w:sz w:val="17"/>
                <w:szCs w:val="17"/>
              </w:rPr>
            </w:pPr>
          </w:p>
        </w:tc>
        <w:tc>
          <w:tcPr>
            <w:tcW w:w="1624" w:type="dxa"/>
            <w:tcBorders>
              <w:top w:val="single" w:sz="4" w:space="0" w:color="auto"/>
              <w:bottom w:val="single" w:sz="4" w:space="0" w:color="auto"/>
              <w:right w:val="single" w:sz="8" w:space="0" w:color="231F20"/>
            </w:tcBorders>
            <w:vAlign w:val="center"/>
          </w:tcPr>
          <w:p w14:paraId="445DBBD1" w14:textId="77777777" w:rsidR="009D220C" w:rsidRPr="00923224" w:rsidRDefault="009D220C" w:rsidP="009D220C">
            <w:pPr>
              <w:ind w:left="80"/>
              <w:rPr>
                <w:sz w:val="17"/>
                <w:szCs w:val="17"/>
              </w:rPr>
            </w:pPr>
            <w:r w:rsidRPr="00923224">
              <w:rPr>
                <w:rFonts w:eastAsia="Times New Roman"/>
                <w:color w:val="231F20"/>
                <w:sz w:val="17"/>
                <w:szCs w:val="17"/>
              </w:rPr>
              <w:t>E 954</w:t>
            </w:r>
          </w:p>
        </w:tc>
        <w:tc>
          <w:tcPr>
            <w:tcW w:w="2827" w:type="dxa"/>
            <w:tcBorders>
              <w:top w:val="single" w:sz="4" w:space="0" w:color="auto"/>
              <w:bottom w:val="single" w:sz="4" w:space="0" w:color="auto"/>
              <w:right w:val="single" w:sz="8" w:space="0" w:color="231F20"/>
            </w:tcBorders>
            <w:vAlign w:val="center"/>
          </w:tcPr>
          <w:p w14:paraId="5AFB209C" w14:textId="77777777" w:rsidR="009D220C" w:rsidRPr="00923224" w:rsidRDefault="009D220C" w:rsidP="009D220C">
            <w:pPr>
              <w:ind w:left="80"/>
              <w:rPr>
                <w:sz w:val="17"/>
                <w:szCs w:val="17"/>
              </w:rPr>
            </w:pPr>
            <w:r w:rsidRPr="00923224">
              <w:rPr>
                <w:rFonts w:eastAsia="Times New Roman"/>
                <w:color w:val="231F20"/>
                <w:sz w:val="17"/>
                <w:szCs w:val="17"/>
              </w:rPr>
              <w:t>Sakkarin ve sodyum, potasyum ve kalsiyum tuzları</w:t>
            </w:r>
          </w:p>
        </w:tc>
        <w:tc>
          <w:tcPr>
            <w:tcW w:w="1946" w:type="dxa"/>
            <w:tcBorders>
              <w:top w:val="single" w:sz="4" w:space="0" w:color="auto"/>
              <w:bottom w:val="single" w:sz="4" w:space="0" w:color="auto"/>
              <w:right w:val="single" w:sz="8" w:space="0" w:color="231F20"/>
            </w:tcBorders>
            <w:vAlign w:val="center"/>
          </w:tcPr>
          <w:p w14:paraId="6F1ED8C9" w14:textId="77777777" w:rsidR="009D220C" w:rsidRPr="00923224" w:rsidRDefault="009D220C" w:rsidP="009D220C">
            <w:pPr>
              <w:ind w:left="80"/>
              <w:rPr>
                <w:sz w:val="17"/>
                <w:szCs w:val="17"/>
              </w:rPr>
            </w:pPr>
            <w:r w:rsidRPr="00923224">
              <w:rPr>
                <w:rFonts w:eastAsia="Times New Roman"/>
                <w:color w:val="231F20"/>
                <w:sz w:val="17"/>
                <w:szCs w:val="17"/>
              </w:rPr>
              <w:t>300</w:t>
            </w:r>
          </w:p>
        </w:tc>
        <w:tc>
          <w:tcPr>
            <w:tcW w:w="1624" w:type="dxa"/>
            <w:tcBorders>
              <w:top w:val="single" w:sz="4" w:space="0" w:color="auto"/>
              <w:bottom w:val="single" w:sz="4" w:space="0" w:color="auto"/>
              <w:right w:val="single" w:sz="8" w:space="0" w:color="231F20"/>
            </w:tcBorders>
            <w:vAlign w:val="center"/>
          </w:tcPr>
          <w:p w14:paraId="0D6F883D" w14:textId="77777777" w:rsidR="009D220C" w:rsidRPr="00923224" w:rsidRDefault="009D220C" w:rsidP="009D220C">
            <w:pPr>
              <w:ind w:left="60"/>
              <w:rPr>
                <w:sz w:val="17"/>
                <w:szCs w:val="17"/>
              </w:rPr>
            </w:pPr>
            <w:r w:rsidRPr="00923224">
              <w:rPr>
                <w:rFonts w:eastAsia="Times New Roman"/>
                <w:color w:val="231F20"/>
                <w:sz w:val="17"/>
                <w:szCs w:val="17"/>
              </w:rPr>
              <w:t>(52)</w:t>
            </w:r>
          </w:p>
        </w:tc>
        <w:tc>
          <w:tcPr>
            <w:tcW w:w="4801" w:type="dxa"/>
            <w:tcBorders>
              <w:top w:val="single" w:sz="4" w:space="0" w:color="auto"/>
              <w:bottom w:val="single" w:sz="4" w:space="0" w:color="auto"/>
            </w:tcBorders>
            <w:vAlign w:val="center"/>
          </w:tcPr>
          <w:p w14:paraId="0ACA5153" w14:textId="77777777" w:rsidR="009D220C" w:rsidRPr="00923224" w:rsidRDefault="009D220C" w:rsidP="005879C0">
            <w:pPr>
              <w:ind w:left="80" w:right="2"/>
              <w:rPr>
                <w:sz w:val="17"/>
                <w:szCs w:val="17"/>
              </w:rPr>
            </w:pPr>
            <w:r w:rsidRPr="00923224">
              <w:rPr>
                <w:sz w:val="17"/>
                <w:szCs w:val="17"/>
              </w:rPr>
              <w:t>sadece enerjisi azaltılmış veya şeker ilavesiz nişasta bazlı şekerlemeler</w:t>
            </w:r>
          </w:p>
        </w:tc>
      </w:tr>
      <w:tr w:rsidR="009D220C" w:rsidRPr="00923224" w14:paraId="0BC9FE29" w14:textId="77777777" w:rsidTr="0089164D">
        <w:trPr>
          <w:trHeight w:val="509"/>
        </w:trPr>
        <w:tc>
          <w:tcPr>
            <w:tcW w:w="1302" w:type="dxa"/>
            <w:tcBorders>
              <w:right w:val="single" w:sz="8" w:space="0" w:color="231F20"/>
            </w:tcBorders>
            <w:vAlign w:val="center"/>
          </w:tcPr>
          <w:p w14:paraId="7222790C" w14:textId="77777777" w:rsidR="009D220C" w:rsidRPr="00923224" w:rsidRDefault="009D220C" w:rsidP="009D220C">
            <w:pPr>
              <w:rPr>
                <w:sz w:val="17"/>
                <w:szCs w:val="17"/>
              </w:rPr>
            </w:pPr>
          </w:p>
        </w:tc>
        <w:tc>
          <w:tcPr>
            <w:tcW w:w="1624" w:type="dxa"/>
            <w:tcBorders>
              <w:top w:val="single" w:sz="4" w:space="0" w:color="auto"/>
              <w:bottom w:val="single" w:sz="4" w:space="0" w:color="auto"/>
              <w:right w:val="single" w:sz="8" w:space="0" w:color="231F20"/>
            </w:tcBorders>
            <w:vAlign w:val="center"/>
          </w:tcPr>
          <w:p w14:paraId="2F8AC1A3" w14:textId="77777777" w:rsidR="009D220C" w:rsidRPr="00923224" w:rsidRDefault="009D220C" w:rsidP="009D220C">
            <w:pPr>
              <w:ind w:left="80"/>
              <w:rPr>
                <w:sz w:val="17"/>
                <w:szCs w:val="17"/>
              </w:rPr>
            </w:pPr>
            <w:r w:rsidRPr="00923224">
              <w:rPr>
                <w:rFonts w:eastAsia="Times New Roman"/>
                <w:color w:val="231F20"/>
                <w:sz w:val="17"/>
                <w:szCs w:val="17"/>
              </w:rPr>
              <w:t>E 955</w:t>
            </w:r>
          </w:p>
        </w:tc>
        <w:tc>
          <w:tcPr>
            <w:tcW w:w="2827" w:type="dxa"/>
            <w:tcBorders>
              <w:top w:val="single" w:sz="4" w:space="0" w:color="auto"/>
              <w:bottom w:val="single" w:sz="4" w:space="0" w:color="auto"/>
              <w:right w:val="single" w:sz="8" w:space="0" w:color="231F20"/>
            </w:tcBorders>
            <w:vAlign w:val="center"/>
          </w:tcPr>
          <w:p w14:paraId="793362DA" w14:textId="77777777" w:rsidR="009D220C" w:rsidRPr="00923224" w:rsidRDefault="009D220C" w:rsidP="009D220C">
            <w:pPr>
              <w:ind w:left="80"/>
              <w:rPr>
                <w:sz w:val="17"/>
                <w:szCs w:val="17"/>
              </w:rPr>
            </w:pPr>
            <w:r w:rsidRPr="00923224">
              <w:rPr>
                <w:rFonts w:eastAsia="Times New Roman"/>
                <w:color w:val="231F20"/>
                <w:sz w:val="17"/>
                <w:szCs w:val="17"/>
              </w:rPr>
              <w:t>Sukraloz</w:t>
            </w:r>
          </w:p>
        </w:tc>
        <w:tc>
          <w:tcPr>
            <w:tcW w:w="1946" w:type="dxa"/>
            <w:tcBorders>
              <w:top w:val="single" w:sz="4" w:space="0" w:color="auto"/>
              <w:bottom w:val="single" w:sz="4" w:space="0" w:color="auto"/>
              <w:right w:val="single" w:sz="8" w:space="0" w:color="231F20"/>
            </w:tcBorders>
            <w:vAlign w:val="center"/>
          </w:tcPr>
          <w:p w14:paraId="436440D4" w14:textId="77777777" w:rsidR="009D220C" w:rsidRPr="00923224" w:rsidRDefault="009D220C" w:rsidP="009D220C">
            <w:pPr>
              <w:ind w:left="80"/>
              <w:rPr>
                <w:sz w:val="17"/>
                <w:szCs w:val="17"/>
              </w:rPr>
            </w:pPr>
            <w:r w:rsidRPr="00923224">
              <w:rPr>
                <w:rFonts w:eastAsia="Times New Roman"/>
                <w:color w:val="231F20"/>
                <w:sz w:val="17"/>
                <w:szCs w:val="17"/>
              </w:rPr>
              <w:t>1 000</w:t>
            </w:r>
          </w:p>
        </w:tc>
        <w:tc>
          <w:tcPr>
            <w:tcW w:w="1624" w:type="dxa"/>
            <w:tcBorders>
              <w:top w:val="single" w:sz="4" w:space="0" w:color="auto"/>
              <w:bottom w:val="single" w:sz="4" w:space="0" w:color="auto"/>
              <w:right w:val="single" w:sz="8" w:space="0" w:color="231F20"/>
            </w:tcBorders>
            <w:vAlign w:val="center"/>
          </w:tcPr>
          <w:p w14:paraId="7817D3C3" w14:textId="77777777" w:rsidR="009D220C" w:rsidRPr="00923224" w:rsidRDefault="009D220C" w:rsidP="009D220C">
            <w:pPr>
              <w:rPr>
                <w:sz w:val="17"/>
                <w:szCs w:val="17"/>
              </w:rPr>
            </w:pPr>
          </w:p>
        </w:tc>
        <w:tc>
          <w:tcPr>
            <w:tcW w:w="4801" w:type="dxa"/>
            <w:tcBorders>
              <w:top w:val="single" w:sz="4" w:space="0" w:color="auto"/>
              <w:bottom w:val="single" w:sz="4" w:space="0" w:color="auto"/>
            </w:tcBorders>
            <w:vAlign w:val="center"/>
          </w:tcPr>
          <w:p w14:paraId="4523DC5F" w14:textId="77777777" w:rsidR="009D220C" w:rsidRPr="00923224" w:rsidRDefault="009D220C" w:rsidP="005879C0">
            <w:pPr>
              <w:ind w:left="80" w:right="2"/>
              <w:rPr>
                <w:sz w:val="17"/>
                <w:szCs w:val="17"/>
              </w:rPr>
            </w:pPr>
            <w:r w:rsidRPr="00923224">
              <w:rPr>
                <w:sz w:val="17"/>
                <w:szCs w:val="17"/>
              </w:rPr>
              <w:t>sadece enerjisi azaltılmış veya şeker ilavesiz nişasta bazlı şekerlemeler</w:t>
            </w:r>
          </w:p>
        </w:tc>
      </w:tr>
      <w:tr w:rsidR="009D220C" w:rsidRPr="00923224" w14:paraId="53D410D6" w14:textId="77777777" w:rsidTr="0089164D">
        <w:trPr>
          <w:trHeight w:val="511"/>
        </w:trPr>
        <w:tc>
          <w:tcPr>
            <w:tcW w:w="1302" w:type="dxa"/>
            <w:tcBorders>
              <w:right w:val="single" w:sz="8" w:space="0" w:color="231F20"/>
            </w:tcBorders>
            <w:vAlign w:val="center"/>
          </w:tcPr>
          <w:p w14:paraId="5F280F9C" w14:textId="77777777" w:rsidR="009D220C" w:rsidRPr="00923224" w:rsidRDefault="009D220C" w:rsidP="009D220C">
            <w:pPr>
              <w:rPr>
                <w:sz w:val="17"/>
                <w:szCs w:val="17"/>
              </w:rPr>
            </w:pPr>
          </w:p>
        </w:tc>
        <w:tc>
          <w:tcPr>
            <w:tcW w:w="1624" w:type="dxa"/>
            <w:tcBorders>
              <w:top w:val="single" w:sz="4" w:space="0" w:color="auto"/>
              <w:bottom w:val="single" w:sz="4" w:space="0" w:color="auto"/>
              <w:right w:val="single" w:sz="8" w:space="0" w:color="231F20"/>
            </w:tcBorders>
            <w:vAlign w:val="center"/>
          </w:tcPr>
          <w:p w14:paraId="1EEBADAA" w14:textId="77777777" w:rsidR="009D220C" w:rsidRPr="00923224" w:rsidRDefault="009D220C" w:rsidP="009D220C">
            <w:pPr>
              <w:ind w:left="80"/>
              <w:rPr>
                <w:sz w:val="17"/>
                <w:szCs w:val="17"/>
              </w:rPr>
            </w:pPr>
            <w:r w:rsidRPr="00923224">
              <w:rPr>
                <w:rFonts w:eastAsia="Times New Roman"/>
                <w:color w:val="231F20"/>
                <w:sz w:val="17"/>
                <w:szCs w:val="17"/>
              </w:rPr>
              <w:t>E 959</w:t>
            </w:r>
          </w:p>
        </w:tc>
        <w:tc>
          <w:tcPr>
            <w:tcW w:w="2827" w:type="dxa"/>
            <w:tcBorders>
              <w:top w:val="single" w:sz="4" w:space="0" w:color="auto"/>
              <w:bottom w:val="single" w:sz="4" w:space="0" w:color="auto"/>
              <w:right w:val="single" w:sz="8" w:space="0" w:color="231F20"/>
            </w:tcBorders>
            <w:vAlign w:val="center"/>
          </w:tcPr>
          <w:p w14:paraId="52720C01" w14:textId="77777777" w:rsidR="009D220C" w:rsidRPr="00923224" w:rsidRDefault="009D220C" w:rsidP="009D220C">
            <w:pPr>
              <w:ind w:left="80"/>
              <w:rPr>
                <w:sz w:val="17"/>
                <w:szCs w:val="17"/>
              </w:rPr>
            </w:pPr>
            <w:r w:rsidRPr="00923224">
              <w:rPr>
                <w:rFonts w:eastAsia="Times New Roman"/>
                <w:color w:val="231F20"/>
                <w:sz w:val="17"/>
                <w:szCs w:val="17"/>
              </w:rPr>
              <w:t>Neohesperidin DC</w:t>
            </w:r>
          </w:p>
        </w:tc>
        <w:tc>
          <w:tcPr>
            <w:tcW w:w="1946" w:type="dxa"/>
            <w:tcBorders>
              <w:top w:val="single" w:sz="4" w:space="0" w:color="auto"/>
              <w:bottom w:val="single" w:sz="4" w:space="0" w:color="auto"/>
              <w:right w:val="single" w:sz="8" w:space="0" w:color="231F20"/>
            </w:tcBorders>
            <w:vAlign w:val="center"/>
          </w:tcPr>
          <w:p w14:paraId="7C435382" w14:textId="77777777" w:rsidR="009D220C" w:rsidRPr="00923224" w:rsidRDefault="009D220C" w:rsidP="009D220C">
            <w:pPr>
              <w:ind w:left="80"/>
              <w:rPr>
                <w:sz w:val="17"/>
                <w:szCs w:val="17"/>
              </w:rPr>
            </w:pPr>
            <w:r w:rsidRPr="00923224">
              <w:rPr>
                <w:rFonts w:eastAsia="Times New Roman"/>
                <w:color w:val="231F20"/>
                <w:sz w:val="17"/>
                <w:szCs w:val="17"/>
              </w:rPr>
              <w:t>150</w:t>
            </w:r>
          </w:p>
        </w:tc>
        <w:tc>
          <w:tcPr>
            <w:tcW w:w="1624" w:type="dxa"/>
            <w:tcBorders>
              <w:top w:val="single" w:sz="4" w:space="0" w:color="auto"/>
              <w:bottom w:val="single" w:sz="4" w:space="0" w:color="auto"/>
              <w:right w:val="single" w:sz="8" w:space="0" w:color="231F20"/>
            </w:tcBorders>
            <w:vAlign w:val="center"/>
          </w:tcPr>
          <w:p w14:paraId="3DE79791" w14:textId="77777777" w:rsidR="009D220C" w:rsidRPr="00923224" w:rsidRDefault="009D220C" w:rsidP="009D220C">
            <w:pPr>
              <w:rPr>
                <w:sz w:val="17"/>
                <w:szCs w:val="17"/>
              </w:rPr>
            </w:pPr>
          </w:p>
        </w:tc>
        <w:tc>
          <w:tcPr>
            <w:tcW w:w="4801" w:type="dxa"/>
            <w:tcBorders>
              <w:top w:val="single" w:sz="4" w:space="0" w:color="auto"/>
              <w:bottom w:val="single" w:sz="4" w:space="0" w:color="auto"/>
            </w:tcBorders>
            <w:vAlign w:val="center"/>
          </w:tcPr>
          <w:p w14:paraId="78AE5A88" w14:textId="77777777" w:rsidR="009D220C" w:rsidRPr="00923224" w:rsidRDefault="009D220C" w:rsidP="005879C0">
            <w:pPr>
              <w:ind w:left="80" w:right="2"/>
              <w:rPr>
                <w:sz w:val="17"/>
                <w:szCs w:val="17"/>
              </w:rPr>
            </w:pPr>
            <w:r w:rsidRPr="00923224">
              <w:rPr>
                <w:sz w:val="17"/>
                <w:szCs w:val="17"/>
              </w:rPr>
              <w:t>sadece enerjisi azaltılmış veya şeker ilavesiz nişasta bazlı şekerlemeler</w:t>
            </w:r>
          </w:p>
        </w:tc>
      </w:tr>
      <w:tr w:rsidR="009D220C" w:rsidRPr="00923224" w14:paraId="1694BF90" w14:textId="77777777" w:rsidTr="0089164D">
        <w:trPr>
          <w:trHeight w:val="509"/>
        </w:trPr>
        <w:tc>
          <w:tcPr>
            <w:tcW w:w="1302" w:type="dxa"/>
            <w:tcBorders>
              <w:right w:val="single" w:sz="8" w:space="0" w:color="231F20"/>
            </w:tcBorders>
            <w:vAlign w:val="center"/>
          </w:tcPr>
          <w:p w14:paraId="0996BE48" w14:textId="77777777" w:rsidR="009D220C" w:rsidRPr="00923224" w:rsidRDefault="009D220C" w:rsidP="009D220C">
            <w:pPr>
              <w:rPr>
                <w:sz w:val="17"/>
                <w:szCs w:val="17"/>
              </w:rPr>
            </w:pPr>
          </w:p>
        </w:tc>
        <w:tc>
          <w:tcPr>
            <w:tcW w:w="1624" w:type="dxa"/>
            <w:tcBorders>
              <w:top w:val="single" w:sz="4" w:space="0" w:color="auto"/>
              <w:bottom w:val="single" w:sz="4" w:space="0" w:color="auto"/>
              <w:right w:val="single" w:sz="8" w:space="0" w:color="231F20"/>
            </w:tcBorders>
            <w:vAlign w:val="center"/>
          </w:tcPr>
          <w:p w14:paraId="770E9024" w14:textId="77777777" w:rsidR="009D220C" w:rsidRPr="00923224" w:rsidRDefault="009D220C" w:rsidP="009D220C">
            <w:pPr>
              <w:ind w:left="80"/>
              <w:rPr>
                <w:sz w:val="17"/>
                <w:szCs w:val="17"/>
              </w:rPr>
            </w:pPr>
            <w:r w:rsidRPr="00923224">
              <w:rPr>
                <w:rFonts w:eastAsia="Times New Roman"/>
                <w:color w:val="231F20"/>
                <w:sz w:val="17"/>
                <w:szCs w:val="17"/>
              </w:rPr>
              <w:t>E 961</w:t>
            </w:r>
          </w:p>
        </w:tc>
        <w:tc>
          <w:tcPr>
            <w:tcW w:w="2827" w:type="dxa"/>
            <w:tcBorders>
              <w:top w:val="single" w:sz="4" w:space="0" w:color="auto"/>
              <w:bottom w:val="single" w:sz="4" w:space="0" w:color="auto"/>
              <w:right w:val="single" w:sz="8" w:space="0" w:color="231F20"/>
            </w:tcBorders>
            <w:vAlign w:val="center"/>
          </w:tcPr>
          <w:p w14:paraId="04BCB9EE" w14:textId="77777777" w:rsidR="009D220C" w:rsidRPr="00923224" w:rsidRDefault="009D220C" w:rsidP="009D220C">
            <w:pPr>
              <w:ind w:left="80"/>
              <w:rPr>
                <w:sz w:val="17"/>
                <w:szCs w:val="17"/>
              </w:rPr>
            </w:pPr>
            <w:r w:rsidRPr="00923224">
              <w:rPr>
                <w:rFonts w:eastAsia="Times New Roman"/>
                <w:color w:val="231F20"/>
                <w:sz w:val="17"/>
                <w:szCs w:val="17"/>
              </w:rPr>
              <w:t>Neotam</w:t>
            </w:r>
          </w:p>
        </w:tc>
        <w:tc>
          <w:tcPr>
            <w:tcW w:w="1946" w:type="dxa"/>
            <w:tcBorders>
              <w:top w:val="single" w:sz="4" w:space="0" w:color="auto"/>
              <w:bottom w:val="single" w:sz="4" w:space="0" w:color="auto"/>
              <w:right w:val="single" w:sz="8" w:space="0" w:color="231F20"/>
            </w:tcBorders>
            <w:vAlign w:val="center"/>
          </w:tcPr>
          <w:p w14:paraId="573594E2" w14:textId="77777777" w:rsidR="009D220C" w:rsidRPr="00923224" w:rsidRDefault="009D220C" w:rsidP="009D220C">
            <w:pPr>
              <w:ind w:left="80"/>
              <w:rPr>
                <w:sz w:val="17"/>
                <w:szCs w:val="17"/>
              </w:rPr>
            </w:pPr>
            <w:r w:rsidRPr="00923224">
              <w:rPr>
                <w:rFonts w:eastAsia="Times New Roman"/>
                <w:color w:val="231F20"/>
                <w:sz w:val="17"/>
                <w:szCs w:val="17"/>
              </w:rPr>
              <w:t>65</w:t>
            </w:r>
          </w:p>
        </w:tc>
        <w:tc>
          <w:tcPr>
            <w:tcW w:w="1624" w:type="dxa"/>
            <w:tcBorders>
              <w:top w:val="single" w:sz="4" w:space="0" w:color="auto"/>
              <w:bottom w:val="single" w:sz="4" w:space="0" w:color="auto"/>
              <w:right w:val="single" w:sz="8" w:space="0" w:color="231F20"/>
            </w:tcBorders>
            <w:vAlign w:val="center"/>
          </w:tcPr>
          <w:p w14:paraId="3D9D8F7F" w14:textId="77777777" w:rsidR="009D220C" w:rsidRPr="00923224" w:rsidRDefault="009D220C" w:rsidP="009D220C">
            <w:pPr>
              <w:rPr>
                <w:sz w:val="17"/>
                <w:szCs w:val="17"/>
              </w:rPr>
            </w:pPr>
          </w:p>
        </w:tc>
        <w:tc>
          <w:tcPr>
            <w:tcW w:w="4801" w:type="dxa"/>
            <w:tcBorders>
              <w:top w:val="single" w:sz="4" w:space="0" w:color="auto"/>
              <w:bottom w:val="single" w:sz="4" w:space="0" w:color="auto"/>
            </w:tcBorders>
            <w:vAlign w:val="center"/>
          </w:tcPr>
          <w:p w14:paraId="6096DC78" w14:textId="77777777" w:rsidR="009D220C" w:rsidRPr="00923224" w:rsidRDefault="009D220C" w:rsidP="005879C0">
            <w:pPr>
              <w:ind w:left="80" w:right="2"/>
              <w:rPr>
                <w:sz w:val="17"/>
                <w:szCs w:val="17"/>
              </w:rPr>
            </w:pPr>
            <w:r w:rsidRPr="00923224">
              <w:rPr>
                <w:sz w:val="17"/>
                <w:szCs w:val="17"/>
              </w:rPr>
              <w:t>sadece enerjisi azaltılmış veya şeker ilavesiz nişasta bazlı şekerlemeler</w:t>
            </w:r>
          </w:p>
        </w:tc>
      </w:tr>
      <w:tr w:rsidR="009D220C" w:rsidRPr="00923224" w14:paraId="45CD696F" w14:textId="77777777" w:rsidTr="0089164D">
        <w:trPr>
          <w:trHeight w:val="684"/>
        </w:trPr>
        <w:tc>
          <w:tcPr>
            <w:tcW w:w="1302" w:type="dxa"/>
            <w:tcBorders>
              <w:right w:val="single" w:sz="8" w:space="0" w:color="231F20"/>
            </w:tcBorders>
            <w:vAlign w:val="center"/>
          </w:tcPr>
          <w:p w14:paraId="6385B43A" w14:textId="77777777" w:rsidR="009D220C" w:rsidRPr="00923224" w:rsidRDefault="009D220C" w:rsidP="009D220C">
            <w:pPr>
              <w:rPr>
                <w:sz w:val="17"/>
                <w:szCs w:val="17"/>
              </w:rPr>
            </w:pPr>
          </w:p>
        </w:tc>
        <w:tc>
          <w:tcPr>
            <w:tcW w:w="1624" w:type="dxa"/>
            <w:tcBorders>
              <w:top w:val="single" w:sz="4" w:space="0" w:color="auto"/>
              <w:bottom w:val="single" w:sz="4" w:space="0" w:color="auto"/>
              <w:right w:val="single" w:sz="8" w:space="0" w:color="231F20"/>
            </w:tcBorders>
            <w:vAlign w:val="center"/>
          </w:tcPr>
          <w:p w14:paraId="1B6008C3" w14:textId="77777777" w:rsidR="009D220C" w:rsidRPr="00923224" w:rsidRDefault="009D220C" w:rsidP="009D220C">
            <w:pPr>
              <w:ind w:left="80"/>
              <w:rPr>
                <w:sz w:val="17"/>
                <w:szCs w:val="17"/>
              </w:rPr>
            </w:pPr>
            <w:r w:rsidRPr="00923224">
              <w:rPr>
                <w:rFonts w:eastAsia="Times New Roman"/>
                <w:color w:val="231F20"/>
                <w:sz w:val="17"/>
                <w:szCs w:val="17"/>
              </w:rPr>
              <w:t>E 961</w:t>
            </w:r>
          </w:p>
        </w:tc>
        <w:tc>
          <w:tcPr>
            <w:tcW w:w="2827" w:type="dxa"/>
            <w:tcBorders>
              <w:top w:val="single" w:sz="4" w:space="0" w:color="auto"/>
              <w:bottom w:val="single" w:sz="4" w:space="0" w:color="auto"/>
              <w:right w:val="single" w:sz="8" w:space="0" w:color="231F20"/>
            </w:tcBorders>
            <w:vAlign w:val="center"/>
          </w:tcPr>
          <w:p w14:paraId="4E3CE5B3" w14:textId="77777777" w:rsidR="009D220C" w:rsidRPr="00923224" w:rsidRDefault="009D220C" w:rsidP="009D220C">
            <w:pPr>
              <w:ind w:left="80"/>
              <w:rPr>
                <w:sz w:val="17"/>
                <w:szCs w:val="17"/>
              </w:rPr>
            </w:pPr>
            <w:r w:rsidRPr="00923224">
              <w:rPr>
                <w:rFonts w:eastAsia="Times New Roman"/>
                <w:color w:val="231F20"/>
                <w:sz w:val="17"/>
                <w:szCs w:val="17"/>
              </w:rPr>
              <w:t>Neotam</w:t>
            </w:r>
          </w:p>
        </w:tc>
        <w:tc>
          <w:tcPr>
            <w:tcW w:w="1946" w:type="dxa"/>
            <w:tcBorders>
              <w:top w:val="single" w:sz="4" w:space="0" w:color="auto"/>
              <w:bottom w:val="single" w:sz="4" w:space="0" w:color="auto"/>
              <w:right w:val="single" w:sz="8" w:space="0" w:color="231F20"/>
            </w:tcBorders>
            <w:vAlign w:val="center"/>
          </w:tcPr>
          <w:p w14:paraId="1144DB19" w14:textId="77777777" w:rsidR="009D220C" w:rsidRPr="00923224" w:rsidRDefault="009D220C" w:rsidP="009D220C">
            <w:pPr>
              <w:ind w:left="80"/>
              <w:rPr>
                <w:sz w:val="17"/>
                <w:szCs w:val="17"/>
              </w:rPr>
            </w:pPr>
            <w:r w:rsidRPr="00923224">
              <w:rPr>
                <w:rFonts w:eastAsia="Times New Roman"/>
                <w:color w:val="231F20"/>
                <w:sz w:val="17"/>
                <w:szCs w:val="17"/>
              </w:rPr>
              <w:t>3</w:t>
            </w:r>
          </w:p>
        </w:tc>
        <w:tc>
          <w:tcPr>
            <w:tcW w:w="1624" w:type="dxa"/>
            <w:tcBorders>
              <w:top w:val="single" w:sz="4" w:space="0" w:color="auto"/>
              <w:bottom w:val="single" w:sz="4" w:space="0" w:color="auto"/>
              <w:right w:val="single" w:sz="8" w:space="0" w:color="231F20"/>
            </w:tcBorders>
            <w:vAlign w:val="center"/>
          </w:tcPr>
          <w:p w14:paraId="1996041C" w14:textId="77777777" w:rsidR="009D220C" w:rsidRPr="00923224" w:rsidRDefault="009D220C" w:rsidP="009D220C">
            <w:pPr>
              <w:rPr>
                <w:sz w:val="17"/>
                <w:szCs w:val="17"/>
              </w:rPr>
            </w:pPr>
          </w:p>
        </w:tc>
        <w:tc>
          <w:tcPr>
            <w:tcW w:w="4801" w:type="dxa"/>
            <w:tcBorders>
              <w:top w:val="single" w:sz="4" w:space="0" w:color="auto"/>
              <w:bottom w:val="single" w:sz="4" w:space="0" w:color="auto"/>
            </w:tcBorders>
            <w:vAlign w:val="center"/>
          </w:tcPr>
          <w:p w14:paraId="2B28583A" w14:textId="77777777" w:rsidR="009D220C" w:rsidRPr="00923224" w:rsidRDefault="009D220C" w:rsidP="005879C0">
            <w:pPr>
              <w:ind w:left="80" w:right="2"/>
              <w:rPr>
                <w:sz w:val="17"/>
                <w:szCs w:val="17"/>
              </w:rPr>
            </w:pPr>
            <w:r w:rsidRPr="00923224">
              <w:rPr>
                <w:sz w:val="17"/>
                <w:szCs w:val="17"/>
              </w:rPr>
              <w:t>sadece enerjisi azaltılmış veya şeker ilavesiz nişasta bazlı şekerlemeler, aroma artırıcı olarak</w:t>
            </w:r>
          </w:p>
        </w:tc>
      </w:tr>
      <w:tr w:rsidR="009D220C" w:rsidRPr="00923224" w14:paraId="1A80FF09" w14:textId="77777777" w:rsidTr="0089164D">
        <w:trPr>
          <w:trHeight w:val="684"/>
        </w:trPr>
        <w:tc>
          <w:tcPr>
            <w:tcW w:w="1302" w:type="dxa"/>
            <w:tcBorders>
              <w:right w:val="single" w:sz="8" w:space="0" w:color="231F20"/>
            </w:tcBorders>
            <w:vAlign w:val="center"/>
          </w:tcPr>
          <w:p w14:paraId="7452A249" w14:textId="77777777" w:rsidR="009D220C" w:rsidRPr="00923224" w:rsidRDefault="009D220C" w:rsidP="009D220C">
            <w:pPr>
              <w:rPr>
                <w:sz w:val="17"/>
                <w:szCs w:val="17"/>
              </w:rPr>
            </w:pPr>
          </w:p>
        </w:tc>
        <w:tc>
          <w:tcPr>
            <w:tcW w:w="1624" w:type="dxa"/>
            <w:tcBorders>
              <w:top w:val="single" w:sz="4" w:space="0" w:color="auto"/>
              <w:bottom w:val="single" w:sz="4" w:space="0" w:color="auto"/>
              <w:right w:val="single" w:sz="8" w:space="0" w:color="231F20"/>
            </w:tcBorders>
            <w:vAlign w:val="center"/>
          </w:tcPr>
          <w:p w14:paraId="2128B7FE" w14:textId="77777777" w:rsidR="009D220C" w:rsidRPr="00923224" w:rsidRDefault="009D220C" w:rsidP="009D220C">
            <w:pPr>
              <w:ind w:left="80"/>
              <w:rPr>
                <w:rFonts w:eastAsia="Times New Roman"/>
                <w:color w:val="231F20"/>
                <w:sz w:val="17"/>
                <w:szCs w:val="17"/>
              </w:rPr>
            </w:pPr>
            <w:r w:rsidRPr="00923224">
              <w:rPr>
                <w:rFonts w:eastAsia="Times New Roman"/>
                <w:color w:val="231F20"/>
                <w:sz w:val="17"/>
                <w:szCs w:val="17"/>
              </w:rPr>
              <w:t>E 962</w:t>
            </w:r>
          </w:p>
        </w:tc>
        <w:tc>
          <w:tcPr>
            <w:tcW w:w="2827" w:type="dxa"/>
            <w:tcBorders>
              <w:top w:val="single" w:sz="4" w:space="0" w:color="auto"/>
              <w:bottom w:val="single" w:sz="4" w:space="0" w:color="auto"/>
              <w:right w:val="single" w:sz="8" w:space="0" w:color="231F20"/>
            </w:tcBorders>
            <w:vAlign w:val="center"/>
          </w:tcPr>
          <w:p w14:paraId="32274D49" w14:textId="77777777" w:rsidR="009D220C" w:rsidRPr="00923224" w:rsidRDefault="009D220C" w:rsidP="009D220C">
            <w:pPr>
              <w:ind w:left="80"/>
              <w:rPr>
                <w:rFonts w:eastAsia="Times New Roman"/>
                <w:color w:val="231F20"/>
                <w:sz w:val="17"/>
                <w:szCs w:val="17"/>
              </w:rPr>
            </w:pPr>
            <w:r w:rsidRPr="00923224">
              <w:rPr>
                <w:rFonts w:eastAsia="Times New Roman"/>
                <w:color w:val="231F20"/>
                <w:sz w:val="17"/>
                <w:szCs w:val="17"/>
              </w:rPr>
              <w:t>Aspartam-Asesülfam tuzu</w:t>
            </w:r>
          </w:p>
        </w:tc>
        <w:tc>
          <w:tcPr>
            <w:tcW w:w="1946" w:type="dxa"/>
            <w:tcBorders>
              <w:top w:val="single" w:sz="4" w:space="0" w:color="auto"/>
              <w:bottom w:val="single" w:sz="4" w:space="0" w:color="auto"/>
              <w:right w:val="single" w:sz="8" w:space="0" w:color="231F20"/>
            </w:tcBorders>
            <w:vAlign w:val="center"/>
          </w:tcPr>
          <w:p w14:paraId="28CCC456" w14:textId="77777777" w:rsidR="009D220C" w:rsidRPr="00923224" w:rsidRDefault="009D220C" w:rsidP="009D220C">
            <w:pPr>
              <w:ind w:left="80"/>
              <w:rPr>
                <w:rFonts w:eastAsia="Times New Roman"/>
                <w:color w:val="231F20"/>
                <w:sz w:val="17"/>
                <w:szCs w:val="17"/>
              </w:rPr>
            </w:pPr>
            <w:r w:rsidRPr="00923224">
              <w:rPr>
                <w:rFonts w:eastAsia="Times New Roman"/>
                <w:color w:val="231F20"/>
                <w:sz w:val="17"/>
                <w:szCs w:val="17"/>
              </w:rPr>
              <w:t>1 000</w:t>
            </w:r>
          </w:p>
        </w:tc>
        <w:tc>
          <w:tcPr>
            <w:tcW w:w="1624" w:type="dxa"/>
            <w:tcBorders>
              <w:top w:val="single" w:sz="4" w:space="0" w:color="auto"/>
              <w:bottom w:val="single" w:sz="4" w:space="0" w:color="auto"/>
              <w:right w:val="single" w:sz="8" w:space="0" w:color="231F20"/>
            </w:tcBorders>
            <w:vAlign w:val="center"/>
          </w:tcPr>
          <w:p w14:paraId="5294D069" w14:textId="77777777" w:rsidR="009D220C" w:rsidRPr="00923224" w:rsidRDefault="009D220C" w:rsidP="009D220C">
            <w:pPr>
              <w:rPr>
                <w:sz w:val="17"/>
                <w:szCs w:val="17"/>
              </w:rPr>
            </w:pPr>
            <w:r w:rsidRPr="00923224">
              <w:rPr>
                <w:rFonts w:eastAsia="Times New Roman"/>
                <w:color w:val="231F20"/>
                <w:sz w:val="17"/>
                <w:szCs w:val="17"/>
              </w:rPr>
              <w:t xml:space="preserve"> (11)a (49) (50)</w:t>
            </w:r>
          </w:p>
        </w:tc>
        <w:tc>
          <w:tcPr>
            <w:tcW w:w="4801" w:type="dxa"/>
            <w:tcBorders>
              <w:top w:val="single" w:sz="4" w:space="0" w:color="auto"/>
              <w:bottom w:val="single" w:sz="4" w:space="0" w:color="auto"/>
            </w:tcBorders>
            <w:vAlign w:val="center"/>
          </w:tcPr>
          <w:p w14:paraId="320C3CB0" w14:textId="77777777" w:rsidR="009D220C" w:rsidRPr="00923224" w:rsidRDefault="009D220C" w:rsidP="005879C0">
            <w:pPr>
              <w:ind w:left="80" w:right="2"/>
              <w:rPr>
                <w:sz w:val="17"/>
                <w:szCs w:val="17"/>
              </w:rPr>
            </w:pPr>
            <w:r w:rsidRPr="00923224">
              <w:rPr>
                <w:sz w:val="17"/>
                <w:szCs w:val="17"/>
              </w:rPr>
              <w:t>sadece enerjisi azaltılmış veya şeker ilavesiz nişasta bazlı şekerlemeler</w:t>
            </w:r>
          </w:p>
        </w:tc>
      </w:tr>
      <w:tr w:rsidR="009D220C" w:rsidRPr="00923224" w14:paraId="364B44A7" w14:textId="77777777" w:rsidTr="0089164D">
        <w:trPr>
          <w:trHeight w:val="684"/>
        </w:trPr>
        <w:tc>
          <w:tcPr>
            <w:tcW w:w="1302" w:type="dxa"/>
            <w:tcBorders>
              <w:right w:val="single" w:sz="8" w:space="0" w:color="231F20"/>
            </w:tcBorders>
            <w:vAlign w:val="center"/>
          </w:tcPr>
          <w:p w14:paraId="61C4C09A" w14:textId="77777777" w:rsidR="009D220C" w:rsidRPr="00923224" w:rsidRDefault="009D220C" w:rsidP="009D220C">
            <w:pPr>
              <w:rPr>
                <w:sz w:val="17"/>
                <w:szCs w:val="17"/>
              </w:rPr>
            </w:pPr>
          </w:p>
        </w:tc>
        <w:tc>
          <w:tcPr>
            <w:tcW w:w="1624" w:type="dxa"/>
            <w:tcBorders>
              <w:top w:val="single" w:sz="4" w:space="0" w:color="auto"/>
              <w:bottom w:val="single" w:sz="4" w:space="0" w:color="auto"/>
              <w:right w:val="single" w:sz="8" w:space="0" w:color="231F20"/>
            </w:tcBorders>
            <w:vAlign w:val="center"/>
          </w:tcPr>
          <w:p w14:paraId="541DC6F6" w14:textId="77777777" w:rsidR="009D220C" w:rsidRPr="00923224" w:rsidRDefault="009D220C" w:rsidP="009D220C">
            <w:pPr>
              <w:ind w:left="80"/>
              <w:rPr>
                <w:rFonts w:eastAsia="Times New Roman"/>
                <w:color w:val="231F20"/>
                <w:sz w:val="17"/>
                <w:szCs w:val="17"/>
              </w:rPr>
            </w:pPr>
            <w:r w:rsidRPr="00923224">
              <w:rPr>
                <w:rFonts w:eastAsia="Times New Roman"/>
                <w:color w:val="231F20"/>
                <w:sz w:val="17"/>
                <w:szCs w:val="17"/>
              </w:rPr>
              <w:t>E 969</w:t>
            </w:r>
          </w:p>
        </w:tc>
        <w:tc>
          <w:tcPr>
            <w:tcW w:w="2827" w:type="dxa"/>
            <w:tcBorders>
              <w:top w:val="single" w:sz="4" w:space="0" w:color="auto"/>
              <w:bottom w:val="single" w:sz="4" w:space="0" w:color="auto"/>
              <w:right w:val="single" w:sz="8" w:space="0" w:color="231F20"/>
            </w:tcBorders>
            <w:vAlign w:val="center"/>
          </w:tcPr>
          <w:p w14:paraId="15669E3E" w14:textId="77777777" w:rsidR="009D220C" w:rsidRPr="00923224" w:rsidRDefault="009D220C" w:rsidP="009D220C">
            <w:pPr>
              <w:ind w:left="80"/>
              <w:rPr>
                <w:rFonts w:eastAsia="Times New Roman"/>
                <w:color w:val="231F20"/>
                <w:sz w:val="17"/>
                <w:szCs w:val="17"/>
              </w:rPr>
            </w:pPr>
            <w:r w:rsidRPr="00923224">
              <w:rPr>
                <w:rFonts w:eastAsia="Times New Roman"/>
                <w:color w:val="231F20"/>
                <w:sz w:val="17"/>
                <w:szCs w:val="17"/>
              </w:rPr>
              <w:t>Advantam</w:t>
            </w:r>
          </w:p>
        </w:tc>
        <w:tc>
          <w:tcPr>
            <w:tcW w:w="1946" w:type="dxa"/>
            <w:tcBorders>
              <w:top w:val="single" w:sz="4" w:space="0" w:color="auto"/>
              <w:bottom w:val="single" w:sz="4" w:space="0" w:color="auto"/>
              <w:right w:val="single" w:sz="8" w:space="0" w:color="231F20"/>
            </w:tcBorders>
            <w:vAlign w:val="center"/>
          </w:tcPr>
          <w:p w14:paraId="1CD15FF5" w14:textId="77777777" w:rsidR="009D220C" w:rsidRPr="00923224" w:rsidRDefault="009D220C" w:rsidP="009D220C">
            <w:pPr>
              <w:ind w:left="80"/>
              <w:rPr>
                <w:rFonts w:eastAsia="Times New Roman"/>
                <w:color w:val="231F20"/>
                <w:sz w:val="17"/>
                <w:szCs w:val="17"/>
              </w:rPr>
            </w:pPr>
            <w:r w:rsidRPr="00923224">
              <w:rPr>
                <w:rFonts w:eastAsia="Times New Roman"/>
                <w:color w:val="231F20"/>
                <w:sz w:val="17"/>
                <w:szCs w:val="17"/>
              </w:rPr>
              <w:t>20</w:t>
            </w:r>
          </w:p>
        </w:tc>
        <w:tc>
          <w:tcPr>
            <w:tcW w:w="1624" w:type="dxa"/>
            <w:tcBorders>
              <w:top w:val="single" w:sz="4" w:space="0" w:color="auto"/>
              <w:bottom w:val="single" w:sz="4" w:space="0" w:color="auto"/>
              <w:right w:val="single" w:sz="8" w:space="0" w:color="231F20"/>
            </w:tcBorders>
            <w:vAlign w:val="center"/>
          </w:tcPr>
          <w:p w14:paraId="275AECA8" w14:textId="77777777" w:rsidR="009D220C" w:rsidRPr="00923224" w:rsidRDefault="009D220C" w:rsidP="009D220C">
            <w:pPr>
              <w:rPr>
                <w:sz w:val="17"/>
                <w:szCs w:val="17"/>
              </w:rPr>
            </w:pPr>
          </w:p>
        </w:tc>
        <w:tc>
          <w:tcPr>
            <w:tcW w:w="4801" w:type="dxa"/>
            <w:tcBorders>
              <w:top w:val="single" w:sz="4" w:space="0" w:color="auto"/>
              <w:bottom w:val="single" w:sz="4" w:space="0" w:color="auto"/>
            </w:tcBorders>
            <w:vAlign w:val="center"/>
          </w:tcPr>
          <w:p w14:paraId="6635BAC7" w14:textId="77777777" w:rsidR="009D220C" w:rsidRPr="00923224" w:rsidRDefault="009D220C" w:rsidP="005879C0">
            <w:pPr>
              <w:ind w:left="80" w:right="2"/>
              <w:rPr>
                <w:sz w:val="17"/>
                <w:szCs w:val="17"/>
              </w:rPr>
            </w:pPr>
            <w:r w:rsidRPr="00923224">
              <w:rPr>
                <w:sz w:val="17"/>
                <w:szCs w:val="17"/>
              </w:rPr>
              <w:t>sadece enerjisi azaltılmış veya şeker ilavesiz nişasta bazlı şekerlemeler</w:t>
            </w:r>
          </w:p>
        </w:tc>
      </w:tr>
      <w:tr w:rsidR="009D220C" w:rsidRPr="00923224" w14:paraId="076F1323" w14:textId="77777777" w:rsidTr="0089164D">
        <w:trPr>
          <w:trHeight w:val="684"/>
        </w:trPr>
        <w:tc>
          <w:tcPr>
            <w:tcW w:w="1302" w:type="dxa"/>
            <w:tcBorders>
              <w:right w:val="single" w:sz="8" w:space="0" w:color="231F20"/>
            </w:tcBorders>
            <w:vAlign w:val="center"/>
          </w:tcPr>
          <w:p w14:paraId="009584C7" w14:textId="77777777" w:rsidR="009D220C" w:rsidRPr="00923224" w:rsidRDefault="009D220C" w:rsidP="009D220C">
            <w:pPr>
              <w:rPr>
                <w:sz w:val="17"/>
                <w:szCs w:val="17"/>
              </w:rPr>
            </w:pPr>
          </w:p>
        </w:tc>
        <w:tc>
          <w:tcPr>
            <w:tcW w:w="1624" w:type="dxa"/>
            <w:tcBorders>
              <w:top w:val="single" w:sz="4" w:space="0" w:color="auto"/>
              <w:bottom w:val="single" w:sz="4" w:space="0" w:color="auto"/>
              <w:right w:val="single" w:sz="8" w:space="0" w:color="231F20"/>
            </w:tcBorders>
            <w:vAlign w:val="center"/>
          </w:tcPr>
          <w:p w14:paraId="03136C10" w14:textId="77777777" w:rsidR="009D220C" w:rsidRPr="00923224" w:rsidRDefault="009D220C" w:rsidP="009D220C">
            <w:pPr>
              <w:ind w:left="80"/>
              <w:rPr>
                <w:rFonts w:eastAsia="Times New Roman"/>
                <w:color w:val="231F20"/>
                <w:sz w:val="17"/>
                <w:szCs w:val="17"/>
              </w:rPr>
            </w:pPr>
            <w:r w:rsidRPr="00923224">
              <w:rPr>
                <w:rFonts w:eastAsia="Times New Roman"/>
                <w:color w:val="231F20"/>
                <w:sz w:val="17"/>
                <w:szCs w:val="17"/>
              </w:rPr>
              <w:t>E 950</w:t>
            </w:r>
          </w:p>
        </w:tc>
        <w:tc>
          <w:tcPr>
            <w:tcW w:w="2827" w:type="dxa"/>
            <w:tcBorders>
              <w:top w:val="single" w:sz="4" w:space="0" w:color="auto"/>
              <w:bottom w:val="single" w:sz="4" w:space="0" w:color="auto"/>
              <w:right w:val="single" w:sz="8" w:space="0" w:color="231F20"/>
            </w:tcBorders>
            <w:vAlign w:val="center"/>
          </w:tcPr>
          <w:p w14:paraId="1B2543E9" w14:textId="77777777" w:rsidR="009D220C" w:rsidRPr="00923224" w:rsidRDefault="009D220C" w:rsidP="009D220C">
            <w:pPr>
              <w:ind w:left="80"/>
              <w:rPr>
                <w:rFonts w:eastAsia="Times New Roman"/>
                <w:color w:val="231F20"/>
                <w:sz w:val="17"/>
                <w:szCs w:val="17"/>
              </w:rPr>
            </w:pPr>
            <w:r w:rsidRPr="00923224">
              <w:rPr>
                <w:rFonts w:eastAsia="Times New Roman"/>
                <w:color w:val="231F20"/>
                <w:sz w:val="17"/>
                <w:szCs w:val="17"/>
              </w:rPr>
              <w:t>Asesülfam K</w:t>
            </w:r>
          </w:p>
        </w:tc>
        <w:tc>
          <w:tcPr>
            <w:tcW w:w="1946" w:type="dxa"/>
            <w:tcBorders>
              <w:top w:val="single" w:sz="4" w:space="0" w:color="auto"/>
              <w:bottom w:val="single" w:sz="4" w:space="0" w:color="auto"/>
              <w:right w:val="single" w:sz="8" w:space="0" w:color="231F20"/>
            </w:tcBorders>
            <w:vAlign w:val="center"/>
          </w:tcPr>
          <w:p w14:paraId="7FAAF30E" w14:textId="77777777" w:rsidR="009D220C" w:rsidRPr="00923224" w:rsidRDefault="009D220C" w:rsidP="009D220C">
            <w:pPr>
              <w:ind w:left="80"/>
              <w:rPr>
                <w:rFonts w:eastAsia="Times New Roman"/>
                <w:color w:val="231F20"/>
                <w:sz w:val="17"/>
                <w:szCs w:val="17"/>
              </w:rPr>
            </w:pPr>
            <w:r w:rsidRPr="00923224">
              <w:rPr>
                <w:rFonts w:eastAsia="Times New Roman"/>
                <w:color w:val="231F20"/>
                <w:sz w:val="17"/>
                <w:szCs w:val="17"/>
              </w:rPr>
              <w:t>500</w:t>
            </w:r>
          </w:p>
        </w:tc>
        <w:tc>
          <w:tcPr>
            <w:tcW w:w="1624" w:type="dxa"/>
            <w:tcBorders>
              <w:top w:val="single" w:sz="4" w:space="0" w:color="auto"/>
              <w:bottom w:val="single" w:sz="4" w:space="0" w:color="auto"/>
              <w:right w:val="single" w:sz="8" w:space="0" w:color="231F20"/>
            </w:tcBorders>
            <w:vAlign w:val="center"/>
          </w:tcPr>
          <w:p w14:paraId="5C3B547C" w14:textId="77777777" w:rsidR="009D220C" w:rsidRPr="00923224" w:rsidRDefault="009D220C" w:rsidP="009D220C">
            <w:pPr>
              <w:rPr>
                <w:sz w:val="17"/>
                <w:szCs w:val="17"/>
              </w:rPr>
            </w:pPr>
          </w:p>
        </w:tc>
        <w:tc>
          <w:tcPr>
            <w:tcW w:w="4801" w:type="dxa"/>
            <w:tcBorders>
              <w:top w:val="single" w:sz="4" w:space="0" w:color="auto"/>
              <w:bottom w:val="single" w:sz="4" w:space="0" w:color="auto"/>
            </w:tcBorders>
            <w:vAlign w:val="center"/>
          </w:tcPr>
          <w:p w14:paraId="6B250CF5" w14:textId="77777777" w:rsidR="009D220C" w:rsidRPr="00923224" w:rsidRDefault="009D220C" w:rsidP="005879C0">
            <w:pPr>
              <w:ind w:left="80" w:right="2"/>
              <w:rPr>
                <w:sz w:val="17"/>
                <w:szCs w:val="17"/>
              </w:rPr>
            </w:pPr>
            <w:r w:rsidRPr="00923224">
              <w:rPr>
                <w:sz w:val="17"/>
                <w:szCs w:val="17"/>
              </w:rPr>
              <w:t>sadece şeker ilavesiz şekerlemeler</w:t>
            </w:r>
          </w:p>
        </w:tc>
      </w:tr>
      <w:tr w:rsidR="009D220C" w:rsidRPr="00923224" w14:paraId="7F93EF23" w14:textId="77777777" w:rsidTr="0089164D">
        <w:trPr>
          <w:trHeight w:val="684"/>
        </w:trPr>
        <w:tc>
          <w:tcPr>
            <w:tcW w:w="1302" w:type="dxa"/>
            <w:tcBorders>
              <w:right w:val="single" w:sz="8" w:space="0" w:color="231F20"/>
            </w:tcBorders>
            <w:vAlign w:val="center"/>
          </w:tcPr>
          <w:p w14:paraId="4B3DCA34" w14:textId="77777777" w:rsidR="009D220C" w:rsidRPr="00923224" w:rsidRDefault="009D220C" w:rsidP="009D220C">
            <w:pPr>
              <w:rPr>
                <w:sz w:val="17"/>
                <w:szCs w:val="17"/>
              </w:rPr>
            </w:pPr>
          </w:p>
        </w:tc>
        <w:tc>
          <w:tcPr>
            <w:tcW w:w="1624" w:type="dxa"/>
            <w:tcBorders>
              <w:top w:val="single" w:sz="4" w:space="0" w:color="auto"/>
              <w:bottom w:val="single" w:sz="4" w:space="0" w:color="auto"/>
              <w:right w:val="single" w:sz="8" w:space="0" w:color="231F20"/>
            </w:tcBorders>
            <w:vAlign w:val="center"/>
          </w:tcPr>
          <w:p w14:paraId="1C831857" w14:textId="77777777" w:rsidR="009D220C" w:rsidRPr="00923224" w:rsidRDefault="009D220C" w:rsidP="009D220C">
            <w:pPr>
              <w:ind w:left="80"/>
              <w:rPr>
                <w:rFonts w:eastAsia="Times New Roman"/>
                <w:color w:val="231F20"/>
                <w:sz w:val="17"/>
                <w:szCs w:val="17"/>
              </w:rPr>
            </w:pPr>
            <w:r w:rsidRPr="00923224">
              <w:rPr>
                <w:rFonts w:eastAsia="Times New Roman"/>
                <w:color w:val="231F20"/>
                <w:sz w:val="17"/>
                <w:szCs w:val="17"/>
              </w:rPr>
              <w:t>E 951</w:t>
            </w:r>
          </w:p>
        </w:tc>
        <w:tc>
          <w:tcPr>
            <w:tcW w:w="2827" w:type="dxa"/>
            <w:tcBorders>
              <w:top w:val="single" w:sz="4" w:space="0" w:color="auto"/>
              <w:bottom w:val="single" w:sz="4" w:space="0" w:color="auto"/>
              <w:right w:val="single" w:sz="8" w:space="0" w:color="231F20"/>
            </w:tcBorders>
            <w:vAlign w:val="center"/>
          </w:tcPr>
          <w:p w14:paraId="6C498736" w14:textId="77777777" w:rsidR="009D220C" w:rsidRPr="00923224" w:rsidRDefault="009D220C" w:rsidP="009D220C">
            <w:pPr>
              <w:ind w:left="80"/>
              <w:rPr>
                <w:rFonts w:eastAsia="Times New Roman"/>
                <w:color w:val="231F20"/>
                <w:sz w:val="17"/>
                <w:szCs w:val="17"/>
              </w:rPr>
            </w:pPr>
            <w:r w:rsidRPr="00923224">
              <w:rPr>
                <w:rFonts w:eastAsia="Times New Roman"/>
                <w:color w:val="231F20"/>
                <w:sz w:val="17"/>
                <w:szCs w:val="17"/>
              </w:rPr>
              <w:t>Aspartam</w:t>
            </w:r>
          </w:p>
        </w:tc>
        <w:tc>
          <w:tcPr>
            <w:tcW w:w="1946" w:type="dxa"/>
            <w:tcBorders>
              <w:top w:val="single" w:sz="4" w:space="0" w:color="auto"/>
              <w:bottom w:val="single" w:sz="4" w:space="0" w:color="auto"/>
              <w:right w:val="single" w:sz="8" w:space="0" w:color="231F20"/>
            </w:tcBorders>
            <w:vAlign w:val="center"/>
          </w:tcPr>
          <w:p w14:paraId="5BD51901" w14:textId="77777777" w:rsidR="009D220C" w:rsidRPr="00923224" w:rsidRDefault="009D220C" w:rsidP="009D220C">
            <w:pPr>
              <w:ind w:left="80"/>
              <w:rPr>
                <w:rFonts w:eastAsia="Times New Roman"/>
                <w:color w:val="231F20"/>
                <w:sz w:val="17"/>
                <w:szCs w:val="17"/>
              </w:rPr>
            </w:pPr>
            <w:r w:rsidRPr="00923224">
              <w:rPr>
                <w:rFonts w:eastAsia="Times New Roman"/>
                <w:color w:val="231F20"/>
                <w:sz w:val="17"/>
                <w:szCs w:val="17"/>
              </w:rPr>
              <w:t>1 000</w:t>
            </w:r>
          </w:p>
        </w:tc>
        <w:tc>
          <w:tcPr>
            <w:tcW w:w="1624" w:type="dxa"/>
            <w:tcBorders>
              <w:top w:val="single" w:sz="4" w:space="0" w:color="auto"/>
              <w:bottom w:val="single" w:sz="4" w:space="0" w:color="auto"/>
              <w:right w:val="single" w:sz="8" w:space="0" w:color="231F20"/>
            </w:tcBorders>
            <w:vAlign w:val="center"/>
          </w:tcPr>
          <w:p w14:paraId="192D14E8" w14:textId="77777777" w:rsidR="009D220C" w:rsidRPr="00923224" w:rsidRDefault="009D220C" w:rsidP="009D220C">
            <w:pPr>
              <w:rPr>
                <w:sz w:val="17"/>
                <w:szCs w:val="17"/>
              </w:rPr>
            </w:pPr>
          </w:p>
        </w:tc>
        <w:tc>
          <w:tcPr>
            <w:tcW w:w="4801" w:type="dxa"/>
            <w:tcBorders>
              <w:top w:val="single" w:sz="4" w:space="0" w:color="auto"/>
              <w:bottom w:val="single" w:sz="4" w:space="0" w:color="auto"/>
            </w:tcBorders>
            <w:vAlign w:val="center"/>
          </w:tcPr>
          <w:p w14:paraId="7187BE14" w14:textId="77777777" w:rsidR="009D220C" w:rsidRPr="00923224" w:rsidRDefault="009D220C" w:rsidP="005879C0">
            <w:pPr>
              <w:ind w:left="80" w:right="2"/>
              <w:rPr>
                <w:sz w:val="17"/>
                <w:szCs w:val="17"/>
              </w:rPr>
            </w:pPr>
            <w:r w:rsidRPr="00923224">
              <w:rPr>
                <w:sz w:val="17"/>
                <w:szCs w:val="17"/>
              </w:rPr>
              <w:t>sadece şeker ilavesiz şekerlemeler</w:t>
            </w:r>
          </w:p>
        </w:tc>
      </w:tr>
      <w:tr w:rsidR="009D220C" w:rsidRPr="00923224" w14:paraId="5600603A" w14:textId="77777777" w:rsidTr="0089164D">
        <w:trPr>
          <w:trHeight w:val="684"/>
        </w:trPr>
        <w:tc>
          <w:tcPr>
            <w:tcW w:w="1302" w:type="dxa"/>
            <w:tcBorders>
              <w:right w:val="single" w:sz="8" w:space="0" w:color="231F20"/>
            </w:tcBorders>
            <w:vAlign w:val="center"/>
          </w:tcPr>
          <w:p w14:paraId="694A04E1" w14:textId="77777777" w:rsidR="009D220C" w:rsidRPr="00923224" w:rsidRDefault="009D220C" w:rsidP="009D220C">
            <w:pPr>
              <w:rPr>
                <w:sz w:val="17"/>
                <w:szCs w:val="17"/>
              </w:rPr>
            </w:pPr>
          </w:p>
        </w:tc>
        <w:tc>
          <w:tcPr>
            <w:tcW w:w="1624" w:type="dxa"/>
            <w:tcBorders>
              <w:top w:val="single" w:sz="4" w:space="0" w:color="auto"/>
              <w:bottom w:val="single" w:sz="4" w:space="0" w:color="auto"/>
              <w:right w:val="single" w:sz="8" w:space="0" w:color="231F20"/>
            </w:tcBorders>
            <w:vAlign w:val="center"/>
          </w:tcPr>
          <w:p w14:paraId="57AA0C9F" w14:textId="77777777" w:rsidR="009D220C" w:rsidRPr="00923224" w:rsidRDefault="009D220C" w:rsidP="009D220C">
            <w:pPr>
              <w:ind w:left="80"/>
              <w:rPr>
                <w:rFonts w:eastAsia="Times New Roman"/>
                <w:color w:val="231F20"/>
                <w:sz w:val="17"/>
                <w:szCs w:val="17"/>
              </w:rPr>
            </w:pPr>
            <w:r w:rsidRPr="00923224">
              <w:rPr>
                <w:rFonts w:eastAsia="Times New Roman"/>
                <w:color w:val="231F20"/>
                <w:sz w:val="17"/>
                <w:szCs w:val="17"/>
              </w:rPr>
              <w:t>E 954</w:t>
            </w:r>
          </w:p>
        </w:tc>
        <w:tc>
          <w:tcPr>
            <w:tcW w:w="2827" w:type="dxa"/>
            <w:tcBorders>
              <w:top w:val="single" w:sz="4" w:space="0" w:color="auto"/>
              <w:bottom w:val="single" w:sz="4" w:space="0" w:color="auto"/>
              <w:right w:val="single" w:sz="8" w:space="0" w:color="231F20"/>
            </w:tcBorders>
            <w:vAlign w:val="center"/>
          </w:tcPr>
          <w:p w14:paraId="31B30448" w14:textId="77777777" w:rsidR="009D220C" w:rsidRPr="00923224" w:rsidRDefault="009D220C" w:rsidP="009D220C">
            <w:pPr>
              <w:ind w:left="80"/>
              <w:rPr>
                <w:rFonts w:eastAsia="Times New Roman"/>
                <w:color w:val="231F20"/>
                <w:sz w:val="17"/>
                <w:szCs w:val="17"/>
              </w:rPr>
            </w:pPr>
            <w:r w:rsidRPr="00923224">
              <w:rPr>
                <w:rFonts w:eastAsia="Times New Roman"/>
                <w:color w:val="231F20"/>
                <w:sz w:val="17"/>
                <w:szCs w:val="17"/>
              </w:rPr>
              <w:t>Sakkarin ve sodyum, potasyum ve kalsiyum tuzları</w:t>
            </w:r>
          </w:p>
        </w:tc>
        <w:tc>
          <w:tcPr>
            <w:tcW w:w="1946" w:type="dxa"/>
            <w:tcBorders>
              <w:top w:val="single" w:sz="4" w:space="0" w:color="auto"/>
              <w:bottom w:val="single" w:sz="4" w:space="0" w:color="auto"/>
              <w:right w:val="single" w:sz="8" w:space="0" w:color="231F20"/>
            </w:tcBorders>
            <w:vAlign w:val="center"/>
          </w:tcPr>
          <w:p w14:paraId="3BB813CD" w14:textId="77777777" w:rsidR="009D220C" w:rsidRPr="00923224" w:rsidRDefault="009D220C" w:rsidP="009D220C">
            <w:pPr>
              <w:ind w:left="80"/>
              <w:rPr>
                <w:rFonts w:eastAsia="Times New Roman"/>
                <w:color w:val="231F20"/>
                <w:sz w:val="17"/>
                <w:szCs w:val="17"/>
              </w:rPr>
            </w:pPr>
            <w:r w:rsidRPr="00923224">
              <w:rPr>
                <w:rFonts w:eastAsia="Times New Roman"/>
                <w:color w:val="231F20"/>
                <w:sz w:val="17"/>
                <w:szCs w:val="17"/>
              </w:rPr>
              <w:t>500</w:t>
            </w:r>
          </w:p>
        </w:tc>
        <w:tc>
          <w:tcPr>
            <w:tcW w:w="1624" w:type="dxa"/>
            <w:tcBorders>
              <w:top w:val="single" w:sz="4" w:space="0" w:color="auto"/>
              <w:bottom w:val="single" w:sz="4" w:space="0" w:color="auto"/>
              <w:right w:val="single" w:sz="8" w:space="0" w:color="231F20"/>
            </w:tcBorders>
            <w:vAlign w:val="center"/>
          </w:tcPr>
          <w:p w14:paraId="1FDC6A8E" w14:textId="77777777" w:rsidR="009D220C" w:rsidRPr="00923224" w:rsidRDefault="009D220C" w:rsidP="009D220C">
            <w:pPr>
              <w:rPr>
                <w:sz w:val="17"/>
                <w:szCs w:val="17"/>
              </w:rPr>
            </w:pPr>
            <w:r w:rsidRPr="00923224">
              <w:rPr>
                <w:rFonts w:eastAsia="Times New Roman"/>
                <w:color w:val="231F20"/>
                <w:sz w:val="17"/>
                <w:szCs w:val="17"/>
              </w:rPr>
              <w:t xml:space="preserve"> (52)</w:t>
            </w:r>
          </w:p>
        </w:tc>
        <w:tc>
          <w:tcPr>
            <w:tcW w:w="4801" w:type="dxa"/>
            <w:tcBorders>
              <w:top w:val="single" w:sz="4" w:space="0" w:color="auto"/>
              <w:bottom w:val="single" w:sz="4" w:space="0" w:color="auto"/>
            </w:tcBorders>
            <w:vAlign w:val="center"/>
          </w:tcPr>
          <w:p w14:paraId="65F07D36" w14:textId="77777777" w:rsidR="009D220C" w:rsidRPr="00923224" w:rsidRDefault="009D220C" w:rsidP="005879C0">
            <w:pPr>
              <w:ind w:left="80" w:right="2"/>
              <w:rPr>
                <w:sz w:val="17"/>
                <w:szCs w:val="17"/>
              </w:rPr>
            </w:pPr>
            <w:r w:rsidRPr="00923224">
              <w:rPr>
                <w:sz w:val="17"/>
                <w:szCs w:val="17"/>
              </w:rPr>
              <w:t>sadece şeker ilavesiz şekerlemeler</w:t>
            </w:r>
          </w:p>
        </w:tc>
      </w:tr>
      <w:tr w:rsidR="009D220C" w:rsidRPr="00923224" w14:paraId="0F1B96F5" w14:textId="77777777" w:rsidTr="0089164D">
        <w:trPr>
          <w:trHeight w:val="684"/>
        </w:trPr>
        <w:tc>
          <w:tcPr>
            <w:tcW w:w="1302" w:type="dxa"/>
            <w:tcBorders>
              <w:right w:val="single" w:sz="8" w:space="0" w:color="231F20"/>
            </w:tcBorders>
            <w:vAlign w:val="center"/>
          </w:tcPr>
          <w:p w14:paraId="67786237" w14:textId="77777777" w:rsidR="009D220C" w:rsidRPr="00923224" w:rsidRDefault="009D220C" w:rsidP="009D220C">
            <w:pPr>
              <w:rPr>
                <w:sz w:val="17"/>
                <w:szCs w:val="17"/>
              </w:rPr>
            </w:pPr>
          </w:p>
        </w:tc>
        <w:tc>
          <w:tcPr>
            <w:tcW w:w="1624" w:type="dxa"/>
            <w:tcBorders>
              <w:top w:val="single" w:sz="4" w:space="0" w:color="auto"/>
              <w:bottom w:val="single" w:sz="4" w:space="0" w:color="auto"/>
              <w:right w:val="single" w:sz="8" w:space="0" w:color="231F20"/>
            </w:tcBorders>
            <w:vAlign w:val="center"/>
          </w:tcPr>
          <w:p w14:paraId="105CCD52" w14:textId="77777777" w:rsidR="009D220C" w:rsidRPr="00923224" w:rsidRDefault="009D220C" w:rsidP="009D220C">
            <w:pPr>
              <w:ind w:left="80"/>
              <w:rPr>
                <w:rFonts w:eastAsia="Times New Roman"/>
                <w:color w:val="231F20"/>
                <w:sz w:val="17"/>
                <w:szCs w:val="17"/>
              </w:rPr>
            </w:pPr>
            <w:r w:rsidRPr="00923224">
              <w:rPr>
                <w:rFonts w:eastAsia="Times New Roman"/>
                <w:color w:val="231F20"/>
                <w:sz w:val="17"/>
                <w:szCs w:val="17"/>
              </w:rPr>
              <w:t>E 955</w:t>
            </w:r>
          </w:p>
        </w:tc>
        <w:tc>
          <w:tcPr>
            <w:tcW w:w="2827" w:type="dxa"/>
            <w:tcBorders>
              <w:top w:val="single" w:sz="4" w:space="0" w:color="auto"/>
              <w:bottom w:val="single" w:sz="4" w:space="0" w:color="auto"/>
              <w:right w:val="single" w:sz="8" w:space="0" w:color="231F20"/>
            </w:tcBorders>
            <w:vAlign w:val="center"/>
          </w:tcPr>
          <w:p w14:paraId="533D877F" w14:textId="77777777" w:rsidR="009D220C" w:rsidRPr="00923224" w:rsidRDefault="009D220C" w:rsidP="009D220C">
            <w:pPr>
              <w:ind w:left="80"/>
              <w:rPr>
                <w:rFonts w:eastAsia="Times New Roman"/>
                <w:color w:val="231F20"/>
                <w:sz w:val="17"/>
                <w:szCs w:val="17"/>
              </w:rPr>
            </w:pPr>
            <w:r w:rsidRPr="00923224">
              <w:rPr>
                <w:rFonts w:eastAsia="Times New Roman"/>
                <w:color w:val="231F20"/>
                <w:sz w:val="17"/>
                <w:szCs w:val="17"/>
              </w:rPr>
              <w:t>Sukraloz</w:t>
            </w:r>
          </w:p>
        </w:tc>
        <w:tc>
          <w:tcPr>
            <w:tcW w:w="1946" w:type="dxa"/>
            <w:tcBorders>
              <w:top w:val="single" w:sz="4" w:space="0" w:color="auto"/>
              <w:bottom w:val="single" w:sz="4" w:space="0" w:color="auto"/>
              <w:right w:val="single" w:sz="8" w:space="0" w:color="231F20"/>
            </w:tcBorders>
            <w:vAlign w:val="center"/>
          </w:tcPr>
          <w:p w14:paraId="7A8402A0" w14:textId="77777777" w:rsidR="009D220C" w:rsidRPr="00923224" w:rsidRDefault="009D220C" w:rsidP="009D220C">
            <w:pPr>
              <w:ind w:left="80"/>
              <w:rPr>
                <w:rFonts w:eastAsia="Times New Roman"/>
                <w:color w:val="231F20"/>
                <w:sz w:val="17"/>
                <w:szCs w:val="17"/>
              </w:rPr>
            </w:pPr>
            <w:r w:rsidRPr="00923224">
              <w:rPr>
                <w:rFonts w:eastAsia="Times New Roman"/>
                <w:color w:val="231F20"/>
                <w:sz w:val="17"/>
                <w:szCs w:val="17"/>
              </w:rPr>
              <w:t>1 000</w:t>
            </w:r>
          </w:p>
        </w:tc>
        <w:tc>
          <w:tcPr>
            <w:tcW w:w="1624" w:type="dxa"/>
            <w:tcBorders>
              <w:top w:val="single" w:sz="4" w:space="0" w:color="auto"/>
              <w:bottom w:val="single" w:sz="4" w:space="0" w:color="auto"/>
              <w:right w:val="single" w:sz="8" w:space="0" w:color="231F20"/>
            </w:tcBorders>
            <w:vAlign w:val="center"/>
          </w:tcPr>
          <w:p w14:paraId="3565BF1E" w14:textId="77777777" w:rsidR="009D220C" w:rsidRPr="00923224" w:rsidRDefault="009D220C" w:rsidP="009D220C">
            <w:pPr>
              <w:rPr>
                <w:sz w:val="17"/>
                <w:szCs w:val="17"/>
              </w:rPr>
            </w:pPr>
          </w:p>
        </w:tc>
        <w:tc>
          <w:tcPr>
            <w:tcW w:w="4801" w:type="dxa"/>
            <w:tcBorders>
              <w:top w:val="single" w:sz="4" w:space="0" w:color="auto"/>
              <w:bottom w:val="single" w:sz="4" w:space="0" w:color="auto"/>
            </w:tcBorders>
            <w:vAlign w:val="center"/>
          </w:tcPr>
          <w:p w14:paraId="1B61B9A4" w14:textId="77777777" w:rsidR="009D220C" w:rsidRPr="00923224" w:rsidRDefault="009D220C" w:rsidP="005879C0">
            <w:pPr>
              <w:ind w:left="80" w:right="2"/>
              <w:rPr>
                <w:sz w:val="17"/>
                <w:szCs w:val="17"/>
              </w:rPr>
            </w:pPr>
            <w:r w:rsidRPr="00923224">
              <w:rPr>
                <w:sz w:val="17"/>
                <w:szCs w:val="17"/>
              </w:rPr>
              <w:t>sadece şeker ilavesiz şekerlemeler</w:t>
            </w:r>
          </w:p>
        </w:tc>
      </w:tr>
      <w:tr w:rsidR="009D220C" w:rsidRPr="00923224" w14:paraId="1DC17C3A" w14:textId="77777777" w:rsidTr="0089164D">
        <w:trPr>
          <w:trHeight w:val="684"/>
        </w:trPr>
        <w:tc>
          <w:tcPr>
            <w:tcW w:w="1302" w:type="dxa"/>
            <w:tcBorders>
              <w:right w:val="single" w:sz="8" w:space="0" w:color="231F20"/>
            </w:tcBorders>
            <w:vAlign w:val="center"/>
          </w:tcPr>
          <w:p w14:paraId="307AE855" w14:textId="77777777" w:rsidR="009D220C" w:rsidRPr="00923224" w:rsidRDefault="009D220C" w:rsidP="009D220C">
            <w:pPr>
              <w:rPr>
                <w:sz w:val="17"/>
                <w:szCs w:val="17"/>
              </w:rPr>
            </w:pPr>
          </w:p>
        </w:tc>
        <w:tc>
          <w:tcPr>
            <w:tcW w:w="1624" w:type="dxa"/>
            <w:tcBorders>
              <w:top w:val="single" w:sz="4" w:space="0" w:color="auto"/>
              <w:bottom w:val="single" w:sz="4" w:space="0" w:color="auto"/>
              <w:right w:val="single" w:sz="8" w:space="0" w:color="231F20"/>
            </w:tcBorders>
            <w:vAlign w:val="center"/>
          </w:tcPr>
          <w:p w14:paraId="762FC89C" w14:textId="77777777" w:rsidR="009D220C" w:rsidRPr="00923224" w:rsidRDefault="009D220C" w:rsidP="009D220C">
            <w:pPr>
              <w:ind w:left="80"/>
              <w:rPr>
                <w:rFonts w:eastAsia="Times New Roman"/>
                <w:color w:val="231F20"/>
                <w:sz w:val="17"/>
                <w:szCs w:val="17"/>
              </w:rPr>
            </w:pPr>
            <w:r w:rsidRPr="00923224">
              <w:rPr>
                <w:rFonts w:eastAsia="Times New Roman"/>
                <w:color w:val="231F20"/>
                <w:sz w:val="17"/>
                <w:szCs w:val="17"/>
              </w:rPr>
              <w:t>E 957</w:t>
            </w:r>
          </w:p>
        </w:tc>
        <w:tc>
          <w:tcPr>
            <w:tcW w:w="2827" w:type="dxa"/>
            <w:tcBorders>
              <w:top w:val="single" w:sz="4" w:space="0" w:color="auto"/>
              <w:bottom w:val="single" w:sz="4" w:space="0" w:color="auto"/>
              <w:right w:val="single" w:sz="8" w:space="0" w:color="231F20"/>
            </w:tcBorders>
            <w:vAlign w:val="center"/>
          </w:tcPr>
          <w:p w14:paraId="223010AB" w14:textId="77777777" w:rsidR="009D220C" w:rsidRPr="00923224" w:rsidRDefault="009D220C" w:rsidP="009D220C">
            <w:pPr>
              <w:ind w:left="80"/>
              <w:rPr>
                <w:rFonts w:eastAsia="Times New Roman"/>
                <w:color w:val="231F20"/>
                <w:sz w:val="17"/>
                <w:szCs w:val="17"/>
              </w:rPr>
            </w:pPr>
            <w:r w:rsidRPr="00923224">
              <w:rPr>
                <w:rFonts w:eastAsia="Times New Roman"/>
                <w:color w:val="231F20"/>
                <w:sz w:val="17"/>
                <w:szCs w:val="17"/>
              </w:rPr>
              <w:t>Taumatin</w:t>
            </w:r>
          </w:p>
        </w:tc>
        <w:tc>
          <w:tcPr>
            <w:tcW w:w="1946" w:type="dxa"/>
            <w:tcBorders>
              <w:top w:val="single" w:sz="4" w:space="0" w:color="auto"/>
              <w:bottom w:val="single" w:sz="4" w:space="0" w:color="auto"/>
              <w:right w:val="single" w:sz="8" w:space="0" w:color="231F20"/>
            </w:tcBorders>
            <w:vAlign w:val="center"/>
          </w:tcPr>
          <w:p w14:paraId="28FC3DAC" w14:textId="77777777" w:rsidR="009D220C" w:rsidRPr="00923224" w:rsidRDefault="009D220C" w:rsidP="009D220C">
            <w:pPr>
              <w:ind w:left="80"/>
              <w:rPr>
                <w:rFonts w:eastAsia="Times New Roman"/>
                <w:color w:val="231F20"/>
                <w:sz w:val="17"/>
                <w:szCs w:val="17"/>
              </w:rPr>
            </w:pPr>
            <w:r w:rsidRPr="00923224">
              <w:rPr>
                <w:rFonts w:eastAsia="Times New Roman"/>
                <w:color w:val="231F20"/>
                <w:sz w:val="17"/>
                <w:szCs w:val="17"/>
              </w:rPr>
              <w:t>50</w:t>
            </w:r>
          </w:p>
        </w:tc>
        <w:tc>
          <w:tcPr>
            <w:tcW w:w="1624" w:type="dxa"/>
            <w:tcBorders>
              <w:top w:val="single" w:sz="4" w:space="0" w:color="auto"/>
              <w:bottom w:val="single" w:sz="4" w:space="0" w:color="auto"/>
              <w:right w:val="single" w:sz="8" w:space="0" w:color="231F20"/>
            </w:tcBorders>
            <w:vAlign w:val="center"/>
          </w:tcPr>
          <w:p w14:paraId="6FD6C93F" w14:textId="77777777" w:rsidR="009D220C" w:rsidRPr="00923224" w:rsidRDefault="009D220C" w:rsidP="009D220C">
            <w:pPr>
              <w:rPr>
                <w:sz w:val="17"/>
                <w:szCs w:val="17"/>
              </w:rPr>
            </w:pPr>
          </w:p>
        </w:tc>
        <w:tc>
          <w:tcPr>
            <w:tcW w:w="4801" w:type="dxa"/>
            <w:tcBorders>
              <w:top w:val="single" w:sz="4" w:space="0" w:color="auto"/>
              <w:bottom w:val="single" w:sz="4" w:space="0" w:color="auto"/>
            </w:tcBorders>
            <w:vAlign w:val="center"/>
          </w:tcPr>
          <w:p w14:paraId="1DF366F5" w14:textId="77777777" w:rsidR="009D220C" w:rsidRPr="00923224" w:rsidRDefault="009D220C" w:rsidP="005879C0">
            <w:pPr>
              <w:ind w:left="80" w:right="2"/>
              <w:rPr>
                <w:sz w:val="17"/>
                <w:szCs w:val="17"/>
              </w:rPr>
            </w:pPr>
            <w:r w:rsidRPr="00923224">
              <w:rPr>
                <w:sz w:val="17"/>
                <w:szCs w:val="17"/>
              </w:rPr>
              <w:t>sadece şeker ilavesiz şekerlemeler</w:t>
            </w:r>
          </w:p>
        </w:tc>
      </w:tr>
      <w:tr w:rsidR="009D220C" w:rsidRPr="00923224" w14:paraId="188CCAA7" w14:textId="77777777" w:rsidTr="0089164D">
        <w:trPr>
          <w:trHeight w:val="684"/>
        </w:trPr>
        <w:tc>
          <w:tcPr>
            <w:tcW w:w="1302" w:type="dxa"/>
            <w:tcBorders>
              <w:right w:val="single" w:sz="8" w:space="0" w:color="231F20"/>
            </w:tcBorders>
            <w:vAlign w:val="center"/>
          </w:tcPr>
          <w:p w14:paraId="22C791E4" w14:textId="77777777" w:rsidR="009D220C" w:rsidRPr="00923224" w:rsidRDefault="009D220C" w:rsidP="009D220C">
            <w:pPr>
              <w:rPr>
                <w:sz w:val="17"/>
                <w:szCs w:val="17"/>
              </w:rPr>
            </w:pPr>
          </w:p>
        </w:tc>
        <w:tc>
          <w:tcPr>
            <w:tcW w:w="1624" w:type="dxa"/>
            <w:tcBorders>
              <w:top w:val="single" w:sz="4" w:space="0" w:color="auto"/>
              <w:bottom w:val="single" w:sz="4" w:space="0" w:color="auto"/>
              <w:right w:val="single" w:sz="8" w:space="0" w:color="231F20"/>
            </w:tcBorders>
            <w:vAlign w:val="center"/>
          </w:tcPr>
          <w:p w14:paraId="5D34A2FB" w14:textId="77777777" w:rsidR="009D220C" w:rsidRPr="00923224" w:rsidRDefault="009D220C" w:rsidP="009D220C">
            <w:pPr>
              <w:ind w:left="80"/>
              <w:rPr>
                <w:rFonts w:eastAsia="Times New Roman"/>
                <w:color w:val="231F20"/>
                <w:sz w:val="17"/>
                <w:szCs w:val="17"/>
              </w:rPr>
            </w:pPr>
            <w:r w:rsidRPr="00923224">
              <w:rPr>
                <w:rFonts w:eastAsia="Times New Roman"/>
                <w:color w:val="231F20"/>
                <w:sz w:val="17"/>
                <w:szCs w:val="17"/>
              </w:rPr>
              <w:t>E 959</w:t>
            </w:r>
          </w:p>
        </w:tc>
        <w:tc>
          <w:tcPr>
            <w:tcW w:w="2827" w:type="dxa"/>
            <w:tcBorders>
              <w:top w:val="single" w:sz="4" w:space="0" w:color="auto"/>
              <w:bottom w:val="single" w:sz="4" w:space="0" w:color="auto"/>
              <w:right w:val="single" w:sz="8" w:space="0" w:color="231F20"/>
            </w:tcBorders>
            <w:vAlign w:val="center"/>
          </w:tcPr>
          <w:p w14:paraId="475D5824" w14:textId="77777777" w:rsidR="009D220C" w:rsidRPr="00923224" w:rsidRDefault="009D220C" w:rsidP="009D220C">
            <w:pPr>
              <w:ind w:left="80"/>
              <w:rPr>
                <w:rFonts w:eastAsia="Times New Roman"/>
                <w:color w:val="231F20"/>
                <w:sz w:val="17"/>
                <w:szCs w:val="17"/>
              </w:rPr>
            </w:pPr>
            <w:r w:rsidRPr="00923224">
              <w:rPr>
                <w:rFonts w:eastAsia="Times New Roman"/>
                <w:color w:val="231F20"/>
                <w:sz w:val="17"/>
                <w:szCs w:val="17"/>
              </w:rPr>
              <w:t>Neohesperidin DC</w:t>
            </w:r>
          </w:p>
        </w:tc>
        <w:tc>
          <w:tcPr>
            <w:tcW w:w="1946" w:type="dxa"/>
            <w:tcBorders>
              <w:top w:val="single" w:sz="4" w:space="0" w:color="auto"/>
              <w:bottom w:val="single" w:sz="4" w:space="0" w:color="auto"/>
              <w:right w:val="single" w:sz="8" w:space="0" w:color="231F20"/>
            </w:tcBorders>
            <w:vAlign w:val="center"/>
          </w:tcPr>
          <w:p w14:paraId="630B3890" w14:textId="77777777" w:rsidR="009D220C" w:rsidRPr="00923224" w:rsidRDefault="009D220C" w:rsidP="009D220C">
            <w:pPr>
              <w:ind w:left="80"/>
              <w:rPr>
                <w:rFonts w:eastAsia="Times New Roman"/>
                <w:color w:val="231F20"/>
                <w:sz w:val="17"/>
                <w:szCs w:val="17"/>
              </w:rPr>
            </w:pPr>
            <w:r w:rsidRPr="00923224">
              <w:rPr>
                <w:rFonts w:eastAsia="Times New Roman"/>
                <w:color w:val="231F20"/>
                <w:sz w:val="17"/>
                <w:szCs w:val="17"/>
              </w:rPr>
              <w:t>100</w:t>
            </w:r>
          </w:p>
        </w:tc>
        <w:tc>
          <w:tcPr>
            <w:tcW w:w="1624" w:type="dxa"/>
            <w:tcBorders>
              <w:top w:val="single" w:sz="4" w:space="0" w:color="auto"/>
              <w:bottom w:val="single" w:sz="4" w:space="0" w:color="auto"/>
              <w:right w:val="single" w:sz="8" w:space="0" w:color="231F20"/>
            </w:tcBorders>
            <w:vAlign w:val="center"/>
          </w:tcPr>
          <w:p w14:paraId="4085E433" w14:textId="77777777" w:rsidR="009D220C" w:rsidRPr="00923224" w:rsidRDefault="009D220C" w:rsidP="009D220C">
            <w:pPr>
              <w:rPr>
                <w:sz w:val="17"/>
                <w:szCs w:val="17"/>
              </w:rPr>
            </w:pPr>
          </w:p>
        </w:tc>
        <w:tc>
          <w:tcPr>
            <w:tcW w:w="4801" w:type="dxa"/>
            <w:tcBorders>
              <w:top w:val="single" w:sz="4" w:space="0" w:color="auto"/>
              <w:bottom w:val="single" w:sz="4" w:space="0" w:color="auto"/>
            </w:tcBorders>
            <w:vAlign w:val="center"/>
          </w:tcPr>
          <w:p w14:paraId="6B9043FA" w14:textId="77777777" w:rsidR="009D220C" w:rsidRPr="00923224" w:rsidRDefault="009D220C" w:rsidP="005879C0">
            <w:pPr>
              <w:ind w:left="80" w:right="2"/>
              <w:rPr>
                <w:sz w:val="17"/>
                <w:szCs w:val="17"/>
              </w:rPr>
            </w:pPr>
            <w:r w:rsidRPr="00923224">
              <w:rPr>
                <w:sz w:val="17"/>
                <w:szCs w:val="17"/>
              </w:rPr>
              <w:t>sadece şeker ilavesiz şekerlemeler</w:t>
            </w:r>
          </w:p>
        </w:tc>
      </w:tr>
    </w:tbl>
    <w:p w14:paraId="6C4733D2" w14:textId="77777777" w:rsidR="00400697" w:rsidRPr="00923224" w:rsidRDefault="00400697">
      <w:pPr>
        <w:rPr>
          <w:sz w:val="17"/>
          <w:szCs w:val="17"/>
        </w:rPr>
        <w:sectPr w:rsidR="00400697" w:rsidRPr="00923224" w:rsidSect="00400697">
          <w:type w:val="continuous"/>
          <w:pgSz w:w="16840" w:h="11906" w:orient="landscape"/>
          <w:pgMar w:top="1237" w:right="2665" w:bottom="865" w:left="1080" w:header="0" w:footer="0" w:gutter="0"/>
          <w:cols w:space="708" w:equalWidth="0">
            <w:col w:w="13095"/>
          </w:cols>
        </w:sectPr>
      </w:pPr>
    </w:p>
    <w:p w14:paraId="029BE040" w14:textId="77777777" w:rsidR="00CD0B70" w:rsidRPr="00923224" w:rsidRDefault="00CD0B70">
      <w:pPr>
        <w:rPr>
          <w:sz w:val="17"/>
          <w:szCs w:val="17"/>
        </w:rPr>
      </w:pPr>
    </w:p>
    <w:p w14:paraId="30F6AC86" w14:textId="77777777" w:rsidR="00CD0B70" w:rsidRPr="00923224" w:rsidRDefault="00CD0B70" w:rsidP="00CD0B70">
      <w:pPr>
        <w:tabs>
          <w:tab w:val="left" w:pos="12736"/>
        </w:tabs>
        <w:rPr>
          <w:sz w:val="17"/>
          <w:szCs w:val="17"/>
        </w:rPr>
      </w:pPr>
      <w:r w:rsidRPr="00923224">
        <w:rPr>
          <w:sz w:val="17"/>
          <w:szCs w:val="17"/>
        </w:rPr>
        <w:tab/>
      </w:r>
    </w:p>
    <w:tbl>
      <w:tblPr>
        <w:tblW w:w="14110" w:type="dxa"/>
        <w:tblInd w:w="770" w:type="dxa"/>
        <w:tblLayout w:type="fixed"/>
        <w:tblCellMar>
          <w:left w:w="0" w:type="dxa"/>
          <w:right w:w="0" w:type="dxa"/>
        </w:tblCellMar>
        <w:tblLook w:val="04A0" w:firstRow="1" w:lastRow="0" w:firstColumn="1" w:lastColumn="0" w:noHBand="0" w:noVBand="1"/>
      </w:tblPr>
      <w:tblGrid>
        <w:gridCol w:w="1274"/>
        <w:gridCol w:w="1624"/>
        <w:gridCol w:w="2827"/>
        <w:gridCol w:w="1946"/>
        <w:gridCol w:w="1596"/>
        <w:gridCol w:w="4843"/>
      </w:tblGrid>
      <w:tr w:rsidR="00CD0B70" w:rsidRPr="00923224" w14:paraId="747A3558" w14:textId="77777777" w:rsidTr="0089164D">
        <w:trPr>
          <w:trHeight w:val="632"/>
        </w:trPr>
        <w:tc>
          <w:tcPr>
            <w:tcW w:w="1274" w:type="dxa"/>
            <w:tcBorders>
              <w:top w:val="single" w:sz="4" w:space="0" w:color="auto"/>
              <w:bottom w:val="single" w:sz="4" w:space="0" w:color="auto"/>
              <w:right w:val="single" w:sz="8" w:space="0" w:color="231F20"/>
            </w:tcBorders>
            <w:vAlign w:val="center"/>
          </w:tcPr>
          <w:p w14:paraId="02457025" w14:textId="77777777" w:rsidR="00CD0B70" w:rsidRPr="00923224" w:rsidRDefault="00CD0B70" w:rsidP="005879C0">
            <w:pPr>
              <w:ind w:left="19" w:hanging="19"/>
              <w:jc w:val="center"/>
              <w:rPr>
                <w:sz w:val="17"/>
                <w:szCs w:val="17"/>
              </w:rPr>
            </w:pPr>
            <w:r w:rsidRPr="00923224">
              <w:rPr>
                <w:rFonts w:eastAsia="Times New Roman"/>
                <w:color w:val="231F20"/>
                <w:sz w:val="17"/>
                <w:szCs w:val="17"/>
              </w:rPr>
              <w:t>Kategori numarası</w:t>
            </w:r>
          </w:p>
        </w:tc>
        <w:tc>
          <w:tcPr>
            <w:tcW w:w="1624" w:type="dxa"/>
            <w:tcBorders>
              <w:top w:val="single" w:sz="4" w:space="0" w:color="auto"/>
              <w:bottom w:val="single" w:sz="4" w:space="0" w:color="auto"/>
              <w:right w:val="single" w:sz="8" w:space="0" w:color="231F20"/>
            </w:tcBorders>
            <w:vAlign w:val="center"/>
          </w:tcPr>
          <w:p w14:paraId="3CEBEF4B" w14:textId="77777777" w:rsidR="00CD0B70" w:rsidRPr="00923224" w:rsidRDefault="00CD0B70" w:rsidP="005879C0">
            <w:pPr>
              <w:ind w:left="19" w:hanging="19"/>
              <w:jc w:val="center"/>
              <w:rPr>
                <w:rFonts w:eastAsia="Times New Roman"/>
                <w:color w:val="231F20"/>
                <w:sz w:val="17"/>
                <w:szCs w:val="17"/>
              </w:rPr>
            </w:pPr>
            <w:r w:rsidRPr="00923224">
              <w:rPr>
                <w:rFonts w:eastAsia="Times New Roman"/>
                <w:color w:val="231F20"/>
                <w:sz w:val="17"/>
                <w:szCs w:val="17"/>
              </w:rPr>
              <w:t>E-kodu</w:t>
            </w:r>
          </w:p>
        </w:tc>
        <w:tc>
          <w:tcPr>
            <w:tcW w:w="2827" w:type="dxa"/>
            <w:tcBorders>
              <w:top w:val="single" w:sz="4" w:space="0" w:color="auto"/>
              <w:bottom w:val="single" w:sz="4" w:space="0" w:color="auto"/>
              <w:right w:val="single" w:sz="8" w:space="0" w:color="231F20"/>
            </w:tcBorders>
            <w:vAlign w:val="center"/>
          </w:tcPr>
          <w:p w14:paraId="4247DE66" w14:textId="77777777" w:rsidR="00CD0B70" w:rsidRPr="00923224" w:rsidRDefault="00CD0B70" w:rsidP="005879C0">
            <w:pPr>
              <w:ind w:left="19" w:hanging="19"/>
              <w:jc w:val="center"/>
              <w:rPr>
                <w:rFonts w:eastAsia="Times New Roman"/>
                <w:color w:val="231F20"/>
                <w:sz w:val="17"/>
                <w:szCs w:val="17"/>
              </w:rPr>
            </w:pPr>
            <w:r w:rsidRPr="00923224">
              <w:rPr>
                <w:rFonts w:eastAsia="Times New Roman"/>
                <w:color w:val="231F20"/>
                <w:sz w:val="17"/>
                <w:szCs w:val="17"/>
              </w:rPr>
              <w:t>Adı</w:t>
            </w:r>
          </w:p>
        </w:tc>
        <w:tc>
          <w:tcPr>
            <w:tcW w:w="1946" w:type="dxa"/>
            <w:tcBorders>
              <w:top w:val="single" w:sz="4" w:space="0" w:color="auto"/>
              <w:bottom w:val="single" w:sz="4" w:space="0" w:color="auto"/>
              <w:right w:val="single" w:sz="8" w:space="0" w:color="231F20"/>
            </w:tcBorders>
            <w:vAlign w:val="center"/>
          </w:tcPr>
          <w:p w14:paraId="5A2BCAD7" w14:textId="77777777" w:rsidR="00CD0B70" w:rsidRPr="00923224" w:rsidRDefault="00CD0B70" w:rsidP="005879C0">
            <w:pPr>
              <w:ind w:left="19" w:hanging="19"/>
              <w:jc w:val="center"/>
              <w:rPr>
                <w:rFonts w:eastAsia="Times New Roman"/>
                <w:color w:val="231F20"/>
                <w:sz w:val="17"/>
                <w:szCs w:val="17"/>
              </w:rPr>
            </w:pPr>
            <w:r w:rsidRPr="00923224">
              <w:rPr>
                <w:rFonts w:eastAsia="Times New Roman"/>
                <w:color w:val="231F20"/>
                <w:sz w:val="17"/>
                <w:szCs w:val="17"/>
              </w:rPr>
              <w:t>Maksimum miktar (</w:t>
            </w:r>
            <w:r w:rsidR="005073D8" w:rsidRPr="00923224">
              <w:rPr>
                <w:rFonts w:eastAsia="Times New Roman"/>
                <w:color w:val="231F20"/>
                <w:sz w:val="17"/>
                <w:szCs w:val="17"/>
              </w:rPr>
              <w:t>mg/l veya mg/kg</w:t>
            </w:r>
            <w:r w:rsidRPr="00923224">
              <w:rPr>
                <w:rFonts w:eastAsia="Times New Roman"/>
                <w:color w:val="231F20"/>
                <w:sz w:val="17"/>
                <w:szCs w:val="17"/>
              </w:rPr>
              <w:t>)</w:t>
            </w:r>
          </w:p>
        </w:tc>
        <w:tc>
          <w:tcPr>
            <w:tcW w:w="1596" w:type="dxa"/>
            <w:tcBorders>
              <w:top w:val="single" w:sz="4" w:space="0" w:color="auto"/>
              <w:bottom w:val="single" w:sz="4" w:space="0" w:color="auto"/>
              <w:right w:val="single" w:sz="8" w:space="0" w:color="231F20"/>
            </w:tcBorders>
            <w:vAlign w:val="center"/>
          </w:tcPr>
          <w:p w14:paraId="5D118780" w14:textId="77777777" w:rsidR="00CD0B70" w:rsidRPr="00923224" w:rsidRDefault="00CD0B70" w:rsidP="005879C0">
            <w:pPr>
              <w:ind w:left="19" w:hanging="19"/>
              <w:jc w:val="center"/>
              <w:rPr>
                <w:rFonts w:eastAsia="Times New Roman"/>
                <w:color w:val="231F20"/>
                <w:sz w:val="17"/>
                <w:szCs w:val="17"/>
              </w:rPr>
            </w:pPr>
            <w:r w:rsidRPr="00923224">
              <w:rPr>
                <w:rFonts w:eastAsia="Times New Roman"/>
                <w:color w:val="231F20"/>
                <w:sz w:val="17"/>
                <w:szCs w:val="17"/>
              </w:rPr>
              <w:t>Dipnotlar</w:t>
            </w:r>
          </w:p>
        </w:tc>
        <w:tc>
          <w:tcPr>
            <w:tcW w:w="4843" w:type="dxa"/>
            <w:tcBorders>
              <w:top w:val="single" w:sz="4" w:space="0" w:color="auto"/>
              <w:bottom w:val="single" w:sz="4" w:space="0" w:color="auto"/>
            </w:tcBorders>
            <w:vAlign w:val="center"/>
          </w:tcPr>
          <w:p w14:paraId="04881AD6" w14:textId="77777777" w:rsidR="00CD0B70" w:rsidRPr="00923224" w:rsidRDefault="00CD0B70" w:rsidP="00400697">
            <w:pPr>
              <w:ind w:left="19" w:right="112" w:hanging="19"/>
              <w:jc w:val="center"/>
              <w:rPr>
                <w:sz w:val="17"/>
                <w:szCs w:val="17"/>
              </w:rPr>
            </w:pPr>
            <w:r w:rsidRPr="00923224">
              <w:rPr>
                <w:rFonts w:eastAsia="Times New Roman"/>
                <w:color w:val="231F20"/>
                <w:sz w:val="17"/>
                <w:szCs w:val="17"/>
              </w:rPr>
              <w:t>Sınırlamalar/istisnalar</w:t>
            </w:r>
          </w:p>
        </w:tc>
      </w:tr>
      <w:tr w:rsidR="00CD0B70" w:rsidRPr="00923224" w14:paraId="26E51C92" w14:textId="77777777" w:rsidTr="0089164D">
        <w:trPr>
          <w:trHeight w:val="632"/>
        </w:trPr>
        <w:tc>
          <w:tcPr>
            <w:tcW w:w="1274" w:type="dxa"/>
            <w:tcBorders>
              <w:top w:val="single" w:sz="4" w:space="0" w:color="auto"/>
              <w:right w:val="single" w:sz="8" w:space="0" w:color="231F20"/>
            </w:tcBorders>
            <w:vAlign w:val="center"/>
          </w:tcPr>
          <w:p w14:paraId="0F5D5441" w14:textId="77777777" w:rsidR="00CD0B70" w:rsidRPr="00923224" w:rsidRDefault="00CD0B70" w:rsidP="005879C0">
            <w:pPr>
              <w:ind w:left="19" w:hanging="19"/>
              <w:rPr>
                <w:sz w:val="17"/>
                <w:szCs w:val="17"/>
              </w:rPr>
            </w:pPr>
          </w:p>
        </w:tc>
        <w:tc>
          <w:tcPr>
            <w:tcW w:w="1624" w:type="dxa"/>
            <w:tcBorders>
              <w:top w:val="single" w:sz="4" w:space="0" w:color="auto"/>
              <w:bottom w:val="single" w:sz="4" w:space="0" w:color="auto"/>
              <w:right w:val="single" w:sz="8" w:space="0" w:color="231F20"/>
            </w:tcBorders>
            <w:vAlign w:val="center"/>
          </w:tcPr>
          <w:p w14:paraId="0A75E8A8" w14:textId="77777777" w:rsidR="00CD0B70" w:rsidRPr="00923224" w:rsidRDefault="00CD0B70" w:rsidP="0089164D">
            <w:pPr>
              <w:ind w:left="90" w:hanging="19"/>
              <w:rPr>
                <w:sz w:val="17"/>
                <w:szCs w:val="17"/>
              </w:rPr>
            </w:pPr>
            <w:r w:rsidRPr="00923224">
              <w:rPr>
                <w:rFonts w:eastAsia="Times New Roman"/>
                <w:color w:val="231F20"/>
                <w:sz w:val="17"/>
                <w:szCs w:val="17"/>
              </w:rPr>
              <w:t>E 960</w:t>
            </w:r>
            <w:r w:rsidR="00E41667" w:rsidRPr="00923224">
              <w:rPr>
                <w:rFonts w:eastAsia="Times New Roman"/>
                <w:color w:val="231F20"/>
                <w:sz w:val="17"/>
                <w:szCs w:val="17"/>
              </w:rPr>
              <w:t>a — 960c</w:t>
            </w:r>
          </w:p>
        </w:tc>
        <w:tc>
          <w:tcPr>
            <w:tcW w:w="2827" w:type="dxa"/>
            <w:tcBorders>
              <w:top w:val="single" w:sz="4" w:space="0" w:color="auto"/>
              <w:bottom w:val="single" w:sz="4" w:space="0" w:color="auto"/>
              <w:right w:val="single" w:sz="8" w:space="0" w:color="231F20"/>
            </w:tcBorders>
            <w:vAlign w:val="center"/>
          </w:tcPr>
          <w:p w14:paraId="686B1A7E" w14:textId="77777777" w:rsidR="00CD0B70" w:rsidRPr="00923224" w:rsidRDefault="00CD0B70" w:rsidP="005879C0">
            <w:pPr>
              <w:ind w:left="101" w:hanging="19"/>
              <w:rPr>
                <w:sz w:val="17"/>
                <w:szCs w:val="17"/>
              </w:rPr>
            </w:pPr>
            <w:r w:rsidRPr="00923224">
              <w:rPr>
                <w:sz w:val="17"/>
                <w:szCs w:val="17"/>
              </w:rPr>
              <w:t>Steviol glikozitler</w:t>
            </w:r>
          </w:p>
        </w:tc>
        <w:tc>
          <w:tcPr>
            <w:tcW w:w="1946" w:type="dxa"/>
            <w:tcBorders>
              <w:top w:val="single" w:sz="4" w:space="0" w:color="auto"/>
              <w:bottom w:val="single" w:sz="4" w:space="0" w:color="auto"/>
              <w:right w:val="single" w:sz="8" w:space="0" w:color="231F20"/>
            </w:tcBorders>
            <w:vAlign w:val="center"/>
          </w:tcPr>
          <w:p w14:paraId="6FE44D14" w14:textId="77777777" w:rsidR="00CD0B70" w:rsidRPr="00923224" w:rsidRDefault="00CD0B70" w:rsidP="005879C0">
            <w:pPr>
              <w:ind w:left="89" w:hanging="19"/>
              <w:rPr>
                <w:sz w:val="17"/>
                <w:szCs w:val="17"/>
              </w:rPr>
            </w:pPr>
            <w:r w:rsidRPr="00923224">
              <w:rPr>
                <w:sz w:val="17"/>
                <w:szCs w:val="17"/>
              </w:rPr>
              <w:t>330</w:t>
            </w:r>
          </w:p>
        </w:tc>
        <w:tc>
          <w:tcPr>
            <w:tcW w:w="1596" w:type="dxa"/>
            <w:tcBorders>
              <w:top w:val="single" w:sz="4" w:space="0" w:color="auto"/>
              <w:bottom w:val="single" w:sz="4" w:space="0" w:color="auto"/>
              <w:right w:val="single" w:sz="8" w:space="0" w:color="231F20"/>
            </w:tcBorders>
            <w:vAlign w:val="center"/>
          </w:tcPr>
          <w:p w14:paraId="246DFB64" w14:textId="77777777" w:rsidR="00CD0B70" w:rsidRPr="00923224" w:rsidRDefault="005879C0" w:rsidP="005879C0">
            <w:pPr>
              <w:ind w:left="19" w:hanging="19"/>
              <w:rPr>
                <w:sz w:val="17"/>
                <w:szCs w:val="17"/>
              </w:rPr>
            </w:pPr>
            <w:r w:rsidRPr="00923224">
              <w:rPr>
                <w:sz w:val="17"/>
                <w:szCs w:val="17"/>
              </w:rPr>
              <w:t xml:space="preserve">  </w:t>
            </w:r>
            <w:r w:rsidR="00E41667" w:rsidRPr="00923224">
              <w:rPr>
                <w:sz w:val="17"/>
                <w:szCs w:val="17"/>
              </w:rPr>
              <w:t xml:space="preserve">(1) </w:t>
            </w:r>
            <w:r w:rsidR="00CD0B70" w:rsidRPr="00923224">
              <w:rPr>
                <w:sz w:val="17"/>
                <w:szCs w:val="17"/>
              </w:rPr>
              <w:t>(60)</w:t>
            </w:r>
          </w:p>
        </w:tc>
        <w:tc>
          <w:tcPr>
            <w:tcW w:w="4843" w:type="dxa"/>
            <w:tcBorders>
              <w:top w:val="single" w:sz="4" w:space="0" w:color="auto"/>
              <w:bottom w:val="single" w:sz="4" w:space="0" w:color="auto"/>
            </w:tcBorders>
            <w:vAlign w:val="center"/>
          </w:tcPr>
          <w:p w14:paraId="2A520060" w14:textId="77777777" w:rsidR="00CD0B70" w:rsidRPr="00923224" w:rsidRDefault="00CD0B70" w:rsidP="00400697">
            <w:pPr>
              <w:ind w:left="88" w:right="112" w:hanging="19"/>
              <w:rPr>
                <w:sz w:val="17"/>
                <w:szCs w:val="17"/>
              </w:rPr>
            </w:pPr>
            <w:r w:rsidRPr="00923224">
              <w:rPr>
                <w:sz w:val="17"/>
                <w:szCs w:val="17"/>
              </w:rPr>
              <w:t>sadece şeker ilavesiz şekerlemeler</w:t>
            </w:r>
          </w:p>
        </w:tc>
      </w:tr>
      <w:tr w:rsidR="00CD0B70" w:rsidRPr="00923224" w14:paraId="29B5D968" w14:textId="77777777" w:rsidTr="0089164D">
        <w:trPr>
          <w:trHeight w:val="629"/>
        </w:trPr>
        <w:tc>
          <w:tcPr>
            <w:tcW w:w="1274" w:type="dxa"/>
            <w:tcBorders>
              <w:right w:val="single" w:sz="8" w:space="0" w:color="231F20"/>
            </w:tcBorders>
            <w:vAlign w:val="center"/>
          </w:tcPr>
          <w:p w14:paraId="3E85E1A2" w14:textId="77777777" w:rsidR="00CD0B70" w:rsidRPr="00923224" w:rsidRDefault="00CD0B70" w:rsidP="005879C0">
            <w:pPr>
              <w:ind w:left="19" w:hanging="19"/>
              <w:rPr>
                <w:sz w:val="17"/>
                <w:szCs w:val="17"/>
              </w:rPr>
            </w:pPr>
          </w:p>
        </w:tc>
        <w:tc>
          <w:tcPr>
            <w:tcW w:w="1624" w:type="dxa"/>
            <w:tcBorders>
              <w:top w:val="single" w:sz="4" w:space="0" w:color="auto"/>
              <w:bottom w:val="single" w:sz="4" w:space="0" w:color="auto"/>
              <w:right w:val="single" w:sz="8" w:space="0" w:color="231F20"/>
            </w:tcBorders>
            <w:vAlign w:val="center"/>
          </w:tcPr>
          <w:p w14:paraId="312DE077" w14:textId="77777777" w:rsidR="00CD0B70" w:rsidRPr="00923224" w:rsidRDefault="00CD0B70" w:rsidP="005879C0">
            <w:pPr>
              <w:ind w:left="90" w:hanging="19"/>
              <w:rPr>
                <w:sz w:val="17"/>
                <w:szCs w:val="17"/>
              </w:rPr>
            </w:pPr>
            <w:r w:rsidRPr="00923224">
              <w:rPr>
                <w:sz w:val="17"/>
                <w:szCs w:val="17"/>
              </w:rPr>
              <w:t>E 961</w:t>
            </w:r>
          </w:p>
        </w:tc>
        <w:tc>
          <w:tcPr>
            <w:tcW w:w="2827" w:type="dxa"/>
            <w:tcBorders>
              <w:top w:val="single" w:sz="4" w:space="0" w:color="auto"/>
              <w:bottom w:val="single" w:sz="4" w:space="0" w:color="auto"/>
              <w:right w:val="single" w:sz="8" w:space="0" w:color="231F20"/>
            </w:tcBorders>
            <w:vAlign w:val="center"/>
          </w:tcPr>
          <w:p w14:paraId="4808FC30" w14:textId="77777777" w:rsidR="00CD0B70" w:rsidRPr="00923224" w:rsidRDefault="00CD0B70" w:rsidP="005879C0">
            <w:pPr>
              <w:ind w:left="101" w:hanging="19"/>
              <w:rPr>
                <w:sz w:val="17"/>
                <w:szCs w:val="17"/>
              </w:rPr>
            </w:pPr>
            <w:r w:rsidRPr="00923224">
              <w:rPr>
                <w:sz w:val="17"/>
                <w:szCs w:val="17"/>
              </w:rPr>
              <w:t>Neotam</w:t>
            </w:r>
          </w:p>
        </w:tc>
        <w:tc>
          <w:tcPr>
            <w:tcW w:w="1946" w:type="dxa"/>
            <w:tcBorders>
              <w:top w:val="single" w:sz="4" w:space="0" w:color="auto"/>
              <w:bottom w:val="single" w:sz="4" w:space="0" w:color="auto"/>
              <w:right w:val="single" w:sz="8" w:space="0" w:color="231F20"/>
            </w:tcBorders>
            <w:vAlign w:val="center"/>
          </w:tcPr>
          <w:p w14:paraId="1BBF97CE" w14:textId="77777777" w:rsidR="00CD0B70" w:rsidRPr="00923224" w:rsidRDefault="00CD0B70" w:rsidP="005879C0">
            <w:pPr>
              <w:ind w:left="89" w:hanging="19"/>
              <w:rPr>
                <w:sz w:val="17"/>
                <w:szCs w:val="17"/>
              </w:rPr>
            </w:pPr>
            <w:r w:rsidRPr="00923224">
              <w:rPr>
                <w:sz w:val="17"/>
                <w:szCs w:val="17"/>
              </w:rPr>
              <w:t>32</w:t>
            </w:r>
          </w:p>
        </w:tc>
        <w:tc>
          <w:tcPr>
            <w:tcW w:w="1596" w:type="dxa"/>
            <w:tcBorders>
              <w:top w:val="single" w:sz="4" w:space="0" w:color="auto"/>
              <w:bottom w:val="single" w:sz="4" w:space="0" w:color="auto"/>
              <w:right w:val="single" w:sz="8" w:space="0" w:color="231F20"/>
            </w:tcBorders>
            <w:vAlign w:val="center"/>
          </w:tcPr>
          <w:p w14:paraId="202F6F90" w14:textId="77777777" w:rsidR="00CD0B70" w:rsidRPr="00923224" w:rsidRDefault="00CD0B70" w:rsidP="005879C0">
            <w:pPr>
              <w:ind w:left="19" w:hanging="19"/>
              <w:rPr>
                <w:sz w:val="17"/>
                <w:szCs w:val="17"/>
              </w:rPr>
            </w:pPr>
          </w:p>
        </w:tc>
        <w:tc>
          <w:tcPr>
            <w:tcW w:w="4843" w:type="dxa"/>
            <w:tcBorders>
              <w:top w:val="single" w:sz="4" w:space="0" w:color="auto"/>
              <w:bottom w:val="single" w:sz="4" w:space="0" w:color="auto"/>
            </w:tcBorders>
            <w:vAlign w:val="center"/>
          </w:tcPr>
          <w:p w14:paraId="56D7A3DA" w14:textId="77777777" w:rsidR="00CD0B70" w:rsidRPr="00923224" w:rsidRDefault="00CD0B70" w:rsidP="00400697">
            <w:pPr>
              <w:ind w:left="88" w:right="112" w:hanging="19"/>
              <w:rPr>
                <w:sz w:val="17"/>
                <w:szCs w:val="17"/>
              </w:rPr>
            </w:pPr>
            <w:r w:rsidRPr="00923224">
              <w:rPr>
                <w:sz w:val="17"/>
                <w:szCs w:val="17"/>
              </w:rPr>
              <w:t>sadece şeker ilavesiz şekerlemeler</w:t>
            </w:r>
          </w:p>
        </w:tc>
      </w:tr>
      <w:tr w:rsidR="00CD0B70" w:rsidRPr="00923224" w14:paraId="40602B00" w14:textId="77777777" w:rsidTr="0089164D">
        <w:trPr>
          <w:trHeight w:val="632"/>
        </w:trPr>
        <w:tc>
          <w:tcPr>
            <w:tcW w:w="1274" w:type="dxa"/>
            <w:tcBorders>
              <w:right w:val="single" w:sz="8" w:space="0" w:color="231F20"/>
            </w:tcBorders>
            <w:vAlign w:val="center"/>
          </w:tcPr>
          <w:p w14:paraId="4062443F" w14:textId="77777777" w:rsidR="00CD0B70" w:rsidRPr="00923224" w:rsidRDefault="00CD0B70" w:rsidP="005879C0">
            <w:pPr>
              <w:ind w:left="19" w:hanging="19"/>
              <w:rPr>
                <w:sz w:val="17"/>
                <w:szCs w:val="17"/>
              </w:rPr>
            </w:pPr>
          </w:p>
        </w:tc>
        <w:tc>
          <w:tcPr>
            <w:tcW w:w="1624" w:type="dxa"/>
            <w:tcBorders>
              <w:top w:val="single" w:sz="4" w:space="0" w:color="auto"/>
              <w:bottom w:val="single" w:sz="4" w:space="0" w:color="auto"/>
              <w:right w:val="single" w:sz="8" w:space="0" w:color="231F20"/>
            </w:tcBorders>
            <w:vAlign w:val="center"/>
          </w:tcPr>
          <w:p w14:paraId="14E0FA15" w14:textId="77777777" w:rsidR="00CD0B70" w:rsidRPr="00923224" w:rsidRDefault="00CD0B70" w:rsidP="005879C0">
            <w:pPr>
              <w:ind w:left="90" w:hanging="19"/>
              <w:rPr>
                <w:sz w:val="17"/>
                <w:szCs w:val="17"/>
              </w:rPr>
            </w:pPr>
            <w:r w:rsidRPr="00923224">
              <w:rPr>
                <w:sz w:val="17"/>
                <w:szCs w:val="17"/>
              </w:rPr>
              <w:t>E 962</w:t>
            </w:r>
          </w:p>
        </w:tc>
        <w:tc>
          <w:tcPr>
            <w:tcW w:w="2827" w:type="dxa"/>
            <w:tcBorders>
              <w:top w:val="single" w:sz="4" w:space="0" w:color="auto"/>
              <w:bottom w:val="single" w:sz="4" w:space="0" w:color="auto"/>
              <w:right w:val="single" w:sz="8" w:space="0" w:color="231F20"/>
            </w:tcBorders>
            <w:vAlign w:val="center"/>
          </w:tcPr>
          <w:p w14:paraId="15E6BF43" w14:textId="77777777" w:rsidR="00CD0B70" w:rsidRPr="00923224" w:rsidRDefault="00CD0B70" w:rsidP="005879C0">
            <w:pPr>
              <w:ind w:left="101" w:hanging="19"/>
              <w:rPr>
                <w:sz w:val="17"/>
                <w:szCs w:val="17"/>
              </w:rPr>
            </w:pPr>
            <w:r w:rsidRPr="00923224">
              <w:rPr>
                <w:sz w:val="17"/>
                <w:szCs w:val="17"/>
              </w:rPr>
              <w:t>Aspartam-Asesülfam tuzu</w:t>
            </w:r>
          </w:p>
        </w:tc>
        <w:tc>
          <w:tcPr>
            <w:tcW w:w="1946" w:type="dxa"/>
            <w:tcBorders>
              <w:top w:val="single" w:sz="4" w:space="0" w:color="auto"/>
              <w:bottom w:val="single" w:sz="4" w:space="0" w:color="auto"/>
              <w:right w:val="single" w:sz="8" w:space="0" w:color="231F20"/>
            </w:tcBorders>
            <w:vAlign w:val="center"/>
          </w:tcPr>
          <w:p w14:paraId="504439B1" w14:textId="77777777" w:rsidR="00CD0B70" w:rsidRPr="00923224" w:rsidRDefault="00CD0B70" w:rsidP="005879C0">
            <w:pPr>
              <w:ind w:left="89" w:hanging="19"/>
              <w:rPr>
                <w:sz w:val="17"/>
                <w:szCs w:val="17"/>
              </w:rPr>
            </w:pPr>
            <w:r w:rsidRPr="00923224">
              <w:rPr>
                <w:sz w:val="17"/>
                <w:szCs w:val="17"/>
              </w:rPr>
              <w:t>500</w:t>
            </w:r>
          </w:p>
        </w:tc>
        <w:tc>
          <w:tcPr>
            <w:tcW w:w="1596" w:type="dxa"/>
            <w:tcBorders>
              <w:top w:val="single" w:sz="4" w:space="0" w:color="auto"/>
              <w:bottom w:val="single" w:sz="4" w:space="0" w:color="auto"/>
              <w:right w:val="single" w:sz="8" w:space="0" w:color="231F20"/>
            </w:tcBorders>
            <w:vAlign w:val="center"/>
          </w:tcPr>
          <w:p w14:paraId="646618A9" w14:textId="77777777" w:rsidR="00CD0B70" w:rsidRPr="00923224" w:rsidRDefault="00CD0B70" w:rsidP="005879C0">
            <w:pPr>
              <w:ind w:left="19" w:hanging="19"/>
              <w:rPr>
                <w:sz w:val="17"/>
                <w:szCs w:val="17"/>
              </w:rPr>
            </w:pPr>
            <w:r w:rsidRPr="00923224">
              <w:rPr>
                <w:sz w:val="17"/>
                <w:szCs w:val="17"/>
              </w:rPr>
              <w:t xml:space="preserve">  (11)a</w:t>
            </w:r>
            <w:r w:rsidR="001F6B23" w:rsidRPr="00923224">
              <w:rPr>
                <w:sz w:val="17"/>
                <w:szCs w:val="17"/>
              </w:rPr>
              <w:t xml:space="preserve"> </w:t>
            </w:r>
            <w:r w:rsidRPr="00923224">
              <w:rPr>
                <w:sz w:val="17"/>
                <w:szCs w:val="17"/>
              </w:rPr>
              <w:t>(49)</w:t>
            </w:r>
            <w:r w:rsidR="001F6B23" w:rsidRPr="00923224">
              <w:rPr>
                <w:sz w:val="17"/>
                <w:szCs w:val="17"/>
              </w:rPr>
              <w:t xml:space="preserve"> </w:t>
            </w:r>
            <w:r w:rsidRPr="00923224">
              <w:rPr>
                <w:sz w:val="17"/>
                <w:szCs w:val="17"/>
              </w:rPr>
              <w:t>(50)</w:t>
            </w:r>
          </w:p>
        </w:tc>
        <w:tc>
          <w:tcPr>
            <w:tcW w:w="4843" w:type="dxa"/>
            <w:tcBorders>
              <w:top w:val="single" w:sz="4" w:space="0" w:color="auto"/>
              <w:bottom w:val="single" w:sz="4" w:space="0" w:color="auto"/>
            </w:tcBorders>
            <w:vAlign w:val="center"/>
          </w:tcPr>
          <w:p w14:paraId="3BCCF1AC" w14:textId="77777777" w:rsidR="00CD0B70" w:rsidRPr="00923224" w:rsidRDefault="00CD0B70" w:rsidP="00400697">
            <w:pPr>
              <w:ind w:left="88" w:right="112" w:hanging="19"/>
              <w:rPr>
                <w:sz w:val="17"/>
                <w:szCs w:val="17"/>
              </w:rPr>
            </w:pPr>
            <w:r w:rsidRPr="00923224">
              <w:rPr>
                <w:sz w:val="17"/>
                <w:szCs w:val="17"/>
              </w:rPr>
              <w:t>sadece şeker ilavesiz şekerlemeler</w:t>
            </w:r>
          </w:p>
        </w:tc>
      </w:tr>
      <w:tr w:rsidR="00CD0B70" w:rsidRPr="00923224" w14:paraId="30B6E1CD" w14:textId="77777777" w:rsidTr="0089164D">
        <w:trPr>
          <w:trHeight w:val="629"/>
        </w:trPr>
        <w:tc>
          <w:tcPr>
            <w:tcW w:w="1274" w:type="dxa"/>
            <w:tcBorders>
              <w:right w:val="single" w:sz="8" w:space="0" w:color="231F20"/>
            </w:tcBorders>
            <w:vAlign w:val="center"/>
          </w:tcPr>
          <w:p w14:paraId="445E7ED5" w14:textId="77777777" w:rsidR="00CD0B70" w:rsidRPr="00923224" w:rsidRDefault="00CD0B70" w:rsidP="005879C0">
            <w:pPr>
              <w:ind w:left="19" w:hanging="19"/>
              <w:rPr>
                <w:sz w:val="17"/>
                <w:szCs w:val="17"/>
              </w:rPr>
            </w:pPr>
          </w:p>
        </w:tc>
        <w:tc>
          <w:tcPr>
            <w:tcW w:w="1624" w:type="dxa"/>
            <w:tcBorders>
              <w:top w:val="single" w:sz="4" w:space="0" w:color="auto"/>
              <w:bottom w:val="single" w:sz="4" w:space="0" w:color="auto"/>
              <w:right w:val="single" w:sz="8" w:space="0" w:color="231F20"/>
            </w:tcBorders>
            <w:vAlign w:val="center"/>
          </w:tcPr>
          <w:p w14:paraId="7834976E" w14:textId="77777777" w:rsidR="00CD0B70" w:rsidRPr="00923224" w:rsidRDefault="00CD0B70" w:rsidP="005879C0">
            <w:pPr>
              <w:ind w:left="90" w:hanging="19"/>
              <w:rPr>
                <w:sz w:val="17"/>
                <w:szCs w:val="17"/>
              </w:rPr>
            </w:pPr>
            <w:r w:rsidRPr="00923224">
              <w:rPr>
                <w:sz w:val="17"/>
                <w:szCs w:val="17"/>
              </w:rPr>
              <w:t>E 969</w:t>
            </w:r>
          </w:p>
        </w:tc>
        <w:tc>
          <w:tcPr>
            <w:tcW w:w="2827" w:type="dxa"/>
            <w:tcBorders>
              <w:top w:val="single" w:sz="4" w:space="0" w:color="auto"/>
              <w:bottom w:val="single" w:sz="4" w:space="0" w:color="auto"/>
              <w:right w:val="single" w:sz="8" w:space="0" w:color="231F20"/>
            </w:tcBorders>
            <w:vAlign w:val="center"/>
          </w:tcPr>
          <w:p w14:paraId="14A23FF0" w14:textId="77777777" w:rsidR="00CD0B70" w:rsidRPr="00923224" w:rsidRDefault="00CD0B70" w:rsidP="005879C0">
            <w:pPr>
              <w:ind w:left="101" w:hanging="19"/>
              <w:rPr>
                <w:sz w:val="17"/>
                <w:szCs w:val="17"/>
              </w:rPr>
            </w:pPr>
            <w:r w:rsidRPr="00923224">
              <w:rPr>
                <w:sz w:val="17"/>
                <w:szCs w:val="17"/>
              </w:rPr>
              <w:t>Advantam</w:t>
            </w:r>
          </w:p>
        </w:tc>
        <w:tc>
          <w:tcPr>
            <w:tcW w:w="1946" w:type="dxa"/>
            <w:tcBorders>
              <w:top w:val="single" w:sz="4" w:space="0" w:color="auto"/>
              <w:bottom w:val="single" w:sz="4" w:space="0" w:color="auto"/>
              <w:right w:val="single" w:sz="8" w:space="0" w:color="231F20"/>
            </w:tcBorders>
            <w:vAlign w:val="center"/>
          </w:tcPr>
          <w:p w14:paraId="2F7BA019" w14:textId="77777777" w:rsidR="00CD0B70" w:rsidRPr="00923224" w:rsidRDefault="00CD0B70" w:rsidP="005879C0">
            <w:pPr>
              <w:ind w:left="89" w:hanging="19"/>
              <w:rPr>
                <w:sz w:val="17"/>
                <w:szCs w:val="17"/>
              </w:rPr>
            </w:pPr>
            <w:r w:rsidRPr="00923224">
              <w:rPr>
                <w:sz w:val="17"/>
                <w:szCs w:val="17"/>
              </w:rPr>
              <w:t>10</w:t>
            </w:r>
          </w:p>
        </w:tc>
        <w:tc>
          <w:tcPr>
            <w:tcW w:w="1596" w:type="dxa"/>
            <w:tcBorders>
              <w:top w:val="single" w:sz="4" w:space="0" w:color="auto"/>
              <w:bottom w:val="single" w:sz="4" w:space="0" w:color="auto"/>
              <w:right w:val="single" w:sz="8" w:space="0" w:color="231F20"/>
            </w:tcBorders>
            <w:vAlign w:val="center"/>
          </w:tcPr>
          <w:p w14:paraId="34B9A49E" w14:textId="77777777" w:rsidR="00CD0B70" w:rsidRPr="00923224" w:rsidRDefault="00CD0B70" w:rsidP="005879C0">
            <w:pPr>
              <w:ind w:left="19" w:hanging="19"/>
              <w:rPr>
                <w:sz w:val="17"/>
                <w:szCs w:val="17"/>
              </w:rPr>
            </w:pPr>
          </w:p>
        </w:tc>
        <w:tc>
          <w:tcPr>
            <w:tcW w:w="4843" w:type="dxa"/>
            <w:tcBorders>
              <w:top w:val="single" w:sz="4" w:space="0" w:color="auto"/>
              <w:bottom w:val="single" w:sz="4" w:space="0" w:color="auto"/>
            </w:tcBorders>
            <w:vAlign w:val="center"/>
          </w:tcPr>
          <w:p w14:paraId="50ED0A74" w14:textId="77777777" w:rsidR="00CD0B70" w:rsidRPr="00923224" w:rsidRDefault="00CD0B70" w:rsidP="00400697">
            <w:pPr>
              <w:ind w:left="88" w:right="112" w:hanging="19"/>
              <w:rPr>
                <w:sz w:val="17"/>
                <w:szCs w:val="17"/>
              </w:rPr>
            </w:pPr>
            <w:r w:rsidRPr="00923224">
              <w:rPr>
                <w:sz w:val="17"/>
                <w:szCs w:val="17"/>
              </w:rPr>
              <w:t>sadece şeker ilavesiz şekerlemeler</w:t>
            </w:r>
          </w:p>
        </w:tc>
      </w:tr>
      <w:tr w:rsidR="00CD0B70" w:rsidRPr="00923224" w14:paraId="6C104B12" w14:textId="77777777" w:rsidTr="0089164D">
        <w:trPr>
          <w:trHeight w:val="846"/>
        </w:trPr>
        <w:tc>
          <w:tcPr>
            <w:tcW w:w="1274" w:type="dxa"/>
            <w:tcBorders>
              <w:right w:val="single" w:sz="8" w:space="0" w:color="231F20"/>
            </w:tcBorders>
            <w:vAlign w:val="center"/>
          </w:tcPr>
          <w:p w14:paraId="73015142" w14:textId="77777777" w:rsidR="00CD0B70" w:rsidRPr="00923224" w:rsidRDefault="00CD0B70" w:rsidP="005879C0">
            <w:pPr>
              <w:ind w:left="19" w:hanging="19"/>
              <w:rPr>
                <w:sz w:val="17"/>
                <w:szCs w:val="17"/>
              </w:rPr>
            </w:pPr>
          </w:p>
        </w:tc>
        <w:tc>
          <w:tcPr>
            <w:tcW w:w="1624" w:type="dxa"/>
            <w:tcBorders>
              <w:top w:val="single" w:sz="4" w:space="0" w:color="auto"/>
              <w:bottom w:val="single" w:sz="4" w:space="0" w:color="auto"/>
              <w:right w:val="single" w:sz="8" w:space="0" w:color="231F20"/>
            </w:tcBorders>
            <w:vAlign w:val="center"/>
          </w:tcPr>
          <w:p w14:paraId="14973E60" w14:textId="77777777" w:rsidR="00CD0B70" w:rsidRPr="00923224" w:rsidRDefault="00E41667" w:rsidP="005879C0">
            <w:pPr>
              <w:ind w:left="90" w:hanging="19"/>
              <w:rPr>
                <w:sz w:val="17"/>
                <w:szCs w:val="17"/>
              </w:rPr>
            </w:pPr>
            <w:r w:rsidRPr="00923224">
              <w:rPr>
                <w:sz w:val="17"/>
                <w:szCs w:val="17"/>
              </w:rPr>
              <w:t>E 950</w:t>
            </w:r>
          </w:p>
        </w:tc>
        <w:tc>
          <w:tcPr>
            <w:tcW w:w="2827" w:type="dxa"/>
            <w:tcBorders>
              <w:top w:val="single" w:sz="4" w:space="0" w:color="auto"/>
              <w:bottom w:val="single" w:sz="4" w:space="0" w:color="auto"/>
              <w:right w:val="single" w:sz="8" w:space="0" w:color="231F20"/>
            </w:tcBorders>
            <w:vAlign w:val="center"/>
          </w:tcPr>
          <w:p w14:paraId="0940A3D9" w14:textId="77777777" w:rsidR="00CD0B70" w:rsidRPr="00923224" w:rsidRDefault="00CD0B70" w:rsidP="005879C0">
            <w:pPr>
              <w:ind w:left="101" w:hanging="19"/>
              <w:rPr>
                <w:sz w:val="17"/>
                <w:szCs w:val="17"/>
              </w:rPr>
            </w:pPr>
            <w:r w:rsidRPr="00923224">
              <w:rPr>
                <w:sz w:val="17"/>
                <w:szCs w:val="17"/>
              </w:rPr>
              <w:t>Asesülfam K</w:t>
            </w:r>
          </w:p>
        </w:tc>
        <w:tc>
          <w:tcPr>
            <w:tcW w:w="1946" w:type="dxa"/>
            <w:tcBorders>
              <w:top w:val="single" w:sz="4" w:space="0" w:color="auto"/>
              <w:bottom w:val="single" w:sz="4" w:space="0" w:color="auto"/>
              <w:right w:val="single" w:sz="8" w:space="0" w:color="231F20"/>
            </w:tcBorders>
            <w:vAlign w:val="center"/>
          </w:tcPr>
          <w:p w14:paraId="0FDA6D70" w14:textId="77777777" w:rsidR="00CD0B70" w:rsidRPr="00923224" w:rsidRDefault="00E41667" w:rsidP="005879C0">
            <w:pPr>
              <w:ind w:left="89" w:hanging="19"/>
              <w:rPr>
                <w:sz w:val="17"/>
                <w:szCs w:val="17"/>
              </w:rPr>
            </w:pPr>
            <w:r w:rsidRPr="00923224">
              <w:rPr>
                <w:sz w:val="17"/>
                <w:szCs w:val="17"/>
              </w:rPr>
              <w:t>500</w:t>
            </w:r>
          </w:p>
        </w:tc>
        <w:tc>
          <w:tcPr>
            <w:tcW w:w="1596" w:type="dxa"/>
            <w:tcBorders>
              <w:top w:val="single" w:sz="4" w:space="0" w:color="auto"/>
              <w:bottom w:val="single" w:sz="4" w:space="0" w:color="auto"/>
              <w:right w:val="single" w:sz="8" w:space="0" w:color="231F20"/>
            </w:tcBorders>
            <w:vAlign w:val="center"/>
          </w:tcPr>
          <w:p w14:paraId="49A51E9B" w14:textId="77777777" w:rsidR="00CD0B70" w:rsidRPr="00923224" w:rsidRDefault="00CD0B70" w:rsidP="005879C0">
            <w:pPr>
              <w:ind w:left="19" w:hanging="19"/>
              <w:rPr>
                <w:sz w:val="17"/>
                <w:szCs w:val="17"/>
              </w:rPr>
            </w:pPr>
          </w:p>
        </w:tc>
        <w:tc>
          <w:tcPr>
            <w:tcW w:w="4843" w:type="dxa"/>
            <w:tcBorders>
              <w:top w:val="single" w:sz="4" w:space="0" w:color="auto"/>
              <w:bottom w:val="single" w:sz="4" w:space="0" w:color="auto"/>
            </w:tcBorders>
            <w:vAlign w:val="center"/>
          </w:tcPr>
          <w:p w14:paraId="5E93EDA2" w14:textId="77777777" w:rsidR="00CD0B70" w:rsidRPr="00923224" w:rsidRDefault="00CD0B70" w:rsidP="00400697">
            <w:pPr>
              <w:ind w:left="88" w:right="112" w:hanging="19"/>
              <w:rPr>
                <w:sz w:val="17"/>
                <w:szCs w:val="17"/>
              </w:rPr>
            </w:pPr>
            <w:r w:rsidRPr="00923224">
              <w:rPr>
                <w:sz w:val="17"/>
                <w:szCs w:val="17"/>
              </w:rPr>
              <w:t>sadece enerjisi</w:t>
            </w:r>
            <w:r w:rsidR="00501851" w:rsidRPr="00923224">
              <w:rPr>
                <w:sz w:val="17"/>
                <w:szCs w:val="17"/>
              </w:rPr>
              <w:t xml:space="preserve"> azaltılmış veya şeker ilavesiz</w:t>
            </w:r>
            <w:r w:rsidRPr="00923224">
              <w:rPr>
                <w:spacing w:val="3"/>
                <w:sz w:val="17"/>
                <w:szCs w:val="17"/>
              </w:rPr>
              <w:t xml:space="preserve"> kakao veya kurutulmuş meyve bazlı ürünler</w:t>
            </w:r>
          </w:p>
        </w:tc>
      </w:tr>
      <w:tr w:rsidR="00CD0B70" w:rsidRPr="00923224" w14:paraId="6FDA2DC9" w14:textId="77777777" w:rsidTr="0089164D">
        <w:trPr>
          <w:trHeight w:val="846"/>
        </w:trPr>
        <w:tc>
          <w:tcPr>
            <w:tcW w:w="1274" w:type="dxa"/>
            <w:tcBorders>
              <w:right w:val="single" w:sz="8" w:space="0" w:color="231F20"/>
            </w:tcBorders>
            <w:vAlign w:val="center"/>
          </w:tcPr>
          <w:p w14:paraId="481CEEF8" w14:textId="77777777" w:rsidR="00CD0B70" w:rsidRPr="00923224" w:rsidRDefault="00CD0B70" w:rsidP="005879C0">
            <w:pPr>
              <w:ind w:left="19" w:hanging="19"/>
              <w:rPr>
                <w:sz w:val="17"/>
                <w:szCs w:val="17"/>
              </w:rPr>
            </w:pPr>
          </w:p>
        </w:tc>
        <w:tc>
          <w:tcPr>
            <w:tcW w:w="1624" w:type="dxa"/>
            <w:tcBorders>
              <w:top w:val="single" w:sz="4" w:space="0" w:color="auto"/>
              <w:bottom w:val="single" w:sz="4" w:space="0" w:color="auto"/>
              <w:right w:val="single" w:sz="8" w:space="0" w:color="231F20"/>
            </w:tcBorders>
            <w:vAlign w:val="center"/>
          </w:tcPr>
          <w:p w14:paraId="19087CA2" w14:textId="77777777" w:rsidR="00CD0B70" w:rsidRPr="00923224" w:rsidRDefault="00E41667" w:rsidP="005879C0">
            <w:pPr>
              <w:ind w:left="90" w:hanging="19"/>
              <w:rPr>
                <w:rFonts w:eastAsia="Times New Roman"/>
                <w:color w:val="231F20"/>
                <w:sz w:val="17"/>
                <w:szCs w:val="17"/>
              </w:rPr>
            </w:pPr>
            <w:r w:rsidRPr="00923224">
              <w:rPr>
                <w:sz w:val="17"/>
                <w:szCs w:val="17"/>
              </w:rPr>
              <w:t>E 951</w:t>
            </w:r>
          </w:p>
        </w:tc>
        <w:tc>
          <w:tcPr>
            <w:tcW w:w="2827" w:type="dxa"/>
            <w:tcBorders>
              <w:top w:val="single" w:sz="4" w:space="0" w:color="auto"/>
              <w:bottom w:val="single" w:sz="4" w:space="0" w:color="auto"/>
              <w:right w:val="single" w:sz="8" w:space="0" w:color="231F20"/>
            </w:tcBorders>
            <w:vAlign w:val="center"/>
          </w:tcPr>
          <w:p w14:paraId="75A212D6" w14:textId="77777777" w:rsidR="00CD0B70" w:rsidRPr="00923224" w:rsidRDefault="00E41667" w:rsidP="005879C0">
            <w:pPr>
              <w:ind w:left="101" w:hanging="19"/>
              <w:rPr>
                <w:rFonts w:eastAsia="Times New Roman"/>
                <w:color w:val="231F20"/>
                <w:sz w:val="17"/>
                <w:szCs w:val="17"/>
              </w:rPr>
            </w:pPr>
            <w:r w:rsidRPr="00923224">
              <w:rPr>
                <w:sz w:val="17"/>
                <w:szCs w:val="17"/>
              </w:rPr>
              <w:t>Aspartam</w:t>
            </w:r>
          </w:p>
        </w:tc>
        <w:tc>
          <w:tcPr>
            <w:tcW w:w="1946" w:type="dxa"/>
            <w:tcBorders>
              <w:top w:val="single" w:sz="4" w:space="0" w:color="auto"/>
              <w:bottom w:val="single" w:sz="4" w:space="0" w:color="auto"/>
              <w:right w:val="single" w:sz="8" w:space="0" w:color="231F20"/>
            </w:tcBorders>
            <w:vAlign w:val="center"/>
          </w:tcPr>
          <w:p w14:paraId="65B9A097" w14:textId="77777777" w:rsidR="00CD0B70" w:rsidRPr="00923224" w:rsidRDefault="00E41667" w:rsidP="005879C0">
            <w:pPr>
              <w:ind w:left="89" w:hanging="19"/>
              <w:rPr>
                <w:rFonts w:eastAsia="Times New Roman"/>
                <w:color w:val="231F20"/>
                <w:sz w:val="17"/>
                <w:szCs w:val="17"/>
              </w:rPr>
            </w:pPr>
            <w:r w:rsidRPr="00923224">
              <w:rPr>
                <w:sz w:val="17"/>
                <w:szCs w:val="17"/>
              </w:rPr>
              <w:t>2000</w:t>
            </w:r>
          </w:p>
        </w:tc>
        <w:tc>
          <w:tcPr>
            <w:tcW w:w="1596" w:type="dxa"/>
            <w:tcBorders>
              <w:top w:val="single" w:sz="4" w:space="0" w:color="auto"/>
              <w:bottom w:val="single" w:sz="4" w:space="0" w:color="auto"/>
              <w:right w:val="single" w:sz="8" w:space="0" w:color="231F20"/>
            </w:tcBorders>
            <w:vAlign w:val="center"/>
          </w:tcPr>
          <w:p w14:paraId="1D529CA5" w14:textId="77777777" w:rsidR="00CD0B70" w:rsidRPr="00923224" w:rsidRDefault="00CD0B70" w:rsidP="005879C0">
            <w:pPr>
              <w:ind w:left="19" w:hanging="19"/>
              <w:rPr>
                <w:sz w:val="17"/>
                <w:szCs w:val="17"/>
              </w:rPr>
            </w:pPr>
          </w:p>
        </w:tc>
        <w:tc>
          <w:tcPr>
            <w:tcW w:w="4843" w:type="dxa"/>
            <w:tcBorders>
              <w:top w:val="single" w:sz="4" w:space="0" w:color="auto"/>
              <w:bottom w:val="single" w:sz="4" w:space="0" w:color="auto"/>
            </w:tcBorders>
            <w:vAlign w:val="center"/>
          </w:tcPr>
          <w:p w14:paraId="05502CFA" w14:textId="77777777" w:rsidR="00CD0B70" w:rsidRPr="00923224" w:rsidRDefault="00CD0B70" w:rsidP="00400697">
            <w:pPr>
              <w:ind w:left="88" w:right="112" w:hanging="19"/>
              <w:rPr>
                <w:sz w:val="17"/>
                <w:szCs w:val="17"/>
              </w:rPr>
            </w:pPr>
            <w:r w:rsidRPr="00923224">
              <w:rPr>
                <w:sz w:val="17"/>
                <w:szCs w:val="17"/>
              </w:rPr>
              <w:t xml:space="preserve">sadece enerjisi azaltılmış veya şeker ilavesiz </w:t>
            </w:r>
            <w:r w:rsidRPr="00923224">
              <w:rPr>
                <w:spacing w:val="3"/>
                <w:sz w:val="17"/>
                <w:szCs w:val="17"/>
              </w:rPr>
              <w:t>kakao veya kurutulmuş meyve bazlı ürünler</w:t>
            </w:r>
          </w:p>
        </w:tc>
      </w:tr>
      <w:tr w:rsidR="00CD0B70" w:rsidRPr="00923224" w14:paraId="0D92D7C4" w14:textId="77777777" w:rsidTr="0089164D">
        <w:trPr>
          <w:trHeight w:val="846"/>
        </w:trPr>
        <w:tc>
          <w:tcPr>
            <w:tcW w:w="1274" w:type="dxa"/>
            <w:tcBorders>
              <w:right w:val="single" w:sz="8" w:space="0" w:color="231F20"/>
            </w:tcBorders>
            <w:vAlign w:val="center"/>
          </w:tcPr>
          <w:p w14:paraId="201B765A" w14:textId="77777777" w:rsidR="00CD0B70" w:rsidRPr="00923224" w:rsidRDefault="00CD0B70" w:rsidP="005879C0">
            <w:pPr>
              <w:ind w:left="19" w:hanging="19"/>
              <w:rPr>
                <w:sz w:val="17"/>
                <w:szCs w:val="17"/>
              </w:rPr>
            </w:pPr>
          </w:p>
        </w:tc>
        <w:tc>
          <w:tcPr>
            <w:tcW w:w="1624" w:type="dxa"/>
            <w:tcBorders>
              <w:top w:val="single" w:sz="4" w:space="0" w:color="auto"/>
              <w:bottom w:val="single" w:sz="4" w:space="0" w:color="auto"/>
              <w:right w:val="single" w:sz="8" w:space="0" w:color="231F20"/>
            </w:tcBorders>
            <w:vAlign w:val="center"/>
          </w:tcPr>
          <w:p w14:paraId="589817C3" w14:textId="77777777" w:rsidR="00CD0B70" w:rsidRPr="00923224" w:rsidRDefault="00E41667" w:rsidP="005879C0">
            <w:pPr>
              <w:ind w:left="90" w:hanging="19"/>
              <w:rPr>
                <w:rFonts w:eastAsia="Times New Roman"/>
                <w:color w:val="231F20"/>
                <w:sz w:val="17"/>
                <w:szCs w:val="17"/>
              </w:rPr>
            </w:pPr>
            <w:r w:rsidRPr="00923224">
              <w:rPr>
                <w:sz w:val="17"/>
                <w:szCs w:val="17"/>
              </w:rPr>
              <w:t>E 954</w:t>
            </w:r>
          </w:p>
        </w:tc>
        <w:tc>
          <w:tcPr>
            <w:tcW w:w="2827" w:type="dxa"/>
            <w:tcBorders>
              <w:top w:val="single" w:sz="4" w:space="0" w:color="auto"/>
              <w:bottom w:val="single" w:sz="4" w:space="0" w:color="auto"/>
              <w:right w:val="single" w:sz="8" w:space="0" w:color="231F20"/>
            </w:tcBorders>
            <w:vAlign w:val="center"/>
          </w:tcPr>
          <w:p w14:paraId="5DD46F1A" w14:textId="77777777" w:rsidR="00CD0B70" w:rsidRPr="00923224" w:rsidRDefault="00E41667" w:rsidP="005879C0">
            <w:pPr>
              <w:ind w:left="101" w:hanging="19"/>
              <w:rPr>
                <w:rFonts w:eastAsia="Times New Roman"/>
                <w:color w:val="231F20"/>
                <w:sz w:val="17"/>
                <w:szCs w:val="17"/>
              </w:rPr>
            </w:pPr>
            <w:r w:rsidRPr="00923224">
              <w:rPr>
                <w:sz w:val="17"/>
                <w:szCs w:val="17"/>
              </w:rPr>
              <w:t>Sakkarin ve sodyum, potasyum ve kalsiyum tuzları</w:t>
            </w:r>
          </w:p>
        </w:tc>
        <w:tc>
          <w:tcPr>
            <w:tcW w:w="1946" w:type="dxa"/>
            <w:tcBorders>
              <w:top w:val="single" w:sz="4" w:space="0" w:color="auto"/>
              <w:bottom w:val="single" w:sz="4" w:space="0" w:color="auto"/>
              <w:right w:val="single" w:sz="8" w:space="0" w:color="231F20"/>
            </w:tcBorders>
            <w:vAlign w:val="center"/>
          </w:tcPr>
          <w:p w14:paraId="39B71B6D" w14:textId="77777777" w:rsidR="00CD0B70" w:rsidRPr="00923224" w:rsidRDefault="00E41667" w:rsidP="005879C0">
            <w:pPr>
              <w:ind w:left="89" w:hanging="19"/>
              <w:rPr>
                <w:rFonts w:eastAsia="Times New Roman"/>
                <w:color w:val="231F20"/>
                <w:sz w:val="17"/>
                <w:szCs w:val="17"/>
              </w:rPr>
            </w:pPr>
            <w:r w:rsidRPr="00923224">
              <w:rPr>
                <w:rFonts w:eastAsia="Times New Roman"/>
                <w:color w:val="231F20"/>
                <w:sz w:val="17"/>
                <w:szCs w:val="17"/>
              </w:rPr>
              <w:t>500</w:t>
            </w:r>
          </w:p>
        </w:tc>
        <w:tc>
          <w:tcPr>
            <w:tcW w:w="1596" w:type="dxa"/>
            <w:tcBorders>
              <w:top w:val="single" w:sz="4" w:space="0" w:color="auto"/>
              <w:bottom w:val="single" w:sz="4" w:space="0" w:color="auto"/>
              <w:right w:val="single" w:sz="8" w:space="0" w:color="231F20"/>
            </w:tcBorders>
            <w:vAlign w:val="center"/>
          </w:tcPr>
          <w:p w14:paraId="40A3FC6A" w14:textId="77777777" w:rsidR="00CD0B70" w:rsidRPr="00923224" w:rsidRDefault="00E41667" w:rsidP="005879C0">
            <w:pPr>
              <w:ind w:left="19" w:hanging="19"/>
              <w:rPr>
                <w:sz w:val="17"/>
                <w:szCs w:val="17"/>
              </w:rPr>
            </w:pPr>
            <w:r w:rsidRPr="00923224">
              <w:rPr>
                <w:sz w:val="17"/>
                <w:szCs w:val="17"/>
              </w:rPr>
              <w:t xml:space="preserve">  (52)</w:t>
            </w:r>
          </w:p>
        </w:tc>
        <w:tc>
          <w:tcPr>
            <w:tcW w:w="4843" w:type="dxa"/>
            <w:tcBorders>
              <w:top w:val="single" w:sz="4" w:space="0" w:color="auto"/>
              <w:bottom w:val="single" w:sz="4" w:space="0" w:color="auto"/>
            </w:tcBorders>
            <w:vAlign w:val="center"/>
          </w:tcPr>
          <w:p w14:paraId="6E1743D9" w14:textId="77777777" w:rsidR="00CD0B70" w:rsidRPr="00923224" w:rsidRDefault="00CD0B70" w:rsidP="00400697">
            <w:pPr>
              <w:ind w:left="88" w:right="112" w:hanging="19"/>
              <w:rPr>
                <w:sz w:val="17"/>
                <w:szCs w:val="17"/>
              </w:rPr>
            </w:pPr>
            <w:r w:rsidRPr="00923224">
              <w:rPr>
                <w:sz w:val="17"/>
                <w:szCs w:val="17"/>
              </w:rPr>
              <w:t xml:space="preserve">sadece enerjisi azaltılmış veya şeker ilavesiz </w:t>
            </w:r>
            <w:r w:rsidRPr="00923224">
              <w:rPr>
                <w:spacing w:val="3"/>
                <w:sz w:val="17"/>
                <w:szCs w:val="17"/>
              </w:rPr>
              <w:t>kakao veya kurutulmuş meyve bazlı ürünler</w:t>
            </w:r>
          </w:p>
        </w:tc>
      </w:tr>
      <w:tr w:rsidR="00CD0B70" w:rsidRPr="00923224" w14:paraId="7E0F00D5" w14:textId="77777777" w:rsidTr="0089164D">
        <w:trPr>
          <w:trHeight w:val="846"/>
        </w:trPr>
        <w:tc>
          <w:tcPr>
            <w:tcW w:w="1274" w:type="dxa"/>
            <w:tcBorders>
              <w:right w:val="single" w:sz="8" w:space="0" w:color="231F20"/>
            </w:tcBorders>
            <w:vAlign w:val="center"/>
          </w:tcPr>
          <w:p w14:paraId="556C3E76" w14:textId="77777777" w:rsidR="00CD0B70" w:rsidRPr="00923224" w:rsidRDefault="00CD0B70" w:rsidP="005879C0">
            <w:pPr>
              <w:ind w:left="19" w:hanging="19"/>
              <w:rPr>
                <w:sz w:val="17"/>
                <w:szCs w:val="17"/>
              </w:rPr>
            </w:pPr>
          </w:p>
        </w:tc>
        <w:tc>
          <w:tcPr>
            <w:tcW w:w="1624" w:type="dxa"/>
            <w:tcBorders>
              <w:top w:val="single" w:sz="4" w:space="0" w:color="auto"/>
              <w:bottom w:val="single" w:sz="4" w:space="0" w:color="auto"/>
              <w:right w:val="single" w:sz="8" w:space="0" w:color="231F20"/>
            </w:tcBorders>
            <w:vAlign w:val="center"/>
          </w:tcPr>
          <w:p w14:paraId="34A520EA" w14:textId="77777777" w:rsidR="00CD0B70" w:rsidRPr="00923224" w:rsidRDefault="00E41667" w:rsidP="005879C0">
            <w:pPr>
              <w:ind w:left="90" w:hanging="19"/>
              <w:rPr>
                <w:rFonts w:eastAsia="Times New Roman"/>
                <w:color w:val="231F20"/>
                <w:sz w:val="17"/>
                <w:szCs w:val="17"/>
              </w:rPr>
            </w:pPr>
            <w:r w:rsidRPr="00923224">
              <w:rPr>
                <w:sz w:val="17"/>
                <w:szCs w:val="17"/>
              </w:rPr>
              <w:t>E 955</w:t>
            </w:r>
          </w:p>
        </w:tc>
        <w:tc>
          <w:tcPr>
            <w:tcW w:w="2827" w:type="dxa"/>
            <w:tcBorders>
              <w:top w:val="single" w:sz="4" w:space="0" w:color="auto"/>
              <w:bottom w:val="single" w:sz="4" w:space="0" w:color="auto"/>
              <w:right w:val="single" w:sz="8" w:space="0" w:color="231F20"/>
            </w:tcBorders>
            <w:vAlign w:val="center"/>
          </w:tcPr>
          <w:p w14:paraId="3DEC8800" w14:textId="77777777" w:rsidR="00CD0B70" w:rsidRPr="00923224" w:rsidRDefault="00E41667" w:rsidP="005879C0">
            <w:pPr>
              <w:ind w:left="101" w:hanging="19"/>
              <w:rPr>
                <w:rFonts w:eastAsia="Times New Roman"/>
                <w:color w:val="231F20"/>
                <w:sz w:val="17"/>
                <w:szCs w:val="17"/>
              </w:rPr>
            </w:pPr>
            <w:r w:rsidRPr="00923224">
              <w:rPr>
                <w:sz w:val="17"/>
                <w:szCs w:val="17"/>
              </w:rPr>
              <w:t>Sukraloz</w:t>
            </w:r>
          </w:p>
        </w:tc>
        <w:tc>
          <w:tcPr>
            <w:tcW w:w="1946" w:type="dxa"/>
            <w:tcBorders>
              <w:top w:val="single" w:sz="4" w:space="0" w:color="auto"/>
              <w:bottom w:val="single" w:sz="4" w:space="0" w:color="auto"/>
              <w:right w:val="single" w:sz="8" w:space="0" w:color="231F20"/>
            </w:tcBorders>
            <w:vAlign w:val="center"/>
          </w:tcPr>
          <w:p w14:paraId="362A3D6B" w14:textId="77777777" w:rsidR="00CD0B70" w:rsidRPr="00923224" w:rsidRDefault="00E41667" w:rsidP="005879C0">
            <w:pPr>
              <w:ind w:left="89" w:hanging="19"/>
              <w:rPr>
                <w:rFonts w:eastAsia="Times New Roman"/>
                <w:color w:val="231F20"/>
                <w:sz w:val="17"/>
                <w:szCs w:val="17"/>
              </w:rPr>
            </w:pPr>
            <w:r w:rsidRPr="00923224">
              <w:rPr>
                <w:sz w:val="17"/>
                <w:szCs w:val="17"/>
              </w:rPr>
              <w:t>800</w:t>
            </w:r>
          </w:p>
        </w:tc>
        <w:tc>
          <w:tcPr>
            <w:tcW w:w="1596" w:type="dxa"/>
            <w:tcBorders>
              <w:top w:val="single" w:sz="4" w:space="0" w:color="auto"/>
              <w:bottom w:val="single" w:sz="4" w:space="0" w:color="auto"/>
              <w:right w:val="single" w:sz="8" w:space="0" w:color="231F20"/>
            </w:tcBorders>
            <w:vAlign w:val="center"/>
          </w:tcPr>
          <w:p w14:paraId="0D830E69" w14:textId="77777777" w:rsidR="00CD0B70" w:rsidRPr="00923224" w:rsidRDefault="00CD0B70" w:rsidP="005879C0">
            <w:pPr>
              <w:ind w:left="19" w:hanging="19"/>
              <w:rPr>
                <w:sz w:val="17"/>
                <w:szCs w:val="17"/>
              </w:rPr>
            </w:pPr>
          </w:p>
        </w:tc>
        <w:tc>
          <w:tcPr>
            <w:tcW w:w="4843" w:type="dxa"/>
            <w:tcBorders>
              <w:top w:val="single" w:sz="4" w:space="0" w:color="auto"/>
              <w:bottom w:val="single" w:sz="4" w:space="0" w:color="auto"/>
            </w:tcBorders>
            <w:vAlign w:val="center"/>
          </w:tcPr>
          <w:p w14:paraId="77CC9221" w14:textId="77777777" w:rsidR="00CD0B70" w:rsidRPr="00923224" w:rsidRDefault="00CD0B70" w:rsidP="00400697">
            <w:pPr>
              <w:ind w:left="88" w:right="112" w:hanging="19"/>
              <w:rPr>
                <w:sz w:val="17"/>
                <w:szCs w:val="17"/>
              </w:rPr>
            </w:pPr>
            <w:r w:rsidRPr="00923224">
              <w:rPr>
                <w:sz w:val="17"/>
                <w:szCs w:val="17"/>
              </w:rPr>
              <w:t xml:space="preserve">sadece enerjisi azaltılmış veya şeker ilavesiz </w:t>
            </w:r>
            <w:r w:rsidRPr="00923224">
              <w:rPr>
                <w:spacing w:val="3"/>
                <w:sz w:val="17"/>
                <w:szCs w:val="17"/>
              </w:rPr>
              <w:t>kakao veya kurutulmuş meyve bazlı ürünler</w:t>
            </w:r>
          </w:p>
        </w:tc>
      </w:tr>
      <w:tr w:rsidR="00CD0B70" w:rsidRPr="00923224" w14:paraId="33C4E0CB" w14:textId="77777777" w:rsidTr="0089164D">
        <w:trPr>
          <w:trHeight w:val="846"/>
        </w:trPr>
        <w:tc>
          <w:tcPr>
            <w:tcW w:w="1274" w:type="dxa"/>
            <w:tcBorders>
              <w:right w:val="single" w:sz="8" w:space="0" w:color="231F20"/>
            </w:tcBorders>
            <w:vAlign w:val="center"/>
          </w:tcPr>
          <w:p w14:paraId="209FED88" w14:textId="77777777" w:rsidR="00CD0B70" w:rsidRPr="00923224" w:rsidRDefault="00CD0B70" w:rsidP="005879C0">
            <w:pPr>
              <w:ind w:left="19" w:hanging="19"/>
              <w:rPr>
                <w:sz w:val="17"/>
                <w:szCs w:val="17"/>
              </w:rPr>
            </w:pPr>
          </w:p>
        </w:tc>
        <w:tc>
          <w:tcPr>
            <w:tcW w:w="1624" w:type="dxa"/>
            <w:tcBorders>
              <w:top w:val="single" w:sz="4" w:space="0" w:color="auto"/>
              <w:bottom w:val="single" w:sz="4" w:space="0" w:color="auto"/>
              <w:right w:val="single" w:sz="8" w:space="0" w:color="231F20"/>
            </w:tcBorders>
            <w:vAlign w:val="center"/>
          </w:tcPr>
          <w:p w14:paraId="32684184" w14:textId="77777777" w:rsidR="00CD0B70" w:rsidRPr="00923224" w:rsidRDefault="00E41667" w:rsidP="005879C0">
            <w:pPr>
              <w:ind w:left="90" w:hanging="19"/>
              <w:rPr>
                <w:rFonts w:eastAsia="Times New Roman"/>
                <w:color w:val="231F20"/>
                <w:sz w:val="17"/>
                <w:szCs w:val="17"/>
              </w:rPr>
            </w:pPr>
            <w:r w:rsidRPr="00923224">
              <w:rPr>
                <w:sz w:val="17"/>
                <w:szCs w:val="17"/>
              </w:rPr>
              <w:t>E 957</w:t>
            </w:r>
          </w:p>
        </w:tc>
        <w:tc>
          <w:tcPr>
            <w:tcW w:w="2827" w:type="dxa"/>
            <w:tcBorders>
              <w:top w:val="single" w:sz="4" w:space="0" w:color="auto"/>
              <w:bottom w:val="single" w:sz="4" w:space="0" w:color="auto"/>
              <w:right w:val="single" w:sz="8" w:space="0" w:color="231F20"/>
            </w:tcBorders>
            <w:vAlign w:val="center"/>
          </w:tcPr>
          <w:p w14:paraId="64A626E3" w14:textId="77777777" w:rsidR="00CD0B70" w:rsidRPr="00923224" w:rsidRDefault="00E41667" w:rsidP="005879C0">
            <w:pPr>
              <w:ind w:left="101" w:hanging="19"/>
              <w:rPr>
                <w:rFonts w:eastAsia="Times New Roman"/>
                <w:color w:val="231F20"/>
                <w:sz w:val="17"/>
                <w:szCs w:val="17"/>
              </w:rPr>
            </w:pPr>
            <w:r w:rsidRPr="00923224">
              <w:rPr>
                <w:sz w:val="17"/>
                <w:szCs w:val="17"/>
              </w:rPr>
              <w:t>Taumatin</w:t>
            </w:r>
          </w:p>
        </w:tc>
        <w:tc>
          <w:tcPr>
            <w:tcW w:w="1946" w:type="dxa"/>
            <w:tcBorders>
              <w:top w:val="single" w:sz="4" w:space="0" w:color="auto"/>
              <w:bottom w:val="single" w:sz="4" w:space="0" w:color="auto"/>
              <w:right w:val="single" w:sz="8" w:space="0" w:color="231F20"/>
            </w:tcBorders>
            <w:vAlign w:val="center"/>
          </w:tcPr>
          <w:p w14:paraId="552ECCAC" w14:textId="77777777" w:rsidR="00CD0B70" w:rsidRPr="00923224" w:rsidRDefault="00E41667" w:rsidP="005879C0">
            <w:pPr>
              <w:ind w:left="89" w:hanging="19"/>
              <w:rPr>
                <w:rFonts w:eastAsia="Times New Roman"/>
                <w:color w:val="231F20"/>
                <w:sz w:val="17"/>
                <w:szCs w:val="17"/>
              </w:rPr>
            </w:pPr>
            <w:r w:rsidRPr="00923224">
              <w:rPr>
                <w:rFonts w:eastAsia="Times New Roman"/>
                <w:color w:val="231F20"/>
                <w:sz w:val="17"/>
                <w:szCs w:val="17"/>
              </w:rPr>
              <w:t>50</w:t>
            </w:r>
          </w:p>
        </w:tc>
        <w:tc>
          <w:tcPr>
            <w:tcW w:w="1596" w:type="dxa"/>
            <w:tcBorders>
              <w:top w:val="single" w:sz="4" w:space="0" w:color="auto"/>
              <w:bottom w:val="single" w:sz="4" w:space="0" w:color="auto"/>
              <w:right w:val="single" w:sz="8" w:space="0" w:color="231F20"/>
            </w:tcBorders>
            <w:vAlign w:val="center"/>
          </w:tcPr>
          <w:p w14:paraId="7F6EC623" w14:textId="77777777" w:rsidR="00CD0B70" w:rsidRPr="00923224" w:rsidRDefault="00CD0B70" w:rsidP="005879C0">
            <w:pPr>
              <w:ind w:left="19" w:hanging="19"/>
              <w:rPr>
                <w:sz w:val="17"/>
                <w:szCs w:val="17"/>
              </w:rPr>
            </w:pPr>
          </w:p>
        </w:tc>
        <w:tc>
          <w:tcPr>
            <w:tcW w:w="4843" w:type="dxa"/>
            <w:tcBorders>
              <w:top w:val="single" w:sz="4" w:space="0" w:color="auto"/>
              <w:bottom w:val="single" w:sz="4" w:space="0" w:color="auto"/>
            </w:tcBorders>
            <w:vAlign w:val="center"/>
          </w:tcPr>
          <w:p w14:paraId="57B41CE2" w14:textId="77777777" w:rsidR="00CD0B70" w:rsidRPr="00923224" w:rsidRDefault="00CD0B70" w:rsidP="00400697">
            <w:pPr>
              <w:ind w:left="88" w:right="112" w:hanging="19"/>
              <w:rPr>
                <w:sz w:val="17"/>
                <w:szCs w:val="17"/>
              </w:rPr>
            </w:pPr>
            <w:r w:rsidRPr="00923224">
              <w:rPr>
                <w:sz w:val="17"/>
                <w:szCs w:val="17"/>
              </w:rPr>
              <w:t xml:space="preserve">sadece enerjisi azaltılmış veya şeker ilavesiz </w:t>
            </w:r>
            <w:r w:rsidRPr="00923224">
              <w:rPr>
                <w:spacing w:val="3"/>
                <w:sz w:val="17"/>
                <w:szCs w:val="17"/>
              </w:rPr>
              <w:t>kakao veya kurutulmuş meyve bazlı ürünler</w:t>
            </w:r>
          </w:p>
        </w:tc>
      </w:tr>
      <w:tr w:rsidR="00CD0B70" w:rsidRPr="00923224" w14:paraId="0BBCC3A3" w14:textId="77777777" w:rsidTr="0089164D">
        <w:trPr>
          <w:trHeight w:val="846"/>
        </w:trPr>
        <w:tc>
          <w:tcPr>
            <w:tcW w:w="1274" w:type="dxa"/>
            <w:tcBorders>
              <w:right w:val="single" w:sz="8" w:space="0" w:color="231F20"/>
            </w:tcBorders>
            <w:vAlign w:val="center"/>
          </w:tcPr>
          <w:p w14:paraId="22F0ABA8" w14:textId="77777777" w:rsidR="00CD0B70" w:rsidRPr="00923224" w:rsidRDefault="00CD0B70" w:rsidP="005879C0">
            <w:pPr>
              <w:ind w:left="19" w:hanging="19"/>
              <w:rPr>
                <w:sz w:val="17"/>
                <w:szCs w:val="17"/>
              </w:rPr>
            </w:pPr>
          </w:p>
        </w:tc>
        <w:tc>
          <w:tcPr>
            <w:tcW w:w="1624" w:type="dxa"/>
            <w:tcBorders>
              <w:top w:val="single" w:sz="4" w:space="0" w:color="auto"/>
              <w:bottom w:val="single" w:sz="4" w:space="0" w:color="auto"/>
              <w:right w:val="single" w:sz="8" w:space="0" w:color="231F20"/>
            </w:tcBorders>
            <w:vAlign w:val="center"/>
          </w:tcPr>
          <w:p w14:paraId="05F612B1" w14:textId="77777777" w:rsidR="00E41667" w:rsidRPr="00923224" w:rsidRDefault="00E41667" w:rsidP="005879C0">
            <w:pPr>
              <w:ind w:left="90" w:hanging="19"/>
              <w:rPr>
                <w:rFonts w:eastAsia="Times New Roman"/>
                <w:color w:val="231F20"/>
                <w:sz w:val="17"/>
                <w:szCs w:val="17"/>
              </w:rPr>
            </w:pPr>
            <w:r w:rsidRPr="00923224">
              <w:rPr>
                <w:sz w:val="17"/>
                <w:szCs w:val="17"/>
              </w:rPr>
              <w:t>E 959</w:t>
            </w:r>
          </w:p>
          <w:p w14:paraId="4C37CECA" w14:textId="77777777" w:rsidR="00CD0B70" w:rsidRPr="00923224" w:rsidRDefault="00CD0B70" w:rsidP="005879C0">
            <w:pPr>
              <w:ind w:left="90" w:hanging="19"/>
              <w:rPr>
                <w:rFonts w:eastAsia="Times New Roman"/>
                <w:sz w:val="17"/>
                <w:szCs w:val="17"/>
              </w:rPr>
            </w:pPr>
          </w:p>
        </w:tc>
        <w:tc>
          <w:tcPr>
            <w:tcW w:w="2827" w:type="dxa"/>
            <w:tcBorders>
              <w:top w:val="single" w:sz="4" w:space="0" w:color="auto"/>
              <w:bottom w:val="single" w:sz="4" w:space="0" w:color="auto"/>
              <w:right w:val="single" w:sz="8" w:space="0" w:color="231F20"/>
            </w:tcBorders>
            <w:vAlign w:val="center"/>
          </w:tcPr>
          <w:p w14:paraId="140507F5" w14:textId="77777777" w:rsidR="00CD0B70" w:rsidRPr="00923224" w:rsidRDefault="00E41667" w:rsidP="005879C0">
            <w:pPr>
              <w:ind w:left="101" w:hanging="19"/>
              <w:rPr>
                <w:rFonts w:eastAsia="Times New Roman"/>
                <w:color w:val="231F20"/>
                <w:sz w:val="17"/>
                <w:szCs w:val="17"/>
              </w:rPr>
            </w:pPr>
            <w:r w:rsidRPr="00923224">
              <w:rPr>
                <w:sz w:val="17"/>
                <w:szCs w:val="17"/>
              </w:rPr>
              <w:t>Neohesperidin DC</w:t>
            </w:r>
          </w:p>
        </w:tc>
        <w:tc>
          <w:tcPr>
            <w:tcW w:w="1946" w:type="dxa"/>
            <w:tcBorders>
              <w:top w:val="single" w:sz="4" w:space="0" w:color="auto"/>
              <w:bottom w:val="single" w:sz="4" w:space="0" w:color="auto"/>
              <w:right w:val="single" w:sz="8" w:space="0" w:color="231F20"/>
            </w:tcBorders>
            <w:vAlign w:val="center"/>
          </w:tcPr>
          <w:p w14:paraId="200EFD0D" w14:textId="77777777" w:rsidR="00CD0B70" w:rsidRPr="00923224" w:rsidRDefault="00E41667" w:rsidP="005879C0">
            <w:pPr>
              <w:ind w:left="89" w:hanging="19"/>
              <w:rPr>
                <w:rFonts w:eastAsia="Times New Roman"/>
                <w:color w:val="231F20"/>
                <w:sz w:val="17"/>
                <w:szCs w:val="17"/>
              </w:rPr>
            </w:pPr>
            <w:r w:rsidRPr="00923224">
              <w:rPr>
                <w:rFonts w:eastAsia="Times New Roman"/>
                <w:color w:val="231F20"/>
                <w:sz w:val="17"/>
                <w:szCs w:val="17"/>
              </w:rPr>
              <w:t>100</w:t>
            </w:r>
          </w:p>
        </w:tc>
        <w:tc>
          <w:tcPr>
            <w:tcW w:w="1596" w:type="dxa"/>
            <w:tcBorders>
              <w:top w:val="single" w:sz="4" w:space="0" w:color="auto"/>
              <w:bottom w:val="single" w:sz="4" w:space="0" w:color="auto"/>
              <w:right w:val="single" w:sz="8" w:space="0" w:color="231F20"/>
            </w:tcBorders>
            <w:vAlign w:val="center"/>
          </w:tcPr>
          <w:p w14:paraId="7A0E944A" w14:textId="77777777" w:rsidR="00CD0B70" w:rsidRPr="00923224" w:rsidRDefault="00CD0B70" w:rsidP="005879C0">
            <w:pPr>
              <w:ind w:left="19" w:hanging="19"/>
              <w:rPr>
                <w:sz w:val="17"/>
                <w:szCs w:val="17"/>
              </w:rPr>
            </w:pPr>
          </w:p>
        </w:tc>
        <w:tc>
          <w:tcPr>
            <w:tcW w:w="4843" w:type="dxa"/>
            <w:tcBorders>
              <w:top w:val="single" w:sz="4" w:space="0" w:color="auto"/>
              <w:bottom w:val="single" w:sz="4" w:space="0" w:color="auto"/>
            </w:tcBorders>
            <w:vAlign w:val="center"/>
          </w:tcPr>
          <w:p w14:paraId="1C5BE068" w14:textId="77777777" w:rsidR="00CD0B70" w:rsidRPr="00923224" w:rsidRDefault="00CD0B70" w:rsidP="00400697">
            <w:pPr>
              <w:ind w:left="88" w:right="112" w:hanging="19"/>
              <w:rPr>
                <w:sz w:val="17"/>
                <w:szCs w:val="17"/>
              </w:rPr>
            </w:pPr>
            <w:r w:rsidRPr="00923224">
              <w:rPr>
                <w:sz w:val="17"/>
                <w:szCs w:val="17"/>
              </w:rPr>
              <w:t xml:space="preserve">sadece enerjisi azaltılmış veya şeker ilavesiz </w:t>
            </w:r>
            <w:r w:rsidRPr="00923224">
              <w:rPr>
                <w:spacing w:val="3"/>
                <w:sz w:val="17"/>
                <w:szCs w:val="17"/>
              </w:rPr>
              <w:t>kakao veya kurutulmuş meyve bazlı ürünler</w:t>
            </w:r>
          </w:p>
        </w:tc>
      </w:tr>
      <w:tr w:rsidR="00CD0B70" w:rsidRPr="00923224" w14:paraId="713332C0" w14:textId="77777777" w:rsidTr="0089164D">
        <w:trPr>
          <w:trHeight w:val="846"/>
        </w:trPr>
        <w:tc>
          <w:tcPr>
            <w:tcW w:w="1274" w:type="dxa"/>
            <w:tcBorders>
              <w:right w:val="single" w:sz="8" w:space="0" w:color="231F20"/>
            </w:tcBorders>
            <w:vAlign w:val="center"/>
          </w:tcPr>
          <w:p w14:paraId="63A9ED20" w14:textId="77777777" w:rsidR="00CD0B70" w:rsidRPr="00923224" w:rsidRDefault="00CD0B70" w:rsidP="005879C0">
            <w:pPr>
              <w:ind w:left="19" w:hanging="19"/>
              <w:rPr>
                <w:sz w:val="17"/>
                <w:szCs w:val="17"/>
              </w:rPr>
            </w:pPr>
          </w:p>
        </w:tc>
        <w:tc>
          <w:tcPr>
            <w:tcW w:w="1624" w:type="dxa"/>
            <w:tcBorders>
              <w:top w:val="single" w:sz="4" w:space="0" w:color="auto"/>
              <w:bottom w:val="single" w:sz="4" w:space="0" w:color="auto"/>
              <w:right w:val="single" w:sz="8" w:space="0" w:color="231F20"/>
            </w:tcBorders>
            <w:vAlign w:val="center"/>
          </w:tcPr>
          <w:p w14:paraId="08FAC536" w14:textId="77777777" w:rsidR="00CD0B70" w:rsidRPr="00923224" w:rsidRDefault="00E41667" w:rsidP="005879C0">
            <w:pPr>
              <w:ind w:left="90" w:hanging="19"/>
              <w:rPr>
                <w:rFonts w:eastAsia="Times New Roman"/>
                <w:color w:val="231F20"/>
                <w:sz w:val="17"/>
                <w:szCs w:val="17"/>
              </w:rPr>
            </w:pPr>
            <w:r w:rsidRPr="00923224">
              <w:rPr>
                <w:rFonts w:eastAsia="Times New Roman"/>
                <w:color w:val="231F20"/>
                <w:sz w:val="17"/>
                <w:szCs w:val="17"/>
              </w:rPr>
              <w:t>E 960a — 960c</w:t>
            </w:r>
          </w:p>
        </w:tc>
        <w:tc>
          <w:tcPr>
            <w:tcW w:w="2827" w:type="dxa"/>
            <w:tcBorders>
              <w:top w:val="single" w:sz="4" w:space="0" w:color="auto"/>
              <w:bottom w:val="single" w:sz="4" w:space="0" w:color="auto"/>
              <w:right w:val="single" w:sz="8" w:space="0" w:color="231F20"/>
            </w:tcBorders>
            <w:vAlign w:val="center"/>
          </w:tcPr>
          <w:p w14:paraId="176C6144" w14:textId="77777777" w:rsidR="00CD0B70" w:rsidRPr="00923224" w:rsidRDefault="00E41667" w:rsidP="005879C0">
            <w:pPr>
              <w:ind w:left="101" w:hanging="19"/>
              <w:rPr>
                <w:rFonts w:eastAsia="Times New Roman"/>
                <w:color w:val="231F20"/>
                <w:sz w:val="17"/>
                <w:szCs w:val="17"/>
              </w:rPr>
            </w:pPr>
            <w:r w:rsidRPr="00923224">
              <w:rPr>
                <w:sz w:val="17"/>
                <w:szCs w:val="17"/>
              </w:rPr>
              <w:t>Steviol glikozitler</w:t>
            </w:r>
          </w:p>
        </w:tc>
        <w:tc>
          <w:tcPr>
            <w:tcW w:w="1946" w:type="dxa"/>
            <w:tcBorders>
              <w:top w:val="single" w:sz="4" w:space="0" w:color="auto"/>
              <w:bottom w:val="single" w:sz="4" w:space="0" w:color="auto"/>
              <w:right w:val="single" w:sz="8" w:space="0" w:color="231F20"/>
            </w:tcBorders>
            <w:vAlign w:val="center"/>
          </w:tcPr>
          <w:p w14:paraId="33DC2D78" w14:textId="77777777" w:rsidR="00CD0B70" w:rsidRPr="00923224" w:rsidRDefault="00E41667" w:rsidP="005879C0">
            <w:pPr>
              <w:ind w:left="89" w:hanging="19"/>
              <w:rPr>
                <w:rFonts w:eastAsia="Times New Roman"/>
                <w:color w:val="231F20"/>
                <w:sz w:val="17"/>
                <w:szCs w:val="17"/>
              </w:rPr>
            </w:pPr>
            <w:r w:rsidRPr="00923224">
              <w:rPr>
                <w:sz w:val="17"/>
                <w:szCs w:val="17"/>
              </w:rPr>
              <w:t>270</w:t>
            </w:r>
          </w:p>
        </w:tc>
        <w:tc>
          <w:tcPr>
            <w:tcW w:w="1596" w:type="dxa"/>
            <w:tcBorders>
              <w:top w:val="single" w:sz="4" w:space="0" w:color="auto"/>
              <w:bottom w:val="single" w:sz="4" w:space="0" w:color="auto"/>
              <w:right w:val="single" w:sz="8" w:space="0" w:color="231F20"/>
            </w:tcBorders>
            <w:vAlign w:val="center"/>
          </w:tcPr>
          <w:p w14:paraId="20C91E2D" w14:textId="77777777" w:rsidR="00CD0B70" w:rsidRPr="00923224" w:rsidRDefault="00E41667" w:rsidP="005879C0">
            <w:pPr>
              <w:ind w:left="19" w:hanging="19"/>
              <w:rPr>
                <w:sz w:val="17"/>
                <w:szCs w:val="17"/>
              </w:rPr>
            </w:pPr>
            <w:r w:rsidRPr="00923224">
              <w:rPr>
                <w:sz w:val="17"/>
                <w:szCs w:val="17"/>
              </w:rPr>
              <w:t xml:space="preserve"> (1) (60)</w:t>
            </w:r>
          </w:p>
        </w:tc>
        <w:tc>
          <w:tcPr>
            <w:tcW w:w="4843" w:type="dxa"/>
            <w:tcBorders>
              <w:top w:val="single" w:sz="4" w:space="0" w:color="auto"/>
              <w:bottom w:val="single" w:sz="4" w:space="0" w:color="auto"/>
            </w:tcBorders>
            <w:vAlign w:val="center"/>
          </w:tcPr>
          <w:p w14:paraId="5E97660F" w14:textId="77777777" w:rsidR="00CD0B70" w:rsidRPr="00923224" w:rsidRDefault="00501851" w:rsidP="00400697">
            <w:pPr>
              <w:ind w:left="88" w:right="112" w:hanging="19"/>
              <w:rPr>
                <w:sz w:val="17"/>
                <w:szCs w:val="17"/>
              </w:rPr>
            </w:pPr>
            <w:r w:rsidRPr="00923224">
              <w:rPr>
                <w:sz w:val="17"/>
                <w:szCs w:val="17"/>
              </w:rPr>
              <w:t xml:space="preserve">sadece enerjisi azaltılmış veya şeker ilavesiz </w:t>
            </w:r>
            <w:r w:rsidRPr="00923224">
              <w:rPr>
                <w:spacing w:val="3"/>
                <w:sz w:val="17"/>
                <w:szCs w:val="17"/>
              </w:rPr>
              <w:t>kakao veya kurutulmuş meyve bazlı ürünler</w:t>
            </w:r>
          </w:p>
        </w:tc>
      </w:tr>
    </w:tbl>
    <w:p w14:paraId="542EDFC4" w14:textId="77777777" w:rsidR="00D65258" w:rsidRPr="00923224" w:rsidRDefault="00D65258" w:rsidP="00CD0B70">
      <w:pPr>
        <w:tabs>
          <w:tab w:val="left" w:pos="12736"/>
        </w:tabs>
        <w:rPr>
          <w:sz w:val="17"/>
          <w:szCs w:val="17"/>
        </w:rPr>
      </w:pPr>
    </w:p>
    <w:p w14:paraId="254B5153" w14:textId="77777777" w:rsidR="00F1564C" w:rsidRPr="00923224" w:rsidRDefault="00F1564C" w:rsidP="00CD0B70">
      <w:pPr>
        <w:tabs>
          <w:tab w:val="left" w:pos="12736"/>
        </w:tabs>
        <w:rPr>
          <w:sz w:val="17"/>
          <w:szCs w:val="17"/>
        </w:rPr>
      </w:pPr>
    </w:p>
    <w:p w14:paraId="557B9EF0" w14:textId="77777777" w:rsidR="00F1564C" w:rsidRPr="00923224" w:rsidRDefault="00F1564C" w:rsidP="00CD0B70">
      <w:pPr>
        <w:tabs>
          <w:tab w:val="left" w:pos="12736"/>
        </w:tabs>
        <w:rPr>
          <w:sz w:val="17"/>
          <w:szCs w:val="17"/>
        </w:rPr>
      </w:pPr>
    </w:p>
    <w:tbl>
      <w:tblPr>
        <w:tblW w:w="14124" w:type="dxa"/>
        <w:tblInd w:w="784" w:type="dxa"/>
        <w:tblLayout w:type="fixed"/>
        <w:tblCellMar>
          <w:left w:w="0" w:type="dxa"/>
          <w:right w:w="0" w:type="dxa"/>
        </w:tblCellMar>
        <w:tblLook w:val="04A0" w:firstRow="1" w:lastRow="0" w:firstColumn="1" w:lastColumn="0" w:noHBand="0" w:noVBand="1"/>
      </w:tblPr>
      <w:tblGrid>
        <w:gridCol w:w="1274"/>
        <w:gridCol w:w="1610"/>
        <w:gridCol w:w="2813"/>
        <w:gridCol w:w="1960"/>
        <w:gridCol w:w="1582"/>
        <w:gridCol w:w="4885"/>
      </w:tblGrid>
      <w:tr w:rsidR="00F1564C" w:rsidRPr="00923224" w14:paraId="2873AA0A" w14:textId="77777777" w:rsidTr="0089164D">
        <w:trPr>
          <w:trHeight w:val="632"/>
        </w:trPr>
        <w:tc>
          <w:tcPr>
            <w:tcW w:w="1274" w:type="dxa"/>
            <w:tcBorders>
              <w:top w:val="single" w:sz="4" w:space="0" w:color="auto"/>
              <w:bottom w:val="single" w:sz="4" w:space="0" w:color="auto"/>
              <w:right w:val="single" w:sz="8" w:space="0" w:color="231F20"/>
            </w:tcBorders>
            <w:vAlign w:val="center"/>
          </w:tcPr>
          <w:p w14:paraId="028D4977" w14:textId="77777777" w:rsidR="00F1564C" w:rsidRPr="00923224" w:rsidRDefault="00F1564C" w:rsidP="00E0203A">
            <w:pPr>
              <w:jc w:val="center"/>
              <w:rPr>
                <w:sz w:val="17"/>
                <w:szCs w:val="17"/>
              </w:rPr>
            </w:pPr>
            <w:r w:rsidRPr="00923224">
              <w:rPr>
                <w:rFonts w:eastAsia="Times New Roman"/>
                <w:color w:val="231F20"/>
                <w:sz w:val="17"/>
                <w:szCs w:val="17"/>
              </w:rPr>
              <w:t>Kategori numarası</w:t>
            </w:r>
          </w:p>
        </w:tc>
        <w:tc>
          <w:tcPr>
            <w:tcW w:w="1610" w:type="dxa"/>
            <w:tcBorders>
              <w:top w:val="single" w:sz="4" w:space="0" w:color="auto"/>
              <w:bottom w:val="single" w:sz="4" w:space="0" w:color="auto"/>
              <w:right w:val="single" w:sz="8" w:space="0" w:color="231F20"/>
            </w:tcBorders>
            <w:vAlign w:val="center"/>
          </w:tcPr>
          <w:p w14:paraId="0147F968" w14:textId="77777777" w:rsidR="00F1564C" w:rsidRPr="00923224" w:rsidRDefault="00F1564C" w:rsidP="00E0203A">
            <w:pPr>
              <w:ind w:left="80"/>
              <w:jc w:val="center"/>
              <w:rPr>
                <w:rFonts w:eastAsia="Times New Roman"/>
                <w:color w:val="231F20"/>
                <w:sz w:val="17"/>
                <w:szCs w:val="17"/>
              </w:rPr>
            </w:pPr>
            <w:r w:rsidRPr="00923224">
              <w:rPr>
                <w:rFonts w:eastAsia="Times New Roman"/>
                <w:color w:val="231F20"/>
                <w:sz w:val="17"/>
                <w:szCs w:val="17"/>
              </w:rPr>
              <w:t>E-kodu</w:t>
            </w:r>
          </w:p>
        </w:tc>
        <w:tc>
          <w:tcPr>
            <w:tcW w:w="2813" w:type="dxa"/>
            <w:tcBorders>
              <w:top w:val="single" w:sz="4" w:space="0" w:color="auto"/>
              <w:bottom w:val="single" w:sz="4" w:space="0" w:color="auto"/>
              <w:right w:val="single" w:sz="8" w:space="0" w:color="231F20"/>
            </w:tcBorders>
            <w:vAlign w:val="center"/>
          </w:tcPr>
          <w:p w14:paraId="4137AD7A" w14:textId="77777777" w:rsidR="00F1564C" w:rsidRPr="00923224" w:rsidRDefault="00F1564C" w:rsidP="00E0203A">
            <w:pPr>
              <w:ind w:left="80"/>
              <w:jc w:val="center"/>
              <w:rPr>
                <w:rFonts w:eastAsia="Times New Roman"/>
                <w:color w:val="231F20"/>
                <w:sz w:val="17"/>
                <w:szCs w:val="17"/>
              </w:rPr>
            </w:pPr>
            <w:r w:rsidRPr="00923224">
              <w:rPr>
                <w:rFonts w:eastAsia="Times New Roman"/>
                <w:color w:val="231F20"/>
                <w:sz w:val="17"/>
                <w:szCs w:val="17"/>
              </w:rPr>
              <w:t>Adı</w:t>
            </w:r>
          </w:p>
        </w:tc>
        <w:tc>
          <w:tcPr>
            <w:tcW w:w="1960" w:type="dxa"/>
            <w:tcBorders>
              <w:top w:val="single" w:sz="4" w:space="0" w:color="auto"/>
              <w:bottom w:val="single" w:sz="4" w:space="0" w:color="auto"/>
              <w:right w:val="single" w:sz="8" w:space="0" w:color="231F20"/>
            </w:tcBorders>
            <w:vAlign w:val="center"/>
          </w:tcPr>
          <w:p w14:paraId="1006EF9E" w14:textId="77777777" w:rsidR="00F1564C" w:rsidRPr="00923224" w:rsidRDefault="00F1564C" w:rsidP="00E0203A">
            <w:pPr>
              <w:ind w:left="80"/>
              <w:jc w:val="center"/>
              <w:rPr>
                <w:rFonts w:eastAsia="Times New Roman"/>
                <w:color w:val="231F20"/>
                <w:sz w:val="17"/>
                <w:szCs w:val="17"/>
              </w:rPr>
            </w:pPr>
            <w:r w:rsidRPr="00923224">
              <w:rPr>
                <w:rFonts w:eastAsia="Times New Roman"/>
                <w:color w:val="231F20"/>
                <w:sz w:val="17"/>
                <w:szCs w:val="17"/>
              </w:rPr>
              <w:t>Maksimum miktar (</w:t>
            </w:r>
            <w:r w:rsidR="005073D8" w:rsidRPr="00923224">
              <w:rPr>
                <w:rFonts w:eastAsia="Times New Roman"/>
                <w:color w:val="231F20"/>
                <w:sz w:val="17"/>
                <w:szCs w:val="17"/>
              </w:rPr>
              <w:t>mg/l veya mg/kg</w:t>
            </w:r>
            <w:r w:rsidRPr="00923224">
              <w:rPr>
                <w:rFonts w:eastAsia="Times New Roman"/>
                <w:color w:val="231F20"/>
                <w:sz w:val="17"/>
                <w:szCs w:val="17"/>
              </w:rPr>
              <w:t>)</w:t>
            </w:r>
          </w:p>
        </w:tc>
        <w:tc>
          <w:tcPr>
            <w:tcW w:w="1582" w:type="dxa"/>
            <w:tcBorders>
              <w:top w:val="single" w:sz="4" w:space="0" w:color="auto"/>
              <w:bottom w:val="single" w:sz="4" w:space="0" w:color="auto"/>
              <w:right w:val="single" w:sz="8" w:space="0" w:color="231F20"/>
            </w:tcBorders>
            <w:vAlign w:val="center"/>
          </w:tcPr>
          <w:p w14:paraId="75234002" w14:textId="77777777" w:rsidR="00F1564C" w:rsidRPr="00923224" w:rsidRDefault="00F1564C" w:rsidP="00E0203A">
            <w:pPr>
              <w:ind w:left="60"/>
              <w:jc w:val="center"/>
              <w:rPr>
                <w:rFonts w:eastAsia="Times New Roman"/>
                <w:color w:val="231F20"/>
                <w:sz w:val="17"/>
                <w:szCs w:val="17"/>
              </w:rPr>
            </w:pPr>
            <w:r w:rsidRPr="00923224">
              <w:rPr>
                <w:rFonts w:eastAsia="Times New Roman"/>
                <w:color w:val="231F20"/>
                <w:sz w:val="17"/>
                <w:szCs w:val="17"/>
              </w:rPr>
              <w:t>Dipnotlar</w:t>
            </w:r>
          </w:p>
        </w:tc>
        <w:tc>
          <w:tcPr>
            <w:tcW w:w="4885" w:type="dxa"/>
            <w:tcBorders>
              <w:top w:val="single" w:sz="4" w:space="0" w:color="auto"/>
              <w:bottom w:val="single" w:sz="4" w:space="0" w:color="auto"/>
            </w:tcBorders>
            <w:vAlign w:val="center"/>
          </w:tcPr>
          <w:p w14:paraId="645B9518" w14:textId="77777777" w:rsidR="00F1564C" w:rsidRPr="00923224" w:rsidRDefault="00F1564C" w:rsidP="0089164D">
            <w:pPr>
              <w:ind w:left="80" w:right="138"/>
              <w:jc w:val="center"/>
              <w:rPr>
                <w:sz w:val="17"/>
                <w:szCs w:val="17"/>
              </w:rPr>
            </w:pPr>
            <w:r w:rsidRPr="00923224">
              <w:rPr>
                <w:rFonts w:eastAsia="Times New Roman"/>
                <w:color w:val="231F20"/>
                <w:sz w:val="17"/>
                <w:szCs w:val="17"/>
              </w:rPr>
              <w:t>Sınırlamalar/istisnalar</w:t>
            </w:r>
          </w:p>
        </w:tc>
      </w:tr>
      <w:tr w:rsidR="00D6210F" w:rsidRPr="00923224" w14:paraId="0173E571" w14:textId="77777777" w:rsidTr="0089164D">
        <w:trPr>
          <w:trHeight w:val="632"/>
        </w:trPr>
        <w:tc>
          <w:tcPr>
            <w:tcW w:w="1274" w:type="dxa"/>
            <w:tcBorders>
              <w:top w:val="single" w:sz="4" w:space="0" w:color="auto"/>
              <w:right w:val="single" w:sz="8" w:space="0" w:color="231F20"/>
            </w:tcBorders>
            <w:vAlign w:val="center"/>
          </w:tcPr>
          <w:p w14:paraId="784EFFD2" w14:textId="77777777" w:rsidR="00D6210F" w:rsidRPr="00923224" w:rsidRDefault="00D6210F" w:rsidP="00E0203A">
            <w:pPr>
              <w:rPr>
                <w:sz w:val="17"/>
                <w:szCs w:val="17"/>
              </w:rPr>
            </w:pPr>
          </w:p>
        </w:tc>
        <w:tc>
          <w:tcPr>
            <w:tcW w:w="1610" w:type="dxa"/>
            <w:tcBorders>
              <w:top w:val="single" w:sz="4" w:space="0" w:color="auto"/>
              <w:bottom w:val="single" w:sz="4" w:space="0" w:color="auto"/>
              <w:right w:val="single" w:sz="8" w:space="0" w:color="231F20"/>
            </w:tcBorders>
            <w:vAlign w:val="center"/>
          </w:tcPr>
          <w:p w14:paraId="09B9125B" w14:textId="77777777" w:rsidR="00D6210F" w:rsidRPr="00923224" w:rsidRDefault="00D6210F" w:rsidP="00E0203A">
            <w:pPr>
              <w:ind w:left="96"/>
              <w:rPr>
                <w:sz w:val="17"/>
                <w:szCs w:val="17"/>
              </w:rPr>
            </w:pPr>
            <w:r w:rsidRPr="00923224">
              <w:rPr>
                <w:sz w:val="17"/>
                <w:szCs w:val="17"/>
              </w:rPr>
              <w:t>E 961</w:t>
            </w:r>
          </w:p>
        </w:tc>
        <w:tc>
          <w:tcPr>
            <w:tcW w:w="2813" w:type="dxa"/>
            <w:tcBorders>
              <w:top w:val="single" w:sz="4" w:space="0" w:color="auto"/>
              <w:bottom w:val="single" w:sz="4" w:space="0" w:color="auto"/>
              <w:right w:val="single" w:sz="8" w:space="0" w:color="231F20"/>
            </w:tcBorders>
            <w:vAlign w:val="center"/>
          </w:tcPr>
          <w:p w14:paraId="1C01D24D" w14:textId="77777777" w:rsidR="00D6210F" w:rsidRPr="00923224" w:rsidRDefault="00D6210F" w:rsidP="00E0203A">
            <w:pPr>
              <w:ind w:left="97"/>
              <w:rPr>
                <w:sz w:val="17"/>
                <w:szCs w:val="17"/>
              </w:rPr>
            </w:pPr>
            <w:r w:rsidRPr="00923224">
              <w:rPr>
                <w:sz w:val="17"/>
                <w:szCs w:val="17"/>
              </w:rPr>
              <w:t>Neotam</w:t>
            </w:r>
          </w:p>
        </w:tc>
        <w:tc>
          <w:tcPr>
            <w:tcW w:w="1960" w:type="dxa"/>
            <w:tcBorders>
              <w:top w:val="single" w:sz="4" w:space="0" w:color="auto"/>
              <w:bottom w:val="single" w:sz="4" w:space="0" w:color="auto"/>
              <w:right w:val="single" w:sz="8" w:space="0" w:color="231F20"/>
            </w:tcBorders>
            <w:vAlign w:val="center"/>
          </w:tcPr>
          <w:p w14:paraId="0CED9204" w14:textId="77777777" w:rsidR="00D6210F" w:rsidRPr="00923224" w:rsidRDefault="00D6210F" w:rsidP="004A3F70">
            <w:pPr>
              <w:ind w:left="112"/>
              <w:rPr>
                <w:sz w:val="17"/>
                <w:szCs w:val="17"/>
              </w:rPr>
            </w:pPr>
            <w:r w:rsidRPr="00923224">
              <w:rPr>
                <w:sz w:val="17"/>
                <w:szCs w:val="17"/>
              </w:rPr>
              <w:t>65</w:t>
            </w:r>
          </w:p>
        </w:tc>
        <w:tc>
          <w:tcPr>
            <w:tcW w:w="1582" w:type="dxa"/>
            <w:tcBorders>
              <w:top w:val="single" w:sz="4" w:space="0" w:color="auto"/>
              <w:bottom w:val="single" w:sz="4" w:space="0" w:color="auto"/>
              <w:right w:val="single" w:sz="8" w:space="0" w:color="231F20"/>
            </w:tcBorders>
            <w:vAlign w:val="center"/>
          </w:tcPr>
          <w:p w14:paraId="11076638" w14:textId="77777777" w:rsidR="00D6210F" w:rsidRPr="00923224" w:rsidRDefault="00D6210F" w:rsidP="00E0203A">
            <w:pPr>
              <w:ind w:left="53"/>
              <w:rPr>
                <w:sz w:val="17"/>
                <w:szCs w:val="17"/>
              </w:rPr>
            </w:pPr>
          </w:p>
        </w:tc>
        <w:tc>
          <w:tcPr>
            <w:tcW w:w="4885" w:type="dxa"/>
            <w:tcBorders>
              <w:top w:val="single" w:sz="4" w:space="0" w:color="auto"/>
              <w:bottom w:val="single" w:sz="4" w:space="0" w:color="auto"/>
            </w:tcBorders>
            <w:vAlign w:val="center"/>
          </w:tcPr>
          <w:p w14:paraId="63E91FC0" w14:textId="77777777" w:rsidR="00D6210F" w:rsidRPr="00923224" w:rsidRDefault="00D6210F" w:rsidP="0089164D">
            <w:pPr>
              <w:ind w:left="173" w:right="138"/>
              <w:rPr>
                <w:sz w:val="17"/>
                <w:szCs w:val="17"/>
              </w:rPr>
            </w:pPr>
            <w:r w:rsidRPr="00923224">
              <w:rPr>
                <w:sz w:val="17"/>
                <w:szCs w:val="17"/>
              </w:rPr>
              <w:t>sadece enerjisi azaltılmış veya şeker ilavesiz kakao veya kurutulmuş meyve bazlı ürünler</w:t>
            </w:r>
          </w:p>
        </w:tc>
      </w:tr>
      <w:tr w:rsidR="00D6210F" w:rsidRPr="00923224" w14:paraId="5052BF53" w14:textId="77777777" w:rsidTr="0089164D">
        <w:trPr>
          <w:trHeight w:val="629"/>
        </w:trPr>
        <w:tc>
          <w:tcPr>
            <w:tcW w:w="1274" w:type="dxa"/>
            <w:tcBorders>
              <w:right w:val="single" w:sz="8" w:space="0" w:color="231F20"/>
            </w:tcBorders>
            <w:vAlign w:val="center"/>
          </w:tcPr>
          <w:p w14:paraId="5635C79D" w14:textId="77777777" w:rsidR="00D6210F" w:rsidRPr="00923224" w:rsidRDefault="00D6210F" w:rsidP="00E0203A">
            <w:pPr>
              <w:rPr>
                <w:sz w:val="17"/>
                <w:szCs w:val="17"/>
              </w:rPr>
            </w:pPr>
          </w:p>
        </w:tc>
        <w:tc>
          <w:tcPr>
            <w:tcW w:w="1610" w:type="dxa"/>
            <w:tcBorders>
              <w:top w:val="single" w:sz="4" w:space="0" w:color="auto"/>
              <w:bottom w:val="single" w:sz="4" w:space="0" w:color="auto"/>
              <w:right w:val="single" w:sz="8" w:space="0" w:color="231F20"/>
            </w:tcBorders>
            <w:vAlign w:val="center"/>
          </w:tcPr>
          <w:p w14:paraId="6837A847" w14:textId="77777777" w:rsidR="00D6210F" w:rsidRPr="00923224" w:rsidRDefault="00D6210F" w:rsidP="00E0203A">
            <w:pPr>
              <w:ind w:left="96"/>
              <w:rPr>
                <w:sz w:val="17"/>
                <w:szCs w:val="17"/>
              </w:rPr>
            </w:pPr>
            <w:r w:rsidRPr="00923224">
              <w:rPr>
                <w:sz w:val="17"/>
                <w:szCs w:val="17"/>
              </w:rPr>
              <w:t>E 962</w:t>
            </w:r>
          </w:p>
        </w:tc>
        <w:tc>
          <w:tcPr>
            <w:tcW w:w="2813" w:type="dxa"/>
            <w:tcBorders>
              <w:top w:val="single" w:sz="4" w:space="0" w:color="auto"/>
              <w:bottom w:val="single" w:sz="4" w:space="0" w:color="auto"/>
              <w:right w:val="single" w:sz="8" w:space="0" w:color="231F20"/>
            </w:tcBorders>
            <w:vAlign w:val="center"/>
          </w:tcPr>
          <w:p w14:paraId="3A3F93B8" w14:textId="77777777" w:rsidR="00D6210F" w:rsidRPr="00923224" w:rsidRDefault="00D6210F" w:rsidP="00E0203A">
            <w:pPr>
              <w:ind w:left="97"/>
              <w:rPr>
                <w:sz w:val="17"/>
                <w:szCs w:val="17"/>
              </w:rPr>
            </w:pPr>
            <w:r w:rsidRPr="00923224">
              <w:rPr>
                <w:sz w:val="17"/>
                <w:szCs w:val="17"/>
              </w:rPr>
              <w:t>Aspartam-Asesülfam tuzu</w:t>
            </w:r>
          </w:p>
        </w:tc>
        <w:tc>
          <w:tcPr>
            <w:tcW w:w="1960" w:type="dxa"/>
            <w:tcBorders>
              <w:top w:val="single" w:sz="4" w:space="0" w:color="auto"/>
              <w:bottom w:val="single" w:sz="4" w:space="0" w:color="auto"/>
              <w:right w:val="single" w:sz="8" w:space="0" w:color="231F20"/>
            </w:tcBorders>
            <w:vAlign w:val="center"/>
          </w:tcPr>
          <w:p w14:paraId="3412D136" w14:textId="77777777" w:rsidR="00D6210F" w:rsidRPr="00923224" w:rsidRDefault="00D6210F" w:rsidP="004A3F70">
            <w:pPr>
              <w:ind w:left="112"/>
              <w:rPr>
                <w:sz w:val="17"/>
                <w:szCs w:val="17"/>
              </w:rPr>
            </w:pPr>
            <w:r w:rsidRPr="00923224">
              <w:rPr>
                <w:sz w:val="17"/>
                <w:szCs w:val="17"/>
              </w:rPr>
              <w:t>500</w:t>
            </w:r>
          </w:p>
        </w:tc>
        <w:tc>
          <w:tcPr>
            <w:tcW w:w="1582" w:type="dxa"/>
            <w:tcBorders>
              <w:top w:val="single" w:sz="4" w:space="0" w:color="auto"/>
              <w:bottom w:val="single" w:sz="4" w:space="0" w:color="auto"/>
              <w:right w:val="single" w:sz="8" w:space="0" w:color="231F20"/>
            </w:tcBorders>
            <w:vAlign w:val="center"/>
          </w:tcPr>
          <w:p w14:paraId="50F0D683" w14:textId="77777777" w:rsidR="00D6210F" w:rsidRPr="00923224" w:rsidRDefault="00D6210F" w:rsidP="00E0203A">
            <w:pPr>
              <w:ind w:left="53"/>
              <w:rPr>
                <w:sz w:val="17"/>
                <w:szCs w:val="17"/>
              </w:rPr>
            </w:pPr>
            <w:r w:rsidRPr="00923224">
              <w:rPr>
                <w:sz w:val="17"/>
                <w:szCs w:val="17"/>
              </w:rPr>
              <w:t>(11)a (49) (50)</w:t>
            </w:r>
          </w:p>
        </w:tc>
        <w:tc>
          <w:tcPr>
            <w:tcW w:w="4885" w:type="dxa"/>
            <w:tcBorders>
              <w:top w:val="single" w:sz="4" w:space="0" w:color="auto"/>
              <w:bottom w:val="single" w:sz="4" w:space="0" w:color="auto"/>
            </w:tcBorders>
            <w:vAlign w:val="center"/>
          </w:tcPr>
          <w:p w14:paraId="42624DE2" w14:textId="77777777" w:rsidR="00D6210F" w:rsidRPr="00923224" w:rsidRDefault="00D6210F" w:rsidP="0089164D">
            <w:pPr>
              <w:ind w:left="173" w:right="138"/>
              <w:rPr>
                <w:sz w:val="17"/>
                <w:szCs w:val="17"/>
              </w:rPr>
            </w:pPr>
            <w:r w:rsidRPr="00923224">
              <w:rPr>
                <w:sz w:val="17"/>
                <w:szCs w:val="17"/>
              </w:rPr>
              <w:t>sadece enerjisi azaltılmış veya şeker ilavesiz kakao veya kurutulmuş meyve bazlı ürünler</w:t>
            </w:r>
          </w:p>
        </w:tc>
      </w:tr>
      <w:tr w:rsidR="00D6210F" w:rsidRPr="00923224" w14:paraId="5294C169" w14:textId="77777777" w:rsidTr="0089164D">
        <w:trPr>
          <w:trHeight w:val="632"/>
        </w:trPr>
        <w:tc>
          <w:tcPr>
            <w:tcW w:w="1274" w:type="dxa"/>
            <w:tcBorders>
              <w:right w:val="single" w:sz="8" w:space="0" w:color="231F20"/>
            </w:tcBorders>
            <w:vAlign w:val="center"/>
          </w:tcPr>
          <w:p w14:paraId="1182C665" w14:textId="77777777" w:rsidR="00D6210F" w:rsidRPr="00923224" w:rsidRDefault="00D6210F" w:rsidP="00E0203A">
            <w:pPr>
              <w:rPr>
                <w:sz w:val="17"/>
                <w:szCs w:val="17"/>
              </w:rPr>
            </w:pPr>
          </w:p>
        </w:tc>
        <w:tc>
          <w:tcPr>
            <w:tcW w:w="1610" w:type="dxa"/>
            <w:tcBorders>
              <w:top w:val="single" w:sz="4" w:space="0" w:color="auto"/>
              <w:bottom w:val="single" w:sz="4" w:space="0" w:color="auto"/>
              <w:right w:val="single" w:sz="8" w:space="0" w:color="231F20"/>
            </w:tcBorders>
            <w:vAlign w:val="center"/>
          </w:tcPr>
          <w:p w14:paraId="6101D21A" w14:textId="77777777" w:rsidR="00D6210F" w:rsidRPr="00923224" w:rsidRDefault="00D6210F" w:rsidP="00E0203A">
            <w:pPr>
              <w:ind w:left="96"/>
              <w:rPr>
                <w:sz w:val="17"/>
                <w:szCs w:val="17"/>
              </w:rPr>
            </w:pPr>
            <w:r w:rsidRPr="00923224">
              <w:rPr>
                <w:sz w:val="17"/>
                <w:szCs w:val="17"/>
              </w:rPr>
              <w:t>E 969</w:t>
            </w:r>
          </w:p>
        </w:tc>
        <w:tc>
          <w:tcPr>
            <w:tcW w:w="2813" w:type="dxa"/>
            <w:tcBorders>
              <w:top w:val="single" w:sz="4" w:space="0" w:color="auto"/>
              <w:bottom w:val="single" w:sz="4" w:space="0" w:color="auto"/>
              <w:right w:val="single" w:sz="8" w:space="0" w:color="231F20"/>
            </w:tcBorders>
            <w:vAlign w:val="center"/>
          </w:tcPr>
          <w:p w14:paraId="1DE61F3E" w14:textId="77777777" w:rsidR="00D6210F" w:rsidRPr="00923224" w:rsidRDefault="00D6210F" w:rsidP="00E0203A">
            <w:pPr>
              <w:ind w:left="97"/>
              <w:rPr>
                <w:sz w:val="17"/>
                <w:szCs w:val="17"/>
              </w:rPr>
            </w:pPr>
            <w:r w:rsidRPr="00923224">
              <w:rPr>
                <w:sz w:val="17"/>
                <w:szCs w:val="17"/>
              </w:rPr>
              <w:t>Advantam</w:t>
            </w:r>
          </w:p>
        </w:tc>
        <w:tc>
          <w:tcPr>
            <w:tcW w:w="1960" w:type="dxa"/>
            <w:tcBorders>
              <w:top w:val="single" w:sz="4" w:space="0" w:color="auto"/>
              <w:bottom w:val="single" w:sz="4" w:space="0" w:color="auto"/>
              <w:right w:val="single" w:sz="8" w:space="0" w:color="231F20"/>
            </w:tcBorders>
            <w:vAlign w:val="center"/>
          </w:tcPr>
          <w:p w14:paraId="2049414D" w14:textId="77777777" w:rsidR="00D6210F" w:rsidRPr="00923224" w:rsidRDefault="00D6210F" w:rsidP="004A3F70">
            <w:pPr>
              <w:ind w:left="112"/>
              <w:rPr>
                <w:sz w:val="17"/>
                <w:szCs w:val="17"/>
              </w:rPr>
            </w:pPr>
            <w:r w:rsidRPr="00923224">
              <w:rPr>
                <w:sz w:val="17"/>
                <w:szCs w:val="17"/>
              </w:rPr>
              <w:t>20</w:t>
            </w:r>
          </w:p>
        </w:tc>
        <w:tc>
          <w:tcPr>
            <w:tcW w:w="1582" w:type="dxa"/>
            <w:tcBorders>
              <w:top w:val="single" w:sz="4" w:space="0" w:color="auto"/>
              <w:bottom w:val="single" w:sz="4" w:space="0" w:color="auto"/>
              <w:right w:val="single" w:sz="8" w:space="0" w:color="231F20"/>
            </w:tcBorders>
            <w:vAlign w:val="center"/>
          </w:tcPr>
          <w:p w14:paraId="355AEE28" w14:textId="77777777" w:rsidR="00D6210F" w:rsidRPr="00923224" w:rsidRDefault="00D6210F" w:rsidP="00E0203A">
            <w:pPr>
              <w:ind w:left="53"/>
              <w:rPr>
                <w:sz w:val="17"/>
                <w:szCs w:val="17"/>
              </w:rPr>
            </w:pPr>
          </w:p>
        </w:tc>
        <w:tc>
          <w:tcPr>
            <w:tcW w:w="4885" w:type="dxa"/>
            <w:tcBorders>
              <w:top w:val="single" w:sz="4" w:space="0" w:color="auto"/>
              <w:bottom w:val="single" w:sz="4" w:space="0" w:color="auto"/>
            </w:tcBorders>
            <w:vAlign w:val="center"/>
          </w:tcPr>
          <w:p w14:paraId="7C6F3D6F" w14:textId="77777777" w:rsidR="00D6210F" w:rsidRPr="00923224" w:rsidRDefault="00D6210F" w:rsidP="0089164D">
            <w:pPr>
              <w:ind w:left="173" w:right="138"/>
              <w:rPr>
                <w:sz w:val="17"/>
                <w:szCs w:val="17"/>
              </w:rPr>
            </w:pPr>
            <w:r w:rsidRPr="00923224">
              <w:rPr>
                <w:sz w:val="17"/>
                <w:szCs w:val="17"/>
              </w:rPr>
              <w:t>sadece enerjisi azaltılmış veya şeker ilavesiz kakao veya kurutulmuş meyve bazlı ürünler</w:t>
            </w:r>
          </w:p>
        </w:tc>
      </w:tr>
      <w:tr w:rsidR="00D6210F" w:rsidRPr="00923224" w14:paraId="582F57DC" w14:textId="77777777" w:rsidTr="0089164D">
        <w:trPr>
          <w:trHeight w:val="629"/>
        </w:trPr>
        <w:tc>
          <w:tcPr>
            <w:tcW w:w="1274" w:type="dxa"/>
            <w:tcBorders>
              <w:right w:val="single" w:sz="8" w:space="0" w:color="231F20"/>
            </w:tcBorders>
            <w:vAlign w:val="center"/>
          </w:tcPr>
          <w:p w14:paraId="2FCCBD2D" w14:textId="77777777" w:rsidR="00D6210F" w:rsidRPr="00923224" w:rsidRDefault="00D6210F" w:rsidP="00E0203A">
            <w:pPr>
              <w:rPr>
                <w:sz w:val="17"/>
                <w:szCs w:val="17"/>
              </w:rPr>
            </w:pPr>
          </w:p>
        </w:tc>
        <w:tc>
          <w:tcPr>
            <w:tcW w:w="1610" w:type="dxa"/>
            <w:tcBorders>
              <w:top w:val="single" w:sz="4" w:space="0" w:color="auto"/>
              <w:bottom w:val="single" w:sz="4" w:space="0" w:color="auto"/>
              <w:right w:val="single" w:sz="8" w:space="0" w:color="231F20"/>
            </w:tcBorders>
            <w:vAlign w:val="center"/>
          </w:tcPr>
          <w:p w14:paraId="5C822DA1" w14:textId="77777777" w:rsidR="00D6210F" w:rsidRPr="00923224" w:rsidRDefault="00D6210F" w:rsidP="00E0203A">
            <w:pPr>
              <w:ind w:left="96"/>
              <w:rPr>
                <w:sz w:val="17"/>
                <w:szCs w:val="17"/>
              </w:rPr>
            </w:pPr>
            <w:r w:rsidRPr="00923224">
              <w:rPr>
                <w:sz w:val="17"/>
                <w:szCs w:val="17"/>
              </w:rPr>
              <w:t>E 950</w:t>
            </w:r>
          </w:p>
        </w:tc>
        <w:tc>
          <w:tcPr>
            <w:tcW w:w="2813" w:type="dxa"/>
            <w:tcBorders>
              <w:top w:val="single" w:sz="4" w:space="0" w:color="auto"/>
              <w:bottom w:val="single" w:sz="4" w:space="0" w:color="auto"/>
              <w:right w:val="single" w:sz="8" w:space="0" w:color="231F20"/>
            </w:tcBorders>
            <w:vAlign w:val="center"/>
          </w:tcPr>
          <w:p w14:paraId="091D61DE" w14:textId="77777777" w:rsidR="00D6210F" w:rsidRPr="00923224" w:rsidRDefault="00D6210F" w:rsidP="00E0203A">
            <w:pPr>
              <w:ind w:left="97"/>
              <w:rPr>
                <w:sz w:val="17"/>
                <w:szCs w:val="17"/>
              </w:rPr>
            </w:pPr>
            <w:r w:rsidRPr="00923224">
              <w:rPr>
                <w:sz w:val="17"/>
                <w:szCs w:val="17"/>
              </w:rPr>
              <w:t>Asesülfam-K</w:t>
            </w:r>
          </w:p>
        </w:tc>
        <w:tc>
          <w:tcPr>
            <w:tcW w:w="1960" w:type="dxa"/>
            <w:tcBorders>
              <w:top w:val="single" w:sz="4" w:space="0" w:color="auto"/>
              <w:bottom w:val="single" w:sz="4" w:space="0" w:color="auto"/>
              <w:right w:val="single" w:sz="8" w:space="0" w:color="231F20"/>
            </w:tcBorders>
            <w:vAlign w:val="center"/>
          </w:tcPr>
          <w:p w14:paraId="47403619" w14:textId="77777777" w:rsidR="00D6210F" w:rsidRPr="00923224" w:rsidRDefault="00D6210F" w:rsidP="004A3F70">
            <w:pPr>
              <w:ind w:left="112"/>
              <w:rPr>
                <w:sz w:val="17"/>
                <w:szCs w:val="17"/>
              </w:rPr>
            </w:pPr>
            <w:r w:rsidRPr="00923224">
              <w:rPr>
                <w:sz w:val="17"/>
                <w:szCs w:val="17"/>
              </w:rPr>
              <w:t>350</w:t>
            </w:r>
          </w:p>
        </w:tc>
        <w:tc>
          <w:tcPr>
            <w:tcW w:w="1582" w:type="dxa"/>
            <w:tcBorders>
              <w:top w:val="single" w:sz="4" w:space="0" w:color="auto"/>
              <w:bottom w:val="single" w:sz="4" w:space="0" w:color="auto"/>
              <w:right w:val="single" w:sz="8" w:space="0" w:color="231F20"/>
            </w:tcBorders>
            <w:vAlign w:val="center"/>
          </w:tcPr>
          <w:p w14:paraId="05683C9F" w14:textId="77777777" w:rsidR="00D6210F" w:rsidRPr="00923224" w:rsidRDefault="00D6210F" w:rsidP="00E0203A">
            <w:pPr>
              <w:ind w:left="53"/>
              <w:rPr>
                <w:sz w:val="17"/>
                <w:szCs w:val="17"/>
              </w:rPr>
            </w:pPr>
          </w:p>
        </w:tc>
        <w:tc>
          <w:tcPr>
            <w:tcW w:w="4885" w:type="dxa"/>
            <w:tcBorders>
              <w:top w:val="single" w:sz="4" w:space="0" w:color="auto"/>
              <w:bottom w:val="single" w:sz="4" w:space="0" w:color="auto"/>
            </w:tcBorders>
            <w:vAlign w:val="center"/>
          </w:tcPr>
          <w:p w14:paraId="0AEA4395" w14:textId="77777777" w:rsidR="00D6210F" w:rsidRPr="00923224" w:rsidRDefault="00D6210F" w:rsidP="0089164D">
            <w:pPr>
              <w:ind w:left="173" w:right="138"/>
              <w:rPr>
                <w:sz w:val="17"/>
                <w:szCs w:val="17"/>
              </w:rPr>
            </w:pPr>
            <w:r w:rsidRPr="00923224">
              <w:rPr>
                <w:sz w:val="17"/>
                <w:szCs w:val="17"/>
              </w:rPr>
              <w:t>sadece soslar</w:t>
            </w:r>
          </w:p>
        </w:tc>
      </w:tr>
      <w:tr w:rsidR="00D6210F" w:rsidRPr="00923224" w14:paraId="7102110B" w14:textId="77777777" w:rsidTr="0089164D">
        <w:trPr>
          <w:trHeight w:val="499"/>
        </w:trPr>
        <w:tc>
          <w:tcPr>
            <w:tcW w:w="1274" w:type="dxa"/>
            <w:tcBorders>
              <w:right w:val="single" w:sz="8" w:space="0" w:color="231F20"/>
            </w:tcBorders>
            <w:vAlign w:val="center"/>
          </w:tcPr>
          <w:p w14:paraId="2B4A7D9F" w14:textId="77777777" w:rsidR="00D6210F" w:rsidRPr="00923224" w:rsidRDefault="00D6210F" w:rsidP="00E0203A">
            <w:pPr>
              <w:rPr>
                <w:sz w:val="17"/>
                <w:szCs w:val="17"/>
              </w:rPr>
            </w:pPr>
          </w:p>
        </w:tc>
        <w:tc>
          <w:tcPr>
            <w:tcW w:w="1610" w:type="dxa"/>
            <w:tcBorders>
              <w:top w:val="single" w:sz="4" w:space="0" w:color="auto"/>
              <w:bottom w:val="single" w:sz="4" w:space="0" w:color="auto"/>
              <w:right w:val="single" w:sz="8" w:space="0" w:color="231F20"/>
            </w:tcBorders>
            <w:vAlign w:val="center"/>
          </w:tcPr>
          <w:p w14:paraId="63C20969" w14:textId="77777777" w:rsidR="00D6210F" w:rsidRPr="00923224" w:rsidRDefault="00D6210F" w:rsidP="00E0203A">
            <w:pPr>
              <w:ind w:left="96"/>
              <w:rPr>
                <w:sz w:val="17"/>
                <w:szCs w:val="17"/>
              </w:rPr>
            </w:pPr>
            <w:r w:rsidRPr="00923224">
              <w:rPr>
                <w:sz w:val="17"/>
                <w:szCs w:val="17"/>
              </w:rPr>
              <w:t>E 951</w:t>
            </w:r>
          </w:p>
        </w:tc>
        <w:tc>
          <w:tcPr>
            <w:tcW w:w="2813" w:type="dxa"/>
            <w:tcBorders>
              <w:top w:val="single" w:sz="4" w:space="0" w:color="auto"/>
              <w:bottom w:val="single" w:sz="4" w:space="0" w:color="auto"/>
              <w:right w:val="single" w:sz="8" w:space="0" w:color="231F20"/>
            </w:tcBorders>
            <w:vAlign w:val="center"/>
          </w:tcPr>
          <w:p w14:paraId="25EFFA61" w14:textId="77777777" w:rsidR="00D6210F" w:rsidRPr="00923224" w:rsidRDefault="00D6210F" w:rsidP="00E0203A">
            <w:pPr>
              <w:ind w:left="97"/>
              <w:rPr>
                <w:sz w:val="17"/>
                <w:szCs w:val="17"/>
              </w:rPr>
            </w:pPr>
            <w:r w:rsidRPr="00923224">
              <w:rPr>
                <w:sz w:val="17"/>
                <w:szCs w:val="17"/>
              </w:rPr>
              <w:t>Aspartam</w:t>
            </w:r>
          </w:p>
        </w:tc>
        <w:tc>
          <w:tcPr>
            <w:tcW w:w="1960" w:type="dxa"/>
            <w:tcBorders>
              <w:top w:val="single" w:sz="4" w:space="0" w:color="auto"/>
              <w:bottom w:val="single" w:sz="4" w:space="0" w:color="auto"/>
              <w:right w:val="single" w:sz="8" w:space="0" w:color="231F20"/>
            </w:tcBorders>
            <w:vAlign w:val="center"/>
          </w:tcPr>
          <w:p w14:paraId="02653109" w14:textId="77777777" w:rsidR="00D6210F" w:rsidRPr="00923224" w:rsidRDefault="00D6210F" w:rsidP="004A3F70">
            <w:pPr>
              <w:ind w:left="112"/>
              <w:rPr>
                <w:sz w:val="17"/>
                <w:szCs w:val="17"/>
              </w:rPr>
            </w:pPr>
            <w:r w:rsidRPr="00923224">
              <w:rPr>
                <w:sz w:val="17"/>
                <w:szCs w:val="17"/>
              </w:rPr>
              <w:t>350</w:t>
            </w:r>
          </w:p>
        </w:tc>
        <w:tc>
          <w:tcPr>
            <w:tcW w:w="1582" w:type="dxa"/>
            <w:tcBorders>
              <w:top w:val="single" w:sz="4" w:space="0" w:color="auto"/>
              <w:bottom w:val="single" w:sz="4" w:space="0" w:color="auto"/>
              <w:right w:val="single" w:sz="8" w:space="0" w:color="231F20"/>
            </w:tcBorders>
            <w:vAlign w:val="center"/>
          </w:tcPr>
          <w:p w14:paraId="7F16D8EB" w14:textId="77777777" w:rsidR="00D6210F" w:rsidRPr="00923224" w:rsidRDefault="00D6210F" w:rsidP="00E0203A">
            <w:pPr>
              <w:ind w:left="53"/>
              <w:rPr>
                <w:sz w:val="17"/>
                <w:szCs w:val="17"/>
              </w:rPr>
            </w:pPr>
          </w:p>
        </w:tc>
        <w:tc>
          <w:tcPr>
            <w:tcW w:w="4885" w:type="dxa"/>
            <w:tcBorders>
              <w:top w:val="single" w:sz="4" w:space="0" w:color="auto"/>
              <w:bottom w:val="single" w:sz="4" w:space="0" w:color="auto"/>
            </w:tcBorders>
            <w:vAlign w:val="center"/>
          </w:tcPr>
          <w:p w14:paraId="2A8CA77C" w14:textId="77777777" w:rsidR="00D6210F" w:rsidRPr="00923224" w:rsidRDefault="00D6210F" w:rsidP="0089164D">
            <w:pPr>
              <w:ind w:left="173" w:right="138"/>
              <w:rPr>
                <w:sz w:val="17"/>
                <w:szCs w:val="17"/>
              </w:rPr>
            </w:pPr>
            <w:r w:rsidRPr="00923224">
              <w:rPr>
                <w:sz w:val="17"/>
                <w:szCs w:val="17"/>
              </w:rPr>
              <w:t>sadece soslar</w:t>
            </w:r>
          </w:p>
        </w:tc>
      </w:tr>
      <w:tr w:rsidR="00D6210F" w:rsidRPr="00923224" w14:paraId="7F007C77" w14:textId="77777777" w:rsidTr="0089164D">
        <w:trPr>
          <w:trHeight w:val="705"/>
        </w:trPr>
        <w:tc>
          <w:tcPr>
            <w:tcW w:w="1274" w:type="dxa"/>
            <w:tcBorders>
              <w:right w:val="single" w:sz="8" w:space="0" w:color="231F20"/>
            </w:tcBorders>
            <w:vAlign w:val="center"/>
          </w:tcPr>
          <w:p w14:paraId="7754BA65" w14:textId="77777777" w:rsidR="00D6210F" w:rsidRPr="00923224" w:rsidRDefault="00D6210F" w:rsidP="00E0203A">
            <w:pPr>
              <w:rPr>
                <w:sz w:val="17"/>
                <w:szCs w:val="17"/>
              </w:rPr>
            </w:pPr>
          </w:p>
        </w:tc>
        <w:tc>
          <w:tcPr>
            <w:tcW w:w="1610" w:type="dxa"/>
            <w:tcBorders>
              <w:top w:val="single" w:sz="4" w:space="0" w:color="auto"/>
              <w:bottom w:val="single" w:sz="4" w:space="0" w:color="auto"/>
              <w:right w:val="single" w:sz="8" w:space="0" w:color="231F20"/>
            </w:tcBorders>
            <w:vAlign w:val="center"/>
          </w:tcPr>
          <w:p w14:paraId="087FA803" w14:textId="77777777" w:rsidR="00D6210F" w:rsidRPr="00923224" w:rsidRDefault="00D6210F" w:rsidP="00E0203A">
            <w:pPr>
              <w:ind w:left="96"/>
              <w:rPr>
                <w:sz w:val="17"/>
                <w:szCs w:val="17"/>
              </w:rPr>
            </w:pPr>
            <w:r w:rsidRPr="00923224">
              <w:rPr>
                <w:sz w:val="17"/>
                <w:szCs w:val="17"/>
              </w:rPr>
              <w:t>E 954</w:t>
            </w:r>
          </w:p>
        </w:tc>
        <w:tc>
          <w:tcPr>
            <w:tcW w:w="2813" w:type="dxa"/>
            <w:tcBorders>
              <w:top w:val="single" w:sz="4" w:space="0" w:color="auto"/>
              <w:bottom w:val="single" w:sz="4" w:space="0" w:color="auto"/>
              <w:right w:val="single" w:sz="8" w:space="0" w:color="231F20"/>
            </w:tcBorders>
            <w:vAlign w:val="center"/>
          </w:tcPr>
          <w:p w14:paraId="245D1D2F" w14:textId="77777777" w:rsidR="00D6210F" w:rsidRPr="00923224" w:rsidRDefault="00D6210F" w:rsidP="00E0203A">
            <w:pPr>
              <w:ind w:left="97"/>
              <w:rPr>
                <w:sz w:val="17"/>
                <w:szCs w:val="17"/>
              </w:rPr>
            </w:pPr>
            <w:r w:rsidRPr="00923224">
              <w:rPr>
                <w:sz w:val="17"/>
                <w:szCs w:val="17"/>
              </w:rPr>
              <w:t>Sakkarin ve sodyum, potasyum ve kalsiyum tuzları</w:t>
            </w:r>
          </w:p>
        </w:tc>
        <w:tc>
          <w:tcPr>
            <w:tcW w:w="1960" w:type="dxa"/>
            <w:tcBorders>
              <w:top w:val="single" w:sz="4" w:space="0" w:color="auto"/>
              <w:bottom w:val="single" w:sz="4" w:space="0" w:color="auto"/>
              <w:right w:val="single" w:sz="8" w:space="0" w:color="231F20"/>
            </w:tcBorders>
            <w:vAlign w:val="center"/>
          </w:tcPr>
          <w:p w14:paraId="2335605A" w14:textId="77777777" w:rsidR="00D6210F" w:rsidRPr="00923224" w:rsidRDefault="00D6210F" w:rsidP="004A3F70">
            <w:pPr>
              <w:ind w:left="112"/>
              <w:rPr>
                <w:sz w:val="17"/>
                <w:szCs w:val="17"/>
              </w:rPr>
            </w:pPr>
            <w:r w:rsidRPr="00923224">
              <w:rPr>
                <w:sz w:val="17"/>
                <w:szCs w:val="17"/>
              </w:rPr>
              <w:t>160</w:t>
            </w:r>
          </w:p>
        </w:tc>
        <w:tc>
          <w:tcPr>
            <w:tcW w:w="1582" w:type="dxa"/>
            <w:tcBorders>
              <w:top w:val="single" w:sz="4" w:space="0" w:color="auto"/>
              <w:bottom w:val="single" w:sz="4" w:space="0" w:color="auto"/>
              <w:right w:val="single" w:sz="8" w:space="0" w:color="231F20"/>
            </w:tcBorders>
            <w:vAlign w:val="center"/>
          </w:tcPr>
          <w:p w14:paraId="51BE3316" w14:textId="77777777" w:rsidR="00D6210F" w:rsidRPr="00923224" w:rsidRDefault="00D6210F" w:rsidP="00E0203A">
            <w:pPr>
              <w:ind w:left="53"/>
              <w:rPr>
                <w:sz w:val="17"/>
                <w:szCs w:val="17"/>
              </w:rPr>
            </w:pPr>
            <w:r w:rsidRPr="00923224">
              <w:rPr>
                <w:sz w:val="17"/>
                <w:szCs w:val="17"/>
              </w:rPr>
              <w:t>(52)</w:t>
            </w:r>
          </w:p>
        </w:tc>
        <w:tc>
          <w:tcPr>
            <w:tcW w:w="4885" w:type="dxa"/>
            <w:tcBorders>
              <w:top w:val="single" w:sz="4" w:space="0" w:color="auto"/>
              <w:bottom w:val="single" w:sz="4" w:space="0" w:color="auto"/>
            </w:tcBorders>
            <w:vAlign w:val="center"/>
          </w:tcPr>
          <w:p w14:paraId="08BABD65" w14:textId="77777777" w:rsidR="00D6210F" w:rsidRPr="00923224" w:rsidRDefault="00D6210F" w:rsidP="0089164D">
            <w:pPr>
              <w:ind w:left="173" w:right="138"/>
              <w:rPr>
                <w:sz w:val="17"/>
                <w:szCs w:val="17"/>
              </w:rPr>
            </w:pPr>
            <w:r w:rsidRPr="00923224">
              <w:rPr>
                <w:sz w:val="17"/>
                <w:szCs w:val="17"/>
              </w:rPr>
              <w:t>sadece soslar</w:t>
            </w:r>
          </w:p>
        </w:tc>
      </w:tr>
      <w:tr w:rsidR="00D6210F" w:rsidRPr="00923224" w14:paraId="67511583" w14:textId="77777777" w:rsidTr="0089164D">
        <w:trPr>
          <w:trHeight w:val="546"/>
        </w:trPr>
        <w:tc>
          <w:tcPr>
            <w:tcW w:w="1274" w:type="dxa"/>
            <w:tcBorders>
              <w:right w:val="single" w:sz="8" w:space="0" w:color="231F20"/>
            </w:tcBorders>
            <w:vAlign w:val="center"/>
          </w:tcPr>
          <w:p w14:paraId="50B3EAF3" w14:textId="77777777" w:rsidR="00D6210F" w:rsidRPr="00923224" w:rsidRDefault="00D6210F" w:rsidP="00E0203A">
            <w:pPr>
              <w:rPr>
                <w:sz w:val="17"/>
                <w:szCs w:val="17"/>
              </w:rPr>
            </w:pPr>
          </w:p>
        </w:tc>
        <w:tc>
          <w:tcPr>
            <w:tcW w:w="1610" w:type="dxa"/>
            <w:tcBorders>
              <w:top w:val="single" w:sz="4" w:space="0" w:color="auto"/>
              <w:bottom w:val="single" w:sz="4" w:space="0" w:color="auto"/>
              <w:right w:val="single" w:sz="8" w:space="0" w:color="231F20"/>
            </w:tcBorders>
            <w:vAlign w:val="center"/>
          </w:tcPr>
          <w:p w14:paraId="214940B9" w14:textId="77777777" w:rsidR="00D6210F" w:rsidRPr="00923224" w:rsidRDefault="00D6210F" w:rsidP="00E0203A">
            <w:pPr>
              <w:ind w:left="96"/>
              <w:rPr>
                <w:sz w:val="17"/>
                <w:szCs w:val="17"/>
              </w:rPr>
            </w:pPr>
            <w:r w:rsidRPr="00923224">
              <w:rPr>
                <w:sz w:val="17"/>
                <w:szCs w:val="17"/>
              </w:rPr>
              <w:t>E 955</w:t>
            </w:r>
          </w:p>
        </w:tc>
        <w:tc>
          <w:tcPr>
            <w:tcW w:w="2813" w:type="dxa"/>
            <w:tcBorders>
              <w:top w:val="single" w:sz="4" w:space="0" w:color="auto"/>
              <w:bottom w:val="single" w:sz="4" w:space="0" w:color="auto"/>
              <w:right w:val="single" w:sz="8" w:space="0" w:color="231F20"/>
            </w:tcBorders>
            <w:vAlign w:val="center"/>
          </w:tcPr>
          <w:p w14:paraId="1244C7E3" w14:textId="77777777" w:rsidR="00D6210F" w:rsidRPr="00923224" w:rsidRDefault="00D6210F" w:rsidP="00E0203A">
            <w:pPr>
              <w:ind w:left="97"/>
              <w:rPr>
                <w:sz w:val="17"/>
                <w:szCs w:val="17"/>
              </w:rPr>
            </w:pPr>
            <w:r w:rsidRPr="00923224">
              <w:rPr>
                <w:sz w:val="17"/>
                <w:szCs w:val="17"/>
              </w:rPr>
              <w:t>Sukraloz</w:t>
            </w:r>
          </w:p>
        </w:tc>
        <w:tc>
          <w:tcPr>
            <w:tcW w:w="1960" w:type="dxa"/>
            <w:tcBorders>
              <w:top w:val="single" w:sz="4" w:space="0" w:color="auto"/>
              <w:bottom w:val="single" w:sz="4" w:space="0" w:color="auto"/>
              <w:right w:val="single" w:sz="8" w:space="0" w:color="231F20"/>
            </w:tcBorders>
            <w:vAlign w:val="center"/>
          </w:tcPr>
          <w:p w14:paraId="73B4F84C" w14:textId="77777777" w:rsidR="00D6210F" w:rsidRPr="00923224" w:rsidRDefault="00D6210F" w:rsidP="004A3F70">
            <w:pPr>
              <w:ind w:left="112"/>
              <w:rPr>
                <w:sz w:val="17"/>
                <w:szCs w:val="17"/>
              </w:rPr>
            </w:pPr>
            <w:r w:rsidRPr="00923224">
              <w:rPr>
                <w:sz w:val="17"/>
                <w:szCs w:val="17"/>
              </w:rPr>
              <w:t>450</w:t>
            </w:r>
          </w:p>
        </w:tc>
        <w:tc>
          <w:tcPr>
            <w:tcW w:w="1582" w:type="dxa"/>
            <w:tcBorders>
              <w:top w:val="single" w:sz="4" w:space="0" w:color="auto"/>
              <w:bottom w:val="single" w:sz="4" w:space="0" w:color="auto"/>
              <w:right w:val="single" w:sz="8" w:space="0" w:color="231F20"/>
            </w:tcBorders>
            <w:vAlign w:val="center"/>
          </w:tcPr>
          <w:p w14:paraId="00A67B97" w14:textId="77777777" w:rsidR="00D6210F" w:rsidRPr="00923224" w:rsidRDefault="00D6210F" w:rsidP="00E0203A">
            <w:pPr>
              <w:ind w:left="53"/>
              <w:rPr>
                <w:sz w:val="17"/>
                <w:szCs w:val="17"/>
              </w:rPr>
            </w:pPr>
          </w:p>
        </w:tc>
        <w:tc>
          <w:tcPr>
            <w:tcW w:w="4885" w:type="dxa"/>
            <w:tcBorders>
              <w:top w:val="single" w:sz="4" w:space="0" w:color="auto"/>
              <w:bottom w:val="single" w:sz="4" w:space="0" w:color="auto"/>
            </w:tcBorders>
            <w:vAlign w:val="center"/>
          </w:tcPr>
          <w:p w14:paraId="0DE00CA0" w14:textId="77777777" w:rsidR="00D6210F" w:rsidRPr="00923224" w:rsidRDefault="00D6210F" w:rsidP="0089164D">
            <w:pPr>
              <w:ind w:left="173" w:right="138"/>
              <w:rPr>
                <w:sz w:val="17"/>
                <w:szCs w:val="17"/>
              </w:rPr>
            </w:pPr>
            <w:r w:rsidRPr="00923224">
              <w:rPr>
                <w:sz w:val="17"/>
                <w:szCs w:val="17"/>
              </w:rPr>
              <w:t>sadece soslar</w:t>
            </w:r>
          </w:p>
        </w:tc>
      </w:tr>
      <w:tr w:rsidR="00D6210F" w:rsidRPr="00923224" w14:paraId="4DFFF711" w14:textId="77777777" w:rsidTr="0089164D">
        <w:trPr>
          <w:trHeight w:val="426"/>
        </w:trPr>
        <w:tc>
          <w:tcPr>
            <w:tcW w:w="1274" w:type="dxa"/>
            <w:tcBorders>
              <w:right w:val="single" w:sz="8" w:space="0" w:color="231F20"/>
            </w:tcBorders>
            <w:vAlign w:val="center"/>
          </w:tcPr>
          <w:p w14:paraId="2CB3418F" w14:textId="77777777" w:rsidR="00D6210F" w:rsidRPr="00923224" w:rsidRDefault="00D6210F" w:rsidP="00E0203A">
            <w:pPr>
              <w:rPr>
                <w:sz w:val="17"/>
                <w:szCs w:val="17"/>
              </w:rPr>
            </w:pPr>
          </w:p>
        </w:tc>
        <w:tc>
          <w:tcPr>
            <w:tcW w:w="1610" w:type="dxa"/>
            <w:tcBorders>
              <w:top w:val="single" w:sz="4" w:space="0" w:color="auto"/>
              <w:bottom w:val="single" w:sz="4" w:space="0" w:color="auto"/>
              <w:right w:val="single" w:sz="8" w:space="0" w:color="231F20"/>
            </w:tcBorders>
            <w:vAlign w:val="center"/>
          </w:tcPr>
          <w:p w14:paraId="73E6C996" w14:textId="77777777" w:rsidR="00D6210F" w:rsidRPr="00923224" w:rsidRDefault="00D6210F" w:rsidP="00E0203A">
            <w:pPr>
              <w:ind w:left="96"/>
              <w:rPr>
                <w:sz w:val="17"/>
                <w:szCs w:val="17"/>
              </w:rPr>
            </w:pPr>
            <w:r w:rsidRPr="00923224">
              <w:rPr>
                <w:sz w:val="17"/>
                <w:szCs w:val="17"/>
              </w:rPr>
              <w:t>E 959</w:t>
            </w:r>
          </w:p>
        </w:tc>
        <w:tc>
          <w:tcPr>
            <w:tcW w:w="2813" w:type="dxa"/>
            <w:tcBorders>
              <w:top w:val="single" w:sz="4" w:space="0" w:color="auto"/>
              <w:bottom w:val="single" w:sz="4" w:space="0" w:color="auto"/>
              <w:right w:val="single" w:sz="8" w:space="0" w:color="231F20"/>
            </w:tcBorders>
            <w:vAlign w:val="center"/>
          </w:tcPr>
          <w:p w14:paraId="77D079FF" w14:textId="77777777" w:rsidR="00D6210F" w:rsidRPr="00923224" w:rsidRDefault="00D6210F" w:rsidP="00E0203A">
            <w:pPr>
              <w:ind w:left="97"/>
              <w:rPr>
                <w:sz w:val="17"/>
                <w:szCs w:val="17"/>
              </w:rPr>
            </w:pPr>
            <w:r w:rsidRPr="00923224">
              <w:rPr>
                <w:sz w:val="17"/>
                <w:szCs w:val="17"/>
              </w:rPr>
              <w:t>Neohesperidin DC</w:t>
            </w:r>
          </w:p>
        </w:tc>
        <w:tc>
          <w:tcPr>
            <w:tcW w:w="1960" w:type="dxa"/>
            <w:tcBorders>
              <w:top w:val="single" w:sz="4" w:space="0" w:color="auto"/>
              <w:bottom w:val="single" w:sz="4" w:space="0" w:color="auto"/>
              <w:right w:val="single" w:sz="8" w:space="0" w:color="231F20"/>
            </w:tcBorders>
            <w:vAlign w:val="center"/>
          </w:tcPr>
          <w:p w14:paraId="13E52B3E" w14:textId="77777777" w:rsidR="00D6210F" w:rsidRPr="00923224" w:rsidRDefault="00D6210F" w:rsidP="004A3F70">
            <w:pPr>
              <w:ind w:left="112"/>
              <w:rPr>
                <w:sz w:val="17"/>
                <w:szCs w:val="17"/>
              </w:rPr>
            </w:pPr>
            <w:r w:rsidRPr="00923224">
              <w:rPr>
                <w:sz w:val="17"/>
                <w:szCs w:val="17"/>
              </w:rPr>
              <w:t>50</w:t>
            </w:r>
          </w:p>
        </w:tc>
        <w:tc>
          <w:tcPr>
            <w:tcW w:w="1582" w:type="dxa"/>
            <w:tcBorders>
              <w:top w:val="single" w:sz="4" w:space="0" w:color="auto"/>
              <w:bottom w:val="single" w:sz="4" w:space="0" w:color="auto"/>
              <w:right w:val="single" w:sz="8" w:space="0" w:color="231F20"/>
            </w:tcBorders>
            <w:vAlign w:val="center"/>
          </w:tcPr>
          <w:p w14:paraId="59B8A9E3" w14:textId="77777777" w:rsidR="00D6210F" w:rsidRPr="00923224" w:rsidRDefault="00D6210F" w:rsidP="00E0203A">
            <w:pPr>
              <w:ind w:left="53"/>
              <w:rPr>
                <w:sz w:val="17"/>
                <w:szCs w:val="17"/>
              </w:rPr>
            </w:pPr>
          </w:p>
        </w:tc>
        <w:tc>
          <w:tcPr>
            <w:tcW w:w="4885" w:type="dxa"/>
            <w:tcBorders>
              <w:top w:val="single" w:sz="4" w:space="0" w:color="auto"/>
              <w:bottom w:val="single" w:sz="4" w:space="0" w:color="auto"/>
            </w:tcBorders>
            <w:vAlign w:val="center"/>
          </w:tcPr>
          <w:p w14:paraId="1C5A446E" w14:textId="77777777" w:rsidR="00D6210F" w:rsidRPr="00923224" w:rsidRDefault="00D6210F" w:rsidP="0089164D">
            <w:pPr>
              <w:ind w:left="173" w:right="138"/>
              <w:rPr>
                <w:sz w:val="17"/>
                <w:szCs w:val="17"/>
              </w:rPr>
            </w:pPr>
            <w:r w:rsidRPr="00923224">
              <w:rPr>
                <w:sz w:val="17"/>
                <w:szCs w:val="17"/>
              </w:rPr>
              <w:t>sadece soslar</w:t>
            </w:r>
          </w:p>
        </w:tc>
      </w:tr>
      <w:tr w:rsidR="00D6210F" w:rsidRPr="00923224" w14:paraId="37C936D1" w14:textId="77777777" w:rsidTr="002141ED">
        <w:trPr>
          <w:trHeight w:val="514"/>
        </w:trPr>
        <w:tc>
          <w:tcPr>
            <w:tcW w:w="1274" w:type="dxa"/>
            <w:tcBorders>
              <w:right w:val="single" w:sz="8" w:space="0" w:color="231F20"/>
            </w:tcBorders>
            <w:vAlign w:val="center"/>
          </w:tcPr>
          <w:p w14:paraId="6FB62F79" w14:textId="77777777" w:rsidR="00D6210F" w:rsidRPr="00923224" w:rsidRDefault="00D6210F" w:rsidP="00E0203A">
            <w:pPr>
              <w:rPr>
                <w:sz w:val="17"/>
                <w:szCs w:val="17"/>
              </w:rPr>
            </w:pPr>
          </w:p>
        </w:tc>
        <w:tc>
          <w:tcPr>
            <w:tcW w:w="1610" w:type="dxa"/>
            <w:tcBorders>
              <w:top w:val="single" w:sz="4" w:space="0" w:color="auto"/>
              <w:bottom w:val="single" w:sz="4" w:space="0" w:color="auto"/>
              <w:right w:val="single" w:sz="8" w:space="0" w:color="231F20"/>
            </w:tcBorders>
            <w:vAlign w:val="center"/>
          </w:tcPr>
          <w:p w14:paraId="3B482F2A" w14:textId="77777777" w:rsidR="00D6210F" w:rsidRPr="00923224" w:rsidRDefault="00D6210F" w:rsidP="00E0203A">
            <w:pPr>
              <w:ind w:left="96"/>
              <w:rPr>
                <w:sz w:val="17"/>
                <w:szCs w:val="17"/>
              </w:rPr>
            </w:pPr>
            <w:r w:rsidRPr="00923224">
              <w:rPr>
                <w:sz w:val="17"/>
                <w:szCs w:val="17"/>
              </w:rPr>
              <w:t>E 961</w:t>
            </w:r>
          </w:p>
        </w:tc>
        <w:tc>
          <w:tcPr>
            <w:tcW w:w="2813" w:type="dxa"/>
            <w:tcBorders>
              <w:top w:val="single" w:sz="4" w:space="0" w:color="auto"/>
              <w:bottom w:val="single" w:sz="4" w:space="0" w:color="auto"/>
              <w:right w:val="single" w:sz="8" w:space="0" w:color="231F20"/>
            </w:tcBorders>
            <w:vAlign w:val="center"/>
          </w:tcPr>
          <w:p w14:paraId="5B4641FC" w14:textId="77777777" w:rsidR="00D6210F" w:rsidRPr="00923224" w:rsidRDefault="00D6210F" w:rsidP="00E0203A">
            <w:pPr>
              <w:ind w:left="97"/>
              <w:rPr>
                <w:sz w:val="17"/>
                <w:szCs w:val="17"/>
              </w:rPr>
            </w:pPr>
            <w:r w:rsidRPr="00923224">
              <w:rPr>
                <w:sz w:val="17"/>
                <w:szCs w:val="17"/>
              </w:rPr>
              <w:t>Neotam</w:t>
            </w:r>
          </w:p>
        </w:tc>
        <w:tc>
          <w:tcPr>
            <w:tcW w:w="1960" w:type="dxa"/>
            <w:tcBorders>
              <w:top w:val="single" w:sz="4" w:space="0" w:color="auto"/>
              <w:bottom w:val="single" w:sz="4" w:space="0" w:color="auto"/>
              <w:right w:val="single" w:sz="8" w:space="0" w:color="231F20"/>
            </w:tcBorders>
            <w:vAlign w:val="center"/>
          </w:tcPr>
          <w:p w14:paraId="315E57AF" w14:textId="77777777" w:rsidR="00D6210F" w:rsidRPr="00923224" w:rsidRDefault="00D6210F" w:rsidP="004A3F70">
            <w:pPr>
              <w:ind w:left="112"/>
              <w:rPr>
                <w:sz w:val="17"/>
                <w:szCs w:val="17"/>
              </w:rPr>
            </w:pPr>
            <w:r w:rsidRPr="00923224">
              <w:rPr>
                <w:sz w:val="17"/>
                <w:szCs w:val="17"/>
              </w:rPr>
              <w:t>12</w:t>
            </w:r>
          </w:p>
        </w:tc>
        <w:tc>
          <w:tcPr>
            <w:tcW w:w="1582" w:type="dxa"/>
            <w:tcBorders>
              <w:top w:val="single" w:sz="4" w:space="0" w:color="auto"/>
              <w:bottom w:val="single" w:sz="4" w:space="0" w:color="auto"/>
              <w:right w:val="single" w:sz="8" w:space="0" w:color="231F20"/>
            </w:tcBorders>
            <w:vAlign w:val="center"/>
          </w:tcPr>
          <w:p w14:paraId="0B56A713" w14:textId="77777777" w:rsidR="00D6210F" w:rsidRPr="00923224" w:rsidRDefault="00D6210F" w:rsidP="00E0203A">
            <w:pPr>
              <w:ind w:left="53"/>
              <w:rPr>
                <w:sz w:val="17"/>
                <w:szCs w:val="17"/>
              </w:rPr>
            </w:pPr>
          </w:p>
        </w:tc>
        <w:tc>
          <w:tcPr>
            <w:tcW w:w="4885" w:type="dxa"/>
            <w:tcBorders>
              <w:top w:val="single" w:sz="4" w:space="0" w:color="auto"/>
              <w:bottom w:val="single" w:sz="4" w:space="0" w:color="auto"/>
            </w:tcBorders>
            <w:vAlign w:val="center"/>
          </w:tcPr>
          <w:p w14:paraId="165436DB" w14:textId="77777777" w:rsidR="00D6210F" w:rsidRPr="00923224" w:rsidRDefault="00D6210F" w:rsidP="0089164D">
            <w:pPr>
              <w:ind w:left="173" w:right="138"/>
              <w:rPr>
                <w:sz w:val="17"/>
                <w:szCs w:val="17"/>
              </w:rPr>
            </w:pPr>
            <w:r w:rsidRPr="00923224">
              <w:rPr>
                <w:sz w:val="17"/>
                <w:szCs w:val="17"/>
              </w:rPr>
              <w:t>sadece soslar</w:t>
            </w:r>
          </w:p>
        </w:tc>
      </w:tr>
      <w:tr w:rsidR="00D6210F" w:rsidRPr="00923224" w14:paraId="5CEA27EB" w14:textId="77777777" w:rsidTr="002141ED">
        <w:trPr>
          <w:trHeight w:val="564"/>
        </w:trPr>
        <w:tc>
          <w:tcPr>
            <w:tcW w:w="1274" w:type="dxa"/>
            <w:tcBorders>
              <w:right w:val="single" w:sz="8" w:space="0" w:color="231F20"/>
            </w:tcBorders>
            <w:vAlign w:val="center"/>
          </w:tcPr>
          <w:p w14:paraId="3D48BFCD" w14:textId="77777777" w:rsidR="00D6210F" w:rsidRPr="00923224" w:rsidRDefault="00D6210F" w:rsidP="00E0203A">
            <w:pPr>
              <w:rPr>
                <w:sz w:val="17"/>
                <w:szCs w:val="17"/>
              </w:rPr>
            </w:pPr>
          </w:p>
        </w:tc>
        <w:tc>
          <w:tcPr>
            <w:tcW w:w="1610" w:type="dxa"/>
            <w:tcBorders>
              <w:top w:val="single" w:sz="4" w:space="0" w:color="auto"/>
              <w:bottom w:val="single" w:sz="4" w:space="0" w:color="auto"/>
              <w:right w:val="single" w:sz="8" w:space="0" w:color="231F20"/>
            </w:tcBorders>
            <w:vAlign w:val="center"/>
          </w:tcPr>
          <w:p w14:paraId="2AF2E714" w14:textId="77777777" w:rsidR="00D6210F" w:rsidRPr="00923224" w:rsidRDefault="00D6210F" w:rsidP="00E0203A">
            <w:pPr>
              <w:ind w:left="96"/>
              <w:rPr>
                <w:sz w:val="17"/>
                <w:szCs w:val="17"/>
              </w:rPr>
            </w:pPr>
            <w:r w:rsidRPr="00923224">
              <w:rPr>
                <w:sz w:val="17"/>
                <w:szCs w:val="17"/>
              </w:rPr>
              <w:t>E 961</w:t>
            </w:r>
          </w:p>
        </w:tc>
        <w:tc>
          <w:tcPr>
            <w:tcW w:w="2813" w:type="dxa"/>
            <w:tcBorders>
              <w:top w:val="single" w:sz="4" w:space="0" w:color="auto"/>
              <w:bottom w:val="single" w:sz="4" w:space="0" w:color="auto"/>
              <w:right w:val="single" w:sz="8" w:space="0" w:color="231F20"/>
            </w:tcBorders>
            <w:vAlign w:val="center"/>
          </w:tcPr>
          <w:p w14:paraId="4397A84E" w14:textId="77777777" w:rsidR="00D6210F" w:rsidRPr="00923224" w:rsidRDefault="00D6210F" w:rsidP="00E0203A">
            <w:pPr>
              <w:ind w:left="97"/>
              <w:rPr>
                <w:sz w:val="17"/>
                <w:szCs w:val="17"/>
              </w:rPr>
            </w:pPr>
            <w:r w:rsidRPr="00923224">
              <w:rPr>
                <w:sz w:val="17"/>
                <w:szCs w:val="17"/>
              </w:rPr>
              <w:t>Neotam</w:t>
            </w:r>
          </w:p>
        </w:tc>
        <w:tc>
          <w:tcPr>
            <w:tcW w:w="1960" w:type="dxa"/>
            <w:tcBorders>
              <w:top w:val="single" w:sz="4" w:space="0" w:color="auto"/>
              <w:bottom w:val="single" w:sz="4" w:space="0" w:color="auto"/>
              <w:right w:val="single" w:sz="8" w:space="0" w:color="231F20"/>
            </w:tcBorders>
            <w:vAlign w:val="center"/>
          </w:tcPr>
          <w:p w14:paraId="2C20A176" w14:textId="77777777" w:rsidR="00D6210F" w:rsidRPr="00923224" w:rsidRDefault="00D6210F" w:rsidP="004A3F70">
            <w:pPr>
              <w:ind w:left="112"/>
              <w:rPr>
                <w:sz w:val="17"/>
                <w:szCs w:val="17"/>
              </w:rPr>
            </w:pPr>
            <w:r w:rsidRPr="00923224">
              <w:rPr>
                <w:sz w:val="17"/>
                <w:szCs w:val="17"/>
              </w:rPr>
              <w:t>2</w:t>
            </w:r>
          </w:p>
        </w:tc>
        <w:tc>
          <w:tcPr>
            <w:tcW w:w="1582" w:type="dxa"/>
            <w:tcBorders>
              <w:top w:val="single" w:sz="4" w:space="0" w:color="auto"/>
              <w:bottom w:val="single" w:sz="4" w:space="0" w:color="auto"/>
              <w:right w:val="single" w:sz="8" w:space="0" w:color="231F20"/>
            </w:tcBorders>
            <w:vAlign w:val="center"/>
          </w:tcPr>
          <w:p w14:paraId="7ADEFFA2" w14:textId="77777777" w:rsidR="00D6210F" w:rsidRPr="00923224" w:rsidRDefault="00D6210F" w:rsidP="00E0203A">
            <w:pPr>
              <w:ind w:left="53"/>
              <w:rPr>
                <w:sz w:val="17"/>
                <w:szCs w:val="17"/>
              </w:rPr>
            </w:pPr>
          </w:p>
        </w:tc>
        <w:tc>
          <w:tcPr>
            <w:tcW w:w="4885" w:type="dxa"/>
            <w:tcBorders>
              <w:top w:val="single" w:sz="4" w:space="0" w:color="auto"/>
              <w:bottom w:val="single" w:sz="4" w:space="0" w:color="auto"/>
            </w:tcBorders>
            <w:vAlign w:val="center"/>
          </w:tcPr>
          <w:p w14:paraId="5801ECE6" w14:textId="77777777" w:rsidR="00D6210F" w:rsidRPr="00923224" w:rsidRDefault="00D6210F" w:rsidP="0089164D">
            <w:pPr>
              <w:ind w:left="173" w:right="138"/>
              <w:rPr>
                <w:sz w:val="17"/>
                <w:szCs w:val="17"/>
              </w:rPr>
            </w:pPr>
            <w:r w:rsidRPr="00923224">
              <w:rPr>
                <w:sz w:val="17"/>
                <w:szCs w:val="17"/>
              </w:rPr>
              <w:t>sadece soslar, aroma artırıcı olarak</w:t>
            </w:r>
          </w:p>
        </w:tc>
      </w:tr>
      <w:tr w:rsidR="00D6210F" w:rsidRPr="00923224" w14:paraId="5E729078" w14:textId="77777777" w:rsidTr="0089164D">
        <w:trPr>
          <w:trHeight w:val="544"/>
        </w:trPr>
        <w:tc>
          <w:tcPr>
            <w:tcW w:w="1274" w:type="dxa"/>
            <w:tcBorders>
              <w:right w:val="single" w:sz="8" w:space="0" w:color="231F20"/>
            </w:tcBorders>
            <w:vAlign w:val="center"/>
          </w:tcPr>
          <w:p w14:paraId="1E0A3F96" w14:textId="77777777" w:rsidR="00D6210F" w:rsidRPr="00923224" w:rsidRDefault="00D6210F" w:rsidP="00E0203A">
            <w:pPr>
              <w:rPr>
                <w:sz w:val="17"/>
                <w:szCs w:val="17"/>
              </w:rPr>
            </w:pPr>
          </w:p>
        </w:tc>
        <w:tc>
          <w:tcPr>
            <w:tcW w:w="1610" w:type="dxa"/>
            <w:tcBorders>
              <w:top w:val="single" w:sz="4" w:space="0" w:color="auto"/>
              <w:bottom w:val="single" w:sz="4" w:space="0" w:color="auto"/>
              <w:right w:val="single" w:sz="8" w:space="0" w:color="231F20"/>
            </w:tcBorders>
            <w:vAlign w:val="center"/>
          </w:tcPr>
          <w:p w14:paraId="0A360F79" w14:textId="77777777" w:rsidR="00D6210F" w:rsidRPr="00923224" w:rsidRDefault="00D6210F" w:rsidP="00E0203A">
            <w:pPr>
              <w:ind w:left="96"/>
              <w:rPr>
                <w:sz w:val="17"/>
                <w:szCs w:val="17"/>
              </w:rPr>
            </w:pPr>
            <w:r w:rsidRPr="00923224">
              <w:rPr>
                <w:sz w:val="17"/>
                <w:szCs w:val="17"/>
              </w:rPr>
              <w:t>E 962</w:t>
            </w:r>
          </w:p>
        </w:tc>
        <w:tc>
          <w:tcPr>
            <w:tcW w:w="2813" w:type="dxa"/>
            <w:tcBorders>
              <w:top w:val="single" w:sz="4" w:space="0" w:color="auto"/>
              <w:bottom w:val="single" w:sz="4" w:space="0" w:color="auto"/>
              <w:right w:val="single" w:sz="8" w:space="0" w:color="231F20"/>
            </w:tcBorders>
            <w:vAlign w:val="center"/>
          </w:tcPr>
          <w:p w14:paraId="56FC4E5A" w14:textId="77777777" w:rsidR="00D6210F" w:rsidRPr="00923224" w:rsidRDefault="00D6210F" w:rsidP="00E0203A">
            <w:pPr>
              <w:ind w:left="97"/>
              <w:rPr>
                <w:sz w:val="17"/>
                <w:szCs w:val="17"/>
              </w:rPr>
            </w:pPr>
            <w:r w:rsidRPr="00923224">
              <w:rPr>
                <w:sz w:val="17"/>
                <w:szCs w:val="17"/>
              </w:rPr>
              <w:t>Aspartam-Asesülfam tuzu</w:t>
            </w:r>
          </w:p>
        </w:tc>
        <w:tc>
          <w:tcPr>
            <w:tcW w:w="1960" w:type="dxa"/>
            <w:tcBorders>
              <w:top w:val="single" w:sz="4" w:space="0" w:color="auto"/>
              <w:bottom w:val="single" w:sz="4" w:space="0" w:color="auto"/>
              <w:right w:val="single" w:sz="8" w:space="0" w:color="231F20"/>
            </w:tcBorders>
            <w:vAlign w:val="center"/>
          </w:tcPr>
          <w:p w14:paraId="2856B1C8" w14:textId="77777777" w:rsidR="00D6210F" w:rsidRPr="00923224" w:rsidRDefault="00D6210F" w:rsidP="004A3F70">
            <w:pPr>
              <w:ind w:left="112"/>
              <w:rPr>
                <w:sz w:val="17"/>
                <w:szCs w:val="17"/>
              </w:rPr>
            </w:pPr>
            <w:r w:rsidRPr="00923224">
              <w:rPr>
                <w:sz w:val="17"/>
                <w:szCs w:val="17"/>
              </w:rPr>
              <w:t>350</w:t>
            </w:r>
          </w:p>
        </w:tc>
        <w:tc>
          <w:tcPr>
            <w:tcW w:w="1582" w:type="dxa"/>
            <w:tcBorders>
              <w:top w:val="single" w:sz="4" w:space="0" w:color="auto"/>
              <w:bottom w:val="single" w:sz="4" w:space="0" w:color="auto"/>
              <w:right w:val="single" w:sz="8" w:space="0" w:color="231F20"/>
            </w:tcBorders>
            <w:vAlign w:val="center"/>
          </w:tcPr>
          <w:p w14:paraId="20EF0C64" w14:textId="77777777" w:rsidR="00D6210F" w:rsidRPr="00923224" w:rsidRDefault="00D6210F" w:rsidP="00E0203A">
            <w:pPr>
              <w:ind w:left="53"/>
              <w:rPr>
                <w:sz w:val="17"/>
                <w:szCs w:val="17"/>
              </w:rPr>
            </w:pPr>
            <w:r w:rsidRPr="00923224">
              <w:rPr>
                <w:sz w:val="17"/>
                <w:szCs w:val="17"/>
              </w:rPr>
              <w:t>(11)b (49) (50)</w:t>
            </w:r>
          </w:p>
        </w:tc>
        <w:tc>
          <w:tcPr>
            <w:tcW w:w="4885" w:type="dxa"/>
            <w:tcBorders>
              <w:top w:val="single" w:sz="4" w:space="0" w:color="auto"/>
              <w:bottom w:val="single" w:sz="4" w:space="0" w:color="auto"/>
            </w:tcBorders>
            <w:vAlign w:val="center"/>
          </w:tcPr>
          <w:p w14:paraId="0DBB1DCA" w14:textId="77777777" w:rsidR="00D6210F" w:rsidRPr="00923224" w:rsidRDefault="00D6210F" w:rsidP="0089164D">
            <w:pPr>
              <w:ind w:left="173" w:right="138"/>
              <w:rPr>
                <w:sz w:val="17"/>
                <w:szCs w:val="17"/>
              </w:rPr>
            </w:pPr>
            <w:r w:rsidRPr="00923224">
              <w:rPr>
                <w:sz w:val="17"/>
                <w:szCs w:val="17"/>
              </w:rPr>
              <w:t>sadece soslar</w:t>
            </w:r>
          </w:p>
        </w:tc>
      </w:tr>
      <w:tr w:rsidR="00D6210F" w:rsidRPr="00923224" w14:paraId="22E5443E" w14:textId="77777777" w:rsidTr="0089164D">
        <w:trPr>
          <w:trHeight w:val="544"/>
        </w:trPr>
        <w:tc>
          <w:tcPr>
            <w:tcW w:w="1274" w:type="dxa"/>
            <w:tcBorders>
              <w:right w:val="single" w:sz="8" w:space="0" w:color="231F20"/>
            </w:tcBorders>
            <w:vAlign w:val="center"/>
          </w:tcPr>
          <w:p w14:paraId="6C1D2D5F" w14:textId="77777777" w:rsidR="00D6210F" w:rsidRPr="00923224" w:rsidRDefault="00D6210F" w:rsidP="00E0203A">
            <w:pPr>
              <w:rPr>
                <w:sz w:val="17"/>
                <w:szCs w:val="17"/>
              </w:rPr>
            </w:pPr>
          </w:p>
        </w:tc>
        <w:tc>
          <w:tcPr>
            <w:tcW w:w="1610" w:type="dxa"/>
            <w:tcBorders>
              <w:top w:val="single" w:sz="4" w:space="0" w:color="auto"/>
              <w:bottom w:val="single" w:sz="4" w:space="0" w:color="auto"/>
              <w:right w:val="single" w:sz="8" w:space="0" w:color="231F20"/>
            </w:tcBorders>
            <w:vAlign w:val="center"/>
          </w:tcPr>
          <w:p w14:paraId="3662974A" w14:textId="77777777" w:rsidR="00D6210F" w:rsidRPr="00923224" w:rsidRDefault="00D6210F" w:rsidP="00E0203A">
            <w:pPr>
              <w:rPr>
                <w:sz w:val="17"/>
                <w:szCs w:val="17"/>
              </w:rPr>
            </w:pPr>
            <w:r w:rsidRPr="00923224">
              <w:rPr>
                <w:sz w:val="17"/>
                <w:szCs w:val="17"/>
              </w:rPr>
              <w:t xml:space="preserve">  E 969</w:t>
            </w:r>
          </w:p>
        </w:tc>
        <w:tc>
          <w:tcPr>
            <w:tcW w:w="2813" w:type="dxa"/>
            <w:tcBorders>
              <w:top w:val="single" w:sz="4" w:space="0" w:color="auto"/>
              <w:bottom w:val="single" w:sz="4" w:space="0" w:color="auto"/>
              <w:right w:val="single" w:sz="8" w:space="0" w:color="231F20"/>
            </w:tcBorders>
            <w:vAlign w:val="center"/>
          </w:tcPr>
          <w:p w14:paraId="7F52BC6F" w14:textId="77777777" w:rsidR="00D6210F" w:rsidRPr="00923224" w:rsidRDefault="00D6210F" w:rsidP="00E0203A">
            <w:pPr>
              <w:rPr>
                <w:sz w:val="17"/>
                <w:szCs w:val="17"/>
              </w:rPr>
            </w:pPr>
            <w:r w:rsidRPr="00923224">
              <w:rPr>
                <w:sz w:val="17"/>
                <w:szCs w:val="17"/>
              </w:rPr>
              <w:t xml:space="preserve">  Advantam</w:t>
            </w:r>
          </w:p>
        </w:tc>
        <w:tc>
          <w:tcPr>
            <w:tcW w:w="1960" w:type="dxa"/>
            <w:tcBorders>
              <w:top w:val="single" w:sz="4" w:space="0" w:color="auto"/>
              <w:bottom w:val="single" w:sz="4" w:space="0" w:color="auto"/>
              <w:right w:val="single" w:sz="8" w:space="0" w:color="231F20"/>
            </w:tcBorders>
            <w:vAlign w:val="center"/>
          </w:tcPr>
          <w:p w14:paraId="2413E443" w14:textId="77777777" w:rsidR="00D6210F" w:rsidRPr="00923224" w:rsidRDefault="00D6210F" w:rsidP="004A3F70">
            <w:pPr>
              <w:ind w:left="112"/>
              <w:rPr>
                <w:sz w:val="17"/>
                <w:szCs w:val="17"/>
              </w:rPr>
            </w:pPr>
            <w:r w:rsidRPr="00923224">
              <w:rPr>
                <w:sz w:val="17"/>
                <w:szCs w:val="17"/>
              </w:rPr>
              <w:t>4</w:t>
            </w:r>
          </w:p>
        </w:tc>
        <w:tc>
          <w:tcPr>
            <w:tcW w:w="1582" w:type="dxa"/>
            <w:tcBorders>
              <w:top w:val="single" w:sz="4" w:space="0" w:color="auto"/>
              <w:bottom w:val="single" w:sz="4" w:space="0" w:color="auto"/>
              <w:right w:val="single" w:sz="8" w:space="0" w:color="231F20"/>
            </w:tcBorders>
            <w:vAlign w:val="center"/>
          </w:tcPr>
          <w:p w14:paraId="2A28B495" w14:textId="77777777" w:rsidR="00D6210F" w:rsidRPr="00923224" w:rsidRDefault="00D6210F" w:rsidP="00E0203A">
            <w:pPr>
              <w:rPr>
                <w:sz w:val="17"/>
                <w:szCs w:val="17"/>
              </w:rPr>
            </w:pPr>
          </w:p>
        </w:tc>
        <w:tc>
          <w:tcPr>
            <w:tcW w:w="4885" w:type="dxa"/>
            <w:tcBorders>
              <w:top w:val="single" w:sz="4" w:space="0" w:color="auto"/>
              <w:bottom w:val="single" w:sz="4" w:space="0" w:color="auto"/>
            </w:tcBorders>
            <w:vAlign w:val="center"/>
          </w:tcPr>
          <w:p w14:paraId="76A49496" w14:textId="77777777" w:rsidR="00D6210F" w:rsidRPr="00923224" w:rsidRDefault="00D6210F" w:rsidP="0089164D">
            <w:pPr>
              <w:ind w:right="138"/>
              <w:rPr>
                <w:sz w:val="17"/>
                <w:szCs w:val="17"/>
              </w:rPr>
            </w:pPr>
            <w:r w:rsidRPr="00923224">
              <w:rPr>
                <w:sz w:val="17"/>
                <w:szCs w:val="17"/>
              </w:rPr>
              <w:t xml:space="preserve">   sadece soslar</w:t>
            </w:r>
          </w:p>
        </w:tc>
      </w:tr>
      <w:tr w:rsidR="00D6210F" w:rsidRPr="00923224" w14:paraId="26C0AD87" w14:textId="77777777" w:rsidTr="0089164D">
        <w:trPr>
          <w:trHeight w:val="544"/>
        </w:trPr>
        <w:tc>
          <w:tcPr>
            <w:tcW w:w="1274" w:type="dxa"/>
            <w:tcBorders>
              <w:right w:val="single" w:sz="8" w:space="0" w:color="231F20"/>
            </w:tcBorders>
            <w:vAlign w:val="center"/>
          </w:tcPr>
          <w:p w14:paraId="5077BAD7" w14:textId="77777777" w:rsidR="00D6210F" w:rsidRPr="00923224" w:rsidRDefault="00D6210F" w:rsidP="00E0203A">
            <w:pPr>
              <w:rPr>
                <w:sz w:val="17"/>
                <w:szCs w:val="17"/>
              </w:rPr>
            </w:pPr>
          </w:p>
        </w:tc>
        <w:tc>
          <w:tcPr>
            <w:tcW w:w="1610" w:type="dxa"/>
            <w:tcBorders>
              <w:top w:val="single" w:sz="4" w:space="0" w:color="auto"/>
              <w:right w:val="single" w:sz="8" w:space="0" w:color="231F20"/>
            </w:tcBorders>
            <w:vAlign w:val="center"/>
          </w:tcPr>
          <w:p w14:paraId="1C47AC6A" w14:textId="77777777" w:rsidR="00D6210F" w:rsidRPr="00923224" w:rsidRDefault="00D6210F" w:rsidP="00E0203A">
            <w:pPr>
              <w:ind w:left="96"/>
              <w:rPr>
                <w:sz w:val="17"/>
                <w:szCs w:val="17"/>
              </w:rPr>
            </w:pPr>
          </w:p>
        </w:tc>
        <w:tc>
          <w:tcPr>
            <w:tcW w:w="11240" w:type="dxa"/>
            <w:gridSpan w:val="4"/>
            <w:tcBorders>
              <w:top w:val="single" w:sz="4" w:space="0" w:color="auto"/>
              <w:bottom w:val="single" w:sz="4" w:space="0" w:color="auto"/>
            </w:tcBorders>
            <w:vAlign w:val="center"/>
          </w:tcPr>
          <w:p w14:paraId="04AE1DFA" w14:textId="77777777" w:rsidR="00D6210F" w:rsidRPr="00923224" w:rsidRDefault="00D6210F" w:rsidP="0089164D">
            <w:pPr>
              <w:ind w:left="173" w:right="138"/>
              <w:rPr>
                <w:sz w:val="17"/>
                <w:szCs w:val="17"/>
              </w:rPr>
            </w:pPr>
            <w:r w:rsidRPr="00923224">
              <w:rPr>
                <w:rFonts w:eastAsia="Times New Roman"/>
                <w:color w:val="231F20"/>
                <w:sz w:val="17"/>
                <w:szCs w:val="17"/>
              </w:rPr>
              <w:t>(1): Katkı maddeleri tek başına veya birlikte kullanılabilir.</w:t>
            </w:r>
          </w:p>
        </w:tc>
      </w:tr>
      <w:tr w:rsidR="00D6210F" w:rsidRPr="00923224" w14:paraId="7CE97C54" w14:textId="77777777" w:rsidTr="0089164D">
        <w:trPr>
          <w:trHeight w:val="544"/>
        </w:trPr>
        <w:tc>
          <w:tcPr>
            <w:tcW w:w="1274" w:type="dxa"/>
            <w:tcBorders>
              <w:right w:val="single" w:sz="8" w:space="0" w:color="231F20"/>
            </w:tcBorders>
            <w:vAlign w:val="center"/>
          </w:tcPr>
          <w:p w14:paraId="48CDE63D" w14:textId="77777777" w:rsidR="00D6210F" w:rsidRPr="00923224" w:rsidRDefault="00D6210F" w:rsidP="00E0203A">
            <w:pPr>
              <w:rPr>
                <w:sz w:val="17"/>
                <w:szCs w:val="17"/>
              </w:rPr>
            </w:pPr>
          </w:p>
        </w:tc>
        <w:tc>
          <w:tcPr>
            <w:tcW w:w="1610" w:type="dxa"/>
            <w:tcBorders>
              <w:right w:val="single" w:sz="8" w:space="0" w:color="231F20"/>
            </w:tcBorders>
            <w:vAlign w:val="center"/>
          </w:tcPr>
          <w:p w14:paraId="1E0695F8" w14:textId="77777777" w:rsidR="00D6210F" w:rsidRPr="00923224" w:rsidRDefault="00D6210F" w:rsidP="00E0203A">
            <w:pPr>
              <w:ind w:left="96"/>
              <w:rPr>
                <w:sz w:val="17"/>
                <w:szCs w:val="17"/>
              </w:rPr>
            </w:pPr>
          </w:p>
        </w:tc>
        <w:tc>
          <w:tcPr>
            <w:tcW w:w="11240" w:type="dxa"/>
            <w:gridSpan w:val="4"/>
            <w:tcBorders>
              <w:top w:val="single" w:sz="4" w:space="0" w:color="auto"/>
              <w:bottom w:val="single" w:sz="4" w:space="0" w:color="auto"/>
            </w:tcBorders>
            <w:vAlign w:val="center"/>
          </w:tcPr>
          <w:p w14:paraId="7DB3FC78" w14:textId="77777777" w:rsidR="00D6210F" w:rsidRPr="00923224" w:rsidRDefault="00E0203A" w:rsidP="0089164D">
            <w:pPr>
              <w:ind w:left="173" w:right="138"/>
              <w:rPr>
                <w:sz w:val="17"/>
                <w:szCs w:val="17"/>
              </w:rPr>
            </w:pPr>
            <w:r w:rsidRPr="00923224">
              <w:rPr>
                <w:rFonts w:eastAsia="Times New Roman"/>
                <w:color w:val="231F20"/>
                <w:sz w:val="17"/>
                <w:szCs w:val="17"/>
              </w:rPr>
              <w:t>(2): Maksimum miktar, bu maddelerin toplamı için geçerlidir ve bu miktarlar serbest asit cinsinden ifade edilir.</w:t>
            </w:r>
          </w:p>
        </w:tc>
      </w:tr>
    </w:tbl>
    <w:p w14:paraId="2453A2B8" w14:textId="77777777" w:rsidR="00F1564C" w:rsidRPr="00923224" w:rsidRDefault="00F1564C" w:rsidP="00CD0B70">
      <w:pPr>
        <w:tabs>
          <w:tab w:val="left" w:pos="12736"/>
        </w:tabs>
        <w:rPr>
          <w:sz w:val="17"/>
          <w:szCs w:val="17"/>
        </w:rPr>
        <w:sectPr w:rsidR="00F1564C" w:rsidRPr="00923224" w:rsidSect="00400697">
          <w:type w:val="continuous"/>
          <w:pgSz w:w="16840" w:h="11906" w:orient="landscape"/>
          <w:pgMar w:top="1237" w:right="2665" w:bottom="865" w:left="1080" w:header="0" w:footer="0" w:gutter="0"/>
          <w:cols w:space="708" w:equalWidth="0">
            <w:col w:w="14800"/>
          </w:cols>
        </w:sectPr>
      </w:pPr>
    </w:p>
    <w:tbl>
      <w:tblPr>
        <w:tblW w:w="14155" w:type="dxa"/>
        <w:tblInd w:w="767" w:type="dxa"/>
        <w:tblLayout w:type="fixed"/>
        <w:tblCellMar>
          <w:left w:w="0" w:type="dxa"/>
          <w:right w:w="0" w:type="dxa"/>
        </w:tblCellMar>
        <w:tblLook w:val="04A0" w:firstRow="1" w:lastRow="0" w:firstColumn="1" w:lastColumn="0" w:noHBand="0" w:noVBand="1"/>
      </w:tblPr>
      <w:tblGrid>
        <w:gridCol w:w="1319"/>
        <w:gridCol w:w="1610"/>
        <w:gridCol w:w="2785"/>
        <w:gridCol w:w="1960"/>
        <w:gridCol w:w="1582"/>
        <w:gridCol w:w="4899"/>
      </w:tblGrid>
      <w:tr w:rsidR="004658E1" w:rsidRPr="00923224" w14:paraId="73180EA7" w14:textId="77777777" w:rsidTr="007F0A6D">
        <w:trPr>
          <w:trHeight w:val="698"/>
        </w:trPr>
        <w:tc>
          <w:tcPr>
            <w:tcW w:w="1319" w:type="dxa"/>
            <w:tcBorders>
              <w:top w:val="single" w:sz="4" w:space="0" w:color="auto"/>
              <w:bottom w:val="single" w:sz="4" w:space="0" w:color="auto"/>
              <w:right w:val="single" w:sz="8" w:space="0" w:color="231F20"/>
            </w:tcBorders>
            <w:vAlign w:val="center"/>
          </w:tcPr>
          <w:p w14:paraId="37963E97" w14:textId="77777777" w:rsidR="004658E1" w:rsidRPr="00923224" w:rsidRDefault="004658E1" w:rsidP="004663A8">
            <w:pPr>
              <w:jc w:val="center"/>
              <w:rPr>
                <w:sz w:val="17"/>
                <w:szCs w:val="17"/>
              </w:rPr>
            </w:pPr>
            <w:bookmarkStart w:id="66" w:name="page146"/>
            <w:bookmarkStart w:id="67" w:name="page147"/>
            <w:bookmarkEnd w:id="66"/>
            <w:bookmarkEnd w:id="67"/>
            <w:r w:rsidRPr="00923224">
              <w:rPr>
                <w:rFonts w:eastAsia="Times New Roman"/>
                <w:color w:val="231F20"/>
                <w:sz w:val="17"/>
                <w:szCs w:val="17"/>
              </w:rPr>
              <w:t>Kategori numarası</w:t>
            </w:r>
          </w:p>
        </w:tc>
        <w:tc>
          <w:tcPr>
            <w:tcW w:w="1610" w:type="dxa"/>
            <w:tcBorders>
              <w:top w:val="single" w:sz="4" w:space="0" w:color="auto"/>
              <w:bottom w:val="single" w:sz="4" w:space="0" w:color="auto"/>
              <w:right w:val="single" w:sz="8" w:space="0" w:color="231F20"/>
            </w:tcBorders>
            <w:vAlign w:val="center"/>
          </w:tcPr>
          <w:p w14:paraId="19EC0737" w14:textId="77777777" w:rsidR="004658E1" w:rsidRPr="00923224" w:rsidRDefault="004658E1" w:rsidP="004663A8">
            <w:pPr>
              <w:ind w:left="80"/>
              <w:jc w:val="center"/>
              <w:rPr>
                <w:rFonts w:eastAsia="Times New Roman"/>
                <w:color w:val="231F20"/>
                <w:sz w:val="17"/>
                <w:szCs w:val="17"/>
              </w:rPr>
            </w:pPr>
            <w:r w:rsidRPr="00923224">
              <w:rPr>
                <w:rFonts w:eastAsia="Times New Roman"/>
                <w:color w:val="231F20"/>
                <w:sz w:val="17"/>
                <w:szCs w:val="17"/>
              </w:rPr>
              <w:t>E-kodu</w:t>
            </w:r>
          </w:p>
        </w:tc>
        <w:tc>
          <w:tcPr>
            <w:tcW w:w="2785" w:type="dxa"/>
            <w:tcBorders>
              <w:top w:val="single" w:sz="4" w:space="0" w:color="auto"/>
              <w:bottom w:val="single" w:sz="4" w:space="0" w:color="auto"/>
              <w:right w:val="single" w:sz="8" w:space="0" w:color="231F20"/>
            </w:tcBorders>
            <w:vAlign w:val="center"/>
          </w:tcPr>
          <w:p w14:paraId="0EDD9316" w14:textId="77777777" w:rsidR="004658E1" w:rsidRPr="00923224" w:rsidRDefault="004658E1" w:rsidP="004663A8">
            <w:pPr>
              <w:ind w:left="80"/>
              <w:jc w:val="center"/>
              <w:rPr>
                <w:rFonts w:eastAsia="Times New Roman"/>
                <w:color w:val="231F20"/>
                <w:sz w:val="17"/>
                <w:szCs w:val="17"/>
              </w:rPr>
            </w:pPr>
            <w:r w:rsidRPr="00923224">
              <w:rPr>
                <w:rFonts w:eastAsia="Times New Roman"/>
                <w:color w:val="231F20"/>
                <w:sz w:val="17"/>
                <w:szCs w:val="17"/>
              </w:rPr>
              <w:t>Adı</w:t>
            </w:r>
          </w:p>
        </w:tc>
        <w:tc>
          <w:tcPr>
            <w:tcW w:w="1960" w:type="dxa"/>
            <w:tcBorders>
              <w:top w:val="single" w:sz="4" w:space="0" w:color="auto"/>
              <w:bottom w:val="single" w:sz="4" w:space="0" w:color="auto"/>
              <w:right w:val="single" w:sz="8" w:space="0" w:color="231F20"/>
            </w:tcBorders>
            <w:vAlign w:val="center"/>
          </w:tcPr>
          <w:p w14:paraId="65607F1E" w14:textId="77777777" w:rsidR="004658E1" w:rsidRPr="00923224" w:rsidRDefault="004658E1" w:rsidP="004663A8">
            <w:pPr>
              <w:ind w:left="80"/>
              <w:jc w:val="center"/>
              <w:rPr>
                <w:rFonts w:eastAsia="Times New Roman"/>
                <w:color w:val="231F20"/>
                <w:sz w:val="17"/>
                <w:szCs w:val="17"/>
              </w:rPr>
            </w:pPr>
            <w:r w:rsidRPr="00923224">
              <w:rPr>
                <w:rFonts w:eastAsia="Times New Roman"/>
                <w:color w:val="231F20"/>
                <w:sz w:val="17"/>
                <w:szCs w:val="17"/>
              </w:rPr>
              <w:t>Maksimum miktar (</w:t>
            </w:r>
            <w:r w:rsidR="005073D8" w:rsidRPr="00923224">
              <w:rPr>
                <w:rFonts w:eastAsia="Times New Roman"/>
                <w:color w:val="231F20"/>
                <w:sz w:val="17"/>
                <w:szCs w:val="17"/>
              </w:rPr>
              <w:t>mg/l veya mg/kg</w:t>
            </w:r>
            <w:r w:rsidRPr="00923224">
              <w:rPr>
                <w:rFonts w:eastAsia="Times New Roman"/>
                <w:color w:val="231F20"/>
                <w:sz w:val="17"/>
                <w:szCs w:val="17"/>
              </w:rPr>
              <w:t>)</w:t>
            </w:r>
          </w:p>
        </w:tc>
        <w:tc>
          <w:tcPr>
            <w:tcW w:w="1582" w:type="dxa"/>
            <w:tcBorders>
              <w:top w:val="single" w:sz="4" w:space="0" w:color="auto"/>
              <w:bottom w:val="single" w:sz="4" w:space="0" w:color="auto"/>
              <w:right w:val="single" w:sz="8" w:space="0" w:color="231F20"/>
            </w:tcBorders>
            <w:vAlign w:val="center"/>
          </w:tcPr>
          <w:p w14:paraId="41F990B8" w14:textId="77777777" w:rsidR="004658E1" w:rsidRPr="00923224" w:rsidRDefault="004658E1" w:rsidP="004663A8">
            <w:pPr>
              <w:ind w:left="60"/>
              <w:jc w:val="center"/>
              <w:rPr>
                <w:rFonts w:eastAsia="Times New Roman"/>
                <w:color w:val="231F20"/>
                <w:sz w:val="17"/>
                <w:szCs w:val="17"/>
              </w:rPr>
            </w:pPr>
            <w:r w:rsidRPr="00923224">
              <w:rPr>
                <w:rFonts w:eastAsia="Times New Roman"/>
                <w:color w:val="231F20"/>
                <w:sz w:val="17"/>
                <w:szCs w:val="17"/>
              </w:rPr>
              <w:t>Dipnotlar</w:t>
            </w:r>
          </w:p>
        </w:tc>
        <w:tc>
          <w:tcPr>
            <w:tcW w:w="4899" w:type="dxa"/>
            <w:tcBorders>
              <w:top w:val="single" w:sz="4" w:space="0" w:color="auto"/>
              <w:bottom w:val="single" w:sz="4" w:space="0" w:color="auto"/>
            </w:tcBorders>
            <w:vAlign w:val="center"/>
          </w:tcPr>
          <w:p w14:paraId="1E31AF20" w14:textId="77777777" w:rsidR="004658E1" w:rsidRPr="00923224" w:rsidRDefault="004658E1" w:rsidP="004663A8">
            <w:pPr>
              <w:ind w:left="80"/>
              <w:jc w:val="center"/>
              <w:rPr>
                <w:sz w:val="17"/>
                <w:szCs w:val="17"/>
              </w:rPr>
            </w:pPr>
            <w:r w:rsidRPr="00923224">
              <w:rPr>
                <w:rFonts w:eastAsia="Times New Roman"/>
                <w:color w:val="231F20"/>
                <w:sz w:val="17"/>
                <w:szCs w:val="17"/>
              </w:rPr>
              <w:t>Sınırlamalar/istisnalar</w:t>
            </w:r>
          </w:p>
        </w:tc>
      </w:tr>
      <w:tr w:rsidR="004658E1" w:rsidRPr="00923224" w14:paraId="559FB8D2" w14:textId="77777777" w:rsidTr="004A3F70">
        <w:trPr>
          <w:trHeight w:val="632"/>
        </w:trPr>
        <w:tc>
          <w:tcPr>
            <w:tcW w:w="1319" w:type="dxa"/>
            <w:tcBorders>
              <w:top w:val="single" w:sz="4" w:space="0" w:color="auto"/>
              <w:right w:val="single" w:sz="8" w:space="0" w:color="231F20"/>
            </w:tcBorders>
            <w:vAlign w:val="center"/>
          </w:tcPr>
          <w:p w14:paraId="7CF70710" w14:textId="77777777" w:rsidR="004658E1" w:rsidRPr="00923224" w:rsidRDefault="004658E1" w:rsidP="004658E1">
            <w:pPr>
              <w:rPr>
                <w:sz w:val="17"/>
                <w:szCs w:val="17"/>
              </w:rPr>
            </w:pPr>
          </w:p>
        </w:tc>
        <w:tc>
          <w:tcPr>
            <w:tcW w:w="1610" w:type="dxa"/>
            <w:tcBorders>
              <w:top w:val="single" w:sz="4" w:space="0" w:color="auto"/>
              <w:right w:val="single" w:sz="8" w:space="0" w:color="231F20"/>
            </w:tcBorders>
            <w:vAlign w:val="center"/>
          </w:tcPr>
          <w:p w14:paraId="2BD6EE52" w14:textId="77777777" w:rsidR="004658E1" w:rsidRPr="00923224" w:rsidRDefault="004658E1" w:rsidP="007F5D34">
            <w:pPr>
              <w:ind w:left="96"/>
              <w:rPr>
                <w:sz w:val="17"/>
                <w:szCs w:val="17"/>
              </w:rPr>
            </w:pPr>
          </w:p>
        </w:tc>
        <w:tc>
          <w:tcPr>
            <w:tcW w:w="11226" w:type="dxa"/>
            <w:gridSpan w:val="4"/>
            <w:tcBorders>
              <w:top w:val="single" w:sz="4" w:space="0" w:color="auto"/>
              <w:bottom w:val="single" w:sz="4" w:space="0" w:color="auto"/>
            </w:tcBorders>
            <w:vAlign w:val="center"/>
          </w:tcPr>
          <w:p w14:paraId="6F817CDA" w14:textId="77777777" w:rsidR="004658E1" w:rsidRPr="00923224" w:rsidRDefault="007F5D34" w:rsidP="004D6AA5">
            <w:pPr>
              <w:ind w:left="846" w:hanging="604"/>
              <w:rPr>
                <w:sz w:val="17"/>
                <w:szCs w:val="17"/>
              </w:rPr>
            </w:pPr>
            <w:r w:rsidRPr="00923224">
              <w:rPr>
                <w:sz w:val="17"/>
                <w:szCs w:val="17"/>
              </w:rPr>
              <w:t xml:space="preserve">(3):  </w:t>
            </w:r>
            <w:r w:rsidR="004D6AA5" w:rsidRPr="00923224">
              <w:rPr>
                <w:sz w:val="17"/>
                <w:szCs w:val="17"/>
              </w:rPr>
              <w:t xml:space="preserve">      </w:t>
            </w:r>
            <w:r w:rsidRPr="00923224">
              <w:rPr>
                <w:sz w:val="17"/>
                <w:szCs w:val="17"/>
              </w:rPr>
              <w:t>Maksimum miktarlar, mevcut tüm kaynaklardan gelecek toplam miktar olarak SO</w:t>
            </w:r>
            <w:r w:rsidRPr="00C1327B">
              <w:rPr>
                <w:sz w:val="17"/>
                <w:szCs w:val="17"/>
                <w:vertAlign w:val="subscript"/>
              </w:rPr>
              <w:t>2</w:t>
            </w:r>
            <w:r w:rsidRPr="00923224">
              <w:rPr>
                <w:sz w:val="17"/>
                <w:szCs w:val="17"/>
              </w:rPr>
              <w:t xml:space="preserve"> cinsinden verilmiştir; 10 mg/kg veya 10 mg/L’den fazla olmayan bir SO</w:t>
            </w:r>
            <w:r w:rsidRPr="00C1327B">
              <w:rPr>
                <w:sz w:val="17"/>
                <w:szCs w:val="17"/>
                <w:vertAlign w:val="subscript"/>
              </w:rPr>
              <w:t>2</w:t>
            </w:r>
            <w:r w:rsidRPr="00923224">
              <w:rPr>
                <w:sz w:val="17"/>
                <w:szCs w:val="17"/>
              </w:rPr>
              <w:t xml:space="preserve"> içeriği dikkate alınmaz.</w:t>
            </w:r>
          </w:p>
        </w:tc>
      </w:tr>
      <w:tr w:rsidR="004658E1" w:rsidRPr="00923224" w14:paraId="7ED16F33" w14:textId="77777777" w:rsidTr="007F0A6D">
        <w:trPr>
          <w:trHeight w:val="476"/>
        </w:trPr>
        <w:tc>
          <w:tcPr>
            <w:tcW w:w="1319" w:type="dxa"/>
            <w:tcBorders>
              <w:right w:val="single" w:sz="8" w:space="0" w:color="231F20"/>
            </w:tcBorders>
            <w:vAlign w:val="center"/>
          </w:tcPr>
          <w:p w14:paraId="6B82336B" w14:textId="77777777" w:rsidR="004658E1" w:rsidRPr="00923224" w:rsidRDefault="004658E1" w:rsidP="004658E1">
            <w:pPr>
              <w:rPr>
                <w:sz w:val="17"/>
                <w:szCs w:val="17"/>
              </w:rPr>
            </w:pPr>
          </w:p>
        </w:tc>
        <w:tc>
          <w:tcPr>
            <w:tcW w:w="1610" w:type="dxa"/>
            <w:tcBorders>
              <w:right w:val="single" w:sz="8" w:space="0" w:color="231F20"/>
            </w:tcBorders>
            <w:vAlign w:val="center"/>
          </w:tcPr>
          <w:p w14:paraId="7CFB759F" w14:textId="77777777" w:rsidR="004658E1" w:rsidRPr="00923224" w:rsidRDefault="004658E1" w:rsidP="007F5D34">
            <w:pPr>
              <w:ind w:left="96"/>
              <w:rPr>
                <w:sz w:val="17"/>
                <w:szCs w:val="17"/>
              </w:rPr>
            </w:pPr>
          </w:p>
        </w:tc>
        <w:tc>
          <w:tcPr>
            <w:tcW w:w="11226" w:type="dxa"/>
            <w:gridSpan w:val="4"/>
            <w:tcBorders>
              <w:top w:val="single" w:sz="4" w:space="0" w:color="auto"/>
              <w:bottom w:val="single" w:sz="4" w:space="0" w:color="auto"/>
            </w:tcBorders>
            <w:vAlign w:val="center"/>
          </w:tcPr>
          <w:p w14:paraId="55DC4860" w14:textId="77777777" w:rsidR="004658E1" w:rsidRPr="00923224" w:rsidRDefault="004658E1" w:rsidP="007F5D34">
            <w:pPr>
              <w:ind w:left="242"/>
              <w:rPr>
                <w:sz w:val="17"/>
                <w:szCs w:val="17"/>
              </w:rPr>
            </w:pPr>
            <w:r w:rsidRPr="00923224">
              <w:rPr>
                <w:sz w:val="17"/>
                <w:szCs w:val="17"/>
              </w:rPr>
              <w:t xml:space="preserve">(4):   </w:t>
            </w:r>
            <w:r w:rsidR="004D6AA5" w:rsidRPr="00923224">
              <w:rPr>
                <w:sz w:val="17"/>
                <w:szCs w:val="17"/>
              </w:rPr>
              <w:t xml:space="preserve">     </w:t>
            </w:r>
            <w:r w:rsidRPr="00923224">
              <w:rPr>
                <w:sz w:val="17"/>
                <w:szCs w:val="17"/>
              </w:rPr>
              <w:t>Maksimum miktar P</w:t>
            </w:r>
            <w:r w:rsidRPr="00CE6E4E">
              <w:rPr>
                <w:sz w:val="17"/>
                <w:szCs w:val="17"/>
                <w:vertAlign w:val="subscript"/>
              </w:rPr>
              <w:t>2</w:t>
            </w:r>
            <w:r w:rsidRPr="00923224">
              <w:rPr>
                <w:sz w:val="17"/>
                <w:szCs w:val="17"/>
              </w:rPr>
              <w:t>O</w:t>
            </w:r>
            <w:r w:rsidRPr="00CE6E4E">
              <w:rPr>
                <w:sz w:val="17"/>
                <w:szCs w:val="17"/>
                <w:vertAlign w:val="subscript"/>
              </w:rPr>
              <w:t>5</w:t>
            </w:r>
            <w:r w:rsidRPr="00923224">
              <w:rPr>
                <w:sz w:val="17"/>
                <w:szCs w:val="17"/>
              </w:rPr>
              <w:t xml:space="preserve"> cinsinden ifade edilir.</w:t>
            </w:r>
          </w:p>
        </w:tc>
      </w:tr>
      <w:tr w:rsidR="004658E1" w:rsidRPr="00923224" w14:paraId="7FAFC48A" w14:textId="77777777" w:rsidTr="007F0A6D">
        <w:trPr>
          <w:trHeight w:val="568"/>
        </w:trPr>
        <w:tc>
          <w:tcPr>
            <w:tcW w:w="1319" w:type="dxa"/>
            <w:tcBorders>
              <w:right w:val="single" w:sz="8" w:space="0" w:color="231F20"/>
            </w:tcBorders>
            <w:vAlign w:val="center"/>
          </w:tcPr>
          <w:p w14:paraId="43A4000C" w14:textId="77777777" w:rsidR="004658E1" w:rsidRPr="00923224" w:rsidRDefault="004658E1" w:rsidP="004658E1">
            <w:pPr>
              <w:rPr>
                <w:sz w:val="17"/>
                <w:szCs w:val="17"/>
              </w:rPr>
            </w:pPr>
          </w:p>
        </w:tc>
        <w:tc>
          <w:tcPr>
            <w:tcW w:w="1610" w:type="dxa"/>
            <w:tcBorders>
              <w:right w:val="single" w:sz="8" w:space="0" w:color="231F20"/>
            </w:tcBorders>
            <w:vAlign w:val="center"/>
          </w:tcPr>
          <w:p w14:paraId="05A2A467" w14:textId="77777777" w:rsidR="004658E1" w:rsidRPr="00923224" w:rsidRDefault="004658E1" w:rsidP="007F5D34">
            <w:pPr>
              <w:ind w:left="96"/>
              <w:rPr>
                <w:sz w:val="17"/>
                <w:szCs w:val="17"/>
              </w:rPr>
            </w:pPr>
          </w:p>
        </w:tc>
        <w:tc>
          <w:tcPr>
            <w:tcW w:w="11226" w:type="dxa"/>
            <w:gridSpan w:val="4"/>
            <w:tcBorders>
              <w:top w:val="single" w:sz="4" w:space="0" w:color="auto"/>
              <w:bottom w:val="single" w:sz="4" w:space="0" w:color="auto"/>
            </w:tcBorders>
            <w:vAlign w:val="center"/>
          </w:tcPr>
          <w:p w14:paraId="4B89C74D" w14:textId="77777777" w:rsidR="004658E1" w:rsidRPr="00923224" w:rsidRDefault="004658E1" w:rsidP="007F5D34">
            <w:pPr>
              <w:ind w:left="242"/>
              <w:rPr>
                <w:sz w:val="17"/>
                <w:szCs w:val="17"/>
              </w:rPr>
            </w:pPr>
            <w:r w:rsidRPr="00923224">
              <w:rPr>
                <w:sz w:val="17"/>
                <w:szCs w:val="17"/>
              </w:rPr>
              <w:t xml:space="preserve">(5):   </w:t>
            </w:r>
            <w:r w:rsidR="004D6AA5" w:rsidRPr="00923224">
              <w:rPr>
                <w:sz w:val="17"/>
                <w:szCs w:val="17"/>
              </w:rPr>
              <w:t xml:space="preserve">     </w:t>
            </w:r>
            <w:r w:rsidRPr="00923224">
              <w:rPr>
                <w:sz w:val="17"/>
                <w:szCs w:val="17"/>
              </w:rPr>
              <w:t>E 214-219: p-hidroksibenzoatlar (PHB), maximum 300 mg/kg</w:t>
            </w:r>
          </w:p>
        </w:tc>
      </w:tr>
      <w:tr w:rsidR="004658E1" w:rsidRPr="00923224" w14:paraId="524BAF85" w14:textId="77777777" w:rsidTr="007F0A6D">
        <w:trPr>
          <w:trHeight w:val="520"/>
        </w:trPr>
        <w:tc>
          <w:tcPr>
            <w:tcW w:w="1319" w:type="dxa"/>
            <w:tcBorders>
              <w:right w:val="single" w:sz="8" w:space="0" w:color="231F20"/>
            </w:tcBorders>
            <w:vAlign w:val="center"/>
          </w:tcPr>
          <w:p w14:paraId="1513CDBC" w14:textId="77777777" w:rsidR="004658E1" w:rsidRPr="00923224" w:rsidRDefault="004658E1" w:rsidP="004658E1">
            <w:pPr>
              <w:rPr>
                <w:sz w:val="17"/>
                <w:szCs w:val="17"/>
              </w:rPr>
            </w:pPr>
          </w:p>
        </w:tc>
        <w:tc>
          <w:tcPr>
            <w:tcW w:w="1610" w:type="dxa"/>
            <w:tcBorders>
              <w:right w:val="single" w:sz="8" w:space="0" w:color="231F20"/>
            </w:tcBorders>
            <w:vAlign w:val="center"/>
          </w:tcPr>
          <w:p w14:paraId="33C8527B" w14:textId="77777777" w:rsidR="004658E1" w:rsidRPr="00923224" w:rsidRDefault="004658E1" w:rsidP="007F5D34">
            <w:pPr>
              <w:ind w:left="96"/>
              <w:rPr>
                <w:sz w:val="17"/>
                <w:szCs w:val="17"/>
              </w:rPr>
            </w:pPr>
          </w:p>
        </w:tc>
        <w:tc>
          <w:tcPr>
            <w:tcW w:w="11226" w:type="dxa"/>
            <w:gridSpan w:val="4"/>
            <w:tcBorders>
              <w:top w:val="single" w:sz="4" w:space="0" w:color="auto"/>
              <w:bottom w:val="single" w:sz="4" w:space="0" w:color="auto"/>
            </w:tcBorders>
            <w:vAlign w:val="center"/>
          </w:tcPr>
          <w:p w14:paraId="27110077" w14:textId="77777777" w:rsidR="004658E1" w:rsidRPr="00923224" w:rsidRDefault="004658E1" w:rsidP="007F5D34">
            <w:pPr>
              <w:ind w:left="242"/>
              <w:rPr>
                <w:sz w:val="17"/>
                <w:szCs w:val="17"/>
              </w:rPr>
            </w:pPr>
            <w:r w:rsidRPr="00923224">
              <w:rPr>
                <w:sz w:val="17"/>
                <w:szCs w:val="17"/>
              </w:rPr>
              <w:t xml:space="preserve">(11):  </w:t>
            </w:r>
            <w:r w:rsidR="004D6AA5" w:rsidRPr="00923224">
              <w:rPr>
                <w:sz w:val="17"/>
                <w:szCs w:val="17"/>
              </w:rPr>
              <w:t xml:space="preserve">    </w:t>
            </w:r>
            <w:r w:rsidRPr="00923224">
              <w:rPr>
                <w:sz w:val="17"/>
                <w:szCs w:val="17"/>
              </w:rPr>
              <w:t>Limitler (a) Asesülfam K eşdeğeri veya (b) Aspartam eşdeğeri olarak ifade edilir.</w:t>
            </w:r>
          </w:p>
        </w:tc>
      </w:tr>
      <w:tr w:rsidR="004658E1" w:rsidRPr="00923224" w14:paraId="0693869C" w14:textId="77777777" w:rsidTr="004A3F70">
        <w:trPr>
          <w:trHeight w:val="499"/>
        </w:trPr>
        <w:tc>
          <w:tcPr>
            <w:tcW w:w="1319" w:type="dxa"/>
            <w:tcBorders>
              <w:right w:val="single" w:sz="8" w:space="0" w:color="231F20"/>
            </w:tcBorders>
            <w:vAlign w:val="center"/>
          </w:tcPr>
          <w:p w14:paraId="3C99566F" w14:textId="77777777" w:rsidR="004658E1" w:rsidRPr="00923224" w:rsidRDefault="004658E1" w:rsidP="004658E1">
            <w:pPr>
              <w:rPr>
                <w:sz w:val="17"/>
                <w:szCs w:val="17"/>
              </w:rPr>
            </w:pPr>
          </w:p>
        </w:tc>
        <w:tc>
          <w:tcPr>
            <w:tcW w:w="1610" w:type="dxa"/>
            <w:tcBorders>
              <w:right w:val="single" w:sz="8" w:space="0" w:color="231F20"/>
            </w:tcBorders>
            <w:vAlign w:val="center"/>
          </w:tcPr>
          <w:p w14:paraId="6195C759" w14:textId="77777777" w:rsidR="004658E1" w:rsidRPr="00923224" w:rsidRDefault="004658E1" w:rsidP="007F5D34">
            <w:pPr>
              <w:ind w:left="96"/>
              <w:rPr>
                <w:sz w:val="17"/>
                <w:szCs w:val="17"/>
              </w:rPr>
            </w:pPr>
          </w:p>
        </w:tc>
        <w:tc>
          <w:tcPr>
            <w:tcW w:w="11226" w:type="dxa"/>
            <w:gridSpan w:val="4"/>
            <w:tcBorders>
              <w:top w:val="single" w:sz="4" w:space="0" w:color="auto"/>
              <w:bottom w:val="single" w:sz="4" w:space="0" w:color="auto"/>
            </w:tcBorders>
            <w:vAlign w:val="center"/>
          </w:tcPr>
          <w:p w14:paraId="4A0D982B" w14:textId="77777777" w:rsidR="004658E1" w:rsidRPr="00923224" w:rsidRDefault="004658E1" w:rsidP="007F5D34">
            <w:pPr>
              <w:ind w:left="242"/>
              <w:rPr>
                <w:sz w:val="17"/>
                <w:szCs w:val="17"/>
              </w:rPr>
            </w:pPr>
            <w:r w:rsidRPr="00923224">
              <w:rPr>
                <w:sz w:val="17"/>
                <w:szCs w:val="17"/>
              </w:rPr>
              <w:t xml:space="preserve">(41):  </w:t>
            </w:r>
            <w:r w:rsidR="004D6AA5" w:rsidRPr="00923224">
              <w:rPr>
                <w:sz w:val="17"/>
                <w:szCs w:val="17"/>
              </w:rPr>
              <w:t xml:space="preserve">    </w:t>
            </w:r>
            <w:r w:rsidRPr="00923224">
              <w:rPr>
                <w:sz w:val="17"/>
                <w:szCs w:val="17"/>
              </w:rPr>
              <w:t>Yağ üzerinden ifade edilir.</w:t>
            </w:r>
          </w:p>
        </w:tc>
      </w:tr>
      <w:tr w:rsidR="004658E1" w:rsidRPr="00923224" w14:paraId="28CA7189" w14:textId="77777777" w:rsidTr="004A3F70">
        <w:trPr>
          <w:trHeight w:val="705"/>
        </w:trPr>
        <w:tc>
          <w:tcPr>
            <w:tcW w:w="1319" w:type="dxa"/>
            <w:tcBorders>
              <w:right w:val="single" w:sz="8" w:space="0" w:color="231F20"/>
            </w:tcBorders>
            <w:vAlign w:val="center"/>
          </w:tcPr>
          <w:p w14:paraId="649FD21B" w14:textId="77777777" w:rsidR="004658E1" w:rsidRPr="00923224" w:rsidRDefault="004658E1" w:rsidP="004658E1">
            <w:pPr>
              <w:rPr>
                <w:sz w:val="17"/>
                <w:szCs w:val="17"/>
              </w:rPr>
            </w:pPr>
          </w:p>
        </w:tc>
        <w:tc>
          <w:tcPr>
            <w:tcW w:w="1610" w:type="dxa"/>
            <w:tcBorders>
              <w:right w:val="single" w:sz="8" w:space="0" w:color="231F20"/>
            </w:tcBorders>
            <w:vAlign w:val="center"/>
          </w:tcPr>
          <w:p w14:paraId="624C41EE" w14:textId="77777777" w:rsidR="004658E1" w:rsidRPr="00923224" w:rsidRDefault="004658E1" w:rsidP="007F5D34">
            <w:pPr>
              <w:ind w:left="96"/>
              <w:rPr>
                <w:sz w:val="17"/>
                <w:szCs w:val="17"/>
              </w:rPr>
            </w:pPr>
          </w:p>
        </w:tc>
        <w:tc>
          <w:tcPr>
            <w:tcW w:w="11226" w:type="dxa"/>
            <w:gridSpan w:val="4"/>
            <w:tcBorders>
              <w:top w:val="single" w:sz="4" w:space="0" w:color="auto"/>
              <w:bottom w:val="single" w:sz="4" w:space="0" w:color="auto"/>
            </w:tcBorders>
            <w:vAlign w:val="center"/>
          </w:tcPr>
          <w:p w14:paraId="228A256C" w14:textId="77777777" w:rsidR="0036527D" w:rsidRPr="00923224" w:rsidRDefault="004658E1" w:rsidP="00AF7E9E">
            <w:pPr>
              <w:ind w:left="242"/>
              <w:rPr>
                <w:sz w:val="17"/>
                <w:szCs w:val="17"/>
              </w:rPr>
            </w:pPr>
            <w:r w:rsidRPr="00923224">
              <w:rPr>
                <w:sz w:val="17"/>
                <w:szCs w:val="17"/>
              </w:rPr>
              <w:t xml:space="preserve">(46):  </w:t>
            </w:r>
            <w:r w:rsidR="004D6AA5" w:rsidRPr="00923224">
              <w:rPr>
                <w:sz w:val="17"/>
                <w:szCs w:val="17"/>
              </w:rPr>
              <w:t xml:space="preserve">    </w:t>
            </w:r>
            <w:r w:rsidRPr="00923224">
              <w:rPr>
                <w:sz w:val="17"/>
                <w:szCs w:val="17"/>
              </w:rPr>
              <w:t>Toplam karnosol ve karnosik asit cinsinden</w:t>
            </w:r>
          </w:p>
        </w:tc>
      </w:tr>
      <w:tr w:rsidR="007D6F30" w:rsidRPr="00923224" w14:paraId="05029505" w14:textId="77777777" w:rsidTr="004A3F70">
        <w:trPr>
          <w:trHeight w:val="705"/>
        </w:trPr>
        <w:tc>
          <w:tcPr>
            <w:tcW w:w="1319" w:type="dxa"/>
            <w:tcBorders>
              <w:right w:val="single" w:sz="8" w:space="0" w:color="231F20"/>
            </w:tcBorders>
            <w:vAlign w:val="center"/>
          </w:tcPr>
          <w:p w14:paraId="79724B50" w14:textId="77777777" w:rsidR="007D6F30" w:rsidRPr="00923224" w:rsidRDefault="007D6F30" w:rsidP="004658E1">
            <w:pPr>
              <w:rPr>
                <w:sz w:val="17"/>
                <w:szCs w:val="17"/>
              </w:rPr>
            </w:pPr>
          </w:p>
        </w:tc>
        <w:tc>
          <w:tcPr>
            <w:tcW w:w="1610" w:type="dxa"/>
            <w:tcBorders>
              <w:right w:val="single" w:sz="8" w:space="0" w:color="231F20"/>
            </w:tcBorders>
            <w:vAlign w:val="center"/>
          </w:tcPr>
          <w:p w14:paraId="30C04542" w14:textId="77777777" w:rsidR="007D6F30" w:rsidRPr="00923224" w:rsidRDefault="007D6F30" w:rsidP="007F5D34">
            <w:pPr>
              <w:ind w:left="96"/>
              <w:rPr>
                <w:sz w:val="17"/>
                <w:szCs w:val="17"/>
              </w:rPr>
            </w:pPr>
          </w:p>
        </w:tc>
        <w:tc>
          <w:tcPr>
            <w:tcW w:w="11226" w:type="dxa"/>
            <w:gridSpan w:val="4"/>
            <w:tcBorders>
              <w:top w:val="single" w:sz="4" w:space="0" w:color="auto"/>
              <w:bottom w:val="single" w:sz="4" w:space="0" w:color="auto"/>
            </w:tcBorders>
            <w:vAlign w:val="center"/>
          </w:tcPr>
          <w:p w14:paraId="5B2DBEEE" w14:textId="77777777" w:rsidR="007D6F30" w:rsidRPr="00923224" w:rsidRDefault="007D6F30" w:rsidP="007D6F30">
            <w:pPr>
              <w:ind w:left="846" w:hanging="604"/>
              <w:rPr>
                <w:sz w:val="17"/>
                <w:szCs w:val="17"/>
              </w:rPr>
            </w:pPr>
            <w:r>
              <w:rPr>
                <w:rFonts w:eastAsia="Times New Roman"/>
                <w:color w:val="231F20"/>
                <w:sz w:val="17"/>
                <w:szCs w:val="17"/>
              </w:rPr>
              <w:t xml:space="preserve">(49):      </w:t>
            </w:r>
            <w:r w:rsidRPr="00923224">
              <w:rPr>
                <w:rFonts w:eastAsia="Times New Roman"/>
                <w:color w:val="231F20"/>
                <w:sz w:val="17"/>
                <w:szCs w:val="17"/>
              </w:rPr>
              <w:t>Aspartam- asesülfam tuzu için maksimum kullanım miktarı, bunun ana bileşenleri olan Aspartam (E 951) ve asesülfam-K (E 950)’nın maksimum</w:t>
            </w:r>
            <w:r>
              <w:rPr>
                <w:rFonts w:eastAsia="Times New Roman"/>
                <w:color w:val="231F20"/>
                <w:sz w:val="17"/>
                <w:szCs w:val="17"/>
              </w:rPr>
              <w:t xml:space="preserve"> </w:t>
            </w:r>
            <w:r w:rsidRPr="00923224">
              <w:rPr>
                <w:rFonts w:eastAsia="Times New Roman"/>
                <w:color w:val="231F20"/>
                <w:sz w:val="17"/>
                <w:szCs w:val="17"/>
              </w:rPr>
              <w:t>kullanım miktarlarına göre belirlenir.</w:t>
            </w:r>
          </w:p>
        </w:tc>
      </w:tr>
      <w:tr w:rsidR="004658E1" w:rsidRPr="00923224" w14:paraId="19048068" w14:textId="77777777" w:rsidTr="004A3F70">
        <w:trPr>
          <w:trHeight w:val="749"/>
        </w:trPr>
        <w:tc>
          <w:tcPr>
            <w:tcW w:w="1319" w:type="dxa"/>
            <w:tcBorders>
              <w:right w:val="single" w:sz="8" w:space="0" w:color="231F20"/>
            </w:tcBorders>
            <w:vAlign w:val="center"/>
          </w:tcPr>
          <w:p w14:paraId="4F1B8B26" w14:textId="77777777" w:rsidR="004658E1" w:rsidRPr="00923224" w:rsidRDefault="004658E1" w:rsidP="004658E1">
            <w:pPr>
              <w:rPr>
                <w:sz w:val="17"/>
                <w:szCs w:val="17"/>
              </w:rPr>
            </w:pPr>
          </w:p>
        </w:tc>
        <w:tc>
          <w:tcPr>
            <w:tcW w:w="1610" w:type="dxa"/>
            <w:tcBorders>
              <w:right w:val="single" w:sz="8" w:space="0" w:color="231F20"/>
            </w:tcBorders>
            <w:vAlign w:val="center"/>
          </w:tcPr>
          <w:p w14:paraId="6EB622B1" w14:textId="77777777" w:rsidR="004658E1" w:rsidRPr="00923224" w:rsidRDefault="004658E1" w:rsidP="007F5D34">
            <w:pPr>
              <w:ind w:left="96"/>
              <w:rPr>
                <w:sz w:val="17"/>
                <w:szCs w:val="17"/>
              </w:rPr>
            </w:pPr>
          </w:p>
        </w:tc>
        <w:tc>
          <w:tcPr>
            <w:tcW w:w="11226" w:type="dxa"/>
            <w:gridSpan w:val="4"/>
            <w:tcBorders>
              <w:top w:val="single" w:sz="4" w:space="0" w:color="auto"/>
              <w:bottom w:val="single" w:sz="4" w:space="0" w:color="auto"/>
            </w:tcBorders>
            <w:vAlign w:val="center"/>
          </w:tcPr>
          <w:p w14:paraId="5C5DE419" w14:textId="77777777" w:rsidR="004658E1" w:rsidRPr="00923224" w:rsidRDefault="004658E1" w:rsidP="004D6AA5">
            <w:pPr>
              <w:ind w:left="860" w:hanging="618"/>
              <w:rPr>
                <w:sz w:val="17"/>
                <w:szCs w:val="17"/>
              </w:rPr>
            </w:pPr>
            <w:r w:rsidRPr="00923224">
              <w:rPr>
                <w:sz w:val="17"/>
                <w:szCs w:val="17"/>
              </w:rPr>
              <w:t xml:space="preserve">(50):  </w:t>
            </w:r>
            <w:r w:rsidR="004D6AA5" w:rsidRPr="00923224">
              <w:rPr>
                <w:sz w:val="17"/>
                <w:szCs w:val="17"/>
              </w:rPr>
              <w:t xml:space="preserve">    </w:t>
            </w:r>
            <w:r w:rsidR="00E94A8B" w:rsidRPr="00923224">
              <w:rPr>
                <w:sz w:val="17"/>
                <w:szCs w:val="17"/>
              </w:rPr>
              <w:t>Hem E 951 hem de E 950 ’nin miktarları, Aspartam- asesülfam tuzunun tek başına veya E 951 ve E 950 ile birlikte kullanım miktarından fazla olamaz.</w:t>
            </w:r>
          </w:p>
        </w:tc>
      </w:tr>
      <w:tr w:rsidR="004658E1" w:rsidRPr="00923224" w14:paraId="439EEB4F" w14:textId="77777777" w:rsidTr="007F0A6D">
        <w:trPr>
          <w:trHeight w:val="534"/>
        </w:trPr>
        <w:tc>
          <w:tcPr>
            <w:tcW w:w="1319" w:type="dxa"/>
            <w:tcBorders>
              <w:right w:val="single" w:sz="8" w:space="0" w:color="231F20"/>
            </w:tcBorders>
            <w:vAlign w:val="center"/>
          </w:tcPr>
          <w:p w14:paraId="5CBEC9C8" w14:textId="77777777" w:rsidR="004658E1" w:rsidRPr="00923224" w:rsidRDefault="004658E1" w:rsidP="004658E1">
            <w:pPr>
              <w:rPr>
                <w:sz w:val="17"/>
                <w:szCs w:val="17"/>
              </w:rPr>
            </w:pPr>
          </w:p>
        </w:tc>
        <w:tc>
          <w:tcPr>
            <w:tcW w:w="1610" w:type="dxa"/>
            <w:tcBorders>
              <w:right w:val="single" w:sz="8" w:space="0" w:color="231F20"/>
            </w:tcBorders>
            <w:vAlign w:val="center"/>
          </w:tcPr>
          <w:p w14:paraId="1E4FD9BF" w14:textId="77777777" w:rsidR="004658E1" w:rsidRPr="00923224" w:rsidRDefault="004658E1" w:rsidP="007F5D34">
            <w:pPr>
              <w:ind w:left="96"/>
              <w:rPr>
                <w:sz w:val="17"/>
                <w:szCs w:val="17"/>
              </w:rPr>
            </w:pPr>
          </w:p>
        </w:tc>
        <w:tc>
          <w:tcPr>
            <w:tcW w:w="11226" w:type="dxa"/>
            <w:gridSpan w:val="4"/>
            <w:tcBorders>
              <w:top w:val="single" w:sz="4" w:space="0" w:color="auto"/>
              <w:bottom w:val="single" w:sz="4" w:space="0" w:color="auto"/>
            </w:tcBorders>
            <w:vAlign w:val="center"/>
          </w:tcPr>
          <w:p w14:paraId="786130ED" w14:textId="77777777" w:rsidR="004658E1" w:rsidRPr="00923224" w:rsidRDefault="004658E1" w:rsidP="007F5D34">
            <w:pPr>
              <w:ind w:left="242"/>
              <w:rPr>
                <w:sz w:val="17"/>
                <w:szCs w:val="17"/>
              </w:rPr>
            </w:pPr>
            <w:r w:rsidRPr="00923224">
              <w:rPr>
                <w:sz w:val="17"/>
                <w:szCs w:val="17"/>
              </w:rPr>
              <w:t xml:space="preserve">(52): </w:t>
            </w:r>
            <w:r w:rsidR="004D6AA5" w:rsidRPr="00923224">
              <w:rPr>
                <w:sz w:val="17"/>
                <w:szCs w:val="17"/>
              </w:rPr>
              <w:t xml:space="preserve">     </w:t>
            </w:r>
            <w:r w:rsidRPr="00923224">
              <w:rPr>
                <w:sz w:val="17"/>
                <w:szCs w:val="17"/>
              </w:rPr>
              <w:t>Maksimum kullanım miktarları serbest imid cinsinden ifade edilir.</w:t>
            </w:r>
          </w:p>
        </w:tc>
      </w:tr>
      <w:tr w:rsidR="004658E1" w:rsidRPr="00923224" w14:paraId="196C187D" w14:textId="77777777" w:rsidTr="004A3F70">
        <w:trPr>
          <w:trHeight w:val="552"/>
        </w:trPr>
        <w:tc>
          <w:tcPr>
            <w:tcW w:w="1319" w:type="dxa"/>
            <w:tcBorders>
              <w:right w:val="single" w:sz="8" w:space="0" w:color="231F20"/>
            </w:tcBorders>
            <w:vAlign w:val="center"/>
          </w:tcPr>
          <w:p w14:paraId="42B60F3D" w14:textId="77777777" w:rsidR="004658E1" w:rsidRPr="00923224" w:rsidRDefault="004658E1" w:rsidP="004658E1">
            <w:pPr>
              <w:rPr>
                <w:sz w:val="17"/>
                <w:szCs w:val="17"/>
              </w:rPr>
            </w:pPr>
          </w:p>
        </w:tc>
        <w:tc>
          <w:tcPr>
            <w:tcW w:w="1610" w:type="dxa"/>
            <w:tcBorders>
              <w:right w:val="single" w:sz="8" w:space="0" w:color="231F20"/>
            </w:tcBorders>
            <w:vAlign w:val="center"/>
          </w:tcPr>
          <w:p w14:paraId="5D737352" w14:textId="77777777" w:rsidR="004658E1" w:rsidRPr="00923224" w:rsidRDefault="004658E1" w:rsidP="007F5D34">
            <w:pPr>
              <w:ind w:left="96"/>
              <w:rPr>
                <w:sz w:val="17"/>
                <w:szCs w:val="17"/>
              </w:rPr>
            </w:pPr>
          </w:p>
        </w:tc>
        <w:tc>
          <w:tcPr>
            <w:tcW w:w="11226" w:type="dxa"/>
            <w:gridSpan w:val="4"/>
            <w:tcBorders>
              <w:top w:val="single" w:sz="4" w:space="0" w:color="auto"/>
              <w:bottom w:val="single" w:sz="4" w:space="0" w:color="auto"/>
            </w:tcBorders>
            <w:vAlign w:val="center"/>
          </w:tcPr>
          <w:p w14:paraId="311BFAAA" w14:textId="77777777" w:rsidR="004658E1" w:rsidRPr="00923224" w:rsidRDefault="004658E1" w:rsidP="007F5D34">
            <w:pPr>
              <w:ind w:left="242"/>
              <w:rPr>
                <w:sz w:val="17"/>
                <w:szCs w:val="17"/>
              </w:rPr>
            </w:pPr>
            <w:r w:rsidRPr="00923224">
              <w:rPr>
                <w:sz w:val="17"/>
                <w:szCs w:val="17"/>
              </w:rPr>
              <w:t xml:space="preserve">(25): </w:t>
            </w:r>
            <w:r w:rsidR="004D6AA5" w:rsidRPr="00923224">
              <w:rPr>
                <w:sz w:val="17"/>
                <w:szCs w:val="17"/>
              </w:rPr>
              <w:t xml:space="preserve">     </w:t>
            </w:r>
            <w:r w:rsidRPr="00923224">
              <w:rPr>
                <w:sz w:val="17"/>
                <w:szCs w:val="17"/>
              </w:rPr>
              <w:t>E 122 ve E 155 kodlu renklendiricilerin miktarı 50 mg/kg veya 50 mg/l yi geçemez.</w:t>
            </w:r>
          </w:p>
        </w:tc>
      </w:tr>
      <w:tr w:rsidR="004658E1" w:rsidRPr="00923224" w14:paraId="346C5609" w14:textId="77777777" w:rsidTr="007F0A6D">
        <w:trPr>
          <w:trHeight w:val="610"/>
        </w:trPr>
        <w:tc>
          <w:tcPr>
            <w:tcW w:w="1319" w:type="dxa"/>
            <w:tcBorders>
              <w:right w:val="single" w:sz="8" w:space="0" w:color="231F20"/>
            </w:tcBorders>
            <w:vAlign w:val="center"/>
          </w:tcPr>
          <w:p w14:paraId="62F426E2" w14:textId="77777777" w:rsidR="004658E1" w:rsidRPr="00923224" w:rsidRDefault="004658E1" w:rsidP="004658E1">
            <w:pPr>
              <w:rPr>
                <w:sz w:val="17"/>
                <w:szCs w:val="17"/>
              </w:rPr>
            </w:pPr>
          </w:p>
        </w:tc>
        <w:tc>
          <w:tcPr>
            <w:tcW w:w="1610" w:type="dxa"/>
            <w:tcBorders>
              <w:right w:val="single" w:sz="8" w:space="0" w:color="231F20"/>
            </w:tcBorders>
            <w:vAlign w:val="center"/>
          </w:tcPr>
          <w:p w14:paraId="4B84A423" w14:textId="77777777" w:rsidR="004658E1" w:rsidRPr="00923224" w:rsidRDefault="004658E1" w:rsidP="007F5D34">
            <w:pPr>
              <w:ind w:left="96"/>
              <w:rPr>
                <w:sz w:val="17"/>
                <w:szCs w:val="17"/>
              </w:rPr>
            </w:pPr>
          </w:p>
        </w:tc>
        <w:tc>
          <w:tcPr>
            <w:tcW w:w="11226" w:type="dxa"/>
            <w:gridSpan w:val="4"/>
            <w:tcBorders>
              <w:top w:val="single" w:sz="4" w:space="0" w:color="auto"/>
              <w:bottom w:val="single" w:sz="4" w:space="0" w:color="auto"/>
            </w:tcBorders>
            <w:vAlign w:val="center"/>
          </w:tcPr>
          <w:p w14:paraId="3A99AC1B" w14:textId="77777777" w:rsidR="004658E1" w:rsidRPr="00923224" w:rsidRDefault="004658E1" w:rsidP="007F5D34">
            <w:pPr>
              <w:ind w:left="242"/>
              <w:rPr>
                <w:sz w:val="17"/>
                <w:szCs w:val="17"/>
              </w:rPr>
            </w:pPr>
            <w:r w:rsidRPr="00923224">
              <w:rPr>
                <w:sz w:val="17"/>
                <w:szCs w:val="17"/>
              </w:rPr>
              <w:t xml:space="preserve">(60): </w:t>
            </w:r>
            <w:r w:rsidR="004D6AA5" w:rsidRPr="00923224">
              <w:rPr>
                <w:sz w:val="17"/>
                <w:szCs w:val="17"/>
              </w:rPr>
              <w:t xml:space="preserve">     </w:t>
            </w:r>
            <w:r w:rsidRPr="00923224">
              <w:rPr>
                <w:sz w:val="17"/>
                <w:szCs w:val="17"/>
              </w:rPr>
              <w:t>Steviol eşdeğerleri olarak ifade edilir.</w:t>
            </w:r>
          </w:p>
        </w:tc>
      </w:tr>
      <w:tr w:rsidR="004658E1" w:rsidRPr="00923224" w14:paraId="1C776B08" w14:textId="77777777" w:rsidTr="007F0A6D">
        <w:trPr>
          <w:trHeight w:val="464"/>
        </w:trPr>
        <w:tc>
          <w:tcPr>
            <w:tcW w:w="1319" w:type="dxa"/>
            <w:tcBorders>
              <w:right w:val="single" w:sz="8" w:space="0" w:color="231F20"/>
            </w:tcBorders>
            <w:vAlign w:val="center"/>
          </w:tcPr>
          <w:p w14:paraId="3B2D6306" w14:textId="77777777" w:rsidR="004658E1" w:rsidRPr="00923224" w:rsidRDefault="004658E1" w:rsidP="004658E1">
            <w:pPr>
              <w:rPr>
                <w:sz w:val="17"/>
                <w:szCs w:val="17"/>
              </w:rPr>
            </w:pPr>
          </w:p>
        </w:tc>
        <w:tc>
          <w:tcPr>
            <w:tcW w:w="1610" w:type="dxa"/>
            <w:tcBorders>
              <w:right w:val="single" w:sz="8" w:space="0" w:color="231F20"/>
            </w:tcBorders>
            <w:vAlign w:val="center"/>
          </w:tcPr>
          <w:p w14:paraId="573CA928" w14:textId="77777777" w:rsidR="004658E1" w:rsidRPr="00923224" w:rsidRDefault="004658E1" w:rsidP="007F5D34">
            <w:pPr>
              <w:ind w:left="96"/>
              <w:rPr>
                <w:sz w:val="17"/>
                <w:szCs w:val="17"/>
              </w:rPr>
            </w:pPr>
          </w:p>
        </w:tc>
        <w:tc>
          <w:tcPr>
            <w:tcW w:w="11226" w:type="dxa"/>
            <w:gridSpan w:val="4"/>
            <w:tcBorders>
              <w:top w:val="single" w:sz="4" w:space="0" w:color="auto"/>
              <w:bottom w:val="single" w:sz="4" w:space="0" w:color="auto"/>
            </w:tcBorders>
            <w:vAlign w:val="center"/>
          </w:tcPr>
          <w:p w14:paraId="4D32446A" w14:textId="77777777" w:rsidR="004658E1" w:rsidRPr="00923224" w:rsidRDefault="004658E1" w:rsidP="007F5D34">
            <w:pPr>
              <w:ind w:left="242"/>
              <w:rPr>
                <w:sz w:val="17"/>
                <w:szCs w:val="17"/>
              </w:rPr>
            </w:pPr>
            <w:r w:rsidRPr="00923224">
              <w:rPr>
                <w:sz w:val="17"/>
                <w:szCs w:val="17"/>
              </w:rPr>
              <w:t xml:space="preserve">(61): </w:t>
            </w:r>
            <w:r w:rsidR="004D6AA5" w:rsidRPr="00923224">
              <w:rPr>
                <w:sz w:val="17"/>
                <w:szCs w:val="17"/>
              </w:rPr>
              <w:t xml:space="preserve">     </w:t>
            </w:r>
            <w:r w:rsidRPr="00923224">
              <w:rPr>
                <w:sz w:val="17"/>
                <w:szCs w:val="17"/>
              </w:rPr>
              <w:t>(E 104), (E 110), (E 124) ve Grup III’ teki renklendiricilerin toplam miktarı, Grup III’ te belirtilen maksimum miktarı geçemez.</w:t>
            </w:r>
          </w:p>
        </w:tc>
      </w:tr>
      <w:tr w:rsidR="004658E1" w:rsidRPr="00923224" w14:paraId="250F1B29" w14:textId="77777777" w:rsidTr="007F0A6D">
        <w:trPr>
          <w:trHeight w:val="512"/>
        </w:trPr>
        <w:tc>
          <w:tcPr>
            <w:tcW w:w="1319" w:type="dxa"/>
            <w:tcBorders>
              <w:right w:val="single" w:sz="8" w:space="0" w:color="231F20"/>
            </w:tcBorders>
            <w:vAlign w:val="center"/>
          </w:tcPr>
          <w:p w14:paraId="2C51C130" w14:textId="77777777" w:rsidR="004658E1" w:rsidRPr="00923224" w:rsidRDefault="004658E1" w:rsidP="004658E1">
            <w:pPr>
              <w:rPr>
                <w:sz w:val="17"/>
                <w:szCs w:val="17"/>
              </w:rPr>
            </w:pPr>
          </w:p>
        </w:tc>
        <w:tc>
          <w:tcPr>
            <w:tcW w:w="1610" w:type="dxa"/>
            <w:tcBorders>
              <w:right w:val="single" w:sz="8" w:space="0" w:color="231F20"/>
            </w:tcBorders>
            <w:vAlign w:val="center"/>
          </w:tcPr>
          <w:p w14:paraId="576D1984" w14:textId="77777777" w:rsidR="004658E1" w:rsidRPr="00923224" w:rsidRDefault="004658E1" w:rsidP="007F5D34">
            <w:pPr>
              <w:rPr>
                <w:sz w:val="17"/>
                <w:szCs w:val="17"/>
              </w:rPr>
            </w:pPr>
          </w:p>
        </w:tc>
        <w:tc>
          <w:tcPr>
            <w:tcW w:w="11226" w:type="dxa"/>
            <w:gridSpan w:val="4"/>
            <w:tcBorders>
              <w:top w:val="single" w:sz="4" w:space="0" w:color="auto"/>
              <w:bottom w:val="single" w:sz="4" w:space="0" w:color="auto"/>
            </w:tcBorders>
            <w:vAlign w:val="center"/>
          </w:tcPr>
          <w:p w14:paraId="0F78B6F2" w14:textId="77777777" w:rsidR="004658E1" w:rsidRPr="00923224" w:rsidRDefault="004658E1" w:rsidP="007F5D34">
            <w:pPr>
              <w:ind w:left="242"/>
              <w:rPr>
                <w:sz w:val="17"/>
                <w:szCs w:val="17"/>
              </w:rPr>
            </w:pPr>
            <w:r w:rsidRPr="00923224">
              <w:rPr>
                <w:sz w:val="17"/>
                <w:szCs w:val="17"/>
              </w:rPr>
              <w:t xml:space="preserve">(73): </w:t>
            </w:r>
            <w:r w:rsidR="004D6AA5" w:rsidRPr="00923224">
              <w:rPr>
                <w:sz w:val="17"/>
                <w:szCs w:val="17"/>
              </w:rPr>
              <w:t xml:space="preserve">     </w:t>
            </w:r>
            <w:r w:rsidRPr="00923224">
              <w:rPr>
                <w:sz w:val="17"/>
                <w:szCs w:val="17"/>
              </w:rPr>
              <w:t xml:space="preserve">Tüm alüminyum laklardan gelen alüminyum için maksimum miktar 300 mg/kg’ dır.  </w:t>
            </w:r>
          </w:p>
        </w:tc>
      </w:tr>
      <w:tr w:rsidR="004658E1" w:rsidRPr="00923224" w14:paraId="3020C8C1" w14:textId="77777777" w:rsidTr="004A3F70">
        <w:trPr>
          <w:trHeight w:val="689"/>
        </w:trPr>
        <w:tc>
          <w:tcPr>
            <w:tcW w:w="1319" w:type="dxa"/>
            <w:tcBorders>
              <w:right w:val="single" w:sz="8" w:space="0" w:color="231F20"/>
            </w:tcBorders>
            <w:vAlign w:val="center"/>
          </w:tcPr>
          <w:p w14:paraId="4F91C50B" w14:textId="77777777" w:rsidR="004658E1" w:rsidRPr="00923224" w:rsidRDefault="004658E1" w:rsidP="004658E1">
            <w:pPr>
              <w:rPr>
                <w:sz w:val="17"/>
                <w:szCs w:val="17"/>
              </w:rPr>
            </w:pPr>
          </w:p>
        </w:tc>
        <w:tc>
          <w:tcPr>
            <w:tcW w:w="1610" w:type="dxa"/>
            <w:tcBorders>
              <w:right w:val="single" w:sz="8" w:space="0" w:color="231F20"/>
            </w:tcBorders>
            <w:vAlign w:val="center"/>
          </w:tcPr>
          <w:p w14:paraId="264105F9" w14:textId="77777777" w:rsidR="004658E1" w:rsidRPr="00923224" w:rsidRDefault="004658E1" w:rsidP="007F5D34">
            <w:pPr>
              <w:ind w:left="96"/>
              <w:rPr>
                <w:sz w:val="17"/>
                <w:szCs w:val="17"/>
              </w:rPr>
            </w:pPr>
          </w:p>
        </w:tc>
        <w:tc>
          <w:tcPr>
            <w:tcW w:w="11226" w:type="dxa"/>
            <w:gridSpan w:val="4"/>
            <w:tcBorders>
              <w:top w:val="single" w:sz="4" w:space="0" w:color="auto"/>
              <w:bottom w:val="single" w:sz="4" w:space="0" w:color="auto"/>
            </w:tcBorders>
            <w:vAlign w:val="center"/>
          </w:tcPr>
          <w:p w14:paraId="278EE62B" w14:textId="77777777" w:rsidR="004658E1" w:rsidRPr="00923224" w:rsidRDefault="004658E1" w:rsidP="004D6AA5">
            <w:pPr>
              <w:ind w:left="832" w:hanging="590"/>
              <w:rPr>
                <w:sz w:val="17"/>
                <w:szCs w:val="17"/>
              </w:rPr>
            </w:pPr>
            <w:r w:rsidRPr="00923224">
              <w:rPr>
                <w:sz w:val="17"/>
                <w:szCs w:val="17"/>
              </w:rPr>
              <w:t xml:space="preserve">(94):  </w:t>
            </w:r>
            <w:r w:rsidR="004D6AA5" w:rsidRPr="00923224">
              <w:rPr>
                <w:sz w:val="17"/>
                <w:szCs w:val="17"/>
              </w:rPr>
              <w:t xml:space="preserve">    </w:t>
            </w:r>
            <w:r w:rsidR="004D6AA5" w:rsidRPr="00923224">
              <w:rPr>
                <w:rFonts w:eastAsia="Times New Roman"/>
                <w:color w:val="231F20"/>
                <w:sz w:val="17"/>
                <w:szCs w:val="17"/>
              </w:rPr>
              <w:t>E 160b(i) (</w:t>
            </w:r>
            <w:r w:rsidR="00677E49">
              <w:rPr>
                <w:rFonts w:eastAsia="Times New Roman"/>
                <w:color w:val="231F20"/>
                <w:sz w:val="17"/>
                <w:szCs w:val="17"/>
              </w:rPr>
              <w:t>Anatto</w:t>
            </w:r>
            <w:r w:rsidR="004D6AA5" w:rsidRPr="00923224">
              <w:rPr>
                <w:rFonts w:eastAsia="Times New Roman"/>
                <w:color w:val="231F20"/>
                <w:sz w:val="17"/>
                <w:szCs w:val="17"/>
              </w:rPr>
              <w:t xml:space="preserve"> </w:t>
            </w:r>
            <w:r w:rsidR="00677E49">
              <w:rPr>
                <w:rFonts w:eastAsia="Times New Roman"/>
                <w:color w:val="231F20"/>
                <w:sz w:val="17"/>
                <w:szCs w:val="17"/>
              </w:rPr>
              <w:t>biksin</w:t>
            </w:r>
            <w:r w:rsidR="004D6AA5" w:rsidRPr="00923224">
              <w:rPr>
                <w:rFonts w:eastAsia="Times New Roman"/>
                <w:color w:val="231F20"/>
                <w:sz w:val="17"/>
                <w:szCs w:val="17"/>
              </w:rPr>
              <w:t>) ve E 160b(ii) (</w:t>
            </w:r>
            <w:r w:rsidR="00677E49">
              <w:rPr>
                <w:rFonts w:eastAsia="Times New Roman"/>
                <w:color w:val="231F20"/>
                <w:sz w:val="17"/>
                <w:szCs w:val="17"/>
              </w:rPr>
              <w:t>Anatto</w:t>
            </w:r>
            <w:r w:rsidR="004D6AA5" w:rsidRPr="00923224">
              <w:rPr>
                <w:rFonts w:eastAsia="Times New Roman"/>
                <w:color w:val="231F20"/>
                <w:sz w:val="17"/>
                <w:szCs w:val="17"/>
              </w:rPr>
              <w:t xml:space="preserve"> nor</w:t>
            </w:r>
            <w:r w:rsidR="00677E49">
              <w:rPr>
                <w:rFonts w:eastAsia="Times New Roman"/>
                <w:color w:val="231F20"/>
                <w:sz w:val="17"/>
                <w:szCs w:val="17"/>
              </w:rPr>
              <w:t>biksin</w:t>
            </w:r>
            <w:r w:rsidR="004D6AA5" w:rsidRPr="00923224">
              <w:rPr>
                <w:rFonts w:eastAsia="Times New Roman"/>
                <w:color w:val="231F20"/>
                <w:sz w:val="17"/>
                <w:szCs w:val="17"/>
              </w:rPr>
              <w:t>) birlikte eklendiğinde; toplam miktar daha yüksek olan bireysel maksimum miktar olarak uygulanır, fakat bu miktar Anatto biksin veya Anatto norbiksin için ayrı ayrı belirlenmiş maksimum miktarları geçemez.</w:t>
            </w:r>
          </w:p>
        </w:tc>
      </w:tr>
    </w:tbl>
    <w:p w14:paraId="74C25260" w14:textId="77777777" w:rsidR="004A3F70" w:rsidRPr="00923224" w:rsidRDefault="004A3F70" w:rsidP="00F1564C">
      <w:pPr>
        <w:ind w:right="734"/>
        <w:rPr>
          <w:sz w:val="17"/>
          <w:szCs w:val="17"/>
        </w:rPr>
        <w:sectPr w:rsidR="004A3F70" w:rsidRPr="00923224" w:rsidSect="004A3F70">
          <w:pgSz w:w="16840" w:h="11906" w:orient="landscape"/>
          <w:pgMar w:top="1245" w:right="0" w:bottom="865" w:left="1080" w:header="0" w:footer="0" w:gutter="0"/>
          <w:cols w:space="708" w:equalWidth="0">
            <w:col w:w="15760" w:space="2"/>
          </w:cols>
        </w:sectPr>
      </w:pPr>
    </w:p>
    <w:p w14:paraId="5DDF2AE7" w14:textId="77777777" w:rsidR="004A3F70" w:rsidRPr="00923224" w:rsidRDefault="004A3F70" w:rsidP="00384AD7">
      <w:pPr>
        <w:rPr>
          <w:rFonts w:eastAsia="Times New Roman"/>
          <w:color w:val="231F20"/>
          <w:sz w:val="17"/>
          <w:szCs w:val="17"/>
        </w:rPr>
        <w:sectPr w:rsidR="004A3F70" w:rsidRPr="00923224">
          <w:pgSz w:w="16840" w:h="11906" w:orient="landscape"/>
          <w:pgMar w:top="1237" w:right="958" w:bottom="865" w:left="1080" w:header="0" w:footer="0" w:gutter="0"/>
          <w:cols w:space="708" w:equalWidth="0">
            <w:col w:w="14800"/>
          </w:cols>
        </w:sectPr>
      </w:pPr>
      <w:bookmarkStart w:id="68" w:name="page150"/>
      <w:bookmarkEnd w:id="68"/>
    </w:p>
    <w:tbl>
      <w:tblPr>
        <w:tblW w:w="14120" w:type="dxa"/>
        <w:tblInd w:w="774" w:type="dxa"/>
        <w:tblLayout w:type="fixed"/>
        <w:tblCellMar>
          <w:left w:w="0" w:type="dxa"/>
          <w:right w:w="0" w:type="dxa"/>
        </w:tblCellMar>
        <w:tblLook w:val="04A0" w:firstRow="1" w:lastRow="0" w:firstColumn="1" w:lastColumn="0" w:noHBand="0" w:noVBand="1"/>
      </w:tblPr>
      <w:tblGrid>
        <w:gridCol w:w="1311"/>
        <w:gridCol w:w="1590"/>
        <w:gridCol w:w="2806"/>
        <w:gridCol w:w="1960"/>
        <w:gridCol w:w="1596"/>
        <w:gridCol w:w="4857"/>
      </w:tblGrid>
      <w:tr w:rsidR="004663A8" w:rsidRPr="00923224" w14:paraId="1F8AF596" w14:textId="77777777" w:rsidTr="00306DBF">
        <w:trPr>
          <w:trHeight w:val="632"/>
        </w:trPr>
        <w:tc>
          <w:tcPr>
            <w:tcW w:w="1311" w:type="dxa"/>
            <w:tcBorders>
              <w:top w:val="single" w:sz="4" w:space="0" w:color="auto"/>
              <w:bottom w:val="single" w:sz="4" w:space="0" w:color="auto"/>
              <w:right w:val="single" w:sz="8" w:space="0" w:color="231F20"/>
            </w:tcBorders>
            <w:vAlign w:val="center"/>
          </w:tcPr>
          <w:p w14:paraId="557DCDD6" w14:textId="77777777" w:rsidR="004663A8" w:rsidRPr="00923224" w:rsidRDefault="004663A8" w:rsidP="00123F28">
            <w:pPr>
              <w:jc w:val="center"/>
              <w:rPr>
                <w:sz w:val="17"/>
                <w:szCs w:val="17"/>
              </w:rPr>
            </w:pPr>
            <w:r w:rsidRPr="00923224">
              <w:rPr>
                <w:rFonts w:eastAsia="Times New Roman"/>
                <w:color w:val="231F20"/>
                <w:sz w:val="17"/>
                <w:szCs w:val="17"/>
              </w:rPr>
              <w:t>Kategori numarası</w:t>
            </w:r>
          </w:p>
        </w:tc>
        <w:tc>
          <w:tcPr>
            <w:tcW w:w="1590" w:type="dxa"/>
            <w:tcBorders>
              <w:top w:val="single" w:sz="4" w:space="0" w:color="auto"/>
              <w:bottom w:val="single" w:sz="4" w:space="0" w:color="auto"/>
              <w:right w:val="single" w:sz="8" w:space="0" w:color="231F20"/>
            </w:tcBorders>
            <w:vAlign w:val="center"/>
          </w:tcPr>
          <w:p w14:paraId="564E767D" w14:textId="77777777" w:rsidR="004663A8" w:rsidRPr="00923224" w:rsidRDefault="004663A8" w:rsidP="00123F28">
            <w:pPr>
              <w:ind w:left="80"/>
              <w:jc w:val="center"/>
              <w:rPr>
                <w:rFonts w:eastAsia="Times New Roman"/>
                <w:color w:val="231F20"/>
                <w:sz w:val="17"/>
                <w:szCs w:val="17"/>
              </w:rPr>
            </w:pPr>
            <w:r w:rsidRPr="00923224">
              <w:rPr>
                <w:rFonts w:eastAsia="Times New Roman"/>
                <w:color w:val="231F20"/>
                <w:sz w:val="17"/>
                <w:szCs w:val="17"/>
              </w:rPr>
              <w:t>E-kodu</w:t>
            </w:r>
          </w:p>
        </w:tc>
        <w:tc>
          <w:tcPr>
            <w:tcW w:w="2806" w:type="dxa"/>
            <w:tcBorders>
              <w:top w:val="single" w:sz="4" w:space="0" w:color="auto"/>
              <w:bottom w:val="single" w:sz="4" w:space="0" w:color="auto"/>
              <w:right w:val="single" w:sz="8" w:space="0" w:color="231F20"/>
            </w:tcBorders>
            <w:vAlign w:val="center"/>
          </w:tcPr>
          <w:p w14:paraId="1B247AE5" w14:textId="77777777" w:rsidR="004663A8" w:rsidRPr="00923224" w:rsidRDefault="004663A8" w:rsidP="00123F28">
            <w:pPr>
              <w:ind w:left="80"/>
              <w:jc w:val="center"/>
              <w:rPr>
                <w:rFonts w:eastAsia="Times New Roman"/>
                <w:color w:val="231F20"/>
                <w:sz w:val="17"/>
                <w:szCs w:val="17"/>
              </w:rPr>
            </w:pPr>
            <w:r w:rsidRPr="00923224">
              <w:rPr>
                <w:rFonts w:eastAsia="Times New Roman"/>
                <w:color w:val="231F20"/>
                <w:sz w:val="17"/>
                <w:szCs w:val="17"/>
              </w:rPr>
              <w:t>Adı</w:t>
            </w:r>
          </w:p>
        </w:tc>
        <w:tc>
          <w:tcPr>
            <w:tcW w:w="1960" w:type="dxa"/>
            <w:tcBorders>
              <w:top w:val="single" w:sz="4" w:space="0" w:color="auto"/>
              <w:bottom w:val="single" w:sz="4" w:space="0" w:color="auto"/>
              <w:right w:val="single" w:sz="8" w:space="0" w:color="231F20"/>
            </w:tcBorders>
            <w:vAlign w:val="center"/>
          </w:tcPr>
          <w:p w14:paraId="618B62BB" w14:textId="77777777" w:rsidR="004663A8" w:rsidRPr="00923224" w:rsidRDefault="004663A8" w:rsidP="00123F28">
            <w:pPr>
              <w:ind w:left="80"/>
              <w:jc w:val="center"/>
              <w:rPr>
                <w:rFonts w:eastAsia="Times New Roman"/>
                <w:color w:val="231F20"/>
                <w:sz w:val="17"/>
                <w:szCs w:val="17"/>
              </w:rPr>
            </w:pPr>
            <w:r w:rsidRPr="00923224">
              <w:rPr>
                <w:rFonts w:eastAsia="Times New Roman"/>
                <w:color w:val="231F20"/>
                <w:sz w:val="17"/>
                <w:szCs w:val="17"/>
              </w:rPr>
              <w:t>Maksimum miktar (</w:t>
            </w:r>
            <w:r w:rsidR="005073D8" w:rsidRPr="00923224">
              <w:rPr>
                <w:rFonts w:eastAsia="Times New Roman"/>
                <w:color w:val="231F20"/>
                <w:sz w:val="17"/>
                <w:szCs w:val="17"/>
              </w:rPr>
              <w:t>mg/l veya mg/kg</w:t>
            </w:r>
            <w:r w:rsidRPr="00923224">
              <w:rPr>
                <w:rFonts w:eastAsia="Times New Roman"/>
                <w:color w:val="231F20"/>
                <w:sz w:val="17"/>
                <w:szCs w:val="17"/>
              </w:rPr>
              <w:t>)</w:t>
            </w:r>
          </w:p>
        </w:tc>
        <w:tc>
          <w:tcPr>
            <w:tcW w:w="1596" w:type="dxa"/>
            <w:tcBorders>
              <w:top w:val="single" w:sz="4" w:space="0" w:color="auto"/>
              <w:bottom w:val="single" w:sz="4" w:space="0" w:color="auto"/>
              <w:right w:val="single" w:sz="8" w:space="0" w:color="231F20"/>
            </w:tcBorders>
            <w:vAlign w:val="center"/>
          </w:tcPr>
          <w:p w14:paraId="3B577AF9" w14:textId="77777777" w:rsidR="004663A8" w:rsidRPr="00923224" w:rsidRDefault="004663A8" w:rsidP="00123F28">
            <w:pPr>
              <w:ind w:left="60"/>
              <w:jc w:val="center"/>
              <w:rPr>
                <w:rFonts w:eastAsia="Times New Roman"/>
                <w:color w:val="231F20"/>
                <w:sz w:val="17"/>
                <w:szCs w:val="17"/>
              </w:rPr>
            </w:pPr>
            <w:r w:rsidRPr="00923224">
              <w:rPr>
                <w:rFonts w:eastAsia="Times New Roman"/>
                <w:color w:val="231F20"/>
                <w:sz w:val="17"/>
                <w:szCs w:val="17"/>
              </w:rPr>
              <w:t>Dipnotlar</w:t>
            </w:r>
          </w:p>
        </w:tc>
        <w:tc>
          <w:tcPr>
            <w:tcW w:w="4857" w:type="dxa"/>
            <w:tcBorders>
              <w:top w:val="single" w:sz="4" w:space="0" w:color="auto"/>
              <w:bottom w:val="single" w:sz="4" w:space="0" w:color="auto"/>
            </w:tcBorders>
            <w:vAlign w:val="center"/>
          </w:tcPr>
          <w:p w14:paraId="26157089" w14:textId="77777777" w:rsidR="004663A8" w:rsidRPr="00923224" w:rsidRDefault="004663A8" w:rsidP="002B1677">
            <w:pPr>
              <w:ind w:left="80" w:right="208"/>
              <w:jc w:val="center"/>
              <w:rPr>
                <w:sz w:val="17"/>
                <w:szCs w:val="17"/>
              </w:rPr>
            </w:pPr>
            <w:r w:rsidRPr="00923224">
              <w:rPr>
                <w:rFonts w:eastAsia="Times New Roman"/>
                <w:color w:val="231F20"/>
                <w:sz w:val="17"/>
                <w:szCs w:val="17"/>
              </w:rPr>
              <w:t>Sınırlamalar/istisnalar</w:t>
            </w:r>
          </w:p>
        </w:tc>
      </w:tr>
      <w:tr w:rsidR="00123F28" w:rsidRPr="00923224" w14:paraId="1BBD47D1" w14:textId="77777777" w:rsidTr="00384AD7">
        <w:trPr>
          <w:trHeight w:val="632"/>
        </w:trPr>
        <w:tc>
          <w:tcPr>
            <w:tcW w:w="1311" w:type="dxa"/>
            <w:tcBorders>
              <w:top w:val="single" w:sz="4" w:space="0" w:color="auto"/>
              <w:bottom w:val="single" w:sz="4" w:space="0" w:color="auto"/>
              <w:right w:val="single" w:sz="8" w:space="0" w:color="231F20"/>
            </w:tcBorders>
            <w:vAlign w:val="center"/>
          </w:tcPr>
          <w:p w14:paraId="30FC4FB6" w14:textId="77777777" w:rsidR="00123F28" w:rsidRPr="00923224" w:rsidRDefault="00123F28" w:rsidP="005862D8">
            <w:pPr>
              <w:rPr>
                <w:b/>
                <w:sz w:val="17"/>
                <w:szCs w:val="17"/>
              </w:rPr>
            </w:pPr>
            <w:r w:rsidRPr="00923224">
              <w:rPr>
                <w:b/>
                <w:sz w:val="17"/>
                <w:szCs w:val="17"/>
              </w:rPr>
              <w:t>06</w:t>
            </w:r>
          </w:p>
        </w:tc>
        <w:tc>
          <w:tcPr>
            <w:tcW w:w="12809" w:type="dxa"/>
            <w:gridSpan w:val="5"/>
            <w:tcBorders>
              <w:top w:val="single" w:sz="4" w:space="0" w:color="auto"/>
              <w:bottom w:val="single" w:sz="4" w:space="0" w:color="auto"/>
            </w:tcBorders>
            <w:vAlign w:val="center"/>
          </w:tcPr>
          <w:p w14:paraId="5A8AD940" w14:textId="77777777" w:rsidR="00123F28" w:rsidRPr="00923224" w:rsidRDefault="005862D8" w:rsidP="002B1677">
            <w:pPr>
              <w:ind w:right="208"/>
              <w:rPr>
                <w:b/>
                <w:sz w:val="17"/>
                <w:szCs w:val="17"/>
              </w:rPr>
            </w:pPr>
            <w:r w:rsidRPr="00923224">
              <w:rPr>
                <w:b/>
                <w:sz w:val="17"/>
                <w:szCs w:val="17"/>
              </w:rPr>
              <w:t xml:space="preserve">  </w:t>
            </w:r>
            <w:r w:rsidR="00123F28" w:rsidRPr="00923224">
              <w:rPr>
                <w:b/>
                <w:sz w:val="17"/>
                <w:szCs w:val="17"/>
              </w:rPr>
              <w:t>Tahıllar ve tahıl ürünleri</w:t>
            </w:r>
          </w:p>
        </w:tc>
      </w:tr>
      <w:tr w:rsidR="00123F28" w:rsidRPr="00923224" w14:paraId="6471C6B6" w14:textId="77777777" w:rsidTr="00384AD7">
        <w:trPr>
          <w:trHeight w:val="629"/>
        </w:trPr>
        <w:tc>
          <w:tcPr>
            <w:tcW w:w="1311" w:type="dxa"/>
            <w:tcBorders>
              <w:top w:val="single" w:sz="4" w:space="0" w:color="auto"/>
              <w:right w:val="single" w:sz="8" w:space="0" w:color="231F20"/>
            </w:tcBorders>
            <w:vAlign w:val="center"/>
          </w:tcPr>
          <w:p w14:paraId="4778CF0D" w14:textId="77777777" w:rsidR="00123F28" w:rsidRPr="00923224" w:rsidRDefault="00123F28" w:rsidP="005862D8">
            <w:pPr>
              <w:rPr>
                <w:b/>
                <w:sz w:val="17"/>
                <w:szCs w:val="17"/>
              </w:rPr>
            </w:pPr>
            <w:r w:rsidRPr="00923224">
              <w:rPr>
                <w:b/>
                <w:sz w:val="17"/>
                <w:szCs w:val="17"/>
              </w:rPr>
              <w:t>06.1</w:t>
            </w:r>
          </w:p>
        </w:tc>
        <w:tc>
          <w:tcPr>
            <w:tcW w:w="12809" w:type="dxa"/>
            <w:gridSpan w:val="5"/>
            <w:tcBorders>
              <w:top w:val="single" w:sz="4" w:space="0" w:color="auto"/>
              <w:bottom w:val="single" w:sz="4" w:space="0" w:color="auto"/>
            </w:tcBorders>
            <w:vAlign w:val="center"/>
          </w:tcPr>
          <w:p w14:paraId="00AC136C" w14:textId="77777777" w:rsidR="00123F28" w:rsidRPr="00923224" w:rsidRDefault="005862D8" w:rsidP="002B1677">
            <w:pPr>
              <w:ind w:right="208"/>
              <w:rPr>
                <w:b/>
                <w:sz w:val="17"/>
                <w:szCs w:val="17"/>
              </w:rPr>
            </w:pPr>
            <w:r w:rsidRPr="00923224">
              <w:rPr>
                <w:b/>
                <w:sz w:val="17"/>
                <w:szCs w:val="17"/>
              </w:rPr>
              <w:t xml:space="preserve">  </w:t>
            </w:r>
            <w:r w:rsidR="00123F28" w:rsidRPr="00923224">
              <w:rPr>
                <w:b/>
                <w:sz w:val="17"/>
                <w:szCs w:val="17"/>
              </w:rPr>
              <w:t>Bütün veya kırık tahıl veya tahıl gevreği</w:t>
            </w:r>
          </w:p>
        </w:tc>
      </w:tr>
      <w:tr w:rsidR="00123F28" w:rsidRPr="00923224" w14:paraId="29FE5D9E" w14:textId="77777777" w:rsidTr="00AC1A47">
        <w:trPr>
          <w:trHeight w:val="682"/>
        </w:trPr>
        <w:tc>
          <w:tcPr>
            <w:tcW w:w="1311" w:type="dxa"/>
            <w:tcBorders>
              <w:right w:val="single" w:sz="8" w:space="0" w:color="231F20"/>
            </w:tcBorders>
            <w:vAlign w:val="center"/>
          </w:tcPr>
          <w:p w14:paraId="7BE121F6" w14:textId="77777777" w:rsidR="00123F28" w:rsidRPr="00923224" w:rsidRDefault="00123F28" w:rsidP="005862D8">
            <w:pPr>
              <w:rPr>
                <w:sz w:val="17"/>
                <w:szCs w:val="17"/>
              </w:rPr>
            </w:pPr>
          </w:p>
        </w:tc>
        <w:tc>
          <w:tcPr>
            <w:tcW w:w="1590" w:type="dxa"/>
            <w:tcBorders>
              <w:top w:val="single" w:sz="4" w:space="0" w:color="auto"/>
              <w:bottom w:val="single" w:sz="4" w:space="0" w:color="auto"/>
              <w:right w:val="single" w:sz="8" w:space="0" w:color="231F20"/>
            </w:tcBorders>
            <w:vAlign w:val="center"/>
          </w:tcPr>
          <w:p w14:paraId="06E0CA9D" w14:textId="77777777" w:rsidR="00123F28" w:rsidRPr="00923224" w:rsidRDefault="00123F28" w:rsidP="005862D8">
            <w:pPr>
              <w:ind w:left="96"/>
              <w:rPr>
                <w:sz w:val="17"/>
                <w:szCs w:val="17"/>
              </w:rPr>
            </w:pPr>
            <w:r w:rsidRPr="00923224">
              <w:rPr>
                <w:sz w:val="17"/>
                <w:szCs w:val="17"/>
              </w:rPr>
              <w:t>E 220-228</w:t>
            </w:r>
          </w:p>
        </w:tc>
        <w:tc>
          <w:tcPr>
            <w:tcW w:w="2806" w:type="dxa"/>
            <w:tcBorders>
              <w:top w:val="single" w:sz="4" w:space="0" w:color="auto"/>
              <w:bottom w:val="single" w:sz="4" w:space="0" w:color="auto"/>
              <w:right w:val="single" w:sz="8" w:space="0" w:color="231F20"/>
            </w:tcBorders>
            <w:vAlign w:val="center"/>
          </w:tcPr>
          <w:p w14:paraId="78C9A067" w14:textId="77777777" w:rsidR="00123F28" w:rsidRPr="00923224" w:rsidRDefault="00123F28" w:rsidP="005862D8">
            <w:pPr>
              <w:ind w:left="97"/>
              <w:rPr>
                <w:sz w:val="17"/>
                <w:szCs w:val="17"/>
              </w:rPr>
            </w:pPr>
            <w:r w:rsidRPr="00923224">
              <w:rPr>
                <w:sz w:val="17"/>
                <w:szCs w:val="17"/>
              </w:rPr>
              <w:t>Kükürt dioksit — sülfitler</w:t>
            </w:r>
          </w:p>
        </w:tc>
        <w:tc>
          <w:tcPr>
            <w:tcW w:w="1960" w:type="dxa"/>
            <w:tcBorders>
              <w:top w:val="single" w:sz="4" w:space="0" w:color="auto"/>
              <w:bottom w:val="single" w:sz="4" w:space="0" w:color="auto"/>
              <w:right w:val="single" w:sz="8" w:space="0" w:color="231F20"/>
            </w:tcBorders>
            <w:vAlign w:val="center"/>
          </w:tcPr>
          <w:p w14:paraId="6A1B9889" w14:textId="77777777" w:rsidR="00123F28" w:rsidRPr="00923224" w:rsidRDefault="00123F28" w:rsidP="005862D8">
            <w:pPr>
              <w:ind w:left="52"/>
              <w:rPr>
                <w:sz w:val="17"/>
                <w:szCs w:val="17"/>
              </w:rPr>
            </w:pPr>
            <w:r w:rsidRPr="00923224">
              <w:rPr>
                <w:sz w:val="17"/>
                <w:szCs w:val="17"/>
              </w:rPr>
              <w:t>30</w:t>
            </w:r>
          </w:p>
        </w:tc>
        <w:tc>
          <w:tcPr>
            <w:tcW w:w="1596" w:type="dxa"/>
            <w:tcBorders>
              <w:top w:val="single" w:sz="4" w:space="0" w:color="auto"/>
              <w:bottom w:val="single" w:sz="4" w:space="0" w:color="auto"/>
              <w:right w:val="single" w:sz="8" w:space="0" w:color="231F20"/>
            </w:tcBorders>
            <w:vAlign w:val="center"/>
          </w:tcPr>
          <w:p w14:paraId="3FB7A932" w14:textId="77777777" w:rsidR="00123F28" w:rsidRPr="00923224" w:rsidRDefault="00123F28" w:rsidP="005862D8">
            <w:pPr>
              <w:ind w:left="195"/>
              <w:rPr>
                <w:sz w:val="17"/>
                <w:szCs w:val="17"/>
              </w:rPr>
            </w:pPr>
            <w:r w:rsidRPr="00923224">
              <w:rPr>
                <w:sz w:val="17"/>
                <w:szCs w:val="17"/>
              </w:rPr>
              <w:t>(3)</w:t>
            </w:r>
          </w:p>
        </w:tc>
        <w:tc>
          <w:tcPr>
            <w:tcW w:w="4857" w:type="dxa"/>
            <w:tcBorders>
              <w:top w:val="single" w:sz="4" w:space="0" w:color="auto"/>
              <w:bottom w:val="single" w:sz="4" w:space="0" w:color="auto"/>
            </w:tcBorders>
            <w:vAlign w:val="center"/>
          </w:tcPr>
          <w:p w14:paraId="03E2AC73" w14:textId="77777777" w:rsidR="00123F28" w:rsidRPr="00923224" w:rsidRDefault="00123F28" w:rsidP="002B1677">
            <w:pPr>
              <w:ind w:left="173" w:right="208"/>
              <w:rPr>
                <w:sz w:val="17"/>
                <w:szCs w:val="17"/>
              </w:rPr>
            </w:pPr>
            <w:r w:rsidRPr="00923224">
              <w:rPr>
                <w:sz w:val="17"/>
                <w:szCs w:val="17"/>
              </w:rPr>
              <w:t>sadece sago (hint irmiği/bazı hurma ağaçlarının özünden çıkarılan ve pirinç gibi kullanılan nişastalı bir madde) ve öğütülmüş arpa/frenk arpası</w:t>
            </w:r>
          </w:p>
        </w:tc>
      </w:tr>
      <w:tr w:rsidR="00123F28" w:rsidRPr="00923224" w14:paraId="7B4318BB" w14:textId="77777777" w:rsidTr="00AC1A47">
        <w:trPr>
          <w:trHeight w:val="472"/>
        </w:trPr>
        <w:tc>
          <w:tcPr>
            <w:tcW w:w="1311" w:type="dxa"/>
            <w:tcBorders>
              <w:right w:val="single" w:sz="8" w:space="0" w:color="231F20"/>
            </w:tcBorders>
            <w:vAlign w:val="center"/>
          </w:tcPr>
          <w:p w14:paraId="1E5A45D3" w14:textId="77777777" w:rsidR="00123F28" w:rsidRPr="00923224" w:rsidRDefault="00123F28" w:rsidP="005862D8">
            <w:pPr>
              <w:rPr>
                <w:sz w:val="17"/>
                <w:szCs w:val="17"/>
              </w:rPr>
            </w:pPr>
          </w:p>
        </w:tc>
        <w:tc>
          <w:tcPr>
            <w:tcW w:w="1590" w:type="dxa"/>
            <w:tcBorders>
              <w:top w:val="single" w:sz="4" w:space="0" w:color="auto"/>
              <w:bottom w:val="single" w:sz="4" w:space="0" w:color="auto"/>
              <w:right w:val="single" w:sz="8" w:space="0" w:color="231F20"/>
            </w:tcBorders>
            <w:vAlign w:val="center"/>
          </w:tcPr>
          <w:p w14:paraId="083577D0" w14:textId="77777777" w:rsidR="00123F28" w:rsidRPr="00923224" w:rsidRDefault="00123F28" w:rsidP="005862D8">
            <w:pPr>
              <w:ind w:left="96"/>
              <w:rPr>
                <w:sz w:val="17"/>
                <w:szCs w:val="17"/>
              </w:rPr>
            </w:pPr>
            <w:r w:rsidRPr="00923224">
              <w:rPr>
                <w:sz w:val="17"/>
                <w:szCs w:val="17"/>
              </w:rPr>
              <w:t>E 553b</w:t>
            </w:r>
          </w:p>
        </w:tc>
        <w:tc>
          <w:tcPr>
            <w:tcW w:w="2806" w:type="dxa"/>
            <w:tcBorders>
              <w:top w:val="single" w:sz="4" w:space="0" w:color="auto"/>
              <w:bottom w:val="single" w:sz="4" w:space="0" w:color="auto"/>
              <w:right w:val="single" w:sz="8" w:space="0" w:color="231F20"/>
            </w:tcBorders>
            <w:vAlign w:val="center"/>
          </w:tcPr>
          <w:p w14:paraId="064216F8" w14:textId="77777777" w:rsidR="00123F28" w:rsidRPr="00923224" w:rsidRDefault="00123F28" w:rsidP="005862D8">
            <w:pPr>
              <w:ind w:left="97"/>
              <w:rPr>
                <w:sz w:val="17"/>
                <w:szCs w:val="17"/>
              </w:rPr>
            </w:pPr>
            <w:r w:rsidRPr="00923224">
              <w:rPr>
                <w:sz w:val="17"/>
                <w:szCs w:val="17"/>
              </w:rPr>
              <w:t>Talk</w:t>
            </w:r>
          </w:p>
        </w:tc>
        <w:tc>
          <w:tcPr>
            <w:tcW w:w="1960" w:type="dxa"/>
            <w:tcBorders>
              <w:top w:val="single" w:sz="4" w:space="0" w:color="auto"/>
              <w:bottom w:val="single" w:sz="4" w:space="0" w:color="auto"/>
              <w:right w:val="single" w:sz="8" w:space="0" w:color="231F20"/>
            </w:tcBorders>
            <w:vAlign w:val="center"/>
          </w:tcPr>
          <w:p w14:paraId="3077E89C" w14:textId="77777777" w:rsidR="00123F28" w:rsidRPr="000C2023" w:rsidRDefault="00123F28" w:rsidP="005862D8">
            <w:pPr>
              <w:ind w:left="52"/>
              <w:rPr>
                <w:i/>
                <w:sz w:val="17"/>
                <w:szCs w:val="17"/>
              </w:rPr>
            </w:pPr>
            <w:r w:rsidRPr="000C2023">
              <w:rPr>
                <w:i/>
                <w:sz w:val="17"/>
                <w:szCs w:val="17"/>
              </w:rPr>
              <w:t>quantum satis</w:t>
            </w:r>
          </w:p>
        </w:tc>
        <w:tc>
          <w:tcPr>
            <w:tcW w:w="1596" w:type="dxa"/>
            <w:tcBorders>
              <w:top w:val="single" w:sz="4" w:space="0" w:color="auto"/>
              <w:bottom w:val="single" w:sz="4" w:space="0" w:color="auto"/>
              <w:right w:val="single" w:sz="8" w:space="0" w:color="231F20"/>
            </w:tcBorders>
            <w:vAlign w:val="center"/>
          </w:tcPr>
          <w:p w14:paraId="03236B36" w14:textId="77777777" w:rsidR="00123F28" w:rsidRPr="00923224" w:rsidRDefault="00123F28" w:rsidP="005862D8">
            <w:pPr>
              <w:rPr>
                <w:sz w:val="17"/>
                <w:szCs w:val="17"/>
              </w:rPr>
            </w:pPr>
          </w:p>
        </w:tc>
        <w:tc>
          <w:tcPr>
            <w:tcW w:w="4857" w:type="dxa"/>
            <w:tcBorders>
              <w:top w:val="single" w:sz="4" w:space="0" w:color="auto"/>
              <w:bottom w:val="single" w:sz="4" w:space="0" w:color="auto"/>
            </w:tcBorders>
            <w:vAlign w:val="center"/>
          </w:tcPr>
          <w:p w14:paraId="00D4B57C" w14:textId="77777777" w:rsidR="00123F28" w:rsidRPr="00923224" w:rsidRDefault="00123F28" w:rsidP="002B1677">
            <w:pPr>
              <w:ind w:left="173" w:right="208"/>
              <w:rPr>
                <w:sz w:val="17"/>
                <w:szCs w:val="17"/>
              </w:rPr>
            </w:pPr>
            <w:r w:rsidRPr="00923224">
              <w:rPr>
                <w:sz w:val="17"/>
                <w:szCs w:val="17"/>
              </w:rPr>
              <w:t>sadece pirinç</w:t>
            </w:r>
          </w:p>
        </w:tc>
      </w:tr>
      <w:tr w:rsidR="00123F28" w:rsidRPr="00923224" w14:paraId="7E021D00" w14:textId="77777777" w:rsidTr="00384AD7">
        <w:trPr>
          <w:trHeight w:val="714"/>
        </w:trPr>
        <w:tc>
          <w:tcPr>
            <w:tcW w:w="1311" w:type="dxa"/>
            <w:tcBorders>
              <w:bottom w:val="single" w:sz="4" w:space="0" w:color="auto"/>
              <w:right w:val="single" w:sz="8" w:space="0" w:color="231F20"/>
            </w:tcBorders>
            <w:vAlign w:val="center"/>
          </w:tcPr>
          <w:p w14:paraId="5818C818" w14:textId="77777777" w:rsidR="00123F28" w:rsidRPr="00923224" w:rsidRDefault="00123F28" w:rsidP="005862D8">
            <w:pPr>
              <w:rPr>
                <w:sz w:val="17"/>
                <w:szCs w:val="17"/>
              </w:rPr>
            </w:pPr>
          </w:p>
        </w:tc>
        <w:tc>
          <w:tcPr>
            <w:tcW w:w="1590" w:type="dxa"/>
            <w:tcBorders>
              <w:top w:val="single" w:sz="4" w:space="0" w:color="auto"/>
              <w:bottom w:val="single" w:sz="4" w:space="0" w:color="auto"/>
              <w:right w:val="single" w:sz="8" w:space="0" w:color="231F20"/>
            </w:tcBorders>
            <w:vAlign w:val="center"/>
          </w:tcPr>
          <w:p w14:paraId="49C12BCA" w14:textId="77777777" w:rsidR="00123F28" w:rsidRPr="00923224" w:rsidRDefault="00123F28" w:rsidP="005862D8">
            <w:pPr>
              <w:rPr>
                <w:sz w:val="17"/>
                <w:szCs w:val="17"/>
              </w:rPr>
            </w:pPr>
          </w:p>
        </w:tc>
        <w:tc>
          <w:tcPr>
            <w:tcW w:w="11219" w:type="dxa"/>
            <w:gridSpan w:val="4"/>
            <w:tcBorders>
              <w:top w:val="single" w:sz="4" w:space="0" w:color="auto"/>
              <w:bottom w:val="single" w:sz="4" w:space="0" w:color="auto"/>
            </w:tcBorders>
            <w:vAlign w:val="center"/>
          </w:tcPr>
          <w:p w14:paraId="12B9D3E1" w14:textId="77777777" w:rsidR="00123F28" w:rsidRPr="00923224" w:rsidRDefault="00123F28" w:rsidP="002B1677">
            <w:pPr>
              <w:ind w:left="522" w:right="208" w:hanging="425"/>
              <w:rPr>
                <w:sz w:val="17"/>
                <w:szCs w:val="17"/>
              </w:rPr>
            </w:pPr>
            <w:r w:rsidRPr="00923224">
              <w:rPr>
                <w:sz w:val="17"/>
                <w:szCs w:val="17"/>
              </w:rPr>
              <w:t xml:space="preserve">(3):  </w:t>
            </w:r>
            <w:r w:rsidR="002141ED" w:rsidRPr="00923224">
              <w:rPr>
                <w:sz w:val="17"/>
                <w:szCs w:val="17"/>
              </w:rPr>
              <w:t xml:space="preserve">  </w:t>
            </w:r>
            <w:r w:rsidRPr="00923224">
              <w:rPr>
                <w:sz w:val="17"/>
                <w:szCs w:val="17"/>
              </w:rPr>
              <w:t>Maksimum miktarlar, mevcut tüm kaynaklardan gelecek toplam miktar olarak SO</w:t>
            </w:r>
            <w:r w:rsidRPr="005B6269">
              <w:rPr>
                <w:sz w:val="17"/>
                <w:szCs w:val="17"/>
                <w:vertAlign w:val="subscript"/>
              </w:rPr>
              <w:t>2</w:t>
            </w:r>
            <w:r w:rsidRPr="00923224">
              <w:rPr>
                <w:sz w:val="17"/>
                <w:szCs w:val="17"/>
              </w:rPr>
              <w:t xml:space="preserve"> cinsinden verilmiştir; 10 mg/kg veya 10 mg/L’den fazla olmayan bir SO</w:t>
            </w:r>
            <w:r w:rsidRPr="005B6269">
              <w:rPr>
                <w:sz w:val="17"/>
                <w:szCs w:val="17"/>
                <w:vertAlign w:val="subscript"/>
              </w:rPr>
              <w:t>2</w:t>
            </w:r>
            <w:r w:rsidRPr="00923224">
              <w:rPr>
                <w:sz w:val="17"/>
                <w:szCs w:val="17"/>
              </w:rPr>
              <w:t xml:space="preserve"> içeriği dikkate alınmaz.</w:t>
            </w:r>
          </w:p>
        </w:tc>
      </w:tr>
      <w:tr w:rsidR="00123F28" w:rsidRPr="00923224" w14:paraId="5CBA6B9D" w14:textId="77777777" w:rsidTr="002141ED">
        <w:trPr>
          <w:trHeight w:val="580"/>
        </w:trPr>
        <w:tc>
          <w:tcPr>
            <w:tcW w:w="1311" w:type="dxa"/>
            <w:tcBorders>
              <w:top w:val="single" w:sz="4" w:space="0" w:color="auto"/>
              <w:bottom w:val="single" w:sz="4" w:space="0" w:color="auto"/>
              <w:right w:val="single" w:sz="8" w:space="0" w:color="231F20"/>
            </w:tcBorders>
            <w:vAlign w:val="center"/>
          </w:tcPr>
          <w:p w14:paraId="321F8708" w14:textId="77777777" w:rsidR="00123F28" w:rsidRPr="00923224" w:rsidRDefault="00123F28" w:rsidP="005862D8">
            <w:pPr>
              <w:rPr>
                <w:b/>
                <w:sz w:val="17"/>
                <w:szCs w:val="17"/>
              </w:rPr>
            </w:pPr>
            <w:r w:rsidRPr="00923224">
              <w:rPr>
                <w:b/>
                <w:sz w:val="17"/>
                <w:szCs w:val="17"/>
              </w:rPr>
              <w:t>06.2</w:t>
            </w:r>
          </w:p>
        </w:tc>
        <w:tc>
          <w:tcPr>
            <w:tcW w:w="12809" w:type="dxa"/>
            <w:gridSpan w:val="5"/>
            <w:tcBorders>
              <w:top w:val="single" w:sz="4" w:space="0" w:color="auto"/>
              <w:bottom w:val="single" w:sz="4" w:space="0" w:color="auto"/>
            </w:tcBorders>
            <w:vAlign w:val="center"/>
          </w:tcPr>
          <w:p w14:paraId="7E8C0576" w14:textId="77777777" w:rsidR="00123F28" w:rsidRPr="00923224" w:rsidRDefault="00123F28" w:rsidP="002B1677">
            <w:pPr>
              <w:ind w:right="208"/>
              <w:rPr>
                <w:b/>
                <w:sz w:val="17"/>
                <w:szCs w:val="17"/>
              </w:rPr>
            </w:pPr>
            <w:r w:rsidRPr="00923224">
              <w:rPr>
                <w:b/>
                <w:sz w:val="17"/>
                <w:szCs w:val="17"/>
              </w:rPr>
              <w:t xml:space="preserve">  Unlar ve diğer öğütülmüş ürünler ve nişastalar</w:t>
            </w:r>
          </w:p>
        </w:tc>
      </w:tr>
      <w:tr w:rsidR="00123F28" w:rsidRPr="00923224" w14:paraId="18E11888" w14:textId="77777777" w:rsidTr="00384AD7">
        <w:trPr>
          <w:trHeight w:val="546"/>
        </w:trPr>
        <w:tc>
          <w:tcPr>
            <w:tcW w:w="1311" w:type="dxa"/>
            <w:tcBorders>
              <w:top w:val="single" w:sz="4" w:space="0" w:color="auto"/>
              <w:right w:val="single" w:sz="8" w:space="0" w:color="231F20"/>
            </w:tcBorders>
            <w:vAlign w:val="center"/>
          </w:tcPr>
          <w:p w14:paraId="76BF47AA" w14:textId="77777777" w:rsidR="00123F28" w:rsidRPr="00923224" w:rsidRDefault="00123F28" w:rsidP="005862D8">
            <w:pPr>
              <w:rPr>
                <w:b/>
                <w:sz w:val="17"/>
                <w:szCs w:val="17"/>
              </w:rPr>
            </w:pPr>
            <w:r w:rsidRPr="00923224">
              <w:rPr>
                <w:b/>
                <w:sz w:val="17"/>
                <w:szCs w:val="17"/>
              </w:rPr>
              <w:t>06.2.1</w:t>
            </w:r>
          </w:p>
        </w:tc>
        <w:tc>
          <w:tcPr>
            <w:tcW w:w="12809" w:type="dxa"/>
            <w:gridSpan w:val="5"/>
            <w:tcBorders>
              <w:top w:val="single" w:sz="4" w:space="0" w:color="auto"/>
              <w:bottom w:val="single" w:sz="4" w:space="0" w:color="auto"/>
            </w:tcBorders>
            <w:vAlign w:val="center"/>
          </w:tcPr>
          <w:p w14:paraId="232D3899" w14:textId="77777777" w:rsidR="00123F28" w:rsidRPr="00923224" w:rsidRDefault="00123F28" w:rsidP="002B1677">
            <w:pPr>
              <w:ind w:right="208"/>
              <w:rPr>
                <w:b/>
                <w:sz w:val="17"/>
                <w:szCs w:val="17"/>
              </w:rPr>
            </w:pPr>
            <w:r w:rsidRPr="00923224">
              <w:rPr>
                <w:b/>
                <w:sz w:val="17"/>
                <w:szCs w:val="17"/>
              </w:rPr>
              <w:t xml:space="preserve">  Unlar</w:t>
            </w:r>
          </w:p>
        </w:tc>
      </w:tr>
      <w:tr w:rsidR="00123F28" w:rsidRPr="00923224" w14:paraId="53BE5A61" w14:textId="77777777" w:rsidTr="00AC1A47">
        <w:trPr>
          <w:trHeight w:val="569"/>
        </w:trPr>
        <w:tc>
          <w:tcPr>
            <w:tcW w:w="1311" w:type="dxa"/>
            <w:tcBorders>
              <w:right w:val="single" w:sz="8" w:space="0" w:color="231F20"/>
            </w:tcBorders>
            <w:vAlign w:val="center"/>
          </w:tcPr>
          <w:p w14:paraId="0E76CFCF" w14:textId="77777777" w:rsidR="00123F28" w:rsidRPr="00923224" w:rsidRDefault="00123F28" w:rsidP="005862D8">
            <w:pPr>
              <w:rPr>
                <w:sz w:val="17"/>
                <w:szCs w:val="17"/>
              </w:rPr>
            </w:pPr>
          </w:p>
        </w:tc>
        <w:tc>
          <w:tcPr>
            <w:tcW w:w="1590" w:type="dxa"/>
            <w:tcBorders>
              <w:top w:val="single" w:sz="4" w:space="0" w:color="auto"/>
              <w:bottom w:val="single" w:sz="4" w:space="0" w:color="auto"/>
              <w:right w:val="single" w:sz="8" w:space="0" w:color="231F20"/>
            </w:tcBorders>
            <w:vAlign w:val="center"/>
          </w:tcPr>
          <w:p w14:paraId="7F0EE6BA" w14:textId="77777777" w:rsidR="00123F28" w:rsidRPr="00923224" w:rsidRDefault="00123F28" w:rsidP="005862D8">
            <w:pPr>
              <w:ind w:left="96"/>
              <w:rPr>
                <w:sz w:val="17"/>
                <w:szCs w:val="17"/>
              </w:rPr>
            </w:pPr>
            <w:r w:rsidRPr="00923224">
              <w:rPr>
                <w:sz w:val="17"/>
                <w:szCs w:val="17"/>
              </w:rPr>
              <w:t>E 338-452</w:t>
            </w:r>
          </w:p>
        </w:tc>
        <w:tc>
          <w:tcPr>
            <w:tcW w:w="2806" w:type="dxa"/>
            <w:tcBorders>
              <w:top w:val="single" w:sz="4" w:space="0" w:color="auto"/>
              <w:bottom w:val="single" w:sz="4" w:space="0" w:color="auto"/>
              <w:right w:val="single" w:sz="8" w:space="0" w:color="231F20"/>
            </w:tcBorders>
            <w:vAlign w:val="center"/>
          </w:tcPr>
          <w:p w14:paraId="79B6660D" w14:textId="77777777" w:rsidR="00123F28" w:rsidRPr="00923224" w:rsidRDefault="00123F28" w:rsidP="005862D8">
            <w:pPr>
              <w:ind w:left="238"/>
              <w:rPr>
                <w:sz w:val="17"/>
                <w:szCs w:val="17"/>
              </w:rPr>
            </w:pPr>
            <w:r w:rsidRPr="00923224">
              <w:rPr>
                <w:sz w:val="17"/>
                <w:szCs w:val="17"/>
              </w:rPr>
              <w:t>Fosforik asit — fosfatlar — di-, tri- ve polifosfatlar</w:t>
            </w:r>
          </w:p>
        </w:tc>
        <w:tc>
          <w:tcPr>
            <w:tcW w:w="1960" w:type="dxa"/>
            <w:tcBorders>
              <w:top w:val="single" w:sz="4" w:space="0" w:color="auto"/>
              <w:bottom w:val="single" w:sz="4" w:space="0" w:color="auto"/>
              <w:right w:val="single" w:sz="8" w:space="0" w:color="231F20"/>
            </w:tcBorders>
            <w:vAlign w:val="center"/>
          </w:tcPr>
          <w:p w14:paraId="657603EC" w14:textId="77777777" w:rsidR="00123F28" w:rsidRPr="00923224" w:rsidRDefault="00123F28" w:rsidP="005862D8">
            <w:pPr>
              <w:ind w:left="194"/>
              <w:rPr>
                <w:sz w:val="17"/>
                <w:szCs w:val="17"/>
              </w:rPr>
            </w:pPr>
            <w:r w:rsidRPr="00923224">
              <w:rPr>
                <w:sz w:val="17"/>
                <w:szCs w:val="17"/>
              </w:rPr>
              <w:t>2 500</w:t>
            </w:r>
          </w:p>
        </w:tc>
        <w:tc>
          <w:tcPr>
            <w:tcW w:w="1596" w:type="dxa"/>
            <w:tcBorders>
              <w:top w:val="single" w:sz="4" w:space="0" w:color="auto"/>
              <w:bottom w:val="single" w:sz="4" w:space="0" w:color="auto"/>
              <w:right w:val="single" w:sz="8" w:space="0" w:color="231F20"/>
            </w:tcBorders>
            <w:vAlign w:val="center"/>
          </w:tcPr>
          <w:p w14:paraId="7B8150AB" w14:textId="77777777" w:rsidR="00123F28" w:rsidRPr="00923224" w:rsidRDefault="00123F28" w:rsidP="005862D8">
            <w:pPr>
              <w:ind w:left="195"/>
              <w:rPr>
                <w:sz w:val="17"/>
                <w:szCs w:val="17"/>
              </w:rPr>
            </w:pPr>
            <w:r w:rsidRPr="00923224">
              <w:rPr>
                <w:sz w:val="17"/>
                <w:szCs w:val="17"/>
              </w:rPr>
              <w:t>(1) (4)</w:t>
            </w:r>
          </w:p>
        </w:tc>
        <w:tc>
          <w:tcPr>
            <w:tcW w:w="4857" w:type="dxa"/>
            <w:tcBorders>
              <w:top w:val="single" w:sz="4" w:space="0" w:color="auto"/>
              <w:bottom w:val="single" w:sz="4" w:space="0" w:color="auto"/>
            </w:tcBorders>
            <w:vAlign w:val="center"/>
          </w:tcPr>
          <w:p w14:paraId="2B00AB74" w14:textId="77777777" w:rsidR="00123F28" w:rsidRPr="00923224" w:rsidRDefault="002B1677" w:rsidP="002B1677">
            <w:pPr>
              <w:ind w:left="173" w:right="208"/>
              <w:rPr>
                <w:sz w:val="17"/>
                <w:szCs w:val="17"/>
              </w:rPr>
            </w:pPr>
            <w:r w:rsidRPr="00923224">
              <w:rPr>
                <w:sz w:val="17"/>
                <w:szCs w:val="17"/>
              </w:rPr>
              <w:t xml:space="preserve"> </w:t>
            </w:r>
            <w:r w:rsidR="00123F28" w:rsidRPr="00923224">
              <w:rPr>
                <w:sz w:val="17"/>
                <w:szCs w:val="17"/>
              </w:rPr>
              <w:t>buğday unu hariç</w:t>
            </w:r>
          </w:p>
        </w:tc>
      </w:tr>
      <w:tr w:rsidR="00123F28" w:rsidRPr="00923224" w14:paraId="4EA3B1AF" w14:textId="77777777" w:rsidTr="00AC1A47">
        <w:trPr>
          <w:trHeight w:val="514"/>
        </w:trPr>
        <w:tc>
          <w:tcPr>
            <w:tcW w:w="1311" w:type="dxa"/>
            <w:tcBorders>
              <w:right w:val="single" w:sz="8" w:space="0" w:color="231F20"/>
            </w:tcBorders>
            <w:vAlign w:val="center"/>
          </w:tcPr>
          <w:p w14:paraId="489E21E4" w14:textId="77777777" w:rsidR="00123F28" w:rsidRPr="00923224" w:rsidRDefault="00123F28" w:rsidP="005862D8">
            <w:pPr>
              <w:rPr>
                <w:sz w:val="17"/>
                <w:szCs w:val="17"/>
              </w:rPr>
            </w:pPr>
          </w:p>
        </w:tc>
        <w:tc>
          <w:tcPr>
            <w:tcW w:w="1590" w:type="dxa"/>
            <w:tcBorders>
              <w:top w:val="single" w:sz="4" w:space="0" w:color="auto"/>
              <w:bottom w:val="single" w:sz="4" w:space="0" w:color="auto"/>
              <w:right w:val="single" w:sz="8" w:space="0" w:color="231F20"/>
            </w:tcBorders>
            <w:vAlign w:val="center"/>
          </w:tcPr>
          <w:p w14:paraId="7586FBD2" w14:textId="77777777" w:rsidR="00123F28" w:rsidRPr="00923224" w:rsidRDefault="00123F28" w:rsidP="005862D8">
            <w:pPr>
              <w:ind w:left="96"/>
              <w:rPr>
                <w:sz w:val="17"/>
                <w:szCs w:val="17"/>
              </w:rPr>
            </w:pPr>
            <w:r w:rsidRPr="00923224">
              <w:rPr>
                <w:sz w:val="17"/>
                <w:szCs w:val="17"/>
              </w:rPr>
              <w:t>E 338-452</w:t>
            </w:r>
          </w:p>
        </w:tc>
        <w:tc>
          <w:tcPr>
            <w:tcW w:w="2806" w:type="dxa"/>
            <w:tcBorders>
              <w:top w:val="single" w:sz="4" w:space="0" w:color="auto"/>
              <w:bottom w:val="single" w:sz="4" w:space="0" w:color="auto"/>
              <w:right w:val="single" w:sz="8" w:space="0" w:color="231F20"/>
            </w:tcBorders>
            <w:vAlign w:val="center"/>
          </w:tcPr>
          <w:p w14:paraId="567798E1" w14:textId="77777777" w:rsidR="00123F28" w:rsidRPr="00923224" w:rsidRDefault="00123F28" w:rsidP="005862D8">
            <w:pPr>
              <w:ind w:left="238"/>
              <w:rPr>
                <w:sz w:val="17"/>
                <w:szCs w:val="17"/>
              </w:rPr>
            </w:pPr>
            <w:r w:rsidRPr="00923224">
              <w:rPr>
                <w:sz w:val="17"/>
                <w:szCs w:val="17"/>
              </w:rPr>
              <w:t>Fosforik asit — fosfatlar — di-, tri- ve polifosfatlar</w:t>
            </w:r>
          </w:p>
        </w:tc>
        <w:tc>
          <w:tcPr>
            <w:tcW w:w="1960" w:type="dxa"/>
            <w:tcBorders>
              <w:top w:val="single" w:sz="4" w:space="0" w:color="auto"/>
              <w:bottom w:val="single" w:sz="4" w:space="0" w:color="auto"/>
              <w:right w:val="single" w:sz="8" w:space="0" w:color="231F20"/>
            </w:tcBorders>
            <w:vAlign w:val="center"/>
          </w:tcPr>
          <w:p w14:paraId="4530D7AA" w14:textId="77777777" w:rsidR="00123F28" w:rsidRPr="00923224" w:rsidRDefault="00123F28" w:rsidP="005862D8">
            <w:pPr>
              <w:ind w:left="194"/>
              <w:rPr>
                <w:sz w:val="17"/>
                <w:szCs w:val="17"/>
              </w:rPr>
            </w:pPr>
            <w:r w:rsidRPr="00923224">
              <w:rPr>
                <w:sz w:val="17"/>
                <w:szCs w:val="17"/>
              </w:rPr>
              <w:t>20 000</w:t>
            </w:r>
          </w:p>
        </w:tc>
        <w:tc>
          <w:tcPr>
            <w:tcW w:w="1596" w:type="dxa"/>
            <w:tcBorders>
              <w:top w:val="single" w:sz="4" w:space="0" w:color="auto"/>
              <w:bottom w:val="single" w:sz="4" w:space="0" w:color="auto"/>
              <w:right w:val="single" w:sz="8" w:space="0" w:color="231F20"/>
            </w:tcBorders>
            <w:vAlign w:val="center"/>
          </w:tcPr>
          <w:p w14:paraId="7DCE6C1F" w14:textId="77777777" w:rsidR="00123F28" w:rsidRPr="00923224" w:rsidRDefault="00123F28" w:rsidP="005862D8">
            <w:pPr>
              <w:ind w:left="195"/>
              <w:rPr>
                <w:sz w:val="17"/>
                <w:szCs w:val="17"/>
              </w:rPr>
            </w:pPr>
            <w:r w:rsidRPr="00923224">
              <w:rPr>
                <w:sz w:val="17"/>
                <w:szCs w:val="17"/>
              </w:rPr>
              <w:t>(1) (4)</w:t>
            </w:r>
          </w:p>
        </w:tc>
        <w:tc>
          <w:tcPr>
            <w:tcW w:w="4857" w:type="dxa"/>
            <w:tcBorders>
              <w:top w:val="single" w:sz="4" w:space="0" w:color="auto"/>
              <w:bottom w:val="single" w:sz="4" w:space="0" w:color="auto"/>
            </w:tcBorders>
            <w:vAlign w:val="center"/>
          </w:tcPr>
          <w:p w14:paraId="7316D985" w14:textId="77777777" w:rsidR="00123F28" w:rsidRPr="00923224" w:rsidRDefault="00123F28" w:rsidP="002B1677">
            <w:pPr>
              <w:ind w:left="173" w:right="208"/>
              <w:rPr>
                <w:sz w:val="17"/>
                <w:szCs w:val="17"/>
              </w:rPr>
            </w:pPr>
            <w:r w:rsidRPr="00923224">
              <w:rPr>
                <w:sz w:val="17"/>
                <w:szCs w:val="17"/>
              </w:rPr>
              <w:t xml:space="preserve"> sadece kendiliğinden kabaran un</w:t>
            </w:r>
          </w:p>
        </w:tc>
      </w:tr>
      <w:tr w:rsidR="00123F28" w:rsidRPr="00923224" w14:paraId="1C038EFA" w14:textId="77777777" w:rsidTr="00306DBF">
        <w:trPr>
          <w:trHeight w:val="424"/>
        </w:trPr>
        <w:tc>
          <w:tcPr>
            <w:tcW w:w="1311" w:type="dxa"/>
            <w:tcBorders>
              <w:right w:val="single" w:sz="8" w:space="0" w:color="231F20"/>
            </w:tcBorders>
            <w:vAlign w:val="center"/>
          </w:tcPr>
          <w:p w14:paraId="78E475D7" w14:textId="77777777" w:rsidR="00123F28" w:rsidRPr="00923224" w:rsidRDefault="00123F28" w:rsidP="005862D8">
            <w:pPr>
              <w:rPr>
                <w:sz w:val="17"/>
                <w:szCs w:val="17"/>
              </w:rPr>
            </w:pPr>
          </w:p>
        </w:tc>
        <w:tc>
          <w:tcPr>
            <w:tcW w:w="1590" w:type="dxa"/>
            <w:tcBorders>
              <w:top w:val="single" w:sz="4" w:space="0" w:color="auto"/>
              <w:bottom w:val="single" w:sz="4" w:space="0" w:color="auto"/>
              <w:right w:val="single" w:sz="8" w:space="0" w:color="231F20"/>
            </w:tcBorders>
            <w:vAlign w:val="center"/>
          </w:tcPr>
          <w:p w14:paraId="6F89AF31" w14:textId="77777777" w:rsidR="00123F28" w:rsidRPr="00923224" w:rsidRDefault="00123F28" w:rsidP="005862D8">
            <w:pPr>
              <w:ind w:left="96"/>
              <w:rPr>
                <w:sz w:val="17"/>
                <w:szCs w:val="17"/>
              </w:rPr>
            </w:pPr>
            <w:r w:rsidRPr="00923224">
              <w:rPr>
                <w:sz w:val="17"/>
                <w:szCs w:val="17"/>
              </w:rPr>
              <w:t>E 450 (ix)</w:t>
            </w:r>
          </w:p>
        </w:tc>
        <w:tc>
          <w:tcPr>
            <w:tcW w:w="2806" w:type="dxa"/>
            <w:tcBorders>
              <w:top w:val="single" w:sz="4" w:space="0" w:color="auto"/>
              <w:bottom w:val="single" w:sz="4" w:space="0" w:color="auto"/>
              <w:right w:val="single" w:sz="8" w:space="0" w:color="231F20"/>
            </w:tcBorders>
            <w:vAlign w:val="center"/>
          </w:tcPr>
          <w:p w14:paraId="1012CED5" w14:textId="77777777" w:rsidR="00123F28" w:rsidRPr="00923224" w:rsidRDefault="00123F28" w:rsidP="005862D8">
            <w:pPr>
              <w:ind w:left="238"/>
              <w:rPr>
                <w:sz w:val="17"/>
                <w:szCs w:val="17"/>
              </w:rPr>
            </w:pPr>
            <w:r w:rsidRPr="00923224">
              <w:rPr>
                <w:sz w:val="17"/>
                <w:szCs w:val="17"/>
              </w:rPr>
              <w:t>Magnezyum dihidrojen difosfat</w:t>
            </w:r>
          </w:p>
        </w:tc>
        <w:tc>
          <w:tcPr>
            <w:tcW w:w="1960" w:type="dxa"/>
            <w:tcBorders>
              <w:top w:val="single" w:sz="4" w:space="0" w:color="auto"/>
              <w:bottom w:val="single" w:sz="4" w:space="0" w:color="auto"/>
              <w:right w:val="single" w:sz="8" w:space="0" w:color="231F20"/>
            </w:tcBorders>
            <w:vAlign w:val="center"/>
          </w:tcPr>
          <w:p w14:paraId="3C9587BD" w14:textId="77777777" w:rsidR="00123F28" w:rsidRPr="00923224" w:rsidRDefault="00123F28" w:rsidP="005862D8">
            <w:pPr>
              <w:ind w:left="194"/>
              <w:rPr>
                <w:sz w:val="17"/>
                <w:szCs w:val="17"/>
              </w:rPr>
            </w:pPr>
            <w:r w:rsidRPr="00923224">
              <w:rPr>
                <w:sz w:val="17"/>
                <w:szCs w:val="17"/>
              </w:rPr>
              <w:t>15 000</w:t>
            </w:r>
          </w:p>
        </w:tc>
        <w:tc>
          <w:tcPr>
            <w:tcW w:w="1596" w:type="dxa"/>
            <w:tcBorders>
              <w:top w:val="single" w:sz="4" w:space="0" w:color="auto"/>
              <w:bottom w:val="single" w:sz="4" w:space="0" w:color="auto"/>
              <w:right w:val="single" w:sz="8" w:space="0" w:color="231F20"/>
            </w:tcBorders>
            <w:vAlign w:val="center"/>
          </w:tcPr>
          <w:p w14:paraId="4F8526A4" w14:textId="77777777" w:rsidR="00123F28" w:rsidRPr="00923224" w:rsidRDefault="00123F28" w:rsidP="005862D8">
            <w:pPr>
              <w:ind w:left="195"/>
              <w:rPr>
                <w:sz w:val="17"/>
                <w:szCs w:val="17"/>
              </w:rPr>
            </w:pPr>
            <w:r w:rsidRPr="00923224">
              <w:rPr>
                <w:sz w:val="17"/>
                <w:szCs w:val="17"/>
              </w:rPr>
              <w:t>(4)</w:t>
            </w:r>
            <w:r w:rsidR="007F5D34" w:rsidRPr="00923224">
              <w:rPr>
                <w:sz w:val="17"/>
                <w:szCs w:val="17"/>
              </w:rPr>
              <w:t xml:space="preserve"> </w:t>
            </w:r>
            <w:r w:rsidRPr="00923224">
              <w:rPr>
                <w:sz w:val="17"/>
                <w:szCs w:val="17"/>
              </w:rPr>
              <w:t>(81)</w:t>
            </w:r>
          </w:p>
        </w:tc>
        <w:tc>
          <w:tcPr>
            <w:tcW w:w="4857" w:type="dxa"/>
            <w:tcBorders>
              <w:top w:val="single" w:sz="4" w:space="0" w:color="auto"/>
              <w:bottom w:val="single" w:sz="4" w:space="0" w:color="auto"/>
            </w:tcBorders>
            <w:vAlign w:val="center"/>
          </w:tcPr>
          <w:p w14:paraId="42283845" w14:textId="77777777" w:rsidR="00123F28" w:rsidRPr="00923224" w:rsidRDefault="00123F28" w:rsidP="002B1677">
            <w:pPr>
              <w:ind w:left="173" w:right="208"/>
              <w:rPr>
                <w:sz w:val="17"/>
                <w:szCs w:val="17"/>
              </w:rPr>
            </w:pPr>
            <w:r w:rsidRPr="00923224">
              <w:rPr>
                <w:sz w:val="17"/>
                <w:szCs w:val="17"/>
              </w:rPr>
              <w:t xml:space="preserve"> sadece kendiliğinden kabaran un</w:t>
            </w:r>
          </w:p>
        </w:tc>
      </w:tr>
      <w:tr w:rsidR="00123F28" w:rsidRPr="00923224" w14:paraId="57E0B3A4" w14:textId="77777777" w:rsidTr="00306DBF">
        <w:trPr>
          <w:trHeight w:val="552"/>
        </w:trPr>
        <w:tc>
          <w:tcPr>
            <w:tcW w:w="1311" w:type="dxa"/>
            <w:tcBorders>
              <w:right w:val="single" w:sz="8" w:space="0" w:color="231F20"/>
            </w:tcBorders>
            <w:vAlign w:val="center"/>
          </w:tcPr>
          <w:p w14:paraId="4F90D37A" w14:textId="77777777" w:rsidR="00123F28" w:rsidRPr="00923224" w:rsidRDefault="00123F28" w:rsidP="005862D8">
            <w:pPr>
              <w:rPr>
                <w:sz w:val="17"/>
                <w:szCs w:val="17"/>
              </w:rPr>
            </w:pPr>
          </w:p>
        </w:tc>
        <w:tc>
          <w:tcPr>
            <w:tcW w:w="1590" w:type="dxa"/>
            <w:tcBorders>
              <w:top w:val="single" w:sz="4" w:space="0" w:color="auto"/>
              <w:bottom w:val="single" w:sz="4" w:space="0" w:color="auto"/>
              <w:right w:val="single" w:sz="8" w:space="0" w:color="231F20"/>
            </w:tcBorders>
            <w:vAlign w:val="center"/>
          </w:tcPr>
          <w:p w14:paraId="020DD42E" w14:textId="77777777" w:rsidR="00123F28" w:rsidRPr="00923224" w:rsidRDefault="00123F28" w:rsidP="005862D8">
            <w:pPr>
              <w:ind w:left="96"/>
              <w:rPr>
                <w:sz w:val="17"/>
                <w:szCs w:val="17"/>
              </w:rPr>
            </w:pPr>
            <w:r w:rsidRPr="00923224">
              <w:rPr>
                <w:sz w:val="17"/>
                <w:szCs w:val="17"/>
              </w:rPr>
              <w:t>E 300</w:t>
            </w:r>
          </w:p>
        </w:tc>
        <w:tc>
          <w:tcPr>
            <w:tcW w:w="2806" w:type="dxa"/>
            <w:tcBorders>
              <w:top w:val="single" w:sz="4" w:space="0" w:color="auto"/>
              <w:bottom w:val="single" w:sz="4" w:space="0" w:color="auto"/>
              <w:right w:val="single" w:sz="8" w:space="0" w:color="231F20"/>
            </w:tcBorders>
            <w:vAlign w:val="center"/>
          </w:tcPr>
          <w:p w14:paraId="6791888E" w14:textId="77777777" w:rsidR="00123F28" w:rsidRPr="00923224" w:rsidRDefault="00123F28" w:rsidP="005862D8">
            <w:pPr>
              <w:ind w:left="238"/>
              <w:rPr>
                <w:sz w:val="17"/>
                <w:szCs w:val="17"/>
              </w:rPr>
            </w:pPr>
            <w:r w:rsidRPr="00923224">
              <w:rPr>
                <w:sz w:val="17"/>
                <w:szCs w:val="17"/>
              </w:rPr>
              <w:t>Askorbik asit</w:t>
            </w:r>
          </w:p>
        </w:tc>
        <w:tc>
          <w:tcPr>
            <w:tcW w:w="1960" w:type="dxa"/>
            <w:tcBorders>
              <w:top w:val="single" w:sz="4" w:space="0" w:color="auto"/>
              <w:bottom w:val="single" w:sz="4" w:space="0" w:color="auto"/>
              <w:right w:val="single" w:sz="8" w:space="0" w:color="231F20"/>
            </w:tcBorders>
            <w:vAlign w:val="center"/>
          </w:tcPr>
          <w:p w14:paraId="553090FE" w14:textId="77777777" w:rsidR="00123F28" w:rsidRPr="000C2023" w:rsidRDefault="00123F28" w:rsidP="005862D8">
            <w:pPr>
              <w:ind w:left="194"/>
              <w:rPr>
                <w:i/>
                <w:sz w:val="17"/>
                <w:szCs w:val="17"/>
              </w:rPr>
            </w:pPr>
            <w:r w:rsidRPr="000C2023">
              <w:rPr>
                <w:i/>
                <w:sz w:val="17"/>
                <w:szCs w:val="17"/>
              </w:rPr>
              <w:t>quantum satis</w:t>
            </w:r>
          </w:p>
        </w:tc>
        <w:tc>
          <w:tcPr>
            <w:tcW w:w="1596" w:type="dxa"/>
            <w:tcBorders>
              <w:top w:val="single" w:sz="4" w:space="0" w:color="auto"/>
              <w:bottom w:val="single" w:sz="4" w:space="0" w:color="auto"/>
              <w:right w:val="single" w:sz="8" w:space="0" w:color="231F20"/>
            </w:tcBorders>
            <w:vAlign w:val="center"/>
          </w:tcPr>
          <w:p w14:paraId="43375636" w14:textId="77777777" w:rsidR="00123F28" w:rsidRPr="00923224" w:rsidRDefault="00123F28" w:rsidP="005862D8">
            <w:pPr>
              <w:ind w:left="195"/>
              <w:rPr>
                <w:sz w:val="17"/>
                <w:szCs w:val="17"/>
              </w:rPr>
            </w:pPr>
          </w:p>
        </w:tc>
        <w:tc>
          <w:tcPr>
            <w:tcW w:w="4857" w:type="dxa"/>
            <w:tcBorders>
              <w:top w:val="single" w:sz="4" w:space="0" w:color="auto"/>
              <w:bottom w:val="single" w:sz="4" w:space="0" w:color="auto"/>
            </w:tcBorders>
            <w:vAlign w:val="center"/>
          </w:tcPr>
          <w:p w14:paraId="3CF32BB6" w14:textId="77777777" w:rsidR="00123F28" w:rsidRPr="00923224" w:rsidRDefault="00123F28" w:rsidP="002B1677">
            <w:pPr>
              <w:ind w:left="173" w:right="208"/>
              <w:rPr>
                <w:sz w:val="17"/>
                <w:szCs w:val="17"/>
              </w:rPr>
            </w:pPr>
          </w:p>
        </w:tc>
      </w:tr>
      <w:tr w:rsidR="00123F28" w:rsidRPr="00923224" w14:paraId="5EDAC351" w14:textId="77777777" w:rsidTr="00306DBF">
        <w:trPr>
          <w:trHeight w:val="544"/>
        </w:trPr>
        <w:tc>
          <w:tcPr>
            <w:tcW w:w="1311" w:type="dxa"/>
            <w:tcBorders>
              <w:right w:val="single" w:sz="8" w:space="0" w:color="231F20"/>
            </w:tcBorders>
            <w:vAlign w:val="center"/>
          </w:tcPr>
          <w:p w14:paraId="62588234" w14:textId="77777777" w:rsidR="00123F28" w:rsidRPr="00923224" w:rsidRDefault="00123F28" w:rsidP="006B7A71">
            <w:pPr>
              <w:ind w:left="-8"/>
              <w:rPr>
                <w:sz w:val="17"/>
                <w:szCs w:val="17"/>
              </w:rPr>
            </w:pPr>
          </w:p>
        </w:tc>
        <w:tc>
          <w:tcPr>
            <w:tcW w:w="1590" w:type="dxa"/>
            <w:tcBorders>
              <w:top w:val="single" w:sz="4" w:space="0" w:color="auto"/>
              <w:bottom w:val="single" w:sz="4" w:space="0" w:color="auto"/>
              <w:right w:val="single" w:sz="8" w:space="0" w:color="231F20"/>
            </w:tcBorders>
            <w:vAlign w:val="center"/>
          </w:tcPr>
          <w:p w14:paraId="7887E6BE" w14:textId="77777777" w:rsidR="00123F28" w:rsidRPr="00923224" w:rsidRDefault="00123F28" w:rsidP="005862D8">
            <w:pPr>
              <w:ind w:left="96"/>
              <w:rPr>
                <w:sz w:val="17"/>
                <w:szCs w:val="17"/>
              </w:rPr>
            </w:pPr>
            <w:r w:rsidRPr="00923224">
              <w:rPr>
                <w:sz w:val="17"/>
                <w:szCs w:val="17"/>
              </w:rPr>
              <w:t>E 920</w:t>
            </w:r>
          </w:p>
        </w:tc>
        <w:tc>
          <w:tcPr>
            <w:tcW w:w="2806" w:type="dxa"/>
            <w:tcBorders>
              <w:top w:val="single" w:sz="4" w:space="0" w:color="auto"/>
              <w:bottom w:val="single" w:sz="4" w:space="0" w:color="auto"/>
              <w:right w:val="single" w:sz="8" w:space="0" w:color="231F20"/>
            </w:tcBorders>
            <w:vAlign w:val="center"/>
          </w:tcPr>
          <w:p w14:paraId="10AC0FC5" w14:textId="77777777" w:rsidR="00123F28" w:rsidRPr="00923224" w:rsidRDefault="00123F28" w:rsidP="005862D8">
            <w:pPr>
              <w:ind w:left="238"/>
              <w:rPr>
                <w:sz w:val="17"/>
                <w:szCs w:val="17"/>
              </w:rPr>
            </w:pPr>
            <w:r w:rsidRPr="00923224">
              <w:rPr>
                <w:sz w:val="17"/>
                <w:szCs w:val="17"/>
              </w:rPr>
              <w:t>L-sistein</w:t>
            </w:r>
          </w:p>
        </w:tc>
        <w:tc>
          <w:tcPr>
            <w:tcW w:w="1960" w:type="dxa"/>
            <w:tcBorders>
              <w:top w:val="single" w:sz="4" w:space="0" w:color="auto"/>
              <w:bottom w:val="single" w:sz="4" w:space="0" w:color="auto"/>
              <w:right w:val="single" w:sz="8" w:space="0" w:color="231F20"/>
            </w:tcBorders>
            <w:vAlign w:val="center"/>
          </w:tcPr>
          <w:p w14:paraId="33E5BF13" w14:textId="77777777" w:rsidR="00123F28" w:rsidRPr="000C2023" w:rsidRDefault="00123F28" w:rsidP="005862D8">
            <w:pPr>
              <w:ind w:left="194"/>
              <w:rPr>
                <w:i/>
                <w:sz w:val="17"/>
                <w:szCs w:val="17"/>
              </w:rPr>
            </w:pPr>
            <w:r w:rsidRPr="000C2023">
              <w:rPr>
                <w:i/>
                <w:sz w:val="17"/>
                <w:szCs w:val="17"/>
              </w:rPr>
              <w:t>quantum satis</w:t>
            </w:r>
          </w:p>
        </w:tc>
        <w:tc>
          <w:tcPr>
            <w:tcW w:w="1596" w:type="dxa"/>
            <w:tcBorders>
              <w:top w:val="single" w:sz="4" w:space="0" w:color="auto"/>
              <w:bottom w:val="single" w:sz="4" w:space="0" w:color="auto"/>
              <w:right w:val="single" w:sz="8" w:space="0" w:color="231F20"/>
            </w:tcBorders>
            <w:vAlign w:val="center"/>
          </w:tcPr>
          <w:p w14:paraId="0FE012D3" w14:textId="77777777" w:rsidR="00123F28" w:rsidRPr="00923224" w:rsidRDefault="00123F28" w:rsidP="005862D8">
            <w:pPr>
              <w:ind w:left="195"/>
              <w:rPr>
                <w:sz w:val="17"/>
                <w:szCs w:val="17"/>
              </w:rPr>
            </w:pPr>
          </w:p>
        </w:tc>
        <w:tc>
          <w:tcPr>
            <w:tcW w:w="4857" w:type="dxa"/>
            <w:tcBorders>
              <w:top w:val="single" w:sz="4" w:space="0" w:color="auto"/>
              <w:bottom w:val="single" w:sz="4" w:space="0" w:color="auto"/>
            </w:tcBorders>
            <w:vAlign w:val="center"/>
          </w:tcPr>
          <w:p w14:paraId="223ED0BE" w14:textId="77777777" w:rsidR="00123F28" w:rsidRPr="00923224" w:rsidRDefault="00123F28" w:rsidP="002B1677">
            <w:pPr>
              <w:ind w:left="173" w:right="208"/>
              <w:rPr>
                <w:sz w:val="17"/>
                <w:szCs w:val="17"/>
              </w:rPr>
            </w:pPr>
            <w:r w:rsidRPr="00923224">
              <w:rPr>
                <w:sz w:val="17"/>
                <w:szCs w:val="17"/>
              </w:rPr>
              <w:t xml:space="preserve">  buğday unu hariç</w:t>
            </w:r>
          </w:p>
        </w:tc>
      </w:tr>
      <w:tr w:rsidR="00123F28" w:rsidRPr="00923224" w14:paraId="3DEC41C7" w14:textId="77777777" w:rsidTr="00384AD7">
        <w:trPr>
          <w:trHeight w:val="544"/>
        </w:trPr>
        <w:tc>
          <w:tcPr>
            <w:tcW w:w="1311" w:type="dxa"/>
            <w:tcBorders>
              <w:right w:val="single" w:sz="8" w:space="0" w:color="231F20"/>
            </w:tcBorders>
            <w:vAlign w:val="center"/>
          </w:tcPr>
          <w:p w14:paraId="0983E068" w14:textId="77777777" w:rsidR="00123F28" w:rsidRPr="00923224" w:rsidRDefault="00123F28" w:rsidP="005862D8">
            <w:pPr>
              <w:rPr>
                <w:sz w:val="17"/>
                <w:szCs w:val="17"/>
              </w:rPr>
            </w:pPr>
          </w:p>
        </w:tc>
        <w:tc>
          <w:tcPr>
            <w:tcW w:w="1590" w:type="dxa"/>
            <w:tcBorders>
              <w:top w:val="single" w:sz="4" w:space="0" w:color="auto"/>
              <w:right w:val="single" w:sz="8" w:space="0" w:color="231F20"/>
            </w:tcBorders>
            <w:vAlign w:val="center"/>
          </w:tcPr>
          <w:p w14:paraId="2344B16D" w14:textId="77777777" w:rsidR="00123F28" w:rsidRPr="00923224" w:rsidRDefault="00123F28" w:rsidP="005862D8">
            <w:pPr>
              <w:rPr>
                <w:sz w:val="17"/>
                <w:szCs w:val="17"/>
              </w:rPr>
            </w:pPr>
          </w:p>
        </w:tc>
        <w:tc>
          <w:tcPr>
            <w:tcW w:w="11219" w:type="dxa"/>
            <w:gridSpan w:val="4"/>
            <w:tcBorders>
              <w:top w:val="single" w:sz="4" w:space="0" w:color="auto"/>
              <w:bottom w:val="single" w:sz="4" w:space="0" w:color="auto"/>
            </w:tcBorders>
            <w:vAlign w:val="center"/>
          </w:tcPr>
          <w:p w14:paraId="1D576C8E" w14:textId="77777777" w:rsidR="00123F28" w:rsidRPr="00923224" w:rsidRDefault="00123F28" w:rsidP="002B1677">
            <w:pPr>
              <w:ind w:right="208"/>
              <w:rPr>
                <w:sz w:val="17"/>
                <w:szCs w:val="17"/>
              </w:rPr>
            </w:pPr>
            <w:r w:rsidRPr="00923224">
              <w:rPr>
                <w:sz w:val="17"/>
                <w:szCs w:val="17"/>
              </w:rPr>
              <w:t xml:space="preserve">  (1):  </w:t>
            </w:r>
            <w:r w:rsidR="0089722B" w:rsidRPr="00923224">
              <w:rPr>
                <w:sz w:val="17"/>
                <w:szCs w:val="17"/>
              </w:rPr>
              <w:t xml:space="preserve">  </w:t>
            </w:r>
            <w:r w:rsidR="000C2023">
              <w:rPr>
                <w:sz w:val="17"/>
                <w:szCs w:val="17"/>
              </w:rPr>
              <w:t xml:space="preserve"> </w:t>
            </w:r>
            <w:r w:rsidRPr="00923224">
              <w:rPr>
                <w:sz w:val="17"/>
                <w:szCs w:val="17"/>
              </w:rPr>
              <w:t>Katkı maddeleri tek başına veya birlikte kullanılabilir.</w:t>
            </w:r>
          </w:p>
        </w:tc>
      </w:tr>
      <w:tr w:rsidR="00123F28" w:rsidRPr="00923224" w14:paraId="562D0087" w14:textId="77777777" w:rsidTr="00384AD7">
        <w:trPr>
          <w:trHeight w:val="544"/>
        </w:trPr>
        <w:tc>
          <w:tcPr>
            <w:tcW w:w="1311" w:type="dxa"/>
            <w:tcBorders>
              <w:right w:val="single" w:sz="8" w:space="0" w:color="231F20"/>
            </w:tcBorders>
            <w:vAlign w:val="center"/>
          </w:tcPr>
          <w:p w14:paraId="2BA43FFE" w14:textId="77777777" w:rsidR="00123F28" w:rsidRPr="00923224" w:rsidRDefault="00123F28" w:rsidP="005862D8">
            <w:pPr>
              <w:rPr>
                <w:sz w:val="17"/>
                <w:szCs w:val="17"/>
              </w:rPr>
            </w:pPr>
          </w:p>
        </w:tc>
        <w:tc>
          <w:tcPr>
            <w:tcW w:w="1590" w:type="dxa"/>
            <w:tcBorders>
              <w:right w:val="single" w:sz="8" w:space="0" w:color="231F20"/>
            </w:tcBorders>
            <w:vAlign w:val="center"/>
          </w:tcPr>
          <w:p w14:paraId="5737BECD" w14:textId="77777777" w:rsidR="00123F28" w:rsidRPr="00923224" w:rsidRDefault="00123F28" w:rsidP="005862D8">
            <w:pPr>
              <w:rPr>
                <w:sz w:val="17"/>
                <w:szCs w:val="17"/>
              </w:rPr>
            </w:pPr>
          </w:p>
        </w:tc>
        <w:tc>
          <w:tcPr>
            <w:tcW w:w="11219" w:type="dxa"/>
            <w:gridSpan w:val="4"/>
            <w:tcBorders>
              <w:top w:val="single" w:sz="4" w:space="0" w:color="auto"/>
              <w:bottom w:val="single" w:sz="4" w:space="0" w:color="auto"/>
            </w:tcBorders>
            <w:vAlign w:val="center"/>
          </w:tcPr>
          <w:p w14:paraId="109F9BE9" w14:textId="77777777" w:rsidR="00123F28" w:rsidRPr="00923224" w:rsidRDefault="00123F28" w:rsidP="002B1677">
            <w:pPr>
              <w:ind w:right="208"/>
              <w:rPr>
                <w:sz w:val="17"/>
                <w:szCs w:val="17"/>
              </w:rPr>
            </w:pPr>
            <w:r w:rsidRPr="00923224">
              <w:rPr>
                <w:sz w:val="17"/>
                <w:szCs w:val="17"/>
              </w:rPr>
              <w:t xml:space="preserve">  (4):  </w:t>
            </w:r>
            <w:r w:rsidR="0089722B" w:rsidRPr="00923224">
              <w:rPr>
                <w:sz w:val="17"/>
                <w:szCs w:val="17"/>
              </w:rPr>
              <w:t xml:space="preserve">  </w:t>
            </w:r>
            <w:r w:rsidR="000C2023">
              <w:rPr>
                <w:sz w:val="17"/>
                <w:szCs w:val="17"/>
              </w:rPr>
              <w:t xml:space="preserve"> </w:t>
            </w:r>
            <w:r w:rsidRPr="00923224">
              <w:rPr>
                <w:sz w:val="17"/>
                <w:szCs w:val="17"/>
              </w:rPr>
              <w:t>Maksimum miktar P</w:t>
            </w:r>
            <w:r w:rsidRPr="00CE6E4E">
              <w:rPr>
                <w:sz w:val="17"/>
                <w:szCs w:val="17"/>
                <w:vertAlign w:val="subscript"/>
              </w:rPr>
              <w:t>2</w:t>
            </w:r>
            <w:r w:rsidRPr="00923224">
              <w:rPr>
                <w:sz w:val="17"/>
                <w:szCs w:val="17"/>
              </w:rPr>
              <w:t>O</w:t>
            </w:r>
            <w:r w:rsidRPr="00CE6E4E">
              <w:rPr>
                <w:sz w:val="17"/>
                <w:szCs w:val="17"/>
                <w:vertAlign w:val="subscript"/>
              </w:rPr>
              <w:t>5</w:t>
            </w:r>
            <w:r w:rsidRPr="00923224">
              <w:rPr>
                <w:sz w:val="17"/>
                <w:szCs w:val="17"/>
              </w:rPr>
              <w:t xml:space="preserve"> cinsinden ifade edilir.</w:t>
            </w:r>
          </w:p>
        </w:tc>
      </w:tr>
      <w:tr w:rsidR="0089722B" w:rsidRPr="00923224" w14:paraId="5E834293" w14:textId="77777777" w:rsidTr="00384AD7">
        <w:trPr>
          <w:trHeight w:val="544"/>
        </w:trPr>
        <w:tc>
          <w:tcPr>
            <w:tcW w:w="1311" w:type="dxa"/>
            <w:tcBorders>
              <w:right w:val="single" w:sz="8" w:space="0" w:color="231F20"/>
            </w:tcBorders>
            <w:vAlign w:val="center"/>
          </w:tcPr>
          <w:p w14:paraId="177A0E71" w14:textId="77777777" w:rsidR="0089722B" w:rsidRPr="00923224" w:rsidRDefault="0089722B" w:rsidP="005862D8">
            <w:pPr>
              <w:rPr>
                <w:sz w:val="17"/>
                <w:szCs w:val="17"/>
              </w:rPr>
            </w:pPr>
          </w:p>
        </w:tc>
        <w:tc>
          <w:tcPr>
            <w:tcW w:w="1590" w:type="dxa"/>
            <w:tcBorders>
              <w:right w:val="single" w:sz="8" w:space="0" w:color="231F20"/>
            </w:tcBorders>
            <w:vAlign w:val="center"/>
          </w:tcPr>
          <w:p w14:paraId="4088BEE5" w14:textId="77777777" w:rsidR="0089722B" w:rsidRPr="00923224" w:rsidRDefault="0089722B" w:rsidP="005862D8">
            <w:pPr>
              <w:rPr>
                <w:sz w:val="17"/>
                <w:szCs w:val="17"/>
              </w:rPr>
            </w:pPr>
          </w:p>
        </w:tc>
        <w:tc>
          <w:tcPr>
            <w:tcW w:w="11219" w:type="dxa"/>
            <w:gridSpan w:val="4"/>
            <w:tcBorders>
              <w:top w:val="single" w:sz="4" w:space="0" w:color="auto"/>
              <w:bottom w:val="single" w:sz="4" w:space="0" w:color="auto"/>
            </w:tcBorders>
            <w:vAlign w:val="center"/>
          </w:tcPr>
          <w:p w14:paraId="591039B9" w14:textId="77777777" w:rsidR="0089722B" w:rsidRPr="00923224" w:rsidRDefault="0089722B" w:rsidP="002B1677">
            <w:pPr>
              <w:ind w:right="208"/>
              <w:rPr>
                <w:sz w:val="17"/>
                <w:szCs w:val="17"/>
              </w:rPr>
            </w:pPr>
            <w:r w:rsidRPr="00923224">
              <w:rPr>
                <w:sz w:val="17"/>
                <w:szCs w:val="17"/>
              </w:rPr>
              <w:t xml:space="preserve">  (81):  </w:t>
            </w:r>
            <w:r w:rsidR="000C2023">
              <w:rPr>
                <w:sz w:val="17"/>
                <w:szCs w:val="17"/>
              </w:rPr>
              <w:t xml:space="preserve"> </w:t>
            </w:r>
            <w:r w:rsidRPr="00923224">
              <w:rPr>
                <w:sz w:val="17"/>
                <w:szCs w:val="17"/>
              </w:rPr>
              <w:t>Fosfatların toplam miktarı (E 338-452) için belirlenen maksimum miktarı geçemez.</w:t>
            </w:r>
          </w:p>
        </w:tc>
      </w:tr>
    </w:tbl>
    <w:p w14:paraId="6C9DEF78" w14:textId="77777777" w:rsidR="004A3F70" w:rsidRPr="00923224" w:rsidRDefault="004A3F70">
      <w:pPr>
        <w:rPr>
          <w:sz w:val="17"/>
          <w:szCs w:val="17"/>
        </w:rPr>
        <w:sectPr w:rsidR="004A3F70" w:rsidRPr="00923224" w:rsidSect="00384AD7">
          <w:type w:val="continuous"/>
          <w:pgSz w:w="16840" w:h="11906" w:orient="landscape"/>
          <w:pgMar w:top="1237" w:right="958" w:bottom="865" w:left="1080" w:header="0" w:footer="0" w:gutter="0"/>
          <w:cols w:space="708" w:equalWidth="0">
            <w:col w:w="14800"/>
          </w:cols>
        </w:sectPr>
      </w:pPr>
    </w:p>
    <w:p w14:paraId="01F8C848" w14:textId="77777777" w:rsidR="00D65258" w:rsidRPr="00923224" w:rsidRDefault="00D65258">
      <w:pPr>
        <w:rPr>
          <w:sz w:val="17"/>
          <w:szCs w:val="17"/>
        </w:rPr>
      </w:pPr>
    </w:p>
    <w:p w14:paraId="40282508" w14:textId="77777777" w:rsidR="00306DBF" w:rsidRPr="00923224" w:rsidRDefault="00306DBF" w:rsidP="003A3C1A">
      <w:pPr>
        <w:ind w:right="-4"/>
        <w:rPr>
          <w:rFonts w:eastAsia="Times New Roman"/>
          <w:color w:val="231F20"/>
          <w:sz w:val="17"/>
          <w:szCs w:val="17"/>
        </w:rPr>
        <w:sectPr w:rsidR="00306DBF" w:rsidRPr="00923224" w:rsidSect="004A3F70">
          <w:type w:val="continuous"/>
          <w:pgSz w:w="16840" w:h="11906" w:orient="landscape"/>
          <w:pgMar w:top="1237" w:right="958" w:bottom="865" w:left="1080" w:header="0" w:footer="0" w:gutter="0"/>
          <w:cols w:space="708" w:equalWidth="0">
            <w:col w:w="14800"/>
          </w:cols>
        </w:sectPr>
      </w:pPr>
    </w:p>
    <w:tbl>
      <w:tblPr>
        <w:tblW w:w="14152" w:type="dxa"/>
        <w:tblInd w:w="745" w:type="dxa"/>
        <w:tblLayout w:type="fixed"/>
        <w:tblCellMar>
          <w:left w:w="0" w:type="dxa"/>
          <w:right w:w="0" w:type="dxa"/>
        </w:tblCellMar>
        <w:tblLook w:val="04A0" w:firstRow="1" w:lastRow="0" w:firstColumn="1" w:lastColumn="0" w:noHBand="0" w:noVBand="1"/>
      </w:tblPr>
      <w:tblGrid>
        <w:gridCol w:w="1342"/>
        <w:gridCol w:w="1567"/>
        <w:gridCol w:w="2826"/>
        <w:gridCol w:w="1961"/>
        <w:gridCol w:w="1596"/>
        <w:gridCol w:w="4860"/>
      </w:tblGrid>
      <w:tr w:rsidR="006A78F5" w:rsidRPr="00923224" w14:paraId="1A89EA5F" w14:textId="77777777" w:rsidTr="00306DBF">
        <w:trPr>
          <w:trHeight w:val="639"/>
        </w:trPr>
        <w:tc>
          <w:tcPr>
            <w:tcW w:w="1342" w:type="dxa"/>
            <w:tcBorders>
              <w:top w:val="single" w:sz="4" w:space="0" w:color="auto"/>
              <w:bottom w:val="single" w:sz="4" w:space="0" w:color="auto"/>
              <w:right w:val="single" w:sz="8" w:space="0" w:color="231F20"/>
            </w:tcBorders>
            <w:vAlign w:val="center"/>
          </w:tcPr>
          <w:p w14:paraId="5F218A8F" w14:textId="77777777" w:rsidR="006A78F5" w:rsidRPr="00923224" w:rsidRDefault="006A78F5" w:rsidP="003A3C1A">
            <w:pPr>
              <w:ind w:right="-4"/>
              <w:rPr>
                <w:sz w:val="17"/>
                <w:szCs w:val="17"/>
              </w:rPr>
            </w:pPr>
            <w:r w:rsidRPr="00923224">
              <w:rPr>
                <w:rFonts w:eastAsia="Times New Roman"/>
                <w:color w:val="231F20"/>
                <w:sz w:val="17"/>
                <w:szCs w:val="17"/>
              </w:rPr>
              <w:t>Kategori numarası</w:t>
            </w:r>
          </w:p>
        </w:tc>
        <w:tc>
          <w:tcPr>
            <w:tcW w:w="1567" w:type="dxa"/>
            <w:tcBorders>
              <w:top w:val="single" w:sz="4" w:space="0" w:color="auto"/>
              <w:bottom w:val="single" w:sz="4" w:space="0" w:color="auto"/>
              <w:right w:val="single" w:sz="8" w:space="0" w:color="231F20"/>
            </w:tcBorders>
            <w:vAlign w:val="center"/>
          </w:tcPr>
          <w:p w14:paraId="24CD7AF3" w14:textId="77777777" w:rsidR="006A78F5" w:rsidRPr="00923224" w:rsidRDefault="006A78F5" w:rsidP="003A3C1A">
            <w:pPr>
              <w:ind w:left="80"/>
              <w:jc w:val="center"/>
              <w:rPr>
                <w:rFonts w:eastAsia="Times New Roman"/>
                <w:color w:val="231F20"/>
                <w:sz w:val="17"/>
                <w:szCs w:val="17"/>
              </w:rPr>
            </w:pPr>
            <w:r w:rsidRPr="00923224">
              <w:rPr>
                <w:rFonts w:eastAsia="Times New Roman"/>
                <w:color w:val="231F20"/>
                <w:sz w:val="17"/>
                <w:szCs w:val="17"/>
              </w:rPr>
              <w:t>E-kodu</w:t>
            </w:r>
          </w:p>
        </w:tc>
        <w:tc>
          <w:tcPr>
            <w:tcW w:w="2826" w:type="dxa"/>
            <w:tcBorders>
              <w:top w:val="single" w:sz="4" w:space="0" w:color="auto"/>
              <w:bottom w:val="single" w:sz="4" w:space="0" w:color="auto"/>
              <w:right w:val="single" w:sz="8" w:space="0" w:color="231F20"/>
            </w:tcBorders>
            <w:vAlign w:val="center"/>
          </w:tcPr>
          <w:p w14:paraId="79F27E70" w14:textId="77777777" w:rsidR="006A78F5" w:rsidRPr="00923224" w:rsidRDefault="006A78F5" w:rsidP="003A3C1A">
            <w:pPr>
              <w:ind w:left="80"/>
              <w:jc w:val="center"/>
              <w:rPr>
                <w:rFonts w:eastAsia="Times New Roman"/>
                <w:color w:val="231F20"/>
                <w:sz w:val="17"/>
                <w:szCs w:val="17"/>
              </w:rPr>
            </w:pPr>
            <w:r w:rsidRPr="00923224">
              <w:rPr>
                <w:rFonts w:eastAsia="Times New Roman"/>
                <w:color w:val="231F20"/>
                <w:sz w:val="17"/>
                <w:szCs w:val="17"/>
              </w:rPr>
              <w:t>Adı</w:t>
            </w:r>
          </w:p>
        </w:tc>
        <w:tc>
          <w:tcPr>
            <w:tcW w:w="1961" w:type="dxa"/>
            <w:tcBorders>
              <w:top w:val="single" w:sz="4" w:space="0" w:color="auto"/>
              <w:bottom w:val="single" w:sz="4" w:space="0" w:color="auto"/>
              <w:right w:val="single" w:sz="8" w:space="0" w:color="231F20"/>
            </w:tcBorders>
            <w:vAlign w:val="center"/>
          </w:tcPr>
          <w:p w14:paraId="66E9776F" w14:textId="77777777" w:rsidR="006A78F5" w:rsidRPr="00923224" w:rsidRDefault="006A78F5" w:rsidP="003A3C1A">
            <w:pPr>
              <w:ind w:left="80"/>
              <w:jc w:val="center"/>
              <w:rPr>
                <w:rFonts w:eastAsia="Times New Roman"/>
                <w:color w:val="231F20"/>
                <w:sz w:val="17"/>
                <w:szCs w:val="17"/>
              </w:rPr>
            </w:pPr>
            <w:r w:rsidRPr="00923224">
              <w:rPr>
                <w:rFonts w:eastAsia="Times New Roman"/>
                <w:color w:val="231F20"/>
                <w:sz w:val="17"/>
                <w:szCs w:val="17"/>
              </w:rPr>
              <w:t>Maksimum miktar (</w:t>
            </w:r>
            <w:r w:rsidR="005073D8" w:rsidRPr="00923224">
              <w:rPr>
                <w:rFonts w:eastAsia="Times New Roman"/>
                <w:color w:val="231F20"/>
                <w:sz w:val="17"/>
                <w:szCs w:val="17"/>
              </w:rPr>
              <w:t>mg/l veya mg/kg</w:t>
            </w:r>
            <w:r w:rsidRPr="00923224">
              <w:rPr>
                <w:rFonts w:eastAsia="Times New Roman"/>
                <w:color w:val="231F20"/>
                <w:sz w:val="17"/>
                <w:szCs w:val="17"/>
              </w:rPr>
              <w:t>)</w:t>
            </w:r>
          </w:p>
        </w:tc>
        <w:tc>
          <w:tcPr>
            <w:tcW w:w="1596" w:type="dxa"/>
            <w:tcBorders>
              <w:top w:val="single" w:sz="4" w:space="0" w:color="auto"/>
              <w:bottom w:val="single" w:sz="4" w:space="0" w:color="auto"/>
              <w:right w:val="single" w:sz="8" w:space="0" w:color="231F20"/>
            </w:tcBorders>
            <w:vAlign w:val="center"/>
          </w:tcPr>
          <w:p w14:paraId="2597DB21" w14:textId="77777777" w:rsidR="006A78F5" w:rsidRPr="00923224" w:rsidRDefault="006A78F5" w:rsidP="003A3C1A">
            <w:pPr>
              <w:ind w:left="60"/>
              <w:jc w:val="center"/>
              <w:rPr>
                <w:rFonts w:eastAsia="Times New Roman"/>
                <w:color w:val="231F20"/>
                <w:sz w:val="17"/>
                <w:szCs w:val="17"/>
              </w:rPr>
            </w:pPr>
            <w:r w:rsidRPr="00923224">
              <w:rPr>
                <w:rFonts w:eastAsia="Times New Roman"/>
                <w:color w:val="231F20"/>
                <w:sz w:val="17"/>
                <w:szCs w:val="17"/>
              </w:rPr>
              <w:t>Dipnotlar</w:t>
            </w:r>
          </w:p>
        </w:tc>
        <w:tc>
          <w:tcPr>
            <w:tcW w:w="4860" w:type="dxa"/>
            <w:tcBorders>
              <w:top w:val="single" w:sz="4" w:space="0" w:color="auto"/>
              <w:bottom w:val="single" w:sz="4" w:space="0" w:color="auto"/>
            </w:tcBorders>
            <w:vAlign w:val="center"/>
          </w:tcPr>
          <w:p w14:paraId="4DBE59DA" w14:textId="77777777" w:rsidR="006A78F5" w:rsidRPr="00923224" w:rsidRDefault="006A78F5" w:rsidP="003A3C1A">
            <w:pPr>
              <w:ind w:left="80" w:right="2"/>
              <w:jc w:val="center"/>
              <w:rPr>
                <w:sz w:val="17"/>
                <w:szCs w:val="17"/>
              </w:rPr>
            </w:pPr>
            <w:r w:rsidRPr="00923224">
              <w:rPr>
                <w:rFonts w:eastAsia="Times New Roman"/>
                <w:color w:val="231F20"/>
                <w:sz w:val="17"/>
                <w:szCs w:val="17"/>
              </w:rPr>
              <w:t>Sınırlamalar/istisnalar</w:t>
            </w:r>
          </w:p>
        </w:tc>
      </w:tr>
      <w:tr w:rsidR="006A78F5" w:rsidRPr="00923224" w14:paraId="7D9CD1FA" w14:textId="77777777" w:rsidTr="00306DBF">
        <w:trPr>
          <w:trHeight w:val="511"/>
        </w:trPr>
        <w:tc>
          <w:tcPr>
            <w:tcW w:w="1342" w:type="dxa"/>
            <w:tcBorders>
              <w:top w:val="single" w:sz="4" w:space="0" w:color="auto"/>
              <w:right w:val="single" w:sz="8" w:space="0" w:color="231F20"/>
            </w:tcBorders>
            <w:vAlign w:val="center"/>
          </w:tcPr>
          <w:p w14:paraId="37F100C0" w14:textId="77777777" w:rsidR="006A78F5" w:rsidRPr="00923224" w:rsidRDefault="006A78F5" w:rsidP="003A3C1A">
            <w:pPr>
              <w:rPr>
                <w:sz w:val="17"/>
                <w:szCs w:val="17"/>
              </w:rPr>
            </w:pPr>
            <w:r w:rsidRPr="00923224">
              <w:rPr>
                <w:b/>
                <w:sz w:val="17"/>
                <w:szCs w:val="17"/>
              </w:rPr>
              <w:t>06.2.2</w:t>
            </w:r>
          </w:p>
        </w:tc>
        <w:tc>
          <w:tcPr>
            <w:tcW w:w="12810" w:type="dxa"/>
            <w:gridSpan w:val="5"/>
            <w:tcBorders>
              <w:top w:val="single" w:sz="4" w:space="0" w:color="auto"/>
              <w:bottom w:val="single" w:sz="4" w:space="0" w:color="auto"/>
            </w:tcBorders>
            <w:vAlign w:val="center"/>
          </w:tcPr>
          <w:p w14:paraId="33B68F1B" w14:textId="77777777" w:rsidR="006A78F5" w:rsidRPr="00923224" w:rsidRDefault="006A78F5" w:rsidP="003A3C1A">
            <w:pPr>
              <w:ind w:left="80" w:right="2"/>
              <w:rPr>
                <w:sz w:val="17"/>
                <w:szCs w:val="17"/>
              </w:rPr>
            </w:pPr>
            <w:r w:rsidRPr="00923224">
              <w:rPr>
                <w:b/>
                <w:sz w:val="17"/>
                <w:szCs w:val="17"/>
              </w:rPr>
              <w:t>Nişastalar</w:t>
            </w:r>
          </w:p>
        </w:tc>
      </w:tr>
      <w:tr w:rsidR="006A78F5" w:rsidRPr="00923224" w14:paraId="279C51C6" w14:textId="77777777" w:rsidTr="00306DBF">
        <w:trPr>
          <w:trHeight w:val="509"/>
        </w:trPr>
        <w:tc>
          <w:tcPr>
            <w:tcW w:w="1342" w:type="dxa"/>
            <w:tcBorders>
              <w:right w:val="single" w:sz="8" w:space="0" w:color="231F20"/>
            </w:tcBorders>
            <w:vAlign w:val="center"/>
          </w:tcPr>
          <w:p w14:paraId="0430557E" w14:textId="77777777" w:rsidR="006A78F5" w:rsidRPr="00923224" w:rsidRDefault="006A78F5" w:rsidP="003A3C1A">
            <w:pPr>
              <w:rPr>
                <w:sz w:val="17"/>
                <w:szCs w:val="17"/>
              </w:rPr>
            </w:pPr>
          </w:p>
        </w:tc>
        <w:tc>
          <w:tcPr>
            <w:tcW w:w="1567" w:type="dxa"/>
            <w:tcBorders>
              <w:top w:val="single" w:sz="4" w:space="0" w:color="auto"/>
              <w:bottom w:val="single" w:sz="4" w:space="0" w:color="auto"/>
              <w:right w:val="single" w:sz="8" w:space="0" w:color="231F20"/>
            </w:tcBorders>
            <w:vAlign w:val="center"/>
          </w:tcPr>
          <w:p w14:paraId="4D4C6504" w14:textId="77777777" w:rsidR="006A78F5" w:rsidRPr="00923224" w:rsidRDefault="006A78F5" w:rsidP="003A3C1A">
            <w:pPr>
              <w:ind w:left="80"/>
              <w:rPr>
                <w:sz w:val="17"/>
                <w:szCs w:val="17"/>
              </w:rPr>
            </w:pPr>
            <w:r w:rsidRPr="00923224">
              <w:rPr>
                <w:sz w:val="17"/>
                <w:szCs w:val="17"/>
              </w:rPr>
              <w:t>Grup I</w:t>
            </w:r>
          </w:p>
        </w:tc>
        <w:tc>
          <w:tcPr>
            <w:tcW w:w="2826" w:type="dxa"/>
            <w:tcBorders>
              <w:top w:val="single" w:sz="4" w:space="0" w:color="auto"/>
              <w:bottom w:val="single" w:sz="4" w:space="0" w:color="auto"/>
              <w:right w:val="single" w:sz="8" w:space="0" w:color="231F20"/>
            </w:tcBorders>
            <w:vAlign w:val="center"/>
          </w:tcPr>
          <w:p w14:paraId="06CC24AC" w14:textId="77777777" w:rsidR="006A78F5" w:rsidRPr="00923224" w:rsidRDefault="006A78F5" w:rsidP="003A3C1A">
            <w:pPr>
              <w:ind w:left="80"/>
              <w:rPr>
                <w:sz w:val="17"/>
                <w:szCs w:val="17"/>
              </w:rPr>
            </w:pPr>
            <w:r w:rsidRPr="00923224">
              <w:rPr>
                <w:sz w:val="17"/>
                <w:szCs w:val="17"/>
              </w:rPr>
              <w:t>Katkı maddeleri</w:t>
            </w:r>
          </w:p>
        </w:tc>
        <w:tc>
          <w:tcPr>
            <w:tcW w:w="1961" w:type="dxa"/>
            <w:tcBorders>
              <w:top w:val="single" w:sz="4" w:space="0" w:color="auto"/>
              <w:bottom w:val="single" w:sz="4" w:space="0" w:color="auto"/>
              <w:right w:val="single" w:sz="8" w:space="0" w:color="231F20"/>
            </w:tcBorders>
            <w:vAlign w:val="center"/>
          </w:tcPr>
          <w:p w14:paraId="60A78245" w14:textId="77777777" w:rsidR="006A78F5" w:rsidRPr="00923224" w:rsidRDefault="006A78F5" w:rsidP="003A3C1A">
            <w:pPr>
              <w:ind w:left="80"/>
              <w:rPr>
                <w:sz w:val="17"/>
                <w:szCs w:val="17"/>
              </w:rPr>
            </w:pPr>
          </w:p>
        </w:tc>
        <w:tc>
          <w:tcPr>
            <w:tcW w:w="1596" w:type="dxa"/>
            <w:tcBorders>
              <w:top w:val="single" w:sz="4" w:space="0" w:color="auto"/>
              <w:bottom w:val="single" w:sz="4" w:space="0" w:color="auto"/>
              <w:right w:val="single" w:sz="8" w:space="0" w:color="231F20"/>
            </w:tcBorders>
            <w:vAlign w:val="center"/>
          </w:tcPr>
          <w:p w14:paraId="153D7C38" w14:textId="77777777" w:rsidR="006A78F5" w:rsidRPr="00923224" w:rsidRDefault="006A78F5" w:rsidP="003A3C1A">
            <w:pPr>
              <w:rPr>
                <w:sz w:val="17"/>
                <w:szCs w:val="17"/>
              </w:rPr>
            </w:pPr>
          </w:p>
        </w:tc>
        <w:tc>
          <w:tcPr>
            <w:tcW w:w="4860" w:type="dxa"/>
            <w:tcBorders>
              <w:top w:val="single" w:sz="4" w:space="0" w:color="auto"/>
              <w:bottom w:val="single" w:sz="4" w:space="0" w:color="auto"/>
            </w:tcBorders>
            <w:vAlign w:val="center"/>
          </w:tcPr>
          <w:p w14:paraId="72D31A13" w14:textId="77777777" w:rsidR="006A78F5" w:rsidRPr="00923224" w:rsidRDefault="006A78F5" w:rsidP="003A3C1A">
            <w:pPr>
              <w:ind w:left="80" w:right="2"/>
              <w:rPr>
                <w:sz w:val="17"/>
                <w:szCs w:val="17"/>
              </w:rPr>
            </w:pPr>
          </w:p>
        </w:tc>
      </w:tr>
      <w:tr w:rsidR="006A78F5" w:rsidRPr="00923224" w14:paraId="4DE2C9C7" w14:textId="77777777" w:rsidTr="00AC1A47">
        <w:trPr>
          <w:trHeight w:val="570"/>
        </w:trPr>
        <w:tc>
          <w:tcPr>
            <w:tcW w:w="1342" w:type="dxa"/>
            <w:tcBorders>
              <w:right w:val="single" w:sz="8" w:space="0" w:color="231F20"/>
            </w:tcBorders>
            <w:vAlign w:val="center"/>
          </w:tcPr>
          <w:p w14:paraId="32F9F0F9" w14:textId="77777777" w:rsidR="006A78F5" w:rsidRPr="00923224" w:rsidRDefault="006A78F5" w:rsidP="003A3C1A">
            <w:pPr>
              <w:rPr>
                <w:sz w:val="17"/>
                <w:szCs w:val="17"/>
              </w:rPr>
            </w:pPr>
          </w:p>
        </w:tc>
        <w:tc>
          <w:tcPr>
            <w:tcW w:w="1567" w:type="dxa"/>
            <w:tcBorders>
              <w:top w:val="single" w:sz="4" w:space="0" w:color="auto"/>
              <w:bottom w:val="single" w:sz="4" w:space="0" w:color="auto"/>
              <w:right w:val="single" w:sz="8" w:space="0" w:color="231F20"/>
            </w:tcBorders>
            <w:vAlign w:val="center"/>
          </w:tcPr>
          <w:p w14:paraId="399E4458" w14:textId="77777777" w:rsidR="006A78F5" w:rsidRPr="00923224" w:rsidRDefault="006A78F5" w:rsidP="003A3C1A">
            <w:pPr>
              <w:ind w:left="80"/>
              <w:rPr>
                <w:sz w:val="17"/>
                <w:szCs w:val="17"/>
              </w:rPr>
            </w:pPr>
            <w:r w:rsidRPr="00923224">
              <w:rPr>
                <w:sz w:val="17"/>
                <w:szCs w:val="17"/>
              </w:rPr>
              <w:t>E 220-228</w:t>
            </w:r>
          </w:p>
        </w:tc>
        <w:tc>
          <w:tcPr>
            <w:tcW w:w="2826" w:type="dxa"/>
            <w:tcBorders>
              <w:top w:val="single" w:sz="4" w:space="0" w:color="auto"/>
              <w:bottom w:val="single" w:sz="4" w:space="0" w:color="auto"/>
              <w:right w:val="single" w:sz="8" w:space="0" w:color="231F20"/>
            </w:tcBorders>
            <w:vAlign w:val="center"/>
          </w:tcPr>
          <w:p w14:paraId="07B0AD2D" w14:textId="77777777" w:rsidR="006A78F5" w:rsidRPr="00923224" w:rsidRDefault="006A78F5" w:rsidP="003A3C1A">
            <w:pPr>
              <w:ind w:left="80"/>
              <w:rPr>
                <w:sz w:val="17"/>
                <w:szCs w:val="17"/>
              </w:rPr>
            </w:pPr>
            <w:r w:rsidRPr="00923224">
              <w:rPr>
                <w:sz w:val="17"/>
                <w:szCs w:val="17"/>
              </w:rPr>
              <w:t>Kükürt dioksit — sülfitler</w:t>
            </w:r>
          </w:p>
        </w:tc>
        <w:tc>
          <w:tcPr>
            <w:tcW w:w="1961" w:type="dxa"/>
            <w:tcBorders>
              <w:top w:val="single" w:sz="4" w:space="0" w:color="auto"/>
              <w:bottom w:val="single" w:sz="4" w:space="0" w:color="auto"/>
              <w:right w:val="single" w:sz="8" w:space="0" w:color="231F20"/>
            </w:tcBorders>
            <w:vAlign w:val="center"/>
          </w:tcPr>
          <w:p w14:paraId="1FF05C95" w14:textId="77777777" w:rsidR="006A78F5" w:rsidRPr="00923224" w:rsidRDefault="006A78F5" w:rsidP="003A3C1A">
            <w:pPr>
              <w:ind w:left="80"/>
              <w:rPr>
                <w:sz w:val="17"/>
                <w:szCs w:val="17"/>
              </w:rPr>
            </w:pPr>
            <w:r w:rsidRPr="00923224">
              <w:rPr>
                <w:sz w:val="17"/>
                <w:szCs w:val="17"/>
              </w:rPr>
              <w:t>50</w:t>
            </w:r>
          </w:p>
        </w:tc>
        <w:tc>
          <w:tcPr>
            <w:tcW w:w="1596" w:type="dxa"/>
            <w:tcBorders>
              <w:top w:val="single" w:sz="4" w:space="0" w:color="auto"/>
              <w:bottom w:val="single" w:sz="4" w:space="0" w:color="auto"/>
              <w:right w:val="single" w:sz="8" w:space="0" w:color="231F20"/>
            </w:tcBorders>
            <w:vAlign w:val="center"/>
          </w:tcPr>
          <w:p w14:paraId="631C93AC" w14:textId="77777777" w:rsidR="006A78F5" w:rsidRPr="00923224" w:rsidRDefault="006A78F5" w:rsidP="003A3C1A">
            <w:pPr>
              <w:rPr>
                <w:sz w:val="17"/>
                <w:szCs w:val="17"/>
              </w:rPr>
            </w:pPr>
            <w:r w:rsidRPr="00923224">
              <w:rPr>
                <w:sz w:val="17"/>
                <w:szCs w:val="17"/>
              </w:rPr>
              <w:t xml:space="preserve">  (3)</w:t>
            </w:r>
          </w:p>
        </w:tc>
        <w:tc>
          <w:tcPr>
            <w:tcW w:w="4860" w:type="dxa"/>
            <w:tcBorders>
              <w:top w:val="single" w:sz="4" w:space="0" w:color="auto"/>
              <w:bottom w:val="single" w:sz="4" w:space="0" w:color="auto"/>
            </w:tcBorders>
            <w:vAlign w:val="center"/>
          </w:tcPr>
          <w:p w14:paraId="5A5A1BA1" w14:textId="77777777" w:rsidR="006A78F5" w:rsidRPr="00923224" w:rsidRDefault="006A78F5" w:rsidP="003A3C1A">
            <w:pPr>
              <w:ind w:left="80" w:right="2"/>
              <w:rPr>
                <w:sz w:val="17"/>
                <w:szCs w:val="17"/>
              </w:rPr>
            </w:pPr>
            <w:r w:rsidRPr="00923224">
              <w:rPr>
                <w:sz w:val="17"/>
                <w:szCs w:val="17"/>
              </w:rPr>
              <w:t>bebek formülleri, devam formülleri ve işlenmiş tahıl bazlı gıdalar ve tahıl bazlı olmayan ek gıdalardaki nişasta hariç</w:t>
            </w:r>
          </w:p>
        </w:tc>
      </w:tr>
      <w:tr w:rsidR="006A78F5" w:rsidRPr="00923224" w14:paraId="51C0847D" w14:textId="77777777" w:rsidTr="00306DBF">
        <w:trPr>
          <w:trHeight w:val="509"/>
        </w:trPr>
        <w:tc>
          <w:tcPr>
            <w:tcW w:w="1342" w:type="dxa"/>
            <w:tcBorders>
              <w:bottom w:val="single" w:sz="4" w:space="0" w:color="auto"/>
              <w:right w:val="single" w:sz="8" w:space="0" w:color="231F20"/>
            </w:tcBorders>
            <w:vAlign w:val="center"/>
          </w:tcPr>
          <w:p w14:paraId="1063AC6A" w14:textId="77777777" w:rsidR="006A78F5" w:rsidRPr="00923224" w:rsidRDefault="006A78F5" w:rsidP="003A3C1A">
            <w:pPr>
              <w:rPr>
                <w:sz w:val="17"/>
                <w:szCs w:val="17"/>
              </w:rPr>
            </w:pPr>
          </w:p>
        </w:tc>
        <w:tc>
          <w:tcPr>
            <w:tcW w:w="1567" w:type="dxa"/>
            <w:tcBorders>
              <w:top w:val="single" w:sz="4" w:space="0" w:color="auto"/>
              <w:bottom w:val="single" w:sz="4" w:space="0" w:color="auto"/>
              <w:right w:val="single" w:sz="8" w:space="0" w:color="231F20"/>
            </w:tcBorders>
            <w:vAlign w:val="center"/>
          </w:tcPr>
          <w:p w14:paraId="5ADA1F2B" w14:textId="77777777" w:rsidR="006A78F5" w:rsidRPr="00923224" w:rsidRDefault="006A78F5" w:rsidP="003A3C1A">
            <w:pPr>
              <w:ind w:left="80"/>
              <w:rPr>
                <w:sz w:val="17"/>
                <w:szCs w:val="17"/>
              </w:rPr>
            </w:pPr>
          </w:p>
        </w:tc>
        <w:tc>
          <w:tcPr>
            <w:tcW w:w="11243" w:type="dxa"/>
            <w:gridSpan w:val="4"/>
            <w:tcBorders>
              <w:top w:val="single" w:sz="4" w:space="0" w:color="auto"/>
              <w:bottom w:val="single" w:sz="4" w:space="0" w:color="auto"/>
            </w:tcBorders>
            <w:vAlign w:val="center"/>
          </w:tcPr>
          <w:p w14:paraId="7CEAAB74" w14:textId="77777777" w:rsidR="006A78F5" w:rsidRPr="00923224" w:rsidRDefault="006A78F5" w:rsidP="00AC1A47">
            <w:pPr>
              <w:ind w:left="504" w:right="2" w:hanging="424"/>
              <w:rPr>
                <w:sz w:val="17"/>
                <w:szCs w:val="17"/>
              </w:rPr>
            </w:pPr>
            <w:r w:rsidRPr="00923224">
              <w:rPr>
                <w:sz w:val="17"/>
                <w:szCs w:val="17"/>
              </w:rPr>
              <w:t xml:space="preserve">(3):  </w:t>
            </w:r>
            <w:r w:rsidR="00AC1A47">
              <w:rPr>
                <w:sz w:val="17"/>
                <w:szCs w:val="17"/>
              </w:rPr>
              <w:t xml:space="preserve">  </w:t>
            </w:r>
            <w:r w:rsidRPr="00923224">
              <w:rPr>
                <w:sz w:val="17"/>
                <w:szCs w:val="17"/>
              </w:rPr>
              <w:t>Maksimum miktarlar, mevcut tüm kaynaklardan gelecek toplam miktar olarak SO</w:t>
            </w:r>
            <w:r w:rsidRPr="005B6269">
              <w:rPr>
                <w:sz w:val="17"/>
                <w:szCs w:val="17"/>
                <w:vertAlign w:val="subscript"/>
              </w:rPr>
              <w:t>2</w:t>
            </w:r>
            <w:r w:rsidRPr="00923224">
              <w:rPr>
                <w:sz w:val="17"/>
                <w:szCs w:val="17"/>
              </w:rPr>
              <w:t xml:space="preserve"> cinsinden verilmiştir; 10 mg/kg veya 10 mg/L’den fazla olmayan bir SO</w:t>
            </w:r>
            <w:r w:rsidRPr="005B6269">
              <w:rPr>
                <w:sz w:val="17"/>
                <w:szCs w:val="17"/>
                <w:vertAlign w:val="subscript"/>
              </w:rPr>
              <w:t>2</w:t>
            </w:r>
            <w:r w:rsidRPr="00923224">
              <w:rPr>
                <w:sz w:val="17"/>
                <w:szCs w:val="17"/>
              </w:rPr>
              <w:t xml:space="preserve"> içeriği dikkate alınmaz.</w:t>
            </w:r>
          </w:p>
        </w:tc>
      </w:tr>
      <w:tr w:rsidR="006A78F5" w:rsidRPr="00923224" w14:paraId="085014BB" w14:textId="77777777" w:rsidTr="00306DBF">
        <w:trPr>
          <w:trHeight w:val="684"/>
        </w:trPr>
        <w:tc>
          <w:tcPr>
            <w:tcW w:w="1342" w:type="dxa"/>
            <w:tcBorders>
              <w:top w:val="single" w:sz="4" w:space="0" w:color="auto"/>
              <w:right w:val="single" w:sz="8" w:space="0" w:color="231F20"/>
            </w:tcBorders>
            <w:vAlign w:val="center"/>
          </w:tcPr>
          <w:p w14:paraId="61A79948" w14:textId="77777777" w:rsidR="006A78F5" w:rsidRPr="00923224" w:rsidRDefault="006A78F5" w:rsidP="003A3C1A">
            <w:pPr>
              <w:rPr>
                <w:sz w:val="17"/>
                <w:szCs w:val="17"/>
              </w:rPr>
            </w:pPr>
            <w:r w:rsidRPr="00923224">
              <w:rPr>
                <w:b/>
                <w:sz w:val="17"/>
                <w:szCs w:val="17"/>
              </w:rPr>
              <w:t>06.3</w:t>
            </w:r>
          </w:p>
        </w:tc>
        <w:tc>
          <w:tcPr>
            <w:tcW w:w="12810" w:type="dxa"/>
            <w:gridSpan w:val="5"/>
            <w:tcBorders>
              <w:top w:val="single" w:sz="4" w:space="0" w:color="auto"/>
              <w:bottom w:val="single" w:sz="4" w:space="0" w:color="auto"/>
            </w:tcBorders>
            <w:vAlign w:val="center"/>
          </w:tcPr>
          <w:p w14:paraId="75B0523E" w14:textId="77777777" w:rsidR="006A78F5" w:rsidRPr="00923224" w:rsidRDefault="006A78F5" w:rsidP="003A3C1A">
            <w:pPr>
              <w:ind w:left="80" w:right="2"/>
              <w:rPr>
                <w:sz w:val="17"/>
                <w:szCs w:val="17"/>
              </w:rPr>
            </w:pPr>
            <w:r w:rsidRPr="00923224">
              <w:rPr>
                <w:b/>
                <w:sz w:val="17"/>
                <w:szCs w:val="17"/>
              </w:rPr>
              <w:t>Kahvaltılık tahıllar</w:t>
            </w:r>
          </w:p>
        </w:tc>
      </w:tr>
      <w:tr w:rsidR="006A78F5" w:rsidRPr="00923224" w14:paraId="55803511" w14:textId="77777777" w:rsidTr="00306DBF">
        <w:trPr>
          <w:trHeight w:val="528"/>
        </w:trPr>
        <w:tc>
          <w:tcPr>
            <w:tcW w:w="1342" w:type="dxa"/>
            <w:tcBorders>
              <w:right w:val="single" w:sz="8" w:space="0" w:color="231F20"/>
            </w:tcBorders>
            <w:vAlign w:val="center"/>
          </w:tcPr>
          <w:p w14:paraId="0337F552" w14:textId="77777777" w:rsidR="006A78F5" w:rsidRPr="00923224" w:rsidRDefault="006A78F5" w:rsidP="003A3C1A">
            <w:pPr>
              <w:rPr>
                <w:sz w:val="17"/>
                <w:szCs w:val="17"/>
              </w:rPr>
            </w:pPr>
          </w:p>
        </w:tc>
        <w:tc>
          <w:tcPr>
            <w:tcW w:w="1567" w:type="dxa"/>
            <w:tcBorders>
              <w:top w:val="single" w:sz="4" w:space="0" w:color="auto"/>
              <w:bottom w:val="single" w:sz="4" w:space="0" w:color="auto"/>
              <w:right w:val="single" w:sz="8" w:space="0" w:color="231F20"/>
            </w:tcBorders>
            <w:vAlign w:val="center"/>
          </w:tcPr>
          <w:p w14:paraId="14CB04C9" w14:textId="77777777" w:rsidR="006A78F5" w:rsidRPr="00923224" w:rsidRDefault="006A78F5" w:rsidP="003A3C1A">
            <w:pPr>
              <w:ind w:left="80"/>
              <w:rPr>
                <w:rFonts w:eastAsia="Times New Roman"/>
                <w:color w:val="231F20"/>
                <w:sz w:val="17"/>
                <w:szCs w:val="17"/>
              </w:rPr>
            </w:pPr>
            <w:r w:rsidRPr="00923224">
              <w:rPr>
                <w:sz w:val="17"/>
                <w:szCs w:val="17"/>
              </w:rPr>
              <w:t>Grup I</w:t>
            </w:r>
          </w:p>
        </w:tc>
        <w:tc>
          <w:tcPr>
            <w:tcW w:w="2826" w:type="dxa"/>
            <w:tcBorders>
              <w:top w:val="single" w:sz="4" w:space="0" w:color="auto"/>
              <w:bottom w:val="single" w:sz="4" w:space="0" w:color="auto"/>
              <w:right w:val="single" w:sz="8" w:space="0" w:color="231F20"/>
            </w:tcBorders>
            <w:vAlign w:val="center"/>
          </w:tcPr>
          <w:p w14:paraId="4B835D20" w14:textId="77777777" w:rsidR="006A78F5" w:rsidRPr="00923224" w:rsidRDefault="006A78F5" w:rsidP="003A3C1A">
            <w:pPr>
              <w:ind w:left="80"/>
              <w:rPr>
                <w:rFonts w:eastAsia="Times New Roman"/>
                <w:color w:val="231F20"/>
                <w:sz w:val="17"/>
                <w:szCs w:val="17"/>
              </w:rPr>
            </w:pPr>
            <w:r w:rsidRPr="00923224">
              <w:rPr>
                <w:sz w:val="17"/>
                <w:szCs w:val="17"/>
              </w:rPr>
              <w:t>Katkı maddeleri</w:t>
            </w:r>
          </w:p>
        </w:tc>
        <w:tc>
          <w:tcPr>
            <w:tcW w:w="1961" w:type="dxa"/>
            <w:tcBorders>
              <w:top w:val="single" w:sz="4" w:space="0" w:color="auto"/>
              <w:bottom w:val="single" w:sz="4" w:space="0" w:color="auto"/>
              <w:right w:val="single" w:sz="8" w:space="0" w:color="231F20"/>
            </w:tcBorders>
            <w:vAlign w:val="center"/>
          </w:tcPr>
          <w:p w14:paraId="099877C2" w14:textId="77777777" w:rsidR="006A78F5" w:rsidRPr="00923224" w:rsidRDefault="006A78F5" w:rsidP="003A3C1A">
            <w:pPr>
              <w:ind w:left="80"/>
              <w:rPr>
                <w:rFonts w:eastAsia="Times New Roman"/>
                <w:color w:val="231F20"/>
                <w:sz w:val="17"/>
                <w:szCs w:val="17"/>
              </w:rPr>
            </w:pPr>
          </w:p>
        </w:tc>
        <w:tc>
          <w:tcPr>
            <w:tcW w:w="1596" w:type="dxa"/>
            <w:tcBorders>
              <w:top w:val="single" w:sz="4" w:space="0" w:color="auto"/>
              <w:bottom w:val="single" w:sz="4" w:space="0" w:color="auto"/>
              <w:right w:val="single" w:sz="8" w:space="0" w:color="231F20"/>
            </w:tcBorders>
            <w:vAlign w:val="center"/>
          </w:tcPr>
          <w:p w14:paraId="39370CDE" w14:textId="77777777" w:rsidR="006A78F5" w:rsidRPr="00923224" w:rsidRDefault="006A78F5" w:rsidP="003A3C1A">
            <w:pPr>
              <w:rPr>
                <w:sz w:val="17"/>
                <w:szCs w:val="17"/>
              </w:rPr>
            </w:pPr>
          </w:p>
        </w:tc>
        <w:tc>
          <w:tcPr>
            <w:tcW w:w="4860" w:type="dxa"/>
            <w:tcBorders>
              <w:top w:val="single" w:sz="4" w:space="0" w:color="auto"/>
              <w:bottom w:val="single" w:sz="4" w:space="0" w:color="auto"/>
            </w:tcBorders>
            <w:vAlign w:val="center"/>
          </w:tcPr>
          <w:p w14:paraId="0FF56DC1" w14:textId="77777777" w:rsidR="006A78F5" w:rsidRPr="00923224" w:rsidRDefault="006A78F5" w:rsidP="003A3C1A">
            <w:pPr>
              <w:ind w:left="80" w:right="2"/>
              <w:rPr>
                <w:sz w:val="17"/>
                <w:szCs w:val="17"/>
              </w:rPr>
            </w:pPr>
          </w:p>
        </w:tc>
      </w:tr>
      <w:tr w:rsidR="006A78F5" w:rsidRPr="00923224" w14:paraId="218AAB69" w14:textId="77777777" w:rsidTr="00306DBF">
        <w:trPr>
          <w:trHeight w:val="847"/>
        </w:trPr>
        <w:tc>
          <w:tcPr>
            <w:tcW w:w="1342" w:type="dxa"/>
            <w:tcBorders>
              <w:right w:val="single" w:sz="8" w:space="0" w:color="231F20"/>
            </w:tcBorders>
            <w:vAlign w:val="center"/>
          </w:tcPr>
          <w:p w14:paraId="3280B09B" w14:textId="77777777" w:rsidR="006A78F5" w:rsidRPr="00923224" w:rsidRDefault="006A78F5" w:rsidP="003A3C1A">
            <w:pPr>
              <w:rPr>
                <w:sz w:val="17"/>
                <w:szCs w:val="17"/>
              </w:rPr>
            </w:pPr>
          </w:p>
        </w:tc>
        <w:tc>
          <w:tcPr>
            <w:tcW w:w="1567" w:type="dxa"/>
            <w:tcBorders>
              <w:top w:val="single" w:sz="4" w:space="0" w:color="auto"/>
              <w:bottom w:val="single" w:sz="4" w:space="0" w:color="auto"/>
              <w:right w:val="single" w:sz="8" w:space="0" w:color="231F20"/>
            </w:tcBorders>
            <w:vAlign w:val="center"/>
          </w:tcPr>
          <w:p w14:paraId="0E040593" w14:textId="77777777" w:rsidR="006A78F5" w:rsidRPr="00923224" w:rsidRDefault="006A78F5" w:rsidP="003A3C1A">
            <w:pPr>
              <w:ind w:left="80"/>
              <w:rPr>
                <w:rFonts w:eastAsia="Times New Roman"/>
                <w:color w:val="231F20"/>
                <w:sz w:val="17"/>
                <w:szCs w:val="17"/>
              </w:rPr>
            </w:pPr>
            <w:r w:rsidRPr="00923224">
              <w:rPr>
                <w:sz w:val="17"/>
                <w:szCs w:val="17"/>
              </w:rPr>
              <w:t>Grup II</w:t>
            </w:r>
          </w:p>
        </w:tc>
        <w:tc>
          <w:tcPr>
            <w:tcW w:w="2826" w:type="dxa"/>
            <w:tcBorders>
              <w:top w:val="single" w:sz="4" w:space="0" w:color="auto"/>
              <w:bottom w:val="single" w:sz="4" w:space="0" w:color="auto"/>
              <w:right w:val="single" w:sz="8" w:space="0" w:color="231F20"/>
            </w:tcBorders>
            <w:vAlign w:val="center"/>
          </w:tcPr>
          <w:p w14:paraId="4B569505" w14:textId="77777777" w:rsidR="006A78F5" w:rsidRPr="00923224" w:rsidRDefault="006A78F5" w:rsidP="003A3C1A">
            <w:pPr>
              <w:ind w:left="80"/>
              <w:rPr>
                <w:rFonts w:eastAsia="Times New Roman"/>
                <w:color w:val="231F20"/>
                <w:sz w:val="17"/>
                <w:szCs w:val="17"/>
              </w:rPr>
            </w:pPr>
            <w:r w:rsidRPr="00923224">
              <w:rPr>
                <w:sz w:val="17"/>
                <w:szCs w:val="17"/>
              </w:rPr>
              <w:t>Quantum satis prensibine göre kullanımına izin verilen gıda renklendiricileri</w:t>
            </w:r>
          </w:p>
        </w:tc>
        <w:tc>
          <w:tcPr>
            <w:tcW w:w="1961" w:type="dxa"/>
            <w:tcBorders>
              <w:top w:val="single" w:sz="4" w:space="0" w:color="auto"/>
              <w:bottom w:val="single" w:sz="4" w:space="0" w:color="auto"/>
              <w:right w:val="single" w:sz="8" w:space="0" w:color="231F20"/>
            </w:tcBorders>
            <w:vAlign w:val="center"/>
          </w:tcPr>
          <w:p w14:paraId="539FB8A2" w14:textId="77777777" w:rsidR="006A78F5" w:rsidRPr="00923224" w:rsidRDefault="006A78F5" w:rsidP="003A3C1A">
            <w:pPr>
              <w:ind w:left="80"/>
              <w:rPr>
                <w:rFonts w:eastAsia="Times New Roman"/>
                <w:i/>
                <w:color w:val="231F20"/>
                <w:sz w:val="17"/>
                <w:szCs w:val="17"/>
              </w:rPr>
            </w:pPr>
            <w:r w:rsidRPr="00923224">
              <w:rPr>
                <w:i/>
                <w:sz w:val="17"/>
                <w:szCs w:val="17"/>
              </w:rPr>
              <w:t>quantum satis</w:t>
            </w:r>
          </w:p>
        </w:tc>
        <w:tc>
          <w:tcPr>
            <w:tcW w:w="1596" w:type="dxa"/>
            <w:tcBorders>
              <w:top w:val="single" w:sz="4" w:space="0" w:color="auto"/>
              <w:bottom w:val="single" w:sz="4" w:space="0" w:color="auto"/>
              <w:right w:val="single" w:sz="8" w:space="0" w:color="231F20"/>
            </w:tcBorders>
            <w:vAlign w:val="center"/>
          </w:tcPr>
          <w:p w14:paraId="317AF432" w14:textId="77777777" w:rsidR="006A78F5" w:rsidRPr="00923224" w:rsidRDefault="006A78F5" w:rsidP="003A3C1A">
            <w:pPr>
              <w:rPr>
                <w:sz w:val="17"/>
                <w:szCs w:val="17"/>
              </w:rPr>
            </w:pPr>
          </w:p>
        </w:tc>
        <w:tc>
          <w:tcPr>
            <w:tcW w:w="4860" w:type="dxa"/>
            <w:tcBorders>
              <w:top w:val="single" w:sz="4" w:space="0" w:color="auto"/>
              <w:bottom w:val="single" w:sz="4" w:space="0" w:color="auto"/>
            </w:tcBorders>
            <w:vAlign w:val="center"/>
          </w:tcPr>
          <w:p w14:paraId="54F6F7BB" w14:textId="77777777" w:rsidR="006A78F5" w:rsidRPr="00923224" w:rsidRDefault="0010048B" w:rsidP="003A3C1A">
            <w:pPr>
              <w:ind w:left="80" w:right="2"/>
              <w:rPr>
                <w:sz w:val="17"/>
                <w:szCs w:val="17"/>
              </w:rPr>
            </w:pPr>
            <w:r w:rsidRPr="00923224">
              <w:rPr>
                <w:sz w:val="17"/>
                <w:szCs w:val="17"/>
              </w:rPr>
              <w:t>sadece kahvaltılık tahıllar (ekstrüzyon yöntemi ile üretilmiş/ekstrüde edilmiş, şişirilmiş/kabartılmış ve/veya meyve aromalı kahvaltılık tahıllar hariç)</w:t>
            </w:r>
          </w:p>
        </w:tc>
      </w:tr>
      <w:tr w:rsidR="006A78F5" w:rsidRPr="00923224" w14:paraId="0588F907" w14:textId="77777777" w:rsidTr="00306DBF">
        <w:trPr>
          <w:trHeight w:val="560"/>
        </w:trPr>
        <w:tc>
          <w:tcPr>
            <w:tcW w:w="1342" w:type="dxa"/>
            <w:tcBorders>
              <w:right w:val="single" w:sz="8" w:space="0" w:color="231F20"/>
            </w:tcBorders>
            <w:vAlign w:val="center"/>
          </w:tcPr>
          <w:p w14:paraId="5FDE92E4" w14:textId="77777777" w:rsidR="006A78F5" w:rsidRPr="00923224" w:rsidRDefault="006A78F5" w:rsidP="003A3C1A">
            <w:pPr>
              <w:rPr>
                <w:sz w:val="17"/>
                <w:szCs w:val="17"/>
              </w:rPr>
            </w:pPr>
          </w:p>
        </w:tc>
        <w:tc>
          <w:tcPr>
            <w:tcW w:w="1567" w:type="dxa"/>
            <w:tcBorders>
              <w:top w:val="single" w:sz="4" w:space="0" w:color="auto"/>
              <w:bottom w:val="single" w:sz="4" w:space="0" w:color="auto"/>
              <w:right w:val="single" w:sz="8" w:space="0" w:color="231F20"/>
            </w:tcBorders>
            <w:vAlign w:val="center"/>
          </w:tcPr>
          <w:p w14:paraId="78B6140F" w14:textId="77777777" w:rsidR="006A78F5" w:rsidRPr="00923224" w:rsidRDefault="0010048B" w:rsidP="003A3C1A">
            <w:pPr>
              <w:ind w:left="80"/>
              <w:rPr>
                <w:rFonts w:eastAsia="Times New Roman"/>
                <w:color w:val="231F20"/>
                <w:sz w:val="17"/>
                <w:szCs w:val="17"/>
              </w:rPr>
            </w:pPr>
            <w:r w:rsidRPr="00923224">
              <w:rPr>
                <w:sz w:val="17"/>
                <w:szCs w:val="17"/>
              </w:rPr>
              <w:t>Grup IV</w:t>
            </w:r>
          </w:p>
        </w:tc>
        <w:tc>
          <w:tcPr>
            <w:tcW w:w="2826" w:type="dxa"/>
            <w:tcBorders>
              <w:top w:val="single" w:sz="4" w:space="0" w:color="auto"/>
              <w:bottom w:val="single" w:sz="4" w:space="0" w:color="auto"/>
              <w:right w:val="single" w:sz="8" w:space="0" w:color="231F20"/>
            </w:tcBorders>
            <w:vAlign w:val="center"/>
          </w:tcPr>
          <w:p w14:paraId="7C2C7E7A" w14:textId="77777777" w:rsidR="006A78F5" w:rsidRPr="00923224" w:rsidRDefault="0010048B" w:rsidP="003A3C1A">
            <w:pPr>
              <w:ind w:left="80"/>
              <w:rPr>
                <w:rFonts w:eastAsia="Times New Roman"/>
                <w:color w:val="231F20"/>
                <w:sz w:val="17"/>
                <w:szCs w:val="17"/>
              </w:rPr>
            </w:pPr>
            <w:r w:rsidRPr="00923224">
              <w:rPr>
                <w:sz w:val="17"/>
                <w:szCs w:val="17"/>
              </w:rPr>
              <w:t>Polioller</w:t>
            </w:r>
          </w:p>
        </w:tc>
        <w:tc>
          <w:tcPr>
            <w:tcW w:w="1961" w:type="dxa"/>
            <w:tcBorders>
              <w:top w:val="single" w:sz="4" w:space="0" w:color="auto"/>
              <w:bottom w:val="single" w:sz="4" w:space="0" w:color="auto"/>
              <w:right w:val="single" w:sz="8" w:space="0" w:color="231F20"/>
            </w:tcBorders>
            <w:vAlign w:val="center"/>
          </w:tcPr>
          <w:p w14:paraId="51FD186A" w14:textId="77777777" w:rsidR="006A78F5" w:rsidRPr="00923224" w:rsidRDefault="006A78F5" w:rsidP="003A3C1A">
            <w:pPr>
              <w:ind w:left="80"/>
              <w:rPr>
                <w:rFonts w:eastAsia="Times New Roman"/>
                <w:i/>
                <w:color w:val="231F20"/>
                <w:sz w:val="17"/>
                <w:szCs w:val="17"/>
              </w:rPr>
            </w:pPr>
            <w:r w:rsidRPr="00923224">
              <w:rPr>
                <w:i/>
                <w:sz w:val="17"/>
                <w:szCs w:val="17"/>
              </w:rPr>
              <w:t>quantum satis</w:t>
            </w:r>
          </w:p>
        </w:tc>
        <w:tc>
          <w:tcPr>
            <w:tcW w:w="1596" w:type="dxa"/>
            <w:tcBorders>
              <w:top w:val="single" w:sz="4" w:space="0" w:color="auto"/>
              <w:bottom w:val="single" w:sz="4" w:space="0" w:color="auto"/>
              <w:right w:val="single" w:sz="8" w:space="0" w:color="231F20"/>
            </w:tcBorders>
            <w:vAlign w:val="center"/>
          </w:tcPr>
          <w:p w14:paraId="759E6B5A" w14:textId="77777777" w:rsidR="006A78F5" w:rsidRPr="00923224" w:rsidRDefault="006A78F5" w:rsidP="003A3C1A">
            <w:pPr>
              <w:rPr>
                <w:sz w:val="17"/>
                <w:szCs w:val="17"/>
              </w:rPr>
            </w:pPr>
          </w:p>
        </w:tc>
        <w:tc>
          <w:tcPr>
            <w:tcW w:w="4860" w:type="dxa"/>
            <w:tcBorders>
              <w:top w:val="single" w:sz="4" w:space="0" w:color="auto"/>
              <w:bottom w:val="single" w:sz="4" w:space="0" w:color="auto"/>
            </w:tcBorders>
            <w:vAlign w:val="center"/>
          </w:tcPr>
          <w:p w14:paraId="59895B86" w14:textId="77777777" w:rsidR="006A78F5" w:rsidRPr="00923224" w:rsidRDefault="0010048B" w:rsidP="003A3C1A">
            <w:pPr>
              <w:ind w:left="80" w:right="2"/>
              <w:rPr>
                <w:sz w:val="17"/>
                <w:szCs w:val="17"/>
              </w:rPr>
            </w:pPr>
            <w:r w:rsidRPr="00923224">
              <w:rPr>
                <w:sz w:val="17"/>
                <w:szCs w:val="17"/>
              </w:rPr>
              <w:t>sadece enerjisi azaltılmış veya şeker ilavesiz kahvaltılık tahıllar veya tahıl bazlı ürünler</w:t>
            </w:r>
          </w:p>
        </w:tc>
      </w:tr>
      <w:tr w:rsidR="006A78F5" w:rsidRPr="00923224" w14:paraId="12DD544D" w14:textId="77777777" w:rsidTr="00306DBF">
        <w:trPr>
          <w:trHeight w:val="517"/>
        </w:trPr>
        <w:tc>
          <w:tcPr>
            <w:tcW w:w="1342" w:type="dxa"/>
            <w:tcBorders>
              <w:right w:val="single" w:sz="8" w:space="0" w:color="231F20"/>
            </w:tcBorders>
            <w:vAlign w:val="center"/>
          </w:tcPr>
          <w:p w14:paraId="72C630BF" w14:textId="77777777" w:rsidR="006A78F5" w:rsidRPr="00923224" w:rsidRDefault="006A78F5" w:rsidP="003A3C1A">
            <w:pPr>
              <w:rPr>
                <w:sz w:val="17"/>
                <w:szCs w:val="17"/>
              </w:rPr>
            </w:pPr>
          </w:p>
        </w:tc>
        <w:tc>
          <w:tcPr>
            <w:tcW w:w="1567" w:type="dxa"/>
            <w:tcBorders>
              <w:top w:val="single" w:sz="4" w:space="0" w:color="auto"/>
              <w:bottom w:val="single" w:sz="4" w:space="0" w:color="auto"/>
              <w:right w:val="single" w:sz="8" w:space="0" w:color="231F20"/>
            </w:tcBorders>
            <w:vAlign w:val="center"/>
          </w:tcPr>
          <w:p w14:paraId="3848F9DC" w14:textId="77777777" w:rsidR="006A78F5" w:rsidRPr="00923224" w:rsidRDefault="0010048B" w:rsidP="003A3C1A">
            <w:pPr>
              <w:ind w:left="80"/>
              <w:rPr>
                <w:rFonts w:eastAsia="Times New Roman"/>
                <w:color w:val="231F20"/>
                <w:sz w:val="17"/>
                <w:szCs w:val="17"/>
              </w:rPr>
            </w:pPr>
            <w:r w:rsidRPr="00923224">
              <w:rPr>
                <w:sz w:val="17"/>
                <w:szCs w:val="17"/>
              </w:rPr>
              <w:t>E 120</w:t>
            </w:r>
          </w:p>
        </w:tc>
        <w:tc>
          <w:tcPr>
            <w:tcW w:w="2826" w:type="dxa"/>
            <w:tcBorders>
              <w:top w:val="single" w:sz="4" w:space="0" w:color="auto"/>
              <w:bottom w:val="single" w:sz="4" w:space="0" w:color="auto"/>
              <w:right w:val="single" w:sz="8" w:space="0" w:color="231F20"/>
            </w:tcBorders>
            <w:vAlign w:val="center"/>
          </w:tcPr>
          <w:p w14:paraId="62A64B1B" w14:textId="77777777" w:rsidR="006A78F5" w:rsidRPr="00923224" w:rsidRDefault="0010048B" w:rsidP="003A3C1A">
            <w:pPr>
              <w:ind w:left="80"/>
              <w:rPr>
                <w:rFonts w:eastAsia="Times New Roman"/>
                <w:color w:val="231F20"/>
                <w:sz w:val="17"/>
                <w:szCs w:val="17"/>
              </w:rPr>
            </w:pPr>
            <w:r w:rsidRPr="00923224">
              <w:rPr>
                <w:sz w:val="17"/>
                <w:szCs w:val="17"/>
              </w:rPr>
              <w:t>Karminik asit, Karmin</w:t>
            </w:r>
          </w:p>
        </w:tc>
        <w:tc>
          <w:tcPr>
            <w:tcW w:w="1961" w:type="dxa"/>
            <w:tcBorders>
              <w:top w:val="single" w:sz="4" w:space="0" w:color="auto"/>
              <w:bottom w:val="single" w:sz="4" w:space="0" w:color="auto"/>
              <w:right w:val="single" w:sz="8" w:space="0" w:color="231F20"/>
            </w:tcBorders>
            <w:vAlign w:val="center"/>
          </w:tcPr>
          <w:p w14:paraId="209C3103" w14:textId="77777777" w:rsidR="006A78F5" w:rsidRPr="00923224" w:rsidRDefault="006A78F5" w:rsidP="003A3C1A">
            <w:pPr>
              <w:ind w:left="80"/>
              <w:rPr>
                <w:rFonts w:eastAsia="Times New Roman"/>
                <w:color w:val="231F20"/>
                <w:sz w:val="17"/>
                <w:szCs w:val="17"/>
              </w:rPr>
            </w:pPr>
            <w:r w:rsidRPr="00923224">
              <w:rPr>
                <w:rFonts w:eastAsia="Times New Roman"/>
                <w:color w:val="231F20"/>
                <w:sz w:val="17"/>
                <w:szCs w:val="17"/>
              </w:rPr>
              <w:t>200</w:t>
            </w:r>
          </w:p>
        </w:tc>
        <w:tc>
          <w:tcPr>
            <w:tcW w:w="1596" w:type="dxa"/>
            <w:tcBorders>
              <w:top w:val="single" w:sz="4" w:space="0" w:color="auto"/>
              <w:bottom w:val="single" w:sz="4" w:space="0" w:color="auto"/>
              <w:right w:val="single" w:sz="8" w:space="0" w:color="231F20"/>
            </w:tcBorders>
            <w:vAlign w:val="center"/>
          </w:tcPr>
          <w:p w14:paraId="231110A4" w14:textId="77777777" w:rsidR="006A78F5" w:rsidRPr="00923224" w:rsidRDefault="0010048B" w:rsidP="003A3C1A">
            <w:pPr>
              <w:rPr>
                <w:sz w:val="17"/>
                <w:szCs w:val="17"/>
              </w:rPr>
            </w:pPr>
            <w:r w:rsidRPr="00923224">
              <w:rPr>
                <w:sz w:val="17"/>
                <w:szCs w:val="17"/>
              </w:rPr>
              <w:t xml:space="preserve">  (53)</w:t>
            </w:r>
          </w:p>
        </w:tc>
        <w:tc>
          <w:tcPr>
            <w:tcW w:w="4860" w:type="dxa"/>
            <w:tcBorders>
              <w:top w:val="single" w:sz="4" w:space="0" w:color="auto"/>
              <w:bottom w:val="single" w:sz="4" w:space="0" w:color="auto"/>
            </w:tcBorders>
            <w:vAlign w:val="center"/>
          </w:tcPr>
          <w:p w14:paraId="60B8212B" w14:textId="77777777" w:rsidR="006A78F5" w:rsidRPr="00923224" w:rsidRDefault="0010048B" w:rsidP="003A3C1A">
            <w:pPr>
              <w:ind w:left="80" w:right="2"/>
              <w:rPr>
                <w:sz w:val="17"/>
                <w:szCs w:val="17"/>
              </w:rPr>
            </w:pPr>
            <w:r w:rsidRPr="00923224">
              <w:rPr>
                <w:sz w:val="17"/>
                <w:szCs w:val="17"/>
              </w:rPr>
              <w:t>sadece meyve aromalı kahvaltılık tahıllar</w:t>
            </w:r>
          </w:p>
        </w:tc>
      </w:tr>
      <w:tr w:rsidR="006A78F5" w:rsidRPr="00923224" w14:paraId="2AB8F1BB" w14:textId="77777777" w:rsidTr="00306DBF">
        <w:trPr>
          <w:trHeight w:val="745"/>
        </w:trPr>
        <w:tc>
          <w:tcPr>
            <w:tcW w:w="1342" w:type="dxa"/>
            <w:tcBorders>
              <w:right w:val="single" w:sz="8" w:space="0" w:color="231F20"/>
            </w:tcBorders>
            <w:vAlign w:val="center"/>
          </w:tcPr>
          <w:p w14:paraId="4FF7D41B" w14:textId="77777777" w:rsidR="006A78F5" w:rsidRPr="00923224" w:rsidRDefault="006A78F5" w:rsidP="003A3C1A">
            <w:pPr>
              <w:rPr>
                <w:sz w:val="17"/>
                <w:szCs w:val="17"/>
              </w:rPr>
            </w:pPr>
          </w:p>
        </w:tc>
        <w:tc>
          <w:tcPr>
            <w:tcW w:w="1567" w:type="dxa"/>
            <w:tcBorders>
              <w:top w:val="single" w:sz="4" w:space="0" w:color="auto"/>
              <w:bottom w:val="single" w:sz="4" w:space="0" w:color="auto"/>
              <w:right w:val="single" w:sz="8" w:space="0" w:color="231F20"/>
            </w:tcBorders>
            <w:vAlign w:val="center"/>
          </w:tcPr>
          <w:p w14:paraId="7190EA3F" w14:textId="77777777" w:rsidR="006A78F5" w:rsidRPr="00923224" w:rsidRDefault="0010048B" w:rsidP="003A3C1A">
            <w:pPr>
              <w:ind w:left="80"/>
              <w:rPr>
                <w:rFonts w:eastAsia="Times New Roman"/>
                <w:color w:val="231F20"/>
                <w:sz w:val="17"/>
                <w:szCs w:val="17"/>
              </w:rPr>
            </w:pPr>
            <w:r w:rsidRPr="00923224">
              <w:rPr>
                <w:sz w:val="17"/>
                <w:szCs w:val="17"/>
              </w:rPr>
              <w:t>E 150c</w:t>
            </w:r>
          </w:p>
        </w:tc>
        <w:tc>
          <w:tcPr>
            <w:tcW w:w="2826" w:type="dxa"/>
            <w:tcBorders>
              <w:top w:val="single" w:sz="4" w:space="0" w:color="auto"/>
              <w:bottom w:val="single" w:sz="4" w:space="0" w:color="auto"/>
              <w:right w:val="single" w:sz="8" w:space="0" w:color="231F20"/>
            </w:tcBorders>
            <w:vAlign w:val="center"/>
          </w:tcPr>
          <w:p w14:paraId="5F7755F1" w14:textId="77777777" w:rsidR="006A78F5" w:rsidRPr="00923224" w:rsidRDefault="0010048B" w:rsidP="003A3C1A">
            <w:pPr>
              <w:ind w:left="80"/>
              <w:rPr>
                <w:rFonts w:eastAsia="Times New Roman"/>
                <w:color w:val="231F20"/>
                <w:sz w:val="17"/>
                <w:szCs w:val="17"/>
              </w:rPr>
            </w:pPr>
            <w:r w:rsidRPr="00923224">
              <w:rPr>
                <w:sz w:val="17"/>
                <w:szCs w:val="17"/>
              </w:rPr>
              <w:t>Amonyak karamel</w:t>
            </w:r>
          </w:p>
        </w:tc>
        <w:tc>
          <w:tcPr>
            <w:tcW w:w="1961" w:type="dxa"/>
            <w:tcBorders>
              <w:top w:val="single" w:sz="4" w:space="0" w:color="auto"/>
              <w:bottom w:val="single" w:sz="4" w:space="0" w:color="auto"/>
              <w:right w:val="single" w:sz="8" w:space="0" w:color="231F20"/>
            </w:tcBorders>
            <w:vAlign w:val="center"/>
          </w:tcPr>
          <w:p w14:paraId="0028DD7D" w14:textId="77777777" w:rsidR="006A78F5" w:rsidRPr="00923224" w:rsidRDefault="006A78F5" w:rsidP="003A3C1A">
            <w:pPr>
              <w:ind w:left="80"/>
              <w:rPr>
                <w:rFonts w:eastAsia="Times New Roman"/>
                <w:i/>
                <w:color w:val="231F20"/>
                <w:sz w:val="17"/>
                <w:szCs w:val="17"/>
              </w:rPr>
            </w:pPr>
            <w:r w:rsidRPr="00923224">
              <w:rPr>
                <w:i/>
                <w:sz w:val="17"/>
                <w:szCs w:val="17"/>
              </w:rPr>
              <w:t>quantum satis</w:t>
            </w:r>
          </w:p>
        </w:tc>
        <w:tc>
          <w:tcPr>
            <w:tcW w:w="1596" w:type="dxa"/>
            <w:tcBorders>
              <w:top w:val="single" w:sz="4" w:space="0" w:color="auto"/>
              <w:bottom w:val="single" w:sz="4" w:space="0" w:color="auto"/>
              <w:right w:val="single" w:sz="8" w:space="0" w:color="231F20"/>
            </w:tcBorders>
            <w:vAlign w:val="center"/>
          </w:tcPr>
          <w:p w14:paraId="3AC5BD35" w14:textId="77777777" w:rsidR="006A78F5" w:rsidRPr="00923224" w:rsidRDefault="006A78F5" w:rsidP="003A3C1A">
            <w:pPr>
              <w:rPr>
                <w:sz w:val="17"/>
                <w:szCs w:val="17"/>
              </w:rPr>
            </w:pPr>
          </w:p>
        </w:tc>
        <w:tc>
          <w:tcPr>
            <w:tcW w:w="4860" w:type="dxa"/>
            <w:tcBorders>
              <w:top w:val="single" w:sz="4" w:space="0" w:color="auto"/>
              <w:bottom w:val="single" w:sz="4" w:space="0" w:color="auto"/>
            </w:tcBorders>
            <w:vAlign w:val="center"/>
          </w:tcPr>
          <w:p w14:paraId="4EF867F5" w14:textId="77777777" w:rsidR="006A78F5" w:rsidRPr="00923224" w:rsidRDefault="0010048B" w:rsidP="003A3C1A">
            <w:pPr>
              <w:ind w:left="80" w:right="2"/>
              <w:rPr>
                <w:sz w:val="17"/>
                <w:szCs w:val="17"/>
              </w:rPr>
            </w:pPr>
            <w:r w:rsidRPr="00923224">
              <w:rPr>
                <w:sz w:val="17"/>
                <w:szCs w:val="17"/>
              </w:rPr>
              <w:t>sadece ekstrüzyon yöntemi ile üretilmiş/ekstrüde edilmiş şişirilmiş/kabartılmış ve/veya meyve aromalı kahvaltılık tahıllar</w:t>
            </w:r>
          </w:p>
        </w:tc>
      </w:tr>
      <w:tr w:rsidR="006A78F5" w:rsidRPr="00923224" w14:paraId="5F904D81" w14:textId="77777777" w:rsidTr="00306DBF">
        <w:trPr>
          <w:trHeight w:val="700"/>
        </w:trPr>
        <w:tc>
          <w:tcPr>
            <w:tcW w:w="1342" w:type="dxa"/>
            <w:tcBorders>
              <w:right w:val="single" w:sz="8" w:space="0" w:color="231F20"/>
            </w:tcBorders>
            <w:vAlign w:val="center"/>
          </w:tcPr>
          <w:p w14:paraId="141E509A" w14:textId="77777777" w:rsidR="006A78F5" w:rsidRPr="00923224" w:rsidRDefault="006A78F5" w:rsidP="003A3C1A">
            <w:pPr>
              <w:rPr>
                <w:sz w:val="17"/>
                <w:szCs w:val="17"/>
              </w:rPr>
            </w:pPr>
          </w:p>
        </w:tc>
        <w:tc>
          <w:tcPr>
            <w:tcW w:w="1567" w:type="dxa"/>
            <w:tcBorders>
              <w:top w:val="single" w:sz="4" w:space="0" w:color="auto"/>
              <w:bottom w:val="single" w:sz="4" w:space="0" w:color="auto"/>
              <w:right w:val="single" w:sz="8" w:space="0" w:color="231F20"/>
            </w:tcBorders>
            <w:vAlign w:val="center"/>
          </w:tcPr>
          <w:p w14:paraId="6A06EA3A" w14:textId="77777777" w:rsidR="006A78F5" w:rsidRPr="00923224" w:rsidRDefault="0010048B" w:rsidP="003A3C1A">
            <w:pPr>
              <w:ind w:left="80"/>
              <w:rPr>
                <w:rFonts w:eastAsia="Times New Roman"/>
                <w:color w:val="231F20"/>
                <w:sz w:val="17"/>
                <w:szCs w:val="17"/>
              </w:rPr>
            </w:pPr>
            <w:r w:rsidRPr="00923224">
              <w:rPr>
                <w:sz w:val="17"/>
                <w:szCs w:val="17"/>
              </w:rPr>
              <w:t>E 160a</w:t>
            </w:r>
          </w:p>
        </w:tc>
        <w:tc>
          <w:tcPr>
            <w:tcW w:w="2826" w:type="dxa"/>
            <w:tcBorders>
              <w:top w:val="single" w:sz="4" w:space="0" w:color="auto"/>
              <w:bottom w:val="single" w:sz="4" w:space="0" w:color="auto"/>
              <w:right w:val="single" w:sz="8" w:space="0" w:color="231F20"/>
            </w:tcBorders>
            <w:vAlign w:val="center"/>
          </w:tcPr>
          <w:p w14:paraId="26549B73" w14:textId="77777777" w:rsidR="006A78F5" w:rsidRPr="00923224" w:rsidRDefault="0010048B" w:rsidP="003A3C1A">
            <w:pPr>
              <w:ind w:left="80"/>
              <w:rPr>
                <w:rFonts w:eastAsia="Times New Roman"/>
                <w:color w:val="231F20"/>
                <w:sz w:val="17"/>
                <w:szCs w:val="17"/>
              </w:rPr>
            </w:pPr>
            <w:r w:rsidRPr="00923224">
              <w:rPr>
                <w:sz w:val="17"/>
                <w:szCs w:val="17"/>
              </w:rPr>
              <w:t>Karotenler</w:t>
            </w:r>
          </w:p>
        </w:tc>
        <w:tc>
          <w:tcPr>
            <w:tcW w:w="1961" w:type="dxa"/>
            <w:tcBorders>
              <w:top w:val="single" w:sz="4" w:space="0" w:color="auto"/>
              <w:bottom w:val="single" w:sz="4" w:space="0" w:color="auto"/>
              <w:right w:val="single" w:sz="8" w:space="0" w:color="231F20"/>
            </w:tcBorders>
            <w:vAlign w:val="center"/>
          </w:tcPr>
          <w:p w14:paraId="16DC3F3B" w14:textId="77777777" w:rsidR="006A78F5" w:rsidRPr="00923224" w:rsidRDefault="006A78F5" w:rsidP="003A3C1A">
            <w:pPr>
              <w:ind w:left="80"/>
              <w:rPr>
                <w:rFonts w:eastAsia="Times New Roman"/>
                <w:i/>
                <w:color w:val="231F20"/>
                <w:sz w:val="17"/>
                <w:szCs w:val="17"/>
              </w:rPr>
            </w:pPr>
            <w:r w:rsidRPr="00923224">
              <w:rPr>
                <w:i/>
                <w:sz w:val="17"/>
                <w:szCs w:val="17"/>
              </w:rPr>
              <w:t>quantum satis</w:t>
            </w:r>
          </w:p>
        </w:tc>
        <w:tc>
          <w:tcPr>
            <w:tcW w:w="1596" w:type="dxa"/>
            <w:tcBorders>
              <w:top w:val="single" w:sz="4" w:space="0" w:color="auto"/>
              <w:bottom w:val="single" w:sz="4" w:space="0" w:color="auto"/>
              <w:right w:val="single" w:sz="8" w:space="0" w:color="231F20"/>
            </w:tcBorders>
            <w:vAlign w:val="center"/>
          </w:tcPr>
          <w:p w14:paraId="1A72739B" w14:textId="77777777" w:rsidR="006A78F5" w:rsidRPr="00923224" w:rsidRDefault="006A78F5" w:rsidP="003A3C1A">
            <w:pPr>
              <w:rPr>
                <w:sz w:val="17"/>
                <w:szCs w:val="17"/>
              </w:rPr>
            </w:pPr>
          </w:p>
        </w:tc>
        <w:tc>
          <w:tcPr>
            <w:tcW w:w="4860" w:type="dxa"/>
            <w:tcBorders>
              <w:top w:val="single" w:sz="4" w:space="0" w:color="auto"/>
              <w:bottom w:val="single" w:sz="4" w:space="0" w:color="auto"/>
            </w:tcBorders>
            <w:vAlign w:val="center"/>
          </w:tcPr>
          <w:p w14:paraId="33C9CB7D" w14:textId="77777777" w:rsidR="006A78F5" w:rsidRPr="00923224" w:rsidRDefault="0010048B" w:rsidP="003A3C1A">
            <w:pPr>
              <w:ind w:left="80" w:right="2"/>
              <w:rPr>
                <w:sz w:val="17"/>
                <w:szCs w:val="17"/>
              </w:rPr>
            </w:pPr>
            <w:r w:rsidRPr="00923224">
              <w:rPr>
                <w:sz w:val="17"/>
                <w:szCs w:val="17"/>
              </w:rPr>
              <w:t>sadece ekstrüzyon yöntemi ile üretilmiş/ekstrüde edilmiş şişirilmiş/kabartılmış ve/veya meyve aromalı kahvaltılık tahıllar</w:t>
            </w:r>
          </w:p>
        </w:tc>
      </w:tr>
      <w:tr w:rsidR="006A78F5" w:rsidRPr="00923224" w14:paraId="37440B94" w14:textId="77777777" w:rsidTr="00306DBF">
        <w:trPr>
          <w:trHeight w:val="696"/>
        </w:trPr>
        <w:tc>
          <w:tcPr>
            <w:tcW w:w="1342" w:type="dxa"/>
            <w:tcBorders>
              <w:right w:val="single" w:sz="8" w:space="0" w:color="231F20"/>
            </w:tcBorders>
            <w:vAlign w:val="center"/>
          </w:tcPr>
          <w:p w14:paraId="3DFA3890" w14:textId="77777777" w:rsidR="006A78F5" w:rsidRPr="00923224" w:rsidRDefault="006A78F5" w:rsidP="003A3C1A">
            <w:pPr>
              <w:rPr>
                <w:sz w:val="17"/>
                <w:szCs w:val="17"/>
              </w:rPr>
            </w:pPr>
          </w:p>
        </w:tc>
        <w:tc>
          <w:tcPr>
            <w:tcW w:w="1567" w:type="dxa"/>
            <w:tcBorders>
              <w:top w:val="single" w:sz="4" w:space="0" w:color="auto"/>
              <w:bottom w:val="single" w:sz="4" w:space="0" w:color="auto"/>
              <w:right w:val="single" w:sz="8" w:space="0" w:color="231F20"/>
            </w:tcBorders>
            <w:vAlign w:val="center"/>
          </w:tcPr>
          <w:p w14:paraId="4358B8F7" w14:textId="77777777" w:rsidR="006A78F5" w:rsidRPr="00923224" w:rsidRDefault="0010048B" w:rsidP="003A3C1A">
            <w:pPr>
              <w:ind w:left="80"/>
              <w:rPr>
                <w:rFonts w:eastAsia="Times New Roman"/>
                <w:color w:val="231F20"/>
                <w:sz w:val="17"/>
                <w:szCs w:val="17"/>
              </w:rPr>
            </w:pPr>
            <w:r w:rsidRPr="00923224">
              <w:rPr>
                <w:sz w:val="17"/>
                <w:szCs w:val="17"/>
              </w:rPr>
              <w:t>E 160b(ii)</w:t>
            </w:r>
          </w:p>
        </w:tc>
        <w:tc>
          <w:tcPr>
            <w:tcW w:w="2826" w:type="dxa"/>
            <w:tcBorders>
              <w:top w:val="single" w:sz="4" w:space="0" w:color="auto"/>
              <w:bottom w:val="single" w:sz="4" w:space="0" w:color="auto"/>
              <w:right w:val="single" w:sz="8" w:space="0" w:color="231F20"/>
            </w:tcBorders>
            <w:vAlign w:val="center"/>
          </w:tcPr>
          <w:p w14:paraId="3DBCAE9A" w14:textId="77777777" w:rsidR="006A78F5" w:rsidRPr="00923224" w:rsidRDefault="0010048B" w:rsidP="003A3C1A">
            <w:pPr>
              <w:ind w:left="80"/>
              <w:rPr>
                <w:rFonts w:eastAsia="Times New Roman"/>
                <w:color w:val="231F20"/>
                <w:sz w:val="17"/>
                <w:szCs w:val="17"/>
              </w:rPr>
            </w:pPr>
            <w:r w:rsidRPr="00923224">
              <w:rPr>
                <w:sz w:val="17"/>
                <w:szCs w:val="17"/>
              </w:rPr>
              <w:t>Anatto norbiksin</w:t>
            </w:r>
          </w:p>
        </w:tc>
        <w:tc>
          <w:tcPr>
            <w:tcW w:w="1961" w:type="dxa"/>
            <w:tcBorders>
              <w:top w:val="single" w:sz="4" w:space="0" w:color="auto"/>
              <w:bottom w:val="single" w:sz="4" w:space="0" w:color="auto"/>
              <w:right w:val="single" w:sz="8" w:space="0" w:color="231F20"/>
            </w:tcBorders>
            <w:vAlign w:val="center"/>
          </w:tcPr>
          <w:p w14:paraId="0A831FBE" w14:textId="77777777" w:rsidR="006A78F5" w:rsidRPr="00923224" w:rsidRDefault="006A78F5" w:rsidP="003A3C1A">
            <w:pPr>
              <w:ind w:left="80"/>
              <w:rPr>
                <w:rFonts w:eastAsia="Times New Roman"/>
                <w:color w:val="231F20"/>
                <w:sz w:val="17"/>
                <w:szCs w:val="17"/>
              </w:rPr>
            </w:pPr>
            <w:r w:rsidRPr="00923224">
              <w:rPr>
                <w:rFonts w:eastAsia="Times New Roman"/>
                <w:color w:val="231F20"/>
                <w:sz w:val="17"/>
                <w:szCs w:val="17"/>
              </w:rPr>
              <w:t>20</w:t>
            </w:r>
          </w:p>
        </w:tc>
        <w:tc>
          <w:tcPr>
            <w:tcW w:w="1596" w:type="dxa"/>
            <w:tcBorders>
              <w:top w:val="single" w:sz="4" w:space="0" w:color="auto"/>
              <w:bottom w:val="single" w:sz="4" w:space="0" w:color="auto"/>
              <w:right w:val="single" w:sz="8" w:space="0" w:color="231F20"/>
            </w:tcBorders>
            <w:vAlign w:val="center"/>
          </w:tcPr>
          <w:p w14:paraId="63656EAC" w14:textId="77777777" w:rsidR="006A78F5" w:rsidRPr="00923224" w:rsidRDefault="006A78F5" w:rsidP="003A3C1A">
            <w:pPr>
              <w:rPr>
                <w:sz w:val="17"/>
                <w:szCs w:val="17"/>
              </w:rPr>
            </w:pPr>
          </w:p>
        </w:tc>
        <w:tc>
          <w:tcPr>
            <w:tcW w:w="4860" w:type="dxa"/>
            <w:tcBorders>
              <w:top w:val="single" w:sz="4" w:space="0" w:color="auto"/>
              <w:bottom w:val="single" w:sz="4" w:space="0" w:color="auto"/>
            </w:tcBorders>
            <w:vAlign w:val="center"/>
          </w:tcPr>
          <w:p w14:paraId="4553B498" w14:textId="77777777" w:rsidR="006A78F5" w:rsidRPr="00923224" w:rsidRDefault="0010048B" w:rsidP="003A3C1A">
            <w:pPr>
              <w:ind w:left="80" w:right="2"/>
              <w:rPr>
                <w:sz w:val="17"/>
                <w:szCs w:val="17"/>
              </w:rPr>
            </w:pPr>
            <w:r w:rsidRPr="00923224">
              <w:rPr>
                <w:sz w:val="17"/>
                <w:szCs w:val="17"/>
              </w:rPr>
              <w:t>sadece ekstrüzyon yöntemi ile üretilmiş/ekstrüde edilmiş şişirilmiş/kabartılmış ve/veya meyve aromalı kahvaltılık tahıllar</w:t>
            </w:r>
          </w:p>
        </w:tc>
      </w:tr>
      <w:tr w:rsidR="00DA385D" w:rsidRPr="00923224" w14:paraId="543A0CE4" w14:textId="77777777" w:rsidTr="00306DBF">
        <w:trPr>
          <w:trHeight w:val="558"/>
        </w:trPr>
        <w:tc>
          <w:tcPr>
            <w:tcW w:w="1342" w:type="dxa"/>
            <w:tcBorders>
              <w:right w:val="single" w:sz="8" w:space="0" w:color="231F20"/>
            </w:tcBorders>
            <w:vAlign w:val="center"/>
          </w:tcPr>
          <w:p w14:paraId="487CF6DF" w14:textId="77777777" w:rsidR="00DA385D" w:rsidRPr="00923224" w:rsidRDefault="00DA385D" w:rsidP="003A3C1A">
            <w:pPr>
              <w:rPr>
                <w:sz w:val="17"/>
                <w:szCs w:val="17"/>
              </w:rPr>
            </w:pPr>
          </w:p>
        </w:tc>
        <w:tc>
          <w:tcPr>
            <w:tcW w:w="1567" w:type="dxa"/>
            <w:tcBorders>
              <w:top w:val="single" w:sz="4" w:space="0" w:color="auto"/>
              <w:bottom w:val="single" w:sz="4" w:space="0" w:color="auto"/>
              <w:right w:val="single" w:sz="8" w:space="0" w:color="231F20"/>
            </w:tcBorders>
            <w:vAlign w:val="center"/>
          </w:tcPr>
          <w:p w14:paraId="7D179523" w14:textId="77777777" w:rsidR="00DA385D" w:rsidRPr="00923224" w:rsidRDefault="00DA385D" w:rsidP="003A3C1A">
            <w:pPr>
              <w:ind w:left="80"/>
              <w:rPr>
                <w:sz w:val="17"/>
                <w:szCs w:val="17"/>
              </w:rPr>
            </w:pPr>
            <w:r w:rsidRPr="00923224">
              <w:rPr>
                <w:sz w:val="17"/>
                <w:szCs w:val="17"/>
              </w:rPr>
              <w:t>E 160c</w:t>
            </w:r>
          </w:p>
        </w:tc>
        <w:tc>
          <w:tcPr>
            <w:tcW w:w="2826" w:type="dxa"/>
            <w:tcBorders>
              <w:top w:val="single" w:sz="4" w:space="0" w:color="auto"/>
              <w:bottom w:val="single" w:sz="4" w:space="0" w:color="auto"/>
              <w:right w:val="single" w:sz="8" w:space="0" w:color="231F20"/>
            </w:tcBorders>
            <w:vAlign w:val="center"/>
          </w:tcPr>
          <w:p w14:paraId="0CC14E8A" w14:textId="77777777" w:rsidR="00DA385D" w:rsidRPr="00923224" w:rsidRDefault="00DA385D" w:rsidP="003A3C1A">
            <w:pPr>
              <w:ind w:left="80"/>
              <w:rPr>
                <w:sz w:val="17"/>
                <w:szCs w:val="17"/>
              </w:rPr>
            </w:pPr>
            <w:r w:rsidRPr="00923224">
              <w:rPr>
                <w:sz w:val="17"/>
                <w:szCs w:val="17"/>
              </w:rPr>
              <w:t>Paprika ekstraktı, kapsantin, kapsorubin</w:t>
            </w:r>
          </w:p>
        </w:tc>
        <w:tc>
          <w:tcPr>
            <w:tcW w:w="1961" w:type="dxa"/>
            <w:tcBorders>
              <w:top w:val="single" w:sz="4" w:space="0" w:color="auto"/>
              <w:bottom w:val="single" w:sz="4" w:space="0" w:color="auto"/>
              <w:right w:val="single" w:sz="8" w:space="0" w:color="231F20"/>
            </w:tcBorders>
            <w:vAlign w:val="center"/>
          </w:tcPr>
          <w:p w14:paraId="6EEEAA1E" w14:textId="77777777" w:rsidR="00DA385D" w:rsidRPr="00923224" w:rsidRDefault="00DA385D" w:rsidP="003A3C1A">
            <w:pPr>
              <w:ind w:left="80"/>
              <w:rPr>
                <w:rFonts w:eastAsia="Times New Roman"/>
                <w:i/>
                <w:color w:val="231F20"/>
                <w:sz w:val="17"/>
                <w:szCs w:val="17"/>
              </w:rPr>
            </w:pPr>
            <w:r w:rsidRPr="00923224">
              <w:rPr>
                <w:i/>
                <w:sz w:val="17"/>
                <w:szCs w:val="17"/>
              </w:rPr>
              <w:t>quantum satis</w:t>
            </w:r>
          </w:p>
        </w:tc>
        <w:tc>
          <w:tcPr>
            <w:tcW w:w="1596" w:type="dxa"/>
            <w:tcBorders>
              <w:top w:val="single" w:sz="4" w:space="0" w:color="auto"/>
              <w:bottom w:val="single" w:sz="4" w:space="0" w:color="auto"/>
              <w:right w:val="single" w:sz="8" w:space="0" w:color="231F20"/>
            </w:tcBorders>
            <w:vAlign w:val="center"/>
          </w:tcPr>
          <w:p w14:paraId="5501449F" w14:textId="77777777" w:rsidR="00DA385D" w:rsidRPr="00923224" w:rsidRDefault="00DA385D" w:rsidP="003A3C1A">
            <w:pPr>
              <w:rPr>
                <w:sz w:val="17"/>
                <w:szCs w:val="17"/>
              </w:rPr>
            </w:pPr>
          </w:p>
        </w:tc>
        <w:tc>
          <w:tcPr>
            <w:tcW w:w="4860" w:type="dxa"/>
            <w:tcBorders>
              <w:top w:val="single" w:sz="4" w:space="0" w:color="auto"/>
              <w:bottom w:val="single" w:sz="4" w:space="0" w:color="auto"/>
            </w:tcBorders>
            <w:vAlign w:val="center"/>
          </w:tcPr>
          <w:p w14:paraId="2CB26E31" w14:textId="77777777" w:rsidR="00DA385D" w:rsidRPr="00923224" w:rsidRDefault="00DA385D" w:rsidP="003A3C1A">
            <w:pPr>
              <w:ind w:left="80" w:right="2"/>
              <w:rPr>
                <w:sz w:val="17"/>
                <w:szCs w:val="17"/>
              </w:rPr>
            </w:pPr>
          </w:p>
        </w:tc>
      </w:tr>
      <w:tr w:rsidR="00DA385D" w:rsidRPr="00923224" w14:paraId="1E14E450" w14:textId="77777777" w:rsidTr="00306DBF">
        <w:trPr>
          <w:trHeight w:val="554"/>
        </w:trPr>
        <w:tc>
          <w:tcPr>
            <w:tcW w:w="1342" w:type="dxa"/>
            <w:tcBorders>
              <w:right w:val="single" w:sz="8" w:space="0" w:color="231F20"/>
            </w:tcBorders>
            <w:vAlign w:val="center"/>
          </w:tcPr>
          <w:p w14:paraId="520D5E6B" w14:textId="77777777" w:rsidR="00DA385D" w:rsidRPr="00923224" w:rsidRDefault="00DA385D" w:rsidP="003A3C1A">
            <w:pPr>
              <w:rPr>
                <w:sz w:val="17"/>
                <w:szCs w:val="17"/>
              </w:rPr>
            </w:pPr>
          </w:p>
        </w:tc>
        <w:tc>
          <w:tcPr>
            <w:tcW w:w="1567" w:type="dxa"/>
            <w:tcBorders>
              <w:top w:val="single" w:sz="4" w:space="0" w:color="auto"/>
              <w:bottom w:val="single" w:sz="4" w:space="0" w:color="auto"/>
              <w:right w:val="single" w:sz="8" w:space="0" w:color="231F20"/>
            </w:tcBorders>
            <w:vAlign w:val="center"/>
          </w:tcPr>
          <w:p w14:paraId="65EC15AC" w14:textId="77777777" w:rsidR="00DA385D" w:rsidRPr="00923224" w:rsidRDefault="00DA385D" w:rsidP="003A3C1A">
            <w:pPr>
              <w:ind w:left="80"/>
              <w:rPr>
                <w:sz w:val="17"/>
                <w:szCs w:val="17"/>
              </w:rPr>
            </w:pPr>
            <w:r w:rsidRPr="00923224">
              <w:rPr>
                <w:sz w:val="17"/>
                <w:szCs w:val="17"/>
              </w:rPr>
              <w:t>E 162</w:t>
            </w:r>
          </w:p>
        </w:tc>
        <w:tc>
          <w:tcPr>
            <w:tcW w:w="2826" w:type="dxa"/>
            <w:tcBorders>
              <w:top w:val="single" w:sz="4" w:space="0" w:color="auto"/>
              <w:bottom w:val="single" w:sz="4" w:space="0" w:color="auto"/>
              <w:right w:val="single" w:sz="8" w:space="0" w:color="231F20"/>
            </w:tcBorders>
            <w:vAlign w:val="center"/>
          </w:tcPr>
          <w:p w14:paraId="2D08496B" w14:textId="77777777" w:rsidR="00DA385D" w:rsidRPr="00923224" w:rsidRDefault="00DA385D" w:rsidP="003A3C1A">
            <w:pPr>
              <w:ind w:left="80"/>
              <w:rPr>
                <w:sz w:val="17"/>
                <w:szCs w:val="17"/>
              </w:rPr>
            </w:pPr>
            <w:r w:rsidRPr="00923224">
              <w:rPr>
                <w:sz w:val="17"/>
                <w:szCs w:val="17"/>
              </w:rPr>
              <w:t>Pancar kökü kırmızısı, betanin</w:t>
            </w:r>
          </w:p>
        </w:tc>
        <w:tc>
          <w:tcPr>
            <w:tcW w:w="1961" w:type="dxa"/>
            <w:tcBorders>
              <w:top w:val="single" w:sz="4" w:space="0" w:color="auto"/>
              <w:bottom w:val="single" w:sz="4" w:space="0" w:color="auto"/>
              <w:right w:val="single" w:sz="8" w:space="0" w:color="231F20"/>
            </w:tcBorders>
            <w:vAlign w:val="center"/>
          </w:tcPr>
          <w:p w14:paraId="31F550DC" w14:textId="77777777" w:rsidR="00DA385D" w:rsidRPr="00923224" w:rsidRDefault="00DA385D" w:rsidP="003A3C1A">
            <w:pPr>
              <w:ind w:left="80"/>
              <w:rPr>
                <w:i/>
                <w:sz w:val="17"/>
                <w:szCs w:val="17"/>
              </w:rPr>
            </w:pPr>
            <w:r w:rsidRPr="00923224">
              <w:rPr>
                <w:sz w:val="17"/>
                <w:szCs w:val="17"/>
              </w:rPr>
              <w:t>200</w:t>
            </w:r>
          </w:p>
        </w:tc>
        <w:tc>
          <w:tcPr>
            <w:tcW w:w="1596" w:type="dxa"/>
            <w:tcBorders>
              <w:top w:val="single" w:sz="4" w:space="0" w:color="auto"/>
              <w:bottom w:val="single" w:sz="4" w:space="0" w:color="auto"/>
              <w:right w:val="single" w:sz="8" w:space="0" w:color="231F20"/>
            </w:tcBorders>
            <w:vAlign w:val="center"/>
          </w:tcPr>
          <w:p w14:paraId="2B2BCA3C" w14:textId="77777777" w:rsidR="00DA385D" w:rsidRPr="00923224" w:rsidRDefault="00DA385D" w:rsidP="003A3C1A">
            <w:pPr>
              <w:rPr>
                <w:sz w:val="17"/>
                <w:szCs w:val="17"/>
              </w:rPr>
            </w:pPr>
            <w:r w:rsidRPr="00923224">
              <w:rPr>
                <w:sz w:val="17"/>
                <w:szCs w:val="17"/>
              </w:rPr>
              <w:t xml:space="preserve">  (53)</w:t>
            </w:r>
          </w:p>
        </w:tc>
        <w:tc>
          <w:tcPr>
            <w:tcW w:w="4860" w:type="dxa"/>
            <w:tcBorders>
              <w:top w:val="single" w:sz="4" w:space="0" w:color="auto"/>
              <w:bottom w:val="single" w:sz="4" w:space="0" w:color="auto"/>
            </w:tcBorders>
            <w:vAlign w:val="center"/>
          </w:tcPr>
          <w:p w14:paraId="49FA301F" w14:textId="77777777" w:rsidR="00DA385D" w:rsidRPr="00923224" w:rsidRDefault="00DA385D" w:rsidP="003A3C1A">
            <w:pPr>
              <w:ind w:left="80" w:right="2"/>
              <w:rPr>
                <w:sz w:val="17"/>
                <w:szCs w:val="17"/>
              </w:rPr>
            </w:pPr>
          </w:p>
        </w:tc>
      </w:tr>
    </w:tbl>
    <w:p w14:paraId="22879CBE" w14:textId="77777777" w:rsidR="00306DBF" w:rsidRPr="00923224" w:rsidRDefault="00306DBF">
      <w:pPr>
        <w:rPr>
          <w:sz w:val="17"/>
          <w:szCs w:val="17"/>
        </w:rPr>
        <w:sectPr w:rsidR="00306DBF" w:rsidRPr="00923224" w:rsidSect="00306DBF">
          <w:type w:val="continuous"/>
          <w:pgSz w:w="16840" w:h="11906" w:orient="landscape"/>
          <w:pgMar w:top="1237" w:right="958" w:bottom="865" w:left="1080" w:header="0" w:footer="0" w:gutter="0"/>
          <w:cols w:space="708" w:equalWidth="0">
            <w:col w:w="14800"/>
          </w:cols>
        </w:sectPr>
      </w:pPr>
    </w:p>
    <w:tbl>
      <w:tblPr>
        <w:tblW w:w="14138" w:type="dxa"/>
        <w:tblInd w:w="756" w:type="dxa"/>
        <w:tblLayout w:type="fixed"/>
        <w:tblCellMar>
          <w:left w:w="0" w:type="dxa"/>
          <w:right w:w="0" w:type="dxa"/>
        </w:tblCellMar>
        <w:tblLook w:val="04A0" w:firstRow="1" w:lastRow="0" w:firstColumn="1" w:lastColumn="0" w:noHBand="0" w:noVBand="1"/>
      </w:tblPr>
      <w:tblGrid>
        <w:gridCol w:w="1330"/>
        <w:gridCol w:w="1596"/>
        <w:gridCol w:w="2799"/>
        <w:gridCol w:w="1960"/>
        <w:gridCol w:w="1596"/>
        <w:gridCol w:w="4857"/>
      </w:tblGrid>
      <w:tr w:rsidR="00E7431F" w:rsidRPr="00923224" w14:paraId="14BEB0C3" w14:textId="77777777" w:rsidTr="00306DBF">
        <w:trPr>
          <w:trHeight w:val="706"/>
        </w:trPr>
        <w:tc>
          <w:tcPr>
            <w:tcW w:w="1330" w:type="dxa"/>
            <w:tcBorders>
              <w:top w:val="single" w:sz="4" w:space="0" w:color="auto"/>
              <w:bottom w:val="single" w:sz="4" w:space="0" w:color="auto"/>
              <w:right w:val="single" w:sz="8" w:space="0" w:color="231F20"/>
            </w:tcBorders>
            <w:vAlign w:val="center"/>
          </w:tcPr>
          <w:p w14:paraId="4794EA08" w14:textId="77777777" w:rsidR="00E7431F" w:rsidRPr="00923224" w:rsidRDefault="00E7431F" w:rsidP="00DA385D">
            <w:pPr>
              <w:jc w:val="center"/>
              <w:rPr>
                <w:sz w:val="17"/>
                <w:szCs w:val="17"/>
              </w:rPr>
            </w:pPr>
            <w:r w:rsidRPr="00923224">
              <w:rPr>
                <w:rFonts w:eastAsia="Times New Roman"/>
                <w:color w:val="231F20"/>
                <w:sz w:val="17"/>
                <w:szCs w:val="17"/>
              </w:rPr>
              <w:t>Kategori numarası</w:t>
            </w:r>
          </w:p>
        </w:tc>
        <w:tc>
          <w:tcPr>
            <w:tcW w:w="1596" w:type="dxa"/>
            <w:tcBorders>
              <w:top w:val="single" w:sz="4" w:space="0" w:color="auto"/>
              <w:bottom w:val="single" w:sz="4" w:space="0" w:color="auto"/>
              <w:right w:val="single" w:sz="8" w:space="0" w:color="231F20"/>
            </w:tcBorders>
            <w:vAlign w:val="center"/>
          </w:tcPr>
          <w:p w14:paraId="36E319E9" w14:textId="77777777" w:rsidR="00E7431F" w:rsidRPr="00923224" w:rsidRDefault="00E7431F" w:rsidP="00DA385D">
            <w:pPr>
              <w:jc w:val="center"/>
              <w:rPr>
                <w:rFonts w:eastAsia="Times New Roman"/>
                <w:color w:val="231F20"/>
                <w:sz w:val="17"/>
                <w:szCs w:val="17"/>
              </w:rPr>
            </w:pPr>
            <w:r w:rsidRPr="00923224">
              <w:rPr>
                <w:rFonts w:eastAsia="Times New Roman"/>
                <w:color w:val="231F20"/>
                <w:sz w:val="17"/>
                <w:szCs w:val="17"/>
              </w:rPr>
              <w:t>E-kodu</w:t>
            </w:r>
          </w:p>
        </w:tc>
        <w:tc>
          <w:tcPr>
            <w:tcW w:w="2799" w:type="dxa"/>
            <w:tcBorders>
              <w:top w:val="single" w:sz="4" w:space="0" w:color="auto"/>
              <w:bottom w:val="single" w:sz="4" w:space="0" w:color="auto"/>
              <w:right w:val="single" w:sz="8" w:space="0" w:color="231F20"/>
            </w:tcBorders>
            <w:vAlign w:val="center"/>
          </w:tcPr>
          <w:p w14:paraId="4165D3CA" w14:textId="77777777" w:rsidR="00E7431F" w:rsidRPr="00923224" w:rsidRDefault="00E7431F" w:rsidP="00DA385D">
            <w:pPr>
              <w:jc w:val="center"/>
              <w:rPr>
                <w:rFonts w:eastAsia="Times New Roman"/>
                <w:color w:val="231F20"/>
                <w:sz w:val="17"/>
                <w:szCs w:val="17"/>
              </w:rPr>
            </w:pPr>
            <w:r w:rsidRPr="00923224">
              <w:rPr>
                <w:rFonts w:eastAsia="Times New Roman"/>
                <w:color w:val="231F20"/>
                <w:sz w:val="17"/>
                <w:szCs w:val="17"/>
              </w:rPr>
              <w:t>Adı</w:t>
            </w:r>
          </w:p>
        </w:tc>
        <w:tc>
          <w:tcPr>
            <w:tcW w:w="1960" w:type="dxa"/>
            <w:tcBorders>
              <w:top w:val="single" w:sz="4" w:space="0" w:color="auto"/>
              <w:bottom w:val="single" w:sz="4" w:space="0" w:color="auto"/>
              <w:right w:val="single" w:sz="8" w:space="0" w:color="231F20"/>
            </w:tcBorders>
            <w:vAlign w:val="center"/>
          </w:tcPr>
          <w:p w14:paraId="7A7AC58B" w14:textId="77777777" w:rsidR="00E7431F" w:rsidRPr="00923224" w:rsidRDefault="00E7431F" w:rsidP="00DA385D">
            <w:pPr>
              <w:jc w:val="center"/>
              <w:rPr>
                <w:rFonts w:eastAsia="Times New Roman"/>
                <w:color w:val="231F20"/>
                <w:sz w:val="17"/>
                <w:szCs w:val="17"/>
              </w:rPr>
            </w:pPr>
            <w:r w:rsidRPr="00923224">
              <w:rPr>
                <w:rFonts w:eastAsia="Times New Roman"/>
                <w:color w:val="231F20"/>
                <w:sz w:val="17"/>
                <w:szCs w:val="17"/>
              </w:rPr>
              <w:t>Maksimum miktar (</w:t>
            </w:r>
            <w:r w:rsidR="005073D8" w:rsidRPr="00923224">
              <w:rPr>
                <w:rFonts w:eastAsia="Times New Roman"/>
                <w:color w:val="231F20"/>
                <w:sz w:val="17"/>
                <w:szCs w:val="17"/>
              </w:rPr>
              <w:t>mg/l veya mg/kg</w:t>
            </w:r>
            <w:r w:rsidRPr="00923224">
              <w:rPr>
                <w:rFonts w:eastAsia="Times New Roman"/>
                <w:color w:val="231F20"/>
                <w:sz w:val="17"/>
                <w:szCs w:val="17"/>
              </w:rPr>
              <w:t>)</w:t>
            </w:r>
          </w:p>
        </w:tc>
        <w:tc>
          <w:tcPr>
            <w:tcW w:w="1596" w:type="dxa"/>
            <w:tcBorders>
              <w:top w:val="single" w:sz="4" w:space="0" w:color="auto"/>
              <w:bottom w:val="single" w:sz="4" w:space="0" w:color="auto"/>
              <w:right w:val="single" w:sz="8" w:space="0" w:color="231F20"/>
            </w:tcBorders>
            <w:vAlign w:val="center"/>
          </w:tcPr>
          <w:p w14:paraId="52F96B8B" w14:textId="77777777" w:rsidR="00E7431F" w:rsidRPr="00923224" w:rsidRDefault="00E7431F" w:rsidP="00DA385D">
            <w:pPr>
              <w:jc w:val="center"/>
              <w:rPr>
                <w:rFonts w:eastAsia="Times New Roman"/>
                <w:color w:val="231F20"/>
                <w:sz w:val="17"/>
                <w:szCs w:val="17"/>
              </w:rPr>
            </w:pPr>
            <w:r w:rsidRPr="00923224">
              <w:rPr>
                <w:rFonts w:eastAsia="Times New Roman"/>
                <w:color w:val="231F20"/>
                <w:sz w:val="17"/>
                <w:szCs w:val="17"/>
              </w:rPr>
              <w:t>Dipnotlar</w:t>
            </w:r>
          </w:p>
        </w:tc>
        <w:tc>
          <w:tcPr>
            <w:tcW w:w="4857" w:type="dxa"/>
            <w:tcBorders>
              <w:top w:val="single" w:sz="4" w:space="0" w:color="auto"/>
              <w:bottom w:val="single" w:sz="4" w:space="0" w:color="auto"/>
            </w:tcBorders>
            <w:vAlign w:val="center"/>
          </w:tcPr>
          <w:p w14:paraId="459F8BB0" w14:textId="77777777" w:rsidR="00E7431F" w:rsidRPr="00923224" w:rsidRDefault="00E7431F" w:rsidP="00DA385D">
            <w:pPr>
              <w:jc w:val="center"/>
              <w:rPr>
                <w:sz w:val="17"/>
                <w:szCs w:val="17"/>
                <w:lang w:val="en-US"/>
              </w:rPr>
            </w:pPr>
            <w:r w:rsidRPr="00923224">
              <w:rPr>
                <w:rFonts w:eastAsia="Times New Roman"/>
                <w:color w:val="231F20"/>
                <w:sz w:val="17"/>
                <w:szCs w:val="17"/>
              </w:rPr>
              <w:t>Sınırlamalar/istisnalar</w:t>
            </w:r>
          </w:p>
        </w:tc>
      </w:tr>
      <w:tr w:rsidR="00E7431F" w:rsidRPr="00923224" w14:paraId="355BFA7A" w14:textId="77777777" w:rsidTr="00306DBF">
        <w:trPr>
          <w:trHeight w:val="682"/>
        </w:trPr>
        <w:tc>
          <w:tcPr>
            <w:tcW w:w="1330" w:type="dxa"/>
            <w:tcBorders>
              <w:top w:val="single" w:sz="4" w:space="0" w:color="auto"/>
              <w:right w:val="single" w:sz="8" w:space="0" w:color="231F20"/>
            </w:tcBorders>
            <w:vAlign w:val="center"/>
          </w:tcPr>
          <w:p w14:paraId="728FE9CD" w14:textId="77777777" w:rsidR="00E7431F" w:rsidRPr="00923224" w:rsidRDefault="00E7431F" w:rsidP="00E71ACB">
            <w:pPr>
              <w:rPr>
                <w:sz w:val="17"/>
                <w:szCs w:val="17"/>
              </w:rPr>
            </w:pPr>
          </w:p>
        </w:tc>
        <w:tc>
          <w:tcPr>
            <w:tcW w:w="1596" w:type="dxa"/>
            <w:tcBorders>
              <w:top w:val="single" w:sz="4" w:space="0" w:color="auto"/>
              <w:bottom w:val="single" w:sz="4" w:space="0" w:color="auto"/>
              <w:right w:val="single" w:sz="8" w:space="0" w:color="231F20"/>
            </w:tcBorders>
            <w:vAlign w:val="center"/>
          </w:tcPr>
          <w:p w14:paraId="160949D2" w14:textId="77777777" w:rsidR="00E7431F" w:rsidRPr="00923224" w:rsidRDefault="00DA385D" w:rsidP="00E71ACB">
            <w:pPr>
              <w:ind w:left="114"/>
              <w:rPr>
                <w:sz w:val="17"/>
                <w:szCs w:val="17"/>
              </w:rPr>
            </w:pPr>
            <w:r w:rsidRPr="00923224">
              <w:rPr>
                <w:sz w:val="17"/>
                <w:szCs w:val="17"/>
              </w:rPr>
              <w:t>E 163</w:t>
            </w:r>
          </w:p>
        </w:tc>
        <w:tc>
          <w:tcPr>
            <w:tcW w:w="2799" w:type="dxa"/>
            <w:tcBorders>
              <w:top w:val="single" w:sz="4" w:space="0" w:color="auto"/>
              <w:bottom w:val="single" w:sz="4" w:space="0" w:color="auto"/>
              <w:right w:val="single" w:sz="8" w:space="0" w:color="231F20"/>
            </w:tcBorders>
            <w:vAlign w:val="center"/>
          </w:tcPr>
          <w:p w14:paraId="7D61C9F0" w14:textId="77777777" w:rsidR="00E7431F" w:rsidRPr="00923224" w:rsidRDefault="00910E39" w:rsidP="00E71ACB">
            <w:pPr>
              <w:ind w:left="105"/>
              <w:rPr>
                <w:sz w:val="17"/>
                <w:szCs w:val="17"/>
              </w:rPr>
            </w:pPr>
            <w:r w:rsidRPr="00923224">
              <w:rPr>
                <w:sz w:val="17"/>
                <w:szCs w:val="17"/>
              </w:rPr>
              <w:t>Antosiyaninler</w:t>
            </w:r>
          </w:p>
        </w:tc>
        <w:tc>
          <w:tcPr>
            <w:tcW w:w="1960" w:type="dxa"/>
            <w:tcBorders>
              <w:top w:val="single" w:sz="4" w:space="0" w:color="auto"/>
              <w:bottom w:val="single" w:sz="4" w:space="0" w:color="auto"/>
              <w:right w:val="single" w:sz="8" w:space="0" w:color="231F20"/>
            </w:tcBorders>
            <w:vAlign w:val="center"/>
          </w:tcPr>
          <w:p w14:paraId="2B8CF56C" w14:textId="77777777" w:rsidR="00E7431F" w:rsidRPr="00923224" w:rsidRDefault="00910E39" w:rsidP="00E71ACB">
            <w:pPr>
              <w:ind w:left="113"/>
              <w:rPr>
                <w:sz w:val="17"/>
                <w:szCs w:val="17"/>
              </w:rPr>
            </w:pPr>
            <w:r w:rsidRPr="00923224">
              <w:rPr>
                <w:sz w:val="17"/>
                <w:szCs w:val="17"/>
              </w:rPr>
              <w:t>200</w:t>
            </w:r>
          </w:p>
        </w:tc>
        <w:tc>
          <w:tcPr>
            <w:tcW w:w="1596" w:type="dxa"/>
            <w:tcBorders>
              <w:top w:val="single" w:sz="4" w:space="0" w:color="auto"/>
              <w:bottom w:val="single" w:sz="4" w:space="0" w:color="auto"/>
              <w:right w:val="single" w:sz="8" w:space="0" w:color="231F20"/>
            </w:tcBorders>
            <w:vAlign w:val="center"/>
          </w:tcPr>
          <w:p w14:paraId="59B0062D" w14:textId="77777777" w:rsidR="00E7431F" w:rsidRPr="00923224" w:rsidRDefault="00910E39" w:rsidP="00E71ACB">
            <w:pPr>
              <w:ind w:left="89"/>
              <w:rPr>
                <w:sz w:val="17"/>
                <w:szCs w:val="17"/>
              </w:rPr>
            </w:pPr>
            <w:r w:rsidRPr="00923224">
              <w:rPr>
                <w:sz w:val="17"/>
                <w:szCs w:val="17"/>
              </w:rPr>
              <w:t>(53)</w:t>
            </w:r>
          </w:p>
        </w:tc>
        <w:tc>
          <w:tcPr>
            <w:tcW w:w="4857" w:type="dxa"/>
            <w:tcBorders>
              <w:top w:val="single" w:sz="4" w:space="0" w:color="auto"/>
              <w:bottom w:val="single" w:sz="4" w:space="0" w:color="auto"/>
            </w:tcBorders>
            <w:vAlign w:val="center"/>
          </w:tcPr>
          <w:p w14:paraId="50E9D34C" w14:textId="77777777" w:rsidR="00E7431F" w:rsidRPr="00923224" w:rsidRDefault="00910E39" w:rsidP="00E71ACB">
            <w:pPr>
              <w:ind w:left="147"/>
              <w:rPr>
                <w:sz w:val="17"/>
                <w:szCs w:val="17"/>
              </w:rPr>
            </w:pPr>
            <w:r w:rsidRPr="00923224">
              <w:rPr>
                <w:sz w:val="17"/>
                <w:szCs w:val="17"/>
              </w:rPr>
              <w:t xml:space="preserve">sadece </w:t>
            </w:r>
            <w:r w:rsidRPr="00923224">
              <w:rPr>
                <w:color w:val="000000"/>
                <w:sz w:val="17"/>
                <w:szCs w:val="17"/>
              </w:rPr>
              <w:t>meyve aromalı kahvaltılık tahıllar</w:t>
            </w:r>
          </w:p>
        </w:tc>
      </w:tr>
      <w:tr w:rsidR="00E7431F" w:rsidRPr="00923224" w14:paraId="6E79FF3B" w14:textId="77777777" w:rsidTr="00306DBF">
        <w:trPr>
          <w:trHeight w:val="467"/>
        </w:trPr>
        <w:tc>
          <w:tcPr>
            <w:tcW w:w="1330" w:type="dxa"/>
            <w:tcBorders>
              <w:right w:val="single" w:sz="8" w:space="0" w:color="231F20"/>
            </w:tcBorders>
            <w:vAlign w:val="center"/>
          </w:tcPr>
          <w:p w14:paraId="24A4FB6E" w14:textId="77777777" w:rsidR="00E7431F" w:rsidRPr="00923224" w:rsidRDefault="00E7431F" w:rsidP="00E71ACB">
            <w:pPr>
              <w:rPr>
                <w:sz w:val="17"/>
                <w:szCs w:val="17"/>
              </w:rPr>
            </w:pPr>
          </w:p>
        </w:tc>
        <w:tc>
          <w:tcPr>
            <w:tcW w:w="1596" w:type="dxa"/>
            <w:tcBorders>
              <w:top w:val="single" w:sz="4" w:space="0" w:color="auto"/>
              <w:bottom w:val="single" w:sz="4" w:space="0" w:color="auto"/>
              <w:right w:val="single" w:sz="8" w:space="0" w:color="231F20"/>
            </w:tcBorders>
            <w:vAlign w:val="center"/>
          </w:tcPr>
          <w:p w14:paraId="684E6E05" w14:textId="77777777" w:rsidR="00E7431F" w:rsidRPr="00923224" w:rsidRDefault="00DA385D" w:rsidP="00E71ACB">
            <w:pPr>
              <w:ind w:left="114"/>
              <w:rPr>
                <w:rFonts w:eastAsia="Times New Roman"/>
                <w:color w:val="231F20"/>
                <w:sz w:val="17"/>
                <w:szCs w:val="17"/>
              </w:rPr>
            </w:pPr>
            <w:r w:rsidRPr="00923224">
              <w:rPr>
                <w:rFonts w:eastAsia="Times New Roman"/>
                <w:color w:val="231F20"/>
                <w:sz w:val="17"/>
                <w:szCs w:val="17"/>
              </w:rPr>
              <w:t>E 310-320</w:t>
            </w:r>
          </w:p>
        </w:tc>
        <w:tc>
          <w:tcPr>
            <w:tcW w:w="2799" w:type="dxa"/>
            <w:tcBorders>
              <w:top w:val="single" w:sz="4" w:space="0" w:color="auto"/>
              <w:bottom w:val="single" w:sz="4" w:space="0" w:color="auto"/>
              <w:right w:val="single" w:sz="8" w:space="0" w:color="231F20"/>
            </w:tcBorders>
            <w:vAlign w:val="center"/>
          </w:tcPr>
          <w:p w14:paraId="23DFA576" w14:textId="77777777" w:rsidR="00E7431F" w:rsidRPr="00923224" w:rsidRDefault="00910E39" w:rsidP="00E71ACB">
            <w:pPr>
              <w:ind w:left="105"/>
              <w:rPr>
                <w:rFonts w:eastAsia="Times New Roman"/>
                <w:color w:val="231F20"/>
                <w:sz w:val="17"/>
                <w:szCs w:val="17"/>
              </w:rPr>
            </w:pPr>
            <w:r w:rsidRPr="00923224">
              <w:rPr>
                <w:sz w:val="17"/>
                <w:szCs w:val="17"/>
              </w:rPr>
              <w:t>Propil gallat, TBHQ ve BHA</w:t>
            </w:r>
          </w:p>
        </w:tc>
        <w:tc>
          <w:tcPr>
            <w:tcW w:w="1960" w:type="dxa"/>
            <w:tcBorders>
              <w:top w:val="single" w:sz="4" w:space="0" w:color="auto"/>
              <w:bottom w:val="single" w:sz="4" w:space="0" w:color="auto"/>
              <w:right w:val="single" w:sz="8" w:space="0" w:color="231F20"/>
            </w:tcBorders>
            <w:vAlign w:val="center"/>
          </w:tcPr>
          <w:p w14:paraId="55DB6C11" w14:textId="77777777" w:rsidR="00E7431F" w:rsidRPr="00923224" w:rsidRDefault="00910E39" w:rsidP="00E71ACB">
            <w:pPr>
              <w:ind w:left="113"/>
              <w:rPr>
                <w:rFonts w:eastAsia="Times New Roman"/>
                <w:color w:val="231F20"/>
                <w:sz w:val="17"/>
                <w:szCs w:val="17"/>
              </w:rPr>
            </w:pPr>
            <w:r w:rsidRPr="00923224">
              <w:rPr>
                <w:rFonts w:eastAsia="Times New Roman"/>
                <w:color w:val="231F20"/>
                <w:sz w:val="17"/>
                <w:szCs w:val="17"/>
              </w:rPr>
              <w:t>200</w:t>
            </w:r>
          </w:p>
        </w:tc>
        <w:tc>
          <w:tcPr>
            <w:tcW w:w="1596" w:type="dxa"/>
            <w:tcBorders>
              <w:top w:val="single" w:sz="4" w:space="0" w:color="auto"/>
              <w:bottom w:val="single" w:sz="4" w:space="0" w:color="auto"/>
              <w:right w:val="single" w:sz="8" w:space="0" w:color="231F20"/>
            </w:tcBorders>
            <w:vAlign w:val="center"/>
          </w:tcPr>
          <w:p w14:paraId="5DCDBDF6" w14:textId="77777777" w:rsidR="00E7431F" w:rsidRPr="00923224" w:rsidRDefault="00910E39" w:rsidP="00E71ACB">
            <w:pPr>
              <w:ind w:left="89"/>
              <w:rPr>
                <w:rFonts w:eastAsia="Times New Roman"/>
                <w:color w:val="231F20"/>
                <w:sz w:val="17"/>
                <w:szCs w:val="17"/>
              </w:rPr>
            </w:pPr>
            <w:r w:rsidRPr="00923224">
              <w:rPr>
                <w:sz w:val="17"/>
                <w:szCs w:val="17"/>
              </w:rPr>
              <w:t>(1) (13)</w:t>
            </w:r>
          </w:p>
        </w:tc>
        <w:tc>
          <w:tcPr>
            <w:tcW w:w="4857" w:type="dxa"/>
            <w:tcBorders>
              <w:top w:val="single" w:sz="4" w:space="0" w:color="auto"/>
              <w:bottom w:val="single" w:sz="4" w:space="0" w:color="auto"/>
            </w:tcBorders>
            <w:vAlign w:val="center"/>
          </w:tcPr>
          <w:p w14:paraId="38FD74E3" w14:textId="77777777" w:rsidR="00E7431F" w:rsidRPr="00923224" w:rsidRDefault="00910E39" w:rsidP="00E71ACB">
            <w:pPr>
              <w:ind w:left="147"/>
              <w:rPr>
                <w:sz w:val="17"/>
                <w:szCs w:val="17"/>
                <w:lang w:val="en-US"/>
              </w:rPr>
            </w:pPr>
            <w:r w:rsidRPr="00923224">
              <w:rPr>
                <w:sz w:val="17"/>
                <w:szCs w:val="17"/>
                <w:lang w:val="en-US"/>
              </w:rPr>
              <w:t>sadece ön pişirme yapılmış tahıllar</w:t>
            </w:r>
          </w:p>
        </w:tc>
      </w:tr>
      <w:tr w:rsidR="00E7431F" w:rsidRPr="00923224" w14:paraId="2E09F9ED" w14:textId="77777777" w:rsidTr="00306DBF">
        <w:trPr>
          <w:trHeight w:val="776"/>
        </w:trPr>
        <w:tc>
          <w:tcPr>
            <w:tcW w:w="1330" w:type="dxa"/>
            <w:tcBorders>
              <w:right w:val="single" w:sz="8" w:space="0" w:color="231F20"/>
            </w:tcBorders>
            <w:vAlign w:val="center"/>
          </w:tcPr>
          <w:p w14:paraId="5941614F" w14:textId="77777777" w:rsidR="00E7431F" w:rsidRPr="00923224" w:rsidRDefault="00E7431F" w:rsidP="00E71ACB">
            <w:pPr>
              <w:rPr>
                <w:sz w:val="17"/>
                <w:szCs w:val="17"/>
              </w:rPr>
            </w:pPr>
          </w:p>
        </w:tc>
        <w:tc>
          <w:tcPr>
            <w:tcW w:w="1596" w:type="dxa"/>
            <w:tcBorders>
              <w:top w:val="single" w:sz="4" w:space="0" w:color="auto"/>
              <w:bottom w:val="single" w:sz="4" w:space="0" w:color="auto"/>
              <w:right w:val="single" w:sz="8" w:space="0" w:color="231F20"/>
            </w:tcBorders>
            <w:vAlign w:val="center"/>
          </w:tcPr>
          <w:p w14:paraId="3C3EFCAD" w14:textId="77777777" w:rsidR="00E7431F" w:rsidRPr="00923224" w:rsidRDefault="00DA385D" w:rsidP="00E71ACB">
            <w:pPr>
              <w:ind w:left="114"/>
              <w:rPr>
                <w:rFonts w:eastAsia="Times New Roman"/>
                <w:color w:val="231F20"/>
                <w:sz w:val="17"/>
                <w:szCs w:val="17"/>
              </w:rPr>
            </w:pPr>
            <w:r w:rsidRPr="00923224">
              <w:rPr>
                <w:rFonts w:eastAsia="Times New Roman"/>
                <w:color w:val="231F20"/>
                <w:sz w:val="17"/>
                <w:szCs w:val="17"/>
              </w:rPr>
              <w:t>E 338-452</w:t>
            </w:r>
          </w:p>
        </w:tc>
        <w:tc>
          <w:tcPr>
            <w:tcW w:w="2799" w:type="dxa"/>
            <w:tcBorders>
              <w:top w:val="single" w:sz="4" w:space="0" w:color="auto"/>
              <w:bottom w:val="single" w:sz="4" w:space="0" w:color="auto"/>
              <w:right w:val="single" w:sz="8" w:space="0" w:color="231F20"/>
            </w:tcBorders>
            <w:vAlign w:val="center"/>
          </w:tcPr>
          <w:p w14:paraId="57703EAE" w14:textId="77777777" w:rsidR="00910E39" w:rsidRPr="00923224" w:rsidRDefault="00E71ACB" w:rsidP="00E71ACB">
            <w:pPr>
              <w:pStyle w:val="TableParagraph"/>
              <w:spacing w:before="7" w:line="200" w:lineRule="exact"/>
              <w:ind w:left="105"/>
              <w:rPr>
                <w:sz w:val="17"/>
                <w:szCs w:val="17"/>
              </w:rPr>
            </w:pPr>
            <w:r w:rsidRPr="00923224">
              <w:rPr>
                <w:sz w:val="17"/>
                <w:szCs w:val="17"/>
              </w:rPr>
              <w:t>Fosforik asit</w:t>
            </w:r>
            <w:r w:rsidR="00FB387C">
              <w:rPr>
                <w:sz w:val="17"/>
                <w:szCs w:val="17"/>
              </w:rPr>
              <w:t xml:space="preserve"> </w:t>
            </w:r>
            <w:r w:rsidRPr="00923224">
              <w:rPr>
                <w:sz w:val="17"/>
                <w:szCs w:val="17"/>
              </w:rPr>
              <w:t>—</w:t>
            </w:r>
            <w:r w:rsidR="00FB387C">
              <w:rPr>
                <w:sz w:val="17"/>
                <w:szCs w:val="17"/>
              </w:rPr>
              <w:t xml:space="preserve"> </w:t>
            </w:r>
            <w:r w:rsidRPr="00923224">
              <w:rPr>
                <w:sz w:val="17"/>
                <w:szCs w:val="17"/>
              </w:rPr>
              <w:t>fosfatlar</w:t>
            </w:r>
            <w:r w:rsidR="00FB387C">
              <w:rPr>
                <w:sz w:val="17"/>
                <w:szCs w:val="17"/>
              </w:rPr>
              <w:t xml:space="preserve"> </w:t>
            </w:r>
            <w:r w:rsidRPr="00923224">
              <w:rPr>
                <w:sz w:val="17"/>
                <w:szCs w:val="17"/>
              </w:rPr>
              <w:t>—</w:t>
            </w:r>
            <w:r w:rsidR="00FB387C">
              <w:rPr>
                <w:sz w:val="17"/>
                <w:szCs w:val="17"/>
              </w:rPr>
              <w:t xml:space="preserve"> </w:t>
            </w:r>
            <w:r w:rsidRPr="00923224">
              <w:rPr>
                <w:sz w:val="17"/>
                <w:szCs w:val="17"/>
              </w:rPr>
              <w:t xml:space="preserve">di-, </w:t>
            </w:r>
            <w:r w:rsidR="00910E39" w:rsidRPr="00923224">
              <w:rPr>
                <w:sz w:val="17"/>
                <w:szCs w:val="17"/>
              </w:rPr>
              <w:t>tri-ve polifosfatlar</w:t>
            </w:r>
          </w:p>
          <w:p w14:paraId="08217E25" w14:textId="77777777" w:rsidR="00E7431F" w:rsidRPr="00923224" w:rsidRDefault="00E7431F" w:rsidP="00E71ACB">
            <w:pPr>
              <w:ind w:left="105"/>
              <w:rPr>
                <w:rFonts w:eastAsia="Times New Roman"/>
                <w:color w:val="231F20"/>
                <w:sz w:val="17"/>
                <w:szCs w:val="17"/>
              </w:rPr>
            </w:pPr>
          </w:p>
        </w:tc>
        <w:tc>
          <w:tcPr>
            <w:tcW w:w="1960" w:type="dxa"/>
            <w:tcBorders>
              <w:top w:val="single" w:sz="4" w:space="0" w:color="auto"/>
              <w:bottom w:val="single" w:sz="4" w:space="0" w:color="auto"/>
              <w:right w:val="single" w:sz="8" w:space="0" w:color="231F20"/>
            </w:tcBorders>
            <w:vAlign w:val="center"/>
          </w:tcPr>
          <w:p w14:paraId="07F0F842" w14:textId="77777777" w:rsidR="00E7431F" w:rsidRPr="00923224" w:rsidRDefault="00910E39" w:rsidP="00E71ACB">
            <w:pPr>
              <w:ind w:left="113"/>
              <w:rPr>
                <w:rFonts w:eastAsia="Times New Roman"/>
                <w:color w:val="231F20"/>
                <w:sz w:val="17"/>
                <w:szCs w:val="17"/>
              </w:rPr>
            </w:pPr>
            <w:r w:rsidRPr="00923224">
              <w:rPr>
                <w:rFonts w:eastAsia="Times New Roman"/>
                <w:color w:val="231F20"/>
                <w:sz w:val="17"/>
                <w:szCs w:val="17"/>
              </w:rPr>
              <w:t>5 000</w:t>
            </w:r>
          </w:p>
        </w:tc>
        <w:tc>
          <w:tcPr>
            <w:tcW w:w="1596" w:type="dxa"/>
            <w:tcBorders>
              <w:top w:val="single" w:sz="4" w:space="0" w:color="auto"/>
              <w:bottom w:val="single" w:sz="4" w:space="0" w:color="auto"/>
              <w:right w:val="single" w:sz="8" w:space="0" w:color="231F20"/>
            </w:tcBorders>
            <w:vAlign w:val="center"/>
          </w:tcPr>
          <w:p w14:paraId="4270B2E6" w14:textId="77777777" w:rsidR="00E7431F" w:rsidRPr="00923224" w:rsidRDefault="00910E39" w:rsidP="00E71ACB">
            <w:pPr>
              <w:ind w:left="89"/>
              <w:rPr>
                <w:rFonts w:eastAsia="Times New Roman"/>
                <w:color w:val="231F20"/>
                <w:sz w:val="17"/>
                <w:szCs w:val="17"/>
              </w:rPr>
            </w:pPr>
            <w:r w:rsidRPr="00923224">
              <w:rPr>
                <w:sz w:val="17"/>
                <w:szCs w:val="17"/>
              </w:rPr>
              <w:t>(1) (4)</w:t>
            </w:r>
          </w:p>
        </w:tc>
        <w:tc>
          <w:tcPr>
            <w:tcW w:w="4857" w:type="dxa"/>
            <w:tcBorders>
              <w:top w:val="single" w:sz="4" w:space="0" w:color="auto"/>
              <w:bottom w:val="single" w:sz="4" w:space="0" w:color="auto"/>
            </w:tcBorders>
            <w:vAlign w:val="center"/>
          </w:tcPr>
          <w:p w14:paraId="788C00DC" w14:textId="77777777" w:rsidR="00E7431F" w:rsidRPr="00923224" w:rsidRDefault="00E7431F" w:rsidP="00E71ACB">
            <w:pPr>
              <w:ind w:left="147"/>
              <w:rPr>
                <w:sz w:val="17"/>
                <w:szCs w:val="17"/>
                <w:lang w:val="en-US"/>
              </w:rPr>
            </w:pPr>
          </w:p>
        </w:tc>
      </w:tr>
      <w:tr w:rsidR="00E7431F" w:rsidRPr="00923224" w14:paraId="6C2CAE8A" w14:textId="77777777" w:rsidTr="00306DBF">
        <w:trPr>
          <w:trHeight w:val="661"/>
        </w:trPr>
        <w:tc>
          <w:tcPr>
            <w:tcW w:w="1330" w:type="dxa"/>
            <w:tcBorders>
              <w:right w:val="single" w:sz="8" w:space="0" w:color="231F20"/>
            </w:tcBorders>
            <w:vAlign w:val="center"/>
          </w:tcPr>
          <w:p w14:paraId="4FC5B244" w14:textId="77777777" w:rsidR="00E7431F" w:rsidRPr="00923224" w:rsidRDefault="00E7431F" w:rsidP="00E71ACB">
            <w:pPr>
              <w:rPr>
                <w:sz w:val="17"/>
                <w:szCs w:val="17"/>
              </w:rPr>
            </w:pPr>
          </w:p>
        </w:tc>
        <w:tc>
          <w:tcPr>
            <w:tcW w:w="1596" w:type="dxa"/>
            <w:tcBorders>
              <w:top w:val="single" w:sz="4" w:space="0" w:color="auto"/>
              <w:bottom w:val="single" w:sz="4" w:space="0" w:color="auto"/>
              <w:right w:val="single" w:sz="8" w:space="0" w:color="231F20"/>
            </w:tcBorders>
            <w:vAlign w:val="center"/>
          </w:tcPr>
          <w:p w14:paraId="6E54CB3E" w14:textId="77777777" w:rsidR="00E7431F" w:rsidRPr="00923224" w:rsidRDefault="00DA385D" w:rsidP="00E71ACB">
            <w:pPr>
              <w:ind w:left="114"/>
              <w:rPr>
                <w:rFonts w:eastAsia="Times New Roman"/>
                <w:color w:val="231F20"/>
                <w:sz w:val="17"/>
                <w:szCs w:val="17"/>
              </w:rPr>
            </w:pPr>
            <w:r w:rsidRPr="00923224">
              <w:rPr>
                <w:rFonts w:eastAsia="Times New Roman"/>
                <w:color w:val="231F20"/>
                <w:sz w:val="17"/>
                <w:szCs w:val="17"/>
              </w:rPr>
              <w:t>E 475</w:t>
            </w:r>
          </w:p>
        </w:tc>
        <w:tc>
          <w:tcPr>
            <w:tcW w:w="2799" w:type="dxa"/>
            <w:tcBorders>
              <w:top w:val="single" w:sz="4" w:space="0" w:color="auto"/>
              <w:bottom w:val="single" w:sz="4" w:space="0" w:color="auto"/>
              <w:right w:val="single" w:sz="8" w:space="0" w:color="231F20"/>
            </w:tcBorders>
            <w:vAlign w:val="center"/>
          </w:tcPr>
          <w:p w14:paraId="460602FB" w14:textId="77777777" w:rsidR="00E7431F" w:rsidRPr="00923224" w:rsidRDefault="00910E39" w:rsidP="00E71ACB">
            <w:pPr>
              <w:ind w:left="105"/>
              <w:rPr>
                <w:sz w:val="17"/>
                <w:szCs w:val="17"/>
              </w:rPr>
            </w:pPr>
            <w:r w:rsidRPr="00923224">
              <w:rPr>
                <w:sz w:val="17"/>
                <w:szCs w:val="17"/>
              </w:rPr>
              <w:t>Yağ asitlerinin poligliserol esterleri</w:t>
            </w:r>
          </w:p>
        </w:tc>
        <w:tc>
          <w:tcPr>
            <w:tcW w:w="1960" w:type="dxa"/>
            <w:tcBorders>
              <w:top w:val="single" w:sz="4" w:space="0" w:color="auto"/>
              <w:bottom w:val="single" w:sz="4" w:space="0" w:color="auto"/>
              <w:right w:val="single" w:sz="8" w:space="0" w:color="231F20"/>
            </w:tcBorders>
            <w:vAlign w:val="center"/>
          </w:tcPr>
          <w:p w14:paraId="6FAD41F4" w14:textId="77777777" w:rsidR="00E7431F" w:rsidRPr="00923224" w:rsidRDefault="00910E39" w:rsidP="00E71ACB">
            <w:pPr>
              <w:ind w:left="113"/>
              <w:rPr>
                <w:rFonts w:eastAsia="Times New Roman"/>
                <w:iCs/>
                <w:color w:val="231F20"/>
                <w:sz w:val="17"/>
                <w:szCs w:val="17"/>
              </w:rPr>
            </w:pPr>
            <w:r w:rsidRPr="00923224">
              <w:rPr>
                <w:rFonts w:eastAsia="Times New Roman"/>
                <w:iCs/>
                <w:color w:val="231F20"/>
                <w:sz w:val="17"/>
                <w:szCs w:val="17"/>
              </w:rPr>
              <w:t>10 000</w:t>
            </w:r>
          </w:p>
        </w:tc>
        <w:tc>
          <w:tcPr>
            <w:tcW w:w="1596" w:type="dxa"/>
            <w:tcBorders>
              <w:top w:val="single" w:sz="4" w:space="0" w:color="auto"/>
              <w:bottom w:val="single" w:sz="4" w:space="0" w:color="auto"/>
              <w:right w:val="single" w:sz="8" w:space="0" w:color="231F20"/>
            </w:tcBorders>
            <w:vAlign w:val="center"/>
          </w:tcPr>
          <w:p w14:paraId="64C8279F" w14:textId="77777777" w:rsidR="00E7431F" w:rsidRPr="00923224" w:rsidRDefault="00E7431F" w:rsidP="00E71ACB">
            <w:pPr>
              <w:ind w:left="89"/>
              <w:rPr>
                <w:rFonts w:eastAsia="Times New Roman"/>
                <w:color w:val="231F20"/>
                <w:sz w:val="17"/>
                <w:szCs w:val="17"/>
              </w:rPr>
            </w:pPr>
          </w:p>
        </w:tc>
        <w:tc>
          <w:tcPr>
            <w:tcW w:w="4857" w:type="dxa"/>
            <w:tcBorders>
              <w:top w:val="single" w:sz="4" w:space="0" w:color="auto"/>
              <w:bottom w:val="single" w:sz="4" w:space="0" w:color="auto"/>
            </w:tcBorders>
            <w:vAlign w:val="center"/>
          </w:tcPr>
          <w:p w14:paraId="6DA4F3DF" w14:textId="77777777" w:rsidR="00E7431F" w:rsidRPr="00923224" w:rsidRDefault="00910E39" w:rsidP="00E71ACB">
            <w:pPr>
              <w:ind w:left="147"/>
              <w:rPr>
                <w:sz w:val="17"/>
                <w:szCs w:val="17"/>
              </w:rPr>
            </w:pPr>
            <w:r w:rsidRPr="00923224">
              <w:rPr>
                <w:sz w:val="17"/>
                <w:szCs w:val="17"/>
              </w:rPr>
              <w:t>sadece müsli (kuru meyveler ve tahıl karışımından yapılan kahvaltı)-tipi kahvaltılık tahıllar</w:t>
            </w:r>
          </w:p>
        </w:tc>
      </w:tr>
      <w:tr w:rsidR="00E7431F" w:rsidRPr="00923224" w14:paraId="4FA96EE6" w14:textId="77777777" w:rsidTr="00306DBF">
        <w:trPr>
          <w:trHeight w:val="624"/>
        </w:trPr>
        <w:tc>
          <w:tcPr>
            <w:tcW w:w="1330" w:type="dxa"/>
            <w:tcBorders>
              <w:right w:val="single" w:sz="8" w:space="0" w:color="231F20"/>
            </w:tcBorders>
            <w:vAlign w:val="center"/>
          </w:tcPr>
          <w:p w14:paraId="0930E025" w14:textId="77777777" w:rsidR="00E7431F" w:rsidRPr="00923224" w:rsidRDefault="00E7431F" w:rsidP="00E71ACB">
            <w:pPr>
              <w:rPr>
                <w:sz w:val="17"/>
                <w:szCs w:val="17"/>
              </w:rPr>
            </w:pPr>
          </w:p>
        </w:tc>
        <w:tc>
          <w:tcPr>
            <w:tcW w:w="1596" w:type="dxa"/>
            <w:tcBorders>
              <w:top w:val="single" w:sz="4" w:space="0" w:color="auto"/>
              <w:bottom w:val="single" w:sz="4" w:space="0" w:color="auto"/>
              <w:right w:val="single" w:sz="8" w:space="0" w:color="231F20"/>
            </w:tcBorders>
            <w:vAlign w:val="center"/>
          </w:tcPr>
          <w:p w14:paraId="3313903B" w14:textId="77777777" w:rsidR="00E7431F" w:rsidRPr="00923224" w:rsidRDefault="00DA385D" w:rsidP="00E71ACB">
            <w:pPr>
              <w:ind w:left="114"/>
              <w:rPr>
                <w:sz w:val="17"/>
                <w:szCs w:val="17"/>
              </w:rPr>
            </w:pPr>
            <w:r w:rsidRPr="00923224">
              <w:rPr>
                <w:sz w:val="17"/>
                <w:szCs w:val="17"/>
              </w:rPr>
              <w:t>E 481-482</w:t>
            </w:r>
          </w:p>
        </w:tc>
        <w:tc>
          <w:tcPr>
            <w:tcW w:w="2799" w:type="dxa"/>
            <w:tcBorders>
              <w:top w:val="single" w:sz="4" w:space="0" w:color="auto"/>
              <w:bottom w:val="single" w:sz="4" w:space="0" w:color="auto"/>
              <w:right w:val="single" w:sz="8" w:space="0" w:color="231F20"/>
            </w:tcBorders>
            <w:vAlign w:val="center"/>
          </w:tcPr>
          <w:p w14:paraId="10910865" w14:textId="77777777" w:rsidR="00E7431F" w:rsidRPr="00923224" w:rsidRDefault="00910E39" w:rsidP="00E71ACB">
            <w:pPr>
              <w:ind w:left="105"/>
              <w:rPr>
                <w:sz w:val="17"/>
                <w:szCs w:val="17"/>
              </w:rPr>
            </w:pPr>
            <w:r w:rsidRPr="00923224">
              <w:rPr>
                <w:sz w:val="17"/>
                <w:szCs w:val="17"/>
              </w:rPr>
              <w:t>Stearol-2-laktilatlar</w:t>
            </w:r>
          </w:p>
        </w:tc>
        <w:tc>
          <w:tcPr>
            <w:tcW w:w="1960" w:type="dxa"/>
            <w:tcBorders>
              <w:top w:val="single" w:sz="4" w:space="0" w:color="auto"/>
              <w:bottom w:val="single" w:sz="4" w:space="0" w:color="auto"/>
              <w:right w:val="single" w:sz="8" w:space="0" w:color="231F20"/>
            </w:tcBorders>
            <w:vAlign w:val="center"/>
          </w:tcPr>
          <w:p w14:paraId="26FBBFD1" w14:textId="77777777" w:rsidR="00E7431F" w:rsidRPr="00923224" w:rsidRDefault="00910E39" w:rsidP="00E71ACB">
            <w:pPr>
              <w:ind w:left="113"/>
              <w:rPr>
                <w:sz w:val="17"/>
                <w:szCs w:val="17"/>
              </w:rPr>
            </w:pPr>
            <w:r w:rsidRPr="00923224">
              <w:rPr>
                <w:sz w:val="17"/>
                <w:szCs w:val="17"/>
              </w:rPr>
              <w:t>5 000</w:t>
            </w:r>
          </w:p>
        </w:tc>
        <w:tc>
          <w:tcPr>
            <w:tcW w:w="1596" w:type="dxa"/>
            <w:tcBorders>
              <w:top w:val="single" w:sz="4" w:space="0" w:color="auto"/>
              <w:bottom w:val="single" w:sz="4" w:space="0" w:color="auto"/>
              <w:right w:val="single" w:sz="8" w:space="0" w:color="231F20"/>
            </w:tcBorders>
            <w:vAlign w:val="center"/>
          </w:tcPr>
          <w:p w14:paraId="22FA8673" w14:textId="77777777" w:rsidR="00E7431F" w:rsidRPr="00923224" w:rsidRDefault="00910E39" w:rsidP="00E71ACB">
            <w:pPr>
              <w:ind w:left="89"/>
              <w:rPr>
                <w:sz w:val="17"/>
                <w:szCs w:val="17"/>
              </w:rPr>
            </w:pPr>
            <w:r w:rsidRPr="00923224">
              <w:rPr>
                <w:sz w:val="17"/>
                <w:szCs w:val="17"/>
              </w:rPr>
              <w:t>(1)</w:t>
            </w:r>
          </w:p>
        </w:tc>
        <w:tc>
          <w:tcPr>
            <w:tcW w:w="4857" w:type="dxa"/>
            <w:tcBorders>
              <w:top w:val="single" w:sz="4" w:space="0" w:color="auto"/>
              <w:bottom w:val="single" w:sz="4" w:space="0" w:color="auto"/>
            </w:tcBorders>
            <w:vAlign w:val="center"/>
          </w:tcPr>
          <w:p w14:paraId="0004B53C" w14:textId="77777777" w:rsidR="00E7431F" w:rsidRPr="00923224" w:rsidRDefault="00E7431F" w:rsidP="00E71ACB">
            <w:pPr>
              <w:ind w:left="147"/>
              <w:rPr>
                <w:sz w:val="17"/>
                <w:szCs w:val="17"/>
              </w:rPr>
            </w:pPr>
          </w:p>
        </w:tc>
      </w:tr>
      <w:tr w:rsidR="00E7431F" w:rsidRPr="00923224" w14:paraId="263F1B4D" w14:textId="77777777" w:rsidTr="00306DBF">
        <w:trPr>
          <w:trHeight w:val="677"/>
        </w:trPr>
        <w:tc>
          <w:tcPr>
            <w:tcW w:w="1330" w:type="dxa"/>
            <w:tcBorders>
              <w:right w:val="single" w:sz="8" w:space="0" w:color="231F20"/>
            </w:tcBorders>
            <w:vAlign w:val="center"/>
          </w:tcPr>
          <w:p w14:paraId="32105EEC" w14:textId="77777777" w:rsidR="00E7431F" w:rsidRPr="00923224" w:rsidRDefault="00E7431F" w:rsidP="00E71ACB">
            <w:pPr>
              <w:rPr>
                <w:sz w:val="17"/>
                <w:szCs w:val="17"/>
              </w:rPr>
            </w:pPr>
          </w:p>
        </w:tc>
        <w:tc>
          <w:tcPr>
            <w:tcW w:w="1596" w:type="dxa"/>
            <w:tcBorders>
              <w:top w:val="single" w:sz="4" w:space="0" w:color="auto"/>
              <w:bottom w:val="single" w:sz="4" w:space="0" w:color="auto"/>
              <w:right w:val="single" w:sz="8" w:space="0" w:color="231F20"/>
            </w:tcBorders>
            <w:vAlign w:val="center"/>
          </w:tcPr>
          <w:p w14:paraId="3916649E" w14:textId="77777777" w:rsidR="00E7431F" w:rsidRPr="00923224" w:rsidRDefault="00DA385D" w:rsidP="00E71ACB">
            <w:pPr>
              <w:ind w:left="114"/>
              <w:rPr>
                <w:sz w:val="17"/>
                <w:szCs w:val="17"/>
              </w:rPr>
            </w:pPr>
            <w:r w:rsidRPr="00923224">
              <w:rPr>
                <w:sz w:val="17"/>
                <w:szCs w:val="17"/>
              </w:rPr>
              <w:t>E 950</w:t>
            </w:r>
          </w:p>
        </w:tc>
        <w:tc>
          <w:tcPr>
            <w:tcW w:w="2799" w:type="dxa"/>
            <w:tcBorders>
              <w:top w:val="single" w:sz="4" w:space="0" w:color="auto"/>
              <w:bottom w:val="single" w:sz="4" w:space="0" w:color="auto"/>
              <w:right w:val="single" w:sz="8" w:space="0" w:color="231F20"/>
            </w:tcBorders>
            <w:vAlign w:val="center"/>
          </w:tcPr>
          <w:p w14:paraId="2B1ED5EB" w14:textId="77777777" w:rsidR="00E7431F" w:rsidRPr="00923224" w:rsidRDefault="00910E39" w:rsidP="00E71ACB">
            <w:pPr>
              <w:ind w:left="105"/>
              <w:rPr>
                <w:sz w:val="17"/>
                <w:szCs w:val="17"/>
              </w:rPr>
            </w:pPr>
            <w:r w:rsidRPr="00923224">
              <w:rPr>
                <w:sz w:val="17"/>
                <w:szCs w:val="17"/>
              </w:rPr>
              <w:t>Asesülfam K</w:t>
            </w:r>
          </w:p>
        </w:tc>
        <w:tc>
          <w:tcPr>
            <w:tcW w:w="1960" w:type="dxa"/>
            <w:tcBorders>
              <w:top w:val="single" w:sz="4" w:space="0" w:color="auto"/>
              <w:bottom w:val="single" w:sz="4" w:space="0" w:color="auto"/>
              <w:right w:val="single" w:sz="8" w:space="0" w:color="231F20"/>
            </w:tcBorders>
            <w:vAlign w:val="center"/>
          </w:tcPr>
          <w:p w14:paraId="59016E03" w14:textId="77777777" w:rsidR="00E7431F" w:rsidRPr="00923224" w:rsidRDefault="00910E39" w:rsidP="00E71ACB">
            <w:pPr>
              <w:ind w:left="113"/>
              <w:rPr>
                <w:sz w:val="17"/>
                <w:szCs w:val="17"/>
              </w:rPr>
            </w:pPr>
            <w:r w:rsidRPr="00923224">
              <w:rPr>
                <w:sz w:val="17"/>
                <w:szCs w:val="17"/>
              </w:rPr>
              <w:t>1 200</w:t>
            </w:r>
          </w:p>
        </w:tc>
        <w:tc>
          <w:tcPr>
            <w:tcW w:w="1596" w:type="dxa"/>
            <w:tcBorders>
              <w:top w:val="single" w:sz="4" w:space="0" w:color="auto"/>
              <w:bottom w:val="single" w:sz="4" w:space="0" w:color="auto"/>
              <w:right w:val="single" w:sz="8" w:space="0" w:color="231F20"/>
            </w:tcBorders>
            <w:vAlign w:val="center"/>
          </w:tcPr>
          <w:p w14:paraId="26E65A88" w14:textId="77777777" w:rsidR="00E7431F" w:rsidRPr="00923224" w:rsidRDefault="00E7431F" w:rsidP="00E71ACB">
            <w:pPr>
              <w:ind w:left="89"/>
              <w:rPr>
                <w:sz w:val="17"/>
                <w:szCs w:val="17"/>
              </w:rPr>
            </w:pPr>
          </w:p>
        </w:tc>
        <w:tc>
          <w:tcPr>
            <w:tcW w:w="4857" w:type="dxa"/>
            <w:tcBorders>
              <w:top w:val="single" w:sz="4" w:space="0" w:color="auto"/>
              <w:bottom w:val="single" w:sz="4" w:space="0" w:color="auto"/>
            </w:tcBorders>
            <w:vAlign w:val="center"/>
          </w:tcPr>
          <w:p w14:paraId="6E2BED65" w14:textId="77777777" w:rsidR="00E7431F" w:rsidRPr="00923224" w:rsidRDefault="00910E39" w:rsidP="00E71ACB">
            <w:pPr>
              <w:ind w:left="147"/>
              <w:rPr>
                <w:sz w:val="17"/>
                <w:szCs w:val="17"/>
              </w:rPr>
            </w:pPr>
            <w:r w:rsidRPr="00923224">
              <w:rPr>
                <w:sz w:val="17"/>
                <w:szCs w:val="17"/>
              </w:rPr>
              <w:t>sadece en az %20 kepek içeren ve %15’ ten fazla lif içeriğine sahip enerjisi azaltılmış veya şeker ilavesiz kahvaltılık tahıllar</w:t>
            </w:r>
          </w:p>
        </w:tc>
      </w:tr>
      <w:tr w:rsidR="00E7431F" w:rsidRPr="00923224" w14:paraId="147BCC84" w14:textId="77777777" w:rsidTr="00306DBF">
        <w:trPr>
          <w:trHeight w:val="702"/>
        </w:trPr>
        <w:tc>
          <w:tcPr>
            <w:tcW w:w="1330" w:type="dxa"/>
            <w:tcBorders>
              <w:right w:val="single" w:sz="8" w:space="0" w:color="231F20"/>
            </w:tcBorders>
            <w:vAlign w:val="center"/>
          </w:tcPr>
          <w:p w14:paraId="5E072A1E" w14:textId="77777777" w:rsidR="00E7431F" w:rsidRPr="00923224" w:rsidRDefault="00E7431F" w:rsidP="00E71ACB">
            <w:pPr>
              <w:rPr>
                <w:sz w:val="17"/>
                <w:szCs w:val="17"/>
              </w:rPr>
            </w:pPr>
          </w:p>
        </w:tc>
        <w:tc>
          <w:tcPr>
            <w:tcW w:w="1596" w:type="dxa"/>
            <w:tcBorders>
              <w:top w:val="single" w:sz="4" w:space="0" w:color="auto"/>
              <w:bottom w:val="single" w:sz="4" w:space="0" w:color="auto"/>
              <w:right w:val="single" w:sz="8" w:space="0" w:color="231F20"/>
            </w:tcBorders>
            <w:vAlign w:val="center"/>
          </w:tcPr>
          <w:p w14:paraId="53E7B63C" w14:textId="77777777" w:rsidR="00E7431F" w:rsidRPr="00923224" w:rsidRDefault="00DA385D" w:rsidP="00E71ACB">
            <w:pPr>
              <w:ind w:left="114"/>
              <w:rPr>
                <w:rFonts w:eastAsia="Times New Roman"/>
                <w:color w:val="231F20"/>
                <w:sz w:val="17"/>
                <w:szCs w:val="17"/>
              </w:rPr>
            </w:pPr>
            <w:r w:rsidRPr="00923224">
              <w:rPr>
                <w:rFonts w:eastAsia="Times New Roman"/>
                <w:color w:val="231F20"/>
                <w:sz w:val="17"/>
                <w:szCs w:val="17"/>
              </w:rPr>
              <w:t>E 951</w:t>
            </w:r>
          </w:p>
        </w:tc>
        <w:tc>
          <w:tcPr>
            <w:tcW w:w="2799" w:type="dxa"/>
            <w:tcBorders>
              <w:top w:val="single" w:sz="4" w:space="0" w:color="auto"/>
              <w:bottom w:val="single" w:sz="4" w:space="0" w:color="auto"/>
              <w:right w:val="single" w:sz="8" w:space="0" w:color="231F20"/>
            </w:tcBorders>
            <w:vAlign w:val="center"/>
          </w:tcPr>
          <w:p w14:paraId="7B4706DE" w14:textId="77777777" w:rsidR="00E7431F" w:rsidRPr="00923224" w:rsidRDefault="00910E39" w:rsidP="00E71ACB">
            <w:pPr>
              <w:ind w:left="105"/>
              <w:rPr>
                <w:rFonts w:eastAsia="Times New Roman"/>
                <w:color w:val="231F20"/>
                <w:sz w:val="17"/>
                <w:szCs w:val="17"/>
              </w:rPr>
            </w:pPr>
            <w:r w:rsidRPr="00923224">
              <w:rPr>
                <w:sz w:val="17"/>
                <w:szCs w:val="17"/>
              </w:rPr>
              <w:t>Aspartam</w:t>
            </w:r>
          </w:p>
        </w:tc>
        <w:tc>
          <w:tcPr>
            <w:tcW w:w="1960" w:type="dxa"/>
            <w:tcBorders>
              <w:top w:val="single" w:sz="4" w:space="0" w:color="auto"/>
              <w:bottom w:val="single" w:sz="4" w:space="0" w:color="auto"/>
              <w:right w:val="single" w:sz="8" w:space="0" w:color="231F20"/>
            </w:tcBorders>
            <w:vAlign w:val="center"/>
          </w:tcPr>
          <w:p w14:paraId="6EDF6224" w14:textId="77777777" w:rsidR="00E7431F" w:rsidRPr="00923224" w:rsidRDefault="00910E39" w:rsidP="00E71ACB">
            <w:pPr>
              <w:ind w:left="113"/>
              <w:rPr>
                <w:rFonts w:eastAsia="Times New Roman"/>
                <w:iCs/>
                <w:color w:val="231F20"/>
                <w:sz w:val="17"/>
                <w:szCs w:val="17"/>
              </w:rPr>
            </w:pPr>
            <w:r w:rsidRPr="00923224">
              <w:rPr>
                <w:rFonts w:eastAsia="Times New Roman"/>
                <w:iCs/>
                <w:color w:val="231F20"/>
                <w:sz w:val="17"/>
                <w:szCs w:val="17"/>
              </w:rPr>
              <w:t>1 000</w:t>
            </w:r>
          </w:p>
        </w:tc>
        <w:tc>
          <w:tcPr>
            <w:tcW w:w="1596" w:type="dxa"/>
            <w:tcBorders>
              <w:top w:val="single" w:sz="4" w:space="0" w:color="auto"/>
              <w:bottom w:val="single" w:sz="4" w:space="0" w:color="auto"/>
              <w:right w:val="single" w:sz="8" w:space="0" w:color="231F20"/>
            </w:tcBorders>
            <w:vAlign w:val="center"/>
          </w:tcPr>
          <w:p w14:paraId="0AC4E3B6" w14:textId="77777777" w:rsidR="00E7431F" w:rsidRPr="00923224" w:rsidRDefault="00E7431F" w:rsidP="00E71ACB">
            <w:pPr>
              <w:ind w:left="89"/>
              <w:rPr>
                <w:sz w:val="17"/>
                <w:szCs w:val="17"/>
              </w:rPr>
            </w:pPr>
          </w:p>
        </w:tc>
        <w:tc>
          <w:tcPr>
            <w:tcW w:w="4857" w:type="dxa"/>
            <w:tcBorders>
              <w:top w:val="single" w:sz="4" w:space="0" w:color="auto"/>
              <w:bottom w:val="single" w:sz="4" w:space="0" w:color="auto"/>
            </w:tcBorders>
            <w:vAlign w:val="center"/>
          </w:tcPr>
          <w:p w14:paraId="3E606E7F" w14:textId="77777777" w:rsidR="00E7431F" w:rsidRPr="00923224" w:rsidRDefault="00910E39" w:rsidP="00E71ACB">
            <w:pPr>
              <w:ind w:left="147"/>
              <w:rPr>
                <w:sz w:val="17"/>
                <w:szCs w:val="17"/>
              </w:rPr>
            </w:pPr>
            <w:r w:rsidRPr="00923224">
              <w:rPr>
                <w:sz w:val="17"/>
                <w:szCs w:val="17"/>
              </w:rPr>
              <w:t>sadece en az %20 kepek içeren ve %15’ ten fazla lif içeriğine sahip enerjisi azaltılmış veya şeker ilavesiz kahvaltılık tahıllar</w:t>
            </w:r>
          </w:p>
        </w:tc>
      </w:tr>
      <w:tr w:rsidR="00E7431F" w:rsidRPr="00923224" w14:paraId="6DAD01E1" w14:textId="77777777" w:rsidTr="00306DBF">
        <w:trPr>
          <w:trHeight w:val="698"/>
        </w:trPr>
        <w:tc>
          <w:tcPr>
            <w:tcW w:w="1330" w:type="dxa"/>
            <w:tcBorders>
              <w:right w:val="single" w:sz="8" w:space="0" w:color="231F20"/>
            </w:tcBorders>
            <w:vAlign w:val="center"/>
          </w:tcPr>
          <w:p w14:paraId="6C619747" w14:textId="77777777" w:rsidR="00E7431F" w:rsidRPr="00923224" w:rsidRDefault="00E7431F" w:rsidP="00E71ACB">
            <w:pPr>
              <w:rPr>
                <w:sz w:val="17"/>
                <w:szCs w:val="17"/>
              </w:rPr>
            </w:pPr>
          </w:p>
        </w:tc>
        <w:tc>
          <w:tcPr>
            <w:tcW w:w="1596" w:type="dxa"/>
            <w:tcBorders>
              <w:top w:val="single" w:sz="4" w:space="0" w:color="auto"/>
              <w:bottom w:val="single" w:sz="4" w:space="0" w:color="auto"/>
              <w:right w:val="single" w:sz="8" w:space="0" w:color="231F20"/>
            </w:tcBorders>
            <w:vAlign w:val="center"/>
          </w:tcPr>
          <w:p w14:paraId="76F568E3" w14:textId="77777777" w:rsidR="00E7431F" w:rsidRPr="00923224" w:rsidRDefault="00DA385D" w:rsidP="00E71ACB">
            <w:pPr>
              <w:ind w:left="114"/>
              <w:rPr>
                <w:rFonts w:eastAsia="Times New Roman"/>
                <w:color w:val="231F20"/>
                <w:sz w:val="17"/>
                <w:szCs w:val="17"/>
              </w:rPr>
            </w:pPr>
            <w:r w:rsidRPr="00923224">
              <w:rPr>
                <w:rFonts w:eastAsia="Times New Roman"/>
                <w:color w:val="231F20"/>
                <w:sz w:val="17"/>
                <w:szCs w:val="17"/>
              </w:rPr>
              <w:t>E 954</w:t>
            </w:r>
          </w:p>
        </w:tc>
        <w:tc>
          <w:tcPr>
            <w:tcW w:w="2799" w:type="dxa"/>
            <w:tcBorders>
              <w:top w:val="single" w:sz="4" w:space="0" w:color="auto"/>
              <w:bottom w:val="single" w:sz="4" w:space="0" w:color="auto"/>
              <w:right w:val="single" w:sz="8" w:space="0" w:color="231F20"/>
            </w:tcBorders>
            <w:vAlign w:val="center"/>
          </w:tcPr>
          <w:p w14:paraId="3FC5D476" w14:textId="77777777" w:rsidR="00E7431F" w:rsidRPr="00923224" w:rsidRDefault="00910E39" w:rsidP="00E71ACB">
            <w:pPr>
              <w:ind w:left="105" w:hanging="21"/>
              <w:rPr>
                <w:rFonts w:eastAsia="Times New Roman"/>
                <w:color w:val="231F20"/>
                <w:sz w:val="17"/>
                <w:szCs w:val="17"/>
              </w:rPr>
            </w:pPr>
            <w:r w:rsidRPr="00923224">
              <w:rPr>
                <w:sz w:val="17"/>
                <w:szCs w:val="17"/>
              </w:rPr>
              <w:t xml:space="preserve">Sakkarin </w:t>
            </w:r>
            <w:r w:rsidR="00E71ACB" w:rsidRPr="00923224">
              <w:rPr>
                <w:sz w:val="17"/>
                <w:szCs w:val="17"/>
              </w:rPr>
              <w:t xml:space="preserve">ve sodyum, potasyum ve kalsiyum </w:t>
            </w:r>
            <w:r w:rsidRPr="00923224">
              <w:rPr>
                <w:sz w:val="17"/>
                <w:szCs w:val="17"/>
              </w:rPr>
              <w:t>tuzları</w:t>
            </w:r>
          </w:p>
        </w:tc>
        <w:tc>
          <w:tcPr>
            <w:tcW w:w="1960" w:type="dxa"/>
            <w:tcBorders>
              <w:top w:val="single" w:sz="4" w:space="0" w:color="auto"/>
              <w:bottom w:val="single" w:sz="4" w:space="0" w:color="auto"/>
              <w:right w:val="single" w:sz="8" w:space="0" w:color="231F20"/>
            </w:tcBorders>
            <w:vAlign w:val="center"/>
          </w:tcPr>
          <w:p w14:paraId="2374806C" w14:textId="77777777" w:rsidR="00E7431F" w:rsidRPr="00923224" w:rsidRDefault="00910E39" w:rsidP="00E71ACB">
            <w:pPr>
              <w:ind w:left="113"/>
              <w:rPr>
                <w:rFonts w:eastAsia="Times New Roman"/>
                <w:iCs/>
                <w:color w:val="231F20"/>
                <w:sz w:val="17"/>
                <w:szCs w:val="17"/>
              </w:rPr>
            </w:pPr>
            <w:r w:rsidRPr="00923224">
              <w:rPr>
                <w:rFonts w:eastAsia="Times New Roman"/>
                <w:iCs/>
                <w:color w:val="231F20"/>
                <w:sz w:val="17"/>
                <w:szCs w:val="17"/>
              </w:rPr>
              <w:t>100</w:t>
            </w:r>
          </w:p>
        </w:tc>
        <w:tc>
          <w:tcPr>
            <w:tcW w:w="1596" w:type="dxa"/>
            <w:tcBorders>
              <w:top w:val="single" w:sz="4" w:space="0" w:color="auto"/>
              <w:bottom w:val="single" w:sz="4" w:space="0" w:color="auto"/>
              <w:right w:val="single" w:sz="8" w:space="0" w:color="231F20"/>
            </w:tcBorders>
            <w:vAlign w:val="center"/>
          </w:tcPr>
          <w:p w14:paraId="476F62A3" w14:textId="77777777" w:rsidR="00E7431F" w:rsidRPr="00923224" w:rsidRDefault="00910E39" w:rsidP="00E71ACB">
            <w:pPr>
              <w:ind w:left="89"/>
              <w:rPr>
                <w:sz w:val="17"/>
                <w:szCs w:val="17"/>
              </w:rPr>
            </w:pPr>
            <w:r w:rsidRPr="00923224">
              <w:rPr>
                <w:sz w:val="17"/>
                <w:szCs w:val="17"/>
              </w:rPr>
              <w:t>(52)</w:t>
            </w:r>
          </w:p>
        </w:tc>
        <w:tc>
          <w:tcPr>
            <w:tcW w:w="4857" w:type="dxa"/>
            <w:tcBorders>
              <w:top w:val="single" w:sz="4" w:space="0" w:color="auto"/>
              <w:bottom w:val="single" w:sz="4" w:space="0" w:color="auto"/>
            </w:tcBorders>
            <w:vAlign w:val="center"/>
          </w:tcPr>
          <w:p w14:paraId="1727D1EC" w14:textId="77777777" w:rsidR="00E7431F" w:rsidRPr="00923224" w:rsidRDefault="00910E39" w:rsidP="00E71ACB">
            <w:pPr>
              <w:ind w:left="147"/>
              <w:rPr>
                <w:sz w:val="17"/>
                <w:szCs w:val="17"/>
              </w:rPr>
            </w:pPr>
            <w:r w:rsidRPr="00923224">
              <w:rPr>
                <w:sz w:val="17"/>
                <w:szCs w:val="17"/>
              </w:rPr>
              <w:t>sadece en az %20 kepek içeren ve %15’ ten fazla lif içeriğine sahip enerjisi azaltılmış veya şeker ilavesiz kahvaltılık tahıllar</w:t>
            </w:r>
          </w:p>
        </w:tc>
      </w:tr>
      <w:tr w:rsidR="00E7431F" w:rsidRPr="00923224" w14:paraId="2992AE62" w14:textId="77777777" w:rsidTr="00306DBF">
        <w:trPr>
          <w:trHeight w:val="707"/>
        </w:trPr>
        <w:tc>
          <w:tcPr>
            <w:tcW w:w="1330" w:type="dxa"/>
            <w:tcBorders>
              <w:right w:val="single" w:sz="8" w:space="0" w:color="231F20"/>
            </w:tcBorders>
            <w:vAlign w:val="center"/>
          </w:tcPr>
          <w:p w14:paraId="212E08F4" w14:textId="77777777" w:rsidR="00E7431F" w:rsidRPr="00923224" w:rsidRDefault="00E7431F" w:rsidP="00E71ACB">
            <w:pPr>
              <w:rPr>
                <w:sz w:val="17"/>
                <w:szCs w:val="17"/>
              </w:rPr>
            </w:pPr>
          </w:p>
        </w:tc>
        <w:tc>
          <w:tcPr>
            <w:tcW w:w="1596" w:type="dxa"/>
            <w:tcBorders>
              <w:top w:val="single" w:sz="4" w:space="0" w:color="auto"/>
              <w:bottom w:val="single" w:sz="4" w:space="0" w:color="auto"/>
              <w:right w:val="single" w:sz="8" w:space="0" w:color="231F20"/>
            </w:tcBorders>
            <w:vAlign w:val="center"/>
          </w:tcPr>
          <w:p w14:paraId="7E1A47FC" w14:textId="77777777" w:rsidR="00E7431F" w:rsidRPr="00923224" w:rsidRDefault="00DA385D" w:rsidP="00E71ACB">
            <w:pPr>
              <w:ind w:left="114"/>
              <w:rPr>
                <w:rFonts w:eastAsia="Times New Roman"/>
                <w:color w:val="231F20"/>
                <w:sz w:val="17"/>
                <w:szCs w:val="17"/>
              </w:rPr>
            </w:pPr>
            <w:r w:rsidRPr="00923224">
              <w:rPr>
                <w:rFonts w:eastAsia="Times New Roman"/>
                <w:color w:val="231F20"/>
                <w:sz w:val="17"/>
                <w:szCs w:val="17"/>
              </w:rPr>
              <w:t>E 955</w:t>
            </w:r>
          </w:p>
        </w:tc>
        <w:tc>
          <w:tcPr>
            <w:tcW w:w="2799" w:type="dxa"/>
            <w:tcBorders>
              <w:top w:val="single" w:sz="4" w:space="0" w:color="auto"/>
              <w:bottom w:val="single" w:sz="4" w:space="0" w:color="auto"/>
              <w:right w:val="single" w:sz="8" w:space="0" w:color="231F20"/>
            </w:tcBorders>
            <w:vAlign w:val="center"/>
          </w:tcPr>
          <w:p w14:paraId="51489C76" w14:textId="77777777" w:rsidR="00E7431F" w:rsidRPr="00923224" w:rsidRDefault="00910E39" w:rsidP="00E71ACB">
            <w:pPr>
              <w:ind w:left="105"/>
              <w:rPr>
                <w:rFonts w:eastAsia="Times New Roman"/>
                <w:color w:val="231F20"/>
                <w:sz w:val="17"/>
                <w:szCs w:val="17"/>
              </w:rPr>
            </w:pPr>
            <w:r w:rsidRPr="00923224">
              <w:rPr>
                <w:sz w:val="17"/>
                <w:szCs w:val="17"/>
              </w:rPr>
              <w:t>Sukraloz</w:t>
            </w:r>
          </w:p>
        </w:tc>
        <w:tc>
          <w:tcPr>
            <w:tcW w:w="1960" w:type="dxa"/>
            <w:tcBorders>
              <w:top w:val="single" w:sz="4" w:space="0" w:color="auto"/>
              <w:bottom w:val="single" w:sz="4" w:space="0" w:color="auto"/>
              <w:right w:val="single" w:sz="8" w:space="0" w:color="231F20"/>
            </w:tcBorders>
            <w:vAlign w:val="center"/>
          </w:tcPr>
          <w:p w14:paraId="69A735E7" w14:textId="77777777" w:rsidR="00E7431F" w:rsidRPr="00923224" w:rsidRDefault="00910E39" w:rsidP="00E71ACB">
            <w:pPr>
              <w:ind w:left="113"/>
              <w:rPr>
                <w:rFonts w:eastAsia="Times New Roman"/>
                <w:color w:val="231F20"/>
                <w:sz w:val="17"/>
                <w:szCs w:val="17"/>
              </w:rPr>
            </w:pPr>
            <w:r w:rsidRPr="00923224">
              <w:rPr>
                <w:rFonts w:eastAsia="Times New Roman"/>
                <w:color w:val="231F20"/>
                <w:sz w:val="17"/>
                <w:szCs w:val="17"/>
              </w:rPr>
              <w:t>400</w:t>
            </w:r>
          </w:p>
        </w:tc>
        <w:tc>
          <w:tcPr>
            <w:tcW w:w="1596" w:type="dxa"/>
            <w:tcBorders>
              <w:top w:val="single" w:sz="4" w:space="0" w:color="auto"/>
              <w:bottom w:val="single" w:sz="4" w:space="0" w:color="auto"/>
              <w:right w:val="single" w:sz="8" w:space="0" w:color="231F20"/>
            </w:tcBorders>
            <w:vAlign w:val="center"/>
          </w:tcPr>
          <w:p w14:paraId="4ECBD35B" w14:textId="77777777" w:rsidR="00E7431F" w:rsidRPr="00923224" w:rsidRDefault="00E7431F" w:rsidP="00E71ACB">
            <w:pPr>
              <w:ind w:left="89"/>
              <w:rPr>
                <w:rFonts w:eastAsia="Times New Roman"/>
                <w:color w:val="231F20"/>
                <w:sz w:val="17"/>
                <w:szCs w:val="17"/>
              </w:rPr>
            </w:pPr>
          </w:p>
        </w:tc>
        <w:tc>
          <w:tcPr>
            <w:tcW w:w="4857" w:type="dxa"/>
            <w:tcBorders>
              <w:top w:val="single" w:sz="4" w:space="0" w:color="auto"/>
              <w:bottom w:val="single" w:sz="4" w:space="0" w:color="auto"/>
            </w:tcBorders>
            <w:vAlign w:val="center"/>
          </w:tcPr>
          <w:p w14:paraId="7C782E3C" w14:textId="77777777" w:rsidR="00E7431F" w:rsidRPr="00923224" w:rsidRDefault="00910E39" w:rsidP="00E71ACB">
            <w:pPr>
              <w:ind w:left="147"/>
              <w:rPr>
                <w:sz w:val="17"/>
                <w:szCs w:val="17"/>
              </w:rPr>
            </w:pPr>
            <w:r w:rsidRPr="00923224">
              <w:rPr>
                <w:sz w:val="17"/>
                <w:szCs w:val="17"/>
              </w:rPr>
              <w:t>sadece en az %20 kepek içeren ve %15’ ten fazla lif içeriğine sahip enerjisi azaltılmış veya şeker ilavesiz kahvaltılık tahıllar</w:t>
            </w:r>
          </w:p>
        </w:tc>
      </w:tr>
      <w:tr w:rsidR="00DA385D" w:rsidRPr="00923224" w14:paraId="182EF6EA" w14:textId="77777777" w:rsidTr="00306DBF">
        <w:trPr>
          <w:trHeight w:val="703"/>
        </w:trPr>
        <w:tc>
          <w:tcPr>
            <w:tcW w:w="1330" w:type="dxa"/>
            <w:tcBorders>
              <w:right w:val="single" w:sz="8" w:space="0" w:color="231F20"/>
            </w:tcBorders>
            <w:vAlign w:val="center"/>
          </w:tcPr>
          <w:p w14:paraId="7B389F5E" w14:textId="77777777" w:rsidR="00DA385D" w:rsidRPr="00923224" w:rsidRDefault="00DA385D" w:rsidP="00E71ACB">
            <w:pPr>
              <w:rPr>
                <w:sz w:val="17"/>
                <w:szCs w:val="17"/>
              </w:rPr>
            </w:pPr>
          </w:p>
        </w:tc>
        <w:tc>
          <w:tcPr>
            <w:tcW w:w="1596" w:type="dxa"/>
            <w:tcBorders>
              <w:top w:val="single" w:sz="4" w:space="0" w:color="auto"/>
              <w:bottom w:val="single" w:sz="4" w:space="0" w:color="auto"/>
              <w:right w:val="single" w:sz="8" w:space="0" w:color="231F20"/>
            </w:tcBorders>
            <w:vAlign w:val="center"/>
          </w:tcPr>
          <w:p w14:paraId="4646DB13" w14:textId="77777777" w:rsidR="00DA385D" w:rsidRPr="00923224" w:rsidRDefault="00DA385D" w:rsidP="00E71ACB">
            <w:pPr>
              <w:ind w:left="114"/>
              <w:rPr>
                <w:rFonts w:eastAsia="Times New Roman"/>
                <w:color w:val="231F20"/>
                <w:sz w:val="17"/>
                <w:szCs w:val="17"/>
              </w:rPr>
            </w:pPr>
            <w:r w:rsidRPr="00923224">
              <w:rPr>
                <w:rFonts w:eastAsia="Times New Roman"/>
                <w:color w:val="231F20"/>
                <w:sz w:val="17"/>
                <w:szCs w:val="17"/>
              </w:rPr>
              <w:t>E 959</w:t>
            </w:r>
          </w:p>
        </w:tc>
        <w:tc>
          <w:tcPr>
            <w:tcW w:w="2799" w:type="dxa"/>
            <w:tcBorders>
              <w:top w:val="single" w:sz="4" w:space="0" w:color="auto"/>
              <w:bottom w:val="single" w:sz="4" w:space="0" w:color="auto"/>
              <w:right w:val="single" w:sz="8" w:space="0" w:color="231F20"/>
            </w:tcBorders>
            <w:vAlign w:val="center"/>
          </w:tcPr>
          <w:p w14:paraId="274F408B" w14:textId="77777777" w:rsidR="00DA385D" w:rsidRPr="00923224" w:rsidRDefault="00910E39" w:rsidP="00E71ACB">
            <w:pPr>
              <w:ind w:left="105"/>
              <w:rPr>
                <w:rFonts w:eastAsia="Times New Roman"/>
                <w:color w:val="231F20"/>
                <w:sz w:val="17"/>
                <w:szCs w:val="17"/>
              </w:rPr>
            </w:pPr>
            <w:r w:rsidRPr="00923224">
              <w:rPr>
                <w:sz w:val="17"/>
                <w:szCs w:val="17"/>
              </w:rPr>
              <w:t>Neohesperidin DC</w:t>
            </w:r>
          </w:p>
        </w:tc>
        <w:tc>
          <w:tcPr>
            <w:tcW w:w="1960" w:type="dxa"/>
            <w:tcBorders>
              <w:top w:val="single" w:sz="4" w:space="0" w:color="auto"/>
              <w:bottom w:val="single" w:sz="4" w:space="0" w:color="auto"/>
              <w:right w:val="single" w:sz="8" w:space="0" w:color="231F20"/>
            </w:tcBorders>
            <w:vAlign w:val="center"/>
          </w:tcPr>
          <w:p w14:paraId="266BE9C4" w14:textId="77777777" w:rsidR="00DA385D" w:rsidRPr="00923224" w:rsidRDefault="00910E39" w:rsidP="00E71ACB">
            <w:pPr>
              <w:ind w:left="113"/>
              <w:rPr>
                <w:rFonts w:eastAsia="Times New Roman"/>
                <w:color w:val="231F20"/>
                <w:sz w:val="17"/>
                <w:szCs w:val="17"/>
              </w:rPr>
            </w:pPr>
            <w:r w:rsidRPr="00923224">
              <w:rPr>
                <w:rFonts w:eastAsia="Times New Roman"/>
                <w:color w:val="231F20"/>
                <w:sz w:val="17"/>
                <w:szCs w:val="17"/>
              </w:rPr>
              <w:t>50</w:t>
            </w:r>
          </w:p>
        </w:tc>
        <w:tc>
          <w:tcPr>
            <w:tcW w:w="1596" w:type="dxa"/>
            <w:tcBorders>
              <w:top w:val="single" w:sz="4" w:space="0" w:color="auto"/>
              <w:bottom w:val="single" w:sz="4" w:space="0" w:color="auto"/>
              <w:right w:val="single" w:sz="8" w:space="0" w:color="231F20"/>
            </w:tcBorders>
            <w:vAlign w:val="center"/>
          </w:tcPr>
          <w:p w14:paraId="14F3D2CE" w14:textId="77777777" w:rsidR="00DA385D" w:rsidRPr="00923224" w:rsidRDefault="00DA385D" w:rsidP="00E71ACB">
            <w:pPr>
              <w:ind w:left="89"/>
              <w:rPr>
                <w:rFonts w:eastAsia="Times New Roman"/>
                <w:color w:val="231F20"/>
                <w:sz w:val="17"/>
                <w:szCs w:val="17"/>
              </w:rPr>
            </w:pPr>
          </w:p>
        </w:tc>
        <w:tc>
          <w:tcPr>
            <w:tcW w:w="4857" w:type="dxa"/>
            <w:tcBorders>
              <w:top w:val="single" w:sz="4" w:space="0" w:color="auto"/>
              <w:bottom w:val="single" w:sz="4" w:space="0" w:color="auto"/>
            </w:tcBorders>
            <w:vAlign w:val="center"/>
          </w:tcPr>
          <w:p w14:paraId="68EAF111" w14:textId="77777777" w:rsidR="00DA385D" w:rsidRPr="00923224" w:rsidRDefault="00910E39" w:rsidP="00E71ACB">
            <w:pPr>
              <w:ind w:left="147"/>
              <w:rPr>
                <w:sz w:val="17"/>
                <w:szCs w:val="17"/>
              </w:rPr>
            </w:pPr>
            <w:r w:rsidRPr="00923224">
              <w:rPr>
                <w:sz w:val="17"/>
                <w:szCs w:val="17"/>
              </w:rPr>
              <w:t>sadece en az %20 kepek içeren ve %15’ ten fazla lif içeriğine sahip enerjisi azaltılmış veya şeker ilavesiz kahvaltılık tahıllar</w:t>
            </w:r>
          </w:p>
        </w:tc>
      </w:tr>
    </w:tbl>
    <w:p w14:paraId="5CC32B66" w14:textId="77777777" w:rsidR="00E7431F" w:rsidRPr="00923224" w:rsidRDefault="00E7431F" w:rsidP="00E7431F">
      <w:pPr>
        <w:tabs>
          <w:tab w:val="left" w:pos="2558"/>
        </w:tabs>
        <w:rPr>
          <w:sz w:val="17"/>
          <w:szCs w:val="17"/>
        </w:rPr>
      </w:pPr>
    </w:p>
    <w:p w14:paraId="4664D154" w14:textId="77777777" w:rsidR="006A78F5" w:rsidRPr="00923224" w:rsidRDefault="00E7431F" w:rsidP="00E7431F">
      <w:pPr>
        <w:tabs>
          <w:tab w:val="left" w:pos="2558"/>
        </w:tabs>
        <w:rPr>
          <w:sz w:val="17"/>
          <w:szCs w:val="17"/>
        </w:rPr>
      </w:pPr>
      <w:r w:rsidRPr="00923224">
        <w:rPr>
          <w:sz w:val="17"/>
          <w:szCs w:val="17"/>
        </w:rPr>
        <w:tab/>
      </w:r>
    </w:p>
    <w:p w14:paraId="24BF6539" w14:textId="77777777" w:rsidR="00747E31" w:rsidRPr="00923224" w:rsidRDefault="00747E31" w:rsidP="00E7431F">
      <w:pPr>
        <w:tabs>
          <w:tab w:val="left" w:pos="2558"/>
        </w:tabs>
        <w:rPr>
          <w:sz w:val="17"/>
          <w:szCs w:val="17"/>
        </w:rPr>
      </w:pPr>
    </w:p>
    <w:p w14:paraId="5D9B1026" w14:textId="77777777" w:rsidR="00747E31" w:rsidRPr="00923224" w:rsidRDefault="00747E31" w:rsidP="00E7431F">
      <w:pPr>
        <w:tabs>
          <w:tab w:val="left" w:pos="2558"/>
        </w:tabs>
        <w:rPr>
          <w:sz w:val="17"/>
          <w:szCs w:val="17"/>
        </w:rPr>
      </w:pPr>
    </w:p>
    <w:p w14:paraId="20C776D8" w14:textId="77777777" w:rsidR="00747E31" w:rsidRPr="00923224" w:rsidRDefault="00747E31" w:rsidP="00E7431F">
      <w:pPr>
        <w:tabs>
          <w:tab w:val="left" w:pos="2558"/>
        </w:tabs>
        <w:rPr>
          <w:sz w:val="17"/>
          <w:szCs w:val="17"/>
        </w:rPr>
      </w:pPr>
    </w:p>
    <w:p w14:paraId="1F270BAC" w14:textId="77777777" w:rsidR="00747E31" w:rsidRPr="00923224" w:rsidRDefault="00747E31" w:rsidP="00E7431F">
      <w:pPr>
        <w:tabs>
          <w:tab w:val="left" w:pos="2558"/>
        </w:tabs>
        <w:rPr>
          <w:sz w:val="17"/>
          <w:szCs w:val="17"/>
        </w:rPr>
      </w:pPr>
    </w:p>
    <w:p w14:paraId="37F778BC" w14:textId="77777777" w:rsidR="00747E31" w:rsidRPr="00923224" w:rsidRDefault="00747E31" w:rsidP="00E7431F">
      <w:pPr>
        <w:tabs>
          <w:tab w:val="left" w:pos="2558"/>
        </w:tabs>
        <w:rPr>
          <w:sz w:val="17"/>
          <w:szCs w:val="17"/>
        </w:rPr>
      </w:pPr>
    </w:p>
    <w:p w14:paraId="2BDFA76E" w14:textId="77777777" w:rsidR="00747E31" w:rsidRPr="00923224" w:rsidRDefault="00747E31" w:rsidP="00E7431F">
      <w:pPr>
        <w:tabs>
          <w:tab w:val="left" w:pos="2558"/>
        </w:tabs>
        <w:rPr>
          <w:sz w:val="17"/>
          <w:szCs w:val="17"/>
        </w:rPr>
      </w:pPr>
    </w:p>
    <w:p w14:paraId="3E26E65A" w14:textId="77777777" w:rsidR="00747E31" w:rsidRPr="00923224" w:rsidRDefault="00747E31" w:rsidP="00E7431F">
      <w:pPr>
        <w:tabs>
          <w:tab w:val="left" w:pos="2558"/>
        </w:tabs>
        <w:rPr>
          <w:sz w:val="17"/>
          <w:szCs w:val="17"/>
        </w:rPr>
      </w:pPr>
    </w:p>
    <w:p w14:paraId="755FD7CB" w14:textId="77777777" w:rsidR="00747E31" w:rsidRPr="00923224" w:rsidRDefault="00747E31" w:rsidP="00E7431F">
      <w:pPr>
        <w:tabs>
          <w:tab w:val="left" w:pos="2558"/>
        </w:tabs>
        <w:rPr>
          <w:sz w:val="17"/>
          <w:szCs w:val="17"/>
        </w:rPr>
      </w:pPr>
    </w:p>
    <w:tbl>
      <w:tblPr>
        <w:tblW w:w="14152" w:type="dxa"/>
        <w:tblInd w:w="742" w:type="dxa"/>
        <w:tblLayout w:type="fixed"/>
        <w:tblCellMar>
          <w:left w:w="0" w:type="dxa"/>
          <w:right w:w="0" w:type="dxa"/>
        </w:tblCellMar>
        <w:tblLook w:val="04A0" w:firstRow="1" w:lastRow="0" w:firstColumn="1" w:lastColumn="0" w:noHBand="0" w:noVBand="1"/>
      </w:tblPr>
      <w:tblGrid>
        <w:gridCol w:w="1344"/>
        <w:gridCol w:w="1610"/>
        <w:gridCol w:w="2785"/>
        <w:gridCol w:w="1960"/>
        <w:gridCol w:w="1610"/>
        <w:gridCol w:w="4843"/>
      </w:tblGrid>
      <w:tr w:rsidR="00747E31" w:rsidRPr="00923224" w14:paraId="760C3615" w14:textId="77777777" w:rsidTr="00306DBF">
        <w:trPr>
          <w:trHeight w:val="706"/>
        </w:trPr>
        <w:tc>
          <w:tcPr>
            <w:tcW w:w="1344" w:type="dxa"/>
            <w:tcBorders>
              <w:top w:val="single" w:sz="4" w:space="0" w:color="auto"/>
              <w:bottom w:val="single" w:sz="4" w:space="0" w:color="auto"/>
              <w:right w:val="single" w:sz="8" w:space="0" w:color="231F20"/>
            </w:tcBorders>
            <w:vAlign w:val="center"/>
          </w:tcPr>
          <w:p w14:paraId="78E6836C" w14:textId="77777777" w:rsidR="00747E31" w:rsidRPr="00923224" w:rsidRDefault="00747E31" w:rsidP="008C0075">
            <w:pPr>
              <w:rPr>
                <w:sz w:val="17"/>
                <w:szCs w:val="17"/>
              </w:rPr>
            </w:pPr>
            <w:r w:rsidRPr="00923224">
              <w:rPr>
                <w:rFonts w:eastAsia="Times New Roman"/>
                <w:color w:val="231F20"/>
                <w:sz w:val="17"/>
                <w:szCs w:val="17"/>
              </w:rPr>
              <w:t>Kategori</w:t>
            </w:r>
            <w:r w:rsidR="008C0075" w:rsidRPr="00923224">
              <w:rPr>
                <w:rFonts w:eastAsia="Times New Roman"/>
                <w:color w:val="231F20"/>
                <w:sz w:val="17"/>
                <w:szCs w:val="17"/>
              </w:rPr>
              <w:t xml:space="preserve"> </w:t>
            </w:r>
            <w:r w:rsidRPr="00923224">
              <w:rPr>
                <w:rFonts w:eastAsia="Times New Roman"/>
                <w:color w:val="231F20"/>
                <w:sz w:val="17"/>
                <w:szCs w:val="17"/>
              </w:rPr>
              <w:t>numarası</w:t>
            </w:r>
          </w:p>
        </w:tc>
        <w:tc>
          <w:tcPr>
            <w:tcW w:w="1610" w:type="dxa"/>
            <w:tcBorders>
              <w:top w:val="single" w:sz="4" w:space="0" w:color="auto"/>
              <w:bottom w:val="single" w:sz="4" w:space="0" w:color="auto"/>
              <w:right w:val="single" w:sz="8" w:space="0" w:color="231F20"/>
            </w:tcBorders>
            <w:vAlign w:val="center"/>
          </w:tcPr>
          <w:p w14:paraId="3E4CD007" w14:textId="77777777" w:rsidR="00747E31" w:rsidRPr="00923224" w:rsidRDefault="00747E31" w:rsidP="00B31BAC">
            <w:pPr>
              <w:jc w:val="center"/>
              <w:rPr>
                <w:rFonts w:eastAsia="Times New Roman"/>
                <w:color w:val="231F20"/>
                <w:sz w:val="17"/>
                <w:szCs w:val="17"/>
              </w:rPr>
            </w:pPr>
            <w:r w:rsidRPr="00923224">
              <w:rPr>
                <w:rFonts w:eastAsia="Times New Roman"/>
                <w:color w:val="231F20"/>
                <w:sz w:val="17"/>
                <w:szCs w:val="17"/>
              </w:rPr>
              <w:t>E-kodu</w:t>
            </w:r>
          </w:p>
        </w:tc>
        <w:tc>
          <w:tcPr>
            <w:tcW w:w="2785" w:type="dxa"/>
            <w:tcBorders>
              <w:top w:val="single" w:sz="4" w:space="0" w:color="auto"/>
              <w:bottom w:val="single" w:sz="4" w:space="0" w:color="auto"/>
              <w:right w:val="single" w:sz="8" w:space="0" w:color="231F20"/>
            </w:tcBorders>
            <w:vAlign w:val="center"/>
          </w:tcPr>
          <w:p w14:paraId="23D577E2" w14:textId="77777777" w:rsidR="00747E31" w:rsidRPr="00923224" w:rsidRDefault="00747E31" w:rsidP="00B31BAC">
            <w:pPr>
              <w:jc w:val="center"/>
              <w:rPr>
                <w:rFonts w:eastAsia="Times New Roman"/>
                <w:color w:val="231F20"/>
                <w:sz w:val="17"/>
                <w:szCs w:val="17"/>
              </w:rPr>
            </w:pPr>
            <w:r w:rsidRPr="00923224">
              <w:rPr>
                <w:rFonts w:eastAsia="Times New Roman"/>
                <w:color w:val="231F20"/>
                <w:sz w:val="17"/>
                <w:szCs w:val="17"/>
              </w:rPr>
              <w:t>Adı</w:t>
            </w:r>
          </w:p>
        </w:tc>
        <w:tc>
          <w:tcPr>
            <w:tcW w:w="1960" w:type="dxa"/>
            <w:tcBorders>
              <w:top w:val="single" w:sz="4" w:space="0" w:color="auto"/>
              <w:bottom w:val="single" w:sz="4" w:space="0" w:color="auto"/>
              <w:right w:val="single" w:sz="8" w:space="0" w:color="231F20"/>
            </w:tcBorders>
            <w:vAlign w:val="center"/>
          </w:tcPr>
          <w:p w14:paraId="4F64DCB0" w14:textId="77777777" w:rsidR="00747E31" w:rsidRPr="00923224" w:rsidRDefault="00747E31" w:rsidP="00B31BAC">
            <w:pPr>
              <w:jc w:val="center"/>
              <w:rPr>
                <w:rFonts w:eastAsia="Times New Roman"/>
                <w:color w:val="231F20"/>
                <w:sz w:val="17"/>
                <w:szCs w:val="17"/>
              </w:rPr>
            </w:pPr>
            <w:r w:rsidRPr="00923224">
              <w:rPr>
                <w:rFonts w:eastAsia="Times New Roman"/>
                <w:color w:val="231F20"/>
                <w:sz w:val="17"/>
                <w:szCs w:val="17"/>
              </w:rPr>
              <w:t>Maksimum miktar (</w:t>
            </w:r>
            <w:r w:rsidR="005073D8" w:rsidRPr="00923224">
              <w:rPr>
                <w:rFonts w:eastAsia="Times New Roman"/>
                <w:color w:val="231F20"/>
                <w:sz w:val="17"/>
                <w:szCs w:val="17"/>
              </w:rPr>
              <w:t>mg/l veya mg/kg</w:t>
            </w:r>
            <w:r w:rsidRPr="00923224">
              <w:rPr>
                <w:rFonts w:eastAsia="Times New Roman"/>
                <w:color w:val="231F20"/>
                <w:sz w:val="17"/>
                <w:szCs w:val="17"/>
              </w:rPr>
              <w:t>)</w:t>
            </w:r>
          </w:p>
        </w:tc>
        <w:tc>
          <w:tcPr>
            <w:tcW w:w="1610" w:type="dxa"/>
            <w:tcBorders>
              <w:top w:val="single" w:sz="4" w:space="0" w:color="auto"/>
              <w:bottom w:val="single" w:sz="4" w:space="0" w:color="auto"/>
              <w:right w:val="single" w:sz="8" w:space="0" w:color="231F20"/>
            </w:tcBorders>
            <w:vAlign w:val="center"/>
          </w:tcPr>
          <w:p w14:paraId="6B731FA1" w14:textId="77777777" w:rsidR="00747E31" w:rsidRPr="00923224" w:rsidRDefault="00747E31" w:rsidP="00B31BAC">
            <w:pPr>
              <w:jc w:val="center"/>
              <w:rPr>
                <w:rFonts w:eastAsia="Times New Roman"/>
                <w:color w:val="231F20"/>
                <w:sz w:val="17"/>
                <w:szCs w:val="17"/>
              </w:rPr>
            </w:pPr>
            <w:r w:rsidRPr="00923224">
              <w:rPr>
                <w:rFonts w:eastAsia="Times New Roman"/>
                <w:color w:val="231F20"/>
                <w:sz w:val="17"/>
                <w:szCs w:val="17"/>
              </w:rPr>
              <w:t>Dipnotlar</w:t>
            </w:r>
          </w:p>
        </w:tc>
        <w:tc>
          <w:tcPr>
            <w:tcW w:w="4843" w:type="dxa"/>
            <w:tcBorders>
              <w:top w:val="single" w:sz="4" w:space="0" w:color="auto"/>
              <w:bottom w:val="single" w:sz="4" w:space="0" w:color="auto"/>
            </w:tcBorders>
            <w:vAlign w:val="center"/>
          </w:tcPr>
          <w:p w14:paraId="3A915F92" w14:textId="77777777" w:rsidR="00747E31" w:rsidRPr="00923224" w:rsidRDefault="00747E31" w:rsidP="00B31BAC">
            <w:pPr>
              <w:jc w:val="center"/>
              <w:rPr>
                <w:sz w:val="17"/>
                <w:szCs w:val="17"/>
                <w:lang w:val="en-US"/>
              </w:rPr>
            </w:pPr>
            <w:r w:rsidRPr="00923224">
              <w:rPr>
                <w:rFonts w:eastAsia="Times New Roman"/>
                <w:color w:val="231F20"/>
                <w:sz w:val="17"/>
                <w:szCs w:val="17"/>
              </w:rPr>
              <w:t>Sınırlamalar/istisnalar</w:t>
            </w:r>
          </w:p>
        </w:tc>
      </w:tr>
      <w:tr w:rsidR="00747E31" w:rsidRPr="00923224" w14:paraId="5BF7F5BF" w14:textId="77777777" w:rsidTr="00306DBF">
        <w:trPr>
          <w:trHeight w:val="682"/>
        </w:trPr>
        <w:tc>
          <w:tcPr>
            <w:tcW w:w="1344" w:type="dxa"/>
            <w:tcBorders>
              <w:top w:val="single" w:sz="4" w:space="0" w:color="auto"/>
              <w:right w:val="single" w:sz="8" w:space="0" w:color="231F20"/>
            </w:tcBorders>
            <w:vAlign w:val="center"/>
          </w:tcPr>
          <w:p w14:paraId="4D83BFDC" w14:textId="77777777" w:rsidR="00747E31" w:rsidRPr="00923224" w:rsidRDefault="00747E31" w:rsidP="00B31BAC">
            <w:pPr>
              <w:rPr>
                <w:sz w:val="17"/>
                <w:szCs w:val="17"/>
              </w:rPr>
            </w:pPr>
          </w:p>
        </w:tc>
        <w:tc>
          <w:tcPr>
            <w:tcW w:w="1610" w:type="dxa"/>
            <w:tcBorders>
              <w:top w:val="single" w:sz="4" w:space="0" w:color="auto"/>
              <w:bottom w:val="single" w:sz="4" w:space="0" w:color="auto"/>
              <w:right w:val="single" w:sz="8" w:space="0" w:color="231F20"/>
            </w:tcBorders>
            <w:vAlign w:val="center"/>
          </w:tcPr>
          <w:p w14:paraId="52643B0E" w14:textId="77777777" w:rsidR="00747E31" w:rsidRPr="00923224" w:rsidRDefault="00CE67CF" w:rsidP="00B31BAC">
            <w:pPr>
              <w:ind w:left="114"/>
              <w:rPr>
                <w:sz w:val="17"/>
                <w:szCs w:val="17"/>
              </w:rPr>
            </w:pPr>
            <w:r w:rsidRPr="00923224">
              <w:rPr>
                <w:sz w:val="17"/>
                <w:szCs w:val="17"/>
              </w:rPr>
              <w:t>E 960a – 960c</w:t>
            </w:r>
          </w:p>
        </w:tc>
        <w:tc>
          <w:tcPr>
            <w:tcW w:w="2785" w:type="dxa"/>
            <w:tcBorders>
              <w:top w:val="single" w:sz="4" w:space="0" w:color="auto"/>
              <w:bottom w:val="single" w:sz="4" w:space="0" w:color="auto"/>
              <w:right w:val="single" w:sz="8" w:space="0" w:color="231F20"/>
            </w:tcBorders>
            <w:vAlign w:val="center"/>
          </w:tcPr>
          <w:p w14:paraId="6A3A63A5" w14:textId="77777777" w:rsidR="00747E31" w:rsidRPr="00923224" w:rsidRDefault="00CE67CF" w:rsidP="00B31BAC">
            <w:pPr>
              <w:ind w:left="105"/>
              <w:rPr>
                <w:sz w:val="17"/>
                <w:szCs w:val="17"/>
              </w:rPr>
            </w:pPr>
            <w:r w:rsidRPr="00923224">
              <w:rPr>
                <w:sz w:val="17"/>
                <w:szCs w:val="17"/>
              </w:rPr>
              <w:t>Steviol glikozitler</w:t>
            </w:r>
          </w:p>
        </w:tc>
        <w:tc>
          <w:tcPr>
            <w:tcW w:w="1960" w:type="dxa"/>
            <w:tcBorders>
              <w:top w:val="single" w:sz="4" w:space="0" w:color="auto"/>
              <w:bottom w:val="single" w:sz="4" w:space="0" w:color="auto"/>
              <w:right w:val="single" w:sz="8" w:space="0" w:color="231F20"/>
            </w:tcBorders>
            <w:vAlign w:val="center"/>
          </w:tcPr>
          <w:p w14:paraId="5D0DAFCB" w14:textId="77777777" w:rsidR="00747E31" w:rsidRPr="00923224" w:rsidRDefault="00CE67CF" w:rsidP="00B31BAC">
            <w:pPr>
              <w:ind w:left="113"/>
              <w:rPr>
                <w:sz w:val="17"/>
                <w:szCs w:val="17"/>
              </w:rPr>
            </w:pPr>
            <w:r w:rsidRPr="00923224">
              <w:rPr>
                <w:sz w:val="17"/>
                <w:szCs w:val="17"/>
              </w:rPr>
              <w:t>330</w:t>
            </w:r>
          </w:p>
        </w:tc>
        <w:tc>
          <w:tcPr>
            <w:tcW w:w="1610" w:type="dxa"/>
            <w:tcBorders>
              <w:top w:val="single" w:sz="4" w:space="0" w:color="auto"/>
              <w:bottom w:val="single" w:sz="4" w:space="0" w:color="auto"/>
              <w:right w:val="single" w:sz="8" w:space="0" w:color="231F20"/>
            </w:tcBorders>
            <w:vAlign w:val="center"/>
          </w:tcPr>
          <w:p w14:paraId="711DEC70" w14:textId="77777777" w:rsidR="00747E31" w:rsidRPr="00923224" w:rsidRDefault="00CE67CF" w:rsidP="00B31BAC">
            <w:pPr>
              <w:ind w:left="89"/>
              <w:rPr>
                <w:sz w:val="17"/>
                <w:szCs w:val="17"/>
              </w:rPr>
            </w:pPr>
            <w:r w:rsidRPr="00923224">
              <w:rPr>
                <w:sz w:val="17"/>
                <w:szCs w:val="17"/>
              </w:rPr>
              <w:t>(1) (60)</w:t>
            </w:r>
          </w:p>
        </w:tc>
        <w:tc>
          <w:tcPr>
            <w:tcW w:w="4843" w:type="dxa"/>
            <w:tcBorders>
              <w:top w:val="single" w:sz="4" w:space="0" w:color="auto"/>
              <w:bottom w:val="single" w:sz="4" w:space="0" w:color="auto"/>
            </w:tcBorders>
            <w:vAlign w:val="center"/>
          </w:tcPr>
          <w:p w14:paraId="240481E5" w14:textId="77777777" w:rsidR="00747E31" w:rsidRPr="00923224" w:rsidRDefault="00CE67CF" w:rsidP="00B31BAC">
            <w:pPr>
              <w:ind w:left="147"/>
              <w:rPr>
                <w:sz w:val="17"/>
                <w:szCs w:val="17"/>
              </w:rPr>
            </w:pPr>
            <w:r w:rsidRPr="00923224">
              <w:rPr>
                <w:sz w:val="17"/>
                <w:szCs w:val="17"/>
              </w:rPr>
              <w:t>sadece en az %20 kepek içeren ve %15’ ten fazla lif içeriğine sahip enerjisi azaltılmış veya şeker ilavesiz kahvaltılık tahıllar</w:t>
            </w:r>
          </w:p>
        </w:tc>
      </w:tr>
      <w:tr w:rsidR="00747E31" w:rsidRPr="00923224" w14:paraId="30D83C91" w14:textId="77777777" w:rsidTr="002141ED">
        <w:trPr>
          <w:trHeight w:val="570"/>
        </w:trPr>
        <w:tc>
          <w:tcPr>
            <w:tcW w:w="1344" w:type="dxa"/>
            <w:tcBorders>
              <w:right w:val="single" w:sz="8" w:space="0" w:color="231F20"/>
            </w:tcBorders>
            <w:vAlign w:val="center"/>
          </w:tcPr>
          <w:p w14:paraId="529B8C22" w14:textId="77777777" w:rsidR="00747E31" w:rsidRPr="00923224" w:rsidRDefault="00747E31" w:rsidP="00B31BAC">
            <w:pPr>
              <w:rPr>
                <w:sz w:val="17"/>
                <w:szCs w:val="17"/>
              </w:rPr>
            </w:pPr>
          </w:p>
        </w:tc>
        <w:tc>
          <w:tcPr>
            <w:tcW w:w="1610" w:type="dxa"/>
            <w:tcBorders>
              <w:top w:val="single" w:sz="4" w:space="0" w:color="auto"/>
              <w:bottom w:val="single" w:sz="4" w:space="0" w:color="auto"/>
              <w:right w:val="single" w:sz="8" w:space="0" w:color="231F20"/>
            </w:tcBorders>
            <w:vAlign w:val="center"/>
          </w:tcPr>
          <w:p w14:paraId="345BD5D6" w14:textId="77777777" w:rsidR="00747E31" w:rsidRPr="00923224" w:rsidRDefault="00CE67CF" w:rsidP="00B31BAC">
            <w:pPr>
              <w:ind w:left="114"/>
              <w:rPr>
                <w:rFonts w:eastAsia="Times New Roman"/>
                <w:color w:val="231F20"/>
                <w:sz w:val="17"/>
                <w:szCs w:val="17"/>
              </w:rPr>
            </w:pPr>
            <w:r w:rsidRPr="00923224">
              <w:rPr>
                <w:rFonts w:eastAsia="Times New Roman"/>
                <w:color w:val="231F20"/>
                <w:sz w:val="17"/>
                <w:szCs w:val="17"/>
              </w:rPr>
              <w:t>E 961</w:t>
            </w:r>
          </w:p>
        </w:tc>
        <w:tc>
          <w:tcPr>
            <w:tcW w:w="2785" w:type="dxa"/>
            <w:tcBorders>
              <w:top w:val="single" w:sz="4" w:space="0" w:color="auto"/>
              <w:bottom w:val="single" w:sz="4" w:space="0" w:color="auto"/>
              <w:right w:val="single" w:sz="8" w:space="0" w:color="231F20"/>
            </w:tcBorders>
            <w:vAlign w:val="center"/>
          </w:tcPr>
          <w:p w14:paraId="42273248" w14:textId="77777777" w:rsidR="00747E31" w:rsidRPr="00923224" w:rsidRDefault="00CE67CF" w:rsidP="00B31BAC">
            <w:pPr>
              <w:ind w:left="105"/>
              <w:rPr>
                <w:rFonts w:eastAsia="Times New Roman"/>
                <w:color w:val="231F20"/>
                <w:sz w:val="17"/>
                <w:szCs w:val="17"/>
              </w:rPr>
            </w:pPr>
            <w:r w:rsidRPr="00923224">
              <w:rPr>
                <w:sz w:val="17"/>
                <w:szCs w:val="17"/>
              </w:rPr>
              <w:t>Neotam</w:t>
            </w:r>
          </w:p>
        </w:tc>
        <w:tc>
          <w:tcPr>
            <w:tcW w:w="1960" w:type="dxa"/>
            <w:tcBorders>
              <w:top w:val="single" w:sz="4" w:space="0" w:color="auto"/>
              <w:bottom w:val="single" w:sz="4" w:space="0" w:color="auto"/>
              <w:right w:val="single" w:sz="8" w:space="0" w:color="231F20"/>
            </w:tcBorders>
            <w:vAlign w:val="center"/>
          </w:tcPr>
          <w:p w14:paraId="74C0CF31" w14:textId="77777777" w:rsidR="00747E31" w:rsidRPr="00923224" w:rsidRDefault="00CE67CF" w:rsidP="00B31BAC">
            <w:pPr>
              <w:ind w:left="113"/>
              <w:rPr>
                <w:rFonts w:eastAsia="Times New Roman"/>
                <w:color w:val="231F20"/>
                <w:sz w:val="17"/>
                <w:szCs w:val="17"/>
              </w:rPr>
            </w:pPr>
            <w:r w:rsidRPr="00923224">
              <w:rPr>
                <w:rFonts w:eastAsia="Times New Roman"/>
                <w:color w:val="231F20"/>
                <w:sz w:val="17"/>
                <w:szCs w:val="17"/>
              </w:rPr>
              <w:t>32</w:t>
            </w:r>
          </w:p>
        </w:tc>
        <w:tc>
          <w:tcPr>
            <w:tcW w:w="1610" w:type="dxa"/>
            <w:tcBorders>
              <w:top w:val="single" w:sz="4" w:space="0" w:color="auto"/>
              <w:bottom w:val="single" w:sz="4" w:space="0" w:color="auto"/>
              <w:right w:val="single" w:sz="8" w:space="0" w:color="231F20"/>
            </w:tcBorders>
            <w:vAlign w:val="center"/>
          </w:tcPr>
          <w:p w14:paraId="23D97F3E" w14:textId="77777777" w:rsidR="00747E31" w:rsidRPr="00923224" w:rsidRDefault="00747E31" w:rsidP="00B31BAC">
            <w:pPr>
              <w:ind w:left="89"/>
              <w:rPr>
                <w:rFonts w:eastAsia="Times New Roman"/>
                <w:color w:val="231F20"/>
                <w:sz w:val="17"/>
                <w:szCs w:val="17"/>
              </w:rPr>
            </w:pPr>
          </w:p>
        </w:tc>
        <w:tc>
          <w:tcPr>
            <w:tcW w:w="4843" w:type="dxa"/>
            <w:tcBorders>
              <w:top w:val="single" w:sz="4" w:space="0" w:color="auto"/>
              <w:bottom w:val="single" w:sz="4" w:space="0" w:color="auto"/>
            </w:tcBorders>
            <w:vAlign w:val="center"/>
          </w:tcPr>
          <w:p w14:paraId="69F32B7D" w14:textId="77777777" w:rsidR="00747E31" w:rsidRPr="00923224" w:rsidRDefault="00CE67CF" w:rsidP="00B31BAC">
            <w:pPr>
              <w:ind w:left="147"/>
              <w:rPr>
                <w:sz w:val="17"/>
                <w:szCs w:val="17"/>
                <w:lang w:val="en-US"/>
              </w:rPr>
            </w:pPr>
            <w:r w:rsidRPr="00923224">
              <w:rPr>
                <w:sz w:val="17"/>
                <w:szCs w:val="17"/>
              </w:rPr>
              <w:t>sadece en az %20 kepek içeren ve %15’ ten fazla lif içeriğine sahip enerjisi azaltılmış veya şeker ilavesiz kahvaltılık tahıllar</w:t>
            </w:r>
          </w:p>
        </w:tc>
      </w:tr>
      <w:tr w:rsidR="00747E31" w:rsidRPr="00923224" w14:paraId="7F98311E" w14:textId="77777777" w:rsidTr="00306DBF">
        <w:trPr>
          <w:trHeight w:val="776"/>
        </w:trPr>
        <w:tc>
          <w:tcPr>
            <w:tcW w:w="1344" w:type="dxa"/>
            <w:tcBorders>
              <w:right w:val="single" w:sz="8" w:space="0" w:color="231F20"/>
            </w:tcBorders>
            <w:vAlign w:val="center"/>
          </w:tcPr>
          <w:p w14:paraId="72985E90" w14:textId="77777777" w:rsidR="00747E31" w:rsidRPr="00923224" w:rsidRDefault="00747E31" w:rsidP="00B31BAC">
            <w:pPr>
              <w:rPr>
                <w:sz w:val="17"/>
                <w:szCs w:val="17"/>
              </w:rPr>
            </w:pPr>
          </w:p>
        </w:tc>
        <w:tc>
          <w:tcPr>
            <w:tcW w:w="1610" w:type="dxa"/>
            <w:tcBorders>
              <w:top w:val="single" w:sz="4" w:space="0" w:color="auto"/>
              <w:bottom w:val="single" w:sz="4" w:space="0" w:color="auto"/>
              <w:right w:val="single" w:sz="8" w:space="0" w:color="231F20"/>
            </w:tcBorders>
            <w:vAlign w:val="center"/>
          </w:tcPr>
          <w:p w14:paraId="5A70BCFC" w14:textId="77777777" w:rsidR="00747E31" w:rsidRPr="00923224" w:rsidRDefault="00CE67CF" w:rsidP="00B31BAC">
            <w:pPr>
              <w:ind w:left="114"/>
              <w:rPr>
                <w:rFonts w:eastAsia="Times New Roman"/>
                <w:color w:val="231F20"/>
                <w:sz w:val="17"/>
                <w:szCs w:val="17"/>
              </w:rPr>
            </w:pPr>
            <w:r w:rsidRPr="00923224">
              <w:rPr>
                <w:rFonts w:eastAsia="Times New Roman"/>
                <w:color w:val="231F20"/>
                <w:sz w:val="17"/>
                <w:szCs w:val="17"/>
              </w:rPr>
              <w:t>E 962</w:t>
            </w:r>
          </w:p>
        </w:tc>
        <w:tc>
          <w:tcPr>
            <w:tcW w:w="2785" w:type="dxa"/>
            <w:tcBorders>
              <w:top w:val="single" w:sz="4" w:space="0" w:color="auto"/>
              <w:bottom w:val="single" w:sz="4" w:space="0" w:color="auto"/>
              <w:right w:val="single" w:sz="8" w:space="0" w:color="231F20"/>
            </w:tcBorders>
            <w:vAlign w:val="center"/>
          </w:tcPr>
          <w:p w14:paraId="320F075C" w14:textId="77777777" w:rsidR="00747E31" w:rsidRPr="00923224" w:rsidRDefault="00CE67CF" w:rsidP="00B31BAC">
            <w:pPr>
              <w:ind w:left="105"/>
              <w:rPr>
                <w:rFonts w:eastAsia="Times New Roman"/>
                <w:color w:val="231F20"/>
                <w:sz w:val="17"/>
                <w:szCs w:val="17"/>
              </w:rPr>
            </w:pPr>
            <w:r w:rsidRPr="00923224">
              <w:rPr>
                <w:sz w:val="17"/>
                <w:szCs w:val="17"/>
              </w:rPr>
              <w:t>Aspartam-Asesülfam tuzu</w:t>
            </w:r>
          </w:p>
        </w:tc>
        <w:tc>
          <w:tcPr>
            <w:tcW w:w="1960" w:type="dxa"/>
            <w:tcBorders>
              <w:top w:val="single" w:sz="4" w:space="0" w:color="auto"/>
              <w:bottom w:val="single" w:sz="4" w:space="0" w:color="auto"/>
              <w:right w:val="single" w:sz="8" w:space="0" w:color="231F20"/>
            </w:tcBorders>
            <w:vAlign w:val="center"/>
          </w:tcPr>
          <w:p w14:paraId="059A18E9" w14:textId="77777777" w:rsidR="00747E31" w:rsidRPr="00923224" w:rsidRDefault="00CE67CF" w:rsidP="00B31BAC">
            <w:pPr>
              <w:ind w:left="113"/>
              <w:rPr>
                <w:rFonts w:eastAsia="Times New Roman"/>
                <w:color w:val="231F20"/>
                <w:sz w:val="17"/>
                <w:szCs w:val="17"/>
              </w:rPr>
            </w:pPr>
            <w:r w:rsidRPr="00923224">
              <w:rPr>
                <w:rFonts w:eastAsia="Times New Roman"/>
                <w:color w:val="231F20"/>
                <w:sz w:val="17"/>
                <w:szCs w:val="17"/>
              </w:rPr>
              <w:t>1 000</w:t>
            </w:r>
          </w:p>
        </w:tc>
        <w:tc>
          <w:tcPr>
            <w:tcW w:w="1610" w:type="dxa"/>
            <w:tcBorders>
              <w:top w:val="single" w:sz="4" w:space="0" w:color="auto"/>
              <w:bottom w:val="single" w:sz="4" w:space="0" w:color="auto"/>
              <w:right w:val="single" w:sz="8" w:space="0" w:color="231F20"/>
            </w:tcBorders>
            <w:vAlign w:val="center"/>
          </w:tcPr>
          <w:p w14:paraId="03BA56E0" w14:textId="77777777" w:rsidR="00747E31" w:rsidRPr="00923224" w:rsidRDefault="00CE67CF" w:rsidP="00B31BAC">
            <w:pPr>
              <w:ind w:left="89"/>
              <w:rPr>
                <w:rFonts w:eastAsia="Times New Roman"/>
                <w:color w:val="231F20"/>
                <w:sz w:val="17"/>
                <w:szCs w:val="17"/>
              </w:rPr>
            </w:pPr>
            <w:r w:rsidRPr="00923224">
              <w:rPr>
                <w:sz w:val="17"/>
                <w:szCs w:val="17"/>
              </w:rPr>
              <w:t>(11)b (49) (50)</w:t>
            </w:r>
          </w:p>
        </w:tc>
        <w:tc>
          <w:tcPr>
            <w:tcW w:w="4843" w:type="dxa"/>
            <w:tcBorders>
              <w:top w:val="single" w:sz="4" w:space="0" w:color="auto"/>
              <w:bottom w:val="single" w:sz="4" w:space="0" w:color="auto"/>
            </w:tcBorders>
            <w:vAlign w:val="center"/>
          </w:tcPr>
          <w:p w14:paraId="1EA373A5" w14:textId="77777777" w:rsidR="00747E31" w:rsidRPr="00923224" w:rsidRDefault="00CE67CF" w:rsidP="00B31BAC">
            <w:pPr>
              <w:ind w:left="147"/>
              <w:rPr>
                <w:sz w:val="17"/>
                <w:szCs w:val="17"/>
                <w:lang w:val="en-US"/>
              </w:rPr>
            </w:pPr>
            <w:r w:rsidRPr="00923224">
              <w:rPr>
                <w:sz w:val="17"/>
                <w:szCs w:val="17"/>
              </w:rPr>
              <w:t>sadece en az %20 kepek içeren ve %15’ ten fazla lif içeriğine sahip enerjisi azaltılmış veya şeker ilavesiz kahvaltılık tahıllar</w:t>
            </w:r>
          </w:p>
        </w:tc>
      </w:tr>
      <w:tr w:rsidR="00747E31" w:rsidRPr="00923224" w14:paraId="4C344C61" w14:textId="77777777" w:rsidTr="00306DBF">
        <w:trPr>
          <w:trHeight w:val="661"/>
        </w:trPr>
        <w:tc>
          <w:tcPr>
            <w:tcW w:w="1344" w:type="dxa"/>
            <w:tcBorders>
              <w:right w:val="single" w:sz="8" w:space="0" w:color="231F20"/>
            </w:tcBorders>
            <w:vAlign w:val="center"/>
          </w:tcPr>
          <w:p w14:paraId="0CA1443D" w14:textId="77777777" w:rsidR="00747E31" w:rsidRPr="00923224" w:rsidRDefault="00747E31" w:rsidP="00B31BAC">
            <w:pPr>
              <w:rPr>
                <w:sz w:val="17"/>
                <w:szCs w:val="17"/>
              </w:rPr>
            </w:pPr>
          </w:p>
        </w:tc>
        <w:tc>
          <w:tcPr>
            <w:tcW w:w="1610" w:type="dxa"/>
            <w:tcBorders>
              <w:top w:val="single" w:sz="4" w:space="0" w:color="auto"/>
              <w:bottom w:val="single" w:sz="4" w:space="0" w:color="auto"/>
              <w:right w:val="single" w:sz="8" w:space="0" w:color="231F20"/>
            </w:tcBorders>
            <w:vAlign w:val="center"/>
          </w:tcPr>
          <w:p w14:paraId="21C380D9" w14:textId="77777777" w:rsidR="00747E31" w:rsidRPr="00923224" w:rsidRDefault="00CE67CF" w:rsidP="00B31BAC">
            <w:pPr>
              <w:ind w:left="114"/>
              <w:rPr>
                <w:rFonts w:eastAsia="Times New Roman"/>
                <w:color w:val="231F20"/>
                <w:sz w:val="17"/>
                <w:szCs w:val="17"/>
              </w:rPr>
            </w:pPr>
            <w:r w:rsidRPr="00923224">
              <w:rPr>
                <w:rFonts w:eastAsia="Times New Roman"/>
                <w:color w:val="231F20"/>
                <w:sz w:val="17"/>
                <w:szCs w:val="17"/>
              </w:rPr>
              <w:t>E 964</w:t>
            </w:r>
          </w:p>
        </w:tc>
        <w:tc>
          <w:tcPr>
            <w:tcW w:w="2785" w:type="dxa"/>
            <w:tcBorders>
              <w:top w:val="single" w:sz="4" w:space="0" w:color="auto"/>
              <w:bottom w:val="single" w:sz="4" w:space="0" w:color="auto"/>
              <w:right w:val="single" w:sz="8" w:space="0" w:color="231F20"/>
            </w:tcBorders>
            <w:vAlign w:val="center"/>
          </w:tcPr>
          <w:p w14:paraId="6432D082" w14:textId="77777777" w:rsidR="00747E31" w:rsidRPr="00923224" w:rsidRDefault="00CE67CF" w:rsidP="00CE67CF">
            <w:pPr>
              <w:ind w:left="105"/>
              <w:rPr>
                <w:sz w:val="17"/>
                <w:szCs w:val="17"/>
              </w:rPr>
            </w:pPr>
            <w:r w:rsidRPr="00923224">
              <w:rPr>
                <w:sz w:val="17"/>
                <w:szCs w:val="17"/>
              </w:rPr>
              <w:t>Poliglisitol şurup</w:t>
            </w:r>
          </w:p>
        </w:tc>
        <w:tc>
          <w:tcPr>
            <w:tcW w:w="1960" w:type="dxa"/>
            <w:tcBorders>
              <w:top w:val="single" w:sz="4" w:space="0" w:color="auto"/>
              <w:bottom w:val="single" w:sz="4" w:space="0" w:color="auto"/>
              <w:right w:val="single" w:sz="8" w:space="0" w:color="231F20"/>
            </w:tcBorders>
            <w:vAlign w:val="center"/>
          </w:tcPr>
          <w:p w14:paraId="0C75F69A" w14:textId="77777777" w:rsidR="00747E31" w:rsidRPr="00923224" w:rsidRDefault="00CE67CF" w:rsidP="00B31BAC">
            <w:pPr>
              <w:ind w:left="113"/>
              <w:rPr>
                <w:rFonts w:eastAsia="Times New Roman"/>
                <w:iCs/>
                <w:color w:val="231F20"/>
                <w:sz w:val="17"/>
                <w:szCs w:val="17"/>
              </w:rPr>
            </w:pPr>
            <w:r w:rsidRPr="00923224">
              <w:rPr>
                <w:rFonts w:eastAsia="Times New Roman"/>
                <w:iCs/>
                <w:color w:val="231F20"/>
                <w:sz w:val="17"/>
                <w:szCs w:val="17"/>
              </w:rPr>
              <w:t>200 000</w:t>
            </w:r>
          </w:p>
        </w:tc>
        <w:tc>
          <w:tcPr>
            <w:tcW w:w="1610" w:type="dxa"/>
            <w:tcBorders>
              <w:top w:val="single" w:sz="4" w:space="0" w:color="auto"/>
              <w:bottom w:val="single" w:sz="4" w:space="0" w:color="auto"/>
              <w:right w:val="single" w:sz="8" w:space="0" w:color="231F20"/>
            </w:tcBorders>
            <w:vAlign w:val="center"/>
          </w:tcPr>
          <w:p w14:paraId="24823096" w14:textId="77777777" w:rsidR="00747E31" w:rsidRPr="00923224" w:rsidRDefault="00747E31" w:rsidP="00B31BAC">
            <w:pPr>
              <w:ind w:left="89"/>
              <w:rPr>
                <w:rFonts w:eastAsia="Times New Roman"/>
                <w:color w:val="231F20"/>
                <w:sz w:val="17"/>
                <w:szCs w:val="17"/>
              </w:rPr>
            </w:pPr>
          </w:p>
        </w:tc>
        <w:tc>
          <w:tcPr>
            <w:tcW w:w="4843" w:type="dxa"/>
            <w:tcBorders>
              <w:top w:val="single" w:sz="4" w:space="0" w:color="auto"/>
              <w:bottom w:val="single" w:sz="4" w:space="0" w:color="auto"/>
            </w:tcBorders>
            <w:vAlign w:val="center"/>
          </w:tcPr>
          <w:p w14:paraId="318EBEA3" w14:textId="77777777" w:rsidR="00747E31" w:rsidRPr="00923224" w:rsidRDefault="00CE67CF" w:rsidP="002141ED">
            <w:pPr>
              <w:pStyle w:val="TableParagraph"/>
              <w:spacing w:line="235" w:lineRule="auto"/>
              <w:ind w:left="84" w:right="-1"/>
              <w:jc w:val="both"/>
              <w:rPr>
                <w:sz w:val="17"/>
                <w:szCs w:val="17"/>
              </w:rPr>
            </w:pPr>
            <w:r w:rsidRPr="00923224">
              <w:rPr>
                <w:sz w:val="17"/>
                <w:szCs w:val="17"/>
              </w:rPr>
              <w:t>sadece enerjisi azaltılmış veya şeker ilavesiz kahvaltılık ta</w:t>
            </w:r>
            <w:r w:rsidR="002141ED" w:rsidRPr="00923224">
              <w:rPr>
                <w:sz w:val="17"/>
                <w:szCs w:val="17"/>
              </w:rPr>
              <w:t>hıllar veya tahıl bazlı ürünler</w:t>
            </w:r>
          </w:p>
        </w:tc>
      </w:tr>
      <w:tr w:rsidR="00747E31" w:rsidRPr="00923224" w14:paraId="5F74BD3F" w14:textId="77777777" w:rsidTr="002141ED">
        <w:trPr>
          <w:trHeight w:val="797"/>
        </w:trPr>
        <w:tc>
          <w:tcPr>
            <w:tcW w:w="1344" w:type="dxa"/>
            <w:tcBorders>
              <w:right w:val="single" w:sz="8" w:space="0" w:color="231F20"/>
            </w:tcBorders>
            <w:vAlign w:val="center"/>
          </w:tcPr>
          <w:p w14:paraId="0D6304ED" w14:textId="77777777" w:rsidR="00747E31" w:rsidRPr="00923224" w:rsidRDefault="00747E31" w:rsidP="00B31BAC">
            <w:pPr>
              <w:rPr>
                <w:sz w:val="17"/>
                <w:szCs w:val="17"/>
              </w:rPr>
            </w:pPr>
          </w:p>
        </w:tc>
        <w:tc>
          <w:tcPr>
            <w:tcW w:w="1610" w:type="dxa"/>
            <w:tcBorders>
              <w:top w:val="single" w:sz="4" w:space="0" w:color="auto"/>
              <w:bottom w:val="single" w:sz="4" w:space="0" w:color="auto"/>
              <w:right w:val="single" w:sz="8" w:space="0" w:color="231F20"/>
            </w:tcBorders>
            <w:vAlign w:val="center"/>
          </w:tcPr>
          <w:p w14:paraId="2AC0A9DA" w14:textId="77777777" w:rsidR="00747E31" w:rsidRPr="00923224" w:rsidRDefault="00CE67CF" w:rsidP="00B31BAC">
            <w:pPr>
              <w:ind w:left="114"/>
              <w:rPr>
                <w:sz w:val="17"/>
                <w:szCs w:val="17"/>
              </w:rPr>
            </w:pPr>
            <w:r w:rsidRPr="00923224">
              <w:rPr>
                <w:sz w:val="17"/>
                <w:szCs w:val="17"/>
              </w:rPr>
              <w:t>E 969</w:t>
            </w:r>
          </w:p>
        </w:tc>
        <w:tc>
          <w:tcPr>
            <w:tcW w:w="2785" w:type="dxa"/>
            <w:tcBorders>
              <w:top w:val="single" w:sz="4" w:space="0" w:color="auto"/>
              <w:bottom w:val="single" w:sz="4" w:space="0" w:color="auto"/>
              <w:right w:val="single" w:sz="8" w:space="0" w:color="231F20"/>
            </w:tcBorders>
            <w:vAlign w:val="center"/>
          </w:tcPr>
          <w:p w14:paraId="3C40DB0D" w14:textId="77777777" w:rsidR="00747E31" w:rsidRPr="00923224" w:rsidRDefault="00CE67CF" w:rsidP="00B31BAC">
            <w:pPr>
              <w:ind w:left="105"/>
              <w:rPr>
                <w:sz w:val="17"/>
                <w:szCs w:val="17"/>
              </w:rPr>
            </w:pPr>
            <w:r w:rsidRPr="00923224">
              <w:rPr>
                <w:sz w:val="17"/>
                <w:szCs w:val="17"/>
              </w:rPr>
              <w:t>Advantam</w:t>
            </w:r>
          </w:p>
        </w:tc>
        <w:tc>
          <w:tcPr>
            <w:tcW w:w="1960" w:type="dxa"/>
            <w:tcBorders>
              <w:top w:val="single" w:sz="4" w:space="0" w:color="auto"/>
              <w:bottom w:val="single" w:sz="4" w:space="0" w:color="auto"/>
              <w:right w:val="single" w:sz="8" w:space="0" w:color="231F20"/>
            </w:tcBorders>
            <w:vAlign w:val="center"/>
          </w:tcPr>
          <w:p w14:paraId="1F2046CF" w14:textId="77777777" w:rsidR="00747E31" w:rsidRPr="00923224" w:rsidRDefault="00CE67CF" w:rsidP="00B31BAC">
            <w:pPr>
              <w:ind w:left="113"/>
              <w:rPr>
                <w:sz w:val="17"/>
                <w:szCs w:val="17"/>
              </w:rPr>
            </w:pPr>
            <w:r w:rsidRPr="00923224">
              <w:rPr>
                <w:sz w:val="17"/>
                <w:szCs w:val="17"/>
              </w:rPr>
              <w:t>10</w:t>
            </w:r>
          </w:p>
        </w:tc>
        <w:tc>
          <w:tcPr>
            <w:tcW w:w="1610" w:type="dxa"/>
            <w:tcBorders>
              <w:top w:val="single" w:sz="4" w:space="0" w:color="auto"/>
              <w:bottom w:val="single" w:sz="4" w:space="0" w:color="auto"/>
              <w:right w:val="single" w:sz="8" w:space="0" w:color="231F20"/>
            </w:tcBorders>
            <w:vAlign w:val="center"/>
          </w:tcPr>
          <w:p w14:paraId="344938CF" w14:textId="77777777" w:rsidR="00747E31" w:rsidRPr="00923224" w:rsidRDefault="00747E31" w:rsidP="00B31BAC">
            <w:pPr>
              <w:ind w:left="89"/>
              <w:rPr>
                <w:sz w:val="17"/>
                <w:szCs w:val="17"/>
              </w:rPr>
            </w:pPr>
          </w:p>
        </w:tc>
        <w:tc>
          <w:tcPr>
            <w:tcW w:w="4843" w:type="dxa"/>
            <w:tcBorders>
              <w:top w:val="single" w:sz="4" w:space="0" w:color="auto"/>
              <w:bottom w:val="single" w:sz="4" w:space="0" w:color="auto"/>
            </w:tcBorders>
            <w:vAlign w:val="center"/>
          </w:tcPr>
          <w:p w14:paraId="78152D38" w14:textId="77777777" w:rsidR="00747E31" w:rsidRPr="00923224" w:rsidRDefault="00CE67CF" w:rsidP="00B31BAC">
            <w:pPr>
              <w:ind w:left="147"/>
              <w:rPr>
                <w:sz w:val="17"/>
                <w:szCs w:val="17"/>
              </w:rPr>
            </w:pPr>
            <w:r w:rsidRPr="00923224">
              <w:rPr>
                <w:sz w:val="17"/>
                <w:szCs w:val="17"/>
              </w:rPr>
              <w:t>sadece en az %20 kepek içeren ve %15’ ten fazla lif içeriğine sahip enerjisi azaltılmış veya şeker ilavesiz kahvaltılık tahıllar</w:t>
            </w:r>
          </w:p>
        </w:tc>
      </w:tr>
      <w:tr w:rsidR="00CE67CF" w:rsidRPr="00923224" w14:paraId="072F54BA" w14:textId="77777777" w:rsidTr="00306DBF">
        <w:trPr>
          <w:trHeight w:val="677"/>
        </w:trPr>
        <w:tc>
          <w:tcPr>
            <w:tcW w:w="1344" w:type="dxa"/>
            <w:tcBorders>
              <w:right w:val="single" w:sz="8" w:space="0" w:color="231F20"/>
            </w:tcBorders>
            <w:vAlign w:val="center"/>
          </w:tcPr>
          <w:p w14:paraId="1C8CF620" w14:textId="77777777" w:rsidR="00CE67CF" w:rsidRPr="00923224" w:rsidRDefault="00CE67CF" w:rsidP="00B31BAC">
            <w:pPr>
              <w:rPr>
                <w:sz w:val="17"/>
                <w:szCs w:val="17"/>
              </w:rPr>
            </w:pPr>
          </w:p>
        </w:tc>
        <w:tc>
          <w:tcPr>
            <w:tcW w:w="1610" w:type="dxa"/>
            <w:tcBorders>
              <w:top w:val="single" w:sz="4" w:space="0" w:color="auto"/>
              <w:right w:val="single" w:sz="8" w:space="0" w:color="231F20"/>
            </w:tcBorders>
            <w:vAlign w:val="center"/>
          </w:tcPr>
          <w:p w14:paraId="66CAF41A" w14:textId="77777777" w:rsidR="00CE67CF" w:rsidRPr="00923224" w:rsidRDefault="00CE67CF" w:rsidP="00B31BAC">
            <w:pPr>
              <w:ind w:left="114"/>
              <w:rPr>
                <w:sz w:val="17"/>
                <w:szCs w:val="17"/>
              </w:rPr>
            </w:pPr>
          </w:p>
        </w:tc>
        <w:tc>
          <w:tcPr>
            <w:tcW w:w="11198" w:type="dxa"/>
            <w:gridSpan w:val="4"/>
            <w:tcBorders>
              <w:top w:val="single" w:sz="4" w:space="0" w:color="auto"/>
              <w:bottom w:val="single" w:sz="4" w:space="0" w:color="auto"/>
            </w:tcBorders>
            <w:vAlign w:val="center"/>
          </w:tcPr>
          <w:p w14:paraId="1303786B" w14:textId="77777777" w:rsidR="00CE67CF" w:rsidRPr="00923224" w:rsidRDefault="00721566" w:rsidP="00B31BAC">
            <w:pPr>
              <w:ind w:left="147"/>
              <w:rPr>
                <w:sz w:val="17"/>
                <w:szCs w:val="17"/>
              </w:rPr>
            </w:pPr>
            <w:r w:rsidRPr="00923224">
              <w:rPr>
                <w:sz w:val="17"/>
                <w:szCs w:val="17"/>
              </w:rPr>
              <w:t>(1):</w:t>
            </w:r>
            <w:r w:rsidRPr="00923224">
              <w:rPr>
                <w:sz w:val="17"/>
                <w:szCs w:val="17"/>
              </w:rPr>
              <w:tab/>
              <w:t>Katkı maddeleri tek başına veya birlikte kullanılabilir.</w:t>
            </w:r>
          </w:p>
        </w:tc>
      </w:tr>
      <w:tr w:rsidR="00CE67CF" w:rsidRPr="00923224" w14:paraId="39AC2F34" w14:textId="77777777" w:rsidTr="002141ED">
        <w:trPr>
          <w:trHeight w:val="702"/>
        </w:trPr>
        <w:tc>
          <w:tcPr>
            <w:tcW w:w="1344" w:type="dxa"/>
            <w:tcBorders>
              <w:right w:val="single" w:sz="8" w:space="0" w:color="231F20"/>
            </w:tcBorders>
            <w:vAlign w:val="center"/>
          </w:tcPr>
          <w:p w14:paraId="3DD20B5C" w14:textId="77777777" w:rsidR="00CE67CF" w:rsidRPr="00923224" w:rsidRDefault="00CE67CF" w:rsidP="00B31BAC">
            <w:pPr>
              <w:rPr>
                <w:sz w:val="17"/>
                <w:szCs w:val="17"/>
              </w:rPr>
            </w:pPr>
          </w:p>
        </w:tc>
        <w:tc>
          <w:tcPr>
            <w:tcW w:w="1610" w:type="dxa"/>
            <w:tcBorders>
              <w:right w:val="single" w:sz="8" w:space="0" w:color="231F20"/>
            </w:tcBorders>
            <w:vAlign w:val="center"/>
          </w:tcPr>
          <w:p w14:paraId="3E0A8D35" w14:textId="77777777" w:rsidR="00CE67CF" w:rsidRPr="00923224" w:rsidRDefault="00CE67CF" w:rsidP="00B31BAC">
            <w:pPr>
              <w:ind w:left="114"/>
              <w:rPr>
                <w:rFonts w:eastAsia="Times New Roman"/>
                <w:color w:val="231F20"/>
                <w:sz w:val="17"/>
                <w:szCs w:val="17"/>
              </w:rPr>
            </w:pPr>
          </w:p>
        </w:tc>
        <w:tc>
          <w:tcPr>
            <w:tcW w:w="11198" w:type="dxa"/>
            <w:gridSpan w:val="4"/>
            <w:tcBorders>
              <w:top w:val="single" w:sz="4" w:space="0" w:color="auto"/>
              <w:bottom w:val="single" w:sz="4" w:space="0" w:color="auto"/>
            </w:tcBorders>
            <w:vAlign w:val="center"/>
          </w:tcPr>
          <w:p w14:paraId="35D7FA5A" w14:textId="77777777" w:rsidR="00CE67CF" w:rsidRPr="00923224" w:rsidRDefault="00721566" w:rsidP="00B31BAC">
            <w:pPr>
              <w:ind w:left="147"/>
              <w:rPr>
                <w:sz w:val="17"/>
                <w:szCs w:val="17"/>
              </w:rPr>
            </w:pPr>
            <w:r w:rsidRPr="00923224">
              <w:rPr>
                <w:sz w:val="17"/>
                <w:szCs w:val="17"/>
              </w:rPr>
              <w:t>(4):</w:t>
            </w:r>
            <w:r w:rsidRPr="00923224">
              <w:rPr>
                <w:sz w:val="17"/>
                <w:szCs w:val="17"/>
              </w:rPr>
              <w:tab/>
              <w:t>Maksimum miktar P</w:t>
            </w:r>
            <w:r w:rsidRPr="00CE6E4E">
              <w:rPr>
                <w:sz w:val="17"/>
                <w:szCs w:val="17"/>
                <w:vertAlign w:val="subscript"/>
              </w:rPr>
              <w:t>2</w:t>
            </w:r>
            <w:r w:rsidRPr="00923224">
              <w:rPr>
                <w:sz w:val="17"/>
                <w:szCs w:val="17"/>
              </w:rPr>
              <w:t>O</w:t>
            </w:r>
            <w:r w:rsidRPr="00CE6E4E">
              <w:rPr>
                <w:sz w:val="17"/>
                <w:szCs w:val="17"/>
                <w:vertAlign w:val="subscript"/>
              </w:rPr>
              <w:t>5</w:t>
            </w:r>
            <w:r w:rsidRPr="00923224">
              <w:rPr>
                <w:sz w:val="17"/>
                <w:szCs w:val="17"/>
              </w:rPr>
              <w:t xml:space="preserve"> cinsinden ifade edilir.</w:t>
            </w:r>
          </w:p>
        </w:tc>
      </w:tr>
      <w:tr w:rsidR="00721566" w:rsidRPr="00923224" w14:paraId="75BB6575" w14:textId="77777777" w:rsidTr="002141ED">
        <w:trPr>
          <w:trHeight w:val="698"/>
        </w:trPr>
        <w:tc>
          <w:tcPr>
            <w:tcW w:w="1344" w:type="dxa"/>
            <w:tcBorders>
              <w:right w:val="single" w:sz="8" w:space="0" w:color="231F20"/>
            </w:tcBorders>
            <w:vAlign w:val="center"/>
          </w:tcPr>
          <w:p w14:paraId="1D9BB5EF" w14:textId="77777777" w:rsidR="00721566" w:rsidRPr="00923224" w:rsidRDefault="00721566" w:rsidP="00B31BAC">
            <w:pPr>
              <w:rPr>
                <w:sz w:val="17"/>
                <w:szCs w:val="17"/>
              </w:rPr>
            </w:pPr>
          </w:p>
        </w:tc>
        <w:tc>
          <w:tcPr>
            <w:tcW w:w="1610" w:type="dxa"/>
            <w:tcBorders>
              <w:right w:val="single" w:sz="8" w:space="0" w:color="231F20"/>
            </w:tcBorders>
            <w:vAlign w:val="center"/>
          </w:tcPr>
          <w:p w14:paraId="799F55B5" w14:textId="77777777" w:rsidR="00721566" w:rsidRPr="00923224" w:rsidRDefault="00721566" w:rsidP="00B31BAC">
            <w:pPr>
              <w:ind w:left="114"/>
              <w:rPr>
                <w:rFonts w:eastAsia="Times New Roman"/>
                <w:color w:val="231F20"/>
                <w:sz w:val="17"/>
                <w:szCs w:val="17"/>
              </w:rPr>
            </w:pPr>
          </w:p>
        </w:tc>
        <w:tc>
          <w:tcPr>
            <w:tcW w:w="11198" w:type="dxa"/>
            <w:gridSpan w:val="4"/>
            <w:tcBorders>
              <w:top w:val="single" w:sz="4" w:space="0" w:color="auto"/>
              <w:bottom w:val="single" w:sz="4" w:space="0" w:color="auto"/>
            </w:tcBorders>
            <w:vAlign w:val="center"/>
          </w:tcPr>
          <w:p w14:paraId="70A7F052" w14:textId="77777777" w:rsidR="00721566" w:rsidRPr="00923224" w:rsidRDefault="00721566" w:rsidP="00B31BAC">
            <w:pPr>
              <w:ind w:left="147"/>
              <w:rPr>
                <w:sz w:val="17"/>
                <w:szCs w:val="17"/>
              </w:rPr>
            </w:pPr>
            <w:r w:rsidRPr="00923224">
              <w:rPr>
                <w:sz w:val="17"/>
                <w:szCs w:val="17"/>
              </w:rPr>
              <w:t>(11):      Limitler (a) asesülfam K eşdeğeri veya (b) aspartam eşdeğeri olarak ifade edilir.</w:t>
            </w:r>
          </w:p>
        </w:tc>
      </w:tr>
    </w:tbl>
    <w:p w14:paraId="31303A75" w14:textId="77777777" w:rsidR="00E71ACB" w:rsidRPr="00923224" w:rsidRDefault="00E71ACB" w:rsidP="00E7431F">
      <w:pPr>
        <w:tabs>
          <w:tab w:val="left" w:pos="2558"/>
        </w:tabs>
        <w:rPr>
          <w:sz w:val="17"/>
          <w:szCs w:val="17"/>
        </w:rPr>
      </w:pPr>
    </w:p>
    <w:p w14:paraId="223F6536" w14:textId="77777777" w:rsidR="00747E31" w:rsidRPr="00923224" w:rsidRDefault="00747E31" w:rsidP="00E7431F">
      <w:pPr>
        <w:tabs>
          <w:tab w:val="left" w:pos="2558"/>
        </w:tabs>
        <w:rPr>
          <w:sz w:val="17"/>
          <w:szCs w:val="17"/>
        </w:rPr>
      </w:pPr>
    </w:p>
    <w:p w14:paraId="751A7FC3" w14:textId="77777777" w:rsidR="00E71ACB" w:rsidRPr="00923224" w:rsidRDefault="00E71ACB" w:rsidP="00E7431F">
      <w:pPr>
        <w:tabs>
          <w:tab w:val="left" w:pos="2558"/>
        </w:tabs>
        <w:rPr>
          <w:sz w:val="17"/>
          <w:szCs w:val="17"/>
        </w:rPr>
      </w:pPr>
    </w:p>
    <w:p w14:paraId="14A4500E" w14:textId="77777777" w:rsidR="00747E31" w:rsidRPr="00923224" w:rsidRDefault="00747E31" w:rsidP="00E7431F">
      <w:pPr>
        <w:tabs>
          <w:tab w:val="left" w:pos="2558"/>
        </w:tabs>
        <w:rPr>
          <w:sz w:val="17"/>
          <w:szCs w:val="17"/>
        </w:rPr>
      </w:pPr>
    </w:p>
    <w:p w14:paraId="7E9FF86E" w14:textId="77777777" w:rsidR="00747E31" w:rsidRPr="00923224" w:rsidRDefault="00747E31" w:rsidP="00E7431F">
      <w:pPr>
        <w:tabs>
          <w:tab w:val="left" w:pos="2558"/>
        </w:tabs>
        <w:rPr>
          <w:sz w:val="17"/>
          <w:szCs w:val="17"/>
        </w:rPr>
      </w:pPr>
    </w:p>
    <w:p w14:paraId="5A0AA1E0" w14:textId="77777777" w:rsidR="00721566" w:rsidRPr="00923224" w:rsidRDefault="00721566" w:rsidP="00E7431F">
      <w:pPr>
        <w:tabs>
          <w:tab w:val="left" w:pos="2558"/>
        </w:tabs>
        <w:rPr>
          <w:sz w:val="17"/>
          <w:szCs w:val="17"/>
        </w:rPr>
      </w:pPr>
    </w:p>
    <w:p w14:paraId="64F0E969" w14:textId="77777777" w:rsidR="00721566" w:rsidRPr="00923224" w:rsidRDefault="00721566" w:rsidP="00E7431F">
      <w:pPr>
        <w:tabs>
          <w:tab w:val="left" w:pos="2558"/>
        </w:tabs>
        <w:rPr>
          <w:sz w:val="17"/>
          <w:szCs w:val="17"/>
        </w:rPr>
      </w:pPr>
    </w:p>
    <w:p w14:paraId="09375596" w14:textId="77777777" w:rsidR="00721566" w:rsidRPr="00923224" w:rsidRDefault="00721566" w:rsidP="00E7431F">
      <w:pPr>
        <w:tabs>
          <w:tab w:val="left" w:pos="2558"/>
        </w:tabs>
        <w:rPr>
          <w:sz w:val="17"/>
          <w:szCs w:val="17"/>
        </w:rPr>
      </w:pPr>
    </w:p>
    <w:p w14:paraId="2ADB194F" w14:textId="77777777" w:rsidR="00721566" w:rsidRPr="00923224" w:rsidRDefault="00721566" w:rsidP="00E7431F">
      <w:pPr>
        <w:tabs>
          <w:tab w:val="left" w:pos="2558"/>
        </w:tabs>
        <w:rPr>
          <w:sz w:val="17"/>
          <w:szCs w:val="17"/>
        </w:rPr>
      </w:pPr>
    </w:p>
    <w:p w14:paraId="3266BFEB" w14:textId="77777777" w:rsidR="00721566" w:rsidRPr="00923224" w:rsidRDefault="00721566" w:rsidP="00E7431F">
      <w:pPr>
        <w:tabs>
          <w:tab w:val="left" w:pos="2558"/>
        </w:tabs>
        <w:rPr>
          <w:sz w:val="17"/>
          <w:szCs w:val="17"/>
        </w:rPr>
      </w:pPr>
    </w:p>
    <w:p w14:paraId="2ADD7A81" w14:textId="77777777" w:rsidR="00721566" w:rsidRPr="00923224" w:rsidRDefault="00721566" w:rsidP="00E7431F">
      <w:pPr>
        <w:tabs>
          <w:tab w:val="left" w:pos="2558"/>
        </w:tabs>
        <w:rPr>
          <w:sz w:val="17"/>
          <w:szCs w:val="17"/>
        </w:rPr>
      </w:pPr>
    </w:p>
    <w:p w14:paraId="0DB1826E" w14:textId="77777777" w:rsidR="00721566" w:rsidRPr="00923224" w:rsidRDefault="00721566" w:rsidP="00E7431F">
      <w:pPr>
        <w:tabs>
          <w:tab w:val="left" w:pos="2558"/>
        </w:tabs>
        <w:rPr>
          <w:sz w:val="17"/>
          <w:szCs w:val="17"/>
        </w:rPr>
      </w:pPr>
    </w:p>
    <w:p w14:paraId="6DE56816" w14:textId="77777777" w:rsidR="00721566" w:rsidRPr="00923224" w:rsidRDefault="00721566" w:rsidP="00E7431F">
      <w:pPr>
        <w:tabs>
          <w:tab w:val="left" w:pos="2558"/>
        </w:tabs>
        <w:rPr>
          <w:sz w:val="17"/>
          <w:szCs w:val="17"/>
        </w:rPr>
      </w:pPr>
    </w:p>
    <w:p w14:paraId="14D701B1" w14:textId="77777777" w:rsidR="00747E31" w:rsidRPr="00923224" w:rsidRDefault="00747E31" w:rsidP="00E7431F">
      <w:pPr>
        <w:tabs>
          <w:tab w:val="left" w:pos="2558"/>
        </w:tabs>
        <w:rPr>
          <w:sz w:val="17"/>
          <w:szCs w:val="17"/>
        </w:rPr>
      </w:pPr>
    </w:p>
    <w:p w14:paraId="176893C8" w14:textId="77777777" w:rsidR="00747E31" w:rsidRPr="00923224" w:rsidRDefault="00747E31" w:rsidP="00E7431F">
      <w:pPr>
        <w:tabs>
          <w:tab w:val="left" w:pos="2558"/>
        </w:tabs>
        <w:rPr>
          <w:sz w:val="17"/>
          <w:szCs w:val="17"/>
        </w:rPr>
      </w:pPr>
    </w:p>
    <w:p w14:paraId="21FA2724" w14:textId="77777777" w:rsidR="00747E31" w:rsidRPr="00923224" w:rsidRDefault="00747E31" w:rsidP="00E7431F">
      <w:pPr>
        <w:tabs>
          <w:tab w:val="left" w:pos="2558"/>
        </w:tabs>
        <w:rPr>
          <w:sz w:val="17"/>
          <w:szCs w:val="17"/>
        </w:rPr>
      </w:pPr>
    </w:p>
    <w:p w14:paraId="14BC4E7F" w14:textId="77777777" w:rsidR="00306DBF" w:rsidRPr="00923224" w:rsidRDefault="00306DBF" w:rsidP="00432152">
      <w:pPr>
        <w:jc w:val="center"/>
        <w:rPr>
          <w:rFonts w:eastAsia="Times New Roman"/>
          <w:color w:val="231F20"/>
          <w:sz w:val="17"/>
          <w:szCs w:val="17"/>
        </w:rPr>
        <w:sectPr w:rsidR="00306DBF" w:rsidRPr="00923224" w:rsidSect="004A3F70">
          <w:type w:val="continuous"/>
          <w:pgSz w:w="16840" w:h="11906" w:orient="landscape"/>
          <w:pgMar w:top="1237" w:right="958" w:bottom="865" w:left="1080" w:header="0" w:footer="0" w:gutter="0"/>
          <w:cols w:space="708" w:equalWidth="0">
            <w:col w:w="14800"/>
          </w:cols>
        </w:sectPr>
      </w:pPr>
    </w:p>
    <w:tbl>
      <w:tblPr>
        <w:tblW w:w="14180" w:type="dxa"/>
        <w:tblInd w:w="742" w:type="dxa"/>
        <w:tblLayout w:type="fixed"/>
        <w:tblCellMar>
          <w:left w:w="0" w:type="dxa"/>
          <w:right w:w="0" w:type="dxa"/>
        </w:tblCellMar>
        <w:tblLook w:val="04A0" w:firstRow="1" w:lastRow="0" w:firstColumn="1" w:lastColumn="0" w:noHBand="0" w:noVBand="1"/>
      </w:tblPr>
      <w:tblGrid>
        <w:gridCol w:w="1344"/>
        <w:gridCol w:w="1610"/>
        <w:gridCol w:w="2785"/>
        <w:gridCol w:w="1960"/>
        <w:gridCol w:w="1610"/>
        <w:gridCol w:w="4871"/>
      </w:tblGrid>
      <w:tr w:rsidR="00E71ACB" w:rsidRPr="00923224" w14:paraId="7A2B28D3" w14:textId="77777777" w:rsidTr="00306DBF">
        <w:trPr>
          <w:trHeight w:val="706"/>
        </w:trPr>
        <w:tc>
          <w:tcPr>
            <w:tcW w:w="1344" w:type="dxa"/>
            <w:tcBorders>
              <w:top w:val="single" w:sz="4" w:space="0" w:color="auto"/>
              <w:bottom w:val="single" w:sz="4" w:space="0" w:color="auto"/>
              <w:right w:val="single" w:sz="8" w:space="0" w:color="231F20"/>
            </w:tcBorders>
            <w:vAlign w:val="center"/>
          </w:tcPr>
          <w:p w14:paraId="171C1D61" w14:textId="77777777" w:rsidR="00E71ACB" w:rsidRPr="00923224" w:rsidRDefault="00E71ACB" w:rsidP="00432152">
            <w:pPr>
              <w:jc w:val="center"/>
              <w:rPr>
                <w:sz w:val="17"/>
                <w:szCs w:val="17"/>
              </w:rPr>
            </w:pPr>
            <w:r w:rsidRPr="00923224">
              <w:rPr>
                <w:rFonts w:eastAsia="Times New Roman"/>
                <w:color w:val="231F20"/>
                <w:sz w:val="17"/>
                <w:szCs w:val="17"/>
              </w:rPr>
              <w:t>Kategori numarası</w:t>
            </w:r>
          </w:p>
        </w:tc>
        <w:tc>
          <w:tcPr>
            <w:tcW w:w="1610" w:type="dxa"/>
            <w:tcBorders>
              <w:top w:val="single" w:sz="4" w:space="0" w:color="auto"/>
              <w:bottom w:val="single" w:sz="4" w:space="0" w:color="auto"/>
              <w:right w:val="single" w:sz="8" w:space="0" w:color="231F20"/>
            </w:tcBorders>
            <w:vAlign w:val="center"/>
          </w:tcPr>
          <w:p w14:paraId="2C9FD168" w14:textId="77777777" w:rsidR="00E71ACB" w:rsidRPr="00923224" w:rsidRDefault="00E71ACB" w:rsidP="00432152">
            <w:pPr>
              <w:jc w:val="center"/>
              <w:rPr>
                <w:rFonts w:eastAsia="Times New Roman"/>
                <w:color w:val="231F20"/>
                <w:sz w:val="17"/>
                <w:szCs w:val="17"/>
              </w:rPr>
            </w:pPr>
            <w:r w:rsidRPr="00923224">
              <w:rPr>
                <w:rFonts w:eastAsia="Times New Roman"/>
                <w:color w:val="231F20"/>
                <w:sz w:val="17"/>
                <w:szCs w:val="17"/>
              </w:rPr>
              <w:t>E-kodu</w:t>
            </w:r>
          </w:p>
        </w:tc>
        <w:tc>
          <w:tcPr>
            <w:tcW w:w="2785" w:type="dxa"/>
            <w:tcBorders>
              <w:top w:val="single" w:sz="4" w:space="0" w:color="auto"/>
              <w:bottom w:val="single" w:sz="4" w:space="0" w:color="auto"/>
              <w:right w:val="single" w:sz="8" w:space="0" w:color="231F20"/>
            </w:tcBorders>
            <w:vAlign w:val="center"/>
          </w:tcPr>
          <w:p w14:paraId="0A313AFB" w14:textId="77777777" w:rsidR="00E71ACB" w:rsidRPr="00923224" w:rsidRDefault="00E71ACB" w:rsidP="00432152">
            <w:pPr>
              <w:jc w:val="center"/>
              <w:rPr>
                <w:rFonts w:eastAsia="Times New Roman"/>
                <w:color w:val="231F20"/>
                <w:sz w:val="17"/>
                <w:szCs w:val="17"/>
              </w:rPr>
            </w:pPr>
            <w:r w:rsidRPr="00923224">
              <w:rPr>
                <w:rFonts w:eastAsia="Times New Roman"/>
                <w:color w:val="231F20"/>
                <w:sz w:val="17"/>
                <w:szCs w:val="17"/>
              </w:rPr>
              <w:t>Adı</w:t>
            </w:r>
          </w:p>
        </w:tc>
        <w:tc>
          <w:tcPr>
            <w:tcW w:w="1960" w:type="dxa"/>
            <w:tcBorders>
              <w:top w:val="single" w:sz="4" w:space="0" w:color="auto"/>
              <w:bottom w:val="single" w:sz="4" w:space="0" w:color="auto"/>
              <w:right w:val="single" w:sz="8" w:space="0" w:color="231F20"/>
            </w:tcBorders>
            <w:vAlign w:val="center"/>
          </w:tcPr>
          <w:p w14:paraId="1DB06B81" w14:textId="77777777" w:rsidR="00E71ACB" w:rsidRPr="00923224" w:rsidRDefault="00E71ACB" w:rsidP="00432152">
            <w:pPr>
              <w:jc w:val="center"/>
              <w:rPr>
                <w:rFonts w:eastAsia="Times New Roman"/>
                <w:color w:val="231F20"/>
                <w:sz w:val="17"/>
                <w:szCs w:val="17"/>
              </w:rPr>
            </w:pPr>
            <w:r w:rsidRPr="00923224">
              <w:rPr>
                <w:rFonts w:eastAsia="Times New Roman"/>
                <w:color w:val="231F20"/>
                <w:sz w:val="17"/>
                <w:szCs w:val="17"/>
              </w:rPr>
              <w:t>Maksimum miktar (</w:t>
            </w:r>
            <w:r w:rsidR="005073D8" w:rsidRPr="00923224">
              <w:rPr>
                <w:rFonts w:eastAsia="Times New Roman"/>
                <w:color w:val="231F20"/>
                <w:sz w:val="17"/>
                <w:szCs w:val="17"/>
              </w:rPr>
              <w:t>mg/l veya mg/kg</w:t>
            </w:r>
            <w:r w:rsidRPr="00923224">
              <w:rPr>
                <w:rFonts w:eastAsia="Times New Roman"/>
                <w:color w:val="231F20"/>
                <w:sz w:val="17"/>
                <w:szCs w:val="17"/>
              </w:rPr>
              <w:t>)</w:t>
            </w:r>
          </w:p>
        </w:tc>
        <w:tc>
          <w:tcPr>
            <w:tcW w:w="1610" w:type="dxa"/>
            <w:tcBorders>
              <w:top w:val="single" w:sz="4" w:space="0" w:color="auto"/>
              <w:bottom w:val="single" w:sz="4" w:space="0" w:color="auto"/>
              <w:right w:val="single" w:sz="8" w:space="0" w:color="231F20"/>
            </w:tcBorders>
            <w:vAlign w:val="center"/>
          </w:tcPr>
          <w:p w14:paraId="1418EFCF" w14:textId="77777777" w:rsidR="00E71ACB" w:rsidRPr="00923224" w:rsidRDefault="00E71ACB" w:rsidP="00432152">
            <w:pPr>
              <w:jc w:val="center"/>
              <w:rPr>
                <w:rFonts w:eastAsia="Times New Roman"/>
                <w:color w:val="231F20"/>
                <w:sz w:val="17"/>
                <w:szCs w:val="17"/>
              </w:rPr>
            </w:pPr>
            <w:r w:rsidRPr="00923224">
              <w:rPr>
                <w:rFonts w:eastAsia="Times New Roman"/>
                <w:color w:val="231F20"/>
                <w:sz w:val="17"/>
                <w:szCs w:val="17"/>
              </w:rPr>
              <w:t>Dipnotlar</w:t>
            </w:r>
          </w:p>
        </w:tc>
        <w:tc>
          <w:tcPr>
            <w:tcW w:w="4871" w:type="dxa"/>
            <w:tcBorders>
              <w:top w:val="single" w:sz="4" w:space="0" w:color="auto"/>
              <w:bottom w:val="single" w:sz="4" w:space="0" w:color="auto"/>
            </w:tcBorders>
            <w:vAlign w:val="center"/>
          </w:tcPr>
          <w:p w14:paraId="1BB497AB" w14:textId="77777777" w:rsidR="00E71ACB" w:rsidRPr="00923224" w:rsidRDefault="00E71ACB" w:rsidP="00432152">
            <w:pPr>
              <w:jc w:val="center"/>
              <w:rPr>
                <w:sz w:val="17"/>
                <w:szCs w:val="17"/>
                <w:lang w:val="en-US"/>
              </w:rPr>
            </w:pPr>
            <w:r w:rsidRPr="00923224">
              <w:rPr>
                <w:rFonts w:eastAsia="Times New Roman"/>
                <w:color w:val="231F20"/>
                <w:sz w:val="17"/>
                <w:szCs w:val="17"/>
              </w:rPr>
              <w:t>Sınırlamalar/istisnalar</w:t>
            </w:r>
          </w:p>
        </w:tc>
      </w:tr>
      <w:tr w:rsidR="009F19EC" w:rsidRPr="00923224" w14:paraId="24DA8B17" w14:textId="77777777" w:rsidTr="00306DBF">
        <w:trPr>
          <w:trHeight w:val="473"/>
        </w:trPr>
        <w:tc>
          <w:tcPr>
            <w:tcW w:w="1344" w:type="dxa"/>
            <w:tcBorders>
              <w:top w:val="single" w:sz="4" w:space="0" w:color="auto"/>
              <w:right w:val="single" w:sz="8" w:space="0" w:color="231F20"/>
            </w:tcBorders>
            <w:vAlign w:val="center"/>
          </w:tcPr>
          <w:p w14:paraId="64CA1F36" w14:textId="77777777" w:rsidR="009F19EC" w:rsidRPr="00923224" w:rsidRDefault="009F19EC" w:rsidP="009F19EC">
            <w:pPr>
              <w:rPr>
                <w:sz w:val="17"/>
                <w:szCs w:val="17"/>
              </w:rPr>
            </w:pPr>
          </w:p>
        </w:tc>
        <w:tc>
          <w:tcPr>
            <w:tcW w:w="1610" w:type="dxa"/>
            <w:tcBorders>
              <w:top w:val="single" w:sz="4" w:space="0" w:color="auto"/>
              <w:right w:val="single" w:sz="8" w:space="0" w:color="231F20"/>
            </w:tcBorders>
            <w:vAlign w:val="center"/>
          </w:tcPr>
          <w:p w14:paraId="391C3E7F" w14:textId="77777777" w:rsidR="009F19EC" w:rsidRPr="00923224" w:rsidRDefault="009F19EC" w:rsidP="009F19EC">
            <w:pPr>
              <w:ind w:left="114"/>
              <w:rPr>
                <w:sz w:val="17"/>
                <w:szCs w:val="17"/>
              </w:rPr>
            </w:pPr>
          </w:p>
        </w:tc>
        <w:tc>
          <w:tcPr>
            <w:tcW w:w="11226" w:type="dxa"/>
            <w:gridSpan w:val="4"/>
            <w:tcBorders>
              <w:top w:val="single" w:sz="4" w:space="0" w:color="auto"/>
              <w:bottom w:val="single" w:sz="4" w:space="0" w:color="auto"/>
            </w:tcBorders>
            <w:vAlign w:val="center"/>
          </w:tcPr>
          <w:p w14:paraId="0B966CD9" w14:textId="77777777" w:rsidR="009F19EC" w:rsidRPr="00923224" w:rsidRDefault="009F19EC" w:rsidP="009F19EC">
            <w:pPr>
              <w:ind w:left="147"/>
              <w:rPr>
                <w:sz w:val="17"/>
                <w:szCs w:val="17"/>
              </w:rPr>
            </w:pPr>
            <w:r w:rsidRPr="00923224">
              <w:rPr>
                <w:sz w:val="17"/>
                <w:szCs w:val="17"/>
              </w:rPr>
              <w:t xml:space="preserve">(13): </w:t>
            </w:r>
            <w:r w:rsidR="002141ED" w:rsidRPr="00923224">
              <w:rPr>
                <w:sz w:val="17"/>
                <w:szCs w:val="17"/>
              </w:rPr>
              <w:t xml:space="preserve">      </w:t>
            </w:r>
            <w:r w:rsidRPr="00923224">
              <w:rPr>
                <w:sz w:val="17"/>
                <w:szCs w:val="17"/>
              </w:rPr>
              <w:t>Maksimum miktar yağ cinsinden ifade edilir.</w:t>
            </w:r>
          </w:p>
        </w:tc>
      </w:tr>
      <w:tr w:rsidR="009F19EC" w:rsidRPr="00923224" w14:paraId="13DBAC3E" w14:textId="77777777" w:rsidTr="002141ED">
        <w:trPr>
          <w:trHeight w:val="624"/>
        </w:trPr>
        <w:tc>
          <w:tcPr>
            <w:tcW w:w="1344" w:type="dxa"/>
            <w:tcBorders>
              <w:right w:val="single" w:sz="8" w:space="0" w:color="231F20"/>
            </w:tcBorders>
            <w:vAlign w:val="center"/>
          </w:tcPr>
          <w:p w14:paraId="6F16A50E" w14:textId="77777777" w:rsidR="009F19EC" w:rsidRPr="00923224" w:rsidRDefault="009F19EC" w:rsidP="009F19EC">
            <w:pPr>
              <w:rPr>
                <w:sz w:val="17"/>
                <w:szCs w:val="17"/>
              </w:rPr>
            </w:pPr>
          </w:p>
        </w:tc>
        <w:tc>
          <w:tcPr>
            <w:tcW w:w="1610" w:type="dxa"/>
            <w:tcBorders>
              <w:right w:val="single" w:sz="8" w:space="0" w:color="231F20"/>
            </w:tcBorders>
            <w:vAlign w:val="center"/>
          </w:tcPr>
          <w:p w14:paraId="52C6F0A9" w14:textId="77777777" w:rsidR="009F19EC" w:rsidRPr="00923224" w:rsidRDefault="009F19EC" w:rsidP="009F19EC">
            <w:pPr>
              <w:ind w:left="114"/>
              <w:rPr>
                <w:rFonts w:eastAsia="Times New Roman"/>
                <w:color w:val="231F20"/>
                <w:sz w:val="17"/>
                <w:szCs w:val="17"/>
              </w:rPr>
            </w:pPr>
          </w:p>
        </w:tc>
        <w:tc>
          <w:tcPr>
            <w:tcW w:w="11226" w:type="dxa"/>
            <w:gridSpan w:val="4"/>
            <w:tcBorders>
              <w:top w:val="single" w:sz="4" w:space="0" w:color="auto"/>
              <w:bottom w:val="single" w:sz="4" w:space="0" w:color="auto"/>
            </w:tcBorders>
            <w:vAlign w:val="center"/>
          </w:tcPr>
          <w:p w14:paraId="350B76DC" w14:textId="77777777" w:rsidR="009F19EC" w:rsidRPr="00923224" w:rsidRDefault="009F19EC" w:rsidP="002141ED">
            <w:pPr>
              <w:ind w:left="794" w:hanging="647"/>
              <w:rPr>
                <w:sz w:val="17"/>
                <w:szCs w:val="17"/>
                <w:lang w:val="en-US"/>
              </w:rPr>
            </w:pPr>
            <w:r w:rsidRPr="00923224">
              <w:rPr>
                <w:sz w:val="17"/>
                <w:szCs w:val="17"/>
              </w:rPr>
              <w:t xml:space="preserve">(49): </w:t>
            </w:r>
            <w:r w:rsidR="002141ED" w:rsidRPr="00923224">
              <w:rPr>
                <w:sz w:val="17"/>
                <w:szCs w:val="17"/>
              </w:rPr>
              <w:t xml:space="preserve">      </w:t>
            </w:r>
            <w:r w:rsidRPr="00923224">
              <w:rPr>
                <w:sz w:val="17"/>
                <w:szCs w:val="17"/>
              </w:rPr>
              <w:t>Aspartam- asesülfam tuzu için maksimum kullanım miktarı, bunun ana bileşenleri olan Aspartam (E 951) ve asesülfam-K (E 950)’nın maksimum kullanım miktarlarına göre belirlenir.</w:t>
            </w:r>
          </w:p>
        </w:tc>
      </w:tr>
      <w:tr w:rsidR="009F19EC" w:rsidRPr="00923224" w14:paraId="24C4774C" w14:textId="77777777" w:rsidTr="002141ED">
        <w:trPr>
          <w:trHeight w:val="431"/>
        </w:trPr>
        <w:tc>
          <w:tcPr>
            <w:tcW w:w="1344" w:type="dxa"/>
            <w:tcBorders>
              <w:right w:val="single" w:sz="8" w:space="0" w:color="231F20"/>
            </w:tcBorders>
            <w:vAlign w:val="center"/>
          </w:tcPr>
          <w:p w14:paraId="6D6B8396" w14:textId="77777777" w:rsidR="009F19EC" w:rsidRPr="00923224" w:rsidRDefault="009F19EC" w:rsidP="009F19EC">
            <w:pPr>
              <w:rPr>
                <w:sz w:val="17"/>
                <w:szCs w:val="17"/>
              </w:rPr>
            </w:pPr>
          </w:p>
        </w:tc>
        <w:tc>
          <w:tcPr>
            <w:tcW w:w="1610" w:type="dxa"/>
            <w:tcBorders>
              <w:right w:val="single" w:sz="8" w:space="0" w:color="231F20"/>
            </w:tcBorders>
            <w:vAlign w:val="center"/>
          </w:tcPr>
          <w:p w14:paraId="50A4131E" w14:textId="77777777" w:rsidR="009F19EC" w:rsidRPr="00923224" w:rsidRDefault="009F19EC" w:rsidP="009F19EC">
            <w:pPr>
              <w:ind w:left="114"/>
              <w:rPr>
                <w:rFonts w:eastAsia="Times New Roman"/>
                <w:color w:val="231F20"/>
                <w:sz w:val="17"/>
                <w:szCs w:val="17"/>
              </w:rPr>
            </w:pPr>
          </w:p>
        </w:tc>
        <w:tc>
          <w:tcPr>
            <w:tcW w:w="11226" w:type="dxa"/>
            <w:gridSpan w:val="4"/>
            <w:tcBorders>
              <w:top w:val="single" w:sz="4" w:space="0" w:color="auto"/>
              <w:bottom w:val="single" w:sz="4" w:space="0" w:color="auto"/>
            </w:tcBorders>
            <w:vAlign w:val="center"/>
          </w:tcPr>
          <w:p w14:paraId="417E4907" w14:textId="77777777" w:rsidR="009F19EC" w:rsidRPr="00923224" w:rsidRDefault="009F19EC" w:rsidP="009F19EC">
            <w:pPr>
              <w:ind w:left="147"/>
              <w:rPr>
                <w:sz w:val="17"/>
                <w:szCs w:val="17"/>
                <w:lang w:val="en-US"/>
              </w:rPr>
            </w:pPr>
            <w:r w:rsidRPr="00923224">
              <w:rPr>
                <w:sz w:val="17"/>
                <w:szCs w:val="17"/>
              </w:rPr>
              <w:t xml:space="preserve">(50): </w:t>
            </w:r>
            <w:r w:rsidR="002141ED" w:rsidRPr="00923224">
              <w:rPr>
                <w:sz w:val="17"/>
                <w:szCs w:val="17"/>
              </w:rPr>
              <w:t xml:space="preserve">      </w:t>
            </w:r>
            <w:r w:rsidRPr="00923224">
              <w:rPr>
                <w:sz w:val="17"/>
                <w:szCs w:val="17"/>
              </w:rPr>
              <w:t>Hem E 951 hem de E 950 ’nin miktarları, Aspartam- asesülfam tuzunun tek başına veya E 951 ve E 950 ile birlikte kullanım miktarından fazla olamaz.</w:t>
            </w:r>
          </w:p>
        </w:tc>
      </w:tr>
      <w:tr w:rsidR="009F19EC" w:rsidRPr="00923224" w14:paraId="170A2B61" w14:textId="77777777" w:rsidTr="00306DBF">
        <w:trPr>
          <w:trHeight w:val="424"/>
        </w:trPr>
        <w:tc>
          <w:tcPr>
            <w:tcW w:w="1344" w:type="dxa"/>
            <w:tcBorders>
              <w:right w:val="single" w:sz="8" w:space="0" w:color="231F20"/>
            </w:tcBorders>
            <w:vAlign w:val="center"/>
          </w:tcPr>
          <w:p w14:paraId="20216BB6" w14:textId="77777777" w:rsidR="009F19EC" w:rsidRPr="00923224" w:rsidRDefault="009F19EC" w:rsidP="009F19EC">
            <w:pPr>
              <w:rPr>
                <w:sz w:val="17"/>
                <w:szCs w:val="17"/>
              </w:rPr>
            </w:pPr>
          </w:p>
        </w:tc>
        <w:tc>
          <w:tcPr>
            <w:tcW w:w="1610" w:type="dxa"/>
            <w:tcBorders>
              <w:right w:val="single" w:sz="8" w:space="0" w:color="231F20"/>
            </w:tcBorders>
            <w:vAlign w:val="center"/>
          </w:tcPr>
          <w:p w14:paraId="3D2DFB6F" w14:textId="77777777" w:rsidR="009F19EC" w:rsidRPr="00923224" w:rsidRDefault="009F19EC" w:rsidP="009F19EC">
            <w:pPr>
              <w:ind w:left="114"/>
              <w:rPr>
                <w:rFonts w:eastAsia="Times New Roman"/>
                <w:color w:val="231F20"/>
                <w:sz w:val="17"/>
                <w:szCs w:val="17"/>
              </w:rPr>
            </w:pPr>
          </w:p>
        </w:tc>
        <w:tc>
          <w:tcPr>
            <w:tcW w:w="11226" w:type="dxa"/>
            <w:gridSpan w:val="4"/>
            <w:tcBorders>
              <w:top w:val="single" w:sz="4" w:space="0" w:color="auto"/>
              <w:bottom w:val="single" w:sz="4" w:space="0" w:color="auto"/>
            </w:tcBorders>
            <w:vAlign w:val="center"/>
          </w:tcPr>
          <w:p w14:paraId="2813B4C1" w14:textId="77777777" w:rsidR="009F19EC" w:rsidRPr="00923224" w:rsidRDefault="009F19EC" w:rsidP="009F19EC">
            <w:pPr>
              <w:ind w:left="147"/>
              <w:rPr>
                <w:sz w:val="17"/>
                <w:szCs w:val="17"/>
              </w:rPr>
            </w:pPr>
            <w:r w:rsidRPr="00923224">
              <w:rPr>
                <w:sz w:val="17"/>
                <w:szCs w:val="17"/>
              </w:rPr>
              <w:t xml:space="preserve">(52): </w:t>
            </w:r>
            <w:r w:rsidR="002141ED" w:rsidRPr="00923224">
              <w:rPr>
                <w:sz w:val="17"/>
                <w:szCs w:val="17"/>
              </w:rPr>
              <w:t xml:space="preserve">      </w:t>
            </w:r>
            <w:r w:rsidRPr="00923224">
              <w:rPr>
                <w:sz w:val="17"/>
                <w:szCs w:val="17"/>
              </w:rPr>
              <w:t>Maksimum kullanım miktarları serbest imid cinsinden ifade edilir.</w:t>
            </w:r>
          </w:p>
        </w:tc>
      </w:tr>
      <w:tr w:rsidR="009F19EC" w:rsidRPr="00923224" w14:paraId="1CF1B6EA" w14:textId="77777777" w:rsidTr="00306DBF">
        <w:trPr>
          <w:trHeight w:val="416"/>
        </w:trPr>
        <w:tc>
          <w:tcPr>
            <w:tcW w:w="1344" w:type="dxa"/>
            <w:tcBorders>
              <w:right w:val="single" w:sz="8" w:space="0" w:color="231F20"/>
            </w:tcBorders>
            <w:vAlign w:val="center"/>
          </w:tcPr>
          <w:p w14:paraId="7C2EE4DA" w14:textId="77777777" w:rsidR="009F19EC" w:rsidRPr="00923224" w:rsidRDefault="009F19EC" w:rsidP="009F19EC">
            <w:pPr>
              <w:rPr>
                <w:sz w:val="17"/>
                <w:szCs w:val="17"/>
              </w:rPr>
            </w:pPr>
          </w:p>
        </w:tc>
        <w:tc>
          <w:tcPr>
            <w:tcW w:w="1610" w:type="dxa"/>
            <w:tcBorders>
              <w:right w:val="single" w:sz="8" w:space="0" w:color="231F20"/>
            </w:tcBorders>
            <w:vAlign w:val="center"/>
          </w:tcPr>
          <w:p w14:paraId="2E0E7D60" w14:textId="77777777" w:rsidR="009F19EC" w:rsidRPr="00923224" w:rsidRDefault="009F19EC" w:rsidP="009F19EC">
            <w:pPr>
              <w:ind w:left="114"/>
              <w:rPr>
                <w:sz w:val="17"/>
                <w:szCs w:val="17"/>
              </w:rPr>
            </w:pPr>
          </w:p>
        </w:tc>
        <w:tc>
          <w:tcPr>
            <w:tcW w:w="11226" w:type="dxa"/>
            <w:gridSpan w:val="4"/>
            <w:tcBorders>
              <w:top w:val="single" w:sz="4" w:space="0" w:color="auto"/>
              <w:bottom w:val="single" w:sz="4" w:space="0" w:color="auto"/>
            </w:tcBorders>
            <w:vAlign w:val="center"/>
          </w:tcPr>
          <w:p w14:paraId="7CECA137" w14:textId="77777777" w:rsidR="009F19EC" w:rsidRPr="00923224" w:rsidRDefault="009F19EC" w:rsidP="009F19EC">
            <w:pPr>
              <w:ind w:left="147"/>
              <w:rPr>
                <w:sz w:val="17"/>
                <w:szCs w:val="17"/>
              </w:rPr>
            </w:pPr>
            <w:r w:rsidRPr="00923224">
              <w:rPr>
                <w:sz w:val="17"/>
                <w:szCs w:val="17"/>
              </w:rPr>
              <w:t xml:space="preserve">(53): </w:t>
            </w:r>
            <w:r w:rsidR="002141ED" w:rsidRPr="00923224">
              <w:rPr>
                <w:sz w:val="17"/>
                <w:szCs w:val="17"/>
              </w:rPr>
              <w:t xml:space="preserve">      </w:t>
            </w:r>
            <w:r w:rsidRPr="00923224">
              <w:rPr>
                <w:sz w:val="17"/>
                <w:szCs w:val="17"/>
              </w:rPr>
              <w:t>E120, E162 ve E163 kodlu katkı maddeleri tek başına veya birlikte kullanılabilir.</w:t>
            </w:r>
          </w:p>
        </w:tc>
      </w:tr>
      <w:tr w:rsidR="009F19EC" w:rsidRPr="00923224" w14:paraId="7626C346" w14:textId="77777777" w:rsidTr="00306DBF">
        <w:trPr>
          <w:trHeight w:val="422"/>
        </w:trPr>
        <w:tc>
          <w:tcPr>
            <w:tcW w:w="1344" w:type="dxa"/>
            <w:tcBorders>
              <w:bottom w:val="single" w:sz="4" w:space="0" w:color="auto"/>
              <w:right w:val="single" w:sz="8" w:space="0" w:color="231F20"/>
            </w:tcBorders>
            <w:vAlign w:val="center"/>
          </w:tcPr>
          <w:p w14:paraId="0002F346" w14:textId="77777777" w:rsidR="009F19EC" w:rsidRPr="00923224" w:rsidRDefault="009F19EC" w:rsidP="009F19EC">
            <w:pPr>
              <w:rPr>
                <w:sz w:val="17"/>
                <w:szCs w:val="17"/>
              </w:rPr>
            </w:pPr>
          </w:p>
        </w:tc>
        <w:tc>
          <w:tcPr>
            <w:tcW w:w="1610" w:type="dxa"/>
            <w:tcBorders>
              <w:bottom w:val="single" w:sz="4" w:space="0" w:color="auto"/>
              <w:right w:val="single" w:sz="8" w:space="0" w:color="231F20"/>
            </w:tcBorders>
            <w:vAlign w:val="center"/>
          </w:tcPr>
          <w:p w14:paraId="0C3B63C1" w14:textId="77777777" w:rsidR="009F19EC" w:rsidRPr="00923224" w:rsidRDefault="009F19EC" w:rsidP="009F19EC">
            <w:pPr>
              <w:ind w:left="114"/>
              <w:rPr>
                <w:sz w:val="17"/>
                <w:szCs w:val="17"/>
              </w:rPr>
            </w:pPr>
          </w:p>
        </w:tc>
        <w:tc>
          <w:tcPr>
            <w:tcW w:w="11226" w:type="dxa"/>
            <w:gridSpan w:val="4"/>
            <w:tcBorders>
              <w:top w:val="single" w:sz="4" w:space="0" w:color="auto"/>
              <w:bottom w:val="single" w:sz="4" w:space="0" w:color="auto"/>
            </w:tcBorders>
            <w:vAlign w:val="center"/>
          </w:tcPr>
          <w:p w14:paraId="5D6E93BE" w14:textId="77777777" w:rsidR="009F19EC" w:rsidRPr="00923224" w:rsidRDefault="009F19EC" w:rsidP="009F19EC">
            <w:pPr>
              <w:ind w:left="147"/>
              <w:rPr>
                <w:sz w:val="17"/>
                <w:szCs w:val="17"/>
              </w:rPr>
            </w:pPr>
            <w:r w:rsidRPr="00923224">
              <w:rPr>
                <w:sz w:val="17"/>
                <w:szCs w:val="17"/>
              </w:rPr>
              <w:t xml:space="preserve">(60): </w:t>
            </w:r>
            <w:r w:rsidR="002141ED" w:rsidRPr="00923224">
              <w:rPr>
                <w:sz w:val="17"/>
                <w:szCs w:val="17"/>
              </w:rPr>
              <w:t xml:space="preserve">      </w:t>
            </w:r>
            <w:r w:rsidRPr="00923224">
              <w:rPr>
                <w:sz w:val="17"/>
                <w:szCs w:val="17"/>
              </w:rPr>
              <w:t>Steviol eşdeğerleri olarak ifade edilir.</w:t>
            </w:r>
          </w:p>
        </w:tc>
      </w:tr>
      <w:tr w:rsidR="009F19EC" w:rsidRPr="00923224" w14:paraId="13D77307" w14:textId="77777777" w:rsidTr="00306DBF">
        <w:trPr>
          <w:trHeight w:val="555"/>
        </w:trPr>
        <w:tc>
          <w:tcPr>
            <w:tcW w:w="1344" w:type="dxa"/>
            <w:tcBorders>
              <w:top w:val="single" w:sz="4" w:space="0" w:color="auto"/>
              <w:bottom w:val="single" w:sz="4" w:space="0" w:color="auto"/>
              <w:right w:val="single" w:sz="8" w:space="0" w:color="231F20"/>
            </w:tcBorders>
            <w:vAlign w:val="center"/>
          </w:tcPr>
          <w:p w14:paraId="481E40B3" w14:textId="77777777" w:rsidR="009F19EC" w:rsidRPr="00923224" w:rsidRDefault="009F19EC" w:rsidP="009F19EC">
            <w:pPr>
              <w:rPr>
                <w:sz w:val="17"/>
                <w:szCs w:val="17"/>
              </w:rPr>
            </w:pPr>
            <w:r w:rsidRPr="00923224">
              <w:rPr>
                <w:b/>
                <w:bCs/>
                <w:sz w:val="17"/>
                <w:szCs w:val="17"/>
              </w:rPr>
              <w:t>06.4</w:t>
            </w:r>
          </w:p>
        </w:tc>
        <w:tc>
          <w:tcPr>
            <w:tcW w:w="12836" w:type="dxa"/>
            <w:gridSpan w:val="5"/>
            <w:tcBorders>
              <w:top w:val="single" w:sz="4" w:space="0" w:color="auto"/>
              <w:bottom w:val="single" w:sz="4" w:space="0" w:color="auto"/>
            </w:tcBorders>
            <w:vAlign w:val="center"/>
          </w:tcPr>
          <w:p w14:paraId="4BA4FF00" w14:textId="77777777" w:rsidR="009F19EC" w:rsidRPr="00923224" w:rsidRDefault="009F19EC" w:rsidP="009F19EC">
            <w:pPr>
              <w:ind w:left="147"/>
              <w:rPr>
                <w:sz w:val="17"/>
                <w:szCs w:val="17"/>
              </w:rPr>
            </w:pPr>
            <w:r w:rsidRPr="00923224">
              <w:rPr>
                <w:b/>
                <w:bCs/>
                <w:sz w:val="17"/>
                <w:szCs w:val="17"/>
              </w:rPr>
              <w:t>Makarna</w:t>
            </w:r>
          </w:p>
        </w:tc>
      </w:tr>
      <w:tr w:rsidR="009F19EC" w:rsidRPr="00923224" w14:paraId="5C12993C" w14:textId="77777777" w:rsidTr="00306DBF">
        <w:trPr>
          <w:trHeight w:val="564"/>
        </w:trPr>
        <w:tc>
          <w:tcPr>
            <w:tcW w:w="1344" w:type="dxa"/>
            <w:tcBorders>
              <w:top w:val="single" w:sz="4" w:space="0" w:color="auto"/>
              <w:right w:val="single" w:sz="8" w:space="0" w:color="231F20"/>
            </w:tcBorders>
            <w:vAlign w:val="center"/>
          </w:tcPr>
          <w:p w14:paraId="4B6486B8" w14:textId="77777777" w:rsidR="009F19EC" w:rsidRPr="00923224" w:rsidRDefault="009F19EC" w:rsidP="009F19EC">
            <w:pPr>
              <w:rPr>
                <w:sz w:val="17"/>
                <w:szCs w:val="17"/>
              </w:rPr>
            </w:pPr>
            <w:r w:rsidRPr="00923224">
              <w:rPr>
                <w:b/>
                <w:bCs/>
                <w:sz w:val="17"/>
                <w:szCs w:val="17"/>
              </w:rPr>
              <w:t>06.4.1</w:t>
            </w:r>
          </w:p>
        </w:tc>
        <w:tc>
          <w:tcPr>
            <w:tcW w:w="12836" w:type="dxa"/>
            <w:gridSpan w:val="5"/>
            <w:tcBorders>
              <w:top w:val="single" w:sz="4" w:space="0" w:color="auto"/>
              <w:bottom w:val="single" w:sz="4" w:space="0" w:color="auto"/>
            </w:tcBorders>
            <w:vAlign w:val="center"/>
          </w:tcPr>
          <w:p w14:paraId="6A911D01" w14:textId="77777777" w:rsidR="009F19EC" w:rsidRPr="00923224" w:rsidRDefault="009F19EC" w:rsidP="009F19EC">
            <w:pPr>
              <w:ind w:left="147"/>
              <w:rPr>
                <w:sz w:val="17"/>
                <w:szCs w:val="17"/>
              </w:rPr>
            </w:pPr>
            <w:r w:rsidRPr="00923224">
              <w:rPr>
                <w:b/>
                <w:bCs/>
                <w:sz w:val="17"/>
                <w:szCs w:val="17"/>
              </w:rPr>
              <w:t>Taze makarna</w:t>
            </w:r>
          </w:p>
        </w:tc>
      </w:tr>
      <w:tr w:rsidR="00E71ACB" w:rsidRPr="00923224" w14:paraId="4CE70837" w14:textId="77777777" w:rsidTr="002141ED">
        <w:trPr>
          <w:trHeight w:val="390"/>
        </w:trPr>
        <w:tc>
          <w:tcPr>
            <w:tcW w:w="1344" w:type="dxa"/>
            <w:tcBorders>
              <w:right w:val="single" w:sz="8" w:space="0" w:color="231F20"/>
            </w:tcBorders>
            <w:vAlign w:val="center"/>
          </w:tcPr>
          <w:p w14:paraId="508D85E3" w14:textId="77777777" w:rsidR="00E71ACB" w:rsidRPr="00923224" w:rsidRDefault="00E71ACB" w:rsidP="009F19EC">
            <w:pPr>
              <w:rPr>
                <w:sz w:val="17"/>
                <w:szCs w:val="17"/>
              </w:rPr>
            </w:pPr>
          </w:p>
        </w:tc>
        <w:tc>
          <w:tcPr>
            <w:tcW w:w="1610" w:type="dxa"/>
            <w:tcBorders>
              <w:top w:val="single" w:sz="4" w:space="0" w:color="auto"/>
              <w:bottom w:val="single" w:sz="4" w:space="0" w:color="auto"/>
              <w:right w:val="single" w:sz="8" w:space="0" w:color="231F20"/>
            </w:tcBorders>
            <w:vAlign w:val="center"/>
          </w:tcPr>
          <w:p w14:paraId="60562F4D" w14:textId="77777777" w:rsidR="00E71ACB" w:rsidRPr="00923224" w:rsidRDefault="009F19EC" w:rsidP="009F19EC">
            <w:pPr>
              <w:ind w:left="114"/>
              <w:rPr>
                <w:rFonts w:eastAsia="Times New Roman"/>
                <w:color w:val="231F20"/>
                <w:sz w:val="17"/>
                <w:szCs w:val="17"/>
              </w:rPr>
            </w:pPr>
            <w:r w:rsidRPr="00923224">
              <w:rPr>
                <w:rFonts w:eastAsia="Times New Roman"/>
                <w:color w:val="231F20"/>
                <w:sz w:val="17"/>
                <w:szCs w:val="17"/>
              </w:rPr>
              <w:t>E 270</w:t>
            </w:r>
          </w:p>
        </w:tc>
        <w:tc>
          <w:tcPr>
            <w:tcW w:w="2785" w:type="dxa"/>
            <w:tcBorders>
              <w:top w:val="single" w:sz="4" w:space="0" w:color="auto"/>
              <w:bottom w:val="single" w:sz="4" w:space="0" w:color="auto"/>
              <w:right w:val="single" w:sz="8" w:space="0" w:color="231F20"/>
            </w:tcBorders>
            <w:vAlign w:val="center"/>
          </w:tcPr>
          <w:p w14:paraId="65619501" w14:textId="77777777" w:rsidR="00E71ACB" w:rsidRPr="00923224" w:rsidRDefault="009F19EC" w:rsidP="009F19EC">
            <w:pPr>
              <w:ind w:left="105"/>
              <w:rPr>
                <w:rFonts w:eastAsia="Times New Roman"/>
                <w:color w:val="231F20"/>
                <w:sz w:val="17"/>
                <w:szCs w:val="17"/>
              </w:rPr>
            </w:pPr>
            <w:r w:rsidRPr="00923224">
              <w:rPr>
                <w:rFonts w:eastAsia="Times New Roman"/>
                <w:color w:val="231F20"/>
                <w:sz w:val="17"/>
                <w:szCs w:val="17"/>
              </w:rPr>
              <w:t>Laktik asit</w:t>
            </w:r>
          </w:p>
        </w:tc>
        <w:tc>
          <w:tcPr>
            <w:tcW w:w="1960" w:type="dxa"/>
            <w:tcBorders>
              <w:top w:val="single" w:sz="4" w:space="0" w:color="auto"/>
              <w:bottom w:val="single" w:sz="4" w:space="0" w:color="auto"/>
              <w:right w:val="single" w:sz="8" w:space="0" w:color="231F20"/>
            </w:tcBorders>
            <w:vAlign w:val="center"/>
          </w:tcPr>
          <w:p w14:paraId="6B9E471D" w14:textId="77777777" w:rsidR="00E71ACB" w:rsidRPr="00923224" w:rsidRDefault="009F19EC" w:rsidP="009F19EC">
            <w:pPr>
              <w:ind w:left="113"/>
              <w:rPr>
                <w:rFonts w:eastAsia="Times New Roman"/>
                <w:color w:val="231F20"/>
                <w:sz w:val="17"/>
                <w:szCs w:val="17"/>
              </w:rPr>
            </w:pPr>
            <w:r w:rsidRPr="00923224">
              <w:rPr>
                <w:rFonts w:eastAsia="Times New Roman"/>
                <w:i/>
                <w:iCs/>
                <w:color w:val="231F20"/>
                <w:sz w:val="17"/>
                <w:szCs w:val="17"/>
              </w:rPr>
              <w:t>quantum satis</w:t>
            </w:r>
          </w:p>
        </w:tc>
        <w:tc>
          <w:tcPr>
            <w:tcW w:w="1610" w:type="dxa"/>
            <w:tcBorders>
              <w:top w:val="single" w:sz="4" w:space="0" w:color="auto"/>
              <w:bottom w:val="single" w:sz="4" w:space="0" w:color="auto"/>
              <w:right w:val="single" w:sz="8" w:space="0" w:color="231F20"/>
            </w:tcBorders>
            <w:vAlign w:val="center"/>
          </w:tcPr>
          <w:p w14:paraId="321B1820" w14:textId="77777777" w:rsidR="00E71ACB" w:rsidRPr="00923224" w:rsidRDefault="00E71ACB" w:rsidP="009F19EC">
            <w:pPr>
              <w:ind w:left="89"/>
              <w:rPr>
                <w:rFonts w:eastAsia="Times New Roman"/>
                <w:color w:val="231F20"/>
                <w:sz w:val="17"/>
                <w:szCs w:val="17"/>
              </w:rPr>
            </w:pPr>
          </w:p>
        </w:tc>
        <w:tc>
          <w:tcPr>
            <w:tcW w:w="4871" w:type="dxa"/>
            <w:tcBorders>
              <w:top w:val="single" w:sz="4" w:space="0" w:color="auto"/>
              <w:bottom w:val="single" w:sz="4" w:space="0" w:color="auto"/>
            </w:tcBorders>
            <w:vAlign w:val="center"/>
          </w:tcPr>
          <w:p w14:paraId="54794F60" w14:textId="77777777" w:rsidR="00E71ACB" w:rsidRPr="00923224" w:rsidRDefault="00E71ACB" w:rsidP="009F19EC">
            <w:pPr>
              <w:ind w:left="147"/>
              <w:rPr>
                <w:sz w:val="17"/>
                <w:szCs w:val="17"/>
              </w:rPr>
            </w:pPr>
          </w:p>
        </w:tc>
      </w:tr>
      <w:tr w:rsidR="00E71ACB" w:rsidRPr="00923224" w14:paraId="7BAD8279" w14:textId="77777777" w:rsidTr="002141ED">
        <w:trPr>
          <w:trHeight w:val="444"/>
        </w:trPr>
        <w:tc>
          <w:tcPr>
            <w:tcW w:w="1344" w:type="dxa"/>
            <w:tcBorders>
              <w:right w:val="single" w:sz="8" w:space="0" w:color="231F20"/>
            </w:tcBorders>
            <w:vAlign w:val="center"/>
          </w:tcPr>
          <w:p w14:paraId="563306DD" w14:textId="77777777" w:rsidR="00E71ACB" w:rsidRPr="00923224" w:rsidRDefault="00E71ACB" w:rsidP="009F19EC">
            <w:pPr>
              <w:rPr>
                <w:sz w:val="17"/>
                <w:szCs w:val="17"/>
              </w:rPr>
            </w:pPr>
          </w:p>
        </w:tc>
        <w:tc>
          <w:tcPr>
            <w:tcW w:w="1610" w:type="dxa"/>
            <w:tcBorders>
              <w:top w:val="single" w:sz="4" w:space="0" w:color="auto"/>
              <w:bottom w:val="single" w:sz="4" w:space="0" w:color="auto"/>
              <w:right w:val="single" w:sz="8" w:space="0" w:color="231F20"/>
            </w:tcBorders>
            <w:vAlign w:val="center"/>
          </w:tcPr>
          <w:p w14:paraId="7E9B20CD" w14:textId="77777777" w:rsidR="00E71ACB" w:rsidRPr="00923224" w:rsidRDefault="00F75988" w:rsidP="009F19EC">
            <w:pPr>
              <w:ind w:left="114"/>
              <w:rPr>
                <w:rFonts w:eastAsia="Times New Roman"/>
                <w:color w:val="231F20"/>
                <w:sz w:val="17"/>
                <w:szCs w:val="17"/>
              </w:rPr>
            </w:pPr>
            <w:r w:rsidRPr="00923224">
              <w:rPr>
                <w:rFonts w:eastAsia="Times New Roman"/>
                <w:color w:val="231F20"/>
                <w:sz w:val="17"/>
                <w:szCs w:val="17"/>
              </w:rPr>
              <w:t>E 300</w:t>
            </w:r>
          </w:p>
        </w:tc>
        <w:tc>
          <w:tcPr>
            <w:tcW w:w="2785" w:type="dxa"/>
            <w:tcBorders>
              <w:top w:val="single" w:sz="4" w:space="0" w:color="auto"/>
              <w:bottom w:val="single" w:sz="4" w:space="0" w:color="auto"/>
              <w:right w:val="single" w:sz="8" w:space="0" w:color="231F20"/>
            </w:tcBorders>
            <w:vAlign w:val="center"/>
          </w:tcPr>
          <w:p w14:paraId="2046547B" w14:textId="77777777" w:rsidR="00E71ACB" w:rsidRPr="00923224" w:rsidRDefault="00F75988" w:rsidP="009F19EC">
            <w:pPr>
              <w:ind w:left="105"/>
              <w:rPr>
                <w:rFonts w:eastAsia="Times New Roman"/>
                <w:color w:val="231F20"/>
                <w:sz w:val="17"/>
                <w:szCs w:val="17"/>
              </w:rPr>
            </w:pPr>
            <w:r w:rsidRPr="00923224">
              <w:rPr>
                <w:rFonts w:eastAsia="Times New Roman"/>
                <w:color w:val="231F20"/>
                <w:sz w:val="17"/>
                <w:szCs w:val="17"/>
              </w:rPr>
              <w:t>Askorbik asit</w:t>
            </w:r>
          </w:p>
        </w:tc>
        <w:tc>
          <w:tcPr>
            <w:tcW w:w="1960" w:type="dxa"/>
            <w:tcBorders>
              <w:top w:val="single" w:sz="4" w:space="0" w:color="auto"/>
              <w:bottom w:val="single" w:sz="4" w:space="0" w:color="auto"/>
              <w:right w:val="single" w:sz="8" w:space="0" w:color="231F20"/>
            </w:tcBorders>
            <w:vAlign w:val="center"/>
          </w:tcPr>
          <w:p w14:paraId="4523BDD6" w14:textId="77777777" w:rsidR="00E71ACB" w:rsidRPr="00923224" w:rsidRDefault="00F75988" w:rsidP="009F19EC">
            <w:pPr>
              <w:ind w:left="113"/>
              <w:rPr>
                <w:rFonts w:eastAsia="Times New Roman"/>
                <w:color w:val="231F20"/>
                <w:sz w:val="17"/>
                <w:szCs w:val="17"/>
              </w:rPr>
            </w:pPr>
            <w:r w:rsidRPr="00923224">
              <w:rPr>
                <w:rFonts w:eastAsia="Times New Roman"/>
                <w:i/>
                <w:iCs/>
                <w:color w:val="231F20"/>
                <w:sz w:val="17"/>
                <w:szCs w:val="17"/>
              </w:rPr>
              <w:t>quantum satis</w:t>
            </w:r>
          </w:p>
        </w:tc>
        <w:tc>
          <w:tcPr>
            <w:tcW w:w="1610" w:type="dxa"/>
            <w:tcBorders>
              <w:top w:val="single" w:sz="4" w:space="0" w:color="auto"/>
              <w:bottom w:val="single" w:sz="4" w:space="0" w:color="auto"/>
              <w:right w:val="single" w:sz="8" w:space="0" w:color="231F20"/>
            </w:tcBorders>
            <w:vAlign w:val="center"/>
          </w:tcPr>
          <w:p w14:paraId="07369BB4" w14:textId="77777777" w:rsidR="00E71ACB" w:rsidRPr="00923224" w:rsidRDefault="00E71ACB" w:rsidP="009F19EC">
            <w:pPr>
              <w:ind w:left="89"/>
              <w:rPr>
                <w:rFonts w:eastAsia="Times New Roman"/>
                <w:color w:val="231F20"/>
                <w:sz w:val="17"/>
                <w:szCs w:val="17"/>
              </w:rPr>
            </w:pPr>
          </w:p>
        </w:tc>
        <w:tc>
          <w:tcPr>
            <w:tcW w:w="4871" w:type="dxa"/>
            <w:tcBorders>
              <w:top w:val="single" w:sz="4" w:space="0" w:color="auto"/>
              <w:bottom w:val="single" w:sz="4" w:space="0" w:color="auto"/>
            </w:tcBorders>
            <w:vAlign w:val="center"/>
          </w:tcPr>
          <w:p w14:paraId="54FFFD84" w14:textId="77777777" w:rsidR="00E71ACB" w:rsidRPr="00923224" w:rsidRDefault="00E71ACB" w:rsidP="009F19EC">
            <w:pPr>
              <w:ind w:left="147"/>
              <w:rPr>
                <w:sz w:val="17"/>
                <w:szCs w:val="17"/>
              </w:rPr>
            </w:pPr>
          </w:p>
        </w:tc>
      </w:tr>
      <w:tr w:rsidR="009F19EC" w:rsidRPr="00923224" w14:paraId="321B7D80" w14:textId="77777777" w:rsidTr="002141ED">
        <w:trPr>
          <w:trHeight w:val="444"/>
        </w:trPr>
        <w:tc>
          <w:tcPr>
            <w:tcW w:w="1344" w:type="dxa"/>
            <w:tcBorders>
              <w:right w:val="single" w:sz="8" w:space="0" w:color="231F20"/>
            </w:tcBorders>
            <w:vAlign w:val="center"/>
          </w:tcPr>
          <w:p w14:paraId="4A734DC6" w14:textId="77777777" w:rsidR="009F19EC" w:rsidRPr="00923224" w:rsidRDefault="009F19EC" w:rsidP="009F19EC">
            <w:pPr>
              <w:rPr>
                <w:sz w:val="17"/>
                <w:szCs w:val="17"/>
              </w:rPr>
            </w:pPr>
          </w:p>
        </w:tc>
        <w:tc>
          <w:tcPr>
            <w:tcW w:w="1610" w:type="dxa"/>
            <w:tcBorders>
              <w:top w:val="single" w:sz="4" w:space="0" w:color="auto"/>
              <w:bottom w:val="single" w:sz="4" w:space="0" w:color="auto"/>
              <w:right w:val="single" w:sz="8" w:space="0" w:color="231F20"/>
            </w:tcBorders>
            <w:vAlign w:val="center"/>
          </w:tcPr>
          <w:p w14:paraId="447B7B79" w14:textId="77777777" w:rsidR="009F19EC" w:rsidRPr="00923224" w:rsidRDefault="00F75988" w:rsidP="009F19EC">
            <w:pPr>
              <w:ind w:left="114"/>
              <w:rPr>
                <w:rFonts w:eastAsia="Times New Roman"/>
                <w:color w:val="231F20"/>
                <w:sz w:val="17"/>
                <w:szCs w:val="17"/>
              </w:rPr>
            </w:pPr>
            <w:r w:rsidRPr="00923224">
              <w:rPr>
                <w:rFonts w:eastAsia="Times New Roman"/>
                <w:color w:val="231F20"/>
                <w:sz w:val="17"/>
                <w:szCs w:val="17"/>
              </w:rPr>
              <w:t>E 301</w:t>
            </w:r>
          </w:p>
        </w:tc>
        <w:tc>
          <w:tcPr>
            <w:tcW w:w="2785" w:type="dxa"/>
            <w:tcBorders>
              <w:top w:val="single" w:sz="4" w:space="0" w:color="auto"/>
              <w:bottom w:val="single" w:sz="4" w:space="0" w:color="auto"/>
              <w:right w:val="single" w:sz="8" w:space="0" w:color="231F20"/>
            </w:tcBorders>
            <w:vAlign w:val="center"/>
          </w:tcPr>
          <w:p w14:paraId="503CA2EE" w14:textId="77777777" w:rsidR="009F19EC" w:rsidRPr="00923224" w:rsidRDefault="00F75988" w:rsidP="009F19EC">
            <w:pPr>
              <w:ind w:left="105"/>
              <w:rPr>
                <w:rFonts w:eastAsia="Times New Roman"/>
                <w:color w:val="231F20"/>
                <w:sz w:val="17"/>
                <w:szCs w:val="17"/>
              </w:rPr>
            </w:pPr>
            <w:r w:rsidRPr="00923224">
              <w:rPr>
                <w:rFonts w:eastAsia="Times New Roman"/>
                <w:color w:val="231F20"/>
                <w:sz w:val="17"/>
                <w:szCs w:val="17"/>
              </w:rPr>
              <w:t>Sodyum askorbat</w:t>
            </w:r>
          </w:p>
        </w:tc>
        <w:tc>
          <w:tcPr>
            <w:tcW w:w="1960" w:type="dxa"/>
            <w:tcBorders>
              <w:top w:val="single" w:sz="4" w:space="0" w:color="auto"/>
              <w:bottom w:val="single" w:sz="4" w:space="0" w:color="auto"/>
              <w:right w:val="single" w:sz="8" w:space="0" w:color="231F20"/>
            </w:tcBorders>
            <w:vAlign w:val="center"/>
          </w:tcPr>
          <w:p w14:paraId="4143535C" w14:textId="77777777" w:rsidR="009F19EC" w:rsidRPr="00923224" w:rsidRDefault="00F75988" w:rsidP="009F19EC">
            <w:pPr>
              <w:ind w:left="113"/>
              <w:rPr>
                <w:rFonts w:eastAsia="Times New Roman"/>
                <w:color w:val="231F20"/>
                <w:sz w:val="17"/>
                <w:szCs w:val="17"/>
              </w:rPr>
            </w:pPr>
            <w:r w:rsidRPr="00923224">
              <w:rPr>
                <w:rFonts w:eastAsia="Times New Roman"/>
                <w:i/>
                <w:iCs/>
                <w:color w:val="231F20"/>
                <w:sz w:val="17"/>
                <w:szCs w:val="17"/>
              </w:rPr>
              <w:t>quantum satis</w:t>
            </w:r>
          </w:p>
        </w:tc>
        <w:tc>
          <w:tcPr>
            <w:tcW w:w="1610" w:type="dxa"/>
            <w:tcBorders>
              <w:top w:val="single" w:sz="4" w:space="0" w:color="auto"/>
              <w:bottom w:val="single" w:sz="4" w:space="0" w:color="auto"/>
              <w:right w:val="single" w:sz="8" w:space="0" w:color="231F20"/>
            </w:tcBorders>
            <w:vAlign w:val="center"/>
          </w:tcPr>
          <w:p w14:paraId="4EE1D487" w14:textId="77777777" w:rsidR="009F19EC" w:rsidRPr="00923224" w:rsidRDefault="009F19EC" w:rsidP="009F19EC">
            <w:pPr>
              <w:ind w:left="89"/>
              <w:rPr>
                <w:rFonts w:eastAsia="Times New Roman"/>
                <w:color w:val="231F20"/>
                <w:sz w:val="17"/>
                <w:szCs w:val="17"/>
              </w:rPr>
            </w:pPr>
          </w:p>
        </w:tc>
        <w:tc>
          <w:tcPr>
            <w:tcW w:w="4871" w:type="dxa"/>
            <w:tcBorders>
              <w:top w:val="single" w:sz="4" w:space="0" w:color="auto"/>
              <w:bottom w:val="single" w:sz="4" w:space="0" w:color="auto"/>
            </w:tcBorders>
            <w:vAlign w:val="center"/>
          </w:tcPr>
          <w:p w14:paraId="48A30C4B" w14:textId="77777777" w:rsidR="009F19EC" w:rsidRPr="00923224" w:rsidRDefault="009F19EC" w:rsidP="009F19EC">
            <w:pPr>
              <w:ind w:left="147"/>
              <w:rPr>
                <w:sz w:val="17"/>
                <w:szCs w:val="17"/>
              </w:rPr>
            </w:pPr>
          </w:p>
        </w:tc>
      </w:tr>
      <w:tr w:rsidR="009F19EC" w:rsidRPr="00923224" w14:paraId="1DC4204E" w14:textId="77777777" w:rsidTr="002141ED">
        <w:trPr>
          <w:trHeight w:val="388"/>
        </w:trPr>
        <w:tc>
          <w:tcPr>
            <w:tcW w:w="1344" w:type="dxa"/>
            <w:tcBorders>
              <w:right w:val="single" w:sz="8" w:space="0" w:color="231F20"/>
            </w:tcBorders>
            <w:vAlign w:val="center"/>
          </w:tcPr>
          <w:p w14:paraId="63AA72B0" w14:textId="77777777" w:rsidR="009F19EC" w:rsidRPr="00923224" w:rsidRDefault="009F19EC" w:rsidP="009F19EC">
            <w:pPr>
              <w:rPr>
                <w:sz w:val="17"/>
                <w:szCs w:val="17"/>
              </w:rPr>
            </w:pPr>
          </w:p>
        </w:tc>
        <w:tc>
          <w:tcPr>
            <w:tcW w:w="1610" w:type="dxa"/>
            <w:tcBorders>
              <w:top w:val="single" w:sz="4" w:space="0" w:color="auto"/>
              <w:bottom w:val="single" w:sz="4" w:space="0" w:color="auto"/>
              <w:right w:val="single" w:sz="8" w:space="0" w:color="231F20"/>
            </w:tcBorders>
            <w:vAlign w:val="center"/>
          </w:tcPr>
          <w:p w14:paraId="1CFEA5F4" w14:textId="77777777" w:rsidR="009F19EC" w:rsidRPr="00923224" w:rsidRDefault="00F75988" w:rsidP="009F19EC">
            <w:pPr>
              <w:ind w:left="114"/>
              <w:rPr>
                <w:rFonts w:eastAsia="Times New Roman"/>
                <w:color w:val="231F20"/>
                <w:sz w:val="17"/>
                <w:szCs w:val="17"/>
              </w:rPr>
            </w:pPr>
            <w:r w:rsidRPr="00923224">
              <w:rPr>
                <w:rFonts w:eastAsia="Times New Roman"/>
                <w:color w:val="231F20"/>
                <w:sz w:val="17"/>
                <w:szCs w:val="17"/>
              </w:rPr>
              <w:t>E 322</w:t>
            </w:r>
          </w:p>
        </w:tc>
        <w:tc>
          <w:tcPr>
            <w:tcW w:w="2785" w:type="dxa"/>
            <w:tcBorders>
              <w:top w:val="single" w:sz="4" w:space="0" w:color="auto"/>
              <w:bottom w:val="single" w:sz="4" w:space="0" w:color="auto"/>
              <w:right w:val="single" w:sz="8" w:space="0" w:color="231F20"/>
            </w:tcBorders>
            <w:vAlign w:val="center"/>
          </w:tcPr>
          <w:p w14:paraId="70313736" w14:textId="77777777" w:rsidR="009F19EC" w:rsidRPr="00923224" w:rsidRDefault="00F75988" w:rsidP="009F19EC">
            <w:pPr>
              <w:ind w:left="105"/>
              <w:rPr>
                <w:rFonts w:eastAsia="Times New Roman"/>
                <w:color w:val="231F20"/>
                <w:sz w:val="17"/>
                <w:szCs w:val="17"/>
              </w:rPr>
            </w:pPr>
            <w:r w:rsidRPr="00923224">
              <w:rPr>
                <w:rFonts w:eastAsia="Times New Roman"/>
                <w:color w:val="231F20"/>
                <w:sz w:val="17"/>
                <w:szCs w:val="17"/>
              </w:rPr>
              <w:t>Lesitinler</w:t>
            </w:r>
          </w:p>
        </w:tc>
        <w:tc>
          <w:tcPr>
            <w:tcW w:w="1960" w:type="dxa"/>
            <w:tcBorders>
              <w:top w:val="single" w:sz="4" w:space="0" w:color="auto"/>
              <w:bottom w:val="single" w:sz="4" w:space="0" w:color="auto"/>
              <w:right w:val="single" w:sz="8" w:space="0" w:color="231F20"/>
            </w:tcBorders>
            <w:vAlign w:val="center"/>
          </w:tcPr>
          <w:p w14:paraId="2B200DF3" w14:textId="77777777" w:rsidR="009F19EC" w:rsidRPr="00923224" w:rsidRDefault="00F75988" w:rsidP="009F19EC">
            <w:pPr>
              <w:ind w:left="113"/>
              <w:rPr>
                <w:rFonts w:eastAsia="Times New Roman"/>
                <w:color w:val="231F20"/>
                <w:sz w:val="17"/>
                <w:szCs w:val="17"/>
              </w:rPr>
            </w:pPr>
            <w:r w:rsidRPr="00923224">
              <w:rPr>
                <w:rFonts w:eastAsia="Times New Roman"/>
                <w:i/>
                <w:iCs/>
                <w:color w:val="231F20"/>
                <w:sz w:val="17"/>
                <w:szCs w:val="17"/>
              </w:rPr>
              <w:t>quantum satis</w:t>
            </w:r>
          </w:p>
        </w:tc>
        <w:tc>
          <w:tcPr>
            <w:tcW w:w="1610" w:type="dxa"/>
            <w:tcBorders>
              <w:top w:val="single" w:sz="4" w:space="0" w:color="auto"/>
              <w:bottom w:val="single" w:sz="4" w:space="0" w:color="auto"/>
              <w:right w:val="single" w:sz="8" w:space="0" w:color="231F20"/>
            </w:tcBorders>
            <w:vAlign w:val="center"/>
          </w:tcPr>
          <w:p w14:paraId="07C3FC85" w14:textId="77777777" w:rsidR="009F19EC" w:rsidRPr="00923224" w:rsidRDefault="009F19EC" w:rsidP="009F19EC">
            <w:pPr>
              <w:ind w:left="89"/>
              <w:rPr>
                <w:rFonts w:eastAsia="Times New Roman"/>
                <w:color w:val="231F20"/>
                <w:sz w:val="17"/>
                <w:szCs w:val="17"/>
              </w:rPr>
            </w:pPr>
          </w:p>
        </w:tc>
        <w:tc>
          <w:tcPr>
            <w:tcW w:w="4871" w:type="dxa"/>
            <w:tcBorders>
              <w:top w:val="single" w:sz="4" w:space="0" w:color="auto"/>
              <w:bottom w:val="single" w:sz="4" w:space="0" w:color="auto"/>
            </w:tcBorders>
            <w:vAlign w:val="center"/>
          </w:tcPr>
          <w:p w14:paraId="04BB3A9C" w14:textId="77777777" w:rsidR="009F19EC" w:rsidRPr="00923224" w:rsidRDefault="009F19EC" w:rsidP="009F19EC">
            <w:pPr>
              <w:ind w:left="147"/>
              <w:rPr>
                <w:sz w:val="17"/>
                <w:szCs w:val="17"/>
              </w:rPr>
            </w:pPr>
          </w:p>
        </w:tc>
      </w:tr>
      <w:tr w:rsidR="009F19EC" w:rsidRPr="00923224" w14:paraId="1D065899" w14:textId="77777777" w:rsidTr="002141ED">
        <w:trPr>
          <w:trHeight w:val="430"/>
        </w:trPr>
        <w:tc>
          <w:tcPr>
            <w:tcW w:w="1344" w:type="dxa"/>
            <w:tcBorders>
              <w:right w:val="single" w:sz="8" w:space="0" w:color="231F20"/>
            </w:tcBorders>
            <w:vAlign w:val="center"/>
          </w:tcPr>
          <w:p w14:paraId="08181B91" w14:textId="77777777" w:rsidR="009F19EC" w:rsidRPr="00923224" w:rsidRDefault="009F19EC" w:rsidP="009F19EC">
            <w:pPr>
              <w:rPr>
                <w:sz w:val="17"/>
                <w:szCs w:val="17"/>
              </w:rPr>
            </w:pPr>
          </w:p>
        </w:tc>
        <w:tc>
          <w:tcPr>
            <w:tcW w:w="1610" w:type="dxa"/>
            <w:tcBorders>
              <w:top w:val="single" w:sz="4" w:space="0" w:color="auto"/>
              <w:bottom w:val="single" w:sz="4" w:space="0" w:color="auto"/>
              <w:right w:val="single" w:sz="8" w:space="0" w:color="231F20"/>
            </w:tcBorders>
            <w:vAlign w:val="center"/>
          </w:tcPr>
          <w:p w14:paraId="1FE64B3E" w14:textId="77777777" w:rsidR="009F19EC" w:rsidRPr="00923224" w:rsidRDefault="00F75988" w:rsidP="009F19EC">
            <w:pPr>
              <w:ind w:left="114"/>
              <w:rPr>
                <w:rFonts w:eastAsia="Times New Roman"/>
                <w:color w:val="231F20"/>
                <w:sz w:val="17"/>
                <w:szCs w:val="17"/>
              </w:rPr>
            </w:pPr>
            <w:r w:rsidRPr="00923224">
              <w:rPr>
                <w:rFonts w:eastAsia="Times New Roman"/>
                <w:color w:val="231F20"/>
                <w:sz w:val="17"/>
                <w:szCs w:val="17"/>
              </w:rPr>
              <w:t>E 330</w:t>
            </w:r>
          </w:p>
        </w:tc>
        <w:tc>
          <w:tcPr>
            <w:tcW w:w="2785" w:type="dxa"/>
            <w:tcBorders>
              <w:top w:val="single" w:sz="4" w:space="0" w:color="auto"/>
              <w:bottom w:val="single" w:sz="4" w:space="0" w:color="auto"/>
              <w:right w:val="single" w:sz="8" w:space="0" w:color="231F20"/>
            </w:tcBorders>
            <w:vAlign w:val="center"/>
          </w:tcPr>
          <w:p w14:paraId="60E13A86" w14:textId="77777777" w:rsidR="009F19EC" w:rsidRPr="00923224" w:rsidRDefault="00F75988" w:rsidP="009F19EC">
            <w:pPr>
              <w:ind w:left="105"/>
              <w:rPr>
                <w:rFonts w:eastAsia="Times New Roman"/>
                <w:color w:val="231F20"/>
                <w:sz w:val="17"/>
                <w:szCs w:val="17"/>
              </w:rPr>
            </w:pPr>
            <w:r w:rsidRPr="00923224">
              <w:rPr>
                <w:rFonts w:eastAsia="Times New Roman"/>
                <w:color w:val="231F20"/>
                <w:sz w:val="17"/>
                <w:szCs w:val="17"/>
              </w:rPr>
              <w:t>Sitrik asit</w:t>
            </w:r>
          </w:p>
        </w:tc>
        <w:tc>
          <w:tcPr>
            <w:tcW w:w="1960" w:type="dxa"/>
            <w:tcBorders>
              <w:top w:val="single" w:sz="4" w:space="0" w:color="auto"/>
              <w:bottom w:val="single" w:sz="4" w:space="0" w:color="auto"/>
              <w:right w:val="single" w:sz="8" w:space="0" w:color="231F20"/>
            </w:tcBorders>
            <w:vAlign w:val="center"/>
          </w:tcPr>
          <w:p w14:paraId="3B8F1EF1" w14:textId="77777777" w:rsidR="009F19EC" w:rsidRPr="00923224" w:rsidRDefault="00F75988" w:rsidP="009F19EC">
            <w:pPr>
              <w:ind w:left="113"/>
              <w:rPr>
                <w:rFonts w:eastAsia="Times New Roman"/>
                <w:color w:val="231F20"/>
                <w:sz w:val="17"/>
                <w:szCs w:val="17"/>
              </w:rPr>
            </w:pPr>
            <w:r w:rsidRPr="00923224">
              <w:rPr>
                <w:rFonts w:eastAsia="Times New Roman"/>
                <w:i/>
                <w:iCs/>
                <w:color w:val="231F20"/>
                <w:sz w:val="17"/>
                <w:szCs w:val="17"/>
              </w:rPr>
              <w:t>quantum satis</w:t>
            </w:r>
          </w:p>
        </w:tc>
        <w:tc>
          <w:tcPr>
            <w:tcW w:w="1610" w:type="dxa"/>
            <w:tcBorders>
              <w:top w:val="single" w:sz="4" w:space="0" w:color="auto"/>
              <w:bottom w:val="single" w:sz="4" w:space="0" w:color="auto"/>
              <w:right w:val="single" w:sz="8" w:space="0" w:color="231F20"/>
            </w:tcBorders>
            <w:vAlign w:val="center"/>
          </w:tcPr>
          <w:p w14:paraId="7CA2CB7B" w14:textId="77777777" w:rsidR="009F19EC" w:rsidRPr="00923224" w:rsidRDefault="009F19EC" w:rsidP="009F19EC">
            <w:pPr>
              <w:ind w:left="89"/>
              <w:rPr>
                <w:rFonts w:eastAsia="Times New Roman"/>
                <w:color w:val="231F20"/>
                <w:sz w:val="17"/>
                <w:szCs w:val="17"/>
              </w:rPr>
            </w:pPr>
          </w:p>
        </w:tc>
        <w:tc>
          <w:tcPr>
            <w:tcW w:w="4871" w:type="dxa"/>
            <w:tcBorders>
              <w:top w:val="single" w:sz="4" w:space="0" w:color="auto"/>
              <w:bottom w:val="single" w:sz="4" w:space="0" w:color="auto"/>
            </w:tcBorders>
            <w:vAlign w:val="center"/>
          </w:tcPr>
          <w:p w14:paraId="0C6515EA" w14:textId="77777777" w:rsidR="009F19EC" w:rsidRPr="00923224" w:rsidRDefault="009F19EC" w:rsidP="009F19EC">
            <w:pPr>
              <w:ind w:left="147"/>
              <w:rPr>
                <w:sz w:val="17"/>
                <w:szCs w:val="17"/>
              </w:rPr>
            </w:pPr>
          </w:p>
        </w:tc>
      </w:tr>
      <w:tr w:rsidR="009F19EC" w:rsidRPr="00923224" w14:paraId="6045558B" w14:textId="77777777" w:rsidTr="00306DBF">
        <w:trPr>
          <w:trHeight w:val="444"/>
        </w:trPr>
        <w:tc>
          <w:tcPr>
            <w:tcW w:w="1344" w:type="dxa"/>
            <w:tcBorders>
              <w:right w:val="single" w:sz="8" w:space="0" w:color="231F20"/>
            </w:tcBorders>
            <w:vAlign w:val="center"/>
          </w:tcPr>
          <w:p w14:paraId="1781ADF7" w14:textId="77777777" w:rsidR="009F19EC" w:rsidRPr="00923224" w:rsidRDefault="009F19EC" w:rsidP="009F19EC">
            <w:pPr>
              <w:rPr>
                <w:sz w:val="17"/>
                <w:szCs w:val="17"/>
              </w:rPr>
            </w:pPr>
          </w:p>
        </w:tc>
        <w:tc>
          <w:tcPr>
            <w:tcW w:w="1610" w:type="dxa"/>
            <w:tcBorders>
              <w:top w:val="single" w:sz="4" w:space="0" w:color="auto"/>
              <w:bottom w:val="single" w:sz="4" w:space="0" w:color="auto"/>
              <w:right w:val="single" w:sz="8" w:space="0" w:color="231F20"/>
            </w:tcBorders>
            <w:vAlign w:val="center"/>
          </w:tcPr>
          <w:p w14:paraId="64FBA20A" w14:textId="77777777" w:rsidR="009F19EC" w:rsidRPr="00923224" w:rsidRDefault="00F75988" w:rsidP="009F19EC">
            <w:pPr>
              <w:ind w:left="114"/>
              <w:rPr>
                <w:rFonts w:eastAsia="Times New Roman"/>
                <w:color w:val="231F20"/>
                <w:sz w:val="17"/>
                <w:szCs w:val="17"/>
              </w:rPr>
            </w:pPr>
            <w:r w:rsidRPr="00923224">
              <w:rPr>
                <w:rFonts w:eastAsia="Times New Roman"/>
                <w:color w:val="231F20"/>
                <w:sz w:val="17"/>
                <w:szCs w:val="17"/>
              </w:rPr>
              <w:t>E 334</w:t>
            </w:r>
          </w:p>
        </w:tc>
        <w:tc>
          <w:tcPr>
            <w:tcW w:w="2785" w:type="dxa"/>
            <w:tcBorders>
              <w:top w:val="single" w:sz="4" w:space="0" w:color="auto"/>
              <w:bottom w:val="single" w:sz="4" w:space="0" w:color="auto"/>
              <w:right w:val="single" w:sz="8" w:space="0" w:color="231F20"/>
            </w:tcBorders>
            <w:vAlign w:val="center"/>
          </w:tcPr>
          <w:p w14:paraId="24843426" w14:textId="77777777" w:rsidR="009F19EC" w:rsidRPr="00923224" w:rsidRDefault="00F75988" w:rsidP="009F19EC">
            <w:pPr>
              <w:ind w:left="105"/>
              <w:rPr>
                <w:rFonts w:eastAsia="Times New Roman"/>
                <w:color w:val="231F20"/>
                <w:sz w:val="17"/>
                <w:szCs w:val="17"/>
              </w:rPr>
            </w:pPr>
            <w:r w:rsidRPr="00923224">
              <w:rPr>
                <w:rFonts w:eastAsia="Times New Roman"/>
                <w:color w:val="231F20"/>
                <w:sz w:val="17"/>
                <w:szCs w:val="17"/>
              </w:rPr>
              <w:t>Tartarik asit (L(+)-)</w:t>
            </w:r>
          </w:p>
        </w:tc>
        <w:tc>
          <w:tcPr>
            <w:tcW w:w="1960" w:type="dxa"/>
            <w:tcBorders>
              <w:top w:val="single" w:sz="4" w:space="0" w:color="auto"/>
              <w:bottom w:val="single" w:sz="4" w:space="0" w:color="auto"/>
              <w:right w:val="single" w:sz="8" w:space="0" w:color="231F20"/>
            </w:tcBorders>
            <w:vAlign w:val="center"/>
          </w:tcPr>
          <w:p w14:paraId="7ED15976" w14:textId="77777777" w:rsidR="009F19EC" w:rsidRPr="00923224" w:rsidRDefault="00F75988" w:rsidP="009F19EC">
            <w:pPr>
              <w:ind w:left="113"/>
              <w:rPr>
                <w:rFonts w:eastAsia="Times New Roman"/>
                <w:color w:val="231F20"/>
                <w:sz w:val="17"/>
                <w:szCs w:val="17"/>
              </w:rPr>
            </w:pPr>
            <w:r w:rsidRPr="00923224">
              <w:rPr>
                <w:rFonts w:eastAsia="Times New Roman"/>
                <w:i/>
                <w:iCs/>
                <w:color w:val="231F20"/>
                <w:sz w:val="17"/>
                <w:szCs w:val="17"/>
              </w:rPr>
              <w:t>quantum satis</w:t>
            </w:r>
          </w:p>
        </w:tc>
        <w:tc>
          <w:tcPr>
            <w:tcW w:w="1610" w:type="dxa"/>
            <w:tcBorders>
              <w:top w:val="single" w:sz="4" w:space="0" w:color="auto"/>
              <w:bottom w:val="single" w:sz="4" w:space="0" w:color="auto"/>
              <w:right w:val="single" w:sz="8" w:space="0" w:color="231F20"/>
            </w:tcBorders>
            <w:vAlign w:val="center"/>
          </w:tcPr>
          <w:p w14:paraId="406204E5" w14:textId="77777777" w:rsidR="009F19EC" w:rsidRPr="00923224" w:rsidRDefault="009F19EC" w:rsidP="009F19EC">
            <w:pPr>
              <w:ind w:left="89"/>
              <w:rPr>
                <w:rFonts w:eastAsia="Times New Roman"/>
                <w:color w:val="231F20"/>
                <w:sz w:val="17"/>
                <w:szCs w:val="17"/>
              </w:rPr>
            </w:pPr>
          </w:p>
        </w:tc>
        <w:tc>
          <w:tcPr>
            <w:tcW w:w="4871" w:type="dxa"/>
            <w:tcBorders>
              <w:top w:val="single" w:sz="4" w:space="0" w:color="auto"/>
              <w:bottom w:val="single" w:sz="4" w:space="0" w:color="auto"/>
            </w:tcBorders>
            <w:vAlign w:val="center"/>
          </w:tcPr>
          <w:p w14:paraId="0B6296F1" w14:textId="77777777" w:rsidR="009F19EC" w:rsidRPr="00923224" w:rsidRDefault="009F19EC" w:rsidP="009F19EC">
            <w:pPr>
              <w:ind w:left="147"/>
              <w:rPr>
                <w:sz w:val="17"/>
                <w:szCs w:val="17"/>
              </w:rPr>
            </w:pPr>
          </w:p>
        </w:tc>
      </w:tr>
      <w:tr w:rsidR="009F19EC" w:rsidRPr="00923224" w14:paraId="24636A39" w14:textId="77777777" w:rsidTr="00306DBF">
        <w:trPr>
          <w:trHeight w:val="472"/>
        </w:trPr>
        <w:tc>
          <w:tcPr>
            <w:tcW w:w="1344" w:type="dxa"/>
            <w:tcBorders>
              <w:right w:val="single" w:sz="8" w:space="0" w:color="231F20"/>
            </w:tcBorders>
            <w:vAlign w:val="center"/>
          </w:tcPr>
          <w:p w14:paraId="5EEFA5F6" w14:textId="77777777" w:rsidR="009F19EC" w:rsidRPr="00923224" w:rsidRDefault="009F19EC" w:rsidP="009F19EC">
            <w:pPr>
              <w:rPr>
                <w:sz w:val="17"/>
                <w:szCs w:val="17"/>
              </w:rPr>
            </w:pPr>
          </w:p>
        </w:tc>
        <w:tc>
          <w:tcPr>
            <w:tcW w:w="1610" w:type="dxa"/>
            <w:tcBorders>
              <w:top w:val="single" w:sz="4" w:space="0" w:color="auto"/>
              <w:bottom w:val="single" w:sz="4" w:space="0" w:color="auto"/>
              <w:right w:val="single" w:sz="8" w:space="0" w:color="231F20"/>
            </w:tcBorders>
            <w:vAlign w:val="center"/>
          </w:tcPr>
          <w:p w14:paraId="2ABEC0DC" w14:textId="77777777" w:rsidR="009F19EC" w:rsidRPr="00923224" w:rsidRDefault="00F75988" w:rsidP="009F19EC">
            <w:pPr>
              <w:ind w:left="114"/>
              <w:rPr>
                <w:rFonts w:eastAsia="Times New Roman"/>
                <w:color w:val="231F20"/>
                <w:sz w:val="17"/>
                <w:szCs w:val="17"/>
              </w:rPr>
            </w:pPr>
            <w:r w:rsidRPr="00923224">
              <w:rPr>
                <w:rFonts w:eastAsia="Times New Roman"/>
                <w:color w:val="231F20"/>
                <w:sz w:val="17"/>
                <w:szCs w:val="17"/>
              </w:rPr>
              <w:t>E 471</w:t>
            </w:r>
          </w:p>
        </w:tc>
        <w:tc>
          <w:tcPr>
            <w:tcW w:w="2785" w:type="dxa"/>
            <w:tcBorders>
              <w:top w:val="single" w:sz="4" w:space="0" w:color="auto"/>
              <w:bottom w:val="single" w:sz="4" w:space="0" w:color="auto"/>
              <w:right w:val="single" w:sz="8" w:space="0" w:color="231F20"/>
            </w:tcBorders>
            <w:vAlign w:val="center"/>
          </w:tcPr>
          <w:p w14:paraId="72F98060" w14:textId="77777777" w:rsidR="009F19EC" w:rsidRPr="00923224" w:rsidRDefault="00F75988" w:rsidP="009F19EC">
            <w:pPr>
              <w:ind w:left="105"/>
              <w:rPr>
                <w:rFonts w:eastAsia="Times New Roman"/>
                <w:color w:val="231F20"/>
                <w:sz w:val="17"/>
                <w:szCs w:val="17"/>
              </w:rPr>
            </w:pPr>
            <w:r w:rsidRPr="00923224">
              <w:rPr>
                <w:rFonts w:eastAsia="Times New Roman"/>
                <w:color w:val="231F20"/>
                <w:sz w:val="17"/>
                <w:szCs w:val="17"/>
              </w:rPr>
              <w:t>Yağ asitlerinin mono- ve digliseritleri</w:t>
            </w:r>
          </w:p>
        </w:tc>
        <w:tc>
          <w:tcPr>
            <w:tcW w:w="1960" w:type="dxa"/>
            <w:tcBorders>
              <w:top w:val="single" w:sz="4" w:space="0" w:color="auto"/>
              <w:bottom w:val="single" w:sz="4" w:space="0" w:color="auto"/>
              <w:right w:val="single" w:sz="8" w:space="0" w:color="231F20"/>
            </w:tcBorders>
            <w:vAlign w:val="center"/>
          </w:tcPr>
          <w:p w14:paraId="68BED583" w14:textId="77777777" w:rsidR="009F19EC" w:rsidRPr="00923224" w:rsidRDefault="00F75988" w:rsidP="009F19EC">
            <w:pPr>
              <w:ind w:left="113"/>
              <w:rPr>
                <w:rFonts w:eastAsia="Times New Roman"/>
                <w:color w:val="231F20"/>
                <w:sz w:val="17"/>
                <w:szCs w:val="17"/>
              </w:rPr>
            </w:pPr>
            <w:r w:rsidRPr="00923224">
              <w:rPr>
                <w:rFonts w:eastAsia="Times New Roman"/>
                <w:i/>
                <w:iCs/>
                <w:color w:val="231F20"/>
                <w:sz w:val="17"/>
                <w:szCs w:val="17"/>
              </w:rPr>
              <w:t>quantum satis</w:t>
            </w:r>
          </w:p>
        </w:tc>
        <w:tc>
          <w:tcPr>
            <w:tcW w:w="1610" w:type="dxa"/>
            <w:tcBorders>
              <w:top w:val="single" w:sz="4" w:space="0" w:color="auto"/>
              <w:bottom w:val="single" w:sz="4" w:space="0" w:color="auto"/>
              <w:right w:val="single" w:sz="8" w:space="0" w:color="231F20"/>
            </w:tcBorders>
            <w:vAlign w:val="center"/>
          </w:tcPr>
          <w:p w14:paraId="7C11FF7E" w14:textId="77777777" w:rsidR="009F19EC" w:rsidRPr="00923224" w:rsidRDefault="009F19EC" w:rsidP="009F19EC">
            <w:pPr>
              <w:ind w:left="89"/>
              <w:rPr>
                <w:rFonts w:eastAsia="Times New Roman"/>
                <w:color w:val="231F20"/>
                <w:sz w:val="17"/>
                <w:szCs w:val="17"/>
              </w:rPr>
            </w:pPr>
          </w:p>
        </w:tc>
        <w:tc>
          <w:tcPr>
            <w:tcW w:w="4871" w:type="dxa"/>
            <w:tcBorders>
              <w:top w:val="single" w:sz="4" w:space="0" w:color="auto"/>
              <w:bottom w:val="single" w:sz="4" w:space="0" w:color="auto"/>
            </w:tcBorders>
            <w:vAlign w:val="center"/>
          </w:tcPr>
          <w:p w14:paraId="59837D1B" w14:textId="77777777" w:rsidR="009F19EC" w:rsidRPr="00923224" w:rsidRDefault="009F19EC" w:rsidP="009F19EC">
            <w:pPr>
              <w:ind w:left="147"/>
              <w:rPr>
                <w:sz w:val="17"/>
                <w:szCs w:val="17"/>
              </w:rPr>
            </w:pPr>
          </w:p>
        </w:tc>
      </w:tr>
      <w:tr w:rsidR="009F19EC" w:rsidRPr="00923224" w14:paraId="3929D89E" w14:textId="77777777" w:rsidTr="002141ED">
        <w:trPr>
          <w:trHeight w:val="458"/>
        </w:trPr>
        <w:tc>
          <w:tcPr>
            <w:tcW w:w="1344" w:type="dxa"/>
            <w:tcBorders>
              <w:bottom w:val="single" w:sz="4" w:space="0" w:color="auto"/>
              <w:right w:val="single" w:sz="8" w:space="0" w:color="231F20"/>
            </w:tcBorders>
            <w:vAlign w:val="center"/>
          </w:tcPr>
          <w:p w14:paraId="14EED863" w14:textId="77777777" w:rsidR="009F19EC" w:rsidRPr="00923224" w:rsidRDefault="009F19EC" w:rsidP="009F19EC">
            <w:pPr>
              <w:rPr>
                <w:sz w:val="17"/>
                <w:szCs w:val="17"/>
              </w:rPr>
            </w:pPr>
          </w:p>
        </w:tc>
        <w:tc>
          <w:tcPr>
            <w:tcW w:w="1610" w:type="dxa"/>
            <w:tcBorders>
              <w:top w:val="single" w:sz="4" w:space="0" w:color="auto"/>
              <w:bottom w:val="single" w:sz="4" w:space="0" w:color="auto"/>
              <w:right w:val="single" w:sz="8" w:space="0" w:color="231F20"/>
            </w:tcBorders>
            <w:vAlign w:val="center"/>
          </w:tcPr>
          <w:p w14:paraId="29F012FA" w14:textId="77777777" w:rsidR="009F19EC" w:rsidRPr="00923224" w:rsidRDefault="00F75988" w:rsidP="009F19EC">
            <w:pPr>
              <w:ind w:left="114"/>
              <w:rPr>
                <w:rFonts w:eastAsia="Times New Roman"/>
                <w:color w:val="231F20"/>
                <w:sz w:val="17"/>
                <w:szCs w:val="17"/>
              </w:rPr>
            </w:pPr>
            <w:r w:rsidRPr="00923224">
              <w:rPr>
                <w:rFonts w:eastAsia="Times New Roman"/>
                <w:color w:val="231F20"/>
                <w:sz w:val="17"/>
                <w:szCs w:val="17"/>
              </w:rPr>
              <w:t>E 575</w:t>
            </w:r>
          </w:p>
        </w:tc>
        <w:tc>
          <w:tcPr>
            <w:tcW w:w="2785" w:type="dxa"/>
            <w:tcBorders>
              <w:top w:val="single" w:sz="4" w:space="0" w:color="auto"/>
              <w:bottom w:val="single" w:sz="4" w:space="0" w:color="auto"/>
              <w:right w:val="single" w:sz="8" w:space="0" w:color="231F20"/>
            </w:tcBorders>
            <w:vAlign w:val="center"/>
          </w:tcPr>
          <w:p w14:paraId="7A14BF75" w14:textId="77777777" w:rsidR="009F19EC" w:rsidRPr="00923224" w:rsidRDefault="00F75988" w:rsidP="009F19EC">
            <w:pPr>
              <w:ind w:left="105"/>
              <w:rPr>
                <w:rFonts w:eastAsia="Times New Roman"/>
                <w:color w:val="231F20"/>
                <w:sz w:val="17"/>
                <w:szCs w:val="17"/>
              </w:rPr>
            </w:pPr>
            <w:r w:rsidRPr="00923224">
              <w:rPr>
                <w:rFonts w:eastAsia="Times New Roman"/>
                <w:color w:val="231F20"/>
                <w:sz w:val="17"/>
                <w:szCs w:val="17"/>
              </w:rPr>
              <w:t>Glukono-delta-lakton</w:t>
            </w:r>
          </w:p>
        </w:tc>
        <w:tc>
          <w:tcPr>
            <w:tcW w:w="1960" w:type="dxa"/>
            <w:tcBorders>
              <w:top w:val="single" w:sz="4" w:space="0" w:color="auto"/>
              <w:bottom w:val="single" w:sz="4" w:space="0" w:color="auto"/>
              <w:right w:val="single" w:sz="8" w:space="0" w:color="231F20"/>
            </w:tcBorders>
            <w:vAlign w:val="center"/>
          </w:tcPr>
          <w:p w14:paraId="0901E604" w14:textId="77777777" w:rsidR="009F19EC" w:rsidRPr="00923224" w:rsidRDefault="00F75988" w:rsidP="009F19EC">
            <w:pPr>
              <w:ind w:left="113"/>
              <w:rPr>
                <w:rFonts w:eastAsia="Times New Roman"/>
                <w:color w:val="231F20"/>
                <w:sz w:val="17"/>
                <w:szCs w:val="17"/>
              </w:rPr>
            </w:pPr>
            <w:r w:rsidRPr="00923224">
              <w:rPr>
                <w:rFonts w:eastAsia="Times New Roman"/>
                <w:i/>
                <w:iCs/>
                <w:color w:val="231F20"/>
                <w:sz w:val="17"/>
                <w:szCs w:val="17"/>
              </w:rPr>
              <w:t>quantum satis</w:t>
            </w:r>
          </w:p>
        </w:tc>
        <w:tc>
          <w:tcPr>
            <w:tcW w:w="1610" w:type="dxa"/>
            <w:tcBorders>
              <w:top w:val="single" w:sz="4" w:space="0" w:color="auto"/>
              <w:bottom w:val="single" w:sz="4" w:space="0" w:color="auto"/>
              <w:right w:val="single" w:sz="8" w:space="0" w:color="231F20"/>
            </w:tcBorders>
            <w:vAlign w:val="center"/>
          </w:tcPr>
          <w:p w14:paraId="28E1DA55" w14:textId="77777777" w:rsidR="009F19EC" w:rsidRPr="00923224" w:rsidRDefault="009F19EC" w:rsidP="009F19EC">
            <w:pPr>
              <w:ind w:left="89"/>
              <w:rPr>
                <w:rFonts w:eastAsia="Times New Roman"/>
                <w:color w:val="231F20"/>
                <w:sz w:val="17"/>
                <w:szCs w:val="17"/>
              </w:rPr>
            </w:pPr>
          </w:p>
        </w:tc>
        <w:tc>
          <w:tcPr>
            <w:tcW w:w="4871" w:type="dxa"/>
            <w:tcBorders>
              <w:top w:val="single" w:sz="4" w:space="0" w:color="auto"/>
              <w:bottom w:val="single" w:sz="4" w:space="0" w:color="auto"/>
            </w:tcBorders>
            <w:vAlign w:val="center"/>
          </w:tcPr>
          <w:p w14:paraId="7B81AF2A" w14:textId="77777777" w:rsidR="009F19EC" w:rsidRPr="00923224" w:rsidRDefault="009F19EC" w:rsidP="009F19EC">
            <w:pPr>
              <w:ind w:left="147"/>
              <w:rPr>
                <w:sz w:val="17"/>
                <w:szCs w:val="17"/>
              </w:rPr>
            </w:pPr>
          </w:p>
        </w:tc>
      </w:tr>
      <w:tr w:rsidR="00F75988" w:rsidRPr="00923224" w14:paraId="7A12BDFA" w14:textId="77777777" w:rsidTr="00306DBF">
        <w:trPr>
          <w:trHeight w:val="556"/>
        </w:trPr>
        <w:tc>
          <w:tcPr>
            <w:tcW w:w="1344" w:type="dxa"/>
            <w:tcBorders>
              <w:top w:val="single" w:sz="4" w:space="0" w:color="auto"/>
              <w:right w:val="single" w:sz="8" w:space="0" w:color="231F20"/>
            </w:tcBorders>
            <w:vAlign w:val="center"/>
          </w:tcPr>
          <w:p w14:paraId="1567F0B4" w14:textId="77777777" w:rsidR="00F75988" w:rsidRPr="00923224" w:rsidRDefault="00F75988" w:rsidP="009F19EC">
            <w:pPr>
              <w:rPr>
                <w:sz w:val="17"/>
                <w:szCs w:val="17"/>
              </w:rPr>
            </w:pPr>
            <w:r w:rsidRPr="00923224">
              <w:rPr>
                <w:b/>
                <w:bCs/>
                <w:sz w:val="17"/>
                <w:szCs w:val="17"/>
              </w:rPr>
              <w:t>06.4.2</w:t>
            </w:r>
          </w:p>
        </w:tc>
        <w:tc>
          <w:tcPr>
            <w:tcW w:w="12836" w:type="dxa"/>
            <w:gridSpan w:val="5"/>
            <w:tcBorders>
              <w:top w:val="single" w:sz="4" w:space="0" w:color="auto"/>
              <w:bottom w:val="single" w:sz="4" w:space="0" w:color="auto"/>
            </w:tcBorders>
            <w:vAlign w:val="center"/>
          </w:tcPr>
          <w:p w14:paraId="4F89F1EC" w14:textId="77777777" w:rsidR="00F75988" w:rsidRPr="00923224" w:rsidRDefault="00F75988" w:rsidP="009F19EC">
            <w:pPr>
              <w:ind w:left="147"/>
              <w:rPr>
                <w:sz w:val="17"/>
                <w:szCs w:val="17"/>
              </w:rPr>
            </w:pPr>
            <w:r w:rsidRPr="00923224">
              <w:rPr>
                <w:b/>
                <w:bCs/>
                <w:sz w:val="17"/>
                <w:szCs w:val="17"/>
              </w:rPr>
              <w:t>Kuru makarna</w:t>
            </w:r>
          </w:p>
        </w:tc>
      </w:tr>
      <w:tr w:rsidR="00F75988" w:rsidRPr="00923224" w14:paraId="400CBF0B" w14:textId="77777777" w:rsidTr="00306DBF">
        <w:trPr>
          <w:trHeight w:val="556"/>
        </w:trPr>
        <w:tc>
          <w:tcPr>
            <w:tcW w:w="1344" w:type="dxa"/>
            <w:tcBorders>
              <w:right w:val="single" w:sz="8" w:space="0" w:color="231F20"/>
            </w:tcBorders>
            <w:vAlign w:val="center"/>
          </w:tcPr>
          <w:p w14:paraId="3C0F1875" w14:textId="77777777" w:rsidR="00F75988" w:rsidRPr="00923224" w:rsidRDefault="00F75988" w:rsidP="009F19EC">
            <w:pPr>
              <w:rPr>
                <w:sz w:val="17"/>
                <w:szCs w:val="17"/>
              </w:rPr>
            </w:pPr>
          </w:p>
        </w:tc>
        <w:tc>
          <w:tcPr>
            <w:tcW w:w="1610" w:type="dxa"/>
            <w:tcBorders>
              <w:top w:val="single" w:sz="4" w:space="0" w:color="auto"/>
              <w:bottom w:val="single" w:sz="4" w:space="0" w:color="auto"/>
              <w:right w:val="single" w:sz="8" w:space="0" w:color="231F20"/>
            </w:tcBorders>
            <w:vAlign w:val="center"/>
          </w:tcPr>
          <w:p w14:paraId="2A2A0511" w14:textId="77777777" w:rsidR="00F75988" w:rsidRPr="00923224" w:rsidRDefault="00F75988" w:rsidP="009F19EC">
            <w:pPr>
              <w:ind w:left="114"/>
              <w:rPr>
                <w:rFonts w:eastAsia="Times New Roman"/>
                <w:color w:val="231F20"/>
                <w:sz w:val="17"/>
                <w:szCs w:val="17"/>
              </w:rPr>
            </w:pPr>
            <w:r w:rsidRPr="00923224">
              <w:rPr>
                <w:rFonts w:eastAsia="Times New Roman"/>
                <w:color w:val="231F20"/>
                <w:sz w:val="17"/>
                <w:szCs w:val="17"/>
              </w:rPr>
              <w:t>Grup I</w:t>
            </w:r>
          </w:p>
        </w:tc>
        <w:tc>
          <w:tcPr>
            <w:tcW w:w="2785" w:type="dxa"/>
            <w:tcBorders>
              <w:top w:val="single" w:sz="4" w:space="0" w:color="auto"/>
              <w:bottom w:val="single" w:sz="4" w:space="0" w:color="auto"/>
              <w:right w:val="single" w:sz="8" w:space="0" w:color="231F20"/>
            </w:tcBorders>
            <w:vAlign w:val="center"/>
          </w:tcPr>
          <w:p w14:paraId="2911185F" w14:textId="77777777" w:rsidR="00F75988" w:rsidRPr="00923224" w:rsidRDefault="00F75988" w:rsidP="009F19EC">
            <w:pPr>
              <w:ind w:left="105"/>
              <w:rPr>
                <w:rFonts w:eastAsia="Times New Roman"/>
                <w:color w:val="231F20"/>
                <w:sz w:val="17"/>
                <w:szCs w:val="17"/>
              </w:rPr>
            </w:pPr>
            <w:r w:rsidRPr="00923224">
              <w:rPr>
                <w:rFonts w:eastAsia="Times New Roman"/>
                <w:color w:val="231F20"/>
                <w:sz w:val="17"/>
                <w:szCs w:val="17"/>
              </w:rPr>
              <w:t>Katkı maddeleri</w:t>
            </w:r>
          </w:p>
        </w:tc>
        <w:tc>
          <w:tcPr>
            <w:tcW w:w="1960" w:type="dxa"/>
            <w:tcBorders>
              <w:top w:val="single" w:sz="4" w:space="0" w:color="auto"/>
              <w:bottom w:val="single" w:sz="4" w:space="0" w:color="auto"/>
              <w:right w:val="single" w:sz="8" w:space="0" w:color="231F20"/>
            </w:tcBorders>
            <w:vAlign w:val="center"/>
          </w:tcPr>
          <w:p w14:paraId="0FE0BB06" w14:textId="77777777" w:rsidR="00F75988" w:rsidRPr="00923224" w:rsidRDefault="00F75988" w:rsidP="009F19EC">
            <w:pPr>
              <w:ind w:left="113"/>
              <w:rPr>
                <w:rFonts w:eastAsia="Times New Roman"/>
                <w:color w:val="231F20"/>
                <w:sz w:val="17"/>
                <w:szCs w:val="17"/>
              </w:rPr>
            </w:pPr>
          </w:p>
        </w:tc>
        <w:tc>
          <w:tcPr>
            <w:tcW w:w="1610" w:type="dxa"/>
            <w:tcBorders>
              <w:top w:val="single" w:sz="4" w:space="0" w:color="auto"/>
              <w:bottom w:val="single" w:sz="4" w:space="0" w:color="auto"/>
              <w:right w:val="single" w:sz="8" w:space="0" w:color="231F20"/>
            </w:tcBorders>
            <w:vAlign w:val="center"/>
          </w:tcPr>
          <w:p w14:paraId="3B7385BC" w14:textId="77777777" w:rsidR="00F75988" w:rsidRPr="00923224" w:rsidRDefault="00F75988" w:rsidP="009F19EC">
            <w:pPr>
              <w:ind w:left="89"/>
              <w:rPr>
                <w:rFonts w:eastAsia="Times New Roman"/>
                <w:color w:val="231F20"/>
                <w:sz w:val="17"/>
                <w:szCs w:val="17"/>
              </w:rPr>
            </w:pPr>
          </w:p>
        </w:tc>
        <w:tc>
          <w:tcPr>
            <w:tcW w:w="4871" w:type="dxa"/>
            <w:tcBorders>
              <w:top w:val="single" w:sz="4" w:space="0" w:color="auto"/>
              <w:bottom w:val="single" w:sz="4" w:space="0" w:color="auto"/>
            </w:tcBorders>
            <w:vAlign w:val="center"/>
          </w:tcPr>
          <w:p w14:paraId="59DE4BBF" w14:textId="77777777" w:rsidR="00F75988" w:rsidRPr="00923224" w:rsidRDefault="00F75988" w:rsidP="009F19EC">
            <w:pPr>
              <w:ind w:left="147"/>
              <w:rPr>
                <w:sz w:val="17"/>
                <w:szCs w:val="17"/>
              </w:rPr>
            </w:pPr>
            <w:r w:rsidRPr="00923224">
              <w:rPr>
                <w:sz w:val="17"/>
                <w:szCs w:val="17"/>
              </w:rPr>
              <w:t>glutensiz veya hipoproteik diyetler için amaçlanan makarnalar</w:t>
            </w:r>
          </w:p>
        </w:tc>
      </w:tr>
    </w:tbl>
    <w:p w14:paraId="4409EEF9" w14:textId="77777777" w:rsidR="00E71ACB" w:rsidRPr="00923224" w:rsidRDefault="00E71ACB" w:rsidP="00E7431F">
      <w:pPr>
        <w:tabs>
          <w:tab w:val="left" w:pos="2558"/>
        </w:tabs>
        <w:rPr>
          <w:sz w:val="17"/>
          <w:szCs w:val="17"/>
        </w:rPr>
        <w:sectPr w:rsidR="00E71ACB" w:rsidRPr="00923224" w:rsidSect="00306DBF">
          <w:type w:val="continuous"/>
          <w:pgSz w:w="16840" w:h="11906" w:orient="landscape"/>
          <w:pgMar w:top="1237" w:right="958" w:bottom="865" w:left="1080" w:header="0" w:footer="0" w:gutter="0"/>
          <w:cols w:space="708" w:equalWidth="0">
            <w:col w:w="14800"/>
          </w:cols>
        </w:sectPr>
      </w:pPr>
    </w:p>
    <w:p w14:paraId="4C21A876" w14:textId="77777777" w:rsidR="003A12A3" w:rsidRPr="00923224" w:rsidRDefault="003A12A3" w:rsidP="003A12A3">
      <w:pPr>
        <w:rPr>
          <w:sz w:val="17"/>
          <w:szCs w:val="17"/>
        </w:rPr>
      </w:pPr>
      <w:bookmarkStart w:id="69" w:name="page152"/>
      <w:bookmarkStart w:id="70" w:name="page155"/>
      <w:bookmarkEnd w:id="69"/>
      <w:bookmarkEnd w:id="70"/>
    </w:p>
    <w:tbl>
      <w:tblPr>
        <w:tblW w:w="14205" w:type="dxa"/>
        <w:tblInd w:w="745" w:type="dxa"/>
        <w:tblLayout w:type="fixed"/>
        <w:tblCellMar>
          <w:left w:w="0" w:type="dxa"/>
          <w:right w:w="0" w:type="dxa"/>
        </w:tblCellMar>
        <w:tblLook w:val="04A0" w:firstRow="1" w:lastRow="0" w:firstColumn="1" w:lastColumn="0" w:noHBand="0" w:noVBand="1"/>
      </w:tblPr>
      <w:tblGrid>
        <w:gridCol w:w="1369"/>
        <w:gridCol w:w="1610"/>
        <w:gridCol w:w="2785"/>
        <w:gridCol w:w="1960"/>
        <w:gridCol w:w="1610"/>
        <w:gridCol w:w="4871"/>
      </w:tblGrid>
      <w:tr w:rsidR="003A12A3" w:rsidRPr="00923224" w14:paraId="4422B876" w14:textId="77777777" w:rsidTr="00B7517B">
        <w:trPr>
          <w:trHeight w:val="706"/>
        </w:trPr>
        <w:tc>
          <w:tcPr>
            <w:tcW w:w="1369" w:type="dxa"/>
            <w:tcBorders>
              <w:top w:val="single" w:sz="4" w:space="0" w:color="auto"/>
              <w:bottom w:val="single" w:sz="4" w:space="0" w:color="auto"/>
              <w:right w:val="single" w:sz="8" w:space="0" w:color="231F20"/>
            </w:tcBorders>
            <w:vAlign w:val="center"/>
          </w:tcPr>
          <w:p w14:paraId="4248A72F" w14:textId="77777777" w:rsidR="003A12A3" w:rsidRPr="00923224" w:rsidRDefault="003A12A3" w:rsidP="0079469A">
            <w:pPr>
              <w:jc w:val="center"/>
              <w:rPr>
                <w:sz w:val="17"/>
                <w:szCs w:val="17"/>
              </w:rPr>
            </w:pPr>
            <w:r w:rsidRPr="00923224">
              <w:rPr>
                <w:rFonts w:eastAsia="Times New Roman"/>
                <w:color w:val="231F20"/>
                <w:sz w:val="17"/>
                <w:szCs w:val="17"/>
              </w:rPr>
              <w:t>Kategori numarası</w:t>
            </w:r>
          </w:p>
        </w:tc>
        <w:tc>
          <w:tcPr>
            <w:tcW w:w="1610" w:type="dxa"/>
            <w:tcBorders>
              <w:top w:val="single" w:sz="4" w:space="0" w:color="auto"/>
              <w:bottom w:val="single" w:sz="4" w:space="0" w:color="auto"/>
              <w:right w:val="single" w:sz="8" w:space="0" w:color="231F20"/>
            </w:tcBorders>
            <w:vAlign w:val="center"/>
          </w:tcPr>
          <w:p w14:paraId="78429AA0" w14:textId="77777777" w:rsidR="003A12A3" w:rsidRPr="00923224" w:rsidRDefault="003A12A3" w:rsidP="0079469A">
            <w:pPr>
              <w:jc w:val="center"/>
              <w:rPr>
                <w:rFonts w:eastAsia="Times New Roman"/>
                <w:color w:val="231F20"/>
                <w:sz w:val="17"/>
                <w:szCs w:val="17"/>
              </w:rPr>
            </w:pPr>
            <w:r w:rsidRPr="00923224">
              <w:rPr>
                <w:rFonts w:eastAsia="Times New Roman"/>
                <w:color w:val="231F20"/>
                <w:sz w:val="17"/>
                <w:szCs w:val="17"/>
              </w:rPr>
              <w:t>E-kodu</w:t>
            </w:r>
          </w:p>
        </w:tc>
        <w:tc>
          <w:tcPr>
            <w:tcW w:w="2785" w:type="dxa"/>
            <w:tcBorders>
              <w:top w:val="single" w:sz="4" w:space="0" w:color="auto"/>
              <w:bottom w:val="single" w:sz="4" w:space="0" w:color="auto"/>
              <w:right w:val="single" w:sz="8" w:space="0" w:color="231F20"/>
            </w:tcBorders>
            <w:vAlign w:val="center"/>
          </w:tcPr>
          <w:p w14:paraId="2E32E330" w14:textId="77777777" w:rsidR="003A12A3" w:rsidRPr="00923224" w:rsidRDefault="003A12A3" w:rsidP="0079469A">
            <w:pPr>
              <w:jc w:val="center"/>
              <w:rPr>
                <w:rFonts w:eastAsia="Times New Roman"/>
                <w:color w:val="231F20"/>
                <w:sz w:val="17"/>
                <w:szCs w:val="17"/>
              </w:rPr>
            </w:pPr>
            <w:r w:rsidRPr="00923224">
              <w:rPr>
                <w:rFonts w:eastAsia="Times New Roman"/>
                <w:color w:val="231F20"/>
                <w:sz w:val="17"/>
                <w:szCs w:val="17"/>
              </w:rPr>
              <w:t>Adı</w:t>
            </w:r>
          </w:p>
        </w:tc>
        <w:tc>
          <w:tcPr>
            <w:tcW w:w="1960" w:type="dxa"/>
            <w:tcBorders>
              <w:top w:val="single" w:sz="4" w:space="0" w:color="auto"/>
              <w:bottom w:val="single" w:sz="4" w:space="0" w:color="auto"/>
              <w:right w:val="single" w:sz="8" w:space="0" w:color="231F20"/>
            </w:tcBorders>
            <w:vAlign w:val="center"/>
          </w:tcPr>
          <w:p w14:paraId="7142740A" w14:textId="77777777" w:rsidR="003A12A3" w:rsidRPr="00923224" w:rsidRDefault="003A12A3" w:rsidP="0079469A">
            <w:pPr>
              <w:jc w:val="center"/>
              <w:rPr>
                <w:rFonts w:eastAsia="Times New Roman"/>
                <w:color w:val="231F20"/>
                <w:sz w:val="17"/>
                <w:szCs w:val="17"/>
              </w:rPr>
            </w:pPr>
            <w:r w:rsidRPr="00923224">
              <w:rPr>
                <w:rFonts w:eastAsia="Times New Roman"/>
                <w:color w:val="231F20"/>
                <w:sz w:val="17"/>
                <w:szCs w:val="17"/>
              </w:rPr>
              <w:t>Maksimum miktar (</w:t>
            </w:r>
            <w:r w:rsidR="005073D8" w:rsidRPr="00923224">
              <w:rPr>
                <w:rFonts w:eastAsia="Times New Roman"/>
                <w:color w:val="231F20"/>
                <w:sz w:val="17"/>
                <w:szCs w:val="17"/>
              </w:rPr>
              <w:t>mg/l veya mg/kg</w:t>
            </w:r>
            <w:r w:rsidRPr="00923224">
              <w:rPr>
                <w:rFonts w:eastAsia="Times New Roman"/>
                <w:color w:val="231F20"/>
                <w:sz w:val="17"/>
                <w:szCs w:val="17"/>
              </w:rPr>
              <w:t>)</w:t>
            </w:r>
          </w:p>
        </w:tc>
        <w:tc>
          <w:tcPr>
            <w:tcW w:w="1610" w:type="dxa"/>
            <w:tcBorders>
              <w:top w:val="single" w:sz="4" w:space="0" w:color="auto"/>
              <w:bottom w:val="single" w:sz="4" w:space="0" w:color="auto"/>
              <w:right w:val="single" w:sz="8" w:space="0" w:color="231F20"/>
            </w:tcBorders>
            <w:vAlign w:val="center"/>
          </w:tcPr>
          <w:p w14:paraId="1D6A880A" w14:textId="77777777" w:rsidR="003A12A3" w:rsidRPr="00923224" w:rsidRDefault="003A12A3" w:rsidP="0079469A">
            <w:pPr>
              <w:jc w:val="center"/>
              <w:rPr>
                <w:rFonts w:eastAsia="Times New Roman"/>
                <w:color w:val="231F20"/>
                <w:sz w:val="17"/>
                <w:szCs w:val="17"/>
              </w:rPr>
            </w:pPr>
            <w:r w:rsidRPr="00923224">
              <w:rPr>
                <w:rFonts w:eastAsia="Times New Roman"/>
                <w:color w:val="231F20"/>
                <w:sz w:val="17"/>
                <w:szCs w:val="17"/>
              </w:rPr>
              <w:t>Dipnotlar</w:t>
            </w:r>
          </w:p>
        </w:tc>
        <w:tc>
          <w:tcPr>
            <w:tcW w:w="4871" w:type="dxa"/>
            <w:tcBorders>
              <w:top w:val="single" w:sz="4" w:space="0" w:color="auto"/>
              <w:bottom w:val="single" w:sz="4" w:space="0" w:color="auto"/>
            </w:tcBorders>
            <w:vAlign w:val="center"/>
          </w:tcPr>
          <w:p w14:paraId="1AF1AA66" w14:textId="77777777" w:rsidR="003A12A3" w:rsidRPr="00923224" w:rsidRDefault="003A12A3" w:rsidP="0079469A">
            <w:pPr>
              <w:jc w:val="center"/>
              <w:rPr>
                <w:sz w:val="17"/>
                <w:szCs w:val="17"/>
                <w:lang w:val="en-US"/>
              </w:rPr>
            </w:pPr>
            <w:r w:rsidRPr="00923224">
              <w:rPr>
                <w:rFonts w:eastAsia="Times New Roman"/>
                <w:color w:val="231F20"/>
                <w:sz w:val="17"/>
                <w:szCs w:val="17"/>
              </w:rPr>
              <w:t>Sınırlamalar/istisnalar</w:t>
            </w:r>
          </w:p>
        </w:tc>
      </w:tr>
      <w:tr w:rsidR="00982AA2" w:rsidRPr="00923224" w14:paraId="2EA7D3D6" w14:textId="77777777" w:rsidTr="002141ED">
        <w:trPr>
          <w:trHeight w:val="639"/>
        </w:trPr>
        <w:tc>
          <w:tcPr>
            <w:tcW w:w="1369" w:type="dxa"/>
            <w:tcBorders>
              <w:top w:val="single" w:sz="4" w:space="0" w:color="auto"/>
              <w:right w:val="single" w:sz="8" w:space="0" w:color="231F20"/>
            </w:tcBorders>
            <w:vAlign w:val="center"/>
          </w:tcPr>
          <w:p w14:paraId="030B638F" w14:textId="77777777" w:rsidR="00982AA2" w:rsidRPr="00923224" w:rsidRDefault="00982AA2" w:rsidP="00982AA2">
            <w:pPr>
              <w:rPr>
                <w:b/>
                <w:sz w:val="17"/>
                <w:szCs w:val="17"/>
              </w:rPr>
            </w:pPr>
            <w:r w:rsidRPr="00923224">
              <w:rPr>
                <w:b/>
                <w:sz w:val="17"/>
                <w:szCs w:val="17"/>
              </w:rPr>
              <w:t>06.4.3</w:t>
            </w:r>
          </w:p>
        </w:tc>
        <w:tc>
          <w:tcPr>
            <w:tcW w:w="12836" w:type="dxa"/>
            <w:gridSpan w:val="5"/>
            <w:tcBorders>
              <w:top w:val="single" w:sz="4" w:space="0" w:color="auto"/>
              <w:bottom w:val="single" w:sz="4" w:space="0" w:color="auto"/>
            </w:tcBorders>
            <w:vAlign w:val="center"/>
          </w:tcPr>
          <w:p w14:paraId="66F70C82" w14:textId="77777777" w:rsidR="00982AA2" w:rsidRPr="00923224" w:rsidRDefault="00982AA2" w:rsidP="00982AA2">
            <w:pPr>
              <w:ind w:left="86"/>
              <w:rPr>
                <w:b/>
                <w:sz w:val="17"/>
                <w:szCs w:val="17"/>
              </w:rPr>
            </w:pPr>
            <w:r w:rsidRPr="00923224">
              <w:rPr>
                <w:b/>
                <w:sz w:val="17"/>
                <w:szCs w:val="17"/>
              </w:rPr>
              <w:t>Taze ön pişirme yapılmış makarna</w:t>
            </w:r>
          </w:p>
        </w:tc>
      </w:tr>
      <w:tr w:rsidR="00982AA2" w:rsidRPr="00923224" w14:paraId="5521CE8A" w14:textId="77777777" w:rsidTr="00B7517B">
        <w:trPr>
          <w:trHeight w:val="467"/>
        </w:trPr>
        <w:tc>
          <w:tcPr>
            <w:tcW w:w="1369" w:type="dxa"/>
            <w:tcBorders>
              <w:right w:val="single" w:sz="8" w:space="0" w:color="231F20"/>
            </w:tcBorders>
            <w:vAlign w:val="center"/>
          </w:tcPr>
          <w:p w14:paraId="777685D7" w14:textId="77777777" w:rsidR="00982AA2" w:rsidRPr="00923224" w:rsidRDefault="00982AA2" w:rsidP="00982AA2">
            <w:pPr>
              <w:rPr>
                <w:sz w:val="17"/>
                <w:szCs w:val="17"/>
              </w:rPr>
            </w:pPr>
          </w:p>
        </w:tc>
        <w:tc>
          <w:tcPr>
            <w:tcW w:w="1610" w:type="dxa"/>
            <w:tcBorders>
              <w:top w:val="single" w:sz="4" w:space="0" w:color="auto"/>
              <w:bottom w:val="single" w:sz="4" w:space="0" w:color="auto"/>
              <w:right w:val="single" w:sz="8" w:space="0" w:color="231F20"/>
            </w:tcBorders>
            <w:vAlign w:val="center"/>
          </w:tcPr>
          <w:p w14:paraId="18F985CA" w14:textId="77777777" w:rsidR="00982AA2" w:rsidRPr="00923224" w:rsidRDefault="00982AA2" w:rsidP="00982AA2">
            <w:pPr>
              <w:ind w:left="86"/>
              <w:rPr>
                <w:sz w:val="17"/>
                <w:szCs w:val="17"/>
              </w:rPr>
            </w:pPr>
            <w:r w:rsidRPr="00923224">
              <w:rPr>
                <w:sz w:val="17"/>
                <w:szCs w:val="17"/>
              </w:rPr>
              <w:t>E 270</w:t>
            </w:r>
          </w:p>
        </w:tc>
        <w:tc>
          <w:tcPr>
            <w:tcW w:w="2785" w:type="dxa"/>
            <w:tcBorders>
              <w:top w:val="single" w:sz="4" w:space="0" w:color="auto"/>
              <w:bottom w:val="single" w:sz="4" w:space="0" w:color="auto"/>
              <w:right w:val="single" w:sz="8" w:space="0" w:color="231F20"/>
            </w:tcBorders>
            <w:vAlign w:val="center"/>
          </w:tcPr>
          <w:p w14:paraId="378E5373" w14:textId="77777777" w:rsidR="00982AA2" w:rsidRPr="00923224" w:rsidRDefault="00982AA2" w:rsidP="00982AA2">
            <w:pPr>
              <w:ind w:left="86"/>
              <w:rPr>
                <w:sz w:val="17"/>
                <w:szCs w:val="17"/>
              </w:rPr>
            </w:pPr>
            <w:r w:rsidRPr="00923224">
              <w:rPr>
                <w:sz w:val="17"/>
                <w:szCs w:val="17"/>
              </w:rPr>
              <w:t>Laktik asit</w:t>
            </w:r>
          </w:p>
        </w:tc>
        <w:tc>
          <w:tcPr>
            <w:tcW w:w="1960" w:type="dxa"/>
            <w:tcBorders>
              <w:top w:val="single" w:sz="4" w:space="0" w:color="auto"/>
              <w:bottom w:val="single" w:sz="4" w:space="0" w:color="auto"/>
              <w:right w:val="single" w:sz="8" w:space="0" w:color="231F20"/>
            </w:tcBorders>
            <w:vAlign w:val="center"/>
          </w:tcPr>
          <w:p w14:paraId="6A243E0A" w14:textId="77777777" w:rsidR="00982AA2" w:rsidRPr="00923224" w:rsidRDefault="00982AA2" w:rsidP="00982AA2">
            <w:pPr>
              <w:ind w:left="86"/>
              <w:rPr>
                <w:i/>
                <w:sz w:val="17"/>
                <w:szCs w:val="17"/>
              </w:rPr>
            </w:pPr>
            <w:r w:rsidRPr="00923224">
              <w:rPr>
                <w:i/>
                <w:sz w:val="17"/>
                <w:szCs w:val="17"/>
              </w:rPr>
              <w:t>quantum satis</w:t>
            </w:r>
          </w:p>
        </w:tc>
        <w:tc>
          <w:tcPr>
            <w:tcW w:w="1610" w:type="dxa"/>
            <w:tcBorders>
              <w:top w:val="single" w:sz="4" w:space="0" w:color="auto"/>
              <w:bottom w:val="single" w:sz="4" w:space="0" w:color="auto"/>
              <w:right w:val="single" w:sz="8" w:space="0" w:color="231F20"/>
            </w:tcBorders>
            <w:vAlign w:val="center"/>
          </w:tcPr>
          <w:p w14:paraId="0B6CE89E" w14:textId="77777777" w:rsidR="00982AA2" w:rsidRPr="00923224" w:rsidRDefault="00982AA2" w:rsidP="00982AA2">
            <w:pPr>
              <w:ind w:left="86"/>
              <w:rPr>
                <w:sz w:val="17"/>
                <w:szCs w:val="17"/>
              </w:rPr>
            </w:pPr>
          </w:p>
        </w:tc>
        <w:tc>
          <w:tcPr>
            <w:tcW w:w="4871" w:type="dxa"/>
            <w:tcBorders>
              <w:top w:val="single" w:sz="4" w:space="0" w:color="auto"/>
              <w:bottom w:val="single" w:sz="4" w:space="0" w:color="auto"/>
            </w:tcBorders>
            <w:vAlign w:val="center"/>
          </w:tcPr>
          <w:p w14:paraId="6C24A6D9" w14:textId="77777777" w:rsidR="00982AA2" w:rsidRPr="00923224" w:rsidRDefault="00982AA2" w:rsidP="00982AA2">
            <w:pPr>
              <w:ind w:left="86"/>
              <w:rPr>
                <w:sz w:val="17"/>
                <w:szCs w:val="17"/>
              </w:rPr>
            </w:pPr>
          </w:p>
        </w:tc>
      </w:tr>
      <w:tr w:rsidR="00982AA2" w:rsidRPr="00923224" w14:paraId="105416E1" w14:textId="77777777" w:rsidTr="00B7517B">
        <w:trPr>
          <w:trHeight w:val="486"/>
        </w:trPr>
        <w:tc>
          <w:tcPr>
            <w:tcW w:w="1369" w:type="dxa"/>
            <w:tcBorders>
              <w:right w:val="single" w:sz="8" w:space="0" w:color="231F20"/>
            </w:tcBorders>
            <w:vAlign w:val="center"/>
          </w:tcPr>
          <w:p w14:paraId="0CFD59C7" w14:textId="77777777" w:rsidR="00982AA2" w:rsidRPr="00923224" w:rsidRDefault="00982AA2" w:rsidP="00982AA2">
            <w:pPr>
              <w:rPr>
                <w:sz w:val="17"/>
                <w:szCs w:val="17"/>
              </w:rPr>
            </w:pPr>
          </w:p>
        </w:tc>
        <w:tc>
          <w:tcPr>
            <w:tcW w:w="1610" w:type="dxa"/>
            <w:tcBorders>
              <w:top w:val="single" w:sz="4" w:space="0" w:color="auto"/>
              <w:bottom w:val="single" w:sz="4" w:space="0" w:color="auto"/>
              <w:right w:val="single" w:sz="8" w:space="0" w:color="231F20"/>
            </w:tcBorders>
            <w:vAlign w:val="center"/>
          </w:tcPr>
          <w:p w14:paraId="6E69F25E" w14:textId="77777777" w:rsidR="00982AA2" w:rsidRPr="00923224" w:rsidRDefault="00982AA2" w:rsidP="00982AA2">
            <w:pPr>
              <w:ind w:left="86"/>
              <w:rPr>
                <w:sz w:val="17"/>
                <w:szCs w:val="17"/>
              </w:rPr>
            </w:pPr>
            <w:r w:rsidRPr="00923224">
              <w:rPr>
                <w:sz w:val="17"/>
                <w:szCs w:val="17"/>
              </w:rPr>
              <w:t>E 300</w:t>
            </w:r>
          </w:p>
        </w:tc>
        <w:tc>
          <w:tcPr>
            <w:tcW w:w="2785" w:type="dxa"/>
            <w:tcBorders>
              <w:top w:val="single" w:sz="4" w:space="0" w:color="auto"/>
              <w:bottom w:val="single" w:sz="4" w:space="0" w:color="auto"/>
              <w:right w:val="single" w:sz="8" w:space="0" w:color="231F20"/>
            </w:tcBorders>
            <w:vAlign w:val="center"/>
          </w:tcPr>
          <w:p w14:paraId="7184007F" w14:textId="77777777" w:rsidR="00982AA2" w:rsidRPr="00923224" w:rsidRDefault="00982AA2" w:rsidP="00982AA2">
            <w:pPr>
              <w:ind w:left="86"/>
              <w:rPr>
                <w:sz w:val="17"/>
                <w:szCs w:val="17"/>
              </w:rPr>
            </w:pPr>
            <w:r w:rsidRPr="00923224">
              <w:rPr>
                <w:sz w:val="17"/>
                <w:szCs w:val="17"/>
              </w:rPr>
              <w:t>Askorbik asit</w:t>
            </w:r>
          </w:p>
        </w:tc>
        <w:tc>
          <w:tcPr>
            <w:tcW w:w="1960" w:type="dxa"/>
            <w:tcBorders>
              <w:top w:val="single" w:sz="4" w:space="0" w:color="auto"/>
              <w:bottom w:val="single" w:sz="4" w:space="0" w:color="auto"/>
              <w:right w:val="single" w:sz="8" w:space="0" w:color="231F20"/>
            </w:tcBorders>
            <w:vAlign w:val="center"/>
          </w:tcPr>
          <w:p w14:paraId="70140E2E" w14:textId="77777777" w:rsidR="00982AA2" w:rsidRPr="00923224" w:rsidRDefault="00982AA2" w:rsidP="00982AA2">
            <w:pPr>
              <w:ind w:left="86"/>
              <w:rPr>
                <w:i/>
                <w:sz w:val="17"/>
                <w:szCs w:val="17"/>
              </w:rPr>
            </w:pPr>
            <w:r w:rsidRPr="00923224">
              <w:rPr>
                <w:i/>
                <w:sz w:val="17"/>
                <w:szCs w:val="17"/>
              </w:rPr>
              <w:t>quantum satis</w:t>
            </w:r>
          </w:p>
        </w:tc>
        <w:tc>
          <w:tcPr>
            <w:tcW w:w="1610" w:type="dxa"/>
            <w:tcBorders>
              <w:top w:val="single" w:sz="4" w:space="0" w:color="auto"/>
              <w:bottom w:val="single" w:sz="4" w:space="0" w:color="auto"/>
              <w:right w:val="single" w:sz="8" w:space="0" w:color="231F20"/>
            </w:tcBorders>
            <w:vAlign w:val="center"/>
          </w:tcPr>
          <w:p w14:paraId="4C70F944" w14:textId="77777777" w:rsidR="00982AA2" w:rsidRPr="00923224" w:rsidRDefault="00982AA2" w:rsidP="00982AA2">
            <w:pPr>
              <w:ind w:left="86"/>
              <w:rPr>
                <w:sz w:val="17"/>
                <w:szCs w:val="17"/>
              </w:rPr>
            </w:pPr>
          </w:p>
        </w:tc>
        <w:tc>
          <w:tcPr>
            <w:tcW w:w="4871" w:type="dxa"/>
            <w:tcBorders>
              <w:top w:val="single" w:sz="4" w:space="0" w:color="auto"/>
              <w:bottom w:val="single" w:sz="4" w:space="0" w:color="auto"/>
            </w:tcBorders>
            <w:vAlign w:val="center"/>
          </w:tcPr>
          <w:p w14:paraId="2517779A" w14:textId="77777777" w:rsidR="00982AA2" w:rsidRPr="00923224" w:rsidRDefault="00982AA2" w:rsidP="00982AA2">
            <w:pPr>
              <w:ind w:left="86"/>
              <w:rPr>
                <w:sz w:val="17"/>
                <w:szCs w:val="17"/>
              </w:rPr>
            </w:pPr>
          </w:p>
        </w:tc>
      </w:tr>
      <w:tr w:rsidR="00982AA2" w:rsidRPr="00923224" w14:paraId="2B4DFC38" w14:textId="77777777" w:rsidTr="00B7517B">
        <w:trPr>
          <w:trHeight w:val="514"/>
        </w:trPr>
        <w:tc>
          <w:tcPr>
            <w:tcW w:w="1369" w:type="dxa"/>
            <w:tcBorders>
              <w:right w:val="single" w:sz="8" w:space="0" w:color="231F20"/>
            </w:tcBorders>
            <w:vAlign w:val="center"/>
          </w:tcPr>
          <w:p w14:paraId="04FE779B" w14:textId="77777777" w:rsidR="00982AA2" w:rsidRPr="00923224" w:rsidRDefault="00982AA2" w:rsidP="00982AA2">
            <w:pPr>
              <w:rPr>
                <w:sz w:val="17"/>
                <w:szCs w:val="17"/>
              </w:rPr>
            </w:pPr>
          </w:p>
        </w:tc>
        <w:tc>
          <w:tcPr>
            <w:tcW w:w="1610" w:type="dxa"/>
            <w:tcBorders>
              <w:top w:val="single" w:sz="4" w:space="0" w:color="auto"/>
              <w:bottom w:val="single" w:sz="4" w:space="0" w:color="auto"/>
              <w:right w:val="single" w:sz="8" w:space="0" w:color="231F20"/>
            </w:tcBorders>
            <w:vAlign w:val="center"/>
          </w:tcPr>
          <w:p w14:paraId="313F1BD3" w14:textId="77777777" w:rsidR="00982AA2" w:rsidRPr="00923224" w:rsidRDefault="00982AA2" w:rsidP="00982AA2">
            <w:pPr>
              <w:ind w:left="86"/>
              <w:rPr>
                <w:sz w:val="17"/>
                <w:szCs w:val="17"/>
              </w:rPr>
            </w:pPr>
            <w:r w:rsidRPr="00923224">
              <w:rPr>
                <w:sz w:val="17"/>
                <w:szCs w:val="17"/>
              </w:rPr>
              <w:t>E 301</w:t>
            </w:r>
          </w:p>
        </w:tc>
        <w:tc>
          <w:tcPr>
            <w:tcW w:w="2785" w:type="dxa"/>
            <w:tcBorders>
              <w:top w:val="single" w:sz="4" w:space="0" w:color="auto"/>
              <w:bottom w:val="single" w:sz="4" w:space="0" w:color="auto"/>
              <w:right w:val="single" w:sz="8" w:space="0" w:color="231F20"/>
            </w:tcBorders>
            <w:vAlign w:val="center"/>
          </w:tcPr>
          <w:p w14:paraId="5D1B2F10" w14:textId="77777777" w:rsidR="00982AA2" w:rsidRPr="00923224" w:rsidRDefault="00982AA2" w:rsidP="00982AA2">
            <w:pPr>
              <w:ind w:left="86"/>
              <w:rPr>
                <w:sz w:val="17"/>
                <w:szCs w:val="17"/>
              </w:rPr>
            </w:pPr>
            <w:r w:rsidRPr="00923224">
              <w:rPr>
                <w:sz w:val="17"/>
                <w:szCs w:val="17"/>
              </w:rPr>
              <w:t>Sodyum askorbat</w:t>
            </w:r>
          </w:p>
        </w:tc>
        <w:tc>
          <w:tcPr>
            <w:tcW w:w="1960" w:type="dxa"/>
            <w:tcBorders>
              <w:top w:val="single" w:sz="4" w:space="0" w:color="auto"/>
              <w:bottom w:val="single" w:sz="4" w:space="0" w:color="auto"/>
              <w:right w:val="single" w:sz="8" w:space="0" w:color="231F20"/>
            </w:tcBorders>
            <w:vAlign w:val="center"/>
          </w:tcPr>
          <w:p w14:paraId="76E9689A" w14:textId="77777777" w:rsidR="00982AA2" w:rsidRPr="00923224" w:rsidRDefault="00982AA2" w:rsidP="00982AA2">
            <w:pPr>
              <w:ind w:left="86"/>
              <w:rPr>
                <w:i/>
                <w:sz w:val="17"/>
                <w:szCs w:val="17"/>
              </w:rPr>
            </w:pPr>
            <w:r w:rsidRPr="00923224">
              <w:rPr>
                <w:i/>
                <w:sz w:val="17"/>
                <w:szCs w:val="17"/>
              </w:rPr>
              <w:t>quantum satis</w:t>
            </w:r>
          </w:p>
        </w:tc>
        <w:tc>
          <w:tcPr>
            <w:tcW w:w="1610" w:type="dxa"/>
            <w:tcBorders>
              <w:top w:val="single" w:sz="4" w:space="0" w:color="auto"/>
              <w:bottom w:val="single" w:sz="4" w:space="0" w:color="auto"/>
              <w:right w:val="single" w:sz="8" w:space="0" w:color="231F20"/>
            </w:tcBorders>
            <w:vAlign w:val="center"/>
          </w:tcPr>
          <w:p w14:paraId="735EDC72" w14:textId="77777777" w:rsidR="00982AA2" w:rsidRPr="00923224" w:rsidRDefault="00982AA2" w:rsidP="00982AA2">
            <w:pPr>
              <w:ind w:left="86"/>
              <w:rPr>
                <w:sz w:val="17"/>
                <w:szCs w:val="17"/>
              </w:rPr>
            </w:pPr>
          </w:p>
        </w:tc>
        <w:tc>
          <w:tcPr>
            <w:tcW w:w="4871" w:type="dxa"/>
            <w:tcBorders>
              <w:top w:val="single" w:sz="4" w:space="0" w:color="auto"/>
              <w:bottom w:val="single" w:sz="4" w:space="0" w:color="auto"/>
            </w:tcBorders>
            <w:vAlign w:val="center"/>
          </w:tcPr>
          <w:p w14:paraId="193BEF09" w14:textId="77777777" w:rsidR="00982AA2" w:rsidRPr="00923224" w:rsidRDefault="00982AA2" w:rsidP="00982AA2">
            <w:pPr>
              <w:ind w:left="86"/>
              <w:rPr>
                <w:sz w:val="17"/>
                <w:szCs w:val="17"/>
              </w:rPr>
            </w:pPr>
          </w:p>
        </w:tc>
      </w:tr>
      <w:tr w:rsidR="00982AA2" w:rsidRPr="00923224" w14:paraId="512427DA" w14:textId="77777777" w:rsidTr="00B7517B">
        <w:trPr>
          <w:trHeight w:val="486"/>
        </w:trPr>
        <w:tc>
          <w:tcPr>
            <w:tcW w:w="1369" w:type="dxa"/>
            <w:tcBorders>
              <w:right w:val="single" w:sz="8" w:space="0" w:color="231F20"/>
            </w:tcBorders>
            <w:vAlign w:val="center"/>
          </w:tcPr>
          <w:p w14:paraId="69D1C2EA" w14:textId="77777777" w:rsidR="00982AA2" w:rsidRPr="00923224" w:rsidRDefault="00982AA2" w:rsidP="00982AA2">
            <w:pPr>
              <w:rPr>
                <w:sz w:val="17"/>
                <w:szCs w:val="17"/>
              </w:rPr>
            </w:pPr>
          </w:p>
        </w:tc>
        <w:tc>
          <w:tcPr>
            <w:tcW w:w="1610" w:type="dxa"/>
            <w:tcBorders>
              <w:top w:val="single" w:sz="4" w:space="0" w:color="auto"/>
              <w:bottom w:val="single" w:sz="4" w:space="0" w:color="auto"/>
              <w:right w:val="single" w:sz="8" w:space="0" w:color="231F20"/>
            </w:tcBorders>
            <w:vAlign w:val="center"/>
          </w:tcPr>
          <w:p w14:paraId="2F2F6B4B" w14:textId="77777777" w:rsidR="00982AA2" w:rsidRPr="00923224" w:rsidRDefault="00982AA2" w:rsidP="00982AA2">
            <w:pPr>
              <w:ind w:left="86"/>
              <w:rPr>
                <w:sz w:val="17"/>
                <w:szCs w:val="17"/>
              </w:rPr>
            </w:pPr>
            <w:r w:rsidRPr="00923224">
              <w:rPr>
                <w:sz w:val="17"/>
                <w:szCs w:val="17"/>
              </w:rPr>
              <w:t>E 322</w:t>
            </w:r>
          </w:p>
        </w:tc>
        <w:tc>
          <w:tcPr>
            <w:tcW w:w="2785" w:type="dxa"/>
            <w:tcBorders>
              <w:top w:val="single" w:sz="4" w:space="0" w:color="auto"/>
              <w:bottom w:val="single" w:sz="4" w:space="0" w:color="auto"/>
              <w:right w:val="single" w:sz="8" w:space="0" w:color="231F20"/>
            </w:tcBorders>
            <w:vAlign w:val="center"/>
          </w:tcPr>
          <w:p w14:paraId="4933DF62" w14:textId="77777777" w:rsidR="00982AA2" w:rsidRPr="00923224" w:rsidRDefault="00982AA2" w:rsidP="00982AA2">
            <w:pPr>
              <w:ind w:left="86"/>
              <w:rPr>
                <w:sz w:val="17"/>
                <w:szCs w:val="17"/>
              </w:rPr>
            </w:pPr>
            <w:r w:rsidRPr="00923224">
              <w:rPr>
                <w:sz w:val="17"/>
                <w:szCs w:val="17"/>
              </w:rPr>
              <w:t>Lesitinler</w:t>
            </w:r>
          </w:p>
        </w:tc>
        <w:tc>
          <w:tcPr>
            <w:tcW w:w="1960" w:type="dxa"/>
            <w:tcBorders>
              <w:top w:val="single" w:sz="4" w:space="0" w:color="auto"/>
              <w:bottom w:val="single" w:sz="4" w:space="0" w:color="auto"/>
              <w:right w:val="single" w:sz="8" w:space="0" w:color="231F20"/>
            </w:tcBorders>
            <w:vAlign w:val="center"/>
          </w:tcPr>
          <w:p w14:paraId="660D82D9" w14:textId="77777777" w:rsidR="00982AA2" w:rsidRPr="00923224" w:rsidRDefault="00982AA2" w:rsidP="00982AA2">
            <w:pPr>
              <w:ind w:left="86"/>
              <w:rPr>
                <w:i/>
                <w:sz w:val="17"/>
                <w:szCs w:val="17"/>
              </w:rPr>
            </w:pPr>
            <w:r w:rsidRPr="00923224">
              <w:rPr>
                <w:i/>
                <w:sz w:val="17"/>
                <w:szCs w:val="17"/>
              </w:rPr>
              <w:t>quantum satis</w:t>
            </w:r>
          </w:p>
        </w:tc>
        <w:tc>
          <w:tcPr>
            <w:tcW w:w="1610" w:type="dxa"/>
            <w:tcBorders>
              <w:top w:val="single" w:sz="4" w:space="0" w:color="auto"/>
              <w:bottom w:val="single" w:sz="4" w:space="0" w:color="auto"/>
              <w:right w:val="single" w:sz="8" w:space="0" w:color="231F20"/>
            </w:tcBorders>
            <w:vAlign w:val="center"/>
          </w:tcPr>
          <w:p w14:paraId="2F61AD47" w14:textId="77777777" w:rsidR="00982AA2" w:rsidRPr="00923224" w:rsidRDefault="00982AA2" w:rsidP="00982AA2">
            <w:pPr>
              <w:ind w:left="86"/>
              <w:rPr>
                <w:sz w:val="17"/>
                <w:szCs w:val="17"/>
              </w:rPr>
            </w:pPr>
          </w:p>
        </w:tc>
        <w:tc>
          <w:tcPr>
            <w:tcW w:w="4871" w:type="dxa"/>
            <w:tcBorders>
              <w:top w:val="single" w:sz="4" w:space="0" w:color="auto"/>
              <w:bottom w:val="single" w:sz="4" w:space="0" w:color="auto"/>
            </w:tcBorders>
            <w:vAlign w:val="center"/>
          </w:tcPr>
          <w:p w14:paraId="51414C97" w14:textId="77777777" w:rsidR="00982AA2" w:rsidRPr="00923224" w:rsidRDefault="00982AA2" w:rsidP="00982AA2">
            <w:pPr>
              <w:ind w:left="86"/>
              <w:rPr>
                <w:sz w:val="17"/>
                <w:szCs w:val="17"/>
              </w:rPr>
            </w:pPr>
          </w:p>
        </w:tc>
      </w:tr>
      <w:tr w:rsidR="00982AA2" w:rsidRPr="00923224" w14:paraId="322E5623" w14:textId="77777777" w:rsidTr="00B7517B">
        <w:trPr>
          <w:trHeight w:val="482"/>
        </w:trPr>
        <w:tc>
          <w:tcPr>
            <w:tcW w:w="1369" w:type="dxa"/>
            <w:tcBorders>
              <w:right w:val="single" w:sz="8" w:space="0" w:color="231F20"/>
            </w:tcBorders>
            <w:vAlign w:val="center"/>
          </w:tcPr>
          <w:p w14:paraId="7319BEB8" w14:textId="77777777" w:rsidR="00982AA2" w:rsidRPr="00923224" w:rsidRDefault="00982AA2" w:rsidP="00982AA2">
            <w:pPr>
              <w:rPr>
                <w:sz w:val="17"/>
                <w:szCs w:val="17"/>
              </w:rPr>
            </w:pPr>
          </w:p>
        </w:tc>
        <w:tc>
          <w:tcPr>
            <w:tcW w:w="1610" w:type="dxa"/>
            <w:tcBorders>
              <w:top w:val="single" w:sz="4" w:space="0" w:color="auto"/>
              <w:bottom w:val="single" w:sz="4" w:space="0" w:color="auto"/>
              <w:right w:val="single" w:sz="8" w:space="0" w:color="231F20"/>
            </w:tcBorders>
            <w:vAlign w:val="center"/>
          </w:tcPr>
          <w:p w14:paraId="3DB68198" w14:textId="77777777" w:rsidR="00982AA2" w:rsidRPr="00923224" w:rsidRDefault="00982AA2" w:rsidP="00982AA2">
            <w:pPr>
              <w:ind w:left="86"/>
              <w:rPr>
                <w:sz w:val="17"/>
                <w:szCs w:val="17"/>
              </w:rPr>
            </w:pPr>
            <w:r w:rsidRPr="00923224">
              <w:rPr>
                <w:sz w:val="17"/>
                <w:szCs w:val="17"/>
              </w:rPr>
              <w:t>E 330</w:t>
            </w:r>
          </w:p>
        </w:tc>
        <w:tc>
          <w:tcPr>
            <w:tcW w:w="2785" w:type="dxa"/>
            <w:tcBorders>
              <w:top w:val="single" w:sz="4" w:space="0" w:color="auto"/>
              <w:bottom w:val="single" w:sz="4" w:space="0" w:color="auto"/>
              <w:right w:val="single" w:sz="8" w:space="0" w:color="231F20"/>
            </w:tcBorders>
            <w:vAlign w:val="center"/>
          </w:tcPr>
          <w:p w14:paraId="1D967BAA" w14:textId="77777777" w:rsidR="00982AA2" w:rsidRPr="00923224" w:rsidRDefault="00982AA2" w:rsidP="00982AA2">
            <w:pPr>
              <w:ind w:left="86"/>
              <w:rPr>
                <w:sz w:val="17"/>
                <w:szCs w:val="17"/>
              </w:rPr>
            </w:pPr>
            <w:r w:rsidRPr="00923224">
              <w:rPr>
                <w:sz w:val="17"/>
                <w:szCs w:val="17"/>
              </w:rPr>
              <w:t>Sitrik asit</w:t>
            </w:r>
          </w:p>
        </w:tc>
        <w:tc>
          <w:tcPr>
            <w:tcW w:w="1960" w:type="dxa"/>
            <w:tcBorders>
              <w:top w:val="single" w:sz="4" w:space="0" w:color="auto"/>
              <w:bottom w:val="single" w:sz="4" w:space="0" w:color="auto"/>
              <w:right w:val="single" w:sz="8" w:space="0" w:color="231F20"/>
            </w:tcBorders>
            <w:vAlign w:val="center"/>
          </w:tcPr>
          <w:p w14:paraId="3112DB43" w14:textId="77777777" w:rsidR="00982AA2" w:rsidRPr="00923224" w:rsidRDefault="00982AA2" w:rsidP="00982AA2">
            <w:pPr>
              <w:ind w:left="86"/>
              <w:rPr>
                <w:i/>
                <w:sz w:val="17"/>
                <w:szCs w:val="17"/>
              </w:rPr>
            </w:pPr>
            <w:r w:rsidRPr="00923224">
              <w:rPr>
                <w:i/>
                <w:sz w:val="17"/>
                <w:szCs w:val="17"/>
              </w:rPr>
              <w:t>quantum satis</w:t>
            </w:r>
          </w:p>
        </w:tc>
        <w:tc>
          <w:tcPr>
            <w:tcW w:w="1610" w:type="dxa"/>
            <w:tcBorders>
              <w:top w:val="single" w:sz="4" w:space="0" w:color="auto"/>
              <w:bottom w:val="single" w:sz="4" w:space="0" w:color="auto"/>
              <w:right w:val="single" w:sz="8" w:space="0" w:color="231F20"/>
            </w:tcBorders>
            <w:vAlign w:val="center"/>
          </w:tcPr>
          <w:p w14:paraId="3B725D27" w14:textId="77777777" w:rsidR="00982AA2" w:rsidRPr="00923224" w:rsidRDefault="00982AA2" w:rsidP="00982AA2">
            <w:pPr>
              <w:ind w:left="86"/>
              <w:rPr>
                <w:sz w:val="17"/>
                <w:szCs w:val="17"/>
              </w:rPr>
            </w:pPr>
          </w:p>
        </w:tc>
        <w:tc>
          <w:tcPr>
            <w:tcW w:w="4871" w:type="dxa"/>
            <w:tcBorders>
              <w:top w:val="single" w:sz="4" w:space="0" w:color="auto"/>
              <w:bottom w:val="single" w:sz="4" w:space="0" w:color="auto"/>
            </w:tcBorders>
            <w:vAlign w:val="center"/>
          </w:tcPr>
          <w:p w14:paraId="2D6C6368" w14:textId="77777777" w:rsidR="00982AA2" w:rsidRPr="00923224" w:rsidRDefault="00982AA2" w:rsidP="00982AA2">
            <w:pPr>
              <w:ind w:left="86"/>
              <w:rPr>
                <w:sz w:val="17"/>
                <w:szCs w:val="17"/>
              </w:rPr>
            </w:pPr>
          </w:p>
        </w:tc>
      </w:tr>
      <w:tr w:rsidR="00982AA2" w:rsidRPr="00923224" w14:paraId="0E710E5F" w14:textId="77777777" w:rsidTr="00B7517B">
        <w:trPr>
          <w:trHeight w:val="611"/>
        </w:trPr>
        <w:tc>
          <w:tcPr>
            <w:tcW w:w="1369" w:type="dxa"/>
            <w:tcBorders>
              <w:right w:val="single" w:sz="8" w:space="0" w:color="231F20"/>
            </w:tcBorders>
            <w:vAlign w:val="center"/>
          </w:tcPr>
          <w:p w14:paraId="36AB4FE3" w14:textId="77777777" w:rsidR="00982AA2" w:rsidRPr="00923224" w:rsidRDefault="00982AA2" w:rsidP="00982AA2">
            <w:pPr>
              <w:rPr>
                <w:sz w:val="17"/>
                <w:szCs w:val="17"/>
              </w:rPr>
            </w:pPr>
          </w:p>
        </w:tc>
        <w:tc>
          <w:tcPr>
            <w:tcW w:w="1610" w:type="dxa"/>
            <w:tcBorders>
              <w:top w:val="single" w:sz="4" w:space="0" w:color="auto"/>
              <w:bottom w:val="single" w:sz="4" w:space="0" w:color="auto"/>
              <w:right w:val="single" w:sz="8" w:space="0" w:color="231F20"/>
            </w:tcBorders>
            <w:vAlign w:val="center"/>
          </w:tcPr>
          <w:p w14:paraId="652482C4" w14:textId="77777777" w:rsidR="00982AA2" w:rsidRPr="00923224" w:rsidRDefault="00982AA2" w:rsidP="00982AA2">
            <w:pPr>
              <w:ind w:left="86"/>
              <w:rPr>
                <w:sz w:val="17"/>
                <w:szCs w:val="17"/>
              </w:rPr>
            </w:pPr>
            <w:r w:rsidRPr="00923224">
              <w:rPr>
                <w:sz w:val="17"/>
                <w:szCs w:val="17"/>
              </w:rPr>
              <w:t>E 334</w:t>
            </w:r>
          </w:p>
        </w:tc>
        <w:tc>
          <w:tcPr>
            <w:tcW w:w="2785" w:type="dxa"/>
            <w:tcBorders>
              <w:top w:val="single" w:sz="4" w:space="0" w:color="auto"/>
              <w:bottom w:val="single" w:sz="4" w:space="0" w:color="auto"/>
              <w:right w:val="single" w:sz="8" w:space="0" w:color="231F20"/>
            </w:tcBorders>
            <w:vAlign w:val="center"/>
          </w:tcPr>
          <w:p w14:paraId="44B98819" w14:textId="77777777" w:rsidR="00982AA2" w:rsidRPr="00923224" w:rsidRDefault="00982AA2" w:rsidP="00982AA2">
            <w:pPr>
              <w:ind w:left="86"/>
              <w:rPr>
                <w:sz w:val="17"/>
                <w:szCs w:val="17"/>
              </w:rPr>
            </w:pPr>
            <w:r w:rsidRPr="00923224">
              <w:rPr>
                <w:sz w:val="17"/>
                <w:szCs w:val="17"/>
              </w:rPr>
              <w:t>Tartarik asit (L(+)-)</w:t>
            </w:r>
          </w:p>
        </w:tc>
        <w:tc>
          <w:tcPr>
            <w:tcW w:w="1960" w:type="dxa"/>
            <w:tcBorders>
              <w:top w:val="single" w:sz="4" w:space="0" w:color="auto"/>
              <w:bottom w:val="single" w:sz="4" w:space="0" w:color="auto"/>
              <w:right w:val="single" w:sz="8" w:space="0" w:color="231F20"/>
            </w:tcBorders>
            <w:vAlign w:val="center"/>
          </w:tcPr>
          <w:p w14:paraId="1CA6FA54" w14:textId="77777777" w:rsidR="00982AA2" w:rsidRPr="00923224" w:rsidRDefault="00982AA2" w:rsidP="00982AA2">
            <w:pPr>
              <w:ind w:left="86"/>
              <w:rPr>
                <w:i/>
                <w:sz w:val="17"/>
                <w:szCs w:val="17"/>
              </w:rPr>
            </w:pPr>
            <w:r w:rsidRPr="00923224">
              <w:rPr>
                <w:i/>
                <w:sz w:val="17"/>
                <w:szCs w:val="17"/>
              </w:rPr>
              <w:t>quantum satis</w:t>
            </w:r>
          </w:p>
        </w:tc>
        <w:tc>
          <w:tcPr>
            <w:tcW w:w="1610" w:type="dxa"/>
            <w:tcBorders>
              <w:top w:val="single" w:sz="4" w:space="0" w:color="auto"/>
              <w:bottom w:val="single" w:sz="4" w:space="0" w:color="auto"/>
              <w:right w:val="single" w:sz="8" w:space="0" w:color="231F20"/>
            </w:tcBorders>
            <w:vAlign w:val="center"/>
          </w:tcPr>
          <w:p w14:paraId="4CDE3AC9" w14:textId="77777777" w:rsidR="00982AA2" w:rsidRPr="00923224" w:rsidRDefault="00982AA2" w:rsidP="00982AA2">
            <w:pPr>
              <w:ind w:left="86"/>
              <w:rPr>
                <w:sz w:val="17"/>
                <w:szCs w:val="17"/>
              </w:rPr>
            </w:pPr>
          </w:p>
        </w:tc>
        <w:tc>
          <w:tcPr>
            <w:tcW w:w="4871" w:type="dxa"/>
            <w:tcBorders>
              <w:top w:val="single" w:sz="4" w:space="0" w:color="auto"/>
              <w:bottom w:val="single" w:sz="4" w:space="0" w:color="auto"/>
            </w:tcBorders>
            <w:vAlign w:val="center"/>
          </w:tcPr>
          <w:p w14:paraId="04821BCC" w14:textId="77777777" w:rsidR="00982AA2" w:rsidRPr="00923224" w:rsidRDefault="00982AA2" w:rsidP="00982AA2">
            <w:pPr>
              <w:ind w:left="86"/>
              <w:rPr>
                <w:sz w:val="17"/>
                <w:szCs w:val="17"/>
              </w:rPr>
            </w:pPr>
          </w:p>
        </w:tc>
      </w:tr>
      <w:tr w:rsidR="00982AA2" w:rsidRPr="00923224" w14:paraId="697C1717" w14:textId="77777777" w:rsidTr="00B7517B">
        <w:trPr>
          <w:trHeight w:val="458"/>
        </w:trPr>
        <w:tc>
          <w:tcPr>
            <w:tcW w:w="1369" w:type="dxa"/>
            <w:tcBorders>
              <w:bottom w:val="single" w:sz="4" w:space="0" w:color="auto"/>
              <w:right w:val="single" w:sz="8" w:space="0" w:color="231F20"/>
            </w:tcBorders>
            <w:vAlign w:val="center"/>
          </w:tcPr>
          <w:p w14:paraId="2240FAE6" w14:textId="77777777" w:rsidR="00982AA2" w:rsidRPr="00923224" w:rsidRDefault="00982AA2" w:rsidP="00982AA2">
            <w:pPr>
              <w:rPr>
                <w:sz w:val="17"/>
                <w:szCs w:val="17"/>
              </w:rPr>
            </w:pPr>
          </w:p>
        </w:tc>
        <w:tc>
          <w:tcPr>
            <w:tcW w:w="1610" w:type="dxa"/>
            <w:tcBorders>
              <w:top w:val="single" w:sz="4" w:space="0" w:color="auto"/>
              <w:bottom w:val="single" w:sz="4" w:space="0" w:color="auto"/>
              <w:right w:val="single" w:sz="8" w:space="0" w:color="231F20"/>
            </w:tcBorders>
            <w:vAlign w:val="center"/>
          </w:tcPr>
          <w:p w14:paraId="31E61FB9" w14:textId="77777777" w:rsidR="00982AA2" w:rsidRPr="00923224" w:rsidRDefault="00982AA2" w:rsidP="00982AA2">
            <w:pPr>
              <w:ind w:left="86"/>
              <w:rPr>
                <w:sz w:val="17"/>
                <w:szCs w:val="17"/>
              </w:rPr>
            </w:pPr>
            <w:r w:rsidRPr="00923224">
              <w:rPr>
                <w:sz w:val="17"/>
                <w:szCs w:val="17"/>
              </w:rPr>
              <w:t>E 575</w:t>
            </w:r>
          </w:p>
        </w:tc>
        <w:tc>
          <w:tcPr>
            <w:tcW w:w="2785" w:type="dxa"/>
            <w:tcBorders>
              <w:top w:val="single" w:sz="4" w:space="0" w:color="auto"/>
              <w:bottom w:val="single" w:sz="4" w:space="0" w:color="auto"/>
              <w:right w:val="single" w:sz="8" w:space="0" w:color="231F20"/>
            </w:tcBorders>
            <w:vAlign w:val="center"/>
          </w:tcPr>
          <w:p w14:paraId="645BD1B3" w14:textId="77777777" w:rsidR="00982AA2" w:rsidRPr="00923224" w:rsidRDefault="00982AA2" w:rsidP="00982AA2">
            <w:pPr>
              <w:ind w:left="86"/>
              <w:rPr>
                <w:sz w:val="17"/>
                <w:szCs w:val="17"/>
              </w:rPr>
            </w:pPr>
            <w:r w:rsidRPr="00923224">
              <w:rPr>
                <w:sz w:val="17"/>
                <w:szCs w:val="17"/>
              </w:rPr>
              <w:t>Glukono-delta-lakton</w:t>
            </w:r>
          </w:p>
        </w:tc>
        <w:tc>
          <w:tcPr>
            <w:tcW w:w="1960" w:type="dxa"/>
            <w:tcBorders>
              <w:top w:val="single" w:sz="4" w:space="0" w:color="auto"/>
              <w:bottom w:val="single" w:sz="4" w:space="0" w:color="auto"/>
              <w:right w:val="single" w:sz="8" w:space="0" w:color="231F20"/>
            </w:tcBorders>
            <w:vAlign w:val="center"/>
          </w:tcPr>
          <w:p w14:paraId="3188A389" w14:textId="77777777" w:rsidR="00982AA2" w:rsidRPr="00923224" w:rsidRDefault="00982AA2" w:rsidP="00982AA2">
            <w:pPr>
              <w:ind w:left="86"/>
              <w:rPr>
                <w:i/>
                <w:sz w:val="17"/>
                <w:szCs w:val="17"/>
              </w:rPr>
            </w:pPr>
            <w:r w:rsidRPr="00923224">
              <w:rPr>
                <w:i/>
                <w:sz w:val="17"/>
                <w:szCs w:val="17"/>
              </w:rPr>
              <w:t>quantum satis</w:t>
            </w:r>
          </w:p>
        </w:tc>
        <w:tc>
          <w:tcPr>
            <w:tcW w:w="1610" w:type="dxa"/>
            <w:tcBorders>
              <w:top w:val="single" w:sz="4" w:space="0" w:color="auto"/>
              <w:bottom w:val="single" w:sz="4" w:space="0" w:color="auto"/>
              <w:right w:val="single" w:sz="8" w:space="0" w:color="231F20"/>
            </w:tcBorders>
            <w:vAlign w:val="center"/>
          </w:tcPr>
          <w:p w14:paraId="61F67AA3" w14:textId="77777777" w:rsidR="00982AA2" w:rsidRPr="00923224" w:rsidRDefault="00982AA2" w:rsidP="00982AA2">
            <w:pPr>
              <w:ind w:left="86"/>
              <w:rPr>
                <w:sz w:val="17"/>
                <w:szCs w:val="17"/>
              </w:rPr>
            </w:pPr>
          </w:p>
        </w:tc>
        <w:tc>
          <w:tcPr>
            <w:tcW w:w="4871" w:type="dxa"/>
            <w:tcBorders>
              <w:top w:val="single" w:sz="4" w:space="0" w:color="auto"/>
              <w:bottom w:val="single" w:sz="4" w:space="0" w:color="auto"/>
            </w:tcBorders>
            <w:vAlign w:val="center"/>
          </w:tcPr>
          <w:p w14:paraId="47CB9E13" w14:textId="77777777" w:rsidR="00982AA2" w:rsidRPr="00923224" w:rsidRDefault="00982AA2" w:rsidP="00982AA2">
            <w:pPr>
              <w:ind w:left="86"/>
              <w:rPr>
                <w:sz w:val="17"/>
                <w:szCs w:val="17"/>
              </w:rPr>
            </w:pPr>
          </w:p>
        </w:tc>
      </w:tr>
      <w:tr w:rsidR="00982AA2" w:rsidRPr="00923224" w14:paraId="5CF942D9" w14:textId="77777777" w:rsidTr="00B7517B">
        <w:trPr>
          <w:trHeight w:val="639"/>
        </w:trPr>
        <w:tc>
          <w:tcPr>
            <w:tcW w:w="1369" w:type="dxa"/>
            <w:tcBorders>
              <w:top w:val="single" w:sz="4" w:space="0" w:color="auto"/>
              <w:right w:val="single" w:sz="8" w:space="0" w:color="231F20"/>
            </w:tcBorders>
            <w:vAlign w:val="center"/>
          </w:tcPr>
          <w:p w14:paraId="588EC58A" w14:textId="77777777" w:rsidR="00982AA2" w:rsidRPr="00923224" w:rsidRDefault="00982AA2" w:rsidP="00982AA2">
            <w:pPr>
              <w:rPr>
                <w:b/>
                <w:sz w:val="17"/>
                <w:szCs w:val="17"/>
              </w:rPr>
            </w:pPr>
            <w:r w:rsidRPr="00923224">
              <w:rPr>
                <w:b/>
                <w:sz w:val="17"/>
                <w:szCs w:val="17"/>
              </w:rPr>
              <w:t>06.4.4</w:t>
            </w:r>
          </w:p>
        </w:tc>
        <w:tc>
          <w:tcPr>
            <w:tcW w:w="12836" w:type="dxa"/>
            <w:gridSpan w:val="5"/>
            <w:tcBorders>
              <w:top w:val="single" w:sz="4" w:space="0" w:color="auto"/>
              <w:bottom w:val="single" w:sz="4" w:space="0" w:color="auto"/>
            </w:tcBorders>
            <w:vAlign w:val="center"/>
          </w:tcPr>
          <w:p w14:paraId="783D2675" w14:textId="77777777" w:rsidR="00982AA2" w:rsidRPr="00923224" w:rsidRDefault="00982AA2" w:rsidP="00982AA2">
            <w:pPr>
              <w:ind w:left="86"/>
              <w:rPr>
                <w:b/>
                <w:sz w:val="17"/>
                <w:szCs w:val="17"/>
              </w:rPr>
            </w:pPr>
            <w:r w:rsidRPr="00923224">
              <w:rPr>
                <w:b/>
                <w:sz w:val="17"/>
                <w:szCs w:val="17"/>
              </w:rPr>
              <w:t>Patates Niyokki (fırınlanmış patates, yumurta, un ve çeşitli soslarla yapılan geleneksel bir İtalyan yemeği)</w:t>
            </w:r>
          </w:p>
        </w:tc>
      </w:tr>
      <w:tr w:rsidR="00982AA2" w:rsidRPr="00923224" w14:paraId="09E1F525" w14:textId="77777777" w:rsidTr="00B7517B">
        <w:trPr>
          <w:trHeight w:val="541"/>
        </w:trPr>
        <w:tc>
          <w:tcPr>
            <w:tcW w:w="1369" w:type="dxa"/>
            <w:tcBorders>
              <w:right w:val="single" w:sz="8" w:space="0" w:color="231F20"/>
            </w:tcBorders>
            <w:vAlign w:val="center"/>
          </w:tcPr>
          <w:p w14:paraId="618671D8" w14:textId="77777777" w:rsidR="00982AA2" w:rsidRPr="00923224" w:rsidRDefault="00982AA2" w:rsidP="00982AA2">
            <w:pPr>
              <w:rPr>
                <w:sz w:val="17"/>
                <w:szCs w:val="17"/>
              </w:rPr>
            </w:pPr>
          </w:p>
        </w:tc>
        <w:tc>
          <w:tcPr>
            <w:tcW w:w="1610" w:type="dxa"/>
            <w:tcBorders>
              <w:top w:val="single" w:sz="4" w:space="0" w:color="auto"/>
              <w:bottom w:val="single" w:sz="4" w:space="0" w:color="auto"/>
              <w:right w:val="single" w:sz="8" w:space="0" w:color="231F20"/>
            </w:tcBorders>
            <w:vAlign w:val="center"/>
          </w:tcPr>
          <w:p w14:paraId="7DCA64B3" w14:textId="77777777" w:rsidR="00982AA2" w:rsidRPr="00923224" w:rsidRDefault="00982AA2" w:rsidP="00982AA2">
            <w:pPr>
              <w:ind w:left="86"/>
              <w:rPr>
                <w:sz w:val="17"/>
                <w:szCs w:val="17"/>
              </w:rPr>
            </w:pPr>
            <w:r w:rsidRPr="00923224">
              <w:rPr>
                <w:sz w:val="17"/>
                <w:szCs w:val="17"/>
              </w:rPr>
              <w:t>Grup I</w:t>
            </w:r>
          </w:p>
        </w:tc>
        <w:tc>
          <w:tcPr>
            <w:tcW w:w="2785" w:type="dxa"/>
            <w:tcBorders>
              <w:top w:val="single" w:sz="4" w:space="0" w:color="auto"/>
              <w:bottom w:val="single" w:sz="4" w:space="0" w:color="auto"/>
              <w:right w:val="single" w:sz="8" w:space="0" w:color="231F20"/>
            </w:tcBorders>
            <w:vAlign w:val="center"/>
          </w:tcPr>
          <w:p w14:paraId="5886232F" w14:textId="77777777" w:rsidR="00982AA2" w:rsidRPr="00923224" w:rsidRDefault="00982AA2" w:rsidP="00982AA2">
            <w:pPr>
              <w:ind w:left="86"/>
              <w:rPr>
                <w:sz w:val="17"/>
                <w:szCs w:val="17"/>
              </w:rPr>
            </w:pPr>
            <w:r w:rsidRPr="00923224">
              <w:rPr>
                <w:sz w:val="17"/>
                <w:szCs w:val="17"/>
              </w:rPr>
              <w:t xml:space="preserve">Katkı maddeleri </w:t>
            </w:r>
          </w:p>
        </w:tc>
        <w:tc>
          <w:tcPr>
            <w:tcW w:w="1960" w:type="dxa"/>
            <w:tcBorders>
              <w:top w:val="single" w:sz="4" w:space="0" w:color="auto"/>
              <w:bottom w:val="single" w:sz="4" w:space="0" w:color="auto"/>
              <w:right w:val="single" w:sz="8" w:space="0" w:color="231F20"/>
            </w:tcBorders>
            <w:vAlign w:val="center"/>
          </w:tcPr>
          <w:p w14:paraId="2D009B2A" w14:textId="77777777" w:rsidR="00982AA2" w:rsidRPr="00923224" w:rsidRDefault="00982AA2" w:rsidP="00982AA2">
            <w:pPr>
              <w:ind w:left="86"/>
              <w:rPr>
                <w:sz w:val="17"/>
                <w:szCs w:val="17"/>
              </w:rPr>
            </w:pPr>
          </w:p>
        </w:tc>
        <w:tc>
          <w:tcPr>
            <w:tcW w:w="1610" w:type="dxa"/>
            <w:tcBorders>
              <w:top w:val="single" w:sz="4" w:space="0" w:color="auto"/>
              <w:bottom w:val="single" w:sz="4" w:space="0" w:color="auto"/>
              <w:right w:val="single" w:sz="8" w:space="0" w:color="231F20"/>
            </w:tcBorders>
            <w:vAlign w:val="center"/>
          </w:tcPr>
          <w:p w14:paraId="0B4D72FA" w14:textId="77777777" w:rsidR="00982AA2" w:rsidRPr="00923224" w:rsidRDefault="00982AA2" w:rsidP="00982AA2">
            <w:pPr>
              <w:ind w:left="86"/>
              <w:rPr>
                <w:sz w:val="17"/>
                <w:szCs w:val="17"/>
              </w:rPr>
            </w:pPr>
          </w:p>
        </w:tc>
        <w:tc>
          <w:tcPr>
            <w:tcW w:w="4871" w:type="dxa"/>
            <w:tcBorders>
              <w:top w:val="single" w:sz="4" w:space="0" w:color="auto"/>
              <w:bottom w:val="single" w:sz="4" w:space="0" w:color="auto"/>
            </w:tcBorders>
            <w:vAlign w:val="center"/>
          </w:tcPr>
          <w:p w14:paraId="354096B2" w14:textId="77777777" w:rsidR="00982AA2" w:rsidRPr="00923224" w:rsidRDefault="00982AA2" w:rsidP="00982AA2">
            <w:pPr>
              <w:ind w:left="86"/>
              <w:rPr>
                <w:sz w:val="17"/>
                <w:szCs w:val="17"/>
              </w:rPr>
            </w:pPr>
            <w:r w:rsidRPr="00923224">
              <w:rPr>
                <w:sz w:val="17"/>
                <w:szCs w:val="17"/>
              </w:rPr>
              <w:t>taze soğutulmuş patates niyokki hariç</w:t>
            </w:r>
          </w:p>
        </w:tc>
      </w:tr>
      <w:tr w:rsidR="00982AA2" w:rsidRPr="00923224" w14:paraId="36D0E1C1" w14:textId="77777777" w:rsidTr="00B7517B">
        <w:trPr>
          <w:trHeight w:val="500"/>
        </w:trPr>
        <w:tc>
          <w:tcPr>
            <w:tcW w:w="1369" w:type="dxa"/>
            <w:tcBorders>
              <w:right w:val="single" w:sz="8" w:space="0" w:color="231F20"/>
            </w:tcBorders>
            <w:vAlign w:val="center"/>
          </w:tcPr>
          <w:p w14:paraId="3C86550C" w14:textId="77777777" w:rsidR="00982AA2" w:rsidRPr="00923224" w:rsidRDefault="00982AA2" w:rsidP="00982AA2">
            <w:pPr>
              <w:rPr>
                <w:sz w:val="17"/>
                <w:szCs w:val="17"/>
              </w:rPr>
            </w:pPr>
          </w:p>
        </w:tc>
        <w:tc>
          <w:tcPr>
            <w:tcW w:w="1610" w:type="dxa"/>
            <w:tcBorders>
              <w:top w:val="single" w:sz="4" w:space="0" w:color="auto"/>
              <w:bottom w:val="single" w:sz="4" w:space="0" w:color="auto"/>
              <w:right w:val="single" w:sz="8" w:space="0" w:color="231F20"/>
            </w:tcBorders>
            <w:vAlign w:val="center"/>
          </w:tcPr>
          <w:p w14:paraId="08798794" w14:textId="77777777" w:rsidR="00982AA2" w:rsidRPr="00923224" w:rsidRDefault="00982AA2" w:rsidP="00982AA2">
            <w:pPr>
              <w:ind w:left="86"/>
              <w:rPr>
                <w:sz w:val="17"/>
                <w:szCs w:val="17"/>
              </w:rPr>
            </w:pPr>
            <w:r w:rsidRPr="00923224">
              <w:rPr>
                <w:sz w:val="17"/>
                <w:szCs w:val="17"/>
              </w:rPr>
              <w:t>E 200 – 202</w:t>
            </w:r>
          </w:p>
        </w:tc>
        <w:tc>
          <w:tcPr>
            <w:tcW w:w="2785" w:type="dxa"/>
            <w:tcBorders>
              <w:top w:val="single" w:sz="4" w:space="0" w:color="auto"/>
              <w:bottom w:val="single" w:sz="4" w:space="0" w:color="auto"/>
              <w:right w:val="single" w:sz="8" w:space="0" w:color="231F20"/>
            </w:tcBorders>
            <w:vAlign w:val="center"/>
          </w:tcPr>
          <w:p w14:paraId="3952E08E" w14:textId="77777777" w:rsidR="00982AA2" w:rsidRPr="00923224" w:rsidRDefault="00982AA2" w:rsidP="00982AA2">
            <w:pPr>
              <w:ind w:left="86"/>
              <w:rPr>
                <w:sz w:val="17"/>
                <w:szCs w:val="17"/>
              </w:rPr>
            </w:pPr>
            <w:r w:rsidRPr="00923224">
              <w:rPr>
                <w:sz w:val="17"/>
                <w:szCs w:val="17"/>
              </w:rPr>
              <w:t xml:space="preserve">Sorbik asit </w:t>
            </w:r>
            <w:r w:rsidR="00F9013F" w:rsidRPr="00923224">
              <w:rPr>
                <w:sz w:val="17"/>
                <w:szCs w:val="17"/>
              </w:rPr>
              <w:t>—</w:t>
            </w:r>
            <w:r w:rsidRPr="00923224">
              <w:rPr>
                <w:sz w:val="17"/>
                <w:szCs w:val="17"/>
              </w:rPr>
              <w:t xml:space="preserve"> potasyum sorbat</w:t>
            </w:r>
          </w:p>
        </w:tc>
        <w:tc>
          <w:tcPr>
            <w:tcW w:w="1960" w:type="dxa"/>
            <w:tcBorders>
              <w:top w:val="single" w:sz="4" w:space="0" w:color="auto"/>
              <w:bottom w:val="single" w:sz="4" w:space="0" w:color="auto"/>
              <w:right w:val="single" w:sz="8" w:space="0" w:color="231F20"/>
            </w:tcBorders>
            <w:vAlign w:val="center"/>
          </w:tcPr>
          <w:p w14:paraId="3B7D6C5F" w14:textId="77777777" w:rsidR="00982AA2" w:rsidRPr="00923224" w:rsidRDefault="00982AA2" w:rsidP="00982AA2">
            <w:pPr>
              <w:ind w:left="86"/>
              <w:rPr>
                <w:sz w:val="17"/>
                <w:szCs w:val="17"/>
              </w:rPr>
            </w:pPr>
            <w:r w:rsidRPr="00923224">
              <w:rPr>
                <w:sz w:val="17"/>
                <w:szCs w:val="17"/>
              </w:rPr>
              <w:t>1 000</w:t>
            </w:r>
          </w:p>
        </w:tc>
        <w:tc>
          <w:tcPr>
            <w:tcW w:w="1610" w:type="dxa"/>
            <w:tcBorders>
              <w:top w:val="single" w:sz="4" w:space="0" w:color="auto"/>
              <w:bottom w:val="single" w:sz="4" w:space="0" w:color="auto"/>
              <w:right w:val="single" w:sz="8" w:space="0" w:color="231F20"/>
            </w:tcBorders>
            <w:vAlign w:val="center"/>
          </w:tcPr>
          <w:p w14:paraId="55B3489C" w14:textId="77777777" w:rsidR="00982AA2" w:rsidRPr="00923224" w:rsidRDefault="00982AA2" w:rsidP="00982AA2">
            <w:pPr>
              <w:ind w:left="86"/>
              <w:rPr>
                <w:sz w:val="17"/>
                <w:szCs w:val="17"/>
              </w:rPr>
            </w:pPr>
            <w:r w:rsidRPr="00923224">
              <w:rPr>
                <w:sz w:val="17"/>
                <w:szCs w:val="17"/>
              </w:rPr>
              <w:t>(1)</w:t>
            </w:r>
          </w:p>
        </w:tc>
        <w:tc>
          <w:tcPr>
            <w:tcW w:w="4871" w:type="dxa"/>
            <w:tcBorders>
              <w:top w:val="single" w:sz="4" w:space="0" w:color="auto"/>
              <w:bottom w:val="single" w:sz="4" w:space="0" w:color="auto"/>
            </w:tcBorders>
            <w:vAlign w:val="center"/>
          </w:tcPr>
          <w:p w14:paraId="59F5692E" w14:textId="77777777" w:rsidR="00982AA2" w:rsidRPr="00923224" w:rsidRDefault="00982AA2" w:rsidP="00982AA2">
            <w:pPr>
              <w:ind w:left="86"/>
              <w:rPr>
                <w:sz w:val="17"/>
                <w:szCs w:val="17"/>
              </w:rPr>
            </w:pPr>
          </w:p>
        </w:tc>
      </w:tr>
      <w:tr w:rsidR="00982AA2" w:rsidRPr="00923224" w14:paraId="0F998EB6" w14:textId="77777777" w:rsidTr="00B7517B">
        <w:trPr>
          <w:trHeight w:val="499"/>
        </w:trPr>
        <w:tc>
          <w:tcPr>
            <w:tcW w:w="1369" w:type="dxa"/>
            <w:tcBorders>
              <w:right w:val="single" w:sz="8" w:space="0" w:color="231F20"/>
            </w:tcBorders>
            <w:vAlign w:val="center"/>
          </w:tcPr>
          <w:p w14:paraId="06716D01" w14:textId="77777777" w:rsidR="00982AA2" w:rsidRPr="00923224" w:rsidRDefault="00982AA2" w:rsidP="00982AA2">
            <w:pPr>
              <w:rPr>
                <w:sz w:val="17"/>
                <w:szCs w:val="17"/>
              </w:rPr>
            </w:pPr>
          </w:p>
        </w:tc>
        <w:tc>
          <w:tcPr>
            <w:tcW w:w="1610" w:type="dxa"/>
            <w:tcBorders>
              <w:top w:val="single" w:sz="4" w:space="0" w:color="auto"/>
              <w:bottom w:val="single" w:sz="4" w:space="0" w:color="auto"/>
              <w:right w:val="single" w:sz="8" w:space="0" w:color="231F20"/>
            </w:tcBorders>
            <w:vAlign w:val="center"/>
          </w:tcPr>
          <w:p w14:paraId="486F6234" w14:textId="77777777" w:rsidR="00982AA2" w:rsidRPr="00923224" w:rsidRDefault="00982AA2" w:rsidP="00982AA2">
            <w:pPr>
              <w:ind w:left="86"/>
              <w:rPr>
                <w:sz w:val="17"/>
                <w:szCs w:val="17"/>
              </w:rPr>
            </w:pPr>
            <w:r w:rsidRPr="00923224">
              <w:rPr>
                <w:sz w:val="17"/>
                <w:szCs w:val="17"/>
              </w:rPr>
              <w:t>E 270</w:t>
            </w:r>
          </w:p>
        </w:tc>
        <w:tc>
          <w:tcPr>
            <w:tcW w:w="2785" w:type="dxa"/>
            <w:tcBorders>
              <w:top w:val="single" w:sz="4" w:space="0" w:color="auto"/>
              <w:bottom w:val="single" w:sz="4" w:space="0" w:color="auto"/>
              <w:right w:val="single" w:sz="8" w:space="0" w:color="231F20"/>
            </w:tcBorders>
            <w:vAlign w:val="center"/>
          </w:tcPr>
          <w:p w14:paraId="7417507C" w14:textId="77777777" w:rsidR="00982AA2" w:rsidRPr="00923224" w:rsidRDefault="00982AA2" w:rsidP="00982AA2">
            <w:pPr>
              <w:ind w:left="86"/>
              <w:rPr>
                <w:sz w:val="17"/>
                <w:szCs w:val="17"/>
              </w:rPr>
            </w:pPr>
            <w:r w:rsidRPr="00923224">
              <w:rPr>
                <w:sz w:val="17"/>
                <w:szCs w:val="17"/>
              </w:rPr>
              <w:t>Laktik asit</w:t>
            </w:r>
          </w:p>
        </w:tc>
        <w:tc>
          <w:tcPr>
            <w:tcW w:w="1960" w:type="dxa"/>
            <w:tcBorders>
              <w:top w:val="single" w:sz="4" w:space="0" w:color="auto"/>
              <w:bottom w:val="single" w:sz="4" w:space="0" w:color="auto"/>
              <w:right w:val="single" w:sz="8" w:space="0" w:color="231F20"/>
            </w:tcBorders>
            <w:vAlign w:val="center"/>
          </w:tcPr>
          <w:p w14:paraId="3D779EF5" w14:textId="77777777" w:rsidR="00982AA2" w:rsidRPr="00923224" w:rsidRDefault="00982AA2" w:rsidP="00982AA2">
            <w:pPr>
              <w:ind w:left="86"/>
              <w:rPr>
                <w:i/>
                <w:sz w:val="17"/>
                <w:szCs w:val="17"/>
              </w:rPr>
            </w:pPr>
            <w:r w:rsidRPr="00923224">
              <w:rPr>
                <w:i/>
                <w:sz w:val="17"/>
                <w:szCs w:val="17"/>
              </w:rPr>
              <w:t>quantum satis</w:t>
            </w:r>
          </w:p>
        </w:tc>
        <w:tc>
          <w:tcPr>
            <w:tcW w:w="1610" w:type="dxa"/>
            <w:tcBorders>
              <w:top w:val="single" w:sz="4" w:space="0" w:color="auto"/>
              <w:bottom w:val="single" w:sz="4" w:space="0" w:color="auto"/>
              <w:right w:val="single" w:sz="8" w:space="0" w:color="231F20"/>
            </w:tcBorders>
            <w:vAlign w:val="center"/>
          </w:tcPr>
          <w:p w14:paraId="3119E4DD" w14:textId="77777777" w:rsidR="00982AA2" w:rsidRPr="00923224" w:rsidRDefault="00982AA2" w:rsidP="00982AA2">
            <w:pPr>
              <w:ind w:left="86"/>
              <w:rPr>
                <w:sz w:val="17"/>
                <w:szCs w:val="17"/>
              </w:rPr>
            </w:pPr>
          </w:p>
        </w:tc>
        <w:tc>
          <w:tcPr>
            <w:tcW w:w="4871" w:type="dxa"/>
            <w:tcBorders>
              <w:top w:val="single" w:sz="4" w:space="0" w:color="auto"/>
              <w:bottom w:val="single" w:sz="4" w:space="0" w:color="auto"/>
            </w:tcBorders>
            <w:vAlign w:val="center"/>
          </w:tcPr>
          <w:p w14:paraId="496DAD2E" w14:textId="77777777" w:rsidR="00982AA2" w:rsidRPr="00923224" w:rsidRDefault="00982AA2" w:rsidP="00982AA2">
            <w:pPr>
              <w:ind w:left="86"/>
              <w:rPr>
                <w:sz w:val="17"/>
                <w:szCs w:val="17"/>
              </w:rPr>
            </w:pPr>
            <w:r w:rsidRPr="00923224">
              <w:rPr>
                <w:sz w:val="17"/>
                <w:szCs w:val="17"/>
              </w:rPr>
              <w:t>sadece soğutulmuş taze patates niyokki</w:t>
            </w:r>
          </w:p>
        </w:tc>
      </w:tr>
      <w:tr w:rsidR="00982AA2" w:rsidRPr="00923224" w14:paraId="502D0A73" w14:textId="77777777" w:rsidTr="00B7517B">
        <w:trPr>
          <w:trHeight w:val="528"/>
        </w:trPr>
        <w:tc>
          <w:tcPr>
            <w:tcW w:w="1369" w:type="dxa"/>
            <w:tcBorders>
              <w:right w:val="single" w:sz="8" w:space="0" w:color="231F20"/>
            </w:tcBorders>
            <w:vAlign w:val="center"/>
          </w:tcPr>
          <w:p w14:paraId="11049D28" w14:textId="77777777" w:rsidR="00982AA2" w:rsidRPr="00923224" w:rsidRDefault="00982AA2" w:rsidP="00982AA2">
            <w:pPr>
              <w:rPr>
                <w:sz w:val="17"/>
                <w:szCs w:val="17"/>
              </w:rPr>
            </w:pPr>
          </w:p>
        </w:tc>
        <w:tc>
          <w:tcPr>
            <w:tcW w:w="1610" w:type="dxa"/>
            <w:tcBorders>
              <w:top w:val="single" w:sz="4" w:space="0" w:color="auto"/>
              <w:bottom w:val="single" w:sz="4" w:space="0" w:color="auto"/>
              <w:right w:val="single" w:sz="8" w:space="0" w:color="231F20"/>
            </w:tcBorders>
            <w:vAlign w:val="center"/>
          </w:tcPr>
          <w:p w14:paraId="790DD47B" w14:textId="77777777" w:rsidR="00982AA2" w:rsidRPr="00923224" w:rsidRDefault="00982AA2" w:rsidP="00982AA2">
            <w:pPr>
              <w:ind w:left="86"/>
              <w:rPr>
                <w:sz w:val="17"/>
                <w:szCs w:val="17"/>
              </w:rPr>
            </w:pPr>
            <w:r w:rsidRPr="00923224">
              <w:rPr>
                <w:sz w:val="17"/>
                <w:szCs w:val="17"/>
              </w:rPr>
              <w:t>E 304</w:t>
            </w:r>
          </w:p>
        </w:tc>
        <w:tc>
          <w:tcPr>
            <w:tcW w:w="2785" w:type="dxa"/>
            <w:tcBorders>
              <w:top w:val="single" w:sz="4" w:space="0" w:color="auto"/>
              <w:bottom w:val="single" w:sz="4" w:space="0" w:color="auto"/>
              <w:right w:val="single" w:sz="8" w:space="0" w:color="231F20"/>
            </w:tcBorders>
            <w:vAlign w:val="center"/>
          </w:tcPr>
          <w:p w14:paraId="229D616E" w14:textId="77777777" w:rsidR="00982AA2" w:rsidRPr="00923224" w:rsidRDefault="00982AA2" w:rsidP="00982AA2">
            <w:pPr>
              <w:ind w:left="86"/>
              <w:rPr>
                <w:sz w:val="17"/>
                <w:szCs w:val="17"/>
              </w:rPr>
            </w:pPr>
            <w:r w:rsidRPr="00923224">
              <w:rPr>
                <w:sz w:val="17"/>
                <w:szCs w:val="17"/>
              </w:rPr>
              <w:t>Askorbik asidin yağ asidi esterleri</w:t>
            </w:r>
          </w:p>
        </w:tc>
        <w:tc>
          <w:tcPr>
            <w:tcW w:w="1960" w:type="dxa"/>
            <w:tcBorders>
              <w:top w:val="single" w:sz="4" w:space="0" w:color="auto"/>
              <w:bottom w:val="single" w:sz="4" w:space="0" w:color="auto"/>
              <w:right w:val="single" w:sz="8" w:space="0" w:color="231F20"/>
            </w:tcBorders>
            <w:vAlign w:val="center"/>
          </w:tcPr>
          <w:p w14:paraId="0AAF7E6C" w14:textId="77777777" w:rsidR="00982AA2" w:rsidRPr="00923224" w:rsidRDefault="00982AA2" w:rsidP="00982AA2">
            <w:pPr>
              <w:ind w:left="86"/>
              <w:rPr>
                <w:i/>
                <w:sz w:val="17"/>
                <w:szCs w:val="17"/>
              </w:rPr>
            </w:pPr>
            <w:r w:rsidRPr="00923224">
              <w:rPr>
                <w:i/>
                <w:sz w:val="17"/>
                <w:szCs w:val="17"/>
              </w:rPr>
              <w:t>quantum satis</w:t>
            </w:r>
          </w:p>
        </w:tc>
        <w:tc>
          <w:tcPr>
            <w:tcW w:w="1610" w:type="dxa"/>
            <w:tcBorders>
              <w:top w:val="single" w:sz="4" w:space="0" w:color="auto"/>
              <w:bottom w:val="single" w:sz="4" w:space="0" w:color="auto"/>
              <w:right w:val="single" w:sz="8" w:space="0" w:color="231F20"/>
            </w:tcBorders>
            <w:vAlign w:val="center"/>
          </w:tcPr>
          <w:p w14:paraId="0991B753" w14:textId="77777777" w:rsidR="00982AA2" w:rsidRPr="00923224" w:rsidRDefault="00982AA2" w:rsidP="00982AA2">
            <w:pPr>
              <w:ind w:left="86"/>
              <w:rPr>
                <w:sz w:val="17"/>
                <w:szCs w:val="17"/>
              </w:rPr>
            </w:pPr>
          </w:p>
        </w:tc>
        <w:tc>
          <w:tcPr>
            <w:tcW w:w="4871" w:type="dxa"/>
            <w:tcBorders>
              <w:top w:val="single" w:sz="4" w:space="0" w:color="auto"/>
              <w:bottom w:val="single" w:sz="4" w:space="0" w:color="auto"/>
            </w:tcBorders>
            <w:vAlign w:val="center"/>
          </w:tcPr>
          <w:p w14:paraId="3632A692" w14:textId="77777777" w:rsidR="00982AA2" w:rsidRPr="00923224" w:rsidRDefault="00982AA2" w:rsidP="00982AA2">
            <w:pPr>
              <w:ind w:left="86"/>
              <w:rPr>
                <w:sz w:val="17"/>
                <w:szCs w:val="17"/>
              </w:rPr>
            </w:pPr>
            <w:r w:rsidRPr="00923224">
              <w:rPr>
                <w:sz w:val="17"/>
                <w:szCs w:val="17"/>
              </w:rPr>
              <w:t>sadece soğutulmuş taze patates niyokki</w:t>
            </w:r>
          </w:p>
        </w:tc>
      </w:tr>
      <w:tr w:rsidR="00982AA2" w:rsidRPr="00923224" w14:paraId="026A34FD" w14:textId="77777777" w:rsidTr="00B7517B">
        <w:trPr>
          <w:trHeight w:val="436"/>
        </w:trPr>
        <w:tc>
          <w:tcPr>
            <w:tcW w:w="1369" w:type="dxa"/>
            <w:tcBorders>
              <w:right w:val="single" w:sz="8" w:space="0" w:color="231F20"/>
            </w:tcBorders>
            <w:vAlign w:val="center"/>
          </w:tcPr>
          <w:p w14:paraId="6AF6CEB1" w14:textId="77777777" w:rsidR="00982AA2" w:rsidRPr="00923224" w:rsidRDefault="00982AA2" w:rsidP="00982AA2">
            <w:pPr>
              <w:rPr>
                <w:sz w:val="17"/>
                <w:szCs w:val="17"/>
              </w:rPr>
            </w:pPr>
          </w:p>
        </w:tc>
        <w:tc>
          <w:tcPr>
            <w:tcW w:w="1610" w:type="dxa"/>
            <w:tcBorders>
              <w:top w:val="single" w:sz="4" w:space="0" w:color="auto"/>
              <w:bottom w:val="single" w:sz="4" w:space="0" w:color="auto"/>
              <w:right w:val="single" w:sz="8" w:space="0" w:color="231F20"/>
            </w:tcBorders>
            <w:vAlign w:val="center"/>
          </w:tcPr>
          <w:p w14:paraId="1964523E" w14:textId="77777777" w:rsidR="00982AA2" w:rsidRPr="00923224" w:rsidRDefault="00982AA2" w:rsidP="00982AA2">
            <w:pPr>
              <w:ind w:left="86"/>
              <w:rPr>
                <w:sz w:val="17"/>
                <w:szCs w:val="17"/>
              </w:rPr>
            </w:pPr>
            <w:r w:rsidRPr="00923224">
              <w:rPr>
                <w:sz w:val="17"/>
                <w:szCs w:val="17"/>
              </w:rPr>
              <w:t>E 330</w:t>
            </w:r>
          </w:p>
        </w:tc>
        <w:tc>
          <w:tcPr>
            <w:tcW w:w="2785" w:type="dxa"/>
            <w:tcBorders>
              <w:top w:val="single" w:sz="4" w:space="0" w:color="auto"/>
              <w:bottom w:val="single" w:sz="4" w:space="0" w:color="auto"/>
              <w:right w:val="single" w:sz="8" w:space="0" w:color="231F20"/>
            </w:tcBorders>
            <w:vAlign w:val="center"/>
          </w:tcPr>
          <w:p w14:paraId="38B3C467" w14:textId="77777777" w:rsidR="00982AA2" w:rsidRPr="00923224" w:rsidRDefault="00982AA2" w:rsidP="00982AA2">
            <w:pPr>
              <w:ind w:left="86"/>
              <w:rPr>
                <w:sz w:val="17"/>
                <w:szCs w:val="17"/>
              </w:rPr>
            </w:pPr>
            <w:r w:rsidRPr="00923224">
              <w:rPr>
                <w:sz w:val="17"/>
                <w:szCs w:val="17"/>
              </w:rPr>
              <w:t>Sitrik asit</w:t>
            </w:r>
          </w:p>
        </w:tc>
        <w:tc>
          <w:tcPr>
            <w:tcW w:w="1960" w:type="dxa"/>
            <w:tcBorders>
              <w:top w:val="single" w:sz="4" w:space="0" w:color="auto"/>
              <w:bottom w:val="single" w:sz="4" w:space="0" w:color="auto"/>
              <w:right w:val="single" w:sz="8" w:space="0" w:color="231F20"/>
            </w:tcBorders>
            <w:vAlign w:val="center"/>
          </w:tcPr>
          <w:p w14:paraId="63827FE1" w14:textId="77777777" w:rsidR="00982AA2" w:rsidRPr="00923224" w:rsidRDefault="00982AA2" w:rsidP="00982AA2">
            <w:pPr>
              <w:ind w:left="86"/>
              <w:rPr>
                <w:i/>
                <w:sz w:val="17"/>
                <w:szCs w:val="17"/>
              </w:rPr>
            </w:pPr>
            <w:r w:rsidRPr="00923224">
              <w:rPr>
                <w:i/>
                <w:sz w:val="17"/>
                <w:szCs w:val="17"/>
              </w:rPr>
              <w:t>quantum satis</w:t>
            </w:r>
          </w:p>
        </w:tc>
        <w:tc>
          <w:tcPr>
            <w:tcW w:w="1610" w:type="dxa"/>
            <w:tcBorders>
              <w:top w:val="single" w:sz="4" w:space="0" w:color="auto"/>
              <w:bottom w:val="single" w:sz="4" w:space="0" w:color="auto"/>
              <w:right w:val="single" w:sz="8" w:space="0" w:color="231F20"/>
            </w:tcBorders>
            <w:vAlign w:val="center"/>
          </w:tcPr>
          <w:p w14:paraId="2070BA20" w14:textId="77777777" w:rsidR="00982AA2" w:rsidRPr="00923224" w:rsidRDefault="00982AA2" w:rsidP="00982AA2">
            <w:pPr>
              <w:ind w:left="86"/>
              <w:rPr>
                <w:sz w:val="17"/>
                <w:szCs w:val="17"/>
              </w:rPr>
            </w:pPr>
          </w:p>
        </w:tc>
        <w:tc>
          <w:tcPr>
            <w:tcW w:w="4871" w:type="dxa"/>
            <w:tcBorders>
              <w:top w:val="single" w:sz="4" w:space="0" w:color="auto"/>
              <w:bottom w:val="single" w:sz="4" w:space="0" w:color="auto"/>
            </w:tcBorders>
            <w:vAlign w:val="center"/>
          </w:tcPr>
          <w:p w14:paraId="1FA119DF" w14:textId="77777777" w:rsidR="00982AA2" w:rsidRPr="00923224" w:rsidRDefault="00982AA2" w:rsidP="00982AA2">
            <w:pPr>
              <w:ind w:left="86"/>
              <w:rPr>
                <w:sz w:val="17"/>
                <w:szCs w:val="17"/>
              </w:rPr>
            </w:pPr>
            <w:r w:rsidRPr="00923224">
              <w:rPr>
                <w:sz w:val="17"/>
                <w:szCs w:val="17"/>
              </w:rPr>
              <w:t>sadece soğutulmuş taze patates niyokki</w:t>
            </w:r>
          </w:p>
        </w:tc>
      </w:tr>
      <w:tr w:rsidR="00982AA2" w:rsidRPr="00923224" w14:paraId="6625C267" w14:textId="77777777" w:rsidTr="00B7517B">
        <w:trPr>
          <w:trHeight w:val="436"/>
        </w:trPr>
        <w:tc>
          <w:tcPr>
            <w:tcW w:w="1369" w:type="dxa"/>
            <w:tcBorders>
              <w:right w:val="single" w:sz="8" w:space="0" w:color="231F20"/>
            </w:tcBorders>
            <w:vAlign w:val="center"/>
          </w:tcPr>
          <w:p w14:paraId="3F7F917F" w14:textId="77777777" w:rsidR="00982AA2" w:rsidRPr="00923224" w:rsidRDefault="00982AA2" w:rsidP="00982AA2">
            <w:pPr>
              <w:rPr>
                <w:sz w:val="17"/>
                <w:szCs w:val="17"/>
              </w:rPr>
            </w:pPr>
          </w:p>
        </w:tc>
        <w:tc>
          <w:tcPr>
            <w:tcW w:w="1610" w:type="dxa"/>
            <w:tcBorders>
              <w:top w:val="single" w:sz="4" w:space="0" w:color="auto"/>
              <w:bottom w:val="single" w:sz="4" w:space="0" w:color="auto"/>
              <w:right w:val="single" w:sz="8" w:space="0" w:color="231F20"/>
            </w:tcBorders>
            <w:vAlign w:val="center"/>
          </w:tcPr>
          <w:p w14:paraId="1BFD88D6" w14:textId="77777777" w:rsidR="00982AA2" w:rsidRPr="00923224" w:rsidRDefault="00982AA2" w:rsidP="00982AA2">
            <w:pPr>
              <w:ind w:left="86"/>
              <w:rPr>
                <w:sz w:val="17"/>
                <w:szCs w:val="17"/>
              </w:rPr>
            </w:pPr>
            <w:r w:rsidRPr="00923224">
              <w:rPr>
                <w:sz w:val="17"/>
                <w:szCs w:val="17"/>
              </w:rPr>
              <w:t>E 334</w:t>
            </w:r>
          </w:p>
        </w:tc>
        <w:tc>
          <w:tcPr>
            <w:tcW w:w="2785" w:type="dxa"/>
            <w:tcBorders>
              <w:top w:val="single" w:sz="4" w:space="0" w:color="auto"/>
              <w:bottom w:val="single" w:sz="4" w:space="0" w:color="auto"/>
              <w:right w:val="single" w:sz="8" w:space="0" w:color="231F20"/>
            </w:tcBorders>
            <w:vAlign w:val="center"/>
          </w:tcPr>
          <w:p w14:paraId="68774019" w14:textId="77777777" w:rsidR="00982AA2" w:rsidRPr="00923224" w:rsidRDefault="00982AA2" w:rsidP="00982AA2">
            <w:pPr>
              <w:ind w:left="86"/>
              <w:rPr>
                <w:sz w:val="17"/>
                <w:szCs w:val="17"/>
              </w:rPr>
            </w:pPr>
            <w:r w:rsidRPr="00923224">
              <w:rPr>
                <w:sz w:val="17"/>
                <w:szCs w:val="17"/>
              </w:rPr>
              <w:t>Tartarik asit (L(+)-)</w:t>
            </w:r>
          </w:p>
        </w:tc>
        <w:tc>
          <w:tcPr>
            <w:tcW w:w="1960" w:type="dxa"/>
            <w:tcBorders>
              <w:top w:val="single" w:sz="4" w:space="0" w:color="auto"/>
              <w:bottom w:val="single" w:sz="4" w:space="0" w:color="auto"/>
              <w:right w:val="single" w:sz="8" w:space="0" w:color="231F20"/>
            </w:tcBorders>
            <w:vAlign w:val="center"/>
          </w:tcPr>
          <w:p w14:paraId="41E2EE6D" w14:textId="77777777" w:rsidR="00982AA2" w:rsidRPr="00923224" w:rsidRDefault="00982AA2" w:rsidP="00982AA2">
            <w:pPr>
              <w:ind w:left="86"/>
              <w:rPr>
                <w:i/>
                <w:sz w:val="17"/>
                <w:szCs w:val="17"/>
              </w:rPr>
            </w:pPr>
            <w:r w:rsidRPr="00923224">
              <w:rPr>
                <w:i/>
                <w:sz w:val="17"/>
                <w:szCs w:val="17"/>
              </w:rPr>
              <w:t>quantum satis</w:t>
            </w:r>
          </w:p>
        </w:tc>
        <w:tc>
          <w:tcPr>
            <w:tcW w:w="1610" w:type="dxa"/>
            <w:tcBorders>
              <w:top w:val="single" w:sz="4" w:space="0" w:color="auto"/>
              <w:bottom w:val="single" w:sz="4" w:space="0" w:color="auto"/>
              <w:right w:val="single" w:sz="8" w:space="0" w:color="231F20"/>
            </w:tcBorders>
            <w:vAlign w:val="center"/>
          </w:tcPr>
          <w:p w14:paraId="39E1A24A" w14:textId="77777777" w:rsidR="00982AA2" w:rsidRPr="00923224" w:rsidRDefault="00982AA2" w:rsidP="00982AA2">
            <w:pPr>
              <w:ind w:left="86"/>
              <w:rPr>
                <w:sz w:val="17"/>
                <w:szCs w:val="17"/>
              </w:rPr>
            </w:pPr>
          </w:p>
        </w:tc>
        <w:tc>
          <w:tcPr>
            <w:tcW w:w="4871" w:type="dxa"/>
            <w:tcBorders>
              <w:top w:val="single" w:sz="4" w:space="0" w:color="auto"/>
              <w:bottom w:val="single" w:sz="4" w:space="0" w:color="auto"/>
            </w:tcBorders>
            <w:vAlign w:val="center"/>
          </w:tcPr>
          <w:p w14:paraId="201BD0CB" w14:textId="77777777" w:rsidR="00982AA2" w:rsidRPr="00923224" w:rsidRDefault="00982AA2" w:rsidP="00982AA2">
            <w:pPr>
              <w:ind w:left="86"/>
              <w:rPr>
                <w:sz w:val="17"/>
                <w:szCs w:val="17"/>
              </w:rPr>
            </w:pPr>
          </w:p>
        </w:tc>
      </w:tr>
      <w:tr w:rsidR="00982AA2" w:rsidRPr="00923224" w14:paraId="29471066" w14:textId="77777777" w:rsidTr="00B7517B">
        <w:trPr>
          <w:trHeight w:val="436"/>
        </w:trPr>
        <w:tc>
          <w:tcPr>
            <w:tcW w:w="1369" w:type="dxa"/>
            <w:tcBorders>
              <w:right w:val="single" w:sz="8" w:space="0" w:color="231F20"/>
            </w:tcBorders>
            <w:vAlign w:val="center"/>
          </w:tcPr>
          <w:p w14:paraId="519FCE45" w14:textId="77777777" w:rsidR="00982AA2" w:rsidRPr="00923224" w:rsidRDefault="00982AA2" w:rsidP="00982AA2">
            <w:pPr>
              <w:rPr>
                <w:sz w:val="17"/>
                <w:szCs w:val="17"/>
              </w:rPr>
            </w:pPr>
          </w:p>
        </w:tc>
        <w:tc>
          <w:tcPr>
            <w:tcW w:w="1610" w:type="dxa"/>
            <w:tcBorders>
              <w:top w:val="single" w:sz="4" w:space="0" w:color="auto"/>
              <w:bottom w:val="single" w:sz="4" w:space="0" w:color="auto"/>
              <w:right w:val="single" w:sz="8" w:space="0" w:color="231F20"/>
            </w:tcBorders>
            <w:vAlign w:val="center"/>
          </w:tcPr>
          <w:p w14:paraId="7AB919A2" w14:textId="77777777" w:rsidR="00982AA2" w:rsidRPr="00923224" w:rsidRDefault="00982AA2" w:rsidP="00982AA2">
            <w:pPr>
              <w:ind w:left="86"/>
              <w:rPr>
                <w:sz w:val="17"/>
                <w:szCs w:val="17"/>
              </w:rPr>
            </w:pPr>
            <w:r w:rsidRPr="00923224">
              <w:rPr>
                <w:sz w:val="17"/>
                <w:szCs w:val="17"/>
              </w:rPr>
              <w:t>E 471</w:t>
            </w:r>
          </w:p>
        </w:tc>
        <w:tc>
          <w:tcPr>
            <w:tcW w:w="2785" w:type="dxa"/>
            <w:tcBorders>
              <w:top w:val="single" w:sz="4" w:space="0" w:color="auto"/>
              <w:bottom w:val="single" w:sz="4" w:space="0" w:color="auto"/>
              <w:right w:val="single" w:sz="8" w:space="0" w:color="231F20"/>
            </w:tcBorders>
            <w:vAlign w:val="center"/>
          </w:tcPr>
          <w:p w14:paraId="2A1963A0" w14:textId="77777777" w:rsidR="00982AA2" w:rsidRPr="00923224" w:rsidRDefault="00982AA2" w:rsidP="00982AA2">
            <w:pPr>
              <w:ind w:left="86"/>
              <w:rPr>
                <w:sz w:val="17"/>
                <w:szCs w:val="17"/>
              </w:rPr>
            </w:pPr>
            <w:r w:rsidRPr="00923224">
              <w:rPr>
                <w:sz w:val="17"/>
                <w:szCs w:val="17"/>
              </w:rPr>
              <w:t>Yağ asitlerinin mono- ve digliseritleri</w:t>
            </w:r>
          </w:p>
        </w:tc>
        <w:tc>
          <w:tcPr>
            <w:tcW w:w="1960" w:type="dxa"/>
            <w:tcBorders>
              <w:top w:val="single" w:sz="4" w:space="0" w:color="auto"/>
              <w:bottom w:val="single" w:sz="4" w:space="0" w:color="auto"/>
              <w:right w:val="single" w:sz="8" w:space="0" w:color="231F20"/>
            </w:tcBorders>
            <w:vAlign w:val="center"/>
          </w:tcPr>
          <w:p w14:paraId="2B0FA9B3" w14:textId="77777777" w:rsidR="00982AA2" w:rsidRPr="00923224" w:rsidRDefault="00982AA2" w:rsidP="00982AA2">
            <w:pPr>
              <w:ind w:left="86"/>
              <w:rPr>
                <w:i/>
                <w:sz w:val="17"/>
                <w:szCs w:val="17"/>
              </w:rPr>
            </w:pPr>
            <w:r w:rsidRPr="00923224">
              <w:rPr>
                <w:i/>
                <w:sz w:val="17"/>
                <w:szCs w:val="17"/>
              </w:rPr>
              <w:t>quantum satis</w:t>
            </w:r>
          </w:p>
        </w:tc>
        <w:tc>
          <w:tcPr>
            <w:tcW w:w="1610" w:type="dxa"/>
            <w:tcBorders>
              <w:top w:val="single" w:sz="4" w:space="0" w:color="auto"/>
              <w:bottom w:val="single" w:sz="4" w:space="0" w:color="auto"/>
              <w:right w:val="single" w:sz="8" w:space="0" w:color="231F20"/>
            </w:tcBorders>
            <w:vAlign w:val="center"/>
          </w:tcPr>
          <w:p w14:paraId="12EDF0D3" w14:textId="77777777" w:rsidR="00982AA2" w:rsidRPr="00923224" w:rsidRDefault="00982AA2" w:rsidP="00982AA2">
            <w:pPr>
              <w:ind w:left="86"/>
              <w:rPr>
                <w:sz w:val="17"/>
                <w:szCs w:val="17"/>
              </w:rPr>
            </w:pPr>
          </w:p>
        </w:tc>
        <w:tc>
          <w:tcPr>
            <w:tcW w:w="4871" w:type="dxa"/>
            <w:tcBorders>
              <w:top w:val="single" w:sz="4" w:space="0" w:color="auto"/>
              <w:bottom w:val="single" w:sz="4" w:space="0" w:color="auto"/>
            </w:tcBorders>
            <w:vAlign w:val="center"/>
          </w:tcPr>
          <w:p w14:paraId="4D3C9C5A" w14:textId="77777777" w:rsidR="00982AA2" w:rsidRPr="00923224" w:rsidRDefault="00982AA2" w:rsidP="00982AA2">
            <w:pPr>
              <w:ind w:left="86"/>
              <w:rPr>
                <w:sz w:val="17"/>
                <w:szCs w:val="17"/>
              </w:rPr>
            </w:pPr>
          </w:p>
        </w:tc>
      </w:tr>
    </w:tbl>
    <w:p w14:paraId="264CDB85" w14:textId="77777777" w:rsidR="00B7517B" w:rsidRPr="00923224" w:rsidRDefault="00B7517B" w:rsidP="003A12A3">
      <w:pPr>
        <w:rPr>
          <w:sz w:val="17"/>
          <w:szCs w:val="17"/>
        </w:rPr>
        <w:sectPr w:rsidR="00B7517B" w:rsidRPr="00923224" w:rsidSect="00B7517B">
          <w:type w:val="continuous"/>
          <w:pgSz w:w="16840" w:h="11906" w:orient="landscape" w:code="9"/>
          <w:pgMar w:top="1247" w:right="0" w:bottom="868" w:left="1077" w:header="0" w:footer="0" w:gutter="0"/>
          <w:cols w:space="708" w:equalWidth="0">
            <w:col w:w="15763" w:space="2"/>
          </w:cols>
        </w:sectPr>
      </w:pPr>
    </w:p>
    <w:p w14:paraId="6D8E3536" w14:textId="77777777" w:rsidR="003A12A3" w:rsidRPr="00923224" w:rsidRDefault="003A12A3" w:rsidP="003A12A3">
      <w:pPr>
        <w:rPr>
          <w:sz w:val="17"/>
          <w:szCs w:val="17"/>
        </w:rPr>
      </w:pPr>
    </w:p>
    <w:p w14:paraId="039C45CB" w14:textId="77777777" w:rsidR="003A12A3" w:rsidRPr="00923224" w:rsidRDefault="003A12A3" w:rsidP="003A12A3">
      <w:pPr>
        <w:rPr>
          <w:sz w:val="17"/>
          <w:szCs w:val="17"/>
        </w:rPr>
      </w:pPr>
    </w:p>
    <w:p w14:paraId="1D2E22E3" w14:textId="77777777" w:rsidR="00D74E32" w:rsidRPr="00923224" w:rsidRDefault="00D74E32" w:rsidP="00D74E32">
      <w:pPr>
        <w:jc w:val="center"/>
        <w:rPr>
          <w:rFonts w:eastAsia="Times New Roman"/>
          <w:color w:val="231F20"/>
          <w:sz w:val="17"/>
          <w:szCs w:val="17"/>
        </w:rPr>
        <w:sectPr w:rsidR="00D74E32" w:rsidRPr="00923224" w:rsidSect="00D74E32">
          <w:type w:val="continuous"/>
          <w:pgSz w:w="16840" w:h="11906" w:orient="landscape" w:code="9"/>
          <w:pgMar w:top="1247" w:right="0" w:bottom="868" w:left="1077" w:header="0" w:footer="0" w:gutter="0"/>
          <w:cols w:space="708" w:equalWidth="0">
            <w:col w:w="15763" w:space="2"/>
          </w:cols>
        </w:sectPr>
      </w:pPr>
    </w:p>
    <w:tbl>
      <w:tblPr>
        <w:tblW w:w="14204" w:type="dxa"/>
        <w:tblInd w:w="742" w:type="dxa"/>
        <w:tblLayout w:type="fixed"/>
        <w:tblCellMar>
          <w:left w:w="0" w:type="dxa"/>
          <w:right w:w="0" w:type="dxa"/>
        </w:tblCellMar>
        <w:tblLook w:val="04A0" w:firstRow="1" w:lastRow="0" w:firstColumn="1" w:lastColumn="0" w:noHBand="0" w:noVBand="1"/>
      </w:tblPr>
      <w:tblGrid>
        <w:gridCol w:w="1367"/>
        <w:gridCol w:w="1613"/>
        <w:gridCol w:w="2784"/>
        <w:gridCol w:w="1963"/>
        <w:gridCol w:w="1610"/>
        <w:gridCol w:w="4867"/>
      </w:tblGrid>
      <w:tr w:rsidR="003502D0" w:rsidRPr="00923224" w14:paraId="0C357CC6" w14:textId="77777777" w:rsidTr="00D74E32">
        <w:trPr>
          <w:trHeight w:val="706"/>
        </w:trPr>
        <w:tc>
          <w:tcPr>
            <w:tcW w:w="1367" w:type="dxa"/>
            <w:tcBorders>
              <w:top w:val="single" w:sz="4" w:space="0" w:color="auto"/>
              <w:bottom w:val="single" w:sz="4" w:space="0" w:color="auto"/>
              <w:right w:val="single" w:sz="8" w:space="0" w:color="231F20"/>
            </w:tcBorders>
            <w:vAlign w:val="center"/>
          </w:tcPr>
          <w:p w14:paraId="0DFD2367" w14:textId="77777777" w:rsidR="003502D0" w:rsidRPr="00923224" w:rsidRDefault="003502D0" w:rsidP="00D74E32">
            <w:pPr>
              <w:jc w:val="center"/>
              <w:rPr>
                <w:sz w:val="17"/>
                <w:szCs w:val="17"/>
              </w:rPr>
            </w:pPr>
            <w:r w:rsidRPr="00923224">
              <w:rPr>
                <w:rFonts w:eastAsia="Times New Roman"/>
                <w:color w:val="231F20"/>
                <w:sz w:val="17"/>
                <w:szCs w:val="17"/>
              </w:rPr>
              <w:t>Kategori numarası</w:t>
            </w:r>
          </w:p>
        </w:tc>
        <w:tc>
          <w:tcPr>
            <w:tcW w:w="1613" w:type="dxa"/>
            <w:tcBorders>
              <w:top w:val="single" w:sz="4" w:space="0" w:color="auto"/>
              <w:bottom w:val="single" w:sz="4" w:space="0" w:color="auto"/>
              <w:right w:val="single" w:sz="8" w:space="0" w:color="231F20"/>
            </w:tcBorders>
            <w:vAlign w:val="center"/>
          </w:tcPr>
          <w:p w14:paraId="4343DE17" w14:textId="77777777" w:rsidR="003502D0" w:rsidRPr="00923224" w:rsidRDefault="003502D0" w:rsidP="00D74E32">
            <w:pPr>
              <w:jc w:val="center"/>
              <w:rPr>
                <w:rFonts w:eastAsia="Times New Roman"/>
                <w:color w:val="231F20"/>
                <w:sz w:val="17"/>
                <w:szCs w:val="17"/>
              </w:rPr>
            </w:pPr>
            <w:r w:rsidRPr="00923224">
              <w:rPr>
                <w:rFonts w:eastAsia="Times New Roman"/>
                <w:color w:val="231F20"/>
                <w:sz w:val="17"/>
                <w:szCs w:val="17"/>
              </w:rPr>
              <w:t>E-kodu</w:t>
            </w:r>
          </w:p>
        </w:tc>
        <w:tc>
          <w:tcPr>
            <w:tcW w:w="2784" w:type="dxa"/>
            <w:tcBorders>
              <w:top w:val="single" w:sz="4" w:space="0" w:color="auto"/>
              <w:bottom w:val="single" w:sz="4" w:space="0" w:color="auto"/>
              <w:right w:val="single" w:sz="8" w:space="0" w:color="231F20"/>
            </w:tcBorders>
            <w:vAlign w:val="center"/>
          </w:tcPr>
          <w:p w14:paraId="1DABF0A0" w14:textId="77777777" w:rsidR="003502D0" w:rsidRPr="00923224" w:rsidRDefault="003502D0" w:rsidP="00D74E32">
            <w:pPr>
              <w:jc w:val="center"/>
              <w:rPr>
                <w:rFonts w:eastAsia="Times New Roman"/>
                <w:color w:val="231F20"/>
                <w:sz w:val="17"/>
                <w:szCs w:val="17"/>
              </w:rPr>
            </w:pPr>
            <w:r w:rsidRPr="00923224">
              <w:rPr>
                <w:rFonts w:eastAsia="Times New Roman"/>
                <w:color w:val="231F20"/>
                <w:sz w:val="17"/>
                <w:szCs w:val="17"/>
              </w:rPr>
              <w:t>Adı</w:t>
            </w:r>
          </w:p>
        </w:tc>
        <w:tc>
          <w:tcPr>
            <w:tcW w:w="1963" w:type="dxa"/>
            <w:tcBorders>
              <w:top w:val="single" w:sz="4" w:space="0" w:color="auto"/>
              <w:bottom w:val="single" w:sz="4" w:space="0" w:color="auto"/>
              <w:right w:val="single" w:sz="8" w:space="0" w:color="231F20"/>
            </w:tcBorders>
            <w:vAlign w:val="center"/>
          </w:tcPr>
          <w:p w14:paraId="683ADC8D" w14:textId="77777777" w:rsidR="003502D0" w:rsidRPr="00923224" w:rsidRDefault="003502D0" w:rsidP="00D74E32">
            <w:pPr>
              <w:jc w:val="center"/>
              <w:rPr>
                <w:rFonts w:eastAsia="Times New Roman"/>
                <w:color w:val="231F20"/>
                <w:sz w:val="17"/>
                <w:szCs w:val="17"/>
              </w:rPr>
            </w:pPr>
            <w:r w:rsidRPr="00923224">
              <w:rPr>
                <w:rFonts w:eastAsia="Times New Roman"/>
                <w:color w:val="231F20"/>
                <w:sz w:val="17"/>
                <w:szCs w:val="17"/>
              </w:rPr>
              <w:t>Maksimum miktar (</w:t>
            </w:r>
            <w:r w:rsidR="005073D8" w:rsidRPr="00923224">
              <w:rPr>
                <w:rFonts w:eastAsia="Times New Roman"/>
                <w:color w:val="231F20"/>
                <w:sz w:val="17"/>
                <w:szCs w:val="17"/>
              </w:rPr>
              <w:t>mg/l veya mg/kg</w:t>
            </w:r>
            <w:r w:rsidRPr="00923224">
              <w:rPr>
                <w:rFonts w:eastAsia="Times New Roman"/>
                <w:color w:val="231F20"/>
                <w:sz w:val="17"/>
                <w:szCs w:val="17"/>
              </w:rPr>
              <w:t>)</w:t>
            </w:r>
          </w:p>
        </w:tc>
        <w:tc>
          <w:tcPr>
            <w:tcW w:w="1610" w:type="dxa"/>
            <w:tcBorders>
              <w:top w:val="single" w:sz="4" w:space="0" w:color="auto"/>
              <w:bottom w:val="single" w:sz="4" w:space="0" w:color="auto"/>
              <w:right w:val="single" w:sz="8" w:space="0" w:color="231F20"/>
            </w:tcBorders>
            <w:vAlign w:val="center"/>
          </w:tcPr>
          <w:p w14:paraId="352BF06E" w14:textId="77777777" w:rsidR="003502D0" w:rsidRPr="00923224" w:rsidRDefault="003502D0" w:rsidP="00D74E32">
            <w:pPr>
              <w:jc w:val="center"/>
              <w:rPr>
                <w:rFonts w:eastAsia="Times New Roman"/>
                <w:color w:val="231F20"/>
                <w:sz w:val="17"/>
                <w:szCs w:val="17"/>
              </w:rPr>
            </w:pPr>
            <w:r w:rsidRPr="00923224">
              <w:rPr>
                <w:rFonts w:eastAsia="Times New Roman"/>
                <w:color w:val="231F20"/>
                <w:sz w:val="17"/>
                <w:szCs w:val="17"/>
              </w:rPr>
              <w:t>Dipnotlar</w:t>
            </w:r>
          </w:p>
        </w:tc>
        <w:tc>
          <w:tcPr>
            <w:tcW w:w="4867" w:type="dxa"/>
            <w:tcBorders>
              <w:top w:val="single" w:sz="4" w:space="0" w:color="auto"/>
              <w:bottom w:val="single" w:sz="4" w:space="0" w:color="auto"/>
            </w:tcBorders>
            <w:vAlign w:val="center"/>
          </w:tcPr>
          <w:p w14:paraId="71B37251" w14:textId="77777777" w:rsidR="003502D0" w:rsidRPr="00923224" w:rsidRDefault="003502D0" w:rsidP="00D74E32">
            <w:pPr>
              <w:jc w:val="center"/>
              <w:rPr>
                <w:sz w:val="17"/>
                <w:szCs w:val="17"/>
                <w:lang w:val="en-US"/>
              </w:rPr>
            </w:pPr>
            <w:r w:rsidRPr="00923224">
              <w:rPr>
                <w:rFonts w:eastAsia="Times New Roman"/>
                <w:color w:val="231F20"/>
                <w:sz w:val="17"/>
                <w:szCs w:val="17"/>
              </w:rPr>
              <w:t>Sınırlamalar/istisnalar</w:t>
            </w:r>
          </w:p>
        </w:tc>
      </w:tr>
      <w:tr w:rsidR="003502D0" w:rsidRPr="00923224" w14:paraId="280C1E0E" w14:textId="77777777" w:rsidTr="00D74E32">
        <w:trPr>
          <w:trHeight w:val="499"/>
        </w:trPr>
        <w:tc>
          <w:tcPr>
            <w:tcW w:w="1367" w:type="dxa"/>
            <w:tcBorders>
              <w:top w:val="single" w:sz="4" w:space="0" w:color="auto"/>
              <w:right w:val="single" w:sz="8" w:space="0" w:color="231F20"/>
            </w:tcBorders>
            <w:vAlign w:val="center"/>
          </w:tcPr>
          <w:p w14:paraId="7B006868" w14:textId="77777777" w:rsidR="003502D0" w:rsidRPr="00923224" w:rsidRDefault="003502D0" w:rsidP="00D74E32">
            <w:pPr>
              <w:rPr>
                <w:sz w:val="17"/>
                <w:szCs w:val="17"/>
              </w:rPr>
            </w:pPr>
            <w:r w:rsidRPr="00923224">
              <w:rPr>
                <w:b/>
                <w:bCs/>
                <w:sz w:val="17"/>
                <w:szCs w:val="17"/>
              </w:rPr>
              <w:t>06.4.5</w:t>
            </w:r>
          </w:p>
        </w:tc>
        <w:tc>
          <w:tcPr>
            <w:tcW w:w="12837" w:type="dxa"/>
            <w:gridSpan w:val="5"/>
            <w:tcBorders>
              <w:top w:val="single" w:sz="4" w:space="0" w:color="auto"/>
              <w:bottom w:val="single" w:sz="4" w:space="0" w:color="auto"/>
            </w:tcBorders>
            <w:vAlign w:val="center"/>
          </w:tcPr>
          <w:p w14:paraId="59B24BA0" w14:textId="77777777" w:rsidR="003502D0" w:rsidRPr="00923224" w:rsidRDefault="003502D0" w:rsidP="00D74E32">
            <w:pPr>
              <w:ind w:left="147"/>
              <w:rPr>
                <w:sz w:val="17"/>
                <w:szCs w:val="17"/>
              </w:rPr>
            </w:pPr>
            <w:r w:rsidRPr="00923224">
              <w:rPr>
                <w:b/>
                <w:bCs/>
                <w:sz w:val="17"/>
                <w:szCs w:val="17"/>
              </w:rPr>
              <w:t>Dolgu makarnanın dolguları (ravioli ve benzeri)</w:t>
            </w:r>
          </w:p>
        </w:tc>
      </w:tr>
      <w:tr w:rsidR="003502D0" w:rsidRPr="00923224" w14:paraId="564514DC" w14:textId="77777777" w:rsidTr="00D74E32">
        <w:trPr>
          <w:trHeight w:val="467"/>
        </w:trPr>
        <w:tc>
          <w:tcPr>
            <w:tcW w:w="1367" w:type="dxa"/>
            <w:tcBorders>
              <w:right w:val="single" w:sz="8" w:space="0" w:color="231F20"/>
            </w:tcBorders>
            <w:vAlign w:val="center"/>
          </w:tcPr>
          <w:p w14:paraId="73E9CC42" w14:textId="77777777" w:rsidR="003502D0" w:rsidRPr="00923224" w:rsidRDefault="003502D0" w:rsidP="00D74E32">
            <w:pPr>
              <w:rPr>
                <w:sz w:val="17"/>
                <w:szCs w:val="17"/>
              </w:rPr>
            </w:pPr>
          </w:p>
        </w:tc>
        <w:tc>
          <w:tcPr>
            <w:tcW w:w="1613" w:type="dxa"/>
            <w:tcBorders>
              <w:top w:val="single" w:sz="4" w:space="0" w:color="auto"/>
              <w:bottom w:val="single" w:sz="4" w:space="0" w:color="auto"/>
              <w:right w:val="single" w:sz="8" w:space="0" w:color="231F20"/>
            </w:tcBorders>
            <w:vAlign w:val="center"/>
          </w:tcPr>
          <w:p w14:paraId="6B4E03A0" w14:textId="77777777" w:rsidR="003502D0" w:rsidRPr="00923224" w:rsidRDefault="003502D0" w:rsidP="00D74E32">
            <w:pPr>
              <w:ind w:left="114"/>
              <w:rPr>
                <w:rFonts w:eastAsia="Times New Roman"/>
                <w:color w:val="231F20"/>
                <w:sz w:val="17"/>
                <w:szCs w:val="17"/>
              </w:rPr>
            </w:pPr>
            <w:r w:rsidRPr="00923224">
              <w:rPr>
                <w:sz w:val="17"/>
                <w:szCs w:val="17"/>
              </w:rPr>
              <w:t>Grup I</w:t>
            </w:r>
          </w:p>
        </w:tc>
        <w:tc>
          <w:tcPr>
            <w:tcW w:w="2784" w:type="dxa"/>
            <w:tcBorders>
              <w:top w:val="single" w:sz="4" w:space="0" w:color="auto"/>
              <w:bottom w:val="single" w:sz="4" w:space="0" w:color="auto"/>
              <w:right w:val="single" w:sz="8" w:space="0" w:color="231F20"/>
            </w:tcBorders>
            <w:vAlign w:val="center"/>
          </w:tcPr>
          <w:p w14:paraId="2AEDF083" w14:textId="77777777" w:rsidR="003502D0" w:rsidRPr="00923224" w:rsidRDefault="003502D0" w:rsidP="00D74E32">
            <w:pPr>
              <w:ind w:left="105"/>
              <w:rPr>
                <w:rFonts w:eastAsia="Times New Roman"/>
                <w:color w:val="231F20"/>
                <w:sz w:val="17"/>
                <w:szCs w:val="17"/>
              </w:rPr>
            </w:pPr>
            <w:r w:rsidRPr="00923224">
              <w:rPr>
                <w:sz w:val="17"/>
                <w:szCs w:val="17"/>
              </w:rPr>
              <w:t>Katkı maddeleri</w:t>
            </w:r>
          </w:p>
        </w:tc>
        <w:tc>
          <w:tcPr>
            <w:tcW w:w="1963" w:type="dxa"/>
            <w:tcBorders>
              <w:top w:val="single" w:sz="4" w:space="0" w:color="auto"/>
              <w:bottom w:val="single" w:sz="4" w:space="0" w:color="auto"/>
              <w:right w:val="single" w:sz="8" w:space="0" w:color="231F20"/>
            </w:tcBorders>
            <w:vAlign w:val="center"/>
          </w:tcPr>
          <w:p w14:paraId="05308DE9" w14:textId="77777777" w:rsidR="003502D0" w:rsidRPr="00923224" w:rsidRDefault="003502D0" w:rsidP="00D74E32">
            <w:pPr>
              <w:ind w:left="113"/>
              <w:rPr>
                <w:rFonts w:eastAsia="Times New Roman"/>
                <w:color w:val="231F20"/>
                <w:sz w:val="17"/>
                <w:szCs w:val="17"/>
              </w:rPr>
            </w:pPr>
          </w:p>
        </w:tc>
        <w:tc>
          <w:tcPr>
            <w:tcW w:w="1610" w:type="dxa"/>
            <w:tcBorders>
              <w:top w:val="single" w:sz="4" w:space="0" w:color="auto"/>
              <w:bottom w:val="single" w:sz="4" w:space="0" w:color="auto"/>
              <w:right w:val="single" w:sz="8" w:space="0" w:color="231F20"/>
            </w:tcBorders>
            <w:vAlign w:val="center"/>
          </w:tcPr>
          <w:p w14:paraId="32C0DF97" w14:textId="77777777" w:rsidR="003502D0" w:rsidRPr="00923224" w:rsidRDefault="003502D0" w:rsidP="00D74E32">
            <w:pPr>
              <w:ind w:left="89"/>
              <w:rPr>
                <w:rFonts w:eastAsia="Times New Roman"/>
                <w:color w:val="231F20"/>
                <w:sz w:val="17"/>
                <w:szCs w:val="17"/>
              </w:rPr>
            </w:pPr>
          </w:p>
        </w:tc>
        <w:tc>
          <w:tcPr>
            <w:tcW w:w="4867" w:type="dxa"/>
            <w:tcBorders>
              <w:top w:val="single" w:sz="4" w:space="0" w:color="auto"/>
              <w:bottom w:val="single" w:sz="4" w:space="0" w:color="auto"/>
            </w:tcBorders>
            <w:vAlign w:val="center"/>
          </w:tcPr>
          <w:p w14:paraId="2C4E6352" w14:textId="77777777" w:rsidR="003502D0" w:rsidRPr="00923224" w:rsidRDefault="003502D0" w:rsidP="00D74E32">
            <w:pPr>
              <w:ind w:left="147"/>
              <w:rPr>
                <w:sz w:val="17"/>
                <w:szCs w:val="17"/>
                <w:lang w:val="en-US"/>
              </w:rPr>
            </w:pPr>
          </w:p>
        </w:tc>
      </w:tr>
      <w:tr w:rsidR="003502D0" w:rsidRPr="00923224" w14:paraId="4D5AD108" w14:textId="77777777" w:rsidTr="00D74E32">
        <w:trPr>
          <w:trHeight w:val="486"/>
        </w:trPr>
        <w:tc>
          <w:tcPr>
            <w:tcW w:w="1367" w:type="dxa"/>
            <w:tcBorders>
              <w:right w:val="single" w:sz="8" w:space="0" w:color="231F20"/>
            </w:tcBorders>
            <w:vAlign w:val="center"/>
          </w:tcPr>
          <w:p w14:paraId="333E0E1F" w14:textId="77777777" w:rsidR="003502D0" w:rsidRPr="00923224" w:rsidRDefault="003502D0" w:rsidP="00D74E32">
            <w:pPr>
              <w:rPr>
                <w:sz w:val="17"/>
                <w:szCs w:val="17"/>
              </w:rPr>
            </w:pPr>
          </w:p>
        </w:tc>
        <w:tc>
          <w:tcPr>
            <w:tcW w:w="1613" w:type="dxa"/>
            <w:tcBorders>
              <w:top w:val="single" w:sz="4" w:space="0" w:color="auto"/>
              <w:bottom w:val="single" w:sz="4" w:space="0" w:color="auto"/>
              <w:right w:val="single" w:sz="8" w:space="0" w:color="231F20"/>
            </w:tcBorders>
            <w:vAlign w:val="center"/>
          </w:tcPr>
          <w:p w14:paraId="6EB078B3" w14:textId="77777777" w:rsidR="003502D0" w:rsidRPr="00923224" w:rsidRDefault="003502D0" w:rsidP="00D74E32">
            <w:pPr>
              <w:ind w:left="114"/>
              <w:rPr>
                <w:rFonts w:eastAsia="Times New Roman"/>
                <w:color w:val="231F20"/>
                <w:sz w:val="17"/>
                <w:szCs w:val="17"/>
              </w:rPr>
            </w:pPr>
            <w:r w:rsidRPr="00923224">
              <w:rPr>
                <w:sz w:val="17"/>
                <w:szCs w:val="17"/>
              </w:rPr>
              <w:t>E 200-202</w:t>
            </w:r>
          </w:p>
        </w:tc>
        <w:tc>
          <w:tcPr>
            <w:tcW w:w="2784" w:type="dxa"/>
            <w:tcBorders>
              <w:top w:val="single" w:sz="4" w:space="0" w:color="auto"/>
              <w:bottom w:val="single" w:sz="4" w:space="0" w:color="auto"/>
              <w:right w:val="single" w:sz="8" w:space="0" w:color="231F20"/>
            </w:tcBorders>
            <w:vAlign w:val="center"/>
          </w:tcPr>
          <w:p w14:paraId="03136923" w14:textId="77777777" w:rsidR="003502D0" w:rsidRPr="00923224" w:rsidRDefault="003502D0" w:rsidP="00D74E32">
            <w:pPr>
              <w:ind w:left="105"/>
              <w:rPr>
                <w:rFonts w:eastAsia="Times New Roman"/>
                <w:color w:val="231F20"/>
                <w:sz w:val="17"/>
                <w:szCs w:val="17"/>
              </w:rPr>
            </w:pPr>
            <w:r w:rsidRPr="00923224">
              <w:rPr>
                <w:color w:val="000000"/>
                <w:sz w:val="17"/>
                <w:szCs w:val="17"/>
              </w:rPr>
              <w:t xml:space="preserve">Sorbik asit </w:t>
            </w:r>
            <w:r w:rsidR="00F9013F" w:rsidRPr="00923224">
              <w:rPr>
                <w:sz w:val="17"/>
                <w:szCs w:val="17"/>
              </w:rPr>
              <w:t>—</w:t>
            </w:r>
            <w:r w:rsidRPr="00923224">
              <w:rPr>
                <w:color w:val="000000"/>
                <w:sz w:val="17"/>
                <w:szCs w:val="17"/>
              </w:rPr>
              <w:t xml:space="preserve"> potasyum sorbat</w:t>
            </w:r>
          </w:p>
        </w:tc>
        <w:tc>
          <w:tcPr>
            <w:tcW w:w="1963" w:type="dxa"/>
            <w:tcBorders>
              <w:top w:val="single" w:sz="4" w:space="0" w:color="auto"/>
              <w:bottom w:val="single" w:sz="4" w:space="0" w:color="auto"/>
              <w:right w:val="single" w:sz="8" w:space="0" w:color="231F20"/>
            </w:tcBorders>
            <w:vAlign w:val="center"/>
          </w:tcPr>
          <w:p w14:paraId="1AB50BCE" w14:textId="77777777" w:rsidR="003502D0" w:rsidRPr="00923224" w:rsidRDefault="003502D0" w:rsidP="00D74E32">
            <w:pPr>
              <w:ind w:left="113"/>
              <w:rPr>
                <w:rFonts w:eastAsia="Times New Roman"/>
                <w:color w:val="231F20"/>
                <w:sz w:val="17"/>
                <w:szCs w:val="17"/>
              </w:rPr>
            </w:pPr>
            <w:r w:rsidRPr="00923224">
              <w:rPr>
                <w:color w:val="000000"/>
                <w:sz w:val="17"/>
                <w:szCs w:val="17"/>
              </w:rPr>
              <w:t>1000</w:t>
            </w:r>
          </w:p>
        </w:tc>
        <w:tc>
          <w:tcPr>
            <w:tcW w:w="1610" w:type="dxa"/>
            <w:tcBorders>
              <w:top w:val="single" w:sz="4" w:space="0" w:color="auto"/>
              <w:bottom w:val="single" w:sz="4" w:space="0" w:color="auto"/>
              <w:right w:val="single" w:sz="8" w:space="0" w:color="231F20"/>
            </w:tcBorders>
            <w:vAlign w:val="center"/>
          </w:tcPr>
          <w:p w14:paraId="2E929822" w14:textId="77777777" w:rsidR="003502D0" w:rsidRPr="00923224" w:rsidRDefault="003502D0" w:rsidP="00D74E32">
            <w:pPr>
              <w:ind w:left="89"/>
              <w:rPr>
                <w:rFonts w:eastAsia="Times New Roman"/>
                <w:color w:val="231F20"/>
                <w:sz w:val="17"/>
                <w:szCs w:val="17"/>
              </w:rPr>
            </w:pPr>
            <w:r w:rsidRPr="00923224">
              <w:rPr>
                <w:color w:val="000000"/>
                <w:sz w:val="17"/>
                <w:szCs w:val="17"/>
              </w:rPr>
              <w:t>(1) (2)</w:t>
            </w:r>
          </w:p>
        </w:tc>
        <w:tc>
          <w:tcPr>
            <w:tcW w:w="4867" w:type="dxa"/>
            <w:tcBorders>
              <w:top w:val="single" w:sz="4" w:space="0" w:color="auto"/>
              <w:bottom w:val="single" w:sz="4" w:space="0" w:color="auto"/>
            </w:tcBorders>
            <w:vAlign w:val="center"/>
          </w:tcPr>
          <w:p w14:paraId="48E326F8" w14:textId="77777777" w:rsidR="003502D0" w:rsidRPr="00923224" w:rsidRDefault="003502D0" w:rsidP="00D74E32">
            <w:pPr>
              <w:ind w:left="147"/>
              <w:rPr>
                <w:sz w:val="17"/>
                <w:szCs w:val="17"/>
                <w:lang w:val="en-US"/>
              </w:rPr>
            </w:pPr>
          </w:p>
        </w:tc>
      </w:tr>
      <w:tr w:rsidR="003502D0" w:rsidRPr="00923224" w14:paraId="7E06AE28" w14:textId="77777777" w:rsidTr="00D74E32">
        <w:trPr>
          <w:trHeight w:val="514"/>
        </w:trPr>
        <w:tc>
          <w:tcPr>
            <w:tcW w:w="1367" w:type="dxa"/>
            <w:tcBorders>
              <w:right w:val="single" w:sz="8" w:space="0" w:color="231F20"/>
            </w:tcBorders>
            <w:vAlign w:val="center"/>
          </w:tcPr>
          <w:p w14:paraId="3012110D" w14:textId="77777777" w:rsidR="003502D0" w:rsidRPr="00923224" w:rsidRDefault="003502D0" w:rsidP="00D74E32">
            <w:pPr>
              <w:rPr>
                <w:sz w:val="17"/>
                <w:szCs w:val="17"/>
              </w:rPr>
            </w:pPr>
          </w:p>
        </w:tc>
        <w:tc>
          <w:tcPr>
            <w:tcW w:w="1613" w:type="dxa"/>
            <w:tcBorders>
              <w:top w:val="single" w:sz="4" w:space="0" w:color="auto"/>
              <w:bottom w:val="single" w:sz="4" w:space="0" w:color="auto"/>
              <w:right w:val="single" w:sz="8" w:space="0" w:color="231F20"/>
            </w:tcBorders>
            <w:vAlign w:val="center"/>
          </w:tcPr>
          <w:p w14:paraId="4024DDD7" w14:textId="77777777" w:rsidR="003502D0" w:rsidRPr="00923224" w:rsidRDefault="003502D0" w:rsidP="00D74E32">
            <w:pPr>
              <w:pStyle w:val="TableParagraph"/>
              <w:spacing w:before="82"/>
              <w:ind w:left="84"/>
              <w:rPr>
                <w:sz w:val="17"/>
                <w:szCs w:val="17"/>
              </w:rPr>
            </w:pPr>
            <w:r w:rsidRPr="00923224">
              <w:rPr>
                <w:sz w:val="17"/>
                <w:szCs w:val="17"/>
              </w:rPr>
              <w:t>E 392</w:t>
            </w:r>
          </w:p>
          <w:p w14:paraId="615F4AD5" w14:textId="77777777" w:rsidR="003502D0" w:rsidRPr="00923224" w:rsidRDefault="003502D0" w:rsidP="00D74E32">
            <w:pPr>
              <w:ind w:left="114"/>
              <w:rPr>
                <w:rFonts w:eastAsia="Times New Roman"/>
                <w:color w:val="231F20"/>
                <w:sz w:val="17"/>
                <w:szCs w:val="17"/>
              </w:rPr>
            </w:pPr>
          </w:p>
        </w:tc>
        <w:tc>
          <w:tcPr>
            <w:tcW w:w="2784" w:type="dxa"/>
            <w:tcBorders>
              <w:top w:val="single" w:sz="4" w:space="0" w:color="auto"/>
              <w:bottom w:val="single" w:sz="4" w:space="0" w:color="auto"/>
              <w:right w:val="single" w:sz="8" w:space="0" w:color="231F20"/>
            </w:tcBorders>
            <w:vAlign w:val="center"/>
          </w:tcPr>
          <w:p w14:paraId="1FC6C365" w14:textId="77777777" w:rsidR="003502D0" w:rsidRPr="00923224" w:rsidRDefault="003502D0" w:rsidP="00D74E32">
            <w:pPr>
              <w:ind w:left="105"/>
              <w:rPr>
                <w:sz w:val="17"/>
                <w:szCs w:val="17"/>
              </w:rPr>
            </w:pPr>
            <w:r w:rsidRPr="00923224">
              <w:rPr>
                <w:sz w:val="17"/>
                <w:szCs w:val="17"/>
              </w:rPr>
              <w:t>Biberiye ekstraktları</w:t>
            </w:r>
          </w:p>
        </w:tc>
        <w:tc>
          <w:tcPr>
            <w:tcW w:w="1963" w:type="dxa"/>
            <w:tcBorders>
              <w:top w:val="single" w:sz="4" w:space="0" w:color="auto"/>
              <w:bottom w:val="single" w:sz="4" w:space="0" w:color="auto"/>
              <w:right w:val="single" w:sz="8" w:space="0" w:color="231F20"/>
            </w:tcBorders>
            <w:vAlign w:val="center"/>
          </w:tcPr>
          <w:p w14:paraId="2742B064" w14:textId="77777777" w:rsidR="003502D0" w:rsidRPr="00923224" w:rsidRDefault="003502D0" w:rsidP="00D74E32">
            <w:pPr>
              <w:ind w:left="113"/>
              <w:rPr>
                <w:rFonts w:eastAsia="Times New Roman"/>
                <w:iCs/>
                <w:color w:val="231F20"/>
                <w:sz w:val="17"/>
                <w:szCs w:val="17"/>
              </w:rPr>
            </w:pPr>
            <w:r w:rsidRPr="00923224">
              <w:rPr>
                <w:sz w:val="17"/>
                <w:szCs w:val="17"/>
              </w:rPr>
              <w:t>250</w:t>
            </w:r>
          </w:p>
        </w:tc>
        <w:tc>
          <w:tcPr>
            <w:tcW w:w="1610" w:type="dxa"/>
            <w:tcBorders>
              <w:top w:val="single" w:sz="4" w:space="0" w:color="auto"/>
              <w:bottom w:val="single" w:sz="4" w:space="0" w:color="auto"/>
              <w:right w:val="single" w:sz="8" w:space="0" w:color="231F20"/>
            </w:tcBorders>
            <w:vAlign w:val="center"/>
          </w:tcPr>
          <w:p w14:paraId="4475B6BB" w14:textId="77777777" w:rsidR="003502D0" w:rsidRPr="00923224" w:rsidRDefault="003502D0" w:rsidP="00D74E32">
            <w:pPr>
              <w:ind w:left="89"/>
              <w:rPr>
                <w:rFonts w:eastAsia="Times New Roman"/>
                <w:color w:val="231F20"/>
                <w:sz w:val="17"/>
                <w:szCs w:val="17"/>
              </w:rPr>
            </w:pPr>
            <w:r w:rsidRPr="00923224">
              <w:rPr>
                <w:sz w:val="17"/>
                <w:szCs w:val="17"/>
              </w:rPr>
              <w:t>(41)</w:t>
            </w:r>
            <w:r w:rsidR="00F9013F">
              <w:rPr>
                <w:sz w:val="17"/>
                <w:szCs w:val="17"/>
              </w:rPr>
              <w:t xml:space="preserve"> </w:t>
            </w:r>
            <w:r w:rsidRPr="00923224">
              <w:rPr>
                <w:sz w:val="17"/>
                <w:szCs w:val="17"/>
              </w:rPr>
              <w:t>(46)</w:t>
            </w:r>
          </w:p>
        </w:tc>
        <w:tc>
          <w:tcPr>
            <w:tcW w:w="4867" w:type="dxa"/>
            <w:tcBorders>
              <w:top w:val="single" w:sz="4" w:space="0" w:color="auto"/>
              <w:bottom w:val="single" w:sz="4" w:space="0" w:color="auto"/>
            </w:tcBorders>
            <w:vAlign w:val="center"/>
          </w:tcPr>
          <w:p w14:paraId="72F00BEE" w14:textId="77777777" w:rsidR="003502D0" w:rsidRPr="00923224" w:rsidRDefault="003502D0" w:rsidP="00D74E32">
            <w:pPr>
              <w:ind w:left="147"/>
              <w:rPr>
                <w:sz w:val="17"/>
                <w:szCs w:val="17"/>
              </w:rPr>
            </w:pPr>
            <w:r w:rsidRPr="00923224">
              <w:rPr>
                <w:sz w:val="17"/>
                <w:szCs w:val="17"/>
              </w:rPr>
              <w:t>sadece dolgulu kuru makarnanın dolgularında</w:t>
            </w:r>
          </w:p>
        </w:tc>
      </w:tr>
      <w:tr w:rsidR="003502D0" w:rsidRPr="00923224" w14:paraId="2B8D6CDF" w14:textId="77777777" w:rsidTr="00D74E32">
        <w:trPr>
          <w:trHeight w:val="486"/>
        </w:trPr>
        <w:tc>
          <w:tcPr>
            <w:tcW w:w="1367" w:type="dxa"/>
            <w:tcBorders>
              <w:right w:val="single" w:sz="8" w:space="0" w:color="231F20"/>
            </w:tcBorders>
            <w:vAlign w:val="center"/>
          </w:tcPr>
          <w:p w14:paraId="615428BE" w14:textId="77777777" w:rsidR="003502D0" w:rsidRPr="00923224" w:rsidRDefault="003502D0" w:rsidP="00D74E32">
            <w:pPr>
              <w:rPr>
                <w:sz w:val="17"/>
                <w:szCs w:val="17"/>
              </w:rPr>
            </w:pPr>
          </w:p>
        </w:tc>
        <w:tc>
          <w:tcPr>
            <w:tcW w:w="1613" w:type="dxa"/>
            <w:tcBorders>
              <w:top w:val="single" w:sz="4" w:space="0" w:color="auto"/>
              <w:right w:val="single" w:sz="8" w:space="0" w:color="231F20"/>
            </w:tcBorders>
            <w:vAlign w:val="center"/>
          </w:tcPr>
          <w:p w14:paraId="74ABF6BC" w14:textId="77777777" w:rsidR="003502D0" w:rsidRPr="00923224" w:rsidRDefault="003502D0" w:rsidP="00D74E32">
            <w:pPr>
              <w:ind w:left="114"/>
              <w:rPr>
                <w:sz w:val="17"/>
                <w:szCs w:val="17"/>
              </w:rPr>
            </w:pPr>
          </w:p>
        </w:tc>
        <w:tc>
          <w:tcPr>
            <w:tcW w:w="11224" w:type="dxa"/>
            <w:gridSpan w:val="4"/>
            <w:tcBorders>
              <w:top w:val="single" w:sz="4" w:space="0" w:color="auto"/>
              <w:bottom w:val="single" w:sz="4" w:space="0" w:color="auto"/>
            </w:tcBorders>
            <w:vAlign w:val="center"/>
          </w:tcPr>
          <w:p w14:paraId="042571DA" w14:textId="77777777" w:rsidR="003502D0" w:rsidRPr="00923224" w:rsidRDefault="003502D0" w:rsidP="00D74E32">
            <w:pPr>
              <w:rPr>
                <w:sz w:val="17"/>
                <w:szCs w:val="17"/>
              </w:rPr>
            </w:pPr>
            <w:r w:rsidRPr="00923224">
              <w:rPr>
                <w:sz w:val="17"/>
                <w:szCs w:val="17"/>
              </w:rPr>
              <w:t xml:space="preserve">   (1):</w:t>
            </w:r>
            <w:r w:rsidRPr="00923224">
              <w:rPr>
                <w:sz w:val="17"/>
                <w:szCs w:val="17"/>
              </w:rPr>
              <w:tab/>
              <w:t>Katkı maddeleri tek başına veya birlikte kullanılabilir.</w:t>
            </w:r>
          </w:p>
        </w:tc>
      </w:tr>
      <w:tr w:rsidR="003502D0" w:rsidRPr="00923224" w14:paraId="6AABBFE4" w14:textId="77777777" w:rsidTr="00D74E32">
        <w:trPr>
          <w:trHeight w:val="482"/>
        </w:trPr>
        <w:tc>
          <w:tcPr>
            <w:tcW w:w="1367" w:type="dxa"/>
            <w:tcBorders>
              <w:right w:val="single" w:sz="8" w:space="0" w:color="231F20"/>
            </w:tcBorders>
            <w:vAlign w:val="center"/>
          </w:tcPr>
          <w:p w14:paraId="6B967516" w14:textId="77777777" w:rsidR="003502D0" w:rsidRPr="00923224" w:rsidRDefault="003502D0" w:rsidP="00D74E32">
            <w:pPr>
              <w:rPr>
                <w:sz w:val="17"/>
                <w:szCs w:val="17"/>
              </w:rPr>
            </w:pPr>
          </w:p>
        </w:tc>
        <w:tc>
          <w:tcPr>
            <w:tcW w:w="1613" w:type="dxa"/>
            <w:tcBorders>
              <w:right w:val="single" w:sz="8" w:space="0" w:color="231F20"/>
            </w:tcBorders>
            <w:vAlign w:val="center"/>
          </w:tcPr>
          <w:p w14:paraId="0616B12D" w14:textId="77777777" w:rsidR="003502D0" w:rsidRPr="00923224" w:rsidRDefault="003502D0" w:rsidP="00D74E32">
            <w:pPr>
              <w:ind w:left="114"/>
              <w:rPr>
                <w:sz w:val="17"/>
                <w:szCs w:val="17"/>
              </w:rPr>
            </w:pPr>
          </w:p>
        </w:tc>
        <w:tc>
          <w:tcPr>
            <w:tcW w:w="11224" w:type="dxa"/>
            <w:gridSpan w:val="4"/>
            <w:tcBorders>
              <w:top w:val="single" w:sz="4" w:space="0" w:color="auto"/>
              <w:bottom w:val="single" w:sz="4" w:space="0" w:color="auto"/>
            </w:tcBorders>
            <w:vAlign w:val="center"/>
          </w:tcPr>
          <w:p w14:paraId="2F97B948" w14:textId="77777777" w:rsidR="003502D0" w:rsidRPr="00923224" w:rsidRDefault="003502D0" w:rsidP="00D74E32">
            <w:pPr>
              <w:ind w:left="147"/>
              <w:rPr>
                <w:sz w:val="17"/>
                <w:szCs w:val="17"/>
              </w:rPr>
            </w:pPr>
            <w:r w:rsidRPr="00923224">
              <w:rPr>
                <w:sz w:val="17"/>
                <w:szCs w:val="17"/>
              </w:rPr>
              <w:t>(4):</w:t>
            </w:r>
            <w:r w:rsidRPr="00923224">
              <w:rPr>
                <w:sz w:val="17"/>
                <w:szCs w:val="17"/>
              </w:rPr>
              <w:tab/>
              <w:t>Maksimum miktar P</w:t>
            </w:r>
            <w:r w:rsidRPr="00CE6E4E">
              <w:rPr>
                <w:sz w:val="17"/>
                <w:szCs w:val="17"/>
                <w:vertAlign w:val="subscript"/>
              </w:rPr>
              <w:t>2</w:t>
            </w:r>
            <w:r w:rsidRPr="00923224">
              <w:rPr>
                <w:sz w:val="17"/>
                <w:szCs w:val="17"/>
              </w:rPr>
              <w:t>O</w:t>
            </w:r>
            <w:r w:rsidRPr="00CE6E4E">
              <w:rPr>
                <w:sz w:val="17"/>
                <w:szCs w:val="17"/>
                <w:vertAlign w:val="subscript"/>
              </w:rPr>
              <w:t>5</w:t>
            </w:r>
            <w:r w:rsidRPr="00923224">
              <w:rPr>
                <w:sz w:val="17"/>
                <w:szCs w:val="17"/>
              </w:rPr>
              <w:t xml:space="preserve"> cinsinden ifade edilir.</w:t>
            </w:r>
          </w:p>
        </w:tc>
      </w:tr>
      <w:tr w:rsidR="003502D0" w:rsidRPr="00923224" w14:paraId="35D53B45" w14:textId="77777777" w:rsidTr="00D74E32">
        <w:trPr>
          <w:trHeight w:val="458"/>
        </w:trPr>
        <w:tc>
          <w:tcPr>
            <w:tcW w:w="1367" w:type="dxa"/>
            <w:tcBorders>
              <w:right w:val="single" w:sz="8" w:space="0" w:color="231F20"/>
            </w:tcBorders>
            <w:vAlign w:val="center"/>
          </w:tcPr>
          <w:p w14:paraId="59ED8BA2" w14:textId="77777777" w:rsidR="003502D0" w:rsidRPr="00923224" w:rsidRDefault="003502D0" w:rsidP="00D74E32">
            <w:pPr>
              <w:rPr>
                <w:sz w:val="17"/>
                <w:szCs w:val="17"/>
              </w:rPr>
            </w:pPr>
          </w:p>
        </w:tc>
        <w:tc>
          <w:tcPr>
            <w:tcW w:w="1613" w:type="dxa"/>
            <w:tcBorders>
              <w:right w:val="single" w:sz="8" w:space="0" w:color="231F20"/>
            </w:tcBorders>
            <w:vAlign w:val="center"/>
          </w:tcPr>
          <w:p w14:paraId="09129EB8" w14:textId="77777777" w:rsidR="003502D0" w:rsidRPr="00923224" w:rsidRDefault="003502D0" w:rsidP="00D74E32">
            <w:pPr>
              <w:ind w:left="114"/>
              <w:rPr>
                <w:rFonts w:eastAsia="Times New Roman"/>
                <w:color w:val="231F20"/>
                <w:sz w:val="17"/>
                <w:szCs w:val="17"/>
              </w:rPr>
            </w:pPr>
          </w:p>
        </w:tc>
        <w:tc>
          <w:tcPr>
            <w:tcW w:w="11224" w:type="dxa"/>
            <w:gridSpan w:val="4"/>
            <w:tcBorders>
              <w:top w:val="single" w:sz="4" w:space="0" w:color="auto"/>
              <w:bottom w:val="single" w:sz="4" w:space="0" w:color="auto"/>
            </w:tcBorders>
            <w:vAlign w:val="center"/>
          </w:tcPr>
          <w:p w14:paraId="2A5FBCA8" w14:textId="77777777" w:rsidR="003502D0" w:rsidRPr="00923224" w:rsidRDefault="003502D0" w:rsidP="00D74E32">
            <w:pPr>
              <w:ind w:left="147"/>
              <w:rPr>
                <w:sz w:val="17"/>
                <w:szCs w:val="17"/>
              </w:rPr>
            </w:pPr>
            <w:r w:rsidRPr="00923224">
              <w:rPr>
                <w:sz w:val="17"/>
                <w:szCs w:val="17"/>
              </w:rPr>
              <w:t xml:space="preserve">(41):  </w:t>
            </w:r>
            <w:r w:rsidR="00F9013F">
              <w:rPr>
                <w:sz w:val="17"/>
                <w:szCs w:val="17"/>
              </w:rPr>
              <w:t xml:space="preserve">   </w:t>
            </w:r>
            <w:r w:rsidRPr="00923224">
              <w:rPr>
                <w:sz w:val="17"/>
                <w:szCs w:val="17"/>
              </w:rPr>
              <w:t>Yağ üzerinden ifade edilir.</w:t>
            </w:r>
          </w:p>
        </w:tc>
      </w:tr>
      <w:tr w:rsidR="003502D0" w:rsidRPr="00923224" w14:paraId="734BAE85" w14:textId="77777777" w:rsidTr="00D74E32">
        <w:trPr>
          <w:trHeight w:val="458"/>
        </w:trPr>
        <w:tc>
          <w:tcPr>
            <w:tcW w:w="1367" w:type="dxa"/>
            <w:tcBorders>
              <w:bottom w:val="single" w:sz="4" w:space="0" w:color="auto"/>
              <w:right w:val="single" w:sz="8" w:space="0" w:color="231F20"/>
            </w:tcBorders>
            <w:vAlign w:val="center"/>
          </w:tcPr>
          <w:p w14:paraId="504F8F6C" w14:textId="77777777" w:rsidR="003502D0" w:rsidRPr="00923224" w:rsidRDefault="003502D0" w:rsidP="00D74E32">
            <w:pPr>
              <w:rPr>
                <w:sz w:val="17"/>
                <w:szCs w:val="17"/>
              </w:rPr>
            </w:pPr>
          </w:p>
        </w:tc>
        <w:tc>
          <w:tcPr>
            <w:tcW w:w="1613" w:type="dxa"/>
            <w:tcBorders>
              <w:bottom w:val="single" w:sz="4" w:space="0" w:color="auto"/>
              <w:right w:val="single" w:sz="8" w:space="0" w:color="231F20"/>
            </w:tcBorders>
            <w:vAlign w:val="center"/>
          </w:tcPr>
          <w:p w14:paraId="173DF568" w14:textId="77777777" w:rsidR="003502D0" w:rsidRPr="00923224" w:rsidRDefault="003502D0" w:rsidP="00D74E32">
            <w:pPr>
              <w:ind w:left="114"/>
              <w:rPr>
                <w:rFonts w:eastAsia="Times New Roman"/>
                <w:color w:val="231F20"/>
                <w:sz w:val="17"/>
                <w:szCs w:val="17"/>
              </w:rPr>
            </w:pPr>
          </w:p>
        </w:tc>
        <w:tc>
          <w:tcPr>
            <w:tcW w:w="11224" w:type="dxa"/>
            <w:gridSpan w:val="4"/>
            <w:tcBorders>
              <w:top w:val="single" w:sz="4" w:space="0" w:color="auto"/>
              <w:bottom w:val="single" w:sz="4" w:space="0" w:color="auto"/>
            </w:tcBorders>
            <w:vAlign w:val="center"/>
          </w:tcPr>
          <w:p w14:paraId="3EFC6216" w14:textId="77777777" w:rsidR="003502D0" w:rsidRPr="00923224" w:rsidRDefault="003502D0" w:rsidP="00D74E32">
            <w:pPr>
              <w:ind w:left="147"/>
              <w:rPr>
                <w:sz w:val="17"/>
                <w:szCs w:val="17"/>
              </w:rPr>
            </w:pPr>
            <w:r w:rsidRPr="00923224">
              <w:rPr>
                <w:sz w:val="17"/>
                <w:szCs w:val="17"/>
              </w:rPr>
              <w:t xml:space="preserve">(46):  </w:t>
            </w:r>
            <w:r w:rsidR="00F9013F">
              <w:rPr>
                <w:sz w:val="17"/>
                <w:szCs w:val="17"/>
              </w:rPr>
              <w:t xml:space="preserve">   </w:t>
            </w:r>
            <w:r w:rsidRPr="00923224">
              <w:rPr>
                <w:sz w:val="17"/>
                <w:szCs w:val="17"/>
              </w:rPr>
              <w:t>Toplam karnosol ve karnosik asit cinsinden.</w:t>
            </w:r>
          </w:p>
        </w:tc>
      </w:tr>
      <w:tr w:rsidR="003502D0" w:rsidRPr="00923224" w14:paraId="633BE3CA" w14:textId="77777777" w:rsidTr="002141ED">
        <w:trPr>
          <w:trHeight w:val="586"/>
        </w:trPr>
        <w:tc>
          <w:tcPr>
            <w:tcW w:w="1367" w:type="dxa"/>
            <w:tcBorders>
              <w:top w:val="single" w:sz="4" w:space="0" w:color="auto"/>
              <w:right w:val="single" w:sz="8" w:space="0" w:color="231F20"/>
            </w:tcBorders>
            <w:vAlign w:val="center"/>
          </w:tcPr>
          <w:p w14:paraId="39731DED" w14:textId="77777777" w:rsidR="003502D0" w:rsidRPr="00923224" w:rsidRDefault="003502D0" w:rsidP="00D74E32">
            <w:pPr>
              <w:rPr>
                <w:sz w:val="17"/>
                <w:szCs w:val="17"/>
              </w:rPr>
            </w:pPr>
            <w:r w:rsidRPr="00923224">
              <w:rPr>
                <w:b/>
                <w:bCs/>
                <w:sz w:val="17"/>
                <w:szCs w:val="17"/>
              </w:rPr>
              <w:t>06.5</w:t>
            </w:r>
          </w:p>
        </w:tc>
        <w:tc>
          <w:tcPr>
            <w:tcW w:w="12837" w:type="dxa"/>
            <w:gridSpan w:val="5"/>
            <w:tcBorders>
              <w:top w:val="single" w:sz="4" w:space="0" w:color="auto"/>
              <w:bottom w:val="single" w:sz="4" w:space="0" w:color="auto"/>
            </w:tcBorders>
            <w:vAlign w:val="center"/>
          </w:tcPr>
          <w:p w14:paraId="104FDF72" w14:textId="77777777" w:rsidR="003502D0" w:rsidRPr="00923224" w:rsidRDefault="003502D0" w:rsidP="00D74E32">
            <w:pPr>
              <w:ind w:left="147"/>
              <w:rPr>
                <w:sz w:val="17"/>
                <w:szCs w:val="17"/>
              </w:rPr>
            </w:pPr>
            <w:r w:rsidRPr="00923224">
              <w:rPr>
                <w:b/>
                <w:bCs/>
                <w:sz w:val="17"/>
                <w:szCs w:val="17"/>
              </w:rPr>
              <w:t>Noodle</w:t>
            </w:r>
          </w:p>
        </w:tc>
      </w:tr>
      <w:tr w:rsidR="003502D0" w:rsidRPr="00923224" w14:paraId="704BBD94" w14:textId="77777777" w:rsidTr="002141ED">
        <w:trPr>
          <w:trHeight w:val="476"/>
        </w:trPr>
        <w:tc>
          <w:tcPr>
            <w:tcW w:w="1367" w:type="dxa"/>
            <w:tcBorders>
              <w:right w:val="single" w:sz="8" w:space="0" w:color="231F20"/>
            </w:tcBorders>
            <w:vAlign w:val="center"/>
          </w:tcPr>
          <w:p w14:paraId="0B9EB240" w14:textId="77777777" w:rsidR="003502D0" w:rsidRPr="00923224" w:rsidRDefault="003502D0" w:rsidP="00D74E32">
            <w:pPr>
              <w:rPr>
                <w:sz w:val="17"/>
                <w:szCs w:val="17"/>
              </w:rPr>
            </w:pPr>
          </w:p>
        </w:tc>
        <w:tc>
          <w:tcPr>
            <w:tcW w:w="1613" w:type="dxa"/>
            <w:tcBorders>
              <w:top w:val="single" w:sz="4" w:space="0" w:color="auto"/>
              <w:bottom w:val="single" w:sz="4" w:space="0" w:color="auto"/>
              <w:right w:val="single" w:sz="8" w:space="0" w:color="231F20"/>
            </w:tcBorders>
            <w:vAlign w:val="center"/>
          </w:tcPr>
          <w:p w14:paraId="6228EA02" w14:textId="77777777" w:rsidR="003502D0" w:rsidRPr="00923224" w:rsidRDefault="003502D0" w:rsidP="00D74E32">
            <w:pPr>
              <w:ind w:left="114"/>
              <w:rPr>
                <w:rFonts w:eastAsia="Times New Roman"/>
                <w:color w:val="231F20"/>
                <w:sz w:val="17"/>
                <w:szCs w:val="17"/>
              </w:rPr>
            </w:pPr>
            <w:r w:rsidRPr="00923224">
              <w:rPr>
                <w:sz w:val="17"/>
                <w:szCs w:val="17"/>
              </w:rPr>
              <w:t>Grup I</w:t>
            </w:r>
          </w:p>
        </w:tc>
        <w:tc>
          <w:tcPr>
            <w:tcW w:w="2784" w:type="dxa"/>
            <w:tcBorders>
              <w:top w:val="single" w:sz="4" w:space="0" w:color="auto"/>
              <w:bottom w:val="single" w:sz="4" w:space="0" w:color="auto"/>
              <w:right w:val="single" w:sz="8" w:space="0" w:color="231F20"/>
            </w:tcBorders>
            <w:vAlign w:val="center"/>
          </w:tcPr>
          <w:p w14:paraId="56A647BC" w14:textId="77777777" w:rsidR="003502D0" w:rsidRPr="00923224" w:rsidRDefault="003502D0" w:rsidP="00D74E32">
            <w:pPr>
              <w:ind w:left="105"/>
              <w:rPr>
                <w:rFonts w:eastAsia="Times New Roman"/>
                <w:color w:val="231F20"/>
                <w:sz w:val="17"/>
                <w:szCs w:val="17"/>
              </w:rPr>
            </w:pPr>
            <w:r w:rsidRPr="00923224">
              <w:rPr>
                <w:sz w:val="17"/>
                <w:szCs w:val="17"/>
              </w:rPr>
              <w:t>Katkı maddeleri</w:t>
            </w:r>
          </w:p>
        </w:tc>
        <w:tc>
          <w:tcPr>
            <w:tcW w:w="1963" w:type="dxa"/>
            <w:tcBorders>
              <w:top w:val="single" w:sz="4" w:space="0" w:color="auto"/>
              <w:bottom w:val="single" w:sz="4" w:space="0" w:color="auto"/>
              <w:right w:val="single" w:sz="8" w:space="0" w:color="231F20"/>
            </w:tcBorders>
            <w:vAlign w:val="center"/>
          </w:tcPr>
          <w:p w14:paraId="441ADE8C" w14:textId="77777777" w:rsidR="003502D0" w:rsidRPr="00923224" w:rsidRDefault="003502D0" w:rsidP="00D74E32">
            <w:pPr>
              <w:ind w:left="113"/>
              <w:rPr>
                <w:rFonts w:eastAsia="Times New Roman"/>
                <w:color w:val="231F20"/>
                <w:sz w:val="17"/>
                <w:szCs w:val="17"/>
              </w:rPr>
            </w:pPr>
          </w:p>
        </w:tc>
        <w:tc>
          <w:tcPr>
            <w:tcW w:w="1610" w:type="dxa"/>
            <w:tcBorders>
              <w:top w:val="single" w:sz="4" w:space="0" w:color="auto"/>
              <w:bottom w:val="single" w:sz="4" w:space="0" w:color="auto"/>
              <w:right w:val="single" w:sz="8" w:space="0" w:color="231F20"/>
            </w:tcBorders>
            <w:vAlign w:val="center"/>
          </w:tcPr>
          <w:p w14:paraId="55D8863D" w14:textId="77777777" w:rsidR="003502D0" w:rsidRPr="00923224" w:rsidRDefault="003502D0" w:rsidP="00D74E32">
            <w:pPr>
              <w:ind w:left="89"/>
              <w:rPr>
                <w:rFonts w:eastAsia="Times New Roman"/>
                <w:color w:val="231F20"/>
                <w:sz w:val="17"/>
                <w:szCs w:val="17"/>
              </w:rPr>
            </w:pPr>
          </w:p>
        </w:tc>
        <w:tc>
          <w:tcPr>
            <w:tcW w:w="4867" w:type="dxa"/>
            <w:tcBorders>
              <w:top w:val="single" w:sz="4" w:space="0" w:color="auto"/>
              <w:bottom w:val="single" w:sz="4" w:space="0" w:color="auto"/>
            </w:tcBorders>
            <w:vAlign w:val="center"/>
          </w:tcPr>
          <w:p w14:paraId="6EA2A2C8" w14:textId="77777777" w:rsidR="003502D0" w:rsidRPr="00923224" w:rsidRDefault="003502D0" w:rsidP="00D74E32">
            <w:pPr>
              <w:ind w:left="147"/>
              <w:rPr>
                <w:sz w:val="17"/>
                <w:szCs w:val="17"/>
              </w:rPr>
            </w:pPr>
          </w:p>
        </w:tc>
      </w:tr>
      <w:tr w:rsidR="003502D0" w:rsidRPr="00923224" w14:paraId="1E518A5B" w14:textId="77777777" w:rsidTr="00D74E32">
        <w:trPr>
          <w:trHeight w:val="668"/>
        </w:trPr>
        <w:tc>
          <w:tcPr>
            <w:tcW w:w="1367" w:type="dxa"/>
            <w:tcBorders>
              <w:right w:val="single" w:sz="8" w:space="0" w:color="231F20"/>
            </w:tcBorders>
            <w:vAlign w:val="center"/>
          </w:tcPr>
          <w:p w14:paraId="24B4B866" w14:textId="77777777" w:rsidR="003502D0" w:rsidRPr="00923224" w:rsidRDefault="003502D0" w:rsidP="00D74E32">
            <w:pPr>
              <w:rPr>
                <w:sz w:val="17"/>
                <w:szCs w:val="17"/>
              </w:rPr>
            </w:pPr>
          </w:p>
        </w:tc>
        <w:tc>
          <w:tcPr>
            <w:tcW w:w="1613" w:type="dxa"/>
            <w:tcBorders>
              <w:top w:val="single" w:sz="4" w:space="0" w:color="auto"/>
              <w:bottom w:val="single" w:sz="4" w:space="0" w:color="auto"/>
              <w:right w:val="single" w:sz="8" w:space="0" w:color="231F20"/>
            </w:tcBorders>
            <w:vAlign w:val="center"/>
          </w:tcPr>
          <w:p w14:paraId="4412EE9B" w14:textId="77777777" w:rsidR="003502D0" w:rsidRPr="00923224" w:rsidRDefault="003502D0" w:rsidP="00D74E32">
            <w:pPr>
              <w:ind w:left="114"/>
              <w:rPr>
                <w:rFonts w:eastAsia="Times New Roman"/>
                <w:color w:val="231F20"/>
                <w:sz w:val="17"/>
                <w:szCs w:val="17"/>
              </w:rPr>
            </w:pPr>
            <w:r w:rsidRPr="00923224">
              <w:rPr>
                <w:sz w:val="17"/>
                <w:szCs w:val="17"/>
              </w:rPr>
              <w:t>Grup II</w:t>
            </w:r>
          </w:p>
        </w:tc>
        <w:tc>
          <w:tcPr>
            <w:tcW w:w="2784" w:type="dxa"/>
            <w:tcBorders>
              <w:top w:val="single" w:sz="4" w:space="0" w:color="auto"/>
              <w:bottom w:val="single" w:sz="4" w:space="0" w:color="auto"/>
              <w:right w:val="single" w:sz="8" w:space="0" w:color="231F20"/>
            </w:tcBorders>
            <w:vAlign w:val="center"/>
          </w:tcPr>
          <w:p w14:paraId="25588A13" w14:textId="77777777" w:rsidR="003502D0" w:rsidRPr="00923224" w:rsidRDefault="003502D0" w:rsidP="00D74E32">
            <w:pPr>
              <w:ind w:left="105"/>
              <w:rPr>
                <w:rFonts w:eastAsia="Times New Roman"/>
                <w:color w:val="231F20"/>
                <w:sz w:val="17"/>
                <w:szCs w:val="17"/>
              </w:rPr>
            </w:pPr>
            <w:r w:rsidRPr="00923224">
              <w:rPr>
                <w:sz w:val="17"/>
                <w:szCs w:val="17"/>
              </w:rPr>
              <w:t>Quantum satis prensibine göre kullanımına izin verilen gıda renklendiricileri</w:t>
            </w:r>
          </w:p>
        </w:tc>
        <w:tc>
          <w:tcPr>
            <w:tcW w:w="1963" w:type="dxa"/>
            <w:tcBorders>
              <w:top w:val="single" w:sz="4" w:space="0" w:color="auto"/>
              <w:bottom w:val="single" w:sz="4" w:space="0" w:color="auto"/>
              <w:right w:val="single" w:sz="8" w:space="0" w:color="231F20"/>
            </w:tcBorders>
            <w:vAlign w:val="center"/>
          </w:tcPr>
          <w:p w14:paraId="50B5C59B" w14:textId="77777777" w:rsidR="003502D0" w:rsidRPr="00923224" w:rsidRDefault="003502D0" w:rsidP="00D74E32">
            <w:pPr>
              <w:ind w:left="113"/>
              <w:rPr>
                <w:rFonts w:eastAsia="Times New Roman"/>
                <w:color w:val="231F20"/>
                <w:sz w:val="17"/>
                <w:szCs w:val="17"/>
              </w:rPr>
            </w:pPr>
            <w:r w:rsidRPr="00923224">
              <w:rPr>
                <w:i/>
                <w:sz w:val="17"/>
                <w:szCs w:val="17"/>
              </w:rPr>
              <w:t>quantum satis</w:t>
            </w:r>
          </w:p>
        </w:tc>
        <w:tc>
          <w:tcPr>
            <w:tcW w:w="1610" w:type="dxa"/>
            <w:tcBorders>
              <w:top w:val="single" w:sz="4" w:space="0" w:color="auto"/>
              <w:bottom w:val="single" w:sz="4" w:space="0" w:color="auto"/>
              <w:right w:val="single" w:sz="8" w:space="0" w:color="231F20"/>
            </w:tcBorders>
            <w:vAlign w:val="center"/>
          </w:tcPr>
          <w:p w14:paraId="686AA8D1" w14:textId="77777777" w:rsidR="003502D0" w:rsidRPr="00923224" w:rsidRDefault="003502D0" w:rsidP="00D74E32">
            <w:pPr>
              <w:ind w:left="89"/>
              <w:rPr>
                <w:rFonts w:eastAsia="Times New Roman"/>
                <w:color w:val="231F20"/>
                <w:sz w:val="17"/>
                <w:szCs w:val="17"/>
              </w:rPr>
            </w:pPr>
          </w:p>
        </w:tc>
        <w:tc>
          <w:tcPr>
            <w:tcW w:w="4867" w:type="dxa"/>
            <w:tcBorders>
              <w:top w:val="single" w:sz="4" w:space="0" w:color="auto"/>
              <w:bottom w:val="single" w:sz="4" w:space="0" w:color="auto"/>
            </w:tcBorders>
            <w:vAlign w:val="center"/>
          </w:tcPr>
          <w:p w14:paraId="5EDB4E23" w14:textId="77777777" w:rsidR="003502D0" w:rsidRPr="00923224" w:rsidRDefault="003502D0" w:rsidP="00D74E32">
            <w:pPr>
              <w:ind w:left="147"/>
              <w:rPr>
                <w:sz w:val="17"/>
                <w:szCs w:val="17"/>
              </w:rPr>
            </w:pPr>
          </w:p>
        </w:tc>
      </w:tr>
      <w:tr w:rsidR="003502D0" w:rsidRPr="00923224" w14:paraId="4473AB87" w14:textId="77777777" w:rsidTr="002141ED">
        <w:trPr>
          <w:trHeight w:val="560"/>
        </w:trPr>
        <w:tc>
          <w:tcPr>
            <w:tcW w:w="1367" w:type="dxa"/>
            <w:tcBorders>
              <w:right w:val="single" w:sz="8" w:space="0" w:color="231F20"/>
            </w:tcBorders>
            <w:vAlign w:val="center"/>
          </w:tcPr>
          <w:p w14:paraId="39357F47" w14:textId="77777777" w:rsidR="003502D0" w:rsidRPr="00923224" w:rsidRDefault="003502D0" w:rsidP="00D74E32">
            <w:pPr>
              <w:rPr>
                <w:sz w:val="17"/>
                <w:szCs w:val="17"/>
              </w:rPr>
            </w:pPr>
          </w:p>
        </w:tc>
        <w:tc>
          <w:tcPr>
            <w:tcW w:w="1613" w:type="dxa"/>
            <w:tcBorders>
              <w:top w:val="single" w:sz="4" w:space="0" w:color="auto"/>
              <w:bottom w:val="single" w:sz="4" w:space="0" w:color="auto"/>
              <w:right w:val="single" w:sz="8" w:space="0" w:color="231F20"/>
            </w:tcBorders>
            <w:vAlign w:val="center"/>
          </w:tcPr>
          <w:p w14:paraId="5460A5CD" w14:textId="77777777" w:rsidR="003502D0" w:rsidRPr="00923224" w:rsidRDefault="003502D0" w:rsidP="00D74E32">
            <w:pPr>
              <w:ind w:left="114"/>
              <w:rPr>
                <w:sz w:val="17"/>
                <w:szCs w:val="17"/>
              </w:rPr>
            </w:pPr>
            <w:r w:rsidRPr="00923224">
              <w:rPr>
                <w:sz w:val="17"/>
                <w:szCs w:val="17"/>
              </w:rPr>
              <w:t>E 160b(i)</w:t>
            </w:r>
          </w:p>
        </w:tc>
        <w:tc>
          <w:tcPr>
            <w:tcW w:w="2784" w:type="dxa"/>
            <w:tcBorders>
              <w:top w:val="single" w:sz="4" w:space="0" w:color="auto"/>
              <w:bottom w:val="single" w:sz="4" w:space="0" w:color="auto"/>
              <w:right w:val="single" w:sz="8" w:space="0" w:color="231F20"/>
            </w:tcBorders>
            <w:vAlign w:val="center"/>
          </w:tcPr>
          <w:p w14:paraId="1AC58F9A" w14:textId="77777777" w:rsidR="003502D0" w:rsidRPr="00923224" w:rsidRDefault="003502D0" w:rsidP="00D74E32">
            <w:pPr>
              <w:ind w:left="105"/>
              <w:rPr>
                <w:sz w:val="17"/>
                <w:szCs w:val="17"/>
              </w:rPr>
            </w:pPr>
            <w:r w:rsidRPr="00923224">
              <w:rPr>
                <w:sz w:val="17"/>
                <w:szCs w:val="17"/>
              </w:rPr>
              <w:t>Anatto biksin</w:t>
            </w:r>
          </w:p>
        </w:tc>
        <w:tc>
          <w:tcPr>
            <w:tcW w:w="1963" w:type="dxa"/>
            <w:tcBorders>
              <w:top w:val="single" w:sz="4" w:space="0" w:color="auto"/>
              <w:bottom w:val="single" w:sz="4" w:space="0" w:color="auto"/>
              <w:right w:val="single" w:sz="8" w:space="0" w:color="231F20"/>
            </w:tcBorders>
            <w:vAlign w:val="center"/>
          </w:tcPr>
          <w:p w14:paraId="2822D087" w14:textId="77777777" w:rsidR="003502D0" w:rsidRPr="00923224" w:rsidRDefault="003502D0" w:rsidP="00D74E32">
            <w:pPr>
              <w:ind w:left="113"/>
              <w:rPr>
                <w:sz w:val="17"/>
                <w:szCs w:val="17"/>
              </w:rPr>
            </w:pPr>
            <w:r w:rsidRPr="00923224">
              <w:rPr>
                <w:sz w:val="17"/>
                <w:szCs w:val="17"/>
              </w:rPr>
              <w:t>20</w:t>
            </w:r>
          </w:p>
        </w:tc>
        <w:tc>
          <w:tcPr>
            <w:tcW w:w="1610" w:type="dxa"/>
            <w:tcBorders>
              <w:top w:val="single" w:sz="4" w:space="0" w:color="auto"/>
              <w:bottom w:val="single" w:sz="4" w:space="0" w:color="auto"/>
              <w:right w:val="single" w:sz="8" w:space="0" w:color="231F20"/>
            </w:tcBorders>
            <w:vAlign w:val="center"/>
          </w:tcPr>
          <w:p w14:paraId="5AA68CC1" w14:textId="77777777" w:rsidR="003502D0" w:rsidRPr="00923224" w:rsidRDefault="003502D0" w:rsidP="00D74E32">
            <w:pPr>
              <w:ind w:left="89"/>
              <w:rPr>
                <w:rFonts w:eastAsia="Times New Roman"/>
                <w:color w:val="231F20"/>
                <w:sz w:val="17"/>
                <w:szCs w:val="17"/>
              </w:rPr>
            </w:pPr>
            <w:r w:rsidRPr="00923224">
              <w:rPr>
                <w:rFonts w:eastAsia="Times New Roman"/>
                <w:color w:val="231F20"/>
                <w:sz w:val="17"/>
                <w:szCs w:val="17"/>
              </w:rPr>
              <w:t>(94)</w:t>
            </w:r>
          </w:p>
        </w:tc>
        <w:tc>
          <w:tcPr>
            <w:tcW w:w="4867" w:type="dxa"/>
            <w:tcBorders>
              <w:top w:val="single" w:sz="4" w:space="0" w:color="auto"/>
              <w:bottom w:val="single" w:sz="4" w:space="0" w:color="auto"/>
            </w:tcBorders>
            <w:vAlign w:val="center"/>
          </w:tcPr>
          <w:p w14:paraId="4272AD6B" w14:textId="77777777" w:rsidR="003502D0" w:rsidRPr="00923224" w:rsidRDefault="003502D0" w:rsidP="00D74E32">
            <w:pPr>
              <w:ind w:left="147"/>
              <w:rPr>
                <w:sz w:val="17"/>
                <w:szCs w:val="17"/>
              </w:rPr>
            </w:pPr>
          </w:p>
        </w:tc>
      </w:tr>
      <w:tr w:rsidR="003502D0" w:rsidRPr="00923224" w14:paraId="5A21D605" w14:textId="77777777" w:rsidTr="002141ED">
        <w:trPr>
          <w:trHeight w:val="560"/>
        </w:trPr>
        <w:tc>
          <w:tcPr>
            <w:tcW w:w="1367" w:type="dxa"/>
            <w:tcBorders>
              <w:right w:val="single" w:sz="8" w:space="0" w:color="231F20"/>
            </w:tcBorders>
            <w:vAlign w:val="center"/>
          </w:tcPr>
          <w:p w14:paraId="248822BA" w14:textId="77777777" w:rsidR="003502D0" w:rsidRPr="00923224" w:rsidRDefault="003502D0" w:rsidP="00D74E32">
            <w:pPr>
              <w:rPr>
                <w:sz w:val="17"/>
                <w:szCs w:val="17"/>
              </w:rPr>
            </w:pPr>
          </w:p>
        </w:tc>
        <w:tc>
          <w:tcPr>
            <w:tcW w:w="1613" w:type="dxa"/>
            <w:tcBorders>
              <w:top w:val="single" w:sz="4" w:space="0" w:color="auto"/>
              <w:bottom w:val="single" w:sz="4" w:space="0" w:color="auto"/>
              <w:right w:val="single" w:sz="8" w:space="0" w:color="231F20"/>
            </w:tcBorders>
            <w:vAlign w:val="center"/>
          </w:tcPr>
          <w:p w14:paraId="15A8F464" w14:textId="77777777" w:rsidR="003502D0" w:rsidRPr="00923224" w:rsidRDefault="003502D0" w:rsidP="00D74E32">
            <w:pPr>
              <w:ind w:left="114"/>
              <w:rPr>
                <w:sz w:val="17"/>
                <w:szCs w:val="17"/>
              </w:rPr>
            </w:pPr>
            <w:r w:rsidRPr="00923224">
              <w:rPr>
                <w:sz w:val="17"/>
                <w:szCs w:val="17"/>
              </w:rPr>
              <w:t>E 160b(ii)</w:t>
            </w:r>
          </w:p>
        </w:tc>
        <w:tc>
          <w:tcPr>
            <w:tcW w:w="2784" w:type="dxa"/>
            <w:tcBorders>
              <w:top w:val="single" w:sz="4" w:space="0" w:color="auto"/>
              <w:bottom w:val="single" w:sz="4" w:space="0" w:color="auto"/>
              <w:right w:val="single" w:sz="8" w:space="0" w:color="231F20"/>
            </w:tcBorders>
            <w:vAlign w:val="center"/>
          </w:tcPr>
          <w:p w14:paraId="0DB46A5C" w14:textId="77777777" w:rsidR="003502D0" w:rsidRPr="00923224" w:rsidRDefault="003502D0" w:rsidP="00D74E32">
            <w:pPr>
              <w:ind w:left="105"/>
              <w:rPr>
                <w:sz w:val="17"/>
                <w:szCs w:val="17"/>
              </w:rPr>
            </w:pPr>
            <w:r w:rsidRPr="00923224">
              <w:rPr>
                <w:sz w:val="17"/>
                <w:szCs w:val="17"/>
              </w:rPr>
              <w:t>Anatto norbiksin</w:t>
            </w:r>
          </w:p>
        </w:tc>
        <w:tc>
          <w:tcPr>
            <w:tcW w:w="1963" w:type="dxa"/>
            <w:tcBorders>
              <w:top w:val="single" w:sz="4" w:space="0" w:color="auto"/>
              <w:bottom w:val="single" w:sz="4" w:space="0" w:color="auto"/>
              <w:right w:val="single" w:sz="8" w:space="0" w:color="231F20"/>
            </w:tcBorders>
            <w:vAlign w:val="center"/>
          </w:tcPr>
          <w:p w14:paraId="5D611094" w14:textId="77777777" w:rsidR="003502D0" w:rsidRPr="00923224" w:rsidRDefault="003502D0" w:rsidP="00D74E32">
            <w:pPr>
              <w:ind w:left="113"/>
              <w:rPr>
                <w:sz w:val="17"/>
                <w:szCs w:val="17"/>
              </w:rPr>
            </w:pPr>
            <w:r w:rsidRPr="00923224">
              <w:rPr>
                <w:sz w:val="17"/>
                <w:szCs w:val="17"/>
              </w:rPr>
              <w:t>20</w:t>
            </w:r>
          </w:p>
        </w:tc>
        <w:tc>
          <w:tcPr>
            <w:tcW w:w="1610" w:type="dxa"/>
            <w:tcBorders>
              <w:top w:val="single" w:sz="4" w:space="0" w:color="auto"/>
              <w:bottom w:val="single" w:sz="4" w:space="0" w:color="auto"/>
              <w:right w:val="single" w:sz="8" w:space="0" w:color="231F20"/>
            </w:tcBorders>
            <w:vAlign w:val="center"/>
          </w:tcPr>
          <w:p w14:paraId="6FC5F0B4" w14:textId="77777777" w:rsidR="003502D0" w:rsidRPr="00923224" w:rsidRDefault="003502D0" w:rsidP="00D74E32">
            <w:pPr>
              <w:ind w:left="89"/>
              <w:rPr>
                <w:rFonts w:eastAsia="Times New Roman"/>
                <w:color w:val="231F20"/>
                <w:sz w:val="17"/>
                <w:szCs w:val="17"/>
              </w:rPr>
            </w:pPr>
            <w:r w:rsidRPr="00923224">
              <w:rPr>
                <w:rFonts w:eastAsia="Times New Roman"/>
                <w:color w:val="231F20"/>
                <w:sz w:val="17"/>
                <w:szCs w:val="17"/>
              </w:rPr>
              <w:t>(94)</w:t>
            </w:r>
          </w:p>
        </w:tc>
        <w:tc>
          <w:tcPr>
            <w:tcW w:w="4867" w:type="dxa"/>
            <w:tcBorders>
              <w:top w:val="single" w:sz="4" w:space="0" w:color="auto"/>
              <w:bottom w:val="single" w:sz="4" w:space="0" w:color="auto"/>
            </w:tcBorders>
            <w:vAlign w:val="center"/>
          </w:tcPr>
          <w:p w14:paraId="17B01BA9" w14:textId="77777777" w:rsidR="003502D0" w:rsidRPr="00923224" w:rsidRDefault="003502D0" w:rsidP="00D74E32">
            <w:pPr>
              <w:ind w:left="147"/>
              <w:rPr>
                <w:sz w:val="17"/>
                <w:szCs w:val="17"/>
              </w:rPr>
            </w:pPr>
          </w:p>
        </w:tc>
      </w:tr>
      <w:tr w:rsidR="003502D0" w:rsidRPr="00923224" w14:paraId="6C55E38B" w14:textId="77777777" w:rsidTr="002141ED">
        <w:trPr>
          <w:trHeight w:val="630"/>
        </w:trPr>
        <w:tc>
          <w:tcPr>
            <w:tcW w:w="1367" w:type="dxa"/>
            <w:tcBorders>
              <w:right w:val="single" w:sz="8" w:space="0" w:color="231F20"/>
            </w:tcBorders>
            <w:vAlign w:val="center"/>
          </w:tcPr>
          <w:p w14:paraId="5F1C5D6C" w14:textId="77777777" w:rsidR="003502D0" w:rsidRPr="00923224" w:rsidRDefault="003502D0" w:rsidP="00D74E32">
            <w:pPr>
              <w:rPr>
                <w:sz w:val="17"/>
                <w:szCs w:val="17"/>
              </w:rPr>
            </w:pPr>
          </w:p>
        </w:tc>
        <w:tc>
          <w:tcPr>
            <w:tcW w:w="1613" w:type="dxa"/>
            <w:tcBorders>
              <w:top w:val="single" w:sz="4" w:space="0" w:color="auto"/>
              <w:bottom w:val="single" w:sz="4" w:space="0" w:color="auto"/>
              <w:right w:val="single" w:sz="8" w:space="0" w:color="231F20"/>
            </w:tcBorders>
            <w:vAlign w:val="center"/>
          </w:tcPr>
          <w:p w14:paraId="5E38EFBE" w14:textId="77777777" w:rsidR="003502D0" w:rsidRPr="00923224" w:rsidRDefault="003502D0" w:rsidP="00D74E32">
            <w:pPr>
              <w:ind w:left="114"/>
              <w:rPr>
                <w:rFonts w:eastAsia="Times New Roman"/>
                <w:color w:val="231F20"/>
                <w:sz w:val="17"/>
                <w:szCs w:val="17"/>
              </w:rPr>
            </w:pPr>
            <w:r w:rsidRPr="00923224">
              <w:rPr>
                <w:sz w:val="17"/>
                <w:szCs w:val="17"/>
              </w:rPr>
              <w:t>E 338-452</w:t>
            </w:r>
          </w:p>
        </w:tc>
        <w:tc>
          <w:tcPr>
            <w:tcW w:w="2784" w:type="dxa"/>
            <w:tcBorders>
              <w:top w:val="single" w:sz="4" w:space="0" w:color="auto"/>
              <w:bottom w:val="single" w:sz="4" w:space="0" w:color="auto"/>
              <w:right w:val="single" w:sz="8" w:space="0" w:color="231F20"/>
            </w:tcBorders>
            <w:vAlign w:val="center"/>
          </w:tcPr>
          <w:p w14:paraId="4952415C" w14:textId="77777777" w:rsidR="003502D0" w:rsidRPr="00923224" w:rsidRDefault="003502D0" w:rsidP="00D74E32">
            <w:pPr>
              <w:ind w:left="105"/>
              <w:rPr>
                <w:rFonts w:eastAsia="Times New Roman"/>
                <w:color w:val="231F20"/>
                <w:sz w:val="17"/>
                <w:szCs w:val="17"/>
              </w:rPr>
            </w:pPr>
            <w:r w:rsidRPr="00923224">
              <w:rPr>
                <w:sz w:val="17"/>
                <w:szCs w:val="17"/>
              </w:rPr>
              <w:t>Fosforik asit — fosfatlar — di-, tri- ve polifosfatlar</w:t>
            </w:r>
          </w:p>
        </w:tc>
        <w:tc>
          <w:tcPr>
            <w:tcW w:w="1963" w:type="dxa"/>
            <w:tcBorders>
              <w:top w:val="single" w:sz="4" w:space="0" w:color="auto"/>
              <w:bottom w:val="single" w:sz="4" w:space="0" w:color="auto"/>
              <w:right w:val="single" w:sz="8" w:space="0" w:color="231F20"/>
            </w:tcBorders>
            <w:vAlign w:val="center"/>
          </w:tcPr>
          <w:p w14:paraId="73A2517E" w14:textId="77777777" w:rsidR="003502D0" w:rsidRPr="00923224" w:rsidRDefault="003502D0" w:rsidP="00D74E32">
            <w:pPr>
              <w:ind w:left="113"/>
              <w:rPr>
                <w:rFonts w:eastAsia="Times New Roman"/>
                <w:color w:val="231F20"/>
                <w:sz w:val="17"/>
                <w:szCs w:val="17"/>
              </w:rPr>
            </w:pPr>
            <w:r w:rsidRPr="00923224">
              <w:rPr>
                <w:rFonts w:eastAsia="Times New Roman"/>
                <w:color w:val="231F20"/>
                <w:sz w:val="17"/>
                <w:szCs w:val="17"/>
              </w:rPr>
              <w:t>2 000</w:t>
            </w:r>
          </w:p>
        </w:tc>
        <w:tc>
          <w:tcPr>
            <w:tcW w:w="1610" w:type="dxa"/>
            <w:tcBorders>
              <w:top w:val="single" w:sz="4" w:space="0" w:color="auto"/>
              <w:bottom w:val="single" w:sz="4" w:space="0" w:color="auto"/>
              <w:right w:val="single" w:sz="8" w:space="0" w:color="231F20"/>
            </w:tcBorders>
            <w:vAlign w:val="center"/>
          </w:tcPr>
          <w:p w14:paraId="351D3E45" w14:textId="77777777" w:rsidR="003502D0" w:rsidRPr="00923224" w:rsidRDefault="003502D0" w:rsidP="00D74E32">
            <w:pPr>
              <w:ind w:left="89"/>
              <w:rPr>
                <w:rFonts w:eastAsia="Times New Roman"/>
                <w:color w:val="231F20"/>
                <w:sz w:val="17"/>
                <w:szCs w:val="17"/>
              </w:rPr>
            </w:pPr>
            <w:r w:rsidRPr="00923224">
              <w:rPr>
                <w:rFonts w:eastAsia="Times New Roman"/>
                <w:color w:val="231F20"/>
                <w:sz w:val="17"/>
                <w:szCs w:val="17"/>
              </w:rPr>
              <w:t>(1) (4)</w:t>
            </w:r>
          </w:p>
        </w:tc>
        <w:tc>
          <w:tcPr>
            <w:tcW w:w="4867" w:type="dxa"/>
            <w:tcBorders>
              <w:top w:val="single" w:sz="4" w:space="0" w:color="auto"/>
              <w:bottom w:val="single" w:sz="4" w:space="0" w:color="auto"/>
            </w:tcBorders>
            <w:vAlign w:val="center"/>
          </w:tcPr>
          <w:p w14:paraId="3DEA9B55" w14:textId="77777777" w:rsidR="003502D0" w:rsidRPr="00923224" w:rsidRDefault="003502D0" w:rsidP="00D74E32">
            <w:pPr>
              <w:ind w:left="147"/>
              <w:rPr>
                <w:sz w:val="17"/>
                <w:szCs w:val="17"/>
              </w:rPr>
            </w:pPr>
          </w:p>
        </w:tc>
      </w:tr>
      <w:tr w:rsidR="003502D0" w:rsidRPr="00923224" w14:paraId="5A7F79A2" w14:textId="77777777" w:rsidTr="00D74E32">
        <w:trPr>
          <w:trHeight w:val="575"/>
        </w:trPr>
        <w:tc>
          <w:tcPr>
            <w:tcW w:w="1367" w:type="dxa"/>
            <w:tcBorders>
              <w:right w:val="single" w:sz="8" w:space="0" w:color="231F20"/>
            </w:tcBorders>
            <w:vAlign w:val="center"/>
          </w:tcPr>
          <w:p w14:paraId="36073944" w14:textId="77777777" w:rsidR="003502D0" w:rsidRPr="00923224" w:rsidRDefault="003502D0" w:rsidP="00D74E32">
            <w:pPr>
              <w:rPr>
                <w:sz w:val="17"/>
                <w:szCs w:val="17"/>
              </w:rPr>
            </w:pPr>
          </w:p>
        </w:tc>
        <w:tc>
          <w:tcPr>
            <w:tcW w:w="1613" w:type="dxa"/>
            <w:tcBorders>
              <w:top w:val="single" w:sz="4" w:space="0" w:color="auto"/>
              <w:bottom w:val="single" w:sz="4" w:space="0" w:color="auto"/>
              <w:right w:val="single" w:sz="8" w:space="0" w:color="231F20"/>
            </w:tcBorders>
            <w:vAlign w:val="center"/>
          </w:tcPr>
          <w:p w14:paraId="4E2CC396" w14:textId="77777777" w:rsidR="003502D0" w:rsidRPr="00923224" w:rsidRDefault="003502D0" w:rsidP="00D74E32">
            <w:pPr>
              <w:pStyle w:val="TableParagraph"/>
              <w:ind w:left="84"/>
              <w:rPr>
                <w:sz w:val="17"/>
                <w:szCs w:val="17"/>
              </w:rPr>
            </w:pPr>
            <w:r w:rsidRPr="00923224">
              <w:rPr>
                <w:sz w:val="17"/>
                <w:szCs w:val="17"/>
              </w:rPr>
              <w:t>E 450 (ix)</w:t>
            </w:r>
          </w:p>
        </w:tc>
        <w:tc>
          <w:tcPr>
            <w:tcW w:w="2784" w:type="dxa"/>
            <w:tcBorders>
              <w:top w:val="single" w:sz="4" w:space="0" w:color="auto"/>
              <w:bottom w:val="single" w:sz="4" w:space="0" w:color="auto"/>
              <w:right w:val="single" w:sz="8" w:space="0" w:color="231F20"/>
            </w:tcBorders>
            <w:vAlign w:val="center"/>
          </w:tcPr>
          <w:p w14:paraId="26584230" w14:textId="77777777" w:rsidR="003502D0" w:rsidRPr="00923224" w:rsidRDefault="003502D0" w:rsidP="00D74E32">
            <w:pPr>
              <w:ind w:left="105"/>
              <w:rPr>
                <w:rFonts w:eastAsia="Times New Roman"/>
                <w:color w:val="231F20"/>
                <w:sz w:val="17"/>
                <w:szCs w:val="17"/>
              </w:rPr>
            </w:pPr>
            <w:r w:rsidRPr="00923224">
              <w:rPr>
                <w:sz w:val="17"/>
                <w:szCs w:val="17"/>
              </w:rPr>
              <w:t>Magnezyum dihidrojen difosfat</w:t>
            </w:r>
          </w:p>
        </w:tc>
        <w:tc>
          <w:tcPr>
            <w:tcW w:w="1963" w:type="dxa"/>
            <w:tcBorders>
              <w:top w:val="single" w:sz="4" w:space="0" w:color="auto"/>
              <w:bottom w:val="single" w:sz="4" w:space="0" w:color="auto"/>
              <w:right w:val="single" w:sz="8" w:space="0" w:color="231F20"/>
            </w:tcBorders>
            <w:vAlign w:val="center"/>
          </w:tcPr>
          <w:p w14:paraId="22EFE61C" w14:textId="77777777" w:rsidR="003502D0" w:rsidRPr="00923224" w:rsidRDefault="003502D0" w:rsidP="00D74E32">
            <w:pPr>
              <w:ind w:left="113"/>
              <w:rPr>
                <w:rFonts w:eastAsia="Times New Roman"/>
                <w:color w:val="231F20"/>
                <w:sz w:val="17"/>
                <w:szCs w:val="17"/>
              </w:rPr>
            </w:pPr>
            <w:r w:rsidRPr="00923224">
              <w:rPr>
                <w:rFonts w:eastAsia="Times New Roman"/>
                <w:color w:val="231F20"/>
                <w:sz w:val="17"/>
                <w:szCs w:val="17"/>
              </w:rPr>
              <w:t>2 000</w:t>
            </w:r>
          </w:p>
        </w:tc>
        <w:tc>
          <w:tcPr>
            <w:tcW w:w="1610" w:type="dxa"/>
            <w:tcBorders>
              <w:top w:val="single" w:sz="4" w:space="0" w:color="auto"/>
              <w:bottom w:val="single" w:sz="4" w:space="0" w:color="auto"/>
              <w:right w:val="single" w:sz="8" w:space="0" w:color="231F20"/>
            </w:tcBorders>
            <w:vAlign w:val="center"/>
          </w:tcPr>
          <w:p w14:paraId="685B7C43" w14:textId="77777777" w:rsidR="003502D0" w:rsidRPr="00923224" w:rsidRDefault="003502D0" w:rsidP="00D74E32">
            <w:pPr>
              <w:ind w:left="89"/>
              <w:rPr>
                <w:rFonts w:eastAsia="Times New Roman"/>
                <w:color w:val="231F20"/>
                <w:sz w:val="17"/>
                <w:szCs w:val="17"/>
              </w:rPr>
            </w:pPr>
            <w:r w:rsidRPr="00923224">
              <w:rPr>
                <w:rFonts w:eastAsia="Times New Roman"/>
                <w:color w:val="231F20"/>
                <w:sz w:val="17"/>
                <w:szCs w:val="17"/>
              </w:rPr>
              <w:t>(4) (81)</w:t>
            </w:r>
          </w:p>
        </w:tc>
        <w:tc>
          <w:tcPr>
            <w:tcW w:w="4867" w:type="dxa"/>
            <w:tcBorders>
              <w:top w:val="single" w:sz="4" w:space="0" w:color="auto"/>
              <w:bottom w:val="single" w:sz="4" w:space="0" w:color="auto"/>
            </w:tcBorders>
            <w:vAlign w:val="center"/>
          </w:tcPr>
          <w:p w14:paraId="18BB0A1B" w14:textId="77777777" w:rsidR="003502D0" w:rsidRPr="00923224" w:rsidRDefault="003502D0" w:rsidP="00D74E32">
            <w:pPr>
              <w:ind w:left="147"/>
              <w:rPr>
                <w:sz w:val="17"/>
                <w:szCs w:val="17"/>
              </w:rPr>
            </w:pPr>
          </w:p>
        </w:tc>
      </w:tr>
    </w:tbl>
    <w:p w14:paraId="676A3529" w14:textId="77777777" w:rsidR="00D74E32" w:rsidRPr="00923224" w:rsidRDefault="00D74E32">
      <w:pPr>
        <w:rPr>
          <w:sz w:val="17"/>
          <w:szCs w:val="17"/>
        </w:rPr>
        <w:sectPr w:rsidR="00D74E32" w:rsidRPr="00923224" w:rsidSect="00D74E32">
          <w:type w:val="continuous"/>
          <w:pgSz w:w="16840" w:h="11906" w:orient="landscape" w:code="9"/>
          <w:pgMar w:top="1247" w:right="0" w:bottom="868" w:left="1077" w:header="0" w:footer="0" w:gutter="0"/>
          <w:cols w:space="708" w:equalWidth="0">
            <w:col w:w="15763" w:space="2"/>
          </w:cols>
        </w:sectPr>
      </w:pPr>
    </w:p>
    <w:p w14:paraId="708642A7" w14:textId="77777777" w:rsidR="00D74E32" w:rsidRPr="00923224" w:rsidRDefault="00D74E32" w:rsidP="00D74E32">
      <w:pPr>
        <w:jc w:val="center"/>
        <w:rPr>
          <w:rFonts w:eastAsia="Times New Roman"/>
          <w:color w:val="231F20"/>
          <w:sz w:val="17"/>
          <w:szCs w:val="17"/>
        </w:rPr>
        <w:sectPr w:rsidR="00D74E32" w:rsidRPr="00923224" w:rsidSect="00B7517B">
          <w:type w:val="continuous"/>
          <w:pgSz w:w="16840" w:h="11906" w:orient="landscape" w:code="9"/>
          <w:pgMar w:top="1247" w:right="0" w:bottom="868" w:left="1077" w:header="0" w:footer="0" w:gutter="0"/>
          <w:cols w:num="2" w:space="708" w:equalWidth="0">
            <w:col w:w="15763" w:space="2"/>
            <w:col w:w="352"/>
          </w:cols>
        </w:sectPr>
      </w:pPr>
    </w:p>
    <w:tbl>
      <w:tblPr>
        <w:tblW w:w="14229" w:type="dxa"/>
        <w:tblInd w:w="742" w:type="dxa"/>
        <w:tblLayout w:type="fixed"/>
        <w:tblCellMar>
          <w:left w:w="0" w:type="dxa"/>
          <w:right w:w="0" w:type="dxa"/>
        </w:tblCellMar>
        <w:tblLook w:val="04A0" w:firstRow="1" w:lastRow="0" w:firstColumn="1" w:lastColumn="0" w:noHBand="0" w:noVBand="1"/>
      </w:tblPr>
      <w:tblGrid>
        <w:gridCol w:w="1372"/>
        <w:gridCol w:w="1610"/>
        <w:gridCol w:w="2781"/>
        <w:gridCol w:w="1964"/>
        <w:gridCol w:w="1610"/>
        <w:gridCol w:w="4892"/>
      </w:tblGrid>
      <w:tr w:rsidR="001643D4" w:rsidRPr="00923224" w14:paraId="346806BC" w14:textId="77777777" w:rsidTr="00D74E32">
        <w:trPr>
          <w:trHeight w:val="706"/>
        </w:trPr>
        <w:tc>
          <w:tcPr>
            <w:tcW w:w="1372" w:type="dxa"/>
            <w:tcBorders>
              <w:top w:val="single" w:sz="4" w:space="0" w:color="auto"/>
              <w:bottom w:val="single" w:sz="4" w:space="0" w:color="auto"/>
              <w:right w:val="single" w:sz="8" w:space="0" w:color="231F20"/>
            </w:tcBorders>
            <w:vAlign w:val="center"/>
          </w:tcPr>
          <w:p w14:paraId="69B7FBEC" w14:textId="77777777" w:rsidR="001643D4" w:rsidRPr="00923224" w:rsidRDefault="001643D4" w:rsidP="00D74E32">
            <w:pPr>
              <w:jc w:val="center"/>
              <w:rPr>
                <w:sz w:val="17"/>
                <w:szCs w:val="17"/>
              </w:rPr>
            </w:pPr>
            <w:r w:rsidRPr="00923224">
              <w:rPr>
                <w:rFonts w:eastAsia="Times New Roman"/>
                <w:color w:val="231F20"/>
                <w:sz w:val="17"/>
                <w:szCs w:val="17"/>
              </w:rPr>
              <w:t>Kategori numarası</w:t>
            </w:r>
          </w:p>
        </w:tc>
        <w:tc>
          <w:tcPr>
            <w:tcW w:w="1610" w:type="dxa"/>
            <w:tcBorders>
              <w:top w:val="single" w:sz="4" w:space="0" w:color="auto"/>
              <w:bottom w:val="single" w:sz="4" w:space="0" w:color="auto"/>
              <w:right w:val="single" w:sz="8" w:space="0" w:color="231F20"/>
            </w:tcBorders>
            <w:vAlign w:val="center"/>
          </w:tcPr>
          <w:p w14:paraId="5248854B" w14:textId="77777777" w:rsidR="001643D4" w:rsidRPr="00923224" w:rsidRDefault="001643D4" w:rsidP="00D74E32">
            <w:pPr>
              <w:jc w:val="center"/>
              <w:rPr>
                <w:rFonts w:eastAsia="Times New Roman"/>
                <w:color w:val="231F20"/>
                <w:sz w:val="17"/>
                <w:szCs w:val="17"/>
              </w:rPr>
            </w:pPr>
            <w:r w:rsidRPr="00923224">
              <w:rPr>
                <w:rFonts w:eastAsia="Times New Roman"/>
                <w:color w:val="231F20"/>
                <w:sz w:val="17"/>
                <w:szCs w:val="17"/>
              </w:rPr>
              <w:t>E-kodu</w:t>
            </w:r>
          </w:p>
        </w:tc>
        <w:tc>
          <w:tcPr>
            <w:tcW w:w="2781" w:type="dxa"/>
            <w:tcBorders>
              <w:top w:val="single" w:sz="4" w:space="0" w:color="auto"/>
              <w:bottom w:val="single" w:sz="4" w:space="0" w:color="auto"/>
              <w:right w:val="single" w:sz="8" w:space="0" w:color="231F20"/>
            </w:tcBorders>
            <w:vAlign w:val="center"/>
          </w:tcPr>
          <w:p w14:paraId="432E720D" w14:textId="77777777" w:rsidR="001643D4" w:rsidRPr="00923224" w:rsidRDefault="001643D4" w:rsidP="00D74E32">
            <w:pPr>
              <w:jc w:val="center"/>
              <w:rPr>
                <w:rFonts w:eastAsia="Times New Roman"/>
                <w:color w:val="231F20"/>
                <w:sz w:val="17"/>
                <w:szCs w:val="17"/>
              </w:rPr>
            </w:pPr>
            <w:r w:rsidRPr="00923224">
              <w:rPr>
                <w:rFonts w:eastAsia="Times New Roman"/>
                <w:color w:val="231F20"/>
                <w:sz w:val="17"/>
                <w:szCs w:val="17"/>
              </w:rPr>
              <w:t>Adı</w:t>
            </w:r>
          </w:p>
        </w:tc>
        <w:tc>
          <w:tcPr>
            <w:tcW w:w="1964" w:type="dxa"/>
            <w:tcBorders>
              <w:top w:val="single" w:sz="4" w:space="0" w:color="auto"/>
              <w:bottom w:val="single" w:sz="4" w:space="0" w:color="auto"/>
              <w:right w:val="single" w:sz="8" w:space="0" w:color="231F20"/>
            </w:tcBorders>
            <w:vAlign w:val="center"/>
          </w:tcPr>
          <w:p w14:paraId="67DA3476" w14:textId="77777777" w:rsidR="001643D4" w:rsidRPr="00923224" w:rsidRDefault="001643D4" w:rsidP="00D74E32">
            <w:pPr>
              <w:jc w:val="center"/>
              <w:rPr>
                <w:rFonts w:eastAsia="Times New Roman"/>
                <w:color w:val="231F20"/>
                <w:sz w:val="17"/>
                <w:szCs w:val="17"/>
              </w:rPr>
            </w:pPr>
            <w:r w:rsidRPr="00923224">
              <w:rPr>
                <w:rFonts w:eastAsia="Times New Roman"/>
                <w:color w:val="231F20"/>
                <w:sz w:val="17"/>
                <w:szCs w:val="17"/>
              </w:rPr>
              <w:t>Maksimum miktar (</w:t>
            </w:r>
            <w:r w:rsidR="005073D8" w:rsidRPr="00923224">
              <w:rPr>
                <w:rFonts w:eastAsia="Times New Roman"/>
                <w:color w:val="231F20"/>
                <w:sz w:val="17"/>
                <w:szCs w:val="17"/>
              </w:rPr>
              <w:t>mg/l veya mg/kg</w:t>
            </w:r>
            <w:r w:rsidRPr="00923224">
              <w:rPr>
                <w:rFonts w:eastAsia="Times New Roman"/>
                <w:color w:val="231F20"/>
                <w:sz w:val="17"/>
                <w:szCs w:val="17"/>
              </w:rPr>
              <w:t>)</w:t>
            </w:r>
          </w:p>
        </w:tc>
        <w:tc>
          <w:tcPr>
            <w:tcW w:w="1610" w:type="dxa"/>
            <w:tcBorders>
              <w:top w:val="single" w:sz="4" w:space="0" w:color="auto"/>
              <w:bottom w:val="single" w:sz="4" w:space="0" w:color="auto"/>
              <w:right w:val="single" w:sz="8" w:space="0" w:color="231F20"/>
            </w:tcBorders>
            <w:vAlign w:val="center"/>
          </w:tcPr>
          <w:p w14:paraId="391B879B" w14:textId="77777777" w:rsidR="001643D4" w:rsidRPr="00923224" w:rsidRDefault="001643D4" w:rsidP="00D74E32">
            <w:pPr>
              <w:jc w:val="center"/>
              <w:rPr>
                <w:rFonts w:eastAsia="Times New Roman"/>
                <w:color w:val="231F20"/>
                <w:sz w:val="17"/>
                <w:szCs w:val="17"/>
              </w:rPr>
            </w:pPr>
            <w:r w:rsidRPr="00923224">
              <w:rPr>
                <w:rFonts w:eastAsia="Times New Roman"/>
                <w:color w:val="231F20"/>
                <w:sz w:val="17"/>
                <w:szCs w:val="17"/>
              </w:rPr>
              <w:t>Dipnotlar</w:t>
            </w:r>
          </w:p>
        </w:tc>
        <w:tc>
          <w:tcPr>
            <w:tcW w:w="4892" w:type="dxa"/>
            <w:tcBorders>
              <w:top w:val="single" w:sz="4" w:space="0" w:color="auto"/>
              <w:bottom w:val="single" w:sz="4" w:space="0" w:color="auto"/>
            </w:tcBorders>
            <w:vAlign w:val="center"/>
          </w:tcPr>
          <w:p w14:paraId="702E1EFF" w14:textId="77777777" w:rsidR="001643D4" w:rsidRPr="00923224" w:rsidRDefault="001643D4" w:rsidP="00D74E32">
            <w:pPr>
              <w:jc w:val="center"/>
              <w:rPr>
                <w:sz w:val="17"/>
                <w:szCs w:val="17"/>
                <w:lang w:val="en-US"/>
              </w:rPr>
            </w:pPr>
            <w:r w:rsidRPr="00923224">
              <w:rPr>
                <w:rFonts w:eastAsia="Times New Roman"/>
                <w:color w:val="231F20"/>
                <w:sz w:val="17"/>
                <w:szCs w:val="17"/>
              </w:rPr>
              <w:t>Sınırlamalar/istisnalar</w:t>
            </w:r>
          </w:p>
        </w:tc>
      </w:tr>
      <w:tr w:rsidR="001643D4" w:rsidRPr="00923224" w14:paraId="57F62D72" w14:textId="77777777" w:rsidTr="00D74E32">
        <w:trPr>
          <w:trHeight w:val="467"/>
        </w:trPr>
        <w:tc>
          <w:tcPr>
            <w:tcW w:w="1372" w:type="dxa"/>
            <w:tcBorders>
              <w:right w:val="single" w:sz="8" w:space="0" w:color="231F20"/>
            </w:tcBorders>
            <w:vAlign w:val="center"/>
          </w:tcPr>
          <w:p w14:paraId="15D73BEE" w14:textId="77777777" w:rsidR="001643D4" w:rsidRPr="00923224" w:rsidRDefault="001643D4" w:rsidP="00D74E32">
            <w:pPr>
              <w:rPr>
                <w:sz w:val="17"/>
                <w:szCs w:val="17"/>
              </w:rPr>
            </w:pPr>
          </w:p>
        </w:tc>
        <w:tc>
          <w:tcPr>
            <w:tcW w:w="1610" w:type="dxa"/>
            <w:tcBorders>
              <w:top w:val="single" w:sz="4" w:space="0" w:color="auto"/>
              <w:right w:val="single" w:sz="8" w:space="0" w:color="231F20"/>
            </w:tcBorders>
            <w:vAlign w:val="center"/>
          </w:tcPr>
          <w:p w14:paraId="7D22E6EF" w14:textId="77777777" w:rsidR="001643D4" w:rsidRPr="00923224" w:rsidRDefault="001643D4" w:rsidP="00D74E32">
            <w:pPr>
              <w:ind w:left="114"/>
              <w:rPr>
                <w:rFonts w:eastAsia="Times New Roman"/>
                <w:color w:val="231F20"/>
                <w:sz w:val="17"/>
                <w:szCs w:val="17"/>
              </w:rPr>
            </w:pPr>
          </w:p>
        </w:tc>
        <w:tc>
          <w:tcPr>
            <w:tcW w:w="11247" w:type="dxa"/>
            <w:gridSpan w:val="4"/>
            <w:tcBorders>
              <w:top w:val="single" w:sz="4" w:space="0" w:color="auto"/>
              <w:bottom w:val="single" w:sz="4" w:space="0" w:color="auto"/>
            </w:tcBorders>
            <w:vAlign w:val="center"/>
          </w:tcPr>
          <w:p w14:paraId="3F0257FC" w14:textId="77777777" w:rsidR="001643D4" w:rsidRPr="00923224" w:rsidRDefault="001643D4" w:rsidP="00D74E32">
            <w:pPr>
              <w:ind w:left="147"/>
              <w:rPr>
                <w:sz w:val="17"/>
                <w:szCs w:val="17"/>
                <w:lang w:val="en-US"/>
              </w:rPr>
            </w:pPr>
            <w:r w:rsidRPr="00923224">
              <w:rPr>
                <w:sz w:val="17"/>
                <w:szCs w:val="17"/>
              </w:rPr>
              <w:t>(1):</w:t>
            </w:r>
            <w:r w:rsidRPr="00923224">
              <w:rPr>
                <w:sz w:val="17"/>
                <w:szCs w:val="17"/>
              </w:rPr>
              <w:tab/>
              <w:t>Katkı maddeleri tek başına veya birlikte kullanılabilir.</w:t>
            </w:r>
          </w:p>
        </w:tc>
      </w:tr>
      <w:tr w:rsidR="001643D4" w:rsidRPr="00923224" w14:paraId="3F2D58A6" w14:textId="77777777" w:rsidTr="00D74E32">
        <w:trPr>
          <w:trHeight w:val="486"/>
        </w:trPr>
        <w:tc>
          <w:tcPr>
            <w:tcW w:w="1372" w:type="dxa"/>
            <w:tcBorders>
              <w:right w:val="single" w:sz="8" w:space="0" w:color="231F20"/>
            </w:tcBorders>
            <w:vAlign w:val="center"/>
          </w:tcPr>
          <w:p w14:paraId="1A3A5285" w14:textId="77777777" w:rsidR="001643D4" w:rsidRPr="00923224" w:rsidRDefault="001643D4" w:rsidP="00D74E32">
            <w:pPr>
              <w:rPr>
                <w:sz w:val="17"/>
                <w:szCs w:val="17"/>
              </w:rPr>
            </w:pPr>
          </w:p>
        </w:tc>
        <w:tc>
          <w:tcPr>
            <w:tcW w:w="1610" w:type="dxa"/>
            <w:tcBorders>
              <w:right w:val="single" w:sz="8" w:space="0" w:color="231F20"/>
            </w:tcBorders>
            <w:vAlign w:val="center"/>
          </w:tcPr>
          <w:p w14:paraId="4A7C8591" w14:textId="77777777" w:rsidR="001643D4" w:rsidRPr="00923224" w:rsidRDefault="001643D4" w:rsidP="00D74E32">
            <w:pPr>
              <w:ind w:left="114"/>
              <w:rPr>
                <w:rFonts w:eastAsia="Times New Roman"/>
                <w:color w:val="231F20"/>
                <w:sz w:val="17"/>
                <w:szCs w:val="17"/>
              </w:rPr>
            </w:pPr>
          </w:p>
        </w:tc>
        <w:tc>
          <w:tcPr>
            <w:tcW w:w="11247" w:type="dxa"/>
            <w:gridSpan w:val="4"/>
            <w:tcBorders>
              <w:top w:val="single" w:sz="4" w:space="0" w:color="auto"/>
              <w:bottom w:val="single" w:sz="4" w:space="0" w:color="auto"/>
            </w:tcBorders>
            <w:vAlign w:val="center"/>
          </w:tcPr>
          <w:p w14:paraId="261CEFEF" w14:textId="77777777" w:rsidR="001643D4" w:rsidRPr="00923224" w:rsidRDefault="001643D4" w:rsidP="00D74E32">
            <w:pPr>
              <w:ind w:left="147"/>
              <w:rPr>
                <w:sz w:val="17"/>
                <w:szCs w:val="17"/>
                <w:lang w:val="en-US"/>
              </w:rPr>
            </w:pPr>
            <w:r w:rsidRPr="00923224">
              <w:rPr>
                <w:sz w:val="17"/>
                <w:szCs w:val="17"/>
              </w:rPr>
              <w:t>(4):</w:t>
            </w:r>
            <w:r w:rsidRPr="00923224">
              <w:rPr>
                <w:sz w:val="17"/>
                <w:szCs w:val="17"/>
              </w:rPr>
              <w:tab/>
              <w:t>Maksimum miktar P</w:t>
            </w:r>
            <w:r w:rsidRPr="00CE6E4E">
              <w:rPr>
                <w:sz w:val="17"/>
                <w:szCs w:val="17"/>
                <w:vertAlign w:val="subscript"/>
              </w:rPr>
              <w:t>2</w:t>
            </w:r>
            <w:r w:rsidRPr="00923224">
              <w:rPr>
                <w:sz w:val="17"/>
                <w:szCs w:val="17"/>
              </w:rPr>
              <w:t>O</w:t>
            </w:r>
            <w:r w:rsidRPr="00CE6E4E">
              <w:rPr>
                <w:sz w:val="17"/>
                <w:szCs w:val="17"/>
                <w:vertAlign w:val="subscript"/>
              </w:rPr>
              <w:t>5</w:t>
            </w:r>
            <w:r w:rsidRPr="00923224">
              <w:rPr>
                <w:sz w:val="17"/>
                <w:szCs w:val="17"/>
              </w:rPr>
              <w:t xml:space="preserve"> cinsinden ifade edilir.</w:t>
            </w:r>
          </w:p>
        </w:tc>
      </w:tr>
      <w:tr w:rsidR="001643D4" w:rsidRPr="00923224" w14:paraId="31E7B434" w14:textId="77777777" w:rsidTr="00D74E32">
        <w:trPr>
          <w:trHeight w:val="486"/>
        </w:trPr>
        <w:tc>
          <w:tcPr>
            <w:tcW w:w="1372" w:type="dxa"/>
            <w:tcBorders>
              <w:right w:val="single" w:sz="8" w:space="0" w:color="231F20"/>
            </w:tcBorders>
            <w:vAlign w:val="center"/>
          </w:tcPr>
          <w:p w14:paraId="49AEB451" w14:textId="77777777" w:rsidR="001643D4" w:rsidRPr="00923224" w:rsidRDefault="001643D4" w:rsidP="00D74E32">
            <w:pPr>
              <w:rPr>
                <w:sz w:val="17"/>
                <w:szCs w:val="17"/>
              </w:rPr>
            </w:pPr>
          </w:p>
        </w:tc>
        <w:tc>
          <w:tcPr>
            <w:tcW w:w="1610" w:type="dxa"/>
            <w:tcBorders>
              <w:right w:val="single" w:sz="8" w:space="0" w:color="231F20"/>
            </w:tcBorders>
            <w:vAlign w:val="center"/>
          </w:tcPr>
          <w:p w14:paraId="4E48635D" w14:textId="77777777" w:rsidR="001643D4" w:rsidRPr="00923224" w:rsidRDefault="001643D4" w:rsidP="00D74E32">
            <w:pPr>
              <w:ind w:left="114"/>
              <w:rPr>
                <w:rFonts w:eastAsia="Times New Roman"/>
                <w:color w:val="231F20"/>
                <w:sz w:val="17"/>
                <w:szCs w:val="17"/>
              </w:rPr>
            </w:pPr>
          </w:p>
        </w:tc>
        <w:tc>
          <w:tcPr>
            <w:tcW w:w="11247" w:type="dxa"/>
            <w:gridSpan w:val="4"/>
            <w:tcBorders>
              <w:top w:val="single" w:sz="4" w:space="0" w:color="auto"/>
              <w:bottom w:val="single" w:sz="4" w:space="0" w:color="auto"/>
            </w:tcBorders>
            <w:vAlign w:val="center"/>
          </w:tcPr>
          <w:p w14:paraId="4A18BBC1" w14:textId="77777777" w:rsidR="001643D4" w:rsidRPr="00923224" w:rsidRDefault="001643D4" w:rsidP="00D74E32">
            <w:pPr>
              <w:ind w:left="147"/>
              <w:rPr>
                <w:sz w:val="17"/>
                <w:szCs w:val="17"/>
                <w:lang w:val="en-US"/>
              </w:rPr>
            </w:pPr>
            <w:r w:rsidRPr="00923224">
              <w:rPr>
                <w:sz w:val="17"/>
                <w:szCs w:val="17"/>
              </w:rPr>
              <w:t>(81):      Fosfatların toplam miktarı (E 338-452) için belirlenen maksimum miktarı geçemez.</w:t>
            </w:r>
          </w:p>
        </w:tc>
      </w:tr>
      <w:tr w:rsidR="001643D4" w:rsidRPr="00923224" w14:paraId="4E84CC36" w14:textId="77777777" w:rsidTr="00473D9C">
        <w:trPr>
          <w:trHeight w:val="642"/>
        </w:trPr>
        <w:tc>
          <w:tcPr>
            <w:tcW w:w="1372" w:type="dxa"/>
            <w:tcBorders>
              <w:right w:val="single" w:sz="8" w:space="0" w:color="231F20"/>
            </w:tcBorders>
            <w:vAlign w:val="center"/>
          </w:tcPr>
          <w:p w14:paraId="20F9079C" w14:textId="77777777" w:rsidR="001643D4" w:rsidRPr="00923224" w:rsidRDefault="001643D4" w:rsidP="00D74E32">
            <w:pPr>
              <w:rPr>
                <w:sz w:val="17"/>
                <w:szCs w:val="17"/>
              </w:rPr>
            </w:pPr>
          </w:p>
        </w:tc>
        <w:tc>
          <w:tcPr>
            <w:tcW w:w="1610" w:type="dxa"/>
            <w:tcBorders>
              <w:bottom w:val="single" w:sz="4" w:space="0" w:color="auto"/>
              <w:right w:val="single" w:sz="8" w:space="0" w:color="231F20"/>
            </w:tcBorders>
            <w:vAlign w:val="center"/>
          </w:tcPr>
          <w:p w14:paraId="0CA5A18C" w14:textId="77777777" w:rsidR="001643D4" w:rsidRPr="00923224" w:rsidRDefault="001643D4" w:rsidP="00D74E32">
            <w:pPr>
              <w:ind w:left="114"/>
              <w:rPr>
                <w:rFonts w:eastAsia="Times New Roman"/>
                <w:color w:val="231F20"/>
                <w:sz w:val="17"/>
                <w:szCs w:val="17"/>
              </w:rPr>
            </w:pPr>
          </w:p>
        </w:tc>
        <w:tc>
          <w:tcPr>
            <w:tcW w:w="11247" w:type="dxa"/>
            <w:gridSpan w:val="4"/>
            <w:tcBorders>
              <w:top w:val="single" w:sz="4" w:space="0" w:color="auto"/>
              <w:bottom w:val="single" w:sz="4" w:space="0" w:color="auto"/>
            </w:tcBorders>
            <w:vAlign w:val="center"/>
          </w:tcPr>
          <w:p w14:paraId="49334256" w14:textId="77777777" w:rsidR="001643D4" w:rsidRPr="00923224" w:rsidRDefault="001643D4" w:rsidP="00637E1C">
            <w:pPr>
              <w:ind w:left="746" w:hanging="599"/>
              <w:rPr>
                <w:sz w:val="17"/>
                <w:szCs w:val="17"/>
                <w:lang w:val="en-US"/>
              </w:rPr>
            </w:pPr>
            <w:r w:rsidRPr="00923224">
              <w:rPr>
                <w:rFonts w:eastAsia="Times New Roman"/>
                <w:color w:val="231F20"/>
                <w:sz w:val="17"/>
                <w:szCs w:val="17"/>
              </w:rPr>
              <w:t xml:space="preserve">(94):   </w:t>
            </w:r>
            <w:r w:rsidR="00637E1C" w:rsidRPr="00923224">
              <w:rPr>
                <w:rFonts w:eastAsia="Times New Roman"/>
                <w:color w:val="231F20"/>
                <w:sz w:val="17"/>
                <w:szCs w:val="17"/>
              </w:rPr>
              <w:t xml:space="preserve">   E 160b(i) (</w:t>
            </w:r>
            <w:r w:rsidR="00677E49">
              <w:rPr>
                <w:rFonts w:eastAsia="Times New Roman"/>
                <w:color w:val="231F20"/>
                <w:sz w:val="17"/>
                <w:szCs w:val="17"/>
              </w:rPr>
              <w:t>Anatto</w:t>
            </w:r>
            <w:r w:rsidR="00637E1C" w:rsidRPr="00923224">
              <w:rPr>
                <w:rFonts w:eastAsia="Times New Roman"/>
                <w:color w:val="231F20"/>
                <w:sz w:val="17"/>
                <w:szCs w:val="17"/>
              </w:rPr>
              <w:t xml:space="preserve"> </w:t>
            </w:r>
            <w:r w:rsidR="00677E49">
              <w:rPr>
                <w:rFonts w:eastAsia="Times New Roman"/>
                <w:color w:val="231F20"/>
                <w:sz w:val="17"/>
                <w:szCs w:val="17"/>
              </w:rPr>
              <w:t>biksin</w:t>
            </w:r>
            <w:r w:rsidR="00637E1C" w:rsidRPr="00923224">
              <w:rPr>
                <w:rFonts w:eastAsia="Times New Roman"/>
                <w:color w:val="231F20"/>
                <w:sz w:val="17"/>
                <w:szCs w:val="17"/>
              </w:rPr>
              <w:t>) ve E 160b(ii) (</w:t>
            </w:r>
            <w:r w:rsidR="00677E49">
              <w:rPr>
                <w:rFonts w:eastAsia="Times New Roman"/>
                <w:color w:val="231F20"/>
                <w:sz w:val="17"/>
                <w:szCs w:val="17"/>
              </w:rPr>
              <w:t>Anatto</w:t>
            </w:r>
            <w:r w:rsidR="00637E1C" w:rsidRPr="00923224">
              <w:rPr>
                <w:rFonts w:eastAsia="Times New Roman"/>
                <w:color w:val="231F20"/>
                <w:sz w:val="17"/>
                <w:szCs w:val="17"/>
              </w:rPr>
              <w:t xml:space="preserve"> nor</w:t>
            </w:r>
            <w:r w:rsidR="00677E49">
              <w:rPr>
                <w:rFonts w:eastAsia="Times New Roman"/>
                <w:color w:val="231F20"/>
                <w:sz w:val="17"/>
                <w:szCs w:val="17"/>
              </w:rPr>
              <w:t>biksin</w:t>
            </w:r>
            <w:r w:rsidR="00637E1C" w:rsidRPr="00923224">
              <w:rPr>
                <w:rFonts w:eastAsia="Times New Roman"/>
                <w:color w:val="231F20"/>
                <w:sz w:val="17"/>
                <w:szCs w:val="17"/>
              </w:rPr>
              <w:t>) birlikte eklendiğinde; toplam miktar daha yüksek olan bireysel maksimum miktar olarak uygulanır, fakat bu miktar Anatto biksin veya Anatto norbiksin için ayrı ayrı belirlenmiş maksimum miktarları geçemez.</w:t>
            </w:r>
          </w:p>
        </w:tc>
      </w:tr>
      <w:tr w:rsidR="001643D4" w:rsidRPr="00923224" w14:paraId="122C9032" w14:textId="77777777" w:rsidTr="00D74E32">
        <w:trPr>
          <w:trHeight w:val="758"/>
        </w:trPr>
        <w:tc>
          <w:tcPr>
            <w:tcW w:w="1372" w:type="dxa"/>
            <w:tcBorders>
              <w:top w:val="single" w:sz="4" w:space="0" w:color="auto"/>
              <w:right w:val="single" w:sz="8" w:space="0" w:color="231F20"/>
            </w:tcBorders>
            <w:vAlign w:val="center"/>
          </w:tcPr>
          <w:p w14:paraId="579B0DD4" w14:textId="77777777" w:rsidR="001643D4" w:rsidRPr="00923224" w:rsidRDefault="001643D4" w:rsidP="00D74E32">
            <w:pPr>
              <w:spacing w:before="77"/>
              <w:rPr>
                <w:sz w:val="17"/>
                <w:szCs w:val="17"/>
              </w:rPr>
            </w:pPr>
            <w:r w:rsidRPr="00923224">
              <w:rPr>
                <w:b/>
                <w:bCs/>
                <w:sz w:val="17"/>
                <w:szCs w:val="17"/>
              </w:rPr>
              <w:t>06.6</w:t>
            </w:r>
          </w:p>
        </w:tc>
        <w:tc>
          <w:tcPr>
            <w:tcW w:w="12857" w:type="dxa"/>
            <w:gridSpan w:val="5"/>
            <w:tcBorders>
              <w:top w:val="single" w:sz="4" w:space="0" w:color="auto"/>
              <w:bottom w:val="single" w:sz="4" w:space="0" w:color="auto"/>
            </w:tcBorders>
            <w:vAlign w:val="center"/>
          </w:tcPr>
          <w:p w14:paraId="726E7287" w14:textId="77777777" w:rsidR="001643D4" w:rsidRPr="00923224" w:rsidRDefault="001643D4" w:rsidP="00D74E32">
            <w:pPr>
              <w:ind w:left="147"/>
              <w:rPr>
                <w:sz w:val="17"/>
                <w:szCs w:val="17"/>
              </w:rPr>
            </w:pPr>
            <w:r w:rsidRPr="00923224">
              <w:rPr>
                <w:b/>
                <w:bCs/>
                <w:sz w:val="17"/>
                <w:szCs w:val="17"/>
              </w:rPr>
              <w:t>Yağ, un ve yumurta karışımı yarı-akışkan hamur</w:t>
            </w:r>
          </w:p>
        </w:tc>
      </w:tr>
      <w:tr w:rsidR="001643D4" w:rsidRPr="00923224" w14:paraId="670CDD7D" w14:textId="77777777" w:rsidTr="00D74E32">
        <w:trPr>
          <w:trHeight w:val="541"/>
        </w:trPr>
        <w:tc>
          <w:tcPr>
            <w:tcW w:w="1372" w:type="dxa"/>
            <w:tcBorders>
              <w:right w:val="single" w:sz="8" w:space="0" w:color="231F20"/>
            </w:tcBorders>
            <w:vAlign w:val="center"/>
          </w:tcPr>
          <w:p w14:paraId="52A4780C" w14:textId="77777777" w:rsidR="001643D4" w:rsidRPr="00923224" w:rsidRDefault="001643D4" w:rsidP="00D74E32">
            <w:pPr>
              <w:rPr>
                <w:sz w:val="17"/>
                <w:szCs w:val="17"/>
              </w:rPr>
            </w:pPr>
          </w:p>
        </w:tc>
        <w:tc>
          <w:tcPr>
            <w:tcW w:w="1610" w:type="dxa"/>
            <w:tcBorders>
              <w:top w:val="single" w:sz="4" w:space="0" w:color="auto"/>
              <w:bottom w:val="single" w:sz="4" w:space="0" w:color="auto"/>
              <w:right w:val="single" w:sz="8" w:space="0" w:color="231F20"/>
            </w:tcBorders>
            <w:vAlign w:val="center"/>
          </w:tcPr>
          <w:p w14:paraId="0A9E52CF" w14:textId="77777777" w:rsidR="001643D4" w:rsidRPr="00923224" w:rsidRDefault="001643D4" w:rsidP="00D74E32">
            <w:pPr>
              <w:ind w:left="114"/>
              <w:rPr>
                <w:rFonts w:eastAsia="Times New Roman"/>
                <w:color w:val="231F20"/>
                <w:sz w:val="17"/>
                <w:szCs w:val="17"/>
              </w:rPr>
            </w:pPr>
            <w:r w:rsidRPr="00923224">
              <w:rPr>
                <w:sz w:val="17"/>
                <w:szCs w:val="17"/>
              </w:rPr>
              <w:t>Grup I</w:t>
            </w:r>
          </w:p>
        </w:tc>
        <w:tc>
          <w:tcPr>
            <w:tcW w:w="2781" w:type="dxa"/>
            <w:tcBorders>
              <w:top w:val="single" w:sz="4" w:space="0" w:color="auto"/>
              <w:bottom w:val="single" w:sz="4" w:space="0" w:color="auto"/>
              <w:right w:val="single" w:sz="8" w:space="0" w:color="231F20"/>
            </w:tcBorders>
            <w:vAlign w:val="center"/>
          </w:tcPr>
          <w:p w14:paraId="76DB78A2" w14:textId="77777777" w:rsidR="001643D4" w:rsidRPr="00923224" w:rsidRDefault="001643D4" w:rsidP="00D74E32">
            <w:pPr>
              <w:ind w:left="105"/>
              <w:rPr>
                <w:rFonts w:eastAsia="Times New Roman"/>
                <w:color w:val="231F20"/>
                <w:sz w:val="17"/>
                <w:szCs w:val="17"/>
              </w:rPr>
            </w:pPr>
            <w:r w:rsidRPr="00923224">
              <w:rPr>
                <w:sz w:val="17"/>
                <w:szCs w:val="17"/>
              </w:rPr>
              <w:t>Katkı maddeleri</w:t>
            </w:r>
          </w:p>
        </w:tc>
        <w:tc>
          <w:tcPr>
            <w:tcW w:w="1964" w:type="dxa"/>
            <w:tcBorders>
              <w:top w:val="single" w:sz="4" w:space="0" w:color="auto"/>
              <w:bottom w:val="single" w:sz="4" w:space="0" w:color="auto"/>
              <w:right w:val="single" w:sz="8" w:space="0" w:color="231F20"/>
            </w:tcBorders>
            <w:vAlign w:val="center"/>
          </w:tcPr>
          <w:p w14:paraId="5CAFC9D9" w14:textId="77777777" w:rsidR="001643D4" w:rsidRPr="00923224" w:rsidRDefault="001643D4" w:rsidP="00D74E32">
            <w:pPr>
              <w:ind w:left="113"/>
              <w:rPr>
                <w:rFonts w:eastAsia="Times New Roman"/>
                <w:color w:val="231F20"/>
                <w:sz w:val="17"/>
                <w:szCs w:val="17"/>
              </w:rPr>
            </w:pPr>
          </w:p>
        </w:tc>
        <w:tc>
          <w:tcPr>
            <w:tcW w:w="1610" w:type="dxa"/>
            <w:tcBorders>
              <w:top w:val="single" w:sz="4" w:space="0" w:color="auto"/>
              <w:bottom w:val="single" w:sz="4" w:space="0" w:color="auto"/>
              <w:right w:val="single" w:sz="8" w:space="0" w:color="231F20"/>
            </w:tcBorders>
            <w:vAlign w:val="center"/>
          </w:tcPr>
          <w:p w14:paraId="5EDF725B" w14:textId="77777777" w:rsidR="001643D4" w:rsidRPr="00923224" w:rsidRDefault="001643D4" w:rsidP="00D74E32">
            <w:pPr>
              <w:ind w:left="89"/>
              <w:rPr>
                <w:rFonts w:eastAsia="Times New Roman"/>
                <w:color w:val="231F20"/>
                <w:sz w:val="17"/>
                <w:szCs w:val="17"/>
              </w:rPr>
            </w:pPr>
          </w:p>
        </w:tc>
        <w:tc>
          <w:tcPr>
            <w:tcW w:w="4892" w:type="dxa"/>
            <w:tcBorders>
              <w:top w:val="single" w:sz="4" w:space="0" w:color="auto"/>
              <w:bottom w:val="single" w:sz="4" w:space="0" w:color="auto"/>
            </w:tcBorders>
            <w:vAlign w:val="center"/>
          </w:tcPr>
          <w:p w14:paraId="3D32F5CF" w14:textId="77777777" w:rsidR="001643D4" w:rsidRPr="00923224" w:rsidRDefault="001643D4" w:rsidP="00D74E32">
            <w:pPr>
              <w:ind w:left="147"/>
              <w:rPr>
                <w:sz w:val="17"/>
                <w:szCs w:val="17"/>
              </w:rPr>
            </w:pPr>
          </w:p>
        </w:tc>
      </w:tr>
      <w:tr w:rsidR="001643D4" w:rsidRPr="00923224" w14:paraId="77F9D469" w14:textId="77777777" w:rsidTr="00D74E32">
        <w:trPr>
          <w:trHeight w:val="668"/>
        </w:trPr>
        <w:tc>
          <w:tcPr>
            <w:tcW w:w="1372" w:type="dxa"/>
            <w:tcBorders>
              <w:right w:val="single" w:sz="8" w:space="0" w:color="231F20"/>
            </w:tcBorders>
            <w:vAlign w:val="center"/>
          </w:tcPr>
          <w:p w14:paraId="7399F5B3" w14:textId="77777777" w:rsidR="001643D4" w:rsidRPr="00923224" w:rsidRDefault="001643D4" w:rsidP="00D74E32">
            <w:pPr>
              <w:rPr>
                <w:sz w:val="17"/>
                <w:szCs w:val="17"/>
              </w:rPr>
            </w:pPr>
          </w:p>
        </w:tc>
        <w:tc>
          <w:tcPr>
            <w:tcW w:w="1610" w:type="dxa"/>
            <w:tcBorders>
              <w:top w:val="single" w:sz="4" w:space="0" w:color="auto"/>
              <w:bottom w:val="single" w:sz="4" w:space="0" w:color="auto"/>
              <w:right w:val="single" w:sz="8" w:space="0" w:color="231F20"/>
            </w:tcBorders>
            <w:vAlign w:val="center"/>
          </w:tcPr>
          <w:p w14:paraId="7473C671" w14:textId="77777777" w:rsidR="001643D4" w:rsidRPr="00923224" w:rsidRDefault="001643D4" w:rsidP="00D74E32">
            <w:pPr>
              <w:ind w:left="114"/>
              <w:rPr>
                <w:rFonts w:eastAsia="Times New Roman"/>
                <w:color w:val="231F20"/>
                <w:sz w:val="17"/>
                <w:szCs w:val="17"/>
              </w:rPr>
            </w:pPr>
            <w:r w:rsidRPr="00923224">
              <w:rPr>
                <w:sz w:val="17"/>
                <w:szCs w:val="17"/>
              </w:rPr>
              <w:t>Grup II</w:t>
            </w:r>
          </w:p>
        </w:tc>
        <w:tc>
          <w:tcPr>
            <w:tcW w:w="2781" w:type="dxa"/>
            <w:tcBorders>
              <w:top w:val="single" w:sz="4" w:space="0" w:color="auto"/>
              <w:bottom w:val="single" w:sz="4" w:space="0" w:color="auto"/>
              <w:right w:val="single" w:sz="8" w:space="0" w:color="231F20"/>
            </w:tcBorders>
            <w:vAlign w:val="center"/>
          </w:tcPr>
          <w:p w14:paraId="1890C4FB" w14:textId="77777777" w:rsidR="001643D4" w:rsidRPr="00923224" w:rsidRDefault="001643D4" w:rsidP="00D74E32">
            <w:pPr>
              <w:ind w:left="105"/>
              <w:rPr>
                <w:rFonts w:eastAsia="Times New Roman"/>
                <w:color w:val="231F20"/>
                <w:sz w:val="17"/>
                <w:szCs w:val="17"/>
              </w:rPr>
            </w:pPr>
            <w:r w:rsidRPr="00923224">
              <w:rPr>
                <w:sz w:val="17"/>
                <w:szCs w:val="17"/>
              </w:rPr>
              <w:t>Quantum satis prensibine göre kullanımına izin verilen gıda renklendiricileri</w:t>
            </w:r>
          </w:p>
        </w:tc>
        <w:tc>
          <w:tcPr>
            <w:tcW w:w="1964" w:type="dxa"/>
            <w:tcBorders>
              <w:top w:val="single" w:sz="4" w:space="0" w:color="auto"/>
              <w:bottom w:val="single" w:sz="4" w:space="0" w:color="auto"/>
              <w:right w:val="single" w:sz="8" w:space="0" w:color="231F20"/>
            </w:tcBorders>
            <w:vAlign w:val="center"/>
          </w:tcPr>
          <w:p w14:paraId="04E18244" w14:textId="77777777" w:rsidR="001643D4" w:rsidRPr="00923224" w:rsidRDefault="001643D4" w:rsidP="00D74E32">
            <w:pPr>
              <w:ind w:left="113"/>
              <w:rPr>
                <w:rFonts w:eastAsia="Times New Roman"/>
                <w:color w:val="231F20"/>
                <w:sz w:val="17"/>
                <w:szCs w:val="17"/>
              </w:rPr>
            </w:pPr>
            <w:r w:rsidRPr="00923224">
              <w:rPr>
                <w:i/>
                <w:sz w:val="17"/>
                <w:szCs w:val="17"/>
              </w:rPr>
              <w:t>quantum satis</w:t>
            </w:r>
          </w:p>
        </w:tc>
        <w:tc>
          <w:tcPr>
            <w:tcW w:w="1610" w:type="dxa"/>
            <w:tcBorders>
              <w:top w:val="single" w:sz="4" w:space="0" w:color="auto"/>
              <w:bottom w:val="single" w:sz="4" w:space="0" w:color="auto"/>
              <w:right w:val="single" w:sz="8" w:space="0" w:color="231F20"/>
            </w:tcBorders>
            <w:vAlign w:val="center"/>
          </w:tcPr>
          <w:p w14:paraId="5A4F1D34" w14:textId="77777777" w:rsidR="001643D4" w:rsidRPr="00923224" w:rsidRDefault="001643D4" w:rsidP="00D74E32">
            <w:pPr>
              <w:ind w:left="89"/>
              <w:rPr>
                <w:rFonts w:eastAsia="Times New Roman"/>
                <w:color w:val="231F20"/>
                <w:sz w:val="17"/>
                <w:szCs w:val="17"/>
              </w:rPr>
            </w:pPr>
          </w:p>
        </w:tc>
        <w:tc>
          <w:tcPr>
            <w:tcW w:w="4892" w:type="dxa"/>
            <w:tcBorders>
              <w:top w:val="single" w:sz="4" w:space="0" w:color="auto"/>
              <w:bottom w:val="single" w:sz="4" w:space="0" w:color="auto"/>
            </w:tcBorders>
            <w:vAlign w:val="center"/>
          </w:tcPr>
          <w:p w14:paraId="28203E11" w14:textId="77777777" w:rsidR="001643D4" w:rsidRPr="00923224" w:rsidRDefault="001643D4" w:rsidP="00D74E32">
            <w:pPr>
              <w:ind w:left="147"/>
              <w:rPr>
                <w:sz w:val="17"/>
                <w:szCs w:val="17"/>
              </w:rPr>
            </w:pPr>
          </w:p>
        </w:tc>
      </w:tr>
      <w:tr w:rsidR="001643D4" w:rsidRPr="00923224" w14:paraId="636241DC" w14:textId="77777777" w:rsidTr="00D74E32">
        <w:trPr>
          <w:trHeight w:val="668"/>
        </w:trPr>
        <w:tc>
          <w:tcPr>
            <w:tcW w:w="1372" w:type="dxa"/>
            <w:tcBorders>
              <w:right w:val="single" w:sz="8" w:space="0" w:color="231F20"/>
            </w:tcBorders>
            <w:vAlign w:val="center"/>
          </w:tcPr>
          <w:p w14:paraId="4656AFDD" w14:textId="77777777" w:rsidR="001643D4" w:rsidRPr="00923224" w:rsidRDefault="001643D4" w:rsidP="00D74E32">
            <w:pPr>
              <w:rPr>
                <w:sz w:val="17"/>
                <w:szCs w:val="17"/>
              </w:rPr>
            </w:pPr>
          </w:p>
        </w:tc>
        <w:tc>
          <w:tcPr>
            <w:tcW w:w="1610" w:type="dxa"/>
            <w:tcBorders>
              <w:top w:val="single" w:sz="4" w:space="0" w:color="auto"/>
              <w:bottom w:val="single" w:sz="4" w:space="0" w:color="auto"/>
              <w:right w:val="single" w:sz="8" w:space="0" w:color="231F20"/>
            </w:tcBorders>
            <w:vAlign w:val="center"/>
          </w:tcPr>
          <w:p w14:paraId="06A58489" w14:textId="77777777" w:rsidR="001643D4" w:rsidRPr="00923224" w:rsidRDefault="001643D4" w:rsidP="00D74E32">
            <w:pPr>
              <w:ind w:left="114"/>
              <w:rPr>
                <w:sz w:val="17"/>
                <w:szCs w:val="17"/>
              </w:rPr>
            </w:pPr>
            <w:r w:rsidRPr="00923224">
              <w:rPr>
                <w:sz w:val="17"/>
                <w:szCs w:val="17"/>
              </w:rPr>
              <w:t>Grup III</w:t>
            </w:r>
          </w:p>
        </w:tc>
        <w:tc>
          <w:tcPr>
            <w:tcW w:w="2781" w:type="dxa"/>
            <w:tcBorders>
              <w:top w:val="single" w:sz="4" w:space="0" w:color="auto"/>
              <w:bottom w:val="single" w:sz="4" w:space="0" w:color="auto"/>
              <w:right w:val="single" w:sz="8" w:space="0" w:color="231F20"/>
            </w:tcBorders>
            <w:vAlign w:val="center"/>
          </w:tcPr>
          <w:p w14:paraId="16DA27AE" w14:textId="77777777" w:rsidR="001643D4" w:rsidRPr="00923224" w:rsidRDefault="001643D4" w:rsidP="00D74E32">
            <w:pPr>
              <w:ind w:left="105"/>
              <w:rPr>
                <w:sz w:val="17"/>
                <w:szCs w:val="17"/>
              </w:rPr>
            </w:pPr>
            <w:r w:rsidRPr="00923224">
              <w:rPr>
                <w:sz w:val="17"/>
                <w:szCs w:val="17"/>
              </w:rPr>
              <w:t>Birlikte kullanımlarında maksimum miktar belirlenmiş olan gıda renklendiricileri</w:t>
            </w:r>
          </w:p>
        </w:tc>
        <w:tc>
          <w:tcPr>
            <w:tcW w:w="1964" w:type="dxa"/>
            <w:tcBorders>
              <w:top w:val="single" w:sz="4" w:space="0" w:color="auto"/>
              <w:bottom w:val="single" w:sz="4" w:space="0" w:color="auto"/>
              <w:right w:val="single" w:sz="8" w:space="0" w:color="231F20"/>
            </w:tcBorders>
            <w:vAlign w:val="center"/>
          </w:tcPr>
          <w:p w14:paraId="4A31029F" w14:textId="77777777" w:rsidR="001643D4" w:rsidRPr="00923224" w:rsidRDefault="001643D4" w:rsidP="00D74E32">
            <w:pPr>
              <w:ind w:left="113"/>
              <w:rPr>
                <w:i/>
                <w:sz w:val="17"/>
                <w:szCs w:val="17"/>
              </w:rPr>
            </w:pPr>
            <w:r w:rsidRPr="00923224">
              <w:rPr>
                <w:sz w:val="17"/>
                <w:szCs w:val="17"/>
              </w:rPr>
              <w:t>500</w:t>
            </w:r>
          </w:p>
        </w:tc>
        <w:tc>
          <w:tcPr>
            <w:tcW w:w="1610" w:type="dxa"/>
            <w:tcBorders>
              <w:top w:val="single" w:sz="4" w:space="0" w:color="auto"/>
              <w:bottom w:val="single" w:sz="4" w:space="0" w:color="auto"/>
              <w:right w:val="single" w:sz="8" w:space="0" w:color="231F20"/>
            </w:tcBorders>
            <w:vAlign w:val="center"/>
          </w:tcPr>
          <w:p w14:paraId="553E6161" w14:textId="77777777" w:rsidR="001643D4" w:rsidRPr="00923224" w:rsidRDefault="001643D4" w:rsidP="00D74E32">
            <w:pPr>
              <w:ind w:left="89"/>
              <w:rPr>
                <w:rFonts w:eastAsia="Times New Roman"/>
                <w:color w:val="231F20"/>
                <w:sz w:val="17"/>
                <w:szCs w:val="17"/>
              </w:rPr>
            </w:pPr>
          </w:p>
        </w:tc>
        <w:tc>
          <w:tcPr>
            <w:tcW w:w="4892" w:type="dxa"/>
            <w:tcBorders>
              <w:top w:val="single" w:sz="4" w:space="0" w:color="auto"/>
              <w:bottom w:val="single" w:sz="4" w:space="0" w:color="auto"/>
            </w:tcBorders>
            <w:vAlign w:val="center"/>
          </w:tcPr>
          <w:p w14:paraId="552ABB5A" w14:textId="77777777" w:rsidR="001643D4" w:rsidRPr="00923224" w:rsidRDefault="001643D4" w:rsidP="00D74E32">
            <w:pPr>
              <w:ind w:left="147"/>
              <w:rPr>
                <w:sz w:val="17"/>
                <w:szCs w:val="17"/>
              </w:rPr>
            </w:pPr>
            <w:r w:rsidRPr="00923224">
              <w:rPr>
                <w:sz w:val="17"/>
                <w:szCs w:val="17"/>
              </w:rPr>
              <w:t>sadece kaplama amaçlı hamur</w:t>
            </w:r>
          </w:p>
        </w:tc>
      </w:tr>
      <w:tr w:rsidR="001643D4" w:rsidRPr="00923224" w14:paraId="2BF50F6A" w14:textId="77777777" w:rsidTr="00D74E32">
        <w:trPr>
          <w:trHeight w:val="484"/>
        </w:trPr>
        <w:tc>
          <w:tcPr>
            <w:tcW w:w="1372" w:type="dxa"/>
            <w:tcBorders>
              <w:right w:val="single" w:sz="8" w:space="0" w:color="231F20"/>
            </w:tcBorders>
            <w:vAlign w:val="center"/>
          </w:tcPr>
          <w:p w14:paraId="4B8590C7" w14:textId="77777777" w:rsidR="001643D4" w:rsidRPr="00923224" w:rsidRDefault="001643D4" w:rsidP="00D74E32">
            <w:pPr>
              <w:rPr>
                <w:sz w:val="17"/>
                <w:szCs w:val="17"/>
              </w:rPr>
            </w:pPr>
          </w:p>
        </w:tc>
        <w:tc>
          <w:tcPr>
            <w:tcW w:w="1610" w:type="dxa"/>
            <w:tcBorders>
              <w:top w:val="single" w:sz="4" w:space="0" w:color="auto"/>
              <w:bottom w:val="single" w:sz="4" w:space="0" w:color="auto"/>
              <w:right w:val="single" w:sz="8" w:space="0" w:color="231F20"/>
            </w:tcBorders>
            <w:vAlign w:val="center"/>
          </w:tcPr>
          <w:p w14:paraId="5E1005CC" w14:textId="77777777" w:rsidR="001643D4" w:rsidRPr="00923224" w:rsidRDefault="001643D4" w:rsidP="00D74E32">
            <w:pPr>
              <w:ind w:left="114"/>
              <w:rPr>
                <w:sz w:val="17"/>
                <w:szCs w:val="17"/>
              </w:rPr>
            </w:pPr>
            <w:r w:rsidRPr="00923224">
              <w:rPr>
                <w:sz w:val="17"/>
                <w:szCs w:val="17"/>
              </w:rPr>
              <w:t>E 104</w:t>
            </w:r>
          </w:p>
        </w:tc>
        <w:tc>
          <w:tcPr>
            <w:tcW w:w="2781" w:type="dxa"/>
            <w:tcBorders>
              <w:top w:val="single" w:sz="4" w:space="0" w:color="auto"/>
              <w:bottom w:val="single" w:sz="4" w:space="0" w:color="auto"/>
              <w:right w:val="single" w:sz="8" w:space="0" w:color="231F20"/>
            </w:tcBorders>
            <w:vAlign w:val="center"/>
          </w:tcPr>
          <w:p w14:paraId="27BB4558" w14:textId="77777777" w:rsidR="001643D4" w:rsidRPr="00923224" w:rsidRDefault="001643D4" w:rsidP="00D74E32">
            <w:pPr>
              <w:ind w:left="105"/>
              <w:rPr>
                <w:sz w:val="17"/>
                <w:szCs w:val="17"/>
              </w:rPr>
            </w:pPr>
            <w:r w:rsidRPr="00923224">
              <w:rPr>
                <w:sz w:val="17"/>
                <w:szCs w:val="17"/>
              </w:rPr>
              <w:t>Kinolin sarısı</w:t>
            </w:r>
          </w:p>
        </w:tc>
        <w:tc>
          <w:tcPr>
            <w:tcW w:w="1964" w:type="dxa"/>
            <w:tcBorders>
              <w:top w:val="single" w:sz="4" w:space="0" w:color="auto"/>
              <w:bottom w:val="single" w:sz="4" w:space="0" w:color="auto"/>
              <w:right w:val="single" w:sz="8" w:space="0" w:color="231F20"/>
            </w:tcBorders>
            <w:vAlign w:val="center"/>
          </w:tcPr>
          <w:p w14:paraId="565FF977" w14:textId="77777777" w:rsidR="001643D4" w:rsidRPr="00923224" w:rsidRDefault="001643D4" w:rsidP="00D74E32">
            <w:pPr>
              <w:ind w:left="113"/>
              <w:rPr>
                <w:sz w:val="17"/>
                <w:szCs w:val="17"/>
              </w:rPr>
            </w:pPr>
            <w:r w:rsidRPr="00923224">
              <w:rPr>
                <w:sz w:val="17"/>
                <w:szCs w:val="17"/>
              </w:rPr>
              <w:t>50</w:t>
            </w:r>
          </w:p>
        </w:tc>
        <w:tc>
          <w:tcPr>
            <w:tcW w:w="1610" w:type="dxa"/>
            <w:tcBorders>
              <w:top w:val="single" w:sz="4" w:space="0" w:color="auto"/>
              <w:bottom w:val="single" w:sz="4" w:space="0" w:color="auto"/>
              <w:right w:val="single" w:sz="8" w:space="0" w:color="231F20"/>
            </w:tcBorders>
            <w:vAlign w:val="center"/>
          </w:tcPr>
          <w:p w14:paraId="3AF2226C" w14:textId="77777777" w:rsidR="001643D4" w:rsidRPr="00923224" w:rsidRDefault="001643D4" w:rsidP="00D74E32">
            <w:pPr>
              <w:ind w:left="89"/>
              <w:rPr>
                <w:rFonts w:eastAsia="Times New Roman"/>
                <w:color w:val="231F20"/>
                <w:sz w:val="17"/>
                <w:szCs w:val="17"/>
              </w:rPr>
            </w:pPr>
            <w:r w:rsidRPr="00923224">
              <w:rPr>
                <w:sz w:val="17"/>
                <w:szCs w:val="17"/>
              </w:rPr>
              <w:t>(61)</w:t>
            </w:r>
          </w:p>
        </w:tc>
        <w:tc>
          <w:tcPr>
            <w:tcW w:w="4892" w:type="dxa"/>
            <w:tcBorders>
              <w:top w:val="single" w:sz="4" w:space="0" w:color="auto"/>
              <w:bottom w:val="single" w:sz="4" w:space="0" w:color="auto"/>
            </w:tcBorders>
            <w:vAlign w:val="center"/>
          </w:tcPr>
          <w:p w14:paraId="761F5B0E" w14:textId="77777777" w:rsidR="001643D4" w:rsidRPr="00923224" w:rsidRDefault="001643D4" w:rsidP="00D74E32">
            <w:pPr>
              <w:ind w:left="147"/>
              <w:rPr>
                <w:sz w:val="17"/>
                <w:szCs w:val="17"/>
              </w:rPr>
            </w:pPr>
          </w:p>
        </w:tc>
      </w:tr>
      <w:tr w:rsidR="001643D4" w:rsidRPr="00923224" w14:paraId="4B7D7DE6" w14:textId="77777777" w:rsidTr="00D74E32">
        <w:trPr>
          <w:trHeight w:val="478"/>
        </w:trPr>
        <w:tc>
          <w:tcPr>
            <w:tcW w:w="1372" w:type="dxa"/>
            <w:tcBorders>
              <w:right w:val="single" w:sz="8" w:space="0" w:color="231F20"/>
            </w:tcBorders>
            <w:vAlign w:val="center"/>
          </w:tcPr>
          <w:p w14:paraId="735D1B90" w14:textId="77777777" w:rsidR="001643D4" w:rsidRPr="00923224" w:rsidRDefault="001643D4" w:rsidP="00D74E32">
            <w:pPr>
              <w:rPr>
                <w:sz w:val="17"/>
                <w:szCs w:val="17"/>
              </w:rPr>
            </w:pPr>
          </w:p>
        </w:tc>
        <w:tc>
          <w:tcPr>
            <w:tcW w:w="1610" w:type="dxa"/>
            <w:tcBorders>
              <w:top w:val="single" w:sz="4" w:space="0" w:color="auto"/>
              <w:bottom w:val="single" w:sz="4" w:space="0" w:color="auto"/>
              <w:right w:val="single" w:sz="8" w:space="0" w:color="231F20"/>
            </w:tcBorders>
            <w:vAlign w:val="center"/>
          </w:tcPr>
          <w:p w14:paraId="55F75D25" w14:textId="77777777" w:rsidR="001643D4" w:rsidRPr="00923224" w:rsidRDefault="001643D4" w:rsidP="00D74E32">
            <w:pPr>
              <w:ind w:left="114"/>
              <w:rPr>
                <w:rFonts w:eastAsia="Times New Roman"/>
                <w:color w:val="231F20"/>
                <w:sz w:val="17"/>
                <w:szCs w:val="17"/>
              </w:rPr>
            </w:pPr>
            <w:r w:rsidRPr="00923224">
              <w:rPr>
                <w:sz w:val="17"/>
                <w:szCs w:val="17"/>
              </w:rPr>
              <w:t>E 110</w:t>
            </w:r>
          </w:p>
        </w:tc>
        <w:tc>
          <w:tcPr>
            <w:tcW w:w="2781" w:type="dxa"/>
            <w:tcBorders>
              <w:top w:val="single" w:sz="4" w:space="0" w:color="auto"/>
              <w:bottom w:val="single" w:sz="4" w:space="0" w:color="auto"/>
              <w:right w:val="single" w:sz="8" w:space="0" w:color="231F20"/>
            </w:tcBorders>
            <w:vAlign w:val="center"/>
          </w:tcPr>
          <w:p w14:paraId="0DBD3BC5" w14:textId="77777777" w:rsidR="001643D4" w:rsidRPr="00923224" w:rsidRDefault="001643D4" w:rsidP="00D74E32">
            <w:pPr>
              <w:ind w:left="105"/>
              <w:rPr>
                <w:rFonts w:eastAsia="Times New Roman"/>
                <w:color w:val="231F20"/>
                <w:sz w:val="17"/>
                <w:szCs w:val="17"/>
              </w:rPr>
            </w:pPr>
            <w:r w:rsidRPr="00923224">
              <w:rPr>
                <w:sz w:val="17"/>
                <w:szCs w:val="17"/>
              </w:rPr>
              <w:t>Sunset Yellow FCF / Orange Yellow S</w:t>
            </w:r>
          </w:p>
        </w:tc>
        <w:tc>
          <w:tcPr>
            <w:tcW w:w="1964" w:type="dxa"/>
            <w:tcBorders>
              <w:top w:val="single" w:sz="4" w:space="0" w:color="auto"/>
              <w:bottom w:val="single" w:sz="4" w:space="0" w:color="auto"/>
              <w:right w:val="single" w:sz="8" w:space="0" w:color="231F20"/>
            </w:tcBorders>
            <w:vAlign w:val="center"/>
          </w:tcPr>
          <w:p w14:paraId="2FAABA8D" w14:textId="77777777" w:rsidR="001643D4" w:rsidRPr="00923224" w:rsidRDefault="001643D4" w:rsidP="00D74E32">
            <w:pPr>
              <w:ind w:left="113"/>
              <w:rPr>
                <w:rFonts w:eastAsia="Times New Roman"/>
                <w:color w:val="231F20"/>
                <w:sz w:val="17"/>
                <w:szCs w:val="17"/>
              </w:rPr>
            </w:pPr>
            <w:r w:rsidRPr="00923224">
              <w:rPr>
                <w:rFonts w:eastAsia="Times New Roman"/>
                <w:color w:val="231F20"/>
                <w:sz w:val="17"/>
                <w:szCs w:val="17"/>
              </w:rPr>
              <w:t>35</w:t>
            </w:r>
          </w:p>
        </w:tc>
        <w:tc>
          <w:tcPr>
            <w:tcW w:w="1610" w:type="dxa"/>
            <w:tcBorders>
              <w:top w:val="single" w:sz="4" w:space="0" w:color="auto"/>
              <w:bottom w:val="single" w:sz="4" w:space="0" w:color="auto"/>
              <w:right w:val="single" w:sz="8" w:space="0" w:color="231F20"/>
            </w:tcBorders>
            <w:vAlign w:val="center"/>
          </w:tcPr>
          <w:p w14:paraId="43C37FB9" w14:textId="77777777" w:rsidR="001643D4" w:rsidRPr="00923224" w:rsidRDefault="001643D4" w:rsidP="00D74E32">
            <w:pPr>
              <w:ind w:left="89"/>
              <w:rPr>
                <w:rFonts w:eastAsia="Times New Roman"/>
                <w:color w:val="231F20"/>
                <w:sz w:val="17"/>
                <w:szCs w:val="17"/>
              </w:rPr>
            </w:pPr>
            <w:r w:rsidRPr="00923224">
              <w:rPr>
                <w:sz w:val="17"/>
                <w:szCs w:val="17"/>
              </w:rPr>
              <w:t>(61)</w:t>
            </w:r>
          </w:p>
        </w:tc>
        <w:tc>
          <w:tcPr>
            <w:tcW w:w="4892" w:type="dxa"/>
            <w:tcBorders>
              <w:top w:val="single" w:sz="4" w:space="0" w:color="auto"/>
              <w:bottom w:val="single" w:sz="4" w:space="0" w:color="auto"/>
            </w:tcBorders>
            <w:vAlign w:val="center"/>
          </w:tcPr>
          <w:p w14:paraId="3E07C781" w14:textId="77777777" w:rsidR="001643D4" w:rsidRPr="00923224" w:rsidRDefault="001643D4" w:rsidP="00D74E32">
            <w:pPr>
              <w:ind w:left="147"/>
              <w:rPr>
                <w:sz w:val="17"/>
                <w:szCs w:val="17"/>
              </w:rPr>
            </w:pPr>
          </w:p>
        </w:tc>
      </w:tr>
      <w:tr w:rsidR="001643D4" w:rsidRPr="00923224" w14:paraId="5D3788DD" w14:textId="77777777" w:rsidTr="00D74E32">
        <w:trPr>
          <w:trHeight w:val="575"/>
        </w:trPr>
        <w:tc>
          <w:tcPr>
            <w:tcW w:w="1372" w:type="dxa"/>
            <w:tcBorders>
              <w:right w:val="single" w:sz="8" w:space="0" w:color="231F20"/>
            </w:tcBorders>
            <w:vAlign w:val="center"/>
          </w:tcPr>
          <w:p w14:paraId="2853B8D2" w14:textId="77777777" w:rsidR="001643D4" w:rsidRPr="00923224" w:rsidRDefault="001643D4" w:rsidP="00D74E32">
            <w:pPr>
              <w:rPr>
                <w:sz w:val="17"/>
                <w:szCs w:val="17"/>
              </w:rPr>
            </w:pPr>
          </w:p>
        </w:tc>
        <w:tc>
          <w:tcPr>
            <w:tcW w:w="1610" w:type="dxa"/>
            <w:tcBorders>
              <w:top w:val="single" w:sz="4" w:space="0" w:color="auto"/>
              <w:bottom w:val="single" w:sz="4" w:space="0" w:color="auto"/>
              <w:right w:val="single" w:sz="8" w:space="0" w:color="231F20"/>
            </w:tcBorders>
            <w:vAlign w:val="center"/>
          </w:tcPr>
          <w:p w14:paraId="2EE62915" w14:textId="77777777" w:rsidR="001643D4" w:rsidRPr="00923224" w:rsidRDefault="001643D4" w:rsidP="00D74E32">
            <w:pPr>
              <w:pStyle w:val="TableParagraph"/>
              <w:ind w:left="84"/>
              <w:rPr>
                <w:sz w:val="17"/>
                <w:szCs w:val="17"/>
              </w:rPr>
            </w:pPr>
            <w:r w:rsidRPr="00923224">
              <w:rPr>
                <w:sz w:val="17"/>
                <w:szCs w:val="17"/>
              </w:rPr>
              <w:t>E 124</w:t>
            </w:r>
          </w:p>
        </w:tc>
        <w:tc>
          <w:tcPr>
            <w:tcW w:w="2781" w:type="dxa"/>
            <w:tcBorders>
              <w:top w:val="single" w:sz="4" w:space="0" w:color="auto"/>
              <w:bottom w:val="single" w:sz="4" w:space="0" w:color="auto"/>
              <w:right w:val="single" w:sz="8" w:space="0" w:color="231F20"/>
            </w:tcBorders>
            <w:vAlign w:val="center"/>
          </w:tcPr>
          <w:p w14:paraId="4EC2C778" w14:textId="77777777" w:rsidR="001643D4" w:rsidRPr="00923224" w:rsidRDefault="001643D4" w:rsidP="00D74E32">
            <w:pPr>
              <w:ind w:left="105"/>
              <w:rPr>
                <w:rFonts w:eastAsia="Times New Roman"/>
                <w:color w:val="231F20"/>
                <w:sz w:val="17"/>
                <w:szCs w:val="17"/>
              </w:rPr>
            </w:pPr>
            <w:r w:rsidRPr="00923224">
              <w:rPr>
                <w:sz w:val="17"/>
                <w:szCs w:val="17"/>
              </w:rPr>
              <w:t>Ponceau 4R, Koşineal Red A</w:t>
            </w:r>
          </w:p>
        </w:tc>
        <w:tc>
          <w:tcPr>
            <w:tcW w:w="1964" w:type="dxa"/>
            <w:tcBorders>
              <w:top w:val="single" w:sz="4" w:space="0" w:color="auto"/>
              <w:bottom w:val="single" w:sz="4" w:space="0" w:color="auto"/>
              <w:right w:val="single" w:sz="8" w:space="0" w:color="231F20"/>
            </w:tcBorders>
            <w:vAlign w:val="center"/>
          </w:tcPr>
          <w:p w14:paraId="216B3351" w14:textId="77777777" w:rsidR="001643D4" w:rsidRPr="00923224" w:rsidRDefault="001643D4" w:rsidP="00D74E32">
            <w:pPr>
              <w:ind w:left="113"/>
              <w:rPr>
                <w:rFonts w:eastAsia="Times New Roman"/>
                <w:color w:val="231F20"/>
                <w:sz w:val="17"/>
                <w:szCs w:val="17"/>
              </w:rPr>
            </w:pPr>
            <w:r w:rsidRPr="00923224">
              <w:rPr>
                <w:rFonts w:eastAsia="Times New Roman"/>
                <w:color w:val="231F20"/>
                <w:sz w:val="17"/>
                <w:szCs w:val="17"/>
              </w:rPr>
              <w:t>55</w:t>
            </w:r>
          </w:p>
        </w:tc>
        <w:tc>
          <w:tcPr>
            <w:tcW w:w="1610" w:type="dxa"/>
            <w:tcBorders>
              <w:top w:val="single" w:sz="4" w:space="0" w:color="auto"/>
              <w:bottom w:val="single" w:sz="4" w:space="0" w:color="auto"/>
              <w:right w:val="single" w:sz="8" w:space="0" w:color="231F20"/>
            </w:tcBorders>
            <w:vAlign w:val="center"/>
          </w:tcPr>
          <w:p w14:paraId="289C7368" w14:textId="77777777" w:rsidR="001643D4" w:rsidRPr="00923224" w:rsidRDefault="001643D4" w:rsidP="00D74E32">
            <w:pPr>
              <w:ind w:left="89"/>
              <w:rPr>
                <w:rFonts w:eastAsia="Times New Roman"/>
                <w:color w:val="231F20"/>
                <w:sz w:val="17"/>
                <w:szCs w:val="17"/>
              </w:rPr>
            </w:pPr>
            <w:r w:rsidRPr="00923224">
              <w:rPr>
                <w:sz w:val="17"/>
                <w:szCs w:val="17"/>
              </w:rPr>
              <w:t>(61)</w:t>
            </w:r>
          </w:p>
        </w:tc>
        <w:tc>
          <w:tcPr>
            <w:tcW w:w="4892" w:type="dxa"/>
            <w:tcBorders>
              <w:top w:val="single" w:sz="4" w:space="0" w:color="auto"/>
              <w:bottom w:val="single" w:sz="4" w:space="0" w:color="auto"/>
            </w:tcBorders>
            <w:vAlign w:val="center"/>
          </w:tcPr>
          <w:p w14:paraId="1504337A" w14:textId="77777777" w:rsidR="001643D4" w:rsidRPr="00923224" w:rsidRDefault="001643D4" w:rsidP="00D74E32">
            <w:pPr>
              <w:ind w:left="147"/>
              <w:rPr>
                <w:sz w:val="17"/>
                <w:szCs w:val="17"/>
              </w:rPr>
            </w:pPr>
          </w:p>
        </w:tc>
      </w:tr>
      <w:tr w:rsidR="001643D4" w:rsidRPr="00923224" w14:paraId="64634D01" w14:textId="77777777" w:rsidTr="00D74E32">
        <w:trPr>
          <w:trHeight w:val="505"/>
        </w:trPr>
        <w:tc>
          <w:tcPr>
            <w:tcW w:w="1372" w:type="dxa"/>
            <w:tcBorders>
              <w:right w:val="single" w:sz="8" w:space="0" w:color="231F20"/>
            </w:tcBorders>
            <w:vAlign w:val="center"/>
          </w:tcPr>
          <w:p w14:paraId="368A734F" w14:textId="77777777" w:rsidR="001643D4" w:rsidRPr="00923224" w:rsidRDefault="001643D4" w:rsidP="00D74E32">
            <w:pPr>
              <w:rPr>
                <w:sz w:val="17"/>
                <w:szCs w:val="17"/>
              </w:rPr>
            </w:pPr>
          </w:p>
        </w:tc>
        <w:tc>
          <w:tcPr>
            <w:tcW w:w="1610" w:type="dxa"/>
            <w:tcBorders>
              <w:top w:val="single" w:sz="4" w:space="0" w:color="auto"/>
              <w:bottom w:val="single" w:sz="4" w:space="0" w:color="auto"/>
              <w:right w:val="single" w:sz="8" w:space="0" w:color="231F20"/>
            </w:tcBorders>
            <w:vAlign w:val="center"/>
          </w:tcPr>
          <w:p w14:paraId="78765C30" w14:textId="77777777" w:rsidR="001643D4" w:rsidRPr="00923224" w:rsidRDefault="001643D4" w:rsidP="00D74E32">
            <w:pPr>
              <w:pStyle w:val="TableParagraph"/>
              <w:ind w:left="84"/>
              <w:rPr>
                <w:sz w:val="17"/>
                <w:szCs w:val="17"/>
              </w:rPr>
            </w:pPr>
            <w:r w:rsidRPr="00923224">
              <w:rPr>
                <w:sz w:val="17"/>
                <w:szCs w:val="17"/>
              </w:rPr>
              <w:t>E 160b(I)</w:t>
            </w:r>
          </w:p>
        </w:tc>
        <w:tc>
          <w:tcPr>
            <w:tcW w:w="2781" w:type="dxa"/>
            <w:tcBorders>
              <w:top w:val="single" w:sz="4" w:space="0" w:color="auto"/>
              <w:bottom w:val="single" w:sz="4" w:space="0" w:color="auto"/>
              <w:right w:val="single" w:sz="8" w:space="0" w:color="231F20"/>
            </w:tcBorders>
            <w:vAlign w:val="center"/>
          </w:tcPr>
          <w:p w14:paraId="6FBB8A02" w14:textId="77777777" w:rsidR="001643D4" w:rsidRPr="00923224" w:rsidRDefault="001643D4" w:rsidP="00D74E32">
            <w:pPr>
              <w:ind w:left="105"/>
              <w:rPr>
                <w:sz w:val="17"/>
                <w:szCs w:val="17"/>
              </w:rPr>
            </w:pPr>
            <w:r w:rsidRPr="00923224">
              <w:rPr>
                <w:sz w:val="17"/>
                <w:szCs w:val="17"/>
              </w:rPr>
              <w:t>Anatto biksin</w:t>
            </w:r>
          </w:p>
        </w:tc>
        <w:tc>
          <w:tcPr>
            <w:tcW w:w="1964" w:type="dxa"/>
            <w:tcBorders>
              <w:top w:val="single" w:sz="4" w:space="0" w:color="auto"/>
              <w:bottom w:val="single" w:sz="4" w:space="0" w:color="auto"/>
              <w:right w:val="single" w:sz="8" w:space="0" w:color="231F20"/>
            </w:tcBorders>
            <w:vAlign w:val="center"/>
          </w:tcPr>
          <w:p w14:paraId="08AA5036" w14:textId="77777777" w:rsidR="001643D4" w:rsidRPr="00923224" w:rsidRDefault="001643D4" w:rsidP="00D74E32">
            <w:pPr>
              <w:ind w:left="113"/>
              <w:rPr>
                <w:rFonts w:eastAsia="Times New Roman"/>
                <w:color w:val="231F20"/>
                <w:sz w:val="17"/>
                <w:szCs w:val="17"/>
              </w:rPr>
            </w:pPr>
            <w:r w:rsidRPr="00923224">
              <w:rPr>
                <w:rFonts w:eastAsia="Times New Roman"/>
                <w:color w:val="231F20"/>
                <w:sz w:val="17"/>
                <w:szCs w:val="17"/>
              </w:rPr>
              <w:t>50</w:t>
            </w:r>
          </w:p>
        </w:tc>
        <w:tc>
          <w:tcPr>
            <w:tcW w:w="1610" w:type="dxa"/>
            <w:tcBorders>
              <w:top w:val="single" w:sz="4" w:space="0" w:color="auto"/>
              <w:bottom w:val="single" w:sz="4" w:space="0" w:color="auto"/>
              <w:right w:val="single" w:sz="8" w:space="0" w:color="231F20"/>
            </w:tcBorders>
            <w:vAlign w:val="center"/>
          </w:tcPr>
          <w:p w14:paraId="08D3E73C" w14:textId="77777777" w:rsidR="001643D4" w:rsidRPr="00923224" w:rsidRDefault="001643D4" w:rsidP="00D74E32">
            <w:pPr>
              <w:ind w:left="89"/>
              <w:rPr>
                <w:sz w:val="17"/>
                <w:szCs w:val="17"/>
              </w:rPr>
            </w:pPr>
            <w:r w:rsidRPr="00923224">
              <w:rPr>
                <w:sz w:val="17"/>
                <w:szCs w:val="17"/>
              </w:rPr>
              <w:t>(94)</w:t>
            </w:r>
          </w:p>
        </w:tc>
        <w:tc>
          <w:tcPr>
            <w:tcW w:w="4892" w:type="dxa"/>
            <w:tcBorders>
              <w:top w:val="single" w:sz="4" w:space="0" w:color="auto"/>
              <w:bottom w:val="single" w:sz="4" w:space="0" w:color="auto"/>
            </w:tcBorders>
            <w:vAlign w:val="center"/>
          </w:tcPr>
          <w:p w14:paraId="445AA471" w14:textId="77777777" w:rsidR="001643D4" w:rsidRPr="00923224" w:rsidRDefault="001643D4" w:rsidP="00D74E32">
            <w:pPr>
              <w:ind w:left="147"/>
              <w:rPr>
                <w:sz w:val="17"/>
                <w:szCs w:val="17"/>
              </w:rPr>
            </w:pPr>
            <w:r w:rsidRPr="00923224">
              <w:rPr>
                <w:sz w:val="17"/>
                <w:szCs w:val="17"/>
              </w:rPr>
              <w:t>sadece kaplama amaçlı hamur</w:t>
            </w:r>
          </w:p>
        </w:tc>
      </w:tr>
      <w:tr w:rsidR="001643D4" w:rsidRPr="00923224" w14:paraId="7B0C69C3" w14:textId="77777777" w:rsidTr="00D74E32">
        <w:trPr>
          <w:trHeight w:val="542"/>
        </w:trPr>
        <w:tc>
          <w:tcPr>
            <w:tcW w:w="1372" w:type="dxa"/>
            <w:tcBorders>
              <w:right w:val="single" w:sz="8" w:space="0" w:color="231F20"/>
            </w:tcBorders>
            <w:vAlign w:val="center"/>
          </w:tcPr>
          <w:p w14:paraId="508E03EB" w14:textId="77777777" w:rsidR="001643D4" w:rsidRPr="00923224" w:rsidRDefault="001643D4" w:rsidP="00D74E32">
            <w:pPr>
              <w:rPr>
                <w:sz w:val="17"/>
                <w:szCs w:val="17"/>
              </w:rPr>
            </w:pPr>
          </w:p>
        </w:tc>
        <w:tc>
          <w:tcPr>
            <w:tcW w:w="1610" w:type="dxa"/>
            <w:tcBorders>
              <w:top w:val="single" w:sz="4" w:space="0" w:color="auto"/>
              <w:bottom w:val="single" w:sz="4" w:space="0" w:color="auto"/>
              <w:right w:val="single" w:sz="8" w:space="0" w:color="231F20"/>
            </w:tcBorders>
            <w:vAlign w:val="center"/>
          </w:tcPr>
          <w:p w14:paraId="73391F11" w14:textId="77777777" w:rsidR="001643D4" w:rsidRPr="00923224" w:rsidRDefault="001643D4" w:rsidP="00D74E32">
            <w:pPr>
              <w:pStyle w:val="TableParagraph"/>
              <w:ind w:left="84"/>
              <w:rPr>
                <w:sz w:val="17"/>
                <w:szCs w:val="17"/>
              </w:rPr>
            </w:pPr>
            <w:r w:rsidRPr="00923224">
              <w:rPr>
                <w:sz w:val="17"/>
                <w:szCs w:val="17"/>
              </w:rPr>
              <w:t>E 160b(ii)</w:t>
            </w:r>
          </w:p>
        </w:tc>
        <w:tc>
          <w:tcPr>
            <w:tcW w:w="2781" w:type="dxa"/>
            <w:tcBorders>
              <w:top w:val="single" w:sz="4" w:space="0" w:color="auto"/>
              <w:bottom w:val="single" w:sz="4" w:space="0" w:color="auto"/>
              <w:right w:val="single" w:sz="8" w:space="0" w:color="231F20"/>
            </w:tcBorders>
            <w:vAlign w:val="center"/>
          </w:tcPr>
          <w:p w14:paraId="7169C110" w14:textId="77777777" w:rsidR="001643D4" w:rsidRPr="00923224" w:rsidRDefault="001643D4" w:rsidP="00D74E32">
            <w:pPr>
              <w:ind w:left="105"/>
              <w:rPr>
                <w:sz w:val="17"/>
                <w:szCs w:val="17"/>
              </w:rPr>
            </w:pPr>
            <w:r w:rsidRPr="00923224">
              <w:rPr>
                <w:sz w:val="17"/>
                <w:szCs w:val="17"/>
              </w:rPr>
              <w:t>Anatto norbiksin</w:t>
            </w:r>
          </w:p>
        </w:tc>
        <w:tc>
          <w:tcPr>
            <w:tcW w:w="1964" w:type="dxa"/>
            <w:tcBorders>
              <w:top w:val="single" w:sz="4" w:space="0" w:color="auto"/>
              <w:bottom w:val="single" w:sz="4" w:space="0" w:color="auto"/>
              <w:right w:val="single" w:sz="8" w:space="0" w:color="231F20"/>
            </w:tcBorders>
            <w:vAlign w:val="center"/>
          </w:tcPr>
          <w:p w14:paraId="0120869E" w14:textId="77777777" w:rsidR="001643D4" w:rsidRPr="00923224" w:rsidRDefault="001643D4" w:rsidP="00D74E32">
            <w:pPr>
              <w:ind w:left="113"/>
              <w:rPr>
                <w:rFonts w:eastAsia="Times New Roman"/>
                <w:color w:val="231F20"/>
                <w:sz w:val="17"/>
                <w:szCs w:val="17"/>
              </w:rPr>
            </w:pPr>
            <w:r w:rsidRPr="00923224">
              <w:rPr>
                <w:rFonts w:eastAsia="Times New Roman"/>
                <w:color w:val="231F20"/>
                <w:sz w:val="17"/>
                <w:szCs w:val="17"/>
              </w:rPr>
              <w:t>50</w:t>
            </w:r>
          </w:p>
        </w:tc>
        <w:tc>
          <w:tcPr>
            <w:tcW w:w="1610" w:type="dxa"/>
            <w:tcBorders>
              <w:top w:val="single" w:sz="4" w:space="0" w:color="auto"/>
              <w:bottom w:val="single" w:sz="4" w:space="0" w:color="auto"/>
              <w:right w:val="single" w:sz="8" w:space="0" w:color="231F20"/>
            </w:tcBorders>
            <w:vAlign w:val="center"/>
          </w:tcPr>
          <w:p w14:paraId="57D8FBFE" w14:textId="77777777" w:rsidR="001643D4" w:rsidRPr="00923224" w:rsidRDefault="001643D4" w:rsidP="00D74E32">
            <w:pPr>
              <w:ind w:left="89"/>
              <w:rPr>
                <w:sz w:val="17"/>
                <w:szCs w:val="17"/>
              </w:rPr>
            </w:pPr>
            <w:r w:rsidRPr="00923224">
              <w:rPr>
                <w:sz w:val="17"/>
                <w:szCs w:val="17"/>
              </w:rPr>
              <w:t>(94)</w:t>
            </w:r>
          </w:p>
        </w:tc>
        <w:tc>
          <w:tcPr>
            <w:tcW w:w="4892" w:type="dxa"/>
            <w:tcBorders>
              <w:top w:val="single" w:sz="4" w:space="0" w:color="auto"/>
              <w:bottom w:val="single" w:sz="4" w:space="0" w:color="auto"/>
            </w:tcBorders>
            <w:vAlign w:val="center"/>
          </w:tcPr>
          <w:p w14:paraId="3A4819A4" w14:textId="77777777" w:rsidR="001643D4" w:rsidRPr="00923224" w:rsidRDefault="001643D4" w:rsidP="00D74E32">
            <w:pPr>
              <w:ind w:left="147"/>
              <w:rPr>
                <w:sz w:val="17"/>
                <w:szCs w:val="17"/>
              </w:rPr>
            </w:pPr>
            <w:r w:rsidRPr="00923224">
              <w:rPr>
                <w:sz w:val="17"/>
                <w:szCs w:val="17"/>
              </w:rPr>
              <w:t>sadece kaplama amaçlı hamur</w:t>
            </w:r>
          </w:p>
        </w:tc>
      </w:tr>
      <w:tr w:rsidR="001643D4" w:rsidRPr="00923224" w14:paraId="77F6EC63" w14:textId="77777777" w:rsidTr="00D74E32">
        <w:trPr>
          <w:trHeight w:val="550"/>
        </w:trPr>
        <w:tc>
          <w:tcPr>
            <w:tcW w:w="1372" w:type="dxa"/>
            <w:tcBorders>
              <w:right w:val="single" w:sz="8" w:space="0" w:color="231F20"/>
            </w:tcBorders>
            <w:vAlign w:val="center"/>
          </w:tcPr>
          <w:p w14:paraId="26425F18" w14:textId="77777777" w:rsidR="001643D4" w:rsidRPr="00923224" w:rsidRDefault="001643D4" w:rsidP="00D74E32">
            <w:pPr>
              <w:rPr>
                <w:sz w:val="17"/>
                <w:szCs w:val="17"/>
              </w:rPr>
            </w:pPr>
          </w:p>
        </w:tc>
        <w:tc>
          <w:tcPr>
            <w:tcW w:w="1610" w:type="dxa"/>
            <w:tcBorders>
              <w:top w:val="single" w:sz="4" w:space="0" w:color="auto"/>
              <w:bottom w:val="single" w:sz="4" w:space="0" w:color="auto"/>
              <w:right w:val="single" w:sz="8" w:space="0" w:color="231F20"/>
            </w:tcBorders>
            <w:vAlign w:val="center"/>
          </w:tcPr>
          <w:p w14:paraId="5B46DBEE" w14:textId="77777777" w:rsidR="001643D4" w:rsidRPr="00923224" w:rsidRDefault="001643D4" w:rsidP="00D74E32">
            <w:pPr>
              <w:pStyle w:val="TableParagraph"/>
              <w:ind w:left="84"/>
              <w:rPr>
                <w:sz w:val="17"/>
                <w:szCs w:val="17"/>
              </w:rPr>
            </w:pPr>
            <w:r w:rsidRPr="00923224">
              <w:rPr>
                <w:sz w:val="17"/>
                <w:szCs w:val="17"/>
              </w:rPr>
              <w:t>E 160d</w:t>
            </w:r>
          </w:p>
        </w:tc>
        <w:tc>
          <w:tcPr>
            <w:tcW w:w="2781" w:type="dxa"/>
            <w:tcBorders>
              <w:top w:val="single" w:sz="4" w:space="0" w:color="auto"/>
              <w:bottom w:val="single" w:sz="4" w:space="0" w:color="auto"/>
              <w:right w:val="single" w:sz="8" w:space="0" w:color="231F20"/>
            </w:tcBorders>
            <w:vAlign w:val="center"/>
          </w:tcPr>
          <w:p w14:paraId="48702CDA" w14:textId="77777777" w:rsidR="001643D4" w:rsidRPr="00923224" w:rsidRDefault="001643D4" w:rsidP="00D74E32">
            <w:pPr>
              <w:ind w:left="105"/>
              <w:rPr>
                <w:sz w:val="17"/>
                <w:szCs w:val="17"/>
              </w:rPr>
            </w:pPr>
            <w:r w:rsidRPr="00923224">
              <w:rPr>
                <w:sz w:val="17"/>
                <w:szCs w:val="17"/>
              </w:rPr>
              <w:t>Likopen</w:t>
            </w:r>
          </w:p>
        </w:tc>
        <w:tc>
          <w:tcPr>
            <w:tcW w:w="1964" w:type="dxa"/>
            <w:tcBorders>
              <w:top w:val="single" w:sz="4" w:space="0" w:color="auto"/>
              <w:bottom w:val="single" w:sz="4" w:space="0" w:color="auto"/>
              <w:right w:val="single" w:sz="8" w:space="0" w:color="231F20"/>
            </w:tcBorders>
            <w:vAlign w:val="center"/>
          </w:tcPr>
          <w:p w14:paraId="1275768C" w14:textId="77777777" w:rsidR="001643D4" w:rsidRPr="00923224" w:rsidRDefault="001643D4" w:rsidP="00D74E32">
            <w:pPr>
              <w:ind w:left="113"/>
              <w:rPr>
                <w:rFonts w:eastAsia="Times New Roman"/>
                <w:color w:val="231F20"/>
                <w:sz w:val="17"/>
                <w:szCs w:val="17"/>
              </w:rPr>
            </w:pPr>
            <w:r w:rsidRPr="00923224">
              <w:rPr>
                <w:rFonts w:eastAsia="Times New Roman"/>
                <w:color w:val="231F20"/>
                <w:sz w:val="17"/>
                <w:szCs w:val="17"/>
              </w:rPr>
              <w:t>30</w:t>
            </w:r>
          </w:p>
        </w:tc>
        <w:tc>
          <w:tcPr>
            <w:tcW w:w="1610" w:type="dxa"/>
            <w:tcBorders>
              <w:top w:val="single" w:sz="4" w:space="0" w:color="auto"/>
              <w:bottom w:val="single" w:sz="4" w:space="0" w:color="auto"/>
              <w:right w:val="single" w:sz="8" w:space="0" w:color="231F20"/>
            </w:tcBorders>
            <w:vAlign w:val="center"/>
          </w:tcPr>
          <w:p w14:paraId="3F519A0C" w14:textId="77777777" w:rsidR="001643D4" w:rsidRPr="00923224" w:rsidRDefault="001643D4" w:rsidP="00D74E32">
            <w:pPr>
              <w:ind w:left="89"/>
              <w:rPr>
                <w:sz w:val="17"/>
                <w:szCs w:val="17"/>
              </w:rPr>
            </w:pPr>
          </w:p>
        </w:tc>
        <w:tc>
          <w:tcPr>
            <w:tcW w:w="4892" w:type="dxa"/>
            <w:tcBorders>
              <w:top w:val="single" w:sz="4" w:space="0" w:color="auto"/>
              <w:bottom w:val="single" w:sz="4" w:space="0" w:color="auto"/>
            </w:tcBorders>
            <w:vAlign w:val="center"/>
          </w:tcPr>
          <w:p w14:paraId="388F9940" w14:textId="77777777" w:rsidR="001643D4" w:rsidRPr="00923224" w:rsidRDefault="001643D4" w:rsidP="00D74E32">
            <w:pPr>
              <w:ind w:left="147"/>
              <w:rPr>
                <w:sz w:val="17"/>
                <w:szCs w:val="17"/>
              </w:rPr>
            </w:pPr>
            <w:r w:rsidRPr="00923224">
              <w:rPr>
                <w:sz w:val="17"/>
                <w:szCs w:val="17"/>
              </w:rPr>
              <w:t>sadece kaplama amaçlı hamur</w:t>
            </w:r>
          </w:p>
        </w:tc>
      </w:tr>
      <w:tr w:rsidR="001643D4" w:rsidRPr="00923224" w14:paraId="5CFA5893" w14:textId="77777777" w:rsidTr="00D74E32">
        <w:trPr>
          <w:trHeight w:val="550"/>
        </w:trPr>
        <w:tc>
          <w:tcPr>
            <w:tcW w:w="1372" w:type="dxa"/>
            <w:tcBorders>
              <w:right w:val="single" w:sz="8" w:space="0" w:color="231F20"/>
            </w:tcBorders>
            <w:vAlign w:val="center"/>
          </w:tcPr>
          <w:p w14:paraId="56D77E63" w14:textId="77777777" w:rsidR="001643D4" w:rsidRPr="00923224" w:rsidRDefault="001643D4" w:rsidP="00D74E32">
            <w:pPr>
              <w:rPr>
                <w:sz w:val="17"/>
                <w:szCs w:val="17"/>
              </w:rPr>
            </w:pPr>
          </w:p>
        </w:tc>
        <w:tc>
          <w:tcPr>
            <w:tcW w:w="1610" w:type="dxa"/>
            <w:tcBorders>
              <w:top w:val="single" w:sz="4" w:space="0" w:color="auto"/>
              <w:bottom w:val="single" w:sz="4" w:space="0" w:color="auto"/>
              <w:right w:val="single" w:sz="8" w:space="0" w:color="231F20"/>
            </w:tcBorders>
            <w:vAlign w:val="center"/>
          </w:tcPr>
          <w:p w14:paraId="24186F83" w14:textId="77777777" w:rsidR="001643D4" w:rsidRPr="00923224" w:rsidRDefault="001643D4" w:rsidP="00D74E32">
            <w:pPr>
              <w:pStyle w:val="TableParagraph"/>
              <w:ind w:left="84"/>
              <w:rPr>
                <w:sz w:val="17"/>
                <w:szCs w:val="17"/>
              </w:rPr>
            </w:pPr>
            <w:r w:rsidRPr="00923224">
              <w:rPr>
                <w:sz w:val="17"/>
                <w:szCs w:val="17"/>
              </w:rPr>
              <w:t>E 200-203</w:t>
            </w:r>
          </w:p>
        </w:tc>
        <w:tc>
          <w:tcPr>
            <w:tcW w:w="2781" w:type="dxa"/>
            <w:tcBorders>
              <w:top w:val="single" w:sz="4" w:space="0" w:color="auto"/>
              <w:bottom w:val="single" w:sz="4" w:space="0" w:color="auto"/>
              <w:right w:val="single" w:sz="8" w:space="0" w:color="231F20"/>
            </w:tcBorders>
            <w:vAlign w:val="center"/>
          </w:tcPr>
          <w:p w14:paraId="587ABC5F" w14:textId="77777777" w:rsidR="001643D4" w:rsidRPr="00923224" w:rsidRDefault="001643D4" w:rsidP="00D74E32">
            <w:pPr>
              <w:ind w:left="105"/>
              <w:rPr>
                <w:sz w:val="17"/>
                <w:szCs w:val="17"/>
              </w:rPr>
            </w:pPr>
            <w:r w:rsidRPr="00923224">
              <w:rPr>
                <w:sz w:val="17"/>
                <w:szCs w:val="17"/>
              </w:rPr>
              <w:t>Sorbik asit</w:t>
            </w:r>
            <w:r w:rsidR="00F9013F">
              <w:rPr>
                <w:sz w:val="17"/>
                <w:szCs w:val="17"/>
              </w:rPr>
              <w:t xml:space="preserve"> </w:t>
            </w:r>
            <w:r w:rsidRPr="00923224">
              <w:rPr>
                <w:sz w:val="17"/>
                <w:szCs w:val="17"/>
              </w:rPr>
              <w:t>—</w:t>
            </w:r>
            <w:r w:rsidR="00F9013F">
              <w:rPr>
                <w:sz w:val="17"/>
                <w:szCs w:val="17"/>
              </w:rPr>
              <w:t xml:space="preserve"> </w:t>
            </w:r>
            <w:r w:rsidRPr="00923224">
              <w:rPr>
                <w:sz w:val="17"/>
                <w:szCs w:val="17"/>
              </w:rPr>
              <w:t>sorbatlar</w:t>
            </w:r>
          </w:p>
        </w:tc>
        <w:tc>
          <w:tcPr>
            <w:tcW w:w="1964" w:type="dxa"/>
            <w:tcBorders>
              <w:top w:val="single" w:sz="4" w:space="0" w:color="auto"/>
              <w:bottom w:val="single" w:sz="4" w:space="0" w:color="auto"/>
              <w:right w:val="single" w:sz="8" w:space="0" w:color="231F20"/>
            </w:tcBorders>
            <w:vAlign w:val="center"/>
          </w:tcPr>
          <w:p w14:paraId="779962CC" w14:textId="77777777" w:rsidR="001643D4" w:rsidRPr="00923224" w:rsidRDefault="001643D4" w:rsidP="00D74E32">
            <w:pPr>
              <w:ind w:left="113"/>
              <w:rPr>
                <w:rFonts w:eastAsia="Times New Roman"/>
                <w:color w:val="231F20"/>
                <w:sz w:val="17"/>
                <w:szCs w:val="17"/>
              </w:rPr>
            </w:pPr>
            <w:r w:rsidRPr="00923224">
              <w:rPr>
                <w:rFonts w:eastAsia="Times New Roman"/>
                <w:color w:val="231F20"/>
                <w:sz w:val="17"/>
                <w:szCs w:val="17"/>
              </w:rPr>
              <w:t>2 000</w:t>
            </w:r>
          </w:p>
        </w:tc>
        <w:tc>
          <w:tcPr>
            <w:tcW w:w="1610" w:type="dxa"/>
            <w:tcBorders>
              <w:top w:val="single" w:sz="4" w:space="0" w:color="auto"/>
              <w:bottom w:val="single" w:sz="4" w:space="0" w:color="auto"/>
              <w:right w:val="single" w:sz="8" w:space="0" w:color="231F20"/>
            </w:tcBorders>
            <w:vAlign w:val="center"/>
          </w:tcPr>
          <w:p w14:paraId="52702797" w14:textId="77777777" w:rsidR="001643D4" w:rsidRPr="00923224" w:rsidRDefault="001643D4" w:rsidP="00D74E32">
            <w:pPr>
              <w:ind w:left="89"/>
              <w:rPr>
                <w:sz w:val="17"/>
                <w:szCs w:val="17"/>
              </w:rPr>
            </w:pPr>
            <w:r w:rsidRPr="00923224">
              <w:rPr>
                <w:sz w:val="17"/>
                <w:szCs w:val="17"/>
              </w:rPr>
              <w:t>(1) (2)</w:t>
            </w:r>
          </w:p>
        </w:tc>
        <w:tc>
          <w:tcPr>
            <w:tcW w:w="4892" w:type="dxa"/>
            <w:tcBorders>
              <w:top w:val="single" w:sz="4" w:space="0" w:color="auto"/>
              <w:bottom w:val="single" w:sz="4" w:space="0" w:color="auto"/>
            </w:tcBorders>
            <w:vAlign w:val="center"/>
          </w:tcPr>
          <w:p w14:paraId="33ABB2E2" w14:textId="77777777" w:rsidR="001643D4" w:rsidRPr="00923224" w:rsidRDefault="001643D4" w:rsidP="00D74E32">
            <w:pPr>
              <w:ind w:left="147"/>
              <w:rPr>
                <w:sz w:val="17"/>
                <w:szCs w:val="17"/>
              </w:rPr>
            </w:pPr>
          </w:p>
        </w:tc>
      </w:tr>
    </w:tbl>
    <w:p w14:paraId="0B24DC64" w14:textId="77777777" w:rsidR="00D74E32" w:rsidRPr="00923224" w:rsidRDefault="00D74E32">
      <w:pPr>
        <w:rPr>
          <w:sz w:val="17"/>
          <w:szCs w:val="17"/>
        </w:rPr>
        <w:sectPr w:rsidR="00D74E32" w:rsidRPr="00923224" w:rsidSect="00D74E32">
          <w:type w:val="continuous"/>
          <w:pgSz w:w="16840" w:h="11906" w:orient="landscape" w:code="9"/>
          <w:pgMar w:top="1247" w:right="0" w:bottom="868" w:left="1077" w:header="0" w:footer="0" w:gutter="0"/>
          <w:cols w:space="708" w:equalWidth="0">
            <w:col w:w="15763" w:space="2"/>
          </w:cols>
        </w:sectPr>
      </w:pPr>
    </w:p>
    <w:tbl>
      <w:tblPr>
        <w:tblW w:w="14219" w:type="dxa"/>
        <w:tblInd w:w="745" w:type="dxa"/>
        <w:tblLayout w:type="fixed"/>
        <w:tblCellMar>
          <w:left w:w="0" w:type="dxa"/>
          <w:right w:w="0" w:type="dxa"/>
        </w:tblCellMar>
        <w:tblLook w:val="04A0" w:firstRow="1" w:lastRow="0" w:firstColumn="1" w:lastColumn="0" w:noHBand="0" w:noVBand="1"/>
      </w:tblPr>
      <w:tblGrid>
        <w:gridCol w:w="1341"/>
        <w:gridCol w:w="1610"/>
        <w:gridCol w:w="2785"/>
        <w:gridCol w:w="1960"/>
        <w:gridCol w:w="1610"/>
        <w:gridCol w:w="4913"/>
      </w:tblGrid>
      <w:tr w:rsidR="0009401B" w:rsidRPr="00923224" w14:paraId="00928044" w14:textId="77777777" w:rsidTr="00D74E32">
        <w:trPr>
          <w:trHeight w:val="838"/>
        </w:trPr>
        <w:tc>
          <w:tcPr>
            <w:tcW w:w="1341" w:type="dxa"/>
            <w:tcBorders>
              <w:top w:val="single" w:sz="4" w:space="0" w:color="auto"/>
              <w:bottom w:val="single" w:sz="4" w:space="0" w:color="auto"/>
              <w:right w:val="single" w:sz="8" w:space="0" w:color="231F20"/>
            </w:tcBorders>
            <w:vAlign w:val="center"/>
          </w:tcPr>
          <w:p w14:paraId="2027ABC4" w14:textId="77777777" w:rsidR="0009401B" w:rsidRPr="00923224" w:rsidRDefault="00D74E32" w:rsidP="0016496D">
            <w:pPr>
              <w:jc w:val="center"/>
              <w:rPr>
                <w:sz w:val="17"/>
                <w:szCs w:val="17"/>
              </w:rPr>
            </w:pPr>
            <w:r w:rsidRPr="00923224">
              <w:rPr>
                <w:rFonts w:eastAsia="Times New Roman"/>
                <w:color w:val="231F20"/>
                <w:sz w:val="17"/>
                <w:szCs w:val="17"/>
              </w:rPr>
              <w:t>K</w:t>
            </w:r>
            <w:r w:rsidR="0009401B" w:rsidRPr="00923224">
              <w:rPr>
                <w:rFonts w:eastAsia="Times New Roman"/>
                <w:color w:val="231F20"/>
                <w:sz w:val="17"/>
                <w:szCs w:val="17"/>
              </w:rPr>
              <w:t>ategori numarası</w:t>
            </w:r>
          </w:p>
        </w:tc>
        <w:tc>
          <w:tcPr>
            <w:tcW w:w="1610" w:type="dxa"/>
            <w:tcBorders>
              <w:top w:val="single" w:sz="4" w:space="0" w:color="auto"/>
              <w:bottom w:val="single" w:sz="4" w:space="0" w:color="auto"/>
              <w:right w:val="single" w:sz="8" w:space="0" w:color="231F20"/>
            </w:tcBorders>
            <w:vAlign w:val="center"/>
          </w:tcPr>
          <w:p w14:paraId="2CF543F6" w14:textId="77777777" w:rsidR="0009401B" w:rsidRPr="00923224" w:rsidRDefault="0009401B" w:rsidP="0016496D">
            <w:pPr>
              <w:ind w:left="80"/>
              <w:jc w:val="center"/>
              <w:rPr>
                <w:rFonts w:eastAsia="Times New Roman"/>
                <w:color w:val="231F20"/>
                <w:sz w:val="17"/>
                <w:szCs w:val="17"/>
              </w:rPr>
            </w:pPr>
            <w:r w:rsidRPr="00923224">
              <w:rPr>
                <w:rFonts w:eastAsia="Times New Roman"/>
                <w:color w:val="231F20"/>
                <w:sz w:val="17"/>
                <w:szCs w:val="17"/>
              </w:rPr>
              <w:t>E-kodu</w:t>
            </w:r>
          </w:p>
        </w:tc>
        <w:tc>
          <w:tcPr>
            <w:tcW w:w="2785" w:type="dxa"/>
            <w:tcBorders>
              <w:top w:val="single" w:sz="4" w:space="0" w:color="auto"/>
              <w:bottom w:val="single" w:sz="4" w:space="0" w:color="auto"/>
              <w:right w:val="single" w:sz="8" w:space="0" w:color="231F20"/>
            </w:tcBorders>
            <w:vAlign w:val="center"/>
          </w:tcPr>
          <w:p w14:paraId="583D1253" w14:textId="77777777" w:rsidR="0009401B" w:rsidRPr="00923224" w:rsidRDefault="0009401B" w:rsidP="0016496D">
            <w:pPr>
              <w:ind w:left="80"/>
              <w:jc w:val="center"/>
              <w:rPr>
                <w:rFonts w:eastAsia="Times New Roman"/>
                <w:color w:val="231F20"/>
                <w:sz w:val="17"/>
                <w:szCs w:val="17"/>
              </w:rPr>
            </w:pPr>
            <w:r w:rsidRPr="00923224">
              <w:rPr>
                <w:rFonts w:eastAsia="Times New Roman"/>
                <w:color w:val="231F20"/>
                <w:sz w:val="17"/>
                <w:szCs w:val="17"/>
              </w:rPr>
              <w:t>Adı</w:t>
            </w:r>
          </w:p>
        </w:tc>
        <w:tc>
          <w:tcPr>
            <w:tcW w:w="1960" w:type="dxa"/>
            <w:tcBorders>
              <w:top w:val="single" w:sz="4" w:space="0" w:color="auto"/>
              <w:bottom w:val="single" w:sz="4" w:space="0" w:color="auto"/>
              <w:right w:val="single" w:sz="8" w:space="0" w:color="231F20"/>
            </w:tcBorders>
            <w:vAlign w:val="center"/>
          </w:tcPr>
          <w:p w14:paraId="39F4F1D0" w14:textId="77777777" w:rsidR="0009401B" w:rsidRPr="00923224" w:rsidRDefault="0009401B" w:rsidP="0016496D">
            <w:pPr>
              <w:ind w:left="80"/>
              <w:jc w:val="center"/>
              <w:rPr>
                <w:rFonts w:eastAsia="Times New Roman"/>
                <w:color w:val="231F20"/>
                <w:sz w:val="17"/>
                <w:szCs w:val="17"/>
              </w:rPr>
            </w:pPr>
            <w:r w:rsidRPr="00923224">
              <w:rPr>
                <w:rFonts w:eastAsia="Times New Roman"/>
                <w:color w:val="231F20"/>
                <w:sz w:val="17"/>
                <w:szCs w:val="17"/>
              </w:rPr>
              <w:t>Maksimum miktar (</w:t>
            </w:r>
            <w:r w:rsidR="005073D8" w:rsidRPr="00923224">
              <w:rPr>
                <w:rFonts w:eastAsia="Times New Roman"/>
                <w:color w:val="231F20"/>
                <w:sz w:val="17"/>
                <w:szCs w:val="17"/>
              </w:rPr>
              <w:t>mg/l veya mg/kg</w:t>
            </w:r>
            <w:r w:rsidRPr="00923224">
              <w:rPr>
                <w:rFonts w:eastAsia="Times New Roman"/>
                <w:color w:val="231F20"/>
                <w:sz w:val="17"/>
                <w:szCs w:val="17"/>
              </w:rPr>
              <w:t>)</w:t>
            </w:r>
          </w:p>
        </w:tc>
        <w:tc>
          <w:tcPr>
            <w:tcW w:w="1610" w:type="dxa"/>
            <w:tcBorders>
              <w:top w:val="single" w:sz="4" w:space="0" w:color="auto"/>
              <w:bottom w:val="single" w:sz="4" w:space="0" w:color="auto"/>
              <w:right w:val="single" w:sz="4" w:space="0" w:color="auto"/>
            </w:tcBorders>
            <w:vAlign w:val="center"/>
          </w:tcPr>
          <w:p w14:paraId="04ED957A" w14:textId="77777777" w:rsidR="0009401B" w:rsidRPr="00923224" w:rsidRDefault="0009401B" w:rsidP="0016496D">
            <w:pPr>
              <w:ind w:left="60"/>
              <w:jc w:val="center"/>
              <w:rPr>
                <w:rFonts w:eastAsia="Times New Roman"/>
                <w:color w:val="231F20"/>
                <w:sz w:val="17"/>
                <w:szCs w:val="17"/>
              </w:rPr>
            </w:pPr>
            <w:r w:rsidRPr="00923224">
              <w:rPr>
                <w:rFonts w:eastAsia="Times New Roman"/>
                <w:color w:val="231F20"/>
                <w:sz w:val="17"/>
                <w:szCs w:val="17"/>
              </w:rPr>
              <w:t>Dipnotlar</w:t>
            </w:r>
          </w:p>
        </w:tc>
        <w:tc>
          <w:tcPr>
            <w:tcW w:w="4913" w:type="dxa"/>
            <w:tcBorders>
              <w:top w:val="single" w:sz="4" w:space="0" w:color="auto"/>
              <w:left w:val="single" w:sz="4" w:space="0" w:color="auto"/>
              <w:bottom w:val="single" w:sz="4" w:space="0" w:color="auto"/>
            </w:tcBorders>
            <w:vAlign w:val="center"/>
          </w:tcPr>
          <w:p w14:paraId="298C25CA" w14:textId="77777777" w:rsidR="0009401B" w:rsidRPr="00923224" w:rsidRDefault="0009401B" w:rsidP="0009401B">
            <w:pPr>
              <w:tabs>
                <w:tab w:val="left" w:pos="4596"/>
              </w:tabs>
              <w:ind w:left="90"/>
              <w:jc w:val="center"/>
              <w:rPr>
                <w:sz w:val="17"/>
                <w:szCs w:val="17"/>
                <w:lang w:val="en-US"/>
              </w:rPr>
            </w:pPr>
            <w:r w:rsidRPr="00923224">
              <w:rPr>
                <w:rFonts w:eastAsia="Times New Roman"/>
                <w:color w:val="231F20"/>
                <w:sz w:val="17"/>
                <w:szCs w:val="17"/>
              </w:rPr>
              <w:t>Sınırlamalar/istisnalar</w:t>
            </w:r>
          </w:p>
        </w:tc>
      </w:tr>
      <w:tr w:rsidR="0009401B" w:rsidRPr="00923224" w14:paraId="285053E8" w14:textId="77777777" w:rsidTr="00D74E32">
        <w:trPr>
          <w:trHeight w:val="693"/>
        </w:trPr>
        <w:tc>
          <w:tcPr>
            <w:tcW w:w="1341" w:type="dxa"/>
            <w:tcBorders>
              <w:top w:val="single" w:sz="4" w:space="0" w:color="auto"/>
              <w:right w:val="single" w:sz="8" w:space="0" w:color="231F20"/>
            </w:tcBorders>
            <w:vAlign w:val="center"/>
          </w:tcPr>
          <w:p w14:paraId="0F4F67EE" w14:textId="77777777" w:rsidR="0009401B" w:rsidRPr="00923224" w:rsidRDefault="0009401B" w:rsidP="0016496D">
            <w:pPr>
              <w:rPr>
                <w:sz w:val="17"/>
                <w:szCs w:val="17"/>
              </w:rPr>
            </w:pPr>
          </w:p>
        </w:tc>
        <w:tc>
          <w:tcPr>
            <w:tcW w:w="1610" w:type="dxa"/>
            <w:tcBorders>
              <w:top w:val="single" w:sz="4" w:space="0" w:color="auto"/>
              <w:bottom w:val="single" w:sz="4" w:space="0" w:color="auto"/>
              <w:right w:val="single" w:sz="8" w:space="0" w:color="231F20"/>
            </w:tcBorders>
            <w:vAlign w:val="center"/>
          </w:tcPr>
          <w:p w14:paraId="7452C3EA" w14:textId="77777777" w:rsidR="0009401B" w:rsidRPr="00923224" w:rsidRDefault="0009401B" w:rsidP="0016496D">
            <w:pPr>
              <w:ind w:left="80"/>
              <w:rPr>
                <w:sz w:val="17"/>
                <w:szCs w:val="17"/>
              </w:rPr>
            </w:pPr>
            <w:r w:rsidRPr="00923224">
              <w:rPr>
                <w:sz w:val="17"/>
                <w:szCs w:val="17"/>
              </w:rPr>
              <w:t>E 338-452</w:t>
            </w:r>
          </w:p>
        </w:tc>
        <w:tc>
          <w:tcPr>
            <w:tcW w:w="2785" w:type="dxa"/>
            <w:tcBorders>
              <w:top w:val="single" w:sz="4" w:space="0" w:color="auto"/>
              <w:bottom w:val="single" w:sz="4" w:space="0" w:color="auto"/>
              <w:right w:val="single" w:sz="8" w:space="0" w:color="231F20"/>
            </w:tcBorders>
            <w:vAlign w:val="center"/>
          </w:tcPr>
          <w:p w14:paraId="2632E507" w14:textId="77777777" w:rsidR="0009401B" w:rsidRPr="00923224" w:rsidRDefault="0009401B" w:rsidP="0016496D">
            <w:pPr>
              <w:ind w:left="80"/>
              <w:rPr>
                <w:sz w:val="17"/>
                <w:szCs w:val="17"/>
              </w:rPr>
            </w:pPr>
            <w:r w:rsidRPr="00923224">
              <w:rPr>
                <w:sz w:val="17"/>
                <w:szCs w:val="17"/>
              </w:rPr>
              <w:t>Fosforik asit — fosfatlar — di-, tri- ve polifosfatlar</w:t>
            </w:r>
          </w:p>
        </w:tc>
        <w:tc>
          <w:tcPr>
            <w:tcW w:w="1960" w:type="dxa"/>
            <w:tcBorders>
              <w:top w:val="single" w:sz="4" w:space="0" w:color="auto"/>
              <w:bottom w:val="single" w:sz="4" w:space="0" w:color="auto"/>
              <w:right w:val="single" w:sz="8" w:space="0" w:color="231F20"/>
            </w:tcBorders>
            <w:vAlign w:val="center"/>
          </w:tcPr>
          <w:p w14:paraId="098906E7" w14:textId="77777777" w:rsidR="0009401B" w:rsidRPr="00923224" w:rsidRDefault="0009401B" w:rsidP="0016496D">
            <w:pPr>
              <w:ind w:left="80"/>
              <w:rPr>
                <w:sz w:val="17"/>
                <w:szCs w:val="17"/>
              </w:rPr>
            </w:pPr>
            <w:r w:rsidRPr="00923224">
              <w:rPr>
                <w:sz w:val="17"/>
                <w:szCs w:val="17"/>
              </w:rPr>
              <w:t>12 000</w:t>
            </w:r>
          </w:p>
        </w:tc>
        <w:tc>
          <w:tcPr>
            <w:tcW w:w="1610" w:type="dxa"/>
            <w:tcBorders>
              <w:top w:val="single" w:sz="4" w:space="0" w:color="auto"/>
              <w:bottom w:val="single" w:sz="4" w:space="0" w:color="auto"/>
              <w:right w:val="single" w:sz="4" w:space="0" w:color="auto"/>
            </w:tcBorders>
            <w:vAlign w:val="center"/>
          </w:tcPr>
          <w:p w14:paraId="68DA78B9" w14:textId="77777777" w:rsidR="0009401B" w:rsidRPr="00923224" w:rsidRDefault="0009401B" w:rsidP="0016496D">
            <w:pPr>
              <w:ind w:left="60"/>
              <w:rPr>
                <w:sz w:val="17"/>
                <w:szCs w:val="17"/>
              </w:rPr>
            </w:pPr>
            <w:r w:rsidRPr="00923224">
              <w:rPr>
                <w:sz w:val="17"/>
                <w:szCs w:val="17"/>
              </w:rPr>
              <w:t>(1) (4)</w:t>
            </w:r>
          </w:p>
        </w:tc>
        <w:tc>
          <w:tcPr>
            <w:tcW w:w="4913" w:type="dxa"/>
            <w:tcBorders>
              <w:top w:val="single" w:sz="4" w:space="0" w:color="auto"/>
              <w:left w:val="single" w:sz="4" w:space="0" w:color="auto"/>
              <w:bottom w:val="single" w:sz="4" w:space="0" w:color="auto"/>
            </w:tcBorders>
            <w:vAlign w:val="center"/>
          </w:tcPr>
          <w:p w14:paraId="205642E0" w14:textId="77777777" w:rsidR="0009401B" w:rsidRPr="00923224" w:rsidRDefault="0009401B" w:rsidP="0009401B">
            <w:pPr>
              <w:tabs>
                <w:tab w:val="left" w:pos="4596"/>
              </w:tabs>
              <w:ind w:left="90"/>
              <w:rPr>
                <w:sz w:val="17"/>
                <w:szCs w:val="17"/>
              </w:rPr>
            </w:pPr>
          </w:p>
        </w:tc>
      </w:tr>
      <w:tr w:rsidR="0009401B" w:rsidRPr="00923224" w14:paraId="0539A04B" w14:textId="77777777" w:rsidTr="00D74E32">
        <w:trPr>
          <w:trHeight w:val="560"/>
        </w:trPr>
        <w:tc>
          <w:tcPr>
            <w:tcW w:w="1341" w:type="dxa"/>
            <w:tcBorders>
              <w:right w:val="single" w:sz="8" w:space="0" w:color="231F20"/>
            </w:tcBorders>
            <w:vAlign w:val="center"/>
          </w:tcPr>
          <w:p w14:paraId="2CAFBE87" w14:textId="77777777" w:rsidR="0009401B" w:rsidRPr="00923224" w:rsidRDefault="0009401B" w:rsidP="0016496D">
            <w:pPr>
              <w:rPr>
                <w:sz w:val="17"/>
                <w:szCs w:val="17"/>
              </w:rPr>
            </w:pPr>
          </w:p>
        </w:tc>
        <w:tc>
          <w:tcPr>
            <w:tcW w:w="1610" w:type="dxa"/>
            <w:tcBorders>
              <w:top w:val="single" w:sz="4" w:space="0" w:color="auto"/>
              <w:bottom w:val="single" w:sz="4" w:space="0" w:color="auto"/>
              <w:right w:val="single" w:sz="8" w:space="0" w:color="231F20"/>
            </w:tcBorders>
            <w:vAlign w:val="center"/>
          </w:tcPr>
          <w:p w14:paraId="6D2D1350" w14:textId="77777777" w:rsidR="0009401B" w:rsidRPr="00923224" w:rsidRDefault="0009401B" w:rsidP="00421956">
            <w:pPr>
              <w:pStyle w:val="TableParagraph"/>
              <w:ind w:left="84"/>
              <w:rPr>
                <w:sz w:val="17"/>
                <w:szCs w:val="17"/>
              </w:rPr>
            </w:pPr>
            <w:r w:rsidRPr="00923224">
              <w:rPr>
                <w:sz w:val="17"/>
                <w:szCs w:val="17"/>
              </w:rPr>
              <w:t>E 450 (ix)</w:t>
            </w:r>
          </w:p>
          <w:p w14:paraId="754ACED5" w14:textId="77777777" w:rsidR="0009401B" w:rsidRPr="00923224" w:rsidRDefault="0009401B" w:rsidP="0016496D">
            <w:pPr>
              <w:ind w:left="80"/>
              <w:rPr>
                <w:rFonts w:eastAsia="Times New Roman"/>
                <w:color w:val="231F20"/>
                <w:sz w:val="17"/>
                <w:szCs w:val="17"/>
              </w:rPr>
            </w:pPr>
          </w:p>
        </w:tc>
        <w:tc>
          <w:tcPr>
            <w:tcW w:w="2785" w:type="dxa"/>
            <w:tcBorders>
              <w:top w:val="single" w:sz="4" w:space="0" w:color="auto"/>
              <w:bottom w:val="single" w:sz="4" w:space="0" w:color="auto"/>
              <w:right w:val="single" w:sz="8" w:space="0" w:color="231F20"/>
            </w:tcBorders>
            <w:vAlign w:val="center"/>
          </w:tcPr>
          <w:p w14:paraId="51EDBB70" w14:textId="77777777" w:rsidR="0009401B" w:rsidRPr="00923224" w:rsidRDefault="0009401B" w:rsidP="0016496D">
            <w:pPr>
              <w:ind w:left="80"/>
              <w:rPr>
                <w:rFonts w:eastAsia="Times New Roman"/>
                <w:color w:val="231F20"/>
                <w:sz w:val="17"/>
                <w:szCs w:val="17"/>
              </w:rPr>
            </w:pPr>
            <w:r w:rsidRPr="00923224">
              <w:rPr>
                <w:sz w:val="17"/>
                <w:szCs w:val="17"/>
              </w:rPr>
              <w:t>Magnezyum dihidrojen difosfat</w:t>
            </w:r>
          </w:p>
        </w:tc>
        <w:tc>
          <w:tcPr>
            <w:tcW w:w="1960" w:type="dxa"/>
            <w:tcBorders>
              <w:top w:val="single" w:sz="4" w:space="0" w:color="auto"/>
              <w:bottom w:val="single" w:sz="4" w:space="0" w:color="auto"/>
              <w:right w:val="single" w:sz="8" w:space="0" w:color="231F20"/>
            </w:tcBorders>
            <w:vAlign w:val="center"/>
          </w:tcPr>
          <w:p w14:paraId="283C8D7B" w14:textId="77777777" w:rsidR="0009401B" w:rsidRPr="00923224" w:rsidRDefault="0009401B" w:rsidP="0016496D">
            <w:pPr>
              <w:ind w:left="80"/>
              <w:rPr>
                <w:rFonts w:eastAsia="Times New Roman"/>
                <w:color w:val="231F20"/>
                <w:sz w:val="17"/>
                <w:szCs w:val="17"/>
              </w:rPr>
            </w:pPr>
            <w:r w:rsidRPr="00923224">
              <w:rPr>
                <w:rFonts w:eastAsia="Times New Roman"/>
                <w:color w:val="231F20"/>
                <w:sz w:val="17"/>
                <w:szCs w:val="17"/>
              </w:rPr>
              <w:t>12 000</w:t>
            </w:r>
          </w:p>
        </w:tc>
        <w:tc>
          <w:tcPr>
            <w:tcW w:w="1610" w:type="dxa"/>
            <w:tcBorders>
              <w:top w:val="single" w:sz="4" w:space="0" w:color="auto"/>
              <w:bottom w:val="single" w:sz="4" w:space="0" w:color="auto"/>
              <w:right w:val="single" w:sz="4" w:space="0" w:color="auto"/>
            </w:tcBorders>
            <w:vAlign w:val="center"/>
          </w:tcPr>
          <w:p w14:paraId="360C80B3" w14:textId="77777777" w:rsidR="0009401B" w:rsidRPr="00923224" w:rsidRDefault="0009401B" w:rsidP="0016496D">
            <w:pPr>
              <w:ind w:left="60"/>
              <w:rPr>
                <w:rFonts w:eastAsia="Times New Roman"/>
                <w:color w:val="231F20"/>
                <w:sz w:val="17"/>
                <w:szCs w:val="17"/>
              </w:rPr>
            </w:pPr>
            <w:r w:rsidRPr="00923224">
              <w:rPr>
                <w:sz w:val="17"/>
                <w:szCs w:val="17"/>
              </w:rPr>
              <w:t>(4) (81)</w:t>
            </w:r>
          </w:p>
        </w:tc>
        <w:tc>
          <w:tcPr>
            <w:tcW w:w="4913" w:type="dxa"/>
            <w:tcBorders>
              <w:top w:val="single" w:sz="4" w:space="0" w:color="auto"/>
              <w:left w:val="single" w:sz="4" w:space="0" w:color="auto"/>
              <w:bottom w:val="single" w:sz="4" w:space="0" w:color="auto"/>
            </w:tcBorders>
            <w:vAlign w:val="center"/>
          </w:tcPr>
          <w:p w14:paraId="18B224C7" w14:textId="77777777" w:rsidR="0009401B" w:rsidRPr="00923224" w:rsidRDefault="0009401B" w:rsidP="0009401B">
            <w:pPr>
              <w:tabs>
                <w:tab w:val="left" w:pos="4596"/>
              </w:tabs>
              <w:ind w:left="90"/>
              <w:rPr>
                <w:sz w:val="17"/>
                <w:szCs w:val="17"/>
                <w:lang w:val="en-US"/>
              </w:rPr>
            </w:pPr>
          </w:p>
        </w:tc>
      </w:tr>
      <w:tr w:rsidR="0009401B" w:rsidRPr="00923224" w14:paraId="7FF159DF" w14:textId="77777777" w:rsidTr="00D74E32">
        <w:trPr>
          <w:trHeight w:val="554"/>
        </w:trPr>
        <w:tc>
          <w:tcPr>
            <w:tcW w:w="1341" w:type="dxa"/>
            <w:tcBorders>
              <w:right w:val="single" w:sz="8" w:space="0" w:color="231F20"/>
            </w:tcBorders>
            <w:vAlign w:val="center"/>
          </w:tcPr>
          <w:p w14:paraId="0EC700FD" w14:textId="77777777" w:rsidR="0009401B" w:rsidRPr="00923224" w:rsidRDefault="0009401B" w:rsidP="0016496D">
            <w:pPr>
              <w:rPr>
                <w:sz w:val="17"/>
                <w:szCs w:val="17"/>
              </w:rPr>
            </w:pPr>
          </w:p>
        </w:tc>
        <w:tc>
          <w:tcPr>
            <w:tcW w:w="1610" w:type="dxa"/>
            <w:tcBorders>
              <w:top w:val="single" w:sz="4" w:space="0" w:color="auto"/>
              <w:bottom w:val="single" w:sz="4" w:space="0" w:color="auto"/>
              <w:right w:val="single" w:sz="8" w:space="0" w:color="231F20"/>
            </w:tcBorders>
            <w:vAlign w:val="center"/>
          </w:tcPr>
          <w:p w14:paraId="037DB60B" w14:textId="77777777" w:rsidR="0009401B" w:rsidRPr="00923224" w:rsidRDefault="0009401B" w:rsidP="0016496D">
            <w:pPr>
              <w:ind w:left="80"/>
              <w:rPr>
                <w:rFonts w:eastAsia="Times New Roman"/>
                <w:color w:val="231F20"/>
                <w:sz w:val="17"/>
                <w:szCs w:val="17"/>
              </w:rPr>
            </w:pPr>
            <w:r w:rsidRPr="00923224">
              <w:rPr>
                <w:sz w:val="17"/>
                <w:szCs w:val="17"/>
              </w:rPr>
              <w:t>E 900</w:t>
            </w:r>
          </w:p>
        </w:tc>
        <w:tc>
          <w:tcPr>
            <w:tcW w:w="2785" w:type="dxa"/>
            <w:tcBorders>
              <w:top w:val="single" w:sz="4" w:space="0" w:color="auto"/>
              <w:bottom w:val="single" w:sz="4" w:space="0" w:color="auto"/>
              <w:right w:val="single" w:sz="8" w:space="0" w:color="231F20"/>
            </w:tcBorders>
            <w:vAlign w:val="center"/>
          </w:tcPr>
          <w:p w14:paraId="08BD6618" w14:textId="77777777" w:rsidR="0009401B" w:rsidRPr="00923224" w:rsidRDefault="0009401B" w:rsidP="0016496D">
            <w:pPr>
              <w:ind w:left="80"/>
              <w:rPr>
                <w:rFonts w:eastAsia="Times New Roman"/>
                <w:color w:val="231F20"/>
                <w:sz w:val="17"/>
                <w:szCs w:val="17"/>
              </w:rPr>
            </w:pPr>
            <w:r w:rsidRPr="00923224">
              <w:rPr>
                <w:sz w:val="17"/>
                <w:szCs w:val="17"/>
              </w:rPr>
              <w:t>Dimetil polisiloksan</w:t>
            </w:r>
          </w:p>
        </w:tc>
        <w:tc>
          <w:tcPr>
            <w:tcW w:w="1960" w:type="dxa"/>
            <w:tcBorders>
              <w:top w:val="single" w:sz="4" w:space="0" w:color="auto"/>
              <w:bottom w:val="single" w:sz="4" w:space="0" w:color="auto"/>
              <w:right w:val="single" w:sz="8" w:space="0" w:color="231F20"/>
            </w:tcBorders>
            <w:vAlign w:val="center"/>
          </w:tcPr>
          <w:p w14:paraId="65024CA1" w14:textId="77777777" w:rsidR="0009401B" w:rsidRPr="00923224" w:rsidRDefault="0009401B" w:rsidP="0016496D">
            <w:pPr>
              <w:ind w:left="80"/>
              <w:rPr>
                <w:rFonts w:eastAsia="Times New Roman"/>
                <w:color w:val="231F20"/>
                <w:sz w:val="17"/>
                <w:szCs w:val="17"/>
              </w:rPr>
            </w:pPr>
            <w:r w:rsidRPr="00923224">
              <w:rPr>
                <w:rFonts w:eastAsia="Times New Roman"/>
                <w:color w:val="231F20"/>
                <w:sz w:val="17"/>
                <w:szCs w:val="17"/>
              </w:rPr>
              <w:t>10</w:t>
            </w:r>
          </w:p>
        </w:tc>
        <w:tc>
          <w:tcPr>
            <w:tcW w:w="1610" w:type="dxa"/>
            <w:tcBorders>
              <w:top w:val="single" w:sz="4" w:space="0" w:color="auto"/>
              <w:bottom w:val="single" w:sz="4" w:space="0" w:color="auto"/>
              <w:right w:val="single" w:sz="4" w:space="0" w:color="auto"/>
            </w:tcBorders>
            <w:vAlign w:val="center"/>
          </w:tcPr>
          <w:p w14:paraId="2442B93F" w14:textId="77777777" w:rsidR="0009401B" w:rsidRPr="00923224" w:rsidRDefault="0009401B" w:rsidP="0016496D">
            <w:pPr>
              <w:ind w:left="60"/>
              <w:rPr>
                <w:rFonts w:eastAsia="Times New Roman"/>
                <w:color w:val="231F20"/>
                <w:sz w:val="17"/>
                <w:szCs w:val="17"/>
              </w:rPr>
            </w:pPr>
          </w:p>
        </w:tc>
        <w:tc>
          <w:tcPr>
            <w:tcW w:w="4913" w:type="dxa"/>
            <w:tcBorders>
              <w:top w:val="single" w:sz="4" w:space="0" w:color="auto"/>
              <w:left w:val="single" w:sz="4" w:space="0" w:color="auto"/>
              <w:bottom w:val="single" w:sz="4" w:space="0" w:color="auto"/>
            </w:tcBorders>
            <w:vAlign w:val="center"/>
          </w:tcPr>
          <w:p w14:paraId="2EC969EC" w14:textId="77777777" w:rsidR="0009401B" w:rsidRPr="00923224" w:rsidRDefault="0009401B" w:rsidP="0009401B">
            <w:pPr>
              <w:tabs>
                <w:tab w:val="left" w:pos="4596"/>
              </w:tabs>
              <w:ind w:left="90"/>
              <w:rPr>
                <w:sz w:val="17"/>
                <w:szCs w:val="17"/>
                <w:lang w:val="en-US"/>
              </w:rPr>
            </w:pPr>
          </w:p>
        </w:tc>
      </w:tr>
      <w:tr w:rsidR="0009401B" w:rsidRPr="00923224" w14:paraId="426E9235" w14:textId="77777777" w:rsidTr="00D74E32">
        <w:trPr>
          <w:trHeight w:val="443"/>
        </w:trPr>
        <w:tc>
          <w:tcPr>
            <w:tcW w:w="1341" w:type="dxa"/>
            <w:tcBorders>
              <w:right w:val="single" w:sz="8" w:space="0" w:color="231F20"/>
            </w:tcBorders>
            <w:vAlign w:val="center"/>
          </w:tcPr>
          <w:p w14:paraId="6911C9BA" w14:textId="77777777" w:rsidR="0009401B" w:rsidRPr="00923224" w:rsidRDefault="0009401B" w:rsidP="0016496D">
            <w:pPr>
              <w:rPr>
                <w:sz w:val="17"/>
                <w:szCs w:val="17"/>
              </w:rPr>
            </w:pPr>
          </w:p>
        </w:tc>
        <w:tc>
          <w:tcPr>
            <w:tcW w:w="1610" w:type="dxa"/>
            <w:tcBorders>
              <w:top w:val="single" w:sz="4" w:space="0" w:color="auto"/>
              <w:right w:val="single" w:sz="4" w:space="0" w:color="auto"/>
            </w:tcBorders>
            <w:vAlign w:val="center"/>
          </w:tcPr>
          <w:p w14:paraId="6A74DF60" w14:textId="77777777" w:rsidR="0009401B" w:rsidRPr="00923224" w:rsidRDefault="0009401B" w:rsidP="0016496D">
            <w:pPr>
              <w:rPr>
                <w:sz w:val="17"/>
                <w:szCs w:val="17"/>
              </w:rPr>
            </w:pPr>
          </w:p>
        </w:tc>
        <w:tc>
          <w:tcPr>
            <w:tcW w:w="11268" w:type="dxa"/>
            <w:gridSpan w:val="4"/>
            <w:tcBorders>
              <w:top w:val="single" w:sz="4" w:space="0" w:color="auto"/>
              <w:left w:val="single" w:sz="4" w:space="0" w:color="auto"/>
              <w:bottom w:val="single" w:sz="4" w:space="0" w:color="auto"/>
            </w:tcBorders>
            <w:vAlign w:val="center"/>
          </w:tcPr>
          <w:p w14:paraId="20AA5AEA" w14:textId="77777777" w:rsidR="0009401B" w:rsidRPr="00923224" w:rsidRDefault="0009401B" w:rsidP="0009401B">
            <w:pPr>
              <w:tabs>
                <w:tab w:val="left" w:pos="4596"/>
              </w:tabs>
              <w:rPr>
                <w:sz w:val="17"/>
                <w:szCs w:val="17"/>
              </w:rPr>
            </w:pPr>
            <w:r w:rsidRPr="00923224">
              <w:rPr>
                <w:sz w:val="17"/>
                <w:szCs w:val="17"/>
              </w:rPr>
              <w:t xml:space="preserve">  (1):      Katkı maddeleri tek başına veya birlikte kullanılabilir.</w:t>
            </w:r>
          </w:p>
        </w:tc>
      </w:tr>
      <w:tr w:rsidR="0009401B" w:rsidRPr="00923224" w14:paraId="10263477" w14:textId="77777777" w:rsidTr="00D74E32">
        <w:trPr>
          <w:trHeight w:val="562"/>
        </w:trPr>
        <w:tc>
          <w:tcPr>
            <w:tcW w:w="1341" w:type="dxa"/>
            <w:tcBorders>
              <w:right w:val="single" w:sz="8" w:space="0" w:color="231F20"/>
            </w:tcBorders>
            <w:vAlign w:val="center"/>
          </w:tcPr>
          <w:p w14:paraId="26EBD4DF" w14:textId="77777777" w:rsidR="0009401B" w:rsidRPr="00923224" w:rsidRDefault="0009401B" w:rsidP="0016496D">
            <w:pPr>
              <w:rPr>
                <w:sz w:val="17"/>
                <w:szCs w:val="17"/>
              </w:rPr>
            </w:pPr>
          </w:p>
        </w:tc>
        <w:tc>
          <w:tcPr>
            <w:tcW w:w="1610" w:type="dxa"/>
            <w:tcBorders>
              <w:right w:val="single" w:sz="4" w:space="0" w:color="auto"/>
            </w:tcBorders>
            <w:vAlign w:val="center"/>
          </w:tcPr>
          <w:p w14:paraId="40522BC7" w14:textId="77777777" w:rsidR="0009401B" w:rsidRPr="00923224" w:rsidRDefault="0009401B" w:rsidP="0016496D">
            <w:pPr>
              <w:rPr>
                <w:sz w:val="17"/>
                <w:szCs w:val="17"/>
              </w:rPr>
            </w:pPr>
          </w:p>
        </w:tc>
        <w:tc>
          <w:tcPr>
            <w:tcW w:w="11268" w:type="dxa"/>
            <w:gridSpan w:val="4"/>
            <w:tcBorders>
              <w:top w:val="single" w:sz="4" w:space="0" w:color="auto"/>
              <w:left w:val="single" w:sz="4" w:space="0" w:color="auto"/>
              <w:bottom w:val="single" w:sz="4" w:space="0" w:color="auto"/>
            </w:tcBorders>
            <w:vAlign w:val="center"/>
          </w:tcPr>
          <w:p w14:paraId="2B66570C" w14:textId="77777777" w:rsidR="0009401B" w:rsidRPr="00923224" w:rsidRDefault="0009401B" w:rsidP="0009401B">
            <w:pPr>
              <w:tabs>
                <w:tab w:val="left" w:pos="4596"/>
              </w:tabs>
              <w:rPr>
                <w:sz w:val="17"/>
                <w:szCs w:val="17"/>
              </w:rPr>
            </w:pPr>
            <w:r w:rsidRPr="00923224">
              <w:rPr>
                <w:sz w:val="17"/>
                <w:szCs w:val="17"/>
              </w:rPr>
              <w:t xml:space="preserve">  (2):      Maksimum miktar, bu maddelerin toplamı için geçerlidir ve bu miktarlar serbest asit cinsinden ifade edilir.</w:t>
            </w:r>
          </w:p>
        </w:tc>
      </w:tr>
      <w:tr w:rsidR="0009401B" w:rsidRPr="00923224" w14:paraId="54DC099B" w14:textId="77777777" w:rsidTr="00D74E32">
        <w:trPr>
          <w:trHeight w:val="562"/>
        </w:trPr>
        <w:tc>
          <w:tcPr>
            <w:tcW w:w="1341" w:type="dxa"/>
            <w:tcBorders>
              <w:right w:val="single" w:sz="8" w:space="0" w:color="231F20"/>
            </w:tcBorders>
            <w:vAlign w:val="center"/>
          </w:tcPr>
          <w:p w14:paraId="24B76930" w14:textId="77777777" w:rsidR="0009401B" w:rsidRPr="00923224" w:rsidRDefault="0009401B" w:rsidP="0016496D">
            <w:pPr>
              <w:rPr>
                <w:sz w:val="17"/>
                <w:szCs w:val="17"/>
              </w:rPr>
            </w:pPr>
          </w:p>
        </w:tc>
        <w:tc>
          <w:tcPr>
            <w:tcW w:w="1610" w:type="dxa"/>
            <w:tcBorders>
              <w:right w:val="single" w:sz="4" w:space="0" w:color="auto"/>
            </w:tcBorders>
            <w:vAlign w:val="center"/>
          </w:tcPr>
          <w:p w14:paraId="2B4B1381" w14:textId="77777777" w:rsidR="0009401B" w:rsidRPr="00923224" w:rsidRDefault="0009401B" w:rsidP="0016496D">
            <w:pPr>
              <w:rPr>
                <w:sz w:val="17"/>
                <w:szCs w:val="17"/>
              </w:rPr>
            </w:pPr>
          </w:p>
        </w:tc>
        <w:tc>
          <w:tcPr>
            <w:tcW w:w="11268" w:type="dxa"/>
            <w:gridSpan w:val="4"/>
            <w:tcBorders>
              <w:top w:val="single" w:sz="4" w:space="0" w:color="auto"/>
              <w:left w:val="single" w:sz="4" w:space="0" w:color="auto"/>
              <w:bottom w:val="single" w:sz="4" w:space="0" w:color="auto"/>
            </w:tcBorders>
            <w:vAlign w:val="center"/>
          </w:tcPr>
          <w:p w14:paraId="7A38171F" w14:textId="77777777" w:rsidR="0009401B" w:rsidRPr="00923224" w:rsidRDefault="0009401B" w:rsidP="0009401B">
            <w:pPr>
              <w:tabs>
                <w:tab w:val="left" w:pos="4596"/>
              </w:tabs>
              <w:rPr>
                <w:sz w:val="17"/>
                <w:szCs w:val="17"/>
              </w:rPr>
            </w:pPr>
            <w:r w:rsidRPr="00923224">
              <w:rPr>
                <w:sz w:val="17"/>
                <w:szCs w:val="17"/>
              </w:rPr>
              <w:t xml:space="preserve">  (4):      Maksimum miktar P</w:t>
            </w:r>
            <w:r w:rsidRPr="00CE6E4E">
              <w:rPr>
                <w:sz w:val="17"/>
                <w:szCs w:val="17"/>
                <w:vertAlign w:val="subscript"/>
              </w:rPr>
              <w:t>2</w:t>
            </w:r>
            <w:r w:rsidRPr="00923224">
              <w:rPr>
                <w:sz w:val="17"/>
                <w:szCs w:val="17"/>
              </w:rPr>
              <w:t>O</w:t>
            </w:r>
            <w:r w:rsidRPr="00CE6E4E">
              <w:rPr>
                <w:sz w:val="17"/>
                <w:szCs w:val="17"/>
                <w:vertAlign w:val="subscript"/>
              </w:rPr>
              <w:t>5</w:t>
            </w:r>
            <w:r w:rsidRPr="00923224">
              <w:rPr>
                <w:sz w:val="17"/>
                <w:szCs w:val="17"/>
              </w:rPr>
              <w:t xml:space="preserve"> cinsinden ifade edilir.</w:t>
            </w:r>
          </w:p>
        </w:tc>
      </w:tr>
      <w:tr w:rsidR="00370720" w:rsidRPr="00923224" w14:paraId="0A738413" w14:textId="77777777" w:rsidTr="00D74E32">
        <w:trPr>
          <w:trHeight w:val="562"/>
        </w:trPr>
        <w:tc>
          <w:tcPr>
            <w:tcW w:w="1341" w:type="dxa"/>
            <w:tcBorders>
              <w:right w:val="single" w:sz="8" w:space="0" w:color="231F20"/>
            </w:tcBorders>
            <w:vAlign w:val="center"/>
          </w:tcPr>
          <w:p w14:paraId="18695734" w14:textId="77777777" w:rsidR="00370720" w:rsidRPr="00923224" w:rsidRDefault="00370720" w:rsidP="0016496D">
            <w:pPr>
              <w:rPr>
                <w:sz w:val="17"/>
                <w:szCs w:val="17"/>
              </w:rPr>
            </w:pPr>
          </w:p>
        </w:tc>
        <w:tc>
          <w:tcPr>
            <w:tcW w:w="1610" w:type="dxa"/>
            <w:tcBorders>
              <w:right w:val="single" w:sz="4" w:space="0" w:color="auto"/>
            </w:tcBorders>
            <w:vAlign w:val="center"/>
          </w:tcPr>
          <w:p w14:paraId="1C431BD7" w14:textId="77777777" w:rsidR="00370720" w:rsidRPr="00923224" w:rsidRDefault="00370720" w:rsidP="0016496D">
            <w:pPr>
              <w:rPr>
                <w:sz w:val="17"/>
                <w:szCs w:val="17"/>
              </w:rPr>
            </w:pPr>
          </w:p>
        </w:tc>
        <w:tc>
          <w:tcPr>
            <w:tcW w:w="11268" w:type="dxa"/>
            <w:gridSpan w:val="4"/>
            <w:tcBorders>
              <w:top w:val="single" w:sz="4" w:space="0" w:color="auto"/>
              <w:left w:val="single" w:sz="4" w:space="0" w:color="auto"/>
              <w:bottom w:val="single" w:sz="4" w:space="0" w:color="auto"/>
            </w:tcBorders>
            <w:vAlign w:val="center"/>
          </w:tcPr>
          <w:p w14:paraId="558FD88D" w14:textId="77777777" w:rsidR="00370720" w:rsidRPr="00923224" w:rsidRDefault="00370720" w:rsidP="0009401B">
            <w:pPr>
              <w:tabs>
                <w:tab w:val="left" w:pos="4596"/>
              </w:tabs>
              <w:rPr>
                <w:sz w:val="17"/>
                <w:szCs w:val="17"/>
              </w:rPr>
            </w:pPr>
            <w:r>
              <w:rPr>
                <w:sz w:val="17"/>
                <w:szCs w:val="17"/>
              </w:rPr>
              <w:t xml:space="preserve">  </w:t>
            </w:r>
            <w:r w:rsidRPr="00923224">
              <w:rPr>
                <w:sz w:val="17"/>
                <w:szCs w:val="17"/>
              </w:rPr>
              <w:t xml:space="preserve">(61): </w:t>
            </w:r>
            <w:r w:rsidRPr="00923224">
              <w:rPr>
                <w:b/>
                <w:bCs/>
                <w:sz w:val="17"/>
                <w:szCs w:val="17"/>
              </w:rPr>
              <w:t xml:space="preserve">   </w:t>
            </w:r>
            <w:r w:rsidRPr="00923224">
              <w:rPr>
                <w:sz w:val="17"/>
                <w:szCs w:val="17"/>
              </w:rPr>
              <w:t>(E 104), (E 110), (E 124) ve Grup III’ teki renklendiricilerin toplam miktarı, Grup III’ te belirtilen maksimum miktarı geçemez.</w:t>
            </w:r>
          </w:p>
        </w:tc>
      </w:tr>
      <w:tr w:rsidR="00370720" w:rsidRPr="00923224" w14:paraId="667FA785" w14:textId="77777777" w:rsidTr="00D74E32">
        <w:trPr>
          <w:trHeight w:val="562"/>
        </w:trPr>
        <w:tc>
          <w:tcPr>
            <w:tcW w:w="1341" w:type="dxa"/>
            <w:tcBorders>
              <w:right w:val="single" w:sz="8" w:space="0" w:color="231F20"/>
            </w:tcBorders>
            <w:vAlign w:val="center"/>
          </w:tcPr>
          <w:p w14:paraId="0C9E8121" w14:textId="77777777" w:rsidR="00370720" w:rsidRPr="00923224" w:rsidRDefault="00370720" w:rsidP="0016496D">
            <w:pPr>
              <w:rPr>
                <w:sz w:val="17"/>
                <w:szCs w:val="17"/>
              </w:rPr>
            </w:pPr>
          </w:p>
        </w:tc>
        <w:tc>
          <w:tcPr>
            <w:tcW w:w="1610" w:type="dxa"/>
            <w:tcBorders>
              <w:right w:val="single" w:sz="4" w:space="0" w:color="auto"/>
            </w:tcBorders>
            <w:vAlign w:val="center"/>
          </w:tcPr>
          <w:p w14:paraId="37CC999E" w14:textId="77777777" w:rsidR="00370720" w:rsidRPr="00923224" w:rsidRDefault="00370720" w:rsidP="0016496D">
            <w:pPr>
              <w:rPr>
                <w:sz w:val="17"/>
                <w:szCs w:val="17"/>
              </w:rPr>
            </w:pPr>
          </w:p>
        </w:tc>
        <w:tc>
          <w:tcPr>
            <w:tcW w:w="11268" w:type="dxa"/>
            <w:gridSpan w:val="4"/>
            <w:tcBorders>
              <w:top w:val="single" w:sz="4" w:space="0" w:color="auto"/>
              <w:left w:val="single" w:sz="4" w:space="0" w:color="auto"/>
              <w:bottom w:val="single" w:sz="4" w:space="0" w:color="auto"/>
            </w:tcBorders>
            <w:vAlign w:val="center"/>
          </w:tcPr>
          <w:p w14:paraId="3F2E18F1" w14:textId="77777777" w:rsidR="00370720" w:rsidRDefault="00370720" w:rsidP="0009401B">
            <w:pPr>
              <w:tabs>
                <w:tab w:val="left" w:pos="4596"/>
              </w:tabs>
              <w:rPr>
                <w:sz w:val="17"/>
                <w:szCs w:val="17"/>
              </w:rPr>
            </w:pPr>
            <w:r>
              <w:rPr>
                <w:sz w:val="17"/>
                <w:szCs w:val="17"/>
              </w:rPr>
              <w:t xml:space="preserve">  (81):    </w:t>
            </w:r>
            <w:r w:rsidRPr="00923224">
              <w:rPr>
                <w:sz w:val="17"/>
                <w:szCs w:val="17"/>
              </w:rPr>
              <w:t>Fosfatların toplam miktarı (E 338-452) için belirlenen maksimum miktarı geçemez.</w:t>
            </w:r>
          </w:p>
        </w:tc>
      </w:tr>
      <w:tr w:rsidR="00370720" w:rsidRPr="00923224" w14:paraId="74AB6597" w14:textId="77777777" w:rsidTr="00D74E32">
        <w:trPr>
          <w:trHeight w:val="562"/>
        </w:trPr>
        <w:tc>
          <w:tcPr>
            <w:tcW w:w="1341" w:type="dxa"/>
            <w:tcBorders>
              <w:right w:val="single" w:sz="8" w:space="0" w:color="231F20"/>
            </w:tcBorders>
            <w:vAlign w:val="center"/>
          </w:tcPr>
          <w:p w14:paraId="4A4A8E94" w14:textId="77777777" w:rsidR="00370720" w:rsidRPr="00923224" w:rsidRDefault="00370720" w:rsidP="0016496D">
            <w:pPr>
              <w:rPr>
                <w:sz w:val="17"/>
                <w:szCs w:val="17"/>
              </w:rPr>
            </w:pPr>
          </w:p>
        </w:tc>
        <w:tc>
          <w:tcPr>
            <w:tcW w:w="1610" w:type="dxa"/>
            <w:tcBorders>
              <w:right w:val="single" w:sz="4" w:space="0" w:color="auto"/>
            </w:tcBorders>
            <w:vAlign w:val="center"/>
          </w:tcPr>
          <w:p w14:paraId="294CA7DF" w14:textId="77777777" w:rsidR="00370720" w:rsidRPr="00923224" w:rsidRDefault="00370720" w:rsidP="0016496D">
            <w:pPr>
              <w:rPr>
                <w:sz w:val="17"/>
                <w:szCs w:val="17"/>
              </w:rPr>
            </w:pPr>
          </w:p>
        </w:tc>
        <w:tc>
          <w:tcPr>
            <w:tcW w:w="11268" w:type="dxa"/>
            <w:gridSpan w:val="4"/>
            <w:tcBorders>
              <w:top w:val="single" w:sz="4" w:space="0" w:color="auto"/>
              <w:left w:val="single" w:sz="4" w:space="0" w:color="auto"/>
              <w:bottom w:val="single" w:sz="4" w:space="0" w:color="auto"/>
            </w:tcBorders>
            <w:vAlign w:val="center"/>
          </w:tcPr>
          <w:p w14:paraId="7CD0E342" w14:textId="77777777" w:rsidR="00370720" w:rsidRDefault="00370720" w:rsidP="00370720">
            <w:pPr>
              <w:tabs>
                <w:tab w:val="left" w:pos="4596"/>
              </w:tabs>
              <w:ind w:left="594" w:hanging="594"/>
              <w:rPr>
                <w:sz w:val="17"/>
                <w:szCs w:val="17"/>
              </w:rPr>
            </w:pPr>
            <w:r>
              <w:rPr>
                <w:sz w:val="17"/>
                <w:szCs w:val="17"/>
              </w:rPr>
              <w:t xml:space="preserve">  (94):    </w:t>
            </w:r>
            <w:r>
              <w:rPr>
                <w:color w:val="231F20"/>
                <w:sz w:val="17"/>
                <w:szCs w:val="17"/>
              </w:rPr>
              <w:t>E 160b(i) (Anatto biks</w:t>
            </w:r>
            <w:r w:rsidRPr="00923224">
              <w:rPr>
                <w:color w:val="231F20"/>
                <w:sz w:val="17"/>
                <w:szCs w:val="17"/>
              </w:rPr>
              <w:t>i</w:t>
            </w:r>
            <w:r>
              <w:rPr>
                <w:color w:val="231F20"/>
                <w:sz w:val="17"/>
                <w:szCs w:val="17"/>
              </w:rPr>
              <w:t>n) ve E 160b(ii) (Anatto norbiks</w:t>
            </w:r>
            <w:r w:rsidRPr="00923224">
              <w:rPr>
                <w:color w:val="231F20"/>
                <w:sz w:val="17"/>
                <w:szCs w:val="17"/>
              </w:rPr>
              <w:t>in) birlikte eklendiğinde; toplam miktar daha yüksek olan bireysel maksimum miktar olarak uygulanır, fakat bu miktar Anatto biksin veya Anatto norbiksin için ayrı ayrı belirlenmiş maksimum miktarları geçemez.</w:t>
            </w:r>
          </w:p>
        </w:tc>
      </w:tr>
      <w:tr w:rsidR="0009401B" w:rsidRPr="00923224" w14:paraId="72AB3368" w14:textId="77777777" w:rsidTr="00D74E32">
        <w:trPr>
          <w:trHeight w:val="562"/>
        </w:trPr>
        <w:tc>
          <w:tcPr>
            <w:tcW w:w="1341" w:type="dxa"/>
            <w:tcBorders>
              <w:top w:val="single" w:sz="4" w:space="0" w:color="auto"/>
              <w:right w:val="single" w:sz="4" w:space="0" w:color="auto"/>
            </w:tcBorders>
            <w:vAlign w:val="center"/>
          </w:tcPr>
          <w:p w14:paraId="6E65538E" w14:textId="77777777" w:rsidR="0009401B" w:rsidRPr="00923224" w:rsidRDefault="0009401B" w:rsidP="0016496D">
            <w:pPr>
              <w:rPr>
                <w:b/>
                <w:sz w:val="17"/>
                <w:szCs w:val="17"/>
              </w:rPr>
            </w:pPr>
            <w:r w:rsidRPr="00923224">
              <w:rPr>
                <w:b/>
                <w:bCs/>
                <w:sz w:val="17"/>
                <w:szCs w:val="17"/>
              </w:rPr>
              <w:t>06.7</w:t>
            </w:r>
          </w:p>
        </w:tc>
        <w:tc>
          <w:tcPr>
            <w:tcW w:w="12878" w:type="dxa"/>
            <w:gridSpan w:val="5"/>
            <w:tcBorders>
              <w:top w:val="single" w:sz="4" w:space="0" w:color="auto"/>
              <w:left w:val="single" w:sz="4" w:space="0" w:color="auto"/>
              <w:bottom w:val="single" w:sz="4" w:space="0" w:color="auto"/>
            </w:tcBorders>
            <w:vAlign w:val="center"/>
          </w:tcPr>
          <w:p w14:paraId="4043589C" w14:textId="77777777" w:rsidR="0009401B" w:rsidRPr="00923224" w:rsidRDefault="0009401B" w:rsidP="0009401B">
            <w:pPr>
              <w:tabs>
                <w:tab w:val="left" w:pos="4596"/>
              </w:tabs>
              <w:rPr>
                <w:rFonts w:eastAsia="Times New Roman"/>
                <w:color w:val="231F20"/>
                <w:sz w:val="17"/>
                <w:szCs w:val="17"/>
              </w:rPr>
            </w:pPr>
            <w:r w:rsidRPr="00923224">
              <w:rPr>
                <w:b/>
                <w:bCs/>
                <w:sz w:val="17"/>
                <w:szCs w:val="17"/>
              </w:rPr>
              <w:t xml:space="preserve">   Ön pişirme yapılmış veya işlenmiş tahıllar</w:t>
            </w:r>
          </w:p>
        </w:tc>
      </w:tr>
      <w:tr w:rsidR="0009401B" w:rsidRPr="00923224" w14:paraId="689A600A" w14:textId="77777777" w:rsidTr="00D74E32">
        <w:trPr>
          <w:trHeight w:val="624"/>
        </w:trPr>
        <w:tc>
          <w:tcPr>
            <w:tcW w:w="1341" w:type="dxa"/>
            <w:tcBorders>
              <w:right w:val="single" w:sz="8" w:space="0" w:color="231F20"/>
            </w:tcBorders>
            <w:vAlign w:val="center"/>
          </w:tcPr>
          <w:p w14:paraId="2CE01BB6" w14:textId="77777777" w:rsidR="0009401B" w:rsidRPr="00923224" w:rsidRDefault="0009401B" w:rsidP="0016496D">
            <w:pPr>
              <w:rPr>
                <w:sz w:val="17"/>
                <w:szCs w:val="17"/>
              </w:rPr>
            </w:pPr>
          </w:p>
        </w:tc>
        <w:tc>
          <w:tcPr>
            <w:tcW w:w="1610" w:type="dxa"/>
            <w:tcBorders>
              <w:top w:val="single" w:sz="4" w:space="0" w:color="auto"/>
              <w:bottom w:val="single" w:sz="4" w:space="0" w:color="auto"/>
              <w:right w:val="single" w:sz="8" w:space="0" w:color="231F20"/>
            </w:tcBorders>
            <w:vAlign w:val="center"/>
          </w:tcPr>
          <w:p w14:paraId="2C93E392" w14:textId="77777777" w:rsidR="0009401B" w:rsidRPr="00923224" w:rsidRDefault="0009401B" w:rsidP="0016496D">
            <w:pPr>
              <w:ind w:left="80"/>
              <w:rPr>
                <w:sz w:val="17"/>
                <w:szCs w:val="17"/>
              </w:rPr>
            </w:pPr>
            <w:r w:rsidRPr="00923224">
              <w:rPr>
                <w:sz w:val="17"/>
                <w:szCs w:val="17"/>
              </w:rPr>
              <w:t>Grup I</w:t>
            </w:r>
          </w:p>
        </w:tc>
        <w:tc>
          <w:tcPr>
            <w:tcW w:w="2785" w:type="dxa"/>
            <w:tcBorders>
              <w:top w:val="single" w:sz="4" w:space="0" w:color="auto"/>
              <w:bottom w:val="single" w:sz="4" w:space="0" w:color="auto"/>
              <w:right w:val="single" w:sz="8" w:space="0" w:color="231F20"/>
            </w:tcBorders>
            <w:vAlign w:val="center"/>
          </w:tcPr>
          <w:p w14:paraId="408E1255" w14:textId="77777777" w:rsidR="0009401B" w:rsidRPr="00923224" w:rsidRDefault="0009401B" w:rsidP="0016496D">
            <w:pPr>
              <w:ind w:left="80"/>
              <w:rPr>
                <w:sz w:val="17"/>
                <w:szCs w:val="17"/>
              </w:rPr>
            </w:pPr>
            <w:r w:rsidRPr="00923224">
              <w:rPr>
                <w:sz w:val="17"/>
                <w:szCs w:val="17"/>
              </w:rPr>
              <w:t>Katkı maddeleri</w:t>
            </w:r>
          </w:p>
        </w:tc>
        <w:tc>
          <w:tcPr>
            <w:tcW w:w="1960" w:type="dxa"/>
            <w:tcBorders>
              <w:top w:val="single" w:sz="4" w:space="0" w:color="auto"/>
              <w:bottom w:val="single" w:sz="4" w:space="0" w:color="auto"/>
              <w:right w:val="single" w:sz="8" w:space="0" w:color="231F20"/>
            </w:tcBorders>
            <w:vAlign w:val="center"/>
          </w:tcPr>
          <w:p w14:paraId="25622CDC" w14:textId="77777777" w:rsidR="0009401B" w:rsidRPr="00923224" w:rsidRDefault="0009401B" w:rsidP="0016496D">
            <w:pPr>
              <w:rPr>
                <w:sz w:val="17"/>
                <w:szCs w:val="17"/>
              </w:rPr>
            </w:pPr>
          </w:p>
        </w:tc>
        <w:tc>
          <w:tcPr>
            <w:tcW w:w="1610" w:type="dxa"/>
            <w:tcBorders>
              <w:top w:val="single" w:sz="4" w:space="0" w:color="auto"/>
              <w:bottom w:val="single" w:sz="4" w:space="0" w:color="auto"/>
              <w:right w:val="single" w:sz="4" w:space="0" w:color="auto"/>
            </w:tcBorders>
            <w:vAlign w:val="center"/>
          </w:tcPr>
          <w:p w14:paraId="425FAF91" w14:textId="77777777" w:rsidR="0009401B" w:rsidRPr="00923224" w:rsidRDefault="0009401B" w:rsidP="0016496D">
            <w:pPr>
              <w:rPr>
                <w:sz w:val="17"/>
                <w:szCs w:val="17"/>
              </w:rPr>
            </w:pPr>
          </w:p>
        </w:tc>
        <w:tc>
          <w:tcPr>
            <w:tcW w:w="4913" w:type="dxa"/>
            <w:tcBorders>
              <w:top w:val="single" w:sz="4" w:space="0" w:color="auto"/>
              <w:left w:val="single" w:sz="4" w:space="0" w:color="auto"/>
              <w:bottom w:val="single" w:sz="4" w:space="0" w:color="auto"/>
            </w:tcBorders>
            <w:vAlign w:val="center"/>
          </w:tcPr>
          <w:p w14:paraId="6BDF17A1" w14:textId="77777777" w:rsidR="0009401B" w:rsidRPr="00923224" w:rsidRDefault="0009401B" w:rsidP="0009401B">
            <w:pPr>
              <w:tabs>
                <w:tab w:val="left" w:pos="4596"/>
              </w:tabs>
              <w:ind w:left="104" w:hanging="104"/>
              <w:rPr>
                <w:sz w:val="17"/>
                <w:szCs w:val="17"/>
              </w:rPr>
            </w:pPr>
          </w:p>
        </w:tc>
      </w:tr>
      <w:tr w:rsidR="0009401B" w:rsidRPr="00923224" w14:paraId="10D9319D" w14:textId="77777777" w:rsidTr="002141ED">
        <w:trPr>
          <w:trHeight w:val="883"/>
        </w:trPr>
        <w:tc>
          <w:tcPr>
            <w:tcW w:w="1341" w:type="dxa"/>
            <w:tcBorders>
              <w:right w:val="single" w:sz="8" w:space="0" w:color="231F20"/>
            </w:tcBorders>
            <w:vAlign w:val="center"/>
          </w:tcPr>
          <w:p w14:paraId="056356D9" w14:textId="77777777" w:rsidR="0009401B" w:rsidRPr="00923224" w:rsidRDefault="0009401B" w:rsidP="0016496D">
            <w:pPr>
              <w:rPr>
                <w:sz w:val="17"/>
                <w:szCs w:val="17"/>
              </w:rPr>
            </w:pPr>
          </w:p>
        </w:tc>
        <w:tc>
          <w:tcPr>
            <w:tcW w:w="1610" w:type="dxa"/>
            <w:tcBorders>
              <w:top w:val="single" w:sz="4" w:space="0" w:color="auto"/>
              <w:bottom w:val="single" w:sz="4" w:space="0" w:color="auto"/>
              <w:right w:val="single" w:sz="8" w:space="0" w:color="231F20"/>
            </w:tcBorders>
            <w:vAlign w:val="center"/>
          </w:tcPr>
          <w:p w14:paraId="4F0775EF" w14:textId="77777777" w:rsidR="0009401B" w:rsidRPr="00923224" w:rsidRDefault="0009401B" w:rsidP="0016496D">
            <w:pPr>
              <w:ind w:left="80"/>
              <w:rPr>
                <w:sz w:val="17"/>
                <w:szCs w:val="17"/>
              </w:rPr>
            </w:pPr>
            <w:r w:rsidRPr="00923224">
              <w:rPr>
                <w:sz w:val="17"/>
                <w:szCs w:val="17"/>
              </w:rPr>
              <w:t>Grup II</w:t>
            </w:r>
          </w:p>
        </w:tc>
        <w:tc>
          <w:tcPr>
            <w:tcW w:w="2785" w:type="dxa"/>
            <w:tcBorders>
              <w:top w:val="single" w:sz="4" w:space="0" w:color="auto"/>
              <w:bottom w:val="single" w:sz="4" w:space="0" w:color="auto"/>
              <w:right w:val="single" w:sz="8" w:space="0" w:color="231F20"/>
            </w:tcBorders>
            <w:vAlign w:val="center"/>
          </w:tcPr>
          <w:p w14:paraId="6C442704" w14:textId="77777777" w:rsidR="0009401B" w:rsidRPr="00923224" w:rsidRDefault="0009401B" w:rsidP="0016496D">
            <w:pPr>
              <w:ind w:left="80"/>
              <w:rPr>
                <w:sz w:val="17"/>
                <w:szCs w:val="17"/>
              </w:rPr>
            </w:pPr>
            <w:r w:rsidRPr="00923224">
              <w:rPr>
                <w:sz w:val="17"/>
                <w:szCs w:val="17"/>
              </w:rPr>
              <w:t>Quantum satis prensibine göre kullanımına izin verilen gıda renklendiricileri</w:t>
            </w:r>
          </w:p>
        </w:tc>
        <w:tc>
          <w:tcPr>
            <w:tcW w:w="1960" w:type="dxa"/>
            <w:tcBorders>
              <w:top w:val="single" w:sz="4" w:space="0" w:color="auto"/>
              <w:bottom w:val="single" w:sz="4" w:space="0" w:color="auto"/>
              <w:right w:val="single" w:sz="8" w:space="0" w:color="231F20"/>
            </w:tcBorders>
            <w:vAlign w:val="center"/>
          </w:tcPr>
          <w:p w14:paraId="0D99B274" w14:textId="77777777" w:rsidR="0009401B" w:rsidRPr="00923224" w:rsidRDefault="0009401B" w:rsidP="0016496D">
            <w:pPr>
              <w:ind w:left="80"/>
              <w:rPr>
                <w:sz w:val="17"/>
                <w:szCs w:val="17"/>
              </w:rPr>
            </w:pPr>
            <w:r w:rsidRPr="00923224">
              <w:rPr>
                <w:i/>
                <w:sz w:val="17"/>
                <w:szCs w:val="17"/>
              </w:rPr>
              <w:t>quantum satis</w:t>
            </w:r>
          </w:p>
        </w:tc>
        <w:tc>
          <w:tcPr>
            <w:tcW w:w="1610" w:type="dxa"/>
            <w:tcBorders>
              <w:top w:val="single" w:sz="4" w:space="0" w:color="auto"/>
              <w:bottom w:val="single" w:sz="4" w:space="0" w:color="auto"/>
              <w:right w:val="single" w:sz="4" w:space="0" w:color="auto"/>
            </w:tcBorders>
            <w:vAlign w:val="center"/>
          </w:tcPr>
          <w:p w14:paraId="5C5FB221" w14:textId="77777777" w:rsidR="0009401B" w:rsidRPr="00923224" w:rsidRDefault="0009401B" w:rsidP="0016496D">
            <w:pPr>
              <w:rPr>
                <w:sz w:val="17"/>
                <w:szCs w:val="17"/>
              </w:rPr>
            </w:pPr>
          </w:p>
        </w:tc>
        <w:tc>
          <w:tcPr>
            <w:tcW w:w="4913" w:type="dxa"/>
            <w:tcBorders>
              <w:top w:val="single" w:sz="4" w:space="0" w:color="auto"/>
              <w:left w:val="single" w:sz="4" w:space="0" w:color="auto"/>
              <w:bottom w:val="single" w:sz="4" w:space="0" w:color="auto"/>
            </w:tcBorders>
            <w:vAlign w:val="center"/>
          </w:tcPr>
          <w:p w14:paraId="5E417959" w14:textId="77777777" w:rsidR="0009401B" w:rsidRPr="00923224" w:rsidRDefault="0009401B" w:rsidP="0009401B">
            <w:pPr>
              <w:tabs>
                <w:tab w:val="left" w:pos="4596"/>
              </w:tabs>
              <w:rPr>
                <w:sz w:val="17"/>
                <w:szCs w:val="17"/>
              </w:rPr>
            </w:pPr>
          </w:p>
        </w:tc>
      </w:tr>
      <w:tr w:rsidR="0009401B" w:rsidRPr="00923224" w14:paraId="165016D3" w14:textId="77777777" w:rsidTr="00D74E32">
        <w:trPr>
          <w:trHeight w:val="566"/>
        </w:trPr>
        <w:tc>
          <w:tcPr>
            <w:tcW w:w="1341" w:type="dxa"/>
            <w:tcBorders>
              <w:right w:val="single" w:sz="8" w:space="0" w:color="231F20"/>
            </w:tcBorders>
            <w:vAlign w:val="center"/>
          </w:tcPr>
          <w:p w14:paraId="7751052F" w14:textId="77777777" w:rsidR="0009401B" w:rsidRPr="00923224" w:rsidRDefault="0009401B" w:rsidP="0016496D">
            <w:pPr>
              <w:rPr>
                <w:sz w:val="17"/>
                <w:szCs w:val="17"/>
              </w:rPr>
            </w:pPr>
          </w:p>
        </w:tc>
        <w:tc>
          <w:tcPr>
            <w:tcW w:w="1610" w:type="dxa"/>
            <w:tcBorders>
              <w:top w:val="single" w:sz="4" w:space="0" w:color="auto"/>
              <w:bottom w:val="single" w:sz="4" w:space="0" w:color="auto"/>
              <w:right w:val="single" w:sz="8" w:space="0" w:color="231F20"/>
            </w:tcBorders>
            <w:vAlign w:val="center"/>
          </w:tcPr>
          <w:p w14:paraId="7A40E244" w14:textId="77777777" w:rsidR="0009401B" w:rsidRPr="00923224" w:rsidRDefault="0009401B" w:rsidP="0016496D">
            <w:pPr>
              <w:ind w:left="80"/>
              <w:rPr>
                <w:rFonts w:eastAsia="Times New Roman"/>
                <w:color w:val="231F20"/>
                <w:sz w:val="17"/>
                <w:szCs w:val="17"/>
              </w:rPr>
            </w:pPr>
            <w:r w:rsidRPr="00923224">
              <w:rPr>
                <w:sz w:val="17"/>
                <w:szCs w:val="17"/>
              </w:rPr>
              <w:t>E 200-202</w:t>
            </w:r>
          </w:p>
        </w:tc>
        <w:tc>
          <w:tcPr>
            <w:tcW w:w="2785" w:type="dxa"/>
            <w:tcBorders>
              <w:top w:val="single" w:sz="4" w:space="0" w:color="auto"/>
              <w:bottom w:val="single" w:sz="4" w:space="0" w:color="auto"/>
              <w:right w:val="single" w:sz="8" w:space="0" w:color="231F20"/>
            </w:tcBorders>
            <w:vAlign w:val="center"/>
          </w:tcPr>
          <w:p w14:paraId="26355732" w14:textId="77777777" w:rsidR="0009401B" w:rsidRPr="00923224" w:rsidRDefault="0009401B" w:rsidP="0016496D">
            <w:pPr>
              <w:ind w:left="80"/>
              <w:rPr>
                <w:rFonts w:eastAsia="Times New Roman"/>
                <w:color w:val="231F20"/>
                <w:sz w:val="17"/>
                <w:szCs w:val="17"/>
              </w:rPr>
            </w:pPr>
            <w:r w:rsidRPr="00923224">
              <w:rPr>
                <w:color w:val="000000"/>
                <w:sz w:val="17"/>
                <w:szCs w:val="17"/>
              </w:rPr>
              <w:t xml:space="preserve">Sorbik asit </w:t>
            </w:r>
            <w:r w:rsidR="00F9013F" w:rsidRPr="00923224">
              <w:rPr>
                <w:sz w:val="17"/>
                <w:szCs w:val="17"/>
              </w:rPr>
              <w:t>—</w:t>
            </w:r>
            <w:r w:rsidRPr="00923224">
              <w:rPr>
                <w:color w:val="000000"/>
                <w:sz w:val="17"/>
                <w:szCs w:val="17"/>
              </w:rPr>
              <w:t xml:space="preserve"> potasyum sorbat</w:t>
            </w:r>
          </w:p>
        </w:tc>
        <w:tc>
          <w:tcPr>
            <w:tcW w:w="1960" w:type="dxa"/>
            <w:tcBorders>
              <w:top w:val="single" w:sz="4" w:space="0" w:color="auto"/>
              <w:bottom w:val="single" w:sz="4" w:space="0" w:color="auto"/>
              <w:right w:val="single" w:sz="8" w:space="0" w:color="231F20"/>
            </w:tcBorders>
            <w:vAlign w:val="center"/>
          </w:tcPr>
          <w:p w14:paraId="675EE2D1" w14:textId="77777777" w:rsidR="0009401B" w:rsidRPr="00923224" w:rsidRDefault="0009401B" w:rsidP="0016496D">
            <w:pPr>
              <w:ind w:left="80"/>
              <w:rPr>
                <w:rFonts w:eastAsia="Times New Roman"/>
                <w:iCs/>
                <w:color w:val="231F20"/>
                <w:sz w:val="17"/>
                <w:szCs w:val="17"/>
              </w:rPr>
            </w:pPr>
            <w:r w:rsidRPr="00923224">
              <w:rPr>
                <w:rFonts w:eastAsia="Times New Roman"/>
                <w:iCs/>
                <w:color w:val="231F20"/>
                <w:sz w:val="17"/>
                <w:szCs w:val="17"/>
              </w:rPr>
              <w:t>200</w:t>
            </w:r>
          </w:p>
        </w:tc>
        <w:tc>
          <w:tcPr>
            <w:tcW w:w="1610" w:type="dxa"/>
            <w:tcBorders>
              <w:top w:val="single" w:sz="4" w:space="0" w:color="auto"/>
              <w:bottom w:val="single" w:sz="4" w:space="0" w:color="auto"/>
              <w:right w:val="single" w:sz="4" w:space="0" w:color="auto"/>
            </w:tcBorders>
            <w:vAlign w:val="center"/>
          </w:tcPr>
          <w:p w14:paraId="3E305AF8" w14:textId="77777777" w:rsidR="0009401B" w:rsidRPr="00923224" w:rsidRDefault="0009401B" w:rsidP="0016496D">
            <w:pPr>
              <w:rPr>
                <w:sz w:val="17"/>
                <w:szCs w:val="17"/>
              </w:rPr>
            </w:pPr>
            <w:r w:rsidRPr="00923224">
              <w:rPr>
                <w:color w:val="000000"/>
                <w:sz w:val="17"/>
                <w:szCs w:val="17"/>
              </w:rPr>
              <w:t xml:space="preserve">  (1) (2)</w:t>
            </w:r>
          </w:p>
        </w:tc>
        <w:tc>
          <w:tcPr>
            <w:tcW w:w="4913" w:type="dxa"/>
            <w:tcBorders>
              <w:top w:val="single" w:sz="4" w:space="0" w:color="auto"/>
              <w:left w:val="single" w:sz="4" w:space="0" w:color="auto"/>
              <w:bottom w:val="single" w:sz="4" w:space="0" w:color="auto"/>
            </w:tcBorders>
            <w:vAlign w:val="center"/>
          </w:tcPr>
          <w:p w14:paraId="601EBD46" w14:textId="77777777" w:rsidR="0009401B" w:rsidRPr="00923224" w:rsidRDefault="0009401B" w:rsidP="0009401B">
            <w:pPr>
              <w:tabs>
                <w:tab w:val="left" w:pos="4596"/>
              </w:tabs>
              <w:ind w:left="103"/>
              <w:rPr>
                <w:sz w:val="17"/>
                <w:szCs w:val="17"/>
              </w:rPr>
            </w:pPr>
            <w:r w:rsidRPr="00923224">
              <w:rPr>
                <w:color w:val="000000"/>
                <w:sz w:val="17"/>
                <w:szCs w:val="17"/>
              </w:rPr>
              <w:t xml:space="preserve">sadece </w:t>
            </w:r>
            <w:r w:rsidRPr="00923224">
              <w:rPr>
                <w:i/>
                <w:color w:val="000000"/>
                <w:sz w:val="17"/>
                <w:szCs w:val="17"/>
              </w:rPr>
              <w:t>polenta</w:t>
            </w:r>
          </w:p>
        </w:tc>
      </w:tr>
      <w:tr w:rsidR="0009401B" w:rsidRPr="00923224" w14:paraId="4F86AFCA" w14:textId="77777777" w:rsidTr="00D74E32">
        <w:trPr>
          <w:trHeight w:val="550"/>
        </w:trPr>
        <w:tc>
          <w:tcPr>
            <w:tcW w:w="1341" w:type="dxa"/>
            <w:tcBorders>
              <w:right w:val="single" w:sz="8" w:space="0" w:color="231F20"/>
            </w:tcBorders>
            <w:vAlign w:val="center"/>
          </w:tcPr>
          <w:p w14:paraId="198861D0" w14:textId="77777777" w:rsidR="0009401B" w:rsidRPr="00923224" w:rsidRDefault="0009401B" w:rsidP="0016496D">
            <w:pPr>
              <w:rPr>
                <w:sz w:val="17"/>
                <w:szCs w:val="17"/>
              </w:rPr>
            </w:pPr>
          </w:p>
        </w:tc>
        <w:tc>
          <w:tcPr>
            <w:tcW w:w="1610" w:type="dxa"/>
            <w:tcBorders>
              <w:top w:val="single" w:sz="4" w:space="0" w:color="auto"/>
              <w:bottom w:val="single" w:sz="4" w:space="0" w:color="auto"/>
              <w:right w:val="single" w:sz="8" w:space="0" w:color="231F20"/>
            </w:tcBorders>
            <w:vAlign w:val="center"/>
          </w:tcPr>
          <w:p w14:paraId="201D3524" w14:textId="77777777" w:rsidR="0009401B" w:rsidRPr="00923224" w:rsidRDefault="0009401B" w:rsidP="0016496D">
            <w:pPr>
              <w:ind w:left="80"/>
              <w:rPr>
                <w:rFonts w:eastAsia="Times New Roman"/>
                <w:color w:val="231F20"/>
                <w:sz w:val="17"/>
                <w:szCs w:val="17"/>
              </w:rPr>
            </w:pPr>
            <w:r w:rsidRPr="00923224">
              <w:rPr>
                <w:sz w:val="17"/>
                <w:szCs w:val="17"/>
              </w:rPr>
              <w:t>E 200-202</w:t>
            </w:r>
          </w:p>
        </w:tc>
        <w:tc>
          <w:tcPr>
            <w:tcW w:w="2785" w:type="dxa"/>
            <w:tcBorders>
              <w:top w:val="single" w:sz="4" w:space="0" w:color="auto"/>
              <w:bottom w:val="single" w:sz="4" w:space="0" w:color="auto"/>
              <w:right w:val="single" w:sz="8" w:space="0" w:color="231F20"/>
            </w:tcBorders>
            <w:vAlign w:val="center"/>
          </w:tcPr>
          <w:p w14:paraId="1B8C71FC" w14:textId="77777777" w:rsidR="0009401B" w:rsidRPr="00923224" w:rsidRDefault="0009401B" w:rsidP="0016496D">
            <w:pPr>
              <w:ind w:left="80"/>
              <w:rPr>
                <w:rFonts w:eastAsia="Times New Roman"/>
                <w:color w:val="231F20"/>
                <w:sz w:val="17"/>
                <w:szCs w:val="17"/>
              </w:rPr>
            </w:pPr>
            <w:r w:rsidRPr="00923224">
              <w:rPr>
                <w:color w:val="000000"/>
                <w:sz w:val="17"/>
                <w:szCs w:val="17"/>
              </w:rPr>
              <w:t xml:space="preserve">Sorbik asit </w:t>
            </w:r>
            <w:r w:rsidR="00F9013F" w:rsidRPr="00923224">
              <w:rPr>
                <w:sz w:val="17"/>
                <w:szCs w:val="17"/>
              </w:rPr>
              <w:t>—</w:t>
            </w:r>
            <w:r w:rsidRPr="00923224">
              <w:rPr>
                <w:color w:val="000000"/>
                <w:sz w:val="17"/>
                <w:szCs w:val="17"/>
              </w:rPr>
              <w:t xml:space="preserve"> potasyum sorbat</w:t>
            </w:r>
          </w:p>
        </w:tc>
        <w:tc>
          <w:tcPr>
            <w:tcW w:w="1960" w:type="dxa"/>
            <w:tcBorders>
              <w:top w:val="single" w:sz="4" w:space="0" w:color="auto"/>
              <w:bottom w:val="single" w:sz="4" w:space="0" w:color="auto"/>
              <w:right w:val="single" w:sz="8" w:space="0" w:color="231F20"/>
            </w:tcBorders>
            <w:vAlign w:val="center"/>
          </w:tcPr>
          <w:p w14:paraId="75FD8418" w14:textId="77777777" w:rsidR="0009401B" w:rsidRPr="00923224" w:rsidRDefault="0009401B" w:rsidP="0016496D">
            <w:pPr>
              <w:ind w:left="80"/>
              <w:rPr>
                <w:rFonts w:eastAsia="Times New Roman"/>
                <w:iCs/>
                <w:color w:val="231F20"/>
                <w:sz w:val="17"/>
                <w:szCs w:val="17"/>
              </w:rPr>
            </w:pPr>
            <w:r w:rsidRPr="00923224">
              <w:rPr>
                <w:rFonts w:eastAsia="Times New Roman"/>
                <w:iCs/>
                <w:color w:val="231F20"/>
                <w:sz w:val="17"/>
                <w:szCs w:val="17"/>
              </w:rPr>
              <w:t>2 000</w:t>
            </w:r>
          </w:p>
        </w:tc>
        <w:tc>
          <w:tcPr>
            <w:tcW w:w="1610" w:type="dxa"/>
            <w:tcBorders>
              <w:top w:val="single" w:sz="4" w:space="0" w:color="auto"/>
              <w:bottom w:val="single" w:sz="4" w:space="0" w:color="auto"/>
              <w:right w:val="single" w:sz="4" w:space="0" w:color="auto"/>
            </w:tcBorders>
            <w:vAlign w:val="center"/>
          </w:tcPr>
          <w:p w14:paraId="19C18BBA" w14:textId="77777777" w:rsidR="0009401B" w:rsidRPr="00923224" w:rsidRDefault="0009401B" w:rsidP="0016496D">
            <w:pPr>
              <w:rPr>
                <w:sz w:val="17"/>
                <w:szCs w:val="17"/>
              </w:rPr>
            </w:pPr>
            <w:r w:rsidRPr="00923224">
              <w:rPr>
                <w:color w:val="000000"/>
                <w:sz w:val="17"/>
                <w:szCs w:val="17"/>
              </w:rPr>
              <w:t xml:space="preserve">  (1) (2)</w:t>
            </w:r>
          </w:p>
        </w:tc>
        <w:tc>
          <w:tcPr>
            <w:tcW w:w="4913" w:type="dxa"/>
            <w:tcBorders>
              <w:top w:val="single" w:sz="4" w:space="0" w:color="auto"/>
              <w:left w:val="single" w:sz="4" w:space="0" w:color="auto"/>
              <w:bottom w:val="single" w:sz="4" w:space="0" w:color="auto"/>
            </w:tcBorders>
            <w:vAlign w:val="center"/>
          </w:tcPr>
          <w:p w14:paraId="311A0D8D" w14:textId="77777777" w:rsidR="0009401B" w:rsidRPr="00923224" w:rsidRDefault="0009401B" w:rsidP="0009401B">
            <w:pPr>
              <w:tabs>
                <w:tab w:val="left" w:pos="4596"/>
              </w:tabs>
              <w:ind w:left="90" w:hanging="90"/>
              <w:rPr>
                <w:sz w:val="17"/>
                <w:szCs w:val="17"/>
              </w:rPr>
            </w:pPr>
            <w:r w:rsidRPr="00923224">
              <w:rPr>
                <w:color w:val="000000"/>
                <w:sz w:val="17"/>
                <w:szCs w:val="17"/>
              </w:rPr>
              <w:t xml:space="preserve">  sadece </w:t>
            </w:r>
            <w:r w:rsidRPr="00923224">
              <w:rPr>
                <w:i/>
                <w:color w:val="000000"/>
                <w:sz w:val="17"/>
                <w:szCs w:val="17"/>
              </w:rPr>
              <w:t>Semmelknödelteig</w:t>
            </w:r>
          </w:p>
        </w:tc>
      </w:tr>
    </w:tbl>
    <w:p w14:paraId="7D12C2DA" w14:textId="77777777" w:rsidR="003A12A3" w:rsidRPr="00923224" w:rsidRDefault="003A12A3">
      <w:pPr>
        <w:rPr>
          <w:sz w:val="17"/>
          <w:szCs w:val="17"/>
        </w:rPr>
      </w:pPr>
    </w:p>
    <w:p w14:paraId="53CA29AB" w14:textId="77777777" w:rsidR="003A12A3" w:rsidRPr="00923224" w:rsidRDefault="003A12A3">
      <w:pPr>
        <w:rPr>
          <w:sz w:val="17"/>
          <w:szCs w:val="17"/>
        </w:rPr>
      </w:pPr>
    </w:p>
    <w:tbl>
      <w:tblPr>
        <w:tblW w:w="14250" w:type="dxa"/>
        <w:tblInd w:w="750" w:type="dxa"/>
        <w:tblLayout w:type="fixed"/>
        <w:tblCellMar>
          <w:left w:w="0" w:type="dxa"/>
          <w:right w:w="0" w:type="dxa"/>
        </w:tblCellMar>
        <w:tblLook w:val="04A0" w:firstRow="1" w:lastRow="0" w:firstColumn="1" w:lastColumn="0" w:noHBand="0" w:noVBand="1"/>
      </w:tblPr>
      <w:tblGrid>
        <w:gridCol w:w="1358"/>
        <w:gridCol w:w="1593"/>
        <w:gridCol w:w="2785"/>
        <w:gridCol w:w="1960"/>
        <w:gridCol w:w="1610"/>
        <w:gridCol w:w="4944"/>
      </w:tblGrid>
      <w:tr w:rsidR="0009401B" w:rsidRPr="00923224" w14:paraId="5A8D3963" w14:textId="77777777" w:rsidTr="00370720">
        <w:trPr>
          <w:trHeight w:val="706"/>
        </w:trPr>
        <w:tc>
          <w:tcPr>
            <w:tcW w:w="1358" w:type="dxa"/>
            <w:tcBorders>
              <w:top w:val="single" w:sz="4" w:space="0" w:color="auto"/>
              <w:bottom w:val="single" w:sz="4" w:space="0" w:color="auto"/>
              <w:right w:val="single" w:sz="8" w:space="0" w:color="231F20"/>
            </w:tcBorders>
            <w:vAlign w:val="center"/>
          </w:tcPr>
          <w:p w14:paraId="0DAD645C" w14:textId="77777777" w:rsidR="0009401B" w:rsidRPr="00923224" w:rsidRDefault="00CF623D" w:rsidP="0003523F">
            <w:pPr>
              <w:ind w:firstLine="18"/>
              <w:jc w:val="center"/>
              <w:rPr>
                <w:sz w:val="17"/>
                <w:szCs w:val="17"/>
              </w:rPr>
            </w:pPr>
            <w:bookmarkStart w:id="71" w:name="page158"/>
            <w:bookmarkEnd w:id="71"/>
            <w:r w:rsidRPr="00923224">
              <w:rPr>
                <w:rFonts w:eastAsia="Times New Roman"/>
                <w:color w:val="231F20"/>
                <w:sz w:val="17"/>
                <w:szCs w:val="17"/>
              </w:rPr>
              <w:t>K</w:t>
            </w:r>
            <w:r w:rsidR="0009401B" w:rsidRPr="00923224">
              <w:rPr>
                <w:rFonts w:eastAsia="Times New Roman"/>
                <w:color w:val="231F20"/>
                <w:sz w:val="17"/>
                <w:szCs w:val="17"/>
              </w:rPr>
              <w:t>ategori numarası</w:t>
            </w:r>
          </w:p>
        </w:tc>
        <w:tc>
          <w:tcPr>
            <w:tcW w:w="1593" w:type="dxa"/>
            <w:tcBorders>
              <w:top w:val="single" w:sz="4" w:space="0" w:color="auto"/>
              <w:bottom w:val="single" w:sz="4" w:space="0" w:color="auto"/>
              <w:right w:val="single" w:sz="8" w:space="0" w:color="231F20"/>
            </w:tcBorders>
            <w:vAlign w:val="center"/>
          </w:tcPr>
          <w:p w14:paraId="4FEFCBBA" w14:textId="77777777" w:rsidR="0009401B" w:rsidRPr="00923224" w:rsidRDefault="0009401B" w:rsidP="0003523F">
            <w:pPr>
              <w:ind w:firstLine="18"/>
              <w:jc w:val="center"/>
              <w:rPr>
                <w:rFonts w:eastAsia="Times New Roman"/>
                <w:color w:val="231F20"/>
                <w:sz w:val="17"/>
                <w:szCs w:val="17"/>
              </w:rPr>
            </w:pPr>
            <w:r w:rsidRPr="00923224">
              <w:rPr>
                <w:rFonts w:eastAsia="Times New Roman"/>
                <w:color w:val="231F20"/>
                <w:sz w:val="17"/>
                <w:szCs w:val="17"/>
              </w:rPr>
              <w:t>E-kodu</w:t>
            </w:r>
          </w:p>
        </w:tc>
        <w:tc>
          <w:tcPr>
            <w:tcW w:w="2785" w:type="dxa"/>
            <w:tcBorders>
              <w:top w:val="single" w:sz="4" w:space="0" w:color="auto"/>
              <w:bottom w:val="single" w:sz="4" w:space="0" w:color="auto"/>
              <w:right w:val="single" w:sz="8" w:space="0" w:color="231F20"/>
            </w:tcBorders>
            <w:vAlign w:val="center"/>
          </w:tcPr>
          <w:p w14:paraId="3D678227" w14:textId="77777777" w:rsidR="0009401B" w:rsidRPr="00923224" w:rsidRDefault="0009401B" w:rsidP="0003523F">
            <w:pPr>
              <w:ind w:firstLine="18"/>
              <w:jc w:val="center"/>
              <w:rPr>
                <w:rFonts w:eastAsia="Times New Roman"/>
                <w:color w:val="231F20"/>
                <w:sz w:val="17"/>
                <w:szCs w:val="17"/>
              </w:rPr>
            </w:pPr>
            <w:r w:rsidRPr="00923224">
              <w:rPr>
                <w:rFonts w:eastAsia="Times New Roman"/>
                <w:color w:val="231F20"/>
                <w:sz w:val="17"/>
                <w:szCs w:val="17"/>
              </w:rPr>
              <w:t>Adı</w:t>
            </w:r>
          </w:p>
        </w:tc>
        <w:tc>
          <w:tcPr>
            <w:tcW w:w="1960" w:type="dxa"/>
            <w:tcBorders>
              <w:top w:val="single" w:sz="4" w:space="0" w:color="auto"/>
              <w:bottom w:val="single" w:sz="4" w:space="0" w:color="auto"/>
              <w:right w:val="single" w:sz="8" w:space="0" w:color="231F20"/>
            </w:tcBorders>
            <w:vAlign w:val="center"/>
          </w:tcPr>
          <w:p w14:paraId="46F8D501" w14:textId="77777777" w:rsidR="0009401B" w:rsidRPr="00923224" w:rsidRDefault="0009401B" w:rsidP="0003523F">
            <w:pPr>
              <w:ind w:firstLine="18"/>
              <w:jc w:val="center"/>
              <w:rPr>
                <w:rFonts w:eastAsia="Times New Roman"/>
                <w:color w:val="231F20"/>
                <w:sz w:val="17"/>
                <w:szCs w:val="17"/>
              </w:rPr>
            </w:pPr>
            <w:r w:rsidRPr="00923224">
              <w:rPr>
                <w:rFonts w:eastAsia="Times New Roman"/>
                <w:color w:val="231F20"/>
                <w:sz w:val="17"/>
                <w:szCs w:val="17"/>
              </w:rPr>
              <w:t>Maksimum miktar (</w:t>
            </w:r>
            <w:r w:rsidR="005073D8" w:rsidRPr="00923224">
              <w:rPr>
                <w:rFonts w:eastAsia="Times New Roman"/>
                <w:color w:val="231F20"/>
                <w:sz w:val="17"/>
                <w:szCs w:val="17"/>
              </w:rPr>
              <w:t>mg/l veya mg/kg</w:t>
            </w:r>
            <w:r w:rsidRPr="00923224">
              <w:rPr>
                <w:rFonts w:eastAsia="Times New Roman"/>
                <w:color w:val="231F20"/>
                <w:sz w:val="17"/>
                <w:szCs w:val="17"/>
              </w:rPr>
              <w:t>)</w:t>
            </w:r>
          </w:p>
        </w:tc>
        <w:tc>
          <w:tcPr>
            <w:tcW w:w="1610" w:type="dxa"/>
            <w:tcBorders>
              <w:top w:val="single" w:sz="4" w:space="0" w:color="auto"/>
              <w:bottom w:val="single" w:sz="4" w:space="0" w:color="auto"/>
              <w:right w:val="single" w:sz="8" w:space="0" w:color="231F20"/>
            </w:tcBorders>
            <w:vAlign w:val="center"/>
          </w:tcPr>
          <w:p w14:paraId="5310621A" w14:textId="77777777" w:rsidR="0009401B" w:rsidRPr="00923224" w:rsidRDefault="0009401B" w:rsidP="0003523F">
            <w:pPr>
              <w:ind w:firstLine="18"/>
              <w:jc w:val="center"/>
              <w:rPr>
                <w:rFonts w:eastAsia="Times New Roman"/>
                <w:color w:val="231F20"/>
                <w:sz w:val="17"/>
                <w:szCs w:val="17"/>
              </w:rPr>
            </w:pPr>
            <w:r w:rsidRPr="00923224">
              <w:rPr>
                <w:rFonts w:eastAsia="Times New Roman"/>
                <w:color w:val="231F20"/>
                <w:sz w:val="17"/>
                <w:szCs w:val="17"/>
              </w:rPr>
              <w:t>Dipnotlar</w:t>
            </w:r>
          </w:p>
        </w:tc>
        <w:tc>
          <w:tcPr>
            <w:tcW w:w="4944" w:type="dxa"/>
            <w:tcBorders>
              <w:top w:val="single" w:sz="4" w:space="0" w:color="auto"/>
              <w:bottom w:val="single" w:sz="4" w:space="0" w:color="auto"/>
            </w:tcBorders>
            <w:vAlign w:val="center"/>
          </w:tcPr>
          <w:p w14:paraId="36905803" w14:textId="77777777" w:rsidR="0009401B" w:rsidRPr="00923224" w:rsidRDefault="0009401B" w:rsidP="0003523F">
            <w:pPr>
              <w:ind w:firstLine="18"/>
              <w:jc w:val="center"/>
              <w:rPr>
                <w:sz w:val="17"/>
                <w:szCs w:val="17"/>
                <w:lang w:val="en-US"/>
              </w:rPr>
            </w:pPr>
            <w:r w:rsidRPr="00923224">
              <w:rPr>
                <w:rFonts w:eastAsia="Times New Roman"/>
                <w:color w:val="231F20"/>
                <w:sz w:val="17"/>
                <w:szCs w:val="17"/>
              </w:rPr>
              <w:t>Sınırlamalar/istisnalar</w:t>
            </w:r>
          </w:p>
        </w:tc>
      </w:tr>
      <w:tr w:rsidR="0009401B" w:rsidRPr="00923224" w14:paraId="4591D23C" w14:textId="77777777" w:rsidTr="00370720">
        <w:trPr>
          <w:trHeight w:val="553"/>
        </w:trPr>
        <w:tc>
          <w:tcPr>
            <w:tcW w:w="1358" w:type="dxa"/>
            <w:tcBorders>
              <w:top w:val="single" w:sz="4" w:space="0" w:color="auto"/>
              <w:right w:val="single" w:sz="8" w:space="0" w:color="231F20"/>
            </w:tcBorders>
            <w:vAlign w:val="center"/>
          </w:tcPr>
          <w:p w14:paraId="76DF840C" w14:textId="77777777" w:rsidR="0009401B" w:rsidRPr="00923224" w:rsidRDefault="0009401B" w:rsidP="0003523F">
            <w:pPr>
              <w:ind w:firstLine="18"/>
              <w:rPr>
                <w:sz w:val="17"/>
                <w:szCs w:val="17"/>
              </w:rPr>
            </w:pPr>
          </w:p>
        </w:tc>
        <w:tc>
          <w:tcPr>
            <w:tcW w:w="1593" w:type="dxa"/>
            <w:tcBorders>
              <w:top w:val="single" w:sz="4" w:space="0" w:color="auto"/>
              <w:bottom w:val="single" w:sz="4" w:space="0" w:color="auto"/>
              <w:right w:val="single" w:sz="8" w:space="0" w:color="231F20"/>
            </w:tcBorders>
            <w:vAlign w:val="center"/>
          </w:tcPr>
          <w:p w14:paraId="77D9AE93" w14:textId="77777777" w:rsidR="0009401B" w:rsidRPr="00923224" w:rsidRDefault="0009401B" w:rsidP="00D74E32">
            <w:pPr>
              <w:ind w:left="74" w:firstLine="18"/>
              <w:rPr>
                <w:sz w:val="17"/>
                <w:szCs w:val="17"/>
              </w:rPr>
            </w:pPr>
            <w:r w:rsidRPr="00923224">
              <w:rPr>
                <w:rFonts w:eastAsia="Times New Roman"/>
                <w:color w:val="231F20"/>
                <w:sz w:val="17"/>
                <w:szCs w:val="17"/>
              </w:rPr>
              <w:t>E 310-320</w:t>
            </w:r>
          </w:p>
        </w:tc>
        <w:tc>
          <w:tcPr>
            <w:tcW w:w="2785" w:type="dxa"/>
            <w:tcBorders>
              <w:top w:val="single" w:sz="4" w:space="0" w:color="auto"/>
              <w:bottom w:val="single" w:sz="4" w:space="0" w:color="auto"/>
              <w:right w:val="single" w:sz="8" w:space="0" w:color="231F20"/>
            </w:tcBorders>
            <w:vAlign w:val="center"/>
          </w:tcPr>
          <w:p w14:paraId="750B4518" w14:textId="77777777" w:rsidR="0009401B" w:rsidRPr="00923224" w:rsidRDefault="0009401B" w:rsidP="007515AD">
            <w:pPr>
              <w:ind w:left="82" w:firstLine="18"/>
              <w:rPr>
                <w:sz w:val="17"/>
                <w:szCs w:val="17"/>
              </w:rPr>
            </w:pPr>
            <w:r w:rsidRPr="00923224">
              <w:rPr>
                <w:rFonts w:eastAsia="Times New Roman"/>
                <w:color w:val="231F20"/>
                <w:sz w:val="17"/>
                <w:szCs w:val="17"/>
              </w:rPr>
              <w:t>Propil gallat, TBHQ ve BHA</w:t>
            </w:r>
          </w:p>
        </w:tc>
        <w:tc>
          <w:tcPr>
            <w:tcW w:w="1960" w:type="dxa"/>
            <w:tcBorders>
              <w:top w:val="single" w:sz="4" w:space="0" w:color="auto"/>
              <w:bottom w:val="single" w:sz="4" w:space="0" w:color="auto"/>
              <w:right w:val="single" w:sz="8" w:space="0" w:color="231F20"/>
            </w:tcBorders>
            <w:vAlign w:val="center"/>
          </w:tcPr>
          <w:p w14:paraId="4C66A81F" w14:textId="77777777" w:rsidR="0009401B" w:rsidRPr="00923224" w:rsidRDefault="0009401B" w:rsidP="007515AD">
            <w:pPr>
              <w:ind w:left="71" w:firstLine="18"/>
              <w:rPr>
                <w:sz w:val="17"/>
                <w:szCs w:val="17"/>
              </w:rPr>
            </w:pPr>
            <w:r w:rsidRPr="00923224">
              <w:rPr>
                <w:rFonts w:eastAsia="Times New Roman"/>
                <w:color w:val="231F20"/>
                <w:sz w:val="17"/>
                <w:szCs w:val="17"/>
              </w:rPr>
              <w:t>200</w:t>
            </w:r>
          </w:p>
        </w:tc>
        <w:tc>
          <w:tcPr>
            <w:tcW w:w="1610" w:type="dxa"/>
            <w:tcBorders>
              <w:top w:val="single" w:sz="4" w:space="0" w:color="auto"/>
              <w:bottom w:val="single" w:sz="4" w:space="0" w:color="auto"/>
              <w:right w:val="single" w:sz="8" w:space="0" w:color="231F20"/>
            </w:tcBorders>
            <w:vAlign w:val="center"/>
          </w:tcPr>
          <w:p w14:paraId="194C9796" w14:textId="77777777" w:rsidR="0009401B" w:rsidRPr="00923224" w:rsidRDefault="007515AD" w:rsidP="0003523F">
            <w:pPr>
              <w:ind w:firstLine="18"/>
              <w:rPr>
                <w:sz w:val="17"/>
                <w:szCs w:val="17"/>
              </w:rPr>
            </w:pPr>
            <w:r w:rsidRPr="00923224">
              <w:rPr>
                <w:rFonts w:eastAsia="Times New Roman"/>
                <w:color w:val="231F20"/>
                <w:sz w:val="17"/>
                <w:szCs w:val="17"/>
              </w:rPr>
              <w:t xml:space="preserve"> </w:t>
            </w:r>
            <w:r w:rsidR="0009401B" w:rsidRPr="00923224">
              <w:rPr>
                <w:rFonts w:eastAsia="Times New Roman"/>
                <w:color w:val="231F20"/>
                <w:sz w:val="17"/>
                <w:szCs w:val="17"/>
              </w:rPr>
              <w:t>(1)</w:t>
            </w:r>
          </w:p>
        </w:tc>
        <w:tc>
          <w:tcPr>
            <w:tcW w:w="4944" w:type="dxa"/>
            <w:tcBorders>
              <w:top w:val="single" w:sz="4" w:space="0" w:color="auto"/>
              <w:bottom w:val="single" w:sz="4" w:space="0" w:color="auto"/>
            </w:tcBorders>
            <w:vAlign w:val="center"/>
          </w:tcPr>
          <w:p w14:paraId="2A6025AB" w14:textId="77777777" w:rsidR="0009401B" w:rsidRPr="00923224" w:rsidRDefault="0009401B" w:rsidP="007515AD">
            <w:pPr>
              <w:ind w:left="81" w:firstLine="18"/>
              <w:rPr>
                <w:sz w:val="17"/>
                <w:szCs w:val="17"/>
              </w:rPr>
            </w:pPr>
            <w:r w:rsidRPr="00923224">
              <w:rPr>
                <w:sz w:val="17"/>
                <w:szCs w:val="17"/>
                <w:lang w:val="en-US"/>
              </w:rPr>
              <w:t>sadece ön pişirme yapılmış tahıllar</w:t>
            </w:r>
          </w:p>
        </w:tc>
      </w:tr>
      <w:tr w:rsidR="0009401B" w:rsidRPr="00923224" w14:paraId="35358359" w14:textId="77777777" w:rsidTr="00370720">
        <w:trPr>
          <w:trHeight w:val="548"/>
        </w:trPr>
        <w:tc>
          <w:tcPr>
            <w:tcW w:w="1358" w:type="dxa"/>
            <w:tcBorders>
              <w:right w:val="single" w:sz="8" w:space="0" w:color="231F20"/>
            </w:tcBorders>
            <w:vAlign w:val="center"/>
          </w:tcPr>
          <w:p w14:paraId="063B1BB8" w14:textId="77777777" w:rsidR="0009401B" w:rsidRPr="00923224" w:rsidRDefault="0009401B" w:rsidP="0003523F">
            <w:pPr>
              <w:ind w:firstLine="18"/>
              <w:rPr>
                <w:sz w:val="17"/>
                <w:szCs w:val="17"/>
              </w:rPr>
            </w:pPr>
          </w:p>
        </w:tc>
        <w:tc>
          <w:tcPr>
            <w:tcW w:w="1593" w:type="dxa"/>
            <w:tcBorders>
              <w:top w:val="single" w:sz="4" w:space="0" w:color="auto"/>
              <w:bottom w:val="single" w:sz="4" w:space="0" w:color="auto"/>
              <w:right w:val="single" w:sz="8" w:space="0" w:color="231F20"/>
            </w:tcBorders>
            <w:vAlign w:val="center"/>
          </w:tcPr>
          <w:p w14:paraId="24A3261B" w14:textId="77777777" w:rsidR="0009401B" w:rsidRPr="00923224" w:rsidRDefault="0009401B" w:rsidP="00D74E32">
            <w:pPr>
              <w:ind w:left="74" w:firstLine="18"/>
              <w:rPr>
                <w:rFonts w:eastAsia="Times New Roman"/>
                <w:color w:val="231F20"/>
                <w:sz w:val="17"/>
                <w:szCs w:val="17"/>
              </w:rPr>
            </w:pPr>
            <w:r w:rsidRPr="00923224">
              <w:rPr>
                <w:rFonts w:eastAsia="Times New Roman"/>
                <w:color w:val="231F20"/>
                <w:sz w:val="17"/>
                <w:szCs w:val="17"/>
              </w:rPr>
              <w:t>E 471</w:t>
            </w:r>
          </w:p>
        </w:tc>
        <w:tc>
          <w:tcPr>
            <w:tcW w:w="2785" w:type="dxa"/>
            <w:tcBorders>
              <w:top w:val="single" w:sz="4" w:space="0" w:color="auto"/>
              <w:bottom w:val="single" w:sz="4" w:space="0" w:color="auto"/>
              <w:right w:val="single" w:sz="8" w:space="0" w:color="231F20"/>
            </w:tcBorders>
            <w:vAlign w:val="center"/>
          </w:tcPr>
          <w:p w14:paraId="21F99F7E" w14:textId="77777777" w:rsidR="0009401B" w:rsidRPr="00923224" w:rsidRDefault="0009401B" w:rsidP="007515AD">
            <w:pPr>
              <w:ind w:left="82" w:firstLine="18"/>
              <w:rPr>
                <w:rFonts w:eastAsia="Times New Roman"/>
                <w:color w:val="231F20"/>
                <w:sz w:val="17"/>
                <w:szCs w:val="17"/>
              </w:rPr>
            </w:pPr>
            <w:r w:rsidRPr="00923224">
              <w:rPr>
                <w:rFonts w:eastAsia="Times New Roman"/>
                <w:color w:val="231F20"/>
                <w:sz w:val="17"/>
                <w:szCs w:val="17"/>
              </w:rPr>
              <w:t>Yağ asitlerinin mono- ve digliseritleri</w:t>
            </w:r>
          </w:p>
        </w:tc>
        <w:tc>
          <w:tcPr>
            <w:tcW w:w="1960" w:type="dxa"/>
            <w:tcBorders>
              <w:top w:val="single" w:sz="4" w:space="0" w:color="auto"/>
              <w:bottom w:val="single" w:sz="4" w:space="0" w:color="auto"/>
              <w:right w:val="single" w:sz="8" w:space="0" w:color="231F20"/>
            </w:tcBorders>
            <w:vAlign w:val="center"/>
          </w:tcPr>
          <w:p w14:paraId="00687BC5" w14:textId="77777777" w:rsidR="0009401B" w:rsidRPr="00923224" w:rsidRDefault="0009401B" w:rsidP="007515AD">
            <w:pPr>
              <w:ind w:left="71" w:firstLine="18"/>
              <w:rPr>
                <w:rFonts w:eastAsia="Times New Roman"/>
                <w:color w:val="231F20"/>
                <w:sz w:val="17"/>
                <w:szCs w:val="17"/>
              </w:rPr>
            </w:pPr>
            <w:r w:rsidRPr="00923224">
              <w:rPr>
                <w:rFonts w:eastAsia="Times New Roman"/>
                <w:i/>
                <w:iCs/>
                <w:color w:val="231F20"/>
                <w:sz w:val="17"/>
                <w:szCs w:val="17"/>
              </w:rPr>
              <w:t>quantum satis</w:t>
            </w:r>
          </w:p>
        </w:tc>
        <w:tc>
          <w:tcPr>
            <w:tcW w:w="1610" w:type="dxa"/>
            <w:tcBorders>
              <w:top w:val="single" w:sz="4" w:space="0" w:color="auto"/>
              <w:bottom w:val="single" w:sz="4" w:space="0" w:color="auto"/>
              <w:right w:val="single" w:sz="8" w:space="0" w:color="231F20"/>
            </w:tcBorders>
            <w:vAlign w:val="center"/>
          </w:tcPr>
          <w:p w14:paraId="4360E39F" w14:textId="77777777" w:rsidR="0009401B" w:rsidRPr="00923224" w:rsidRDefault="0009401B" w:rsidP="0003523F">
            <w:pPr>
              <w:ind w:firstLine="18"/>
              <w:rPr>
                <w:rFonts w:eastAsia="Times New Roman"/>
                <w:color w:val="231F20"/>
                <w:sz w:val="17"/>
                <w:szCs w:val="17"/>
              </w:rPr>
            </w:pPr>
          </w:p>
        </w:tc>
        <w:tc>
          <w:tcPr>
            <w:tcW w:w="4944" w:type="dxa"/>
            <w:tcBorders>
              <w:top w:val="single" w:sz="4" w:space="0" w:color="auto"/>
              <w:bottom w:val="single" w:sz="4" w:space="0" w:color="auto"/>
            </w:tcBorders>
            <w:vAlign w:val="center"/>
          </w:tcPr>
          <w:p w14:paraId="7709274C" w14:textId="77777777" w:rsidR="0009401B" w:rsidRPr="00923224" w:rsidRDefault="0009401B" w:rsidP="007515AD">
            <w:pPr>
              <w:ind w:left="81" w:firstLine="18"/>
              <w:rPr>
                <w:sz w:val="17"/>
                <w:szCs w:val="17"/>
                <w:lang w:val="en-US"/>
              </w:rPr>
            </w:pPr>
            <w:r w:rsidRPr="00923224">
              <w:rPr>
                <w:sz w:val="17"/>
                <w:szCs w:val="17"/>
              </w:rPr>
              <w:t>sadece yarı pişmiş pirinç</w:t>
            </w:r>
          </w:p>
        </w:tc>
      </w:tr>
      <w:tr w:rsidR="0009401B" w:rsidRPr="00923224" w14:paraId="10351B6B" w14:textId="77777777" w:rsidTr="00370720">
        <w:trPr>
          <w:trHeight w:val="715"/>
        </w:trPr>
        <w:tc>
          <w:tcPr>
            <w:tcW w:w="1358" w:type="dxa"/>
            <w:tcBorders>
              <w:right w:val="single" w:sz="8" w:space="0" w:color="231F20"/>
            </w:tcBorders>
            <w:vAlign w:val="center"/>
          </w:tcPr>
          <w:p w14:paraId="60FCC72B" w14:textId="77777777" w:rsidR="0009401B" w:rsidRPr="00923224" w:rsidRDefault="0009401B" w:rsidP="0003523F">
            <w:pPr>
              <w:ind w:firstLine="18"/>
              <w:rPr>
                <w:sz w:val="17"/>
                <w:szCs w:val="17"/>
              </w:rPr>
            </w:pPr>
          </w:p>
        </w:tc>
        <w:tc>
          <w:tcPr>
            <w:tcW w:w="1593" w:type="dxa"/>
            <w:tcBorders>
              <w:top w:val="single" w:sz="4" w:space="0" w:color="auto"/>
              <w:bottom w:val="single" w:sz="4" w:space="0" w:color="auto"/>
              <w:right w:val="single" w:sz="8" w:space="0" w:color="231F20"/>
            </w:tcBorders>
            <w:vAlign w:val="center"/>
          </w:tcPr>
          <w:p w14:paraId="5C71B4A8" w14:textId="77777777" w:rsidR="0009401B" w:rsidRPr="00923224" w:rsidRDefault="0009401B" w:rsidP="00D74E32">
            <w:pPr>
              <w:ind w:left="74" w:firstLine="18"/>
              <w:rPr>
                <w:rFonts w:eastAsia="Times New Roman"/>
                <w:color w:val="231F20"/>
                <w:sz w:val="17"/>
                <w:szCs w:val="17"/>
              </w:rPr>
            </w:pPr>
            <w:r w:rsidRPr="00923224">
              <w:rPr>
                <w:rFonts w:eastAsia="Times New Roman"/>
                <w:color w:val="231F20"/>
                <w:sz w:val="17"/>
                <w:szCs w:val="17"/>
              </w:rPr>
              <w:t>E 472a</w:t>
            </w:r>
          </w:p>
        </w:tc>
        <w:tc>
          <w:tcPr>
            <w:tcW w:w="2785" w:type="dxa"/>
            <w:tcBorders>
              <w:top w:val="single" w:sz="4" w:space="0" w:color="auto"/>
              <w:bottom w:val="single" w:sz="4" w:space="0" w:color="auto"/>
              <w:right w:val="single" w:sz="8" w:space="0" w:color="231F20"/>
            </w:tcBorders>
            <w:vAlign w:val="center"/>
          </w:tcPr>
          <w:p w14:paraId="112C6A6D" w14:textId="77777777" w:rsidR="0009401B" w:rsidRPr="00923224" w:rsidRDefault="0009401B" w:rsidP="007515AD">
            <w:pPr>
              <w:ind w:left="82" w:firstLine="18"/>
              <w:rPr>
                <w:rFonts w:eastAsia="Times New Roman"/>
                <w:color w:val="231F20"/>
                <w:sz w:val="17"/>
                <w:szCs w:val="17"/>
              </w:rPr>
            </w:pPr>
            <w:r w:rsidRPr="00923224">
              <w:rPr>
                <w:sz w:val="17"/>
                <w:szCs w:val="17"/>
              </w:rPr>
              <w:t>Yağ asitlerinin mono- ve digliseritlerinin asetik asit esterleri</w:t>
            </w:r>
          </w:p>
        </w:tc>
        <w:tc>
          <w:tcPr>
            <w:tcW w:w="1960" w:type="dxa"/>
            <w:tcBorders>
              <w:top w:val="single" w:sz="4" w:space="0" w:color="auto"/>
              <w:bottom w:val="single" w:sz="4" w:space="0" w:color="auto"/>
              <w:right w:val="single" w:sz="8" w:space="0" w:color="231F20"/>
            </w:tcBorders>
            <w:vAlign w:val="center"/>
          </w:tcPr>
          <w:p w14:paraId="6FFB7F75" w14:textId="77777777" w:rsidR="0009401B" w:rsidRPr="00923224" w:rsidRDefault="0009401B" w:rsidP="007515AD">
            <w:pPr>
              <w:ind w:left="71" w:firstLine="18"/>
              <w:rPr>
                <w:rFonts w:eastAsia="Times New Roman"/>
                <w:color w:val="231F20"/>
                <w:sz w:val="17"/>
                <w:szCs w:val="17"/>
              </w:rPr>
            </w:pPr>
            <w:r w:rsidRPr="00923224">
              <w:rPr>
                <w:rFonts w:eastAsia="Times New Roman"/>
                <w:i/>
                <w:iCs/>
                <w:color w:val="231F20"/>
                <w:sz w:val="17"/>
                <w:szCs w:val="17"/>
              </w:rPr>
              <w:t>quantum satis</w:t>
            </w:r>
          </w:p>
        </w:tc>
        <w:tc>
          <w:tcPr>
            <w:tcW w:w="1610" w:type="dxa"/>
            <w:tcBorders>
              <w:top w:val="single" w:sz="4" w:space="0" w:color="auto"/>
              <w:bottom w:val="single" w:sz="4" w:space="0" w:color="auto"/>
              <w:right w:val="single" w:sz="8" w:space="0" w:color="231F20"/>
            </w:tcBorders>
            <w:vAlign w:val="center"/>
          </w:tcPr>
          <w:p w14:paraId="1E559D9F" w14:textId="77777777" w:rsidR="0009401B" w:rsidRPr="00923224" w:rsidRDefault="0009401B" w:rsidP="0003523F">
            <w:pPr>
              <w:ind w:firstLine="18"/>
              <w:rPr>
                <w:rFonts w:eastAsia="Times New Roman"/>
                <w:color w:val="231F20"/>
                <w:sz w:val="17"/>
                <w:szCs w:val="17"/>
              </w:rPr>
            </w:pPr>
          </w:p>
        </w:tc>
        <w:tc>
          <w:tcPr>
            <w:tcW w:w="4944" w:type="dxa"/>
            <w:tcBorders>
              <w:top w:val="single" w:sz="4" w:space="0" w:color="auto"/>
              <w:bottom w:val="single" w:sz="4" w:space="0" w:color="auto"/>
            </w:tcBorders>
            <w:vAlign w:val="center"/>
          </w:tcPr>
          <w:p w14:paraId="558CA8D0" w14:textId="77777777" w:rsidR="0009401B" w:rsidRPr="00923224" w:rsidRDefault="0009401B" w:rsidP="007515AD">
            <w:pPr>
              <w:ind w:left="81" w:firstLine="18"/>
              <w:rPr>
                <w:sz w:val="17"/>
                <w:szCs w:val="17"/>
                <w:lang w:val="en-US"/>
              </w:rPr>
            </w:pPr>
            <w:r w:rsidRPr="00923224">
              <w:rPr>
                <w:sz w:val="17"/>
                <w:szCs w:val="17"/>
              </w:rPr>
              <w:t>sadece yarı pişmiş pirinç</w:t>
            </w:r>
          </w:p>
        </w:tc>
      </w:tr>
      <w:tr w:rsidR="0009401B" w:rsidRPr="00923224" w14:paraId="1460607A" w14:textId="77777777" w:rsidTr="00370720">
        <w:trPr>
          <w:trHeight w:val="536"/>
        </w:trPr>
        <w:tc>
          <w:tcPr>
            <w:tcW w:w="1358" w:type="dxa"/>
            <w:tcBorders>
              <w:right w:val="single" w:sz="8" w:space="0" w:color="231F20"/>
            </w:tcBorders>
            <w:vAlign w:val="center"/>
          </w:tcPr>
          <w:p w14:paraId="606981E7" w14:textId="77777777" w:rsidR="0009401B" w:rsidRPr="00923224" w:rsidRDefault="0009401B" w:rsidP="0003523F">
            <w:pPr>
              <w:ind w:firstLine="18"/>
              <w:rPr>
                <w:sz w:val="17"/>
                <w:szCs w:val="17"/>
              </w:rPr>
            </w:pPr>
          </w:p>
        </w:tc>
        <w:tc>
          <w:tcPr>
            <w:tcW w:w="1593" w:type="dxa"/>
            <w:tcBorders>
              <w:top w:val="single" w:sz="4" w:space="0" w:color="auto"/>
              <w:bottom w:val="single" w:sz="4" w:space="0" w:color="auto"/>
              <w:right w:val="single" w:sz="8" w:space="0" w:color="231F20"/>
            </w:tcBorders>
            <w:vAlign w:val="center"/>
          </w:tcPr>
          <w:p w14:paraId="4AA9774C" w14:textId="77777777" w:rsidR="0009401B" w:rsidRPr="00923224" w:rsidRDefault="0009401B" w:rsidP="00D74E32">
            <w:pPr>
              <w:ind w:left="74" w:firstLine="18"/>
              <w:rPr>
                <w:rFonts w:eastAsia="Times New Roman"/>
                <w:color w:val="231F20"/>
                <w:sz w:val="17"/>
                <w:szCs w:val="17"/>
              </w:rPr>
            </w:pPr>
            <w:r w:rsidRPr="00923224">
              <w:rPr>
                <w:rFonts w:eastAsia="Times New Roman"/>
                <w:color w:val="231F20"/>
                <w:sz w:val="17"/>
                <w:szCs w:val="17"/>
              </w:rPr>
              <w:t>E 481-482</w:t>
            </w:r>
          </w:p>
        </w:tc>
        <w:tc>
          <w:tcPr>
            <w:tcW w:w="2785" w:type="dxa"/>
            <w:tcBorders>
              <w:top w:val="single" w:sz="4" w:space="0" w:color="auto"/>
              <w:bottom w:val="single" w:sz="4" w:space="0" w:color="auto"/>
              <w:right w:val="single" w:sz="8" w:space="0" w:color="231F20"/>
            </w:tcBorders>
            <w:vAlign w:val="center"/>
          </w:tcPr>
          <w:p w14:paraId="62528C87" w14:textId="77777777" w:rsidR="0009401B" w:rsidRPr="00923224" w:rsidRDefault="0009401B" w:rsidP="007515AD">
            <w:pPr>
              <w:ind w:left="82" w:firstLine="18"/>
              <w:rPr>
                <w:sz w:val="17"/>
                <w:szCs w:val="17"/>
              </w:rPr>
            </w:pPr>
            <w:r w:rsidRPr="00923224">
              <w:rPr>
                <w:rFonts w:eastAsia="Times New Roman"/>
                <w:color w:val="231F20"/>
                <w:sz w:val="17"/>
                <w:szCs w:val="17"/>
              </w:rPr>
              <w:t>Stearol-2-laktilatlar</w:t>
            </w:r>
          </w:p>
        </w:tc>
        <w:tc>
          <w:tcPr>
            <w:tcW w:w="1960" w:type="dxa"/>
            <w:tcBorders>
              <w:top w:val="single" w:sz="4" w:space="0" w:color="auto"/>
              <w:bottom w:val="single" w:sz="4" w:space="0" w:color="auto"/>
              <w:right w:val="single" w:sz="8" w:space="0" w:color="231F20"/>
            </w:tcBorders>
            <w:vAlign w:val="center"/>
          </w:tcPr>
          <w:p w14:paraId="13E602CB" w14:textId="77777777" w:rsidR="0009401B" w:rsidRPr="00923224" w:rsidRDefault="0009401B" w:rsidP="007515AD">
            <w:pPr>
              <w:ind w:left="71" w:firstLine="18"/>
              <w:rPr>
                <w:rFonts w:eastAsia="Times New Roman"/>
                <w:i/>
                <w:iCs/>
                <w:color w:val="231F20"/>
                <w:sz w:val="17"/>
                <w:szCs w:val="17"/>
              </w:rPr>
            </w:pPr>
            <w:r w:rsidRPr="00923224">
              <w:rPr>
                <w:rFonts w:eastAsia="Times New Roman"/>
                <w:color w:val="231F20"/>
                <w:sz w:val="17"/>
                <w:szCs w:val="17"/>
              </w:rPr>
              <w:t>4 000</w:t>
            </w:r>
          </w:p>
        </w:tc>
        <w:tc>
          <w:tcPr>
            <w:tcW w:w="1610" w:type="dxa"/>
            <w:tcBorders>
              <w:top w:val="single" w:sz="4" w:space="0" w:color="auto"/>
              <w:bottom w:val="single" w:sz="4" w:space="0" w:color="auto"/>
              <w:right w:val="single" w:sz="8" w:space="0" w:color="231F20"/>
            </w:tcBorders>
            <w:vAlign w:val="center"/>
          </w:tcPr>
          <w:p w14:paraId="7A05E0DC" w14:textId="77777777" w:rsidR="0009401B" w:rsidRPr="00923224" w:rsidRDefault="007515AD" w:rsidP="0003523F">
            <w:pPr>
              <w:ind w:firstLine="18"/>
              <w:rPr>
                <w:rFonts w:eastAsia="Times New Roman"/>
                <w:color w:val="231F20"/>
                <w:sz w:val="17"/>
                <w:szCs w:val="17"/>
              </w:rPr>
            </w:pPr>
            <w:r w:rsidRPr="00923224">
              <w:rPr>
                <w:rFonts w:eastAsia="Times New Roman"/>
                <w:color w:val="231F20"/>
                <w:sz w:val="17"/>
                <w:szCs w:val="17"/>
              </w:rPr>
              <w:t xml:space="preserve"> </w:t>
            </w:r>
            <w:r w:rsidR="0009401B" w:rsidRPr="00923224">
              <w:rPr>
                <w:rFonts w:eastAsia="Times New Roman"/>
                <w:color w:val="231F20"/>
                <w:sz w:val="17"/>
                <w:szCs w:val="17"/>
              </w:rPr>
              <w:t>(2)</w:t>
            </w:r>
          </w:p>
        </w:tc>
        <w:tc>
          <w:tcPr>
            <w:tcW w:w="4944" w:type="dxa"/>
            <w:tcBorders>
              <w:top w:val="single" w:sz="4" w:space="0" w:color="auto"/>
              <w:bottom w:val="single" w:sz="4" w:space="0" w:color="auto"/>
            </w:tcBorders>
            <w:vAlign w:val="center"/>
          </w:tcPr>
          <w:p w14:paraId="4E906430" w14:textId="77777777" w:rsidR="0009401B" w:rsidRPr="00923224" w:rsidRDefault="0009401B" w:rsidP="007515AD">
            <w:pPr>
              <w:ind w:left="81" w:firstLine="18"/>
              <w:rPr>
                <w:sz w:val="17"/>
                <w:szCs w:val="17"/>
              </w:rPr>
            </w:pPr>
            <w:r w:rsidRPr="00923224">
              <w:rPr>
                <w:sz w:val="17"/>
                <w:szCs w:val="17"/>
              </w:rPr>
              <w:t>sadece yarı pişmiş pirinç</w:t>
            </w:r>
          </w:p>
        </w:tc>
      </w:tr>
      <w:tr w:rsidR="0009401B" w:rsidRPr="00923224" w14:paraId="27C51E92" w14:textId="77777777" w:rsidTr="00370720">
        <w:trPr>
          <w:trHeight w:val="558"/>
        </w:trPr>
        <w:tc>
          <w:tcPr>
            <w:tcW w:w="1358" w:type="dxa"/>
            <w:tcBorders>
              <w:right w:val="single" w:sz="8" w:space="0" w:color="231F20"/>
            </w:tcBorders>
            <w:vAlign w:val="center"/>
          </w:tcPr>
          <w:p w14:paraId="5061F665" w14:textId="77777777" w:rsidR="0009401B" w:rsidRPr="00923224" w:rsidRDefault="0009401B" w:rsidP="0003523F">
            <w:pPr>
              <w:ind w:firstLine="18"/>
              <w:rPr>
                <w:sz w:val="17"/>
                <w:szCs w:val="17"/>
              </w:rPr>
            </w:pPr>
          </w:p>
        </w:tc>
        <w:tc>
          <w:tcPr>
            <w:tcW w:w="1593" w:type="dxa"/>
            <w:tcBorders>
              <w:top w:val="single" w:sz="4" w:space="0" w:color="auto"/>
              <w:right w:val="single" w:sz="8" w:space="0" w:color="231F20"/>
            </w:tcBorders>
            <w:vAlign w:val="center"/>
          </w:tcPr>
          <w:p w14:paraId="593664DF" w14:textId="77777777" w:rsidR="0009401B" w:rsidRPr="00923224" w:rsidRDefault="0009401B" w:rsidP="00D74E32">
            <w:pPr>
              <w:ind w:left="74" w:firstLine="18"/>
              <w:rPr>
                <w:rFonts w:eastAsia="Times New Roman"/>
                <w:color w:val="231F20"/>
                <w:sz w:val="17"/>
                <w:szCs w:val="17"/>
              </w:rPr>
            </w:pPr>
          </w:p>
        </w:tc>
        <w:tc>
          <w:tcPr>
            <w:tcW w:w="11299" w:type="dxa"/>
            <w:gridSpan w:val="4"/>
            <w:tcBorders>
              <w:top w:val="single" w:sz="4" w:space="0" w:color="auto"/>
              <w:bottom w:val="single" w:sz="4" w:space="0" w:color="auto"/>
            </w:tcBorders>
            <w:vAlign w:val="center"/>
          </w:tcPr>
          <w:p w14:paraId="16C8933C" w14:textId="77777777" w:rsidR="0009401B" w:rsidRPr="00923224" w:rsidRDefault="0009401B" w:rsidP="007515AD">
            <w:pPr>
              <w:ind w:left="96" w:firstLine="18"/>
              <w:rPr>
                <w:sz w:val="17"/>
                <w:szCs w:val="17"/>
              </w:rPr>
            </w:pPr>
            <w:r w:rsidRPr="00923224">
              <w:rPr>
                <w:rFonts w:eastAsia="Times New Roman"/>
                <w:color w:val="231F20"/>
                <w:sz w:val="17"/>
                <w:szCs w:val="17"/>
              </w:rPr>
              <w:t>(1):     Katkı maddeleri tek başına veya birlikte kullanılabilir.</w:t>
            </w:r>
          </w:p>
        </w:tc>
      </w:tr>
      <w:tr w:rsidR="0009401B" w:rsidRPr="00923224" w14:paraId="4D87F4D7" w14:textId="77777777" w:rsidTr="00370720">
        <w:trPr>
          <w:trHeight w:val="548"/>
        </w:trPr>
        <w:tc>
          <w:tcPr>
            <w:tcW w:w="1358" w:type="dxa"/>
            <w:tcBorders>
              <w:bottom w:val="single" w:sz="4" w:space="0" w:color="auto"/>
              <w:right w:val="single" w:sz="8" w:space="0" w:color="231F20"/>
            </w:tcBorders>
            <w:vAlign w:val="center"/>
          </w:tcPr>
          <w:p w14:paraId="50327C3D" w14:textId="77777777" w:rsidR="0009401B" w:rsidRPr="00923224" w:rsidRDefault="0009401B" w:rsidP="0003523F">
            <w:pPr>
              <w:ind w:firstLine="18"/>
              <w:rPr>
                <w:sz w:val="17"/>
                <w:szCs w:val="17"/>
              </w:rPr>
            </w:pPr>
          </w:p>
        </w:tc>
        <w:tc>
          <w:tcPr>
            <w:tcW w:w="1593" w:type="dxa"/>
            <w:tcBorders>
              <w:bottom w:val="single" w:sz="4" w:space="0" w:color="auto"/>
              <w:right w:val="single" w:sz="8" w:space="0" w:color="231F20"/>
            </w:tcBorders>
            <w:vAlign w:val="center"/>
          </w:tcPr>
          <w:p w14:paraId="3BD508A7" w14:textId="77777777" w:rsidR="0009401B" w:rsidRPr="00923224" w:rsidRDefault="0009401B" w:rsidP="00D74E32">
            <w:pPr>
              <w:ind w:left="74" w:firstLine="18"/>
              <w:rPr>
                <w:rFonts w:eastAsia="Times New Roman"/>
                <w:color w:val="231F20"/>
                <w:sz w:val="17"/>
                <w:szCs w:val="17"/>
              </w:rPr>
            </w:pPr>
          </w:p>
        </w:tc>
        <w:tc>
          <w:tcPr>
            <w:tcW w:w="11299" w:type="dxa"/>
            <w:gridSpan w:val="4"/>
            <w:tcBorders>
              <w:top w:val="single" w:sz="4" w:space="0" w:color="auto"/>
              <w:bottom w:val="single" w:sz="4" w:space="0" w:color="auto"/>
            </w:tcBorders>
            <w:vAlign w:val="center"/>
          </w:tcPr>
          <w:p w14:paraId="76B9B5FF" w14:textId="77777777" w:rsidR="0009401B" w:rsidRPr="00923224" w:rsidRDefault="0009401B" w:rsidP="007515AD">
            <w:pPr>
              <w:ind w:left="96" w:firstLine="18"/>
              <w:rPr>
                <w:sz w:val="17"/>
                <w:szCs w:val="17"/>
              </w:rPr>
            </w:pPr>
            <w:r w:rsidRPr="00923224">
              <w:rPr>
                <w:rFonts w:eastAsia="Times New Roman"/>
                <w:color w:val="231F20"/>
                <w:sz w:val="17"/>
                <w:szCs w:val="17"/>
              </w:rPr>
              <w:t>(2):     Maksimum miktar, bu maddelerin toplamı için geçerlidir ve bu miktarlar serbest asit olarak ifade edilir.</w:t>
            </w:r>
          </w:p>
        </w:tc>
      </w:tr>
      <w:tr w:rsidR="0009401B" w:rsidRPr="00923224" w14:paraId="5803ECBA" w14:textId="77777777" w:rsidTr="00370720">
        <w:trPr>
          <w:trHeight w:val="647"/>
        </w:trPr>
        <w:tc>
          <w:tcPr>
            <w:tcW w:w="1358" w:type="dxa"/>
            <w:tcBorders>
              <w:top w:val="single" w:sz="4" w:space="0" w:color="auto"/>
              <w:bottom w:val="single" w:sz="4" w:space="0" w:color="auto"/>
              <w:right w:val="single" w:sz="8" w:space="0" w:color="231F20"/>
            </w:tcBorders>
            <w:vAlign w:val="center"/>
          </w:tcPr>
          <w:p w14:paraId="73C8CA06" w14:textId="77777777" w:rsidR="0009401B" w:rsidRPr="00923224" w:rsidRDefault="0009401B" w:rsidP="0003523F">
            <w:pPr>
              <w:ind w:firstLine="18"/>
              <w:rPr>
                <w:sz w:val="17"/>
                <w:szCs w:val="17"/>
              </w:rPr>
            </w:pPr>
            <w:r w:rsidRPr="00923224">
              <w:rPr>
                <w:b/>
                <w:sz w:val="17"/>
                <w:szCs w:val="17"/>
              </w:rPr>
              <w:t>07</w:t>
            </w:r>
          </w:p>
        </w:tc>
        <w:tc>
          <w:tcPr>
            <w:tcW w:w="12892" w:type="dxa"/>
            <w:gridSpan w:val="5"/>
            <w:tcBorders>
              <w:top w:val="single" w:sz="4" w:space="0" w:color="auto"/>
              <w:bottom w:val="single" w:sz="4" w:space="0" w:color="auto"/>
            </w:tcBorders>
            <w:vAlign w:val="center"/>
          </w:tcPr>
          <w:p w14:paraId="78FB33EC" w14:textId="77777777" w:rsidR="0009401B" w:rsidRPr="00923224" w:rsidRDefault="007515AD" w:rsidP="0003523F">
            <w:pPr>
              <w:ind w:firstLine="18"/>
              <w:rPr>
                <w:rFonts w:eastAsia="Times New Roman"/>
                <w:color w:val="231F20"/>
                <w:sz w:val="17"/>
                <w:szCs w:val="17"/>
              </w:rPr>
            </w:pPr>
            <w:r w:rsidRPr="00923224">
              <w:rPr>
                <w:b/>
                <w:bCs/>
                <w:sz w:val="17"/>
                <w:szCs w:val="17"/>
              </w:rPr>
              <w:t xml:space="preserve">  </w:t>
            </w:r>
            <w:r w:rsidR="0009401B" w:rsidRPr="00923224">
              <w:rPr>
                <w:b/>
                <w:bCs/>
                <w:sz w:val="17"/>
                <w:szCs w:val="17"/>
              </w:rPr>
              <w:t>Fırıncılık ürünleri</w:t>
            </w:r>
          </w:p>
        </w:tc>
      </w:tr>
      <w:tr w:rsidR="0009401B" w:rsidRPr="00923224" w14:paraId="50333344" w14:textId="77777777" w:rsidTr="00370720">
        <w:trPr>
          <w:trHeight w:val="640"/>
        </w:trPr>
        <w:tc>
          <w:tcPr>
            <w:tcW w:w="1358" w:type="dxa"/>
            <w:tcBorders>
              <w:top w:val="single" w:sz="4" w:space="0" w:color="auto"/>
              <w:right w:val="single" w:sz="8" w:space="0" w:color="231F20"/>
            </w:tcBorders>
            <w:vAlign w:val="center"/>
          </w:tcPr>
          <w:p w14:paraId="299D8F7C" w14:textId="77777777" w:rsidR="0009401B" w:rsidRPr="00923224" w:rsidRDefault="0009401B" w:rsidP="0003523F">
            <w:pPr>
              <w:ind w:firstLine="18"/>
              <w:rPr>
                <w:sz w:val="17"/>
                <w:szCs w:val="17"/>
              </w:rPr>
            </w:pPr>
            <w:r w:rsidRPr="00923224">
              <w:rPr>
                <w:b/>
                <w:sz w:val="17"/>
                <w:szCs w:val="17"/>
              </w:rPr>
              <w:t>07.1</w:t>
            </w:r>
          </w:p>
        </w:tc>
        <w:tc>
          <w:tcPr>
            <w:tcW w:w="12892" w:type="dxa"/>
            <w:gridSpan w:val="5"/>
            <w:tcBorders>
              <w:top w:val="single" w:sz="4" w:space="0" w:color="auto"/>
              <w:bottom w:val="single" w:sz="4" w:space="0" w:color="auto"/>
            </w:tcBorders>
            <w:vAlign w:val="center"/>
          </w:tcPr>
          <w:p w14:paraId="1C9661D0" w14:textId="77777777" w:rsidR="0009401B" w:rsidRPr="00923224" w:rsidRDefault="007515AD" w:rsidP="0003523F">
            <w:pPr>
              <w:ind w:firstLine="18"/>
              <w:rPr>
                <w:rFonts w:eastAsia="Times New Roman"/>
                <w:color w:val="231F20"/>
                <w:sz w:val="17"/>
                <w:szCs w:val="17"/>
              </w:rPr>
            </w:pPr>
            <w:r w:rsidRPr="00923224">
              <w:rPr>
                <w:b/>
                <w:bCs/>
                <w:sz w:val="17"/>
                <w:szCs w:val="17"/>
              </w:rPr>
              <w:t xml:space="preserve">  </w:t>
            </w:r>
            <w:r w:rsidR="0009401B" w:rsidRPr="00923224">
              <w:rPr>
                <w:b/>
                <w:bCs/>
                <w:sz w:val="17"/>
                <w:szCs w:val="17"/>
              </w:rPr>
              <w:t>Ekmek ve ekmek çeşitleri</w:t>
            </w:r>
          </w:p>
        </w:tc>
      </w:tr>
      <w:tr w:rsidR="0009401B" w:rsidRPr="00923224" w14:paraId="37C3F664" w14:textId="77777777" w:rsidTr="00370720">
        <w:trPr>
          <w:trHeight w:val="624"/>
        </w:trPr>
        <w:tc>
          <w:tcPr>
            <w:tcW w:w="1358" w:type="dxa"/>
            <w:tcBorders>
              <w:top w:val="single" w:sz="4" w:space="0" w:color="auto"/>
              <w:right w:val="single" w:sz="8" w:space="0" w:color="231F20"/>
            </w:tcBorders>
            <w:vAlign w:val="center"/>
          </w:tcPr>
          <w:p w14:paraId="57429536" w14:textId="77777777" w:rsidR="0009401B" w:rsidRPr="00923224" w:rsidRDefault="0009401B" w:rsidP="0003523F">
            <w:pPr>
              <w:ind w:firstLine="18"/>
              <w:rPr>
                <w:sz w:val="17"/>
                <w:szCs w:val="17"/>
              </w:rPr>
            </w:pPr>
          </w:p>
        </w:tc>
        <w:tc>
          <w:tcPr>
            <w:tcW w:w="1593" w:type="dxa"/>
            <w:tcBorders>
              <w:top w:val="single" w:sz="4" w:space="0" w:color="auto"/>
              <w:bottom w:val="single" w:sz="4" w:space="0" w:color="auto"/>
              <w:right w:val="single" w:sz="8" w:space="0" w:color="231F20"/>
            </w:tcBorders>
            <w:vAlign w:val="center"/>
          </w:tcPr>
          <w:p w14:paraId="30632CD5" w14:textId="77777777" w:rsidR="0009401B" w:rsidRPr="00923224" w:rsidRDefault="0009401B" w:rsidP="007515AD">
            <w:pPr>
              <w:ind w:left="102" w:firstLine="18"/>
              <w:rPr>
                <w:sz w:val="17"/>
                <w:szCs w:val="17"/>
              </w:rPr>
            </w:pPr>
            <w:r w:rsidRPr="00923224">
              <w:rPr>
                <w:rFonts w:eastAsia="Times New Roman"/>
                <w:color w:val="231F20"/>
                <w:sz w:val="17"/>
                <w:szCs w:val="17"/>
              </w:rPr>
              <w:t>Grup I</w:t>
            </w:r>
          </w:p>
        </w:tc>
        <w:tc>
          <w:tcPr>
            <w:tcW w:w="2785" w:type="dxa"/>
            <w:tcBorders>
              <w:top w:val="single" w:sz="4" w:space="0" w:color="auto"/>
              <w:bottom w:val="single" w:sz="4" w:space="0" w:color="auto"/>
              <w:right w:val="single" w:sz="8" w:space="0" w:color="231F20"/>
            </w:tcBorders>
            <w:vAlign w:val="center"/>
          </w:tcPr>
          <w:p w14:paraId="67BBB6A7" w14:textId="77777777" w:rsidR="0009401B" w:rsidRPr="00923224" w:rsidRDefault="0009401B" w:rsidP="007515AD">
            <w:pPr>
              <w:ind w:left="82" w:firstLine="18"/>
              <w:rPr>
                <w:sz w:val="17"/>
                <w:szCs w:val="17"/>
              </w:rPr>
            </w:pPr>
            <w:r w:rsidRPr="00923224">
              <w:rPr>
                <w:rFonts w:eastAsia="Times New Roman"/>
                <w:color w:val="231F20"/>
                <w:sz w:val="17"/>
                <w:szCs w:val="17"/>
              </w:rPr>
              <w:t>Katkı maddeleri</w:t>
            </w:r>
          </w:p>
        </w:tc>
        <w:tc>
          <w:tcPr>
            <w:tcW w:w="1960" w:type="dxa"/>
            <w:tcBorders>
              <w:top w:val="single" w:sz="4" w:space="0" w:color="auto"/>
              <w:bottom w:val="single" w:sz="4" w:space="0" w:color="auto"/>
              <w:right w:val="single" w:sz="8" w:space="0" w:color="231F20"/>
            </w:tcBorders>
            <w:vAlign w:val="center"/>
          </w:tcPr>
          <w:p w14:paraId="275B0541" w14:textId="77777777" w:rsidR="0009401B" w:rsidRPr="00923224" w:rsidRDefault="0009401B" w:rsidP="0003523F">
            <w:pPr>
              <w:ind w:firstLine="18"/>
              <w:rPr>
                <w:sz w:val="17"/>
                <w:szCs w:val="17"/>
              </w:rPr>
            </w:pPr>
          </w:p>
        </w:tc>
        <w:tc>
          <w:tcPr>
            <w:tcW w:w="1610" w:type="dxa"/>
            <w:tcBorders>
              <w:top w:val="single" w:sz="4" w:space="0" w:color="auto"/>
              <w:bottom w:val="single" w:sz="4" w:space="0" w:color="auto"/>
              <w:right w:val="single" w:sz="8" w:space="0" w:color="231F20"/>
            </w:tcBorders>
            <w:vAlign w:val="center"/>
          </w:tcPr>
          <w:p w14:paraId="69E54742" w14:textId="77777777" w:rsidR="0009401B" w:rsidRPr="00923224" w:rsidRDefault="0009401B" w:rsidP="0003523F">
            <w:pPr>
              <w:ind w:firstLine="18"/>
              <w:rPr>
                <w:sz w:val="17"/>
                <w:szCs w:val="17"/>
              </w:rPr>
            </w:pPr>
          </w:p>
        </w:tc>
        <w:tc>
          <w:tcPr>
            <w:tcW w:w="4944" w:type="dxa"/>
            <w:tcBorders>
              <w:top w:val="single" w:sz="4" w:space="0" w:color="auto"/>
              <w:bottom w:val="single" w:sz="4" w:space="0" w:color="auto"/>
            </w:tcBorders>
            <w:vAlign w:val="center"/>
          </w:tcPr>
          <w:p w14:paraId="1BEB951B" w14:textId="77777777" w:rsidR="0009401B" w:rsidRPr="00923224" w:rsidRDefault="0009401B" w:rsidP="007515AD">
            <w:pPr>
              <w:ind w:left="95" w:firstLine="18"/>
              <w:rPr>
                <w:sz w:val="17"/>
                <w:szCs w:val="17"/>
              </w:rPr>
            </w:pPr>
            <w:r w:rsidRPr="00923224">
              <w:rPr>
                <w:sz w:val="17"/>
                <w:szCs w:val="17"/>
              </w:rPr>
              <w:t>kategori 7.1.1 ve 7.1.2 kapsamındaki ürünler hariç</w:t>
            </w:r>
          </w:p>
        </w:tc>
      </w:tr>
      <w:tr w:rsidR="0009401B" w:rsidRPr="00923224" w14:paraId="33C85EB6" w14:textId="77777777" w:rsidTr="00370720">
        <w:trPr>
          <w:trHeight w:val="616"/>
        </w:trPr>
        <w:tc>
          <w:tcPr>
            <w:tcW w:w="1358" w:type="dxa"/>
            <w:tcBorders>
              <w:right w:val="single" w:sz="8" w:space="0" w:color="231F20"/>
            </w:tcBorders>
            <w:vAlign w:val="center"/>
          </w:tcPr>
          <w:p w14:paraId="73D01C0A" w14:textId="77777777" w:rsidR="0009401B" w:rsidRPr="00923224" w:rsidRDefault="0009401B" w:rsidP="0003523F">
            <w:pPr>
              <w:ind w:firstLine="18"/>
              <w:rPr>
                <w:sz w:val="17"/>
                <w:szCs w:val="17"/>
              </w:rPr>
            </w:pPr>
          </w:p>
        </w:tc>
        <w:tc>
          <w:tcPr>
            <w:tcW w:w="1593" w:type="dxa"/>
            <w:tcBorders>
              <w:top w:val="single" w:sz="4" w:space="0" w:color="auto"/>
              <w:bottom w:val="single" w:sz="4" w:space="0" w:color="auto"/>
              <w:right w:val="single" w:sz="8" w:space="0" w:color="231F20"/>
            </w:tcBorders>
            <w:vAlign w:val="center"/>
          </w:tcPr>
          <w:p w14:paraId="11D090F0" w14:textId="77777777" w:rsidR="0009401B" w:rsidRPr="00923224" w:rsidRDefault="0009401B" w:rsidP="007515AD">
            <w:pPr>
              <w:ind w:left="102" w:firstLine="18"/>
              <w:rPr>
                <w:sz w:val="17"/>
                <w:szCs w:val="17"/>
              </w:rPr>
            </w:pPr>
            <w:r w:rsidRPr="00923224">
              <w:rPr>
                <w:rFonts w:eastAsia="Times New Roman"/>
                <w:color w:val="231F20"/>
                <w:sz w:val="17"/>
                <w:szCs w:val="17"/>
              </w:rPr>
              <w:t>E 150a-d</w:t>
            </w:r>
          </w:p>
        </w:tc>
        <w:tc>
          <w:tcPr>
            <w:tcW w:w="2785" w:type="dxa"/>
            <w:tcBorders>
              <w:top w:val="single" w:sz="4" w:space="0" w:color="auto"/>
              <w:bottom w:val="single" w:sz="4" w:space="0" w:color="auto"/>
              <w:right w:val="single" w:sz="8" w:space="0" w:color="231F20"/>
            </w:tcBorders>
            <w:vAlign w:val="center"/>
          </w:tcPr>
          <w:p w14:paraId="095510D8" w14:textId="77777777" w:rsidR="0009401B" w:rsidRPr="00923224" w:rsidRDefault="0009401B" w:rsidP="007515AD">
            <w:pPr>
              <w:ind w:left="82" w:firstLine="18"/>
              <w:rPr>
                <w:sz w:val="17"/>
                <w:szCs w:val="17"/>
              </w:rPr>
            </w:pPr>
            <w:r w:rsidRPr="00923224">
              <w:rPr>
                <w:rFonts w:eastAsia="Times New Roman"/>
                <w:color w:val="231F20"/>
                <w:sz w:val="17"/>
                <w:szCs w:val="17"/>
              </w:rPr>
              <w:t>Karameller</w:t>
            </w:r>
          </w:p>
        </w:tc>
        <w:tc>
          <w:tcPr>
            <w:tcW w:w="1960" w:type="dxa"/>
            <w:tcBorders>
              <w:top w:val="single" w:sz="4" w:space="0" w:color="auto"/>
              <w:bottom w:val="single" w:sz="4" w:space="0" w:color="auto"/>
              <w:right w:val="single" w:sz="8" w:space="0" w:color="231F20"/>
            </w:tcBorders>
            <w:vAlign w:val="center"/>
          </w:tcPr>
          <w:p w14:paraId="1F73F727" w14:textId="77777777" w:rsidR="0009401B" w:rsidRPr="00923224" w:rsidRDefault="0009401B" w:rsidP="0003523F">
            <w:pPr>
              <w:ind w:firstLine="18"/>
              <w:rPr>
                <w:sz w:val="17"/>
                <w:szCs w:val="17"/>
              </w:rPr>
            </w:pPr>
            <w:r w:rsidRPr="00923224">
              <w:rPr>
                <w:rFonts w:eastAsia="Times New Roman"/>
                <w:i/>
                <w:iCs/>
                <w:color w:val="231F20"/>
                <w:sz w:val="17"/>
                <w:szCs w:val="17"/>
              </w:rPr>
              <w:t xml:space="preserve">   quantum satis</w:t>
            </w:r>
          </w:p>
        </w:tc>
        <w:tc>
          <w:tcPr>
            <w:tcW w:w="1610" w:type="dxa"/>
            <w:tcBorders>
              <w:top w:val="single" w:sz="4" w:space="0" w:color="auto"/>
              <w:bottom w:val="single" w:sz="4" w:space="0" w:color="auto"/>
              <w:right w:val="single" w:sz="8" w:space="0" w:color="231F20"/>
            </w:tcBorders>
            <w:vAlign w:val="center"/>
          </w:tcPr>
          <w:p w14:paraId="3EDD4DFD" w14:textId="77777777" w:rsidR="0009401B" w:rsidRPr="00923224" w:rsidRDefault="0009401B" w:rsidP="0003523F">
            <w:pPr>
              <w:ind w:firstLine="18"/>
              <w:rPr>
                <w:sz w:val="17"/>
                <w:szCs w:val="17"/>
              </w:rPr>
            </w:pPr>
          </w:p>
        </w:tc>
        <w:tc>
          <w:tcPr>
            <w:tcW w:w="4944" w:type="dxa"/>
            <w:tcBorders>
              <w:top w:val="single" w:sz="4" w:space="0" w:color="auto"/>
              <w:bottom w:val="single" w:sz="4" w:space="0" w:color="auto"/>
            </w:tcBorders>
            <w:vAlign w:val="center"/>
          </w:tcPr>
          <w:p w14:paraId="4B05ACF0" w14:textId="77777777" w:rsidR="0009401B" w:rsidRPr="00923224" w:rsidRDefault="0009401B" w:rsidP="007515AD">
            <w:pPr>
              <w:ind w:left="95" w:firstLine="18"/>
              <w:rPr>
                <w:sz w:val="17"/>
                <w:szCs w:val="17"/>
              </w:rPr>
            </w:pPr>
            <w:r w:rsidRPr="00923224">
              <w:rPr>
                <w:sz w:val="17"/>
                <w:szCs w:val="17"/>
              </w:rPr>
              <w:t>sadece malt ekmeği</w:t>
            </w:r>
          </w:p>
        </w:tc>
      </w:tr>
      <w:tr w:rsidR="0009401B" w:rsidRPr="00923224" w14:paraId="3E1711D5" w14:textId="77777777" w:rsidTr="00370720">
        <w:trPr>
          <w:trHeight w:val="925"/>
        </w:trPr>
        <w:tc>
          <w:tcPr>
            <w:tcW w:w="1358" w:type="dxa"/>
            <w:tcBorders>
              <w:right w:val="single" w:sz="8" w:space="0" w:color="231F20"/>
            </w:tcBorders>
            <w:vAlign w:val="center"/>
          </w:tcPr>
          <w:p w14:paraId="28E638B2" w14:textId="77777777" w:rsidR="0009401B" w:rsidRPr="00923224" w:rsidRDefault="0009401B" w:rsidP="0003523F">
            <w:pPr>
              <w:ind w:firstLine="18"/>
              <w:rPr>
                <w:sz w:val="17"/>
                <w:szCs w:val="17"/>
              </w:rPr>
            </w:pPr>
          </w:p>
        </w:tc>
        <w:tc>
          <w:tcPr>
            <w:tcW w:w="1593" w:type="dxa"/>
            <w:tcBorders>
              <w:top w:val="single" w:sz="4" w:space="0" w:color="auto"/>
              <w:bottom w:val="single" w:sz="4" w:space="0" w:color="auto"/>
              <w:right w:val="single" w:sz="8" w:space="0" w:color="231F20"/>
            </w:tcBorders>
            <w:vAlign w:val="center"/>
          </w:tcPr>
          <w:p w14:paraId="2319D092" w14:textId="77777777" w:rsidR="0009401B" w:rsidRPr="00923224" w:rsidRDefault="0009401B" w:rsidP="007515AD">
            <w:pPr>
              <w:ind w:left="102" w:firstLine="18"/>
              <w:rPr>
                <w:rFonts w:eastAsia="Times New Roman"/>
                <w:color w:val="231F20"/>
                <w:sz w:val="17"/>
                <w:szCs w:val="17"/>
              </w:rPr>
            </w:pPr>
            <w:r w:rsidRPr="00923224">
              <w:rPr>
                <w:rFonts w:eastAsia="Times New Roman"/>
                <w:color w:val="231F20"/>
                <w:sz w:val="17"/>
                <w:szCs w:val="17"/>
              </w:rPr>
              <w:t>E 200-202</w:t>
            </w:r>
          </w:p>
        </w:tc>
        <w:tc>
          <w:tcPr>
            <w:tcW w:w="2785" w:type="dxa"/>
            <w:tcBorders>
              <w:top w:val="single" w:sz="4" w:space="0" w:color="auto"/>
              <w:bottom w:val="single" w:sz="4" w:space="0" w:color="auto"/>
              <w:right w:val="single" w:sz="8" w:space="0" w:color="231F20"/>
            </w:tcBorders>
            <w:vAlign w:val="center"/>
          </w:tcPr>
          <w:p w14:paraId="30632497" w14:textId="77777777" w:rsidR="0009401B" w:rsidRPr="00923224" w:rsidRDefault="0009401B" w:rsidP="007515AD">
            <w:pPr>
              <w:ind w:left="82" w:firstLine="18"/>
              <w:rPr>
                <w:rFonts w:eastAsia="Times New Roman"/>
                <w:color w:val="231F20"/>
                <w:sz w:val="17"/>
                <w:szCs w:val="17"/>
              </w:rPr>
            </w:pPr>
            <w:r w:rsidRPr="00923224">
              <w:rPr>
                <w:rFonts w:eastAsia="Times New Roman"/>
                <w:color w:val="231F20"/>
                <w:sz w:val="17"/>
                <w:szCs w:val="17"/>
              </w:rPr>
              <w:t>Sorbik asit – potasyum sorbat</w:t>
            </w:r>
          </w:p>
        </w:tc>
        <w:tc>
          <w:tcPr>
            <w:tcW w:w="1960" w:type="dxa"/>
            <w:tcBorders>
              <w:top w:val="single" w:sz="4" w:space="0" w:color="auto"/>
              <w:bottom w:val="single" w:sz="4" w:space="0" w:color="auto"/>
              <w:right w:val="single" w:sz="8" w:space="0" w:color="231F20"/>
            </w:tcBorders>
            <w:vAlign w:val="center"/>
          </w:tcPr>
          <w:p w14:paraId="667F8D7E" w14:textId="77777777" w:rsidR="0009401B" w:rsidRPr="00923224" w:rsidRDefault="007515AD" w:rsidP="0003523F">
            <w:pPr>
              <w:ind w:firstLine="18"/>
              <w:rPr>
                <w:rFonts w:eastAsia="Times New Roman"/>
                <w:i/>
                <w:iCs/>
                <w:color w:val="231F20"/>
                <w:sz w:val="17"/>
                <w:szCs w:val="17"/>
              </w:rPr>
            </w:pPr>
            <w:r w:rsidRPr="00923224">
              <w:rPr>
                <w:rFonts w:eastAsia="Times New Roman"/>
                <w:color w:val="231F20"/>
                <w:sz w:val="17"/>
                <w:szCs w:val="17"/>
              </w:rPr>
              <w:t xml:space="preserve">  </w:t>
            </w:r>
            <w:r w:rsidR="0009401B" w:rsidRPr="00923224">
              <w:rPr>
                <w:rFonts w:eastAsia="Times New Roman"/>
                <w:color w:val="231F20"/>
                <w:sz w:val="17"/>
                <w:szCs w:val="17"/>
              </w:rPr>
              <w:t>2 000</w:t>
            </w:r>
          </w:p>
        </w:tc>
        <w:tc>
          <w:tcPr>
            <w:tcW w:w="1610" w:type="dxa"/>
            <w:tcBorders>
              <w:top w:val="single" w:sz="4" w:space="0" w:color="auto"/>
              <w:bottom w:val="single" w:sz="4" w:space="0" w:color="auto"/>
              <w:right w:val="single" w:sz="8" w:space="0" w:color="231F20"/>
            </w:tcBorders>
            <w:vAlign w:val="center"/>
          </w:tcPr>
          <w:p w14:paraId="46641668" w14:textId="77777777" w:rsidR="0009401B" w:rsidRPr="00923224" w:rsidRDefault="0009401B" w:rsidP="0003523F">
            <w:pPr>
              <w:ind w:firstLine="18"/>
              <w:rPr>
                <w:sz w:val="17"/>
                <w:szCs w:val="17"/>
              </w:rPr>
            </w:pPr>
            <w:r w:rsidRPr="00923224">
              <w:rPr>
                <w:rFonts w:eastAsia="Times New Roman"/>
                <w:color w:val="231F20"/>
                <w:sz w:val="17"/>
                <w:szCs w:val="17"/>
              </w:rPr>
              <w:t xml:space="preserve"> (1) (2)</w:t>
            </w:r>
          </w:p>
        </w:tc>
        <w:tc>
          <w:tcPr>
            <w:tcW w:w="4944" w:type="dxa"/>
            <w:tcBorders>
              <w:top w:val="single" w:sz="4" w:space="0" w:color="auto"/>
              <w:bottom w:val="single" w:sz="4" w:space="0" w:color="auto"/>
            </w:tcBorders>
            <w:vAlign w:val="center"/>
          </w:tcPr>
          <w:p w14:paraId="08BC6262" w14:textId="77777777" w:rsidR="0009401B" w:rsidRPr="00923224" w:rsidRDefault="0009401B" w:rsidP="007515AD">
            <w:pPr>
              <w:ind w:left="95" w:firstLine="18"/>
              <w:rPr>
                <w:sz w:val="17"/>
                <w:szCs w:val="17"/>
              </w:rPr>
            </w:pPr>
            <w:r w:rsidRPr="00923224">
              <w:rPr>
                <w:color w:val="000000"/>
                <w:sz w:val="17"/>
                <w:szCs w:val="17"/>
              </w:rPr>
              <w:t>sadece hazır ambalajlı dilimli ekmek ve hazır ambalajlı çavdar ekmeği, kısmen pişirilmiş perakende satış için amaçlanan hazır ambalajlı fırıncılık ürünleri ve perakende satış için amaçlanan enerjisi azaltılmış ekmek</w:t>
            </w:r>
          </w:p>
        </w:tc>
      </w:tr>
      <w:tr w:rsidR="0009401B" w:rsidRPr="00923224" w14:paraId="7FE237BE" w14:textId="77777777" w:rsidTr="00370720">
        <w:trPr>
          <w:trHeight w:val="550"/>
        </w:trPr>
        <w:tc>
          <w:tcPr>
            <w:tcW w:w="1358" w:type="dxa"/>
            <w:tcBorders>
              <w:right w:val="single" w:sz="8" w:space="0" w:color="231F20"/>
            </w:tcBorders>
            <w:vAlign w:val="center"/>
          </w:tcPr>
          <w:p w14:paraId="1613F61E" w14:textId="77777777" w:rsidR="0009401B" w:rsidRPr="00923224" w:rsidRDefault="0009401B" w:rsidP="0003523F">
            <w:pPr>
              <w:ind w:firstLine="18"/>
              <w:rPr>
                <w:sz w:val="17"/>
                <w:szCs w:val="17"/>
              </w:rPr>
            </w:pPr>
          </w:p>
        </w:tc>
        <w:tc>
          <w:tcPr>
            <w:tcW w:w="1593" w:type="dxa"/>
            <w:tcBorders>
              <w:top w:val="single" w:sz="4" w:space="0" w:color="auto"/>
              <w:bottom w:val="single" w:sz="4" w:space="0" w:color="auto"/>
              <w:right w:val="single" w:sz="8" w:space="0" w:color="231F20"/>
            </w:tcBorders>
            <w:vAlign w:val="center"/>
          </w:tcPr>
          <w:p w14:paraId="16D5994B" w14:textId="77777777" w:rsidR="0009401B" w:rsidRPr="00923224" w:rsidRDefault="0009401B" w:rsidP="007515AD">
            <w:pPr>
              <w:ind w:left="102" w:firstLine="18"/>
              <w:rPr>
                <w:rFonts w:eastAsia="Times New Roman"/>
                <w:color w:val="231F20"/>
                <w:sz w:val="17"/>
                <w:szCs w:val="17"/>
              </w:rPr>
            </w:pPr>
            <w:r w:rsidRPr="00923224">
              <w:rPr>
                <w:rFonts w:eastAsia="Times New Roman"/>
                <w:color w:val="231F20"/>
                <w:sz w:val="17"/>
                <w:szCs w:val="17"/>
              </w:rPr>
              <w:t>E 280-283</w:t>
            </w:r>
          </w:p>
        </w:tc>
        <w:tc>
          <w:tcPr>
            <w:tcW w:w="2785" w:type="dxa"/>
            <w:tcBorders>
              <w:top w:val="single" w:sz="4" w:space="0" w:color="auto"/>
              <w:bottom w:val="single" w:sz="4" w:space="0" w:color="auto"/>
              <w:right w:val="single" w:sz="8" w:space="0" w:color="231F20"/>
            </w:tcBorders>
            <w:vAlign w:val="center"/>
          </w:tcPr>
          <w:p w14:paraId="1B669529" w14:textId="77777777" w:rsidR="0009401B" w:rsidRPr="00923224" w:rsidRDefault="0009401B" w:rsidP="007515AD">
            <w:pPr>
              <w:ind w:left="82" w:firstLine="18"/>
              <w:rPr>
                <w:rFonts w:eastAsia="Times New Roman"/>
                <w:color w:val="231F20"/>
                <w:sz w:val="17"/>
                <w:szCs w:val="17"/>
              </w:rPr>
            </w:pPr>
            <w:r w:rsidRPr="00923224">
              <w:rPr>
                <w:rFonts w:eastAsia="Times New Roman"/>
                <w:color w:val="231F20"/>
                <w:sz w:val="17"/>
                <w:szCs w:val="17"/>
              </w:rPr>
              <w:t>Propiyonik asit — propiyonatlar</w:t>
            </w:r>
          </w:p>
        </w:tc>
        <w:tc>
          <w:tcPr>
            <w:tcW w:w="1960" w:type="dxa"/>
            <w:tcBorders>
              <w:top w:val="single" w:sz="4" w:space="0" w:color="auto"/>
              <w:bottom w:val="single" w:sz="4" w:space="0" w:color="auto"/>
              <w:right w:val="single" w:sz="8" w:space="0" w:color="231F20"/>
            </w:tcBorders>
            <w:vAlign w:val="center"/>
          </w:tcPr>
          <w:p w14:paraId="4975013D" w14:textId="77777777" w:rsidR="0009401B" w:rsidRPr="00923224" w:rsidRDefault="007515AD" w:rsidP="0003523F">
            <w:pPr>
              <w:ind w:firstLine="18"/>
              <w:rPr>
                <w:rFonts w:eastAsia="Times New Roman"/>
                <w:i/>
                <w:iCs/>
                <w:color w:val="231F20"/>
                <w:sz w:val="17"/>
                <w:szCs w:val="17"/>
              </w:rPr>
            </w:pPr>
            <w:r w:rsidRPr="00923224">
              <w:rPr>
                <w:rFonts w:eastAsia="Times New Roman"/>
                <w:color w:val="231F20"/>
                <w:sz w:val="17"/>
                <w:szCs w:val="17"/>
              </w:rPr>
              <w:t xml:space="preserve">  </w:t>
            </w:r>
            <w:r w:rsidR="0009401B" w:rsidRPr="00923224">
              <w:rPr>
                <w:rFonts w:eastAsia="Times New Roman"/>
                <w:color w:val="231F20"/>
                <w:sz w:val="17"/>
                <w:szCs w:val="17"/>
              </w:rPr>
              <w:t>3 000</w:t>
            </w:r>
          </w:p>
        </w:tc>
        <w:tc>
          <w:tcPr>
            <w:tcW w:w="1610" w:type="dxa"/>
            <w:tcBorders>
              <w:top w:val="single" w:sz="4" w:space="0" w:color="auto"/>
              <w:bottom w:val="single" w:sz="4" w:space="0" w:color="auto"/>
              <w:right w:val="single" w:sz="8" w:space="0" w:color="231F20"/>
            </w:tcBorders>
            <w:vAlign w:val="center"/>
          </w:tcPr>
          <w:p w14:paraId="28BD559B" w14:textId="77777777" w:rsidR="0009401B" w:rsidRPr="00923224" w:rsidRDefault="0009401B" w:rsidP="0003523F">
            <w:pPr>
              <w:ind w:firstLine="18"/>
              <w:rPr>
                <w:sz w:val="17"/>
                <w:szCs w:val="17"/>
              </w:rPr>
            </w:pPr>
            <w:r w:rsidRPr="00923224">
              <w:rPr>
                <w:rFonts w:eastAsia="Times New Roman"/>
                <w:color w:val="231F20"/>
                <w:sz w:val="17"/>
                <w:szCs w:val="17"/>
              </w:rPr>
              <w:t xml:space="preserve"> (1) (6)</w:t>
            </w:r>
          </w:p>
        </w:tc>
        <w:tc>
          <w:tcPr>
            <w:tcW w:w="4944" w:type="dxa"/>
            <w:tcBorders>
              <w:top w:val="single" w:sz="4" w:space="0" w:color="auto"/>
              <w:bottom w:val="single" w:sz="4" w:space="0" w:color="auto"/>
            </w:tcBorders>
            <w:vAlign w:val="center"/>
          </w:tcPr>
          <w:p w14:paraId="0289E9FD" w14:textId="77777777" w:rsidR="0009401B" w:rsidRPr="00923224" w:rsidRDefault="0009401B" w:rsidP="007515AD">
            <w:pPr>
              <w:ind w:left="95" w:firstLine="18"/>
              <w:rPr>
                <w:sz w:val="17"/>
                <w:szCs w:val="17"/>
              </w:rPr>
            </w:pPr>
            <w:r w:rsidRPr="00923224">
              <w:rPr>
                <w:sz w:val="17"/>
                <w:szCs w:val="17"/>
              </w:rPr>
              <w:t>sadece hazır ambalajlı dilimli ekmek ve çavdar ekmeği</w:t>
            </w:r>
          </w:p>
        </w:tc>
      </w:tr>
      <w:tr w:rsidR="0009401B" w:rsidRPr="00923224" w14:paraId="2ED2C0B5" w14:textId="77777777" w:rsidTr="00370720">
        <w:trPr>
          <w:trHeight w:val="969"/>
        </w:trPr>
        <w:tc>
          <w:tcPr>
            <w:tcW w:w="1358" w:type="dxa"/>
            <w:tcBorders>
              <w:right w:val="single" w:sz="8" w:space="0" w:color="231F20"/>
            </w:tcBorders>
            <w:vAlign w:val="center"/>
          </w:tcPr>
          <w:p w14:paraId="24817401" w14:textId="77777777" w:rsidR="0009401B" w:rsidRPr="00923224" w:rsidRDefault="0009401B" w:rsidP="0003523F">
            <w:pPr>
              <w:ind w:firstLine="18"/>
              <w:rPr>
                <w:sz w:val="17"/>
                <w:szCs w:val="17"/>
              </w:rPr>
            </w:pPr>
          </w:p>
        </w:tc>
        <w:tc>
          <w:tcPr>
            <w:tcW w:w="1593" w:type="dxa"/>
            <w:tcBorders>
              <w:top w:val="single" w:sz="4" w:space="0" w:color="auto"/>
              <w:bottom w:val="single" w:sz="4" w:space="0" w:color="auto"/>
              <w:right w:val="single" w:sz="8" w:space="0" w:color="231F20"/>
            </w:tcBorders>
            <w:vAlign w:val="center"/>
          </w:tcPr>
          <w:p w14:paraId="154C1E36" w14:textId="77777777" w:rsidR="0009401B" w:rsidRPr="00923224" w:rsidRDefault="0009401B" w:rsidP="007515AD">
            <w:pPr>
              <w:ind w:left="102" w:firstLine="18"/>
              <w:rPr>
                <w:rFonts w:eastAsia="Times New Roman"/>
                <w:color w:val="231F20"/>
                <w:sz w:val="17"/>
                <w:szCs w:val="17"/>
              </w:rPr>
            </w:pPr>
            <w:r w:rsidRPr="00923224">
              <w:rPr>
                <w:rFonts w:eastAsia="Times New Roman"/>
                <w:color w:val="231F20"/>
                <w:sz w:val="17"/>
                <w:szCs w:val="17"/>
              </w:rPr>
              <w:t>E 280-283</w:t>
            </w:r>
          </w:p>
        </w:tc>
        <w:tc>
          <w:tcPr>
            <w:tcW w:w="2785" w:type="dxa"/>
            <w:tcBorders>
              <w:top w:val="single" w:sz="4" w:space="0" w:color="auto"/>
              <w:bottom w:val="single" w:sz="4" w:space="0" w:color="auto"/>
              <w:right w:val="single" w:sz="8" w:space="0" w:color="231F20"/>
            </w:tcBorders>
            <w:vAlign w:val="center"/>
          </w:tcPr>
          <w:p w14:paraId="242FBAE9" w14:textId="77777777" w:rsidR="0009401B" w:rsidRPr="00923224" w:rsidRDefault="0009401B" w:rsidP="007515AD">
            <w:pPr>
              <w:ind w:left="82" w:firstLine="18"/>
              <w:rPr>
                <w:rFonts w:eastAsia="Times New Roman"/>
                <w:color w:val="231F20"/>
                <w:sz w:val="17"/>
                <w:szCs w:val="17"/>
              </w:rPr>
            </w:pPr>
            <w:r w:rsidRPr="00923224">
              <w:rPr>
                <w:rFonts w:eastAsia="Times New Roman"/>
                <w:color w:val="231F20"/>
                <w:sz w:val="17"/>
                <w:szCs w:val="17"/>
              </w:rPr>
              <w:t>Propiyonik asit — propiyonatlar</w:t>
            </w:r>
          </w:p>
        </w:tc>
        <w:tc>
          <w:tcPr>
            <w:tcW w:w="1960" w:type="dxa"/>
            <w:tcBorders>
              <w:top w:val="single" w:sz="4" w:space="0" w:color="auto"/>
              <w:bottom w:val="single" w:sz="4" w:space="0" w:color="auto"/>
              <w:right w:val="single" w:sz="8" w:space="0" w:color="231F20"/>
            </w:tcBorders>
            <w:vAlign w:val="center"/>
          </w:tcPr>
          <w:p w14:paraId="56224673" w14:textId="77777777" w:rsidR="0009401B" w:rsidRPr="00923224" w:rsidRDefault="007515AD" w:rsidP="0003523F">
            <w:pPr>
              <w:ind w:firstLine="18"/>
              <w:rPr>
                <w:rFonts w:eastAsia="Times New Roman"/>
                <w:color w:val="231F20"/>
                <w:sz w:val="17"/>
                <w:szCs w:val="17"/>
              </w:rPr>
            </w:pPr>
            <w:r w:rsidRPr="00923224">
              <w:rPr>
                <w:rFonts w:eastAsia="Times New Roman"/>
                <w:color w:val="231F20"/>
                <w:sz w:val="17"/>
                <w:szCs w:val="17"/>
              </w:rPr>
              <w:t xml:space="preserve">  </w:t>
            </w:r>
            <w:r w:rsidR="0009401B" w:rsidRPr="00923224">
              <w:rPr>
                <w:rFonts w:eastAsia="Times New Roman"/>
                <w:color w:val="231F20"/>
                <w:sz w:val="17"/>
                <w:szCs w:val="17"/>
              </w:rPr>
              <w:t>2 000</w:t>
            </w:r>
          </w:p>
        </w:tc>
        <w:tc>
          <w:tcPr>
            <w:tcW w:w="1610" w:type="dxa"/>
            <w:tcBorders>
              <w:top w:val="single" w:sz="4" w:space="0" w:color="auto"/>
              <w:bottom w:val="single" w:sz="4" w:space="0" w:color="auto"/>
              <w:right w:val="single" w:sz="8" w:space="0" w:color="231F20"/>
            </w:tcBorders>
            <w:vAlign w:val="center"/>
          </w:tcPr>
          <w:p w14:paraId="7BF58064" w14:textId="77777777" w:rsidR="0009401B" w:rsidRPr="00923224" w:rsidRDefault="0009401B" w:rsidP="0003523F">
            <w:pPr>
              <w:ind w:firstLine="18"/>
              <w:rPr>
                <w:rFonts w:eastAsia="Times New Roman"/>
                <w:color w:val="231F20"/>
                <w:sz w:val="17"/>
                <w:szCs w:val="17"/>
              </w:rPr>
            </w:pPr>
            <w:r w:rsidRPr="00923224">
              <w:rPr>
                <w:rFonts w:eastAsia="Times New Roman"/>
                <w:color w:val="231F20"/>
                <w:sz w:val="17"/>
                <w:szCs w:val="17"/>
              </w:rPr>
              <w:t xml:space="preserve"> (1) (6)</w:t>
            </w:r>
          </w:p>
        </w:tc>
        <w:tc>
          <w:tcPr>
            <w:tcW w:w="4944" w:type="dxa"/>
            <w:tcBorders>
              <w:top w:val="single" w:sz="4" w:space="0" w:color="auto"/>
              <w:bottom w:val="single" w:sz="4" w:space="0" w:color="auto"/>
            </w:tcBorders>
            <w:vAlign w:val="center"/>
          </w:tcPr>
          <w:p w14:paraId="144B7BA2" w14:textId="77777777" w:rsidR="0009401B" w:rsidRPr="00923224" w:rsidRDefault="0009401B" w:rsidP="002F2C46">
            <w:pPr>
              <w:ind w:left="95" w:firstLine="18"/>
              <w:rPr>
                <w:sz w:val="17"/>
                <w:szCs w:val="17"/>
              </w:rPr>
            </w:pPr>
            <w:r w:rsidRPr="00923224">
              <w:rPr>
                <w:sz w:val="17"/>
                <w:szCs w:val="17"/>
              </w:rPr>
              <w:t>sadece enerjisi azaltılmış ekmek, kısmen pişirilmiş hazır ambalajlı ekmek, hazır ambalajlı sandviç ekmeği, tortilla ve hazır ambalajlı </w:t>
            </w:r>
            <w:r w:rsidRPr="00923224">
              <w:rPr>
                <w:i/>
                <w:iCs/>
                <w:sz w:val="17"/>
                <w:szCs w:val="17"/>
              </w:rPr>
              <w:t>pølsebrød</w:t>
            </w:r>
            <w:r w:rsidRPr="00923224">
              <w:rPr>
                <w:sz w:val="17"/>
                <w:szCs w:val="17"/>
              </w:rPr>
              <w:t>, </w:t>
            </w:r>
            <w:r w:rsidRPr="00923224">
              <w:rPr>
                <w:i/>
                <w:iCs/>
                <w:sz w:val="17"/>
                <w:szCs w:val="17"/>
              </w:rPr>
              <w:t>boller</w:t>
            </w:r>
            <w:r w:rsidRPr="00923224">
              <w:rPr>
                <w:sz w:val="17"/>
                <w:szCs w:val="17"/>
              </w:rPr>
              <w:t> ve </w:t>
            </w:r>
            <w:r w:rsidRPr="00923224">
              <w:rPr>
                <w:i/>
                <w:iCs/>
                <w:sz w:val="17"/>
                <w:szCs w:val="17"/>
              </w:rPr>
              <w:t>dansk flutes</w:t>
            </w:r>
          </w:p>
        </w:tc>
      </w:tr>
    </w:tbl>
    <w:p w14:paraId="6637A4D6" w14:textId="77777777" w:rsidR="00CF623D" w:rsidRPr="00923224" w:rsidRDefault="00CF623D">
      <w:pPr>
        <w:rPr>
          <w:sz w:val="17"/>
          <w:szCs w:val="17"/>
        </w:rPr>
        <w:sectPr w:rsidR="00CF623D" w:rsidRPr="00923224" w:rsidSect="00CF623D">
          <w:pgSz w:w="16840" w:h="11906" w:orient="landscape"/>
          <w:pgMar w:top="1245" w:right="127" w:bottom="865" w:left="1080" w:header="0" w:footer="0" w:gutter="0"/>
          <w:cols w:space="708" w:equalWidth="0">
            <w:col w:w="14798"/>
          </w:cols>
        </w:sectPr>
      </w:pPr>
    </w:p>
    <w:tbl>
      <w:tblPr>
        <w:tblW w:w="14247" w:type="dxa"/>
        <w:tblInd w:w="745" w:type="dxa"/>
        <w:tblLayout w:type="fixed"/>
        <w:tblCellMar>
          <w:left w:w="0" w:type="dxa"/>
          <w:right w:w="0" w:type="dxa"/>
        </w:tblCellMar>
        <w:tblLook w:val="04A0" w:firstRow="1" w:lastRow="0" w:firstColumn="1" w:lastColumn="0" w:noHBand="0" w:noVBand="1"/>
      </w:tblPr>
      <w:tblGrid>
        <w:gridCol w:w="1369"/>
        <w:gridCol w:w="1582"/>
        <w:gridCol w:w="2785"/>
        <w:gridCol w:w="1960"/>
        <w:gridCol w:w="1610"/>
        <w:gridCol w:w="4941"/>
      </w:tblGrid>
      <w:tr w:rsidR="00474175" w:rsidRPr="00923224" w14:paraId="5AD2332C" w14:textId="77777777" w:rsidTr="00F427AD">
        <w:trPr>
          <w:trHeight w:val="706"/>
        </w:trPr>
        <w:tc>
          <w:tcPr>
            <w:tcW w:w="1369" w:type="dxa"/>
            <w:tcBorders>
              <w:top w:val="single" w:sz="4" w:space="0" w:color="auto"/>
              <w:bottom w:val="single" w:sz="4" w:space="0" w:color="auto"/>
              <w:right w:val="single" w:sz="8" w:space="0" w:color="231F20"/>
            </w:tcBorders>
            <w:vAlign w:val="center"/>
          </w:tcPr>
          <w:p w14:paraId="7FBB91B6" w14:textId="77777777" w:rsidR="00AA21C9" w:rsidRPr="00923224" w:rsidRDefault="00AA21C9" w:rsidP="0003523F">
            <w:pPr>
              <w:jc w:val="center"/>
              <w:rPr>
                <w:sz w:val="17"/>
                <w:szCs w:val="17"/>
              </w:rPr>
            </w:pPr>
            <w:r w:rsidRPr="00923224">
              <w:rPr>
                <w:rFonts w:eastAsia="Times New Roman"/>
                <w:color w:val="231F20"/>
                <w:sz w:val="17"/>
                <w:szCs w:val="17"/>
              </w:rPr>
              <w:t>Kategori numarası</w:t>
            </w:r>
          </w:p>
        </w:tc>
        <w:tc>
          <w:tcPr>
            <w:tcW w:w="1582" w:type="dxa"/>
            <w:tcBorders>
              <w:top w:val="single" w:sz="4" w:space="0" w:color="auto"/>
              <w:bottom w:val="single" w:sz="4" w:space="0" w:color="auto"/>
              <w:right w:val="single" w:sz="8" w:space="0" w:color="231F20"/>
            </w:tcBorders>
            <w:vAlign w:val="center"/>
          </w:tcPr>
          <w:p w14:paraId="59D1E981" w14:textId="77777777" w:rsidR="00AA21C9" w:rsidRPr="00923224" w:rsidRDefault="00AA21C9" w:rsidP="0003523F">
            <w:pPr>
              <w:ind w:left="80"/>
              <w:jc w:val="center"/>
              <w:rPr>
                <w:rFonts w:eastAsia="Times New Roman"/>
                <w:color w:val="231F20"/>
                <w:sz w:val="17"/>
                <w:szCs w:val="17"/>
              </w:rPr>
            </w:pPr>
            <w:r w:rsidRPr="00923224">
              <w:rPr>
                <w:rFonts w:eastAsia="Times New Roman"/>
                <w:color w:val="231F20"/>
                <w:sz w:val="17"/>
                <w:szCs w:val="17"/>
              </w:rPr>
              <w:t>E-kodu</w:t>
            </w:r>
          </w:p>
        </w:tc>
        <w:tc>
          <w:tcPr>
            <w:tcW w:w="2785" w:type="dxa"/>
            <w:tcBorders>
              <w:top w:val="single" w:sz="4" w:space="0" w:color="auto"/>
              <w:bottom w:val="single" w:sz="4" w:space="0" w:color="auto"/>
              <w:right w:val="single" w:sz="8" w:space="0" w:color="231F20"/>
            </w:tcBorders>
            <w:vAlign w:val="center"/>
          </w:tcPr>
          <w:p w14:paraId="64F7D367" w14:textId="77777777" w:rsidR="00AA21C9" w:rsidRPr="00923224" w:rsidRDefault="00AA21C9" w:rsidP="0003523F">
            <w:pPr>
              <w:ind w:left="80"/>
              <w:jc w:val="center"/>
              <w:rPr>
                <w:rFonts w:eastAsia="Times New Roman"/>
                <w:color w:val="231F20"/>
                <w:sz w:val="17"/>
                <w:szCs w:val="17"/>
              </w:rPr>
            </w:pPr>
            <w:r w:rsidRPr="00923224">
              <w:rPr>
                <w:rFonts w:eastAsia="Times New Roman"/>
                <w:color w:val="231F20"/>
                <w:sz w:val="17"/>
                <w:szCs w:val="17"/>
              </w:rPr>
              <w:t>Adı</w:t>
            </w:r>
          </w:p>
        </w:tc>
        <w:tc>
          <w:tcPr>
            <w:tcW w:w="1960" w:type="dxa"/>
            <w:tcBorders>
              <w:top w:val="single" w:sz="4" w:space="0" w:color="auto"/>
              <w:bottom w:val="single" w:sz="4" w:space="0" w:color="auto"/>
              <w:right w:val="single" w:sz="8" w:space="0" w:color="231F20"/>
            </w:tcBorders>
            <w:vAlign w:val="center"/>
          </w:tcPr>
          <w:p w14:paraId="1275F295" w14:textId="77777777" w:rsidR="00AA21C9" w:rsidRPr="00923224" w:rsidRDefault="00AA21C9" w:rsidP="0003523F">
            <w:pPr>
              <w:ind w:left="80"/>
              <w:jc w:val="center"/>
              <w:rPr>
                <w:rFonts w:eastAsia="Times New Roman"/>
                <w:color w:val="231F20"/>
                <w:sz w:val="17"/>
                <w:szCs w:val="17"/>
              </w:rPr>
            </w:pPr>
            <w:r w:rsidRPr="00923224">
              <w:rPr>
                <w:rFonts w:eastAsia="Times New Roman"/>
                <w:color w:val="231F20"/>
                <w:sz w:val="17"/>
                <w:szCs w:val="17"/>
              </w:rPr>
              <w:t>Maksimum miktar (</w:t>
            </w:r>
            <w:r w:rsidR="005073D8" w:rsidRPr="00923224">
              <w:rPr>
                <w:rFonts w:eastAsia="Times New Roman"/>
                <w:color w:val="231F20"/>
                <w:sz w:val="17"/>
                <w:szCs w:val="17"/>
              </w:rPr>
              <w:t>mg/l veya mg/kg</w:t>
            </w:r>
            <w:r w:rsidRPr="00923224">
              <w:rPr>
                <w:rFonts w:eastAsia="Times New Roman"/>
                <w:color w:val="231F20"/>
                <w:sz w:val="17"/>
                <w:szCs w:val="17"/>
              </w:rPr>
              <w:t>)</w:t>
            </w:r>
          </w:p>
        </w:tc>
        <w:tc>
          <w:tcPr>
            <w:tcW w:w="1610" w:type="dxa"/>
            <w:tcBorders>
              <w:top w:val="single" w:sz="4" w:space="0" w:color="auto"/>
              <w:bottom w:val="single" w:sz="4" w:space="0" w:color="auto"/>
              <w:right w:val="single" w:sz="8" w:space="0" w:color="231F20"/>
            </w:tcBorders>
            <w:vAlign w:val="center"/>
          </w:tcPr>
          <w:p w14:paraId="51E801A3" w14:textId="77777777" w:rsidR="00AA21C9" w:rsidRPr="00923224" w:rsidRDefault="00AA21C9" w:rsidP="0003523F">
            <w:pPr>
              <w:ind w:left="60"/>
              <w:jc w:val="center"/>
              <w:rPr>
                <w:rFonts w:eastAsia="Times New Roman"/>
                <w:color w:val="231F20"/>
                <w:sz w:val="17"/>
                <w:szCs w:val="17"/>
              </w:rPr>
            </w:pPr>
            <w:r w:rsidRPr="00923224">
              <w:rPr>
                <w:rFonts w:eastAsia="Times New Roman"/>
                <w:color w:val="231F20"/>
                <w:sz w:val="17"/>
                <w:szCs w:val="17"/>
              </w:rPr>
              <w:t>Dipnotlar</w:t>
            </w:r>
          </w:p>
        </w:tc>
        <w:tc>
          <w:tcPr>
            <w:tcW w:w="4941" w:type="dxa"/>
            <w:tcBorders>
              <w:top w:val="single" w:sz="4" w:space="0" w:color="auto"/>
              <w:bottom w:val="single" w:sz="4" w:space="0" w:color="auto"/>
            </w:tcBorders>
            <w:vAlign w:val="center"/>
          </w:tcPr>
          <w:p w14:paraId="4C93BD4E" w14:textId="77777777" w:rsidR="00AA21C9" w:rsidRPr="00923224" w:rsidRDefault="00AA21C9" w:rsidP="0003523F">
            <w:pPr>
              <w:ind w:left="107" w:right="114"/>
              <w:jc w:val="center"/>
              <w:rPr>
                <w:sz w:val="17"/>
                <w:szCs w:val="17"/>
              </w:rPr>
            </w:pPr>
            <w:r w:rsidRPr="00923224">
              <w:rPr>
                <w:rFonts w:eastAsia="Times New Roman"/>
                <w:color w:val="231F20"/>
                <w:sz w:val="17"/>
                <w:szCs w:val="17"/>
              </w:rPr>
              <w:t>Sınırlamalar/istisnalar</w:t>
            </w:r>
          </w:p>
        </w:tc>
      </w:tr>
      <w:tr w:rsidR="00474175" w:rsidRPr="00923224" w14:paraId="76794318" w14:textId="77777777" w:rsidTr="007515AD">
        <w:trPr>
          <w:trHeight w:val="531"/>
        </w:trPr>
        <w:tc>
          <w:tcPr>
            <w:tcW w:w="1369" w:type="dxa"/>
            <w:tcBorders>
              <w:top w:val="single" w:sz="4" w:space="0" w:color="auto"/>
              <w:right w:val="single" w:sz="8" w:space="0" w:color="231F20"/>
            </w:tcBorders>
            <w:vAlign w:val="center"/>
          </w:tcPr>
          <w:p w14:paraId="4D021705" w14:textId="77777777" w:rsidR="00AA21C9" w:rsidRPr="00923224" w:rsidRDefault="00AA21C9" w:rsidP="0003523F">
            <w:pPr>
              <w:rPr>
                <w:sz w:val="17"/>
                <w:szCs w:val="17"/>
              </w:rPr>
            </w:pPr>
          </w:p>
        </w:tc>
        <w:tc>
          <w:tcPr>
            <w:tcW w:w="1582" w:type="dxa"/>
            <w:tcBorders>
              <w:top w:val="single" w:sz="4" w:space="0" w:color="auto"/>
              <w:bottom w:val="single" w:sz="4" w:space="0" w:color="auto"/>
              <w:right w:val="single" w:sz="8" w:space="0" w:color="231F20"/>
            </w:tcBorders>
            <w:vAlign w:val="center"/>
          </w:tcPr>
          <w:p w14:paraId="6439F434" w14:textId="77777777" w:rsidR="00AA21C9" w:rsidRPr="00923224" w:rsidRDefault="00AA21C9" w:rsidP="0003523F">
            <w:pPr>
              <w:ind w:left="80"/>
              <w:rPr>
                <w:sz w:val="17"/>
                <w:szCs w:val="17"/>
              </w:rPr>
            </w:pPr>
            <w:r w:rsidRPr="00923224">
              <w:rPr>
                <w:rFonts w:eastAsia="Times New Roman"/>
                <w:color w:val="231F20"/>
                <w:sz w:val="17"/>
                <w:szCs w:val="17"/>
              </w:rPr>
              <w:t>E 280-283</w:t>
            </w:r>
          </w:p>
        </w:tc>
        <w:tc>
          <w:tcPr>
            <w:tcW w:w="2785" w:type="dxa"/>
            <w:tcBorders>
              <w:top w:val="single" w:sz="4" w:space="0" w:color="auto"/>
              <w:bottom w:val="single" w:sz="4" w:space="0" w:color="auto"/>
              <w:right w:val="single" w:sz="8" w:space="0" w:color="231F20"/>
            </w:tcBorders>
            <w:vAlign w:val="center"/>
          </w:tcPr>
          <w:p w14:paraId="1E5A637B" w14:textId="77777777" w:rsidR="00AA21C9" w:rsidRPr="00923224" w:rsidRDefault="00AA21C9" w:rsidP="0003523F">
            <w:pPr>
              <w:ind w:left="80"/>
              <w:rPr>
                <w:sz w:val="17"/>
                <w:szCs w:val="17"/>
              </w:rPr>
            </w:pPr>
            <w:r w:rsidRPr="00923224">
              <w:rPr>
                <w:rFonts w:eastAsia="Times New Roman"/>
                <w:color w:val="231F20"/>
                <w:sz w:val="17"/>
                <w:szCs w:val="17"/>
              </w:rPr>
              <w:t>Propiyonik asit — propiyonatlar</w:t>
            </w:r>
          </w:p>
        </w:tc>
        <w:tc>
          <w:tcPr>
            <w:tcW w:w="1960" w:type="dxa"/>
            <w:tcBorders>
              <w:top w:val="single" w:sz="4" w:space="0" w:color="auto"/>
              <w:bottom w:val="single" w:sz="4" w:space="0" w:color="auto"/>
              <w:right w:val="single" w:sz="8" w:space="0" w:color="231F20"/>
            </w:tcBorders>
            <w:vAlign w:val="center"/>
          </w:tcPr>
          <w:p w14:paraId="0CA73171" w14:textId="77777777" w:rsidR="00AA21C9" w:rsidRPr="00923224" w:rsidRDefault="00AA21C9" w:rsidP="0003523F">
            <w:pPr>
              <w:ind w:left="80"/>
              <w:rPr>
                <w:sz w:val="17"/>
                <w:szCs w:val="17"/>
              </w:rPr>
            </w:pPr>
            <w:r w:rsidRPr="00923224">
              <w:rPr>
                <w:rFonts w:eastAsia="Times New Roman"/>
                <w:color w:val="231F20"/>
                <w:sz w:val="17"/>
                <w:szCs w:val="17"/>
              </w:rPr>
              <w:t>1 000</w:t>
            </w:r>
          </w:p>
        </w:tc>
        <w:tc>
          <w:tcPr>
            <w:tcW w:w="1610" w:type="dxa"/>
            <w:tcBorders>
              <w:top w:val="single" w:sz="4" w:space="0" w:color="auto"/>
              <w:bottom w:val="single" w:sz="4" w:space="0" w:color="auto"/>
              <w:right w:val="single" w:sz="8" w:space="0" w:color="231F20"/>
            </w:tcBorders>
            <w:vAlign w:val="center"/>
          </w:tcPr>
          <w:p w14:paraId="052061AB" w14:textId="77777777" w:rsidR="00AA21C9" w:rsidRPr="00923224" w:rsidRDefault="00AA21C9" w:rsidP="0003523F">
            <w:pPr>
              <w:ind w:left="60"/>
              <w:rPr>
                <w:sz w:val="17"/>
                <w:szCs w:val="17"/>
              </w:rPr>
            </w:pPr>
            <w:r w:rsidRPr="00923224">
              <w:rPr>
                <w:rFonts w:eastAsia="Times New Roman"/>
                <w:color w:val="231F20"/>
                <w:sz w:val="17"/>
                <w:szCs w:val="17"/>
              </w:rPr>
              <w:t>(1) (6)</w:t>
            </w:r>
          </w:p>
        </w:tc>
        <w:tc>
          <w:tcPr>
            <w:tcW w:w="4941" w:type="dxa"/>
            <w:tcBorders>
              <w:top w:val="single" w:sz="4" w:space="0" w:color="auto"/>
              <w:bottom w:val="single" w:sz="4" w:space="0" w:color="auto"/>
            </w:tcBorders>
            <w:vAlign w:val="center"/>
          </w:tcPr>
          <w:p w14:paraId="464F97A4" w14:textId="77777777" w:rsidR="00AA21C9" w:rsidRPr="00923224" w:rsidRDefault="00AA21C9" w:rsidP="0003523F">
            <w:pPr>
              <w:ind w:left="107" w:right="114"/>
              <w:rPr>
                <w:sz w:val="17"/>
                <w:szCs w:val="17"/>
              </w:rPr>
            </w:pPr>
            <w:r w:rsidRPr="00923224">
              <w:rPr>
                <w:sz w:val="17"/>
                <w:szCs w:val="17"/>
              </w:rPr>
              <w:t>sadece hazır ambalajlı ekmek</w:t>
            </w:r>
          </w:p>
        </w:tc>
      </w:tr>
      <w:tr w:rsidR="00474175" w:rsidRPr="00923224" w14:paraId="55621107" w14:textId="77777777" w:rsidTr="007515AD">
        <w:trPr>
          <w:trHeight w:val="489"/>
        </w:trPr>
        <w:tc>
          <w:tcPr>
            <w:tcW w:w="1369" w:type="dxa"/>
            <w:tcBorders>
              <w:right w:val="single" w:sz="8" w:space="0" w:color="231F20"/>
            </w:tcBorders>
            <w:vAlign w:val="center"/>
          </w:tcPr>
          <w:p w14:paraId="250FEBBA" w14:textId="77777777" w:rsidR="00AA21C9" w:rsidRPr="00923224" w:rsidRDefault="00AA21C9" w:rsidP="0003523F">
            <w:pPr>
              <w:rPr>
                <w:sz w:val="17"/>
                <w:szCs w:val="17"/>
              </w:rPr>
            </w:pPr>
          </w:p>
        </w:tc>
        <w:tc>
          <w:tcPr>
            <w:tcW w:w="1582" w:type="dxa"/>
            <w:tcBorders>
              <w:top w:val="single" w:sz="4" w:space="0" w:color="auto"/>
              <w:bottom w:val="single" w:sz="4" w:space="0" w:color="auto"/>
              <w:right w:val="single" w:sz="8" w:space="0" w:color="231F20"/>
            </w:tcBorders>
            <w:vAlign w:val="center"/>
          </w:tcPr>
          <w:p w14:paraId="6ED309B9" w14:textId="77777777" w:rsidR="00AA21C9" w:rsidRPr="00923224" w:rsidRDefault="00AA21C9" w:rsidP="0003523F">
            <w:pPr>
              <w:ind w:left="80"/>
              <w:rPr>
                <w:sz w:val="17"/>
                <w:szCs w:val="17"/>
              </w:rPr>
            </w:pPr>
            <w:r w:rsidRPr="00923224">
              <w:rPr>
                <w:rFonts w:eastAsia="Times New Roman"/>
                <w:color w:val="231F20"/>
                <w:sz w:val="17"/>
                <w:szCs w:val="17"/>
              </w:rPr>
              <w:t>E 338-452</w:t>
            </w:r>
          </w:p>
        </w:tc>
        <w:tc>
          <w:tcPr>
            <w:tcW w:w="2785" w:type="dxa"/>
            <w:tcBorders>
              <w:top w:val="single" w:sz="4" w:space="0" w:color="auto"/>
              <w:bottom w:val="single" w:sz="4" w:space="0" w:color="auto"/>
              <w:right w:val="single" w:sz="8" w:space="0" w:color="231F20"/>
            </w:tcBorders>
            <w:vAlign w:val="center"/>
          </w:tcPr>
          <w:p w14:paraId="3128DF2A" w14:textId="77777777" w:rsidR="00AA21C9" w:rsidRPr="00923224" w:rsidRDefault="00AA21C9" w:rsidP="0003523F">
            <w:pPr>
              <w:ind w:left="80"/>
              <w:rPr>
                <w:sz w:val="17"/>
                <w:szCs w:val="17"/>
              </w:rPr>
            </w:pPr>
            <w:r w:rsidRPr="00923224">
              <w:rPr>
                <w:rFonts w:eastAsia="Times New Roman"/>
                <w:color w:val="231F20"/>
                <w:sz w:val="17"/>
                <w:szCs w:val="17"/>
              </w:rPr>
              <w:t>Fosforik asit — fosfatlar — di-, tri- ve polifosfatlar</w:t>
            </w:r>
          </w:p>
        </w:tc>
        <w:tc>
          <w:tcPr>
            <w:tcW w:w="1960" w:type="dxa"/>
            <w:tcBorders>
              <w:top w:val="single" w:sz="4" w:space="0" w:color="auto"/>
              <w:bottom w:val="single" w:sz="4" w:space="0" w:color="auto"/>
              <w:right w:val="single" w:sz="8" w:space="0" w:color="231F20"/>
            </w:tcBorders>
            <w:vAlign w:val="center"/>
          </w:tcPr>
          <w:p w14:paraId="080629E6" w14:textId="77777777" w:rsidR="00AA21C9" w:rsidRPr="00923224" w:rsidRDefault="00AA21C9" w:rsidP="0003523F">
            <w:pPr>
              <w:ind w:left="80"/>
              <w:rPr>
                <w:sz w:val="17"/>
                <w:szCs w:val="17"/>
              </w:rPr>
            </w:pPr>
            <w:r w:rsidRPr="00923224">
              <w:rPr>
                <w:rFonts w:eastAsia="Times New Roman"/>
                <w:color w:val="231F20"/>
                <w:sz w:val="17"/>
                <w:szCs w:val="17"/>
              </w:rPr>
              <w:t>20 000</w:t>
            </w:r>
          </w:p>
        </w:tc>
        <w:tc>
          <w:tcPr>
            <w:tcW w:w="1610" w:type="dxa"/>
            <w:tcBorders>
              <w:top w:val="single" w:sz="4" w:space="0" w:color="auto"/>
              <w:bottom w:val="single" w:sz="4" w:space="0" w:color="auto"/>
              <w:right w:val="single" w:sz="8" w:space="0" w:color="231F20"/>
            </w:tcBorders>
            <w:vAlign w:val="center"/>
          </w:tcPr>
          <w:p w14:paraId="6F8215A6" w14:textId="77777777" w:rsidR="00AA21C9" w:rsidRPr="00923224" w:rsidRDefault="00AA21C9" w:rsidP="0003523F">
            <w:pPr>
              <w:ind w:left="60"/>
              <w:rPr>
                <w:sz w:val="17"/>
                <w:szCs w:val="17"/>
              </w:rPr>
            </w:pPr>
            <w:r w:rsidRPr="00923224">
              <w:rPr>
                <w:rFonts w:eastAsia="Times New Roman"/>
                <w:color w:val="231F20"/>
                <w:sz w:val="17"/>
                <w:szCs w:val="17"/>
              </w:rPr>
              <w:t>(1) (4)</w:t>
            </w:r>
          </w:p>
        </w:tc>
        <w:tc>
          <w:tcPr>
            <w:tcW w:w="4941" w:type="dxa"/>
            <w:tcBorders>
              <w:top w:val="single" w:sz="4" w:space="0" w:color="auto"/>
              <w:bottom w:val="single" w:sz="4" w:space="0" w:color="auto"/>
            </w:tcBorders>
            <w:vAlign w:val="center"/>
          </w:tcPr>
          <w:p w14:paraId="6C856AE0" w14:textId="77777777" w:rsidR="00AA21C9" w:rsidRPr="00923224" w:rsidRDefault="00AA21C9" w:rsidP="0003523F">
            <w:pPr>
              <w:ind w:left="107" w:right="114"/>
              <w:rPr>
                <w:sz w:val="17"/>
                <w:szCs w:val="17"/>
              </w:rPr>
            </w:pPr>
            <w:r w:rsidRPr="00923224">
              <w:rPr>
                <w:sz w:val="17"/>
                <w:szCs w:val="17"/>
              </w:rPr>
              <w:t>sadece soda ekmeği (sodyum bikarbonatlı ekmek)</w:t>
            </w:r>
          </w:p>
        </w:tc>
      </w:tr>
      <w:tr w:rsidR="00474175" w:rsidRPr="00923224" w14:paraId="20063D51" w14:textId="77777777" w:rsidTr="007515AD">
        <w:trPr>
          <w:trHeight w:val="927"/>
        </w:trPr>
        <w:tc>
          <w:tcPr>
            <w:tcW w:w="1369" w:type="dxa"/>
            <w:tcBorders>
              <w:right w:val="single" w:sz="8" w:space="0" w:color="231F20"/>
            </w:tcBorders>
            <w:vAlign w:val="center"/>
          </w:tcPr>
          <w:p w14:paraId="2E342AE9" w14:textId="77777777" w:rsidR="00AA21C9" w:rsidRPr="00923224" w:rsidRDefault="00AA21C9" w:rsidP="0003523F">
            <w:pPr>
              <w:rPr>
                <w:sz w:val="17"/>
                <w:szCs w:val="17"/>
              </w:rPr>
            </w:pPr>
          </w:p>
        </w:tc>
        <w:tc>
          <w:tcPr>
            <w:tcW w:w="1582" w:type="dxa"/>
            <w:tcBorders>
              <w:top w:val="single" w:sz="4" w:space="0" w:color="auto"/>
              <w:bottom w:val="single" w:sz="4" w:space="0" w:color="auto"/>
              <w:right w:val="single" w:sz="8" w:space="0" w:color="231F20"/>
            </w:tcBorders>
            <w:vAlign w:val="center"/>
          </w:tcPr>
          <w:p w14:paraId="225EFFAB" w14:textId="77777777" w:rsidR="00AA21C9" w:rsidRPr="00923224" w:rsidRDefault="00AA21C9" w:rsidP="0003523F">
            <w:pPr>
              <w:ind w:left="80"/>
              <w:rPr>
                <w:sz w:val="17"/>
                <w:szCs w:val="17"/>
              </w:rPr>
            </w:pPr>
            <w:r w:rsidRPr="00923224">
              <w:rPr>
                <w:rFonts w:eastAsia="Times New Roman"/>
                <w:color w:val="231F20"/>
                <w:sz w:val="17"/>
                <w:szCs w:val="17"/>
              </w:rPr>
              <w:t>E 450</w:t>
            </w:r>
          </w:p>
        </w:tc>
        <w:tc>
          <w:tcPr>
            <w:tcW w:w="2785" w:type="dxa"/>
            <w:tcBorders>
              <w:top w:val="single" w:sz="4" w:space="0" w:color="auto"/>
              <w:bottom w:val="single" w:sz="4" w:space="0" w:color="auto"/>
              <w:right w:val="single" w:sz="8" w:space="0" w:color="231F20"/>
            </w:tcBorders>
            <w:vAlign w:val="center"/>
          </w:tcPr>
          <w:p w14:paraId="3183007D" w14:textId="77777777" w:rsidR="00AA21C9" w:rsidRPr="00923224" w:rsidRDefault="00AA21C9" w:rsidP="0003523F">
            <w:pPr>
              <w:ind w:left="80"/>
              <w:rPr>
                <w:sz w:val="17"/>
                <w:szCs w:val="17"/>
              </w:rPr>
            </w:pPr>
            <w:r w:rsidRPr="00923224">
              <w:rPr>
                <w:rFonts w:eastAsia="Times New Roman"/>
                <w:color w:val="231F20"/>
                <w:sz w:val="17"/>
                <w:szCs w:val="17"/>
              </w:rPr>
              <w:t>Difosfatlar</w:t>
            </w:r>
          </w:p>
        </w:tc>
        <w:tc>
          <w:tcPr>
            <w:tcW w:w="1960" w:type="dxa"/>
            <w:tcBorders>
              <w:top w:val="single" w:sz="4" w:space="0" w:color="auto"/>
              <w:bottom w:val="single" w:sz="4" w:space="0" w:color="auto"/>
              <w:right w:val="single" w:sz="8" w:space="0" w:color="231F20"/>
            </w:tcBorders>
            <w:vAlign w:val="center"/>
          </w:tcPr>
          <w:p w14:paraId="09B68C30" w14:textId="77777777" w:rsidR="00AA21C9" w:rsidRPr="00923224" w:rsidRDefault="00AA21C9" w:rsidP="0003523F">
            <w:pPr>
              <w:ind w:left="80"/>
              <w:rPr>
                <w:sz w:val="17"/>
                <w:szCs w:val="17"/>
              </w:rPr>
            </w:pPr>
            <w:r w:rsidRPr="00923224">
              <w:rPr>
                <w:rFonts w:eastAsia="Times New Roman"/>
                <w:color w:val="231F20"/>
                <w:sz w:val="17"/>
                <w:szCs w:val="17"/>
              </w:rPr>
              <w:t>12 000</w:t>
            </w:r>
          </w:p>
        </w:tc>
        <w:tc>
          <w:tcPr>
            <w:tcW w:w="1610" w:type="dxa"/>
            <w:tcBorders>
              <w:top w:val="single" w:sz="4" w:space="0" w:color="auto"/>
              <w:bottom w:val="single" w:sz="4" w:space="0" w:color="auto"/>
              <w:right w:val="single" w:sz="8" w:space="0" w:color="231F20"/>
            </w:tcBorders>
            <w:vAlign w:val="center"/>
          </w:tcPr>
          <w:p w14:paraId="3B2CB992" w14:textId="77777777" w:rsidR="00AA21C9" w:rsidRPr="00923224" w:rsidRDefault="00AA21C9" w:rsidP="0003523F">
            <w:pPr>
              <w:ind w:left="60"/>
              <w:rPr>
                <w:sz w:val="17"/>
                <w:szCs w:val="17"/>
              </w:rPr>
            </w:pPr>
            <w:r w:rsidRPr="00923224">
              <w:rPr>
                <w:rFonts w:eastAsia="Times New Roman"/>
                <w:color w:val="231F20"/>
                <w:sz w:val="17"/>
                <w:szCs w:val="17"/>
              </w:rPr>
              <w:t>(4)</w:t>
            </w:r>
          </w:p>
        </w:tc>
        <w:tc>
          <w:tcPr>
            <w:tcW w:w="4941" w:type="dxa"/>
            <w:tcBorders>
              <w:top w:val="single" w:sz="4" w:space="0" w:color="auto"/>
              <w:bottom w:val="single" w:sz="4" w:space="0" w:color="auto"/>
            </w:tcBorders>
            <w:vAlign w:val="center"/>
          </w:tcPr>
          <w:p w14:paraId="3DD7EF5B" w14:textId="77777777" w:rsidR="00AA21C9" w:rsidRPr="00923224" w:rsidRDefault="00AA21C9" w:rsidP="0003523F">
            <w:pPr>
              <w:ind w:left="107" w:right="114"/>
              <w:rPr>
                <w:sz w:val="17"/>
                <w:szCs w:val="17"/>
              </w:rPr>
            </w:pPr>
            <w:r w:rsidRPr="00923224">
              <w:rPr>
                <w:sz w:val="17"/>
                <w:szCs w:val="17"/>
              </w:rPr>
              <w:t>sadece pizza, kiş, tart ve benzeri ürünler için baz olarak kullanılan hazır ambalajlı dondurulmuş mayalı hamurlar</w:t>
            </w:r>
          </w:p>
        </w:tc>
      </w:tr>
      <w:tr w:rsidR="00474175" w:rsidRPr="00923224" w14:paraId="7EED3057" w14:textId="77777777" w:rsidTr="007515AD">
        <w:trPr>
          <w:trHeight w:val="580"/>
        </w:trPr>
        <w:tc>
          <w:tcPr>
            <w:tcW w:w="1369" w:type="dxa"/>
            <w:tcBorders>
              <w:right w:val="single" w:sz="8" w:space="0" w:color="231F20"/>
            </w:tcBorders>
            <w:vAlign w:val="center"/>
          </w:tcPr>
          <w:p w14:paraId="2A6B1C4D" w14:textId="77777777" w:rsidR="00AA21C9" w:rsidRPr="00923224" w:rsidRDefault="00AA21C9" w:rsidP="0003523F">
            <w:pPr>
              <w:rPr>
                <w:sz w:val="17"/>
                <w:szCs w:val="17"/>
              </w:rPr>
            </w:pPr>
          </w:p>
        </w:tc>
        <w:tc>
          <w:tcPr>
            <w:tcW w:w="1582" w:type="dxa"/>
            <w:tcBorders>
              <w:top w:val="single" w:sz="4" w:space="0" w:color="auto"/>
              <w:bottom w:val="single" w:sz="4" w:space="0" w:color="auto"/>
              <w:right w:val="single" w:sz="8" w:space="0" w:color="231F20"/>
            </w:tcBorders>
            <w:vAlign w:val="center"/>
          </w:tcPr>
          <w:p w14:paraId="6A298193" w14:textId="77777777" w:rsidR="00AA21C9" w:rsidRPr="00923224" w:rsidRDefault="00AA21C9" w:rsidP="0003523F">
            <w:pPr>
              <w:ind w:left="80"/>
              <w:rPr>
                <w:sz w:val="17"/>
                <w:szCs w:val="17"/>
              </w:rPr>
            </w:pPr>
            <w:r w:rsidRPr="00923224">
              <w:rPr>
                <w:rFonts w:eastAsia="Times New Roman"/>
                <w:color w:val="231F20"/>
                <w:sz w:val="17"/>
                <w:szCs w:val="17"/>
              </w:rPr>
              <w:t>E 450 (ix)</w:t>
            </w:r>
          </w:p>
        </w:tc>
        <w:tc>
          <w:tcPr>
            <w:tcW w:w="2785" w:type="dxa"/>
            <w:tcBorders>
              <w:top w:val="single" w:sz="4" w:space="0" w:color="auto"/>
              <w:bottom w:val="single" w:sz="4" w:space="0" w:color="auto"/>
              <w:right w:val="single" w:sz="8" w:space="0" w:color="231F20"/>
            </w:tcBorders>
            <w:vAlign w:val="center"/>
          </w:tcPr>
          <w:p w14:paraId="555CC8CE" w14:textId="77777777" w:rsidR="00AA21C9" w:rsidRPr="00923224" w:rsidRDefault="00AA21C9" w:rsidP="0003523F">
            <w:pPr>
              <w:ind w:left="80"/>
              <w:rPr>
                <w:sz w:val="17"/>
                <w:szCs w:val="17"/>
              </w:rPr>
            </w:pPr>
            <w:r w:rsidRPr="00923224">
              <w:rPr>
                <w:rFonts w:eastAsia="Times New Roman"/>
                <w:color w:val="231F20"/>
                <w:sz w:val="17"/>
                <w:szCs w:val="17"/>
              </w:rPr>
              <w:t>Magnezyum dihidrojen difosfat</w:t>
            </w:r>
          </w:p>
        </w:tc>
        <w:tc>
          <w:tcPr>
            <w:tcW w:w="1960" w:type="dxa"/>
            <w:tcBorders>
              <w:top w:val="single" w:sz="4" w:space="0" w:color="auto"/>
              <w:bottom w:val="single" w:sz="4" w:space="0" w:color="auto"/>
              <w:right w:val="single" w:sz="8" w:space="0" w:color="231F20"/>
            </w:tcBorders>
            <w:vAlign w:val="center"/>
          </w:tcPr>
          <w:p w14:paraId="63906FF5" w14:textId="77777777" w:rsidR="00AA21C9" w:rsidRPr="00923224" w:rsidRDefault="00AA21C9" w:rsidP="0003523F">
            <w:pPr>
              <w:ind w:left="80"/>
              <w:rPr>
                <w:sz w:val="17"/>
                <w:szCs w:val="17"/>
              </w:rPr>
            </w:pPr>
            <w:r w:rsidRPr="00923224">
              <w:rPr>
                <w:rFonts w:eastAsia="Times New Roman"/>
                <w:color w:val="231F20"/>
                <w:sz w:val="17"/>
                <w:szCs w:val="17"/>
              </w:rPr>
              <w:t>15 000</w:t>
            </w:r>
          </w:p>
        </w:tc>
        <w:tc>
          <w:tcPr>
            <w:tcW w:w="1610" w:type="dxa"/>
            <w:tcBorders>
              <w:top w:val="single" w:sz="4" w:space="0" w:color="auto"/>
              <w:bottom w:val="single" w:sz="4" w:space="0" w:color="auto"/>
              <w:right w:val="single" w:sz="8" w:space="0" w:color="231F20"/>
            </w:tcBorders>
            <w:vAlign w:val="center"/>
          </w:tcPr>
          <w:p w14:paraId="37240423" w14:textId="77777777" w:rsidR="00AA21C9" w:rsidRPr="00923224" w:rsidRDefault="00AA21C9" w:rsidP="0003523F">
            <w:pPr>
              <w:rPr>
                <w:sz w:val="17"/>
                <w:szCs w:val="17"/>
              </w:rPr>
            </w:pPr>
            <w:r w:rsidRPr="00923224">
              <w:rPr>
                <w:rFonts w:eastAsia="Times New Roman"/>
                <w:color w:val="231F20"/>
                <w:sz w:val="17"/>
                <w:szCs w:val="17"/>
              </w:rPr>
              <w:t>(4) (81)</w:t>
            </w:r>
          </w:p>
        </w:tc>
        <w:tc>
          <w:tcPr>
            <w:tcW w:w="4941" w:type="dxa"/>
            <w:tcBorders>
              <w:top w:val="single" w:sz="4" w:space="0" w:color="auto"/>
              <w:bottom w:val="single" w:sz="4" w:space="0" w:color="auto"/>
            </w:tcBorders>
            <w:vAlign w:val="center"/>
          </w:tcPr>
          <w:p w14:paraId="7BBF8F66" w14:textId="77777777" w:rsidR="00AA21C9" w:rsidRPr="00923224" w:rsidRDefault="00AA21C9" w:rsidP="0003523F">
            <w:pPr>
              <w:ind w:left="107" w:right="114"/>
              <w:rPr>
                <w:sz w:val="17"/>
                <w:szCs w:val="17"/>
              </w:rPr>
            </w:pPr>
            <w:r w:rsidRPr="00923224">
              <w:rPr>
                <w:sz w:val="17"/>
                <w:szCs w:val="17"/>
              </w:rPr>
              <w:t>sadece pizza hamuru (dondurulmuş veya soğutulmuş) ve “tortilla”</w:t>
            </w:r>
          </w:p>
        </w:tc>
      </w:tr>
      <w:tr w:rsidR="00474175" w:rsidRPr="00923224" w14:paraId="5C493052" w14:textId="77777777" w:rsidTr="007515AD">
        <w:trPr>
          <w:trHeight w:val="500"/>
        </w:trPr>
        <w:tc>
          <w:tcPr>
            <w:tcW w:w="1369" w:type="dxa"/>
            <w:tcBorders>
              <w:right w:val="single" w:sz="8" w:space="0" w:color="231F20"/>
            </w:tcBorders>
            <w:vAlign w:val="center"/>
          </w:tcPr>
          <w:p w14:paraId="6C647635" w14:textId="77777777" w:rsidR="00AA21C9" w:rsidRPr="00923224" w:rsidRDefault="00AA21C9" w:rsidP="0003523F">
            <w:pPr>
              <w:rPr>
                <w:sz w:val="17"/>
                <w:szCs w:val="17"/>
              </w:rPr>
            </w:pPr>
          </w:p>
        </w:tc>
        <w:tc>
          <w:tcPr>
            <w:tcW w:w="1582" w:type="dxa"/>
            <w:tcBorders>
              <w:top w:val="single" w:sz="4" w:space="0" w:color="auto"/>
              <w:bottom w:val="single" w:sz="4" w:space="0" w:color="auto"/>
              <w:right w:val="single" w:sz="8" w:space="0" w:color="231F20"/>
            </w:tcBorders>
            <w:vAlign w:val="center"/>
          </w:tcPr>
          <w:p w14:paraId="6517D227" w14:textId="77777777" w:rsidR="00AA21C9" w:rsidRPr="00923224" w:rsidRDefault="00AA21C9" w:rsidP="0003523F">
            <w:pPr>
              <w:ind w:left="80"/>
              <w:rPr>
                <w:rFonts w:eastAsia="Times New Roman"/>
                <w:color w:val="231F20"/>
                <w:sz w:val="17"/>
                <w:szCs w:val="17"/>
              </w:rPr>
            </w:pPr>
            <w:r w:rsidRPr="00923224">
              <w:rPr>
                <w:rFonts w:eastAsia="Times New Roman"/>
                <w:color w:val="231F20"/>
                <w:sz w:val="17"/>
                <w:szCs w:val="17"/>
              </w:rPr>
              <w:t>E 481-482</w:t>
            </w:r>
          </w:p>
        </w:tc>
        <w:tc>
          <w:tcPr>
            <w:tcW w:w="2785" w:type="dxa"/>
            <w:tcBorders>
              <w:top w:val="single" w:sz="4" w:space="0" w:color="auto"/>
              <w:bottom w:val="single" w:sz="4" w:space="0" w:color="auto"/>
              <w:right w:val="single" w:sz="8" w:space="0" w:color="231F20"/>
            </w:tcBorders>
            <w:vAlign w:val="center"/>
          </w:tcPr>
          <w:p w14:paraId="5DE60898" w14:textId="77777777" w:rsidR="00AA21C9" w:rsidRPr="00923224" w:rsidRDefault="00AA21C9" w:rsidP="0003523F">
            <w:pPr>
              <w:ind w:left="80"/>
              <w:rPr>
                <w:rFonts w:eastAsia="Times New Roman"/>
                <w:color w:val="231F20"/>
                <w:sz w:val="17"/>
                <w:szCs w:val="17"/>
              </w:rPr>
            </w:pPr>
            <w:r w:rsidRPr="00923224">
              <w:rPr>
                <w:rFonts w:eastAsia="Times New Roman"/>
                <w:color w:val="231F20"/>
                <w:sz w:val="17"/>
                <w:szCs w:val="17"/>
              </w:rPr>
              <w:t>Stearol-2-laktilatlar</w:t>
            </w:r>
          </w:p>
        </w:tc>
        <w:tc>
          <w:tcPr>
            <w:tcW w:w="1960" w:type="dxa"/>
            <w:tcBorders>
              <w:top w:val="single" w:sz="4" w:space="0" w:color="auto"/>
              <w:bottom w:val="single" w:sz="4" w:space="0" w:color="auto"/>
              <w:right w:val="single" w:sz="8" w:space="0" w:color="231F20"/>
            </w:tcBorders>
            <w:vAlign w:val="center"/>
          </w:tcPr>
          <w:p w14:paraId="5CE494AC" w14:textId="77777777" w:rsidR="00AA21C9" w:rsidRPr="00923224" w:rsidRDefault="00AA21C9" w:rsidP="0003523F">
            <w:pPr>
              <w:ind w:left="80"/>
              <w:rPr>
                <w:rFonts w:eastAsia="Times New Roman"/>
                <w:color w:val="231F20"/>
                <w:sz w:val="17"/>
                <w:szCs w:val="17"/>
              </w:rPr>
            </w:pPr>
            <w:r w:rsidRPr="00923224">
              <w:rPr>
                <w:rFonts w:eastAsia="Times New Roman"/>
                <w:color w:val="231F20"/>
                <w:sz w:val="17"/>
                <w:szCs w:val="17"/>
              </w:rPr>
              <w:t>3 000</w:t>
            </w:r>
          </w:p>
        </w:tc>
        <w:tc>
          <w:tcPr>
            <w:tcW w:w="1610" w:type="dxa"/>
            <w:tcBorders>
              <w:top w:val="single" w:sz="4" w:space="0" w:color="auto"/>
              <w:bottom w:val="single" w:sz="4" w:space="0" w:color="auto"/>
              <w:right w:val="single" w:sz="8" w:space="0" w:color="231F20"/>
            </w:tcBorders>
            <w:vAlign w:val="center"/>
          </w:tcPr>
          <w:p w14:paraId="48286213" w14:textId="77777777" w:rsidR="00AA21C9" w:rsidRPr="00923224" w:rsidRDefault="00AA21C9" w:rsidP="0003523F">
            <w:pPr>
              <w:rPr>
                <w:sz w:val="17"/>
                <w:szCs w:val="17"/>
              </w:rPr>
            </w:pPr>
            <w:r w:rsidRPr="00923224">
              <w:rPr>
                <w:rFonts w:eastAsia="Times New Roman"/>
                <w:color w:val="231F20"/>
                <w:sz w:val="17"/>
                <w:szCs w:val="17"/>
              </w:rPr>
              <w:t>(1)</w:t>
            </w:r>
          </w:p>
        </w:tc>
        <w:tc>
          <w:tcPr>
            <w:tcW w:w="4941" w:type="dxa"/>
            <w:tcBorders>
              <w:top w:val="single" w:sz="4" w:space="0" w:color="auto"/>
              <w:bottom w:val="single" w:sz="4" w:space="0" w:color="auto"/>
            </w:tcBorders>
            <w:vAlign w:val="center"/>
          </w:tcPr>
          <w:p w14:paraId="504759B4" w14:textId="77777777" w:rsidR="00AA21C9" w:rsidRPr="00923224" w:rsidRDefault="00AA21C9" w:rsidP="0003523F">
            <w:pPr>
              <w:ind w:left="107" w:right="114"/>
              <w:rPr>
                <w:sz w:val="17"/>
                <w:szCs w:val="17"/>
              </w:rPr>
            </w:pPr>
            <w:r w:rsidRPr="00923224">
              <w:rPr>
                <w:sz w:val="17"/>
                <w:szCs w:val="17"/>
              </w:rPr>
              <w:t>kategori 7.1.1 ve 7.1.2 kapsamında yer alan ürünler hariç</w:t>
            </w:r>
          </w:p>
        </w:tc>
      </w:tr>
      <w:tr w:rsidR="00474175" w:rsidRPr="00923224" w14:paraId="4464CA83" w14:textId="77777777" w:rsidTr="007515AD">
        <w:trPr>
          <w:trHeight w:val="486"/>
        </w:trPr>
        <w:tc>
          <w:tcPr>
            <w:tcW w:w="1369" w:type="dxa"/>
            <w:tcBorders>
              <w:right w:val="single" w:sz="8" w:space="0" w:color="231F20"/>
            </w:tcBorders>
            <w:vAlign w:val="center"/>
          </w:tcPr>
          <w:p w14:paraId="7ECFA322" w14:textId="77777777" w:rsidR="00AA21C9" w:rsidRPr="00923224" w:rsidRDefault="00AA21C9" w:rsidP="0003523F">
            <w:pPr>
              <w:rPr>
                <w:sz w:val="17"/>
                <w:szCs w:val="17"/>
              </w:rPr>
            </w:pPr>
          </w:p>
        </w:tc>
        <w:tc>
          <w:tcPr>
            <w:tcW w:w="1582" w:type="dxa"/>
            <w:tcBorders>
              <w:top w:val="single" w:sz="4" w:space="0" w:color="auto"/>
              <w:bottom w:val="single" w:sz="4" w:space="0" w:color="auto"/>
              <w:right w:val="single" w:sz="8" w:space="0" w:color="231F20"/>
            </w:tcBorders>
            <w:vAlign w:val="center"/>
          </w:tcPr>
          <w:p w14:paraId="7EB25E63" w14:textId="77777777" w:rsidR="00AA21C9" w:rsidRPr="00923224" w:rsidRDefault="00AA21C9" w:rsidP="0003523F">
            <w:pPr>
              <w:ind w:left="80"/>
              <w:rPr>
                <w:sz w:val="17"/>
                <w:szCs w:val="17"/>
              </w:rPr>
            </w:pPr>
            <w:r w:rsidRPr="00923224">
              <w:rPr>
                <w:rFonts w:eastAsia="Times New Roman"/>
                <w:color w:val="231F20"/>
                <w:sz w:val="17"/>
                <w:szCs w:val="17"/>
              </w:rPr>
              <w:t>E 483</w:t>
            </w:r>
          </w:p>
        </w:tc>
        <w:tc>
          <w:tcPr>
            <w:tcW w:w="2785" w:type="dxa"/>
            <w:tcBorders>
              <w:top w:val="single" w:sz="4" w:space="0" w:color="auto"/>
              <w:bottom w:val="single" w:sz="4" w:space="0" w:color="auto"/>
              <w:right w:val="single" w:sz="8" w:space="0" w:color="231F20"/>
            </w:tcBorders>
            <w:vAlign w:val="center"/>
          </w:tcPr>
          <w:p w14:paraId="1BDBF2BB" w14:textId="77777777" w:rsidR="00AA21C9" w:rsidRPr="00923224" w:rsidRDefault="00AA21C9" w:rsidP="0003523F">
            <w:pPr>
              <w:ind w:left="80"/>
              <w:rPr>
                <w:sz w:val="17"/>
                <w:szCs w:val="17"/>
              </w:rPr>
            </w:pPr>
            <w:r w:rsidRPr="00923224">
              <w:rPr>
                <w:rFonts w:eastAsia="Times New Roman"/>
                <w:color w:val="231F20"/>
                <w:sz w:val="17"/>
                <w:szCs w:val="17"/>
              </w:rPr>
              <w:t>Stearil tartarat</w:t>
            </w:r>
          </w:p>
        </w:tc>
        <w:tc>
          <w:tcPr>
            <w:tcW w:w="1960" w:type="dxa"/>
            <w:tcBorders>
              <w:top w:val="single" w:sz="4" w:space="0" w:color="auto"/>
              <w:bottom w:val="single" w:sz="4" w:space="0" w:color="auto"/>
              <w:right w:val="single" w:sz="8" w:space="0" w:color="231F20"/>
            </w:tcBorders>
            <w:vAlign w:val="center"/>
          </w:tcPr>
          <w:p w14:paraId="5FFB9FA9" w14:textId="77777777" w:rsidR="00AA21C9" w:rsidRPr="00923224" w:rsidRDefault="00AA21C9" w:rsidP="0003523F">
            <w:pPr>
              <w:ind w:left="80"/>
              <w:rPr>
                <w:sz w:val="17"/>
                <w:szCs w:val="17"/>
              </w:rPr>
            </w:pPr>
            <w:r w:rsidRPr="00923224">
              <w:rPr>
                <w:rFonts w:eastAsia="Times New Roman"/>
                <w:color w:val="231F20"/>
                <w:sz w:val="17"/>
                <w:szCs w:val="17"/>
              </w:rPr>
              <w:t>4 000</w:t>
            </w:r>
          </w:p>
        </w:tc>
        <w:tc>
          <w:tcPr>
            <w:tcW w:w="1610" w:type="dxa"/>
            <w:tcBorders>
              <w:top w:val="single" w:sz="4" w:space="0" w:color="auto"/>
              <w:bottom w:val="single" w:sz="4" w:space="0" w:color="auto"/>
              <w:right w:val="single" w:sz="8" w:space="0" w:color="231F20"/>
            </w:tcBorders>
            <w:vAlign w:val="center"/>
          </w:tcPr>
          <w:p w14:paraId="53290B48" w14:textId="77777777" w:rsidR="00AA21C9" w:rsidRPr="00923224" w:rsidRDefault="00AA21C9" w:rsidP="0003523F">
            <w:pPr>
              <w:ind w:left="60"/>
              <w:rPr>
                <w:sz w:val="17"/>
                <w:szCs w:val="17"/>
              </w:rPr>
            </w:pPr>
          </w:p>
        </w:tc>
        <w:tc>
          <w:tcPr>
            <w:tcW w:w="4941" w:type="dxa"/>
            <w:tcBorders>
              <w:top w:val="single" w:sz="4" w:space="0" w:color="auto"/>
              <w:bottom w:val="single" w:sz="4" w:space="0" w:color="auto"/>
            </w:tcBorders>
            <w:vAlign w:val="center"/>
          </w:tcPr>
          <w:p w14:paraId="68A2B0C8" w14:textId="77777777" w:rsidR="00AA21C9" w:rsidRPr="00923224" w:rsidRDefault="00AA21C9" w:rsidP="0003523F">
            <w:pPr>
              <w:ind w:left="107" w:right="114"/>
              <w:rPr>
                <w:sz w:val="17"/>
                <w:szCs w:val="17"/>
              </w:rPr>
            </w:pPr>
            <w:r w:rsidRPr="00923224">
              <w:rPr>
                <w:sz w:val="17"/>
                <w:szCs w:val="17"/>
              </w:rPr>
              <w:t>kategori 7.1.1 ve 7.1.2 kapsamında yer alan ürünler hariç</w:t>
            </w:r>
          </w:p>
        </w:tc>
      </w:tr>
      <w:tr w:rsidR="00474175" w:rsidRPr="00923224" w14:paraId="3D7235DD" w14:textId="77777777" w:rsidTr="00F427AD">
        <w:trPr>
          <w:trHeight w:val="486"/>
        </w:trPr>
        <w:tc>
          <w:tcPr>
            <w:tcW w:w="1369" w:type="dxa"/>
            <w:tcBorders>
              <w:right w:val="single" w:sz="8" w:space="0" w:color="231F20"/>
            </w:tcBorders>
            <w:vAlign w:val="center"/>
          </w:tcPr>
          <w:p w14:paraId="69B9E5F8" w14:textId="77777777" w:rsidR="00AA21C9" w:rsidRPr="00923224" w:rsidRDefault="00AA21C9" w:rsidP="0003523F">
            <w:pPr>
              <w:rPr>
                <w:sz w:val="17"/>
                <w:szCs w:val="17"/>
              </w:rPr>
            </w:pPr>
          </w:p>
        </w:tc>
        <w:tc>
          <w:tcPr>
            <w:tcW w:w="1582" w:type="dxa"/>
            <w:tcBorders>
              <w:top w:val="single" w:sz="4" w:space="0" w:color="auto"/>
              <w:right w:val="single" w:sz="8" w:space="0" w:color="231F20"/>
            </w:tcBorders>
            <w:vAlign w:val="center"/>
          </w:tcPr>
          <w:p w14:paraId="1BB847E4" w14:textId="77777777" w:rsidR="00AA21C9" w:rsidRPr="00923224" w:rsidRDefault="00AA21C9" w:rsidP="0003523F">
            <w:pPr>
              <w:ind w:left="80"/>
              <w:rPr>
                <w:rFonts w:eastAsia="Times New Roman"/>
                <w:color w:val="231F20"/>
                <w:sz w:val="17"/>
                <w:szCs w:val="17"/>
              </w:rPr>
            </w:pPr>
          </w:p>
        </w:tc>
        <w:tc>
          <w:tcPr>
            <w:tcW w:w="11296" w:type="dxa"/>
            <w:gridSpan w:val="4"/>
            <w:tcBorders>
              <w:top w:val="single" w:sz="4" w:space="0" w:color="auto"/>
              <w:bottom w:val="single" w:sz="4" w:space="0" w:color="auto"/>
            </w:tcBorders>
            <w:vAlign w:val="center"/>
          </w:tcPr>
          <w:p w14:paraId="07AAC5C8" w14:textId="77777777" w:rsidR="00AA21C9" w:rsidRPr="00923224" w:rsidRDefault="00AA21C9" w:rsidP="0003523F">
            <w:pPr>
              <w:ind w:left="107" w:right="114"/>
              <w:rPr>
                <w:sz w:val="17"/>
                <w:szCs w:val="17"/>
              </w:rPr>
            </w:pPr>
            <w:r w:rsidRPr="00923224">
              <w:rPr>
                <w:rFonts w:eastAsia="Times New Roman"/>
                <w:color w:val="231F20"/>
                <w:sz w:val="17"/>
                <w:szCs w:val="17"/>
              </w:rPr>
              <w:t>(1):      Katkı maddeleri tek başına veya birlikte kullanılabilir.</w:t>
            </w:r>
          </w:p>
        </w:tc>
      </w:tr>
      <w:tr w:rsidR="00474175" w:rsidRPr="00923224" w14:paraId="237F4AAA" w14:textId="77777777" w:rsidTr="00F427AD">
        <w:trPr>
          <w:trHeight w:val="486"/>
        </w:trPr>
        <w:tc>
          <w:tcPr>
            <w:tcW w:w="1369" w:type="dxa"/>
            <w:tcBorders>
              <w:right w:val="single" w:sz="8" w:space="0" w:color="231F20"/>
            </w:tcBorders>
            <w:vAlign w:val="center"/>
          </w:tcPr>
          <w:p w14:paraId="61893F91" w14:textId="77777777" w:rsidR="00AA21C9" w:rsidRPr="00923224" w:rsidRDefault="00AA21C9" w:rsidP="0003523F">
            <w:pPr>
              <w:rPr>
                <w:sz w:val="17"/>
                <w:szCs w:val="17"/>
              </w:rPr>
            </w:pPr>
          </w:p>
        </w:tc>
        <w:tc>
          <w:tcPr>
            <w:tcW w:w="1582" w:type="dxa"/>
            <w:tcBorders>
              <w:right w:val="single" w:sz="8" w:space="0" w:color="231F20"/>
            </w:tcBorders>
            <w:vAlign w:val="center"/>
          </w:tcPr>
          <w:p w14:paraId="6958872C" w14:textId="77777777" w:rsidR="00AA21C9" w:rsidRPr="00923224" w:rsidRDefault="00AA21C9" w:rsidP="0003523F">
            <w:pPr>
              <w:ind w:left="80"/>
              <w:rPr>
                <w:sz w:val="17"/>
                <w:szCs w:val="17"/>
              </w:rPr>
            </w:pPr>
          </w:p>
        </w:tc>
        <w:tc>
          <w:tcPr>
            <w:tcW w:w="11296" w:type="dxa"/>
            <w:gridSpan w:val="4"/>
            <w:tcBorders>
              <w:top w:val="single" w:sz="4" w:space="0" w:color="auto"/>
              <w:bottom w:val="single" w:sz="4" w:space="0" w:color="auto"/>
            </w:tcBorders>
            <w:vAlign w:val="center"/>
          </w:tcPr>
          <w:p w14:paraId="0446999A" w14:textId="77777777" w:rsidR="00AA21C9" w:rsidRPr="00923224" w:rsidRDefault="00AA21C9" w:rsidP="0003523F">
            <w:pPr>
              <w:ind w:left="107" w:right="114"/>
              <w:rPr>
                <w:sz w:val="17"/>
                <w:szCs w:val="17"/>
              </w:rPr>
            </w:pPr>
            <w:r w:rsidRPr="00923224">
              <w:rPr>
                <w:rFonts w:eastAsia="Times New Roman"/>
                <w:color w:val="231F20"/>
                <w:sz w:val="17"/>
                <w:szCs w:val="17"/>
              </w:rPr>
              <w:t>(2):      Maksimum miktar, bu maddelerin toplamı için geçerlidir ve bu miktarlar serbest asit olarak ifade edilir.</w:t>
            </w:r>
          </w:p>
        </w:tc>
      </w:tr>
      <w:tr w:rsidR="00474175" w:rsidRPr="00923224" w14:paraId="1A16D46C" w14:textId="77777777" w:rsidTr="00F427AD">
        <w:trPr>
          <w:trHeight w:val="444"/>
        </w:trPr>
        <w:tc>
          <w:tcPr>
            <w:tcW w:w="1369" w:type="dxa"/>
            <w:tcBorders>
              <w:right w:val="single" w:sz="8" w:space="0" w:color="231F20"/>
            </w:tcBorders>
            <w:vAlign w:val="center"/>
          </w:tcPr>
          <w:p w14:paraId="65602B8E" w14:textId="77777777" w:rsidR="00AA21C9" w:rsidRPr="00923224" w:rsidRDefault="00AA21C9" w:rsidP="0003523F">
            <w:pPr>
              <w:rPr>
                <w:sz w:val="17"/>
                <w:szCs w:val="17"/>
              </w:rPr>
            </w:pPr>
          </w:p>
        </w:tc>
        <w:tc>
          <w:tcPr>
            <w:tcW w:w="1582" w:type="dxa"/>
            <w:tcBorders>
              <w:right w:val="single" w:sz="8" w:space="0" w:color="231F20"/>
            </w:tcBorders>
            <w:vAlign w:val="center"/>
          </w:tcPr>
          <w:p w14:paraId="3573D196" w14:textId="77777777" w:rsidR="00AA21C9" w:rsidRPr="00923224" w:rsidRDefault="00AA21C9" w:rsidP="0003523F">
            <w:pPr>
              <w:ind w:left="80"/>
              <w:rPr>
                <w:rFonts w:eastAsia="Times New Roman"/>
                <w:color w:val="231F20"/>
                <w:sz w:val="17"/>
                <w:szCs w:val="17"/>
              </w:rPr>
            </w:pPr>
          </w:p>
        </w:tc>
        <w:tc>
          <w:tcPr>
            <w:tcW w:w="11296" w:type="dxa"/>
            <w:gridSpan w:val="4"/>
            <w:tcBorders>
              <w:top w:val="single" w:sz="4" w:space="0" w:color="auto"/>
              <w:bottom w:val="single" w:sz="4" w:space="0" w:color="auto"/>
            </w:tcBorders>
            <w:vAlign w:val="center"/>
          </w:tcPr>
          <w:p w14:paraId="373C29A8" w14:textId="77777777" w:rsidR="00AA21C9" w:rsidRPr="00923224" w:rsidRDefault="00AA21C9" w:rsidP="0003523F">
            <w:pPr>
              <w:ind w:left="107" w:right="114"/>
              <w:rPr>
                <w:sz w:val="17"/>
                <w:szCs w:val="17"/>
              </w:rPr>
            </w:pPr>
            <w:r w:rsidRPr="00923224">
              <w:rPr>
                <w:rFonts w:eastAsia="Times New Roman"/>
                <w:color w:val="231F20"/>
                <w:sz w:val="17"/>
                <w:szCs w:val="17"/>
              </w:rPr>
              <w:t>(4):      Maksimum miktar P</w:t>
            </w:r>
            <w:r w:rsidRPr="00CE6E4E">
              <w:rPr>
                <w:rFonts w:eastAsia="Times New Roman"/>
                <w:color w:val="231F20"/>
                <w:sz w:val="17"/>
                <w:szCs w:val="17"/>
                <w:vertAlign w:val="subscript"/>
              </w:rPr>
              <w:t>2</w:t>
            </w:r>
            <w:r w:rsidRPr="00923224">
              <w:rPr>
                <w:rFonts w:eastAsia="Times New Roman"/>
                <w:color w:val="231F20"/>
                <w:sz w:val="17"/>
                <w:szCs w:val="17"/>
              </w:rPr>
              <w:t>O</w:t>
            </w:r>
            <w:r w:rsidRPr="00CE6E4E">
              <w:rPr>
                <w:rFonts w:eastAsia="Times New Roman"/>
                <w:color w:val="231F20"/>
                <w:sz w:val="17"/>
                <w:szCs w:val="17"/>
                <w:vertAlign w:val="subscript"/>
              </w:rPr>
              <w:t>5</w:t>
            </w:r>
            <w:r w:rsidRPr="00923224">
              <w:rPr>
                <w:rFonts w:eastAsia="Times New Roman"/>
                <w:color w:val="231F20"/>
                <w:sz w:val="17"/>
                <w:szCs w:val="17"/>
              </w:rPr>
              <w:t xml:space="preserve"> cinsinden ifade edilir.</w:t>
            </w:r>
          </w:p>
        </w:tc>
      </w:tr>
      <w:tr w:rsidR="00474175" w:rsidRPr="00923224" w14:paraId="5EAA4642" w14:textId="77777777" w:rsidTr="00F427AD">
        <w:trPr>
          <w:trHeight w:val="486"/>
        </w:trPr>
        <w:tc>
          <w:tcPr>
            <w:tcW w:w="1369" w:type="dxa"/>
            <w:tcBorders>
              <w:bottom w:val="single" w:sz="4" w:space="0" w:color="auto"/>
              <w:right w:val="single" w:sz="8" w:space="0" w:color="231F20"/>
            </w:tcBorders>
            <w:vAlign w:val="center"/>
          </w:tcPr>
          <w:p w14:paraId="78DFE429" w14:textId="77777777" w:rsidR="00AA21C9" w:rsidRPr="00923224" w:rsidRDefault="00AA21C9" w:rsidP="0003523F">
            <w:pPr>
              <w:rPr>
                <w:sz w:val="17"/>
                <w:szCs w:val="17"/>
              </w:rPr>
            </w:pPr>
          </w:p>
        </w:tc>
        <w:tc>
          <w:tcPr>
            <w:tcW w:w="1582" w:type="dxa"/>
            <w:tcBorders>
              <w:bottom w:val="single" w:sz="4" w:space="0" w:color="auto"/>
              <w:right w:val="single" w:sz="8" w:space="0" w:color="231F20"/>
            </w:tcBorders>
            <w:vAlign w:val="center"/>
          </w:tcPr>
          <w:p w14:paraId="4040EA30" w14:textId="77777777" w:rsidR="00AA21C9" w:rsidRPr="00923224" w:rsidRDefault="00AA21C9" w:rsidP="0003523F">
            <w:pPr>
              <w:ind w:left="80"/>
              <w:rPr>
                <w:rFonts w:eastAsia="Times New Roman"/>
                <w:color w:val="231F20"/>
                <w:sz w:val="17"/>
                <w:szCs w:val="17"/>
              </w:rPr>
            </w:pPr>
          </w:p>
        </w:tc>
        <w:tc>
          <w:tcPr>
            <w:tcW w:w="11296" w:type="dxa"/>
            <w:gridSpan w:val="4"/>
            <w:tcBorders>
              <w:top w:val="single" w:sz="4" w:space="0" w:color="auto"/>
              <w:bottom w:val="single" w:sz="4" w:space="0" w:color="auto"/>
            </w:tcBorders>
            <w:vAlign w:val="center"/>
          </w:tcPr>
          <w:p w14:paraId="1564FF7E" w14:textId="77777777" w:rsidR="00AA21C9" w:rsidRPr="00923224" w:rsidRDefault="00F9013F" w:rsidP="0003523F">
            <w:pPr>
              <w:ind w:left="107" w:right="114"/>
              <w:rPr>
                <w:sz w:val="17"/>
                <w:szCs w:val="17"/>
              </w:rPr>
            </w:pPr>
            <w:r>
              <w:rPr>
                <w:sz w:val="17"/>
                <w:szCs w:val="17"/>
              </w:rPr>
              <w:t xml:space="preserve">(6):      </w:t>
            </w:r>
            <w:r w:rsidR="00AA21C9" w:rsidRPr="00923224">
              <w:rPr>
                <w:sz w:val="17"/>
                <w:szCs w:val="17"/>
              </w:rPr>
              <w:t>Propiyonik asit ve tuzları, İyi Üretim Uygulamalarını/GMP takiben gerçekleşen fermentasyon işlemi sonucu bazı fermente ürünlerde bulunabilir.</w:t>
            </w:r>
          </w:p>
        </w:tc>
      </w:tr>
      <w:tr w:rsidR="00474175" w:rsidRPr="00923224" w14:paraId="70F0EAC4" w14:textId="77777777" w:rsidTr="00F427AD">
        <w:trPr>
          <w:trHeight w:val="704"/>
        </w:trPr>
        <w:tc>
          <w:tcPr>
            <w:tcW w:w="1369" w:type="dxa"/>
            <w:tcBorders>
              <w:top w:val="single" w:sz="4" w:space="0" w:color="auto"/>
              <w:bottom w:val="single" w:sz="4" w:space="0" w:color="auto"/>
              <w:right w:val="single" w:sz="8" w:space="0" w:color="231F20"/>
            </w:tcBorders>
            <w:vAlign w:val="center"/>
          </w:tcPr>
          <w:p w14:paraId="455648BD" w14:textId="77777777" w:rsidR="00AA21C9" w:rsidRPr="00923224" w:rsidRDefault="00AA21C9" w:rsidP="0003523F">
            <w:pPr>
              <w:rPr>
                <w:sz w:val="17"/>
                <w:szCs w:val="17"/>
              </w:rPr>
            </w:pPr>
            <w:r w:rsidRPr="00923224">
              <w:rPr>
                <w:rFonts w:eastAsia="Times New Roman"/>
                <w:b/>
                <w:bCs/>
                <w:color w:val="231F20"/>
                <w:sz w:val="17"/>
                <w:szCs w:val="17"/>
              </w:rPr>
              <w:t>07.1.1</w:t>
            </w:r>
          </w:p>
        </w:tc>
        <w:tc>
          <w:tcPr>
            <w:tcW w:w="12878" w:type="dxa"/>
            <w:gridSpan w:val="5"/>
            <w:tcBorders>
              <w:top w:val="single" w:sz="4" w:space="0" w:color="auto"/>
              <w:bottom w:val="single" w:sz="4" w:space="0" w:color="auto"/>
            </w:tcBorders>
            <w:vAlign w:val="center"/>
          </w:tcPr>
          <w:p w14:paraId="1A3150AE" w14:textId="77777777" w:rsidR="00AA21C9" w:rsidRPr="00923224" w:rsidRDefault="00AA21C9" w:rsidP="0003523F">
            <w:pPr>
              <w:ind w:left="107" w:right="114"/>
              <w:rPr>
                <w:sz w:val="17"/>
                <w:szCs w:val="17"/>
              </w:rPr>
            </w:pPr>
            <w:r w:rsidRPr="00923224">
              <w:rPr>
                <w:b/>
                <w:sz w:val="17"/>
                <w:szCs w:val="17"/>
              </w:rPr>
              <w:t>Türk Gıda Kodeksi Ekmek ve Ekmek Çeşitleri Tebliği’ nde yer alan ekmek, ekşi hamur ekmeği, tam buğday ekmeği, tam buğday unlu ekmek, kepekli ekmek</w:t>
            </w:r>
          </w:p>
        </w:tc>
      </w:tr>
      <w:tr w:rsidR="00474175" w:rsidRPr="00923224" w14:paraId="5994A31F" w14:textId="77777777" w:rsidTr="004E433E">
        <w:trPr>
          <w:trHeight w:val="580"/>
        </w:trPr>
        <w:tc>
          <w:tcPr>
            <w:tcW w:w="1369" w:type="dxa"/>
            <w:tcBorders>
              <w:top w:val="single" w:sz="4" w:space="0" w:color="auto"/>
              <w:right w:val="single" w:sz="8" w:space="0" w:color="231F20"/>
            </w:tcBorders>
            <w:vAlign w:val="center"/>
          </w:tcPr>
          <w:p w14:paraId="656B4CF3" w14:textId="77777777" w:rsidR="00AA21C9" w:rsidRPr="00923224" w:rsidRDefault="00AA21C9" w:rsidP="0003523F">
            <w:pPr>
              <w:rPr>
                <w:sz w:val="17"/>
                <w:szCs w:val="17"/>
              </w:rPr>
            </w:pPr>
            <w:r w:rsidRPr="00923224">
              <w:rPr>
                <w:rFonts w:eastAsia="Times New Roman"/>
                <w:b/>
                <w:bCs/>
                <w:color w:val="231F20"/>
                <w:sz w:val="17"/>
                <w:szCs w:val="17"/>
              </w:rPr>
              <w:t>07.1.1.1</w:t>
            </w:r>
          </w:p>
        </w:tc>
        <w:tc>
          <w:tcPr>
            <w:tcW w:w="12878" w:type="dxa"/>
            <w:gridSpan w:val="5"/>
            <w:tcBorders>
              <w:top w:val="single" w:sz="4" w:space="0" w:color="auto"/>
              <w:bottom w:val="single" w:sz="4" w:space="0" w:color="auto"/>
            </w:tcBorders>
            <w:vAlign w:val="center"/>
          </w:tcPr>
          <w:p w14:paraId="6073E7E8" w14:textId="77777777" w:rsidR="00AA21C9" w:rsidRPr="00923224" w:rsidRDefault="00AA21C9" w:rsidP="001A1144">
            <w:pPr>
              <w:ind w:left="107" w:right="114"/>
              <w:rPr>
                <w:sz w:val="17"/>
                <w:szCs w:val="17"/>
              </w:rPr>
            </w:pPr>
            <w:r w:rsidRPr="00923224">
              <w:rPr>
                <w:b/>
                <w:sz w:val="17"/>
                <w:szCs w:val="17"/>
              </w:rPr>
              <w:t>Ambalajsız</w:t>
            </w:r>
            <w:r w:rsidRPr="00923224">
              <w:rPr>
                <w:sz w:val="17"/>
                <w:szCs w:val="17"/>
              </w:rPr>
              <w:t xml:space="preserve"> </w:t>
            </w:r>
            <w:r w:rsidRPr="00923224">
              <w:rPr>
                <w:b/>
                <w:sz w:val="17"/>
                <w:szCs w:val="17"/>
              </w:rPr>
              <w:t>olarak piyasaya arz edilen ürünler</w:t>
            </w:r>
            <w:r w:rsidR="001A1144">
              <w:rPr>
                <w:b/>
                <w:sz w:val="17"/>
                <w:szCs w:val="17"/>
              </w:rPr>
              <w:t xml:space="preserve"> </w:t>
            </w:r>
          </w:p>
        </w:tc>
      </w:tr>
      <w:tr w:rsidR="00474175" w:rsidRPr="00923224" w14:paraId="1231D792" w14:textId="77777777" w:rsidTr="002141ED">
        <w:trPr>
          <w:trHeight w:val="580"/>
        </w:trPr>
        <w:tc>
          <w:tcPr>
            <w:tcW w:w="1369" w:type="dxa"/>
            <w:tcBorders>
              <w:top w:val="single" w:sz="4" w:space="0" w:color="auto"/>
              <w:right w:val="single" w:sz="8" w:space="0" w:color="231F20"/>
            </w:tcBorders>
            <w:vAlign w:val="center"/>
          </w:tcPr>
          <w:p w14:paraId="3642AF0F" w14:textId="77777777" w:rsidR="00AA21C9" w:rsidRPr="00923224" w:rsidRDefault="00AA21C9" w:rsidP="0003523F">
            <w:pPr>
              <w:rPr>
                <w:sz w:val="17"/>
                <w:szCs w:val="17"/>
              </w:rPr>
            </w:pPr>
            <w:r w:rsidRPr="00923224">
              <w:rPr>
                <w:rFonts w:eastAsia="Times New Roman"/>
                <w:b/>
                <w:bCs/>
                <w:color w:val="231F20"/>
                <w:sz w:val="17"/>
                <w:szCs w:val="17"/>
              </w:rPr>
              <w:t>07.1.1.2</w:t>
            </w:r>
          </w:p>
        </w:tc>
        <w:tc>
          <w:tcPr>
            <w:tcW w:w="12878" w:type="dxa"/>
            <w:gridSpan w:val="5"/>
            <w:tcBorders>
              <w:top w:val="single" w:sz="4" w:space="0" w:color="auto"/>
              <w:bottom w:val="single" w:sz="4" w:space="0" w:color="auto"/>
            </w:tcBorders>
            <w:vAlign w:val="center"/>
          </w:tcPr>
          <w:p w14:paraId="3742A146" w14:textId="77777777" w:rsidR="00AA21C9" w:rsidRPr="00923224" w:rsidRDefault="00AA21C9" w:rsidP="0003523F">
            <w:pPr>
              <w:ind w:left="107" w:right="114"/>
              <w:rPr>
                <w:sz w:val="17"/>
                <w:szCs w:val="17"/>
              </w:rPr>
            </w:pPr>
            <w:r w:rsidRPr="00923224">
              <w:rPr>
                <w:b/>
                <w:sz w:val="17"/>
                <w:szCs w:val="17"/>
              </w:rPr>
              <w:t>Hazır ambalajlı olarak piyasaya arz edilen ürünler</w:t>
            </w:r>
          </w:p>
        </w:tc>
      </w:tr>
      <w:tr w:rsidR="00474175" w:rsidRPr="00923224" w14:paraId="4EB99AAF" w14:textId="77777777" w:rsidTr="002141ED">
        <w:trPr>
          <w:trHeight w:val="674"/>
        </w:trPr>
        <w:tc>
          <w:tcPr>
            <w:tcW w:w="1369" w:type="dxa"/>
            <w:tcBorders>
              <w:right w:val="single" w:sz="8" w:space="0" w:color="231F20"/>
            </w:tcBorders>
            <w:vAlign w:val="center"/>
          </w:tcPr>
          <w:p w14:paraId="1D27A70D" w14:textId="77777777" w:rsidR="00AA21C9" w:rsidRPr="00923224" w:rsidRDefault="00AA21C9" w:rsidP="0003523F">
            <w:pPr>
              <w:rPr>
                <w:sz w:val="17"/>
                <w:szCs w:val="17"/>
              </w:rPr>
            </w:pPr>
          </w:p>
        </w:tc>
        <w:tc>
          <w:tcPr>
            <w:tcW w:w="1582" w:type="dxa"/>
            <w:tcBorders>
              <w:top w:val="single" w:sz="4" w:space="0" w:color="auto"/>
              <w:bottom w:val="single" w:sz="4" w:space="0" w:color="auto"/>
              <w:right w:val="single" w:sz="8" w:space="0" w:color="231F20"/>
            </w:tcBorders>
            <w:vAlign w:val="center"/>
          </w:tcPr>
          <w:p w14:paraId="15405B3E" w14:textId="77777777" w:rsidR="00AA21C9" w:rsidRPr="00923224" w:rsidRDefault="00AA21C9" w:rsidP="0003523F">
            <w:pPr>
              <w:ind w:left="80"/>
              <w:rPr>
                <w:rFonts w:eastAsia="Times New Roman"/>
                <w:color w:val="231F20"/>
                <w:sz w:val="17"/>
                <w:szCs w:val="17"/>
              </w:rPr>
            </w:pPr>
            <w:r w:rsidRPr="00923224">
              <w:rPr>
                <w:rFonts w:eastAsia="Times New Roman"/>
                <w:color w:val="231F20"/>
                <w:sz w:val="17"/>
                <w:szCs w:val="17"/>
              </w:rPr>
              <w:t>E 260</w:t>
            </w:r>
          </w:p>
        </w:tc>
        <w:tc>
          <w:tcPr>
            <w:tcW w:w="2785" w:type="dxa"/>
            <w:tcBorders>
              <w:top w:val="single" w:sz="4" w:space="0" w:color="auto"/>
              <w:bottom w:val="single" w:sz="4" w:space="0" w:color="auto"/>
              <w:right w:val="single" w:sz="8" w:space="0" w:color="231F20"/>
            </w:tcBorders>
            <w:vAlign w:val="center"/>
          </w:tcPr>
          <w:p w14:paraId="60F911DE" w14:textId="77777777" w:rsidR="00AA21C9" w:rsidRPr="00923224" w:rsidRDefault="00AA21C9" w:rsidP="0003523F">
            <w:pPr>
              <w:ind w:left="80"/>
              <w:rPr>
                <w:rFonts w:eastAsia="Times New Roman"/>
                <w:color w:val="231F20"/>
                <w:sz w:val="17"/>
                <w:szCs w:val="17"/>
              </w:rPr>
            </w:pPr>
            <w:r w:rsidRPr="00923224">
              <w:rPr>
                <w:rFonts w:eastAsia="Times New Roman"/>
                <w:color w:val="231F20"/>
                <w:sz w:val="17"/>
                <w:szCs w:val="17"/>
              </w:rPr>
              <w:t>Asetik asit</w:t>
            </w:r>
          </w:p>
        </w:tc>
        <w:tc>
          <w:tcPr>
            <w:tcW w:w="1960" w:type="dxa"/>
            <w:tcBorders>
              <w:top w:val="single" w:sz="4" w:space="0" w:color="auto"/>
              <w:bottom w:val="single" w:sz="4" w:space="0" w:color="auto"/>
              <w:right w:val="single" w:sz="8" w:space="0" w:color="231F20"/>
            </w:tcBorders>
            <w:vAlign w:val="center"/>
          </w:tcPr>
          <w:p w14:paraId="4E2F6244" w14:textId="77777777" w:rsidR="00AA21C9" w:rsidRPr="00923224" w:rsidRDefault="00AA21C9" w:rsidP="0003523F">
            <w:pPr>
              <w:ind w:left="80"/>
              <w:rPr>
                <w:rFonts w:eastAsia="Times New Roman"/>
                <w:i/>
                <w:iCs/>
                <w:color w:val="231F20"/>
                <w:sz w:val="17"/>
                <w:szCs w:val="17"/>
              </w:rPr>
            </w:pPr>
            <w:r w:rsidRPr="00923224">
              <w:rPr>
                <w:rFonts w:eastAsia="Times New Roman"/>
                <w:i/>
                <w:iCs/>
                <w:color w:val="231F20"/>
                <w:sz w:val="17"/>
                <w:szCs w:val="17"/>
              </w:rPr>
              <w:t>quantum satis</w:t>
            </w:r>
          </w:p>
        </w:tc>
        <w:tc>
          <w:tcPr>
            <w:tcW w:w="1610" w:type="dxa"/>
            <w:tcBorders>
              <w:top w:val="single" w:sz="4" w:space="0" w:color="auto"/>
              <w:bottom w:val="single" w:sz="4" w:space="0" w:color="auto"/>
              <w:right w:val="single" w:sz="8" w:space="0" w:color="231F20"/>
            </w:tcBorders>
            <w:vAlign w:val="center"/>
          </w:tcPr>
          <w:p w14:paraId="0AD9A4C5" w14:textId="77777777" w:rsidR="00AA21C9" w:rsidRPr="00923224" w:rsidRDefault="00AA21C9" w:rsidP="0003523F">
            <w:pPr>
              <w:rPr>
                <w:rFonts w:eastAsia="Times New Roman"/>
                <w:color w:val="231F20"/>
                <w:sz w:val="17"/>
                <w:szCs w:val="17"/>
              </w:rPr>
            </w:pPr>
          </w:p>
        </w:tc>
        <w:tc>
          <w:tcPr>
            <w:tcW w:w="4941" w:type="dxa"/>
            <w:tcBorders>
              <w:top w:val="single" w:sz="4" w:space="0" w:color="auto"/>
              <w:bottom w:val="single" w:sz="4" w:space="0" w:color="auto"/>
            </w:tcBorders>
            <w:vAlign w:val="center"/>
          </w:tcPr>
          <w:p w14:paraId="5A92D9C7" w14:textId="77777777" w:rsidR="00AA21C9" w:rsidRPr="00923224" w:rsidRDefault="00AA21C9" w:rsidP="0003523F">
            <w:pPr>
              <w:ind w:left="107" w:right="114"/>
              <w:rPr>
                <w:sz w:val="17"/>
                <w:szCs w:val="17"/>
              </w:rPr>
            </w:pPr>
          </w:p>
        </w:tc>
      </w:tr>
    </w:tbl>
    <w:p w14:paraId="416FFAEC" w14:textId="77777777" w:rsidR="00D96026" w:rsidRPr="00923224" w:rsidRDefault="00D96026">
      <w:pPr>
        <w:rPr>
          <w:sz w:val="17"/>
          <w:szCs w:val="17"/>
        </w:rPr>
      </w:pPr>
    </w:p>
    <w:p w14:paraId="7FFA1748" w14:textId="77777777" w:rsidR="00D96026" w:rsidRDefault="00D96026">
      <w:pPr>
        <w:rPr>
          <w:sz w:val="17"/>
          <w:szCs w:val="17"/>
        </w:rPr>
      </w:pPr>
    </w:p>
    <w:p w14:paraId="385C2669" w14:textId="77777777" w:rsidR="00F427AD" w:rsidRPr="00923224" w:rsidRDefault="00F427AD">
      <w:pPr>
        <w:rPr>
          <w:sz w:val="17"/>
          <w:szCs w:val="17"/>
        </w:rPr>
      </w:pPr>
    </w:p>
    <w:p w14:paraId="423A4A5C" w14:textId="77777777" w:rsidR="00D96026" w:rsidRPr="00923224" w:rsidRDefault="00D96026">
      <w:pPr>
        <w:rPr>
          <w:sz w:val="17"/>
          <w:szCs w:val="17"/>
        </w:rPr>
      </w:pPr>
    </w:p>
    <w:p w14:paraId="51437873" w14:textId="77777777" w:rsidR="007515AD" w:rsidRPr="00923224" w:rsidRDefault="007515AD" w:rsidP="00C3324B">
      <w:pPr>
        <w:jc w:val="center"/>
        <w:rPr>
          <w:rFonts w:eastAsia="Times New Roman"/>
          <w:color w:val="231F20"/>
          <w:sz w:val="17"/>
          <w:szCs w:val="17"/>
        </w:rPr>
        <w:sectPr w:rsidR="007515AD" w:rsidRPr="00923224">
          <w:pgSz w:w="16840" w:h="11906" w:orient="landscape"/>
          <w:pgMar w:top="1237" w:right="958" w:bottom="865" w:left="1080" w:header="0" w:footer="0" w:gutter="0"/>
          <w:cols w:space="708" w:equalWidth="0">
            <w:col w:w="14800"/>
          </w:cols>
        </w:sectPr>
      </w:pPr>
    </w:p>
    <w:tbl>
      <w:tblPr>
        <w:tblW w:w="14250" w:type="dxa"/>
        <w:tblInd w:w="742" w:type="dxa"/>
        <w:tblLayout w:type="fixed"/>
        <w:tblCellMar>
          <w:left w:w="0" w:type="dxa"/>
          <w:right w:w="0" w:type="dxa"/>
        </w:tblCellMar>
        <w:tblLook w:val="04A0" w:firstRow="1" w:lastRow="0" w:firstColumn="1" w:lastColumn="0" w:noHBand="0" w:noVBand="1"/>
      </w:tblPr>
      <w:tblGrid>
        <w:gridCol w:w="1372"/>
        <w:gridCol w:w="1582"/>
        <w:gridCol w:w="2785"/>
        <w:gridCol w:w="1960"/>
        <w:gridCol w:w="1610"/>
        <w:gridCol w:w="4941"/>
      </w:tblGrid>
      <w:tr w:rsidR="000356B7" w:rsidRPr="00923224" w14:paraId="13A1470E" w14:textId="77777777" w:rsidTr="002141ED">
        <w:trPr>
          <w:trHeight w:val="834"/>
        </w:trPr>
        <w:tc>
          <w:tcPr>
            <w:tcW w:w="1372" w:type="dxa"/>
            <w:tcBorders>
              <w:top w:val="single" w:sz="4" w:space="0" w:color="auto"/>
              <w:bottom w:val="single" w:sz="4" w:space="0" w:color="auto"/>
              <w:right w:val="single" w:sz="8" w:space="0" w:color="231F20"/>
            </w:tcBorders>
            <w:vAlign w:val="center"/>
          </w:tcPr>
          <w:p w14:paraId="2470A321" w14:textId="77777777" w:rsidR="000356B7" w:rsidRPr="00923224" w:rsidRDefault="000356B7" w:rsidP="00C3324B">
            <w:pPr>
              <w:jc w:val="center"/>
              <w:rPr>
                <w:sz w:val="17"/>
                <w:szCs w:val="17"/>
              </w:rPr>
            </w:pPr>
            <w:r w:rsidRPr="00923224">
              <w:rPr>
                <w:rFonts w:eastAsia="Times New Roman"/>
                <w:color w:val="231F20"/>
                <w:sz w:val="17"/>
                <w:szCs w:val="17"/>
              </w:rPr>
              <w:t>Kategori numarası</w:t>
            </w:r>
          </w:p>
        </w:tc>
        <w:tc>
          <w:tcPr>
            <w:tcW w:w="1582" w:type="dxa"/>
            <w:tcBorders>
              <w:top w:val="single" w:sz="4" w:space="0" w:color="auto"/>
              <w:bottom w:val="single" w:sz="4" w:space="0" w:color="auto"/>
              <w:right w:val="single" w:sz="8" w:space="0" w:color="231F20"/>
            </w:tcBorders>
            <w:vAlign w:val="center"/>
          </w:tcPr>
          <w:p w14:paraId="102EEA2E" w14:textId="77777777" w:rsidR="000356B7" w:rsidRPr="00923224" w:rsidRDefault="000356B7" w:rsidP="00C3324B">
            <w:pPr>
              <w:ind w:left="80"/>
              <w:jc w:val="center"/>
              <w:rPr>
                <w:rFonts w:eastAsia="Times New Roman"/>
                <w:color w:val="231F20"/>
                <w:sz w:val="17"/>
                <w:szCs w:val="17"/>
              </w:rPr>
            </w:pPr>
            <w:r w:rsidRPr="00923224">
              <w:rPr>
                <w:rFonts w:eastAsia="Times New Roman"/>
                <w:color w:val="231F20"/>
                <w:sz w:val="17"/>
                <w:szCs w:val="17"/>
              </w:rPr>
              <w:t>E-kodu</w:t>
            </w:r>
          </w:p>
        </w:tc>
        <w:tc>
          <w:tcPr>
            <w:tcW w:w="2785" w:type="dxa"/>
            <w:tcBorders>
              <w:top w:val="single" w:sz="4" w:space="0" w:color="auto"/>
              <w:bottom w:val="single" w:sz="4" w:space="0" w:color="auto"/>
              <w:right w:val="single" w:sz="8" w:space="0" w:color="231F20"/>
            </w:tcBorders>
            <w:vAlign w:val="center"/>
          </w:tcPr>
          <w:p w14:paraId="72DA9B3C" w14:textId="77777777" w:rsidR="000356B7" w:rsidRPr="00923224" w:rsidRDefault="000356B7" w:rsidP="00C3324B">
            <w:pPr>
              <w:ind w:left="80"/>
              <w:jc w:val="center"/>
              <w:rPr>
                <w:rFonts w:eastAsia="Times New Roman"/>
                <w:color w:val="231F20"/>
                <w:sz w:val="17"/>
                <w:szCs w:val="17"/>
              </w:rPr>
            </w:pPr>
            <w:r w:rsidRPr="00923224">
              <w:rPr>
                <w:rFonts w:eastAsia="Times New Roman"/>
                <w:color w:val="231F20"/>
                <w:sz w:val="17"/>
                <w:szCs w:val="17"/>
              </w:rPr>
              <w:t>Adı</w:t>
            </w:r>
          </w:p>
        </w:tc>
        <w:tc>
          <w:tcPr>
            <w:tcW w:w="1960" w:type="dxa"/>
            <w:tcBorders>
              <w:top w:val="single" w:sz="4" w:space="0" w:color="auto"/>
              <w:bottom w:val="single" w:sz="4" w:space="0" w:color="auto"/>
              <w:right w:val="single" w:sz="8" w:space="0" w:color="231F20"/>
            </w:tcBorders>
            <w:vAlign w:val="center"/>
          </w:tcPr>
          <w:p w14:paraId="4782334C" w14:textId="77777777" w:rsidR="000356B7" w:rsidRPr="00923224" w:rsidRDefault="000356B7" w:rsidP="00C3324B">
            <w:pPr>
              <w:ind w:left="80"/>
              <w:jc w:val="center"/>
              <w:rPr>
                <w:rFonts w:eastAsia="Times New Roman"/>
                <w:color w:val="231F20"/>
                <w:sz w:val="17"/>
                <w:szCs w:val="17"/>
              </w:rPr>
            </w:pPr>
            <w:r w:rsidRPr="00923224">
              <w:rPr>
                <w:rFonts w:eastAsia="Times New Roman"/>
                <w:color w:val="231F20"/>
                <w:sz w:val="17"/>
                <w:szCs w:val="17"/>
              </w:rPr>
              <w:t>Maksimum miktar (</w:t>
            </w:r>
            <w:r w:rsidR="005073D8" w:rsidRPr="00923224">
              <w:rPr>
                <w:rFonts w:eastAsia="Times New Roman"/>
                <w:color w:val="231F20"/>
                <w:sz w:val="17"/>
                <w:szCs w:val="17"/>
              </w:rPr>
              <w:t>mg/l veya mg/kg</w:t>
            </w:r>
            <w:r w:rsidRPr="00923224">
              <w:rPr>
                <w:rFonts w:eastAsia="Times New Roman"/>
                <w:color w:val="231F20"/>
                <w:sz w:val="17"/>
                <w:szCs w:val="17"/>
              </w:rPr>
              <w:t>)</w:t>
            </w:r>
          </w:p>
        </w:tc>
        <w:tc>
          <w:tcPr>
            <w:tcW w:w="1610" w:type="dxa"/>
            <w:tcBorders>
              <w:top w:val="single" w:sz="4" w:space="0" w:color="auto"/>
              <w:bottom w:val="single" w:sz="4" w:space="0" w:color="auto"/>
              <w:right w:val="single" w:sz="8" w:space="0" w:color="231F20"/>
            </w:tcBorders>
            <w:vAlign w:val="center"/>
          </w:tcPr>
          <w:p w14:paraId="68F6D707" w14:textId="77777777" w:rsidR="000356B7" w:rsidRPr="00923224" w:rsidRDefault="000356B7" w:rsidP="00C3324B">
            <w:pPr>
              <w:ind w:left="60"/>
              <w:jc w:val="center"/>
              <w:rPr>
                <w:rFonts w:eastAsia="Times New Roman"/>
                <w:color w:val="231F20"/>
                <w:sz w:val="17"/>
                <w:szCs w:val="17"/>
              </w:rPr>
            </w:pPr>
            <w:r w:rsidRPr="00923224">
              <w:rPr>
                <w:rFonts w:eastAsia="Times New Roman"/>
                <w:color w:val="231F20"/>
                <w:sz w:val="17"/>
                <w:szCs w:val="17"/>
              </w:rPr>
              <w:t>Dipnotlar</w:t>
            </w:r>
          </w:p>
        </w:tc>
        <w:tc>
          <w:tcPr>
            <w:tcW w:w="4941" w:type="dxa"/>
            <w:tcBorders>
              <w:top w:val="single" w:sz="4" w:space="0" w:color="auto"/>
              <w:bottom w:val="single" w:sz="4" w:space="0" w:color="auto"/>
            </w:tcBorders>
            <w:vAlign w:val="center"/>
          </w:tcPr>
          <w:p w14:paraId="60A42160" w14:textId="77777777" w:rsidR="000356B7" w:rsidRPr="00923224" w:rsidRDefault="000356B7" w:rsidP="00C3324B">
            <w:pPr>
              <w:jc w:val="center"/>
              <w:rPr>
                <w:sz w:val="17"/>
                <w:szCs w:val="17"/>
              </w:rPr>
            </w:pPr>
            <w:r w:rsidRPr="00923224">
              <w:rPr>
                <w:rFonts w:eastAsia="Times New Roman"/>
                <w:color w:val="231F20"/>
                <w:sz w:val="17"/>
                <w:szCs w:val="17"/>
              </w:rPr>
              <w:t>Sınırlamalar/istisnalar</w:t>
            </w:r>
          </w:p>
        </w:tc>
      </w:tr>
      <w:tr w:rsidR="000356B7" w:rsidRPr="00923224" w14:paraId="125F9ECF" w14:textId="77777777" w:rsidTr="007515AD">
        <w:trPr>
          <w:trHeight w:val="549"/>
        </w:trPr>
        <w:tc>
          <w:tcPr>
            <w:tcW w:w="1372" w:type="dxa"/>
            <w:tcBorders>
              <w:top w:val="single" w:sz="4" w:space="0" w:color="auto"/>
              <w:right w:val="single" w:sz="8" w:space="0" w:color="231F20"/>
            </w:tcBorders>
            <w:vAlign w:val="center"/>
          </w:tcPr>
          <w:p w14:paraId="2D2F9C22" w14:textId="77777777" w:rsidR="000356B7" w:rsidRPr="00923224" w:rsidRDefault="000356B7" w:rsidP="00C3324B">
            <w:pPr>
              <w:rPr>
                <w:sz w:val="17"/>
                <w:szCs w:val="17"/>
              </w:rPr>
            </w:pPr>
          </w:p>
        </w:tc>
        <w:tc>
          <w:tcPr>
            <w:tcW w:w="1582" w:type="dxa"/>
            <w:tcBorders>
              <w:top w:val="single" w:sz="4" w:space="0" w:color="auto"/>
              <w:bottom w:val="single" w:sz="4" w:space="0" w:color="auto"/>
              <w:right w:val="single" w:sz="8" w:space="0" w:color="231F20"/>
            </w:tcBorders>
            <w:vAlign w:val="center"/>
          </w:tcPr>
          <w:p w14:paraId="16859919" w14:textId="77777777" w:rsidR="000356B7" w:rsidRPr="00923224" w:rsidRDefault="000356B7" w:rsidP="00C3324B">
            <w:pPr>
              <w:ind w:left="80"/>
              <w:rPr>
                <w:sz w:val="17"/>
                <w:szCs w:val="17"/>
              </w:rPr>
            </w:pPr>
            <w:r w:rsidRPr="00923224">
              <w:rPr>
                <w:rFonts w:eastAsia="Times New Roman"/>
                <w:color w:val="231F20"/>
                <w:sz w:val="17"/>
                <w:szCs w:val="17"/>
              </w:rPr>
              <w:t>E 261</w:t>
            </w:r>
          </w:p>
        </w:tc>
        <w:tc>
          <w:tcPr>
            <w:tcW w:w="2785" w:type="dxa"/>
            <w:tcBorders>
              <w:top w:val="single" w:sz="4" w:space="0" w:color="auto"/>
              <w:bottom w:val="single" w:sz="4" w:space="0" w:color="auto"/>
              <w:right w:val="single" w:sz="8" w:space="0" w:color="231F20"/>
            </w:tcBorders>
            <w:vAlign w:val="center"/>
          </w:tcPr>
          <w:p w14:paraId="1E4F1845" w14:textId="77777777" w:rsidR="000356B7" w:rsidRPr="00923224" w:rsidRDefault="000356B7" w:rsidP="00C3324B">
            <w:pPr>
              <w:ind w:left="80"/>
              <w:rPr>
                <w:sz w:val="17"/>
                <w:szCs w:val="17"/>
              </w:rPr>
            </w:pPr>
            <w:r w:rsidRPr="00923224">
              <w:rPr>
                <w:rFonts w:eastAsia="Times New Roman"/>
                <w:color w:val="231F20"/>
                <w:sz w:val="17"/>
                <w:szCs w:val="17"/>
              </w:rPr>
              <w:t>Potasyum asetatlar</w:t>
            </w:r>
          </w:p>
        </w:tc>
        <w:tc>
          <w:tcPr>
            <w:tcW w:w="1960" w:type="dxa"/>
            <w:tcBorders>
              <w:top w:val="single" w:sz="4" w:space="0" w:color="auto"/>
              <w:bottom w:val="single" w:sz="4" w:space="0" w:color="auto"/>
              <w:right w:val="single" w:sz="8" w:space="0" w:color="231F20"/>
            </w:tcBorders>
            <w:vAlign w:val="center"/>
          </w:tcPr>
          <w:p w14:paraId="5B62CDC8" w14:textId="77777777" w:rsidR="000356B7" w:rsidRPr="00923224" w:rsidRDefault="000356B7" w:rsidP="00C3324B">
            <w:pPr>
              <w:ind w:left="80"/>
              <w:rPr>
                <w:sz w:val="17"/>
                <w:szCs w:val="17"/>
              </w:rPr>
            </w:pPr>
            <w:r w:rsidRPr="00923224">
              <w:rPr>
                <w:rFonts w:eastAsia="Times New Roman"/>
                <w:i/>
                <w:iCs/>
                <w:color w:val="231F20"/>
                <w:sz w:val="17"/>
                <w:szCs w:val="17"/>
              </w:rPr>
              <w:t>quantum satis</w:t>
            </w:r>
          </w:p>
        </w:tc>
        <w:tc>
          <w:tcPr>
            <w:tcW w:w="1610" w:type="dxa"/>
            <w:tcBorders>
              <w:top w:val="single" w:sz="4" w:space="0" w:color="auto"/>
              <w:bottom w:val="single" w:sz="4" w:space="0" w:color="auto"/>
              <w:right w:val="single" w:sz="8" w:space="0" w:color="231F20"/>
            </w:tcBorders>
            <w:vAlign w:val="center"/>
          </w:tcPr>
          <w:p w14:paraId="787D4CC4" w14:textId="77777777" w:rsidR="000356B7" w:rsidRPr="00923224" w:rsidRDefault="000356B7" w:rsidP="00C3324B">
            <w:pPr>
              <w:ind w:left="60"/>
              <w:rPr>
                <w:sz w:val="17"/>
                <w:szCs w:val="17"/>
              </w:rPr>
            </w:pPr>
          </w:p>
        </w:tc>
        <w:tc>
          <w:tcPr>
            <w:tcW w:w="4941" w:type="dxa"/>
            <w:tcBorders>
              <w:top w:val="single" w:sz="4" w:space="0" w:color="auto"/>
              <w:bottom w:val="single" w:sz="4" w:space="0" w:color="auto"/>
            </w:tcBorders>
            <w:vAlign w:val="center"/>
          </w:tcPr>
          <w:p w14:paraId="79F6F69B" w14:textId="77777777" w:rsidR="000356B7" w:rsidRPr="00923224" w:rsidRDefault="000356B7" w:rsidP="00C3324B">
            <w:pPr>
              <w:rPr>
                <w:sz w:val="17"/>
                <w:szCs w:val="17"/>
              </w:rPr>
            </w:pPr>
          </w:p>
        </w:tc>
      </w:tr>
      <w:tr w:rsidR="000356B7" w:rsidRPr="00923224" w14:paraId="41D34996" w14:textId="77777777" w:rsidTr="007515AD">
        <w:trPr>
          <w:trHeight w:val="563"/>
        </w:trPr>
        <w:tc>
          <w:tcPr>
            <w:tcW w:w="1372" w:type="dxa"/>
            <w:tcBorders>
              <w:right w:val="single" w:sz="8" w:space="0" w:color="231F20"/>
            </w:tcBorders>
            <w:vAlign w:val="center"/>
          </w:tcPr>
          <w:p w14:paraId="795C2078" w14:textId="77777777" w:rsidR="000356B7" w:rsidRPr="00923224" w:rsidRDefault="000356B7" w:rsidP="00C3324B">
            <w:pPr>
              <w:rPr>
                <w:sz w:val="17"/>
                <w:szCs w:val="17"/>
              </w:rPr>
            </w:pPr>
          </w:p>
        </w:tc>
        <w:tc>
          <w:tcPr>
            <w:tcW w:w="1582" w:type="dxa"/>
            <w:tcBorders>
              <w:top w:val="single" w:sz="4" w:space="0" w:color="auto"/>
              <w:bottom w:val="single" w:sz="4" w:space="0" w:color="auto"/>
              <w:right w:val="single" w:sz="8" w:space="0" w:color="231F20"/>
            </w:tcBorders>
            <w:vAlign w:val="center"/>
          </w:tcPr>
          <w:p w14:paraId="5E56A16A" w14:textId="77777777" w:rsidR="000356B7" w:rsidRPr="00923224" w:rsidRDefault="000356B7" w:rsidP="00C3324B">
            <w:pPr>
              <w:ind w:left="80"/>
              <w:rPr>
                <w:sz w:val="17"/>
                <w:szCs w:val="17"/>
              </w:rPr>
            </w:pPr>
            <w:r w:rsidRPr="00923224">
              <w:rPr>
                <w:rFonts w:eastAsia="Times New Roman"/>
                <w:color w:val="231F20"/>
                <w:sz w:val="17"/>
                <w:szCs w:val="17"/>
              </w:rPr>
              <w:t>E 262</w:t>
            </w:r>
          </w:p>
        </w:tc>
        <w:tc>
          <w:tcPr>
            <w:tcW w:w="2785" w:type="dxa"/>
            <w:tcBorders>
              <w:top w:val="single" w:sz="4" w:space="0" w:color="auto"/>
              <w:bottom w:val="single" w:sz="4" w:space="0" w:color="auto"/>
              <w:right w:val="single" w:sz="8" w:space="0" w:color="231F20"/>
            </w:tcBorders>
            <w:vAlign w:val="center"/>
          </w:tcPr>
          <w:p w14:paraId="3C7B493B" w14:textId="77777777" w:rsidR="000356B7" w:rsidRPr="00923224" w:rsidRDefault="000356B7" w:rsidP="00C3324B">
            <w:pPr>
              <w:ind w:left="80"/>
              <w:rPr>
                <w:sz w:val="17"/>
                <w:szCs w:val="17"/>
              </w:rPr>
            </w:pPr>
            <w:r w:rsidRPr="00923224">
              <w:rPr>
                <w:rFonts w:eastAsia="Times New Roman"/>
                <w:color w:val="231F20"/>
                <w:sz w:val="17"/>
                <w:szCs w:val="17"/>
              </w:rPr>
              <w:t>Sodyum asetatlar</w:t>
            </w:r>
          </w:p>
        </w:tc>
        <w:tc>
          <w:tcPr>
            <w:tcW w:w="1960" w:type="dxa"/>
            <w:tcBorders>
              <w:top w:val="single" w:sz="4" w:space="0" w:color="auto"/>
              <w:bottom w:val="single" w:sz="4" w:space="0" w:color="auto"/>
              <w:right w:val="single" w:sz="8" w:space="0" w:color="231F20"/>
            </w:tcBorders>
            <w:vAlign w:val="center"/>
          </w:tcPr>
          <w:p w14:paraId="60B54196" w14:textId="77777777" w:rsidR="000356B7" w:rsidRPr="00923224" w:rsidRDefault="000356B7" w:rsidP="00C3324B">
            <w:pPr>
              <w:ind w:left="80"/>
              <w:rPr>
                <w:sz w:val="17"/>
                <w:szCs w:val="17"/>
              </w:rPr>
            </w:pPr>
            <w:r w:rsidRPr="00923224">
              <w:rPr>
                <w:rFonts w:eastAsia="Times New Roman"/>
                <w:i/>
                <w:iCs/>
                <w:color w:val="231F20"/>
                <w:sz w:val="17"/>
                <w:szCs w:val="17"/>
              </w:rPr>
              <w:t>quantum satis</w:t>
            </w:r>
          </w:p>
        </w:tc>
        <w:tc>
          <w:tcPr>
            <w:tcW w:w="1610" w:type="dxa"/>
            <w:tcBorders>
              <w:top w:val="single" w:sz="4" w:space="0" w:color="auto"/>
              <w:bottom w:val="single" w:sz="4" w:space="0" w:color="auto"/>
              <w:right w:val="single" w:sz="8" w:space="0" w:color="231F20"/>
            </w:tcBorders>
            <w:vAlign w:val="center"/>
          </w:tcPr>
          <w:p w14:paraId="24A1F993" w14:textId="77777777" w:rsidR="000356B7" w:rsidRPr="00923224" w:rsidRDefault="000356B7" w:rsidP="00C3324B">
            <w:pPr>
              <w:ind w:left="60"/>
              <w:rPr>
                <w:sz w:val="17"/>
                <w:szCs w:val="17"/>
              </w:rPr>
            </w:pPr>
          </w:p>
        </w:tc>
        <w:tc>
          <w:tcPr>
            <w:tcW w:w="4941" w:type="dxa"/>
            <w:tcBorders>
              <w:top w:val="single" w:sz="4" w:space="0" w:color="auto"/>
              <w:bottom w:val="single" w:sz="4" w:space="0" w:color="auto"/>
            </w:tcBorders>
            <w:vAlign w:val="center"/>
          </w:tcPr>
          <w:p w14:paraId="74F04D52" w14:textId="77777777" w:rsidR="000356B7" w:rsidRPr="00923224" w:rsidRDefault="000356B7" w:rsidP="00C3324B">
            <w:pPr>
              <w:rPr>
                <w:sz w:val="17"/>
                <w:szCs w:val="17"/>
              </w:rPr>
            </w:pPr>
          </w:p>
        </w:tc>
      </w:tr>
      <w:tr w:rsidR="000356B7" w:rsidRPr="00923224" w14:paraId="67693FA1" w14:textId="77777777" w:rsidTr="007515AD">
        <w:trPr>
          <w:trHeight w:val="423"/>
        </w:trPr>
        <w:tc>
          <w:tcPr>
            <w:tcW w:w="1372" w:type="dxa"/>
            <w:tcBorders>
              <w:right w:val="single" w:sz="8" w:space="0" w:color="231F20"/>
            </w:tcBorders>
            <w:vAlign w:val="center"/>
          </w:tcPr>
          <w:p w14:paraId="61BAD0A3" w14:textId="77777777" w:rsidR="000356B7" w:rsidRPr="00923224" w:rsidRDefault="000356B7" w:rsidP="00C3324B">
            <w:pPr>
              <w:rPr>
                <w:sz w:val="17"/>
                <w:szCs w:val="17"/>
              </w:rPr>
            </w:pPr>
          </w:p>
        </w:tc>
        <w:tc>
          <w:tcPr>
            <w:tcW w:w="1582" w:type="dxa"/>
            <w:tcBorders>
              <w:top w:val="single" w:sz="4" w:space="0" w:color="auto"/>
              <w:bottom w:val="single" w:sz="4" w:space="0" w:color="auto"/>
              <w:right w:val="single" w:sz="8" w:space="0" w:color="231F20"/>
            </w:tcBorders>
            <w:vAlign w:val="center"/>
          </w:tcPr>
          <w:p w14:paraId="56E2F28D" w14:textId="77777777" w:rsidR="000356B7" w:rsidRPr="00923224" w:rsidRDefault="000356B7" w:rsidP="00C3324B">
            <w:pPr>
              <w:ind w:left="80"/>
              <w:rPr>
                <w:sz w:val="17"/>
                <w:szCs w:val="17"/>
              </w:rPr>
            </w:pPr>
            <w:r w:rsidRPr="00923224">
              <w:rPr>
                <w:rFonts w:eastAsia="Times New Roman"/>
                <w:color w:val="231F20"/>
                <w:sz w:val="17"/>
                <w:szCs w:val="17"/>
              </w:rPr>
              <w:t>E 263</w:t>
            </w:r>
          </w:p>
        </w:tc>
        <w:tc>
          <w:tcPr>
            <w:tcW w:w="2785" w:type="dxa"/>
            <w:tcBorders>
              <w:top w:val="single" w:sz="4" w:space="0" w:color="auto"/>
              <w:bottom w:val="single" w:sz="4" w:space="0" w:color="auto"/>
              <w:right w:val="single" w:sz="8" w:space="0" w:color="231F20"/>
            </w:tcBorders>
            <w:vAlign w:val="center"/>
          </w:tcPr>
          <w:p w14:paraId="5B7FF64B" w14:textId="77777777" w:rsidR="000356B7" w:rsidRPr="00923224" w:rsidRDefault="000356B7" w:rsidP="00C3324B">
            <w:pPr>
              <w:ind w:left="80"/>
              <w:rPr>
                <w:sz w:val="17"/>
                <w:szCs w:val="17"/>
              </w:rPr>
            </w:pPr>
            <w:r w:rsidRPr="00923224">
              <w:rPr>
                <w:rFonts w:eastAsia="Times New Roman"/>
                <w:color w:val="231F20"/>
                <w:sz w:val="17"/>
                <w:szCs w:val="17"/>
              </w:rPr>
              <w:t>Kalsiyum asetat</w:t>
            </w:r>
          </w:p>
        </w:tc>
        <w:tc>
          <w:tcPr>
            <w:tcW w:w="1960" w:type="dxa"/>
            <w:tcBorders>
              <w:top w:val="single" w:sz="4" w:space="0" w:color="auto"/>
              <w:bottom w:val="single" w:sz="4" w:space="0" w:color="auto"/>
              <w:right w:val="single" w:sz="8" w:space="0" w:color="231F20"/>
            </w:tcBorders>
            <w:vAlign w:val="center"/>
          </w:tcPr>
          <w:p w14:paraId="57188ABD" w14:textId="77777777" w:rsidR="000356B7" w:rsidRPr="00923224" w:rsidRDefault="000356B7" w:rsidP="00C3324B">
            <w:pPr>
              <w:ind w:left="80"/>
              <w:rPr>
                <w:sz w:val="17"/>
                <w:szCs w:val="17"/>
              </w:rPr>
            </w:pPr>
            <w:r w:rsidRPr="00923224">
              <w:rPr>
                <w:rFonts w:eastAsia="Times New Roman"/>
                <w:i/>
                <w:iCs/>
                <w:color w:val="231F20"/>
                <w:sz w:val="17"/>
                <w:szCs w:val="17"/>
              </w:rPr>
              <w:t>quantum satis</w:t>
            </w:r>
          </w:p>
        </w:tc>
        <w:tc>
          <w:tcPr>
            <w:tcW w:w="1610" w:type="dxa"/>
            <w:tcBorders>
              <w:top w:val="single" w:sz="4" w:space="0" w:color="auto"/>
              <w:bottom w:val="single" w:sz="4" w:space="0" w:color="auto"/>
              <w:right w:val="single" w:sz="8" w:space="0" w:color="231F20"/>
            </w:tcBorders>
            <w:vAlign w:val="center"/>
          </w:tcPr>
          <w:p w14:paraId="638F5949" w14:textId="77777777" w:rsidR="000356B7" w:rsidRPr="00923224" w:rsidRDefault="000356B7" w:rsidP="00C3324B">
            <w:pPr>
              <w:ind w:left="60"/>
              <w:rPr>
                <w:sz w:val="17"/>
                <w:szCs w:val="17"/>
              </w:rPr>
            </w:pPr>
          </w:p>
        </w:tc>
        <w:tc>
          <w:tcPr>
            <w:tcW w:w="4941" w:type="dxa"/>
            <w:tcBorders>
              <w:top w:val="single" w:sz="4" w:space="0" w:color="auto"/>
              <w:bottom w:val="single" w:sz="4" w:space="0" w:color="auto"/>
            </w:tcBorders>
            <w:vAlign w:val="center"/>
          </w:tcPr>
          <w:p w14:paraId="0D61438D" w14:textId="77777777" w:rsidR="000356B7" w:rsidRPr="00923224" w:rsidRDefault="000356B7" w:rsidP="00C3324B">
            <w:pPr>
              <w:rPr>
                <w:sz w:val="17"/>
                <w:szCs w:val="17"/>
              </w:rPr>
            </w:pPr>
          </w:p>
        </w:tc>
      </w:tr>
      <w:tr w:rsidR="000356B7" w:rsidRPr="00923224" w14:paraId="4CD6ADA2" w14:textId="77777777" w:rsidTr="007515AD">
        <w:trPr>
          <w:trHeight w:val="429"/>
        </w:trPr>
        <w:tc>
          <w:tcPr>
            <w:tcW w:w="1372" w:type="dxa"/>
            <w:tcBorders>
              <w:right w:val="single" w:sz="8" w:space="0" w:color="231F20"/>
            </w:tcBorders>
            <w:vAlign w:val="center"/>
          </w:tcPr>
          <w:p w14:paraId="4BBAE14C" w14:textId="77777777" w:rsidR="000356B7" w:rsidRPr="00923224" w:rsidRDefault="000356B7" w:rsidP="00C3324B">
            <w:pPr>
              <w:rPr>
                <w:sz w:val="17"/>
                <w:szCs w:val="17"/>
              </w:rPr>
            </w:pPr>
          </w:p>
        </w:tc>
        <w:tc>
          <w:tcPr>
            <w:tcW w:w="1582" w:type="dxa"/>
            <w:tcBorders>
              <w:top w:val="single" w:sz="4" w:space="0" w:color="auto"/>
              <w:bottom w:val="single" w:sz="4" w:space="0" w:color="auto"/>
              <w:right w:val="single" w:sz="8" w:space="0" w:color="231F20"/>
            </w:tcBorders>
            <w:vAlign w:val="center"/>
          </w:tcPr>
          <w:p w14:paraId="5B620A55" w14:textId="77777777" w:rsidR="000356B7" w:rsidRPr="00923224" w:rsidRDefault="000356B7" w:rsidP="00C3324B">
            <w:pPr>
              <w:ind w:left="80"/>
              <w:rPr>
                <w:sz w:val="17"/>
                <w:szCs w:val="17"/>
              </w:rPr>
            </w:pPr>
            <w:r w:rsidRPr="00923224">
              <w:rPr>
                <w:rFonts w:eastAsia="Times New Roman"/>
                <w:color w:val="231F20"/>
                <w:sz w:val="17"/>
                <w:szCs w:val="17"/>
              </w:rPr>
              <w:t>E 270</w:t>
            </w:r>
          </w:p>
        </w:tc>
        <w:tc>
          <w:tcPr>
            <w:tcW w:w="2785" w:type="dxa"/>
            <w:tcBorders>
              <w:top w:val="single" w:sz="4" w:space="0" w:color="auto"/>
              <w:bottom w:val="single" w:sz="4" w:space="0" w:color="auto"/>
              <w:right w:val="single" w:sz="8" w:space="0" w:color="231F20"/>
            </w:tcBorders>
            <w:vAlign w:val="center"/>
          </w:tcPr>
          <w:p w14:paraId="5B334408" w14:textId="77777777" w:rsidR="000356B7" w:rsidRPr="00923224" w:rsidRDefault="000356B7" w:rsidP="00C3324B">
            <w:pPr>
              <w:ind w:left="80"/>
              <w:rPr>
                <w:sz w:val="17"/>
                <w:szCs w:val="17"/>
              </w:rPr>
            </w:pPr>
            <w:r w:rsidRPr="00923224">
              <w:rPr>
                <w:rFonts w:eastAsia="Times New Roman"/>
                <w:color w:val="231F20"/>
                <w:sz w:val="17"/>
                <w:szCs w:val="17"/>
              </w:rPr>
              <w:t>Laktik asit</w:t>
            </w:r>
          </w:p>
        </w:tc>
        <w:tc>
          <w:tcPr>
            <w:tcW w:w="1960" w:type="dxa"/>
            <w:tcBorders>
              <w:top w:val="single" w:sz="4" w:space="0" w:color="auto"/>
              <w:bottom w:val="single" w:sz="4" w:space="0" w:color="auto"/>
              <w:right w:val="single" w:sz="8" w:space="0" w:color="231F20"/>
            </w:tcBorders>
            <w:vAlign w:val="center"/>
          </w:tcPr>
          <w:p w14:paraId="58C5C8FC" w14:textId="77777777" w:rsidR="000356B7" w:rsidRPr="00923224" w:rsidRDefault="000356B7" w:rsidP="00C3324B">
            <w:pPr>
              <w:ind w:left="80"/>
              <w:rPr>
                <w:sz w:val="17"/>
                <w:szCs w:val="17"/>
              </w:rPr>
            </w:pPr>
            <w:r w:rsidRPr="00923224">
              <w:rPr>
                <w:rFonts w:eastAsia="Times New Roman"/>
                <w:i/>
                <w:iCs/>
                <w:color w:val="231F20"/>
                <w:sz w:val="17"/>
                <w:szCs w:val="17"/>
              </w:rPr>
              <w:t>quantum satis</w:t>
            </w:r>
          </w:p>
        </w:tc>
        <w:tc>
          <w:tcPr>
            <w:tcW w:w="1610" w:type="dxa"/>
            <w:tcBorders>
              <w:top w:val="single" w:sz="4" w:space="0" w:color="auto"/>
              <w:bottom w:val="single" w:sz="4" w:space="0" w:color="auto"/>
              <w:right w:val="single" w:sz="8" w:space="0" w:color="231F20"/>
            </w:tcBorders>
            <w:vAlign w:val="center"/>
          </w:tcPr>
          <w:p w14:paraId="36BC62D5" w14:textId="77777777" w:rsidR="000356B7" w:rsidRPr="00923224" w:rsidRDefault="000356B7" w:rsidP="00C3324B">
            <w:pPr>
              <w:rPr>
                <w:sz w:val="17"/>
                <w:szCs w:val="17"/>
              </w:rPr>
            </w:pPr>
          </w:p>
        </w:tc>
        <w:tc>
          <w:tcPr>
            <w:tcW w:w="4941" w:type="dxa"/>
            <w:tcBorders>
              <w:top w:val="single" w:sz="4" w:space="0" w:color="auto"/>
              <w:bottom w:val="single" w:sz="4" w:space="0" w:color="auto"/>
            </w:tcBorders>
            <w:vAlign w:val="center"/>
          </w:tcPr>
          <w:p w14:paraId="742865CF" w14:textId="77777777" w:rsidR="000356B7" w:rsidRPr="00923224" w:rsidRDefault="000356B7" w:rsidP="00C3324B">
            <w:pPr>
              <w:rPr>
                <w:sz w:val="17"/>
                <w:szCs w:val="17"/>
              </w:rPr>
            </w:pPr>
          </w:p>
        </w:tc>
      </w:tr>
      <w:tr w:rsidR="000356B7" w:rsidRPr="00923224" w14:paraId="44566529" w14:textId="77777777" w:rsidTr="007515AD">
        <w:trPr>
          <w:trHeight w:val="459"/>
        </w:trPr>
        <w:tc>
          <w:tcPr>
            <w:tcW w:w="1372" w:type="dxa"/>
            <w:tcBorders>
              <w:right w:val="single" w:sz="8" w:space="0" w:color="231F20"/>
            </w:tcBorders>
            <w:vAlign w:val="center"/>
          </w:tcPr>
          <w:p w14:paraId="62D00E5E" w14:textId="77777777" w:rsidR="000356B7" w:rsidRPr="00923224" w:rsidRDefault="000356B7" w:rsidP="00C3324B">
            <w:pPr>
              <w:rPr>
                <w:sz w:val="17"/>
                <w:szCs w:val="17"/>
              </w:rPr>
            </w:pPr>
          </w:p>
        </w:tc>
        <w:tc>
          <w:tcPr>
            <w:tcW w:w="1582" w:type="dxa"/>
            <w:tcBorders>
              <w:top w:val="single" w:sz="4" w:space="0" w:color="auto"/>
              <w:bottom w:val="single" w:sz="4" w:space="0" w:color="auto"/>
              <w:right w:val="single" w:sz="8" w:space="0" w:color="231F20"/>
            </w:tcBorders>
            <w:vAlign w:val="center"/>
          </w:tcPr>
          <w:p w14:paraId="62C42947" w14:textId="77777777" w:rsidR="000356B7" w:rsidRPr="00923224" w:rsidRDefault="000356B7" w:rsidP="00C3324B">
            <w:pPr>
              <w:ind w:left="80"/>
              <w:rPr>
                <w:rFonts w:eastAsia="Times New Roman"/>
                <w:color w:val="231F20"/>
                <w:sz w:val="17"/>
                <w:szCs w:val="17"/>
              </w:rPr>
            </w:pPr>
            <w:r w:rsidRPr="00923224">
              <w:rPr>
                <w:rFonts w:eastAsia="Times New Roman"/>
                <w:color w:val="231F20"/>
                <w:sz w:val="17"/>
                <w:szCs w:val="17"/>
              </w:rPr>
              <w:t>E 300</w:t>
            </w:r>
          </w:p>
        </w:tc>
        <w:tc>
          <w:tcPr>
            <w:tcW w:w="2785" w:type="dxa"/>
            <w:tcBorders>
              <w:top w:val="single" w:sz="4" w:space="0" w:color="auto"/>
              <w:bottom w:val="single" w:sz="4" w:space="0" w:color="auto"/>
              <w:right w:val="single" w:sz="8" w:space="0" w:color="231F20"/>
            </w:tcBorders>
            <w:vAlign w:val="center"/>
          </w:tcPr>
          <w:p w14:paraId="1A706FAC" w14:textId="77777777" w:rsidR="000356B7" w:rsidRPr="00923224" w:rsidRDefault="000356B7" w:rsidP="00C3324B">
            <w:pPr>
              <w:ind w:left="80"/>
              <w:rPr>
                <w:rFonts w:eastAsia="Times New Roman"/>
                <w:color w:val="231F20"/>
                <w:sz w:val="17"/>
                <w:szCs w:val="17"/>
              </w:rPr>
            </w:pPr>
            <w:r w:rsidRPr="00923224">
              <w:rPr>
                <w:rFonts w:eastAsia="Times New Roman"/>
                <w:color w:val="231F20"/>
                <w:sz w:val="17"/>
                <w:szCs w:val="17"/>
              </w:rPr>
              <w:t>Askorbik asit</w:t>
            </w:r>
          </w:p>
        </w:tc>
        <w:tc>
          <w:tcPr>
            <w:tcW w:w="1960" w:type="dxa"/>
            <w:tcBorders>
              <w:top w:val="single" w:sz="4" w:space="0" w:color="auto"/>
              <w:bottom w:val="single" w:sz="4" w:space="0" w:color="auto"/>
              <w:right w:val="single" w:sz="8" w:space="0" w:color="231F20"/>
            </w:tcBorders>
            <w:vAlign w:val="center"/>
          </w:tcPr>
          <w:p w14:paraId="6678DC05" w14:textId="77777777" w:rsidR="000356B7" w:rsidRPr="00923224" w:rsidRDefault="000356B7" w:rsidP="00C3324B">
            <w:pPr>
              <w:ind w:left="80"/>
              <w:rPr>
                <w:rFonts w:eastAsia="Times New Roman"/>
                <w:color w:val="231F20"/>
                <w:sz w:val="17"/>
                <w:szCs w:val="17"/>
              </w:rPr>
            </w:pPr>
            <w:r w:rsidRPr="00923224">
              <w:rPr>
                <w:rFonts w:eastAsia="Times New Roman"/>
                <w:i/>
                <w:iCs/>
                <w:color w:val="231F20"/>
                <w:sz w:val="17"/>
                <w:szCs w:val="17"/>
              </w:rPr>
              <w:t>quantum satis</w:t>
            </w:r>
          </w:p>
        </w:tc>
        <w:tc>
          <w:tcPr>
            <w:tcW w:w="1610" w:type="dxa"/>
            <w:tcBorders>
              <w:top w:val="single" w:sz="4" w:space="0" w:color="auto"/>
              <w:bottom w:val="single" w:sz="4" w:space="0" w:color="auto"/>
              <w:right w:val="single" w:sz="8" w:space="0" w:color="231F20"/>
            </w:tcBorders>
            <w:vAlign w:val="center"/>
          </w:tcPr>
          <w:p w14:paraId="459D910B" w14:textId="77777777" w:rsidR="000356B7" w:rsidRPr="00923224" w:rsidRDefault="000356B7" w:rsidP="00C3324B">
            <w:pPr>
              <w:rPr>
                <w:sz w:val="17"/>
                <w:szCs w:val="17"/>
              </w:rPr>
            </w:pPr>
          </w:p>
        </w:tc>
        <w:tc>
          <w:tcPr>
            <w:tcW w:w="4941" w:type="dxa"/>
            <w:tcBorders>
              <w:top w:val="single" w:sz="4" w:space="0" w:color="auto"/>
              <w:bottom w:val="single" w:sz="4" w:space="0" w:color="auto"/>
            </w:tcBorders>
            <w:vAlign w:val="center"/>
          </w:tcPr>
          <w:p w14:paraId="48D23C0C" w14:textId="77777777" w:rsidR="000356B7" w:rsidRPr="00923224" w:rsidRDefault="000356B7" w:rsidP="00C3324B">
            <w:pPr>
              <w:ind w:left="146"/>
              <w:rPr>
                <w:sz w:val="17"/>
                <w:szCs w:val="17"/>
              </w:rPr>
            </w:pPr>
          </w:p>
        </w:tc>
      </w:tr>
      <w:tr w:rsidR="000356B7" w:rsidRPr="00923224" w14:paraId="506429DC" w14:textId="77777777" w:rsidTr="007515AD">
        <w:trPr>
          <w:trHeight w:val="444"/>
        </w:trPr>
        <w:tc>
          <w:tcPr>
            <w:tcW w:w="1372" w:type="dxa"/>
            <w:tcBorders>
              <w:right w:val="single" w:sz="8" w:space="0" w:color="231F20"/>
            </w:tcBorders>
            <w:vAlign w:val="center"/>
          </w:tcPr>
          <w:p w14:paraId="4173B6B4" w14:textId="77777777" w:rsidR="000356B7" w:rsidRPr="00923224" w:rsidRDefault="000356B7" w:rsidP="00C3324B">
            <w:pPr>
              <w:rPr>
                <w:sz w:val="17"/>
                <w:szCs w:val="17"/>
              </w:rPr>
            </w:pPr>
          </w:p>
        </w:tc>
        <w:tc>
          <w:tcPr>
            <w:tcW w:w="1582" w:type="dxa"/>
            <w:tcBorders>
              <w:top w:val="single" w:sz="4" w:space="0" w:color="auto"/>
              <w:bottom w:val="single" w:sz="4" w:space="0" w:color="auto"/>
              <w:right w:val="single" w:sz="8" w:space="0" w:color="231F20"/>
            </w:tcBorders>
            <w:vAlign w:val="center"/>
          </w:tcPr>
          <w:p w14:paraId="0F34E4F2" w14:textId="77777777" w:rsidR="000356B7" w:rsidRPr="00923224" w:rsidRDefault="000356B7" w:rsidP="00C3324B">
            <w:pPr>
              <w:ind w:left="80"/>
              <w:rPr>
                <w:sz w:val="17"/>
                <w:szCs w:val="17"/>
              </w:rPr>
            </w:pPr>
            <w:r w:rsidRPr="00923224">
              <w:rPr>
                <w:rFonts w:eastAsia="Times New Roman"/>
                <w:color w:val="231F20"/>
                <w:sz w:val="17"/>
                <w:szCs w:val="17"/>
              </w:rPr>
              <w:t>E 301</w:t>
            </w:r>
          </w:p>
        </w:tc>
        <w:tc>
          <w:tcPr>
            <w:tcW w:w="2785" w:type="dxa"/>
            <w:tcBorders>
              <w:top w:val="single" w:sz="4" w:space="0" w:color="auto"/>
              <w:bottom w:val="single" w:sz="4" w:space="0" w:color="auto"/>
              <w:right w:val="single" w:sz="8" w:space="0" w:color="231F20"/>
            </w:tcBorders>
            <w:vAlign w:val="center"/>
          </w:tcPr>
          <w:p w14:paraId="7B3FCB50" w14:textId="77777777" w:rsidR="000356B7" w:rsidRPr="00923224" w:rsidRDefault="000356B7" w:rsidP="006C08F6">
            <w:pPr>
              <w:ind w:left="80"/>
              <w:rPr>
                <w:sz w:val="17"/>
                <w:szCs w:val="17"/>
              </w:rPr>
            </w:pPr>
            <w:r w:rsidRPr="00923224">
              <w:rPr>
                <w:rFonts w:eastAsia="Times New Roman"/>
                <w:color w:val="231F20"/>
                <w:sz w:val="17"/>
                <w:szCs w:val="17"/>
              </w:rPr>
              <w:t>Sodyum askorbat</w:t>
            </w:r>
          </w:p>
        </w:tc>
        <w:tc>
          <w:tcPr>
            <w:tcW w:w="1960" w:type="dxa"/>
            <w:tcBorders>
              <w:top w:val="single" w:sz="4" w:space="0" w:color="auto"/>
              <w:bottom w:val="single" w:sz="4" w:space="0" w:color="auto"/>
              <w:right w:val="single" w:sz="8" w:space="0" w:color="231F20"/>
            </w:tcBorders>
            <w:vAlign w:val="center"/>
          </w:tcPr>
          <w:p w14:paraId="5967AD21" w14:textId="77777777" w:rsidR="000356B7" w:rsidRPr="00923224" w:rsidRDefault="000356B7" w:rsidP="00C3324B">
            <w:pPr>
              <w:ind w:left="80"/>
              <w:rPr>
                <w:sz w:val="17"/>
                <w:szCs w:val="17"/>
              </w:rPr>
            </w:pPr>
            <w:r w:rsidRPr="00923224">
              <w:rPr>
                <w:rFonts w:eastAsia="Times New Roman"/>
                <w:i/>
                <w:iCs/>
                <w:color w:val="231F20"/>
                <w:sz w:val="17"/>
                <w:szCs w:val="17"/>
              </w:rPr>
              <w:t>quantum satis</w:t>
            </w:r>
          </w:p>
        </w:tc>
        <w:tc>
          <w:tcPr>
            <w:tcW w:w="1610" w:type="dxa"/>
            <w:tcBorders>
              <w:top w:val="single" w:sz="4" w:space="0" w:color="auto"/>
              <w:bottom w:val="single" w:sz="4" w:space="0" w:color="auto"/>
              <w:right w:val="single" w:sz="8" w:space="0" w:color="231F20"/>
            </w:tcBorders>
            <w:vAlign w:val="center"/>
          </w:tcPr>
          <w:p w14:paraId="7969A892" w14:textId="77777777" w:rsidR="000356B7" w:rsidRPr="00923224" w:rsidRDefault="000356B7" w:rsidP="00C3324B">
            <w:pPr>
              <w:ind w:left="60"/>
              <w:rPr>
                <w:sz w:val="17"/>
                <w:szCs w:val="17"/>
              </w:rPr>
            </w:pPr>
          </w:p>
        </w:tc>
        <w:tc>
          <w:tcPr>
            <w:tcW w:w="4941" w:type="dxa"/>
            <w:tcBorders>
              <w:top w:val="single" w:sz="4" w:space="0" w:color="auto"/>
              <w:bottom w:val="single" w:sz="4" w:space="0" w:color="auto"/>
            </w:tcBorders>
            <w:vAlign w:val="center"/>
          </w:tcPr>
          <w:p w14:paraId="6574E438" w14:textId="77777777" w:rsidR="000356B7" w:rsidRPr="00923224" w:rsidRDefault="000356B7" w:rsidP="00C3324B">
            <w:pPr>
              <w:rPr>
                <w:sz w:val="17"/>
                <w:szCs w:val="17"/>
              </w:rPr>
            </w:pPr>
          </w:p>
        </w:tc>
      </w:tr>
      <w:tr w:rsidR="000356B7" w:rsidRPr="00923224" w14:paraId="19A15FC8" w14:textId="77777777" w:rsidTr="007515AD">
        <w:trPr>
          <w:trHeight w:val="523"/>
        </w:trPr>
        <w:tc>
          <w:tcPr>
            <w:tcW w:w="1372" w:type="dxa"/>
            <w:tcBorders>
              <w:right w:val="single" w:sz="8" w:space="0" w:color="231F20"/>
            </w:tcBorders>
            <w:vAlign w:val="center"/>
          </w:tcPr>
          <w:p w14:paraId="2DA6BDE1" w14:textId="77777777" w:rsidR="000356B7" w:rsidRPr="00923224" w:rsidRDefault="000356B7" w:rsidP="00C3324B">
            <w:pPr>
              <w:rPr>
                <w:sz w:val="17"/>
                <w:szCs w:val="17"/>
              </w:rPr>
            </w:pPr>
          </w:p>
        </w:tc>
        <w:tc>
          <w:tcPr>
            <w:tcW w:w="1582" w:type="dxa"/>
            <w:tcBorders>
              <w:top w:val="single" w:sz="4" w:space="0" w:color="auto"/>
              <w:bottom w:val="single" w:sz="4" w:space="0" w:color="auto"/>
              <w:right w:val="single" w:sz="8" w:space="0" w:color="231F20"/>
            </w:tcBorders>
            <w:vAlign w:val="center"/>
          </w:tcPr>
          <w:p w14:paraId="70CF3C39" w14:textId="77777777" w:rsidR="000356B7" w:rsidRPr="00923224" w:rsidRDefault="000356B7" w:rsidP="00C3324B">
            <w:pPr>
              <w:ind w:left="80"/>
              <w:rPr>
                <w:rFonts w:eastAsia="Times New Roman"/>
                <w:color w:val="231F20"/>
                <w:sz w:val="17"/>
                <w:szCs w:val="17"/>
              </w:rPr>
            </w:pPr>
            <w:r w:rsidRPr="00923224">
              <w:rPr>
                <w:rFonts w:eastAsia="Times New Roman"/>
                <w:color w:val="231F20"/>
                <w:sz w:val="17"/>
                <w:szCs w:val="17"/>
              </w:rPr>
              <w:t>E 302</w:t>
            </w:r>
          </w:p>
        </w:tc>
        <w:tc>
          <w:tcPr>
            <w:tcW w:w="2785" w:type="dxa"/>
            <w:tcBorders>
              <w:top w:val="single" w:sz="4" w:space="0" w:color="auto"/>
              <w:bottom w:val="single" w:sz="4" w:space="0" w:color="auto"/>
              <w:right w:val="single" w:sz="8" w:space="0" w:color="231F20"/>
            </w:tcBorders>
            <w:vAlign w:val="center"/>
          </w:tcPr>
          <w:p w14:paraId="59464E97" w14:textId="77777777" w:rsidR="000356B7" w:rsidRPr="00923224" w:rsidRDefault="000356B7" w:rsidP="00C3324B">
            <w:pPr>
              <w:ind w:left="80"/>
              <w:rPr>
                <w:rFonts w:eastAsia="Times New Roman"/>
                <w:color w:val="231F20"/>
                <w:sz w:val="17"/>
                <w:szCs w:val="17"/>
              </w:rPr>
            </w:pPr>
            <w:r w:rsidRPr="00923224">
              <w:rPr>
                <w:rFonts w:eastAsia="Times New Roman"/>
                <w:color w:val="231F20"/>
                <w:sz w:val="17"/>
                <w:szCs w:val="17"/>
              </w:rPr>
              <w:t>Kalsiyum askorbat</w:t>
            </w:r>
          </w:p>
        </w:tc>
        <w:tc>
          <w:tcPr>
            <w:tcW w:w="1960" w:type="dxa"/>
            <w:tcBorders>
              <w:top w:val="single" w:sz="4" w:space="0" w:color="auto"/>
              <w:bottom w:val="single" w:sz="4" w:space="0" w:color="auto"/>
              <w:right w:val="single" w:sz="8" w:space="0" w:color="231F20"/>
            </w:tcBorders>
            <w:vAlign w:val="center"/>
          </w:tcPr>
          <w:p w14:paraId="7941E8AB" w14:textId="77777777" w:rsidR="000356B7" w:rsidRPr="00923224" w:rsidRDefault="000356B7" w:rsidP="00C3324B">
            <w:pPr>
              <w:ind w:left="80"/>
              <w:rPr>
                <w:rFonts w:eastAsia="Times New Roman"/>
                <w:color w:val="231F20"/>
                <w:sz w:val="17"/>
                <w:szCs w:val="17"/>
              </w:rPr>
            </w:pPr>
            <w:r w:rsidRPr="00923224">
              <w:rPr>
                <w:rFonts w:eastAsia="Times New Roman"/>
                <w:i/>
                <w:iCs/>
                <w:color w:val="231F20"/>
                <w:sz w:val="17"/>
                <w:szCs w:val="17"/>
              </w:rPr>
              <w:t>quantum satis</w:t>
            </w:r>
          </w:p>
        </w:tc>
        <w:tc>
          <w:tcPr>
            <w:tcW w:w="1610" w:type="dxa"/>
            <w:tcBorders>
              <w:top w:val="single" w:sz="4" w:space="0" w:color="auto"/>
              <w:bottom w:val="single" w:sz="4" w:space="0" w:color="auto"/>
              <w:right w:val="single" w:sz="8" w:space="0" w:color="231F20"/>
            </w:tcBorders>
            <w:vAlign w:val="center"/>
          </w:tcPr>
          <w:p w14:paraId="7087E4F3" w14:textId="77777777" w:rsidR="000356B7" w:rsidRPr="00923224" w:rsidRDefault="000356B7" w:rsidP="00C3324B">
            <w:pPr>
              <w:ind w:left="60"/>
              <w:rPr>
                <w:rFonts w:eastAsia="Times New Roman"/>
                <w:color w:val="231F20"/>
                <w:sz w:val="17"/>
                <w:szCs w:val="17"/>
              </w:rPr>
            </w:pPr>
          </w:p>
        </w:tc>
        <w:tc>
          <w:tcPr>
            <w:tcW w:w="4941" w:type="dxa"/>
            <w:tcBorders>
              <w:top w:val="single" w:sz="4" w:space="0" w:color="auto"/>
              <w:bottom w:val="single" w:sz="4" w:space="0" w:color="auto"/>
            </w:tcBorders>
            <w:vAlign w:val="center"/>
          </w:tcPr>
          <w:p w14:paraId="28672FCC" w14:textId="77777777" w:rsidR="000356B7" w:rsidRPr="00923224" w:rsidRDefault="000356B7" w:rsidP="00C3324B">
            <w:pPr>
              <w:rPr>
                <w:sz w:val="17"/>
                <w:szCs w:val="17"/>
              </w:rPr>
            </w:pPr>
          </w:p>
        </w:tc>
      </w:tr>
      <w:tr w:rsidR="000356B7" w:rsidRPr="00923224" w14:paraId="35639454" w14:textId="77777777" w:rsidTr="007515AD">
        <w:trPr>
          <w:trHeight w:val="427"/>
        </w:trPr>
        <w:tc>
          <w:tcPr>
            <w:tcW w:w="1372" w:type="dxa"/>
            <w:tcBorders>
              <w:right w:val="single" w:sz="8" w:space="0" w:color="231F20"/>
            </w:tcBorders>
            <w:vAlign w:val="center"/>
          </w:tcPr>
          <w:p w14:paraId="5EE437BF" w14:textId="77777777" w:rsidR="000356B7" w:rsidRPr="00923224" w:rsidRDefault="000356B7" w:rsidP="00C3324B">
            <w:pPr>
              <w:rPr>
                <w:sz w:val="17"/>
                <w:szCs w:val="17"/>
              </w:rPr>
            </w:pPr>
          </w:p>
        </w:tc>
        <w:tc>
          <w:tcPr>
            <w:tcW w:w="1582" w:type="dxa"/>
            <w:tcBorders>
              <w:top w:val="single" w:sz="4" w:space="0" w:color="auto"/>
              <w:bottom w:val="single" w:sz="4" w:space="0" w:color="auto"/>
              <w:right w:val="single" w:sz="8" w:space="0" w:color="231F20"/>
            </w:tcBorders>
            <w:vAlign w:val="center"/>
          </w:tcPr>
          <w:p w14:paraId="743B8E26" w14:textId="77777777" w:rsidR="000356B7" w:rsidRPr="00923224" w:rsidRDefault="000356B7" w:rsidP="00C3324B">
            <w:pPr>
              <w:ind w:left="80"/>
              <w:rPr>
                <w:sz w:val="17"/>
                <w:szCs w:val="17"/>
              </w:rPr>
            </w:pPr>
            <w:r w:rsidRPr="00923224">
              <w:rPr>
                <w:rFonts w:eastAsia="Times New Roman"/>
                <w:color w:val="231F20"/>
                <w:sz w:val="17"/>
                <w:szCs w:val="17"/>
              </w:rPr>
              <w:t>E 304</w:t>
            </w:r>
          </w:p>
        </w:tc>
        <w:tc>
          <w:tcPr>
            <w:tcW w:w="2785" w:type="dxa"/>
            <w:tcBorders>
              <w:top w:val="single" w:sz="4" w:space="0" w:color="auto"/>
              <w:bottom w:val="single" w:sz="4" w:space="0" w:color="auto"/>
              <w:right w:val="single" w:sz="8" w:space="0" w:color="231F20"/>
            </w:tcBorders>
            <w:vAlign w:val="center"/>
          </w:tcPr>
          <w:p w14:paraId="2BC939FF" w14:textId="77777777" w:rsidR="000356B7" w:rsidRPr="00923224" w:rsidRDefault="000356B7" w:rsidP="00C3324B">
            <w:pPr>
              <w:ind w:left="80"/>
              <w:rPr>
                <w:sz w:val="17"/>
                <w:szCs w:val="17"/>
              </w:rPr>
            </w:pPr>
            <w:r w:rsidRPr="00923224">
              <w:rPr>
                <w:rFonts w:eastAsia="Times New Roman"/>
                <w:color w:val="231F20"/>
                <w:sz w:val="17"/>
                <w:szCs w:val="17"/>
              </w:rPr>
              <w:t>Askorbik asidin yağ asidi esterleri</w:t>
            </w:r>
          </w:p>
        </w:tc>
        <w:tc>
          <w:tcPr>
            <w:tcW w:w="1960" w:type="dxa"/>
            <w:tcBorders>
              <w:top w:val="single" w:sz="4" w:space="0" w:color="auto"/>
              <w:bottom w:val="single" w:sz="4" w:space="0" w:color="auto"/>
              <w:right w:val="single" w:sz="8" w:space="0" w:color="231F20"/>
            </w:tcBorders>
            <w:vAlign w:val="center"/>
          </w:tcPr>
          <w:p w14:paraId="61C2BE95" w14:textId="77777777" w:rsidR="000356B7" w:rsidRPr="00923224" w:rsidRDefault="000356B7" w:rsidP="00C3324B">
            <w:pPr>
              <w:ind w:left="80"/>
              <w:rPr>
                <w:sz w:val="17"/>
                <w:szCs w:val="17"/>
              </w:rPr>
            </w:pPr>
            <w:r w:rsidRPr="00923224">
              <w:rPr>
                <w:rFonts w:eastAsia="Times New Roman"/>
                <w:i/>
                <w:iCs/>
                <w:color w:val="231F20"/>
                <w:sz w:val="17"/>
                <w:szCs w:val="17"/>
              </w:rPr>
              <w:t>quantum satis</w:t>
            </w:r>
          </w:p>
        </w:tc>
        <w:tc>
          <w:tcPr>
            <w:tcW w:w="1610" w:type="dxa"/>
            <w:tcBorders>
              <w:top w:val="single" w:sz="4" w:space="0" w:color="auto"/>
              <w:bottom w:val="single" w:sz="4" w:space="0" w:color="auto"/>
              <w:right w:val="single" w:sz="8" w:space="0" w:color="231F20"/>
            </w:tcBorders>
            <w:vAlign w:val="center"/>
          </w:tcPr>
          <w:p w14:paraId="071636E5" w14:textId="77777777" w:rsidR="000356B7" w:rsidRPr="00923224" w:rsidRDefault="000356B7" w:rsidP="00C3324B">
            <w:pPr>
              <w:rPr>
                <w:sz w:val="17"/>
                <w:szCs w:val="17"/>
              </w:rPr>
            </w:pPr>
          </w:p>
        </w:tc>
        <w:tc>
          <w:tcPr>
            <w:tcW w:w="4941" w:type="dxa"/>
            <w:tcBorders>
              <w:top w:val="single" w:sz="4" w:space="0" w:color="auto"/>
              <w:bottom w:val="single" w:sz="4" w:space="0" w:color="auto"/>
            </w:tcBorders>
            <w:vAlign w:val="center"/>
          </w:tcPr>
          <w:p w14:paraId="7A449DB8" w14:textId="77777777" w:rsidR="000356B7" w:rsidRPr="00923224" w:rsidRDefault="000356B7" w:rsidP="00C3324B">
            <w:pPr>
              <w:rPr>
                <w:sz w:val="17"/>
                <w:szCs w:val="17"/>
              </w:rPr>
            </w:pPr>
          </w:p>
        </w:tc>
      </w:tr>
      <w:tr w:rsidR="000356B7" w:rsidRPr="00923224" w14:paraId="36F51B76" w14:textId="77777777" w:rsidTr="007515AD">
        <w:trPr>
          <w:trHeight w:val="421"/>
        </w:trPr>
        <w:tc>
          <w:tcPr>
            <w:tcW w:w="1372" w:type="dxa"/>
            <w:tcBorders>
              <w:right w:val="single" w:sz="8" w:space="0" w:color="231F20"/>
            </w:tcBorders>
            <w:vAlign w:val="center"/>
          </w:tcPr>
          <w:p w14:paraId="483E375A" w14:textId="77777777" w:rsidR="000356B7" w:rsidRPr="00923224" w:rsidRDefault="000356B7" w:rsidP="00C3324B">
            <w:pPr>
              <w:rPr>
                <w:sz w:val="17"/>
                <w:szCs w:val="17"/>
              </w:rPr>
            </w:pPr>
          </w:p>
        </w:tc>
        <w:tc>
          <w:tcPr>
            <w:tcW w:w="1582" w:type="dxa"/>
            <w:tcBorders>
              <w:top w:val="single" w:sz="4" w:space="0" w:color="auto"/>
              <w:bottom w:val="single" w:sz="4" w:space="0" w:color="auto"/>
              <w:right w:val="single" w:sz="8" w:space="0" w:color="231F20"/>
            </w:tcBorders>
            <w:vAlign w:val="center"/>
          </w:tcPr>
          <w:p w14:paraId="15DE538F" w14:textId="77777777" w:rsidR="000356B7" w:rsidRPr="00923224" w:rsidRDefault="000356B7" w:rsidP="00C3324B">
            <w:pPr>
              <w:ind w:left="80"/>
              <w:rPr>
                <w:rFonts w:eastAsia="Times New Roman"/>
                <w:color w:val="231F20"/>
                <w:sz w:val="17"/>
                <w:szCs w:val="17"/>
              </w:rPr>
            </w:pPr>
            <w:r w:rsidRPr="00923224">
              <w:rPr>
                <w:rFonts w:eastAsia="Times New Roman"/>
                <w:color w:val="231F20"/>
                <w:sz w:val="17"/>
                <w:szCs w:val="17"/>
              </w:rPr>
              <w:t>E 322</w:t>
            </w:r>
          </w:p>
        </w:tc>
        <w:tc>
          <w:tcPr>
            <w:tcW w:w="2785" w:type="dxa"/>
            <w:tcBorders>
              <w:top w:val="single" w:sz="4" w:space="0" w:color="auto"/>
              <w:bottom w:val="single" w:sz="4" w:space="0" w:color="auto"/>
              <w:right w:val="single" w:sz="8" w:space="0" w:color="231F20"/>
            </w:tcBorders>
            <w:vAlign w:val="center"/>
          </w:tcPr>
          <w:p w14:paraId="0D3862F4" w14:textId="77777777" w:rsidR="000356B7" w:rsidRPr="00923224" w:rsidRDefault="000356B7" w:rsidP="00C3324B">
            <w:pPr>
              <w:ind w:left="80"/>
              <w:rPr>
                <w:rFonts w:eastAsia="Times New Roman"/>
                <w:color w:val="231F20"/>
                <w:sz w:val="17"/>
                <w:szCs w:val="17"/>
              </w:rPr>
            </w:pPr>
            <w:r w:rsidRPr="00923224">
              <w:rPr>
                <w:rFonts w:eastAsia="Times New Roman"/>
                <w:color w:val="231F20"/>
                <w:sz w:val="17"/>
                <w:szCs w:val="17"/>
              </w:rPr>
              <w:t>Lesitinler</w:t>
            </w:r>
          </w:p>
        </w:tc>
        <w:tc>
          <w:tcPr>
            <w:tcW w:w="1960" w:type="dxa"/>
            <w:tcBorders>
              <w:top w:val="single" w:sz="4" w:space="0" w:color="auto"/>
              <w:bottom w:val="single" w:sz="4" w:space="0" w:color="auto"/>
              <w:right w:val="single" w:sz="8" w:space="0" w:color="231F20"/>
            </w:tcBorders>
            <w:vAlign w:val="center"/>
          </w:tcPr>
          <w:p w14:paraId="4738E17D" w14:textId="77777777" w:rsidR="000356B7" w:rsidRPr="00923224" w:rsidRDefault="000356B7" w:rsidP="00C3324B">
            <w:pPr>
              <w:ind w:left="80"/>
              <w:rPr>
                <w:rFonts w:eastAsia="Times New Roman"/>
                <w:color w:val="231F20"/>
                <w:sz w:val="17"/>
                <w:szCs w:val="17"/>
              </w:rPr>
            </w:pPr>
            <w:r w:rsidRPr="00923224">
              <w:rPr>
                <w:rFonts w:eastAsia="Times New Roman"/>
                <w:i/>
                <w:iCs/>
                <w:color w:val="231F20"/>
                <w:sz w:val="17"/>
                <w:szCs w:val="17"/>
              </w:rPr>
              <w:t>quantum satis</w:t>
            </w:r>
          </w:p>
        </w:tc>
        <w:tc>
          <w:tcPr>
            <w:tcW w:w="1610" w:type="dxa"/>
            <w:tcBorders>
              <w:top w:val="single" w:sz="4" w:space="0" w:color="auto"/>
              <w:bottom w:val="single" w:sz="4" w:space="0" w:color="auto"/>
              <w:right w:val="single" w:sz="8" w:space="0" w:color="231F20"/>
            </w:tcBorders>
            <w:vAlign w:val="center"/>
          </w:tcPr>
          <w:p w14:paraId="6C2F50C0" w14:textId="77777777" w:rsidR="000356B7" w:rsidRPr="00923224" w:rsidRDefault="000356B7" w:rsidP="00C3324B">
            <w:pPr>
              <w:rPr>
                <w:sz w:val="17"/>
                <w:szCs w:val="17"/>
              </w:rPr>
            </w:pPr>
          </w:p>
        </w:tc>
        <w:tc>
          <w:tcPr>
            <w:tcW w:w="4941" w:type="dxa"/>
            <w:tcBorders>
              <w:top w:val="single" w:sz="4" w:space="0" w:color="auto"/>
              <w:bottom w:val="single" w:sz="4" w:space="0" w:color="auto"/>
            </w:tcBorders>
            <w:vAlign w:val="center"/>
          </w:tcPr>
          <w:p w14:paraId="6E39B582" w14:textId="77777777" w:rsidR="000356B7" w:rsidRPr="00923224" w:rsidRDefault="000356B7" w:rsidP="00C3324B">
            <w:pPr>
              <w:rPr>
                <w:sz w:val="17"/>
                <w:szCs w:val="17"/>
              </w:rPr>
            </w:pPr>
          </w:p>
        </w:tc>
      </w:tr>
      <w:tr w:rsidR="000356B7" w:rsidRPr="00923224" w14:paraId="64194D28" w14:textId="77777777" w:rsidTr="007515AD">
        <w:trPr>
          <w:trHeight w:val="517"/>
        </w:trPr>
        <w:tc>
          <w:tcPr>
            <w:tcW w:w="1372" w:type="dxa"/>
            <w:tcBorders>
              <w:right w:val="single" w:sz="8" w:space="0" w:color="231F20"/>
            </w:tcBorders>
            <w:vAlign w:val="center"/>
          </w:tcPr>
          <w:p w14:paraId="742B529C" w14:textId="77777777" w:rsidR="000356B7" w:rsidRPr="00923224" w:rsidRDefault="000356B7" w:rsidP="00C3324B">
            <w:pPr>
              <w:rPr>
                <w:sz w:val="17"/>
                <w:szCs w:val="17"/>
              </w:rPr>
            </w:pPr>
          </w:p>
        </w:tc>
        <w:tc>
          <w:tcPr>
            <w:tcW w:w="1582" w:type="dxa"/>
            <w:tcBorders>
              <w:top w:val="single" w:sz="4" w:space="0" w:color="auto"/>
              <w:bottom w:val="single" w:sz="4" w:space="0" w:color="auto"/>
              <w:right w:val="single" w:sz="8" w:space="0" w:color="231F20"/>
            </w:tcBorders>
            <w:vAlign w:val="center"/>
          </w:tcPr>
          <w:p w14:paraId="3D0D1538" w14:textId="77777777" w:rsidR="000356B7" w:rsidRPr="00923224" w:rsidRDefault="000356B7" w:rsidP="00C3324B">
            <w:pPr>
              <w:ind w:left="80"/>
              <w:rPr>
                <w:rFonts w:eastAsia="Times New Roman"/>
                <w:color w:val="231F20"/>
                <w:sz w:val="17"/>
                <w:szCs w:val="17"/>
              </w:rPr>
            </w:pPr>
            <w:r w:rsidRPr="00923224">
              <w:rPr>
                <w:rFonts w:eastAsia="Times New Roman"/>
                <w:color w:val="231F20"/>
                <w:sz w:val="17"/>
                <w:szCs w:val="17"/>
              </w:rPr>
              <w:t>E 325</w:t>
            </w:r>
          </w:p>
        </w:tc>
        <w:tc>
          <w:tcPr>
            <w:tcW w:w="2785" w:type="dxa"/>
            <w:tcBorders>
              <w:top w:val="single" w:sz="4" w:space="0" w:color="auto"/>
              <w:bottom w:val="single" w:sz="4" w:space="0" w:color="auto"/>
              <w:right w:val="single" w:sz="8" w:space="0" w:color="231F20"/>
            </w:tcBorders>
            <w:vAlign w:val="center"/>
          </w:tcPr>
          <w:p w14:paraId="39F3EA93" w14:textId="77777777" w:rsidR="000356B7" w:rsidRPr="00923224" w:rsidRDefault="000356B7" w:rsidP="00C3324B">
            <w:pPr>
              <w:ind w:left="80"/>
              <w:rPr>
                <w:rFonts w:eastAsia="Times New Roman"/>
                <w:color w:val="231F20"/>
                <w:sz w:val="17"/>
                <w:szCs w:val="17"/>
              </w:rPr>
            </w:pPr>
            <w:r w:rsidRPr="00923224">
              <w:rPr>
                <w:rFonts w:eastAsia="Times New Roman"/>
                <w:color w:val="231F20"/>
                <w:sz w:val="17"/>
                <w:szCs w:val="17"/>
              </w:rPr>
              <w:t>Sodyum laktat</w:t>
            </w:r>
          </w:p>
        </w:tc>
        <w:tc>
          <w:tcPr>
            <w:tcW w:w="1960" w:type="dxa"/>
            <w:tcBorders>
              <w:top w:val="single" w:sz="4" w:space="0" w:color="auto"/>
              <w:bottom w:val="single" w:sz="4" w:space="0" w:color="auto"/>
              <w:right w:val="single" w:sz="8" w:space="0" w:color="231F20"/>
            </w:tcBorders>
            <w:vAlign w:val="center"/>
          </w:tcPr>
          <w:p w14:paraId="5D7ACC16" w14:textId="77777777" w:rsidR="000356B7" w:rsidRPr="00923224" w:rsidRDefault="000356B7" w:rsidP="00C3324B">
            <w:pPr>
              <w:ind w:left="80"/>
              <w:rPr>
                <w:rFonts w:eastAsia="Times New Roman"/>
                <w:color w:val="231F20"/>
                <w:sz w:val="17"/>
                <w:szCs w:val="17"/>
              </w:rPr>
            </w:pPr>
            <w:r w:rsidRPr="00923224">
              <w:rPr>
                <w:rFonts w:eastAsia="Times New Roman"/>
                <w:i/>
                <w:iCs/>
                <w:color w:val="231F20"/>
                <w:sz w:val="17"/>
                <w:szCs w:val="17"/>
              </w:rPr>
              <w:t>quantum satis</w:t>
            </w:r>
          </w:p>
        </w:tc>
        <w:tc>
          <w:tcPr>
            <w:tcW w:w="1610" w:type="dxa"/>
            <w:tcBorders>
              <w:top w:val="single" w:sz="4" w:space="0" w:color="auto"/>
              <w:bottom w:val="single" w:sz="4" w:space="0" w:color="auto"/>
              <w:right w:val="single" w:sz="8" w:space="0" w:color="231F20"/>
            </w:tcBorders>
            <w:vAlign w:val="center"/>
          </w:tcPr>
          <w:p w14:paraId="4AF45B28" w14:textId="77777777" w:rsidR="000356B7" w:rsidRPr="00923224" w:rsidRDefault="000356B7" w:rsidP="00C3324B">
            <w:pPr>
              <w:rPr>
                <w:sz w:val="17"/>
                <w:szCs w:val="17"/>
              </w:rPr>
            </w:pPr>
          </w:p>
        </w:tc>
        <w:tc>
          <w:tcPr>
            <w:tcW w:w="4941" w:type="dxa"/>
            <w:tcBorders>
              <w:top w:val="single" w:sz="4" w:space="0" w:color="auto"/>
              <w:bottom w:val="single" w:sz="4" w:space="0" w:color="auto"/>
            </w:tcBorders>
            <w:vAlign w:val="center"/>
          </w:tcPr>
          <w:p w14:paraId="1B59EE57" w14:textId="77777777" w:rsidR="000356B7" w:rsidRPr="00923224" w:rsidRDefault="000356B7" w:rsidP="00C3324B">
            <w:pPr>
              <w:rPr>
                <w:sz w:val="17"/>
                <w:szCs w:val="17"/>
              </w:rPr>
            </w:pPr>
          </w:p>
        </w:tc>
      </w:tr>
      <w:tr w:rsidR="000356B7" w:rsidRPr="00923224" w14:paraId="4793EA5F" w14:textId="77777777" w:rsidTr="007515AD">
        <w:trPr>
          <w:trHeight w:val="560"/>
        </w:trPr>
        <w:tc>
          <w:tcPr>
            <w:tcW w:w="1372" w:type="dxa"/>
            <w:tcBorders>
              <w:right w:val="single" w:sz="8" w:space="0" w:color="231F20"/>
            </w:tcBorders>
            <w:vAlign w:val="center"/>
          </w:tcPr>
          <w:p w14:paraId="39B1D14C" w14:textId="77777777" w:rsidR="000356B7" w:rsidRPr="00923224" w:rsidRDefault="000356B7" w:rsidP="00C3324B">
            <w:pPr>
              <w:rPr>
                <w:sz w:val="17"/>
                <w:szCs w:val="17"/>
              </w:rPr>
            </w:pPr>
          </w:p>
        </w:tc>
        <w:tc>
          <w:tcPr>
            <w:tcW w:w="1582" w:type="dxa"/>
            <w:tcBorders>
              <w:top w:val="single" w:sz="4" w:space="0" w:color="auto"/>
              <w:bottom w:val="single" w:sz="4" w:space="0" w:color="auto"/>
              <w:right w:val="single" w:sz="8" w:space="0" w:color="231F20"/>
            </w:tcBorders>
            <w:vAlign w:val="center"/>
          </w:tcPr>
          <w:p w14:paraId="75B71B4F" w14:textId="77777777" w:rsidR="000356B7" w:rsidRPr="00923224" w:rsidRDefault="000356B7" w:rsidP="00C3324B">
            <w:pPr>
              <w:ind w:left="80"/>
              <w:rPr>
                <w:rFonts w:eastAsia="Times New Roman"/>
                <w:color w:val="231F20"/>
                <w:sz w:val="17"/>
                <w:szCs w:val="17"/>
              </w:rPr>
            </w:pPr>
            <w:r w:rsidRPr="00923224">
              <w:rPr>
                <w:rFonts w:eastAsia="Times New Roman"/>
                <w:color w:val="231F20"/>
                <w:sz w:val="17"/>
                <w:szCs w:val="17"/>
              </w:rPr>
              <w:t>E 326</w:t>
            </w:r>
          </w:p>
        </w:tc>
        <w:tc>
          <w:tcPr>
            <w:tcW w:w="2785" w:type="dxa"/>
            <w:tcBorders>
              <w:top w:val="single" w:sz="4" w:space="0" w:color="auto"/>
              <w:bottom w:val="single" w:sz="4" w:space="0" w:color="auto"/>
              <w:right w:val="single" w:sz="8" w:space="0" w:color="231F20"/>
            </w:tcBorders>
            <w:vAlign w:val="center"/>
          </w:tcPr>
          <w:p w14:paraId="0C9FA994" w14:textId="77777777" w:rsidR="000356B7" w:rsidRPr="00923224" w:rsidRDefault="000356B7" w:rsidP="00C3324B">
            <w:pPr>
              <w:ind w:left="80"/>
              <w:rPr>
                <w:rFonts w:eastAsia="Times New Roman"/>
                <w:color w:val="231F20"/>
                <w:sz w:val="17"/>
                <w:szCs w:val="17"/>
              </w:rPr>
            </w:pPr>
            <w:r w:rsidRPr="00923224">
              <w:rPr>
                <w:rFonts w:eastAsia="Times New Roman"/>
                <w:color w:val="231F20"/>
                <w:sz w:val="17"/>
                <w:szCs w:val="17"/>
              </w:rPr>
              <w:t>Potasyum laktat</w:t>
            </w:r>
          </w:p>
        </w:tc>
        <w:tc>
          <w:tcPr>
            <w:tcW w:w="1960" w:type="dxa"/>
            <w:tcBorders>
              <w:top w:val="single" w:sz="4" w:space="0" w:color="auto"/>
              <w:bottom w:val="single" w:sz="4" w:space="0" w:color="auto"/>
              <w:right w:val="single" w:sz="8" w:space="0" w:color="231F20"/>
            </w:tcBorders>
            <w:vAlign w:val="center"/>
          </w:tcPr>
          <w:p w14:paraId="64393A40" w14:textId="77777777" w:rsidR="000356B7" w:rsidRPr="00923224" w:rsidRDefault="000356B7" w:rsidP="00C3324B">
            <w:pPr>
              <w:ind w:left="80"/>
              <w:rPr>
                <w:rFonts w:eastAsia="Times New Roman"/>
                <w:color w:val="231F20"/>
                <w:sz w:val="17"/>
                <w:szCs w:val="17"/>
              </w:rPr>
            </w:pPr>
            <w:r w:rsidRPr="00923224">
              <w:rPr>
                <w:rFonts w:eastAsia="Times New Roman"/>
                <w:i/>
                <w:iCs/>
                <w:color w:val="231F20"/>
                <w:sz w:val="17"/>
                <w:szCs w:val="17"/>
              </w:rPr>
              <w:t>quantum satis</w:t>
            </w:r>
          </w:p>
        </w:tc>
        <w:tc>
          <w:tcPr>
            <w:tcW w:w="1610" w:type="dxa"/>
            <w:tcBorders>
              <w:top w:val="single" w:sz="4" w:space="0" w:color="auto"/>
              <w:bottom w:val="single" w:sz="4" w:space="0" w:color="auto"/>
              <w:right w:val="single" w:sz="8" w:space="0" w:color="231F20"/>
            </w:tcBorders>
            <w:vAlign w:val="center"/>
          </w:tcPr>
          <w:p w14:paraId="027C9EE4" w14:textId="77777777" w:rsidR="000356B7" w:rsidRPr="00923224" w:rsidRDefault="000356B7" w:rsidP="00C3324B">
            <w:pPr>
              <w:rPr>
                <w:sz w:val="17"/>
                <w:szCs w:val="17"/>
              </w:rPr>
            </w:pPr>
          </w:p>
        </w:tc>
        <w:tc>
          <w:tcPr>
            <w:tcW w:w="4941" w:type="dxa"/>
            <w:tcBorders>
              <w:top w:val="single" w:sz="4" w:space="0" w:color="auto"/>
              <w:bottom w:val="single" w:sz="4" w:space="0" w:color="auto"/>
            </w:tcBorders>
            <w:vAlign w:val="center"/>
          </w:tcPr>
          <w:p w14:paraId="01E84B0D" w14:textId="77777777" w:rsidR="000356B7" w:rsidRPr="00923224" w:rsidRDefault="000356B7" w:rsidP="00C3324B">
            <w:pPr>
              <w:rPr>
                <w:sz w:val="17"/>
                <w:szCs w:val="17"/>
              </w:rPr>
            </w:pPr>
          </w:p>
        </w:tc>
      </w:tr>
      <w:tr w:rsidR="000356B7" w:rsidRPr="00923224" w14:paraId="57BCEA8D" w14:textId="77777777" w:rsidTr="007515AD">
        <w:trPr>
          <w:trHeight w:val="600"/>
        </w:trPr>
        <w:tc>
          <w:tcPr>
            <w:tcW w:w="1372" w:type="dxa"/>
            <w:tcBorders>
              <w:right w:val="single" w:sz="8" w:space="0" w:color="231F20"/>
            </w:tcBorders>
            <w:vAlign w:val="center"/>
          </w:tcPr>
          <w:p w14:paraId="10931547" w14:textId="77777777" w:rsidR="000356B7" w:rsidRPr="00923224" w:rsidRDefault="000356B7" w:rsidP="00C3324B">
            <w:pPr>
              <w:rPr>
                <w:sz w:val="17"/>
                <w:szCs w:val="17"/>
              </w:rPr>
            </w:pPr>
          </w:p>
        </w:tc>
        <w:tc>
          <w:tcPr>
            <w:tcW w:w="1582" w:type="dxa"/>
            <w:tcBorders>
              <w:top w:val="single" w:sz="4" w:space="0" w:color="auto"/>
              <w:bottom w:val="single" w:sz="4" w:space="0" w:color="auto"/>
              <w:right w:val="single" w:sz="8" w:space="0" w:color="231F20"/>
            </w:tcBorders>
            <w:vAlign w:val="center"/>
          </w:tcPr>
          <w:p w14:paraId="75A3FDA9" w14:textId="77777777" w:rsidR="000356B7" w:rsidRPr="00923224" w:rsidRDefault="000356B7" w:rsidP="00C3324B">
            <w:pPr>
              <w:ind w:left="80"/>
              <w:rPr>
                <w:rFonts w:eastAsia="Times New Roman"/>
                <w:color w:val="231F20"/>
                <w:sz w:val="17"/>
                <w:szCs w:val="17"/>
              </w:rPr>
            </w:pPr>
            <w:r w:rsidRPr="00923224">
              <w:rPr>
                <w:rFonts w:eastAsia="Times New Roman"/>
                <w:color w:val="231F20"/>
                <w:sz w:val="17"/>
                <w:szCs w:val="17"/>
              </w:rPr>
              <w:t>E 327</w:t>
            </w:r>
          </w:p>
        </w:tc>
        <w:tc>
          <w:tcPr>
            <w:tcW w:w="2785" w:type="dxa"/>
            <w:tcBorders>
              <w:top w:val="single" w:sz="4" w:space="0" w:color="auto"/>
              <w:bottom w:val="single" w:sz="4" w:space="0" w:color="auto"/>
              <w:right w:val="single" w:sz="8" w:space="0" w:color="231F20"/>
            </w:tcBorders>
            <w:vAlign w:val="center"/>
          </w:tcPr>
          <w:p w14:paraId="2F47376E" w14:textId="77777777" w:rsidR="000356B7" w:rsidRPr="00923224" w:rsidRDefault="000356B7" w:rsidP="00C3324B">
            <w:pPr>
              <w:ind w:left="80"/>
              <w:rPr>
                <w:rFonts w:eastAsia="Times New Roman"/>
                <w:color w:val="231F20"/>
                <w:sz w:val="17"/>
                <w:szCs w:val="17"/>
              </w:rPr>
            </w:pPr>
            <w:r w:rsidRPr="00923224">
              <w:rPr>
                <w:rFonts w:eastAsia="Times New Roman"/>
                <w:color w:val="231F20"/>
                <w:sz w:val="17"/>
                <w:szCs w:val="17"/>
              </w:rPr>
              <w:t>Kalsiyum laktat</w:t>
            </w:r>
          </w:p>
        </w:tc>
        <w:tc>
          <w:tcPr>
            <w:tcW w:w="1960" w:type="dxa"/>
            <w:tcBorders>
              <w:top w:val="single" w:sz="4" w:space="0" w:color="auto"/>
              <w:bottom w:val="single" w:sz="4" w:space="0" w:color="auto"/>
              <w:right w:val="single" w:sz="8" w:space="0" w:color="231F20"/>
            </w:tcBorders>
            <w:vAlign w:val="center"/>
          </w:tcPr>
          <w:p w14:paraId="5A263453" w14:textId="77777777" w:rsidR="000356B7" w:rsidRPr="00923224" w:rsidRDefault="000356B7" w:rsidP="00C3324B">
            <w:pPr>
              <w:ind w:left="80"/>
              <w:rPr>
                <w:rFonts w:eastAsia="Times New Roman"/>
                <w:color w:val="231F20"/>
                <w:sz w:val="17"/>
                <w:szCs w:val="17"/>
              </w:rPr>
            </w:pPr>
            <w:r w:rsidRPr="00923224">
              <w:rPr>
                <w:rFonts w:eastAsia="Times New Roman"/>
                <w:i/>
                <w:iCs/>
                <w:color w:val="231F20"/>
                <w:sz w:val="17"/>
                <w:szCs w:val="17"/>
              </w:rPr>
              <w:t>quantum satis</w:t>
            </w:r>
          </w:p>
        </w:tc>
        <w:tc>
          <w:tcPr>
            <w:tcW w:w="1610" w:type="dxa"/>
            <w:tcBorders>
              <w:top w:val="single" w:sz="4" w:space="0" w:color="auto"/>
              <w:bottom w:val="single" w:sz="4" w:space="0" w:color="auto"/>
              <w:right w:val="single" w:sz="8" w:space="0" w:color="231F20"/>
            </w:tcBorders>
            <w:vAlign w:val="center"/>
          </w:tcPr>
          <w:p w14:paraId="06B24B4B" w14:textId="77777777" w:rsidR="000356B7" w:rsidRPr="00923224" w:rsidRDefault="000356B7" w:rsidP="00C3324B">
            <w:pPr>
              <w:rPr>
                <w:rFonts w:eastAsia="Times New Roman"/>
                <w:color w:val="231F20"/>
                <w:sz w:val="17"/>
                <w:szCs w:val="17"/>
              </w:rPr>
            </w:pPr>
          </w:p>
        </w:tc>
        <w:tc>
          <w:tcPr>
            <w:tcW w:w="4941" w:type="dxa"/>
            <w:tcBorders>
              <w:top w:val="single" w:sz="4" w:space="0" w:color="auto"/>
              <w:bottom w:val="single" w:sz="4" w:space="0" w:color="auto"/>
            </w:tcBorders>
            <w:vAlign w:val="center"/>
          </w:tcPr>
          <w:p w14:paraId="00FF2862" w14:textId="77777777" w:rsidR="000356B7" w:rsidRPr="00923224" w:rsidRDefault="000356B7" w:rsidP="00C3324B">
            <w:pPr>
              <w:rPr>
                <w:sz w:val="17"/>
                <w:szCs w:val="17"/>
              </w:rPr>
            </w:pPr>
          </w:p>
        </w:tc>
      </w:tr>
      <w:tr w:rsidR="000356B7" w:rsidRPr="00923224" w14:paraId="554384AD" w14:textId="77777777" w:rsidTr="007515AD">
        <w:trPr>
          <w:trHeight w:val="600"/>
        </w:trPr>
        <w:tc>
          <w:tcPr>
            <w:tcW w:w="1372" w:type="dxa"/>
            <w:tcBorders>
              <w:right w:val="single" w:sz="8" w:space="0" w:color="231F20"/>
            </w:tcBorders>
            <w:vAlign w:val="center"/>
          </w:tcPr>
          <w:p w14:paraId="057F10D9" w14:textId="77777777" w:rsidR="000356B7" w:rsidRPr="00923224" w:rsidRDefault="000356B7" w:rsidP="00C3324B">
            <w:pPr>
              <w:rPr>
                <w:sz w:val="17"/>
                <w:szCs w:val="17"/>
              </w:rPr>
            </w:pPr>
          </w:p>
        </w:tc>
        <w:tc>
          <w:tcPr>
            <w:tcW w:w="1582" w:type="dxa"/>
            <w:tcBorders>
              <w:top w:val="single" w:sz="4" w:space="0" w:color="auto"/>
              <w:bottom w:val="single" w:sz="4" w:space="0" w:color="auto"/>
              <w:right w:val="single" w:sz="8" w:space="0" w:color="231F20"/>
            </w:tcBorders>
            <w:vAlign w:val="center"/>
          </w:tcPr>
          <w:p w14:paraId="76B609CE" w14:textId="77777777" w:rsidR="000356B7" w:rsidRPr="00923224" w:rsidRDefault="000356B7" w:rsidP="00C3324B">
            <w:pPr>
              <w:ind w:left="80"/>
              <w:rPr>
                <w:rFonts w:eastAsia="Times New Roman"/>
                <w:color w:val="231F20"/>
                <w:sz w:val="17"/>
                <w:szCs w:val="17"/>
              </w:rPr>
            </w:pPr>
            <w:r w:rsidRPr="00923224">
              <w:rPr>
                <w:rFonts w:eastAsia="Times New Roman"/>
                <w:color w:val="231F20"/>
                <w:sz w:val="17"/>
                <w:szCs w:val="17"/>
              </w:rPr>
              <w:t>E 471</w:t>
            </w:r>
          </w:p>
        </w:tc>
        <w:tc>
          <w:tcPr>
            <w:tcW w:w="2785" w:type="dxa"/>
            <w:tcBorders>
              <w:top w:val="single" w:sz="4" w:space="0" w:color="auto"/>
              <w:bottom w:val="single" w:sz="4" w:space="0" w:color="auto"/>
              <w:right w:val="single" w:sz="8" w:space="0" w:color="231F20"/>
            </w:tcBorders>
            <w:vAlign w:val="center"/>
          </w:tcPr>
          <w:p w14:paraId="40A30DC9" w14:textId="77777777" w:rsidR="000356B7" w:rsidRPr="00923224" w:rsidRDefault="000356B7" w:rsidP="00C3324B">
            <w:pPr>
              <w:ind w:left="80"/>
              <w:rPr>
                <w:rFonts w:eastAsia="Times New Roman"/>
                <w:color w:val="231F20"/>
                <w:sz w:val="17"/>
                <w:szCs w:val="17"/>
              </w:rPr>
            </w:pPr>
            <w:r w:rsidRPr="00923224">
              <w:rPr>
                <w:rFonts w:eastAsia="Times New Roman"/>
                <w:color w:val="231F20"/>
                <w:sz w:val="17"/>
                <w:szCs w:val="17"/>
              </w:rPr>
              <w:t>Yağ asitlerinin mono- ve digliseritleri</w:t>
            </w:r>
          </w:p>
        </w:tc>
        <w:tc>
          <w:tcPr>
            <w:tcW w:w="1960" w:type="dxa"/>
            <w:tcBorders>
              <w:top w:val="single" w:sz="4" w:space="0" w:color="auto"/>
              <w:bottom w:val="single" w:sz="4" w:space="0" w:color="auto"/>
              <w:right w:val="single" w:sz="8" w:space="0" w:color="231F20"/>
            </w:tcBorders>
            <w:vAlign w:val="center"/>
          </w:tcPr>
          <w:p w14:paraId="4A54ABDD" w14:textId="77777777" w:rsidR="000356B7" w:rsidRPr="00923224" w:rsidRDefault="000356B7" w:rsidP="00C3324B">
            <w:pPr>
              <w:ind w:left="80"/>
              <w:rPr>
                <w:rFonts w:eastAsia="Times New Roman"/>
                <w:color w:val="231F20"/>
                <w:sz w:val="17"/>
                <w:szCs w:val="17"/>
              </w:rPr>
            </w:pPr>
            <w:r w:rsidRPr="00923224">
              <w:rPr>
                <w:rFonts w:eastAsia="Times New Roman"/>
                <w:i/>
                <w:iCs/>
                <w:color w:val="231F20"/>
                <w:sz w:val="17"/>
                <w:szCs w:val="17"/>
              </w:rPr>
              <w:t>quantum satis</w:t>
            </w:r>
          </w:p>
        </w:tc>
        <w:tc>
          <w:tcPr>
            <w:tcW w:w="1610" w:type="dxa"/>
            <w:tcBorders>
              <w:top w:val="single" w:sz="4" w:space="0" w:color="auto"/>
              <w:bottom w:val="single" w:sz="4" w:space="0" w:color="auto"/>
              <w:right w:val="single" w:sz="8" w:space="0" w:color="231F20"/>
            </w:tcBorders>
            <w:vAlign w:val="center"/>
          </w:tcPr>
          <w:p w14:paraId="2D5220F1" w14:textId="77777777" w:rsidR="000356B7" w:rsidRPr="00923224" w:rsidRDefault="000356B7" w:rsidP="00C3324B">
            <w:pPr>
              <w:rPr>
                <w:rFonts w:eastAsia="Times New Roman"/>
                <w:color w:val="231F20"/>
                <w:sz w:val="17"/>
                <w:szCs w:val="17"/>
              </w:rPr>
            </w:pPr>
          </w:p>
        </w:tc>
        <w:tc>
          <w:tcPr>
            <w:tcW w:w="4941" w:type="dxa"/>
            <w:tcBorders>
              <w:top w:val="single" w:sz="4" w:space="0" w:color="auto"/>
              <w:bottom w:val="single" w:sz="4" w:space="0" w:color="auto"/>
            </w:tcBorders>
            <w:vAlign w:val="center"/>
          </w:tcPr>
          <w:p w14:paraId="42C6875B" w14:textId="77777777" w:rsidR="000356B7" w:rsidRPr="00923224" w:rsidRDefault="000356B7" w:rsidP="00C3324B">
            <w:pPr>
              <w:rPr>
                <w:sz w:val="17"/>
                <w:szCs w:val="17"/>
              </w:rPr>
            </w:pPr>
          </w:p>
        </w:tc>
      </w:tr>
      <w:tr w:rsidR="000356B7" w:rsidRPr="00923224" w14:paraId="4E5AFBAC" w14:textId="77777777" w:rsidTr="007515AD">
        <w:trPr>
          <w:trHeight w:val="600"/>
        </w:trPr>
        <w:tc>
          <w:tcPr>
            <w:tcW w:w="1372" w:type="dxa"/>
            <w:tcBorders>
              <w:right w:val="single" w:sz="8" w:space="0" w:color="231F20"/>
            </w:tcBorders>
            <w:vAlign w:val="center"/>
          </w:tcPr>
          <w:p w14:paraId="1A45B9CA" w14:textId="77777777" w:rsidR="000356B7" w:rsidRPr="00923224" w:rsidRDefault="000356B7" w:rsidP="00C3324B">
            <w:pPr>
              <w:rPr>
                <w:sz w:val="17"/>
                <w:szCs w:val="17"/>
              </w:rPr>
            </w:pPr>
          </w:p>
        </w:tc>
        <w:tc>
          <w:tcPr>
            <w:tcW w:w="1582" w:type="dxa"/>
            <w:tcBorders>
              <w:top w:val="single" w:sz="4" w:space="0" w:color="auto"/>
              <w:bottom w:val="single" w:sz="4" w:space="0" w:color="auto"/>
              <w:right w:val="single" w:sz="8" w:space="0" w:color="231F20"/>
            </w:tcBorders>
            <w:vAlign w:val="center"/>
          </w:tcPr>
          <w:p w14:paraId="7FF54528" w14:textId="77777777" w:rsidR="000356B7" w:rsidRPr="00923224" w:rsidRDefault="000356B7" w:rsidP="00C3324B">
            <w:pPr>
              <w:ind w:left="80"/>
              <w:rPr>
                <w:rFonts w:eastAsia="Times New Roman"/>
                <w:color w:val="231F20"/>
                <w:sz w:val="17"/>
                <w:szCs w:val="17"/>
              </w:rPr>
            </w:pPr>
            <w:r w:rsidRPr="00923224">
              <w:rPr>
                <w:rFonts w:eastAsia="Times New Roman"/>
                <w:color w:val="231F20"/>
                <w:sz w:val="17"/>
                <w:szCs w:val="17"/>
              </w:rPr>
              <w:t>E 472a</w:t>
            </w:r>
          </w:p>
        </w:tc>
        <w:tc>
          <w:tcPr>
            <w:tcW w:w="2785" w:type="dxa"/>
            <w:tcBorders>
              <w:top w:val="single" w:sz="4" w:space="0" w:color="auto"/>
              <w:bottom w:val="single" w:sz="4" w:space="0" w:color="auto"/>
              <w:right w:val="single" w:sz="8" w:space="0" w:color="231F20"/>
            </w:tcBorders>
            <w:vAlign w:val="center"/>
          </w:tcPr>
          <w:p w14:paraId="7F6B1A5F" w14:textId="77777777" w:rsidR="000356B7" w:rsidRPr="00923224" w:rsidRDefault="000356B7" w:rsidP="00C3324B">
            <w:pPr>
              <w:ind w:left="80"/>
              <w:rPr>
                <w:rFonts w:eastAsia="Times New Roman"/>
                <w:color w:val="231F20"/>
                <w:sz w:val="17"/>
                <w:szCs w:val="17"/>
              </w:rPr>
            </w:pPr>
            <w:r w:rsidRPr="00923224">
              <w:rPr>
                <w:sz w:val="17"/>
                <w:szCs w:val="17"/>
              </w:rPr>
              <w:t>Yağ asitlerinin mono- ve digliseritlerinin asetik asit esterleri</w:t>
            </w:r>
          </w:p>
        </w:tc>
        <w:tc>
          <w:tcPr>
            <w:tcW w:w="1960" w:type="dxa"/>
            <w:tcBorders>
              <w:top w:val="single" w:sz="4" w:space="0" w:color="auto"/>
              <w:bottom w:val="single" w:sz="4" w:space="0" w:color="auto"/>
              <w:right w:val="single" w:sz="8" w:space="0" w:color="231F20"/>
            </w:tcBorders>
            <w:vAlign w:val="center"/>
          </w:tcPr>
          <w:p w14:paraId="4ADF9EAE" w14:textId="77777777" w:rsidR="000356B7" w:rsidRPr="00923224" w:rsidRDefault="000356B7" w:rsidP="00C3324B">
            <w:pPr>
              <w:ind w:left="80"/>
              <w:rPr>
                <w:rFonts w:eastAsia="Times New Roman"/>
                <w:color w:val="231F20"/>
                <w:sz w:val="17"/>
                <w:szCs w:val="17"/>
              </w:rPr>
            </w:pPr>
            <w:r w:rsidRPr="00923224">
              <w:rPr>
                <w:rFonts w:eastAsia="Times New Roman"/>
                <w:i/>
                <w:iCs/>
                <w:color w:val="231F20"/>
                <w:sz w:val="17"/>
                <w:szCs w:val="17"/>
              </w:rPr>
              <w:t>quantum satis</w:t>
            </w:r>
          </w:p>
        </w:tc>
        <w:tc>
          <w:tcPr>
            <w:tcW w:w="1610" w:type="dxa"/>
            <w:tcBorders>
              <w:top w:val="single" w:sz="4" w:space="0" w:color="auto"/>
              <w:bottom w:val="single" w:sz="4" w:space="0" w:color="auto"/>
              <w:right w:val="single" w:sz="8" w:space="0" w:color="231F20"/>
            </w:tcBorders>
            <w:vAlign w:val="center"/>
          </w:tcPr>
          <w:p w14:paraId="7FD74FE6" w14:textId="77777777" w:rsidR="000356B7" w:rsidRPr="00923224" w:rsidRDefault="000356B7" w:rsidP="00C3324B">
            <w:pPr>
              <w:rPr>
                <w:rFonts w:eastAsia="Times New Roman"/>
                <w:color w:val="231F20"/>
                <w:sz w:val="17"/>
                <w:szCs w:val="17"/>
              </w:rPr>
            </w:pPr>
          </w:p>
        </w:tc>
        <w:tc>
          <w:tcPr>
            <w:tcW w:w="4941" w:type="dxa"/>
            <w:tcBorders>
              <w:top w:val="single" w:sz="4" w:space="0" w:color="auto"/>
              <w:bottom w:val="single" w:sz="4" w:space="0" w:color="auto"/>
            </w:tcBorders>
            <w:vAlign w:val="center"/>
          </w:tcPr>
          <w:p w14:paraId="022130D5" w14:textId="77777777" w:rsidR="000356B7" w:rsidRPr="00923224" w:rsidRDefault="000356B7" w:rsidP="00C3324B">
            <w:pPr>
              <w:rPr>
                <w:sz w:val="17"/>
                <w:szCs w:val="17"/>
              </w:rPr>
            </w:pPr>
          </w:p>
        </w:tc>
      </w:tr>
      <w:tr w:rsidR="000356B7" w:rsidRPr="00923224" w14:paraId="24734A56" w14:textId="77777777" w:rsidTr="007515AD">
        <w:trPr>
          <w:trHeight w:val="600"/>
        </w:trPr>
        <w:tc>
          <w:tcPr>
            <w:tcW w:w="1372" w:type="dxa"/>
            <w:tcBorders>
              <w:right w:val="single" w:sz="8" w:space="0" w:color="231F20"/>
            </w:tcBorders>
            <w:vAlign w:val="center"/>
          </w:tcPr>
          <w:p w14:paraId="1375DA58" w14:textId="77777777" w:rsidR="000356B7" w:rsidRPr="00923224" w:rsidRDefault="000356B7" w:rsidP="00C3324B">
            <w:pPr>
              <w:rPr>
                <w:sz w:val="17"/>
                <w:szCs w:val="17"/>
              </w:rPr>
            </w:pPr>
          </w:p>
        </w:tc>
        <w:tc>
          <w:tcPr>
            <w:tcW w:w="1582" w:type="dxa"/>
            <w:tcBorders>
              <w:top w:val="single" w:sz="4" w:space="0" w:color="auto"/>
              <w:bottom w:val="single" w:sz="4" w:space="0" w:color="auto"/>
              <w:right w:val="single" w:sz="8" w:space="0" w:color="231F20"/>
            </w:tcBorders>
            <w:vAlign w:val="center"/>
          </w:tcPr>
          <w:p w14:paraId="2B4618D1" w14:textId="77777777" w:rsidR="000356B7" w:rsidRPr="00923224" w:rsidRDefault="000356B7" w:rsidP="00C3324B">
            <w:pPr>
              <w:ind w:left="80"/>
              <w:rPr>
                <w:rFonts w:eastAsia="Times New Roman"/>
                <w:color w:val="231F20"/>
                <w:sz w:val="17"/>
                <w:szCs w:val="17"/>
              </w:rPr>
            </w:pPr>
            <w:r w:rsidRPr="00923224">
              <w:rPr>
                <w:rFonts w:eastAsia="Times New Roman"/>
                <w:color w:val="231F20"/>
                <w:sz w:val="17"/>
                <w:szCs w:val="17"/>
              </w:rPr>
              <w:t>E 472d</w:t>
            </w:r>
          </w:p>
        </w:tc>
        <w:tc>
          <w:tcPr>
            <w:tcW w:w="2785" w:type="dxa"/>
            <w:tcBorders>
              <w:top w:val="single" w:sz="4" w:space="0" w:color="auto"/>
              <w:bottom w:val="single" w:sz="4" w:space="0" w:color="auto"/>
              <w:right w:val="single" w:sz="8" w:space="0" w:color="231F20"/>
            </w:tcBorders>
            <w:vAlign w:val="center"/>
          </w:tcPr>
          <w:p w14:paraId="3B32E244" w14:textId="77777777" w:rsidR="000356B7" w:rsidRPr="00923224" w:rsidRDefault="000356B7" w:rsidP="00C3324B">
            <w:pPr>
              <w:ind w:left="80"/>
              <w:rPr>
                <w:rFonts w:eastAsia="Times New Roman"/>
                <w:color w:val="231F20"/>
                <w:sz w:val="17"/>
                <w:szCs w:val="17"/>
              </w:rPr>
            </w:pPr>
            <w:r w:rsidRPr="00923224">
              <w:rPr>
                <w:sz w:val="17"/>
                <w:szCs w:val="17"/>
              </w:rPr>
              <w:t>Yağ asitlerinin mono- ve digliseritlerinin tartarik asit esterleri</w:t>
            </w:r>
          </w:p>
        </w:tc>
        <w:tc>
          <w:tcPr>
            <w:tcW w:w="1960" w:type="dxa"/>
            <w:tcBorders>
              <w:top w:val="single" w:sz="4" w:space="0" w:color="auto"/>
              <w:bottom w:val="single" w:sz="4" w:space="0" w:color="auto"/>
              <w:right w:val="single" w:sz="8" w:space="0" w:color="231F20"/>
            </w:tcBorders>
            <w:vAlign w:val="center"/>
          </w:tcPr>
          <w:p w14:paraId="2A1F2A77" w14:textId="77777777" w:rsidR="000356B7" w:rsidRPr="00923224" w:rsidRDefault="000356B7" w:rsidP="00C3324B">
            <w:pPr>
              <w:ind w:left="80"/>
              <w:rPr>
                <w:rFonts w:eastAsia="Times New Roman"/>
                <w:color w:val="231F20"/>
                <w:sz w:val="17"/>
                <w:szCs w:val="17"/>
              </w:rPr>
            </w:pPr>
            <w:r w:rsidRPr="00923224">
              <w:rPr>
                <w:rFonts w:eastAsia="Times New Roman"/>
                <w:i/>
                <w:iCs/>
                <w:color w:val="231F20"/>
                <w:sz w:val="17"/>
                <w:szCs w:val="17"/>
              </w:rPr>
              <w:t>quantum satis</w:t>
            </w:r>
          </w:p>
        </w:tc>
        <w:tc>
          <w:tcPr>
            <w:tcW w:w="1610" w:type="dxa"/>
            <w:tcBorders>
              <w:top w:val="single" w:sz="4" w:space="0" w:color="auto"/>
              <w:bottom w:val="single" w:sz="4" w:space="0" w:color="auto"/>
              <w:right w:val="single" w:sz="8" w:space="0" w:color="231F20"/>
            </w:tcBorders>
            <w:vAlign w:val="center"/>
          </w:tcPr>
          <w:p w14:paraId="08ACCFF4" w14:textId="77777777" w:rsidR="000356B7" w:rsidRPr="00923224" w:rsidRDefault="000356B7" w:rsidP="00C3324B">
            <w:pPr>
              <w:rPr>
                <w:rFonts w:eastAsia="Times New Roman"/>
                <w:color w:val="231F20"/>
                <w:sz w:val="17"/>
                <w:szCs w:val="17"/>
              </w:rPr>
            </w:pPr>
          </w:p>
        </w:tc>
        <w:tc>
          <w:tcPr>
            <w:tcW w:w="4941" w:type="dxa"/>
            <w:tcBorders>
              <w:top w:val="single" w:sz="4" w:space="0" w:color="auto"/>
              <w:bottom w:val="single" w:sz="4" w:space="0" w:color="auto"/>
            </w:tcBorders>
            <w:vAlign w:val="center"/>
          </w:tcPr>
          <w:p w14:paraId="68B28A5F" w14:textId="77777777" w:rsidR="000356B7" w:rsidRPr="00923224" w:rsidRDefault="000356B7" w:rsidP="00C3324B">
            <w:pPr>
              <w:rPr>
                <w:sz w:val="17"/>
                <w:szCs w:val="17"/>
              </w:rPr>
            </w:pPr>
          </w:p>
        </w:tc>
      </w:tr>
      <w:tr w:rsidR="000356B7" w:rsidRPr="00923224" w14:paraId="621A87B3" w14:textId="77777777" w:rsidTr="002141ED">
        <w:trPr>
          <w:trHeight w:val="774"/>
        </w:trPr>
        <w:tc>
          <w:tcPr>
            <w:tcW w:w="1372" w:type="dxa"/>
            <w:tcBorders>
              <w:right w:val="single" w:sz="8" w:space="0" w:color="231F20"/>
            </w:tcBorders>
            <w:vAlign w:val="center"/>
          </w:tcPr>
          <w:p w14:paraId="75F78753" w14:textId="77777777" w:rsidR="000356B7" w:rsidRPr="00923224" w:rsidRDefault="000356B7" w:rsidP="00C3324B">
            <w:pPr>
              <w:rPr>
                <w:sz w:val="17"/>
                <w:szCs w:val="17"/>
              </w:rPr>
            </w:pPr>
          </w:p>
        </w:tc>
        <w:tc>
          <w:tcPr>
            <w:tcW w:w="1582" w:type="dxa"/>
            <w:tcBorders>
              <w:top w:val="single" w:sz="4" w:space="0" w:color="auto"/>
              <w:bottom w:val="single" w:sz="4" w:space="0" w:color="auto"/>
              <w:right w:val="single" w:sz="8" w:space="0" w:color="231F20"/>
            </w:tcBorders>
            <w:vAlign w:val="center"/>
          </w:tcPr>
          <w:p w14:paraId="340F834C" w14:textId="77777777" w:rsidR="000356B7" w:rsidRPr="00923224" w:rsidRDefault="000356B7" w:rsidP="00C3324B">
            <w:pPr>
              <w:ind w:left="80"/>
              <w:rPr>
                <w:rFonts w:eastAsia="Times New Roman"/>
                <w:color w:val="231F20"/>
                <w:sz w:val="17"/>
                <w:szCs w:val="17"/>
              </w:rPr>
            </w:pPr>
            <w:r w:rsidRPr="00923224">
              <w:rPr>
                <w:rFonts w:eastAsia="Times New Roman"/>
                <w:color w:val="231F20"/>
                <w:sz w:val="17"/>
                <w:szCs w:val="17"/>
              </w:rPr>
              <w:t>E 472e</w:t>
            </w:r>
          </w:p>
        </w:tc>
        <w:tc>
          <w:tcPr>
            <w:tcW w:w="2785" w:type="dxa"/>
            <w:tcBorders>
              <w:top w:val="single" w:sz="4" w:space="0" w:color="auto"/>
              <w:bottom w:val="single" w:sz="4" w:space="0" w:color="auto"/>
              <w:right w:val="single" w:sz="8" w:space="0" w:color="231F20"/>
            </w:tcBorders>
            <w:vAlign w:val="center"/>
          </w:tcPr>
          <w:p w14:paraId="522CD619" w14:textId="77777777" w:rsidR="000356B7" w:rsidRPr="00923224" w:rsidRDefault="000356B7" w:rsidP="00C3324B">
            <w:pPr>
              <w:ind w:left="80"/>
              <w:rPr>
                <w:rFonts w:eastAsia="Times New Roman"/>
                <w:color w:val="231F20"/>
                <w:sz w:val="17"/>
                <w:szCs w:val="17"/>
              </w:rPr>
            </w:pPr>
            <w:r w:rsidRPr="00923224">
              <w:rPr>
                <w:sz w:val="17"/>
                <w:szCs w:val="17"/>
              </w:rPr>
              <w:t>Yağ asitlerinin mono- ve digliseritlerinin mono- ve diasetil tartarik asit esterleri</w:t>
            </w:r>
          </w:p>
        </w:tc>
        <w:tc>
          <w:tcPr>
            <w:tcW w:w="1960" w:type="dxa"/>
            <w:tcBorders>
              <w:top w:val="single" w:sz="4" w:space="0" w:color="auto"/>
              <w:bottom w:val="single" w:sz="4" w:space="0" w:color="auto"/>
              <w:right w:val="single" w:sz="8" w:space="0" w:color="231F20"/>
            </w:tcBorders>
            <w:vAlign w:val="center"/>
          </w:tcPr>
          <w:p w14:paraId="1D1E4E9B" w14:textId="77777777" w:rsidR="000356B7" w:rsidRPr="00923224" w:rsidRDefault="000356B7" w:rsidP="00C3324B">
            <w:pPr>
              <w:ind w:left="80"/>
              <w:rPr>
                <w:rFonts w:eastAsia="Times New Roman"/>
                <w:color w:val="231F20"/>
                <w:sz w:val="17"/>
                <w:szCs w:val="17"/>
              </w:rPr>
            </w:pPr>
            <w:r w:rsidRPr="00923224">
              <w:rPr>
                <w:rFonts w:eastAsia="Times New Roman"/>
                <w:i/>
                <w:iCs/>
                <w:color w:val="231F20"/>
                <w:sz w:val="17"/>
                <w:szCs w:val="17"/>
              </w:rPr>
              <w:t>quantum satis</w:t>
            </w:r>
          </w:p>
        </w:tc>
        <w:tc>
          <w:tcPr>
            <w:tcW w:w="1610" w:type="dxa"/>
            <w:tcBorders>
              <w:top w:val="single" w:sz="4" w:space="0" w:color="auto"/>
              <w:bottom w:val="single" w:sz="4" w:space="0" w:color="auto"/>
              <w:right w:val="single" w:sz="8" w:space="0" w:color="231F20"/>
            </w:tcBorders>
            <w:vAlign w:val="center"/>
          </w:tcPr>
          <w:p w14:paraId="2EBA5BC3" w14:textId="77777777" w:rsidR="000356B7" w:rsidRPr="00923224" w:rsidRDefault="000356B7" w:rsidP="00C3324B">
            <w:pPr>
              <w:rPr>
                <w:rFonts w:eastAsia="Times New Roman"/>
                <w:color w:val="231F20"/>
                <w:sz w:val="17"/>
                <w:szCs w:val="17"/>
              </w:rPr>
            </w:pPr>
          </w:p>
        </w:tc>
        <w:tc>
          <w:tcPr>
            <w:tcW w:w="4941" w:type="dxa"/>
            <w:tcBorders>
              <w:top w:val="single" w:sz="4" w:space="0" w:color="auto"/>
              <w:bottom w:val="single" w:sz="4" w:space="0" w:color="auto"/>
            </w:tcBorders>
            <w:vAlign w:val="center"/>
          </w:tcPr>
          <w:p w14:paraId="3E5F1E4F" w14:textId="77777777" w:rsidR="000356B7" w:rsidRPr="00923224" w:rsidRDefault="000356B7" w:rsidP="00C3324B">
            <w:pPr>
              <w:rPr>
                <w:sz w:val="17"/>
                <w:szCs w:val="17"/>
              </w:rPr>
            </w:pPr>
          </w:p>
        </w:tc>
      </w:tr>
    </w:tbl>
    <w:p w14:paraId="2ED4D76A" w14:textId="77777777" w:rsidR="007515AD" w:rsidRPr="00923224" w:rsidRDefault="007515AD" w:rsidP="006C08F6">
      <w:pPr>
        <w:tabs>
          <w:tab w:val="left" w:pos="1870"/>
        </w:tabs>
        <w:rPr>
          <w:sz w:val="17"/>
          <w:szCs w:val="17"/>
        </w:rPr>
        <w:sectPr w:rsidR="007515AD" w:rsidRPr="00923224" w:rsidSect="007515AD">
          <w:type w:val="continuous"/>
          <w:pgSz w:w="16840" w:h="11906" w:orient="landscape"/>
          <w:pgMar w:top="1237" w:right="958" w:bottom="865" w:left="1080" w:header="0" w:footer="0" w:gutter="0"/>
          <w:cols w:space="708" w:equalWidth="0">
            <w:col w:w="14800"/>
          </w:cols>
        </w:sectPr>
      </w:pPr>
    </w:p>
    <w:p w14:paraId="3658BAE0" w14:textId="77777777" w:rsidR="006C08F6" w:rsidRPr="00923224" w:rsidRDefault="006C08F6" w:rsidP="006C08F6">
      <w:pPr>
        <w:tabs>
          <w:tab w:val="left" w:pos="1870"/>
        </w:tabs>
        <w:rPr>
          <w:sz w:val="17"/>
          <w:szCs w:val="17"/>
        </w:rPr>
      </w:pPr>
    </w:p>
    <w:p w14:paraId="0505F427" w14:textId="77777777" w:rsidR="007515AD" w:rsidRPr="00923224" w:rsidRDefault="007515AD" w:rsidP="005D7A62">
      <w:pPr>
        <w:rPr>
          <w:rFonts w:eastAsia="Times New Roman"/>
          <w:color w:val="231F20"/>
          <w:sz w:val="17"/>
          <w:szCs w:val="17"/>
        </w:rPr>
        <w:sectPr w:rsidR="007515AD" w:rsidRPr="00923224" w:rsidSect="007515AD">
          <w:type w:val="continuous"/>
          <w:pgSz w:w="16840" w:h="11906" w:orient="landscape"/>
          <w:pgMar w:top="1237" w:right="958" w:bottom="865" w:left="1080" w:header="0" w:footer="0" w:gutter="0"/>
          <w:cols w:space="708" w:equalWidth="0">
            <w:col w:w="14800"/>
          </w:cols>
        </w:sectPr>
      </w:pPr>
    </w:p>
    <w:tbl>
      <w:tblPr>
        <w:tblW w:w="14278" w:type="dxa"/>
        <w:tblInd w:w="742" w:type="dxa"/>
        <w:tblLayout w:type="fixed"/>
        <w:tblCellMar>
          <w:left w:w="0" w:type="dxa"/>
          <w:right w:w="0" w:type="dxa"/>
        </w:tblCellMar>
        <w:tblLook w:val="04A0" w:firstRow="1" w:lastRow="0" w:firstColumn="1" w:lastColumn="0" w:noHBand="0" w:noVBand="1"/>
      </w:tblPr>
      <w:tblGrid>
        <w:gridCol w:w="1368"/>
        <w:gridCol w:w="1586"/>
        <w:gridCol w:w="2785"/>
        <w:gridCol w:w="1960"/>
        <w:gridCol w:w="1610"/>
        <w:gridCol w:w="4969"/>
      </w:tblGrid>
      <w:tr w:rsidR="000356B7" w:rsidRPr="00923224" w14:paraId="0CAC1019" w14:textId="77777777" w:rsidTr="002141ED">
        <w:trPr>
          <w:trHeight w:val="639"/>
        </w:trPr>
        <w:tc>
          <w:tcPr>
            <w:tcW w:w="1368" w:type="dxa"/>
            <w:tcBorders>
              <w:top w:val="single" w:sz="4" w:space="0" w:color="auto"/>
              <w:bottom w:val="single" w:sz="4" w:space="0" w:color="auto"/>
              <w:right w:val="single" w:sz="8" w:space="0" w:color="231F20"/>
            </w:tcBorders>
            <w:vAlign w:val="center"/>
          </w:tcPr>
          <w:p w14:paraId="5074284D" w14:textId="77777777" w:rsidR="000356B7" w:rsidRPr="00923224" w:rsidRDefault="000356B7" w:rsidP="005D7A62">
            <w:pPr>
              <w:rPr>
                <w:sz w:val="17"/>
                <w:szCs w:val="17"/>
              </w:rPr>
            </w:pPr>
            <w:r w:rsidRPr="00923224">
              <w:rPr>
                <w:rFonts w:eastAsia="Times New Roman"/>
                <w:color w:val="231F20"/>
                <w:sz w:val="17"/>
                <w:szCs w:val="17"/>
              </w:rPr>
              <w:t>Kategori numarası</w:t>
            </w:r>
          </w:p>
        </w:tc>
        <w:tc>
          <w:tcPr>
            <w:tcW w:w="1586" w:type="dxa"/>
            <w:tcBorders>
              <w:top w:val="single" w:sz="4" w:space="0" w:color="auto"/>
              <w:bottom w:val="single" w:sz="4" w:space="0" w:color="auto"/>
              <w:right w:val="single" w:sz="8" w:space="0" w:color="231F20"/>
            </w:tcBorders>
            <w:vAlign w:val="center"/>
          </w:tcPr>
          <w:p w14:paraId="133AEB4A" w14:textId="77777777" w:rsidR="000356B7" w:rsidRPr="00923224" w:rsidRDefault="000356B7" w:rsidP="00C3324B">
            <w:pPr>
              <w:ind w:left="80"/>
              <w:jc w:val="center"/>
              <w:rPr>
                <w:rFonts w:eastAsia="Times New Roman"/>
                <w:color w:val="231F20"/>
                <w:sz w:val="17"/>
                <w:szCs w:val="17"/>
              </w:rPr>
            </w:pPr>
            <w:r w:rsidRPr="00923224">
              <w:rPr>
                <w:rFonts w:eastAsia="Times New Roman"/>
                <w:color w:val="231F20"/>
                <w:sz w:val="17"/>
                <w:szCs w:val="17"/>
              </w:rPr>
              <w:t>E-kodu</w:t>
            </w:r>
          </w:p>
        </w:tc>
        <w:tc>
          <w:tcPr>
            <w:tcW w:w="2785" w:type="dxa"/>
            <w:tcBorders>
              <w:top w:val="single" w:sz="4" w:space="0" w:color="auto"/>
              <w:bottom w:val="single" w:sz="4" w:space="0" w:color="auto"/>
              <w:right w:val="single" w:sz="8" w:space="0" w:color="231F20"/>
            </w:tcBorders>
            <w:vAlign w:val="center"/>
          </w:tcPr>
          <w:p w14:paraId="56613D23" w14:textId="77777777" w:rsidR="000356B7" w:rsidRPr="00923224" w:rsidRDefault="000356B7" w:rsidP="00C3324B">
            <w:pPr>
              <w:ind w:left="80"/>
              <w:jc w:val="center"/>
              <w:rPr>
                <w:rFonts w:eastAsia="Times New Roman"/>
                <w:color w:val="231F20"/>
                <w:sz w:val="17"/>
                <w:szCs w:val="17"/>
              </w:rPr>
            </w:pPr>
            <w:r w:rsidRPr="00923224">
              <w:rPr>
                <w:rFonts w:eastAsia="Times New Roman"/>
                <w:color w:val="231F20"/>
                <w:sz w:val="17"/>
                <w:szCs w:val="17"/>
              </w:rPr>
              <w:t>Adı</w:t>
            </w:r>
          </w:p>
        </w:tc>
        <w:tc>
          <w:tcPr>
            <w:tcW w:w="1960" w:type="dxa"/>
            <w:tcBorders>
              <w:top w:val="single" w:sz="4" w:space="0" w:color="auto"/>
              <w:bottom w:val="single" w:sz="4" w:space="0" w:color="auto"/>
              <w:right w:val="single" w:sz="8" w:space="0" w:color="231F20"/>
            </w:tcBorders>
            <w:vAlign w:val="center"/>
          </w:tcPr>
          <w:p w14:paraId="6B735DF3" w14:textId="77777777" w:rsidR="000356B7" w:rsidRPr="00923224" w:rsidRDefault="000356B7" w:rsidP="00C3324B">
            <w:pPr>
              <w:ind w:left="80"/>
              <w:jc w:val="center"/>
              <w:rPr>
                <w:rFonts w:eastAsia="Times New Roman"/>
                <w:color w:val="231F20"/>
                <w:sz w:val="17"/>
                <w:szCs w:val="17"/>
              </w:rPr>
            </w:pPr>
            <w:r w:rsidRPr="00923224">
              <w:rPr>
                <w:rFonts w:eastAsia="Times New Roman"/>
                <w:color w:val="231F20"/>
                <w:sz w:val="17"/>
                <w:szCs w:val="17"/>
              </w:rPr>
              <w:t>Maksimum miktar (</w:t>
            </w:r>
            <w:r w:rsidR="005073D8" w:rsidRPr="00923224">
              <w:rPr>
                <w:rFonts w:eastAsia="Times New Roman"/>
                <w:color w:val="231F20"/>
                <w:sz w:val="17"/>
                <w:szCs w:val="17"/>
              </w:rPr>
              <w:t>mg/l veya mg/kg</w:t>
            </w:r>
            <w:r w:rsidRPr="00923224">
              <w:rPr>
                <w:rFonts w:eastAsia="Times New Roman"/>
                <w:color w:val="231F20"/>
                <w:sz w:val="17"/>
                <w:szCs w:val="17"/>
              </w:rPr>
              <w:t>)</w:t>
            </w:r>
          </w:p>
        </w:tc>
        <w:tc>
          <w:tcPr>
            <w:tcW w:w="1610" w:type="dxa"/>
            <w:tcBorders>
              <w:top w:val="single" w:sz="4" w:space="0" w:color="auto"/>
              <w:bottom w:val="single" w:sz="4" w:space="0" w:color="auto"/>
              <w:right w:val="single" w:sz="8" w:space="0" w:color="231F20"/>
            </w:tcBorders>
            <w:vAlign w:val="center"/>
          </w:tcPr>
          <w:p w14:paraId="43E8253E" w14:textId="77777777" w:rsidR="000356B7" w:rsidRPr="00923224" w:rsidRDefault="000356B7" w:rsidP="00C3324B">
            <w:pPr>
              <w:ind w:left="60"/>
              <w:jc w:val="center"/>
              <w:rPr>
                <w:rFonts w:eastAsia="Times New Roman"/>
                <w:color w:val="231F20"/>
                <w:sz w:val="17"/>
                <w:szCs w:val="17"/>
              </w:rPr>
            </w:pPr>
            <w:r w:rsidRPr="00923224">
              <w:rPr>
                <w:rFonts w:eastAsia="Times New Roman"/>
                <w:color w:val="231F20"/>
                <w:sz w:val="17"/>
                <w:szCs w:val="17"/>
              </w:rPr>
              <w:t>Dipnotlar</w:t>
            </w:r>
          </w:p>
        </w:tc>
        <w:tc>
          <w:tcPr>
            <w:tcW w:w="4969" w:type="dxa"/>
            <w:tcBorders>
              <w:top w:val="single" w:sz="4" w:space="0" w:color="auto"/>
              <w:bottom w:val="single" w:sz="4" w:space="0" w:color="auto"/>
            </w:tcBorders>
            <w:vAlign w:val="center"/>
          </w:tcPr>
          <w:p w14:paraId="3BE9A001" w14:textId="77777777" w:rsidR="000356B7" w:rsidRPr="00923224" w:rsidRDefault="000356B7" w:rsidP="00C3324B">
            <w:pPr>
              <w:jc w:val="center"/>
              <w:rPr>
                <w:sz w:val="17"/>
                <w:szCs w:val="17"/>
              </w:rPr>
            </w:pPr>
            <w:r w:rsidRPr="00923224">
              <w:rPr>
                <w:rFonts w:eastAsia="Times New Roman"/>
                <w:color w:val="231F20"/>
                <w:sz w:val="17"/>
                <w:szCs w:val="17"/>
              </w:rPr>
              <w:t>Sınırlamalar/istisnalar</w:t>
            </w:r>
          </w:p>
        </w:tc>
      </w:tr>
      <w:tr w:rsidR="000356B7" w:rsidRPr="00923224" w14:paraId="65D4A334" w14:textId="77777777" w:rsidTr="002141ED">
        <w:trPr>
          <w:trHeight w:val="735"/>
        </w:trPr>
        <w:tc>
          <w:tcPr>
            <w:tcW w:w="1368" w:type="dxa"/>
            <w:tcBorders>
              <w:top w:val="single" w:sz="4" w:space="0" w:color="auto"/>
              <w:bottom w:val="single" w:sz="4" w:space="0" w:color="auto"/>
              <w:right w:val="single" w:sz="8" w:space="0" w:color="231F20"/>
            </w:tcBorders>
            <w:vAlign w:val="center"/>
          </w:tcPr>
          <w:p w14:paraId="3FF2385E" w14:textId="77777777" w:rsidR="000356B7" w:rsidRPr="00923224" w:rsidRDefault="000356B7" w:rsidP="00C3324B">
            <w:pPr>
              <w:rPr>
                <w:sz w:val="17"/>
                <w:szCs w:val="17"/>
              </w:rPr>
            </w:pPr>
          </w:p>
        </w:tc>
        <w:tc>
          <w:tcPr>
            <w:tcW w:w="1586" w:type="dxa"/>
            <w:tcBorders>
              <w:top w:val="single" w:sz="4" w:space="0" w:color="auto"/>
              <w:bottom w:val="single" w:sz="4" w:space="0" w:color="auto"/>
              <w:right w:val="single" w:sz="8" w:space="0" w:color="231F20"/>
            </w:tcBorders>
            <w:vAlign w:val="center"/>
          </w:tcPr>
          <w:p w14:paraId="4A694B36" w14:textId="77777777" w:rsidR="000356B7" w:rsidRPr="00923224" w:rsidRDefault="000356B7" w:rsidP="00C3324B">
            <w:pPr>
              <w:ind w:left="80"/>
              <w:rPr>
                <w:sz w:val="17"/>
                <w:szCs w:val="17"/>
              </w:rPr>
            </w:pPr>
            <w:r w:rsidRPr="00923224">
              <w:rPr>
                <w:rFonts w:eastAsia="Times New Roman"/>
                <w:color w:val="231F20"/>
                <w:sz w:val="17"/>
                <w:szCs w:val="17"/>
              </w:rPr>
              <w:t>E 472f</w:t>
            </w:r>
          </w:p>
        </w:tc>
        <w:tc>
          <w:tcPr>
            <w:tcW w:w="2785" w:type="dxa"/>
            <w:tcBorders>
              <w:top w:val="single" w:sz="4" w:space="0" w:color="auto"/>
              <w:bottom w:val="single" w:sz="4" w:space="0" w:color="auto"/>
              <w:right w:val="single" w:sz="8" w:space="0" w:color="231F20"/>
            </w:tcBorders>
            <w:vAlign w:val="center"/>
          </w:tcPr>
          <w:p w14:paraId="44772105" w14:textId="77777777" w:rsidR="000356B7" w:rsidRPr="00923224" w:rsidRDefault="000356B7" w:rsidP="00C3324B">
            <w:pPr>
              <w:ind w:left="80"/>
              <w:rPr>
                <w:sz w:val="17"/>
                <w:szCs w:val="17"/>
              </w:rPr>
            </w:pPr>
            <w:r w:rsidRPr="00923224">
              <w:rPr>
                <w:sz w:val="17"/>
                <w:szCs w:val="17"/>
              </w:rPr>
              <w:t>Yağ asitlerinin mono- ve digliseritlerinin tartarik ve asetik asit karışımlarının esterleri</w:t>
            </w:r>
          </w:p>
        </w:tc>
        <w:tc>
          <w:tcPr>
            <w:tcW w:w="1960" w:type="dxa"/>
            <w:tcBorders>
              <w:top w:val="single" w:sz="4" w:space="0" w:color="auto"/>
              <w:bottom w:val="single" w:sz="4" w:space="0" w:color="auto"/>
              <w:right w:val="single" w:sz="8" w:space="0" w:color="231F20"/>
            </w:tcBorders>
            <w:vAlign w:val="center"/>
          </w:tcPr>
          <w:p w14:paraId="293AA4D2" w14:textId="77777777" w:rsidR="000356B7" w:rsidRPr="00923224" w:rsidRDefault="000356B7" w:rsidP="00C3324B">
            <w:pPr>
              <w:ind w:left="80"/>
              <w:rPr>
                <w:sz w:val="17"/>
                <w:szCs w:val="17"/>
              </w:rPr>
            </w:pPr>
            <w:r w:rsidRPr="00923224">
              <w:rPr>
                <w:rFonts w:eastAsia="Times New Roman"/>
                <w:i/>
                <w:iCs/>
                <w:color w:val="231F20"/>
                <w:sz w:val="17"/>
                <w:szCs w:val="17"/>
              </w:rPr>
              <w:t>quantum satis</w:t>
            </w:r>
          </w:p>
        </w:tc>
        <w:tc>
          <w:tcPr>
            <w:tcW w:w="1610" w:type="dxa"/>
            <w:tcBorders>
              <w:top w:val="single" w:sz="4" w:space="0" w:color="auto"/>
              <w:bottom w:val="single" w:sz="4" w:space="0" w:color="auto"/>
              <w:right w:val="single" w:sz="8" w:space="0" w:color="231F20"/>
            </w:tcBorders>
            <w:vAlign w:val="center"/>
          </w:tcPr>
          <w:p w14:paraId="49D1C443" w14:textId="77777777" w:rsidR="000356B7" w:rsidRPr="00923224" w:rsidRDefault="000356B7" w:rsidP="00C3324B">
            <w:pPr>
              <w:ind w:left="60"/>
              <w:rPr>
                <w:sz w:val="17"/>
                <w:szCs w:val="17"/>
              </w:rPr>
            </w:pPr>
          </w:p>
        </w:tc>
        <w:tc>
          <w:tcPr>
            <w:tcW w:w="4969" w:type="dxa"/>
            <w:tcBorders>
              <w:top w:val="single" w:sz="4" w:space="0" w:color="auto"/>
              <w:bottom w:val="single" w:sz="4" w:space="0" w:color="auto"/>
            </w:tcBorders>
            <w:vAlign w:val="center"/>
          </w:tcPr>
          <w:p w14:paraId="0F630C1E" w14:textId="77777777" w:rsidR="000356B7" w:rsidRPr="00923224" w:rsidRDefault="000356B7" w:rsidP="00C3324B">
            <w:pPr>
              <w:rPr>
                <w:sz w:val="17"/>
                <w:szCs w:val="17"/>
              </w:rPr>
            </w:pPr>
          </w:p>
        </w:tc>
      </w:tr>
      <w:tr w:rsidR="000356B7" w:rsidRPr="00923224" w14:paraId="508E1BD8" w14:textId="77777777" w:rsidTr="007515AD">
        <w:trPr>
          <w:trHeight w:val="674"/>
        </w:trPr>
        <w:tc>
          <w:tcPr>
            <w:tcW w:w="1368" w:type="dxa"/>
            <w:tcBorders>
              <w:top w:val="single" w:sz="4" w:space="0" w:color="auto"/>
              <w:right w:val="single" w:sz="8" w:space="0" w:color="231F20"/>
            </w:tcBorders>
            <w:vAlign w:val="center"/>
          </w:tcPr>
          <w:p w14:paraId="2985E699" w14:textId="77777777" w:rsidR="000356B7" w:rsidRPr="00923224" w:rsidRDefault="000356B7" w:rsidP="00C3324B">
            <w:pPr>
              <w:rPr>
                <w:sz w:val="17"/>
                <w:szCs w:val="17"/>
              </w:rPr>
            </w:pPr>
            <w:r w:rsidRPr="00923224">
              <w:rPr>
                <w:rFonts w:eastAsia="Times New Roman"/>
                <w:b/>
                <w:bCs/>
                <w:color w:val="231F20"/>
                <w:sz w:val="17"/>
                <w:szCs w:val="17"/>
              </w:rPr>
              <w:t>07.1.2</w:t>
            </w:r>
          </w:p>
        </w:tc>
        <w:tc>
          <w:tcPr>
            <w:tcW w:w="12910" w:type="dxa"/>
            <w:gridSpan w:val="5"/>
            <w:tcBorders>
              <w:top w:val="single" w:sz="4" w:space="0" w:color="auto"/>
              <w:bottom w:val="single" w:sz="4" w:space="0" w:color="auto"/>
            </w:tcBorders>
            <w:vAlign w:val="center"/>
          </w:tcPr>
          <w:p w14:paraId="10EC33DB" w14:textId="77777777" w:rsidR="000356B7" w:rsidRPr="00923224" w:rsidRDefault="007A66EE" w:rsidP="00C3324B">
            <w:pPr>
              <w:rPr>
                <w:sz w:val="17"/>
                <w:szCs w:val="17"/>
              </w:rPr>
            </w:pPr>
            <w:r w:rsidRPr="00923224">
              <w:rPr>
                <w:rFonts w:eastAsia="Times New Roman"/>
                <w:b/>
                <w:bCs/>
                <w:color w:val="231F20"/>
                <w:sz w:val="17"/>
                <w:szCs w:val="17"/>
              </w:rPr>
              <w:t xml:space="preserve">  </w:t>
            </w:r>
            <w:r w:rsidR="000356B7" w:rsidRPr="00923224">
              <w:rPr>
                <w:rFonts w:eastAsia="Times New Roman"/>
                <w:b/>
                <w:bCs/>
                <w:color w:val="231F20"/>
                <w:sz w:val="17"/>
                <w:szCs w:val="17"/>
              </w:rPr>
              <w:t>Pain courant français; Friss búzakenyér, fehér és félbarna kenyerek</w:t>
            </w:r>
          </w:p>
        </w:tc>
      </w:tr>
      <w:tr w:rsidR="000356B7" w:rsidRPr="00923224" w14:paraId="104C3204" w14:textId="77777777" w:rsidTr="007515AD">
        <w:trPr>
          <w:trHeight w:val="556"/>
        </w:trPr>
        <w:tc>
          <w:tcPr>
            <w:tcW w:w="1368" w:type="dxa"/>
            <w:tcBorders>
              <w:right w:val="single" w:sz="8" w:space="0" w:color="231F20"/>
            </w:tcBorders>
            <w:vAlign w:val="center"/>
          </w:tcPr>
          <w:p w14:paraId="76CF0BA7" w14:textId="77777777" w:rsidR="000356B7" w:rsidRPr="00923224" w:rsidRDefault="000356B7" w:rsidP="00C3324B">
            <w:pPr>
              <w:rPr>
                <w:sz w:val="17"/>
                <w:szCs w:val="17"/>
              </w:rPr>
            </w:pPr>
          </w:p>
        </w:tc>
        <w:tc>
          <w:tcPr>
            <w:tcW w:w="1586" w:type="dxa"/>
            <w:tcBorders>
              <w:top w:val="single" w:sz="4" w:space="0" w:color="auto"/>
              <w:bottom w:val="single" w:sz="4" w:space="0" w:color="auto"/>
              <w:right w:val="single" w:sz="8" w:space="0" w:color="231F20"/>
            </w:tcBorders>
            <w:vAlign w:val="center"/>
          </w:tcPr>
          <w:p w14:paraId="7FFEEBDE" w14:textId="77777777" w:rsidR="000356B7" w:rsidRPr="00923224" w:rsidRDefault="000356B7" w:rsidP="00C3324B">
            <w:pPr>
              <w:ind w:left="80"/>
              <w:rPr>
                <w:sz w:val="17"/>
                <w:szCs w:val="17"/>
              </w:rPr>
            </w:pPr>
            <w:r w:rsidRPr="00923224">
              <w:rPr>
                <w:rFonts w:eastAsia="Times New Roman"/>
                <w:color w:val="231F20"/>
                <w:sz w:val="17"/>
                <w:szCs w:val="17"/>
              </w:rPr>
              <w:t>E 260</w:t>
            </w:r>
          </w:p>
        </w:tc>
        <w:tc>
          <w:tcPr>
            <w:tcW w:w="2785" w:type="dxa"/>
            <w:tcBorders>
              <w:top w:val="single" w:sz="4" w:space="0" w:color="auto"/>
              <w:bottom w:val="single" w:sz="4" w:space="0" w:color="auto"/>
              <w:right w:val="single" w:sz="8" w:space="0" w:color="231F20"/>
            </w:tcBorders>
            <w:vAlign w:val="center"/>
          </w:tcPr>
          <w:p w14:paraId="71AB9A8F" w14:textId="77777777" w:rsidR="000356B7" w:rsidRPr="00923224" w:rsidRDefault="000356B7" w:rsidP="00C3324B">
            <w:pPr>
              <w:ind w:left="80"/>
              <w:rPr>
                <w:sz w:val="17"/>
                <w:szCs w:val="17"/>
              </w:rPr>
            </w:pPr>
            <w:r w:rsidRPr="00923224">
              <w:rPr>
                <w:rFonts w:eastAsia="Times New Roman"/>
                <w:color w:val="231F20"/>
                <w:sz w:val="17"/>
                <w:szCs w:val="17"/>
              </w:rPr>
              <w:t>Asetik asit</w:t>
            </w:r>
          </w:p>
        </w:tc>
        <w:tc>
          <w:tcPr>
            <w:tcW w:w="1960" w:type="dxa"/>
            <w:tcBorders>
              <w:top w:val="single" w:sz="4" w:space="0" w:color="auto"/>
              <w:bottom w:val="single" w:sz="4" w:space="0" w:color="auto"/>
              <w:right w:val="single" w:sz="8" w:space="0" w:color="231F20"/>
            </w:tcBorders>
            <w:vAlign w:val="center"/>
          </w:tcPr>
          <w:p w14:paraId="5F5543FA" w14:textId="77777777" w:rsidR="000356B7" w:rsidRPr="00923224" w:rsidRDefault="000356B7" w:rsidP="00C3324B">
            <w:pPr>
              <w:ind w:left="80"/>
              <w:rPr>
                <w:sz w:val="17"/>
                <w:szCs w:val="17"/>
              </w:rPr>
            </w:pPr>
            <w:r w:rsidRPr="00923224">
              <w:rPr>
                <w:rFonts w:eastAsia="Times New Roman"/>
                <w:i/>
                <w:iCs/>
                <w:color w:val="231F20"/>
                <w:sz w:val="17"/>
                <w:szCs w:val="17"/>
              </w:rPr>
              <w:t>quantum satis</w:t>
            </w:r>
          </w:p>
        </w:tc>
        <w:tc>
          <w:tcPr>
            <w:tcW w:w="1610" w:type="dxa"/>
            <w:tcBorders>
              <w:top w:val="single" w:sz="4" w:space="0" w:color="auto"/>
              <w:bottom w:val="single" w:sz="4" w:space="0" w:color="auto"/>
              <w:right w:val="single" w:sz="8" w:space="0" w:color="231F20"/>
            </w:tcBorders>
            <w:vAlign w:val="center"/>
          </w:tcPr>
          <w:p w14:paraId="651DBA8A" w14:textId="77777777" w:rsidR="000356B7" w:rsidRPr="00923224" w:rsidRDefault="000356B7" w:rsidP="00C3324B">
            <w:pPr>
              <w:ind w:left="60"/>
              <w:rPr>
                <w:sz w:val="17"/>
                <w:szCs w:val="17"/>
              </w:rPr>
            </w:pPr>
          </w:p>
        </w:tc>
        <w:tc>
          <w:tcPr>
            <w:tcW w:w="4969" w:type="dxa"/>
            <w:tcBorders>
              <w:top w:val="single" w:sz="4" w:space="0" w:color="auto"/>
              <w:bottom w:val="single" w:sz="4" w:space="0" w:color="auto"/>
            </w:tcBorders>
            <w:vAlign w:val="center"/>
          </w:tcPr>
          <w:p w14:paraId="408A2F7A" w14:textId="77777777" w:rsidR="000356B7" w:rsidRPr="00923224" w:rsidRDefault="000356B7" w:rsidP="007A66EE">
            <w:pPr>
              <w:ind w:left="115"/>
              <w:rPr>
                <w:sz w:val="17"/>
                <w:szCs w:val="17"/>
              </w:rPr>
            </w:pPr>
          </w:p>
        </w:tc>
      </w:tr>
      <w:tr w:rsidR="000356B7" w:rsidRPr="00923224" w14:paraId="0985D201" w14:textId="77777777" w:rsidTr="007515AD">
        <w:trPr>
          <w:trHeight w:val="543"/>
        </w:trPr>
        <w:tc>
          <w:tcPr>
            <w:tcW w:w="1368" w:type="dxa"/>
            <w:tcBorders>
              <w:right w:val="single" w:sz="8" w:space="0" w:color="231F20"/>
            </w:tcBorders>
            <w:vAlign w:val="center"/>
          </w:tcPr>
          <w:p w14:paraId="56277CFF" w14:textId="77777777" w:rsidR="000356B7" w:rsidRPr="00923224" w:rsidRDefault="000356B7" w:rsidP="00C3324B">
            <w:pPr>
              <w:rPr>
                <w:sz w:val="17"/>
                <w:szCs w:val="17"/>
              </w:rPr>
            </w:pPr>
          </w:p>
        </w:tc>
        <w:tc>
          <w:tcPr>
            <w:tcW w:w="1586" w:type="dxa"/>
            <w:tcBorders>
              <w:top w:val="single" w:sz="4" w:space="0" w:color="auto"/>
              <w:bottom w:val="single" w:sz="4" w:space="0" w:color="auto"/>
              <w:right w:val="single" w:sz="8" w:space="0" w:color="231F20"/>
            </w:tcBorders>
            <w:vAlign w:val="center"/>
          </w:tcPr>
          <w:p w14:paraId="43F32FA8" w14:textId="77777777" w:rsidR="000356B7" w:rsidRPr="00923224" w:rsidRDefault="000356B7" w:rsidP="00C3324B">
            <w:pPr>
              <w:ind w:left="80"/>
              <w:rPr>
                <w:sz w:val="17"/>
                <w:szCs w:val="17"/>
              </w:rPr>
            </w:pPr>
            <w:r w:rsidRPr="00923224">
              <w:rPr>
                <w:rFonts w:eastAsia="Times New Roman"/>
                <w:color w:val="231F20"/>
                <w:sz w:val="17"/>
                <w:szCs w:val="17"/>
              </w:rPr>
              <w:t>E 261</w:t>
            </w:r>
          </w:p>
        </w:tc>
        <w:tc>
          <w:tcPr>
            <w:tcW w:w="2785" w:type="dxa"/>
            <w:tcBorders>
              <w:top w:val="single" w:sz="4" w:space="0" w:color="auto"/>
              <w:bottom w:val="single" w:sz="4" w:space="0" w:color="auto"/>
              <w:right w:val="single" w:sz="8" w:space="0" w:color="231F20"/>
            </w:tcBorders>
            <w:vAlign w:val="center"/>
          </w:tcPr>
          <w:p w14:paraId="637824E2" w14:textId="77777777" w:rsidR="000356B7" w:rsidRPr="00923224" w:rsidRDefault="000356B7" w:rsidP="00C3324B">
            <w:pPr>
              <w:ind w:left="80"/>
              <w:rPr>
                <w:sz w:val="17"/>
                <w:szCs w:val="17"/>
              </w:rPr>
            </w:pPr>
            <w:r w:rsidRPr="00923224">
              <w:rPr>
                <w:rFonts w:eastAsia="Times New Roman"/>
                <w:color w:val="231F20"/>
                <w:sz w:val="17"/>
                <w:szCs w:val="17"/>
              </w:rPr>
              <w:t>Potasyum asetatlar</w:t>
            </w:r>
          </w:p>
        </w:tc>
        <w:tc>
          <w:tcPr>
            <w:tcW w:w="1960" w:type="dxa"/>
            <w:tcBorders>
              <w:top w:val="single" w:sz="4" w:space="0" w:color="auto"/>
              <w:bottom w:val="single" w:sz="4" w:space="0" w:color="auto"/>
              <w:right w:val="single" w:sz="8" w:space="0" w:color="231F20"/>
            </w:tcBorders>
            <w:vAlign w:val="center"/>
          </w:tcPr>
          <w:p w14:paraId="132BDEAD" w14:textId="77777777" w:rsidR="000356B7" w:rsidRPr="00923224" w:rsidRDefault="000356B7" w:rsidP="00C3324B">
            <w:pPr>
              <w:ind w:left="80"/>
              <w:rPr>
                <w:sz w:val="17"/>
                <w:szCs w:val="17"/>
              </w:rPr>
            </w:pPr>
            <w:r w:rsidRPr="00923224">
              <w:rPr>
                <w:rFonts w:eastAsia="Times New Roman"/>
                <w:i/>
                <w:iCs/>
                <w:color w:val="231F20"/>
                <w:sz w:val="17"/>
                <w:szCs w:val="17"/>
              </w:rPr>
              <w:t>quantum satis</w:t>
            </w:r>
          </w:p>
        </w:tc>
        <w:tc>
          <w:tcPr>
            <w:tcW w:w="1610" w:type="dxa"/>
            <w:tcBorders>
              <w:top w:val="single" w:sz="4" w:space="0" w:color="auto"/>
              <w:bottom w:val="single" w:sz="4" w:space="0" w:color="auto"/>
              <w:right w:val="single" w:sz="8" w:space="0" w:color="231F20"/>
            </w:tcBorders>
            <w:vAlign w:val="center"/>
          </w:tcPr>
          <w:p w14:paraId="150A4DE5" w14:textId="77777777" w:rsidR="000356B7" w:rsidRPr="00923224" w:rsidRDefault="000356B7" w:rsidP="00C3324B">
            <w:pPr>
              <w:rPr>
                <w:sz w:val="17"/>
                <w:szCs w:val="17"/>
              </w:rPr>
            </w:pPr>
          </w:p>
        </w:tc>
        <w:tc>
          <w:tcPr>
            <w:tcW w:w="4969" w:type="dxa"/>
            <w:tcBorders>
              <w:top w:val="single" w:sz="4" w:space="0" w:color="auto"/>
              <w:bottom w:val="single" w:sz="4" w:space="0" w:color="auto"/>
            </w:tcBorders>
            <w:vAlign w:val="center"/>
          </w:tcPr>
          <w:p w14:paraId="475B02C3" w14:textId="77777777" w:rsidR="000356B7" w:rsidRPr="00923224" w:rsidRDefault="000356B7" w:rsidP="007A66EE">
            <w:pPr>
              <w:ind w:left="115"/>
              <w:rPr>
                <w:sz w:val="17"/>
                <w:szCs w:val="17"/>
              </w:rPr>
            </w:pPr>
            <w:r w:rsidRPr="00923224">
              <w:rPr>
                <w:rFonts w:eastAsia="Times New Roman"/>
                <w:color w:val="231F20"/>
                <w:sz w:val="17"/>
                <w:szCs w:val="17"/>
              </w:rPr>
              <w:t xml:space="preserve">only </w:t>
            </w:r>
            <w:r w:rsidRPr="00923224">
              <w:rPr>
                <w:rFonts w:eastAsia="Times New Roman"/>
                <w:i/>
                <w:iCs/>
                <w:color w:val="231F20"/>
                <w:sz w:val="17"/>
                <w:szCs w:val="17"/>
              </w:rPr>
              <w:t>Friss búzakenyér, fehér és félbarna kenyerek</w:t>
            </w:r>
          </w:p>
        </w:tc>
      </w:tr>
      <w:tr w:rsidR="000356B7" w:rsidRPr="00923224" w14:paraId="726C9F38" w14:textId="77777777" w:rsidTr="007515AD">
        <w:trPr>
          <w:trHeight w:val="487"/>
        </w:trPr>
        <w:tc>
          <w:tcPr>
            <w:tcW w:w="1368" w:type="dxa"/>
            <w:tcBorders>
              <w:right w:val="single" w:sz="8" w:space="0" w:color="231F20"/>
            </w:tcBorders>
            <w:vAlign w:val="center"/>
          </w:tcPr>
          <w:p w14:paraId="6DD617B3" w14:textId="77777777" w:rsidR="000356B7" w:rsidRPr="00923224" w:rsidRDefault="000356B7" w:rsidP="00C3324B">
            <w:pPr>
              <w:rPr>
                <w:sz w:val="17"/>
                <w:szCs w:val="17"/>
              </w:rPr>
            </w:pPr>
          </w:p>
        </w:tc>
        <w:tc>
          <w:tcPr>
            <w:tcW w:w="1586" w:type="dxa"/>
            <w:tcBorders>
              <w:top w:val="single" w:sz="4" w:space="0" w:color="auto"/>
              <w:bottom w:val="single" w:sz="4" w:space="0" w:color="auto"/>
              <w:right w:val="single" w:sz="8" w:space="0" w:color="231F20"/>
            </w:tcBorders>
            <w:vAlign w:val="center"/>
          </w:tcPr>
          <w:p w14:paraId="495815BA" w14:textId="77777777" w:rsidR="000356B7" w:rsidRPr="00923224" w:rsidRDefault="000356B7" w:rsidP="00C3324B">
            <w:pPr>
              <w:ind w:left="80"/>
              <w:rPr>
                <w:rFonts w:eastAsia="Times New Roman"/>
                <w:color w:val="231F20"/>
                <w:sz w:val="17"/>
                <w:szCs w:val="17"/>
              </w:rPr>
            </w:pPr>
            <w:r w:rsidRPr="00923224">
              <w:rPr>
                <w:rFonts w:eastAsia="Times New Roman"/>
                <w:color w:val="231F20"/>
                <w:sz w:val="17"/>
                <w:szCs w:val="17"/>
              </w:rPr>
              <w:t>E 262</w:t>
            </w:r>
          </w:p>
        </w:tc>
        <w:tc>
          <w:tcPr>
            <w:tcW w:w="2785" w:type="dxa"/>
            <w:tcBorders>
              <w:top w:val="single" w:sz="4" w:space="0" w:color="auto"/>
              <w:bottom w:val="single" w:sz="4" w:space="0" w:color="auto"/>
              <w:right w:val="single" w:sz="8" w:space="0" w:color="231F20"/>
            </w:tcBorders>
            <w:vAlign w:val="center"/>
          </w:tcPr>
          <w:p w14:paraId="53466965" w14:textId="77777777" w:rsidR="000356B7" w:rsidRPr="00923224" w:rsidRDefault="000356B7" w:rsidP="00C3324B">
            <w:pPr>
              <w:ind w:left="80"/>
              <w:rPr>
                <w:rFonts w:eastAsia="Times New Roman"/>
                <w:color w:val="231F20"/>
                <w:sz w:val="17"/>
                <w:szCs w:val="17"/>
              </w:rPr>
            </w:pPr>
            <w:r w:rsidRPr="00923224">
              <w:rPr>
                <w:rFonts w:eastAsia="Times New Roman"/>
                <w:color w:val="231F20"/>
                <w:sz w:val="17"/>
                <w:szCs w:val="17"/>
              </w:rPr>
              <w:t>Sodyum asetatlar</w:t>
            </w:r>
          </w:p>
        </w:tc>
        <w:tc>
          <w:tcPr>
            <w:tcW w:w="1960" w:type="dxa"/>
            <w:tcBorders>
              <w:top w:val="single" w:sz="4" w:space="0" w:color="auto"/>
              <w:bottom w:val="single" w:sz="4" w:space="0" w:color="auto"/>
              <w:right w:val="single" w:sz="8" w:space="0" w:color="231F20"/>
            </w:tcBorders>
            <w:vAlign w:val="center"/>
          </w:tcPr>
          <w:p w14:paraId="4F4625F3" w14:textId="77777777" w:rsidR="000356B7" w:rsidRPr="00923224" w:rsidRDefault="000356B7" w:rsidP="00C3324B">
            <w:pPr>
              <w:ind w:left="80"/>
              <w:rPr>
                <w:rFonts w:eastAsia="Times New Roman"/>
                <w:color w:val="231F20"/>
                <w:sz w:val="17"/>
                <w:szCs w:val="17"/>
              </w:rPr>
            </w:pPr>
            <w:r w:rsidRPr="00923224">
              <w:rPr>
                <w:rFonts w:eastAsia="Times New Roman"/>
                <w:i/>
                <w:iCs/>
                <w:color w:val="231F20"/>
                <w:sz w:val="17"/>
                <w:szCs w:val="17"/>
              </w:rPr>
              <w:t>quantum satis</w:t>
            </w:r>
          </w:p>
        </w:tc>
        <w:tc>
          <w:tcPr>
            <w:tcW w:w="1610" w:type="dxa"/>
            <w:tcBorders>
              <w:top w:val="single" w:sz="4" w:space="0" w:color="auto"/>
              <w:bottom w:val="single" w:sz="4" w:space="0" w:color="auto"/>
              <w:right w:val="single" w:sz="8" w:space="0" w:color="231F20"/>
            </w:tcBorders>
            <w:vAlign w:val="center"/>
          </w:tcPr>
          <w:p w14:paraId="512AC872" w14:textId="77777777" w:rsidR="000356B7" w:rsidRPr="00923224" w:rsidRDefault="000356B7" w:rsidP="00C3324B">
            <w:pPr>
              <w:rPr>
                <w:sz w:val="17"/>
                <w:szCs w:val="17"/>
              </w:rPr>
            </w:pPr>
          </w:p>
        </w:tc>
        <w:tc>
          <w:tcPr>
            <w:tcW w:w="4969" w:type="dxa"/>
            <w:tcBorders>
              <w:top w:val="single" w:sz="4" w:space="0" w:color="auto"/>
              <w:bottom w:val="single" w:sz="4" w:space="0" w:color="auto"/>
            </w:tcBorders>
            <w:vAlign w:val="center"/>
          </w:tcPr>
          <w:p w14:paraId="7158B034" w14:textId="77777777" w:rsidR="000356B7" w:rsidRPr="00923224" w:rsidRDefault="000356B7" w:rsidP="007A66EE">
            <w:pPr>
              <w:ind w:left="115"/>
              <w:rPr>
                <w:sz w:val="17"/>
                <w:szCs w:val="17"/>
              </w:rPr>
            </w:pPr>
            <w:r w:rsidRPr="00923224">
              <w:rPr>
                <w:rFonts w:eastAsia="Times New Roman"/>
                <w:color w:val="231F20"/>
                <w:sz w:val="17"/>
                <w:szCs w:val="17"/>
              </w:rPr>
              <w:t xml:space="preserve">only </w:t>
            </w:r>
            <w:r w:rsidRPr="00923224">
              <w:rPr>
                <w:rFonts w:eastAsia="Times New Roman"/>
                <w:i/>
                <w:iCs/>
                <w:color w:val="231F20"/>
                <w:sz w:val="17"/>
                <w:szCs w:val="17"/>
              </w:rPr>
              <w:t>Friss búzakenyér, fehér és félbarna kenyerek</w:t>
            </w:r>
          </w:p>
        </w:tc>
      </w:tr>
      <w:tr w:rsidR="000356B7" w:rsidRPr="00923224" w14:paraId="4D9213EE" w14:textId="77777777" w:rsidTr="007515AD">
        <w:trPr>
          <w:trHeight w:val="515"/>
        </w:trPr>
        <w:tc>
          <w:tcPr>
            <w:tcW w:w="1368" w:type="dxa"/>
            <w:tcBorders>
              <w:right w:val="single" w:sz="8" w:space="0" w:color="231F20"/>
            </w:tcBorders>
            <w:vAlign w:val="center"/>
          </w:tcPr>
          <w:p w14:paraId="4C250993" w14:textId="77777777" w:rsidR="000356B7" w:rsidRPr="00923224" w:rsidRDefault="000356B7" w:rsidP="00C3324B">
            <w:pPr>
              <w:rPr>
                <w:sz w:val="17"/>
                <w:szCs w:val="17"/>
              </w:rPr>
            </w:pPr>
          </w:p>
        </w:tc>
        <w:tc>
          <w:tcPr>
            <w:tcW w:w="1586" w:type="dxa"/>
            <w:tcBorders>
              <w:top w:val="single" w:sz="4" w:space="0" w:color="auto"/>
              <w:bottom w:val="single" w:sz="4" w:space="0" w:color="auto"/>
              <w:right w:val="single" w:sz="8" w:space="0" w:color="231F20"/>
            </w:tcBorders>
            <w:vAlign w:val="center"/>
          </w:tcPr>
          <w:p w14:paraId="43ED2B56" w14:textId="77777777" w:rsidR="000356B7" w:rsidRPr="00923224" w:rsidRDefault="000356B7" w:rsidP="00C3324B">
            <w:pPr>
              <w:ind w:left="80"/>
              <w:rPr>
                <w:sz w:val="17"/>
                <w:szCs w:val="17"/>
              </w:rPr>
            </w:pPr>
            <w:r w:rsidRPr="00923224">
              <w:rPr>
                <w:rFonts w:eastAsia="Times New Roman"/>
                <w:color w:val="231F20"/>
                <w:sz w:val="17"/>
                <w:szCs w:val="17"/>
              </w:rPr>
              <w:t>E 263</w:t>
            </w:r>
          </w:p>
        </w:tc>
        <w:tc>
          <w:tcPr>
            <w:tcW w:w="2785" w:type="dxa"/>
            <w:tcBorders>
              <w:top w:val="single" w:sz="4" w:space="0" w:color="auto"/>
              <w:bottom w:val="single" w:sz="4" w:space="0" w:color="auto"/>
              <w:right w:val="single" w:sz="8" w:space="0" w:color="231F20"/>
            </w:tcBorders>
            <w:vAlign w:val="center"/>
          </w:tcPr>
          <w:p w14:paraId="7CA46166" w14:textId="77777777" w:rsidR="000356B7" w:rsidRPr="00923224" w:rsidRDefault="000356B7" w:rsidP="00C3324B">
            <w:pPr>
              <w:ind w:left="80"/>
              <w:rPr>
                <w:sz w:val="17"/>
                <w:szCs w:val="17"/>
              </w:rPr>
            </w:pPr>
            <w:r w:rsidRPr="00923224">
              <w:rPr>
                <w:rFonts w:eastAsia="Times New Roman"/>
                <w:color w:val="231F20"/>
                <w:sz w:val="17"/>
                <w:szCs w:val="17"/>
              </w:rPr>
              <w:t>Kalsiyum asetat</w:t>
            </w:r>
          </w:p>
        </w:tc>
        <w:tc>
          <w:tcPr>
            <w:tcW w:w="1960" w:type="dxa"/>
            <w:tcBorders>
              <w:top w:val="single" w:sz="4" w:space="0" w:color="auto"/>
              <w:bottom w:val="single" w:sz="4" w:space="0" w:color="auto"/>
              <w:right w:val="single" w:sz="8" w:space="0" w:color="231F20"/>
            </w:tcBorders>
            <w:vAlign w:val="center"/>
          </w:tcPr>
          <w:p w14:paraId="49397A1E" w14:textId="77777777" w:rsidR="000356B7" w:rsidRPr="00923224" w:rsidRDefault="000356B7" w:rsidP="00C3324B">
            <w:pPr>
              <w:ind w:left="80"/>
              <w:rPr>
                <w:sz w:val="17"/>
                <w:szCs w:val="17"/>
              </w:rPr>
            </w:pPr>
            <w:r w:rsidRPr="00923224">
              <w:rPr>
                <w:rFonts w:eastAsia="Times New Roman"/>
                <w:i/>
                <w:iCs/>
                <w:color w:val="231F20"/>
                <w:sz w:val="17"/>
                <w:szCs w:val="17"/>
              </w:rPr>
              <w:t>quantum satis</w:t>
            </w:r>
          </w:p>
        </w:tc>
        <w:tc>
          <w:tcPr>
            <w:tcW w:w="1610" w:type="dxa"/>
            <w:tcBorders>
              <w:top w:val="single" w:sz="4" w:space="0" w:color="auto"/>
              <w:bottom w:val="single" w:sz="4" w:space="0" w:color="auto"/>
              <w:right w:val="single" w:sz="8" w:space="0" w:color="231F20"/>
            </w:tcBorders>
            <w:vAlign w:val="center"/>
          </w:tcPr>
          <w:p w14:paraId="3D0EB8AD" w14:textId="77777777" w:rsidR="000356B7" w:rsidRPr="00923224" w:rsidRDefault="000356B7" w:rsidP="00C3324B">
            <w:pPr>
              <w:ind w:left="60"/>
              <w:rPr>
                <w:sz w:val="17"/>
                <w:szCs w:val="17"/>
              </w:rPr>
            </w:pPr>
          </w:p>
        </w:tc>
        <w:tc>
          <w:tcPr>
            <w:tcW w:w="4969" w:type="dxa"/>
            <w:tcBorders>
              <w:top w:val="single" w:sz="4" w:space="0" w:color="auto"/>
              <w:bottom w:val="single" w:sz="4" w:space="0" w:color="auto"/>
            </w:tcBorders>
            <w:vAlign w:val="center"/>
          </w:tcPr>
          <w:p w14:paraId="78CF8E46" w14:textId="77777777" w:rsidR="000356B7" w:rsidRPr="00923224" w:rsidRDefault="000356B7" w:rsidP="007A66EE">
            <w:pPr>
              <w:ind w:left="115"/>
              <w:rPr>
                <w:sz w:val="17"/>
                <w:szCs w:val="17"/>
              </w:rPr>
            </w:pPr>
            <w:r w:rsidRPr="00923224">
              <w:rPr>
                <w:rFonts w:eastAsia="Times New Roman"/>
                <w:color w:val="231F20"/>
                <w:sz w:val="17"/>
                <w:szCs w:val="17"/>
              </w:rPr>
              <w:t xml:space="preserve">only </w:t>
            </w:r>
            <w:r w:rsidRPr="00923224">
              <w:rPr>
                <w:rFonts w:eastAsia="Times New Roman"/>
                <w:i/>
                <w:iCs/>
                <w:color w:val="231F20"/>
                <w:sz w:val="17"/>
                <w:szCs w:val="17"/>
              </w:rPr>
              <w:t>Friss búzakenyér, fehér és félbarna kenyerek</w:t>
            </w:r>
          </w:p>
        </w:tc>
      </w:tr>
      <w:tr w:rsidR="000356B7" w:rsidRPr="00923224" w14:paraId="428FEA48" w14:textId="77777777" w:rsidTr="007515AD">
        <w:trPr>
          <w:trHeight w:val="472"/>
        </w:trPr>
        <w:tc>
          <w:tcPr>
            <w:tcW w:w="1368" w:type="dxa"/>
            <w:tcBorders>
              <w:right w:val="single" w:sz="8" w:space="0" w:color="231F20"/>
            </w:tcBorders>
            <w:vAlign w:val="center"/>
          </w:tcPr>
          <w:p w14:paraId="78137F14" w14:textId="77777777" w:rsidR="000356B7" w:rsidRPr="00923224" w:rsidRDefault="000356B7" w:rsidP="00C3324B">
            <w:pPr>
              <w:rPr>
                <w:sz w:val="17"/>
                <w:szCs w:val="17"/>
              </w:rPr>
            </w:pPr>
          </w:p>
        </w:tc>
        <w:tc>
          <w:tcPr>
            <w:tcW w:w="1586" w:type="dxa"/>
            <w:tcBorders>
              <w:top w:val="single" w:sz="4" w:space="0" w:color="auto"/>
              <w:bottom w:val="single" w:sz="4" w:space="0" w:color="auto"/>
              <w:right w:val="single" w:sz="8" w:space="0" w:color="231F20"/>
            </w:tcBorders>
            <w:vAlign w:val="center"/>
          </w:tcPr>
          <w:p w14:paraId="1EFF1881" w14:textId="77777777" w:rsidR="000356B7" w:rsidRPr="00923224" w:rsidRDefault="000356B7" w:rsidP="00C3324B">
            <w:pPr>
              <w:ind w:left="80"/>
              <w:rPr>
                <w:rFonts w:eastAsia="Times New Roman"/>
                <w:color w:val="231F20"/>
                <w:sz w:val="17"/>
                <w:szCs w:val="17"/>
              </w:rPr>
            </w:pPr>
            <w:r w:rsidRPr="00923224">
              <w:rPr>
                <w:rFonts w:eastAsia="Times New Roman"/>
                <w:color w:val="231F20"/>
                <w:sz w:val="17"/>
                <w:szCs w:val="17"/>
              </w:rPr>
              <w:t>E 270</w:t>
            </w:r>
          </w:p>
        </w:tc>
        <w:tc>
          <w:tcPr>
            <w:tcW w:w="2785" w:type="dxa"/>
            <w:tcBorders>
              <w:top w:val="single" w:sz="4" w:space="0" w:color="auto"/>
              <w:bottom w:val="single" w:sz="4" w:space="0" w:color="auto"/>
              <w:right w:val="single" w:sz="8" w:space="0" w:color="231F20"/>
            </w:tcBorders>
            <w:vAlign w:val="center"/>
          </w:tcPr>
          <w:p w14:paraId="3B5BD89E" w14:textId="77777777" w:rsidR="000356B7" w:rsidRPr="00923224" w:rsidRDefault="000356B7" w:rsidP="00C3324B">
            <w:pPr>
              <w:ind w:left="80"/>
              <w:rPr>
                <w:rFonts w:eastAsia="Times New Roman"/>
                <w:color w:val="231F20"/>
                <w:sz w:val="17"/>
                <w:szCs w:val="17"/>
              </w:rPr>
            </w:pPr>
            <w:r w:rsidRPr="00923224">
              <w:rPr>
                <w:rFonts w:eastAsia="Times New Roman"/>
                <w:color w:val="231F20"/>
                <w:sz w:val="17"/>
                <w:szCs w:val="17"/>
              </w:rPr>
              <w:t>Laktik asit</w:t>
            </w:r>
          </w:p>
        </w:tc>
        <w:tc>
          <w:tcPr>
            <w:tcW w:w="1960" w:type="dxa"/>
            <w:tcBorders>
              <w:top w:val="single" w:sz="4" w:space="0" w:color="auto"/>
              <w:bottom w:val="single" w:sz="4" w:space="0" w:color="auto"/>
              <w:right w:val="single" w:sz="8" w:space="0" w:color="231F20"/>
            </w:tcBorders>
            <w:vAlign w:val="center"/>
          </w:tcPr>
          <w:p w14:paraId="4D91F160" w14:textId="77777777" w:rsidR="000356B7" w:rsidRPr="00923224" w:rsidRDefault="000356B7" w:rsidP="00C3324B">
            <w:pPr>
              <w:ind w:left="80"/>
              <w:rPr>
                <w:rFonts w:eastAsia="Times New Roman"/>
                <w:color w:val="231F20"/>
                <w:sz w:val="17"/>
                <w:szCs w:val="17"/>
              </w:rPr>
            </w:pPr>
            <w:r w:rsidRPr="00923224">
              <w:rPr>
                <w:rFonts w:eastAsia="Times New Roman"/>
                <w:i/>
                <w:iCs/>
                <w:color w:val="231F20"/>
                <w:sz w:val="17"/>
                <w:szCs w:val="17"/>
              </w:rPr>
              <w:t>quantum satis</w:t>
            </w:r>
          </w:p>
        </w:tc>
        <w:tc>
          <w:tcPr>
            <w:tcW w:w="1610" w:type="dxa"/>
            <w:tcBorders>
              <w:top w:val="single" w:sz="4" w:space="0" w:color="auto"/>
              <w:bottom w:val="single" w:sz="4" w:space="0" w:color="auto"/>
              <w:right w:val="single" w:sz="8" w:space="0" w:color="231F20"/>
            </w:tcBorders>
            <w:vAlign w:val="center"/>
          </w:tcPr>
          <w:p w14:paraId="72E5D0C1" w14:textId="77777777" w:rsidR="000356B7" w:rsidRPr="00923224" w:rsidRDefault="000356B7" w:rsidP="00C3324B">
            <w:pPr>
              <w:ind w:left="60"/>
              <w:rPr>
                <w:rFonts w:eastAsia="Times New Roman"/>
                <w:color w:val="231F20"/>
                <w:sz w:val="17"/>
                <w:szCs w:val="17"/>
              </w:rPr>
            </w:pPr>
          </w:p>
        </w:tc>
        <w:tc>
          <w:tcPr>
            <w:tcW w:w="4969" w:type="dxa"/>
            <w:tcBorders>
              <w:top w:val="single" w:sz="4" w:space="0" w:color="auto"/>
              <w:bottom w:val="single" w:sz="4" w:space="0" w:color="auto"/>
            </w:tcBorders>
            <w:vAlign w:val="center"/>
          </w:tcPr>
          <w:p w14:paraId="758676FE" w14:textId="77777777" w:rsidR="000356B7" w:rsidRPr="00923224" w:rsidRDefault="000356B7" w:rsidP="007A66EE">
            <w:pPr>
              <w:ind w:left="115"/>
              <w:rPr>
                <w:sz w:val="17"/>
                <w:szCs w:val="17"/>
              </w:rPr>
            </w:pPr>
            <w:r w:rsidRPr="00923224">
              <w:rPr>
                <w:rFonts w:eastAsia="Times New Roman"/>
                <w:color w:val="231F20"/>
                <w:sz w:val="17"/>
                <w:szCs w:val="17"/>
              </w:rPr>
              <w:t xml:space="preserve">only </w:t>
            </w:r>
            <w:r w:rsidRPr="00923224">
              <w:rPr>
                <w:rFonts w:eastAsia="Times New Roman"/>
                <w:i/>
                <w:iCs/>
                <w:color w:val="231F20"/>
                <w:sz w:val="17"/>
                <w:szCs w:val="17"/>
              </w:rPr>
              <w:t>Friss búzakenyér, fehér és félbarna kenyerek</w:t>
            </w:r>
          </w:p>
        </w:tc>
      </w:tr>
      <w:tr w:rsidR="000356B7" w:rsidRPr="00923224" w14:paraId="11002FD3" w14:textId="77777777" w:rsidTr="007515AD">
        <w:trPr>
          <w:trHeight w:val="467"/>
        </w:trPr>
        <w:tc>
          <w:tcPr>
            <w:tcW w:w="1368" w:type="dxa"/>
            <w:tcBorders>
              <w:right w:val="single" w:sz="8" w:space="0" w:color="231F20"/>
            </w:tcBorders>
            <w:vAlign w:val="center"/>
          </w:tcPr>
          <w:p w14:paraId="261B9750" w14:textId="77777777" w:rsidR="000356B7" w:rsidRPr="00923224" w:rsidRDefault="000356B7" w:rsidP="00C3324B">
            <w:pPr>
              <w:rPr>
                <w:sz w:val="17"/>
                <w:szCs w:val="17"/>
              </w:rPr>
            </w:pPr>
          </w:p>
        </w:tc>
        <w:tc>
          <w:tcPr>
            <w:tcW w:w="1586" w:type="dxa"/>
            <w:tcBorders>
              <w:top w:val="single" w:sz="4" w:space="0" w:color="auto"/>
              <w:bottom w:val="single" w:sz="4" w:space="0" w:color="auto"/>
              <w:right w:val="single" w:sz="8" w:space="0" w:color="231F20"/>
            </w:tcBorders>
            <w:vAlign w:val="center"/>
          </w:tcPr>
          <w:p w14:paraId="0B8892A9" w14:textId="77777777" w:rsidR="000356B7" w:rsidRPr="00923224" w:rsidRDefault="000356B7" w:rsidP="00C3324B">
            <w:pPr>
              <w:ind w:left="80"/>
              <w:rPr>
                <w:sz w:val="17"/>
                <w:szCs w:val="17"/>
              </w:rPr>
            </w:pPr>
            <w:r w:rsidRPr="00923224">
              <w:rPr>
                <w:rFonts w:eastAsia="Times New Roman"/>
                <w:color w:val="231F20"/>
                <w:sz w:val="17"/>
                <w:szCs w:val="17"/>
              </w:rPr>
              <w:t>E 300</w:t>
            </w:r>
          </w:p>
        </w:tc>
        <w:tc>
          <w:tcPr>
            <w:tcW w:w="2785" w:type="dxa"/>
            <w:tcBorders>
              <w:top w:val="single" w:sz="4" w:space="0" w:color="auto"/>
              <w:bottom w:val="single" w:sz="4" w:space="0" w:color="auto"/>
              <w:right w:val="single" w:sz="8" w:space="0" w:color="231F20"/>
            </w:tcBorders>
            <w:vAlign w:val="center"/>
          </w:tcPr>
          <w:p w14:paraId="116F1286" w14:textId="77777777" w:rsidR="000356B7" w:rsidRPr="00923224" w:rsidRDefault="000356B7" w:rsidP="00C3324B">
            <w:pPr>
              <w:ind w:left="80"/>
              <w:rPr>
                <w:sz w:val="17"/>
                <w:szCs w:val="17"/>
              </w:rPr>
            </w:pPr>
            <w:r w:rsidRPr="00923224">
              <w:rPr>
                <w:rFonts w:eastAsia="Times New Roman"/>
                <w:color w:val="231F20"/>
                <w:sz w:val="17"/>
                <w:szCs w:val="17"/>
              </w:rPr>
              <w:t>Askorbik asit</w:t>
            </w:r>
          </w:p>
        </w:tc>
        <w:tc>
          <w:tcPr>
            <w:tcW w:w="1960" w:type="dxa"/>
            <w:tcBorders>
              <w:top w:val="single" w:sz="4" w:space="0" w:color="auto"/>
              <w:bottom w:val="single" w:sz="4" w:space="0" w:color="auto"/>
              <w:right w:val="single" w:sz="8" w:space="0" w:color="231F20"/>
            </w:tcBorders>
            <w:vAlign w:val="center"/>
          </w:tcPr>
          <w:p w14:paraId="6D2649D6" w14:textId="77777777" w:rsidR="000356B7" w:rsidRPr="00923224" w:rsidRDefault="000356B7" w:rsidP="00C3324B">
            <w:pPr>
              <w:ind w:left="80"/>
              <w:rPr>
                <w:sz w:val="17"/>
                <w:szCs w:val="17"/>
              </w:rPr>
            </w:pPr>
            <w:r w:rsidRPr="00923224">
              <w:rPr>
                <w:rFonts w:eastAsia="Times New Roman"/>
                <w:i/>
                <w:iCs/>
                <w:color w:val="231F20"/>
                <w:sz w:val="17"/>
                <w:szCs w:val="17"/>
              </w:rPr>
              <w:t>quantum satis</w:t>
            </w:r>
          </w:p>
        </w:tc>
        <w:tc>
          <w:tcPr>
            <w:tcW w:w="1610" w:type="dxa"/>
            <w:tcBorders>
              <w:top w:val="single" w:sz="4" w:space="0" w:color="auto"/>
              <w:bottom w:val="single" w:sz="4" w:space="0" w:color="auto"/>
              <w:right w:val="single" w:sz="8" w:space="0" w:color="231F20"/>
            </w:tcBorders>
            <w:vAlign w:val="center"/>
          </w:tcPr>
          <w:p w14:paraId="70EB888E" w14:textId="77777777" w:rsidR="000356B7" w:rsidRPr="00923224" w:rsidRDefault="000356B7" w:rsidP="00C3324B">
            <w:pPr>
              <w:rPr>
                <w:sz w:val="17"/>
                <w:szCs w:val="17"/>
              </w:rPr>
            </w:pPr>
          </w:p>
        </w:tc>
        <w:tc>
          <w:tcPr>
            <w:tcW w:w="4969" w:type="dxa"/>
            <w:tcBorders>
              <w:top w:val="single" w:sz="4" w:space="0" w:color="auto"/>
              <w:bottom w:val="single" w:sz="4" w:space="0" w:color="auto"/>
            </w:tcBorders>
            <w:vAlign w:val="center"/>
          </w:tcPr>
          <w:p w14:paraId="16E2AC7F" w14:textId="77777777" w:rsidR="000356B7" w:rsidRPr="00923224" w:rsidRDefault="000356B7" w:rsidP="007A66EE">
            <w:pPr>
              <w:ind w:left="115"/>
              <w:rPr>
                <w:sz w:val="17"/>
                <w:szCs w:val="17"/>
              </w:rPr>
            </w:pPr>
          </w:p>
        </w:tc>
      </w:tr>
      <w:tr w:rsidR="000356B7" w:rsidRPr="00923224" w14:paraId="453FF048" w14:textId="77777777" w:rsidTr="007515AD">
        <w:trPr>
          <w:trHeight w:val="458"/>
        </w:trPr>
        <w:tc>
          <w:tcPr>
            <w:tcW w:w="1368" w:type="dxa"/>
            <w:tcBorders>
              <w:right w:val="single" w:sz="8" w:space="0" w:color="231F20"/>
            </w:tcBorders>
            <w:vAlign w:val="center"/>
          </w:tcPr>
          <w:p w14:paraId="4F376128" w14:textId="77777777" w:rsidR="000356B7" w:rsidRPr="00923224" w:rsidRDefault="000356B7" w:rsidP="00C3324B">
            <w:pPr>
              <w:rPr>
                <w:sz w:val="17"/>
                <w:szCs w:val="17"/>
              </w:rPr>
            </w:pPr>
          </w:p>
        </w:tc>
        <w:tc>
          <w:tcPr>
            <w:tcW w:w="1586" w:type="dxa"/>
            <w:tcBorders>
              <w:top w:val="single" w:sz="4" w:space="0" w:color="auto"/>
              <w:bottom w:val="single" w:sz="4" w:space="0" w:color="auto"/>
              <w:right w:val="single" w:sz="8" w:space="0" w:color="231F20"/>
            </w:tcBorders>
            <w:vAlign w:val="center"/>
          </w:tcPr>
          <w:p w14:paraId="1A971B84" w14:textId="77777777" w:rsidR="000356B7" w:rsidRPr="00923224" w:rsidRDefault="000356B7" w:rsidP="00C3324B">
            <w:pPr>
              <w:ind w:left="80"/>
              <w:rPr>
                <w:rFonts w:eastAsia="Times New Roman"/>
                <w:color w:val="231F20"/>
                <w:sz w:val="17"/>
                <w:szCs w:val="17"/>
              </w:rPr>
            </w:pPr>
            <w:r w:rsidRPr="00923224">
              <w:rPr>
                <w:rFonts w:eastAsia="Times New Roman"/>
                <w:color w:val="231F20"/>
                <w:sz w:val="17"/>
                <w:szCs w:val="17"/>
              </w:rPr>
              <w:t>E 301</w:t>
            </w:r>
          </w:p>
        </w:tc>
        <w:tc>
          <w:tcPr>
            <w:tcW w:w="2785" w:type="dxa"/>
            <w:tcBorders>
              <w:top w:val="single" w:sz="4" w:space="0" w:color="auto"/>
              <w:bottom w:val="single" w:sz="4" w:space="0" w:color="auto"/>
              <w:right w:val="single" w:sz="8" w:space="0" w:color="231F20"/>
            </w:tcBorders>
            <w:vAlign w:val="center"/>
          </w:tcPr>
          <w:p w14:paraId="32076494" w14:textId="77777777" w:rsidR="000356B7" w:rsidRPr="00923224" w:rsidRDefault="000356B7" w:rsidP="00C3324B">
            <w:pPr>
              <w:ind w:left="80"/>
              <w:rPr>
                <w:rFonts w:eastAsia="Times New Roman"/>
                <w:color w:val="231F20"/>
                <w:sz w:val="17"/>
                <w:szCs w:val="17"/>
              </w:rPr>
            </w:pPr>
            <w:r w:rsidRPr="00923224">
              <w:rPr>
                <w:rFonts w:eastAsia="Times New Roman"/>
                <w:color w:val="231F20"/>
                <w:sz w:val="17"/>
                <w:szCs w:val="17"/>
              </w:rPr>
              <w:t>Sodyum askorbat</w:t>
            </w:r>
          </w:p>
        </w:tc>
        <w:tc>
          <w:tcPr>
            <w:tcW w:w="1960" w:type="dxa"/>
            <w:tcBorders>
              <w:top w:val="single" w:sz="4" w:space="0" w:color="auto"/>
              <w:bottom w:val="single" w:sz="4" w:space="0" w:color="auto"/>
              <w:right w:val="single" w:sz="8" w:space="0" w:color="231F20"/>
            </w:tcBorders>
            <w:vAlign w:val="center"/>
          </w:tcPr>
          <w:p w14:paraId="60AA627F" w14:textId="77777777" w:rsidR="000356B7" w:rsidRPr="00923224" w:rsidRDefault="000356B7" w:rsidP="00C3324B">
            <w:pPr>
              <w:ind w:left="80"/>
              <w:rPr>
                <w:rFonts w:eastAsia="Times New Roman"/>
                <w:color w:val="231F20"/>
                <w:sz w:val="17"/>
                <w:szCs w:val="17"/>
              </w:rPr>
            </w:pPr>
            <w:r w:rsidRPr="00923224">
              <w:rPr>
                <w:rFonts w:eastAsia="Times New Roman"/>
                <w:i/>
                <w:iCs/>
                <w:color w:val="231F20"/>
                <w:sz w:val="17"/>
                <w:szCs w:val="17"/>
              </w:rPr>
              <w:t>quantum satis</w:t>
            </w:r>
          </w:p>
        </w:tc>
        <w:tc>
          <w:tcPr>
            <w:tcW w:w="1610" w:type="dxa"/>
            <w:tcBorders>
              <w:top w:val="single" w:sz="4" w:space="0" w:color="auto"/>
              <w:bottom w:val="single" w:sz="4" w:space="0" w:color="auto"/>
              <w:right w:val="single" w:sz="8" w:space="0" w:color="231F20"/>
            </w:tcBorders>
            <w:vAlign w:val="center"/>
          </w:tcPr>
          <w:p w14:paraId="03918F16" w14:textId="77777777" w:rsidR="000356B7" w:rsidRPr="00923224" w:rsidRDefault="000356B7" w:rsidP="00C3324B">
            <w:pPr>
              <w:rPr>
                <w:sz w:val="17"/>
                <w:szCs w:val="17"/>
              </w:rPr>
            </w:pPr>
          </w:p>
        </w:tc>
        <w:tc>
          <w:tcPr>
            <w:tcW w:w="4969" w:type="dxa"/>
            <w:tcBorders>
              <w:top w:val="single" w:sz="4" w:space="0" w:color="auto"/>
              <w:bottom w:val="single" w:sz="4" w:space="0" w:color="auto"/>
            </w:tcBorders>
            <w:vAlign w:val="center"/>
          </w:tcPr>
          <w:p w14:paraId="022AF685" w14:textId="77777777" w:rsidR="000356B7" w:rsidRPr="00923224" w:rsidRDefault="000356B7" w:rsidP="007A66EE">
            <w:pPr>
              <w:ind w:left="115"/>
              <w:rPr>
                <w:sz w:val="17"/>
                <w:szCs w:val="17"/>
              </w:rPr>
            </w:pPr>
            <w:r w:rsidRPr="00923224">
              <w:rPr>
                <w:rFonts w:eastAsia="Times New Roman"/>
                <w:color w:val="231F20"/>
                <w:sz w:val="17"/>
                <w:szCs w:val="17"/>
              </w:rPr>
              <w:t xml:space="preserve">only </w:t>
            </w:r>
            <w:r w:rsidRPr="00923224">
              <w:rPr>
                <w:rFonts w:eastAsia="Times New Roman"/>
                <w:i/>
                <w:iCs/>
                <w:color w:val="231F20"/>
                <w:sz w:val="17"/>
                <w:szCs w:val="17"/>
              </w:rPr>
              <w:t>Friss búzakenyér, fehér és félbarna kenyerek</w:t>
            </w:r>
          </w:p>
        </w:tc>
      </w:tr>
      <w:tr w:rsidR="000356B7" w:rsidRPr="00923224" w14:paraId="51953741" w14:textId="77777777" w:rsidTr="007515AD">
        <w:trPr>
          <w:trHeight w:val="487"/>
        </w:trPr>
        <w:tc>
          <w:tcPr>
            <w:tcW w:w="1368" w:type="dxa"/>
            <w:tcBorders>
              <w:right w:val="single" w:sz="8" w:space="0" w:color="231F20"/>
            </w:tcBorders>
            <w:vAlign w:val="center"/>
          </w:tcPr>
          <w:p w14:paraId="40F1DB31" w14:textId="77777777" w:rsidR="000356B7" w:rsidRPr="00923224" w:rsidRDefault="000356B7" w:rsidP="00C3324B">
            <w:pPr>
              <w:rPr>
                <w:sz w:val="17"/>
                <w:szCs w:val="17"/>
              </w:rPr>
            </w:pPr>
          </w:p>
        </w:tc>
        <w:tc>
          <w:tcPr>
            <w:tcW w:w="1586" w:type="dxa"/>
            <w:tcBorders>
              <w:top w:val="single" w:sz="4" w:space="0" w:color="auto"/>
              <w:bottom w:val="single" w:sz="4" w:space="0" w:color="auto"/>
              <w:right w:val="single" w:sz="8" w:space="0" w:color="231F20"/>
            </w:tcBorders>
            <w:vAlign w:val="center"/>
          </w:tcPr>
          <w:p w14:paraId="1972B9E6" w14:textId="77777777" w:rsidR="000356B7" w:rsidRPr="00923224" w:rsidRDefault="000356B7" w:rsidP="00C3324B">
            <w:pPr>
              <w:ind w:left="80"/>
              <w:rPr>
                <w:rFonts w:eastAsia="Times New Roman"/>
                <w:color w:val="231F20"/>
                <w:sz w:val="17"/>
                <w:szCs w:val="17"/>
              </w:rPr>
            </w:pPr>
            <w:r w:rsidRPr="00923224">
              <w:rPr>
                <w:rFonts w:eastAsia="Times New Roman"/>
                <w:color w:val="231F20"/>
                <w:sz w:val="17"/>
                <w:szCs w:val="17"/>
              </w:rPr>
              <w:t>E 302</w:t>
            </w:r>
          </w:p>
        </w:tc>
        <w:tc>
          <w:tcPr>
            <w:tcW w:w="2785" w:type="dxa"/>
            <w:tcBorders>
              <w:top w:val="single" w:sz="4" w:space="0" w:color="auto"/>
              <w:bottom w:val="single" w:sz="4" w:space="0" w:color="auto"/>
              <w:right w:val="single" w:sz="8" w:space="0" w:color="231F20"/>
            </w:tcBorders>
            <w:vAlign w:val="center"/>
          </w:tcPr>
          <w:p w14:paraId="615270E3" w14:textId="77777777" w:rsidR="000356B7" w:rsidRPr="00923224" w:rsidRDefault="000356B7" w:rsidP="00C3324B">
            <w:pPr>
              <w:ind w:left="80"/>
              <w:rPr>
                <w:rFonts w:eastAsia="Times New Roman"/>
                <w:color w:val="231F20"/>
                <w:sz w:val="17"/>
                <w:szCs w:val="17"/>
              </w:rPr>
            </w:pPr>
            <w:r w:rsidRPr="00923224">
              <w:rPr>
                <w:rFonts w:eastAsia="Times New Roman"/>
                <w:color w:val="231F20"/>
                <w:sz w:val="17"/>
                <w:szCs w:val="17"/>
              </w:rPr>
              <w:t>Kalsiyum askorbat</w:t>
            </w:r>
          </w:p>
        </w:tc>
        <w:tc>
          <w:tcPr>
            <w:tcW w:w="1960" w:type="dxa"/>
            <w:tcBorders>
              <w:top w:val="single" w:sz="4" w:space="0" w:color="auto"/>
              <w:bottom w:val="single" w:sz="4" w:space="0" w:color="auto"/>
              <w:right w:val="single" w:sz="8" w:space="0" w:color="231F20"/>
            </w:tcBorders>
            <w:vAlign w:val="center"/>
          </w:tcPr>
          <w:p w14:paraId="32C1A77B" w14:textId="77777777" w:rsidR="000356B7" w:rsidRPr="00923224" w:rsidRDefault="000356B7" w:rsidP="00C3324B">
            <w:pPr>
              <w:ind w:left="80"/>
              <w:rPr>
                <w:rFonts w:eastAsia="Times New Roman"/>
                <w:color w:val="231F20"/>
                <w:sz w:val="17"/>
                <w:szCs w:val="17"/>
              </w:rPr>
            </w:pPr>
            <w:r w:rsidRPr="00923224">
              <w:rPr>
                <w:rFonts w:eastAsia="Times New Roman"/>
                <w:i/>
                <w:iCs/>
                <w:color w:val="231F20"/>
                <w:sz w:val="17"/>
                <w:szCs w:val="17"/>
              </w:rPr>
              <w:t>quantum satis</w:t>
            </w:r>
          </w:p>
        </w:tc>
        <w:tc>
          <w:tcPr>
            <w:tcW w:w="1610" w:type="dxa"/>
            <w:tcBorders>
              <w:top w:val="single" w:sz="4" w:space="0" w:color="auto"/>
              <w:bottom w:val="single" w:sz="4" w:space="0" w:color="auto"/>
              <w:right w:val="single" w:sz="8" w:space="0" w:color="231F20"/>
            </w:tcBorders>
            <w:vAlign w:val="center"/>
          </w:tcPr>
          <w:p w14:paraId="4A42EC8E" w14:textId="77777777" w:rsidR="000356B7" w:rsidRPr="00923224" w:rsidRDefault="000356B7" w:rsidP="00C3324B">
            <w:pPr>
              <w:rPr>
                <w:sz w:val="17"/>
                <w:szCs w:val="17"/>
              </w:rPr>
            </w:pPr>
          </w:p>
        </w:tc>
        <w:tc>
          <w:tcPr>
            <w:tcW w:w="4969" w:type="dxa"/>
            <w:tcBorders>
              <w:top w:val="single" w:sz="4" w:space="0" w:color="auto"/>
              <w:bottom w:val="single" w:sz="4" w:space="0" w:color="auto"/>
            </w:tcBorders>
            <w:vAlign w:val="center"/>
          </w:tcPr>
          <w:p w14:paraId="0479D962" w14:textId="77777777" w:rsidR="000356B7" w:rsidRPr="00923224" w:rsidRDefault="000356B7" w:rsidP="007A66EE">
            <w:pPr>
              <w:ind w:left="115"/>
              <w:rPr>
                <w:sz w:val="17"/>
                <w:szCs w:val="17"/>
              </w:rPr>
            </w:pPr>
            <w:r w:rsidRPr="00923224">
              <w:rPr>
                <w:rFonts w:eastAsia="Times New Roman"/>
                <w:color w:val="231F20"/>
                <w:sz w:val="17"/>
                <w:szCs w:val="17"/>
              </w:rPr>
              <w:t xml:space="preserve">only </w:t>
            </w:r>
            <w:r w:rsidRPr="00923224">
              <w:rPr>
                <w:rFonts w:eastAsia="Times New Roman"/>
                <w:i/>
                <w:iCs/>
                <w:color w:val="231F20"/>
                <w:sz w:val="17"/>
                <w:szCs w:val="17"/>
              </w:rPr>
              <w:t>Friss búzakenyér, fehér és félbarna kenyerek</w:t>
            </w:r>
          </w:p>
        </w:tc>
      </w:tr>
      <w:tr w:rsidR="000356B7" w:rsidRPr="00923224" w14:paraId="1BCF84E5" w14:textId="77777777" w:rsidTr="007515AD">
        <w:trPr>
          <w:trHeight w:val="543"/>
        </w:trPr>
        <w:tc>
          <w:tcPr>
            <w:tcW w:w="1368" w:type="dxa"/>
            <w:tcBorders>
              <w:right w:val="single" w:sz="8" w:space="0" w:color="231F20"/>
            </w:tcBorders>
            <w:vAlign w:val="center"/>
          </w:tcPr>
          <w:p w14:paraId="64758A5C" w14:textId="77777777" w:rsidR="000356B7" w:rsidRPr="00923224" w:rsidRDefault="000356B7" w:rsidP="00C3324B">
            <w:pPr>
              <w:rPr>
                <w:sz w:val="17"/>
                <w:szCs w:val="17"/>
              </w:rPr>
            </w:pPr>
          </w:p>
        </w:tc>
        <w:tc>
          <w:tcPr>
            <w:tcW w:w="1586" w:type="dxa"/>
            <w:tcBorders>
              <w:top w:val="single" w:sz="4" w:space="0" w:color="auto"/>
              <w:bottom w:val="single" w:sz="4" w:space="0" w:color="auto"/>
              <w:right w:val="single" w:sz="8" w:space="0" w:color="231F20"/>
            </w:tcBorders>
            <w:vAlign w:val="center"/>
          </w:tcPr>
          <w:p w14:paraId="0C49CBC8" w14:textId="77777777" w:rsidR="000356B7" w:rsidRPr="00923224" w:rsidRDefault="000356B7" w:rsidP="00C3324B">
            <w:pPr>
              <w:ind w:left="80"/>
              <w:rPr>
                <w:rFonts w:eastAsia="Times New Roman"/>
                <w:color w:val="231F20"/>
                <w:sz w:val="17"/>
                <w:szCs w:val="17"/>
              </w:rPr>
            </w:pPr>
            <w:r w:rsidRPr="00923224">
              <w:rPr>
                <w:rFonts w:eastAsia="Times New Roman"/>
                <w:color w:val="231F20"/>
                <w:sz w:val="17"/>
                <w:szCs w:val="17"/>
              </w:rPr>
              <w:t>E 304</w:t>
            </w:r>
          </w:p>
        </w:tc>
        <w:tc>
          <w:tcPr>
            <w:tcW w:w="2785" w:type="dxa"/>
            <w:tcBorders>
              <w:top w:val="single" w:sz="4" w:space="0" w:color="auto"/>
              <w:bottom w:val="single" w:sz="4" w:space="0" w:color="auto"/>
              <w:right w:val="single" w:sz="8" w:space="0" w:color="231F20"/>
            </w:tcBorders>
            <w:vAlign w:val="center"/>
          </w:tcPr>
          <w:p w14:paraId="061B81C4" w14:textId="77777777" w:rsidR="000356B7" w:rsidRPr="00923224" w:rsidRDefault="000356B7" w:rsidP="00C3324B">
            <w:pPr>
              <w:ind w:left="80"/>
              <w:rPr>
                <w:rFonts w:eastAsia="Times New Roman"/>
                <w:color w:val="231F20"/>
                <w:sz w:val="17"/>
                <w:szCs w:val="17"/>
              </w:rPr>
            </w:pPr>
            <w:r w:rsidRPr="00923224">
              <w:rPr>
                <w:rFonts w:eastAsia="Times New Roman"/>
                <w:color w:val="231F20"/>
                <w:sz w:val="17"/>
                <w:szCs w:val="17"/>
              </w:rPr>
              <w:t>Askorbik asidin yağ asidi esterleri</w:t>
            </w:r>
          </w:p>
        </w:tc>
        <w:tc>
          <w:tcPr>
            <w:tcW w:w="1960" w:type="dxa"/>
            <w:tcBorders>
              <w:top w:val="single" w:sz="4" w:space="0" w:color="auto"/>
              <w:bottom w:val="single" w:sz="4" w:space="0" w:color="auto"/>
              <w:right w:val="single" w:sz="8" w:space="0" w:color="231F20"/>
            </w:tcBorders>
            <w:vAlign w:val="center"/>
          </w:tcPr>
          <w:p w14:paraId="684DE1F7" w14:textId="77777777" w:rsidR="000356B7" w:rsidRPr="00923224" w:rsidRDefault="000356B7" w:rsidP="00C3324B">
            <w:pPr>
              <w:ind w:left="80"/>
              <w:rPr>
                <w:rFonts w:eastAsia="Times New Roman"/>
                <w:color w:val="231F20"/>
                <w:sz w:val="17"/>
                <w:szCs w:val="17"/>
              </w:rPr>
            </w:pPr>
            <w:r w:rsidRPr="00923224">
              <w:rPr>
                <w:rFonts w:eastAsia="Times New Roman"/>
                <w:i/>
                <w:iCs/>
                <w:color w:val="231F20"/>
                <w:sz w:val="17"/>
                <w:szCs w:val="17"/>
              </w:rPr>
              <w:t>quantum satis</w:t>
            </w:r>
          </w:p>
        </w:tc>
        <w:tc>
          <w:tcPr>
            <w:tcW w:w="1610" w:type="dxa"/>
            <w:tcBorders>
              <w:top w:val="single" w:sz="4" w:space="0" w:color="auto"/>
              <w:bottom w:val="single" w:sz="4" w:space="0" w:color="auto"/>
              <w:right w:val="single" w:sz="8" w:space="0" w:color="231F20"/>
            </w:tcBorders>
            <w:vAlign w:val="center"/>
          </w:tcPr>
          <w:p w14:paraId="0EE2AF8D" w14:textId="77777777" w:rsidR="000356B7" w:rsidRPr="00923224" w:rsidRDefault="000356B7" w:rsidP="00C3324B">
            <w:pPr>
              <w:rPr>
                <w:sz w:val="17"/>
                <w:szCs w:val="17"/>
              </w:rPr>
            </w:pPr>
          </w:p>
        </w:tc>
        <w:tc>
          <w:tcPr>
            <w:tcW w:w="4969" w:type="dxa"/>
            <w:tcBorders>
              <w:top w:val="single" w:sz="4" w:space="0" w:color="auto"/>
              <w:bottom w:val="single" w:sz="4" w:space="0" w:color="auto"/>
            </w:tcBorders>
            <w:vAlign w:val="center"/>
          </w:tcPr>
          <w:p w14:paraId="29758080" w14:textId="77777777" w:rsidR="000356B7" w:rsidRPr="00923224" w:rsidRDefault="000356B7" w:rsidP="007A66EE">
            <w:pPr>
              <w:ind w:left="115"/>
              <w:rPr>
                <w:sz w:val="17"/>
                <w:szCs w:val="17"/>
              </w:rPr>
            </w:pPr>
            <w:r w:rsidRPr="00923224">
              <w:rPr>
                <w:rFonts w:eastAsia="Times New Roman"/>
                <w:color w:val="231F20"/>
                <w:sz w:val="17"/>
                <w:szCs w:val="17"/>
              </w:rPr>
              <w:t xml:space="preserve">only </w:t>
            </w:r>
            <w:r w:rsidRPr="00923224">
              <w:rPr>
                <w:rFonts w:eastAsia="Times New Roman"/>
                <w:i/>
                <w:iCs/>
                <w:color w:val="231F20"/>
                <w:sz w:val="17"/>
                <w:szCs w:val="17"/>
              </w:rPr>
              <w:t>Friss búzakenyér, fehér és félbarna kenyerek</w:t>
            </w:r>
          </w:p>
        </w:tc>
      </w:tr>
      <w:tr w:rsidR="000356B7" w:rsidRPr="00923224" w14:paraId="4288B889" w14:textId="77777777" w:rsidTr="007515AD">
        <w:trPr>
          <w:trHeight w:val="458"/>
        </w:trPr>
        <w:tc>
          <w:tcPr>
            <w:tcW w:w="1368" w:type="dxa"/>
            <w:tcBorders>
              <w:right w:val="single" w:sz="8" w:space="0" w:color="231F20"/>
            </w:tcBorders>
            <w:vAlign w:val="center"/>
          </w:tcPr>
          <w:p w14:paraId="032A093B" w14:textId="77777777" w:rsidR="000356B7" w:rsidRPr="00923224" w:rsidRDefault="000356B7" w:rsidP="00C3324B">
            <w:pPr>
              <w:rPr>
                <w:sz w:val="17"/>
                <w:szCs w:val="17"/>
              </w:rPr>
            </w:pPr>
          </w:p>
        </w:tc>
        <w:tc>
          <w:tcPr>
            <w:tcW w:w="1586" w:type="dxa"/>
            <w:tcBorders>
              <w:top w:val="single" w:sz="4" w:space="0" w:color="auto"/>
              <w:bottom w:val="single" w:sz="4" w:space="0" w:color="auto"/>
              <w:right w:val="single" w:sz="8" w:space="0" w:color="231F20"/>
            </w:tcBorders>
            <w:vAlign w:val="center"/>
          </w:tcPr>
          <w:p w14:paraId="7EB0CD35" w14:textId="77777777" w:rsidR="000356B7" w:rsidRPr="00923224" w:rsidRDefault="000356B7" w:rsidP="00C3324B">
            <w:pPr>
              <w:ind w:left="80"/>
              <w:rPr>
                <w:rFonts w:eastAsia="Times New Roman"/>
                <w:color w:val="231F20"/>
                <w:sz w:val="17"/>
                <w:szCs w:val="17"/>
              </w:rPr>
            </w:pPr>
            <w:r w:rsidRPr="00923224">
              <w:rPr>
                <w:rFonts w:eastAsia="Times New Roman"/>
                <w:color w:val="231F20"/>
                <w:sz w:val="17"/>
                <w:szCs w:val="17"/>
              </w:rPr>
              <w:t>E 322</w:t>
            </w:r>
          </w:p>
        </w:tc>
        <w:tc>
          <w:tcPr>
            <w:tcW w:w="2785" w:type="dxa"/>
            <w:tcBorders>
              <w:top w:val="single" w:sz="4" w:space="0" w:color="auto"/>
              <w:bottom w:val="single" w:sz="4" w:space="0" w:color="auto"/>
              <w:right w:val="single" w:sz="8" w:space="0" w:color="231F20"/>
            </w:tcBorders>
            <w:vAlign w:val="center"/>
          </w:tcPr>
          <w:p w14:paraId="5FBD73F9" w14:textId="77777777" w:rsidR="000356B7" w:rsidRPr="00923224" w:rsidRDefault="000356B7" w:rsidP="00C3324B">
            <w:pPr>
              <w:ind w:left="80"/>
              <w:rPr>
                <w:rFonts w:eastAsia="Times New Roman"/>
                <w:color w:val="231F20"/>
                <w:sz w:val="17"/>
                <w:szCs w:val="17"/>
              </w:rPr>
            </w:pPr>
            <w:r w:rsidRPr="00923224">
              <w:rPr>
                <w:rFonts w:eastAsia="Times New Roman"/>
                <w:color w:val="231F20"/>
                <w:sz w:val="17"/>
                <w:szCs w:val="17"/>
              </w:rPr>
              <w:t>Lesitinler</w:t>
            </w:r>
          </w:p>
        </w:tc>
        <w:tc>
          <w:tcPr>
            <w:tcW w:w="1960" w:type="dxa"/>
            <w:tcBorders>
              <w:top w:val="single" w:sz="4" w:space="0" w:color="auto"/>
              <w:bottom w:val="single" w:sz="4" w:space="0" w:color="auto"/>
              <w:right w:val="single" w:sz="8" w:space="0" w:color="231F20"/>
            </w:tcBorders>
            <w:vAlign w:val="center"/>
          </w:tcPr>
          <w:p w14:paraId="021702D5" w14:textId="77777777" w:rsidR="000356B7" w:rsidRPr="00923224" w:rsidRDefault="000356B7" w:rsidP="00C3324B">
            <w:pPr>
              <w:ind w:left="80"/>
              <w:rPr>
                <w:rFonts w:eastAsia="Times New Roman"/>
                <w:color w:val="231F20"/>
                <w:sz w:val="17"/>
                <w:szCs w:val="17"/>
              </w:rPr>
            </w:pPr>
            <w:r w:rsidRPr="00923224">
              <w:rPr>
                <w:rFonts w:eastAsia="Times New Roman"/>
                <w:i/>
                <w:iCs/>
                <w:color w:val="231F20"/>
                <w:sz w:val="17"/>
                <w:szCs w:val="17"/>
              </w:rPr>
              <w:t>quantum satis</w:t>
            </w:r>
          </w:p>
        </w:tc>
        <w:tc>
          <w:tcPr>
            <w:tcW w:w="1610" w:type="dxa"/>
            <w:tcBorders>
              <w:top w:val="single" w:sz="4" w:space="0" w:color="auto"/>
              <w:bottom w:val="single" w:sz="4" w:space="0" w:color="auto"/>
              <w:right w:val="single" w:sz="8" w:space="0" w:color="231F20"/>
            </w:tcBorders>
            <w:vAlign w:val="center"/>
          </w:tcPr>
          <w:p w14:paraId="47D46405" w14:textId="77777777" w:rsidR="000356B7" w:rsidRPr="00923224" w:rsidRDefault="000356B7" w:rsidP="00C3324B">
            <w:pPr>
              <w:rPr>
                <w:rFonts w:eastAsia="Times New Roman"/>
                <w:color w:val="231F20"/>
                <w:sz w:val="17"/>
                <w:szCs w:val="17"/>
              </w:rPr>
            </w:pPr>
          </w:p>
        </w:tc>
        <w:tc>
          <w:tcPr>
            <w:tcW w:w="4969" w:type="dxa"/>
            <w:tcBorders>
              <w:top w:val="single" w:sz="4" w:space="0" w:color="auto"/>
              <w:bottom w:val="single" w:sz="4" w:space="0" w:color="auto"/>
            </w:tcBorders>
            <w:vAlign w:val="center"/>
          </w:tcPr>
          <w:p w14:paraId="3A0DE7F7" w14:textId="77777777" w:rsidR="000356B7" w:rsidRPr="00923224" w:rsidRDefault="000356B7" w:rsidP="007A66EE">
            <w:pPr>
              <w:ind w:left="115"/>
              <w:rPr>
                <w:sz w:val="17"/>
                <w:szCs w:val="17"/>
              </w:rPr>
            </w:pPr>
          </w:p>
        </w:tc>
      </w:tr>
      <w:tr w:rsidR="000356B7" w:rsidRPr="00923224" w14:paraId="70F321D6" w14:textId="77777777" w:rsidTr="007515AD">
        <w:trPr>
          <w:trHeight w:val="458"/>
        </w:trPr>
        <w:tc>
          <w:tcPr>
            <w:tcW w:w="1368" w:type="dxa"/>
            <w:tcBorders>
              <w:right w:val="single" w:sz="8" w:space="0" w:color="231F20"/>
            </w:tcBorders>
            <w:vAlign w:val="center"/>
          </w:tcPr>
          <w:p w14:paraId="121C3664" w14:textId="77777777" w:rsidR="000356B7" w:rsidRPr="00923224" w:rsidRDefault="000356B7" w:rsidP="00C3324B">
            <w:pPr>
              <w:rPr>
                <w:sz w:val="17"/>
                <w:szCs w:val="17"/>
              </w:rPr>
            </w:pPr>
          </w:p>
        </w:tc>
        <w:tc>
          <w:tcPr>
            <w:tcW w:w="1586" w:type="dxa"/>
            <w:tcBorders>
              <w:top w:val="single" w:sz="4" w:space="0" w:color="auto"/>
              <w:bottom w:val="single" w:sz="4" w:space="0" w:color="auto"/>
              <w:right w:val="single" w:sz="8" w:space="0" w:color="231F20"/>
            </w:tcBorders>
            <w:vAlign w:val="center"/>
          </w:tcPr>
          <w:p w14:paraId="5F5F4CE7" w14:textId="77777777" w:rsidR="000356B7" w:rsidRPr="00923224" w:rsidRDefault="000356B7" w:rsidP="00C3324B">
            <w:pPr>
              <w:ind w:left="80"/>
              <w:rPr>
                <w:rFonts w:eastAsia="Times New Roman"/>
                <w:color w:val="231F20"/>
                <w:sz w:val="17"/>
                <w:szCs w:val="17"/>
              </w:rPr>
            </w:pPr>
            <w:r w:rsidRPr="00923224">
              <w:rPr>
                <w:rFonts w:eastAsia="Times New Roman"/>
                <w:color w:val="231F20"/>
                <w:sz w:val="17"/>
                <w:szCs w:val="17"/>
              </w:rPr>
              <w:t>E 325</w:t>
            </w:r>
          </w:p>
        </w:tc>
        <w:tc>
          <w:tcPr>
            <w:tcW w:w="2785" w:type="dxa"/>
            <w:tcBorders>
              <w:top w:val="single" w:sz="4" w:space="0" w:color="auto"/>
              <w:bottom w:val="single" w:sz="4" w:space="0" w:color="auto"/>
              <w:right w:val="single" w:sz="8" w:space="0" w:color="231F20"/>
            </w:tcBorders>
            <w:vAlign w:val="center"/>
          </w:tcPr>
          <w:p w14:paraId="66162B0F" w14:textId="77777777" w:rsidR="000356B7" w:rsidRPr="00923224" w:rsidRDefault="000356B7" w:rsidP="00C3324B">
            <w:pPr>
              <w:ind w:left="80"/>
              <w:rPr>
                <w:rFonts w:eastAsia="Times New Roman"/>
                <w:color w:val="231F20"/>
                <w:sz w:val="17"/>
                <w:szCs w:val="17"/>
              </w:rPr>
            </w:pPr>
            <w:r w:rsidRPr="00923224">
              <w:rPr>
                <w:rFonts w:eastAsia="Times New Roman"/>
                <w:color w:val="231F20"/>
                <w:sz w:val="17"/>
                <w:szCs w:val="17"/>
              </w:rPr>
              <w:t>Sodyum laktat</w:t>
            </w:r>
          </w:p>
        </w:tc>
        <w:tc>
          <w:tcPr>
            <w:tcW w:w="1960" w:type="dxa"/>
            <w:tcBorders>
              <w:top w:val="single" w:sz="4" w:space="0" w:color="auto"/>
              <w:bottom w:val="single" w:sz="4" w:space="0" w:color="auto"/>
              <w:right w:val="single" w:sz="8" w:space="0" w:color="231F20"/>
            </w:tcBorders>
            <w:vAlign w:val="center"/>
          </w:tcPr>
          <w:p w14:paraId="7B7EC2ED" w14:textId="77777777" w:rsidR="000356B7" w:rsidRPr="00923224" w:rsidRDefault="000356B7" w:rsidP="00C3324B">
            <w:pPr>
              <w:ind w:left="80"/>
              <w:rPr>
                <w:rFonts w:eastAsia="Times New Roman"/>
                <w:i/>
                <w:iCs/>
                <w:color w:val="231F20"/>
                <w:sz w:val="17"/>
                <w:szCs w:val="17"/>
              </w:rPr>
            </w:pPr>
            <w:r w:rsidRPr="00923224">
              <w:rPr>
                <w:rFonts w:eastAsia="Times New Roman"/>
                <w:i/>
                <w:iCs/>
                <w:color w:val="231F20"/>
                <w:sz w:val="17"/>
                <w:szCs w:val="17"/>
              </w:rPr>
              <w:t>quantum satis</w:t>
            </w:r>
          </w:p>
        </w:tc>
        <w:tc>
          <w:tcPr>
            <w:tcW w:w="1610" w:type="dxa"/>
            <w:tcBorders>
              <w:top w:val="single" w:sz="4" w:space="0" w:color="auto"/>
              <w:bottom w:val="single" w:sz="4" w:space="0" w:color="auto"/>
              <w:right w:val="single" w:sz="8" w:space="0" w:color="231F20"/>
            </w:tcBorders>
            <w:vAlign w:val="center"/>
          </w:tcPr>
          <w:p w14:paraId="4908EE31" w14:textId="77777777" w:rsidR="000356B7" w:rsidRPr="00923224" w:rsidRDefault="000356B7" w:rsidP="00C3324B">
            <w:pPr>
              <w:rPr>
                <w:rFonts w:eastAsia="Times New Roman"/>
                <w:color w:val="231F20"/>
                <w:sz w:val="17"/>
                <w:szCs w:val="17"/>
              </w:rPr>
            </w:pPr>
          </w:p>
        </w:tc>
        <w:tc>
          <w:tcPr>
            <w:tcW w:w="4969" w:type="dxa"/>
            <w:tcBorders>
              <w:top w:val="single" w:sz="4" w:space="0" w:color="auto"/>
              <w:bottom w:val="single" w:sz="4" w:space="0" w:color="auto"/>
            </w:tcBorders>
            <w:vAlign w:val="center"/>
          </w:tcPr>
          <w:p w14:paraId="76A69D72" w14:textId="77777777" w:rsidR="000356B7" w:rsidRPr="00923224" w:rsidRDefault="000356B7" w:rsidP="007A66EE">
            <w:pPr>
              <w:ind w:left="115"/>
              <w:rPr>
                <w:sz w:val="17"/>
                <w:szCs w:val="17"/>
              </w:rPr>
            </w:pPr>
            <w:r w:rsidRPr="00923224">
              <w:rPr>
                <w:rFonts w:eastAsia="Times New Roman"/>
                <w:color w:val="231F20"/>
                <w:sz w:val="17"/>
                <w:szCs w:val="17"/>
              </w:rPr>
              <w:t xml:space="preserve">only </w:t>
            </w:r>
            <w:r w:rsidRPr="00923224">
              <w:rPr>
                <w:rFonts w:eastAsia="Times New Roman"/>
                <w:i/>
                <w:iCs/>
                <w:color w:val="231F20"/>
                <w:sz w:val="17"/>
                <w:szCs w:val="17"/>
              </w:rPr>
              <w:t>Friss búzakenyér, fehér és félbarna kenyerek</w:t>
            </w:r>
          </w:p>
        </w:tc>
      </w:tr>
      <w:tr w:rsidR="000356B7" w:rsidRPr="00923224" w14:paraId="221EE1AF" w14:textId="77777777" w:rsidTr="007515AD">
        <w:trPr>
          <w:trHeight w:val="458"/>
        </w:trPr>
        <w:tc>
          <w:tcPr>
            <w:tcW w:w="1368" w:type="dxa"/>
            <w:tcBorders>
              <w:right w:val="single" w:sz="8" w:space="0" w:color="231F20"/>
            </w:tcBorders>
            <w:vAlign w:val="center"/>
          </w:tcPr>
          <w:p w14:paraId="3A65FFA9" w14:textId="77777777" w:rsidR="000356B7" w:rsidRPr="00923224" w:rsidRDefault="000356B7" w:rsidP="00C3324B">
            <w:pPr>
              <w:rPr>
                <w:sz w:val="17"/>
                <w:szCs w:val="17"/>
              </w:rPr>
            </w:pPr>
          </w:p>
        </w:tc>
        <w:tc>
          <w:tcPr>
            <w:tcW w:w="1586" w:type="dxa"/>
            <w:tcBorders>
              <w:top w:val="single" w:sz="4" w:space="0" w:color="auto"/>
              <w:bottom w:val="single" w:sz="4" w:space="0" w:color="auto"/>
              <w:right w:val="single" w:sz="8" w:space="0" w:color="231F20"/>
            </w:tcBorders>
            <w:vAlign w:val="center"/>
          </w:tcPr>
          <w:p w14:paraId="760DC60A" w14:textId="77777777" w:rsidR="000356B7" w:rsidRPr="00923224" w:rsidRDefault="000356B7" w:rsidP="00C3324B">
            <w:pPr>
              <w:ind w:left="80"/>
              <w:rPr>
                <w:rFonts w:eastAsia="Times New Roman"/>
                <w:color w:val="231F20"/>
                <w:sz w:val="17"/>
                <w:szCs w:val="17"/>
              </w:rPr>
            </w:pPr>
            <w:r w:rsidRPr="00923224">
              <w:rPr>
                <w:rFonts w:eastAsia="Times New Roman"/>
                <w:color w:val="231F20"/>
                <w:sz w:val="17"/>
                <w:szCs w:val="17"/>
              </w:rPr>
              <w:t>E 326</w:t>
            </w:r>
          </w:p>
        </w:tc>
        <w:tc>
          <w:tcPr>
            <w:tcW w:w="2785" w:type="dxa"/>
            <w:tcBorders>
              <w:top w:val="single" w:sz="4" w:space="0" w:color="auto"/>
              <w:bottom w:val="single" w:sz="4" w:space="0" w:color="auto"/>
              <w:right w:val="single" w:sz="8" w:space="0" w:color="231F20"/>
            </w:tcBorders>
            <w:vAlign w:val="center"/>
          </w:tcPr>
          <w:p w14:paraId="09737110" w14:textId="77777777" w:rsidR="000356B7" w:rsidRPr="00923224" w:rsidRDefault="000356B7" w:rsidP="00C3324B">
            <w:pPr>
              <w:ind w:left="80"/>
              <w:rPr>
                <w:rFonts w:eastAsia="Times New Roman"/>
                <w:color w:val="231F20"/>
                <w:sz w:val="17"/>
                <w:szCs w:val="17"/>
              </w:rPr>
            </w:pPr>
            <w:r w:rsidRPr="00923224">
              <w:rPr>
                <w:rFonts w:eastAsia="Times New Roman"/>
                <w:color w:val="231F20"/>
                <w:sz w:val="17"/>
                <w:szCs w:val="17"/>
              </w:rPr>
              <w:t>Potasyum laktat</w:t>
            </w:r>
          </w:p>
        </w:tc>
        <w:tc>
          <w:tcPr>
            <w:tcW w:w="1960" w:type="dxa"/>
            <w:tcBorders>
              <w:top w:val="single" w:sz="4" w:space="0" w:color="auto"/>
              <w:bottom w:val="single" w:sz="4" w:space="0" w:color="auto"/>
              <w:right w:val="single" w:sz="8" w:space="0" w:color="231F20"/>
            </w:tcBorders>
            <w:vAlign w:val="center"/>
          </w:tcPr>
          <w:p w14:paraId="2CC51701" w14:textId="77777777" w:rsidR="000356B7" w:rsidRPr="00923224" w:rsidRDefault="000356B7" w:rsidP="00C3324B">
            <w:pPr>
              <w:ind w:left="80"/>
              <w:rPr>
                <w:rFonts w:eastAsia="Times New Roman"/>
                <w:i/>
                <w:iCs/>
                <w:color w:val="231F20"/>
                <w:sz w:val="17"/>
                <w:szCs w:val="17"/>
              </w:rPr>
            </w:pPr>
            <w:r w:rsidRPr="00923224">
              <w:rPr>
                <w:rFonts w:eastAsia="Times New Roman"/>
                <w:i/>
                <w:iCs/>
                <w:color w:val="231F20"/>
                <w:sz w:val="17"/>
                <w:szCs w:val="17"/>
              </w:rPr>
              <w:t>quantum satis</w:t>
            </w:r>
          </w:p>
        </w:tc>
        <w:tc>
          <w:tcPr>
            <w:tcW w:w="1610" w:type="dxa"/>
            <w:tcBorders>
              <w:top w:val="single" w:sz="4" w:space="0" w:color="auto"/>
              <w:bottom w:val="single" w:sz="4" w:space="0" w:color="auto"/>
              <w:right w:val="single" w:sz="8" w:space="0" w:color="231F20"/>
            </w:tcBorders>
            <w:vAlign w:val="center"/>
          </w:tcPr>
          <w:p w14:paraId="201050F0" w14:textId="77777777" w:rsidR="000356B7" w:rsidRPr="00923224" w:rsidRDefault="000356B7" w:rsidP="00C3324B">
            <w:pPr>
              <w:rPr>
                <w:rFonts w:eastAsia="Times New Roman"/>
                <w:color w:val="231F20"/>
                <w:sz w:val="17"/>
                <w:szCs w:val="17"/>
              </w:rPr>
            </w:pPr>
          </w:p>
        </w:tc>
        <w:tc>
          <w:tcPr>
            <w:tcW w:w="4969" w:type="dxa"/>
            <w:tcBorders>
              <w:top w:val="single" w:sz="4" w:space="0" w:color="auto"/>
              <w:bottom w:val="single" w:sz="4" w:space="0" w:color="auto"/>
            </w:tcBorders>
            <w:vAlign w:val="center"/>
          </w:tcPr>
          <w:p w14:paraId="2CFDDD48" w14:textId="77777777" w:rsidR="000356B7" w:rsidRPr="00923224" w:rsidRDefault="000356B7" w:rsidP="007A66EE">
            <w:pPr>
              <w:ind w:left="115"/>
              <w:rPr>
                <w:sz w:val="17"/>
                <w:szCs w:val="17"/>
              </w:rPr>
            </w:pPr>
            <w:r w:rsidRPr="00923224">
              <w:rPr>
                <w:rFonts w:eastAsia="Times New Roman"/>
                <w:color w:val="231F20"/>
                <w:sz w:val="17"/>
                <w:szCs w:val="17"/>
              </w:rPr>
              <w:t xml:space="preserve">only </w:t>
            </w:r>
            <w:r w:rsidRPr="00923224">
              <w:rPr>
                <w:rFonts w:eastAsia="Times New Roman"/>
                <w:i/>
                <w:iCs/>
                <w:color w:val="231F20"/>
                <w:sz w:val="17"/>
                <w:szCs w:val="17"/>
              </w:rPr>
              <w:t>Friss búzakenyér, fehér és félbarna kenyerek</w:t>
            </w:r>
          </w:p>
        </w:tc>
      </w:tr>
      <w:tr w:rsidR="000356B7" w:rsidRPr="00923224" w14:paraId="454F6C38" w14:textId="77777777" w:rsidTr="007515AD">
        <w:trPr>
          <w:trHeight w:val="458"/>
        </w:trPr>
        <w:tc>
          <w:tcPr>
            <w:tcW w:w="1368" w:type="dxa"/>
            <w:tcBorders>
              <w:right w:val="single" w:sz="8" w:space="0" w:color="231F20"/>
            </w:tcBorders>
            <w:vAlign w:val="center"/>
          </w:tcPr>
          <w:p w14:paraId="15C4B7D7" w14:textId="77777777" w:rsidR="000356B7" w:rsidRPr="00923224" w:rsidRDefault="000356B7" w:rsidP="00C3324B">
            <w:pPr>
              <w:rPr>
                <w:sz w:val="17"/>
                <w:szCs w:val="17"/>
              </w:rPr>
            </w:pPr>
          </w:p>
        </w:tc>
        <w:tc>
          <w:tcPr>
            <w:tcW w:w="1586" w:type="dxa"/>
            <w:tcBorders>
              <w:top w:val="single" w:sz="4" w:space="0" w:color="auto"/>
              <w:bottom w:val="single" w:sz="4" w:space="0" w:color="auto"/>
              <w:right w:val="single" w:sz="8" w:space="0" w:color="231F20"/>
            </w:tcBorders>
            <w:vAlign w:val="center"/>
          </w:tcPr>
          <w:p w14:paraId="36CD6E99" w14:textId="77777777" w:rsidR="000356B7" w:rsidRPr="00923224" w:rsidRDefault="000356B7" w:rsidP="00C3324B">
            <w:pPr>
              <w:ind w:left="80"/>
              <w:rPr>
                <w:rFonts w:eastAsia="Times New Roman"/>
                <w:color w:val="231F20"/>
                <w:sz w:val="17"/>
                <w:szCs w:val="17"/>
              </w:rPr>
            </w:pPr>
            <w:r w:rsidRPr="00923224">
              <w:rPr>
                <w:rFonts w:eastAsia="Times New Roman"/>
                <w:color w:val="231F20"/>
                <w:sz w:val="17"/>
                <w:szCs w:val="17"/>
              </w:rPr>
              <w:t>E 327</w:t>
            </w:r>
          </w:p>
        </w:tc>
        <w:tc>
          <w:tcPr>
            <w:tcW w:w="2785" w:type="dxa"/>
            <w:tcBorders>
              <w:top w:val="single" w:sz="4" w:space="0" w:color="auto"/>
              <w:bottom w:val="single" w:sz="4" w:space="0" w:color="auto"/>
              <w:right w:val="single" w:sz="8" w:space="0" w:color="231F20"/>
            </w:tcBorders>
            <w:vAlign w:val="center"/>
          </w:tcPr>
          <w:p w14:paraId="0218C5F8" w14:textId="77777777" w:rsidR="000356B7" w:rsidRPr="00923224" w:rsidRDefault="000356B7" w:rsidP="00C3324B">
            <w:pPr>
              <w:ind w:left="80"/>
              <w:rPr>
                <w:rFonts w:eastAsia="Times New Roman"/>
                <w:color w:val="231F20"/>
                <w:sz w:val="17"/>
                <w:szCs w:val="17"/>
              </w:rPr>
            </w:pPr>
            <w:r w:rsidRPr="00923224">
              <w:rPr>
                <w:rFonts w:eastAsia="Times New Roman"/>
                <w:color w:val="231F20"/>
                <w:sz w:val="17"/>
                <w:szCs w:val="17"/>
              </w:rPr>
              <w:t>Kalsiyum laktat</w:t>
            </w:r>
          </w:p>
        </w:tc>
        <w:tc>
          <w:tcPr>
            <w:tcW w:w="1960" w:type="dxa"/>
            <w:tcBorders>
              <w:top w:val="single" w:sz="4" w:space="0" w:color="auto"/>
              <w:bottom w:val="single" w:sz="4" w:space="0" w:color="auto"/>
              <w:right w:val="single" w:sz="8" w:space="0" w:color="231F20"/>
            </w:tcBorders>
            <w:vAlign w:val="center"/>
          </w:tcPr>
          <w:p w14:paraId="0B6F5B2B" w14:textId="77777777" w:rsidR="000356B7" w:rsidRPr="00923224" w:rsidRDefault="000356B7" w:rsidP="00C3324B">
            <w:pPr>
              <w:ind w:left="80"/>
              <w:rPr>
                <w:rFonts w:eastAsia="Times New Roman"/>
                <w:i/>
                <w:iCs/>
                <w:color w:val="231F20"/>
                <w:sz w:val="17"/>
                <w:szCs w:val="17"/>
              </w:rPr>
            </w:pPr>
            <w:r w:rsidRPr="00923224">
              <w:rPr>
                <w:rFonts w:eastAsia="Times New Roman"/>
                <w:i/>
                <w:iCs/>
                <w:color w:val="231F20"/>
                <w:sz w:val="17"/>
                <w:szCs w:val="17"/>
              </w:rPr>
              <w:t>quantum satis</w:t>
            </w:r>
          </w:p>
        </w:tc>
        <w:tc>
          <w:tcPr>
            <w:tcW w:w="1610" w:type="dxa"/>
            <w:tcBorders>
              <w:top w:val="single" w:sz="4" w:space="0" w:color="auto"/>
              <w:bottom w:val="single" w:sz="4" w:space="0" w:color="auto"/>
              <w:right w:val="single" w:sz="8" w:space="0" w:color="231F20"/>
            </w:tcBorders>
            <w:vAlign w:val="center"/>
          </w:tcPr>
          <w:p w14:paraId="4A092A35" w14:textId="77777777" w:rsidR="000356B7" w:rsidRPr="00923224" w:rsidRDefault="000356B7" w:rsidP="00C3324B">
            <w:pPr>
              <w:rPr>
                <w:rFonts w:eastAsia="Times New Roman"/>
                <w:color w:val="231F20"/>
                <w:sz w:val="17"/>
                <w:szCs w:val="17"/>
              </w:rPr>
            </w:pPr>
          </w:p>
        </w:tc>
        <w:tc>
          <w:tcPr>
            <w:tcW w:w="4969" w:type="dxa"/>
            <w:tcBorders>
              <w:top w:val="single" w:sz="4" w:space="0" w:color="auto"/>
              <w:bottom w:val="single" w:sz="4" w:space="0" w:color="auto"/>
            </w:tcBorders>
            <w:vAlign w:val="center"/>
          </w:tcPr>
          <w:p w14:paraId="5CA51CD1" w14:textId="77777777" w:rsidR="000356B7" w:rsidRPr="00923224" w:rsidRDefault="000356B7" w:rsidP="007A66EE">
            <w:pPr>
              <w:ind w:left="115"/>
              <w:rPr>
                <w:sz w:val="17"/>
                <w:szCs w:val="17"/>
              </w:rPr>
            </w:pPr>
            <w:r w:rsidRPr="00923224">
              <w:rPr>
                <w:rFonts w:eastAsia="Times New Roman"/>
                <w:color w:val="231F20"/>
                <w:sz w:val="17"/>
                <w:szCs w:val="17"/>
              </w:rPr>
              <w:t xml:space="preserve">only </w:t>
            </w:r>
            <w:r w:rsidRPr="00923224">
              <w:rPr>
                <w:rFonts w:eastAsia="Times New Roman"/>
                <w:i/>
                <w:iCs/>
                <w:color w:val="231F20"/>
                <w:sz w:val="17"/>
                <w:szCs w:val="17"/>
              </w:rPr>
              <w:t>Friss búzakenyér, fehér és félbarna kenyerek</w:t>
            </w:r>
          </w:p>
        </w:tc>
      </w:tr>
      <w:tr w:rsidR="000356B7" w:rsidRPr="00923224" w14:paraId="57422470" w14:textId="77777777" w:rsidTr="007515AD">
        <w:trPr>
          <w:trHeight w:val="458"/>
        </w:trPr>
        <w:tc>
          <w:tcPr>
            <w:tcW w:w="1368" w:type="dxa"/>
            <w:tcBorders>
              <w:right w:val="single" w:sz="8" w:space="0" w:color="231F20"/>
            </w:tcBorders>
            <w:vAlign w:val="center"/>
          </w:tcPr>
          <w:p w14:paraId="12F78892" w14:textId="77777777" w:rsidR="000356B7" w:rsidRPr="00923224" w:rsidRDefault="000356B7" w:rsidP="00C3324B">
            <w:pPr>
              <w:rPr>
                <w:sz w:val="17"/>
                <w:szCs w:val="17"/>
              </w:rPr>
            </w:pPr>
          </w:p>
        </w:tc>
        <w:tc>
          <w:tcPr>
            <w:tcW w:w="1586" w:type="dxa"/>
            <w:tcBorders>
              <w:top w:val="single" w:sz="4" w:space="0" w:color="auto"/>
              <w:bottom w:val="single" w:sz="4" w:space="0" w:color="auto"/>
              <w:right w:val="single" w:sz="8" w:space="0" w:color="231F20"/>
            </w:tcBorders>
            <w:vAlign w:val="center"/>
          </w:tcPr>
          <w:p w14:paraId="3D3F15EA" w14:textId="77777777" w:rsidR="000356B7" w:rsidRPr="00923224" w:rsidRDefault="000356B7" w:rsidP="00C3324B">
            <w:pPr>
              <w:ind w:left="80"/>
              <w:rPr>
                <w:rFonts w:eastAsia="Times New Roman"/>
                <w:color w:val="231F20"/>
                <w:sz w:val="17"/>
                <w:szCs w:val="17"/>
              </w:rPr>
            </w:pPr>
            <w:r w:rsidRPr="00923224">
              <w:rPr>
                <w:rFonts w:eastAsia="Times New Roman"/>
                <w:color w:val="231F20"/>
                <w:sz w:val="17"/>
                <w:szCs w:val="17"/>
              </w:rPr>
              <w:t>E 471</w:t>
            </w:r>
          </w:p>
        </w:tc>
        <w:tc>
          <w:tcPr>
            <w:tcW w:w="2785" w:type="dxa"/>
            <w:tcBorders>
              <w:top w:val="single" w:sz="4" w:space="0" w:color="auto"/>
              <w:bottom w:val="single" w:sz="4" w:space="0" w:color="auto"/>
              <w:right w:val="single" w:sz="8" w:space="0" w:color="231F20"/>
            </w:tcBorders>
            <w:vAlign w:val="center"/>
          </w:tcPr>
          <w:p w14:paraId="383899C9" w14:textId="77777777" w:rsidR="000356B7" w:rsidRPr="00923224" w:rsidRDefault="000356B7" w:rsidP="00C3324B">
            <w:pPr>
              <w:ind w:left="80"/>
              <w:rPr>
                <w:rFonts w:eastAsia="Times New Roman"/>
                <w:color w:val="231F20"/>
                <w:sz w:val="17"/>
                <w:szCs w:val="17"/>
              </w:rPr>
            </w:pPr>
            <w:r w:rsidRPr="00923224">
              <w:rPr>
                <w:rFonts w:eastAsia="Times New Roman"/>
                <w:color w:val="231F20"/>
                <w:sz w:val="17"/>
                <w:szCs w:val="17"/>
              </w:rPr>
              <w:t>Yağ asitlerinin mono- ve digliseritleri</w:t>
            </w:r>
          </w:p>
        </w:tc>
        <w:tc>
          <w:tcPr>
            <w:tcW w:w="1960" w:type="dxa"/>
            <w:tcBorders>
              <w:top w:val="single" w:sz="4" w:space="0" w:color="auto"/>
              <w:bottom w:val="single" w:sz="4" w:space="0" w:color="auto"/>
              <w:right w:val="single" w:sz="8" w:space="0" w:color="231F20"/>
            </w:tcBorders>
            <w:vAlign w:val="center"/>
          </w:tcPr>
          <w:p w14:paraId="6E707D72" w14:textId="77777777" w:rsidR="000356B7" w:rsidRPr="00923224" w:rsidRDefault="000356B7" w:rsidP="00C3324B">
            <w:pPr>
              <w:ind w:left="80"/>
              <w:rPr>
                <w:rFonts w:eastAsia="Times New Roman"/>
                <w:i/>
                <w:iCs/>
                <w:color w:val="231F20"/>
                <w:sz w:val="17"/>
                <w:szCs w:val="17"/>
              </w:rPr>
            </w:pPr>
            <w:r w:rsidRPr="00923224">
              <w:rPr>
                <w:rFonts w:eastAsia="Times New Roman"/>
                <w:i/>
                <w:iCs/>
                <w:color w:val="231F20"/>
                <w:sz w:val="17"/>
                <w:szCs w:val="17"/>
              </w:rPr>
              <w:t>quantum satis</w:t>
            </w:r>
          </w:p>
        </w:tc>
        <w:tc>
          <w:tcPr>
            <w:tcW w:w="1610" w:type="dxa"/>
            <w:tcBorders>
              <w:top w:val="single" w:sz="4" w:space="0" w:color="auto"/>
              <w:bottom w:val="single" w:sz="4" w:space="0" w:color="auto"/>
              <w:right w:val="single" w:sz="8" w:space="0" w:color="231F20"/>
            </w:tcBorders>
            <w:vAlign w:val="center"/>
          </w:tcPr>
          <w:p w14:paraId="6C897EEA" w14:textId="77777777" w:rsidR="000356B7" w:rsidRPr="00923224" w:rsidRDefault="000356B7" w:rsidP="00C3324B">
            <w:pPr>
              <w:rPr>
                <w:rFonts w:eastAsia="Times New Roman"/>
                <w:color w:val="231F20"/>
                <w:sz w:val="17"/>
                <w:szCs w:val="17"/>
              </w:rPr>
            </w:pPr>
          </w:p>
        </w:tc>
        <w:tc>
          <w:tcPr>
            <w:tcW w:w="4969" w:type="dxa"/>
            <w:tcBorders>
              <w:top w:val="single" w:sz="4" w:space="0" w:color="auto"/>
              <w:bottom w:val="single" w:sz="4" w:space="0" w:color="auto"/>
            </w:tcBorders>
            <w:vAlign w:val="center"/>
          </w:tcPr>
          <w:p w14:paraId="71D6C4A0" w14:textId="77777777" w:rsidR="000356B7" w:rsidRPr="00923224" w:rsidRDefault="000356B7" w:rsidP="007A66EE">
            <w:pPr>
              <w:ind w:left="115"/>
              <w:rPr>
                <w:sz w:val="17"/>
                <w:szCs w:val="17"/>
              </w:rPr>
            </w:pPr>
          </w:p>
        </w:tc>
      </w:tr>
    </w:tbl>
    <w:p w14:paraId="1F7CAF56" w14:textId="77777777" w:rsidR="007515AD" w:rsidRPr="00923224" w:rsidRDefault="007515AD" w:rsidP="006C08F6">
      <w:pPr>
        <w:tabs>
          <w:tab w:val="left" w:pos="1870"/>
        </w:tabs>
        <w:rPr>
          <w:sz w:val="17"/>
          <w:szCs w:val="17"/>
        </w:rPr>
        <w:sectPr w:rsidR="007515AD" w:rsidRPr="00923224" w:rsidSect="007515AD">
          <w:type w:val="continuous"/>
          <w:pgSz w:w="16840" w:h="11906" w:orient="landscape"/>
          <w:pgMar w:top="1237" w:right="958" w:bottom="865" w:left="1080" w:header="0" w:footer="0" w:gutter="0"/>
          <w:cols w:space="708" w:equalWidth="0">
            <w:col w:w="14800"/>
          </w:cols>
        </w:sectPr>
      </w:pPr>
    </w:p>
    <w:p w14:paraId="0D5F3722" w14:textId="77777777" w:rsidR="00C3324B" w:rsidRDefault="00C3324B" w:rsidP="006C08F6">
      <w:pPr>
        <w:tabs>
          <w:tab w:val="left" w:pos="1870"/>
        </w:tabs>
        <w:rPr>
          <w:sz w:val="17"/>
          <w:szCs w:val="17"/>
        </w:rPr>
      </w:pPr>
    </w:p>
    <w:tbl>
      <w:tblPr>
        <w:tblW w:w="14278" w:type="dxa"/>
        <w:tblInd w:w="742" w:type="dxa"/>
        <w:tblLayout w:type="fixed"/>
        <w:tblCellMar>
          <w:left w:w="0" w:type="dxa"/>
          <w:right w:w="0" w:type="dxa"/>
        </w:tblCellMar>
        <w:tblLook w:val="04A0" w:firstRow="1" w:lastRow="0" w:firstColumn="1" w:lastColumn="0" w:noHBand="0" w:noVBand="1"/>
      </w:tblPr>
      <w:tblGrid>
        <w:gridCol w:w="1372"/>
        <w:gridCol w:w="1582"/>
        <w:gridCol w:w="2785"/>
        <w:gridCol w:w="1960"/>
        <w:gridCol w:w="1610"/>
        <w:gridCol w:w="4969"/>
      </w:tblGrid>
      <w:tr w:rsidR="0045442A" w:rsidRPr="00923224" w14:paraId="23E09AF1" w14:textId="77777777" w:rsidTr="00B2641D">
        <w:trPr>
          <w:trHeight w:val="697"/>
        </w:trPr>
        <w:tc>
          <w:tcPr>
            <w:tcW w:w="1372" w:type="dxa"/>
            <w:tcBorders>
              <w:top w:val="single" w:sz="4" w:space="0" w:color="auto"/>
              <w:bottom w:val="single" w:sz="4" w:space="0" w:color="auto"/>
              <w:right w:val="single" w:sz="8" w:space="0" w:color="231F20"/>
            </w:tcBorders>
            <w:vAlign w:val="center"/>
          </w:tcPr>
          <w:p w14:paraId="18D2D25E" w14:textId="77777777" w:rsidR="0045442A" w:rsidRPr="00923224" w:rsidRDefault="0045442A" w:rsidP="00B2641D">
            <w:pPr>
              <w:jc w:val="center"/>
              <w:rPr>
                <w:sz w:val="17"/>
                <w:szCs w:val="17"/>
              </w:rPr>
            </w:pPr>
            <w:r w:rsidRPr="00923224">
              <w:rPr>
                <w:rFonts w:eastAsia="Times New Roman"/>
                <w:color w:val="231F20"/>
                <w:sz w:val="17"/>
                <w:szCs w:val="17"/>
              </w:rPr>
              <w:t>Kategori numarası</w:t>
            </w:r>
          </w:p>
        </w:tc>
        <w:tc>
          <w:tcPr>
            <w:tcW w:w="1582" w:type="dxa"/>
            <w:tcBorders>
              <w:top w:val="single" w:sz="4" w:space="0" w:color="auto"/>
              <w:bottom w:val="single" w:sz="4" w:space="0" w:color="auto"/>
              <w:right w:val="single" w:sz="8" w:space="0" w:color="231F20"/>
            </w:tcBorders>
            <w:vAlign w:val="center"/>
          </w:tcPr>
          <w:p w14:paraId="6ADD30C5" w14:textId="77777777" w:rsidR="0045442A" w:rsidRPr="00923224" w:rsidRDefault="0045442A" w:rsidP="00B2641D">
            <w:pPr>
              <w:ind w:left="80"/>
              <w:jc w:val="center"/>
              <w:rPr>
                <w:rFonts w:eastAsia="Times New Roman"/>
                <w:color w:val="231F20"/>
                <w:sz w:val="17"/>
                <w:szCs w:val="17"/>
              </w:rPr>
            </w:pPr>
            <w:r w:rsidRPr="00923224">
              <w:rPr>
                <w:rFonts w:eastAsia="Times New Roman"/>
                <w:color w:val="231F20"/>
                <w:sz w:val="17"/>
                <w:szCs w:val="17"/>
              </w:rPr>
              <w:t>E-kodu</w:t>
            </w:r>
          </w:p>
        </w:tc>
        <w:tc>
          <w:tcPr>
            <w:tcW w:w="2785" w:type="dxa"/>
            <w:tcBorders>
              <w:top w:val="single" w:sz="4" w:space="0" w:color="auto"/>
              <w:bottom w:val="single" w:sz="4" w:space="0" w:color="auto"/>
              <w:right w:val="single" w:sz="8" w:space="0" w:color="231F20"/>
            </w:tcBorders>
            <w:vAlign w:val="center"/>
          </w:tcPr>
          <w:p w14:paraId="42A4E07D" w14:textId="77777777" w:rsidR="0045442A" w:rsidRPr="00923224" w:rsidRDefault="0045442A" w:rsidP="00B2641D">
            <w:pPr>
              <w:ind w:left="80"/>
              <w:jc w:val="center"/>
              <w:rPr>
                <w:rFonts w:eastAsia="Times New Roman"/>
                <w:color w:val="231F20"/>
                <w:sz w:val="17"/>
                <w:szCs w:val="17"/>
              </w:rPr>
            </w:pPr>
            <w:r w:rsidRPr="00923224">
              <w:rPr>
                <w:rFonts w:eastAsia="Times New Roman"/>
                <w:color w:val="231F20"/>
                <w:sz w:val="17"/>
                <w:szCs w:val="17"/>
              </w:rPr>
              <w:t>Adı</w:t>
            </w:r>
          </w:p>
        </w:tc>
        <w:tc>
          <w:tcPr>
            <w:tcW w:w="1960" w:type="dxa"/>
            <w:tcBorders>
              <w:top w:val="single" w:sz="4" w:space="0" w:color="auto"/>
              <w:bottom w:val="single" w:sz="4" w:space="0" w:color="auto"/>
              <w:right w:val="single" w:sz="8" w:space="0" w:color="231F20"/>
            </w:tcBorders>
            <w:vAlign w:val="center"/>
          </w:tcPr>
          <w:p w14:paraId="4A44FD0B" w14:textId="77777777" w:rsidR="0045442A" w:rsidRPr="00923224" w:rsidRDefault="0045442A" w:rsidP="00B2641D">
            <w:pPr>
              <w:ind w:left="80"/>
              <w:jc w:val="center"/>
              <w:rPr>
                <w:rFonts w:eastAsia="Times New Roman"/>
                <w:color w:val="231F20"/>
                <w:sz w:val="17"/>
                <w:szCs w:val="17"/>
              </w:rPr>
            </w:pPr>
            <w:r w:rsidRPr="00923224">
              <w:rPr>
                <w:rFonts w:eastAsia="Times New Roman"/>
                <w:color w:val="231F20"/>
                <w:sz w:val="17"/>
                <w:szCs w:val="17"/>
              </w:rPr>
              <w:t>Maksimum miktar (mg/l veya mg/kg)</w:t>
            </w:r>
          </w:p>
        </w:tc>
        <w:tc>
          <w:tcPr>
            <w:tcW w:w="1610" w:type="dxa"/>
            <w:tcBorders>
              <w:top w:val="single" w:sz="4" w:space="0" w:color="auto"/>
              <w:bottom w:val="single" w:sz="4" w:space="0" w:color="auto"/>
              <w:right w:val="single" w:sz="8" w:space="0" w:color="231F20"/>
            </w:tcBorders>
            <w:vAlign w:val="center"/>
          </w:tcPr>
          <w:p w14:paraId="53AC5C79" w14:textId="77777777" w:rsidR="0045442A" w:rsidRPr="00923224" w:rsidRDefault="0045442A" w:rsidP="00B2641D">
            <w:pPr>
              <w:ind w:left="60"/>
              <w:jc w:val="center"/>
              <w:rPr>
                <w:rFonts w:eastAsia="Times New Roman"/>
                <w:color w:val="231F20"/>
                <w:sz w:val="17"/>
                <w:szCs w:val="17"/>
              </w:rPr>
            </w:pPr>
            <w:r w:rsidRPr="00923224">
              <w:rPr>
                <w:rFonts w:eastAsia="Times New Roman"/>
                <w:color w:val="231F20"/>
                <w:sz w:val="17"/>
                <w:szCs w:val="17"/>
              </w:rPr>
              <w:t>Dipnotlar</w:t>
            </w:r>
          </w:p>
        </w:tc>
        <w:tc>
          <w:tcPr>
            <w:tcW w:w="4969" w:type="dxa"/>
            <w:tcBorders>
              <w:top w:val="single" w:sz="4" w:space="0" w:color="auto"/>
              <w:bottom w:val="single" w:sz="4" w:space="0" w:color="auto"/>
            </w:tcBorders>
            <w:vAlign w:val="center"/>
          </w:tcPr>
          <w:p w14:paraId="166460C1" w14:textId="77777777" w:rsidR="0045442A" w:rsidRPr="00923224" w:rsidRDefault="0045442A" w:rsidP="00B2641D">
            <w:pPr>
              <w:jc w:val="center"/>
              <w:rPr>
                <w:sz w:val="17"/>
                <w:szCs w:val="17"/>
              </w:rPr>
            </w:pPr>
            <w:r w:rsidRPr="00923224">
              <w:rPr>
                <w:rFonts w:eastAsia="Times New Roman"/>
                <w:color w:val="231F20"/>
                <w:sz w:val="17"/>
                <w:szCs w:val="17"/>
              </w:rPr>
              <w:t>Sınırlamalar/istisnalar</w:t>
            </w:r>
          </w:p>
        </w:tc>
      </w:tr>
      <w:tr w:rsidR="0045442A" w:rsidRPr="00923224" w14:paraId="5E810BB5" w14:textId="77777777" w:rsidTr="00B2641D">
        <w:trPr>
          <w:trHeight w:val="696"/>
        </w:trPr>
        <w:tc>
          <w:tcPr>
            <w:tcW w:w="1372" w:type="dxa"/>
            <w:tcBorders>
              <w:top w:val="single" w:sz="4" w:space="0" w:color="auto"/>
              <w:right w:val="single" w:sz="8" w:space="0" w:color="231F20"/>
            </w:tcBorders>
            <w:vAlign w:val="center"/>
          </w:tcPr>
          <w:p w14:paraId="7AA4C652" w14:textId="77777777" w:rsidR="0045442A" w:rsidRPr="0045442A" w:rsidRDefault="0045442A" w:rsidP="00B2641D">
            <w:pPr>
              <w:rPr>
                <w:b/>
                <w:sz w:val="17"/>
                <w:szCs w:val="17"/>
              </w:rPr>
            </w:pPr>
            <w:r w:rsidRPr="0045442A">
              <w:rPr>
                <w:b/>
                <w:sz w:val="17"/>
                <w:szCs w:val="17"/>
              </w:rPr>
              <w:t>07.2</w:t>
            </w:r>
          </w:p>
        </w:tc>
        <w:tc>
          <w:tcPr>
            <w:tcW w:w="12906" w:type="dxa"/>
            <w:gridSpan w:val="5"/>
            <w:tcBorders>
              <w:top w:val="single" w:sz="4" w:space="0" w:color="auto"/>
              <w:bottom w:val="single" w:sz="4" w:space="0" w:color="auto"/>
            </w:tcBorders>
            <w:vAlign w:val="center"/>
          </w:tcPr>
          <w:p w14:paraId="1E592F87" w14:textId="77777777" w:rsidR="0045442A" w:rsidRPr="00923224" w:rsidRDefault="0045442A" w:rsidP="00B2641D">
            <w:pPr>
              <w:rPr>
                <w:sz w:val="17"/>
                <w:szCs w:val="17"/>
              </w:rPr>
            </w:pPr>
            <w:r>
              <w:rPr>
                <w:sz w:val="17"/>
                <w:szCs w:val="17"/>
              </w:rPr>
              <w:t xml:space="preserve">  </w:t>
            </w:r>
            <w:r w:rsidRPr="00236A07">
              <w:rPr>
                <w:b/>
                <w:bCs/>
                <w:sz w:val="17"/>
                <w:szCs w:val="17"/>
              </w:rPr>
              <w:t>Hafif fırıncılık ürünleri</w:t>
            </w:r>
          </w:p>
        </w:tc>
      </w:tr>
      <w:tr w:rsidR="0045442A" w:rsidRPr="00923224" w14:paraId="59D135DB" w14:textId="77777777" w:rsidTr="00B2641D">
        <w:trPr>
          <w:trHeight w:val="612"/>
        </w:trPr>
        <w:tc>
          <w:tcPr>
            <w:tcW w:w="1372" w:type="dxa"/>
            <w:tcBorders>
              <w:right w:val="single" w:sz="8" w:space="0" w:color="231F20"/>
            </w:tcBorders>
            <w:vAlign w:val="center"/>
          </w:tcPr>
          <w:p w14:paraId="17AB0B67" w14:textId="77777777" w:rsidR="0045442A" w:rsidRPr="00923224" w:rsidRDefault="0045442A" w:rsidP="00B2641D">
            <w:pPr>
              <w:rPr>
                <w:sz w:val="17"/>
                <w:szCs w:val="17"/>
              </w:rPr>
            </w:pPr>
          </w:p>
        </w:tc>
        <w:tc>
          <w:tcPr>
            <w:tcW w:w="1582" w:type="dxa"/>
            <w:tcBorders>
              <w:top w:val="single" w:sz="4" w:space="0" w:color="auto"/>
              <w:bottom w:val="single" w:sz="4" w:space="0" w:color="auto"/>
              <w:right w:val="single" w:sz="8" w:space="0" w:color="231F20"/>
            </w:tcBorders>
            <w:vAlign w:val="center"/>
          </w:tcPr>
          <w:p w14:paraId="17E1306F" w14:textId="77777777" w:rsidR="0045442A" w:rsidRPr="00923224" w:rsidRDefault="0045442A" w:rsidP="00B2641D">
            <w:pPr>
              <w:ind w:left="80"/>
              <w:rPr>
                <w:sz w:val="17"/>
                <w:szCs w:val="17"/>
              </w:rPr>
            </w:pPr>
            <w:r w:rsidRPr="00236A07">
              <w:rPr>
                <w:sz w:val="17"/>
                <w:szCs w:val="17"/>
              </w:rPr>
              <w:t>Grup</w:t>
            </w:r>
            <w:r>
              <w:rPr>
                <w:sz w:val="17"/>
                <w:szCs w:val="17"/>
              </w:rPr>
              <w:t xml:space="preserve"> </w:t>
            </w:r>
            <w:r w:rsidRPr="00236A07">
              <w:rPr>
                <w:sz w:val="17"/>
                <w:szCs w:val="17"/>
              </w:rPr>
              <w:t>I</w:t>
            </w:r>
          </w:p>
        </w:tc>
        <w:tc>
          <w:tcPr>
            <w:tcW w:w="2785" w:type="dxa"/>
            <w:tcBorders>
              <w:top w:val="single" w:sz="4" w:space="0" w:color="auto"/>
              <w:bottom w:val="single" w:sz="4" w:space="0" w:color="auto"/>
              <w:right w:val="single" w:sz="8" w:space="0" w:color="231F20"/>
            </w:tcBorders>
            <w:vAlign w:val="center"/>
          </w:tcPr>
          <w:p w14:paraId="350BC6C6" w14:textId="77777777" w:rsidR="0045442A" w:rsidRPr="00923224" w:rsidRDefault="0045442A" w:rsidP="00B2641D">
            <w:pPr>
              <w:ind w:left="80"/>
              <w:rPr>
                <w:sz w:val="17"/>
                <w:szCs w:val="17"/>
              </w:rPr>
            </w:pPr>
            <w:r w:rsidRPr="00236A07">
              <w:rPr>
                <w:sz w:val="17"/>
                <w:szCs w:val="17"/>
              </w:rPr>
              <w:t>Katkı maddeleri</w:t>
            </w:r>
          </w:p>
        </w:tc>
        <w:tc>
          <w:tcPr>
            <w:tcW w:w="1960" w:type="dxa"/>
            <w:tcBorders>
              <w:top w:val="single" w:sz="4" w:space="0" w:color="auto"/>
              <w:bottom w:val="single" w:sz="4" w:space="0" w:color="auto"/>
              <w:right w:val="single" w:sz="8" w:space="0" w:color="231F20"/>
            </w:tcBorders>
            <w:vAlign w:val="center"/>
          </w:tcPr>
          <w:p w14:paraId="1FD57977" w14:textId="77777777" w:rsidR="0045442A" w:rsidRPr="00923224" w:rsidRDefault="0045442A" w:rsidP="00B2641D">
            <w:pPr>
              <w:ind w:left="80"/>
              <w:rPr>
                <w:sz w:val="17"/>
                <w:szCs w:val="17"/>
              </w:rPr>
            </w:pPr>
          </w:p>
        </w:tc>
        <w:tc>
          <w:tcPr>
            <w:tcW w:w="1610" w:type="dxa"/>
            <w:tcBorders>
              <w:top w:val="single" w:sz="4" w:space="0" w:color="auto"/>
              <w:bottom w:val="single" w:sz="4" w:space="0" w:color="auto"/>
              <w:right w:val="single" w:sz="8" w:space="0" w:color="231F20"/>
            </w:tcBorders>
            <w:vAlign w:val="center"/>
          </w:tcPr>
          <w:p w14:paraId="5BA19468" w14:textId="77777777" w:rsidR="0045442A" w:rsidRPr="00923224" w:rsidRDefault="0045442A" w:rsidP="00B2641D">
            <w:pPr>
              <w:ind w:left="60"/>
              <w:rPr>
                <w:sz w:val="17"/>
                <w:szCs w:val="17"/>
              </w:rPr>
            </w:pPr>
          </w:p>
        </w:tc>
        <w:tc>
          <w:tcPr>
            <w:tcW w:w="4969" w:type="dxa"/>
            <w:tcBorders>
              <w:top w:val="single" w:sz="4" w:space="0" w:color="auto"/>
              <w:bottom w:val="single" w:sz="4" w:space="0" w:color="auto"/>
            </w:tcBorders>
            <w:vAlign w:val="center"/>
          </w:tcPr>
          <w:p w14:paraId="60C7533D" w14:textId="77777777" w:rsidR="0045442A" w:rsidRPr="00923224" w:rsidRDefault="0045442A" w:rsidP="00B2641D">
            <w:pPr>
              <w:rPr>
                <w:sz w:val="17"/>
                <w:szCs w:val="17"/>
              </w:rPr>
            </w:pPr>
          </w:p>
        </w:tc>
      </w:tr>
      <w:tr w:rsidR="0045442A" w:rsidRPr="00923224" w14:paraId="3B4A321B" w14:textId="77777777" w:rsidTr="00260282">
        <w:trPr>
          <w:trHeight w:val="777"/>
        </w:trPr>
        <w:tc>
          <w:tcPr>
            <w:tcW w:w="1372" w:type="dxa"/>
            <w:tcBorders>
              <w:right w:val="single" w:sz="8" w:space="0" w:color="231F20"/>
            </w:tcBorders>
            <w:vAlign w:val="center"/>
          </w:tcPr>
          <w:p w14:paraId="4A0C0593" w14:textId="77777777" w:rsidR="0045442A" w:rsidRPr="00923224" w:rsidRDefault="0045442A" w:rsidP="00B2641D">
            <w:pPr>
              <w:rPr>
                <w:sz w:val="17"/>
                <w:szCs w:val="17"/>
              </w:rPr>
            </w:pPr>
          </w:p>
        </w:tc>
        <w:tc>
          <w:tcPr>
            <w:tcW w:w="1582" w:type="dxa"/>
            <w:tcBorders>
              <w:top w:val="single" w:sz="4" w:space="0" w:color="auto"/>
              <w:bottom w:val="single" w:sz="4" w:space="0" w:color="auto"/>
              <w:right w:val="single" w:sz="8" w:space="0" w:color="231F20"/>
            </w:tcBorders>
            <w:vAlign w:val="center"/>
          </w:tcPr>
          <w:p w14:paraId="4A3EAB46" w14:textId="77777777" w:rsidR="0045442A" w:rsidRPr="00923224" w:rsidRDefault="0045442A" w:rsidP="00B2641D">
            <w:pPr>
              <w:ind w:left="80"/>
              <w:rPr>
                <w:sz w:val="17"/>
                <w:szCs w:val="17"/>
              </w:rPr>
            </w:pPr>
            <w:r w:rsidRPr="00236A07">
              <w:rPr>
                <w:sz w:val="17"/>
                <w:szCs w:val="17"/>
              </w:rPr>
              <w:t>Grup</w:t>
            </w:r>
            <w:r>
              <w:rPr>
                <w:sz w:val="17"/>
                <w:szCs w:val="17"/>
              </w:rPr>
              <w:t xml:space="preserve"> </w:t>
            </w:r>
            <w:r w:rsidRPr="00236A07">
              <w:rPr>
                <w:sz w:val="17"/>
                <w:szCs w:val="17"/>
              </w:rPr>
              <w:t>II</w:t>
            </w:r>
          </w:p>
        </w:tc>
        <w:tc>
          <w:tcPr>
            <w:tcW w:w="2785" w:type="dxa"/>
            <w:tcBorders>
              <w:top w:val="single" w:sz="4" w:space="0" w:color="auto"/>
              <w:bottom w:val="single" w:sz="4" w:space="0" w:color="auto"/>
              <w:right w:val="single" w:sz="8" w:space="0" w:color="231F20"/>
            </w:tcBorders>
            <w:vAlign w:val="center"/>
          </w:tcPr>
          <w:p w14:paraId="613D7239" w14:textId="77777777" w:rsidR="0045442A" w:rsidRPr="00923224" w:rsidRDefault="0045442A" w:rsidP="00B2641D">
            <w:pPr>
              <w:ind w:left="80"/>
              <w:rPr>
                <w:sz w:val="17"/>
                <w:szCs w:val="17"/>
              </w:rPr>
            </w:pPr>
            <w:r w:rsidRPr="003B5E08">
              <w:rPr>
                <w:sz w:val="17"/>
                <w:szCs w:val="17"/>
              </w:rPr>
              <w:t>Quantum satis prensibine göre kullanımına izin verilen gıda renklendiricileri</w:t>
            </w:r>
          </w:p>
        </w:tc>
        <w:tc>
          <w:tcPr>
            <w:tcW w:w="1960" w:type="dxa"/>
            <w:tcBorders>
              <w:top w:val="single" w:sz="4" w:space="0" w:color="auto"/>
              <w:bottom w:val="single" w:sz="4" w:space="0" w:color="auto"/>
              <w:right w:val="single" w:sz="8" w:space="0" w:color="231F20"/>
            </w:tcBorders>
            <w:vAlign w:val="center"/>
          </w:tcPr>
          <w:p w14:paraId="0D53CDBA" w14:textId="77777777" w:rsidR="0045442A" w:rsidRPr="00923224" w:rsidRDefault="0045442A" w:rsidP="00B2641D">
            <w:pPr>
              <w:ind w:left="80"/>
              <w:rPr>
                <w:sz w:val="17"/>
                <w:szCs w:val="17"/>
              </w:rPr>
            </w:pPr>
            <w:r>
              <w:rPr>
                <w:i/>
                <w:sz w:val="17"/>
                <w:szCs w:val="17"/>
              </w:rPr>
              <w:t>quantum satis</w:t>
            </w:r>
          </w:p>
        </w:tc>
        <w:tc>
          <w:tcPr>
            <w:tcW w:w="1610" w:type="dxa"/>
            <w:tcBorders>
              <w:top w:val="single" w:sz="4" w:space="0" w:color="auto"/>
              <w:bottom w:val="single" w:sz="4" w:space="0" w:color="auto"/>
              <w:right w:val="single" w:sz="8" w:space="0" w:color="231F20"/>
            </w:tcBorders>
            <w:vAlign w:val="center"/>
          </w:tcPr>
          <w:p w14:paraId="630803F4" w14:textId="77777777" w:rsidR="0045442A" w:rsidRPr="00923224" w:rsidRDefault="0045442A" w:rsidP="00B2641D">
            <w:pPr>
              <w:ind w:left="60"/>
              <w:rPr>
                <w:sz w:val="17"/>
                <w:szCs w:val="17"/>
              </w:rPr>
            </w:pPr>
          </w:p>
        </w:tc>
        <w:tc>
          <w:tcPr>
            <w:tcW w:w="4969" w:type="dxa"/>
            <w:tcBorders>
              <w:top w:val="single" w:sz="4" w:space="0" w:color="auto"/>
              <w:bottom w:val="single" w:sz="4" w:space="0" w:color="auto"/>
            </w:tcBorders>
            <w:vAlign w:val="center"/>
          </w:tcPr>
          <w:p w14:paraId="458C8800" w14:textId="77777777" w:rsidR="0045442A" w:rsidRPr="00923224" w:rsidRDefault="0045442A" w:rsidP="00B2641D">
            <w:pPr>
              <w:rPr>
                <w:sz w:val="17"/>
                <w:szCs w:val="17"/>
              </w:rPr>
            </w:pPr>
          </w:p>
        </w:tc>
      </w:tr>
      <w:tr w:rsidR="0045442A" w:rsidRPr="00923224" w14:paraId="68FD1330" w14:textId="77777777" w:rsidTr="00260282">
        <w:trPr>
          <w:trHeight w:val="845"/>
        </w:trPr>
        <w:tc>
          <w:tcPr>
            <w:tcW w:w="1372" w:type="dxa"/>
            <w:tcBorders>
              <w:right w:val="single" w:sz="8" w:space="0" w:color="231F20"/>
            </w:tcBorders>
            <w:vAlign w:val="center"/>
          </w:tcPr>
          <w:p w14:paraId="287101F0" w14:textId="77777777" w:rsidR="0045442A" w:rsidRPr="00923224" w:rsidRDefault="0045442A" w:rsidP="00B2641D">
            <w:pPr>
              <w:rPr>
                <w:sz w:val="17"/>
                <w:szCs w:val="17"/>
              </w:rPr>
            </w:pPr>
          </w:p>
        </w:tc>
        <w:tc>
          <w:tcPr>
            <w:tcW w:w="1582" w:type="dxa"/>
            <w:tcBorders>
              <w:top w:val="single" w:sz="4" w:space="0" w:color="auto"/>
              <w:bottom w:val="single" w:sz="4" w:space="0" w:color="auto"/>
              <w:right w:val="single" w:sz="8" w:space="0" w:color="231F20"/>
            </w:tcBorders>
            <w:vAlign w:val="center"/>
          </w:tcPr>
          <w:p w14:paraId="12641CA5" w14:textId="77777777" w:rsidR="0045442A" w:rsidRPr="00923224" w:rsidRDefault="0045442A" w:rsidP="00B2641D">
            <w:pPr>
              <w:ind w:left="80"/>
              <w:rPr>
                <w:sz w:val="17"/>
                <w:szCs w:val="17"/>
              </w:rPr>
            </w:pPr>
            <w:r w:rsidRPr="00881F34">
              <w:rPr>
                <w:sz w:val="17"/>
                <w:szCs w:val="17"/>
              </w:rPr>
              <w:t>Grup III</w:t>
            </w:r>
          </w:p>
        </w:tc>
        <w:tc>
          <w:tcPr>
            <w:tcW w:w="2785" w:type="dxa"/>
            <w:tcBorders>
              <w:top w:val="single" w:sz="4" w:space="0" w:color="auto"/>
              <w:bottom w:val="single" w:sz="4" w:space="0" w:color="auto"/>
              <w:right w:val="single" w:sz="8" w:space="0" w:color="231F20"/>
            </w:tcBorders>
            <w:vAlign w:val="center"/>
          </w:tcPr>
          <w:p w14:paraId="25ABB238" w14:textId="77777777" w:rsidR="0045442A" w:rsidRPr="00923224" w:rsidRDefault="0045442A" w:rsidP="00B2641D">
            <w:pPr>
              <w:ind w:left="80"/>
              <w:rPr>
                <w:sz w:val="17"/>
                <w:szCs w:val="17"/>
              </w:rPr>
            </w:pPr>
            <w:r w:rsidRPr="00881F34">
              <w:rPr>
                <w:sz w:val="17"/>
                <w:szCs w:val="17"/>
              </w:rPr>
              <w:t>Birlikte kullanımlarında maksimum miktar belirlenmiş olan gıda renklendiricileri</w:t>
            </w:r>
          </w:p>
        </w:tc>
        <w:tc>
          <w:tcPr>
            <w:tcW w:w="1960" w:type="dxa"/>
            <w:tcBorders>
              <w:top w:val="single" w:sz="4" w:space="0" w:color="auto"/>
              <w:bottom w:val="single" w:sz="4" w:space="0" w:color="auto"/>
              <w:right w:val="single" w:sz="8" w:space="0" w:color="231F20"/>
            </w:tcBorders>
            <w:vAlign w:val="center"/>
          </w:tcPr>
          <w:p w14:paraId="46E0E4BC" w14:textId="77777777" w:rsidR="0045442A" w:rsidRPr="00923224" w:rsidRDefault="0045442A" w:rsidP="00B2641D">
            <w:pPr>
              <w:ind w:left="80"/>
              <w:rPr>
                <w:sz w:val="17"/>
                <w:szCs w:val="17"/>
              </w:rPr>
            </w:pPr>
            <w:r w:rsidRPr="00881F34">
              <w:rPr>
                <w:sz w:val="17"/>
                <w:szCs w:val="17"/>
              </w:rPr>
              <w:t>200</w:t>
            </w:r>
          </w:p>
        </w:tc>
        <w:tc>
          <w:tcPr>
            <w:tcW w:w="1610" w:type="dxa"/>
            <w:tcBorders>
              <w:top w:val="single" w:sz="4" w:space="0" w:color="auto"/>
              <w:bottom w:val="single" w:sz="4" w:space="0" w:color="auto"/>
              <w:right w:val="single" w:sz="8" w:space="0" w:color="231F20"/>
            </w:tcBorders>
            <w:vAlign w:val="center"/>
          </w:tcPr>
          <w:p w14:paraId="3CB3EAB2" w14:textId="77777777" w:rsidR="0045442A" w:rsidRPr="00923224" w:rsidRDefault="0045442A" w:rsidP="00B2641D">
            <w:pPr>
              <w:rPr>
                <w:sz w:val="17"/>
                <w:szCs w:val="17"/>
              </w:rPr>
            </w:pPr>
            <w:r>
              <w:rPr>
                <w:sz w:val="17"/>
                <w:szCs w:val="17"/>
              </w:rPr>
              <w:t xml:space="preserve"> </w:t>
            </w:r>
            <w:r w:rsidRPr="00881F34">
              <w:rPr>
                <w:sz w:val="17"/>
                <w:szCs w:val="17"/>
              </w:rPr>
              <w:t>(25)</w:t>
            </w:r>
            <w:r>
              <w:rPr>
                <w:sz w:val="17"/>
                <w:szCs w:val="17"/>
              </w:rPr>
              <w:t xml:space="preserve"> </w:t>
            </w:r>
            <w:r w:rsidRPr="00881F34">
              <w:rPr>
                <w:sz w:val="17"/>
                <w:szCs w:val="17"/>
              </w:rPr>
              <w:t>(76)</w:t>
            </w:r>
          </w:p>
        </w:tc>
        <w:tc>
          <w:tcPr>
            <w:tcW w:w="4969" w:type="dxa"/>
            <w:tcBorders>
              <w:top w:val="single" w:sz="4" w:space="0" w:color="auto"/>
              <w:bottom w:val="single" w:sz="4" w:space="0" w:color="auto"/>
            </w:tcBorders>
            <w:vAlign w:val="center"/>
          </w:tcPr>
          <w:p w14:paraId="5D3F85CE" w14:textId="77777777" w:rsidR="0045442A" w:rsidRPr="00923224" w:rsidRDefault="0045442A" w:rsidP="00B2641D">
            <w:pPr>
              <w:rPr>
                <w:sz w:val="17"/>
                <w:szCs w:val="17"/>
              </w:rPr>
            </w:pPr>
          </w:p>
        </w:tc>
      </w:tr>
      <w:tr w:rsidR="0045442A" w:rsidRPr="00923224" w14:paraId="54F524D5" w14:textId="77777777" w:rsidTr="00260282">
        <w:trPr>
          <w:trHeight w:val="555"/>
        </w:trPr>
        <w:tc>
          <w:tcPr>
            <w:tcW w:w="1372" w:type="dxa"/>
            <w:tcBorders>
              <w:right w:val="single" w:sz="8" w:space="0" w:color="231F20"/>
            </w:tcBorders>
            <w:vAlign w:val="center"/>
          </w:tcPr>
          <w:p w14:paraId="4FD61318" w14:textId="77777777" w:rsidR="0045442A" w:rsidRPr="00923224" w:rsidRDefault="0045442A" w:rsidP="00B2641D">
            <w:pPr>
              <w:rPr>
                <w:sz w:val="17"/>
                <w:szCs w:val="17"/>
              </w:rPr>
            </w:pPr>
          </w:p>
        </w:tc>
        <w:tc>
          <w:tcPr>
            <w:tcW w:w="1582" w:type="dxa"/>
            <w:tcBorders>
              <w:top w:val="single" w:sz="4" w:space="0" w:color="auto"/>
              <w:bottom w:val="single" w:sz="4" w:space="0" w:color="auto"/>
              <w:right w:val="single" w:sz="8" w:space="0" w:color="231F20"/>
            </w:tcBorders>
            <w:vAlign w:val="center"/>
          </w:tcPr>
          <w:p w14:paraId="62A766D1" w14:textId="77777777" w:rsidR="0045442A" w:rsidRPr="00923224" w:rsidRDefault="0045442A" w:rsidP="00B2641D">
            <w:pPr>
              <w:ind w:left="80"/>
              <w:rPr>
                <w:sz w:val="17"/>
                <w:szCs w:val="17"/>
              </w:rPr>
            </w:pPr>
            <w:r w:rsidRPr="00236A07">
              <w:rPr>
                <w:sz w:val="17"/>
                <w:szCs w:val="17"/>
              </w:rPr>
              <w:t>Grup</w:t>
            </w:r>
            <w:r>
              <w:rPr>
                <w:sz w:val="17"/>
                <w:szCs w:val="17"/>
              </w:rPr>
              <w:t xml:space="preserve"> </w:t>
            </w:r>
            <w:r w:rsidRPr="00236A07">
              <w:rPr>
                <w:sz w:val="17"/>
                <w:szCs w:val="17"/>
              </w:rPr>
              <w:t>IV</w:t>
            </w:r>
          </w:p>
        </w:tc>
        <w:tc>
          <w:tcPr>
            <w:tcW w:w="2785" w:type="dxa"/>
            <w:tcBorders>
              <w:top w:val="single" w:sz="4" w:space="0" w:color="auto"/>
              <w:bottom w:val="single" w:sz="4" w:space="0" w:color="auto"/>
              <w:right w:val="single" w:sz="8" w:space="0" w:color="231F20"/>
            </w:tcBorders>
            <w:vAlign w:val="center"/>
          </w:tcPr>
          <w:p w14:paraId="4B205DBB" w14:textId="77777777" w:rsidR="0045442A" w:rsidRPr="00923224" w:rsidRDefault="0045442A" w:rsidP="00B2641D">
            <w:pPr>
              <w:ind w:left="80"/>
              <w:rPr>
                <w:sz w:val="17"/>
                <w:szCs w:val="17"/>
              </w:rPr>
            </w:pPr>
            <w:r w:rsidRPr="00236A07">
              <w:rPr>
                <w:sz w:val="17"/>
                <w:szCs w:val="17"/>
              </w:rPr>
              <w:t>Polioller</w:t>
            </w:r>
          </w:p>
        </w:tc>
        <w:tc>
          <w:tcPr>
            <w:tcW w:w="1960" w:type="dxa"/>
            <w:tcBorders>
              <w:top w:val="single" w:sz="4" w:space="0" w:color="auto"/>
              <w:bottom w:val="single" w:sz="4" w:space="0" w:color="auto"/>
              <w:right w:val="single" w:sz="8" w:space="0" w:color="231F20"/>
            </w:tcBorders>
            <w:vAlign w:val="center"/>
          </w:tcPr>
          <w:p w14:paraId="33B8A7CD" w14:textId="77777777" w:rsidR="0045442A" w:rsidRPr="00923224" w:rsidRDefault="0045442A" w:rsidP="00B2641D">
            <w:pPr>
              <w:ind w:left="80"/>
              <w:rPr>
                <w:sz w:val="17"/>
                <w:szCs w:val="17"/>
              </w:rPr>
            </w:pPr>
            <w:r>
              <w:rPr>
                <w:i/>
                <w:sz w:val="17"/>
                <w:szCs w:val="17"/>
              </w:rPr>
              <w:t>quantum satis</w:t>
            </w:r>
          </w:p>
        </w:tc>
        <w:tc>
          <w:tcPr>
            <w:tcW w:w="1610" w:type="dxa"/>
            <w:tcBorders>
              <w:top w:val="single" w:sz="4" w:space="0" w:color="auto"/>
              <w:bottom w:val="single" w:sz="4" w:space="0" w:color="auto"/>
              <w:right w:val="single" w:sz="8" w:space="0" w:color="231F20"/>
            </w:tcBorders>
            <w:vAlign w:val="center"/>
          </w:tcPr>
          <w:p w14:paraId="4E0A2748" w14:textId="77777777" w:rsidR="0045442A" w:rsidRPr="00923224" w:rsidRDefault="0045442A" w:rsidP="00B2641D">
            <w:pPr>
              <w:ind w:left="60"/>
              <w:rPr>
                <w:sz w:val="17"/>
                <w:szCs w:val="17"/>
              </w:rPr>
            </w:pPr>
          </w:p>
        </w:tc>
        <w:tc>
          <w:tcPr>
            <w:tcW w:w="4969" w:type="dxa"/>
            <w:tcBorders>
              <w:top w:val="single" w:sz="4" w:space="0" w:color="auto"/>
              <w:bottom w:val="single" w:sz="4" w:space="0" w:color="auto"/>
            </w:tcBorders>
            <w:vAlign w:val="center"/>
          </w:tcPr>
          <w:p w14:paraId="7691DDC1" w14:textId="77777777" w:rsidR="0045442A" w:rsidRPr="00923224" w:rsidRDefault="0045442A" w:rsidP="00B2641D">
            <w:pPr>
              <w:rPr>
                <w:sz w:val="17"/>
                <w:szCs w:val="17"/>
              </w:rPr>
            </w:pPr>
            <w:r>
              <w:rPr>
                <w:sz w:val="17"/>
                <w:szCs w:val="17"/>
              </w:rPr>
              <w:t xml:space="preserve">  </w:t>
            </w:r>
            <w:r w:rsidRPr="00236A07">
              <w:rPr>
                <w:sz w:val="17"/>
                <w:szCs w:val="17"/>
              </w:rPr>
              <w:t>sadece enerjisi azaltılmış veya şeker ilavesiz ürünler</w:t>
            </w:r>
          </w:p>
        </w:tc>
      </w:tr>
      <w:tr w:rsidR="0045442A" w:rsidRPr="00923224" w14:paraId="189DB120" w14:textId="77777777" w:rsidTr="00260282">
        <w:trPr>
          <w:trHeight w:val="534"/>
        </w:trPr>
        <w:tc>
          <w:tcPr>
            <w:tcW w:w="1372" w:type="dxa"/>
            <w:tcBorders>
              <w:right w:val="single" w:sz="8" w:space="0" w:color="231F20"/>
            </w:tcBorders>
            <w:vAlign w:val="center"/>
          </w:tcPr>
          <w:p w14:paraId="5B92D29F" w14:textId="77777777" w:rsidR="0045442A" w:rsidRPr="00923224" w:rsidRDefault="0045442A" w:rsidP="00B2641D">
            <w:pPr>
              <w:rPr>
                <w:sz w:val="17"/>
                <w:szCs w:val="17"/>
              </w:rPr>
            </w:pPr>
          </w:p>
        </w:tc>
        <w:tc>
          <w:tcPr>
            <w:tcW w:w="1582" w:type="dxa"/>
            <w:tcBorders>
              <w:top w:val="single" w:sz="4" w:space="0" w:color="auto"/>
              <w:bottom w:val="single" w:sz="4" w:space="0" w:color="auto"/>
              <w:right w:val="single" w:sz="8" w:space="0" w:color="231F20"/>
            </w:tcBorders>
            <w:vAlign w:val="center"/>
          </w:tcPr>
          <w:p w14:paraId="2AA71666" w14:textId="77777777" w:rsidR="0045442A" w:rsidRPr="00923224" w:rsidRDefault="0045442A" w:rsidP="0045442A">
            <w:pPr>
              <w:ind w:left="80"/>
              <w:rPr>
                <w:rFonts w:eastAsia="Times New Roman"/>
                <w:color w:val="231F20"/>
                <w:sz w:val="17"/>
                <w:szCs w:val="17"/>
              </w:rPr>
            </w:pPr>
            <w:r>
              <w:rPr>
                <w:rFonts w:eastAsia="Times New Roman"/>
                <w:color w:val="231F20"/>
                <w:sz w:val="17"/>
                <w:szCs w:val="17"/>
              </w:rPr>
              <w:t>E 160b(ii)</w:t>
            </w:r>
          </w:p>
        </w:tc>
        <w:tc>
          <w:tcPr>
            <w:tcW w:w="2785" w:type="dxa"/>
            <w:tcBorders>
              <w:top w:val="single" w:sz="4" w:space="0" w:color="auto"/>
              <w:bottom w:val="single" w:sz="4" w:space="0" w:color="auto"/>
              <w:right w:val="single" w:sz="8" w:space="0" w:color="231F20"/>
            </w:tcBorders>
            <w:vAlign w:val="center"/>
          </w:tcPr>
          <w:p w14:paraId="67130B76" w14:textId="77777777" w:rsidR="0045442A" w:rsidRPr="00923224" w:rsidRDefault="0045442A" w:rsidP="00B2641D">
            <w:pPr>
              <w:ind w:left="80"/>
              <w:rPr>
                <w:rFonts w:eastAsia="Times New Roman"/>
                <w:color w:val="231F20"/>
                <w:sz w:val="17"/>
                <w:szCs w:val="17"/>
              </w:rPr>
            </w:pPr>
            <w:r>
              <w:rPr>
                <w:rFonts w:eastAsia="Times New Roman"/>
                <w:color w:val="231F20"/>
                <w:sz w:val="17"/>
                <w:szCs w:val="17"/>
              </w:rPr>
              <w:t>Anatto norbiksin</w:t>
            </w:r>
          </w:p>
        </w:tc>
        <w:tc>
          <w:tcPr>
            <w:tcW w:w="1960" w:type="dxa"/>
            <w:tcBorders>
              <w:top w:val="single" w:sz="4" w:space="0" w:color="auto"/>
              <w:bottom w:val="single" w:sz="4" w:space="0" w:color="auto"/>
              <w:right w:val="single" w:sz="8" w:space="0" w:color="231F20"/>
            </w:tcBorders>
            <w:vAlign w:val="center"/>
          </w:tcPr>
          <w:p w14:paraId="60ABA7D9" w14:textId="77777777" w:rsidR="0045442A" w:rsidRPr="00923224" w:rsidRDefault="0045442A" w:rsidP="00B2641D">
            <w:pPr>
              <w:ind w:left="80"/>
              <w:rPr>
                <w:rFonts w:eastAsia="Times New Roman"/>
                <w:color w:val="231F20"/>
                <w:sz w:val="17"/>
                <w:szCs w:val="17"/>
              </w:rPr>
            </w:pPr>
            <w:r>
              <w:rPr>
                <w:rFonts w:eastAsia="Times New Roman"/>
                <w:color w:val="231F20"/>
                <w:sz w:val="17"/>
                <w:szCs w:val="17"/>
              </w:rPr>
              <w:t>10</w:t>
            </w:r>
          </w:p>
        </w:tc>
        <w:tc>
          <w:tcPr>
            <w:tcW w:w="1610" w:type="dxa"/>
            <w:tcBorders>
              <w:top w:val="single" w:sz="4" w:space="0" w:color="auto"/>
              <w:bottom w:val="single" w:sz="4" w:space="0" w:color="auto"/>
              <w:right w:val="single" w:sz="8" w:space="0" w:color="231F20"/>
            </w:tcBorders>
            <w:vAlign w:val="center"/>
          </w:tcPr>
          <w:p w14:paraId="345324F2" w14:textId="77777777" w:rsidR="0045442A" w:rsidRPr="00923224" w:rsidRDefault="0045442A" w:rsidP="00B2641D">
            <w:pPr>
              <w:ind w:left="60"/>
              <w:rPr>
                <w:rFonts w:eastAsia="Times New Roman"/>
                <w:color w:val="231F20"/>
                <w:sz w:val="17"/>
                <w:szCs w:val="17"/>
              </w:rPr>
            </w:pPr>
          </w:p>
        </w:tc>
        <w:tc>
          <w:tcPr>
            <w:tcW w:w="4969" w:type="dxa"/>
            <w:tcBorders>
              <w:top w:val="single" w:sz="4" w:space="0" w:color="auto"/>
              <w:bottom w:val="single" w:sz="4" w:space="0" w:color="auto"/>
            </w:tcBorders>
            <w:vAlign w:val="center"/>
          </w:tcPr>
          <w:p w14:paraId="74BD2E14" w14:textId="77777777" w:rsidR="0045442A" w:rsidRPr="00923224" w:rsidRDefault="0045442A" w:rsidP="00B2641D">
            <w:pPr>
              <w:rPr>
                <w:sz w:val="17"/>
                <w:szCs w:val="17"/>
              </w:rPr>
            </w:pPr>
          </w:p>
        </w:tc>
      </w:tr>
      <w:tr w:rsidR="0045442A" w:rsidRPr="00923224" w14:paraId="7767AADC" w14:textId="77777777" w:rsidTr="00260282">
        <w:trPr>
          <w:trHeight w:val="527"/>
        </w:trPr>
        <w:tc>
          <w:tcPr>
            <w:tcW w:w="1372" w:type="dxa"/>
            <w:tcBorders>
              <w:right w:val="single" w:sz="8" w:space="0" w:color="231F20"/>
            </w:tcBorders>
            <w:vAlign w:val="center"/>
          </w:tcPr>
          <w:p w14:paraId="74A0D5D7" w14:textId="77777777" w:rsidR="0045442A" w:rsidRPr="00923224" w:rsidRDefault="0045442A" w:rsidP="00B2641D">
            <w:pPr>
              <w:rPr>
                <w:sz w:val="17"/>
                <w:szCs w:val="17"/>
              </w:rPr>
            </w:pPr>
          </w:p>
        </w:tc>
        <w:tc>
          <w:tcPr>
            <w:tcW w:w="1582" w:type="dxa"/>
            <w:tcBorders>
              <w:top w:val="single" w:sz="4" w:space="0" w:color="auto"/>
              <w:bottom w:val="single" w:sz="4" w:space="0" w:color="auto"/>
              <w:right w:val="single" w:sz="8" w:space="0" w:color="231F20"/>
            </w:tcBorders>
            <w:vAlign w:val="center"/>
          </w:tcPr>
          <w:p w14:paraId="5938824E" w14:textId="77777777" w:rsidR="0045442A" w:rsidRPr="00923224" w:rsidRDefault="0045442A" w:rsidP="00B2641D">
            <w:pPr>
              <w:ind w:left="80"/>
              <w:rPr>
                <w:sz w:val="17"/>
                <w:szCs w:val="17"/>
              </w:rPr>
            </w:pPr>
            <w:r w:rsidRPr="00236A07">
              <w:rPr>
                <w:sz w:val="17"/>
                <w:szCs w:val="17"/>
              </w:rPr>
              <w:t>E</w:t>
            </w:r>
            <w:r>
              <w:rPr>
                <w:sz w:val="17"/>
                <w:szCs w:val="17"/>
              </w:rPr>
              <w:t xml:space="preserve"> </w:t>
            </w:r>
            <w:r w:rsidRPr="00236A07">
              <w:rPr>
                <w:sz w:val="17"/>
                <w:szCs w:val="17"/>
              </w:rPr>
              <w:t>160d</w:t>
            </w:r>
          </w:p>
        </w:tc>
        <w:tc>
          <w:tcPr>
            <w:tcW w:w="2785" w:type="dxa"/>
            <w:tcBorders>
              <w:top w:val="single" w:sz="4" w:space="0" w:color="auto"/>
              <w:bottom w:val="single" w:sz="4" w:space="0" w:color="auto"/>
              <w:right w:val="single" w:sz="8" w:space="0" w:color="231F20"/>
            </w:tcBorders>
            <w:vAlign w:val="center"/>
          </w:tcPr>
          <w:p w14:paraId="67EBC512" w14:textId="77777777" w:rsidR="0045442A" w:rsidRPr="00923224" w:rsidRDefault="0045442A" w:rsidP="00B2641D">
            <w:pPr>
              <w:ind w:left="80"/>
              <w:rPr>
                <w:sz w:val="17"/>
                <w:szCs w:val="17"/>
              </w:rPr>
            </w:pPr>
            <w:r w:rsidRPr="00236A07">
              <w:rPr>
                <w:sz w:val="17"/>
                <w:szCs w:val="17"/>
              </w:rPr>
              <w:t>Likopen</w:t>
            </w:r>
          </w:p>
        </w:tc>
        <w:tc>
          <w:tcPr>
            <w:tcW w:w="1960" w:type="dxa"/>
            <w:tcBorders>
              <w:top w:val="single" w:sz="4" w:space="0" w:color="auto"/>
              <w:bottom w:val="single" w:sz="4" w:space="0" w:color="auto"/>
              <w:right w:val="single" w:sz="8" w:space="0" w:color="231F20"/>
            </w:tcBorders>
            <w:vAlign w:val="center"/>
          </w:tcPr>
          <w:p w14:paraId="5AF44277" w14:textId="77777777" w:rsidR="0045442A" w:rsidRPr="00923224" w:rsidRDefault="0045442A" w:rsidP="00B2641D">
            <w:pPr>
              <w:ind w:left="80"/>
              <w:rPr>
                <w:sz w:val="17"/>
                <w:szCs w:val="17"/>
              </w:rPr>
            </w:pPr>
            <w:r w:rsidRPr="00236A07">
              <w:rPr>
                <w:sz w:val="17"/>
                <w:szCs w:val="17"/>
              </w:rPr>
              <w:t>25</w:t>
            </w:r>
          </w:p>
        </w:tc>
        <w:tc>
          <w:tcPr>
            <w:tcW w:w="1610" w:type="dxa"/>
            <w:tcBorders>
              <w:top w:val="single" w:sz="4" w:space="0" w:color="auto"/>
              <w:bottom w:val="single" w:sz="4" w:space="0" w:color="auto"/>
              <w:right w:val="single" w:sz="8" w:space="0" w:color="231F20"/>
            </w:tcBorders>
            <w:vAlign w:val="center"/>
          </w:tcPr>
          <w:p w14:paraId="67A6C3E4" w14:textId="77777777" w:rsidR="0045442A" w:rsidRPr="00923224" w:rsidRDefault="0045442A" w:rsidP="00B2641D">
            <w:pPr>
              <w:rPr>
                <w:sz w:val="17"/>
                <w:szCs w:val="17"/>
              </w:rPr>
            </w:pPr>
          </w:p>
        </w:tc>
        <w:tc>
          <w:tcPr>
            <w:tcW w:w="4969" w:type="dxa"/>
            <w:tcBorders>
              <w:top w:val="single" w:sz="4" w:space="0" w:color="auto"/>
              <w:bottom w:val="single" w:sz="4" w:space="0" w:color="auto"/>
            </w:tcBorders>
            <w:vAlign w:val="center"/>
          </w:tcPr>
          <w:p w14:paraId="03B5FAEB" w14:textId="77777777" w:rsidR="0045442A" w:rsidRPr="00923224" w:rsidRDefault="0045442A" w:rsidP="00B2641D">
            <w:pPr>
              <w:rPr>
                <w:sz w:val="17"/>
                <w:szCs w:val="17"/>
              </w:rPr>
            </w:pPr>
          </w:p>
        </w:tc>
      </w:tr>
      <w:tr w:rsidR="0045442A" w:rsidRPr="00923224" w14:paraId="7D3314C4" w14:textId="77777777" w:rsidTr="00B2641D">
        <w:trPr>
          <w:trHeight w:val="580"/>
        </w:trPr>
        <w:tc>
          <w:tcPr>
            <w:tcW w:w="1372" w:type="dxa"/>
            <w:tcBorders>
              <w:right w:val="single" w:sz="8" w:space="0" w:color="231F20"/>
            </w:tcBorders>
            <w:vAlign w:val="center"/>
          </w:tcPr>
          <w:p w14:paraId="5F12C18A" w14:textId="77777777" w:rsidR="0045442A" w:rsidRPr="00923224" w:rsidRDefault="0045442A" w:rsidP="00B2641D">
            <w:pPr>
              <w:rPr>
                <w:sz w:val="17"/>
                <w:szCs w:val="17"/>
              </w:rPr>
            </w:pPr>
          </w:p>
        </w:tc>
        <w:tc>
          <w:tcPr>
            <w:tcW w:w="1582" w:type="dxa"/>
            <w:tcBorders>
              <w:top w:val="single" w:sz="4" w:space="0" w:color="auto"/>
              <w:bottom w:val="single" w:sz="4" w:space="0" w:color="auto"/>
              <w:right w:val="single" w:sz="8" w:space="0" w:color="231F20"/>
            </w:tcBorders>
            <w:vAlign w:val="center"/>
          </w:tcPr>
          <w:p w14:paraId="6D97C2A4" w14:textId="77777777" w:rsidR="0045442A" w:rsidRPr="00923224" w:rsidRDefault="00155660" w:rsidP="00B2641D">
            <w:pPr>
              <w:ind w:left="80"/>
              <w:rPr>
                <w:rFonts w:eastAsia="Times New Roman"/>
                <w:color w:val="231F20"/>
                <w:sz w:val="17"/>
                <w:szCs w:val="17"/>
              </w:rPr>
            </w:pPr>
            <w:r>
              <w:rPr>
                <w:sz w:val="17"/>
                <w:szCs w:val="17"/>
              </w:rPr>
              <w:t>E 200-</w:t>
            </w:r>
            <w:r w:rsidR="0045442A" w:rsidRPr="00C94141">
              <w:rPr>
                <w:sz w:val="17"/>
                <w:szCs w:val="17"/>
              </w:rPr>
              <w:t>202</w:t>
            </w:r>
          </w:p>
        </w:tc>
        <w:tc>
          <w:tcPr>
            <w:tcW w:w="2785" w:type="dxa"/>
            <w:tcBorders>
              <w:top w:val="single" w:sz="4" w:space="0" w:color="auto"/>
              <w:bottom w:val="single" w:sz="4" w:space="0" w:color="auto"/>
              <w:right w:val="single" w:sz="8" w:space="0" w:color="231F20"/>
            </w:tcBorders>
            <w:vAlign w:val="center"/>
          </w:tcPr>
          <w:p w14:paraId="721302EA" w14:textId="77777777" w:rsidR="0045442A" w:rsidRPr="00923224" w:rsidRDefault="00155660" w:rsidP="00B2641D">
            <w:pPr>
              <w:ind w:left="80"/>
              <w:rPr>
                <w:rFonts w:eastAsia="Times New Roman"/>
                <w:color w:val="231F20"/>
                <w:sz w:val="17"/>
                <w:szCs w:val="17"/>
              </w:rPr>
            </w:pPr>
            <w:r w:rsidRPr="00923224">
              <w:rPr>
                <w:rFonts w:eastAsia="Times New Roman"/>
                <w:color w:val="231F20"/>
                <w:sz w:val="17"/>
                <w:szCs w:val="17"/>
              </w:rPr>
              <w:t>Sorbik asit — potasyum sorbat</w:t>
            </w:r>
          </w:p>
        </w:tc>
        <w:tc>
          <w:tcPr>
            <w:tcW w:w="1960" w:type="dxa"/>
            <w:tcBorders>
              <w:top w:val="single" w:sz="4" w:space="0" w:color="auto"/>
              <w:bottom w:val="single" w:sz="4" w:space="0" w:color="auto"/>
              <w:right w:val="single" w:sz="8" w:space="0" w:color="231F20"/>
            </w:tcBorders>
            <w:vAlign w:val="center"/>
          </w:tcPr>
          <w:p w14:paraId="5E63B63B" w14:textId="77777777" w:rsidR="0045442A" w:rsidRPr="00923224" w:rsidRDefault="0045442A" w:rsidP="00B2641D">
            <w:pPr>
              <w:ind w:left="80"/>
              <w:rPr>
                <w:rFonts w:eastAsia="Times New Roman"/>
                <w:color w:val="231F20"/>
                <w:sz w:val="17"/>
                <w:szCs w:val="17"/>
              </w:rPr>
            </w:pPr>
            <w:r w:rsidRPr="006605A7">
              <w:rPr>
                <w:color w:val="000000"/>
                <w:sz w:val="17"/>
                <w:szCs w:val="17"/>
              </w:rPr>
              <w:t>2</w:t>
            </w:r>
            <w:r>
              <w:rPr>
                <w:color w:val="000000"/>
                <w:sz w:val="17"/>
                <w:szCs w:val="17"/>
              </w:rPr>
              <w:t xml:space="preserve"> </w:t>
            </w:r>
            <w:r w:rsidRPr="006605A7">
              <w:rPr>
                <w:color w:val="000000"/>
                <w:sz w:val="17"/>
                <w:szCs w:val="17"/>
              </w:rPr>
              <w:t>000</w:t>
            </w:r>
          </w:p>
        </w:tc>
        <w:tc>
          <w:tcPr>
            <w:tcW w:w="1610" w:type="dxa"/>
            <w:tcBorders>
              <w:top w:val="single" w:sz="4" w:space="0" w:color="auto"/>
              <w:bottom w:val="single" w:sz="4" w:space="0" w:color="auto"/>
              <w:right w:val="single" w:sz="8" w:space="0" w:color="231F20"/>
            </w:tcBorders>
            <w:vAlign w:val="center"/>
          </w:tcPr>
          <w:p w14:paraId="3252CC94" w14:textId="77777777" w:rsidR="0045442A" w:rsidRPr="00923224" w:rsidRDefault="0045442A" w:rsidP="00B2641D">
            <w:pPr>
              <w:rPr>
                <w:sz w:val="17"/>
                <w:szCs w:val="17"/>
              </w:rPr>
            </w:pPr>
            <w:r>
              <w:rPr>
                <w:color w:val="000000"/>
                <w:sz w:val="17"/>
                <w:szCs w:val="17"/>
              </w:rPr>
              <w:t xml:space="preserve"> </w:t>
            </w:r>
            <w:r w:rsidRPr="006605A7">
              <w:rPr>
                <w:color w:val="000000"/>
                <w:sz w:val="17"/>
                <w:szCs w:val="17"/>
              </w:rPr>
              <w:t>(1) (2)</w:t>
            </w:r>
          </w:p>
        </w:tc>
        <w:tc>
          <w:tcPr>
            <w:tcW w:w="4969" w:type="dxa"/>
            <w:tcBorders>
              <w:top w:val="single" w:sz="4" w:space="0" w:color="auto"/>
              <w:bottom w:val="single" w:sz="4" w:space="0" w:color="auto"/>
            </w:tcBorders>
            <w:vAlign w:val="center"/>
          </w:tcPr>
          <w:p w14:paraId="2D7F06C2" w14:textId="77777777" w:rsidR="0045442A" w:rsidRPr="00923224" w:rsidRDefault="0045442A" w:rsidP="00B2641D">
            <w:pPr>
              <w:rPr>
                <w:sz w:val="17"/>
                <w:szCs w:val="17"/>
              </w:rPr>
            </w:pPr>
            <w:r>
              <w:rPr>
                <w:color w:val="000000"/>
                <w:sz w:val="17"/>
                <w:szCs w:val="17"/>
              </w:rPr>
              <w:t xml:space="preserve">  </w:t>
            </w:r>
            <w:r w:rsidRPr="006605A7">
              <w:rPr>
                <w:color w:val="000000"/>
                <w:sz w:val="17"/>
                <w:szCs w:val="17"/>
              </w:rPr>
              <w:t>sadece 0,65’den fazla su aktivitesine sahip ürünler</w:t>
            </w:r>
          </w:p>
        </w:tc>
      </w:tr>
      <w:tr w:rsidR="0045442A" w:rsidRPr="00923224" w14:paraId="533858BD" w14:textId="77777777" w:rsidTr="00B2641D">
        <w:trPr>
          <w:trHeight w:val="584"/>
        </w:trPr>
        <w:tc>
          <w:tcPr>
            <w:tcW w:w="1372" w:type="dxa"/>
            <w:tcBorders>
              <w:right w:val="single" w:sz="8" w:space="0" w:color="231F20"/>
            </w:tcBorders>
            <w:vAlign w:val="center"/>
          </w:tcPr>
          <w:p w14:paraId="2BB0B0AB" w14:textId="77777777" w:rsidR="0045442A" w:rsidRPr="00923224" w:rsidRDefault="0045442A" w:rsidP="00B2641D">
            <w:pPr>
              <w:rPr>
                <w:sz w:val="17"/>
                <w:szCs w:val="17"/>
              </w:rPr>
            </w:pPr>
          </w:p>
        </w:tc>
        <w:tc>
          <w:tcPr>
            <w:tcW w:w="1582" w:type="dxa"/>
            <w:tcBorders>
              <w:top w:val="single" w:sz="4" w:space="0" w:color="auto"/>
              <w:bottom w:val="single" w:sz="4" w:space="0" w:color="auto"/>
              <w:right w:val="single" w:sz="8" w:space="0" w:color="231F20"/>
            </w:tcBorders>
            <w:vAlign w:val="center"/>
          </w:tcPr>
          <w:p w14:paraId="34766790" w14:textId="77777777" w:rsidR="0045442A" w:rsidRPr="0045442A" w:rsidRDefault="0045442A" w:rsidP="00B2641D">
            <w:pPr>
              <w:ind w:left="80"/>
              <w:rPr>
                <w:rFonts w:eastAsia="Times New Roman"/>
                <w:color w:val="231F20"/>
                <w:sz w:val="17"/>
                <w:szCs w:val="17"/>
              </w:rPr>
            </w:pPr>
            <w:r w:rsidRPr="0045442A">
              <w:rPr>
                <w:sz w:val="17"/>
                <w:szCs w:val="17"/>
              </w:rPr>
              <w:t>E 220</w:t>
            </w:r>
            <w:r w:rsidR="00155660">
              <w:rPr>
                <w:sz w:val="17"/>
                <w:szCs w:val="17"/>
              </w:rPr>
              <w:t>-</w:t>
            </w:r>
            <w:r w:rsidRPr="0045442A">
              <w:rPr>
                <w:sz w:val="17"/>
                <w:szCs w:val="17"/>
              </w:rPr>
              <w:t>228</w:t>
            </w:r>
          </w:p>
        </w:tc>
        <w:tc>
          <w:tcPr>
            <w:tcW w:w="2785" w:type="dxa"/>
            <w:tcBorders>
              <w:top w:val="single" w:sz="4" w:space="0" w:color="auto"/>
              <w:bottom w:val="single" w:sz="4" w:space="0" w:color="auto"/>
              <w:right w:val="single" w:sz="8" w:space="0" w:color="231F20"/>
            </w:tcBorders>
            <w:vAlign w:val="center"/>
          </w:tcPr>
          <w:p w14:paraId="3D6FD82E" w14:textId="77777777" w:rsidR="0045442A" w:rsidRPr="0045442A" w:rsidRDefault="0045442A" w:rsidP="00B2641D">
            <w:pPr>
              <w:ind w:left="80"/>
              <w:rPr>
                <w:rFonts w:eastAsia="Times New Roman"/>
                <w:color w:val="231F20"/>
                <w:sz w:val="17"/>
                <w:szCs w:val="17"/>
              </w:rPr>
            </w:pPr>
            <w:r w:rsidRPr="0045442A">
              <w:rPr>
                <w:sz w:val="17"/>
                <w:szCs w:val="17"/>
              </w:rPr>
              <w:t>Kükürt dioksit</w:t>
            </w:r>
            <w:r>
              <w:rPr>
                <w:sz w:val="17"/>
                <w:szCs w:val="17"/>
              </w:rPr>
              <w:t xml:space="preserve"> </w:t>
            </w:r>
            <w:r w:rsidRPr="0045442A">
              <w:rPr>
                <w:sz w:val="17"/>
                <w:szCs w:val="17"/>
              </w:rPr>
              <w:t>—</w:t>
            </w:r>
            <w:r>
              <w:rPr>
                <w:sz w:val="17"/>
                <w:szCs w:val="17"/>
              </w:rPr>
              <w:t xml:space="preserve"> </w:t>
            </w:r>
            <w:r w:rsidRPr="0045442A">
              <w:rPr>
                <w:sz w:val="17"/>
                <w:szCs w:val="17"/>
              </w:rPr>
              <w:t>sülfitler</w:t>
            </w:r>
          </w:p>
        </w:tc>
        <w:tc>
          <w:tcPr>
            <w:tcW w:w="1960" w:type="dxa"/>
            <w:tcBorders>
              <w:top w:val="single" w:sz="4" w:space="0" w:color="auto"/>
              <w:bottom w:val="single" w:sz="4" w:space="0" w:color="auto"/>
              <w:right w:val="single" w:sz="8" w:space="0" w:color="231F20"/>
            </w:tcBorders>
            <w:vAlign w:val="center"/>
          </w:tcPr>
          <w:p w14:paraId="06C52086" w14:textId="77777777" w:rsidR="0045442A" w:rsidRPr="00923224" w:rsidRDefault="0045442A" w:rsidP="00B2641D">
            <w:pPr>
              <w:ind w:left="80"/>
              <w:rPr>
                <w:rFonts w:eastAsia="Times New Roman"/>
                <w:color w:val="231F20"/>
                <w:sz w:val="17"/>
                <w:szCs w:val="17"/>
              </w:rPr>
            </w:pPr>
            <w:r>
              <w:rPr>
                <w:rFonts w:eastAsia="Times New Roman"/>
                <w:color w:val="231F20"/>
                <w:sz w:val="17"/>
                <w:szCs w:val="17"/>
              </w:rPr>
              <w:t>50</w:t>
            </w:r>
          </w:p>
        </w:tc>
        <w:tc>
          <w:tcPr>
            <w:tcW w:w="1610" w:type="dxa"/>
            <w:tcBorders>
              <w:top w:val="single" w:sz="4" w:space="0" w:color="auto"/>
              <w:bottom w:val="single" w:sz="4" w:space="0" w:color="auto"/>
              <w:right w:val="single" w:sz="8" w:space="0" w:color="231F20"/>
            </w:tcBorders>
            <w:vAlign w:val="center"/>
          </w:tcPr>
          <w:p w14:paraId="537D76EA" w14:textId="77777777" w:rsidR="0045442A" w:rsidRPr="00923224" w:rsidRDefault="0045442A" w:rsidP="00B2641D">
            <w:pPr>
              <w:rPr>
                <w:sz w:val="17"/>
                <w:szCs w:val="17"/>
              </w:rPr>
            </w:pPr>
            <w:r>
              <w:rPr>
                <w:sz w:val="17"/>
                <w:szCs w:val="17"/>
              </w:rPr>
              <w:t xml:space="preserve"> (3)</w:t>
            </w:r>
          </w:p>
        </w:tc>
        <w:tc>
          <w:tcPr>
            <w:tcW w:w="4969" w:type="dxa"/>
            <w:tcBorders>
              <w:top w:val="single" w:sz="4" w:space="0" w:color="auto"/>
              <w:bottom w:val="single" w:sz="4" w:space="0" w:color="auto"/>
            </w:tcBorders>
            <w:vAlign w:val="center"/>
          </w:tcPr>
          <w:p w14:paraId="0F47DEBB" w14:textId="77777777" w:rsidR="0045442A" w:rsidRPr="00923224" w:rsidRDefault="0045442A" w:rsidP="0045442A">
            <w:pPr>
              <w:rPr>
                <w:sz w:val="17"/>
                <w:szCs w:val="17"/>
              </w:rPr>
            </w:pPr>
            <w:r>
              <w:rPr>
                <w:sz w:val="17"/>
                <w:szCs w:val="17"/>
              </w:rPr>
              <w:t xml:space="preserve">  sadece kuru bisküviler</w:t>
            </w:r>
          </w:p>
        </w:tc>
      </w:tr>
      <w:tr w:rsidR="0045442A" w:rsidRPr="00923224" w14:paraId="5C9DFD83" w14:textId="77777777" w:rsidTr="00260282">
        <w:trPr>
          <w:trHeight w:val="709"/>
        </w:trPr>
        <w:tc>
          <w:tcPr>
            <w:tcW w:w="1372" w:type="dxa"/>
            <w:tcBorders>
              <w:right w:val="single" w:sz="8" w:space="0" w:color="231F20"/>
            </w:tcBorders>
            <w:vAlign w:val="center"/>
          </w:tcPr>
          <w:p w14:paraId="33B13C54" w14:textId="77777777" w:rsidR="0045442A" w:rsidRPr="00923224" w:rsidRDefault="0045442A" w:rsidP="00B2641D">
            <w:pPr>
              <w:rPr>
                <w:sz w:val="17"/>
                <w:szCs w:val="17"/>
              </w:rPr>
            </w:pPr>
          </w:p>
        </w:tc>
        <w:tc>
          <w:tcPr>
            <w:tcW w:w="1582" w:type="dxa"/>
            <w:tcBorders>
              <w:top w:val="single" w:sz="4" w:space="0" w:color="auto"/>
              <w:bottom w:val="single" w:sz="4" w:space="0" w:color="auto"/>
              <w:right w:val="single" w:sz="8" w:space="0" w:color="231F20"/>
            </w:tcBorders>
            <w:vAlign w:val="center"/>
          </w:tcPr>
          <w:p w14:paraId="31642B0C" w14:textId="77777777" w:rsidR="0045442A" w:rsidRPr="00923224" w:rsidRDefault="0045442A" w:rsidP="00B2641D">
            <w:pPr>
              <w:ind w:left="80"/>
              <w:rPr>
                <w:rFonts w:eastAsia="Times New Roman"/>
                <w:color w:val="231F20"/>
                <w:sz w:val="17"/>
                <w:szCs w:val="17"/>
              </w:rPr>
            </w:pPr>
            <w:r w:rsidRPr="00236A07">
              <w:rPr>
                <w:sz w:val="17"/>
                <w:szCs w:val="17"/>
              </w:rPr>
              <w:t>E</w:t>
            </w:r>
            <w:r>
              <w:rPr>
                <w:sz w:val="17"/>
                <w:szCs w:val="17"/>
              </w:rPr>
              <w:t xml:space="preserve"> </w:t>
            </w:r>
            <w:r w:rsidRPr="00236A07">
              <w:rPr>
                <w:sz w:val="17"/>
                <w:szCs w:val="17"/>
              </w:rPr>
              <w:t>280-283</w:t>
            </w:r>
          </w:p>
        </w:tc>
        <w:tc>
          <w:tcPr>
            <w:tcW w:w="2785" w:type="dxa"/>
            <w:tcBorders>
              <w:top w:val="single" w:sz="4" w:space="0" w:color="auto"/>
              <w:bottom w:val="single" w:sz="4" w:space="0" w:color="auto"/>
              <w:right w:val="single" w:sz="8" w:space="0" w:color="231F20"/>
            </w:tcBorders>
            <w:vAlign w:val="center"/>
          </w:tcPr>
          <w:p w14:paraId="6AD43E9A" w14:textId="77777777" w:rsidR="0045442A" w:rsidRPr="00923224" w:rsidRDefault="0045442A" w:rsidP="00B2641D">
            <w:pPr>
              <w:ind w:left="80"/>
              <w:rPr>
                <w:rFonts w:eastAsia="Times New Roman"/>
                <w:color w:val="231F20"/>
                <w:sz w:val="17"/>
                <w:szCs w:val="17"/>
              </w:rPr>
            </w:pPr>
            <w:r w:rsidRPr="00236A07">
              <w:rPr>
                <w:sz w:val="17"/>
                <w:szCs w:val="17"/>
              </w:rPr>
              <w:t>Propiyonik asit</w:t>
            </w:r>
            <w:r>
              <w:rPr>
                <w:sz w:val="17"/>
                <w:szCs w:val="17"/>
              </w:rPr>
              <w:t xml:space="preserve"> </w:t>
            </w:r>
            <w:r w:rsidRPr="00236A07">
              <w:rPr>
                <w:sz w:val="17"/>
                <w:szCs w:val="17"/>
              </w:rPr>
              <w:t>—</w:t>
            </w:r>
            <w:r>
              <w:rPr>
                <w:sz w:val="17"/>
                <w:szCs w:val="17"/>
              </w:rPr>
              <w:t xml:space="preserve"> </w:t>
            </w:r>
            <w:r w:rsidRPr="00236A07">
              <w:rPr>
                <w:sz w:val="17"/>
                <w:szCs w:val="17"/>
              </w:rPr>
              <w:t>propiyonatlar</w:t>
            </w:r>
          </w:p>
        </w:tc>
        <w:tc>
          <w:tcPr>
            <w:tcW w:w="1960" w:type="dxa"/>
            <w:tcBorders>
              <w:top w:val="single" w:sz="4" w:space="0" w:color="auto"/>
              <w:bottom w:val="single" w:sz="4" w:space="0" w:color="auto"/>
              <w:right w:val="single" w:sz="8" w:space="0" w:color="231F20"/>
            </w:tcBorders>
            <w:vAlign w:val="center"/>
          </w:tcPr>
          <w:p w14:paraId="6B729294" w14:textId="77777777" w:rsidR="0045442A" w:rsidRPr="00923224" w:rsidRDefault="00260282" w:rsidP="00B2641D">
            <w:pPr>
              <w:ind w:left="80"/>
              <w:rPr>
                <w:rFonts w:eastAsia="Times New Roman"/>
                <w:color w:val="231F20"/>
                <w:sz w:val="17"/>
                <w:szCs w:val="17"/>
              </w:rPr>
            </w:pPr>
            <w:r>
              <w:rPr>
                <w:rFonts w:eastAsia="Times New Roman"/>
                <w:color w:val="231F20"/>
                <w:sz w:val="17"/>
                <w:szCs w:val="17"/>
              </w:rPr>
              <w:t>2 000</w:t>
            </w:r>
          </w:p>
        </w:tc>
        <w:tc>
          <w:tcPr>
            <w:tcW w:w="1610" w:type="dxa"/>
            <w:tcBorders>
              <w:top w:val="single" w:sz="4" w:space="0" w:color="auto"/>
              <w:bottom w:val="single" w:sz="4" w:space="0" w:color="auto"/>
              <w:right w:val="single" w:sz="8" w:space="0" w:color="231F20"/>
            </w:tcBorders>
            <w:vAlign w:val="center"/>
          </w:tcPr>
          <w:p w14:paraId="256E22B1" w14:textId="77777777" w:rsidR="0045442A" w:rsidRPr="00923224" w:rsidRDefault="00260282" w:rsidP="00B2641D">
            <w:pPr>
              <w:rPr>
                <w:sz w:val="17"/>
                <w:szCs w:val="17"/>
              </w:rPr>
            </w:pPr>
            <w:r>
              <w:rPr>
                <w:sz w:val="17"/>
                <w:szCs w:val="17"/>
              </w:rPr>
              <w:t xml:space="preserve"> (1) (6)</w:t>
            </w:r>
          </w:p>
        </w:tc>
        <w:tc>
          <w:tcPr>
            <w:tcW w:w="4969" w:type="dxa"/>
            <w:tcBorders>
              <w:top w:val="single" w:sz="4" w:space="0" w:color="auto"/>
              <w:bottom w:val="single" w:sz="4" w:space="0" w:color="auto"/>
            </w:tcBorders>
            <w:vAlign w:val="center"/>
          </w:tcPr>
          <w:p w14:paraId="0D359B93" w14:textId="77777777" w:rsidR="0045442A" w:rsidRPr="00923224" w:rsidRDefault="00260282" w:rsidP="00260282">
            <w:pPr>
              <w:ind w:left="98"/>
              <w:rPr>
                <w:sz w:val="17"/>
                <w:szCs w:val="17"/>
              </w:rPr>
            </w:pPr>
            <w:r w:rsidRPr="00236A07">
              <w:rPr>
                <w:sz w:val="17"/>
                <w:szCs w:val="17"/>
              </w:rPr>
              <w:t>sadece 0,65’den fazla su aktivitesine sahip</w:t>
            </w:r>
            <w:r>
              <w:rPr>
                <w:sz w:val="17"/>
                <w:szCs w:val="17"/>
              </w:rPr>
              <w:t xml:space="preserve"> </w:t>
            </w:r>
            <w:r w:rsidRPr="00236A07">
              <w:rPr>
                <w:sz w:val="17"/>
                <w:szCs w:val="17"/>
              </w:rPr>
              <w:t>hazır ambalajlı hafif fırıncılık ürünleri (</w:t>
            </w:r>
            <w:r>
              <w:rPr>
                <w:sz w:val="17"/>
                <w:szCs w:val="17"/>
              </w:rPr>
              <w:t xml:space="preserve">unlu şekerlemeler </w:t>
            </w:r>
            <w:r w:rsidRPr="00236A07">
              <w:rPr>
                <w:sz w:val="17"/>
                <w:szCs w:val="17"/>
              </w:rPr>
              <w:t>dahil)</w:t>
            </w:r>
          </w:p>
        </w:tc>
      </w:tr>
      <w:tr w:rsidR="00260282" w:rsidRPr="00260282" w14:paraId="53A547C1" w14:textId="77777777" w:rsidTr="00260282">
        <w:trPr>
          <w:trHeight w:val="717"/>
        </w:trPr>
        <w:tc>
          <w:tcPr>
            <w:tcW w:w="1372" w:type="dxa"/>
            <w:tcBorders>
              <w:right w:val="single" w:sz="8" w:space="0" w:color="231F20"/>
            </w:tcBorders>
            <w:vAlign w:val="center"/>
          </w:tcPr>
          <w:p w14:paraId="341383C0" w14:textId="77777777" w:rsidR="00260282" w:rsidRPr="00260282" w:rsidRDefault="00260282" w:rsidP="00B2641D">
            <w:pPr>
              <w:rPr>
                <w:sz w:val="17"/>
                <w:szCs w:val="17"/>
              </w:rPr>
            </w:pPr>
          </w:p>
        </w:tc>
        <w:tc>
          <w:tcPr>
            <w:tcW w:w="1582" w:type="dxa"/>
            <w:tcBorders>
              <w:top w:val="single" w:sz="4" w:space="0" w:color="auto"/>
              <w:bottom w:val="single" w:sz="4" w:space="0" w:color="auto"/>
              <w:right w:val="single" w:sz="8" w:space="0" w:color="231F20"/>
            </w:tcBorders>
            <w:vAlign w:val="center"/>
          </w:tcPr>
          <w:p w14:paraId="6BB22B92" w14:textId="77777777" w:rsidR="00260282" w:rsidRPr="00260282" w:rsidRDefault="00260282" w:rsidP="00260282">
            <w:pPr>
              <w:pStyle w:val="AralkYok"/>
              <w:rPr>
                <w:rFonts w:ascii="Times New Roman" w:hAnsi="Times New Roman"/>
                <w:sz w:val="17"/>
                <w:szCs w:val="17"/>
              </w:rPr>
            </w:pPr>
            <w:r w:rsidRPr="00260282">
              <w:rPr>
                <w:rFonts w:ascii="Times New Roman" w:hAnsi="Times New Roman"/>
                <w:sz w:val="17"/>
                <w:szCs w:val="17"/>
              </w:rPr>
              <w:t xml:space="preserve"> </w:t>
            </w:r>
            <w:r>
              <w:rPr>
                <w:rFonts w:ascii="Times New Roman" w:hAnsi="Times New Roman"/>
                <w:sz w:val="17"/>
                <w:szCs w:val="17"/>
              </w:rPr>
              <w:t xml:space="preserve"> </w:t>
            </w:r>
            <w:r w:rsidR="00155660">
              <w:rPr>
                <w:rFonts w:ascii="Times New Roman" w:hAnsi="Times New Roman"/>
                <w:sz w:val="17"/>
                <w:szCs w:val="17"/>
              </w:rPr>
              <w:t>E 310-</w:t>
            </w:r>
            <w:r w:rsidRPr="00260282">
              <w:rPr>
                <w:rFonts w:ascii="Times New Roman" w:hAnsi="Times New Roman"/>
                <w:sz w:val="17"/>
                <w:szCs w:val="17"/>
              </w:rPr>
              <w:t xml:space="preserve">320 </w:t>
            </w:r>
          </w:p>
        </w:tc>
        <w:tc>
          <w:tcPr>
            <w:tcW w:w="2785" w:type="dxa"/>
            <w:tcBorders>
              <w:top w:val="single" w:sz="4" w:space="0" w:color="auto"/>
              <w:bottom w:val="single" w:sz="4" w:space="0" w:color="auto"/>
              <w:right w:val="single" w:sz="8" w:space="0" w:color="231F20"/>
            </w:tcBorders>
            <w:vAlign w:val="center"/>
          </w:tcPr>
          <w:p w14:paraId="2D3E838A" w14:textId="77777777" w:rsidR="00260282" w:rsidRPr="00260282" w:rsidRDefault="00260282" w:rsidP="00B2641D">
            <w:pPr>
              <w:ind w:left="80"/>
              <w:rPr>
                <w:sz w:val="17"/>
                <w:szCs w:val="17"/>
              </w:rPr>
            </w:pPr>
            <w:r w:rsidRPr="00260282">
              <w:rPr>
                <w:sz w:val="17"/>
                <w:szCs w:val="17"/>
              </w:rPr>
              <w:t>Propil gallat, TBHQ ve BHA</w:t>
            </w:r>
          </w:p>
        </w:tc>
        <w:tc>
          <w:tcPr>
            <w:tcW w:w="1960" w:type="dxa"/>
            <w:tcBorders>
              <w:top w:val="single" w:sz="4" w:space="0" w:color="auto"/>
              <w:bottom w:val="single" w:sz="4" w:space="0" w:color="auto"/>
              <w:right w:val="single" w:sz="8" w:space="0" w:color="231F20"/>
            </w:tcBorders>
            <w:vAlign w:val="center"/>
          </w:tcPr>
          <w:p w14:paraId="52491694" w14:textId="77777777" w:rsidR="00260282" w:rsidRPr="00260282" w:rsidRDefault="00260282" w:rsidP="00B2641D">
            <w:pPr>
              <w:ind w:left="80"/>
              <w:rPr>
                <w:rFonts w:eastAsia="Times New Roman"/>
                <w:color w:val="231F20"/>
                <w:sz w:val="17"/>
                <w:szCs w:val="17"/>
              </w:rPr>
            </w:pPr>
            <w:r w:rsidRPr="00260282">
              <w:rPr>
                <w:rFonts w:eastAsia="Times New Roman"/>
                <w:color w:val="231F20"/>
                <w:sz w:val="17"/>
                <w:szCs w:val="17"/>
              </w:rPr>
              <w:t>200</w:t>
            </w:r>
          </w:p>
        </w:tc>
        <w:tc>
          <w:tcPr>
            <w:tcW w:w="1610" w:type="dxa"/>
            <w:tcBorders>
              <w:top w:val="single" w:sz="4" w:space="0" w:color="auto"/>
              <w:bottom w:val="single" w:sz="4" w:space="0" w:color="auto"/>
              <w:right w:val="single" w:sz="8" w:space="0" w:color="231F20"/>
            </w:tcBorders>
            <w:vAlign w:val="center"/>
          </w:tcPr>
          <w:p w14:paraId="58F4169D" w14:textId="77777777" w:rsidR="00260282" w:rsidRPr="00260282" w:rsidRDefault="00260282" w:rsidP="00B2641D">
            <w:pPr>
              <w:rPr>
                <w:sz w:val="17"/>
                <w:szCs w:val="17"/>
              </w:rPr>
            </w:pPr>
            <w:r w:rsidRPr="00260282">
              <w:rPr>
                <w:sz w:val="17"/>
                <w:szCs w:val="17"/>
              </w:rPr>
              <w:t xml:space="preserve"> (1)</w:t>
            </w:r>
          </w:p>
        </w:tc>
        <w:tc>
          <w:tcPr>
            <w:tcW w:w="4969" w:type="dxa"/>
            <w:tcBorders>
              <w:top w:val="single" w:sz="4" w:space="0" w:color="auto"/>
              <w:bottom w:val="single" w:sz="4" w:space="0" w:color="auto"/>
            </w:tcBorders>
            <w:vAlign w:val="center"/>
          </w:tcPr>
          <w:p w14:paraId="27145FA0" w14:textId="77777777" w:rsidR="00260282" w:rsidRPr="00260282" w:rsidRDefault="00260282" w:rsidP="00B2641D">
            <w:pPr>
              <w:rPr>
                <w:sz w:val="17"/>
                <w:szCs w:val="17"/>
              </w:rPr>
            </w:pPr>
            <w:r w:rsidRPr="00260282">
              <w:rPr>
                <w:sz w:val="17"/>
                <w:szCs w:val="17"/>
              </w:rPr>
              <w:t xml:space="preserve">  </w:t>
            </w:r>
            <w:r w:rsidRPr="00260282">
              <w:rPr>
                <w:sz w:val="17"/>
                <w:szCs w:val="17"/>
                <w:lang w:val="en-US"/>
              </w:rPr>
              <w:t>sadece kek karışımları</w:t>
            </w:r>
          </w:p>
        </w:tc>
      </w:tr>
    </w:tbl>
    <w:p w14:paraId="06BE8DA9" w14:textId="77777777" w:rsidR="0045442A" w:rsidRDefault="0045442A" w:rsidP="006C08F6">
      <w:pPr>
        <w:tabs>
          <w:tab w:val="left" w:pos="1870"/>
        </w:tabs>
        <w:rPr>
          <w:sz w:val="17"/>
          <w:szCs w:val="17"/>
        </w:rPr>
      </w:pPr>
    </w:p>
    <w:p w14:paraId="574D3800" w14:textId="77777777" w:rsidR="0045442A" w:rsidRDefault="0045442A" w:rsidP="006C08F6">
      <w:pPr>
        <w:tabs>
          <w:tab w:val="left" w:pos="1870"/>
        </w:tabs>
        <w:rPr>
          <w:sz w:val="17"/>
          <w:szCs w:val="17"/>
        </w:rPr>
      </w:pPr>
    </w:p>
    <w:p w14:paraId="486A4D43" w14:textId="77777777" w:rsidR="0045442A" w:rsidRDefault="0045442A" w:rsidP="006C08F6">
      <w:pPr>
        <w:tabs>
          <w:tab w:val="left" w:pos="1870"/>
        </w:tabs>
        <w:rPr>
          <w:sz w:val="17"/>
          <w:szCs w:val="17"/>
        </w:rPr>
      </w:pPr>
    </w:p>
    <w:p w14:paraId="3122E772" w14:textId="77777777" w:rsidR="0045442A" w:rsidRDefault="0045442A" w:rsidP="006C08F6">
      <w:pPr>
        <w:tabs>
          <w:tab w:val="left" w:pos="1870"/>
        </w:tabs>
        <w:rPr>
          <w:sz w:val="17"/>
          <w:szCs w:val="17"/>
        </w:rPr>
      </w:pPr>
    </w:p>
    <w:p w14:paraId="2315CDAB" w14:textId="77777777" w:rsidR="0045442A" w:rsidRDefault="0045442A" w:rsidP="006C08F6">
      <w:pPr>
        <w:tabs>
          <w:tab w:val="left" w:pos="1870"/>
        </w:tabs>
        <w:rPr>
          <w:sz w:val="17"/>
          <w:szCs w:val="17"/>
        </w:rPr>
      </w:pPr>
    </w:p>
    <w:p w14:paraId="167FD704" w14:textId="77777777" w:rsidR="0045442A" w:rsidRDefault="0045442A" w:rsidP="006C08F6">
      <w:pPr>
        <w:tabs>
          <w:tab w:val="left" w:pos="1870"/>
        </w:tabs>
        <w:rPr>
          <w:sz w:val="17"/>
          <w:szCs w:val="17"/>
        </w:rPr>
      </w:pPr>
    </w:p>
    <w:p w14:paraId="41686947" w14:textId="77777777" w:rsidR="0045442A" w:rsidRDefault="0045442A" w:rsidP="006C08F6">
      <w:pPr>
        <w:tabs>
          <w:tab w:val="left" w:pos="1870"/>
        </w:tabs>
        <w:rPr>
          <w:sz w:val="17"/>
          <w:szCs w:val="17"/>
        </w:rPr>
      </w:pPr>
    </w:p>
    <w:p w14:paraId="5D9BA4CE" w14:textId="77777777" w:rsidR="0045442A" w:rsidRDefault="0045442A" w:rsidP="006C08F6">
      <w:pPr>
        <w:tabs>
          <w:tab w:val="left" w:pos="1870"/>
        </w:tabs>
        <w:rPr>
          <w:sz w:val="17"/>
          <w:szCs w:val="17"/>
        </w:rPr>
      </w:pPr>
    </w:p>
    <w:p w14:paraId="370E4EC6" w14:textId="77777777" w:rsidR="0045442A" w:rsidRDefault="0045442A" w:rsidP="006C08F6">
      <w:pPr>
        <w:tabs>
          <w:tab w:val="left" w:pos="1870"/>
        </w:tabs>
        <w:rPr>
          <w:sz w:val="17"/>
          <w:szCs w:val="17"/>
        </w:rPr>
      </w:pPr>
    </w:p>
    <w:p w14:paraId="3AF0D6E6" w14:textId="77777777" w:rsidR="00260282" w:rsidRDefault="00260282" w:rsidP="006C08F6">
      <w:pPr>
        <w:tabs>
          <w:tab w:val="left" w:pos="1870"/>
        </w:tabs>
        <w:rPr>
          <w:sz w:val="17"/>
          <w:szCs w:val="17"/>
        </w:rPr>
      </w:pPr>
    </w:p>
    <w:tbl>
      <w:tblPr>
        <w:tblW w:w="14278" w:type="dxa"/>
        <w:tblInd w:w="742" w:type="dxa"/>
        <w:tblLayout w:type="fixed"/>
        <w:tblCellMar>
          <w:left w:w="0" w:type="dxa"/>
          <w:right w:w="0" w:type="dxa"/>
        </w:tblCellMar>
        <w:tblLook w:val="04A0" w:firstRow="1" w:lastRow="0" w:firstColumn="1" w:lastColumn="0" w:noHBand="0" w:noVBand="1"/>
      </w:tblPr>
      <w:tblGrid>
        <w:gridCol w:w="1372"/>
        <w:gridCol w:w="1582"/>
        <w:gridCol w:w="2785"/>
        <w:gridCol w:w="1960"/>
        <w:gridCol w:w="1610"/>
        <w:gridCol w:w="4969"/>
      </w:tblGrid>
      <w:tr w:rsidR="00815EB9" w:rsidRPr="00923224" w14:paraId="64091790" w14:textId="77777777" w:rsidTr="00F427AD">
        <w:trPr>
          <w:trHeight w:val="697"/>
        </w:trPr>
        <w:tc>
          <w:tcPr>
            <w:tcW w:w="1372" w:type="dxa"/>
            <w:tcBorders>
              <w:top w:val="single" w:sz="4" w:space="0" w:color="auto"/>
              <w:bottom w:val="single" w:sz="4" w:space="0" w:color="auto"/>
              <w:right w:val="single" w:sz="8" w:space="0" w:color="231F20"/>
            </w:tcBorders>
            <w:vAlign w:val="center"/>
          </w:tcPr>
          <w:p w14:paraId="44710EA5" w14:textId="77777777" w:rsidR="00815EB9" w:rsidRPr="00923224" w:rsidRDefault="007C27B8" w:rsidP="00785FB2">
            <w:pPr>
              <w:jc w:val="center"/>
              <w:rPr>
                <w:sz w:val="17"/>
                <w:szCs w:val="17"/>
              </w:rPr>
            </w:pPr>
            <w:bookmarkStart w:id="72" w:name="page159"/>
            <w:bookmarkStart w:id="73" w:name="page160"/>
            <w:bookmarkStart w:id="74" w:name="page161"/>
            <w:bookmarkStart w:id="75" w:name="page162"/>
            <w:bookmarkStart w:id="76" w:name="page163"/>
            <w:bookmarkEnd w:id="72"/>
            <w:bookmarkEnd w:id="73"/>
            <w:bookmarkEnd w:id="74"/>
            <w:bookmarkEnd w:id="75"/>
            <w:bookmarkEnd w:id="76"/>
            <w:r w:rsidRPr="00923224">
              <w:rPr>
                <w:rFonts w:eastAsia="Times New Roman"/>
                <w:color w:val="231F20"/>
                <w:sz w:val="17"/>
                <w:szCs w:val="17"/>
              </w:rPr>
              <w:t>K</w:t>
            </w:r>
            <w:r w:rsidR="00815EB9" w:rsidRPr="00923224">
              <w:rPr>
                <w:rFonts w:eastAsia="Times New Roman"/>
                <w:color w:val="231F20"/>
                <w:sz w:val="17"/>
                <w:szCs w:val="17"/>
              </w:rPr>
              <w:t>ategori numarası</w:t>
            </w:r>
          </w:p>
        </w:tc>
        <w:tc>
          <w:tcPr>
            <w:tcW w:w="1582" w:type="dxa"/>
            <w:tcBorders>
              <w:top w:val="single" w:sz="4" w:space="0" w:color="auto"/>
              <w:bottom w:val="single" w:sz="4" w:space="0" w:color="auto"/>
              <w:right w:val="single" w:sz="8" w:space="0" w:color="231F20"/>
            </w:tcBorders>
            <w:vAlign w:val="center"/>
          </w:tcPr>
          <w:p w14:paraId="404BA8A8" w14:textId="77777777" w:rsidR="00815EB9" w:rsidRPr="00923224" w:rsidRDefault="00815EB9" w:rsidP="00785FB2">
            <w:pPr>
              <w:ind w:left="80"/>
              <w:jc w:val="center"/>
              <w:rPr>
                <w:rFonts w:eastAsia="Times New Roman"/>
                <w:color w:val="231F20"/>
                <w:sz w:val="17"/>
                <w:szCs w:val="17"/>
              </w:rPr>
            </w:pPr>
            <w:r w:rsidRPr="00923224">
              <w:rPr>
                <w:rFonts w:eastAsia="Times New Roman"/>
                <w:color w:val="231F20"/>
                <w:sz w:val="17"/>
                <w:szCs w:val="17"/>
              </w:rPr>
              <w:t>E-kodu</w:t>
            </w:r>
          </w:p>
        </w:tc>
        <w:tc>
          <w:tcPr>
            <w:tcW w:w="2785" w:type="dxa"/>
            <w:tcBorders>
              <w:top w:val="single" w:sz="4" w:space="0" w:color="auto"/>
              <w:bottom w:val="single" w:sz="4" w:space="0" w:color="auto"/>
              <w:right w:val="single" w:sz="8" w:space="0" w:color="231F20"/>
            </w:tcBorders>
            <w:vAlign w:val="center"/>
          </w:tcPr>
          <w:p w14:paraId="31921145" w14:textId="77777777" w:rsidR="00815EB9" w:rsidRPr="00923224" w:rsidRDefault="00815EB9" w:rsidP="00785FB2">
            <w:pPr>
              <w:ind w:left="80"/>
              <w:jc w:val="center"/>
              <w:rPr>
                <w:rFonts w:eastAsia="Times New Roman"/>
                <w:color w:val="231F20"/>
                <w:sz w:val="17"/>
                <w:szCs w:val="17"/>
              </w:rPr>
            </w:pPr>
            <w:r w:rsidRPr="00923224">
              <w:rPr>
                <w:rFonts w:eastAsia="Times New Roman"/>
                <w:color w:val="231F20"/>
                <w:sz w:val="17"/>
                <w:szCs w:val="17"/>
              </w:rPr>
              <w:t>Adı</w:t>
            </w:r>
          </w:p>
        </w:tc>
        <w:tc>
          <w:tcPr>
            <w:tcW w:w="1960" w:type="dxa"/>
            <w:tcBorders>
              <w:top w:val="single" w:sz="4" w:space="0" w:color="auto"/>
              <w:bottom w:val="single" w:sz="4" w:space="0" w:color="auto"/>
              <w:right w:val="single" w:sz="8" w:space="0" w:color="231F20"/>
            </w:tcBorders>
            <w:vAlign w:val="center"/>
          </w:tcPr>
          <w:p w14:paraId="4BAD4E8B" w14:textId="77777777" w:rsidR="00815EB9" w:rsidRPr="00923224" w:rsidRDefault="00815EB9" w:rsidP="00785FB2">
            <w:pPr>
              <w:ind w:left="80"/>
              <w:jc w:val="center"/>
              <w:rPr>
                <w:rFonts w:eastAsia="Times New Roman"/>
                <w:color w:val="231F20"/>
                <w:sz w:val="17"/>
                <w:szCs w:val="17"/>
              </w:rPr>
            </w:pPr>
            <w:r w:rsidRPr="00923224">
              <w:rPr>
                <w:rFonts w:eastAsia="Times New Roman"/>
                <w:color w:val="231F20"/>
                <w:sz w:val="17"/>
                <w:szCs w:val="17"/>
              </w:rPr>
              <w:t>Maksimum miktar (</w:t>
            </w:r>
            <w:r w:rsidR="005073D8" w:rsidRPr="00923224">
              <w:rPr>
                <w:rFonts w:eastAsia="Times New Roman"/>
                <w:color w:val="231F20"/>
                <w:sz w:val="17"/>
                <w:szCs w:val="17"/>
              </w:rPr>
              <w:t>mg/l veya mg/kg</w:t>
            </w:r>
            <w:r w:rsidRPr="00923224">
              <w:rPr>
                <w:rFonts w:eastAsia="Times New Roman"/>
                <w:color w:val="231F20"/>
                <w:sz w:val="17"/>
                <w:szCs w:val="17"/>
              </w:rPr>
              <w:t>)</w:t>
            </w:r>
          </w:p>
        </w:tc>
        <w:tc>
          <w:tcPr>
            <w:tcW w:w="1610" w:type="dxa"/>
            <w:tcBorders>
              <w:top w:val="single" w:sz="4" w:space="0" w:color="auto"/>
              <w:bottom w:val="single" w:sz="4" w:space="0" w:color="auto"/>
              <w:right w:val="single" w:sz="8" w:space="0" w:color="231F20"/>
            </w:tcBorders>
            <w:vAlign w:val="center"/>
          </w:tcPr>
          <w:p w14:paraId="52AB1977" w14:textId="77777777" w:rsidR="00815EB9" w:rsidRPr="00923224" w:rsidRDefault="00815EB9" w:rsidP="00785FB2">
            <w:pPr>
              <w:ind w:left="60"/>
              <w:jc w:val="center"/>
              <w:rPr>
                <w:rFonts w:eastAsia="Times New Roman"/>
                <w:color w:val="231F20"/>
                <w:sz w:val="17"/>
                <w:szCs w:val="17"/>
              </w:rPr>
            </w:pPr>
            <w:r w:rsidRPr="00923224">
              <w:rPr>
                <w:rFonts w:eastAsia="Times New Roman"/>
                <w:color w:val="231F20"/>
                <w:sz w:val="17"/>
                <w:szCs w:val="17"/>
              </w:rPr>
              <w:t>Dipnotlar</w:t>
            </w:r>
          </w:p>
        </w:tc>
        <w:tc>
          <w:tcPr>
            <w:tcW w:w="4969" w:type="dxa"/>
            <w:tcBorders>
              <w:top w:val="single" w:sz="4" w:space="0" w:color="auto"/>
              <w:bottom w:val="single" w:sz="4" w:space="0" w:color="auto"/>
            </w:tcBorders>
            <w:vAlign w:val="center"/>
          </w:tcPr>
          <w:p w14:paraId="08FCC473" w14:textId="77777777" w:rsidR="00815EB9" w:rsidRPr="00923224" w:rsidRDefault="00815EB9" w:rsidP="00785FB2">
            <w:pPr>
              <w:jc w:val="center"/>
              <w:rPr>
                <w:sz w:val="17"/>
                <w:szCs w:val="17"/>
              </w:rPr>
            </w:pPr>
            <w:r w:rsidRPr="00923224">
              <w:rPr>
                <w:rFonts w:eastAsia="Times New Roman"/>
                <w:color w:val="231F20"/>
                <w:sz w:val="17"/>
                <w:szCs w:val="17"/>
              </w:rPr>
              <w:t>Sınırlamalar/istisnalar</w:t>
            </w:r>
          </w:p>
        </w:tc>
      </w:tr>
      <w:tr w:rsidR="00815EB9" w:rsidRPr="00923224" w14:paraId="2C83C0BC" w14:textId="77777777" w:rsidTr="002141ED">
        <w:trPr>
          <w:trHeight w:val="696"/>
        </w:trPr>
        <w:tc>
          <w:tcPr>
            <w:tcW w:w="1372" w:type="dxa"/>
            <w:tcBorders>
              <w:top w:val="single" w:sz="4" w:space="0" w:color="auto"/>
              <w:right w:val="single" w:sz="8" w:space="0" w:color="231F20"/>
            </w:tcBorders>
            <w:vAlign w:val="center"/>
          </w:tcPr>
          <w:p w14:paraId="4BD9DA76" w14:textId="77777777" w:rsidR="00815EB9" w:rsidRPr="00923224" w:rsidRDefault="00815EB9" w:rsidP="00785FB2">
            <w:pPr>
              <w:rPr>
                <w:sz w:val="17"/>
                <w:szCs w:val="17"/>
              </w:rPr>
            </w:pPr>
          </w:p>
        </w:tc>
        <w:tc>
          <w:tcPr>
            <w:tcW w:w="1582" w:type="dxa"/>
            <w:tcBorders>
              <w:top w:val="single" w:sz="4" w:space="0" w:color="auto"/>
              <w:bottom w:val="single" w:sz="4" w:space="0" w:color="auto"/>
              <w:right w:val="single" w:sz="8" w:space="0" w:color="231F20"/>
            </w:tcBorders>
            <w:vAlign w:val="center"/>
          </w:tcPr>
          <w:p w14:paraId="7F9EB0F6" w14:textId="77777777" w:rsidR="00815EB9" w:rsidRPr="00923224" w:rsidRDefault="00815EB9" w:rsidP="00785FB2">
            <w:pPr>
              <w:ind w:left="80"/>
              <w:rPr>
                <w:sz w:val="17"/>
                <w:szCs w:val="17"/>
              </w:rPr>
            </w:pPr>
            <w:r w:rsidRPr="00923224">
              <w:rPr>
                <w:rFonts w:eastAsia="Times New Roman"/>
                <w:color w:val="231F20"/>
                <w:sz w:val="17"/>
                <w:szCs w:val="17"/>
              </w:rPr>
              <w:t>E 338-452</w:t>
            </w:r>
          </w:p>
        </w:tc>
        <w:tc>
          <w:tcPr>
            <w:tcW w:w="2785" w:type="dxa"/>
            <w:tcBorders>
              <w:top w:val="single" w:sz="4" w:space="0" w:color="auto"/>
              <w:bottom w:val="single" w:sz="4" w:space="0" w:color="auto"/>
              <w:right w:val="single" w:sz="8" w:space="0" w:color="231F20"/>
            </w:tcBorders>
            <w:vAlign w:val="center"/>
          </w:tcPr>
          <w:p w14:paraId="05F7D43E" w14:textId="77777777" w:rsidR="00815EB9" w:rsidRPr="00923224" w:rsidRDefault="00815EB9" w:rsidP="00785FB2">
            <w:pPr>
              <w:ind w:left="80"/>
              <w:rPr>
                <w:sz w:val="17"/>
                <w:szCs w:val="17"/>
              </w:rPr>
            </w:pPr>
            <w:r w:rsidRPr="00923224">
              <w:rPr>
                <w:rFonts w:eastAsia="Times New Roman"/>
                <w:color w:val="231F20"/>
                <w:sz w:val="17"/>
                <w:szCs w:val="17"/>
              </w:rPr>
              <w:t>Fosforik asit — fosfatlar — di-, tri- ve polifosfatlar</w:t>
            </w:r>
          </w:p>
        </w:tc>
        <w:tc>
          <w:tcPr>
            <w:tcW w:w="1960" w:type="dxa"/>
            <w:tcBorders>
              <w:top w:val="single" w:sz="4" w:space="0" w:color="auto"/>
              <w:bottom w:val="single" w:sz="4" w:space="0" w:color="auto"/>
              <w:right w:val="single" w:sz="8" w:space="0" w:color="231F20"/>
            </w:tcBorders>
            <w:vAlign w:val="center"/>
          </w:tcPr>
          <w:p w14:paraId="0F960034" w14:textId="77777777" w:rsidR="00815EB9" w:rsidRPr="00923224" w:rsidRDefault="00815EB9" w:rsidP="00785FB2">
            <w:pPr>
              <w:ind w:left="80"/>
              <w:rPr>
                <w:sz w:val="17"/>
                <w:szCs w:val="17"/>
              </w:rPr>
            </w:pPr>
            <w:r w:rsidRPr="00923224">
              <w:rPr>
                <w:rFonts w:eastAsia="Times New Roman"/>
                <w:color w:val="231F20"/>
                <w:sz w:val="17"/>
                <w:szCs w:val="17"/>
              </w:rPr>
              <w:t>20 000</w:t>
            </w:r>
          </w:p>
        </w:tc>
        <w:tc>
          <w:tcPr>
            <w:tcW w:w="1610" w:type="dxa"/>
            <w:tcBorders>
              <w:top w:val="single" w:sz="4" w:space="0" w:color="auto"/>
              <w:bottom w:val="single" w:sz="4" w:space="0" w:color="auto"/>
              <w:right w:val="single" w:sz="8" w:space="0" w:color="231F20"/>
            </w:tcBorders>
            <w:vAlign w:val="center"/>
          </w:tcPr>
          <w:p w14:paraId="08928EC8" w14:textId="77777777" w:rsidR="00815EB9" w:rsidRPr="00923224" w:rsidRDefault="00815EB9" w:rsidP="00785FB2">
            <w:pPr>
              <w:ind w:left="60"/>
              <w:rPr>
                <w:sz w:val="17"/>
                <w:szCs w:val="17"/>
              </w:rPr>
            </w:pPr>
            <w:r w:rsidRPr="00923224">
              <w:rPr>
                <w:rFonts w:eastAsia="Times New Roman"/>
                <w:color w:val="231F20"/>
                <w:sz w:val="17"/>
                <w:szCs w:val="17"/>
              </w:rPr>
              <w:t>(1) (4)</w:t>
            </w:r>
          </w:p>
        </w:tc>
        <w:tc>
          <w:tcPr>
            <w:tcW w:w="4969" w:type="dxa"/>
            <w:tcBorders>
              <w:top w:val="single" w:sz="4" w:space="0" w:color="auto"/>
              <w:bottom w:val="single" w:sz="4" w:space="0" w:color="auto"/>
            </w:tcBorders>
            <w:vAlign w:val="center"/>
          </w:tcPr>
          <w:p w14:paraId="797C317F" w14:textId="77777777" w:rsidR="00815EB9" w:rsidRPr="00923224" w:rsidRDefault="00815EB9" w:rsidP="00785FB2">
            <w:pPr>
              <w:rPr>
                <w:sz w:val="17"/>
                <w:szCs w:val="17"/>
              </w:rPr>
            </w:pPr>
          </w:p>
        </w:tc>
      </w:tr>
      <w:tr w:rsidR="00815EB9" w:rsidRPr="00923224" w14:paraId="283FC4B1" w14:textId="77777777" w:rsidTr="007515AD">
        <w:trPr>
          <w:trHeight w:val="612"/>
        </w:trPr>
        <w:tc>
          <w:tcPr>
            <w:tcW w:w="1372" w:type="dxa"/>
            <w:tcBorders>
              <w:right w:val="single" w:sz="8" w:space="0" w:color="231F20"/>
            </w:tcBorders>
            <w:vAlign w:val="center"/>
          </w:tcPr>
          <w:p w14:paraId="5585BFD7" w14:textId="77777777" w:rsidR="00815EB9" w:rsidRPr="00923224" w:rsidRDefault="00815EB9" w:rsidP="00785FB2">
            <w:pPr>
              <w:rPr>
                <w:sz w:val="17"/>
                <w:szCs w:val="17"/>
              </w:rPr>
            </w:pPr>
          </w:p>
        </w:tc>
        <w:tc>
          <w:tcPr>
            <w:tcW w:w="1582" w:type="dxa"/>
            <w:tcBorders>
              <w:top w:val="single" w:sz="4" w:space="0" w:color="auto"/>
              <w:bottom w:val="single" w:sz="4" w:space="0" w:color="auto"/>
              <w:right w:val="single" w:sz="8" w:space="0" w:color="231F20"/>
            </w:tcBorders>
            <w:vAlign w:val="center"/>
          </w:tcPr>
          <w:p w14:paraId="071D8941" w14:textId="77777777" w:rsidR="00815EB9" w:rsidRPr="00923224" w:rsidRDefault="00815EB9" w:rsidP="00785FB2">
            <w:pPr>
              <w:ind w:left="80"/>
              <w:rPr>
                <w:sz w:val="17"/>
                <w:szCs w:val="17"/>
              </w:rPr>
            </w:pPr>
            <w:r w:rsidRPr="00923224">
              <w:rPr>
                <w:rFonts w:eastAsia="Times New Roman"/>
                <w:color w:val="231F20"/>
                <w:sz w:val="17"/>
                <w:szCs w:val="17"/>
              </w:rPr>
              <w:t>E 450 (ix)</w:t>
            </w:r>
          </w:p>
        </w:tc>
        <w:tc>
          <w:tcPr>
            <w:tcW w:w="2785" w:type="dxa"/>
            <w:tcBorders>
              <w:top w:val="single" w:sz="4" w:space="0" w:color="auto"/>
              <w:bottom w:val="single" w:sz="4" w:space="0" w:color="auto"/>
              <w:right w:val="single" w:sz="8" w:space="0" w:color="231F20"/>
            </w:tcBorders>
            <w:vAlign w:val="center"/>
          </w:tcPr>
          <w:p w14:paraId="1327368B" w14:textId="77777777" w:rsidR="00815EB9" w:rsidRPr="00923224" w:rsidRDefault="00815EB9" w:rsidP="00785FB2">
            <w:pPr>
              <w:ind w:left="80"/>
              <w:rPr>
                <w:sz w:val="17"/>
                <w:szCs w:val="17"/>
              </w:rPr>
            </w:pPr>
            <w:r w:rsidRPr="00923224">
              <w:rPr>
                <w:rFonts w:eastAsia="Times New Roman"/>
                <w:color w:val="231F20"/>
                <w:sz w:val="17"/>
                <w:szCs w:val="17"/>
              </w:rPr>
              <w:t>Magnezyum dihidrojen difosfat</w:t>
            </w:r>
          </w:p>
        </w:tc>
        <w:tc>
          <w:tcPr>
            <w:tcW w:w="1960" w:type="dxa"/>
            <w:tcBorders>
              <w:top w:val="single" w:sz="4" w:space="0" w:color="auto"/>
              <w:bottom w:val="single" w:sz="4" w:space="0" w:color="auto"/>
              <w:right w:val="single" w:sz="8" w:space="0" w:color="231F20"/>
            </w:tcBorders>
            <w:vAlign w:val="center"/>
          </w:tcPr>
          <w:p w14:paraId="62642140" w14:textId="77777777" w:rsidR="00815EB9" w:rsidRPr="00923224" w:rsidRDefault="00815EB9" w:rsidP="00785FB2">
            <w:pPr>
              <w:ind w:left="80"/>
              <w:rPr>
                <w:sz w:val="17"/>
                <w:szCs w:val="17"/>
              </w:rPr>
            </w:pPr>
            <w:r w:rsidRPr="00923224">
              <w:rPr>
                <w:rFonts w:eastAsia="Times New Roman"/>
                <w:color w:val="231F20"/>
                <w:sz w:val="17"/>
                <w:szCs w:val="17"/>
              </w:rPr>
              <w:t>15 000</w:t>
            </w:r>
          </w:p>
        </w:tc>
        <w:tc>
          <w:tcPr>
            <w:tcW w:w="1610" w:type="dxa"/>
            <w:tcBorders>
              <w:top w:val="single" w:sz="4" w:space="0" w:color="auto"/>
              <w:bottom w:val="single" w:sz="4" w:space="0" w:color="auto"/>
              <w:right w:val="single" w:sz="8" w:space="0" w:color="231F20"/>
            </w:tcBorders>
            <w:vAlign w:val="center"/>
          </w:tcPr>
          <w:p w14:paraId="365C7B47" w14:textId="77777777" w:rsidR="00815EB9" w:rsidRPr="00923224" w:rsidRDefault="00815EB9" w:rsidP="00785FB2">
            <w:pPr>
              <w:ind w:left="60"/>
              <w:rPr>
                <w:sz w:val="17"/>
                <w:szCs w:val="17"/>
              </w:rPr>
            </w:pPr>
            <w:r w:rsidRPr="00923224">
              <w:rPr>
                <w:rFonts w:eastAsia="Times New Roman"/>
                <w:color w:val="231F20"/>
                <w:sz w:val="17"/>
                <w:szCs w:val="17"/>
              </w:rPr>
              <w:t>(4)</w:t>
            </w:r>
            <w:r w:rsidR="00F427AD">
              <w:rPr>
                <w:rFonts w:eastAsia="Times New Roman"/>
                <w:color w:val="231F20"/>
                <w:sz w:val="17"/>
                <w:szCs w:val="17"/>
              </w:rPr>
              <w:t xml:space="preserve"> </w:t>
            </w:r>
            <w:r w:rsidRPr="00923224">
              <w:rPr>
                <w:rFonts w:eastAsia="Times New Roman"/>
                <w:color w:val="231F20"/>
                <w:sz w:val="17"/>
                <w:szCs w:val="17"/>
              </w:rPr>
              <w:t>(81)</w:t>
            </w:r>
          </w:p>
        </w:tc>
        <w:tc>
          <w:tcPr>
            <w:tcW w:w="4969" w:type="dxa"/>
            <w:tcBorders>
              <w:top w:val="single" w:sz="4" w:space="0" w:color="auto"/>
              <w:bottom w:val="single" w:sz="4" w:space="0" w:color="auto"/>
            </w:tcBorders>
            <w:vAlign w:val="center"/>
          </w:tcPr>
          <w:p w14:paraId="14F22345" w14:textId="77777777" w:rsidR="00815EB9" w:rsidRPr="00923224" w:rsidRDefault="00815EB9" w:rsidP="00785FB2">
            <w:pPr>
              <w:rPr>
                <w:sz w:val="17"/>
                <w:szCs w:val="17"/>
              </w:rPr>
            </w:pPr>
          </w:p>
        </w:tc>
      </w:tr>
      <w:tr w:rsidR="00815EB9" w:rsidRPr="00923224" w14:paraId="3069C9E0" w14:textId="77777777" w:rsidTr="007515AD">
        <w:trPr>
          <w:trHeight w:val="612"/>
        </w:trPr>
        <w:tc>
          <w:tcPr>
            <w:tcW w:w="1372" w:type="dxa"/>
            <w:tcBorders>
              <w:right w:val="single" w:sz="8" w:space="0" w:color="231F20"/>
            </w:tcBorders>
            <w:vAlign w:val="center"/>
          </w:tcPr>
          <w:p w14:paraId="31697DBD" w14:textId="77777777" w:rsidR="00815EB9" w:rsidRPr="00923224" w:rsidRDefault="00815EB9" w:rsidP="00785FB2">
            <w:pPr>
              <w:rPr>
                <w:sz w:val="17"/>
                <w:szCs w:val="17"/>
              </w:rPr>
            </w:pPr>
          </w:p>
        </w:tc>
        <w:tc>
          <w:tcPr>
            <w:tcW w:w="1582" w:type="dxa"/>
            <w:tcBorders>
              <w:top w:val="single" w:sz="4" w:space="0" w:color="auto"/>
              <w:bottom w:val="single" w:sz="4" w:space="0" w:color="auto"/>
              <w:right w:val="single" w:sz="8" w:space="0" w:color="231F20"/>
            </w:tcBorders>
            <w:vAlign w:val="center"/>
          </w:tcPr>
          <w:p w14:paraId="3709816B" w14:textId="77777777" w:rsidR="00815EB9" w:rsidRPr="00923224" w:rsidRDefault="00815EB9" w:rsidP="00785FB2">
            <w:pPr>
              <w:ind w:left="80"/>
              <w:rPr>
                <w:sz w:val="17"/>
                <w:szCs w:val="17"/>
              </w:rPr>
            </w:pPr>
            <w:r w:rsidRPr="00923224">
              <w:rPr>
                <w:rFonts w:eastAsia="Times New Roman"/>
                <w:color w:val="231F20"/>
                <w:sz w:val="17"/>
                <w:szCs w:val="17"/>
              </w:rPr>
              <w:t>E 392</w:t>
            </w:r>
          </w:p>
        </w:tc>
        <w:tc>
          <w:tcPr>
            <w:tcW w:w="2785" w:type="dxa"/>
            <w:tcBorders>
              <w:top w:val="single" w:sz="4" w:space="0" w:color="auto"/>
              <w:bottom w:val="single" w:sz="4" w:space="0" w:color="auto"/>
              <w:right w:val="single" w:sz="8" w:space="0" w:color="231F20"/>
            </w:tcBorders>
            <w:vAlign w:val="center"/>
          </w:tcPr>
          <w:p w14:paraId="02B6C3D6" w14:textId="77777777" w:rsidR="00815EB9" w:rsidRPr="00923224" w:rsidRDefault="00815EB9" w:rsidP="00785FB2">
            <w:pPr>
              <w:ind w:left="80"/>
              <w:rPr>
                <w:sz w:val="17"/>
                <w:szCs w:val="17"/>
              </w:rPr>
            </w:pPr>
            <w:r w:rsidRPr="00923224">
              <w:rPr>
                <w:rFonts w:eastAsia="Times New Roman"/>
                <w:color w:val="231F20"/>
                <w:sz w:val="17"/>
                <w:szCs w:val="17"/>
              </w:rPr>
              <w:t>Biberiye ekstraktları</w:t>
            </w:r>
          </w:p>
        </w:tc>
        <w:tc>
          <w:tcPr>
            <w:tcW w:w="1960" w:type="dxa"/>
            <w:tcBorders>
              <w:top w:val="single" w:sz="4" w:space="0" w:color="auto"/>
              <w:bottom w:val="single" w:sz="4" w:space="0" w:color="auto"/>
              <w:right w:val="single" w:sz="8" w:space="0" w:color="231F20"/>
            </w:tcBorders>
            <w:vAlign w:val="center"/>
          </w:tcPr>
          <w:p w14:paraId="388393AD" w14:textId="77777777" w:rsidR="00815EB9" w:rsidRPr="00923224" w:rsidRDefault="00815EB9" w:rsidP="00785FB2">
            <w:pPr>
              <w:ind w:left="80"/>
              <w:rPr>
                <w:sz w:val="17"/>
                <w:szCs w:val="17"/>
              </w:rPr>
            </w:pPr>
            <w:r w:rsidRPr="00923224">
              <w:rPr>
                <w:rFonts w:eastAsia="Times New Roman"/>
                <w:color w:val="231F20"/>
                <w:sz w:val="17"/>
                <w:szCs w:val="17"/>
              </w:rPr>
              <w:t>200</w:t>
            </w:r>
          </w:p>
        </w:tc>
        <w:tc>
          <w:tcPr>
            <w:tcW w:w="1610" w:type="dxa"/>
            <w:tcBorders>
              <w:top w:val="single" w:sz="4" w:space="0" w:color="auto"/>
              <w:bottom w:val="single" w:sz="4" w:space="0" w:color="auto"/>
              <w:right w:val="single" w:sz="8" w:space="0" w:color="231F20"/>
            </w:tcBorders>
            <w:vAlign w:val="center"/>
          </w:tcPr>
          <w:p w14:paraId="2AC530C3" w14:textId="77777777" w:rsidR="00815EB9" w:rsidRPr="00923224" w:rsidRDefault="00815EB9" w:rsidP="00785FB2">
            <w:pPr>
              <w:ind w:left="60"/>
              <w:rPr>
                <w:sz w:val="17"/>
                <w:szCs w:val="17"/>
              </w:rPr>
            </w:pPr>
            <w:r w:rsidRPr="00923224">
              <w:rPr>
                <w:rFonts w:eastAsia="Times New Roman"/>
                <w:color w:val="231F20"/>
                <w:sz w:val="17"/>
                <w:szCs w:val="17"/>
              </w:rPr>
              <w:t>(41) (46)</w:t>
            </w:r>
          </w:p>
        </w:tc>
        <w:tc>
          <w:tcPr>
            <w:tcW w:w="4969" w:type="dxa"/>
            <w:tcBorders>
              <w:top w:val="single" w:sz="4" w:space="0" w:color="auto"/>
              <w:bottom w:val="single" w:sz="4" w:space="0" w:color="auto"/>
            </w:tcBorders>
            <w:vAlign w:val="center"/>
          </w:tcPr>
          <w:p w14:paraId="69EC7C4F" w14:textId="77777777" w:rsidR="00815EB9" w:rsidRPr="00923224" w:rsidRDefault="00815EB9" w:rsidP="00785FB2">
            <w:pPr>
              <w:rPr>
                <w:sz w:val="17"/>
                <w:szCs w:val="17"/>
              </w:rPr>
            </w:pPr>
          </w:p>
        </w:tc>
      </w:tr>
      <w:tr w:rsidR="00815EB9" w:rsidRPr="00923224" w14:paraId="0A4A1773" w14:textId="77777777" w:rsidTr="007515AD">
        <w:trPr>
          <w:trHeight w:val="586"/>
        </w:trPr>
        <w:tc>
          <w:tcPr>
            <w:tcW w:w="1372" w:type="dxa"/>
            <w:tcBorders>
              <w:right w:val="single" w:sz="8" w:space="0" w:color="231F20"/>
            </w:tcBorders>
            <w:vAlign w:val="center"/>
          </w:tcPr>
          <w:p w14:paraId="657274C8" w14:textId="77777777" w:rsidR="00815EB9" w:rsidRPr="00923224" w:rsidRDefault="00815EB9" w:rsidP="00785FB2">
            <w:pPr>
              <w:rPr>
                <w:sz w:val="17"/>
                <w:szCs w:val="17"/>
              </w:rPr>
            </w:pPr>
          </w:p>
        </w:tc>
        <w:tc>
          <w:tcPr>
            <w:tcW w:w="1582" w:type="dxa"/>
            <w:tcBorders>
              <w:top w:val="single" w:sz="4" w:space="0" w:color="auto"/>
              <w:bottom w:val="single" w:sz="4" w:space="0" w:color="auto"/>
              <w:right w:val="single" w:sz="8" w:space="0" w:color="231F20"/>
            </w:tcBorders>
            <w:vAlign w:val="center"/>
          </w:tcPr>
          <w:p w14:paraId="72F717C3" w14:textId="77777777" w:rsidR="00815EB9" w:rsidRPr="00923224" w:rsidRDefault="00815EB9" w:rsidP="00785FB2">
            <w:pPr>
              <w:ind w:left="80"/>
              <w:rPr>
                <w:sz w:val="17"/>
                <w:szCs w:val="17"/>
              </w:rPr>
            </w:pPr>
            <w:r w:rsidRPr="00923224">
              <w:rPr>
                <w:rFonts w:eastAsia="Times New Roman"/>
                <w:color w:val="231F20"/>
                <w:sz w:val="17"/>
                <w:szCs w:val="17"/>
              </w:rPr>
              <w:t>E 405</w:t>
            </w:r>
          </w:p>
        </w:tc>
        <w:tc>
          <w:tcPr>
            <w:tcW w:w="2785" w:type="dxa"/>
            <w:tcBorders>
              <w:top w:val="single" w:sz="4" w:space="0" w:color="auto"/>
              <w:bottom w:val="single" w:sz="4" w:space="0" w:color="auto"/>
              <w:right w:val="single" w:sz="8" w:space="0" w:color="231F20"/>
            </w:tcBorders>
            <w:vAlign w:val="center"/>
          </w:tcPr>
          <w:p w14:paraId="0C577E64" w14:textId="77777777" w:rsidR="00815EB9" w:rsidRPr="00923224" w:rsidRDefault="00815EB9" w:rsidP="00785FB2">
            <w:pPr>
              <w:ind w:left="80"/>
              <w:rPr>
                <w:sz w:val="17"/>
                <w:szCs w:val="17"/>
              </w:rPr>
            </w:pPr>
            <w:r w:rsidRPr="00923224">
              <w:rPr>
                <w:rFonts w:eastAsia="Times New Roman"/>
                <w:color w:val="231F20"/>
                <w:sz w:val="17"/>
                <w:szCs w:val="17"/>
              </w:rPr>
              <w:t>Propan-1, 2-diol aljinat</w:t>
            </w:r>
          </w:p>
        </w:tc>
        <w:tc>
          <w:tcPr>
            <w:tcW w:w="1960" w:type="dxa"/>
            <w:tcBorders>
              <w:top w:val="single" w:sz="4" w:space="0" w:color="auto"/>
              <w:bottom w:val="single" w:sz="4" w:space="0" w:color="auto"/>
              <w:right w:val="single" w:sz="8" w:space="0" w:color="231F20"/>
            </w:tcBorders>
            <w:vAlign w:val="center"/>
          </w:tcPr>
          <w:p w14:paraId="13988132" w14:textId="77777777" w:rsidR="00815EB9" w:rsidRPr="00923224" w:rsidRDefault="00815EB9" w:rsidP="00785FB2">
            <w:pPr>
              <w:ind w:left="80"/>
              <w:rPr>
                <w:sz w:val="17"/>
                <w:szCs w:val="17"/>
              </w:rPr>
            </w:pPr>
            <w:r w:rsidRPr="00923224">
              <w:rPr>
                <w:rFonts w:eastAsia="Times New Roman"/>
                <w:color w:val="231F20"/>
                <w:sz w:val="17"/>
                <w:szCs w:val="17"/>
              </w:rPr>
              <w:t>2 000</w:t>
            </w:r>
          </w:p>
        </w:tc>
        <w:tc>
          <w:tcPr>
            <w:tcW w:w="1610" w:type="dxa"/>
            <w:tcBorders>
              <w:top w:val="single" w:sz="4" w:space="0" w:color="auto"/>
              <w:bottom w:val="single" w:sz="4" w:space="0" w:color="auto"/>
              <w:right w:val="single" w:sz="8" w:space="0" w:color="231F20"/>
            </w:tcBorders>
            <w:vAlign w:val="center"/>
          </w:tcPr>
          <w:p w14:paraId="5CA11DD9" w14:textId="77777777" w:rsidR="00815EB9" w:rsidRPr="00923224" w:rsidRDefault="00815EB9" w:rsidP="00785FB2">
            <w:pPr>
              <w:rPr>
                <w:sz w:val="17"/>
                <w:szCs w:val="17"/>
              </w:rPr>
            </w:pPr>
          </w:p>
        </w:tc>
        <w:tc>
          <w:tcPr>
            <w:tcW w:w="4969" w:type="dxa"/>
            <w:tcBorders>
              <w:top w:val="single" w:sz="4" w:space="0" w:color="auto"/>
              <w:bottom w:val="single" w:sz="4" w:space="0" w:color="auto"/>
            </w:tcBorders>
            <w:vAlign w:val="center"/>
          </w:tcPr>
          <w:p w14:paraId="2C030100" w14:textId="77777777" w:rsidR="00815EB9" w:rsidRPr="00923224" w:rsidRDefault="00815EB9" w:rsidP="00785FB2">
            <w:pPr>
              <w:rPr>
                <w:sz w:val="17"/>
                <w:szCs w:val="17"/>
              </w:rPr>
            </w:pPr>
          </w:p>
        </w:tc>
      </w:tr>
      <w:tr w:rsidR="00815EB9" w:rsidRPr="00923224" w14:paraId="18CDDF23" w14:textId="77777777" w:rsidTr="007515AD">
        <w:trPr>
          <w:trHeight w:val="584"/>
        </w:trPr>
        <w:tc>
          <w:tcPr>
            <w:tcW w:w="1372" w:type="dxa"/>
            <w:tcBorders>
              <w:right w:val="single" w:sz="8" w:space="0" w:color="231F20"/>
            </w:tcBorders>
            <w:vAlign w:val="center"/>
          </w:tcPr>
          <w:p w14:paraId="57723DF7" w14:textId="77777777" w:rsidR="00815EB9" w:rsidRPr="00923224" w:rsidRDefault="00815EB9" w:rsidP="00785FB2">
            <w:pPr>
              <w:rPr>
                <w:sz w:val="17"/>
                <w:szCs w:val="17"/>
              </w:rPr>
            </w:pPr>
          </w:p>
        </w:tc>
        <w:tc>
          <w:tcPr>
            <w:tcW w:w="1582" w:type="dxa"/>
            <w:tcBorders>
              <w:top w:val="single" w:sz="4" w:space="0" w:color="auto"/>
              <w:bottom w:val="single" w:sz="4" w:space="0" w:color="auto"/>
              <w:right w:val="single" w:sz="8" w:space="0" w:color="231F20"/>
            </w:tcBorders>
            <w:vAlign w:val="center"/>
          </w:tcPr>
          <w:p w14:paraId="54C0067E" w14:textId="77777777" w:rsidR="00815EB9" w:rsidRPr="00923224" w:rsidRDefault="00815EB9" w:rsidP="00785FB2">
            <w:pPr>
              <w:ind w:left="80"/>
              <w:rPr>
                <w:sz w:val="17"/>
                <w:szCs w:val="17"/>
              </w:rPr>
            </w:pPr>
            <w:r w:rsidRPr="00923224">
              <w:rPr>
                <w:rFonts w:eastAsia="Times New Roman"/>
                <w:color w:val="231F20"/>
                <w:sz w:val="17"/>
                <w:szCs w:val="17"/>
              </w:rPr>
              <w:t>E 432-436</w:t>
            </w:r>
          </w:p>
        </w:tc>
        <w:tc>
          <w:tcPr>
            <w:tcW w:w="2785" w:type="dxa"/>
            <w:tcBorders>
              <w:top w:val="single" w:sz="4" w:space="0" w:color="auto"/>
              <w:bottom w:val="single" w:sz="4" w:space="0" w:color="auto"/>
              <w:right w:val="single" w:sz="8" w:space="0" w:color="231F20"/>
            </w:tcBorders>
            <w:vAlign w:val="center"/>
          </w:tcPr>
          <w:p w14:paraId="65C600D7" w14:textId="77777777" w:rsidR="00815EB9" w:rsidRPr="00923224" w:rsidRDefault="00815EB9" w:rsidP="00785FB2">
            <w:pPr>
              <w:ind w:left="80"/>
              <w:rPr>
                <w:sz w:val="17"/>
                <w:szCs w:val="17"/>
              </w:rPr>
            </w:pPr>
            <w:r w:rsidRPr="00923224">
              <w:rPr>
                <w:rFonts w:eastAsia="Times New Roman"/>
                <w:color w:val="231F20"/>
                <w:sz w:val="17"/>
                <w:szCs w:val="17"/>
              </w:rPr>
              <w:t>Polisorbatlar</w:t>
            </w:r>
          </w:p>
        </w:tc>
        <w:tc>
          <w:tcPr>
            <w:tcW w:w="1960" w:type="dxa"/>
            <w:tcBorders>
              <w:top w:val="single" w:sz="4" w:space="0" w:color="auto"/>
              <w:bottom w:val="single" w:sz="4" w:space="0" w:color="auto"/>
              <w:right w:val="single" w:sz="8" w:space="0" w:color="231F20"/>
            </w:tcBorders>
            <w:vAlign w:val="center"/>
          </w:tcPr>
          <w:p w14:paraId="781B159D" w14:textId="77777777" w:rsidR="00815EB9" w:rsidRPr="00923224" w:rsidRDefault="00815EB9" w:rsidP="00785FB2">
            <w:pPr>
              <w:ind w:left="80"/>
              <w:rPr>
                <w:sz w:val="17"/>
                <w:szCs w:val="17"/>
              </w:rPr>
            </w:pPr>
            <w:r w:rsidRPr="00923224">
              <w:rPr>
                <w:rFonts w:eastAsia="Times New Roman"/>
                <w:color w:val="231F20"/>
                <w:sz w:val="17"/>
                <w:szCs w:val="17"/>
              </w:rPr>
              <w:t>3 000</w:t>
            </w:r>
          </w:p>
        </w:tc>
        <w:tc>
          <w:tcPr>
            <w:tcW w:w="1610" w:type="dxa"/>
            <w:tcBorders>
              <w:top w:val="single" w:sz="4" w:space="0" w:color="auto"/>
              <w:bottom w:val="single" w:sz="4" w:space="0" w:color="auto"/>
              <w:right w:val="single" w:sz="8" w:space="0" w:color="231F20"/>
            </w:tcBorders>
            <w:vAlign w:val="center"/>
          </w:tcPr>
          <w:p w14:paraId="42191C40" w14:textId="77777777" w:rsidR="00815EB9" w:rsidRPr="00923224" w:rsidRDefault="00815EB9" w:rsidP="00785FB2">
            <w:pPr>
              <w:ind w:left="60"/>
              <w:rPr>
                <w:sz w:val="17"/>
                <w:szCs w:val="17"/>
              </w:rPr>
            </w:pPr>
            <w:r w:rsidRPr="00923224">
              <w:rPr>
                <w:rFonts w:eastAsia="Times New Roman"/>
                <w:color w:val="231F20"/>
                <w:sz w:val="17"/>
                <w:szCs w:val="17"/>
              </w:rPr>
              <w:t>(1)</w:t>
            </w:r>
          </w:p>
        </w:tc>
        <w:tc>
          <w:tcPr>
            <w:tcW w:w="4969" w:type="dxa"/>
            <w:tcBorders>
              <w:top w:val="single" w:sz="4" w:space="0" w:color="auto"/>
              <w:bottom w:val="single" w:sz="4" w:space="0" w:color="auto"/>
            </w:tcBorders>
            <w:vAlign w:val="center"/>
          </w:tcPr>
          <w:p w14:paraId="585D9299" w14:textId="77777777" w:rsidR="00815EB9" w:rsidRPr="00923224" w:rsidRDefault="00815EB9" w:rsidP="00785FB2">
            <w:pPr>
              <w:rPr>
                <w:sz w:val="17"/>
                <w:szCs w:val="17"/>
              </w:rPr>
            </w:pPr>
          </w:p>
        </w:tc>
      </w:tr>
      <w:tr w:rsidR="00815EB9" w:rsidRPr="00923224" w14:paraId="13F95C37" w14:textId="77777777" w:rsidTr="007515AD">
        <w:trPr>
          <w:trHeight w:val="752"/>
        </w:trPr>
        <w:tc>
          <w:tcPr>
            <w:tcW w:w="1372" w:type="dxa"/>
            <w:tcBorders>
              <w:right w:val="single" w:sz="8" w:space="0" w:color="231F20"/>
            </w:tcBorders>
            <w:vAlign w:val="center"/>
          </w:tcPr>
          <w:p w14:paraId="2CF5F63E" w14:textId="77777777" w:rsidR="00815EB9" w:rsidRPr="00923224" w:rsidRDefault="00815EB9" w:rsidP="00785FB2">
            <w:pPr>
              <w:rPr>
                <w:sz w:val="17"/>
                <w:szCs w:val="17"/>
              </w:rPr>
            </w:pPr>
          </w:p>
        </w:tc>
        <w:tc>
          <w:tcPr>
            <w:tcW w:w="1582" w:type="dxa"/>
            <w:tcBorders>
              <w:top w:val="single" w:sz="4" w:space="0" w:color="auto"/>
              <w:bottom w:val="single" w:sz="4" w:space="0" w:color="auto"/>
              <w:right w:val="single" w:sz="8" w:space="0" w:color="231F20"/>
            </w:tcBorders>
            <w:vAlign w:val="center"/>
          </w:tcPr>
          <w:p w14:paraId="72F468A9" w14:textId="77777777" w:rsidR="00815EB9" w:rsidRPr="00923224" w:rsidRDefault="00815EB9" w:rsidP="00785FB2">
            <w:pPr>
              <w:ind w:left="80"/>
              <w:rPr>
                <w:rFonts w:eastAsia="Times New Roman"/>
                <w:color w:val="231F20"/>
                <w:sz w:val="17"/>
                <w:szCs w:val="17"/>
              </w:rPr>
            </w:pPr>
            <w:r w:rsidRPr="00923224">
              <w:rPr>
                <w:rFonts w:eastAsia="Times New Roman"/>
                <w:color w:val="231F20"/>
                <w:sz w:val="17"/>
                <w:szCs w:val="17"/>
              </w:rPr>
              <w:t>E 473-474</w:t>
            </w:r>
          </w:p>
        </w:tc>
        <w:tc>
          <w:tcPr>
            <w:tcW w:w="2785" w:type="dxa"/>
            <w:tcBorders>
              <w:top w:val="single" w:sz="4" w:space="0" w:color="auto"/>
              <w:bottom w:val="single" w:sz="4" w:space="0" w:color="auto"/>
              <w:right w:val="single" w:sz="8" w:space="0" w:color="231F20"/>
            </w:tcBorders>
            <w:vAlign w:val="center"/>
          </w:tcPr>
          <w:p w14:paraId="256007D1" w14:textId="77777777" w:rsidR="00815EB9" w:rsidRPr="00923224" w:rsidRDefault="00815EB9" w:rsidP="00785FB2">
            <w:pPr>
              <w:ind w:left="80"/>
              <w:rPr>
                <w:rFonts w:eastAsia="Times New Roman"/>
                <w:color w:val="231F20"/>
                <w:sz w:val="17"/>
                <w:szCs w:val="17"/>
              </w:rPr>
            </w:pPr>
            <w:r w:rsidRPr="00923224">
              <w:rPr>
                <w:rFonts w:eastAsia="Times New Roman"/>
                <w:color w:val="231F20"/>
                <w:sz w:val="17"/>
                <w:szCs w:val="17"/>
              </w:rPr>
              <w:t>Yağ asirlerinin sukrozesterleri</w:t>
            </w:r>
            <w:r w:rsidR="003251D4" w:rsidRPr="00923224">
              <w:rPr>
                <w:rFonts w:eastAsia="Times New Roman"/>
                <w:color w:val="231F20"/>
                <w:sz w:val="17"/>
                <w:szCs w:val="17"/>
              </w:rPr>
              <w:t xml:space="preserve"> </w:t>
            </w:r>
            <w:r w:rsidRPr="00923224">
              <w:rPr>
                <w:rFonts w:eastAsia="Times New Roman"/>
                <w:color w:val="231F20"/>
                <w:sz w:val="17"/>
                <w:szCs w:val="17"/>
              </w:rPr>
              <w:t>— sukrogliseritler</w:t>
            </w:r>
          </w:p>
        </w:tc>
        <w:tc>
          <w:tcPr>
            <w:tcW w:w="1960" w:type="dxa"/>
            <w:tcBorders>
              <w:top w:val="single" w:sz="4" w:space="0" w:color="auto"/>
              <w:bottom w:val="single" w:sz="4" w:space="0" w:color="auto"/>
              <w:right w:val="single" w:sz="8" w:space="0" w:color="231F20"/>
            </w:tcBorders>
            <w:vAlign w:val="center"/>
          </w:tcPr>
          <w:p w14:paraId="7018B078" w14:textId="77777777" w:rsidR="00815EB9" w:rsidRPr="00923224" w:rsidRDefault="00815EB9" w:rsidP="00785FB2">
            <w:pPr>
              <w:ind w:left="80"/>
              <w:rPr>
                <w:rFonts w:eastAsia="Times New Roman"/>
                <w:color w:val="231F20"/>
                <w:sz w:val="17"/>
                <w:szCs w:val="17"/>
              </w:rPr>
            </w:pPr>
            <w:r w:rsidRPr="00923224">
              <w:rPr>
                <w:rFonts w:eastAsia="Times New Roman"/>
                <w:color w:val="231F20"/>
                <w:sz w:val="17"/>
                <w:szCs w:val="17"/>
              </w:rPr>
              <w:t>10 000</w:t>
            </w:r>
          </w:p>
        </w:tc>
        <w:tc>
          <w:tcPr>
            <w:tcW w:w="1610" w:type="dxa"/>
            <w:tcBorders>
              <w:top w:val="single" w:sz="4" w:space="0" w:color="auto"/>
              <w:bottom w:val="single" w:sz="4" w:space="0" w:color="auto"/>
              <w:right w:val="single" w:sz="8" w:space="0" w:color="231F20"/>
            </w:tcBorders>
            <w:vAlign w:val="center"/>
          </w:tcPr>
          <w:p w14:paraId="7E36D9BC" w14:textId="77777777" w:rsidR="00815EB9" w:rsidRPr="00923224" w:rsidRDefault="00815EB9" w:rsidP="00785FB2">
            <w:pPr>
              <w:ind w:left="60"/>
              <w:rPr>
                <w:rFonts w:eastAsia="Times New Roman"/>
                <w:color w:val="231F20"/>
                <w:sz w:val="17"/>
                <w:szCs w:val="17"/>
              </w:rPr>
            </w:pPr>
            <w:r w:rsidRPr="00923224">
              <w:rPr>
                <w:rFonts w:eastAsia="Times New Roman"/>
                <w:color w:val="231F20"/>
                <w:sz w:val="17"/>
                <w:szCs w:val="17"/>
              </w:rPr>
              <w:t>(1)</w:t>
            </w:r>
          </w:p>
        </w:tc>
        <w:tc>
          <w:tcPr>
            <w:tcW w:w="4969" w:type="dxa"/>
            <w:tcBorders>
              <w:top w:val="single" w:sz="4" w:space="0" w:color="auto"/>
              <w:bottom w:val="single" w:sz="4" w:space="0" w:color="auto"/>
            </w:tcBorders>
            <w:vAlign w:val="center"/>
          </w:tcPr>
          <w:p w14:paraId="194C021A" w14:textId="77777777" w:rsidR="00815EB9" w:rsidRPr="00923224" w:rsidRDefault="00815EB9" w:rsidP="00785FB2">
            <w:pPr>
              <w:rPr>
                <w:sz w:val="17"/>
                <w:szCs w:val="17"/>
              </w:rPr>
            </w:pPr>
          </w:p>
        </w:tc>
      </w:tr>
      <w:tr w:rsidR="00815EB9" w:rsidRPr="00923224" w14:paraId="0B92913C" w14:textId="77777777" w:rsidTr="007515AD">
        <w:trPr>
          <w:trHeight w:val="692"/>
        </w:trPr>
        <w:tc>
          <w:tcPr>
            <w:tcW w:w="1372" w:type="dxa"/>
            <w:tcBorders>
              <w:right w:val="single" w:sz="8" w:space="0" w:color="231F20"/>
            </w:tcBorders>
            <w:vAlign w:val="center"/>
          </w:tcPr>
          <w:p w14:paraId="6053695E" w14:textId="77777777" w:rsidR="00815EB9" w:rsidRPr="00923224" w:rsidRDefault="00815EB9" w:rsidP="00785FB2">
            <w:pPr>
              <w:rPr>
                <w:sz w:val="17"/>
                <w:szCs w:val="17"/>
              </w:rPr>
            </w:pPr>
          </w:p>
        </w:tc>
        <w:tc>
          <w:tcPr>
            <w:tcW w:w="1582" w:type="dxa"/>
            <w:tcBorders>
              <w:top w:val="single" w:sz="4" w:space="0" w:color="auto"/>
              <w:bottom w:val="single" w:sz="4" w:space="0" w:color="auto"/>
              <w:right w:val="single" w:sz="8" w:space="0" w:color="231F20"/>
            </w:tcBorders>
            <w:vAlign w:val="center"/>
          </w:tcPr>
          <w:p w14:paraId="7AFE2E9C" w14:textId="77777777" w:rsidR="00815EB9" w:rsidRPr="00923224" w:rsidRDefault="00815EB9" w:rsidP="00785FB2">
            <w:pPr>
              <w:ind w:left="80"/>
              <w:rPr>
                <w:sz w:val="17"/>
                <w:szCs w:val="17"/>
              </w:rPr>
            </w:pPr>
            <w:r w:rsidRPr="00923224">
              <w:rPr>
                <w:rFonts w:eastAsia="Times New Roman"/>
                <w:color w:val="231F20"/>
                <w:sz w:val="17"/>
                <w:szCs w:val="17"/>
              </w:rPr>
              <w:t>E 475</w:t>
            </w:r>
          </w:p>
        </w:tc>
        <w:tc>
          <w:tcPr>
            <w:tcW w:w="2785" w:type="dxa"/>
            <w:tcBorders>
              <w:top w:val="single" w:sz="4" w:space="0" w:color="auto"/>
              <w:bottom w:val="single" w:sz="4" w:space="0" w:color="auto"/>
              <w:right w:val="single" w:sz="8" w:space="0" w:color="231F20"/>
            </w:tcBorders>
            <w:vAlign w:val="center"/>
          </w:tcPr>
          <w:p w14:paraId="044F135B" w14:textId="77777777" w:rsidR="00815EB9" w:rsidRPr="00923224" w:rsidRDefault="00815EB9" w:rsidP="00785FB2">
            <w:pPr>
              <w:ind w:left="80"/>
              <w:rPr>
                <w:sz w:val="17"/>
                <w:szCs w:val="17"/>
              </w:rPr>
            </w:pPr>
            <w:r w:rsidRPr="00923224">
              <w:rPr>
                <w:rFonts w:eastAsia="Times New Roman"/>
                <w:color w:val="231F20"/>
                <w:sz w:val="17"/>
                <w:szCs w:val="17"/>
              </w:rPr>
              <w:t>Yağ asitlerinin poligliserol esterleri</w:t>
            </w:r>
          </w:p>
        </w:tc>
        <w:tc>
          <w:tcPr>
            <w:tcW w:w="1960" w:type="dxa"/>
            <w:tcBorders>
              <w:top w:val="single" w:sz="4" w:space="0" w:color="auto"/>
              <w:bottom w:val="single" w:sz="4" w:space="0" w:color="auto"/>
              <w:right w:val="single" w:sz="8" w:space="0" w:color="231F20"/>
            </w:tcBorders>
            <w:vAlign w:val="center"/>
          </w:tcPr>
          <w:p w14:paraId="68A6471F" w14:textId="77777777" w:rsidR="00815EB9" w:rsidRPr="00923224" w:rsidRDefault="00815EB9" w:rsidP="00785FB2">
            <w:pPr>
              <w:ind w:left="80"/>
              <w:rPr>
                <w:sz w:val="17"/>
                <w:szCs w:val="17"/>
              </w:rPr>
            </w:pPr>
            <w:r w:rsidRPr="00923224">
              <w:rPr>
                <w:rFonts w:eastAsia="Times New Roman"/>
                <w:color w:val="231F20"/>
                <w:sz w:val="17"/>
                <w:szCs w:val="17"/>
              </w:rPr>
              <w:t>10 000</w:t>
            </w:r>
          </w:p>
        </w:tc>
        <w:tc>
          <w:tcPr>
            <w:tcW w:w="1610" w:type="dxa"/>
            <w:tcBorders>
              <w:top w:val="single" w:sz="4" w:space="0" w:color="auto"/>
              <w:bottom w:val="single" w:sz="4" w:space="0" w:color="auto"/>
              <w:right w:val="single" w:sz="8" w:space="0" w:color="231F20"/>
            </w:tcBorders>
            <w:vAlign w:val="center"/>
          </w:tcPr>
          <w:p w14:paraId="4E0371E3" w14:textId="77777777" w:rsidR="00815EB9" w:rsidRPr="00923224" w:rsidRDefault="00815EB9" w:rsidP="00785FB2">
            <w:pPr>
              <w:rPr>
                <w:sz w:val="17"/>
                <w:szCs w:val="17"/>
              </w:rPr>
            </w:pPr>
          </w:p>
        </w:tc>
        <w:tc>
          <w:tcPr>
            <w:tcW w:w="4969" w:type="dxa"/>
            <w:tcBorders>
              <w:top w:val="single" w:sz="4" w:space="0" w:color="auto"/>
              <w:bottom w:val="single" w:sz="4" w:space="0" w:color="auto"/>
            </w:tcBorders>
            <w:vAlign w:val="center"/>
          </w:tcPr>
          <w:p w14:paraId="7534F471" w14:textId="77777777" w:rsidR="00815EB9" w:rsidRPr="00923224" w:rsidRDefault="00815EB9" w:rsidP="00785FB2">
            <w:pPr>
              <w:rPr>
                <w:sz w:val="17"/>
                <w:szCs w:val="17"/>
              </w:rPr>
            </w:pPr>
          </w:p>
        </w:tc>
      </w:tr>
      <w:tr w:rsidR="00815EB9" w:rsidRPr="00923224" w14:paraId="2742F3B0" w14:textId="77777777" w:rsidTr="007515AD">
        <w:trPr>
          <w:trHeight w:val="580"/>
        </w:trPr>
        <w:tc>
          <w:tcPr>
            <w:tcW w:w="1372" w:type="dxa"/>
            <w:tcBorders>
              <w:right w:val="single" w:sz="8" w:space="0" w:color="231F20"/>
            </w:tcBorders>
            <w:vAlign w:val="center"/>
          </w:tcPr>
          <w:p w14:paraId="10DA59C8" w14:textId="77777777" w:rsidR="00815EB9" w:rsidRPr="00923224" w:rsidRDefault="00815EB9" w:rsidP="00785FB2">
            <w:pPr>
              <w:rPr>
                <w:sz w:val="17"/>
                <w:szCs w:val="17"/>
              </w:rPr>
            </w:pPr>
          </w:p>
        </w:tc>
        <w:tc>
          <w:tcPr>
            <w:tcW w:w="1582" w:type="dxa"/>
            <w:tcBorders>
              <w:top w:val="single" w:sz="4" w:space="0" w:color="auto"/>
              <w:bottom w:val="single" w:sz="4" w:space="0" w:color="auto"/>
              <w:right w:val="single" w:sz="8" w:space="0" w:color="231F20"/>
            </w:tcBorders>
            <w:vAlign w:val="center"/>
          </w:tcPr>
          <w:p w14:paraId="23B2FCDD" w14:textId="77777777" w:rsidR="00815EB9" w:rsidRPr="00923224" w:rsidRDefault="00815EB9" w:rsidP="00785FB2">
            <w:pPr>
              <w:ind w:left="80"/>
              <w:rPr>
                <w:rFonts w:eastAsia="Times New Roman"/>
                <w:color w:val="231F20"/>
                <w:sz w:val="17"/>
                <w:szCs w:val="17"/>
              </w:rPr>
            </w:pPr>
            <w:r w:rsidRPr="00923224">
              <w:rPr>
                <w:rFonts w:eastAsia="Times New Roman"/>
                <w:color w:val="231F20"/>
                <w:sz w:val="17"/>
                <w:szCs w:val="17"/>
              </w:rPr>
              <w:t>E 477</w:t>
            </w:r>
          </w:p>
        </w:tc>
        <w:tc>
          <w:tcPr>
            <w:tcW w:w="2785" w:type="dxa"/>
            <w:tcBorders>
              <w:top w:val="single" w:sz="4" w:space="0" w:color="auto"/>
              <w:bottom w:val="single" w:sz="4" w:space="0" w:color="auto"/>
              <w:right w:val="single" w:sz="8" w:space="0" w:color="231F20"/>
            </w:tcBorders>
            <w:vAlign w:val="center"/>
          </w:tcPr>
          <w:p w14:paraId="249B6E66" w14:textId="77777777" w:rsidR="00815EB9" w:rsidRPr="00923224" w:rsidRDefault="00815EB9" w:rsidP="00785FB2">
            <w:pPr>
              <w:ind w:left="80"/>
              <w:rPr>
                <w:rFonts w:eastAsia="Times New Roman"/>
                <w:color w:val="231F20"/>
                <w:sz w:val="17"/>
                <w:szCs w:val="17"/>
              </w:rPr>
            </w:pPr>
            <w:r w:rsidRPr="00923224">
              <w:rPr>
                <w:rFonts w:eastAsia="Times New Roman"/>
                <w:color w:val="231F20"/>
                <w:sz w:val="17"/>
                <w:szCs w:val="17"/>
              </w:rPr>
              <w:t>Yağ asitlerinin propan-1,2-diol esterleri</w:t>
            </w:r>
          </w:p>
        </w:tc>
        <w:tc>
          <w:tcPr>
            <w:tcW w:w="1960" w:type="dxa"/>
            <w:tcBorders>
              <w:top w:val="single" w:sz="4" w:space="0" w:color="auto"/>
              <w:bottom w:val="single" w:sz="4" w:space="0" w:color="auto"/>
              <w:right w:val="single" w:sz="8" w:space="0" w:color="231F20"/>
            </w:tcBorders>
            <w:vAlign w:val="center"/>
          </w:tcPr>
          <w:p w14:paraId="79E6F6CC" w14:textId="77777777" w:rsidR="00815EB9" w:rsidRPr="00923224" w:rsidRDefault="00815EB9" w:rsidP="00785FB2">
            <w:pPr>
              <w:ind w:left="80"/>
              <w:rPr>
                <w:rFonts w:eastAsia="Times New Roman"/>
                <w:color w:val="231F20"/>
                <w:sz w:val="17"/>
                <w:szCs w:val="17"/>
              </w:rPr>
            </w:pPr>
            <w:r w:rsidRPr="00923224">
              <w:rPr>
                <w:rFonts w:eastAsia="Times New Roman"/>
                <w:color w:val="231F20"/>
                <w:sz w:val="17"/>
                <w:szCs w:val="17"/>
              </w:rPr>
              <w:t>5 000</w:t>
            </w:r>
          </w:p>
        </w:tc>
        <w:tc>
          <w:tcPr>
            <w:tcW w:w="1610" w:type="dxa"/>
            <w:tcBorders>
              <w:top w:val="single" w:sz="4" w:space="0" w:color="auto"/>
              <w:bottom w:val="single" w:sz="4" w:space="0" w:color="auto"/>
              <w:right w:val="single" w:sz="8" w:space="0" w:color="231F20"/>
            </w:tcBorders>
            <w:vAlign w:val="center"/>
          </w:tcPr>
          <w:p w14:paraId="2C96F5B5" w14:textId="77777777" w:rsidR="00815EB9" w:rsidRPr="00923224" w:rsidRDefault="00815EB9" w:rsidP="00785FB2">
            <w:pPr>
              <w:rPr>
                <w:sz w:val="17"/>
                <w:szCs w:val="17"/>
              </w:rPr>
            </w:pPr>
          </w:p>
        </w:tc>
        <w:tc>
          <w:tcPr>
            <w:tcW w:w="4969" w:type="dxa"/>
            <w:tcBorders>
              <w:top w:val="single" w:sz="4" w:space="0" w:color="auto"/>
              <w:bottom w:val="single" w:sz="4" w:space="0" w:color="auto"/>
            </w:tcBorders>
            <w:vAlign w:val="center"/>
          </w:tcPr>
          <w:p w14:paraId="365CF580" w14:textId="77777777" w:rsidR="00815EB9" w:rsidRPr="00923224" w:rsidRDefault="00815EB9" w:rsidP="00785FB2">
            <w:pPr>
              <w:rPr>
                <w:sz w:val="17"/>
                <w:szCs w:val="17"/>
              </w:rPr>
            </w:pPr>
          </w:p>
        </w:tc>
      </w:tr>
      <w:tr w:rsidR="00815EB9" w:rsidRPr="00923224" w14:paraId="201F93C5" w14:textId="77777777" w:rsidTr="007515AD">
        <w:trPr>
          <w:trHeight w:val="584"/>
        </w:trPr>
        <w:tc>
          <w:tcPr>
            <w:tcW w:w="1372" w:type="dxa"/>
            <w:tcBorders>
              <w:right w:val="single" w:sz="8" w:space="0" w:color="231F20"/>
            </w:tcBorders>
            <w:vAlign w:val="center"/>
          </w:tcPr>
          <w:p w14:paraId="4E8B65A7" w14:textId="77777777" w:rsidR="00815EB9" w:rsidRPr="00923224" w:rsidRDefault="00815EB9" w:rsidP="00785FB2">
            <w:pPr>
              <w:rPr>
                <w:sz w:val="17"/>
                <w:szCs w:val="17"/>
              </w:rPr>
            </w:pPr>
          </w:p>
        </w:tc>
        <w:tc>
          <w:tcPr>
            <w:tcW w:w="1582" w:type="dxa"/>
            <w:tcBorders>
              <w:top w:val="single" w:sz="4" w:space="0" w:color="auto"/>
              <w:bottom w:val="single" w:sz="4" w:space="0" w:color="auto"/>
              <w:right w:val="single" w:sz="8" w:space="0" w:color="231F20"/>
            </w:tcBorders>
            <w:vAlign w:val="center"/>
          </w:tcPr>
          <w:p w14:paraId="54C792C8" w14:textId="77777777" w:rsidR="00815EB9" w:rsidRPr="00923224" w:rsidRDefault="00815EB9" w:rsidP="00785FB2">
            <w:pPr>
              <w:ind w:left="80"/>
              <w:rPr>
                <w:rFonts w:eastAsia="Times New Roman"/>
                <w:color w:val="231F20"/>
                <w:sz w:val="17"/>
                <w:szCs w:val="17"/>
              </w:rPr>
            </w:pPr>
            <w:r w:rsidRPr="00923224">
              <w:rPr>
                <w:rFonts w:eastAsia="Times New Roman"/>
                <w:color w:val="231F20"/>
                <w:sz w:val="17"/>
                <w:szCs w:val="17"/>
              </w:rPr>
              <w:t>E 481-482</w:t>
            </w:r>
          </w:p>
        </w:tc>
        <w:tc>
          <w:tcPr>
            <w:tcW w:w="2785" w:type="dxa"/>
            <w:tcBorders>
              <w:top w:val="single" w:sz="4" w:space="0" w:color="auto"/>
              <w:bottom w:val="single" w:sz="4" w:space="0" w:color="auto"/>
              <w:right w:val="single" w:sz="8" w:space="0" w:color="231F20"/>
            </w:tcBorders>
            <w:vAlign w:val="center"/>
          </w:tcPr>
          <w:p w14:paraId="0756D7B4" w14:textId="77777777" w:rsidR="00815EB9" w:rsidRPr="00923224" w:rsidRDefault="00815EB9" w:rsidP="00785FB2">
            <w:pPr>
              <w:ind w:left="80"/>
              <w:rPr>
                <w:rFonts w:eastAsia="Times New Roman"/>
                <w:color w:val="231F20"/>
                <w:sz w:val="17"/>
                <w:szCs w:val="17"/>
              </w:rPr>
            </w:pPr>
            <w:r w:rsidRPr="00923224">
              <w:rPr>
                <w:rFonts w:eastAsia="Times New Roman"/>
                <w:color w:val="231F20"/>
                <w:sz w:val="17"/>
                <w:szCs w:val="17"/>
              </w:rPr>
              <w:t>Stearol-2-laktilatlar</w:t>
            </w:r>
          </w:p>
        </w:tc>
        <w:tc>
          <w:tcPr>
            <w:tcW w:w="1960" w:type="dxa"/>
            <w:tcBorders>
              <w:top w:val="single" w:sz="4" w:space="0" w:color="auto"/>
              <w:bottom w:val="single" w:sz="4" w:space="0" w:color="auto"/>
              <w:right w:val="single" w:sz="8" w:space="0" w:color="231F20"/>
            </w:tcBorders>
            <w:vAlign w:val="center"/>
          </w:tcPr>
          <w:p w14:paraId="299DCE16" w14:textId="77777777" w:rsidR="00815EB9" w:rsidRPr="00923224" w:rsidRDefault="00815EB9" w:rsidP="00785FB2">
            <w:pPr>
              <w:ind w:left="80"/>
              <w:rPr>
                <w:rFonts w:eastAsia="Times New Roman"/>
                <w:color w:val="231F20"/>
                <w:sz w:val="17"/>
                <w:szCs w:val="17"/>
              </w:rPr>
            </w:pPr>
            <w:r w:rsidRPr="00923224">
              <w:rPr>
                <w:rFonts w:eastAsia="Times New Roman"/>
                <w:color w:val="231F20"/>
                <w:sz w:val="17"/>
                <w:szCs w:val="17"/>
              </w:rPr>
              <w:t>5 000</w:t>
            </w:r>
          </w:p>
        </w:tc>
        <w:tc>
          <w:tcPr>
            <w:tcW w:w="1610" w:type="dxa"/>
            <w:tcBorders>
              <w:top w:val="single" w:sz="4" w:space="0" w:color="auto"/>
              <w:bottom w:val="single" w:sz="4" w:space="0" w:color="auto"/>
              <w:right w:val="single" w:sz="8" w:space="0" w:color="231F20"/>
            </w:tcBorders>
            <w:vAlign w:val="center"/>
          </w:tcPr>
          <w:p w14:paraId="25F7F697" w14:textId="77777777" w:rsidR="00815EB9" w:rsidRPr="00923224" w:rsidRDefault="00815EB9" w:rsidP="00785FB2">
            <w:pPr>
              <w:rPr>
                <w:sz w:val="17"/>
                <w:szCs w:val="17"/>
              </w:rPr>
            </w:pPr>
            <w:r w:rsidRPr="00923224">
              <w:rPr>
                <w:rFonts w:eastAsia="Times New Roman"/>
                <w:color w:val="231F20"/>
                <w:sz w:val="17"/>
                <w:szCs w:val="17"/>
              </w:rPr>
              <w:t xml:space="preserve"> (1)</w:t>
            </w:r>
          </w:p>
        </w:tc>
        <w:tc>
          <w:tcPr>
            <w:tcW w:w="4969" w:type="dxa"/>
            <w:tcBorders>
              <w:top w:val="single" w:sz="4" w:space="0" w:color="auto"/>
              <w:bottom w:val="single" w:sz="4" w:space="0" w:color="auto"/>
            </w:tcBorders>
            <w:vAlign w:val="center"/>
          </w:tcPr>
          <w:p w14:paraId="34BBB51B" w14:textId="77777777" w:rsidR="00815EB9" w:rsidRPr="00923224" w:rsidRDefault="00815EB9" w:rsidP="00785FB2">
            <w:pPr>
              <w:rPr>
                <w:sz w:val="17"/>
                <w:szCs w:val="17"/>
              </w:rPr>
            </w:pPr>
          </w:p>
        </w:tc>
      </w:tr>
      <w:tr w:rsidR="00815EB9" w:rsidRPr="00923224" w14:paraId="5075020C" w14:textId="77777777" w:rsidTr="007515AD">
        <w:trPr>
          <w:trHeight w:val="541"/>
        </w:trPr>
        <w:tc>
          <w:tcPr>
            <w:tcW w:w="1372" w:type="dxa"/>
            <w:tcBorders>
              <w:right w:val="single" w:sz="8" w:space="0" w:color="231F20"/>
            </w:tcBorders>
            <w:vAlign w:val="center"/>
          </w:tcPr>
          <w:p w14:paraId="7674A090" w14:textId="77777777" w:rsidR="00815EB9" w:rsidRPr="00923224" w:rsidRDefault="00815EB9" w:rsidP="00785FB2">
            <w:pPr>
              <w:rPr>
                <w:sz w:val="17"/>
                <w:szCs w:val="17"/>
              </w:rPr>
            </w:pPr>
          </w:p>
        </w:tc>
        <w:tc>
          <w:tcPr>
            <w:tcW w:w="1582" w:type="dxa"/>
            <w:tcBorders>
              <w:top w:val="single" w:sz="4" w:space="0" w:color="auto"/>
              <w:bottom w:val="single" w:sz="4" w:space="0" w:color="auto"/>
              <w:right w:val="single" w:sz="8" w:space="0" w:color="231F20"/>
            </w:tcBorders>
            <w:vAlign w:val="center"/>
          </w:tcPr>
          <w:p w14:paraId="7340B6C3" w14:textId="77777777" w:rsidR="00815EB9" w:rsidRPr="00923224" w:rsidRDefault="00815EB9" w:rsidP="00785FB2">
            <w:pPr>
              <w:ind w:left="80"/>
              <w:rPr>
                <w:rFonts w:eastAsia="Times New Roman"/>
                <w:color w:val="231F20"/>
                <w:sz w:val="17"/>
                <w:szCs w:val="17"/>
              </w:rPr>
            </w:pPr>
            <w:r w:rsidRPr="00923224">
              <w:rPr>
                <w:rFonts w:eastAsia="Times New Roman"/>
                <w:color w:val="231F20"/>
                <w:sz w:val="17"/>
                <w:szCs w:val="17"/>
              </w:rPr>
              <w:t>E 483</w:t>
            </w:r>
          </w:p>
        </w:tc>
        <w:tc>
          <w:tcPr>
            <w:tcW w:w="2785" w:type="dxa"/>
            <w:tcBorders>
              <w:top w:val="single" w:sz="4" w:space="0" w:color="auto"/>
              <w:bottom w:val="single" w:sz="4" w:space="0" w:color="auto"/>
              <w:right w:val="single" w:sz="8" w:space="0" w:color="231F20"/>
            </w:tcBorders>
            <w:vAlign w:val="center"/>
          </w:tcPr>
          <w:p w14:paraId="14B039D3" w14:textId="77777777" w:rsidR="00815EB9" w:rsidRPr="00923224" w:rsidRDefault="00815EB9" w:rsidP="00785FB2">
            <w:pPr>
              <w:ind w:left="80"/>
              <w:rPr>
                <w:rFonts w:eastAsia="Times New Roman"/>
                <w:color w:val="231F20"/>
                <w:sz w:val="17"/>
                <w:szCs w:val="17"/>
              </w:rPr>
            </w:pPr>
            <w:r w:rsidRPr="00923224">
              <w:rPr>
                <w:rFonts w:eastAsia="Times New Roman"/>
                <w:color w:val="231F20"/>
                <w:sz w:val="17"/>
                <w:szCs w:val="17"/>
              </w:rPr>
              <w:t>Stearil tartarat</w:t>
            </w:r>
          </w:p>
        </w:tc>
        <w:tc>
          <w:tcPr>
            <w:tcW w:w="1960" w:type="dxa"/>
            <w:tcBorders>
              <w:top w:val="single" w:sz="4" w:space="0" w:color="auto"/>
              <w:bottom w:val="single" w:sz="4" w:space="0" w:color="auto"/>
              <w:right w:val="single" w:sz="8" w:space="0" w:color="231F20"/>
            </w:tcBorders>
            <w:vAlign w:val="center"/>
          </w:tcPr>
          <w:p w14:paraId="47A7052E" w14:textId="77777777" w:rsidR="00815EB9" w:rsidRPr="00923224" w:rsidRDefault="00815EB9" w:rsidP="00785FB2">
            <w:pPr>
              <w:ind w:left="80"/>
              <w:rPr>
                <w:rFonts w:eastAsia="Times New Roman"/>
                <w:color w:val="231F20"/>
                <w:sz w:val="17"/>
                <w:szCs w:val="17"/>
              </w:rPr>
            </w:pPr>
            <w:r w:rsidRPr="00923224">
              <w:rPr>
                <w:rFonts w:eastAsia="Times New Roman"/>
                <w:color w:val="231F20"/>
                <w:sz w:val="17"/>
                <w:szCs w:val="17"/>
              </w:rPr>
              <w:t>4 000</w:t>
            </w:r>
          </w:p>
        </w:tc>
        <w:tc>
          <w:tcPr>
            <w:tcW w:w="1610" w:type="dxa"/>
            <w:tcBorders>
              <w:top w:val="single" w:sz="4" w:space="0" w:color="auto"/>
              <w:bottom w:val="single" w:sz="4" w:space="0" w:color="auto"/>
              <w:right w:val="single" w:sz="8" w:space="0" w:color="231F20"/>
            </w:tcBorders>
            <w:vAlign w:val="center"/>
          </w:tcPr>
          <w:p w14:paraId="6D7E9205" w14:textId="77777777" w:rsidR="00815EB9" w:rsidRPr="00923224" w:rsidRDefault="00815EB9" w:rsidP="00785FB2">
            <w:pPr>
              <w:rPr>
                <w:sz w:val="17"/>
                <w:szCs w:val="17"/>
              </w:rPr>
            </w:pPr>
            <w:r w:rsidRPr="00923224">
              <w:rPr>
                <w:rFonts w:eastAsia="Times New Roman"/>
                <w:color w:val="231F20"/>
                <w:sz w:val="17"/>
                <w:szCs w:val="17"/>
              </w:rPr>
              <w:t xml:space="preserve"> (1)</w:t>
            </w:r>
          </w:p>
        </w:tc>
        <w:tc>
          <w:tcPr>
            <w:tcW w:w="4969" w:type="dxa"/>
            <w:tcBorders>
              <w:top w:val="single" w:sz="4" w:space="0" w:color="auto"/>
              <w:bottom w:val="single" w:sz="4" w:space="0" w:color="auto"/>
            </w:tcBorders>
            <w:vAlign w:val="center"/>
          </w:tcPr>
          <w:p w14:paraId="2BB4C1A1" w14:textId="77777777" w:rsidR="00815EB9" w:rsidRPr="00923224" w:rsidRDefault="00815EB9" w:rsidP="00785FB2">
            <w:pPr>
              <w:rPr>
                <w:sz w:val="17"/>
                <w:szCs w:val="17"/>
              </w:rPr>
            </w:pPr>
          </w:p>
        </w:tc>
      </w:tr>
      <w:tr w:rsidR="00815EB9" w:rsidRPr="00923224" w14:paraId="6E5A2D22" w14:textId="77777777" w:rsidTr="007515AD">
        <w:trPr>
          <w:trHeight w:val="702"/>
        </w:trPr>
        <w:tc>
          <w:tcPr>
            <w:tcW w:w="1372" w:type="dxa"/>
            <w:tcBorders>
              <w:right w:val="single" w:sz="8" w:space="0" w:color="231F20"/>
            </w:tcBorders>
            <w:vAlign w:val="center"/>
          </w:tcPr>
          <w:p w14:paraId="33DC67EB" w14:textId="77777777" w:rsidR="00815EB9" w:rsidRPr="00923224" w:rsidRDefault="00815EB9" w:rsidP="00785FB2">
            <w:pPr>
              <w:rPr>
                <w:sz w:val="17"/>
                <w:szCs w:val="17"/>
              </w:rPr>
            </w:pPr>
          </w:p>
        </w:tc>
        <w:tc>
          <w:tcPr>
            <w:tcW w:w="1582" w:type="dxa"/>
            <w:tcBorders>
              <w:top w:val="single" w:sz="4" w:space="0" w:color="auto"/>
              <w:bottom w:val="single" w:sz="4" w:space="0" w:color="auto"/>
              <w:right w:val="single" w:sz="8" w:space="0" w:color="231F20"/>
            </w:tcBorders>
            <w:vAlign w:val="center"/>
          </w:tcPr>
          <w:p w14:paraId="298B68E1" w14:textId="77777777" w:rsidR="00815EB9" w:rsidRPr="00923224" w:rsidRDefault="00815EB9" w:rsidP="00785FB2">
            <w:pPr>
              <w:ind w:left="80"/>
              <w:rPr>
                <w:rFonts w:eastAsia="Times New Roman"/>
                <w:color w:val="231F20"/>
                <w:sz w:val="17"/>
                <w:szCs w:val="17"/>
              </w:rPr>
            </w:pPr>
            <w:r w:rsidRPr="00923224">
              <w:rPr>
                <w:rFonts w:eastAsia="Times New Roman"/>
                <w:color w:val="231F20"/>
                <w:sz w:val="17"/>
                <w:szCs w:val="17"/>
              </w:rPr>
              <w:t>E 491-495</w:t>
            </w:r>
          </w:p>
        </w:tc>
        <w:tc>
          <w:tcPr>
            <w:tcW w:w="2785" w:type="dxa"/>
            <w:tcBorders>
              <w:top w:val="single" w:sz="4" w:space="0" w:color="auto"/>
              <w:bottom w:val="single" w:sz="4" w:space="0" w:color="auto"/>
              <w:right w:val="single" w:sz="8" w:space="0" w:color="231F20"/>
            </w:tcBorders>
            <w:vAlign w:val="center"/>
          </w:tcPr>
          <w:p w14:paraId="644356A7" w14:textId="77777777" w:rsidR="00815EB9" w:rsidRPr="00923224" w:rsidRDefault="00815EB9" w:rsidP="00785FB2">
            <w:pPr>
              <w:ind w:left="80"/>
              <w:rPr>
                <w:rFonts w:eastAsia="Times New Roman"/>
                <w:color w:val="231F20"/>
                <w:sz w:val="17"/>
                <w:szCs w:val="17"/>
              </w:rPr>
            </w:pPr>
            <w:r w:rsidRPr="00923224">
              <w:rPr>
                <w:rFonts w:eastAsia="Times New Roman"/>
                <w:color w:val="231F20"/>
                <w:sz w:val="17"/>
                <w:szCs w:val="17"/>
              </w:rPr>
              <w:t>Sorbitan esterleri</w:t>
            </w:r>
          </w:p>
        </w:tc>
        <w:tc>
          <w:tcPr>
            <w:tcW w:w="1960" w:type="dxa"/>
            <w:tcBorders>
              <w:top w:val="single" w:sz="4" w:space="0" w:color="auto"/>
              <w:bottom w:val="single" w:sz="4" w:space="0" w:color="auto"/>
              <w:right w:val="single" w:sz="8" w:space="0" w:color="231F20"/>
            </w:tcBorders>
            <w:vAlign w:val="center"/>
          </w:tcPr>
          <w:p w14:paraId="0660397C" w14:textId="77777777" w:rsidR="00815EB9" w:rsidRPr="00923224" w:rsidRDefault="00815EB9" w:rsidP="00785FB2">
            <w:pPr>
              <w:ind w:left="80"/>
              <w:rPr>
                <w:rFonts w:eastAsia="Times New Roman"/>
                <w:color w:val="231F20"/>
                <w:sz w:val="17"/>
                <w:szCs w:val="17"/>
              </w:rPr>
            </w:pPr>
            <w:r w:rsidRPr="00923224">
              <w:rPr>
                <w:rFonts w:eastAsia="Times New Roman"/>
                <w:color w:val="231F20"/>
                <w:sz w:val="17"/>
                <w:szCs w:val="17"/>
              </w:rPr>
              <w:t>10 000</w:t>
            </w:r>
          </w:p>
        </w:tc>
        <w:tc>
          <w:tcPr>
            <w:tcW w:w="1610" w:type="dxa"/>
            <w:tcBorders>
              <w:top w:val="single" w:sz="4" w:space="0" w:color="auto"/>
              <w:bottom w:val="single" w:sz="4" w:space="0" w:color="auto"/>
              <w:right w:val="single" w:sz="8" w:space="0" w:color="231F20"/>
            </w:tcBorders>
            <w:vAlign w:val="center"/>
          </w:tcPr>
          <w:p w14:paraId="348A0458" w14:textId="77777777" w:rsidR="00815EB9" w:rsidRPr="00923224" w:rsidRDefault="00815EB9" w:rsidP="00785FB2">
            <w:pPr>
              <w:rPr>
                <w:rFonts w:eastAsia="Times New Roman"/>
                <w:color w:val="231F20"/>
                <w:sz w:val="17"/>
                <w:szCs w:val="17"/>
              </w:rPr>
            </w:pPr>
          </w:p>
        </w:tc>
        <w:tc>
          <w:tcPr>
            <w:tcW w:w="4969" w:type="dxa"/>
            <w:tcBorders>
              <w:top w:val="single" w:sz="4" w:space="0" w:color="auto"/>
              <w:bottom w:val="single" w:sz="4" w:space="0" w:color="auto"/>
            </w:tcBorders>
            <w:vAlign w:val="center"/>
          </w:tcPr>
          <w:p w14:paraId="2DD56396" w14:textId="77777777" w:rsidR="00815EB9" w:rsidRPr="00923224" w:rsidRDefault="00815EB9" w:rsidP="00785FB2">
            <w:pPr>
              <w:rPr>
                <w:sz w:val="17"/>
                <w:szCs w:val="17"/>
              </w:rPr>
            </w:pPr>
          </w:p>
        </w:tc>
      </w:tr>
    </w:tbl>
    <w:p w14:paraId="148261AC" w14:textId="77777777" w:rsidR="007515AD" w:rsidRPr="00923224" w:rsidRDefault="007515AD">
      <w:pPr>
        <w:rPr>
          <w:sz w:val="17"/>
          <w:szCs w:val="17"/>
        </w:rPr>
        <w:sectPr w:rsidR="007515AD" w:rsidRPr="00923224" w:rsidSect="007515AD">
          <w:type w:val="continuous"/>
          <w:pgSz w:w="16840" w:h="11906" w:orient="landscape"/>
          <w:pgMar w:top="1237" w:right="958" w:bottom="865" w:left="1080" w:header="0" w:footer="0" w:gutter="0"/>
          <w:cols w:space="708" w:equalWidth="0">
            <w:col w:w="14800"/>
          </w:cols>
        </w:sectPr>
      </w:pPr>
      <w:bookmarkStart w:id="77" w:name="page164"/>
      <w:bookmarkEnd w:id="77"/>
    </w:p>
    <w:p w14:paraId="68E9C1BF" w14:textId="77777777" w:rsidR="00D65258" w:rsidRPr="00923224" w:rsidRDefault="00D65258">
      <w:pPr>
        <w:rPr>
          <w:sz w:val="17"/>
          <w:szCs w:val="17"/>
        </w:rPr>
      </w:pPr>
    </w:p>
    <w:p w14:paraId="6ABABA6A" w14:textId="77777777" w:rsidR="00815EB9" w:rsidRPr="00923224" w:rsidRDefault="00815EB9">
      <w:pPr>
        <w:rPr>
          <w:sz w:val="17"/>
          <w:szCs w:val="17"/>
        </w:rPr>
      </w:pPr>
    </w:p>
    <w:p w14:paraId="188E6248" w14:textId="77777777" w:rsidR="00BD552F" w:rsidRPr="00923224" w:rsidRDefault="00BD552F">
      <w:pPr>
        <w:rPr>
          <w:sz w:val="17"/>
          <w:szCs w:val="17"/>
        </w:rPr>
      </w:pPr>
    </w:p>
    <w:p w14:paraId="295D1B9B" w14:textId="77777777" w:rsidR="00815EB9" w:rsidRDefault="00815EB9">
      <w:pPr>
        <w:rPr>
          <w:sz w:val="17"/>
          <w:szCs w:val="17"/>
        </w:rPr>
      </w:pPr>
    </w:p>
    <w:p w14:paraId="73F8CCAB" w14:textId="77777777" w:rsidR="00E343C1" w:rsidRDefault="00E343C1">
      <w:pPr>
        <w:rPr>
          <w:sz w:val="17"/>
          <w:szCs w:val="17"/>
        </w:rPr>
      </w:pPr>
    </w:p>
    <w:p w14:paraId="2AD0A147" w14:textId="77777777" w:rsidR="00E343C1" w:rsidRDefault="00E343C1">
      <w:pPr>
        <w:rPr>
          <w:sz w:val="17"/>
          <w:szCs w:val="17"/>
        </w:rPr>
      </w:pPr>
    </w:p>
    <w:p w14:paraId="20C7DCAA" w14:textId="77777777" w:rsidR="00E343C1" w:rsidRDefault="00E343C1">
      <w:pPr>
        <w:rPr>
          <w:sz w:val="17"/>
          <w:szCs w:val="17"/>
        </w:rPr>
      </w:pPr>
    </w:p>
    <w:p w14:paraId="2E691E41" w14:textId="77777777" w:rsidR="003251D4" w:rsidRPr="00923224" w:rsidRDefault="003251D4">
      <w:pPr>
        <w:rPr>
          <w:sz w:val="17"/>
          <w:szCs w:val="17"/>
        </w:rPr>
      </w:pPr>
    </w:p>
    <w:p w14:paraId="11BA7BCF" w14:textId="77777777" w:rsidR="007515AD" w:rsidRPr="00923224" w:rsidRDefault="007515AD" w:rsidP="00BD552F">
      <w:pPr>
        <w:jc w:val="center"/>
        <w:rPr>
          <w:rFonts w:eastAsia="Times New Roman"/>
          <w:color w:val="231F20"/>
          <w:sz w:val="17"/>
          <w:szCs w:val="17"/>
        </w:rPr>
        <w:sectPr w:rsidR="007515AD" w:rsidRPr="00923224" w:rsidSect="007515AD">
          <w:type w:val="continuous"/>
          <w:pgSz w:w="16840" w:h="11906" w:orient="landscape"/>
          <w:pgMar w:top="1237" w:right="958" w:bottom="865" w:left="1080" w:header="0" w:footer="0" w:gutter="0"/>
          <w:cols w:space="708" w:equalWidth="0">
            <w:col w:w="14800"/>
          </w:cols>
        </w:sectPr>
      </w:pPr>
    </w:p>
    <w:tbl>
      <w:tblPr>
        <w:tblW w:w="14278" w:type="dxa"/>
        <w:tblInd w:w="742" w:type="dxa"/>
        <w:tblLayout w:type="fixed"/>
        <w:tblCellMar>
          <w:left w:w="0" w:type="dxa"/>
          <w:right w:w="0" w:type="dxa"/>
        </w:tblCellMar>
        <w:tblLook w:val="04A0" w:firstRow="1" w:lastRow="0" w:firstColumn="1" w:lastColumn="0" w:noHBand="0" w:noVBand="1"/>
      </w:tblPr>
      <w:tblGrid>
        <w:gridCol w:w="1400"/>
        <w:gridCol w:w="1554"/>
        <w:gridCol w:w="2785"/>
        <w:gridCol w:w="1960"/>
        <w:gridCol w:w="1610"/>
        <w:gridCol w:w="4969"/>
      </w:tblGrid>
      <w:tr w:rsidR="00BD552F" w:rsidRPr="00923224" w14:paraId="23E0D182" w14:textId="77777777" w:rsidTr="007515AD">
        <w:trPr>
          <w:trHeight w:val="692"/>
        </w:trPr>
        <w:tc>
          <w:tcPr>
            <w:tcW w:w="1400" w:type="dxa"/>
            <w:tcBorders>
              <w:top w:val="single" w:sz="4" w:space="0" w:color="auto"/>
              <w:bottom w:val="single" w:sz="4" w:space="0" w:color="auto"/>
              <w:right w:val="single" w:sz="8" w:space="0" w:color="231F20"/>
            </w:tcBorders>
            <w:vAlign w:val="center"/>
          </w:tcPr>
          <w:p w14:paraId="3A2C5FA9" w14:textId="77777777" w:rsidR="00BD552F" w:rsidRPr="00923224" w:rsidRDefault="00BD552F" w:rsidP="00BD552F">
            <w:pPr>
              <w:jc w:val="center"/>
              <w:rPr>
                <w:sz w:val="17"/>
                <w:szCs w:val="17"/>
              </w:rPr>
            </w:pPr>
            <w:r w:rsidRPr="00923224">
              <w:rPr>
                <w:rFonts w:eastAsia="Times New Roman"/>
                <w:color w:val="231F20"/>
                <w:sz w:val="17"/>
                <w:szCs w:val="17"/>
              </w:rPr>
              <w:t>Kategori numarası</w:t>
            </w:r>
          </w:p>
        </w:tc>
        <w:tc>
          <w:tcPr>
            <w:tcW w:w="1554" w:type="dxa"/>
            <w:tcBorders>
              <w:top w:val="single" w:sz="4" w:space="0" w:color="auto"/>
              <w:bottom w:val="single" w:sz="4" w:space="0" w:color="auto"/>
              <w:right w:val="single" w:sz="8" w:space="0" w:color="231F20"/>
            </w:tcBorders>
            <w:vAlign w:val="center"/>
          </w:tcPr>
          <w:p w14:paraId="535E975B" w14:textId="77777777" w:rsidR="00BD552F" w:rsidRPr="00923224" w:rsidRDefault="00BD552F" w:rsidP="00BD552F">
            <w:pPr>
              <w:ind w:left="80"/>
              <w:jc w:val="center"/>
              <w:rPr>
                <w:rFonts w:eastAsia="Times New Roman"/>
                <w:color w:val="231F20"/>
                <w:sz w:val="17"/>
                <w:szCs w:val="17"/>
              </w:rPr>
            </w:pPr>
            <w:r w:rsidRPr="00923224">
              <w:rPr>
                <w:rFonts w:eastAsia="Times New Roman"/>
                <w:color w:val="231F20"/>
                <w:sz w:val="17"/>
                <w:szCs w:val="17"/>
              </w:rPr>
              <w:t>E-kodu</w:t>
            </w:r>
          </w:p>
        </w:tc>
        <w:tc>
          <w:tcPr>
            <w:tcW w:w="2785" w:type="dxa"/>
            <w:tcBorders>
              <w:top w:val="single" w:sz="4" w:space="0" w:color="auto"/>
              <w:bottom w:val="single" w:sz="4" w:space="0" w:color="auto"/>
              <w:right w:val="single" w:sz="8" w:space="0" w:color="231F20"/>
            </w:tcBorders>
            <w:vAlign w:val="center"/>
          </w:tcPr>
          <w:p w14:paraId="6EE16A67" w14:textId="77777777" w:rsidR="00BD552F" w:rsidRPr="00923224" w:rsidRDefault="00BD552F" w:rsidP="00BD552F">
            <w:pPr>
              <w:ind w:left="80"/>
              <w:jc w:val="center"/>
              <w:rPr>
                <w:rFonts w:eastAsia="Times New Roman"/>
                <w:color w:val="231F20"/>
                <w:sz w:val="17"/>
                <w:szCs w:val="17"/>
              </w:rPr>
            </w:pPr>
            <w:r w:rsidRPr="00923224">
              <w:rPr>
                <w:rFonts w:eastAsia="Times New Roman"/>
                <w:color w:val="231F20"/>
                <w:sz w:val="17"/>
                <w:szCs w:val="17"/>
              </w:rPr>
              <w:t>Adı</w:t>
            </w:r>
          </w:p>
        </w:tc>
        <w:tc>
          <w:tcPr>
            <w:tcW w:w="1960" w:type="dxa"/>
            <w:tcBorders>
              <w:top w:val="single" w:sz="4" w:space="0" w:color="auto"/>
              <w:bottom w:val="single" w:sz="4" w:space="0" w:color="auto"/>
              <w:right w:val="single" w:sz="8" w:space="0" w:color="231F20"/>
            </w:tcBorders>
            <w:vAlign w:val="center"/>
          </w:tcPr>
          <w:p w14:paraId="58BBE448" w14:textId="77777777" w:rsidR="00BD552F" w:rsidRPr="00923224" w:rsidRDefault="00BD552F" w:rsidP="00BD552F">
            <w:pPr>
              <w:ind w:left="80"/>
              <w:jc w:val="center"/>
              <w:rPr>
                <w:rFonts w:eastAsia="Times New Roman"/>
                <w:color w:val="231F20"/>
                <w:sz w:val="17"/>
                <w:szCs w:val="17"/>
              </w:rPr>
            </w:pPr>
            <w:r w:rsidRPr="00923224">
              <w:rPr>
                <w:rFonts w:eastAsia="Times New Roman"/>
                <w:color w:val="231F20"/>
                <w:sz w:val="17"/>
                <w:szCs w:val="17"/>
              </w:rPr>
              <w:t>Maksimum miktar (</w:t>
            </w:r>
            <w:r w:rsidR="005073D8" w:rsidRPr="00923224">
              <w:rPr>
                <w:rFonts w:eastAsia="Times New Roman"/>
                <w:color w:val="231F20"/>
                <w:sz w:val="17"/>
                <w:szCs w:val="17"/>
              </w:rPr>
              <w:t>mg/l veya mg/kg</w:t>
            </w:r>
            <w:r w:rsidRPr="00923224">
              <w:rPr>
                <w:rFonts w:eastAsia="Times New Roman"/>
                <w:color w:val="231F20"/>
                <w:sz w:val="17"/>
                <w:szCs w:val="17"/>
              </w:rPr>
              <w:t>)</w:t>
            </w:r>
          </w:p>
        </w:tc>
        <w:tc>
          <w:tcPr>
            <w:tcW w:w="1610" w:type="dxa"/>
            <w:tcBorders>
              <w:top w:val="single" w:sz="4" w:space="0" w:color="auto"/>
              <w:bottom w:val="single" w:sz="4" w:space="0" w:color="auto"/>
              <w:right w:val="single" w:sz="8" w:space="0" w:color="231F20"/>
            </w:tcBorders>
            <w:vAlign w:val="center"/>
          </w:tcPr>
          <w:p w14:paraId="3B318987" w14:textId="77777777" w:rsidR="00BD552F" w:rsidRPr="00923224" w:rsidRDefault="00BD552F" w:rsidP="00BD552F">
            <w:pPr>
              <w:ind w:right="-11"/>
              <w:jc w:val="center"/>
              <w:rPr>
                <w:rFonts w:eastAsia="Times New Roman"/>
                <w:color w:val="231F20"/>
                <w:sz w:val="17"/>
                <w:szCs w:val="17"/>
              </w:rPr>
            </w:pPr>
            <w:r w:rsidRPr="00923224">
              <w:rPr>
                <w:rFonts w:eastAsia="Times New Roman"/>
                <w:color w:val="231F20"/>
                <w:sz w:val="17"/>
                <w:szCs w:val="17"/>
              </w:rPr>
              <w:t>Dipnotlar</w:t>
            </w:r>
          </w:p>
        </w:tc>
        <w:tc>
          <w:tcPr>
            <w:tcW w:w="4969" w:type="dxa"/>
            <w:tcBorders>
              <w:top w:val="single" w:sz="4" w:space="0" w:color="auto"/>
              <w:bottom w:val="single" w:sz="4" w:space="0" w:color="auto"/>
            </w:tcBorders>
            <w:vAlign w:val="center"/>
          </w:tcPr>
          <w:p w14:paraId="7675E50B" w14:textId="77777777" w:rsidR="00BD552F" w:rsidRPr="00923224" w:rsidRDefault="00BD552F" w:rsidP="00BD552F">
            <w:pPr>
              <w:pStyle w:val="TableParagraph"/>
              <w:ind w:left="84" w:right="-3"/>
              <w:jc w:val="center"/>
              <w:rPr>
                <w:sz w:val="17"/>
                <w:szCs w:val="17"/>
              </w:rPr>
            </w:pPr>
            <w:r w:rsidRPr="00923224">
              <w:rPr>
                <w:color w:val="231F20"/>
                <w:sz w:val="17"/>
                <w:szCs w:val="17"/>
              </w:rPr>
              <w:t>Sınırlamalar/istisnalar</w:t>
            </w:r>
          </w:p>
        </w:tc>
      </w:tr>
      <w:tr w:rsidR="00BD552F" w:rsidRPr="00923224" w14:paraId="193C29EA" w14:textId="77777777" w:rsidTr="00F427AD">
        <w:trPr>
          <w:trHeight w:val="949"/>
        </w:trPr>
        <w:tc>
          <w:tcPr>
            <w:tcW w:w="1400" w:type="dxa"/>
            <w:tcBorders>
              <w:top w:val="single" w:sz="4" w:space="0" w:color="auto"/>
              <w:right w:val="single" w:sz="8" w:space="0" w:color="231F20"/>
            </w:tcBorders>
            <w:vAlign w:val="center"/>
          </w:tcPr>
          <w:p w14:paraId="02D21B1B" w14:textId="77777777" w:rsidR="00BD552F" w:rsidRPr="00923224" w:rsidRDefault="00BD552F" w:rsidP="00815EB9">
            <w:pPr>
              <w:rPr>
                <w:sz w:val="17"/>
                <w:szCs w:val="17"/>
              </w:rPr>
            </w:pPr>
          </w:p>
        </w:tc>
        <w:tc>
          <w:tcPr>
            <w:tcW w:w="1554" w:type="dxa"/>
            <w:tcBorders>
              <w:top w:val="single" w:sz="4" w:space="0" w:color="auto"/>
              <w:bottom w:val="single" w:sz="4" w:space="0" w:color="auto"/>
              <w:right w:val="single" w:sz="8" w:space="0" w:color="231F20"/>
            </w:tcBorders>
            <w:vAlign w:val="center"/>
          </w:tcPr>
          <w:p w14:paraId="51669B19" w14:textId="77777777" w:rsidR="00BD552F" w:rsidRPr="00923224" w:rsidRDefault="00BD552F" w:rsidP="00BD552F">
            <w:pPr>
              <w:ind w:left="75"/>
              <w:rPr>
                <w:sz w:val="17"/>
                <w:szCs w:val="17"/>
              </w:rPr>
            </w:pPr>
            <w:r w:rsidRPr="00923224">
              <w:rPr>
                <w:rFonts w:eastAsia="Times New Roman"/>
                <w:color w:val="231F20"/>
                <w:sz w:val="17"/>
                <w:szCs w:val="17"/>
              </w:rPr>
              <w:t>E 541</w:t>
            </w:r>
          </w:p>
        </w:tc>
        <w:tc>
          <w:tcPr>
            <w:tcW w:w="2785" w:type="dxa"/>
            <w:tcBorders>
              <w:top w:val="single" w:sz="4" w:space="0" w:color="auto"/>
              <w:bottom w:val="single" w:sz="4" w:space="0" w:color="auto"/>
              <w:right w:val="single" w:sz="8" w:space="0" w:color="231F20"/>
            </w:tcBorders>
            <w:vAlign w:val="center"/>
          </w:tcPr>
          <w:p w14:paraId="6858E214" w14:textId="77777777" w:rsidR="00BD552F" w:rsidRPr="00923224" w:rsidRDefault="00BD552F" w:rsidP="00BD552F">
            <w:pPr>
              <w:ind w:left="134"/>
              <w:rPr>
                <w:sz w:val="17"/>
                <w:szCs w:val="17"/>
              </w:rPr>
            </w:pPr>
            <w:r w:rsidRPr="00923224">
              <w:rPr>
                <w:rFonts w:eastAsia="Times New Roman"/>
                <w:color w:val="231F20"/>
                <w:sz w:val="17"/>
                <w:szCs w:val="17"/>
              </w:rPr>
              <w:t>Sodyum alüminyum fosfat asidik</w:t>
            </w:r>
          </w:p>
        </w:tc>
        <w:tc>
          <w:tcPr>
            <w:tcW w:w="1960" w:type="dxa"/>
            <w:tcBorders>
              <w:top w:val="single" w:sz="4" w:space="0" w:color="auto"/>
              <w:bottom w:val="single" w:sz="4" w:space="0" w:color="auto"/>
              <w:right w:val="single" w:sz="8" w:space="0" w:color="231F20"/>
            </w:tcBorders>
            <w:vAlign w:val="center"/>
          </w:tcPr>
          <w:p w14:paraId="34E5FB7F" w14:textId="77777777" w:rsidR="00BD552F" w:rsidRPr="00923224" w:rsidRDefault="00BD552F" w:rsidP="00BD552F">
            <w:pPr>
              <w:ind w:left="58"/>
              <w:rPr>
                <w:sz w:val="17"/>
                <w:szCs w:val="17"/>
              </w:rPr>
            </w:pPr>
            <w:r w:rsidRPr="00923224">
              <w:rPr>
                <w:rFonts w:eastAsia="Times New Roman"/>
                <w:color w:val="231F20"/>
                <w:sz w:val="17"/>
                <w:szCs w:val="17"/>
              </w:rPr>
              <w:t>400</w:t>
            </w:r>
          </w:p>
        </w:tc>
        <w:tc>
          <w:tcPr>
            <w:tcW w:w="1610" w:type="dxa"/>
            <w:tcBorders>
              <w:top w:val="single" w:sz="4" w:space="0" w:color="auto"/>
              <w:bottom w:val="single" w:sz="4" w:space="0" w:color="auto"/>
              <w:right w:val="single" w:sz="8" w:space="0" w:color="231F20"/>
            </w:tcBorders>
            <w:vAlign w:val="center"/>
          </w:tcPr>
          <w:p w14:paraId="75EE15FE" w14:textId="77777777" w:rsidR="00BD552F" w:rsidRPr="00923224" w:rsidRDefault="00BD552F" w:rsidP="00BD552F">
            <w:pPr>
              <w:ind w:left="-32" w:right="1039"/>
              <w:rPr>
                <w:sz w:val="17"/>
                <w:szCs w:val="17"/>
              </w:rPr>
            </w:pPr>
            <w:r w:rsidRPr="00923224">
              <w:rPr>
                <w:rFonts w:eastAsia="Times New Roman"/>
                <w:color w:val="231F20"/>
                <w:sz w:val="17"/>
                <w:szCs w:val="17"/>
              </w:rPr>
              <w:t xml:space="preserve">  (38)</w:t>
            </w:r>
          </w:p>
        </w:tc>
        <w:tc>
          <w:tcPr>
            <w:tcW w:w="4969" w:type="dxa"/>
            <w:tcBorders>
              <w:top w:val="single" w:sz="4" w:space="0" w:color="auto"/>
              <w:bottom w:val="single" w:sz="4" w:space="0" w:color="auto"/>
            </w:tcBorders>
            <w:vAlign w:val="center"/>
          </w:tcPr>
          <w:p w14:paraId="49CEAFD4" w14:textId="77777777" w:rsidR="00BD552F" w:rsidRPr="00923224" w:rsidRDefault="00BD552F" w:rsidP="00F427AD">
            <w:pPr>
              <w:pStyle w:val="TableParagraph"/>
              <w:ind w:left="84" w:right="-3"/>
              <w:rPr>
                <w:sz w:val="17"/>
                <w:szCs w:val="17"/>
              </w:rPr>
            </w:pPr>
            <w:r w:rsidRPr="00923224">
              <w:rPr>
                <w:sz w:val="17"/>
                <w:szCs w:val="17"/>
              </w:rPr>
              <w:t xml:space="preserve">sadece  reçel veya sürülebilir jöle ile birarada tutulmuş kontrast renklerdeki dilimlerden üretilmiş ve aromalandırılmış şeker hamuru ile kaplanmış pandispanya keki ( maksimum  miktar sadece ürünün kek kısmına </w:t>
            </w:r>
            <w:r w:rsidR="00F427AD">
              <w:rPr>
                <w:sz w:val="17"/>
                <w:szCs w:val="17"/>
              </w:rPr>
              <w:t xml:space="preserve">uygulanır) </w:t>
            </w:r>
          </w:p>
        </w:tc>
      </w:tr>
      <w:tr w:rsidR="00BD552F" w:rsidRPr="00923224" w14:paraId="6B453F98" w14:textId="77777777" w:rsidTr="00F427AD">
        <w:trPr>
          <w:trHeight w:val="570"/>
        </w:trPr>
        <w:tc>
          <w:tcPr>
            <w:tcW w:w="1400" w:type="dxa"/>
            <w:tcBorders>
              <w:right w:val="single" w:sz="8" w:space="0" w:color="231F20"/>
            </w:tcBorders>
            <w:vAlign w:val="center"/>
          </w:tcPr>
          <w:p w14:paraId="3420BDF1" w14:textId="77777777" w:rsidR="00BD552F" w:rsidRPr="00923224" w:rsidRDefault="00BD552F" w:rsidP="00815EB9">
            <w:pPr>
              <w:rPr>
                <w:sz w:val="17"/>
                <w:szCs w:val="17"/>
              </w:rPr>
            </w:pPr>
          </w:p>
        </w:tc>
        <w:tc>
          <w:tcPr>
            <w:tcW w:w="1554" w:type="dxa"/>
            <w:tcBorders>
              <w:top w:val="single" w:sz="4" w:space="0" w:color="auto"/>
              <w:bottom w:val="single" w:sz="4" w:space="0" w:color="auto"/>
              <w:right w:val="single" w:sz="8" w:space="0" w:color="231F20"/>
            </w:tcBorders>
            <w:vAlign w:val="center"/>
          </w:tcPr>
          <w:p w14:paraId="67238869" w14:textId="77777777" w:rsidR="00BD552F" w:rsidRPr="00923224" w:rsidRDefault="00BD552F" w:rsidP="00BD552F">
            <w:pPr>
              <w:ind w:left="75"/>
              <w:rPr>
                <w:sz w:val="17"/>
                <w:szCs w:val="17"/>
              </w:rPr>
            </w:pPr>
            <w:r w:rsidRPr="00923224">
              <w:rPr>
                <w:rFonts w:eastAsia="Times New Roman"/>
                <w:color w:val="231F20"/>
                <w:sz w:val="17"/>
                <w:szCs w:val="17"/>
              </w:rPr>
              <w:t>E 901</w:t>
            </w:r>
          </w:p>
        </w:tc>
        <w:tc>
          <w:tcPr>
            <w:tcW w:w="2785" w:type="dxa"/>
            <w:tcBorders>
              <w:top w:val="single" w:sz="4" w:space="0" w:color="auto"/>
              <w:bottom w:val="single" w:sz="4" w:space="0" w:color="auto"/>
              <w:right w:val="single" w:sz="8" w:space="0" w:color="231F20"/>
            </w:tcBorders>
            <w:vAlign w:val="center"/>
          </w:tcPr>
          <w:p w14:paraId="59351762" w14:textId="77777777" w:rsidR="00BD552F" w:rsidRPr="00923224" w:rsidRDefault="00BD552F" w:rsidP="00BD552F">
            <w:pPr>
              <w:ind w:left="134"/>
              <w:rPr>
                <w:sz w:val="17"/>
                <w:szCs w:val="17"/>
              </w:rPr>
            </w:pPr>
            <w:r w:rsidRPr="00923224">
              <w:rPr>
                <w:rFonts w:eastAsia="Times New Roman"/>
                <w:color w:val="231F20"/>
                <w:sz w:val="17"/>
                <w:szCs w:val="17"/>
              </w:rPr>
              <w:t>Balmumu, beyaz ve sarı</w:t>
            </w:r>
          </w:p>
        </w:tc>
        <w:tc>
          <w:tcPr>
            <w:tcW w:w="1960" w:type="dxa"/>
            <w:tcBorders>
              <w:top w:val="single" w:sz="4" w:space="0" w:color="auto"/>
              <w:bottom w:val="single" w:sz="4" w:space="0" w:color="auto"/>
              <w:right w:val="single" w:sz="8" w:space="0" w:color="231F20"/>
            </w:tcBorders>
            <w:vAlign w:val="center"/>
          </w:tcPr>
          <w:p w14:paraId="64CEF260" w14:textId="77777777" w:rsidR="00BD552F" w:rsidRPr="00923224" w:rsidRDefault="00BD552F" w:rsidP="00BD552F">
            <w:pPr>
              <w:ind w:left="58"/>
              <w:rPr>
                <w:sz w:val="17"/>
                <w:szCs w:val="17"/>
              </w:rPr>
            </w:pPr>
            <w:r w:rsidRPr="00923224">
              <w:rPr>
                <w:rFonts w:eastAsia="Times New Roman"/>
                <w:i/>
                <w:iCs/>
                <w:color w:val="231F20"/>
                <w:sz w:val="17"/>
                <w:szCs w:val="17"/>
              </w:rPr>
              <w:t>quantum satis</w:t>
            </w:r>
          </w:p>
        </w:tc>
        <w:tc>
          <w:tcPr>
            <w:tcW w:w="1610" w:type="dxa"/>
            <w:tcBorders>
              <w:top w:val="single" w:sz="4" w:space="0" w:color="auto"/>
              <w:bottom w:val="single" w:sz="4" w:space="0" w:color="auto"/>
              <w:right w:val="single" w:sz="8" w:space="0" w:color="231F20"/>
            </w:tcBorders>
            <w:vAlign w:val="center"/>
          </w:tcPr>
          <w:p w14:paraId="72353CAA" w14:textId="77777777" w:rsidR="00BD552F" w:rsidRPr="00923224" w:rsidRDefault="00BD552F" w:rsidP="00BD552F">
            <w:pPr>
              <w:ind w:left="-32"/>
              <w:rPr>
                <w:sz w:val="17"/>
                <w:szCs w:val="17"/>
              </w:rPr>
            </w:pPr>
          </w:p>
        </w:tc>
        <w:tc>
          <w:tcPr>
            <w:tcW w:w="4969" w:type="dxa"/>
            <w:tcBorders>
              <w:top w:val="single" w:sz="4" w:space="0" w:color="auto"/>
              <w:bottom w:val="single" w:sz="4" w:space="0" w:color="auto"/>
            </w:tcBorders>
            <w:vAlign w:val="center"/>
          </w:tcPr>
          <w:p w14:paraId="7F654642" w14:textId="77777777" w:rsidR="00BD552F" w:rsidRPr="00923224" w:rsidRDefault="00BD552F" w:rsidP="00815EB9">
            <w:pPr>
              <w:spacing w:line="192" w:lineRule="exact"/>
              <w:ind w:left="80"/>
              <w:rPr>
                <w:sz w:val="17"/>
                <w:szCs w:val="17"/>
              </w:rPr>
            </w:pPr>
            <w:r w:rsidRPr="00923224">
              <w:rPr>
                <w:sz w:val="17"/>
                <w:szCs w:val="17"/>
              </w:rPr>
              <w:t>sadece çikolata kaplı küçük hafif fırıncılık ürünleride parlatıcı olarak</w:t>
            </w:r>
          </w:p>
        </w:tc>
      </w:tr>
      <w:tr w:rsidR="00BD552F" w:rsidRPr="00923224" w14:paraId="0C479B50" w14:textId="77777777" w:rsidTr="007515AD">
        <w:trPr>
          <w:trHeight w:val="564"/>
        </w:trPr>
        <w:tc>
          <w:tcPr>
            <w:tcW w:w="1400" w:type="dxa"/>
            <w:tcBorders>
              <w:right w:val="single" w:sz="8" w:space="0" w:color="231F20"/>
            </w:tcBorders>
            <w:vAlign w:val="center"/>
          </w:tcPr>
          <w:p w14:paraId="5AA5A087" w14:textId="77777777" w:rsidR="00BD552F" w:rsidRPr="00923224" w:rsidRDefault="00BD552F" w:rsidP="00815EB9">
            <w:pPr>
              <w:rPr>
                <w:sz w:val="17"/>
                <w:szCs w:val="17"/>
              </w:rPr>
            </w:pPr>
          </w:p>
        </w:tc>
        <w:tc>
          <w:tcPr>
            <w:tcW w:w="1554" w:type="dxa"/>
            <w:tcBorders>
              <w:top w:val="single" w:sz="4" w:space="0" w:color="auto"/>
              <w:bottom w:val="single" w:sz="4" w:space="0" w:color="auto"/>
              <w:right w:val="single" w:sz="8" w:space="0" w:color="231F20"/>
            </w:tcBorders>
            <w:vAlign w:val="center"/>
          </w:tcPr>
          <w:p w14:paraId="1F0C540E" w14:textId="77777777" w:rsidR="00BD552F" w:rsidRPr="00923224" w:rsidRDefault="00BD552F" w:rsidP="00BD552F">
            <w:pPr>
              <w:ind w:left="75"/>
              <w:rPr>
                <w:sz w:val="17"/>
                <w:szCs w:val="17"/>
              </w:rPr>
            </w:pPr>
            <w:r w:rsidRPr="00923224">
              <w:rPr>
                <w:rFonts w:eastAsia="Times New Roman"/>
                <w:color w:val="231F20"/>
                <w:sz w:val="17"/>
                <w:szCs w:val="17"/>
              </w:rPr>
              <w:t>E 902</w:t>
            </w:r>
          </w:p>
        </w:tc>
        <w:tc>
          <w:tcPr>
            <w:tcW w:w="2785" w:type="dxa"/>
            <w:tcBorders>
              <w:top w:val="single" w:sz="4" w:space="0" w:color="auto"/>
              <w:bottom w:val="single" w:sz="4" w:space="0" w:color="auto"/>
              <w:right w:val="single" w:sz="8" w:space="0" w:color="231F20"/>
            </w:tcBorders>
            <w:vAlign w:val="center"/>
          </w:tcPr>
          <w:p w14:paraId="37015DFA" w14:textId="77777777" w:rsidR="00BD552F" w:rsidRPr="00923224" w:rsidRDefault="00BD552F" w:rsidP="00BD552F">
            <w:pPr>
              <w:ind w:left="134"/>
              <w:rPr>
                <w:sz w:val="17"/>
                <w:szCs w:val="17"/>
              </w:rPr>
            </w:pPr>
            <w:r w:rsidRPr="00923224">
              <w:rPr>
                <w:rFonts w:eastAsia="Times New Roman"/>
                <w:color w:val="231F20"/>
                <w:sz w:val="17"/>
                <w:szCs w:val="17"/>
              </w:rPr>
              <w:t>Kandelila mumu</w:t>
            </w:r>
          </w:p>
        </w:tc>
        <w:tc>
          <w:tcPr>
            <w:tcW w:w="1960" w:type="dxa"/>
            <w:tcBorders>
              <w:top w:val="single" w:sz="4" w:space="0" w:color="auto"/>
              <w:bottom w:val="single" w:sz="4" w:space="0" w:color="auto"/>
              <w:right w:val="single" w:sz="8" w:space="0" w:color="231F20"/>
            </w:tcBorders>
            <w:vAlign w:val="center"/>
          </w:tcPr>
          <w:p w14:paraId="4A7EFED6" w14:textId="77777777" w:rsidR="00BD552F" w:rsidRPr="00923224" w:rsidRDefault="00BD552F" w:rsidP="00BD552F">
            <w:pPr>
              <w:ind w:left="58"/>
              <w:rPr>
                <w:sz w:val="17"/>
                <w:szCs w:val="17"/>
              </w:rPr>
            </w:pPr>
            <w:r w:rsidRPr="00923224">
              <w:rPr>
                <w:rFonts w:eastAsia="Times New Roman"/>
                <w:i/>
                <w:iCs/>
                <w:color w:val="231F20"/>
                <w:sz w:val="17"/>
                <w:szCs w:val="17"/>
              </w:rPr>
              <w:t>quantum satis</w:t>
            </w:r>
          </w:p>
        </w:tc>
        <w:tc>
          <w:tcPr>
            <w:tcW w:w="1610" w:type="dxa"/>
            <w:tcBorders>
              <w:top w:val="single" w:sz="4" w:space="0" w:color="auto"/>
              <w:bottom w:val="single" w:sz="4" w:space="0" w:color="auto"/>
              <w:right w:val="single" w:sz="8" w:space="0" w:color="231F20"/>
            </w:tcBorders>
            <w:vAlign w:val="center"/>
          </w:tcPr>
          <w:p w14:paraId="0503285E" w14:textId="77777777" w:rsidR="00BD552F" w:rsidRPr="00923224" w:rsidRDefault="00BD552F" w:rsidP="00BD552F">
            <w:pPr>
              <w:ind w:left="-32"/>
              <w:rPr>
                <w:sz w:val="17"/>
                <w:szCs w:val="17"/>
              </w:rPr>
            </w:pPr>
          </w:p>
        </w:tc>
        <w:tc>
          <w:tcPr>
            <w:tcW w:w="4969" w:type="dxa"/>
            <w:tcBorders>
              <w:top w:val="single" w:sz="4" w:space="0" w:color="auto"/>
              <w:bottom w:val="single" w:sz="4" w:space="0" w:color="auto"/>
            </w:tcBorders>
            <w:vAlign w:val="center"/>
          </w:tcPr>
          <w:p w14:paraId="653062B5" w14:textId="77777777" w:rsidR="00BD552F" w:rsidRPr="00923224" w:rsidRDefault="00BD552F" w:rsidP="00815EB9">
            <w:pPr>
              <w:spacing w:line="192" w:lineRule="exact"/>
              <w:ind w:left="80"/>
              <w:rPr>
                <w:sz w:val="17"/>
                <w:szCs w:val="17"/>
              </w:rPr>
            </w:pPr>
            <w:r w:rsidRPr="00923224">
              <w:rPr>
                <w:sz w:val="17"/>
                <w:szCs w:val="17"/>
              </w:rPr>
              <w:t>sadece çikolata kaplı küçük hafif fırıncılık ürünleride parlatıcı olarak</w:t>
            </w:r>
          </w:p>
        </w:tc>
      </w:tr>
      <w:tr w:rsidR="00BD552F" w:rsidRPr="00923224" w14:paraId="49A9C3F4" w14:textId="77777777" w:rsidTr="007515AD">
        <w:trPr>
          <w:trHeight w:val="572"/>
        </w:trPr>
        <w:tc>
          <w:tcPr>
            <w:tcW w:w="1400" w:type="dxa"/>
            <w:tcBorders>
              <w:right w:val="single" w:sz="8" w:space="0" w:color="231F20"/>
            </w:tcBorders>
            <w:vAlign w:val="center"/>
          </w:tcPr>
          <w:p w14:paraId="321E1292" w14:textId="77777777" w:rsidR="00BD552F" w:rsidRPr="00923224" w:rsidRDefault="00BD552F" w:rsidP="00815EB9">
            <w:pPr>
              <w:rPr>
                <w:sz w:val="17"/>
                <w:szCs w:val="17"/>
              </w:rPr>
            </w:pPr>
          </w:p>
        </w:tc>
        <w:tc>
          <w:tcPr>
            <w:tcW w:w="1554" w:type="dxa"/>
            <w:tcBorders>
              <w:top w:val="single" w:sz="4" w:space="0" w:color="auto"/>
              <w:bottom w:val="single" w:sz="4" w:space="0" w:color="auto"/>
              <w:right w:val="single" w:sz="8" w:space="0" w:color="231F20"/>
            </w:tcBorders>
            <w:vAlign w:val="center"/>
          </w:tcPr>
          <w:p w14:paraId="46BB41F5" w14:textId="77777777" w:rsidR="00BD552F" w:rsidRPr="00923224" w:rsidRDefault="00BD552F" w:rsidP="00BD552F">
            <w:pPr>
              <w:ind w:left="75"/>
              <w:rPr>
                <w:sz w:val="17"/>
                <w:szCs w:val="17"/>
              </w:rPr>
            </w:pPr>
            <w:r w:rsidRPr="00923224">
              <w:rPr>
                <w:rFonts w:eastAsia="Times New Roman"/>
                <w:color w:val="231F20"/>
                <w:sz w:val="17"/>
                <w:szCs w:val="17"/>
              </w:rPr>
              <w:t>E 903</w:t>
            </w:r>
          </w:p>
        </w:tc>
        <w:tc>
          <w:tcPr>
            <w:tcW w:w="2785" w:type="dxa"/>
            <w:tcBorders>
              <w:top w:val="single" w:sz="4" w:space="0" w:color="auto"/>
              <w:bottom w:val="single" w:sz="4" w:space="0" w:color="auto"/>
              <w:right w:val="single" w:sz="8" w:space="0" w:color="231F20"/>
            </w:tcBorders>
            <w:vAlign w:val="center"/>
          </w:tcPr>
          <w:p w14:paraId="18DE2275" w14:textId="77777777" w:rsidR="00BD552F" w:rsidRPr="00923224" w:rsidRDefault="00BD552F" w:rsidP="00BD552F">
            <w:pPr>
              <w:ind w:left="134"/>
              <w:rPr>
                <w:sz w:val="17"/>
                <w:szCs w:val="17"/>
              </w:rPr>
            </w:pPr>
            <w:r w:rsidRPr="00923224">
              <w:rPr>
                <w:rFonts w:eastAsia="Times New Roman"/>
                <w:color w:val="231F20"/>
                <w:sz w:val="17"/>
                <w:szCs w:val="17"/>
              </w:rPr>
              <w:t>Karnauba mumu</w:t>
            </w:r>
          </w:p>
        </w:tc>
        <w:tc>
          <w:tcPr>
            <w:tcW w:w="1960" w:type="dxa"/>
            <w:tcBorders>
              <w:top w:val="single" w:sz="4" w:space="0" w:color="auto"/>
              <w:bottom w:val="single" w:sz="4" w:space="0" w:color="auto"/>
              <w:right w:val="single" w:sz="8" w:space="0" w:color="231F20"/>
            </w:tcBorders>
            <w:vAlign w:val="center"/>
          </w:tcPr>
          <w:p w14:paraId="1CDC9CCD" w14:textId="77777777" w:rsidR="00BD552F" w:rsidRPr="00923224" w:rsidRDefault="00BD552F" w:rsidP="00BD552F">
            <w:pPr>
              <w:ind w:left="58"/>
              <w:rPr>
                <w:sz w:val="17"/>
                <w:szCs w:val="17"/>
              </w:rPr>
            </w:pPr>
            <w:r w:rsidRPr="00923224">
              <w:rPr>
                <w:rFonts w:eastAsia="Times New Roman"/>
                <w:color w:val="231F20"/>
                <w:sz w:val="17"/>
                <w:szCs w:val="17"/>
              </w:rPr>
              <w:t>200</w:t>
            </w:r>
          </w:p>
        </w:tc>
        <w:tc>
          <w:tcPr>
            <w:tcW w:w="1610" w:type="dxa"/>
            <w:tcBorders>
              <w:top w:val="single" w:sz="4" w:space="0" w:color="auto"/>
              <w:bottom w:val="single" w:sz="4" w:space="0" w:color="auto"/>
              <w:right w:val="single" w:sz="8" w:space="0" w:color="231F20"/>
            </w:tcBorders>
            <w:vAlign w:val="center"/>
          </w:tcPr>
          <w:p w14:paraId="56782416" w14:textId="77777777" w:rsidR="00BD552F" w:rsidRPr="00923224" w:rsidRDefault="00BD552F" w:rsidP="00BD552F">
            <w:pPr>
              <w:ind w:left="-32"/>
              <w:rPr>
                <w:sz w:val="17"/>
                <w:szCs w:val="17"/>
              </w:rPr>
            </w:pPr>
          </w:p>
        </w:tc>
        <w:tc>
          <w:tcPr>
            <w:tcW w:w="4969" w:type="dxa"/>
            <w:tcBorders>
              <w:top w:val="single" w:sz="4" w:space="0" w:color="auto"/>
              <w:bottom w:val="single" w:sz="4" w:space="0" w:color="auto"/>
            </w:tcBorders>
            <w:vAlign w:val="center"/>
          </w:tcPr>
          <w:p w14:paraId="5A0D41FF" w14:textId="77777777" w:rsidR="00BD552F" w:rsidRPr="00923224" w:rsidRDefault="00BD552F" w:rsidP="00815EB9">
            <w:pPr>
              <w:spacing w:line="192" w:lineRule="exact"/>
              <w:ind w:left="80"/>
              <w:rPr>
                <w:sz w:val="17"/>
                <w:szCs w:val="17"/>
              </w:rPr>
            </w:pPr>
            <w:r w:rsidRPr="00923224">
              <w:rPr>
                <w:sz w:val="17"/>
                <w:szCs w:val="17"/>
              </w:rPr>
              <w:t>sadece çikolata kaplı küçük hafif fırıncılık ürünleride parlatıcı olarak</w:t>
            </w:r>
          </w:p>
        </w:tc>
      </w:tr>
      <w:tr w:rsidR="00BD552F" w:rsidRPr="00923224" w14:paraId="7EC2B357" w14:textId="77777777" w:rsidTr="007515AD">
        <w:trPr>
          <w:trHeight w:val="552"/>
        </w:trPr>
        <w:tc>
          <w:tcPr>
            <w:tcW w:w="1400" w:type="dxa"/>
            <w:tcBorders>
              <w:right w:val="single" w:sz="8" w:space="0" w:color="231F20"/>
            </w:tcBorders>
            <w:vAlign w:val="center"/>
          </w:tcPr>
          <w:p w14:paraId="10CF4C33" w14:textId="77777777" w:rsidR="00BD552F" w:rsidRPr="00923224" w:rsidRDefault="00BD552F" w:rsidP="00815EB9">
            <w:pPr>
              <w:rPr>
                <w:sz w:val="17"/>
                <w:szCs w:val="17"/>
              </w:rPr>
            </w:pPr>
          </w:p>
        </w:tc>
        <w:tc>
          <w:tcPr>
            <w:tcW w:w="1554" w:type="dxa"/>
            <w:tcBorders>
              <w:top w:val="single" w:sz="4" w:space="0" w:color="auto"/>
              <w:bottom w:val="single" w:sz="4" w:space="0" w:color="auto"/>
              <w:right w:val="single" w:sz="8" w:space="0" w:color="231F20"/>
            </w:tcBorders>
            <w:vAlign w:val="center"/>
          </w:tcPr>
          <w:p w14:paraId="7BAAEADC" w14:textId="77777777" w:rsidR="00BD552F" w:rsidRPr="00923224" w:rsidRDefault="00BD552F" w:rsidP="00BD552F">
            <w:pPr>
              <w:ind w:left="75"/>
              <w:rPr>
                <w:sz w:val="17"/>
                <w:szCs w:val="17"/>
              </w:rPr>
            </w:pPr>
            <w:r w:rsidRPr="00923224">
              <w:rPr>
                <w:rFonts w:eastAsia="Times New Roman"/>
                <w:color w:val="231F20"/>
                <w:sz w:val="17"/>
                <w:szCs w:val="17"/>
              </w:rPr>
              <w:t>E 904</w:t>
            </w:r>
          </w:p>
        </w:tc>
        <w:tc>
          <w:tcPr>
            <w:tcW w:w="2785" w:type="dxa"/>
            <w:tcBorders>
              <w:top w:val="single" w:sz="4" w:space="0" w:color="auto"/>
              <w:bottom w:val="single" w:sz="4" w:space="0" w:color="auto"/>
              <w:right w:val="single" w:sz="8" w:space="0" w:color="231F20"/>
            </w:tcBorders>
            <w:vAlign w:val="center"/>
          </w:tcPr>
          <w:p w14:paraId="6700EBD0" w14:textId="77777777" w:rsidR="00BD552F" w:rsidRPr="00923224" w:rsidRDefault="00BD552F" w:rsidP="00BD552F">
            <w:pPr>
              <w:ind w:left="134"/>
              <w:rPr>
                <w:sz w:val="17"/>
                <w:szCs w:val="17"/>
              </w:rPr>
            </w:pPr>
            <w:r w:rsidRPr="00923224">
              <w:rPr>
                <w:rFonts w:eastAsia="Times New Roman"/>
                <w:color w:val="231F20"/>
                <w:sz w:val="17"/>
                <w:szCs w:val="17"/>
              </w:rPr>
              <w:t>Şellak</w:t>
            </w:r>
          </w:p>
        </w:tc>
        <w:tc>
          <w:tcPr>
            <w:tcW w:w="1960" w:type="dxa"/>
            <w:tcBorders>
              <w:top w:val="single" w:sz="4" w:space="0" w:color="auto"/>
              <w:bottom w:val="single" w:sz="4" w:space="0" w:color="auto"/>
              <w:right w:val="single" w:sz="8" w:space="0" w:color="231F20"/>
            </w:tcBorders>
            <w:vAlign w:val="center"/>
          </w:tcPr>
          <w:p w14:paraId="29636800" w14:textId="77777777" w:rsidR="00BD552F" w:rsidRPr="00923224" w:rsidRDefault="00BD552F" w:rsidP="00BD552F">
            <w:pPr>
              <w:ind w:left="58"/>
              <w:rPr>
                <w:sz w:val="17"/>
                <w:szCs w:val="17"/>
              </w:rPr>
            </w:pPr>
            <w:r w:rsidRPr="00923224">
              <w:rPr>
                <w:rFonts w:eastAsia="Times New Roman"/>
                <w:i/>
                <w:iCs/>
                <w:color w:val="231F20"/>
                <w:sz w:val="17"/>
                <w:szCs w:val="17"/>
              </w:rPr>
              <w:t>quantum satis</w:t>
            </w:r>
          </w:p>
        </w:tc>
        <w:tc>
          <w:tcPr>
            <w:tcW w:w="1610" w:type="dxa"/>
            <w:tcBorders>
              <w:top w:val="single" w:sz="4" w:space="0" w:color="auto"/>
              <w:bottom w:val="single" w:sz="4" w:space="0" w:color="auto"/>
              <w:right w:val="single" w:sz="8" w:space="0" w:color="231F20"/>
            </w:tcBorders>
            <w:vAlign w:val="center"/>
          </w:tcPr>
          <w:p w14:paraId="65998EE1" w14:textId="77777777" w:rsidR="00BD552F" w:rsidRPr="00923224" w:rsidRDefault="00BD552F" w:rsidP="00BD552F">
            <w:pPr>
              <w:ind w:left="-32"/>
              <w:rPr>
                <w:sz w:val="17"/>
                <w:szCs w:val="17"/>
              </w:rPr>
            </w:pPr>
          </w:p>
        </w:tc>
        <w:tc>
          <w:tcPr>
            <w:tcW w:w="4969" w:type="dxa"/>
            <w:tcBorders>
              <w:top w:val="single" w:sz="4" w:space="0" w:color="auto"/>
              <w:bottom w:val="single" w:sz="4" w:space="0" w:color="auto"/>
            </w:tcBorders>
            <w:vAlign w:val="center"/>
          </w:tcPr>
          <w:p w14:paraId="4F0B477F" w14:textId="77777777" w:rsidR="00BD552F" w:rsidRPr="00923224" w:rsidRDefault="00BD552F" w:rsidP="00815EB9">
            <w:pPr>
              <w:spacing w:line="193" w:lineRule="exact"/>
              <w:ind w:left="80"/>
              <w:rPr>
                <w:sz w:val="17"/>
                <w:szCs w:val="17"/>
              </w:rPr>
            </w:pPr>
            <w:r w:rsidRPr="00923224">
              <w:rPr>
                <w:sz w:val="17"/>
                <w:szCs w:val="17"/>
              </w:rPr>
              <w:t>sadece çikolata kaplı küçük hafif fırıncılık ürünleride parlatıcı olarak</w:t>
            </w:r>
          </w:p>
        </w:tc>
      </w:tr>
      <w:tr w:rsidR="00BD552F" w:rsidRPr="00923224" w14:paraId="0EE4314A" w14:textId="77777777" w:rsidTr="00F427AD">
        <w:trPr>
          <w:trHeight w:val="584"/>
        </w:trPr>
        <w:tc>
          <w:tcPr>
            <w:tcW w:w="1400" w:type="dxa"/>
            <w:tcBorders>
              <w:right w:val="single" w:sz="8" w:space="0" w:color="231F20"/>
            </w:tcBorders>
            <w:vAlign w:val="center"/>
          </w:tcPr>
          <w:p w14:paraId="0E671981" w14:textId="77777777" w:rsidR="00BD552F" w:rsidRPr="00923224" w:rsidRDefault="00BD552F" w:rsidP="00815EB9">
            <w:pPr>
              <w:rPr>
                <w:sz w:val="17"/>
                <w:szCs w:val="17"/>
              </w:rPr>
            </w:pPr>
          </w:p>
        </w:tc>
        <w:tc>
          <w:tcPr>
            <w:tcW w:w="1554" w:type="dxa"/>
            <w:tcBorders>
              <w:top w:val="single" w:sz="4" w:space="0" w:color="auto"/>
              <w:bottom w:val="single" w:sz="4" w:space="0" w:color="auto"/>
              <w:right w:val="single" w:sz="8" w:space="0" w:color="231F20"/>
            </w:tcBorders>
            <w:vAlign w:val="center"/>
          </w:tcPr>
          <w:p w14:paraId="244A17F2" w14:textId="77777777" w:rsidR="00BD552F" w:rsidRPr="00923224" w:rsidRDefault="00BD552F" w:rsidP="00BD552F">
            <w:pPr>
              <w:ind w:left="75"/>
              <w:rPr>
                <w:sz w:val="17"/>
                <w:szCs w:val="17"/>
              </w:rPr>
            </w:pPr>
            <w:r w:rsidRPr="00923224">
              <w:rPr>
                <w:rFonts w:eastAsia="Times New Roman"/>
                <w:color w:val="231F20"/>
                <w:sz w:val="17"/>
                <w:szCs w:val="17"/>
              </w:rPr>
              <w:t xml:space="preserve">E 950 </w:t>
            </w:r>
          </w:p>
        </w:tc>
        <w:tc>
          <w:tcPr>
            <w:tcW w:w="2785" w:type="dxa"/>
            <w:tcBorders>
              <w:top w:val="single" w:sz="4" w:space="0" w:color="auto"/>
              <w:bottom w:val="single" w:sz="4" w:space="0" w:color="auto"/>
              <w:right w:val="single" w:sz="8" w:space="0" w:color="231F20"/>
            </w:tcBorders>
            <w:vAlign w:val="center"/>
          </w:tcPr>
          <w:p w14:paraId="49856D97" w14:textId="77777777" w:rsidR="00BD552F" w:rsidRPr="00923224" w:rsidRDefault="00BD552F" w:rsidP="00BD552F">
            <w:pPr>
              <w:ind w:left="134"/>
              <w:rPr>
                <w:sz w:val="17"/>
                <w:szCs w:val="17"/>
              </w:rPr>
            </w:pPr>
            <w:r w:rsidRPr="00923224">
              <w:rPr>
                <w:rFonts w:eastAsia="Times New Roman"/>
                <w:color w:val="231F20"/>
                <w:sz w:val="17"/>
                <w:szCs w:val="17"/>
              </w:rPr>
              <w:t>Asesülfam K</w:t>
            </w:r>
          </w:p>
        </w:tc>
        <w:tc>
          <w:tcPr>
            <w:tcW w:w="1960" w:type="dxa"/>
            <w:tcBorders>
              <w:top w:val="single" w:sz="4" w:space="0" w:color="auto"/>
              <w:bottom w:val="single" w:sz="4" w:space="0" w:color="auto"/>
              <w:right w:val="single" w:sz="8" w:space="0" w:color="231F20"/>
            </w:tcBorders>
            <w:vAlign w:val="center"/>
          </w:tcPr>
          <w:p w14:paraId="1ECA090F" w14:textId="77777777" w:rsidR="00BD552F" w:rsidRPr="00923224" w:rsidRDefault="00BD552F" w:rsidP="00BD552F">
            <w:pPr>
              <w:ind w:left="58"/>
              <w:rPr>
                <w:sz w:val="17"/>
                <w:szCs w:val="17"/>
              </w:rPr>
            </w:pPr>
            <w:r w:rsidRPr="00923224">
              <w:rPr>
                <w:rFonts w:eastAsia="Times New Roman"/>
                <w:color w:val="231F20"/>
                <w:sz w:val="17"/>
                <w:szCs w:val="17"/>
              </w:rPr>
              <w:t>2 000</w:t>
            </w:r>
          </w:p>
        </w:tc>
        <w:tc>
          <w:tcPr>
            <w:tcW w:w="1610" w:type="dxa"/>
            <w:tcBorders>
              <w:top w:val="single" w:sz="4" w:space="0" w:color="auto"/>
              <w:bottom w:val="single" w:sz="4" w:space="0" w:color="auto"/>
              <w:right w:val="single" w:sz="8" w:space="0" w:color="231F20"/>
            </w:tcBorders>
            <w:vAlign w:val="center"/>
          </w:tcPr>
          <w:p w14:paraId="47CA37B3" w14:textId="77777777" w:rsidR="00BD552F" w:rsidRPr="00923224" w:rsidRDefault="00BD552F" w:rsidP="00BD552F">
            <w:pPr>
              <w:ind w:left="-32"/>
              <w:rPr>
                <w:sz w:val="17"/>
                <w:szCs w:val="17"/>
              </w:rPr>
            </w:pPr>
          </w:p>
        </w:tc>
        <w:tc>
          <w:tcPr>
            <w:tcW w:w="4969" w:type="dxa"/>
            <w:tcBorders>
              <w:top w:val="single" w:sz="4" w:space="0" w:color="auto"/>
              <w:bottom w:val="single" w:sz="4" w:space="0" w:color="auto"/>
            </w:tcBorders>
            <w:vAlign w:val="center"/>
          </w:tcPr>
          <w:p w14:paraId="33C7B129" w14:textId="77777777" w:rsidR="00BD552F" w:rsidRPr="00923224" w:rsidRDefault="00BD552F" w:rsidP="00815EB9">
            <w:pPr>
              <w:ind w:left="80"/>
              <w:rPr>
                <w:sz w:val="17"/>
                <w:szCs w:val="17"/>
              </w:rPr>
            </w:pPr>
            <w:r w:rsidRPr="00923224">
              <w:rPr>
                <w:sz w:val="17"/>
                <w:szCs w:val="17"/>
              </w:rPr>
              <w:t>sadece dondurmalarda kullanılmak üzere için şeker ilavesiz gofret, külah ve kornet</w:t>
            </w:r>
          </w:p>
        </w:tc>
      </w:tr>
      <w:tr w:rsidR="00BD552F" w:rsidRPr="00923224" w14:paraId="7F6ED5D7" w14:textId="77777777" w:rsidTr="007515AD">
        <w:trPr>
          <w:trHeight w:val="696"/>
        </w:trPr>
        <w:tc>
          <w:tcPr>
            <w:tcW w:w="1400" w:type="dxa"/>
            <w:tcBorders>
              <w:right w:val="single" w:sz="8" w:space="0" w:color="231F20"/>
            </w:tcBorders>
            <w:vAlign w:val="center"/>
          </w:tcPr>
          <w:p w14:paraId="63438A9E" w14:textId="77777777" w:rsidR="00BD552F" w:rsidRPr="00923224" w:rsidRDefault="00BD552F" w:rsidP="00815EB9">
            <w:pPr>
              <w:rPr>
                <w:sz w:val="17"/>
                <w:szCs w:val="17"/>
              </w:rPr>
            </w:pPr>
          </w:p>
        </w:tc>
        <w:tc>
          <w:tcPr>
            <w:tcW w:w="1554" w:type="dxa"/>
            <w:tcBorders>
              <w:top w:val="single" w:sz="4" w:space="0" w:color="auto"/>
              <w:bottom w:val="single" w:sz="4" w:space="0" w:color="auto"/>
              <w:right w:val="single" w:sz="8" w:space="0" w:color="231F20"/>
            </w:tcBorders>
            <w:vAlign w:val="center"/>
          </w:tcPr>
          <w:p w14:paraId="3129CC15" w14:textId="77777777" w:rsidR="00BD552F" w:rsidRPr="00923224" w:rsidRDefault="00BD552F" w:rsidP="00BD552F">
            <w:pPr>
              <w:ind w:left="75"/>
              <w:rPr>
                <w:rFonts w:eastAsia="Times New Roman"/>
                <w:color w:val="231F20"/>
                <w:sz w:val="17"/>
                <w:szCs w:val="17"/>
              </w:rPr>
            </w:pPr>
            <w:r w:rsidRPr="00923224">
              <w:rPr>
                <w:rFonts w:eastAsia="Times New Roman"/>
                <w:color w:val="231F20"/>
                <w:sz w:val="17"/>
                <w:szCs w:val="17"/>
              </w:rPr>
              <w:t>E 954</w:t>
            </w:r>
          </w:p>
        </w:tc>
        <w:tc>
          <w:tcPr>
            <w:tcW w:w="2785" w:type="dxa"/>
            <w:tcBorders>
              <w:top w:val="single" w:sz="4" w:space="0" w:color="auto"/>
              <w:bottom w:val="single" w:sz="4" w:space="0" w:color="auto"/>
              <w:right w:val="single" w:sz="8" w:space="0" w:color="231F20"/>
            </w:tcBorders>
            <w:vAlign w:val="center"/>
          </w:tcPr>
          <w:p w14:paraId="2B86FEB2" w14:textId="77777777" w:rsidR="00BD552F" w:rsidRPr="00923224" w:rsidRDefault="00BD552F" w:rsidP="00BD552F">
            <w:pPr>
              <w:ind w:left="134"/>
              <w:rPr>
                <w:rFonts w:eastAsia="Times New Roman"/>
                <w:color w:val="231F20"/>
                <w:sz w:val="17"/>
                <w:szCs w:val="17"/>
              </w:rPr>
            </w:pPr>
            <w:r w:rsidRPr="00923224">
              <w:rPr>
                <w:rFonts w:eastAsia="Times New Roman"/>
                <w:color w:val="231F20"/>
                <w:sz w:val="17"/>
                <w:szCs w:val="17"/>
              </w:rPr>
              <w:t>Sakkarin ve sodyum, potasyum ve kalsiyum tuzları</w:t>
            </w:r>
          </w:p>
        </w:tc>
        <w:tc>
          <w:tcPr>
            <w:tcW w:w="1960" w:type="dxa"/>
            <w:tcBorders>
              <w:top w:val="single" w:sz="4" w:space="0" w:color="auto"/>
              <w:bottom w:val="single" w:sz="4" w:space="0" w:color="auto"/>
              <w:right w:val="single" w:sz="8" w:space="0" w:color="231F20"/>
            </w:tcBorders>
            <w:vAlign w:val="center"/>
          </w:tcPr>
          <w:p w14:paraId="74E5CDEC" w14:textId="77777777" w:rsidR="00BD552F" w:rsidRPr="00923224" w:rsidRDefault="00BD552F" w:rsidP="00BD552F">
            <w:pPr>
              <w:ind w:left="58"/>
              <w:rPr>
                <w:rFonts w:eastAsia="Times New Roman"/>
                <w:color w:val="231F20"/>
                <w:sz w:val="17"/>
                <w:szCs w:val="17"/>
              </w:rPr>
            </w:pPr>
            <w:r w:rsidRPr="00923224">
              <w:rPr>
                <w:rFonts w:eastAsia="Times New Roman"/>
                <w:color w:val="231F20"/>
                <w:sz w:val="17"/>
                <w:szCs w:val="17"/>
              </w:rPr>
              <w:t>800</w:t>
            </w:r>
          </w:p>
        </w:tc>
        <w:tc>
          <w:tcPr>
            <w:tcW w:w="1610" w:type="dxa"/>
            <w:tcBorders>
              <w:top w:val="single" w:sz="4" w:space="0" w:color="auto"/>
              <w:bottom w:val="single" w:sz="4" w:space="0" w:color="auto"/>
              <w:right w:val="single" w:sz="8" w:space="0" w:color="231F20"/>
            </w:tcBorders>
            <w:vAlign w:val="center"/>
          </w:tcPr>
          <w:p w14:paraId="2F19E014" w14:textId="77777777" w:rsidR="00BD552F" w:rsidRPr="00923224" w:rsidRDefault="00BD552F" w:rsidP="00BD552F">
            <w:pPr>
              <w:ind w:left="-32"/>
              <w:rPr>
                <w:sz w:val="17"/>
                <w:szCs w:val="17"/>
              </w:rPr>
            </w:pPr>
            <w:r w:rsidRPr="00923224">
              <w:rPr>
                <w:rFonts w:eastAsia="Times New Roman"/>
                <w:color w:val="231F20"/>
                <w:sz w:val="17"/>
                <w:szCs w:val="17"/>
              </w:rPr>
              <w:t xml:space="preserve">  (52)</w:t>
            </w:r>
          </w:p>
        </w:tc>
        <w:tc>
          <w:tcPr>
            <w:tcW w:w="4969" w:type="dxa"/>
            <w:tcBorders>
              <w:top w:val="single" w:sz="4" w:space="0" w:color="auto"/>
              <w:bottom w:val="single" w:sz="4" w:space="0" w:color="auto"/>
            </w:tcBorders>
            <w:vAlign w:val="center"/>
          </w:tcPr>
          <w:p w14:paraId="0EB63729" w14:textId="77777777" w:rsidR="00BD552F" w:rsidRPr="00923224" w:rsidRDefault="00BD552F" w:rsidP="00815EB9">
            <w:pPr>
              <w:ind w:left="80"/>
              <w:rPr>
                <w:sz w:val="17"/>
                <w:szCs w:val="17"/>
              </w:rPr>
            </w:pPr>
            <w:r w:rsidRPr="00923224">
              <w:rPr>
                <w:sz w:val="17"/>
                <w:szCs w:val="17"/>
              </w:rPr>
              <w:t>sadece dondurmalarda kullanılmak üzere için şeker ilavesiz gofret, külah ve kornet</w:t>
            </w:r>
          </w:p>
        </w:tc>
      </w:tr>
      <w:tr w:rsidR="00BD552F" w:rsidRPr="00923224" w14:paraId="657F3F28" w14:textId="77777777" w:rsidTr="00F427AD">
        <w:trPr>
          <w:trHeight w:val="653"/>
        </w:trPr>
        <w:tc>
          <w:tcPr>
            <w:tcW w:w="1400" w:type="dxa"/>
            <w:tcBorders>
              <w:right w:val="single" w:sz="8" w:space="0" w:color="231F20"/>
            </w:tcBorders>
            <w:vAlign w:val="center"/>
          </w:tcPr>
          <w:p w14:paraId="5A0E90EA" w14:textId="77777777" w:rsidR="00BD552F" w:rsidRPr="00923224" w:rsidRDefault="00BD552F" w:rsidP="00815EB9">
            <w:pPr>
              <w:rPr>
                <w:sz w:val="17"/>
                <w:szCs w:val="17"/>
              </w:rPr>
            </w:pPr>
          </w:p>
        </w:tc>
        <w:tc>
          <w:tcPr>
            <w:tcW w:w="1554" w:type="dxa"/>
            <w:tcBorders>
              <w:top w:val="single" w:sz="4" w:space="0" w:color="auto"/>
              <w:bottom w:val="single" w:sz="4" w:space="0" w:color="auto"/>
              <w:right w:val="single" w:sz="8" w:space="0" w:color="231F20"/>
            </w:tcBorders>
            <w:vAlign w:val="center"/>
          </w:tcPr>
          <w:p w14:paraId="7BDA4BED" w14:textId="77777777" w:rsidR="00BD552F" w:rsidRPr="00923224" w:rsidRDefault="00BD552F" w:rsidP="00BD552F">
            <w:pPr>
              <w:ind w:left="75"/>
              <w:rPr>
                <w:rFonts w:eastAsia="Times New Roman"/>
                <w:color w:val="231F20"/>
                <w:sz w:val="17"/>
                <w:szCs w:val="17"/>
              </w:rPr>
            </w:pPr>
            <w:r w:rsidRPr="00923224">
              <w:rPr>
                <w:rFonts w:eastAsia="Times New Roman"/>
                <w:color w:val="231F20"/>
                <w:sz w:val="17"/>
                <w:szCs w:val="17"/>
              </w:rPr>
              <w:t>E 955</w:t>
            </w:r>
          </w:p>
        </w:tc>
        <w:tc>
          <w:tcPr>
            <w:tcW w:w="2785" w:type="dxa"/>
            <w:tcBorders>
              <w:top w:val="single" w:sz="4" w:space="0" w:color="auto"/>
              <w:bottom w:val="single" w:sz="4" w:space="0" w:color="auto"/>
              <w:right w:val="single" w:sz="8" w:space="0" w:color="231F20"/>
            </w:tcBorders>
            <w:vAlign w:val="center"/>
          </w:tcPr>
          <w:p w14:paraId="009FCB06" w14:textId="77777777" w:rsidR="00BD552F" w:rsidRPr="00923224" w:rsidRDefault="00BD552F" w:rsidP="00BD552F">
            <w:pPr>
              <w:ind w:left="134"/>
              <w:rPr>
                <w:rFonts w:eastAsia="Times New Roman"/>
                <w:color w:val="231F20"/>
                <w:sz w:val="17"/>
                <w:szCs w:val="17"/>
              </w:rPr>
            </w:pPr>
            <w:r w:rsidRPr="00923224">
              <w:rPr>
                <w:rFonts w:eastAsia="Times New Roman"/>
                <w:color w:val="231F20"/>
                <w:sz w:val="17"/>
                <w:szCs w:val="17"/>
              </w:rPr>
              <w:t>Sukraloz</w:t>
            </w:r>
          </w:p>
        </w:tc>
        <w:tc>
          <w:tcPr>
            <w:tcW w:w="1960" w:type="dxa"/>
            <w:tcBorders>
              <w:top w:val="single" w:sz="4" w:space="0" w:color="auto"/>
              <w:bottom w:val="single" w:sz="4" w:space="0" w:color="auto"/>
              <w:right w:val="single" w:sz="8" w:space="0" w:color="231F20"/>
            </w:tcBorders>
            <w:vAlign w:val="center"/>
          </w:tcPr>
          <w:p w14:paraId="0D3C457A" w14:textId="77777777" w:rsidR="00BD552F" w:rsidRPr="00923224" w:rsidRDefault="00BD552F" w:rsidP="00BD552F">
            <w:pPr>
              <w:ind w:left="58"/>
              <w:rPr>
                <w:rFonts w:eastAsia="Times New Roman"/>
                <w:color w:val="231F20"/>
                <w:sz w:val="17"/>
                <w:szCs w:val="17"/>
              </w:rPr>
            </w:pPr>
            <w:r w:rsidRPr="00923224">
              <w:rPr>
                <w:rFonts w:eastAsia="Times New Roman"/>
                <w:color w:val="231F20"/>
                <w:sz w:val="17"/>
                <w:szCs w:val="17"/>
              </w:rPr>
              <w:t>800</w:t>
            </w:r>
          </w:p>
        </w:tc>
        <w:tc>
          <w:tcPr>
            <w:tcW w:w="1610" w:type="dxa"/>
            <w:tcBorders>
              <w:top w:val="single" w:sz="4" w:space="0" w:color="auto"/>
              <w:bottom w:val="single" w:sz="4" w:space="0" w:color="auto"/>
              <w:right w:val="single" w:sz="8" w:space="0" w:color="231F20"/>
            </w:tcBorders>
            <w:vAlign w:val="center"/>
          </w:tcPr>
          <w:p w14:paraId="5C4217CF" w14:textId="77777777" w:rsidR="00BD552F" w:rsidRPr="00923224" w:rsidRDefault="00BD552F" w:rsidP="00BD552F">
            <w:pPr>
              <w:ind w:left="-32"/>
              <w:rPr>
                <w:sz w:val="17"/>
                <w:szCs w:val="17"/>
              </w:rPr>
            </w:pPr>
          </w:p>
        </w:tc>
        <w:tc>
          <w:tcPr>
            <w:tcW w:w="4969" w:type="dxa"/>
            <w:tcBorders>
              <w:top w:val="single" w:sz="4" w:space="0" w:color="auto"/>
              <w:bottom w:val="single" w:sz="4" w:space="0" w:color="auto"/>
            </w:tcBorders>
            <w:vAlign w:val="center"/>
          </w:tcPr>
          <w:p w14:paraId="6E985845" w14:textId="77777777" w:rsidR="00BD552F" w:rsidRPr="00923224" w:rsidRDefault="00BD552F" w:rsidP="00815EB9">
            <w:pPr>
              <w:ind w:left="80"/>
              <w:rPr>
                <w:sz w:val="17"/>
                <w:szCs w:val="17"/>
              </w:rPr>
            </w:pPr>
            <w:r w:rsidRPr="00923224">
              <w:rPr>
                <w:sz w:val="17"/>
                <w:szCs w:val="17"/>
              </w:rPr>
              <w:t>sadece dondurmalarda kullanılmak üzere için şeker ilavesiz gofret, külah ve kornet</w:t>
            </w:r>
          </w:p>
        </w:tc>
      </w:tr>
      <w:tr w:rsidR="00BD552F" w:rsidRPr="00923224" w14:paraId="1C2DBE9A" w14:textId="77777777" w:rsidTr="007515AD">
        <w:trPr>
          <w:trHeight w:val="558"/>
        </w:trPr>
        <w:tc>
          <w:tcPr>
            <w:tcW w:w="1400" w:type="dxa"/>
            <w:tcBorders>
              <w:right w:val="single" w:sz="8" w:space="0" w:color="231F20"/>
            </w:tcBorders>
            <w:vAlign w:val="center"/>
          </w:tcPr>
          <w:p w14:paraId="5DA6D78B" w14:textId="77777777" w:rsidR="00BD552F" w:rsidRPr="00923224" w:rsidRDefault="00BD552F" w:rsidP="00815EB9">
            <w:pPr>
              <w:rPr>
                <w:sz w:val="17"/>
                <w:szCs w:val="17"/>
              </w:rPr>
            </w:pPr>
          </w:p>
        </w:tc>
        <w:tc>
          <w:tcPr>
            <w:tcW w:w="1554" w:type="dxa"/>
            <w:tcBorders>
              <w:top w:val="single" w:sz="4" w:space="0" w:color="auto"/>
              <w:bottom w:val="single" w:sz="4" w:space="0" w:color="auto"/>
              <w:right w:val="single" w:sz="8" w:space="0" w:color="231F20"/>
            </w:tcBorders>
            <w:vAlign w:val="center"/>
          </w:tcPr>
          <w:p w14:paraId="64A7CC8E" w14:textId="77777777" w:rsidR="00BD552F" w:rsidRPr="00923224" w:rsidRDefault="00BD552F" w:rsidP="00BD552F">
            <w:pPr>
              <w:ind w:left="75"/>
              <w:rPr>
                <w:rFonts w:eastAsia="Times New Roman"/>
                <w:color w:val="231F20"/>
                <w:sz w:val="17"/>
                <w:szCs w:val="17"/>
              </w:rPr>
            </w:pPr>
            <w:r w:rsidRPr="00923224">
              <w:rPr>
                <w:rFonts w:eastAsia="Times New Roman"/>
                <w:color w:val="231F20"/>
                <w:sz w:val="17"/>
                <w:szCs w:val="17"/>
              </w:rPr>
              <w:t>E 959</w:t>
            </w:r>
          </w:p>
        </w:tc>
        <w:tc>
          <w:tcPr>
            <w:tcW w:w="2785" w:type="dxa"/>
            <w:tcBorders>
              <w:top w:val="single" w:sz="4" w:space="0" w:color="auto"/>
              <w:bottom w:val="single" w:sz="4" w:space="0" w:color="auto"/>
              <w:right w:val="single" w:sz="8" w:space="0" w:color="231F20"/>
            </w:tcBorders>
            <w:vAlign w:val="center"/>
          </w:tcPr>
          <w:p w14:paraId="145F545B" w14:textId="77777777" w:rsidR="00BD552F" w:rsidRPr="00923224" w:rsidRDefault="00BD552F" w:rsidP="00BD552F">
            <w:pPr>
              <w:ind w:left="134"/>
              <w:rPr>
                <w:rFonts w:eastAsia="Times New Roman"/>
                <w:color w:val="231F20"/>
                <w:sz w:val="17"/>
                <w:szCs w:val="17"/>
              </w:rPr>
            </w:pPr>
            <w:r w:rsidRPr="00923224">
              <w:rPr>
                <w:rFonts w:eastAsia="Times New Roman"/>
                <w:color w:val="231F20"/>
                <w:sz w:val="17"/>
                <w:szCs w:val="17"/>
              </w:rPr>
              <w:t>Neohesperidin DC</w:t>
            </w:r>
          </w:p>
        </w:tc>
        <w:tc>
          <w:tcPr>
            <w:tcW w:w="1960" w:type="dxa"/>
            <w:tcBorders>
              <w:top w:val="single" w:sz="4" w:space="0" w:color="auto"/>
              <w:bottom w:val="single" w:sz="4" w:space="0" w:color="auto"/>
              <w:right w:val="single" w:sz="8" w:space="0" w:color="231F20"/>
            </w:tcBorders>
            <w:vAlign w:val="center"/>
          </w:tcPr>
          <w:p w14:paraId="2833E8B3" w14:textId="77777777" w:rsidR="00BD552F" w:rsidRPr="00923224" w:rsidRDefault="00BD552F" w:rsidP="00BD552F">
            <w:pPr>
              <w:ind w:left="58"/>
              <w:rPr>
                <w:rFonts w:eastAsia="Times New Roman"/>
                <w:color w:val="231F20"/>
                <w:sz w:val="17"/>
                <w:szCs w:val="17"/>
              </w:rPr>
            </w:pPr>
            <w:r w:rsidRPr="00923224">
              <w:rPr>
                <w:rFonts w:eastAsia="Times New Roman"/>
                <w:color w:val="231F20"/>
                <w:sz w:val="17"/>
                <w:szCs w:val="17"/>
              </w:rPr>
              <w:t>50</w:t>
            </w:r>
          </w:p>
        </w:tc>
        <w:tc>
          <w:tcPr>
            <w:tcW w:w="1610" w:type="dxa"/>
            <w:tcBorders>
              <w:top w:val="single" w:sz="4" w:space="0" w:color="auto"/>
              <w:bottom w:val="single" w:sz="4" w:space="0" w:color="auto"/>
              <w:right w:val="single" w:sz="8" w:space="0" w:color="231F20"/>
            </w:tcBorders>
            <w:vAlign w:val="center"/>
          </w:tcPr>
          <w:p w14:paraId="6A72D2FF" w14:textId="77777777" w:rsidR="00BD552F" w:rsidRPr="00923224" w:rsidRDefault="00BD552F" w:rsidP="00BD552F">
            <w:pPr>
              <w:ind w:left="-32"/>
              <w:rPr>
                <w:sz w:val="17"/>
                <w:szCs w:val="17"/>
              </w:rPr>
            </w:pPr>
          </w:p>
        </w:tc>
        <w:tc>
          <w:tcPr>
            <w:tcW w:w="4969" w:type="dxa"/>
            <w:tcBorders>
              <w:top w:val="single" w:sz="4" w:space="0" w:color="auto"/>
              <w:bottom w:val="single" w:sz="4" w:space="0" w:color="auto"/>
            </w:tcBorders>
            <w:vAlign w:val="center"/>
          </w:tcPr>
          <w:p w14:paraId="521574C6" w14:textId="77777777" w:rsidR="00BD552F" w:rsidRPr="00923224" w:rsidRDefault="00BD552F" w:rsidP="00815EB9">
            <w:pPr>
              <w:ind w:left="80"/>
              <w:rPr>
                <w:sz w:val="17"/>
                <w:szCs w:val="17"/>
              </w:rPr>
            </w:pPr>
            <w:r w:rsidRPr="00923224">
              <w:rPr>
                <w:sz w:val="17"/>
                <w:szCs w:val="17"/>
              </w:rPr>
              <w:t>sadece dondurmalarda kullanı</w:t>
            </w:r>
            <w:r w:rsidR="00F9013F">
              <w:rPr>
                <w:sz w:val="17"/>
                <w:szCs w:val="17"/>
              </w:rPr>
              <w:t xml:space="preserve">lmak üzere için şeker ilavesiz </w:t>
            </w:r>
            <w:r w:rsidRPr="00923224">
              <w:rPr>
                <w:sz w:val="17"/>
                <w:szCs w:val="17"/>
              </w:rPr>
              <w:t>gofret, külah ve kornet</w:t>
            </w:r>
          </w:p>
        </w:tc>
      </w:tr>
      <w:tr w:rsidR="00BD552F" w:rsidRPr="00923224" w14:paraId="3A314E98" w14:textId="77777777" w:rsidTr="00F427AD">
        <w:trPr>
          <w:trHeight w:val="710"/>
        </w:trPr>
        <w:tc>
          <w:tcPr>
            <w:tcW w:w="1400" w:type="dxa"/>
            <w:tcBorders>
              <w:right w:val="single" w:sz="8" w:space="0" w:color="231F20"/>
            </w:tcBorders>
            <w:vAlign w:val="center"/>
          </w:tcPr>
          <w:p w14:paraId="21F5D84A" w14:textId="77777777" w:rsidR="00BD552F" w:rsidRPr="00923224" w:rsidRDefault="00BD552F" w:rsidP="00815EB9">
            <w:pPr>
              <w:rPr>
                <w:sz w:val="17"/>
                <w:szCs w:val="17"/>
              </w:rPr>
            </w:pPr>
          </w:p>
        </w:tc>
        <w:tc>
          <w:tcPr>
            <w:tcW w:w="1554" w:type="dxa"/>
            <w:tcBorders>
              <w:top w:val="single" w:sz="4" w:space="0" w:color="auto"/>
              <w:bottom w:val="single" w:sz="4" w:space="0" w:color="auto"/>
              <w:right w:val="single" w:sz="8" w:space="0" w:color="231F20"/>
            </w:tcBorders>
            <w:vAlign w:val="center"/>
          </w:tcPr>
          <w:p w14:paraId="6F774727" w14:textId="77777777" w:rsidR="00BD552F" w:rsidRPr="00923224" w:rsidRDefault="00BD552F" w:rsidP="00BD552F">
            <w:pPr>
              <w:ind w:left="75"/>
              <w:rPr>
                <w:rFonts w:eastAsia="Times New Roman"/>
                <w:color w:val="231F20"/>
                <w:sz w:val="17"/>
                <w:szCs w:val="17"/>
              </w:rPr>
            </w:pPr>
            <w:r w:rsidRPr="00923224">
              <w:rPr>
                <w:rFonts w:eastAsia="Times New Roman"/>
                <w:color w:val="231F20"/>
                <w:sz w:val="17"/>
                <w:szCs w:val="17"/>
              </w:rPr>
              <w:t>E 961</w:t>
            </w:r>
          </w:p>
        </w:tc>
        <w:tc>
          <w:tcPr>
            <w:tcW w:w="2785" w:type="dxa"/>
            <w:tcBorders>
              <w:top w:val="single" w:sz="4" w:space="0" w:color="auto"/>
              <w:bottom w:val="single" w:sz="4" w:space="0" w:color="auto"/>
              <w:right w:val="single" w:sz="8" w:space="0" w:color="231F20"/>
            </w:tcBorders>
            <w:vAlign w:val="center"/>
          </w:tcPr>
          <w:p w14:paraId="4DF18CD1" w14:textId="77777777" w:rsidR="00BD552F" w:rsidRPr="00923224" w:rsidRDefault="00BD552F" w:rsidP="00BD552F">
            <w:pPr>
              <w:ind w:left="134"/>
              <w:rPr>
                <w:rFonts w:eastAsia="Times New Roman"/>
                <w:color w:val="231F20"/>
                <w:sz w:val="17"/>
                <w:szCs w:val="17"/>
              </w:rPr>
            </w:pPr>
            <w:r w:rsidRPr="00923224">
              <w:rPr>
                <w:rFonts w:eastAsia="Times New Roman"/>
                <w:color w:val="231F20"/>
                <w:sz w:val="17"/>
                <w:szCs w:val="17"/>
              </w:rPr>
              <w:t>Neotam</w:t>
            </w:r>
          </w:p>
        </w:tc>
        <w:tc>
          <w:tcPr>
            <w:tcW w:w="1960" w:type="dxa"/>
            <w:tcBorders>
              <w:top w:val="single" w:sz="4" w:space="0" w:color="auto"/>
              <w:bottom w:val="single" w:sz="4" w:space="0" w:color="auto"/>
              <w:right w:val="single" w:sz="8" w:space="0" w:color="231F20"/>
            </w:tcBorders>
            <w:vAlign w:val="center"/>
          </w:tcPr>
          <w:p w14:paraId="46B40C43" w14:textId="77777777" w:rsidR="00BD552F" w:rsidRPr="00923224" w:rsidRDefault="00BD552F" w:rsidP="00BD552F">
            <w:pPr>
              <w:ind w:left="58"/>
              <w:rPr>
                <w:rFonts w:eastAsia="Times New Roman"/>
                <w:color w:val="231F20"/>
                <w:sz w:val="17"/>
                <w:szCs w:val="17"/>
              </w:rPr>
            </w:pPr>
            <w:r w:rsidRPr="00923224">
              <w:rPr>
                <w:rFonts w:eastAsia="Times New Roman"/>
                <w:color w:val="231F20"/>
                <w:sz w:val="17"/>
                <w:szCs w:val="17"/>
              </w:rPr>
              <w:t>60</w:t>
            </w:r>
          </w:p>
        </w:tc>
        <w:tc>
          <w:tcPr>
            <w:tcW w:w="1610" w:type="dxa"/>
            <w:tcBorders>
              <w:top w:val="single" w:sz="4" w:space="0" w:color="auto"/>
              <w:bottom w:val="single" w:sz="4" w:space="0" w:color="auto"/>
              <w:right w:val="single" w:sz="8" w:space="0" w:color="231F20"/>
            </w:tcBorders>
            <w:vAlign w:val="center"/>
          </w:tcPr>
          <w:p w14:paraId="0447341F" w14:textId="77777777" w:rsidR="00BD552F" w:rsidRPr="00923224" w:rsidRDefault="00BD552F" w:rsidP="00BD552F">
            <w:pPr>
              <w:ind w:left="-32"/>
              <w:rPr>
                <w:sz w:val="17"/>
                <w:szCs w:val="17"/>
              </w:rPr>
            </w:pPr>
          </w:p>
        </w:tc>
        <w:tc>
          <w:tcPr>
            <w:tcW w:w="4969" w:type="dxa"/>
            <w:tcBorders>
              <w:top w:val="single" w:sz="4" w:space="0" w:color="auto"/>
              <w:bottom w:val="single" w:sz="4" w:space="0" w:color="auto"/>
            </w:tcBorders>
            <w:vAlign w:val="center"/>
          </w:tcPr>
          <w:p w14:paraId="3AA72B34" w14:textId="77777777" w:rsidR="00BD552F" w:rsidRPr="00923224" w:rsidRDefault="00BD552F" w:rsidP="00815EB9">
            <w:pPr>
              <w:ind w:left="80"/>
              <w:rPr>
                <w:sz w:val="17"/>
                <w:szCs w:val="17"/>
              </w:rPr>
            </w:pPr>
            <w:r w:rsidRPr="00923224">
              <w:rPr>
                <w:sz w:val="17"/>
                <w:szCs w:val="17"/>
              </w:rPr>
              <w:t>sadece dondurmalarda kullanılmak üzere için şeker ilavesiz gofret, külah ve kornet</w:t>
            </w:r>
          </w:p>
        </w:tc>
      </w:tr>
      <w:tr w:rsidR="00BD552F" w:rsidRPr="00923224" w14:paraId="284262BF" w14:textId="77777777" w:rsidTr="007515AD">
        <w:trPr>
          <w:trHeight w:val="546"/>
        </w:trPr>
        <w:tc>
          <w:tcPr>
            <w:tcW w:w="1400" w:type="dxa"/>
            <w:tcBorders>
              <w:right w:val="single" w:sz="8" w:space="0" w:color="231F20"/>
            </w:tcBorders>
            <w:vAlign w:val="center"/>
          </w:tcPr>
          <w:p w14:paraId="10A0FBDB" w14:textId="77777777" w:rsidR="00BD552F" w:rsidRPr="00923224" w:rsidRDefault="00BD552F" w:rsidP="00815EB9">
            <w:pPr>
              <w:rPr>
                <w:sz w:val="17"/>
                <w:szCs w:val="17"/>
              </w:rPr>
            </w:pPr>
          </w:p>
        </w:tc>
        <w:tc>
          <w:tcPr>
            <w:tcW w:w="1554" w:type="dxa"/>
            <w:tcBorders>
              <w:top w:val="single" w:sz="4" w:space="0" w:color="auto"/>
              <w:bottom w:val="single" w:sz="4" w:space="0" w:color="auto"/>
              <w:right w:val="single" w:sz="8" w:space="0" w:color="231F20"/>
            </w:tcBorders>
            <w:vAlign w:val="center"/>
          </w:tcPr>
          <w:p w14:paraId="0AEAC3D9" w14:textId="77777777" w:rsidR="00BD552F" w:rsidRPr="00923224" w:rsidRDefault="00BD552F" w:rsidP="00BD552F">
            <w:pPr>
              <w:ind w:left="75"/>
              <w:rPr>
                <w:rFonts w:eastAsia="Times New Roman"/>
                <w:color w:val="231F20"/>
                <w:sz w:val="17"/>
                <w:szCs w:val="17"/>
              </w:rPr>
            </w:pPr>
            <w:r w:rsidRPr="00923224">
              <w:rPr>
                <w:rFonts w:eastAsia="Times New Roman"/>
                <w:color w:val="231F20"/>
                <w:sz w:val="17"/>
                <w:szCs w:val="17"/>
              </w:rPr>
              <w:t>E 950</w:t>
            </w:r>
          </w:p>
        </w:tc>
        <w:tc>
          <w:tcPr>
            <w:tcW w:w="2785" w:type="dxa"/>
            <w:tcBorders>
              <w:top w:val="single" w:sz="4" w:space="0" w:color="auto"/>
              <w:bottom w:val="single" w:sz="4" w:space="0" w:color="auto"/>
              <w:right w:val="single" w:sz="8" w:space="0" w:color="231F20"/>
            </w:tcBorders>
            <w:vAlign w:val="center"/>
          </w:tcPr>
          <w:p w14:paraId="6B6813A7" w14:textId="77777777" w:rsidR="00BD552F" w:rsidRPr="00923224" w:rsidRDefault="00BD552F" w:rsidP="00BD552F">
            <w:pPr>
              <w:ind w:left="134"/>
              <w:rPr>
                <w:rFonts w:eastAsia="Times New Roman"/>
                <w:color w:val="231F20"/>
                <w:sz w:val="17"/>
                <w:szCs w:val="17"/>
              </w:rPr>
            </w:pPr>
            <w:r w:rsidRPr="00923224">
              <w:rPr>
                <w:rFonts w:eastAsia="Times New Roman"/>
                <w:color w:val="231F20"/>
                <w:sz w:val="17"/>
                <w:szCs w:val="17"/>
              </w:rPr>
              <w:t>Asesülfam K</w:t>
            </w:r>
          </w:p>
        </w:tc>
        <w:tc>
          <w:tcPr>
            <w:tcW w:w="1960" w:type="dxa"/>
            <w:tcBorders>
              <w:top w:val="single" w:sz="4" w:space="0" w:color="auto"/>
              <w:bottom w:val="single" w:sz="4" w:space="0" w:color="auto"/>
              <w:right w:val="single" w:sz="8" w:space="0" w:color="231F20"/>
            </w:tcBorders>
            <w:vAlign w:val="center"/>
          </w:tcPr>
          <w:p w14:paraId="12C6D3E0" w14:textId="77777777" w:rsidR="00BD552F" w:rsidRPr="00923224" w:rsidRDefault="00BD552F" w:rsidP="00BD552F">
            <w:pPr>
              <w:ind w:left="58"/>
              <w:rPr>
                <w:rFonts w:eastAsia="Times New Roman"/>
                <w:color w:val="231F20"/>
                <w:sz w:val="17"/>
                <w:szCs w:val="17"/>
              </w:rPr>
            </w:pPr>
            <w:r w:rsidRPr="00923224">
              <w:rPr>
                <w:rFonts w:eastAsia="Times New Roman"/>
                <w:color w:val="231F20"/>
                <w:sz w:val="17"/>
                <w:szCs w:val="17"/>
              </w:rPr>
              <w:t>2 000</w:t>
            </w:r>
          </w:p>
        </w:tc>
        <w:tc>
          <w:tcPr>
            <w:tcW w:w="1610" w:type="dxa"/>
            <w:tcBorders>
              <w:top w:val="single" w:sz="4" w:space="0" w:color="auto"/>
              <w:bottom w:val="single" w:sz="4" w:space="0" w:color="auto"/>
              <w:right w:val="single" w:sz="8" w:space="0" w:color="231F20"/>
            </w:tcBorders>
            <w:vAlign w:val="center"/>
          </w:tcPr>
          <w:p w14:paraId="70BAE28F" w14:textId="77777777" w:rsidR="00BD552F" w:rsidRPr="00923224" w:rsidRDefault="00BD552F" w:rsidP="00BD552F">
            <w:pPr>
              <w:ind w:left="-32"/>
              <w:rPr>
                <w:sz w:val="17"/>
                <w:szCs w:val="17"/>
              </w:rPr>
            </w:pPr>
          </w:p>
        </w:tc>
        <w:tc>
          <w:tcPr>
            <w:tcW w:w="4969" w:type="dxa"/>
            <w:tcBorders>
              <w:top w:val="single" w:sz="4" w:space="0" w:color="auto"/>
              <w:bottom w:val="single" w:sz="4" w:space="0" w:color="auto"/>
            </w:tcBorders>
            <w:vAlign w:val="center"/>
          </w:tcPr>
          <w:p w14:paraId="4C926BE7" w14:textId="77777777" w:rsidR="00BD552F" w:rsidRPr="00923224" w:rsidRDefault="00BD552F" w:rsidP="00815EB9">
            <w:pPr>
              <w:ind w:left="80"/>
              <w:rPr>
                <w:sz w:val="17"/>
                <w:szCs w:val="17"/>
              </w:rPr>
            </w:pPr>
            <w:r w:rsidRPr="00923224">
              <w:rPr>
                <w:sz w:val="17"/>
                <w:szCs w:val="17"/>
              </w:rPr>
              <w:t>sadece essoblaten — kağıt helva</w:t>
            </w:r>
          </w:p>
        </w:tc>
      </w:tr>
    </w:tbl>
    <w:p w14:paraId="15D30D76" w14:textId="77777777" w:rsidR="007515AD" w:rsidRPr="00923224" w:rsidRDefault="007515AD">
      <w:pPr>
        <w:rPr>
          <w:sz w:val="17"/>
          <w:szCs w:val="17"/>
        </w:rPr>
        <w:sectPr w:rsidR="007515AD" w:rsidRPr="00923224" w:rsidSect="007515AD">
          <w:type w:val="continuous"/>
          <w:pgSz w:w="16840" w:h="11906" w:orient="landscape"/>
          <w:pgMar w:top="1237" w:right="958" w:bottom="865" w:left="1080" w:header="0" w:footer="0" w:gutter="0"/>
          <w:cols w:space="708" w:equalWidth="0">
            <w:col w:w="14800"/>
          </w:cols>
        </w:sectPr>
      </w:pPr>
    </w:p>
    <w:p w14:paraId="5CB813B3" w14:textId="77777777" w:rsidR="00815EB9" w:rsidRPr="00923224" w:rsidRDefault="00815EB9">
      <w:pPr>
        <w:rPr>
          <w:sz w:val="17"/>
          <w:szCs w:val="17"/>
        </w:rPr>
      </w:pPr>
    </w:p>
    <w:p w14:paraId="1CD89DD6" w14:textId="77777777" w:rsidR="00807246" w:rsidRPr="00923224" w:rsidRDefault="00807246">
      <w:pPr>
        <w:rPr>
          <w:sz w:val="17"/>
          <w:szCs w:val="17"/>
        </w:rPr>
      </w:pPr>
    </w:p>
    <w:p w14:paraId="3D2BCC1F" w14:textId="77777777" w:rsidR="00807246" w:rsidRPr="00923224" w:rsidRDefault="00807246">
      <w:pPr>
        <w:rPr>
          <w:sz w:val="17"/>
          <w:szCs w:val="17"/>
        </w:rPr>
      </w:pPr>
    </w:p>
    <w:p w14:paraId="54428FA3" w14:textId="77777777" w:rsidR="00807246" w:rsidRDefault="00807246">
      <w:pPr>
        <w:rPr>
          <w:sz w:val="17"/>
          <w:szCs w:val="17"/>
        </w:rPr>
      </w:pPr>
    </w:p>
    <w:p w14:paraId="188D39E8" w14:textId="77777777" w:rsidR="00F427AD" w:rsidRPr="00923224" w:rsidRDefault="00F427AD">
      <w:pPr>
        <w:rPr>
          <w:sz w:val="17"/>
          <w:szCs w:val="17"/>
        </w:rPr>
      </w:pPr>
    </w:p>
    <w:p w14:paraId="7CF33D03" w14:textId="77777777" w:rsidR="00807246" w:rsidRPr="00923224" w:rsidRDefault="00807246">
      <w:pPr>
        <w:rPr>
          <w:sz w:val="17"/>
          <w:szCs w:val="17"/>
        </w:rPr>
      </w:pPr>
    </w:p>
    <w:p w14:paraId="1A78A416" w14:textId="77777777" w:rsidR="00807246" w:rsidRPr="00923224" w:rsidRDefault="00807246">
      <w:pPr>
        <w:rPr>
          <w:sz w:val="17"/>
          <w:szCs w:val="17"/>
        </w:rPr>
      </w:pPr>
    </w:p>
    <w:p w14:paraId="213BAD8C" w14:textId="77777777" w:rsidR="0000618A" w:rsidRPr="00923224" w:rsidRDefault="0000618A" w:rsidP="00550E6C">
      <w:pPr>
        <w:jc w:val="center"/>
        <w:rPr>
          <w:rFonts w:eastAsia="Times New Roman"/>
          <w:color w:val="231F20"/>
          <w:sz w:val="17"/>
          <w:szCs w:val="17"/>
        </w:rPr>
        <w:sectPr w:rsidR="0000618A" w:rsidRPr="00923224" w:rsidSect="007515AD">
          <w:type w:val="continuous"/>
          <w:pgSz w:w="16840" w:h="11906" w:orient="landscape"/>
          <w:pgMar w:top="1237" w:right="958" w:bottom="865" w:left="1080" w:header="0" w:footer="0" w:gutter="0"/>
          <w:cols w:space="708" w:equalWidth="0">
            <w:col w:w="14800"/>
          </w:cols>
        </w:sectPr>
      </w:pPr>
    </w:p>
    <w:tbl>
      <w:tblPr>
        <w:tblW w:w="14278" w:type="dxa"/>
        <w:tblInd w:w="742" w:type="dxa"/>
        <w:tblLayout w:type="fixed"/>
        <w:tblCellMar>
          <w:left w:w="0" w:type="dxa"/>
          <w:right w:w="0" w:type="dxa"/>
        </w:tblCellMar>
        <w:tblLook w:val="04A0" w:firstRow="1" w:lastRow="0" w:firstColumn="1" w:lastColumn="0" w:noHBand="0" w:noVBand="1"/>
      </w:tblPr>
      <w:tblGrid>
        <w:gridCol w:w="1400"/>
        <w:gridCol w:w="1554"/>
        <w:gridCol w:w="2785"/>
        <w:gridCol w:w="1960"/>
        <w:gridCol w:w="1610"/>
        <w:gridCol w:w="4969"/>
      </w:tblGrid>
      <w:tr w:rsidR="00807246" w:rsidRPr="00923224" w14:paraId="73A45F7D" w14:textId="77777777" w:rsidTr="00F00105">
        <w:trPr>
          <w:trHeight w:val="834"/>
        </w:trPr>
        <w:tc>
          <w:tcPr>
            <w:tcW w:w="1400" w:type="dxa"/>
            <w:tcBorders>
              <w:top w:val="single" w:sz="4" w:space="0" w:color="auto"/>
              <w:bottom w:val="single" w:sz="4" w:space="0" w:color="auto"/>
              <w:right w:val="single" w:sz="8" w:space="0" w:color="231F20"/>
            </w:tcBorders>
            <w:vAlign w:val="center"/>
          </w:tcPr>
          <w:p w14:paraId="097D8744" w14:textId="77777777" w:rsidR="00807246" w:rsidRPr="00923224" w:rsidRDefault="00807246" w:rsidP="00550E6C">
            <w:pPr>
              <w:jc w:val="center"/>
              <w:rPr>
                <w:sz w:val="17"/>
                <w:szCs w:val="17"/>
              </w:rPr>
            </w:pPr>
            <w:r w:rsidRPr="00923224">
              <w:rPr>
                <w:rFonts w:eastAsia="Times New Roman"/>
                <w:color w:val="231F20"/>
                <w:sz w:val="17"/>
                <w:szCs w:val="17"/>
              </w:rPr>
              <w:t>Kategori numarası</w:t>
            </w:r>
          </w:p>
        </w:tc>
        <w:tc>
          <w:tcPr>
            <w:tcW w:w="1554" w:type="dxa"/>
            <w:tcBorders>
              <w:top w:val="single" w:sz="4" w:space="0" w:color="auto"/>
              <w:bottom w:val="single" w:sz="4" w:space="0" w:color="auto"/>
              <w:right w:val="single" w:sz="8" w:space="0" w:color="231F20"/>
            </w:tcBorders>
            <w:vAlign w:val="center"/>
          </w:tcPr>
          <w:p w14:paraId="2FBAE00B" w14:textId="77777777" w:rsidR="00807246" w:rsidRPr="00923224" w:rsidRDefault="00807246" w:rsidP="00550E6C">
            <w:pPr>
              <w:ind w:left="80"/>
              <w:jc w:val="center"/>
              <w:rPr>
                <w:rFonts w:eastAsia="Times New Roman"/>
                <w:color w:val="231F20"/>
                <w:sz w:val="17"/>
                <w:szCs w:val="17"/>
              </w:rPr>
            </w:pPr>
            <w:r w:rsidRPr="00923224">
              <w:rPr>
                <w:rFonts w:eastAsia="Times New Roman"/>
                <w:color w:val="231F20"/>
                <w:sz w:val="17"/>
                <w:szCs w:val="17"/>
              </w:rPr>
              <w:t>E-kodu</w:t>
            </w:r>
          </w:p>
        </w:tc>
        <w:tc>
          <w:tcPr>
            <w:tcW w:w="2785" w:type="dxa"/>
            <w:tcBorders>
              <w:top w:val="single" w:sz="4" w:space="0" w:color="auto"/>
              <w:bottom w:val="single" w:sz="4" w:space="0" w:color="auto"/>
              <w:right w:val="single" w:sz="8" w:space="0" w:color="231F20"/>
            </w:tcBorders>
            <w:vAlign w:val="center"/>
          </w:tcPr>
          <w:p w14:paraId="2F31E382" w14:textId="77777777" w:rsidR="00807246" w:rsidRPr="00923224" w:rsidRDefault="00807246" w:rsidP="00550E6C">
            <w:pPr>
              <w:ind w:left="80"/>
              <w:jc w:val="center"/>
              <w:rPr>
                <w:rFonts w:eastAsia="Times New Roman"/>
                <w:color w:val="231F20"/>
                <w:sz w:val="17"/>
                <w:szCs w:val="17"/>
              </w:rPr>
            </w:pPr>
            <w:r w:rsidRPr="00923224">
              <w:rPr>
                <w:rFonts w:eastAsia="Times New Roman"/>
                <w:color w:val="231F20"/>
                <w:sz w:val="17"/>
                <w:szCs w:val="17"/>
              </w:rPr>
              <w:t>Adı</w:t>
            </w:r>
          </w:p>
        </w:tc>
        <w:tc>
          <w:tcPr>
            <w:tcW w:w="1960" w:type="dxa"/>
            <w:tcBorders>
              <w:top w:val="single" w:sz="4" w:space="0" w:color="auto"/>
              <w:bottom w:val="single" w:sz="4" w:space="0" w:color="auto"/>
              <w:right w:val="single" w:sz="8" w:space="0" w:color="231F20"/>
            </w:tcBorders>
            <w:vAlign w:val="center"/>
          </w:tcPr>
          <w:p w14:paraId="27F1C014" w14:textId="77777777" w:rsidR="00807246" w:rsidRPr="00923224" w:rsidRDefault="00807246" w:rsidP="00550E6C">
            <w:pPr>
              <w:ind w:left="80"/>
              <w:jc w:val="center"/>
              <w:rPr>
                <w:rFonts w:eastAsia="Times New Roman"/>
                <w:color w:val="231F20"/>
                <w:sz w:val="17"/>
                <w:szCs w:val="17"/>
              </w:rPr>
            </w:pPr>
            <w:r w:rsidRPr="00923224">
              <w:rPr>
                <w:rFonts w:eastAsia="Times New Roman"/>
                <w:color w:val="231F20"/>
                <w:sz w:val="17"/>
                <w:szCs w:val="17"/>
              </w:rPr>
              <w:t>Maksimum miktar (</w:t>
            </w:r>
            <w:r w:rsidR="005073D8" w:rsidRPr="00923224">
              <w:rPr>
                <w:rFonts w:eastAsia="Times New Roman"/>
                <w:color w:val="231F20"/>
                <w:sz w:val="17"/>
                <w:szCs w:val="17"/>
              </w:rPr>
              <w:t>mg/l veya mg/kg</w:t>
            </w:r>
            <w:r w:rsidRPr="00923224">
              <w:rPr>
                <w:rFonts w:eastAsia="Times New Roman"/>
                <w:color w:val="231F20"/>
                <w:sz w:val="17"/>
                <w:szCs w:val="17"/>
              </w:rPr>
              <w:t>)</w:t>
            </w:r>
          </w:p>
        </w:tc>
        <w:tc>
          <w:tcPr>
            <w:tcW w:w="1610" w:type="dxa"/>
            <w:tcBorders>
              <w:top w:val="single" w:sz="4" w:space="0" w:color="auto"/>
              <w:bottom w:val="single" w:sz="4" w:space="0" w:color="auto"/>
              <w:right w:val="single" w:sz="8" w:space="0" w:color="231F20"/>
            </w:tcBorders>
            <w:vAlign w:val="center"/>
          </w:tcPr>
          <w:p w14:paraId="00628E8B" w14:textId="77777777" w:rsidR="00807246" w:rsidRPr="00923224" w:rsidRDefault="00807246" w:rsidP="00550E6C">
            <w:pPr>
              <w:ind w:right="-11"/>
              <w:jc w:val="center"/>
              <w:rPr>
                <w:rFonts w:eastAsia="Times New Roman"/>
                <w:color w:val="231F20"/>
                <w:sz w:val="17"/>
                <w:szCs w:val="17"/>
              </w:rPr>
            </w:pPr>
            <w:r w:rsidRPr="00923224">
              <w:rPr>
                <w:rFonts w:eastAsia="Times New Roman"/>
                <w:color w:val="231F20"/>
                <w:sz w:val="17"/>
                <w:szCs w:val="17"/>
              </w:rPr>
              <w:t>Dipnotlar</w:t>
            </w:r>
          </w:p>
        </w:tc>
        <w:tc>
          <w:tcPr>
            <w:tcW w:w="4969" w:type="dxa"/>
            <w:tcBorders>
              <w:top w:val="single" w:sz="4" w:space="0" w:color="auto"/>
              <w:bottom w:val="single" w:sz="4" w:space="0" w:color="auto"/>
            </w:tcBorders>
            <w:vAlign w:val="center"/>
          </w:tcPr>
          <w:p w14:paraId="600324B7" w14:textId="77777777" w:rsidR="00807246" w:rsidRPr="00923224" w:rsidRDefault="00807246" w:rsidP="00550E6C">
            <w:pPr>
              <w:pStyle w:val="TableParagraph"/>
              <w:ind w:left="84" w:right="-3"/>
              <w:jc w:val="center"/>
              <w:rPr>
                <w:sz w:val="17"/>
                <w:szCs w:val="17"/>
              </w:rPr>
            </w:pPr>
            <w:r w:rsidRPr="00923224">
              <w:rPr>
                <w:color w:val="231F20"/>
                <w:sz w:val="17"/>
                <w:szCs w:val="17"/>
              </w:rPr>
              <w:t>Sınırlamalar/istisnalar</w:t>
            </w:r>
          </w:p>
        </w:tc>
      </w:tr>
      <w:tr w:rsidR="00807246" w:rsidRPr="00923224" w14:paraId="2C7AE064" w14:textId="77777777" w:rsidTr="00F00105">
        <w:trPr>
          <w:trHeight w:val="705"/>
        </w:trPr>
        <w:tc>
          <w:tcPr>
            <w:tcW w:w="1400" w:type="dxa"/>
            <w:tcBorders>
              <w:top w:val="single" w:sz="4" w:space="0" w:color="auto"/>
              <w:right w:val="single" w:sz="8" w:space="0" w:color="231F20"/>
            </w:tcBorders>
            <w:vAlign w:val="center"/>
          </w:tcPr>
          <w:p w14:paraId="03F032ED" w14:textId="77777777" w:rsidR="00807246" w:rsidRPr="00923224" w:rsidRDefault="00807246" w:rsidP="00AF00E0">
            <w:pPr>
              <w:rPr>
                <w:sz w:val="17"/>
                <w:szCs w:val="17"/>
              </w:rPr>
            </w:pPr>
          </w:p>
        </w:tc>
        <w:tc>
          <w:tcPr>
            <w:tcW w:w="1554" w:type="dxa"/>
            <w:tcBorders>
              <w:top w:val="single" w:sz="4" w:space="0" w:color="auto"/>
              <w:bottom w:val="single" w:sz="4" w:space="0" w:color="auto"/>
              <w:right w:val="single" w:sz="8" w:space="0" w:color="231F20"/>
            </w:tcBorders>
            <w:vAlign w:val="center"/>
          </w:tcPr>
          <w:p w14:paraId="30DE72F5" w14:textId="77777777" w:rsidR="00807246" w:rsidRPr="00923224" w:rsidRDefault="00807246" w:rsidP="00AF00E0">
            <w:pPr>
              <w:ind w:left="130"/>
              <w:rPr>
                <w:sz w:val="17"/>
                <w:szCs w:val="17"/>
              </w:rPr>
            </w:pPr>
            <w:r w:rsidRPr="00923224">
              <w:rPr>
                <w:sz w:val="17"/>
                <w:szCs w:val="17"/>
              </w:rPr>
              <w:t>E 951</w:t>
            </w:r>
          </w:p>
        </w:tc>
        <w:tc>
          <w:tcPr>
            <w:tcW w:w="2785" w:type="dxa"/>
            <w:tcBorders>
              <w:top w:val="single" w:sz="4" w:space="0" w:color="auto"/>
              <w:bottom w:val="single" w:sz="4" w:space="0" w:color="auto"/>
              <w:right w:val="single" w:sz="8" w:space="0" w:color="231F20"/>
            </w:tcBorders>
            <w:vAlign w:val="center"/>
          </w:tcPr>
          <w:p w14:paraId="60ECF812" w14:textId="77777777" w:rsidR="00807246" w:rsidRPr="00923224" w:rsidRDefault="00807246" w:rsidP="00AF00E0">
            <w:pPr>
              <w:ind w:left="134"/>
              <w:rPr>
                <w:sz w:val="17"/>
                <w:szCs w:val="17"/>
              </w:rPr>
            </w:pPr>
            <w:r w:rsidRPr="00923224">
              <w:rPr>
                <w:sz w:val="17"/>
                <w:szCs w:val="17"/>
              </w:rPr>
              <w:t>Aspartam</w:t>
            </w:r>
          </w:p>
        </w:tc>
        <w:tc>
          <w:tcPr>
            <w:tcW w:w="1960" w:type="dxa"/>
            <w:tcBorders>
              <w:top w:val="single" w:sz="4" w:space="0" w:color="auto"/>
              <w:bottom w:val="single" w:sz="4" w:space="0" w:color="auto"/>
              <w:right w:val="single" w:sz="8" w:space="0" w:color="231F20"/>
            </w:tcBorders>
            <w:vAlign w:val="center"/>
          </w:tcPr>
          <w:p w14:paraId="7DF5A6EC" w14:textId="77777777" w:rsidR="00807246" w:rsidRPr="00923224" w:rsidRDefault="00807246" w:rsidP="00AF00E0">
            <w:pPr>
              <w:ind w:left="58"/>
              <w:rPr>
                <w:sz w:val="17"/>
                <w:szCs w:val="17"/>
              </w:rPr>
            </w:pPr>
            <w:r w:rsidRPr="00923224">
              <w:rPr>
                <w:sz w:val="17"/>
                <w:szCs w:val="17"/>
              </w:rPr>
              <w:t>1 000</w:t>
            </w:r>
          </w:p>
        </w:tc>
        <w:tc>
          <w:tcPr>
            <w:tcW w:w="1610" w:type="dxa"/>
            <w:tcBorders>
              <w:top w:val="single" w:sz="4" w:space="0" w:color="auto"/>
              <w:bottom w:val="single" w:sz="4" w:space="0" w:color="auto"/>
              <w:right w:val="single" w:sz="8" w:space="0" w:color="231F20"/>
            </w:tcBorders>
            <w:vAlign w:val="center"/>
          </w:tcPr>
          <w:p w14:paraId="5411AA83" w14:textId="77777777" w:rsidR="00807246" w:rsidRPr="00923224" w:rsidRDefault="00807246" w:rsidP="00AF00E0">
            <w:pPr>
              <w:ind w:left="42"/>
              <w:rPr>
                <w:sz w:val="17"/>
                <w:szCs w:val="17"/>
              </w:rPr>
            </w:pPr>
          </w:p>
        </w:tc>
        <w:tc>
          <w:tcPr>
            <w:tcW w:w="4969" w:type="dxa"/>
            <w:tcBorders>
              <w:top w:val="single" w:sz="4" w:space="0" w:color="auto"/>
              <w:bottom w:val="single" w:sz="4" w:space="0" w:color="auto"/>
            </w:tcBorders>
            <w:vAlign w:val="center"/>
          </w:tcPr>
          <w:p w14:paraId="44C74A51" w14:textId="77777777" w:rsidR="00807246" w:rsidRPr="00923224" w:rsidRDefault="00807246" w:rsidP="00AF00E0">
            <w:pPr>
              <w:ind w:left="124"/>
              <w:rPr>
                <w:sz w:val="17"/>
                <w:szCs w:val="17"/>
              </w:rPr>
            </w:pPr>
            <w:r w:rsidRPr="00923224">
              <w:rPr>
                <w:sz w:val="17"/>
                <w:szCs w:val="17"/>
              </w:rPr>
              <w:t>sadece essoblaten — kağıt helva</w:t>
            </w:r>
          </w:p>
        </w:tc>
      </w:tr>
      <w:tr w:rsidR="00807246" w:rsidRPr="00923224" w14:paraId="4F718ADA" w14:textId="77777777" w:rsidTr="00F00105">
        <w:trPr>
          <w:trHeight w:val="694"/>
        </w:trPr>
        <w:tc>
          <w:tcPr>
            <w:tcW w:w="1400" w:type="dxa"/>
            <w:tcBorders>
              <w:right w:val="single" w:sz="8" w:space="0" w:color="231F20"/>
            </w:tcBorders>
            <w:vAlign w:val="center"/>
          </w:tcPr>
          <w:p w14:paraId="00FF2370" w14:textId="77777777" w:rsidR="00807246" w:rsidRPr="00923224" w:rsidRDefault="00807246" w:rsidP="00AF00E0">
            <w:pPr>
              <w:rPr>
                <w:sz w:val="17"/>
                <w:szCs w:val="17"/>
              </w:rPr>
            </w:pPr>
          </w:p>
        </w:tc>
        <w:tc>
          <w:tcPr>
            <w:tcW w:w="1554" w:type="dxa"/>
            <w:tcBorders>
              <w:top w:val="single" w:sz="4" w:space="0" w:color="auto"/>
              <w:bottom w:val="single" w:sz="4" w:space="0" w:color="auto"/>
              <w:right w:val="single" w:sz="8" w:space="0" w:color="231F20"/>
            </w:tcBorders>
            <w:vAlign w:val="center"/>
          </w:tcPr>
          <w:p w14:paraId="56FF41A0" w14:textId="77777777" w:rsidR="00807246" w:rsidRPr="00923224" w:rsidRDefault="00807246" w:rsidP="00AF00E0">
            <w:pPr>
              <w:ind w:left="130"/>
              <w:rPr>
                <w:sz w:val="17"/>
                <w:szCs w:val="17"/>
              </w:rPr>
            </w:pPr>
            <w:r w:rsidRPr="00923224">
              <w:rPr>
                <w:sz w:val="17"/>
                <w:szCs w:val="17"/>
              </w:rPr>
              <w:t>E 954</w:t>
            </w:r>
          </w:p>
        </w:tc>
        <w:tc>
          <w:tcPr>
            <w:tcW w:w="2785" w:type="dxa"/>
            <w:tcBorders>
              <w:top w:val="single" w:sz="4" w:space="0" w:color="auto"/>
              <w:bottom w:val="single" w:sz="4" w:space="0" w:color="auto"/>
              <w:right w:val="single" w:sz="8" w:space="0" w:color="231F20"/>
            </w:tcBorders>
            <w:vAlign w:val="center"/>
          </w:tcPr>
          <w:p w14:paraId="19856AF9" w14:textId="77777777" w:rsidR="00807246" w:rsidRPr="00923224" w:rsidRDefault="00807246" w:rsidP="00AF00E0">
            <w:pPr>
              <w:ind w:left="134"/>
              <w:rPr>
                <w:sz w:val="17"/>
                <w:szCs w:val="17"/>
              </w:rPr>
            </w:pPr>
            <w:r w:rsidRPr="00923224">
              <w:rPr>
                <w:sz w:val="17"/>
                <w:szCs w:val="17"/>
              </w:rPr>
              <w:t>Sakkarin ve sodyum, potasyum ve kalsiyum tuzları</w:t>
            </w:r>
          </w:p>
        </w:tc>
        <w:tc>
          <w:tcPr>
            <w:tcW w:w="1960" w:type="dxa"/>
            <w:tcBorders>
              <w:top w:val="single" w:sz="4" w:space="0" w:color="auto"/>
              <w:bottom w:val="single" w:sz="4" w:space="0" w:color="auto"/>
              <w:right w:val="single" w:sz="8" w:space="0" w:color="231F20"/>
            </w:tcBorders>
            <w:vAlign w:val="center"/>
          </w:tcPr>
          <w:p w14:paraId="2E659B37" w14:textId="77777777" w:rsidR="00807246" w:rsidRPr="00923224" w:rsidRDefault="00807246" w:rsidP="00AF00E0">
            <w:pPr>
              <w:ind w:left="58"/>
              <w:rPr>
                <w:sz w:val="17"/>
                <w:szCs w:val="17"/>
              </w:rPr>
            </w:pPr>
            <w:r w:rsidRPr="00923224">
              <w:rPr>
                <w:sz w:val="17"/>
                <w:szCs w:val="17"/>
              </w:rPr>
              <w:t>800</w:t>
            </w:r>
          </w:p>
        </w:tc>
        <w:tc>
          <w:tcPr>
            <w:tcW w:w="1610" w:type="dxa"/>
            <w:tcBorders>
              <w:top w:val="single" w:sz="4" w:space="0" w:color="auto"/>
              <w:bottom w:val="single" w:sz="4" w:space="0" w:color="auto"/>
              <w:right w:val="single" w:sz="8" w:space="0" w:color="231F20"/>
            </w:tcBorders>
            <w:vAlign w:val="center"/>
          </w:tcPr>
          <w:p w14:paraId="0B004EC5" w14:textId="77777777" w:rsidR="00807246" w:rsidRPr="00923224" w:rsidRDefault="00807246" w:rsidP="00AF00E0">
            <w:pPr>
              <w:ind w:left="42"/>
              <w:rPr>
                <w:sz w:val="17"/>
                <w:szCs w:val="17"/>
              </w:rPr>
            </w:pPr>
            <w:r w:rsidRPr="00923224">
              <w:rPr>
                <w:sz w:val="17"/>
                <w:szCs w:val="17"/>
              </w:rPr>
              <w:t>(52)</w:t>
            </w:r>
          </w:p>
        </w:tc>
        <w:tc>
          <w:tcPr>
            <w:tcW w:w="4969" w:type="dxa"/>
            <w:tcBorders>
              <w:top w:val="single" w:sz="4" w:space="0" w:color="auto"/>
              <w:bottom w:val="single" w:sz="4" w:space="0" w:color="auto"/>
            </w:tcBorders>
            <w:vAlign w:val="center"/>
          </w:tcPr>
          <w:p w14:paraId="25DAA17A" w14:textId="77777777" w:rsidR="00807246" w:rsidRPr="00923224" w:rsidRDefault="00807246" w:rsidP="00AF00E0">
            <w:pPr>
              <w:ind w:left="124"/>
              <w:rPr>
                <w:sz w:val="17"/>
                <w:szCs w:val="17"/>
              </w:rPr>
            </w:pPr>
            <w:r w:rsidRPr="00923224">
              <w:rPr>
                <w:sz w:val="17"/>
                <w:szCs w:val="17"/>
              </w:rPr>
              <w:t>sadece essoblaten — kağıt helva</w:t>
            </w:r>
          </w:p>
        </w:tc>
      </w:tr>
      <w:tr w:rsidR="00807246" w:rsidRPr="00923224" w14:paraId="1E47E013" w14:textId="77777777" w:rsidTr="00F00105">
        <w:trPr>
          <w:trHeight w:val="564"/>
        </w:trPr>
        <w:tc>
          <w:tcPr>
            <w:tcW w:w="1400" w:type="dxa"/>
            <w:tcBorders>
              <w:right w:val="single" w:sz="8" w:space="0" w:color="231F20"/>
            </w:tcBorders>
            <w:vAlign w:val="center"/>
          </w:tcPr>
          <w:p w14:paraId="51E8BC9D" w14:textId="77777777" w:rsidR="00807246" w:rsidRPr="00923224" w:rsidRDefault="00807246" w:rsidP="00AF00E0">
            <w:pPr>
              <w:rPr>
                <w:sz w:val="17"/>
                <w:szCs w:val="17"/>
              </w:rPr>
            </w:pPr>
          </w:p>
        </w:tc>
        <w:tc>
          <w:tcPr>
            <w:tcW w:w="1554" w:type="dxa"/>
            <w:tcBorders>
              <w:top w:val="single" w:sz="4" w:space="0" w:color="auto"/>
              <w:bottom w:val="single" w:sz="4" w:space="0" w:color="auto"/>
              <w:right w:val="single" w:sz="8" w:space="0" w:color="231F20"/>
            </w:tcBorders>
            <w:vAlign w:val="center"/>
          </w:tcPr>
          <w:p w14:paraId="6898B0B2" w14:textId="77777777" w:rsidR="00807246" w:rsidRPr="00923224" w:rsidRDefault="00807246" w:rsidP="00AF00E0">
            <w:pPr>
              <w:ind w:left="130"/>
              <w:rPr>
                <w:sz w:val="17"/>
                <w:szCs w:val="17"/>
              </w:rPr>
            </w:pPr>
            <w:r w:rsidRPr="00923224">
              <w:rPr>
                <w:sz w:val="17"/>
                <w:szCs w:val="17"/>
              </w:rPr>
              <w:t>E 955</w:t>
            </w:r>
          </w:p>
        </w:tc>
        <w:tc>
          <w:tcPr>
            <w:tcW w:w="2785" w:type="dxa"/>
            <w:tcBorders>
              <w:top w:val="single" w:sz="4" w:space="0" w:color="auto"/>
              <w:bottom w:val="single" w:sz="4" w:space="0" w:color="auto"/>
              <w:right w:val="single" w:sz="8" w:space="0" w:color="231F20"/>
            </w:tcBorders>
            <w:vAlign w:val="center"/>
          </w:tcPr>
          <w:p w14:paraId="44BF7874" w14:textId="77777777" w:rsidR="00807246" w:rsidRPr="00923224" w:rsidRDefault="00807246" w:rsidP="00AF00E0">
            <w:pPr>
              <w:ind w:left="134"/>
              <w:rPr>
                <w:sz w:val="17"/>
                <w:szCs w:val="17"/>
              </w:rPr>
            </w:pPr>
            <w:r w:rsidRPr="00923224">
              <w:rPr>
                <w:sz w:val="17"/>
                <w:szCs w:val="17"/>
              </w:rPr>
              <w:t>Sukraloz</w:t>
            </w:r>
          </w:p>
        </w:tc>
        <w:tc>
          <w:tcPr>
            <w:tcW w:w="1960" w:type="dxa"/>
            <w:tcBorders>
              <w:top w:val="single" w:sz="4" w:space="0" w:color="auto"/>
              <w:bottom w:val="single" w:sz="4" w:space="0" w:color="auto"/>
              <w:right w:val="single" w:sz="8" w:space="0" w:color="231F20"/>
            </w:tcBorders>
            <w:vAlign w:val="center"/>
          </w:tcPr>
          <w:p w14:paraId="007CC12D" w14:textId="77777777" w:rsidR="00807246" w:rsidRPr="00923224" w:rsidRDefault="00807246" w:rsidP="00AF00E0">
            <w:pPr>
              <w:ind w:left="58"/>
              <w:rPr>
                <w:sz w:val="17"/>
                <w:szCs w:val="17"/>
              </w:rPr>
            </w:pPr>
            <w:r w:rsidRPr="00923224">
              <w:rPr>
                <w:sz w:val="17"/>
                <w:szCs w:val="17"/>
              </w:rPr>
              <w:t>800</w:t>
            </w:r>
          </w:p>
        </w:tc>
        <w:tc>
          <w:tcPr>
            <w:tcW w:w="1610" w:type="dxa"/>
            <w:tcBorders>
              <w:top w:val="single" w:sz="4" w:space="0" w:color="auto"/>
              <w:bottom w:val="single" w:sz="4" w:space="0" w:color="auto"/>
              <w:right w:val="single" w:sz="8" w:space="0" w:color="231F20"/>
            </w:tcBorders>
            <w:vAlign w:val="center"/>
          </w:tcPr>
          <w:p w14:paraId="4D0B9651" w14:textId="77777777" w:rsidR="00807246" w:rsidRPr="00923224" w:rsidRDefault="00807246" w:rsidP="00AF00E0">
            <w:pPr>
              <w:ind w:left="42"/>
              <w:rPr>
                <w:sz w:val="17"/>
                <w:szCs w:val="17"/>
              </w:rPr>
            </w:pPr>
          </w:p>
        </w:tc>
        <w:tc>
          <w:tcPr>
            <w:tcW w:w="4969" w:type="dxa"/>
            <w:tcBorders>
              <w:top w:val="single" w:sz="4" w:space="0" w:color="auto"/>
              <w:bottom w:val="single" w:sz="4" w:space="0" w:color="auto"/>
            </w:tcBorders>
            <w:vAlign w:val="center"/>
          </w:tcPr>
          <w:p w14:paraId="50927964" w14:textId="77777777" w:rsidR="00807246" w:rsidRPr="00923224" w:rsidRDefault="00807246" w:rsidP="00AF00E0">
            <w:pPr>
              <w:ind w:left="124"/>
              <w:rPr>
                <w:sz w:val="17"/>
                <w:szCs w:val="17"/>
              </w:rPr>
            </w:pPr>
            <w:r w:rsidRPr="00923224">
              <w:rPr>
                <w:sz w:val="17"/>
                <w:szCs w:val="17"/>
              </w:rPr>
              <w:t>sadece essoblaten — kağıt helva</w:t>
            </w:r>
          </w:p>
        </w:tc>
      </w:tr>
      <w:tr w:rsidR="00807246" w:rsidRPr="00923224" w14:paraId="441E725A" w14:textId="77777777" w:rsidTr="00F00105">
        <w:trPr>
          <w:trHeight w:val="572"/>
        </w:trPr>
        <w:tc>
          <w:tcPr>
            <w:tcW w:w="1400" w:type="dxa"/>
            <w:tcBorders>
              <w:right w:val="single" w:sz="8" w:space="0" w:color="231F20"/>
            </w:tcBorders>
            <w:vAlign w:val="center"/>
          </w:tcPr>
          <w:p w14:paraId="466BFE36" w14:textId="77777777" w:rsidR="00807246" w:rsidRPr="00923224" w:rsidRDefault="00807246" w:rsidP="00AF00E0">
            <w:pPr>
              <w:rPr>
                <w:sz w:val="17"/>
                <w:szCs w:val="17"/>
              </w:rPr>
            </w:pPr>
          </w:p>
        </w:tc>
        <w:tc>
          <w:tcPr>
            <w:tcW w:w="1554" w:type="dxa"/>
            <w:tcBorders>
              <w:top w:val="single" w:sz="4" w:space="0" w:color="auto"/>
              <w:bottom w:val="single" w:sz="4" w:space="0" w:color="auto"/>
              <w:right w:val="single" w:sz="8" w:space="0" w:color="231F20"/>
            </w:tcBorders>
            <w:vAlign w:val="center"/>
          </w:tcPr>
          <w:p w14:paraId="38043822" w14:textId="77777777" w:rsidR="00807246" w:rsidRPr="00923224" w:rsidRDefault="00807246" w:rsidP="00AF00E0">
            <w:pPr>
              <w:ind w:left="130"/>
              <w:rPr>
                <w:sz w:val="17"/>
                <w:szCs w:val="17"/>
              </w:rPr>
            </w:pPr>
            <w:r w:rsidRPr="00923224">
              <w:rPr>
                <w:sz w:val="17"/>
                <w:szCs w:val="17"/>
              </w:rPr>
              <w:t xml:space="preserve">E 960a </w:t>
            </w:r>
            <w:r w:rsidR="00271736" w:rsidRPr="00923224">
              <w:rPr>
                <w:sz w:val="17"/>
                <w:szCs w:val="17"/>
              </w:rPr>
              <w:t>—</w:t>
            </w:r>
            <w:r w:rsidRPr="00923224">
              <w:rPr>
                <w:sz w:val="17"/>
                <w:szCs w:val="17"/>
              </w:rPr>
              <w:t xml:space="preserve"> 960c</w:t>
            </w:r>
          </w:p>
        </w:tc>
        <w:tc>
          <w:tcPr>
            <w:tcW w:w="2785" w:type="dxa"/>
            <w:tcBorders>
              <w:top w:val="single" w:sz="4" w:space="0" w:color="auto"/>
              <w:bottom w:val="single" w:sz="4" w:space="0" w:color="auto"/>
              <w:right w:val="single" w:sz="8" w:space="0" w:color="231F20"/>
            </w:tcBorders>
            <w:vAlign w:val="center"/>
          </w:tcPr>
          <w:p w14:paraId="14EA3404" w14:textId="77777777" w:rsidR="00807246" w:rsidRPr="00923224" w:rsidRDefault="00807246" w:rsidP="00AF00E0">
            <w:pPr>
              <w:ind w:left="134"/>
              <w:rPr>
                <w:sz w:val="17"/>
                <w:szCs w:val="17"/>
              </w:rPr>
            </w:pPr>
            <w:r w:rsidRPr="00923224">
              <w:rPr>
                <w:sz w:val="17"/>
                <w:szCs w:val="17"/>
              </w:rPr>
              <w:t>Steviol glikozitler</w:t>
            </w:r>
          </w:p>
        </w:tc>
        <w:tc>
          <w:tcPr>
            <w:tcW w:w="1960" w:type="dxa"/>
            <w:tcBorders>
              <w:top w:val="single" w:sz="4" w:space="0" w:color="auto"/>
              <w:bottom w:val="single" w:sz="4" w:space="0" w:color="auto"/>
              <w:right w:val="single" w:sz="8" w:space="0" w:color="231F20"/>
            </w:tcBorders>
            <w:vAlign w:val="center"/>
          </w:tcPr>
          <w:p w14:paraId="77DA31C0" w14:textId="77777777" w:rsidR="00807246" w:rsidRPr="00923224" w:rsidRDefault="00807246" w:rsidP="00AF00E0">
            <w:pPr>
              <w:ind w:left="58"/>
              <w:rPr>
                <w:sz w:val="17"/>
                <w:szCs w:val="17"/>
              </w:rPr>
            </w:pPr>
            <w:r w:rsidRPr="00923224">
              <w:rPr>
                <w:sz w:val="17"/>
                <w:szCs w:val="17"/>
              </w:rPr>
              <w:t>330</w:t>
            </w:r>
          </w:p>
        </w:tc>
        <w:tc>
          <w:tcPr>
            <w:tcW w:w="1610" w:type="dxa"/>
            <w:tcBorders>
              <w:top w:val="single" w:sz="4" w:space="0" w:color="auto"/>
              <w:bottom w:val="single" w:sz="4" w:space="0" w:color="auto"/>
              <w:right w:val="single" w:sz="8" w:space="0" w:color="231F20"/>
            </w:tcBorders>
            <w:vAlign w:val="center"/>
          </w:tcPr>
          <w:p w14:paraId="08B38AB7" w14:textId="77777777" w:rsidR="00807246" w:rsidRPr="00923224" w:rsidRDefault="00807246" w:rsidP="00AF00E0">
            <w:pPr>
              <w:ind w:left="42"/>
              <w:rPr>
                <w:sz w:val="17"/>
                <w:szCs w:val="17"/>
              </w:rPr>
            </w:pPr>
            <w:r w:rsidRPr="00923224">
              <w:rPr>
                <w:sz w:val="17"/>
                <w:szCs w:val="17"/>
              </w:rPr>
              <w:t>(1) (60)</w:t>
            </w:r>
          </w:p>
        </w:tc>
        <w:tc>
          <w:tcPr>
            <w:tcW w:w="4969" w:type="dxa"/>
            <w:tcBorders>
              <w:top w:val="single" w:sz="4" w:space="0" w:color="auto"/>
              <w:bottom w:val="single" w:sz="4" w:space="0" w:color="auto"/>
            </w:tcBorders>
            <w:vAlign w:val="center"/>
          </w:tcPr>
          <w:p w14:paraId="6ADD3A9C" w14:textId="77777777" w:rsidR="00807246" w:rsidRPr="00923224" w:rsidRDefault="00807246" w:rsidP="00AF00E0">
            <w:pPr>
              <w:ind w:left="124"/>
              <w:rPr>
                <w:sz w:val="17"/>
                <w:szCs w:val="17"/>
              </w:rPr>
            </w:pPr>
            <w:r w:rsidRPr="00923224">
              <w:rPr>
                <w:sz w:val="17"/>
                <w:szCs w:val="17"/>
              </w:rPr>
              <w:t>sadece essoblaten — kağıt helva</w:t>
            </w:r>
          </w:p>
        </w:tc>
      </w:tr>
      <w:tr w:rsidR="00807246" w:rsidRPr="00923224" w14:paraId="1874FF52" w14:textId="77777777" w:rsidTr="00F00105">
        <w:trPr>
          <w:trHeight w:val="552"/>
        </w:trPr>
        <w:tc>
          <w:tcPr>
            <w:tcW w:w="1400" w:type="dxa"/>
            <w:tcBorders>
              <w:right w:val="single" w:sz="8" w:space="0" w:color="231F20"/>
            </w:tcBorders>
            <w:vAlign w:val="center"/>
          </w:tcPr>
          <w:p w14:paraId="5F15ADF3" w14:textId="77777777" w:rsidR="00807246" w:rsidRPr="00923224" w:rsidRDefault="00807246" w:rsidP="00AF00E0">
            <w:pPr>
              <w:rPr>
                <w:sz w:val="17"/>
                <w:szCs w:val="17"/>
              </w:rPr>
            </w:pPr>
          </w:p>
        </w:tc>
        <w:tc>
          <w:tcPr>
            <w:tcW w:w="1554" w:type="dxa"/>
            <w:tcBorders>
              <w:top w:val="single" w:sz="4" w:space="0" w:color="auto"/>
              <w:bottom w:val="single" w:sz="4" w:space="0" w:color="auto"/>
              <w:right w:val="single" w:sz="8" w:space="0" w:color="231F20"/>
            </w:tcBorders>
            <w:vAlign w:val="center"/>
          </w:tcPr>
          <w:p w14:paraId="5DBF3983" w14:textId="77777777" w:rsidR="00807246" w:rsidRPr="00923224" w:rsidRDefault="00807246" w:rsidP="00AF00E0">
            <w:pPr>
              <w:ind w:left="130"/>
              <w:rPr>
                <w:sz w:val="17"/>
                <w:szCs w:val="17"/>
              </w:rPr>
            </w:pPr>
            <w:r w:rsidRPr="00923224">
              <w:rPr>
                <w:sz w:val="17"/>
                <w:szCs w:val="17"/>
              </w:rPr>
              <w:t>E 961</w:t>
            </w:r>
          </w:p>
        </w:tc>
        <w:tc>
          <w:tcPr>
            <w:tcW w:w="2785" w:type="dxa"/>
            <w:tcBorders>
              <w:top w:val="single" w:sz="4" w:space="0" w:color="auto"/>
              <w:bottom w:val="single" w:sz="4" w:space="0" w:color="auto"/>
              <w:right w:val="single" w:sz="8" w:space="0" w:color="231F20"/>
            </w:tcBorders>
            <w:vAlign w:val="center"/>
          </w:tcPr>
          <w:p w14:paraId="0C0E488F" w14:textId="77777777" w:rsidR="00807246" w:rsidRPr="00923224" w:rsidRDefault="00807246" w:rsidP="00AF00E0">
            <w:pPr>
              <w:ind w:left="134"/>
              <w:rPr>
                <w:sz w:val="17"/>
                <w:szCs w:val="17"/>
              </w:rPr>
            </w:pPr>
            <w:r w:rsidRPr="00923224">
              <w:rPr>
                <w:sz w:val="17"/>
                <w:szCs w:val="17"/>
              </w:rPr>
              <w:t>Neotam</w:t>
            </w:r>
          </w:p>
        </w:tc>
        <w:tc>
          <w:tcPr>
            <w:tcW w:w="1960" w:type="dxa"/>
            <w:tcBorders>
              <w:top w:val="single" w:sz="4" w:space="0" w:color="auto"/>
              <w:bottom w:val="single" w:sz="4" w:space="0" w:color="auto"/>
              <w:right w:val="single" w:sz="8" w:space="0" w:color="231F20"/>
            </w:tcBorders>
            <w:vAlign w:val="center"/>
          </w:tcPr>
          <w:p w14:paraId="1B0253FE" w14:textId="77777777" w:rsidR="00807246" w:rsidRPr="00923224" w:rsidRDefault="00807246" w:rsidP="00AF00E0">
            <w:pPr>
              <w:ind w:left="58"/>
              <w:rPr>
                <w:sz w:val="17"/>
                <w:szCs w:val="17"/>
              </w:rPr>
            </w:pPr>
            <w:r w:rsidRPr="00923224">
              <w:rPr>
                <w:sz w:val="17"/>
                <w:szCs w:val="17"/>
              </w:rPr>
              <w:t>60</w:t>
            </w:r>
          </w:p>
        </w:tc>
        <w:tc>
          <w:tcPr>
            <w:tcW w:w="1610" w:type="dxa"/>
            <w:tcBorders>
              <w:top w:val="single" w:sz="4" w:space="0" w:color="auto"/>
              <w:bottom w:val="single" w:sz="4" w:space="0" w:color="auto"/>
              <w:right w:val="single" w:sz="8" w:space="0" w:color="231F20"/>
            </w:tcBorders>
            <w:vAlign w:val="center"/>
          </w:tcPr>
          <w:p w14:paraId="435CFA09" w14:textId="77777777" w:rsidR="00807246" w:rsidRPr="00923224" w:rsidRDefault="00807246" w:rsidP="00AF00E0">
            <w:pPr>
              <w:ind w:left="42"/>
              <w:rPr>
                <w:sz w:val="17"/>
                <w:szCs w:val="17"/>
              </w:rPr>
            </w:pPr>
          </w:p>
        </w:tc>
        <w:tc>
          <w:tcPr>
            <w:tcW w:w="4969" w:type="dxa"/>
            <w:tcBorders>
              <w:top w:val="single" w:sz="4" w:space="0" w:color="auto"/>
              <w:bottom w:val="single" w:sz="4" w:space="0" w:color="auto"/>
            </w:tcBorders>
            <w:vAlign w:val="center"/>
          </w:tcPr>
          <w:p w14:paraId="60F0FF0A" w14:textId="77777777" w:rsidR="00807246" w:rsidRPr="00923224" w:rsidRDefault="00807246" w:rsidP="00AF00E0">
            <w:pPr>
              <w:ind w:left="124"/>
              <w:rPr>
                <w:sz w:val="17"/>
                <w:szCs w:val="17"/>
              </w:rPr>
            </w:pPr>
            <w:r w:rsidRPr="00923224">
              <w:rPr>
                <w:sz w:val="17"/>
                <w:szCs w:val="17"/>
              </w:rPr>
              <w:t>sadece essoblaten — kağıt helva</w:t>
            </w:r>
          </w:p>
        </w:tc>
      </w:tr>
      <w:tr w:rsidR="00807246" w:rsidRPr="00923224" w14:paraId="75B6E1FD" w14:textId="77777777" w:rsidTr="00F00105">
        <w:trPr>
          <w:trHeight w:val="830"/>
        </w:trPr>
        <w:tc>
          <w:tcPr>
            <w:tcW w:w="1400" w:type="dxa"/>
            <w:tcBorders>
              <w:right w:val="single" w:sz="8" w:space="0" w:color="231F20"/>
            </w:tcBorders>
            <w:vAlign w:val="center"/>
          </w:tcPr>
          <w:p w14:paraId="5B73BAB7" w14:textId="77777777" w:rsidR="00807246" w:rsidRPr="00923224" w:rsidRDefault="00807246" w:rsidP="00AF00E0">
            <w:pPr>
              <w:rPr>
                <w:sz w:val="17"/>
                <w:szCs w:val="17"/>
              </w:rPr>
            </w:pPr>
          </w:p>
        </w:tc>
        <w:tc>
          <w:tcPr>
            <w:tcW w:w="1554" w:type="dxa"/>
            <w:tcBorders>
              <w:top w:val="single" w:sz="4" w:space="0" w:color="auto"/>
              <w:bottom w:val="single" w:sz="4" w:space="0" w:color="auto"/>
              <w:right w:val="single" w:sz="8" w:space="0" w:color="231F20"/>
            </w:tcBorders>
            <w:vAlign w:val="center"/>
          </w:tcPr>
          <w:p w14:paraId="01CED4BA" w14:textId="77777777" w:rsidR="00807246" w:rsidRPr="00923224" w:rsidRDefault="00807246" w:rsidP="00AF00E0">
            <w:pPr>
              <w:ind w:left="130"/>
              <w:rPr>
                <w:sz w:val="17"/>
                <w:szCs w:val="17"/>
              </w:rPr>
            </w:pPr>
            <w:r w:rsidRPr="00923224">
              <w:rPr>
                <w:sz w:val="17"/>
                <w:szCs w:val="17"/>
              </w:rPr>
              <w:t>E 962</w:t>
            </w:r>
          </w:p>
        </w:tc>
        <w:tc>
          <w:tcPr>
            <w:tcW w:w="2785" w:type="dxa"/>
            <w:tcBorders>
              <w:top w:val="single" w:sz="4" w:space="0" w:color="auto"/>
              <w:bottom w:val="single" w:sz="4" w:space="0" w:color="auto"/>
              <w:right w:val="single" w:sz="8" w:space="0" w:color="231F20"/>
            </w:tcBorders>
            <w:vAlign w:val="center"/>
          </w:tcPr>
          <w:p w14:paraId="76C399AA" w14:textId="77777777" w:rsidR="00807246" w:rsidRPr="00923224" w:rsidRDefault="00807246" w:rsidP="00AF00E0">
            <w:pPr>
              <w:ind w:left="134"/>
              <w:rPr>
                <w:sz w:val="17"/>
                <w:szCs w:val="17"/>
              </w:rPr>
            </w:pPr>
            <w:r w:rsidRPr="00923224">
              <w:rPr>
                <w:sz w:val="17"/>
                <w:szCs w:val="17"/>
              </w:rPr>
              <w:t>Aspartam-Asesülfam tuzu</w:t>
            </w:r>
          </w:p>
        </w:tc>
        <w:tc>
          <w:tcPr>
            <w:tcW w:w="1960" w:type="dxa"/>
            <w:tcBorders>
              <w:top w:val="single" w:sz="4" w:space="0" w:color="auto"/>
              <w:bottom w:val="single" w:sz="4" w:space="0" w:color="auto"/>
              <w:right w:val="single" w:sz="8" w:space="0" w:color="231F20"/>
            </w:tcBorders>
            <w:vAlign w:val="center"/>
          </w:tcPr>
          <w:p w14:paraId="48EB1482" w14:textId="77777777" w:rsidR="00807246" w:rsidRPr="00923224" w:rsidRDefault="00807246" w:rsidP="00AF00E0">
            <w:pPr>
              <w:ind w:left="58"/>
              <w:rPr>
                <w:sz w:val="17"/>
                <w:szCs w:val="17"/>
              </w:rPr>
            </w:pPr>
            <w:r w:rsidRPr="00923224">
              <w:rPr>
                <w:sz w:val="17"/>
                <w:szCs w:val="17"/>
              </w:rPr>
              <w:t>1 000</w:t>
            </w:r>
          </w:p>
        </w:tc>
        <w:tc>
          <w:tcPr>
            <w:tcW w:w="1610" w:type="dxa"/>
            <w:tcBorders>
              <w:top w:val="single" w:sz="4" w:space="0" w:color="auto"/>
              <w:bottom w:val="single" w:sz="4" w:space="0" w:color="auto"/>
              <w:right w:val="single" w:sz="8" w:space="0" w:color="231F20"/>
            </w:tcBorders>
            <w:vAlign w:val="center"/>
          </w:tcPr>
          <w:p w14:paraId="7D7E9278" w14:textId="77777777" w:rsidR="00807246" w:rsidRPr="00923224" w:rsidRDefault="00807246" w:rsidP="00AF00E0">
            <w:pPr>
              <w:ind w:left="42"/>
              <w:rPr>
                <w:sz w:val="17"/>
                <w:szCs w:val="17"/>
              </w:rPr>
            </w:pPr>
            <w:r w:rsidRPr="00923224">
              <w:rPr>
                <w:sz w:val="17"/>
                <w:szCs w:val="17"/>
              </w:rPr>
              <w:t>(11)b (49) (50)</w:t>
            </w:r>
          </w:p>
        </w:tc>
        <w:tc>
          <w:tcPr>
            <w:tcW w:w="4969" w:type="dxa"/>
            <w:tcBorders>
              <w:top w:val="single" w:sz="4" w:space="0" w:color="auto"/>
              <w:bottom w:val="single" w:sz="4" w:space="0" w:color="auto"/>
            </w:tcBorders>
            <w:vAlign w:val="center"/>
          </w:tcPr>
          <w:p w14:paraId="7BC5FE3A" w14:textId="77777777" w:rsidR="00807246" w:rsidRPr="00923224" w:rsidRDefault="00807246" w:rsidP="00AF00E0">
            <w:pPr>
              <w:ind w:left="124"/>
              <w:rPr>
                <w:sz w:val="17"/>
                <w:szCs w:val="17"/>
              </w:rPr>
            </w:pPr>
            <w:r w:rsidRPr="00923224">
              <w:rPr>
                <w:sz w:val="17"/>
                <w:szCs w:val="17"/>
              </w:rPr>
              <w:t>sadece essoblaten — kağıt helva</w:t>
            </w:r>
          </w:p>
        </w:tc>
      </w:tr>
      <w:tr w:rsidR="00807246" w:rsidRPr="00923224" w14:paraId="3D9EA6F0" w14:textId="77777777" w:rsidTr="00F00105">
        <w:trPr>
          <w:trHeight w:val="696"/>
        </w:trPr>
        <w:tc>
          <w:tcPr>
            <w:tcW w:w="1400" w:type="dxa"/>
            <w:tcBorders>
              <w:right w:val="single" w:sz="8" w:space="0" w:color="231F20"/>
            </w:tcBorders>
            <w:vAlign w:val="center"/>
          </w:tcPr>
          <w:p w14:paraId="0408AEE9" w14:textId="77777777" w:rsidR="00807246" w:rsidRPr="00923224" w:rsidRDefault="00807246" w:rsidP="00AF00E0">
            <w:pPr>
              <w:rPr>
                <w:sz w:val="17"/>
                <w:szCs w:val="17"/>
              </w:rPr>
            </w:pPr>
          </w:p>
        </w:tc>
        <w:tc>
          <w:tcPr>
            <w:tcW w:w="1554" w:type="dxa"/>
            <w:tcBorders>
              <w:top w:val="single" w:sz="4" w:space="0" w:color="auto"/>
              <w:bottom w:val="single" w:sz="4" w:space="0" w:color="auto"/>
              <w:right w:val="single" w:sz="8" w:space="0" w:color="231F20"/>
            </w:tcBorders>
            <w:vAlign w:val="center"/>
          </w:tcPr>
          <w:p w14:paraId="5C2AC7D5" w14:textId="77777777" w:rsidR="00807246" w:rsidRPr="00923224" w:rsidRDefault="00807246" w:rsidP="00AF00E0">
            <w:pPr>
              <w:ind w:left="130"/>
              <w:rPr>
                <w:sz w:val="17"/>
                <w:szCs w:val="17"/>
              </w:rPr>
            </w:pPr>
            <w:r w:rsidRPr="00923224">
              <w:rPr>
                <w:sz w:val="17"/>
                <w:szCs w:val="17"/>
              </w:rPr>
              <w:t>E 969</w:t>
            </w:r>
          </w:p>
        </w:tc>
        <w:tc>
          <w:tcPr>
            <w:tcW w:w="2785" w:type="dxa"/>
            <w:tcBorders>
              <w:top w:val="single" w:sz="4" w:space="0" w:color="auto"/>
              <w:bottom w:val="single" w:sz="4" w:space="0" w:color="auto"/>
              <w:right w:val="single" w:sz="8" w:space="0" w:color="231F20"/>
            </w:tcBorders>
            <w:vAlign w:val="center"/>
          </w:tcPr>
          <w:p w14:paraId="70411024" w14:textId="77777777" w:rsidR="00807246" w:rsidRPr="00923224" w:rsidRDefault="00807246" w:rsidP="00AF00E0">
            <w:pPr>
              <w:ind w:left="134"/>
              <w:rPr>
                <w:sz w:val="17"/>
                <w:szCs w:val="17"/>
              </w:rPr>
            </w:pPr>
            <w:r w:rsidRPr="00923224">
              <w:rPr>
                <w:sz w:val="17"/>
                <w:szCs w:val="17"/>
              </w:rPr>
              <w:t>Advantam</w:t>
            </w:r>
          </w:p>
        </w:tc>
        <w:tc>
          <w:tcPr>
            <w:tcW w:w="1960" w:type="dxa"/>
            <w:tcBorders>
              <w:top w:val="single" w:sz="4" w:space="0" w:color="auto"/>
              <w:bottom w:val="single" w:sz="4" w:space="0" w:color="auto"/>
              <w:right w:val="single" w:sz="8" w:space="0" w:color="231F20"/>
            </w:tcBorders>
            <w:vAlign w:val="center"/>
          </w:tcPr>
          <w:p w14:paraId="0B152626" w14:textId="77777777" w:rsidR="00807246" w:rsidRPr="00923224" w:rsidRDefault="00807246" w:rsidP="00AF00E0">
            <w:pPr>
              <w:ind w:left="58"/>
              <w:rPr>
                <w:sz w:val="17"/>
                <w:szCs w:val="17"/>
              </w:rPr>
            </w:pPr>
            <w:r w:rsidRPr="00923224">
              <w:rPr>
                <w:sz w:val="17"/>
                <w:szCs w:val="17"/>
              </w:rPr>
              <w:t>10</w:t>
            </w:r>
          </w:p>
        </w:tc>
        <w:tc>
          <w:tcPr>
            <w:tcW w:w="1610" w:type="dxa"/>
            <w:tcBorders>
              <w:top w:val="single" w:sz="4" w:space="0" w:color="auto"/>
              <w:bottom w:val="single" w:sz="4" w:space="0" w:color="auto"/>
              <w:right w:val="single" w:sz="8" w:space="0" w:color="231F20"/>
            </w:tcBorders>
            <w:vAlign w:val="center"/>
          </w:tcPr>
          <w:p w14:paraId="45653707" w14:textId="77777777" w:rsidR="00807246" w:rsidRPr="00923224" w:rsidRDefault="00807246" w:rsidP="00AF00E0">
            <w:pPr>
              <w:ind w:left="42"/>
              <w:rPr>
                <w:sz w:val="17"/>
                <w:szCs w:val="17"/>
              </w:rPr>
            </w:pPr>
          </w:p>
        </w:tc>
        <w:tc>
          <w:tcPr>
            <w:tcW w:w="4969" w:type="dxa"/>
            <w:tcBorders>
              <w:top w:val="single" w:sz="4" w:space="0" w:color="auto"/>
              <w:bottom w:val="single" w:sz="4" w:space="0" w:color="auto"/>
            </w:tcBorders>
            <w:vAlign w:val="center"/>
          </w:tcPr>
          <w:p w14:paraId="56FCDC5C" w14:textId="77777777" w:rsidR="00807246" w:rsidRPr="00923224" w:rsidRDefault="00807246" w:rsidP="00AF00E0">
            <w:pPr>
              <w:ind w:left="124"/>
              <w:rPr>
                <w:sz w:val="17"/>
                <w:szCs w:val="17"/>
              </w:rPr>
            </w:pPr>
            <w:r w:rsidRPr="00923224">
              <w:rPr>
                <w:sz w:val="17"/>
                <w:szCs w:val="17"/>
              </w:rPr>
              <w:t>sadece essoblaten — kağıt helva</w:t>
            </w:r>
          </w:p>
        </w:tc>
      </w:tr>
      <w:tr w:rsidR="00807246" w:rsidRPr="00923224" w14:paraId="5A010E9A" w14:textId="77777777" w:rsidTr="00F00105">
        <w:trPr>
          <w:trHeight w:val="700"/>
        </w:trPr>
        <w:tc>
          <w:tcPr>
            <w:tcW w:w="1400" w:type="dxa"/>
            <w:tcBorders>
              <w:right w:val="single" w:sz="8" w:space="0" w:color="231F20"/>
            </w:tcBorders>
            <w:vAlign w:val="center"/>
          </w:tcPr>
          <w:p w14:paraId="0A772626" w14:textId="77777777" w:rsidR="00807246" w:rsidRPr="00923224" w:rsidRDefault="00807246" w:rsidP="00AF00E0">
            <w:pPr>
              <w:rPr>
                <w:sz w:val="17"/>
                <w:szCs w:val="17"/>
              </w:rPr>
            </w:pPr>
          </w:p>
        </w:tc>
        <w:tc>
          <w:tcPr>
            <w:tcW w:w="1554" w:type="dxa"/>
            <w:tcBorders>
              <w:top w:val="single" w:sz="4" w:space="0" w:color="auto"/>
              <w:bottom w:val="single" w:sz="4" w:space="0" w:color="auto"/>
              <w:right w:val="single" w:sz="8" w:space="0" w:color="231F20"/>
            </w:tcBorders>
            <w:vAlign w:val="center"/>
          </w:tcPr>
          <w:p w14:paraId="17FF34EE" w14:textId="77777777" w:rsidR="00807246" w:rsidRPr="00923224" w:rsidRDefault="00807246" w:rsidP="00AF00E0">
            <w:pPr>
              <w:ind w:left="130"/>
              <w:rPr>
                <w:sz w:val="17"/>
                <w:szCs w:val="17"/>
              </w:rPr>
            </w:pPr>
            <w:r w:rsidRPr="00923224">
              <w:rPr>
                <w:sz w:val="17"/>
                <w:szCs w:val="17"/>
              </w:rPr>
              <w:t>E 964</w:t>
            </w:r>
          </w:p>
        </w:tc>
        <w:tc>
          <w:tcPr>
            <w:tcW w:w="2785" w:type="dxa"/>
            <w:tcBorders>
              <w:top w:val="single" w:sz="4" w:space="0" w:color="auto"/>
              <w:bottom w:val="single" w:sz="4" w:space="0" w:color="auto"/>
              <w:right w:val="single" w:sz="8" w:space="0" w:color="231F20"/>
            </w:tcBorders>
            <w:vAlign w:val="center"/>
          </w:tcPr>
          <w:p w14:paraId="349E5FFC" w14:textId="77777777" w:rsidR="00807246" w:rsidRPr="00923224" w:rsidRDefault="00807246" w:rsidP="00AF00E0">
            <w:pPr>
              <w:ind w:left="134"/>
              <w:rPr>
                <w:sz w:val="17"/>
                <w:szCs w:val="17"/>
              </w:rPr>
            </w:pPr>
            <w:r w:rsidRPr="00923224">
              <w:rPr>
                <w:sz w:val="17"/>
                <w:szCs w:val="17"/>
              </w:rPr>
              <w:t>Poliglisitol şurup</w:t>
            </w:r>
          </w:p>
        </w:tc>
        <w:tc>
          <w:tcPr>
            <w:tcW w:w="1960" w:type="dxa"/>
            <w:tcBorders>
              <w:top w:val="single" w:sz="4" w:space="0" w:color="auto"/>
              <w:bottom w:val="single" w:sz="4" w:space="0" w:color="auto"/>
              <w:right w:val="single" w:sz="8" w:space="0" w:color="231F20"/>
            </w:tcBorders>
            <w:vAlign w:val="center"/>
          </w:tcPr>
          <w:p w14:paraId="3AD51200" w14:textId="77777777" w:rsidR="00807246" w:rsidRPr="00923224" w:rsidRDefault="00807246" w:rsidP="00AF00E0">
            <w:pPr>
              <w:ind w:left="58"/>
              <w:rPr>
                <w:sz w:val="17"/>
                <w:szCs w:val="17"/>
              </w:rPr>
            </w:pPr>
            <w:r w:rsidRPr="00923224">
              <w:rPr>
                <w:sz w:val="17"/>
                <w:szCs w:val="17"/>
              </w:rPr>
              <w:t>300 000</w:t>
            </w:r>
          </w:p>
        </w:tc>
        <w:tc>
          <w:tcPr>
            <w:tcW w:w="1610" w:type="dxa"/>
            <w:tcBorders>
              <w:top w:val="single" w:sz="4" w:space="0" w:color="auto"/>
              <w:bottom w:val="single" w:sz="4" w:space="0" w:color="auto"/>
              <w:right w:val="single" w:sz="8" w:space="0" w:color="231F20"/>
            </w:tcBorders>
            <w:vAlign w:val="center"/>
          </w:tcPr>
          <w:p w14:paraId="1B206078" w14:textId="77777777" w:rsidR="00807246" w:rsidRPr="00923224" w:rsidRDefault="00807246" w:rsidP="00AF00E0">
            <w:pPr>
              <w:ind w:left="42"/>
              <w:rPr>
                <w:sz w:val="17"/>
                <w:szCs w:val="17"/>
              </w:rPr>
            </w:pPr>
          </w:p>
        </w:tc>
        <w:tc>
          <w:tcPr>
            <w:tcW w:w="4969" w:type="dxa"/>
            <w:tcBorders>
              <w:top w:val="single" w:sz="4" w:space="0" w:color="auto"/>
              <w:bottom w:val="single" w:sz="4" w:space="0" w:color="auto"/>
            </w:tcBorders>
            <w:vAlign w:val="center"/>
          </w:tcPr>
          <w:p w14:paraId="4421A699" w14:textId="77777777" w:rsidR="00807246" w:rsidRPr="00923224" w:rsidRDefault="00807246" w:rsidP="00AF00E0">
            <w:pPr>
              <w:ind w:left="124"/>
              <w:rPr>
                <w:sz w:val="17"/>
                <w:szCs w:val="17"/>
              </w:rPr>
            </w:pPr>
            <w:r w:rsidRPr="00923224">
              <w:rPr>
                <w:sz w:val="17"/>
                <w:szCs w:val="17"/>
              </w:rPr>
              <w:t>sadece enerjisi azaltılmış veya şeker ilavesiz ürünler</w:t>
            </w:r>
          </w:p>
        </w:tc>
      </w:tr>
      <w:tr w:rsidR="00807246" w:rsidRPr="00923224" w14:paraId="332E7109" w14:textId="77777777" w:rsidTr="006B0D3D">
        <w:trPr>
          <w:trHeight w:val="709"/>
        </w:trPr>
        <w:tc>
          <w:tcPr>
            <w:tcW w:w="1400" w:type="dxa"/>
            <w:tcBorders>
              <w:right w:val="single" w:sz="8" w:space="0" w:color="231F20"/>
            </w:tcBorders>
            <w:vAlign w:val="center"/>
          </w:tcPr>
          <w:p w14:paraId="759A0DAC" w14:textId="77777777" w:rsidR="00807246" w:rsidRPr="00923224" w:rsidRDefault="00807246" w:rsidP="00550E6C">
            <w:pPr>
              <w:rPr>
                <w:sz w:val="17"/>
                <w:szCs w:val="17"/>
              </w:rPr>
            </w:pPr>
          </w:p>
        </w:tc>
        <w:tc>
          <w:tcPr>
            <w:tcW w:w="1554" w:type="dxa"/>
            <w:tcBorders>
              <w:top w:val="single" w:sz="4" w:space="0" w:color="auto"/>
              <w:right w:val="single" w:sz="8" w:space="0" w:color="231F20"/>
            </w:tcBorders>
            <w:vAlign w:val="center"/>
          </w:tcPr>
          <w:p w14:paraId="320B769F" w14:textId="77777777" w:rsidR="00807246" w:rsidRPr="00923224" w:rsidRDefault="00807246" w:rsidP="00807246">
            <w:pPr>
              <w:ind w:left="130"/>
              <w:rPr>
                <w:rFonts w:eastAsia="Times New Roman"/>
                <w:color w:val="231F20"/>
                <w:sz w:val="17"/>
                <w:szCs w:val="17"/>
              </w:rPr>
            </w:pPr>
          </w:p>
        </w:tc>
        <w:tc>
          <w:tcPr>
            <w:tcW w:w="11324" w:type="dxa"/>
            <w:gridSpan w:val="4"/>
            <w:tcBorders>
              <w:top w:val="single" w:sz="4" w:space="0" w:color="auto"/>
              <w:bottom w:val="single" w:sz="4" w:space="0" w:color="auto"/>
            </w:tcBorders>
            <w:vAlign w:val="center"/>
          </w:tcPr>
          <w:p w14:paraId="7CD28467" w14:textId="77777777" w:rsidR="00807246" w:rsidRPr="00923224" w:rsidRDefault="00807246" w:rsidP="00550E6C">
            <w:pPr>
              <w:ind w:left="80"/>
              <w:rPr>
                <w:sz w:val="17"/>
                <w:szCs w:val="17"/>
              </w:rPr>
            </w:pPr>
            <w:r w:rsidRPr="00923224">
              <w:rPr>
                <w:rFonts w:eastAsia="Times New Roman"/>
                <w:color w:val="231F20"/>
                <w:sz w:val="17"/>
                <w:szCs w:val="17"/>
              </w:rPr>
              <w:t>(1):     Katkı maddeleri tek başına veya birlikte kullanılabilir.</w:t>
            </w:r>
          </w:p>
        </w:tc>
      </w:tr>
      <w:tr w:rsidR="00807246" w:rsidRPr="00923224" w14:paraId="124B6A33" w14:textId="77777777" w:rsidTr="00F00105">
        <w:trPr>
          <w:trHeight w:val="702"/>
        </w:trPr>
        <w:tc>
          <w:tcPr>
            <w:tcW w:w="1400" w:type="dxa"/>
            <w:tcBorders>
              <w:right w:val="single" w:sz="8" w:space="0" w:color="231F20"/>
            </w:tcBorders>
            <w:vAlign w:val="center"/>
          </w:tcPr>
          <w:p w14:paraId="17B32570" w14:textId="77777777" w:rsidR="00807246" w:rsidRPr="00923224" w:rsidRDefault="00807246" w:rsidP="00550E6C">
            <w:pPr>
              <w:rPr>
                <w:sz w:val="17"/>
                <w:szCs w:val="17"/>
              </w:rPr>
            </w:pPr>
          </w:p>
        </w:tc>
        <w:tc>
          <w:tcPr>
            <w:tcW w:w="1554" w:type="dxa"/>
            <w:tcBorders>
              <w:right w:val="single" w:sz="8" w:space="0" w:color="231F20"/>
            </w:tcBorders>
            <w:vAlign w:val="center"/>
          </w:tcPr>
          <w:p w14:paraId="4EAFF1E2" w14:textId="77777777" w:rsidR="00807246" w:rsidRPr="00923224" w:rsidRDefault="00807246" w:rsidP="00807246">
            <w:pPr>
              <w:ind w:left="130"/>
              <w:rPr>
                <w:rFonts w:eastAsia="Times New Roman"/>
                <w:color w:val="231F20"/>
                <w:sz w:val="17"/>
                <w:szCs w:val="17"/>
              </w:rPr>
            </w:pPr>
          </w:p>
        </w:tc>
        <w:tc>
          <w:tcPr>
            <w:tcW w:w="11324" w:type="dxa"/>
            <w:gridSpan w:val="4"/>
            <w:tcBorders>
              <w:top w:val="single" w:sz="4" w:space="0" w:color="auto"/>
              <w:bottom w:val="single" w:sz="4" w:space="0" w:color="auto"/>
            </w:tcBorders>
            <w:vAlign w:val="center"/>
          </w:tcPr>
          <w:p w14:paraId="4EDF4DC8" w14:textId="77777777" w:rsidR="00807246" w:rsidRDefault="00807246" w:rsidP="00550E6C">
            <w:pPr>
              <w:ind w:left="80"/>
              <w:rPr>
                <w:rFonts w:eastAsia="Times New Roman"/>
                <w:color w:val="231F20"/>
                <w:sz w:val="17"/>
                <w:szCs w:val="17"/>
              </w:rPr>
            </w:pPr>
            <w:r w:rsidRPr="00923224">
              <w:rPr>
                <w:rFonts w:eastAsia="Times New Roman"/>
                <w:color w:val="231F20"/>
                <w:sz w:val="17"/>
                <w:szCs w:val="17"/>
              </w:rPr>
              <w:t>(2):     Maksimum miktar, bu maddelerin toplamı için geçerlidir ve bu miktarlar serbest asit olarak ifade edilir.</w:t>
            </w:r>
          </w:p>
          <w:p w14:paraId="67B7D3F6" w14:textId="77777777" w:rsidR="000A2F59" w:rsidRPr="00923224" w:rsidRDefault="000A2F59" w:rsidP="00C34A06">
            <w:pPr>
              <w:ind w:left="80"/>
              <w:rPr>
                <w:sz w:val="17"/>
                <w:szCs w:val="17"/>
              </w:rPr>
            </w:pPr>
          </w:p>
        </w:tc>
      </w:tr>
    </w:tbl>
    <w:p w14:paraId="7235D43B" w14:textId="77777777" w:rsidR="0000618A" w:rsidRPr="00923224" w:rsidRDefault="0000618A">
      <w:pPr>
        <w:rPr>
          <w:sz w:val="17"/>
          <w:szCs w:val="17"/>
        </w:rPr>
        <w:sectPr w:rsidR="0000618A" w:rsidRPr="00923224" w:rsidSect="0000618A">
          <w:type w:val="continuous"/>
          <w:pgSz w:w="16840" w:h="11906" w:orient="landscape"/>
          <w:pgMar w:top="1237" w:right="958" w:bottom="865" w:left="1080" w:header="0" w:footer="0" w:gutter="0"/>
          <w:cols w:space="708" w:equalWidth="0">
            <w:col w:w="14800"/>
          </w:cols>
        </w:sectPr>
      </w:pPr>
    </w:p>
    <w:p w14:paraId="161BD3FF" w14:textId="77777777" w:rsidR="00807246" w:rsidRPr="00923224" w:rsidRDefault="00807246">
      <w:pPr>
        <w:rPr>
          <w:sz w:val="17"/>
          <w:szCs w:val="17"/>
        </w:rPr>
        <w:sectPr w:rsidR="00807246" w:rsidRPr="00923224" w:rsidSect="007515AD">
          <w:type w:val="continuous"/>
          <w:pgSz w:w="16840" w:h="11906" w:orient="landscape"/>
          <w:pgMar w:top="1237" w:right="958" w:bottom="865" w:left="1080" w:header="0" w:footer="0" w:gutter="0"/>
          <w:cols w:space="708" w:equalWidth="0">
            <w:col w:w="14800"/>
          </w:cols>
        </w:sectPr>
      </w:pPr>
    </w:p>
    <w:p w14:paraId="44A09B27" w14:textId="77777777" w:rsidR="00D65258" w:rsidRPr="00923224" w:rsidRDefault="00CD3A21" w:rsidP="005D7A62">
      <w:pPr>
        <w:spacing w:line="20" w:lineRule="exact"/>
        <w:rPr>
          <w:sz w:val="17"/>
          <w:szCs w:val="17"/>
        </w:rPr>
      </w:pPr>
      <w:bookmarkStart w:id="78" w:name="page165"/>
      <w:bookmarkStart w:id="79" w:name="page166"/>
      <w:bookmarkStart w:id="80" w:name="page167"/>
      <w:bookmarkEnd w:id="78"/>
      <w:bookmarkEnd w:id="79"/>
      <w:bookmarkEnd w:id="80"/>
      <w:r w:rsidRPr="00923224">
        <w:rPr>
          <w:sz w:val="17"/>
          <w:szCs w:val="17"/>
        </w:rPr>
        <w:br w:type="column"/>
      </w:r>
    </w:p>
    <w:p w14:paraId="606D05E0" w14:textId="77777777" w:rsidR="006B0D3D" w:rsidRDefault="006B0D3D" w:rsidP="00F304B9">
      <w:pPr>
        <w:jc w:val="center"/>
        <w:rPr>
          <w:rFonts w:eastAsia="Times New Roman"/>
          <w:color w:val="231F20"/>
          <w:sz w:val="17"/>
          <w:szCs w:val="17"/>
        </w:rPr>
        <w:sectPr w:rsidR="006B0D3D">
          <w:pgSz w:w="16840" w:h="11906" w:orient="landscape"/>
          <w:pgMar w:top="1440" w:right="958" w:bottom="865" w:left="1080" w:header="0" w:footer="0" w:gutter="0"/>
          <w:cols w:num="2" w:space="708" w:equalWidth="0">
            <w:col w:w="580" w:space="80"/>
            <w:col w:w="14140"/>
          </w:cols>
        </w:sectPr>
      </w:pPr>
    </w:p>
    <w:tbl>
      <w:tblPr>
        <w:tblW w:w="13928" w:type="dxa"/>
        <w:tblInd w:w="952" w:type="dxa"/>
        <w:tblLayout w:type="fixed"/>
        <w:tblCellMar>
          <w:left w:w="0" w:type="dxa"/>
          <w:right w:w="0" w:type="dxa"/>
        </w:tblCellMar>
        <w:tblLook w:val="04A0" w:firstRow="1" w:lastRow="0" w:firstColumn="1" w:lastColumn="0" w:noHBand="0" w:noVBand="1"/>
      </w:tblPr>
      <w:tblGrid>
        <w:gridCol w:w="1344"/>
        <w:gridCol w:w="1386"/>
        <w:gridCol w:w="2869"/>
        <w:gridCol w:w="1960"/>
        <w:gridCol w:w="1638"/>
        <w:gridCol w:w="4731"/>
      </w:tblGrid>
      <w:tr w:rsidR="0087106A" w:rsidRPr="00923224" w14:paraId="482BC892" w14:textId="77777777" w:rsidTr="00F304B9">
        <w:trPr>
          <w:trHeight w:val="929"/>
        </w:trPr>
        <w:tc>
          <w:tcPr>
            <w:tcW w:w="1344" w:type="dxa"/>
            <w:tcBorders>
              <w:top w:val="single" w:sz="4" w:space="0" w:color="auto"/>
              <w:bottom w:val="single" w:sz="4" w:space="0" w:color="auto"/>
              <w:right w:val="single" w:sz="4" w:space="0" w:color="auto"/>
            </w:tcBorders>
            <w:vAlign w:val="center"/>
          </w:tcPr>
          <w:p w14:paraId="518752FE" w14:textId="77777777" w:rsidR="0087106A" w:rsidRPr="00923224" w:rsidRDefault="0087106A" w:rsidP="00F304B9">
            <w:pPr>
              <w:jc w:val="center"/>
              <w:rPr>
                <w:sz w:val="17"/>
                <w:szCs w:val="17"/>
              </w:rPr>
            </w:pPr>
            <w:r w:rsidRPr="00923224">
              <w:rPr>
                <w:rFonts w:eastAsia="Times New Roman"/>
                <w:color w:val="231F20"/>
                <w:sz w:val="17"/>
                <w:szCs w:val="17"/>
              </w:rPr>
              <w:t>Kategori numarası</w:t>
            </w:r>
          </w:p>
        </w:tc>
        <w:tc>
          <w:tcPr>
            <w:tcW w:w="1386" w:type="dxa"/>
            <w:tcBorders>
              <w:top w:val="single" w:sz="4" w:space="0" w:color="auto"/>
              <w:left w:val="single" w:sz="4" w:space="0" w:color="auto"/>
              <w:bottom w:val="single" w:sz="4" w:space="0" w:color="auto"/>
              <w:right w:val="single" w:sz="4" w:space="0" w:color="auto"/>
            </w:tcBorders>
            <w:vAlign w:val="center"/>
          </w:tcPr>
          <w:p w14:paraId="4F87B456" w14:textId="77777777" w:rsidR="0087106A" w:rsidRPr="00923224" w:rsidRDefault="0087106A" w:rsidP="00F304B9">
            <w:pPr>
              <w:ind w:left="80"/>
              <w:jc w:val="center"/>
              <w:rPr>
                <w:rFonts w:eastAsia="Times New Roman"/>
                <w:color w:val="231F20"/>
                <w:sz w:val="17"/>
                <w:szCs w:val="17"/>
              </w:rPr>
            </w:pPr>
            <w:r w:rsidRPr="00923224">
              <w:rPr>
                <w:rFonts w:eastAsia="Times New Roman"/>
                <w:color w:val="231F20"/>
                <w:sz w:val="17"/>
                <w:szCs w:val="17"/>
              </w:rPr>
              <w:t>E-kodu</w:t>
            </w:r>
          </w:p>
        </w:tc>
        <w:tc>
          <w:tcPr>
            <w:tcW w:w="2869" w:type="dxa"/>
            <w:tcBorders>
              <w:top w:val="single" w:sz="4" w:space="0" w:color="auto"/>
              <w:left w:val="single" w:sz="4" w:space="0" w:color="auto"/>
              <w:bottom w:val="single" w:sz="4" w:space="0" w:color="auto"/>
              <w:right w:val="single" w:sz="4" w:space="0" w:color="auto"/>
            </w:tcBorders>
            <w:vAlign w:val="center"/>
          </w:tcPr>
          <w:p w14:paraId="241E2DD2" w14:textId="77777777" w:rsidR="0087106A" w:rsidRPr="00923224" w:rsidRDefault="0087106A" w:rsidP="00F304B9">
            <w:pPr>
              <w:ind w:left="80"/>
              <w:jc w:val="center"/>
              <w:rPr>
                <w:rFonts w:eastAsia="Times New Roman"/>
                <w:color w:val="231F20"/>
                <w:sz w:val="17"/>
                <w:szCs w:val="17"/>
              </w:rPr>
            </w:pPr>
            <w:r w:rsidRPr="00923224">
              <w:rPr>
                <w:rFonts w:eastAsia="Times New Roman"/>
                <w:color w:val="231F20"/>
                <w:sz w:val="17"/>
                <w:szCs w:val="17"/>
              </w:rPr>
              <w:t>Adı</w:t>
            </w:r>
          </w:p>
        </w:tc>
        <w:tc>
          <w:tcPr>
            <w:tcW w:w="1960" w:type="dxa"/>
            <w:tcBorders>
              <w:top w:val="single" w:sz="4" w:space="0" w:color="auto"/>
              <w:left w:val="single" w:sz="4" w:space="0" w:color="auto"/>
              <w:bottom w:val="single" w:sz="4" w:space="0" w:color="auto"/>
              <w:right w:val="single" w:sz="4" w:space="0" w:color="auto"/>
            </w:tcBorders>
            <w:vAlign w:val="center"/>
          </w:tcPr>
          <w:p w14:paraId="34D09E51" w14:textId="77777777" w:rsidR="0087106A" w:rsidRPr="00923224" w:rsidRDefault="0087106A" w:rsidP="00F304B9">
            <w:pPr>
              <w:ind w:left="80"/>
              <w:jc w:val="center"/>
              <w:rPr>
                <w:rFonts w:eastAsia="Times New Roman"/>
                <w:color w:val="231F20"/>
                <w:sz w:val="17"/>
                <w:szCs w:val="17"/>
              </w:rPr>
            </w:pPr>
            <w:r w:rsidRPr="00923224">
              <w:rPr>
                <w:rFonts w:eastAsia="Times New Roman"/>
                <w:color w:val="231F20"/>
                <w:sz w:val="17"/>
                <w:szCs w:val="17"/>
              </w:rPr>
              <w:t>Maksimum miktar (mg/l veya mg/kg)</w:t>
            </w:r>
          </w:p>
        </w:tc>
        <w:tc>
          <w:tcPr>
            <w:tcW w:w="1638" w:type="dxa"/>
            <w:tcBorders>
              <w:top w:val="single" w:sz="4" w:space="0" w:color="auto"/>
              <w:left w:val="single" w:sz="4" w:space="0" w:color="auto"/>
              <w:bottom w:val="single" w:sz="4" w:space="0" w:color="auto"/>
              <w:right w:val="single" w:sz="4" w:space="0" w:color="auto"/>
            </w:tcBorders>
            <w:vAlign w:val="center"/>
          </w:tcPr>
          <w:p w14:paraId="425658C6" w14:textId="77777777" w:rsidR="0087106A" w:rsidRPr="00923224" w:rsidRDefault="0087106A" w:rsidP="00F304B9">
            <w:pPr>
              <w:jc w:val="center"/>
              <w:rPr>
                <w:sz w:val="17"/>
                <w:szCs w:val="17"/>
              </w:rPr>
            </w:pPr>
            <w:r w:rsidRPr="00923224">
              <w:rPr>
                <w:rFonts w:eastAsia="Times New Roman"/>
                <w:color w:val="231F20"/>
                <w:sz w:val="17"/>
                <w:szCs w:val="17"/>
              </w:rPr>
              <w:t>Dipnotlar</w:t>
            </w:r>
          </w:p>
        </w:tc>
        <w:tc>
          <w:tcPr>
            <w:tcW w:w="4731" w:type="dxa"/>
            <w:tcBorders>
              <w:top w:val="single" w:sz="4" w:space="0" w:color="auto"/>
              <w:left w:val="single" w:sz="4" w:space="0" w:color="auto"/>
              <w:bottom w:val="single" w:sz="4" w:space="0" w:color="auto"/>
            </w:tcBorders>
            <w:vAlign w:val="center"/>
          </w:tcPr>
          <w:p w14:paraId="05988B7C" w14:textId="77777777" w:rsidR="0087106A" w:rsidRPr="00923224" w:rsidRDefault="0087106A" w:rsidP="00F304B9">
            <w:pPr>
              <w:ind w:left="80" w:right="126"/>
              <w:jc w:val="center"/>
              <w:rPr>
                <w:sz w:val="17"/>
                <w:szCs w:val="17"/>
                <w:highlight w:val="yellow"/>
              </w:rPr>
            </w:pPr>
            <w:r w:rsidRPr="00923224">
              <w:rPr>
                <w:rFonts w:eastAsia="Times New Roman"/>
                <w:color w:val="231F20"/>
                <w:sz w:val="17"/>
                <w:szCs w:val="17"/>
              </w:rPr>
              <w:t>Sınırlamalar/istisnalar</w:t>
            </w:r>
          </w:p>
        </w:tc>
      </w:tr>
      <w:tr w:rsidR="0087106A" w:rsidRPr="00923224" w14:paraId="49E4E443" w14:textId="77777777" w:rsidTr="00F304B9">
        <w:trPr>
          <w:trHeight w:val="831"/>
        </w:trPr>
        <w:tc>
          <w:tcPr>
            <w:tcW w:w="1344" w:type="dxa"/>
            <w:tcBorders>
              <w:right w:val="single" w:sz="4" w:space="0" w:color="auto"/>
            </w:tcBorders>
            <w:vAlign w:val="center"/>
          </w:tcPr>
          <w:p w14:paraId="52BA6F8A" w14:textId="77777777" w:rsidR="0087106A" w:rsidRPr="00923224" w:rsidRDefault="0087106A" w:rsidP="00F304B9">
            <w:pPr>
              <w:rPr>
                <w:sz w:val="17"/>
                <w:szCs w:val="17"/>
              </w:rPr>
            </w:pPr>
          </w:p>
        </w:tc>
        <w:tc>
          <w:tcPr>
            <w:tcW w:w="1386" w:type="dxa"/>
            <w:tcBorders>
              <w:left w:val="single" w:sz="4" w:space="0" w:color="auto"/>
              <w:right w:val="single" w:sz="4" w:space="0" w:color="auto"/>
            </w:tcBorders>
            <w:vAlign w:val="center"/>
          </w:tcPr>
          <w:p w14:paraId="5555ED8E" w14:textId="77777777" w:rsidR="0087106A" w:rsidRPr="00923224" w:rsidRDefault="0087106A" w:rsidP="00F304B9">
            <w:pPr>
              <w:ind w:left="80"/>
              <w:rPr>
                <w:sz w:val="17"/>
                <w:szCs w:val="17"/>
              </w:rPr>
            </w:pPr>
          </w:p>
        </w:tc>
        <w:tc>
          <w:tcPr>
            <w:tcW w:w="11198" w:type="dxa"/>
            <w:gridSpan w:val="4"/>
            <w:tcBorders>
              <w:top w:val="single" w:sz="4" w:space="0" w:color="auto"/>
              <w:left w:val="single" w:sz="4" w:space="0" w:color="auto"/>
              <w:bottom w:val="single" w:sz="4" w:space="0" w:color="auto"/>
            </w:tcBorders>
            <w:vAlign w:val="center"/>
          </w:tcPr>
          <w:p w14:paraId="5C87340E" w14:textId="77777777" w:rsidR="0087106A" w:rsidRPr="00923224" w:rsidRDefault="0087106A" w:rsidP="00F304B9">
            <w:pPr>
              <w:ind w:left="672" w:right="126" w:hanging="592"/>
              <w:rPr>
                <w:sz w:val="17"/>
                <w:szCs w:val="17"/>
              </w:rPr>
            </w:pPr>
            <w:r w:rsidRPr="00923224">
              <w:rPr>
                <w:rFonts w:eastAsia="Times New Roman"/>
                <w:color w:val="231F20"/>
                <w:sz w:val="17"/>
                <w:szCs w:val="17"/>
              </w:rPr>
              <w:t xml:space="preserve">   (3):     </w:t>
            </w:r>
            <w:r w:rsidRPr="00923224">
              <w:rPr>
                <w:sz w:val="17"/>
                <w:szCs w:val="17"/>
              </w:rPr>
              <w:t>Maksimum miktarlar, mevcut tüm kaynaklardan gelecek toplam miktar olarak SO</w:t>
            </w:r>
            <w:r w:rsidRPr="005B6269">
              <w:rPr>
                <w:sz w:val="17"/>
                <w:szCs w:val="17"/>
                <w:vertAlign w:val="subscript"/>
              </w:rPr>
              <w:t>2</w:t>
            </w:r>
            <w:r w:rsidRPr="00923224">
              <w:rPr>
                <w:sz w:val="17"/>
                <w:szCs w:val="17"/>
              </w:rPr>
              <w:t xml:space="preserve"> cinsinden verilmiştir; 10 mg/kg veya 10 mg/L’den fazla olmayan bir SO</w:t>
            </w:r>
            <w:r w:rsidRPr="005B6269">
              <w:rPr>
                <w:sz w:val="17"/>
                <w:szCs w:val="17"/>
                <w:vertAlign w:val="subscript"/>
              </w:rPr>
              <w:t>2</w:t>
            </w:r>
            <w:r w:rsidRPr="00923224">
              <w:rPr>
                <w:sz w:val="17"/>
                <w:szCs w:val="17"/>
              </w:rPr>
              <w:t xml:space="preserve"> içeriği dikkate alınmaz.</w:t>
            </w:r>
          </w:p>
        </w:tc>
      </w:tr>
      <w:tr w:rsidR="0087106A" w:rsidRPr="00923224" w14:paraId="2E99C0D0" w14:textId="77777777" w:rsidTr="00F304B9">
        <w:trPr>
          <w:trHeight w:val="554"/>
        </w:trPr>
        <w:tc>
          <w:tcPr>
            <w:tcW w:w="1344" w:type="dxa"/>
            <w:tcBorders>
              <w:right w:val="single" w:sz="4" w:space="0" w:color="auto"/>
            </w:tcBorders>
            <w:vAlign w:val="center"/>
          </w:tcPr>
          <w:p w14:paraId="6D15BCBF" w14:textId="77777777" w:rsidR="0087106A" w:rsidRPr="00923224" w:rsidRDefault="0087106A" w:rsidP="00F304B9">
            <w:pPr>
              <w:rPr>
                <w:sz w:val="17"/>
                <w:szCs w:val="17"/>
              </w:rPr>
            </w:pPr>
          </w:p>
        </w:tc>
        <w:tc>
          <w:tcPr>
            <w:tcW w:w="1386" w:type="dxa"/>
            <w:tcBorders>
              <w:left w:val="single" w:sz="4" w:space="0" w:color="auto"/>
              <w:right w:val="single" w:sz="4" w:space="0" w:color="auto"/>
            </w:tcBorders>
            <w:vAlign w:val="center"/>
          </w:tcPr>
          <w:p w14:paraId="75F6E67E" w14:textId="77777777" w:rsidR="0087106A" w:rsidRPr="00923224" w:rsidRDefault="0087106A" w:rsidP="00F304B9">
            <w:pPr>
              <w:ind w:left="80"/>
              <w:rPr>
                <w:sz w:val="17"/>
                <w:szCs w:val="17"/>
              </w:rPr>
            </w:pPr>
          </w:p>
        </w:tc>
        <w:tc>
          <w:tcPr>
            <w:tcW w:w="11198" w:type="dxa"/>
            <w:gridSpan w:val="4"/>
            <w:tcBorders>
              <w:top w:val="single" w:sz="4" w:space="0" w:color="auto"/>
              <w:left w:val="single" w:sz="4" w:space="0" w:color="auto"/>
              <w:bottom w:val="single" w:sz="4" w:space="0" w:color="auto"/>
            </w:tcBorders>
            <w:vAlign w:val="center"/>
          </w:tcPr>
          <w:p w14:paraId="1BF55A66" w14:textId="77777777" w:rsidR="0087106A" w:rsidRPr="00923224" w:rsidRDefault="0087106A" w:rsidP="00F304B9">
            <w:pPr>
              <w:tabs>
                <w:tab w:val="left" w:pos="413"/>
                <w:tab w:val="left" w:pos="582"/>
              </w:tabs>
              <w:ind w:left="80" w:right="126"/>
              <w:rPr>
                <w:sz w:val="17"/>
                <w:szCs w:val="17"/>
              </w:rPr>
            </w:pPr>
            <w:r w:rsidRPr="00923224">
              <w:rPr>
                <w:rFonts w:eastAsia="Times New Roman"/>
                <w:color w:val="231F20"/>
                <w:sz w:val="17"/>
                <w:szCs w:val="17"/>
              </w:rPr>
              <w:t xml:space="preserve">   (4):     Maksimum miktar P</w:t>
            </w:r>
            <w:r w:rsidRPr="00CE6E4E">
              <w:rPr>
                <w:rFonts w:eastAsia="Times New Roman"/>
                <w:color w:val="231F20"/>
                <w:sz w:val="17"/>
                <w:szCs w:val="17"/>
                <w:vertAlign w:val="subscript"/>
              </w:rPr>
              <w:t>2</w:t>
            </w:r>
            <w:r w:rsidRPr="00923224">
              <w:rPr>
                <w:rFonts w:eastAsia="Times New Roman"/>
                <w:color w:val="231F20"/>
                <w:sz w:val="17"/>
                <w:szCs w:val="17"/>
              </w:rPr>
              <w:t>O</w:t>
            </w:r>
            <w:r w:rsidRPr="00CE6E4E">
              <w:rPr>
                <w:rFonts w:eastAsia="Times New Roman"/>
                <w:color w:val="231F20"/>
                <w:sz w:val="17"/>
                <w:szCs w:val="17"/>
                <w:vertAlign w:val="subscript"/>
              </w:rPr>
              <w:t>5</w:t>
            </w:r>
            <w:r w:rsidRPr="00923224">
              <w:rPr>
                <w:rFonts w:eastAsia="Times New Roman"/>
                <w:color w:val="231F20"/>
                <w:sz w:val="17"/>
                <w:szCs w:val="17"/>
              </w:rPr>
              <w:t xml:space="preserve"> cinsinden ifade edilir</w:t>
            </w:r>
          </w:p>
        </w:tc>
      </w:tr>
      <w:tr w:rsidR="0087106A" w:rsidRPr="00923224" w14:paraId="2751C9C4" w14:textId="77777777" w:rsidTr="00F304B9">
        <w:trPr>
          <w:trHeight w:val="562"/>
        </w:trPr>
        <w:tc>
          <w:tcPr>
            <w:tcW w:w="1344" w:type="dxa"/>
            <w:tcBorders>
              <w:right w:val="single" w:sz="4" w:space="0" w:color="auto"/>
            </w:tcBorders>
            <w:vAlign w:val="center"/>
          </w:tcPr>
          <w:p w14:paraId="5B86C985" w14:textId="77777777" w:rsidR="0087106A" w:rsidRPr="00923224" w:rsidRDefault="0087106A" w:rsidP="00F304B9">
            <w:pPr>
              <w:rPr>
                <w:sz w:val="17"/>
                <w:szCs w:val="17"/>
              </w:rPr>
            </w:pPr>
          </w:p>
        </w:tc>
        <w:tc>
          <w:tcPr>
            <w:tcW w:w="1386" w:type="dxa"/>
            <w:tcBorders>
              <w:left w:val="single" w:sz="4" w:space="0" w:color="auto"/>
              <w:right w:val="single" w:sz="4" w:space="0" w:color="auto"/>
            </w:tcBorders>
            <w:vAlign w:val="center"/>
          </w:tcPr>
          <w:p w14:paraId="5CEDEAFA" w14:textId="77777777" w:rsidR="0087106A" w:rsidRPr="00923224" w:rsidRDefault="0087106A" w:rsidP="00F304B9">
            <w:pPr>
              <w:ind w:left="80"/>
              <w:rPr>
                <w:sz w:val="17"/>
                <w:szCs w:val="17"/>
              </w:rPr>
            </w:pPr>
          </w:p>
        </w:tc>
        <w:tc>
          <w:tcPr>
            <w:tcW w:w="11198" w:type="dxa"/>
            <w:gridSpan w:val="4"/>
            <w:tcBorders>
              <w:top w:val="single" w:sz="4" w:space="0" w:color="auto"/>
              <w:left w:val="single" w:sz="4" w:space="0" w:color="auto"/>
              <w:bottom w:val="single" w:sz="4" w:space="0" w:color="auto"/>
            </w:tcBorders>
            <w:vAlign w:val="center"/>
          </w:tcPr>
          <w:p w14:paraId="2E5C55BC" w14:textId="77777777" w:rsidR="0087106A" w:rsidRPr="00923224" w:rsidRDefault="0087106A" w:rsidP="0087106A">
            <w:pPr>
              <w:tabs>
                <w:tab w:val="left" w:pos="413"/>
                <w:tab w:val="left" w:pos="582"/>
              </w:tabs>
              <w:ind w:left="80" w:right="126"/>
              <w:rPr>
                <w:sz w:val="17"/>
                <w:szCs w:val="17"/>
              </w:rPr>
            </w:pPr>
            <w:r w:rsidRPr="00923224">
              <w:rPr>
                <w:sz w:val="17"/>
                <w:szCs w:val="17"/>
              </w:rPr>
              <w:t xml:space="preserve">   (</w:t>
            </w:r>
            <w:r>
              <w:rPr>
                <w:sz w:val="17"/>
                <w:szCs w:val="17"/>
              </w:rPr>
              <w:t>6</w:t>
            </w:r>
            <w:r w:rsidRPr="00923224">
              <w:rPr>
                <w:sz w:val="17"/>
                <w:szCs w:val="17"/>
              </w:rPr>
              <w:t xml:space="preserve">):     </w:t>
            </w:r>
            <w:r w:rsidR="00AF7E9E" w:rsidRPr="00923224">
              <w:rPr>
                <w:sz w:val="17"/>
                <w:szCs w:val="17"/>
              </w:rPr>
              <w:t>Propiyonik asit ve tuzları, İyi Üretim Uygulamalarını/GMP takiben gerçekleşen fermentasyon işlemi sonucu bazı fermente ürünlerde bulunabilir.</w:t>
            </w:r>
          </w:p>
        </w:tc>
      </w:tr>
      <w:tr w:rsidR="0087106A" w:rsidRPr="00923224" w14:paraId="45C74EA0" w14:textId="77777777" w:rsidTr="00F304B9">
        <w:trPr>
          <w:trHeight w:val="568"/>
        </w:trPr>
        <w:tc>
          <w:tcPr>
            <w:tcW w:w="1344" w:type="dxa"/>
            <w:tcBorders>
              <w:right w:val="single" w:sz="4" w:space="0" w:color="auto"/>
            </w:tcBorders>
            <w:vAlign w:val="center"/>
          </w:tcPr>
          <w:p w14:paraId="07B62E16" w14:textId="77777777" w:rsidR="0087106A" w:rsidRPr="00923224" w:rsidRDefault="0087106A" w:rsidP="00F304B9">
            <w:pPr>
              <w:rPr>
                <w:sz w:val="17"/>
                <w:szCs w:val="17"/>
              </w:rPr>
            </w:pPr>
          </w:p>
        </w:tc>
        <w:tc>
          <w:tcPr>
            <w:tcW w:w="1386" w:type="dxa"/>
            <w:tcBorders>
              <w:left w:val="single" w:sz="4" w:space="0" w:color="auto"/>
              <w:right w:val="single" w:sz="4" w:space="0" w:color="auto"/>
            </w:tcBorders>
            <w:vAlign w:val="center"/>
          </w:tcPr>
          <w:p w14:paraId="7312B936" w14:textId="77777777" w:rsidR="0087106A" w:rsidRPr="00923224" w:rsidRDefault="0087106A" w:rsidP="00F304B9">
            <w:pPr>
              <w:ind w:left="80"/>
              <w:rPr>
                <w:sz w:val="17"/>
                <w:szCs w:val="17"/>
              </w:rPr>
            </w:pPr>
          </w:p>
        </w:tc>
        <w:tc>
          <w:tcPr>
            <w:tcW w:w="11198" w:type="dxa"/>
            <w:gridSpan w:val="4"/>
            <w:tcBorders>
              <w:top w:val="single" w:sz="4" w:space="0" w:color="auto"/>
              <w:left w:val="single" w:sz="4" w:space="0" w:color="auto"/>
              <w:bottom w:val="single" w:sz="4" w:space="0" w:color="auto"/>
            </w:tcBorders>
            <w:vAlign w:val="center"/>
          </w:tcPr>
          <w:p w14:paraId="305847CD" w14:textId="77777777" w:rsidR="0087106A" w:rsidRPr="00923224" w:rsidRDefault="0087106A" w:rsidP="00F304B9">
            <w:pPr>
              <w:tabs>
                <w:tab w:val="left" w:pos="413"/>
                <w:tab w:val="left" w:pos="713"/>
              </w:tabs>
              <w:ind w:right="126"/>
              <w:rPr>
                <w:sz w:val="17"/>
                <w:szCs w:val="17"/>
              </w:rPr>
            </w:pPr>
            <w:r w:rsidRPr="00923224">
              <w:rPr>
                <w:rFonts w:eastAsia="Times New Roman"/>
                <w:color w:val="231F20"/>
                <w:sz w:val="17"/>
                <w:szCs w:val="17"/>
              </w:rPr>
              <w:t xml:space="preserve">    (11):    Limitler (a) Asesülfam K eşdeğeri veya (b) Aspartam eşdeğeri olarak ifade edilir. </w:t>
            </w:r>
          </w:p>
        </w:tc>
      </w:tr>
      <w:tr w:rsidR="0087106A" w:rsidRPr="00923224" w14:paraId="0D7DC8B1" w14:textId="77777777" w:rsidTr="00F304B9">
        <w:trPr>
          <w:trHeight w:val="568"/>
        </w:trPr>
        <w:tc>
          <w:tcPr>
            <w:tcW w:w="1344" w:type="dxa"/>
            <w:tcBorders>
              <w:right w:val="single" w:sz="4" w:space="0" w:color="auto"/>
            </w:tcBorders>
            <w:vAlign w:val="center"/>
          </w:tcPr>
          <w:p w14:paraId="0A203116" w14:textId="77777777" w:rsidR="0087106A" w:rsidRPr="00923224" w:rsidRDefault="0087106A" w:rsidP="00F304B9">
            <w:pPr>
              <w:rPr>
                <w:sz w:val="17"/>
                <w:szCs w:val="17"/>
              </w:rPr>
            </w:pPr>
          </w:p>
        </w:tc>
        <w:tc>
          <w:tcPr>
            <w:tcW w:w="1386" w:type="dxa"/>
            <w:tcBorders>
              <w:left w:val="single" w:sz="4" w:space="0" w:color="auto"/>
              <w:right w:val="single" w:sz="4" w:space="0" w:color="auto"/>
            </w:tcBorders>
            <w:vAlign w:val="center"/>
          </w:tcPr>
          <w:p w14:paraId="1007CE1F" w14:textId="77777777" w:rsidR="0087106A" w:rsidRPr="00923224" w:rsidRDefault="0087106A" w:rsidP="00F304B9">
            <w:pPr>
              <w:ind w:left="80"/>
              <w:rPr>
                <w:sz w:val="17"/>
                <w:szCs w:val="17"/>
              </w:rPr>
            </w:pPr>
          </w:p>
        </w:tc>
        <w:tc>
          <w:tcPr>
            <w:tcW w:w="11198" w:type="dxa"/>
            <w:gridSpan w:val="4"/>
            <w:tcBorders>
              <w:top w:val="single" w:sz="4" w:space="0" w:color="auto"/>
              <w:left w:val="single" w:sz="4" w:space="0" w:color="auto"/>
              <w:bottom w:val="single" w:sz="4" w:space="0" w:color="auto"/>
            </w:tcBorders>
            <w:vAlign w:val="center"/>
          </w:tcPr>
          <w:p w14:paraId="167B266C" w14:textId="77777777" w:rsidR="0087106A" w:rsidRPr="00923224" w:rsidRDefault="0087106A" w:rsidP="00F304B9">
            <w:pPr>
              <w:tabs>
                <w:tab w:val="left" w:pos="413"/>
                <w:tab w:val="left" w:pos="713"/>
              </w:tabs>
              <w:ind w:right="126"/>
              <w:rPr>
                <w:rFonts w:eastAsia="Times New Roman"/>
                <w:color w:val="231F20"/>
                <w:sz w:val="17"/>
                <w:szCs w:val="17"/>
              </w:rPr>
            </w:pPr>
            <w:r>
              <w:rPr>
                <w:rFonts w:eastAsia="Times New Roman"/>
                <w:color w:val="231F20"/>
                <w:sz w:val="17"/>
                <w:szCs w:val="17"/>
              </w:rPr>
              <w:t xml:space="preserve">    (25):  </w:t>
            </w:r>
            <w:r w:rsidR="00AF7E9E">
              <w:rPr>
                <w:rFonts w:eastAsia="Times New Roman"/>
                <w:color w:val="231F20"/>
                <w:sz w:val="17"/>
                <w:szCs w:val="17"/>
              </w:rPr>
              <w:t xml:space="preserve">  </w:t>
            </w:r>
            <w:r w:rsidR="00AF7E9E" w:rsidRPr="00923224">
              <w:rPr>
                <w:sz w:val="17"/>
                <w:szCs w:val="17"/>
              </w:rPr>
              <w:t>E 122 ve E 155 kodlu renklendiricilerin miktarı 50 mg/kg veya 50 mg/l yi geçemez.</w:t>
            </w:r>
          </w:p>
        </w:tc>
      </w:tr>
      <w:tr w:rsidR="0087106A" w:rsidRPr="00923224" w14:paraId="00D8035E" w14:textId="77777777" w:rsidTr="00F304B9">
        <w:trPr>
          <w:trHeight w:val="568"/>
        </w:trPr>
        <w:tc>
          <w:tcPr>
            <w:tcW w:w="1344" w:type="dxa"/>
            <w:tcBorders>
              <w:right w:val="single" w:sz="4" w:space="0" w:color="auto"/>
            </w:tcBorders>
            <w:vAlign w:val="center"/>
          </w:tcPr>
          <w:p w14:paraId="2D88DE68" w14:textId="77777777" w:rsidR="0087106A" w:rsidRPr="00923224" w:rsidRDefault="0087106A" w:rsidP="00F304B9">
            <w:pPr>
              <w:rPr>
                <w:sz w:val="17"/>
                <w:szCs w:val="17"/>
              </w:rPr>
            </w:pPr>
          </w:p>
        </w:tc>
        <w:tc>
          <w:tcPr>
            <w:tcW w:w="1386" w:type="dxa"/>
            <w:tcBorders>
              <w:left w:val="single" w:sz="4" w:space="0" w:color="auto"/>
              <w:right w:val="single" w:sz="4" w:space="0" w:color="auto"/>
            </w:tcBorders>
            <w:vAlign w:val="center"/>
          </w:tcPr>
          <w:p w14:paraId="76C906C8" w14:textId="77777777" w:rsidR="0087106A" w:rsidRPr="00923224" w:rsidRDefault="0087106A" w:rsidP="00F304B9">
            <w:pPr>
              <w:ind w:left="80"/>
              <w:rPr>
                <w:sz w:val="17"/>
                <w:szCs w:val="17"/>
              </w:rPr>
            </w:pPr>
          </w:p>
        </w:tc>
        <w:tc>
          <w:tcPr>
            <w:tcW w:w="11198" w:type="dxa"/>
            <w:gridSpan w:val="4"/>
            <w:tcBorders>
              <w:top w:val="single" w:sz="4" w:space="0" w:color="auto"/>
              <w:left w:val="single" w:sz="4" w:space="0" w:color="auto"/>
              <w:bottom w:val="single" w:sz="4" w:space="0" w:color="auto"/>
            </w:tcBorders>
            <w:vAlign w:val="center"/>
          </w:tcPr>
          <w:p w14:paraId="1916200B" w14:textId="77777777" w:rsidR="0087106A" w:rsidRDefault="0087106A" w:rsidP="00F304B9">
            <w:pPr>
              <w:tabs>
                <w:tab w:val="left" w:pos="413"/>
                <w:tab w:val="left" w:pos="713"/>
              </w:tabs>
              <w:ind w:right="126"/>
              <w:rPr>
                <w:rFonts w:eastAsia="Times New Roman"/>
                <w:color w:val="231F20"/>
                <w:sz w:val="17"/>
                <w:szCs w:val="17"/>
              </w:rPr>
            </w:pPr>
            <w:r>
              <w:rPr>
                <w:rFonts w:eastAsia="Times New Roman"/>
                <w:color w:val="231F20"/>
                <w:sz w:val="17"/>
                <w:szCs w:val="17"/>
              </w:rPr>
              <w:t xml:space="preserve">    (38):</w:t>
            </w:r>
            <w:r w:rsidR="00AF7E9E">
              <w:rPr>
                <w:rFonts w:eastAsia="Times New Roman"/>
                <w:color w:val="231F20"/>
                <w:sz w:val="17"/>
                <w:szCs w:val="17"/>
              </w:rPr>
              <w:t xml:space="preserve">    </w:t>
            </w:r>
            <w:r w:rsidR="00AF7E9E" w:rsidRPr="00923224">
              <w:rPr>
                <w:sz w:val="17"/>
                <w:szCs w:val="17"/>
              </w:rPr>
              <w:t>Alüminyum cinsinden ifade edilir.</w:t>
            </w:r>
          </w:p>
        </w:tc>
      </w:tr>
      <w:tr w:rsidR="0087106A" w:rsidRPr="00923224" w14:paraId="66534225" w14:textId="77777777" w:rsidTr="00F304B9">
        <w:trPr>
          <w:trHeight w:val="568"/>
        </w:trPr>
        <w:tc>
          <w:tcPr>
            <w:tcW w:w="1344" w:type="dxa"/>
            <w:tcBorders>
              <w:right w:val="single" w:sz="4" w:space="0" w:color="auto"/>
            </w:tcBorders>
            <w:vAlign w:val="center"/>
          </w:tcPr>
          <w:p w14:paraId="7A05D78E" w14:textId="77777777" w:rsidR="0087106A" w:rsidRPr="00923224" w:rsidRDefault="0087106A" w:rsidP="00F304B9">
            <w:pPr>
              <w:rPr>
                <w:sz w:val="17"/>
                <w:szCs w:val="17"/>
              </w:rPr>
            </w:pPr>
          </w:p>
        </w:tc>
        <w:tc>
          <w:tcPr>
            <w:tcW w:w="1386" w:type="dxa"/>
            <w:tcBorders>
              <w:left w:val="single" w:sz="4" w:space="0" w:color="auto"/>
              <w:right w:val="single" w:sz="4" w:space="0" w:color="auto"/>
            </w:tcBorders>
            <w:vAlign w:val="center"/>
          </w:tcPr>
          <w:p w14:paraId="4D2B5B72" w14:textId="77777777" w:rsidR="0087106A" w:rsidRPr="00923224" w:rsidRDefault="0087106A" w:rsidP="00F304B9">
            <w:pPr>
              <w:ind w:left="80"/>
              <w:rPr>
                <w:sz w:val="17"/>
                <w:szCs w:val="17"/>
              </w:rPr>
            </w:pPr>
          </w:p>
        </w:tc>
        <w:tc>
          <w:tcPr>
            <w:tcW w:w="11198" w:type="dxa"/>
            <w:gridSpan w:val="4"/>
            <w:tcBorders>
              <w:top w:val="single" w:sz="4" w:space="0" w:color="auto"/>
              <w:left w:val="single" w:sz="4" w:space="0" w:color="auto"/>
              <w:bottom w:val="single" w:sz="4" w:space="0" w:color="auto"/>
            </w:tcBorders>
            <w:vAlign w:val="center"/>
          </w:tcPr>
          <w:p w14:paraId="13600958" w14:textId="77777777" w:rsidR="0087106A" w:rsidRPr="00923224" w:rsidRDefault="0087106A" w:rsidP="00F304B9">
            <w:pPr>
              <w:tabs>
                <w:tab w:val="left" w:pos="413"/>
                <w:tab w:val="left" w:pos="713"/>
              </w:tabs>
              <w:ind w:right="126"/>
              <w:rPr>
                <w:rFonts w:eastAsia="Times New Roman"/>
                <w:color w:val="231F20"/>
                <w:sz w:val="17"/>
                <w:szCs w:val="17"/>
              </w:rPr>
            </w:pPr>
            <w:r>
              <w:rPr>
                <w:rFonts w:eastAsia="Times New Roman"/>
                <w:color w:val="231F20"/>
                <w:sz w:val="17"/>
                <w:szCs w:val="17"/>
              </w:rPr>
              <w:t xml:space="preserve">    (41):    </w:t>
            </w:r>
            <w:r w:rsidRPr="00923224">
              <w:rPr>
                <w:rFonts w:eastAsia="Times New Roman"/>
                <w:color w:val="231F20"/>
                <w:sz w:val="17"/>
                <w:szCs w:val="17"/>
              </w:rPr>
              <w:t>Yağ üzerinden ifade edilir.</w:t>
            </w:r>
          </w:p>
        </w:tc>
      </w:tr>
      <w:tr w:rsidR="0087106A" w:rsidRPr="00923224" w14:paraId="783EC155" w14:textId="77777777" w:rsidTr="00F304B9">
        <w:trPr>
          <w:trHeight w:val="568"/>
        </w:trPr>
        <w:tc>
          <w:tcPr>
            <w:tcW w:w="1344" w:type="dxa"/>
            <w:tcBorders>
              <w:right w:val="single" w:sz="4" w:space="0" w:color="auto"/>
            </w:tcBorders>
            <w:vAlign w:val="center"/>
          </w:tcPr>
          <w:p w14:paraId="231D62BB" w14:textId="77777777" w:rsidR="0087106A" w:rsidRPr="00923224" w:rsidRDefault="0087106A" w:rsidP="00F304B9">
            <w:pPr>
              <w:rPr>
                <w:sz w:val="17"/>
                <w:szCs w:val="17"/>
              </w:rPr>
            </w:pPr>
          </w:p>
        </w:tc>
        <w:tc>
          <w:tcPr>
            <w:tcW w:w="1386" w:type="dxa"/>
            <w:tcBorders>
              <w:left w:val="single" w:sz="4" w:space="0" w:color="auto"/>
              <w:right w:val="single" w:sz="4" w:space="0" w:color="auto"/>
            </w:tcBorders>
            <w:vAlign w:val="center"/>
          </w:tcPr>
          <w:p w14:paraId="396158E1" w14:textId="77777777" w:rsidR="0087106A" w:rsidRPr="00923224" w:rsidRDefault="0087106A" w:rsidP="00F304B9">
            <w:pPr>
              <w:ind w:left="80"/>
              <w:rPr>
                <w:sz w:val="17"/>
                <w:szCs w:val="17"/>
              </w:rPr>
            </w:pPr>
          </w:p>
        </w:tc>
        <w:tc>
          <w:tcPr>
            <w:tcW w:w="11198" w:type="dxa"/>
            <w:gridSpan w:val="4"/>
            <w:tcBorders>
              <w:top w:val="single" w:sz="4" w:space="0" w:color="auto"/>
              <w:left w:val="single" w:sz="4" w:space="0" w:color="auto"/>
              <w:bottom w:val="single" w:sz="4" w:space="0" w:color="auto"/>
            </w:tcBorders>
            <w:vAlign w:val="center"/>
          </w:tcPr>
          <w:p w14:paraId="669B8B60" w14:textId="77777777" w:rsidR="0087106A" w:rsidRDefault="0087106A" w:rsidP="00F304B9">
            <w:pPr>
              <w:tabs>
                <w:tab w:val="left" w:pos="413"/>
                <w:tab w:val="left" w:pos="713"/>
              </w:tabs>
              <w:ind w:right="126"/>
              <w:rPr>
                <w:rFonts w:eastAsia="Times New Roman"/>
                <w:color w:val="231F20"/>
                <w:sz w:val="17"/>
                <w:szCs w:val="17"/>
              </w:rPr>
            </w:pPr>
            <w:r>
              <w:rPr>
                <w:rFonts w:eastAsia="Times New Roman"/>
                <w:color w:val="231F20"/>
                <w:sz w:val="17"/>
                <w:szCs w:val="17"/>
              </w:rPr>
              <w:t xml:space="preserve">    (46):</w:t>
            </w:r>
            <w:r w:rsidR="00AF7E9E">
              <w:rPr>
                <w:rFonts w:eastAsia="Times New Roman"/>
                <w:color w:val="231F20"/>
                <w:sz w:val="17"/>
                <w:szCs w:val="17"/>
              </w:rPr>
              <w:t xml:space="preserve">    </w:t>
            </w:r>
            <w:r w:rsidR="00AF7E9E" w:rsidRPr="00923224">
              <w:rPr>
                <w:rFonts w:eastAsia="Times New Roman"/>
                <w:color w:val="231F20"/>
                <w:sz w:val="17"/>
                <w:szCs w:val="17"/>
              </w:rPr>
              <w:t>Toplam karnosol ve karnosik asit cinsinden</w:t>
            </w:r>
          </w:p>
        </w:tc>
      </w:tr>
      <w:tr w:rsidR="0087106A" w:rsidRPr="00923224" w14:paraId="62D7B2AA" w14:textId="77777777" w:rsidTr="00F304B9">
        <w:trPr>
          <w:trHeight w:val="568"/>
        </w:trPr>
        <w:tc>
          <w:tcPr>
            <w:tcW w:w="1344" w:type="dxa"/>
            <w:tcBorders>
              <w:right w:val="single" w:sz="4" w:space="0" w:color="auto"/>
            </w:tcBorders>
            <w:vAlign w:val="center"/>
          </w:tcPr>
          <w:p w14:paraId="1A8BC375" w14:textId="77777777" w:rsidR="0087106A" w:rsidRPr="00923224" w:rsidRDefault="0087106A" w:rsidP="00F304B9">
            <w:pPr>
              <w:rPr>
                <w:sz w:val="17"/>
                <w:szCs w:val="17"/>
              </w:rPr>
            </w:pPr>
          </w:p>
        </w:tc>
        <w:tc>
          <w:tcPr>
            <w:tcW w:w="1386" w:type="dxa"/>
            <w:tcBorders>
              <w:left w:val="single" w:sz="4" w:space="0" w:color="auto"/>
              <w:right w:val="single" w:sz="4" w:space="0" w:color="auto"/>
            </w:tcBorders>
            <w:vAlign w:val="center"/>
          </w:tcPr>
          <w:p w14:paraId="7ED6106E" w14:textId="77777777" w:rsidR="0087106A" w:rsidRPr="00923224" w:rsidRDefault="0087106A" w:rsidP="00F304B9">
            <w:pPr>
              <w:ind w:left="80"/>
              <w:rPr>
                <w:sz w:val="17"/>
                <w:szCs w:val="17"/>
              </w:rPr>
            </w:pPr>
          </w:p>
        </w:tc>
        <w:tc>
          <w:tcPr>
            <w:tcW w:w="11198" w:type="dxa"/>
            <w:gridSpan w:val="4"/>
            <w:tcBorders>
              <w:top w:val="single" w:sz="4" w:space="0" w:color="auto"/>
              <w:left w:val="single" w:sz="4" w:space="0" w:color="auto"/>
              <w:bottom w:val="single" w:sz="4" w:space="0" w:color="auto"/>
            </w:tcBorders>
            <w:vAlign w:val="center"/>
          </w:tcPr>
          <w:p w14:paraId="75413D40" w14:textId="77777777" w:rsidR="0087106A" w:rsidRDefault="0087106A" w:rsidP="00AF7E9E">
            <w:pPr>
              <w:tabs>
                <w:tab w:val="left" w:pos="413"/>
                <w:tab w:val="left" w:pos="713"/>
              </w:tabs>
              <w:ind w:left="679" w:right="126" w:hanging="679"/>
              <w:rPr>
                <w:rFonts w:eastAsia="Times New Roman"/>
                <w:color w:val="231F20"/>
                <w:sz w:val="17"/>
                <w:szCs w:val="17"/>
              </w:rPr>
            </w:pPr>
            <w:r>
              <w:rPr>
                <w:rFonts w:eastAsia="Times New Roman"/>
                <w:color w:val="231F20"/>
                <w:sz w:val="17"/>
                <w:szCs w:val="17"/>
              </w:rPr>
              <w:t xml:space="preserve">    (49):</w:t>
            </w:r>
            <w:r w:rsidR="00AF7E9E">
              <w:rPr>
                <w:rFonts w:eastAsia="Times New Roman"/>
                <w:color w:val="231F20"/>
                <w:sz w:val="17"/>
                <w:szCs w:val="17"/>
              </w:rPr>
              <w:t xml:space="preserve">    </w:t>
            </w:r>
            <w:r w:rsidR="00AF7E9E" w:rsidRPr="00923224">
              <w:rPr>
                <w:rFonts w:eastAsia="Times New Roman"/>
                <w:color w:val="231F20"/>
                <w:sz w:val="17"/>
                <w:szCs w:val="17"/>
              </w:rPr>
              <w:t>Aspartam- asesülfam tuzu için maksimum kullanım miktarı, bunun ana bileşenleri olan Aspartam (E 951) ve asesülfam-K (E 950)’nın maksimum</w:t>
            </w:r>
            <w:r w:rsidR="00AF7E9E">
              <w:rPr>
                <w:rFonts w:eastAsia="Times New Roman"/>
                <w:color w:val="231F20"/>
                <w:sz w:val="17"/>
                <w:szCs w:val="17"/>
              </w:rPr>
              <w:t xml:space="preserve"> </w:t>
            </w:r>
            <w:r w:rsidR="00AF7E9E" w:rsidRPr="00923224">
              <w:rPr>
                <w:rFonts w:eastAsia="Times New Roman"/>
                <w:color w:val="231F20"/>
                <w:sz w:val="17"/>
                <w:szCs w:val="17"/>
              </w:rPr>
              <w:t>kullanım miktarlarına göre belirlenir.</w:t>
            </w:r>
          </w:p>
        </w:tc>
      </w:tr>
      <w:tr w:rsidR="0087106A" w:rsidRPr="00923224" w14:paraId="09189DB6" w14:textId="77777777" w:rsidTr="00F304B9">
        <w:trPr>
          <w:trHeight w:val="568"/>
        </w:trPr>
        <w:tc>
          <w:tcPr>
            <w:tcW w:w="1344" w:type="dxa"/>
            <w:tcBorders>
              <w:right w:val="single" w:sz="4" w:space="0" w:color="auto"/>
            </w:tcBorders>
            <w:vAlign w:val="center"/>
          </w:tcPr>
          <w:p w14:paraId="07EE0BB0" w14:textId="77777777" w:rsidR="0087106A" w:rsidRPr="00923224" w:rsidRDefault="0087106A" w:rsidP="00F304B9">
            <w:pPr>
              <w:rPr>
                <w:sz w:val="17"/>
                <w:szCs w:val="17"/>
              </w:rPr>
            </w:pPr>
          </w:p>
        </w:tc>
        <w:tc>
          <w:tcPr>
            <w:tcW w:w="1386" w:type="dxa"/>
            <w:tcBorders>
              <w:left w:val="single" w:sz="4" w:space="0" w:color="auto"/>
              <w:right w:val="single" w:sz="4" w:space="0" w:color="auto"/>
            </w:tcBorders>
            <w:vAlign w:val="center"/>
          </w:tcPr>
          <w:p w14:paraId="52430FF1" w14:textId="77777777" w:rsidR="0087106A" w:rsidRPr="00923224" w:rsidRDefault="0087106A" w:rsidP="00F304B9">
            <w:pPr>
              <w:ind w:left="80"/>
              <w:rPr>
                <w:sz w:val="17"/>
                <w:szCs w:val="17"/>
              </w:rPr>
            </w:pPr>
          </w:p>
        </w:tc>
        <w:tc>
          <w:tcPr>
            <w:tcW w:w="11198" w:type="dxa"/>
            <w:gridSpan w:val="4"/>
            <w:tcBorders>
              <w:top w:val="single" w:sz="4" w:space="0" w:color="auto"/>
              <w:left w:val="single" w:sz="4" w:space="0" w:color="auto"/>
              <w:bottom w:val="single" w:sz="4" w:space="0" w:color="auto"/>
            </w:tcBorders>
            <w:vAlign w:val="center"/>
          </w:tcPr>
          <w:p w14:paraId="71C76272" w14:textId="77777777" w:rsidR="0087106A" w:rsidRDefault="0087106A" w:rsidP="00F304B9">
            <w:pPr>
              <w:tabs>
                <w:tab w:val="left" w:pos="413"/>
                <w:tab w:val="left" w:pos="713"/>
              </w:tabs>
              <w:ind w:right="126"/>
              <w:rPr>
                <w:rFonts w:eastAsia="Times New Roman"/>
                <w:color w:val="231F20"/>
                <w:sz w:val="17"/>
                <w:szCs w:val="17"/>
              </w:rPr>
            </w:pPr>
            <w:r>
              <w:rPr>
                <w:rFonts w:eastAsia="Times New Roman"/>
                <w:color w:val="231F20"/>
                <w:sz w:val="17"/>
                <w:szCs w:val="17"/>
              </w:rPr>
              <w:t xml:space="preserve">    (50):</w:t>
            </w:r>
            <w:r w:rsidR="00AF7E9E">
              <w:rPr>
                <w:rFonts w:eastAsia="Times New Roman"/>
                <w:color w:val="231F20"/>
                <w:sz w:val="17"/>
                <w:szCs w:val="17"/>
              </w:rPr>
              <w:t xml:space="preserve">     </w:t>
            </w:r>
            <w:r w:rsidR="00AF7E9E" w:rsidRPr="00923224">
              <w:rPr>
                <w:sz w:val="17"/>
                <w:szCs w:val="17"/>
              </w:rPr>
              <w:t>Hem E 951 hem de E 950 ’nin miktarları, Aspartam- asesülfam tuzunun tek başına veya E 951 ve E 950 ile birlikte kullanım miktarından fazla olamaz.</w:t>
            </w:r>
          </w:p>
        </w:tc>
      </w:tr>
      <w:tr w:rsidR="0087106A" w:rsidRPr="00923224" w14:paraId="5EBB2F80" w14:textId="77777777" w:rsidTr="00F304B9">
        <w:trPr>
          <w:trHeight w:val="571"/>
        </w:trPr>
        <w:tc>
          <w:tcPr>
            <w:tcW w:w="1344" w:type="dxa"/>
            <w:tcBorders>
              <w:right w:val="single" w:sz="4" w:space="0" w:color="auto"/>
            </w:tcBorders>
            <w:vAlign w:val="center"/>
          </w:tcPr>
          <w:p w14:paraId="106710FB" w14:textId="77777777" w:rsidR="0087106A" w:rsidRPr="00923224" w:rsidRDefault="0087106A" w:rsidP="00F304B9">
            <w:pPr>
              <w:rPr>
                <w:sz w:val="17"/>
                <w:szCs w:val="17"/>
              </w:rPr>
            </w:pPr>
          </w:p>
        </w:tc>
        <w:tc>
          <w:tcPr>
            <w:tcW w:w="1386" w:type="dxa"/>
            <w:tcBorders>
              <w:left w:val="single" w:sz="4" w:space="0" w:color="auto"/>
              <w:right w:val="single" w:sz="4" w:space="0" w:color="auto"/>
            </w:tcBorders>
            <w:vAlign w:val="center"/>
          </w:tcPr>
          <w:p w14:paraId="5D033A0F" w14:textId="77777777" w:rsidR="0087106A" w:rsidRPr="00923224" w:rsidRDefault="0087106A" w:rsidP="00F304B9">
            <w:pPr>
              <w:ind w:left="80"/>
              <w:rPr>
                <w:sz w:val="17"/>
                <w:szCs w:val="17"/>
              </w:rPr>
            </w:pPr>
          </w:p>
        </w:tc>
        <w:tc>
          <w:tcPr>
            <w:tcW w:w="11198" w:type="dxa"/>
            <w:gridSpan w:val="4"/>
            <w:tcBorders>
              <w:top w:val="single" w:sz="4" w:space="0" w:color="auto"/>
              <w:left w:val="single" w:sz="4" w:space="0" w:color="auto"/>
              <w:bottom w:val="single" w:sz="4" w:space="0" w:color="auto"/>
            </w:tcBorders>
            <w:vAlign w:val="center"/>
          </w:tcPr>
          <w:p w14:paraId="5FD73939" w14:textId="77777777" w:rsidR="0087106A" w:rsidRPr="00923224" w:rsidRDefault="0087106A" w:rsidP="0087106A">
            <w:pPr>
              <w:tabs>
                <w:tab w:val="left" w:pos="413"/>
                <w:tab w:val="left" w:pos="571"/>
              </w:tabs>
              <w:ind w:right="126"/>
              <w:rPr>
                <w:sz w:val="17"/>
                <w:szCs w:val="17"/>
              </w:rPr>
            </w:pPr>
            <w:r w:rsidRPr="00923224">
              <w:rPr>
                <w:rFonts w:eastAsia="Times New Roman"/>
                <w:color w:val="231F20"/>
                <w:sz w:val="17"/>
                <w:szCs w:val="17"/>
              </w:rPr>
              <w:t xml:space="preserve">    </w:t>
            </w:r>
            <w:r>
              <w:rPr>
                <w:rFonts w:eastAsia="Times New Roman"/>
                <w:color w:val="231F20"/>
                <w:sz w:val="17"/>
                <w:szCs w:val="17"/>
              </w:rPr>
              <w:t>(5</w:t>
            </w:r>
            <w:r w:rsidRPr="00923224">
              <w:rPr>
                <w:rFonts w:eastAsia="Times New Roman"/>
                <w:color w:val="231F20"/>
                <w:sz w:val="17"/>
                <w:szCs w:val="17"/>
              </w:rPr>
              <w:t xml:space="preserve">1):    </w:t>
            </w:r>
            <w:r w:rsidR="00AF7E9E">
              <w:rPr>
                <w:rFonts w:eastAsia="Times New Roman"/>
                <w:color w:val="231F20"/>
                <w:sz w:val="17"/>
                <w:szCs w:val="17"/>
              </w:rPr>
              <w:t xml:space="preserve"> </w:t>
            </w:r>
            <w:r w:rsidR="00AF7E9E" w:rsidRPr="00923224">
              <w:rPr>
                <w:rFonts w:eastAsia="Times New Roman"/>
                <w:color w:val="231F20"/>
                <w:sz w:val="17"/>
                <w:szCs w:val="17"/>
              </w:rPr>
              <w:t>Maksimum kullanım miktarları serbest asit cinsinden ifade edilir.</w:t>
            </w:r>
          </w:p>
        </w:tc>
      </w:tr>
      <w:tr w:rsidR="0087106A" w:rsidRPr="00923224" w14:paraId="6BF1FD1C" w14:textId="77777777" w:rsidTr="00F304B9">
        <w:trPr>
          <w:trHeight w:val="571"/>
        </w:trPr>
        <w:tc>
          <w:tcPr>
            <w:tcW w:w="1344" w:type="dxa"/>
            <w:tcBorders>
              <w:right w:val="single" w:sz="4" w:space="0" w:color="auto"/>
            </w:tcBorders>
            <w:vAlign w:val="center"/>
          </w:tcPr>
          <w:p w14:paraId="4E1A1BA3" w14:textId="77777777" w:rsidR="0087106A" w:rsidRPr="00923224" w:rsidRDefault="0087106A" w:rsidP="00F304B9">
            <w:pPr>
              <w:rPr>
                <w:sz w:val="17"/>
                <w:szCs w:val="17"/>
              </w:rPr>
            </w:pPr>
          </w:p>
        </w:tc>
        <w:tc>
          <w:tcPr>
            <w:tcW w:w="1386" w:type="dxa"/>
            <w:tcBorders>
              <w:left w:val="single" w:sz="4" w:space="0" w:color="auto"/>
              <w:right w:val="single" w:sz="4" w:space="0" w:color="auto"/>
            </w:tcBorders>
            <w:vAlign w:val="center"/>
          </w:tcPr>
          <w:p w14:paraId="5AA329C2" w14:textId="77777777" w:rsidR="0087106A" w:rsidRPr="00923224" w:rsidRDefault="0087106A" w:rsidP="00F304B9">
            <w:pPr>
              <w:ind w:left="80"/>
              <w:rPr>
                <w:sz w:val="17"/>
                <w:szCs w:val="17"/>
              </w:rPr>
            </w:pPr>
          </w:p>
        </w:tc>
        <w:tc>
          <w:tcPr>
            <w:tcW w:w="11198" w:type="dxa"/>
            <w:gridSpan w:val="4"/>
            <w:tcBorders>
              <w:top w:val="single" w:sz="4" w:space="0" w:color="auto"/>
              <w:left w:val="single" w:sz="4" w:space="0" w:color="auto"/>
              <w:bottom w:val="single" w:sz="4" w:space="0" w:color="auto"/>
            </w:tcBorders>
            <w:vAlign w:val="center"/>
          </w:tcPr>
          <w:p w14:paraId="4085E6BF" w14:textId="77777777" w:rsidR="0087106A" w:rsidRPr="00923224" w:rsidRDefault="0087106A" w:rsidP="00F304B9">
            <w:pPr>
              <w:tabs>
                <w:tab w:val="left" w:pos="413"/>
              </w:tabs>
              <w:ind w:right="126"/>
              <w:rPr>
                <w:rFonts w:eastAsia="Times New Roman"/>
                <w:color w:val="231F20"/>
                <w:sz w:val="17"/>
                <w:szCs w:val="17"/>
              </w:rPr>
            </w:pPr>
            <w:r>
              <w:rPr>
                <w:rFonts w:eastAsia="Times New Roman"/>
                <w:color w:val="231F20"/>
                <w:sz w:val="17"/>
                <w:szCs w:val="17"/>
              </w:rPr>
              <w:t xml:space="preserve">    (52):</w:t>
            </w:r>
            <w:r w:rsidR="00AF7E9E">
              <w:rPr>
                <w:rFonts w:eastAsia="Times New Roman"/>
                <w:color w:val="231F20"/>
                <w:sz w:val="17"/>
                <w:szCs w:val="17"/>
              </w:rPr>
              <w:t xml:space="preserve">    </w:t>
            </w:r>
            <w:r w:rsidR="0082579C">
              <w:rPr>
                <w:rFonts w:eastAsia="Times New Roman"/>
                <w:color w:val="231F20"/>
                <w:sz w:val="17"/>
                <w:szCs w:val="17"/>
              </w:rPr>
              <w:t xml:space="preserve"> </w:t>
            </w:r>
            <w:r w:rsidR="00AF7E9E" w:rsidRPr="00923224">
              <w:rPr>
                <w:rFonts w:eastAsia="Times New Roman"/>
                <w:color w:val="231F20"/>
                <w:sz w:val="17"/>
                <w:szCs w:val="17"/>
              </w:rPr>
              <w:t>Maksimum kullanım miktarları serbest imid cinsinden ifade edilir.</w:t>
            </w:r>
          </w:p>
        </w:tc>
      </w:tr>
      <w:tr w:rsidR="0087106A" w:rsidRPr="00923224" w14:paraId="05896221" w14:textId="77777777" w:rsidTr="00F304B9">
        <w:trPr>
          <w:trHeight w:val="571"/>
        </w:trPr>
        <w:tc>
          <w:tcPr>
            <w:tcW w:w="1344" w:type="dxa"/>
            <w:tcBorders>
              <w:right w:val="single" w:sz="4" w:space="0" w:color="auto"/>
            </w:tcBorders>
            <w:vAlign w:val="center"/>
          </w:tcPr>
          <w:p w14:paraId="3D87FF34" w14:textId="77777777" w:rsidR="0087106A" w:rsidRPr="00923224" w:rsidRDefault="0087106A" w:rsidP="00F304B9">
            <w:pPr>
              <w:rPr>
                <w:sz w:val="17"/>
                <w:szCs w:val="17"/>
              </w:rPr>
            </w:pPr>
          </w:p>
        </w:tc>
        <w:tc>
          <w:tcPr>
            <w:tcW w:w="1386" w:type="dxa"/>
            <w:tcBorders>
              <w:left w:val="single" w:sz="4" w:space="0" w:color="auto"/>
              <w:right w:val="single" w:sz="4" w:space="0" w:color="auto"/>
            </w:tcBorders>
            <w:vAlign w:val="center"/>
          </w:tcPr>
          <w:p w14:paraId="25563440" w14:textId="77777777" w:rsidR="0087106A" w:rsidRPr="00923224" w:rsidRDefault="0087106A" w:rsidP="00F304B9">
            <w:pPr>
              <w:ind w:left="80"/>
              <w:rPr>
                <w:sz w:val="17"/>
                <w:szCs w:val="17"/>
              </w:rPr>
            </w:pPr>
          </w:p>
        </w:tc>
        <w:tc>
          <w:tcPr>
            <w:tcW w:w="11198" w:type="dxa"/>
            <w:gridSpan w:val="4"/>
            <w:tcBorders>
              <w:top w:val="single" w:sz="4" w:space="0" w:color="auto"/>
              <w:left w:val="single" w:sz="4" w:space="0" w:color="auto"/>
              <w:bottom w:val="single" w:sz="4" w:space="0" w:color="auto"/>
            </w:tcBorders>
            <w:vAlign w:val="center"/>
          </w:tcPr>
          <w:p w14:paraId="771F443A" w14:textId="77777777" w:rsidR="0087106A" w:rsidRPr="00923224" w:rsidRDefault="0087106A" w:rsidP="00F304B9">
            <w:pPr>
              <w:tabs>
                <w:tab w:val="left" w:pos="413"/>
              </w:tabs>
              <w:ind w:right="126"/>
              <w:rPr>
                <w:sz w:val="17"/>
                <w:szCs w:val="17"/>
              </w:rPr>
            </w:pPr>
            <w:r w:rsidRPr="00923224">
              <w:rPr>
                <w:rFonts w:eastAsia="Times New Roman"/>
                <w:color w:val="231F20"/>
                <w:sz w:val="17"/>
                <w:szCs w:val="17"/>
              </w:rPr>
              <w:t xml:space="preserve">    (60):    </w:t>
            </w:r>
            <w:r w:rsidR="0082579C">
              <w:rPr>
                <w:rFonts w:eastAsia="Times New Roman"/>
                <w:color w:val="231F20"/>
                <w:sz w:val="17"/>
                <w:szCs w:val="17"/>
              </w:rPr>
              <w:t xml:space="preserve"> </w:t>
            </w:r>
            <w:r w:rsidRPr="00923224">
              <w:rPr>
                <w:rFonts w:eastAsia="Times New Roman"/>
                <w:color w:val="231F20"/>
                <w:sz w:val="17"/>
                <w:szCs w:val="17"/>
              </w:rPr>
              <w:t>Steviol eşdeğerleri olarak ifade edilir.</w:t>
            </w:r>
          </w:p>
        </w:tc>
      </w:tr>
    </w:tbl>
    <w:p w14:paraId="0286459D" w14:textId="77777777" w:rsidR="006B0D3D" w:rsidRDefault="006B0D3D" w:rsidP="00F00105">
      <w:pPr>
        <w:jc w:val="center"/>
        <w:rPr>
          <w:rFonts w:eastAsia="Times New Roman"/>
          <w:color w:val="231F20"/>
          <w:sz w:val="17"/>
          <w:szCs w:val="17"/>
        </w:rPr>
        <w:sectPr w:rsidR="006B0D3D" w:rsidSect="006B0D3D">
          <w:type w:val="continuous"/>
          <w:pgSz w:w="16840" w:h="11906" w:orient="landscape"/>
          <w:pgMar w:top="1440" w:right="958" w:bottom="865" w:left="1080" w:header="0" w:footer="0" w:gutter="0"/>
          <w:cols w:space="708" w:equalWidth="0">
            <w:col w:w="14800" w:space="80"/>
          </w:cols>
        </w:sectPr>
      </w:pPr>
    </w:p>
    <w:p w14:paraId="74293F4B" w14:textId="77777777" w:rsidR="00F00105" w:rsidRDefault="00F00105" w:rsidP="00F00105">
      <w:pPr>
        <w:jc w:val="center"/>
        <w:rPr>
          <w:rFonts w:eastAsia="Times New Roman"/>
          <w:color w:val="231F20"/>
          <w:sz w:val="17"/>
          <w:szCs w:val="17"/>
        </w:rPr>
      </w:pPr>
    </w:p>
    <w:p w14:paraId="6D6E2757" w14:textId="77777777" w:rsidR="0087106A" w:rsidRDefault="0087106A" w:rsidP="00F00105">
      <w:pPr>
        <w:jc w:val="center"/>
        <w:rPr>
          <w:rFonts w:eastAsia="Times New Roman"/>
          <w:color w:val="231F20"/>
          <w:sz w:val="17"/>
          <w:szCs w:val="17"/>
        </w:rPr>
      </w:pPr>
    </w:p>
    <w:p w14:paraId="35E8388E" w14:textId="77777777" w:rsidR="0087106A" w:rsidRDefault="0087106A" w:rsidP="00F00105">
      <w:pPr>
        <w:jc w:val="center"/>
        <w:rPr>
          <w:rFonts w:eastAsia="Times New Roman"/>
          <w:color w:val="231F20"/>
          <w:sz w:val="17"/>
          <w:szCs w:val="17"/>
        </w:rPr>
      </w:pPr>
    </w:p>
    <w:tbl>
      <w:tblPr>
        <w:tblW w:w="14278" w:type="dxa"/>
        <w:tblInd w:w="742" w:type="dxa"/>
        <w:tblLayout w:type="fixed"/>
        <w:tblCellMar>
          <w:left w:w="0" w:type="dxa"/>
          <w:right w:w="0" w:type="dxa"/>
        </w:tblCellMar>
        <w:tblLook w:val="04A0" w:firstRow="1" w:lastRow="0" w:firstColumn="1" w:lastColumn="0" w:noHBand="0" w:noVBand="1"/>
      </w:tblPr>
      <w:tblGrid>
        <w:gridCol w:w="1418"/>
        <w:gridCol w:w="1536"/>
        <w:gridCol w:w="2785"/>
        <w:gridCol w:w="1960"/>
        <w:gridCol w:w="1610"/>
        <w:gridCol w:w="4969"/>
      </w:tblGrid>
      <w:tr w:rsidR="001A3CE2" w:rsidRPr="00923224" w14:paraId="20ECE9B3" w14:textId="77777777" w:rsidTr="002141ED">
        <w:trPr>
          <w:trHeight w:val="827"/>
        </w:trPr>
        <w:tc>
          <w:tcPr>
            <w:tcW w:w="1418" w:type="dxa"/>
            <w:tcBorders>
              <w:top w:val="single" w:sz="4" w:space="0" w:color="auto"/>
              <w:bottom w:val="single" w:sz="4" w:space="0" w:color="auto"/>
              <w:right w:val="single" w:sz="4" w:space="0" w:color="auto"/>
            </w:tcBorders>
            <w:vAlign w:val="center"/>
          </w:tcPr>
          <w:p w14:paraId="28CE747B" w14:textId="77777777" w:rsidR="001A3CE2" w:rsidRPr="00923224" w:rsidRDefault="001A3CE2" w:rsidP="00F00105">
            <w:pPr>
              <w:ind w:left="92"/>
              <w:jc w:val="center"/>
              <w:rPr>
                <w:sz w:val="17"/>
                <w:szCs w:val="17"/>
              </w:rPr>
            </w:pPr>
            <w:r w:rsidRPr="00923224">
              <w:rPr>
                <w:rFonts w:eastAsia="Times New Roman"/>
                <w:color w:val="231F20"/>
                <w:sz w:val="17"/>
                <w:szCs w:val="17"/>
              </w:rPr>
              <w:t>Kategori numarası</w:t>
            </w:r>
          </w:p>
        </w:tc>
        <w:tc>
          <w:tcPr>
            <w:tcW w:w="1536" w:type="dxa"/>
            <w:tcBorders>
              <w:top w:val="single" w:sz="4" w:space="0" w:color="auto"/>
              <w:left w:val="single" w:sz="4" w:space="0" w:color="auto"/>
              <w:bottom w:val="single" w:sz="4" w:space="0" w:color="auto"/>
              <w:right w:val="single" w:sz="8" w:space="0" w:color="231F20"/>
            </w:tcBorders>
            <w:vAlign w:val="center"/>
          </w:tcPr>
          <w:p w14:paraId="135764CF" w14:textId="77777777" w:rsidR="001A3CE2" w:rsidRPr="00923224" w:rsidRDefault="001A3CE2" w:rsidP="00F00105">
            <w:pPr>
              <w:ind w:left="92"/>
              <w:jc w:val="center"/>
              <w:rPr>
                <w:rFonts w:eastAsia="Times New Roman"/>
                <w:color w:val="231F20"/>
                <w:sz w:val="17"/>
                <w:szCs w:val="17"/>
              </w:rPr>
            </w:pPr>
            <w:r w:rsidRPr="00923224">
              <w:rPr>
                <w:rFonts w:eastAsia="Times New Roman"/>
                <w:color w:val="231F20"/>
                <w:sz w:val="17"/>
                <w:szCs w:val="17"/>
              </w:rPr>
              <w:t>E-kodu</w:t>
            </w:r>
          </w:p>
        </w:tc>
        <w:tc>
          <w:tcPr>
            <w:tcW w:w="2785" w:type="dxa"/>
            <w:tcBorders>
              <w:top w:val="single" w:sz="4" w:space="0" w:color="auto"/>
              <w:bottom w:val="single" w:sz="4" w:space="0" w:color="auto"/>
              <w:right w:val="single" w:sz="8" w:space="0" w:color="231F20"/>
            </w:tcBorders>
            <w:vAlign w:val="center"/>
          </w:tcPr>
          <w:p w14:paraId="1AC30FAD" w14:textId="77777777" w:rsidR="001A3CE2" w:rsidRPr="00923224" w:rsidRDefault="001A3CE2" w:rsidP="00F00105">
            <w:pPr>
              <w:ind w:left="92"/>
              <w:jc w:val="center"/>
              <w:rPr>
                <w:rFonts w:eastAsia="Times New Roman"/>
                <w:color w:val="231F20"/>
                <w:sz w:val="17"/>
                <w:szCs w:val="17"/>
              </w:rPr>
            </w:pPr>
            <w:r w:rsidRPr="00923224">
              <w:rPr>
                <w:rFonts w:eastAsia="Times New Roman"/>
                <w:color w:val="231F20"/>
                <w:sz w:val="17"/>
                <w:szCs w:val="17"/>
              </w:rPr>
              <w:t>Adı</w:t>
            </w:r>
          </w:p>
        </w:tc>
        <w:tc>
          <w:tcPr>
            <w:tcW w:w="1960" w:type="dxa"/>
            <w:tcBorders>
              <w:top w:val="single" w:sz="4" w:space="0" w:color="auto"/>
              <w:bottom w:val="single" w:sz="4" w:space="0" w:color="auto"/>
              <w:right w:val="single" w:sz="8" w:space="0" w:color="231F20"/>
            </w:tcBorders>
            <w:vAlign w:val="center"/>
          </w:tcPr>
          <w:p w14:paraId="483D1559" w14:textId="77777777" w:rsidR="001A3CE2" w:rsidRPr="00923224" w:rsidRDefault="001A3CE2" w:rsidP="00F00105">
            <w:pPr>
              <w:ind w:left="92"/>
              <w:jc w:val="center"/>
              <w:rPr>
                <w:rFonts w:eastAsia="Times New Roman"/>
                <w:i/>
                <w:iCs/>
                <w:color w:val="231F20"/>
                <w:sz w:val="17"/>
                <w:szCs w:val="17"/>
              </w:rPr>
            </w:pPr>
            <w:r w:rsidRPr="00923224">
              <w:rPr>
                <w:rFonts w:eastAsia="Times New Roman"/>
                <w:color w:val="231F20"/>
                <w:sz w:val="17"/>
                <w:szCs w:val="17"/>
              </w:rPr>
              <w:t>Maksimum miktar (</w:t>
            </w:r>
            <w:r w:rsidR="005073D8" w:rsidRPr="00923224">
              <w:rPr>
                <w:rFonts w:eastAsia="Times New Roman"/>
                <w:color w:val="231F20"/>
                <w:sz w:val="17"/>
                <w:szCs w:val="17"/>
              </w:rPr>
              <w:t>mg/l veya mg/kg</w:t>
            </w:r>
            <w:r w:rsidRPr="00923224">
              <w:rPr>
                <w:rFonts w:eastAsia="Times New Roman"/>
                <w:color w:val="231F20"/>
                <w:sz w:val="17"/>
                <w:szCs w:val="17"/>
              </w:rPr>
              <w:t>)</w:t>
            </w:r>
          </w:p>
        </w:tc>
        <w:tc>
          <w:tcPr>
            <w:tcW w:w="1610" w:type="dxa"/>
            <w:tcBorders>
              <w:top w:val="single" w:sz="4" w:space="0" w:color="auto"/>
              <w:bottom w:val="single" w:sz="4" w:space="0" w:color="auto"/>
              <w:right w:val="single" w:sz="8" w:space="0" w:color="231F20"/>
            </w:tcBorders>
            <w:vAlign w:val="center"/>
          </w:tcPr>
          <w:p w14:paraId="6A68C555" w14:textId="77777777" w:rsidR="001A3CE2" w:rsidRPr="00923224" w:rsidRDefault="001A3CE2" w:rsidP="00F00105">
            <w:pPr>
              <w:ind w:left="92"/>
              <w:jc w:val="center"/>
              <w:rPr>
                <w:sz w:val="17"/>
                <w:szCs w:val="17"/>
              </w:rPr>
            </w:pPr>
            <w:r w:rsidRPr="00923224">
              <w:rPr>
                <w:rFonts w:eastAsia="Times New Roman"/>
                <w:color w:val="231F20"/>
                <w:sz w:val="17"/>
                <w:szCs w:val="17"/>
              </w:rPr>
              <w:t>Dipnotlar</w:t>
            </w:r>
          </w:p>
        </w:tc>
        <w:tc>
          <w:tcPr>
            <w:tcW w:w="4969" w:type="dxa"/>
            <w:tcBorders>
              <w:top w:val="single" w:sz="4" w:space="0" w:color="auto"/>
              <w:bottom w:val="single" w:sz="4" w:space="0" w:color="auto"/>
            </w:tcBorders>
            <w:vAlign w:val="center"/>
          </w:tcPr>
          <w:p w14:paraId="50672B17" w14:textId="77777777" w:rsidR="001A3CE2" w:rsidRPr="00923224" w:rsidRDefault="001A3CE2" w:rsidP="00F00105">
            <w:pPr>
              <w:ind w:left="92"/>
              <w:jc w:val="center"/>
              <w:rPr>
                <w:rFonts w:eastAsia="Times New Roman"/>
                <w:color w:val="231F20"/>
                <w:sz w:val="17"/>
                <w:szCs w:val="17"/>
              </w:rPr>
            </w:pPr>
            <w:r w:rsidRPr="00923224">
              <w:rPr>
                <w:rFonts w:eastAsia="Times New Roman"/>
                <w:color w:val="231F20"/>
                <w:sz w:val="17"/>
                <w:szCs w:val="17"/>
              </w:rPr>
              <w:t>Sınırlamalar/istisnalar</w:t>
            </w:r>
          </w:p>
        </w:tc>
      </w:tr>
      <w:tr w:rsidR="001A3CE2" w:rsidRPr="00923224" w14:paraId="7F109D22" w14:textId="77777777" w:rsidTr="00F00105">
        <w:trPr>
          <w:trHeight w:val="883"/>
        </w:trPr>
        <w:tc>
          <w:tcPr>
            <w:tcW w:w="1418" w:type="dxa"/>
            <w:tcBorders>
              <w:top w:val="single" w:sz="4" w:space="0" w:color="auto"/>
              <w:right w:val="single" w:sz="4" w:space="0" w:color="auto"/>
            </w:tcBorders>
            <w:vAlign w:val="center"/>
          </w:tcPr>
          <w:p w14:paraId="3BCE316C" w14:textId="77777777" w:rsidR="001A3CE2" w:rsidRPr="00923224" w:rsidRDefault="001A3CE2" w:rsidP="00F00105">
            <w:pPr>
              <w:ind w:left="92"/>
              <w:rPr>
                <w:sz w:val="17"/>
                <w:szCs w:val="17"/>
              </w:rPr>
            </w:pPr>
          </w:p>
        </w:tc>
        <w:tc>
          <w:tcPr>
            <w:tcW w:w="1536" w:type="dxa"/>
            <w:tcBorders>
              <w:top w:val="single" w:sz="4" w:space="0" w:color="auto"/>
              <w:left w:val="single" w:sz="4" w:space="0" w:color="auto"/>
              <w:right w:val="single" w:sz="8" w:space="0" w:color="231F20"/>
            </w:tcBorders>
            <w:vAlign w:val="center"/>
          </w:tcPr>
          <w:p w14:paraId="704ADB51" w14:textId="77777777" w:rsidR="001A3CE2" w:rsidRPr="00923224" w:rsidRDefault="001A3CE2" w:rsidP="00F00105">
            <w:pPr>
              <w:ind w:left="92"/>
              <w:rPr>
                <w:rFonts w:eastAsia="Times New Roman"/>
                <w:color w:val="231F20"/>
                <w:sz w:val="17"/>
                <w:szCs w:val="17"/>
              </w:rPr>
            </w:pPr>
          </w:p>
        </w:tc>
        <w:tc>
          <w:tcPr>
            <w:tcW w:w="11324" w:type="dxa"/>
            <w:gridSpan w:val="4"/>
            <w:tcBorders>
              <w:top w:val="single" w:sz="4" w:space="0" w:color="auto"/>
              <w:bottom w:val="single" w:sz="4" w:space="0" w:color="auto"/>
            </w:tcBorders>
            <w:vAlign w:val="center"/>
          </w:tcPr>
          <w:p w14:paraId="02CC9F87" w14:textId="77777777" w:rsidR="001A3CE2" w:rsidRPr="00923224" w:rsidRDefault="001A3CE2" w:rsidP="00AF56E0">
            <w:pPr>
              <w:ind w:left="672" w:hanging="580"/>
              <w:rPr>
                <w:rFonts w:eastAsia="Times New Roman"/>
                <w:color w:val="231F20"/>
                <w:sz w:val="17"/>
                <w:szCs w:val="17"/>
              </w:rPr>
            </w:pPr>
            <w:r w:rsidRPr="00923224">
              <w:rPr>
                <w:sz w:val="17"/>
                <w:szCs w:val="17"/>
              </w:rPr>
              <w:t xml:space="preserve">(76):   </w:t>
            </w:r>
            <w:r w:rsidR="002141ED" w:rsidRPr="00923224">
              <w:rPr>
                <w:sz w:val="17"/>
                <w:szCs w:val="17"/>
              </w:rPr>
              <w:t xml:space="preserve">  </w:t>
            </w:r>
            <w:r w:rsidR="00F427AD">
              <w:rPr>
                <w:sz w:val="17"/>
                <w:szCs w:val="17"/>
              </w:rPr>
              <w:t xml:space="preserve"> </w:t>
            </w:r>
            <w:r w:rsidRPr="00923224">
              <w:rPr>
                <w:sz w:val="17"/>
                <w:szCs w:val="17"/>
              </w:rPr>
              <w:t xml:space="preserve">E 120 </w:t>
            </w:r>
            <w:r w:rsidR="00AF56E0">
              <w:rPr>
                <w:sz w:val="17"/>
                <w:szCs w:val="17"/>
              </w:rPr>
              <w:t>karminik asit, karmin</w:t>
            </w:r>
            <w:r w:rsidRPr="00923224">
              <w:rPr>
                <w:sz w:val="17"/>
                <w:szCs w:val="17"/>
              </w:rPr>
              <w:t xml:space="preserve"> adlı renklendiriciden hazırlanan alüminyum laklarından gelen alüminyum için maksimum miktar 5mg/kg’ dır. Diğer alüminyum laklar kullanılamaz.  </w:t>
            </w:r>
          </w:p>
        </w:tc>
      </w:tr>
      <w:tr w:rsidR="001A3CE2" w:rsidRPr="00923224" w14:paraId="2154513D" w14:textId="77777777" w:rsidTr="00F00105">
        <w:trPr>
          <w:trHeight w:val="838"/>
        </w:trPr>
        <w:tc>
          <w:tcPr>
            <w:tcW w:w="1418" w:type="dxa"/>
            <w:tcBorders>
              <w:bottom w:val="single" w:sz="4" w:space="0" w:color="auto"/>
              <w:right w:val="single" w:sz="4" w:space="0" w:color="auto"/>
            </w:tcBorders>
            <w:vAlign w:val="center"/>
          </w:tcPr>
          <w:p w14:paraId="3B69302B" w14:textId="77777777" w:rsidR="001A3CE2" w:rsidRPr="00923224" w:rsidRDefault="001A3CE2" w:rsidP="00F00105">
            <w:pPr>
              <w:ind w:left="92"/>
              <w:rPr>
                <w:sz w:val="17"/>
                <w:szCs w:val="17"/>
              </w:rPr>
            </w:pPr>
          </w:p>
        </w:tc>
        <w:tc>
          <w:tcPr>
            <w:tcW w:w="1536" w:type="dxa"/>
            <w:tcBorders>
              <w:left w:val="single" w:sz="4" w:space="0" w:color="auto"/>
              <w:bottom w:val="single" w:sz="4" w:space="0" w:color="auto"/>
              <w:right w:val="single" w:sz="8" w:space="0" w:color="231F20"/>
            </w:tcBorders>
            <w:vAlign w:val="center"/>
          </w:tcPr>
          <w:p w14:paraId="4D69B41E" w14:textId="77777777" w:rsidR="001A3CE2" w:rsidRPr="00923224" w:rsidRDefault="001A3CE2" w:rsidP="00F00105">
            <w:pPr>
              <w:ind w:left="92"/>
              <w:rPr>
                <w:rFonts w:eastAsia="Times New Roman"/>
                <w:color w:val="231F20"/>
                <w:sz w:val="17"/>
                <w:szCs w:val="17"/>
              </w:rPr>
            </w:pPr>
          </w:p>
        </w:tc>
        <w:tc>
          <w:tcPr>
            <w:tcW w:w="11324" w:type="dxa"/>
            <w:gridSpan w:val="4"/>
            <w:tcBorders>
              <w:top w:val="single" w:sz="4" w:space="0" w:color="auto"/>
              <w:bottom w:val="single" w:sz="4" w:space="0" w:color="auto"/>
            </w:tcBorders>
            <w:vAlign w:val="center"/>
          </w:tcPr>
          <w:p w14:paraId="6B2FBC36" w14:textId="77777777" w:rsidR="001A3CE2" w:rsidRPr="00923224" w:rsidRDefault="001A3CE2" w:rsidP="00F00105">
            <w:pPr>
              <w:ind w:left="92"/>
              <w:rPr>
                <w:rFonts w:eastAsia="Times New Roman"/>
                <w:color w:val="231F20"/>
                <w:sz w:val="17"/>
                <w:szCs w:val="17"/>
              </w:rPr>
            </w:pPr>
            <w:r w:rsidRPr="00923224">
              <w:rPr>
                <w:bCs/>
                <w:color w:val="000000"/>
                <w:sz w:val="17"/>
                <w:szCs w:val="17"/>
              </w:rPr>
              <w:t>(81):</w:t>
            </w:r>
            <w:r w:rsidRPr="00923224">
              <w:rPr>
                <w:b/>
                <w:bCs/>
                <w:color w:val="000000"/>
                <w:sz w:val="17"/>
                <w:szCs w:val="17"/>
              </w:rPr>
              <w:t xml:space="preserve">   </w:t>
            </w:r>
            <w:r w:rsidR="002141ED" w:rsidRPr="00923224">
              <w:rPr>
                <w:b/>
                <w:bCs/>
                <w:color w:val="000000"/>
                <w:sz w:val="17"/>
                <w:szCs w:val="17"/>
              </w:rPr>
              <w:t xml:space="preserve">  </w:t>
            </w:r>
            <w:r w:rsidRPr="00923224">
              <w:rPr>
                <w:bCs/>
                <w:color w:val="000000"/>
                <w:sz w:val="17"/>
                <w:szCs w:val="17"/>
              </w:rPr>
              <w:t>Fosfatların toplam miktarı (E 338-452) için belirlenen maksimum miktarı geçemez.</w:t>
            </w:r>
          </w:p>
        </w:tc>
      </w:tr>
      <w:tr w:rsidR="001A3CE2" w:rsidRPr="00923224" w14:paraId="453DF64E" w14:textId="77777777" w:rsidTr="002141ED">
        <w:trPr>
          <w:trHeight w:val="793"/>
        </w:trPr>
        <w:tc>
          <w:tcPr>
            <w:tcW w:w="1418" w:type="dxa"/>
            <w:tcBorders>
              <w:top w:val="single" w:sz="4" w:space="0" w:color="auto"/>
              <w:bottom w:val="single" w:sz="4" w:space="0" w:color="auto"/>
              <w:right w:val="single" w:sz="4" w:space="0" w:color="auto"/>
            </w:tcBorders>
            <w:vAlign w:val="center"/>
          </w:tcPr>
          <w:p w14:paraId="3ABD611C" w14:textId="77777777" w:rsidR="001A3CE2" w:rsidRPr="00923224" w:rsidRDefault="001A3CE2" w:rsidP="00F00105">
            <w:pPr>
              <w:ind w:left="92"/>
              <w:rPr>
                <w:sz w:val="17"/>
                <w:szCs w:val="17"/>
              </w:rPr>
            </w:pPr>
            <w:r w:rsidRPr="00923224">
              <w:rPr>
                <w:rFonts w:eastAsia="Times New Roman"/>
                <w:b/>
                <w:bCs/>
                <w:color w:val="231F20"/>
                <w:sz w:val="17"/>
                <w:szCs w:val="17"/>
              </w:rPr>
              <w:t>08</w:t>
            </w:r>
          </w:p>
        </w:tc>
        <w:tc>
          <w:tcPr>
            <w:tcW w:w="12860" w:type="dxa"/>
            <w:gridSpan w:val="5"/>
            <w:tcBorders>
              <w:top w:val="single" w:sz="4" w:space="0" w:color="auto"/>
              <w:left w:val="single" w:sz="4" w:space="0" w:color="auto"/>
              <w:bottom w:val="single" w:sz="4" w:space="0" w:color="auto"/>
            </w:tcBorders>
            <w:vAlign w:val="center"/>
          </w:tcPr>
          <w:p w14:paraId="0E4341BF" w14:textId="77777777" w:rsidR="001A3CE2" w:rsidRPr="00923224" w:rsidRDefault="001A3CE2" w:rsidP="00F00105">
            <w:pPr>
              <w:ind w:left="92"/>
              <w:rPr>
                <w:rFonts w:eastAsia="Times New Roman"/>
                <w:color w:val="231F20"/>
                <w:sz w:val="17"/>
                <w:szCs w:val="17"/>
              </w:rPr>
            </w:pPr>
            <w:r w:rsidRPr="00923224">
              <w:rPr>
                <w:b/>
                <w:bCs/>
                <w:sz w:val="17"/>
                <w:szCs w:val="17"/>
              </w:rPr>
              <w:t>Et</w:t>
            </w:r>
          </w:p>
        </w:tc>
      </w:tr>
      <w:tr w:rsidR="001A3CE2" w:rsidRPr="00923224" w14:paraId="3E91846E" w14:textId="77777777" w:rsidTr="00F00105">
        <w:trPr>
          <w:trHeight w:val="826"/>
        </w:trPr>
        <w:tc>
          <w:tcPr>
            <w:tcW w:w="1418" w:type="dxa"/>
            <w:tcBorders>
              <w:top w:val="single" w:sz="4" w:space="0" w:color="auto"/>
              <w:right w:val="single" w:sz="4" w:space="0" w:color="auto"/>
            </w:tcBorders>
            <w:vAlign w:val="center"/>
          </w:tcPr>
          <w:p w14:paraId="751EF7D5" w14:textId="77777777" w:rsidR="001A3CE2" w:rsidRPr="00923224" w:rsidRDefault="001A3CE2" w:rsidP="00F00105">
            <w:pPr>
              <w:ind w:left="92"/>
              <w:rPr>
                <w:sz w:val="17"/>
                <w:szCs w:val="17"/>
              </w:rPr>
            </w:pPr>
            <w:r w:rsidRPr="00923224">
              <w:rPr>
                <w:rFonts w:eastAsia="Times New Roman"/>
                <w:b/>
                <w:bCs/>
                <w:color w:val="231F20"/>
                <w:sz w:val="17"/>
                <w:szCs w:val="17"/>
              </w:rPr>
              <w:t>08.1</w:t>
            </w:r>
          </w:p>
        </w:tc>
        <w:tc>
          <w:tcPr>
            <w:tcW w:w="12860" w:type="dxa"/>
            <w:gridSpan w:val="5"/>
            <w:tcBorders>
              <w:top w:val="single" w:sz="4" w:space="0" w:color="auto"/>
              <w:left w:val="single" w:sz="4" w:space="0" w:color="auto"/>
              <w:bottom w:val="single" w:sz="4" w:space="0" w:color="auto"/>
            </w:tcBorders>
            <w:vAlign w:val="center"/>
          </w:tcPr>
          <w:p w14:paraId="40169CFE" w14:textId="77777777" w:rsidR="001A3CE2" w:rsidRPr="00923224" w:rsidRDefault="001A3CE2" w:rsidP="00F00105">
            <w:pPr>
              <w:ind w:left="92"/>
              <w:rPr>
                <w:rFonts w:eastAsia="Times New Roman"/>
                <w:b/>
                <w:color w:val="231F20"/>
                <w:sz w:val="17"/>
                <w:szCs w:val="17"/>
              </w:rPr>
            </w:pPr>
            <w:r w:rsidRPr="00923224">
              <w:rPr>
                <w:b/>
                <w:i/>
                <w:iCs/>
                <w:sz w:val="17"/>
                <w:szCs w:val="17"/>
              </w:rPr>
              <w:t>Hayvansal Gıdalar İçin Özel Hijyen Kuralları Yönetmeliği </w:t>
            </w:r>
            <w:r w:rsidRPr="00923224">
              <w:rPr>
                <w:b/>
                <w:sz w:val="17"/>
                <w:szCs w:val="17"/>
              </w:rPr>
              <w:t>kapsamında tanımlanan çiğ et</w:t>
            </w:r>
            <w:r w:rsidRPr="00923224">
              <w:rPr>
                <w:b/>
                <w:i/>
                <w:iCs/>
                <w:sz w:val="17"/>
                <w:szCs w:val="17"/>
              </w:rPr>
              <w:t> </w:t>
            </w:r>
            <w:r w:rsidRPr="00923224">
              <w:rPr>
                <w:b/>
                <w:sz w:val="17"/>
                <w:szCs w:val="17"/>
              </w:rPr>
              <w:t>(hazırlanmış et karışımları hariç)</w:t>
            </w:r>
          </w:p>
        </w:tc>
      </w:tr>
      <w:tr w:rsidR="00550E6C" w:rsidRPr="00923224" w14:paraId="70E1DE4C" w14:textId="77777777" w:rsidTr="00F00105">
        <w:trPr>
          <w:trHeight w:val="704"/>
        </w:trPr>
        <w:tc>
          <w:tcPr>
            <w:tcW w:w="1418" w:type="dxa"/>
            <w:tcBorders>
              <w:right w:val="single" w:sz="4" w:space="0" w:color="auto"/>
            </w:tcBorders>
            <w:vAlign w:val="center"/>
          </w:tcPr>
          <w:p w14:paraId="6F9246BA" w14:textId="77777777" w:rsidR="00550E6C" w:rsidRPr="00923224" w:rsidRDefault="00550E6C" w:rsidP="00F00105">
            <w:pPr>
              <w:ind w:left="92"/>
              <w:rPr>
                <w:sz w:val="17"/>
                <w:szCs w:val="17"/>
              </w:rPr>
            </w:pPr>
          </w:p>
        </w:tc>
        <w:tc>
          <w:tcPr>
            <w:tcW w:w="1536" w:type="dxa"/>
            <w:tcBorders>
              <w:top w:val="single" w:sz="4" w:space="0" w:color="auto"/>
              <w:left w:val="single" w:sz="4" w:space="0" w:color="auto"/>
              <w:bottom w:val="single" w:sz="4" w:space="0" w:color="auto"/>
              <w:right w:val="single" w:sz="8" w:space="0" w:color="231F20"/>
            </w:tcBorders>
            <w:vAlign w:val="center"/>
          </w:tcPr>
          <w:p w14:paraId="59B03472" w14:textId="77777777" w:rsidR="00550E6C" w:rsidRPr="00923224" w:rsidRDefault="00550E6C" w:rsidP="00F00105">
            <w:pPr>
              <w:ind w:left="92"/>
              <w:rPr>
                <w:sz w:val="17"/>
                <w:szCs w:val="17"/>
              </w:rPr>
            </w:pPr>
            <w:r w:rsidRPr="00923224">
              <w:rPr>
                <w:rFonts w:eastAsia="Times New Roman"/>
                <w:color w:val="231F20"/>
                <w:sz w:val="17"/>
                <w:szCs w:val="17"/>
              </w:rPr>
              <w:t>E 129</w:t>
            </w:r>
          </w:p>
        </w:tc>
        <w:tc>
          <w:tcPr>
            <w:tcW w:w="2785" w:type="dxa"/>
            <w:tcBorders>
              <w:top w:val="single" w:sz="4" w:space="0" w:color="auto"/>
              <w:bottom w:val="single" w:sz="4" w:space="0" w:color="auto"/>
              <w:right w:val="single" w:sz="8" w:space="0" w:color="231F20"/>
            </w:tcBorders>
            <w:vAlign w:val="center"/>
          </w:tcPr>
          <w:p w14:paraId="57D8E263" w14:textId="77777777" w:rsidR="00550E6C" w:rsidRPr="00923224" w:rsidRDefault="00550E6C" w:rsidP="00F00105">
            <w:pPr>
              <w:ind w:left="92"/>
              <w:rPr>
                <w:sz w:val="17"/>
                <w:szCs w:val="17"/>
              </w:rPr>
            </w:pPr>
            <w:r w:rsidRPr="00923224">
              <w:rPr>
                <w:rFonts w:eastAsia="Times New Roman"/>
                <w:color w:val="231F20"/>
                <w:sz w:val="17"/>
                <w:szCs w:val="17"/>
              </w:rPr>
              <w:t>Allura Red AG</w:t>
            </w:r>
          </w:p>
        </w:tc>
        <w:tc>
          <w:tcPr>
            <w:tcW w:w="1960" w:type="dxa"/>
            <w:tcBorders>
              <w:top w:val="single" w:sz="4" w:space="0" w:color="auto"/>
              <w:bottom w:val="single" w:sz="4" w:space="0" w:color="auto"/>
              <w:right w:val="single" w:sz="8" w:space="0" w:color="231F20"/>
            </w:tcBorders>
            <w:vAlign w:val="center"/>
          </w:tcPr>
          <w:p w14:paraId="3671DC2A" w14:textId="77777777" w:rsidR="00550E6C" w:rsidRPr="00923224" w:rsidRDefault="00550E6C" w:rsidP="00F00105">
            <w:pPr>
              <w:ind w:left="92"/>
              <w:rPr>
                <w:sz w:val="17"/>
                <w:szCs w:val="17"/>
              </w:rPr>
            </w:pPr>
            <w:r w:rsidRPr="00923224">
              <w:rPr>
                <w:rFonts w:eastAsia="Times New Roman"/>
                <w:i/>
                <w:iCs/>
                <w:color w:val="231F20"/>
                <w:sz w:val="17"/>
                <w:szCs w:val="17"/>
              </w:rPr>
              <w:t>quantum satis</w:t>
            </w:r>
          </w:p>
        </w:tc>
        <w:tc>
          <w:tcPr>
            <w:tcW w:w="1610" w:type="dxa"/>
            <w:tcBorders>
              <w:top w:val="single" w:sz="4" w:space="0" w:color="auto"/>
              <w:bottom w:val="single" w:sz="4" w:space="0" w:color="auto"/>
              <w:right w:val="single" w:sz="8" w:space="0" w:color="231F20"/>
            </w:tcBorders>
            <w:vAlign w:val="center"/>
          </w:tcPr>
          <w:p w14:paraId="4917F5D3" w14:textId="77777777" w:rsidR="00550E6C" w:rsidRPr="00923224" w:rsidRDefault="00550E6C" w:rsidP="00F00105">
            <w:pPr>
              <w:ind w:left="92"/>
              <w:rPr>
                <w:sz w:val="17"/>
                <w:szCs w:val="17"/>
              </w:rPr>
            </w:pPr>
          </w:p>
        </w:tc>
        <w:tc>
          <w:tcPr>
            <w:tcW w:w="4969" w:type="dxa"/>
            <w:tcBorders>
              <w:top w:val="single" w:sz="4" w:space="0" w:color="auto"/>
              <w:bottom w:val="single" w:sz="4" w:space="0" w:color="auto"/>
            </w:tcBorders>
            <w:vAlign w:val="center"/>
          </w:tcPr>
          <w:p w14:paraId="373E6CD4" w14:textId="77777777" w:rsidR="00550E6C" w:rsidRPr="00923224" w:rsidRDefault="00550E6C" w:rsidP="00F00105">
            <w:pPr>
              <w:ind w:left="92"/>
              <w:rPr>
                <w:sz w:val="17"/>
                <w:szCs w:val="17"/>
              </w:rPr>
            </w:pPr>
            <w:r w:rsidRPr="00923224">
              <w:rPr>
                <w:sz w:val="17"/>
                <w:szCs w:val="17"/>
              </w:rPr>
              <w:t>sadece sağlık işaretlemesi amacıyla</w:t>
            </w:r>
          </w:p>
        </w:tc>
      </w:tr>
      <w:tr w:rsidR="00550E6C" w:rsidRPr="00923224" w14:paraId="4C51C8D5" w14:textId="77777777" w:rsidTr="00F00105">
        <w:trPr>
          <w:trHeight w:val="573"/>
        </w:trPr>
        <w:tc>
          <w:tcPr>
            <w:tcW w:w="1418" w:type="dxa"/>
            <w:tcBorders>
              <w:right w:val="single" w:sz="4" w:space="0" w:color="auto"/>
            </w:tcBorders>
            <w:vAlign w:val="center"/>
          </w:tcPr>
          <w:p w14:paraId="241A0F49" w14:textId="77777777" w:rsidR="00550E6C" w:rsidRPr="00923224" w:rsidRDefault="00550E6C" w:rsidP="00F00105">
            <w:pPr>
              <w:ind w:left="92"/>
              <w:rPr>
                <w:sz w:val="17"/>
                <w:szCs w:val="17"/>
              </w:rPr>
            </w:pPr>
          </w:p>
        </w:tc>
        <w:tc>
          <w:tcPr>
            <w:tcW w:w="1536" w:type="dxa"/>
            <w:tcBorders>
              <w:top w:val="single" w:sz="4" w:space="0" w:color="auto"/>
              <w:left w:val="single" w:sz="4" w:space="0" w:color="auto"/>
              <w:bottom w:val="single" w:sz="4" w:space="0" w:color="auto"/>
              <w:right w:val="single" w:sz="8" w:space="0" w:color="231F20"/>
            </w:tcBorders>
            <w:vAlign w:val="center"/>
          </w:tcPr>
          <w:p w14:paraId="16C918CC" w14:textId="77777777" w:rsidR="00550E6C" w:rsidRPr="00923224" w:rsidRDefault="00550E6C" w:rsidP="00F00105">
            <w:pPr>
              <w:ind w:left="92"/>
              <w:rPr>
                <w:sz w:val="17"/>
                <w:szCs w:val="17"/>
              </w:rPr>
            </w:pPr>
            <w:r w:rsidRPr="00923224">
              <w:rPr>
                <w:rFonts w:eastAsia="Times New Roman"/>
                <w:color w:val="231F20"/>
                <w:sz w:val="17"/>
                <w:szCs w:val="17"/>
              </w:rPr>
              <w:t>E 133</w:t>
            </w:r>
          </w:p>
        </w:tc>
        <w:tc>
          <w:tcPr>
            <w:tcW w:w="2785" w:type="dxa"/>
            <w:tcBorders>
              <w:top w:val="single" w:sz="4" w:space="0" w:color="auto"/>
              <w:bottom w:val="single" w:sz="4" w:space="0" w:color="auto"/>
              <w:right w:val="single" w:sz="8" w:space="0" w:color="231F20"/>
            </w:tcBorders>
            <w:vAlign w:val="center"/>
          </w:tcPr>
          <w:p w14:paraId="3BC90335" w14:textId="77777777" w:rsidR="00550E6C" w:rsidRPr="00923224" w:rsidRDefault="00550E6C" w:rsidP="00F00105">
            <w:pPr>
              <w:ind w:left="92"/>
              <w:rPr>
                <w:sz w:val="17"/>
                <w:szCs w:val="17"/>
              </w:rPr>
            </w:pPr>
            <w:r w:rsidRPr="00923224">
              <w:rPr>
                <w:rFonts w:eastAsia="Times New Roman"/>
                <w:color w:val="231F20"/>
                <w:sz w:val="17"/>
                <w:szCs w:val="17"/>
              </w:rPr>
              <w:t>Brilliant Blue FCF</w:t>
            </w:r>
          </w:p>
        </w:tc>
        <w:tc>
          <w:tcPr>
            <w:tcW w:w="1960" w:type="dxa"/>
            <w:tcBorders>
              <w:top w:val="single" w:sz="4" w:space="0" w:color="auto"/>
              <w:bottom w:val="single" w:sz="4" w:space="0" w:color="auto"/>
              <w:right w:val="single" w:sz="8" w:space="0" w:color="231F20"/>
            </w:tcBorders>
            <w:vAlign w:val="center"/>
          </w:tcPr>
          <w:p w14:paraId="298CCB77" w14:textId="77777777" w:rsidR="00550E6C" w:rsidRPr="00923224" w:rsidRDefault="00550E6C" w:rsidP="00F00105">
            <w:pPr>
              <w:ind w:left="92"/>
              <w:rPr>
                <w:sz w:val="17"/>
                <w:szCs w:val="17"/>
              </w:rPr>
            </w:pPr>
            <w:r w:rsidRPr="00923224">
              <w:rPr>
                <w:rFonts w:eastAsia="Times New Roman"/>
                <w:i/>
                <w:iCs/>
                <w:color w:val="231F20"/>
                <w:sz w:val="17"/>
                <w:szCs w:val="17"/>
              </w:rPr>
              <w:t>quantum satis</w:t>
            </w:r>
          </w:p>
        </w:tc>
        <w:tc>
          <w:tcPr>
            <w:tcW w:w="1610" w:type="dxa"/>
            <w:tcBorders>
              <w:top w:val="single" w:sz="4" w:space="0" w:color="auto"/>
              <w:bottom w:val="single" w:sz="4" w:space="0" w:color="auto"/>
              <w:right w:val="single" w:sz="8" w:space="0" w:color="231F20"/>
            </w:tcBorders>
            <w:vAlign w:val="center"/>
          </w:tcPr>
          <w:p w14:paraId="19666B73" w14:textId="77777777" w:rsidR="00550E6C" w:rsidRPr="00923224" w:rsidRDefault="00550E6C" w:rsidP="00F00105">
            <w:pPr>
              <w:ind w:left="92"/>
              <w:rPr>
                <w:sz w:val="17"/>
                <w:szCs w:val="17"/>
              </w:rPr>
            </w:pPr>
          </w:p>
        </w:tc>
        <w:tc>
          <w:tcPr>
            <w:tcW w:w="4969" w:type="dxa"/>
            <w:tcBorders>
              <w:top w:val="single" w:sz="4" w:space="0" w:color="auto"/>
              <w:bottom w:val="single" w:sz="4" w:space="0" w:color="auto"/>
            </w:tcBorders>
            <w:vAlign w:val="center"/>
          </w:tcPr>
          <w:p w14:paraId="0934DEBE" w14:textId="77777777" w:rsidR="00550E6C" w:rsidRPr="00923224" w:rsidRDefault="00550E6C" w:rsidP="00F00105">
            <w:pPr>
              <w:ind w:left="92"/>
              <w:rPr>
                <w:sz w:val="17"/>
                <w:szCs w:val="17"/>
              </w:rPr>
            </w:pPr>
            <w:r w:rsidRPr="00923224">
              <w:rPr>
                <w:sz w:val="17"/>
                <w:szCs w:val="17"/>
              </w:rPr>
              <w:t>sadece sağlık işaretlemesi amacıyla</w:t>
            </w:r>
          </w:p>
        </w:tc>
      </w:tr>
      <w:tr w:rsidR="00550E6C" w:rsidRPr="00923224" w14:paraId="49B5CED3" w14:textId="77777777" w:rsidTr="00F00105">
        <w:trPr>
          <w:trHeight w:val="666"/>
        </w:trPr>
        <w:tc>
          <w:tcPr>
            <w:tcW w:w="1418" w:type="dxa"/>
            <w:tcBorders>
              <w:bottom w:val="single" w:sz="4" w:space="0" w:color="auto"/>
              <w:right w:val="single" w:sz="4" w:space="0" w:color="auto"/>
            </w:tcBorders>
            <w:vAlign w:val="center"/>
          </w:tcPr>
          <w:p w14:paraId="78927ADA" w14:textId="77777777" w:rsidR="00550E6C" w:rsidRPr="00923224" w:rsidRDefault="00550E6C" w:rsidP="00F00105">
            <w:pPr>
              <w:ind w:left="92"/>
              <w:rPr>
                <w:sz w:val="17"/>
                <w:szCs w:val="17"/>
              </w:rPr>
            </w:pPr>
          </w:p>
        </w:tc>
        <w:tc>
          <w:tcPr>
            <w:tcW w:w="1536" w:type="dxa"/>
            <w:tcBorders>
              <w:top w:val="single" w:sz="4" w:space="0" w:color="auto"/>
              <w:left w:val="single" w:sz="4" w:space="0" w:color="auto"/>
              <w:bottom w:val="single" w:sz="4" w:space="0" w:color="auto"/>
              <w:right w:val="single" w:sz="8" w:space="0" w:color="231F20"/>
            </w:tcBorders>
            <w:vAlign w:val="center"/>
          </w:tcPr>
          <w:p w14:paraId="267FF77B" w14:textId="77777777" w:rsidR="00550E6C" w:rsidRPr="00923224" w:rsidRDefault="00550E6C" w:rsidP="00F00105">
            <w:pPr>
              <w:ind w:left="92"/>
              <w:rPr>
                <w:sz w:val="17"/>
                <w:szCs w:val="17"/>
              </w:rPr>
            </w:pPr>
            <w:r w:rsidRPr="00923224">
              <w:rPr>
                <w:rFonts w:eastAsia="Times New Roman"/>
                <w:color w:val="231F20"/>
                <w:sz w:val="17"/>
                <w:szCs w:val="17"/>
              </w:rPr>
              <w:t>E 155</w:t>
            </w:r>
          </w:p>
        </w:tc>
        <w:tc>
          <w:tcPr>
            <w:tcW w:w="2785" w:type="dxa"/>
            <w:tcBorders>
              <w:top w:val="single" w:sz="4" w:space="0" w:color="auto"/>
              <w:bottom w:val="single" w:sz="4" w:space="0" w:color="auto"/>
              <w:right w:val="single" w:sz="8" w:space="0" w:color="231F20"/>
            </w:tcBorders>
            <w:vAlign w:val="center"/>
          </w:tcPr>
          <w:p w14:paraId="1645EDF2" w14:textId="77777777" w:rsidR="00550E6C" w:rsidRPr="00923224" w:rsidRDefault="00550E6C" w:rsidP="00F00105">
            <w:pPr>
              <w:ind w:left="92"/>
              <w:rPr>
                <w:sz w:val="17"/>
                <w:szCs w:val="17"/>
              </w:rPr>
            </w:pPr>
            <w:r w:rsidRPr="00923224">
              <w:rPr>
                <w:rFonts w:eastAsia="Times New Roman"/>
                <w:color w:val="231F20"/>
                <w:sz w:val="17"/>
                <w:szCs w:val="17"/>
              </w:rPr>
              <w:t>Brown HT</w:t>
            </w:r>
          </w:p>
        </w:tc>
        <w:tc>
          <w:tcPr>
            <w:tcW w:w="1960" w:type="dxa"/>
            <w:tcBorders>
              <w:top w:val="single" w:sz="4" w:space="0" w:color="auto"/>
              <w:bottom w:val="single" w:sz="4" w:space="0" w:color="auto"/>
              <w:right w:val="single" w:sz="8" w:space="0" w:color="231F20"/>
            </w:tcBorders>
            <w:vAlign w:val="center"/>
          </w:tcPr>
          <w:p w14:paraId="13C6229A" w14:textId="77777777" w:rsidR="00550E6C" w:rsidRPr="00923224" w:rsidRDefault="00550E6C" w:rsidP="00F00105">
            <w:pPr>
              <w:ind w:left="92"/>
              <w:rPr>
                <w:sz w:val="17"/>
                <w:szCs w:val="17"/>
              </w:rPr>
            </w:pPr>
            <w:r w:rsidRPr="00923224">
              <w:rPr>
                <w:rFonts w:eastAsia="Times New Roman"/>
                <w:i/>
                <w:iCs/>
                <w:color w:val="231F20"/>
                <w:sz w:val="17"/>
                <w:szCs w:val="17"/>
              </w:rPr>
              <w:t>quantum satis</w:t>
            </w:r>
          </w:p>
        </w:tc>
        <w:tc>
          <w:tcPr>
            <w:tcW w:w="1610" w:type="dxa"/>
            <w:tcBorders>
              <w:top w:val="single" w:sz="4" w:space="0" w:color="auto"/>
              <w:bottom w:val="single" w:sz="4" w:space="0" w:color="auto"/>
              <w:right w:val="single" w:sz="8" w:space="0" w:color="231F20"/>
            </w:tcBorders>
            <w:vAlign w:val="center"/>
          </w:tcPr>
          <w:p w14:paraId="332A1E93" w14:textId="77777777" w:rsidR="00550E6C" w:rsidRPr="00923224" w:rsidRDefault="00550E6C" w:rsidP="00F00105">
            <w:pPr>
              <w:ind w:left="92"/>
              <w:rPr>
                <w:sz w:val="17"/>
                <w:szCs w:val="17"/>
              </w:rPr>
            </w:pPr>
          </w:p>
        </w:tc>
        <w:tc>
          <w:tcPr>
            <w:tcW w:w="4969" w:type="dxa"/>
            <w:tcBorders>
              <w:top w:val="single" w:sz="4" w:space="0" w:color="auto"/>
              <w:bottom w:val="single" w:sz="4" w:space="0" w:color="auto"/>
            </w:tcBorders>
            <w:vAlign w:val="center"/>
          </w:tcPr>
          <w:p w14:paraId="71E3C2D1" w14:textId="77777777" w:rsidR="00550E6C" w:rsidRPr="00923224" w:rsidRDefault="00550E6C" w:rsidP="00F00105">
            <w:pPr>
              <w:ind w:left="92"/>
              <w:rPr>
                <w:sz w:val="17"/>
                <w:szCs w:val="17"/>
              </w:rPr>
            </w:pPr>
            <w:r w:rsidRPr="00923224">
              <w:rPr>
                <w:sz w:val="17"/>
                <w:szCs w:val="17"/>
              </w:rPr>
              <w:t>sadece sağlık işaretlemesi amacıyla</w:t>
            </w:r>
          </w:p>
        </w:tc>
      </w:tr>
      <w:tr w:rsidR="001A3CE2" w:rsidRPr="00923224" w14:paraId="7E68B16E" w14:textId="77777777" w:rsidTr="00F00105">
        <w:trPr>
          <w:trHeight w:val="860"/>
        </w:trPr>
        <w:tc>
          <w:tcPr>
            <w:tcW w:w="1418" w:type="dxa"/>
            <w:tcBorders>
              <w:top w:val="single" w:sz="4" w:space="0" w:color="auto"/>
              <w:right w:val="single" w:sz="4" w:space="0" w:color="auto"/>
            </w:tcBorders>
            <w:vAlign w:val="center"/>
          </w:tcPr>
          <w:p w14:paraId="5ECC5B14" w14:textId="77777777" w:rsidR="001A3CE2" w:rsidRPr="00923224" w:rsidRDefault="001A3CE2" w:rsidP="00F00105">
            <w:pPr>
              <w:ind w:left="92"/>
              <w:rPr>
                <w:sz w:val="17"/>
                <w:szCs w:val="17"/>
              </w:rPr>
            </w:pPr>
            <w:r w:rsidRPr="00923224">
              <w:rPr>
                <w:rFonts w:eastAsia="Times New Roman"/>
                <w:b/>
                <w:bCs/>
                <w:color w:val="231F20"/>
                <w:sz w:val="17"/>
                <w:szCs w:val="17"/>
              </w:rPr>
              <w:t>08.2</w:t>
            </w:r>
          </w:p>
        </w:tc>
        <w:tc>
          <w:tcPr>
            <w:tcW w:w="12860" w:type="dxa"/>
            <w:gridSpan w:val="5"/>
            <w:tcBorders>
              <w:top w:val="single" w:sz="4" w:space="0" w:color="auto"/>
              <w:left w:val="single" w:sz="4" w:space="0" w:color="auto"/>
              <w:bottom w:val="single" w:sz="4" w:space="0" w:color="auto"/>
            </w:tcBorders>
            <w:vAlign w:val="center"/>
          </w:tcPr>
          <w:p w14:paraId="60CEF3B8" w14:textId="77777777" w:rsidR="001A3CE2" w:rsidRPr="00923224" w:rsidRDefault="001A3CE2" w:rsidP="00F00105">
            <w:pPr>
              <w:ind w:left="92"/>
              <w:rPr>
                <w:rFonts w:eastAsia="Times New Roman"/>
                <w:color w:val="231F20"/>
                <w:sz w:val="17"/>
                <w:szCs w:val="17"/>
              </w:rPr>
            </w:pPr>
            <w:r w:rsidRPr="00923224">
              <w:rPr>
                <w:b/>
                <w:bCs/>
                <w:i/>
                <w:sz w:val="17"/>
                <w:szCs w:val="17"/>
              </w:rPr>
              <w:t xml:space="preserve">Hayvansal Gıdalar İçin Özel Hijyen Kuralları Yönetmeliği </w:t>
            </w:r>
            <w:r w:rsidRPr="00923224">
              <w:rPr>
                <w:b/>
                <w:bCs/>
                <w:sz w:val="17"/>
                <w:szCs w:val="17"/>
              </w:rPr>
              <w:t>kapsamında tanımlanan hazırlanmış et karışımları</w:t>
            </w:r>
          </w:p>
        </w:tc>
      </w:tr>
      <w:tr w:rsidR="00851960" w:rsidRPr="00923224" w14:paraId="213C487A" w14:textId="77777777" w:rsidTr="00F00105">
        <w:trPr>
          <w:trHeight w:val="830"/>
        </w:trPr>
        <w:tc>
          <w:tcPr>
            <w:tcW w:w="1418" w:type="dxa"/>
            <w:tcBorders>
              <w:right w:val="single" w:sz="4" w:space="0" w:color="auto"/>
            </w:tcBorders>
            <w:vAlign w:val="center"/>
          </w:tcPr>
          <w:p w14:paraId="116BD621" w14:textId="77777777" w:rsidR="00851960" w:rsidRPr="00923224" w:rsidRDefault="00851960" w:rsidP="00F00105">
            <w:pPr>
              <w:ind w:left="92"/>
              <w:rPr>
                <w:sz w:val="17"/>
                <w:szCs w:val="17"/>
              </w:rPr>
            </w:pPr>
          </w:p>
        </w:tc>
        <w:tc>
          <w:tcPr>
            <w:tcW w:w="1536" w:type="dxa"/>
            <w:tcBorders>
              <w:top w:val="single" w:sz="4" w:space="0" w:color="auto"/>
              <w:left w:val="single" w:sz="4" w:space="0" w:color="auto"/>
              <w:bottom w:val="single" w:sz="4" w:space="0" w:color="auto"/>
              <w:right w:val="single" w:sz="8" w:space="0" w:color="231F20"/>
            </w:tcBorders>
            <w:vAlign w:val="center"/>
          </w:tcPr>
          <w:p w14:paraId="71026B8E" w14:textId="77777777" w:rsidR="00851960" w:rsidRPr="00923224" w:rsidRDefault="00851960" w:rsidP="00F00105">
            <w:pPr>
              <w:ind w:left="92"/>
              <w:rPr>
                <w:sz w:val="17"/>
                <w:szCs w:val="17"/>
              </w:rPr>
            </w:pPr>
            <w:r w:rsidRPr="00923224">
              <w:rPr>
                <w:rFonts w:eastAsia="Times New Roman"/>
                <w:color w:val="231F20"/>
                <w:sz w:val="17"/>
                <w:szCs w:val="17"/>
              </w:rPr>
              <w:t>E 100</w:t>
            </w:r>
          </w:p>
        </w:tc>
        <w:tc>
          <w:tcPr>
            <w:tcW w:w="2785" w:type="dxa"/>
            <w:tcBorders>
              <w:top w:val="single" w:sz="4" w:space="0" w:color="auto"/>
              <w:bottom w:val="single" w:sz="4" w:space="0" w:color="auto"/>
              <w:right w:val="single" w:sz="8" w:space="0" w:color="231F20"/>
            </w:tcBorders>
            <w:vAlign w:val="center"/>
          </w:tcPr>
          <w:p w14:paraId="04E50FF0" w14:textId="77777777" w:rsidR="00851960" w:rsidRPr="00923224" w:rsidRDefault="00851960" w:rsidP="00F00105">
            <w:pPr>
              <w:ind w:left="92"/>
              <w:rPr>
                <w:sz w:val="17"/>
                <w:szCs w:val="17"/>
              </w:rPr>
            </w:pPr>
            <w:r w:rsidRPr="00923224">
              <w:rPr>
                <w:rFonts w:eastAsia="Times New Roman"/>
                <w:color w:val="231F20"/>
                <w:sz w:val="17"/>
                <w:szCs w:val="17"/>
              </w:rPr>
              <w:t>Kurkumin</w:t>
            </w:r>
          </w:p>
        </w:tc>
        <w:tc>
          <w:tcPr>
            <w:tcW w:w="1960" w:type="dxa"/>
            <w:tcBorders>
              <w:top w:val="single" w:sz="4" w:space="0" w:color="auto"/>
              <w:bottom w:val="single" w:sz="4" w:space="0" w:color="auto"/>
              <w:right w:val="single" w:sz="8" w:space="0" w:color="231F20"/>
            </w:tcBorders>
            <w:vAlign w:val="center"/>
          </w:tcPr>
          <w:p w14:paraId="62A12CA6" w14:textId="77777777" w:rsidR="00851960" w:rsidRPr="00923224" w:rsidRDefault="00851960" w:rsidP="00F00105">
            <w:pPr>
              <w:ind w:left="92"/>
              <w:rPr>
                <w:sz w:val="17"/>
                <w:szCs w:val="17"/>
              </w:rPr>
            </w:pPr>
            <w:r w:rsidRPr="00923224">
              <w:rPr>
                <w:rFonts w:eastAsia="Times New Roman"/>
                <w:color w:val="231F20"/>
                <w:sz w:val="17"/>
                <w:szCs w:val="17"/>
              </w:rPr>
              <w:t>20</w:t>
            </w:r>
          </w:p>
        </w:tc>
        <w:tc>
          <w:tcPr>
            <w:tcW w:w="1610" w:type="dxa"/>
            <w:tcBorders>
              <w:top w:val="single" w:sz="4" w:space="0" w:color="auto"/>
              <w:bottom w:val="single" w:sz="4" w:space="0" w:color="auto"/>
              <w:right w:val="single" w:sz="8" w:space="0" w:color="231F20"/>
            </w:tcBorders>
            <w:vAlign w:val="center"/>
          </w:tcPr>
          <w:p w14:paraId="5C3ABA90" w14:textId="77777777" w:rsidR="00851960" w:rsidRPr="00923224" w:rsidRDefault="00851960" w:rsidP="00F00105">
            <w:pPr>
              <w:ind w:left="92"/>
              <w:rPr>
                <w:sz w:val="17"/>
                <w:szCs w:val="17"/>
              </w:rPr>
            </w:pPr>
          </w:p>
        </w:tc>
        <w:tc>
          <w:tcPr>
            <w:tcW w:w="4969" w:type="dxa"/>
            <w:tcBorders>
              <w:top w:val="single" w:sz="4" w:space="0" w:color="auto"/>
              <w:bottom w:val="single" w:sz="4" w:space="0" w:color="auto"/>
            </w:tcBorders>
            <w:vAlign w:val="center"/>
          </w:tcPr>
          <w:p w14:paraId="5414137B" w14:textId="77777777" w:rsidR="00851960" w:rsidRPr="00923224" w:rsidRDefault="00851960" w:rsidP="00F00105">
            <w:pPr>
              <w:ind w:left="92"/>
              <w:rPr>
                <w:sz w:val="17"/>
                <w:szCs w:val="17"/>
              </w:rPr>
            </w:pPr>
            <w:r w:rsidRPr="00923224">
              <w:rPr>
                <w:sz w:val="17"/>
                <w:szCs w:val="17"/>
              </w:rPr>
              <w:t>sadece merguez tipi ürünler, </w:t>
            </w:r>
            <w:r w:rsidRPr="00923224">
              <w:rPr>
                <w:i/>
                <w:iCs/>
                <w:sz w:val="17"/>
                <w:szCs w:val="17"/>
              </w:rPr>
              <w:t>salsicha fresca, butifarra fresca, longaniza fresca</w:t>
            </w:r>
            <w:r w:rsidRPr="00923224">
              <w:rPr>
                <w:sz w:val="17"/>
                <w:szCs w:val="17"/>
              </w:rPr>
              <w:t> ve </w:t>
            </w:r>
            <w:r w:rsidRPr="00923224">
              <w:rPr>
                <w:i/>
                <w:iCs/>
                <w:sz w:val="17"/>
                <w:szCs w:val="17"/>
              </w:rPr>
              <w:t>chorizo fresco</w:t>
            </w:r>
          </w:p>
        </w:tc>
      </w:tr>
    </w:tbl>
    <w:p w14:paraId="20B52E4A" w14:textId="77777777" w:rsidR="00F00105" w:rsidRPr="00923224" w:rsidRDefault="00F00105">
      <w:pPr>
        <w:rPr>
          <w:sz w:val="17"/>
          <w:szCs w:val="17"/>
        </w:rPr>
        <w:sectPr w:rsidR="00F00105" w:rsidRPr="00923224" w:rsidSect="00F00105">
          <w:type w:val="continuous"/>
          <w:pgSz w:w="16840" w:h="11906" w:orient="landscape"/>
          <w:pgMar w:top="1440" w:right="958" w:bottom="865" w:left="1080" w:header="0" w:footer="0" w:gutter="0"/>
          <w:cols w:space="708" w:equalWidth="0">
            <w:col w:w="14800" w:space="80"/>
          </w:cols>
        </w:sectPr>
      </w:pPr>
    </w:p>
    <w:p w14:paraId="61BD88AD" w14:textId="77777777" w:rsidR="00D65258" w:rsidRPr="00923224" w:rsidRDefault="00D65258">
      <w:pPr>
        <w:rPr>
          <w:sz w:val="17"/>
          <w:szCs w:val="17"/>
        </w:rPr>
      </w:pPr>
    </w:p>
    <w:p w14:paraId="3F312CBD" w14:textId="77777777" w:rsidR="00B1576D" w:rsidRPr="00923224" w:rsidRDefault="00B1576D">
      <w:pPr>
        <w:rPr>
          <w:sz w:val="17"/>
          <w:szCs w:val="17"/>
        </w:rPr>
      </w:pPr>
    </w:p>
    <w:p w14:paraId="5C8E2AF8" w14:textId="77777777" w:rsidR="00B1576D" w:rsidRPr="00923224" w:rsidRDefault="00B1576D">
      <w:pPr>
        <w:rPr>
          <w:sz w:val="17"/>
          <w:szCs w:val="17"/>
        </w:rPr>
      </w:pPr>
    </w:p>
    <w:p w14:paraId="551363E7" w14:textId="77777777" w:rsidR="00B1576D" w:rsidRPr="00923224" w:rsidRDefault="00B1576D">
      <w:pPr>
        <w:rPr>
          <w:sz w:val="17"/>
          <w:szCs w:val="17"/>
        </w:rPr>
      </w:pPr>
    </w:p>
    <w:p w14:paraId="63EC7FC4" w14:textId="77777777" w:rsidR="00B1576D" w:rsidRPr="00923224" w:rsidRDefault="00B1576D">
      <w:pPr>
        <w:rPr>
          <w:sz w:val="17"/>
          <w:szCs w:val="17"/>
        </w:rPr>
        <w:sectPr w:rsidR="00B1576D" w:rsidRPr="00923224" w:rsidSect="00F00105">
          <w:type w:val="continuous"/>
          <w:pgSz w:w="16840" w:h="11906" w:orient="landscape"/>
          <w:pgMar w:top="1440" w:right="958" w:bottom="865" w:left="1080" w:header="0" w:footer="0" w:gutter="0"/>
          <w:cols w:num="2" w:space="708" w:equalWidth="0">
            <w:col w:w="580" w:space="80"/>
            <w:col w:w="14140"/>
          </w:cols>
        </w:sectPr>
      </w:pPr>
    </w:p>
    <w:p w14:paraId="02EE5CCC" w14:textId="77777777" w:rsidR="0012326B" w:rsidRPr="00923224" w:rsidRDefault="0012326B" w:rsidP="00A5551C">
      <w:pPr>
        <w:ind w:left="52" w:hanging="52"/>
        <w:jc w:val="center"/>
        <w:rPr>
          <w:rFonts w:eastAsia="Times New Roman"/>
          <w:color w:val="231F20"/>
          <w:sz w:val="17"/>
          <w:szCs w:val="17"/>
        </w:rPr>
        <w:sectPr w:rsidR="0012326B" w:rsidRPr="00923224">
          <w:pgSz w:w="16840" w:h="11906" w:orient="landscape"/>
          <w:pgMar w:top="1245" w:right="904" w:bottom="865" w:left="1080" w:header="0" w:footer="0" w:gutter="0"/>
          <w:cols w:num="2" w:space="708" w:equalWidth="0">
            <w:col w:w="14500" w:space="313"/>
            <w:col w:w="41"/>
          </w:cols>
        </w:sectPr>
      </w:pPr>
      <w:bookmarkStart w:id="81" w:name="page168"/>
      <w:bookmarkEnd w:id="81"/>
    </w:p>
    <w:tbl>
      <w:tblPr>
        <w:tblW w:w="14306" w:type="dxa"/>
        <w:tblInd w:w="742" w:type="dxa"/>
        <w:tblLayout w:type="fixed"/>
        <w:tblCellMar>
          <w:left w:w="0" w:type="dxa"/>
          <w:right w:w="0" w:type="dxa"/>
        </w:tblCellMar>
        <w:tblLook w:val="04A0" w:firstRow="1" w:lastRow="0" w:firstColumn="1" w:lastColumn="0" w:noHBand="0" w:noVBand="1"/>
      </w:tblPr>
      <w:tblGrid>
        <w:gridCol w:w="1447"/>
        <w:gridCol w:w="1507"/>
        <w:gridCol w:w="2785"/>
        <w:gridCol w:w="1960"/>
        <w:gridCol w:w="1610"/>
        <w:gridCol w:w="4997"/>
      </w:tblGrid>
      <w:tr w:rsidR="00A5551C" w:rsidRPr="00923224" w14:paraId="4FE426D2" w14:textId="77777777" w:rsidTr="00EC4DFC">
        <w:trPr>
          <w:trHeight w:val="787"/>
        </w:trPr>
        <w:tc>
          <w:tcPr>
            <w:tcW w:w="1447" w:type="dxa"/>
            <w:tcBorders>
              <w:top w:val="single" w:sz="4" w:space="0" w:color="auto"/>
              <w:bottom w:val="single" w:sz="4" w:space="0" w:color="auto"/>
              <w:right w:val="single" w:sz="8" w:space="0" w:color="231F20"/>
            </w:tcBorders>
            <w:vAlign w:val="center"/>
          </w:tcPr>
          <w:p w14:paraId="0D6AA261" w14:textId="77777777" w:rsidR="00A5551C" w:rsidRPr="00923224" w:rsidRDefault="00A5551C" w:rsidP="00A5551C">
            <w:pPr>
              <w:ind w:left="52" w:hanging="52"/>
              <w:jc w:val="center"/>
              <w:rPr>
                <w:sz w:val="17"/>
                <w:szCs w:val="17"/>
              </w:rPr>
            </w:pPr>
            <w:r w:rsidRPr="00923224">
              <w:rPr>
                <w:rFonts w:eastAsia="Times New Roman"/>
                <w:color w:val="231F20"/>
                <w:sz w:val="17"/>
                <w:szCs w:val="17"/>
              </w:rPr>
              <w:t>Kategori numarası</w:t>
            </w:r>
          </w:p>
        </w:tc>
        <w:tc>
          <w:tcPr>
            <w:tcW w:w="1507" w:type="dxa"/>
            <w:tcBorders>
              <w:top w:val="single" w:sz="4" w:space="0" w:color="auto"/>
              <w:bottom w:val="single" w:sz="4" w:space="0" w:color="auto"/>
              <w:right w:val="single" w:sz="8" w:space="0" w:color="231F20"/>
            </w:tcBorders>
            <w:vAlign w:val="center"/>
          </w:tcPr>
          <w:p w14:paraId="4EE4136B" w14:textId="77777777" w:rsidR="00A5551C" w:rsidRPr="00923224" w:rsidRDefault="00A5551C" w:rsidP="003B550A">
            <w:pPr>
              <w:ind w:left="80"/>
              <w:jc w:val="center"/>
              <w:rPr>
                <w:rFonts w:eastAsia="Times New Roman"/>
                <w:b/>
                <w:bCs/>
                <w:color w:val="231F20"/>
                <w:sz w:val="17"/>
                <w:szCs w:val="17"/>
              </w:rPr>
            </w:pPr>
            <w:r w:rsidRPr="00923224">
              <w:rPr>
                <w:rFonts w:eastAsia="Times New Roman"/>
                <w:color w:val="231F20"/>
                <w:sz w:val="17"/>
                <w:szCs w:val="17"/>
              </w:rPr>
              <w:t>E-kodu</w:t>
            </w:r>
          </w:p>
        </w:tc>
        <w:tc>
          <w:tcPr>
            <w:tcW w:w="2785" w:type="dxa"/>
            <w:tcBorders>
              <w:top w:val="single" w:sz="4" w:space="0" w:color="auto"/>
              <w:bottom w:val="single" w:sz="4" w:space="0" w:color="auto"/>
              <w:right w:val="single" w:sz="8" w:space="0" w:color="231F20"/>
            </w:tcBorders>
            <w:vAlign w:val="center"/>
          </w:tcPr>
          <w:p w14:paraId="1EC9D8D9" w14:textId="77777777" w:rsidR="00A5551C" w:rsidRPr="00923224" w:rsidRDefault="00A5551C" w:rsidP="003B550A">
            <w:pPr>
              <w:ind w:left="80"/>
              <w:jc w:val="center"/>
              <w:rPr>
                <w:rFonts w:eastAsia="Times New Roman"/>
                <w:color w:val="231F20"/>
                <w:sz w:val="17"/>
                <w:szCs w:val="17"/>
              </w:rPr>
            </w:pPr>
            <w:r w:rsidRPr="00923224">
              <w:rPr>
                <w:rFonts w:eastAsia="Times New Roman"/>
                <w:color w:val="231F20"/>
                <w:sz w:val="17"/>
                <w:szCs w:val="17"/>
              </w:rPr>
              <w:t>Adı</w:t>
            </w:r>
          </w:p>
        </w:tc>
        <w:tc>
          <w:tcPr>
            <w:tcW w:w="1960" w:type="dxa"/>
            <w:tcBorders>
              <w:top w:val="single" w:sz="4" w:space="0" w:color="auto"/>
              <w:bottom w:val="single" w:sz="4" w:space="0" w:color="auto"/>
              <w:right w:val="single" w:sz="8" w:space="0" w:color="231F20"/>
            </w:tcBorders>
            <w:vAlign w:val="center"/>
          </w:tcPr>
          <w:p w14:paraId="4090C2AA" w14:textId="77777777" w:rsidR="00A5551C" w:rsidRPr="00923224" w:rsidRDefault="00A5551C" w:rsidP="003B550A">
            <w:pPr>
              <w:ind w:left="80"/>
              <w:jc w:val="center"/>
              <w:rPr>
                <w:rFonts w:eastAsia="Times New Roman"/>
                <w:color w:val="231F20"/>
                <w:sz w:val="17"/>
                <w:szCs w:val="17"/>
              </w:rPr>
            </w:pPr>
            <w:r w:rsidRPr="00923224">
              <w:rPr>
                <w:rFonts w:eastAsia="Times New Roman"/>
                <w:color w:val="231F20"/>
                <w:sz w:val="17"/>
                <w:szCs w:val="17"/>
              </w:rPr>
              <w:t>Maksimum miktar (</w:t>
            </w:r>
            <w:r w:rsidR="005073D8" w:rsidRPr="00923224">
              <w:rPr>
                <w:rFonts w:eastAsia="Times New Roman"/>
                <w:color w:val="231F20"/>
                <w:sz w:val="17"/>
                <w:szCs w:val="17"/>
              </w:rPr>
              <w:t>mg/l veya mg/kg</w:t>
            </w:r>
            <w:r w:rsidRPr="00923224">
              <w:rPr>
                <w:rFonts w:eastAsia="Times New Roman"/>
                <w:color w:val="231F20"/>
                <w:sz w:val="17"/>
                <w:szCs w:val="17"/>
              </w:rPr>
              <w:t>)</w:t>
            </w:r>
          </w:p>
        </w:tc>
        <w:tc>
          <w:tcPr>
            <w:tcW w:w="1610" w:type="dxa"/>
            <w:tcBorders>
              <w:top w:val="single" w:sz="4" w:space="0" w:color="auto"/>
              <w:bottom w:val="single" w:sz="4" w:space="0" w:color="auto"/>
              <w:right w:val="single" w:sz="8" w:space="0" w:color="231F20"/>
            </w:tcBorders>
            <w:vAlign w:val="center"/>
          </w:tcPr>
          <w:p w14:paraId="0C88D8B1" w14:textId="77777777" w:rsidR="00A5551C" w:rsidRPr="00923224" w:rsidRDefault="00A5551C" w:rsidP="003B550A">
            <w:pPr>
              <w:jc w:val="center"/>
              <w:rPr>
                <w:rFonts w:eastAsia="Times New Roman"/>
                <w:color w:val="231F20"/>
                <w:sz w:val="17"/>
                <w:szCs w:val="17"/>
              </w:rPr>
            </w:pPr>
            <w:r w:rsidRPr="00923224">
              <w:rPr>
                <w:rFonts w:eastAsia="Times New Roman"/>
                <w:color w:val="231F20"/>
                <w:sz w:val="17"/>
                <w:szCs w:val="17"/>
              </w:rPr>
              <w:t>Dipnotlar</w:t>
            </w:r>
          </w:p>
        </w:tc>
        <w:tc>
          <w:tcPr>
            <w:tcW w:w="4997" w:type="dxa"/>
            <w:tcBorders>
              <w:top w:val="single" w:sz="4" w:space="0" w:color="auto"/>
              <w:bottom w:val="single" w:sz="4" w:space="0" w:color="auto"/>
            </w:tcBorders>
            <w:vAlign w:val="center"/>
          </w:tcPr>
          <w:p w14:paraId="78EDA51C" w14:textId="77777777" w:rsidR="00A5551C" w:rsidRPr="00923224" w:rsidRDefault="00A5551C" w:rsidP="00816EE1">
            <w:pPr>
              <w:ind w:left="80" w:right="93"/>
              <w:jc w:val="center"/>
              <w:rPr>
                <w:rFonts w:eastAsia="Times New Roman"/>
                <w:color w:val="231F20"/>
                <w:sz w:val="17"/>
                <w:szCs w:val="17"/>
              </w:rPr>
            </w:pPr>
            <w:r w:rsidRPr="00923224">
              <w:rPr>
                <w:rFonts w:eastAsia="Times New Roman"/>
                <w:color w:val="231F20"/>
                <w:sz w:val="17"/>
                <w:szCs w:val="17"/>
              </w:rPr>
              <w:t>Sınırlamalar/istisnalar</w:t>
            </w:r>
          </w:p>
        </w:tc>
      </w:tr>
      <w:tr w:rsidR="00A5551C" w:rsidRPr="00923224" w14:paraId="1FCC8E6C" w14:textId="77777777" w:rsidTr="00EC4DFC">
        <w:trPr>
          <w:trHeight w:val="2415"/>
        </w:trPr>
        <w:tc>
          <w:tcPr>
            <w:tcW w:w="1447" w:type="dxa"/>
            <w:tcBorders>
              <w:top w:val="single" w:sz="4" w:space="0" w:color="auto"/>
              <w:right w:val="single" w:sz="8" w:space="0" w:color="231F20"/>
            </w:tcBorders>
            <w:vAlign w:val="center"/>
          </w:tcPr>
          <w:p w14:paraId="7EB225AB" w14:textId="77777777" w:rsidR="00A5551C" w:rsidRPr="00923224" w:rsidRDefault="00A5551C" w:rsidP="003B550A">
            <w:pPr>
              <w:rPr>
                <w:sz w:val="17"/>
                <w:szCs w:val="17"/>
              </w:rPr>
            </w:pPr>
          </w:p>
        </w:tc>
        <w:tc>
          <w:tcPr>
            <w:tcW w:w="1507" w:type="dxa"/>
            <w:tcBorders>
              <w:top w:val="single" w:sz="4" w:space="0" w:color="auto"/>
              <w:bottom w:val="single" w:sz="4" w:space="0" w:color="auto"/>
              <w:right w:val="single" w:sz="8" w:space="0" w:color="231F20"/>
            </w:tcBorders>
            <w:vAlign w:val="center"/>
          </w:tcPr>
          <w:p w14:paraId="135C1A18" w14:textId="77777777" w:rsidR="00A5551C" w:rsidRPr="00923224" w:rsidRDefault="00A5551C" w:rsidP="003B550A">
            <w:pPr>
              <w:ind w:left="80"/>
              <w:rPr>
                <w:sz w:val="17"/>
                <w:szCs w:val="17"/>
              </w:rPr>
            </w:pPr>
            <w:r w:rsidRPr="00923224">
              <w:rPr>
                <w:rFonts w:eastAsia="Times New Roman"/>
                <w:color w:val="231F20"/>
                <w:sz w:val="17"/>
                <w:szCs w:val="17"/>
              </w:rPr>
              <w:t>E 120</w:t>
            </w:r>
          </w:p>
        </w:tc>
        <w:tc>
          <w:tcPr>
            <w:tcW w:w="2785" w:type="dxa"/>
            <w:tcBorders>
              <w:top w:val="single" w:sz="4" w:space="0" w:color="auto"/>
              <w:bottom w:val="single" w:sz="4" w:space="0" w:color="auto"/>
              <w:right w:val="single" w:sz="8" w:space="0" w:color="231F20"/>
            </w:tcBorders>
            <w:vAlign w:val="center"/>
          </w:tcPr>
          <w:p w14:paraId="4F61BFB1" w14:textId="77777777" w:rsidR="00A5551C" w:rsidRPr="00923224" w:rsidRDefault="00A5551C" w:rsidP="003B550A">
            <w:pPr>
              <w:ind w:left="80"/>
              <w:rPr>
                <w:sz w:val="17"/>
                <w:szCs w:val="17"/>
              </w:rPr>
            </w:pPr>
            <w:r w:rsidRPr="00923224">
              <w:rPr>
                <w:rFonts w:eastAsia="Times New Roman"/>
                <w:color w:val="231F20"/>
                <w:sz w:val="17"/>
                <w:szCs w:val="17"/>
              </w:rPr>
              <w:t>Karminik asit, Karmin</w:t>
            </w:r>
          </w:p>
        </w:tc>
        <w:tc>
          <w:tcPr>
            <w:tcW w:w="1960" w:type="dxa"/>
            <w:tcBorders>
              <w:top w:val="single" w:sz="4" w:space="0" w:color="auto"/>
              <w:bottom w:val="single" w:sz="4" w:space="0" w:color="auto"/>
              <w:right w:val="single" w:sz="8" w:space="0" w:color="231F20"/>
            </w:tcBorders>
            <w:vAlign w:val="center"/>
          </w:tcPr>
          <w:p w14:paraId="7403D33F" w14:textId="77777777" w:rsidR="00A5551C" w:rsidRPr="00923224" w:rsidRDefault="00A5551C" w:rsidP="003B550A">
            <w:pPr>
              <w:ind w:left="80"/>
              <w:rPr>
                <w:sz w:val="17"/>
                <w:szCs w:val="17"/>
              </w:rPr>
            </w:pPr>
            <w:r w:rsidRPr="00923224">
              <w:rPr>
                <w:rFonts w:eastAsia="Times New Roman"/>
                <w:color w:val="231F20"/>
                <w:sz w:val="17"/>
                <w:szCs w:val="17"/>
              </w:rPr>
              <w:t>100</w:t>
            </w:r>
          </w:p>
        </w:tc>
        <w:tc>
          <w:tcPr>
            <w:tcW w:w="1610" w:type="dxa"/>
            <w:tcBorders>
              <w:top w:val="single" w:sz="4" w:space="0" w:color="auto"/>
              <w:bottom w:val="single" w:sz="4" w:space="0" w:color="auto"/>
              <w:right w:val="single" w:sz="8" w:space="0" w:color="231F20"/>
            </w:tcBorders>
            <w:vAlign w:val="center"/>
          </w:tcPr>
          <w:p w14:paraId="51CC11F2" w14:textId="77777777" w:rsidR="00A5551C" w:rsidRPr="00923224" w:rsidRDefault="00A5551C" w:rsidP="003B550A">
            <w:pPr>
              <w:ind w:right="1041"/>
              <w:rPr>
                <w:sz w:val="17"/>
                <w:szCs w:val="17"/>
              </w:rPr>
            </w:pPr>
            <w:r w:rsidRPr="00923224">
              <w:rPr>
                <w:rFonts w:eastAsia="Times New Roman"/>
                <w:color w:val="231F20"/>
                <w:sz w:val="17"/>
                <w:szCs w:val="17"/>
              </w:rPr>
              <w:t xml:space="preserve"> (66)</w:t>
            </w:r>
          </w:p>
        </w:tc>
        <w:tc>
          <w:tcPr>
            <w:tcW w:w="4997" w:type="dxa"/>
            <w:tcBorders>
              <w:top w:val="single" w:sz="4" w:space="0" w:color="auto"/>
              <w:bottom w:val="single" w:sz="4" w:space="0" w:color="auto"/>
            </w:tcBorders>
            <w:vAlign w:val="center"/>
          </w:tcPr>
          <w:p w14:paraId="1CD946B6" w14:textId="77777777" w:rsidR="00816EE1" w:rsidRPr="00923224" w:rsidRDefault="00A5551C" w:rsidP="00816EE1">
            <w:pPr>
              <w:spacing w:line="240" w:lineRule="atLeast"/>
              <w:ind w:left="134" w:right="93"/>
              <w:jc w:val="both"/>
              <w:textAlignment w:val="baseline"/>
              <w:rPr>
                <w:sz w:val="17"/>
                <w:szCs w:val="17"/>
              </w:rPr>
            </w:pPr>
            <w:r w:rsidRPr="00923224">
              <w:rPr>
                <w:sz w:val="17"/>
                <w:szCs w:val="17"/>
              </w:rPr>
              <w:t>sadece kahvaltılık sosisler (</w:t>
            </w:r>
            <w:r w:rsidRPr="00923224">
              <w:rPr>
                <w:i/>
                <w:iCs/>
                <w:sz w:val="17"/>
                <w:szCs w:val="17"/>
              </w:rPr>
              <w:t>breakfast sausages</w:t>
            </w:r>
            <w:r w:rsidRPr="00923224">
              <w:rPr>
                <w:sz w:val="17"/>
                <w:szCs w:val="17"/>
              </w:rPr>
              <w:t> ), tahıl içeriği en az %6 ve burger eti (</w:t>
            </w:r>
            <w:r w:rsidRPr="00923224">
              <w:rPr>
                <w:i/>
                <w:iCs/>
                <w:sz w:val="17"/>
                <w:szCs w:val="17"/>
              </w:rPr>
              <w:t>burger meat</w:t>
            </w:r>
            <w:r w:rsidRPr="00923224">
              <w:rPr>
                <w:sz w:val="17"/>
                <w:szCs w:val="17"/>
              </w:rPr>
              <w:t xml:space="preserve">), sebze ve/veya tahıl içeriği etin içine karışmış halde en az %4; </w:t>
            </w:r>
          </w:p>
          <w:p w14:paraId="567A66C5" w14:textId="77777777" w:rsidR="00816EE1" w:rsidRPr="00923224" w:rsidRDefault="00A5551C" w:rsidP="00816EE1">
            <w:pPr>
              <w:spacing w:line="240" w:lineRule="atLeast"/>
              <w:ind w:left="134" w:right="93"/>
              <w:jc w:val="both"/>
              <w:textAlignment w:val="baseline"/>
              <w:rPr>
                <w:sz w:val="17"/>
                <w:szCs w:val="17"/>
              </w:rPr>
            </w:pPr>
            <w:r w:rsidRPr="00923224">
              <w:rPr>
                <w:sz w:val="17"/>
                <w:szCs w:val="17"/>
              </w:rPr>
              <w:t>(Bu ürünlerde et; kas ve yağ doku tamamen dağılacak şekilde kıyılır. Böylece lifler, yağ ile emülsiyon oluşturarak bu ürünlere kend</w:t>
            </w:r>
            <w:r w:rsidR="00816EE1" w:rsidRPr="00923224">
              <w:rPr>
                <w:sz w:val="17"/>
                <w:szCs w:val="17"/>
              </w:rPr>
              <w:t>ine has görünümünü kazandırır),</w:t>
            </w:r>
          </w:p>
          <w:p w14:paraId="30C56550" w14:textId="77777777" w:rsidR="00A5551C" w:rsidRPr="00923224" w:rsidRDefault="00A5551C" w:rsidP="00816EE1">
            <w:pPr>
              <w:spacing w:line="240" w:lineRule="atLeast"/>
              <w:ind w:left="134" w:right="93"/>
              <w:jc w:val="both"/>
              <w:textAlignment w:val="baseline"/>
              <w:rPr>
                <w:sz w:val="17"/>
                <w:szCs w:val="17"/>
              </w:rPr>
            </w:pPr>
            <w:r w:rsidRPr="00923224">
              <w:rPr>
                <w:sz w:val="17"/>
                <w:szCs w:val="17"/>
              </w:rPr>
              <w:t>merguez tipi ürünler, </w:t>
            </w:r>
            <w:r w:rsidRPr="00923224">
              <w:rPr>
                <w:i/>
                <w:iCs/>
                <w:sz w:val="17"/>
                <w:szCs w:val="17"/>
              </w:rPr>
              <w:t>salsicha fresca, mici, butifarra fresca, longaniza fresca, chorizo fresco, cevapcici</w:t>
            </w:r>
            <w:r w:rsidRPr="00923224">
              <w:rPr>
                <w:sz w:val="17"/>
                <w:szCs w:val="17"/>
              </w:rPr>
              <w:t> ve </w:t>
            </w:r>
            <w:r w:rsidRPr="00923224">
              <w:rPr>
                <w:i/>
                <w:iCs/>
                <w:sz w:val="17"/>
                <w:szCs w:val="17"/>
              </w:rPr>
              <w:t>pljeskavice</w:t>
            </w:r>
          </w:p>
        </w:tc>
      </w:tr>
      <w:tr w:rsidR="00A5551C" w:rsidRPr="00923224" w14:paraId="00383D31" w14:textId="77777777" w:rsidTr="00EC4DFC">
        <w:trPr>
          <w:trHeight w:val="2037"/>
        </w:trPr>
        <w:tc>
          <w:tcPr>
            <w:tcW w:w="1447" w:type="dxa"/>
            <w:tcBorders>
              <w:right w:val="single" w:sz="8" w:space="0" w:color="231F20"/>
            </w:tcBorders>
            <w:vAlign w:val="center"/>
          </w:tcPr>
          <w:p w14:paraId="05808F58" w14:textId="77777777" w:rsidR="00A5551C" w:rsidRPr="00923224" w:rsidRDefault="00A5551C" w:rsidP="003B550A">
            <w:pPr>
              <w:rPr>
                <w:sz w:val="17"/>
                <w:szCs w:val="17"/>
              </w:rPr>
            </w:pPr>
          </w:p>
        </w:tc>
        <w:tc>
          <w:tcPr>
            <w:tcW w:w="1507" w:type="dxa"/>
            <w:tcBorders>
              <w:top w:val="single" w:sz="4" w:space="0" w:color="auto"/>
              <w:bottom w:val="single" w:sz="4" w:space="0" w:color="auto"/>
              <w:right w:val="single" w:sz="8" w:space="0" w:color="231F20"/>
            </w:tcBorders>
            <w:vAlign w:val="center"/>
          </w:tcPr>
          <w:p w14:paraId="3007C8BC" w14:textId="77777777" w:rsidR="00A5551C" w:rsidRPr="00923224" w:rsidRDefault="00A5551C" w:rsidP="003B550A">
            <w:pPr>
              <w:ind w:left="80"/>
              <w:rPr>
                <w:rFonts w:eastAsia="Times New Roman"/>
                <w:color w:val="231F20"/>
                <w:sz w:val="17"/>
                <w:szCs w:val="17"/>
              </w:rPr>
            </w:pPr>
            <w:r w:rsidRPr="00923224">
              <w:rPr>
                <w:rFonts w:eastAsia="Times New Roman"/>
                <w:color w:val="231F20"/>
                <w:sz w:val="17"/>
                <w:szCs w:val="17"/>
              </w:rPr>
              <w:t>E 129</w:t>
            </w:r>
          </w:p>
        </w:tc>
        <w:tc>
          <w:tcPr>
            <w:tcW w:w="2785" w:type="dxa"/>
            <w:tcBorders>
              <w:top w:val="single" w:sz="4" w:space="0" w:color="auto"/>
              <w:bottom w:val="single" w:sz="4" w:space="0" w:color="auto"/>
              <w:right w:val="single" w:sz="8" w:space="0" w:color="231F20"/>
            </w:tcBorders>
            <w:vAlign w:val="center"/>
          </w:tcPr>
          <w:p w14:paraId="35AC9CC1" w14:textId="77777777" w:rsidR="00A5551C" w:rsidRPr="00923224" w:rsidRDefault="00A5551C" w:rsidP="003B550A">
            <w:pPr>
              <w:ind w:left="80"/>
              <w:rPr>
                <w:rFonts w:eastAsia="Times New Roman"/>
                <w:color w:val="231F20"/>
                <w:sz w:val="17"/>
                <w:szCs w:val="17"/>
              </w:rPr>
            </w:pPr>
            <w:r w:rsidRPr="00923224">
              <w:rPr>
                <w:rFonts w:eastAsia="Times New Roman"/>
                <w:color w:val="231F20"/>
                <w:sz w:val="17"/>
                <w:szCs w:val="17"/>
              </w:rPr>
              <w:t>Allura Red AG</w:t>
            </w:r>
          </w:p>
        </w:tc>
        <w:tc>
          <w:tcPr>
            <w:tcW w:w="1960" w:type="dxa"/>
            <w:tcBorders>
              <w:top w:val="single" w:sz="4" w:space="0" w:color="auto"/>
              <w:bottom w:val="single" w:sz="4" w:space="0" w:color="auto"/>
              <w:right w:val="single" w:sz="8" w:space="0" w:color="231F20"/>
            </w:tcBorders>
            <w:vAlign w:val="center"/>
          </w:tcPr>
          <w:p w14:paraId="3A066464" w14:textId="77777777" w:rsidR="00A5551C" w:rsidRPr="00923224" w:rsidRDefault="00A5551C" w:rsidP="003B550A">
            <w:pPr>
              <w:ind w:left="80"/>
              <w:rPr>
                <w:rFonts w:eastAsia="Times New Roman"/>
                <w:color w:val="231F20"/>
                <w:sz w:val="17"/>
                <w:szCs w:val="17"/>
              </w:rPr>
            </w:pPr>
            <w:r w:rsidRPr="00923224">
              <w:rPr>
                <w:rFonts w:eastAsia="Times New Roman"/>
                <w:color w:val="231F20"/>
                <w:sz w:val="17"/>
                <w:szCs w:val="17"/>
              </w:rPr>
              <w:t>25</w:t>
            </w:r>
          </w:p>
        </w:tc>
        <w:tc>
          <w:tcPr>
            <w:tcW w:w="1610" w:type="dxa"/>
            <w:tcBorders>
              <w:top w:val="single" w:sz="4" w:space="0" w:color="auto"/>
              <w:bottom w:val="single" w:sz="4" w:space="0" w:color="auto"/>
              <w:right w:val="single" w:sz="8" w:space="0" w:color="231F20"/>
            </w:tcBorders>
            <w:vAlign w:val="center"/>
          </w:tcPr>
          <w:p w14:paraId="224626B9" w14:textId="77777777" w:rsidR="00A5551C" w:rsidRPr="00923224" w:rsidRDefault="00A5551C" w:rsidP="003B550A">
            <w:pPr>
              <w:ind w:right="1041"/>
              <w:rPr>
                <w:rFonts w:eastAsia="Times New Roman"/>
                <w:color w:val="231F20"/>
                <w:sz w:val="17"/>
                <w:szCs w:val="17"/>
              </w:rPr>
            </w:pPr>
          </w:p>
        </w:tc>
        <w:tc>
          <w:tcPr>
            <w:tcW w:w="4997" w:type="dxa"/>
            <w:tcBorders>
              <w:top w:val="single" w:sz="4" w:space="0" w:color="auto"/>
              <w:bottom w:val="single" w:sz="4" w:space="0" w:color="auto"/>
            </w:tcBorders>
            <w:vAlign w:val="center"/>
          </w:tcPr>
          <w:p w14:paraId="78484B3D" w14:textId="77777777" w:rsidR="00A5551C" w:rsidRPr="00923224" w:rsidRDefault="00A5551C" w:rsidP="00816EE1">
            <w:pPr>
              <w:pStyle w:val="TableParagraph"/>
              <w:ind w:left="134" w:right="93"/>
              <w:jc w:val="both"/>
              <w:rPr>
                <w:spacing w:val="26"/>
                <w:sz w:val="17"/>
                <w:szCs w:val="17"/>
              </w:rPr>
            </w:pPr>
            <w:r w:rsidRPr="00923224">
              <w:rPr>
                <w:sz w:val="17"/>
                <w:szCs w:val="17"/>
              </w:rPr>
              <w:t xml:space="preserve">sadece </w:t>
            </w:r>
            <w:r w:rsidRPr="00923224">
              <w:rPr>
                <w:i/>
                <w:spacing w:val="3"/>
                <w:sz w:val="17"/>
                <w:szCs w:val="17"/>
              </w:rPr>
              <w:t>kahvaltılık sosisler</w:t>
            </w:r>
            <w:r w:rsidRPr="00923224">
              <w:rPr>
                <w:spacing w:val="3"/>
                <w:sz w:val="17"/>
                <w:szCs w:val="17"/>
              </w:rPr>
              <w:t xml:space="preserve"> (</w:t>
            </w:r>
            <w:r w:rsidRPr="00923224">
              <w:rPr>
                <w:i/>
                <w:sz w:val="17"/>
                <w:szCs w:val="17"/>
              </w:rPr>
              <w:t>breakfast sausages</w:t>
            </w:r>
            <w:r w:rsidRPr="00923224">
              <w:rPr>
                <w:i/>
                <w:spacing w:val="5"/>
                <w:sz w:val="17"/>
                <w:szCs w:val="17"/>
              </w:rPr>
              <w:t>)</w:t>
            </w:r>
            <w:r w:rsidRPr="00923224">
              <w:rPr>
                <w:spacing w:val="3"/>
                <w:sz w:val="17"/>
                <w:szCs w:val="17"/>
              </w:rPr>
              <w:t xml:space="preserve">, tahıl içeriği en az %6 </w:t>
            </w:r>
            <w:r w:rsidRPr="00923224">
              <w:rPr>
                <w:sz w:val="17"/>
                <w:szCs w:val="17"/>
              </w:rPr>
              <w:t xml:space="preserve">ve </w:t>
            </w:r>
            <w:r w:rsidRPr="00923224">
              <w:rPr>
                <w:i/>
                <w:sz w:val="17"/>
                <w:szCs w:val="17"/>
              </w:rPr>
              <w:t xml:space="preserve">burger </w:t>
            </w:r>
            <w:r w:rsidRPr="00923224">
              <w:rPr>
                <w:spacing w:val="21"/>
                <w:sz w:val="17"/>
                <w:szCs w:val="17"/>
              </w:rPr>
              <w:t>(</w:t>
            </w:r>
            <w:r w:rsidRPr="00923224">
              <w:rPr>
                <w:i/>
                <w:sz w:val="17"/>
                <w:szCs w:val="17"/>
              </w:rPr>
              <w:t>burgermeat)</w:t>
            </w:r>
            <w:r w:rsidRPr="00923224">
              <w:rPr>
                <w:sz w:val="17"/>
                <w:szCs w:val="17"/>
              </w:rPr>
              <w:t>, sebze ve/veya tahıl içeriği etin içine karışmış halde en az %4;</w:t>
            </w:r>
          </w:p>
          <w:p w14:paraId="087B60AB" w14:textId="77777777" w:rsidR="00A5551C" w:rsidRPr="00923224" w:rsidRDefault="00A5551C" w:rsidP="00816EE1">
            <w:pPr>
              <w:spacing w:line="240" w:lineRule="atLeast"/>
              <w:ind w:left="134" w:right="93"/>
              <w:jc w:val="both"/>
              <w:textAlignment w:val="baseline"/>
              <w:rPr>
                <w:sz w:val="17"/>
                <w:szCs w:val="17"/>
              </w:rPr>
            </w:pPr>
            <w:r w:rsidRPr="00923224">
              <w:rPr>
                <w:sz w:val="17"/>
                <w:szCs w:val="17"/>
              </w:rPr>
              <w:t>Bu ürünlerde et; kas ve yağ doku tamamen dağılacak şekilde kıyılır. Böylece lifler, yağ ile emülsiyon oluşturarak bu ürünlere kendine has görünümünü kazandırır.</w:t>
            </w:r>
          </w:p>
        </w:tc>
      </w:tr>
      <w:tr w:rsidR="00A5551C" w:rsidRPr="00923224" w14:paraId="7C4C1155" w14:textId="77777777" w:rsidTr="00EC4DFC">
        <w:trPr>
          <w:trHeight w:val="2092"/>
        </w:trPr>
        <w:tc>
          <w:tcPr>
            <w:tcW w:w="1447" w:type="dxa"/>
            <w:tcBorders>
              <w:right w:val="single" w:sz="8" w:space="0" w:color="231F20"/>
            </w:tcBorders>
            <w:vAlign w:val="center"/>
          </w:tcPr>
          <w:p w14:paraId="089035B4" w14:textId="77777777" w:rsidR="00A5551C" w:rsidRPr="00923224" w:rsidRDefault="00A5551C" w:rsidP="003B550A">
            <w:pPr>
              <w:rPr>
                <w:sz w:val="17"/>
                <w:szCs w:val="17"/>
              </w:rPr>
            </w:pPr>
          </w:p>
        </w:tc>
        <w:tc>
          <w:tcPr>
            <w:tcW w:w="1507" w:type="dxa"/>
            <w:tcBorders>
              <w:top w:val="single" w:sz="4" w:space="0" w:color="auto"/>
              <w:bottom w:val="single" w:sz="4" w:space="0" w:color="auto"/>
              <w:right w:val="single" w:sz="8" w:space="0" w:color="231F20"/>
            </w:tcBorders>
            <w:vAlign w:val="center"/>
          </w:tcPr>
          <w:p w14:paraId="1F68F703" w14:textId="77777777" w:rsidR="00A5551C" w:rsidRPr="00923224" w:rsidRDefault="00A5551C" w:rsidP="003B550A">
            <w:pPr>
              <w:ind w:left="80"/>
              <w:rPr>
                <w:sz w:val="17"/>
                <w:szCs w:val="17"/>
              </w:rPr>
            </w:pPr>
            <w:r w:rsidRPr="00923224">
              <w:rPr>
                <w:rFonts w:eastAsia="Times New Roman"/>
                <w:color w:val="231F20"/>
                <w:sz w:val="17"/>
                <w:szCs w:val="17"/>
              </w:rPr>
              <w:t>E 150a-d</w:t>
            </w:r>
          </w:p>
        </w:tc>
        <w:tc>
          <w:tcPr>
            <w:tcW w:w="2785" w:type="dxa"/>
            <w:tcBorders>
              <w:top w:val="single" w:sz="4" w:space="0" w:color="auto"/>
              <w:bottom w:val="single" w:sz="4" w:space="0" w:color="auto"/>
              <w:right w:val="single" w:sz="8" w:space="0" w:color="231F20"/>
            </w:tcBorders>
            <w:vAlign w:val="center"/>
          </w:tcPr>
          <w:p w14:paraId="18D8EDEC" w14:textId="77777777" w:rsidR="00A5551C" w:rsidRPr="00923224" w:rsidRDefault="00A5551C" w:rsidP="003B550A">
            <w:pPr>
              <w:ind w:left="80"/>
              <w:rPr>
                <w:sz w:val="17"/>
                <w:szCs w:val="17"/>
              </w:rPr>
            </w:pPr>
            <w:r w:rsidRPr="00923224">
              <w:rPr>
                <w:rFonts w:eastAsia="Times New Roman"/>
                <w:color w:val="231F20"/>
                <w:sz w:val="17"/>
                <w:szCs w:val="17"/>
              </w:rPr>
              <w:t>Karameller</w:t>
            </w:r>
          </w:p>
        </w:tc>
        <w:tc>
          <w:tcPr>
            <w:tcW w:w="1960" w:type="dxa"/>
            <w:tcBorders>
              <w:top w:val="single" w:sz="4" w:space="0" w:color="auto"/>
              <w:bottom w:val="single" w:sz="4" w:space="0" w:color="auto"/>
              <w:right w:val="single" w:sz="8" w:space="0" w:color="231F20"/>
            </w:tcBorders>
            <w:vAlign w:val="center"/>
          </w:tcPr>
          <w:p w14:paraId="552C3809" w14:textId="77777777" w:rsidR="00A5551C" w:rsidRPr="00923224" w:rsidRDefault="00A5551C" w:rsidP="003B550A">
            <w:pPr>
              <w:ind w:left="80"/>
              <w:rPr>
                <w:sz w:val="17"/>
                <w:szCs w:val="17"/>
              </w:rPr>
            </w:pPr>
            <w:r w:rsidRPr="00923224">
              <w:rPr>
                <w:rFonts w:eastAsia="Times New Roman"/>
                <w:i/>
                <w:iCs/>
                <w:color w:val="231F20"/>
                <w:sz w:val="17"/>
                <w:szCs w:val="17"/>
              </w:rPr>
              <w:t>quantum satis</w:t>
            </w:r>
          </w:p>
        </w:tc>
        <w:tc>
          <w:tcPr>
            <w:tcW w:w="1610" w:type="dxa"/>
            <w:tcBorders>
              <w:top w:val="single" w:sz="4" w:space="0" w:color="auto"/>
              <w:bottom w:val="single" w:sz="4" w:space="0" w:color="auto"/>
              <w:right w:val="single" w:sz="8" w:space="0" w:color="231F20"/>
            </w:tcBorders>
            <w:vAlign w:val="center"/>
          </w:tcPr>
          <w:p w14:paraId="1C6E836E" w14:textId="77777777" w:rsidR="00A5551C" w:rsidRPr="00923224" w:rsidRDefault="00A5551C" w:rsidP="003B550A">
            <w:pPr>
              <w:rPr>
                <w:sz w:val="17"/>
                <w:szCs w:val="17"/>
              </w:rPr>
            </w:pPr>
          </w:p>
        </w:tc>
        <w:tc>
          <w:tcPr>
            <w:tcW w:w="4997" w:type="dxa"/>
            <w:tcBorders>
              <w:top w:val="single" w:sz="4" w:space="0" w:color="auto"/>
              <w:bottom w:val="single" w:sz="4" w:space="0" w:color="auto"/>
            </w:tcBorders>
            <w:vAlign w:val="center"/>
          </w:tcPr>
          <w:p w14:paraId="56B4E023" w14:textId="77777777" w:rsidR="00816EE1" w:rsidRPr="00923224" w:rsidRDefault="00AB75AE" w:rsidP="00816EE1">
            <w:pPr>
              <w:spacing w:line="276" w:lineRule="auto"/>
              <w:ind w:left="134" w:right="93"/>
              <w:jc w:val="both"/>
              <w:textAlignment w:val="baseline"/>
              <w:rPr>
                <w:sz w:val="17"/>
                <w:szCs w:val="17"/>
              </w:rPr>
            </w:pPr>
            <w:r w:rsidRPr="00923224">
              <w:rPr>
                <w:sz w:val="17"/>
                <w:szCs w:val="17"/>
              </w:rPr>
              <w:t>s</w:t>
            </w:r>
            <w:r w:rsidR="00A5551C" w:rsidRPr="00923224">
              <w:rPr>
                <w:sz w:val="17"/>
                <w:szCs w:val="17"/>
              </w:rPr>
              <w:t>adece kahvaltılık sosisler (</w:t>
            </w:r>
            <w:r w:rsidR="00A5551C" w:rsidRPr="00923224">
              <w:rPr>
                <w:i/>
                <w:iCs/>
                <w:sz w:val="17"/>
                <w:szCs w:val="17"/>
              </w:rPr>
              <w:t>breakfast sausages</w:t>
            </w:r>
            <w:r w:rsidR="00A5551C" w:rsidRPr="00923224">
              <w:rPr>
                <w:sz w:val="17"/>
                <w:szCs w:val="17"/>
              </w:rPr>
              <w:t> ), tahıl içeriği en az %6 ve</w:t>
            </w:r>
            <w:r w:rsidR="00816EE1" w:rsidRPr="00923224">
              <w:rPr>
                <w:sz w:val="17"/>
                <w:szCs w:val="17"/>
              </w:rPr>
              <w:t xml:space="preserve"> </w:t>
            </w:r>
            <w:r w:rsidR="00A5551C" w:rsidRPr="00923224">
              <w:rPr>
                <w:sz w:val="17"/>
                <w:szCs w:val="17"/>
              </w:rPr>
              <w:t>burger eti (</w:t>
            </w:r>
            <w:r w:rsidR="00A5551C" w:rsidRPr="00923224">
              <w:rPr>
                <w:i/>
                <w:iCs/>
                <w:sz w:val="17"/>
                <w:szCs w:val="17"/>
              </w:rPr>
              <w:t>burger meat</w:t>
            </w:r>
            <w:r w:rsidR="00A5551C" w:rsidRPr="00923224">
              <w:rPr>
                <w:sz w:val="17"/>
                <w:szCs w:val="17"/>
              </w:rPr>
              <w:t>), sebze ve/veya tahıl içeriği etin içine karışmış halde en az %4;</w:t>
            </w:r>
            <w:r w:rsidR="00816EE1" w:rsidRPr="00923224">
              <w:rPr>
                <w:sz w:val="17"/>
                <w:szCs w:val="17"/>
              </w:rPr>
              <w:t xml:space="preserve"> </w:t>
            </w:r>
          </w:p>
          <w:p w14:paraId="74077BFF" w14:textId="77777777" w:rsidR="00816EE1" w:rsidRPr="00923224" w:rsidRDefault="00A5551C" w:rsidP="00816EE1">
            <w:pPr>
              <w:spacing w:line="276" w:lineRule="auto"/>
              <w:ind w:left="134" w:right="93"/>
              <w:rPr>
                <w:sz w:val="17"/>
                <w:szCs w:val="17"/>
              </w:rPr>
            </w:pPr>
            <w:r w:rsidRPr="00923224">
              <w:rPr>
                <w:sz w:val="17"/>
                <w:szCs w:val="17"/>
              </w:rPr>
              <w:t>(Bu ürünlerde et; kas ve yağ doku tamamen dağılacak şekilde kıyılır. Böylece lifler, yağ ile emülsiyon oluşturarak bu ürünlere kendine has görünümünü kazandırır),</w:t>
            </w:r>
          </w:p>
          <w:p w14:paraId="5E2CEB4F" w14:textId="77777777" w:rsidR="00A5551C" w:rsidRPr="00923224" w:rsidRDefault="00A5551C" w:rsidP="00816EE1">
            <w:pPr>
              <w:spacing w:line="276" w:lineRule="auto"/>
              <w:ind w:left="134" w:right="93"/>
              <w:rPr>
                <w:sz w:val="17"/>
                <w:szCs w:val="17"/>
              </w:rPr>
            </w:pPr>
            <w:r w:rsidRPr="00923224">
              <w:rPr>
                <w:sz w:val="17"/>
                <w:szCs w:val="17"/>
              </w:rPr>
              <w:t>merguez tipi ürünler, </w:t>
            </w:r>
            <w:r w:rsidRPr="00923224">
              <w:rPr>
                <w:i/>
                <w:iCs/>
                <w:sz w:val="17"/>
                <w:szCs w:val="17"/>
              </w:rPr>
              <w:t>salsicha fresca, mici, butifarra fresca, longaniza fresca </w:t>
            </w:r>
            <w:r w:rsidRPr="00923224">
              <w:rPr>
                <w:sz w:val="17"/>
                <w:szCs w:val="17"/>
              </w:rPr>
              <w:t>ve</w:t>
            </w:r>
            <w:r w:rsidRPr="00923224">
              <w:rPr>
                <w:i/>
                <w:iCs/>
                <w:sz w:val="17"/>
                <w:szCs w:val="17"/>
              </w:rPr>
              <w:t> chorizo fresco</w:t>
            </w:r>
          </w:p>
        </w:tc>
      </w:tr>
      <w:tr w:rsidR="00B1216D" w:rsidRPr="00923224" w14:paraId="22D605AC" w14:textId="77777777" w:rsidTr="00EC4DFC">
        <w:trPr>
          <w:trHeight w:val="1823"/>
        </w:trPr>
        <w:tc>
          <w:tcPr>
            <w:tcW w:w="1447" w:type="dxa"/>
            <w:tcBorders>
              <w:right w:val="single" w:sz="8" w:space="0" w:color="231F20"/>
            </w:tcBorders>
            <w:vAlign w:val="center"/>
          </w:tcPr>
          <w:p w14:paraId="0D41EFB4" w14:textId="77777777" w:rsidR="00B1216D" w:rsidRPr="00923224" w:rsidRDefault="00B1216D" w:rsidP="003B550A">
            <w:pPr>
              <w:rPr>
                <w:sz w:val="17"/>
                <w:szCs w:val="17"/>
              </w:rPr>
            </w:pPr>
          </w:p>
        </w:tc>
        <w:tc>
          <w:tcPr>
            <w:tcW w:w="1507" w:type="dxa"/>
            <w:tcBorders>
              <w:top w:val="single" w:sz="4" w:space="0" w:color="auto"/>
              <w:bottom w:val="single" w:sz="4" w:space="0" w:color="auto"/>
              <w:right w:val="single" w:sz="8" w:space="0" w:color="231F20"/>
            </w:tcBorders>
            <w:vAlign w:val="center"/>
          </w:tcPr>
          <w:p w14:paraId="35958FC1" w14:textId="77777777" w:rsidR="00B1216D" w:rsidRPr="00923224" w:rsidRDefault="00B1216D" w:rsidP="003B550A">
            <w:pPr>
              <w:ind w:left="80"/>
              <w:rPr>
                <w:rFonts w:eastAsia="Times New Roman"/>
                <w:color w:val="231F20"/>
                <w:sz w:val="17"/>
                <w:szCs w:val="17"/>
              </w:rPr>
            </w:pPr>
            <w:r w:rsidRPr="00923224">
              <w:rPr>
                <w:rFonts w:eastAsia="Times New Roman"/>
                <w:color w:val="231F20"/>
                <w:sz w:val="17"/>
                <w:szCs w:val="17"/>
              </w:rPr>
              <w:t>E 160b(i)</w:t>
            </w:r>
          </w:p>
        </w:tc>
        <w:tc>
          <w:tcPr>
            <w:tcW w:w="2785" w:type="dxa"/>
            <w:tcBorders>
              <w:top w:val="single" w:sz="4" w:space="0" w:color="auto"/>
              <w:bottom w:val="single" w:sz="4" w:space="0" w:color="auto"/>
              <w:right w:val="single" w:sz="8" w:space="0" w:color="231F20"/>
            </w:tcBorders>
            <w:vAlign w:val="center"/>
          </w:tcPr>
          <w:p w14:paraId="45B89DE7" w14:textId="77777777" w:rsidR="00B1216D" w:rsidRPr="00923224" w:rsidRDefault="00B1216D" w:rsidP="003B550A">
            <w:pPr>
              <w:ind w:left="80"/>
              <w:rPr>
                <w:rFonts w:eastAsia="Times New Roman"/>
                <w:color w:val="231F20"/>
                <w:sz w:val="17"/>
                <w:szCs w:val="17"/>
              </w:rPr>
            </w:pPr>
            <w:r w:rsidRPr="00923224">
              <w:rPr>
                <w:rFonts w:eastAsia="Times New Roman"/>
                <w:color w:val="231F20"/>
                <w:sz w:val="17"/>
                <w:szCs w:val="17"/>
              </w:rPr>
              <w:t>Anatto biksin</w:t>
            </w:r>
          </w:p>
        </w:tc>
        <w:tc>
          <w:tcPr>
            <w:tcW w:w="1960" w:type="dxa"/>
            <w:tcBorders>
              <w:top w:val="single" w:sz="4" w:space="0" w:color="auto"/>
              <w:bottom w:val="single" w:sz="4" w:space="0" w:color="auto"/>
              <w:right w:val="single" w:sz="8" w:space="0" w:color="231F20"/>
            </w:tcBorders>
            <w:vAlign w:val="center"/>
          </w:tcPr>
          <w:p w14:paraId="568E8900" w14:textId="77777777" w:rsidR="00B1216D" w:rsidRPr="00923224" w:rsidRDefault="00B1216D" w:rsidP="003B550A">
            <w:pPr>
              <w:ind w:left="80"/>
              <w:rPr>
                <w:rFonts w:eastAsia="Times New Roman"/>
                <w:iCs/>
                <w:color w:val="231F20"/>
                <w:sz w:val="17"/>
                <w:szCs w:val="17"/>
              </w:rPr>
            </w:pPr>
            <w:r w:rsidRPr="00923224">
              <w:rPr>
                <w:rFonts w:eastAsia="Times New Roman"/>
                <w:iCs/>
                <w:color w:val="231F20"/>
                <w:sz w:val="17"/>
                <w:szCs w:val="17"/>
              </w:rPr>
              <w:t>20</w:t>
            </w:r>
          </w:p>
        </w:tc>
        <w:tc>
          <w:tcPr>
            <w:tcW w:w="1610" w:type="dxa"/>
            <w:tcBorders>
              <w:top w:val="single" w:sz="4" w:space="0" w:color="auto"/>
              <w:bottom w:val="single" w:sz="4" w:space="0" w:color="auto"/>
              <w:right w:val="single" w:sz="8" w:space="0" w:color="231F20"/>
            </w:tcBorders>
            <w:vAlign w:val="center"/>
          </w:tcPr>
          <w:p w14:paraId="352A95EC" w14:textId="77777777" w:rsidR="00B1216D" w:rsidRPr="00923224" w:rsidRDefault="00B1216D" w:rsidP="003B550A">
            <w:pPr>
              <w:rPr>
                <w:sz w:val="17"/>
                <w:szCs w:val="17"/>
              </w:rPr>
            </w:pPr>
            <w:r w:rsidRPr="00923224">
              <w:rPr>
                <w:sz w:val="17"/>
                <w:szCs w:val="17"/>
              </w:rPr>
              <w:t xml:space="preserve">  (94)</w:t>
            </w:r>
          </w:p>
        </w:tc>
        <w:tc>
          <w:tcPr>
            <w:tcW w:w="4997" w:type="dxa"/>
            <w:tcBorders>
              <w:top w:val="single" w:sz="4" w:space="0" w:color="auto"/>
              <w:bottom w:val="single" w:sz="4" w:space="0" w:color="auto"/>
            </w:tcBorders>
            <w:vAlign w:val="center"/>
          </w:tcPr>
          <w:p w14:paraId="3DC65F2B" w14:textId="77777777" w:rsidR="00B1216D" w:rsidRPr="00923224" w:rsidRDefault="00B1216D" w:rsidP="00816EE1">
            <w:pPr>
              <w:pStyle w:val="TableParagraph"/>
              <w:ind w:left="134" w:right="93"/>
              <w:jc w:val="both"/>
              <w:rPr>
                <w:spacing w:val="26"/>
                <w:sz w:val="17"/>
                <w:szCs w:val="17"/>
              </w:rPr>
            </w:pPr>
            <w:r w:rsidRPr="00923224">
              <w:rPr>
                <w:sz w:val="17"/>
                <w:szCs w:val="17"/>
              </w:rPr>
              <w:t xml:space="preserve">sadece </w:t>
            </w:r>
            <w:r w:rsidRPr="00923224">
              <w:rPr>
                <w:i/>
                <w:spacing w:val="3"/>
                <w:sz w:val="17"/>
                <w:szCs w:val="17"/>
              </w:rPr>
              <w:t>kahvaltılık sosisler</w:t>
            </w:r>
            <w:r w:rsidRPr="00923224">
              <w:rPr>
                <w:spacing w:val="3"/>
                <w:sz w:val="17"/>
                <w:szCs w:val="17"/>
              </w:rPr>
              <w:t xml:space="preserve"> (</w:t>
            </w:r>
            <w:r w:rsidRPr="00923224">
              <w:rPr>
                <w:i/>
                <w:sz w:val="17"/>
                <w:szCs w:val="17"/>
              </w:rPr>
              <w:t>breakfast sausages</w:t>
            </w:r>
            <w:r w:rsidRPr="00923224">
              <w:rPr>
                <w:i/>
                <w:spacing w:val="5"/>
                <w:sz w:val="17"/>
                <w:szCs w:val="17"/>
              </w:rPr>
              <w:t>)</w:t>
            </w:r>
            <w:r w:rsidRPr="00923224">
              <w:rPr>
                <w:spacing w:val="3"/>
                <w:sz w:val="17"/>
                <w:szCs w:val="17"/>
              </w:rPr>
              <w:t xml:space="preserve">, tahıl içeriği en az %6 </w:t>
            </w:r>
            <w:r w:rsidRPr="00923224">
              <w:rPr>
                <w:sz w:val="17"/>
                <w:szCs w:val="17"/>
              </w:rPr>
              <w:t xml:space="preserve">ve </w:t>
            </w:r>
            <w:r w:rsidRPr="00923224">
              <w:rPr>
                <w:i/>
                <w:sz w:val="17"/>
                <w:szCs w:val="17"/>
              </w:rPr>
              <w:t xml:space="preserve">burger </w:t>
            </w:r>
            <w:r w:rsidRPr="00923224">
              <w:rPr>
                <w:spacing w:val="21"/>
                <w:sz w:val="17"/>
                <w:szCs w:val="17"/>
              </w:rPr>
              <w:t>(</w:t>
            </w:r>
            <w:r w:rsidRPr="00923224">
              <w:rPr>
                <w:i/>
                <w:sz w:val="17"/>
                <w:szCs w:val="17"/>
              </w:rPr>
              <w:t>burgermeat)</w:t>
            </w:r>
            <w:r w:rsidRPr="00923224">
              <w:rPr>
                <w:sz w:val="17"/>
                <w:szCs w:val="17"/>
              </w:rPr>
              <w:t>, sebze ve/veya tahıl içeriği etin içine karışmış halde en az %4;</w:t>
            </w:r>
          </w:p>
          <w:p w14:paraId="7E3DC5B1" w14:textId="77777777" w:rsidR="00B1216D" w:rsidRPr="00923224" w:rsidRDefault="00B1216D" w:rsidP="00816EE1">
            <w:pPr>
              <w:spacing w:line="240" w:lineRule="atLeast"/>
              <w:ind w:left="134" w:right="93"/>
              <w:jc w:val="both"/>
              <w:textAlignment w:val="baseline"/>
              <w:rPr>
                <w:sz w:val="17"/>
                <w:szCs w:val="17"/>
              </w:rPr>
            </w:pPr>
            <w:r w:rsidRPr="00923224">
              <w:rPr>
                <w:sz w:val="17"/>
                <w:szCs w:val="17"/>
              </w:rPr>
              <w:t>Bu ürünlerde et; kas ve yağ doku tamamen dağılacak şekilde kıyılır. Böylece lifler, yağ ile emülsiyon oluşturarak bu ürünlere kendine has görünümünü kazandırır.</w:t>
            </w:r>
          </w:p>
        </w:tc>
      </w:tr>
    </w:tbl>
    <w:p w14:paraId="07A46065" w14:textId="77777777" w:rsidR="0012326B" w:rsidRPr="00923224" w:rsidRDefault="0012326B">
      <w:pPr>
        <w:spacing w:line="20" w:lineRule="exact"/>
        <w:rPr>
          <w:sz w:val="17"/>
          <w:szCs w:val="17"/>
        </w:rPr>
        <w:sectPr w:rsidR="0012326B" w:rsidRPr="00923224" w:rsidSect="0012326B">
          <w:type w:val="continuous"/>
          <w:pgSz w:w="16840" w:h="11906" w:orient="landscape"/>
          <w:pgMar w:top="1245" w:right="904" w:bottom="865" w:left="1080" w:header="0" w:footer="0" w:gutter="0"/>
          <w:cols w:space="708" w:equalWidth="0">
            <w:col w:w="14854" w:space="313"/>
          </w:cols>
        </w:sectPr>
      </w:pPr>
    </w:p>
    <w:p w14:paraId="4812AC0D" w14:textId="77777777" w:rsidR="00736A28" w:rsidRPr="00923224" w:rsidRDefault="00736A28">
      <w:pPr>
        <w:spacing w:line="20" w:lineRule="exact"/>
        <w:rPr>
          <w:sz w:val="17"/>
          <w:szCs w:val="17"/>
        </w:rPr>
      </w:pPr>
    </w:p>
    <w:p w14:paraId="0F5F52C1" w14:textId="77777777" w:rsidR="00736A28" w:rsidRPr="00923224" w:rsidRDefault="00736A28">
      <w:pPr>
        <w:spacing w:line="20" w:lineRule="exact"/>
        <w:rPr>
          <w:sz w:val="17"/>
          <w:szCs w:val="17"/>
        </w:rPr>
      </w:pPr>
    </w:p>
    <w:p w14:paraId="56F67C65" w14:textId="77777777" w:rsidR="00736A28" w:rsidRPr="00923224" w:rsidRDefault="00736A28">
      <w:pPr>
        <w:spacing w:line="20" w:lineRule="exact"/>
        <w:rPr>
          <w:sz w:val="17"/>
          <w:szCs w:val="17"/>
        </w:rPr>
      </w:pPr>
    </w:p>
    <w:p w14:paraId="490F1711" w14:textId="77777777" w:rsidR="00736A28" w:rsidRPr="00923224" w:rsidRDefault="00736A28">
      <w:pPr>
        <w:spacing w:line="20" w:lineRule="exact"/>
        <w:rPr>
          <w:sz w:val="17"/>
          <w:szCs w:val="17"/>
        </w:rPr>
      </w:pPr>
    </w:p>
    <w:p w14:paraId="62F4C1FD" w14:textId="77777777" w:rsidR="00D65258" w:rsidRPr="00923224" w:rsidRDefault="00D65258" w:rsidP="00D90262">
      <w:pPr>
        <w:spacing w:line="20" w:lineRule="exact"/>
        <w:rPr>
          <w:sz w:val="17"/>
          <w:szCs w:val="17"/>
        </w:rPr>
        <w:sectPr w:rsidR="00D65258" w:rsidRPr="00923224" w:rsidSect="0012326B">
          <w:type w:val="continuous"/>
          <w:pgSz w:w="16840" w:h="11906" w:orient="landscape"/>
          <w:pgMar w:top="1245" w:right="904" w:bottom="865" w:left="1080" w:header="0" w:footer="0" w:gutter="0"/>
          <w:cols w:num="2" w:space="708" w:equalWidth="0">
            <w:col w:w="14500" w:space="313"/>
            <w:col w:w="41"/>
          </w:cols>
        </w:sectPr>
      </w:pPr>
    </w:p>
    <w:tbl>
      <w:tblPr>
        <w:tblW w:w="14306" w:type="dxa"/>
        <w:tblInd w:w="770" w:type="dxa"/>
        <w:tblLayout w:type="fixed"/>
        <w:tblCellMar>
          <w:left w:w="0" w:type="dxa"/>
          <w:right w:w="0" w:type="dxa"/>
        </w:tblCellMar>
        <w:tblLook w:val="04A0" w:firstRow="1" w:lastRow="0" w:firstColumn="1" w:lastColumn="0" w:noHBand="0" w:noVBand="1"/>
      </w:tblPr>
      <w:tblGrid>
        <w:gridCol w:w="1442"/>
        <w:gridCol w:w="1512"/>
        <w:gridCol w:w="2785"/>
        <w:gridCol w:w="1960"/>
        <w:gridCol w:w="1610"/>
        <w:gridCol w:w="4997"/>
      </w:tblGrid>
      <w:tr w:rsidR="00B1576D" w:rsidRPr="00923224" w14:paraId="756006BB" w14:textId="77777777" w:rsidTr="00EC4DFC">
        <w:trPr>
          <w:trHeight w:val="841"/>
        </w:trPr>
        <w:tc>
          <w:tcPr>
            <w:tcW w:w="1442" w:type="dxa"/>
            <w:tcBorders>
              <w:top w:val="single" w:sz="4" w:space="0" w:color="auto"/>
              <w:bottom w:val="single" w:sz="4" w:space="0" w:color="auto"/>
              <w:right w:val="single" w:sz="8" w:space="0" w:color="231F20"/>
            </w:tcBorders>
            <w:vAlign w:val="center"/>
          </w:tcPr>
          <w:p w14:paraId="62C2E671" w14:textId="77777777" w:rsidR="00B1576D" w:rsidRPr="00923224" w:rsidRDefault="00EC4DFC" w:rsidP="00816EE1">
            <w:pPr>
              <w:ind w:left="52" w:hanging="52"/>
              <w:jc w:val="center"/>
              <w:rPr>
                <w:sz w:val="17"/>
                <w:szCs w:val="17"/>
              </w:rPr>
            </w:pPr>
            <w:bookmarkStart w:id="82" w:name="page169"/>
            <w:bookmarkStart w:id="83" w:name="page170"/>
            <w:bookmarkEnd w:id="82"/>
            <w:bookmarkEnd w:id="83"/>
            <w:r w:rsidRPr="00923224">
              <w:rPr>
                <w:rFonts w:eastAsia="Times New Roman"/>
                <w:color w:val="231F20"/>
                <w:sz w:val="17"/>
                <w:szCs w:val="17"/>
              </w:rPr>
              <w:t>K</w:t>
            </w:r>
            <w:r w:rsidR="00B1576D" w:rsidRPr="00923224">
              <w:rPr>
                <w:rFonts w:eastAsia="Times New Roman"/>
                <w:color w:val="231F20"/>
                <w:sz w:val="17"/>
                <w:szCs w:val="17"/>
              </w:rPr>
              <w:t>ategori numarası</w:t>
            </w:r>
          </w:p>
        </w:tc>
        <w:tc>
          <w:tcPr>
            <w:tcW w:w="1512" w:type="dxa"/>
            <w:tcBorders>
              <w:top w:val="single" w:sz="4" w:space="0" w:color="auto"/>
              <w:bottom w:val="single" w:sz="4" w:space="0" w:color="auto"/>
              <w:right w:val="single" w:sz="8" w:space="0" w:color="231F20"/>
            </w:tcBorders>
            <w:vAlign w:val="center"/>
          </w:tcPr>
          <w:p w14:paraId="6A0F6D97" w14:textId="77777777" w:rsidR="00B1576D" w:rsidRPr="00923224" w:rsidRDefault="00B1576D" w:rsidP="00816EE1">
            <w:pPr>
              <w:ind w:left="80"/>
              <w:jc w:val="center"/>
              <w:rPr>
                <w:rFonts w:eastAsia="Times New Roman"/>
                <w:b/>
                <w:bCs/>
                <w:color w:val="231F20"/>
                <w:sz w:val="17"/>
                <w:szCs w:val="17"/>
              </w:rPr>
            </w:pPr>
            <w:r w:rsidRPr="00923224">
              <w:rPr>
                <w:rFonts w:eastAsia="Times New Roman"/>
                <w:color w:val="231F20"/>
                <w:sz w:val="17"/>
                <w:szCs w:val="17"/>
              </w:rPr>
              <w:t>E-kodu</w:t>
            </w:r>
          </w:p>
        </w:tc>
        <w:tc>
          <w:tcPr>
            <w:tcW w:w="2785" w:type="dxa"/>
            <w:tcBorders>
              <w:top w:val="single" w:sz="4" w:space="0" w:color="auto"/>
              <w:bottom w:val="single" w:sz="4" w:space="0" w:color="auto"/>
              <w:right w:val="single" w:sz="8" w:space="0" w:color="231F20"/>
            </w:tcBorders>
            <w:vAlign w:val="center"/>
          </w:tcPr>
          <w:p w14:paraId="6CEC3350" w14:textId="77777777" w:rsidR="00B1576D" w:rsidRPr="00923224" w:rsidRDefault="00B1576D" w:rsidP="00816EE1">
            <w:pPr>
              <w:ind w:left="80"/>
              <w:jc w:val="center"/>
              <w:rPr>
                <w:rFonts w:eastAsia="Times New Roman"/>
                <w:color w:val="231F20"/>
                <w:sz w:val="17"/>
                <w:szCs w:val="17"/>
              </w:rPr>
            </w:pPr>
            <w:r w:rsidRPr="00923224">
              <w:rPr>
                <w:rFonts w:eastAsia="Times New Roman"/>
                <w:color w:val="231F20"/>
                <w:sz w:val="17"/>
                <w:szCs w:val="17"/>
              </w:rPr>
              <w:t>Adı</w:t>
            </w:r>
          </w:p>
        </w:tc>
        <w:tc>
          <w:tcPr>
            <w:tcW w:w="1960" w:type="dxa"/>
            <w:tcBorders>
              <w:top w:val="single" w:sz="4" w:space="0" w:color="auto"/>
              <w:bottom w:val="single" w:sz="4" w:space="0" w:color="auto"/>
              <w:right w:val="single" w:sz="8" w:space="0" w:color="231F20"/>
            </w:tcBorders>
            <w:vAlign w:val="center"/>
          </w:tcPr>
          <w:p w14:paraId="3C796EC3" w14:textId="77777777" w:rsidR="00B1576D" w:rsidRPr="00923224" w:rsidRDefault="00B1576D" w:rsidP="00816EE1">
            <w:pPr>
              <w:ind w:left="80"/>
              <w:jc w:val="center"/>
              <w:rPr>
                <w:rFonts w:eastAsia="Times New Roman"/>
                <w:color w:val="231F20"/>
                <w:sz w:val="17"/>
                <w:szCs w:val="17"/>
              </w:rPr>
            </w:pPr>
            <w:r w:rsidRPr="00923224">
              <w:rPr>
                <w:rFonts w:eastAsia="Times New Roman"/>
                <w:color w:val="231F20"/>
                <w:sz w:val="17"/>
                <w:szCs w:val="17"/>
              </w:rPr>
              <w:t>Maksimum miktar (</w:t>
            </w:r>
            <w:r w:rsidR="005073D8" w:rsidRPr="00923224">
              <w:rPr>
                <w:rFonts w:eastAsia="Times New Roman"/>
                <w:color w:val="231F20"/>
                <w:sz w:val="17"/>
                <w:szCs w:val="17"/>
              </w:rPr>
              <w:t>mg/l veya mg/kg</w:t>
            </w:r>
            <w:r w:rsidRPr="00923224">
              <w:rPr>
                <w:rFonts w:eastAsia="Times New Roman"/>
                <w:color w:val="231F20"/>
                <w:sz w:val="17"/>
                <w:szCs w:val="17"/>
              </w:rPr>
              <w:t>)</w:t>
            </w:r>
          </w:p>
        </w:tc>
        <w:tc>
          <w:tcPr>
            <w:tcW w:w="1610" w:type="dxa"/>
            <w:tcBorders>
              <w:top w:val="single" w:sz="4" w:space="0" w:color="auto"/>
              <w:bottom w:val="single" w:sz="4" w:space="0" w:color="auto"/>
              <w:right w:val="single" w:sz="8" w:space="0" w:color="231F20"/>
            </w:tcBorders>
            <w:vAlign w:val="center"/>
          </w:tcPr>
          <w:p w14:paraId="199AFB7F" w14:textId="77777777" w:rsidR="00B1576D" w:rsidRPr="00923224" w:rsidRDefault="00B1576D" w:rsidP="00816EE1">
            <w:pPr>
              <w:jc w:val="center"/>
              <w:rPr>
                <w:rFonts w:eastAsia="Times New Roman"/>
                <w:color w:val="231F20"/>
                <w:sz w:val="17"/>
                <w:szCs w:val="17"/>
              </w:rPr>
            </w:pPr>
            <w:r w:rsidRPr="00923224">
              <w:rPr>
                <w:rFonts w:eastAsia="Times New Roman"/>
                <w:color w:val="231F20"/>
                <w:sz w:val="17"/>
                <w:szCs w:val="17"/>
              </w:rPr>
              <w:t>Dipnotlar</w:t>
            </w:r>
          </w:p>
        </w:tc>
        <w:tc>
          <w:tcPr>
            <w:tcW w:w="4997" w:type="dxa"/>
            <w:tcBorders>
              <w:top w:val="single" w:sz="4" w:space="0" w:color="auto"/>
              <w:bottom w:val="single" w:sz="4" w:space="0" w:color="auto"/>
            </w:tcBorders>
            <w:vAlign w:val="center"/>
          </w:tcPr>
          <w:p w14:paraId="69AEE3A4" w14:textId="77777777" w:rsidR="00B1576D" w:rsidRPr="00923224" w:rsidRDefault="00B1576D" w:rsidP="00DD0D67">
            <w:pPr>
              <w:ind w:left="80" w:right="72"/>
              <w:jc w:val="center"/>
              <w:rPr>
                <w:rFonts w:eastAsia="Times New Roman"/>
                <w:color w:val="231F20"/>
                <w:sz w:val="17"/>
                <w:szCs w:val="17"/>
              </w:rPr>
            </w:pPr>
            <w:r w:rsidRPr="00923224">
              <w:rPr>
                <w:rFonts w:eastAsia="Times New Roman"/>
                <w:color w:val="231F20"/>
                <w:sz w:val="17"/>
                <w:szCs w:val="17"/>
              </w:rPr>
              <w:t>Sınırlamalar/istisnalar</w:t>
            </w:r>
          </w:p>
        </w:tc>
      </w:tr>
      <w:tr w:rsidR="00B1216D" w:rsidRPr="00923224" w14:paraId="64E01607" w14:textId="77777777" w:rsidTr="0026567B">
        <w:trPr>
          <w:trHeight w:val="1709"/>
        </w:trPr>
        <w:tc>
          <w:tcPr>
            <w:tcW w:w="1442" w:type="dxa"/>
            <w:tcBorders>
              <w:top w:val="single" w:sz="4" w:space="0" w:color="auto"/>
              <w:right w:val="single" w:sz="8" w:space="0" w:color="231F20"/>
            </w:tcBorders>
            <w:vAlign w:val="center"/>
          </w:tcPr>
          <w:p w14:paraId="7FEF334F" w14:textId="77777777" w:rsidR="00B1216D" w:rsidRPr="00923224" w:rsidRDefault="00B1216D" w:rsidP="00816EE1">
            <w:pPr>
              <w:rPr>
                <w:sz w:val="17"/>
                <w:szCs w:val="17"/>
              </w:rPr>
            </w:pPr>
          </w:p>
        </w:tc>
        <w:tc>
          <w:tcPr>
            <w:tcW w:w="1512" w:type="dxa"/>
            <w:tcBorders>
              <w:top w:val="single" w:sz="4" w:space="0" w:color="auto"/>
              <w:bottom w:val="single" w:sz="4" w:space="0" w:color="auto"/>
              <w:right w:val="single" w:sz="8" w:space="0" w:color="231F20"/>
            </w:tcBorders>
            <w:vAlign w:val="center"/>
          </w:tcPr>
          <w:p w14:paraId="169055D0" w14:textId="77777777" w:rsidR="00B1216D" w:rsidRPr="00923224" w:rsidRDefault="00B1216D" w:rsidP="00816EE1">
            <w:pPr>
              <w:ind w:left="80"/>
              <w:rPr>
                <w:rFonts w:eastAsia="Times New Roman"/>
                <w:color w:val="231F20"/>
                <w:sz w:val="17"/>
                <w:szCs w:val="17"/>
              </w:rPr>
            </w:pPr>
            <w:r w:rsidRPr="00923224">
              <w:rPr>
                <w:rFonts w:eastAsia="Times New Roman"/>
                <w:color w:val="231F20"/>
                <w:sz w:val="17"/>
                <w:szCs w:val="17"/>
              </w:rPr>
              <w:t>E 160b(ii)</w:t>
            </w:r>
          </w:p>
        </w:tc>
        <w:tc>
          <w:tcPr>
            <w:tcW w:w="2785" w:type="dxa"/>
            <w:tcBorders>
              <w:top w:val="single" w:sz="4" w:space="0" w:color="auto"/>
              <w:bottom w:val="single" w:sz="4" w:space="0" w:color="auto"/>
              <w:right w:val="single" w:sz="8" w:space="0" w:color="231F20"/>
            </w:tcBorders>
            <w:vAlign w:val="center"/>
          </w:tcPr>
          <w:p w14:paraId="3A38C6A2" w14:textId="77777777" w:rsidR="00B1216D" w:rsidRPr="00923224" w:rsidRDefault="00B1216D" w:rsidP="00816EE1">
            <w:pPr>
              <w:ind w:left="80"/>
              <w:rPr>
                <w:rFonts w:eastAsia="Times New Roman"/>
                <w:color w:val="231F20"/>
                <w:sz w:val="17"/>
                <w:szCs w:val="17"/>
              </w:rPr>
            </w:pPr>
            <w:r w:rsidRPr="00923224">
              <w:rPr>
                <w:rFonts w:eastAsia="Times New Roman"/>
                <w:color w:val="231F20"/>
                <w:sz w:val="17"/>
                <w:szCs w:val="17"/>
              </w:rPr>
              <w:t>Anatto norbiksin</w:t>
            </w:r>
          </w:p>
        </w:tc>
        <w:tc>
          <w:tcPr>
            <w:tcW w:w="1960" w:type="dxa"/>
            <w:tcBorders>
              <w:top w:val="single" w:sz="4" w:space="0" w:color="auto"/>
              <w:bottom w:val="single" w:sz="4" w:space="0" w:color="auto"/>
              <w:right w:val="single" w:sz="8" w:space="0" w:color="231F20"/>
            </w:tcBorders>
            <w:vAlign w:val="center"/>
          </w:tcPr>
          <w:p w14:paraId="2F2905ED" w14:textId="77777777" w:rsidR="00B1216D" w:rsidRPr="00923224" w:rsidRDefault="00B1216D" w:rsidP="00816EE1">
            <w:pPr>
              <w:ind w:left="80"/>
              <w:rPr>
                <w:rFonts w:eastAsia="Times New Roman"/>
                <w:color w:val="231F20"/>
                <w:sz w:val="17"/>
                <w:szCs w:val="17"/>
              </w:rPr>
            </w:pPr>
            <w:r w:rsidRPr="00923224">
              <w:rPr>
                <w:rFonts w:eastAsia="Times New Roman"/>
                <w:color w:val="231F20"/>
                <w:sz w:val="17"/>
                <w:szCs w:val="17"/>
              </w:rPr>
              <w:t>20</w:t>
            </w:r>
          </w:p>
        </w:tc>
        <w:tc>
          <w:tcPr>
            <w:tcW w:w="1610" w:type="dxa"/>
            <w:tcBorders>
              <w:top w:val="single" w:sz="4" w:space="0" w:color="auto"/>
              <w:bottom w:val="single" w:sz="4" w:space="0" w:color="auto"/>
              <w:right w:val="single" w:sz="8" w:space="0" w:color="231F20"/>
            </w:tcBorders>
            <w:vAlign w:val="center"/>
          </w:tcPr>
          <w:p w14:paraId="53D51D1A" w14:textId="77777777" w:rsidR="00B1216D" w:rsidRPr="00923224" w:rsidRDefault="00B1216D" w:rsidP="00816EE1">
            <w:pPr>
              <w:ind w:right="1041"/>
              <w:rPr>
                <w:sz w:val="17"/>
                <w:szCs w:val="17"/>
              </w:rPr>
            </w:pPr>
            <w:r w:rsidRPr="00923224">
              <w:rPr>
                <w:sz w:val="17"/>
                <w:szCs w:val="17"/>
              </w:rPr>
              <w:t xml:space="preserve">  (94)</w:t>
            </w:r>
          </w:p>
        </w:tc>
        <w:tc>
          <w:tcPr>
            <w:tcW w:w="4997" w:type="dxa"/>
            <w:tcBorders>
              <w:top w:val="single" w:sz="4" w:space="0" w:color="auto"/>
              <w:bottom w:val="single" w:sz="4" w:space="0" w:color="auto"/>
            </w:tcBorders>
            <w:vAlign w:val="center"/>
          </w:tcPr>
          <w:p w14:paraId="31CA5DA4" w14:textId="77777777" w:rsidR="0026567B" w:rsidRPr="0026567B" w:rsidRDefault="00B1216D" w:rsidP="0026567B">
            <w:pPr>
              <w:pStyle w:val="TableParagraph"/>
              <w:ind w:left="69" w:right="72"/>
              <w:jc w:val="both"/>
              <w:rPr>
                <w:sz w:val="17"/>
                <w:szCs w:val="17"/>
              </w:rPr>
            </w:pPr>
            <w:r w:rsidRPr="00923224">
              <w:rPr>
                <w:sz w:val="17"/>
                <w:szCs w:val="17"/>
              </w:rPr>
              <w:t xml:space="preserve">sadece </w:t>
            </w:r>
            <w:r w:rsidRPr="00923224">
              <w:rPr>
                <w:i/>
                <w:spacing w:val="3"/>
                <w:sz w:val="17"/>
                <w:szCs w:val="17"/>
              </w:rPr>
              <w:t>kahvaltılık sosisler</w:t>
            </w:r>
            <w:r w:rsidRPr="00923224">
              <w:rPr>
                <w:spacing w:val="3"/>
                <w:sz w:val="17"/>
                <w:szCs w:val="17"/>
              </w:rPr>
              <w:t xml:space="preserve"> (</w:t>
            </w:r>
            <w:r w:rsidRPr="00923224">
              <w:rPr>
                <w:i/>
                <w:sz w:val="17"/>
                <w:szCs w:val="17"/>
              </w:rPr>
              <w:t>breakfast sausages</w:t>
            </w:r>
            <w:r w:rsidRPr="00923224">
              <w:rPr>
                <w:i/>
                <w:spacing w:val="5"/>
                <w:sz w:val="17"/>
                <w:szCs w:val="17"/>
              </w:rPr>
              <w:t>)</w:t>
            </w:r>
            <w:r w:rsidRPr="00923224">
              <w:rPr>
                <w:spacing w:val="3"/>
                <w:sz w:val="17"/>
                <w:szCs w:val="17"/>
              </w:rPr>
              <w:t xml:space="preserve">, tahıl içeriği en az %6 </w:t>
            </w:r>
            <w:r w:rsidRPr="00923224">
              <w:rPr>
                <w:sz w:val="17"/>
                <w:szCs w:val="17"/>
              </w:rPr>
              <w:t xml:space="preserve">ve </w:t>
            </w:r>
            <w:r w:rsidRPr="00923224">
              <w:rPr>
                <w:i/>
                <w:sz w:val="17"/>
                <w:szCs w:val="17"/>
              </w:rPr>
              <w:t xml:space="preserve">burger </w:t>
            </w:r>
            <w:r w:rsidRPr="00923224">
              <w:rPr>
                <w:spacing w:val="21"/>
                <w:sz w:val="17"/>
                <w:szCs w:val="17"/>
              </w:rPr>
              <w:t>(</w:t>
            </w:r>
            <w:r w:rsidRPr="00923224">
              <w:rPr>
                <w:i/>
                <w:sz w:val="17"/>
                <w:szCs w:val="17"/>
              </w:rPr>
              <w:t>burgermeat)</w:t>
            </w:r>
            <w:r w:rsidRPr="00923224">
              <w:rPr>
                <w:sz w:val="17"/>
                <w:szCs w:val="17"/>
              </w:rPr>
              <w:t>, sebze ve/veya tahıl içeriği etin içine karışmış halde en az %4;</w:t>
            </w:r>
          </w:p>
          <w:p w14:paraId="3B772556" w14:textId="77777777" w:rsidR="00B1216D" w:rsidRPr="00923224" w:rsidRDefault="00B1216D" w:rsidP="00DD0D67">
            <w:pPr>
              <w:spacing w:line="240" w:lineRule="atLeast"/>
              <w:ind w:left="69" w:right="72"/>
              <w:jc w:val="both"/>
              <w:textAlignment w:val="baseline"/>
              <w:rPr>
                <w:sz w:val="17"/>
                <w:szCs w:val="17"/>
              </w:rPr>
            </w:pPr>
            <w:r w:rsidRPr="00923224">
              <w:rPr>
                <w:sz w:val="17"/>
                <w:szCs w:val="17"/>
              </w:rPr>
              <w:t>Bu ürünlerde et; kas ve yağ doku tamamen dağılacak şekilde kıyılır. Böylece lifler, yağ ile emülsiyon oluşturarak bu ürünlere kendine has görünümünü kazandırır.</w:t>
            </w:r>
          </w:p>
        </w:tc>
      </w:tr>
      <w:tr w:rsidR="00B1216D" w:rsidRPr="00923224" w14:paraId="17649BD1" w14:textId="77777777" w:rsidTr="00EC4DFC">
        <w:trPr>
          <w:trHeight w:val="1115"/>
        </w:trPr>
        <w:tc>
          <w:tcPr>
            <w:tcW w:w="1442" w:type="dxa"/>
            <w:tcBorders>
              <w:right w:val="single" w:sz="8" w:space="0" w:color="231F20"/>
            </w:tcBorders>
            <w:vAlign w:val="center"/>
          </w:tcPr>
          <w:p w14:paraId="03B9F6D1" w14:textId="77777777" w:rsidR="00B1216D" w:rsidRPr="00923224" w:rsidRDefault="00B1216D" w:rsidP="00816EE1">
            <w:pPr>
              <w:rPr>
                <w:sz w:val="17"/>
                <w:szCs w:val="17"/>
              </w:rPr>
            </w:pPr>
          </w:p>
        </w:tc>
        <w:tc>
          <w:tcPr>
            <w:tcW w:w="1512" w:type="dxa"/>
            <w:tcBorders>
              <w:top w:val="single" w:sz="4" w:space="0" w:color="auto"/>
              <w:bottom w:val="single" w:sz="4" w:space="0" w:color="auto"/>
              <w:right w:val="single" w:sz="8" w:space="0" w:color="231F20"/>
            </w:tcBorders>
            <w:vAlign w:val="center"/>
          </w:tcPr>
          <w:p w14:paraId="103E7576" w14:textId="77777777" w:rsidR="00B1216D" w:rsidRPr="00923224" w:rsidRDefault="00B1216D" w:rsidP="00816EE1">
            <w:pPr>
              <w:ind w:left="80"/>
              <w:rPr>
                <w:sz w:val="17"/>
                <w:szCs w:val="17"/>
              </w:rPr>
            </w:pPr>
            <w:r w:rsidRPr="00923224">
              <w:rPr>
                <w:rFonts w:eastAsia="Times New Roman"/>
                <w:color w:val="231F20"/>
                <w:sz w:val="17"/>
                <w:szCs w:val="17"/>
              </w:rPr>
              <w:t>E 160c</w:t>
            </w:r>
          </w:p>
        </w:tc>
        <w:tc>
          <w:tcPr>
            <w:tcW w:w="2785" w:type="dxa"/>
            <w:tcBorders>
              <w:top w:val="single" w:sz="4" w:space="0" w:color="auto"/>
              <w:bottom w:val="single" w:sz="4" w:space="0" w:color="auto"/>
              <w:right w:val="single" w:sz="8" w:space="0" w:color="231F20"/>
            </w:tcBorders>
            <w:vAlign w:val="center"/>
          </w:tcPr>
          <w:p w14:paraId="472CF8EC" w14:textId="77777777" w:rsidR="00B1216D" w:rsidRPr="00923224" w:rsidRDefault="00B1216D" w:rsidP="00816EE1">
            <w:pPr>
              <w:ind w:left="80"/>
              <w:rPr>
                <w:sz w:val="17"/>
                <w:szCs w:val="17"/>
              </w:rPr>
            </w:pPr>
            <w:r w:rsidRPr="00923224">
              <w:rPr>
                <w:rFonts w:eastAsia="Times New Roman"/>
                <w:color w:val="231F20"/>
                <w:sz w:val="17"/>
                <w:szCs w:val="17"/>
              </w:rPr>
              <w:t>Paprika ekstraktı</w:t>
            </w:r>
          </w:p>
        </w:tc>
        <w:tc>
          <w:tcPr>
            <w:tcW w:w="1960" w:type="dxa"/>
            <w:tcBorders>
              <w:top w:val="single" w:sz="4" w:space="0" w:color="auto"/>
              <w:bottom w:val="single" w:sz="4" w:space="0" w:color="auto"/>
              <w:right w:val="single" w:sz="8" w:space="0" w:color="231F20"/>
            </w:tcBorders>
            <w:vAlign w:val="center"/>
          </w:tcPr>
          <w:p w14:paraId="23565366" w14:textId="77777777" w:rsidR="00B1216D" w:rsidRPr="00923224" w:rsidRDefault="00B1216D" w:rsidP="00816EE1">
            <w:pPr>
              <w:ind w:left="80"/>
              <w:rPr>
                <w:i/>
                <w:iCs/>
                <w:sz w:val="17"/>
                <w:szCs w:val="17"/>
              </w:rPr>
            </w:pPr>
            <w:r w:rsidRPr="00923224">
              <w:rPr>
                <w:rFonts w:eastAsia="Times New Roman"/>
                <w:color w:val="231F20"/>
                <w:sz w:val="17"/>
                <w:szCs w:val="17"/>
              </w:rPr>
              <w:t>10</w:t>
            </w:r>
          </w:p>
        </w:tc>
        <w:tc>
          <w:tcPr>
            <w:tcW w:w="1610" w:type="dxa"/>
            <w:tcBorders>
              <w:top w:val="single" w:sz="4" w:space="0" w:color="auto"/>
              <w:bottom w:val="single" w:sz="4" w:space="0" w:color="auto"/>
              <w:right w:val="single" w:sz="8" w:space="0" w:color="231F20"/>
            </w:tcBorders>
            <w:vAlign w:val="center"/>
          </w:tcPr>
          <w:p w14:paraId="41CA257B" w14:textId="77777777" w:rsidR="00B1216D" w:rsidRPr="00923224" w:rsidRDefault="00B1216D" w:rsidP="00816EE1">
            <w:pPr>
              <w:ind w:right="1041"/>
              <w:rPr>
                <w:sz w:val="17"/>
                <w:szCs w:val="17"/>
              </w:rPr>
            </w:pPr>
          </w:p>
        </w:tc>
        <w:tc>
          <w:tcPr>
            <w:tcW w:w="4997" w:type="dxa"/>
            <w:tcBorders>
              <w:top w:val="single" w:sz="4" w:space="0" w:color="auto"/>
              <w:bottom w:val="single" w:sz="4" w:space="0" w:color="auto"/>
            </w:tcBorders>
            <w:vAlign w:val="center"/>
          </w:tcPr>
          <w:p w14:paraId="030CA6B8" w14:textId="77777777" w:rsidR="00B1216D" w:rsidRPr="00923224" w:rsidRDefault="00B1216D" w:rsidP="00DD0D67">
            <w:pPr>
              <w:spacing w:line="240" w:lineRule="atLeast"/>
              <w:ind w:left="69" w:right="72"/>
              <w:jc w:val="both"/>
              <w:textAlignment w:val="baseline"/>
              <w:rPr>
                <w:sz w:val="17"/>
                <w:szCs w:val="17"/>
              </w:rPr>
            </w:pPr>
            <w:r w:rsidRPr="00923224">
              <w:rPr>
                <w:sz w:val="17"/>
                <w:szCs w:val="17"/>
              </w:rPr>
              <w:t>sadece merguez tipi ürünler, </w:t>
            </w:r>
            <w:r w:rsidRPr="00923224">
              <w:rPr>
                <w:i/>
                <w:iCs/>
                <w:sz w:val="17"/>
                <w:szCs w:val="17"/>
              </w:rPr>
              <w:t>salsicha fresca, butifarra fresca, longaniza fresca, chorizo fresco, bifteki, soutzoukaki</w:t>
            </w:r>
            <w:r w:rsidRPr="00923224">
              <w:rPr>
                <w:sz w:val="17"/>
                <w:szCs w:val="17"/>
              </w:rPr>
              <w:t> ve </w:t>
            </w:r>
            <w:r w:rsidRPr="00923224">
              <w:rPr>
                <w:i/>
                <w:iCs/>
                <w:sz w:val="17"/>
                <w:szCs w:val="17"/>
              </w:rPr>
              <w:t>kebap</w:t>
            </w:r>
          </w:p>
        </w:tc>
      </w:tr>
      <w:tr w:rsidR="00B1576D" w:rsidRPr="00923224" w14:paraId="3EB76EB8" w14:textId="77777777" w:rsidTr="00EC4DFC">
        <w:trPr>
          <w:trHeight w:val="727"/>
        </w:trPr>
        <w:tc>
          <w:tcPr>
            <w:tcW w:w="1442" w:type="dxa"/>
            <w:tcBorders>
              <w:right w:val="single" w:sz="8" w:space="0" w:color="231F20"/>
            </w:tcBorders>
            <w:vAlign w:val="center"/>
          </w:tcPr>
          <w:p w14:paraId="09BA5289" w14:textId="77777777" w:rsidR="00B1576D" w:rsidRPr="00923224" w:rsidRDefault="00B1576D" w:rsidP="00816EE1">
            <w:pPr>
              <w:rPr>
                <w:sz w:val="17"/>
                <w:szCs w:val="17"/>
              </w:rPr>
            </w:pPr>
          </w:p>
        </w:tc>
        <w:tc>
          <w:tcPr>
            <w:tcW w:w="1512" w:type="dxa"/>
            <w:tcBorders>
              <w:top w:val="single" w:sz="4" w:space="0" w:color="auto"/>
              <w:bottom w:val="single" w:sz="4" w:space="0" w:color="auto"/>
              <w:right w:val="single" w:sz="8" w:space="0" w:color="231F20"/>
            </w:tcBorders>
            <w:vAlign w:val="center"/>
          </w:tcPr>
          <w:p w14:paraId="4BFCFF53" w14:textId="77777777" w:rsidR="00B1576D" w:rsidRPr="00923224" w:rsidRDefault="00E17C3E" w:rsidP="00816EE1">
            <w:pPr>
              <w:ind w:left="80"/>
              <w:rPr>
                <w:sz w:val="17"/>
                <w:szCs w:val="17"/>
              </w:rPr>
            </w:pPr>
            <w:r w:rsidRPr="00923224">
              <w:rPr>
                <w:sz w:val="17"/>
                <w:szCs w:val="17"/>
              </w:rPr>
              <w:t>E 162</w:t>
            </w:r>
          </w:p>
        </w:tc>
        <w:tc>
          <w:tcPr>
            <w:tcW w:w="2785" w:type="dxa"/>
            <w:tcBorders>
              <w:top w:val="single" w:sz="4" w:space="0" w:color="auto"/>
              <w:bottom w:val="single" w:sz="4" w:space="0" w:color="auto"/>
              <w:right w:val="single" w:sz="8" w:space="0" w:color="231F20"/>
            </w:tcBorders>
            <w:vAlign w:val="center"/>
          </w:tcPr>
          <w:p w14:paraId="43DBFDC7" w14:textId="77777777" w:rsidR="00B1576D" w:rsidRPr="00923224" w:rsidRDefault="00E17C3E" w:rsidP="00816EE1">
            <w:pPr>
              <w:ind w:left="80"/>
              <w:rPr>
                <w:sz w:val="17"/>
                <w:szCs w:val="17"/>
              </w:rPr>
            </w:pPr>
            <w:r w:rsidRPr="00923224">
              <w:rPr>
                <w:sz w:val="17"/>
                <w:szCs w:val="17"/>
              </w:rPr>
              <w:t>Pancar kökü kırmızısı</w:t>
            </w:r>
          </w:p>
        </w:tc>
        <w:tc>
          <w:tcPr>
            <w:tcW w:w="1960" w:type="dxa"/>
            <w:tcBorders>
              <w:top w:val="single" w:sz="4" w:space="0" w:color="auto"/>
              <w:bottom w:val="single" w:sz="4" w:space="0" w:color="auto"/>
              <w:right w:val="single" w:sz="8" w:space="0" w:color="231F20"/>
            </w:tcBorders>
            <w:vAlign w:val="center"/>
          </w:tcPr>
          <w:p w14:paraId="69A380F9" w14:textId="77777777" w:rsidR="00B1576D" w:rsidRPr="00923224" w:rsidRDefault="00E17C3E" w:rsidP="00816EE1">
            <w:pPr>
              <w:ind w:left="80"/>
              <w:rPr>
                <w:sz w:val="17"/>
                <w:szCs w:val="17"/>
              </w:rPr>
            </w:pPr>
            <w:r w:rsidRPr="00923224">
              <w:rPr>
                <w:i/>
                <w:iCs/>
                <w:sz w:val="17"/>
                <w:szCs w:val="17"/>
              </w:rPr>
              <w:t>quantum satis</w:t>
            </w:r>
          </w:p>
        </w:tc>
        <w:tc>
          <w:tcPr>
            <w:tcW w:w="1610" w:type="dxa"/>
            <w:tcBorders>
              <w:top w:val="single" w:sz="4" w:space="0" w:color="auto"/>
              <w:bottom w:val="single" w:sz="4" w:space="0" w:color="auto"/>
              <w:right w:val="single" w:sz="8" w:space="0" w:color="231F20"/>
            </w:tcBorders>
            <w:vAlign w:val="center"/>
          </w:tcPr>
          <w:p w14:paraId="4097CDD0" w14:textId="77777777" w:rsidR="00B1576D" w:rsidRPr="00923224" w:rsidRDefault="00B1576D" w:rsidP="00816EE1">
            <w:pPr>
              <w:ind w:right="1041"/>
              <w:rPr>
                <w:sz w:val="17"/>
                <w:szCs w:val="17"/>
              </w:rPr>
            </w:pPr>
          </w:p>
        </w:tc>
        <w:tc>
          <w:tcPr>
            <w:tcW w:w="4997" w:type="dxa"/>
            <w:tcBorders>
              <w:top w:val="single" w:sz="4" w:space="0" w:color="auto"/>
              <w:bottom w:val="single" w:sz="4" w:space="0" w:color="auto"/>
            </w:tcBorders>
            <w:vAlign w:val="center"/>
          </w:tcPr>
          <w:p w14:paraId="1ABF79FC" w14:textId="77777777" w:rsidR="00B1576D" w:rsidRPr="00923224" w:rsidRDefault="00E17C3E" w:rsidP="00DD0D67">
            <w:pPr>
              <w:spacing w:line="240" w:lineRule="atLeast"/>
              <w:ind w:left="69" w:right="72"/>
              <w:jc w:val="both"/>
              <w:textAlignment w:val="baseline"/>
              <w:rPr>
                <w:sz w:val="17"/>
                <w:szCs w:val="17"/>
              </w:rPr>
            </w:pPr>
            <w:r w:rsidRPr="00923224">
              <w:rPr>
                <w:sz w:val="17"/>
                <w:szCs w:val="17"/>
              </w:rPr>
              <w:t>sadece merguez tipi ürünler, </w:t>
            </w:r>
            <w:r w:rsidRPr="00923224">
              <w:rPr>
                <w:i/>
                <w:iCs/>
                <w:sz w:val="17"/>
                <w:szCs w:val="17"/>
              </w:rPr>
              <w:t>salsicha fresca, butifarra fresca, longaniza fresca</w:t>
            </w:r>
            <w:r w:rsidRPr="00923224">
              <w:rPr>
                <w:sz w:val="17"/>
                <w:szCs w:val="17"/>
              </w:rPr>
              <w:t> ve </w:t>
            </w:r>
            <w:r w:rsidRPr="00923224">
              <w:rPr>
                <w:i/>
                <w:iCs/>
                <w:sz w:val="17"/>
                <w:szCs w:val="17"/>
              </w:rPr>
              <w:t>chorizo fresco</w:t>
            </w:r>
          </w:p>
        </w:tc>
      </w:tr>
      <w:tr w:rsidR="00B1576D" w:rsidRPr="00923224" w14:paraId="20863522" w14:textId="77777777" w:rsidTr="00EC4DFC">
        <w:trPr>
          <w:trHeight w:val="838"/>
        </w:trPr>
        <w:tc>
          <w:tcPr>
            <w:tcW w:w="1442" w:type="dxa"/>
            <w:tcBorders>
              <w:right w:val="single" w:sz="8" w:space="0" w:color="231F20"/>
            </w:tcBorders>
            <w:vAlign w:val="center"/>
          </w:tcPr>
          <w:p w14:paraId="1E1F6F33" w14:textId="77777777" w:rsidR="00B1576D" w:rsidRPr="00923224" w:rsidRDefault="00B1576D" w:rsidP="00816EE1">
            <w:pPr>
              <w:rPr>
                <w:sz w:val="17"/>
                <w:szCs w:val="17"/>
              </w:rPr>
            </w:pPr>
          </w:p>
        </w:tc>
        <w:tc>
          <w:tcPr>
            <w:tcW w:w="1512" w:type="dxa"/>
            <w:tcBorders>
              <w:top w:val="single" w:sz="4" w:space="0" w:color="auto"/>
              <w:bottom w:val="single" w:sz="4" w:space="0" w:color="auto"/>
              <w:right w:val="single" w:sz="8" w:space="0" w:color="231F20"/>
            </w:tcBorders>
            <w:vAlign w:val="center"/>
          </w:tcPr>
          <w:p w14:paraId="36F9AFA6" w14:textId="77777777" w:rsidR="00B1576D" w:rsidRPr="00923224" w:rsidRDefault="00E17C3E" w:rsidP="00816EE1">
            <w:pPr>
              <w:ind w:left="80"/>
              <w:rPr>
                <w:rFonts w:eastAsia="Times New Roman"/>
                <w:color w:val="231F20"/>
                <w:sz w:val="17"/>
                <w:szCs w:val="17"/>
              </w:rPr>
            </w:pPr>
            <w:r w:rsidRPr="00923224">
              <w:rPr>
                <w:sz w:val="17"/>
                <w:szCs w:val="17"/>
              </w:rPr>
              <w:t>E 220-228</w:t>
            </w:r>
          </w:p>
        </w:tc>
        <w:tc>
          <w:tcPr>
            <w:tcW w:w="2785" w:type="dxa"/>
            <w:tcBorders>
              <w:top w:val="single" w:sz="4" w:space="0" w:color="auto"/>
              <w:bottom w:val="single" w:sz="4" w:space="0" w:color="auto"/>
              <w:right w:val="single" w:sz="8" w:space="0" w:color="231F20"/>
            </w:tcBorders>
            <w:vAlign w:val="center"/>
          </w:tcPr>
          <w:p w14:paraId="23D44F05" w14:textId="77777777" w:rsidR="00B1576D" w:rsidRPr="00923224" w:rsidRDefault="00E17C3E" w:rsidP="00816EE1">
            <w:pPr>
              <w:ind w:left="80"/>
              <w:rPr>
                <w:rFonts w:eastAsia="Times New Roman"/>
                <w:color w:val="231F20"/>
                <w:sz w:val="17"/>
                <w:szCs w:val="17"/>
              </w:rPr>
            </w:pPr>
            <w:r w:rsidRPr="00923224">
              <w:rPr>
                <w:sz w:val="17"/>
                <w:szCs w:val="17"/>
              </w:rPr>
              <w:t>Kükürt dioksit</w:t>
            </w:r>
            <w:r w:rsidR="00155660">
              <w:rPr>
                <w:sz w:val="17"/>
                <w:szCs w:val="17"/>
              </w:rPr>
              <w:t xml:space="preserve"> </w:t>
            </w:r>
            <w:r w:rsidRPr="00923224">
              <w:rPr>
                <w:sz w:val="17"/>
                <w:szCs w:val="17"/>
              </w:rPr>
              <w:t>—</w:t>
            </w:r>
            <w:r w:rsidR="00155660">
              <w:rPr>
                <w:sz w:val="17"/>
                <w:szCs w:val="17"/>
              </w:rPr>
              <w:t xml:space="preserve"> </w:t>
            </w:r>
            <w:r w:rsidRPr="00923224">
              <w:rPr>
                <w:sz w:val="17"/>
                <w:szCs w:val="17"/>
              </w:rPr>
              <w:t>sülfitler</w:t>
            </w:r>
          </w:p>
        </w:tc>
        <w:tc>
          <w:tcPr>
            <w:tcW w:w="1960" w:type="dxa"/>
            <w:tcBorders>
              <w:top w:val="single" w:sz="4" w:space="0" w:color="auto"/>
              <w:bottom w:val="single" w:sz="4" w:space="0" w:color="auto"/>
              <w:right w:val="single" w:sz="8" w:space="0" w:color="231F20"/>
            </w:tcBorders>
            <w:vAlign w:val="center"/>
          </w:tcPr>
          <w:p w14:paraId="22E832E2" w14:textId="77777777" w:rsidR="00B1576D" w:rsidRPr="00923224" w:rsidRDefault="00E17C3E" w:rsidP="00816EE1">
            <w:pPr>
              <w:ind w:left="80"/>
              <w:rPr>
                <w:rFonts w:eastAsia="Times New Roman"/>
                <w:color w:val="231F20"/>
                <w:sz w:val="17"/>
                <w:szCs w:val="17"/>
              </w:rPr>
            </w:pPr>
            <w:r w:rsidRPr="00923224">
              <w:rPr>
                <w:sz w:val="17"/>
                <w:szCs w:val="17"/>
              </w:rPr>
              <w:t>450</w:t>
            </w:r>
          </w:p>
        </w:tc>
        <w:tc>
          <w:tcPr>
            <w:tcW w:w="1610" w:type="dxa"/>
            <w:tcBorders>
              <w:top w:val="single" w:sz="4" w:space="0" w:color="auto"/>
              <w:bottom w:val="single" w:sz="4" w:space="0" w:color="auto"/>
              <w:right w:val="single" w:sz="8" w:space="0" w:color="231F20"/>
            </w:tcBorders>
            <w:vAlign w:val="center"/>
          </w:tcPr>
          <w:p w14:paraId="40F4C731" w14:textId="77777777" w:rsidR="00B1576D" w:rsidRPr="00923224" w:rsidRDefault="00E17C3E" w:rsidP="00816EE1">
            <w:pPr>
              <w:ind w:right="73"/>
              <w:rPr>
                <w:rFonts w:eastAsia="Times New Roman"/>
                <w:color w:val="231F20"/>
                <w:sz w:val="17"/>
                <w:szCs w:val="17"/>
              </w:rPr>
            </w:pPr>
            <w:r w:rsidRPr="00923224">
              <w:rPr>
                <w:rFonts w:eastAsia="Times New Roman"/>
                <w:color w:val="231F20"/>
                <w:sz w:val="17"/>
                <w:szCs w:val="17"/>
              </w:rPr>
              <w:t xml:space="preserve">   </w:t>
            </w:r>
            <w:r w:rsidRPr="00923224">
              <w:rPr>
                <w:sz w:val="17"/>
                <w:szCs w:val="17"/>
              </w:rPr>
              <w:t>(1) (3)</w:t>
            </w:r>
          </w:p>
        </w:tc>
        <w:tc>
          <w:tcPr>
            <w:tcW w:w="4997" w:type="dxa"/>
            <w:tcBorders>
              <w:top w:val="single" w:sz="4" w:space="0" w:color="auto"/>
              <w:bottom w:val="single" w:sz="4" w:space="0" w:color="auto"/>
            </w:tcBorders>
            <w:vAlign w:val="center"/>
          </w:tcPr>
          <w:p w14:paraId="098A7A65" w14:textId="77777777" w:rsidR="00B1576D" w:rsidRPr="00923224" w:rsidRDefault="00E17C3E" w:rsidP="00DD0D67">
            <w:pPr>
              <w:spacing w:line="240" w:lineRule="atLeast"/>
              <w:ind w:left="69" w:right="72"/>
              <w:jc w:val="both"/>
              <w:textAlignment w:val="baseline"/>
              <w:rPr>
                <w:sz w:val="17"/>
                <w:szCs w:val="17"/>
              </w:rPr>
            </w:pPr>
            <w:r w:rsidRPr="00923224">
              <w:rPr>
                <w:sz w:val="17"/>
                <w:szCs w:val="17"/>
              </w:rPr>
              <w:t xml:space="preserve">sadece </w:t>
            </w:r>
            <w:r w:rsidRPr="00923224">
              <w:rPr>
                <w:i/>
                <w:sz w:val="17"/>
                <w:szCs w:val="17"/>
              </w:rPr>
              <w:t>kahvaltılık sosisler</w:t>
            </w:r>
            <w:r w:rsidRPr="00923224">
              <w:rPr>
                <w:sz w:val="17"/>
                <w:szCs w:val="17"/>
              </w:rPr>
              <w:t xml:space="preserve">; </w:t>
            </w:r>
            <w:r w:rsidR="00A07C1F" w:rsidRPr="00923224">
              <w:rPr>
                <w:sz w:val="17"/>
                <w:szCs w:val="17"/>
              </w:rPr>
              <w:t>etinin içine en az %4 oranında</w:t>
            </w:r>
            <w:r w:rsidRPr="00923224">
              <w:rPr>
                <w:sz w:val="17"/>
                <w:szCs w:val="17"/>
              </w:rPr>
              <w:t xml:space="preserve"> sebze ve/veya tahıl karıştırılmış olan Burger</w:t>
            </w:r>
          </w:p>
        </w:tc>
      </w:tr>
      <w:tr w:rsidR="00B1576D" w:rsidRPr="00923224" w14:paraId="1D6E99A2" w14:textId="77777777" w:rsidTr="00EC4DFC">
        <w:trPr>
          <w:trHeight w:val="641"/>
        </w:trPr>
        <w:tc>
          <w:tcPr>
            <w:tcW w:w="1442" w:type="dxa"/>
            <w:tcBorders>
              <w:right w:val="single" w:sz="8" w:space="0" w:color="231F20"/>
            </w:tcBorders>
            <w:vAlign w:val="center"/>
          </w:tcPr>
          <w:p w14:paraId="57B114EB" w14:textId="77777777" w:rsidR="00B1576D" w:rsidRPr="00923224" w:rsidRDefault="00B1576D" w:rsidP="00816EE1">
            <w:pPr>
              <w:rPr>
                <w:sz w:val="17"/>
                <w:szCs w:val="17"/>
              </w:rPr>
            </w:pPr>
          </w:p>
        </w:tc>
        <w:tc>
          <w:tcPr>
            <w:tcW w:w="1512" w:type="dxa"/>
            <w:tcBorders>
              <w:top w:val="single" w:sz="4" w:space="0" w:color="auto"/>
              <w:bottom w:val="single" w:sz="4" w:space="0" w:color="auto"/>
              <w:right w:val="single" w:sz="8" w:space="0" w:color="231F20"/>
            </w:tcBorders>
            <w:vAlign w:val="center"/>
          </w:tcPr>
          <w:p w14:paraId="3F7C64B8" w14:textId="77777777" w:rsidR="00B1576D" w:rsidRPr="00923224" w:rsidRDefault="00E17C3E" w:rsidP="00816EE1">
            <w:pPr>
              <w:ind w:left="80"/>
              <w:rPr>
                <w:sz w:val="17"/>
                <w:szCs w:val="17"/>
              </w:rPr>
            </w:pPr>
            <w:r w:rsidRPr="00923224">
              <w:rPr>
                <w:sz w:val="17"/>
                <w:szCs w:val="17"/>
              </w:rPr>
              <w:t>E 220-228</w:t>
            </w:r>
          </w:p>
        </w:tc>
        <w:tc>
          <w:tcPr>
            <w:tcW w:w="2785" w:type="dxa"/>
            <w:tcBorders>
              <w:top w:val="single" w:sz="4" w:space="0" w:color="auto"/>
              <w:bottom w:val="single" w:sz="4" w:space="0" w:color="auto"/>
              <w:right w:val="single" w:sz="8" w:space="0" w:color="231F20"/>
            </w:tcBorders>
            <w:vAlign w:val="center"/>
          </w:tcPr>
          <w:p w14:paraId="2230CF85" w14:textId="77777777" w:rsidR="00B1576D" w:rsidRPr="00923224" w:rsidRDefault="00E17C3E" w:rsidP="00816EE1">
            <w:pPr>
              <w:ind w:left="80"/>
              <w:rPr>
                <w:sz w:val="17"/>
                <w:szCs w:val="17"/>
              </w:rPr>
            </w:pPr>
            <w:r w:rsidRPr="00923224">
              <w:rPr>
                <w:sz w:val="17"/>
                <w:szCs w:val="17"/>
              </w:rPr>
              <w:t>Kükürt dioksit</w:t>
            </w:r>
            <w:r w:rsidR="00155660">
              <w:rPr>
                <w:sz w:val="17"/>
                <w:szCs w:val="17"/>
              </w:rPr>
              <w:t xml:space="preserve"> </w:t>
            </w:r>
            <w:r w:rsidRPr="00923224">
              <w:rPr>
                <w:sz w:val="17"/>
                <w:szCs w:val="17"/>
              </w:rPr>
              <w:t>—</w:t>
            </w:r>
            <w:r w:rsidR="00155660">
              <w:rPr>
                <w:sz w:val="17"/>
                <w:szCs w:val="17"/>
              </w:rPr>
              <w:t xml:space="preserve"> </w:t>
            </w:r>
            <w:r w:rsidRPr="00923224">
              <w:rPr>
                <w:sz w:val="17"/>
                <w:szCs w:val="17"/>
              </w:rPr>
              <w:t>sülfitler</w:t>
            </w:r>
          </w:p>
        </w:tc>
        <w:tc>
          <w:tcPr>
            <w:tcW w:w="1960" w:type="dxa"/>
            <w:tcBorders>
              <w:top w:val="single" w:sz="4" w:space="0" w:color="auto"/>
              <w:bottom w:val="single" w:sz="4" w:space="0" w:color="auto"/>
              <w:right w:val="single" w:sz="8" w:space="0" w:color="231F20"/>
            </w:tcBorders>
            <w:vAlign w:val="center"/>
          </w:tcPr>
          <w:p w14:paraId="4595F1A4" w14:textId="77777777" w:rsidR="00B1576D" w:rsidRPr="00923224" w:rsidRDefault="00E17C3E" w:rsidP="00816EE1">
            <w:pPr>
              <w:ind w:left="80"/>
              <w:rPr>
                <w:sz w:val="17"/>
                <w:szCs w:val="17"/>
              </w:rPr>
            </w:pPr>
            <w:r w:rsidRPr="00923224">
              <w:rPr>
                <w:sz w:val="17"/>
                <w:szCs w:val="17"/>
              </w:rPr>
              <w:t>450</w:t>
            </w:r>
          </w:p>
        </w:tc>
        <w:tc>
          <w:tcPr>
            <w:tcW w:w="1610" w:type="dxa"/>
            <w:tcBorders>
              <w:top w:val="single" w:sz="4" w:space="0" w:color="auto"/>
              <w:bottom w:val="single" w:sz="4" w:space="0" w:color="auto"/>
              <w:right w:val="single" w:sz="8" w:space="0" w:color="231F20"/>
            </w:tcBorders>
            <w:vAlign w:val="center"/>
          </w:tcPr>
          <w:p w14:paraId="2463EFA1" w14:textId="77777777" w:rsidR="00B1576D" w:rsidRPr="00923224" w:rsidRDefault="00E17C3E" w:rsidP="00816EE1">
            <w:pPr>
              <w:rPr>
                <w:sz w:val="17"/>
                <w:szCs w:val="17"/>
              </w:rPr>
            </w:pPr>
            <w:r w:rsidRPr="00923224">
              <w:rPr>
                <w:sz w:val="17"/>
                <w:szCs w:val="17"/>
              </w:rPr>
              <w:t xml:space="preserve">  (1) (3)</w:t>
            </w:r>
          </w:p>
        </w:tc>
        <w:tc>
          <w:tcPr>
            <w:tcW w:w="4997" w:type="dxa"/>
            <w:tcBorders>
              <w:top w:val="single" w:sz="4" w:space="0" w:color="auto"/>
              <w:bottom w:val="single" w:sz="4" w:space="0" w:color="auto"/>
            </w:tcBorders>
            <w:vAlign w:val="center"/>
          </w:tcPr>
          <w:p w14:paraId="28ECBF2B" w14:textId="77777777" w:rsidR="00B1576D" w:rsidRPr="00923224" w:rsidRDefault="00E17C3E" w:rsidP="00DD0D67">
            <w:pPr>
              <w:ind w:left="69" w:right="72"/>
              <w:rPr>
                <w:sz w:val="17"/>
                <w:szCs w:val="17"/>
              </w:rPr>
            </w:pPr>
            <w:r w:rsidRPr="00923224">
              <w:rPr>
                <w:sz w:val="17"/>
                <w:szCs w:val="17"/>
              </w:rPr>
              <w:t xml:space="preserve">sadece </w:t>
            </w:r>
            <w:r w:rsidRPr="00923224">
              <w:rPr>
                <w:i/>
                <w:sz w:val="17"/>
                <w:szCs w:val="17"/>
              </w:rPr>
              <w:t>salsicha fresca, longaniza fresca, butifarra fresca</w:t>
            </w:r>
          </w:p>
        </w:tc>
      </w:tr>
      <w:tr w:rsidR="00B1576D" w:rsidRPr="00923224" w14:paraId="4FFE80FD" w14:textId="77777777" w:rsidTr="002141ED">
        <w:trPr>
          <w:trHeight w:val="1078"/>
        </w:trPr>
        <w:tc>
          <w:tcPr>
            <w:tcW w:w="1442" w:type="dxa"/>
            <w:tcBorders>
              <w:right w:val="single" w:sz="8" w:space="0" w:color="231F20"/>
            </w:tcBorders>
            <w:vAlign w:val="center"/>
          </w:tcPr>
          <w:p w14:paraId="37089A7E" w14:textId="77777777" w:rsidR="00B1576D" w:rsidRPr="00923224" w:rsidRDefault="00B1576D" w:rsidP="00816EE1">
            <w:pPr>
              <w:rPr>
                <w:sz w:val="17"/>
                <w:szCs w:val="17"/>
              </w:rPr>
            </w:pPr>
          </w:p>
        </w:tc>
        <w:tc>
          <w:tcPr>
            <w:tcW w:w="1512" w:type="dxa"/>
            <w:tcBorders>
              <w:top w:val="single" w:sz="4" w:space="0" w:color="auto"/>
              <w:bottom w:val="single" w:sz="4" w:space="0" w:color="auto"/>
              <w:right w:val="single" w:sz="8" w:space="0" w:color="231F20"/>
            </w:tcBorders>
            <w:vAlign w:val="center"/>
          </w:tcPr>
          <w:p w14:paraId="601BA7EB" w14:textId="77777777" w:rsidR="00B1576D" w:rsidRPr="00923224" w:rsidRDefault="00E17C3E" w:rsidP="00816EE1">
            <w:pPr>
              <w:ind w:left="80"/>
              <w:rPr>
                <w:rFonts w:eastAsia="Times New Roman"/>
                <w:color w:val="231F20"/>
                <w:sz w:val="17"/>
                <w:szCs w:val="17"/>
              </w:rPr>
            </w:pPr>
            <w:r w:rsidRPr="00923224">
              <w:rPr>
                <w:bCs/>
                <w:sz w:val="17"/>
                <w:szCs w:val="17"/>
              </w:rPr>
              <w:t>E 249-250</w:t>
            </w:r>
          </w:p>
        </w:tc>
        <w:tc>
          <w:tcPr>
            <w:tcW w:w="2785" w:type="dxa"/>
            <w:tcBorders>
              <w:top w:val="single" w:sz="4" w:space="0" w:color="auto"/>
              <w:bottom w:val="single" w:sz="4" w:space="0" w:color="auto"/>
              <w:right w:val="single" w:sz="8" w:space="0" w:color="231F20"/>
            </w:tcBorders>
            <w:vAlign w:val="center"/>
          </w:tcPr>
          <w:p w14:paraId="2005BB8A" w14:textId="77777777" w:rsidR="00B1576D" w:rsidRPr="00923224" w:rsidRDefault="00E17C3E" w:rsidP="00816EE1">
            <w:pPr>
              <w:ind w:left="80"/>
              <w:rPr>
                <w:rFonts w:eastAsia="Times New Roman"/>
                <w:color w:val="231F20"/>
                <w:sz w:val="17"/>
                <w:szCs w:val="17"/>
              </w:rPr>
            </w:pPr>
            <w:r w:rsidRPr="00923224">
              <w:rPr>
                <w:sz w:val="17"/>
                <w:szCs w:val="17"/>
              </w:rPr>
              <w:t>Nitritler</w:t>
            </w:r>
          </w:p>
        </w:tc>
        <w:tc>
          <w:tcPr>
            <w:tcW w:w="1960" w:type="dxa"/>
            <w:tcBorders>
              <w:top w:val="single" w:sz="4" w:space="0" w:color="auto"/>
              <w:bottom w:val="single" w:sz="4" w:space="0" w:color="auto"/>
              <w:right w:val="single" w:sz="8" w:space="0" w:color="231F20"/>
            </w:tcBorders>
            <w:vAlign w:val="center"/>
          </w:tcPr>
          <w:p w14:paraId="16F85675" w14:textId="77777777" w:rsidR="00B1576D" w:rsidRPr="00923224" w:rsidRDefault="00E17C3E" w:rsidP="00816EE1">
            <w:pPr>
              <w:ind w:left="80"/>
              <w:rPr>
                <w:rFonts w:eastAsia="Times New Roman"/>
                <w:i/>
                <w:iCs/>
                <w:color w:val="231F20"/>
                <w:sz w:val="17"/>
                <w:szCs w:val="17"/>
              </w:rPr>
            </w:pPr>
            <w:r w:rsidRPr="00923224">
              <w:rPr>
                <w:sz w:val="17"/>
                <w:szCs w:val="17"/>
              </w:rPr>
              <w:t>150</w:t>
            </w:r>
          </w:p>
        </w:tc>
        <w:tc>
          <w:tcPr>
            <w:tcW w:w="1610" w:type="dxa"/>
            <w:tcBorders>
              <w:top w:val="single" w:sz="4" w:space="0" w:color="auto"/>
              <w:bottom w:val="single" w:sz="4" w:space="0" w:color="auto"/>
              <w:right w:val="single" w:sz="8" w:space="0" w:color="231F20"/>
            </w:tcBorders>
            <w:vAlign w:val="center"/>
          </w:tcPr>
          <w:p w14:paraId="50197841" w14:textId="77777777" w:rsidR="00E17C3E" w:rsidRPr="00923224" w:rsidRDefault="00E17C3E" w:rsidP="00816EE1">
            <w:pPr>
              <w:shd w:val="clear" w:color="auto" w:fill="FFFFFF"/>
              <w:spacing w:line="240" w:lineRule="atLeast"/>
              <w:jc w:val="both"/>
              <w:rPr>
                <w:sz w:val="17"/>
                <w:szCs w:val="17"/>
              </w:rPr>
            </w:pPr>
            <w:r w:rsidRPr="00923224">
              <w:rPr>
                <w:sz w:val="17"/>
                <w:szCs w:val="17"/>
              </w:rPr>
              <w:t xml:space="preserve">  (7) </w:t>
            </w:r>
          </w:p>
          <w:p w14:paraId="7C2746D4" w14:textId="77777777" w:rsidR="00B1576D" w:rsidRPr="00923224" w:rsidRDefault="00B1576D" w:rsidP="00816EE1">
            <w:pPr>
              <w:rPr>
                <w:sz w:val="17"/>
                <w:szCs w:val="17"/>
              </w:rPr>
            </w:pPr>
          </w:p>
        </w:tc>
        <w:tc>
          <w:tcPr>
            <w:tcW w:w="4997" w:type="dxa"/>
            <w:tcBorders>
              <w:top w:val="single" w:sz="4" w:space="0" w:color="auto"/>
              <w:bottom w:val="single" w:sz="4" w:space="0" w:color="auto"/>
            </w:tcBorders>
            <w:vAlign w:val="center"/>
          </w:tcPr>
          <w:p w14:paraId="09D51E77" w14:textId="77777777" w:rsidR="00B1576D" w:rsidRPr="00923224" w:rsidRDefault="00AA5F59" w:rsidP="00DD0D67">
            <w:pPr>
              <w:spacing w:line="240" w:lineRule="atLeast"/>
              <w:ind w:left="69" w:right="72"/>
              <w:jc w:val="both"/>
              <w:textAlignment w:val="baseline"/>
              <w:rPr>
                <w:sz w:val="17"/>
                <w:szCs w:val="17"/>
              </w:rPr>
            </w:pPr>
            <w:r w:rsidRPr="00923224">
              <w:rPr>
                <w:sz w:val="17"/>
                <w:szCs w:val="17"/>
              </w:rPr>
              <w:t>s</w:t>
            </w:r>
            <w:r w:rsidR="00E17C3E" w:rsidRPr="00923224">
              <w:rPr>
                <w:sz w:val="17"/>
                <w:szCs w:val="17"/>
              </w:rPr>
              <w:t>adece </w:t>
            </w:r>
            <w:r w:rsidR="00E17C3E" w:rsidRPr="00923224">
              <w:rPr>
                <w:i/>
                <w:iCs/>
                <w:sz w:val="17"/>
                <w:szCs w:val="17"/>
              </w:rPr>
              <w:t>lomo de cerdo adobado, pincho moruno, careta de cerdo adobada, costilla de cerdo adobada, Kasseler, Bräte,</w:t>
            </w:r>
            <w:r w:rsidR="00E17C3E" w:rsidRPr="00923224">
              <w:rPr>
                <w:sz w:val="17"/>
                <w:szCs w:val="17"/>
              </w:rPr>
              <w:t> </w:t>
            </w:r>
            <w:r w:rsidR="00E17C3E" w:rsidRPr="00923224">
              <w:rPr>
                <w:i/>
                <w:iCs/>
                <w:sz w:val="17"/>
                <w:szCs w:val="17"/>
              </w:rPr>
              <w:t>Surfleisch, toorvorst, šašlõkk, ahjupraad, kiełbasa surowa biała, kiełbasa surowa metka,</w:t>
            </w:r>
            <w:r w:rsidR="00E17C3E" w:rsidRPr="00923224">
              <w:rPr>
                <w:sz w:val="17"/>
                <w:szCs w:val="17"/>
              </w:rPr>
              <w:t> ve </w:t>
            </w:r>
            <w:r w:rsidR="00E17C3E" w:rsidRPr="00923224">
              <w:rPr>
                <w:i/>
                <w:iCs/>
                <w:sz w:val="17"/>
                <w:szCs w:val="17"/>
              </w:rPr>
              <w:t>tatar wołowy (danie tatarskie) </w:t>
            </w:r>
            <w:r w:rsidR="00E17C3E" w:rsidRPr="00923224">
              <w:rPr>
                <w:rStyle w:val="italic"/>
                <w:sz w:val="17"/>
                <w:szCs w:val="17"/>
                <w:bdr w:val="none" w:sz="0" w:space="0" w:color="auto" w:frame="1"/>
                <w:shd w:val="clear" w:color="auto" w:fill="FFFFFF"/>
              </w:rPr>
              <w:t>ve</w:t>
            </w:r>
            <w:r w:rsidR="00E17C3E" w:rsidRPr="00923224">
              <w:rPr>
                <w:rStyle w:val="italic"/>
                <w:i/>
                <w:iCs/>
                <w:sz w:val="17"/>
                <w:szCs w:val="17"/>
                <w:bdr w:val="none" w:sz="0" w:space="0" w:color="auto" w:frame="1"/>
                <w:shd w:val="clear" w:color="auto" w:fill="FFFFFF"/>
              </w:rPr>
              <w:t> golonka peklowana</w:t>
            </w:r>
          </w:p>
        </w:tc>
      </w:tr>
      <w:tr w:rsidR="00B1576D" w:rsidRPr="00923224" w14:paraId="570AC5DC" w14:textId="77777777" w:rsidTr="00EC4DFC">
        <w:trPr>
          <w:trHeight w:val="989"/>
        </w:trPr>
        <w:tc>
          <w:tcPr>
            <w:tcW w:w="1442" w:type="dxa"/>
            <w:tcBorders>
              <w:right w:val="single" w:sz="8" w:space="0" w:color="231F20"/>
            </w:tcBorders>
            <w:vAlign w:val="center"/>
          </w:tcPr>
          <w:p w14:paraId="71A747DE" w14:textId="77777777" w:rsidR="00B1576D" w:rsidRPr="00923224" w:rsidRDefault="00B1576D" w:rsidP="00816EE1">
            <w:pPr>
              <w:rPr>
                <w:sz w:val="17"/>
                <w:szCs w:val="17"/>
              </w:rPr>
            </w:pPr>
          </w:p>
        </w:tc>
        <w:tc>
          <w:tcPr>
            <w:tcW w:w="1512" w:type="dxa"/>
            <w:tcBorders>
              <w:top w:val="single" w:sz="4" w:space="0" w:color="auto"/>
              <w:bottom w:val="single" w:sz="4" w:space="0" w:color="auto"/>
              <w:right w:val="single" w:sz="8" w:space="0" w:color="231F20"/>
            </w:tcBorders>
            <w:vAlign w:val="center"/>
          </w:tcPr>
          <w:p w14:paraId="397D074F" w14:textId="77777777" w:rsidR="00B1576D" w:rsidRPr="00923224" w:rsidRDefault="00AA5F59" w:rsidP="00816EE1">
            <w:pPr>
              <w:ind w:left="80"/>
              <w:rPr>
                <w:rFonts w:eastAsia="Times New Roman"/>
                <w:color w:val="231F20"/>
                <w:sz w:val="17"/>
                <w:szCs w:val="17"/>
              </w:rPr>
            </w:pPr>
            <w:r w:rsidRPr="00923224">
              <w:rPr>
                <w:sz w:val="17"/>
                <w:szCs w:val="17"/>
              </w:rPr>
              <w:t>E 260</w:t>
            </w:r>
          </w:p>
        </w:tc>
        <w:tc>
          <w:tcPr>
            <w:tcW w:w="2785" w:type="dxa"/>
            <w:tcBorders>
              <w:top w:val="single" w:sz="4" w:space="0" w:color="auto"/>
              <w:bottom w:val="single" w:sz="4" w:space="0" w:color="auto"/>
              <w:right w:val="single" w:sz="8" w:space="0" w:color="231F20"/>
            </w:tcBorders>
            <w:vAlign w:val="center"/>
          </w:tcPr>
          <w:p w14:paraId="0C8E3EB0" w14:textId="77777777" w:rsidR="00B1576D" w:rsidRPr="00923224" w:rsidRDefault="00AA5F59" w:rsidP="00816EE1">
            <w:pPr>
              <w:ind w:left="80"/>
              <w:rPr>
                <w:rFonts w:eastAsia="Times New Roman"/>
                <w:color w:val="231F20"/>
                <w:sz w:val="17"/>
                <w:szCs w:val="17"/>
              </w:rPr>
            </w:pPr>
            <w:r w:rsidRPr="00923224">
              <w:rPr>
                <w:sz w:val="17"/>
                <w:szCs w:val="17"/>
              </w:rPr>
              <w:t>Asetik asit</w:t>
            </w:r>
          </w:p>
        </w:tc>
        <w:tc>
          <w:tcPr>
            <w:tcW w:w="1960" w:type="dxa"/>
            <w:tcBorders>
              <w:top w:val="single" w:sz="4" w:space="0" w:color="auto"/>
              <w:bottom w:val="single" w:sz="4" w:space="0" w:color="auto"/>
              <w:right w:val="single" w:sz="8" w:space="0" w:color="231F20"/>
            </w:tcBorders>
            <w:vAlign w:val="center"/>
          </w:tcPr>
          <w:p w14:paraId="4807A95F" w14:textId="77777777" w:rsidR="00B1576D" w:rsidRPr="00923224" w:rsidRDefault="00AA5F59" w:rsidP="00816EE1">
            <w:pPr>
              <w:ind w:left="80"/>
              <w:rPr>
                <w:rFonts w:eastAsia="Times New Roman"/>
                <w:i/>
                <w:iCs/>
                <w:color w:val="231F20"/>
                <w:sz w:val="17"/>
                <w:szCs w:val="17"/>
              </w:rPr>
            </w:pPr>
            <w:r w:rsidRPr="00923224">
              <w:rPr>
                <w:i/>
                <w:iCs/>
                <w:sz w:val="17"/>
                <w:szCs w:val="17"/>
              </w:rPr>
              <w:t>quantum satis</w:t>
            </w:r>
          </w:p>
        </w:tc>
        <w:tc>
          <w:tcPr>
            <w:tcW w:w="1610" w:type="dxa"/>
            <w:tcBorders>
              <w:top w:val="single" w:sz="4" w:space="0" w:color="auto"/>
              <w:bottom w:val="single" w:sz="4" w:space="0" w:color="auto"/>
              <w:right w:val="single" w:sz="8" w:space="0" w:color="231F20"/>
            </w:tcBorders>
            <w:vAlign w:val="center"/>
          </w:tcPr>
          <w:p w14:paraId="68F98DA2" w14:textId="77777777" w:rsidR="00B1576D" w:rsidRPr="00923224" w:rsidRDefault="00B1576D" w:rsidP="00816EE1">
            <w:pPr>
              <w:rPr>
                <w:sz w:val="17"/>
                <w:szCs w:val="17"/>
              </w:rPr>
            </w:pPr>
          </w:p>
        </w:tc>
        <w:tc>
          <w:tcPr>
            <w:tcW w:w="4997" w:type="dxa"/>
            <w:tcBorders>
              <w:top w:val="single" w:sz="4" w:space="0" w:color="auto"/>
              <w:bottom w:val="single" w:sz="4" w:space="0" w:color="auto"/>
            </w:tcBorders>
            <w:vAlign w:val="center"/>
          </w:tcPr>
          <w:p w14:paraId="48BB5DD0" w14:textId="77777777" w:rsidR="00B1576D" w:rsidRPr="00923224" w:rsidRDefault="00AA5F59" w:rsidP="00DD0D67">
            <w:pPr>
              <w:spacing w:line="240" w:lineRule="atLeast"/>
              <w:ind w:left="69" w:right="72"/>
              <w:jc w:val="both"/>
              <w:textAlignment w:val="baseline"/>
              <w:rPr>
                <w:sz w:val="17"/>
                <w:szCs w:val="17"/>
              </w:rPr>
            </w:pPr>
            <w:r w:rsidRPr="00923224">
              <w:rPr>
                <w:sz w:val="17"/>
                <w:szCs w:val="17"/>
              </w:rPr>
              <w:t>s</w:t>
            </w:r>
            <w:r w:rsidR="00E17C3E" w:rsidRPr="00923224">
              <w:rPr>
                <w:sz w:val="17"/>
                <w:szCs w:val="17"/>
              </w:rPr>
              <w:t>adece hazır ambalajlı, kıymadan elde edilen hazırlanmış et karışımları ve katkı maddeleri veya tuz dışında diğer bileşenlerin eklendiği hazırlanmış et karışımları</w:t>
            </w:r>
          </w:p>
        </w:tc>
      </w:tr>
      <w:tr w:rsidR="00B1576D" w:rsidRPr="00923224" w14:paraId="07504D84" w14:textId="77777777" w:rsidTr="00EC4DFC">
        <w:trPr>
          <w:trHeight w:val="972"/>
        </w:trPr>
        <w:tc>
          <w:tcPr>
            <w:tcW w:w="1442" w:type="dxa"/>
            <w:tcBorders>
              <w:right w:val="single" w:sz="8" w:space="0" w:color="231F20"/>
            </w:tcBorders>
            <w:vAlign w:val="center"/>
          </w:tcPr>
          <w:p w14:paraId="535565D5" w14:textId="77777777" w:rsidR="00B1576D" w:rsidRPr="00923224" w:rsidRDefault="00B1576D" w:rsidP="00816EE1">
            <w:pPr>
              <w:rPr>
                <w:sz w:val="17"/>
                <w:szCs w:val="17"/>
              </w:rPr>
            </w:pPr>
          </w:p>
        </w:tc>
        <w:tc>
          <w:tcPr>
            <w:tcW w:w="1512" w:type="dxa"/>
            <w:tcBorders>
              <w:top w:val="single" w:sz="4" w:space="0" w:color="auto"/>
              <w:bottom w:val="single" w:sz="4" w:space="0" w:color="auto"/>
              <w:right w:val="single" w:sz="8" w:space="0" w:color="231F20"/>
            </w:tcBorders>
            <w:vAlign w:val="center"/>
          </w:tcPr>
          <w:p w14:paraId="0E307F36" w14:textId="77777777" w:rsidR="00B1576D" w:rsidRPr="00923224" w:rsidRDefault="00AA5F59" w:rsidP="00816EE1">
            <w:pPr>
              <w:ind w:left="80"/>
              <w:rPr>
                <w:rFonts w:eastAsia="Times New Roman"/>
                <w:color w:val="231F20"/>
                <w:sz w:val="17"/>
                <w:szCs w:val="17"/>
              </w:rPr>
            </w:pPr>
            <w:r w:rsidRPr="00923224">
              <w:rPr>
                <w:sz w:val="17"/>
                <w:szCs w:val="17"/>
              </w:rPr>
              <w:t>E 261</w:t>
            </w:r>
          </w:p>
        </w:tc>
        <w:tc>
          <w:tcPr>
            <w:tcW w:w="2785" w:type="dxa"/>
            <w:tcBorders>
              <w:top w:val="single" w:sz="4" w:space="0" w:color="auto"/>
              <w:bottom w:val="single" w:sz="4" w:space="0" w:color="auto"/>
              <w:right w:val="single" w:sz="8" w:space="0" w:color="231F20"/>
            </w:tcBorders>
            <w:vAlign w:val="center"/>
          </w:tcPr>
          <w:p w14:paraId="758D047E" w14:textId="77777777" w:rsidR="00B1576D" w:rsidRPr="00923224" w:rsidRDefault="00AA5F59" w:rsidP="00816EE1">
            <w:pPr>
              <w:ind w:left="80"/>
              <w:rPr>
                <w:rFonts w:eastAsia="Times New Roman"/>
                <w:color w:val="231F20"/>
                <w:sz w:val="17"/>
                <w:szCs w:val="17"/>
              </w:rPr>
            </w:pPr>
            <w:r w:rsidRPr="00923224">
              <w:rPr>
                <w:sz w:val="17"/>
                <w:szCs w:val="17"/>
              </w:rPr>
              <w:t>Potasyum asetatlar</w:t>
            </w:r>
          </w:p>
        </w:tc>
        <w:tc>
          <w:tcPr>
            <w:tcW w:w="1960" w:type="dxa"/>
            <w:tcBorders>
              <w:top w:val="single" w:sz="4" w:space="0" w:color="auto"/>
              <w:bottom w:val="single" w:sz="4" w:space="0" w:color="auto"/>
              <w:right w:val="single" w:sz="8" w:space="0" w:color="231F20"/>
            </w:tcBorders>
            <w:vAlign w:val="center"/>
          </w:tcPr>
          <w:p w14:paraId="3DF259B9" w14:textId="77777777" w:rsidR="00B1576D" w:rsidRPr="00923224" w:rsidRDefault="00AA5F59" w:rsidP="00816EE1">
            <w:pPr>
              <w:ind w:left="80"/>
              <w:rPr>
                <w:rFonts w:eastAsia="Times New Roman"/>
                <w:i/>
                <w:iCs/>
                <w:color w:val="231F20"/>
                <w:sz w:val="17"/>
                <w:szCs w:val="17"/>
              </w:rPr>
            </w:pPr>
            <w:r w:rsidRPr="00923224">
              <w:rPr>
                <w:i/>
                <w:iCs/>
                <w:sz w:val="17"/>
                <w:szCs w:val="17"/>
                <w:bdr w:val="none" w:sz="0" w:space="0" w:color="auto" w:frame="1"/>
              </w:rPr>
              <w:t>quantum satis</w:t>
            </w:r>
          </w:p>
        </w:tc>
        <w:tc>
          <w:tcPr>
            <w:tcW w:w="1610" w:type="dxa"/>
            <w:tcBorders>
              <w:top w:val="single" w:sz="4" w:space="0" w:color="auto"/>
              <w:bottom w:val="single" w:sz="4" w:space="0" w:color="auto"/>
              <w:right w:val="single" w:sz="8" w:space="0" w:color="231F20"/>
            </w:tcBorders>
            <w:vAlign w:val="center"/>
          </w:tcPr>
          <w:p w14:paraId="1568E31B" w14:textId="77777777" w:rsidR="00B1576D" w:rsidRPr="00923224" w:rsidRDefault="00B1576D" w:rsidP="00816EE1">
            <w:pPr>
              <w:rPr>
                <w:sz w:val="17"/>
                <w:szCs w:val="17"/>
              </w:rPr>
            </w:pPr>
          </w:p>
        </w:tc>
        <w:tc>
          <w:tcPr>
            <w:tcW w:w="4997" w:type="dxa"/>
            <w:tcBorders>
              <w:top w:val="single" w:sz="4" w:space="0" w:color="auto"/>
              <w:bottom w:val="single" w:sz="4" w:space="0" w:color="auto"/>
            </w:tcBorders>
            <w:vAlign w:val="center"/>
          </w:tcPr>
          <w:p w14:paraId="73DD2E90" w14:textId="77777777" w:rsidR="00B1576D" w:rsidRPr="00923224" w:rsidRDefault="00AA5F59" w:rsidP="00DD0D67">
            <w:pPr>
              <w:spacing w:line="240" w:lineRule="atLeast"/>
              <w:ind w:left="69" w:right="72"/>
              <w:jc w:val="both"/>
              <w:textAlignment w:val="baseline"/>
              <w:rPr>
                <w:sz w:val="17"/>
                <w:szCs w:val="17"/>
              </w:rPr>
            </w:pPr>
            <w:r w:rsidRPr="00923224">
              <w:rPr>
                <w:sz w:val="17"/>
                <w:szCs w:val="17"/>
              </w:rPr>
              <w:t>sadece hazır ambalajlı, kıymadan elde edilen hazırlanmış et karışımları ve katkı maddeleri veya tuz dışında diğer bileşenlerin eklendiği hazırlanmış et karışımları</w:t>
            </w:r>
          </w:p>
        </w:tc>
      </w:tr>
    </w:tbl>
    <w:p w14:paraId="2EBA7687" w14:textId="77777777" w:rsidR="00B1576D" w:rsidRPr="00923224" w:rsidRDefault="00E17C3E">
      <w:pPr>
        <w:spacing w:line="96" w:lineRule="exact"/>
        <w:rPr>
          <w:sz w:val="17"/>
          <w:szCs w:val="17"/>
        </w:rPr>
      </w:pPr>
      <w:r w:rsidRPr="00923224">
        <w:rPr>
          <w:sz w:val="17"/>
          <w:szCs w:val="17"/>
        </w:rPr>
        <w:br w:type="textWrapping" w:clear="all"/>
      </w:r>
    </w:p>
    <w:p w14:paraId="4261EE03" w14:textId="77777777" w:rsidR="00A07C1F" w:rsidRPr="00923224" w:rsidRDefault="00A07C1F">
      <w:pPr>
        <w:spacing w:line="96" w:lineRule="exact"/>
        <w:rPr>
          <w:sz w:val="17"/>
          <w:szCs w:val="17"/>
        </w:rPr>
      </w:pPr>
    </w:p>
    <w:p w14:paraId="41F4C22E" w14:textId="77777777" w:rsidR="00A07C1F" w:rsidRPr="00923224" w:rsidRDefault="00A07C1F">
      <w:pPr>
        <w:spacing w:line="96" w:lineRule="exact"/>
        <w:rPr>
          <w:sz w:val="17"/>
          <w:szCs w:val="17"/>
        </w:rPr>
      </w:pPr>
    </w:p>
    <w:p w14:paraId="65CA376D" w14:textId="77777777" w:rsidR="00A07C1F" w:rsidRPr="00923224" w:rsidRDefault="00A07C1F">
      <w:pPr>
        <w:spacing w:line="96" w:lineRule="exact"/>
        <w:rPr>
          <w:sz w:val="17"/>
          <w:szCs w:val="17"/>
        </w:rPr>
      </w:pPr>
    </w:p>
    <w:p w14:paraId="19BD2CD6" w14:textId="77777777" w:rsidR="00A07C1F" w:rsidRPr="00923224" w:rsidRDefault="00A07C1F">
      <w:pPr>
        <w:spacing w:line="96" w:lineRule="exact"/>
        <w:rPr>
          <w:sz w:val="17"/>
          <w:szCs w:val="17"/>
        </w:rPr>
      </w:pPr>
    </w:p>
    <w:p w14:paraId="096DD839" w14:textId="77777777" w:rsidR="00A07C1F" w:rsidRPr="00923224" w:rsidRDefault="00A07C1F">
      <w:pPr>
        <w:spacing w:line="96" w:lineRule="exact"/>
        <w:rPr>
          <w:sz w:val="17"/>
          <w:szCs w:val="17"/>
        </w:rPr>
      </w:pPr>
    </w:p>
    <w:tbl>
      <w:tblPr>
        <w:tblW w:w="14256" w:type="dxa"/>
        <w:tblInd w:w="770" w:type="dxa"/>
        <w:tblLayout w:type="fixed"/>
        <w:tblCellMar>
          <w:left w:w="0" w:type="dxa"/>
          <w:right w:w="0" w:type="dxa"/>
        </w:tblCellMar>
        <w:tblLook w:val="04A0" w:firstRow="1" w:lastRow="0" w:firstColumn="1" w:lastColumn="0" w:noHBand="0" w:noVBand="1"/>
      </w:tblPr>
      <w:tblGrid>
        <w:gridCol w:w="1442"/>
        <w:gridCol w:w="1512"/>
        <w:gridCol w:w="2797"/>
        <w:gridCol w:w="1948"/>
        <w:gridCol w:w="1610"/>
        <w:gridCol w:w="4947"/>
      </w:tblGrid>
      <w:tr w:rsidR="00D112B3" w:rsidRPr="00923224" w14:paraId="16608E44" w14:textId="77777777" w:rsidTr="00EC4DFC">
        <w:trPr>
          <w:trHeight w:val="699"/>
        </w:trPr>
        <w:tc>
          <w:tcPr>
            <w:tcW w:w="1442" w:type="dxa"/>
            <w:tcBorders>
              <w:top w:val="single" w:sz="4" w:space="0" w:color="auto"/>
              <w:bottom w:val="single" w:sz="4" w:space="0" w:color="auto"/>
              <w:right w:val="single" w:sz="8" w:space="0" w:color="231F20"/>
            </w:tcBorders>
            <w:vAlign w:val="center"/>
          </w:tcPr>
          <w:p w14:paraId="560CCB50" w14:textId="77777777" w:rsidR="00D112B3" w:rsidRPr="00923224" w:rsidRDefault="00D112B3" w:rsidP="00AB75AE">
            <w:pPr>
              <w:jc w:val="center"/>
              <w:rPr>
                <w:sz w:val="17"/>
                <w:szCs w:val="17"/>
              </w:rPr>
            </w:pPr>
            <w:r w:rsidRPr="00923224">
              <w:rPr>
                <w:rFonts w:eastAsia="Times New Roman"/>
                <w:color w:val="231F20"/>
                <w:sz w:val="17"/>
                <w:szCs w:val="17"/>
              </w:rPr>
              <w:t>Kategori numarası</w:t>
            </w:r>
          </w:p>
        </w:tc>
        <w:tc>
          <w:tcPr>
            <w:tcW w:w="1512" w:type="dxa"/>
            <w:tcBorders>
              <w:top w:val="single" w:sz="4" w:space="0" w:color="auto"/>
              <w:bottom w:val="single" w:sz="4" w:space="0" w:color="auto"/>
              <w:right w:val="single" w:sz="8" w:space="0" w:color="231F20"/>
            </w:tcBorders>
            <w:vAlign w:val="center"/>
          </w:tcPr>
          <w:p w14:paraId="43E09647" w14:textId="77777777" w:rsidR="00D112B3" w:rsidRPr="00923224" w:rsidRDefault="00D112B3" w:rsidP="00AB75AE">
            <w:pPr>
              <w:ind w:left="80"/>
              <w:jc w:val="center"/>
              <w:rPr>
                <w:rFonts w:eastAsia="Times New Roman"/>
                <w:color w:val="231F20"/>
                <w:sz w:val="17"/>
                <w:szCs w:val="17"/>
              </w:rPr>
            </w:pPr>
            <w:r w:rsidRPr="00923224">
              <w:rPr>
                <w:rFonts w:eastAsia="Times New Roman"/>
                <w:color w:val="231F20"/>
                <w:sz w:val="17"/>
                <w:szCs w:val="17"/>
              </w:rPr>
              <w:t>E-kodu</w:t>
            </w:r>
          </w:p>
        </w:tc>
        <w:tc>
          <w:tcPr>
            <w:tcW w:w="2797" w:type="dxa"/>
            <w:tcBorders>
              <w:top w:val="single" w:sz="4" w:space="0" w:color="auto"/>
              <w:bottom w:val="single" w:sz="4" w:space="0" w:color="auto"/>
              <w:right w:val="single" w:sz="8" w:space="0" w:color="231F20"/>
            </w:tcBorders>
            <w:vAlign w:val="center"/>
          </w:tcPr>
          <w:p w14:paraId="19F1EFF2" w14:textId="77777777" w:rsidR="00D112B3" w:rsidRPr="00923224" w:rsidRDefault="00D112B3" w:rsidP="00AB75AE">
            <w:pPr>
              <w:ind w:left="80"/>
              <w:jc w:val="center"/>
              <w:rPr>
                <w:rFonts w:eastAsia="Times New Roman"/>
                <w:color w:val="231F20"/>
                <w:sz w:val="17"/>
                <w:szCs w:val="17"/>
              </w:rPr>
            </w:pPr>
            <w:r w:rsidRPr="00923224">
              <w:rPr>
                <w:rFonts w:eastAsia="Times New Roman"/>
                <w:color w:val="231F20"/>
                <w:sz w:val="17"/>
                <w:szCs w:val="17"/>
              </w:rPr>
              <w:t>Adı</w:t>
            </w:r>
          </w:p>
        </w:tc>
        <w:tc>
          <w:tcPr>
            <w:tcW w:w="1948" w:type="dxa"/>
            <w:tcBorders>
              <w:top w:val="single" w:sz="4" w:space="0" w:color="auto"/>
              <w:bottom w:val="single" w:sz="4" w:space="0" w:color="auto"/>
              <w:right w:val="single" w:sz="8" w:space="0" w:color="231F20"/>
            </w:tcBorders>
            <w:vAlign w:val="center"/>
          </w:tcPr>
          <w:p w14:paraId="718EDBB2" w14:textId="77777777" w:rsidR="00D112B3" w:rsidRPr="00923224" w:rsidRDefault="00D112B3" w:rsidP="00AB75AE">
            <w:pPr>
              <w:ind w:left="80"/>
              <w:jc w:val="center"/>
              <w:rPr>
                <w:rFonts w:eastAsia="Times New Roman"/>
                <w:i/>
                <w:iCs/>
                <w:color w:val="231F20"/>
                <w:sz w:val="17"/>
                <w:szCs w:val="17"/>
              </w:rPr>
            </w:pPr>
            <w:r w:rsidRPr="00923224">
              <w:rPr>
                <w:rFonts w:eastAsia="Times New Roman"/>
                <w:color w:val="231F20"/>
                <w:sz w:val="17"/>
                <w:szCs w:val="17"/>
              </w:rPr>
              <w:t>Maksimum miktar (</w:t>
            </w:r>
            <w:r w:rsidR="005073D8" w:rsidRPr="00923224">
              <w:rPr>
                <w:rFonts w:eastAsia="Times New Roman"/>
                <w:color w:val="231F20"/>
                <w:sz w:val="17"/>
                <w:szCs w:val="17"/>
              </w:rPr>
              <w:t>mg/l veya mg/kg</w:t>
            </w:r>
            <w:r w:rsidRPr="00923224">
              <w:rPr>
                <w:rFonts w:eastAsia="Times New Roman"/>
                <w:color w:val="231F20"/>
                <w:sz w:val="17"/>
                <w:szCs w:val="17"/>
              </w:rPr>
              <w:t>)</w:t>
            </w:r>
          </w:p>
        </w:tc>
        <w:tc>
          <w:tcPr>
            <w:tcW w:w="1610" w:type="dxa"/>
            <w:tcBorders>
              <w:top w:val="single" w:sz="4" w:space="0" w:color="auto"/>
              <w:bottom w:val="single" w:sz="4" w:space="0" w:color="auto"/>
              <w:right w:val="single" w:sz="8" w:space="0" w:color="231F20"/>
            </w:tcBorders>
            <w:vAlign w:val="center"/>
          </w:tcPr>
          <w:p w14:paraId="108F3221" w14:textId="77777777" w:rsidR="00D112B3" w:rsidRPr="00923224" w:rsidRDefault="00D112B3" w:rsidP="00AB75AE">
            <w:pPr>
              <w:jc w:val="center"/>
              <w:rPr>
                <w:sz w:val="17"/>
                <w:szCs w:val="17"/>
              </w:rPr>
            </w:pPr>
            <w:r w:rsidRPr="00923224">
              <w:rPr>
                <w:rFonts w:eastAsia="Times New Roman"/>
                <w:color w:val="231F20"/>
                <w:sz w:val="17"/>
                <w:szCs w:val="17"/>
              </w:rPr>
              <w:t>Dipnotlar</w:t>
            </w:r>
          </w:p>
        </w:tc>
        <w:tc>
          <w:tcPr>
            <w:tcW w:w="4947" w:type="dxa"/>
            <w:tcBorders>
              <w:top w:val="single" w:sz="4" w:space="0" w:color="auto"/>
              <w:bottom w:val="single" w:sz="4" w:space="0" w:color="auto"/>
            </w:tcBorders>
            <w:vAlign w:val="center"/>
          </w:tcPr>
          <w:p w14:paraId="6082D635" w14:textId="77777777" w:rsidR="00D112B3" w:rsidRPr="00923224" w:rsidRDefault="00D112B3" w:rsidP="00AB75AE">
            <w:pPr>
              <w:ind w:left="80"/>
              <w:jc w:val="center"/>
              <w:rPr>
                <w:rFonts w:eastAsia="Times New Roman"/>
                <w:color w:val="231F20"/>
                <w:sz w:val="17"/>
                <w:szCs w:val="17"/>
              </w:rPr>
            </w:pPr>
            <w:r w:rsidRPr="00923224">
              <w:rPr>
                <w:rFonts w:eastAsia="Times New Roman"/>
                <w:color w:val="231F20"/>
                <w:sz w:val="17"/>
                <w:szCs w:val="17"/>
              </w:rPr>
              <w:t>Sınırlamalar/istisnalar</w:t>
            </w:r>
          </w:p>
        </w:tc>
      </w:tr>
      <w:tr w:rsidR="00D112B3" w:rsidRPr="00923224" w14:paraId="19664FF1" w14:textId="77777777" w:rsidTr="00EC4DFC">
        <w:trPr>
          <w:trHeight w:val="807"/>
        </w:trPr>
        <w:tc>
          <w:tcPr>
            <w:tcW w:w="1442" w:type="dxa"/>
            <w:tcBorders>
              <w:top w:val="single" w:sz="4" w:space="0" w:color="auto"/>
              <w:right w:val="single" w:sz="8" w:space="0" w:color="231F20"/>
            </w:tcBorders>
            <w:vAlign w:val="center"/>
          </w:tcPr>
          <w:p w14:paraId="113E8678" w14:textId="77777777" w:rsidR="00D112B3" w:rsidRPr="00923224" w:rsidRDefault="00D112B3" w:rsidP="00AB75AE">
            <w:pPr>
              <w:rPr>
                <w:sz w:val="17"/>
                <w:szCs w:val="17"/>
              </w:rPr>
            </w:pPr>
          </w:p>
        </w:tc>
        <w:tc>
          <w:tcPr>
            <w:tcW w:w="1512" w:type="dxa"/>
            <w:tcBorders>
              <w:top w:val="single" w:sz="4" w:space="0" w:color="auto"/>
              <w:bottom w:val="single" w:sz="4" w:space="0" w:color="auto"/>
              <w:right w:val="single" w:sz="8" w:space="0" w:color="231F20"/>
            </w:tcBorders>
            <w:vAlign w:val="center"/>
          </w:tcPr>
          <w:p w14:paraId="26B9732D" w14:textId="77777777" w:rsidR="00D112B3" w:rsidRPr="00923224" w:rsidRDefault="00D112B3" w:rsidP="00AB75AE">
            <w:pPr>
              <w:ind w:left="80"/>
              <w:rPr>
                <w:rFonts w:eastAsia="Times New Roman"/>
                <w:color w:val="231F20"/>
                <w:sz w:val="17"/>
                <w:szCs w:val="17"/>
              </w:rPr>
            </w:pPr>
            <w:r w:rsidRPr="00923224">
              <w:rPr>
                <w:sz w:val="17"/>
                <w:szCs w:val="17"/>
              </w:rPr>
              <w:t>E 262</w:t>
            </w:r>
          </w:p>
        </w:tc>
        <w:tc>
          <w:tcPr>
            <w:tcW w:w="2797" w:type="dxa"/>
            <w:tcBorders>
              <w:top w:val="single" w:sz="4" w:space="0" w:color="auto"/>
              <w:bottom w:val="single" w:sz="4" w:space="0" w:color="auto"/>
              <w:right w:val="single" w:sz="8" w:space="0" w:color="231F20"/>
            </w:tcBorders>
            <w:vAlign w:val="center"/>
          </w:tcPr>
          <w:p w14:paraId="33844710" w14:textId="77777777" w:rsidR="00D112B3" w:rsidRPr="00923224" w:rsidRDefault="00D112B3" w:rsidP="00AB75AE">
            <w:pPr>
              <w:ind w:left="80"/>
              <w:rPr>
                <w:rFonts w:eastAsia="Times New Roman"/>
                <w:color w:val="231F20"/>
                <w:sz w:val="17"/>
                <w:szCs w:val="17"/>
              </w:rPr>
            </w:pPr>
            <w:r w:rsidRPr="00923224">
              <w:rPr>
                <w:sz w:val="17"/>
                <w:szCs w:val="17"/>
              </w:rPr>
              <w:t>Sodyum asetatlar</w:t>
            </w:r>
          </w:p>
        </w:tc>
        <w:tc>
          <w:tcPr>
            <w:tcW w:w="1948" w:type="dxa"/>
            <w:tcBorders>
              <w:top w:val="single" w:sz="4" w:space="0" w:color="auto"/>
              <w:bottom w:val="single" w:sz="4" w:space="0" w:color="auto"/>
              <w:right w:val="single" w:sz="8" w:space="0" w:color="231F20"/>
            </w:tcBorders>
            <w:vAlign w:val="center"/>
          </w:tcPr>
          <w:p w14:paraId="74A6EFC0" w14:textId="77777777" w:rsidR="00D112B3" w:rsidRPr="00923224" w:rsidRDefault="00D112B3" w:rsidP="00AB75AE">
            <w:pPr>
              <w:ind w:left="80"/>
              <w:rPr>
                <w:rFonts w:eastAsia="Times New Roman"/>
                <w:i/>
                <w:iCs/>
                <w:color w:val="231F20"/>
                <w:sz w:val="17"/>
                <w:szCs w:val="17"/>
              </w:rPr>
            </w:pPr>
            <w:r w:rsidRPr="00923224">
              <w:rPr>
                <w:i/>
                <w:iCs/>
                <w:sz w:val="17"/>
                <w:szCs w:val="17"/>
              </w:rPr>
              <w:t>quantum satis</w:t>
            </w:r>
          </w:p>
        </w:tc>
        <w:tc>
          <w:tcPr>
            <w:tcW w:w="1610" w:type="dxa"/>
            <w:tcBorders>
              <w:top w:val="single" w:sz="4" w:space="0" w:color="auto"/>
              <w:bottom w:val="single" w:sz="4" w:space="0" w:color="auto"/>
              <w:right w:val="single" w:sz="8" w:space="0" w:color="231F20"/>
            </w:tcBorders>
            <w:vAlign w:val="center"/>
          </w:tcPr>
          <w:p w14:paraId="434888C5" w14:textId="77777777" w:rsidR="00D112B3" w:rsidRPr="00923224" w:rsidRDefault="00D112B3" w:rsidP="00AB75AE">
            <w:pPr>
              <w:rPr>
                <w:sz w:val="17"/>
                <w:szCs w:val="17"/>
              </w:rPr>
            </w:pPr>
          </w:p>
        </w:tc>
        <w:tc>
          <w:tcPr>
            <w:tcW w:w="4947" w:type="dxa"/>
            <w:tcBorders>
              <w:top w:val="single" w:sz="4" w:space="0" w:color="auto"/>
              <w:bottom w:val="single" w:sz="4" w:space="0" w:color="auto"/>
            </w:tcBorders>
            <w:vAlign w:val="center"/>
          </w:tcPr>
          <w:p w14:paraId="50B3B652" w14:textId="77777777" w:rsidR="00D112B3" w:rsidRPr="00923224" w:rsidRDefault="00D112B3" w:rsidP="00AB75AE">
            <w:pPr>
              <w:ind w:left="80"/>
              <w:rPr>
                <w:rFonts w:eastAsia="Times New Roman"/>
                <w:color w:val="231F20"/>
                <w:sz w:val="17"/>
                <w:szCs w:val="17"/>
              </w:rPr>
            </w:pPr>
            <w:r w:rsidRPr="00923224">
              <w:rPr>
                <w:sz w:val="17"/>
                <w:szCs w:val="17"/>
              </w:rPr>
              <w:t>sadece hazır ambalajlı, kıymadan elde edilen hazırlanmış et karışımları ve katkı maddeleri veya tuz dışında diğer bileşenlerin eklendiği hazırlanmış et karışımları</w:t>
            </w:r>
          </w:p>
        </w:tc>
      </w:tr>
      <w:tr w:rsidR="00D112B3" w:rsidRPr="00923224" w14:paraId="17C642EE" w14:textId="77777777" w:rsidTr="00EC4DFC">
        <w:trPr>
          <w:trHeight w:val="847"/>
        </w:trPr>
        <w:tc>
          <w:tcPr>
            <w:tcW w:w="1442" w:type="dxa"/>
            <w:tcBorders>
              <w:right w:val="single" w:sz="8" w:space="0" w:color="231F20"/>
            </w:tcBorders>
            <w:vAlign w:val="center"/>
          </w:tcPr>
          <w:p w14:paraId="05159676" w14:textId="77777777" w:rsidR="00D112B3" w:rsidRPr="00923224" w:rsidRDefault="00D112B3" w:rsidP="00AB75AE">
            <w:pPr>
              <w:rPr>
                <w:sz w:val="17"/>
                <w:szCs w:val="17"/>
              </w:rPr>
            </w:pPr>
          </w:p>
        </w:tc>
        <w:tc>
          <w:tcPr>
            <w:tcW w:w="1512" w:type="dxa"/>
            <w:tcBorders>
              <w:top w:val="single" w:sz="4" w:space="0" w:color="auto"/>
              <w:bottom w:val="single" w:sz="4" w:space="0" w:color="auto"/>
              <w:right w:val="single" w:sz="8" w:space="0" w:color="231F20"/>
            </w:tcBorders>
            <w:vAlign w:val="center"/>
          </w:tcPr>
          <w:p w14:paraId="2839F267" w14:textId="77777777" w:rsidR="00D112B3" w:rsidRPr="00923224" w:rsidRDefault="00D112B3" w:rsidP="00AB75AE">
            <w:pPr>
              <w:ind w:left="80"/>
              <w:rPr>
                <w:rFonts w:eastAsia="Times New Roman"/>
                <w:color w:val="231F20"/>
                <w:sz w:val="17"/>
                <w:szCs w:val="17"/>
              </w:rPr>
            </w:pPr>
            <w:r w:rsidRPr="00923224">
              <w:rPr>
                <w:sz w:val="17"/>
                <w:szCs w:val="17"/>
              </w:rPr>
              <w:t>E 263</w:t>
            </w:r>
          </w:p>
        </w:tc>
        <w:tc>
          <w:tcPr>
            <w:tcW w:w="2797" w:type="dxa"/>
            <w:tcBorders>
              <w:top w:val="single" w:sz="4" w:space="0" w:color="auto"/>
              <w:bottom w:val="single" w:sz="4" w:space="0" w:color="auto"/>
              <w:right w:val="single" w:sz="8" w:space="0" w:color="231F20"/>
            </w:tcBorders>
            <w:vAlign w:val="center"/>
          </w:tcPr>
          <w:p w14:paraId="52152279" w14:textId="77777777" w:rsidR="00D112B3" w:rsidRPr="00923224" w:rsidRDefault="00D112B3" w:rsidP="00AB75AE">
            <w:pPr>
              <w:ind w:left="80"/>
              <w:rPr>
                <w:rFonts w:eastAsia="Times New Roman"/>
                <w:color w:val="231F20"/>
                <w:sz w:val="17"/>
                <w:szCs w:val="17"/>
              </w:rPr>
            </w:pPr>
            <w:r w:rsidRPr="00923224">
              <w:rPr>
                <w:sz w:val="17"/>
                <w:szCs w:val="17"/>
              </w:rPr>
              <w:t>Kalsiyum asetat</w:t>
            </w:r>
          </w:p>
        </w:tc>
        <w:tc>
          <w:tcPr>
            <w:tcW w:w="1948" w:type="dxa"/>
            <w:tcBorders>
              <w:top w:val="single" w:sz="4" w:space="0" w:color="auto"/>
              <w:bottom w:val="single" w:sz="4" w:space="0" w:color="auto"/>
              <w:right w:val="single" w:sz="8" w:space="0" w:color="231F20"/>
            </w:tcBorders>
            <w:vAlign w:val="center"/>
          </w:tcPr>
          <w:p w14:paraId="0FD8599F" w14:textId="77777777" w:rsidR="00D112B3" w:rsidRPr="00923224" w:rsidRDefault="00D112B3" w:rsidP="00AB75AE">
            <w:pPr>
              <w:ind w:left="80"/>
              <w:rPr>
                <w:rFonts w:eastAsia="Times New Roman"/>
                <w:i/>
                <w:iCs/>
                <w:color w:val="231F20"/>
                <w:sz w:val="17"/>
                <w:szCs w:val="17"/>
              </w:rPr>
            </w:pPr>
            <w:r w:rsidRPr="00923224">
              <w:rPr>
                <w:i/>
                <w:iCs/>
                <w:sz w:val="17"/>
                <w:szCs w:val="17"/>
              </w:rPr>
              <w:t>quantum satis</w:t>
            </w:r>
          </w:p>
        </w:tc>
        <w:tc>
          <w:tcPr>
            <w:tcW w:w="1610" w:type="dxa"/>
            <w:tcBorders>
              <w:top w:val="single" w:sz="4" w:space="0" w:color="auto"/>
              <w:bottom w:val="single" w:sz="4" w:space="0" w:color="auto"/>
              <w:right w:val="single" w:sz="8" w:space="0" w:color="231F20"/>
            </w:tcBorders>
            <w:vAlign w:val="center"/>
          </w:tcPr>
          <w:p w14:paraId="79F2DE2F" w14:textId="77777777" w:rsidR="00D112B3" w:rsidRPr="00923224" w:rsidRDefault="00D112B3" w:rsidP="00AB75AE">
            <w:pPr>
              <w:rPr>
                <w:sz w:val="17"/>
                <w:szCs w:val="17"/>
              </w:rPr>
            </w:pPr>
          </w:p>
        </w:tc>
        <w:tc>
          <w:tcPr>
            <w:tcW w:w="4947" w:type="dxa"/>
            <w:tcBorders>
              <w:top w:val="single" w:sz="4" w:space="0" w:color="auto"/>
              <w:bottom w:val="single" w:sz="4" w:space="0" w:color="auto"/>
            </w:tcBorders>
            <w:vAlign w:val="center"/>
          </w:tcPr>
          <w:p w14:paraId="75429E77" w14:textId="77777777" w:rsidR="00D112B3" w:rsidRPr="00923224" w:rsidRDefault="00D112B3" w:rsidP="00AB75AE">
            <w:pPr>
              <w:ind w:left="80"/>
              <w:rPr>
                <w:rFonts w:eastAsia="Times New Roman"/>
                <w:color w:val="231F20"/>
                <w:sz w:val="17"/>
                <w:szCs w:val="17"/>
              </w:rPr>
            </w:pPr>
            <w:r w:rsidRPr="00923224">
              <w:rPr>
                <w:sz w:val="17"/>
                <w:szCs w:val="17"/>
              </w:rPr>
              <w:t>sadece hazır ambalajlı, kıymadan elde edilen hazırlanmış et karışımları ve katkı maddeleri veya tuz dışında diğer bileşenlerin eklendiği hazırlanmış et karışımları</w:t>
            </w:r>
          </w:p>
        </w:tc>
      </w:tr>
      <w:tr w:rsidR="00D112B3" w:rsidRPr="00923224" w14:paraId="488AEB2E" w14:textId="77777777" w:rsidTr="00EC4DFC">
        <w:trPr>
          <w:trHeight w:val="830"/>
        </w:trPr>
        <w:tc>
          <w:tcPr>
            <w:tcW w:w="1442" w:type="dxa"/>
            <w:tcBorders>
              <w:right w:val="single" w:sz="8" w:space="0" w:color="231F20"/>
            </w:tcBorders>
            <w:vAlign w:val="center"/>
          </w:tcPr>
          <w:p w14:paraId="2C025624" w14:textId="77777777" w:rsidR="00D112B3" w:rsidRPr="00923224" w:rsidRDefault="00D112B3" w:rsidP="00AB75AE">
            <w:pPr>
              <w:rPr>
                <w:sz w:val="17"/>
                <w:szCs w:val="17"/>
              </w:rPr>
            </w:pPr>
          </w:p>
        </w:tc>
        <w:tc>
          <w:tcPr>
            <w:tcW w:w="1512" w:type="dxa"/>
            <w:tcBorders>
              <w:top w:val="single" w:sz="4" w:space="0" w:color="auto"/>
              <w:bottom w:val="single" w:sz="4" w:space="0" w:color="auto"/>
              <w:right w:val="single" w:sz="8" w:space="0" w:color="231F20"/>
            </w:tcBorders>
            <w:vAlign w:val="center"/>
          </w:tcPr>
          <w:p w14:paraId="70AF66F6" w14:textId="77777777" w:rsidR="00D112B3" w:rsidRPr="00923224" w:rsidRDefault="00D112B3" w:rsidP="00AB75AE">
            <w:pPr>
              <w:ind w:left="80"/>
              <w:rPr>
                <w:sz w:val="17"/>
                <w:szCs w:val="17"/>
              </w:rPr>
            </w:pPr>
            <w:r w:rsidRPr="00923224">
              <w:rPr>
                <w:rFonts w:eastAsia="Times New Roman"/>
                <w:color w:val="231F20"/>
                <w:sz w:val="17"/>
                <w:szCs w:val="17"/>
              </w:rPr>
              <w:t>E 270</w:t>
            </w:r>
          </w:p>
        </w:tc>
        <w:tc>
          <w:tcPr>
            <w:tcW w:w="2797" w:type="dxa"/>
            <w:tcBorders>
              <w:top w:val="single" w:sz="4" w:space="0" w:color="auto"/>
              <w:bottom w:val="single" w:sz="4" w:space="0" w:color="auto"/>
              <w:right w:val="single" w:sz="8" w:space="0" w:color="231F20"/>
            </w:tcBorders>
            <w:vAlign w:val="center"/>
          </w:tcPr>
          <w:p w14:paraId="140DDAF0" w14:textId="77777777" w:rsidR="00D112B3" w:rsidRPr="00923224" w:rsidRDefault="00D112B3" w:rsidP="00AB75AE">
            <w:pPr>
              <w:ind w:left="80"/>
              <w:rPr>
                <w:sz w:val="17"/>
                <w:szCs w:val="17"/>
              </w:rPr>
            </w:pPr>
            <w:r w:rsidRPr="00923224">
              <w:rPr>
                <w:rFonts w:eastAsia="Times New Roman"/>
                <w:color w:val="231F20"/>
                <w:sz w:val="17"/>
                <w:szCs w:val="17"/>
              </w:rPr>
              <w:t>Laktik asit</w:t>
            </w:r>
          </w:p>
        </w:tc>
        <w:tc>
          <w:tcPr>
            <w:tcW w:w="1948" w:type="dxa"/>
            <w:tcBorders>
              <w:top w:val="single" w:sz="4" w:space="0" w:color="auto"/>
              <w:bottom w:val="single" w:sz="4" w:space="0" w:color="auto"/>
              <w:right w:val="single" w:sz="8" w:space="0" w:color="231F20"/>
            </w:tcBorders>
            <w:vAlign w:val="center"/>
          </w:tcPr>
          <w:p w14:paraId="7294EE7E" w14:textId="77777777" w:rsidR="00D112B3" w:rsidRPr="00923224" w:rsidRDefault="00D112B3" w:rsidP="00AB75AE">
            <w:pPr>
              <w:ind w:left="80"/>
              <w:rPr>
                <w:sz w:val="17"/>
                <w:szCs w:val="17"/>
              </w:rPr>
            </w:pPr>
            <w:r w:rsidRPr="00923224">
              <w:rPr>
                <w:rFonts w:eastAsia="Times New Roman"/>
                <w:i/>
                <w:iCs/>
                <w:color w:val="231F20"/>
                <w:sz w:val="17"/>
                <w:szCs w:val="17"/>
              </w:rPr>
              <w:t>quantum satis</w:t>
            </w:r>
          </w:p>
        </w:tc>
        <w:tc>
          <w:tcPr>
            <w:tcW w:w="1610" w:type="dxa"/>
            <w:tcBorders>
              <w:top w:val="single" w:sz="4" w:space="0" w:color="auto"/>
              <w:bottom w:val="single" w:sz="4" w:space="0" w:color="auto"/>
              <w:right w:val="single" w:sz="8" w:space="0" w:color="231F20"/>
            </w:tcBorders>
            <w:vAlign w:val="center"/>
          </w:tcPr>
          <w:p w14:paraId="568E58A6" w14:textId="77777777" w:rsidR="00D112B3" w:rsidRPr="00923224" w:rsidRDefault="00D112B3" w:rsidP="00AB75AE">
            <w:pPr>
              <w:rPr>
                <w:sz w:val="17"/>
                <w:szCs w:val="17"/>
              </w:rPr>
            </w:pPr>
          </w:p>
        </w:tc>
        <w:tc>
          <w:tcPr>
            <w:tcW w:w="4947" w:type="dxa"/>
            <w:tcBorders>
              <w:top w:val="single" w:sz="4" w:space="0" w:color="auto"/>
              <w:bottom w:val="single" w:sz="4" w:space="0" w:color="auto"/>
            </w:tcBorders>
            <w:vAlign w:val="center"/>
          </w:tcPr>
          <w:p w14:paraId="2DEBC254" w14:textId="77777777" w:rsidR="00D112B3" w:rsidRPr="00923224" w:rsidRDefault="00D112B3" w:rsidP="00AB75AE">
            <w:pPr>
              <w:ind w:left="80"/>
              <w:rPr>
                <w:sz w:val="17"/>
                <w:szCs w:val="17"/>
              </w:rPr>
            </w:pPr>
            <w:r w:rsidRPr="00923224">
              <w:rPr>
                <w:sz w:val="17"/>
                <w:szCs w:val="17"/>
              </w:rPr>
              <w:t>sadece hazır ambalajlı, kıymadan elde edilen hazırlanmış et karışımları ve katkı maddeleri veya tuz dışında diğer bileşenlerin eklendiği hazırlanmış et karışımları</w:t>
            </w:r>
          </w:p>
        </w:tc>
      </w:tr>
      <w:tr w:rsidR="00D112B3" w:rsidRPr="00923224" w14:paraId="4DC5CF6E" w14:textId="77777777" w:rsidTr="00EC4DFC">
        <w:trPr>
          <w:trHeight w:val="983"/>
        </w:trPr>
        <w:tc>
          <w:tcPr>
            <w:tcW w:w="1442" w:type="dxa"/>
            <w:tcBorders>
              <w:right w:val="single" w:sz="8" w:space="0" w:color="231F20"/>
            </w:tcBorders>
            <w:vAlign w:val="center"/>
          </w:tcPr>
          <w:p w14:paraId="146D1550" w14:textId="77777777" w:rsidR="00D112B3" w:rsidRPr="00923224" w:rsidRDefault="00D112B3" w:rsidP="00AB75AE">
            <w:pPr>
              <w:rPr>
                <w:sz w:val="17"/>
                <w:szCs w:val="17"/>
              </w:rPr>
            </w:pPr>
          </w:p>
        </w:tc>
        <w:tc>
          <w:tcPr>
            <w:tcW w:w="1512" w:type="dxa"/>
            <w:tcBorders>
              <w:top w:val="single" w:sz="4" w:space="0" w:color="auto"/>
              <w:bottom w:val="single" w:sz="4" w:space="0" w:color="auto"/>
              <w:right w:val="single" w:sz="8" w:space="0" w:color="231F20"/>
            </w:tcBorders>
            <w:vAlign w:val="center"/>
          </w:tcPr>
          <w:p w14:paraId="37D74A1F" w14:textId="77777777" w:rsidR="00D112B3" w:rsidRPr="00923224" w:rsidRDefault="00D112B3" w:rsidP="00AB75AE">
            <w:pPr>
              <w:ind w:left="80"/>
              <w:rPr>
                <w:sz w:val="17"/>
                <w:szCs w:val="17"/>
              </w:rPr>
            </w:pPr>
            <w:r w:rsidRPr="00923224">
              <w:rPr>
                <w:rFonts w:eastAsia="Times New Roman"/>
                <w:color w:val="231F20"/>
                <w:sz w:val="17"/>
                <w:szCs w:val="17"/>
              </w:rPr>
              <w:t>E 300</w:t>
            </w:r>
          </w:p>
        </w:tc>
        <w:tc>
          <w:tcPr>
            <w:tcW w:w="2797" w:type="dxa"/>
            <w:tcBorders>
              <w:top w:val="single" w:sz="4" w:space="0" w:color="auto"/>
              <w:bottom w:val="single" w:sz="4" w:space="0" w:color="auto"/>
              <w:right w:val="single" w:sz="8" w:space="0" w:color="231F20"/>
            </w:tcBorders>
            <w:vAlign w:val="center"/>
          </w:tcPr>
          <w:p w14:paraId="5943599B" w14:textId="77777777" w:rsidR="00D112B3" w:rsidRPr="00923224" w:rsidRDefault="00D112B3" w:rsidP="00AB75AE">
            <w:pPr>
              <w:ind w:left="80"/>
              <w:rPr>
                <w:sz w:val="17"/>
                <w:szCs w:val="17"/>
              </w:rPr>
            </w:pPr>
            <w:r w:rsidRPr="00923224">
              <w:rPr>
                <w:rFonts w:eastAsia="Times New Roman"/>
                <w:color w:val="231F20"/>
                <w:sz w:val="17"/>
                <w:szCs w:val="17"/>
              </w:rPr>
              <w:t>Askorbik asit</w:t>
            </w:r>
          </w:p>
        </w:tc>
        <w:tc>
          <w:tcPr>
            <w:tcW w:w="1948" w:type="dxa"/>
            <w:tcBorders>
              <w:top w:val="single" w:sz="4" w:space="0" w:color="auto"/>
              <w:bottom w:val="single" w:sz="4" w:space="0" w:color="auto"/>
              <w:right w:val="single" w:sz="8" w:space="0" w:color="231F20"/>
            </w:tcBorders>
            <w:vAlign w:val="center"/>
          </w:tcPr>
          <w:p w14:paraId="07D1810E" w14:textId="77777777" w:rsidR="00D112B3" w:rsidRPr="00923224" w:rsidRDefault="00D112B3" w:rsidP="00AB75AE">
            <w:pPr>
              <w:ind w:left="80"/>
              <w:rPr>
                <w:sz w:val="17"/>
                <w:szCs w:val="17"/>
              </w:rPr>
            </w:pPr>
            <w:r w:rsidRPr="00923224">
              <w:rPr>
                <w:rFonts w:eastAsia="Times New Roman"/>
                <w:i/>
                <w:iCs/>
                <w:color w:val="231F20"/>
                <w:sz w:val="17"/>
                <w:szCs w:val="17"/>
              </w:rPr>
              <w:t>quantum satis</w:t>
            </w:r>
          </w:p>
        </w:tc>
        <w:tc>
          <w:tcPr>
            <w:tcW w:w="1610" w:type="dxa"/>
            <w:tcBorders>
              <w:top w:val="single" w:sz="4" w:space="0" w:color="auto"/>
              <w:bottom w:val="single" w:sz="4" w:space="0" w:color="auto"/>
              <w:right w:val="single" w:sz="8" w:space="0" w:color="231F20"/>
            </w:tcBorders>
            <w:vAlign w:val="center"/>
          </w:tcPr>
          <w:p w14:paraId="0B509F3A" w14:textId="77777777" w:rsidR="00D112B3" w:rsidRPr="00923224" w:rsidRDefault="00D112B3" w:rsidP="00AB75AE">
            <w:pPr>
              <w:rPr>
                <w:sz w:val="17"/>
                <w:szCs w:val="17"/>
              </w:rPr>
            </w:pPr>
          </w:p>
        </w:tc>
        <w:tc>
          <w:tcPr>
            <w:tcW w:w="4947" w:type="dxa"/>
            <w:tcBorders>
              <w:top w:val="single" w:sz="4" w:space="0" w:color="auto"/>
              <w:bottom w:val="single" w:sz="4" w:space="0" w:color="auto"/>
            </w:tcBorders>
            <w:vAlign w:val="center"/>
          </w:tcPr>
          <w:p w14:paraId="2EF91CD5" w14:textId="77777777" w:rsidR="00D112B3" w:rsidRPr="00923224" w:rsidRDefault="00D112B3" w:rsidP="00D112B3">
            <w:pPr>
              <w:spacing w:line="240" w:lineRule="atLeast"/>
              <w:jc w:val="both"/>
              <w:textAlignment w:val="baseline"/>
              <w:rPr>
                <w:sz w:val="17"/>
                <w:szCs w:val="17"/>
              </w:rPr>
            </w:pPr>
            <w:r w:rsidRPr="00923224">
              <w:rPr>
                <w:sz w:val="17"/>
                <w:szCs w:val="17"/>
              </w:rPr>
              <w:t xml:space="preserve">  sadece </w:t>
            </w:r>
            <w:r w:rsidRPr="00923224">
              <w:rPr>
                <w:i/>
                <w:iCs/>
                <w:sz w:val="17"/>
                <w:szCs w:val="17"/>
                <w:bdr w:val="none" w:sz="0" w:space="0" w:color="auto" w:frame="1"/>
              </w:rPr>
              <w:t>gehakt;</w:t>
            </w:r>
          </w:p>
          <w:p w14:paraId="25D3EA07" w14:textId="77777777" w:rsidR="00D112B3" w:rsidRPr="00923224" w:rsidRDefault="00D112B3" w:rsidP="00D112B3">
            <w:pPr>
              <w:ind w:left="80"/>
              <w:rPr>
                <w:sz w:val="17"/>
                <w:szCs w:val="17"/>
              </w:rPr>
            </w:pPr>
            <w:r w:rsidRPr="00923224">
              <w:rPr>
                <w:sz w:val="17"/>
                <w:szCs w:val="17"/>
              </w:rPr>
              <w:t>sadece hazır ambalajlı, kıymadan elde edilen hazırlanmış et karışımları ve katkı maddeleri veya tuz dışında diğer bileşenlerin eklendiği hazırlanmış et karışımları</w:t>
            </w:r>
          </w:p>
        </w:tc>
      </w:tr>
      <w:tr w:rsidR="00D112B3" w:rsidRPr="00923224" w14:paraId="4ACFAF61" w14:textId="77777777" w:rsidTr="00EC4DFC">
        <w:trPr>
          <w:trHeight w:val="984"/>
        </w:trPr>
        <w:tc>
          <w:tcPr>
            <w:tcW w:w="1442" w:type="dxa"/>
            <w:tcBorders>
              <w:right w:val="single" w:sz="8" w:space="0" w:color="231F20"/>
            </w:tcBorders>
            <w:vAlign w:val="center"/>
          </w:tcPr>
          <w:p w14:paraId="38B39457" w14:textId="77777777" w:rsidR="00D112B3" w:rsidRPr="00923224" w:rsidRDefault="00D112B3" w:rsidP="00AB75AE">
            <w:pPr>
              <w:rPr>
                <w:sz w:val="17"/>
                <w:szCs w:val="17"/>
              </w:rPr>
            </w:pPr>
          </w:p>
        </w:tc>
        <w:tc>
          <w:tcPr>
            <w:tcW w:w="1512" w:type="dxa"/>
            <w:tcBorders>
              <w:top w:val="single" w:sz="4" w:space="0" w:color="auto"/>
              <w:bottom w:val="single" w:sz="4" w:space="0" w:color="auto"/>
              <w:right w:val="single" w:sz="8" w:space="0" w:color="231F20"/>
            </w:tcBorders>
            <w:vAlign w:val="center"/>
          </w:tcPr>
          <w:p w14:paraId="5C4E9E3A" w14:textId="77777777" w:rsidR="00D112B3" w:rsidRPr="00923224" w:rsidRDefault="00D112B3" w:rsidP="00AB75AE">
            <w:pPr>
              <w:ind w:left="80"/>
              <w:rPr>
                <w:sz w:val="17"/>
                <w:szCs w:val="17"/>
              </w:rPr>
            </w:pPr>
            <w:r w:rsidRPr="00923224">
              <w:rPr>
                <w:rFonts w:eastAsia="Times New Roman"/>
                <w:color w:val="231F20"/>
                <w:sz w:val="17"/>
                <w:szCs w:val="17"/>
              </w:rPr>
              <w:t>E 301</w:t>
            </w:r>
          </w:p>
        </w:tc>
        <w:tc>
          <w:tcPr>
            <w:tcW w:w="2797" w:type="dxa"/>
            <w:tcBorders>
              <w:top w:val="single" w:sz="4" w:space="0" w:color="auto"/>
              <w:bottom w:val="single" w:sz="4" w:space="0" w:color="auto"/>
              <w:right w:val="single" w:sz="8" w:space="0" w:color="231F20"/>
            </w:tcBorders>
            <w:vAlign w:val="center"/>
          </w:tcPr>
          <w:p w14:paraId="4F1901FE" w14:textId="77777777" w:rsidR="00D112B3" w:rsidRPr="00923224" w:rsidRDefault="00D112B3" w:rsidP="00AB75AE">
            <w:pPr>
              <w:ind w:left="80"/>
              <w:rPr>
                <w:sz w:val="17"/>
                <w:szCs w:val="17"/>
              </w:rPr>
            </w:pPr>
            <w:r w:rsidRPr="00923224">
              <w:rPr>
                <w:rFonts w:eastAsia="Times New Roman"/>
                <w:color w:val="231F20"/>
                <w:sz w:val="17"/>
                <w:szCs w:val="17"/>
              </w:rPr>
              <w:t>Sodyum askorbat</w:t>
            </w:r>
          </w:p>
        </w:tc>
        <w:tc>
          <w:tcPr>
            <w:tcW w:w="1948" w:type="dxa"/>
            <w:tcBorders>
              <w:top w:val="single" w:sz="4" w:space="0" w:color="auto"/>
              <w:bottom w:val="single" w:sz="4" w:space="0" w:color="auto"/>
              <w:right w:val="single" w:sz="8" w:space="0" w:color="231F20"/>
            </w:tcBorders>
            <w:vAlign w:val="center"/>
          </w:tcPr>
          <w:p w14:paraId="0D6E4ED5" w14:textId="77777777" w:rsidR="00D112B3" w:rsidRPr="00923224" w:rsidRDefault="00D112B3" w:rsidP="00AB75AE">
            <w:pPr>
              <w:ind w:left="80"/>
              <w:rPr>
                <w:sz w:val="17"/>
                <w:szCs w:val="17"/>
              </w:rPr>
            </w:pPr>
            <w:r w:rsidRPr="00923224">
              <w:rPr>
                <w:rFonts w:eastAsia="Times New Roman"/>
                <w:i/>
                <w:iCs/>
                <w:color w:val="231F20"/>
                <w:sz w:val="17"/>
                <w:szCs w:val="17"/>
              </w:rPr>
              <w:t>quantum satis</w:t>
            </w:r>
          </w:p>
        </w:tc>
        <w:tc>
          <w:tcPr>
            <w:tcW w:w="1610" w:type="dxa"/>
            <w:tcBorders>
              <w:top w:val="single" w:sz="4" w:space="0" w:color="auto"/>
              <w:bottom w:val="single" w:sz="4" w:space="0" w:color="auto"/>
              <w:right w:val="single" w:sz="8" w:space="0" w:color="231F20"/>
            </w:tcBorders>
            <w:vAlign w:val="center"/>
          </w:tcPr>
          <w:p w14:paraId="5BD307E3" w14:textId="77777777" w:rsidR="00D112B3" w:rsidRPr="00923224" w:rsidRDefault="00D112B3" w:rsidP="00AB75AE">
            <w:pPr>
              <w:rPr>
                <w:sz w:val="17"/>
                <w:szCs w:val="17"/>
              </w:rPr>
            </w:pPr>
          </w:p>
        </w:tc>
        <w:tc>
          <w:tcPr>
            <w:tcW w:w="4947" w:type="dxa"/>
            <w:tcBorders>
              <w:top w:val="single" w:sz="4" w:space="0" w:color="auto"/>
              <w:bottom w:val="single" w:sz="4" w:space="0" w:color="auto"/>
            </w:tcBorders>
            <w:vAlign w:val="center"/>
          </w:tcPr>
          <w:p w14:paraId="49E26662" w14:textId="77777777" w:rsidR="00D112B3" w:rsidRPr="00923224" w:rsidRDefault="00D112B3" w:rsidP="00D112B3">
            <w:pPr>
              <w:spacing w:line="240" w:lineRule="atLeast"/>
              <w:jc w:val="both"/>
              <w:textAlignment w:val="baseline"/>
              <w:rPr>
                <w:sz w:val="17"/>
                <w:szCs w:val="17"/>
              </w:rPr>
            </w:pPr>
            <w:r w:rsidRPr="00923224">
              <w:rPr>
                <w:sz w:val="17"/>
                <w:szCs w:val="17"/>
              </w:rPr>
              <w:t xml:space="preserve">  sadece </w:t>
            </w:r>
            <w:r w:rsidRPr="00923224">
              <w:rPr>
                <w:i/>
                <w:iCs/>
                <w:sz w:val="17"/>
                <w:szCs w:val="17"/>
                <w:bdr w:val="none" w:sz="0" w:space="0" w:color="auto" w:frame="1"/>
              </w:rPr>
              <w:t>gehakt;</w:t>
            </w:r>
          </w:p>
          <w:p w14:paraId="0D7E8C0E" w14:textId="77777777" w:rsidR="00D112B3" w:rsidRPr="00923224" w:rsidRDefault="00D112B3" w:rsidP="00D112B3">
            <w:pPr>
              <w:ind w:left="80"/>
              <w:rPr>
                <w:sz w:val="17"/>
                <w:szCs w:val="17"/>
              </w:rPr>
            </w:pPr>
            <w:r w:rsidRPr="00923224">
              <w:rPr>
                <w:sz w:val="17"/>
                <w:szCs w:val="17"/>
              </w:rPr>
              <w:t>sadece hazır ambalajlı, kıymadan elde edilen hazırlanmış et karışımları ve katkı maddeleri veya tuz dışında diğer bileşenlerin eklendiği hazırlanmış et karışımları</w:t>
            </w:r>
          </w:p>
        </w:tc>
      </w:tr>
      <w:tr w:rsidR="00D112B3" w:rsidRPr="00923224" w14:paraId="523C405A" w14:textId="77777777" w:rsidTr="00EC4DFC">
        <w:trPr>
          <w:trHeight w:val="998"/>
        </w:trPr>
        <w:tc>
          <w:tcPr>
            <w:tcW w:w="1442" w:type="dxa"/>
            <w:tcBorders>
              <w:right w:val="single" w:sz="8" w:space="0" w:color="231F20"/>
            </w:tcBorders>
            <w:vAlign w:val="center"/>
          </w:tcPr>
          <w:p w14:paraId="1C880238" w14:textId="77777777" w:rsidR="00D112B3" w:rsidRPr="00923224" w:rsidRDefault="00D112B3" w:rsidP="00AB75AE">
            <w:pPr>
              <w:rPr>
                <w:sz w:val="17"/>
                <w:szCs w:val="17"/>
              </w:rPr>
            </w:pPr>
          </w:p>
        </w:tc>
        <w:tc>
          <w:tcPr>
            <w:tcW w:w="1512" w:type="dxa"/>
            <w:tcBorders>
              <w:top w:val="single" w:sz="4" w:space="0" w:color="auto"/>
              <w:bottom w:val="single" w:sz="4" w:space="0" w:color="auto"/>
              <w:right w:val="single" w:sz="8" w:space="0" w:color="231F20"/>
            </w:tcBorders>
            <w:vAlign w:val="center"/>
          </w:tcPr>
          <w:p w14:paraId="28C9D9FD" w14:textId="77777777" w:rsidR="00D112B3" w:rsidRPr="00923224" w:rsidRDefault="00D112B3" w:rsidP="00AB75AE">
            <w:pPr>
              <w:ind w:left="80"/>
              <w:rPr>
                <w:sz w:val="17"/>
                <w:szCs w:val="17"/>
              </w:rPr>
            </w:pPr>
            <w:r w:rsidRPr="00923224">
              <w:rPr>
                <w:rFonts w:eastAsia="Times New Roman"/>
                <w:color w:val="231F20"/>
                <w:sz w:val="17"/>
                <w:szCs w:val="17"/>
              </w:rPr>
              <w:t>E 302</w:t>
            </w:r>
          </w:p>
        </w:tc>
        <w:tc>
          <w:tcPr>
            <w:tcW w:w="2797" w:type="dxa"/>
            <w:tcBorders>
              <w:top w:val="single" w:sz="4" w:space="0" w:color="auto"/>
              <w:bottom w:val="single" w:sz="4" w:space="0" w:color="auto"/>
              <w:right w:val="single" w:sz="8" w:space="0" w:color="231F20"/>
            </w:tcBorders>
            <w:vAlign w:val="center"/>
          </w:tcPr>
          <w:p w14:paraId="62BC88DD" w14:textId="77777777" w:rsidR="00D112B3" w:rsidRPr="00923224" w:rsidRDefault="00D112B3" w:rsidP="00AB75AE">
            <w:pPr>
              <w:ind w:left="80"/>
              <w:rPr>
                <w:sz w:val="17"/>
                <w:szCs w:val="17"/>
              </w:rPr>
            </w:pPr>
            <w:r w:rsidRPr="00923224">
              <w:rPr>
                <w:rFonts w:eastAsia="Times New Roman"/>
                <w:color w:val="231F20"/>
                <w:sz w:val="17"/>
                <w:szCs w:val="17"/>
              </w:rPr>
              <w:t>Kalsiyum askorbat</w:t>
            </w:r>
          </w:p>
        </w:tc>
        <w:tc>
          <w:tcPr>
            <w:tcW w:w="1948" w:type="dxa"/>
            <w:tcBorders>
              <w:top w:val="single" w:sz="4" w:space="0" w:color="auto"/>
              <w:bottom w:val="single" w:sz="4" w:space="0" w:color="auto"/>
              <w:right w:val="single" w:sz="8" w:space="0" w:color="231F20"/>
            </w:tcBorders>
            <w:vAlign w:val="center"/>
          </w:tcPr>
          <w:p w14:paraId="75DB6AD6" w14:textId="77777777" w:rsidR="00D112B3" w:rsidRPr="00923224" w:rsidRDefault="00D112B3" w:rsidP="00AB75AE">
            <w:pPr>
              <w:ind w:left="80"/>
              <w:rPr>
                <w:sz w:val="17"/>
                <w:szCs w:val="17"/>
              </w:rPr>
            </w:pPr>
            <w:r w:rsidRPr="00923224">
              <w:rPr>
                <w:rFonts w:eastAsia="Times New Roman"/>
                <w:i/>
                <w:iCs/>
                <w:color w:val="231F20"/>
                <w:sz w:val="17"/>
                <w:szCs w:val="17"/>
              </w:rPr>
              <w:t>quantum satis</w:t>
            </w:r>
          </w:p>
        </w:tc>
        <w:tc>
          <w:tcPr>
            <w:tcW w:w="1610" w:type="dxa"/>
            <w:tcBorders>
              <w:top w:val="single" w:sz="4" w:space="0" w:color="auto"/>
              <w:bottom w:val="single" w:sz="4" w:space="0" w:color="auto"/>
              <w:right w:val="single" w:sz="8" w:space="0" w:color="231F20"/>
            </w:tcBorders>
            <w:vAlign w:val="center"/>
          </w:tcPr>
          <w:p w14:paraId="7D9E8ACD" w14:textId="77777777" w:rsidR="00D112B3" w:rsidRPr="00923224" w:rsidRDefault="00D112B3" w:rsidP="00AB75AE">
            <w:pPr>
              <w:rPr>
                <w:sz w:val="17"/>
                <w:szCs w:val="17"/>
              </w:rPr>
            </w:pPr>
          </w:p>
        </w:tc>
        <w:tc>
          <w:tcPr>
            <w:tcW w:w="4947" w:type="dxa"/>
            <w:tcBorders>
              <w:top w:val="single" w:sz="4" w:space="0" w:color="auto"/>
              <w:bottom w:val="single" w:sz="4" w:space="0" w:color="auto"/>
            </w:tcBorders>
            <w:vAlign w:val="center"/>
          </w:tcPr>
          <w:p w14:paraId="463FCC70" w14:textId="77777777" w:rsidR="00D112B3" w:rsidRPr="00923224" w:rsidRDefault="00D112B3" w:rsidP="00D112B3">
            <w:pPr>
              <w:spacing w:line="240" w:lineRule="atLeast"/>
              <w:jc w:val="both"/>
              <w:textAlignment w:val="baseline"/>
              <w:rPr>
                <w:sz w:val="17"/>
                <w:szCs w:val="17"/>
              </w:rPr>
            </w:pPr>
            <w:r w:rsidRPr="00923224">
              <w:rPr>
                <w:sz w:val="17"/>
                <w:szCs w:val="17"/>
              </w:rPr>
              <w:t xml:space="preserve">  sadece </w:t>
            </w:r>
            <w:r w:rsidRPr="00923224">
              <w:rPr>
                <w:i/>
                <w:iCs/>
                <w:sz w:val="17"/>
                <w:szCs w:val="17"/>
                <w:bdr w:val="none" w:sz="0" w:space="0" w:color="auto" w:frame="1"/>
              </w:rPr>
              <w:t>gehakt;</w:t>
            </w:r>
          </w:p>
          <w:p w14:paraId="1892C92B" w14:textId="77777777" w:rsidR="00D112B3" w:rsidRPr="00923224" w:rsidRDefault="00D112B3" w:rsidP="00D112B3">
            <w:pPr>
              <w:ind w:left="80"/>
              <w:rPr>
                <w:sz w:val="17"/>
                <w:szCs w:val="17"/>
              </w:rPr>
            </w:pPr>
            <w:r w:rsidRPr="00923224">
              <w:rPr>
                <w:sz w:val="17"/>
                <w:szCs w:val="17"/>
              </w:rPr>
              <w:t>sadece hazır ambalajlı, kıymadan elde edilen hazırlanmış et karışımları ve katkı maddeleri veya tuz dışında diğer bileşenlerin eklendiği hazırlanmış et karışımları</w:t>
            </w:r>
          </w:p>
        </w:tc>
      </w:tr>
      <w:tr w:rsidR="00D112B3" w:rsidRPr="00923224" w14:paraId="59CEA55B" w14:textId="77777777" w:rsidTr="00EC4DFC">
        <w:trPr>
          <w:trHeight w:val="726"/>
        </w:trPr>
        <w:tc>
          <w:tcPr>
            <w:tcW w:w="1442" w:type="dxa"/>
            <w:tcBorders>
              <w:right w:val="single" w:sz="8" w:space="0" w:color="231F20"/>
            </w:tcBorders>
            <w:vAlign w:val="center"/>
          </w:tcPr>
          <w:p w14:paraId="6C7D8C57" w14:textId="77777777" w:rsidR="00D112B3" w:rsidRPr="00923224" w:rsidRDefault="00D112B3" w:rsidP="00AB75AE">
            <w:pPr>
              <w:rPr>
                <w:sz w:val="17"/>
                <w:szCs w:val="17"/>
              </w:rPr>
            </w:pPr>
          </w:p>
        </w:tc>
        <w:tc>
          <w:tcPr>
            <w:tcW w:w="1512" w:type="dxa"/>
            <w:tcBorders>
              <w:top w:val="single" w:sz="4" w:space="0" w:color="auto"/>
              <w:bottom w:val="single" w:sz="4" w:space="0" w:color="auto"/>
              <w:right w:val="single" w:sz="8" w:space="0" w:color="231F20"/>
            </w:tcBorders>
            <w:vAlign w:val="center"/>
          </w:tcPr>
          <w:p w14:paraId="277DE908" w14:textId="77777777" w:rsidR="00D112B3" w:rsidRPr="00923224" w:rsidRDefault="00D112B3" w:rsidP="00AB75AE">
            <w:pPr>
              <w:ind w:left="80"/>
              <w:rPr>
                <w:sz w:val="17"/>
                <w:szCs w:val="17"/>
              </w:rPr>
            </w:pPr>
            <w:r w:rsidRPr="00923224">
              <w:rPr>
                <w:rFonts w:eastAsia="Times New Roman"/>
                <w:color w:val="231F20"/>
                <w:sz w:val="17"/>
                <w:szCs w:val="17"/>
              </w:rPr>
              <w:t>E 325</w:t>
            </w:r>
          </w:p>
        </w:tc>
        <w:tc>
          <w:tcPr>
            <w:tcW w:w="2797" w:type="dxa"/>
            <w:tcBorders>
              <w:top w:val="single" w:sz="4" w:space="0" w:color="auto"/>
              <w:bottom w:val="single" w:sz="4" w:space="0" w:color="auto"/>
              <w:right w:val="single" w:sz="8" w:space="0" w:color="231F20"/>
            </w:tcBorders>
            <w:vAlign w:val="center"/>
          </w:tcPr>
          <w:p w14:paraId="2461A276" w14:textId="77777777" w:rsidR="00D112B3" w:rsidRPr="00923224" w:rsidRDefault="00D112B3" w:rsidP="00AB75AE">
            <w:pPr>
              <w:ind w:left="80"/>
              <w:rPr>
                <w:sz w:val="17"/>
                <w:szCs w:val="17"/>
              </w:rPr>
            </w:pPr>
            <w:r w:rsidRPr="00923224">
              <w:rPr>
                <w:rFonts w:eastAsia="Times New Roman"/>
                <w:color w:val="231F20"/>
                <w:sz w:val="17"/>
                <w:szCs w:val="17"/>
              </w:rPr>
              <w:t>Sodyum laktat</w:t>
            </w:r>
          </w:p>
        </w:tc>
        <w:tc>
          <w:tcPr>
            <w:tcW w:w="1948" w:type="dxa"/>
            <w:tcBorders>
              <w:top w:val="single" w:sz="4" w:space="0" w:color="auto"/>
              <w:bottom w:val="single" w:sz="4" w:space="0" w:color="auto"/>
              <w:right w:val="single" w:sz="8" w:space="0" w:color="231F20"/>
            </w:tcBorders>
            <w:vAlign w:val="center"/>
          </w:tcPr>
          <w:p w14:paraId="50A25871" w14:textId="77777777" w:rsidR="00D112B3" w:rsidRPr="00923224" w:rsidRDefault="00D112B3" w:rsidP="00AB75AE">
            <w:pPr>
              <w:ind w:left="80"/>
              <w:rPr>
                <w:sz w:val="17"/>
                <w:szCs w:val="17"/>
              </w:rPr>
            </w:pPr>
            <w:r w:rsidRPr="00923224">
              <w:rPr>
                <w:rFonts w:eastAsia="Times New Roman"/>
                <w:i/>
                <w:iCs/>
                <w:color w:val="231F20"/>
                <w:sz w:val="17"/>
                <w:szCs w:val="17"/>
              </w:rPr>
              <w:t>quantum satis</w:t>
            </w:r>
          </w:p>
        </w:tc>
        <w:tc>
          <w:tcPr>
            <w:tcW w:w="1610" w:type="dxa"/>
            <w:tcBorders>
              <w:top w:val="single" w:sz="4" w:space="0" w:color="auto"/>
              <w:bottom w:val="single" w:sz="4" w:space="0" w:color="auto"/>
              <w:right w:val="single" w:sz="8" w:space="0" w:color="231F20"/>
            </w:tcBorders>
            <w:vAlign w:val="center"/>
          </w:tcPr>
          <w:p w14:paraId="7F27BD24" w14:textId="77777777" w:rsidR="00D112B3" w:rsidRPr="00923224" w:rsidRDefault="00D112B3" w:rsidP="00AB75AE">
            <w:pPr>
              <w:rPr>
                <w:sz w:val="17"/>
                <w:szCs w:val="17"/>
              </w:rPr>
            </w:pPr>
          </w:p>
        </w:tc>
        <w:tc>
          <w:tcPr>
            <w:tcW w:w="4947" w:type="dxa"/>
            <w:tcBorders>
              <w:top w:val="single" w:sz="4" w:space="0" w:color="auto"/>
              <w:bottom w:val="single" w:sz="4" w:space="0" w:color="auto"/>
            </w:tcBorders>
            <w:vAlign w:val="center"/>
          </w:tcPr>
          <w:p w14:paraId="329002F8" w14:textId="77777777" w:rsidR="00D112B3" w:rsidRPr="00923224" w:rsidRDefault="00D112B3" w:rsidP="00AB75AE">
            <w:pPr>
              <w:ind w:left="80"/>
              <w:rPr>
                <w:sz w:val="17"/>
                <w:szCs w:val="17"/>
              </w:rPr>
            </w:pPr>
            <w:r w:rsidRPr="00923224">
              <w:rPr>
                <w:sz w:val="17"/>
                <w:szCs w:val="17"/>
              </w:rPr>
              <w:t>sadece hazır ambalajlı, kıymadan elde edilen hazırlanmış et karışımları ve katkı maddeleri veya tuz dışında diğer bileşenlerin eklendiği hazırlanmış et karışımları</w:t>
            </w:r>
          </w:p>
        </w:tc>
      </w:tr>
      <w:tr w:rsidR="00CD20D5" w:rsidRPr="00923224" w14:paraId="16ECF43C" w14:textId="77777777" w:rsidTr="00EC4DFC">
        <w:trPr>
          <w:trHeight w:val="726"/>
        </w:trPr>
        <w:tc>
          <w:tcPr>
            <w:tcW w:w="1442" w:type="dxa"/>
            <w:tcBorders>
              <w:right w:val="single" w:sz="8" w:space="0" w:color="231F20"/>
            </w:tcBorders>
            <w:vAlign w:val="center"/>
          </w:tcPr>
          <w:p w14:paraId="67AA75EA" w14:textId="77777777" w:rsidR="00CD20D5" w:rsidRPr="00923224" w:rsidRDefault="00CD20D5" w:rsidP="00AB75AE">
            <w:pPr>
              <w:rPr>
                <w:sz w:val="17"/>
                <w:szCs w:val="17"/>
              </w:rPr>
            </w:pPr>
          </w:p>
        </w:tc>
        <w:tc>
          <w:tcPr>
            <w:tcW w:w="1512" w:type="dxa"/>
            <w:tcBorders>
              <w:top w:val="single" w:sz="4" w:space="0" w:color="auto"/>
              <w:bottom w:val="single" w:sz="4" w:space="0" w:color="auto"/>
              <w:right w:val="single" w:sz="8" w:space="0" w:color="231F20"/>
            </w:tcBorders>
            <w:vAlign w:val="center"/>
          </w:tcPr>
          <w:p w14:paraId="117A7464" w14:textId="77777777" w:rsidR="00CD20D5" w:rsidRPr="00923224" w:rsidRDefault="00CD20D5" w:rsidP="00AB75AE">
            <w:pPr>
              <w:ind w:left="80"/>
              <w:rPr>
                <w:rFonts w:eastAsia="Times New Roman"/>
                <w:color w:val="231F20"/>
                <w:sz w:val="17"/>
                <w:szCs w:val="17"/>
              </w:rPr>
            </w:pPr>
            <w:r w:rsidRPr="00923224">
              <w:rPr>
                <w:rFonts w:eastAsia="Times New Roman"/>
                <w:color w:val="231F20"/>
                <w:sz w:val="17"/>
                <w:szCs w:val="17"/>
              </w:rPr>
              <w:t>E 327</w:t>
            </w:r>
          </w:p>
        </w:tc>
        <w:tc>
          <w:tcPr>
            <w:tcW w:w="2797" w:type="dxa"/>
            <w:tcBorders>
              <w:top w:val="single" w:sz="4" w:space="0" w:color="auto"/>
              <w:bottom w:val="single" w:sz="4" w:space="0" w:color="auto"/>
              <w:right w:val="single" w:sz="8" w:space="0" w:color="231F20"/>
            </w:tcBorders>
            <w:vAlign w:val="center"/>
          </w:tcPr>
          <w:p w14:paraId="21CFE6C3" w14:textId="77777777" w:rsidR="00CD20D5" w:rsidRPr="00923224" w:rsidRDefault="00CD20D5" w:rsidP="00AB75AE">
            <w:pPr>
              <w:ind w:left="80"/>
              <w:rPr>
                <w:rFonts w:eastAsia="Times New Roman"/>
                <w:color w:val="231F20"/>
                <w:sz w:val="17"/>
                <w:szCs w:val="17"/>
              </w:rPr>
            </w:pPr>
            <w:r w:rsidRPr="00923224">
              <w:rPr>
                <w:rFonts w:eastAsia="Times New Roman"/>
                <w:color w:val="231F20"/>
                <w:sz w:val="17"/>
                <w:szCs w:val="17"/>
              </w:rPr>
              <w:t>Kalsiyum laktat</w:t>
            </w:r>
          </w:p>
        </w:tc>
        <w:tc>
          <w:tcPr>
            <w:tcW w:w="1948" w:type="dxa"/>
            <w:tcBorders>
              <w:top w:val="single" w:sz="4" w:space="0" w:color="auto"/>
              <w:bottom w:val="single" w:sz="4" w:space="0" w:color="auto"/>
              <w:right w:val="single" w:sz="8" w:space="0" w:color="231F20"/>
            </w:tcBorders>
            <w:vAlign w:val="center"/>
          </w:tcPr>
          <w:p w14:paraId="3FD496CA" w14:textId="77777777" w:rsidR="00CD20D5" w:rsidRPr="00923224" w:rsidRDefault="00CD20D5" w:rsidP="00AB75AE">
            <w:pPr>
              <w:ind w:left="80"/>
              <w:rPr>
                <w:rFonts w:eastAsia="Times New Roman"/>
                <w:i/>
                <w:iCs/>
                <w:color w:val="231F20"/>
                <w:sz w:val="17"/>
                <w:szCs w:val="17"/>
              </w:rPr>
            </w:pPr>
            <w:r w:rsidRPr="00923224">
              <w:rPr>
                <w:rFonts w:eastAsia="Times New Roman"/>
                <w:i/>
                <w:iCs/>
                <w:color w:val="231F20"/>
                <w:sz w:val="17"/>
                <w:szCs w:val="17"/>
              </w:rPr>
              <w:t>quantum satis</w:t>
            </w:r>
          </w:p>
        </w:tc>
        <w:tc>
          <w:tcPr>
            <w:tcW w:w="1610" w:type="dxa"/>
            <w:tcBorders>
              <w:top w:val="single" w:sz="4" w:space="0" w:color="auto"/>
              <w:bottom w:val="single" w:sz="4" w:space="0" w:color="auto"/>
              <w:right w:val="single" w:sz="8" w:space="0" w:color="231F20"/>
            </w:tcBorders>
            <w:vAlign w:val="center"/>
          </w:tcPr>
          <w:p w14:paraId="59A995F4" w14:textId="77777777" w:rsidR="00CD20D5" w:rsidRPr="00923224" w:rsidRDefault="00CD20D5" w:rsidP="00AB75AE">
            <w:pPr>
              <w:rPr>
                <w:sz w:val="17"/>
                <w:szCs w:val="17"/>
              </w:rPr>
            </w:pPr>
          </w:p>
        </w:tc>
        <w:tc>
          <w:tcPr>
            <w:tcW w:w="4947" w:type="dxa"/>
            <w:tcBorders>
              <w:top w:val="single" w:sz="4" w:space="0" w:color="auto"/>
              <w:bottom w:val="single" w:sz="4" w:space="0" w:color="auto"/>
            </w:tcBorders>
            <w:vAlign w:val="center"/>
          </w:tcPr>
          <w:p w14:paraId="59EA91EC" w14:textId="77777777" w:rsidR="00CD20D5" w:rsidRPr="00923224" w:rsidRDefault="00CD20D5" w:rsidP="00AB75AE">
            <w:pPr>
              <w:ind w:left="80"/>
              <w:rPr>
                <w:sz w:val="17"/>
                <w:szCs w:val="17"/>
              </w:rPr>
            </w:pPr>
            <w:r w:rsidRPr="00923224">
              <w:rPr>
                <w:sz w:val="17"/>
                <w:szCs w:val="17"/>
              </w:rPr>
              <w:t>sadece hazır ambalajlı, kıymadan elde edilen hazırlanmış et karışımları ve katkı maddeleri veya tuz dışında diğer bileşenlerin eklendiği hazırlanmış et karışımları</w:t>
            </w:r>
          </w:p>
        </w:tc>
      </w:tr>
      <w:tr w:rsidR="00D112B3" w:rsidRPr="00923224" w14:paraId="72347764" w14:textId="77777777" w:rsidTr="00EC4DFC">
        <w:trPr>
          <w:trHeight w:val="704"/>
        </w:trPr>
        <w:tc>
          <w:tcPr>
            <w:tcW w:w="1442" w:type="dxa"/>
            <w:tcBorders>
              <w:right w:val="single" w:sz="8" w:space="0" w:color="231F20"/>
            </w:tcBorders>
            <w:vAlign w:val="center"/>
          </w:tcPr>
          <w:p w14:paraId="1B62720C" w14:textId="77777777" w:rsidR="00D112B3" w:rsidRPr="00923224" w:rsidRDefault="00D112B3" w:rsidP="00AB75AE">
            <w:pPr>
              <w:rPr>
                <w:sz w:val="17"/>
                <w:szCs w:val="17"/>
              </w:rPr>
            </w:pPr>
          </w:p>
        </w:tc>
        <w:tc>
          <w:tcPr>
            <w:tcW w:w="1512" w:type="dxa"/>
            <w:tcBorders>
              <w:top w:val="single" w:sz="4" w:space="0" w:color="auto"/>
              <w:bottom w:val="single" w:sz="4" w:space="0" w:color="auto"/>
              <w:right w:val="single" w:sz="8" w:space="0" w:color="231F20"/>
            </w:tcBorders>
            <w:vAlign w:val="center"/>
          </w:tcPr>
          <w:p w14:paraId="2ABDFE71" w14:textId="77777777" w:rsidR="00D112B3" w:rsidRPr="00923224" w:rsidRDefault="00D112B3" w:rsidP="00AB75AE">
            <w:pPr>
              <w:spacing w:line="174" w:lineRule="exact"/>
              <w:ind w:left="80"/>
              <w:rPr>
                <w:sz w:val="17"/>
                <w:szCs w:val="17"/>
              </w:rPr>
            </w:pPr>
            <w:r w:rsidRPr="00923224">
              <w:rPr>
                <w:rFonts w:eastAsia="Times New Roman"/>
                <w:color w:val="231F20"/>
                <w:sz w:val="17"/>
                <w:szCs w:val="17"/>
              </w:rPr>
              <w:t>E 326</w:t>
            </w:r>
          </w:p>
        </w:tc>
        <w:tc>
          <w:tcPr>
            <w:tcW w:w="2797" w:type="dxa"/>
            <w:tcBorders>
              <w:top w:val="single" w:sz="4" w:space="0" w:color="auto"/>
              <w:bottom w:val="single" w:sz="4" w:space="0" w:color="auto"/>
              <w:right w:val="single" w:sz="8" w:space="0" w:color="231F20"/>
            </w:tcBorders>
            <w:vAlign w:val="center"/>
          </w:tcPr>
          <w:p w14:paraId="55D704D9" w14:textId="77777777" w:rsidR="00D112B3" w:rsidRPr="00923224" w:rsidRDefault="00D112B3" w:rsidP="00AB75AE">
            <w:pPr>
              <w:spacing w:line="174" w:lineRule="exact"/>
              <w:ind w:left="80"/>
              <w:rPr>
                <w:sz w:val="17"/>
                <w:szCs w:val="17"/>
              </w:rPr>
            </w:pPr>
            <w:r w:rsidRPr="00923224">
              <w:rPr>
                <w:rFonts w:eastAsia="Times New Roman"/>
                <w:color w:val="231F20"/>
                <w:sz w:val="17"/>
                <w:szCs w:val="17"/>
              </w:rPr>
              <w:t>Potasyum laktat</w:t>
            </w:r>
          </w:p>
        </w:tc>
        <w:tc>
          <w:tcPr>
            <w:tcW w:w="1948" w:type="dxa"/>
            <w:tcBorders>
              <w:top w:val="single" w:sz="4" w:space="0" w:color="auto"/>
              <w:bottom w:val="single" w:sz="4" w:space="0" w:color="auto"/>
              <w:right w:val="single" w:sz="8" w:space="0" w:color="231F20"/>
            </w:tcBorders>
            <w:vAlign w:val="center"/>
          </w:tcPr>
          <w:p w14:paraId="34E1E3D5" w14:textId="77777777" w:rsidR="00D112B3" w:rsidRPr="00923224" w:rsidRDefault="00D112B3" w:rsidP="00AB75AE">
            <w:pPr>
              <w:spacing w:line="174" w:lineRule="exact"/>
              <w:ind w:left="80"/>
              <w:rPr>
                <w:sz w:val="17"/>
                <w:szCs w:val="17"/>
              </w:rPr>
            </w:pPr>
            <w:r w:rsidRPr="00923224">
              <w:rPr>
                <w:rFonts w:eastAsia="Times New Roman"/>
                <w:i/>
                <w:iCs/>
                <w:color w:val="231F20"/>
                <w:sz w:val="17"/>
                <w:szCs w:val="17"/>
              </w:rPr>
              <w:t>quantum satis</w:t>
            </w:r>
          </w:p>
        </w:tc>
        <w:tc>
          <w:tcPr>
            <w:tcW w:w="1610" w:type="dxa"/>
            <w:tcBorders>
              <w:top w:val="single" w:sz="4" w:space="0" w:color="auto"/>
              <w:bottom w:val="single" w:sz="4" w:space="0" w:color="auto"/>
              <w:right w:val="single" w:sz="8" w:space="0" w:color="231F20"/>
            </w:tcBorders>
            <w:vAlign w:val="center"/>
          </w:tcPr>
          <w:p w14:paraId="58EE248A" w14:textId="77777777" w:rsidR="00D112B3" w:rsidRPr="00923224" w:rsidRDefault="00D112B3" w:rsidP="00AB75AE">
            <w:pPr>
              <w:rPr>
                <w:sz w:val="17"/>
                <w:szCs w:val="17"/>
              </w:rPr>
            </w:pPr>
          </w:p>
        </w:tc>
        <w:tc>
          <w:tcPr>
            <w:tcW w:w="4947" w:type="dxa"/>
            <w:tcBorders>
              <w:top w:val="single" w:sz="4" w:space="0" w:color="auto"/>
              <w:bottom w:val="single" w:sz="4" w:space="0" w:color="auto"/>
            </w:tcBorders>
            <w:vAlign w:val="center"/>
          </w:tcPr>
          <w:p w14:paraId="42FCAAE2" w14:textId="77777777" w:rsidR="00D112B3" w:rsidRPr="00923224" w:rsidRDefault="00D112B3" w:rsidP="00AB75AE">
            <w:pPr>
              <w:spacing w:line="174" w:lineRule="exact"/>
              <w:ind w:left="80"/>
              <w:rPr>
                <w:sz w:val="17"/>
                <w:szCs w:val="17"/>
              </w:rPr>
            </w:pPr>
            <w:r w:rsidRPr="00923224">
              <w:rPr>
                <w:sz w:val="17"/>
                <w:szCs w:val="17"/>
              </w:rPr>
              <w:t>sadece hazır ambalajlı, kıymadan elde edilen hazırlanmış et karışımları ve katkı maddeleri veya tuz dışında diğer bileşenlerin eklendiği hazırlanmış et karışımları</w:t>
            </w:r>
          </w:p>
        </w:tc>
      </w:tr>
      <w:tr w:rsidR="00D112B3" w:rsidRPr="00923224" w14:paraId="62AD9811" w14:textId="77777777" w:rsidTr="00EC4DFC">
        <w:trPr>
          <w:trHeight w:val="944"/>
        </w:trPr>
        <w:tc>
          <w:tcPr>
            <w:tcW w:w="1442" w:type="dxa"/>
            <w:tcBorders>
              <w:right w:val="single" w:sz="8" w:space="0" w:color="231F20"/>
            </w:tcBorders>
            <w:vAlign w:val="center"/>
          </w:tcPr>
          <w:p w14:paraId="61D5289E" w14:textId="77777777" w:rsidR="00D112B3" w:rsidRPr="00923224" w:rsidRDefault="00D112B3" w:rsidP="00AB75AE">
            <w:pPr>
              <w:rPr>
                <w:sz w:val="17"/>
                <w:szCs w:val="17"/>
              </w:rPr>
            </w:pPr>
          </w:p>
        </w:tc>
        <w:tc>
          <w:tcPr>
            <w:tcW w:w="1512" w:type="dxa"/>
            <w:tcBorders>
              <w:top w:val="single" w:sz="4" w:space="0" w:color="auto"/>
              <w:bottom w:val="single" w:sz="4" w:space="0" w:color="auto"/>
              <w:right w:val="single" w:sz="8" w:space="0" w:color="231F20"/>
            </w:tcBorders>
            <w:vAlign w:val="center"/>
          </w:tcPr>
          <w:p w14:paraId="498427D0" w14:textId="77777777" w:rsidR="00D112B3" w:rsidRPr="00923224" w:rsidRDefault="00D112B3" w:rsidP="00AB75AE">
            <w:pPr>
              <w:ind w:left="80"/>
              <w:rPr>
                <w:sz w:val="17"/>
                <w:szCs w:val="17"/>
              </w:rPr>
            </w:pPr>
            <w:r w:rsidRPr="00923224">
              <w:rPr>
                <w:rFonts w:eastAsia="Times New Roman"/>
                <w:color w:val="231F20"/>
                <w:sz w:val="17"/>
                <w:szCs w:val="17"/>
              </w:rPr>
              <w:t>E 330</w:t>
            </w:r>
          </w:p>
        </w:tc>
        <w:tc>
          <w:tcPr>
            <w:tcW w:w="2797" w:type="dxa"/>
            <w:tcBorders>
              <w:top w:val="single" w:sz="4" w:space="0" w:color="auto"/>
              <w:bottom w:val="single" w:sz="4" w:space="0" w:color="auto"/>
              <w:right w:val="single" w:sz="8" w:space="0" w:color="231F20"/>
            </w:tcBorders>
            <w:vAlign w:val="center"/>
          </w:tcPr>
          <w:p w14:paraId="6DF83E69" w14:textId="77777777" w:rsidR="00D112B3" w:rsidRPr="00923224" w:rsidRDefault="00D112B3" w:rsidP="00AB75AE">
            <w:pPr>
              <w:ind w:left="80"/>
              <w:rPr>
                <w:sz w:val="17"/>
                <w:szCs w:val="17"/>
              </w:rPr>
            </w:pPr>
            <w:r w:rsidRPr="00923224">
              <w:rPr>
                <w:rFonts w:eastAsia="Times New Roman"/>
                <w:color w:val="231F20"/>
                <w:sz w:val="17"/>
                <w:szCs w:val="17"/>
              </w:rPr>
              <w:t>Sitrik asit</w:t>
            </w:r>
          </w:p>
        </w:tc>
        <w:tc>
          <w:tcPr>
            <w:tcW w:w="1948" w:type="dxa"/>
            <w:tcBorders>
              <w:top w:val="single" w:sz="4" w:space="0" w:color="auto"/>
              <w:bottom w:val="single" w:sz="4" w:space="0" w:color="auto"/>
              <w:right w:val="single" w:sz="8" w:space="0" w:color="231F20"/>
            </w:tcBorders>
            <w:vAlign w:val="center"/>
          </w:tcPr>
          <w:p w14:paraId="677F38E7" w14:textId="77777777" w:rsidR="00D112B3" w:rsidRPr="00923224" w:rsidRDefault="00D112B3" w:rsidP="00AB75AE">
            <w:pPr>
              <w:ind w:left="80"/>
              <w:rPr>
                <w:sz w:val="17"/>
                <w:szCs w:val="17"/>
              </w:rPr>
            </w:pPr>
            <w:r w:rsidRPr="00923224">
              <w:rPr>
                <w:rFonts w:eastAsia="Times New Roman"/>
                <w:i/>
                <w:iCs/>
                <w:color w:val="231F20"/>
                <w:sz w:val="17"/>
                <w:szCs w:val="17"/>
              </w:rPr>
              <w:t>quantum satis</w:t>
            </w:r>
          </w:p>
        </w:tc>
        <w:tc>
          <w:tcPr>
            <w:tcW w:w="1610" w:type="dxa"/>
            <w:tcBorders>
              <w:top w:val="single" w:sz="4" w:space="0" w:color="auto"/>
              <w:bottom w:val="single" w:sz="4" w:space="0" w:color="auto"/>
              <w:right w:val="single" w:sz="8" w:space="0" w:color="231F20"/>
            </w:tcBorders>
            <w:vAlign w:val="center"/>
          </w:tcPr>
          <w:p w14:paraId="16B6F260" w14:textId="77777777" w:rsidR="00D112B3" w:rsidRPr="00923224" w:rsidRDefault="00D112B3" w:rsidP="00AB75AE">
            <w:pPr>
              <w:rPr>
                <w:sz w:val="17"/>
                <w:szCs w:val="17"/>
              </w:rPr>
            </w:pPr>
          </w:p>
        </w:tc>
        <w:tc>
          <w:tcPr>
            <w:tcW w:w="4947" w:type="dxa"/>
            <w:tcBorders>
              <w:top w:val="single" w:sz="4" w:space="0" w:color="auto"/>
              <w:bottom w:val="single" w:sz="4" w:space="0" w:color="auto"/>
            </w:tcBorders>
            <w:vAlign w:val="center"/>
          </w:tcPr>
          <w:p w14:paraId="037D1B67" w14:textId="77777777" w:rsidR="00D112B3" w:rsidRPr="00923224" w:rsidRDefault="00D112B3" w:rsidP="00D112B3">
            <w:pPr>
              <w:spacing w:line="240" w:lineRule="atLeast"/>
              <w:jc w:val="both"/>
              <w:textAlignment w:val="baseline"/>
              <w:rPr>
                <w:sz w:val="17"/>
                <w:szCs w:val="17"/>
              </w:rPr>
            </w:pPr>
            <w:r w:rsidRPr="00923224">
              <w:rPr>
                <w:sz w:val="17"/>
                <w:szCs w:val="17"/>
              </w:rPr>
              <w:t xml:space="preserve">  sadece </w:t>
            </w:r>
            <w:r w:rsidRPr="00923224">
              <w:rPr>
                <w:i/>
                <w:iCs/>
                <w:sz w:val="17"/>
                <w:szCs w:val="17"/>
                <w:bdr w:val="none" w:sz="0" w:space="0" w:color="auto" w:frame="1"/>
              </w:rPr>
              <w:t>gehakt;</w:t>
            </w:r>
          </w:p>
          <w:p w14:paraId="7190FFAE" w14:textId="77777777" w:rsidR="00D112B3" w:rsidRPr="00923224" w:rsidRDefault="00D112B3" w:rsidP="00D112B3">
            <w:pPr>
              <w:ind w:left="80"/>
              <w:rPr>
                <w:sz w:val="17"/>
                <w:szCs w:val="17"/>
              </w:rPr>
            </w:pPr>
            <w:r w:rsidRPr="00923224">
              <w:rPr>
                <w:sz w:val="17"/>
                <w:szCs w:val="17"/>
              </w:rPr>
              <w:t>sadece hazır ambalajlı, kıymadan elde edilen hazırlanmış et karışımları ve katkı maddeleri veya tuz dışında diğer bileşenlerin eklendiği hazırlanmış et karışımları</w:t>
            </w:r>
          </w:p>
        </w:tc>
      </w:tr>
    </w:tbl>
    <w:p w14:paraId="38AFA6B5" w14:textId="77777777" w:rsidR="00D65258" w:rsidRPr="00923224" w:rsidRDefault="00D65258">
      <w:pPr>
        <w:rPr>
          <w:sz w:val="17"/>
          <w:szCs w:val="17"/>
        </w:rPr>
        <w:sectPr w:rsidR="00D65258" w:rsidRPr="00923224">
          <w:pgSz w:w="16840" w:h="11906" w:orient="landscape"/>
          <w:pgMar w:top="1440" w:right="958" w:bottom="865" w:left="1080" w:header="0" w:footer="0" w:gutter="0"/>
          <w:cols w:space="708" w:equalWidth="0">
            <w:col w:w="14800"/>
          </w:cols>
        </w:sectPr>
      </w:pPr>
    </w:p>
    <w:tbl>
      <w:tblPr>
        <w:tblW w:w="14278" w:type="dxa"/>
        <w:tblInd w:w="770" w:type="dxa"/>
        <w:tblLayout w:type="fixed"/>
        <w:tblCellMar>
          <w:left w:w="0" w:type="dxa"/>
          <w:right w:w="0" w:type="dxa"/>
        </w:tblCellMar>
        <w:tblLook w:val="04A0" w:firstRow="1" w:lastRow="0" w:firstColumn="1" w:lastColumn="0" w:noHBand="0" w:noVBand="1"/>
      </w:tblPr>
      <w:tblGrid>
        <w:gridCol w:w="1442"/>
        <w:gridCol w:w="1512"/>
        <w:gridCol w:w="2799"/>
        <w:gridCol w:w="1946"/>
        <w:gridCol w:w="1610"/>
        <w:gridCol w:w="4969"/>
      </w:tblGrid>
      <w:tr w:rsidR="000F1E8E" w:rsidRPr="00923224" w14:paraId="5B35BAD0" w14:textId="77777777" w:rsidTr="00EC4DFC">
        <w:trPr>
          <w:trHeight w:val="744"/>
        </w:trPr>
        <w:tc>
          <w:tcPr>
            <w:tcW w:w="1442" w:type="dxa"/>
            <w:tcBorders>
              <w:top w:val="single" w:sz="4" w:space="0" w:color="auto"/>
              <w:bottom w:val="single" w:sz="4" w:space="0" w:color="auto"/>
              <w:right w:val="single" w:sz="8" w:space="0" w:color="231F20"/>
            </w:tcBorders>
            <w:vAlign w:val="center"/>
          </w:tcPr>
          <w:p w14:paraId="459B4220" w14:textId="77777777" w:rsidR="000F1E8E" w:rsidRPr="00923224" w:rsidRDefault="000F1E8E" w:rsidP="00357C0D">
            <w:pPr>
              <w:jc w:val="center"/>
              <w:rPr>
                <w:sz w:val="17"/>
                <w:szCs w:val="17"/>
              </w:rPr>
            </w:pPr>
            <w:bookmarkStart w:id="84" w:name="page171"/>
            <w:bookmarkEnd w:id="84"/>
            <w:r w:rsidRPr="00923224">
              <w:rPr>
                <w:rFonts w:eastAsia="Times New Roman"/>
                <w:color w:val="231F20"/>
                <w:sz w:val="17"/>
                <w:szCs w:val="17"/>
              </w:rPr>
              <w:t>Kategori numarası</w:t>
            </w:r>
          </w:p>
        </w:tc>
        <w:tc>
          <w:tcPr>
            <w:tcW w:w="1512" w:type="dxa"/>
            <w:tcBorders>
              <w:top w:val="single" w:sz="4" w:space="0" w:color="auto"/>
              <w:bottom w:val="single" w:sz="4" w:space="0" w:color="auto"/>
              <w:right w:val="single" w:sz="8" w:space="0" w:color="231F20"/>
            </w:tcBorders>
            <w:vAlign w:val="center"/>
          </w:tcPr>
          <w:p w14:paraId="70448D54" w14:textId="77777777" w:rsidR="000F1E8E" w:rsidRPr="00923224" w:rsidRDefault="000F1E8E" w:rsidP="00357C0D">
            <w:pPr>
              <w:ind w:left="80"/>
              <w:jc w:val="center"/>
              <w:rPr>
                <w:rFonts w:eastAsia="Times New Roman"/>
                <w:color w:val="231F20"/>
                <w:sz w:val="17"/>
                <w:szCs w:val="17"/>
              </w:rPr>
            </w:pPr>
            <w:r w:rsidRPr="00923224">
              <w:rPr>
                <w:rFonts w:eastAsia="Times New Roman"/>
                <w:color w:val="231F20"/>
                <w:sz w:val="17"/>
                <w:szCs w:val="17"/>
              </w:rPr>
              <w:t>E-kodu</w:t>
            </w:r>
          </w:p>
        </w:tc>
        <w:tc>
          <w:tcPr>
            <w:tcW w:w="2799" w:type="dxa"/>
            <w:tcBorders>
              <w:top w:val="single" w:sz="4" w:space="0" w:color="auto"/>
              <w:bottom w:val="single" w:sz="4" w:space="0" w:color="auto"/>
              <w:right w:val="single" w:sz="8" w:space="0" w:color="231F20"/>
            </w:tcBorders>
            <w:vAlign w:val="center"/>
          </w:tcPr>
          <w:p w14:paraId="10EEC934" w14:textId="77777777" w:rsidR="000F1E8E" w:rsidRPr="00923224" w:rsidRDefault="000F1E8E" w:rsidP="00357C0D">
            <w:pPr>
              <w:ind w:left="80"/>
              <w:jc w:val="center"/>
              <w:rPr>
                <w:rFonts w:eastAsia="Times New Roman"/>
                <w:color w:val="231F20"/>
                <w:sz w:val="17"/>
                <w:szCs w:val="17"/>
              </w:rPr>
            </w:pPr>
            <w:r w:rsidRPr="00923224">
              <w:rPr>
                <w:rFonts w:eastAsia="Times New Roman"/>
                <w:color w:val="231F20"/>
                <w:sz w:val="17"/>
                <w:szCs w:val="17"/>
              </w:rPr>
              <w:t>Adı</w:t>
            </w:r>
          </w:p>
        </w:tc>
        <w:tc>
          <w:tcPr>
            <w:tcW w:w="1946" w:type="dxa"/>
            <w:tcBorders>
              <w:top w:val="single" w:sz="4" w:space="0" w:color="auto"/>
              <w:bottom w:val="single" w:sz="4" w:space="0" w:color="auto"/>
              <w:right w:val="single" w:sz="8" w:space="0" w:color="231F20"/>
            </w:tcBorders>
            <w:vAlign w:val="center"/>
          </w:tcPr>
          <w:p w14:paraId="33A982C5" w14:textId="77777777" w:rsidR="000F1E8E" w:rsidRPr="00923224" w:rsidRDefault="000F1E8E" w:rsidP="00357C0D">
            <w:pPr>
              <w:ind w:left="80"/>
              <w:jc w:val="center"/>
              <w:rPr>
                <w:rFonts w:eastAsia="Times New Roman"/>
                <w:i/>
                <w:iCs/>
                <w:color w:val="231F20"/>
                <w:sz w:val="17"/>
                <w:szCs w:val="17"/>
              </w:rPr>
            </w:pPr>
            <w:r w:rsidRPr="00923224">
              <w:rPr>
                <w:rFonts w:eastAsia="Times New Roman"/>
                <w:color w:val="231F20"/>
                <w:sz w:val="17"/>
                <w:szCs w:val="17"/>
              </w:rPr>
              <w:t>Maksimum miktar (</w:t>
            </w:r>
            <w:r w:rsidR="005073D8" w:rsidRPr="00923224">
              <w:rPr>
                <w:rFonts w:eastAsia="Times New Roman"/>
                <w:color w:val="231F20"/>
                <w:sz w:val="17"/>
                <w:szCs w:val="17"/>
              </w:rPr>
              <w:t>mg/l veya mg/kg</w:t>
            </w:r>
            <w:r w:rsidRPr="00923224">
              <w:rPr>
                <w:rFonts w:eastAsia="Times New Roman"/>
                <w:color w:val="231F20"/>
                <w:sz w:val="17"/>
                <w:szCs w:val="17"/>
              </w:rPr>
              <w:t>)</w:t>
            </w:r>
          </w:p>
        </w:tc>
        <w:tc>
          <w:tcPr>
            <w:tcW w:w="1610" w:type="dxa"/>
            <w:tcBorders>
              <w:top w:val="single" w:sz="4" w:space="0" w:color="auto"/>
              <w:bottom w:val="single" w:sz="4" w:space="0" w:color="auto"/>
              <w:right w:val="single" w:sz="8" w:space="0" w:color="231F20"/>
            </w:tcBorders>
            <w:vAlign w:val="center"/>
          </w:tcPr>
          <w:p w14:paraId="090A7FDC" w14:textId="77777777" w:rsidR="000F1E8E" w:rsidRPr="00923224" w:rsidRDefault="000F1E8E" w:rsidP="00357C0D">
            <w:pPr>
              <w:jc w:val="center"/>
              <w:rPr>
                <w:sz w:val="17"/>
                <w:szCs w:val="17"/>
              </w:rPr>
            </w:pPr>
            <w:r w:rsidRPr="00923224">
              <w:rPr>
                <w:rFonts w:eastAsia="Times New Roman"/>
                <w:color w:val="231F20"/>
                <w:sz w:val="17"/>
                <w:szCs w:val="17"/>
              </w:rPr>
              <w:t>Dipnotlar</w:t>
            </w:r>
          </w:p>
        </w:tc>
        <w:tc>
          <w:tcPr>
            <w:tcW w:w="4969" w:type="dxa"/>
            <w:tcBorders>
              <w:top w:val="single" w:sz="4" w:space="0" w:color="auto"/>
              <w:bottom w:val="single" w:sz="4" w:space="0" w:color="auto"/>
            </w:tcBorders>
            <w:vAlign w:val="center"/>
          </w:tcPr>
          <w:p w14:paraId="72D7C88D" w14:textId="77777777" w:rsidR="000F1E8E" w:rsidRPr="00923224" w:rsidRDefault="000F1E8E" w:rsidP="00953C56">
            <w:pPr>
              <w:ind w:left="80" w:right="139"/>
              <w:jc w:val="center"/>
              <w:rPr>
                <w:rFonts w:eastAsia="Times New Roman"/>
                <w:color w:val="231F20"/>
                <w:sz w:val="17"/>
                <w:szCs w:val="17"/>
              </w:rPr>
            </w:pPr>
            <w:r w:rsidRPr="00923224">
              <w:rPr>
                <w:rFonts w:eastAsia="Times New Roman"/>
                <w:color w:val="231F20"/>
                <w:sz w:val="17"/>
                <w:szCs w:val="17"/>
              </w:rPr>
              <w:t>Sınırlamalar/istisnalar</w:t>
            </w:r>
          </w:p>
        </w:tc>
      </w:tr>
      <w:tr w:rsidR="000F1E8E" w:rsidRPr="00923224" w14:paraId="57F45F66" w14:textId="77777777" w:rsidTr="00EC4DFC">
        <w:trPr>
          <w:trHeight w:val="937"/>
        </w:trPr>
        <w:tc>
          <w:tcPr>
            <w:tcW w:w="1442" w:type="dxa"/>
            <w:tcBorders>
              <w:top w:val="single" w:sz="4" w:space="0" w:color="auto"/>
              <w:right w:val="single" w:sz="8" w:space="0" w:color="231F20"/>
            </w:tcBorders>
            <w:vAlign w:val="center"/>
          </w:tcPr>
          <w:p w14:paraId="374CA57D" w14:textId="77777777" w:rsidR="000F1E8E" w:rsidRPr="00923224" w:rsidRDefault="000F1E8E" w:rsidP="00357C0D">
            <w:pPr>
              <w:rPr>
                <w:sz w:val="17"/>
                <w:szCs w:val="17"/>
              </w:rPr>
            </w:pPr>
          </w:p>
        </w:tc>
        <w:tc>
          <w:tcPr>
            <w:tcW w:w="1512" w:type="dxa"/>
            <w:tcBorders>
              <w:top w:val="single" w:sz="4" w:space="0" w:color="auto"/>
              <w:bottom w:val="single" w:sz="4" w:space="0" w:color="auto"/>
              <w:right w:val="single" w:sz="8" w:space="0" w:color="231F20"/>
            </w:tcBorders>
            <w:vAlign w:val="center"/>
          </w:tcPr>
          <w:p w14:paraId="127583C8" w14:textId="77777777" w:rsidR="000F1E8E" w:rsidRPr="00923224" w:rsidRDefault="000F1E8E" w:rsidP="00357C0D">
            <w:pPr>
              <w:ind w:left="80"/>
              <w:rPr>
                <w:rFonts w:eastAsia="Times New Roman"/>
                <w:color w:val="231F20"/>
                <w:sz w:val="17"/>
                <w:szCs w:val="17"/>
              </w:rPr>
            </w:pPr>
            <w:r w:rsidRPr="00923224">
              <w:rPr>
                <w:rFonts w:eastAsia="Times New Roman"/>
                <w:color w:val="231F20"/>
                <w:sz w:val="17"/>
                <w:szCs w:val="17"/>
              </w:rPr>
              <w:t>E 331</w:t>
            </w:r>
          </w:p>
        </w:tc>
        <w:tc>
          <w:tcPr>
            <w:tcW w:w="2799" w:type="dxa"/>
            <w:tcBorders>
              <w:top w:val="single" w:sz="4" w:space="0" w:color="auto"/>
              <w:bottom w:val="single" w:sz="4" w:space="0" w:color="auto"/>
              <w:right w:val="single" w:sz="8" w:space="0" w:color="231F20"/>
            </w:tcBorders>
            <w:vAlign w:val="center"/>
          </w:tcPr>
          <w:p w14:paraId="414D3B31" w14:textId="77777777" w:rsidR="000F1E8E" w:rsidRPr="00923224" w:rsidRDefault="000F1E8E" w:rsidP="00357C0D">
            <w:pPr>
              <w:ind w:left="80"/>
              <w:rPr>
                <w:rFonts w:eastAsia="Times New Roman"/>
                <w:color w:val="231F20"/>
                <w:sz w:val="17"/>
                <w:szCs w:val="17"/>
              </w:rPr>
            </w:pPr>
            <w:r w:rsidRPr="00923224">
              <w:rPr>
                <w:sz w:val="17"/>
                <w:szCs w:val="17"/>
              </w:rPr>
              <w:t>Sodyum sitratlar</w:t>
            </w:r>
          </w:p>
        </w:tc>
        <w:tc>
          <w:tcPr>
            <w:tcW w:w="1946" w:type="dxa"/>
            <w:tcBorders>
              <w:top w:val="single" w:sz="4" w:space="0" w:color="auto"/>
              <w:bottom w:val="single" w:sz="4" w:space="0" w:color="auto"/>
              <w:right w:val="single" w:sz="8" w:space="0" w:color="231F20"/>
            </w:tcBorders>
            <w:vAlign w:val="center"/>
          </w:tcPr>
          <w:p w14:paraId="4AE48EBB" w14:textId="77777777" w:rsidR="000F1E8E" w:rsidRPr="00923224" w:rsidRDefault="000F1E8E" w:rsidP="00357C0D">
            <w:pPr>
              <w:ind w:left="80"/>
              <w:rPr>
                <w:rFonts w:eastAsia="Times New Roman"/>
                <w:i/>
                <w:iCs/>
                <w:color w:val="231F20"/>
                <w:sz w:val="17"/>
                <w:szCs w:val="17"/>
              </w:rPr>
            </w:pPr>
            <w:r w:rsidRPr="00923224">
              <w:rPr>
                <w:i/>
                <w:iCs/>
                <w:sz w:val="17"/>
                <w:szCs w:val="17"/>
                <w:bdr w:val="none" w:sz="0" w:space="0" w:color="auto" w:frame="1"/>
              </w:rPr>
              <w:t>quantum satis</w:t>
            </w:r>
          </w:p>
        </w:tc>
        <w:tc>
          <w:tcPr>
            <w:tcW w:w="1610" w:type="dxa"/>
            <w:tcBorders>
              <w:top w:val="single" w:sz="4" w:space="0" w:color="auto"/>
              <w:bottom w:val="single" w:sz="4" w:space="0" w:color="auto"/>
              <w:right w:val="single" w:sz="8" w:space="0" w:color="231F20"/>
            </w:tcBorders>
            <w:vAlign w:val="center"/>
          </w:tcPr>
          <w:p w14:paraId="3D448429" w14:textId="77777777" w:rsidR="000F1E8E" w:rsidRPr="00923224" w:rsidRDefault="000F1E8E" w:rsidP="00357C0D">
            <w:pPr>
              <w:rPr>
                <w:sz w:val="17"/>
                <w:szCs w:val="17"/>
              </w:rPr>
            </w:pPr>
          </w:p>
        </w:tc>
        <w:tc>
          <w:tcPr>
            <w:tcW w:w="4969" w:type="dxa"/>
            <w:tcBorders>
              <w:top w:val="single" w:sz="4" w:space="0" w:color="auto"/>
              <w:bottom w:val="single" w:sz="4" w:space="0" w:color="auto"/>
            </w:tcBorders>
            <w:vAlign w:val="center"/>
          </w:tcPr>
          <w:p w14:paraId="088EE5C6" w14:textId="77777777" w:rsidR="000F1E8E" w:rsidRPr="00923224" w:rsidRDefault="000F1E8E" w:rsidP="00953C56">
            <w:pPr>
              <w:spacing w:line="240" w:lineRule="atLeast"/>
              <w:ind w:right="139"/>
              <w:textAlignment w:val="baseline"/>
              <w:rPr>
                <w:sz w:val="17"/>
                <w:szCs w:val="17"/>
              </w:rPr>
            </w:pPr>
            <w:r w:rsidRPr="00923224">
              <w:rPr>
                <w:sz w:val="17"/>
                <w:szCs w:val="17"/>
              </w:rPr>
              <w:t xml:space="preserve">  sadece </w:t>
            </w:r>
            <w:r w:rsidRPr="00923224">
              <w:rPr>
                <w:i/>
                <w:iCs/>
                <w:sz w:val="17"/>
                <w:szCs w:val="17"/>
                <w:bdr w:val="none" w:sz="0" w:space="0" w:color="auto" w:frame="1"/>
              </w:rPr>
              <w:t>gehakt;</w:t>
            </w:r>
          </w:p>
          <w:p w14:paraId="6D119E57" w14:textId="77777777" w:rsidR="000F1E8E" w:rsidRPr="00923224" w:rsidRDefault="000F1E8E" w:rsidP="00953C56">
            <w:pPr>
              <w:ind w:left="80" w:right="139"/>
              <w:rPr>
                <w:rFonts w:eastAsia="Times New Roman"/>
                <w:color w:val="231F20"/>
                <w:sz w:val="17"/>
                <w:szCs w:val="17"/>
              </w:rPr>
            </w:pPr>
            <w:r w:rsidRPr="00923224">
              <w:rPr>
                <w:sz w:val="17"/>
                <w:szCs w:val="17"/>
              </w:rPr>
              <w:t>sadece hazır ambalajlı, kıymadan elde edilen hazırlanmış et karışımları ve katkı maddeleri veya tuz dışında diğer bileşenlerin eklendiği hazırlanmış et karışımları</w:t>
            </w:r>
          </w:p>
        </w:tc>
      </w:tr>
      <w:tr w:rsidR="000F1E8E" w:rsidRPr="00923224" w14:paraId="1C3DDF20" w14:textId="77777777" w:rsidTr="00EC4DFC">
        <w:trPr>
          <w:trHeight w:val="991"/>
        </w:trPr>
        <w:tc>
          <w:tcPr>
            <w:tcW w:w="1442" w:type="dxa"/>
            <w:tcBorders>
              <w:right w:val="single" w:sz="8" w:space="0" w:color="231F20"/>
            </w:tcBorders>
            <w:vAlign w:val="center"/>
          </w:tcPr>
          <w:p w14:paraId="54FCA631" w14:textId="77777777" w:rsidR="000F1E8E" w:rsidRPr="00923224" w:rsidRDefault="000F1E8E" w:rsidP="00357C0D">
            <w:pPr>
              <w:rPr>
                <w:sz w:val="17"/>
                <w:szCs w:val="17"/>
              </w:rPr>
            </w:pPr>
          </w:p>
        </w:tc>
        <w:tc>
          <w:tcPr>
            <w:tcW w:w="1512" w:type="dxa"/>
            <w:tcBorders>
              <w:top w:val="single" w:sz="4" w:space="0" w:color="auto"/>
              <w:bottom w:val="single" w:sz="4" w:space="0" w:color="auto"/>
              <w:right w:val="single" w:sz="8" w:space="0" w:color="231F20"/>
            </w:tcBorders>
            <w:vAlign w:val="center"/>
          </w:tcPr>
          <w:p w14:paraId="7B809358" w14:textId="77777777" w:rsidR="000F1E8E" w:rsidRPr="00923224" w:rsidRDefault="000F1E8E" w:rsidP="00357C0D">
            <w:pPr>
              <w:ind w:left="80"/>
              <w:rPr>
                <w:rFonts w:eastAsia="Times New Roman"/>
                <w:color w:val="231F20"/>
                <w:sz w:val="17"/>
                <w:szCs w:val="17"/>
              </w:rPr>
            </w:pPr>
            <w:r w:rsidRPr="00923224">
              <w:rPr>
                <w:rFonts w:eastAsia="Times New Roman"/>
                <w:color w:val="231F20"/>
                <w:sz w:val="17"/>
                <w:szCs w:val="17"/>
              </w:rPr>
              <w:t>E 332</w:t>
            </w:r>
          </w:p>
        </w:tc>
        <w:tc>
          <w:tcPr>
            <w:tcW w:w="2799" w:type="dxa"/>
            <w:tcBorders>
              <w:top w:val="single" w:sz="4" w:space="0" w:color="auto"/>
              <w:bottom w:val="single" w:sz="4" w:space="0" w:color="auto"/>
              <w:right w:val="single" w:sz="8" w:space="0" w:color="231F20"/>
            </w:tcBorders>
            <w:vAlign w:val="center"/>
          </w:tcPr>
          <w:p w14:paraId="0EA1863E" w14:textId="77777777" w:rsidR="000F1E8E" w:rsidRPr="00923224" w:rsidRDefault="000F1E8E" w:rsidP="00357C0D">
            <w:pPr>
              <w:ind w:left="80"/>
              <w:rPr>
                <w:rFonts w:eastAsia="Times New Roman"/>
                <w:color w:val="231F20"/>
                <w:sz w:val="17"/>
                <w:szCs w:val="17"/>
              </w:rPr>
            </w:pPr>
            <w:r w:rsidRPr="00923224">
              <w:rPr>
                <w:sz w:val="17"/>
                <w:szCs w:val="17"/>
              </w:rPr>
              <w:t>Potasyum sitratlar</w:t>
            </w:r>
          </w:p>
        </w:tc>
        <w:tc>
          <w:tcPr>
            <w:tcW w:w="1946" w:type="dxa"/>
            <w:tcBorders>
              <w:top w:val="single" w:sz="4" w:space="0" w:color="auto"/>
              <w:bottom w:val="single" w:sz="4" w:space="0" w:color="auto"/>
              <w:right w:val="single" w:sz="8" w:space="0" w:color="231F20"/>
            </w:tcBorders>
            <w:vAlign w:val="center"/>
          </w:tcPr>
          <w:p w14:paraId="65A7A1F5" w14:textId="77777777" w:rsidR="000F1E8E" w:rsidRPr="00923224" w:rsidRDefault="000F1E8E" w:rsidP="00357C0D">
            <w:pPr>
              <w:ind w:left="80"/>
              <w:rPr>
                <w:rFonts w:eastAsia="Times New Roman"/>
                <w:i/>
                <w:iCs/>
                <w:color w:val="231F20"/>
                <w:sz w:val="17"/>
                <w:szCs w:val="17"/>
              </w:rPr>
            </w:pPr>
            <w:r w:rsidRPr="00923224">
              <w:rPr>
                <w:i/>
                <w:iCs/>
                <w:sz w:val="17"/>
                <w:szCs w:val="17"/>
                <w:bdr w:val="none" w:sz="0" w:space="0" w:color="auto" w:frame="1"/>
              </w:rPr>
              <w:t>quantum satis</w:t>
            </w:r>
          </w:p>
        </w:tc>
        <w:tc>
          <w:tcPr>
            <w:tcW w:w="1610" w:type="dxa"/>
            <w:tcBorders>
              <w:top w:val="single" w:sz="4" w:space="0" w:color="auto"/>
              <w:bottom w:val="single" w:sz="4" w:space="0" w:color="auto"/>
              <w:right w:val="single" w:sz="8" w:space="0" w:color="231F20"/>
            </w:tcBorders>
            <w:vAlign w:val="center"/>
          </w:tcPr>
          <w:p w14:paraId="6AFD1F00" w14:textId="77777777" w:rsidR="000F1E8E" w:rsidRPr="00923224" w:rsidRDefault="000F1E8E" w:rsidP="00357C0D">
            <w:pPr>
              <w:rPr>
                <w:sz w:val="17"/>
                <w:szCs w:val="17"/>
              </w:rPr>
            </w:pPr>
          </w:p>
        </w:tc>
        <w:tc>
          <w:tcPr>
            <w:tcW w:w="4969" w:type="dxa"/>
            <w:tcBorders>
              <w:top w:val="single" w:sz="4" w:space="0" w:color="auto"/>
              <w:bottom w:val="single" w:sz="4" w:space="0" w:color="auto"/>
            </w:tcBorders>
            <w:vAlign w:val="center"/>
          </w:tcPr>
          <w:p w14:paraId="0B9B2B87" w14:textId="77777777" w:rsidR="000F1E8E" w:rsidRPr="00923224" w:rsidRDefault="000F1E8E" w:rsidP="00953C56">
            <w:pPr>
              <w:spacing w:line="240" w:lineRule="atLeast"/>
              <w:ind w:right="139" w:firstLine="78"/>
              <w:textAlignment w:val="baseline"/>
              <w:rPr>
                <w:sz w:val="17"/>
                <w:szCs w:val="17"/>
              </w:rPr>
            </w:pPr>
            <w:r w:rsidRPr="00923224">
              <w:rPr>
                <w:sz w:val="17"/>
                <w:szCs w:val="17"/>
              </w:rPr>
              <w:t>sadece </w:t>
            </w:r>
            <w:r w:rsidRPr="00923224">
              <w:rPr>
                <w:i/>
                <w:iCs/>
                <w:sz w:val="17"/>
                <w:szCs w:val="17"/>
                <w:bdr w:val="none" w:sz="0" w:space="0" w:color="auto" w:frame="1"/>
              </w:rPr>
              <w:t>gehakt;</w:t>
            </w:r>
          </w:p>
          <w:p w14:paraId="5AE19C81" w14:textId="77777777" w:rsidR="000F1E8E" w:rsidRPr="00923224" w:rsidRDefault="000F1E8E" w:rsidP="00953C56">
            <w:pPr>
              <w:ind w:left="80" w:right="139"/>
              <w:rPr>
                <w:rFonts w:eastAsia="Times New Roman"/>
                <w:color w:val="231F20"/>
                <w:sz w:val="17"/>
                <w:szCs w:val="17"/>
              </w:rPr>
            </w:pPr>
            <w:r w:rsidRPr="00923224">
              <w:rPr>
                <w:sz w:val="17"/>
                <w:szCs w:val="17"/>
              </w:rPr>
              <w:t>sadece hazır ambalajlı, kıymadan elde edilen hazırlanmış et karışımları ve katkı maddeleri veya tuz dışında diğer bileşenlerin eklendiği hazırlanmış et karışımları</w:t>
            </w:r>
          </w:p>
        </w:tc>
      </w:tr>
      <w:tr w:rsidR="000F1E8E" w:rsidRPr="00923224" w14:paraId="537625B3" w14:textId="77777777" w:rsidTr="00EC4DFC">
        <w:trPr>
          <w:trHeight w:val="963"/>
        </w:trPr>
        <w:tc>
          <w:tcPr>
            <w:tcW w:w="1442" w:type="dxa"/>
            <w:tcBorders>
              <w:right w:val="single" w:sz="8" w:space="0" w:color="231F20"/>
            </w:tcBorders>
            <w:vAlign w:val="center"/>
          </w:tcPr>
          <w:p w14:paraId="0CA59570" w14:textId="77777777" w:rsidR="000F1E8E" w:rsidRPr="00923224" w:rsidRDefault="000F1E8E" w:rsidP="00357C0D">
            <w:pPr>
              <w:rPr>
                <w:sz w:val="17"/>
                <w:szCs w:val="17"/>
              </w:rPr>
            </w:pPr>
          </w:p>
        </w:tc>
        <w:tc>
          <w:tcPr>
            <w:tcW w:w="1512" w:type="dxa"/>
            <w:tcBorders>
              <w:top w:val="single" w:sz="4" w:space="0" w:color="auto"/>
              <w:bottom w:val="single" w:sz="4" w:space="0" w:color="auto"/>
              <w:right w:val="single" w:sz="8" w:space="0" w:color="231F20"/>
            </w:tcBorders>
            <w:vAlign w:val="center"/>
          </w:tcPr>
          <w:p w14:paraId="47628FC0" w14:textId="77777777" w:rsidR="000F1E8E" w:rsidRPr="00923224" w:rsidRDefault="000F1E8E" w:rsidP="00357C0D">
            <w:pPr>
              <w:ind w:left="80"/>
              <w:rPr>
                <w:sz w:val="17"/>
                <w:szCs w:val="17"/>
              </w:rPr>
            </w:pPr>
            <w:r w:rsidRPr="00923224">
              <w:rPr>
                <w:rFonts w:eastAsia="Times New Roman"/>
                <w:color w:val="231F20"/>
                <w:sz w:val="17"/>
                <w:szCs w:val="17"/>
              </w:rPr>
              <w:t>E 333</w:t>
            </w:r>
          </w:p>
        </w:tc>
        <w:tc>
          <w:tcPr>
            <w:tcW w:w="2799" w:type="dxa"/>
            <w:tcBorders>
              <w:top w:val="single" w:sz="4" w:space="0" w:color="auto"/>
              <w:bottom w:val="single" w:sz="4" w:space="0" w:color="auto"/>
              <w:right w:val="single" w:sz="8" w:space="0" w:color="231F20"/>
            </w:tcBorders>
            <w:vAlign w:val="center"/>
          </w:tcPr>
          <w:p w14:paraId="2B319D15" w14:textId="77777777" w:rsidR="000F1E8E" w:rsidRPr="00923224" w:rsidRDefault="000F1E8E" w:rsidP="00357C0D">
            <w:pPr>
              <w:ind w:left="80"/>
              <w:rPr>
                <w:sz w:val="17"/>
                <w:szCs w:val="17"/>
              </w:rPr>
            </w:pPr>
            <w:r w:rsidRPr="00923224">
              <w:rPr>
                <w:rFonts w:eastAsia="Times New Roman"/>
                <w:color w:val="231F20"/>
                <w:sz w:val="17"/>
                <w:szCs w:val="17"/>
              </w:rPr>
              <w:t>Kalsiyum sitratlar</w:t>
            </w:r>
          </w:p>
        </w:tc>
        <w:tc>
          <w:tcPr>
            <w:tcW w:w="1946" w:type="dxa"/>
            <w:tcBorders>
              <w:top w:val="single" w:sz="4" w:space="0" w:color="auto"/>
              <w:bottom w:val="single" w:sz="4" w:space="0" w:color="auto"/>
              <w:right w:val="single" w:sz="8" w:space="0" w:color="231F20"/>
            </w:tcBorders>
            <w:vAlign w:val="center"/>
          </w:tcPr>
          <w:p w14:paraId="2963EA6C" w14:textId="77777777" w:rsidR="000F1E8E" w:rsidRPr="00923224" w:rsidRDefault="000F1E8E" w:rsidP="00357C0D">
            <w:pPr>
              <w:ind w:left="80"/>
              <w:rPr>
                <w:sz w:val="17"/>
                <w:szCs w:val="17"/>
              </w:rPr>
            </w:pPr>
            <w:r w:rsidRPr="00923224">
              <w:rPr>
                <w:rFonts w:eastAsia="Times New Roman"/>
                <w:i/>
                <w:iCs/>
                <w:color w:val="231F20"/>
                <w:sz w:val="17"/>
                <w:szCs w:val="17"/>
              </w:rPr>
              <w:t>quantum satis</w:t>
            </w:r>
          </w:p>
        </w:tc>
        <w:tc>
          <w:tcPr>
            <w:tcW w:w="1610" w:type="dxa"/>
            <w:tcBorders>
              <w:top w:val="single" w:sz="4" w:space="0" w:color="auto"/>
              <w:bottom w:val="single" w:sz="4" w:space="0" w:color="auto"/>
              <w:right w:val="single" w:sz="8" w:space="0" w:color="231F20"/>
            </w:tcBorders>
            <w:vAlign w:val="center"/>
          </w:tcPr>
          <w:p w14:paraId="7925091F" w14:textId="77777777" w:rsidR="000F1E8E" w:rsidRPr="00923224" w:rsidRDefault="000F1E8E" w:rsidP="00357C0D">
            <w:pPr>
              <w:rPr>
                <w:sz w:val="17"/>
                <w:szCs w:val="17"/>
              </w:rPr>
            </w:pPr>
          </w:p>
        </w:tc>
        <w:tc>
          <w:tcPr>
            <w:tcW w:w="4969" w:type="dxa"/>
            <w:tcBorders>
              <w:top w:val="single" w:sz="4" w:space="0" w:color="auto"/>
              <w:bottom w:val="single" w:sz="4" w:space="0" w:color="auto"/>
            </w:tcBorders>
            <w:vAlign w:val="center"/>
          </w:tcPr>
          <w:p w14:paraId="1CDBECF0" w14:textId="77777777" w:rsidR="000F1E8E" w:rsidRPr="00923224" w:rsidRDefault="000F1E8E" w:rsidP="00953C56">
            <w:pPr>
              <w:spacing w:line="240" w:lineRule="atLeast"/>
              <w:ind w:right="139" w:firstLine="78"/>
              <w:textAlignment w:val="baseline"/>
              <w:rPr>
                <w:sz w:val="17"/>
                <w:szCs w:val="17"/>
              </w:rPr>
            </w:pPr>
            <w:r w:rsidRPr="00923224">
              <w:rPr>
                <w:sz w:val="17"/>
                <w:szCs w:val="17"/>
              </w:rPr>
              <w:t>sadece </w:t>
            </w:r>
            <w:r w:rsidRPr="00923224">
              <w:rPr>
                <w:i/>
                <w:iCs/>
                <w:sz w:val="17"/>
                <w:szCs w:val="17"/>
                <w:bdr w:val="none" w:sz="0" w:space="0" w:color="auto" w:frame="1"/>
              </w:rPr>
              <w:t>gehakt;</w:t>
            </w:r>
          </w:p>
          <w:p w14:paraId="3C1D84A3" w14:textId="77777777" w:rsidR="000F1E8E" w:rsidRPr="00923224" w:rsidRDefault="000F1E8E" w:rsidP="00953C56">
            <w:pPr>
              <w:ind w:left="80" w:right="139"/>
              <w:rPr>
                <w:sz w:val="17"/>
                <w:szCs w:val="17"/>
              </w:rPr>
            </w:pPr>
            <w:r w:rsidRPr="00923224">
              <w:rPr>
                <w:sz w:val="17"/>
                <w:szCs w:val="17"/>
              </w:rPr>
              <w:t>sadece hazır ambalajlı, kıymadan elde edilen hazırlanmış et karışımları ve katkı maddeleri veya tuz dışında diğer bileşenlerin eklendiği hazırlanmış et karışımları</w:t>
            </w:r>
          </w:p>
        </w:tc>
      </w:tr>
      <w:tr w:rsidR="000F1E8E" w:rsidRPr="00923224" w14:paraId="4E448441" w14:textId="77777777" w:rsidTr="00EC4DFC">
        <w:trPr>
          <w:trHeight w:val="4535"/>
        </w:trPr>
        <w:tc>
          <w:tcPr>
            <w:tcW w:w="1442" w:type="dxa"/>
            <w:tcBorders>
              <w:right w:val="single" w:sz="8" w:space="0" w:color="231F20"/>
            </w:tcBorders>
            <w:vAlign w:val="center"/>
          </w:tcPr>
          <w:p w14:paraId="76911E9D" w14:textId="77777777" w:rsidR="000F1E8E" w:rsidRPr="00923224" w:rsidRDefault="000F1E8E" w:rsidP="00357C0D">
            <w:pPr>
              <w:rPr>
                <w:sz w:val="17"/>
                <w:szCs w:val="17"/>
              </w:rPr>
            </w:pPr>
          </w:p>
        </w:tc>
        <w:tc>
          <w:tcPr>
            <w:tcW w:w="1512" w:type="dxa"/>
            <w:tcBorders>
              <w:top w:val="single" w:sz="4" w:space="0" w:color="auto"/>
              <w:bottom w:val="single" w:sz="4" w:space="0" w:color="auto"/>
              <w:right w:val="single" w:sz="8" w:space="0" w:color="231F20"/>
            </w:tcBorders>
            <w:vAlign w:val="center"/>
          </w:tcPr>
          <w:p w14:paraId="38505E07" w14:textId="77777777" w:rsidR="000F1E8E" w:rsidRPr="00923224" w:rsidRDefault="000F1E8E" w:rsidP="00357C0D">
            <w:pPr>
              <w:ind w:left="80"/>
              <w:rPr>
                <w:sz w:val="17"/>
                <w:szCs w:val="17"/>
              </w:rPr>
            </w:pPr>
            <w:r w:rsidRPr="00923224">
              <w:rPr>
                <w:rFonts w:eastAsia="Times New Roman"/>
                <w:color w:val="231F20"/>
                <w:sz w:val="17"/>
                <w:szCs w:val="17"/>
              </w:rPr>
              <w:t>E 338-452</w:t>
            </w:r>
          </w:p>
        </w:tc>
        <w:tc>
          <w:tcPr>
            <w:tcW w:w="2799" w:type="dxa"/>
            <w:tcBorders>
              <w:top w:val="single" w:sz="4" w:space="0" w:color="auto"/>
              <w:bottom w:val="single" w:sz="4" w:space="0" w:color="auto"/>
              <w:right w:val="single" w:sz="8" w:space="0" w:color="231F20"/>
            </w:tcBorders>
            <w:vAlign w:val="center"/>
          </w:tcPr>
          <w:p w14:paraId="7E340915" w14:textId="77777777" w:rsidR="000F1E8E" w:rsidRPr="00923224" w:rsidRDefault="000F1E8E" w:rsidP="00357C0D">
            <w:pPr>
              <w:ind w:left="80"/>
              <w:rPr>
                <w:sz w:val="17"/>
                <w:szCs w:val="17"/>
              </w:rPr>
            </w:pPr>
            <w:r w:rsidRPr="00923224">
              <w:rPr>
                <w:rFonts w:eastAsia="Times New Roman"/>
                <w:color w:val="231F20"/>
                <w:sz w:val="17"/>
                <w:szCs w:val="17"/>
              </w:rPr>
              <w:t>Fosforik asit — fosfatlar — di-, tri- ve polifosfatlar</w:t>
            </w:r>
          </w:p>
        </w:tc>
        <w:tc>
          <w:tcPr>
            <w:tcW w:w="1946" w:type="dxa"/>
            <w:tcBorders>
              <w:top w:val="single" w:sz="4" w:space="0" w:color="auto"/>
              <w:bottom w:val="single" w:sz="4" w:space="0" w:color="auto"/>
              <w:right w:val="single" w:sz="8" w:space="0" w:color="231F20"/>
            </w:tcBorders>
            <w:vAlign w:val="center"/>
          </w:tcPr>
          <w:p w14:paraId="2D4D62F7" w14:textId="77777777" w:rsidR="000F1E8E" w:rsidRPr="00923224" w:rsidRDefault="000F1E8E" w:rsidP="00357C0D">
            <w:pPr>
              <w:ind w:left="80"/>
              <w:rPr>
                <w:sz w:val="17"/>
                <w:szCs w:val="17"/>
              </w:rPr>
            </w:pPr>
            <w:r w:rsidRPr="00923224">
              <w:rPr>
                <w:rFonts w:eastAsia="Times New Roman"/>
                <w:color w:val="231F20"/>
                <w:sz w:val="17"/>
                <w:szCs w:val="17"/>
              </w:rPr>
              <w:t>5 000</w:t>
            </w:r>
          </w:p>
        </w:tc>
        <w:tc>
          <w:tcPr>
            <w:tcW w:w="1610" w:type="dxa"/>
            <w:tcBorders>
              <w:top w:val="single" w:sz="4" w:space="0" w:color="auto"/>
              <w:bottom w:val="single" w:sz="4" w:space="0" w:color="auto"/>
              <w:right w:val="single" w:sz="8" w:space="0" w:color="231F20"/>
            </w:tcBorders>
            <w:vAlign w:val="center"/>
          </w:tcPr>
          <w:p w14:paraId="0CDA6CC9" w14:textId="77777777" w:rsidR="000F1E8E" w:rsidRPr="00923224" w:rsidRDefault="000F1E8E" w:rsidP="00357C0D">
            <w:pPr>
              <w:ind w:right="881"/>
              <w:rPr>
                <w:sz w:val="17"/>
                <w:szCs w:val="17"/>
              </w:rPr>
            </w:pPr>
            <w:r w:rsidRPr="00923224">
              <w:rPr>
                <w:rFonts w:eastAsia="Times New Roman"/>
                <w:color w:val="231F20"/>
                <w:sz w:val="17"/>
                <w:szCs w:val="17"/>
              </w:rPr>
              <w:t xml:space="preserve">  (1) (4)</w:t>
            </w:r>
          </w:p>
        </w:tc>
        <w:tc>
          <w:tcPr>
            <w:tcW w:w="4969" w:type="dxa"/>
            <w:tcBorders>
              <w:top w:val="single" w:sz="4" w:space="0" w:color="auto"/>
              <w:bottom w:val="single" w:sz="4" w:space="0" w:color="auto"/>
            </w:tcBorders>
            <w:vAlign w:val="center"/>
          </w:tcPr>
          <w:p w14:paraId="328C0056" w14:textId="77777777" w:rsidR="000F1E8E" w:rsidRPr="00923224" w:rsidRDefault="00DD0D67" w:rsidP="00953C56">
            <w:pPr>
              <w:spacing w:line="312" w:lineRule="atLeast"/>
              <w:ind w:left="75" w:right="45"/>
              <w:textAlignment w:val="baseline"/>
              <w:rPr>
                <w:rStyle w:val="italic"/>
                <w:i/>
                <w:iCs/>
                <w:color w:val="000000"/>
                <w:sz w:val="17"/>
                <w:szCs w:val="17"/>
                <w:bdr w:val="none" w:sz="0" w:space="0" w:color="auto" w:frame="1"/>
                <w:shd w:val="clear" w:color="auto" w:fill="FFFFFF"/>
              </w:rPr>
            </w:pPr>
            <w:r w:rsidRPr="00923224">
              <w:rPr>
                <w:color w:val="000000"/>
                <w:sz w:val="17"/>
                <w:szCs w:val="17"/>
              </w:rPr>
              <w:t>s</w:t>
            </w:r>
            <w:r w:rsidR="000F1E8E" w:rsidRPr="00923224">
              <w:rPr>
                <w:color w:val="000000"/>
                <w:sz w:val="17"/>
                <w:szCs w:val="17"/>
              </w:rPr>
              <w:t xml:space="preserve">adece </w:t>
            </w:r>
            <w:r w:rsidR="000F1E8E" w:rsidRPr="00923224">
              <w:rPr>
                <w:i/>
                <w:color w:val="000000"/>
                <w:sz w:val="17"/>
                <w:szCs w:val="17"/>
              </w:rPr>
              <w:t>kahvaltılık sosisler</w:t>
            </w:r>
            <w:r w:rsidR="000F1E8E" w:rsidRPr="00923224">
              <w:rPr>
                <w:color w:val="000000"/>
                <w:sz w:val="17"/>
                <w:szCs w:val="17"/>
              </w:rPr>
              <w:t> (</w:t>
            </w:r>
            <w:r w:rsidR="000F1E8E" w:rsidRPr="00923224">
              <w:rPr>
                <w:i/>
                <w:iCs/>
                <w:color w:val="000000"/>
                <w:sz w:val="17"/>
                <w:szCs w:val="17"/>
                <w:bdr w:val="none" w:sz="0" w:space="0" w:color="auto" w:frame="1"/>
              </w:rPr>
              <w:t>breakfast sausages)</w:t>
            </w:r>
            <w:r w:rsidR="000F1E8E" w:rsidRPr="00923224">
              <w:rPr>
                <w:iCs/>
                <w:color w:val="000000"/>
                <w:sz w:val="17"/>
                <w:szCs w:val="17"/>
                <w:bdr w:val="none" w:sz="0" w:space="0" w:color="auto" w:frame="1"/>
              </w:rPr>
              <w:t>:</w:t>
            </w:r>
            <w:r w:rsidR="000F1E8E" w:rsidRPr="00923224">
              <w:rPr>
                <w:color w:val="000000"/>
                <w:sz w:val="17"/>
                <w:szCs w:val="17"/>
              </w:rPr>
              <w:t xml:space="preserve"> Bu ürünlerde et; kas ve yağ doku tamamen dağılacak şekilde kıyılır. Böylece lifler, yağ ile emülsiyon oluşturarak bu ürünlere kendine has </w:t>
            </w:r>
            <w:r w:rsidR="00953C56" w:rsidRPr="00923224">
              <w:rPr>
                <w:color w:val="000000"/>
                <w:sz w:val="17"/>
                <w:szCs w:val="17"/>
              </w:rPr>
              <w:t>g</w:t>
            </w:r>
            <w:r w:rsidR="000F1E8E" w:rsidRPr="00923224">
              <w:rPr>
                <w:color w:val="000000"/>
                <w:sz w:val="17"/>
                <w:szCs w:val="17"/>
              </w:rPr>
              <w:t xml:space="preserve">örünümünü kazandırır; en az %4 oranında sebze ve/veya tahıl içeriği etin içine karışmış halde olan “Finnish grey salted Cristmas ham burger meat (Finlandiyaya özgü geleneksel bir ürün)”, </w:t>
            </w:r>
            <w:r w:rsidR="000F1E8E" w:rsidRPr="00923224">
              <w:rPr>
                <w:i/>
                <w:iCs/>
                <w:color w:val="000000"/>
                <w:sz w:val="17"/>
                <w:szCs w:val="17"/>
              </w:rPr>
              <w:t>Kasseler, Bräte, Surfleisch, toorvorst, šašlõkk</w:t>
            </w:r>
            <w:r w:rsidR="000F1E8E" w:rsidRPr="00923224">
              <w:rPr>
                <w:color w:val="000000"/>
                <w:sz w:val="17"/>
                <w:szCs w:val="17"/>
              </w:rPr>
              <w:t>, </w:t>
            </w:r>
            <w:r w:rsidR="000F1E8E" w:rsidRPr="00923224">
              <w:rPr>
                <w:i/>
                <w:iCs/>
                <w:color w:val="000000"/>
                <w:sz w:val="17"/>
                <w:szCs w:val="17"/>
              </w:rPr>
              <w:t>ahjupraad</w:t>
            </w:r>
            <w:r w:rsidR="000F1E8E" w:rsidRPr="00923224">
              <w:rPr>
                <w:color w:val="000000"/>
                <w:sz w:val="17"/>
                <w:szCs w:val="17"/>
              </w:rPr>
              <w:t xml:space="preserve">, </w:t>
            </w:r>
            <w:r w:rsidR="000F1E8E" w:rsidRPr="00923224">
              <w:rPr>
                <w:rStyle w:val="italic"/>
                <w:i/>
                <w:iCs/>
                <w:color w:val="000000"/>
                <w:sz w:val="17"/>
                <w:szCs w:val="17"/>
                <w:bdr w:val="none" w:sz="0" w:space="0" w:color="auto" w:frame="1"/>
                <w:shd w:val="clear" w:color="auto" w:fill="FFFFFF"/>
              </w:rPr>
              <w:t>Bílá klobása, Vinná klobása, Sváteční klobása</w:t>
            </w:r>
            <w:r w:rsidR="000F1E8E" w:rsidRPr="00923224">
              <w:rPr>
                <w:rStyle w:val="apple-converted-space"/>
                <w:color w:val="000000"/>
                <w:sz w:val="17"/>
                <w:szCs w:val="17"/>
                <w:shd w:val="clear" w:color="auto" w:fill="FFFFFF"/>
              </w:rPr>
              <w:t> </w:t>
            </w:r>
            <w:r w:rsidR="000F1E8E" w:rsidRPr="00923224">
              <w:rPr>
                <w:color w:val="000000"/>
                <w:sz w:val="17"/>
                <w:szCs w:val="17"/>
              </w:rPr>
              <w:t>ve</w:t>
            </w:r>
            <w:r w:rsidR="000F1E8E" w:rsidRPr="00923224">
              <w:rPr>
                <w:rStyle w:val="apple-converted-space"/>
                <w:color w:val="000000"/>
                <w:sz w:val="17"/>
                <w:szCs w:val="17"/>
                <w:shd w:val="clear" w:color="auto" w:fill="FFFFFF"/>
              </w:rPr>
              <w:t> </w:t>
            </w:r>
            <w:r w:rsidR="000F1E8E" w:rsidRPr="00923224">
              <w:rPr>
                <w:rStyle w:val="italic"/>
                <w:i/>
                <w:iCs/>
                <w:color w:val="000000"/>
                <w:sz w:val="17"/>
                <w:szCs w:val="17"/>
                <w:bdr w:val="none" w:sz="0" w:space="0" w:color="auto" w:frame="1"/>
                <w:shd w:val="clear" w:color="auto" w:fill="FFFFFF"/>
              </w:rPr>
              <w:t xml:space="preserve">Syrová klobása  </w:t>
            </w:r>
          </w:p>
          <w:p w14:paraId="3FF5A840" w14:textId="77777777" w:rsidR="000F1E8E" w:rsidRPr="00CA2AC9" w:rsidRDefault="007E6ABD" w:rsidP="00CA2AC9">
            <w:pPr>
              <w:spacing w:line="312" w:lineRule="atLeast"/>
              <w:ind w:left="75" w:right="139"/>
              <w:jc w:val="both"/>
              <w:textAlignment w:val="baseline"/>
              <w:rPr>
                <w:iCs/>
                <w:color w:val="FF0000"/>
                <w:sz w:val="17"/>
                <w:szCs w:val="17"/>
                <w:bdr w:val="none" w:sz="0" w:space="0" w:color="auto" w:frame="1"/>
                <w:shd w:val="clear" w:color="auto" w:fill="FFFFFF"/>
              </w:rPr>
            </w:pPr>
            <w:r w:rsidRPr="00D678E0">
              <w:rPr>
                <w:rStyle w:val="italic"/>
                <w:iCs/>
                <w:color w:val="000000"/>
                <w:sz w:val="17"/>
                <w:szCs w:val="17"/>
                <w:bdr w:val="none" w:sz="0" w:space="0" w:color="auto" w:frame="1"/>
                <w:shd w:val="clear" w:color="auto" w:fill="FFFFFF"/>
              </w:rPr>
              <w:t xml:space="preserve">ve </w:t>
            </w:r>
            <w:r w:rsidR="000F1E8E" w:rsidRPr="00D678E0">
              <w:rPr>
                <w:rStyle w:val="italic"/>
                <w:iCs/>
                <w:color w:val="000000"/>
                <w:sz w:val="17"/>
                <w:szCs w:val="17"/>
                <w:bdr w:val="none" w:sz="0" w:space="0" w:color="auto" w:frame="1"/>
                <w:shd w:val="clear" w:color="auto" w:fill="FFFFFF"/>
              </w:rPr>
              <w:t>gıda işletmecisi tarafından pişirilerek y</w:t>
            </w:r>
            <w:r w:rsidR="00CA2AC9" w:rsidRPr="00D678E0">
              <w:rPr>
                <w:rStyle w:val="italic"/>
                <w:iCs/>
                <w:color w:val="000000"/>
                <w:sz w:val="17"/>
                <w:szCs w:val="17"/>
                <w:bdr w:val="none" w:sz="0" w:space="0" w:color="auto" w:frame="1"/>
                <w:shd w:val="clear" w:color="auto" w:fill="FFFFFF"/>
              </w:rPr>
              <w:t>aprak döner ya da kıyma döner ve</w:t>
            </w:r>
            <w:r w:rsidR="000F1E8E" w:rsidRPr="00D678E0">
              <w:rPr>
                <w:rStyle w:val="italic"/>
                <w:iCs/>
                <w:color w:val="000000"/>
                <w:sz w:val="17"/>
                <w:szCs w:val="17"/>
                <w:bdr w:val="none" w:sz="0" w:space="0" w:color="auto" w:frame="1"/>
                <w:shd w:val="clear" w:color="auto" w:fill="FFFFFF"/>
              </w:rPr>
              <w:t xml:space="preserve">ya bunların karışımı şeklinde son tüketiciye sunulan sıvı çeşnilerle </w:t>
            </w:r>
            <w:r w:rsidR="000F1E8E" w:rsidRPr="00CD20D5">
              <w:rPr>
                <w:rStyle w:val="italic"/>
                <w:iCs/>
                <w:sz w:val="17"/>
                <w:szCs w:val="17"/>
                <w:bdr w:val="none" w:sz="0" w:space="0" w:color="auto" w:frame="1"/>
                <w:shd w:val="clear" w:color="auto" w:fill="FFFFFF"/>
              </w:rPr>
              <w:t xml:space="preserve">muamele edilmiş </w:t>
            </w:r>
            <w:r w:rsidR="000F1E8E" w:rsidRPr="00D678E0">
              <w:rPr>
                <w:rStyle w:val="italic"/>
                <w:iCs/>
                <w:color w:val="000000"/>
                <w:sz w:val="17"/>
                <w:szCs w:val="17"/>
                <w:bdr w:val="none" w:sz="0" w:space="0" w:color="auto" w:frame="1"/>
                <w:shd w:val="clear" w:color="auto" w:fill="FFFFFF"/>
              </w:rPr>
              <w:t>koyun, kuzu, dana ve sığır etinden üretilmiş dondurulmuş döner veya sıvı çeşnilerle muamele edilmiş/muamele edilmemiş kanatlı etinden üretilmiş dondurulmuş döner</w:t>
            </w:r>
          </w:p>
        </w:tc>
      </w:tr>
      <w:tr w:rsidR="000F1E8E" w:rsidRPr="00923224" w14:paraId="109E1FBF" w14:textId="77777777" w:rsidTr="004A2B16">
        <w:trPr>
          <w:trHeight w:val="1269"/>
        </w:trPr>
        <w:tc>
          <w:tcPr>
            <w:tcW w:w="1442" w:type="dxa"/>
            <w:tcBorders>
              <w:right w:val="single" w:sz="8" w:space="0" w:color="231F20"/>
            </w:tcBorders>
            <w:vAlign w:val="center"/>
          </w:tcPr>
          <w:p w14:paraId="359285C2" w14:textId="77777777" w:rsidR="000F1E8E" w:rsidRPr="00923224" w:rsidRDefault="000F1E8E" w:rsidP="00357C0D">
            <w:pPr>
              <w:rPr>
                <w:sz w:val="17"/>
                <w:szCs w:val="17"/>
              </w:rPr>
            </w:pPr>
          </w:p>
        </w:tc>
        <w:tc>
          <w:tcPr>
            <w:tcW w:w="1512" w:type="dxa"/>
            <w:tcBorders>
              <w:top w:val="single" w:sz="4" w:space="0" w:color="auto"/>
              <w:bottom w:val="single" w:sz="4" w:space="0" w:color="auto"/>
              <w:right w:val="single" w:sz="8" w:space="0" w:color="231F20"/>
            </w:tcBorders>
            <w:vAlign w:val="center"/>
          </w:tcPr>
          <w:p w14:paraId="51223CA4" w14:textId="77777777" w:rsidR="000F1E8E" w:rsidRPr="00923224" w:rsidRDefault="000F1E8E" w:rsidP="00357C0D">
            <w:pPr>
              <w:ind w:left="80"/>
              <w:rPr>
                <w:sz w:val="17"/>
                <w:szCs w:val="17"/>
              </w:rPr>
            </w:pPr>
            <w:r w:rsidRPr="00923224">
              <w:rPr>
                <w:rFonts w:eastAsia="Times New Roman"/>
                <w:color w:val="231F20"/>
                <w:sz w:val="17"/>
                <w:szCs w:val="17"/>
              </w:rPr>
              <w:t>E 401</w:t>
            </w:r>
          </w:p>
        </w:tc>
        <w:tc>
          <w:tcPr>
            <w:tcW w:w="2799" w:type="dxa"/>
            <w:tcBorders>
              <w:top w:val="single" w:sz="4" w:space="0" w:color="auto"/>
              <w:bottom w:val="single" w:sz="4" w:space="0" w:color="auto"/>
              <w:right w:val="single" w:sz="8" w:space="0" w:color="231F20"/>
            </w:tcBorders>
            <w:vAlign w:val="center"/>
          </w:tcPr>
          <w:p w14:paraId="297D3F43" w14:textId="77777777" w:rsidR="000F1E8E" w:rsidRPr="00923224" w:rsidRDefault="000F1E8E" w:rsidP="00357C0D">
            <w:pPr>
              <w:ind w:left="80"/>
              <w:rPr>
                <w:sz w:val="17"/>
                <w:szCs w:val="17"/>
              </w:rPr>
            </w:pPr>
            <w:r w:rsidRPr="00923224">
              <w:rPr>
                <w:rFonts w:eastAsia="Times New Roman"/>
                <w:color w:val="231F20"/>
                <w:sz w:val="17"/>
                <w:szCs w:val="17"/>
              </w:rPr>
              <w:t>Sodyum aljinat</w:t>
            </w:r>
          </w:p>
        </w:tc>
        <w:tc>
          <w:tcPr>
            <w:tcW w:w="1946" w:type="dxa"/>
            <w:tcBorders>
              <w:top w:val="single" w:sz="4" w:space="0" w:color="auto"/>
              <w:bottom w:val="single" w:sz="4" w:space="0" w:color="auto"/>
              <w:right w:val="single" w:sz="8" w:space="0" w:color="231F20"/>
            </w:tcBorders>
            <w:vAlign w:val="center"/>
          </w:tcPr>
          <w:p w14:paraId="44F0C575" w14:textId="77777777" w:rsidR="000F1E8E" w:rsidRPr="00923224" w:rsidRDefault="000F1E8E" w:rsidP="00357C0D">
            <w:pPr>
              <w:ind w:left="80"/>
              <w:rPr>
                <w:sz w:val="17"/>
                <w:szCs w:val="17"/>
              </w:rPr>
            </w:pPr>
            <w:r w:rsidRPr="00923224">
              <w:rPr>
                <w:rFonts w:eastAsia="Times New Roman"/>
                <w:i/>
                <w:iCs/>
                <w:color w:val="231F20"/>
                <w:sz w:val="17"/>
                <w:szCs w:val="17"/>
              </w:rPr>
              <w:t>quantum satis</w:t>
            </w:r>
          </w:p>
        </w:tc>
        <w:tc>
          <w:tcPr>
            <w:tcW w:w="1610" w:type="dxa"/>
            <w:tcBorders>
              <w:top w:val="single" w:sz="4" w:space="0" w:color="auto"/>
              <w:bottom w:val="single" w:sz="4" w:space="0" w:color="auto"/>
              <w:right w:val="single" w:sz="8" w:space="0" w:color="231F20"/>
            </w:tcBorders>
            <w:vAlign w:val="center"/>
          </w:tcPr>
          <w:p w14:paraId="63D3E45B" w14:textId="77777777" w:rsidR="000F1E8E" w:rsidRPr="00923224" w:rsidRDefault="000F1E8E" w:rsidP="00357C0D">
            <w:pPr>
              <w:rPr>
                <w:sz w:val="17"/>
                <w:szCs w:val="17"/>
              </w:rPr>
            </w:pPr>
          </w:p>
        </w:tc>
        <w:tc>
          <w:tcPr>
            <w:tcW w:w="4969" w:type="dxa"/>
            <w:tcBorders>
              <w:top w:val="single" w:sz="4" w:space="0" w:color="auto"/>
              <w:bottom w:val="single" w:sz="4" w:space="0" w:color="auto"/>
            </w:tcBorders>
            <w:vAlign w:val="center"/>
          </w:tcPr>
          <w:p w14:paraId="52EC6281" w14:textId="77777777" w:rsidR="000F1E8E" w:rsidRPr="00923224" w:rsidRDefault="00B53744" w:rsidP="00953C56">
            <w:pPr>
              <w:shd w:val="clear" w:color="auto" w:fill="FFFFFF"/>
              <w:spacing w:line="240" w:lineRule="atLeast"/>
              <w:ind w:left="75" w:right="139"/>
              <w:jc w:val="both"/>
              <w:rPr>
                <w:sz w:val="17"/>
                <w:szCs w:val="17"/>
              </w:rPr>
            </w:pPr>
            <w:r w:rsidRPr="00923224">
              <w:rPr>
                <w:sz w:val="17"/>
                <w:szCs w:val="17"/>
              </w:rPr>
              <w:t xml:space="preserve">sadece </w:t>
            </w:r>
            <w:r w:rsidR="000F1E8E" w:rsidRPr="00923224">
              <w:rPr>
                <w:sz w:val="17"/>
                <w:szCs w:val="17"/>
              </w:rPr>
              <w:t>bileşenlerin içerisine enjekte edildiği karışımlar; farklı şekilde işlenen et parçalarından oluşan et karışımları (kıyılan, dilimlenen veya işlem gören ve bunların birleştirildiği karışımlar)</w:t>
            </w:r>
          </w:p>
          <w:p w14:paraId="518BDAD6" w14:textId="77777777" w:rsidR="000F1E8E" w:rsidRDefault="000F1E8E" w:rsidP="00953C56">
            <w:pPr>
              <w:ind w:left="75" w:right="139"/>
              <w:rPr>
                <w:sz w:val="17"/>
                <w:szCs w:val="17"/>
              </w:rPr>
            </w:pPr>
            <w:r w:rsidRPr="00923224">
              <w:rPr>
                <w:i/>
                <w:iCs/>
                <w:sz w:val="17"/>
                <w:szCs w:val="17"/>
              </w:rPr>
              <w:t>Bifteki, soutzoukaki, kebap gyros</w:t>
            </w:r>
            <w:r w:rsidRPr="00923224">
              <w:rPr>
                <w:sz w:val="17"/>
                <w:szCs w:val="17"/>
              </w:rPr>
              <w:t> ve </w:t>
            </w:r>
            <w:r w:rsidRPr="00923224">
              <w:rPr>
                <w:i/>
                <w:iCs/>
                <w:sz w:val="17"/>
                <w:szCs w:val="17"/>
              </w:rPr>
              <w:t>souvlaki </w:t>
            </w:r>
            <w:r w:rsidRPr="00923224">
              <w:rPr>
                <w:sz w:val="17"/>
                <w:szCs w:val="17"/>
              </w:rPr>
              <w:t>hariç</w:t>
            </w:r>
          </w:p>
          <w:p w14:paraId="7D5713C3" w14:textId="77777777" w:rsidR="00A8029B" w:rsidRPr="00A8029B" w:rsidRDefault="00A8029B" w:rsidP="00953C56">
            <w:pPr>
              <w:ind w:left="75" w:right="139"/>
              <w:rPr>
                <w:sz w:val="17"/>
                <w:szCs w:val="17"/>
              </w:rPr>
            </w:pPr>
            <w:r w:rsidRPr="00CD20D5">
              <w:rPr>
                <w:iCs/>
                <w:sz w:val="17"/>
                <w:szCs w:val="17"/>
              </w:rPr>
              <w:t>Döner ve kanatlı döner hariç</w:t>
            </w:r>
          </w:p>
        </w:tc>
      </w:tr>
    </w:tbl>
    <w:p w14:paraId="1D349843" w14:textId="77777777" w:rsidR="00DD0D67" w:rsidRPr="00923224" w:rsidRDefault="00DD0D67">
      <w:pPr>
        <w:spacing w:line="20" w:lineRule="exact"/>
        <w:rPr>
          <w:sz w:val="17"/>
          <w:szCs w:val="17"/>
        </w:rPr>
        <w:sectPr w:rsidR="00DD0D67" w:rsidRPr="00923224" w:rsidSect="00DD0D67">
          <w:type w:val="continuous"/>
          <w:pgSz w:w="16840" w:h="11906" w:orient="landscape"/>
          <w:pgMar w:top="1245" w:right="904" w:bottom="865" w:left="1080" w:header="0" w:footer="0" w:gutter="0"/>
          <w:cols w:space="708" w:equalWidth="0">
            <w:col w:w="14854" w:space="313"/>
          </w:cols>
        </w:sectPr>
      </w:pPr>
    </w:p>
    <w:p w14:paraId="05C20CD3" w14:textId="77777777" w:rsidR="00D65258" w:rsidRPr="00923224" w:rsidRDefault="00CD3A21">
      <w:pPr>
        <w:spacing w:line="20" w:lineRule="exact"/>
        <w:rPr>
          <w:sz w:val="17"/>
          <w:szCs w:val="17"/>
        </w:rPr>
      </w:pPr>
      <w:r w:rsidRPr="00923224">
        <w:rPr>
          <w:sz w:val="17"/>
          <w:szCs w:val="17"/>
        </w:rPr>
        <w:br w:type="column"/>
      </w:r>
    </w:p>
    <w:p w14:paraId="00729CE6" w14:textId="77777777" w:rsidR="00D65258" w:rsidRPr="00923224" w:rsidRDefault="00D65258">
      <w:pPr>
        <w:rPr>
          <w:sz w:val="17"/>
          <w:szCs w:val="17"/>
        </w:rPr>
        <w:sectPr w:rsidR="00D65258" w:rsidRPr="00923224" w:rsidSect="0039333E">
          <w:type w:val="continuous"/>
          <w:pgSz w:w="16840" w:h="11906" w:orient="landscape"/>
          <w:pgMar w:top="1245" w:right="904" w:bottom="865" w:left="1080" w:header="0" w:footer="0" w:gutter="0"/>
          <w:cols w:num="2" w:space="708" w:equalWidth="0">
            <w:col w:w="14500" w:space="313"/>
            <w:col w:w="41"/>
          </w:cols>
        </w:sectPr>
      </w:pPr>
    </w:p>
    <w:p w14:paraId="47F9D768" w14:textId="77777777" w:rsidR="00D65258" w:rsidRPr="00923224" w:rsidRDefault="00D65258">
      <w:pPr>
        <w:spacing w:line="33" w:lineRule="exact"/>
        <w:rPr>
          <w:sz w:val="17"/>
          <w:szCs w:val="17"/>
        </w:rPr>
      </w:pPr>
      <w:bookmarkStart w:id="85" w:name="page172"/>
      <w:bookmarkEnd w:id="85"/>
    </w:p>
    <w:tbl>
      <w:tblPr>
        <w:tblW w:w="14250" w:type="dxa"/>
        <w:tblInd w:w="798" w:type="dxa"/>
        <w:tblLayout w:type="fixed"/>
        <w:tblCellMar>
          <w:left w:w="0" w:type="dxa"/>
          <w:right w:w="0" w:type="dxa"/>
        </w:tblCellMar>
        <w:tblLook w:val="04A0" w:firstRow="1" w:lastRow="0" w:firstColumn="1" w:lastColumn="0" w:noHBand="0" w:noVBand="1"/>
      </w:tblPr>
      <w:tblGrid>
        <w:gridCol w:w="1414"/>
        <w:gridCol w:w="1512"/>
        <w:gridCol w:w="2799"/>
        <w:gridCol w:w="1946"/>
        <w:gridCol w:w="1610"/>
        <w:gridCol w:w="4969"/>
      </w:tblGrid>
      <w:tr w:rsidR="00534359" w:rsidRPr="00923224" w14:paraId="6336A65C" w14:textId="77777777" w:rsidTr="00CD20D5">
        <w:trPr>
          <w:trHeight w:val="698"/>
        </w:trPr>
        <w:tc>
          <w:tcPr>
            <w:tcW w:w="1414" w:type="dxa"/>
            <w:tcBorders>
              <w:top w:val="single" w:sz="4" w:space="0" w:color="auto"/>
              <w:bottom w:val="single" w:sz="4" w:space="0" w:color="auto"/>
              <w:right w:val="single" w:sz="8" w:space="0" w:color="231F20"/>
            </w:tcBorders>
            <w:vAlign w:val="center"/>
          </w:tcPr>
          <w:p w14:paraId="56C97EEE" w14:textId="77777777" w:rsidR="00534359" w:rsidRPr="00923224" w:rsidRDefault="00534359" w:rsidP="00806258">
            <w:pPr>
              <w:jc w:val="center"/>
              <w:rPr>
                <w:sz w:val="17"/>
                <w:szCs w:val="17"/>
              </w:rPr>
            </w:pPr>
            <w:r w:rsidRPr="00923224">
              <w:rPr>
                <w:rFonts w:eastAsia="Times New Roman"/>
                <w:color w:val="231F20"/>
                <w:sz w:val="17"/>
                <w:szCs w:val="17"/>
              </w:rPr>
              <w:t>Kategori numarası</w:t>
            </w:r>
          </w:p>
        </w:tc>
        <w:tc>
          <w:tcPr>
            <w:tcW w:w="1512" w:type="dxa"/>
            <w:tcBorders>
              <w:top w:val="single" w:sz="4" w:space="0" w:color="auto"/>
              <w:bottom w:val="single" w:sz="4" w:space="0" w:color="auto"/>
              <w:right w:val="single" w:sz="8" w:space="0" w:color="231F20"/>
            </w:tcBorders>
            <w:vAlign w:val="center"/>
          </w:tcPr>
          <w:p w14:paraId="0B176713" w14:textId="77777777" w:rsidR="00534359" w:rsidRPr="00923224" w:rsidRDefault="00534359" w:rsidP="00806258">
            <w:pPr>
              <w:ind w:left="80"/>
              <w:jc w:val="center"/>
              <w:rPr>
                <w:rFonts w:eastAsia="Times New Roman"/>
                <w:color w:val="231F20"/>
                <w:sz w:val="17"/>
                <w:szCs w:val="17"/>
              </w:rPr>
            </w:pPr>
            <w:r w:rsidRPr="00923224">
              <w:rPr>
                <w:rFonts w:eastAsia="Times New Roman"/>
                <w:color w:val="231F20"/>
                <w:sz w:val="17"/>
                <w:szCs w:val="17"/>
              </w:rPr>
              <w:t>E-kodu</w:t>
            </w:r>
          </w:p>
        </w:tc>
        <w:tc>
          <w:tcPr>
            <w:tcW w:w="2799" w:type="dxa"/>
            <w:tcBorders>
              <w:top w:val="single" w:sz="4" w:space="0" w:color="auto"/>
              <w:bottom w:val="single" w:sz="4" w:space="0" w:color="auto"/>
              <w:right w:val="single" w:sz="8" w:space="0" w:color="231F20"/>
            </w:tcBorders>
            <w:vAlign w:val="center"/>
          </w:tcPr>
          <w:p w14:paraId="1BDA0BFC" w14:textId="77777777" w:rsidR="00534359" w:rsidRPr="00923224" w:rsidRDefault="00534359" w:rsidP="00806258">
            <w:pPr>
              <w:ind w:left="80"/>
              <w:jc w:val="center"/>
              <w:rPr>
                <w:rFonts w:eastAsia="Times New Roman"/>
                <w:color w:val="231F20"/>
                <w:sz w:val="17"/>
                <w:szCs w:val="17"/>
              </w:rPr>
            </w:pPr>
            <w:r w:rsidRPr="00923224">
              <w:rPr>
                <w:rFonts w:eastAsia="Times New Roman"/>
                <w:color w:val="231F20"/>
                <w:sz w:val="17"/>
                <w:szCs w:val="17"/>
              </w:rPr>
              <w:t>Adı</w:t>
            </w:r>
          </w:p>
        </w:tc>
        <w:tc>
          <w:tcPr>
            <w:tcW w:w="1946" w:type="dxa"/>
            <w:tcBorders>
              <w:top w:val="single" w:sz="4" w:space="0" w:color="auto"/>
              <w:bottom w:val="single" w:sz="4" w:space="0" w:color="auto"/>
              <w:right w:val="single" w:sz="8" w:space="0" w:color="231F20"/>
            </w:tcBorders>
            <w:vAlign w:val="center"/>
          </w:tcPr>
          <w:p w14:paraId="170A9259" w14:textId="77777777" w:rsidR="00534359" w:rsidRPr="00923224" w:rsidRDefault="00534359" w:rsidP="00806258">
            <w:pPr>
              <w:ind w:left="80"/>
              <w:jc w:val="center"/>
              <w:rPr>
                <w:rFonts w:eastAsia="Times New Roman"/>
                <w:i/>
                <w:iCs/>
                <w:color w:val="231F20"/>
                <w:sz w:val="17"/>
                <w:szCs w:val="17"/>
              </w:rPr>
            </w:pPr>
            <w:r w:rsidRPr="00923224">
              <w:rPr>
                <w:rFonts w:eastAsia="Times New Roman"/>
                <w:color w:val="231F20"/>
                <w:sz w:val="17"/>
                <w:szCs w:val="17"/>
              </w:rPr>
              <w:t>Maksimum miktar (</w:t>
            </w:r>
            <w:r w:rsidR="005073D8" w:rsidRPr="00923224">
              <w:rPr>
                <w:rFonts w:eastAsia="Times New Roman"/>
                <w:color w:val="231F20"/>
                <w:sz w:val="17"/>
                <w:szCs w:val="17"/>
              </w:rPr>
              <w:t>mg/l veya mg/kg</w:t>
            </w:r>
            <w:r w:rsidRPr="00923224">
              <w:rPr>
                <w:rFonts w:eastAsia="Times New Roman"/>
                <w:color w:val="231F20"/>
                <w:sz w:val="17"/>
                <w:szCs w:val="17"/>
              </w:rPr>
              <w:t>)</w:t>
            </w:r>
          </w:p>
        </w:tc>
        <w:tc>
          <w:tcPr>
            <w:tcW w:w="1610" w:type="dxa"/>
            <w:tcBorders>
              <w:top w:val="single" w:sz="4" w:space="0" w:color="auto"/>
              <w:bottom w:val="single" w:sz="4" w:space="0" w:color="auto"/>
              <w:right w:val="single" w:sz="8" w:space="0" w:color="231F20"/>
            </w:tcBorders>
            <w:vAlign w:val="center"/>
          </w:tcPr>
          <w:p w14:paraId="0B9D24F8" w14:textId="77777777" w:rsidR="00534359" w:rsidRPr="00923224" w:rsidRDefault="00806258" w:rsidP="00806258">
            <w:pPr>
              <w:jc w:val="center"/>
              <w:rPr>
                <w:sz w:val="17"/>
                <w:szCs w:val="17"/>
              </w:rPr>
            </w:pPr>
            <w:r w:rsidRPr="00923224">
              <w:rPr>
                <w:rFonts w:eastAsia="Times New Roman"/>
                <w:color w:val="231F20"/>
                <w:sz w:val="17"/>
                <w:szCs w:val="17"/>
              </w:rPr>
              <w:t>Dipnotlar</w:t>
            </w:r>
          </w:p>
        </w:tc>
        <w:tc>
          <w:tcPr>
            <w:tcW w:w="4969" w:type="dxa"/>
            <w:tcBorders>
              <w:top w:val="single" w:sz="4" w:space="0" w:color="auto"/>
              <w:bottom w:val="single" w:sz="4" w:space="0" w:color="auto"/>
            </w:tcBorders>
            <w:vAlign w:val="center"/>
          </w:tcPr>
          <w:p w14:paraId="26A00042" w14:textId="77777777" w:rsidR="00534359" w:rsidRPr="00923224" w:rsidRDefault="00806258" w:rsidP="00806258">
            <w:pPr>
              <w:ind w:left="80"/>
              <w:jc w:val="center"/>
              <w:rPr>
                <w:rFonts w:eastAsia="Times New Roman"/>
                <w:color w:val="231F20"/>
                <w:sz w:val="17"/>
                <w:szCs w:val="17"/>
              </w:rPr>
            </w:pPr>
            <w:r w:rsidRPr="00923224">
              <w:rPr>
                <w:rFonts w:eastAsia="Times New Roman"/>
                <w:color w:val="231F20"/>
                <w:sz w:val="17"/>
                <w:szCs w:val="17"/>
              </w:rPr>
              <w:t>Sınırlamalar/istisnalar</w:t>
            </w:r>
          </w:p>
        </w:tc>
      </w:tr>
      <w:tr w:rsidR="00534359" w:rsidRPr="00923224" w14:paraId="568B1B12" w14:textId="77777777" w:rsidTr="00EC4DFC">
        <w:trPr>
          <w:trHeight w:val="1331"/>
        </w:trPr>
        <w:tc>
          <w:tcPr>
            <w:tcW w:w="1414" w:type="dxa"/>
            <w:tcBorders>
              <w:top w:val="single" w:sz="4" w:space="0" w:color="auto"/>
              <w:right w:val="single" w:sz="8" w:space="0" w:color="231F20"/>
            </w:tcBorders>
            <w:vAlign w:val="center"/>
          </w:tcPr>
          <w:p w14:paraId="42991514" w14:textId="77777777" w:rsidR="00534359" w:rsidRPr="00923224" w:rsidRDefault="00534359" w:rsidP="00953C56">
            <w:pPr>
              <w:rPr>
                <w:sz w:val="17"/>
                <w:szCs w:val="17"/>
              </w:rPr>
            </w:pPr>
          </w:p>
        </w:tc>
        <w:tc>
          <w:tcPr>
            <w:tcW w:w="1512" w:type="dxa"/>
            <w:tcBorders>
              <w:top w:val="single" w:sz="4" w:space="0" w:color="auto"/>
              <w:bottom w:val="single" w:sz="4" w:space="0" w:color="auto"/>
              <w:right w:val="single" w:sz="8" w:space="0" w:color="231F20"/>
            </w:tcBorders>
            <w:vAlign w:val="center"/>
          </w:tcPr>
          <w:p w14:paraId="05CA6B33" w14:textId="77777777" w:rsidR="00534359" w:rsidRPr="00923224" w:rsidRDefault="00534359" w:rsidP="00953C56">
            <w:pPr>
              <w:ind w:left="80"/>
              <w:rPr>
                <w:sz w:val="17"/>
                <w:szCs w:val="17"/>
              </w:rPr>
            </w:pPr>
            <w:r w:rsidRPr="00923224">
              <w:rPr>
                <w:rFonts w:eastAsia="Times New Roman"/>
                <w:color w:val="231F20"/>
                <w:sz w:val="17"/>
                <w:szCs w:val="17"/>
              </w:rPr>
              <w:t>E 403</w:t>
            </w:r>
          </w:p>
        </w:tc>
        <w:tc>
          <w:tcPr>
            <w:tcW w:w="2799" w:type="dxa"/>
            <w:tcBorders>
              <w:top w:val="single" w:sz="4" w:space="0" w:color="auto"/>
              <w:bottom w:val="single" w:sz="4" w:space="0" w:color="auto"/>
              <w:right w:val="single" w:sz="8" w:space="0" w:color="231F20"/>
            </w:tcBorders>
            <w:vAlign w:val="center"/>
          </w:tcPr>
          <w:p w14:paraId="417F2937" w14:textId="77777777" w:rsidR="00534359" w:rsidRPr="00923224" w:rsidRDefault="00951BCC" w:rsidP="00953C56">
            <w:pPr>
              <w:ind w:left="80"/>
              <w:rPr>
                <w:sz w:val="17"/>
                <w:szCs w:val="17"/>
              </w:rPr>
            </w:pPr>
            <w:r w:rsidRPr="00923224">
              <w:rPr>
                <w:rFonts w:eastAsia="Times New Roman"/>
                <w:color w:val="231F20"/>
                <w:sz w:val="17"/>
                <w:szCs w:val="17"/>
              </w:rPr>
              <w:t>Amonyum aljinat</w:t>
            </w:r>
          </w:p>
        </w:tc>
        <w:tc>
          <w:tcPr>
            <w:tcW w:w="1946" w:type="dxa"/>
            <w:tcBorders>
              <w:top w:val="single" w:sz="4" w:space="0" w:color="auto"/>
              <w:bottom w:val="single" w:sz="4" w:space="0" w:color="auto"/>
              <w:right w:val="single" w:sz="8" w:space="0" w:color="231F20"/>
            </w:tcBorders>
            <w:vAlign w:val="center"/>
          </w:tcPr>
          <w:p w14:paraId="465D0AD5" w14:textId="77777777" w:rsidR="00534359" w:rsidRPr="00923224" w:rsidRDefault="00534359" w:rsidP="00953C56">
            <w:pPr>
              <w:ind w:left="80"/>
              <w:rPr>
                <w:sz w:val="17"/>
                <w:szCs w:val="17"/>
              </w:rPr>
            </w:pPr>
            <w:r w:rsidRPr="00923224">
              <w:rPr>
                <w:rFonts w:eastAsia="Times New Roman"/>
                <w:i/>
                <w:iCs/>
                <w:color w:val="231F20"/>
                <w:sz w:val="17"/>
                <w:szCs w:val="17"/>
              </w:rPr>
              <w:t>quantum satis</w:t>
            </w:r>
          </w:p>
        </w:tc>
        <w:tc>
          <w:tcPr>
            <w:tcW w:w="1610" w:type="dxa"/>
            <w:tcBorders>
              <w:top w:val="single" w:sz="4" w:space="0" w:color="auto"/>
              <w:bottom w:val="single" w:sz="4" w:space="0" w:color="auto"/>
              <w:right w:val="single" w:sz="8" w:space="0" w:color="231F20"/>
            </w:tcBorders>
            <w:vAlign w:val="center"/>
          </w:tcPr>
          <w:p w14:paraId="7A755DC6" w14:textId="77777777" w:rsidR="00534359" w:rsidRPr="00923224" w:rsidRDefault="00534359" w:rsidP="00953C56">
            <w:pPr>
              <w:rPr>
                <w:sz w:val="17"/>
                <w:szCs w:val="17"/>
              </w:rPr>
            </w:pPr>
          </w:p>
        </w:tc>
        <w:tc>
          <w:tcPr>
            <w:tcW w:w="4969" w:type="dxa"/>
            <w:tcBorders>
              <w:top w:val="single" w:sz="4" w:space="0" w:color="auto"/>
              <w:bottom w:val="single" w:sz="4" w:space="0" w:color="auto"/>
            </w:tcBorders>
            <w:vAlign w:val="center"/>
          </w:tcPr>
          <w:p w14:paraId="039B7151" w14:textId="77777777" w:rsidR="00B53744" w:rsidRPr="00923224" w:rsidRDefault="00B53744" w:rsidP="00B53744">
            <w:pPr>
              <w:shd w:val="clear" w:color="auto" w:fill="FFFFFF"/>
              <w:spacing w:line="240" w:lineRule="atLeast"/>
              <w:ind w:left="75" w:right="139"/>
              <w:jc w:val="both"/>
              <w:rPr>
                <w:sz w:val="17"/>
                <w:szCs w:val="17"/>
              </w:rPr>
            </w:pPr>
            <w:r w:rsidRPr="00923224">
              <w:rPr>
                <w:sz w:val="17"/>
                <w:szCs w:val="17"/>
              </w:rPr>
              <w:t>sadece bileşenlerin içerisine enjekte edildiği karışımlar; farklı şekilde işlenen et parçalarından oluşan et karışımları (kıyılan, dilimlenen veya işlem gören ve bunların birleştirildiği karışımlar)</w:t>
            </w:r>
          </w:p>
          <w:p w14:paraId="7D56D19E" w14:textId="77777777" w:rsidR="00CD20D5" w:rsidRDefault="00B53744" w:rsidP="00CD20D5">
            <w:pPr>
              <w:ind w:left="80"/>
              <w:rPr>
                <w:sz w:val="17"/>
                <w:szCs w:val="17"/>
              </w:rPr>
            </w:pPr>
            <w:r w:rsidRPr="00923224">
              <w:rPr>
                <w:i/>
                <w:iCs/>
                <w:sz w:val="17"/>
                <w:szCs w:val="17"/>
              </w:rPr>
              <w:t>Bifteki, soutzoukaki, kebap gyros</w:t>
            </w:r>
            <w:r w:rsidRPr="00923224">
              <w:rPr>
                <w:sz w:val="17"/>
                <w:szCs w:val="17"/>
              </w:rPr>
              <w:t> ve </w:t>
            </w:r>
            <w:r w:rsidRPr="00923224">
              <w:rPr>
                <w:i/>
                <w:iCs/>
                <w:sz w:val="17"/>
                <w:szCs w:val="17"/>
              </w:rPr>
              <w:t>souvlaki </w:t>
            </w:r>
            <w:r w:rsidRPr="00923224">
              <w:rPr>
                <w:sz w:val="17"/>
                <w:szCs w:val="17"/>
              </w:rPr>
              <w:t>hariç</w:t>
            </w:r>
          </w:p>
          <w:p w14:paraId="06B48626" w14:textId="77777777" w:rsidR="00A8029B" w:rsidRPr="00923224" w:rsidRDefault="00A8029B" w:rsidP="00B53744">
            <w:pPr>
              <w:ind w:left="80"/>
              <w:rPr>
                <w:sz w:val="17"/>
                <w:szCs w:val="17"/>
              </w:rPr>
            </w:pPr>
            <w:r w:rsidRPr="00CD20D5">
              <w:rPr>
                <w:iCs/>
                <w:sz w:val="17"/>
                <w:szCs w:val="17"/>
              </w:rPr>
              <w:t>Döner ve kanatlı döner hariç</w:t>
            </w:r>
          </w:p>
        </w:tc>
      </w:tr>
      <w:tr w:rsidR="00534359" w:rsidRPr="00923224" w14:paraId="66DC9046" w14:textId="77777777" w:rsidTr="00EC4DFC">
        <w:trPr>
          <w:trHeight w:val="1393"/>
        </w:trPr>
        <w:tc>
          <w:tcPr>
            <w:tcW w:w="1414" w:type="dxa"/>
            <w:tcBorders>
              <w:right w:val="single" w:sz="8" w:space="0" w:color="231F20"/>
            </w:tcBorders>
            <w:vAlign w:val="center"/>
          </w:tcPr>
          <w:p w14:paraId="319A7561" w14:textId="77777777" w:rsidR="00534359" w:rsidRPr="00923224" w:rsidRDefault="00534359" w:rsidP="00953C56">
            <w:pPr>
              <w:rPr>
                <w:sz w:val="17"/>
                <w:szCs w:val="17"/>
              </w:rPr>
            </w:pPr>
          </w:p>
        </w:tc>
        <w:tc>
          <w:tcPr>
            <w:tcW w:w="1512" w:type="dxa"/>
            <w:tcBorders>
              <w:top w:val="single" w:sz="4" w:space="0" w:color="auto"/>
              <w:bottom w:val="single" w:sz="4" w:space="0" w:color="auto"/>
              <w:right w:val="single" w:sz="8" w:space="0" w:color="231F20"/>
            </w:tcBorders>
            <w:vAlign w:val="center"/>
          </w:tcPr>
          <w:p w14:paraId="0D95DD0A" w14:textId="77777777" w:rsidR="00534359" w:rsidRPr="00923224" w:rsidRDefault="00534359" w:rsidP="00953C56">
            <w:pPr>
              <w:ind w:left="80"/>
              <w:rPr>
                <w:sz w:val="17"/>
                <w:szCs w:val="17"/>
              </w:rPr>
            </w:pPr>
            <w:r w:rsidRPr="00923224">
              <w:rPr>
                <w:rFonts w:eastAsia="Times New Roman"/>
                <w:color w:val="231F20"/>
                <w:sz w:val="17"/>
                <w:szCs w:val="17"/>
              </w:rPr>
              <w:t>E 404</w:t>
            </w:r>
          </w:p>
        </w:tc>
        <w:tc>
          <w:tcPr>
            <w:tcW w:w="2799" w:type="dxa"/>
            <w:tcBorders>
              <w:top w:val="single" w:sz="4" w:space="0" w:color="auto"/>
              <w:bottom w:val="single" w:sz="4" w:space="0" w:color="auto"/>
              <w:right w:val="single" w:sz="8" w:space="0" w:color="231F20"/>
            </w:tcBorders>
            <w:vAlign w:val="center"/>
          </w:tcPr>
          <w:p w14:paraId="494D7118" w14:textId="77777777" w:rsidR="00534359" w:rsidRPr="00923224" w:rsidRDefault="00951BCC" w:rsidP="00953C56">
            <w:pPr>
              <w:ind w:left="80"/>
              <w:rPr>
                <w:sz w:val="17"/>
                <w:szCs w:val="17"/>
              </w:rPr>
            </w:pPr>
            <w:r w:rsidRPr="00923224">
              <w:rPr>
                <w:rFonts w:eastAsia="Times New Roman"/>
                <w:color w:val="231F20"/>
                <w:sz w:val="17"/>
                <w:szCs w:val="17"/>
              </w:rPr>
              <w:t>Kalsiyum aljinat</w:t>
            </w:r>
          </w:p>
        </w:tc>
        <w:tc>
          <w:tcPr>
            <w:tcW w:w="1946" w:type="dxa"/>
            <w:tcBorders>
              <w:top w:val="single" w:sz="4" w:space="0" w:color="auto"/>
              <w:bottom w:val="single" w:sz="4" w:space="0" w:color="auto"/>
              <w:right w:val="single" w:sz="8" w:space="0" w:color="231F20"/>
            </w:tcBorders>
            <w:vAlign w:val="center"/>
          </w:tcPr>
          <w:p w14:paraId="3AF882DB" w14:textId="77777777" w:rsidR="00534359" w:rsidRPr="00923224" w:rsidRDefault="00534359" w:rsidP="00953C56">
            <w:pPr>
              <w:ind w:left="80"/>
              <w:rPr>
                <w:sz w:val="17"/>
                <w:szCs w:val="17"/>
              </w:rPr>
            </w:pPr>
            <w:r w:rsidRPr="00923224">
              <w:rPr>
                <w:rFonts w:eastAsia="Times New Roman"/>
                <w:i/>
                <w:iCs/>
                <w:color w:val="231F20"/>
                <w:sz w:val="17"/>
                <w:szCs w:val="17"/>
              </w:rPr>
              <w:t>quantum satis</w:t>
            </w:r>
          </w:p>
        </w:tc>
        <w:tc>
          <w:tcPr>
            <w:tcW w:w="1610" w:type="dxa"/>
            <w:tcBorders>
              <w:top w:val="single" w:sz="4" w:space="0" w:color="auto"/>
              <w:bottom w:val="single" w:sz="4" w:space="0" w:color="auto"/>
              <w:right w:val="single" w:sz="8" w:space="0" w:color="231F20"/>
            </w:tcBorders>
            <w:vAlign w:val="center"/>
          </w:tcPr>
          <w:p w14:paraId="6AC0DCEE" w14:textId="77777777" w:rsidR="00534359" w:rsidRPr="00923224" w:rsidRDefault="00534359" w:rsidP="00953C56">
            <w:pPr>
              <w:rPr>
                <w:sz w:val="17"/>
                <w:szCs w:val="17"/>
              </w:rPr>
            </w:pPr>
          </w:p>
        </w:tc>
        <w:tc>
          <w:tcPr>
            <w:tcW w:w="4969" w:type="dxa"/>
            <w:tcBorders>
              <w:top w:val="single" w:sz="4" w:space="0" w:color="auto"/>
              <w:bottom w:val="single" w:sz="4" w:space="0" w:color="auto"/>
            </w:tcBorders>
            <w:vAlign w:val="center"/>
          </w:tcPr>
          <w:p w14:paraId="03E87A58" w14:textId="77777777" w:rsidR="00B53744" w:rsidRPr="00923224" w:rsidRDefault="00B53744" w:rsidP="00B53744">
            <w:pPr>
              <w:shd w:val="clear" w:color="auto" w:fill="FFFFFF"/>
              <w:spacing w:line="240" w:lineRule="atLeast"/>
              <w:ind w:left="75" w:right="139"/>
              <w:jc w:val="both"/>
              <w:rPr>
                <w:sz w:val="17"/>
                <w:szCs w:val="17"/>
              </w:rPr>
            </w:pPr>
            <w:r w:rsidRPr="00923224">
              <w:rPr>
                <w:sz w:val="17"/>
                <w:szCs w:val="17"/>
              </w:rPr>
              <w:t>sadece bileşenlerin içerisine enjekte edildiği karışımlar; farklı şekilde işlenen et parçalarından oluşan et karışımları (kıyılan, dilimlenen veya işlem gören ve bunların birleştirildiği karışımlar)</w:t>
            </w:r>
          </w:p>
          <w:p w14:paraId="08AA3A52" w14:textId="77777777" w:rsidR="00534359" w:rsidRDefault="00B53744" w:rsidP="00B53744">
            <w:pPr>
              <w:ind w:left="80"/>
              <w:rPr>
                <w:sz w:val="17"/>
                <w:szCs w:val="17"/>
              </w:rPr>
            </w:pPr>
            <w:r w:rsidRPr="00923224">
              <w:rPr>
                <w:i/>
                <w:iCs/>
                <w:sz w:val="17"/>
                <w:szCs w:val="17"/>
              </w:rPr>
              <w:t>Bifteki, soutzoukaki, kebap gyros</w:t>
            </w:r>
            <w:r w:rsidRPr="00923224">
              <w:rPr>
                <w:sz w:val="17"/>
                <w:szCs w:val="17"/>
              </w:rPr>
              <w:t> ve </w:t>
            </w:r>
            <w:r w:rsidRPr="00923224">
              <w:rPr>
                <w:i/>
                <w:iCs/>
                <w:sz w:val="17"/>
                <w:szCs w:val="17"/>
              </w:rPr>
              <w:t>souvlaki </w:t>
            </w:r>
            <w:r w:rsidRPr="00923224">
              <w:rPr>
                <w:sz w:val="17"/>
                <w:szCs w:val="17"/>
              </w:rPr>
              <w:t>hariç</w:t>
            </w:r>
          </w:p>
          <w:p w14:paraId="058BFFAF" w14:textId="77777777" w:rsidR="00A8029B" w:rsidRPr="00923224" w:rsidRDefault="00A8029B" w:rsidP="00B53744">
            <w:pPr>
              <w:ind w:left="80"/>
              <w:rPr>
                <w:sz w:val="17"/>
                <w:szCs w:val="17"/>
              </w:rPr>
            </w:pPr>
            <w:r w:rsidRPr="00CD20D5">
              <w:rPr>
                <w:iCs/>
                <w:sz w:val="17"/>
                <w:szCs w:val="17"/>
              </w:rPr>
              <w:t>Döner ve kanatlı döner hariç</w:t>
            </w:r>
          </w:p>
        </w:tc>
      </w:tr>
      <w:tr w:rsidR="00534359" w:rsidRPr="00923224" w14:paraId="30A10B5B" w14:textId="77777777" w:rsidTr="00EC4DFC">
        <w:trPr>
          <w:trHeight w:val="1270"/>
        </w:trPr>
        <w:tc>
          <w:tcPr>
            <w:tcW w:w="1414" w:type="dxa"/>
            <w:tcBorders>
              <w:right w:val="single" w:sz="8" w:space="0" w:color="231F20"/>
            </w:tcBorders>
            <w:vAlign w:val="center"/>
          </w:tcPr>
          <w:p w14:paraId="3697B402" w14:textId="77777777" w:rsidR="00534359" w:rsidRPr="00923224" w:rsidRDefault="00534359" w:rsidP="00953C56">
            <w:pPr>
              <w:rPr>
                <w:sz w:val="17"/>
                <w:szCs w:val="17"/>
              </w:rPr>
            </w:pPr>
          </w:p>
        </w:tc>
        <w:tc>
          <w:tcPr>
            <w:tcW w:w="1512" w:type="dxa"/>
            <w:tcBorders>
              <w:top w:val="single" w:sz="4" w:space="0" w:color="auto"/>
              <w:bottom w:val="single" w:sz="4" w:space="0" w:color="auto"/>
              <w:right w:val="single" w:sz="8" w:space="0" w:color="231F20"/>
            </w:tcBorders>
            <w:vAlign w:val="center"/>
          </w:tcPr>
          <w:p w14:paraId="74E17DC0" w14:textId="77777777" w:rsidR="00534359" w:rsidRPr="00923224" w:rsidRDefault="00534359" w:rsidP="00953C56">
            <w:pPr>
              <w:ind w:left="80"/>
              <w:rPr>
                <w:sz w:val="17"/>
                <w:szCs w:val="17"/>
              </w:rPr>
            </w:pPr>
            <w:r w:rsidRPr="00923224">
              <w:rPr>
                <w:rFonts w:eastAsia="Times New Roman"/>
                <w:color w:val="231F20"/>
                <w:sz w:val="17"/>
                <w:szCs w:val="17"/>
              </w:rPr>
              <w:t>E 407</w:t>
            </w:r>
          </w:p>
        </w:tc>
        <w:tc>
          <w:tcPr>
            <w:tcW w:w="2799" w:type="dxa"/>
            <w:tcBorders>
              <w:top w:val="single" w:sz="4" w:space="0" w:color="auto"/>
              <w:bottom w:val="single" w:sz="4" w:space="0" w:color="auto"/>
              <w:right w:val="single" w:sz="8" w:space="0" w:color="231F20"/>
            </w:tcBorders>
            <w:vAlign w:val="center"/>
          </w:tcPr>
          <w:p w14:paraId="09A22477" w14:textId="77777777" w:rsidR="00534359" w:rsidRPr="00923224" w:rsidRDefault="00534359" w:rsidP="00953C56">
            <w:pPr>
              <w:ind w:left="80"/>
              <w:rPr>
                <w:sz w:val="17"/>
                <w:szCs w:val="17"/>
              </w:rPr>
            </w:pPr>
            <w:r w:rsidRPr="00923224">
              <w:rPr>
                <w:rFonts w:eastAsia="Times New Roman"/>
                <w:color w:val="231F20"/>
                <w:sz w:val="17"/>
                <w:szCs w:val="17"/>
              </w:rPr>
              <w:t>Karragenan</w:t>
            </w:r>
          </w:p>
        </w:tc>
        <w:tc>
          <w:tcPr>
            <w:tcW w:w="1946" w:type="dxa"/>
            <w:tcBorders>
              <w:top w:val="single" w:sz="4" w:space="0" w:color="auto"/>
              <w:bottom w:val="single" w:sz="4" w:space="0" w:color="auto"/>
              <w:right w:val="single" w:sz="8" w:space="0" w:color="231F20"/>
            </w:tcBorders>
            <w:vAlign w:val="center"/>
          </w:tcPr>
          <w:p w14:paraId="2C5DAA7F" w14:textId="77777777" w:rsidR="00534359" w:rsidRPr="00923224" w:rsidRDefault="00534359" w:rsidP="00953C56">
            <w:pPr>
              <w:ind w:left="80"/>
              <w:rPr>
                <w:sz w:val="17"/>
                <w:szCs w:val="17"/>
              </w:rPr>
            </w:pPr>
            <w:r w:rsidRPr="00923224">
              <w:rPr>
                <w:rFonts w:eastAsia="Times New Roman"/>
                <w:i/>
                <w:iCs/>
                <w:color w:val="231F20"/>
                <w:sz w:val="17"/>
                <w:szCs w:val="17"/>
              </w:rPr>
              <w:t>quantum satis</w:t>
            </w:r>
          </w:p>
        </w:tc>
        <w:tc>
          <w:tcPr>
            <w:tcW w:w="1610" w:type="dxa"/>
            <w:tcBorders>
              <w:top w:val="single" w:sz="4" w:space="0" w:color="auto"/>
              <w:bottom w:val="single" w:sz="4" w:space="0" w:color="auto"/>
              <w:right w:val="single" w:sz="8" w:space="0" w:color="231F20"/>
            </w:tcBorders>
            <w:vAlign w:val="center"/>
          </w:tcPr>
          <w:p w14:paraId="206285A2" w14:textId="77777777" w:rsidR="00534359" w:rsidRPr="00923224" w:rsidRDefault="00534359" w:rsidP="00953C56">
            <w:pPr>
              <w:rPr>
                <w:sz w:val="17"/>
                <w:szCs w:val="17"/>
              </w:rPr>
            </w:pPr>
          </w:p>
        </w:tc>
        <w:tc>
          <w:tcPr>
            <w:tcW w:w="4969" w:type="dxa"/>
            <w:tcBorders>
              <w:top w:val="single" w:sz="4" w:space="0" w:color="auto"/>
              <w:bottom w:val="single" w:sz="4" w:space="0" w:color="auto"/>
            </w:tcBorders>
            <w:vAlign w:val="center"/>
          </w:tcPr>
          <w:p w14:paraId="7EAD53DE" w14:textId="77777777" w:rsidR="00985977" w:rsidRPr="00923224" w:rsidRDefault="00985977" w:rsidP="00985977">
            <w:pPr>
              <w:shd w:val="clear" w:color="auto" w:fill="FFFFFF"/>
              <w:spacing w:line="240" w:lineRule="atLeast"/>
              <w:ind w:left="75" w:right="139"/>
              <w:jc w:val="both"/>
              <w:rPr>
                <w:sz w:val="17"/>
                <w:szCs w:val="17"/>
              </w:rPr>
            </w:pPr>
            <w:r w:rsidRPr="00923224">
              <w:rPr>
                <w:sz w:val="17"/>
                <w:szCs w:val="17"/>
              </w:rPr>
              <w:t>sadece bileşenlerin içerisine enjekte edildiği karışımlar; farklı şekilde işlenen et parçalarından oluşan et karışımları (kıyılan, dilimlenen veya işlem gören ve bunların birleştirildiği karışımlar)</w:t>
            </w:r>
          </w:p>
          <w:p w14:paraId="5A775871" w14:textId="77777777" w:rsidR="00534359" w:rsidRDefault="00985977" w:rsidP="00985977">
            <w:pPr>
              <w:ind w:left="80"/>
              <w:rPr>
                <w:sz w:val="17"/>
                <w:szCs w:val="17"/>
              </w:rPr>
            </w:pPr>
            <w:r w:rsidRPr="00923224">
              <w:rPr>
                <w:i/>
                <w:iCs/>
                <w:sz w:val="17"/>
                <w:szCs w:val="17"/>
              </w:rPr>
              <w:t>Bifteki, soutzoukaki, kebap gyros</w:t>
            </w:r>
            <w:r w:rsidRPr="00923224">
              <w:rPr>
                <w:sz w:val="17"/>
                <w:szCs w:val="17"/>
              </w:rPr>
              <w:t> ve </w:t>
            </w:r>
            <w:r w:rsidRPr="00923224">
              <w:rPr>
                <w:i/>
                <w:iCs/>
                <w:sz w:val="17"/>
                <w:szCs w:val="17"/>
              </w:rPr>
              <w:t>souvlaki </w:t>
            </w:r>
            <w:r w:rsidRPr="00923224">
              <w:rPr>
                <w:sz w:val="17"/>
                <w:szCs w:val="17"/>
              </w:rPr>
              <w:t>hariç</w:t>
            </w:r>
          </w:p>
          <w:p w14:paraId="2F88DD5D" w14:textId="77777777" w:rsidR="00A8029B" w:rsidRPr="00923224" w:rsidRDefault="00A8029B" w:rsidP="00985977">
            <w:pPr>
              <w:ind w:left="80"/>
              <w:rPr>
                <w:sz w:val="17"/>
                <w:szCs w:val="17"/>
              </w:rPr>
            </w:pPr>
            <w:r w:rsidRPr="00CD20D5">
              <w:rPr>
                <w:iCs/>
                <w:sz w:val="17"/>
                <w:szCs w:val="17"/>
              </w:rPr>
              <w:t>Döner ve kanatlı döner hariç</w:t>
            </w:r>
          </w:p>
        </w:tc>
      </w:tr>
      <w:tr w:rsidR="00534359" w:rsidRPr="00923224" w14:paraId="5E6AF2AF" w14:textId="77777777" w:rsidTr="00CD20D5">
        <w:trPr>
          <w:trHeight w:val="1205"/>
        </w:trPr>
        <w:tc>
          <w:tcPr>
            <w:tcW w:w="1414" w:type="dxa"/>
            <w:tcBorders>
              <w:right w:val="single" w:sz="8" w:space="0" w:color="231F20"/>
            </w:tcBorders>
            <w:vAlign w:val="center"/>
          </w:tcPr>
          <w:p w14:paraId="2D3D8258" w14:textId="77777777" w:rsidR="00534359" w:rsidRPr="00923224" w:rsidRDefault="00534359" w:rsidP="00953C56">
            <w:pPr>
              <w:rPr>
                <w:sz w:val="17"/>
                <w:szCs w:val="17"/>
              </w:rPr>
            </w:pPr>
          </w:p>
        </w:tc>
        <w:tc>
          <w:tcPr>
            <w:tcW w:w="1512" w:type="dxa"/>
            <w:tcBorders>
              <w:top w:val="single" w:sz="4" w:space="0" w:color="auto"/>
              <w:bottom w:val="single" w:sz="4" w:space="0" w:color="auto"/>
              <w:right w:val="single" w:sz="8" w:space="0" w:color="231F20"/>
            </w:tcBorders>
            <w:vAlign w:val="center"/>
          </w:tcPr>
          <w:p w14:paraId="2BBE2D1B" w14:textId="77777777" w:rsidR="00534359" w:rsidRPr="00923224" w:rsidRDefault="00534359" w:rsidP="00953C56">
            <w:pPr>
              <w:ind w:left="80"/>
              <w:rPr>
                <w:sz w:val="17"/>
                <w:szCs w:val="17"/>
              </w:rPr>
            </w:pPr>
            <w:r w:rsidRPr="00923224">
              <w:rPr>
                <w:rFonts w:eastAsia="Times New Roman"/>
                <w:color w:val="231F20"/>
                <w:sz w:val="17"/>
                <w:szCs w:val="17"/>
              </w:rPr>
              <w:t>E 407a</w:t>
            </w:r>
          </w:p>
        </w:tc>
        <w:tc>
          <w:tcPr>
            <w:tcW w:w="2799" w:type="dxa"/>
            <w:tcBorders>
              <w:top w:val="single" w:sz="4" w:space="0" w:color="auto"/>
              <w:bottom w:val="single" w:sz="4" w:space="0" w:color="auto"/>
              <w:right w:val="single" w:sz="8" w:space="0" w:color="231F20"/>
            </w:tcBorders>
            <w:vAlign w:val="center"/>
          </w:tcPr>
          <w:p w14:paraId="39D5350F" w14:textId="77777777" w:rsidR="00534359" w:rsidRPr="00923224" w:rsidRDefault="00951BCC" w:rsidP="00953C56">
            <w:pPr>
              <w:ind w:left="80"/>
              <w:rPr>
                <w:sz w:val="17"/>
                <w:szCs w:val="17"/>
              </w:rPr>
            </w:pPr>
            <w:r w:rsidRPr="00923224">
              <w:rPr>
                <w:rFonts w:eastAsia="Times New Roman"/>
                <w:color w:val="231F20"/>
                <w:sz w:val="17"/>
                <w:szCs w:val="17"/>
              </w:rPr>
              <w:t>İşlenmiş eucheuma deniz yosunu</w:t>
            </w:r>
          </w:p>
        </w:tc>
        <w:tc>
          <w:tcPr>
            <w:tcW w:w="1946" w:type="dxa"/>
            <w:tcBorders>
              <w:top w:val="single" w:sz="4" w:space="0" w:color="auto"/>
              <w:bottom w:val="single" w:sz="4" w:space="0" w:color="auto"/>
              <w:right w:val="single" w:sz="8" w:space="0" w:color="231F20"/>
            </w:tcBorders>
            <w:vAlign w:val="center"/>
          </w:tcPr>
          <w:p w14:paraId="43614888" w14:textId="77777777" w:rsidR="00534359" w:rsidRPr="00923224" w:rsidRDefault="00534359" w:rsidP="00953C56">
            <w:pPr>
              <w:ind w:left="80"/>
              <w:rPr>
                <w:i/>
                <w:sz w:val="17"/>
                <w:szCs w:val="17"/>
              </w:rPr>
            </w:pPr>
            <w:r w:rsidRPr="00923224">
              <w:rPr>
                <w:rFonts w:eastAsia="Times New Roman"/>
                <w:i/>
                <w:color w:val="231F20"/>
                <w:sz w:val="17"/>
                <w:szCs w:val="17"/>
              </w:rPr>
              <w:t>quantum satis</w:t>
            </w:r>
          </w:p>
        </w:tc>
        <w:tc>
          <w:tcPr>
            <w:tcW w:w="1610" w:type="dxa"/>
            <w:tcBorders>
              <w:top w:val="single" w:sz="4" w:space="0" w:color="auto"/>
              <w:bottom w:val="single" w:sz="4" w:space="0" w:color="auto"/>
              <w:right w:val="single" w:sz="8" w:space="0" w:color="231F20"/>
            </w:tcBorders>
            <w:vAlign w:val="center"/>
          </w:tcPr>
          <w:p w14:paraId="06285935" w14:textId="77777777" w:rsidR="00534359" w:rsidRPr="00923224" w:rsidRDefault="00534359" w:rsidP="00953C56">
            <w:pPr>
              <w:rPr>
                <w:sz w:val="17"/>
                <w:szCs w:val="17"/>
              </w:rPr>
            </w:pPr>
          </w:p>
        </w:tc>
        <w:tc>
          <w:tcPr>
            <w:tcW w:w="4969" w:type="dxa"/>
            <w:tcBorders>
              <w:top w:val="single" w:sz="4" w:space="0" w:color="auto"/>
              <w:bottom w:val="single" w:sz="4" w:space="0" w:color="auto"/>
            </w:tcBorders>
            <w:vAlign w:val="center"/>
          </w:tcPr>
          <w:p w14:paraId="54F30AE3" w14:textId="77777777" w:rsidR="00985977" w:rsidRPr="00923224" w:rsidRDefault="00985977" w:rsidP="00985977">
            <w:pPr>
              <w:shd w:val="clear" w:color="auto" w:fill="FFFFFF"/>
              <w:spacing w:line="240" w:lineRule="atLeast"/>
              <w:ind w:left="75" w:right="139"/>
              <w:jc w:val="both"/>
              <w:rPr>
                <w:sz w:val="17"/>
                <w:szCs w:val="17"/>
              </w:rPr>
            </w:pPr>
            <w:r w:rsidRPr="00923224">
              <w:rPr>
                <w:sz w:val="17"/>
                <w:szCs w:val="17"/>
              </w:rPr>
              <w:t>sadece bileşenlerin içerisine enjekte edildiği karışımlar; farklı şekilde işlenen et parçalarından oluşan et karışımları (kıyılan, dilimlenen veya işlem gören ve bunların birleştirildiği karışımlar)</w:t>
            </w:r>
          </w:p>
          <w:p w14:paraId="0AF58EFE" w14:textId="77777777" w:rsidR="00534359" w:rsidRDefault="00985977" w:rsidP="00985977">
            <w:pPr>
              <w:ind w:left="80"/>
              <w:rPr>
                <w:sz w:val="17"/>
                <w:szCs w:val="17"/>
              </w:rPr>
            </w:pPr>
            <w:r w:rsidRPr="00923224">
              <w:rPr>
                <w:i/>
                <w:iCs/>
                <w:sz w:val="17"/>
                <w:szCs w:val="17"/>
              </w:rPr>
              <w:t>Bifteki, soutzoukaki, kebap gyros</w:t>
            </w:r>
            <w:r w:rsidRPr="00923224">
              <w:rPr>
                <w:sz w:val="17"/>
                <w:szCs w:val="17"/>
              </w:rPr>
              <w:t> ve </w:t>
            </w:r>
            <w:r w:rsidRPr="00923224">
              <w:rPr>
                <w:i/>
                <w:iCs/>
                <w:sz w:val="17"/>
                <w:szCs w:val="17"/>
              </w:rPr>
              <w:t>souvlaki </w:t>
            </w:r>
            <w:r w:rsidRPr="00923224">
              <w:rPr>
                <w:sz w:val="17"/>
                <w:szCs w:val="17"/>
              </w:rPr>
              <w:t>hariç</w:t>
            </w:r>
          </w:p>
          <w:p w14:paraId="097B68AA" w14:textId="77777777" w:rsidR="00A8029B" w:rsidRPr="00923224" w:rsidRDefault="00A8029B" w:rsidP="00985977">
            <w:pPr>
              <w:ind w:left="80"/>
              <w:rPr>
                <w:sz w:val="17"/>
                <w:szCs w:val="17"/>
              </w:rPr>
            </w:pPr>
            <w:r w:rsidRPr="00CD20D5">
              <w:rPr>
                <w:iCs/>
                <w:sz w:val="17"/>
                <w:szCs w:val="17"/>
              </w:rPr>
              <w:t>Döner ve kanatlı döner hariç</w:t>
            </w:r>
          </w:p>
        </w:tc>
      </w:tr>
      <w:tr w:rsidR="00534359" w:rsidRPr="00923224" w14:paraId="6A23109F" w14:textId="77777777" w:rsidTr="00CD20D5">
        <w:trPr>
          <w:trHeight w:val="1349"/>
        </w:trPr>
        <w:tc>
          <w:tcPr>
            <w:tcW w:w="1414" w:type="dxa"/>
            <w:tcBorders>
              <w:right w:val="single" w:sz="8" w:space="0" w:color="231F20"/>
            </w:tcBorders>
            <w:vAlign w:val="center"/>
          </w:tcPr>
          <w:p w14:paraId="47ED14DE" w14:textId="77777777" w:rsidR="00534359" w:rsidRPr="00923224" w:rsidRDefault="00534359" w:rsidP="00953C56">
            <w:pPr>
              <w:rPr>
                <w:sz w:val="17"/>
                <w:szCs w:val="17"/>
              </w:rPr>
            </w:pPr>
          </w:p>
        </w:tc>
        <w:tc>
          <w:tcPr>
            <w:tcW w:w="1512" w:type="dxa"/>
            <w:tcBorders>
              <w:top w:val="single" w:sz="4" w:space="0" w:color="auto"/>
              <w:bottom w:val="single" w:sz="4" w:space="0" w:color="auto"/>
              <w:right w:val="single" w:sz="8" w:space="0" w:color="231F20"/>
            </w:tcBorders>
            <w:vAlign w:val="center"/>
          </w:tcPr>
          <w:p w14:paraId="6D4654B3" w14:textId="77777777" w:rsidR="00534359" w:rsidRPr="00923224" w:rsidRDefault="00534359" w:rsidP="00953C56">
            <w:pPr>
              <w:ind w:left="80"/>
              <w:rPr>
                <w:sz w:val="17"/>
                <w:szCs w:val="17"/>
              </w:rPr>
            </w:pPr>
            <w:r w:rsidRPr="00923224">
              <w:rPr>
                <w:rFonts w:eastAsia="Times New Roman"/>
                <w:color w:val="231F20"/>
                <w:sz w:val="17"/>
                <w:szCs w:val="17"/>
              </w:rPr>
              <w:t>E 410</w:t>
            </w:r>
          </w:p>
        </w:tc>
        <w:tc>
          <w:tcPr>
            <w:tcW w:w="2799" w:type="dxa"/>
            <w:tcBorders>
              <w:top w:val="single" w:sz="4" w:space="0" w:color="auto"/>
              <w:bottom w:val="single" w:sz="4" w:space="0" w:color="auto"/>
              <w:right w:val="single" w:sz="8" w:space="0" w:color="231F20"/>
            </w:tcBorders>
            <w:vAlign w:val="center"/>
          </w:tcPr>
          <w:p w14:paraId="3E2C3EE1" w14:textId="77777777" w:rsidR="00534359" w:rsidRPr="00923224" w:rsidRDefault="00985977" w:rsidP="00953C56">
            <w:pPr>
              <w:ind w:left="80"/>
              <w:rPr>
                <w:sz w:val="17"/>
                <w:szCs w:val="17"/>
              </w:rPr>
            </w:pPr>
            <w:r w:rsidRPr="00923224">
              <w:rPr>
                <w:rFonts w:eastAsia="Times New Roman"/>
                <w:color w:val="231F20"/>
                <w:sz w:val="17"/>
                <w:szCs w:val="17"/>
              </w:rPr>
              <w:t>Locust bean gum/ Keçiboynuzu gamı</w:t>
            </w:r>
          </w:p>
        </w:tc>
        <w:tc>
          <w:tcPr>
            <w:tcW w:w="1946" w:type="dxa"/>
            <w:tcBorders>
              <w:top w:val="single" w:sz="4" w:space="0" w:color="auto"/>
              <w:bottom w:val="single" w:sz="4" w:space="0" w:color="auto"/>
              <w:right w:val="single" w:sz="8" w:space="0" w:color="231F20"/>
            </w:tcBorders>
            <w:vAlign w:val="center"/>
          </w:tcPr>
          <w:p w14:paraId="42750E49" w14:textId="77777777" w:rsidR="00534359" w:rsidRPr="00923224" w:rsidRDefault="00534359" w:rsidP="00953C56">
            <w:pPr>
              <w:ind w:left="80"/>
              <w:rPr>
                <w:i/>
                <w:sz w:val="17"/>
                <w:szCs w:val="17"/>
              </w:rPr>
            </w:pPr>
            <w:r w:rsidRPr="00923224">
              <w:rPr>
                <w:rFonts w:eastAsia="Times New Roman"/>
                <w:i/>
                <w:color w:val="231F20"/>
                <w:sz w:val="17"/>
                <w:szCs w:val="17"/>
              </w:rPr>
              <w:t>quantum satis</w:t>
            </w:r>
          </w:p>
        </w:tc>
        <w:tc>
          <w:tcPr>
            <w:tcW w:w="1610" w:type="dxa"/>
            <w:tcBorders>
              <w:top w:val="single" w:sz="4" w:space="0" w:color="auto"/>
              <w:bottom w:val="single" w:sz="4" w:space="0" w:color="auto"/>
              <w:right w:val="single" w:sz="8" w:space="0" w:color="231F20"/>
            </w:tcBorders>
            <w:vAlign w:val="center"/>
          </w:tcPr>
          <w:p w14:paraId="1FB1EA7A" w14:textId="77777777" w:rsidR="00534359" w:rsidRPr="00923224" w:rsidRDefault="00534359" w:rsidP="00953C56">
            <w:pPr>
              <w:rPr>
                <w:sz w:val="17"/>
                <w:szCs w:val="17"/>
              </w:rPr>
            </w:pPr>
          </w:p>
        </w:tc>
        <w:tc>
          <w:tcPr>
            <w:tcW w:w="4969" w:type="dxa"/>
            <w:tcBorders>
              <w:top w:val="single" w:sz="4" w:space="0" w:color="auto"/>
              <w:bottom w:val="single" w:sz="4" w:space="0" w:color="auto"/>
            </w:tcBorders>
            <w:vAlign w:val="center"/>
          </w:tcPr>
          <w:p w14:paraId="077D09A3" w14:textId="77777777" w:rsidR="00985977" w:rsidRPr="00923224" w:rsidRDefault="00985977" w:rsidP="00985977">
            <w:pPr>
              <w:shd w:val="clear" w:color="auto" w:fill="FFFFFF"/>
              <w:spacing w:line="240" w:lineRule="atLeast"/>
              <w:ind w:left="75" w:right="139"/>
              <w:jc w:val="both"/>
              <w:rPr>
                <w:sz w:val="17"/>
                <w:szCs w:val="17"/>
              </w:rPr>
            </w:pPr>
            <w:r w:rsidRPr="00923224">
              <w:rPr>
                <w:sz w:val="17"/>
                <w:szCs w:val="17"/>
              </w:rPr>
              <w:t>sadece bileşenlerin içerisine enjekte edildiği karışımlar; farklı şekilde işlenen et parçalarından oluşan et karışımları (kıyılan, dilimlenen veya işlem gören ve bunların birleştirildiği karışımlar)</w:t>
            </w:r>
          </w:p>
          <w:p w14:paraId="62E77859" w14:textId="77777777" w:rsidR="00534359" w:rsidRDefault="00985977" w:rsidP="00985977">
            <w:pPr>
              <w:ind w:left="80"/>
              <w:rPr>
                <w:sz w:val="17"/>
                <w:szCs w:val="17"/>
              </w:rPr>
            </w:pPr>
            <w:r w:rsidRPr="00923224">
              <w:rPr>
                <w:i/>
                <w:iCs/>
                <w:sz w:val="17"/>
                <w:szCs w:val="17"/>
              </w:rPr>
              <w:t>Bifteki, soutzoukaki, kebap gyros</w:t>
            </w:r>
            <w:r w:rsidRPr="00923224">
              <w:rPr>
                <w:sz w:val="17"/>
                <w:szCs w:val="17"/>
              </w:rPr>
              <w:t> ve </w:t>
            </w:r>
            <w:r w:rsidRPr="00923224">
              <w:rPr>
                <w:i/>
                <w:iCs/>
                <w:sz w:val="17"/>
                <w:szCs w:val="17"/>
              </w:rPr>
              <w:t>souvlaki </w:t>
            </w:r>
            <w:r w:rsidRPr="00923224">
              <w:rPr>
                <w:sz w:val="17"/>
                <w:szCs w:val="17"/>
              </w:rPr>
              <w:t>hariç</w:t>
            </w:r>
          </w:p>
          <w:p w14:paraId="6500C8C5" w14:textId="77777777" w:rsidR="00A8029B" w:rsidRPr="00923224" w:rsidRDefault="00A8029B" w:rsidP="00985977">
            <w:pPr>
              <w:ind w:left="80"/>
              <w:rPr>
                <w:sz w:val="17"/>
                <w:szCs w:val="17"/>
              </w:rPr>
            </w:pPr>
            <w:r w:rsidRPr="00CD20D5">
              <w:rPr>
                <w:iCs/>
                <w:sz w:val="17"/>
                <w:szCs w:val="17"/>
              </w:rPr>
              <w:t>Döner ve kanatlı döner hariç</w:t>
            </w:r>
          </w:p>
        </w:tc>
      </w:tr>
      <w:tr w:rsidR="00534359" w:rsidRPr="00923224" w14:paraId="12FE4123" w14:textId="77777777" w:rsidTr="00CD20D5">
        <w:trPr>
          <w:trHeight w:val="1351"/>
        </w:trPr>
        <w:tc>
          <w:tcPr>
            <w:tcW w:w="1414" w:type="dxa"/>
            <w:tcBorders>
              <w:right w:val="single" w:sz="8" w:space="0" w:color="231F20"/>
            </w:tcBorders>
            <w:vAlign w:val="center"/>
          </w:tcPr>
          <w:p w14:paraId="5E41828B" w14:textId="77777777" w:rsidR="00534359" w:rsidRPr="00923224" w:rsidRDefault="00534359" w:rsidP="00953C56">
            <w:pPr>
              <w:rPr>
                <w:sz w:val="17"/>
                <w:szCs w:val="17"/>
              </w:rPr>
            </w:pPr>
          </w:p>
        </w:tc>
        <w:tc>
          <w:tcPr>
            <w:tcW w:w="1512" w:type="dxa"/>
            <w:tcBorders>
              <w:top w:val="single" w:sz="4" w:space="0" w:color="auto"/>
              <w:bottom w:val="single" w:sz="4" w:space="0" w:color="auto"/>
              <w:right w:val="single" w:sz="8" w:space="0" w:color="231F20"/>
            </w:tcBorders>
            <w:vAlign w:val="center"/>
          </w:tcPr>
          <w:p w14:paraId="123A0616" w14:textId="77777777" w:rsidR="00534359" w:rsidRPr="00923224" w:rsidRDefault="00534359" w:rsidP="00953C56">
            <w:pPr>
              <w:ind w:left="80"/>
              <w:rPr>
                <w:sz w:val="17"/>
                <w:szCs w:val="17"/>
              </w:rPr>
            </w:pPr>
            <w:r w:rsidRPr="00923224">
              <w:rPr>
                <w:rFonts w:eastAsia="Times New Roman"/>
                <w:color w:val="231F20"/>
                <w:sz w:val="17"/>
                <w:szCs w:val="17"/>
              </w:rPr>
              <w:t>E 412</w:t>
            </w:r>
          </w:p>
        </w:tc>
        <w:tc>
          <w:tcPr>
            <w:tcW w:w="2799" w:type="dxa"/>
            <w:tcBorders>
              <w:top w:val="single" w:sz="4" w:space="0" w:color="auto"/>
              <w:bottom w:val="single" w:sz="4" w:space="0" w:color="auto"/>
              <w:right w:val="single" w:sz="8" w:space="0" w:color="231F20"/>
            </w:tcBorders>
            <w:vAlign w:val="center"/>
          </w:tcPr>
          <w:p w14:paraId="57082992" w14:textId="77777777" w:rsidR="00534359" w:rsidRPr="00923224" w:rsidRDefault="00951BCC" w:rsidP="00953C56">
            <w:pPr>
              <w:ind w:left="80"/>
              <w:rPr>
                <w:sz w:val="17"/>
                <w:szCs w:val="17"/>
              </w:rPr>
            </w:pPr>
            <w:r w:rsidRPr="00923224">
              <w:rPr>
                <w:rFonts w:eastAsia="Times New Roman"/>
                <w:color w:val="231F20"/>
                <w:sz w:val="17"/>
                <w:szCs w:val="17"/>
              </w:rPr>
              <w:t>Guar gam</w:t>
            </w:r>
          </w:p>
        </w:tc>
        <w:tc>
          <w:tcPr>
            <w:tcW w:w="1946" w:type="dxa"/>
            <w:tcBorders>
              <w:top w:val="single" w:sz="4" w:space="0" w:color="auto"/>
              <w:bottom w:val="single" w:sz="4" w:space="0" w:color="auto"/>
              <w:right w:val="single" w:sz="8" w:space="0" w:color="231F20"/>
            </w:tcBorders>
            <w:vAlign w:val="center"/>
          </w:tcPr>
          <w:p w14:paraId="6F2FACFD" w14:textId="77777777" w:rsidR="00534359" w:rsidRPr="00923224" w:rsidRDefault="00534359" w:rsidP="00953C56">
            <w:pPr>
              <w:ind w:left="80"/>
              <w:rPr>
                <w:i/>
                <w:sz w:val="17"/>
                <w:szCs w:val="17"/>
              </w:rPr>
            </w:pPr>
            <w:r w:rsidRPr="00923224">
              <w:rPr>
                <w:rFonts w:eastAsia="Times New Roman"/>
                <w:i/>
                <w:color w:val="231F20"/>
                <w:sz w:val="17"/>
                <w:szCs w:val="17"/>
              </w:rPr>
              <w:t>quantum satis</w:t>
            </w:r>
          </w:p>
        </w:tc>
        <w:tc>
          <w:tcPr>
            <w:tcW w:w="1610" w:type="dxa"/>
            <w:tcBorders>
              <w:top w:val="single" w:sz="4" w:space="0" w:color="auto"/>
              <w:bottom w:val="single" w:sz="4" w:space="0" w:color="auto"/>
              <w:right w:val="single" w:sz="8" w:space="0" w:color="231F20"/>
            </w:tcBorders>
            <w:vAlign w:val="center"/>
          </w:tcPr>
          <w:p w14:paraId="130C55C8" w14:textId="77777777" w:rsidR="00534359" w:rsidRPr="00923224" w:rsidRDefault="00534359" w:rsidP="00953C56">
            <w:pPr>
              <w:rPr>
                <w:sz w:val="17"/>
                <w:szCs w:val="17"/>
              </w:rPr>
            </w:pPr>
          </w:p>
        </w:tc>
        <w:tc>
          <w:tcPr>
            <w:tcW w:w="4969" w:type="dxa"/>
            <w:tcBorders>
              <w:top w:val="single" w:sz="4" w:space="0" w:color="auto"/>
              <w:bottom w:val="single" w:sz="4" w:space="0" w:color="auto"/>
            </w:tcBorders>
            <w:vAlign w:val="center"/>
          </w:tcPr>
          <w:p w14:paraId="5B439479" w14:textId="77777777" w:rsidR="00985977" w:rsidRPr="00923224" w:rsidRDefault="00985977" w:rsidP="00985977">
            <w:pPr>
              <w:shd w:val="clear" w:color="auto" w:fill="FFFFFF"/>
              <w:spacing w:line="240" w:lineRule="atLeast"/>
              <w:ind w:left="75" w:right="139"/>
              <w:jc w:val="both"/>
              <w:rPr>
                <w:sz w:val="17"/>
                <w:szCs w:val="17"/>
              </w:rPr>
            </w:pPr>
            <w:r w:rsidRPr="00923224">
              <w:rPr>
                <w:sz w:val="17"/>
                <w:szCs w:val="17"/>
              </w:rPr>
              <w:t>sadece bileşenlerin içerisine enjekte edildiği karışımlar; farklı şekilde işlenen et parçalarından oluşan et karışımları (kıyılan, dilimlenen veya işlem gören ve bunların birleştirildiği karışımlar)</w:t>
            </w:r>
          </w:p>
          <w:p w14:paraId="4AA3D659" w14:textId="77777777" w:rsidR="00534359" w:rsidRDefault="00985977" w:rsidP="00985977">
            <w:pPr>
              <w:ind w:left="80"/>
              <w:rPr>
                <w:sz w:val="17"/>
                <w:szCs w:val="17"/>
              </w:rPr>
            </w:pPr>
            <w:r w:rsidRPr="00923224">
              <w:rPr>
                <w:i/>
                <w:iCs/>
                <w:sz w:val="17"/>
                <w:szCs w:val="17"/>
              </w:rPr>
              <w:t>Bifteki, soutzoukaki, kebap gyros</w:t>
            </w:r>
            <w:r w:rsidRPr="00923224">
              <w:rPr>
                <w:sz w:val="17"/>
                <w:szCs w:val="17"/>
              </w:rPr>
              <w:t> ve </w:t>
            </w:r>
            <w:r w:rsidRPr="00923224">
              <w:rPr>
                <w:i/>
                <w:iCs/>
                <w:sz w:val="17"/>
                <w:szCs w:val="17"/>
              </w:rPr>
              <w:t>souvlaki </w:t>
            </w:r>
            <w:r w:rsidRPr="00923224">
              <w:rPr>
                <w:sz w:val="17"/>
                <w:szCs w:val="17"/>
              </w:rPr>
              <w:t>hariç</w:t>
            </w:r>
          </w:p>
          <w:p w14:paraId="0A62FFDC" w14:textId="77777777" w:rsidR="00A8029B" w:rsidRPr="00923224" w:rsidRDefault="00A8029B" w:rsidP="00985977">
            <w:pPr>
              <w:ind w:left="80"/>
              <w:rPr>
                <w:sz w:val="17"/>
                <w:szCs w:val="17"/>
              </w:rPr>
            </w:pPr>
            <w:r w:rsidRPr="00CD20D5">
              <w:rPr>
                <w:iCs/>
                <w:sz w:val="17"/>
                <w:szCs w:val="17"/>
              </w:rPr>
              <w:t>Döner ve kanatlı döner hariç</w:t>
            </w:r>
          </w:p>
        </w:tc>
      </w:tr>
    </w:tbl>
    <w:p w14:paraId="3F15A79E" w14:textId="77777777" w:rsidR="00953C56" w:rsidRPr="00923224" w:rsidRDefault="00953C56">
      <w:pPr>
        <w:spacing w:line="20" w:lineRule="exact"/>
        <w:rPr>
          <w:sz w:val="17"/>
          <w:szCs w:val="17"/>
        </w:rPr>
        <w:sectPr w:rsidR="00953C56" w:rsidRPr="00923224" w:rsidSect="00953C56">
          <w:type w:val="continuous"/>
          <w:pgSz w:w="16840" w:h="11906" w:orient="landscape"/>
          <w:pgMar w:top="1245" w:right="904" w:bottom="865" w:left="1080" w:header="0" w:footer="0" w:gutter="0"/>
          <w:cols w:space="708" w:equalWidth="0">
            <w:col w:w="14854" w:space="313"/>
          </w:cols>
        </w:sectPr>
      </w:pPr>
    </w:p>
    <w:p w14:paraId="3CCC3250" w14:textId="77777777" w:rsidR="00D65258" w:rsidRPr="00923224" w:rsidRDefault="00CD3A21">
      <w:pPr>
        <w:spacing w:line="20" w:lineRule="exact"/>
        <w:rPr>
          <w:sz w:val="17"/>
          <w:szCs w:val="17"/>
        </w:rPr>
      </w:pPr>
      <w:r w:rsidRPr="00923224">
        <w:rPr>
          <w:sz w:val="17"/>
          <w:szCs w:val="17"/>
        </w:rPr>
        <w:br w:type="column"/>
      </w:r>
      <w:bookmarkStart w:id="86" w:name="page173"/>
      <w:bookmarkEnd w:id="86"/>
    </w:p>
    <w:p w14:paraId="00B2FFB5" w14:textId="77777777" w:rsidR="003D34C6" w:rsidRPr="00923224" w:rsidRDefault="003D34C6">
      <w:pPr>
        <w:spacing w:line="20" w:lineRule="exact"/>
        <w:rPr>
          <w:sz w:val="17"/>
          <w:szCs w:val="17"/>
        </w:rPr>
      </w:pPr>
    </w:p>
    <w:p w14:paraId="6E0871A8" w14:textId="77777777" w:rsidR="00D65258" w:rsidRPr="00923224" w:rsidRDefault="00D65258">
      <w:pPr>
        <w:spacing w:line="13" w:lineRule="exact"/>
        <w:rPr>
          <w:sz w:val="17"/>
          <w:szCs w:val="17"/>
        </w:rPr>
      </w:pPr>
    </w:p>
    <w:p w14:paraId="54FD2EFF" w14:textId="77777777" w:rsidR="00BE09B1" w:rsidRPr="00923224" w:rsidRDefault="00BE09B1" w:rsidP="003D34C6">
      <w:pPr>
        <w:jc w:val="center"/>
        <w:rPr>
          <w:rFonts w:eastAsia="Times New Roman"/>
          <w:color w:val="231F20"/>
          <w:sz w:val="17"/>
          <w:szCs w:val="17"/>
        </w:rPr>
        <w:sectPr w:rsidR="00BE09B1" w:rsidRPr="00923224">
          <w:pgSz w:w="16840" w:h="11906" w:orient="landscape"/>
          <w:pgMar w:top="1245" w:right="904" w:bottom="865" w:left="1080" w:header="0" w:footer="0" w:gutter="0"/>
          <w:cols w:num="3" w:space="708" w:equalWidth="0">
            <w:col w:w="580" w:space="80"/>
            <w:col w:w="13840" w:space="313"/>
            <w:col w:w="41"/>
          </w:cols>
        </w:sectPr>
      </w:pPr>
    </w:p>
    <w:tbl>
      <w:tblPr>
        <w:tblW w:w="14278" w:type="dxa"/>
        <w:tblInd w:w="770" w:type="dxa"/>
        <w:tblLayout w:type="fixed"/>
        <w:tblCellMar>
          <w:left w:w="0" w:type="dxa"/>
          <w:right w:w="0" w:type="dxa"/>
        </w:tblCellMar>
        <w:tblLook w:val="04A0" w:firstRow="1" w:lastRow="0" w:firstColumn="1" w:lastColumn="0" w:noHBand="0" w:noVBand="1"/>
      </w:tblPr>
      <w:tblGrid>
        <w:gridCol w:w="1470"/>
        <w:gridCol w:w="1484"/>
        <w:gridCol w:w="2785"/>
        <w:gridCol w:w="1960"/>
        <w:gridCol w:w="1610"/>
        <w:gridCol w:w="4969"/>
      </w:tblGrid>
      <w:tr w:rsidR="003D34C6" w:rsidRPr="00923224" w14:paraId="3C0F7DF4" w14:textId="77777777" w:rsidTr="00CD20D5">
        <w:trPr>
          <w:trHeight w:val="784"/>
        </w:trPr>
        <w:tc>
          <w:tcPr>
            <w:tcW w:w="1470" w:type="dxa"/>
            <w:tcBorders>
              <w:top w:val="single" w:sz="4" w:space="0" w:color="auto"/>
              <w:bottom w:val="single" w:sz="4" w:space="0" w:color="auto"/>
              <w:right w:val="single" w:sz="4" w:space="0" w:color="auto"/>
            </w:tcBorders>
            <w:vAlign w:val="center"/>
          </w:tcPr>
          <w:p w14:paraId="1000C07C" w14:textId="77777777" w:rsidR="003D34C6" w:rsidRPr="00923224" w:rsidRDefault="003D34C6" w:rsidP="003D34C6">
            <w:pPr>
              <w:jc w:val="center"/>
              <w:rPr>
                <w:sz w:val="17"/>
                <w:szCs w:val="17"/>
              </w:rPr>
            </w:pPr>
            <w:r w:rsidRPr="00923224">
              <w:rPr>
                <w:rFonts w:eastAsia="Times New Roman"/>
                <w:color w:val="231F20"/>
                <w:sz w:val="17"/>
                <w:szCs w:val="17"/>
              </w:rPr>
              <w:t>Kategori numarası</w:t>
            </w:r>
          </w:p>
        </w:tc>
        <w:tc>
          <w:tcPr>
            <w:tcW w:w="1484" w:type="dxa"/>
            <w:tcBorders>
              <w:top w:val="single" w:sz="4" w:space="0" w:color="auto"/>
              <w:left w:val="single" w:sz="4" w:space="0" w:color="auto"/>
              <w:bottom w:val="single" w:sz="4" w:space="0" w:color="auto"/>
              <w:right w:val="single" w:sz="4" w:space="0" w:color="auto"/>
            </w:tcBorders>
            <w:vAlign w:val="center"/>
          </w:tcPr>
          <w:p w14:paraId="07E51258" w14:textId="77777777" w:rsidR="003D34C6" w:rsidRPr="00923224" w:rsidRDefault="003D34C6" w:rsidP="003D34C6">
            <w:pPr>
              <w:ind w:left="100"/>
              <w:jc w:val="center"/>
              <w:rPr>
                <w:rFonts w:eastAsia="Times New Roman"/>
                <w:color w:val="231F20"/>
                <w:sz w:val="17"/>
                <w:szCs w:val="17"/>
              </w:rPr>
            </w:pPr>
            <w:r w:rsidRPr="00923224">
              <w:rPr>
                <w:rFonts w:eastAsia="Times New Roman"/>
                <w:color w:val="231F20"/>
                <w:sz w:val="17"/>
                <w:szCs w:val="17"/>
              </w:rPr>
              <w:t>E-kodu</w:t>
            </w:r>
          </w:p>
        </w:tc>
        <w:tc>
          <w:tcPr>
            <w:tcW w:w="2785" w:type="dxa"/>
            <w:tcBorders>
              <w:top w:val="single" w:sz="4" w:space="0" w:color="auto"/>
              <w:left w:val="single" w:sz="4" w:space="0" w:color="auto"/>
              <w:bottom w:val="single" w:sz="4" w:space="0" w:color="auto"/>
              <w:right w:val="single" w:sz="8" w:space="0" w:color="231F20"/>
            </w:tcBorders>
            <w:vAlign w:val="center"/>
          </w:tcPr>
          <w:p w14:paraId="79FD5D68" w14:textId="77777777" w:rsidR="003D34C6" w:rsidRPr="00923224" w:rsidRDefault="003D34C6" w:rsidP="003D34C6">
            <w:pPr>
              <w:ind w:left="100"/>
              <w:jc w:val="center"/>
              <w:rPr>
                <w:rFonts w:eastAsia="Times New Roman"/>
                <w:color w:val="231F20"/>
                <w:sz w:val="17"/>
                <w:szCs w:val="17"/>
              </w:rPr>
            </w:pPr>
            <w:r w:rsidRPr="00923224">
              <w:rPr>
                <w:rFonts w:eastAsia="Times New Roman"/>
                <w:color w:val="231F20"/>
                <w:sz w:val="17"/>
                <w:szCs w:val="17"/>
              </w:rPr>
              <w:t>Adı</w:t>
            </w:r>
          </w:p>
        </w:tc>
        <w:tc>
          <w:tcPr>
            <w:tcW w:w="1960" w:type="dxa"/>
            <w:tcBorders>
              <w:top w:val="single" w:sz="4" w:space="0" w:color="auto"/>
              <w:bottom w:val="single" w:sz="4" w:space="0" w:color="auto"/>
              <w:right w:val="single" w:sz="8" w:space="0" w:color="231F20"/>
            </w:tcBorders>
            <w:vAlign w:val="center"/>
          </w:tcPr>
          <w:p w14:paraId="07F55BC4" w14:textId="77777777" w:rsidR="003D34C6" w:rsidRPr="00923224" w:rsidRDefault="003D34C6" w:rsidP="003D34C6">
            <w:pPr>
              <w:ind w:left="80"/>
              <w:jc w:val="center"/>
              <w:rPr>
                <w:rFonts w:eastAsia="Times New Roman"/>
                <w:color w:val="231F20"/>
                <w:sz w:val="17"/>
                <w:szCs w:val="17"/>
              </w:rPr>
            </w:pPr>
            <w:r w:rsidRPr="00923224">
              <w:rPr>
                <w:rFonts w:eastAsia="Times New Roman"/>
                <w:color w:val="231F20"/>
                <w:sz w:val="17"/>
                <w:szCs w:val="17"/>
              </w:rPr>
              <w:t>Maksimum miktar (</w:t>
            </w:r>
            <w:r w:rsidR="005073D8" w:rsidRPr="00923224">
              <w:rPr>
                <w:rFonts w:eastAsia="Times New Roman"/>
                <w:color w:val="231F20"/>
                <w:sz w:val="17"/>
                <w:szCs w:val="17"/>
              </w:rPr>
              <w:t>mg/l veya mg/kg</w:t>
            </w:r>
            <w:r w:rsidRPr="00923224">
              <w:rPr>
                <w:rFonts w:eastAsia="Times New Roman"/>
                <w:color w:val="231F20"/>
                <w:sz w:val="17"/>
                <w:szCs w:val="17"/>
              </w:rPr>
              <w:t>)</w:t>
            </w:r>
          </w:p>
        </w:tc>
        <w:tc>
          <w:tcPr>
            <w:tcW w:w="1610" w:type="dxa"/>
            <w:tcBorders>
              <w:top w:val="single" w:sz="4" w:space="0" w:color="auto"/>
              <w:bottom w:val="single" w:sz="4" w:space="0" w:color="auto"/>
              <w:right w:val="single" w:sz="8" w:space="0" w:color="231F20"/>
            </w:tcBorders>
            <w:vAlign w:val="center"/>
          </w:tcPr>
          <w:p w14:paraId="6ACE20C7" w14:textId="77777777" w:rsidR="003D34C6" w:rsidRPr="00923224" w:rsidRDefault="003D34C6" w:rsidP="003D34C6">
            <w:pPr>
              <w:jc w:val="center"/>
              <w:rPr>
                <w:sz w:val="17"/>
                <w:szCs w:val="17"/>
              </w:rPr>
            </w:pPr>
            <w:r w:rsidRPr="00923224">
              <w:rPr>
                <w:rFonts w:eastAsia="Times New Roman"/>
                <w:color w:val="231F20"/>
                <w:sz w:val="17"/>
                <w:szCs w:val="17"/>
              </w:rPr>
              <w:t>Dipnotlar</w:t>
            </w:r>
          </w:p>
        </w:tc>
        <w:tc>
          <w:tcPr>
            <w:tcW w:w="4969" w:type="dxa"/>
            <w:tcBorders>
              <w:top w:val="single" w:sz="4" w:space="0" w:color="auto"/>
              <w:bottom w:val="single" w:sz="4" w:space="0" w:color="auto"/>
            </w:tcBorders>
            <w:vAlign w:val="center"/>
          </w:tcPr>
          <w:p w14:paraId="00CC6370" w14:textId="77777777" w:rsidR="003D34C6" w:rsidRPr="00923224" w:rsidRDefault="003D34C6" w:rsidP="003D34C6">
            <w:pPr>
              <w:shd w:val="clear" w:color="auto" w:fill="FFFFFF"/>
              <w:spacing w:line="240" w:lineRule="atLeast"/>
              <w:ind w:left="75" w:right="139"/>
              <w:jc w:val="center"/>
              <w:rPr>
                <w:sz w:val="17"/>
                <w:szCs w:val="17"/>
              </w:rPr>
            </w:pPr>
            <w:r w:rsidRPr="00923224">
              <w:rPr>
                <w:rFonts w:eastAsia="Times New Roman"/>
                <w:color w:val="231F20"/>
                <w:sz w:val="17"/>
                <w:szCs w:val="17"/>
              </w:rPr>
              <w:t>Sınırlamalar/istisnalar</w:t>
            </w:r>
          </w:p>
        </w:tc>
      </w:tr>
      <w:tr w:rsidR="003D34C6" w:rsidRPr="00923224" w14:paraId="53EC97F8" w14:textId="77777777" w:rsidTr="00537EE3">
        <w:trPr>
          <w:trHeight w:val="1253"/>
        </w:trPr>
        <w:tc>
          <w:tcPr>
            <w:tcW w:w="1470" w:type="dxa"/>
            <w:tcBorders>
              <w:top w:val="single" w:sz="4" w:space="0" w:color="auto"/>
              <w:right w:val="single" w:sz="4" w:space="0" w:color="auto"/>
            </w:tcBorders>
            <w:vAlign w:val="center"/>
          </w:tcPr>
          <w:p w14:paraId="395FD14F" w14:textId="77777777" w:rsidR="003D34C6" w:rsidRPr="00923224" w:rsidRDefault="003D34C6" w:rsidP="003D34C6">
            <w:pPr>
              <w:rPr>
                <w:sz w:val="17"/>
                <w:szCs w:val="17"/>
              </w:rPr>
            </w:pPr>
          </w:p>
        </w:tc>
        <w:tc>
          <w:tcPr>
            <w:tcW w:w="1484" w:type="dxa"/>
            <w:tcBorders>
              <w:top w:val="single" w:sz="4" w:space="0" w:color="auto"/>
              <w:left w:val="single" w:sz="4" w:space="0" w:color="auto"/>
              <w:bottom w:val="single" w:sz="4" w:space="0" w:color="auto"/>
              <w:right w:val="single" w:sz="4" w:space="0" w:color="auto"/>
            </w:tcBorders>
            <w:vAlign w:val="center"/>
          </w:tcPr>
          <w:p w14:paraId="2BED9692" w14:textId="77777777" w:rsidR="003D34C6" w:rsidRPr="00923224" w:rsidRDefault="003D34C6" w:rsidP="003D34C6">
            <w:pPr>
              <w:ind w:left="100"/>
              <w:rPr>
                <w:sz w:val="17"/>
                <w:szCs w:val="17"/>
              </w:rPr>
            </w:pPr>
            <w:r w:rsidRPr="00923224">
              <w:rPr>
                <w:rFonts w:eastAsia="Times New Roman"/>
                <w:color w:val="231F20"/>
                <w:sz w:val="17"/>
                <w:szCs w:val="17"/>
              </w:rPr>
              <w:t>E 413</w:t>
            </w:r>
          </w:p>
        </w:tc>
        <w:tc>
          <w:tcPr>
            <w:tcW w:w="2785" w:type="dxa"/>
            <w:tcBorders>
              <w:top w:val="single" w:sz="4" w:space="0" w:color="auto"/>
              <w:left w:val="single" w:sz="4" w:space="0" w:color="auto"/>
              <w:bottom w:val="single" w:sz="4" w:space="0" w:color="auto"/>
              <w:right w:val="single" w:sz="8" w:space="0" w:color="231F20"/>
            </w:tcBorders>
            <w:vAlign w:val="center"/>
          </w:tcPr>
          <w:p w14:paraId="54B634D5" w14:textId="77777777" w:rsidR="003D34C6" w:rsidRPr="00923224" w:rsidRDefault="003D34C6" w:rsidP="003D34C6">
            <w:pPr>
              <w:ind w:left="100"/>
              <w:rPr>
                <w:sz w:val="17"/>
                <w:szCs w:val="17"/>
              </w:rPr>
            </w:pPr>
            <w:r w:rsidRPr="00923224">
              <w:rPr>
                <w:rFonts w:eastAsia="Times New Roman"/>
                <w:color w:val="231F20"/>
                <w:sz w:val="17"/>
                <w:szCs w:val="17"/>
              </w:rPr>
              <w:t>Tragacanth / Kitre gamı</w:t>
            </w:r>
          </w:p>
        </w:tc>
        <w:tc>
          <w:tcPr>
            <w:tcW w:w="1960" w:type="dxa"/>
            <w:tcBorders>
              <w:top w:val="single" w:sz="4" w:space="0" w:color="auto"/>
              <w:bottom w:val="single" w:sz="4" w:space="0" w:color="auto"/>
              <w:right w:val="single" w:sz="8" w:space="0" w:color="231F20"/>
            </w:tcBorders>
            <w:vAlign w:val="center"/>
          </w:tcPr>
          <w:p w14:paraId="6D15A864" w14:textId="77777777" w:rsidR="003D34C6" w:rsidRPr="00923224" w:rsidRDefault="003D34C6" w:rsidP="003D34C6">
            <w:pPr>
              <w:ind w:left="80"/>
              <w:rPr>
                <w:i/>
                <w:sz w:val="17"/>
                <w:szCs w:val="17"/>
              </w:rPr>
            </w:pPr>
            <w:r w:rsidRPr="00923224">
              <w:rPr>
                <w:rFonts w:eastAsia="Times New Roman"/>
                <w:i/>
                <w:color w:val="231F20"/>
                <w:sz w:val="17"/>
                <w:szCs w:val="17"/>
              </w:rPr>
              <w:t>quantum satis</w:t>
            </w:r>
          </w:p>
        </w:tc>
        <w:tc>
          <w:tcPr>
            <w:tcW w:w="1610" w:type="dxa"/>
            <w:tcBorders>
              <w:top w:val="single" w:sz="4" w:space="0" w:color="auto"/>
              <w:bottom w:val="single" w:sz="4" w:space="0" w:color="auto"/>
              <w:right w:val="single" w:sz="8" w:space="0" w:color="231F20"/>
            </w:tcBorders>
            <w:vAlign w:val="center"/>
          </w:tcPr>
          <w:p w14:paraId="72E9FC6F" w14:textId="77777777" w:rsidR="003D34C6" w:rsidRPr="00923224" w:rsidRDefault="003D34C6" w:rsidP="003D34C6">
            <w:pPr>
              <w:rPr>
                <w:sz w:val="17"/>
                <w:szCs w:val="17"/>
              </w:rPr>
            </w:pPr>
          </w:p>
        </w:tc>
        <w:tc>
          <w:tcPr>
            <w:tcW w:w="4969" w:type="dxa"/>
            <w:tcBorders>
              <w:top w:val="single" w:sz="4" w:space="0" w:color="auto"/>
              <w:bottom w:val="single" w:sz="4" w:space="0" w:color="auto"/>
            </w:tcBorders>
            <w:vAlign w:val="center"/>
          </w:tcPr>
          <w:p w14:paraId="15863520" w14:textId="77777777" w:rsidR="003D34C6" w:rsidRPr="00923224" w:rsidRDefault="003D34C6" w:rsidP="00537EE3">
            <w:pPr>
              <w:shd w:val="clear" w:color="auto" w:fill="FFFFFF"/>
              <w:spacing w:line="240" w:lineRule="atLeast"/>
              <w:ind w:left="153" w:right="139"/>
              <w:rPr>
                <w:sz w:val="17"/>
                <w:szCs w:val="17"/>
              </w:rPr>
            </w:pPr>
            <w:r w:rsidRPr="00923224">
              <w:rPr>
                <w:sz w:val="17"/>
                <w:szCs w:val="17"/>
              </w:rPr>
              <w:t>sadece bileşenlerin içerisine enjekte edildiği karışımlar; farklı şekilde işlenen et parçalarından oluşan et karışımları (kıyılan, dilimlenen veya işlem gören ve bunların birleştirildiği karışımlar)</w:t>
            </w:r>
          </w:p>
          <w:p w14:paraId="58B0B768" w14:textId="77777777" w:rsidR="003D34C6" w:rsidRDefault="003D34C6" w:rsidP="00537EE3">
            <w:pPr>
              <w:ind w:left="153"/>
              <w:rPr>
                <w:sz w:val="17"/>
                <w:szCs w:val="17"/>
              </w:rPr>
            </w:pPr>
            <w:r w:rsidRPr="00923224">
              <w:rPr>
                <w:i/>
                <w:iCs/>
                <w:sz w:val="17"/>
                <w:szCs w:val="17"/>
              </w:rPr>
              <w:t>Bifteki, soutzoukaki, kebap gyros</w:t>
            </w:r>
            <w:r w:rsidRPr="00923224">
              <w:rPr>
                <w:sz w:val="17"/>
                <w:szCs w:val="17"/>
              </w:rPr>
              <w:t> ve </w:t>
            </w:r>
            <w:r w:rsidRPr="00923224">
              <w:rPr>
                <w:i/>
                <w:iCs/>
                <w:sz w:val="17"/>
                <w:szCs w:val="17"/>
              </w:rPr>
              <w:t>souvlaki </w:t>
            </w:r>
            <w:r w:rsidRPr="00923224">
              <w:rPr>
                <w:sz w:val="17"/>
                <w:szCs w:val="17"/>
              </w:rPr>
              <w:t>hariç</w:t>
            </w:r>
          </w:p>
          <w:p w14:paraId="0E79061F" w14:textId="77777777" w:rsidR="00A8029B" w:rsidRPr="00923224" w:rsidRDefault="00A8029B" w:rsidP="00537EE3">
            <w:pPr>
              <w:ind w:left="153"/>
              <w:rPr>
                <w:sz w:val="17"/>
                <w:szCs w:val="17"/>
              </w:rPr>
            </w:pPr>
            <w:r w:rsidRPr="00CD20D5">
              <w:rPr>
                <w:iCs/>
                <w:sz w:val="17"/>
                <w:szCs w:val="17"/>
              </w:rPr>
              <w:t>Döner ve kanatlı döner hariç</w:t>
            </w:r>
          </w:p>
        </w:tc>
      </w:tr>
      <w:tr w:rsidR="003D34C6" w:rsidRPr="00923224" w14:paraId="3CF50C4E" w14:textId="77777777" w:rsidTr="00537EE3">
        <w:trPr>
          <w:trHeight w:val="1388"/>
        </w:trPr>
        <w:tc>
          <w:tcPr>
            <w:tcW w:w="1470" w:type="dxa"/>
            <w:tcBorders>
              <w:right w:val="single" w:sz="4" w:space="0" w:color="auto"/>
            </w:tcBorders>
            <w:vAlign w:val="center"/>
          </w:tcPr>
          <w:p w14:paraId="368EF497" w14:textId="77777777" w:rsidR="003D34C6" w:rsidRPr="00923224" w:rsidRDefault="003D34C6" w:rsidP="003D34C6">
            <w:pPr>
              <w:rPr>
                <w:sz w:val="17"/>
                <w:szCs w:val="17"/>
              </w:rPr>
            </w:pPr>
          </w:p>
        </w:tc>
        <w:tc>
          <w:tcPr>
            <w:tcW w:w="1484" w:type="dxa"/>
            <w:tcBorders>
              <w:top w:val="single" w:sz="4" w:space="0" w:color="auto"/>
              <w:left w:val="single" w:sz="4" w:space="0" w:color="auto"/>
              <w:bottom w:val="single" w:sz="4" w:space="0" w:color="auto"/>
              <w:right w:val="single" w:sz="4" w:space="0" w:color="auto"/>
            </w:tcBorders>
            <w:vAlign w:val="center"/>
          </w:tcPr>
          <w:p w14:paraId="254A031F" w14:textId="77777777" w:rsidR="003D34C6" w:rsidRPr="00923224" w:rsidRDefault="003D34C6" w:rsidP="003D34C6">
            <w:pPr>
              <w:ind w:left="100"/>
              <w:rPr>
                <w:sz w:val="17"/>
                <w:szCs w:val="17"/>
              </w:rPr>
            </w:pPr>
            <w:r w:rsidRPr="00923224">
              <w:rPr>
                <w:rFonts w:eastAsia="Times New Roman"/>
                <w:color w:val="231F20"/>
                <w:sz w:val="17"/>
                <w:szCs w:val="17"/>
              </w:rPr>
              <w:t>E 415</w:t>
            </w:r>
          </w:p>
        </w:tc>
        <w:tc>
          <w:tcPr>
            <w:tcW w:w="2785" w:type="dxa"/>
            <w:tcBorders>
              <w:top w:val="single" w:sz="4" w:space="0" w:color="auto"/>
              <w:left w:val="single" w:sz="4" w:space="0" w:color="auto"/>
              <w:bottom w:val="single" w:sz="4" w:space="0" w:color="auto"/>
              <w:right w:val="single" w:sz="8" w:space="0" w:color="231F20"/>
            </w:tcBorders>
            <w:vAlign w:val="center"/>
          </w:tcPr>
          <w:p w14:paraId="236693EE" w14:textId="77777777" w:rsidR="003D34C6" w:rsidRPr="00923224" w:rsidRDefault="003D34C6" w:rsidP="003D34C6">
            <w:pPr>
              <w:ind w:left="100"/>
              <w:rPr>
                <w:sz w:val="17"/>
                <w:szCs w:val="17"/>
              </w:rPr>
            </w:pPr>
            <w:r w:rsidRPr="00923224">
              <w:rPr>
                <w:rFonts w:eastAsia="Times New Roman"/>
                <w:color w:val="231F20"/>
                <w:sz w:val="17"/>
                <w:szCs w:val="17"/>
              </w:rPr>
              <w:t>Ksantan gam</w:t>
            </w:r>
          </w:p>
        </w:tc>
        <w:tc>
          <w:tcPr>
            <w:tcW w:w="1960" w:type="dxa"/>
            <w:tcBorders>
              <w:top w:val="single" w:sz="4" w:space="0" w:color="auto"/>
              <w:bottom w:val="single" w:sz="4" w:space="0" w:color="auto"/>
              <w:right w:val="single" w:sz="8" w:space="0" w:color="231F20"/>
            </w:tcBorders>
            <w:vAlign w:val="center"/>
          </w:tcPr>
          <w:p w14:paraId="3145D8DE" w14:textId="77777777" w:rsidR="003D34C6" w:rsidRPr="00923224" w:rsidRDefault="003D34C6" w:rsidP="003D34C6">
            <w:pPr>
              <w:ind w:left="80"/>
              <w:rPr>
                <w:i/>
                <w:sz w:val="17"/>
                <w:szCs w:val="17"/>
              </w:rPr>
            </w:pPr>
            <w:r w:rsidRPr="00923224">
              <w:rPr>
                <w:rFonts w:eastAsia="Times New Roman"/>
                <w:i/>
                <w:color w:val="231F20"/>
                <w:sz w:val="17"/>
                <w:szCs w:val="17"/>
              </w:rPr>
              <w:t>quantum satis</w:t>
            </w:r>
          </w:p>
        </w:tc>
        <w:tc>
          <w:tcPr>
            <w:tcW w:w="1610" w:type="dxa"/>
            <w:tcBorders>
              <w:top w:val="single" w:sz="4" w:space="0" w:color="auto"/>
              <w:bottom w:val="single" w:sz="4" w:space="0" w:color="auto"/>
              <w:right w:val="single" w:sz="8" w:space="0" w:color="231F20"/>
            </w:tcBorders>
            <w:vAlign w:val="center"/>
          </w:tcPr>
          <w:p w14:paraId="5F9D9A75" w14:textId="77777777" w:rsidR="003D34C6" w:rsidRPr="00923224" w:rsidRDefault="003D34C6" w:rsidP="003D34C6">
            <w:pPr>
              <w:rPr>
                <w:sz w:val="17"/>
                <w:szCs w:val="17"/>
              </w:rPr>
            </w:pPr>
          </w:p>
        </w:tc>
        <w:tc>
          <w:tcPr>
            <w:tcW w:w="4969" w:type="dxa"/>
            <w:tcBorders>
              <w:top w:val="single" w:sz="4" w:space="0" w:color="auto"/>
              <w:bottom w:val="single" w:sz="4" w:space="0" w:color="auto"/>
            </w:tcBorders>
            <w:vAlign w:val="center"/>
          </w:tcPr>
          <w:p w14:paraId="3C3B643A" w14:textId="77777777" w:rsidR="003D34C6" w:rsidRPr="00923224" w:rsidRDefault="003D34C6" w:rsidP="00537EE3">
            <w:pPr>
              <w:shd w:val="clear" w:color="auto" w:fill="FFFFFF"/>
              <w:spacing w:line="240" w:lineRule="atLeast"/>
              <w:ind w:left="153" w:right="139"/>
              <w:rPr>
                <w:sz w:val="17"/>
                <w:szCs w:val="17"/>
              </w:rPr>
            </w:pPr>
            <w:r w:rsidRPr="00923224">
              <w:rPr>
                <w:sz w:val="17"/>
                <w:szCs w:val="17"/>
              </w:rPr>
              <w:t>sadece bileşenlerin içerisine enjekte edildiği karışımlar; farklı şekilde işlenen et parçalarından oluşan et karışımları (kıyılan, dilimlenen veya işlem gören ve bunların birleştirildiği karışımlar)</w:t>
            </w:r>
          </w:p>
          <w:p w14:paraId="4D80EA39" w14:textId="77777777" w:rsidR="003D34C6" w:rsidRDefault="003D34C6" w:rsidP="00537EE3">
            <w:pPr>
              <w:ind w:left="153"/>
              <w:rPr>
                <w:sz w:val="17"/>
                <w:szCs w:val="17"/>
              </w:rPr>
            </w:pPr>
            <w:r w:rsidRPr="00923224">
              <w:rPr>
                <w:i/>
                <w:iCs/>
                <w:sz w:val="17"/>
                <w:szCs w:val="17"/>
              </w:rPr>
              <w:t>Bifteki, soutzoukaki, kebap gyros</w:t>
            </w:r>
            <w:r w:rsidRPr="00923224">
              <w:rPr>
                <w:sz w:val="17"/>
                <w:szCs w:val="17"/>
              </w:rPr>
              <w:t> ve </w:t>
            </w:r>
            <w:r w:rsidRPr="00923224">
              <w:rPr>
                <w:i/>
                <w:iCs/>
                <w:sz w:val="17"/>
                <w:szCs w:val="17"/>
              </w:rPr>
              <w:t>souvlaki </w:t>
            </w:r>
            <w:r w:rsidRPr="00923224">
              <w:rPr>
                <w:sz w:val="17"/>
                <w:szCs w:val="17"/>
              </w:rPr>
              <w:t>hariç</w:t>
            </w:r>
          </w:p>
          <w:p w14:paraId="65A66EC9" w14:textId="77777777" w:rsidR="00A8029B" w:rsidRPr="00923224" w:rsidRDefault="00A8029B" w:rsidP="00537EE3">
            <w:pPr>
              <w:ind w:left="153"/>
              <w:rPr>
                <w:sz w:val="17"/>
                <w:szCs w:val="17"/>
              </w:rPr>
            </w:pPr>
            <w:r w:rsidRPr="00CD20D5">
              <w:rPr>
                <w:iCs/>
                <w:sz w:val="17"/>
                <w:szCs w:val="17"/>
              </w:rPr>
              <w:t>Döner ve kanatlı döner hariç</w:t>
            </w:r>
          </w:p>
        </w:tc>
      </w:tr>
      <w:tr w:rsidR="003D34C6" w:rsidRPr="00923224" w14:paraId="54CE203B" w14:textId="77777777" w:rsidTr="00537EE3">
        <w:trPr>
          <w:trHeight w:val="795"/>
        </w:trPr>
        <w:tc>
          <w:tcPr>
            <w:tcW w:w="1470" w:type="dxa"/>
            <w:tcBorders>
              <w:right w:val="single" w:sz="4" w:space="0" w:color="auto"/>
            </w:tcBorders>
            <w:vAlign w:val="center"/>
          </w:tcPr>
          <w:p w14:paraId="1FE5ECC5" w14:textId="77777777" w:rsidR="003D34C6" w:rsidRPr="00923224" w:rsidRDefault="003D34C6" w:rsidP="003D34C6">
            <w:pPr>
              <w:rPr>
                <w:sz w:val="17"/>
                <w:szCs w:val="17"/>
              </w:rPr>
            </w:pPr>
          </w:p>
        </w:tc>
        <w:tc>
          <w:tcPr>
            <w:tcW w:w="1484" w:type="dxa"/>
            <w:tcBorders>
              <w:top w:val="single" w:sz="4" w:space="0" w:color="auto"/>
              <w:left w:val="single" w:sz="4" w:space="0" w:color="auto"/>
              <w:bottom w:val="single" w:sz="4" w:space="0" w:color="auto"/>
              <w:right w:val="single" w:sz="4" w:space="0" w:color="auto"/>
            </w:tcBorders>
            <w:vAlign w:val="center"/>
          </w:tcPr>
          <w:p w14:paraId="52B912A3" w14:textId="77777777" w:rsidR="003D34C6" w:rsidRPr="00923224" w:rsidRDefault="003D34C6" w:rsidP="003D34C6">
            <w:pPr>
              <w:ind w:left="100"/>
              <w:rPr>
                <w:sz w:val="17"/>
                <w:szCs w:val="17"/>
              </w:rPr>
            </w:pPr>
            <w:r w:rsidRPr="00923224">
              <w:rPr>
                <w:rFonts w:eastAsia="Times New Roman"/>
                <w:color w:val="231F20"/>
                <w:sz w:val="17"/>
                <w:szCs w:val="17"/>
              </w:rPr>
              <w:t>E 500</w:t>
            </w:r>
          </w:p>
        </w:tc>
        <w:tc>
          <w:tcPr>
            <w:tcW w:w="2785" w:type="dxa"/>
            <w:tcBorders>
              <w:top w:val="single" w:sz="4" w:space="0" w:color="auto"/>
              <w:left w:val="single" w:sz="4" w:space="0" w:color="auto"/>
              <w:bottom w:val="single" w:sz="4" w:space="0" w:color="auto"/>
              <w:right w:val="single" w:sz="8" w:space="0" w:color="231F20"/>
            </w:tcBorders>
            <w:vAlign w:val="center"/>
          </w:tcPr>
          <w:p w14:paraId="210CE596" w14:textId="77777777" w:rsidR="003D34C6" w:rsidRPr="00923224" w:rsidRDefault="003D34C6" w:rsidP="003D34C6">
            <w:pPr>
              <w:ind w:left="100"/>
              <w:rPr>
                <w:sz w:val="17"/>
                <w:szCs w:val="17"/>
              </w:rPr>
            </w:pPr>
            <w:r w:rsidRPr="00923224">
              <w:rPr>
                <w:rFonts w:eastAsia="Times New Roman"/>
                <w:color w:val="231F20"/>
                <w:sz w:val="17"/>
                <w:szCs w:val="17"/>
              </w:rPr>
              <w:t>Sodyum karbonatlar</w:t>
            </w:r>
          </w:p>
        </w:tc>
        <w:tc>
          <w:tcPr>
            <w:tcW w:w="1960" w:type="dxa"/>
            <w:tcBorders>
              <w:top w:val="single" w:sz="4" w:space="0" w:color="auto"/>
              <w:bottom w:val="single" w:sz="4" w:space="0" w:color="auto"/>
              <w:right w:val="single" w:sz="8" w:space="0" w:color="231F20"/>
            </w:tcBorders>
            <w:vAlign w:val="center"/>
          </w:tcPr>
          <w:p w14:paraId="06D07454" w14:textId="77777777" w:rsidR="003D34C6" w:rsidRPr="00923224" w:rsidRDefault="003D34C6" w:rsidP="003D34C6">
            <w:pPr>
              <w:ind w:left="80"/>
              <w:rPr>
                <w:sz w:val="17"/>
                <w:szCs w:val="17"/>
              </w:rPr>
            </w:pPr>
            <w:r w:rsidRPr="00923224">
              <w:rPr>
                <w:rFonts w:eastAsia="Times New Roman"/>
                <w:i/>
                <w:iCs/>
                <w:color w:val="231F20"/>
                <w:sz w:val="17"/>
                <w:szCs w:val="17"/>
              </w:rPr>
              <w:t>quantum satis</w:t>
            </w:r>
          </w:p>
        </w:tc>
        <w:tc>
          <w:tcPr>
            <w:tcW w:w="1610" w:type="dxa"/>
            <w:tcBorders>
              <w:top w:val="single" w:sz="4" w:space="0" w:color="auto"/>
              <w:bottom w:val="single" w:sz="4" w:space="0" w:color="auto"/>
              <w:right w:val="single" w:sz="8" w:space="0" w:color="231F20"/>
            </w:tcBorders>
            <w:vAlign w:val="center"/>
          </w:tcPr>
          <w:p w14:paraId="060B5CE9" w14:textId="77777777" w:rsidR="003D34C6" w:rsidRPr="00923224" w:rsidRDefault="003D34C6" w:rsidP="003D34C6">
            <w:pPr>
              <w:rPr>
                <w:sz w:val="17"/>
                <w:szCs w:val="17"/>
              </w:rPr>
            </w:pPr>
          </w:p>
        </w:tc>
        <w:tc>
          <w:tcPr>
            <w:tcW w:w="4969" w:type="dxa"/>
            <w:tcBorders>
              <w:top w:val="single" w:sz="4" w:space="0" w:color="auto"/>
              <w:bottom w:val="single" w:sz="4" w:space="0" w:color="auto"/>
            </w:tcBorders>
            <w:vAlign w:val="center"/>
          </w:tcPr>
          <w:p w14:paraId="7CF8186E" w14:textId="77777777" w:rsidR="003D34C6" w:rsidRPr="00923224" w:rsidRDefault="00CD20D5" w:rsidP="00537EE3">
            <w:pPr>
              <w:ind w:left="153"/>
              <w:rPr>
                <w:sz w:val="17"/>
                <w:szCs w:val="17"/>
              </w:rPr>
            </w:pPr>
            <w:r>
              <w:rPr>
                <w:sz w:val="17"/>
                <w:szCs w:val="17"/>
              </w:rPr>
              <w:t>s</w:t>
            </w:r>
            <w:r w:rsidR="003D34C6" w:rsidRPr="00923224">
              <w:rPr>
                <w:sz w:val="17"/>
                <w:szCs w:val="17"/>
              </w:rPr>
              <w:t>adece hazırlanmış kanatlı eti karışımları, </w:t>
            </w:r>
            <w:r w:rsidR="003D34C6" w:rsidRPr="00923224">
              <w:rPr>
                <w:i/>
                <w:iCs/>
                <w:sz w:val="17"/>
                <w:szCs w:val="17"/>
              </w:rPr>
              <w:t>mici, bifteki, soutzoukaki, kebap, seftalia, ćevapčići</w:t>
            </w:r>
            <w:r w:rsidR="003D34C6" w:rsidRPr="00923224">
              <w:rPr>
                <w:sz w:val="17"/>
                <w:szCs w:val="17"/>
              </w:rPr>
              <w:t> ve </w:t>
            </w:r>
            <w:r w:rsidR="003D34C6" w:rsidRPr="00923224">
              <w:rPr>
                <w:i/>
                <w:iCs/>
                <w:sz w:val="17"/>
                <w:szCs w:val="17"/>
              </w:rPr>
              <w:t>pljeskavice</w:t>
            </w:r>
          </w:p>
        </w:tc>
      </w:tr>
      <w:tr w:rsidR="003D34C6" w:rsidRPr="00923224" w14:paraId="3142ABB6" w14:textId="77777777" w:rsidTr="00537EE3">
        <w:trPr>
          <w:trHeight w:val="705"/>
        </w:trPr>
        <w:tc>
          <w:tcPr>
            <w:tcW w:w="1470" w:type="dxa"/>
            <w:tcBorders>
              <w:right w:val="single" w:sz="4" w:space="0" w:color="auto"/>
            </w:tcBorders>
            <w:vAlign w:val="center"/>
          </w:tcPr>
          <w:p w14:paraId="02B76369" w14:textId="77777777" w:rsidR="003D34C6" w:rsidRPr="00923224" w:rsidRDefault="003D34C6" w:rsidP="003D34C6">
            <w:pPr>
              <w:rPr>
                <w:sz w:val="17"/>
                <w:szCs w:val="17"/>
              </w:rPr>
            </w:pPr>
          </w:p>
        </w:tc>
        <w:tc>
          <w:tcPr>
            <w:tcW w:w="1484" w:type="dxa"/>
            <w:tcBorders>
              <w:top w:val="single" w:sz="4" w:space="0" w:color="auto"/>
              <w:left w:val="single" w:sz="4" w:space="0" w:color="auto"/>
              <w:bottom w:val="single" w:sz="4" w:space="0" w:color="auto"/>
              <w:right w:val="single" w:sz="4" w:space="0" w:color="auto"/>
            </w:tcBorders>
            <w:vAlign w:val="center"/>
          </w:tcPr>
          <w:p w14:paraId="506D5CCE" w14:textId="77777777" w:rsidR="003D34C6" w:rsidRPr="00923224" w:rsidRDefault="003D34C6" w:rsidP="003D34C6">
            <w:pPr>
              <w:ind w:left="100"/>
              <w:rPr>
                <w:sz w:val="17"/>
                <w:szCs w:val="17"/>
              </w:rPr>
            </w:pPr>
            <w:r w:rsidRPr="00923224">
              <w:rPr>
                <w:rFonts w:eastAsia="Times New Roman"/>
                <w:color w:val="231F20"/>
                <w:sz w:val="17"/>
                <w:szCs w:val="17"/>
              </w:rPr>
              <w:t>E 553b</w:t>
            </w:r>
          </w:p>
        </w:tc>
        <w:tc>
          <w:tcPr>
            <w:tcW w:w="2785" w:type="dxa"/>
            <w:tcBorders>
              <w:top w:val="single" w:sz="4" w:space="0" w:color="auto"/>
              <w:left w:val="single" w:sz="4" w:space="0" w:color="auto"/>
              <w:bottom w:val="single" w:sz="4" w:space="0" w:color="auto"/>
              <w:right w:val="single" w:sz="8" w:space="0" w:color="231F20"/>
            </w:tcBorders>
            <w:vAlign w:val="center"/>
          </w:tcPr>
          <w:p w14:paraId="0E8E2462" w14:textId="77777777" w:rsidR="003D34C6" w:rsidRPr="00923224" w:rsidRDefault="003D34C6" w:rsidP="003D34C6">
            <w:pPr>
              <w:ind w:left="100"/>
              <w:rPr>
                <w:sz w:val="17"/>
                <w:szCs w:val="17"/>
              </w:rPr>
            </w:pPr>
            <w:r w:rsidRPr="00923224">
              <w:rPr>
                <w:rFonts w:eastAsia="Times New Roman"/>
                <w:color w:val="231F20"/>
                <w:sz w:val="17"/>
                <w:szCs w:val="17"/>
              </w:rPr>
              <w:t>Talk</w:t>
            </w:r>
          </w:p>
        </w:tc>
        <w:tc>
          <w:tcPr>
            <w:tcW w:w="1960" w:type="dxa"/>
            <w:tcBorders>
              <w:top w:val="single" w:sz="4" w:space="0" w:color="auto"/>
              <w:bottom w:val="single" w:sz="4" w:space="0" w:color="auto"/>
              <w:right w:val="single" w:sz="8" w:space="0" w:color="231F20"/>
            </w:tcBorders>
            <w:vAlign w:val="center"/>
          </w:tcPr>
          <w:p w14:paraId="7E166A09" w14:textId="77777777" w:rsidR="003D34C6" w:rsidRPr="00923224" w:rsidRDefault="003D34C6" w:rsidP="003D34C6">
            <w:pPr>
              <w:ind w:left="80"/>
              <w:rPr>
                <w:sz w:val="17"/>
                <w:szCs w:val="17"/>
              </w:rPr>
            </w:pPr>
            <w:r w:rsidRPr="00923224">
              <w:rPr>
                <w:rFonts w:eastAsia="Times New Roman"/>
                <w:i/>
                <w:iCs/>
                <w:color w:val="231F20"/>
                <w:sz w:val="17"/>
                <w:szCs w:val="17"/>
              </w:rPr>
              <w:t>quantum satis</w:t>
            </w:r>
          </w:p>
        </w:tc>
        <w:tc>
          <w:tcPr>
            <w:tcW w:w="1610" w:type="dxa"/>
            <w:tcBorders>
              <w:top w:val="single" w:sz="4" w:space="0" w:color="auto"/>
              <w:bottom w:val="single" w:sz="4" w:space="0" w:color="auto"/>
              <w:right w:val="single" w:sz="8" w:space="0" w:color="231F20"/>
            </w:tcBorders>
            <w:vAlign w:val="center"/>
          </w:tcPr>
          <w:p w14:paraId="3CEEE271" w14:textId="77777777" w:rsidR="003D34C6" w:rsidRPr="00923224" w:rsidRDefault="003D34C6" w:rsidP="003D34C6">
            <w:pPr>
              <w:rPr>
                <w:sz w:val="17"/>
                <w:szCs w:val="17"/>
              </w:rPr>
            </w:pPr>
          </w:p>
        </w:tc>
        <w:tc>
          <w:tcPr>
            <w:tcW w:w="4969" w:type="dxa"/>
            <w:tcBorders>
              <w:top w:val="single" w:sz="4" w:space="0" w:color="auto"/>
              <w:bottom w:val="single" w:sz="4" w:space="0" w:color="auto"/>
            </w:tcBorders>
            <w:vAlign w:val="center"/>
          </w:tcPr>
          <w:p w14:paraId="3371D69A" w14:textId="77777777" w:rsidR="003D34C6" w:rsidRPr="00923224" w:rsidRDefault="003D34C6" w:rsidP="00537EE3">
            <w:pPr>
              <w:ind w:left="153"/>
              <w:rPr>
                <w:sz w:val="17"/>
                <w:szCs w:val="17"/>
              </w:rPr>
            </w:pPr>
            <w:r w:rsidRPr="00923224">
              <w:rPr>
                <w:sz w:val="17"/>
                <w:szCs w:val="17"/>
              </w:rPr>
              <w:t>sadece sosislerin yüzey uygulamalarında</w:t>
            </w:r>
          </w:p>
        </w:tc>
      </w:tr>
      <w:tr w:rsidR="003D34C6" w:rsidRPr="00923224" w14:paraId="216E800A" w14:textId="77777777" w:rsidTr="00CD20D5">
        <w:trPr>
          <w:trHeight w:val="1336"/>
        </w:trPr>
        <w:tc>
          <w:tcPr>
            <w:tcW w:w="1470" w:type="dxa"/>
            <w:tcBorders>
              <w:right w:val="single" w:sz="4" w:space="0" w:color="auto"/>
            </w:tcBorders>
            <w:vAlign w:val="center"/>
          </w:tcPr>
          <w:p w14:paraId="65C22FD2" w14:textId="77777777" w:rsidR="003D34C6" w:rsidRPr="00923224" w:rsidRDefault="003D34C6" w:rsidP="003D34C6">
            <w:pPr>
              <w:rPr>
                <w:sz w:val="17"/>
                <w:szCs w:val="17"/>
              </w:rPr>
            </w:pPr>
          </w:p>
        </w:tc>
        <w:tc>
          <w:tcPr>
            <w:tcW w:w="1484" w:type="dxa"/>
            <w:tcBorders>
              <w:top w:val="single" w:sz="4" w:space="0" w:color="auto"/>
              <w:left w:val="single" w:sz="4" w:space="0" w:color="auto"/>
              <w:bottom w:val="single" w:sz="4" w:space="0" w:color="auto"/>
              <w:right w:val="single" w:sz="4" w:space="0" w:color="auto"/>
            </w:tcBorders>
            <w:vAlign w:val="center"/>
          </w:tcPr>
          <w:p w14:paraId="65B168CC" w14:textId="77777777" w:rsidR="003D34C6" w:rsidRPr="00923224" w:rsidRDefault="003D34C6" w:rsidP="003D34C6">
            <w:pPr>
              <w:ind w:left="100"/>
              <w:rPr>
                <w:sz w:val="17"/>
                <w:szCs w:val="17"/>
              </w:rPr>
            </w:pPr>
            <w:r w:rsidRPr="00923224">
              <w:rPr>
                <w:rFonts w:eastAsia="Times New Roman"/>
                <w:color w:val="231F20"/>
                <w:sz w:val="17"/>
                <w:szCs w:val="17"/>
              </w:rPr>
              <w:t>E 1414</w:t>
            </w:r>
          </w:p>
        </w:tc>
        <w:tc>
          <w:tcPr>
            <w:tcW w:w="2785" w:type="dxa"/>
            <w:tcBorders>
              <w:top w:val="single" w:sz="4" w:space="0" w:color="auto"/>
              <w:left w:val="single" w:sz="4" w:space="0" w:color="auto"/>
              <w:bottom w:val="single" w:sz="4" w:space="0" w:color="auto"/>
              <w:right w:val="single" w:sz="8" w:space="0" w:color="231F20"/>
            </w:tcBorders>
            <w:vAlign w:val="center"/>
          </w:tcPr>
          <w:p w14:paraId="620E4E52" w14:textId="77777777" w:rsidR="003D34C6" w:rsidRPr="00923224" w:rsidRDefault="003D34C6" w:rsidP="003D34C6">
            <w:pPr>
              <w:ind w:left="100"/>
              <w:rPr>
                <w:sz w:val="17"/>
                <w:szCs w:val="17"/>
              </w:rPr>
            </w:pPr>
            <w:r w:rsidRPr="00923224">
              <w:rPr>
                <w:rFonts w:eastAsia="Times New Roman"/>
                <w:color w:val="231F20"/>
                <w:sz w:val="17"/>
                <w:szCs w:val="17"/>
              </w:rPr>
              <w:t>Asetillendirilmiş dinişasta fosfat</w:t>
            </w:r>
          </w:p>
        </w:tc>
        <w:tc>
          <w:tcPr>
            <w:tcW w:w="1960" w:type="dxa"/>
            <w:tcBorders>
              <w:top w:val="single" w:sz="4" w:space="0" w:color="auto"/>
              <w:bottom w:val="single" w:sz="4" w:space="0" w:color="auto"/>
              <w:right w:val="single" w:sz="8" w:space="0" w:color="231F20"/>
            </w:tcBorders>
            <w:vAlign w:val="center"/>
          </w:tcPr>
          <w:p w14:paraId="59DF956D" w14:textId="77777777" w:rsidR="003D34C6" w:rsidRPr="00923224" w:rsidRDefault="003D34C6" w:rsidP="003D34C6">
            <w:pPr>
              <w:ind w:left="80"/>
              <w:rPr>
                <w:sz w:val="17"/>
                <w:szCs w:val="17"/>
              </w:rPr>
            </w:pPr>
            <w:r w:rsidRPr="00923224">
              <w:rPr>
                <w:rFonts w:eastAsia="Times New Roman"/>
                <w:i/>
                <w:iCs/>
                <w:color w:val="231F20"/>
                <w:sz w:val="17"/>
                <w:szCs w:val="17"/>
              </w:rPr>
              <w:t>quantum satis</w:t>
            </w:r>
          </w:p>
        </w:tc>
        <w:tc>
          <w:tcPr>
            <w:tcW w:w="1610" w:type="dxa"/>
            <w:tcBorders>
              <w:top w:val="single" w:sz="4" w:space="0" w:color="auto"/>
              <w:bottom w:val="single" w:sz="4" w:space="0" w:color="auto"/>
              <w:right w:val="single" w:sz="8" w:space="0" w:color="231F20"/>
            </w:tcBorders>
            <w:vAlign w:val="center"/>
          </w:tcPr>
          <w:p w14:paraId="7174572D" w14:textId="77777777" w:rsidR="003D34C6" w:rsidRPr="00923224" w:rsidRDefault="003D34C6" w:rsidP="003D34C6">
            <w:pPr>
              <w:rPr>
                <w:sz w:val="17"/>
                <w:szCs w:val="17"/>
              </w:rPr>
            </w:pPr>
          </w:p>
        </w:tc>
        <w:tc>
          <w:tcPr>
            <w:tcW w:w="4969" w:type="dxa"/>
            <w:tcBorders>
              <w:top w:val="single" w:sz="4" w:space="0" w:color="auto"/>
              <w:bottom w:val="single" w:sz="4" w:space="0" w:color="auto"/>
            </w:tcBorders>
            <w:vAlign w:val="center"/>
          </w:tcPr>
          <w:p w14:paraId="17415EB9" w14:textId="77777777" w:rsidR="003D34C6" w:rsidRPr="00923224" w:rsidRDefault="00CD20D5" w:rsidP="00537EE3">
            <w:pPr>
              <w:shd w:val="clear" w:color="auto" w:fill="FFFFFF"/>
              <w:spacing w:line="240" w:lineRule="atLeast"/>
              <w:ind w:left="153"/>
              <w:rPr>
                <w:sz w:val="17"/>
                <w:szCs w:val="17"/>
              </w:rPr>
            </w:pPr>
            <w:r>
              <w:rPr>
                <w:sz w:val="17"/>
                <w:szCs w:val="17"/>
              </w:rPr>
              <w:t>s</w:t>
            </w:r>
            <w:r w:rsidR="003D34C6" w:rsidRPr="00923224">
              <w:rPr>
                <w:sz w:val="17"/>
                <w:szCs w:val="17"/>
              </w:rPr>
              <w:t>adece bileşenlerin içerisine enjekte edildiği karışımlar; farklı şekilde işlenen et parçalarından oluşan et karışımları (kıyılan, dilimlenen veya işlem gören ve bunların birleştirildiği karışımlar)</w:t>
            </w:r>
          </w:p>
          <w:p w14:paraId="41DB9EF9" w14:textId="77777777" w:rsidR="003D34C6" w:rsidRPr="00923224" w:rsidRDefault="003D34C6" w:rsidP="00537EE3">
            <w:pPr>
              <w:ind w:left="153"/>
              <w:rPr>
                <w:sz w:val="17"/>
                <w:szCs w:val="17"/>
              </w:rPr>
            </w:pPr>
            <w:r w:rsidRPr="00923224">
              <w:rPr>
                <w:i/>
                <w:iCs/>
                <w:sz w:val="17"/>
                <w:szCs w:val="17"/>
              </w:rPr>
              <w:t>gyros, souvlaki, bifteki, soutzoukaki, kebap</w:t>
            </w:r>
            <w:r w:rsidRPr="00923224">
              <w:rPr>
                <w:sz w:val="17"/>
                <w:szCs w:val="17"/>
              </w:rPr>
              <w:t> ve </w:t>
            </w:r>
            <w:r w:rsidRPr="00923224">
              <w:rPr>
                <w:i/>
                <w:iCs/>
                <w:sz w:val="17"/>
                <w:szCs w:val="17"/>
              </w:rPr>
              <w:t>seftalia</w:t>
            </w:r>
          </w:p>
        </w:tc>
      </w:tr>
      <w:tr w:rsidR="003D34C6" w:rsidRPr="00923224" w14:paraId="7600DA2A" w14:textId="77777777" w:rsidTr="004A2B16">
        <w:trPr>
          <w:trHeight w:val="1140"/>
        </w:trPr>
        <w:tc>
          <w:tcPr>
            <w:tcW w:w="1470" w:type="dxa"/>
            <w:tcBorders>
              <w:right w:val="single" w:sz="4" w:space="0" w:color="auto"/>
            </w:tcBorders>
            <w:vAlign w:val="center"/>
          </w:tcPr>
          <w:p w14:paraId="2732C159" w14:textId="77777777" w:rsidR="003D34C6" w:rsidRPr="00923224" w:rsidRDefault="003D34C6" w:rsidP="003D34C6">
            <w:pPr>
              <w:rPr>
                <w:sz w:val="17"/>
                <w:szCs w:val="17"/>
              </w:rPr>
            </w:pPr>
          </w:p>
        </w:tc>
        <w:tc>
          <w:tcPr>
            <w:tcW w:w="1484" w:type="dxa"/>
            <w:tcBorders>
              <w:top w:val="single" w:sz="4" w:space="0" w:color="auto"/>
              <w:left w:val="single" w:sz="4" w:space="0" w:color="auto"/>
              <w:bottom w:val="single" w:sz="4" w:space="0" w:color="auto"/>
              <w:right w:val="single" w:sz="4" w:space="0" w:color="auto"/>
            </w:tcBorders>
            <w:vAlign w:val="center"/>
          </w:tcPr>
          <w:p w14:paraId="61303245" w14:textId="77777777" w:rsidR="003D34C6" w:rsidRPr="00923224" w:rsidRDefault="003D34C6" w:rsidP="003D34C6">
            <w:pPr>
              <w:ind w:left="100"/>
              <w:rPr>
                <w:sz w:val="17"/>
                <w:szCs w:val="17"/>
              </w:rPr>
            </w:pPr>
            <w:r w:rsidRPr="00923224">
              <w:rPr>
                <w:rFonts w:eastAsia="Times New Roman"/>
                <w:color w:val="231F20"/>
                <w:sz w:val="17"/>
                <w:szCs w:val="17"/>
              </w:rPr>
              <w:t>E 1442</w:t>
            </w:r>
          </w:p>
        </w:tc>
        <w:tc>
          <w:tcPr>
            <w:tcW w:w="2785" w:type="dxa"/>
            <w:tcBorders>
              <w:top w:val="single" w:sz="4" w:space="0" w:color="auto"/>
              <w:left w:val="single" w:sz="4" w:space="0" w:color="auto"/>
              <w:bottom w:val="single" w:sz="4" w:space="0" w:color="auto"/>
              <w:right w:val="single" w:sz="8" w:space="0" w:color="231F20"/>
            </w:tcBorders>
            <w:vAlign w:val="center"/>
          </w:tcPr>
          <w:p w14:paraId="11057116" w14:textId="77777777" w:rsidR="003D34C6" w:rsidRPr="00923224" w:rsidRDefault="003D34C6" w:rsidP="003D34C6">
            <w:pPr>
              <w:ind w:left="100"/>
              <w:rPr>
                <w:sz w:val="17"/>
                <w:szCs w:val="17"/>
              </w:rPr>
            </w:pPr>
            <w:r w:rsidRPr="00923224">
              <w:rPr>
                <w:rFonts w:eastAsia="Times New Roman"/>
                <w:color w:val="231F20"/>
                <w:sz w:val="17"/>
                <w:szCs w:val="17"/>
              </w:rPr>
              <w:t>Hidroksi propil dinişasta fosfat</w:t>
            </w:r>
          </w:p>
        </w:tc>
        <w:tc>
          <w:tcPr>
            <w:tcW w:w="1960" w:type="dxa"/>
            <w:tcBorders>
              <w:top w:val="single" w:sz="4" w:space="0" w:color="auto"/>
              <w:bottom w:val="single" w:sz="4" w:space="0" w:color="auto"/>
              <w:right w:val="single" w:sz="8" w:space="0" w:color="231F20"/>
            </w:tcBorders>
            <w:vAlign w:val="center"/>
          </w:tcPr>
          <w:p w14:paraId="18D021AD" w14:textId="77777777" w:rsidR="003D34C6" w:rsidRPr="00923224" w:rsidRDefault="003D34C6" w:rsidP="003D34C6">
            <w:pPr>
              <w:ind w:left="80"/>
              <w:rPr>
                <w:sz w:val="17"/>
                <w:szCs w:val="17"/>
              </w:rPr>
            </w:pPr>
            <w:r w:rsidRPr="00923224">
              <w:rPr>
                <w:rFonts w:eastAsia="Times New Roman"/>
                <w:i/>
                <w:iCs/>
                <w:color w:val="231F20"/>
                <w:sz w:val="17"/>
                <w:szCs w:val="17"/>
              </w:rPr>
              <w:t>quantum satis</w:t>
            </w:r>
          </w:p>
        </w:tc>
        <w:tc>
          <w:tcPr>
            <w:tcW w:w="1610" w:type="dxa"/>
            <w:tcBorders>
              <w:top w:val="single" w:sz="4" w:space="0" w:color="auto"/>
              <w:bottom w:val="single" w:sz="4" w:space="0" w:color="auto"/>
              <w:right w:val="single" w:sz="8" w:space="0" w:color="231F20"/>
            </w:tcBorders>
            <w:vAlign w:val="center"/>
          </w:tcPr>
          <w:p w14:paraId="03A8A4AC" w14:textId="77777777" w:rsidR="003D34C6" w:rsidRPr="00923224" w:rsidRDefault="003D34C6" w:rsidP="003D34C6">
            <w:pPr>
              <w:rPr>
                <w:sz w:val="17"/>
                <w:szCs w:val="17"/>
              </w:rPr>
            </w:pPr>
          </w:p>
        </w:tc>
        <w:tc>
          <w:tcPr>
            <w:tcW w:w="4969" w:type="dxa"/>
            <w:tcBorders>
              <w:top w:val="single" w:sz="4" w:space="0" w:color="auto"/>
              <w:bottom w:val="single" w:sz="4" w:space="0" w:color="auto"/>
            </w:tcBorders>
            <w:vAlign w:val="center"/>
          </w:tcPr>
          <w:p w14:paraId="77C1FE26" w14:textId="77777777" w:rsidR="003D34C6" w:rsidRPr="00923224" w:rsidRDefault="00CD20D5" w:rsidP="00537EE3">
            <w:pPr>
              <w:shd w:val="clear" w:color="auto" w:fill="FFFFFF"/>
              <w:spacing w:line="240" w:lineRule="atLeast"/>
              <w:ind w:left="153"/>
              <w:rPr>
                <w:sz w:val="17"/>
                <w:szCs w:val="17"/>
              </w:rPr>
            </w:pPr>
            <w:r>
              <w:rPr>
                <w:sz w:val="17"/>
                <w:szCs w:val="17"/>
              </w:rPr>
              <w:t>s</w:t>
            </w:r>
            <w:r w:rsidR="003D34C6" w:rsidRPr="00923224">
              <w:rPr>
                <w:sz w:val="17"/>
                <w:szCs w:val="17"/>
              </w:rPr>
              <w:t>adece bileşenlerin içerisine enjekte edildiği karışımlar; farklı şekilde işlenen et parçalarından oluşan et karışımları (kıyılan, dilimlenen veya işlem gören ve bunların birleştirildiği karışımlar)</w:t>
            </w:r>
          </w:p>
          <w:p w14:paraId="683FE353" w14:textId="77777777" w:rsidR="003D34C6" w:rsidRPr="00923224" w:rsidRDefault="003D34C6" w:rsidP="00537EE3">
            <w:pPr>
              <w:ind w:left="153"/>
              <w:rPr>
                <w:sz w:val="17"/>
                <w:szCs w:val="17"/>
              </w:rPr>
            </w:pPr>
            <w:r w:rsidRPr="00923224">
              <w:rPr>
                <w:i/>
                <w:iCs/>
                <w:sz w:val="17"/>
                <w:szCs w:val="17"/>
              </w:rPr>
              <w:t>gyros, souvlaki, bifteki, soutzoukaki, kebap</w:t>
            </w:r>
            <w:r w:rsidRPr="00923224">
              <w:rPr>
                <w:sz w:val="17"/>
                <w:szCs w:val="17"/>
              </w:rPr>
              <w:t> ve </w:t>
            </w:r>
            <w:r w:rsidRPr="00923224">
              <w:rPr>
                <w:i/>
                <w:iCs/>
                <w:sz w:val="17"/>
                <w:szCs w:val="17"/>
              </w:rPr>
              <w:t>seftalia</w:t>
            </w:r>
          </w:p>
        </w:tc>
      </w:tr>
      <w:tr w:rsidR="00144008" w:rsidRPr="00923224" w14:paraId="42FF8FD4" w14:textId="77777777" w:rsidTr="004A2B16">
        <w:trPr>
          <w:trHeight w:val="806"/>
        </w:trPr>
        <w:tc>
          <w:tcPr>
            <w:tcW w:w="1470" w:type="dxa"/>
            <w:tcBorders>
              <w:right w:val="single" w:sz="4" w:space="0" w:color="auto"/>
            </w:tcBorders>
            <w:vAlign w:val="center"/>
          </w:tcPr>
          <w:p w14:paraId="19BE767F" w14:textId="77777777" w:rsidR="00144008" w:rsidRPr="00923224" w:rsidRDefault="00144008" w:rsidP="003D34C6">
            <w:pPr>
              <w:rPr>
                <w:sz w:val="17"/>
                <w:szCs w:val="17"/>
              </w:rPr>
            </w:pPr>
          </w:p>
        </w:tc>
        <w:tc>
          <w:tcPr>
            <w:tcW w:w="1484" w:type="dxa"/>
            <w:tcBorders>
              <w:top w:val="single" w:sz="4" w:space="0" w:color="auto"/>
              <w:left w:val="single" w:sz="4" w:space="0" w:color="auto"/>
              <w:right w:val="single" w:sz="4" w:space="0" w:color="auto"/>
            </w:tcBorders>
            <w:vAlign w:val="center"/>
          </w:tcPr>
          <w:p w14:paraId="3AD495B8" w14:textId="77777777" w:rsidR="00144008" w:rsidRPr="00923224" w:rsidRDefault="00144008" w:rsidP="003D34C6">
            <w:pPr>
              <w:ind w:left="100"/>
              <w:rPr>
                <w:rFonts w:eastAsia="Times New Roman"/>
                <w:color w:val="231F20"/>
                <w:sz w:val="17"/>
                <w:szCs w:val="17"/>
              </w:rPr>
            </w:pPr>
          </w:p>
        </w:tc>
        <w:tc>
          <w:tcPr>
            <w:tcW w:w="11324" w:type="dxa"/>
            <w:gridSpan w:val="4"/>
            <w:tcBorders>
              <w:top w:val="single" w:sz="4" w:space="0" w:color="auto"/>
              <w:left w:val="single" w:sz="4" w:space="0" w:color="auto"/>
              <w:bottom w:val="single" w:sz="4" w:space="0" w:color="auto"/>
            </w:tcBorders>
            <w:vAlign w:val="center"/>
          </w:tcPr>
          <w:p w14:paraId="08807470" w14:textId="77777777" w:rsidR="00144008" w:rsidRPr="00923224" w:rsidRDefault="00144008" w:rsidP="003D34C6">
            <w:pPr>
              <w:shd w:val="clear" w:color="auto" w:fill="FFFFFF"/>
              <w:spacing w:line="240" w:lineRule="atLeast"/>
              <w:rPr>
                <w:sz w:val="17"/>
                <w:szCs w:val="17"/>
              </w:rPr>
            </w:pPr>
            <w:r w:rsidRPr="00923224">
              <w:rPr>
                <w:sz w:val="17"/>
                <w:szCs w:val="17"/>
              </w:rPr>
              <w:t xml:space="preserve">  (1):</w:t>
            </w:r>
            <w:r w:rsidRPr="00923224">
              <w:rPr>
                <w:sz w:val="17"/>
                <w:szCs w:val="17"/>
              </w:rPr>
              <w:tab/>
              <w:t>Katkı maddeleri tek başına veya birlikte kullanılabilir.</w:t>
            </w:r>
          </w:p>
        </w:tc>
      </w:tr>
    </w:tbl>
    <w:p w14:paraId="613D991F" w14:textId="77777777" w:rsidR="00BE09B1" w:rsidRPr="00923224" w:rsidRDefault="00BE09B1" w:rsidP="00BB0768">
      <w:pPr>
        <w:spacing w:line="20" w:lineRule="exact"/>
        <w:rPr>
          <w:sz w:val="17"/>
          <w:szCs w:val="17"/>
        </w:rPr>
        <w:sectPr w:rsidR="00BE09B1" w:rsidRPr="00923224" w:rsidSect="00EC4DFC">
          <w:type w:val="continuous"/>
          <w:pgSz w:w="16840" w:h="11906" w:orient="landscape"/>
          <w:pgMar w:top="1245" w:right="904" w:bottom="865" w:left="1080" w:header="0" w:footer="0" w:gutter="0"/>
          <w:cols w:space="708" w:equalWidth="0">
            <w:col w:w="14854" w:space="80"/>
          </w:cols>
        </w:sectPr>
      </w:pPr>
    </w:p>
    <w:p w14:paraId="132823B0" w14:textId="77777777" w:rsidR="009F6BCD" w:rsidRPr="00923224" w:rsidRDefault="009F6BCD" w:rsidP="00BB0768">
      <w:pPr>
        <w:spacing w:line="20" w:lineRule="exact"/>
        <w:rPr>
          <w:sz w:val="17"/>
          <w:szCs w:val="17"/>
        </w:rPr>
      </w:pPr>
    </w:p>
    <w:p w14:paraId="05EDE039" w14:textId="77777777" w:rsidR="009F6BCD" w:rsidRPr="00923224" w:rsidRDefault="009F6BCD" w:rsidP="009F6BCD">
      <w:pPr>
        <w:rPr>
          <w:sz w:val="17"/>
          <w:szCs w:val="17"/>
        </w:rPr>
      </w:pPr>
    </w:p>
    <w:p w14:paraId="11BF908D" w14:textId="77777777" w:rsidR="009F6BCD" w:rsidRPr="00923224" w:rsidRDefault="009F6BCD" w:rsidP="009F6BCD">
      <w:pPr>
        <w:rPr>
          <w:sz w:val="17"/>
          <w:szCs w:val="17"/>
        </w:rPr>
      </w:pPr>
    </w:p>
    <w:p w14:paraId="7D191A48" w14:textId="77777777" w:rsidR="009F6BCD" w:rsidRPr="00923224" w:rsidRDefault="009F6BCD" w:rsidP="009F6BCD">
      <w:pPr>
        <w:rPr>
          <w:sz w:val="17"/>
          <w:szCs w:val="17"/>
        </w:rPr>
      </w:pPr>
    </w:p>
    <w:p w14:paraId="47122AAD" w14:textId="77777777" w:rsidR="009F6BCD" w:rsidRPr="00923224" w:rsidRDefault="009F6BCD" w:rsidP="009F6BCD">
      <w:pPr>
        <w:rPr>
          <w:sz w:val="17"/>
          <w:szCs w:val="17"/>
        </w:rPr>
      </w:pPr>
    </w:p>
    <w:p w14:paraId="1EFC05B1" w14:textId="77777777" w:rsidR="009F6BCD" w:rsidRPr="00923224" w:rsidRDefault="009F6BCD" w:rsidP="009F6BCD">
      <w:pPr>
        <w:rPr>
          <w:sz w:val="17"/>
          <w:szCs w:val="17"/>
        </w:rPr>
      </w:pPr>
    </w:p>
    <w:p w14:paraId="45731EC8" w14:textId="77777777" w:rsidR="009F6BCD" w:rsidRPr="00923224" w:rsidRDefault="009F6BCD" w:rsidP="009F6BCD">
      <w:pPr>
        <w:rPr>
          <w:sz w:val="17"/>
          <w:szCs w:val="17"/>
        </w:rPr>
      </w:pPr>
    </w:p>
    <w:p w14:paraId="6C70C36F" w14:textId="77777777" w:rsidR="00BE09B1" w:rsidRPr="00923224" w:rsidRDefault="00BE09B1" w:rsidP="009F6BCD">
      <w:pPr>
        <w:rPr>
          <w:sz w:val="17"/>
          <w:szCs w:val="17"/>
        </w:rPr>
      </w:pPr>
    </w:p>
    <w:p w14:paraId="3D065EED" w14:textId="77777777" w:rsidR="00BE09B1" w:rsidRPr="00923224" w:rsidRDefault="00BE09B1" w:rsidP="009F6BCD">
      <w:pPr>
        <w:rPr>
          <w:sz w:val="17"/>
          <w:szCs w:val="17"/>
        </w:rPr>
      </w:pPr>
    </w:p>
    <w:p w14:paraId="38748FA0" w14:textId="77777777" w:rsidR="009F6BCD" w:rsidRPr="00923224" w:rsidRDefault="009F6BCD" w:rsidP="009F6BCD">
      <w:pPr>
        <w:rPr>
          <w:sz w:val="17"/>
          <w:szCs w:val="17"/>
        </w:rPr>
      </w:pPr>
    </w:p>
    <w:p w14:paraId="6AB6CBAF" w14:textId="77777777" w:rsidR="009F6BCD" w:rsidRPr="00923224" w:rsidRDefault="009F6BCD" w:rsidP="009F6BCD">
      <w:pPr>
        <w:rPr>
          <w:sz w:val="17"/>
          <w:szCs w:val="17"/>
        </w:rPr>
      </w:pPr>
    </w:p>
    <w:p w14:paraId="01B0DB42" w14:textId="77777777" w:rsidR="009F6BCD" w:rsidRPr="00923224" w:rsidRDefault="009F6BCD" w:rsidP="00397376">
      <w:pPr>
        <w:jc w:val="center"/>
        <w:rPr>
          <w:rFonts w:eastAsia="Times New Roman"/>
          <w:color w:val="231F20"/>
          <w:sz w:val="17"/>
          <w:szCs w:val="17"/>
        </w:rPr>
        <w:sectPr w:rsidR="009F6BCD" w:rsidRPr="00923224" w:rsidSect="00BE09B1">
          <w:type w:val="continuous"/>
          <w:pgSz w:w="16840" w:h="11906" w:orient="landscape"/>
          <w:pgMar w:top="1245" w:right="904" w:bottom="865" w:left="1080" w:header="0" w:footer="0" w:gutter="0"/>
          <w:cols w:num="3" w:space="708" w:equalWidth="0">
            <w:col w:w="580" w:space="80"/>
            <w:col w:w="13840" w:space="313"/>
            <w:col w:w="41"/>
          </w:cols>
        </w:sectPr>
      </w:pPr>
    </w:p>
    <w:tbl>
      <w:tblPr>
        <w:tblW w:w="14252" w:type="dxa"/>
        <w:tblInd w:w="794" w:type="dxa"/>
        <w:tblLayout w:type="fixed"/>
        <w:tblCellMar>
          <w:left w:w="0" w:type="dxa"/>
          <w:right w:w="0" w:type="dxa"/>
        </w:tblCellMar>
        <w:tblLook w:val="04A0" w:firstRow="1" w:lastRow="0" w:firstColumn="1" w:lastColumn="0" w:noHBand="0" w:noVBand="1"/>
      </w:tblPr>
      <w:tblGrid>
        <w:gridCol w:w="1474"/>
        <w:gridCol w:w="1418"/>
        <w:gridCol w:w="2795"/>
        <w:gridCol w:w="1988"/>
        <w:gridCol w:w="1636"/>
        <w:gridCol w:w="4941"/>
      </w:tblGrid>
      <w:tr w:rsidR="009F6BCD" w:rsidRPr="00923224" w14:paraId="497C214F" w14:textId="77777777" w:rsidTr="00E81EF2">
        <w:trPr>
          <w:trHeight w:val="854"/>
        </w:trPr>
        <w:tc>
          <w:tcPr>
            <w:tcW w:w="1474" w:type="dxa"/>
            <w:tcBorders>
              <w:top w:val="single" w:sz="4" w:space="0" w:color="auto"/>
              <w:bottom w:val="single" w:sz="4" w:space="0" w:color="auto"/>
              <w:right w:val="single" w:sz="8" w:space="0" w:color="231F20"/>
            </w:tcBorders>
            <w:vAlign w:val="center"/>
          </w:tcPr>
          <w:p w14:paraId="78D82EEB" w14:textId="77777777" w:rsidR="009F6BCD" w:rsidRPr="00923224" w:rsidRDefault="009F6BCD" w:rsidP="00397376">
            <w:pPr>
              <w:jc w:val="center"/>
              <w:rPr>
                <w:sz w:val="17"/>
                <w:szCs w:val="17"/>
              </w:rPr>
            </w:pPr>
            <w:r w:rsidRPr="00923224">
              <w:rPr>
                <w:rFonts w:eastAsia="Times New Roman"/>
                <w:color w:val="231F20"/>
                <w:sz w:val="17"/>
                <w:szCs w:val="17"/>
              </w:rPr>
              <w:t>Kategori numarası</w:t>
            </w:r>
          </w:p>
        </w:tc>
        <w:tc>
          <w:tcPr>
            <w:tcW w:w="1418" w:type="dxa"/>
            <w:tcBorders>
              <w:top w:val="single" w:sz="4" w:space="0" w:color="auto"/>
              <w:bottom w:val="single" w:sz="4" w:space="0" w:color="auto"/>
              <w:right w:val="single" w:sz="8" w:space="0" w:color="231F20"/>
            </w:tcBorders>
            <w:vAlign w:val="center"/>
          </w:tcPr>
          <w:p w14:paraId="188CD334" w14:textId="77777777" w:rsidR="009F6BCD" w:rsidRPr="00923224" w:rsidRDefault="009F6BCD" w:rsidP="00397376">
            <w:pPr>
              <w:ind w:left="80"/>
              <w:jc w:val="center"/>
              <w:rPr>
                <w:rFonts w:eastAsia="Times New Roman"/>
                <w:color w:val="231F20"/>
                <w:sz w:val="17"/>
                <w:szCs w:val="17"/>
              </w:rPr>
            </w:pPr>
            <w:r w:rsidRPr="00923224">
              <w:rPr>
                <w:rFonts w:eastAsia="Times New Roman"/>
                <w:color w:val="231F20"/>
                <w:sz w:val="17"/>
                <w:szCs w:val="17"/>
              </w:rPr>
              <w:t>E-kodu</w:t>
            </w:r>
          </w:p>
        </w:tc>
        <w:tc>
          <w:tcPr>
            <w:tcW w:w="2795" w:type="dxa"/>
            <w:tcBorders>
              <w:top w:val="single" w:sz="4" w:space="0" w:color="auto"/>
              <w:bottom w:val="single" w:sz="4" w:space="0" w:color="auto"/>
              <w:right w:val="single" w:sz="8" w:space="0" w:color="231F20"/>
            </w:tcBorders>
            <w:vAlign w:val="center"/>
          </w:tcPr>
          <w:p w14:paraId="6D8F3699" w14:textId="77777777" w:rsidR="009F6BCD" w:rsidRPr="00923224" w:rsidRDefault="009F6BCD" w:rsidP="00397376">
            <w:pPr>
              <w:ind w:left="80"/>
              <w:jc w:val="center"/>
              <w:rPr>
                <w:rFonts w:eastAsia="Times New Roman"/>
                <w:color w:val="231F20"/>
                <w:sz w:val="17"/>
                <w:szCs w:val="17"/>
              </w:rPr>
            </w:pPr>
            <w:r w:rsidRPr="00923224">
              <w:rPr>
                <w:rFonts w:eastAsia="Times New Roman"/>
                <w:color w:val="231F20"/>
                <w:sz w:val="17"/>
                <w:szCs w:val="17"/>
              </w:rPr>
              <w:t>Adı</w:t>
            </w:r>
          </w:p>
        </w:tc>
        <w:tc>
          <w:tcPr>
            <w:tcW w:w="1988" w:type="dxa"/>
            <w:tcBorders>
              <w:top w:val="single" w:sz="4" w:space="0" w:color="auto"/>
              <w:bottom w:val="single" w:sz="4" w:space="0" w:color="auto"/>
              <w:right w:val="single" w:sz="8" w:space="0" w:color="231F20"/>
            </w:tcBorders>
            <w:vAlign w:val="center"/>
          </w:tcPr>
          <w:p w14:paraId="2A2E7B14" w14:textId="77777777" w:rsidR="009F6BCD" w:rsidRPr="00923224" w:rsidRDefault="009F6BCD" w:rsidP="00397376">
            <w:pPr>
              <w:ind w:left="80"/>
              <w:jc w:val="center"/>
              <w:rPr>
                <w:rFonts w:eastAsia="Times New Roman"/>
                <w:i/>
                <w:iCs/>
                <w:color w:val="231F20"/>
                <w:sz w:val="17"/>
                <w:szCs w:val="17"/>
              </w:rPr>
            </w:pPr>
            <w:r w:rsidRPr="00923224">
              <w:rPr>
                <w:rFonts w:eastAsia="Times New Roman"/>
                <w:color w:val="231F20"/>
                <w:sz w:val="17"/>
                <w:szCs w:val="17"/>
              </w:rPr>
              <w:t>Maksimum miktar (</w:t>
            </w:r>
            <w:r w:rsidR="005073D8" w:rsidRPr="00923224">
              <w:rPr>
                <w:rFonts w:eastAsia="Times New Roman"/>
                <w:color w:val="231F20"/>
                <w:sz w:val="17"/>
                <w:szCs w:val="17"/>
              </w:rPr>
              <w:t>mg/l veya mg/kg</w:t>
            </w:r>
            <w:r w:rsidRPr="00923224">
              <w:rPr>
                <w:rFonts w:eastAsia="Times New Roman"/>
                <w:color w:val="231F20"/>
                <w:sz w:val="17"/>
                <w:szCs w:val="17"/>
              </w:rPr>
              <w:t>)</w:t>
            </w:r>
          </w:p>
        </w:tc>
        <w:tc>
          <w:tcPr>
            <w:tcW w:w="1636" w:type="dxa"/>
            <w:tcBorders>
              <w:top w:val="single" w:sz="4" w:space="0" w:color="auto"/>
              <w:bottom w:val="single" w:sz="4" w:space="0" w:color="auto"/>
              <w:right w:val="single" w:sz="8" w:space="0" w:color="231F20"/>
            </w:tcBorders>
            <w:vAlign w:val="center"/>
          </w:tcPr>
          <w:p w14:paraId="54346C88" w14:textId="77777777" w:rsidR="009F6BCD" w:rsidRPr="00923224" w:rsidRDefault="009F6BCD" w:rsidP="00397376">
            <w:pPr>
              <w:jc w:val="center"/>
              <w:rPr>
                <w:sz w:val="17"/>
                <w:szCs w:val="17"/>
              </w:rPr>
            </w:pPr>
            <w:r w:rsidRPr="00923224">
              <w:rPr>
                <w:rFonts w:eastAsia="Times New Roman"/>
                <w:color w:val="231F20"/>
                <w:sz w:val="17"/>
                <w:szCs w:val="17"/>
              </w:rPr>
              <w:t>Dipnotlar</w:t>
            </w:r>
          </w:p>
        </w:tc>
        <w:tc>
          <w:tcPr>
            <w:tcW w:w="4941" w:type="dxa"/>
            <w:tcBorders>
              <w:top w:val="single" w:sz="4" w:space="0" w:color="auto"/>
              <w:bottom w:val="single" w:sz="4" w:space="0" w:color="auto"/>
            </w:tcBorders>
            <w:vAlign w:val="center"/>
          </w:tcPr>
          <w:p w14:paraId="7A347512" w14:textId="77777777" w:rsidR="009F6BCD" w:rsidRPr="00923224" w:rsidRDefault="009F6BCD" w:rsidP="00397376">
            <w:pPr>
              <w:ind w:left="80"/>
              <w:jc w:val="center"/>
              <w:rPr>
                <w:rFonts w:eastAsia="Times New Roman"/>
                <w:color w:val="231F20"/>
                <w:sz w:val="17"/>
                <w:szCs w:val="17"/>
              </w:rPr>
            </w:pPr>
            <w:r w:rsidRPr="00923224">
              <w:rPr>
                <w:rFonts w:eastAsia="Times New Roman"/>
                <w:color w:val="231F20"/>
                <w:sz w:val="17"/>
                <w:szCs w:val="17"/>
              </w:rPr>
              <w:t>Sınırlamalar/istisnalar</w:t>
            </w:r>
          </w:p>
        </w:tc>
      </w:tr>
      <w:tr w:rsidR="001028C2" w:rsidRPr="00923224" w14:paraId="63095A3E" w14:textId="77777777" w:rsidTr="00E81EF2">
        <w:trPr>
          <w:trHeight w:val="840"/>
        </w:trPr>
        <w:tc>
          <w:tcPr>
            <w:tcW w:w="1474" w:type="dxa"/>
            <w:tcBorders>
              <w:top w:val="single" w:sz="4" w:space="0" w:color="auto"/>
              <w:right w:val="single" w:sz="8" w:space="0" w:color="231F20"/>
            </w:tcBorders>
            <w:vAlign w:val="center"/>
          </w:tcPr>
          <w:p w14:paraId="3A16B196" w14:textId="77777777" w:rsidR="001028C2" w:rsidRPr="00923224" w:rsidRDefault="001028C2" w:rsidP="00595129">
            <w:pPr>
              <w:rPr>
                <w:sz w:val="17"/>
                <w:szCs w:val="17"/>
              </w:rPr>
            </w:pPr>
          </w:p>
        </w:tc>
        <w:tc>
          <w:tcPr>
            <w:tcW w:w="1418" w:type="dxa"/>
            <w:tcBorders>
              <w:top w:val="single" w:sz="4" w:space="0" w:color="auto"/>
              <w:right w:val="single" w:sz="8" w:space="0" w:color="231F20"/>
            </w:tcBorders>
            <w:vAlign w:val="center"/>
          </w:tcPr>
          <w:p w14:paraId="13A791D3" w14:textId="77777777" w:rsidR="001028C2" w:rsidRPr="00923224" w:rsidRDefault="001028C2" w:rsidP="00595129">
            <w:pPr>
              <w:ind w:left="80"/>
              <w:rPr>
                <w:sz w:val="17"/>
                <w:szCs w:val="17"/>
              </w:rPr>
            </w:pPr>
          </w:p>
        </w:tc>
        <w:tc>
          <w:tcPr>
            <w:tcW w:w="11360" w:type="dxa"/>
            <w:gridSpan w:val="4"/>
            <w:tcBorders>
              <w:top w:val="single" w:sz="4" w:space="0" w:color="auto"/>
              <w:bottom w:val="single" w:sz="4" w:space="0" w:color="auto"/>
            </w:tcBorders>
            <w:vAlign w:val="center"/>
          </w:tcPr>
          <w:p w14:paraId="1E920653" w14:textId="77777777" w:rsidR="001028C2" w:rsidRPr="00923224" w:rsidRDefault="00595129" w:rsidP="00CD20D5">
            <w:pPr>
              <w:ind w:left="616" w:right="40" w:hanging="536"/>
              <w:rPr>
                <w:sz w:val="17"/>
                <w:szCs w:val="17"/>
              </w:rPr>
            </w:pPr>
            <w:r w:rsidRPr="00923224">
              <w:rPr>
                <w:sz w:val="17"/>
                <w:szCs w:val="17"/>
              </w:rPr>
              <w:t xml:space="preserve">(3):       </w:t>
            </w:r>
            <w:r w:rsidR="001028C2" w:rsidRPr="00923224">
              <w:rPr>
                <w:sz w:val="17"/>
                <w:szCs w:val="17"/>
              </w:rPr>
              <w:t>Maksimum miktarlar, mevcut tüm kaynaklardan gelecek toplam miktar olarak SO</w:t>
            </w:r>
            <w:r w:rsidR="001028C2" w:rsidRPr="00CD20D5">
              <w:rPr>
                <w:sz w:val="17"/>
                <w:szCs w:val="17"/>
                <w:vertAlign w:val="subscript"/>
              </w:rPr>
              <w:t>2</w:t>
            </w:r>
            <w:r w:rsidR="001028C2" w:rsidRPr="00923224">
              <w:rPr>
                <w:sz w:val="17"/>
                <w:szCs w:val="17"/>
              </w:rPr>
              <w:t xml:space="preserve"> cinsinden verilmiştir; 10 mg/kg veya 10 mg/L’den fazla olmayan bir SO</w:t>
            </w:r>
            <w:r w:rsidR="001028C2" w:rsidRPr="00CD20D5">
              <w:rPr>
                <w:sz w:val="17"/>
                <w:szCs w:val="17"/>
                <w:vertAlign w:val="subscript"/>
              </w:rPr>
              <w:t>2</w:t>
            </w:r>
            <w:r w:rsidR="001028C2" w:rsidRPr="00923224">
              <w:rPr>
                <w:sz w:val="17"/>
                <w:szCs w:val="17"/>
              </w:rPr>
              <w:t xml:space="preserve"> içeriği dikkate alınmaz.</w:t>
            </w:r>
          </w:p>
        </w:tc>
      </w:tr>
      <w:tr w:rsidR="00CD20D5" w:rsidRPr="00923224" w14:paraId="51A87993" w14:textId="77777777" w:rsidTr="00E81EF2">
        <w:trPr>
          <w:trHeight w:val="840"/>
        </w:trPr>
        <w:tc>
          <w:tcPr>
            <w:tcW w:w="1474" w:type="dxa"/>
            <w:tcBorders>
              <w:right w:val="single" w:sz="8" w:space="0" w:color="231F20"/>
            </w:tcBorders>
            <w:vAlign w:val="center"/>
          </w:tcPr>
          <w:p w14:paraId="78D7F049" w14:textId="77777777" w:rsidR="00CD20D5" w:rsidRPr="00923224" w:rsidRDefault="00CD20D5" w:rsidP="00595129">
            <w:pPr>
              <w:rPr>
                <w:sz w:val="17"/>
                <w:szCs w:val="17"/>
              </w:rPr>
            </w:pPr>
          </w:p>
        </w:tc>
        <w:tc>
          <w:tcPr>
            <w:tcW w:w="1418" w:type="dxa"/>
            <w:tcBorders>
              <w:right w:val="single" w:sz="8" w:space="0" w:color="231F20"/>
            </w:tcBorders>
            <w:vAlign w:val="center"/>
          </w:tcPr>
          <w:p w14:paraId="0F2A12B7" w14:textId="77777777" w:rsidR="00CD20D5" w:rsidRPr="00923224" w:rsidRDefault="00CD20D5" w:rsidP="00595129">
            <w:pPr>
              <w:ind w:left="80"/>
              <w:rPr>
                <w:sz w:val="17"/>
                <w:szCs w:val="17"/>
              </w:rPr>
            </w:pPr>
          </w:p>
        </w:tc>
        <w:tc>
          <w:tcPr>
            <w:tcW w:w="11360" w:type="dxa"/>
            <w:gridSpan w:val="4"/>
            <w:tcBorders>
              <w:top w:val="single" w:sz="4" w:space="0" w:color="auto"/>
              <w:bottom w:val="single" w:sz="4" w:space="0" w:color="auto"/>
            </w:tcBorders>
            <w:vAlign w:val="center"/>
          </w:tcPr>
          <w:p w14:paraId="5C1CA310" w14:textId="77777777" w:rsidR="00CD20D5" w:rsidRPr="00923224" w:rsidRDefault="00CD20D5" w:rsidP="00595129">
            <w:pPr>
              <w:ind w:left="616" w:hanging="536"/>
              <w:rPr>
                <w:sz w:val="17"/>
                <w:szCs w:val="17"/>
              </w:rPr>
            </w:pPr>
            <w:r w:rsidRPr="00923224">
              <w:rPr>
                <w:sz w:val="17"/>
                <w:szCs w:val="17"/>
              </w:rPr>
              <w:t xml:space="preserve">(4): </w:t>
            </w:r>
            <w:r>
              <w:rPr>
                <w:sz w:val="17"/>
                <w:szCs w:val="17"/>
              </w:rPr>
              <w:t xml:space="preserve">      </w:t>
            </w:r>
            <w:r w:rsidRPr="00923224">
              <w:rPr>
                <w:sz w:val="17"/>
                <w:szCs w:val="17"/>
              </w:rPr>
              <w:t>Maksimum miktar P</w:t>
            </w:r>
            <w:r w:rsidRPr="00CE6E4E">
              <w:rPr>
                <w:sz w:val="17"/>
                <w:szCs w:val="17"/>
                <w:vertAlign w:val="subscript"/>
              </w:rPr>
              <w:t>2</w:t>
            </w:r>
            <w:r w:rsidRPr="00923224">
              <w:rPr>
                <w:sz w:val="17"/>
                <w:szCs w:val="17"/>
              </w:rPr>
              <w:t>O</w:t>
            </w:r>
            <w:r w:rsidRPr="00CE6E4E">
              <w:rPr>
                <w:sz w:val="17"/>
                <w:szCs w:val="17"/>
                <w:vertAlign w:val="subscript"/>
              </w:rPr>
              <w:t>5</w:t>
            </w:r>
            <w:r w:rsidRPr="00923224">
              <w:rPr>
                <w:sz w:val="17"/>
                <w:szCs w:val="17"/>
              </w:rPr>
              <w:t xml:space="preserve"> cinsinden ifade edilir.</w:t>
            </w:r>
          </w:p>
        </w:tc>
      </w:tr>
      <w:tr w:rsidR="001028C2" w:rsidRPr="00923224" w14:paraId="657B2D6D" w14:textId="77777777" w:rsidTr="00537EE3">
        <w:trPr>
          <w:trHeight w:val="582"/>
        </w:trPr>
        <w:tc>
          <w:tcPr>
            <w:tcW w:w="1474" w:type="dxa"/>
            <w:tcBorders>
              <w:right w:val="single" w:sz="8" w:space="0" w:color="231F20"/>
            </w:tcBorders>
            <w:vAlign w:val="center"/>
          </w:tcPr>
          <w:p w14:paraId="474CD14C" w14:textId="77777777" w:rsidR="001028C2" w:rsidRPr="00923224" w:rsidRDefault="001028C2" w:rsidP="00595129">
            <w:pPr>
              <w:rPr>
                <w:sz w:val="17"/>
                <w:szCs w:val="17"/>
              </w:rPr>
            </w:pPr>
          </w:p>
        </w:tc>
        <w:tc>
          <w:tcPr>
            <w:tcW w:w="1418" w:type="dxa"/>
            <w:tcBorders>
              <w:right w:val="single" w:sz="8" w:space="0" w:color="231F20"/>
            </w:tcBorders>
            <w:vAlign w:val="center"/>
          </w:tcPr>
          <w:p w14:paraId="690622BB" w14:textId="77777777" w:rsidR="001028C2" w:rsidRPr="00923224" w:rsidRDefault="001028C2" w:rsidP="00595129">
            <w:pPr>
              <w:ind w:left="80"/>
              <w:rPr>
                <w:sz w:val="17"/>
                <w:szCs w:val="17"/>
              </w:rPr>
            </w:pPr>
          </w:p>
        </w:tc>
        <w:tc>
          <w:tcPr>
            <w:tcW w:w="11360" w:type="dxa"/>
            <w:gridSpan w:val="4"/>
            <w:tcBorders>
              <w:top w:val="single" w:sz="4" w:space="0" w:color="auto"/>
              <w:bottom w:val="single" w:sz="4" w:space="0" w:color="auto"/>
            </w:tcBorders>
            <w:vAlign w:val="center"/>
          </w:tcPr>
          <w:p w14:paraId="2B6F3CC5" w14:textId="77777777" w:rsidR="001028C2" w:rsidRPr="00923224" w:rsidRDefault="001028C2" w:rsidP="00595129">
            <w:pPr>
              <w:ind w:left="80"/>
              <w:rPr>
                <w:sz w:val="17"/>
                <w:szCs w:val="17"/>
              </w:rPr>
            </w:pPr>
            <w:r w:rsidRPr="00923224">
              <w:rPr>
                <w:sz w:val="17"/>
                <w:szCs w:val="17"/>
              </w:rPr>
              <w:t>(7):</w:t>
            </w:r>
            <w:r w:rsidR="00595129" w:rsidRPr="00923224">
              <w:rPr>
                <w:sz w:val="17"/>
                <w:szCs w:val="17"/>
              </w:rPr>
              <w:t xml:space="preserve">       </w:t>
            </w:r>
            <w:r w:rsidRPr="00923224">
              <w:rPr>
                <w:sz w:val="17"/>
                <w:szCs w:val="17"/>
              </w:rPr>
              <w:t>Üretim sırasında eklenebilecek maksimum miktar, NaNO</w:t>
            </w:r>
            <w:r w:rsidRPr="00CD20D5">
              <w:rPr>
                <w:sz w:val="17"/>
                <w:szCs w:val="17"/>
                <w:vertAlign w:val="subscript"/>
              </w:rPr>
              <w:t>2</w:t>
            </w:r>
            <w:r w:rsidRPr="00923224">
              <w:rPr>
                <w:sz w:val="17"/>
                <w:szCs w:val="17"/>
              </w:rPr>
              <w:t xml:space="preserve"> veya NaNO</w:t>
            </w:r>
            <w:r w:rsidRPr="00CD20D5">
              <w:rPr>
                <w:sz w:val="17"/>
                <w:szCs w:val="17"/>
                <w:vertAlign w:val="subscript"/>
              </w:rPr>
              <w:t>3</w:t>
            </w:r>
            <w:r w:rsidRPr="00923224">
              <w:rPr>
                <w:sz w:val="17"/>
                <w:szCs w:val="17"/>
              </w:rPr>
              <w:t xml:space="preserve"> cinsinden ifade edilir.</w:t>
            </w:r>
          </w:p>
        </w:tc>
      </w:tr>
      <w:tr w:rsidR="00370720" w:rsidRPr="00923224" w14:paraId="1C504DA5" w14:textId="77777777" w:rsidTr="00537EE3">
        <w:trPr>
          <w:trHeight w:val="582"/>
        </w:trPr>
        <w:tc>
          <w:tcPr>
            <w:tcW w:w="1474" w:type="dxa"/>
            <w:tcBorders>
              <w:right w:val="single" w:sz="8" w:space="0" w:color="231F20"/>
            </w:tcBorders>
            <w:vAlign w:val="center"/>
          </w:tcPr>
          <w:p w14:paraId="418AA2F6" w14:textId="77777777" w:rsidR="00370720" w:rsidRPr="00923224" w:rsidRDefault="00370720" w:rsidP="00595129">
            <w:pPr>
              <w:rPr>
                <w:sz w:val="17"/>
                <w:szCs w:val="17"/>
              </w:rPr>
            </w:pPr>
          </w:p>
        </w:tc>
        <w:tc>
          <w:tcPr>
            <w:tcW w:w="1418" w:type="dxa"/>
            <w:tcBorders>
              <w:right w:val="single" w:sz="8" w:space="0" w:color="231F20"/>
            </w:tcBorders>
            <w:vAlign w:val="center"/>
          </w:tcPr>
          <w:p w14:paraId="7E9A9493" w14:textId="77777777" w:rsidR="00370720" w:rsidRPr="00923224" w:rsidRDefault="00370720" w:rsidP="00595129">
            <w:pPr>
              <w:ind w:left="80"/>
              <w:rPr>
                <w:sz w:val="17"/>
                <w:szCs w:val="17"/>
              </w:rPr>
            </w:pPr>
          </w:p>
        </w:tc>
        <w:tc>
          <w:tcPr>
            <w:tcW w:w="11360" w:type="dxa"/>
            <w:gridSpan w:val="4"/>
            <w:tcBorders>
              <w:top w:val="single" w:sz="4" w:space="0" w:color="auto"/>
              <w:bottom w:val="single" w:sz="4" w:space="0" w:color="auto"/>
            </w:tcBorders>
            <w:vAlign w:val="center"/>
          </w:tcPr>
          <w:p w14:paraId="0B42CA1C" w14:textId="77777777" w:rsidR="00370720" w:rsidRPr="00923224" w:rsidRDefault="00370720" w:rsidP="0082579C">
            <w:pPr>
              <w:pStyle w:val="TableParagraph"/>
              <w:ind w:left="637" w:hanging="532"/>
              <w:rPr>
                <w:sz w:val="17"/>
                <w:szCs w:val="17"/>
              </w:rPr>
            </w:pPr>
            <w:r w:rsidRPr="00923224">
              <w:rPr>
                <w:sz w:val="17"/>
                <w:szCs w:val="17"/>
              </w:rPr>
              <w:t>(66):</w:t>
            </w:r>
            <w:r>
              <w:rPr>
                <w:sz w:val="17"/>
                <w:szCs w:val="17"/>
              </w:rPr>
              <w:t xml:space="preserve"> </w:t>
            </w:r>
            <w:r w:rsidRPr="00923224">
              <w:rPr>
                <w:sz w:val="17"/>
                <w:szCs w:val="17"/>
              </w:rPr>
              <w:t xml:space="preserve">    E 120 karminik asit, karmin adlı renklendiriciden hazırlanan alüminyum laklardan gelen a</w:t>
            </w:r>
            <w:r>
              <w:rPr>
                <w:sz w:val="17"/>
                <w:szCs w:val="17"/>
              </w:rPr>
              <w:t>lüminyum için maksimum miktar 1,</w:t>
            </w:r>
            <w:r w:rsidRPr="00923224">
              <w:rPr>
                <w:sz w:val="17"/>
                <w:szCs w:val="17"/>
              </w:rPr>
              <w:t>5 mg/kg’dır.  Diğer alüminyum laklar kullanılamaz</w:t>
            </w:r>
            <w:r w:rsidR="0082579C">
              <w:rPr>
                <w:sz w:val="17"/>
                <w:szCs w:val="17"/>
              </w:rPr>
              <w:t>.</w:t>
            </w:r>
          </w:p>
        </w:tc>
      </w:tr>
      <w:tr w:rsidR="00370720" w:rsidRPr="00923224" w14:paraId="74B5E4BD" w14:textId="77777777" w:rsidTr="00370720">
        <w:trPr>
          <w:trHeight w:val="582"/>
        </w:trPr>
        <w:tc>
          <w:tcPr>
            <w:tcW w:w="1474" w:type="dxa"/>
            <w:tcBorders>
              <w:bottom w:val="single" w:sz="4" w:space="0" w:color="auto"/>
              <w:right w:val="single" w:sz="8" w:space="0" w:color="231F20"/>
            </w:tcBorders>
            <w:vAlign w:val="center"/>
          </w:tcPr>
          <w:p w14:paraId="4FBF72A1" w14:textId="77777777" w:rsidR="00370720" w:rsidRPr="00923224" w:rsidRDefault="00370720" w:rsidP="00595129">
            <w:pPr>
              <w:rPr>
                <w:sz w:val="17"/>
                <w:szCs w:val="17"/>
              </w:rPr>
            </w:pPr>
          </w:p>
        </w:tc>
        <w:tc>
          <w:tcPr>
            <w:tcW w:w="1418" w:type="dxa"/>
            <w:tcBorders>
              <w:bottom w:val="single" w:sz="4" w:space="0" w:color="auto"/>
              <w:right w:val="single" w:sz="8" w:space="0" w:color="231F20"/>
            </w:tcBorders>
            <w:vAlign w:val="center"/>
          </w:tcPr>
          <w:p w14:paraId="7E9D7376" w14:textId="77777777" w:rsidR="00370720" w:rsidRPr="00923224" w:rsidRDefault="00370720" w:rsidP="00595129">
            <w:pPr>
              <w:ind w:left="80"/>
              <w:rPr>
                <w:sz w:val="17"/>
                <w:szCs w:val="17"/>
              </w:rPr>
            </w:pPr>
          </w:p>
        </w:tc>
        <w:tc>
          <w:tcPr>
            <w:tcW w:w="11360" w:type="dxa"/>
            <w:gridSpan w:val="4"/>
            <w:tcBorders>
              <w:top w:val="single" w:sz="4" w:space="0" w:color="auto"/>
              <w:bottom w:val="single" w:sz="4" w:space="0" w:color="auto"/>
            </w:tcBorders>
            <w:vAlign w:val="center"/>
          </w:tcPr>
          <w:p w14:paraId="7963620F" w14:textId="77777777" w:rsidR="00370720" w:rsidRPr="00923224" w:rsidRDefault="00370720" w:rsidP="00370720">
            <w:pPr>
              <w:pStyle w:val="TableParagraph"/>
              <w:ind w:left="616" w:hanging="532"/>
              <w:rPr>
                <w:sz w:val="17"/>
                <w:szCs w:val="17"/>
              </w:rPr>
            </w:pPr>
            <w:r>
              <w:rPr>
                <w:sz w:val="17"/>
                <w:szCs w:val="17"/>
              </w:rPr>
              <w:t xml:space="preserve">(94):     </w:t>
            </w:r>
            <w:r>
              <w:rPr>
                <w:color w:val="231F20"/>
                <w:sz w:val="17"/>
                <w:szCs w:val="17"/>
              </w:rPr>
              <w:t>E 160b(i) (Anatto biks</w:t>
            </w:r>
            <w:r w:rsidRPr="00923224">
              <w:rPr>
                <w:color w:val="231F20"/>
                <w:sz w:val="17"/>
                <w:szCs w:val="17"/>
              </w:rPr>
              <w:t>i</w:t>
            </w:r>
            <w:r>
              <w:rPr>
                <w:color w:val="231F20"/>
                <w:sz w:val="17"/>
                <w:szCs w:val="17"/>
              </w:rPr>
              <w:t>n) ve E 160b(ii) (Anatto norbiks</w:t>
            </w:r>
            <w:r w:rsidRPr="00923224">
              <w:rPr>
                <w:color w:val="231F20"/>
                <w:sz w:val="17"/>
                <w:szCs w:val="17"/>
              </w:rPr>
              <w:t>in) birlikte eklendiğinde; toplam miktar daha yüksek olan bireysel maksimum miktar olarak uygulanır, fakat bu miktar Anatto biksin veya Anatto norbiksin için ayrı ayrı belirlenmiş maksimum miktarları geçemez.</w:t>
            </w:r>
          </w:p>
        </w:tc>
      </w:tr>
      <w:tr w:rsidR="00537EE3" w:rsidRPr="00923224" w14:paraId="3ED19BA2" w14:textId="77777777" w:rsidTr="00370720">
        <w:trPr>
          <w:trHeight w:val="695"/>
        </w:trPr>
        <w:tc>
          <w:tcPr>
            <w:tcW w:w="1474" w:type="dxa"/>
            <w:tcBorders>
              <w:top w:val="single" w:sz="4" w:space="0" w:color="auto"/>
              <w:bottom w:val="single" w:sz="4" w:space="0" w:color="auto"/>
              <w:right w:val="single" w:sz="8" w:space="0" w:color="231F20"/>
            </w:tcBorders>
            <w:vAlign w:val="center"/>
          </w:tcPr>
          <w:p w14:paraId="01151A47" w14:textId="77777777" w:rsidR="00537EE3" w:rsidRPr="00923224" w:rsidRDefault="00537EE3" w:rsidP="00595129">
            <w:pPr>
              <w:rPr>
                <w:sz w:val="17"/>
                <w:szCs w:val="17"/>
              </w:rPr>
            </w:pPr>
            <w:r w:rsidRPr="00923224">
              <w:rPr>
                <w:b/>
                <w:bCs/>
                <w:sz w:val="17"/>
                <w:szCs w:val="17"/>
              </w:rPr>
              <w:t>08.3</w:t>
            </w:r>
          </w:p>
        </w:tc>
        <w:tc>
          <w:tcPr>
            <w:tcW w:w="12778" w:type="dxa"/>
            <w:gridSpan w:val="5"/>
            <w:tcBorders>
              <w:top w:val="single" w:sz="4" w:space="0" w:color="auto"/>
              <w:bottom w:val="single" w:sz="4" w:space="0" w:color="auto"/>
            </w:tcBorders>
            <w:vAlign w:val="center"/>
          </w:tcPr>
          <w:p w14:paraId="219DD3C3" w14:textId="77777777" w:rsidR="00537EE3" w:rsidRPr="00923224" w:rsidRDefault="00537EE3" w:rsidP="00595129">
            <w:pPr>
              <w:pStyle w:val="TableParagraph"/>
              <w:ind w:left="616" w:hanging="532"/>
              <w:rPr>
                <w:sz w:val="17"/>
                <w:szCs w:val="17"/>
              </w:rPr>
            </w:pPr>
            <w:r w:rsidRPr="00923224">
              <w:rPr>
                <w:b/>
                <w:bCs/>
                <w:sz w:val="17"/>
                <w:szCs w:val="17"/>
              </w:rPr>
              <w:t>Et ürünleri</w:t>
            </w:r>
          </w:p>
        </w:tc>
      </w:tr>
      <w:tr w:rsidR="00537EE3" w:rsidRPr="00923224" w14:paraId="107018D8" w14:textId="77777777" w:rsidTr="004A2B16">
        <w:trPr>
          <w:trHeight w:val="807"/>
        </w:trPr>
        <w:tc>
          <w:tcPr>
            <w:tcW w:w="1474" w:type="dxa"/>
            <w:tcBorders>
              <w:top w:val="single" w:sz="4" w:space="0" w:color="auto"/>
              <w:right w:val="single" w:sz="8" w:space="0" w:color="231F20"/>
            </w:tcBorders>
            <w:vAlign w:val="center"/>
          </w:tcPr>
          <w:p w14:paraId="0A4C793F" w14:textId="77777777" w:rsidR="00537EE3" w:rsidRPr="00923224" w:rsidRDefault="00537EE3" w:rsidP="00595129">
            <w:pPr>
              <w:rPr>
                <w:sz w:val="17"/>
                <w:szCs w:val="17"/>
              </w:rPr>
            </w:pPr>
            <w:r w:rsidRPr="00923224">
              <w:rPr>
                <w:b/>
                <w:bCs/>
                <w:sz w:val="17"/>
                <w:szCs w:val="17"/>
              </w:rPr>
              <w:t>08.3.1</w:t>
            </w:r>
          </w:p>
        </w:tc>
        <w:tc>
          <w:tcPr>
            <w:tcW w:w="12778" w:type="dxa"/>
            <w:gridSpan w:val="5"/>
            <w:tcBorders>
              <w:bottom w:val="single" w:sz="4" w:space="0" w:color="auto"/>
            </w:tcBorders>
            <w:vAlign w:val="center"/>
          </w:tcPr>
          <w:p w14:paraId="32D42A86" w14:textId="77777777" w:rsidR="00537EE3" w:rsidRPr="00923224" w:rsidRDefault="00537EE3" w:rsidP="00595129">
            <w:pPr>
              <w:pStyle w:val="TableParagraph"/>
              <w:ind w:left="616" w:hanging="532"/>
              <w:rPr>
                <w:sz w:val="17"/>
                <w:szCs w:val="17"/>
              </w:rPr>
            </w:pPr>
            <w:r w:rsidRPr="00923224">
              <w:rPr>
                <w:b/>
                <w:bCs/>
                <w:sz w:val="17"/>
                <w:szCs w:val="17"/>
              </w:rPr>
              <w:t>Isıl işlem görmemiş et ürünleri</w:t>
            </w:r>
          </w:p>
        </w:tc>
      </w:tr>
      <w:tr w:rsidR="009F6BCD" w:rsidRPr="00923224" w14:paraId="288A2982" w14:textId="77777777" w:rsidTr="004A2B16">
        <w:trPr>
          <w:trHeight w:val="562"/>
        </w:trPr>
        <w:tc>
          <w:tcPr>
            <w:tcW w:w="1474" w:type="dxa"/>
            <w:tcBorders>
              <w:right w:val="single" w:sz="8" w:space="0" w:color="231F20"/>
            </w:tcBorders>
            <w:vAlign w:val="center"/>
          </w:tcPr>
          <w:p w14:paraId="3775D8DB" w14:textId="77777777" w:rsidR="009F6BCD" w:rsidRPr="00923224" w:rsidRDefault="009F6BCD" w:rsidP="00595129">
            <w:pPr>
              <w:rPr>
                <w:sz w:val="17"/>
                <w:szCs w:val="17"/>
              </w:rPr>
            </w:pPr>
          </w:p>
        </w:tc>
        <w:tc>
          <w:tcPr>
            <w:tcW w:w="1418" w:type="dxa"/>
            <w:tcBorders>
              <w:top w:val="single" w:sz="4" w:space="0" w:color="auto"/>
              <w:bottom w:val="single" w:sz="4" w:space="0" w:color="auto"/>
              <w:right w:val="single" w:sz="8" w:space="0" w:color="231F20"/>
            </w:tcBorders>
            <w:vAlign w:val="center"/>
          </w:tcPr>
          <w:p w14:paraId="3F0D20DA" w14:textId="77777777" w:rsidR="009F6BCD" w:rsidRPr="00923224" w:rsidRDefault="005C3223" w:rsidP="00595129">
            <w:pPr>
              <w:ind w:left="80"/>
              <w:rPr>
                <w:sz w:val="17"/>
                <w:szCs w:val="17"/>
              </w:rPr>
            </w:pPr>
            <w:r w:rsidRPr="00923224">
              <w:rPr>
                <w:sz w:val="17"/>
                <w:szCs w:val="17"/>
              </w:rPr>
              <w:t>Grup I</w:t>
            </w:r>
          </w:p>
        </w:tc>
        <w:tc>
          <w:tcPr>
            <w:tcW w:w="2795" w:type="dxa"/>
            <w:tcBorders>
              <w:top w:val="single" w:sz="4" w:space="0" w:color="auto"/>
              <w:bottom w:val="single" w:sz="4" w:space="0" w:color="auto"/>
              <w:right w:val="single" w:sz="8" w:space="0" w:color="231F20"/>
            </w:tcBorders>
            <w:vAlign w:val="center"/>
          </w:tcPr>
          <w:p w14:paraId="75B2161F" w14:textId="77777777" w:rsidR="009F6BCD" w:rsidRPr="00923224" w:rsidRDefault="005C3223" w:rsidP="00595129">
            <w:pPr>
              <w:ind w:left="80"/>
              <w:rPr>
                <w:sz w:val="17"/>
                <w:szCs w:val="17"/>
              </w:rPr>
            </w:pPr>
            <w:r w:rsidRPr="00923224">
              <w:rPr>
                <w:sz w:val="17"/>
                <w:szCs w:val="17"/>
              </w:rPr>
              <w:t>Katkı maddeleri</w:t>
            </w:r>
          </w:p>
        </w:tc>
        <w:tc>
          <w:tcPr>
            <w:tcW w:w="1988" w:type="dxa"/>
            <w:tcBorders>
              <w:top w:val="single" w:sz="4" w:space="0" w:color="auto"/>
              <w:bottom w:val="single" w:sz="4" w:space="0" w:color="auto"/>
              <w:right w:val="single" w:sz="8" w:space="0" w:color="231F20"/>
            </w:tcBorders>
            <w:vAlign w:val="center"/>
          </w:tcPr>
          <w:p w14:paraId="4C0795AD" w14:textId="77777777" w:rsidR="009F6BCD" w:rsidRPr="00923224" w:rsidRDefault="009F6BCD" w:rsidP="00595129">
            <w:pPr>
              <w:ind w:left="80"/>
              <w:rPr>
                <w:sz w:val="17"/>
                <w:szCs w:val="17"/>
              </w:rPr>
            </w:pPr>
          </w:p>
        </w:tc>
        <w:tc>
          <w:tcPr>
            <w:tcW w:w="1636" w:type="dxa"/>
            <w:tcBorders>
              <w:top w:val="single" w:sz="4" w:space="0" w:color="auto"/>
              <w:bottom w:val="single" w:sz="4" w:space="0" w:color="auto"/>
              <w:right w:val="single" w:sz="8" w:space="0" w:color="231F20"/>
            </w:tcBorders>
            <w:vAlign w:val="center"/>
          </w:tcPr>
          <w:p w14:paraId="5A05F5C6" w14:textId="77777777" w:rsidR="009F6BCD" w:rsidRPr="00923224" w:rsidRDefault="009F6BCD" w:rsidP="00595129">
            <w:pPr>
              <w:rPr>
                <w:sz w:val="17"/>
                <w:szCs w:val="17"/>
              </w:rPr>
            </w:pPr>
          </w:p>
        </w:tc>
        <w:tc>
          <w:tcPr>
            <w:tcW w:w="4941" w:type="dxa"/>
            <w:tcBorders>
              <w:top w:val="single" w:sz="4" w:space="0" w:color="auto"/>
              <w:bottom w:val="single" w:sz="4" w:space="0" w:color="auto"/>
            </w:tcBorders>
            <w:vAlign w:val="center"/>
          </w:tcPr>
          <w:p w14:paraId="31B2844C" w14:textId="77777777" w:rsidR="009F6BCD" w:rsidRPr="00923224" w:rsidRDefault="009F6BCD" w:rsidP="00595129">
            <w:pPr>
              <w:ind w:left="80"/>
              <w:rPr>
                <w:sz w:val="17"/>
                <w:szCs w:val="17"/>
              </w:rPr>
            </w:pPr>
          </w:p>
        </w:tc>
      </w:tr>
      <w:tr w:rsidR="009F6BCD" w:rsidRPr="00923224" w14:paraId="628B1EFD" w14:textId="77777777" w:rsidTr="00537EE3">
        <w:trPr>
          <w:trHeight w:val="562"/>
        </w:trPr>
        <w:tc>
          <w:tcPr>
            <w:tcW w:w="1474" w:type="dxa"/>
            <w:tcBorders>
              <w:right w:val="single" w:sz="8" w:space="0" w:color="231F20"/>
            </w:tcBorders>
            <w:vAlign w:val="center"/>
          </w:tcPr>
          <w:p w14:paraId="57672828" w14:textId="77777777" w:rsidR="009F6BCD" w:rsidRPr="00923224" w:rsidRDefault="009F6BCD" w:rsidP="00595129">
            <w:pPr>
              <w:rPr>
                <w:sz w:val="17"/>
                <w:szCs w:val="17"/>
              </w:rPr>
            </w:pPr>
          </w:p>
        </w:tc>
        <w:tc>
          <w:tcPr>
            <w:tcW w:w="1418" w:type="dxa"/>
            <w:tcBorders>
              <w:top w:val="single" w:sz="4" w:space="0" w:color="auto"/>
              <w:bottom w:val="single" w:sz="4" w:space="0" w:color="auto"/>
              <w:right w:val="single" w:sz="8" w:space="0" w:color="231F20"/>
            </w:tcBorders>
            <w:vAlign w:val="center"/>
          </w:tcPr>
          <w:p w14:paraId="2B7C6EC2" w14:textId="77777777" w:rsidR="009F6BCD" w:rsidRPr="00923224" w:rsidRDefault="005C3223" w:rsidP="00595129">
            <w:pPr>
              <w:ind w:left="80"/>
              <w:rPr>
                <w:sz w:val="17"/>
                <w:szCs w:val="17"/>
              </w:rPr>
            </w:pPr>
            <w:r w:rsidRPr="00923224">
              <w:rPr>
                <w:sz w:val="17"/>
                <w:szCs w:val="17"/>
              </w:rPr>
              <w:t>E 100</w:t>
            </w:r>
          </w:p>
        </w:tc>
        <w:tc>
          <w:tcPr>
            <w:tcW w:w="2795" w:type="dxa"/>
            <w:tcBorders>
              <w:top w:val="single" w:sz="4" w:space="0" w:color="auto"/>
              <w:bottom w:val="single" w:sz="4" w:space="0" w:color="auto"/>
              <w:right w:val="single" w:sz="8" w:space="0" w:color="231F20"/>
            </w:tcBorders>
            <w:vAlign w:val="center"/>
          </w:tcPr>
          <w:p w14:paraId="5FB1D55A" w14:textId="77777777" w:rsidR="009F6BCD" w:rsidRPr="00923224" w:rsidRDefault="005C3223" w:rsidP="00595129">
            <w:pPr>
              <w:ind w:left="80"/>
              <w:rPr>
                <w:sz w:val="17"/>
                <w:szCs w:val="17"/>
              </w:rPr>
            </w:pPr>
            <w:r w:rsidRPr="00923224">
              <w:rPr>
                <w:sz w:val="17"/>
                <w:szCs w:val="17"/>
              </w:rPr>
              <w:t>Kurkumin</w:t>
            </w:r>
          </w:p>
        </w:tc>
        <w:tc>
          <w:tcPr>
            <w:tcW w:w="1988" w:type="dxa"/>
            <w:tcBorders>
              <w:top w:val="single" w:sz="4" w:space="0" w:color="auto"/>
              <w:bottom w:val="single" w:sz="4" w:space="0" w:color="auto"/>
              <w:right w:val="single" w:sz="8" w:space="0" w:color="231F20"/>
            </w:tcBorders>
            <w:vAlign w:val="center"/>
          </w:tcPr>
          <w:p w14:paraId="4452C579" w14:textId="77777777" w:rsidR="009F6BCD" w:rsidRPr="00923224" w:rsidRDefault="005C3223" w:rsidP="00595129">
            <w:pPr>
              <w:ind w:left="80"/>
              <w:rPr>
                <w:sz w:val="17"/>
                <w:szCs w:val="17"/>
              </w:rPr>
            </w:pPr>
            <w:r w:rsidRPr="00923224">
              <w:rPr>
                <w:sz w:val="17"/>
                <w:szCs w:val="17"/>
              </w:rPr>
              <w:t>20</w:t>
            </w:r>
          </w:p>
        </w:tc>
        <w:tc>
          <w:tcPr>
            <w:tcW w:w="1636" w:type="dxa"/>
            <w:tcBorders>
              <w:top w:val="single" w:sz="4" w:space="0" w:color="auto"/>
              <w:bottom w:val="single" w:sz="4" w:space="0" w:color="auto"/>
              <w:right w:val="single" w:sz="8" w:space="0" w:color="231F20"/>
            </w:tcBorders>
            <w:vAlign w:val="center"/>
          </w:tcPr>
          <w:p w14:paraId="366E7C63" w14:textId="77777777" w:rsidR="009F6BCD" w:rsidRPr="00923224" w:rsidRDefault="009F6BCD" w:rsidP="00595129">
            <w:pPr>
              <w:rPr>
                <w:sz w:val="17"/>
                <w:szCs w:val="17"/>
              </w:rPr>
            </w:pPr>
          </w:p>
        </w:tc>
        <w:tc>
          <w:tcPr>
            <w:tcW w:w="4941" w:type="dxa"/>
            <w:tcBorders>
              <w:top w:val="single" w:sz="4" w:space="0" w:color="auto"/>
              <w:bottom w:val="single" w:sz="4" w:space="0" w:color="auto"/>
            </w:tcBorders>
            <w:vAlign w:val="center"/>
          </w:tcPr>
          <w:p w14:paraId="47A6BC1A" w14:textId="77777777" w:rsidR="009F6BCD" w:rsidRPr="00923224" w:rsidRDefault="005C3223" w:rsidP="00595129">
            <w:pPr>
              <w:ind w:left="80"/>
              <w:rPr>
                <w:sz w:val="17"/>
                <w:szCs w:val="17"/>
              </w:rPr>
            </w:pPr>
            <w:r w:rsidRPr="00923224">
              <w:rPr>
                <w:sz w:val="17"/>
                <w:szCs w:val="17"/>
              </w:rPr>
              <w:t>sadece sosisler</w:t>
            </w:r>
          </w:p>
        </w:tc>
      </w:tr>
      <w:tr w:rsidR="009F6BCD" w:rsidRPr="00923224" w14:paraId="4FE27F8B" w14:textId="77777777" w:rsidTr="00537EE3">
        <w:trPr>
          <w:trHeight w:val="562"/>
        </w:trPr>
        <w:tc>
          <w:tcPr>
            <w:tcW w:w="1474" w:type="dxa"/>
            <w:tcBorders>
              <w:right w:val="single" w:sz="8" w:space="0" w:color="231F20"/>
            </w:tcBorders>
            <w:vAlign w:val="center"/>
          </w:tcPr>
          <w:p w14:paraId="0E30BF2F" w14:textId="77777777" w:rsidR="009F6BCD" w:rsidRPr="00923224" w:rsidRDefault="009F6BCD" w:rsidP="00595129">
            <w:pPr>
              <w:rPr>
                <w:sz w:val="17"/>
                <w:szCs w:val="17"/>
              </w:rPr>
            </w:pPr>
          </w:p>
        </w:tc>
        <w:tc>
          <w:tcPr>
            <w:tcW w:w="1418" w:type="dxa"/>
            <w:tcBorders>
              <w:top w:val="single" w:sz="4" w:space="0" w:color="auto"/>
              <w:bottom w:val="single" w:sz="4" w:space="0" w:color="auto"/>
              <w:right w:val="single" w:sz="8" w:space="0" w:color="231F20"/>
            </w:tcBorders>
            <w:vAlign w:val="center"/>
          </w:tcPr>
          <w:p w14:paraId="7F23176E" w14:textId="77777777" w:rsidR="009F6BCD" w:rsidRPr="00923224" w:rsidRDefault="005C3223" w:rsidP="00595129">
            <w:pPr>
              <w:ind w:left="80"/>
              <w:rPr>
                <w:sz w:val="17"/>
                <w:szCs w:val="17"/>
              </w:rPr>
            </w:pPr>
            <w:r w:rsidRPr="00923224">
              <w:rPr>
                <w:sz w:val="17"/>
                <w:szCs w:val="17"/>
              </w:rPr>
              <w:t>E 100</w:t>
            </w:r>
          </w:p>
        </w:tc>
        <w:tc>
          <w:tcPr>
            <w:tcW w:w="2795" w:type="dxa"/>
            <w:tcBorders>
              <w:top w:val="single" w:sz="4" w:space="0" w:color="auto"/>
              <w:bottom w:val="single" w:sz="4" w:space="0" w:color="auto"/>
              <w:right w:val="single" w:sz="8" w:space="0" w:color="231F20"/>
            </w:tcBorders>
            <w:vAlign w:val="center"/>
          </w:tcPr>
          <w:p w14:paraId="0046E15C" w14:textId="77777777" w:rsidR="009F6BCD" w:rsidRPr="00923224" w:rsidRDefault="00595129" w:rsidP="00595129">
            <w:pPr>
              <w:ind w:left="80"/>
              <w:rPr>
                <w:sz w:val="17"/>
                <w:szCs w:val="17"/>
              </w:rPr>
            </w:pPr>
            <w:r w:rsidRPr="00923224">
              <w:rPr>
                <w:sz w:val="17"/>
                <w:szCs w:val="17"/>
              </w:rPr>
              <w:t>Kurkumin</w:t>
            </w:r>
          </w:p>
        </w:tc>
        <w:tc>
          <w:tcPr>
            <w:tcW w:w="1988" w:type="dxa"/>
            <w:tcBorders>
              <w:top w:val="single" w:sz="4" w:space="0" w:color="auto"/>
              <w:bottom w:val="single" w:sz="4" w:space="0" w:color="auto"/>
              <w:right w:val="single" w:sz="8" w:space="0" w:color="231F20"/>
            </w:tcBorders>
            <w:vAlign w:val="center"/>
          </w:tcPr>
          <w:p w14:paraId="3A40266B" w14:textId="77777777" w:rsidR="009F6BCD" w:rsidRPr="00923224" w:rsidRDefault="00595129" w:rsidP="00595129">
            <w:pPr>
              <w:ind w:left="80"/>
              <w:rPr>
                <w:sz w:val="17"/>
                <w:szCs w:val="17"/>
              </w:rPr>
            </w:pPr>
            <w:r w:rsidRPr="00923224">
              <w:rPr>
                <w:i/>
                <w:sz w:val="17"/>
                <w:szCs w:val="17"/>
              </w:rPr>
              <w:t>quantum satis</w:t>
            </w:r>
          </w:p>
        </w:tc>
        <w:tc>
          <w:tcPr>
            <w:tcW w:w="1636" w:type="dxa"/>
            <w:tcBorders>
              <w:top w:val="single" w:sz="4" w:space="0" w:color="auto"/>
              <w:bottom w:val="single" w:sz="4" w:space="0" w:color="auto"/>
              <w:right w:val="single" w:sz="8" w:space="0" w:color="231F20"/>
            </w:tcBorders>
            <w:vAlign w:val="center"/>
          </w:tcPr>
          <w:p w14:paraId="4A0E9FDA" w14:textId="77777777" w:rsidR="009F6BCD" w:rsidRPr="00923224" w:rsidRDefault="009F6BCD" w:rsidP="00595129">
            <w:pPr>
              <w:rPr>
                <w:sz w:val="17"/>
                <w:szCs w:val="17"/>
              </w:rPr>
            </w:pPr>
          </w:p>
        </w:tc>
        <w:tc>
          <w:tcPr>
            <w:tcW w:w="4941" w:type="dxa"/>
            <w:tcBorders>
              <w:top w:val="single" w:sz="4" w:space="0" w:color="auto"/>
              <w:bottom w:val="single" w:sz="4" w:space="0" w:color="auto"/>
            </w:tcBorders>
            <w:vAlign w:val="center"/>
          </w:tcPr>
          <w:p w14:paraId="2E175346" w14:textId="77777777" w:rsidR="009F6BCD" w:rsidRPr="00923224" w:rsidRDefault="004A2B16" w:rsidP="00595129">
            <w:pPr>
              <w:ind w:left="80"/>
              <w:rPr>
                <w:sz w:val="17"/>
                <w:szCs w:val="17"/>
              </w:rPr>
            </w:pPr>
            <w:r w:rsidRPr="00923224">
              <w:rPr>
                <w:sz w:val="17"/>
                <w:szCs w:val="17"/>
              </w:rPr>
              <w:t>sadece</w:t>
            </w:r>
            <w:r w:rsidR="00595129" w:rsidRPr="00923224">
              <w:rPr>
                <w:sz w:val="17"/>
                <w:szCs w:val="17"/>
              </w:rPr>
              <w:t xml:space="preserve"> </w:t>
            </w:r>
            <w:r w:rsidR="00595129" w:rsidRPr="00923224">
              <w:rPr>
                <w:i/>
                <w:sz w:val="17"/>
                <w:szCs w:val="17"/>
              </w:rPr>
              <w:t>pasturma</w:t>
            </w:r>
            <w:r w:rsidR="00FE3AA2">
              <w:rPr>
                <w:i/>
                <w:sz w:val="17"/>
                <w:szCs w:val="17"/>
              </w:rPr>
              <w:t>s</w:t>
            </w:r>
          </w:p>
        </w:tc>
      </w:tr>
      <w:tr w:rsidR="009F6BCD" w:rsidRPr="00923224" w14:paraId="78064FC1" w14:textId="77777777" w:rsidTr="00537EE3">
        <w:trPr>
          <w:trHeight w:val="562"/>
        </w:trPr>
        <w:tc>
          <w:tcPr>
            <w:tcW w:w="1474" w:type="dxa"/>
            <w:tcBorders>
              <w:right w:val="single" w:sz="8" w:space="0" w:color="231F20"/>
            </w:tcBorders>
            <w:vAlign w:val="center"/>
          </w:tcPr>
          <w:p w14:paraId="3F43CC8A" w14:textId="77777777" w:rsidR="009F6BCD" w:rsidRPr="00923224" w:rsidRDefault="009F6BCD" w:rsidP="00595129">
            <w:pPr>
              <w:rPr>
                <w:sz w:val="17"/>
                <w:szCs w:val="17"/>
              </w:rPr>
            </w:pPr>
          </w:p>
        </w:tc>
        <w:tc>
          <w:tcPr>
            <w:tcW w:w="1418" w:type="dxa"/>
            <w:tcBorders>
              <w:top w:val="single" w:sz="4" w:space="0" w:color="auto"/>
              <w:bottom w:val="single" w:sz="4" w:space="0" w:color="auto"/>
              <w:right w:val="single" w:sz="8" w:space="0" w:color="231F20"/>
            </w:tcBorders>
            <w:vAlign w:val="center"/>
          </w:tcPr>
          <w:p w14:paraId="270AAA31" w14:textId="77777777" w:rsidR="009F6BCD" w:rsidRPr="00923224" w:rsidRDefault="00595129" w:rsidP="00595129">
            <w:pPr>
              <w:ind w:left="80"/>
              <w:rPr>
                <w:sz w:val="17"/>
                <w:szCs w:val="17"/>
              </w:rPr>
            </w:pPr>
            <w:r w:rsidRPr="00923224">
              <w:rPr>
                <w:sz w:val="17"/>
                <w:szCs w:val="17"/>
              </w:rPr>
              <w:t>E 101</w:t>
            </w:r>
          </w:p>
        </w:tc>
        <w:tc>
          <w:tcPr>
            <w:tcW w:w="2795" w:type="dxa"/>
            <w:tcBorders>
              <w:top w:val="single" w:sz="4" w:space="0" w:color="auto"/>
              <w:bottom w:val="single" w:sz="4" w:space="0" w:color="auto"/>
              <w:right w:val="single" w:sz="8" w:space="0" w:color="231F20"/>
            </w:tcBorders>
            <w:vAlign w:val="center"/>
          </w:tcPr>
          <w:p w14:paraId="5F2FEE65" w14:textId="77777777" w:rsidR="009F6BCD" w:rsidRPr="00923224" w:rsidRDefault="00595129" w:rsidP="00595129">
            <w:pPr>
              <w:ind w:left="80"/>
              <w:rPr>
                <w:sz w:val="17"/>
                <w:szCs w:val="17"/>
              </w:rPr>
            </w:pPr>
            <w:r w:rsidRPr="00923224">
              <w:rPr>
                <w:sz w:val="17"/>
                <w:szCs w:val="17"/>
              </w:rPr>
              <w:t>Riboflavinler</w:t>
            </w:r>
          </w:p>
        </w:tc>
        <w:tc>
          <w:tcPr>
            <w:tcW w:w="1988" w:type="dxa"/>
            <w:tcBorders>
              <w:top w:val="single" w:sz="4" w:space="0" w:color="auto"/>
              <w:bottom w:val="single" w:sz="4" w:space="0" w:color="auto"/>
              <w:right w:val="single" w:sz="8" w:space="0" w:color="231F20"/>
            </w:tcBorders>
            <w:vAlign w:val="center"/>
          </w:tcPr>
          <w:p w14:paraId="4CD9754D" w14:textId="77777777" w:rsidR="009F6BCD" w:rsidRPr="00923224" w:rsidRDefault="00595129" w:rsidP="00595129">
            <w:pPr>
              <w:ind w:left="80"/>
              <w:rPr>
                <w:sz w:val="17"/>
                <w:szCs w:val="17"/>
              </w:rPr>
            </w:pPr>
            <w:r w:rsidRPr="00923224">
              <w:rPr>
                <w:i/>
                <w:sz w:val="17"/>
                <w:szCs w:val="17"/>
              </w:rPr>
              <w:t>quantum satis</w:t>
            </w:r>
          </w:p>
        </w:tc>
        <w:tc>
          <w:tcPr>
            <w:tcW w:w="1636" w:type="dxa"/>
            <w:tcBorders>
              <w:top w:val="single" w:sz="4" w:space="0" w:color="auto"/>
              <w:bottom w:val="single" w:sz="4" w:space="0" w:color="auto"/>
              <w:right w:val="single" w:sz="8" w:space="0" w:color="231F20"/>
            </w:tcBorders>
            <w:vAlign w:val="center"/>
          </w:tcPr>
          <w:p w14:paraId="4D75F84B" w14:textId="77777777" w:rsidR="009F6BCD" w:rsidRPr="00923224" w:rsidRDefault="009F6BCD" w:rsidP="00595129">
            <w:pPr>
              <w:rPr>
                <w:sz w:val="17"/>
                <w:szCs w:val="17"/>
              </w:rPr>
            </w:pPr>
          </w:p>
        </w:tc>
        <w:tc>
          <w:tcPr>
            <w:tcW w:w="4941" w:type="dxa"/>
            <w:tcBorders>
              <w:top w:val="single" w:sz="4" w:space="0" w:color="auto"/>
              <w:bottom w:val="single" w:sz="4" w:space="0" w:color="auto"/>
            </w:tcBorders>
            <w:vAlign w:val="center"/>
          </w:tcPr>
          <w:p w14:paraId="41C32F9C" w14:textId="77777777" w:rsidR="009F6BCD" w:rsidRPr="00923224" w:rsidRDefault="00595129" w:rsidP="00595129">
            <w:pPr>
              <w:ind w:left="80"/>
              <w:rPr>
                <w:sz w:val="17"/>
                <w:szCs w:val="17"/>
              </w:rPr>
            </w:pPr>
            <w:r w:rsidRPr="00923224">
              <w:rPr>
                <w:sz w:val="17"/>
                <w:szCs w:val="17"/>
              </w:rPr>
              <w:t xml:space="preserve">sadece </w:t>
            </w:r>
            <w:r w:rsidRPr="00923224">
              <w:rPr>
                <w:i/>
                <w:sz w:val="17"/>
                <w:szCs w:val="17"/>
              </w:rPr>
              <w:t>pasturma</w:t>
            </w:r>
            <w:r w:rsidR="00FE3AA2">
              <w:rPr>
                <w:i/>
                <w:sz w:val="17"/>
                <w:szCs w:val="17"/>
              </w:rPr>
              <w:t>s</w:t>
            </w:r>
          </w:p>
        </w:tc>
      </w:tr>
      <w:tr w:rsidR="00595129" w:rsidRPr="00923224" w14:paraId="2CB639D9" w14:textId="77777777" w:rsidTr="00537EE3">
        <w:trPr>
          <w:trHeight w:val="562"/>
        </w:trPr>
        <w:tc>
          <w:tcPr>
            <w:tcW w:w="1474" w:type="dxa"/>
            <w:tcBorders>
              <w:right w:val="single" w:sz="8" w:space="0" w:color="231F20"/>
            </w:tcBorders>
            <w:vAlign w:val="center"/>
          </w:tcPr>
          <w:p w14:paraId="252EA862" w14:textId="77777777" w:rsidR="00595129" w:rsidRPr="00923224" w:rsidRDefault="00595129" w:rsidP="00595129">
            <w:pPr>
              <w:rPr>
                <w:sz w:val="17"/>
                <w:szCs w:val="17"/>
              </w:rPr>
            </w:pPr>
          </w:p>
        </w:tc>
        <w:tc>
          <w:tcPr>
            <w:tcW w:w="1418" w:type="dxa"/>
            <w:tcBorders>
              <w:top w:val="single" w:sz="4" w:space="0" w:color="auto"/>
              <w:bottom w:val="single" w:sz="4" w:space="0" w:color="auto"/>
              <w:right w:val="single" w:sz="8" w:space="0" w:color="231F20"/>
            </w:tcBorders>
            <w:vAlign w:val="center"/>
          </w:tcPr>
          <w:p w14:paraId="09FE8874" w14:textId="77777777" w:rsidR="00595129" w:rsidRPr="00923224" w:rsidRDefault="00595129" w:rsidP="00595129">
            <w:pPr>
              <w:ind w:left="80"/>
              <w:rPr>
                <w:sz w:val="17"/>
                <w:szCs w:val="17"/>
              </w:rPr>
            </w:pPr>
            <w:r w:rsidRPr="00923224">
              <w:rPr>
                <w:sz w:val="17"/>
                <w:szCs w:val="17"/>
              </w:rPr>
              <w:t>E 110</w:t>
            </w:r>
          </w:p>
        </w:tc>
        <w:tc>
          <w:tcPr>
            <w:tcW w:w="2795" w:type="dxa"/>
            <w:tcBorders>
              <w:top w:val="single" w:sz="4" w:space="0" w:color="auto"/>
              <w:bottom w:val="single" w:sz="4" w:space="0" w:color="auto"/>
              <w:right w:val="single" w:sz="8" w:space="0" w:color="231F20"/>
            </w:tcBorders>
            <w:vAlign w:val="center"/>
          </w:tcPr>
          <w:p w14:paraId="04C57D3F" w14:textId="77777777" w:rsidR="00595129" w:rsidRPr="00923224" w:rsidRDefault="00595129" w:rsidP="00595129">
            <w:pPr>
              <w:ind w:left="80"/>
              <w:rPr>
                <w:sz w:val="17"/>
                <w:szCs w:val="17"/>
              </w:rPr>
            </w:pPr>
            <w:r w:rsidRPr="00923224">
              <w:rPr>
                <w:sz w:val="17"/>
                <w:szCs w:val="17"/>
              </w:rPr>
              <w:t>Sunset Yellow FCF / Orange Yellow S</w:t>
            </w:r>
          </w:p>
        </w:tc>
        <w:tc>
          <w:tcPr>
            <w:tcW w:w="1988" w:type="dxa"/>
            <w:tcBorders>
              <w:top w:val="single" w:sz="4" w:space="0" w:color="auto"/>
              <w:bottom w:val="single" w:sz="4" w:space="0" w:color="auto"/>
              <w:right w:val="single" w:sz="8" w:space="0" w:color="231F20"/>
            </w:tcBorders>
            <w:vAlign w:val="center"/>
          </w:tcPr>
          <w:p w14:paraId="276288B8" w14:textId="77777777" w:rsidR="00595129" w:rsidRPr="00923224" w:rsidRDefault="00595129" w:rsidP="00595129">
            <w:pPr>
              <w:ind w:left="80"/>
              <w:rPr>
                <w:sz w:val="17"/>
                <w:szCs w:val="17"/>
              </w:rPr>
            </w:pPr>
            <w:r w:rsidRPr="00923224">
              <w:rPr>
                <w:sz w:val="17"/>
                <w:szCs w:val="17"/>
              </w:rPr>
              <w:t>15</w:t>
            </w:r>
          </w:p>
        </w:tc>
        <w:tc>
          <w:tcPr>
            <w:tcW w:w="1636" w:type="dxa"/>
            <w:tcBorders>
              <w:top w:val="single" w:sz="4" w:space="0" w:color="auto"/>
              <w:bottom w:val="single" w:sz="4" w:space="0" w:color="auto"/>
              <w:right w:val="single" w:sz="8" w:space="0" w:color="231F20"/>
            </w:tcBorders>
            <w:vAlign w:val="center"/>
          </w:tcPr>
          <w:p w14:paraId="0A23C27B" w14:textId="77777777" w:rsidR="00595129" w:rsidRPr="00923224" w:rsidRDefault="00595129" w:rsidP="00595129">
            <w:pPr>
              <w:rPr>
                <w:sz w:val="17"/>
                <w:szCs w:val="17"/>
              </w:rPr>
            </w:pPr>
          </w:p>
        </w:tc>
        <w:tc>
          <w:tcPr>
            <w:tcW w:w="4941" w:type="dxa"/>
            <w:tcBorders>
              <w:top w:val="single" w:sz="4" w:space="0" w:color="auto"/>
              <w:bottom w:val="single" w:sz="4" w:space="0" w:color="auto"/>
            </w:tcBorders>
            <w:vAlign w:val="center"/>
          </w:tcPr>
          <w:p w14:paraId="18E88EAD" w14:textId="77777777" w:rsidR="00595129" w:rsidRPr="00923224" w:rsidRDefault="00595129" w:rsidP="00595129">
            <w:pPr>
              <w:ind w:left="80"/>
              <w:rPr>
                <w:sz w:val="17"/>
                <w:szCs w:val="17"/>
              </w:rPr>
            </w:pPr>
            <w:r w:rsidRPr="00923224">
              <w:rPr>
                <w:sz w:val="17"/>
                <w:szCs w:val="17"/>
              </w:rPr>
              <w:t xml:space="preserve">sadece </w:t>
            </w:r>
            <w:r w:rsidRPr="00AF796B">
              <w:rPr>
                <w:i/>
                <w:sz w:val="17"/>
                <w:szCs w:val="17"/>
              </w:rPr>
              <w:t>sobrasada</w:t>
            </w:r>
          </w:p>
        </w:tc>
      </w:tr>
    </w:tbl>
    <w:p w14:paraId="65D5F9BE" w14:textId="77777777" w:rsidR="00537EE3" w:rsidRPr="00923224" w:rsidRDefault="00537EE3" w:rsidP="009F6BCD">
      <w:pPr>
        <w:tabs>
          <w:tab w:val="center" w:pos="7427"/>
        </w:tabs>
        <w:rPr>
          <w:sz w:val="17"/>
          <w:szCs w:val="17"/>
        </w:rPr>
        <w:sectPr w:rsidR="00537EE3" w:rsidRPr="00923224" w:rsidSect="00537EE3">
          <w:type w:val="continuous"/>
          <w:pgSz w:w="16840" w:h="11906" w:orient="landscape"/>
          <w:pgMar w:top="1245" w:right="904" w:bottom="865" w:left="1080" w:header="0" w:footer="0" w:gutter="0"/>
          <w:cols w:space="708" w:equalWidth="0">
            <w:col w:w="14854" w:space="80"/>
          </w:cols>
        </w:sectPr>
      </w:pPr>
    </w:p>
    <w:p w14:paraId="5CDAEBE7" w14:textId="77777777" w:rsidR="00397376" w:rsidRPr="00923224" w:rsidRDefault="00397376" w:rsidP="009F6BCD">
      <w:pPr>
        <w:tabs>
          <w:tab w:val="center" w:pos="7427"/>
        </w:tabs>
        <w:rPr>
          <w:sz w:val="17"/>
          <w:szCs w:val="17"/>
        </w:rPr>
      </w:pPr>
    </w:p>
    <w:p w14:paraId="5598DCC0" w14:textId="77777777" w:rsidR="00397376" w:rsidRPr="00923224" w:rsidRDefault="00397376" w:rsidP="00397376">
      <w:pPr>
        <w:tabs>
          <w:tab w:val="left" w:pos="2644"/>
        </w:tabs>
        <w:rPr>
          <w:sz w:val="17"/>
          <w:szCs w:val="17"/>
        </w:rPr>
      </w:pPr>
      <w:r w:rsidRPr="00923224">
        <w:rPr>
          <w:sz w:val="17"/>
          <w:szCs w:val="17"/>
        </w:rPr>
        <w:tab/>
      </w:r>
    </w:p>
    <w:p w14:paraId="645997CD" w14:textId="77777777" w:rsidR="00397376" w:rsidRPr="00923224" w:rsidRDefault="00397376" w:rsidP="00397376">
      <w:pPr>
        <w:tabs>
          <w:tab w:val="left" w:pos="2644"/>
        </w:tabs>
        <w:rPr>
          <w:sz w:val="17"/>
          <w:szCs w:val="17"/>
        </w:rPr>
      </w:pPr>
    </w:p>
    <w:p w14:paraId="5C217C72" w14:textId="77777777" w:rsidR="00397376" w:rsidRPr="00923224" w:rsidRDefault="00397376" w:rsidP="00397376">
      <w:pPr>
        <w:tabs>
          <w:tab w:val="left" w:pos="2644"/>
        </w:tabs>
        <w:rPr>
          <w:sz w:val="17"/>
          <w:szCs w:val="17"/>
        </w:rPr>
      </w:pPr>
    </w:p>
    <w:p w14:paraId="0BB00D9D" w14:textId="77777777" w:rsidR="00397376" w:rsidRPr="00923224" w:rsidRDefault="00397376" w:rsidP="00397376">
      <w:pPr>
        <w:jc w:val="center"/>
        <w:rPr>
          <w:rFonts w:eastAsia="Times New Roman"/>
          <w:color w:val="231F20"/>
          <w:sz w:val="17"/>
          <w:szCs w:val="17"/>
        </w:rPr>
        <w:sectPr w:rsidR="00397376" w:rsidRPr="00923224" w:rsidSect="00BE09B1">
          <w:type w:val="continuous"/>
          <w:pgSz w:w="16840" w:h="11906" w:orient="landscape"/>
          <w:pgMar w:top="1245" w:right="904" w:bottom="865" w:left="1080" w:header="0" w:footer="0" w:gutter="0"/>
          <w:cols w:space="708" w:equalWidth="0">
            <w:col w:w="14854" w:space="80"/>
          </w:cols>
        </w:sectPr>
      </w:pPr>
    </w:p>
    <w:tbl>
      <w:tblPr>
        <w:tblW w:w="14264" w:type="dxa"/>
        <w:tblInd w:w="784" w:type="dxa"/>
        <w:tblLayout w:type="fixed"/>
        <w:tblCellMar>
          <w:left w:w="0" w:type="dxa"/>
          <w:right w:w="0" w:type="dxa"/>
        </w:tblCellMar>
        <w:tblLook w:val="04A0" w:firstRow="1" w:lastRow="0" w:firstColumn="1" w:lastColumn="0" w:noHBand="0" w:noVBand="1"/>
      </w:tblPr>
      <w:tblGrid>
        <w:gridCol w:w="1470"/>
        <w:gridCol w:w="1428"/>
        <w:gridCol w:w="2799"/>
        <w:gridCol w:w="1988"/>
        <w:gridCol w:w="1638"/>
        <w:gridCol w:w="4941"/>
      </w:tblGrid>
      <w:tr w:rsidR="00397376" w:rsidRPr="00923224" w14:paraId="0AADE583" w14:textId="77777777" w:rsidTr="00537EE3">
        <w:trPr>
          <w:trHeight w:val="985"/>
        </w:trPr>
        <w:tc>
          <w:tcPr>
            <w:tcW w:w="1470" w:type="dxa"/>
            <w:tcBorders>
              <w:top w:val="single" w:sz="4" w:space="0" w:color="auto"/>
              <w:bottom w:val="single" w:sz="4" w:space="0" w:color="auto"/>
              <w:right w:val="single" w:sz="8" w:space="0" w:color="231F20"/>
            </w:tcBorders>
            <w:vAlign w:val="center"/>
          </w:tcPr>
          <w:p w14:paraId="7C06FE99" w14:textId="77777777" w:rsidR="00397376" w:rsidRPr="00923224" w:rsidRDefault="00397376" w:rsidP="00265B17">
            <w:pPr>
              <w:jc w:val="center"/>
              <w:rPr>
                <w:sz w:val="17"/>
                <w:szCs w:val="17"/>
              </w:rPr>
            </w:pPr>
            <w:r w:rsidRPr="00923224">
              <w:rPr>
                <w:rFonts w:eastAsia="Times New Roman"/>
                <w:color w:val="231F20"/>
                <w:sz w:val="17"/>
                <w:szCs w:val="17"/>
              </w:rPr>
              <w:t>Kategori numarası</w:t>
            </w:r>
          </w:p>
        </w:tc>
        <w:tc>
          <w:tcPr>
            <w:tcW w:w="1428" w:type="dxa"/>
            <w:tcBorders>
              <w:top w:val="single" w:sz="4" w:space="0" w:color="auto"/>
              <w:bottom w:val="single" w:sz="4" w:space="0" w:color="auto"/>
              <w:right w:val="single" w:sz="8" w:space="0" w:color="231F20"/>
            </w:tcBorders>
            <w:vAlign w:val="center"/>
          </w:tcPr>
          <w:p w14:paraId="3362271F" w14:textId="77777777" w:rsidR="00397376" w:rsidRPr="00923224" w:rsidRDefault="00397376" w:rsidP="00265B17">
            <w:pPr>
              <w:ind w:left="80"/>
              <w:jc w:val="center"/>
              <w:rPr>
                <w:rFonts w:eastAsia="Times New Roman"/>
                <w:color w:val="231F20"/>
                <w:sz w:val="17"/>
                <w:szCs w:val="17"/>
              </w:rPr>
            </w:pPr>
            <w:r w:rsidRPr="00923224">
              <w:rPr>
                <w:rFonts w:eastAsia="Times New Roman"/>
                <w:color w:val="231F20"/>
                <w:sz w:val="17"/>
                <w:szCs w:val="17"/>
              </w:rPr>
              <w:t>E-kodu</w:t>
            </w:r>
          </w:p>
        </w:tc>
        <w:tc>
          <w:tcPr>
            <w:tcW w:w="2799" w:type="dxa"/>
            <w:tcBorders>
              <w:top w:val="single" w:sz="4" w:space="0" w:color="auto"/>
              <w:bottom w:val="single" w:sz="4" w:space="0" w:color="auto"/>
              <w:right w:val="single" w:sz="8" w:space="0" w:color="231F20"/>
            </w:tcBorders>
            <w:vAlign w:val="center"/>
          </w:tcPr>
          <w:p w14:paraId="5783ADB2" w14:textId="77777777" w:rsidR="00397376" w:rsidRPr="00923224" w:rsidRDefault="00397376" w:rsidP="00265B17">
            <w:pPr>
              <w:ind w:left="80"/>
              <w:jc w:val="center"/>
              <w:rPr>
                <w:rFonts w:eastAsia="Times New Roman"/>
                <w:color w:val="231F20"/>
                <w:sz w:val="17"/>
                <w:szCs w:val="17"/>
              </w:rPr>
            </w:pPr>
            <w:r w:rsidRPr="00923224">
              <w:rPr>
                <w:rFonts w:eastAsia="Times New Roman"/>
                <w:color w:val="231F20"/>
                <w:sz w:val="17"/>
                <w:szCs w:val="17"/>
              </w:rPr>
              <w:t>Adı</w:t>
            </w:r>
          </w:p>
        </w:tc>
        <w:tc>
          <w:tcPr>
            <w:tcW w:w="1988" w:type="dxa"/>
            <w:tcBorders>
              <w:top w:val="single" w:sz="4" w:space="0" w:color="auto"/>
              <w:bottom w:val="single" w:sz="4" w:space="0" w:color="auto"/>
              <w:right w:val="single" w:sz="8" w:space="0" w:color="231F20"/>
            </w:tcBorders>
            <w:vAlign w:val="center"/>
          </w:tcPr>
          <w:p w14:paraId="71AB72E8" w14:textId="77777777" w:rsidR="00397376" w:rsidRPr="00923224" w:rsidRDefault="00397376" w:rsidP="00265B17">
            <w:pPr>
              <w:ind w:left="80"/>
              <w:jc w:val="center"/>
              <w:rPr>
                <w:rFonts w:eastAsia="Times New Roman"/>
                <w:i/>
                <w:iCs/>
                <w:color w:val="231F20"/>
                <w:sz w:val="17"/>
                <w:szCs w:val="17"/>
              </w:rPr>
            </w:pPr>
            <w:r w:rsidRPr="00923224">
              <w:rPr>
                <w:rFonts w:eastAsia="Times New Roman"/>
                <w:color w:val="231F20"/>
                <w:sz w:val="17"/>
                <w:szCs w:val="17"/>
              </w:rPr>
              <w:t>Maksimum miktar (</w:t>
            </w:r>
            <w:r w:rsidR="005073D8" w:rsidRPr="00923224">
              <w:rPr>
                <w:rFonts w:eastAsia="Times New Roman"/>
                <w:color w:val="231F20"/>
                <w:sz w:val="17"/>
                <w:szCs w:val="17"/>
              </w:rPr>
              <w:t>mg/l veya mg/kg</w:t>
            </w:r>
            <w:r w:rsidRPr="00923224">
              <w:rPr>
                <w:rFonts w:eastAsia="Times New Roman"/>
                <w:color w:val="231F20"/>
                <w:sz w:val="17"/>
                <w:szCs w:val="17"/>
              </w:rPr>
              <w:t>)</w:t>
            </w:r>
          </w:p>
        </w:tc>
        <w:tc>
          <w:tcPr>
            <w:tcW w:w="1638" w:type="dxa"/>
            <w:tcBorders>
              <w:top w:val="single" w:sz="4" w:space="0" w:color="auto"/>
              <w:bottom w:val="single" w:sz="4" w:space="0" w:color="auto"/>
              <w:right w:val="single" w:sz="8" w:space="0" w:color="231F20"/>
            </w:tcBorders>
            <w:vAlign w:val="center"/>
          </w:tcPr>
          <w:p w14:paraId="5964280A" w14:textId="77777777" w:rsidR="00397376" w:rsidRPr="00923224" w:rsidRDefault="00397376" w:rsidP="00265B17">
            <w:pPr>
              <w:jc w:val="center"/>
              <w:rPr>
                <w:sz w:val="17"/>
                <w:szCs w:val="17"/>
              </w:rPr>
            </w:pPr>
            <w:r w:rsidRPr="00923224">
              <w:rPr>
                <w:rFonts w:eastAsia="Times New Roman"/>
                <w:color w:val="231F20"/>
                <w:sz w:val="17"/>
                <w:szCs w:val="17"/>
              </w:rPr>
              <w:t>Dipnotlar</w:t>
            </w:r>
          </w:p>
        </w:tc>
        <w:tc>
          <w:tcPr>
            <w:tcW w:w="4941" w:type="dxa"/>
            <w:tcBorders>
              <w:top w:val="single" w:sz="4" w:space="0" w:color="auto"/>
              <w:bottom w:val="single" w:sz="4" w:space="0" w:color="auto"/>
            </w:tcBorders>
            <w:vAlign w:val="center"/>
          </w:tcPr>
          <w:p w14:paraId="7260E7EA" w14:textId="77777777" w:rsidR="00397376" w:rsidRPr="00923224" w:rsidRDefault="00397376" w:rsidP="00265B17">
            <w:pPr>
              <w:ind w:left="80"/>
              <w:jc w:val="center"/>
              <w:rPr>
                <w:rFonts w:eastAsia="Times New Roman"/>
                <w:color w:val="231F20"/>
                <w:sz w:val="17"/>
                <w:szCs w:val="17"/>
              </w:rPr>
            </w:pPr>
            <w:r w:rsidRPr="00923224">
              <w:rPr>
                <w:rFonts w:eastAsia="Times New Roman"/>
                <w:color w:val="231F20"/>
                <w:sz w:val="17"/>
                <w:szCs w:val="17"/>
              </w:rPr>
              <w:t>Sınırlamalar/istisnalar</w:t>
            </w:r>
          </w:p>
        </w:tc>
      </w:tr>
      <w:tr w:rsidR="00397376" w:rsidRPr="00923224" w14:paraId="551BB575" w14:textId="77777777" w:rsidTr="005C2ECE">
        <w:trPr>
          <w:trHeight w:val="1157"/>
        </w:trPr>
        <w:tc>
          <w:tcPr>
            <w:tcW w:w="1470" w:type="dxa"/>
            <w:tcBorders>
              <w:right w:val="single" w:sz="8" w:space="0" w:color="231F20"/>
            </w:tcBorders>
            <w:vAlign w:val="center"/>
          </w:tcPr>
          <w:p w14:paraId="4C4A7C79" w14:textId="77777777" w:rsidR="00397376" w:rsidRPr="00923224" w:rsidRDefault="00397376" w:rsidP="00265B17">
            <w:pPr>
              <w:rPr>
                <w:sz w:val="17"/>
                <w:szCs w:val="17"/>
              </w:rPr>
            </w:pPr>
          </w:p>
        </w:tc>
        <w:tc>
          <w:tcPr>
            <w:tcW w:w="1428" w:type="dxa"/>
            <w:tcBorders>
              <w:top w:val="single" w:sz="4" w:space="0" w:color="auto"/>
              <w:bottom w:val="single" w:sz="4" w:space="0" w:color="auto"/>
              <w:right w:val="single" w:sz="8" w:space="0" w:color="231F20"/>
            </w:tcBorders>
            <w:vAlign w:val="center"/>
          </w:tcPr>
          <w:p w14:paraId="60961C66" w14:textId="77777777" w:rsidR="004247CE" w:rsidRPr="00923224" w:rsidRDefault="004247CE" w:rsidP="00265B17">
            <w:pPr>
              <w:ind w:left="80"/>
              <w:rPr>
                <w:sz w:val="17"/>
                <w:szCs w:val="17"/>
              </w:rPr>
            </w:pPr>
            <w:r w:rsidRPr="00923224">
              <w:rPr>
                <w:sz w:val="17"/>
                <w:szCs w:val="17"/>
              </w:rPr>
              <w:t>E 120</w:t>
            </w:r>
          </w:p>
          <w:p w14:paraId="79CC6B37" w14:textId="77777777" w:rsidR="00397376" w:rsidRPr="00923224" w:rsidRDefault="00397376" w:rsidP="004247CE">
            <w:pPr>
              <w:rPr>
                <w:sz w:val="17"/>
                <w:szCs w:val="17"/>
              </w:rPr>
            </w:pPr>
          </w:p>
        </w:tc>
        <w:tc>
          <w:tcPr>
            <w:tcW w:w="2799" w:type="dxa"/>
            <w:tcBorders>
              <w:top w:val="single" w:sz="4" w:space="0" w:color="auto"/>
              <w:bottom w:val="single" w:sz="4" w:space="0" w:color="auto"/>
              <w:right w:val="single" w:sz="8" w:space="0" w:color="231F20"/>
            </w:tcBorders>
            <w:vAlign w:val="center"/>
          </w:tcPr>
          <w:p w14:paraId="323A07FB" w14:textId="77777777" w:rsidR="00397376" w:rsidRPr="00923224" w:rsidRDefault="00D725BF" w:rsidP="00265B17">
            <w:pPr>
              <w:ind w:left="80"/>
              <w:rPr>
                <w:sz w:val="17"/>
                <w:szCs w:val="17"/>
              </w:rPr>
            </w:pPr>
            <w:r w:rsidRPr="00923224">
              <w:rPr>
                <w:sz w:val="17"/>
                <w:szCs w:val="17"/>
              </w:rPr>
              <w:t>K</w:t>
            </w:r>
            <w:r w:rsidR="00CD20D5">
              <w:rPr>
                <w:sz w:val="17"/>
                <w:szCs w:val="17"/>
              </w:rPr>
              <w:t>arminik asit, Karmin</w:t>
            </w:r>
          </w:p>
        </w:tc>
        <w:tc>
          <w:tcPr>
            <w:tcW w:w="1988" w:type="dxa"/>
            <w:tcBorders>
              <w:top w:val="single" w:sz="4" w:space="0" w:color="auto"/>
              <w:bottom w:val="single" w:sz="4" w:space="0" w:color="auto"/>
              <w:right w:val="single" w:sz="8" w:space="0" w:color="231F20"/>
            </w:tcBorders>
            <w:vAlign w:val="center"/>
          </w:tcPr>
          <w:p w14:paraId="7750EA58" w14:textId="77777777" w:rsidR="00397376" w:rsidRPr="00923224" w:rsidRDefault="00D725BF" w:rsidP="00265B17">
            <w:pPr>
              <w:ind w:left="80"/>
              <w:rPr>
                <w:sz w:val="17"/>
                <w:szCs w:val="17"/>
              </w:rPr>
            </w:pPr>
            <w:r w:rsidRPr="00923224">
              <w:rPr>
                <w:sz w:val="17"/>
                <w:szCs w:val="17"/>
              </w:rPr>
              <w:t>50</w:t>
            </w:r>
          </w:p>
        </w:tc>
        <w:tc>
          <w:tcPr>
            <w:tcW w:w="1638" w:type="dxa"/>
            <w:tcBorders>
              <w:top w:val="single" w:sz="4" w:space="0" w:color="auto"/>
              <w:bottom w:val="single" w:sz="4" w:space="0" w:color="auto"/>
              <w:right w:val="single" w:sz="8" w:space="0" w:color="231F20"/>
            </w:tcBorders>
            <w:vAlign w:val="center"/>
          </w:tcPr>
          <w:p w14:paraId="763B1AB7" w14:textId="77777777" w:rsidR="00397376" w:rsidRPr="00923224" w:rsidRDefault="00397376" w:rsidP="00265B17">
            <w:pPr>
              <w:rPr>
                <w:sz w:val="17"/>
                <w:szCs w:val="17"/>
              </w:rPr>
            </w:pPr>
          </w:p>
        </w:tc>
        <w:tc>
          <w:tcPr>
            <w:tcW w:w="4941" w:type="dxa"/>
            <w:tcBorders>
              <w:top w:val="single" w:sz="4" w:space="0" w:color="auto"/>
              <w:bottom w:val="single" w:sz="4" w:space="0" w:color="auto"/>
            </w:tcBorders>
            <w:shd w:val="clear" w:color="auto" w:fill="auto"/>
            <w:vAlign w:val="center"/>
          </w:tcPr>
          <w:p w14:paraId="547CDC49" w14:textId="77777777" w:rsidR="007B76F5" w:rsidRPr="007B76F5" w:rsidRDefault="007B76F5" w:rsidP="005C2ECE">
            <w:pPr>
              <w:ind w:left="80"/>
              <w:rPr>
                <w:sz w:val="17"/>
                <w:szCs w:val="17"/>
              </w:rPr>
            </w:pPr>
            <w:r w:rsidRPr="005C2ECE">
              <w:rPr>
                <w:sz w:val="17"/>
                <w:szCs w:val="17"/>
              </w:rPr>
              <w:t xml:space="preserve">sadece aşağıdaki tuzlanmış geleneksel domuz sakatatı ve spesiyal sığır etleri: </w:t>
            </w:r>
            <w:r w:rsidRPr="005C2ECE">
              <w:rPr>
                <w:i/>
                <w:sz w:val="17"/>
                <w:szCs w:val="17"/>
              </w:rPr>
              <w:t xml:space="preserve">groin de porc à la créole, queue de porc à la créole, pied de porc à la créole and paleron de bœuf à la créole. </w:t>
            </w:r>
            <w:r w:rsidRPr="005C2ECE">
              <w:rPr>
                <w:sz w:val="17"/>
                <w:szCs w:val="17"/>
              </w:rPr>
              <w:t xml:space="preserve">Bu ürünler tuzu </w:t>
            </w:r>
            <w:r w:rsidR="005C2ECE" w:rsidRPr="005C2ECE">
              <w:rPr>
                <w:sz w:val="17"/>
                <w:szCs w:val="17"/>
              </w:rPr>
              <w:t xml:space="preserve">giderildikten </w:t>
            </w:r>
            <w:r w:rsidRPr="005C2ECE">
              <w:rPr>
                <w:sz w:val="17"/>
                <w:szCs w:val="17"/>
              </w:rPr>
              <w:t>ve pişirildikten sonra tüketilir.</w:t>
            </w:r>
          </w:p>
        </w:tc>
      </w:tr>
      <w:tr w:rsidR="00397376" w:rsidRPr="00923224" w14:paraId="47C06BF3" w14:textId="77777777" w:rsidTr="00537EE3">
        <w:trPr>
          <w:trHeight w:val="829"/>
        </w:trPr>
        <w:tc>
          <w:tcPr>
            <w:tcW w:w="1470" w:type="dxa"/>
            <w:tcBorders>
              <w:right w:val="single" w:sz="8" w:space="0" w:color="231F20"/>
            </w:tcBorders>
            <w:vAlign w:val="center"/>
          </w:tcPr>
          <w:p w14:paraId="230D3AA6" w14:textId="77777777" w:rsidR="00397376" w:rsidRPr="00923224" w:rsidRDefault="00397376" w:rsidP="00265B17">
            <w:pPr>
              <w:rPr>
                <w:sz w:val="17"/>
                <w:szCs w:val="17"/>
              </w:rPr>
            </w:pPr>
          </w:p>
        </w:tc>
        <w:tc>
          <w:tcPr>
            <w:tcW w:w="1428" w:type="dxa"/>
            <w:tcBorders>
              <w:top w:val="single" w:sz="4" w:space="0" w:color="auto"/>
              <w:bottom w:val="single" w:sz="4" w:space="0" w:color="auto"/>
              <w:right w:val="single" w:sz="8" w:space="0" w:color="231F20"/>
            </w:tcBorders>
            <w:vAlign w:val="center"/>
          </w:tcPr>
          <w:p w14:paraId="4D8FB06B" w14:textId="77777777" w:rsidR="00397376" w:rsidRPr="00923224" w:rsidRDefault="004247CE" w:rsidP="00265B17">
            <w:pPr>
              <w:ind w:left="80"/>
              <w:rPr>
                <w:sz w:val="17"/>
                <w:szCs w:val="17"/>
              </w:rPr>
            </w:pPr>
            <w:r w:rsidRPr="00923224">
              <w:rPr>
                <w:sz w:val="17"/>
                <w:szCs w:val="17"/>
              </w:rPr>
              <w:t>E 120</w:t>
            </w:r>
          </w:p>
        </w:tc>
        <w:tc>
          <w:tcPr>
            <w:tcW w:w="2799" w:type="dxa"/>
            <w:tcBorders>
              <w:top w:val="single" w:sz="4" w:space="0" w:color="auto"/>
              <w:bottom w:val="single" w:sz="4" w:space="0" w:color="auto"/>
              <w:right w:val="single" w:sz="8" w:space="0" w:color="231F20"/>
            </w:tcBorders>
            <w:vAlign w:val="center"/>
          </w:tcPr>
          <w:p w14:paraId="1C6FE8F7" w14:textId="77777777" w:rsidR="00397376" w:rsidRPr="00923224" w:rsidRDefault="00CD20D5" w:rsidP="00265B17">
            <w:pPr>
              <w:ind w:left="80"/>
              <w:rPr>
                <w:sz w:val="17"/>
                <w:szCs w:val="17"/>
              </w:rPr>
            </w:pPr>
            <w:r>
              <w:rPr>
                <w:sz w:val="17"/>
                <w:szCs w:val="17"/>
              </w:rPr>
              <w:t>Karminik asit, Karmin</w:t>
            </w:r>
          </w:p>
        </w:tc>
        <w:tc>
          <w:tcPr>
            <w:tcW w:w="1988" w:type="dxa"/>
            <w:tcBorders>
              <w:top w:val="single" w:sz="4" w:space="0" w:color="auto"/>
              <w:bottom w:val="single" w:sz="4" w:space="0" w:color="auto"/>
              <w:right w:val="single" w:sz="8" w:space="0" w:color="231F20"/>
            </w:tcBorders>
            <w:vAlign w:val="center"/>
          </w:tcPr>
          <w:p w14:paraId="0C491B62" w14:textId="77777777" w:rsidR="00397376" w:rsidRPr="00923224" w:rsidRDefault="00D725BF" w:rsidP="00265B17">
            <w:pPr>
              <w:ind w:left="80"/>
              <w:rPr>
                <w:sz w:val="17"/>
                <w:szCs w:val="17"/>
              </w:rPr>
            </w:pPr>
            <w:r w:rsidRPr="00923224">
              <w:rPr>
                <w:sz w:val="17"/>
                <w:szCs w:val="17"/>
              </w:rPr>
              <w:t>100</w:t>
            </w:r>
          </w:p>
        </w:tc>
        <w:tc>
          <w:tcPr>
            <w:tcW w:w="1638" w:type="dxa"/>
            <w:tcBorders>
              <w:top w:val="single" w:sz="4" w:space="0" w:color="auto"/>
              <w:bottom w:val="single" w:sz="4" w:space="0" w:color="auto"/>
              <w:right w:val="single" w:sz="8" w:space="0" w:color="231F20"/>
            </w:tcBorders>
            <w:vAlign w:val="center"/>
          </w:tcPr>
          <w:p w14:paraId="6BAC354C" w14:textId="77777777" w:rsidR="00397376" w:rsidRPr="00923224" w:rsidRDefault="007F1196" w:rsidP="00265B17">
            <w:pPr>
              <w:rPr>
                <w:sz w:val="17"/>
                <w:szCs w:val="17"/>
              </w:rPr>
            </w:pPr>
            <w:r w:rsidRPr="00923224">
              <w:rPr>
                <w:sz w:val="17"/>
                <w:szCs w:val="17"/>
              </w:rPr>
              <w:t xml:space="preserve">  (66)</w:t>
            </w:r>
          </w:p>
        </w:tc>
        <w:tc>
          <w:tcPr>
            <w:tcW w:w="4941" w:type="dxa"/>
            <w:tcBorders>
              <w:top w:val="single" w:sz="4" w:space="0" w:color="auto"/>
              <w:bottom w:val="single" w:sz="4" w:space="0" w:color="auto"/>
            </w:tcBorders>
            <w:vAlign w:val="center"/>
          </w:tcPr>
          <w:p w14:paraId="48859560" w14:textId="77777777" w:rsidR="00397376" w:rsidRPr="00923224" w:rsidRDefault="007F1196" w:rsidP="00265B17">
            <w:pPr>
              <w:ind w:left="80"/>
              <w:rPr>
                <w:sz w:val="17"/>
                <w:szCs w:val="17"/>
              </w:rPr>
            </w:pPr>
            <w:r w:rsidRPr="00923224">
              <w:rPr>
                <w:sz w:val="17"/>
                <w:szCs w:val="17"/>
              </w:rPr>
              <w:t>sadece sosisler</w:t>
            </w:r>
          </w:p>
        </w:tc>
      </w:tr>
      <w:tr w:rsidR="00397376" w:rsidRPr="00923224" w14:paraId="79C5ADE1" w14:textId="77777777" w:rsidTr="00537EE3">
        <w:trPr>
          <w:trHeight w:val="841"/>
        </w:trPr>
        <w:tc>
          <w:tcPr>
            <w:tcW w:w="1470" w:type="dxa"/>
            <w:tcBorders>
              <w:right w:val="single" w:sz="8" w:space="0" w:color="231F20"/>
            </w:tcBorders>
            <w:vAlign w:val="center"/>
          </w:tcPr>
          <w:p w14:paraId="3BFA2E95" w14:textId="77777777" w:rsidR="00397376" w:rsidRPr="00923224" w:rsidRDefault="00397376" w:rsidP="00265B17">
            <w:pPr>
              <w:rPr>
                <w:sz w:val="17"/>
                <w:szCs w:val="17"/>
              </w:rPr>
            </w:pPr>
          </w:p>
        </w:tc>
        <w:tc>
          <w:tcPr>
            <w:tcW w:w="1428" w:type="dxa"/>
            <w:tcBorders>
              <w:top w:val="single" w:sz="4" w:space="0" w:color="auto"/>
              <w:bottom w:val="single" w:sz="4" w:space="0" w:color="auto"/>
              <w:right w:val="single" w:sz="8" w:space="0" w:color="231F20"/>
            </w:tcBorders>
            <w:vAlign w:val="center"/>
          </w:tcPr>
          <w:p w14:paraId="07D9D3CA" w14:textId="77777777" w:rsidR="00397376" w:rsidRPr="00923224" w:rsidRDefault="004247CE" w:rsidP="00265B17">
            <w:pPr>
              <w:ind w:left="80"/>
              <w:rPr>
                <w:sz w:val="17"/>
                <w:szCs w:val="17"/>
              </w:rPr>
            </w:pPr>
            <w:r w:rsidRPr="00923224">
              <w:rPr>
                <w:sz w:val="17"/>
                <w:szCs w:val="17"/>
              </w:rPr>
              <w:t>E 120</w:t>
            </w:r>
          </w:p>
        </w:tc>
        <w:tc>
          <w:tcPr>
            <w:tcW w:w="2799" w:type="dxa"/>
            <w:tcBorders>
              <w:top w:val="single" w:sz="4" w:space="0" w:color="auto"/>
              <w:bottom w:val="single" w:sz="4" w:space="0" w:color="auto"/>
              <w:right w:val="single" w:sz="8" w:space="0" w:color="231F20"/>
            </w:tcBorders>
            <w:vAlign w:val="center"/>
          </w:tcPr>
          <w:p w14:paraId="4A9E8EB3" w14:textId="77777777" w:rsidR="00397376" w:rsidRPr="00923224" w:rsidRDefault="00CD20D5" w:rsidP="00265B17">
            <w:pPr>
              <w:ind w:left="80"/>
              <w:rPr>
                <w:sz w:val="17"/>
                <w:szCs w:val="17"/>
              </w:rPr>
            </w:pPr>
            <w:r>
              <w:rPr>
                <w:sz w:val="17"/>
                <w:szCs w:val="17"/>
              </w:rPr>
              <w:t>Karminik asit, Karmin</w:t>
            </w:r>
          </w:p>
        </w:tc>
        <w:tc>
          <w:tcPr>
            <w:tcW w:w="1988" w:type="dxa"/>
            <w:tcBorders>
              <w:top w:val="single" w:sz="4" w:space="0" w:color="auto"/>
              <w:bottom w:val="single" w:sz="4" w:space="0" w:color="auto"/>
              <w:right w:val="single" w:sz="8" w:space="0" w:color="231F20"/>
            </w:tcBorders>
            <w:vAlign w:val="center"/>
          </w:tcPr>
          <w:p w14:paraId="3FD54A36" w14:textId="77777777" w:rsidR="00397376" w:rsidRPr="00923224" w:rsidRDefault="007F1196" w:rsidP="00265B17">
            <w:pPr>
              <w:ind w:left="80"/>
              <w:rPr>
                <w:sz w:val="17"/>
                <w:szCs w:val="17"/>
              </w:rPr>
            </w:pPr>
            <w:r w:rsidRPr="00923224">
              <w:rPr>
                <w:sz w:val="17"/>
                <w:szCs w:val="17"/>
              </w:rPr>
              <w:t>200</w:t>
            </w:r>
          </w:p>
        </w:tc>
        <w:tc>
          <w:tcPr>
            <w:tcW w:w="1638" w:type="dxa"/>
            <w:tcBorders>
              <w:top w:val="single" w:sz="4" w:space="0" w:color="auto"/>
              <w:bottom w:val="single" w:sz="4" w:space="0" w:color="auto"/>
              <w:right w:val="single" w:sz="8" w:space="0" w:color="231F20"/>
            </w:tcBorders>
            <w:vAlign w:val="center"/>
          </w:tcPr>
          <w:p w14:paraId="748CC3A5" w14:textId="77777777" w:rsidR="00397376" w:rsidRPr="00923224" w:rsidRDefault="00397376" w:rsidP="00265B17">
            <w:pPr>
              <w:rPr>
                <w:sz w:val="17"/>
                <w:szCs w:val="17"/>
              </w:rPr>
            </w:pPr>
          </w:p>
        </w:tc>
        <w:tc>
          <w:tcPr>
            <w:tcW w:w="4941" w:type="dxa"/>
            <w:tcBorders>
              <w:top w:val="single" w:sz="4" w:space="0" w:color="auto"/>
              <w:bottom w:val="single" w:sz="4" w:space="0" w:color="auto"/>
            </w:tcBorders>
            <w:vAlign w:val="center"/>
          </w:tcPr>
          <w:p w14:paraId="573A7C76" w14:textId="77777777" w:rsidR="00397376" w:rsidRPr="00923224" w:rsidRDefault="004247CE" w:rsidP="00265B17">
            <w:pPr>
              <w:ind w:left="80"/>
              <w:rPr>
                <w:sz w:val="17"/>
                <w:szCs w:val="17"/>
              </w:rPr>
            </w:pPr>
            <w:r w:rsidRPr="00923224">
              <w:rPr>
                <w:sz w:val="17"/>
                <w:szCs w:val="17"/>
              </w:rPr>
              <w:t xml:space="preserve">sadece </w:t>
            </w:r>
            <w:r w:rsidRPr="00923224">
              <w:rPr>
                <w:i/>
                <w:sz w:val="17"/>
                <w:szCs w:val="17"/>
              </w:rPr>
              <w:t>chorizo sausage/salchichon</w:t>
            </w:r>
          </w:p>
        </w:tc>
      </w:tr>
      <w:tr w:rsidR="00397376" w:rsidRPr="00923224" w14:paraId="2B2F3820" w14:textId="77777777" w:rsidTr="00537EE3">
        <w:trPr>
          <w:trHeight w:val="711"/>
        </w:trPr>
        <w:tc>
          <w:tcPr>
            <w:tcW w:w="1470" w:type="dxa"/>
            <w:tcBorders>
              <w:right w:val="single" w:sz="8" w:space="0" w:color="231F20"/>
            </w:tcBorders>
            <w:vAlign w:val="center"/>
          </w:tcPr>
          <w:p w14:paraId="2FAC89F9" w14:textId="77777777" w:rsidR="00397376" w:rsidRPr="00923224" w:rsidRDefault="00397376" w:rsidP="00265B17">
            <w:pPr>
              <w:rPr>
                <w:sz w:val="17"/>
                <w:szCs w:val="17"/>
              </w:rPr>
            </w:pPr>
          </w:p>
        </w:tc>
        <w:tc>
          <w:tcPr>
            <w:tcW w:w="1428" w:type="dxa"/>
            <w:tcBorders>
              <w:top w:val="single" w:sz="4" w:space="0" w:color="auto"/>
              <w:bottom w:val="single" w:sz="4" w:space="0" w:color="auto"/>
              <w:right w:val="single" w:sz="8" w:space="0" w:color="231F20"/>
            </w:tcBorders>
            <w:vAlign w:val="center"/>
          </w:tcPr>
          <w:p w14:paraId="0935EB67" w14:textId="77777777" w:rsidR="00397376" w:rsidRPr="00923224" w:rsidRDefault="004247CE" w:rsidP="00265B17">
            <w:pPr>
              <w:ind w:left="80"/>
              <w:rPr>
                <w:sz w:val="17"/>
                <w:szCs w:val="17"/>
              </w:rPr>
            </w:pPr>
            <w:r w:rsidRPr="00923224">
              <w:rPr>
                <w:sz w:val="17"/>
                <w:szCs w:val="17"/>
              </w:rPr>
              <w:t>E 120</w:t>
            </w:r>
          </w:p>
        </w:tc>
        <w:tc>
          <w:tcPr>
            <w:tcW w:w="2799" w:type="dxa"/>
            <w:tcBorders>
              <w:top w:val="single" w:sz="4" w:space="0" w:color="auto"/>
              <w:bottom w:val="single" w:sz="4" w:space="0" w:color="auto"/>
              <w:right w:val="single" w:sz="8" w:space="0" w:color="231F20"/>
            </w:tcBorders>
            <w:vAlign w:val="center"/>
          </w:tcPr>
          <w:p w14:paraId="74948F01" w14:textId="77777777" w:rsidR="00397376" w:rsidRPr="00923224" w:rsidRDefault="00CD20D5" w:rsidP="00265B17">
            <w:pPr>
              <w:ind w:left="80"/>
              <w:rPr>
                <w:sz w:val="17"/>
                <w:szCs w:val="17"/>
              </w:rPr>
            </w:pPr>
            <w:r>
              <w:rPr>
                <w:sz w:val="17"/>
                <w:szCs w:val="17"/>
              </w:rPr>
              <w:t>Karminik asit, Karmin</w:t>
            </w:r>
          </w:p>
        </w:tc>
        <w:tc>
          <w:tcPr>
            <w:tcW w:w="1988" w:type="dxa"/>
            <w:tcBorders>
              <w:top w:val="single" w:sz="4" w:space="0" w:color="auto"/>
              <w:bottom w:val="single" w:sz="4" w:space="0" w:color="auto"/>
              <w:right w:val="single" w:sz="8" w:space="0" w:color="231F20"/>
            </w:tcBorders>
            <w:vAlign w:val="center"/>
          </w:tcPr>
          <w:p w14:paraId="023F093C" w14:textId="77777777" w:rsidR="00397376" w:rsidRPr="00923224" w:rsidRDefault="007F1196" w:rsidP="00265B17">
            <w:pPr>
              <w:ind w:left="80"/>
              <w:rPr>
                <w:i/>
                <w:sz w:val="17"/>
                <w:szCs w:val="17"/>
              </w:rPr>
            </w:pPr>
            <w:r w:rsidRPr="00923224">
              <w:rPr>
                <w:i/>
                <w:sz w:val="17"/>
                <w:szCs w:val="17"/>
              </w:rPr>
              <w:t>quantum satis</w:t>
            </w:r>
          </w:p>
        </w:tc>
        <w:tc>
          <w:tcPr>
            <w:tcW w:w="1638" w:type="dxa"/>
            <w:tcBorders>
              <w:top w:val="single" w:sz="4" w:space="0" w:color="auto"/>
              <w:bottom w:val="single" w:sz="4" w:space="0" w:color="auto"/>
              <w:right w:val="single" w:sz="8" w:space="0" w:color="231F20"/>
            </w:tcBorders>
            <w:vAlign w:val="center"/>
          </w:tcPr>
          <w:p w14:paraId="4751FD9E" w14:textId="77777777" w:rsidR="00397376" w:rsidRPr="00923224" w:rsidRDefault="007F1196" w:rsidP="00265B17">
            <w:pPr>
              <w:rPr>
                <w:sz w:val="17"/>
                <w:szCs w:val="17"/>
              </w:rPr>
            </w:pPr>
            <w:r w:rsidRPr="00923224">
              <w:rPr>
                <w:sz w:val="17"/>
                <w:szCs w:val="17"/>
              </w:rPr>
              <w:t xml:space="preserve">  (66)</w:t>
            </w:r>
          </w:p>
        </w:tc>
        <w:tc>
          <w:tcPr>
            <w:tcW w:w="4941" w:type="dxa"/>
            <w:tcBorders>
              <w:top w:val="single" w:sz="4" w:space="0" w:color="auto"/>
              <w:bottom w:val="single" w:sz="4" w:space="0" w:color="auto"/>
            </w:tcBorders>
            <w:vAlign w:val="center"/>
          </w:tcPr>
          <w:p w14:paraId="2F7B606E" w14:textId="77777777" w:rsidR="00397376" w:rsidRPr="00923224" w:rsidRDefault="007F1196" w:rsidP="00265B17">
            <w:pPr>
              <w:ind w:left="80"/>
              <w:rPr>
                <w:sz w:val="17"/>
                <w:szCs w:val="17"/>
              </w:rPr>
            </w:pPr>
            <w:r w:rsidRPr="00923224">
              <w:rPr>
                <w:sz w:val="17"/>
                <w:szCs w:val="17"/>
              </w:rPr>
              <w:t xml:space="preserve">sadece </w:t>
            </w:r>
            <w:r w:rsidRPr="00923224">
              <w:rPr>
                <w:i/>
                <w:sz w:val="17"/>
                <w:szCs w:val="17"/>
              </w:rPr>
              <w:t>pasturmas</w:t>
            </w:r>
          </w:p>
        </w:tc>
      </w:tr>
      <w:tr w:rsidR="00397376" w:rsidRPr="00923224" w14:paraId="48CFCAD7" w14:textId="77777777" w:rsidTr="00537EE3">
        <w:trPr>
          <w:trHeight w:val="836"/>
        </w:trPr>
        <w:tc>
          <w:tcPr>
            <w:tcW w:w="1470" w:type="dxa"/>
            <w:tcBorders>
              <w:right w:val="single" w:sz="8" w:space="0" w:color="231F20"/>
            </w:tcBorders>
            <w:vAlign w:val="center"/>
          </w:tcPr>
          <w:p w14:paraId="4D88E723" w14:textId="77777777" w:rsidR="00397376" w:rsidRPr="00923224" w:rsidRDefault="00397376" w:rsidP="00265B17">
            <w:pPr>
              <w:rPr>
                <w:sz w:val="17"/>
                <w:szCs w:val="17"/>
              </w:rPr>
            </w:pPr>
          </w:p>
        </w:tc>
        <w:tc>
          <w:tcPr>
            <w:tcW w:w="1428" w:type="dxa"/>
            <w:tcBorders>
              <w:top w:val="single" w:sz="4" w:space="0" w:color="auto"/>
              <w:bottom w:val="single" w:sz="4" w:space="0" w:color="auto"/>
              <w:right w:val="single" w:sz="8" w:space="0" w:color="231F20"/>
            </w:tcBorders>
            <w:vAlign w:val="center"/>
          </w:tcPr>
          <w:p w14:paraId="1817F672" w14:textId="77777777" w:rsidR="00397376" w:rsidRPr="00EA18EB" w:rsidRDefault="004247CE" w:rsidP="00265B17">
            <w:pPr>
              <w:ind w:left="80"/>
              <w:rPr>
                <w:sz w:val="17"/>
                <w:szCs w:val="17"/>
              </w:rPr>
            </w:pPr>
            <w:r w:rsidRPr="00EA18EB">
              <w:rPr>
                <w:sz w:val="17"/>
                <w:szCs w:val="17"/>
              </w:rPr>
              <w:t>E 124</w:t>
            </w:r>
          </w:p>
        </w:tc>
        <w:tc>
          <w:tcPr>
            <w:tcW w:w="2799" w:type="dxa"/>
            <w:tcBorders>
              <w:top w:val="single" w:sz="4" w:space="0" w:color="auto"/>
              <w:bottom w:val="single" w:sz="4" w:space="0" w:color="auto"/>
              <w:right w:val="single" w:sz="8" w:space="0" w:color="231F20"/>
            </w:tcBorders>
            <w:vAlign w:val="center"/>
          </w:tcPr>
          <w:p w14:paraId="6A5626E3" w14:textId="77777777" w:rsidR="00397376" w:rsidRPr="00EA18EB" w:rsidRDefault="00EA18EB" w:rsidP="00265B17">
            <w:pPr>
              <w:ind w:left="80"/>
              <w:rPr>
                <w:sz w:val="17"/>
                <w:szCs w:val="17"/>
              </w:rPr>
            </w:pPr>
            <w:r w:rsidRPr="00EA18EB">
              <w:rPr>
                <w:sz w:val="17"/>
                <w:szCs w:val="17"/>
              </w:rPr>
              <w:t>Ponceau 4R, Koşineal Red A</w:t>
            </w:r>
          </w:p>
        </w:tc>
        <w:tc>
          <w:tcPr>
            <w:tcW w:w="1988" w:type="dxa"/>
            <w:tcBorders>
              <w:top w:val="single" w:sz="4" w:space="0" w:color="auto"/>
              <w:bottom w:val="single" w:sz="4" w:space="0" w:color="auto"/>
              <w:right w:val="single" w:sz="8" w:space="0" w:color="231F20"/>
            </w:tcBorders>
            <w:vAlign w:val="center"/>
          </w:tcPr>
          <w:p w14:paraId="061ECA81" w14:textId="77777777" w:rsidR="00397376" w:rsidRPr="00EA18EB" w:rsidRDefault="00EA18EB" w:rsidP="00265B17">
            <w:pPr>
              <w:ind w:left="80"/>
              <w:rPr>
                <w:sz w:val="17"/>
                <w:szCs w:val="17"/>
              </w:rPr>
            </w:pPr>
            <w:r w:rsidRPr="00EA18EB">
              <w:rPr>
                <w:sz w:val="17"/>
                <w:szCs w:val="17"/>
              </w:rPr>
              <w:t>50</w:t>
            </w:r>
          </w:p>
        </w:tc>
        <w:tc>
          <w:tcPr>
            <w:tcW w:w="1638" w:type="dxa"/>
            <w:tcBorders>
              <w:top w:val="single" w:sz="4" w:space="0" w:color="auto"/>
              <w:bottom w:val="single" w:sz="4" w:space="0" w:color="auto"/>
              <w:right w:val="single" w:sz="8" w:space="0" w:color="231F20"/>
            </w:tcBorders>
            <w:vAlign w:val="center"/>
          </w:tcPr>
          <w:p w14:paraId="664B69E3" w14:textId="77777777" w:rsidR="00397376" w:rsidRPr="002A25D0" w:rsidRDefault="00397376" w:rsidP="00265B17">
            <w:pPr>
              <w:rPr>
                <w:sz w:val="17"/>
                <w:szCs w:val="17"/>
                <w:highlight w:val="yellow"/>
              </w:rPr>
            </w:pPr>
          </w:p>
        </w:tc>
        <w:tc>
          <w:tcPr>
            <w:tcW w:w="4941" w:type="dxa"/>
            <w:tcBorders>
              <w:top w:val="single" w:sz="4" w:space="0" w:color="auto"/>
              <w:bottom w:val="single" w:sz="4" w:space="0" w:color="auto"/>
            </w:tcBorders>
            <w:vAlign w:val="center"/>
          </w:tcPr>
          <w:p w14:paraId="762A1E0D" w14:textId="77777777" w:rsidR="00397376" w:rsidRPr="00923224" w:rsidRDefault="004247CE" w:rsidP="00397376">
            <w:pPr>
              <w:ind w:left="80"/>
              <w:rPr>
                <w:sz w:val="17"/>
                <w:szCs w:val="17"/>
              </w:rPr>
            </w:pPr>
            <w:r w:rsidRPr="00923224">
              <w:rPr>
                <w:sz w:val="17"/>
                <w:szCs w:val="17"/>
              </w:rPr>
              <w:t xml:space="preserve">sadece </w:t>
            </w:r>
            <w:r w:rsidRPr="00923224">
              <w:rPr>
                <w:i/>
                <w:sz w:val="17"/>
                <w:szCs w:val="17"/>
              </w:rPr>
              <w:t>chorizo sausage/salchichon</w:t>
            </w:r>
          </w:p>
        </w:tc>
      </w:tr>
      <w:tr w:rsidR="00D725BF" w:rsidRPr="00923224" w14:paraId="414C2EA9" w14:textId="77777777" w:rsidTr="00537EE3">
        <w:trPr>
          <w:trHeight w:val="989"/>
        </w:trPr>
        <w:tc>
          <w:tcPr>
            <w:tcW w:w="1470" w:type="dxa"/>
            <w:tcBorders>
              <w:right w:val="single" w:sz="8" w:space="0" w:color="231F20"/>
            </w:tcBorders>
            <w:vAlign w:val="center"/>
          </w:tcPr>
          <w:p w14:paraId="66A56628" w14:textId="77777777" w:rsidR="00D725BF" w:rsidRPr="00923224" w:rsidRDefault="00D725BF" w:rsidP="00265B17">
            <w:pPr>
              <w:rPr>
                <w:sz w:val="17"/>
                <w:szCs w:val="17"/>
              </w:rPr>
            </w:pPr>
          </w:p>
        </w:tc>
        <w:tc>
          <w:tcPr>
            <w:tcW w:w="1428" w:type="dxa"/>
            <w:tcBorders>
              <w:top w:val="single" w:sz="4" w:space="0" w:color="auto"/>
              <w:bottom w:val="single" w:sz="4" w:space="0" w:color="auto"/>
              <w:right w:val="single" w:sz="8" w:space="0" w:color="231F20"/>
            </w:tcBorders>
            <w:vAlign w:val="center"/>
          </w:tcPr>
          <w:p w14:paraId="724CF461" w14:textId="77777777" w:rsidR="00D725BF" w:rsidRPr="00923224" w:rsidRDefault="004247CE" w:rsidP="00265B17">
            <w:pPr>
              <w:ind w:left="80"/>
              <w:rPr>
                <w:sz w:val="17"/>
                <w:szCs w:val="17"/>
              </w:rPr>
            </w:pPr>
            <w:r w:rsidRPr="00923224">
              <w:rPr>
                <w:sz w:val="17"/>
                <w:szCs w:val="17"/>
              </w:rPr>
              <w:t>E 150a-d</w:t>
            </w:r>
          </w:p>
        </w:tc>
        <w:tc>
          <w:tcPr>
            <w:tcW w:w="2799" w:type="dxa"/>
            <w:tcBorders>
              <w:top w:val="single" w:sz="4" w:space="0" w:color="auto"/>
              <w:bottom w:val="single" w:sz="4" w:space="0" w:color="auto"/>
              <w:right w:val="single" w:sz="8" w:space="0" w:color="231F20"/>
            </w:tcBorders>
            <w:vAlign w:val="center"/>
          </w:tcPr>
          <w:p w14:paraId="0D482401" w14:textId="77777777" w:rsidR="00D725BF" w:rsidRPr="00923224" w:rsidRDefault="007F1196" w:rsidP="00265B17">
            <w:pPr>
              <w:ind w:left="80"/>
              <w:rPr>
                <w:sz w:val="17"/>
                <w:szCs w:val="17"/>
              </w:rPr>
            </w:pPr>
            <w:r w:rsidRPr="00923224">
              <w:rPr>
                <w:sz w:val="17"/>
                <w:szCs w:val="17"/>
              </w:rPr>
              <w:t>Karameller</w:t>
            </w:r>
          </w:p>
        </w:tc>
        <w:tc>
          <w:tcPr>
            <w:tcW w:w="1988" w:type="dxa"/>
            <w:tcBorders>
              <w:top w:val="single" w:sz="4" w:space="0" w:color="auto"/>
              <w:bottom w:val="single" w:sz="4" w:space="0" w:color="auto"/>
              <w:right w:val="single" w:sz="8" w:space="0" w:color="231F20"/>
            </w:tcBorders>
            <w:vAlign w:val="center"/>
          </w:tcPr>
          <w:p w14:paraId="2399EA18" w14:textId="77777777" w:rsidR="00D725BF" w:rsidRPr="00923224" w:rsidRDefault="007F1196" w:rsidP="00265B17">
            <w:pPr>
              <w:ind w:left="80"/>
              <w:rPr>
                <w:sz w:val="17"/>
                <w:szCs w:val="17"/>
              </w:rPr>
            </w:pPr>
            <w:r w:rsidRPr="00923224">
              <w:rPr>
                <w:i/>
                <w:sz w:val="17"/>
                <w:szCs w:val="17"/>
              </w:rPr>
              <w:t>quantum satis</w:t>
            </w:r>
          </w:p>
        </w:tc>
        <w:tc>
          <w:tcPr>
            <w:tcW w:w="1638" w:type="dxa"/>
            <w:tcBorders>
              <w:top w:val="single" w:sz="4" w:space="0" w:color="auto"/>
              <w:bottom w:val="single" w:sz="4" w:space="0" w:color="auto"/>
              <w:right w:val="single" w:sz="8" w:space="0" w:color="231F20"/>
            </w:tcBorders>
            <w:vAlign w:val="center"/>
          </w:tcPr>
          <w:p w14:paraId="62B6693E" w14:textId="77777777" w:rsidR="00D725BF" w:rsidRPr="00923224" w:rsidRDefault="00D725BF" w:rsidP="00265B17">
            <w:pPr>
              <w:rPr>
                <w:sz w:val="17"/>
                <w:szCs w:val="17"/>
              </w:rPr>
            </w:pPr>
          </w:p>
        </w:tc>
        <w:tc>
          <w:tcPr>
            <w:tcW w:w="4941" w:type="dxa"/>
            <w:tcBorders>
              <w:top w:val="single" w:sz="4" w:space="0" w:color="auto"/>
              <w:bottom w:val="single" w:sz="4" w:space="0" w:color="auto"/>
            </w:tcBorders>
            <w:vAlign w:val="center"/>
          </w:tcPr>
          <w:p w14:paraId="0AF05727" w14:textId="77777777" w:rsidR="00D725BF" w:rsidRPr="00923224" w:rsidRDefault="007F1196" w:rsidP="00397376">
            <w:pPr>
              <w:ind w:left="80"/>
              <w:rPr>
                <w:sz w:val="17"/>
                <w:szCs w:val="17"/>
              </w:rPr>
            </w:pPr>
            <w:r w:rsidRPr="00923224">
              <w:rPr>
                <w:sz w:val="17"/>
                <w:szCs w:val="17"/>
              </w:rPr>
              <w:t>sadece sosisler</w:t>
            </w:r>
          </w:p>
        </w:tc>
      </w:tr>
    </w:tbl>
    <w:p w14:paraId="22A6EBC7" w14:textId="77777777" w:rsidR="00397376" w:rsidRPr="00923224" w:rsidRDefault="00397376" w:rsidP="00397376">
      <w:pPr>
        <w:tabs>
          <w:tab w:val="left" w:pos="2644"/>
        </w:tabs>
        <w:rPr>
          <w:sz w:val="17"/>
          <w:szCs w:val="17"/>
        </w:rPr>
        <w:sectPr w:rsidR="00397376" w:rsidRPr="00923224" w:rsidSect="00537EE3">
          <w:type w:val="continuous"/>
          <w:pgSz w:w="16840" w:h="11906" w:orient="landscape"/>
          <w:pgMar w:top="1245" w:right="904" w:bottom="865" w:left="1080" w:header="0" w:footer="0" w:gutter="0"/>
          <w:cols w:space="708" w:equalWidth="0">
            <w:col w:w="14854" w:space="80"/>
          </w:cols>
        </w:sectPr>
      </w:pPr>
    </w:p>
    <w:tbl>
      <w:tblPr>
        <w:tblW w:w="14250" w:type="dxa"/>
        <w:tblInd w:w="798" w:type="dxa"/>
        <w:tblLayout w:type="fixed"/>
        <w:tblCellMar>
          <w:left w:w="0" w:type="dxa"/>
          <w:right w:w="0" w:type="dxa"/>
        </w:tblCellMar>
        <w:tblLook w:val="04A0" w:firstRow="1" w:lastRow="0" w:firstColumn="1" w:lastColumn="0" w:noHBand="0" w:noVBand="1"/>
      </w:tblPr>
      <w:tblGrid>
        <w:gridCol w:w="1456"/>
        <w:gridCol w:w="1428"/>
        <w:gridCol w:w="2799"/>
        <w:gridCol w:w="1988"/>
        <w:gridCol w:w="1638"/>
        <w:gridCol w:w="4941"/>
      </w:tblGrid>
      <w:tr w:rsidR="00DA7260" w:rsidRPr="00923224" w14:paraId="3BE901B6" w14:textId="77777777" w:rsidTr="001020F0">
        <w:trPr>
          <w:trHeight w:val="985"/>
        </w:trPr>
        <w:tc>
          <w:tcPr>
            <w:tcW w:w="1456" w:type="dxa"/>
            <w:tcBorders>
              <w:top w:val="single" w:sz="4" w:space="0" w:color="auto"/>
              <w:bottom w:val="single" w:sz="4" w:space="0" w:color="auto"/>
              <w:right w:val="single" w:sz="8" w:space="0" w:color="231F20"/>
            </w:tcBorders>
            <w:vAlign w:val="center"/>
          </w:tcPr>
          <w:p w14:paraId="78AFF7B9" w14:textId="77777777" w:rsidR="00DA7260" w:rsidRPr="00923224" w:rsidRDefault="00DA7260" w:rsidP="00265B17">
            <w:pPr>
              <w:jc w:val="center"/>
              <w:rPr>
                <w:sz w:val="17"/>
                <w:szCs w:val="17"/>
              </w:rPr>
            </w:pPr>
            <w:r w:rsidRPr="00923224">
              <w:rPr>
                <w:rFonts w:eastAsia="Times New Roman"/>
                <w:color w:val="231F20"/>
                <w:sz w:val="17"/>
                <w:szCs w:val="17"/>
              </w:rPr>
              <w:t>Kategori numarası</w:t>
            </w:r>
          </w:p>
        </w:tc>
        <w:tc>
          <w:tcPr>
            <w:tcW w:w="1428" w:type="dxa"/>
            <w:tcBorders>
              <w:top w:val="single" w:sz="4" w:space="0" w:color="auto"/>
              <w:bottom w:val="single" w:sz="4" w:space="0" w:color="auto"/>
              <w:right w:val="single" w:sz="8" w:space="0" w:color="231F20"/>
            </w:tcBorders>
            <w:vAlign w:val="center"/>
          </w:tcPr>
          <w:p w14:paraId="11BF6A86" w14:textId="77777777" w:rsidR="00DA7260" w:rsidRPr="00923224" w:rsidRDefault="00DA7260" w:rsidP="00265B17">
            <w:pPr>
              <w:ind w:left="80"/>
              <w:jc w:val="center"/>
              <w:rPr>
                <w:rFonts w:eastAsia="Times New Roman"/>
                <w:color w:val="231F20"/>
                <w:sz w:val="17"/>
                <w:szCs w:val="17"/>
              </w:rPr>
            </w:pPr>
            <w:r w:rsidRPr="00923224">
              <w:rPr>
                <w:rFonts w:eastAsia="Times New Roman"/>
                <w:color w:val="231F20"/>
                <w:sz w:val="17"/>
                <w:szCs w:val="17"/>
              </w:rPr>
              <w:t>E-kodu</w:t>
            </w:r>
          </w:p>
        </w:tc>
        <w:tc>
          <w:tcPr>
            <w:tcW w:w="2799" w:type="dxa"/>
            <w:tcBorders>
              <w:top w:val="single" w:sz="4" w:space="0" w:color="auto"/>
              <w:bottom w:val="single" w:sz="4" w:space="0" w:color="auto"/>
              <w:right w:val="single" w:sz="8" w:space="0" w:color="231F20"/>
            </w:tcBorders>
            <w:vAlign w:val="center"/>
          </w:tcPr>
          <w:p w14:paraId="776642F6" w14:textId="77777777" w:rsidR="00DA7260" w:rsidRPr="00923224" w:rsidRDefault="00DA7260" w:rsidP="00265B17">
            <w:pPr>
              <w:ind w:left="80"/>
              <w:jc w:val="center"/>
              <w:rPr>
                <w:rFonts w:eastAsia="Times New Roman"/>
                <w:color w:val="231F20"/>
                <w:sz w:val="17"/>
                <w:szCs w:val="17"/>
              </w:rPr>
            </w:pPr>
            <w:r w:rsidRPr="00923224">
              <w:rPr>
                <w:rFonts w:eastAsia="Times New Roman"/>
                <w:color w:val="231F20"/>
                <w:sz w:val="17"/>
                <w:szCs w:val="17"/>
              </w:rPr>
              <w:t>Adı</w:t>
            </w:r>
          </w:p>
        </w:tc>
        <w:tc>
          <w:tcPr>
            <w:tcW w:w="1988" w:type="dxa"/>
            <w:tcBorders>
              <w:top w:val="single" w:sz="4" w:space="0" w:color="auto"/>
              <w:bottom w:val="single" w:sz="4" w:space="0" w:color="auto"/>
              <w:right w:val="single" w:sz="8" w:space="0" w:color="231F20"/>
            </w:tcBorders>
            <w:vAlign w:val="center"/>
          </w:tcPr>
          <w:p w14:paraId="2923BE9F" w14:textId="77777777" w:rsidR="00DA7260" w:rsidRPr="00923224" w:rsidRDefault="00DA7260" w:rsidP="00265B17">
            <w:pPr>
              <w:ind w:left="80"/>
              <w:jc w:val="center"/>
              <w:rPr>
                <w:rFonts w:eastAsia="Times New Roman"/>
                <w:i/>
                <w:iCs/>
                <w:color w:val="231F20"/>
                <w:sz w:val="17"/>
                <w:szCs w:val="17"/>
              </w:rPr>
            </w:pPr>
            <w:r w:rsidRPr="00923224">
              <w:rPr>
                <w:rFonts w:eastAsia="Times New Roman"/>
                <w:color w:val="231F20"/>
                <w:sz w:val="17"/>
                <w:szCs w:val="17"/>
              </w:rPr>
              <w:t>Maksimum miktar (</w:t>
            </w:r>
            <w:r w:rsidR="005073D8" w:rsidRPr="00923224">
              <w:rPr>
                <w:rFonts w:eastAsia="Times New Roman"/>
                <w:color w:val="231F20"/>
                <w:sz w:val="17"/>
                <w:szCs w:val="17"/>
              </w:rPr>
              <w:t>mg/l veya mg/kg</w:t>
            </w:r>
            <w:r w:rsidRPr="00923224">
              <w:rPr>
                <w:rFonts w:eastAsia="Times New Roman"/>
                <w:color w:val="231F20"/>
                <w:sz w:val="17"/>
                <w:szCs w:val="17"/>
              </w:rPr>
              <w:t>)</w:t>
            </w:r>
          </w:p>
        </w:tc>
        <w:tc>
          <w:tcPr>
            <w:tcW w:w="1638" w:type="dxa"/>
            <w:tcBorders>
              <w:top w:val="single" w:sz="4" w:space="0" w:color="auto"/>
              <w:bottom w:val="single" w:sz="4" w:space="0" w:color="auto"/>
              <w:right w:val="single" w:sz="8" w:space="0" w:color="231F20"/>
            </w:tcBorders>
            <w:vAlign w:val="center"/>
          </w:tcPr>
          <w:p w14:paraId="5B5498ED" w14:textId="77777777" w:rsidR="00DA7260" w:rsidRPr="00923224" w:rsidRDefault="00DA7260" w:rsidP="00265B17">
            <w:pPr>
              <w:jc w:val="center"/>
              <w:rPr>
                <w:sz w:val="17"/>
                <w:szCs w:val="17"/>
              </w:rPr>
            </w:pPr>
            <w:r w:rsidRPr="00923224">
              <w:rPr>
                <w:rFonts w:eastAsia="Times New Roman"/>
                <w:color w:val="231F20"/>
                <w:sz w:val="17"/>
                <w:szCs w:val="17"/>
              </w:rPr>
              <w:t>Dipnotlar</w:t>
            </w:r>
          </w:p>
        </w:tc>
        <w:tc>
          <w:tcPr>
            <w:tcW w:w="4941" w:type="dxa"/>
            <w:tcBorders>
              <w:top w:val="single" w:sz="4" w:space="0" w:color="auto"/>
              <w:bottom w:val="single" w:sz="4" w:space="0" w:color="auto"/>
            </w:tcBorders>
            <w:vAlign w:val="center"/>
          </w:tcPr>
          <w:p w14:paraId="577B9AA8" w14:textId="77777777" w:rsidR="00DA7260" w:rsidRPr="00923224" w:rsidRDefault="00DA7260" w:rsidP="00265B17">
            <w:pPr>
              <w:ind w:left="80"/>
              <w:jc w:val="center"/>
              <w:rPr>
                <w:rFonts w:eastAsia="Times New Roman"/>
                <w:color w:val="231F20"/>
                <w:sz w:val="17"/>
                <w:szCs w:val="17"/>
              </w:rPr>
            </w:pPr>
            <w:r w:rsidRPr="00923224">
              <w:rPr>
                <w:rFonts w:eastAsia="Times New Roman"/>
                <w:color w:val="231F20"/>
                <w:sz w:val="17"/>
                <w:szCs w:val="17"/>
              </w:rPr>
              <w:t>Sınırlamalar/istisnalar</w:t>
            </w:r>
          </w:p>
        </w:tc>
      </w:tr>
      <w:tr w:rsidR="00DA7260" w:rsidRPr="00923224" w14:paraId="6F33F4FE" w14:textId="77777777" w:rsidTr="001020F0">
        <w:trPr>
          <w:trHeight w:val="562"/>
        </w:trPr>
        <w:tc>
          <w:tcPr>
            <w:tcW w:w="1456" w:type="dxa"/>
            <w:tcBorders>
              <w:right w:val="single" w:sz="8" w:space="0" w:color="231F20"/>
            </w:tcBorders>
            <w:vAlign w:val="center"/>
          </w:tcPr>
          <w:p w14:paraId="74F3856C" w14:textId="77777777" w:rsidR="00DA7260" w:rsidRPr="00923224" w:rsidRDefault="00DA7260" w:rsidP="00265B17">
            <w:pPr>
              <w:rPr>
                <w:sz w:val="17"/>
                <w:szCs w:val="17"/>
              </w:rPr>
            </w:pPr>
          </w:p>
        </w:tc>
        <w:tc>
          <w:tcPr>
            <w:tcW w:w="1428" w:type="dxa"/>
            <w:tcBorders>
              <w:top w:val="single" w:sz="4" w:space="0" w:color="auto"/>
              <w:bottom w:val="single" w:sz="4" w:space="0" w:color="auto"/>
              <w:right w:val="single" w:sz="8" w:space="0" w:color="231F20"/>
            </w:tcBorders>
            <w:vAlign w:val="center"/>
          </w:tcPr>
          <w:p w14:paraId="3D526610" w14:textId="77777777" w:rsidR="00DA7260" w:rsidRPr="00923224" w:rsidRDefault="00572393" w:rsidP="00265B17">
            <w:pPr>
              <w:ind w:left="80"/>
              <w:rPr>
                <w:sz w:val="17"/>
                <w:szCs w:val="17"/>
              </w:rPr>
            </w:pPr>
            <w:r w:rsidRPr="00923224">
              <w:rPr>
                <w:rFonts w:eastAsia="Times New Roman"/>
                <w:color w:val="231F20"/>
                <w:sz w:val="17"/>
                <w:szCs w:val="17"/>
              </w:rPr>
              <w:t>E 160a</w:t>
            </w:r>
          </w:p>
        </w:tc>
        <w:tc>
          <w:tcPr>
            <w:tcW w:w="2799" w:type="dxa"/>
            <w:tcBorders>
              <w:top w:val="single" w:sz="4" w:space="0" w:color="auto"/>
              <w:bottom w:val="single" w:sz="4" w:space="0" w:color="auto"/>
              <w:right w:val="single" w:sz="8" w:space="0" w:color="231F20"/>
            </w:tcBorders>
            <w:vAlign w:val="center"/>
          </w:tcPr>
          <w:p w14:paraId="1D2247F6" w14:textId="77777777" w:rsidR="00DA7260" w:rsidRPr="00923224" w:rsidRDefault="00572393" w:rsidP="00265B17">
            <w:pPr>
              <w:ind w:left="80"/>
              <w:rPr>
                <w:sz w:val="17"/>
                <w:szCs w:val="17"/>
              </w:rPr>
            </w:pPr>
            <w:r w:rsidRPr="00923224">
              <w:rPr>
                <w:rFonts w:eastAsia="Times New Roman"/>
                <w:color w:val="231F20"/>
                <w:sz w:val="17"/>
                <w:szCs w:val="17"/>
              </w:rPr>
              <w:t>Karotenler</w:t>
            </w:r>
          </w:p>
        </w:tc>
        <w:tc>
          <w:tcPr>
            <w:tcW w:w="1988" w:type="dxa"/>
            <w:tcBorders>
              <w:top w:val="single" w:sz="4" w:space="0" w:color="auto"/>
              <w:bottom w:val="single" w:sz="4" w:space="0" w:color="auto"/>
              <w:right w:val="single" w:sz="8" w:space="0" w:color="231F20"/>
            </w:tcBorders>
            <w:vAlign w:val="center"/>
          </w:tcPr>
          <w:p w14:paraId="472F5B2B" w14:textId="77777777" w:rsidR="00DA7260" w:rsidRPr="00923224" w:rsidRDefault="00572393" w:rsidP="00265B17">
            <w:pPr>
              <w:ind w:left="80"/>
              <w:rPr>
                <w:sz w:val="17"/>
                <w:szCs w:val="17"/>
              </w:rPr>
            </w:pPr>
            <w:r w:rsidRPr="00923224">
              <w:rPr>
                <w:rFonts w:eastAsia="Times New Roman"/>
                <w:color w:val="231F20"/>
                <w:sz w:val="17"/>
                <w:szCs w:val="17"/>
              </w:rPr>
              <w:t>20</w:t>
            </w:r>
          </w:p>
        </w:tc>
        <w:tc>
          <w:tcPr>
            <w:tcW w:w="1638" w:type="dxa"/>
            <w:tcBorders>
              <w:top w:val="single" w:sz="4" w:space="0" w:color="auto"/>
              <w:bottom w:val="single" w:sz="4" w:space="0" w:color="auto"/>
              <w:right w:val="single" w:sz="8" w:space="0" w:color="231F20"/>
            </w:tcBorders>
            <w:vAlign w:val="center"/>
          </w:tcPr>
          <w:p w14:paraId="7EC9604D" w14:textId="77777777" w:rsidR="00DA7260" w:rsidRPr="00923224" w:rsidRDefault="00DA7260" w:rsidP="00265B17">
            <w:pPr>
              <w:rPr>
                <w:sz w:val="17"/>
                <w:szCs w:val="17"/>
              </w:rPr>
            </w:pPr>
          </w:p>
        </w:tc>
        <w:tc>
          <w:tcPr>
            <w:tcW w:w="4941" w:type="dxa"/>
            <w:tcBorders>
              <w:top w:val="single" w:sz="4" w:space="0" w:color="auto"/>
              <w:bottom w:val="single" w:sz="4" w:space="0" w:color="auto"/>
            </w:tcBorders>
            <w:vAlign w:val="center"/>
          </w:tcPr>
          <w:p w14:paraId="0E806874" w14:textId="77777777" w:rsidR="00DA7260" w:rsidRPr="00923224" w:rsidRDefault="00572393" w:rsidP="00265B17">
            <w:pPr>
              <w:ind w:left="80"/>
              <w:rPr>
                <w:sz w:val="17"/>
                <w:szCs w:val="17"/>
              </w:rPr>
            </w:pPr>
            <w:r w:rsidRPr="00923224">
              <w:rPr>
                <w:sz w:val="17"/>
                <w:szCs w:val="17"/>
              </w:rPr>
              <w:t>sadece sosisler</w:t>
            </w:r>
          </w:p>
        </w:tc>
      </w:tr>
      <w:tr w:rsidR="00DA7260" w:rsidRPr="00923224" w14:paraId="237C6331" w14:textId="77777777" w:rsidTr="001020F0">
        <w:trPr>
          <w:trHeight w:val="632"/>
        </w:trPr>
        <w:tc>
          <w:tcPr>
            <w:tcW w:w="1456" w:type="dxa"/>
            <w:tcBorders>
              <w:right w:val="single" w:sz="8" w:space="0" w:color="231F20"/>
            </w:tcBorders>
            <w:vAlign w:val="center"/>
          </w:tcPr>
          <w:p w14:paraId="374A9FB9" w14:textId="77777777" w:rsidR="00DA7260" w:rsidRPr="00923224" w:rsidRDefault="00DA7260" w:rsidP="00265B17">
            <w:pPr>
              <w:rPr>
                <w:sz w:val="17"/>
                <w:szCs w:val="17"/>
              </w:rPr>
            </w:pPr>
          </w:p>
        </w:tc>
        <w:tc>
          <w:tcPr>
            <w:tcW w:w="1428" w:type="dxa"/>
            <w:tcBorders>
              <w:top w:val="single" w:sz="4" w:space="0" w:color="auto"/>
              <w:bottom w:val="single" w:sz="4" w:space="0" w:color="auto"/>
              <w:right w:val="single" w:sz="8" w:space="0" w:color="231F20"/>
            </w:tcBorders>
            <w:vAlign w:val="center"/>
          </w:tcPr>
          <w:p w14:paraId="44DE41F7" w14:textId="77777777" w:rsidR="00DA7260" w:rsidRPr="00923224" w:rsidRDefault="00572393" w:rsidP="00265B17">
            <w:pPr>
              <w:ind w:left="80"/>
              <w:rPr>
                <w:sz w:val="17"/>
                <w:szCs w:val="17"/>
              </w:rPr>
            </w:pPr>
            <w:r w:rsidRPr="00923224">
              <w:rPr>
                <w:sz w:val="17"/>
                <w:szCs w:val="17"/>
              </w:rPr>
              <w:t>E 160b(i)</w:t>
            </w:r>
          </w:p>
        </w:tc>
        <w:tc>
          <w:tcPr>
            <w:tcW w:w="2799" w:type="dxa"/>
            <w:tcBorders>
              <w:top w:val="single" w:sz="4" w:space="0" w:color="auto"/>
              <w:bottom w:val="single" w:sz="4" w:space="0" w:color="auto"/>
              <w:right w:val="single" w:sz="8" w:space="0" w:color="231F20"/>
            </w:tcBorders>
            <w:vAlign w:val="center"/>
          </w:tcPr>
          <w:p w14:paraId="1D957EB1" w14:textId="77777777" w:rsidR="00DA7260" w:rsidRPr="00923224" w:rsidRDefault="00572393" w:rsidP="00265B17">
            <w:pPr>
              <w:ind w:left="80"/>
              <w:rPr>
                <w:sz w:val="17"/>
                <w:szCs w:val="17"/>
              </w:rPr>
            </w:pPr>
            <w:r w:rsidRPr="00923224">
              <w:rPr>
                <w:sz w:val="17"/>
                <w:szCs w:val="17"/>
              </w:rPr>
              <w:t>Anatto biksin</w:t>
            </w:r>
          </w:p>
        </w:tc>
        <w:tc>
          <w:tcPr>
            <w:tcW w:w="1988" w:type="dxa"/>
            <w:tcBorders>
              <w:top w:val="single" w:sz="4" w:space="0" w:color="auto"/>
              <w:bottom w:val="single" w:sz="4" w:space="0" w:color="auto"/>
              <w:right w:val="single" w:sz="8" w:space="0" w:color="231F20"/>
            </w:tcBorders>
            <w:vAlign w:val="center"/>
          </w:tcPr>
          <w:p w14:paraId="0B2A1D9A" w14:textId="77777777" w:rsidR="00DA7260" w:rsidRPr="00923224" w:rsidRDefault="00DA7260" w:rsidP="00265B17">
            <w:pPr>
              <w:ind w:left="80"/>
              <w:rPr>
                <w:sz w:val="17"/>
                <w:szCs w:val="17"/>
              </w:rPr>
            </w:pPr>
            <w:r w:rsidRPr="00923224">
              <w:rPr>
                <w:sz w:val="17"/>
                <w:szCs w:val="17"/>
              </w:rPr>
              <w:t>20</w:t>
            </w:r>
          </w:p>
        </w:tc>
        <w:tc>
          <w:tcPr>
            <w:tcW w:w="1638" w:type="dxa"/>
            <w:tcBorders>
              <w:top w:val="single" w:sz="4" w:space="0" w:color="auto"/>
              <w:bottom w:val="single" w:sz="4" w:space="0" w:color="auto"/>
              <w:right w:val="single" w:sz="8" w:space="0" w:color="231F20"/>
            </w:tcBorders>
            <w:vAlign w:val="center"/>
          </w:tcPr>
          <w:p w14:paraId="69BE537E" w14:textId="77777777" w:rsidR="00DA7260" w:rsidRPr="00923224" w:rsidRDefault="00572393" w:rsidP="00265B17">
            <w:pPr>
              <w:rPr>
                <w:sz w:val="17"/>
                <w:szCs w:val="17"/>
              </w:rPr>
            </w:pPr>
            <w:r w:rsidRPr="00923224">
              <w:rPr>
                <w:sz w:val="17"/>
                <w:szCs w:val="17"/>
              </w:rPr>
              <w:t xml:space="preserve">  (94)</w:t>
            </w:r>
          </w:p>
        </w:tc>
        <w:tc>
          <w:tcPr>
            <w:tcW w:w="4941" w:type="dxa"/>
            <w:tcBorders>
              <w:top w:val="single" w:sz="4" w:space="0" w:color="auto"/>
              <w:bottom w:val="single" w:sz="4" w:space="0" w:color="auto"/>
            </w:tcBorders>
            <w:vAlign w:val="center"/>
          </w:tcPr>
          <w:p w14:paraId="4595EB9B" w14:textId="77777777" w:rsidR="00DA7260" w:rsidRPr="00923224" w:rsidRDefault="00572393" w:rsidP="00265B17">
            <w:pPr>
              <w:ind w:left="80"/>
              <w:rPr>
                <w:sz w:val="17"/>
                <w:szCs w:val="17"/>
              </w:rPr>
            </w:pPr>
            <w:r w:rsidRPr="00923224">
              <w:rPr>
                <w:sz w:val="17"/>
                <w:szCs w:val="17"/>
              </w:rPr>
              <w:t xml:space="preserve">sadece </w:t>
            </w:r>
            <w:r w:rsidRPr="00923224">
              <w:rPr>
                <w:i/>
                <w:sz w:val="17"/>
                <w:szCs w:val="17"/>
              </w:rPr>
              <w:t>chorizo sausage, salchichon,  pasturmas ve sobrasada</w:t>
            </w:r>
          </w:p>
        </w:tc>
      </w:tr>
      <w:tr w:rsidR="00DA7260" w:rsidRPr="00923224" w14:paraId="62EFC91A" w14:textId="77777777" w:rsidTr="001020F0">
        <w:trPr>
          <w:trHeight w:val="473"/>
        </w:trPr>
        <w:tc>
          <w:tcPr>
            <w:tcW w:w="1456" w:type="dxa"/>
            <w:tcBorders>
              <w:right w:val="single" w:sz="8" w:space="0" w:color="231F20"/>
            </w:tcBorders>
            <w:vAlign w:val="center"/>
          </w:tcPr>
          <w:p w14:paraId="75F60605" w14:textId="77777777" w:rsidR="00DA7260" w:rsidRPr="00923224" w:rsidRDefault="00DA7260" w:rsidP="00265B17">
            <w:pPr>
              <w:rPr>
                <w:sz w:val="17"/>
                <w:szCs w:val="17"/>
              </w:rPr>
            </w:pPr>
          </w:p>
        </w:tc>
        <w:tc>
          <w:tcPr>
            <w:tcW w:w="1428" w:type="dxa"/>
            <w:tcBorders>
              <w:top w:val="single" w:sz="4" w:space="0" w:color="auto"/>
              <w:bottom w:val="single" w:sz="4" w:space="0" w:color="auto"/>
              <w:right w:val="single" w:sz="8" w:space="0" w:color="231F20"/>
            </w:tcBorders>
            <w:vAlign w:val="center"/>
          </w:tcPr>
          <w:p w14:paraId="7A51E8FF" w14:textId="77777777" w:rsidR="00DA7260" w:rsidRPr="00923224" w:rsidRDefault="00572393" w:rsidP="00265B17">
            <w:pPr>
              <w:ind w:left="80"/>
              <w:rPr>
                <w:sz w:val="17"/>
                <w:szCs w:val="17"/>
              </w:rPr>
            </w:pPr>
            <w:r w:rsidRPr="00923224">
              <w:rPr>
                <w:sz w:val="17"/>
                <w:szCs w:val="17"/>
              </w:rPr>
              <w:t>E 160b(ii)</w:t>
            </w:r>
          </w:p>
        </w:tc>
        <w:tc>
          <w:tcPr>
            <w:tcW w:w="2799" w:type="dxa"/>
            <w:tcBorders>
              <w:top w:val="single" w:sz="4" w:space="0" w:color="auto"/>
              <w:bottom w:val="single" w:sz="4" w:space="0" w:color="auto"/>
              <w:right w:val="single" w:sz="8" w:space="0" w:color="231F20"/>
            </w:tcBorders>
            <w:vAlign w:val="center"/>
          </w:tcPr>
          <w:p w14:paraId="33647027" w14:textId="77777777" w:rsidR="00DA7260" w:rsidRPr="00923224" w:rsidRDefault="00572393" w:rsidP="00265B17">
            <w:pPr>
              <w:ind w:left="80"/>
              <w:rPr>
                <w:sz w:val="17"/>
                <w:szCs w:val="17"/>
              </w:rPr>
            </w:pPr>
            <w:r w:rsidRPr="00923224">
              <w:rPr>
                <w:sz w:val="17"/>
                <w:szCs w:val="17"/>
              </w:rPr>
              <w:t>Anatto norbiksin</w:t>
            </w:r>
          </w:p>
        </w:tc>
        <w:tc>
          <w:tcPr>
            <w:tcW w:w="1988" w:type="dxa"/>
            <w:tcBorders>
              <w:top w:val="single" w:sz="4" w:space="0" w:color="auto"/>
              <w:bottom w:val="single" w:sz="4" w:space="0" w:color="auto"/>
              <w:right w:val="single" w:sz="8" w:space="0" w:color="231F20"/>
            </w:tcBorders>
            <w:vAlign w:val="center"/>
          </w:tcPr>
          <w:p w14:paraId="2F2F6934" w14:textId="77777777" w:rsidR="00DA7260" w:rsidRPr="00923224" w:rsidRDefault="00572393" w:rsidP="00265B17">
            <w:pPr>
              <w:ind w:left="80"/>
              <w:rPr>
                <w:sz w:val="17"/>
                <w:szCs w:val="17"/>
              </w:rPr>
            </w:pPr>
            <w:r w:rsidRPr="00923224">
              <w:rPr>
                <w:sz w:val="17"/>
                <w:szCs w:val="17"/>
              </w:rPr>
              <w:t>20</w:t>
            </w:r>
          </w:p>
        </w:tc>
        <w:tc>
          <w:tcPr>
            <w:tcW w:w="1638" w:type="dxa"/>
            <w:tcBorders>
              <w:top w:val="single" w:sz="4" w:space="0" w:color="auto"/>
              <w:bottom w:val="single" w:sz="4" w:space="0" w:color="auto"/>
              <w:right w:val="single" w:sz="8" w:space="0" w:color="231F20"/>
            </w:tcBorders>
            <w:vAlign w:val="center"/>
          </w:tcPr>
          <w:p w14:paraId="48E3ABFC" w14:textId="77777777" w:rsidR="00DA7260" w:rsidRPr="00923224" w:rsidRDefault="00572393" w:rsidP="00265B17">
            <w:pPr>
              <w:rPr>
                <w:sz w:val="17"/>
                <w:szCs w:val="17"/>
              </w:rPr>
            </w:pPr>
            <w:r w:rsidRPr="00923224">
              <w:rPr>
                <w:sz w:val="17"/>
                <w:szCs w:val="17"/>
              </w:rPr>
              <w:t xml:space="preserve">  (94)</w:t>
            </w:r>
          </w:p>
        </w:tc>
        <w:tc>
          <w:tcPr>
            <w:tcW w:w="4941" w:type="dxa"/>
            <w:tcBorders>
              <w:top w:val="single" w:sz="4" w:space="0" w:color="auto"/>
              <w:bottom w:val="single" w:sz="4" w:space="0" w:color="auto"/>
            </w:tcBorders>
            <w:vAlign w:val="center"/>
          </w:tcPr>
          <w:p w14:paraId="6149AFF2" w14:textId="77777777" w:rsidR="00DA7260" w:rsidRPr="00923224" w:rsidRDefault="00572393" w:rsidP="00265B17">
            <w:pPr>
              <w:ind w:left="80"/>
              <w:rPr>
                <w:sz w:val="17"/>
                <w:szCs w:val="17"/>
              </w:rPr>
            </w:pPr>
            <w:r w:rsidRPr="00923224">
              <w:rPr>
                <w:sz w:val="17"/>
                <w:szCs w:val="17"/>
              </w:rPr>
              <w:t xml:space="preserve">sadece </w:t>
            </w:r>
            <w:r w:rsidRPr="00923224">
              <w:rPr>
                <w:i/>
                <w:sz w:val="17"/>
                <w:szCs w:val="17"/>
              </w:rPr>
              <w:t>chorizo sausage, salchichon,  pasturmas ve sobrasada</w:t>
            </w:r>
          </w:p>
        </w:tc>
      </w:tr>
      <w:tr w:rsidR="00DA7260" w:rsidRPr="00923224" w14:paraId="038BC440" w14:textId="77777777" w:rsidTr="001020F0">
        <w:trPr>
          <w:trHeight w:val="566"/>
        </w:trPr>
        <w:tc>
          <w:tcPr>
            <w:tcW w:w="1456" w:type="dxa"/>
            <w:tcBorders>
              <w:right w:val="single" w:sz="8" w:space="0" w:color="231F20"/>
            </w:tcBorders>
            <w:vAlign w:val="center"/>
          </w:tcPr>
          <w:p w14:paraId="2402E3C2" w14:textId="77777777" w:rsidR="00DA7260" w:rsidRPr="00923224" w:rsidRDefault="00DA7260" w:rsidP="00265B17">
            <w:pPr>
              <w:rPr>
                <w:sz w:val="17"/>
                <w:szCs w:val="17"/>
              </w:rPr>
            </w:pPr>
          </w:p>
        </w:tc>
        <w:tc>
          <w:tcPr>
            <w:tcW w:w="1428" w:type="dxa"/>
            <w:tcBorders>
              <w:top w:val="single" w:sz="4" w:space="0" w:color="auto"/>
              <w:bottom w:val="single" w:sz="4" w:space="0" w:color="auto"/>
              <w:right w:val="single" w:sz="8" w:space="0" w:color="231F20"/>
            </w:tcBorders>
            <w:vAlign w:val="center"/>
          </w:tcPr>
          <w:p w14:paraId="1DE83FE0" w14:textId="77777777" w:rsidR="00DA7260" w:rsidRPr="00923224" w:rsidRDefault="00572393" w:rsidP="00265B17">
            <w:pPr>
              <w:ind w:left="80"/>
              <w:rPr>
                <w:sz w:val="17"/>
                <w:szCs w:val="17"/>
              </w:rPr>
            </w:pPr>
            <w:r w:rsidRPr="00923224">
              <w:rPr>
                <w:sz w:val="17"/>
                <w:szCs w:val="17"/>
              </w:rPr>
              <w:t>E 160c</w:t>
            </w:r>
          </w:p>
        </w:tc>
        <w:tc>
          <w:tcPr>
            <w:tcW w:w="2799" w:type="dxa"/>
            <w:tcBorders>
              <w:top w:val="single" w:sz="4" w:space="0" w:color="auto"/>
              <w:bottom w:val="single" w:sz="4" w:space="0" w:color="auto"/>
              <w:right w:val="single" w:sz="8" w:space="0" w:color="231F20"/>
            </w:tcBorders>
            <w:vAlign w:val="center"/>
          </w:tcPr>
          <w:p w14:paraId="71E74944" w14:textId="77777777" w:rsidR="00DA7260" w:rsidRPr="00923224" w:rsidRDefault="00572393" w:rsidP="00265B17">
            <w:pPr>
              <w:ind w:left="80"/>
              <w:rPr>
                <w:sz w:val="17"/>
                <w:szCs w:val="17"/>
              </w:rPr>
            </w:pPr>
            <w:r w:rsidRPr="00923224">
              <w:rPr>
                <w:rFonts w:eastAsia="Times New Roman"/>
                <w:color w:val="231F20"/>
                <w:sz w:val="17"/>
                <w:szCs w:val="17"/>
              </w:rPr>
              <w:t>Paprika ekstraktı, kapsantin, kapsorubin</w:t>
            </w:r>
          </w:p>
        </w:tc>
        <w:tc>
          <w:tcPr>
            <w:tcW w:w="1988" w:type="dxa"/>
            <w:tcBorders>
              <w:top w:val="single" w:sz="4" w:space="0" w:color="auto"/>
              <w:bottom w:val="single" w:sz="4" w:space="0" w:color="auto"/>
              <w:right w:val="single" w:sz="8" w:space="0" w:color="231F20"/>
            </w:tcBorders>
            <w:vAlign w:val="center"/>
          </w:tcPr>
          <w:p w14:paraId="50F2AE30" w14:textId="77777777" w:rsidR="00DA7260" w:rsidRPr="00923224" w:rsidRDefault="00572393" w:rsidP="00265B17">
            <w:pPr>
              <w:ind w:left="80"/>
              <w:rPr>
                <w:sz w:val="17"/>
                <w:szCs w:val="17"/>
              </w:rPr>
            </w:pPr>
            <w:r w:rsidRPr="00923224">
              <w:rPr>
                <w:sz w:val="17"/>
                <w:szCs w:val="17"/>
              </w:rPr>
              <w:t>10</w:t>
            </w:r>
          </w:p>
        </w:tc>
        <w:tc>
          <w:tcPr>
            <w:tcW w:w="1638" w:type="dxa"/>
            <w:tcBorders>
              <w:top w:val="single" w:sz="4" w:space="0" w:color="auto"/>
              <w:bottom w:val="single" w:sz="4" w:space="0" w:color="auto"/>
              <w:right w:val="single" w:sz="8" w:space="0" w:color="231F20"/>
            </w:tcBorders>
            <w:vAlign w:val="center"/>
          </w:tcPr>
          <w:p w14:paraId="09114447" w14:textId="77777777" w:rsidR="00DA7260" w:rsidRPr="00923224" w:rsidRDefault="00DA7260" w:rsidP="00265B17">
            <w:pPr>
              <w:rPr>
                <w:sz w:val="17"/>
                <w:szCs w:val="17"/>
              </w:rPr>
            </w:pPr>
          </w:p>
        </w:tc>
        <w:tc>
          <w:tcPr>
            <w:tcW w:w="4941" w:type="dxa"/>
            <w:tcBorders>
              <w:top w:val="single" w:sz="4" w:space="0" w:color="auto"/>
              <w:bottom w:val="single" w:sz="4" w:space="0" w:color="auto"/>
            </w:tcBorders>
            <w:vAlign w:val="center"/>
          </w:tcPr>
          <w:p w14:paraId="76750D4A" w14:textId="77777777" w:rsidR="00DA7260" w:rsidRPr="00923224" w:rsidRDefault="00572393" w:rsidP="00572393">
            <w:pPr>
              <w:ind w:left="80"/>
              <w:rPr>
                <w:sz w:val="17"/>
                <w:szCs w:val="17"/>
              </w:rPr>
            </w:pPr>
            <w:r w:rsidRPr="00923224">
              <w:rPr>
                <w:sz w:val="17"/>
                <w:szCs w:val="17"/>
              </w:rPr>
              <w:t>sadece sosisler</w:t>
            </w:r>
          </w:p>
        </w:tc>
      </w:tr>
      <w:tr w:rsidR="00DA7260" w:rsidRPr="00923224" w14:paraId="05535FB9" w14:textId="77777777" w:rsidTr="001020F0">
        <w:trPr>
          <w:trHeight w:val="631"/>
        </w:trPr>
        <w:tc>
          <w:tcPr>
            <w:tcW w:w="1456" w:type="dxa"/>
            <w:tcBorders>
              <w:right w:val="single" w:sz="8" w:space="0" w:color="231F20"/>
            </w:tcBorders>
            <w:vAlign w:val="center"/>
          </w:tcPr>
          <w:p w14:paraId="23F4822D" w14:textId="77777777" w:rsidR="00DA7260" w:rsidRPr="00923224" w:rsidRDefault="00DA7260" w:rsidP="00265B17">
            <w:pPr>
              <w:rPr>
                <w:sz w:val="17"/>
                <w:szCs w:val="17"/>
              </w:rPr>
            </w:pPr>
          </w:p>
        </w:tc>
        <w:tc>
          <w:tcPr>
            <w:tcW w:w="1428" w:type="dxa"/>
            <w:tcBorders>
              <w:top w:val="single" w:sz="4" w:space="0" w:color="auto"/>
              <w:bottom w:val="single" w:sz="4" w:space="0" w:color="auto"/>
              <w:right w:val="single" w:sz="8" w:space="0" w:color="231F20"/>
            </w:tcBorders>
            <w:vAlign w:val="center"/>
          </w:tcPr>
          <w:p w14:paraId="7632B14A" w14:textId="77777777" w:rsidR="00DA7260" w:rsidRPr="00923224" w:rsidRDefault="00572393" w:rsidP="00265B17">
            <w:pPr>
              <w:ind w:left="80"/>
              <w:rPr>
                <w:sz w:val="17"/>
                <w:szCs w:val="17"/>
              </w:rPr>
            </w:pPr>
            <w:r w:rsidRPr="00923224">
              <w:rPr>
                <w:sz w:val="17"/>
                <w:szCs w:val="17"/>
              </w:rPr>
              <w:t>E 162</w:t>
            </w:r>
          </w:p>
        </w:tc>
        <w:tc>
          <w:tcPr>
            <w:tcW w:w="2799" w:type="dxa"/>
            <w:tcBorders>
              <w:top w:val="single" w:sz="4" w:space="0" w:color="auto"/>
              <w:bottom w:val="single" w:sz="4" w:space="0" w:color="auto"/>
              <w:right w:val="single" w:sz="8" w:space="0" w:color="231F20"/>
            </w:tcBorders>
            <w:vAlign w:val="center"/>
          </w:tcPr>
          <w:p w14:paraId="11C865E3" w14:textId="77777777" w:rsidR="00DA7260" w:rsidRPr="00923224" w:rsidRDefault="00572393" w:rsidP="00265B17">
            <w:pPr>
              <w:ind w:left="80"/>
              <w:rPr>
                <w:sz w:val="17"/>
                <w:szCs w:val="17"/>
              </w:rPr>
            </w:pPr>
            <w:r w:rsidRPr="00923224">
              <w:rPr>
                <w:rFonts w:eastAsia="Times New Roman"/>
                <w:color w:val="231F20"/>
                <w:sz w:val="17"/>
                <w:szCs w:val="17"/>
              </w:rPr>
              <w:t>Pancar kökü kırmızısı, betanin</w:t>
            </w:r>
          </w:p>
        </w:tc>
        <w:tc>
          <w:tcPr>
            <w:tcW w:w="1988" w:type="dxa"/>
            <w:tcBorders>
              <w:top w:val="single" w:sz="4" w:space="0" w:color="auto"/>
              <w:bottom w:val="single" w:sz="4" w:space="0" w:color="auto"/>
              <w:right w:val="single" w:sz="8" w:space="0" w:color="231F20"/>
            </w:tcBorders>
            <w:vAlign w:val="center"/>
          </w:tcPr>
          <w:p w14:paraId="4FF96EA2" w14:textId="77777777" w:rsidR="00DA7260" w:rsidRPr="00923224" w:rsidRDefault="00572393" w:rsidP="00265B17">
            <w:pPr>
              <w:ind w:left="80"/>
              <w:rPr>
                <w:sz w:val="17"/>
                <w:szCs w:val="17"/>
              </w:rPr>
            </w:pPr>
            <w:r w:rsidRPr="00923224">
              <w:rPr>
                <w:i/>
                <w:sz w:val="17"/>
                <w:szCs w:val="17"/>
              </w:rPr>
              <w:t>quantum satis</w:t>
            </w:r>
          </w:p>
        </w:tc>
        <w:tc>
          <w:tcPr>
            <w:tcW w:w="1638" w:type="dxa"/>
            <w:tcBorders>
              <w:top w:val="single" w:sz="4" w:space="0" w:color="auto"/>
              <w:bottom w:val="single" w:sz="4" w:space="0" w:color="auto"/>
              <w:right w:val="single" w:sz="8" w:space="0" w:color="231F20"/>
            </w:tcBorders>
            <w:vAlign w:val="center"/>
          </w:tcPr>
          <w:p w14:paraId="2F162D65" w14:textId="77777777" w:rsidR="00DA7260" w:rsidRPr="00923224" w:rsidRDefault="00DA7260" w:rsidP="00265B17">
            <w:pPr>
              <w:rPr>
                <w:sz w:val="17"/>
                <w:szCs w:val="17"/>
              </w:rPr>
            </w:pPr>
          </w:p>
        </w:tc>
        <w:tc>
          <w:tcPr>
            <w:tcW w:w="4941" w:type="dxa"/>
            <w:tcBorders>
              <w:top w:val="single" w:sz="4" w:space="0" w:color="auto"/>
              <w:bottom w:val="single" w:sz="4" w:space="0" w:color="auto"/>
            </w:tcBorders>
            <w:vAlign w:val="center"/>
          </w:tcPr>
          <w:p w14:paraId="00D84ECB" w14:textId="77777777" w:rsidR="00DA7260" w:rsidRPr="00923224" w:rsidRDefault="00572393" w:rsidP="00265B17">
            <w:pPr>
              <w:ind w:left="80"/>
              <w:rPr>
                <w:sz w:val="17"/>
                <w:szCs w:val="17"/>
              </w:rPr>
            </w:pPr>
            <w:r w:rsidRPr="00923224">
              <w:rPr>
                <w:sz w:val="17"/>
                <w:szCs w:val="17"/>
              </w:rPr>
              <w:t>sadece sosisler</w:t>
            </w:r>
          </w:p>
        </w:tc>
      </w:tr>
      <w:tr w:rsidR="00DA7260" w:rsidRPr="00923224" w14:paraId="28BF826A" w14:textId="77777777" w:rsidTr="00EA18EB">
        <w:trPr>
          <w:trHeight w:val="909"/>
        </w:trPr>
        <w:tc>
          <w:tcPr>
            <w:tcW w:w="1456" w:type="dxa"/>
            <w:tcBorders>
              <w:right w:val="single" w:sz="8" w:space="0" w:color="231F20"/>
            </w:tcBorders>
            <w:vAlign w:val="center"/>
          </w:tcPr>
          <w:p w14:paraId="6A8BE27F" w14:textId="77777777" w:rsidR="00DA7260" w:rsidRPr="00923224" w:rsidRDefault="00DA7260" w:rsidP="00265B17">
            <w:pPr>
              <w:rPr>
                <w:sz w:val="17"/>
                <w:szCs w:val="17"/>
              </w:rPr>
            </w:pPr>
          </w:p>
        </w:tc>
        <w:tc>
          <w:tcPr>
            <w:tcW w:w="1428" w:type="dxa"/>
            <w:tcBorders>
              <w:top w:val="single" w:sz="4" w:space="0" w:color="auto"/>
              <w:bottom w:val="single" w:sz="4" w:space="0" w:color="auto"/>
              <w:right w:val="single" w:sz="8" w:space="0" w:color="231F20"/>
            </w:tcBorders>
            <w:vAlign w:val="center"/>
          </w:tcPr>
          <w:p w14:paraId="137D0082" w14:textId="77777777" w:rsidR="00DA7260" w:rsidRPr="00923224" w:rsidRDefault="00572393" w:rsidP="00572393">
            <w:pPr>
              <w:ind w:left="80"/>
              <w:rPr>
                <w:sz w:val="17"/>
                <w:szCs w:val="17"/>
              </w:rPr>
            </w:pPr>
            <w:r w:rsidRPr="00923224">
              <w:rPr>
                <w:sz w:val="17"/>
                <w:szCs w:val="17"/>
              </w:rPr>
              <w:t>E 200-219</w:t>
            </w:r>
          </w:p>
        </w:tc>
        <w:tc>
          <w:tcPr>
            <w:tcW w:w="2799" w:type="dxa"/>
            <w:tcBorders>
              <w:top w:val="single" w:sz="4" w:space="0" w:color="auto"/>
              <w:bottom w:val="single" w:sz="4" w:space="0" w:color="auto"/>
              <w:right w:val="single" w:sz="8" w:space="0" w:color="231F20"/>
            </w:tcBorders>
            <w:vAlign w:val="center"/>
          </w:tcPr>
          <w:p w14:paraId="3D8931B3" w14:textId="77777777" w:rsidR="00DA7260" w:rsidRPr="00923224" w:rsidRDefault="00572393" w:rsidP="00265B17">
            <w:pPr>
              <w:ind w:left="80"/>
              <w:rPr>
                <w:sz w:val="17"/>
                <w:szCs w:val="17"/>
              </w:rPr>
            </w:pPr>
            <w:r w:rsidRPr="00923224">
              <w:rPr>
                <w:color w:val="000000"/>
                <w:sz w:val="17"/>
                <w:szCs w:val="17"/>
              </w:rPr>
              <w:t xml:space="preserve">Sorbik asit </w:t>
            </w:r>
            <w:r w:rsidR="00EA18EB" w:rsidRPr="00923224">
              <w:rPr>
                <w:sz w:val="17"/>
                <w:szCs w:val="17"/>
              </w:rPr>
              <w:t>—</w:t>
            </w:r>
            <w:r w:rsidRPr="00923224">
              <w:rPr>
                <w:color w:val="000000"/>
                <w:sz w:val="17"/>
                <w:szCs w:val="17"/>
              </w:rPr>
              <w:t xml:space="preserve"> potasyum sorbat; Benzoik asit </w:t>
            </w:r>
            <w:r w:rsidR="00EA18EB" w:rsidRPr="00923224">
              <w:rPr>
                <w:sz w:val="17"/>
                <w:szCs w:val="17"/>
              </w:rPr>
              <w:t>—</w:t>
            </w:r>
            <w:r w:rsidR="00EA18EB">
              <w:rPr>
                <w:sz w:val="17"/>
                <w:szCs w:val="17"/>
              </w:rPr>
              <w:t xml:space="preserve"> </w:t>
            </w:r>
            <w:r w:rsidRPr="00923224">
              <w:rPr>
                <w:color w:val="000000"/>
                <w:sz w:val="17"/>
                <w:szCs w:val="17"/>
              </w:rPr>
              <w:t>benzoatlar; p-hidroksibenzoatlar</w:t>
            </w:r>
          </w:p>
        </w:tc>
        <w:tc>
          <w:tcPr>
            <w:tcW w:w="1988" w:type="dxa"/>
            <w:tcBorders>
              <w:top w:val="single" w:sz="4" w:space="0" w:color="auto"/>
              <w:bottom w:val="single" w:sz="4" w:space="0" w:color="auto"/>
              <w:right w:val="single" w:sz="8" w:space="0" w:color="231F20"/>
            </w:tcBorders>
            <w:vAlign w:val="center"/>
          </w:tcPr>
          <w:p w14:paraId="53447BE3" w14:textId="77777777" w:rsidR="00DA7260" w:rsidRPr="00923224" w:rsidRDefault="00572393" w:rsidP="00265B17">
            <w:pPr>
              <w:ind w:left="80"/>
              <w:rPr>
                <w:sz w:val="17"/>
                <w:szCs w:val="17"/>
              </w:rPr>
            </w:pPr>
            <w:r w:rsidRPr="00923224">
              <w:rPr>
                <w:i/>
                <w:sz w:val="17"/>
                <w:szCs w:val="17"/>
              </w:rPr>
              <w:t>quantum satis</w:t>
            </w:r>
          </w:p>
        </w:tc>
        <w:tc>
          <w:tcPr>
            <w:tcW w:w="1638" w:type="dxa"/>
            <w:tcBorders>
              <w:top w:val="single" w:sz="4" w:space="0" w:color="auto"/>
              <w:bottom w:val="single" w:sz="4" w:space="0" w:color="auto"/>
              <w:right w:val="single" w:sz="8" w:space="0" w:color="231F20"/>
            </w:tcBorders>
            <w:vAlign w:val="center"/>
          </w:tcPr>
          <w:p w14:paraId="0551A7D5" w14:textId="77777777" w:rsidR="00DA7260" w:rsidRPr="00923224" w:rsidRDefault="00572393" w:rsidP="00265B17">
            <w:pPr>
              <w:rPr>
                <w:sz w:val="17"/>
                <w:szCs w:val="17"/>
              </w:rPr>
            </w:pPr>
            <w:r w:rsidRPr="00923224">
              <w:rPr>
                <w:sz w:val="17"/>
                <w:szCs w:val="17"/>
              </w:rPr>
              <w:t xml:space="preserve">  (1) (2)</w:t>
            </w:r>
          </w:p>
        </w:tc>
        <w:tc>
          <w:tcPr>
            <w:tcW w:w="4941" w:type="dxa"/>
            <w:tcBorders>
              <w:top w:val="single" w:sz="4" w:space="0" w:color="auto"/>
              <w:bottom w:val="single" w:sz="4" w:space="0" w:color="auto"/>
            </w:tcBorders>
            <w:vAlign w:val="center"/>
          </w:tcPr>
          <w:p w14:paraId="28A04D3A" w14:textId="77777777" w:rsidR="00DA7260" w:rsidRPr="00923224" w:rsidRDefault="00572393" w:rsidP="00265B17">
            <w:pPr>
              <w:ind w:left="80"/>
              <w:rPr>
                <w:sz w:val="17"/>
                <w:szCs w:val="17"/>
              </w:rPr>
            </w:pPr>
            <w:r w:rsidRPr="00923224">
              <w:rPr>
                <w:sz w:val="17"/>
                <w:szCs w:val="17"/>
              </w:rPr>
              <w:t>sadece kurutulmuş et ürünlerinin yüzey uygulamaları</w:t>
            </w:r>
          </w:p>
        </w:tc>
      </w:tr>
      <w:tr w:rsidR="00DA7260" w:rsidRPr="00923224" w14:paraId="33A1640F" w14:textId="77777777" w:rsidTr="001020F0">
        <w:trPr>
          <w:trHeight w:val="562"/>
        </w:trPr>
        <w:tc>
          <w:tcPr>
            <w:tcW w:w="1456" w:type="dxa"/>
            <w:tcBorders>
              <w:right w:val="single" w:sz="8" w:space="0" w:color="231F20"/>
            </w:tcBorders>
            <w:vAlign w:val="center"/>
          </w:tcPr>
          <w:p w14:paraId="55FAD5E7" w14:textId="77777777" w:rsidR="00DA7260" w:rsidRPr="00923224" w:rsidRDefault="00DA7260" w:rsidP="00265B17">
            <w:pPr>
              <w:rPr>
                <w:sz w:val="17"/>
                <w:szCs w:val="17"/>
              </w:rPr>
            </w:pPr>
          </w:p>
        </w:tc>
        <w:tc>
          <w:tcPr>
            <w:tcW w:w="1428" w:type="dxa"/>
            <w:tcBorders>
              <w:top w:val="single" w:sz="4" w:space="0" w:color="auto"/>
              <w:bottom w:val="single" w:sz="4" w:space="0" w:color="auto"/>
              <w:right w:val="single" w:sz="8" w:space="0" w:color="231F20"/>
            </w:tcBorders>
            <w:vAlign w:val="center"/>
          </w:tcPr>
          <w:p w14:paraId="12ECDE01" w14:textId="77777777" w:rsidR="00DA7260" w:rsidRPr="00923224" w:rsidRDefault="00346DC7" w:rsidP="00265B17">
            <w:pPr>
              <w:ind w:left="80"/>
              <w:rPr>
                <w:sz w:val="17"/>
                <w:szCs w:val="17"/>
              </w:rPr>
            </w:pPr>
            <w:r w:rsidRPr="00923224">
              <w:rPr>
                <w:sz w:val="17"/>
                <w:szCs w:val="17"/>
              </w:rPr>
              <w:t>E 235</w:t>
            </w:r>
          </w:p>
        </w:tc>
        <w:tc>
          <w:tcPr>
            <w:tcW w:w="2799" w:type="dxa"/>
            <w:tcBorders>
              <w:top w:val="single" w:sz="4" w:space="0" w:color="auto"/>
              <w:bottom w:val="single" w:sz="4" w:space="0" w:color="auto"/>
              <w:right w:val="single" w:sz="8" w:space="0" w:color="231F20"/>
            </w:tcBorders>
            <w:vAlign w:val="center"/>
          </w:tcPr>
          <w:p w14:paraId="240D9319" w14:textId="77777777" w:rsidR="00DA7260" w:rsidRPr="00923224" w:rsidRDefault="00346DC7" w:rsidP="00265B17">
            <w:pPr>
              <w:ind w:left="80"/>
              <w:rPr>
                <w:sz w:val="17"/>
                <w:szCs w:val="17"/>
              </w:rPr>
            </w:pPr>
            <w:r w:rsidRPr="00923224">
              <w:rPr>
                <w:sz w:val="17"/>
                <w:szCs w:val="17"/>
              </w:rPr>
              <w:t>Natamisin</w:t>
            </w:r>
          </w:p>
        </w:tc>
        <w:tc>
          <w:tcPr>
            <w:tcW w:w="1988" w:type="dxa"/>
            <w:tcBorders>
              <w:top w:val="single" w:sz="4" w:space="0" w:color="auto"/>
              <w:bottom w:val="single" w:sz="4" w:space="0" w:color="auto"/>
              <w:right w:val="single" w:sz="8" w:space="0" w:color="231F20"/>
            </w:tcBorders>
            <w:vAlign w:val="center"/>
          </w:tcPr>
          <w:p w14:paraId="37D0EB8B" w14:textId="77777777" w:rsidR="00DA7260" w:rsidRPr="00923224" w:rsidRDefault="00572393" w:rsidP="00265B17">
            <w:pPr>
              <w:ind w:left="80"/>
              <w:rPr>
                <w:sz w:val="17"/>
                <w:szCs w:val="17"/>
              </w:rPr>
            </w:pPr>
            <w:r w:rsidRPr="00923224">
              <w:rPr>
                <w:sz w:val="17"/>
                <w:szCs w:val="17"/>
              </w:rPr>
              <w:t>1</w:t>
            </w:r>
          </w:p>
        </w:tc>
        <w:tc>
          <w:tcPr>
            <w:tcW w:w="1638" w:type="dxa"/>
            <w:tcBorders>
              <w:top w:val="single" w:sz="4" w:space="0" w:color="auto"/>
              <w:bottom w:val="single" w:sz="4" w:space="0" w:color="auto"/>
              <w:right w:val="single" w:sz="8" w:space="0" w:color="231F20"/>
            </w:tcBorders>
            <w:vAlign w:val="center"/>
          </w:tcPr>
          <w:p w14:paraId="64E8F595" w14:textId="77777777" w:rsidR="00DA7260" w:rsidRPr="00923224" w:rsidRDefault="00572393" w:rsidP="00265B17">
            <w:pPr>
              <w:rPr>
                <w:sz w:val="17"/>
                <w:szCs w:val="17"/>
              </w:rPr>
            </w:pPr>
            <w:r w:rsidRPr="00923224">
              <w:rPr>
                <w:sz w:val="17"/>
                <w:szCs w:val="17"/>
              </w:rPr>
              <w:t xml:space="preserve">  (8)</w:t>
            </w:r>
          </w:p>
        </w:tc>
        <w:tc>
          <w:tcPr>
            <w:tcW w:w="4941" w:type="dxa"/>
            <w:tcBorders>
              <w:top w:val="single" w:sz="4" w:space="0" w:color="auto"/>
              <w:bottom w:val="single" w:sz="4" w:space="0" w:color="auto"/>
            </w:tcBorders>
            <w:vAlign w:val="center"/>
          </w:tcPr>
          <w:p w14:paraId="582236E9" w14:textId="77777777" w:rsidR="00DA7260" w:rsidRPr="00923224" w:rsidRDefault="00572393" w:rsidP="00572393">
            <w:pPr>
              <w:ind w:left="80"/>
              <w:rPr>
                <w:sz w:val="17"/>
                <w:szCs w:val="17"/>
              </w:rPr>
            </w:pPr>
            <w:r w:rsidRPr="00923224">
              <w:rPr>
                <w:sz w:val="17"/>
                <w:szCs w:val="17"/>
              </w:rPr>
              <w:t>sadece kurutulmuş kürlenmiş sosislerin yüzey uygulamaları</w:t>
            </w:r>
          </w:p>
        </w:tc>
      </w:tr>
      <w:tr w:rsidR="00DA7260" w:rsidRPr="00923224" w14:paraId="2927052B" w14:textId="77777777" w:rsidTr="001020F0">
        <w:trPr>
          <w:trHeight w:val="562"/>
        </w:trPr>
        <w:tc>
          <w:tcPr>
            <w:tcW w:w="1456" w:type="dxa"/>
            <w:tcBorders>
              <w:right w:val="single" w:sz="8" w:space="0" w:color="231F20"/>
            </w:tcBorders>
            <w:vAlign w:val="center"/>
          </w:tcPr>
          <w:p w14:paraId="51885E01" w14:textId="77777777" w:rsidR="00DA7260" w:rsidRPr="00923224" w:rsidRDefault="00DA7260" w:rsidP="00265B17">
            <w:pPr>
              <w:rPr>
                <w:sz w:val="17"/>
                <w:szCs w:val="17"/>
              </w:rPr>
            </w:pPr>
          </w:p>
        </w:tc>
        <w:tc>
          <w:tcPr>
            <w:tcW w:w="1428" w:type="dxa"/>
            <w:tcBorders>
              <w:top w:val="single" w:sz="4" w:space="0" w:color="auto"/>
              <w:bottom w:val="single" w:sz="4" w:space="0" w:color="auto"/>
              <w:right w:val="single" w:sz="8" w:space="0" w:color="231F20"/>
            </w:tcBorders>
            <w:vAlign w:val="center"/>
          </w:tcPr>
          <w:p w14:paraId="778B1BEF" w14:textId="77777777" w:rsidR="00DA7260" w:rsidRPr="00923224" w:rsidRDefault="00346DC7" w:rsidP="00265B17">
            <w:pPr>
              <w:ind w:left="80"/>
              <w:rPr>
                <w:sz w:val="17"/>
                <w:szCs w:val="17"/>
              </w:rPr>
            </w:pPr>
            <w:r w:rsidRPr="00923224">
              <w:rPr>
                <w:sz w:val="17"/>
                <w:szCs w:val="17"/>
              </w:rPr>
              <w:t>E 249-250</w:t>
            </w:r>
          </w:p>
        </w:tc>
        <w:tc>
          <w:tcPr>
            <w:tcW w:w="2799" w:type="dxa"/>
            <w:tcBorders>
              <w:top w:val="single" w:sz="4" w:space="0" w:color="auto"/>
              <w:bottom w:val="single" w:sz="4" w:space="0" w:color="auto"/>
              <w:right w:val="single" w:sz="8" w:space="0" w:color="231F20"/>
            </w:tcBorders>
            <w:vAlign w:val="center"/>
          </w:tcPr>
          <w:p w14:paraId="2EBB9C48" w14:textId="77777777" w:rsidR="00DA7260" w:rsidRPr="00923224" w:rsidRDefault="00346DC7" w:rsidP="00265B17">
            <w:pPr>
              <w:ind w:left="80"/>
              <w:rPr>
                <w:sz w:val="17"/>
                <w:szCs w:val="17"/>
              </w:rPr>
            </w:pPr>
            <w:r w:rsidRPr="00923224">
              <w:rPr>
                <w:sz w:val="17"/>
                <w:szCs w:val="17"/>
              </w:rPr>
              <w:t>Nitritler</w:t>
            </w:r>
          </w:p>
        </w:tc>
        <w:tc>
          <w:tcPr>
            <w:tcW w:w="1988" w:type="dxa"/>
            <w:tcBorders>
              <w:top w:val="single" w:sz="4" w:space="0" w:color="auto"/>
              <w:bottom w:val="single" w:sz="4" w:space="0" w:color="auto"/>
              <w:right w:val="single" w:sz="8" w:space="0" w:color="231F20"/>
            </w:tcBorders>
            <w:vAlign w:val="center"/>
          </w:tcPr>
          <w:p w14:paraId="6E6744C1" w14:textId="77777777" w:rsidR="00DA7260" w:rsidRPr="00923224" w:rsidRDefault="00346DC7" w:rsidP="00265B17">
            <w:pPr>
              <w:ind w:left="80"/>
              <w:rPr>
                <w:sz w:val="17"/>
                <w:szCs w:val="17"/>
              </w:rPr>
            </w:pPr>
            <w:r w:rsidRPr="00923224">
              <w:rPr>
                <w:sz w:val="17"/>
                <w:szCs w:val="17"/>
              </w:rPr>
              <w:t>150</w:t>
            </w:r>
          </w:p>
        </w:tc>
        <w:tc>
          <w:tcPr>
            <w:tcW w:w="1638" w:type="dxa"/>
            <w:tcBorders>
              <w:top w:val="single" w:sz="4" w:space="0" w:color="auto"/>
              <w:bottom w:val="single" w:sz="4" w:space="0" w:color="auto"/>
              <w:right w:val="single" w:sz="8" w:space="0" w:color="231F20"/>
            </w:tcBorders>
            <w:vAlign w:val="center"/>
          </w:tcPr>
          <w:p w14:paraId="0AC58EB6" w14:textId="77777777" w:rsidR="00DA7260" w:rsidRPr="00923224" w:rsidRDefault="00346DC7" w:rsidP="00265B17">
            <w:pPr>
              <w:rPr>
                <w:sz w:val="17"/>
                <w:szCs w:val="17"/>
              </w:rPr>
            </w:pPr>
            <w:r w:rsidRPr="00923224">
              <w:rPr>
                <w:sz w:val="17"/>
                <w:szCs w:val="17"/>
              </w:rPr>
              <w:t xml:space="preserve">  (7)</w:t>
            </w:r>
          </w:p>
        </w:tc>
        <w:tc>
          <w:tcPr>
            <w:tcW w:w="4941" w:type="dxa"/>
            <w:tcBorders>
              <w:top w:val="single" w:sz="4" w:space="0" w:color="auto"/>
              <w:bottom w:val="single" w:sz="4" w:space="0" w:color="auto"/>
            </w:tcBorders>
            <w:vAlign w:val="center"/>
          </w:tcPr>
          <w:p w14:paraId="5800937D" w14:textId="77777777" w:rsidR="00DA7260" w:rsidRPr="00923224" w:rsidRDefault="00DA7260" w:rsidP="00265B17">
            <w:pPr>
              <w:ind w:left="80"/>
              <w:rPr>
                <w:sz w:val="17"/>
                <w:szCs w:val="17"/>
              </w:rPr>
            </w:pPr>
          </w:p>
        </w:tc>
      </w:tr>
      <w:tr w:rsidR="00DA7260" w:rsidRPr="00923224" w14:paraId="06440082" w14:textId="77777777" w:rsidTr="001020F0">
        <w:trPr>
          <w:trHeight w:val="506"/>
        </w:trPr>
        <w:tc>
          <w:tcPr>
            <w:tcW w:w="1456" w:type="dxa"/>
            <w:tcBorders>
              <w:right w:val="single" w:sz="8" w:space="0" w:color="231F20"/>
            </w:tcBorders>
            <w:vAlign w:val="center"/>
          </w:tcPr>
          <w:p w14:paraId="58FE0588" w14:textId="77777777" w:rsidR="00DA7260" w:rsidRPr="00923224" w:rsidRDefault="00DA7260" w:rsidP="00265B17">
            <w:pPr>
              <w:rPr>
                <w:sz w:val="17"/>
                <w:szCs w:val="17"/>
              </w:rPr>
            </w:pPr>
          </w:p>
        </w:tc>
        <w:tc>
          <w:tcPr>
            <w:tcW w:w="1428" w:type="dxa"/>
            <w:tcBorders>
              <w:top w:val="single" w:sz="4" w:space="0" w:color="auto"/>
              <w:bottom w:val="single" w:sz="4" w:space="0" w:color="auto"/>
              <w:right w:val="single" w:sz="8" w:space="0" w:color="231F20"/>
            </w:tcBorders>
            <w:vAlign w:val="center"/>
          </w:tcPr>
          <w:p w14:paraId="2427141D" w14:textId="77777777" w:rsidR="00DA7260" w:rsidRPr="00923224" w:rsidRDefault="00346DC7" w:rsidP="00265B17">
            <w:pPr>
              <w:ind w:left="80"/>
              <w:rPr>
                <w:sz w:val="17"/>
                <w:szCs w:val="17"/>
              </w:rPr>
            </w:pPr>
            <w:r w:rsidRPr="00923224">
              <w:rPr>
                <w:sz w:val="17"/>
                <w:szCs w:val="17"/>
              </w:rPr>
              <w:t>E 251-252</w:t>
            </w:r>
          </w:p>
        </w:tc>
        <w:tc>
          <w:tcPr>
            <w:tcW w:w="2799" w:type="dxa"/>
            <w:tcBorders>
              <w:top w:val="single" w:sz="4" w:space="0" w:color="auto"/>
              <w:bottom w:val="single" w:sz="4" w:space="0" w:color="auto"/>
              <w:right w:val="single" w:sz="8" w:space="0" w:color="231F20"/>
            </w:tcBorders>
            <w:vAlign w:val="center"/>
          </w:tcPr>
          <w:p w14:paraId="0A3B70FC" w14:textId="77777777" w:rsidR="00DA7260" w:rsidRPr="00923224" w:rsidRDefault="00CC6EBA" w:rsidP="00265B17">
            <w:pPr>
              <w:ind w:left="80"/>
              <w:rPr>
                <w:sz w:val="17"/>
                <w:szCs w:val="17"/>
              </w:rPr>
            </w:pPr>
            <w:r w:rsidRPr="00923224">
              <w:rPr>
                <w:sz w:val="17"/>
                <w:szCs w:val="17"/>
              </w:rPr>
              <w:t>Nitratlar</w:t>
            </w:r>
          </w:p>
        </w:tc>
        <w:tc>
          <w:tcPr>
            <w:tcW w:w="1988" w:type="dxa"/>
            <w:tcBorders>
              <w:top w:val="single" w:sz="4" w:space="0" w:color="auto"/>
              <w:bottom w:val="single" w:sz="4" w:space="0" w:color="auto"/>
              <w:right w:val="single" w:sz="8" w:space="0" w:color="231F20"/>
            </w:tcBorders>
            <w:vAlign w:val="center"/>
          </w:tcPr>
          <w:p w14:paraId="256A1BDC" w14:textId="77777777" w:rsidR="00DA7260" w:rsidRPr="00923224" w:rsidRDefault="00346DC7" w:rsidP="00265B17">
            <w:pPr>
              <w:ind w:left="80"/>
              <w:rPr>
                <w:sz w:val="17"/>
                <w:szCs w:val="17"/>
              </w:rPr>
            </w:pPr>
            <w:r w:rsidRPr="00923224">
              <w:rPr>
                <w:sz w:val="17"/>
                <w:szCs w:val="17"/>
              </w:rPr>
              <w:t>150</w:t>
            </w:r>
          </w:p>
        </w:tc>
        <w:tc>
          <w:tcPr>
            <w:tcW w:w="1638" w:type="dxa"/>
            <w:tcBorders>
              <w:top w:val="single" w:sz="4" w:space="0" w:color="auto"/>
              <w:bottom w:val="single" w:sz="4" w:space="0" w:color="auto"/>
              <w:right w:val="single" w:sz="8" w:space="0" w:color="231F20"/>
            </w:tcBorders>
            <w:vAlign w:val="center"/>
          </w:tcPr>
          <w:p w14:paraId="72BB961E" w14:textId="77777777" w:rsidR="00DA7260" w:rsidRPr="00923224" w:rsidRDefault="00346DC7" w:rsidP="00265B17">
            <w:pPr>
              <w:rPr>
                <w:sz w:val="17"/>
                <w:szCs w:val="17"/>
              </w:rPr>
            </w:pPr>
            <w:r w:rsidRPr="00923224">
              <w:rPr>
                <w:sz w:val="17"/>
                <w:szCs w:val="17"/>
              </w:rPr>
              <w:t xml:space="preserve">  (7)</w:t>
            </w:r>
          </w:p>
        </w:tc>
        <w:tc>
          <w:tcPr>
            <w:tcW w:w="4941" w:type="dxa"/>
            <w:tcBorders>
              <w:top w:val="single" w:sz="4" w:space="0" w:color="auto"/>
              <w:bottom w:val="single" w:sz="4" w:space="0" w:color="auto"/>
            </w:tcBorders>
            <w:vAlign w:val="center"/>
          </w:tcPr>
          <w:p w14:paraId="217AFCE1" w14:textId="77777777" w:rsidR="00DA7260" w:rsidRPr="00923224" w:rsidRDefault="00DA7260" w:rsidP="00265B17">
            <w:pPr>
              <w:ind w:left="80"/>
              <w:rPr>
                <w:sz w:val="17"/>
                <w:szCs w:val="17"/>
              </w:rPr>
            </w:pPr>
          </w:p>
        </w:tc>
      </w:tr>
      <w:tr w:rsidR="00DA7260" w:rsidRPr="00923224" w14:paraId="3C8BCDD7" w14:textId="77777777" w:rsidTr="001020F0">
        <w:trPr>
          <w:trHeight w:val="618"/>
        </w:trPr>
        <w:tc>
          <w:tcPr>
            <w:tcW w:w="1456" w:type="dxa"/>
            <w:tcBorders>
              <w:right w:val="single" w:sz="8" w:space="0" w:color="231F20"/>
            </w:tcBorders>
            <w:vAlign w:val="center"/>
          </w:tcPr>
          <w:p w14:paraId="79D43A9D" w14:textId="77777777" w:rsidR="00DA7260" w:rsidRPr="00923224" w:rsidRDefault="00DA7260" w:rsidP="00265B17">
            <w:pPr>
              <w:rPr>
                <w:sz w:val="17"/>
                <w:szCs w:val="17"/>
              </w:rPr>
            </w:pPr>
          </w:p>
          <w:p w14:paraId="5DD98C80" w14:textId="77777777" w:rsidR="00A3439C" w:rsidRPr="00923224" w:rsidRDefault="00A3439C" w:rsidP="00265B17">
            <w:pPr>
              <w:rPr>
                <w:sz w:val="17"/>
                <w:szCs w:val="17"/>
              </w:rPr>
            </w:pPr>
          </w:p>
          <w:p w14:paraId="7DEFE0E4" w14:textId="77777777" w:rsidR="00A3439C" w:rsidRPr="00923224" w:rsidRDefault="00A3439C" w:rsidP="00265B17">
            <w:pPr>
              <w:rPr>
                <w:sz w:val="17"/>
                <w:szCs w:val="17"/>
              </w:rPr>
            </w:pPr>
          </w:p>
        </w:tc>
        <w:tc>
          <w:tcPr>
            <w:tcW w:w="1428" w:type="dxa"/>
            <w:tcBorders>
              <w:top w:val="single" w:sz="4" w:space="0" w:color="auto"/>
              <w:bottom w:val="single" w:sz="4" w:space="0" w:color="auto"/>
              <w:right w:val="single" w:sz="8" w:space="0" w:color="231F20"/>
            </w:tcBorders>
            <w:vAlign w:val="center"/>
          </w:tcPr>
          <w:p w14:paraId="76937539" w14:textId="77777777" w:rsidR="00DA7260" w:rsidRPr="00923224" w:rsidRDefault="00346DC7" w:rsidP="00265B17">
            <w:pPr>
              <w:ind w:left="80"/>
              <w:rPr>
                <w:sz w:val="17"/>
                <w:szCs w:val="17"/>
              </w:rPr>
            </w:pPr>
            <w:r w:rsidRPr="00923224">
              <w:rPr>
                <w:sz w:val="17"/>
                <w:szCs w:val="17"/>
              </w:rPr>
              <w:t>E 310-320</w:t>
            </w:r>
          </w:p>
        </w:tc>
        <w:tc>
          <w:tcPr>
            <w:tcW w:w="2799" w:type="dxa"/>
            <w:tcBorders>
              <w:top w:val="single" w:sz="4" w:space="0" w:color="auto"/>
              <w:bottom w:val="single" w:sz="4" w:space="0" w:color="auto"/>
              <w:right w:val="single" w:sz="8" w:space="0" w:color="231F20"/>
            </w:tcBorders>
            <w:vAlign w:val="center"/>
          </w:tcPr>
          <w:p w14:paraId="12050937" w14:textId="77777777" w:rsidR="00DA7260" w:rsidRPr="00923224" w:rsidRDefault="00346DC7" w:rsidP="00265B17">
            <w:pPr>
              <w:ind w:left="80"/>
              <w:rPr>
                <w:sz w:val="17"/>
                <w:szCs w:val="17"/>
              </w:rPr>
            </w:pPr>
            <w:r w:rsidRPr="00923224">
              <w:rPr>
                <w:sz w:val="17"/>
                <w:szCs w:val="17"/>
              </w:rPr>
              <w:t>Propil gallat, TBHQ ve BHA</w:t>
            </w:r>
          </w:p>
        </w:tc>
        <w:tc>
          <w:tcPr>
            <w:tcW w:w="1988" w:type="dxa"/>
            <w:tcBorders>
              <w:top w:val="single" w:sz="4" w:space="0" w:color="auto"/>
              <w:bottom w:val="single" w:sz="4" w:space="0" w:color="auto"/>
              <w:right w:val="single" w:sz="8" w:space="0" w:color="231F20"/>
            </w:tcBorders>
            <w:vAlign w:val="center"/>
          </w:tcPr>
          <w:p w14:paraId="663F400C" w14:textId="77777777" w:rsidR="00DA7260" w:rsidRPr="00923224" w:rsidRDefault="00346DC7" w:rsidP="00265B17">
            <w:pPr>
              <w:ind w:left="80"/>
              <w:rPr>
                <w:sz w:val="17"/>
                <w:szCs w:val="17"/>
              </w:rPr>
            </w:pPr>
            <w:r w:rsidRPr="00923224">
              <w:rPr>
                <w:sz w:val="17"/>
                <w:szCs w:val="17"/>
              </w:rPr>
              <w:t>200</w:t>
            </w:r>
          </w:p>
        </w:tc>
        <w:tc>
          <w:tcPr>
            <w:tcW w:w="1638" w:type="dxa"/>
            <w:tcBorders>
              <w:top w:val="single" w:sz="4" w:space="0" w:color="auto"/>
              <w:bottom w:val="single" w:sz="4" w:space="0" w:color="auto"/>
              <w:right w:val="single" w:sz="8" w:space="0" w:color="231F20"/>
            </w:tcBorders>
            <w:vAlign w:val="center"/>
          </w:tcPr>
          <w:p w14:paraId="2388E7A0" w14:textId="77777777" w:rsidR="00DA7260" w:rsidRPr="00923224" w:rsidRDefault="00346DC7" w:rsidP="00346DC7">
            <w:pPr>
              <w:rPr>
                <w:sz w:val="17"/>
                <w:szCs w:val="17"/>
              </w:rPr>
            </w:pPr>
            <w:r w:rsidRPr="00923224">
              <w:rPr>
                <w:sz w:val="17"/>
                <w:szCs w:val="17"/>
              </w:rPr>
              <w:t xml:space="preserve">  (1) (13)</w:t>
            </w:r>
          </w:p>
        </w:tc>
        <w:tc>
          <w:tcPr>
            <w:tcW w:w="4941" w:type="dxa"/>
            <w:tcBorders>
              <w:top w:val="single" w:sz="4" w:space="0" w:color="auto"/>
              <w:bottom w:val="single" w:sz="4" w:space="0" w:color="auto"/>
            </w:tcBorders>
            <w:vAlign w:val="center"/>
          </w:tcPr>
          <w:p w14:paraId="562AA1BE" w14:textId="77777777" w:rsidR="00DA7260" w:rsidRPr="00923224" w:rsidRDefault="00346DC7" w:rsidP="00265B17">
            <w:pPr>
              <w:ind w:left="80"/>
              <w:rPr>
                <w:sz w:val="17"/>
                <w:szCs w:val="17"/>
              </w:rPr>
            </w:pPr>
            <w:r w:rsidRPr="00923224">
              <w:rPr>
                <w:sz w:val="17"/>
                <w:szCs w:val="17"/>
              </w:rPr>
              <w:t>sadece suyu uzaklaştırılmış et</w:t>
            </w:r>
          </w:p>
        </w:tc>
      </w:tr>
      <w:tr w:rsidR="000F556E" w:rsidRPr="00923224" w14:paraId="5F66309C" w14:textId="77777777" w:rsidTr="001020F0">
        <w:trPr>
          <w:trHeight w:val="562"/>
        </w:trPr>
        <w:tc>
          <w:tcPr>
            <w:tcW w:w="1456" w:type="dxa"/>
            <w:tcBorders>
              <w:right w:val="single" w:sz="8" w:space="0" w:color="231F20"/>
            </w:tcBorders>
            <w:vAlign w:val="center"/>
          </w:tcPr>
          <w:p w14:paraId="5A648673" w14:textId="77777777" w:rsidR="000F556E" w:rsidRPr="00923224" w:rsidRDefault="000F556E" w:rsidP="00265B17">
            <w:pPr>
              <w:rPr>
                <w:sz w:val="17"/>
                <w:szCs w:val="17"/>
              </w:rPr>
            </w:pPr>
          </w:p>
        </w:tc>
        <w:tc>
          <w:tcPr>
            <w:tcW w:w="1428" w:type="dxa"/>
            <w:tcBorders>
              <w:top w:val="single" w:sz="4" w:space="0" w:color="auto"/>
              <w:bottom w:val="single" w:sz="4" w:space="0" w:color="auto"/>
              <w:right w:val="single" w:sz="8" w:space="0" w:color="231F20"/>
            </w:tcBorders>
            <w:vAlign w:val="center"/>
          </w:tcPr>
          <w:p w14:paraId="5D86BF58" w14:textId="77777777" w:rsidR="000F556E" w:rsidRPr="00923224" w:rsidRDefault="000F556E" w:rsidP="00265B17">
            <w:pPr>
              <w:ind w:left="80"/>
              <w:rPr>
                <w:sz w:val="17"/>
                <w:szCs w:val="17"/>
              </w:rPr>
            </w:pPr>
            <w:r w:rsidRPr="00923224">
              <w:rPr>
                <w:sz w:val="17"/>
                <w:szCs w:val="17"/>
              </w:rPr>
              <w:t>E 315</w:t>
            </w:r>
          </w:p>
        </w:tc>
        <w:tc>
          <w:tcPr>
            <w:tcW w:w="2799" w:type="dxa"/>
            <w:tcBorders>
              <w:top w:val="single" w:sz="4" w:space="0" w:color="auto"/>
              <w:bottom w:val="single" w:sz="4" w:space="0" w:color="auto"/>
              <w:right w:val="single" w:sz="8" w:space="0" w:color="231F20"/>
            </w:tcBorders>
            <w:vAlign w:val="center"/>
          </w:tcPr>
          <w:p w14:paraId="15677D72" w14:textId="77777777" w:rsidR="000F556E" w:rsidRPr="00923224" w:rsidRDefault="000F556E" w:rsidP="00265B17">
            <w:pPr>
              <w:ind w:left="80"/>
              <w:rPr>
                <w:sz w:val="17"/>
                <w:szCs w:val="17"/>
              </w:rPr>
            </w:pPr>
            <w:r w:rsidRPr="00923224">
              <w:rPr>
                <w:sz w:val="17"/>
                <w:szCs w:val="17"/>
              </w:rPr>
              <w:t>Eritorbik asit</w:t>
            </w:r>
          </w:p>
        </w:tc>
        <w:tc>
          <w:tcPr>
            <w:tcW w:w="1988" w:type="dxa"/>
            <w:tcBorders>
              <w:top w:val="single" w:sz="4" w:space="0" w:color="auto"/>
              <w:bottom w:val="single" w:sz="4" w:space="0" w:color="auto"/>
              <w:right w:val="single" w:sz="8" w:space="0" w:color="231F20"/>
            </w:tcBorders>
            <w:vAlign w:val="center"/>
          </w:tcPr>
          <w:p w14:paraId="3E443629" w14:textId="77777777" w:rsidR="000F556E" w:rsidRPr="00923224" w:rsidRDefault="000F556E" w:rsidP="00265B17">
            <w:pPr>
              <w:ind w:left="80"/>
              <w:rPr>
                <w:sz w:val="17"/>
                <w:szCs w:val="17"/>
              </w:rPr>
            </w:pPr>
            <w:r w:rsidRPr="00923224">
              <w:rPr>
                <w:sz w:val="17"/>
                <w:szCs w:val="17"/>
              </w:rPr>
              <w:t>500</w:t>
            </w:r>
          </w:p>
        </w:tc>
        <w:tc>
          <w:tcPr>
            <w:tcW w:w="1638" w:type="dxa"/>
            <w:tcBorders>
              <w:top w:val="single" w:sz="4" w:space="0" w:color="auto"/>
              <w:bottom w:val="single" w:sz="4" w:space="0" w:color="auto"/>
              <w:right w:val="single" w:sz="8" w:space="0" w:color="231F20"/>
            </w:tcBorders>
            <w:vAlign w:val="center"/>
          </w:tcPr>
          <w:p w14:paraId="59DEA221" w14:textId="77777777" w:rsidR="000F556E" w:rsidRPr="00923224" w:rsidRDefault="000F556E" w:rsidP="00346DC7">
            <w:pPr>
              <w:rPr>
                <w:sz w:val="17"/>
                <w:szCs w:val="17"/>
              </w:rPr>
            </w:pPr>
            <w:r w:rsidRPr="00923224">
              <w:rPr>
                <w:sz w:val="17"/>
                <w:szCs w:val="17"/>
              </w:rPr>
              <w:t xml:space="preserve">  (9)</w:t>
            </w:r>
          </w:p>
        </w:tc>
        <w:tc>
          <w:tcPr>
            <w:tcW w:w="4941" w:type="dxa"/>
            <w:tcBorders>
              <w:top w:val="single" w:sz="4" w:space="0" w:color="auto"/>
              <w:bottom w:val="single" w:sz="4" w:space="0" w:color="auto"/>
            </w:tcBorders>
            <w:vAlign w:val="center"/>
          </w:tcPr>
          <w:p w14:paraId="4CFEA0A8" w14:textId="77777777" w:rsidR="000F556E" w:rsidRPr="00923224" w:rsidRDefault="000F556E" w:rsidP="00265B17">
            <w:pPr>
              <w:ind w:left="80"/>
              <w:rPr>
                <w:sz w:val="17"/>
                <w:szCs w:val="17"/>
              </w:rPr>
            </w:pPr>
            <w:r w:rsidRPr="00923224">
              <w:rPr>
                <w:sz w:val="17"/>
                <w:szCs w:val="17"/>
              </w:rPr>
              <w:t>sadece kürlenmiş ürünler ve korunmuş ürünler</w:t>
            </w:r>
          </w:p>
        </w:tc>
      </w:tr>
      <w:tr w:rsidR="000F556E" w:rsidRPr="00923224" w14:paraId="3CD7D295" w14:textId="77777777" w:rsidTr="001020F0">
        <w:trPr>
          <w:trHeight w:val="562"/>
        </w:trPr>
        <w:tc>
          <w:tcPr>
            <w:tcW w:w="1456" w:type="dxa"/>
            <w:tcBorders>
              <w:right w:val="single" w:sz="8" w:space="0" w:color="231F20"/>
            </w:tcBorders>
            <w:vAlign w:val="center"/>
          </w:tcPr>
          <w:p w14:paraId="6E63B9DE" w14:textId="77777777" w:rsidR="000F556E" w:rsidRPr="00923224" w:rsidRDefault="000F556E" w:rsidP="00265B17">
            <w:pPr>
              <w:rPr>
                <w:sz w:val="17"/>
                <w:szCs w:val="17"/>
              </w:rPr>
            </w:pPr>
          </w:p>
        </w:tc>
        <w:tc>
          <w:tcPr>
            <w:tcW w:w="1428" w:type="dxa"/>
            <w:tcBorders>
              <w:top w:val="single" w:sz="4" w:space="0" w:color="auto"/>
              <w:bottom w:val="single" w:sz="4" w:space="0" w:color="auto"/>
              <w:right w:val="single" w:sz="8" w:space="0" w:color="231F20"/>
            </w:tcBorders>
            <w:vAlign w:val="center"/>
          </w:tcPr>
          <w:p w14:paraId="02DE7AC1" w14:textId="77777777" w:rsidR="000F556E" w:rsidRPr="00923224" w:rsidRDefault="000F556E" w:rsidP="00265B17">
            <w:pPr>
              <w:ind w:left="80"/>
              <w:rPr>
                <w:sz w:val="17"/>
                <w:szCs w:val="17"/>
              </w:rPr>
            </w:pPr>
            <w:r w:rsidRPr="00923224">
              <w:rPr>
                <w:sz w:val="17"/>
                <w:szCs w:val="17"/>
              </w:rPr>
              <w:t>E 316</w:t>
            </w:r>
          </w:p>
        </w:tc>
        <w:tc>
          <w:tcPr>
            <w:tcW w:w="2799" w:type="dxa"/>
            <w:tcBorders>
              <w:top w:val="single" w:sz="4" w:space="0" w:color="auto"/>
              <w:bottom w:val="single" w:sz="4" w:space="0" w:color="auto"/>
              <w:right w:val="single" w:sz="8" w:space="0" w:color="231F20"/>
            </w:tcBorders>
            <w:vAlign w:val="center"/>
          </w:tcPr>
          <w:p w14:paraId="2C17F064" w14:textId="77777777" w:rsidR="000F556E" w:rsidRPr="00923224" w:rsidRDefault="000F556E" w:rsidP="00265B17">
            <w:pPr>
              <w:ind w:left="80"/>
              <w:rPr>
                <w:sz w:val="17"/>
                <w:szCs w:val="17"/>
              </w:rPr>
            </w:pPr>
            <w:r w:rsidRPr="00923224">
              <w:rPr>
                <w:sz w:val="17"/>
                <w:szCs w:val="17"/>
              </w:rPr>
              <w:t>Sodyum eritorbat</w:t>
            </w:r>
          </w:p>
        </w:tc>
        <w:tc>
          <w:tcPr>
            <w:tcW w:w="1988" w:type="dxa"/>
            <w:tcBorders>
              <w:top w:val="single" w:sz="4" w:space="0" w:color="auto"/>
              <w:bottom w:val="single" w:sz="4" w:space="0" w:color="auto"/>
              <w:right w:val="single" w:sz="8" w:space="0" w:color="231F20"/>
            </w:tcBorders>
            <w:vAlign w:val="center"/>
          </w:tcPr>
          <w:p w14:paraId="2D6E019A" w14:textId="77777777" w:rsidR="000F556E" w:rsidRPr="00923224" w:rsidRDefault="000F556E" w:rsidP="00265B17">
            <w:pPr>
              <w:ind w:left="80"/>
              <w:rPr>
                <w:sz w:val="17"/>
                <w:szCs w:val="17"/>
              </w:rPr>
            </w:pPr>
            <w:r w:rsidRPr="00923224">
              <w:rPr>
                <w:sz w:val="17"/>
                <w:szCs w:val="17"/>
              </w:rPr>
              <w:t>500</w:t>
            </w:r>
          </w:p>
        </w:tc>
        <w:tc>
          <w:tcPr>
            <w:tcW w:w="1638" w:type="dxa"/>
            <w:tcBorders>
              <w:top w:val="single" w:sz="4" w:space="0" w:color="auto"/>
              <w:bottom w:val="single" w:sz="4" w:space="0" w:color="auto"/>
              <w:right w:val="single" w:sz="8" w:space="0" w:color="231F20"/>
            </w:tcBorders>
            <w:vAlign w:val="center"/>
          </w:tcPr>
          <w:p w14:paraId="7040302F" w14:textId="77777777" w:rsidR="000F556E" w:rsidRPr="00923224" w:rsidRDefault="000F556E" w:rsidP="00346DC7">
            <w:pPr>
              <w:rPr>
                <w:sz w:val="17"/>
                <w:szCs w:val="17"/>
              </w:rPr>
            </w:pPr>
            <w:r w:rsidRPr="00923224">
              <w:rPr>
                <w:sz w:val="17"/>
                <w:szCs w:val="17"/>
              </w:rPr>
              <w:t xml:space="preserve">  (9)</w:t>
            </w:r>
          </w:p>
        </w:tc>
        <w:tc>
          <w:tcPr>
            <w:tcW w:w="4941" w:type="dxa"/>
            <w:tcBorders>
              <w:top w:val="single" w:sz="4" w:space="0" w:color="auto"/>
              <w:bottom w:val="single" w:sz="4" w:space="0" w:color="auto"/>
            </w:tcBorders>
            <w:vAlign w:val="center"/>
          </w:tcPr>
          <w:p w14:paraId="6985609A" w14:textId="77777777" w:rsidR="000F556E" w:rsidRPr="00923224" w:rsidRDefault="000F556E" w:rsidP="00265B17">
            <w:pPr>
              <w:ind w:left="80"/>
              <w:rPr>
                <w:sz w:val="17"/>
                <w:szCs w:val="17"/>
              </w:rPr>
            </w:pPr>
            <w:r w:rsidRPr="00923224">
              <w:rPr>
                <w:sz w:val="17"/>
                <w:szCs w:val="17"/>
              </w:rPr>
              <w:t>sadece kürlenmiş ürünler ve korunmuş ürünler</w:t>
            </w:r>
          </w:p>
        </w:tc>
      </w:tr>
    </w:tbl>
    <w:p w14:paraId="3EB6616A" w14:textId="77777777" w:rsidR="00537EE3" w:rsidRPr="00923224" w:rsidRDefault="00537EE3" w:rsidP="00397376">
      <w:pPr>
        <w:tabs>
          <w:tab w:val="left" w:pos="2644"/>
        </w:tabs>
        <w:rPr>
          <w:sz w:val="17"/>
          <w:szCs w:val="17"/>
        </w:rPr>
        <w:sectPr w:rsidR="00537EE3" w:rsidRPr="00923224" w:rsidSect="00537EE3">
          <w:pgSz w:w="16840" w:h="11906" w:orient="landscape"/>
          <w:pgMar w:top="1245" w:right="0" w:bottom="875" w:left="1080" w:header="0" w:footer="0" w:gutter="0"/>
          <w:cols w:space="708" w:equalWidth="0">
            <w:col w:w="15760" w:space="2"/>
          </w:cols>
        </w:sectPr>
      </w:pPr>
    </w:p>
    <w:tbl>
      <w:tblPr>
        <w:tblW w:w="14204" w:type="dxa"/>
        <w:tblInd w:w="844" w:type="dxa"/>
        <w:tblLayout w:type="fixed"/>
        <w:tblCellMar>
          <w:left w:w="0" w:type="dxa"/>
          <w:right w:w="0" w:type="dxa"/>
        </w:tblCellMar>
        <w:tblLook w:val="04A0" w:firstRow="1" w:lastRow="0" w:firstColumn="1" w:lastColumn="0" w:noHBand="0" w:noVBand="1"/>
      </w:tblPr>
      <w:tblGrid>
        <w:gridCol w:w="1410"/>
        <w:gridCol w:w="1428"/>
        <w:gridCol w:w="2799"/>
        <w:gridCol w:w="1988"/>
        <w:gridCol w:w="1638"/>
        <w:gridCol w:w="4941"/>
      </w:tblGrid>
      <w:tr w:rsidR="000F556E" w:rsidRPr="00923224" w14:paraId="43CB8B19" w14:textId="77777777" w:rsidTr="0082579C">
        <w:trPr>
          <w:trHeight w:val="698"/>
        </w:trPr>
        <w:tc>
          <w:tcPr>
            <w:tcW w:w="1410" w:type="dxa"/>
            <w:tcBorders>
              <w:top w:val="single" w:sz="4" w:space="0" w:color="auto"/>
              <w:bottom w:val="single" w:sz="4" w:space="0" w:color="auto"/>
              <w:right w:val="single" w:sz="4" w:space="0" w:color="auto"/>
            </w:tcBorders>
            <w:vAlign w:val="center"/>
          </w:tcPr>
          <w:p w14:paraId="75C3FDB1" w14:textId="77777777" w:rsidR="000F556E" w:rsidRPr="00923224" w:rsidRDefault="000F556E" w:rsidP="00265B17">
            <w:pPr>
              <w:jc w:val="center"/>
              <w:rPr>
                <w:sz w:val="17"/>
                <w:szCs w:val="17"/>
              </w:rPr>
            </w:pPr>
            <w:bookmarkStart w:id="87" w:name="page174"/>
            <w:bookmarkStart w:id="88" w:name="page175"/>
            <w:bookmarkStart w:id="89" w:name="page176"/>
            <w:bookmarkStart w:id="90" w:name="page177"/>
            <w:bookmarkStart w:id="91" w:name="page178"/>
            <w:bookmarkEnd w:id="87"/>
            <w:bookmarkEnd w:id="88"/>
            <w:bookmarkEnd w:id="89"/>
            <w:bookmarkEnd w:id="90"/>
            <w:bookmarkEnd w:id="91"/>
            <w:r w:rsidRPr="00923224">
              <w:rPr>
                <w:rFonts w:eastAsia="Times New Roman"/>
                <w:color w:val="231F20"/>
                <w:sz w:val="17"/>
                <w:szCs w:val="17"/>
              </w:rPr>
              <w:t>Kategori numarası</w:t>
            </w:r>
          </w:p>
        </w:tc>
        <w:tc>
          <w:tcPr>
            <w:tcW w:w="1428" w:type="dxa"/>
            <w:tcBorders>
              <w:top w:val="single" w:sz="4" w:space="0" w:color="auto"/>
              <w:left w:val="single" w:sz="4" w:space="0" w:color="auto"/>
              <w:bottom w:val="single" w:sz="4" w:space="0" w:color="auto"/>
              <w:right w:val="single" w:sz="4" w:space="0" w:color="auto"/>
            </w:tcBorders>
            <w:vAlign w:val="center"/>
          </w:tcPr>
          <w:p w14:paraId="7AE85580" w14:textId="77777777" w:rsidR="000F556E" w:rsidRPr="00923224" w:rsidRDefault="000F556E" w:rsidP="00265B17">
            <w:pPr>
              <w:ind w:left="100"/>
              <w:jc w:val="center"/>
              <w:rPr>
                <w:rFonts w:eastAsia="Times New Roman"/>
                <w:color w:val="231F20"/>
                <w:sz w:val="17"/>
                <w:szCs w:val="17"/>
              </w:rPr>
            </w:pPr>
            <w:r w:rsidRPr="00923224">
              <w:rPr>
                <w:rFonts w:eastAsia="Times New Roman"/>
                <w:color w:val="231F20"/>
                <w:sz w:val="17"/>
                <w:szCs w:val="17"/>
              </w:rPr>
              <w:t>E-kodu</w:t>
            </w:r>
          </w:p>
        </w:tc>
        <w:tc>
          <w:tcPr>
            <w:tcW w:w="2799" w:type="dxa"/>
            <w:tcBorders>
              <w:top w:val="single" w:sz="4" w:space="0" w:color="auto"/>
              <w:left w:val="single" w:sz="4" w:space="0" w:color="auto"/>
              <w:bottom w:val="single" w:sz="4" w:space="0" w:color="auto"/>
              <w:right w:val="single" w:sz="8" w:space="0" w:color="231F20"/>
            </w:tcBorders>
            <w:vAlign w:val="center"/>
          </w:tcPr>
          <w:p w14:paraId="3E250669" w14:textId="77777777" w:rsidR="000F556E" w:rsidRPr="00923224" w:rsidRDefault="000F556E" w:rsidP="00265B17">
            <w:pPr>
              <w:ind w:left="80"/>
              <w:jc w:val="center"/>
              <w:rPr>
                <w:rFonts w:eastAsia="Times New Roman"/>
                <w:color w:val="231F20"/>
                <w:sz w:val="17"/>
                <w:szCs w:val="17"/>
              </w:rPr>
            </w:pPr>
            <w:r w:rsidRPr="00923224">
              <w:rPr>
                <w:rFonts w:eastAsia="Times New Roman"/>
                <w:color w:val="231F20"/>
                <w:sz w:val="17"/>
                <w:szCs w:val="17"/>
              </w:rPr>
              <w:t>Adı</w:t>
            </w:r>
          </w:p>
        </w:tc>
        <w:tc>
          <w:tcPr>
            <w:tcW w:w="1988" w:type="dxa"/>
            <w:tcBorders>
              <w:top w:val="single" w:sz="4" w:space="0" w:color="auto"/>
              <w:bottom w:val="single" w:sz="4" w:space="0" w:color="auto"/>
              <w:right w:val="single" w:sz="8" w:space="0" w:color="231F20"/>
            </w:tcBorders>
            <w:vAlign w:val="center"/>
          </w:tcPr>
          <w:p w14:paraId="2D73CE2D" w14:textId="77777777" w:rsidR="000F556E" w:rsidRPr="00923224" w:rsidRDefault="000F556E" w:rsidP="00265B17">
            <w:pPr>
              <w:ind w:left="80"/>
              <w:jc w:val="center"/>
              <w:rPr>
                <w:rFonts w:eastAsia="Times New Roman"/>
                <w:color w:val="231F20"/>
                <w:sz w:val="17"/>
                <w:szCs w:val="17"/>
              </w:rPr>
            </w:pPr>
            <w:r w:rsidRPr="00923224">
              <w:rPr>
                <w:rFonts w:eastAsia="Times New Roman"/>
                <w:color w:val="231F20"/>
                <w:sz w:val="17"/>
                <w:szCs w:val="17"/>
              </w:rPr>
              <w:t>Maksimum miktar (</w:t>
            </w:r>
            <w:r w:rsidR="005073D8" w:rsidRPr="00923224">
              <w:rPr>
                <w:rFonts w:eastAsia="Times New Roman"/>
                <w:color w:val="231F20"/>
                <w:sz w:val="17"/>
                <w:szCs w:val="17"/>
              </w:rPr>
              <w:t>mg/l veya mg/kg</w:t>
            </w:r>
            <w:r w:rsidRPr="00923224">
              <w:rPr>
                <w:rFonts w:eastAsia="Times New Roman"/>
                <w:color w:val="231F20"/>
                <w:sz w:val="17"/>
                <w:szCs w:val="17"/>
              </w:rPr>
              <w:t>)</w:t>
            </w:r>
          </w:p>
        </w:tc>
        <w:tc>
          <w:tcPr>
            <w:tcW w:w="1638" w:type="dxa"/>
            <w:tcBorders>
              <w:top w:val="single" w:sz="4" w:space="0" w:color="auto"/>
              <w:bottom w:val="single" w:sz="4" w:space="0" w:color="auto"/>
              <w:right w:val="single" w:sz="8" w:space="0" w:color="231F20"/>
            </w:tcBorders>
            <w:vAlign w:val="center"/>
          </w:tcPr>
          <w:p w14:paraId="4EB95AA1" w14:textId="77777777" w:rsidR="000F556E" w:rsidRPr="00923224" w:rsidRDefault="000F556E" w:rsidP="00265B17">
            <w:pPr>
              <w:ind w:left="60"/>
              <w:jc w:val="center"/>
              <w:rPr>
                <w:rFonts w:eastAsia="Times New Roman"/>
                <w:color w:val="231F20"/>
                <w:sz w:val="17"/>
                <w:szCs w:val="17"/>
              </w:rPr>
            </w:pPr>
            <w:r w:rsidRPr="00923224">
              <w:rPr>
                <w:rFonts w:eastAsia="Times New Roman"/>
                <w:color w:val="231F20"/>
                <w:sz w:val="17"/>
                <w:szCs w:val="17"/>
              </w:rPr>
              <w:t>Dipnotlar</w:t>
            </w:r>
          </w:p>
        </w:tc>
        <w:tc>
          <w:tcPr>
            <w:tcW w:w="4941" w:type="dxa"/>
            <w:tcBorders>
              <w:top w:val="single" w:sz="4" w:space="0" w:color="auto"/>
              <w:bottom w:val="single" w:sz="4" w:space="0" w:color="auto"/>
            </w:tcBorders>
            <w:vAlign w:val="center"/>
          </w:tcPr>
          <w:p w14:paraId="37D6BADD" w14:textId="77777777" w:rsidR="000F556E" w:rsidRPr="00923224" w:rsidRDefault="000F556E" w:rsidP="00265B17">
            <w:pPr>
              <w:ind w:left="116"/>
              <w:jc w:val="center"/>
              <w:rPr>
                <w:sz w:val="17"/>
                <w:szCs w:val="17"/>
              </w:rPr>
            </w:pPr>
            <w:r w:rsidRPr="00923224">
              <w:rPr>
                <w:rFonts w:eastAsia="Times New Roman"/>
                <w:color w:val="231F20"/>
                <w:sz w:val="17"/>
                <w:szCs w:val="17"/>
              </w:rPr>
              <w:t>Sınırlamalar/istisnalar</w:t>
            </w:r>
          </w:p>
        </w:tc>
      </w:tr>
      <w:tr w:rsidR="000F556E" w:rsidRPr="00923224" w14:paraId="464FD8C5" w14:textId="77777777" w:rsidTr="001020F0">
        <w:trPr>
          <w:trHeight w:val="557"/>
        </w:trPr>
        <w:tc>
          <w:tcPr>
            <w:tcW w:w="1410" w:type="dxa"/>
            <w:tcBorders>
              <w:top w:val="single" w:sz="4" w:space="0" w:color="auto"/>
              <w:right w:val="single" w:sz="4" w:space="0" w:color="auto"/>
            </w:tcBorders>
            <w:vAlign w:val="center"/>
          </w:tcPr>
          <w:p w14:paraId="72A41D9D" w14:textId="77777777" w:rsidR="000F556E" w:rsidRPr="00923224" w:rsidRDefault="000F556E" w:rsidP="00265B17">
            <w:pPr>
              <w:rPr>
                <w:sz w:val="17"/>
                <w:szCs w:val="17"/>
              </w:rPr>
            </w:pPr>
          </w:p>
        </w:tc>
        <w:tc>
          <w:tcPr>
            <w:tcW w:w="1428" w:type="dxa"/>
            <w:tcBorders>
              <w:top w:val="single" w:sz="4" w:space="0" w:color="auto"/>
              <w:left w:val="single" w:sz="4" w:space="0" w:color="auto"/>
              <w:bottom w:val="single" w:sz="4" w:space="0" w:color="auto"/>
              <w:right w:val="single" w:sz="4" w:space="0" w:color="auto"/>
            </w:tcBorders>
            <w:vAlign w:val="center"/>
          </w:tcPr>
          <w:p w14:paraId="1D110094" w14:textId="77777777" w:rsidR="000F556E" w:rsidRPr="00923224" w:rsidRDefault="000F556E" w:rsidP="00265B17">
            <w:pPr>
              <w:ind w:left="100"/>
              <w:rPr>
                <w:sz w:val="17"/>
                <w:szCs w:val="17"/>
              </w:rPr>
            </w:pPr>
            <w:r w:rsidRPr="00923224">
              <w:rPr>
                <w:rFonts w:eastAsia="Times New Roman"/>
                <w:color w:val="231F20"/>
                <w:sz w:val="17"/>
                <w:szCs w:val="17"/>
              </w:rPr>
              <w:t>E 338-452</w:t>
            </w:r>
          </w:p>
        </w:tc>
        <w:tc>
          <w:tcPr>
            <w:tcW w:w="2799" w:type="dxa"/>
            <w:tcBorders>
              <w:top w:val="single" w:sz="4" w:space="0" w:color="auto"/>
              <w:left w:val="single" w:sz="4" w:space="0" w:color="auto"/>
              <w:bottom w:val="single" w:sz="4" w:space="0" w:color="auto"/>
              <w:right w:val="single" w:sz="8" w:space="0" w:color="231F20"/>
            </w:tcBorders>
            <w:vAlign w:val="center"/>
          </w:tcPr>
          <w:p w14:paraId="30500103" w14:textId="77777777" w:rsidR="000F556E" w:rsidRPr="00923224" w:rsidRDefault="000F556E" w:rsidP="00265B17">
            <w:pPr>
              <w:ind w:left="80"/>
              <w:rPr>
                <w:sz w:val="17"/>
                <w:szCs w:val="17"/>
              </w:rPr>
            </w:pPr>
            <w:r w:rsidRPr="00923224">
              <w:rPr>
                <w:rFonts w:eastAsia="Times New Roman"/>
                <w:color w:val="231F20"/>
                <w:sz w:val="17"/>
                <w:szCs w:val="17"/>
              </w:rPr>
              <w:t>Fosforik asit — fosfatlar — di-, tri- ve polifosfatlar</w:t>
            </w:r>
          </w:p>
        </w:tc>
        <w:tc>
          <w:tcPr>
            <w:tcW w:w="1988" w:type="dxa"/>
            <w:tcBorders>
              <w:top w:val="single" w:sz="4" w:space="0" w:color="auto"/>
              <w:bottom w:val="single" w:sz="4" w:space="0" w:color="auto"/>
              <w:right w:val="single" w:sz="8" w:space="0" w:color="231F20"/>
            </w:tcBorders>
            <w:vAlign w:val="center"/>
          </w:tcPr>
          <w:p w14:paraId="0843A25D" w14:textId="77777777" w:rsidR="000F556E" w:rsidRPr="00923224" w:rsidRDefault="000F556E" w:rsidP="00265B17">
            <w:pPr>
              <w:ind w:left="80"/>
              <w:rPr>
                <w:sz w:val="17"/>
                <w:szCs w:val="17"/>
              </w:rPr>
            </w:pPr>
            <w:r w:rsidRPr="00923224">
              <w:rPr>
                <w:rFonts w:eastAsia="Times New Roman"/>
                <w:color w:val="231F20"/>
                <w:sz w:val="17"/>
                <w:szCs w:val="17"/>
              </w:rPr>
              <w:t>5 000</w:t>
            </w:r>
          </w:p>
        </w:tc>
        <w:tc>
          <w:tcPr>
            <w:tcW w:w="1638" w:type="dxa"/>
            <w:tcBorders>
              <w:top w:val="single" w:sz="4" w:space="0" w:color="auto"/>
              <w:bottom w:val="single" w:sz="4" w:space="0" w:color="auto"/>
              <w:right w:val="single" w:sz="8" w:space="0" w:color="231F20"/>
            </w:tcBorders>
            <w:vAlign w:val="center"/>
          </w:tcPr>
          <w:p w14:paraId="25B88E32" w14:textId="77777777" w:rsidR="000F556E" w:rsidRPr="00923224" w:rsidRDefault="000F556E" w:rsidP="00265B17">
            <w:pPr>
              <w:ind w:left="60"/>
              <w:rPr>
                <w:sz w:val="17"/>
                <w:szCs w:val="17"/>
              </w:rPr>
            </w:pPr>
            <w:r w:rsidRPr="00923224">
              <w:rPr>
                <w:rFonts w:eastAsia="Times New Roman"/>
                <w:color w:val="231F20"/>
                <w:sz w:val="17"/>
                <w:szCs w:val="17"/>
              </w:rPr>
              <w:t>(1) (4)</w:t>
            </w:r>
          </w:p>
        </w:tc>
        <w:tc>
          <w:tcPr>
            <w:tcW w:w="4941" w:type="dxa"/>
            <w:tcBorders>
              <w:top w:val="single" w:sz="4" w:space="0" w:color="auto"/>
              <w:bottom w:val="single" w:sz="4" w:space="0" w:color="auto"/>
            </w:tcBorders>
            <w:vAlign w:val="center"/>
          </w:tcPr>
          <w:p w14:paraId="3433E7C9" w14:textId="77777777" w:rsidR="000F556E" w:rsidRPr="00923224" w:rsidRDefault="000F556E" w:rsidP="00265B17">
            <w:pPr>
              <w:ind w:left="116"/>
              <w:rPr>
                <w:sz w:val="17"/>
                <w:szCs w:val="17"/>
              </w:rPr>
            </w:pPr>
          </w:p>
        </w:tc>
      </w:tr>
      <w:tr w:rsidR="000F556E" w:rsidRPr="00923224" w14:paraId="7EB9772F" w14:textId="77777777" w:rsidTr="001020F0">
        <w:trPr>
          <w:trHeight w:val="557"/>
        </w:trPr>
        <w:tc>
          <w:tcPr>
            <w:tcW w:w="1410" w:type="dxa"/>
            <w:tcBorders>
              <w:right w:val="single" w:sz="4" w:space="0" w:color="auto"/>
            </w:tcBorders>
            <w:vAlign w:val="center"/>
          </w:tcPr>
          <w:p w14:paraId="003BD3BD" w14:textId="77777777" w:rsidR="000F556E" w:rsidRPr="00923224" w:rsidRDefault="000F556E" w:rsidP="00265B17">
            <w:pPr>
              <w:rPr>
                <w:sz w:val="17"/>
                <w:szCs w:val="17"/>
              </w:rPr>
            </w:pPr>
          </w:p>
        </w:tc>
        <w:tc>
          <w:tcPr>
            <w:tcW w:w="1428" w:type="dxa"/>
            <w:tcBorders>
              <w:top w:val="single" w:sz="4" w:space="0" w:color="auto"/>
              <w:left w:val="single" w:sz="4" w:space="0" w:color="auto"/>
              <w:bottom w:val="single" w:sz="4" w:space="0" w:color="auto"/>
              <w:right w:val="single" w:sz="4" w:space="0" w:color="auto"/>
            </w:tcBorders>
            <w:vAlign w:val="center"/>
          </w:tcPr>
          <w:p w14:paraId="1236A8CB" w14:textId="77777777" w:rsidR="000F556E" w:rsidRPr="00923224" w:rsidRDefault="000F556E" w:rsidP="00265B17">
            <w:pPr>
              <w:ind w:left="100"/>
              <w:rPr>
                <w:rFonts w:eastAsia="Times New Roman"/>
                <w:color w:val="231F20"/>
                <w:sz w:val="17"/>
                <w:szCs w:val="17"/>
              </w:rPr>
            </w:pPr>
            <w:r w:rsidRPr="00923224">
              <w:rPr>
                <w:rFonts w:eastAsia="Times New Roman"/>
                <w:color w:val="231F20"/>
                <w:sz w:val="17"/>
                <w:szCs w:val="17"/>
              </w:rPr>
              <w:t>E 392</w:t>
            </w:r>
          </w:p>
        </w:tc>
        <w:tc>
          <w:tcPr>
            <w:tcW w:w="2799" w:type="dxa"/>
            <w:tcBorders>
              <w:top w:val="single" w:sz="4" w:space="0" w:color="auto"/>
              <w:left w:val="single" w:sz="4" w:space="0" w:color="auto"/>
              <w:bottom w:val="single" w:sz="4" w:space="0" w:color="auto"/>
              <w:right w:val="single" w:sz="8" w:space="0" w:color="231F20"/>
            </w:tcBorders>
            <w:vAlign w:val="center"/>
          </w:tcPr>
          <w:p w14:paraId="55F630E3" w14:textId="77777777" w:rsidR="000F556E" w:rsidRPr="00923224" w:rsidRDefault="000F556E" w:rsidP="00265B17">
            <w:pPr>
              <w:ind w:left="80"/>
              <w:rPr>
                <w:rFonts w:eastAsia="Times New Roman"/>
                <w:color w:val="231F20"/>
                <w:sz w:val="17"/>
                <w:szCs w:val="17"/>
              </w:rPr>
            </w:pPr>
            <w:r w:rsidRPr="00923224">
              <w:rPr>
                <w:rFonts w:eastAsia="Times New Roman"/>
                <w:color w:val="231F20"/>
                <w:sz w:val="17"/>
                <w:szCs w:val="17"/>
              </w:rPr>
              <w:t>Biberiye ekstraktları</w:t>
            </w:r>
          </w:p>
        </w:tc>
        <w:tc>
          <w:tcPr>
            <w:tcW w:w="1988" w:type="dxa"/>
            <w:tcBorders>
              <w:top w:val="single" w:sz="4" w:space="0" w:color="auto"/>
              <w:bottom w:val="single" w:sz="4" w:space="0" w:color="auto"/>
              <w:right w:val="single" w:sz="8" w:space="0" w:color="231F20"/>
            </w:tcBorders>
            <w:vAlign w:val="center"/>
          </w:tcPr>
          <w:p w14:paraId="60BE6510" w14:textId="77777777" w:rsidR="000F556E" w:rsidRPr="00923224" w:rsidRDefault="000F556E" w:rsidP="00265B17">
            <w:pPr>
              <w:ind w:left="80"/>
              <w:rPr>
                <w:rFonts w:eastAsia="Times New Roman"/>
                <w:color w:val="231F20"/>
                <w:sz w:val="17"/>
                <w:szCs w:val="17"/>
              </w:rPr>
            </w:pPr>
            <w:r w:rsidRPr="00923224">
              <w:rPr>
                <w:rFonts w:eastAsia="Times New Roman"/>
                <w:color w:val="231F20"/>
                <w:sz w:val="17"/>
                <w:szCs w:val="17"/>
              </w:rPr>
              <w:t>100</w:t>
            </w:r>
          </w:p>
        </w:tc>
        <w:tc>
          <w:tcPr>
            <w:tcW w:w="1638" w:type="dxa"/>
            <w:tcBorders>
              <w:top w:val="single" w:sz="4" w:space="0" w:color="auto"/>
              <w:bottom w:val="single" w:sz="4" w:space="0" w:color="auto"/>
              <w:right w:val="single" w:sz="8" w:space="0" w:color="231F20"/>
            </w:tcBorders>
            <w:vAlign w:val="center"/>
          </w:tcPr>
          <w:p w14:paraId="0337F8BF" w14:textId="77777777" w:rsidR="000F556E" w:rsidRPr="00923224" w:rsidRDefault="000F556E" w:rsidP="00265B17">
            <w:pPr>
              <w:ind w:left="60"/>
              <w:rPr>
                <w:rFonts w:eastAsia="Times New Roman"/>
                <w:color w:val="231F20"/>
                <w:sz w:val="17"/>
                <w:szCs w:val="17"/>
              </w:rPr>
            </w:pPr>
            <w:r w:rsidRPr="00923224">
              <w:rPr>
                <w:rFonts w:eastAsia="Times New Roman"/>
                <w:color w:val="231F20"/>
                <w:sz w:val="17"/>
                <w:szCs w:val="17"/>
              </w:rPr>
              <w:t>(46)</w:t>
            </w:r>
          </w:p>
        </w:tc>
        <w:tc>
          <w:tcPr>
            <w:tcW w:w="4941" w:type="dxa"/>
            <w:tcBorders>
              <w:top w:val="single" w:sz="4" w:space="0" w:color="auto"/>
              <w:bottom w:val="single" w:sz="4" w:space="0" w:color="auto"/>
            </w:tcBorders>
            <w:vAlign w:val="center"/>
          </w:tcPr>
          <w:p w14:paraId="154E7A60" w14:textId="77777777" w:rsidR="000F556E" w:rsidRPr="00923224" w:rsidRDefault="000F556E" w:rsidP="00265B17">
            <w:pPr>
              <w:ind w:left="116"/>
              <w:rPr>
                <w:sz w:val="17"/>
                <w:szCs w:val="17"/>
              </w:rPr>
            </w:pPr>
            <w:r w:rsidRPr="00923224">
              <w:rPr>
                <w:rFonts w:eastAsia="Times New Roman"/>
                <w:color w:val="231F20"/>
                <w:sz w:val="17"/>
                <w:szCs w:val="17"/>
              </w:rPr>
              <w:t>sadece kurutulmuş sosisler</w:t>
            </w:r>
          </w:p>
        </w:tc>
      </w:tr>
      <w:tr w:rsidR="000F556E" w:rsidRPr="00923224" w14:paraId="7DC1F3E2" w14:textId="77777777" w:rsidTr="001020F0">
        <w:trPr>
          <w:trHeight w:val="557"/>
        </w:trPr>
        <w:tc>
          <w:tcPr>
            <w:tcW w:w="1410" w:type="dxa"/>
            <w:tcBorders>
              <w:right w:val="single" w:sz="4" w:space="0" w:color="auto"/>
            </w:tcBorders>
            <w:vAlign w:val="center"/>
          </w:tcPr>
          <w:p w14:paraId="2C1E53C4" w14:textId="77777777" w:rsidR="000F556E" w:rsidRPr="00923224" w:rsidRDefault="000F556E" w:rsidP="00265B17">
            <w:pPr>
              <w:rPr>
                <w:sz w:val="17"/>
                <w:szCs w:val="17"/>
              </w:rPr>
            </w:pPr>
          </w:p>
        </w:tc>
        <w:tc>
          <w:tcPr>
            <w:tcW w:w="1428" w:type="dxa"/>
            <w:tcBorders>
              <w:top w:val="single" w:sz="4" w:space="0" w:color="auto"/>
              <w:left w:val="single" w:sz="4" w:space="0" w:color="auto"/>
              <w:bottom w:val="single" w:sz="4" w:space="0" w:color="auto"/>
              <w:right w:val="single" w:sz="4" w:space="0" w:color="auto"/>
            </w:tcBorders>
            <w:vAlign w:val="center"/>
          </w:tcPr>
          <w:p w14:paraId="22804C43" w14:textId="77777777" w:rsidR="000F556E" w:rsidRPr="00923224" w:rsidRDefault="000F556E" w:rsidP="00265B17">
            <w:pPr>
              <w:ind w:left="100"/>
              <w:rPr>
                <w:rFonts w:eastAsia="Times New Roman"/>
                <w:color w:val="231F20"/>
                <w:sz w:val="17"/>
                <w:szCs w:val="17"/>
              </w:rPr>
            </w:pPr>
            <w:r w:rsidRPr="00923224">
              <w:rPr>
                <w:rFonts w:eastAsia="Times New Roman"/>
                <w:color w:val="231F20"/>
                <w:sz w:val="17"/>
                <w:szCs w:val="17"/>
              </w:rPr>
              <w:t>E 392</w:t>
            </w:r>
          </w:p>
        </w:tc>
        <w:tc>
          <w:tcPr>
            <w:tcW w:w="2799" w:type="dxa"/>
            <w:tcBorders>
              <w:top w:val="single" w:sz="4" w:space="0" w:color="auto"/>
              <w:left w:val="single" w:sz="4" w:space="0" w:color="auto"/>
              <w:bottom w:val="single" w:sz="4" w:space="0" w:color="auto"/>
              <w:right w:val="single" w:sz="8" w:space="0" w:color="231F20"/>
            </w:tcBorders>
            <w:vAlign w:val="center"/>
          </w:tcPr>
          <w:p w14:paraId="2EFA79D0" w14:textId="77777777" w:rsidR="000F556E" w:rsidRPr="00923224" w:rsidRDefault="000F556E" w:rsidP="00265B17">
            <w:pPr>
              <w:ind w:left="80"/>
              <w:rPr>
                <w:rFonts w:eastAsia="Times New Roman"/>
                <w:color w:val="231F20"/>
                <w:sz w:val="17"/>
                <w:szCs w:val="17"/>
              </w:rPr>
            </w:pPr>
            <w:r w:rsidRPr="00923224">
              <w:rPr>
                <w:rFonts w:eastAsia="Times New Roman"/>
                <w:color w:val="231F20"/>
                <w:sz w:val="17"/>
                <w:szCs w:val="17"/>
              </w:rPr>
              <w:t>Biberiye ekstraktları</w:t>
            </w:r>
          </w:p>
        </w:tc>
        <w:tc>
          <w:tcPr>
            <w:tcW w:w="1988" w:type="dxa"/>
            <w:tcBorders>
              <w:top w:val="single" w:sz="4" w:space="0" w:color="auto"/>
              <w:bottom w:val="single" w:sz="4" w:space="0" w:color="auto"/>
              <w:right w:val="single" w:sz="8" w:space="0" w:color="231F20"/>
            </w:tcBorders>
            <w:vAlign w:val="center"/>
          </w:tcPr>
          <w:p w14:paraId="5A1FE160" w14:textId="77777777" w:rsidR="000F556E" w:rsidRPr="00923224" w:rsidRDefault="000F556E" w:rsidP="00265B17">
            <w:pPr>
              <w:ind w:left="80"/>
              <w:rPr>
                <w:rFonts w:eastAsia="Times New Roman"/>
                <w:color w:val="231F20"/>
                <w:sz w:val="17"/>
                <w:szCs w:val="17"/>
              </w:rPr>
            </w:pPr>
            <w:r w:rsidRPr="00923224">
              <w:rPr>
                <w:rFonts w:eastAsia="Times New Roman"/>
                <w:color w:val="231F20"/>
                <w:sz w:val="17"/>
                <w:szCs w:val="17"/>
              </w:rPr>
              <w:t>15</w:t>
            </w:r>
          </w:p>
        </w:tc>
        <w:tc>
          <w:tcPr>
            <w:tcW w:w="1638" w:type="dxa"/>
            <w:tcBorders>
              <w:top w:val="single" w:sz="4" w:space="0" w:color="auto"/>
              <w:bottom w:val="single" w:sz="4" w:space="0" w:color="auto"/>
              <w:right w:val="single" w:sz="8" w:space="0" w:color="231F20"/>
            </w:tcBorders>
            <w:vAlign w:val="center"/>
          </w:tcPr>
          <w:p w14:paraId="1415FE4A" w14:textId="77777777" w:rsidR="000F556E" w:rsidRPr="00923224" w:rsidRDefault="000F556E" w:rsidP="00265B17">
            <w:pPr>
              <w:ind w:left="60"/>
              <w:rPr>
                <w:rFonts w:eastAsia="Times New Roman"/>
                <w:color w:val="231F20"/>
                <w:sz w:val="17"/>
                <w:szCs w:val="17"/>
              </w:rPr>
            </w:pPr>
            <w:r w:rsidRPr="00923224">
              <w:rPr>
                <w:rFonts w:eastAsia="Times New Roman"/>
                <w:color w:val="231F20"/>
                <w:sz w:val="17"/>
                <w:szCs w:val="17"/>
              </w:rPr>
              <w:t>(46)</w:t>
            </w:r>
          </w:p>
        </w:tc>
        <w:tc>
          <w:tcPr>
            <w:tcW w:w="4941" w:type="dxa"/>
            <w:tcBorders>
              <w:top w:val="single" w:sz="4" w:space="0" w:color="auto"/>
              <w:bottom w:val="single" w:sz="4" w:space="0" w:color="auto"/>
            </w:tcBorders>
            <w:vAlign w:val="center"/>
          </w:tcPr>
          <w:p w14:paraId="2AC90B44" w14:textId="77777777" w:rsidR="000F556E" w:rsidRPr="00923224" w:rsidRDefault="000F556E" w:rsidP="00265B17">
            <w:pPr>
              <w:ind w:left="116"/>
              <w:rPr>
                <w:rFonts w:eastAsia="Times New Roman"/>
                <w:color w:val="231F20"/>
                <w:sz w:val="17"/>
                <w:szCs w:val="17"/>
              </w:rPr>
            </w:pPr>
            <w:r w:rsidRPr="00923224">
              <w:rPr>
                <w:sz w:val="17"/>
                <w:szCs w:val="17"/>
                <w:lang w:val="en-US" w:eastAsia="en-US"/>
              </w:rPr>
              <w:t>sadece yağ içeriği % 10’ dan fazla olmayan et; kurutulmuş sosisler hariç</w:t>
            </w:r>
          </w:p>
        </w:tc>
      </w:tr>
      <w:tr w:rsidR="000F556E" w:rsidRPr="00923224" w14:paraId="2000E6F1" w14:textId="77777777" w:rsidTr="001020F0">
        <w:trPr>
          <w:trHeight w:val="557"/>
        </w:trPr>
        <w:tc>
          <w:tcPr>
            <w:tcW w:w="1410" w:type="dxa"/>
            <w:tcBorders>
              <w:right w:val="single" w:sz="4" w:space="0" w:color="auto"/>
            </w:tcBorders>
            <w:vAlign w:val="center"/>
          </w:tcPr>
          <w:p w14:paraId="14B6308C" w14:textId="77777777" w:rsidR="000F556E" w:rsidRPr="00923224" w:rsidRDefault="000F556E" w:rsidP="00265B17">
            <w:pPr>
              <w:rPr>
                <w:sz w:val="17"/>
                <w:szCs w:val="17"/>
              </w:rPr>
            </w:pPr>
          </w:p>
        </w:tc>
        <w:tc>
          <w:tcPr>
            <w:tcW w:w="1428" w:type="dxa"/>
            <w:tcBorders>
              <w:top w:val="single" w:sz="4" w:space="0" w:color="auto"/>
              <w:left w:val="single" w:sz="4" w:space="0" w:color="auto"/>
              <w:bottom w:val="single" w:sz="4" w:space="0" w:color="auto"/>
              <w:right w:val="single" w:sz="4" w:space="0" w:color="auto"/>
            </w:tcBorders>
            <w:vAlign w:val="center"/>
          </w:tcPr>
          <w:p w14:paraId="2C711FAF" w14:textId="77777777" w:rsidR="000F556E" w:rsidRPr="00923224" w:rsidRDefault="000F556E" w:rsidP="00265B17">
            <w:pPr>
              <w:ind w:left="100"/>
              <w:rPr>
                <w:rFonts w:eastAsia="Times New Roman"/>
                <w:color w:val="231F20"/>
                <w:sz w:val="17"/>
                <w:szCs w:val="17"/>
              </w:rPr>
            </w:pPr>
            <w:r w:rsidRPr="00923224">
              <w:rPr>
                <w:rFonts w:eastAsia="Times New Roman"/>
                <w:color w:val="231F20"/>
                <w:sz w:val="17"/>
                <w:szCs w:val="17"/>
              </w:rPr>
              <w:t>E 392</w:t>
            </w:r>
          </w:p>
        </w:tc>
        <w:tc>
          <w:tcPr>
            <w:tcW w:w="2799" w:type="dxa"/>
            <w:tcBorders>
              <w:top w:val="single" w:sz="4" w:space="0" w:color="auto"/>
              <w:left w:val="single" w:sz="4" w:space="0" w:color="auto"/>
              <w:bottom w:val="single" w:sz="4" w:space="0" w:color="auto"/>
              <w:right w:val="single" w:sz="8" w:space="0" w:color="231F20"/>
            </w:tcBorders>
            <w:vAlign w:val="center"/>
          </w:tcPr>
          <w:p w14:paraId="0AD95897" w14:textId="77777777" w:rsidR="000F556E" w:rsidRPr="00923224" w:rsidRDefault="000F556E" w:rsidP="00265B17">
            <w:pPr>
              <w:ind w:left="80"/>
              <w:rPr>
                <w:rFonts w:eastAsia="Times New Roman"/>
                <w:color w:val="231F20"/>
                <w:sz w:val="17"/>
                <w:szCs w:val="17"/>
              </w:rPr>
            </w:pPr>
            <w:r w:rsidRPr="00923224">
              <w:rPr>
                <w:rFonts w:eastAsia="Times New Roman"/>
                <w:color w:val="231F20"/>
                <w:sz w:val="17"/>
                <w:szCs w:val="17"/>
              </w:rPr>
              <w:t>Biberiye ekstraktları</w:t>
            </w:r>
          </w:p>
        </w:tc>
        <w:tc>
          <w:tcPr>
            <w:tcW w:w="1988" w:type="dxa"/>
            <w:tcBorders>
              <w:top w:val="single" w:sz="4" w:space="0" w:color="auto"/>
              <w:bottom w:val="single" w:sz="4" w:space="0" w:color="auto"/>
              <w:right w:val="single" w:sz="8" w:space="0" w:color="231F20"/>
            </w:tcBorders>
            <w:vAlign w:val="center"/>
          </w:tcPr>
          <w:p w14:paraId="4F284E6E" w14:textId="77777777" w:rsidR="000F556E" w:rsidRPr="00923224" w:rsidRDefault="000F556E" w:rsidP="00265B17">
            <w:pPr>
              <w:ind w:left="80"/>
              <w:rPr>
                <w:rFonts w:eastAsia="Times New Roman"/>
                <w:color w:val="231F20"/>
                <w:sz w:val="17"/>
                <w:szCs w:val="17"/>
              </w:rPr>
            </w:pPr>
            <w:r w:rsidRPr="00923224">
              <w:rPr>
                <w:rFonts w:eastAsia="Times New Roman"/>
                <w:color w:val="231F20"/>
                <w:sz w:val="17"/>
                <w:szCs w:val="17"/>
              </w:rPr>
              <w:t>150</w:t>
            </w:r>
          </w:p>
        </w:tc>
        <w:tc>
          <w:tcPr>
            <w:tcW w:w="1638" w:type="dxa"/>
            <w:tcBorders>
              <w:top w:val="single" w:sz="4" w:space="0" w:color="auto"/>
              <w:bottom w:val="single" w:sz="4" w:space="0" w:color="auto"/>
              <w:right w:val="single" w:sz="8" w:space="0" w:color="231F20"/>
            </w:tcBorders>
            <w:vAlign w:val="center"/>
          </w:tcPr>
          <w:p w14:paraId="5855A6EE" w14:textId="77777777" w:rsidR="000F556E" w:rsidRPr="00923224" w:rsidRDefault="000F556E" w:rsidP="00265B17">
            <w:pPr>
              <w:ind w:left="60"/>
              <w:rPr>
                <w:sz w:val="17"/>
                <w:szCs w:val="17"/>
              </w:rPr>
            </w:pPr>
            <w:r w:rsidRPr="00923224">
              <w:rPr>
                <w:rFonts w:eastAsia="Times New Roman"/>
                <w:color w:val="231F20"/>
                <w:sz w:val="17"/>
                <w:szCs w:val="17"/>
              </w:rPr>
              <w:t>(41) (46)</w:t>
            </w:r>
          </w:p>
        </w:tc>
        <w:tc>
          <w:tcPr>
            <w:tcW w:w="4941" w:type="dxa"/>
            <w:tcBorders>
              <w:top w:val="single" w:sz="4" w:space="0" w:color="auto"/>
              <w:bottom w:val="single" w:sz="4" w:space="0" w:color="auto"/>
            </w:tcBorders>
            <w:vAlign w:val="center"/>
          </w:tcPr>
          <w:p w14:paraId="68F1D18C" w14:textId="77777777" w:rsidR="000F556E" w:rsidRPr="00923224" w:rsidRDefault="000F556E" w:rsidP="00265B17">
            <w:pPr>
              <w:ind w:left="116"/>
              <w:rPr>
                <w:rFonts w:eastAsia="Times New Roman"/>
                <w:color w:val="231F20"/>
                <w:sz w:val="17"/>
                <w:szCs w:val="17"/>
              </w:rPr>
            </w:pPr>
            <w:r w:rsidRPr="00923224">
              <w:rPr>
                <w:sz w:val="17"/>
                <w:szCs w:val="17"/>
                <w:lang w:val="en-US" w:eastAsia="en-US"/>
              </w:rPr>
              <w:t>sadece yağ içeriği % 10’ dan fazla olan et; kurutulmuş sosisler hariç</w:t>
            </w:r>
          </w:p>
        </w:tc>
      </w:tr>
      <w:tr w:rsidR="000F556E" w:rsidRPr="00923224" w14:paraId="73B504DE" w14:textId="77777777" w:rsidTr="001020F0">
        <w:trPr>
          <w:trHeight w:val="557"/>
        </w:trPr>
        <w:tc>
          <w:tcPr>
            <w:tcW w:w="1410" w:type="dxa"/>
            <w:tcBorders>
              <w:right w:val="single" w:sz="4" w:space="0" w:color="auto"/>
            </w:tcBorders>
            <w:vAlign w:val="center"/>
          </w:tcPr>
          <w:p w14:paraId="5DA8616C" w14:textId="77777777" w:rsidR="000F556E" w:rsidRPr="00923224" w:rsidRDefault="000F556E" w:rsidP="00265B17">
            <w:pPr>
              <w:rPr>
                <w:sz w:val="17"/>
                <w:szCs w:val="17"/>
              </w:rPr>
            </w:pPr>
          </w:p>
        </w:tc>
        <w:tc>
          <w:tcPr>
            <w:tcW w:w="1428" w:type="dxa"/>
            <w:tcBorders>
              <w:top w:val="single" w:sz="4" w:space="0" w:color="auto"/>
              <w:left w:val="single" w:sz="4" w:space="0" w:color="auto"/>
              <w:bottom w:val="single" w:sz="4" w:space="0" w:color="auto"/>
              <w:right w:val="single" w:sz="4" w:space="0" w:color="auto"/>
            </w:tcBorders>
            <w:vAlign w:val="center"/>
          </w:tcPr>
          <w:p w14:paraId="1FAE5D14" w14:textId="77777777" w:rsidR="000F556E" w:rsidRPr="00923224" w:rsidRDefault="000F556E" w:rsidP="00265B17">
            <w:pPr>
              <w:ind w:left="100"/>
              <w:rPr>
                <w:rFonts w:eastAsia="Times New Roman"/>
                <w:color w:val="231F20"/>
                <w:sz w:val="17"/>
                <w:szCs w:val="17"/>
              </w:rPr>
            </w:pPr>
            <w:r w:rsidRPr="00923224">
              <w:rPr>
                <w:rFonts w:eastAsia="Times New Roman"/>
                <w:color w:val="231F20"/>
                <w:sz w:val="17"/>
                <w:szCs w:val="17"/>
              </w:rPr>
              <w:t>E 392</w:t>
            </w:r>
          </w:p>
        </w:tc>
        <w:tc>
          <w:tcPr>
            <w:tcW w:w="2799" w:type="dxa"/>
            <w:tcBorders>
              <w:top w:val="single" w:sz="4" w:space="0" w:color="auto"/>
              <w:left w:val="single" w:sz="4" w:space="0" w:color="auto"/>
              <w:bottom w:val="single" w:sz="4" w:space="0" w:color="auto"/>
              <w:right w:val="single" w:sz="8" w:space="0" w:color="231F20"/>
            </w:tcBorders>
            <w:vAlign w:val="center"/>
          </w:tcPr>
          <w:p w14:paraId="7F3590DE" w14:textId="77777777" w:rsidR="000F556E" w:rsidRPr="00923224" w:rsidRDefault="000F556E" w:rsidP="00265B17">
            <w:pPr>
              <w:ind w:left="80"/>
              <w:rPr>
                <w:rFonts w:eastAsia="Times New Roman"/>
                <w:color w:val="231F20"/>
                <w:sz w:val="17"/>
                <w:szCs w:val="17"/>
              </w:rPr>
            </w:pPr>
            <w:r w:rsidRPr="00923224">
              <w:rPr>
                <w:rFonts w:eastAsia="Times New Roman"/>
                <w:color w:val="231F20"/>
                <w:sz w:val="17"/>
                <w:szCs w:val="17"/>
              </w:rPr>
              <w:t>Biberiye ekstraktları</w:t>
            </w:r>
          </w:p>
        </w:tc>
        <w:tc>
          <w:tcPr>
            <w:tcW w:w="1988" w:type="dxa"/>
            <w:tcBorders>
              <w:top w:val="single" w:sz="4" w:space="0" w:color="auto"/>
              <w:bottom w:val="single" w:sz="4" w:space="0" w:color="auto"/>
              <w:right w:val="single" w:sz="8" w:space="0" w:color="231F20"/>
            </w:tcBorders>
            <w:vAlign w:val="center"/>
          </w:tcPr>
          <w:p w14:paraId="4503953A" w14:textId="77777777" w:rsidR="000F556E" w:rsidRPr="00923224" w:rsidRDefault="000F556E" w:rsidP="00265B17">
            <w:pPr>
              <w:ind w:left="80"/>
              <w:rPr>
                <w:rFonts w:eastAsia="Times New Roman"/>
                <w:color w:val="231F20"/>
                <w:sz w:val="17"/>
                <w:szCs w:val="17"/>
              </w:rPr>
            </w:pPr>
            <w:r w:rsidRPr="00923224">
              <w:rPr>
                <w:rFonts w:eastAsia="Times New Roman"/>
                <w:color w:val="231F20"/>
                <w:sz w:val="17"/>
                <w:szCs w:val="17"/>
              </w:rPr>
              <w:t>150</w:t>
            </w:r>
          </w:p>
        </w:tc>
        <w:tc>
          <w:tcPr>
            <w:tcW w:w="1638" w:type="dxa"/>
            <w:tcBorders>
              <w:top w:val="single" w:sz="4" w:space="0" w:color="auto"/>
              <w:bottom w:val="single" w:sz="4" w:space="0" w:color="auto"/>
              <w:right w:val="single" w:sz="8" w:space="0" w:color="231F20"/>
            </w:tcBorders>
            <w:vAlign w:val="center"/>
          </w:tcPr>
          <w:p w14:paraId="3580A039" w14:textId="77777777" w:rsidR="000F556E" w:rsidRPr="00923224" w:rsidRDefault="000F556E" w:rsidP="00265B17">
            <w:pPr>
              <w:ind w:left="60"/>
              <w:rPr>
                <w:rFonts w:eastAsia="Times New Roman"/>
                <w:color w:val="231F20"/>
                <w:sz w:val="17"/>
                <w:szCs w:val="17"/>
              </w:rPr>
            </w:pPr>
            <w:r w:rsidRPr="00923224">
              <w:rPr>
                <w:rFonts w:eastAsia="Times New Roman"/>
                <w:color w:val="231F20"/>
                <w:sz w:val="17"/>
                <w:szCs w:val="17"/>
              </w:rPr>
              <w:t>(46)</w:t>
            </w:r>
          </w:p>
        </w:tc>
        <w:tc>
          <w:tcPr>
            <w:tcW w:w="4941" w:type="dxa"/>
            <w:tcBorders>
              <w:top w:val="single" w:sz="4" w:space="0" w:color="auto"/>
              <w:bottom w:val="single" w:sz="4" w:space="0" w:color="auto"/>
            </w:tcBorders>
            <w:vAlign w:val="center"/>
          </w:tcPr>
          <w:p w14:paraId="228F6F7E" w14:textId="77777777" w:rsidR="000F556E" w:rsidRPr="00923224" w:rsidRDefault="000F556E" w:rsidP="00265B17">
            <w:pPr>
              <w:ind w:left="116"/>
              <w:rPr>
                <w:rFonts w:eastAsia="Times New Roman"/>
                <w:color w:val="231F20"/>
                <w:sz w:val="17"/>
                <w:szCs w:val="17"/>
              </w:rPr>
            </w:pPr>
            <w:r w:rsidRPr="00923224">
              <w:rPr>
                <w:sz w:val="17"/>
                <w:szCs w:val="17"/>
                <w:lang w:val="en-US"/>
              </w:rPr>
              <w:t>sadece suyu uzaklaştırılmış et</w:t>
            </w:r>
          </w:p>
        </w:tc>
      </w:tr>
      <w:tr w:rsidR="000F556E" w:rsidRPr="00923224" w14:paraId="015E117B" w14:textId="77777777" w:rsidTr="001020F0">
        <w:trPr>
          <w:trHeight w:val="557"/>
        </w:trPr>
        <w:tc>
          <w:tcPr>
            <w:tcW w:w="1410" w:type="dxa"/>
            <w:tcBorders>
              <w:right w:val="single" w:sz="4" w:space="0" w:color="auto"/>
            </w:tcBorders>
            <w:vAlign w:val="center"/>
          </w:tcPr>
          <w:p w14:paraId="0288BF86" w14:textId="77777777" w:rsidR="000F556E" w:rsidRPr="00923224" w:rsidRDefault="000F556E" w:rsidP="00265B17">
            <w:pPr>
              <w:rPr>
                <w:sz w:val="17"/>
                <w:szCs w:val="17"/>
              </w:rPr>
            </w:pPr>
          </w:p>
        </w:tc>
        <w:tc>
          <w:tcPr>
            <w:tcW w:w="1428" w:type="dxa"/>
            <w:tcBorders>
              <w:top w:val="single" w:sz="4" w:space="0" w:color="auto"/>
              <w:left w:val="single" w:sz="4" w:space="0" w:color="auto"/>
              <w:bottom w:val="single" w:sz="4" w:space="0" w:color="auto"/>
              <w:right w:val="single" w:sz="4" w:space="0" w:color="auto"/>
            </w:tcBorders>
            <w:vAlign w:val="center"/>
          </w:tcPr>
          <w:p w14:paraId="5328295B" w14:textId="77777777" w:rsidR="000F556E" w:rsidRPr="00923224" w:rsidRDefault="000F556E" w:rsidP="00265B17">
            <w:pPr>
              <w:ind w:left="100"/>
              <w:rPr>
                <w:rFonts w:eastAsia="Times New Roman"/>
                <w:color w:val="231F20"/>
                <w:sz w:val="17"/>
                <w:szCs w:val="17"/>
              </w:rPr>
            </w:pPr>
            <w:r w:rsidRPr="00923224">
              <w:rPr>
                <w:rFonts w:eastAsia="Times New Roman"/>
                <w:color w:val="231F20"/>
                <w:sz w:val="17"/>
                <w:szCs w:val="17"/>
              </w:rPr>
              <w:t>E 553b</w:t>
            </w:r>
          </w:p>
        </w:tc>
        <w:tc>
          <w:tcPr>
            <w:tcW w:w="2799" w:type="dxa"/>
            <w:tcBorders>
              <w:top w:val="single" w:sz="4" w:space="0" w:color="auto"/>
              <w:left w:val="single" w:sz="4" w:space="0" w:color="auto"/>
              <w:bottom w:val="single" w:sz="4" w:space="0" w:color="auto"/>
              <w:right w:val="single" w:sz="8" w:space="0" w:color="231F20"/>
            </w:tcBorders>
            <w:vAlign w:val="center"/>
          </w:tcPr>
          <w:p w14:paraId="46C7724F" w14:textId="77777777" w:rsidR="000F556E" w:rsidRPr="00923224" w:rsidRDefault="000F556E" w:rsidP="00265B17">
            <w:pPr>
              <w:ind w:left="80"/>
              <w:rPr>
                <w:rFonts w:eastAsia="Times New Roman"/>
                <w:color w:val="231F20"/>
                <w:sz w:val="17"/>
                <w:szCs w:val="17"/>
              </w:rPr>
            </w:pPr>
            <w:r w:rsidRPr="00923224">
              <w:rPr>
                <w:rFonts w:eastAsia="Times New Roman"/>
                <w:color w:val="231F20"/>
                <w:sz w:val="17"/>
                <w:szCs w:val="17"/>
              </w:rPr>
              <w:t>Talk</w:t>
            </w:r>
          </w:p>
        </w:tc>
        <w:tc>
          <w:tcPr>
            <w:tcW w:w="1988" w:type="dxa"/>
            <w:tcBorders>
              <w:top w:val="single" w:sz="4" w:space="0" w:color="auto"/>
              <w:bottom w:val="single" w:sz="4" w:space="0" w:color="auto"/>
              <w:right w:val="single" w:sz="8" w:space="0" w:color="231F20"/>
            </w:tcBorders>
            <w:vAlign w:val="center"/>
          </w:tcPr>
          <w:p w14:paraId="6C7920E8" w14:textId="77777777" w:rsidR="000F556E" w:rsidRPr="00923224" w:rsidRDefault="000F556E" w:rsidP="00265B17">
            <w:pPr>
              <w:ind w:left="80"/>
              <w:rPr>
                <w:rFonts w:eastAsia="Times New Roman"/>
                <w:color w:val="231F20"/>
                <w:sz w:val="17"/>
                <w:szCs w:val="17"/>
              </w:rPr>
            </w:pPr>
            <w:r w:rsidRPr="00923224">
              <w:rPr>
                <w:rFonts w:eastAsia="Times New Roman"/>
                <w:i/>
                <w:iCs/>
                <w:color w:val="231F20"/>
                <w:sz w:val="17"/>
                <w:szCs w:val="17"/>
              </w:rPr>
              <w:t>quantum satis</w:t>
            </w:r>
          </w:p>
        </w:tc>
        <w:tc>
          <w:tcPr>
            <w:tcW w:w="1638" w:type="dxa"/>
            <w:tcBorders>
              <w:top w:val="single" w:sz="4" w:space="0" w:color="auto"/>
              <w:bottom w:val="single" w:sz="4" w:space="0" w:color="auto"/>
              <w:right w:val="single" w:sz="8" w:space="0" w:color="231F20"/>
            </w:tcBorders>
            <w:vAlign w:val="center"/>
          </w:tcPr>
          <w:p w14:paraId="7DF046CF" w14:textId="77777777" w:rsidR="000F556E" w:rsidRPr="00923224" w:rsidRDefault="000F556E" w:rsidP="00265B17">
            <w:pPr>
              <w:ind w:left="60"/>
              <w:rPr>
                <w:rFonts w:eastAsia="Times New Roman"/>
                <w:color w:val="231F20"/>
                <w:sz w:val="17"/>
                <w:szCs w:val="17"/>
              </w:rPr>
            </w:pPr>
          </w:p>
        </w:tc>
        <w:tc>
          <w:tcPr>
            <w:tcW w:w="4941" w:type="dxa"/>
            <w:tcBorders>
              <w:top w:val="single" w:sz="4" w:space="0" w:color="auto"/>
              <w:bottom w:val="single" w:sz="4" w:space="0" w:color="auto"/>
            </w:tcBorders>
            <w:vAlign w:val="center"/>
          </w:tcPr>
          <w:p w14:paraId="05D96E03" w14:textId="77777777" w:rsidR="000F556E" w:rsidRPr="00923224" w:rsidRDefault="000F556E" w:rsidP="00265B17">
            <w:pPr>
              <w:ind w:left="116"/>
              <w:rPr>
                <w:rFonts w:eastAsia="Times New Roman"/>
                <w:color w:val="231F20"/>
                <w:sz w:val="17"/>
                <w:szCs w:val="17"/>
              </w:rPr>
            </w:pPr>
            <w:r w:rsidRPr="00923224">
              <w:rPr>
                <w:sz w:val="17"/>
                <w:szCs w:val="17"/>
              </w:rPr>
              <w:t>sosislerin yüzey uygulamalarında</w:t>
            </w:r>
          </w:p>
        </w:tc>
      </w:tr>
      <w:tr w:rsidR="000F556E" w:rsidRPr="00923224" w14:paraId="55B446B8" w14:textId="77777777" w:rsidTr="001020F0">
        <w:trPr>
          <w:trHeight w:val="557"/>
        </w:trPr>
        <w:tc>
          <w:tcPr>
            <w:tcW w:w="1410" w:type="dxa"/>
            <w:tcBorders>
              <w:right w:val="single" w:sz="4" w:space="0" w:color="auto"/>
            </w:tcBorders>
            <w:vAlign w:val="center"/>
          </w:tcPr>
          <w:p w14:paraId="10D14B7E" w14:textId="77777777" w:rsidR="000F556E" w:rsidRPr="00923224" w:rsidRDefault="000F556E" w:rsidP="00265B17">
            <w:pPr>
              <w:rPr>
                <w:sz w:val="17"/>
                <w:szCs w:val="17"/>
              </w:rPr>
            </w:pPr>
          </w:p>
        </w:tc>
        <w:tc>
          <w:tcPr>
            <w:tcW w:w="1428" w:type="dxa"/>
            <w:tcBorders>
              <w:top w:val="single" w:sz="4" w:space="0" w:color="auto"/>
              <w:left w:val="single" w:sz="4" w:space="0" w:color="auto"/>
              <w:bottom w:val="single" w:sz="4" w:space="0" w:color="auto"/>
              <w:right w:val="single" w:sz="4" w:space="0" w:color="auto"/>
            </w:tcBorders>
            <w:vAlign w:val="center"/>
          </w:tcPr>
          <w:p w14:paraId="4849CFE8" w14:textId="77777777" w:rsidR="000F556E" w:rsidRPr="00923224" w:rsidRDefault="000F556E" w:rsidP="00265B17">
            <w:pPr>
              <w:ind w:left="100"/>
              <w:rPr>
                <w:rFonts w:eastAsia="Times New Roman"/>
                <w:color w:val="231F20"/>
                <w:sz w:val="17"/>
                <w:szCs w:val="17"/>
              </w:rPr>
            </w:pPr>
            <w:r w:rsidRPr="00923224">
              <w:rPr>
                <w:rFonts w:eastAsia="Times New Roman"/>
                <w:color w:val="231F20"/>
                <w:sz w:val="17"/>
                <w:szCs w:val="17"/>
              </w:rPr>
              <w:t>E 959</w:t>
            </w:r>
          </w:p>
        </w:tc>
        <w:tc>
          <w:tcPr>
            <w:tcW w:w="2799" w:type="dxa"/>
            <w:tcBorders>
              <w:top w:val="single" w:sz="4" w:space="0" w:color="auto"/>
              <w:left w:val="single" w:sz="4" w:space="0" w:color="auto"/>
              <w:bottom w:val="single" w:sz="4" w:space="0" w:color="auto"/>
              <w:right w:val="single" w:sz="8" w:space="0" w:color="231F20"/>
            </w:tcBorders>
            <w:vAlign w:val="center"/>
          </w:tcPr>
          <w:p w14:paraId="52B9BFEC" w14:textId="77777777" w:rsidR="000F556E" w:rsidRPr="00923224" w:rsidRDefault="000F556E" w:rsidP="00265B17">
            <w:pPr>
              <w:ind w:left="80"/>
              <w:rPr>
                <w:rFonts w:eastAsia="Times New Roman"/>
                <w:color w:val="231F20"/>
                <w:sz w:val="17"/>
                <w:szCs w:val="17"/>
              </w:rPr>
            </w:pPr>
            <w:r w:rsidRPr="00923224">
              <w:rPr>
                <w:rFonts w:eastAsia="Times New Roman"/>
                <w:color w:val="231F20"/>
                <w:sz w:val="17"/>
                <w:szCs w:val="17"/>
              </w:rPr>
              <w:t>Neohesperidin DC</w:t>
            </w:r>
          </w:p>
        </w:tc>
        <w:tc>
          <w:tcPr>
            <w:tcW w:w="1988" w:type="dxa"/>
            <w:tcBorders>
              <w:top w:val="single" w:sz="4" w:space="0" w:color="auto"/>
              <w:bottom w:val="single" w:sz="4" w:space="0" w:color="auto"/>
              <w:right w:val="single" w:sz="8" w:space="0" w:color="231F20"/>
            </w:tcBorders>
            <w:vAlign w:val="center"/>
          </w:tcPr>
          <w:p w14:paraId="3B04B194" w14:textId="77777777" w:rsidR="000F556E" w:rsidRPr="00923224" w:rsidRDefault="000F556E" w:rsidP="00265B17">
            <w:pPr>
              <w:ind w:left="80"/>
              <w:rPr>
                <w:rFonts w:eastAsia="Times New Roman"/>
                <w:i/>
                <w:iCs/>
                <w:color w:val="231F20"/>
                <w:sz w:val="17"/>
                <w:szCs w:val="17"/>
              </w:rPr>
            </w:pPr>
            <w:r w:rsidRPr="00923224">
              <w:rPr>
                <w:rFonts w:eastAsia="Times New Roman"/>
                <w:color w:val="231F20"/>
                <w:sz w:val="17"/>
                <w:szCs w:val="17"/>
              </w:rPr>
              <w:t>5</w:t>
            </w:r>
          </w:p>
        </w:tc>
        <w:tc>
          <w:tcPr>
            <w:tcW w:w="1638" w:type="dxa"/>
            <w:tcBorders>
              <w:top w:val="single" w:sz="4" w:space="0" w:color="auto"/>
              <w:bottom w:val="single" w:sz="4" w:space="0" w:color="auto"/>
              <w:right w:val="single" w:sz="8" w:space="0" w:color="231F20"/>
            </w:tcBorders>
            <w:vAlign w:val="center"/>
          </w:tcPr>
          <w:p w14:paraId="3E1D435F" w14:textId="77777777" w:rsidR="000F556E" w:rsidRPr="00923224" w:rsidRDefault="000F556E" w:rsidP="00265B17">
            <w:pPr>
              <w:ind w:left="60"/>
              <w:rPr>
                <w:rFonts w:eastAsia="Times New Roman"/>
                <w:color w:val="231F20"/>
                <w:sz w:val="17"/>
                <w:szCs w:val="17"/>
              </w:rPr>
            </w:pPr>
          </w:p>
        </w:tc>
        <w:tc>
          <w:tcPr>
            <w:tcW w:w="4941" w:type="dxa"/>
            <w:tcBorders>
              <w:top w:val="single" w:sz="4" w:space="0" w:color="auto"/>
              <w:bottom w:val="single" w:sz="4" w:space="0" w:color="auto"/>
            </w:tcBorders>
            <w:vAlign w:val="center"/>
          </w:tcPr>
          <w:p w14:paraId="03AE6DBB" w14:textId="77777777" w:rsidR="000F556E" w:rsidRPr="00923224" w:rsidRDefault="000F556E" w:rsidP="001020F0">
            <w:pPr>
              <w:ind w:left="116"/>
              <w:rPr>
                <w:rFonts w:eastAsia="Times New Roman"/>
                <w:color w:val="231F20"/>
                <w:sz w:val="17"/>
                <w:szCs w:val="17"/>
              </w:rPr>
            </w:pPr>
            <w:r w:rsidRPr="00923224">
              <w:rPr>
                <w:sz w:val="17"/>
                <w:szCs w:val="17"/>
              </w:rPr>
              <w:t>sadece aroma</w:t>
            </w:r>
            <w:r w:rsidR="001020F0" w:rsidRPr="00923224">
              <w:rPr>
                <w:sz w:val="17"/>
                <w:szCs w:val="17"/>
              </w:rPr>
              <w:t xml:space="preserve"> </w:t>
            </w:r>
            <w:r w:rsidRPr="00923224">
              <w:rPr>
                <w:sz w:val="17"/>
                <w:szCs w:val="17"/>
              </w:rPr>
              <w:t>artırıcı olarak</w:t>
            </w:r>
          </w:p>
        </w:tc>
      </w:tr>
      <w:tr w:rsidR="000F556E" w:rsidRPr="00923224" w14:paraId="7550A583" w14:textId="77777777" w:rsidTr="001020F0">
        <w:trPr>
          <w:trHeight w:val="557"/>
        </w:trPr>
        <w:tc>
          <w:tcPr>
            <w:tcW w:w="1410" w:type="dxa"/>
            <w:tcBorders>
              <w:right w:val="single" w:sz="4" w:space="0" w:color="auto"/>
            </w:tcBorders>
            <w:vAlign w:val="center"/>
          </w:tcPr>
          <w:p w14:paraId="0009EBFF" w14:textId="77777777" w:rsidR="000F556E" w:rsidRPr="00923224" w:rsidRDefault="000F556E" w:rsidP="00265B17">
            <w:pPr>
              <w:rPr>
                <w:sz w:val="17"/>
                <w:szCs w:val="17"/>
              </w:rPr>
            </w:pPr>
          </w:p>
        </w:tc>
        <w:tc>
          <w:tcPr>
            <w:tcW w:w="1428" w:type="dxa"/>
            <w:tcBorders>
              <w:top w:val="single" w:sz="4" w:space="0" w:color="auto"/>
              <w:left w:val="single" w:sz="4" w:space="0" w:color="auto"/>
              <w:right w:val="single" w:sz="4" w:space="0" w:color="auto"/>
            </w:tcBorders>
            <w:vAlign w:val="center"/>
          </w:tcPr>
          <w:p w14:paraId="17AF3F60" w14:textId="77777777" w:rsidR="000F556E" w:rsidRPr="00923224" w:rsidRDefault="000F556E" w:rsidP="00265B17">
            <w:pPr>
              <w:ind w:left="100"/>
              <w:rPr>
                <w:rFonts w:eastAsia="Times New Roman"/>
                <w:color w:val="231F20"/>
                <w:sz w:val="17"/>
                <w:szCs w:val="17"/>
              </w:rPr>
            </w:pPr>
          </w:p>
        </w:tc>
        <w:tc>
          <w:tcPr>
            <w:tcW w:w="11366" w:type="dxa"/>
            <w:gridSpan w:val="4"/>
            <w:tcBorders>
              <w:top w:val="single" w:sz="4" w:space="0" w:color="auto"/>
              <w:left w:val="single" w:sz="4" w:space="0" w:color="auto"/>
              <w:bottom w:val="single" w:sz="4" w:space="0" w:color="auto"/>
            </w:tcBorders>
            <w:vAlign w:val="center"/>
          </w:tcPr>
          <w:p w14:paraId="391F0006" w14:textId="77777777" w:rsidR="000F556E" w:rsidRPr="00923224" w:rsidRDefault="000F556E" w:rsidP="00265B17">
            <w:pPr>
              <w:rPr>
                <w:rFonts w:eastAsia="Times New Roman"/>
                <w:color w:val="231F20"/>
                <w:sz w:val="17"/>
                <w:szCs w:val="17"/>
              </w:rPr>
            </w:pPr>
            <w:r w:rsidRPr="00923224">
              <w:rPr>
                <w:rFonts w:eastAsia="Times New Roman"/>
                <w:color w:val="231F20"/>
                <w:sz w:val="17"/>
                <w:szCs w:val="17"/>
              </w:rPr>
              <w:t xml:space="preserve">  (1):      Katkı maddeleri tek başına veya birlikte kullanılabilir.</w:t>
            </w:r>
          </w:p>
        </w:tc>
      </w:tr>
      <w:tr w:rsidR="000F556E" w:rsidRPr="00923224" w14:paraId="4454D0D6" w14:textId="77777777" w:rsidTr="001020F0">
        <w:trPr>
          <w:trHeight w:val="557"/>
        </w:trPr>
        <w:tc>
          <w:tcPr>
            <w:tcW w:w="1410" w:type="dxa"/>
            <w:tcBorders>
              <w:right w:val="single" w:sz="4" w:space="0" w:color="auto"/>
            </w:tcBorders>
            <w:vAlign w:val="center"/>
          </w:tcPr>
          <w:p w14:paraId="31EA7738" w14:textId="77777777" w:rsidR="000F556E" w:rsidRPr="00923224" w:rsidRDefault="000F556E" w:rsidP="00265B17">
            <w:pPr>
              <w:rPr>
                <w:sz w:val="17"/>
                <w:szCs w:val="17"/>
              </w:rPr>
            </w:pPr>
          </w:p>
        </w:tc>
        <w:tc>
          <w:tcPr>
            <w:tcW w:w="1428" w:type="dxa"/>
            <w:tcBorders>
              <w:left w:val="single" w:sz="4" w:space="0" w:color="auto"/>
              <w:right w:val="single" w:sz="4" w:space="0" w:color="auto"/>
            </w:tcBorders>
            <w:vAlign w:val="center"/>
          </w:tcPr>
          <w:p w14:paraId="0AEC7717" w14:textId="77777777" w:rsidR="000F556E" w:rsidRPr="00923224" w:rsidRDefault="000F556E" w:rsidP="00265B17">
            <w:pPr>
              <w:ind w:left="100"/>
              <w:rPr>
                <w:rFonts w:eastAsia="Times New Roman"/>
                <w:color w:val="231F20"/>
                <w:sz w:val="17"/>
                <w:szCs w:val="17"/>
              </w:rPr>
            </w:pPr>
          </w:p>
        </w:tc>
        <w:tc>
          <w:tcPr>
            <w:tcW w:w="11366" w:type="dxa"/>
            <w:gridSpan w:val="4"/>
            <w:tcBorders>
              <w:top w:val="single" w:sz="4" w:space="0" w:color="auto"/>
              <w:left w:val="single" w:sz="4" w:space="0" w:color="auto"/>
              <w:bottom w:val="single" w:sz="4" w:space="0" w:color="auto"/>
            </w:tcBorders>
            <w:vAlign w:val="center"/>
          </w:tcPr>
          <w:p w14:paraId="2CA1555E" w14:textId="77777777" w:rsidR="000F556E" w:rsidRPr="00923224" w:rsidRDefault="000F556E" w:rsidP="00265B17">
            <w:pPr>
              <w:rPr>
                <w:rFonts w:eastAsia="Times New Roman"/>
                <w:color w:val="231F20"/>
                <w:sz w:val="17"/>
                <w:szCs w:val="17"/>
              </w:rPr>
            </w:pPr>
            <w:r w:rsidRPr="00923224">
              <w:rPr>
                <w:rFonts w:eastAsia="Times New Roman"/>
                <w:color w:val="231F20"/>
                <w:sz w:val="17"/>
                <w:szCs w:val="17"/>
              </w:rPr>
              <w:t xml:space="preserve">  (2):      Maksimum miktar, bu maddelerin toplamı için geçerlidir ve bu miktarlar serbest asit olarak ifade edilir.</w:t>
            </w:r>
          </w:p>
        </w:tc>
      </w:tr>
      <w:tr w:rsidR="000F556E" w:rsidRPr="00923224" w14:paraId="52870983" w14:textId="77777777" w:rsidTr="001020F0">
        <w:trPr>
          <w:trHeight w:val="557"/>
        </w:trPr>
        <w:tc>
          <w:tcPr>
            <w:tcW w:w="1410" w:type="dxa"/>
            <w:tcBorders>
              <w:right w:val="single" w:sz="4" w:space="0" w:color="auto"/>
            </w:tcBorders>
            <w:vAlign w:val="center"/>
          </w:tcPr>
          <w:p w14:paraId="04DC8BD8" w14:textId="77777777" w:rsidR="000F556E" w:rsidRPr="00923224" w:rsidRDefault="000F556E" w:rsidP="00265B17">
            <w:pPr>
              <w:rPr>
                <w:sz w:val="17"/>
                <w:szCs w:val="17"/>
              </w:rPr>
            </w:pPr>
          </w:p>
        </w:tc>
        <w:tc>
          <w:tcPr>
            <w:tcW w:w="1428" w:type="dxa"/>
            <w:tcBorders>
              <w:left w:val="single" w:sz="4" w:space="0" w:color="auto"/>
              <w:right w:val="single" w:sz="4" w:space="0" w:color="auto"/>
            </w:tcBorders>
            <w:vAlign w:val="center"/>
          </w:tcPr>
          <w:p w14:paraId="1BED98BD" w14:textId="77777777" w:rsidR="000F556E" w:rsidRPr="00923224" w:rsidRDefault="000F556E" w:rsidP="00265B17">
            <w:pPr>
              <w:ind w:left="100"/>
              <w:rPr>
                <w:rFonts w:eastAsia="Times New Roman"/>
                <w:color w:val="231F20"/>
                <w:sz w:val="17"/>
                <w:szCs w:val="17"/>
              </w:rPr>
            </w:pPr>
          </w:p>
        </w:tc>
        <w:tc>
          <w:tcPr>
            <w:tcW w:w="11366" w:type="dxa"/>
            <w:gridSpan w:val="4"/>
            <w:tcBorders>
              <w:top w:val="single" w:sz="4" w:space="0" w:color="auto"/>
              <w:left w:val="single" w:sz="4" w:space="0" w:color="auto"/>
              <w:bottom w:val="single" w:sz="4" w:space="0" w:color="auto"/>
            </w:tcBorders>
            <w:vAlign w:val="center"/>
          </w:tcPr>
          <w:p w14:paraId="05095824" w14:textId="77777777" w:rsidR="000F556E" w:rsidRPr="00923224" w:rsidRDefault="000F556E" w:rsidP="00265B17">
            <w:pPr>
              <w:rPr>
                <w:rFonts w:eastAsia="Times New Roman"/>
                <w:color w:val="231F20"/>
                <w:sz w:val="17"/>
                <w:szCs w:val="17"/>
              </w:rPr>
            </w:pPr>
            <w:r w:rsidRPr="00923224">
              <w:rPr>
                <w:rFonts w:eastAsia="Times New Roman"/>
                <w:color w:val="231F20"/>
                <w:sz w:val="17"/>
                <w:szCs w:val="17"/>
              </w:rPr>
              <w:t xml:space="preserve">  (4):      Maksimum miktar P</w:t>
            </w:r>
            <w:r w:rsidRPr="00CE6E4E">
              <w:rPr>
                <w:rFonts w:eastAsia="Times New Roman"/>
                <w:color w:val="231F20"/>
                <w:sz w:val="17"/>
                <w:szCs w:val="17"/>
                <w:vertAlign w:val="subscript"/>
              </w:rPr>
              <w:t>2</w:t>
            </w:r>
            <w:r w:rsidRPr="00923224">
              <w:rPr>
                <w:rFonts w:eastAsia="Times New Roman"/>
                <w:color w:val="231F20"/>
                <w:sz w:val="17"/>
                <w:szCs w:val="17"/>
              </w:rPr>
              <w:t>O</w:t>
            </w:r>
            <w:r w:rsidRPr="00CE6E4E">
              <w:rPr>
                <w:rFonts w:eastAsia="Times New Roman"/>
                <w:color w:val="231F20"/>
                <w:sz w:val="17"/>
                <w:szCs w:val="17"/>
                <w:vertAlign w:val="subscript"/>
              </w:rPr>
              <w:t>5</w:t>
            </w:r>
            <w:r w:rsidRPr="00923224">
              <w:rPr>
                <w:rFonts w:eastAsia="Times New Roman"/>
                <w:color w:val="231F20"/>
                <w:sz w:val="17"/>
                <w:szCs w:val="17"/>
              </w:rPr>
              <w:t xml:space="preserve"> cinsinden ifade edilir.</w:t>
            </w:r>
          </w:p>
        </w:tc>
      </w:tr>
      <w:tr w:rsidR="000F556E" w:rsidRPr="00923224" w14:paraId="652B4B60" w14:textId="77777777" w:rsidTr="001020F0">
        <w:trPr>
          <w:trHeight w:val="557"/>
        </w:trPr>
        <w:tc>
          <w:tcPr>
            <w:tcW w:w="1410" w:type="dxa"/>
            <w:tcBorders>
              <w:right w:val="single" w:sz="4" w:space="0" w:color="auto"/>
            </w:tcBorders>
            <w:vAlign w:val="center"/>
          </w:tcPr>
          <w:p w14:paraId="2184B56B" w14:textId="77777777" w:rsidR="000F556E" w:rsidRPr="00923224" w:rsidRDefault="000F556E" w:rsidP="00265B17">
            <w:pPr>
              <w:rPr>
                <w:sz w:val="17"/>
                <w:szCs w:val="17"/>
              </w:rPr>
            </w:pPr>
          </w:p>
        </w:tc>
        <w:tc>
          <w:tcPr>
            <w:tcW w:w="1428" w:type="dxa"/>
            <w:tcBorders>
              <w:left w:val="single" w:sz="4" w:space="0" w:color="auto"/>
              <w:right w:val="single" w:sz="4" w:space="0" w:color="auto"/>
            </w:tcBorders>
            <w:vAlign w:val="center"/>
          </w:tcPr>
          <w:p w14:paraId="7B3080A4" w14:textId="77777777" w:rsidR="000F556E" w:rsidRPr="00923224" w:rsidRDefault="000F556E" w:rsidP="00265B17">
            <w:pPr>
              <w:ind w:left="100"/>
              <w:rPr>
                <w:rFonts w:eastAsia="Times New Roman"/>
                <w:color w:val="231F20"/>
                <w:sz w:val="17"/>
                <w:szCs w:val="17"/>
              </w:rPr>
            </w:pPr>
          </w:p>
        </w:tc>
        <w:tc>
          <w:tcPr>
            <w:tcW w:w="11366" w:type="dxa"/>
            <w:gridSpan w:val="4"/>
            <w:tcBorders>
              <w:top w:val="single" w:sz="4" w:space="0" w:color="auto"/>
              <w:left w:val="single" w:sz="4" w:space="0" w:color="auto"/>
              <w:bottom w:val="single" w:sz="4" w:space="0" w:color="auto"/>
            </w:tcBorders>
            <w:vAlign w:val="center"/>
          </w:tcPr>
          <w:p w14:paraId="0EC40B51" w14:textId="77777777" w:rsidR="000F556E" w:rsidRPr="00923224" w:rsidRDefault="000F556E" w:rsidP="00265B17">
            <w:pPr>
              <w:spacing w:line="122" w:lineRule="exact"/>
              <w:rPr>
                <w:sz w:val="17"/>
                <w:szCs w:val="17"/>
              </w:rPr>
            </w:pPr>
          </w:p>
          <w:p w14:paraId="11F2E018" w14:textId="77777777" w:rsidR="000F556E" w:rsidRPr="00923224" w:rsidRDefault="000F556E" w:rsidP="00265B17">
            <w:pPr>
              <w:tabs>
                <w:tab w:val="left" w:pos="200"/>
              </w:tabs>
              <w:rPr>
                <w:sz w:val="17"/>
                <w:szCs w:val="17"/>
              </w:rPr>
            </w:pPr>
            <w:r w:rsidRPr="00923224">
              <w:rPr>
                <w:rFonts w:eastAsia="Times New Roman"/>
                <w:color w:val="231F20"/>
                <w:sz w:val="17"/>
                <w:szCs w:val="17"/>
              </w:rPr>
              <w:t xml:space="preserve">  (7):      </w:t>
            </w:r>
            <w:r w:rsidR="00265B17" w:rsidRPr="00923224">
              <w:rPr>
                <w:sz w:val="17"/>
                <w:szCs w:val="17"/>
              </w:rPr>
              <w:t>Üretim sırasında eklenebilecek maksimum miktar, NaNO</w:t>
            </w:r>
            <w:r w:rsidR="00265B17" w:rsidRPr="00923224">
              <w:rPr>
                <w:sz w:val="17"/>
                <w:szCs w:val="17"/>
                <w:vertAlign w:val="subscript"/>
              </w:rPr>
              <w:t>2</w:t>
            </w:r>
            <w:r w:rsidR="00265B17" w:rsidRPr="00923224">
              <w:rPr>
                <w:sz w:val="17"/>
                <w:szCs w:val="17"/>
              </w:rPr>
              <w:t> veya NaNO</w:t>
            </w:r>
            <w:r w:rsidR="00265B17" w:rsidRPr="00923224">
              <w:rPr>
                <w:sz w:val="17"/>
                <w:szCs w:val="17"/>
                <w:vertAlign w:val="subscript"/>
              </w:rPr>
              <w:t>3</w:t>
            </w:r>
            <w:r w:rsidR="00265B17" w:rsidRPr="00923224">
              <w:rPr>
                <w:sz w:val="17"/>
                <w:szCs w:val="17"/>
              </w:rPr>
              <w:t> cinsinden ifade edilir.</w:t>
            </w:r>
          </w:p>
          <w:p w14:paraId="2D8BBF01" w14:textId="77777777" w:rsidR="000F556E" w:rsidRPr="00923224" w:rsidRDefault="000F556E" w:rsidP="00265B17">
            <w:pPr>
              <w:rPr>
                <w:rFonts w:eastAsia="Times New Roman"/>
                <w:color w:val="231F20"/>
                <w:sz w:val="17"/>
                <w:szCs w:val="17"/>
              </w:rPr>
            </w:pPr>
          </w:p>
        </w:tc>
      </w:tr>
      <w:tr w:rsidR="000F556E" w:rsidRPr="00923224" w14:paraId="15B1DFE6" w14:textId="77777777" w:rsidTr="001020F0">
        <w:trPr>
          <w:trHeight w:val="557"/>
        </w:trPr>
        <w:tc>
          <w:tcPr>
            <w:tcW w:w="1410" w:type="dxa"/>
            <w:tcBorders>
              <w:right w:val="single" w:sz="4" w:space="0" w:color="auto"/>
            </w:tcBorders>
            <w:vAlign w:val="center"/>
          </w:tcPr>
          <w:p w14:paraId="48F77CB0" w14:textId="77777777" w:rsidR="000F556E" w:rsidRPr="00923224" w:rsidRDefault="000F556E" w:rsidP="00265B17">
            <w:pPr>
              <w:rPr>
                <w:sz w:val="17"/>
                <w:szCs w:val="17"/>
              </w:rPr>
            </w:pPr>
          </w:p>
        </w:tc>
        <w:tc>
          <w:tcPr>
            <w:tcW w:w="1428" w:type="dxa"/>
            <w:tcBorders>
              <w:left w:val="single" w:sz="4" w:space="0" w:color="auto"/>
              <w:right w:val="single" w:sz="4" w:space="0" w:color="auto"/>
            </w:tcBorders>
            <w:vAlign w:val="center"/>
          </w:tcPr>
          <w:p w14:paraId="59774B78" w14:textId="77777777" w:rsidR="000F556E" w:rsidRPr="00923224" w:rsidRDefault="000F556E" w:rsidP="00265B17">
            <w:pPr>
              <w:ind w:left="100"/>
              <w:rPr>
                <w:rFonts w:eastAsia="Times New Roman"/>
                <w:color w:val="231F20"/>
                <w:sz w:val="17"/>
                <w:szCs w:val="17"/>
              </w:rPr>
            </w:pPr>
          </w:p>
        </w:tc>
        <w:tc>
          <w:tcPr>
            <w:tcW w:w="11366" w:type="dxa"/>
            <w:gridSpan w:val="4"/>
            <w:tcBorders>
              <w:top w:val="single" w:sz="4" w:space="0" w:color="auto"/>
              <w:left w:val="single" w:sz="4" w:space="0" w:color="auto"/>
              <w:bottom w:val="single" w:sz="4" w:space="0" w:color="auto"/>
            </w:tcBorders>
            <w:vAlign w:val="center"/>
          </w:tcPr>
          <w:p w14:paraId="50972B23" w14:textId="77777777" w:rsidR="000F556E" w:rsidRPr="00923224" w:rsidRDefault="000F556E" w:rsidP="00265B17">
            <w:pPr>
              <w:tabs>
                <w:tab w:val="left" w:pos="4180"/>
              </w:tabs>
              <w:rPr>
                <w:sz w:val="17"/>
                <w:szCs w:val="17"/>
              </w:rPr>
            </w:pPr>
            <w:r w:rsidRPr="00923224">
              <w:rPr>
                <w:sz w:val="17"/>
                <w:szCs w:val="17"/>
              </w:rPr>
              <w:t xml:space="preserve">  </w:t>
            </w:r>
            <w:r w:rsidRPr="00923224">
              <w:rPr>
                <w:rFonts w:eastAsia="Times New Roman"/>
                <w:color w:val="231F20"/>
                <w:sz w:val="17"/>
                <w:szCs w:val="17"/>
              </w:rPr>
              <w:t xml:space="preserve">(8):      </w:t>
            </w:r>
            <w:r w:rsidR="00265B17" w:rsidRPr="00923224">
              <w:rPr>
                <w:sz w:val="17"/>
                <w:szCs w:val="17"/>
              </w:rPr>
              <w:t>1 mg/dm</w:t>
            </w:r>
            <w:r w:rsidR="00265B17" w:rsidRPr="00923224">
              <w:rPr>
                <w:sz w:val="17"/>
                <w:szCs w:val="17"/>
                <w:vertAlign w:val="superscript"/>
              </w:rPr>
              <w:t>2</w:t>
            </w:r>
            <w:r w:rsidR="00265B17" w:rsidRPr="00923224">
              <w:rPr>
                <w:sz w:val="17"/>
                <w:szCs w:val="17"/>
              </w:rPr>
              <w:t>’lik yüzeyde (5 mm’lik derinlikte bulunmayacak)</w:t>
            </w:r>
          </w:p>
          <w:p w14:paraId="525EB0CF" w14:textId="77777777" w:rsidR="000F556E" w:rsidRPr="00923224" w:rsidRDefault="000F556E" w:rsidP="00265B17">
            <w:pPr>
              <w:spacing w:line="122" w:lineRule="exact"/>
              <w:rPr>
                <w:sz w:val="17"/>
                <w:szCs w:val="17"/>
              </w:rPr>
            </w:pPr>
          </w:p>
        </w:tc>
      </w:tr>
      <w:tr w:rsidR="000F556E" w:rsidRPr="00923224" w14:paraId="6BB0C736" w14:textId="77777777" w:rsidTr="001020F0">
        <w:trPr>
          <w:trHeight w:val="557"/>
        </w:trPr>
        <w:tc>
          <w:tcPr>
            <w:tcW w:w="1410" w:type="dxa"/>
            <w:tcBorders>
              <w:right w:val="single" w:sz="4" w:space="0" w:color="auto"/>
            </w:tcBorders>
            <w:vAlign w:val="center"/>
          </w:tcPr>
          <w:p w14:paraId="63E74734" w14:textId="77777777" w:rsidR="000F556E" w:rsidRPr="00923224" w:rsidRDefault="000F556E" w:rsidP="00265B17">
            <w:pPr>
              <w:rPr>
                <w:sz w:val="17"/>
                <w:szCs w:val="17"/>
              </w:rPr>
            </w:pPr>
          </w:p>
        </w:tc>
        <w:tc>
          <w:tcPr>
            <w:tcW w:w="1428" w:type="dxa"/>
            <w:tcBorders>
              <w:left w:val="single" w:sz="4" w:space="0" w:color="auto"/>
              <w:right w:val="single" w:sz="4" w:space="0" w:color="auto"/>
            </w:tcBorders>
            <w:vAlign w:val="center"/>
          </w:tcPr>
          <w:p w14:paraId="3AA38F20" w14:textId="77777777" w:rsidR="000F556E" w:rsidRPr="00923224" w:rsidRDefault="000F556E" w:rsidP="00265B17">
            <w:pPr>
              <w:ind w:left="100"/>
              <w:rPr>
                <w:rFonts w:eastAsia="Times New Roman"/>
                <w:color w:val="231F20"/>
                <w:sz w:val="17"/>
                <w:szCs w:val="17"/>
              </w:rPr>
            </w:pPr>
          </w:p>
        </w:tc>
        <w:tc>
          <w:tcPr>
            <w:tcW w:w="11366" w:type="dxa"/>
            <w:gridSpan w:val="4"/>
            <w:tcBorders>
              <w:top w:val="single" w:sz="4" w:space="0" w:color="auto"/>
              <w:left w:val="single" w:sz="4" w:space="0" w:color="auto"/>
              <w:bottom w:val="single" w:sz="4" w:space="0" w:color="auto"/>
            </w:tcBorders>
            <w:vAlign w:val="center"/>
          </w:tcPr>
          <w:p w14:paraId="2FB6946B" w14:textId="77777777" w:rsidR="000F556E" w:rsidRPr="00923224" w:rsidRDefault="000F556E" w:rsidP="00265B17">
            <w:pPr>
              <w:tabs>
                <w:tab w:val="left" w:pos="4180"/>
              </w:tabs>
              <w:rPr>
                <w:sz w:val="17"/>
                <w:szCs w:val="17"/>
              </w:rPr>
            </w:pPr>
            <w:r w:rsidRPr="00923224">
              <w:rPr>
                <w:rFonts w:eastAsia="Times New Roman"/>
                <w:color w:val="231F20"/>
                <w:sz w:val="17"/>
                <w:szCs w:val="17"/>
              </w:rPr>
              <w:t xml:space="preserve">  (9):      </w:t>
            </w:r>
            <w:r w:rsidR="00EA18EB">
              <w:rPr>
                <w:rFonts w:eastAsia="Times New Roman"/>
                <w:color w:val="231F20"/>
                <w:sz w:val="17"/>
                <w:szCs w:val="17"/>
              </w:rPr>
              <w:t xml:space="preserve"> </w:t>
            </w:r>
            <w:r w:rsidR="005F613E" w:rsidRPr="00923224">
              <w:rPr>
                <w:sz w:val="17"/>
                <w:szCs w:val="17"/>
              </w:rPr>
              <w:t>E 315 ve E 316 tek başına veya birlikte kullanılabilir, maksimum miktar eritorbik asit cinsinden ifade edilir.</w:t>
            </w:r>
          </w:p>
          <w:p w14:paraId="0A68A5E4" w14:textId="77777777" w:rsidR="000F556E" w:rsidRPr="00923224" w:rsidRDefault="000F556E" w:rsidP="00265B17">
            <w:pPr>
              <w:tabs>
                <w:tab w:val="left" w:pos="4180"/>
              </w:tabs>
              <w:rPr>
                <w:sz w:val="17"/>
                <w:szCs w:val="17"/>
              </w:rPr>
            </w:pPr>
          </w:p>
        </w:tc>
      </w:tr>
      <w:tr w:rsidR="000F556E" w:rsidRPr="00923224" w14:paraId="0707F89F" w14:textId="77777777" w:rsidTr="001020F0">
        <w:trPr>
          <w:trHeight w:val="557"/>
        </w:trPr>
        <w:tc>
          <w:tcPr>
            <w:tcW w:w="1410" w:type="dxa"/>
            <w:tcBorders>
              <w:right w:val="single" w:sz="4" w:space="0" w:color="auto"/>
            </w:tcBorders>
            <w:vAlign w:val="center"/>
          </w:tcPr>
          <w:p w14:paraId="77D742F9" w14:textId="77777777" w:rsidR="000F556E" w:rsidRPr="00923224" w:rsidRDefault="000F556E" w:rsidP="00265B17">
            <w:pPr>
              <w:rPr>
                <w:sz w:val="17"/>
                <w:szCs w:val="17"/>
              </w:rPr>
            </w:pPr>
          </w:p>
        </w:tc>
        <w:tc>
          <w:tcPr>
            <w:tcW w:w="1428" w:type="dxa"/>
            <w:tcBorders>
              <w:left w:val="single" w:sz="4" w:space="0" w:color="auto"/>
              <w:right w:val="single" w:sz="4" w:space="0" w:color="auto"/>
            </w:tcBorders>
            <w:vAlign w:val="center"/>
          </w:tcPr>
          <w:p w14:paraId="18313B14" w14:textId="77777777" w:rsidR="000F556E" w:rsidRPr="00923224" w:rsidRDefault="000F556E" w:rsidP="00265B17">
            <w:pPr>
              <w:ind w:left="100"/>
              <w:rPr>
                <w:rFonts w:eastAsia="Times New Roman"/>
                <w:color w:val="231F20"/>
                <w:sz w:val="17"/>
                <w:szCs w:val="17"/>
              </w:rPr>
            </w:pPr>
          </w:p>
        </w:tc>
        <w:tc>
          <w:tcPr>
            <w:tcW w:w="11366" w:type="dxa"/>
            <w:gridSpan w:val="4"/>
            <w:tcBorders>
              <w:top w:val="single" w:sz="4" w:space="0" w:color="auto"/>
              <w:left w:val="single" w:sz="4" w:space="0" w:color="auto"/>
              <w:bottom w:val="single" w:sz="4" w:space="0" w:color="auto"/>
            </w:tcBorders>
            <w:vAlign w:val="center"/>
          </w:tcPr>
          <w:p w14:paraId="33B4220B" w14:textId="77777777" w:rsidR="000F556E" w:rsidRPr="00923224" w:rsidRDefault="000F556E" w:rsidP="00265B17">
            <w:pPr>
              <w:rPr>
                <w:sz w:val="17"/>
                <w:szCs w:val="17"/>
              </w:rPr>
            </w:pPr>
            <w:r w:rsidRPr="00923224">
              <w:rPr>
                <w:rFonts w:eastAsia="Times New Roman"/>
                <w:color w:val="231F20"/>
                <w:sz w:val="17"/>
                <w:szCs w:val="17"/>
              </w:rPr>
              <w:t xml:space="preserve">  (13):    </w:t>
            </w:r>
            <w:r w:rsidR="00EA18EB">
              <w:rPr>
                <w:rFonts w:eastAsia="Times New Roman"/>
                <w:color w:val="231F20"/>
                <w:sz w:val="17"/>
                <w:szCs w:val="17"/>
              </w:rPr>
              <w:t xml:space="preserve"> </w:t>
            </w:r>
            <w:r w:rsidR="005F613E" w:rsidRPr="00923224">
              <w:rPr>
                <w:sz w:val="17"/>
                <w:szCs w:val="17"/>
              </w:rPr>
              <w:t>Maksimum miktar yağ cinsinden ifade edilir.</w:t>
            </w:r>
          </w:p>
          <w:p w14:paraId="208AC72E" w14:textId="77777777" w:rsidR="000F556E" w:rsidRPr="00923224" w:rsidRDefault="000F556E" w:rsidP="00265B17">
            <w:pPr>
              <w:tabs>
                <w:tab w:val="left" w:pos="4180"/>
              </w:tabs>
              <w:rPr>
                <w:rFonts w:eastAsia="Times New Roman"/>
                <w:color w:val="231F20"/>
                <w:sz w:val="17"/>
                <w:szCs w:val="17"/>
              </w:rPr>
            </w:pPr>
          </w:p>
        </w:tc>
      </w:tr>
    </w:tbl>
    <w:p w14:paraId="57D9951F" w14:textId="77777777" w:rsidR="001020F0" w:rsidRPr="00923224" w:rsidRDefault="001020F0" w:rsidP="000F556E">
      <w:pPr>
        <w:tabs>
          <w:tab w:val="left" w:pos="2076"/>
        </w:tabs>
        <w:rPr>
          <w:sz w:val="17"/>
          <w:szCs w:val="17"/>
        </w:rPr>
        <w:sectPr w:rsidR="001020F0" w:rsidRPr="00923224" w:rsidSect="001020F0">
          <w:pgSz w:w="16840" w:h="11906" w:orient="landscape"/>
          <w:pgMar w:top="1245" w:right="904" w:bottom="865" w:left="1080" w:header="0" w:footer="0" w:gutter="0"/>
          <w:cols w:space="708" w:equalWidth="0">
            <w:col w:w="14854" w:space="313"/>
          </w:cols>
        </w:sectPr>
      </w:pPr>
    </w:p>
    <w:p w14:paraId="513AAA4A" w14:textId="77777777" w:rsidR="00D65258" w:rsidRPr="00923224" w:rsidRDefault="00D65258" w:rsidP="000F556E">
      <w:pPr>
        <w:tabs>
          <w:tab w:val="left" w:pos="2076"/>
        </w:tabs>
        <w:rPr>
          <w:sz w:val="17"/>
          <w:szCs w:val="17"/>
        </w:rPr>
      </w:pPr>
    </w:p>
    <w:p w14:paraId="52A3C587" w14:textId="77777777" w:rsidR="00991347" w:rsidRPr="00923224" w:rsidRDefault="00991347" w:rsidP="000F556E">
      <w:pPr>
        <w:tabs>
          <w:tab w:val="left" w:pos="2076"/>
        </w:tabs>
        <w:rPr>
          <w:sz w:val="17"/>
          <w:szCs w:val="17"/>
        </w:rPr>
      </w:pPr>
    </w:p>
    <w:p w14:paraId="6FDDB46A" w14:textId="77777777" w:rsidR="00991347" w:rsidRPr="00923224" w:rsidRDefault="00991347" w:rsidP="000F556E">
      <w:pPr>
        <w:tabs>
          <w:tab w:val="left" w:pos="2076"/>
        </w:tabs>
        <w:rPr>
          <w:sz w:val="17"/>
          <w:szCs w:val="17"/>
        </w:rPr>
      </w:pPr>
    </w:p>
    <w:p w14:paraId="275F47B0" w14:textId="77777777" w:rsidR="00991347" w:rsidRPr="00923224" w:rsidRDefault="00991347" w:rsidP="000F556E">
      <w:pPr>
        <w:tabs>
          <w:tab w:val="left" w:pos="2076"/>
        </w:tabs>
        <w:rPr>
          <w:sz w:val="17"/>
          <w:szCs w:val="17"/>
        </w:rPr>
      </w:pPr>
    </w:p>
    <w:p w14:paraId="0D4DE41C" w14:textId="77777777" w:rsidR="00423E5D" w:rsidRPr="00923224" w:rsidRDefault="00423E5D" w:rsidP="000F556E">
      <w:pPr>
        <w:tabs>
          <w:tab w:val="left" w:pos="2076"/>
        </w:tabs>
        <w:rPr>
          <w:sz w:val="17"/>
          <w:szCs w:val="17"/>
        </w:rPr>
      </w:pPr>
    </w:p>
    <w:p w14:paraId="0034D05B" w14:textId="77777777" w:rsidR="00423E5D" w:rsidRPr="00923224" w:rsidRDefault="00423E5D" w:rsidP="000F556E">
      <w:pPr>
        <w:tabs>
          <w:tab w:val="left" w:pos="2076"/>
        </w:tabs>
        <w:rPr>
          <w:sz w:val="17"/>
          <w:szCs w:val="17"/>
        </w:rPr>
      </w:pPr>
    </w:p>
    <w:p w14:paraId="0529DFCB" w14:textId="77777777" w:rsidR="001020F0" w:rsidRPr="00923224" w:rsidRDefault="001020F0" w:rsidP="00EB2BFE">
      <w:pPr>
        <w:jc w:val="center"/>
        <w:rPr>
          <w:rFonts w:eastAsia="Times New Roman"/>
          <w:color w:val="231F20"/>
          <w:sz w:val="17"/>
          <w:szCs w:val="17"/>
        </w:rPr>
        <w:sectPr w:rsidR="001020F0" w:rsidRPr="00923224" w:rsidSect="001020F0">
          <w:type w:val="continuous"/>
          <w:pgSz w:w="16840" w:h="11906" w:orient="landscape"/>
          <w:pgMar w:top="1245" w:right="904" w:bottom="865" w:left="1080" w:header="0" w:footer="0" w:gutter="0"/>
          <w:cols w:space="708" w:equalWidth="0">
            <w:col w:w="14855" w:space="313"/>
          </w:cols>
        </w:sectPr>
      </w:pPr>
    </w:p>
    <w:tbl>
      <w:tblPr>
        <w:tblW w:w="14201" w:type="dxa"/>
        <w:tblInd w:w="854" w:type="dxa"/>
        <w:tblLayout w:type="fixed"/>
        <w:tblCellMar>
          <w:left w:w="0" w:type="dxa"/>
          <w:right w:w="0" w:type="dxa"/>
        </w:tblCellMar>
        <w:tblLook w:val="04A0" w:firstRow="1" w:lastRow="0" w:firstColumn="1" w:lastColumn="0" w:noHBand="0" w:noVBand="1"/>
      </w:tblPr>
      <w:tblGrid>
        <w:gridCol w:w="1428"/>
        <w:gridCol w:w="1411"/>
        <w:gridCol w:w="2805"/>
        <w:gridCol w:w="1983"/>
        <w:gridCol w:w="1627"/>
        <w:gridCol w:w="4947"/>
      </w:tblGrid>
      <w:tr w:rsidR="00C0493E" w:rsidRPr="00923224" w14:paraId="436C6259" w14:textId="77777777" w:rsidTr="00E935EF">
        <w:trPr>
          <w:trHeight w:val="837"/>
        </w:trPr>
        <w:tc>
          <w:tcPr>
            <w:tcW w:w="1428" w:type="dxa"/>
            <w:tcBorders>
              <w:top w:val="single" w:sz="4" w:space="0" w:color="auto"/>
              <w:bottom w:val="single" w:sz="4" w:space="0" w:color="auto"/>
              <w:right w:val="single" w:sz="4" w:space="0" w:color="auto"/>
            </w:tcBorders>
            <w:vAlign w:val="center"/>
          </w:tcPr>
          <w:p w14:paraId="327B3315" w14:textId="77777777" w:rsidR="00C0493E" w:rsidRPr="00923224" w:rsidRDefault="00C0493E" w:rsidP="00155660">
            <w:pPr>
              <w:jc w:val="center"/>
              <w:rPr>
                <w:sz w:val="17"/>
                <w:szCs w:val="17"/>
              </w:rPr>
            </w:pPr>
            <w:r w:rsidRPr="00923224">
              <w:rPr>
                <w:rFonts w:eastAsia="Times New Roman"/>
                <w:color w:val="231F20"/>
                <w:sz w:val="17"/>
                <w:szCs w:val="17"/>
              </w:rPr>
              <w:t>Kategori numarası</w:t>
            </w:r>
          </w:p>
        </w:tc>
        <w:tc>
          <w:tcPr>
            <w:tcW w:w="1411" w:type="dxa"/>
            <w:tcBorders>
              <w:top w:val="single" w:sz="4" w:space="0" w:color="auto"/>
              <w:left w:val="single" w:sz="4" w:space="0" w:color="auto"/>
              <w:bottom w:val="single" w:sz="4" w:space="0" w:color="auto"/>
              <w:right w:val="single" w:sz="4" w:space="0" w:color="auto"/>
            </w:tcBorders>
            <w:vAlign w:val="center"/>
          </w:tcPr>
          <w:p w14:paraId="3B6387A7" w14:textId="77777777" w:rsidR="00C0493E" w:rsidRPr="00923224" w:rsidRDefault="00C0493E" w:rsidP="00155660">
            <w:pPr>
              <w:ind w:left="100"/>
              <w:jc w:val="center"/>
              <w:rPr>
                <w:sz w:val="17"/>
                <w:szCs w:val="17"/>
              </w:rPr>
            </w:pPr>
            <w:r w:rsidRPr="00923224">
              <w:rPr>
                <w:rFonts w:eastAsia="Times New Roman"/>
                <w:color w:val="231F20"/>
                <w:sz w:val="17"/>
                <w:szCs w:val="17"/>
              </w:rPr>
              <w:t>E-kodu</w:t>
            </w:r>
          </w:p>
        </w:tc>
        <w:tc>
          <w:tcPr>
            <w:tcW w:w="2805" w:type="dxa"/>
            <w:tcBorders>
              <w:top w:val="single" w:sz="4" w:space="0" w:color="auto"/>
              <w:left w:val="single" w:sz="4" w:space="0" w:color="auto"/>
              <w:bottom w:val="single" w:sz="4" w:space="0" w:color="auto"/>
              <w:right w:val="single" w:sz="8" w:space="0" w:color="231F20"/>
            </w:tcBorders>
            <w:vAlign w:val="center"/>
          </w:tcPr>
          <w:p w14:paraId="7457EF37" w14:textId="77777777" w:rsidR="00C0493E" w:rsidRPr="00923224" w:rsidRDefault="00C0493E" w:rsidP="00155660">
            <w:pPr>
              <w:ind w:left="100"/>
              <w:jc w:val="center"/>
              <w:rPr>
                <w:sz w:val="17"/>
                <w:szCs w:val="17"/>
              </w:rPr>
            </w:pPr>
            <w:r w:rsidRPr="00923224">
              <w:rPr>
                <w:rFonts w:eastAsia="Times New Roman"/>
                <w:color w:val="231F20"/>
                <w:sz w:val="17"/>
                <w:szCs w:val="17"/>
              </w:rPr>
              <w:t>Adı</w:t>
            </w:r>
          </w:p>
        </w:tc>
        <w:tc>
          <w:tcPr>
            <w:tcW w:w="1983" w:type="dxa"/>
            <w:tcBorders>
              <w:top w:val="single" w:sz="4" w:space="0" w:color="auto"/>
              <w:bottom w:val="single" w:sz="4" w:space="0" w:color="auto"/>
              <w:right w:val="single" w:sz="8" w:space="0" w:color="231F20"/>
            </w:tcBorders>
            <w:vAlign w:val="center"/>
          </w:tcPr>
          <w:p w14:paraId="6C80F588" w14:textId="77777777" w:rsidR="00C0493E" w:rsidRPr="00923224" w:rsidRDefault="00C0493E" w:rsidP="00155660">
            <w:pPr>
              <w:ind w:left="80"/>
              <w:jc w:val="center"/>
              <w:rPr>
                <w:sz w:val="17"/>
                <w:szCs w:val="17"/>
              </w:rPr>
            </w:pPr>
            <w:r w:rsidRPr="00923224">
              <w:rPr>
                <w:rFonts w:eastAsia="Times New Roman"/>
                <w:color w:val="231F20"/>
                <w:sz w:val="17"/>
                <w:szCs w:val="17"/>
              </w:rPr>
              <w:t>Maksimum miktar (</w:t>
            </w:r>
            <w:r w:rsidR="005073D8" w:rsidRPr="00923224">
              <w:rPr>
                <w:rFonts w:eastAsia="Times New Roman"/>
                <w:color w:val="231F20"/>
                <w:sz w:val="17"/>
                <w:szCs w:val="17"/>
              </w:rPr>
              <w:t>mg/l veya mg/kg</w:t>
            </w:r>
            <w:r w:rsidRPr="00923224">
              <w:rPr>
                <w:rFonts w:eastAsia="Times New Roman"/>
                <w:color w:val="231F20"/>
                <w:sz w:val="17"/>
                <w:szCs w:val="17"/>
              </w:rPr>
              <w:t>)</w:t>
            </w:r>
          </w:p>
        </w:tc>
        <w:tc>
          <w:tcPr>
            <w:tcW w:w="1627" w:type="dxa"/>
            <w:tcBorders>
              <w:top w:val="single" w:sz="4" w:space="0" w:color="auto"/>
              <w:bottom w:val="single" w:sz="4" w:space="0" w:color="auto"/>
              <w:right w:val="single" w:sz="8" w:space="0" w:color="231F20"/>
            </w:tcBorders>
            <w:vAlign w:val="center"/>
          </w:tcPr>
          <w:p w14:paraId="2A58599E" w14:textId="77777777" w:rsidR="00C0493E" w:rsidRPr="00923224" w:rsidRDefault="00C0493E" w:rsidP="00155660">
            <w:pPr>
              <w:jc w:val="center"/>
              <w:rPr>
                <w:sz w:val="17"/>
                <w:szCs w:val="17"/>
              </w:rPr>
            </w:pPr>
            <w:r w:rsidRPr="00923224">
              <w:rPr>
                <w:rFonts w:eastAsia="Times New Roman"/>
                <w:color w:val="231F20"/>
                <w:sz w:val="17"/>
                <w:szCs w:val="17"/>
              </w:rPr>
              <w:t>Dipnotlar</w:t>
            </w:r>
          </w:p>
        </w:tc>
        <w:tc>
          <w:tcPr>
            <w:tcW w:w="4947" w:type="dxa"/>
            <w:tcBorders>
              <w:top w:val="single" w:sz="4" w:space="0" w:color="auto"/>
              <w:bottom w:val="single" w:sz="4" w:space="0" w:color="auto"/>
            </w:tcBorders>
            <w:vAlign w:val="center"/>
          </w:tcPr>
          <w:p w14:paraId="1A72DBF1" w14:textId="77777777" w:rsidR="00C0493E" w:rsidRPr="00923224" w:rsidRDefault="00C0493E" w:rsidP="00155660">
            <w:pPr>
              <w:pStyle w:val="TableParagraph"/>
              <w:spacing w:line="192" w:lineRule="exact"/>
              <w:ind w:left="84"/>
              <w:jc w:val="center"/>
              <w:rPr>
                <w:i/>
                <w:sz w:val="17"/>
                <w:szCs w:val="17"/>
              </w:rPr>
            </w:pPr>
            <w:r w:rsidRPr="00923224">
              <w:rPr>
                <w:color w:val="231F20"/>
                <w:sz w:val="17"/>
                <w:szCs w:val="17"/>
              </w:rPr>
              <w:t>Sınırlamalar/istisnalar</w:t>
            </w:r>
          </w:p>
        </w:tc>
      </w:tr>
      <w:tr w:rsidR="00C0493E" w:rsidRPr="00923224" w14:paraId="404B99ED" w14:textId="77777777" w:rsidTr="00E935EF">
        <w:trPr>
          <w:trHeight w:val="647"/>
        </w:trPr>
        <w:tc>
          <w:tcPr>
            <w:tcW w:w="1428" w:type="dxa"/>
            <w:tcBorders>
              <w:top w:val="single" w:sz="4" w:space="0" w:color="auto"/>
              <w:right w:val="single" w:sz="4" w:space="0" w:color="auto"/>
            </w:tcBorders>
            <w:vAlign w:val="center"/>
          </w:tcPr>
          <w:p w14:paraId="3005DA35" w14:textId="77777777" w:rsidR="00C0493E" w:rsidRPr="00923224" w:rsidRDefault="00C0493E" w:rsidP="00EB2BFE">
            <w:pPr>
              <w:rPr>
                <w:sz w:val="17"/>
                <w:szCs w:val="17"/>
              </w:rPr>
            </w:pPr>
          </w:p>
        </w:tc>
        <w:tc>
          <w:tcPr>
            <w:tcW w:w="1411" w:type="dxa"/>
            <w:tcBorders>
              <w:top w:val="single" w:sz="4" w:space="0" w:color="auto"/>
              <w:left w:val="single" w:sz="4" w:space="0" w:color="auto"/>
              <w:right w:val="single" w:sz="4" w:space="0" w:color="auto"/>
            </w:tcBorders>
            <w:vAlign w:val="center"/>
          </w:tcPr>
          <w:p w14:paraId="6B90EFFA" w14:textId="77777777" w:rsidR="00C0493E" w:rsidRPr="00923224" w:rsidRDefault="00C0493E" w:rsidP="00EB2BFE">
            <w:pPr>
              <w:ind w:left="100"/>
              <w:rPr>
                <w:sz w:val="17"/>
                <w:szCs w:val="17"/>
              </w:rPr>
            </w:pPr>
          </w:p>
        </w:tc>
        <w:tc>
          <w:tcPr>
            <w:tcW w:w="11362" w:type="dxa"/>
            <w:gridSpan w:val="4"/>
            <w:tcBorders>
              <w:top w:val="single" w:sz="4" w:space="0" w:color="auto"/>
              <w:left w:val="single" w:sz="4" w:space="0" w:color="auto"/>
              <w:bottom w:val="single" w:sz="4" w:space="0" w:color="auto"/>
            </w:tcBorders>
            <w:vAlign w:val="center"/>
          </w:tcPr>
          <w:p w14:paraId="32534A06" w14:textId="77777777" w:rsidR="00C0493E" w:rsidRPr="00923224" w:rsidRDefault="00C0493E" w:rsidP="00C0493E">
            <w:pPr>
              <w:pStyle w:val="TableParagraph"/>
              <w:spacing w:line="192" w:lineRule="exact"/>
              <w:ind w:left="84"/>
              <w:rPr>
                <w:color w:val="231F20"/>
                <w:sz w:val="17"/>
                <w:szCs w:val="17"/>
              </w:rPr>
            </w:pPr>
            <w:r w:rsidRPr="00923224">
              <w:rPr>
                <w:color w:val="231F20"/>
                <w:sz w:val="17"/>
                <w:szCs w:val="17"/>
              </w:rPr>
              <w:t xml:space="preserve">(41):    Yağ üzerinden ifade edilir. </w:t>
            </w:r>
          </w:p>
        </w:tc>
      </w:tr>
      <w:tr w:rsidR="00C0493E" w:rsidRPr="00923224" w14:paraId="7B88BBED" w14:textId="77777777" w:rsidTr="00E935EF">
        <w:trPr>
          <w:trHeight w:val="686"/>
        </w:trPr>
        <w:tc>
          <w:tcPr>
            <w:tcW w:w="1428" w:type="dxa"/>
            <w:tcBorders>
              <w:right w:val="single" w:sz="4" w:space="0" w:color="auto"/>
            </w:tcBorders>
            <w:vAlign w:val="center"/>
          </w:tcPr>
          <w:p w14:paraId="2F5CF975" w14:textId="77777777" w:rsidR="00C0493E" w:rsidRPr="00923224" w:rsidRDefault="00C0493E" w:rsidP="00EB2BFE">
            <w:pPr>
              <w:rPr>
                <w:sz w:val="17"/>
                <w:szCs w:val="17"/>
              </w:rPr>
            </w:pPr>
          </w:p>
        </w:tc>
        <w:tc>
          <w:tcPr>
            <w:tcW w:w="1411" w:type="dxa"/>
            <w:tcBorders>
              <w:left w:val="single" w:sz="4" w:space="0" w:color="auto"/>
              <w:right w:val="single" w:sz="4" w:space="0" w:color="auto"/>
            </w:tcBorders>
            <w:vAlign w:val="center"/>
          </w:tcPr>
          <w:p w14:paraId="1CDAC79C" w14:textId="77777777" w:rsidR="00C0493E" w:rsidRPr="00923224" w:rsidRDefault="00C0493E" w:rsidP="00EB2BFE">
            <w:pPr>
              <w:ind w:left="100"/>
              <w:rPr>
                <w:sz w:val="17"/>
                <w:szCs w:val="17"/>
              </w:rPr>
            </w:pPr>
          </w:p>
        </w:tc>
        <w:tc>
          <w:tcPr>
            <w:tcW w:w="11362" w:type="dxa"/>
            <w:gridSpan w:val="4"/>
            <w:tcBorders>
              <w:top w:val="single" w:sz="4" w:space="0" w:color="auto"/>
              <w:left w:val="single" w:sz="4" w:space="0" w:color="auto"/>
              <w:bottom w:val="single" w:sz="4" w:space="0" w:color="auto"/>
            </w:tcBorders>
            <w:vAlign w:val="center"/>
          </w:tcPr>
          <w:p w14:paraId="102877CD" w14:textId="77777777" w:rsidR="00C0493E" w:rsidRPr="00923224" w:rsidRDefault="00C0493E" w:rsidP="007B6434">
            <w:pPr>
              <w:pStyle w:val="TableParagraph"/>
              <w:spacing w:line="192" w:lineRule="exact"/>
              <w:ind w:left="84"/>
              <w:rPr>
                <w:color w:val="231F20"/>
                <w:sz w:val="17"/>
                <w:szCs w:val="17"/>
              </w:rPr>
            </w:pPr>
            <w:r w:rsidRPr="00923224">
              <w:rPr>
                <w:color w:val="231F20"/>
                <w:sz w:val="17"/>
                <w:szCs w:val="17"/>
              </w:rPr>
              <w:t>(4</w:t>
            </w:r>
            <w:r w:rsidR="007B6434">
              <w:rPr>
                <w:color w:val="231F20"/>
                <w:sz w:val="17"/>
                <w:szCs w:val="17"/>
              </w:rPr>
              <w:t>6</w:t>
            </w:r>
            <w:r w:rsidRPr="00923224">
              <w:rPr>
                <w:color w:val="231F20"/>
                <w:sz w:val="17"/>
                <w:szCs w:val="17"/>
              </w:rPr>
              <w:t>):    Toplam karnosol ve karnosik asit cinsinden</w:t>
            </w:r>
          </w:p>
        </w:tc>
      </w:tr>
      <w:tr w:rsidR="00C0493E" w:rsidRPr="00923224" w14:paraId="3268C330" w14:textId="77777777" w:rsidTr="00E935EF">
        <w:trPr>
          <w:trHeight w:val="837"/>
        </w:trPr>
        <w:tc>
          <w:tcPr>
            <w:tcW w:w="1428" w:type="dxa"/>
            <w:tcBorders>
              <w:right w:val="single" w:sz="4" w:space="0" w:color="auto"/>
            </w:tcBorders>
            <w:vAlign w:val="center"/>
          </w:tcPr>
          <w:p w14:paraId="479E65BD" w14:textId="77777777" w:rsidR="00C0493E" w:rsidRPr="00923224" w:rsidRDefault="00C0493E" w:rsidP="00EB2BFE">
            <w:pPr>
              <w:rPr>
                <w:sz w:val="17"/>
                <w:szCs w:val="17"/>
              </w:rPr>
            </w:pPr>
          </w:p>
        </w:tc>
        <w:tc>
          <w:tcPr>
            <w:tcW w:w="1411" w:type="dxa"/>
            <w:tcBorders>
              <w:left w:val="single" w:sz="4" w:space="0" w:color="auto"/>
              <w:right w:val="single" w:sz="4" w:space="0" w:color="auto"/>
            </w:tcBorders>
            <w:vAlign w:val="center"/>
          </w:tcPr>
          <w:p w14:paraId="22B1DA34" w14:textId="77777777" w:rsidR="00C0493E" w:rsidRPr="00923224" w:rsidRDefault="00C0493E" w:rsidP="00EB2BFE">
            <w:pPr>
              <w:ind w:left="100"/>
              <w:rPr>
                <w:sz w:val="17"/>
                <w:szCs w:val="17"/>
              </w:rPr>
            </w:pPr>
          </w:p>
        </w:tc>
        <w:tc>
          <w:tcPr>
            <w:tcW w:w="11362" w:type="dxa"/>
            <w:gridSpan w:val="4"/>
            <w:tcBorders>
              <w:top w:val="single" w:sz="4" w:space="0" w:color="auto"/>
              <w:left w:val="single" w:sz="4" w:space="0" w:color="auto"/>
              <w:bottom w:val="single" w:sz="4" w:space="0" w:color="auto"/>
            </w:tcBorders>
            <w:vAlign w:val="center"/>
          </w:tcPr>
          <w:p w14:paraId="1C0CCEDD" w14:textId="77777777" w:rsidR="00C0493E" w:rsidRPr="00923224" w:rsidRDefault="00C0493E" w:rsidP="00AF56E0">
            <w:pPr>
              <w:pStyle w:val="TableParagraph"/>
              <w:spacing w:line="192" w:lineRule="exact"/>
              <w:ind w:left="594" w:hanging="510"/>
              <w:rPr>
                <w:sz w:val="17"/>
                <w:szCs w:val="17"/>
                <w:highlight w:val="yellow"/>
              </w:rPr>
            </w:pPr>
            <w:r w:rsidRPr="00923224">
              <w:rPr>
                <w:color w:val="231F20"/>
                <w:sz w:val="17"/>
                <w:szCs w:val="17"/>
              </w:rPr>
              <w:t>(66):</w:t>
            </w:r>
            <w:r w:rsidRPr="00923224">
              <w:rPr>
                <w:sz w:val="17"/>
                <w:szCs w:val="17"/>
              </w:rPr>
              <w:t xml:space="preserve">    E 120 </w:t>
            </w:r>
            <w:r w:rsidR="00AF56E0">
              <w:rPr>
                <w:sz w:val="17"/>
                <w:szCs w:val="17"/>
              </w:rPr>
              <w:t>karminik asit, karmin</w:t>
            </w:r>
            <w:r w:rsidRPr="00923224">
              <w:rPr>
                <w:sz w:val="17"/>
                <w:szCs w:val="17"/>
              </w:rPr>
              <w:t xml:space="preserve"> adlı renklendiriciden hazırlanan alüminyum laklardan gelen alüminyum için maksimum miktar 1,5 mg/kg’dır. Diğer alüminyum laklar kullanılamaz.</w:t>
            </w:r>
          </w:p>
        </w:tc>
      </w:tr>
      <w:tr w:rsidR="00C0493E" w:rsidRPr="00923224" w14:paraId="7F1B82D1" w14:textId="77777777" w:rsidTr="00E935EF">
        <w:trPr>
          <w:trHeight w:val="650"/>
        </w:trPr>
        <w:tc>
          <w:tcPr>
            <w:tcW w:w="1428" w:type="dxa"/>
            <w:tcBorders>
              <w:bottom w:val="single" w:sz="4" w:space="0" w:color="auto"/>
              <w:right w:val="single" w:sz="4" w:space="0" w:color="auto"/>
            </w:tcBorders>
            <w:vAlign w:val="center"/>
          </w:tcPr>
          <w:p w14:paraId="7814C62D" w14:textId="77777777" w:rsidR="00C0493E" w:rsidRPr="00923224" w:rsidRDefault="00C0493E" w:rsidP="00EB2BFE">
            <w:pPr>
              <w:rPr>
                <w:sz w:val="17"/>
                <w:szCs w:val="17"/>
              </w:rPr>
            </w:pPr>
          </w:p>
        </w:tc>
        <w:tc>
          <w:tcPr>
            <w:tcW w:w="1411" w:type="dxa"/>
            <w:tcBorders>
              <w:left w:val="single" w:sz="4" w:space="0" w:color="auto"/>
              <w:bottom w:val="single" w:sz="4" w:space="0" w:color="auto"/>
              <w:right w:val="single" w:sz="4" w:space="0" w:color="auto"/>
            </w:tcBorders>
            <w:vAlign w:val="center"/>
          </w:tcPr>
          <w:p w14:paraId="50039FF6" w14:textId="77777777" w:rsidR="00C0493E" w:rsidRPr="00923224" w:rsidRDefault="00C0493E" w:rsidP="00EB2BFE">
            <w:pPr>
              <w:ind w:left="100"/>
              <w:rPr>
                <w:sz w:val="17"/>
                <w:szCs w:val="17"/>
              </w:rPr>
            </w:pPr>
          </w:p>
        </w:tc>
        <w:tc>
          <w:tcPr>
            <w:tcW w:w="11362" w:type="dxa"/>
            <w:gridSpan w:val="4"/>
            <w:tcBorders>
              <w:top w:val="single" w:sz="4" w:space="0" w:color="auto"/>
              <w:left w:val="single" w:sz="4" w:space="0" w:color="auto"/>
              <w:bottom w:val="single" w:sz="4" w:space="0" w:color="auto"/>
            </w:tcBorders>
            <w:vAlign w:val="center"/>
          </w:tcPr>
          <w:p w14:paraId="361C84B2" w14:textId="77777777" w:rsidR="00C0493E" w:rsidRPr="00923224" w:rsidRDefault="00C0493E" w:rsidP="00637E1C">
            <w:pPr>
              <w:pStyle w:val="TableParagraph"/>
              <w:spacing w:line="192" w:lineRule="exact"/>
              <w:ind w:left="594" w:hanging="510"/>
              <w:rPr>
                <w:i/>
                <w:sz w:val="17"/>
                <w:szCs w:val="17"/>
              </w:rPr>
            </w:pPr>
            <w:r w:rsidRPr="00923224">
              <w:rPr>
                <w:sz w:val="17"/>
                <w:szCs w:val="17"/>
              </w:rPr>
              <w:t xml:space="preserve">(94): </w:t>
            </w:r>
            <w:r w:rsidR="00637E1C" w:rsidRPr="00923224">
              <w:rPr>
                <w:sz w:val="17"/>
                <w:szCs w:val="17"/>
              </w:rPr>
              <w:t xml:space="preserve">   </w:t>
            </w:r>
            <w:r w:rsidR="00637E1C" w:rsidRPr="00923224">
              <w:rPr>
                <w:color w:val="231F20"/>
                <w:sz w:val="17"/>
                <w:szCs w:val="17"/>
              </w:rPr>
              <w:t>E 160b(i) (</w:t>
            </w:r>
            <w:r w:rsidR="00677E49">
              <w:rPr>
                <w:color w:val="231F20"/>
                <w:sz w:val="17"/>
                <w:szCs w:val="17"/>
              </w:rPr>
              <w:t>Anatto</w:t>
            </w:r>
            <w:r w:rsidR="00637E1C" w:rsidRPr="00923224">
              <w:rPr>
                <w:color w:val="231F20"/>
                <w:sz w:val="17"/>
                <w:szCs w:val="17"/>
              </w:rPr>
              <w:t xml:space="preserve"> </w:t>
            </w:r>
            <w:r w:rsidR="00677E49">
              <w:rPr>
                <w:color w:val="231F20"/>
                <w:sz w:val="17"/>
                <w:szCs w:val="17"/>
              </w:rPr>
              <w:t>biksin</w:t>
            </w:r>
            <w:r w:rsidR="00637E1C" w:rsidRPr="00923224">
              <w:rPr>
                <w:color w:val="231F20"/>
                <w:sz w:val="17"/>
                <w:szCs w:val="17"/>
              </w:rPr>
              <w:t>) ve E 160b(ii) (</w:t>
            </w:r>
            <w:r w:rsidR="00677E49">
              <w:rPr>
                <w:color w:val="231F20"/>
                <w:sz w:val="17"/>
                <w:szCs w:val="17"/>
              </w:rPr>
              <w:t>Anatto</w:t>
            </w:r>
            <w:r w:rsidR="00637E1C" w:rsidRPr="00923224">
              <w:rPr>
                <w:color w:val="231F20"/>
                <w:sz w:val="17"/>
                <w:szCs w:val="17"/>
              </w:rPr>
              <w:t xml:space="preserve"> nor</w:t>
            </w:r>
            <w:r w:rsidR="00677E49">
              <w:rPr>
                <w:color w:val="231F20"/>
                <w:sz w:val="17"/>
                <w:szCs w:val="17"/>
              </w:rPr>
              <w:t>biksin</w:t>
            </w:r>
            <w:r w:rsidR="00637E1C" w:rsidRPr="00923224">
              <w:rPr>
                <w:color w:val="231F20"/>
                <w:sz w:val="17"/>
                <w:szCs w:val="17"/>
              </w:rPr>
              <w:t>) birlikte eklendiğinde; toplam miktar daha yüksek olan bireysel maksimum miktar olarak uygulanır, fakat bu miktar Anatto biksin veya Anatto norbiksin için ayrı ayrı belirlenmiş maksimum miktarları geçemez.</w:t>
            </w:r>
          </w:p>
        </w:tc>
      </w:tr>
      <w:tr w:rsidR="00C0493E" w:rsidRPr="00923224" w14:paraId="3BD80E7F" w14:textId="77777777" w:rsidTr="00E935EF">
        <w:trPr>
          <w:trHeight w:val="837"/>
        </w:trPr>
        <w:tc>
          <w:tcPr>
            <w:tcW w:w="1428" w:type="dxa"/>
            <w:tcBorders>
              <w:top w:val="single" w:sz="4" w:space="0" w:color="auto"/>
              <w:right w:val="single" w:sz="4" w:space="0" w:color="auto"/>
            </w:tcBorders>
            <w:vAlign w:val="center"/>
          </w:tcPr>
          <w:p w14:paraId="5D768A2E" w14:textId="77777777" w:rsidR="00C0493E" w:rsidRPr="00923224" w:rsidRDefault="00C0493E" w:rsidP="00EB2BFE">
            <w:pPr>
              <w:rPr>
                <w:sz w:val="17"/>
                <w:szCs w:val="17"/>
              </w:rPr>
            </w:pPr>
            <w:r w:rsidRPr="00923224">
              <w:rPr>
                <w:b/>
                <w:sz w:val="17"/>
                <w:szCs w:val="17"/>
              </w:rPr>
              <w:t>08.3.2</w:t>
            </w:r>
          </w:p>
        </w:tc>
        <w:tc>
          <w:tcPr>
            <w:tcW w:w="12773" w:type="dxa"/>
            <w:gridSpan w:val="5"/>
            <w:tcBorders>
              <w:top w:val="single" w:sz="4" w:space="0" w:color="auto"/>
              <w:left w:val="single" w:sz="4" w:space="0" w:color="auto"/>
              <w:bottom w:val="single" w:sz="4" w:space="0" w:color="auto"/>
            </w:tcBorders>
            <w:vAlign w:val="center"/>
          </w:tcPr>
          <w:p w14:paraId="279FE319" w14:textId="77777777" w:rsidR="00C0493E" w:rsidRPr="00923224" w:rsidRDefault="00C0493E" w:rsidP="00FF5676">
            <w:pPr>
              <w:pStyle w:val="TableParagraph"/>
              <w:spacing w:line="192" w:lineRule="exact"/>
              <w:ind w:left="84"/>
              <w:rPr>
                <w:i/>
                <w:sz w:val="17"/>
                <w:szCs w:val="17"/>
              </w:rPr>
            </w:pPr>
            <w:r w:rsidRPr="00923224">
              <w:rPr>
                <w:b/>
                <w:bCs/>
                <w:sz w:val="17"/>
                <w:szCs w:val="17"/>
              </w:rPr>
              <w:t>Isıl işlem görmüş et ürünleri</w:t>
            </w:r>
          </w:p>
        </w:tc>
      </w:tr>
      <w:tr w:rsidR="00423E5D" w:rsidRPr="00923224" w14:paraId="1AC94395" w14:textId="77777777" w:rsidTr="00E935EF">
        <w:trPr>
          <w:trHeight w:val="837"/>
        </w:trPr>
        <w:tc>
          <w:tcPr>
            <w:tcW w:w="1428" w:type="dxa"/>
            <w:tcBorders>
              <w:right w:val="single" w:sz="4" w:space="0" w:color="auto"/>
            </w:tcBorders>
            <w:vAlign w:val="center"/>
          </w:tcPr>
          <w:p w14:paraId="6AB104DC" w14:textId="77777777" w:rsidR="00423E5D" w:rsidRPr="00923224" w:rsidRDefault="00423E5D" w:rsidP="00EB2BFE">
            <w:pPr>
              <w:rPr>
                <w:sz w:val="17"/>
                <w:szCs w:val="17"/>
              </w:rPr>
            </w:pPr>
          </w:p>
        </w:tc>
        <w:tc>
          <w:tcPr>
            <w:tcW w:w="1411" w:type="dxa"/>
            <w:tcBorders>
              <w:top w:val="single" w:sz="4" w:space="0" w:color="auto"/>
              <w:left w:val="single" w:sz="4" w:space="0" w:color="auto"/>
              <w:bottom w:val="single" w:sz="4" w:space="0" w:color="auto"/>
              <w:right w:val="single" w:sz="4" w:space="0" w:color="auto"/>
            </w:tcBorders>
            <w:vAlign w:val="center"/>
          </w:tcPr>
          <w:p w14:paraId="24146D40" w14:textId="77777777" w:rsidR="00423E5D" w:rsidRPr="00923224" w:rsidRDefault="00FF5676" w:rsidP="00EB2BFE">
            <w:pPr>
              <w:ind w:left="100"/>
              <w:rPr>
                <w:sz w:val="17"/>
                <w:szCs w:val="17"/>
              </w:rPr>
            </w:pPr>
            <w:r w:rsidRPr="00923224">
              <w:rPr>
                <w:sz w:val="17"/>
                <w:szCs w:val="17"/>
              </w:rPr>
              <w:t>Grup I</w:t>
            </w:r>
          </w:p>
        </w:tc>
        <w:tc>
          <w:tcPr>
            <w:tcW w:w="2805" w:type="dxa"/>
            <w:tcBorders>
              <w:top w:val="single" w:sz="4" w:space="0" w:color="auto"/>
              <w:left w:val="single" w:sz="4" w:space="0" w:color="auto"/>
              <w:bottom w:val="single" w:sz="4" w:space="0" w:color="auto"/>
              <w:right w:val="single" w:sz="8" w:space="0" w:color="231F20"/>
            </w:tcBorders>
            <w:vAlign w:val="center"/>
          </w:tcPr>
          <w:p w14:paraId="3EAFF75B" w14:textId="77777777" w:rsidR="00423E5D" w:rsidRPr="00923224" w:rsidRDefault="00FF5676" w:rsidP="00EB2BFE">
            <w:pPr>
              <w:ind w:left="100"/>
              <w:rPr>
                <w:sz w:val="17"/>
                <w:szCs w:val="17"/>
              </w:rPr>
            </w:pPr>
            <w:r w:rsidRPr="00923224">
              <w:rPr>
                <w:sz w:val="17"/>
                <w:szCs w:val="17"/>
              </w:rPr>
              <w:t>Katkı maddeleri</w:t>
            </w:r>
          </w:p>
        </w:tc>
        <w:tc>
          <w:tcPr>
            <w:tcW w:w="1983" w:type="dxa"/>
            <w:tcBorders>
              <w:top w:val="single" w:sz="4" w:space="0" w:color="auto"/>
              <w:bottom w:val="single" w:sz="4" w:space="0" w:color="auto"/>
              <w:right w:val="single" w:sz="8" w:space="0" w:color="231F20"/>
            </w:tcBorders>
            <w:vAlign w:val="center"/>
          </w:tcPr>
          <w:p w14:paraId="7FB1465B" w14:textId="77777777" w:rsidR="00423E5D" w:rsidRPr="00923224" w:rsidRDefault="00423E5D" w:rsidP="00EB2BFE">
            <w:pPr>
              <w:ind w:left="80"/>
              <w:rPr>
                <w:sz w:val="17"/>
                <w:szCs w:val="17"/>
              </w:rPr>
            </w:pPr>
          </w:p>
        </w:tc>
        <w:tc>
          <w:tcPr>
            <w:tcW w:w="1627" w:type="dxa"/>
            <w:tcBorders>
              <w:top w:val="single" w:sz="4" w:space="0" w:color="auto"/>
              <w:bottom w:val="single" w:sz="4" w:space="0" w:color="auto"/>
              <w:right w:val="single" w:sz="8" w:space="0" w:color="231F20"/>
            </w:tcBorders>
            <w:vAlign w:val="center"/>
          </w:tcPr>
          <w:p w14:paraId="4EE50B44" w14:textId="77777777" w:rsidR="00423E5D" w:rsidRPr="00923224" w:rsidRDefault="00423E5D" w:rsidP="00EB2BFE">
            <w:pPr>
              <w:rPr>
                <w:sz w:val="17"/>
                <w:szCs w:val="17"/>
              </w:rPr>
            </w:pPr>
          </w:p>
        </w:tc>
        <w:tc>
          <w:tcPr>
            <w:tcW w:w="4947" w:type="dxa"/>
            <w:tcBorders>
              <w:top w:val="single" w:sz="4" w:space="0" w:color="auto"/>
              <w:bottom w:val="single" w:sz="4" w:space="0" w:color="auto"/>
            </w:tcBorders>
            <w:vAlign w:val="center"/>
          </w:tcPr>
          <w:p w14:paraId="43EE136F" w14:textId="77777777" w:rsidR="00FF5676" w:rsidRPr="00923224" w:rsidRDefault="00FF5676" w:rsidP="00FF5676">
            <w:pPr>
              <w:pStyle w:val="TableParagraph"/>
              <w:spacing w:line="192" w:lineRule="exact"/>
              <w:ind w:left="84"/>
              <w:rPr>
                <w:i/>
                <w:sz w:val="17"/>
                <w:szCs w:val="17"/>
              </w:rPr>
            </w:pPr>
            <w:r w:rsidRPr="00923224">
              <w:rPr>
                <w:i/>
                <w:sz w:val="17"/>
                <w:szCs w:val="17"/>
              </w:rPr>
              <w:t xml:space="preserve">Kavurma hariç </w:t>
            </w:r>
          </w:p>
          <w:p w14:paraId="1F6C5A19" w14:textId="77777777" w:rsidR="00423E5D" w:rsidRPr="00923224" w:rsidRDefault="00FF5676" w:rsidP="00FF5676">
            <w:pPr>
              <w:ind w:left="80"/>
              <w:rPr>
                <w:sz w:val="17"/>
                <w:szCs w:val="17"/>
              </w:rPr>
            </w:pPr>
            <w:r w:rsidRPr="00923224">
              <w:rPr>
                <w:i/>
                <w:sz w:val="17"/>
                <w:szCs w:val="17"/>
              </w:rPr>
              <w:t xml:space="preserve">foie gras, foie gras entier, blocs de foie gras, Libamáj, libamáj egészben, libamáj tömbben </w:t>
            </w:r>
            <w:r w:rsidRPr="00923224">
              <w:rPr>
                <w:sz w:val="17"/>
                <w:szCs w:val="17"/>
              </w:rPr>
              <w:t>hariç</w:t>
            </w:r>
          </w:p>
        </w:tc>
      </w:tr>
      <w:tr w:rsidR="00423E5D" w:rsidRPr="00923224" w14:paraId="3091F44D" w14:textId="77777777" w:rsidTr="00E935EF">
        <w:trPr>
          <w:trHeight w:val="548"/>
        </w:trPr>
        <w:tc>
          <w:tcPr>
            <w:tcW w:w="1428" w:type="dxa"/>
            <w:tcBorders>
              <w:right w:val="single" w:sz="4" w:space="0" w:color="auto"/>
            </w:tcBorders>
            <w:vAlign w:val="center"/>
          </w:tcPr>
          <w:p w14:paraId="36325E15" w14:textId="77777777" w:rsidR="00423E5D" w:rsidRPr="00923224" w:rsidRDefault="00423E5D" w:rsidP="00EB2BFE">
            <w:pPr>
              <w:rPr>
                <w:sz w:val="17"/>
                <w:szCs w:val="17"/>
              </w:rPr>
            </w:pPr>
          </w:p>
        </w:tc>
        <w:tc>
          <w:tcPr>
            <w:tcW w:w="1411" w:type="dxa"/>
            <w:tcBorders>
              <w:top w:val="single" w:sz="4" w:space="0" w:color="auto"/>
              <w:left w:val="single" w:sz="4" w:space="0" w:color="auto"/>
              <w:bottom w:val="single" w:sz="4" w:space="0" w:color="auto"/>
              <w:right w:val="single" w:sz="4" w:space="0" w:color="auto"/>
            </w:tcBorders>
            <w:vAlign w:val="center"/>
          </w:tcPr>
          <w:p w14:paraId="455012E3" w14:textId="77777777" w:rsidR="00423E5D" w:rsidRPr="00923224" w:rsidRDefault="006572CD" w:rsidP="00EB2BFE">
            <w:pPr>
              <w:ind w:left="100"/>
              <w:rPr>
                <w:sz w:val="17"/>
                <w:szCs w:val="17"/>
              </w:rPr>
            </w:pPr>
            <w:r w:rsidRPr="00923224">
              <w:rPr>
                <w:sz w:val="17"/>
                <w:szCs w:val="17"/>
              </w:rPr>
              <w:t>E 100</w:t>
            </w:r>
          </w:p>
        </w:tc>
        <w:tc>
          <w:tcPr>
            <w:tcW w:w="2805" w:type="dxa"/>
            <w:tcBorders>
              <w:top w:val="single" w:sz="4" w:space="0" w:color="auto"/>
              <w:left w:val="single" w:sz="4" w:space="0" w:color="auto"/>
              <w:bottom w:val="single" w:sz="4" w:space="0" w:color="auto"/>
              <w:right w:val="single" w:sz="8" w:space="0" w:color="231F20"/>
            </w:tcBorders>
            <w:vAlign w:val="center"/>
          </w:tcPr>
          <w:p w14:paraId="2BF15E57" w14:textId="77777777" w:rsidR="00423E5D" w:rsidRPr="00923224" w:rsidRDefault="006572CD" w:rsidP="00EB2BFE">
            <w:pPr>
              <w:ind w:left="100"/>
              <w:rPr>
                <w:sz w:val="17"/>
                <w:szCs w:val="17"/>
              </w:rPr>
            </w:pPr>
            <w:r w:rsidRPr="00923224">
              <w:rPr>
                <w:rFonts w:eastAsia="Times New Roman"/>
                <w:color w:val="231F20"/>
                <w:sz w:val="17"/>
                <w:szCs w:val="17"/>
              </w:rPr>
              <w:t>Kurkumin</w:t>
            </w:r>
          </w:p>
        </w:tc>
        <w:tc>
          <w:tcPr>
            <w:tcW w:w="1983" w:type="dxa"/>
            <w:tcBorders>
              <w:top w:val="single" w:sz="4" w:space="0" w:color="auto"/>
              <w:bottom w:val="single" w:sz="4" w:space="0" w:color="auto"/>
              <w:right w:val="single" w:sz="8" w:space="0" w:color="231F20"/>
            </w:tcBorders>
            <w:vAlign w:val="center"/>
          </w:tcPr>
          <w:p w14:paraId="65BCFB35" w14:textId="77777777" w:rsidR="00423E5D" w:rsidRPr="00923224" w:rsidRDefault="006572CD" w:rsidP="00EB2BFE">
            <w:pPr>
              <w:ind w:left="80"/>
              <w:rPr>
                <w:sz w:val="17"/>
                <w:szCs w:val="17"/>
              </w:rPr>
            </w:pPr>
            <w:r w:rsidRPr="00923224">
              <w:rPr>
                <w:sz w:val="17"/>
                <w:szCs w:val="17"/>
              </w:rPr>
              <w:t>20</w:t>
            </w:r>
          </w:p>
        </w:tc>
        <w:tc>
          <w:tcPr>
            <w:tcW w:w="1627" w:type="dxa"/>
            <w:tcBorders>
              <w:top w:val="single" w:sz="4" w:space="0" w:color="auto"/>
              <w:bottom w:val="single" w:sz="4" w:space="0" w:color="auto"/>
              <w:right w:val="single" w:sz="8" w:space="0" w:color="231F20"/>
            </w:tcBorders>
            <w:vAlign w:val="center"/>
          </w:tcPr>
          <w:p w14:paraId="1DFE04A9" w14:textId="77777777" w:rsidR="00423E5D" w:rsidRPr="00923224" w:rsidRDefault="00423E5D" w:rsidP="00EB2BFE">
            <w:pPr>
              <w:rPr>
                <w:sz w:val="17"/>
                <w:szCs w:val="17"/>
              </w:rPr>
            </w:pPr>
          </w:p>
        </w:tc>
        <w:tc>
          <w:tcPr>
            <w:tcW w:w="4947" w:type="dxa"/>
            <w:tcBorders>
              <w:top w:val="single" w:sz="4" w:space="0" w:color="auto"/>
              <w:bottom w:val="single" w:sz="4" w:space="0" w:color="auto"/>
            </w:tcBorders>
            <w:vAlign w:val="center"/>
          </w:tcPr>
          <w:p w14:paraId="35058A28" w14:textId="77777777" w:rsidR="00423E5D" w:rsidRPr="00923224" w:rsidRDefault="005C2ECE" w:rsidP="00594200">
            <w:pPr>
              <w:ind w:left="80"/>
              <w:rPr>
                <w:sz w:val="17"/>
                <w:szCs w:val="17"/>
              </w:rPr>
            </w:pPr>
            <w:r w:rsidRPr="005C2ECE">
              <w:rPr>
                <w:rFonts w:eastAsia="Times New Roman"/>
                <w:color w:val="231F20"/>
                <w:sz w:val="17"/>
                <w:szCs w:val="17"/>
              </w:rPr>
              <w:t>sadece sosisler, pateler ve terinler</w:t>
            </w:r>
          </w:p>
        </w:tc>
      </w:tr>
      <w:tr w:rsidR="00423E5D" w:rsidRPr="00923224" w14:paraId="47284DF0" w14:textId="77777777" w:rsidTr="00E935EF">
        <w:trPr>
          <w:trHeight w:val="548"/>
        </w:trPr>
        <w:tc>
          <w:tcPr>
            <w:tcW w:w="1428" w:type="dxa"/>
            <w:tcBorders>
              <w:right w:val="single" w:sz="4" w:space="0" w:color="auto"/>
            </w:tcBorders>
            <w:vAlign w:val="center"/>
          </w:tcPr>
          <w:p w14:paraId="6A560AA8" w14:textId="77777777" w:rsidR="00423E5D" w:rsidRPr="00923224" w:rsidRDefault="00423E5D" w:rsidP="00EB2BFE">
            <w:pPr>
              <w:rPr>
                <w:sz w:val="17"/>
                <w:szCs w:val="17"/>
              </w:rPr>
            </w:pPr>
          </w:p>
        </w:tc>
        <w:tc>
          <w:tcPr>
            <w:tcW w:w="1411" w:type="dxa"/>
            <w:tcBorders>
              <w:top w:val="single" w:sz="4" w:space="0" w:color="auto"/>
              <w:left w:val="single" w:sz="4" w:space="0" w:color="auto"/>
              <w:bottom w:val="single" w:sz="4" w:space="0" w:color="auto"/>
              <w:right w:val="single" w:sz="4" w:space="0" w:color="auto"/>
            </w:tcBorders>
            <w:vAlign w:val="center"/>
          </w:tcPr>
          <w:p w14:paraId="01E3C353" w14:textId="77777777" w:rsidR="00423E5D" w:rsidRPr="00923224" w:rsidRDefault="006572CD" w:rsidP="00EB2BFE">
            <w:pPr>
              <w:ind w:left="100"/>
              <w:rPr>
                <w:sz w:val="17"/>
                <w:szCs w:val="17"/>
              </w:rPr>
            </w:pPr>
            <w:r w:rsidRPr="00923224">
              <w:rPr>
                <w:sz w:val="17"/>
                <w:szCs w:val="17"/>
              </w:rPr>
              <w:t>E 120</w:t>
            </w:r>
          </w:p>
        </w:tc>
        <w:tc>
          <w:tcPr>
            <w:tcW w:w="2805" w:type="dxa"/>
            <w:tcBorders>
              <w:top w:val="single" w:sz="4" w:space="0" w:color="auto"/>
              <w:left w:val="single" w:sz="4" w:space="0" w:color="auto"/>
              <w:bottom w:val="single" w:sz="4" w:space="0" w:color="auto"/>
              <w:right w:val="single" w:sz="8" w:space="0" w:color="231F20"/>
            </w:tcBorders>
            <w:vAlign w:val="center"/>
          </w:tcPr>
          <w:p w14:paraId="19C8F709" w14:textId="77777777" w:rsidR="00423E5D" w:rsidRPr="00923224" w:rsidRDefault="006572CD" w:rsidP="00EB2BFE">
            <w:pPr>
              <w:ind w:left="100"/>
              <w:rPr>
                <w:sz w:val="17"/>
                <w:szCs w:val="17"/>
              </w:rPr>
            </w:pPr>
            <w:r w:rsidRPr="00923224">
              <w:rPr>
                <w:rFonts w:eastAsia="Times New Roman"/>
                <w:color w:val="231F20"/>
                <w:sz w:val="17"/>
                <w:szCs w:val="17"/>
              </w:rPr>
              <w:t>Karminik asit, Karmin</w:t>
            </w:r>
          </w:p>
        </w:tc>
        <w:tc>
          <w:tcPr>
            <w:tcW w:w="1983" w:type="dxa"/>
            <w:tcBorders>
              <w:top w:val="single" w:sz="4" w:space="0" w:color="auto"/>
              <w:bottom w:val="single" w:sz="4" w:space="0" w:color="auto"/>
              <w:right w:val="single" w:sz="8" w:space="0" w:color="231F20"/>
            </w:tcBorders>
            <w:vAlign w:val="center"/>
          </w:tcPr>
          <w:p w14:paraId="4DB9CA5F" w14:textId="77777777" w:rsidR="00423E5D" w:rsidRPr="00923224" w:rsidRDefault="006572CD" w:rsidP="00EB2BFE">
            <w:pPr>
              <w:ind w:left="80"/>
              <w:rPr>
                <w:sz w:val="17"/>
                <w:szCs w:val="17"/>
              </w:rPr>
            </w:pPr>
            <w:r w:rsidRPr="00923224">
              <w:rPr>
                <w:sz w:val="17"/>
                <w:szCs w:val="17"/>
              </w:rPr>
              <w:t>100</w:t>
            </w:r>
          </w:p>
        </w:tc>
        <w:tc>
          <w:tcPr>
            <w:tcW w:w="1627" w:type="dxa"/>
            <w:tcBorders>
              <w:top w:val="single" w:sz="4" w:space="0" w:color="auto"/>
              <w:bottom w:val="single" w:sz="4" w:space="0" w:color="auto"/>
              <w:right w:val="single" w:sz="8" w:space="0" w:color="231F20"/>
            </w:tcBorders>
            <w:vAlign w:val="center"/>
          </w:tcPr>
          <w:p w14:paraId="6B956E88" w14:textId="77777777" w:rsidR="00423E5D" w:rsidRPr="00923224" w:rsidRDefault="00423E5D" w:rsidP="00EB2BFE">
            <w:pPr>
              <w:rPr>
                <w:sz w:val="17"/>
                <w:szCs w:val="17"/>
              </w:rPr>
            </w:pPr>
          </w:p>
        </w:tc>
        <w:tc>
          <w:tcPr>
            <w:tcW w:w="4947" w:type="dxa"/>
            <w:tcBorders>
              <w:top w:val="single" w:sz="4" w:space="0" w:color="auto"/>
              <w:bottom w:val="single" w:sz="4" w:space="0" w:color="auto"/>
            </w:tcBorders>
            <w:vAlign w:val="center"/>
          </w:tcPr>
          <w:p w14:paraId="5EBE574F" w14:textId="77777777" w:rsidR="00423E5D" w:rsidRPr="00923224" w:rsidRDefault="005C2ECE" w:rsidP="00594200">
            <w:pPr>
              <w:ind w:left="80"/>
              <w:rPr>
                <w:sz w:val="17"/>
                <w:szCs w:val="17"/>
              </w:rPr>
            </w:pPr>
            <w:r w:rsidRPr="005C2ECE">
              <w:rPr>
                <w:rFonts w:eastAsia="Times New Roman"/>
                <w:color w:val="231F20"/>
                <w:sz w:val="17"/>
                <w:szCs w:val="17"/>
              </w:rPr>
              <w:t>sadece sosisler, pateler ve terinler</w:t>
            </w:r>
          </w:p>
        </w:tc>
      </w:tr>
      <w:tr w:rsidR="00423E5D" w:rsidRPr="00923224" w14:paraId="67246AA2" w14:textId="77777777" w:rsidTr="00E935EF">
        <w:trPr>
          <w:trHeight w:val="710"/>
        </w:trPr>
        <w:tc>
          <w:tcPr>
            <w:tcW w:w="1428" w:type="dxa"/>
            <w:tcBorders>
              <w:right w:val="single" w:sz="4" w:space="0" w:color="auto"/>
            </w:tcBorders>
            <w:vAlign w:val="center"/>
          </w:tcPr>
          <w:p w14:paraId="7042BAAA" w14:textId="77777777" w:rsidR="00423E5D" w:rsidRPr="00923224" w:rsidRDefault="00423E5D" w:rsidP="00EB2BFE">
            <w:pPr>
              <w:rPr>
                <w:sz w:val="17"/>
                <w:szCs w:val="17"/>
              </w:rPr>
            </w:pPr>
          </w:p>
        </w:tc>
        <w:tc>
          <w:tcPr>
            <w:tcW w:w="1411" w:type="dxa"/>
            <w:tcBorders>
              <w:top w:val="single" w:sz="4" w:space="0" w:color="auto"/>
              <w:left w:val="single" w:sz="4" w:space="0" w:color="auto"/>
              <w:bottom w:val="single" w:sz="4" w:space="0" w:color="auto"/>
              <w:right w:val="single" w:sz="4" w:space="0" w:color="auto"/>
            </w:tcBorders>
            <w:vAlign w:val="center"/>
          </w:tcPr>
          <w:p w14:paraId="4AFFFABA" w14:textId="77777777" w:rsidR="00423E5D" w:rsidRPr="00923224" w:rsidRDefault="006572CD" w:rsidP="00EB2BFE">
            <w:pPr>
              <w:ind w:left="100"/>
              <w:rPr>
                <w:sz w:val="17"/>
                <w:szCs w:val="17"/>
              </w:rPr>
            </w:pPr>
            <w:r w:rsidRPr="00923224">
              <w:rPr>
                <w:sz w:val="17"/>
                <w:szCs w:val="17"/>
              </w:rPr>
              <w:t>E 129</w:t>
            </w:r>
          </w:p>
        </w:tc>
        <w:tc>
          <w:tcPr>
            <w:tcW w:w="2805" w:type="dxa"/>
            <w:tcBorders>
              <w:top w:val="single" w:sz="4" w:space="0" w:color="auto"/>
              <w:left w:val="single" w:sz="4" w:space="0" w:color="auto"/>
              <w:bottom w:val="single" w:sz="4" w:space="0" w:color="auto"/>
              <w:right w:val="single" w:sz="8" w:space="0" w:color="231F20"/>
            </w:tcBorders>
            <w:vAlign w:val="center"/>
          </w:tcPr>
          <w:p w14:paraId="59428BDC" w14:textId="77777777" w:rsidR="00423E5D" w:rsidRPr="00923224" w:rsidRDefault="006572CD" w:rsidP="00EB2BFE">
            <w:pPr>
              <w:ind w:left="100"/>
              <w:rPr>
                <w:sz w:val="17"/>
                <w:szCs w:val="17"/>
              </w:rPr>
            </w:pPr>
            <w:r w:rsidRPr="00923224">
              <w:rPr>
                <w:rFonts w:eastAsia="Times New Roman"/>
                <w:color w:val="231F20"/>
                <w:sz w:val="17"/>
                <w:szCs w:val="17"/>
              </w:rPr>
              <w:t>Allura Red AG</w:t>
            </w:r>
          </w:p>
        </w:tc>
        <w:tc>
          <w:tcPr>
            <w:tcW w:w="1983" w:type="dxa"/>
            <w:tcBorders>
              <w:top w:val="single" w:sz="4" w:space="0" w:color="auto"/>
              <w:bottom w:val="single" w:sz="4" w:space="0" w:color="auto"/>
              <w:right w:val="single" w:sz="8" w:space="0" w:color="231F20"/>
            </w:tcBorders>
            <w:vAlign w:val="center"/>
          </w:tcPr>
          <w:p w14:paraId="68FC4C0A" w14:textId="77777777" w:rsidR="00423E5D" w:rsidRPr="00923224" w:rsidRDefault="006572CD" w:rsidP="00EB2BFE">
            <w:pPr>
              <w:ind w:left="80"/>
              <w:rPr>
                <w:sz w:val="17"/>
                <w:szCs w:val="17"/>
              </w:rPr>
            </w:pPr>
            <w:r w:rsidRPr="00923224">
              <w:rPr>
                <w:sz w:val="17"/>
                <w:szCs w:val="17"/>
              </w:rPr>
              <w:t>25</w:t>
            </w:r>
          </w:p>
        </w:tc>
        <w:tc>
          <w:tcPr>
            <w:tcW w:w="1627" w:type="dxa"/>
            <w:tcBorders>
              <w:top w:val="single" w:sz="4" w:space="0" w:color="auto"/>
              <w:bottom w:val="single" w:sz="4" w:space="0" w:color="auto"/>
              <w:right w:val="single" w:sz="8" w:space="0" w:color="231F20"/>
            </w:tcBorders>
            <w:vAlign w:val="center"/>
          </w:tcPr>
          <w:p w14:paraId="31FE02A9" w14:textId="77777777" w:rsidR="00423E5D" w:rsidRPr="00923224" w:rsidRDefault="00423E5D" w:rsidP="00EB2BFE">
            <w:pPr>
              <w:rPr>
                <w:sz w:val="17"/>
                <w:szCs w:val="17"/>
              </w:rPr>
            </w:pPr>
          </w:p>
        </w:tc>
        <w:tc>
          <w:tcPr>
            <w:tcW w:w="4947" w:type="dxa"/>
            <w:tcBorders>
              <w:top w:val="single" w:sz="4" w:space="0" w:color="auto"/>
              <w:bottom w:val="single" w:sz="4" w:space="0" w:color="auto"/>
            </w:tcBorders>
            <w:vAlign w:val="center"/>
          </w:tcPr>
          <w:p w14:paraId="78B8DDDD" w14:textId="77777777" w:rsidR="00423E5D" w:rsidRPr="00923224" w:rsidRDefault="006572CD" w:rsidP="00EB2BFE">
            <w:pPr>
              <w:ind w:left="80"/>
              <w:rPr>
                <w:sz w:val="17"/>
                <w:szCs w:val="17"/>
              </w:rPr>
            </w:pPr>
            <w:r w:rsidRPr="00923224">
              <w:rPr>
                <w:sz w:val="17"/>
                <w:szCs w:val="17"/>
              </w:rPr>
              <w:t xml:space="preserve">sadece </w:t>
            </w:r>
            <w:r w:rsidRPr="00923224">
              <w:rPr>
                <w:i/>
                <w:sz w:val="17"/>
                <w:szCs w:val="17"/>
              </w:rPr>
              <w:t>luncheon meat</w:t>
            </w:r>
          </w:p>
        </w:tc>
      </w:tr>
      <w:tr w:rsidR="00423E5D" w:rsidRPr="00923224" w14:paraId="0C98F68D" w14:textId="77777777" w:rsidTr="00E935EF">
        <w:trPr>
          <w:trHeight w:val="860"/>
        </w:trPr>
        <w:tc>
          <w:tcPr>
            <w:tcW w:w="1428" w:type="dxa"/>
            <w:tcBorders>
              <w:right w:val="single" w:sz="4" w:space="0" w:color="auto"/>
            </w:tcBorders>
            <w:vAlign w:val="center"/>
          </w:tcPr>
          <w:p w14:paraId="7B1BB2B9" w14:textId="77777777" w:rsidR="00423E5D" w:rsidRPr="00923224" w:rsidRDefault="00423E5D" w:rsidP="00EB2BFE">
            <w:pPr>
              <w:rPr>
                <w:sz w:val="17"/>
                <w:szCs w:val="17"/>
              </w:rPr>
            </w:pPr>
          </w:p>
        </w:tc>
        <w:tc>
          <w:tcPr>
            <w:tcW w:w="1411" w:type="dxa"/>
            <w:tcBorders>
              <w:top w:val="single" w:sz="4" w:space="0" w:color="auto"/>
              <w:left w:val="single" w:sz="4" w:space="0" w:color="auto"/>
              <w:bottom w:val="single" w:sz="4" w:space="0" w:color="auto"/>
              <w:right w:val="single" w:sz="4" w:space="0" w:color="auto"/>
            </w:tcBorders>
            <w:vAlign w:val="center"/>
          </w:tcPr>
          <w:p w14:paraId="70A4564B" w14:textId="77777777" w:rsidR="00423E5D" w:rsidRPr="00923224" w:rsidRDefault="006572CD" w:rsidP="00EB2BFE">
            <w:pPr>
              <w:ind w:left="100"/>
              <w:rPr>
                <w:sz w:val="17"/>
                <w:szCs w:val="17"/>
              </w:rPr>
            </w:pPr>
            <w:r w:rsidRPr="00923224">
              <w:rPr>
                <w:sz w:val="17"/>
                <w:szCs w:val="17"/>
              </w:rPr>
              <w:t>E 150a-d</w:t>
            </w:r>
          </w:p>
        </w:tc>
        <w:tc>
          <w:tcPr>
            <w:tcW w:w="2805" w:type="dxa"/>
            <w:tcBorders>
              <w:top w:val="single" w:sz="4" w:space="0" w:color="auto"/>
              <w:left w:val="single" w:sz="4" w:space="0" w:color="auto"/>
              <w:bottom w:val="single" w:sz="4" w:space="0" w:color="auto"/>
              <w:right w:val="single" w:sz="8" w:space="0" w:color="231F20"/>
            </w:tcBorders>
            <w:vAlign w:val="center"/>
          </w:tcPr>
          <w:p w14:paraId="6B8F7B72" w14:textId="77777777" w:rsidR="00423E5D" w:rsidRPr="00923224" w:rsidRDefault="006572CD" w:rsidP="00EB2BFE">
            <w:pPr>
              <w:ind w:left="100"/>
              <w:rPr>
                <w:sz w:val="17"/>
                <w:szCs w:val="17"/>
              </w:rPr>
            </w:pPr>
            <w:r w:rsidRPr="00923224">
              <w:rPr>
                <w:rFonts w:eastAsia="Times New Roman"/>
                <w:color w:val="231F20"/>
                <w:sz w:val="17"/>
                <w:szCs w:val="17"/>
              </w:rPr>
              <w:t>Karameller</w:t>
            </w:r>
          </w:p>
        </w:tc>
        <w:tc>
          <w:tcPr>
            <w:tcW w:w="1983" w:type="dxa"/>
            <w:tcBorders>
              <w:top w:val="single" w:sz="4" w:space="0" w:color="auto"/>
              <w:bottom w:val="single" w:sz="4" w:space="0" w:color="auto"/>
              <w:right w:val="single" w:sz="8" w:space="0" w:color="231F20"/>
            </w:tcBorders>
            <w:vAlign w:val="center"/>
          </w:tcPr>
          <w:p w14:paraId="7A7FBC85" w14:textId="77777777" w:rsidR="00423E5D" w:rsidRPr="00923224" w:rsidRDefault="006572CD" w:rsidP="00EB2BFE">
            <w:pPr>
              <w:ind w:left="80"/>
              <w:rPr>
                <w:sz w:val="17"/>
                <w:szCs w:val="17"/>
              </w:rPr>
            </w:pPr>
            <w:r w:rsidRPr="00923224">
              <w:rPr>
                <w:rFonts w:eastAsia="Times New Roman"/>
                <w:i/>
                <w:iCs/>
                <w:color w:val="231F20"/>
                <w:sz w:val="17"/>
                <w:szCs w:val="17"/>
              </w:rPr>
              <w:t>quantum satis</w:t>
            </w:r>
          </w:p>
        </w:tc>
        <w:tc>
          <w:tcPr>
            <w:tcW w:w="1627" w:type="dxa"/>
            <w:tcBorders>
              <w:top w:val="single" w:sz="4" w:space="0" w:color="auto"/>
              <w:bottom w:val="single" w:sz="4" w:space="0" w:color="auto"/>
              <w:right w:val="single" w:sz="8" w:space="0" w:color="231F20"/>
            </w:tcBorders>
            <w:vAlign w:val="center"/>
          </w:tcPr>
          <w:p w14:paraId="1170411E" w14:textId="77777777" w:rsidR="00423E5D" w:rsidRPr="00923224" w:rsidRDefault="00423E5D" w:rsidP="00EB2BFE">
            <w:pPr>
              <w:rPr>
                <w:sz w:val="17"/>
                <w:szCs w:val="17"/>
              </w:rPr>
            </w:pPr>
          </w:p>
        </w:tc>
        <w:tc>
          <w:tcPr>
            <w:tcW w:w="4947" w:type="dxa"/>
            <w:tcBorders>
              <w:top w:val="single" w:sz="4" w:space="0" w:color="auto"/>
              <w:bottom w:val="single" w:sz="4" w:space="0" w:color="auto"/>
            </w:tcBorders>
            <w:vAlign w:val="center"/>
          </w:tcPr>
          <w:p w14:paraId="1A7EC6AF" w14:textId="77777777" w:rsidR="00423E5D" w:rsidRPr="00923224" w:rsidRDefault="005C2ECE" w:rsidP="00594200">
            <w:pPr>
              <w:ind w:left="80"/>
              <w:rPr>
                <w:sz w:val="17"/>
                <w:szCs w:val="17"/>
              </w:rPr>
            </w:pPr>
            <w:r w:rsidRPr="005C2ECE">
              <w:rPr>
                <w:rFonts w:eastAsia="Times New Roman"/>
                <w:color w:val="231F20"/>
                <w:sz w:val="17"/>
                <w:szCs w:val="17"/>
              </w:rPr>
              <w:t>sadece sosisler, pateler ve terinler</w:t>
            </w:r>
          </w:p>
        </w:tc>
      </w:tr>
    </w:tbl>
    <w:p w14:paraId="633743EE" w14:textId="77777777" w:rsidR="001020F0" w:rsidRPr="00923224" w:rsidRDefault="001020F0" w:rsidP="000F556E">
      <w:pPr>
        <w:tabs>
          <w:tab w:val="left" w:pos="2076"/>
        </w:tabs>
        <w:rPr>
          <w:sz w:val="17"/>
          <w:szCs w:val="17"/>
        </w:rPr>
        <w:sectPr w:rsidR="001020F0" w:rsidRPr="00923224" w:rsidSect="00E935EF">
          <w:type w:val="continuous"/>
          <w:pgSz w:w="16840" w:h="11906" w:orient="landscape"/>
          <w:pgMar w:top="1245" w:right="904" w:bottom="865" w:left="1080" w:header="0" w:footer="0" w:gutter="0"/>
          <w:cols w:space="708" w:equalWidth="0">
            <w:col w:w="14855" w:space="313"/>
          </w:cols>
        </w:sectPr>
      </w:pPr>
    </w:p>
    <w:p w14:paraId="5A35F0F4" w14:textId="77777777" w:rsidR="00423E5D" w:rsidRPr="00923224" w:rsidRDefault="00423E5D" w:rsidP="000F556E">
      <w:pPr>
        <w:tabs>
          <w:tab w:val="left" w:pos="2076"/>
        </w:tabs>
        <w:rPr>
          <w:sz w:val="17"/>
          <w:szCs w:val="17"/>
        </w:rPr>
      </w:pPr>
    </w:p>
    <w:p w14:paraId="6269A544" w14:textId="77777777" w:rsidR="00423E5D" w:rsidRPr="00923224" w:rsidRDefault="00423E5D" w:rsidP="000F556E">
      <w:pPr>
        <w:tabs>
          <w:tab w:val="left" w:pos="2076"/>
        </w:tabs>
        <w:rPr>
          <w:sz w:val="17"/>
          <w:szCs w:val="17"/>
        </w:rPr>
      </w:pPr>
    </w:p>
    <w:p w14:paraId="09F61FBC" w14:textId="77777777" w:rsidR="00423E5D" w:rsidRPr="00923224" w:rsidRDefault="00423E5D" w:rsidP="000F556E">
      <w:pPr>
        <w:tabs>
          <w:tab w:val="left" w:pos="2076"/>
        </w:tabs>
        <w:rPr>
          <w:sz w:val="17"/>
          <w:szCs w:val="17"/>
        </w:rPr>
      </w:pPr>
    </w:p>
    <w:p w14:paraId="422C36B4" w14:textId="77777777" w:rsidR="00423E5D" w:rsidRPr="00923224" w:rsidRDefault="00423E5D" w:rsidP="000F556E">
      <w:pPr>
        <w:tabs>
          <w:tab w:val="left" w:pos="2076"/>
        </w:tabs>
        <w:rPr>
          <w:sz w:val="17"/>
          <w:szCs w:val="17"/>
        </w:rPr>
      </w:pPr>
    </w:p>
    <w:p w14:paraId="353B7534" w14:textId="77777777" w:rsidR="00423E5D" w:rsidRPr="00923224" w:rsidRDefault="00423E5D" w:rsidP="000F556E">
      <w:pPr>
        <w:tabs>
          <w:tab w:val="left" w:pos="2076"/>
        </w:tabs>
        <w:rPr>
          <w:sz w:val="17"/>
          <w:szCs w:val="17"/>
        </w:rPr>
      </w:pPr>
    </w:p>
    <w:p w14:paraId="450C0F40" w14:textId="77777777" w:rsidR="00423E5D" w:rsidRPr="00923224" w:rsidRDefault="00423E5D" w:rsidP="000F556E">
      <w:pPr>
        <w:tabs>
          <w:tab w:val="left" w:pos="2076"/>
        </w:tabs>
        <w:rPr>
          <w:sz w:val="17"/>
          <w:szCs w:val="17"/>
        </w:rPr>
      </w:pPr>
    </w:p>
    <w:p w14:paraId="7AB1EF66" w14:textId="77777777" w:rsidR="00423E5D" w:rsidRPr="00923224" w:rsidRDefault="00423E5D" w:rsidP="000F556E">
      <w:pPr>
        <w:tabs>
          <w:tab w:val="left" w:pos="2076"/>
        </w:tabs>
        <w:rPr>
          <w:sz w:val="17"/>
          <w:szCs w:val="17"/>
        </w:rPr>
      </w:pPr>
    </w:p>
    <w:p w14:paraId="173A2480" w14:textId="77777777" w:rsidR="00423E5D" w:rsidRPr="00923224" w:rsidRDefault="00423E5D" w:rsidP="000F556E">
      <w:pPr>
        <w:tabs>
          <w:tab w:val="left" w:pos="2076"/>
        </w:tabs>
        <w:rPr>
          <w:sz w:val="17"/>
          <w:szCs w:val="17"/>
        </w:rPr>
      </w:pPr>
    </w:p>
    <w:p w14:paraId="2C971380" w14:textId="77777777" w:rsidR="00423E5D" w:rsidRPr="00923224" w:rsidRDefault="00423E5D" w:rsidP="000F556E">
      <w:pPr>
        <w:tabs>
          <w:tab w:val="left" w:pos="2076"/>
        </w:tabs>
        <w:rPr>
          <w:sz w:val="17"/>
          <w:szCs w:val="17"/>
        </w:rPr>
      </w:pPr>
    </w:p>
    <w:p w14:paraId="3AD3D68A" w14:textId="77777777" w:rsidR="00423E5D" w:rsidRPr="00923224" w:rsidRDefault="00423E5D" w:rsidP="000F556E">
      <w:pPr>
        <w:tabs>
          <w:tab w:val="left" w:pos="2076"/>
        </w:tabs>
        <w:rPr>
          <w:sz w:val="17"/>
          <w:szCs w:val="17"/>
        </w:rPr>
      </w:pPr>
    </w:p>
    <w:p w14:paraId="6BDA3915" w14:textId="77777777" w:rsidR="00423E5D" w:rsidRPr="00923224" w:rsidRDefault="00423E5D" w:rsidP="000F556E">
      <w:pPr>
        <w:tabs>
          <w:tab w:val="left" w:pos="2076"/>
        </w:tabs>
        <w:rPr>
          <w:sz w:val="17"/>
          <w:szCs w:val="17"/>
        </w:rPr>
      </w:pPr>
    </w:p>
    <w:p w14:paraId="2DCCC960" w14:textId="77777777" w:rsidR="00423E5D" w:rsidRPr="00923224" w:rsidRDefault="00423E5D" w:rsidP="000F556E">
      <w:pPr>
        <w:tabs>
          <w:tab w:val="left" w:pos="2076"/>
        </w:tabs>
        <w:rPr>
          <w:sz w:val="17"/>
          <w:szCs w:val="17"/>
        </w:rPr>
      </w:pPr>
    </w:p>
    <w:p w14:paraId="24562D56" w14:textId="77777777" w:rsidR="00D65258" w:rsidRPr="00923224" w:rsidRDefault="00D65258">
      <w:pPr>
        <w:spacing w:line="33" w:lineRule="exact"/>
        <w:rPr>
          <w:sz w:val="17"/>
          <w:szCs w:val="17"/>
        </w:rPr>
      </w:pPr>
      <w:bookmarkStart w:id="92" w:name="page179"/>
      <w:bookmarkEnd w:id="92"/>
    </w:p>
    <w:p w14:paraId="1915FE55" w14:textId="77777777" w:rsidR="00594200" w:rsidRPr="00923224" w:rsidRDefault="00594200" w:rsidP="00F558D6">
      <w:pPr>
        <w:jc w:val="center"/>
        <w:rPr>
          <w:rFonts w:eastAsia="Times New Roman"/>
          <w:color w:val="231F20"/>
          <w:sz w:val="17"/>
          <w:szCs w:val="17"/>
        </w:rPr>
        <w:sectPr w:rsidR="00594200" w:rsidRPr="00923224" w:rsidSect="001020F0">
          <w:type w:val="continuous"/>
          <w:pgSz w:w="16840" w:h="11906" w:orient="landscape"/>
          <w:pgMar w:top="1245" w:right="904" w:bottom="865" w:left="1080" w:header="0" w:footer="0" w:gutter="0"/>
          <w:cols w:num="2" w:space="708" w:equalWidth="0">
            <w:col w:w="14500" w:space="313"/>
            <w:col w:w="41"/>
          </w:cols>
        </w:sectPr>
      </w:pPr>
    </w:p>
    <w:tbl>
      <w:tblPr>
        <w:tblW w:w="14208" w:type="dxa"/>
        <w:tblInd w:w="854" w:type="dxa"/>
        <w:tblLayout w:type="fixed"/>
        <w:tblCellMar>
          <w:left w:w="0" w:type="dxa"/>
          <w:right w:w="0" w:type="dxa"/>
        </w:tblCellMar>
        <w:tblLook w:val="04A0" w:firstRow="1" w:lastRow="0" w:firstColumn="1" w:lastColumn="0" w:noHBand="0" w:noVBand="1"/>
      </w:tblPr>
      <w:tblGrid>
        <w:gridCol w:w="1442"/>
        <w:gridCol w:w="1386"/>
        <w:gridCol w:w="2813"/>
        <w:gridCol w:w="1988"/>
        <w:gridCol w:w="1638"/>
        <w:gridCol w:w="4941"/>
      </w:tblGrid>
      <w:tr w:rsidR="00B9250D" w:rsidRPr="00923224" w14:paraId="2EA75782" w14:textId="77777777" w:rsidTr="001F65F3">
        <w:trPr>
          <w:trHeight w:val="903"/>
        </w:trPr>
        <w:tc>
          <w:tcPr>
            <w:tcW w:w="1442" w:type="dxa"/>
            <w:tcBorders>
              <w:top w:val="single" w:sz="4" w:space="0" w:color="auto"/>
              <w:bottom w:val="single" w:sz="4" w:space="0" w:color="auto"/>
              <w:right w:val="single" w:sz="4" w:space="0" w:color="auto"/>
            </w:tcBorders>
            <w:vAlign w:val="center"/>
          </w:tcPr>
          <w:p w14:paraId="7BCABE4B" w14:textId="77777777" w:rsidR="00B9250D" w:rsidRPr="00923224" w:rsidRDefault="00B9250D" w:rsidP="00F558D6">
            <w:pPr>
              <w:jc w:val="center"/>
              <w:rPr>
                <w:sz w:val="17"/>
                <w:szCs w:val="17"/>
              </w:rPr>
            </w:pPr>
            <w:r w:rsidRPr="00923224">
              <w:rPr>
                <w:rFonts w:eastAsia="Times New Roman"/>
                <w:color w:val="231F20"/>
                <w:sz w:val="17"/>
                <w:szCs w:val="17"/>
              </w:rPr>
              <w:t>Kategori numarası</w:t>
            </w:r>
          </w:p>
        </w:tc>
        <w:tc>
          <w:tcPr>
            <w:tcW w:w="1386" w:type="dxa"/>
            <w:tcBorders>
              <w:top w:val="single" w:sz="4" w:space="0" w:color="auto"/>
              <w:left w:val="single" w:sz="4" w:space="0" w:color="auto"/>
              <w:bottom w:val="single" w:sz="4" w:space="0" w:color="auto"/>
              <w:right w:val="single" w:sz="4" w:space="0" w:color="auto"/>
            </w:tcBorders>
            <w:vAlign w:val="center"/>
          </w:tcPr>
          <w:p w14:paraId="2BF34506" w14:textId="77777777" w:rsidR="00B9250D" w:rsidRPr="00923224" w:rsidRDefault="00B9250D" w:rsidP="00F558D6">
            <w:pPr>
              <w:jc w:val="center"/>
              <w:rPr>
                <w:sz w:val="17"/>
                <w:szCs w:val="17"/>
              </w:rPr>
            </w:pPr>
            <w:r w:rsidRPr="00923224">
              <w:rPr>
                <w:rFonts w:eastAsia="Times New Roman"/>
                <w:color w:val="231F20"/>
                <w:sz w:val="17"/>
                <w:szCs w:val="17"/>
              </w:rPr>
              <w:t>E-kodu</w:t>
            </w:r>
          </w:p>
        </w:tc>
        <w:tc>
          <w:tcPr>
            <w:tcW w:w="2813" w:type="dxa"/>
            <w:tcBorders>
              <w:top w:val="single" w:sz="4" w:space="0" w:color="auto"/>
              <w:left w:val="single" w:sz="4" w:space="0" w:color="auto"/>
              <w:bottom w:val="single" w:sz="4" w:space="0" w:color="auto"/>
              <w:right w:val="single" w:sz="4" w:space="0" w:color="auto"/>
            </w:tcBorders>
            <w:vAlign w:val="center"/>
          </w:tcPr>
          <w:p w14:paraId="2EABC1BC" w14:textId="77777777" w:rsidR="00B9250D" w:rsidRPr="00923224" w:rsidRDefault="00B9250D" w:rsidP="00F558D6">
            <w:pPr>
              <w:jc w:val="center"/>
              <w:rPr>
                <w:sz w:val="17"/>
                <w:szCs w:val="17"/>
              </w:rPr>
            </w:pPr>
            <w:r w:rsidRPr="00923224">
              <w:rPr>
                <w:rFonts w:eastAsia="Times New Roman"/>
                <w:color w:val="231F20"/>
                <w:sz w:val="17"/>
                <w:szCs w:val="17"/>
              </w:rPr>
              <w:t>Adı</w:t>
            </w:r>
          </w:p>
        </w:tc>
        <w:tc>
          <w:tcPr>
            <w:tcW w:w="1988" w:type="dxa"/>
            <w:tcBorders>
              <w:top w:val="single" w:sz="4" w:space="0" w:color="auto"/>
              <w:left w:val="single" w:sz="4" w:space="0" w:color="auto"/>
              <w:bottom w:val="single" w:sz="4" w:space="0" w:color="auto"/>
              <w:right w:val="single" w:sz="4" w:space="0" w:color="auto"/>
            </w:tcBorders>
            <w:vAlign w:val="center"/>
          </w:tcPr>
          <w:p w14:paraId="0E3418E0" w14:textId="77777777" w:rsidR="00B9250D" w:rsidRPr="00923224" w:rsidRDefault="00B9250D" w:rsidP="00F558D6">
            <w:pPr>
              <w:jc w:val="center"/>
              <w:rPr>
                <w:sz w:val="17"/>
                <w:szCs w:val="17"/>
              </w:rPr>
            </w:pPr>
            <w:r w:rsidRPr="00923224">
              <w:rPr>
                <w:rFonts w:eastAsia="Times New Roman"/>
                <w:color w:val="231F20"/>
                <w:sz w:val="17"/>
                <w:szCs w:val="17"/>
              </w:rPr>
              <w:t>Maksimum miktar (</w:t>
            </w:r>
            <w:r w:rsidR="005073D8" w:rsidRPr="00923224">
              <w:rPr>
                <w:rFonts w:eastAsia="Times New Roman"/>
                <w:color w:val="231F20"/>
                <w:sz w:val="17"/>
                <w:szCs w:val="17"/>
              </w:rPr>
              <w:t>mg/l veya mg/kg</w:t>
            </w:r>
            <w:r w:rsidRPr="00923224">
              <w:rPr>
                <w:rFonts w:eastAsia="Times New Roman"/>
                <w:color w:val="231F20"/>
                <w:sz w:val="17"/>
                <w:szCs w:val="17"/>
              </w:rPr>
              <w:t>)</w:t>
            </w:r>
          </w:p>
        </w:tc>
        <w:tc>
          <w:tcPr>
            <w:tcW w:w="1638" w:type="dxa"/>
            <w:tcBorders>
              <w:top w:val="single" w:sz="4" w:space="0" w:color="auto"/>
              <w:left w:val="single" w:sz="4" w:space="0" w:color="auto"/>
              <w:bottom w:val="single" w:sz="4" w:space="0" w:color="auto"/>
              <w:right w:val="single" w:sz="4" w:space="0" w:color="auto"/>
            </w:tcBorders>
            <w:vAlign w:val="center"/>
          </w:tcPr>
          <w:p w14:paraId="7FAAF91A" w14:textId="77777777" w:rsidR="00B9250D" w:rsidRPr="00923224" w:rsidRDefault="00B9250D" w:rsidP="00F558D6">
            <w:pPr>
              <w:jc w:val="center"/>
              <w:rPr>
                <w:sz w:val="17"/>
                <w:szCs w:val="17"/>
              </w:rPr>
            </w:pPr>
            <w:r w:rsidRPr="00923224">
              <w:rPr>
                <w:rFonts w:eastAsia="Times New Roman"/>
                <w:color w:val="231F20"/>
                <w:sz w:val="17"/>
                <w:szCs w:val="17"/>
              </w:rPr>
              <w:t>Dipnotlar</w:t>
            </w:r>
          </w:p>
        </w:tc>
        <w:tc>
          <w:tcPr>
            <w:tcW w:w="4941" w:type="dxa"/>
            <w:tcBorders>
              <w:top w:val="single" w:sz="4" w:space="0" w:color="auto"/>
              <w:left w:val="single" w:sz="4" w:space="0" w:color="auto"/>
              <w:bottom w:val="single" w:sz="4" w:space="0" w:color="auto"/>
            </w:tcBorders>
            <w:vAlign w:val="center"/>
          </w:tcPr>
          <w:p w14:paraId="5D234F55" w14:textId="77777777" w:rsidR="00B9250D" w:rsidRPr="00923224" w:rsidRDefault="00B9250D" w:rsidP="00F558D6">
            <w:pPr>
              <w:jc w:val="center"/>
              <w:rPr>
                <w:sz w:val="17"/>
                <w:szCs w:val="17"/>
              </w:rPr>
            </w:pPr>
            <w:r w:rsidRPr="00923224">
              <w:rPr>
                <w:rFonts w:eastAsia="Times New Roman"/>
                <w:color w:val="231F20"/>
                <w:sz w:val="17"/>
                <w:szCs w:val="17"/>
              </w:rPr>
              <w:t>Sınırlamalar/istisnalar</w:t>
            </w:r>
          </w:p>
        </w:tc>
      </w:tr>
      <w:tr w:rsidR="00B9250D" w:rsidRPr="00923224" w14:paraId="14AD4B5B" w14:textId="77777777" w:rsidTr="00E935EF">
        <w:trPr>
          <w:trHeight w:val="537"/>
        </w:trPr>
        <w:tc>
          <w:tcPr>
            <w:tcW w:w="1442" w:type="dxa"/>
            <w:tcBorders>
              <w:top w:val="single" w:sz="4" w:space="0" w:color="auto"/>
              <w:right w:val="single" w:sz="4" w:space="0" w:color="auto"/>
            </w:tcBorders>
            <w:vAlign w:val="center"/>
          </w:tcPr>
          <w:p w14:paraId="64D4D1B8" w14:textId="77777777" w:rsidR="00B9250D" w:rsidRPr="00923224" w:rsidRDefault="00B9250D" w:rsidP="00B9250D">
            <w:pPr>
              <w:rPr>
                <w:sz w:val="17"/>
                <w:szCs w:val="17"/>
              </w:rPr>
            </w:pPr>
          </w:p>
        </w:tc>
        <w:tc>
          <w:tcPr>
            <w:tcW w:w="1386" w:type="dxa"/>
            <w:tcBorders>
              <w:top w:val="single" w:sz="4" w:space="0" w:color="auto"/>
              <w:left w:val="single" w:sz="4" w:space="0" w:color="auto"/>
              <w:bottom w:val="single" w:sz="4" w:space="0" w:color="auto"/>
              <w:right w:val="single" w:sz="4" w:space="0" w:color="auto"/>
            </w:tcBorders>
            <w:vAlign w:val="center"/>
          </w:tcPr>
          <w:p w14:paraId="537E6239" w14:textId="77777777" w:rsidR="00575559" w:rsidRPr="001F65F3" w:rsidRDefault="00B9250D" w:rsidP="001F65F3">
            <w:pPr>
              <w:ind w:left="80"/>
              <w:rPr>
                <w:rFonts w:eastAsia="Times New Roman"/>
                <w:color w:val="231F20"/>
                <w:sz w:val="17"/>
                <w:szCs w:val="17"/>
              </w:rPr>
            </w:pPr>
            <w:r w:rsidRPr="00923224">
              <w:rPr>
                <w:rFonts w:eastAsia="Times New Roman"/>
                <w:color w:val="231F20"/>
                <w:sz w:val="17"/>
                <w:szCs w:val="17"/>
              </w:rPr>
              <w:t>E 160a</w:t>
            </w:r>
          </w:p>
        </w:tc>
        <w:tc>
          <w:tcPr>
            <w:tcW w:w="2813" w:type="dxa"/>
            <w:tcBorders>
              <w:top w:val="single" w:sz="4" w:space="0" w:color="auto"/>
              <w:left w:val="single" w:sz="4" w:space="0" w:color="auto"/>
              <w:bottom w:val="single" w:sz="4" w:space="0" w:color="auto"/>
              <w:right w:val="single" w:sz="4" w:space="0" w:color="auto"/>
            </w:tcBorders>
            <w:vAlign w:val="center"/>
          </w:tcPr>
          <w:p w14:paraId="328B1181" w14:textId="77777777" w:rsidR="00B9250D" w:rsidRPr="00923224" w:rsidRDefault="00B9250D" w:rsidP="00B9250D">
            <w:pPr>
              <w:ind w:left="80"/>
              <w:rPr>
                <w:sz w:val="17"/>
                <w:szCs w:val="17"/>
              </w:rPr>
            </w:pPr>
            <w:r w:rsidRPr="00923224">
              <w:rPr>
                <w:rFonts w:eastAsia="Times New Roman"/>
                <w:color w:val="231F20"/>
                <w:sz w:val="17"/>
                <w:szCs w:val="17"/>
              </w:rPr>
              <w:t>Karotenler</w:t>
            </w:r>
          </w:p>
        </w:tc>
        <w:tc>
          <w:tcPr>
            <w:tcW w:w="1988" w:type="dxa"/>
            <w:tcBorders>
              <w:top w:val="single" w:sz="4" w:space="0" w:color="auto"/>
              <w:left w:val="single" w:sz="4" w:space="0" w:color="auto"/>
              <w:bottom w:val="single" w:sz="4" w:space="0" w:color="auto"/>
              <w:right w:val="single" w:sz="4" w:space="0" w:color="auto"/>
            </w:tcBorders>
            <w:vAlign w:val="center"/>
          </w:tcPr>
          <w:p w14:paraId="1C2B51D0" w14:textId="77777777" w:rsidR="00B9250D" w:rsidRPr="00923224" w:rsidRDefault="00B9250D" w:rsidP="00B9250D">
            <w:pPr>
              <w:ind w:left="80"/>
              <w:rPr>
                <w:sz w:val="17"/>
                <w:szCs w:val="17"/>
              </w:rPr>
            </w:pPr>
            <w:r w:rsidRPr="00923224">
              <w:rPr>
                <w:rFonts w:eastAsia="Times New Roman"/>
                <w:color w:val="231F20"/>
                <w:sz w:val="17"/>
                <w:szCs w:val="17"/>
              </w:rPr>
              <w:t>20</w:t>
            </w:r>
          </w:p>
        </w:tc>
        <w:tc>
          <w:tcPr>
            <w:tcW w:w="1638" w:type="dxa"/>
            <w:tcBorders>
              <w:top w:val="single" w:sz="4" w:space="0" w:color="auto"/>
              <w:left w:val="single" w:sz="4" w:space="0" w:color="auto"/>
              <w:bottom w:val="single" w:sz="4" w:space="0" w:color="auto"/>
              <w:right w:val="single" w:sz="4" w:space="0" w:color="auto"/>
            </w:tcBorders>
            <w:vAlign w:val="center"/>
          </w:tcPr>
          <w:p w14:paraId="44EE6B22" w14:textId="77777777" w:rsidR="00B9250D" w:rsidRPr="00923224" w:rsidRDefault="00B9250D" w:rsidP="00B9250D">
            <w:pPr>
              <w:rPr>
                <w:sz w:val="17"/>
                <w:szCs w:val="17"/>
              </w:rPr>
            </w:pPr>
          </w:p>
        </w:tc>
        <w:tc>
          <w:tcPr>
            <w:tcW w:w="4941" w:type="dxa"/>
            <w:tcBorders>
              <w:top w:val="single" w:sz="4" w:space="0" w:color="auto"/>
              <w:left w:val="single" w:sz="4" w:space="0" w:color="auto"/>
              <w:bottom w:val="single" w:sz="4" w:space="0" w:color="auto"/>
            </w:tcBorders>
            <w:vAlign w:val="center"/>
          </w:tcPr>
          <w:p w14:paraId="0990D7A3" w14:textId="77777777" w:rsidR="00B9250D" w:rsidRPr="00923224" w:rsidRDefault="00F558D6" w:rsidP="005C2ECE">
            <w:pPr>
              <w:ind w:left="80"/>
              <w:rPr>
                <w:sz w:val="17"/>
                <w:szCs w:val="17"/>
              </w:rPr>
            </w:pPr>
            <w:r w:rsidRPr="005C2ECE">
              <w:rPr>
                <w:rFonts w:eastAsia="Times New Roman"/>
                <w:color w:val="231F20"/>
                <w:sz w:val="17"/>
                <w:szCs w:val="17"/>
              </w:rPr>
              <w:t xml:space="preserve">sadece sosisler, </w:t>
            </w:r>
            <w:r w:rsidR="005C2ECE" w:rsidRPr="005C2ECE">
              <w:rPr>
                <w:rFonts w:eastAsia="Times New Roman"/>
                <w:color w:val="231F20"/>
                <w:sz w:val="17"/>
                <w:szCs w:val="17"/>
              </w:rPr>
              <w:t>pateler ve terinler</w:t>
            </w:r>
          </w:p>
        </w:tc>
      </w:tr>
      <w:tr w:rsidR="001F65F3" w:rsidRPr="00923224" w14:paraId="7E2A2F0E" w14:textId="77777777" w:rsidTr="001F65F3">
        <w:trPr>
          <w:trHeight w:val="537"/>
        </w:trPr>
        <w:tc>
          <w:tcPr>
            <w:tcW w:w="1442" w:type="dxa"/>
            <w:tcBorders>
              <w:right w:val="single" w:sz="4" w:space="0" w:color="auto"/>
            </w:tcBorders>
            <w:vAlign w:val="center"/>
          </w:tcPr>
          <w:p w14:paraId="57308BF1" w14:textId="77777777" w:rsidR="001F65F3" w:rsidRPr="00923224" w:rsidRDefault="001F65F3" w:rsidP="00B9250D">
            <w:pPr>
              <w:rPr>
                <w:sz w:val="17"/>
                <w:szCs w:val="17"/>
              </w:rPr>
            </w:pPr>
          </w:p>
        </w:tc>
        <w:tc>
          <w:tcPr>
            <w:tcW w:w="1386" w:type="dxa"/>
            <w:tcBorders>
              <w:top w:val="single" w:sz="4" w:space="0" w:color="auto"/>
              <w:left w:val="single" w:sz="4" w:space="0" w:color="auto"/>
              <w:bottom w:val="single" w:sz="4" w:space="0" w:color="auto"/>
              <w:right w:val="single" w:sz="4" w:space="0" w:color="auto"/>
            </w:tcBorders>
            <w:vAlign w:val="center"/>
          </w:tcPr>
          <w:p w14:paraId="7C758AFE" w14:textId="77777777" w:rsidR="001F65F3" w:rsidRPr="00923224" w:rsidRDefault="001F65F3" w:rsidP="00B9250D">
            <w:pPr>
              <w:ind w:left="80"/>
              <w:rPr>
                <w:rFonts w:eastAsia="Times New Roman"/>
                <w:color w:val="231F20"/>
                <w:sz w:val="17"/>
                <w:szCs w:val="17"/>
              </w:rPr>
            </w:pPr>
            <w:r>
              <w:rPr>
                <w:rFonts w:eastAsia="Times New Roman"/>
                <w:color w:val="231F20"/>
                <w:sz w:val="17"/>
                <w:szCs w:val="17"/>
              </w:rPr>
              <w:t>E 160b(i)</w:t>
            </w:r>
          </w:p>
        </w:tc>
        <w:tc>
          <w:tcPr>
            <w:tcW w:w="2813" w:type="dxa"/>
            <w:tcBorders>
              <w:top w:val="single" w:sz="4" w:space="0" w:color="auto"/>
              <w:left w:val="single" w:sz="4" w:space="0" w:color="auto"/>
              <w:bottom w:val="single" w:sz="4" w:space="0" w:color="auto"/>
              <w:right w:val="single" w:sz="4" w:space="0" w:color="auto"/>
            </w:tcBorders>
            <w:vAlign w:val="center"/>
          </w:tcPr>
          <w:p w14:paraId="4462286F" w14:textId="77777777" w:rsidR="001F65F3" w:rsidRPr="00923224" w:rsidRDefault="001F65F3" w:rsidP="00B9250D">
            <w:pPr>
              <w:ind w:left="80"/>
              <w:rPr>
                <w:rFonts w:eastAsia="Times New Roman"/>
                <w:color w:val="231F20"/>
                <w:sz w:val="17"/>
                <w:szCs w:val="17"/>
              </w:rPr>
            </w:pPr>
            <w:r>
              <w:rPr>
                <w:rFonts w:eastAsia="Times New Roman"/>
                <w:color w:val="231F20"/>
                <w:sz w:val="17"/>
                <w:szCs w:val="17"/>
              </w:rPr>
              <w:t>Anatto biksin</w:t>
            </w:r>
          </w:p>
        </w:tc>
        <w:tc>
          <w:tcPr>
            <w:tcW w:w="1988" w:type="dxa"/>
            <w:tcBorders>
              <w:top w:val="single" w:sz="4" w:space="0" w:color="auto"/>
              <w:left w:val="single" w:sz="4" w:space="0" w:color="auto"/>
              <w:bottom w:val="single" w:sz="4" w:space="0" w:color="auto"/>
              <w:right w:val="single" w:sz="4" w:space="0" w:color="auto"/>
            </w:tcBorders>
            <w:vAlign w:val="center"/>
          </w:tcPr>
          <w:p w14:paraId="04B61567" w14:textId="77777777" w:rsidR="001F65F3" w:rsidRPr="00923224" w:rsidRDefault="001F65F3" w:rsidP="00B9250D">
            <w:pPr>
              <w:ind w:left="80"/>
              <w:rPr>
                <w:rFonts w:eastAsia="Times New Roman"/>
                <w:color w:val="231F20"/>
                <w:sz w:val="17"/>
                <w:szCs w:val="17"/>
              </w:rPr>
            </w:pPr>
            <w:r>
              <w:rPr>
                <w:rFonts w:eastAsia="Times New Roman"/>
                <w:color w:val="231F20"/>
                <w:sz w:val="17"/>
                <w:szCs w:val="17"/>
              </w:rPr>
              <w:t>20</w:t>
            </w:r>
          </w:p>
        </w:tc>
        <w:tc>
          <w:tcPr>
            <w:tcW w:w="1638" w:type="dxa"/>
            <w:tcBorders>
              <w:top w:val="single" w:sz="4" w:space="0" w:color="auto"/>
              <w:left w:val="single" w:sz="4" w:space="0" w:color="auto"/>
              <w:bottom w:val="single" w:sz="4" w:space="0" w:color="auto"/>
              <w:right w:val="single" w:sz="4" w:space="0" w:color="auto"/>
            </w:tcBorders>
            <w:vAlign w:val="center"/>
          </w:tcPr>
          <w:p w14:paraId="585FB32F" w14:textId="77777777" w:rsidR="001F65F3" w:rsidRPr="00923224" w:rsidRDefault="001F65F3" w:rsidP="00B9250D">
            <w:pPr>
              <w:rPr>
                <w:sz w:val="17"/>
                <w:szCs w:val="17"/>
              </w:rPr>
            </w:pPr>
            <w:r>
              <w:rPr>
                <w:sz w:val="17"/>
                <w:szCs w:val="17"/>
              </w:rPr>
              <w:t xml:space="preserve">  (94)</w:t>
            </w:r>
          </w:p>
        </w:tc>
        <w:tc>
          <w:tcPr>
            <w:tcW w:w="4941" w:type="dxa"/>
            <w:tcBorders>
              <w:top w:val="single" w:sz="4" w:space="0" w:color="auto"/>
              <w:left w:val="single" w:sz="4" w:space="0" w:color="auto"/>
              <w:bottom w:val="single" w:sz="4" w:space="0" w:color="auto"/>
            </w:tcBorders>
            <w:vAlign w:val="center"/>
          </w:tcPr>
          <w:p w14:paraId="6A69F6B3" w14:textId="77777777" w:rsidR="001F65F3" w:rsidRPr="005C2ECE" w:rsidRDefault="001F65F3" w:rsidP="005C2ECE">
            <w:pPr>
              <w:ind w:left="80"/>
              <w:rPr>
                <w:rFonts w:eastAsia="Times New Roman"/>
                <w:color w:val="231F20"/>
                <w:sz w:val="17"/>
                <w:szCs w:val="17"/>
              </w:rPr>
            </w:pPr>
            <w:r w:rsidRPr="005C2ECE">
              <w:rPr>
                <w:rFonts w:eastAsia="Times New Roman"/>
                <w:color w:val="231F20"/>
                <w:sz w:val="17"/>
                <w:szCs w:val="17"/>
              </w:rPr>
              <w:t xml:space="preserve">sadece sosisler, </w:t>
            </w:r>
            <w:r>
              <w:rPr>
                <w:rFonts w:eastAsia="Times New Roman"/>
                <w:color w:val="231F20"/>
                <w:sz w:val="17"/>
                <w:szCs w:val="17"/>
              </w:rPr>
              <w:t>pateler,</w:t>
            </w:r>
            <w:r w:rsidRPr="005C2ECE">
              <w:rPr>
                <w:rFonts w:eastAsia="Times New Roman"/>
                <w:color w:val="231F20"/>
                <w:sz w:val="17"/>
                <w:szCs w:val="17"/>
              </w:rPr>
              <w:t xml:space="preserve"> terinler</w:t>
            </w:r>
            <w:r>
              <w:rPr>
                <w:rFonts w:eastAsia="Times New Roman"/>
                <w:color w:val="231F20"/>
                <w:sz w:val="17"/>
                <w:szCs w:val="17"/>
              </w:rPr>
              <w:t xml:space="preserve"> ve </w:t>
            </w:r>
            <w:r w:rsidRPr="003B01C1">
              <w:rPr>
                <w:rFonts w:eastAsia="Times New Roman"/>
                <w:i/>
                <w:color w:val="231F20"/>
                <w:sz w:val="17"/>
                <w:szCs w:val="17"/>
              </w:rPr>
              <w:t>luncheon meat</w:t>
            </w:r>
          </w:p>
        </w:tc>
      </w:tr>
      <w:tr w:rsidR="001F65F3" w:rsidRPr="00923224" w14:paraId="10B71863" w14:textId="77777777" w:rsidTr="001F65F3">
        <w:trPr>
          <w:trHeight w:val="537"/>
        </w:trPr>
        <w:tc>
          <w:tcPr>
            <w:tcW w:w="1442" w:type="dxa"/>
            <w:tcBorders>
              <w:right w:val="single" w:sz="4" w:space="0" w:color="auto"/>
            </w:tcBorders>
            <w:vAlign w:val="center"/>
          </w:tcPr>
          <w:p w14:paraId="335C19DB" w14:textId="77777777" w:rsidR="001F65F3" w:rsidRPr="00923224" w:rsidRDefault="001F65F3" w:rsidP="00B9250D">
            <w:pPr>
              <w:rPr>
                <w:sz w:val="17"/>
                <w:szCs w:val="17"/>
              </w:rPr>
            </w:pPr>
          </w:p>
        </w:tc>
        <w:tc>
          <w:tcPr>
            <w:tcW w:w="1386" w:type="dxa"/>
            <w:tcBorders>
              <w:top w:val="single" w:sz="4" w:space="0" w:color="auto"/>
              <w:left w:val="single" w:sz="4" w:space="0" w:color="auto"/>
              <w:bottom w:val="single" w:sz="4" w:space="0" w:color="auto"/>
              <w:right w:val="single" w:sz="4" w:space="0" w:color="auto"/>
            </w:tcBorders>
            <w:vAlign w:val="center"/>
          </w:tcPr>
          <w:p w14:paraId="6F58C471" w14:textId="77777777" w:rsidR="001F65F3" w:rsidRPr="00923224" w:rsidRDefault="001F65F3" w:rsidP="00B9250D">
            <w:pPr>
              <w:ind w:left="80"/>
              <w:rPr>
                <w:rFonts w:eastAsia="Times New Roman"/>
                <w:color w:val="231F20"/>
                <w:sz w:val="17"/>
                <w:szCs w:val="17"/>
              </w:rPr>
            </w:pPr>
            <w:r>
              <w:rPr>
                <w:rFonts w:eastAsia="Times New Roman"/>
                <w:color w:val="231F20"/>
                <w:sz w:val="17"/>
                <w:szCs w:val="17"/>
              </w:rPr>
              <w:t>E 160b(ii)</w:t>
            </w:r>
          </w:p>
        </w:tc>
        <w:tc>
          <w:tcPr>
            <w:tcW w:w="2813" w:type="dxa"/>
            <w:tcBorders>
              <w:top w:val="single" w:sz="4" w:space="0" w:color="auto"/>
              <w:left w:val="single" w:sz="4" w:space="0" w:color="auto"/>
              <w:bottom w:val="single" w:sz="4" w:space="0" w:color="auto"/>
              <w:right w:val="single" w:sz="4" w:space="0" w:color="auto"/>
            </w:tcBorders>
            <w:vAlign w:val="center"/>
          </w:tcPr>
          <w:p w14:paraId="3B7513BE" w14:textId="77777777" w:rsidR="001F65F3" w:rsidRPr="00923224" w:rsidRDefault="001F65F3" w:rsidP="00B9250D">
            <w:pPr>
              <w:ind w:left="80"/>
              <w:rPr>
                <w:rFonts w:eastAsia="Times New Roman"/>
                <w:color w:val="231F20"/>
                <w:sz w:val="17"/>
                <w:szCs w:val="17"/>
              </w:rPr>
            </w:pPr>
            <w:r>
              <w:rPr>
                <w:rFonts w:eastAsia="Times New Roman"/>
                <w:color w:val="231F20"/>
                <w:sz w:val="17"/>
                <w:szCs w:val="17"/>
              </w:rPr>
              <w:t>Anatto norbiksin</w:t>
            </w:r>
          </w:p>
        </w:tc>
        <w:tc>
          <w:tcPr>
            <w:tcW w:w="1988" w:type="dxa"/>
            <w:tcBorders>
              <w:top w:val="single" w:sz="4" w:space="0" w:color="auto"/>
              <w:left w:val="single" w:sz="4" w:space="0" w:color="auto"/>
              <w:bottom w:val="single" w:sz="4" w:space="0" w:color="auto"/>
              <w:right w:val="single" w:sz="4" w:space="0" w:color="auto"/>
            </w:tcBorders>
            <w:vAlign w:val="center"/>
          </w:tcPr>
          <w:p w14:paraId="1583410F" w14:textId="77777777" w:rsidR="001F65F3" w:rsidRPr="00923224" w:rsidRDefault="001F65F3" w:rsidP="00B9250D">
            <w:pPr>
              <w:ind w:left="80"/>
              <w:rPr>
                <w:rFonts w:eastAsia="Times New Roman"/>
                <w:color w:val="231F20"/>
                <w:sz w:val="17"/>
                <w:szCs w:val="17"/>
              </w:rPr>
            </w:pPr>
            <w:r>
              <w:rPr>
                <w:rFonts w:eastAsia="Times New Roman"/>
                <w:color w:val="231F20"/>
                <w:sz w:val="17"/>
                <w:szCs w:val="17"/>
              </w:rPr>
              <w:t>20</w:t>
            </w:r>
          </w:p>
        </w:tc>
        <w:tc>
          <w:tcPr>
            <w:tcW w:w="1638" w:type="dxa"/>
            <w:tcBorders>
              <w:top w:val="single" w:sz="4" w:space="0" w:color="auto"/>
              <w:left w:val="single" w:sz="4" w:space="0" w:color="auto"/>
              <w:bottom w:val="single" w:sz="4" w:space="0" w:color="auto"/>
              <w:right w:val="single" w:sz="4" w:space="0" w:color="auto"/>
            </w:tcBorders>
            <w:vAlign w:val="center"/>
          </w:tcPr>
          <w:p w14:paraId="6763988A" w14:textId="77777777" w:rsidR="001F65F3" w:rsidRPr="00923224" w:rsidRDefault="001F65F3" w:rsidP="00B9250D">
            <w:pPr>
              <w:rPr>
                <w:sz w:val="17"/>
                <w:szCs w:val="17"/>
              </w:rPr>
            </w:pPr>
            <w:r>
              <w:rPr>
                <w:sz w:val="17"/>
                <w:szCs w:val="17"/>
              </w:rPr>
              <w:t xml:space="preserve">  (94)</w:t>
            </w:r>
          </w:p>
        </w:tc>
        <w:tc>
          <w:tcPr>
            <w:tcW w:w="4941" w:type="dxa"/>
            <w:tcBorders>
              <w:top w:val="single" w:sz="4" w:space="0" w:color="auto"/>
              <w:left w:val="single" w:sz="4" w:space="0" w:color="auto"/>
              <w:bottom w:val="single" w:sz="4" w:space="0" w:color="auto"/>
            </w:tcBorders>
            <w:vAlign w:val="center"/>
          </w:tcPr>
          <w:p w14:paraId="72DFD9E5" w14:textId="77777777" w:rsidR="001F65F3" w:rsidRPr="005C2ECE" w:rsidRDefault="001F65F3" w:rsidP="005C2ECE">
            <w:pPr>
              <w:ind w:left="80"/>
              <w:rPr>
                <w:rFonts w:eastAsia="Times New Roman"/>
                <w:color w:val="231F20"/>
                <w:sz w:val="17"/>
                <w:szCs w:val="17"/>
              </w:rPr>
            </w:pPr>
            <w:r w:rsidRPr="005C2ECE">
              <w:rPr>
                <w:rFonts w:eastAsia="Times New Roman"/>
                <w:color w:val="231F20"/>
                <w:sz w:val="17"/>
                <w:szCs w:val="17"/>
              </w:rPr>
              <w:t xml:space="preserve">sadece sosisler, </w:t>
            </w:r>
            <w:r>
              <w:rPr>
                <w:rFonts w:eastAsia="Times New Roman"/>
                <w:color w:val="231F20"/>
                <w:sz w:val="17"/>
                <w:szCs w:val="17"/>
              </w:rPr>
              <w:t>pateler,</w:t>
            </w:r>
            <w:r w:rsidRPr="005C2ECE">
              <w:rPr>
                <w:rFonts w:eastAsia="Times New Roman"/>
                <w:color w:val="231F20"/>
                <w:sz w:val="17"/>
                <w:szCs w:val="17"/>
              </w:rPr>
              <w:t xml:space="preserve"> terinler</w:t>
            </w:r>
            <w:r>
              <w:rPr>
                <w:rFonts w:eastAsia="Times New Roman"/>
                <w:color w:val="231F20"/>
                <w:sz w:val="17"/>
                <w:szCs w:val="17"/>
              </w:rPr>
              <w:t xml:space="preserve"> ve </w:t>
            </w:r>
            <w:r w:rsidRPr="003B01C1">
              <w:rPr>
                <w:rFonts w:eastAsia="Times New Roman"/>
                <w:i/>
                <w:color w:val="231F20"/>
                <w:sz w:val="17"/>
                <w:szCs w:val="17"/>
              </w:rPr>
              <w:t>luncheon meat</w:t>
            </w:r>
          </w:p>
        </w:tc>
      </w:tr>
      <w:tr w:rsidR="00B9250D" w:rsidRPr="00923224" w14:paraId="48DC2E12" w14:textId="77777777" w:rsidTr="001F65F3">
        <w:trPr>
          <w:trHeight w:val="613"/>
        </w:trPr>
        <w:tc>
          <w:tcPr>
            <w:tcW w:w="1442" w:type="dxa"/>
            <w:tcBorders>
              <w:right w:val="single" w:sz="4" w:space="0" w:color="auto"/>
            </w:tcBorders>
            <w:vAlign w:val="center"/>
          </w:tcPr>
          <w:p w14:paraId="5B2F3A8C" w14:textId="77777777" w:rsidR="00B9250D" w:rsidRPr="00923224" w:rsidRDefault="00B9250D" w:rsidP="00B9250D">
            <w:pPr>
              <w:rPr>
                <w:sz w:val="17"/>
                <w:szCs w:val="17"/>
              </w:rPr>
            </w:pPr>
          </w:p>
        </w:tc>
        <w:tc>
          <w:tcPr>
            <w:tcW w:w="1386" w:type="dxa"/>
            <w:tcBorders>
              <w:top w:val="single" w:sz="4" w:space="0" w:color="auto"/>
              <w:left w:val="single" w:sz="4" w:space="0" w:color="auto"/>
              <w:bottom w:val="single" w:sz="4" w:space="0" w:color="auto"/>
              <w:right w:val="single" w:sz="4" w:space="0" w:color="auto"/>
            </w:tcBorders>
            <w:vAlign w:val="center"/>
          </w:tcPr>
          <w:p w14:paraId="3DE5E99F" w14:textId="77777777" w:rsidR="00B9250D" w:rsidRPr="00923224" w:rsidRDefault="00B9250D" w:rsidP="00B9250D">
            <w:pPr>
              <w:ind w:left="80"/>
              <w:rPr>
                <w:sz w:val="17"/>
                <w:szCs w:val="17"/>
              </w:rPr>
            </w:pPr>
            <w:r w:rsidRPr="00923224">
              <w:rPr>
                <w:rFonts w:eastAsia="Times New Roman"/>
                <w:color w:val="231F20"/>
                <w:sz w:val="17"/>
                <w:szCs w:val="17"/>
              </w:rPr>
              <w:t>E 160c</w:t>
            </w:r>
          </w:p>
        </w:tc>
        <w:tc>
          <w:tcPr>
            <w:tcW w:w="2813" w:type="dxa"/>
            <w:tcBorders>
              <w:top w:val="single" w:sz="4" w:space="0" w:color="auto"/>
              <w:left w:val="single" w:sz="4" w:space="0" w:color="auto"/>
              <w:bottom w:val="single" w:sz="4" w:space="0" w:color="auto"/>
              <w:right w:val="single" w:sz="4" w:space="0" w:color="auto"/>
            </w:tcBorders>
            <w:vAlign w:val="center"/>
          </w:tcPr>
          <w:p w14:paraId="38404DA8" w14:textId="77777777" w:rsidR="00B9250D" w:rsidRPr="00923224" w:rsidRDefault="00B9250D" w:rsidP="00B9250D">
            <w:pPr>
              <w:ind w:left="80"/>
              <w:rPr>
                <w:sz w:val="17"/>
                <w:szCs w:val="17"/>
              </w:rPr>
            </w:pPr>
            <w:r w:rsidRPr="00923224">
              <w:rPr>
                <w:rFonts w:eastAsia="Times New Roman"/>
                <w:color w:val="231F20"/>
                <w:sz w:val="17"/>
                <w:szCs w:val="17"/>
              </w:rPr>
              <w:t>Paprika ekstraktı, kapsantin, kapsorubin</w:t>
            </w:r>
          </w:p>
        </w:tc>
        <w:tc>
          <w:tcPr>
            <w:tcW w:w="1988" w:type="dxa"/>
            <w:tcBorders>
              <w:top w:val="single" w:sz="4" w:space="0" w:color="auto"/>
              <w:left w:val="single" w:sz="4" w:space="0" w:color="auto"/>
              <w:bottom w:val="single" w:sz="4" w:space="0" w:color="auto"/>
              <w:right w:val="single" w:sz="4" w:space="0" w:color="auto"/>
            </w:tcBorders>
            <w:vAlign w:val="center"/>
          </w:tcPr>
          <w:p w14:paraId="15EFF828" w14:textId="77777777" w:rsidR="00B9250D" w:rsidRPr="00923224" w:rsidRDefault="00B9250D" w:rsidP="00B9250D">
            <w:pPr>
              <w:ind w:left="80"/>
              <w:rPr>
                <w:sz w:val="17"/>
                <w:szCs w:val="17"/>
              </w:rPr>
            </w:pPr>
            <w:r w:rsidRPr="00923224">
              <w:rPr>
                <w:rFonts w:eastAsia="Times New Roman"/>
                <w:color w:val="231F20"/>
                <w:sz w:val="17"/>
                <w:szCs w:val="17"/>
              </w:rPr>
              <w:t>10</w:t>
            </w:r>
          </w:p>
        </w:tc>
        <w:tc>
          <w:tcPr>
            <w:tcW w:w="1638" w:type="dxa"/>
            <w:tcBorders>
              <w:top w:val="single" w:sz="4" w:space="0" w:color="auto"/>
              <w:left w:val="single" w:sz="4" w:space="0" w:color="auto"/>
              <w:bottom w:val="single" w:sz="4" w:space="0" w:color="auto"/>
              <w:right w:val="single" w:sz="4" w:space="0" w:color="auto"/>
            </w:tcBorders>
            <w:vAlign w:val="center"/>
          </w:tcPr>
          <w:p w14:paraId="320FCD01" w14:textId="77777777" w:rsidR="00B9250D" w:rsidRPr="00923224" w:rsidRDefault="00B9250D" w:rsidP="00B9250D">
            <w:pPr>
              <w:rPr>
                <w:sz w:val="17"/>
                <w:szCs w:val="17"/>
              </w:rPr>
            </w:pPr>
          </w:p>
        </w:tc>
        <w:tc>
          <w:tcPr>
            <w:tcW w:w="4941" w:type="dxa"/>
            <w:tcBorders>
              <w:top w:val="single" w:sz="4" w:space="0" w:color="auto"/>
              <w:left w:val="single" w:sz="4" w:space="0" w:color="auto"/>
              <w:bottom w:val="single" w:sz="4" w:space="0" w:color="auto"/>
            </w:tcBorders>
            <w:vAlign w:val="center"/>
          </w:tcPr>
          <w:p w14:paraId="23387B3A" w14:textId="77777777" w:rsidR="00B9250D" w:rsidRPr="00923224" w:rsidRDefault="005C2ECE" w:rsidP="00594200">
            <w:pPr>
              <w:ind w:left="80"/>
              <w:rPr>
                <w:sz w:val="17"/>
                <w:szCs w:val="17"/>
              </w:rPr>
            </w:pPr>
            <w:r w:rsidRPr="005C2ECE">
              <w:rPr>
                <w:rFonts w:eastAsia="Times New Roman"/>
                <w:color w:val="231F20"/>
                <w:sz w:val="17"/>
                <w:szCs w:val="17"/>
              </w:rPr>
              <w:t>sadece sosisler, pateler ve terinler</w:t>
            </w:r>
          </w:p>
        </w:tc>
      </w:tr>
      <w:tr w:rsidR="00B9250D" w:rsidRPr="00923224" w14:paraId="29F98490" w14:textId="77777777" w:rsidTr="00E935EF">
        <w:trPr>
          <w:trHeight w:val="509"/>
        </w:trPr>
        <w:tc>
          <w:tcPr>
            <w:tcW w:w="1442" w:type="dxa"/>
            <w:tcBorders>
              <w:right w:val="single" w:sz="4" w:space="0" w:color="auto"/>
            </w:tcBorders>
            <w:vAlign w:val="center"/>
          </w:tcPr>
          <w:p w14:paraId="41E045C0" w14:textId="77777777" w:rsidR="00B9250D" w:rsidRPr="00923224" w:rsidRDefault="00B9250D" w:rsidP="00B9250D">
            <w:pPr>
              <w:rPr>
                <w:sz w:val="17"/>
                <w:szCs w:val="17"/>
              </w:rPr>
            </w:pPr>
          </w:p>
        </w:tc>
        <w:tc>
          <w:tcPr>
            <w:tcW w:w="1386" w:type="dxa"/>
            <w:tcBorders>
              <w:top w:val="single" w:sz="4" w:space="0" w:color="auto"/>
              <w:left w:val="single" w:sz="4" w:space="0" w:color="auto"/>
              <w:bottom w:val="single" w:sz="4" w:space="0" w:color="auto"/>
              <w:right w:val="single" w:sz="4" w:space="0" w:color="auto"/>
            </w:tcBorders>
            <w:vAlign w:val="center"/>
          </w:tcPr>
          <w:p w14:paraId="53E0AF17" w14:textId="77777777" w:rsidR="00B9250D" w:rsidRPr="00923224" w:rsidRDefault="00B9250D" w:rsidP="00B9250D">
            <w:pPr>
              <w:ind w:left="80"/>
              <w:rPr>
                <w:sz w:val="17"/>
                <w:szCs w:val="17"/>
              </w:rPr>
            </w:pPr>
            <w:r w:rsidRPr="00923224">
              <w:rPr>
                <w:rFonts w:eastAsia="Times New Roman"/>
                <w:color w:val="231F20"/>
                <w:sz w:val="17"/>
                <w:szCs w:val="17"/>
              </w:rPr>
              <w:t>E 162</w:t>
            </w:r>
          </w:p>
        </w:tc>
        <w:tc>
          <w:tcPr>
            <w:tcW w:w="2813" w:type="dxa"/>
            <w:tcBorders>
              <w:top w:val="single" w:sz="4" w:space="0" w:color="auto"/>
              <w:left w:val="single" w:sz="4" w:space="0" w:color="auto"/>
              <w:bottom w:val="single" w:sz="4" w:space="0" w:color="auto"/>
              <w:right w:val="single" w:sz="4" w:space="0" w:color="auto"/>
            </w:tcBorders>
            <w:vAlign w:val="center"/>
          </w:tcPr>
          <w:p w14:paraId="6DA9E51D" w14:textId="77777777" w:rsidR="00B9250D" w:rsidRPr="00923224" w:rsidRDefault="00B9250D" w:rsidP="00B9250D">
            <w:pPr>
              <w:ind w:left="80"/>
              <w:rPr>
                <w:sz w:val="17"/>
                <w:szCs w:val="17"/>
              </w:rPr>
            </w:pPr>
            <w:r w:rsidRPr="00923224">
              <w:rPr>
                <w:rFonts w:eastAsia="Times New Roman"/>
                <w:color w:val="231F20"/>
                <w:sz w:val="17"/>
                <w:szCs w:val="17"/>
              </w:rPr>
              <w:t>Pancar kökü kırmızısı, betanin</w:t>
            </w:r>
          </w:p>
        </w:tc>
        <w:tc>
          <w:tcPr>
            <w:tcW w:w="1988" w:type="dxa"/>
            <w:tcBorders>
              <w:top w:val="single" w:sz="4" w:space="0" w:color="auto"/>
              <w:left w:val="single" w:sz="4" w:space="0" w:color="auto"/>
              <w:bottom w:val="single" w:sz="4" w:space="0" w:color="auto"/>
              <w:right w:val="single" w:sz="4" w:space="0" w:color="auto"/>
            </w:tcBorders>
            <w:vAlign w:val="center"/>
          </w:tcPr>
          <w:p w14:paraId="29C7689F" w14:textId="77777777" w:rsidR="00B9250D" w:rsidRPr="00923224" w:rsidRDefault="00B9250D" w:rsidP="00B9250D">
            <w:pPr>
              <w:ind w:left="80"/>
              <w:rPr>
                <w:sz w:val="17"/>
                <w:szCs w:val="17"/>
              </w:rPr>
            </w:pPr>
            <w:r w:rsidRPr="00923224">
              <w:rPr>
                <w:rFonts w:eastAsia="Times New Roman"/>
                <w:i/>
                <w:iCs/>
                <w:color w:val="231F20"/>
                <w:sz w:val="17"/>
                <w:szCs w:val="17"/>
              </w:rPr>
              <w:t>quantum satis</w:t>
            </w:r>
          </w:p>
        </w:tc>
        <w:tc>
          <w:tcPr>
            <w:tcW w:w="1638" w:type="dxa"/>
            <w:tcBorders>
              <w:top w:val="single" w:sz="4" w:space="0" w:color="auto"/>
              <w:left w:val="single" w:sz="4" w:space="0" w:color="auto"/>
              <w:bottom w:val="single" w:sz="4" w:space="0" w:color="auto"/>
              <w:right w:val="single" w:sz="4" w:space="0" w:color="auto"/>
            </w:tcBorders>
            <w:vAlign w:val="center"/>
          </w:tcPr>
          <w:p w14:paraId="62056291" w14:textId="77777777" w:rsidR="00B9250D" w:rsidRPr="00923224" w:rsidRDefault="00B9250D" w:rsidP="00B9250D">
            <w:pPr>
              <w:rPr>
                <w:sz w:val="17"/>
                <w:szCs w:val="17"/>
              </w:rPr>
            </w:pPr>
          </w:p>
        </w:tc>
        <w:tc>
          <w:tcPr>
            <w:tcW w:w="4941" w:type="dxa"/>
            <w:tcBorders>
              <w:top w:val="single" w:sz="4" w:space="0" w:color="auto"/>
              <w:left w:val="single" w:sz="4" w:space="0" w:color="auto"/>
              <w:bottom w:val="single" w:sz="4" w:space="0" w:color="auto"/>
            </w:tcBorders>
            <w:vAlign w:val="center"/>
          </w:tcPr>
          <w:p w14:paraId="03A34778" w14:textId="77777777" w:rsidR="00B9250D" w:rsidRPr="00923224" w:rsidRDefault="005C2ECE" w:rsidP="00594200">
            <w:pPr>
              <w:ind w:left="80"/>
              <w:rPr>
                <w:sz w:val="17"/>
                <w:szCs w:val="17"/>
              </w:rPr>
            </w:pPr>
            <w:r w:rsidRPr="005C2ECE">
              <w:rPr>
                <w:rFonts w:eastAsia="Times New Roman"/>
                <w:color w:val="231F20"/>
                <w:sz w:val="17"/>
                <w:szCs w:val="17"/>
              </w:rPr>
              <w:t>sadece sosisler, pateler ve terinler</w:t>
            </w:r>
          </w:p>
        </w:tc>
      </w:tr>
      <w:tr w:rsidR="00B9250D" w:rsidRPr="00923224" w14:paraId="37E37206" w14:textId="77777777" w:rsidTr="00E935EF">
        <w:trPr>
          <w:trHeight w:val="946"/>
        </w:trPr>
        <w:tc>
          <w:tcPr>
            <w:tcW w:w="1442" w:type="dxa"/>
            <w:tcBorders>
              <w:right w:val="single" w:sz="4" w:space="0" w:color="auto"/>
            </w:tcBorders>
            <w:vAlign w:val="center"/>
          </w:tcPr>
          <w:p w14:paraId="645F441A" w14:textId="77777777" w:rsidR="00B9250D" w:rsidRPr="00923224" w:rsidRDefault="00B9250D" w:rsidP="00B9250D">
            <w:pPr>
              <w:rPr>
                <w:sz w:val="17"/>
                <w:szCs w:val="17"/>
              </w:rPr>
            </w:pPr>
          </w:p>
        </w:tc>
        <w:tc>
          <w:tcPr>
            <w:tcW w:w="1386" w:type="dxa"/>
            <w:tcBorders>
              <w:top w:val="single" w:sz="4" w:space="0" w:color="auto"/>
              <w:left w:val="single" w:sz="4" w:space="0" w:color="auto"/>
              <w:bottom w:val="single" w:sz="4" w:space="0" w:color="auto"/>
              <w:right w:val="single" w:sz="4" w:space="0" w:color="auto"/>
            </w:tcBorders>
            <w:vAlign w:val="center"/>
          </w:tcPr>
          <w:p w14:paraId="35C497B3" w14:textId="77777777" w:rsidR="008503EC" w:rsidRDefault="00B9250D" w:rsidP="00B9250D">
            <w:pPr>
              <w:ind w:left="80"/>
              <w:rPr>
                <w:rFonts w:eastAsia="Times New Roman"/>
                <w:color w:val="231F20"/>
                <w:sz w:val="17"/>
                <w:szCs w:val="17"/>
              </w:rPr>
            </w:pPr>
            <w:r w:rsidRPr="00923224">
              <w:rPr>
                <w:rFonts w:eastAsia="Times New Roman"/>
                <w:color w:val="231F20"/>
                <w:sz w:val="17"/>
                <w:szCs w:val="17"/>
              </w:rPr>
              <w:t xml:space="preserve">E 200-202; </w:t>
            </w:r>
          </w:p>
          <w:p w14:paraId="51FC8A57" w14:textId="77777777" w:rsidR="00B9250D" w:rsidRPr="00923224" w:rsidRDefault="00B9250D" w:rsidP="00B9250D">
            <w:pPr>
              <w:ind w:left="80"/>
              <w:rPr>
                <w:sz w:val="17"/>
                <w:szCs w:val="17"/>
              </w:rPr>
            </w:pPr>
            <w:r w:rsidRPr="00923224">
              <w:rPr>
                <w:rFonts w:eastAsia="Times New Roman"/>
                <w:color w:val="231F20"/>
                <w:sz w:val="17"/>
                <w:szCs w:val="17"/>
              </w:rPr>
              <w:t>214-219</w:t>
            </w:r>
          </w:p>
        </w:tc>
        <w:tc>
          <w:tcPr>
            <w:tcW w:w="2813" w:type="dxa"/>
            <w:tcBorders>
              <w:top w:val="single" w:sz="4" w:space="0" w:color="auto"/>
              <w:left w:val="single" w:sz="4" w:space="0" w:color="auto"/>
              <w:bottom w:val="single" w:sz="4" w:space="0" w:color="auto"/>
              <w:right w:val="single" w:sz="4" w:space="0" w:color="auto"/>
            </w:tcBorders>
            <w:vAlign w:val="center"/>
          </w:tcPr>
          <w:p w14:paraId="6053FD0D" w14:textId="77777777" w:rsidR="008503EC" w:rsidRDefault="00F558D6" w:rsidP="00B9250D">
            <w:pPr>
              <w:ind w:left="80"/>
              <w:rPr>
                <w:rFonts w:eastAsia="Times New Roman"/>
                <w:color w:val="231F20"/>
                <w:sz w:val="17"/>
                <w:szCs w:val="17"/>
              </w:rPr>
            </w:pPr>
            <w:r w:rsidRPr="00923224">
              <w:rPr>
                <w:rFonts w:eastAsia="Times New Roman"/>
                <w:color w:val="231F20"/>
                <w:sz w:val="17"/>
                <w:szCs w:val="17"/>
              </w:rPr>
              <w:t xml:space="preserve">Sorbik asit — potasyum sorbat; </w:t>
            </w:r>
          </w:p>
          <w:p w14:paraId="111FC693" w14:textId="77777777" w:rsidR="00B9250D" w:rsidRPr="00923224" w:rsidRDefault="00F558D6" w:rsidP="00B9250D">
            <w:pPr>
              <w:ind w:left="80"/>
              <w:rPr>
                <w:sz w:val="17"/>
                <w:szCs w:val="17"/>
              </w:rPr>
            </w:pPr>
            <w:r w:rsidRPr="00923224">
              <w:rPr>
                <w:rFonts w:eastAsia="Times New Roman"/>
                <w:color w:val="231F20"/>
                <w:sz w:val="17"/>
                <w:szCs w:val="17"/>
              </w:rPr>
              <w:t>p-hidroksibenzoatlar</w:t>
            </w:r>
          </w:p>
        </w:tc>
        <w:tc>
          <w:tcPr>
            <w:tcW w:w="1988" w:type="dxa"/>
            <w:tcBorders>
              <w:top w:val="single" w:sz="4" w:space="0" w:color="auto"/>
              <w:left w:val="single" w:sz="4" w:space="0" w:color="auto"/>
              <w:bottom w:val="single" w:sz="4" w:space="0" w:color="auto"/>
              <w:right w:val="single" w:sz="4" w:space="0" w:color="auto"/>
            </w:tcBorders>
            <w:vAlign w:val="center"/>
          </w:tcPr>
          <w:p w14:paraId="0B11A9A2" w14:textId="77777777" w:rsidR="00B9250D" w:rsidRPr="00923224" w:rsidRDefault="00B9250D" w:rsidP="00B9250D">
            <w:pPr>
              <w:ind w:left="80"/>
              <w:rPr>
                <w:sz w:val="17"/>
                <w:szCs w:val="17"/>
              </w:rPr>
            </w:pPr>
            <w:r w:rsidRPr="00923224">
              <w:rPr>
                <w:rFonts w:eastAsia="Times New Roman"/>
                <w:color w:val="231F20"/>
                <w:sz w:val="17"/>
                <w:szCs w:val="17"/>
              </w:rPr>
              <w:t>1 000</w:t>
            </w:r>
          </w:p>
        </w:tc>
        <w:tc>
          <w:tcPr>
            <w:tcW w:w="1638" w:type="dxa"/>
            <w:tcBorders>
              <w:top w:val="single" w:sz="4" w:space="0" w:color="auto"/>
              <w:left w:val="single" w:sz="4" w:space="0" w:color="auto"/>
              <w:bottom w:val="single" w:sz="4" w:space="0" w:color="auto"/>
              <w:right w:val="single" w:sz="4" w:space="0" w:color="auto"/>
            </w:tcBorders>
            <w:vAlign w:val="center"/>
          </w:tcPr>
          <w:p w14:paraId="3FA5501E" w14:textId="77777777" w:rsidR="00B9250D" w:rsidRPr="00923224" w:rsidRDefault="00B9250D" w:rsidP="00B9250D">
            <w:pPr>
              <w:ind w:left="40"/>
              <w:rPr>
                <w:sz w:val="17"/>
                <w:szCs w:val="17"/>
              </w:rPr>
            </w:pPr>
            <w:r w:rsidRPr="00923224">
              <w:rPr>
                <w:rFonts w:eastAsia="Times New Roman"/>
                <w:color w:val="231F20"/>
                <w:sz w:val="17"/>
                <w:szCs w:val="17"/>
              </w:rPr>
              <w:t xml:space="preserve"> (1) (2)</w:t>
            </w:r>
          </w:p>
        </w:tc>
        <w:tc>
          <w:tcPr>
            <w:tcW w:w="4941" w:type="dxa"/>
            <w:tcBorders>
              <w:top w:val="single" w:sz="4" w:space="0" w:color="auto"/>
              <w:left w:val="single" w:sz="4" w:space="0" w:color="auto"/>
              <w:bottom w:val="single" w:sz="4" w:space="0" w:color="auto"/>
            </w:tcBorders>
            <w:vAlign w:val="center"/>
          </w:tcPr>
          <w:p w14:paraId="43FF6571" w14:textId="77777777" w:rsidR="00B9250D" w:rsidRPr="00923224" w:rsidRDefault="00F558D6" w:rsidP="005C2ECE">
            <w:pPr>
              <w:ind w:left="80"/>
              <w:rPr>
                <w:sz w:val="17"/>
                <w:szCs w:val="17"/>
              </w:rPr>
            </w:pPr>
            <w:r w:rsidRPr="00923224">
              <w:rPr>
                <w:rFonts w:eastAsia="Times New Roman"/>
                <w:color w:val="231F20"/>
                <w:sz w:val="17"/>
                <w:szCs w:val="17"/>
              </w:rPr>
              <w:t>sadece</w:t>
            </w:r>
            <w:r w:rsidR="00B9250D" w:rsidRPr="00923224">
              <w:rPr>
                <w:rFonts w:eastAsia="Times New Roman"/>
                <w:color w:val="231F20"/>
                <w:sz w:val="17"/>
                <w:szCs w:val="17"/>
              </w:rPr>
              <w:t xml:space="preserve"> </w:t>
            </w:r>
            <w:r w:rsidR="005C2ECE">
              <w:rPr>
                <w:rFonts w:eastAsia="Times New Roman"/>
                <w:color w:val="231F20"/>
                <w:sz w:val="17"/>
                <w:szCs w:val="17"/>
              </w:rPr>
              <w:t>pate</w:t>
            </w:r>
          </w:p>
        </w:tc>
      </w:tr>
      <w:tr w:rsidR="00B9250D" w:rsidRPr="00923224" w14:paraId="2B556FF7" w14:textId="77777777" w:rsidTr="00E935EF">
        <w:trPr>
          <w:trHeight w:val="636"/>
        </w:trPr>
        <w:tc>
          <w:tcPr>
            <w:tcW w:w="1442" w:type="dxa"/>
            <w:tcBorders>
              <w:right w:val="single" w:sz="4" w:space="0" w:color="auto"/>
            </w:tcBorders>
            <w:vAlign w:val="center"/>
          </w:tcPr>
          <w:p w14:paraId="2B9A1F15" w14:textId="77777777" w:rsidR="00B9250D" w:rsidRPr="00923224" w:rsidRDefault="00B9250D" w:rsidP="00B9250D">
            <w:pPr>
              <w:rPr>
                <w:sz w:val="17"/>
                <w:szCs w:val="17"/>
              </w:rPr>
            </w:pPr>
          </w:p>
        </w:tc>
        <w:tc>
          <w:tcPr>
            <w:tcW w:w="1386" w:type="dxa"/>
            <w:tcBorders>
              <w:top w:val="single" w:sz="4" w:space="0" w:color="auto"/>
              <w:left w:val="single" w:sz="4" w:space="0" w:color="auto"/>
              <w:bottom w:val="single" w:sz="4" w:space="0" w:color="auto"/>
              <w:right w:val="single" w:sz="4" w:space="0" w:color="auto"/>
            </w:tcBorders>
            <w:vAlign w:val="center"/>
          </w:tcPr>
          <w:p w14:paraId="52A7265E" w14:textId="77777777" w:rsidR="00B9250D" w:rsidRPr="00923224" w:rsidRDefault="00B9250D" w:rsidP="00B9250D">
            <w:pPr>
              <w:ind w:left="80"/>
              <w:rPr>
                <w:sz w:val="17"/>
                <w:szCs w:val="17"/>
              </w:rPr>
            </w:pPr>
            <w:r w:rsidRPr="00923224">
              <w:rPr>
                <w:rFonts w:eastAsia="Times New Roman"/>
                <w:color w:val="231F20"/>
                <w:sz w:val="17"/>
                <w:szCs w:val="17"/>
              </w:rPr>
              <w:t>E 200-202</w:t>
            </w:r>
          </w:p>
        </w:tc>
        <w:tc>
          <w:tcPr>
            <w:tcW w:w="2813" w:type="dxa"/>
            <w:tcBorders>
              <w:top w:val="single" w:sz="4" w:space="0" w:color="auto"/>
              <w:left w:val="single" w:sz="4" w:space="0" w:color="auto"/>
              <w:bottom w:val="single" w:sz="4" w:space="0" w:color="auto"/>
              <w:right w:val="single" w:sz="4" w:space="0" w:color="auto"/>
            </w:tcBorders>
            <w:vAlign w:val="center"/>
          </w:tcPr>
          <w:p w14:paraId="7177D7C3" w14:textId="77777777" w:rsidR="00B9250D" w:rsidRPr="00923224" w:rsidRDefault="00F558D6" w:rsidP="00B9250D">
            <w:pPr>
              <w:ind w:left="80"/>
              <w:rPr>
                <w:sz w:val="17"/>
                <w:szCs w:val="17"/>
              </w:rPr>
            </w:pPr>
            <w:r w:rsidRPr="00923224">
              <w:rPr>
                <w:rFonts w:eastAsia="Times New Roman"/>
                <w:color w:val="231F20"/>
                <w:sz w:val="17"/>
                <w:szCs w:val="17"/>
              </w:rPr>
              <w:t>Sorbik asit — potasyum sorbat</w:t>
            </w:r>
          </w:p>
        </w:tc>
        <w:tc>
          <w:tcPr>
            <w:tcW w:w="1988" w:type="dxa"/>
            <w:tcBorders>
              <w:top w:val="single" w:sz="4" w:space="0" w:color="auto"/>
              <w:left w:val="single" w:sz="4" w:space="0" w:color="auto"/>
              <w:bottom w:val="single" w:sz="4" w:space="0" w:color="auto"/>
              <w:right w:val="single" w:sz="4" w:space="0" w:color="auto"/>
            </w:tcBorders>
            <w:vAlign w:val="center"/>
          </w:tcPr>
          <w:p w14:paraId="1D9D3819" w14:textId="77777777" w:rsidR="00B9250D" w:rsidRPr="00923224" w:rsidRDefault="00B9250D" w:rsidP="00B9250D">
            <w:pPr>
              <w:ind w:left="80"/>
              <w:rPr>
                <w:sz w:val="17"/>
                <w:szCs w:val="17"/>
              </w:rPr>
            </w:pPr>
            <w:r w:rsidRPr="00923224">
              <w:rPr>
                <w:rFonts w:eastAsia="Times New Roman"/>
                <w:color w:val="231F20"/>
                <w:sz w:val="17"/>
                <w:szCs w:val="17"/>
              </w:rPr>
              <w:t>1 000</w:t>
            </w:r>
          </w:p>
        </w:tc>
        <w:tc>
          <w:tcPr>
            <w:tcW w:w="1638" w:type="dxa"/>
            <w:tcBorders>
              <w:top w:val="single" w:sz="4" w:space="0" w:color="auto"/>
              <w:left w:val="single" w:sz="4" w:space="0" w:color="auto"/>
              <w:bottom w:val="single" w:sz="4" w:space="0" w:color="auto"/>
              <w:right w:val="single" w:sz="4" w:space="0" w:color="auto"/>
            </w:tcBorders>
            <w:vAlign w:val="center"/>
          </w:tcPr>
          <w:p w14:paraId="337DCC0F" w14:textId="77777777" w:rsidR="00B9250D" w:rsidRPr="00923224" w:rsidRDefault="00B9250D" w:rsidP="00B9250D">
            <w:pPr>
              <w:ind w:left="40"/>
              <w:rPr>
                <w:sz w:val="17"/>
                <w:szCs w:val="17"/>
              </w:rPr>
            </w:pPr>
            <w:r w:rsidRPr="00923224">
              <w:rPr>
                <w:rFonts w:eastAsia="Times New Roman"/>
                <w:color w:val="231F20"/>
                <w:sz w:val="17"/>
                <w:szCs w:val="17"/>
              </w:rPr>
              <w:t xml:space="preserve">  (1) (2)</w:t>
            </w:r>
          </w:p>
        </w:tc>
        <w:tc>
          <w:tcPr>
            <w:tcW w:w="4941" w:type="dxa"/>
            <w:tcBorders>
              <w:top w:val="single" w:sz="4" w:space="0" w:color="auto"/>
              <w:left w:val="single" w:sz="4" w:space="0" w:color="auto"/>
              <w:bottom w:val="single" w:sz="4" w:space="0" w:color="auto"/>
            </w:tcBorders>
            <w:vAlign w:val="center"/>
          </w:tcPr>
          <w:p w14:paraId="7C0A1F08" w14:textId="77777777" w:rsidR="00B9250D" w:rsidRPr="00923224" w:rsidRDefault="00F558D6" w:rsidP="00B9250D">
            <w:pPr>
              <w:ind w:left="80"/>
              <w:rPr>
                <w:sz w:val="17"/>
                <w:szCs w:val="17"/>
              </w:rPr>
            </w:pPr>
            <w:r w:rsidRPr="00923224">
              <w:rPr>
                <w:color w:val="000000"/>
                <w:sz w:val="17"/>
                <w:szCs w:val="17"/>
              </w:rPr>
              <w:t>sadece etli jöle (aspic)</w:t>
            </w:r>
          </w:p>
        </w:tc>
      </w:tr>
      <w:tr w:rsidR="00B9250D" w:rsidRPr="00923224" w14:paraId="1E01B219" w14:textId="77777777" w:rsidTr="00E935EF">
        <w:trPr>
          <w:trHeight w:val="991"/>
        </w:trPr>
        <w:tc>
          <w:tcPr>
            <w:tcW w:w="1442" w:type="dxa"/>
            <w:tcBorders>
              <w:right w:val="single" w:sz="4" w:space="0" w:color="auto"/>
            </w:tcBorders>
            <w:vAlign w:val="center"/>
          </w:tcPr>
          <w:p w14:paraId="07B52C87" w14:textId="77777777" w:rsidR="00B9250D" w:rsidRPr="00923224" w:rsidRDefault="00B9250D" w:rsidP="00B9250D">
            <w:pPr>
              <w:rPr>
                <w:sz w:val="17"/>
                <w:szCs w:val="17"/>
              </w:rPr>
            </w:pPr>
          </w:p>
        </w:tc>
        <w:tc>
          <w:tcPr>
            <w:tcW w:w="1386" w:type="dxa"/>
            <w:tcBorders>
              <w:top w:val="single" w:sz="4" w:space="0" w:color="auto"/>
              <w:left w:val="single" w:sz="4" w:space="0" w:color="auto"/>
              <w:bottom w:val="single" w:sz="4" w:space="0" w:color="auto"/>
              <w:right w:val="single" w:sz="4" w:space="0" w:color="auto"/>
            </w:tcBorders>
            <w:vAlign w:val="center"/>
          </w:tcPr>
          <w:p w14:paraId="4C79E9B2" w14:textId="77777777" w:rsidR="00B9250D" w:rsidRPr="00923224" w:rsidRDefault="00B9250D" w:rsidP="00B9250D">
            <w:pPr>
              <w:ind w:left="80"/>
              <w:rPr>
                <w:sz w:val="17"/>
                <w:szCs w:val="17"/>
              </w:rPr>
            </w:pPr>
            <w:r w:rsidRPr="00923224">
              <w:rPr>
                <w:rFonts w:eastAsia="Times New Roman"/>
                <w:color w:val="231F20"/>
                <w:sz w:val="17"/>
                <w:szCs w:val="17"/>
              </w:rPr>
              <w:t>E 200-219</w:t>
            </w:r>
          </w:p>
        </w:tc>
        <w:tc>
          <w:tcPr>
            <w:tcW w:w="2813" w:type="dxa"/>
            <w:tcBorders>
              <w:top w:val="single" w:sz="4" w:space="0" w:color="auto"/>
              <w:left w:val="single" w:sz="4" w:space="0" w:color="auto"/>
              <w:bottom w:val="single" w:sz="4" w:space="0" w:color="auto"/>
              <w:right w:val="single" w:sz="4" w:space="0" w:color="auto"/>
            </w:tcBorders>
            <w:vAlign w:val="center"/>
          </w:tcPr>
          <w:p w14:paraId="7C072368" w14:textId="77777777" w:rsidR="00B9250D" w:rsidRPr="00923224" w:rsidRDefault="00B9250D" w:rsidP="00B9250D">
            <w:pPr>
              <w:ind w:left="80"/>
              <w:rPr>
                <w:sz w:val="17"/>
                <w:szCs w:val="17"/>
              </w:rPr>
            </w:pPr>
            <w:r w:rsidRPr="00923224">
              <w:rPr>
                <w:rFonts w:eastAsia="Times New Roman"/>
                <w:color w:val="231F20"/>
                <w:sz w:val="17"/>
                <w:szCs w:val="17"/>
              </w:rPr>
              <w:t xml:space="preserve">Sorbik asit </w:t>
            </w:r>
            <w:r w:rsidR="00F558D6" w:rsidRPr="00923224">
              <w:rPr>
                <w:rFonts w:eastAsia="Times New Roman"/>
                <w:color w:val="231F20"/>
                <w:sz w:val="17"/>
                <w:szCs w:val="17"/>
              </w:rPr>
              <w:t xml:space="preserve">— </w:t>
            </w:r>
            <w:r w:rsidRPr="00923224">
              <w:rPr>
                <w:rFonts w:eastAsia="Times New Roman"/>
                <w:color w:val="231F20"/>
                <w:sz w:val="17"/>
                <w:szCs w:val="17"/>
              </w:rPr>
              <w:t xml:space="preserve">potasyum sorbat, </w:t>
            </w:r>
            <w:r w:rsidR="00F558D6" w:rsidRPr="00923224">
              <w:rPr>
                <w:rFonts w:eastAsia="Times New Roman"/>
                <w:color w:val="231F20"/>
                <w:sz w:val="17"/>
                <w:szCs w:val="17"/>
              </w:rPr>
              <w:t>Benzoik asit — benzoatlar; p-hidroksibenzoatlar</w:t>
            </w:r>
          </w:p>
        </w:tc>
        <w:tc>
          <w:tcPr>
            <w:tcW w:w="1988" w:type="dxa"/>
            <w:tcBorders>
              <w:top w:val="single" w:sz="4" w:space="0" w:color="auto"/>
              <w:left w:val="single" w:sz="4" w:space="0" w:color="auto"/>
              <w:bottom w:val="single" w:sz="4" w:space="0" w:color="auto"/>
              <w:right w:val="single" w:sz="4" w:space="0" w:color="auto"/>
            </w:tcBorders>
            <w:vAlign w:val="center"/>
          </w:tcPr>
          <w:p w14:paraId="38E65381" w14:textId="77777777" w:rsidR="00B9250D" w:rsidRPr="00923224" w:rsidRDefault="00B9250D" w:rsidP="00B9250D">
            <w:pPr>
              <w:ind w:left="80"/>
              <w:rPr>
                <w:sz w:val="17"/>
                <w:szCs w:val="17"/>
              </w:rPr>
            </w:pPr>
            <w:r w:rsidRPr="00923224">
              <w:rPr>
                <w:rFonts w:eastAsia="Times New Roman"/>
                <w:i/>
                <w:iCs/>
                <w:color w:val="231F20"/>
                <w:sz w:val="17"/>
                <w:szCs w:val="17"/>
              </w:rPr>
              <w:t>quantum satis</w:t>
            </w:r>
          </w:p>
        </w:tc>
        <w:tc>
          <w:tcPr>
            <w:tcW w:w="1638" w:type="dxa"/>
            <w:tcBorders>
              <w:top w:val="single" w:sz="4" w:space="0" w:color="auto"/>
              <w:left w:val="single" w:sz="4" w:space="0" w:color="auto"/>
              <w:bottom w:val="single" w:sz="4" w:space="0" w:color="auto"/>
              <w:right w:val="single" w:sz="4" w:space="0" w:color="auto"/>
            </w:tcBorders>
            <w:vAlign w:val="center"/>
          </w:tcPr>
          <w:p w14:paraId="771E461D" w14:textId="77777777" w:rsidR="00B9250D" w:rsidRPr="00923224" w:rsidRDefault="00B9250D" w:rsidP="00B9250D">
            <w:pPr>
              <w:ind w:left="40"/>
              <w:rPr>
                <w:sz w:val="17"/>
                <w:szCs w:val="17"/>
              </w:rPr>
            </w:pPr>
            <w:r w:rsidRPr="00923224">
              <w:rPr>
                <w:rFonts w:eastAsia="Times New Roman"/>
                <w:color w:val="231F20"/>
                <w:sz w:val="17"/>
                <w:szCs w:val="17"/>
              </w:rPr>
              <w:t xml:space="preserve">  (1) (2)</w:t>
            </w:r>
          </w:p>
        </w:tc>
        <w:tc>
          <w:tcPr>
            <w:tcW w:w="4941" w:type="dxa"/>
            <w:tcBorders>
              <w:top w:val="single" w:sz="4" w:space="0" w:color="auto"/>
              <w:left w:val="single" w:sz="4" w:space="0" w:color="auto"/>
              <w:bottom w:val="single" w:sz="4" w:space="0" w:color="auto"/>
            </w:tcBorders>
            <w:vAlign w:val="center"/>
          </w:tcPr>
          <w:p w14:paraId="5F74C6F6" w14:textId="77777777" w:rsidR="00B9250D" w:rsidRPr="00923224" w:rsidRDefault="00F558D6" w:rsidP="00B9250D">
            <w:pPr>
              <w:ind w:left="80"/>
              <w:rPr>
                <w:sz w:val="17"/>
                <w:szCs w:val="17"/>
              </w:rPr>
            </w:pPr>
            <w:r w:rsidRPr="00923224">
              <w:rPr>
                <w:color w:val="000000"/>
                <w:sz w:val="17"/>
                <w:szCs w:val="17"/>
              </w:rPr>
              <w:t>sadece kurutulmuş et ürünlerinin yüzey uygulamalarında</w:t>
            </w:r>
          </w:p>
        </w:tc>
      </w:tr>
      <w:tr w:rsidR="00B9250D" w:rsidRPr="00923224" w14:paraId="581C0444" w14:textId="77777777" w:rsidTr="00E935EF">
        <w:trPr>
          <w:trHeight w:val="501"/>
        </w:trPr>
        <w:tc>
          <w:tcPr>
            <w:tcW w:w="1442" w:type="dxa"/>
            <w:tcBorders>
              <w:right w:val="single" w:sz="4" w:space="0" w:color="auto"/>
            </w:tcBorders>
            <w:vAlign w:val="center"/>
          </w:tcPr>
          <w:p w14:paraId="421A1DAF" w14:textId="77777777" w:rsidR="00B9250D" w:rsidRPr="00923224" w:rsidRDefault="00B9250D" w:rsidP="00B9250D">
            <w:pPr>
              <w:rPr>
                <w:sz w:val="17"/>
                <w:szCs w:val="17"/>
              </w:rPr>
            </w:pPr>
          </w:p>
        </w:tc>
        <w:tc>
          <w:tcPr>
            <w:tcW w:w="1386" w:type="dxa"/>
            <w:tcBorders>
              <w:top w:val="single" w:sz="4" w:space="0" w:color="auto"/>
              <w:left w:val="single" w:sz="4" w:space="0" w:color="auto"/>
              <w:bottom w:val="single" w:sz="4" w:space="0" w:color="auto"/>
              <w:right w:val="single" w:sz="4" w:space="0" w:color="auto"/>
            </w:tcBorders>
            <w:vAlign w:val="center"/>
          </w:tcPr>
          <w:p w14:paraId="7EF189AD" w14:textId="77777777" w:rsidR="00B9250D" w:rsidRPr="00923224" w:rsidRDefault="00B9250D" w:rsidP="00B9250D">
            <w:pPr>
              <w:ind w:left="80"/>
              <w:rPr>
                <w:sz w:val="17"/>
                <w:szCs w:val="17"/>
              </w:rPr>
            </w:pPr>
            <w:r w:rsidRPr="00923224">
              <w:rPr>
                <w:rFonts w:eastAsia="Times New Roman"/>
                <w:color w:val="231F20"/>
                <w:sz w:val="17"/>
                <w:szCs w:val="17"/>
              </w:rPr>
              <w:t>E 210-213</w:t>
            </w:r>
          </w:p>
        </w:tc>
        <w:tc>
          <w:tcPr>
            <w:tcW w:w="2813" w:type="dxa"/>
            <w:tcBorders>
              <w:top w:val="single" w:sz="4" w:space="0" w:color="auto"/>
              <w:left w:val="single" w:sz="4" w:space="0" w:color="auto"/>
              <w:bottom w:val="single" w:sz="4" w:space="0" w:color="auto"/>
              <w:right w:val="single" w:sz="4" w:space="0" w:color="auto"/>
            </w:tcBorders>
            <w:vAlign w:val="center"/>
          </w:tcPr>
          <w:p w14:paraId="133BC084" w14:textId="77777777" w:rsidR="00B9250D" w:rsidRPr="00923224" w:rsidRDefault="00B9250D" w:rsidP="00B9250D">
            <w:pPr>
              <w:ind w:left="80"/>
              <w:rPr>
                <w:sz w:val="17"/>
                <w:szCs w:val="17"/>
              </w:rPr>
            </w:pPr>
            <w:r w:rsidRPr="00923224">
              <w:rPr>
                <w:rFonts w:eastAsia="Times New Roman"/>
                <w:color w:val="231F20"/>
                <w:sz w:val="17"/>
                <w:szCs w:val="17"/>
              </w:rPr>
              <w:t>Benzoik asit — benzoatlar</w:t>
            </w:r>
          </w:p>
        </w:tc>
        <w:tc>
          <w:tcPr>
            <w:tcW w:w="1988" w:type="dxa"/>
            <w:tcBorders>
              <w:top w:val="single" w:sz="4" w:space="0" w:color="auto"/>
              <w:left w:val="single" w:sz="4" w:space="0" w:color="auto"/>
              <w:bottom w:val="single" w:sz="4" w:space="0" w:color="auto"/>
              <w:right w:val="single" w:sz="4" w:space="0" w:color="auto"/>
            </w:tcBorders>
            <w:vAlign w:val="center"/>
          </w:tcPr>
          <w:p w14:paraId="7655356E" w14:textId="77777777" w:rsidR="00B9250D" w:rsidRPr="00923224" w:rsidRDefault="00B9250D" w:rsidP="00B9250D">
            <w:pPr>
              <w:ind w:left="80"/>
              <w:rPr>
                <w:sz w:val="17"/>
                <w:szCs w:val="17"/>
              </w:rPr>
            </w:pPr>
            <w:r w:rsidRPr="00923224">
              <w:rPr>
                <w:rFonts w:eastAsia="Times New Roman"/>
                <w:color w:val="231F20"/>
                <w:sz w:val="17"/>
                <w:szCs w:val="17"/>
              </w:rPr>
              <w:t>500</w:t>
            </w:r>
          </w:p>
        </w:tc>
        <w:tc>
          <w:tcPr>
            <w:tcW w:w="1638" w:type="dxa"/>
            <w:tcBorders>
              <w:top w:val="single" w:sz="4" w:space="0" w:color="auto"/>
              <w:left w:val="single" w:sz="4" w:space="0" w:color="auto"/>
              <w:bottom w:val="single" w:sz="4" w:space="0" w:color="auto"/>
              <w:right w:val="single" w:sz="4" w:space="0" w:color="auto"/>
            </w:tcBorders>
            <w:vAlign w:val="center"/>
          </w:tcPr>
          <w:p w14:paraId="3DEFC6FB" w14:textId="77777777" w:rsidR="00B9250D" w:rsidRPr="00923224" w:rsidRDefault="00B9250D" w:rsidP="00B9250D">
            <w:pPr>
              <w:ind w:left="40"/>
              <w:rPr>
                <w:sz w:val="17"/>
                <w:szCs w:val="17"/>
              </w:rPr>
            </w:pPr>
            <w:r w:rsidRPr="00923224">
              <w:rPr>
                <w:rFonts w:eastAsia="Times New Roman"/>
                <w:color w:val="231F20"/>
                <w:sz w:val="17"/>
                <w:szCs w:val="17"/>
              </w:rPr>
              <w:t xml:space="preserve">  (1) (2)</w:t>
            </w:r>
          </w:p>
        </w:tc>
        <w:tc>
          <w:tcPr>
            <w:tcW w:w="4941" w:type="dxa"/>
            <w:tcBorders>
              <w:top w:val="single" w:sz="4" w:space="0" w:color="auto"/>
              <w:left w:val="single" w:sz="4" w:space="0" w:color="auto"/>
              <w:bottom w:val="single" w:sz="4" w:space="0" w:color="auto"/>
            </w:tcBorders>
            <w:vAlign w:val="center"/>
          </w:tcPr>
          <w:p w14:paraId="32B15524" w14:textId="77777777" w:rsidR="00B9250D" w:rsidRPr="00923224" w:rsidRDefault="00F558D6" w:rsidP="00B9250D">
            <w:pPr>
              <w:ind w:left="80"/>
              <w:rPr>
                <w:sz w:val="17"/>
                <w:szCs w:val="17"/>
              </w:rPr>
            </w:pPr>
            <w:r w:rsidRPr="00923224">
              <w:rPr>
                <w:sz w:val="17"/>
                <w:szCs w:val="17"/>
              </w:rPr>
              <w:t>sadece aspic</w:t>
            </w:r>
          </w:p>
        </w:tc>
      </w:tr>
      <w:tr w:rsidR="00B9250D" w:rsidRPr="00923224" w14:paraId="2900100F" w14:textId="77777777" w:rsidTr="00E935EF">
        <w:trPr>
          <w:trHeight w:val="751"/>
        </w:trPr>
        <w:tc>
          <w:tcPr>
            <w:tcW w:w="1442" w:type="dxa"/>
            <w:tcBorders>
              <w:right w:val="single" w:sz="4" w:space="0" w:color="auto"/>
            </w:tcBorders>
            <w:vAlign w:val="center"/>
          </w:tcPr>
          <w:p w14:paraId="45DC9BC4" w14:textId="77777777" w:rsidR="00B9250D" w:rsidRPr="00923224" w:rsidRDefault="00B9250D" w:rsidP="00B9250D">
            <w:pPr>
              <w:rPr>
                <w:sz w:val="17"/>
                <w:szCs w:val="17"/>
              </w:rPr>
            </w:pPr>
          </w:p>
        </w:tc>
        <w:tc>
          <w:tcPr>
            <w:tcW w:w="1386" w:type="dxa"/>
            <w:tcBorders>
              <w:top w:val="single" w:sz="4" w:space="0" w:color="auto"/>
              <w:left w:val="single" w:sz="4" w:space="0" w:color="auto"/>
              <w:bottom w:val="single" w:sz="4" w:space="0" w:color="auto"/>
              <w:right w:val="single" w:sz="4" w:space="0" w:color="auto"/>
            </w:tcBorders>
            <w:vAlign w:val="center"/>
          </w:tcPr>
          <w:p w14:paraId="3B5079BB" w14:textId="77777777" w:rsidR="00B9250D" w:rsidRPr="00923224" w:rsidRDefault="00B9250D" w:rsidP="00B9250D">
            <w:pPr>
              <w:ind w:left="80"/>
              <w:rPr>
                <w:sz w:val="17"/>
                <w:szCs w:val="17"/>
              </w:rPr>
            </w:pPr>
            <w:r w:rsidRPr="00923224">
              <w:rPr>
                <w:rFonts w:eastAsia="Times New Roman"/>
                <w:color w:val="231F20"/>
                <w:sz w:val="17"/>
                <w:szCs w:val="17"/>
              </w:rPr>
              <w:t>E 235</w:t>
            </w:r>
          </w:p>
        </w:tc>
        <w:tc>
          <w:tcPr>
            <w:tcW w:w="2813" w:type="dxa"/>
            <w:tcBorders>
              <w:top w:val="single" w:sz="4" w:space="0" w:color="auto"/>
              <w:left w:val="single" w:sz="4" w:space="0" w:color="auto"/>
              <w:bottom w:val="single" w:sz="4" w:space="0" w:color="auto"/>
              <w:right w:val="single" w:sz="4" w:space="0" w:color="auto"/>
            </w:tcBorders>
            <w:vAlign w:val="center"/>
          </w:tcPr>
          <w:p w14:paraId="195AD85F" w14:textId="77777777" w:rsidR="00B9250D" w:rsidRPr="00923224" w:rsidRDefault="00B9250D" w:rsidP="00B9250D">
            <w:pPr>
              <w:ind w:left="80"/>
              <w:rPr>
                <w:sz w:val="17"/>
                <w:szCs w:val="17"/>
              </w:rPr>
            </w:pPr>
            <w:r w:rsidRPr="00923224">
              <w:rPr>
                <w:rFonts w:eastAsia="Times New Roman"/>
                <w:color w:val="231F20"/>
                <w:sz w:val="17"/>
                <w:szCs w:val="17"/>
              </w:rPr>
              <w:t>Natamisin</w:t>
            </w:r>
          </w:p>
        </w:tc>
        <w:tc>
          <w:tcPr>
            <w:tcW w:w="1988" w:type="dxa"/>
            <w:tcBorders>
              <w:top w:val="single" w:sz="4" w:space="0" w:color="auto"/>
              <w:left w:val="single" w:sz="4" w:space="0" w:color="auto"/>
              <w:bottom w:val="single" w:sz="4" w:space="0" w:color="auto"/>
              <w:right w:val="single" w:sz="4" w:space="0" w:color="auto"/>
            </w:tcBorders>
            <w:vAlign w:val="center"/>
          </w:tcPr>
          <w:p w14:paraId="4D2B7B65" w14:textId="77777777" w:rsidR="00B9250D" w:rsidRPr="00923224" w:rsidRDefault="00B9250D" w:rsidP="00B9250D">
            <w:pPr>
              <w:ind w:left="80"/>
              <w:rPr>
                <w:sz w:val="17"/>
                <w:szCs w:val="17"/>
              </w:rPr>
            </w:pPr>
            <w:r w:rsidRPr="00923224">
              <w:rPr>
                <w:rFonts w:eastAsia="Times New Roman"/>
                <w:color w:val="231F20"/>
                <w:sz w:val="17"/>
                <w:szCs w:val="17"/>
              </w:rPr>
              <w:t>1</w:t>
            </w:r>
          </w:p>
        </w:tc>
        <w:tc>
          <w:tcPr>
            <w:tcW w:w="1638" w:type="dxa"/>
            <w:tcBorders>
              <w:top w:val="single" w:sz="4" w:space="0" w:color="auto"/>
              <w:left w:val="single" w:sz="4" w:space="0" w:color="auto"/>
              <w:bottom w:val="single" w:sz="4" w:space="0" w:color="auto"/>
              <w:right w:val="single" w:sz="4" w:space="0" w:color="auto"/>
            </w:tcBorders>
            <w:vAlign w:val="center"/>
          </w:tcPr>
          <w:p w14:paraId="1829A517" w14:textId="77777777" w:rsidR="00B9250D" w:rsidRPr="00923224" w:rsidRDefault="00B9250D" w:rsidP="00B9250D">
            <w:pPr>
              <w:rPr>
                <w:sz w:val="17"/>
                <w:szCs w:val="17"/>
              </w:rPr>
            </w:pPr>
            <w:r w:rsidRPr="00923224">
              <w:rPr>
                <w:rFonts w:eastAsia="Times New Roman"/>
                <w:color w:val="231F20"/>
                <w:sz w:val="17"/>
                <w:szCs w:val="17"/>
              </w:rPr>
              <w:t xml:space="preserve">   (8)</w:t>
            </w:r>
          </w:p>
        </w:tc>
        <w:tc>
          <w:tcPr>
            <w:tcW w:w="4941" w:type="dxa"/>
            <w:tcBorders>
              <w:top w:val="single" w:sz="4" w:space="0" w:color="auto"/>
              <w:left w:val="single" w:sz="4" w:space="0" w:color="auto"/>
              <w:bottom w:val="single" w:sz="4" w:space="0" w:color="auto"/>
            </w:tcBorders>
            <w:vAlign w:val="center"/>
          </w:tcPr>
          <w:p w14:paraId="10AF1D34" w14:textId="77777777" w:rsidR="00B9250D" w:rsidRPr="00923224" w:rsidRDefault="00F558D6" w:rsidP="00B9250D">
            <w:pPr>
              <w:ind w:left="80"/>
              <w:rPr>
                <w:sz w:val="17"/>
                <w:szCs w:val="17"/>
              </w:rPr>
            </w:pPr>
            <w:r w:rsidRPr="00923224">
              <w:rPr>
                <w:sz w:val="17"/>
                <w:szCs w:val="17"/>
              </w:rPr>
              <w:t xml:space="preserve">sadece kurutulmuş kürlenmiş sosislerin yüzey uygulamaları </w:t>
            </w:r>
          </w:p>
        </w:tc>
      </w:tr>
      <w:tr w:rsidR="00B9250D" w:rsidRPr="00923224" w14:paraId="6DD55372" w14:textId="77777777" w:rsidTr="00E935EF">
        <w:trPr>
          <w:trHeight w:val="756"/>
        </w:trPr>
        <w:tc>
          <w:tcPr>
            <w:tcW w:w="1442" w:type="dxa"/>
            <w:tcBorders>
              <w:right w:val="single" w:sz="4" w:space="0" w:color="auto"/>
            </w:tcBorders>
            <w:vAlign w:val="center"/>
          </w:tcPr>
          <w:p w14:paraId="0274E3D3" w14:textId="77777777" w:rsidR="00B9250D" w:rsidRPr="00923224" w:rsidRDefault="00B9250D" w:rsidP="00B9250D">
            <w:pPr>
              <w:rPr>
                <w:sz w:val="17"/>
                <w:szCs w:val="17"/>
              </w:rPr>
            </w:pPr>
          </w:p>
        </w:tc>
        <w:tc>
          <w:tcPr>
            <w:tcW w:w="1386" w:type="dxa"/>
            <w:tcBorders>
              <w:top w:val="single" w:sz="4" w:space="0" w:color="auto"/>
              <w:left w:val="single" w:sz="4" w:space="0" w:color="auto"/>
              <w:bottom w:val="single" w:sz="4" w:space="0" w:color="auto"/>
              <w:right w:val="single" w:sz="4" w:space="0" w:color="auto"/>
            </w:tcBorders>
            <w:vAlign w:val="center"/>
          </w:tcPr>
          <w:p w14:paraId="5954B6FF" w14:textId="77777777" w:rsidR="00B9250D" w:rsidRPr="00923224" w:rsidRDefault="00B9250D" w:rsidP="00B9250D">
            <w:pPr>
              <w:ind w:left="80"/>
              <w:rPr>
                <w:sz w:val="17"/>
                <w:szCs w:val="17"/>
              </w:rPr>
            </w:pPr>
            <w:r w:rsidRPr="00923224">
              <w:rPr>
                <w:rFonts w:eastAsia="Times New Roman"/>
                <w:color w:val="231F20"/>
                <w:sz w:val="17"/>
                <w:szCs w:val="17"/>
              </w:rPr>
              <w:t>E 243</w:t>
            </w:r>
          </w:p>
        </w:tc>
        <w:tc>
          <w:tcPr>
            <w:tcW w:w="2813" w:type="dxa"/>
            <w:tcBorders>
              <w:top w:val="single" w:sz="4" w:space="0" w:color="auto"/>
              <w:left w:val="single" w:sz="4" w:space="0" w:color="auto"/>
              <w:bottom w:val="single" w:sz="4" w:space="0" w:color="auto"/>
              <w:right w:val="single" w:sz="4" w:space="0" w:color="auto"/>
            </w:tcBorders>
            <w:vAlign w:val="center"/>
          </w:tcPr>
          <w:p w14:paraId="21FD27F6" w14:textId="77777777" w:rsidR="00B9250D" w:rsidRPr="00923224" w:rsidRDefault="0053072B" w:rsidP="00B9250D">
            <w:pPr>
              <w:ind w:left="80"/>
              <w:rPr>
                <w:sz w:val="17"/>
                <w:szCs w:val="17"/>
              </w:rPr>
            </w:pPr>
            <w:r w:rsidRPr="00923224">
              <w:rPr>
                <w:rFonts w:eastAsia="Times New Roman"/>
                <w:color w:val="231F20"/>
                <w:sz w:val="17"/>
                <w:szCs w:val="17"/>
              </w:rPr>
              <w:t>Etil laurol arjinat</w:t>
            </w:r>
          </w:p>
        </w:tc>
        <w:tc>
          <w:tcPr>
            <w:tcW w:w="1988" w:type="dxa"/>
            <w:tcBorders>
              <w:top w:val="single" w:sz="4" w:space="0" w:color="auto"/>
              <w:left w:val="single" w:sz="4" w:space="0" w:color="auto"/>
              <w:bottom w:val="single" w:sz="4" w:space="0" w:color="auto"/>
              <w:right w:val="single" w:sz="4" w:space="0" w:color="auto"/>
            </w:tcBorders>
            <w:vAlign w:val="center"/>
          </w:tcPr>
          <w:p w14:paraId="07F2D240" w14:textId="77777777" w:rsidR="00B9250D" w:rsidRPr="00923224" w:rsidRDefault="00B9250D" w:rsidP="00B9250D">
            <w:pPr>
              <w:ind w:left="80"/>
              <w:rPr>
                <w:sz w:val="17"/>
                <w:szCs w:val="17"/>
              </w:rPr>
            </w:pPr>
            <w:r w:rsidRPr="00923224">
              <w:rPr>
                <w:rFonts w:eastAsia="Times New Roman"/>
                <w:color w:val="231F20"/>
                <w:sz w:val="17"/>
                <w:szCs w:val="17"/>
              </w:rPr>
              <w:t>160</w:t>
            </w:r>
          </w:p>
        </w:tc>
        <w:tc>
          <w:tcPr>
            <w:tcW w:w="1638" w:type="dxa"/>
            <w:tcBorders>
              <w:top w:val="single" w:sz="4" w:space="0" w:color="auto"/>
              <w:left w:val="single" w:sz="4" w:space="0" w:color="auto"/>
              <w:bottom w:val="single" w:sz="4" w:space="0" w:color="auto"/>
              <w:right w:val="single" w:sz="4" w:space="0" w:color="auto"/>
            </w:tcBorders>
            <w:vAlign w:val="center"/>
          </w:tcPr>
          <w:p w14:paraId="0978987A" w14:textId="77777777" w:rsidR="00B9250D" w:rsidRPr="00923224" w:rsidRDefault="00B9250D" w:rsidP="00B9250D">
            <w:pPr>
              <w:rPr>
                <w:sz w:val="17"/>
                <w:szCs w:val="17"/>
              </w:rPr>
            </w:pPr>
          </w:p>
        </w:tc>
        <w:tc>
          <w:tcPr>
            <w:tcW w:w="4941" w:type="dxa"/>
            <w:tcBorders>
              <w:top w:val="single" w:sz="4" w:space="0" w:color="auto"/>
              <w:left w:val="single" w:sz="4" w:space="0" w:color="auto"/>
              <w:bottom w:val="single" w:sz="4" w:space="0" w:color="auto"/>
            </w:tcBorders>
            <w:vAlign w:val="center"/>
          </w:tcPr>
          <w:p w14:paraId="727E2EC6" w14:textId="77777777" w:rsidR="00B9250D" w:rsidRPr="00923224" w:rsidRDefault="00F558D6" w:rsidP="00B9250D">
            <w:pPr>
              <w:ind w:left="80"/>
              <w:rPr>
                <w:sz w:val="17"/>
                <w:szCs w:val="17"/>
              </w:rPr>
            </w:pPr>
            <w:r w:rsidRPr="00923224">
              <w:rPr>
                <w:rFonts w:eastAsia="Times New Roman"/>
                <w:sz w:val="17"/>
                <w:szCs w:val="17"/>
                <w:lang w:val="en-US"/>
              </w:rPr>
              <w:t>kavurma, emülsifiye edilmiş sosisler, tütsülenmiş sosisler ve ciğer ezmesi hariç</w:t>
            </w:r>
          </w:p>
        </w:tc>
      </w:tr>
      <w:tr w:rsidR="00B9250D" w:rsidRPr="00923224" w14:paraId="66E0A8A8" w14:textId="77777777" w:rsidTr="00E935EF">
        <w:trPr>
          <w:trHeight w:val="787"/>
        </w:trPr>
        <w:tc>
          <w:tcPr>
            <w:tcW w:w="1442" w:type="dxa"/>
            <w:tcBorders>
              <w:right w:val="single" w:sz="4" w:space="0" w:color="auto"/>
            </w:tcBorders>
            <w:vAlign w:val="center"/>
          </w:tcPr>
          <w:p w14:paraId="2BEF1D73" w14:textId="77777777" w:rsidR="00B9250D" w:rsidRPr="00923224" w:rsidRDefault="00B9250D" w:rsidP="00B9250D">
            <w:pPr>
              <w:rPr>
                <w:sz w:val="17"/>
                <w:szCs w:val="17"/>
              </w:rPr>
            </w:pPr>
          </w:p>
        </w:tc>
        <w:tc>
          <w:tcPr>
            <w:tcW w:w="1386" w:type="dxa"/>
            <w:tcBorders>
              <w:top w:val="single" w:sz="4" w:space="0" w:color="auto"/>
              <w:left w:val="single" w:sz="4" w:space="0" w:color="auto"/>
              <w:bottom w:val="single" w:sz="4" w:space="0" w:color="auto"/>
              <w:right w:val="single" w:sz="4" w:space="0" w:color="auto"/>
            </w:tcBorders>
            <w:vAlign w:val="center"/>
          </w:tcPr>
          <w:p w14:paraId="0F4980F3" w14:textId="77777777" w:rsidR="00B9250D" w:rsidRPr="00923224" w:rsidRDefault="00B9250D" w:rsidP="00B9250D">
            <w:pPr>
              <w:ind w:left="80"/>
              <w:rPr>
                <w:sz w:val="17"/>
                <w:szCs w:val="17"/>
              </w:rPr>
            </w:pPr>
            <w:r w:rsidRPr="00923224">
              <w:rPr>
                <w:rFonts w:eastAsia="Times New Roman"/>
                <w:color w:val="231F20"/>
                <w:sz w:val="17"/>
                <w:szCs w:val="17"/>
              </w:rPr>
              <w:t>E 249-250</w:t>
            </w:r>
          </w:p>
        </w:tc>
        <w:tc>
          <w:tcPr>
            <w:tcW w:w="2813" w:type="dxa"/>
            <w:tcBorders>
              <w:top w:val="single" w:sz="4" w:space="0" w:color="auto"/>
              <w:left w:val="single" w:sz="4" w:space="0" w:color="auto"/>
              <w:bottom w:val="single" w:sz="4" w:space="0" w:color="auto"/>
              <w:right w:val="single" w:sz="4" w:space="0" w:color="auto"/>
            </w:tcBorders>
            <w:vAlign w:val="center"/>
          </w:tcPr>
          <w:p w14:paraId="11E49849" w14:textId="77777777" w:rsidR="00B9250D" w:rsidRPr="00923224" w:rsidRDefault="00F558D6" w:rsidP="00B9250D">
            <w:pPr>
              <w:ind w:left="80"/>
              <w:rPr>
                <w:sz w:val="17"/>
                <w:szCs w:val="17"/>
              </w:rPr>
            </w:pPr>
            <w:r w:rsidRPr="00923224">
              <w:rPr>
                <w:rFonts w:eastAsia="Times New Roman"/>
                <w:color w:val="231F20"/>
                <w:sz w:val="17"/>
                <w:szCs w:val="17"/>
              </w:rPr>
              <w:t>Nitritler</w:t>
            </w:r>
          </w:p>
        </w:tc>
        <w:tc>
          <w:tcPr>
            <w:tcW w:w="1988" w:type="dxa"/>
            <w:tcBorders>
              <w:top w:val="single" w:sz="4" w:space="0" w:color="auto"/>
              <w:left w:val="single" w:sz="4" w:space="0" w:color="auto"/>
              <w:bottom w:val="single" w:sz="4" w:space="0" w:color="auto"/>
              <w:right w:val="single" w:sz="4" w:space="0" w:color="auto"/>
            </w:tcBorders>
            <w:vAlign w:val="center"/>
          </w:tcPr>
          <w:p w14:paraId="09B2F03B" w14:textId="77777777" w:rsidR="00B9250D" w:rsidRPr="00923224" w:rsidRDefault="00B9250D" w:rsidP="00B9250D">
            <w:pPr>
              <w:ind w:left="80"/>
              <w:rPr>
                <w:sz w:val="17"/>
                <w:szCs w:val="17"/>
              </w:rPr>
            </w:pPr>
            <w:r w:rsidRPr="00923224">
              <w:rPr>
                <w:rFonts w:eastAsia="Times New Roman"/>
                <w:color w:val="231F20"/>
                <w:sz w:val="17"/>
                <w:szCs w:val="17"/>
              </w:rPr>
              <w:t>150</w:t>
            </w:r>
          </w:p>
        </w:tc>
        <w:tc>
          <w:tcPr>
            <w:tcW w:w="1638" w:type="dxa"/>
            <w:tcBorders>
              <w:top w:val="single" w:sz="4" w:space="0" w:color="auto"/>
              <w:left w:val="single" w:sz="4" w:space="0" w:color="auto"/>
              <w:bottom w:val="single" w:sz="4" w:space="0" w:color="auto"/>
              <w:right w:val="single" w:sz="4" w:space="0" w:color="auto"/>
            </w:tcBorders>
            <w:vAlign w:val="center"/>
          </w:tcPr>
          <w:p w14:paraId="30B6B464" w14:textId="77777777" w:rsidR="00B9250D" w:rsidRPr="00923224" w:rsidRDefault="00B9250D" w:rsidP="00B9250D">
            <w:pPr>
              <w:ind w:left="40"/>
              <w:rPr>
                <w:sz w:val="17"/>
                <w:szCs w:val="17"/>
              </w:rPr>
            </w:pPr>
            <w:r w:rsidRPr="00923224">
              <w:rPr>
                <w:rFonts w:eastAsia="Times New Roman"/>
                <w:color w:val="231F20"/>
                <w:sz w:val="17"/>
                <w:szCs w:val="17"/>
              </w:rPr>
              <w:t xml:space="preserve">  (7) (59)</w:t>
            </w:r>
            <w:r w:rsidR="008936D0">
              <w:rPr>
                <w:rFonts w:eastAsia="Times New Roman"/>
                <w:color w:val="231F20"/>
                <w:sz w:val="17"/>
                <w:szCs w:val="17"/>
              </w:rPr>
              <w:t xml:space="preserve"> (***)</w:t>
            </w:r>
          </w:p>
        </w:tc>
        <w:tc>
          <w:tcPr>
            <w:tcW w:w="4941" w:type="dxa"/>
            <w:tcBorders>
              <w:top w:val="single" w:sz="4" w:space="0" w:color="auto"/>
              <w:left w:val="single" w:sz="4" w:space="0" w:color="auto"/>
              <w:bottom w:val="single" w:sz="4" w:space="0" w:color="auto"/>
            </w:tcBorders>
            <w:vAlign w:val="center"/>
          </w:tcPr>
          <w:p w14:paraId="6C333991" w14:textId="77777777" w:rsidR="00F558D6" w:rsidRPr="00923224" w:rsidRDefault="00F558D6" w:rsidP="00F558D6">
            <w:pPr>
              <w:spacing w:line="240" w:lineRule="atLeast"/>
              <w:ind w:left="82"/>
              <w:jc w:val="both"/>
              <w:rPr>
                <w:sz w:val="17"/>
                <w:szCs w:val="17"/>
              </w:rPr>
            </w:pPr>
            <w:r w:rsidRPr="00923224">
              <w:rPr>
                <w:sz w:val="17"/>
                <w:szCs w:val="17"/>
              </w:rPr>
              <w:t>sterilize et ürünleri hariç (Fo&gt;3,00)</w:t>
            </w:r>
          </w:p>
          <w:p w14:paraId="04345655" w14:textId="77777777" w:rsidR="00B9250D" w:rsidRPr="00923224" w:rsidRDefault="00F558D6" w:rsidP="00F558D6">
            <w:pPr>
              <w:ind w:left="82"/>
              <w:rPr>
                <w:sz w:val="17"/>
                <w:szCs w:val="17"/>
              </w:rPr>
            </w:pPr>
            <w:r w:rsidRPr="00923224">
              <w:rPr>
                <w:sz w:val="17"/>
                <w:szCs w:val="17"/>
              </w:rPr>
              <w:t>kavurma hariç</w:t>
            </w:r>
          </w:p>
        </w:tc>
      </w:tr>
    </w:tbl>
    <w:p w14:paraId="53B3348F" w14:textId="77777777" w:rsidR="00594200" w:rsidRPr="00923224" w:rsidRDefault="00594200">
      <w:pPr>
        <w:spacing w:line="20" w:lineRule="exact"/>
        <w:rPr>
          <w:sz w:val="17"/>
          <w:szCs w:val="17"/>
        </w:rPr>
        <w:sectPr w:rsidR="00594200" w:rsidRPr="00923224" w:rsidSect="00C0493E">
          <w:type w:val="continuous"/>
          <w:pgSz w:w="16840" w:h="11906" w:orient="landscape"/>
          <w:pgMar w:top="1245" w:right="904" w:bottom="865" w:left="1080" w:header="0" w:footer="0" w:gutter="0"/>
          <w:cols w:space="708" w:equalWidth="0">
            <w:col w:w="14854" w:space="313"/>
          </w:cols>
        </w:sectPr>
      </w:pPr>
    </w:p>
    <w:p w14:paraId="1CF431A3" w14:textId="77777777" w:rsidR="00D65258" w:rsidRPr="00923224" w:rsidRDefault="00CD3A21">
      <w:pPr>
        <w:spacing w:line="20" w:lineRule="exact"/>
        <w:rPr>
          <w:sz w:val="17"/>
          <w:szCs w:val="17"/>
        </w:rPr>
      </w:pPr>
      <w:r w:rsidRPr="00923224">
        <w:rPr>
          <w:sz w:val="17"/>
          <w:szCs w:val="17"/>
        </w:rPr>
        <w:br w:type="column"/>
      </w:r>
    </w:p>
    <w:p w14:paraId="5F20EBF7" w14:textId="77777777" w:rsidR="00D65258" w:rsidRPr="00923224" w:rsidRDefault="00D65258">
      <w:pPr>
        <w:rPr>
          <w:sz w:val="17"/>
          <w:szCs w:val="17"/>
        </w:rPr>
        <w:sectPr w:rsidR="00D65258" w:rsidRPr="00923224" w:rsidSect="00594200">
          <w:type w:val="continuous"/>
          <w:pgSz w:w="16840" w:h="11906" w:orient="landscape"/>
          <w:pgMar w:top="1245" w:right="904" w:bottom="865" w:left="1080" w:header="0" w:footer="0" w:gutter="0"/>
          <w:cols w:num="2" w:space="708" w:equalWidth="0">
            <w:col w:w="14500" w:space="313"/>
            <w:col w:w="41"/>
          </w:cols>
        </w:sectPr>
      </w:pPr>
    </w:p>
    <w:p w14:paraId="0D0953F3" w14:textId="77777777" w:rsidR="00D65258" w:rsidRPr="00923224" w:rsidRDefault="00D65258">
      <w:pPr>
        <w:spacing w:line="1" w:lineRule="exact"/>
        <w:rPr>
          <w:sz w:val="17"/>
          <w:szCs w:val="17"/>
        </w:rPr>
      </w:pPr>
      <w:bookmarkStart w:id="93" w:name="page180"/>
      <w:bookmarkEnd w:id="93"/>
    </w:p>
    <w:tbl>
      <w:tblPr>
        <w:tblW w:w="14166" w:type="dxa"/>
        <w:tblInd w:w="882" w:type="dxa"/>
        <w:tblLayout w:type="fixed"/>
        <w:tblCellMar>
          <w:left w:w="0" w:type="dxa"/>
          <w:right w:w="0" w:type="dxa"/>
        </w:tblCellMar>
        <w:tblLook w:val="04A0" w:firstRow="1" w:lastRow="0" w:firstColumn="1" w:lastColumn="0" w:noHBand="0" w:noVBand="1"/>
      </w:tblPr>
      <w:tblGrid>
        <w:gridCol w:w="1414"/>
        <w:gridCol w:w="1390"/>
        <w:gridCol w:w="2809"/>
        <w:gridCol w:w="2016"/>
        <w:gridCol w:w="1610"/>
        <w:gridCol w:w="4927"/>
      </w:tblGrid>
      <w:tr w:rsidR="00F4613B" w:rsidRPr="00923224" w14:paraId="6B7DF363" w14:textId="77777777" w:rsidTr="00E935EF">
        <w:trPr>
          <w:trHeight w:val="663"/>
        </w:trPr>
        <w:tc>
          <w:tcPr>
            <w:tcW w:w="1414" w:type="dxa"/>
            <w:tcBorders>
              <w:top w:val="single" w:sz="4" w:space="0" w:color="auto"/>
              <w:bottom w:val="single" w:sz="4" w:space="0" w:color="auto"/>
              <w:right w:val="single" w:sz="4" w:space="0" w:color="auto"/>
            </w:tcBorders>
            <w:vAlign w:val="center"/>
          </w:tcPr>
          <w:p w14:paraId="39E6565D" w14:textId="77777777" w:rsidR="00F4613B" w:rsidRPr="00923224" w:rsidRDefault="00F4613B" w:rsidP="00F4613B">
            <w:pPr>
              <w:jc w:val="center"/>
              <w:rPr>
                <w:sz w:val="17"/>
                <w:szCs w:val="17"/>
              </w:rPr>
            </w:pPr>
            <w:r w:rsidRPr="00923224">
              <w:rPr>
                <w:rFonts w:eastAsia="Times New Roman"/>
                <w:color w:val="231F20"/>
                <w:sz w:val="17"/>
                <w:szCs w:val="17"/>
              </w:rPr>
              <w:t>Kategori numarası</w:t>
            </w:r>
          </w:p>
        </w:tc>
        <w:tc>
          <w:tcPr>
            <w:tcW w:w="1390" w:type="dxa"/>
            <w:tcBorders>
              <w:top w:val="single" w:sz="4" w:space="0" w:color="auto"/>
              <w:left w:val="single" w:sz="4" w:space="0" w:color="auto"/>
              <w:bottom w:val="single" w:sz="4" w:space="0" w:color="auto"/>
              <w:right w:val="single" w:sz="4" w:space="0" w:color="auto"/>
            </w:tcBorders>
            <w:vAlign w:val="center"/>
          </w:tcPr>
          <w:p w14:paraId="548BF365" w14:textId="77777777" w:rsidR="00F4613B" w:rsidRPr="00923224" w:rsidRDefault="00F4613B" w:rsidP="00F4613B">
            <w:pPr>
              <w:ind w:left="80"/>
              <w:jc w:val="center"/>
              <w:rPr>
                <w:rFonts w:eastAsia="Times New Roman"/>
                <w:color w:val="231F20"/>
                <w:sz w:val="17"/>
                <w:szCs w:val="17"/>
              </w:rPr>
            </w:pPr>
            <w:r w:rsidRPr="00923224">
              <w:rPr>
                <w:rFonts w:eastAsia="Times New Roman"/>
                <w:color w:val="231F20"/>
                <w:sz w:val="17"/>
                <w:szCs w:val="17"/>
              </w:rPr>
              <w:t>E-kodu</w:t>
            </w:r>
          </w:p>
        </w:tc>
        <w:tc>
          <w:tcPr>
            <w:tcW w:w="2809" w:type="dxa"/>
            <w:tcBorders>
              <w:top w:val="single" w:sz="4" w:space="0" w:color="auto"/>
              <w:left w:val="single" w:sz="4" w:space="0" w:color="auto"/>
              <w:bottom w:val="single" w:sz="4" w:space="0" w:color="auto"/>
              <w:right w:val="single" w:sz="4" w:space="0" w:color="auto"/>
            </w:tcBorders>
            <w:vAlign w:val="center"/>
          </w:tcPr>
          <w:p w14:paraId="180539B8" w14:textId="77777777" w:rsidR="00F4613B" w:rsidRPr="00923224" w:rsidRDefault="00F4613B" w:rsidP="00F4613B">
            <w:pPr>
              <w:ind w:left="80"/>
              <w:jc w:val="center"/>
              <w:rPr>
                <w:rFonts w:eastAsia="Times New Roman"/>
                <w:color w:val="231F20"/>
                <w:sz w:val="17"/>
                <w:szCs w:val="17"/>
              </w:rPr>
            </w:pPr>
            <w:r w:rsidRPr="00923224">
              <w:rPr>
                <w:rFonts w:eastAsia="Times New Roman"/>
                <w:color w:val="231F20"/>
                <w:sz w:val="17"/>
                <w:szCs w:val="17"/>
              </w:rPr>
              <w:t>Adı</w:t>
            </w:r>
          </w:p>
        </w:tc>
        <w:tc>
          <w:tcPr>
            <w:tcW w:w="2016" w:type="dxa"/>
            <w:tcBorders>
              <w:top w:val="single" w:sz="4" w:space="0" w:color="auto"/>
              <w:left w:val="single" w:sz="4" w:space="0" w:color="auto"/>
              <w:bottom w:val="single" w:sz="4" w:space="0" w:color="auto"/>
              <w:right w:val="single" w:sz="4" w:space="0" w:color="auto"/>
            </w:tcBorders>
            <w:vAlign w:val="center"/>
          </w:tcPr>
          <w:p w14:paraId="1B83FB06" w14:textId="77777777" w:rsidR="00F4613B" w:rsidRPr="00923224" w:rsidRDefault="00F4613B" w:rsidP="00F4613B">
            <w:pPr>
              <w:ind w:left="80"/>
              <w:jc w:val="center"/>
              <w:rPr>
                <w:rFonts w:eastAsia="Times New Roman"/>
                <w:color w:val="231F20"/>
                <w:sz w:val="17"/>
                <w:szCs w:val="17"/>
              </w:rPr>
            </w:pPr>
            <w:r w:rsidRPr="00923224">
              <w:rPr>
                <w:rFonts w:eastAsia="Times New Roman"/>
                <w:color w:val="231F20"/>
                <w:sz w:val="17"/>
                <w:szCs w:val="17"/>
              </w:rPr>
              <w:t>Maksimum miktar (</w:t>
            </w:r>
            <w:r w:rsidR="005073D8" w:rsidRPr="00923224">
              <w:rPr>
                <w:rFonts w:eastAsia="Times New Roman"/>
                <w:color w:val="231F20"/>
                <w:sz w:val="17"/>
                <w:szCs w:val="17"/>
              </w:rPr>
              <w:t>mg/l veya mg/kg</w:t>
            </w:r>
            <w:r w:rsidRPr="00923224">
              <w:rPr>
                <w:rFonts w:eastAsia="Times New Roman"/>
                <w:color w:val="231F20"/>
                <w:sz w:val="17"/>
                <w:szCs w:val="17"/>
              </w:rPr>
              <w:t>)</w:t>
            </w:r>
          </w:p>
        </w:tc>
        <w:tc>
          <w:tcPr>
            <w:tcW w:w="1610" w:type="dxa"/>
            <w:tcBorders>
              <w:top w:val="single" w:sz="4" w:space="0" w:color="auto"/>
              <w:left w:val="single" w:sz="4" w:space="0" w:color="auto"/>
              <w:bottom w:val="single" w:sz="4" w:space="0" w:color="auto"/>
              <w:right w:val="single" w:sz="4" w:space="0" w:color="auto"/>
            </w:tcBorders>
            <w:vAlign w:val="center"/>
          </w:tcPr>
          <w:p w14:paraId="3141CAFB" w14:textId="77777777" w:rsidR="00F4613B" w:rsidRPr="00923224" w:rsidRDefault="00F4613B" w:rsidP="00F4613B">
            <w:pPr>
              <w:ind w:left="60"/>
              <w:jc w:val="center"/>
              <w:rPr>
                <w:rFonts w:eastAsia="Times New Roman"/>
                <w:color w:val="231F20"/>
                <w:sz w:val="17"/>
                <w:szCs w:val="17"/>
              </w:rPr>
            </w:pPr>
            <w:r w:rsidRPr="00923224">
              <w:rPr>
                <w:rFonts w:eastAsia="Times New Roman"/>
                <w:color w:val="231F20"/>
                <w:sz w:val="17"/>
                <w:szCs w:val="17"/>
              </w:rPr>
              <w:t>Dipnotlar</w:t>
            </w:r>
          </w:p>
        </w:tc>
        <w:tc>
          <w:tcPr>
            <w:tcW w:w="4927" w:type="dxa"/>
            <w:tcBorders>
              <w:top w:val="single" w:sz="4" w:space="0" w:color="auto"/>
              <w:left w:val="single" w:sz="4" w:space="0" w:color="auto"/>
              <w:bottom w:val="single" w:sz="4" w:space="0" w:color="auto"/>
            </w:tcBorders>
            <w:vAlign w:val="center"/>
          </w:tcPr>
          <w:p w14:paraId="4414C2B2" w14:textId="77777777" w:rsidR="00F4613B" w:rsidRPr="00923224" w:rsidRDefault="00F4613B" w:rsidP="00F4613B">
            <w:pPr>
              <w:ind w:left="80"/>
              <w:jc w:val="center"/>
              <w:rPr>
                <w:rFonts w:eastAsia="Times New Roman"/>
                <w:color w:val="231F20"/>
                <w:sz w:val="17"/>
                <w:szCs w:val="17"/>
              </w:rPr>
            </w:pPr>
            <w:r w:rsidRPr="00923224">
              <w:rPr>
                <w:rFonts w:eastAsia="Times New Roman"/>
                <w:color w:val="231F20"/>
                <w:sz w:val="17"/>
                <w:szCs w:val="17"/>
              </w:rPr>
              <w:t>Sınırlamalar/istisnalar</w:t>
            </w:r>
          </w:p>
        </w:tc>
      </w:tr>
      <w:tr w:rsidR="002B5A03" w:rsidRPr="00923224" w14:paraId="6F9D1459" w14:textId="77777777" w:rsidTr="00E935EF">
        <w:trPr>
          <w:trHeight w:val="663"/>
        </w:trPr>
        <w:tc>
          <w:tcPr>
            <w:tcW w:w="1414" w:type="dxa"/>
            <w:tcBorders>
              <w:top w:val="single" w:sz="4" w:space="0" w:color="auto"/>
              <w:right w:val="single" w:sz="4" w:space="0" w:color="auto"/>
            </w:tcBorders>
            <w:vAlign w:val="center"/>
          </w:tcPr>
          <w:p w14:paraId="59EF1D2A" w14:textId="77777777" w:rsidR="002B5A03" w:rsidRPr="00923224" w:rsidRDefault="002B5A03" w:rsidP="00F4613B">
            <w:pPr>
              <w:rPr>
                <w:sz w:val="17"/>
                <w:szCs w:val="17"/>
              </w:rPr>
            </w:pPr>
          </w:p>
        </w:tc>
        <w:tc>
          <w:tcPr>
            <w:tcW w:w="1390" w:type="dxa"/>
            <w:tcBorders>
              <w:top w:val="single" w:sz="4" w:space="0" w:color="auto"/>
              <w:left w:val="single" w:sz="4" w:space="0" w:color="auto"/>
              <w:bottom w:val="single" w:sz="4" w:space="0" w:color="auto"/>
              <w:right w:val="single" w:sz="4" w:space="0" w:color="auto"/>
            </w:tcBorders>
            <w:vAlign w:val="center"/>
          </w:tcPr>
          <w:p w14:paraId="453ECC5E" w14:textId="77777777" w:rsidR="002B5A03" w:rsidRPr="00923224" w:rsidRDefault="002B5A03" w:rsidP="00F4613B">
            <w:pPr>
              <w:ind w:left="80"/>
              <w:rPr>
                <w:sz w:val="17"/>
                <w:szCs w:val="17"/>
              </w:rPr>
            </w:pPr>
            <w:r w:rsidRPr="00923224">
              <w:rPr>
                <w:rFonts w:eastAsia="Times New Roman"/>
                <w:color w:val="231F20"/>
                <w:sz w:val="17"/>
                <w:szCs w:val="17"/>
              </w:rPr>
              <w:t>E 249-250</w:t>
            </w:r>
          </w:p>
        </w:tc>
        <w:tc>
          <w:tcPr>
            <w:tcW w:w="2809" w:type="dxa"/>
            <w:tcBorders>
              <w:top w:val="single" w:sz="4" w:space="0" w:color="auto"/>
              <w:left w:val="single" w:sz="4" w:space="0" w:color="auto"/>
              <w:bottom w:val="single" w:sz="4" w:space="0" w:color="auto"/>
              <w:right w:val="single" w:sz="4" w:space="0" w:color="auto"/>
            </w:tcBorders>
            <w:vAlign w:val="center"/>
          </w:tcPr>
          <w:p w14:paraId="15331282" w14:textId="77777777" w:rsidR="002B5A03" w:rsidRPr="00923224" w:rsidRDefault="00F4613B" w:rsidP="00F4613B">
            <w:pPr>
              <w:ind w:left="80"/>
              <w:rPr>
                <w:sz w:val="17"/>
                <w:szCs w:val="17"/>
              </w:rPr>
            </w:pPr>
            <w:r w:rsidRPr="00923224">
              <w:rPr>
                <w:rFonts w:eastAsia="Times New Roman"/>
                <w:color w:val="231F20"/>
                <w:sz w:val="17"/>
                <w:szCs w:val="17"/>
              </w:rPr>
              <w:t>Nitritler</w:t>
            </w:r>
          </w:p>
        </w:tc>
        <w:tc>
          <w:tcPr>
            <w:tcW w:w="2016" w:type="dxa"/>
            <w:tcBorders>
              <w:top w:val="single" w:sz="4" w:space="0" w:color="auto"/>
              <w:left w:val="single" w:sz="4" w:space="0" w:color="auto"/>
              <w:bottom w:val="single" w:sz="4" w:space="0" w:color="auto"/>
              <w:right w:val="single" w:sz="4" w:space="0" w:color="auto"/>
            </w:tcBorders>
            <w:vAlign w:val="center"/>
          </w:tcPr>
          <w:p w14:paraId="6359CF54" w14:textId="77777777" w:rsidR="002B5A03" w:rsidRPr="00923224" w:rsidRDefault="002B5A03" w:rsidP="00F4613B">
            <w:pPr>
              <w:ind w:left="80"/>
              <w:rPr>
                <w:sz w:val="17"/>
                <w:szCs w:val="17"/>
              </w:rPr>
            </w:pPr>
            <w:r w:rsidRPr="00923224">
              <w:rPr>
                <w:rFonts w:eastAsia="Times New Roman"/>
                <w:color w:val="231F20"/>
                <w:sz w:val="17"/>
                <w:szCs w:val="17"/>
              </w:rPr>
              <w:t>100</w:t>
            </w:r>
          </w:p>
        </w:tc>
        <w:tc>
          <w:tcPr>
            <w:tcW w:w="1610" w:type="dxa"/>
            <w:tcBorders>
              <w:top w:val="single" w:sz="4" w:space="0" w:color="auto"/>
              <w:left w:val="single" w:sz="4" w:space="0" w:color="auto"/>
              <w:bottom w:val="single" w:sz="4" w:space="0" w:color="auto"/>
              <w:right w:val="single" w:sz="4" w:space="0" w:color="auto"/>
            </w:tcBorders>
            <w:vAlign w:val="center"/>
          </w:tcPr>
          <w:p w14:paraId="0773BC03" w14:textId="77777777" w:rsidR="002B5A03" w:rsidRPr="00923224" w:rsidRDefault="002B5A03" w:rsidP="00F4613B">
            <w:pPr>
              <w:ind w:left="60"/>
              <w:rPr>
                <w:sz w:val="17"/>
                <w:szCs w:val="17"/>
              </w:rPr>
            </w:pPr>
            <w:r w:rsidRPr="00923224">
              <w:rPr>
                <w:rFonts w:eastAsia="Times New Roman"/>
                <w:color w:val="231F20"/>
                <w:sz w:val="17"/>
                <w:szCs w:val="17"/>
              </w:rPr>
              <w:t>(7) (58) (59)</w:t>
            </w:r>
          </w:p>
        </w:tc>
        <w:tc>
          <w:tcPr>
            <w:tcW w:w="4927" w:type="dxa"/>
            <w:tcBorders>
              <w:top w:val="single" w:sz="4" w:space="0" w:color="auto"/>
              <w:left w:val="single" w:sz="4" w:space="0" w:color="auto"/>
              <w:bottom w:val="single" w:sz="4" w:space="0" w:color="auto"/>
            </w:tcBorders>
            <w:vAlign w:val="center"/>
          </w:tcPr>
          <w:p w14:paraId="7E00612E" w14:textId="77777777" w:rsidR="002B5A03" w:rsidRPr="00923224" w:rsidRDefault="00774D2C" w:rsidP="00F4613B">
            <w:pPr>
              <w:ind w:left="80"/>
              <w:rPr>
                <w:sz w:val="17"/>
                <w:szCs w:val="17"/>
              </w:rPr>
            </w:pPr>
            <w:r w:rsidRPr="00923224">
              <w:rPr>
                <w:sz w:val="17"/>
                <w:szCs w:val="17"/>
              </w:rPr>
              <w:t>sadece sterilize et ürünleri (Fo&gt;3,00)</w:t>
            </w:r>
          </w:p>
        </w:tc>
      </w:tr>
      <w:tr w:rsidR="002B5A03" w:rsidRPr="00923224" w14:paraId="2166831B" w14:textId="77777777" w:rsidTr="00E935EF">
        <w:trPr>
          <w:trHeight w:val="689"/>
        </w:trPr>
        <w:tc>
          <w:tcPr>
            <w:tcW w:w="1414" w:type="dxa"/>
            <w:tcBorders>
              <w:right w:val="single" w:sz="4" w:space="0" w:color="auto"/>
            </w:tcBorders>
            <w:vAlign w:val="center"/>
          </w:tcPr>
          <w:p w14:paraId="7822973C" w14:textId="77777777" w:rsidR="002B5A03" w:rsidRPr="00923224" w:rsidRDefault="002B5A03" w:rsidP="00F4613B">
            <w:pPr>
              <w:rPr>
                <w:sz w:val="17"/>
                <w:szCs w:val="17"/>
              </w:rPr>
            </w:pPr>
          </w:p>
        </w:tc>
        <w:tc>
          <w:tcPr>
            <w:tcW w:w="1390" w:type="dxa"/>
            <w:tcBorders>
              <w:top w:val="single" w:sz="4" w:space="0" w:color="auto"/>
              <w:left w:val="single" w:sz="4" w:space="0" w:color="auto"/>
              <w:bottom w:val="single" w:sz="4" w:space="0" w:color="auto"/>
              <w:right w:val="single" w:sz="4" w:space="0" w:color="auto"/>
            </w:tcBorders>
            <w:vAlign w:val="center"/>
          </w:tcPr>
          <w:p w14:paraId="6210D134" w14:textId="77777777" w:rsidR="002B5A03" w:rsidRPr="00923224" w:rsidRDefault="002B5A03" w:rsidP="00F4613B">
            <w:pPr>
              <w:ind w:left="80"/>
              <w:rPr>
                <w:sz w:val="17"/>
                <w:szCs w:val="17"/>
              </w:rPr>
            </w:pPr>
            <w:r w:rsidRPr="00923224">
              <w:rPr>
                <w:rFonts w:eastAsia="Times New Roman"/>
                <w:color w:val="231F20"/>
                <w:sz w:val="17"/>
                <w:szCs w:val="17"/>
              </w:rPr>
              <w:t>E 300</w:t>
            </w:r>
          </w:p>
        </w:tc>
        <w:tc>
          <w:tcPr>
            <w:tcW w:w="2809" w:type="dxa"/>
            <w:tcBorders>
              <w:top w:val="single" w:sz="4" w:space="0" w:color="auto"/>
              <w:left w:val="single" w:sz="4" w:space="0" w:color="auto"/>
              <w:bottom w:val="single" w:sz="4" w:space="0" w:color="auto"/>
              <w:right w:val="single" w:sz="4" w:space="0" w:color="auto"/>
            </w:tcBorders>
            <w:vAlign w:val="center"/>
          </w:tcPr>
          <w:p w14:paraId="3A36B433" w14:textId="77777777" w:rsidR="002B5A03" w:rsidRPr="00923224" w:rsidRDefault="002B5A03" w:rsidP="00F4613B">
            <w:pPr>
              <w:ind w:left="80"/>
              <w:rPr>
                <w:sz w:val="17"/>
                <w:szCs w:val="17"/>
              </w:rPr>
            </w:pPr>
            <w:r w:rsidRPr="00923224">
              <w:rPr>
                <w:rFonts w:eastAsia="Times New Roman"/>
                <w:color w:val="231F20"/>
                <w:sz w:val="17"/>
                <w:szCs w:val="17"/>
              </w:rPr>
              <w:t>Askorbik asit</w:t>
            </w:r>
          </w:p>
        </w:tc>
        <w:tc>
          <w:tcPr>
            <w:tcW w:w="2016" w:type="dxa"/>
            <w:tcBorders>
              <w:top w:val="single" w:sz="4" w:space="0" w:color="auto"/>
              <w:left w:val="single" w:sz="4" w:space="0" w:color="auto"/>
              <w:bottom w:val="single" w:sz="4" w:space="0" w:color="auto"/>
              <w:right w:val="single" w:sz="4" w:space="0" w:color="auto"/>
            </w:tcBorders>
            <w:vAlign w:val="center"/>
          </w:tcPr>
          <w:p w14:paraId="5FABC91D" w14:textId="77777777" w:rsidR="002B5A03" w:rsidRPr="00923224" w:rsidRDefault="002B5A03" w:rsidP="00F4613B">
            <w:pPr>
              <w:ind w:left="80"/>
              <w:rPr>
                <w:sz w:val="17"/>
                <w:szCs w:val="17"/>
              </w:rPr>
            </w:pPr>
            <w:r w:rsidRPr="00923224">
              <w:rPr>
                <w:rFonts w:eastAsia="Times New Roman"/>
                <w:i/>
                <w:iCs/>
                <w:color w:val="231F20"/>
                <w:sz w:val="17"/>
                <w:szCs w:val="17"/>
              </w:rPr>
              <w:t>quantum satis</w:t>
            </w:r>
          </w:p>
        </w:tc>
        <w:tc>
          <w:tcPr>
            <w:tcW w:w="1610" w:type="dxa"/>
            <w:tcBorders>
              <w:top w:val="single" w:sz="4" w:space="0" w:color="auto"/>
              <w:left w:val="single" w:sz="4" w:space="0" w:color="auto"/>
              <w:bottom w:val="single" w:sz="4" w:space="0" w:color="auto"/>
              <w:right w:val="single" w:sz="4" w:space="0" w:color="auto"/>
            </w:tcBorders>
            <w:vAlign w:val="center"/>
          </w:tcPr>
          <w:p w14:paraId="5C4F4D67" w14:textId="77777777" w:rsidR="002B5A03" w:rsidRPr="00923224" w:rsidRDefault="002B5A03" w:rsidP="00F4613B">
            <w:pPr>
              <w:rPr>
                <w:sz w:val="17"/>
                <w:szCs w:val="17"/>
              </w:rPr>
            </w:pPr>
          </w:p>
        </w:tc>
        <w:tc>
          <w:tcPr>
            <w:tcW w:w="4927" w:type="dxa"/>
            <w:tcBorders>
              <w:top w:val="single" w:sz="4" w:space="0" w:color="auto"/>
              <w:left w:val="single" w:sz="4" w:space="0" w:color="auto"/>
              <w:bottom w:val="single" w:sz="4" w:space="0" w:color="auto"/>
            </w:tcBorders>
            <w:vAlign w:val="center"/>
          </w:tcPr>
          <w:p w14:paraId="69594986" w14:textId="77777777" w:rsidR="002B5A03" w:rsidRPr="00923224" w:rsidRDefault="00774D2C" w:rsidP="00F4613B">
            <w:pPr>
              <w:ind w:left="80"/>
              <w:rPr>
                <w:sz w:val="17"/>
                <w:szCs w:val="17"/>
              </w:rPr>
            </w:pPr>
            <w:r w:rsidRPr="00923224">
              <w:rPr>
                <w:sz w:val="17"/>
                <w:szCs w:val="17"/>
              </w:rPr>
              <w:t xml:space="preserve">sadece </w:t>
            </w:r>
            <w:r w:rsidRPr="00923224">
              <w:rPr>
                <w:i/>
                <w:sz w:val="17"/>
                <w:szCs w:val="17"/>
              </w:rPr>
              <w:t>foie gras, foie gras entier, blocs de foie gras/Libamáj, libamáj egészben,libamáj tömbben</w:t>
            </w:r>
          </w:p>
        </w:tc>
      </w:tr>
      <w:tr w:rsidR="002B5A03" w:rsidRPr="00923224" w14:paraId="47DB09B1" w14:textId="77777777" w:rsidTr="00E935EF">
        <w:trPr>
          <w:trHeight w:val="589"/>
        </w:trPr>
        <w:tc>
          <w:tcPr>
            <w:tcW w:w="1414" w:type="dxa"/>
            <w:tcBorders>
              <w:right w:val="single" w:sz="4" w:space="0" w:color="auto"/>
            </w:tcBorders>
            <w:vAlign w:val="center"/>
          </w:tcPr>
          <w:p w14:paraId="74C06C16" w14:textId="77777777" w:rsidR="002B5A03" w:rsidRPr="00923224" w:rsidRDefault="002B5A03" w:rsidP="00F4613B">
            <w:pPr>
              <w:rPr>
                <w:sz w:val="17"/>
                <w:szCs w:val="17"/>
              </w:rPr>
            </w:pPr>
          </w:p>
        </w:tc>
        <w:tc>
          <w:tcPr>
            <w:tcW w:w="1390" w:type="dxa"/>
            <w:tcBorders>
              <w:top w:val="single" w:sz="4" w:space="0" w:color="auto"/>
              <w:left w:val="single" w:sz="4" w:space="0" w:color="auto"/>
              <w:bottom w:val="single" w:sz="4" w:space="0" w:color="auto"/>
              <w:right w:val="single" w:sz="4" w:space="0" w:color="auto"/>
            </w:tcBorders>
            <w:vAlign w:val="center"/>
          </w:tcPr>
          <w:p w14:paraId="14FF7A8F" w14:textId="77777777" w:rsidR="002B5A03" w:rsidRPr="00923224" w:rsidRDefault="002B5A03" w:rsidP="00F4613B">
            <w:pPr>
              <w:ind w:left="80"/>
              <w:rPr>
                <w:sz w:val="17"/>
                <w:szCs w:val="17"/>
              </w:rPr>
            </w:pPr>
            <w:r w:rsidRPr="00923224">
              <w:rPr>
                <w:rFonts w:eastAsia="Times New Roman"/>
                <w:color w:val="231F20"/>
                <w:sz w:val="17"/>
                <w:szCs w:val="17"/>
              </w:rPr>
              <w:t>E 301</w:t>
            </w:r>
          </w:p>
        </w:tc>
        <w:tc>
          <w:tcPr>
            <w:tcW w:w="2809" w:type="dxa"/>
            <w:tcBorders>
              <w:top w:val="single" w:sz="4" w:space="0" w:color="auto"/>
              <w:left w:val="single" w:sz="4" w:space="0" w:color="auto"/>
              <w:bottom w:val="single" w:sz="4" w:space="0" w:color="auto"/>
              <w:right w:val="single" w:sz="4" w:space="0" w:color="auto"/>
            </w:tcBorders>
            <w:vAlign w:val="center"/>
          </w:tcPr>
          <w:p w14:paraId="280D8F73" w14:textId="77777777" w:rsidR="002B5A03" w:rsidRPr="00923224" w:rsidRDefault="002B5A03" w:rsidP="00F4613B">
            <w:pPr>
              <w:ind w:left="80"/>
              <w:rPr>
                <w:sz w:val="17"/>
                <w:szCs w:val="17"/>
              </w:rPr>
            </w:pPr>
            <w:r w:rsidRPr="00923224">
              <w:rPr>
                <w:rFonts w:eastAsia="Times New Roman"/>
                <w:color w:val="231F20"/>
                <w:sz w:val="17"/>
                <w:szCs w:val="17"/>
              </w:rPr>
              <w:t>Sodyum askorbat</w:t>
            </w:r>
          </w:p>
        </w:tc>
        <w:tc>
          <w:tcPr>
            <w:tcW w:w="2016" w:type="dxa"/>
            <w:tcBorders>
              <w:top w:val="single" w:sz="4" w:space="0" w:color="auto"/>
              <w:left w:val="single" w:sz="4" w:space="0" w:color="auto"/>
              <w:bottom w:val="single" w:sz="4" w:space="0" w:color="auto"/>
              <w:right w:val="single" w:sz="4" w:space="0" w:color="auto"/>
            </w:tcBorders>
            <w:vAlign w:val="center"/>
          </w:tcPr>
          <w:p w14:paraId="2B44FDE7" w14:textId="77777777" w:rsidR="002B5A03" w:rsidRPr="00923224" w:rsidRDefault="002B5A03" w:rsidP="00F4613B">
            <w:pPr>
              <w:ind w:left="80"/>
              <w:rPr>
                <w:sz w:val="17"/>
                <w:szCs w:val="17"/>
              </w:rPr>
            </w:pPr>
            <w:r w:rsidRPr="00923224">
              <w:rPr>
                <w:rFonts w:eastAsia="Times New Roman"/>
                <w:i/>
                <w:iCs/>
                <w:color w:val="231F20"/>
                <w:sz w:val="17"/>
                <w:szCs w:val="17"/>
              </w:rPr>
              <w:t>quantum satis</w:t>
            </w:r>
          </w:p>
        </w:tc>
        <w:tc>
          <w:tcPr>
            <w:tcW w:w="1610" w:type="dxa"/>
            <w:tcBorders>
              <w:top w:val="single" w:sz="4" w:space="0" w:color="auto"/>
              <w:left w:val="single" w:sz="4" w:space="0" w:color="auto"/>
              <w:bottom w:val="single" w:sz="4" w:space="0" w:color="auto"/>
              <w:right w:val="single" w:sz="4" w:space="0" w:color="auto"/>
            </w:tcBorders>
            <w:vAlign w:val="center"/>
          </w:tcPr>
          <w:p w14:paraId="10CD5991" w14:textId="77777777" w:rsidR="002B5A03" w:rsidRPr="00923224" w:rsidRDefault="002B5A03" w:rsidP="00F4613B">
            <w:pPr>
              <w:rPr>
                <w:sz w:val="17"/>
                <w:szCs w:val="17"/>
              </w:rPr>
            </w:pPr>
          </w:p>
        </w:tc>
        <w:tc>
          <w:tcPr>
            <w:tcW w:w="4927" w:type="dxa"/>
            <w:tcBorders>
              <w:top w:val="single" w:sz="4" w:space="0" w:color="auto"/>
              <w:left w:val="single" w:sz="4" w:space="0" w:color="auto"/>
              <w:bottom w:val="single" w:sz="4" w:space="0" w:color="auto"/>
            </w:tcBorders>
            <w:vAlign w:val="center"/>
          </w:tcPr>
          <w:p w14:paraId="30F1D091" w14:textId="77777777" w:rsidR="002B5A03" w:rsidRPr="00923224" w:rsidRDefault="00774D2C" w:rsidP="00F4613B">
            <w:pPr>
              <w:ind w:left="80"/>
              <w:rPr>
                <w:sz w:val="17"/>
                <w:szCs w:val="17"/>
              </w:rPr>
            </w:pPr>
            <w:r w:rsidRPr="00923224">
              <w:rPr>
                <w:sz w:val="17"/>
                <w:szCs w:val="17"/>
              </w:rPr>
              <w:t xml:space="preserve">sadece </w:t>
            </w:r>
            <w:r w:rsidRPr="00923224">
              <w:rPr>
                <w:i/>
                <w:sz w:val="17"/>
                <w:szCs w:val="17"/>
              </w:rPr>
              <w:t>foie gras, foie gras entier, blocs de foie gras/Libamáj, libamáj egészben libamáj tömbben</w:t>
            </w:r>
          </w:p>
        </w:tc>
      </w:tr>
      <w:tr w:rsidR="002B5A03" w:rsidRPr="00923224" w14:paraId="4D4315C3" w14:textId="77777777" w:rsidTr="00874BEB">
        <w:trPr>
          <w:trHeight w:val="616"/>
        </w:trPr>
        <w:tc>
          <w:tcPr>
            <w:tcW w:w="1414" w:type="dxa"/>
            <w:tcBorders>
              <w:right w:val="single" w:sz="4" w:space="0" w:color="auto"/>
            </w:tcBorders>
            <w:vAlign w:val="center"/>
          </w:tcPr>
          <w:p w14:paraId="390F9BED" w14:textId="77777777" w:rsidR="002B5A03" w:rsidRPr="00923224" w:rsidRDefault="002B5A03" w:rsidP="00F4613B">
            <w:pPr>
              <w:rPr>
                <w:sz w:val="17"/>
                <w:szCs w:val="17"/>
              </w:rPr>
            </w:pPr>
          </w:p>
        </w:tc>
        <w:tc>
          <w:tcPr>
            <w:tcW w:w="1390" w:type="dxa"/>
            <w:tcBorders>
              <w:top w:val="single" w:sz="4" w:space="0" w:color="auto"/>
              <w:left w:val="single" w:sz="4" w:space="0" w:color="auto"/>
              <w:bottom w:val="single" w:sz="4" w:space="0" w:color="auto"/>
              <w:right w:val="single" w:sz="4" w:space="0" w:color="auto"/>
            </w:tcBorders>
            <w:vAlign w:val="center"/>
          </w:tcPr>
          <w:p w14:paraId="26DD97A9" w14:textId="77777777" w:rsidR="002B5A03" w:rsidRPr="00923224" w:rsidRDefault="002B5A03" w:rsidP="00F4613B">
            <w:pPr>
              <w:ind w:left="80"/>
              <w:rPr>
                <w:sz w:val="17"/>
                <w:szCs w:val="17"/>
              </w:rPr>
            </w:pPr>
            <w:r w:rsidRPr="00923224">
              <w:rPr>
                <w:rFonts w:eastAsia="Times New Roman"/>
                <w:color w:val="231F20"/>
                <w:sz w:val="17"/>
                <w:szCs w:val="17"/>
              </w:rPr>
              <w:t>E 315</w:t>
            </w:r>
          </w:p>
        </w:tc>
        <w:tc>
          <w:tcPr>
            <w:tcW w:w="2809" w:type="dxa"/>
            <w:tcBorders>
              <w:top w:val="single" w:sz="4" w:space="0" w:color="auto"/>
              <w:left w:val="single" w:sz="4" w:space="0" w:color="auto"/>
              <w:bottom w:val="single" w:sz="4" w:space="0" w:color="auto"/>
              <w:right w:val="single" w:sz="4" w:space="0" w:color="auto"/>
            </w:tcBorders>
            <w:vAlign w:val="center"/>
          </w:tcPr>
          <w:p w14:paraId="1E0FE997" w14:textId="77777777" w:rsidR="002B5A03" w:rsidRPr="00923224" w:rsidRDefault="00F4613B" w:rsidP="00F4613B">
            <w:pPr>
              <w:ind w:left="80"/>
              <w:rPr>
                <w:sz w:val="17"/>
                <w:szCs w:val="17"/>
              </w:rPr>
            </w:pPr>
            <w:r w:rsidRPr="00923224">
              <w:rPr>
                <w:rFonts w:eastAsia="Times New Roman"/>
                <w:color w:val="231F20"/>
                <w:sz w:val="17"/>
                <w:szCs w:val="17"/>
              </w:rPr>
              <w:t>Eritorbik asit</w:t>
            </w:r>
          </w:p>
        </w:tc>
        <w:tc>
          <w:tcPr>
            <w:tcW w:w="2016" w:type="dxa"/>
            <w:tcBorders>
              <w:top w:val="single" w:sz="4" w:space="0" w:color="auto"/>
              <w:left w:val="single" w:sz="4" w:space="0" w:color="auto"/>
              <w:bottom w:val="single" w:sz="4" w:space="0" w:color="auto"/>
              <w:right w:val="single" w:sz="4" w:space="0" w:color="auto"/>
            </w:tcBorders>
            <w:vAlign w:val="center"/>
          </w:tcPr>
          <w:p w14:paraId="63810C5C" w14:textId="77777777" w:rsidR="002B5A03" w:rsidRPr="00923224" w:rsidRDefault="002B5A03" w:rsidP="00F4613B">
            <w:pPr>
              <w:ind w:left="80"/>
              <w:rPr>
                <w:sz w:val="17"/>
                <w:szCs w:val="17"/>
              </w:rPr>
            </w:pPr>
            <w:r w:rsidRPr="00923224">
              <w:rPr>
                <w:rFonts w:eastAsia="Times New Roman"/>
                <w:color w:val="231F20"/>
                <w:sz w:val="17"/>
                <w:szCs w:val="17"/>
              </w:rPr>
              <w:t>500</w:t>
            </w:r>
          </w:p>
        </w:tc>
        <w:tc>
          <w:tcPr>
            <w:tcW w:w="1610" w:type="dxa"/>
            <w:tcBorders>
              <w:top w:val="single" w:sz="4" w:space="0" w:color="auto"/>
              <w:left w:val="single" w:sz="4" w:space="0" w:color="auto"/>
              <w:bottom w:val="single" w:sz="4" w:space="0" w:color="auto"/>
              <w:right w:val="single" w:sz="4" w:space="0" w:color="auto"/>
            </w:tcBorders>
            <w:vAlign w:val="center"/>
          </w:tcPr>
          <w:p w14:paraId="68C422B3" w14:textId="77777777" w:rsidR="002B5A03" w:rsidRPr="00923224" w:rsidRDefault="002B5A03" w:rsidP="00F4613B">
            <w:pPr>
              <w:ind w:left="60"/>
              <w:rPr>
                <w:sz w:val="17"/>
                <w:szCs w:val="17"/>
              </w:rPr>
            </w:pPr>
            <w:r w:rsidRPr="00923224">
              <w:rPr>
                <w:rFonts w:eastAsia="Times New Roman"/>
                <w:color w:val="231F20"/>
                <w:sz w:val="17"/>
                <w:szCs w:val="17"/>
              </w:rPr>
              <w:t>(9)</w:t>
            </w:r>
          </w:p>
        </w:tc>
        <w:tc>
          <w:tcPr>
            <w:tcW w:w="4927" w:type="dxa"/>
            <w:tcBorders>
              <w:top w:val="single" w:sz="4" w:space="0" w:color="auto"/>
              <w:left w:val="single" w:sz="4" w:space="0" w:color="auto"/>
              <w:bottom w:val="single" w:sz="4" w:space="0" w:color="auto"/>
            </w:tcBorders>
            <w:vAlign w:val="center"/>
          </w:tcPr>
          <w:p w14:paraId="477421D7" w14:textId="77777777" w:rsidR="002B5A03" w:rsidRPr="006D5063" w:rsidRDefault="00774D2C" w:rsidP="00F4613B">
            <w:pPr>
              <w:ind w:left="80"/>
              <w:rPr>
                <w:sz w:val="17"/>
                <w:szCs w:val="17"/>
              </w:rPr>
            </w:pPr>
            <w:r w:rsidRPr="006D5063">
              <w:rPr>
                <w:sz w:val="17"/>
                <w:szCs w:val="17"/>
              </w:rPr>
              <w:t>sadece kürlenmiş et ürünleri ve korunmuş et ürünleri</w:t>
            </w:r>
          </w:p>
        </w:tc>
      </w:tr>
      <w:tr w:rsidR="002B5A03" w:rsidRPr="00923224" w14:paraId="4B9F8D42" w14:textId="77777777" w:rsidTr="00874BEB">
        <w:trPr>
          <w:trHeight w:val="554"/>
        </w:trPr>
        <w:tc>
          <w:tcPr>
            <w:tcW w:w="1414" w:type="dxa"/>
            <w:tcBorders>
              <w:right w:val="single" w:sz="4" w:space="0" w:color="auto"/>
            </w:tcBorders>
            <w:vAlign w:val="center"/>
          </w:tcPr>
          <w:p w14:paraId="21A6BFD2" w14:textId="77777777" w:rsidR="002B5A03" w:rsidRPr="00923224" w:rsidRDefault="002B5A03" w:rsidP="00F4613B">
            <w:pPr>
              <w:rPr>
                <w:sz w:val="17"/>
                <w:szCs w:val="17"/>
              </w:rPr>
            </w:pPr>
          </w:p>
        </w:tc>
        <w:tc>
          <w:tcPr>
            <w:tcW w:w="1390" w:type="dxa"/>
            <w:tcBorders>
              <w:top w:val="single" w:sz="4" w:space="0" w:color="auto"/>
              <w:left w:val="single" w:sz="4" w:space="0" w:color="auto"/>
              <w:bottom w:val="single" w:sz="4" w:space="0" w:color="auto"/>
              <w:right w:val="single" w:sz="4" w:space="0" w:color="auto"/>
            </w:tcBorders>
            <w:vAlign w:val="center"/>
          </w:tcPr>
          <w:p w14:paraId="151996EF" w14:textId="77777777" w:rsidR="002B5A03" w:rsidRPr="00923224" w:rsidRDefault="002B5A03" w:rsidP="00F4613B">
            <w:pPr>
              <w:ind w:left="80"/>
              <w:rPr>
                <w:sz w:val="17"/>
                <w:szCs w:val="17"/>
              </w:rPr>
            </w:pPr>
            <w:r w:rsidRPr="00923224">
              <w:rPr>
                <w:rFonts w:eastAsia="Times New Roman"/>
                <w:color w:val="231F20"/>
                <w:sz w:val="17"/>
                <w:szCs w:val="17"/>
              </w:rPr>
              <w:t>E 316</w:t>
            </w:r>
          </w:p>
        </w:tc>
        <w:tc>
          <w:tcPr>
            <w:tcW w:w="2809" w:type="dxa"/>
            <w:tcBorders>
              <w:top w:val="single" w:sz="4" w:space="0" w:color="auto"/>
              <w:left w:val="single" w:sz="4" w:space="0" w:color="auto"/>
              <w:bottom w:val="single" w:sz="4" w:space="0" w:color="auto"/>
              <w:right w:val="single" w:sz="4" w:space="0" w:color="auto"/>
            </w:tcBorders>
            <w:vAlign w:val="center"/>
          </w:tcPr>
          <w:p w14:paraId="11C018C8" w14:textId="77777777" w:rsidR="002B5A03" w:rsidRPr="00923224" w:rsidRDefault="00F4613B" w:rsidP="00F4613B">
            <w:pPr>
              <w:ind w:left="80"/>
              <w:rPr>
                <w:sz w:val="17"/>
                <w:szCs w:val="17"/>
              </w:rPr>
            </w:pPr>
            <w:r w:rsidRPr="00923224">
              <w:rPr>
                <w:rFonts w:eastAsia="Times New Roman"/>
                <w:color w:val="231F20"/>
                <w:sz w:val="17"/>
                <w:szCs w:val="17"/>
              </w:rPr>
              <w:t>Sodyum eritorbat</w:t>
            </w:r>
          </w:p>
        </w:tc>
        <w:tc>
          <w:tcPr>
            <w:tcW w:w="2016" w:type="dxa"/>
            <w:tcBorders>
              <w:top w:val="single" w:sz="4" w:space="0" w:color="auto"/>
              <w:left w:val="single" w:sz="4" w:space="0" w:color="auto"/>
              <w:bottom w:val="single" w:sz="4" w:space="0" w:color="auto"/>
              <w:right w:val="single" w:sz="4" w:space="0" w:color="auto"/>
            </w:tcBorders>
            <w:vAlign w:val="center"/>
          </w:tcPr>
          <w:p w14:paraId="11836EDA" w14:textId="77777777" w:rsidR="002B5A03" w:rsidRPr="00923224" w:rsidRDefault="002B5A03" w:rsidP="00F4613B">
            <w:pPr>
              <w:ind w:left="80"/>
              <w:rPr>
                <w:sz w:val="17"/>
                <w:szCs w:val="17"/>
              </w:rPr>
            </w:pPr>
            <w:r w:rsidRPr="00923224">
              <w:rPr>
                <w:rFonts w:eastAsia="Times New Roman"/>
                <w:color w:val="231F20"/>
                <w:sz w:val="17"/>
                <w:szCs w:val="17"/>
              </w:rPr>
              <w:t>500</w:t>
            </w:r>
          </w:p>
        </w:tc>
        <w:tc>
          <w:tcPr>
            <w:tcW w:w="1610" w:type="dxa"/>
            <w:tcBorders>
              <w:top w:val="single" w:sz="4" w:space="0" w:color="auto"/>
              <w:left w:val="single" w:sz="4" w:space="0" w:color="auto"/>
              <w:bottom w:val="single" w:sz="4" w:space="0" w:color="auto"/>
              <w:right w:val="single" w:sz="4" w:space="0" w:color="auto"/>
            </w:tcBorders>
            <w:vAlign w:val="center"/>
          </w:tcPr>
          <w:p w14:paraId="7A404B87" w14:textId="77777777" w:rsidR="002B5A03" w:rsidRPr="00923224" w:rsidRDefault="002B5A03" w:rsidP="00F4613B">
            <w:pPr>
              <w:ind w:left="60"/>
              <w:rPr>
                <w:sz w:val="17"/>
                <w:szCs w:val="17"/>
              </w:rPr>
            </w:pPr>
            <w:r w:rsidRPr="00923224">
              <w:rPr>
                <w:rFonts w:eastAsia="Times New Roman"/>
                <w:color w:val="231F20"/>
                <w:sz w:val="17"/>
                <w:szCs w:val="17"/>
              </w:rPr>
              <w:t>(9)</w:t>
            </w:r>
          </w:p>
        </w:tc>
        <w:tc>
          <w:tcPr>
            <w:tcW w:w="4927" w:type="dxa"/>
            <w:tcBorders>
              <w:top w:val="single" w:sz="4" w:space="0" w:color="auto"/>
              <w:left w:val="single" w:sz="4" w:space="0" w:color="auto"/>
              <w:bottom w:val="single" w:sz="4" w:space="0" w:color="auto"/>
            </w:tcBorders>
            <w:vAlign w:val="center"/>
          </w:tcPr>
          <w:p w14:paraId="0F9E6BF0" w14:textId="77777777" w:rsidR="002B5A03" w:rsidRPr="006D5063" w:rsidRDefault="00774D2C" w:rsidP="00F4613B">
            <w:pPr>
              <w:ind w:left="80"/>
              <w:rPr>
                <w:sz w:val="17"/>
                <w:szCs w:val="17"/>
              </w:rPr>
            </w:pPr>
            <w:r w:rsidRPr="006D5063">
              <w:rPr>
                <w:sz w:val="17"/>
                <w:szCs w:val="17"/>
              </w:rPr>
              <w:t>sadece kürlenmiş et ürünleri ve korunmuş et ürünleri</w:t>
            </w:r>
          </w:p>
        </w:tc>
      </w:tr>
      <w:tr w:rsidR="002B5A03" w:rsidRPr="00923224" w14:paraId="6D2A26DF" w14:textId="77777777" w:rsidTr="00E935EF">
        <w:trPr>
          <w:trHeight w:val="518"/>
        </w:trPr>
        <w:tc>
          <w:tcPr>
            <w:tcW w:w="1414" w:type="dxa"/>
            <w:tcBorders>
              <w:right w:val="single" w:sz="4" w:space="0" w:color="auto"/>
            </w:tcBorders>
            <w:vAlign w:val="center"/>
          </w:tcPr>
          <w:p w14:paraId="42FB0A39" w14:textId="77777777" w:rsidR="002B5A03" w:rsidRPr="00923224" w:rsidRDefault="002B5A03" w:rsidP="00F4613B">
            <w:pPr>
              <w:rPr>
                <w:sz w:val="17"/>
                <w:szCs w:val="17"/>
              </w:rPr>
            </w:pPr>
          </w:p>
        </w:tc>
        <w:tc>
          <w:tcPr>
            <w:tcW w:w="1390" w:type="dxa"/>
            <w:tcBorders>
              <w:top w:val="single" w:sz="4" w:space="0" w:color="auto"/>
              <w:left w:val="single" w:sz="4" w:space="0" w:color="auto"/>
              <w:bottom w:val="single" w:sz="4" w:space="0" w:color="auto"/>
              <w:right w:val="single" w:sz="4" w:space="0" w:color="auto"/>
            </w:tcBorders>
            <w:vAlign w:val="center"/>
          </w:tcPr>
          <w:p w14:paraId="33C4001A" w14:textId="77777777" w:rsidR="002B5A03" w:rsidRPr="00923224" w:rsidRDefault="002B5A03" w:rsidP="00F4613B">
            <w:pPr>
              <w:ind w:left="80"/>
              <w:rPr>
                <w:sz w:val="17"/>
                <w:szCs w:val="17"/>
              </w:rPr>
            </w:pPr>
            <w:r w:rsidRPr="00923224">
              <w:rPr>
                <w:rFonts w:eastAsia="Times New Roman"/>
                <w:color w:val="231F20"/>
                <w:sz w:val="17"/>
                <w:szCs w:val="17"/>
              </w:rPr>
              <w:t>E 310-320</w:t>
            </w:r>
          </w:p>
        </w:tc>
        <w:tc>
          <w:tcPr>
            <w:tcW w:w="2809" w:type="dxa"/>
            <w:tcBorders>
              <w:top w:val="single" w:sz="4" w:space="0" w:color="auto"/>
              <w:left w:val="single" w:sz="4" w:space="0" w:color="auto"/>
              <w:bottom w:val="single" w:sz="4" w:space="0" w:color="auto"/>
              <w:right w:val="single" w:sz="4" w:space="0" w:color="auto"/>
            </w:tcBorders>
            <w:vAlign w:val="center"/>
          </w:tcPr>
          <w:p w14:paraId="0144C5A8" w14:textId="77777777" w:rsidR="002B5A03" w:rsidRPr="00923224" w:rsidRDefault="002B5A03" w:rsidP="00F4613B">
            <w:pPr>
              <w:ind w:left="80"/>
              <w:rPr>
                <w:sz w:val="17"/>
                <w:szCs w:val="17"/>
              </w:rPr>
            </w:pPr>
            <w:r w:rsidRPr="00923224">
              <w:rPr>
                <w:rFonts w:eastAsia="Times New Roman"/>
                <w:color w:val="231F20"/>
                <w:sz w:val="17"/>
                <w:szCs w:val="17"/>
              </w:rPr>
              <w:t>Propil gallat, TBHQ ve BHA</w:t>
            </w:r>
          </w:p>
        </w:tc>
        <w:tc>
          <w:tcPr>
            <w:tcW w:w="2016" w:type="dxa"/>
            <w:tcBorders>
              <w:top w:val="single" w:sz="4" w:space="0" w:color="auto"/>
              <w:left w:val="single" w:sz="4" w:space="0" w:color="auto"/>
              <w:bottom w:val="single" w:sz="4" w:space="0" w:color="auto"/>
              <w:right w:val="single" w:sz="4" w:space="0" w:color="auto"/>
            </w:tcBorders>
            <w:vAlign w:val="center"/>
          </w:tcPr>
          <w:p w14:paraId="465F7A33" w14:textId="77777777" w:rsidR="002B5A03" w:rsidRPr="00923224" w:rsidRDefault="002B5A03" w:rsidP="00F4613B">
            <w:pPr>
              <w:ind w:left="80"/>
              <w:rPr>
                <w:sz w:val="17"/>
                <w:szCs w:val="17"/>
              </w:rPr>
            </w:pPr>
            <w:r w:rsidRPr="00923224">
              <w:rPr>
                <w:rFonts w:eastAsia="Times New Roman"/>
                <w:color w:val="231F20"/>
                <w:sz w:val="17"/>
                <w:szCs w:val="17"/>
              </w:rPr>
              <w:t>200</w:t>
            </w:r>
          </w:p>
        </w:tc>
        <w:tc>
          <w:tcPr>
            <w:tcW w:w="1610" w:type="dxa"/>
            <w:tcBorders>
              <w:top w:val="single" w:sz="4" w:space="0" w:color="auto"/>
              <w:left w:val="single" w:sz="4" w:space="0" w:color="auto"/>
              <w:bottom w:val="single" w:sz="4" w:space="0" w:color="auto"/>
              <w:right w:val="single" w:sz="4" w:space="0" w:color="auto"/>
            </w:tcBorders>
            <w:vAlign w:val="center"/>
          </w:tcPr>
          <w:p w14:paraId="57DFCAE6" w14:textId="77777777" w:rsidR="002B5A03" w:rsidRPr="00923224" w:rsidRDefault="002B5A03" w:rsidP="00F4613B">
            <w:pPr>
              <w:ind w:left="60"/>
              <w:rPr>
                <w:sz w:val="17"/>
                <w:szCs w:val="17"/>
              </w:rPr>
            </w:pPr>
            <w:r w:rsidRPr="00923224">
              <w:rPr>
                <w:rFonts w:eastAsia="Times New Roman"/>
                <w:color w:val="231F20"/>
                <w:sz w:val="17"/>
                <w:szCs w:val="17"/>
              </w:rPr>
              <w:t>(1) (13)</w:t>
            </w:r>
          </w:p>
        </w:tc>
        <w:tc>
          <w:tcPr>
            <w:tcW w:w="4927" w:type="dxa"/>
            <w:tcBorders>
              <w:top w:val="single" w:sz="4" w:space="0" w:color="auto"/>
              <w:left w:val="single" w:sz="4" w:space="0" w:color="auto"/>
              <w:bottom w:val="single" w:sz="4" w:space="0" w:color="auto"/>
            </w:tcBorders>
            <w:vAlign w:val="center"/>
          </w:tcPr>
          <w:p w14:paraId="3F77ACBA" w14:textId="77777777" w:rsidR="002B5A03" w:rsidRPr="00923224" w:rsidRDefault="00774D2C" w:rsidP="00F4613B">
            <w:pPr>
              <w:ind w:left="80"/>
              <w:rPr>
                <w:sz w:val="17"/>
                <w:szCs w:val="17"/>
              </w:rPr>
            </w:pPr>
            <w:r w:rsidRPr="00923224">
              <w:rPr>
                <w:sz w:val="17"/>
                <w:szCs w:val="17"/>
              </w:rPr>
              <w:t>sadece suyu uzaklaştırılmış et</w:t>
            </w:r>
          </w:p>
        </w:tc>
      </w:tr>
      <w:tr w:rsidR="002B5A03" w:rsidRPr="00923224" w14:paraId="1A22CCCB" w14:textId="77777777" w:rsidTr="00874BEB">
        <w:trPr>
          <w:trHeight w:val="881"/>
        </w:trPr>
        <w:tc>
          <w:tcPr>
            <w:tcW w:w="1414" w:type="dxa"/>
            <w:tcBorders>
              <w:right w:val="single" w:sz="4" w:space="0" w:color="auto"/>
            </w:tcBorders>
            <w:vAlign w:val="center"/>
          </w:tcPr>
          <w:p w14:paraId="052227E9" w14:textId="77777777" w:rsidR="002B5A03" w:rsidRPr="00923224" w:rsidRDefault="002B5A03" w:rsidP="00F4613B">
            <w:pPr>
              <w:rPr>
                <w:sz w:val="17"/>
                <w:szCs w:val="17"/>
              </w:rPr>
            </w:pPr>
          </w:p>
        </w:tc>
        <w:tc>
          <w:tcPr>
            <w:tcW w:w="1390" w:type="dxa"/>
            <w:tcBorders>
              <w:top w:val="single" w:sz="4" w:space="0" w:color="auto"/>
              <w:left w:val="single" w:sz="4" w:space="0" w:color="auto"/>
              <w:bottom w:val="single" w:sz="4" w:space="0" w:color="auto"/>
              <w:right w:val="single" w:sz="4" w:space="0" w:color="auto"/>
            </w:tcBorders>
            <w:vAlign w:val="center"/>
          </w:tcPr>
          <w:p w14:paraId="0A61C288" w14:textId="77777777" w:rsidR="002B5A03" w:rsidRPr="00923224" w:rsidRDefault="002B5A03" w:rsidP="00F4613B">
            <w:pPr>
              <w:ind w:left="80"/>
              <w:rPr>
                <w:sz w:val="17"/>
                <w:szCs w:val="17"/>
              </w:rPr>
            </w:pPr>
            <w:r w:rsidRPr="00923224">
              <w:rPr>
                <w:rFonts w:eastAsia="Times New Roman"/>
                <w:color w:val="231F20"/>
                <w:sz w:val="17"/>
                <w:szCs w:val="17"/>
              </w:rPr>
              <w:t>E 338-452</w:t>
            </w:r>
          </w:p>
        </w:tc>
        <w:tc>
          <w:tcPr>
            <w:tcW w:w="2809" w:type="dxa"/>
            <w:tcBorders>
              <w:top w:val="single" w:sz="4" w:space="0" w:color="auto"/>
              <w:left w:val="single" w:sz="4" w:space="0" w:color="auto"/>
              <w:bottom w:val="single" w:sz="4" w:space="0" w:color="auto"/>
              <w:right w:val="single" w:sz="4" w:space="0" w:color="auto"/>
            </w:tcBorders>
            <w:vAlign w:val="center"/>
          </w:tcPr>
          <w:p w14:paraId="63708750" w14:textId="77777777" w:rsidR="002B5A03" w:rsidRPr="00923224" w:rsidRDefault="002B5A03" w:rsidP="00F4613B">
            <w:pPr>
              <w:ind w:left="80"/>
              <w:rPr>
                <w:sz w:val="17"/>
                <w:szCs w:val="17"/>
              </w:rPr>
            </w:pPr>
            <w:r w:rsidRPr="00923224">
              <w:rPr>
                <w:rFonts w:eastAsia="Times New Roman"/>
                <w:color w:val="231F20"/>
                <w:sz w:val="17"/>
                <w:szCs w:val="17"/>
              </w:rPr>
              <w:t xml:space="preserve">Fosforik asit — fosfatlar — di-, tri- </w:t>
            </w:r>
            <w:r w:rsidR="00F4613B" w:rsidRPr="00923224">
              <w:rPr>
                <w:rFonts w:eastAsia="Times New Roman"/>
                <w:color w:val="231F20"/>
                <w:sz w:val="17"/>
                <w:szCs w:val="17"/>
              </w:rPr>
              <w:t>ve polifosfatlar</w:t>
            </w:r>
          </w:p>
        </w:tc>
        <w:tc>
          <w:tcPr>
            <w:tcW w:w="2016" w:type="dxa"/>
            <w:tcBorders>
              <w:top w:val="single" w:sz="4" w:space="0" w:color="auto"/>
              <w:left w:val="single" w:sz="4" w:space="0" w:color="auto"/>
              <w:bottom w:val="single" w:sz="4" w:space="0" w:color="auto"/>
              <w:right w:val="single" w:sz="4" w:space="0" w:color="auto"/>
            </w:tcBorders>
            <w:vAlign w:val="center"/>
          </w:tcPr>
          <w:p w14:paraId="6F03F2D5" w14:textId="77777777" w:rsidR="002B5A03" w:rsidRPr="00923224" w:rsidRDefault="002B5A03" w:rsidP="00F4613B">
            <w:pPr>
              <w:ind w:left="80"/>
              <w:rPr>
                <w:sz w:val="17"/>
                <w:szCs w:val="17"/>
              </w:rPr>
            </w:pPr>
            <w:r w:rsidRPr="00923224">
              <w:rPr>
                <w:rFonts w:eastAsia="Times New Roman"/>
                <w:color w:val="231F20"/>
                <w:sz w:val="17"/>
                <w:szCs w:val="17"/>
              </w:rPr>
              <w:t>5 000</w:t>
            </w:r>
          </w:p>
        </w:tc>
        <w:tc>
          <w:tcPr>
            <w:tcW w:w="1610" w:type="dxa"/>
            <w:tcBorders>
              <w:top w:val="single" w:sz="4" w:space="0" w:color="auto"/>
              <w:left w:val="single" w:sz="4" w:space="0" w:color="auto"/>
              <w:bottom w:val="single" w:sz="4" w:space="0" w:color="auto"/>
              <w:right w:val="single" w:sz="4" w:space="0" w:color="auto"/>
            </w:tcBorders>
            <w:vAlign w:val="center"/>
          </w:tcPr>
          <w:p w14:paraId="0587CF5E" w14:textId="77777777" w:rsidR="002B5A03" w:rsidRPr="00923224" w:rsidRDefault="002B5A03" w:rsidP="00F4613B">
            <w:pPr>
              <w:ind w:left="60"/>
              <w:rPr>
                <w:sz w:val="17"/>
                <w:szCs w:val="17"/>
              </w:rPr>
            </w:pPr>
            <w:r w:rsidRPr="00923224">
              <w:rPr>
                <w:rFonts w:eastAsia="Times New Roman"/>
                <w:color w:val="231F20"/>
                <w:sz w:val="17"/>
                <w:szCs w:val="17"/>
              </w:rPr>
              <w:t>(1) (4)</w:t>
            </w:r>
          </w:p>
        </w:tc>
        <w:tc>
          <w:tcPr>
            <w:tcW w:w="4927" w:type="dxa"/>
            <w:tcBorders>
              <w:top w:val="single" w:sz="4" w:space="0" w:color="auto"/>
              <w:left w:val="single" w:sz="4" w:space="0" w:color="auto"/>
              <w:bottom w:val="single" w:sz="4" w:space="0" w:color="auto"/>
            </w:tcBorders>
            <w:vAlign w:val="center"/>
          </w:tcPr>
          <w:p w14:paraId="462AF189" w14:textId="77777777" w:rsidR="00774D2C" w:rsidRPr="00923224" w:rsidRDefault="00874BEB" w:rsidP="00774D2C">
            <w:pPr>
              <w:spacing w:line="240" w:lineRule="atLeast"/>
              <w:jc w:val="both"/>
              <w:rPr>
                <w:sz w:val="17"/>
                <w:szCs w:val="17"/>
              </w:rPr>
            </w:pPr>
            <w:r w:rsidRPr="00923224">
              <w:rPr>
                <w:sz w:val="17"/>
                <w:szCs w:val="17"/>
              </w:rPr>
              <w:t xml:space="preserve">  </w:t>
            </w:r>
            <w:r w:rsidR="00774D2C" w:rsidRPr="00923224">
              <w:rPr>
                <w:sz w:val="17"/>
                <w:szCs w:val="17"/>
              </w:rPr>
              <w:t>kavurma hariç</w:t>
            </w:r>
          </w:p>
          <w:p w14:paraId="7880EAEF" w14:textId="77777777" w:rsidR="00874BEB" w:rsidRPr="00923224" w:rsidRDefault="00874BEB" w:rsidP="00774D2C">
            <w:pPr>
              <w:spacing w:line="240" w:lineRule="atLeast"/>
              <w:jc w:val="both"/>
              <w:rPr>
                <w:i/>
                <w:sz w:val="17"/>
                <w:szCs w:val="17"/>
              </w:rPr>
            </w:pPr>
          </w:p>
          <w:p w14:paraId="04C1CEAF" w14:textId="77777777" w:rsidR="002B5A03" w:rsidRPr="00923224" w:rsidRDefault="00774D2C" w:rsidP="00774D2C">
            <w:pPr>
              <w:ind w:left="80"/>
              <w:rPr>
                <w:sz w:val="17"/>
                <w:szCs w:val="17"/>
              </w:rPr>
            </w:pPr>
            <w:r w:rsidRPr="00923224">
              <w:rPr>
                <w:i/>
                <w:sz w:val="17"/>
                <w:szCs w:val="17"/>
              </w:rPr>
              <w:t xml:space="preserve">foiegras, foie gras entier, blocs de foie gras, Libamáj, libamáj egészben, libamáj tömbben </w:t>
            </w:r>
            <w:r w:rsidRPr="00923224">
              <w:rPr>
                <w:sz w:val="17"/>
                <w:szCs w:val="17"/>
              </w:rPr>
              <w:t>hariç</w:t>
            </w:r>
          </w:p>
        </w:tc>
      </w:tr>
      <w:tr w:rsidR="002B5A03" w:rsidRPr="00923224" w14:paraId="72710079" w14:textId="77777777" w:rsidTr="00874BEB">
        <w:trPr>
          <w:trHeight w:val="554"/>
        </w:trPr>
        <w:tc>
          <w:tcPr>
            <w:tcW w:w="1414" w:type="dxa"/>
            <w:tcBorders>
              <w:right w:val="single" w:sz="4" w:space="0" w:color="auto"/>
            </w:tcBorders>
            <w:vAlign w:val="center"/>
          </w:tcPr>
          <w:p w14:paraId="44174A95" w14:textId="77777777" w:rsidR="002B5A03" w:rsidRPr="00923224" w:rsidRDefault="002B5A03" w:rsidP="00F4613B">
            <w:pPr>
              <w:rPr>
                <w:sz w:val="17"/>
                <w:szCs w:val="17"/>
              </w:rPr>
            </w:pPr>
          </w:p>
        </w:tc>
        <w:tc>
          <w:tcPr>
            <w:tcW w:w="1390" w:type="dxa"/>
            <w:tcBorders>
              <w:top w:val="single" w:sz="4" w:space="0" w:color="auto"/>
              <w:left w:val="single" w:sz="4" w:space="0" w:color="auto"/>
              <w:bottom w:val="single" w:sz="4" w:space="0" w:color="auto"/>
              <w:right w:val="single" w:sz="4" w:space="0" w:color="auto"/>
            </w:tcBorders>
            <w:vAlign w:val="center"/>
          </w:tcPr>
          <w:p w14:paraId="4C9510DE" w14:textId="77777777" w:rsidR="002B5A03" w:rsidRPr="00923224" w:rsidRDefault="002B5A03" w:rsidP="00F4613B">
            <w:pPr>
              <w:ind w:left="80"/>
              <w:rPr>
                <w:sz w:val="17"/>
                <w:szCs w:val="17"/>
              </w:rPr>
            </w:pPr>
            <w:r w:rsidRPr="00923224">
              <w:rPr>
                <w:rFonts w:eastAsia="Times New Roman"/>
                <w:color w:val="231F20"/>
                <w:sz w:val="17"/>
                <w:szCs w:val="17"/>
              </w:rPr>
              <w:t>E 385</w:t>
            </w:r>
          </w:p>
        </w:tc>
        <w:tc>
          <w:tcPr>
            <w:tcW w:w="2809" w:type="dxa"/>
            <w:tcBorders>
              <w:top w:val="single" w:sz="4" w:space="0" w:color="auto"/>
              <w:left w:val="single" w:sz="4" w:space="0" w:color="auto"/>
              <w:bottom w:val="single" w:sz="4" w:space="0" w:color="auto"/>
              <w:right w:val="single" w:sz="4" w:space="0" w:color="auto"/>
            </w:tcBorders>
            <w:vAlign w:val="center"/>
          </w:tcPr>
          <w:p w14:paraId="0DB4ED38" w14:textId="77777777" w:rsidR="002B5A03" w:rsidRPr="00923224" w:rsidRDefault="00F4613B" w:rsidP="00F4613B">
            <w:pPr>
              <w:ind w:left="80"/>
              <w:rPr>
                <w:sz w:val="17"/>
                <w:szCs w:val="17"/>
              </w:rPr>
            </w:pPr>
            <w:r w:rsidRPr="00923224">
              <w:rPr>
                <w:rFonts w:eastAsia="Times New Roman"/>
                <w:color w:val="231F20"/>
                <w:sz w:val="17"/>
                <w:szCs w:val="17"/>
              </w:rPr>
              <w:t>Kalsiyum disodyum etilen diamin tetra-asetat (Kalsiyum disodyum EDTA)</w:t>
            </w:r>
          </w:p>
        </w:tc>
        <w:tc>
          <w:tcPr>
            <w:tcW w:w="2016" w:type="dxa"/>
            <w:tcBorders>
              <w:top w:val="single" w:sz="4" w:space="0" w:color="auto"/>
              <w:left w:val="single" w:sz="4" w:space="0" w:color="auto"/>
              <w:bottom w:val="single" w:sz="4" w:space="0" w:color="auto"/>
              <w:right w:val="single" w:sz="4" w:space="0" w:color="auto"/>
            </w:tcBorders>
            <w:vAlign w:val="center"/>
          </w:tcPr>
          <w:p w14:paraId="70FD2547" w14:textId="77777777" w:rsidR="002B5A03" w:rsidRPr="00923224" w:rsidRDefault="002B5A03" w:rsidP="00F4613B">
            <w:pPr>
              <w:ind w:left="80"/>
              <w:rPr>
                <w:sz w:val="17"/>
                <w:szCs w:val="17"/>
              </w:rPr>
            </w:pPr>
            <w:r w:rsidRPr="00923224">
              <w:rPr>
                <w:rFonts w:eastAsia="Times New Roman"/>
                <w:color w:val="231F20"/>
                <w:sz w:val="17"/>
                <w:szCs w:val="17"/>
              </w:rPr>
              <w:t>250</w:t>
            </w:r>
          </w:p>
        </w:tc>
        <w:tc>
          <w:tcPr>
            <w:tcW w:w="1610" w:type="dxa"/>
            <w:tcBorders>
              <w:top w:val="single" w:sz="4" w:space="0" w:color="auto"/>
              <w:left w:val="single" w:sz="4" w:space="0" w:color="auto"/>
              <w:bottom w:val="single" w:sz="4" w:space="0" w:color="auto"/>
              <w:right w:val="single" w:sz="4" w:space="0" w:color="auto"/>
            </w:tcBorders>
            <w:vAlign w:val="center"/>
          </w:tcPr>
          <w:p w14:paraId="3A8C0DE1" w14:textId="77777777" w:rsidR="002B5A03" w:rsidRPr="00923224" w:rsidRDefault="002B5A03" w:rsidP="00F4613B">
            <w:pPr>
              <w:rPr>
                <w:sz w:val="17"/>
                <w:szCs w:val="17"/>
              </w:rPr>
            </w:pPr>
          </w:p>
        </w:tc>
        <w:tc>
          <w:tcPr>
            <w:tcW w:w="4927" w:type="dxa"/>
            <w:tcBorders>
              <w:top w:val="single" w:sz="4" w:space="0" w:color="auto"/>
              <w:left w:val="single" w:sz="4" w:space="0" w:color="auto"/>
              <w:bottom w:val="single" w:sz="4" w:space="0" w:color="auto"/>
            </w:tcBorders>
            <w:vAlign w:val="center"/>
          </w:tcPr>
          <w:p w14:paraId="29FD3899" w14:textId="77777777" w:rsidR="002B5A03" w:rsidRPr="00923224" w:rsidRDefault="00774D2C" w:rsidP="00F4613B">
            <w:pPr>
              <w:ind w:left="80"/>
              <w:rPr>
                <w:sz w:val="17"/>
                <w:szCs w:val="17"/>
              </w:rPr>
            </w:pPr>
            <w:r w:rsidRPr="00923224">
              <w:rPr>
                <w:sz w:val="17"/>
                <w:szCs w:val="17"/>
              </w:rPr>
              <w:t xml:space="preserve">sadece </w:t>
            </w:r>
            <w:r w:rsidR="00874BEB" w:rsidRPr="00923224">
              <w:rPr>
                <w:i/>
                <w:sz w:val="17"/>
                <w:szCs w:val="17"/>
              </w:rPr>
              <w:t xml:space="preserve">libamáj, libamáj egészben </w:t>
            </w:r>
            <w:r w:rsidRPr="00923224">
              <w:rPr>
                <w:i/>
                <w:sz w:val="17"/>
                <w:szCs w:val="17"/>
              </w:rPr>
              <w:t>libamáj tömbben</w:t>
            </w:r>
          </w:p>
        </w:tc>
      </w:tr>
      <w:tr w:rsidR="00F4613B" w:rsidRPr="00923224" w14:paraId="5EA7364C" w14:textId="77777777" w:rsidTr="00874BEB">
        <w:trPr>
          <w:trHeight w:val="704"/>
        </w:trPr>
        <w:tc>
          <w:tcPr>
            <w:tcW w:w="1414" w:type="dxa"/>
            <w:tcBorders>
              <w:right w:val="single" w:sz="4" w:space="0" w:color="auto"/>
            </w:tcBorders>
            <w:vAlign w:val="center"/>
          </w:tcPr>
          <w:p w14:paraId="742C1951" w14:textId="77777777" w:rsidR="00F4613B" w:rsidRPr="00923224" w:rsidRDefault="00F4613B" w:rsidP="00F4613B">
            <w:pPr>
              <w:rPr>
                <w:sz w:val="17"/>
                <w:szCs w:val="17"/>
              </w:rPr>
            </w:pPr>
          </w:p>
        </w:tc>
        <w:tc>
          <w:tcPr>
            <w:tcW w:w="1390" w:type="dxa"/>
            <w:tcBorders>
              <w:top w:val="single" w:sz="4" w:space="0" w:color="auto"/>
              <w:left w:val="single" w:sz="4" w:space="0" w:color="auto"/>
              <w:bottom w:val="single" w:sz="4" w:space="0" w:color="auto"/>
              <w:right w:val="single" w:sz="4" w:space="0" w:color="auto"/>
            </w:tcBorders>
            <w:vAlign w:val="center"/>
          </w:tcPr>
          <w:p w14:paraId="5AD41FE7" w14:textId="77777777" w:rsidR="00F4613B" w:rsidRPr="00923224" w:rsidRDefault="00F4613B" w:rsidP="00F4613B">
            <w:pPr>
              <w:ind w:left="80"/>
              <w:rPr>
                <w:rFonts w:eastAsia="Times New Roman"/>
                <w:color w:val="231F20"/>
                <w:sz w:val="17"/>
                <w:szCs w:val="17"/>
              </w:rPr>
            </w:pPr>
            <w:r w:rsidRPr="00923224">
              <w:rPr>
                <w:rFonts w:eastAsia="Times New Roman"/>
                <w:color w:val="231F20"/>
                <w:sz w:val="17"/>
                <w:szCs w:val="17"/>
              </w:rPr>
              <w:t>E 392</w:t>
            </w:r>
          </w:p>
        </w:tc>
        <w:tc>
          <w:tcPr>
            <w:tcW w:w="2809" w:type="dxa"/>
            <w:tcBorders>
              <w:top w:val="single" w:sz="4" w:space="0" w:color="auto"/>
              <w:left w:val="single" w:sz="4" w:space="0" w:color="auto"/>
              <w:bottom w:val="single" w:sz="4" w:space="0" w:color="auto"/>
              <w:right w:val="single" w:sz="4" w:space="0" w:color="auto"/>
            </w:tcBorders>
            <w:vAlign w:val="center"/>
          </w:tcPr>
          <w:p w14:paraId="16D8B4EA" w14:textId="77777777" w:rsidR="00F4613B" w:rsidRPr="00923224" w:rsidRDefault="00F4613B" w:rsidP="00F4613B">
            <w:pPr>
              <w:ind w:left="80"/>
              <w:rPr>
                <w:rFonts w:eastAsia="Times New Roman"/>
                <w:color w:val="231F20"/>
                <w:sz w:val="17"/>
                <w:szCs w:val="17"/>
              </w:rPr>
            </w:pPr>
            <w:r w:rsidRPr="00923224">
              <w:rPr>
                <w:rFonts w:eastAsia="Times New Roman"/>
                <w:color w:val="231F20"/>
                <w:sz w:val="17"/>
                <w:szCs w:val="17"/>
              </w:rPr>
              <w:t>Biberiye ekstraktları</w:t>
            </w:r>
          </w:p>
        </w:tc>
        <w:tc>
          <w:tcPr>
            <w:tcW w:w="2016" w:type="dxa"/>
            <w:tcBorders>
              <w:top w:val="single" w:sz="4" w:space="0" w:color="auto"/>
              <w:left w:val="single" w:sz="4" w:space="0" w:color="auto"/>
              <w:bottom w:val="single" w:sz="4" w:space="0" w:color="auto"/>
              <w:right w:val="single" w:sz="4" w:space="0" w:color="auto"/>
            </w:tcBorders>
            <w:vAlign w:val="center"/>
          </w:tcPr>
          <w:p w14:paraId="12A1403D" w14:textId="77777777" w:rsidR="00F4613B" w:rsidRPr="00923224" w:rsidRDefault="00F4613B" w:rsidP="00F4613B">
            <w:pPr>
              <w:ind w:left="80"/>
              <w:rPr>
                <w:rFonts w:eastAsia="Times New Roman"/>
                <w:color w:val="231F20"/>
                <w:sz w:val="17"/>
                <w:szCs w:val="17"/>
              </w:rPr>
            </w:pPr>
            <w:r w:rsidRPr="00923224">
              <w:rPr>
                <w:rFonts w:eastAsia="Times New Roman"/>
                <w:color w:val="231F20"/>
                <w:sz w:val="17"/>
                <w:szCs w:val="17"/>
              </w:rPr>
              <w:t>15</w:t>
            </w:r>
          </w:p>
        </w:tc>
        <w:tc>
          <w:tcPr>
            <w:tcW w:w="1610" w:type="dxa"/>
            <w:tcBorders>
              <w:top w:val="single" w:sz="4" w:space="0" w:color="auto"/>
              <w:left w:val="single" w:sz="4" w:space="0" w:color="auto"/>
              <w:bottom w:val="single" w:sz="4" w:space="0" w:color="auto"/>
              <w:right w:val="single" w:sz="4" w:space="0" w:color="auto"/>
            </w:tcBorders>
            <w:vAlign w:val="center"/>
          </w:tcPr>
          <w:p w14:paraId="4F2A25B9" w14:textId="77777777" w:rsidR="00F4613B" w:rsidRPr="00923224" w:rsidRDefault="00594A82" w:rsidP="00F4613B">
            <w:pPr>
              <w:rPr>
                <w:sz w:val="17"/>
                <w:szCs w:val="17"/>
              </w:rPr>
            </w:pPr>
            <w:r>
              <w:rPr>
                <w:rFonts w:eastAsia="Times New Roman"/>
                <w:color w:val="231F20"/>
                <w:sz w:val="17"/>
                <w:szCs w:val="17"/>
              </w:rPr>
              <w:t xml:space="preserve"> </w:t>
            </w:r>
            <w:r w:rsidR="00F4613B" w:rsidRPr="00923224">
              <w:rPr>
                <w:rFonts w:eastAsia="Times New Roman"/>
                <w:color w:val="231F20"/>
                <w:sz w:val="17"/>
                <w:szCs w:val="17"/>
              </w:rPr>
              <w:t>(46)</w:t>
            </w:r>
          </w:p>
        </w:tc>
        <w:tc>
          <w:tcPr>
            <w:tcW w:w="4927" w:type="dxa"/>
            <w:tcBorders>
              <w:top w:val="single" w:sz="4" w:space="0" w:color="auto"/>
              <w:left w:val="single" w:sz="4" w:space="0" w:color="auto"/>
              <w:bottom w:val="single" w:sz="4" w:space="0" w:color="auto"/>
            </w:tcBorders>
            <w:vAlign w:val="center"/>
          </w:tcPr>
          <w:p w14:paraId="1EF60193" w14:textId="77777777" w:rsidR="00F4613B" w:rsidRPr="00923224" w:rsidRDefault="00774D2C" w:rsidP="00F4613B">
            <w:pPr>
              <w:ind w:left="80"/>
              <w:rPr>
                <w:rFonts w:eastAsia="Times New Roman"/>
                <w:color w:val="231F20"/>
                <w:sz w:val="17"/>
                <w:szCs w:val="17"/>
              </w:rPr>
            </w:pPr>
            <w:r w:rsidRPr="00923224">
              <w:rPr>
                <w:sz w:val="17"/>
                <w:szCs w:val="17"/>
                <w:lang w:val="en-US" w:eastAsia="en-US"/>
              </w:rPr>
              <w:t>sadece yağ içeriği % 10’ dan fazla olmayan et; kurutulmuş sosisler hariç</w:t>
            </w:r>
          </w:p>
        </w:tc>
      </w:tr>
      <w:tr w:rsidR="00F4613B" w:rsidRPr="00923224" w14:paraId="325FD0A5" w14:textId="77777777" w:rsidTr="00874BEB">
        <w:trPr>
          <w:trHeight w:val="558"/>
        </w:trPr>
        <w:tc>
          <w:tcPr>
            <w:tcW w:w="1414" w:type="dxa"/>
            <w:tcBorders>
              <w:right w:val="single" w:sz="4" w:space="0" w:color="auto"/>
            </w:tcBorders>
            <w:vAlign w:val="center"/>
          </w:tcPr>
          <w:p w14:paraId="4FDAEFE7" w14:textId="77777777" w:rsidR="00F4613B" w:rsidRPr="00923224" w:rsidRDefault="00F4613B" w:rsidP="00F4613B">
            <w:pPr>
              <w:rPr>
                <w:sz w:val="17"/>
                <w:szCs w:val="17"/>
              </w:rPr>
            </w:pPr>
          </w:p>
        </w:tc>
        <w:tc>
          <w:tcPr>
            <w:tcW w:w="1390" w:type="dxa"/>
            <w:tcBorders>
              <w:top w:val="single" w:sz="4" w:space="0" w:color="auto"/>
              <w:left w:val="single" w:sz="4" w:space="0" w:color="auto"/>
              <w:bottom w:val="single" w:sz="4" w:space="0" w:color="auto"/>
              <w:right w:val="single" w:sz="4" w:space="0" w:color="auto"/>
            </w:tcBorders>
            <w:vAlign w:val="center"/>
          </w:tcPr>
          <w:p w14:paraId="1D325925" w14:textId="77777777" w:rsidR="00F4613B" w:rsidRPr="00923224" w:rsidRDefault="00F4613B" w:rsidP="00F4613B">
            <w:pPr>
              <w:ind w:left="80"/>
              <w:rPr>
                <w:rFonts w:eastAsia="Times New Roman"/>
                <w:color w:val="231F20"/>
                <w:sz w:val="17"/>
                <w:szCs w:val="17"/>
              </w:rPr>
            </w:pPr>
            <w:r w:rsidRPr="00923224">
              <w:rPr>
                <w:rFonts w:eastAsia="Times New Roman"/>
                <w:color w:val="231F20"/>
                <w:sz w:val="17"/>
                <w:szCs w:val="17"/>
              </w:rPr>
              <w:t>E 392</w:t>
            </w:r>
          </w:p>
        </w:tc>
        <w:tc>
          <w:tcPr>
            <w:tcW w:w="2809" w:type="dxa"/>
            <w:tcBorders>
              <w:top w:val="single" w:sz="4" w:space="0" w:color="auto"/>
              <w:left w:val="single" w:sz="4" w:space="0" w:color="auto"/>
              <w:bottom w:val="single" w:sz="4" w:space="0" w:color="auto"/>
              <w:right w:val="single" w:sz="4" w:space="0" w:color="auto"/>
            </w:tcBorders>
            <w:vAlign w:val="center"/>
          </w:tcPr>
          <w:p w14:paraId="2F92AD52" w14:textId="77777777" w:rsidR="00F4613B" w:rsidRPr="00923224" w:rsidRDefault="00F4613B" w:rsidP="00F4613B">
            <w:pPr>
              <w:ind w:left="80"/>
              <w:rPr>
                <w:rFonts w:eastAsia="Times New Roman"/>
                <w:color w:val="231F20"/>
                <w:sz w:val="17"/>
                <w:szCs w:val="17"/>
              </w:rPr>
            </w:pPr>
            <w:r w:rsidRPr="00923224">
              <w:rPr>
                <w:rFonts w:eastAsia="Times New Roman"/>
                <w:color w:val="231F20"/>
                <w:sz w:val="17"/>
                <w:szCs w:val="17"/>
              </w:rPr>
              <w:t>Biberiye ekstraktları</w:t>
            </w:r>
          </w:p>
        </w:tc>
        <w:tc>
          <w:tcPr>
            <w:tcW w:w="2016" w:type="dxa"/>
            <w:tcBorders>
              <w:top w:val="single" w:sz="4" w:space="0" w:color="auto"/>
              <w:left w:val="single" w:sz="4" w:space="0" w:color="auto"/>
              <w:bottom w:val="single" w:sz="4" w:space="0" w:color="auto"/>
              <w:right w:val="single" w:sz="4" w:space="0" w:color="auto"/>
            </w:tcBorders>
            <w:vAlign w:val="center"/>
          </w:tcPr>
          <w:p w14:paraId="290FE434" w14:textId="77777777" w:rsidR="00F4613B" w:rsidRPr="00923224" w:rsidRDefault="00F4613B" w:rsidP="00F4613B">
            <w:pPr>
              <w:ind w:left="80"/>
              <w:rPr>
                <w:rFonts w:eastAsia="Times New Roman"/>
                <w:color w:val="231F20"/>
                <w:sz w:val="17"/>
                <w:szCs w:val="17"/>
              </w:rPr>
            </w:pPr>
            <w:r w:rsidRPr="00923224">
              <w:rPr>
                <w:rFonts w:eastAsia="Times New Roman"/>
                <w:color w:val="231F20"/>
                <w:sz w:val="17"/>
                <w:szCs w:val="17"/>
              </w:rPr>
              <w:t>150</w:t>
            </w:r>
          </w:p>
        </w:tc>
        <w:tc>
          <w:tcPr>
            <w:tcW w:w="1610" w:type="dxa"/>
            <w:tcBorders>
              <w:top w:val="single" w:sz="4" w:space="0" w:color="auto"/>
              <w:left w:val="single" w:sz="4" w:space="0" w:color="auto"/>
              <w:bottom w:val="single" w:sz="4" w:space="0" w:color="auto"/>
              <w:right w:val="single" w:sz="4" w:space="0" w:color="auto"/>
            </w:tcBorders>
            <w:vAlign w:val="center"/>
          </w:tcPr>
          <w:p w14:paraId="61B26852" w14:textId="77777777" w:rsidR="00F4613B" w:rsidRPr="00923224" w:rsidRDefault="00594A82" w:rsidP="00F4613B">
            <w:pPr>
              <w:rPr>
                <w:rFonts w:eastAsia="Times New Roman"/>
                <w:color w:val="231F20"/>
                <w:sz w:val="17"/>
                <w:szCs w:val="17"/>
              </w:rPr>
            </w:pPr>
            <w:r>
              <w:rPr>
                <w:rFonts w:eastAsia="Times New Roman"/>
                <w:color w:val="231F20"/>
                <w:sz w:val="17"/>
                <w:szCs w:val="17"/>
              </w:rPr>
              <w:t xml:space="preserve"> </w:t>
            </w:r>
            <w:r w:rsidR="00F4613B" w:rsidRPr="00923224">
              <w:rPr>
                <w:rFonts w:eastAsia="Times New Roman"/>
                <w:color w:val="231F20"/>
                <w:sz w:val="17"/>
                <w:szCs w:val="17"/>
              </w:rPr>
              <w:t>(41) (46)</w:t>
            </w:r>
          </w:p>
        </w:tc>
        <w:tc>
          <w:tcPr>
            <w:tcW w:w="4927" w:type="dxa"/>
            <w:tcBorders>
              <w:top w:val="single" w:sz="4" w:space="0" w:color="auto"/>
              <w:left w:val="single" w:sz="4" w:space="0" w:color="auto"/>
              <w:bottom w:val="single" w:sz="4" w:space="0" w:color="auto"/>
            </w:tcBorders>
            <w:vAlign w:val="center"/>
          </w:tcPr>
          <w:p w14:paraId="1458EBEE" w14:textId="77777777" w:rsidR="00F4613B" w:rsidRPr="00923224" w:rsidRDefault="00774D2C" w:rsidP="00F4613B">
            <w:pPr>
              <w:ind w:left="80"/>
              <w:rPr>
                <w:rFonts w:eastAsia="Times New Roman"/>
                <w:color w:val="231F20"/>
                <w:sz w:val="17"/>
                <w:szCs w:val="17"/>
              </w:rPr>
            </w:pPr>
            <w:r w:rsidRPr="00923224">
              <w:rPr>
                <w:sz w:val="17"/>
                <w:szCs w:val="17"/>
              </w:rPr>
              <w:t>sadece yağ içeriği % 10’ dan fazla olan et; kurutulmuş sosisler hariç</w:t>
            </w:r>
          </w:p>
        </w:tc>
      </w:tr>
      <w:tr w:rsidR="002B5A03" w:rsidRPr="00923224" w14:paraId="38EACA32" w14:textId="77777777" w:rsidTr="00874BEB">
        <w:trPr>
          <w:trHeight w:val="538"/>
        </w:trPr>
        <w:tc>
          <w:tcPr>
            <w:tcW w:w="1414" w:type="dxa"/>
            <w:tcBorders>
              <w:right w:val="single" w:sz="4" w:space="0" w:color="auto"/>
            </w:tcBorders>
            <w:vAlign w:val="center"/>
          </w:tcPr>
          <w:p w14:paraId="20D412D9" w14:textId="77777777" w:rsidR="002B5A03" w:rsidRPr="00923224" w:rsidRDefault="002B5A03" w:rsidP="00F4613B">
            <w:pPr>
              <w:rPr>
                <w:sz w:val="17"/>
                <w:szCs w:val="17"/>
              </w:rPr>
            </w:pPr>
          </w:p>
        </w:tc>
        <w:tc>
          <w:tcPr>
            <w:tcW w:w="1390" w:type="dxa"/>
            <w:tcBorders>
              <w:top w:val="single" w:sz="4" w:space="0" w:color="auto"/>
              <w:left w:val="single" w:sz="4" w:space="0" w:color="auto"/>
              <w:bottom w:val="single" w:sz="4" w:space="0" w:color="auto"/>
              <w:right w:val="single" w:sz="4" w:space="0" w:color="auto"/>
            </w:tcBorders>
            <w:vAlign w:val="center"/>
          </w:tcPr>
          <w:p w14:paraId="02E3DE8F" w14:textId="77777777" w:rsidR="002B5A03" w:rsidRPr="00923224" w:rsidRDefault="002B5A03" w:rsidP="00F4613B">
            <w:pPr>
              <w:ind w:left="80"/>
              <w:rPr>
                <w:sz w:val="17"/>
                <w:szCs w:val="17"/>
              </w:rPr>
            </w:pPr>
            <w:r w:rsidRPr="00923224">
              <w:rPr>
                <w:rFonts w:eastAsia="Times New Roman"/>
                <w:color w:val="231F20"/>
                <w:sz w:val="17"/>
                <w:szCs w:val="17"/>
              </w:rPr>
              <w:t>E 392</w:t>
            </w:r>
          </w:p>
        </w:tc>
        <w:tc>
          <w:tcPr>
            <w:tcW w:w="2809" w:type="dxa"/>
            <w:tcBorders>
              <w:top w:val="single" w:sz="4" w:space="0" w:color="auto"/>
              <w:left w:val="single" w:sz="4" w:space="0" w:color="auto"/>
              <w:bottom w:val="single" w:sz="4" w:space="0" w:color="auto"/>
              <w:right w:val="single" w:sz="4" w:space="0" w:color="auto"/>
            </w:tcBorders>
            <w:vAlign w:val="center"/>
          </w:tcPr>
          <w:p w14:paraId="7ADDD19D" w14:textId="77777777" w:rsidR="002B5A03" w:rsidRPr="00923224" w:rsidRDefault="002B5A03" w:rsidP="00F4613B">
            <w:pPr>
              <w:ind w:left="80"/>
              <w:rPr>
                <w:sz w:val="17"/>
                <w:szCs w:val="17"/>
              </w:rPr>
            </w:pPr>
            <w:r w:rsidRPr="00923224">
              <w:rPr>
                <w:rFonts w:eastAsia="Times New Roman"/>
                <w:color w:val="231F20"/>
                <w:sz w:val="17"/>
                <w:szCs w:val="17"/>
              </w:rPr>
              <w:t>Biberiye ekstraktları</w:t>
            </w:r>
          </w:p>
        </w:tc>
        <w:tc>
          <w:tcPr>
            <w:tcW w:w="2016" w:type="dxa"/>
            <w:tcBorders>
              <w:top w:val="single" w:sz="4" w:space="0" w:color="auto"/>
              <w:left w:val="single" w:sz="4" w:space="0" w:color="auto"/>
              <w:bottom w:val="single" w:sz="4" w:space="0" w:color="auto"/>
              <w:right w:val="single" w:sz="4" w:space="0" w:color="auto"/>
            </w:tcBorders>
            <w:vAlign w:val="center"/>
          </w:tcPr>
          <w:p w14:paraId="2ABF60AF" w14:textId="77777777" w:rsidR="002B5A03" w:rsidRPr="00923224" w:rsidRDefault="002B5A03" w:rsidP="00F4613B">
            <w:pPr>
              <w:ind w:left="80"/>
              <w:rPr>
                <w:sz w:val="17"/>
                <w:szCs w:val="17"/>
              </w:rPr>
            </w:pPr>
            <w:r w:rsidRPr="00923224">
              <w:rPr>
                <w:rFonts w:eastAsia="Times New Roman"/>
                <w:color w:val="231F20"/>
                <w:sz w:val="17"/>
                <w:szCs w:val="17"/>
              </w:rPr>
              <w:t>100</w:t>
            </w:r>
          </w:p>
        </w:tc>
        <w:tc>
          <w:tcPr>
            <w:tcW w:w="1610" w:type="dxa"/>
            <w:tcBorders>
              <w:top w:val="single" w:sz="4" w:space="0" w:color="auto"/>
              <w:left w:val="single" w:sz="4" w:space="0" w:color="auto"/>
              <w:bottom w:val="single" w:sz="4" w:space="0" w:color="auto"/>
              <w:right w:val="single" w:sz="4" w:space="0" w:color="auto"/>
            </w:tcBorders>
            <w:vAlign w:val="center"/>
          </w:tcPr>
          <w:p w14:paraId="0AECF2AB" w14:textId="77777777" w:rsidR="002B5A03" w:rsidRPr="00923224" w:rsidRDefault="002B5A03" w:rsidP="00F4613B">
            <w:pPr>
              <w:ind w:left="60"/>
              <w:rPr>
                <w:sz w:val="17"/>
                <w:szCs w:val="17"/>
              </w:rPr>
            </w:pPr>
            <w:r w:rsidRPr="00923224">
              <w:rPr>
                <w:rFonts w:eastAsia="Times New Roman"/>
                <w:color w:val="231F20"/>
                <w:sz w:val="17"/>
                <w:szCs w:val="17"/>
              </w:rPr>
              <w:t>(46)</w:t>
            </w:r>
          </w:p>
        </w:tc>
        <w:tc>
          <w:tcPr>
            <w:tcW w:w="4927" w:type="dxa"/>
            <w:tcBorders>
              <w:top w:val="single" w:sz="4" w:space="0" w:color="auto"/>
              <w:left w:val="single" w:sz="4" w:space="0" w:color="auto"/>
              <w:bottom w:val="single" w:sz="4" w:space="0" w:color="auto"/>
            </w:tcBorders>
            <w:vAlign w:val="center"/>
          </w:tcPr>
          <w:p w14:paraId="3F263C79" w14:textId="77777777" w:rsidR="002B5A03" w:rsidRPr="00923224" w:rsidRDefault="00774D2C" w:rsidP="00F4613B">
            <w:pPr>
              <w:ind w:left="80"/>
              <w:rPr>
                <w:sz w:val="17"/>
                <w:szCs w:val="17"/>
              </w:rPr>
            </w:pPr>
            <w:r w:rsidRPr="00923224">
              <w:rPr>
                <w:sz w:val="17"/>
                <w:szCs w:val="17"/>
              </w:rPr>
              <w:t>sadece kurutulmuş sosisler</w:t>
            </w:r>
          </w:p>
        </w:tc>
      </w:tr>
      <w:tr w:rsidR="00F4613B" w:rsidRPr="00923224" w14:paraId="6CD022AD" w14:textId="77777777" w:rsidTr="00874BEB">
        <w:trPr>
          <w:trHeight w:val="702"/>
        </w:trPr>
        <w:tc>
          <w:tcPr>
            <w:tcW w:w="1414" w:type="dxa"/>
            <w:tcBorders>
              <w:right w:val="single" w:sz="4" w:space="0" w:color="auto"/>
            </w:tcBorders>
            <w:vAlign w:val="center"/>
          </w:tcPr>
          <w:p w14:paraId="225BAAA5" w14:textId="77777777" w:rsidR="00F4613B" w:rsidRPr="00923224" w:rsidRDefault="00F4613B" w:rsidP="00F4613B">
            <w:pPr>
              <w:rPr>
                <w:sz w:val="17"/>
                <w:szCs w:val="17"/>
              </w:rPr>
            </w:pPr>
          </w:p>
        </w:tc>
        <w:tc>
          <w:tcPr>
            <w:tcW w:w="1390" w:type="dxa"/>
            <w:tcBorders>
              <w:top w:val="single" w:sz="4" w:space="0" w:color="auto"/>
              <w:left w:val="single" w:sz="4" w:space="0" w:color="auto"/>
              <w:bottom w:val="single" w:sz="4" w:space="0" w:color="auto"/>
              <w:right w:val="single" w:sz="4" w:space="0" w:color="auto"/>
            </w:tcBorders>
            <w:vAlign w:val="center"/>
          </w:tcPr>
          <w:p w14:paraId="31AE448C" w14:textId="77777777" w:rsidR="00F4613B" w:rsidRPr="00923224" w:rsidRDefault="00F4613B" w:rsidP="00F4613B">
            <w:pPr>
              <w:ind w:left="80"/>
              <w:rPr>
                <w:rFonts w:eastAsia="Times New Roman"/>
                <w:color w:val="231F20"/>
                <w:sz w:val="17"/>
                <w:szCs w:val="17"/>
              </w:rPr>
            </w:pPr>
            <w:r w:rsidRPr="00923224">
              <w:rPr>
                <w:rFonts w:eastAsia="Times New Roman"/>
                <w:color w:val="231F20"/>
                <w:sz w:val="17"/>
                <w:szCs w:val="17"/>
              </w:rPr>
              <w:t>E 392</w:t>
            </w:r>
          </w:p>
        </w:tc>
        <w:tc>
          <w:tcPr>
            <w:tcW w:w="2809" w:type="dxa"/>
            <w:tcBorders>
              <w:top w:val="single" w:sz="4" w:space="0" w:color="auto"/>
              <w:left w:val="single" w:sz="4" w:space="0" w:color="auto"/>
              <w:bottom w:val="single" w:sz="4" w:space="0" w:color="auto"/>
              <w:right w:val="single" w:sz="4" w:space="0" w:color="auto"/>
            </w:tcBorders>
            <w:vAlign w:val="center"/>
          </w:tcPr>
          <w:p w14:paraId="05888914" w14:textId="77777777" w:rsidR="00F4613B" w:rsidRPr="00923224" w:rsidRDefault="00F4613B" w:rsidP="00F4613B">
            <w:pPr>
              <w:ind w:left="80"/>
              <w:rPr>
                <w:rFonts w:eastAsia="Times New Roman"/>
                <w:color w:val="231F20"/>
                <w:sz w:val="17"/>
                <w:szCs w:val="17"/>
              </w:rPr>
            </w:pPr>
            <w:r w:rsidRPr="00923224">
              <w:rPr>
                <w:rFonts w:eastAsia="Times New Roman"/>
                <w:color w:val="231F20"/>
                <w:sz w:val="17"/>
                <w:szCs w:val="17"/>
              </w:rPr>
              <w:t>Biberiye ekstraktları</w:t>
            </w:r>
          </w:p>
        </w:tc>
        <w:tc>
          <w:tcPr>
            <w:tcW w:w="2016" w:type="dxa"/>
            <w:tcBorders>
              <w:top w:val="single" w:sz="4" w:space="0" w:color="auto"/>
              <w:left w:val="single" w:sz="4" w:space="0" w:color="auto"/>
              <w:bottom w:val="single" w:sz="4" w:space="0" w:color="auto"/>
              <w:right w:val="single" w:sz="4" w:space="0" w:color="auto"/>
            </w:tcBorders>
            <w:vAlign w:val="center"/>
          </w:tcPr>
          <w:p w14:paraId="61FF6C0D" w14:textId="77777777" w:rsidR="00F4613B" w:rsidRPr="00923224" w:rsidRDefault="00F4613B" w:rsidP="00F4613B">
            <w:pPr>
              <w:ind w:left="80"/>
              <w:rPr>
                <w:rFonts w:eastAsia="Times New Roman"/>
                <w:color w:val="231F20"/>
                <w:sz w:val="17"/>
                <w:szCs w:val="17"/>
              </w:rPr>
            </w:pPr>
            <w:r w:rsidRPr="00923224">
              <w:rPr>
                <w:rFonts w:eastAsia="Times New Roman"/>
                <w:color w:val="231F20"/>
                <w:sz w:val="17"/>
                <w:szCs w:val="17"/>
              </w:rPr>
              <w:t>150</w:t>
            </w:r>
          </w:p>
        </w:tc>
        <w:tc>
          <w:tcPr>
            <w:tcW w:w="1610" w:type="dxa"/>
            <w:tcBorders>
              <w:top w:val="single" w:sz="4" w:space="0" w:color="auto"/>
              <w:left w:val="single" w:sz="4" w:space="0" w:color="auto"/>
              <w:bottom w:val="single" w:sz="4" w:space="0" w:color="auto"/>
              <w:right w:val="single" w:sz="4" w:space="0" w:color="auto"/>
            </w:tcBorders>
            <w:vAlign w:val="center"/>
          </w:tcPr>
          <w:p w14:paraId="1EE119DF" w14:textId="77777777" w:rsidR="00F4613B" w:rsidRPr="00923224" w:rsidRDefault="00F4613B" w:rsidP="00F4613B">
            <w:pPr>
              <w:ind w:left="60"/>
              <w:rPr>
                <w:rFonts w:eastAsia="Times New Roman"/>
                <w:color w:val="231F20"/>
                <w:sz w:val="17"/>
                <w:szCs w:val="17"/>
              </w:rPr>
            </w:pPr>
            <w:r w:rsidRPr="00923224">
              <w:rPr>
                <w:rFonts w:eastAsia="Times New Roman"/>
                <w:color w:val="231F20"/>
                <w:sz w:val="17"/>
                <w:szCs w:val="17"/>
              </w:rPr>
              <w:t>(46)</w:t>
            </w:r>
          </w:p>
        </w:tc>
        <w:tc>
          <w:tcPr>
            <w:tcW w:w="4927" w:type="dxa"/>
            <w:tcBorders>
              <w:top w:val="single" w:sz="4" w:space="0" w:color="auto"/>
              <w:left w:val="single" w:sz="4" w:space="0" w:color="auto"/>
              <w:bottom w:val="single" w:sz="4" w:space="0" w:color="auto"/>
            </w:tcBorders>
            <w:vAlign w:val="center"/>
          </w:tcPr>
          <w:p w14:paraId="3CAA501C" w14:textId="77777777" w:rsidR="00F4613B" w:rsidRPr="00923224" w:rsidRDefault="00774D2C" w:rsidP="00F4613B">
            <w:pPr>
              <w:ind w:left="80"/>
              <w:rPr>
                <w:rFonts w:eastAsia="Times New Roman"/>
                <w:color w:val="231F20"/>
                <w:sz w:val="17"/>
                <w:szCs w:val="17"/>
              </w:rPr>
            </w:pPr>
            <w:r w:rsidRPr="00923224">
              <w:rPr>
                <w:sz w:val="17"/>
                <w:szCs w:val="17"/>
              </w:rPr>
              <w:t>sadece suyu uzaklaştırılmış et</w:t>
            </w:r>
          </w:p>
        </w:tc>
      </w:tr>
    </w:tbl>
    <w:p w14:paraId="07CF4541" w14:textId="77777777" w:rsidR="00D65258" w:rsidRPr="00923224" w:rsidRDefault="00D65258">
      <w:pPr>
        <w:rPr>
          <w:sz w:val="17"/>
          <w:szCs w:val="17"/>
        </w:rPr>
        <w:sectPr w:rsidR="00D65258" w:rsidRPr="00923224" w:rsidSect="00F4613B">
          <w:pgSz w:w="16840" w:h="11906" w:orient="landscape"/>
          <w:pgMar w:top="1237" w:right="958" w:bottom="865" w:left="1080" w:header="0" w:footer="0" w:gutter="0"/>
          <w:cols w:space="708" w:equalWidth="0">
            <w:col w:w="14800"/>
          </w:cols>
        </w:sectPr>
      </w:pPr>
    </w:p>
    <w:p w14:paraId="35A09293" w14:textId="77777777" w:rsidR="00D65258" w:rsidRPr="00923224" w:rsidRDefault="00D65258">
      <w:pPr>
        <w:spacing w:line="13" w:lineRule="exact"/>
        <w:rPr>
          <w:sz w:val="17"/>
          <w:szCs w:val="17"/>
        </w:rPr>
      </w:pPr>
      <w:bookmarkStart w:id="94" w:name="page181"/>
      <w:bookmarkEnd w:id="94"/>
    </w:p>
    <w:p w14:paraId="6C23E193" w14:textId="77777777" w:rsidR="007E2A19" w:rsidRPr="00923224" w:rsidRDefault="007E2A19">
      <w:pPr>
        <w:rPr>
          <w:rFonts w:eastAsia="Times New Roman"/>
          <w:color w:val="231F20"/>
          <w:sz w:val="17"/>
          <w:szCs w:val="17"/>
        </w:rPr>
        <w:sectPr w:rsidR="007E2A19" w:rsidRPr="00923224">
          <w:pgSz w:w="16840" w:h="11906" w:orient="landscape"/>
          <w:pgMar w:top="1245" w:right="904" w:bottom="875" w:left="1080" w:header="0" w:footer="0" w:gutter="0"/>
          <w:cols w:num="2" w:space="708" w:equalWidth="0">
            <w:col w:w="14500" w:space="313"/>
            <w:col w:w="41"/>
          </w:cols>
        </w:sectPr>
      </w:pPr>
    </w:p>
    <w:tbl>
      <w:tblPr>
        <w:tblW w:w="14169" w:type="dxa"/>
        <w:tblInd w:w="879" w:type="dxa"/>
        <w:tblLayout w:type="fixed"/>
        <w:tblCellMar>
          <w:left w:w="0" w:type="dxa"/>
          <w:right w:w="0" w:type="dxa"/>
        </w:tblCellMar>
        <w:tblLook w:val="04A0" w:firstRow="1" w:lastRow="0" w:firstColumn="1" w:lastColumn="0" w:noHBand="0" w:noVBand="1"/>
      </w:tblPr>
      <w:tblGrid>
        <w:gridCol w:w="1417"/>
        <w:gridCol w:w="1386"/>
        <w:gridCol w:w="2839"/>
        <w:gridCol w:w="1990"/>
        <w:gridCol w:w="1610"/>
        <w:gridCol w:w="4927"/>
      </w:tblGrid>
      <w:tr w:rsidR="00E935EF" w:rsidRPr="00923224" w14:paraId="50FABB51" w14:textId="77777777" w:rsidTr="007F3CC1">
        <w:trPr>
          <w:trHeight w:val="684"/>
        </w:trPr>
        <w:tc>
          <w:tcPr>
            <w:tcW w:w="1417" w:type="dxa"/>
            <w:tcBorders>
              <w:top w:val="single" w:sz="4" w:space="0" w:color="auto"/>
              <w:bottom w:val="single" w:sz="4" w:space="0" w:color="auto"/>
              <w:right w:val="single" w:sz="4" w:space="0" w:color="auto"/>
            </w:tcBorders>
            <w:vAlign w:val="center"/>
          </w:tcPr>
          <w:p w14:paraId="3791ABE1" w14:textId="77777777" w:rsidR="00E935EF" w:rsidRPr="00923224" w:rsidRDefault="00E935EF" w:rsidP="00E935EF">
            <w:pPr>
              <w:jc w:val="center"/>
              <w:rPr>
                <w:sz w:val="17"/>
                <w:szCs w:val="17"/>
              </w:rPr>
            </w:pPr>
            <w:r w:rsidRPr="00923224">
              <w:rPr>
                <w:rFonts w:eastAsia="Times New Roman"/>
                <w:color w:val="231F20"/>
                <w:sz w:val="17"/>
                <w:szCs w:val="17"/>
              </w:rPr>
              <w:t>Kategori numarası</w:t>
            </w:r>
          </w:p>
        </w:tc>
        <w:tc>
          <w:tcPr>
            <w:tcW w:w="1386" w:type="dxa"/>
            <w:tcBorders>
              <w:top w:val="single" w:sz="4" w:space="0" w:color="auto"/>
              <w:left w:val="single" w:sz="4" w:space="0" w:color="auto"/>
              <w:bottom w:val="single" w:sz="4" w:space="0" w:color="auto"/>
              <w:right w:val="single" w:sz="4" w:space="0" w:color="auto"/>
            </w:tcBorders>
            <w:vAlign w:val="center"/>
          </w:tcPr>
          <w:p w14:paraId="6A7BAABB" w14:textId="77777777" w:rsidR="00E935EF" w:rsidRPr="00923224" w:rsidRDefault="00E935EF" w:rsidP="00E935EF">
            <w:pPr>
              <w:jc w:val="center"/>
              <w:rPr>
                <w:rFonts w:eastAsia="Times New Roman"/>
                <w:color w:val="231F20"/>
                <w:sz w:val="17"/>
                <w:szCs w:val="17"/>
              </w:rPr>
            </w:pPr>
            <w:r w:rsidRPr="00923224">
              <w:rPr>
                <w:rFonts w:eastAsia="Times New Roman"/>
                <w:color w:val="231F20"/>
                <w:sz w:val="17"/>
                <w:szCs w:val="17"/>
              </w:rPr>
              <w:t>E-kodu</w:t>
            </w:r>
          </w:p>
        </w:tc>
        <w:tc>
          <w:tcPr>
            <w:tcW w:w="2839" w:type="dxa"/>
            <w:tcBorders>
              <w:top w:val="single" w:sz="4" w:space="0" w:color="auto"/>
              <w:left w:val="single" w:sz="4" w:space="0" w:color="auto"/>
              <w:bottom w:val="single" w:sz="4" w:space="0" w:color="auto"/>
              <w:right w:val="single" w:sz="4" w:space="0" w:color="auto"/>
            </w:tcBorders>
            <w:vAlign w:val="center"/>
          </w:tcPr>
          <w:p w14:paraId="2551B987" w14:textId="77777777" w:rsidR="00E935EF" w:rsidRPr="00923224" w:rsidRDefault="00E935EF" w:rsidP="00E935EF">
            <w:pPr>
              <w:jc w:val="center"/>
              <w:rPr>
                <w:rFonts w:eastAsia="Times New Roman"/>
                <w:color w:val="231F20"/>
                <w:sz w:val="17"/>
                <w:szCs w:val="17"/>
              </w:rPr>
            </w:pPr>
            <w:r w:rsidRPr="00923224">
              <w:rPr>
                <w:rFonts w:eastAsia="Times New Roman"/>
                <w:color w:val="231F20"/>
                <w:sz w:val="17"/>
                <w:szCs w:val="17"/>
              </w:rPr>
              <w:t>Adı</w:t>
            </w:r>
          </w:p>
        </w:tc>
        <w:tc>
          <w:tcPr>
            <w:tcW w:w="1990" w:type="dxa"/>
            <w:tcBorders>
              <w:top w:val="single" w:sz="4" w:space="0" w:color="auto"/>
              <w:left w:val="single" w:sz="4" w:space="0" w:color="auto"/>
              <w:bottom w:val="single" w:sz="4" w:space="0" w:color="auto"/>
              <w:right w:val="single" w:sz="4" w:space="0" w:color="auto"/>
            </w:tcBorders>
            <w:vAlign w:val="center"/>
          </w:tcPr>
          <w:p w14:paraId="4B47319B" w14:textId="77777777" w:rsidR="00E935EF" w:rsidRPr="00923224" w:rsidRDefault="00E935EF" w:rsidP="00E935EF">
            <w:pPr>
              <w:jc w:val="center"/>
              <w:rPr>
                <w:rFonts w:eastAsia="Times New Roman"/>
                <w:color w:val="231F20"/>
                <w:sz w:val="17"/>
                <w:szCs w:val="17"/>
              </w:rPr>
            </w:pPr>
            <w:r w:rsidRPr="00923224">
              <w:rPr>
                <w:rFonts w:eastAsia="Times New Roman"/>
                <w:color w:val="231F20"/>
                <w:sz w:val="17"/>
                <w:szCs w:val="17"/>
              </w:rPr>
              <w:t>Maksimum miktar (</w:t>
            </w:r>
            <w:r w:rsidR="005073D8" w:rsidRPr="00923224">
              <w:rPr>
                <w:rFonts w:eastAsia="Times New Roman"/>
                <w:color w:val="231F20"/>
                <w:sz w:val="17"/>
                <w:szCs w:val="17"/>
              </w:rPr>
              <w:t>mg/l veya mg/kg</w:t>
            </w:r>
            <w:r w:rsidRPr="00923224">
              <w:rPr>
                <w:rFonts w:eastAsia="Times New Roman"/>
                <w:color w:val="231F20"/>
                <w:sz w:val="17"/>
                <w:szCs w:val="17"/>
              </w:rPr>
              <w:t>)</w:t>
            </w:r>
          </w:p>
        </w:tc>
        <w:tc>
          <w:tcPr>
            <w:tcW w:w="1610" w:type="dxa"/>
            <w:tcBorders>
              <w:top w:val="single" w:sz="4" w:space="0" w:color="auto"/>
              <w:left w:val="single" w:sz="4" w:space="0" w:color="auto"/>
              <w:bottom w:val="single" w:sz="4" w:space="0" w:color="auto"/>
              <w:right w:val="single" w:sz="4" w:space="0" w:color="auto"/>
            </w:tcBorders>
            <w:vAlign w:val="center"/>
          </w:tcPr>
          <w:p w14:paraId="0546DEAE" w14:textId="77777777" w:rsidR="00E935EF" w:rsidRPr="00923224" w:rsidRDefault="00E935EF" w:rsidP="00E935EF">
            <w:pPr>
              <w:jc w:val="center"/>
              <w:rPr>
                <w:sz w:val="17"/>
                <w:szCs w:val="17"/>
              </w:rPr>
            </w:pPr>
            <w:r w:rsidRPr="00923224">
              <w:rPr>
                <w:rFonts w:eastAsia="Times New Roman"/>
                <w:color w:val="231F20"/>
                <w:sz w:val="17"/>
                <w:szCs w:val="17"/>
              </w:rPr>
              <w:t>Dipnotlar</w:t>
            </w:r>
          </w:p>
        </w:tc>
        <w:tc>
          <w:tcPr>
            <w:tcW w:w="4927" w:type="dxa"/>
            <w:tcBorders>
              <w:top w:val="single" w:sz="4" w:space="0" w:color="auto"/>
              <w:left w:val="single" w:sz="4" w:space="0" w:color="auto"/>
              <w:bottom w:val="single" w:sz="4" w:space="0" w:color="auto"/>
            </w:tcBorders>
            <w:vAlign w:val="center"/>
          </w:tcPr>
          <w:p w14:paraId="0AD964BF" w14:textId="77777777" w:rsidR="00E935EF" w:rsidRPr="00923224" w:rsidRDefault="00E935EF" w:rsidP="00E935EF">
            <w:pPr>
              <w:jc w:val="center"/>
              <w:rPr>
                <w:sz w:val="17"/>
                <w:szCs w:val="17"/>
              </w:rPr>
            </w:pPr>
            <w:r w:rsidRPr="00923224">
              <w:rPr>
                <w:rFonts w:eastAsia="Times New Roman"/>
                <w:color w:val="231F20"/>
                <w:sz w:val="17"/>
                <w:szCs w:val="17"/>
              </w:rPr>
              <w:t>Sınırlamalar/istisnalar</w:t>
            </w:r>
          </w:p>
        </w:tc>
      </w:tr>
      <w:tr w:rsidR="00E935EF" w:rsidRPr="00923224" w14:paraId="3735788B" w14:textId="77777777" w:rsidTr="007F3CC1">
        <w:trPr>
          <w:trHeight w:val="605"/>
        </w:trPr>
        <w:tc>
          <w:tcPr>
            <w:tcW w:w="1417" w:type="dxa"/>
            <w:tcBorders>
              <w:top w:val="single" w:sz="4" w:space="0" w:color="auto"/>
              <w:right w:val="single" w:sz="4" w:space="0" w:color="auto"/>
            </w:tcBorders>
            <w:vAlign w:val="center"/>
          </w:tcPr>
          <w:p w14:paraId="3DF0FAA7" w14:textId="77777777" w:rsidR="00E935EF" w:rsidRPr="00923224" w:rsidRDefault="00E935EF" w:rsidP="00E935EF">
            <w:pPr>
              <w:rPr>
                <w:sz w:val="17"/>
                <w:szCs w:val="17"/>
              </w:rPr>
            </w:pPr>
          </w:p>
        </w:tc>
        <w:tc>
          <w:tcPr>
            <w:tcW w:w="1386" w:type="dxa"/>
            <w:tcBorders>
              <w:top w:val="single" w:sz="4" w:space="0" w:color="auto"/>
              <w:left w:val="single" w:sz="4" w:space="0" w:color="auto"/>
              <w:bottom w:val="single" w:sz="4" w:space="0" w:color="auto"/>
              <w:right w:val="single" w:sz="4" w:space="0" w:color="auto"/>
            </w:tcBorders>
            <w:vAlign w:val="center"/>
          </w:tcPr>
          <w:p w14:paraId="60CCA58B" w14:textId="77777777" w:rsidR="00E935EF" w:rsidRPr="00923224" w:rsidRDefault="00E935EF" w:rsidP="00E935EF">
            <w:pPr>
              <w:ind w:left="100"/>
              <w:rPr>
                <w:sz w:val="17"/>
                <w:szCs w:val="17"/>
              </w:rPr>
            </w:pPr>
            <w:r w:rsidRPr="00923224">
              <w:rPr>
                <w:rFonts w:eastAsia="Times New Roman"/>
                <w:color w:val="231F20"/>
                <w:sz w:val="17"/>
                <w:szCs w:val="17"/>
              </w:rPr>
              <w:t>E 427</w:t>
            </w:r>
          </w:p>
        </w:tc>
        <w:tc>
          <w:tcPr>
            <w:tcW w:w="2839" w:type="dxa"/>
            <w:tcBorders>
              <w:top w:val="single" w:sz="4" w:space="0" w:color="auto"/>
              <w:left w:val="single" w:sz="4" w:space="0" w:color="auto"/>
              <w:bottom w:val="single" w:sz="4" w:space="0" w:color="auto"/>
              <w:right w:val="single" w:sz="4" w:space="0" w:color="auto"/>
            </w:tcBorders>
            <w:vAlign w:val="center"/>
          </w:tcPr>
          <w:p w14:paraId="25F7AD46" w14:textId="77777777" w:rsidR="00E935EF" w:rsidRPr="00923224" w:rsidRDefault="00E935EF" w:rsidP="00E935EF">
            <w:pPr>
              <w:rPr>
                <w:sz w:val="17"/>
                <w:szCs w:val="17"/>
              </w:rPr>
            </w:pPr>
            <w:r w:rsidRPr="00923224">
              <w:rPr>
                <w:rFonts w:eastAsia="Times New Roman"/>
                <w:color w:val="231F20"/>
                <w:sz w:val="17"/>
                <w:szCs w:val="17"/>
              </w:rPr>
              <w:t xml:space="preserve">  Cassia gum / Sinameki gam</w:t>
            </w:r>
          </w:p>
        </w:tc>
        <w:tc>
          <w:tcPr>
            <w:tcW w:w="1990" w:type="dxa"/>
            <w:tcBorders>
              <w:top w:val="single" w:sz="4" w:space="0" w:color="auto"/>
              <w:left w:val="single" w:sz="4" w:space="0" w:color="auto"/>
              <w:bottom w:val="single" w:sz="4" w:space="0" w:color="auto"/>
              <w:right w:val="single" w:sz="4" w:space="0" w:color="auto"/>
            </w:tcBorders>
            <w:vAlign w:val="center"/>
          </w:tcPr>
          <w:p w14:paraId="29BF1FDC" w14:textId="77777777" w:rsidR="00E935EF" w:rsidRPr="00923224" w:rsidRDefault="00E935EF" w:rsidP="00E935EF">
            <w:pPr>
              <w:rPr>
                <w:sz w:val="17"/>
                <w:szCs w:val="17"/>
              </w:rPr>
            </w:pPr>
            <w:r w:rsidRPr="00923224">
              <w:rPr>
                <w:rFonts w:eastAsia="Times New Roman"/>
                <w:color w:val="231F20"/>
                <w:sz w:val="17"/>
                <w:szCs w:val="17"/>
              </w:rPr>
              <w:t xml:space="preserve">  1 500</w:t>
            </w:r>
          </w:p>
        </w:tc>
        <w:tc>
          <w:tcPr>
            <w:tcW w:w="1610" w:type="dxa"/>
            <w:tcBorders>
              <w:top w:val="single" w:sz="4" w:space="0" w:color="auto"/>
              <w:left w:val="single" w:sz="4" w:space="0" w:color="auto"/>
              <w:bottom w:val="single" w:sz="4" w:space="0" w:color="auto"/>
              <w:right w:val="single" w:sz="4" w:space="0" w:color="auto"/>
            </w:tcBorders>
            <w:vAlign w:val="center"/>
          </w:tcPr>
          <w:p w14:paraId="24361510" w14:textId="77777777" w:rsidR="00E935EF" w:rsidRPr="00923224" w:rsidRDefault="00E935EF" w:rsidP="00E935EF">
            <w:pPr>
              <w:rPr>
                <w:sz w:val="17"/>
                <w:szCs w:val="17"/>
              </w:rPr>
            </w:pPr>
          </w:p>
        </w:tc>
        <w:tc>
          <w:tcPr>
            <w:tcW w:w="4927" w:type="dxa"/>
            <w:tcBorders>
              <w:top w:val="single" w:sz="4" w:space="0" w:color="auto"/>
              <w:left w:val="single" w:sz="4" w:space="0" w:color="auto"/>
              <w:bottom w:val="single" w:sz="4" w:space="0" w:color="auto"/>
            </w:tcBorders>
            <w:vAlign w:val="center"/>
          </w:tcPr>
          <w:p w14:paraId="49D2CDFE" w14:textId="77777777" w:rsidR="00E935EF" w:rsidRPr="00923224" w:rsidRDefault="001D27CF" w:rsidP="005C3DAE">
            <w:pPr>
              <w:ind w:left="85"/>
              <w:rPr>
                <w:sz w:val="17"/>
                <w:szCs w:val="17"/>
              </w:rPr>
            </w:pPr>
            <w:r>
              <w:rPr>
                <w:sz w:val="17"/>
                <w:szCs w:val="17"/>
              </w:rPr>
              <w:t>K</w:t>
            </w:r>
            <w:r w:rsidR="00E935EF" w:rsidRPr="00923224">
              <w:rPr>
                <w:sz w:val="17"/>
                <w:szCs w:val="17"/>
              </w:rPr>
              <w:t>avurma</w:t>
            </w:r>
            <w:r w:rsidR="00CA626D">
              <w:rPr>
                <w:sz w:val="17"/>
                <w:szCs w:val="17"/>
              </w:rPr>
              <w:t xml:space="preserve">, </w:t>
            </w:r>
            <w:r w:rsidR="00CA626D" w:rsidRPr="001D27CF">
              <w:rPr>
                <w:sz w:val="17"/>
                <w:szCs w:val="17"/>
              </w:rPr>
              <w:t>döner ve kanatlı</w:t>
            </w:r>
            <w:r w:rsidR="007334E9" w:rsidRPr="001D27CF">
              <w:rPr>
                <w:sz w:val="17"/>
                <w:szCs w:val="17"/>
              </w:rPr>
              <w:t xml:space="preserve"> döner</w:t>
            </w:r>
            <w:r w:rsidR="00CA626D" w:rsidRPr="001D27CF">
              <w:rPr>
                <w:sz w:val="17"/>
                <w:szCs w:val="17"/>
              </w:rPr>
              <w:t xml:space="preserve">, ısıl işlem görmüş sucuk </w:t>
            </w:r>
            <w:r w:rsidR="00E935EF" w:rsidRPr="00923224">
              <w:rPr>
                <w:sz w:val="17"/>
                <w:szCs w:val="17"/>
              </w:rPr>
              <w:t>hariç</w:t>
            </w:r>
          </w:p>
        </w:tc>
      </w:tr>
      <w:tr w:rsidR="00E935EF" w:rsidRPr="00923224" w14:paraId="729661CD" w14:textId="77777777" w:rsidTr="008936D0">
        <w:trPr>
          <w:trHeight w:val="986"/>
        </w:trPr>
        <w:tc>
          <w:tcPr>
            <w:tcW w:w="1417" w:type="dxa"/>
            <w:tcBorders>
              <w:right w:val="single" w:sz="4" w:space="0" w:color="auto"/>
            </w:tcBorders>
            <w:vAlign w:val="center"/>
          </w:tcPr>
          <w:p w14:paraId="195E3C39" w14:textId="77777777" w:rsidR="00E935EF" w:rsidRPr="00923224" w:rsidRDefault="00E935EF" w:rsidP="00E935EF">
            <w:pPr>
              <w:rPr>
                <w:sz w:val="17"/>
                <w:szCs w:val="17"/>
              </w:rPr>
            </w:pPr>
          </w:p>
        </w:tc>
        <w:tc>
          <w:tcPr>
            <w:tcW w:w="1386" w:type="dxa"/>
            <w:tcBorders>
              <w:top w:val="single" w:sz="4" w:space="0" w:color="auto"/>
              <w:left w:val="single" w:sz="4" w:space="0" w:color="auto"/>
              <w:bottom w:val="single" w:sz="4" w:space="0" w:color="auto"/>
              <w:right w:val="single" w:sz="4" w:space="0" w:color="auto"/>
            </w:tcBorders>
            <w:vAlign w:val="center"/>
          </w:tcPr>
          <w:p w14:paraId="4F39145F" w14:textId="77777777" w:rsidR="00E935EF" w:rsidRPr="00923224" w:rsidRDefault="00E935EF" w:rsidP="00E935EF">
            <w:pPr>
              <w:ind w:left="100"/>
              <w:rPr>
                <w:sz w:val="17"/>
                <w:szCs w:val="17"/>
              </w:rPr>
            </w:pPr>
            <w:r w:rsidRPr="00923224">
              <w:rPr>
                <w:rFonts w:eastAsia="Times New Roman"/>
                <w:color w:val="231F20"/>
                <w:sz w:val="17"/>
                <w:szCs w:val="17"/>
              </w:rPr>
              <w:t>E 473-474</w:t>
            </w:r>
          </w:p>
        </w:tc>
        <w:tc>
          <w:tcPr>
            <w:tcW w:w="2839" w:type="dxa"/>
            <w:tcBorders>
              <w:top w:val="single" w:sz="4" w:space="0" w:color="auto"/>
              <w:left w:val="single" w:sz="4" w:space="0" w:color="auto"/>
              <w:bottom w:val="single" w:sz="4" w:space="0" w:color="auto"/>
              <w:right w:val="single" w:sz="4" w:space="0" w:color="auto"/>
            </w:tcBorders>
            <w:vAlign w:val="center"/>
          </w:tcPr>
          <w:p w14:paraId="5BCF6D28" w14:textId="77777777" w:rsidR="00E935EF" w:rsidRPr="00923224" w:rsidRDefault="00E2263F" w:rsidP="00E935EF">
            <w:pPr>
              <w:ind w:left="96"/>
              <w:rPr>
                <w:sz w:val="17"/>
                <w:szCs w:val="17"/>
              </w:rPr>
            </w:pPr>
            <w:r>
              <w:rPr>
                <w:rFonts w:eastAsia="Times New Roman"/>
                <w:color w:val="231F20"/>
                <w:sz w:val="17"/>
                <w:szCs w:val="17"/>
              </w:rPr>
              <w:t>Yağ asit</w:t>
            </w:r>
            <w:r w:rsidR="00E935EF" w:rsidRPr="00923224">
              <w:rPr>
                <w:rFonts w:eastAsia="Times New Roman"/>
                <w:color w:val="231F20"/>
                <w:sz w:val="17"/>
                <w:szCs w:val="17"/>
              </w:rPr>
              <w:t>lerinin sukrozesterleri— sukrogliseritler</w:t>
            </w:r>
          </w:p>
        </w:tc>
        <w:tc>
          <w:tcPr>
            <w:tcW w:w="1990" w:type="dxa"/>
            <w:tcBorders>
              <w:top w:val="single" w:sz="4" w:space="0" w:color="auto"/>
              <w:left w:val="single" w:sz="4" w:space="0" w:color="auto"/>
              <w:bottom w:val="single" w:sz="4" w:space="0" w:color="auto"/>
              <w:right w:val="single" w:sz="4" w:space="0" w:color="auto"/>
            </w:tcBorders>
            <w:vAlign w:val="center"/>
          </w:tcPr>
          <w:p w14:paraId="3F9B7FE8" w14:textId="77777777" w:rsidR="00E935EF" w:rsidRPr="00923224" w:rsidRDefault="00E935EF" w:rsidP="00E935EF">
            <w:pPr>
              <w:ind w:left="80"/>
              <w:rPr>
                <w:sz w:val="17"/>
                <w:szCs w:val="17"/>
              </w:rPr>
            </w:pPr>
            <w:r w:rsidRPr="00923224">
              <w:rPr>
                <w:rFonts w:eastAsia="Times New Roman"/>
                <w:color w:val="231F20"/>
                <w:sz w:val="17"/>
                <w:szCs w:val="17"/>
              </w:rPr>
              <w:t>5 000</w:t>
            </w:r>
          </w:p>
        </w:tc>
        <w:tc>
          <w:tcPr>
            <w:tcW w:w="1610" w:type="dxa"/>
            <w:tcBorders>
              <w:top w:val="single" w:sz="4" w:space="0" w:color="auto"/>
              <w:left w:val="single" w:sz="4" w:space="0" w:color="auto"/>
              <w:bottom w:val="single" w:sz="4" w:space="0" w:color="auto"/>
              <w:right w:val="single" w:sz="4" w:space="0" w:color="auto"/>
            </w:tcBorders>
            <w:vAlign w:val="center"/>
          </w:tcPr>
          <w:p w14:paraId="4B86C218" w14:textId="77777777" w:rsidR="00E935EF" w:rsidRPr="00923224" w:rsidRDefault="005C3DAE" w:rsidP="00E935EF">
            <w:pPr>
              <w:ind w:left="60"/>
              <w:rPr>
                <w:sz w:val="17"/>
                <w:szCs w:val="17"/>
              </w:rPr>
            </w:pPr>
            <w:r w:rsidRPr="00923224">
              <w:rPr>
                <w:rFonts w:eastAsia="Times New Roman"/>
                <w:color w:val="231F20"/>
                <w:sz w:val="17"/>
                <w:szCs w:val="17"/>
              </w:rPr>
              <w:t>(1)</w:t>
            </w:r>
            <w:r w:rsidR="00E935EF" w:rsidRPr="00923224">
              <w:rPr>
                <w:rFonts w:eastAsia="Times New Roman"/>
                <w:color w:val="231F20"/>
                <w:sz w:val="17"/>
                <w:szCs w:val="17"/>
              </w:rPr>
              <w:t xml:space="preserve"> (41)</w:t>
            </w:r>
          </w:p>
        </w:tc>
        <w:tc>
          <w:tcPr>
            <w:tcW w:w="4927" w:type="dxa"/>
            <w:tcBorders>
              <w:top w:val="single" w:sz="4" w:space="0" w:color="auto"/>
              <w:left w:val="single" w:sz="4" w:space="0" w:color="auto"/>
              <w:bottom w:val="single" w:sz="4" w:space="0" w:color="auto"/>
            </w:tcBorders>
            <w:vAlign w:val="center"/>
          </w:tcPr>
          <w:p w14:paraId="0BD0F241" w14:textId="77777777" w:rsidR="00E935EF" w:rsidRPr="00923224" w:rsidRDefault="00E935EF" w:rsidP="005C3DAE">
            <w:pPr>
              <w:spacing w:line="240" w:lineRule="atLeast"/>
              <w:ind w:left="85"/>
              <w:rPr>
                <w:sz w:val="17"/>
                <w:szCs w:val="17"/>
              </w:rPr>
            </w:pPr>
            <w:r w:rsidRPr="00923224">
              <w:rPr>
                <w:sz w:val="17"/>
                <w:szCs w:val="17"/>
              </w:rPr>
              <w:t>kavurma hariç</w:t>
            </w:r>
          </w:p>
          <w:p w14:paraId="69EA71CA" w14:textId="77777777" w:rsidR="005C3DAE" w:rsidRPr="00923224" w:rsidRDefault="005C3DAE" w:rsidP="005C3DAE">
            <w:pPr>
              <w:spacing w:line="240" w:lineRule="atLeast"/>
              <w:ind w:left="85"/>
              <w:rPr>
                <w:i/>
                <w:sz w:val="17"/>
                <w:szCs w:val="17"/>
              </w:rPr>
            </w:pPr>
          </w:p>
          <w:p w14:paraId="621C4BD7" w14:textId="77777777" w:rsidR="00E935EF" w:rsidRPr="00923224" w:rsidRDefault="00E935EF" w:rsidP="005C3DAE">
            <w:pPr>
              <w:ind w:left="85"/>
              <w:rPr>
                <w:sz w:val="17"/>
                <w:szCs w:val="17"/>
              </w:rPr>
            </w:pPr>
            <w:r w:rsidRPr="00923224">
              <w:rPr>
                <w:i/>
                <w:sz w:val="17"/>
                <w:szCs w:val="17"/>
              </w:rPr>
              <w:t>foie gras, foie gras entier, blocs de foiegras, Libamáj, libamáj egészben, libamáj tömbben</w:t>
            </w:r>
            <w:r w:rsidRPr="00923224">
              <w:rPr>
                <w:sz w:val="17"/>
                <w:szCs w:val="17"/>
              </w:rPr>
              <w:t xml:space="preserve"> hariç</w:t>
            </w:r>
          </w:p>
        </w:tc>
      </w:tr>
      <w:tr w:rsidR="00E935EF" w:rsidRPr="00923224" w14:paraId="0DB327C2" w14:textId="77777777" w:rsidTr="007F3CC1">
        <w:trPr>
          <w:trHeight w:val="631"/>
        </w:trPr>
        <w:tc>
          <w:tcPr>
            <w:tcW w:w="1417" w:type="dxa"/>
            <w:tcBorders>
              <w:right w:val="single" w:sz="4" w:space="0" w:color="auto"/>
            </w:tcBorders>
            <w:vAlign w:val="center"/>
          </w:tcPr>
          <w:p w14:paraId="0E32E87E" w14:textId="77777777" w:rsidR="00E935EF" w:rsidRPr="00923224" w:rsidRDefault="00E935EF" w:rsidP="00E935EF">
            <w:pPr>
              <w:rPr>
                <w:sz w:val="17"/>
                <w:szCs w:val="17"/>
              </w:rPr>
            </w:pPr>
          </w:p>
        </w:tc>
        <w:tc>
          <w:tcPr>
            <w:tcW w:w="1386" w:type="dxa"/>
            <w:tcBorders>
              <w:top w:val="single" w:sz="4" w:space="0" w:color="auto"/>
              <w:left w:val="single" w:sz="4" w:space="0" w:color="auto"/>
              <w:bottom w:val="single" w:sz="4" w:space="0" w:color="auto"/>
              <w:right w:val="single" w:sz="4" w:space="0" w:color="auto"/>
            </w:tcBorders>
            <w:vAlign w:val="center"/>
          </w:tcPr>
          <w:p w14:paraId="520DD65B" w14:textId="77777777" w:rsidR="00E935EF" w:rsidRPr="00923224" w:rsidRDefault="00E935EF" w:rsidP="00E935EF">
            <w:pPr>
              <w:ind w:left="100"/>
              <w:rPr>
                <w:sz w:val="17"/>
                <w:szCs w:val="17"/>
              </w:rPr>
            </w:pPr>
            <w:r w:rsidRPr="00923224">
              <w:rPr>
                <w:rFonts w:eastAsia="Times New Roman"/>
                <w:color w:val="231F20"/>
                <w:sz w:val="17"/>
                <w:szCs w:val="17"/>
              </w:rPr>
              <w:t>E 481-482</w:t>
            </w:r>
          </w:p>
        </w:tc>
        <w:tc>
          <w:tcPr>
            <w:tcW w:w="2839" w:type="dxa"/>
            <w:tcBorders>
              <w:top w:val="single" w:sz="4" w:space="0" w:color="auto"/>
              <w:left w:val="single" w:sz="4" w:space="0" w:color="auto"/>
              <w:bottom w:val="single" w:sz="4" w:space="0" w:color="auto"/>
              <w:right w:val="single" w:sz="4" w:space="0" w:color="auto"/>
            </w:tcBorders>
            <w:vAlign w:val="center"/>
          </w:tcPr>
          <w:p w14:paraId="77E53DD1" w14:textId="77777777" w:rsidR="00E935EF" w:rsidRPr="00923224" w:rsidRDefault="00E935EF" w:rsidP="00E935EF">
            <w:pPr>
              <w:ind w:left="100"/>
              <w:rPr>
                <w:sz w:val="17"/>
                <w:szCs w:val="17"/>
              </w:rPr>
            </w:pPr>
            <w:r w:rsidRPr="00923224">
              <w:rPr>
                <w:rFonts w:eastAsia="Times New Roman"/>
                <w:color w:val="231F20"/>
                <w:sz w:val="17"/>
                <w:szCs w:val="17"/>
              </w:rPr>
              <w:t>Stearol-2-laktilatlar</w:t>
            </w:r>
          </w:p>
        </w:tc>
        <w:tc>
          <w:tcPr>
            <w:tcW w:w="1990" w:type="dxa"/>
            <w:tcBorders>
              <w:top w:val="single" w:sz="4" w:space="0" w:color="auto"/>
              <w:left w:val="single" w:sz="4" w:space="0" w:color="auto"/>
              <w:bottom w:val="single" w:sz="4" w:space="0" w:color="auto"/>
              <w:right w:val="single" w:sz="4" w:space="0" w:color="auto"/>
            </w:tcBorders>
            <w:vAlign w:val="center"/>
          </w:tcPr>
          <w:p w14:paraId="3081762F" w14:textId="77777777" w:rsidR="00E935EF" w:rsidRPr="00923224" w:rsidRDefault="00E935EF" w:rsidP="00E935EF">
            <w:pPr>
              <w:ind w:left="80"/>
              <w:rPr>
                <w:sz w:val="17"/>
                <w:szCs w:val="17"/>
              </w:rPr>
            </w:pPr>
            <w:r w:rsidRPr="00923224">
              <w:rPr>
                <w:rFonts w:eastAsia="Times New Roman"/>
                <w:color w:val="231F20"/>
                <w:sz w:val="17"/>
                <w:szCs w:val="17"/>
              </w:rPr>
              <w:t>4 000</w:t>
            </w:r>
          </w:p>
        </w:tc>
        <w:tc>
          <w:tcPr>
            <w:tcW w:w="1610" w:type="dxa"/>
            <w:tcBorders>
              <w:top w:val="single" w:sz="4" w:space="0" w:color="auto"/>
              <w:left w:val="single" w:sz="4" w:space="0" w:color="auto"/>
              <w:bottom w:val="single" w:sz="4" w:space="0" w:color="auto"/>
              <w:right w:val="single" w:sz="4" w:space="0" w:color="auto"/>
            </w:tcBorders>
            <w:vAlign w:val="center"/>
          </w:tcPr>
          <w:p w14:paraId="719FBB45" w14:textId="77777777" w:rsidR="00E935EF" w:rsidRPr="00923224" w:rsidRDefault="00E935EF" w:rsidP="00E935EF">
            <w:pPr>
              <w:ind w:left="60"/>
              <w:rPr>
                <w:sz w:val="17"/>
                <w:szCs w:val="17"/>
              </w:rPr>
            </w:pPr>
            <w:r w:rsidRPr="00923224">
              <w:rPr>
                <w:rFonts w:eastAsia="Times New Roman"/>
                <w:color w:val="231F20"/>
                <w:sz w:val="17"/>
                <w:szCs w:val="17"/>
              </w:rPr>
              <w:t>(1)</w:t>
            </w:r>
          </w:p>
        </w:tc>
        <w:tc>
          <w:tcPr>
            <w:tcW w:w="4927" w:type="dxa"/>
            <w:tcBorders>
              <w:top w:val="single" w:sz="4" w:space="0" w:color="auto"/>
              <w:left w:val="single" w:sz="4" w:space="0" w:color="auto"/>
              <w:bottom w:val="single" w:sz="4" w:space="0" w:color="auto"/>
            </w:tcBorders>
            <w:vAlign w:val="center"/>
          </w:tcPr>
          <w:p w14:paraId="17E029E0" w14:textId="77777777" w:rsidR="00E935EF" w:rsidRPr="00923224" w:rsidRDefault="00E935EF" w:rsidP="00A171B8">
            <w:pPr>
              <w:ind w:left="85"/>
              <w:rPr>
                <w:sz w:val="17"/>
                <w:szCs w:val="17"/>
              </w:rPr>
            </w:pPr>
            <w:r w:rsidRPr="00923224">
              <w:rPr>
                <w:sz w:val="17"/>
                <w:szCs w:val="17"/>
              </w:rPr>
              <w:t>sadece kıyma şeklinde ve küp şeklinde doğranmış teneke ambalajdaki et ürünleri</w:t>
            </w:r>
            <w:r w:rsidRPr="00923224">
              <w:rPr>
                <w:rFonts w:eastAsia="Times New Roman"/>
                <w:color w:val="231F20"/>
                <w:sz w:val="17"/>
                <w:szCs w:val="17"/>
              </w:rPr>
              <w:t xml:space="preserve">  </w:t>
            </w:r>
          </w:p>
        </w:tc>
      </w:tr>
      <w:tr w:rsidR="00E935EF" w:rsidRPr="00923224" w14:paraId="531C627B" w14:textId="77777777" w:rsidTr="007F3CC1">
        <w:trPr>
          <w:trHeight w:val="570"/>
        </w:trPr>
        <w:tc>
          <w:tcPr>
            <w:tcW w:w="1417" w:type="dxa"/>
            <w:tcBorders>
              <w:right w:val="single" w:sz="4" w:space="0" w:color="auto"/>
            </w:tcBorders>
            <w:vAlign w:val="center"/>
          </w:tcPr>
          <w:p w14:paraId="2D08E57D" w14:textId="77777777" w:rsidR="00E935EF" w:rsidRPr="00923224" w:rsidRDefault="00E935EF" w:rsidP="00E935EF">
            <w:pPr>
              <w:rPr>
                <w:sz w:val="17"/>
                <w:szCs w:val="17"/>
              </w:rPr>
            </w:pPr>
          </w:p>
        </w:tc>
        <w:tc>
          <w:tcPr>
            <w:tcW w:w="1386" w:type="dxa"/>
            <w:tcBorders>
              <w:top w:val="single" w:sz="4" w:space="0" w:color="auto"/>
              <w:left w:val="single" w:sz="4" w:space="0" w:color="auto"/>
              <w:bottom w:val="single" w:sz="4" w:space="0" w:color="auto"/>
              <w:right w:val="single" w:sz="4" w:space="0" w:color="auto"/>
            </w:tcBorders>
            <w:vAlign w:val="center"/>
          </w:tcPr>
          <w:p w14:paraId="4958C619" w14:textId="77777777" w:rsidR="00E935EF" w:rsidRPr="00923224" w:rsidRDefault="00E935EF" w:rsidP="00E935EF">
            <w:pPr>
              <w:ind w:left="100"/>
              <w:rPr>
                <w:sz w:val="17"/>
                <w:szCs w:val="17"/>
              </w:rPr>
            </w:pPr>
            <w:r w:rsidRPr="00923224">
              <w:rPr>
                <w:rFonts w:eastAsia="Times New Roman"/>
                <w:color w:val="231F20"/>
                <w:sz w:val="17"/>
                <w:szCs w:val="17"/>
              </w:rPr>
              <w:t>E 553b</w:t>
            </w:r>
          </w:p>
        </w:tc>
        <w:tc>
          <w:tcPr>
            <w:tcW w:w="2839" w:type="dxa"/>
            <w:tcBorders>
              <w:top w:val="single" w:sz="4" w:space="0" w:color="auto"/>
              <w:left w:val="single" w:sz="4" w:space="0" w:color="auto"/>
              <w:bottom w:val="single" w:sz="4" w:space="0" w:color="auto"/>
              <w:right w:val="single" w:sz="4" w:space="0" w:color="auto"/>
            </w:tcBorders>
            <w:vAlign w:val="center"/>
          </w:tcPr>
          <w:p w14:paraId="6DB4972E" w14:textId="77777777" w:rsidR="00E935EF" w:rsidRPr="00923224" w:rsidRDefault="00E935EF" w:rsidP="00E935EF">
            <w:pPr>
              <w:ind w:left="100"/>
              <w:rPr>
                <w:sz w:val="17"/>
                <w:szCs w:val="17"/>
              </w:rPr>
            </w:pPr>
            <w:r w:rsidRPr="00923224">
              <w:rPr>
                <w:rFonts w:eastAsia="Times New Roman"/>
                <w:color w:val="231F20"/>
                <w:sz w:val="17"/>
                <w:szCs w:val="17"/>
              </w:rPr>
              <w:t>Talk</w:t>
            </w:r>
          </w:p>
        </w:tc>
        <w:tc>
          <w:tcPr>
            <w:tcW w:w="1990" w:type="dxa"/>
            <w:tcBorders>
              <w:top w:val="single" w:sz="4" w:space="0" w:color="auto"/>
              <w:left w:val="single" w:sz="4" w:space="0" w:color="auto"/>
              <w:bottom w:val="single" w:sz="4" w:space="0" w:color="auto"/>
              <w:right w:val="single" w:sz="4" w:space="0" w:color="auto"/>
            </w:tcBorders>
            <w:vAlign w:val="center"/>
          </w:tcPr>
          <w:p w14:paraId="4418A158" w14:textId="77777777" w:rsidR="00E935EF" w:rsidRPr="00923224" w:rsidRDefault="00E935EF" w:rsidP="00E935EF">
            <w:pPr>
              <w:ind w:left="80"/>
              <w:rPr>
                <w:sz w:val="17"/>
                <w:szCs w:val="17"/>
              </w:rPr>
            </w:pPr>
            <w:r w:rsidRPr="00923224">
              <w:rPr>
                <w:rFonts w:eastAsia="Times New Roman"/>
                <w:i/>
                <w:iCs/>
                <w:color w:val="231F20"/>
                <w:sz w:val="17"/>
                <w:szCs w:val="17"/>
              </w:rPr>
              <w:t>quantum satis</w:t>
            </w:r>
          </w:p>
        </w:tc>
        <w:tc>
          <w:tcPr>
            <w:tcW w:w="1610" w:type="dxa"/>
            <w:tcBorders>
              <w:top w:val="single" w:sz="4" w:space="0" w:color="auto"/>
              <w:left w:val="single" w:sz="4" w:space="0" w:color="auto"/>
              <w:bottom w:val="single" w:sz="4" w:space="0" w:color="auto"/>
              <w:right w:val="single" w:sz="4" w:space="0" w:color="auto"/>
            </w:tcBorders>
            <w:vAlign w:val="center"/>
          </w:tcPr>
          <w:p w14:paraId="7FF27A84" w14:textId="77777777" w:rsidR="00E935EF" w:rsidRPr="00923224" w:rsidRDefault="00E935EF" w:rsidP="00E935EF">
            <w:pPr>
              <w:rPr>
                <w:sz w:val="17"/>
                <w:szCs w:val="17"/>
              </w:rPr>
            </w:pPr>
          </w:p>
        </w:tc>
        <w:tc>
          <w:tcPr>
            <w:tcW w:w="4927" w:type="dxa"/>
            <w:tcBorders>
              <w:top w:val="single" w:sz="4" w:space="0" w:color="auto"/>
              <w:left w:val="single" w:sz="4" w:space="0" w:color="auto"/>
              <w:bottom w:val="single" w:sz="4" w:space="0" w:color="auto"/>
            </w:tcBorders>
            <w:vAlign w:val="center"/>
          </w:tcPr>
          <w:p w14:paraId="14531A15" w14:textId="77777777" w:rsidR="00E935EF" w:rsidRPr="00923224" w:rsidRDefault="00E935EF" w:rsidP="005C3DAE">
            <w:pPr>
              <w:ind w:left="85"/>
              <w:rPr>
                <w:sz w:val="17"/>
                <w:szCs w:val="17"/>
              </w:rPr>
            </w:pPr>
            <w:r w:rsidRPr="00923224">
              <w:rPr>
                <w:sz w:val="17"/>
                <w:szCs w:val="17"/>
              </w:rPr>
              <w:t>sadece sosislerin yüzey uygulamalarında</w:t>
            </w:r>
          </w:p>
        </w:tc>
      </w:tr>
      <w:tr w:rsidR="00E935EF" w:rsidRPr="00923224" w14:paraId="6FD9BC5E" w14:textId="77777777" w:rsidTr="007F3CC1">
        <w:trPr>
          <w:trHeight w:val="929"/>
        </w:trPr>
        <w:tc>
          <w:tcPr>
            <w:tcW w:w="1417" w:type="dxa"/>
            <w:tcBorders>
              <w:right w:val="single" w:sz="4" w:space="0" w:color="auto"/>
            </w:tcBorders>
            <w:vAlign w:val="center"/>
          </w:tcPr>
          <w:p w14:paraId="02FAF423" w14:textId="77777777" w:rsidR="00E935EF" w:rsidRPr="00923224" w:rsidRDefault="00E935EF" w:rsidP="00E935EF">
            <w:pPr>
              <w:rPr>
                <w:sz w:val="17"/>
                <w:szCs w:val="17"/>
              </w:rPr>
            </w:pPr>
          </w:p>
        </w:tc>
        <w:tc>
          <w:tcPr>
            <w:tcW w:w="1386" w:type="dxa"/>
            <w:tcBorders>
              <w:top w:val="single" w:sz="4" w:space="0" w:color="auto"/>
              <w:left w:val="single" w:sz="4" w:space="0" w:color="auto"/>
              <w:bottom w:val="single" w:sz="4" w:space="0" w:color="auto"/>
              <w:right w:val="single" w:sz="4" w:space="0" w:color="auto"/>
            </w:tcBorders>
            <w:vAlign w:val="center"/>
          </w:tcPr>
          <w:p w14:paraId="707481F5" w14:textId="77777777" w:rsidR="00E935EF" w:rsidRPr="00923224" w:rsidRDefault="00E935EF" w:rsidP="00E935EF">
            <w:pPr>
              <w:ind w:left="100"/>
              <w:rPr>
                <w:sz w:val="17"/>
                <w:szCs w:val="17"/>
              </w:rPr>
            </w:pPr>
            <w:r w:rsidRPr="00923224">
              <w:rPr>
                <w:rFonts w:eastAsia="Times New Roman"/>
                <w:color w:val="231F20"/>
                <w:sz w:val="17"/>
                <w:szCs w:val="17"/>
              </w:rPr>
              <w:t>E 959</w:t>
            </w:r>
          </w:p>
        </w:tc>
        <w:tc>
          <w:tcPr>
            <w:tcW w:w="2839" w:type="dxa"/>
            <w:tcBorders>
              <w:top w:val="single" w:sz="4" w:space="0" w:color="auto"/>
              <w:left w:val="single" w:sz="4" w:space="0" w:color="auto"/>
              <w:bottom w:val="single" w:sz="4" w:space="0" w:color="auto"/>
              <w:right w:val="single" w:sz="4" w:space="0" w:color="auto"/>
            </w:tcBorders>
            <w:vAlign w:val="center"/>
          </w:tcPr>
          <w:p w14:paraId="40AA8A65" w14:textId="77777777" w:rsidR="00E935EF" w:rsidRPr="00923224" w:rsidRDefault="00E935EF" w:rsidP="00E935EF">
            <w:pPr>
              <w:ind w:left="100"/>
              <w:rPr>
                <w:sz w:val="17"/>
                <w:szCs w:val="17"/>
              </w:rPr>
            </w:pPr>
            <w:r w:rsidRPr="00923224">
              <w:rPr>
                <w:rFonts w:eastAsia="Times New Roman"/>
                <w:color w:val="231F20"/>
                <w:sz w:val="17"/>
                <w:szCs w:val="17"/>
              </w:rPr>
              <w:t>Neohesperidin DC</w:t>
            </w:r>
          </w:p>
        </w:tc>
        <w:tc>
          <w:tcPr>
            <w:tcW w:w="1990" w:type="dxa"/>
            <w:tcBorders>
              <w:top w:val="single" w:sz="4" w:space="0" w:color="auto"/>
              <w:left w:val="single" w:sz="4" w:space="0" w:color="auto"/>
              <w:bottom w:val="single" w:sz="4" w:space="0" w:color="auto"/>
              <w:right w:val="single" w:sz="4" w:space="0" w:color="auto"/>
            </w:tcBorders>
            <w:vAlign w:val="center"/>
          </w:tcPr>
          <w:p w14:paraId="698C0EF1" w14:textId="77777777" w:rsidR="00E935EF" w:rsidRPr="00923224" w:rsidRDefault="00E935EF" w:rsidP="00E935EF">
            <w:pPr>
              <w:ind w:left="80"/>
              <w:rPr>
                <w:sz w:val="17"/>
                <w:szCs w:val="17"/>
              </w:rPr>
            </w:pPr>
            <w:r w:rsidRPr="00923224">
              <w:rPr>
                <w:rFonts w:eastAsia="Times New Roman"/>
                <w:color w:val="231F20"/>
                <w:sz w:val="17"/>
                <w:szCs w:val="17"/>
              </w:rPr>
              <w:t>5</w:t>
            </w:r>
          </w:p>
        </w:tc>
        <w:tc>
          <w:tcPr>
            <w:tcW w:w="1610" w:type="dxa"/>
            <w:tcBorders>
              <w:top w:val="single" w:sz="4" w:space="0" w:color="auto"/>
              <w:left w:val="single" w:sz="4" w:space="0" w:color="auto"/>
              <w:bottom w:val="single" w:sz="4" w:space="0" w:color="auto"/>
              <w:right w:val="single" w:sz="4" w:space="0" w:color="auto"/>
            </w:tcBorders>
            <w:vAlign w:val="center"/>
          </w:tcPr>
          <w:p w14:paraId="3D2633FA" w14:textId="77777777" w:rsidR="00E935EF" w:rsidRPr="00923224" w:rsidRDefault="00E935EF" w:rsidP="00E935EF">
            <w:pPr>
              <w:rPr>
                <w:sz w:val="17"/>
                <w:szCs w:val="17"/>
              </w:rPr>
            </w:pPr>
          </w:p>
        </w:tc>
        <w:tc>
          <w:tcPr>
            <w:tcW w:w="4927" w:type="dxa"/>
            <w:tcBorders>
              <w:top w:val="single" w:sz="4" w:space="0" w:color="auto"/>
              <w:left w:val="single" w:sz="4" w:space="0" w:color="auto"/>
              <w:bottom w:val="single" w:sz="4" w:space="0" w:color="auto"/>
            </w:tcBorders>
            <w:vAlign w:val="center"/>
          </w:tcPr>
          <w:p w14:paraId="7DA4E465" w14:textId="77777777" w:rsidR="00E935EF" w:rsidRPr="00923224" w:rsidRDefault="00E935EF" w:rsidP="008936D0">
            <w:pPr>
              <w:ind w:left="85"/>
              <w:rPr>
                <w:sz w:val="17"/>
                <w:szCs w:val="17"/>
              </w:rPr>
            </w:pPr>
            <w:r w:rsidRPr="00923224">
              <w:rPr>
                <w:sz w:val="17"/>
                <w:szCs w:val="17"/>
              </w:rPr>
              <w:t xml:space="preserve">sadece aroma artırıcı olarak, </w:t>
            </w:r>
            <w:r w:rsidRPr="00923224">
              <w:rPr>
                <w:i/>
                <w:sz w:val="17"/>
                <w:szCs w:val="17"/>
              </w:rPr>
              <w:t>foie gras, foie gras entier, blocsde foie gras, Libamáj, libamáj egészben, libamáj tömbben</w:t>
            </w:r>
            <w:r w:rsidRPr="00923224">
              <w:rPr>
                <w:sz w:val="17"/>
                <w:szCs w:val="17"/>
              </w:rPr>
              <w:t xml:space="preserve"> hariç</w:t>
            </w:r>
          </w:p>
          <w:p w14:paraId="39DAEA15" w14:textId="77777777" w:rsidR="005C3DAE" w:rsidRPr="00923224" w:rsidRDefault="005C3DAE" w:rsidP="008936D0">
            <w:pPr>
              <w:ind w:left="85"/>
              <w:rPr>
                <w:sz w:val="17"/>
                <w:szCs w:val="17"/>
              </w:rPr>
            </w:pPr>
          </w:p>
          <w:p w14:paraId="1E52F6FB" w14:textId="77777777" w:rsidR="005C3DAE" w:rsidRPr="00923224" w:rsidRDefault="008936D0" w:rsidP="008936D0">
            <w:pPr>
              <w:ind w:left="85"/>
              <w:rPr>
                <w:sz w:val="17"/>
                <w:szCs w:val="17"/>
              </w:rPr>
            </w:pPr>
            <w:r>
              <w:rPr>
                <w:sz w:val="17"/>
                <w:szCs w:val="17"/>
              </w:rPr>
              <w:t>kavurma hariç</w:t>
            </w:r>
          </w:p>
        </w:tc>
      </w:tr>
      <w:tr w:rsidR="00E935EF" w:rsidRPr="00923224" w14:paraId="33324417" w14:textId="77777777" w:rsidTr="004D17C0">
        <w:trPr>
          <w:trHeight w:val="500"/>
        </w:trPr>
        <w:tc>
          <w:tcPr>
            <w:tcW w:w="1417" w:type="dxa"/>
            <w:tcBorders>
              <w:right w:val="single" w:sz="4" w:space="0" w:color="auto"/>
            </w:tcBorders>
            <w:vAlign w:val="center"/>
          </w:tcPr>
          <w:p w14:paraId="0F1C6367" w14:textId="77777777" w:rsidR="00E935EF" w:rsidRPr="00923224" w:rsidRDefault="00E935EF" w:rsidP="00E935EF">
            <w:pPr>
              <w:rPr>
                <w:sz w:val="17"/>
                <w:szCs w:val="17"/>
              </w:rPr>
            </w:pPr>
          </w:p>
        </w:tc>
        <w:tc>
          <w:tcPr>
            <w:tcW w:w="1386" w:type="dxa"/>
            <w:tcBorders>
              <w:top w:val="single" w:sz="4" w:space="0" w:color="auto"/>
              <w:left w:val="single" w:sz="4" w:space="0" w:color="auto"/>
              <w:right w:val="single" w:sz="4" w:space="0" w:color="auto"/>
            </w:tcBorders>
            <w:vAlign w:val="center"/>
          </w:tcPr>
          <w:p w14:paraId="4F1E26A2" w14:textId="77777777" w:rsidR="00E935EF" w:rsidRPr="00923224" w:rsidRDefault="00E935EF" w:rsidP="00E935EF">
            <w:pPr>
              <w:rPr>
                <w:sz w:val="17"/>
                <w:szCs w:val="17"/>
              </w:rPr>
            </w:pPr>
          </w:p>
        </w:tc>
        <w:tc>
          <w:tcPr>
            <w:tcW w:w="11366" w:type="dxa"/>
            <w:gridSpan w:val="4"/>
            <w:tcBorders>
              <w:top w:val="single" w:sz="4" w:space="0" w:color="auto"/>
              <w:left w:val="single" w:sz="4" w:space="0" w:color="auto"/>
              <w:bottom w:val="single" w:sz="4" w:space="0" w:color="auto"/>
            </w:tcBorders>
            <w:vAlign w:val="center"/>
          </w:tcPr>
          <w:p w14:paraId="52BCE1E1" w14:textId="77777777" w:rsidR="00E935EF" w:rsidRPr="00923224" w:rsidRDefault="005C3DAE" w:rsidP="00E935EF">
            <w:pPr>
              <w:spacing w:line="193" w:lineRule="exact"/>
              <w:ind w:left="80"/>
              <w:rPr>
                <w:sz w:val="17"/>
                <w:szCs w:val="17"/>
              </w:rPr>
            </w:pPr>
            <w:r w:rsidRPr="00923224">
              <w:rPr>
                <w:rFonts w:eastAsia="Times New Roman"/>
                <w:color w:val="231F20"/>
                <w:sz w:val="17"/>
                <w:szCs w:val="17"/>
              </w:rPr>
              <w:t xml:space="preserve">(1):       </w:t>
            </w:r>
            <w:r w:rsidR="00E935EF" w:rsidRPr="00923224">
              <w:rPr>
                <w:rFonts w:eastAsia="Times New Roman"/>
                <w:color w:val="231F20"/>
                <w:sz w:val="17"/>
                <w:szCs w:val="17"/>
              </w:rPr>
              <w:t>Katkı maddeleri tek başına veya birlikte kullanılabilir.</w:t>
            </w:r>
          </w:p>
        </w:tc>
      </w:tr>
      <w:tr w:rsidR="00E935EF" w:rsidRPr="00923224" w14:paraId="068E39DF" w14:textId="77777777" w:rsidTr="005C3DAE">
        <w:trPr>
          <w:trHeight w:val="452"/>
        </w:trPr>
        <w:tc>
          <w:tcPr>
            <w:tcW w:w="1417" w:type="dxa"/>
            <w:tcBorders>
              <w:right w:val="single" w:sz="4" w:space="0" w:color="auto"/>
            </w:tcBorders>
            <w:vAlign w:val="center"/>
          </w:tcPr>
          <w:p w14:paraId="2A6AE78B" w14:textId="77777777" w:rsidR="00E935EF" w:rsidRPr="00923224" w:rsidRDefault="00E935EF" w:rsidP="00E935EF">
            <w:pPr>
              <w:rPr>
                <w:sz w:val="17"/>
                <w:szCs w:val="17"/>
              </w:rPr>
            </w:pPr>
          </w:p>
        </w:tc>
        <w:tc>
          <w:tcPr>
            <w:tcW w:w="1386" w:type="dxa"/>
            <w:tcBorders>
              <w:left w:val="single" w:sz="4" w:space="0" w:color="auto"/>
              <w:right w:val="single" w:sz="4" w:space="0" w:color="auto"/>
            </w:tcBorders>
            <w:vAlign w:val="center"/>
          </w:tcPr>
          <w:p w14:paraId="62419A62" w14:textId="77777777" w:rsidR="00E935EF" w:rsidRPr="00923224" w:rsidRDefault="00E935EF" w:rsidP="00E935EF">
            <w:pPr>
              <w:rPr>
                <w:sz w:val="17"/>
                <w:szCs w:val="17"/>
              </w:rPr>
            </w:pPr>
          </w:p>
        </w:tc>
        <w:tc>
          <w:tcPr>
            <w:tcW w:w="11366" w:type="dxa"/>
            <w:gridSpan w:val="4"/>
            <w:tcBorders>
              <w:top w:val="single" w:sz="4" w:space="0" w:color="auto"/>
              <w:left w:val="single" w:sz="4" w:space="0" w:color="auto"/>
              <w:bottom w:val="single" w:sz="4" w:space="0" w:color="auto"/>
            </w:tcBorders>
            <w:vAlign w:val="center"/>
          </w:tcPr>
          <w:p w14:paraId="09CC881B" w14:textId="77777777" w:rsidR="00E935EF" w:rsidRPr="00923224" w:rsidRDefault="00E935EF" w:rsidP="00E935EF">
            <w:pPr>
              <w:spacing w:line="193" w:lineRule="exact"/>
              <w:ind w:left="80"/>
              <w:rPr>
                <w:rFonts w:eastAsia="Times New Roman"/>
                <w:color w:val="231F20"/>
                <w:sz w:val="17"/>
                <w:szCs w:val="17"/>
              </w:rPr>
            </w:pPr>
            <w:r w:rsidRPr="00923224">
              <w:rPr>
                <w:rFonts w:eastAsia="Times New Roman"/>
                <w:color w:val="231F20"/>
                <w:sz w:val="17"/>
                <w:szCs w:val="17"/>
              </w:rPr>
              <w:t xml:space="preserve">(2):     </w:t>
            </w:r>
            <w:r w:rsidR="005C3DAE" w:rsidRPr="00923224">
              <w:rPr>
                <w:rFonts w:eastAsia="Times New Roman"/>
                <w:color w:val="231F20"/>
                <w:sz w:val="17"/>
                <w:szCs w:val="17"/>
              </w:rPr>
              <w:t xml:space="preserve">  </w:t>
            </w:r>
            <w:r w:rsidRPr="00923224">
              <w:rPr>
                <w:rFonts w:eastAsia="Times New Roman"/>
                <w:color w:val="231F20"/>
                <w:sz w:val="17"/>
                <w:szCs w:val="17"/>
              </w:rPr>
              <w:t>Maksimum miktar, bu maddelerin toplamı için geçerlidir ve bu miktarlar serbest asit olarak ifade edilir.</w:t>
            </w:r>
          </w:p>
        </w:tc>
      </w:tr>
      <w:tr w:rsidR="00E935EF" w:rsidRPr="00923224" w14:paraId="7DA163CE" w14:textId="77777777" w:rsidTr="005C3DAE">
        <w:trPr>
          <w:trHeight w:val="452"/>
        </w:trPr>
        <w:tc>
          <w:tcPr>
            <w:tcW w:w="1417" w:type="dxa"/>
            <w:tcBorders>
              <w:right w:val="single" w:sz="4" w:space="0" w:color="auto"/>
            </w:tcBorders>
            <w:vAlign w:val="center"/>
          </w:tcPr>
          <w:p w14:paraId="194ECD1F" w14:textId="77777777" w:rsidR="00E935EF" w:rsidRPr="00923224" w:rsidRDefault="00E935EF" w:rsidP="00E935EF">
            <w:pPr>
              <w:rPr>
                <w:sz w:val="17"/>
                <w:szCs w:val="17"/>
              </w:rPr>
            </w:pPr>
          </w:p>
        </w:tc>
        <w:tc>
          <w:tcPr>
            <w:tcW w:w="1386" w:type="dxa"/>
            <w:tcBorders>
              <w:left w:val="single" w:sz="4" w:space="0" w:color="auto"/>
              <w:right w:val="single" w:sz="4" w:space="0" w:color="auto"/>
            </w:tcBorders>
            <w:vAlign w:val="center"/>
          </w:tcPr>
          <w:p w14:paraId="7F1FDF12" w14:textId="77777777" w:rsidR="00E935EF" w:rsidRPr="00923224" w:rsidRDefault="00E935EF" w:rsidP="00E935EF">
            <w:pPr>
              <w:rPr>
                <w:sz w:val="17"/>
                <w:szCs w:val="17"/>
              </w:rPr>
            </w:pPr>
          </w:p>
        </w:tc>
        <w:tc>
          <w:tcPr>
            <w:tcW w:w="11366" w:type="dxa"/>
            <w:gridSpan w:val="4"/>
            <w:tcBorders>
              <w:top w:val="single" w:sz="4" w:space="0" w:color="auto"/>
              <w:left w:val="single" w:sz="4" w:space="0" w:color="auto"/>
              <w:bottom w:val="single" w:sz="4" w:space="0" w:color="auto"/>
            </w:tcBorders>
            <w:vAlign w:val="center"/>
          </w:tcPr>
          <w:p w14:paraId="04BDBA51" w14:textId="77777777" w:rsidR="00E935EF" w:rsidRPr="00923224" w:rsidRDefault="005C3DAE" w:rsidP="00E935EF">
            <w:pPr>
              <w:spacing w:line="193" w:lineRule="exact"/>
              <w:ind w:left="80"/>
              <w:rPr>
                <w:rFonts w:eastAsia="Times New Roman"/>
                <w:color w:val="231F20"/>
                <w:sz w:val="17"/>
                <w:szCs w:val="17"/>
              </w:rPr>
            </w:pPr>
            <w:r w:rsidRPr="00923224">
              <w:rPr>
                <w:rFonts w:eastAsia="Times New Roman"/>
                <w:color w:val="231F20"/>
                <w:sz w:val="17"/>
                <w:szCs w:val="17"/>
              </w:rPr>
              <w:t xml:space="preserve">(4):       </w:t>
            </w:r>
            <w:r w:rsidR="00E935EF" w:rsidRPr="00923224">
              <w:rPr>
                <w:rFonts w:eastAsia="Times New Roman"/>
                <w:color w:val="231F20"/>
                <w:sz w:val="17"/>
                <w:szCs w:val="17"/>
              </w:rPr>
              <w:t>Maksimum miktar P</w:t>
            </w:r>
            <w:r w:rsidR="00E935EF" w:rsidRPr="00CE6E4E">
              <w:rPr>
                <w:rFonts w:eastAsia="Times New Roman"/>
                <w:color w:val="231F20"/>
                <w:sz w:val="17"/>
                <w:szCs w:val="17"/>
                <w:vertAlign w:val="subscript"/>
              </w:rPr>
              <w:t>2</w:t>
            </w:r>
            <w:r w:rsidR="00E935EF" w:rsidRPr="00923224">
              <w:rPr>
                <w:rFonts w:eastAsia="Times New Roman"/>
                <w:color w:val="231F20"/>
                <w:sz w:val="17"/>
                <w:szCs w:val="17"/>
              </w:rPr>
              <w:t>O</w:t>
            </w:r>
            <w:r w:rsidR="00E935EF" w:rsidRPr="00CE6E4E">
              <w:rPr>
                <w:rFonts w:eastAsia="Times New Roman"/>
                <w:color w:val="231F20"/>
                <w:sz w:val="17"/>
                <w:szCs w:val="17"/>
                <w:vertAlign w:val="subscript"/>
              </w:rPr>
              <w:t>5</w:t>
            </w:r>
            <w:r w:rsidR="00E935EF" w:rsidRPr="00923224">
              <w:rPr>
                <w:rFonts w:eastAsia="Times New Roman"/>
                <w:color w:val="231F20"/>
                <w:sz w:val="17"/>
                <w:szCs w:val="17"/>
              </w:rPr>
              <w:t xml:space="preserve"> cinsinden ifade edilir.</w:t>
            </w:r>
          </w:p>
        </w:tc>
      </w:tr>
      <w:tr w:rsidR="00E935EF" w:rsidRPr="00923224" w14:paraId="748382F9" w14:textId="77777777" w:rsidTr="005C3DAE">
        <w:trPr>
          <w:trHeight w:val="452"/>
        </w:trPr>
        <w:tc>
          <w:tcPr>
            <w:tcW w:w="1417" w:type="dxa"/>
            <w:tcBorders>
              <w:right w:val="single" w:sz="4" w:space="0" w:color="auto"/>
            </w:tcBorders>
            <w:vAlign w:val="center"/>
          </w:tcPr>
          <w:p w14:paraId="337EC063" w14:textId="77777777" w:rsidR="00E935EF" w:rsidRPr="00923224" w:rsidRDefault="00E935EF" w:rsidP="00E935EF">
            <w:pPr>
              <w:rPr>
                <w:sz w:val="17"/>
                <w:szCs w:val="17"/>
              </w:rPr>
            </w:pPr>
          </w:p>
        </w:tc>
        <w:tc>
          <w:tcPr>
            <w:tcW w:w="1386" w:type="dxa"/>
            <w:tcBorders>
              <w:left w:val="single" w:sz="4" w:space="0" w:color="auto"/>
              <w:right w:val="single" w:sz="4" w:space="0" w:color="auto"/>
            </w:tcBorders>
            <w:vAlign w:val="center"/>
          </w:tcPr>
          <w:p w14:paraId="20A754D5" w14:textId="77777777" w:rsidR="00E935EF" w:rsidRPr="00923224" w:rsidRDefault="00E935EF" w:rsidP="00E935EF">
            <w:pPr>
              <w:rPr>
                <w:sz w:val="17"/>
                <w:szCs w:val="17"/>
              </w:rPr>
            </w:pPr>
          </w:p>
        </w:tc>
        <w:tc>
          <w:tcPr>
            <w:tcW w:w="11366" w:type="dxa"/>
            <w:gridSpan w:val="4"/>
            <w:tcBorders>
              <w:top w:val="single" w:sz="4" w:space="0" w:color="auto"/>
              <w:left w:val="single" w:sz="4" w:space="0" w:color="auto"/>
              <w:bottom w:val="single" w:sz="4" w:space="0" w:color="auto"/>
            </w:tcBorders>
            <w:vAlign w:val="center"/>
          </w:tcPr>
          <w:p w14:paraId="4E6E3211" w14:textId="77777777" w:rsidR="00E935EF" w:rsidRPr="00923224" w:rsidRDefault="00E935EF" w:rsidP="005C3DAE">
            <w:pPr>
              <w:spacing w:line="193" w:lineRule="exact"/>
              <w:ind w:left="80"/>
              <w:rPr>
                <w:rFonts w:eastAsia="Times New Roman"/>
                <w:color w:val="231F20"/>
                <w:sz w:val="17"/>
                <w:szCs w:val="17"/>
              </w:rPr>
            </w:pPr>
            <w:r w:rsidRPr="00923224">
              <w:rPr>
                <w:sz w:val="17"/>
                <w:szCs w:val="17"/>
              </w:rPr>
              <w:t xml:space="preserve">(7): </w:t>
            </w:r>
            <w:r w:rsidR="005C3DAE" w:rsidRPr="00923224">
              <w:rPr>
                <w:sz w:val="17"/>
                <w:szCs w:val="17"/>
              </w:rPr>
              <w:t xml:space="preserve">      Ü</w:t>
            </w:r>
            <w:r w:rsidRPr="00923224">
              <w:rPr>
                <w:sz w:val="17"/>
                <w:szCs w:val="17"/>
              </w:rPr>
              <w:t>retim sırasında eklenebilecek maksimum miktar, NaNO</w:t>
            </w:r>
            <w:r w:rsidRPr="00594A82">
              <w:rPr>
                <w:sz w:val="17"/>
                <w:szCs w:val="17"/>
                <w:vertAlign w:val="subscript"/>
              </w:rPr>
              <w:t>2</w:t>
            </w:r>
            <w:r w:rsidRPr="00923224">
              <w:rPr>
                <w:sz w:val="17"/>
                <w:szCs w:val="17"/>
              </w:rPr>
              <w:t xml:space="preserve"> veya NaNO</w:t>
            </w:r>
            <w:r w:rsidRPr="00594A82">
              <w:rPr>
                <w:sz w:val="17"/>
                <w:szCs w:val="17"/>
                <w:vertAlign w:val="subscript"/>
              </w:rPr>
              <w:t>3</w:t>
            </w:r>
            <w:r w:rsidRPr="00923224">
              <w:rPr>
                <w:sz w:val="17"/>
                <w:szCs w:val="17"/>
              </w:rPr>
              <w:t xml:space="preserve"> cinsinden ifade edilir.</w:t>
            </w:r>
          </w:p>
        </w:tc>
      </w:tr>
      <w:tr w:rsidR="00E935EF" w:rsidRPr="00923224" w14:paraId="0FDEFBA2" w14:textId="77777777" w:rsidTr="005C3DAE">
        <w:trPr>
          <w:trHeight w:val="452"/>
        </w:trPr>
        <w:tc>
          <w:tcPr>
            <w:tcW w:w="1417" w:type="dxa"/>
            <w:tcBorders>
              <w:right w:val="single" w:sz="4" w:space="0" w:color="auto"/>
            </w:tcBorders>
            <w:vAlign w:val="center"/>
          </w:tcPr>
          <w:p w14:paraId="744491A0" w14:textId="77777777" w:rsidR="00E935EF" w:rsidRPr="00923224" w:rsidRDefault="00E935EF" w:rsidP="00E935EF">
            <w:pPr>
              <w:rPr>
                <w:sz w:val="17"/>
                <w:szCs w:val="17"/>
              </w:rPr>
            </w:pPr>
          </w:p>
        </w:tc>
        <w:tc>
          <w:tcPr>
            <w:tcW w:w="1386" w:type="dxa"/>
            <w:tcBorders>
              <w:left w:val="single" w:sz="4" w:space="0" w:color="auto"/>
              <w:right w:val="single" w:sz="4" w:space="0" w:color="auto"/>
            </w:tcBorders>
            <w:vAlign w:val="center"/>
          </w:tcPr>
          <w:p w14:paraId="05939B0B" w14:textId="77777777" w:rsidR="00E935EF" w:rsidRPr="00923224" w:rsidRDefault="00E935EF" w:rsidP="00E935EF">
            <w:pPr>
              <w:rPr>
                <w:sz w:val="17"/>
                <w:szCs w:val="17"/>
              </w:rPr>
            </w:pPr>
          </w:p>
        </w:tc>
        <w:tc>
          <w:tcPr>
            <w:tcW w:w="11366" w:type="dxa"/>
            <w:gridSpan w:val="4"/>
            <w:tcBorders>
              <w:top w:val="single" w:sz="4" w:space="0" w:color="auto"/>
              <w:left w:val="single" w:sz="4" w:space="0" w:color="auto"/>
              <w:bottom w:val="single" w:sz="4" w:space="0" w:color="auto"/>
            </w:tcBorders>
            <w:vAlign w:val="center"/>
          </w:tcPr>
          <w:p w14:paraId="0AAFA87A" w14:textId="77777777" w:rsidR="00E935EF" w:rsidRPr="00923224" w:rsidRDefault="00E935EF" w:rsidP="00E935EF">
            <w:pPr>
              <w:spacing w:line="193" w:lineRule="exact"/>
              <w:ind w:left="80"/>
              <w:rPr>
                <w:sz w:val="17"/>
                <w:szCs w:val="17"/>
              </w:rPr>
            </w:pPr>
            <w:r w:rsidRPr="00923224">
              <w:rPr>
                <w:sz w:val="17"/>
                <w:szCs w:val="17"/>
              </w:rPr>
              <w:t xml:space="preserve">(8):     </w:t>
            </w:r>
            <w:r w:rsidR="005C3DAE" w:rsidRPr="00923224">
              <w:rPr>
                <w:sz w:val="17"/>
                <w:szCs w:val="17"/>
              </w:rPr>
              <w:t xml:space="preserve">  </w:t>
            </w:r>
            <w:r w:rsidRPr="00923224">
              <w:rPr>
                <w:sz w:val="17"/>
                <w:szCs w:val="17"/>
              </w:rPr>
              <w:t>1 mg/dm</w:t>
            </w:r>
            <w:r w:rsidRPr="00923224">
              <w:rPr>
                <w:sz w:val="17"/>
                <w:szCs w:val="17"/>
                <w:vertAlign w:val="superscript"/>
              </w:rPr>
              <w:t>2</w:t>
            </w:r>
            <w:r w:rsidRPr="00923224">
              <w:rPr>
                <w:sz w:val="17"/>
                <w:szCs w:val="17"/>
              </w:rPr>
              <w:t>’lik yüzeyde (5 mm’lik derinlikte bulunmayacak)</w:t>
            </w:r>
          </w:p>
        </w:tc>
      </w:tr>
      <w:tr w:rsidR="00E935EF" w:rsidRPr="00923224" w14:paraId="7CF1C905" w14:textId="77777777" w:rsidTr="005C3DAE">
        <w:trPr>
          <w:trHeight w:val="452"/>
        </w:trPr>
        <w:tc>
          <w:tcPr>
            <w:tcW w:w="1417" w:type="dxa"/>
            <w:tcBorders>
              <w:right w:val="single" w:sz="4" w:space="0" w:color="auto"/>
            </w:tcBorders>
            <w:vAlign w:val="center"/>
          </w:tcPr>
          <w:p w14:paraId="786828E0" w14:textId="77777777" w:rsidR="00E935EF" w:rsidRPr="00923224" w:rsidRDefault="00E935EF" w:rsidP="00E935EF">
            <w:pPr>
              <w:rPr>
                <w:sz w:val="17"/>
                <w:szCs w:val="17"/>
              </w:rPr>
            </w:pPr>
          </w:p>
        </w:tc>
        <w:tc>
          <w:tcPr>
            <w:tcW w:w="1386" w:type="dxa"/>
            <w:tcBorders>
              <w:left w:val="single" w:sz="4" w:space="0" w:color="auto"/>
              <w:right w:val="single" w:sz="4" w:space="0" w:color="auto"/>
            </w:tcBorders>
            <w:vAlign w:val="center"/>
          </w:tcPr>
          <w:p w14:paraId="4EF50DF6" w14:textId="77777777" w:rsidR="00E935EF" w:rsidRPr="00923224" w:rsidRDefault="00E935EF" w:rsidP="00E935EF">
            <w:pPr>
              <w:rPr>
                <w:sz w:val="17"/>
                <w:szCs w:val="17"/>
              </w:rPr>
            </w:pPr>
          </w:p>
        </w:tc>
        <w:tc>
          <w:tcPr>
            <w:tcW w:w="11366" w:type="dxa"/>
            <w:gridSpan w:val="4"/>
            <w:tcBorders>
              <w:top w:val="single" w:sz="4" w:space="0" w:color="auto"/>
              <w:left w:val="single" w:sz="4" w:space="0" w:color="auto"/>
              <w:bottom w:val="single" w:sz="4" w:space="0" w:color="auto"/>
            </w:tcBorders>
            <w:vAlign w:val="center"/>
          </w:tcPr>
          <w:p w14:paraId="2A25887C" w14:textId="77777777" w:rsidR="00E935EF" w:rsidRPr="00923224" w:rsidRDefault="005C3DAE" w:rsidP="00E935EF">
            <w:pPr>
              <w:spacing w:line="193" w:lineRule="exact"/>
              <w:ind w:left="80"/>
              <w:rPr>
                <w:sz w:val="17"/>
                <w:szCs w:val="17"/>
              </w:rPr>
            </w:pPr>
            <w:r w:rsidRPr="00923224">
              <w:rPr>
                <w:sz w:val="17"/>
                <w:szCs w:val="17"/>
              </w:rPr>
              <w:t xml:space="preserve">(9):       </w:t>
            </w:r>
            <w:r w:rsidR="00E935EF" w:rsidRPr="00923224">
              <w:rPr>
                <w:sz w:val="17"/>
                <w:szCs w:val="17"/>
              </w:rPr>
              <w:t>E 315 ve E 316 tek başına veya birlikte kullanılabilir, maksimum miktar eritorbik asit cinsinden ifade edilir.</w:t>
            </w:r>
          </w:p>
        </w:tc>
      </w:tr>
      <w:tr w:rsidR="00E935EF" w:rsidRPr="00923224" w14:paraId="2924D9A6" w14:textId="77777777" w:rsidTr="005C3DAE">
        <w:trPr>
          <w:trHeight w:val="452"/>
        </w:trPr>
        <w:tc>
          <w:tcPr>
            <w:tcW w:w="1417" w:type="dxa"/>
            <w:tcBorders>
              <w:right w:val="single" w:sz="4" w:space="0" w:color="auto"/>
            </w:tcBorders>
            <w:vAlign w:val="center"/>
          </w:tcPr>
          <w:p w14:paraId="62B9CC0F" w14:textId="77777777" w:rsidR="00E935EF" w:rsidRPr="00923224" w:rsidRDefault="00E935EF" w:rsidP="00E935EF">
            <w:pPr>
              <w:rPr>
                <w:sz w:val="17"/>
                <w:szCs w:val="17"/>
              </w:rPr>
            </w:pPr>
          </w:p>
        </w:tc>
        <w:tc>
          <w:tcPr>
            <w:tcW w:w="1386" w:type="dxa"/>
            <w:tcBorders>
              <w:left w:val="single" w:sz="4" w:space="0" w:color="auto"/>
              <w:right w:val="single" w:sz="4" w:space="0" w:color="auto"/>
            </w:tcBorders>
            <w:vAlign w:val="center"/>
          </w:tcPr>
          <w:p w14:paraId="0CD65669" w14:textId="77777777" w:rsidR="00E935EF" w:rsidRPr="00923224" w:rsidRDefault="00E935EF" w:rsidP="00E935EF">
            <w:pPr>
              <w:rPr>
                <w:sz w:val="17"/>
                <w:szCs w:val="17"/>
              </w:rPr>
            </w:pPr>
          </w:p>
        </w:tc>
        <w:tc>
          <w:tcPr>
            <w:tcW w:w="11366" w:type="dxa"/>
            <w:gridSpan w:val="4"/>
            <w:tcBorders>
              <w:top w:val="single" w:sz="4" w:space="0" w:color="auto"/>
              <w:left w:val="single" w:sz="4" w:space="0" w:color="auto"/>
              <w:bottom w:val="single" w:sz="4" w:space="0" w:color="auto"/>
            </w:tcBorders>
            <w:vAlign w:val="center"/>
          </w:tcPr>
          <w:p w14:paraId="15BDB065" w14:textId="77777777" w:rsidR="00E935EF" w:rsidRPr="00923224" w:rsidRDefault="00E935EF" w:rsidP="005C3DAE">
            <w:pPr>
              <w:spacing w:line="193" w:lineRule="exact"/>
              <w:ind w:left="80"/>
              <w:rPr>
                <w:sz w:val="17"/>
                <w:szCs w:val="17"/>
              </w:rPr>
            </w:pPr>
            <w:r w:rsidRPr="00923224">
              <w:rPr>
                <w:sz w:val="17"/>
                <w:szCs w:val="17"/>
              </w:rPr>
              <w:t>(13):</w:t>
            </w:r>
            <w:r w:rsidR="008936D0">
              <w:rPr>
                <w:sz w:val="17"/>
                <w:szCs w:val="17"/>
              </w:rPr>
              <w:t xml:space="preserve"> </w:t>
            </w:r>
            <w:r w:rsidRPr="00923224">
              <w:rPr>
                <w:sz w:val="17"/>
                <w:szCs w:val="17"/>
              </w:rPr>
              <w:t xml:space="preserve"> </w:t>
            </w:r>
            <w:r w:rsidR="005C3DAE" w:rsidRPr="00923224">
              <w:rPr>
                <w:sz w:val="17"/>
                <w:szCs w:val="17"/>
              </w:rPr>
              <w:t xml:space="preserve">    </w:t>
            </w:r>
            <w:r w:rsidRPr="00923224">
              <w:rPr>
                <w:sz w:val="17"/>
                <w:szCs w:val="17"/>
              </w:rPr>
              <w:t>Maksimum miktar yağ üzerinden ifade edilir.</w:t>
            </w:r>
          </w:p>
        </w:tc>
      </w:tr>
      <w:tr w:rsidR="00E935EF" w:rsidRPr="00923224" w14:paraId="215020BF" w14:textId="77777777" w:rsidTr="005C3DAE">
        <w:trPr>
          <w:trHeight w:val="452"/>
        </w:trPr>
        <w:tc>
          <w:tcPr>
            <w:tcW w:w="1417" w:type="dxa"/>
            <w:tcBorders>
              <w:right w:val="single" w:sz="4" w:space="0" w:color="auto"/>
            </w:tcBorders>
            <w:vAlign w:val="center"/>
          </w:tcPr>
          <w:p w14:paraId="05BE8FAC" w14:textId="77777777" w:rsidR="00E935EF" w:rsidRPr="00923224" w:rsidRDefault="00E935EF" w:rsidP="00E935EF">
            <w:pPr>
              <w:rPr>
                <w:sz w:val="17"/>
                <w:szCs w:val="17"/>
              </w:rPr>
            </w:pPr>
          </w:p>
        </w:tc>
        <w:tc>
          <w:tcPr>
            <w:tcW w:w="1386" w:type="dxa"/>
            <w:tcBorders>
              <w:left w:val="single" w:sz="4" w:space="0" w:color="auto"/>
              <w:right w:val="single" w:sz="4" w:space="0" w:color="auto"/>
            </w:tcBorders>
            <w:vAlign w:val="center"/>
          </w:tcPr>
          <w:p w14:paraId="7A9A6F34" w14:textId="77777777" w:rsidR="00E935EF" w:rsidRPr="00923224" w:rsidRDefault="00E935EF" w:rsidP="00E935EF">
            <w:pPr>
              <w:rPr>
                <w:sz w:val="17"/>
                <w:szCs w:val="17"/>
              </w:rPr>
            </w:pPr>
            <w:r w:rsidRPr="00923224">
              <w:rPr>
                <w:sz w:val="17"/>
                <w:szCs w:val="17"/>
              </w:rPr>
              <w:t xml:space="preserve"> </w:t>
            </w:r>
          </w:p>
        </w:tc>
        <w:tc>
          <w:tcPr>
            <w:tcW w:w="11366" w:type="dxa"/>
            <w:gridSpan w:val="4"/>
            <w:tcBorders>
              <w:top w:val="single" w:sz="4" w:space="0" w:color="auto"/>
              <w:left w:val="single" w:sz="4" w:space="0" w:color="auto"/>
              <w:bottom w:val="single" w:sz="4" w:space="0" w:color="auto"/>
            </w:tcBorders>
            <w:vAlign w:val="center"/>
          </w:tcPr>
          <w:p w14:paraId="11A9272A" w14:textId="77777777" w:rsidR="00E935EF" w:rsidRPr="00923224" w:rsidRDefault="00E935EF" w:rsidP="005C3DAE">
            <w:pPr>
              <w:rPr>
                <w:sz w:val="17"/>
                <w:szCs w:val="17"/>
              </w:rPr>
            </w:pPr>
            <w:r w:rsidRPr="00923224">
              <w:rPr>
                <w:rFonts w:eastAsia="Times New Roman"/>
                <w:color w:val="231F20"/>
                <w:sz w:val="17"/>
                <w:szCs w:val="17"/>
              </w:rPr>
              <w:t xml:space="preserve">  (41):</w:t>
            </w:r>
            <w:r w:rsidR="008936D0">
              <w:rPr>
                <w:rFonts w:eastAsia="Times New Roman"/>
                <w:color w:val="231F20"/>
                <w:sz w:val="17"/>
                <w:szCs w:val="17"/>
              </w:rPr>
              <w:t xml:space="preserve"> </w:t>
            </w:r>
            <w:r w:rsidRPr="00923224">
              <w:rPr>
                <w:rFonts w:eastAsia="Times New Roman"/>
                <w:color w:val="231F20"/>
                <w:sz w:val="17"/>
                <w:szCs w:val="17"/>
              </w:rPr>
              <w:t xml:space="preserve"> </w:t>
            </w:r>
            <w:r w:rsidR="005C3DAE" w:rsidRPr="00923224">
              <w:rPr>
                <w:rFonts w:eastAsia="Times New Roman"/>
                <w:color w:val="231F20"/>
                <w:sz w:val="17"/>
                <w:szCs w:val="17"/>
              </w:rPr>
              <w:t xml:space="preserve"> </w:t>
            </w:r>
            <w:r w:rsidRPr="00923224">
              <w:rPr>
                <w:rFonts w:eastAsia="Times New Roman"/>
                <w:color w:val="231F20"/>
                <w:sz w:val="17"/>
                <w:szCs w:val="17"/>
              </w:rPr>
              <w:t xml:space="preserve"> </w:t>
            </w:r>
            <w:r w:rsidR="005C3DAE" w:rsidRPr="00923224">
              <w:rPr>
                <w:rFonts w:eastAsia="Times New Roman"/>
                <w:color w:val="231F20"/>
                <w:sz w:val="17"/>
                <w:szCs w:val="17"/>
              </w:rPr>
              <w:t xml:space="preserve">  </w:t>
            </w:r>
            <w:r w:rsidRPr="00923224">
              <w:rPr>
                <w:rFonts w:eastAsia="Times New Roman"/>
                <w:color w:val="231F20"/>
                <w:sz w:val="17"/>
                <w:szCs w:val="17"/>
              </w:rPr>
              <w:t>Yağ üzerinden ifade edilir.</w:t>
            </w:r>
          </w:p>
        </w:tc>
      </w:tr>
      <w:tr w:rsidR="00E935EF" w:rsidRPr="00923224" w14:paraId="2DAC10E7" w14:textId="77777777" w:rsidTr="004A2B16">
        <w:trPr>
          <w:trHeight w:val="596"/>
        </w:trPr>
        <w:tc>
          <w:tcPr>
            <w:tcW w:w="1417" w:type="dxa"/>
            <w:tcBorders>
              <w:right w:val="single" w:sz="4" w:space="0" w:color="auto"/>
            </w:tcBorders>
            <w:vAlign w:val="center"/>
          </w:tcPr>
          <w:p w14:paraId="1A04F27E" w14:textId="77777777" w:rsidR="00E935EF" w:rsidRPr="00923224" w:rsidRDefault="00E935EF" w:rsidP="00E935EF">
            <w:pPr>
              <w:rPr>
                <w:sz w:val="17"/>
                <w:szCs w:val="17"/>
              </w:rPr>
            </w:pPr>
          </w:p>
        </w:tc>
        <w:tc>
          <w:tcPr>
            <w:tcW w:w="1386" w:type="dxa"/>
            <w:tcBorders>
              <w:left w:val="single" w:sz="4" w:space="0" w:color="auto"/>
              <w:right w:val="single" w:sz="4" w:space="0" w:color="auto"/>
            </w:tcBorders>
            <w:vAlign w:val="center"/>
          </w:tcPr>
          <w:p w14:paraId="4AD77A9A" w14:textId="77777777" w:rsidR="00E935EF" w:rsidRPr="00923224" w:rsidRDefault="00E935EF" w:rsidP="00E935EF">
            <w:pPr>
              <w:rPr>
                <w:sz w:val="17"/>
                <w:szCs w:val="17"/>
              </w:rPr>
            </w:pPr>
          </w:p>
        </w:tc>
        <w:tc>
          <w:tcPr>
            <w:tcW w:w="11366" w:type="dxa"/>
            <w:gridSpan w:val="4"/>
            <w:tcBorders>
              <w:top w:val="single" w:sz="4" w:space="0" w:color="auto"/>
              <w:left w:val="single" w:sz="4" w:space="0" w:color="auto"/>
              <w:bottom w:val="single" w:sz="4" w:space="0" w:color="auto"/>
            </w:tcBorders>
            <w:vAlign w:val="center"/>
          </w:tcPr>
          <w:p w14:paraId="478753F1" w14:textId="77777777" w:rsidR="00E935EF" w:rsidRPr="00923224" w:rsidRDefault="00E935EF" w:rsidP="00E935EF">
            <w:pPr>
              <w:spacing w:line="193" w:lineRule="exact"/>
              <w:ind w:left="80"/>
              <w:rPr>
                <w:sz w:val="17"/>
                <w:szCs w:val="17"/>
              </w:rPr>
            </w:pPr>
            <w:r w:rsidRPr="00923224">
              <w:rPr>
                <w:sz w:val="17"/>
                <w:szCs w:val="17"/>
              </w:rPr>
              <w:t xml:space="preserve">(46): </w:t>
            </w:r>
            <w:r w:rsidR="005C3DAE" w:rsidRPr="00923224">
              <w:rPr>
                <w:sz w:val="17"/>
                <w:szCs w:val="17"/>
              </w:rPr>
              <w:t xml:space="preserve">     </w:t>
            </w:r>
            <w:r w:rsidRPr="00923224">
              <w:rPr>
                <w:rFonts w:eastAsia="Times New Roman"/>
                <w:color w:val="231F20"/>
                <w:sz w:val="17"/>
                <w:szCs w:val="17"/>
              </w:rPr>
              <w:t>Toplam karnosol ve karnosik asit cinsinden</w:t>
            </w:r>
          </w:p>
        </w:tc>
      </w:tr>
    </w:tbl>
    <w:p w14:paraId="3D114B47" w14:textId="77777777" w:rsidR="007E2A19" w:rsidRPr="00923224" w:rsidRDefault="007E2A19">
      <w:pPr>
        <w:spacing w:line="20" w:lineRule="exact"/>
        <w:rPr>
          <w:sz w:val="17"/>
          <w:szCs w:val="17"/>
        </w:rPr>
        <w:sectPr w:rsidR="007E2A19" w:rsidRPr="00923224" w:rsidSect="005C3DAE">
          <w:type w:val="continuous"/>
          <w:pgSz w:w="16840" w:h="11906" w:orient="landscape"/>
          <w:pgMar w:top="1245" w:right="904" w:bottom="875" w:left="1080" w:header="0" w:footer="0" w:gutter="0"/>
          <w:cols w:space="708" w:equalWidth="0">
            <w:col w:w="14854" w:space="313"/>
          </w:cols>
        </w:sectPr>
      </w:pPr>
    </w:p>
    <w:p w14:paraId="5B81C912" w14:textId="77777777" w:rsidR="00D65258" w:rsidRPr="00923224" w:rsidRDefault="00D65258" w:rsidP="005C3DAE">
      <w:pPr>
        <w:rPr>
          <w:sz w:val="17"/>
          <w:szCs w:val="17"/>
        </w:rPr>
      </w:pPr>
    </w:p>
    <w:p w14:paraId="1D0B8F0F" w14:textId="77777777" w:rsidR="00FF1198" w:rsidRPr="00923224" w:rsidRDefault="00FF1198" w:rsidP="005C3DAE">
      <w:pPr>
        <w:rPr>
          <w:sz w:val="17"/>
          <w:szCs w:val="17"/>
        </w:rPr>
      </w:pPr>
    </w:p>
    <w:p w14:paraId="5F7BEBEB" w14:textId="77777777" w:rsidR="00FF1198" w:rsidRPr="00923224" w:rsidRDefault="00FF1198" w:rsidP="005C3DAE">
      <w:pPr>
        <w:rPr>
          <w:sz w:val="17"/>
          <w:szCs w:val="17"/>
        </w:rPr>
      </w:pPr>
    </w:p>
    <w:p w14:paraId="30167C6D" w14:textId="77777777" w:rsidR="00FF1198" w:rsidRPr="00923224" w:rsidRDefault="00FF1198" w:rsidP="005C3DAE">
      <w:pPr>
        <w:rPr>
          <w:sz w:val="17"/>
          <w:szCs w:val="17"/>
        </w:rPr>
      </w:pPr>
    </w:p>
    <w:p w14:paraId="69B02435" w14:textId="77777777" w:rsidR="00FF1198" w:rsidRPr="00923224" w:rsidRDefault="00FF1198" w:rsidP="005C3DAE">
      <w:pPr>
        <w:rPr>
          <w:sz w:val="17"/>
          <w:szCs w:val="17"/>
        </w:rPr>
      </w:pPr>
    </w:p>
    <w:p w14:paraId="2569F174" w14:textId="77777777" w:rsidR="00FF1198" w:rsidRPr="00923224" w:rsidRDefault="00FF1198" w:rsidP="005C3DAE">
      <w:pPr>
        <w:rPr>
          <w:sz w:val="17"/>
          <w:szCs w:val="17"/>
        </w:rPr>
      </w:pPr>
    </w:p>
    <w:p w14:paraId="6C60ADB4" w14:textId="77777777" w:rsidR="00FF1198" w:rsidRPr="00923224" w:rsidRDefault="00FF1198" w:rsidP="005C3DAE">
      <w:pPr>
        <w:rPr>
          <w:sz w:val="17"/>
          <w:szCs w:val="17"/>
        </w:rPr>
      </w:pPr>
    </w:p>
    <w:p w14:paraId="53F4C5EE" w14:textId="77777777" w:rsidR="00FF1198" w:rsidRPr="00923224" w:rsidRDefault="00FF1198" w:rsidP="005C3DAE">
      <w:pPr>
        <w:rPr>
          <w:sz w:val="17"/>
          <w:szCs w:val="17"/>
        </w:rPr>
      </w:pPr>
    </w:p>
    <w:p w14:paraId="705A18E5" w14:textId="77777777" w:rsidR="00D65258" w:rsidRPr="00923224" w:rsidRDefault="00D65258">
      <w:pPr>
        <w:spacing w:line="20" w:lineRule="exact"/>
        <w:rPr>
          <w:sz w:val="17"/>
          <w:szCs w:val="17"/>
        </w:rPr>
      </w:pPr>
    </w:p>
    <w:p w14:paraId="4B79F670" w14:textId="77777777" w:rsidR="00D65258" w:rsidRPr="00923224" w:rsidRDefault="00D65258">
      <w:pPr>
        <w:rPr>
          <w:sz w:val="17"/>
          <w:szCs w:val="17"/>
        </w:rPr>
        <w:sectPr w:rsidR="00D65258" w:rsidRPr="00923224" w:rsidSect="007E2A19">
          <w:type w:val="continuous"/>
          <w:pgSz w:w="16840" w:h="11906" w:orient="landscape"/>
          <w:pgMar w:top="1245" w:right="904" w:bottom="875" w:left="1080" w:header="0" w:footer="0" w:gutter="0"/>
          <w:cols w:num="2" w:space="708" w:equalWidth="0">
            <w:col w:w="14500" w:space="313"/>
            <w:col w:w="41"/>
          </w:cols>
        </w:sectPr>
      </w:pPr>
    </w:p>
    <w:tbl>
      <w:tblPr>
        <w:tblW w:w="14180" w:type="dxa"/>
        <w:tblInd w:w="896" w:type="dxa"/>
        <w:tblLayout w:type="fixed"/>
        <w:tblCellMar>
          <w:left w:w="0" w:type="dxa"/>
          <w:right w:w="0" w:type="dxa"/>
        </w:tblCellMar>
        <w:tblLook w:val="04A0" w:firstRow="1" w:lastRow="0" w:firstColumn="1" w:lastColumn="0" w:noHBand="0" w:noVBand="1"/>
      </w:tblPr>
      <w:tblGrid>
        <w:gridCol w:w="1404"/>
        <w:gridCol w:w="1382"/>
        <w:gridCol w:w="2845"/>
        <w:gridCol w:w="1982"/>
        <w:gridCol w:w="1608"/>
        <w:gridCol w:w="4959"/>
      </w:tblGrid>
      <w:tr w:rsidR="003F17FD" w:rsidRPr="00923224" w14:paraId="5B04B874" w14:textId="77777777" w:rsidTr="00EF56FF">
        <w:trPr>
          <w:trHeight w:val="812"/>
        </w:trPr>
        <w:tc>
          <w:tcPr>
            <w:tcW w:w="1404" w:type="dxa"/>
            <w:tcBorders>
              <w:top w:val="single" w:sz="4" w:space="0" w:color="auto"/>
              <w:bottom w:val="single" w:sz="4" w:space="0" w:color="auto"/>
              <w:right w:val="single" w:sz="4" w:space="0" w:color="auto"/>
            </w:tcBorders>
            <w:vAlign w:val="center"/>
          </w:tcPr>
          <w:p w14:paraId="20EFFA3C" w14:textId="77777777" w:rsidR="003F17FD" w:rsidRPr="00923224" w:rsidRDefault="003F17FD" w:rsidP="004D17C0">
            <w:pPr>
              <w:jc w:val="center"/>
              <w:rPr>
                <w:sz w:val="17"/>
                <w:szCs w:val="17"/>
              </w:rPr>
            </w:pPr>
            <w:bookmarkStart w:id="95" w:name="page182"/>
            <w:bookmarkEnd w:id="95"/>
            <w:r w:rsidRPr="00923224">
              <w:rPr>
                <w:rFonts w:eastAsia="Times New Roman"/>
                <w:color w:val="231F20"/>
                <w:sz w:val="17"/>
                <w:szCs w:val="17"/>
              </w:rPr>
              <w:t>Kategori numarası</w:t>
            </w:r>
          </w:p>
        </w:tc>
        <w:tc>
          <w:tcPr>
            <w:tcW w:w="1382" w:type="dxa"/>
            <w:tcBorders>
              <w:top w:val="single" w:sz="4" w:space="0" w:color="auto"/>
              <w:left w:val="single" w:sz="4" w:space="0" w:color="auto"/>
              <w:bottom w:val="single" w:sz="4" w:space="0" w:color="auto"/>
              <w:right w:val="single" w:sz="4" w:space="0" w:color="auto"/>
            </w:tcBorders>
            <w:vAlign w:val="center"/>
          </w:tcPr>
          <w:p w14:paraId="315F9794" w14:textId="77777777" w:rsidR="003F17FD" w:rsidRPr="00923224" w:rsidRDefault="003F17FD" w:rsidP="004D17C0">
            <w:pPr>
              <w:jc w:val="center"/>
              <w:rPr>
                <w:rFonts w:eastAsia="Times New Roman"/>
                <w:color w:val="231F20"/>
                <w:sz w:val="17"/>
                <w:szCs w:val="17"/>
              </w:rPr>
            </w:pPr>
            <w:r w:rsidRPr="00923224">
              <w:rPr>
                <w:rFonts w:eastAsia="Times New Roman"/>
                <w:color w:val="231F20"/>
                <w:sz w:val="17"/>
                <w:szCs w:val="17"/>
              </w:rPr>
              <w:t>E-kodu</w:t>
            </w:r>
          </w:p>
        </w:tc>
        <w:tc>
          <w:tcPr>
            <w:tcW w:w="2845" w:type="dxa"/>
            <w:tcBorders>
              <w:top w:val="single" w:sz="4" w:space="0" w:color="auto"/>
              <w:left w:val="single" w:sz="4" w:space="0" w:color="auto"/>
              <w:bottom w:val="single" w:sz="4" w:space="0" w:color="auto"/>
              <w:right w:val="single" w:sz="4" w:space="0" w:color="auto"/>
            </w:tcBorders>
            <w:vAlign w:val="center"/>
          </w:tcPr>
          <w:p w14:paraId="3B46E30E" w14:textId="77777777" w:rsidR="003F17FD" w:rsidRPr="00923224" w:rsidRDefault="003F17FD" w:rsidP="004D17C0">
            <w:pPr>
              <w:jc w:val="center"/>
              <w:rPr>
                <w:rFonts w:eastAsia="Times New Roman"/>
                <w:color w:val="231F20"/>
                <w:sz w:val="17"/>
                <w:szCs w:val="17"/>
              </w:rPr>
            </w:pPr>
            <w:r w:rsidRPr="00923224">
              <w:rPr>
                <w:rFonts w:eastAsia="Times New Roman"/>
                <w:color w:val="231F20"/>
                <w:sz w:val="17"/>
                <w:szCs w:val="17"/>
              </w:rPr>
              <w:t>Adı</w:t>
            </w:r>
          </w:p>
        </w:tc>
        <w:tc>
          <w:tcPr>
            <w:tcW w:w="1982" w:type="dxa"/>
            <w:tcBorders>
              <w:top w:val="single" w:sz="4" w:space="0" w:color="auto"/>
              <w:left w:val="single" w:sz="4" w:space="0" w:color="auto"/>
              <w:bottom w:val="single" w:sz="4" w:space="0" w:color="auto"/>
              <w:right w:val="single" w:sz="4" w:space="0" w:color="auto"/>
            </w:tcBorders>
            <w:vAlign w:val="center"/>
          </w:tcPr>
          <w:p w14:paraId="29816535" w14:textId="77777777" w:rsidR="003F17FD" w:rsidRPr="00923224" w:rsidRDefault="003F17FD" w:rsidP="004D17C0">
            <w:pPr>
              <w:jc w:val="center"/>
              <w:rPr>
                <w:sz w:val="17"/>
                <w:szCs w:val="17"/>
              </w:rPr>
            </w:pPr>
            <w:r w:rsidRPr="00923224">
              <w:rPr>
                <w:rFonts w:eastAsia="Times New Roman"/>
                <w:color w:val="231F20"/>
                <w:sz w:val="17"/>
                <w:szCs w:val="17"/>
              </w:rPr>
              <w:t>Maksimum miktar (</w:t>
            </w:r>
            <w:r w:rsidR="005073D8" w:rsidRPr="00923224">
              <w:rPr>
                <w:rFonts w:eastAsia="Times New Roman"/>
                <w:color w:val="231F20"/>
                <w:sz w:val="17"/>
                <w:szCs w:val="17"/>
              </w:rPr>
              <w:t>mg/l veya mg/kg</w:t>
            </w:r>
            <w:r w:rsidRPr="00923224">
              <w:rPr>
                <w:rFonts w:eastAsia="Times New Roman"/>
                <w:color w:val="231F20"/>
                <w:sz w:val="17"/>
                <w:szCs w:val="17"/>
              </w:rPr>
              <w:t>)</w:t>
            </w:r>
          </w:p>
        </w:tc>
        <w:tc>
          <w:tcPr>
            <w:tcW w:w="1608" w:type="dxa"/>
            <w:tcBorders>
              <w:top w:val="single" w:sz="4" w:space="0" w:color="auto"/>
              <w:left w:val="single" w:sz="4" w:space="0" w:color="auto"/>
              <w:bottom w:val="single" w:sz="4" w:space="0" w:color="auto"/>
              <w:right w:val="single" w:sz="4" w:space="0" w:color="auto"/>
            </w:tcBorders>
            <w:vAlign w:val="center"/>
          </w:tcPr>
          <w:p w14:paraId="641462EA" w14:textId="77777777" w:rsidR="003F17FD" w:rsidRPr="00923224" w:rsidRDefault="003F17FD" w:rsidP="004D17C0">
            <w:pPr>
              <w:jc w:val="center"/>
              <w:rPr>
                <w:sz w:val="17"/>
                <w:szCs w:val="17"/>
              </w:rPr>
            </w:pPr>
            <w:r w:rsidRPr="00923224">
              <w:rPr>
                <w:rFonts w:eastAsia="Times New Roman"/>
                <w:color w:val="231F20"/>
                <w:sz w:val="17"/>
                <w:szCs w:val="17"/>
              </w:rPr>
              <w:t>Dipnotlar</w:t>
            </w:r>
          </w:p>
        </w:tc>
        <w:tc>
          <w:tcPr>
            <w:tcW w:w="4959" w:type="dxa"/>
            <w:tcBorders>
              <w:top w:val="single" w:sz="4" w:space="0" w:color="auto"/>
              <w:left w:val="single" w:sz="4" w:space="0" w:color="auto"/>
              <w:bottom w:val="single" w:sz="4" w:space="0" w:color="auto"/>
            </w:tcBorders>
            <w:vAlign w:val="center"/>
          </w:tcPr>
          <w:p w14:paraId="7D23A1D7" w14:textId="77777777" w:rsidR="003F17FD" w:rsidRPr="00923224" w:rsidRDefault="003F17FD" w:rsidP="004D17C0">
            <w:pPr>
              <w:jc w:val="center"/>
              <w:rPr>
                <w:sz w:val="17"/>
                <w:szCs w:val="17"/>
              </w:rPr>
            </w:pPr>
            <w:r w:rsidRPr="00923224">
              <w:rPr>
                <w:rFonts w:eastAsia="Times New Roman"/>
                <w:color w:val="231F20"/>
                <w:sz w:val="17"/>
                <w:szCs w:val="17"/>
              </w:rPr>
              <w:t>Sınırlamalar/istisnalar</w:t>
            </w:r>
          </w:p>
        </w:tc>
      </w:tr>
      <w:tr w:rsidR="003F17FD" w:rsidRPr="00923224" w14:paraId="272EC2E5" w14:textId="77777777" w:rsidTr="00623513">
        <w:trPr>
          <w:trHeight w:val="697"/>
        </w:trPr>
        <w:tc>
          <w:tcPr>
            <w:tcW w:w="1404" w:type="dxa"/>
            <w:tcBorders>
              <w:top w:val="single" w:sz="4" w:space="0" w:color="auto"/>
              <w:right w:val="single" w:sz="4" w:space="0" w:color="auto"/>
            </w:tcBorders>
            <w:vAlign w:val="center"/>
          </w:tcPr>
          <w:p w14:paraId="5F252403" w14:textId="77777777" w:rsidR="003F17FD" w:rsidRPr="00923224" w:rsidRDefault="003F17FD" w:rsidP="003F17FD">
            <w:pPr>
              <w:rPr>
                <w:sz w:val="17"/>
                <w:szCs w:val="17"/>
              </w:rPr>
            </w:pPr>
          </w:p>
        </w:tc>
        <w:tc>
          <w:tcPr>
            <w:tcW w:w="1382" w:type="dxa"/>
            <w:tcBorders>
              <w:top w:val="single" w:sz="4" w:space="0" w:color="auto"/>
              <w:left w:val="single" w:sz="4" w:space="0" w:color="auto"/>
              <w:right w:val="single" w:sz="4" w:space="0" w:color="auto"/>
            </w:tcBorders>
            <w:vAlign w:val="center"/>
          </w:tcPr>
          <w:p w14:paraId="2EE37A2E" w14:textId="77777777" w:rsidR="003F17FD" w:rsidRPr="00923224" w:rsidRDefault="003F17FD" w:rsidP="003F17FD">
            <w:pPr>
              <w:rPr>
                <w:rFonts w:eastAsia="Times New Roman"/>
                <w:color w:val="231F20"/>
                <w:sz w:val="17"/>
                <w:szCs w:val="17"/>
              </w:rPr>
            </w:pPr>
          </w:p>
        </w:tc>
        <w:tc>
          <w:tcPr>
            <w:tcW w:w="11394" w:type="dxa"/>
            <w:gridSpan w:val="4"/>
            <w:tcBorders>
              <w:top w:val="single" w:sz="4" w:space="0" w:color="auto"/>
              <w:left w:val="single" w:sz="4" w:space="0" w:color="auto"/>
              <w:bottom w:val="single" w:sz="4" w:space="0" w:color="auto"/>
            </w:tcBorders>
            <w:shd w:val="clear" w:color="auto" w:fill="auto"/>
            <w:vAlign w:val="center"/>
          </w:tcPr>
          <w:p w14:paraId="67D3108C" w14:textId="77777777" w:rsidR="003F17FD" w:rsidRPr="0030320B" w:rsidRDefault="003F17FD" w:rsidP="008A6918">
            <w:pPr>
              <w:ind w:left="700" w:hanging="589"/>
              <w:rPr>
                <w:sz w:val="17"/>
                <w:szCs w:val="17"/>
              </w:rPr>
            </w:pPr>
            <w:r w:rsidRPr="00623513">
              <w:rPr>
                <w:sz w:val="17"/>
                <w:szCs w:val="17"/>
              </w:rPr>
              <w:t>(58):</w:t>
            </w:r>
            <w:r w:rsidRPr="00623513">
              <w:rPr>
                <w:rFonts w:eastAsia="Times New Roman"/>
                <w:color w:val="231F20"/>
                <w:sz w:val="17"/>
                <w:szCs w:val="17"/>
              </w:rPr>
              <w:t xml:space="preserve"> </w:t>
            </w:r>
            <w:r w:rsidR="004A2B16" w:rsidRPr="00623513">
              <w:rPr>
                <w:rFonts w:eastAsia="Times New Roman"/>
                <w:color w:val="231F20"/>
                <w:sz w:val="17"/>
                <w:szCs w:val="17"/>
              </w:rPr>
              <w:t xml:space="preserve">     </w:t>
            </w:r>
            <w:r w:rsidR="0030320B" w:rsidRPr="00623513">
              <w:rPr>
                <w:rFonts w:eastAsia="Times New Roman"/>
                <w:color w:val="231F20"/>
                <w:sz w:val="17"/>
                <w:szCs w:val="17"/>
              </w:rPr>
              <w:t>F</w:t>
            </w:r>
            <w:r w:rsidR="0030320B" w:rsidRPr="00623513">
              <w:rPr>
                <w:rFonts w:eastAsia="Times New Roman"/>
                <w:color w:val="231F20"/>
                <w:sz w:val="17"/>
                <w:szCs w:val="17"/>
                <w:vertAlign w:val="subscript"/>
              </w:rPr>
              <w:t xml:space="preserve">0 </w:t>
            </w:r>
            <w:r w:rsidR="0030320B" w:rsidRPr="00623513">
              <w:rPr>
                <w:rFonts w:eastAsia="Times New Roman"/>
                <w:color w:val="231F20"/>
                <w:sz w:val="17"/>
                <w:szCs w:val="17"/>
              </w:rPr>
              <w:t>–</w:t>
            </w:r>
            <w:r w:rsidR="008A6918">
              <w:rPr>
                <w:rFonts w:eastAsia="Times New Roman"/>
                <w:color w:val="231F20"/>
                <w:sz w:val="17"/>
                <w:szCs w:val="17"/>
              </w:rPr>
              <w:t xml:space="preserve">değeri: 121°C’de 3 dakika ısıl işleme eşdeğer </w:t>
            </w:r>
            <w:r w:rsidR="0030320B" w:rsidRPr="00623513">
              <w:rPr>
                <w:rFonts w:eastAsia="Times New Roman"/>
                <w:color w:val="231F20"/>
                <w:sz w:val="17"/>
                <w:szCs w:val="17"/>
              </w:rPr>
              <w:t>(1 000 konseve kutusundaki 1 milyon spor bakteri yükünün, 1 000 konserve kutusundaki 1 spora indirgenmesi)</w:t>
            </w:r>
          </w:p>
        </w:tc>
      </w:tr>
      <w:tr w:rsidR="003F17FD" w:rsidRPr="00923224" w14:paraId="08BFD38C" w14:textId="77777777" w:rsidTr="00EF56FF">
        <w:trPr>
          <w:trHeight w:val="692"/>
        </w:trPr>
        <w:tc>
          <w:tcPr>
            <w:tcW w:w="1404" w:type="dxa"/>
            <w:tcBorders>
              <w:right w:val="single" w:sz="4" w:space="0" w:color="auto"/>
            </w:tcBorders>
            <w:vAlign w:val="center"/>
          </w:tcPr>
          <w:p w14:paraId="47F7A495" w14:textId="77777777" w:rsidR="003F17FD" w:rsidRPr="00923224" w:rsidRDefault="003F17FD" w:rsidP="003F17FD">
            <w:pPr>
              <w:rPr>
                <w:sz w:val="17"/>
                <w:szCs w:val="17"/>
              </w:rPr>
            </w:pPr>
          </w:p>
        </w:tc>
        <w:tc>
          <w:tcPr>
            <w:tcW w:w="1382" w:type="dxa"/>
            <w:tcBorders>
              <w:left w:val="single" w:sz="4" w:space="0" w:color="auto"/>
              <w:right w:val="single" w:sz="4" w:space="0" w:color="auto"/>
            </w:tcBorders>
            <w:vAlign w:val="center"/>
          </w:tcPr>
          <w:p w14:paraId="0271B65C" w14:textId="77777777" w:rsidR="003F17FD" w:rsidRPr="00923224" w:rsidRDefault="003F17FD" w:rsidP="003F17FD">
            <w:pPr>
              <w:rPr>
                <w:rFonts w:eastAsia="Times New Roman"/>
                <w:color w:val="231F20"/>
                <w:sz w:val="17"/>
                <w:szCs w:val="17"/>
              </w:rPr>
            </w:pPr>
          </w:p>
        </w:tc>
        <w:tc>
          <w:tcPr>
            <w:tcW w:w="11394" w:type="dxa"/>
            <w:gridSpan w:val="4"/>
            <w:tcBorders>
              <w:top w:val="single" w:sz="4" w:space="0" w:color="auto"/>
              <w:left w:val="single" w:sz="4" w:space="0" w:color="auto"/>
              <w:bottom w:val="single" w:sz="4" w:space="0" w:color="auto"/>
            </w:tcBorders>
            <w:vAlign w:val="center"/>
          </w:tcPr>
          <w:p w14:paraId="5F6D8CCF" w14:textId="77777777" w:rsidR="003F17FD" w:rsidRPr="00923224" w:rsidRDefault="003F17FD" w:rsidP="004D17C0">
            <w:pPr>
              <w:ind w:left="111"/>
              <w:rPr>
                <w:sz w:val="17"/>
                <w:szCs w:val="17"/>
                <w:highlight w:val="yellow"/>
              </w:rPr>
            </w:pPr>
            <w:r w:rsidRPr="00923224">
              <w:rPr>
                <w:sz w:val="17"/>
                <w:szCs w:val="17"/>
              </w:rPr>
              <w:t xml:space="preserve">(59):   </w:t>
            </w:r>
            <w:r w:rsidR="004A2B16" w:rsidRPr="00923224">
              <w:rPr>
                <w:sz w:val="17"/>
                <w:szCs w:val="17"/>
              </w:rPr>
              <w:t xml:space="preserve">   </w:t>
            </w:r>
            <w:r w:rsidRPr="00923224">
              <w:rPr>
                <w:bCs/>
                <w:sz w:val="17"/>
                <w:szCs w:val="17"/>
              </w:rPr>
              <w:t>Düşük asitli ortamlarda, nitritin doğal olarak nitrata dönüşmesi nedeniyle bazı ısıl işlem uygulanmış et ürünlerinde nitrat bulunabilir.</w:t>
            </w:r>
          </w:p>
        </w:tc>
      </w:tr>
      <w:tr w:rsidR="003F17FD" w:rsidRPr="00923224" w14:paraId="2B544FC6" w14:textId="77777777" w:rsidTr="0082579C">
        <w:trPr>
          <w:trHeight w:val="715"/>
        </w:trPr>
        <w:tc>
          <w:tcPr>
            <w:tcW w:w="1404" w:type="dxa"/>
            <w:tcBorders>
              <w:right w:val="single" w:sz="4" w:space="0" w:color="auto"/>
            </w:tcBorders>
            <w:vAlign w:val="center"/>
          </w:tcPr>
          <w:p w14:paraId="42234D05" w14:textId="77777777" w:rsidR="003F17FD" w:rsidRPr="00923224" w:rsidRDefault="003F17FD" w:rsidP="003F17FD">
            <w:pPr>
              <w:rPr>
                <w:sz w:val="17"/>
                <w:szCs w:val="17"/>
              </w:rPr>
            </w:pPr>
          </w:p>
        </w:tc>
        <w:tc>
          <w:tcPr>
            <w:tcW w:w="1382" w:type="dxa"/>
            <w:tcBorders>
              <w:left w:val="single" w:sz="4" w:space="0" w:color="auto"/>
              <w:right w:val="single" w:sz="4" w:space="0" w:color="auto"/>
            </w:tcBorders>
            <w:vAlign w:val="center"/>
          </w:tcPr>
          <w:p w14:paraId="5F4E8445" w14:textId="77777777" w:rsidR="003F17FD" w:rsidRPr="00923224" w:rsidRDefault="003F17FD" w:rsidP="003F17FD">
            <w:pPr>
              <w:rPr>
                <w:rFonts w:eastAsia="Times New Roman"/>
                <w:color w:val="231F20"/>
                <w:sz w:val="17"/>
                <w:szCs w:val="17"/>
              </w:rPr>
            </w:pPr>
          </w:p>
        </w:tc>
        <w:tc>
          <w:tcPr>
            <w:tcW w:w="11394" w:type="dxa"/>
            <w:gridSpan w:val="4"/>
            <w:tcBorders>
              <w:top w:val="single" w:sz="4" w:space="0" w:color="auto"/>
              <w:left w:val="single" w:sz="4" w:space="0" w:color="auto"/>
              <w:bottom w:val="single" w:sz="4" w:space="0" w:color="auto"/>
            </w:tcBorders>
            <w:vAlign w:val="center"/>
          </w:tcPr>
          <w:p w14:paraId="62352188" w14:textId="77777777" w:rsidR="003F17FD" w:rsidRPr="00923224" w:rsidRDefault="004D17C0" w:rsidP="004A2B16">
            <w:pPr>
              <w:pStyle w:val="TableParagraph"/>
              <w:tabs>
                <w:tab w:val="left" w:pos="711"/>
              </w:tabs>
              <w:ind w:left="711" w:hanging="600"/>
              <w:rPr>
                <w:sz w:val="17"/>
                <w:szCs w:val="17"/>
              </w:rPr>
            </w:pPr>
            <w:r w:rsidRPr="00923224">
              <w:rPr>
                <w:sz w:val="17"/>
                <w:szCs w:val="17"/>
              </w:rPr>
              <w:t xml:space="preserve">(66):   </w:t>
            </w:r>
            <w:r w:rsidR="004A2B16" w:rsidRPr="00923224">
              <w:rPr>
                <w:sz w:val="17"/>
                <w:szCs w:val="17"/>
              </w:rPr>
              <w:t xml:space="preserve">   </w:t>
            </w:r>
            <w:r w:rsidR="00594A82">
              <w:rPr>
                <w:sz w:val="17"/>
                <w:szCs w:val="17"/>
              </w:rPr>
              <w:t xml:space="preserve">E 120 </w:t>
            </w:r>
            <w:r w:rsidR="003F17FD" w:rsidRPr="00923224">
              <w:rPr>
                <w:sz w:val="17"/>
                <w:szCs w:val="17"/>
              </w:rPr>
              <w:t xml:space="preserve">karminik </w:t>
            </w:r>
            <w:r w:rsidR="00594A82">
              <w:rPr>
                <w:sz w:val="17"/>
                <w:szCs w:val="17"/>
              </w:rPr>
              <w:t>asit, karmin</w:t>
            </w:r>
            <w:r w:rsidR="003F17FD" w:rsidRPr="00923224">
              <w:rPr>
                <w:sz w:val="17"/>
                <w:szCs w:val="17"/>
              </w:rPr>
              <w:t xml:space="preserve"> adlı renklendiriciden hazırlanan alüminyum laklardan gelen alüminyum için maksimum miktar 1,5 mg/kg’dır. Diğer alüminyum laklar kullanılamaz.</w:t>
            </w:r>
          </w:p>
        </w:tc>
      </w:tr>
      <w:tr w:rsidR="003F17FD" w:rsidRPr="00923224" w14:paraId="135FBD26" w14:textId="77777777" w:rsidTr="0082579C">
        <w:trPr>
          <w:trHeight w:val="698"/>
        </w:trPr>
        <w:tc>
          <w:tcPr>
            <w:tcW w:w="1404" w:type="dxa"/>
            <w:tcBorders>
              <w:right w:val="single" w:sz="4" w:space="0" w:color="auto"/>
            </w:tcBorders>
            <w:vAlign w:val="center"/>
          </w:tcPr>
          <w:p w14:paraId="5C8531F3" w14:textId="77777777" w:rsidR="003F17FD" w:rsidRPr="00923224" w:rsidRDefault="003F17FD" w:rsidP="003F17FD">
            <w:pPr>
              <w:rPr>
                <w:sz w:val="17"/>
                <w:szCs w:val="17"/>
              </w:rPr>
            </w:pPr>
          </w:p>
        </w:tc>
        <w:tc>
          <w:tcPr>
            <w:tcW w:w="1382" w:type="dxa"/>
            <w:tcBorders>
              <w:left w:val="single" w:sz="4" w:space="0" w:color="auto"/>
              <w:right w:val="single" w:sz="4" w:space="0" w:color="auto"/>
            </w:tcBorders>
            <w:vAlign w:val="center"/>
          </w:tcPr>
          <w:p w14:paraId="7CDA1B01" w14:textId="77777777" w:rsidR="003F17FD" w:rsidRPr="00923224" w:rsidRDefault="003F17FD" w:rsidP="003F17FD">
            <w:pPr>
              <w:rPr>
                <w:rFonts w:eastAsia="Times New Roman"/>
                <w:color w:val="231F20"/>
                <w:sz w:val="17"/>
                <w:szCs w:val="17"/>
              </w:rPr>
            </w:pPr>
          </w:p>
        </w:tc>
        <w:tc>
          <w:tcPr>
            <w:tcW w:w="11394" w:type="dxa"/>
            <w:gridSpan w:val="4"/>
            <w:tcBorders>
              <w:top w:val="single" w:sz="4" w:space="0" w:color="auto"/>
              <w:left w:val="single" w:sz="4" w:space="0" w:color="auto"/>
              <w:bottom w:val="single" w:sz="4" w:space="0" w:color="auto"/>
            </w:tcBorders>
            <w:vAlign w:val="center"/>
          </w:tcPr>
          <w:p w14:paraId="564AEC80" w14:textId="77777777" w:rsidR="003F17FD" w:rsidRPr="00923224" w:rsidRDefault="003F17FD" w:rsidP="008868EB">
            <w:pPr>
              <w:ind w:left="693" w:hanging="582"/>
              <w:rPr>
                <w:sz w:val="17"/>
                <w:szCs w:val="17"/>
              </w:rPr>
            </w:pPr>
            <w:r w:rsidRPr="00923224">
              <w:rPr>
                <w:sz w:val="17"/>
                <w:szCs w:val="17"/>
              </w:rPr>
              <w:t>(94):</w:t>
            </w:r>
            <w:r w:rsidR="008868EB" w:rsidRPr="00923224">
              <w:rPr>
                <w:sz w:val="17"/>
                <w:szCs w:val="17"/>
              </w:rPr>
              <w:t xml:space="preserve">      </w:t>
            </w:r>
            <w:r w:rsidR="008868EB" w:rsidRPr="00923224">
              <w:rPr>
                <w:rFonts w:eastAsia="Times New Roman"/>
                <w:color w:val="231F20"/>
                <w:sz w:val="17"/>
                <w:szCs w:val="17"/>
              </w:rPr>
              <w:t>E 160b(i) (</w:t>
            </w:r>
            <w:r w:rsidR="00677E49">
              <w:rPr>
                <w:rFonts w:eastAsia="Times New Roman"/>
                <w:color w:val="231F20"/>
                <w:sz w:val="17"/>
                <w:szCs w:val="17"/>
              </w:rPr>
              <w:t>Anatto</w:t>
            </w:r>
            <w:r w:rsidR="008868EB" w:rsidRPr="00923224">
              <w:rPr>
                <w:rFonts w:eastAsia="Times New Roman"/>
                <w:color w:val="231F20"/>
                <w:sz w:val="17"/>
                <w:szCs w:val="17"/>
              </w:rPr>
              <w:t xml:space="preserve"> </w:t>
            </w:r>
            <w:r w:rsidR="00677E49">
              <w:rPr>
                <w:rFonts w:eastAsia="Times New Roman"/>
                <w:color w:val="231F20"/>
                <w:sz w:val="17"/>
                <w:szCs w:val="17"/>
              </w:rPr>
              <w:t>biksin</w:t>
            </w:r>
            <w:r w:rsidR="008868EB" w:rsidRPr="00923224">
              <w:rPr>
                <w:rFonts w:eastAsia="Times New Roman"/>
                <w:color w:val="231F20"/>
                <w:sz w:val="17"/>
                <w:szCs w:val="17"/>
              </w:rPr>
              <w:t>) ve E 160b(ii) (</w:t>
            </w:r>
            <w:r w:rsidR="00677E49">
              <w:rPr>
                <w:rFonts w:eastAsia="Times New Roman"/>
                <w:color w:val="231F20"/>
                <w:sz w:val="17"/>
                <w:szCs w:val="17"/>
              </w:rPr>
              <w:t>Anatto</w:t>
            </w:r>
            <w:r w:rsidR="008868EB" w:rsidRPr="00923224">
              <w:rPr>
                <w:rFonts w:eastAsia="Times New Roman"/>
                <w:color w:val="231F20"/>
                <w:sz w:val="17"/>
                <w:szCs w:val="17"/>
              </w:rPr>
              <w:t xml:space="preserve"> nor</w:t>
            </w:r>
            <w:r w:rsidR="00677E49">
              <w:rPr>
                <w:rFonts w:eastAsia="Times New Roman"/>
                <w:color w:val="231F20"/>
                <w:sz w:val="17"/>
                <w:szCs w:val="17"/>
              </w:rPr>
              <w:t>biksin</w:t>
            </w:r>
            <w:r w:rsidR="008868EB" w:rsidRPr="00923224">
              <w:rPr>
                <w:rFonts w:eastAsia="Times New Roman"/>
                <w:color w:val="231F20"/>
                <w:sz w:val="17"/>
                <w:szCs w:val="17"/>
              </w:rPr>
              <w:t>) birlikte eklendiğinde; toplam miktar daha yüksek olan bireysel maksimum miktar olarak uygulanır, fakat bu miktar Anatto biksin veya Anatto norbiksin için ayrı ayrı belirlenmiş maksimum miktarları geçemez.</w:t>
            </w:r>
          </w:p>
        </w:tc>
      </w:tr>
      <w:tr w:rsidR="002E3E65" w:rsidRPr="00923224" w14:paraId="5B91D74D" w14:textId="77777777" w:rsidTr="0082579C">
        <w:trPr>
          <w:trHeight w:val="992"/>
        </w:trPr>
        <w:tc>
          <w:tcPr>
            <w:tcW w:w="1404" w:type="dxa"/>
            <w:tcBorders>
              <w:bottom w:val="single" w:sz="4" w:space="0" w:color="auto"/>
              <w:right w:val="single" w:sz="4" w:space="0" w:color="auto"/>
            </w:tcBorders>
            <w:vAlign w:val="center"/>
          </w:tcPr>
          <w:p w14:paraId="5AE81BB1" w14:textId="77777777" w:rsidR="002E3E65" w:rsidRPr="00923224" w:rsidRDefault="002E3E65" w:rsidP="003F17FD">
            <w:pPr>
              <w:rPr>
                <w:sz w:val="17"/>
                <w:szCs w:val="17"/>
              </w:rPr>
            </w:pPr>
          </w:p>
        </w:tc>
        <w:tc>
          <w:tcPr>
            <w:tcW w:w="1382" w:type="dxa"/>
            <w:tcBorders>
              <w:left w:val="single" w:sz="4" w:space="0" w:color="auto"/>
              <w:bottom w:val="single" w:sz="4" w:space="0" w:color="auto"/>
              <w:right w:val="single" w:sz="4" w:space="0" w:color="auto"/>
            </w:tcBorders>
            <w:vAlign w:val="center"/>
          </w:tcPr>
          <w:p w14:paraId="157B3AAF" w14:textId="77777777" w:rsidR="002E3E65" w:rsidRPr="00923224" w:rsidRDefault="002E3E65" w:rsidP="003F17FD">
            <w:pPr>
              <w:rPr>
                <w:rFonts w:eastAsia="Times New Roman"/>
                <w:color w:val="231F20"/>
                <w:sz w:val="17"/>
                <w:szCs w:val="17"/>
              </w:rPr>
            </w:pPr>
          </w:p>
        </w:tc>
        <w:tc>
          <w:tcPr>
            <w:tcW w:w="11394" w:type="dxa"/>
            <w:gridSpan w:val="4"/>
            <w:tcBorders>
              <w:top w:val="single" w:sz="4" w:space="0" w:color="auto"/>
              <w:left w:val="single" w:sz="4" w:space="0" w:color="auto"/>
              <w:bottom w:val="single" w:sz="4" w:space="0" w:color="auto"/>
            </w:tcBorders>
            <w:vAlign w:val="center"/>
          </w:tcPr>
          <w:p w14:paraId="3386F5D6" w14:textId="77777777" w:rsidR="002E3E65" w:rsidRPr="00923224" w:rsidRDefault="002E3E65" w:rsidP="002E3E65">
            <w:pPr>
              <w:spacing w:line="193" w:lineRule="exact"/>
              <w:ind w:left="700" w:hanging="620"/>
              <w:rPr>
                <w:sz w:val="17"/>
                <w:szCs w:val="17"/>
              </w:rPr>
            </w:pPr>
            <w:r>
              <w:rPr>
                <w:rFonts w:eastAsia="Times New Roman"/>
                <w:color w:val="231F20"/>
                <w:sz w:val="17"/>
                <w:szCs w:val="17"/>
              </w:rPr>
              <w:t xml:space="preserve">(***):     </w:t>
            </w:r>
            <w:r w:rsidRPr="008936D0">
              <w:rPr>
                <w:sz w:val="17"/>
                <w:szCs w:val="17"/>
              </w:rPr>
              <w:t>Nitrat için değerlendirme, numunede tespit edilen nitrit ve nitrat (iyon cinsinden) analiz sonu</w:t>
            </w:r>
            <w:r>
              <w:rPr>
                <w:sz w:val="17"/>
                <w:szCs w:val="17"/>
              </w:rPr>
              <w:t>çları üzerinden yapılır. N</w:t>
            </w:r>
            <w:r w:rsidRPr="008936D0">
              <w:rPr>
                <w:sz w:val="17"/>
                <w:szCs w:val="17"/>
              </w:rPr>
              <w:t xml:space="preserve">itrit ve nitrat (iyon cinsinden) analiz sonuçları toplamı 150 mg/kg değerini geçmemelidir.  </w:t>
            </w:r>
          </w:p>
        </w:tc>
      </w:tr>
      <w:tr w:rsidR="003F17FD" w:rsidRPr="00923224" w14:paraId="730148EC" w14:textId="77777777" w:rsidTr="00EF56FF">
        <w:trPr>
          <w:trHeight w:val="867"/>
        </w:trPr>
        <w:tc>
          <w:tcPr>
            <w:tcW w:w="1404" w:type="dxa"/>
            <w:tcBorders>
              <w:top w:val="single" w:sz="4" w:space="0" w:color="auto"/>
              <w:right w:val="single" w:sz="4" w:space="0" w:color="auto"/>
            </w:tcBorders>
            <w:vAlign w:val="center"/>
          </w:tcPr>
          <w:p w14:paraId="04FD8689" w14:textId="77777777" w:rsidR="003F17FD" w:rsidRPr="00923224" w:rsidRDefault="003F17FD" w:rsidP="003F17FD">
            <w:pPr>
              <w:rPr>
                <w:sz w:val="17"/>
                <w:szCs w:val="17"/>
              </w:rPr>
            </w:pPr>
            <w:r w:rsidRPr="00923224">
              <w:rPr>
                <w:rFonts w:eastAsia="Times New Roman"/>
                <w:b/>
                <w:bCs/>
                <w:color w:val="231F20"/>
                <w:sz w:val="17"/>
                <w:szCs w:val="17"/>
              </w:rPr>
              <w:t>08.3.3</w:t>
            </w:r>
          </w:p>
        </w:tc>
        <w:tc>
          <w:tcPr>
            <w:tcW w:w="12776" w:type="dxa"/>
            <w:gridSpan w:val="5"/>
            <w:tcBorders>
              <w:top w:val="single" w:sz="4" w:space="0" w:color="auto"/>
              <w:left w:val="single" w:sz="4" w:space="0" w:color="auto"/>
              <w:bottom w:val="single" w:sz="4" w:space="0" w:color="auto"/>
            </w:tcBorders>
            <w:vAlign w:val="center"/>
          </w:tcPr>
          <w:p w14:paraId="0D1ED5EB" w14:textId="77777777" w:rsidR="003F17FD" w:rsidRPr="00923224" w:rsidRDefault="0017098B" w:rsidP="004D17C0">
            <w:pPr>
              <w:ind w:left="91"/>
              <w:rPr>
                <w:sz w:val="17"/>
                <w:szCs w:val="17"/>
              </w:rPr>
            </w:pPr>
            <w:r w:rsidRPr="00923224">
              <w:rPr>
                <w:b/>
                <w:bCs/>
                <w:sz w:val="17"/>
                <w:szCs w:val="17"/>
              </w:rPr>
              <w:t>Et için süslemeler, kaplamalar ve kılıflar</w:t>
            </w:r>
          </w:p>
        </w:tc>
      </w:tr>
      <w:tr w:rsidR="003F17FD" w:rsidRPr="00923224" w14:paraId="35F64830" w14:textId="77777777" w:rsidTr="00EF56FF">
        <w:trPr>
          <w:trHeight w:val="694"/>
        </w:trPr>
        <w:tc>
          <w:tcPr>
            <w:tcW w:w="1404" w:type="dxa"/>
            <w:tcBorders>
              <w:right w:val="single" w:sz="4" w:space="0" w:color="auto"/>
            </w:tcBorders>
            <w:vAlign w:val="center"/>
          </w:tcPr>
          <w:p w14:paraId="13577A8D" w14:textId="77777777" w:rsidR="003F17FD" w:rsidRPr="00923224" w:rsidRDefault="003F17FD" w:rsidP="003F17FD">
            <w:pPr>
              <w:rPr>
                <w:sz w:val="17"/>
                <w:szCs w:val="17"/>
              </w:rPr>
            </w:pPr>
          </w:p>
        </w:tc>
        <w:tc>
          <w:tcPr>
            <w:tcW w:w="1382" w:type="dxa"/>
            <w:tcBorders>
              <w:top w:val="single" w:sz="4" w:space="0" w:color="auto"/>
              <w:left w:val="single" w:sz="4" w:space="0" w:color="auto"/>
              <w:bottom w:val="single" w:sz="4" w:space="0" w:color="auto"/>
              <w:right w:val="single" w:sz="4" w:space="0" w:color="auto"/>
            </w:tcBorders>
            <w:vAlign w:val="center"/>
          </w:tcPr>
          <w:p w14:paraId="1E052D98" w14:textId="77777777" w:rsidR="003F17FD" w:rsidRPr="00923224" w:rsidRDefault="003F17FD" w:rsidP="004D17C0">
            <w:pPr>
              <w:ind w:left="91"/>
              <w:rPr>
                <w:sz w:val="17"/>
                <w:szCs w:val="17"/>
              </w:rPr>
            </w:pPr>
            <w:r w:rsidRPr="00923224">
              <w:rPr>
                <w:rFonts w:eastAsia="Times New Roman"/>
                <w:color w:val="231F20"/>
                <w:sz w:val="17"/>
                <w:szCs w:val="17"/>
              </w:rPr>
              <w:t>Grup I</w:t>
            </w:r>
          </w:p>
        </w:tc>
        <w:tc>
          <w:tcPr>
            <w:tcW w:w="2845" w:type="dxa"/>
            <w:tcBorders>
              <w:top w:val="single" w:sz="4" w:space="0" w:color="auto"/>
              <w:left w:val="single" w:sz="4" w:space="0" w:color="auto"/>
              <w:bottom w:val="single" w:sz="4" w:space="0" w:color="auto"/>
              <w:right w:val="single" w:sz="4" w:space="0" w:color="auto"/>
            </w:tcBorders>
            <w:vAlign w:val="center"/>
          </w:tcPr>
          <w:p w14:paraId="47B2E6CD" w14:textId="77777777" w:rsidR="003F17FD" w:rsidRPr="00923224" w:rsidRDefault="003F17FD" w:rsidP="004D17C0">
            <w:pPr>
              <w:ind w:left="91"/>
              <w:rPr>
                <w:sz w:val="17"/>
                <w:szCs w:val="17"/>
              </w:rPr>
            </w:pPr>
            <w:r w:rsidRPr="00923224">
              <w:rPr>
                <w:rFonts w:eastAsia="Times New Roman"/>
                <w:color w:val="231F20"/>
                <w:sz w:val="17"/>
                <w:szCs w:val="17"/>
              </w:rPr>
              <w:t>Katkı maddeleri</w:t>
            </w:r>
          </w:p>
        </w:tc>
        <w:tc>
          <w:tcPr>
            <w:tcW w:w="1982" w:type="dxa"/>
            <w:tcBorders>
              <w:top w:val="single" w:sz="4" w:space="0" w:color="auto"/>
              <w:left w:val="single" w:sz="4" w:space="0" w:color="auto"/>
              <w:bottom w:val="single" w:sz="4" w:space="0" w:color="auto"/>
              <w:right w:val="single" w:sz="4" w:space="0" w:color="auto"/>
            </w:tcBorders>
            <w:vAlign w:val="center"/>
          </w:tcPr>
          <w:p w14:paraId="354D245C" w14:textId="77777777" w:rsidR="003F17FD" w:rsidRPr="00923224" w:rsidRDefault="003F17FD" w:rsidP="004D17C0">
            <w:pPr>
              <w:ind w:left="91"/>
              <w:rPr>
                <w:sz w:val="17"/>
                <w:szCs w:val="17"/>
              </w:rPr>
            </w:pPr>
          </w:p>
        </w:tc>
        <w:tc>
          <w:tcPr>
            <w:tcW w:w="1608" w:type="dxa"/>
            <w:tcBorders>
              <w:top w:val="single" w:sz="4" w:space="0" w:color="auto"/>
              <w:left w:val="single" w:sz="4" w:space="0" w:color="auto"/>
              <w:bottom w:val="single" w:sz="4" w:space="0" w:color="auto"/>
              <w:right w:val="single" w:sz="4" w:space="0" w:color="auto"/>
            </w:tcBorders>
            <w:vAlign w:val="center"/>
          </w:tcPr>
          <w:p w14:paraId="6B78A7C0" w14:textId="77777777" w:rsidR="003F17FD" w:rsidRPr="00923224" w:rsidRDefault="003F17FD" w:rsidP="004D17C0">
            <w:pPr>
              <w:ind w:left="91"/>
              <w:rPr>
                <w:sz w:val="17"/>
                <w:szCs w:val="17"/>
              </w:rPr>
            </w:pPr>
          </w:p>
        </w:tc>
        <w:tc>
          <w:tcPr>
            <w:tcW w:w="4959" w:type="dxa"/>
            <w:tcBorders>
              <w:top w:val="single" w:sz="4" w:space="0" w:color="auto"/>
              <w:left w:val="single" w:sz="4" w:space="0" w:color="auto"/>
              <w:bottom w:val="single" w:sz="4" w:space="0" w:color="auto"/>
            </w:tcBorders>
            <w:vAlign w:val="center"/>
          </w:tcPr>
          <w:p w14:paraId="0EC851C9" w14:textId="77777777" w:rsidR="003F17FD" w:rsidRPr="00923224" w:rsidRDefault="003F17FD" w:rsidP="004D17C0">
            <w:pPr>
              <w:ind w:left="91"/>
              <w:rPr>
                <w:sz w:val="17"/>
                <w:szCs w:val="17"/>
              </w:rPr>
            </w:pPr>
          </w:p>
        </w:tc>
      </w:tr>
      <w:tr w:rsidR="003F17FD" w:rsidRPr="00923224" w14:paraId="5E55EEE7" w14:textId="77777777" w:rsidTr="00EF56FF">
        <w:trPr>
          <w:trHeight w:val="730"/>
        </w:trPr>
        <w:tc>
          <w:tcPr>
            <w:tcW w:w="1404" w:type="dxa"/>
            <w:tcBorders>
              <w:right w:val="single" w:sz="4" w:space="0" w:color="auto"/>
            </w:tcBorders>
            <w:vAlign w:val="center"/>
          </w:tcPr>
          <w:p w14:paraId="443C2DCF" w14:textId="77777777" w:rsidR="003F17FD" w:rsidRPr="00923224" w:rsidRDefault="003F17FD" w:rsidP="003F17FD">
            <w:pPr>
              <w:rPr>
                <w:sz w:val="17"/>
                <w:szCs w:val="17"/>
              </w:rPr>
            </w:pPr>
          </w:p>
        </w:tc>
        <w:tc>
          <w:tcPr>
            <w:tcW w:w="1382" w:type="dxa"/>
            <w:tcBorders>
              <w:top w:val="single" w:sz="4" w:space="0" w:color="auto"/>
              <w:left w:val="single" w:sz="4" w:space="0" w:color="auto"/>
              <w:bottom w:val="single" w:sz="4" w:space="0" w:color="auto"/>
              <w:right w:val="single" w:sz="4" w:space="0" w:color="auto"/>
            </w:tcBorders>
            <w:vAlign w:val="center"/>
          </w:tcPr>
          <w:p w14:paraId="53B625E8" w14:textId="77777777" w:rsidR="003F17FD" w:rsidRPr="00923224" w:rsidRDefault="003F17FD" w:rsidP="004D17C0">
            <w:pPr>
              <w:ind w:left="91"/>
              <w:rPr>
                <w:sz w:val="17"/>
                <w:szCs w:val="17"/>
              </w:rPr>
            </w:pPr>
            <w:r w:rsidRPr="00923224">
              <w:rPr>
                <w:rFonts w:eastAsia="Times New Roman"/>
                <w:color w:val="231F20"/>
                <w:sz w:val="17"/>
                <w:szCs w:val="17"/>
              </w:rPr>
              <w:t>Grup II</w:t>
            </w:r>
          </w:p>
        </w:tc>
        <w:tc>
          <w:tcPr>
            <w:tcW w:w="2845" w:type="dxa"/>
            <w:tcBorders>
              <w:top w:val="single" w:sz="4" w:space="0" w:color="auto"/>
              <w:left w:val="single" w:sz="4" w:space="0" w:color="auto"/>
              <w:bottom w:val="single" w:sz="4" w:space="0" w:color="auto"/>
              <w:right w:val="single" w:sz="4" w:space="0" w:color="auto"/>
            </w:tcBorders>
            <w:vAlign w:val="center"/>
          </w:tcPr>
          <w:p w14:paraId="0DD9089B" w14:textId="77777777" w:rsidR="003F17FD" w:rsidRPr="00923224" w:rsidRDefault="003F17FD" w:rsidP="004D17C0">
            <w:pPr>
              <w:ind w:left="91"/>
              <w:rPr>
                <w:sz w:val="17"/>
                <w:szCs w:val="17"/>
              </w:rPr>
            </w:pPr>
            <w:r w:rsidRPr="00923224">
              <w:rPr>
                <w:rFonts w:eastAsia="Times New Roman"/>
                <w:color w:val="231F20"/>
                <w:sz w:val="17"/>
                <w:szCs w:val="17"/>
              </w:rPr>
              <w:t>Quantum satis prensibine göre kullanımına izin verilen gıda renklendiricileri</w:t>
            </w:r>
          </w:p>
        </w:tc>
        <w:tc>
          <w:tcPr>
            <w:tcW w:w="1982" w:type="dxa"/>
            <w:tcBorders>
              <w:top w:val="single" w:sz="4" w:space="0" w:color="auto"/>
              <w:left w:val="single" w:sz="4" w:space="0" w:color="auto"/>
              <w:bottom w:val="single" w:sz="4" w:space="0" w:color="auto"/>
              <w:right w:val="single" w:sz="4" w:space="0" w:color="auto"/>
            </w:tcBorders>
            <w:vAlign w:val="center"/>
          </w:tcPr>
          <w:p w14:paraId="5A2BD52F" w14:textId="77777777" w:rsidR="003F17FD" w:rsidRPr="00923224" w:rsidRDefault="003F17FD" w:rsidP="004D17C0">
            <w:pPr>
              <w:ind w:left="91"/>
              <w:rPr>
                <w:sz w:val="17"/>
                <w:szCs w:val="17"/>
              </w:rPr>
            </w:pPr>
            <w:r w:rsidRPr="00923224">
              <w:rPr>
                <w:rFonts w:eastAsia="Times New Roman"/>
                <w:i/>
                <w:iCs/>
                <w:color w:val="231F20"/>
                <w:sz w:val="17"/>
                <w:szCs w:val="17"/>
              </w:rPr>
              <w:t>quantum satis</w:t>
            </w:r>
          </w:p>
        </w:tc>
        <w:tc>
          <w:tcPr>
            <w:tcW w:w="1608" w:type="dxa"/>
            <w:tcBorders>
              <w:top w:val="single" w:sz="4" w:space="0" w:color="auto"/>
              <w:left w:val="single" w:sz="4" w:space="0" w:color="auto"/>
              <w:bottom w:val="single" w:sz="4" w:space="0" w:color="auto"/>
              <w:right w:val="single" w:sz="4" w:space="0" w:color="auto"/>
            </w:tcBorders>
            <w:vAlign w:val="center"/>
          </w:tcPr>
          <w:p w14:paraId="5E9E52B9" w14:textId="77777777" w:rsidR="003F17FD" w:rsidRPr="00923224" w:rsidRDefault="003F17FD" w:rsidP="004D17C0">
            <w:pPr>
              <w:ind w:left="91"/>
              <w:rPr>
                <w:sz w:val="17"/>
                <w:szCs w:val="17"/>
              </w:rPr>
            </w:pPr>
          </w:p>
        </w:tc>
        <w:tc>
          <w:tcPr>
            <w:tcW w:w="4959" w:type="dxa"/>
            <w:tcBorders>
              <w:top w:val="single" w:sz="4" w:space="0" w:color="auto"/>
              <w:left w:val="single" w:sz="4" w:space="0" w:color="auto"/>
              <w:bottom w:val="single" w:sz="4" w:space="0" w:color="auto"/>
            </w:tcBorders>
            <w:vAlign w:val="center"/>
          </w:tcPr>
          <w:p w14:paraId="7AD87D90" w14:textId="77777777" w:rsidR="003F17FD" w:rsidRPr="00923224" w:rsidRDefault="001C7E30" w:rsidP="000E5DFB">
            <w:pPr>
              <w:ind w:left="91"/>
              <w:rPr>
                <w:sz w:val="17"/>
                <w:szCs w:val="17"/>
              </w:rPr>
            </w:pPr>
            <w:r w:rsidRPr="003E5D6A">
              <w:rPr>
                <w:sz w:val="17"/>
                <w:szCs w:val="17"/>
              </w:rPr>
              <w:t>P</w:t>
            </w:r>
            <w:r w:rsidR="001F0BC6" w:rsidRPr="003E5D6A">
              <w:rPr>
                <w:sz w:val="17"/>
                <w:szCs w:val="17"/>
              </w:rPr>
              <w:t>astırma</w:t>
            </w:r>
            <w:r w:rsidRPr="003E5D6A">
              <w:rPr>
                <w:sz w:val="17"/>
                <w:szCs w:val="17"/>
              </w:rPr>
              <w:t xml:space="preserve"> ve</w:t>
            </w:r>
            <w:r w:rsidR="001F0BC6" w:rsidRPr="003E5D6A">
              <w:rPr>
                <w:i/>
                <w:sz w:val="17"/>
                <w:szCs w:val="17"/>
              </w:rPr>
              <w:t xml:space="preserve"> </w:t>
            </w:r>
            <w:r w:rsidR="0017098B" w:rsidRPr="00923224">
              <w:rPr>
                <w:i/>
                <w:sz w:val="17"/>
                <w:szCs w:val="17"/>
              </w:rPr>
              <w:t>pasturmas</w:t>
            </w:r>
            <w:r w:rsidR="0017098B" w:rsidRPr="00923224">
              <w:rPr>
                <w:sz w:val="17"/>
                <w:szCs w:val="17"/>
              </w:rPr>
              <w:t xml:space="preserve"> adlı ürün</w:t>
            </w:r>
            <w:r w:rsidR="000E5DFB">
              <w:rPr>
                <w:sz w:val="17"/>
                <w:szCs w:val="17"/>
              </w:rPr>
              <w:t>lerin</w:t>
            </w:r>
            <w:r w:rsidR="0017098B" w:rsidRPr="00923224">
              <w:rPr>
                <w:sz w:val="17"/>
                <w:szCs w:val="17"/>
              </w:rPr>
              <w:t xml:space="preserve"> yenilebilir dış kaplamaları hariç</w:t>
            </w:r>
          </w:p>
        </w:tc>
      </w:tr>
      <w:tr w:rsidR="003F17FD" w:rsidRPr="00923224" w14:paraId="5948FD3A" w14:textId="77777777" w:rsidTr="001C5243">
        <w:trPr>
          <w:trHeight w:val="711"/>
        </w:trPr>
        <w:tc>
          <w:tcPr>
            <w:tcW w:w="1404" w:type="dxa"/>
            <w:tcBorders>
              <w:right w:val="single" w:sz="4" w:space="0" w:color="auto"/>
            </w:tcBorders>
            <w:vAlign w:val="center"/>
          </w:tcPr>
          <w:p w14:paraId="21BAFBD8" w14:textId="77777777" w:rsidR="003F17FD" w:rsidRPr="00923224" w:rsidRDefault="003F17FD" w:rsidP="003F17FD">
            <w:pPr>
              <w:rPr>
                <w:sz w:val="17"/>
                <w:szCs w:val="17"/>
              </w:rPr>
            </w:pPr>
          </w:p>
        </w:tc>
        <w:tc>
          <w:tcPr>
            <w:tcW w:w="1382" w:type="dxa"/>
            <w:tcBorders>
              <w:top w:val="single" w:sz="4" w:space="0" w:color="auto"/>
              <w:left w:val="single" w:sz="4" w:space="0" w:color="auto"/>
              <w:bottom w:val="single" w:sz="4" w:space="0" w:color="auto"/>
              <w:right w:val="single" w:sz="4" w:space="0" w:color="auto"/>
            </w:tcBorders>
            <w:vAlign w:val="center"/>
          </w:tcPr>
          <w:p w14:paraId="1D5C64D6" w14:textId="77777777" w:rsidR="003F17FD" w:rsidRPr="00923224" w:rsidRDefault="003F17FD" w:rsidP="004D17C0">
            <w:pPr>
              <w:ind w:left="91"/>
              <w:rPr>
                <w:sz w:val="17"/>
                <w:szCs w:val="17"/>
              </w:rPr>
            </w:pPr>
            <w:r w:rsidRPr="00923224">
              <w:rPr>
                <w:rFonts w:eastAsia="Times New Roman"/>
                <w:color w:val="231F20"/>
                <w:sz w:val="17"/>
                <w:szCs w:val="17"/>
              </w:rPr>
              <w:t>Grup III</w:t>
            </w:r>
          </w:p>
        </w:tc>
        <w:tc>
          <w:tcPr>
            <w:tcW w:w="2845" w:type="dxa"/>
            <w:tcBorders>
              <w:top w:val="single" w:sz="4" w:space="0" w:color="auto"/>
              <w:left w:val="single" w:sz="4" w:space="0" w:color="auto"/>
              <w:bottom w:val="single" w:sz="4" w:space="0" w:color="auto"/>
              <w:right w:val="single" w:sz="4" w:space="0" w:color="auto"/>
            </w:tcBorders>
            <w:vAlign w:val="center"/>
          </w:tcPr>
          <w:p w14:paraId="7C9537A3" w14:textId="77777777" w:rsidR="003F17FD" w:rsidRPr="00923224" w:rsidRDefault="003F17FD" w:rsidP="004D17C0">
            <w:pPr>
              <w:ind w:left="91"/>
              <w:rPr>
                <w:sz w:val="17"/>
                <w:szCs w:val="17"/>
              </w:rPr>
            </w:pPr>
            <w:r w:rsidRPr="00923224">
              <w:rPr>
                <w:rFonts w:eastAsia="Times New Roman"/>
                <w:color w:val="231F20"/>
                <w:sz w:val="17"/>
                <w:szCs w:val="17"/>
              </w:rPr>
              <w:t>Birlikte kullanımlarında maksimum miktar belirlenmiş olan gıda renklendiricileri</w:t>
            </w:r>
          </w:p>
        </w:tc>
        <w:tc>
          <w:tcPr>
            <w:tcW w:w="1982" w:type="dxa"/>
            <w:tcBorders>
              <w:top w:val="single" w:sz="4" w:space="0" w:color="auto"/>
              <w:left w:val="single" w:sz="4" w:space="0" w:color="auto"/>
              <w:bottom w:val="single" w:sz="4" w:space="0" w:color="auto"/>
              <w:right w:val="single" w:sz="4" w:space="0" w:color="auto"/>
            </w:tcBorders>
            <w:vAlign w:val="center"/>
          </w:tcPr>
          <w:p w14:paraId="03845683" w14:textId="77777777" w:rsidR="003F17FD" w:rsidRPr="00923224" w:rsidRDefault="003F17FD" w:rsidP="004D17C0">
            <w:pPr>
              <w:ind w:left="91"/>
              <w:rPr>
                <w:sz w:val="17"/>
                <w:szCs w:val="17"/>
              </w:rPr>
            </w:pPr>
            <w:r w:rsidRPr="00923224">
              <w:rPr>
                <w:rFonts w:eastAsia="Times New Roman"/>
                <w:color w:val="231F20"/>
                <w:sz w:val="17"/>
                <w:szCs w:val="17"/>
              </w:rPr>
              <w:t>500</w:t>
            </w:r>
          </w:p>
        </w:tc>
        <w:tc>
          <w:tcPr>
            <w:tcW w:w="1608" w:type="dxa"/>
            <w:tcBorders>
              <w:top w:val="single" w:sz="4" w:space="0" w:color="auto"/>
              <w:left w:val="single" w:sz="4" w:space="0" w:color="auto"/>
              <w:bottom w:val="single" w:sz="4" w:space="0" w:color="auto"/>
              <w:right w:val="single" w:sz="4" w:space="0" w:color="auto"/>
            </w:tcBorders>
            <w:vAlign w:val="center"/>
          </w:tcPr>
          <w:p w14:paraId="06F7A175" w14:textId="77777777" w:rsidR="003F17FD" w:rsidRPr="00923224" w:rsidRDefault="003F17FD" w:rsidP="004D17C0">
            <w:pPr>
              <w:ind w:left="91"/>
              <w:rPr>
                <w:sz w:val="17"/>
                <w:szCs w:val="17"/>
              </w:rPr>
            </w:pPr>
            <w:r w:rsidRPr="00923224">
              <w:rPr>
                <w:rFonts w:eastAsia="Times New Roman"/>
                <w:color w:val="231F20"/>
                <w:sz w:val="17"/>
                <w:szCs w:val="17"/>
              </w:rPr>
              <w:t>(78)</w:t>
            </w:r>
          </w:p>
        </w:tc>
        <w:tc>
          <w:tcPr>
            <w:tcW w:w="4959" w:type="dxa"/>
            <w:tcBorders>
              <w:top w:val="single" w:sz="4" w:space="0" w:color="auto"/>
              <w:left w:val="single" w:sz="4" w:space="0" w:color="auto"/>
              <w:bottom w:val="single" w:sz="4" w:space="0" w:color="auto"/>
            </w:tcBorders>
            <w:vAlign w:val="center"/>
          </w:tcPr>
          <w:p w14:paraId="64F9AC04" w14:textId="77777777" w:rsidR="003F17FD" w:rsidRPr="00923224" w:rsidRDefault="0017098B" w:rsidP="001C7E30">
            <w:pPr>
              <w:pStyle w:val="TableParagraph"/>
              <w:spacing w:line="193" w:lineRule="exact"/>
              <w:ind w:left="84"/>
              <w:rPr>
                <w:sz w:val="17"/>
                <w:szCs w:val="17"/>
              </w:rPr>
            </w:pPr>
            <w:r w:rsidRPr="00923224">
              <w:rPr>
                <w:sz w:val="17"/>
                <w:szCs w:val="17"/>
              </w:rPr>
              <w:t xml:space="preserve">sadece süslemeler ve kaplamalar, </w:t>
            </w:r>
            <w:r w:rsidR="001F0BC6" w:rsidRPr="003E5D6A">
              <w:rPr>
                <w:sz w:val="17"/>
                <w:szCs w:val="17"/>
              </w:rPr>
              <w:t>pastırma</w:t>
            </w:r>
            <w:r w:rsidR="001C7E30" w:rsidRPr="003E5D6A">
              <w:rPr>
                <w:sz w:val="17"/>
                <w:szCs w:val="17"/>
              </w:rPr>
              <w:t xml:space="preserve"> ve</w:t>
            </w:r>
            <w:r w:rsidR="001F0BC6" w:rsidRPr="003E5D6A">
              <w:rPr>
                <w:i/>
                <w:sz w:val="17"/>
                <w:szCs w:val="17"/>
              </w:rPr>
              <w:t xml:space="preserve"> </w:t>
            </w:r>
            <w:r w:rsidRPr="00923224">
              <w:rPr>
                <w:i/>
                <w:sz w:val="17"/>
                <w:szCs w:val="17"/>
              </w:rPr>
              <w:t xml:space="preserve">pasturmas </w:t>
            </w:r>
            <w:r w:rsidR="003E5D6A">
              <w:rPr>
                <w:sz w:val="17"/>
                <w:szCs w:val="17"/>
              </w:rPr>
              <w:t xml:space="preserve"> adlı ürünlerin</w:t>
            </w:r>
            <w:r w:rsidRPr="00923224">
              <w:rPr>
                <w:sz w:val="17"/>
                <w:szCs w:val="17"/>
              </w:rPr>
              <w:t xml:space="preserve"> yenilebilir dış kaplamaları hariç</w:t>
            </w:r>
          </w:p>
        </w:tc>
      </w:tr>
    </w:tbl>
    <w:p w14:paraId="602789DD" w14:textId="77777777" w:rsidR="004D17C0" w:rsidRPr="00923224" w:rsidRDefault="004D17C0">
      <w:pPr>
        <w:spacing w:line="20" w:lineRule="exact"/>
        <w:rPr>
          <w:sz w:val="17"/>
          <w:szCs w:val="17"/>
        </w:rPr>
        <w:sectPr w:rsidR="004D17C0" w:rsidRPr="00923224" w:rsidSect="004D17C0">
          <w:type w:val="continuous"/>
          <w:pgSz w:w="16840" w:h="11906" w:orient="landscape"/>
          <w:pgMar w:top="1245" w:right="904" w:bottom="865" w:left="1080" w:header="0" w:footer="0" w:gutter="0"/>
          <w:cols w:space="708" w:equalWidth="0">
            <w:col w:w="14854" w:space="313"/>
          </w:cols>
        </w:sectPr>
      </w:pPr>
    </w:p>
    <w:p w14:paraId="67E0BD6C" w14:textId="77777777" w:rsidR="00D65258" w:rsidRPr="00923224" w:rsidRDefault="00D65258">
      <w:pPr>
        <w:spacing w:line="20" w:lineRule="exact"/>
        <w:rPr>
          <w:sz w:val="17"/>
          <w:szCs w:val="17"/>
        </w:rPr>
      </w:pPr>
    </w:p>
    <w:p w14:paraId="33CFC5C8" w14:textId="77777777" w:rsidR="00D65258" w:rsidRPr="00923224" w:rsidRDefault="00D65258">
      <w:pPr>
        <w:rPr>
          <w:sz w:val="17"/>
          <w:szCs w:val="17"/>
        </w:rPr>
        <w:sectPr w:rsidR="00D65258" w:rsidRPr="00923224" w:rsidSect="00FF1198">
          <w:type w:val="continuous"/>
          <w:pgSz w:w="16840" w:h="11906" w:orient="landscape"/>
          <w:pgMar w:top="1245" w:right="904" w:bottom="865" w:left="1080" w:header="0" w:footer="0" w:gutter="0"/>
          <w:cols w:num="2" w:space="708" w:equalWidth="0">
            <w:col w:w="14500" w:space="313"/>
            <w:col w:w="41"/>
          </w:cols>
        </w:sectPr>
      </w:pPr>
    </w:p>
    <w:p w14:paraId="44E35290" w14:textId="77777777" w:rsidR="00D65258" w:rsidRPr="00923224" w:rsidRDefault="00D65258">
      <w:pPr>
        <w:spacing w:line="1" w:lineRule="exact"/>
        <w:rPr>
          <w:sz w:val="17"/>
          <w:szCs w:val="17"/>
        </w:rPr>
      </w:pPr>
      <w:bookmarkStart w:id="96" w:name="page183"/>
      <w:bookmarkEnd w:id="96"/>
    </w:p>
    <w:tbl>
      <w:tblPr>
        <w:tblW w:w="14152" w:type="dxa"/>
        <w:tblInd w:w="896" w:type="dxa"/>
        <w:tblLayout w:type="fixed"/>
        <w:tblCellMar>
          <w:left w:w="0" w:type="dxa"/>
          <w:right w:w="0" w:type="dxa"/>
        </w:tblCellMar>
        <w:tblLook w:val="04A0" w:firstRow="1" w:lastRow="0" w:firstColumn="1" w:lastColumn="0" w:noHBand="0" w:noVBand="1"/>
      </w:tblPr>
      <w:tblGrid>
        <w:gridCol w:w="1400"/>
        <w:gridCol w:w="1386"/>
        <w:gridCol w:w="2841"/>
        <w:gridCol w:w="1988"/>
        <w:gridCol w:w="1610"/>
        <w:gridCol w:w="4927"/>
      </w:tblGrid>
      <w:tr w:rsidR="00152F16" w:rsidRPr="00923224" w14:paraId="7EF4DF33" w14:textId="77777777" w:rsidTr="004021E2">
        <w:trPr>
          <w:trHeight w:val="848"/>
        </w:trPr>
        <w:tc>
          <w:tcPr>
            <w:tcW w:w="1400" w:type="dxa"/>
            <w:tcBorders>
              <w:top w:val="single" w:sz="4" w:space="0" w:color="auto"/>
              <w:bottom w:val="single" w:sz="4" w:space="0" w:color="auto"/>
              <w:right w:val="single" w:sz="8" w:space="0" w:color="231F20"/>
            </w:tcBorders>
            <w:vAlign w:val="center"/>
          </w:tcPr>
          <w:p w14:paraId="5FE32E09" w14:textId="77777777" w:rsidR="00152F16" w:rsidRPr="00923224" w:rsidRDefault="00152F16" w:rsidP="00860A7C">
            <w:pPr>
              <w:jc w:val="center"/>
              <w:rPr>
                <w:sz w:val="17"/>
                <w:szCs w:val="17"/>
              </w:rPr>
            </w:pPr>
            <w:r w:rsidRPr="00923224">
              <w:rPr>
                <w:rFonts w:eastAsia="Times New Roman"/>
                <w:color w:val="231F20"/>
                <w:sz w:val="17"/>
                <w:szCs w:val="17"/>
              </w:rPr>
              <w:t>Kategori numarası</w:t>
            </w:r>
          </w:p>
        </w:tc>
        <w:tc>
          <w:tcPr>
            <w:tcW w:w="1386" w:type="dxa"/>
            <w:tcBorders>
              <w:top w:val="single" w:sz="4" w:space="0" w:color="auto"/>
              <w:bottom w:val="single" w:sz="4" w:space="0" w:color="auto"/>
              <w:right w:val="single" w:sz="8" w:space="0" w:color="231F20"/>
            </w:tcBorders>
            <w:vAlign w:val="center"/>
          </w:tcPr>
          <w:p w14:paraId="2969F34D" w14:textId="77777777" w:rsidR="00152F16" w:rsidRPr="00923224" w:rsidRDefault="00152F16" w:rsidP="00860A7C">
            <w:pPr>
              <w:ind w:left="80"/>
              <w:jc w:val="center"/>
              <w:rPr>
                <w:rFonts w:eastAsia="Times New Roman"/>
                <w:color w:val="231F20"/>
                <w:sz w:val="17"/>
                <w:szCs w:val="17"/>
              </w:rPr>
            </w:pPr>
            <w:r w:rsidRPr="00923224">
              <w:rPr>
                <w:rFonts w:eastAsia="Times New Roman"/>
                <w:color w:val="231F20"/>
                <w:sz w:val="17"/>
                <w:szCs w:val="17"/>
              </w:rPr>
              <w:t>E-kodu</w:t>
            </w:r>
          </w:p>
        </w:tc>
        <w:tc>
          <w:tcPr>
            <w:tcW w:w="2841" w:type="dxa"/>
            <w:tcBorders>
              <w:top w:val="single" w:sz="4" w:space="0" w:color="auto"/>
              <w:bottom w:val="single" w:sz="4" w:space="0" w:color="auto"/>
              <w:right w:val="single" w:sz="8" w:space="0" w:color="231F20"/>
            </w:tcBorders>
            <w:vAlign w:val="center"/>
          </w:tcPr>
          <w:p w14:paraId="60A79741" w14:textId="77777777" w:rsidR="00152F16" w:rsidRPr="00923224" w:rsidRDefault="00152F16" w:rsidP="00860A7C">
            <w:pPr>
              <w:ind w:left="80"/>
              <w:jc w:val="center"/>
              <w:rPr>
                <w:rFonts w:eastAsia="Times New Roman"/>
                <w:color w:val="231F20"/>
                <w:sz w:val="17"/>
                <w:szCs w:val="17"/>
              </w:rPr>
            </w:pPr>
            <w:r w:rsidRPr="00923224">
              <w:rPr>
                <w:rFonts w:eastAsia="Times New Roman"/>
                <w:color w:val="231F20"/>
                <w:sz w:val="17"/>
                <w:szCs w:val="17"/>
              </w:rPr>
              <w:t>Adı</w:t>
            </w:r>
          </w:p>
        </w:tc>
        <w:tc>
          <w:tcPr>
            <w:tcW w:w="1988" w:type="dxa"/>
            <w:tcBorders>
              <w:top w:val="single" w:sz="4" w:space="0" w:color="auto"/>
              <w:bottom w:val="single" w:sz="4" w:space="0" w:color="auto"/>
              <w:right w:val="single" w:sz="8" w:space="0" w:color="231F20"/>
            </w:tcBorders>
            <w:vAlign w:val="center"/>
          </w:tcPr>
          <w:p w14:paraId="186280FE" w14:textId="77777777" w:rsidR="00152F16" w:rsidRPr="00923224" w:rsidRDefault="00152F16" w:rsidP="00860A7C">
            <w:pPr>
              <w:ind w:left="80"/>
              <w:jc w:val="center"/>
              <w:rPr>
                <w:rFonts w:eastAsia="Times New Roman"/>
                <w:i/>
                <w:iCs/>
                <w:color w:val="231F20"/>
                <w:sz w:val="17"/>
                <w:szCs w:val="17"/>
              </w:rPr>
            </w:pPr>
            <w:r w:rsidRPr="00923224">
              <w:rPr>
                <w:rFonts w:eastAsia="Times New Roman"/>
                <w:color w:val="231F20"/>
                <w:sz w:val="17"/>
                <w:szCs w:val="17"/>
              </w:rPr>
              <w:t>Maksimum miktar (</w:t>
            </w:r>
            <w:r w:rsidR="005073D8" w:rsidRPr="00923224">
              <w:rPr>
                <w:rFonts w:eastAsia="Times New Roman"/>
                <w:color w:val="231F20"/>
                <w:sz w:val="17"/>
                <w:szCs w:val="17"/>
              </w:rPr>
              <w:t>mg/l veya mg/kg</w:t>
            </w:r>
            <w:r w:rsidRPr="00923224">
              <w:rPr>
                <w:rFonts w:eastAsia="Times New Roman"/>
                <w:color w:val="231F20"/>
                <w:sz w:val="17"/>
                <w:szCs w:val="17"/>
              </w:rPr>
              <w:t>)</w:t>
            </w:r>
          </w:p>
        </w:tc>
        <w:tc>
          <w:tcPr>
            <w:tcW w:w="1610" w:type="dxa"/>
            <w:tcBorders>
              <w:top w:val="single" w:sz="4" w:space="0" w:color="auto"/>
              <w:bottom w:val="single" w:sz="4" w:space="0" w:color="auto"/>
              <w:right w:val="single" w:sz="8" w:space="0" w:color="231F20"/>
            </w:tcBorders>
            <w:vAlign w:val="center"/>
          </w:tcPr>
          <w:p w14:paraId="15FB44BA" w14:textId="77777777" w:rsidR="00152F16" w:rsidRPr="00923224" w:rsidRDefault="00152F16" w:rsidP="00860A7C">
            <w:pPr>
              <w:jc w:val="center"/>
              <w:rPr>
                <w:rFonts w:eastAsia="Times New Roman"/>
                <w:color w:val="231F20"/>
                <w:sz w:val="17"/>
                <w:szCs w:val="17"/>
              </w:rPr>
            </w:pPr>
            <w:r w:rsidRPr="00923224">
              <w:rPr>
                <w:rFonts w:eastAsia="Times New Roman"/>
                <w:color w:val="231F20"/>
                <w:sz w:val="17"/>
                <w:szCs w:val="17"/>
              </w:rPr>
              <w:t>Dipnotlar</w:t>
            </w:r>
          </w:p>
        </w:tc>
        <w:tc>
          <w:tcPr>
            <w:tcW w:w="4927" w:type="dxa"/>
            <w:tcBorders>
              <w:top w:val="single" w:sz="4" w:space="0" w:color="auto"/>
              <w:bottom w:val="single" w:sz="4" w:space="0" w:color="auto"/>
            </w:tcBorders>
            <w:vAlign w:val="center"/>
          </w:tcPr>
          <w:p w14:paraId="63884CBD" w14:textId="77777777" w:rsidR="00152F16" w:rsidRPr="00923224" w:rsidRDefault="00152F16" w:rsidP="00860A7C">
            <w:pPr>
              <w:ind w:left="80"/>
              <w:jc w:val="center"/>
              <w:rPr>
                <w:rFonts w:eastAsia="Times New Roman"/>
                <w:color w:val="231F20"/>
                <w:sz w:val="17"/>
                <w:szCs w:val="17"/>
              </w:rPr>
            </w:pPr>
            <w:r w:rsidRPr="00923224">
              <w:rPr>
                <w:rFonts w:eastAsia="Times New Roman"/>
                <w:color w:val="231F20"/>
                <w:sz w:val="17"/>
                <w:szCs w:val="17"/>
              </w:rPr>
              <w:t>Sınırlamalar/istisnalar</w:t>
            </w:r>
          </w:p>
        </w:tc>
      </w:tr>
      <w:tr w:rsidR="00152F16" w:rsidRPr="00923224" w14:paraId="2DD80E84" w14:textId="77777777" w:rsidTr="004021E2">
        <w:trPr>
          <w:trHeight w:val="758"/>
        </w:trPr>
        <w:tc>
          <w:tcPr>
            <w:tcW w:w="1400" w:type="dxa"/>
            <w:tcBorders>
              <w:top w:val="single" w:sz="4" w:space="0" w:color="auto"/>
              <w:right w:val="single" w:sz="8" w:space="0" w:color="231F20"/>
            </w:tcBorders>
            <w:vAlign w:val="center"/>
          </w:tcPr>
          <w:p w14:paraId="1323A0FD" w14:textId="77777777" w:rsidR="00152F16" w:rsidRPr="00923224" w:rsidRDefault="00152F16" w:rsidP="00860A7C">
            <w:pPr>
              <w:rPr>
                <w:sz w:val="17"/>
                <w:szCs w:val="17"/>
              </w:rPr>
            </w:pPr>
          </w:p>
        </w:tc>
        <w:tc>
          <w:tcPr>
            <w:tcW w:w="1386" w:type="dxa"/>
            <w:tcBorders>
              <w:top w:val="single" w:sz="4" w:space="0" w:color="auto"/>
              <w:bottom w:val="single" w:sz="4" w:space="0" w:color="auto"/>
              <w:right w:val="single" w:sz="8" w:space="0" w:color="231F20"/>
            </w:tcBorders>
            <w:vAlign w:val="center"/>
          </w:tcPr>
          <w:p w14:paraId="58E3CE52" w14:textId="77777777" w:rsidR="00152F16" w:rsidRPr="00923224" w:rsidRDefault="00152F16" w:rsidP="00860A7C">
            <w:pPr>
              <w:ind w:left="80"/>
              <w:rPr>
                <w:sz w:val="17"/>
                <w:szCs w:val="17"/>
              </w:rPr>
            </w:pPr>
            <w:r w:rsidRPr="00923224">
              <w:rPr>
                <w:rFonts w:eastAsia="Times New Roman"/>
                <w:color w:val="231F20"/>
                <w:sz w:val="17"/>
                <w:szCs w:val="17"/>
              </w:rPr>
              <w:t>Grup III</w:t>
            </w:r>
          </w:p>
        </w:tc>
        <w:tc>
          <w:tcPr>
            <w:tcW w:w="2841" w:type="dxa"/>
            <w:tcBorders>
              <w:top w:val="single" w:sz="4" w:space="0" w:color="auto"/>
              <w:bottom w:val="single" w:sz="4" w:space="0" w:color="auto"/>
              <w:right w:val="single" w:sz="8" w:space="0" w:color="231F20"/>
            </w:tcBorders>
            <w:vAlign w:val="center"/>
          </w:tcPr>
          <w:p w14:paraId="366EF369" w14:textId="77777777" w:rsidR="00152F16" w:rsidRPr="00923224" w:rsidRDefault="00152F16" w:rsidP="00860A7C">
            <w:pPr>
              <w:ind w:left="80"/>
              <w:rPr>
                <w:sz w:val="17"/>
                <w:szCs w:val="17"/>
              </w:rPr>
            </w:pPr>
            <w:r w:rsidRPr="00923224">
              <w:rPr>
                <w:rFonts w:eastAsia="Times New Roman"/>
                <w:color w:val="231F20"/>
                <w:sz w:val="17"/>
                <w:szCs w:val="17"/>
              </w:rPr>
              <w:t>Birlikte kullanımlarında maksimum miktar belirlenmiş olan gıda renklendiricileri</w:t>
            </w:r>
          </w:p>
        </w:tc>
        <w:tc>
          <w:tcPr>
            <w:tcW w:w="1988" w:type="dxa"/>
            <w:tcBorders>
              <w:top w:val="single" w:sz="4" w:space="0" w:color="auto"/>
              <w:bottom w:val="single" w:sz="4" w:space="0" w:color="auto"/>
              <w:right w:val="single" w:sz="8" w:space="0" w:color="231F20"/>
            </w:tcBorders>
            <w:vAlign w:val="center"/>
          </w:tcPr>
          <w:p w14:paraId="597CD1E5" w14:textId="77777777" w:rsidR="00152F16" w:rsidRPr="00923224" w:rsidRDefault="00152F16" w:rsidP="00860A7C">
            <w:pPr>
              <w:ind w:left="80"/>
              <w:rPr>
                <w:sz w:val="17"/>
                <w:szCs w:val="17"/>
              </w:rPr>
            </w:pPr>
            <w:r w:rsidRPr="00923224">
              <w:rPr>
                <w:rFonts w:eastAsia="Times New Roman"/>
                <w:i/>
                <w:iCs/>
                <w:color w:val="231F20"/>
                <w:sz w:val="17"/>
                <w:szCs w:val="17"/>
              </w:rPr>
              <w:t>quantum satis</w:t>
            </w:r>
          </w:p>
        </w:tc>
        <w:tc>
          <w:tcPr>
            <w:tcW w:w="1610" w:type="dxa"/>
            <w:tcBorders>
              <w:top w:val="single" w:sz="4" w:space="0" w:color="auto"/>
              <w:bottom w:val="single" w:sz="4" w:space="0" w:color="auto"/>
              <w:right w:val="single" w:sz="8" w:space="0" w:color="231F20"/>
            </w:tcBorders>
            <w:vAlign w:val="center"/>
          </w:tcPr>
          <w:p w14:paraId="248D145C" w14:textId="77777777" w:rsidR="00152F16" w:rsidRPr="00923224" w:rsidRDefault="00860A7C" w:rsidP="00860A7C">
            <w:pPr>
              <w:ind w:right="114"/>
              <w:rPr>
                <w:sz w:val="17"/>
                <w:szCs w:val="17"/>
              </w:rPr>
            </w:pPr>
            <w:r w:rsidRPr="00923224">
              <w:rPr>
                <w:rFonts w:eastAsia="Times New Roman"/>
                <w:color w:val="231F20"/>
                <w:sz w:val="17"/>
                <w:szCs w:val="17"/>
              </w:rPr>
              <w:t xml:space="preserve">  </w:t>
            </w:r>
            <w:r w:rsidR="00152F16" w:rsidRPr="00923224">
              <w:rPr>
                <w:rFonts w:eastAsia="Times New Roman"/>
                <w:color w:val="231F20"/>
                <w:sz w:val="17"/>
                <w:szCs w:val="17"/>
              </w:rPr>
              <w:t>(78)</w:t>
            </w:r>
          </w:p>
        </w:tc>
        <w:tc>
          <w:tcPr>
            <w:tcW w:w="4927" w:type="dxa"/>
            <w:tcBorders>
              <w:top w:val="single" w:sz="4" w:space="0" w:color="auto"/>
              <w:bottom w:val="single" w:sz="4" w:space="0" w:color="auto"/>
            </w:tcBorders>
            <w:vAlign w:val="center"/>
          </w:tcPr>
          <w:p w14:paraId="5352E2EA" w14:textId="77777777" w:rsidR="00152F16" w:rsidRPr="00923224" w:rsidRDefault="00860A7C" w:rsidP="00860A7C">
            <w:pPr>
              <w:pStyle w:val="TableParagraph"/>
              <w:spacing w:before="95"/>
              <w:ind w:left="84"/>
              <w:rPr>
                <w:sz w:val="17"/>
                <w:szCs w:val="17"/>
              </w:rPr>
            </w:pPr>
            <w:r w:rsidRPr="00923224">
              <w:rPr>
                <w:sz w:val="17"/>
                <w:szCs w:val="17"/>
              </w:rPr>
              <w:t>sadece yenilebilir kılıflar</w:t>
            </w:r>
          </w:p>
        </w:tc>
      </w:tr>
      <w:tr w:rsidR="00152F16" w:rsidRPr="00923224" w14:paraId="468DAD49" w14:textId="77777777" w:rsidTr="004021E2">
        <w:trPr>
          <w:trHeight w:val="966"/>
        </w:trPr>
        <w:tc>
          <w:tcPr>
            <w:tcW w:w="1400" w:type="dxa"/>
            <w:tcBorders>
              <w:right w:val="single" w:sz="8" w:space="0" w:color="231F20"/>
            </w:tcBorders>
            <w:vAlign w:val="center"/>
          </w:tcPr>
          <w:p w14:paraId="54B199D2" w14:textId="77777777" w:rsidR="00152F16" w:rsidRPr="00923224" w:rsidRDefault="00152F16" w:rsidP="00860A7C">
            <w:pPr>
              <w:rPr>
                <w:sz w:val="17"/>
                <w:szCs w:val="17"/>
              </w:rPr>
            </w:pPr>
          </w:p>
        </w:tc>
        <w:tc>
          <w:tcPr>
            <w:tcW w:w="1386" w:type="dxa"/>
            <w:tcBorders>
              <w:top w:val="single" w:sz="4" w:space="0" w:color="auto"/>
              <w:bottom w:val="single" w:sz="4" w:space="0" w:color="auto"/>
              <w:right w:val="single" w:sz="8" w:space="0" w:color="231F20"/>
            </w:tcBorders>
            <w:vAlign w:val="center"/>
          </w:tcPr>
          <w:p w14:paraId="3C66EC26" w14:textId="77777777" w:rsidR="00152F16" w:rsidRPr="00923224" w:rsidRDefault="00152F16" w:rsidP="00860A7C">
            <w:pPr>
              <w:ind w:left="80"/>
              <w:rPr>
                <w:sz w:val="17"/>
                <w:szCs w:val="17"/>
              </w:rPr>
            </w:pPr>
            <w:r w:rsidRPr="00923224">
              <w:rPr>
                <w:rFonts w:eastAsia="Times New Roman"/>
                <w:color w:val="231F20"/>
                <w:sz w:val="17"/>
                <w:szCs w:val="17"/>
              </w:rPr>
              <w:t>E 100</w:t>
            </w:r>
          </w:p>
        </w:tc>
        <w:tc>
          <w:tcPr>
            <w:tcW w:w="2841" w:type="dxa"/>
            <w:tcBorders>
              <w:top w:val="single" w:sz="4" w:space="0" w:color="auto"/>
              <w:bottom w:val="single" w:sz="4" w:space="0" w:color="auto"/>
              <w:right w:val="single" w:sz="8" w:space="0" w:color="231F20"/>
            </w:tcBorders>
            <w:vAlign w:val="center"/>
          </w:tcPr>
          <w:p w14:paraId="537E45FF" w14:textId="77777777" w:rsidR="00152F16" w:rsidRPr="00923224" w:rsidRDefault="00152F16" w:rsidP="00860A7C">
            <w:pPr>
              <w:ind w:left="80"/>
              <w:rPr>
                <w:sz w:val="17"/>
                <w:szCs w:val="17"/>
              </w:rPr>
            </w:pPr>
            <w:r w:rsidRPr="00923224">
              <w:rPr>
                <w:rFonts w:eastAsia="Times New Roman"/>
                <w:color w:val="231F20"/>
                <w:sz w:val="17"/>
                <w:szCs w:val="17"/>
              </w:rPr>
              <w:t>Kurkumin</w:t>
            </w:r>
          </w:p>
        </w:tc>
        <w:tc>
          <w:tcPr>
            <w:tcW w:w="1988" w:type="dxa"/>
            <w:tcBorders>
              <w:top w:val="single" w:sz="4" w:space="0" w:color="auto"/>
              <w:bottom w:val="single" w:sz="4" w:space="0" w:color="auto"/>
              <w:right w:val="single" w:sz="8" w:space="0" w:color="231F20"/>
            </w:tcBorders>
            <w:vAlign w:val="center"/>
          </w:tcPr>
          <w:p w14:paraId="2E501976" w14:textId="77777777" w:rsidR="00152F16" w:rsidRPr="00923224" w:rsidRDefault="00152F16" w:rsidP="00860A7C">
            <w:pPr>
              <w:ind w:left="80"/>
              <w:rPr>
                <w:sz w:val="17"/>
                <w:szCs w:val="17"/>
              </w:rPr>
            </w:pPr>
            <w:r w:rsidRPr="00923224">
              <w:rPr>
                <w:rFonts w:eastAsia="Times New Roman"/>
                <w:i/>
                <w:iCs/>
                <w:color w:val="231F20"/>
                <w:sz w:val="17"/>
                <w:szCs w:val="17"/>
              </w:rPr>
              <w:t>quantum satis</w:t>
            </w:r>
          </w:p>
        </w:tc>
        <w:tc>
          <w:tcPr>
            <w:tcW w:w="1610" w:type="dxa"/>
            <w:tcBorders>
              <w:top w:val="single" w:sz="4" w:space="0" w:color="auto"/>
              <w:bottom w:val="single" w:sz="4" w:space="0" w:color="auto"/>
              <w:right w:val="single" w:sz="8" w:space="0" w:color="231F20"/>
            </w:tcBorders>
            <w:vAlign w:val="center"/>
          </w:tcPr>
          <w:p w14:paraId="51ED84D4" w14:textId="77777777" w:rsidR="00152F16" w:rsidRPr="00923224" w:rsidRDefault="00152F16" w:rsidP="00860A7C">
            <w:pPr>
              <w:tabs>
                <w:tab w:val="left" w:pos="1382"/>
              </w:tabs>
              <w:rPr>
                <w:sz w:val="17"/>
                <w:szCs w:val="17"/>
              </w:rPr>
            </w:pPr>
          </w:p>
        </w:tc>
        <w:tc>
          <w:tcPr>
            <w:tcW w:w="4927" w:type="dxa"/>
            <w:tcBorders>
              <w:top w:val="single" w:sz="4" w:space="0" w:color="auto"/>
              <w:bottom w:val="single" w:sz="4" w:space="0" w:color="auto"/>
            </w:tcBorders>
            <w:vAlign w:val="center"/>
          </w:tcPr>
          <w:p w14:paraId="200DA55D" w14:textId="77777777" w:rsidR="00152F16" w:rsidRPr="000B6BC7" w:rsidRDefault="00860A7C" w:rsidP="00860A7C">
            <w:pPr>
              <w:ind w:left="80"/>
              <w:rPr>
                <w:sz w:val="17"/>
                <w:szCs w:val="17"/>
              </w:rPr>
            </w:pPr>
            <w:r w:rsidRPr="000B6BC7">
              <w:rPr>
                <w:sz w:val="17"/>
                <w:szCs w:val="17"/>
              </w:rPr>
              <w:t xml:space="preserve">sadece </w:t>
            </w:r>
            <w:r w:rsidRPr="000B6BC7">
              <w:rPr>
                <w:i/>
                <w:sz w:val="17"/>
                <w:szCs w:val="17"/>
              </w:rPr>
              <w:t xml:space="preserve">pasturmas </w:t>
            </w:r>
            <w:r w:rsidRPr="000B6BC7">
              <w:rPr>
                <w:sz w:val="17"/>
                <w:szCs w:val="17"/>
              </w:rPr>
              <w:t>ürününün yenilebilir dış kaplamaları</w:t>
            </w:r>
            <w:r w:rsidR="00471E4B" w:rsidRPr="000B6BC7">
              <w:rPr>
                <w:sz w:val="17"/>
                <w:szCs w:val="17"/>
              </w:rPr>
              <w:t>, pastırma hariç</w:t>
            </w:r>
          </w:p>
        </w:tc>
      </w:tr>
      <w:tr w:rsidR="00152F16" w:rsidRPr="00923224" w14:paraId="0D880A1D" w14:textId="77777777" w:rsidTr="004021E2">
        <w:trPr>
          <w:trHeight w:val="707"/>
        </w:trPr>
        <w:tc>
          <w:tcPr>
            <w:tcW w:w="1400" w:type="dxa"/>
            <w:tcBorders>
              <w:right w:val="single" w:sz="8" w:space="0" w:color="231F20"/>
            </w:tcBorders>
            <w:vAlign w:val="center"/>
          </w:tcPr>
          <w:p w14:paraId="443DB4D1" w14:textId="77777777" w:rsidR="00152F16" w:rsidRPr="00923224" w:rsidRDefault="00152F16" w:rsidP="00860A7C">
            <w:pPr>
              <w:rPr>
                <w:sz w:val="17"/>
                <w:szCs w:val="17"/>
              </w:rPr>
            </w:pPr>
          </w:p>
        </w:tc>
        <w:tc>
          <w:tcPr>
            <w:tcW w:w="1386" w:type="dxa"/>
            <w:tcBorders>
              <w:top w:val="single" w:sz="4" w:space="0" w:color="auto"/>
              <w:bottom w:val="single" w:sz="4" w:space="0" w:color="auto"/>
              <w:right w:val="single" w:sz="8" w:space="0" w:color="231F20"/>
            </w:tcBorders>
            <w:vAlign w:val="center"/>
          </w:tcPr>
          <w:p w14:paraId="0E4E93F7" w14:textId="77777777" w:rsidR="00152F16" w:rsidRPr="00923224" w:rsidRDefault="00152F16" w:rsidP="00860A7C">
            <w:pPr>
              <w:ind w:left="80"/>
              <w:rPr>
                <w:sz w:val="17"/>
                <w:szCs w:val="17"/>
              </w:rPr>
            </w:pPr>
            <w:r w:rsidRPr="00923224">
              <w:rPr>
                <w:rFonts w:eastAsia="Times New Roman"/>
                <w:color w:val="231F20"/>
                <w:sz w:val="17"/>
                <w:szCs w:val="17"/>
              </w:rPr>
              <w:t>E 101</w:t>
            </w:r>
          </w:p>
        </w:tc>
        <w:tc>
          <w:tcPr>
            <w:tcW w:w="2841" w:type="dxa"/>
            <w:tcBorders>
              <w:top w:val="single" w:sz="4" w:space="0" w:color="auto"/>
              <w:bottom w:val="single" w:sz="4" w:space="0" w:color="auto"/>
              <w:right w:val="single" w:sz="8" w:space="0" w:color="231F20"/>
            </w:tcBorders>
            <w:vAlign w:val="center"/>
          </w:tcPr>
          <w:p w14:paraId="778F1CA1" w14:textId="77777777" w:rsidR="00152F16" w:rsidRPr="00923224" w:rsidRDefault="00152F16" w:rsidP="00860A7C">
            <w:pPr>
              <w:ind w:left="80"/>
              <w:rPr>
                <w:sz w:val="17"/>
                <w:szCs w:val="17"/>
              </w:rPr>
            </w:pPr>
            <w:r w:rsidRPr="00923224">
              <w:rPr>
                <w:rFonts w:eastAsia="Times New Roman"/>
                <w:color w:val="231F20"/>
                <w:sz w:val="17"/>
                <w:szCs w:val="17"/>
              </w:rPr>
              <w:t>Riboflavinler</w:t>
            </w:r>
          </w:p>
        </w:tc>
        <w:tc>
          <w:tcPr>
            <w:tcW w:w="1988" w:type="dxa"/>
            <w:tcBorders>
              <w:top w:val="single" w:sz="4" w:space="0" w:color="auto"/>
              <w:bottom w:val="single" w:sz="4" w:space="0" w:color="auto"/>
              <w:right w:val="single" w:sz="8" w:space="0" w:color="231F20"/>
            </w:tcBorders>
            <w:vAlign w:val="center"/>
          </w:tcPr>
          <w:p w14:paraId="484A4BA4" w14:textId="77777777" w:rsidR="00152F16" w:rsidRPr="00923224" w:rsidRDefault="00152F16" w:rsidP="00860A7C">
            <w:pPr>
              <w:ind w:left="80"/>
              <w:rPr>
                <w:sz w:val="17"/>
                <w:szCs w:val="17"/>
              </w:rPr>
            </w:pPr>
            <w:r w:rsidRPr="00923224">
              <w:rPr>
                <w:rFonts w:eastAsia="Times New Roman"/>
                <w:i/>
                <w:iCs/>
                <w:color w:val="231F20"/>
                <w:sz w:val="17"/>
                <w:szCs w:val="17"/>
              </w:rPr>
              <w:t>quantum satis</w:t>
            </w:r>
          </w:p>
        </w:tc>
        <w:tc>
          <w:tcPr>
            <w:tcW w:w="1610" w:type="dxa"/>
            <w:tcBorders>
              <w:top w:val="single" w:sz="4" w:space="0" w:color="auto"/>
              <w:bottom w:val="single" w:sz="4" w:space="0" w:color="auto"/>
              <w:right w:val="single" w:sz="8" w:space="0" w:color="231F20"/>
            </w:tcBorders>
            <w:vAlign w:val="center"/>
          </w:tcPr>
          <w:p w14:paraId="6544B5DB" w14:textId="77777777" w:rsidR="00152F16" w:rsidRPr="00923224" w:rsidRDefault="00152F16" w:rsidP="00860A7C">
            <w:pPr>
              <w:rPr>
                <w:sz w:val="17"/>
                <w:szCs w:val="17"/>
              </w:rPr>
            </w:pPr>
          </w:p>
        </w:tc>
        <w:tc>
          <w:tcPr>
            <w:tcW w:w="4927" w:type="dxa"/>
            <w:tcBorders>
              <w:top w:val="single" w:sz="4" w:space="0" w:color="auto"/>
              <w:bottom w:val="single" w:sz="4" w:space="0" w:color="auto"/>
            </w:tcBorders>
            <w:vAlign w:val="center"/>
          </w:tcPr>
          <w:p w14:paraId="18018640" w14:textId="77777777" w:rsidR="00152F16" w:rsidRPr="000B6BC7" w:rsidRDefault="00860A7C" w:rsidP="0088423F">
            <w:pPr>
              <w:ind w:left="80"/>
              <w:rPr>
                <w:sz w:val="17"/>
                <w:szCs w:val="17"/>
              </w:rPr>
            </w:pPr>
            <w:r w:rsidRPr="000B6BC7">
              <w:rPr>
                <w:sz w:val="17"/>
                <w:szCs w:val="17"/>
              </w:rPr>
              <w:t xml:space="preserve">sadece </w:t>
            </w:r>
            <w:r w:rsidRPr="000B6BC7">
              <w:rPr>
                <w:i/>
                <w:sz w:val="17"/>
                <w:szCs w:val="17"/>
              </w:rPr>
              <w:t>pasturma</w:t>
            </w:r>
            <w:r w:rsidR="0088423F" w:rsidRPr="000B6BC7">
              <w:rPr>
                <w:i/>
                <w:sz w:val="17"/>
                <w:szCs w:val="17"/>
              </w:rPr>
              <w:t>s</w:t>
            </w:r>
            <w:r w:rsidRPr="000B6BC7">
              <w:rPr>
                <w:i/>
                <w:sz w:val="17"/>
                <w:szCs w:val="17"/>
              </w:rPr>
              <w:t xml:space="preserve"> </w:t>
            </w:r>
            <w:r w:rsidRPr="000B6BC7">
              <w:rPr>
                <w:sz w:val="17"/>
                <w:szCs w:val="17"/>
              </w:rPr>
              <w:t>ürününün yenilebilir dış kaplamaları</w:t>
            </w:r>
            <w:r w:rsidR="00C2423A" w:rsidRPr="000B6BC7">
              <w:rPr>
                <w:sz w:val="17"/>
                <w:szCs w:val="17"/>
              </w:rPr>
              <w:t>, pastırma hariç</w:t>
            </w:r>
          </w:p>
        </w:tc>
      </w:tr>
      <w:tr w:rsidR="00152F16" w:rsidRPr="00923224" w14:paraId="190DB0D4" w14:textId="77777777" w:rsidTr="004021E2">
        <w:trPr>
          <w:trHeight w:val="676"/>
        </w:trPr>
        <w:tc>
          <w:tcPr>
            <w:tcW w:w="1400" w:type="dxa"/>
            <w:tcBorders>
              <w:right w:val="single" w:sz="8" w:space="0" w:color="231F20"/>
            </w:tcBorders>
            <w:vAlign w:val="center"/>
          </w:tcPr>
          <w:p w14:paraId="36F8AB3D" w14:textId="77777777" w:rsidR="00152F16" w:rsidRPr="00923224" w:rsidRDefault="00152F16" w:rsidP="00860A7C">
            <w:pPr>
              <w:rPr>
                <w:sz w:val="17"/>
                <w:szCs w:val="17"/>
              </w:rPr>
            </w:pPr>
          </w:p>
        </w:tc>
        <w:tc>
          <w:tcPr>
            <w:tcW w:w="1386" w:type="dxa"/>
            <w:tcBorders>
              <w:top w:val="single" w:sz="4" w:space="0" w:color="auto"/>
              <w:bottom w:val="single" w:sz="4" w:space="0" w:color="auto"/>
              <w:right w:val="single" w:sz="8" w:space="0" w:color="231F20"/>
            </w:tcBorders>
            <w:vAlign w:val="center"/>
          </w:tcPr>
          <w:p w14:paraId="7CCE1F8B" w14:textId="77777777" w:rsidR="00152F16" w:rsidRPr="00923224" w:rsidRDefault="00152F16" w:rsidP="00860A7C">
            <w:pPr>
              <w:rPr>
                <w:sz w:val="17"/>
                <w:szCs w:val="17"/>
              </w:rPr>
            </w:pPr>
            <w:r w:rsidRPr="00923224">
              <w:rPr>
                <w:rFonts w:eastAsia="Times New Roman"/>
                <w:b/>
                <w:bCs/>
                <w:color w:val="231F20"/>
                <w:sz w:val="17"/>
                <w:szCs w:val="17"/>
              </w:rPr>
              <w:t xml:space="preserve">  </w:t>
            </w:r>
            <w:r w:rsidRPr="00923224">
              <w:rPr>
                <w:rFonts w:eastAsia="Times New Roman"/>
                <w:color w:val="231F20"/>
                <w:sz w:val="17"/>
                <w:szCs w:val="17"/>
              </w:rPr>
              <w:t>E 120</w:t>
            </w:r>
          </w:p>
        </w:tc>
        <w:tc>
          <w:tcPr>
            <w:tcW w:w="2841" w:type="dxa"/>
            <w:tcBorders>
              <w:top w:val="single" w:sz="4" w:space="0" w:color="auto"/>
              <w:bottom w:val="single" w:sz="4" w:space="0" w:color="auto"/>
              <w:right w:val="single" w:sz="8" w:space="0" w:color="231F20"/>
            </w:tcBorders>
            <w:vAlign w:val="center"/>
          </w:tcPr>
          <w:p w14:paraId="0A9D1647" w14:textId="77777777" w:rsidR="00152F16" w:rsidRPr="00923224" w:rsidRDefault="00152F16" w:rsidP="00860A7C">
            <w:pPr>
              <w:ind w:left="80"/>
              <w:rPr>
                <w:sz w:val="17"/>
                <w:szCs w:val="17"/>
              </w:rPr>
            </w:pPr>
            <w:r w:rsidRPr="00923224">
              <w:rPr>
                <w:rFonts w:eastAsia="Times New Roman"/>
                <w:color w:val="231F20"/>
                <w:sz w:val="17"/>
                <w:szCs w:val="17"/>
              </w:rPr>
              <w:t>Karminik asit, Karmin</w:t>
            </w:r>
          </w:p>
        </w:tc>
        <w:tc>
          <w:tcPr>
            <w:tcW w:w="1988" w:type="dxa"/>
            <w:tcBorders>
              <w:top w:val="single" w:sz="4" w:space="0" w:color="auto"/>
              <w:bottom w:val="single" w:sz="4" w:space="0" w:color="auto"/>
              <w:right w:val="single" w:sz="8" w:space="0" w:color="231F20"/>
            </w:tcBorders>
            <w:vAlign w:val="center"/>
          </w:tcPr>
          <w:p w14:paraId="476C6228" w14:textId="77777777" w:rsidR="00152F16" w:rsidRPr="00923224" w:rsidRDefault="00152F16" w:rsidP="00860A7C">
            <w:pPr>
              <w:ind w:left="80"/>
              <w:rPr>
                <w:sz w:val="17"/>
                <w:szCs w:val="17"/>
              </w:rPr>
            </w:pPr>
            <w:r w:rsidRPr="00923224">
              <w:rPr>
                <w:rFonts w:eastAsia="Times New Roman"/>
                <w:i/>
                <w:iCs/>
                <w:color w:val="231F20"/>
                <w:sz w:val="17"/>
                <w:szCs w:val="17"/>
              </w:rPr>
              <w:t>quantum satis</w:t>
            </w:r>
          </w:p>
        </w:tc>
        <w:tc>
          <w:tcPr>
            <w:tcW w:w="1610" w:type="dxa"/>
            <w:tcBorders>
              <w:top w:val="single" w:sz="4" w:space="0" w:color="auto"/>
              <w:bottom w:val="single" w:sz="4" w:space="0" w:color="auto"/>
              <w:right w:val="single" w:sz="8" w:space="0" w:color="231F20"/>
            </w:tcBorders>
            <w:vAlign w:val="center"/>
          </w:tcPr>
          <w:p w14:paraId="23FE737F" w14:textId="77777777" w:rsidR="00152F16" w:rsidRPr="00923224" w:rsidRDefault="00860A7C" w:rsidP="00860A7C">
            <w:pPr>
              <w:ind w:right="114"/>
              <w:rPr>
                <w:sz w:val="17"/>
                <w:szCs w:val="17"/>
              </w:rPr>
            </w:pPr>
            <w:r w:rsidRPr="00923224">
              <w:rPr>
                <w:rFonts w:eastAsia="Times New Roman"/>
                <w:color w:val="231F20"/>
                <w:sz w:val="17"/>
                <w:szCs w:val="17"/>
              </w:rPr>
              <w:t xml:space="preserve">  </w:t>
            </w:r>
            <w:r w:rsidR="00152F16" w:rsidRPr="00923224">
              <w:rPr>
                <w:rFonts w:eastAsia="Times New Roman"/>
                <w:color w:val="231F20"/>
                <w:sz w:val="17"/>
                <w:szCs w:val="17"/>
              </w:rPr>
              <w:t>(78)</w:t>
            </w:r>
          </w:p>
        </w:tc>
        <w:tc>
          <w:tcPr>
            <w:tcW w:w="4927" w:type="dxa"/>
            <w:tcBorders>
              <w:top w:val="single" w:sz="4" w:space="0" w:color="auto"/>
              <w:bottom w:val="single" w:sz="4" w:space="0" w:color="auto"/>
            </w:tcBorders>
            <w:vAlign w:val="center"/>
          </w:tcPr>
          <w:p w14:paraId="73A1963E" w14:textId="77777777" w:rsidR="00152F16" w:rsidRPr="000B6BC7" w:rsidRDefault="00860A7C" w:rsidP="0088423F">
            <w:pPr>
              <w:ind w:left="80"/>
              <w:rPr>
                <w:sz w:val="17"/>
                <w:szCs w:val="17"/>
              </w:rPr>
            </w:pPr>
            <w:r w:rsidRPr="000B6BC7">
              <w:rPr>
                <w:sz w:val="17"/>
                <w:szCs w:val="17"/>
              </w:rPr>
              <w:t xml:space="preserve">sadece </w:t>
            </w:r>
            <w:r w:rsidRPr="000B6BC7">
              <w:rPr>
                <w:i/>
                <w:sz w:val="17"/>
                <w:szCs w:val="17"/>
              </w:rPr>
              <w:t>pasturma</w:t>
            </w:r>
            <w:r w:rsidR="0088423F" w:rsidRPr="000B6BC7">
              <w:rPr>
                <w:i/>
                <w:sz w:val="17"/>
                <w:szCs w:val="17"/>
              </w:rPr>
              <w:t>s</w:t>
            </w:r>
            <w:r w:rsidRPr="000B6BC7">
              <w:rPr>
                <w:i/>
                <w:sz w:val="17"/>
                <w:szCs w:val="17"/>
              </w:rPr>
              <w:t xml:space="preserve"> </w:t>
            </w:r>
            <w:r w:rsidRPr="000B6BC7">
              <w:rPr>
                <w:sz w:val="17"/>
                <w:szCs w:val="17"/>
              </w:rPr>
              <w:t>ürününün yenilebilir dış kaplamaları</w:t>
            </w:r>
            <w:r w:rsidR="00C2423A" w:rsidRPr="000B6BC7">
              <w:rPr>
                <w:sz w:val="17"/>
                <w:szCs w:val="17"/>
              </w:rPr>
              <w:t>, pastırma hariç</w:t>
            </w:r>
          </w:p>
        </w:tc>
      </w:tr>
      <w:tr w:rsidR="00152F16" w:rsidRPr="00923224" w14:paraId="477A9032" w14:textId="77777777" w:rsidTr="004021E2">
        <w:trPr>
          <w:trHeight w:val="676"/>
        </w:trPr>
        <w:tc>
          <w:tcPr>
            <w:tcW w:w="1400" w:type="dxa"/>
            <w:tcBorders>
              <w:right w:val="single" w:sz="8" w:space="0" w:color="231F20"/>
            </w:tcBorders>
            <w:vAlign w:val="center"/>
          </w:tcPr>
          <w:p w14:paraId="3D45627F" w14:textId="77777777" w:rsidR="00152F16" w:rsidRPr="00923224" w:rsidRDefault="00152F16" w:rsidP="00860A7C">
            <w:pPr>
              <w:rPr>
                <w:sz w:val="17"/>
                <w:szCs w:val="17"/>
              </w:rPr>
            </w:pPr>
          </w:p>
        </w:tc>
        <w:tc>
          <w:tcPr>
            <w:tcW w:w="1386" w:type="dxa"/>
            <w:tcBorders>
              <w:top w:val="single" w:sz="4" w:space="0" w:color="auto"/>
              <w:bottom w:val="single" w:sz="4" w:space="0" w:color="auto"/>
              <w:right w:val="single" w:sz="8" w:space="0" w:color="231F20"/>
            </w:tcBorders>
            <w:vAlign w:val="center"/>
          </w:tcPr>
          <w:p w14:paraId="29E085CB" w14:textId="77777777" w:rsidR="00152F16" w:rsidRPr="00923224" w:rsidRDefault="00860A7C" w:rsidP="00860A7C">
            <w:pPr>
              <w:rPr>
                <w:rFonts w:eastAsia="Times New Roman"/>
                <w:b/>
                <w:bCs/>
                <w:color w:val="231F20"/>
                <w:sz w:val="17"/>
                <w:szCs w:val="17"/>
              </w:rPr>
            </w:pPr>
            <w:r w:rsidRPr="00923224">
              <w:rPr>
                <w:rFonts w:eastAsia="Times New Roman"/>
                <w:color w:val="231F20"/>
                <w:sz w:val="17"/>
                <w:szCs w:val="17"/>
              </w:rPr>
              <w:t xml:space="preserve">  </w:t>
            </w:r>
            <w:r w:rsidR="00152F16" w:rsidRPr="00923224">
              <w:rPr>
                <w:rFonts w:eastAsia="Times New Roman"/>
                <w:color w:val="231F20"/>
                <w:sz w:val="17"/>
                <w:szCs w:val="17"/>
              </w:rPr>
              <w:t>E 160b</w:t>
            </w:r>
            <w:r w:rsidRPr="00923224">
              <w:rPr>
                <w:rFonts w:eastAsia="Times New Roman"/>
                <w:color w:val="231F20"/>
                <w:sz w:val="17"/>
                <w:szCs w:val="17"/>
              </w:rPr>
              <w:t>(i)</w:t>
            </w:r>
          </w:p>
        </w:tc>
        <w:tc>
          <w:tcPr>
            <w:tcW w:w="2841" w:type="dxa"/>
            <w:tcBorders>
              <w:top w:val="single" w:sz="4" w:space="0" w:color="auto"/>
              <w:bottom w:val="single" w:sz="4" w:space="0" w:color="auto"/>
              <w:right w:val="single" w:sz="8" w:space="0" w:color="231F20"/>
            </w:tcBorders>
            <w:vAlign w:val="center"/>
          </w:tcPr>
          <w:p w14:paraId="2579868D" w14:textId="77777777" w:rsidR="00152F16" w:rsidRPr="00923224" w:rsidRDefault="00860A7C" w:rsidP="00860A7C">
            <w:pPr>
              <w:ind w:left="80"/>
              <w:rPr>
                <w:rFonts w:eastAsia="Times New Roman"/>
                <w:color w:val="231F20"/>
                <w:sz w:val="17"/>
                <w:szCs w:val="17"/>
              </w:rPr>
            </w:pPr>
            <w:r w:rsidRPr="00923224">
              <w:rPr>
                <w:rFonts w:eastAsia="Times New Roman"/>
                <w:color w:val="231F20"/>
                <w:sz w:val="17"/>
                <w:szCs w:val="17"/>
              </w:rPr>
              <w:t>Anatto biksin</w:t>
            </w:r>
          </w:p>
        </w:tc>
        <w:tc>
          <w:tcPr>
            <w:tcW w:w="1988" w:type="dxa"/>
            <w:tcBorders>
              <w:top w:val="single" w:sz="4" w:space="0" w:color="auto"/>
              <w:bottom w:val="single" w:sz="4" w:space="0" w:color="auto"/>
              <w:right w:val="single" w:sz="8" w:space="0" w:color="231F20"/>
            </w:tcBorders>
            <w:vAlign w:val="center"/>
          </w:tcPr>
          <w:p w14:paraId="422BA5D7" w14:textId="77777777" w:rsidR="00152F16" w:rsidRPr="00923224" w:rsidRDefault="00860A7C" w:rsidP="00860A7C">
            <w:pPr>
              <w:ind w:left="80"/>
              <w:rPr>
                <w:rFonts w:eastAsia="Times New Roman"/>
                <w:i/>
                <w:iCs/>
                <w:color w:val="231F20"/>
                <w:sz w:val="17"/>
                <w:szCs w:val="17"/>
              </w:rPr>
            </w:pPr>
            <w:r w:rsidRPr="00923224">
              <w:rPr>
                <w:rFonts w:eastAsia="Times New Roman"/>
                <w:color w:val="231F20"/>
                <w:sz w:val="17"/>
                <w:szCs w:val="17"/>
              </w:rPr>
              <w:t>5</w:t>
            </w:r>
            <w:r w:rsidR="00152F16" w:rsidRPr="00923224">
              <w:rPr>
                <w:rFonts w:eastAsia="Times New Roman"/>
                <w:color w:val="231F20"/>
                <w:sz w:val="17"/>
                <w:szCs w:val="17"/>
              </w:rPr>
              <w:t>0</w:t>
            </w:r>
          </w:p>
        </w:tc>
        <w:tc>
          <w:tcPr>
            <w:tcW w:w="1610" w:type="dxa"/>
            <w:tcBorders>
              <w:top w:val="single" w:sz="4" w:space="0" w:color="auto"/>
              <w:bottom w:val="single" w:sz="4" w:space="0" w:color="auto"/>
              <w:right w:val="single" w:sz="8" w:space="0" w:color="231F20"/>
            </w:tcBorders>
            <w:vAlign w:val="center"/>
          </w:tcPr>
          <w:p w14:paraId="1F86020C" w14:textId="77777777" w:rsidR="00152F16" w:rsidRPr="00923224" w:rsidRDefault="00860A7C" w:rsidP="00860A7C">
            <w:pPr>
              <w:ind w:right="114"/>
              <w:rPr>
                <w:rFonts w:eastAsia="Times New Roman"/>
                <w:color w:val="231F20"/>
                <w:sz w:val="17"/>
                <w:szCs w:val="17"/>
              </w:rPr>
            </w:pPr>
            <w:r w:rsidRPr="00923224">
              <w:rPr>
                <w:rFonts w:eastAsia="Times New Roman"/>
                <w:color w:val="231F20"/>
                <w:sz w:val="17"/>
                <w:szCs w:val="17"/>
              </w:rPr>
              <w:t xml:space="preserve">  (94)</w:t>
            </w:r>
          </w:p>
        </w:tc>
        <w:tc>
          <w:tcPr>
            <w:tcW w:w="4927" w:type="dxa"/>
            <w:tcBorders>
              <w:top w:val="single" w:sz="4" w:space="0" w:color="auto"/>
              <w:bottom w:val="single" w:sz="4" w:space="0" w:color="auto"/>
            </w:tcBorders>
            <w:vAlign w:val="center"/>
          </w:tcPr>
          <w:p w14:paraId="73095123" w14:textId="77777777" w:rsidR="00152F16" w:rsidRPr="000B6BC7" w:rsidRDefault="00E0533D" w:rsidP="00860A7C">
            <w:pPr>
              <w:ind w:left="80"/>
              <w:rPr>
                <w:rFonts w:eastAsia="Times New Roman"/>
                <w:sz w:val="17"/>
                <w:szCs w:val="17"/>
              </w:rPr>
            </w:pPr>
            <w:r w:rsidRPr="000B6BC7">
              <w:rPr>
                <w:sz w:val="17"/>
                <w:szCs w:val="17"/>
              </w:rPr>
              <w:t>pastırma hariç</w:t>
            </w:r>
          </w:p>
        </w:tc>
      </w:tr>
      <w:tr w:rsidR="00860A7C" w:rsidRPr="00923224" w14:paraId="1A8D5963" w14:textId="77777777" w:rsidTr="004021E2">
        <w:trPr>
          <w:trHeight w:val="676"/>
        </w:trPr>
        <w:tc>
          <w:tcPr>
            <w:tcW w:w="1400" w:type="dxa"/>
            <w:tcBorders>
              <w:right w:val="single" w:sz="8" w:space="0" w:color="231F20"/>
            </w:tcBorders>
            <w:vAlign w:val="center"/>
          </w:tcPr>
          <w:p w14:paraId="43FA97F8" w14:textId="77777777" w:rsidR="00860A7C" w:rsidRPr="00923224" w:rsidRDefault="00860A7C" w:rsidP="00860A7C">
            <w:pPr>
              <w:rPr>
                <w:sz w:val="17"/>
                <w:szCs w:val="17"/>
              </w:rPr>
            </w:pPr>
          </w:p>
        </w:tc>
        <w:tc>
          <w:tcPr>
            <w:tcW w:w="1386" w:type="dxa"/>
            <w:tcBorders>
              <w:top w:val="single" w:sz="4" w:space="0" w:color="auto"/>
              <w:bottom w:val="single" w:sz="4" w:space="0" w:color="auto"/>
              <w:right w:val="single" w:sz="8" w:space="0" w:color="231F20"/>
            </w:tcBorders>
            <w:vAlign w:val="center"/>
          </w:tcPr>
          <w:p w14:paraId="7FA4DBB5" w14:textId="77777777" w:rsidR="00860A7C" w:rsidRPr="00923224" w:rsidRDefault="00860A7C" w:rsidP="00860A7C">
            <w:pPr>
              <w:rPr>
                <w:rFonts w:eastAsia="Times New Roman"/>
                <w:color w:val="231F20"/>
                <w:sz w:val="17"/>
                <w:szCs w:val="17"/>
              </w:rPr>
            </w:pPr>
            <w:r w:rsidRPr="00923224">
              <w:rPr>
                <w:rFonts w:eastAsia="Times New Roman"/>
                <w:color w:val="231F20"/>
                <w:sz w:val="17"/>
                <w:szCs w:val="17"/>
              </w:rPr>
              <w:t xml:space="preserve">  E 160b(ii)</w:t>
            </w:r>
          </w:p>
        </w:tc>
        <w:tc>
          <w:tcPr>
            <w:tcW w:w="2841" w:type="dxa"/>
            <w:tcBorders>
              <w:top w:val="single" w:sz="4" w:space="0" w:color="auto"/>
              <w:bottom w:val="single" w:sz="4" w:space="0" w:color="auto"/>
              <w:right w:val="single" w:sz="8" w:space="0" w:color="231F20"/>
            </w:tcBorders>
            <w:vAlign w:val="center"/>
          </w:tcPr>
          <w:p w14:paraId="728DAE0E" w14:textId="77777777" w:rsidR="00860A7C" w:rsidRPr="00923224" w:rsidRDefault="00860A7C" w:rsidP="00860A7C">
            <w:pPr>
              <w:ind w:left="80"/>
              <w:rPr>
                <w:rFonts w:eastAsia="Times New Roman"/>
                <w:color w:val="231F20"/>
                <w:sz w:val="17"/>
                <w:szCs w:val="17"/>
              </w:rPr>
            </w:pPr>
            <w:r w:rsidRPr="00923224">
              <w:rPr>
                <w:rFonts w:eastAsia="Times New Roman"/>
                <w:color w:val="231F20"/>
                <w:sz w:val="17"/>
                <w:szCs w:val="17"/>
              </w:rPr>
              <w:t>Anatto norbiksin</w:t>
            </w:r>
          </w:p>
        </w:tc>
        <w:tc>
          <w:tcPr>
            <w:tcW w:w="1988" w:type="dxa"/>
            <w:tcBorders>
              <w:top w:val="single" w:sz="4" w:space="0" w:color="auto"/>
              <w:bottom w:val="single" w:sz="4" w:space="0" w:color="auto"/>
              <w:right w:val="single" w:sz="8" w:space="0" w:color="231F20"/>
            </w:tcBorders>
            <w:vAlign w:val="center"/>
          </w:tcPr>
          <w:p w14:paraId="405B404E" w14:textId="77777777" w:rsidR="00860A7C" w:rsidRPr="00923224" w:rsidRDefault="00860A7C" w:rsidP="00860A7C">
            <w:pPr>
              <w:ind w:left="80"/>
              <w:rPr>
                <w:rFonts w:eastAsia="Times New Roman"/>
                <w:color w:val="231F20"/>
                <w:sz w:val="17"/>
                <w:szCs w:val="17"/>
              </w:rPr>
            </w:pPr>
            <w:r w:rsidRPr="00923224">
              <w:rPr>
                <w:rFonts w:eastAsia="Times New Roman"/>
                <w:color w:val="231F20"/>
                <w:sz w:val="17"/>
                <w:szCs w:val="17"/>
              </w:rPr>
              <w:t>50</w:t>
            </w:r>
          </w:p>
        </w:tc>
        <w:tc>
          <w:tcPr>
            <w:tcW w:w="1610" w:type="dxa"/>
            <w:tcBorders>
              <w:top w:val="single" w:sz="4" w:space="0" w:color="auto"/>
              <w:bottom w:val="single" w:sz="4" w:space="0" w:color="auto"/>
              <w:right w:val="single" w:sz="8" w:space="0" w:color="231F20"/>
            </w:tcBorders>
            <w:vAlign w:val="center"/>
          </w:tcPr>
          <w:p w14:paraId="07BEB580" w14:textId="77777777" w:rsidR="00860A7C" w:rsidRPr="00923224" w:rsidRDefault="00860A7C" w:rsidP="00860A7C">
            <w:pPr>
              <w:ind w:right="114"/>
              <w:rPr>
                <w:rFonts w:eastAsia="Times New Roman"/>
                <w:color w:val="231F20"/>
                <w:sz w:val="17"/>
                <w:szCs w:val="17"/>
              </w:rPr>
            </w:pPr>
            <w:r w:rsidRPr="00923224">
              <w:rPr>
                <w:rFonts w:eastAsia="Times New Roman"/>
                <w:color w:val="231F20"/>
                <w:sz w:val="17"/>
                <w:szCs w:val="17"/>
              </w:rPr>
              <w:t xml:space="preserve">  (94)</w:t>
            </w:r>
          </w:p>
        </w:tc>
        <w:tc>
          <w:tcPr>
            <w:tcW w:w="4927" w:type="dxa"/>
            <w:tcBorders>
              <w:top w:val="single" w:sz="4" w:space="0" w:color="auto"/>
              <w:bottom w:val="single" w:sz="4" w:space="0" w:color="auto"/>
            </w:tcBorders>
            <w:vAlign w:val="center"/>
          </w:tcPr>
          <w:p w14:paraId="3A4595B7" w14:textId="77777777" w:rsidR="00860A7C" w:rsidRPr="000B6BC7" w:rsidRDefault="00E0533D" w:rsidP="00860A7C">
            <w:pPr>
              <w:ind w:left="80"/>
              <w:rPr>
                <w:rFonts w:eastAsia="Times New Roman"/>
                <w:sz w:val="17"/>
                <w:szCs w:val="17"/>
              </w:rPr>
            </w:pPr>
            <w:r w:rsidRPr="000B6BC7">
              <w:rPr>
                <w:sz w:val="17"/>
                <w:szCs w:val="17"/>
              </w:rPr>
              <w:t>pastırma hariç</w:t>
            </w:r>
          </w:p>
        </w:tc>
      </w:tr>
      <w:tr w:rsidR="00152F16" w:rsidRPr="00923224" w14:paraId="5A4EBB53" w14:textId="77777777" w:rsidTr="004021E2">
        <w:trPr>
          <w:trHeight w:val="676"/>
        </w:trPr>
        <w:tc>
          <w:tcPr>
            <w:tcW w:w="1400" w:type="dxa"/>
            <w:tcBorders>
              <w:right w:val="single" w:sz="8" w:space="0" w:color="231F20"/>
            </w:tcBorders>
            <w:vAlign w:val="center"/>
          </w:tcPr>
          <w:p w14:paraId="3BAADE84" w14:textId="77777777" w:rsidR="00152F16" w:rsidRPr="00923224" w:rsidRDefault="00152F16" w:rsidP="00860A7C">
            <w:pPr>
              <w:rPr>
                <w:sz w:val="17"/>
                <w:szCs w:val="17"/>
              </w:rPr>
            </w:pPr>
          </w:p>
        </w:tc>
        <w:tc>
          <w:tcPr>
            <w:tcW w:w="1386" w:type="dxa"/>
            <w:tcBorders>
              <w:top w:val="single" w:sz="4" w:space="0" w:color="auto"/>
              <w:bottom w:val="single" w:sz="4" w:space="0" w:color="auto"/>
              <w:right w:val="single" w:sz="8" w:space="0" w:color="231F20"/>
            </w:tcBorders>
            <w:vAlign w:val="center"/>
          </w:tcPr>
          <w:p w14:paraId="25274698" w14:textId="77777777" w:rsidR="00152F16" w:rsidRPr="00923224" w:rsidRDefault="00860A7C" w:rsidP="00860A7C">
            <w:pPr>
              <w:rPr>
                <w:rFonts w:eastAsia="Times New Roman"/>
                <w:color w:val="231F20"/>
                <w:sz w:val="17"/>
                <w:szCs w:val="17"/>
              </w:rPr>
            </w:pPr>
            <w:r w:rsidRPr="00923224">
              <w:rPr>
                <w:rFonts w:eastAsia="Times New Roman"/>
                <w:color w:val="231F20"/>
                <w:sz w:val="17"/>
                <w:szCs w:val="17"/>
              </w:rPr>
              <w:t xml:space="preserve">  </w:t>
            </w:r>
            <w:r w:rsidR="00152F16" w:rsidRPr="00923224">
              <w:rPr>
                <w:rFonts w:eastAsia="Times New Roman"/>
                <w:color w:val="231F20"/>
                <w:sz w:val="17"/>
                <w:szCs w:val="17"/>
              </w:rPr>
              <w:t>E 104</w:t>
            </w:r>
          </w:p>
        </w:tc>
        <w:tc>
          <w:tcPr>
            <w:tcW w:w="2841" w:type="dxa"/>
            <w:tcBorders>
              <w:top w:val="single" w:sz="4" w:space="0" w:color="auto"/>
              <w:bottom w:val="single" w:sz="4" w:space="0" w:color="auto"/>
              <w:right w:val="single" w:sz="8" w:space="0" w:color="231F20"/>
            </w:tcBorders>
            <w:vAlign w:val="center"/>
          </w:tcPr>
          <w:p w14:paraId="6ECC0A7C" w14:textId="77777777" w:rsidR="00152F16" w:rsidRPr="00923224" w:rsidRDefault="00152F16" w:rsidP="00860A7C">
            <w:pPr>
              <w:ind w:left="80"/>
              <w:rPr>
                <w:rFonts w:eastAsia="Times New Roman"/>
                <w:color w:val="231F20"/>
                <w:sz w:val="17"/>
                <w:szCs w:val="17"/>
              </w:rPr>
            </w:pPr>
            <w:r w:rsidRPr="00923224">
              <w:rPr>
                <w:rFonts w:eastAsia="Times New Roman"/>
                <w:color w:val="231F20"/>
                <w:sz w:val="17"/>
                <w:szCs w:val="17"/>
              </w:rPr>
              <w:t>Kinolin sarısı</w:t>
            </w:r>
          </w:p>
        </w:tc>
        <w:tc>
          <w:tcPr>
            <w:tcW w:w="1988" w:type="dxa"/>
            <w:tcBorders>
              <w:top w:val="single" w:sz="4" w:space="0" w:color="auto"/>
              <w:bottom w:val="single" w:sz="4" w:space="0" w:color="auto"/>
              <w:right w:val="single" w:sz="8" w:space="0" w:color="231F20"/>
            </w:tcBorders>
            <w:vAlign w:val="center"/>
          </w:tcPr>
          <w:p w14:paraId="24BB2C03" w14:textId="77777777" w:rsidR="00152F16" w:rsidRPr="00923224" w:rsidRDefault="00152F16" w:rsidP="00860A7C">
            <w:pPr>
              <w:ind w:left="80"/>
              <w:rPr>
                <w:rFonts w:eastAsia="Times New Roman"/>
                <w:color w:val="231F20"/>
                <w:sz w:val="17"/>
                <w:szCs w:val="17"/>
              </w:rPr>
            </w:pPr>
            <w:r w:rsidRPr="00923224">
              <w:rPr>
                <w:rFonts w:eastAsia="Times New Roman"/>
                <w:color w:val="231F20"/>
                <w:sz w:val="17"/>
                <w:szCs w:val="17"/>
              </w:rPr>
              <w:t>50</w:t>
            </w:r>
          </w:p>
        </w:tc>
        <w:tc>
          <w:tcPr>
            <w:tcW w:w="1610" w:type="dxa"/>
            <w:tcBorders>
              <w:top w:val="single" w:sz="4" w:space="0" w:color="auto"/>
              <w:bottom w:val="single" w:sz="4" w:space="0" w:color="auto"/>
              <w:right w:val="single" w:sz="8" w:space="0" w:color="231F20"/>
            </w:tcBorders>
            <w:vAlign w:val="center"/>
          </w:tcPr>
          <w:p w14:paraId="3B943765" w14:textId="77777777" w:rsidR="00152F16" w:rsidRPr="00923224" w:rsidRDefault="00860A7C" w:rsidP="00860A7C">
            <w:pPr>
              <w:ind w:right="114"/>
              <w:rPr>
                <w:rFonts w:eastAsia="Times New Roman"/>
                <w:color w:val="231F20"/>
                <w:sz w:val="17"/>
                <w:szCs w:val="17"/>
              </w:rPr>
            </w:pPr>
            <w:r w:rsidRPr="00923224">
              <w:rPr>
                <w:rFonts w:eastAsia="Times New Roman"/>
                <w:color w:val="231F20"/>
                <w:sz w:val="17"/>
                <w:szCs w:val="17"/>
              </w:rPr>
              <w:t xml:space="preserve">  </w:t>
            </w:r>
            <w:r w:rsidR="00152F16" w:rsidRPr="00923224">
              <w:rPr>
                <w:rFonts w:eastAsia="Times New Roman"/>
                <w:color w:val="231F20"/>
                <w:sz w:val="17"/>
                <w:szCs w:val="17"/>
              </w:rPr>
              <w:t>(61)</w:t>
            </w:r>
          </w:p>
        </w:tc>
        <w:tc>
          <w:tcPr>
            <w:tcW w:w="4927" w:type="dxa"/>
            <w:tcBorders>
              <w:top w:val="single" w:sz="4" w:space="0" w:color="auto"/>
              <w:bottom w:val="single" w:sz="4" w:space="0" w:color="auto"/>
            </w:tcBorders>
            <w:vAlign w:val="center"/>
          </w:tcPr>
          <w:p w14:paraId="401E0265" w14:textId="77777777" w:rsidR="00152F16" w:rsidRPr="000B6BC7" w:rsidRDefault="00860A7C" w:rsidP="00860A7C">
            <w:pPr>
              <w:ind w:left="80"/>
              <w:rPr>
                <w:rFonts w:eastAsia="Times New Roman"/>
                <w:sz w:val="17"/>
                <w:szCs w:val="17"/>
              </w:rPr>
            </w:pPr>
            <w:r w:rsidRPr="000B6BC7">
              <w:rPr>
                <w:sz w:val="17"/>
                <w:szCs w:val="17"/>
              </w:rPr>
              <w:t xml:space="preserve">sadece süslemeler ve kaplamalar,  </w:t>
            </w:r>
            <w:r w:rsidR="00E0533D" w:rsidRPr="000B6BC7">
              <w:rPr>
                <w:sz w:val="17"/>
                <w:szCs w:val="17"/>
              </w:rPr>
              <w:t xml:space="preserve">pastırma ve </w:t>
            </w:r>
            <w:r w:rsidRPr="000B6BC7">
              <w:rPr>
                <w:i/>
                <w:sz w:val="17"/>
                <w:szCs w:val="17"/>
              </w:rPr>
              <w:t xml:space="preserve">pasturmas </w:t>
            </w:r>
            <w:r w:rsidRPr="000B6BC7">
              <w:rPr>
                <w:sz w:val="17"/>
                <w:szCs w:val="17"/>
              </w:rPr>
              <w:t>ürününün yenilebilir dış kaplamaları hariç</w:t>
            </w:r>
          </w:p>
        </w:tc>
      </w:tr>
      <w:tr w:rsidR="00152F16" w:rsidRPr="00923224" w14:paraId="5CA470A4" w14:textId="77777777" w:rsidTr="004021E2">
        <w:trPr>
          <w:trHeight w:val="683"/>
        </w:trPr>
        <w:tc>
          <w:tcPr>
            <w:tcW w:w="1400" w:type="dxa"/>
            <w:tcBorders>
              <w:right w:val="single" w:sz="8" w:space="0" w:color="231F20"/>
            </w:tcBorders>
            <w:vAlign w:val="center"/>
          </w:tcPr>
          <w:p w14:paraId="197548CE" w14:textId="77777777" w:rsidR="00152F16" w:rsidRPr="00923224" w:rsidRDefault="00152F16" w:rsidP="00860A7C">
            <w:pPr>
              <w:rPr>
                <w:sz w:val="17"/>
                <w:szCs w:val="17"/>
              </w:rPr>
            </w:pPr>
          </w:p>
        </w:tc>
        <w:tc>
          <w:tcPr>
            <w:tcW w:w="1386" w:type="dxa"/>
            <w:tcBorders>
              <w:top w:val="single" w:sz="4" w:space="0" w:color="auto"/>
              <w:bottom w:val="single" w:sz="4" w:space="0" w:color="auto"/>
              <w:right w:val="single" w:sz="8" w:space="0" w:color="231F20"/>
            </w:tcBorders>
            <w:vAlign w:val="center"/>
          </w:tcPr>
          <w:p w14:paraId="4376BEA8" w14:textId="77777777" w:rsidR="00152F16" w:rsidRPr="00923224" w:rsidRDefault="00152F16" w:rsidP="00860A7C">
            <w:pPr>
              <w:ind w:left="80"/>
              <w:rPr>
                <w:sz w:val="17"/>
                <w:szCs w:val="17"/>
              </w:rPr>
            </w:pPr>
            <w:r w:rsidRPr="00923224">
              <w:rPr>
                <w:rFonts w:eastAsia="Times New Roman"/>
                <w:color w:val="231F20"/>
                <w:sz w:val="17"/>
                <w:szCs w:val="17"/>
              </w:rPr>
              <w:t>E 110</w:t>
            </w:r>
          </w:p>
        </w:tc>
        <w:tc>
          <w:tcPr>
            <w:tcW w:w="2841" w:type="dxa"/>
            <w:tcBorders>
              <w:top w:val="single" w:sz="4" w:space="0" w:color="auto"/>
              <w:bottom w:val="single" w:sz="4" w:space="0" w:color="auto"/>
              <w:right w:val="single" w:sz="8" w:space="0" w:color="231F20"/>
            </w:tcBorders>
            <w:vAlign w:val="center"/>
          </w:tcPr>
          <w:p w14:paraId="3D7D193C" w14:textId="77777777" w:rsidR="00152F16" w:rsidRPr="00923224" w:rsidRDefault="00152F16" w:rsidP="00860A7C">
            <w:pPr>
              <w:ind w:left="80"/>
              <w:rPr>
                <w:sz w:val="17"/>
                <w:szCs w:val="17"/>
              </w:rPr>
            </w:pPr>
            <w:r w:rsidRPr="00923224">
              <w:rPr>
                <w:rFonts w:eastAsia="Times New Roman"/>
                <w:color w:val="231F20"/>
                <w:sz w:val="17"/>
                <w:szCs w:val="17"/>
              </w:rPr>
              <w:t>Sunset Yellow FCF/Orange Yellow S</w:t>
            </w:r>
          </w:p>
        </w:tc>
        <w:tc>
          <w:tcPr>
            <w:tcW w:w="1988" w:type="dxa"/>
            <w:tcBorders>
              <w:top w:val="single" w:sz="4" w:space="0" w:color="auto"/>
              <w:bottom w:val="single" w:sz="4" w:space="0" w:color="auto"/>
              <w:right w:val="single" w:sz="8" w:space="0" w:color="231F20"/>
            </w:tcBorders>
            <w:vAlign w:val="center"/>
          </w:tcPr>
          <w:p w14:paraId="033DE359" w14:textId="77777777" w:rsidR="00152F16" w:rsidRPr="00923224" w:rsidRDefault="00152F16" w:rsidP="00860A7C">
            <w:pPr>
              <w:ind w:left="80"/>
              <w:rPr>
                <w:sz w:val="17"/>
                <w:szCs w:val="17"/>
              </w:rPr>
            </w:pPr>
            <w:r w:rsidRPr="00923224">
              <w:rPr>
                <w:rFonts w:eastAsia="Times New Roman"/>
                <w:color w:val="231F20"/>
                <w:sz w:val="17"/>
                <w:szCs w:val="17"/>
              </w:rPr>
              <w:t>35</w:t>
            </w:r>
          </w:p>
        </w:tc>
        <w:tc>
          <w:tcPr>
            <w:tcW w:w="1610" w:type="dxa"/>
            <w:tcBorders>
              <w:top w:val="single" w:sz="4" w:space="0" w:color="auto"/>
              <w:bottom w:val="single" w:sz="4" w:space="0" w:color="auto"/>
              <w:right w:val="single" w:sz="8" w:space="0" w:color="231F20"/>
            </w:tcBorders>
            <w:vAlign w:val="center"/>
          </w:tcPr>
          <w:p w14:paraId="78478AEC" w14:textId="77777777" w:rsidR="00152F16" w:rsidRPr="00923224" w:rsidRDefault="00860A7C" w:rsidP="00860A7C">
            <w:pPr>
              <w:ind w:right="114"/>
              <w:rPr>
                <w:sz w:val="17"/>
                <w:szCs w:val="17"/>
              </w:rPr>
            </w:pPr>
            <w:r w:rsidRPr="00923224">
              <w:rPr>
                <w:rFonts w:eastAsia="Times New Roman"/>
                <w:color w:val="231F20"/>
                <w:sz w:val="17"/>
                <w:szCs w:val="17"/>
              </w:rPr>
              <w:t xml:space="preserve">  </w:t>
            </w:r>
            <w:r w:rsidR="00152F16" w:rsidRPr="00923224">
              <w:rPr>
                <w:rFonts w:eastAsia="Times New Roman"/>
                <w:color w:val="231F20"/>
                <w:sz w:val="17"/>
                <w:szCs w:val="17"/>
              </w:rPr>
              <w:t>(61)</w:t>
            </w:r>
          </w:p>
        </w:tc>
        <w:tc>
          <w:tcPr>
            <w:tcW w:w="4927" w:type="dxa"/>
            <w:tcBorders>
              <w:top w:val="single" w:sz="4" w:space="0" w:color="auto"/>
              <w:bottom w:val="single" w:sz="4" w:space="0" w:color="auto"/>
            </w:tcBorders>
            <w:vAlign w:val="center"/>
          </w:tcPr>
          <w:p w14:paraId="6BA96569" w14:textId="77777777" w:rsidR="00152F16" w:rsidRPr="000B6BC7" w:rsidRDefault="00860A7C" w:rsidP="00860A7C">
            <w:pPr>
              <w:ind w:left="80"/>
              <w:rPr>
                <w:sz w:val="17"/>
                <w:szCs w:val="17"/>
              </w:rPr>
            </w:pPr>
            <w:r w:rsidRPr="000B6BC7">
              <w:rPr>
                <w:sz w:val="17"/>
                <w:szCs w:val="17"/>
              </w:rPr>
              <w:t xml:space="preserve">sadece süslemeler ve kaplamalar,  </w:t>
            </w:r>
            <w:r w:rsidR="001C7E30" w:rsidRPr="000B6BC7">
              <w:rPr>
                <w:sz w:val="17"/>
                <w:szCs w:val="17"/>
              </w:rPr>
              <w:t xml:space="preserve">pastırma ve </w:t>
            </w:r>
            <w:r w:rsidRPr="000B6BC7">
              <w:rPr>
                <w:i/>
                <w:sz w:val="17"/>
                <w:szCs w:val="17"/>
              </w:rPr>
              <w:t xml:space="preserve">pasturmas </w:t>
            </w:r>
            <w:r w:rsidRPr="000B6BC7">
              <w:rPr>
                <w:sz w:val="17"/>
                <w:szCs w:val="17"/>
              </w:rPr>
              <w:t>ürününün yenilebilir dış kaplamaları hariç</w:t>
            </w:r>
          </w:p>
        </w:tc>
      </w:tr>
      <w:tr w:rsidR="00152F16" w:rsidRPr="00923224" w14:paraId="0072157B" w14:textId="77777777" w:rsidTr="004021E2">
        <w:trPr>
          <w:trHeight w:val="683"/>
        </w:trPr>
        <w:tc>
          <w:tcPr>
            <w:tcW w:w="1400" w:type="dxa"/>
            <w:tcBorders>
              <w:right w:val="single" w:sz="8" w:space="0" w:color="231F20"/>
            </w:tcBorders>
            <w:vAlign w:val="center"/>
          </w:tcPr>
          <w:p w14:paraId="2B823B64" w14:textId="77777777" w:rsidR="00152F16" w:rsidRPr="00923224" w:rsidRDefault="00152F16" w:rsidP="00860A7C">
            <w:pPr>
              <w:rPr>
                <w:sz w:val="17"/>
                <w:szCs w:val="17"/>
              </w:rPr>
            </w:pPr>
          </w:p>
        </w:tc>
        <w:tc>
          <w:tcPr>
            <w:tcW w:w="1386" w:type="dxa"/>
            <w:tcBorders>
              <w:top w:val="single" w:sz="4" w:space="0" w:color="auto"/>
              <w:bottom w:val="single" w:sz="4" w:space="0" w:color="auto"/>
              <w:right w:val="single" w:sz="8" w:space="0" w:color="231F20"/>
            </w:tcBorders>
            <w:vAlign w:val="center"/>
          </w:tcPr>
          <w:p w14:paraId="3E2D2FD0" w14:textId="77777777" w:rsidR="00152F16" w:rsidRPr="00923224" w:rsidRDefault="00152F16" w:rsidP="00860A7C">
            <w:pPr>
              <w:ind w:left="80"/>
              <w:rPr>
                <w:rFonts w:eastAsia="Times New Roman"/>
                <w:color w:val="231F20"/>
                <w:sz w:val="17"/>
                <w:szCs w:val="17"/>
              </w:rPr>
            </w:pPr>
            <w:r w:rsidRPr="00923224">
              <w:rPr>
                <w:rFonts w:eastAsia="Times New Roman"/>
                <w:color w:val="231F20"/>
                <w:sz w:val="17"/>
                <w:szCs w:val="17"/>
              </w:rPr>
              <w:t>E 124</w:t>
            </w:r>
          </w:p>
        </w:tc>
        <w:tc>
          <w:tcPr>
            <w:tcW w:w="2841" w:type="dxa"/>
            <w:tcBorders>
              <w:top w:val="single" w:sz="4" w:space="0" w:color="auto"/>
              <w:bottom w:val="single" w:sz="4" w:space="0" w:color="auto"/>
              <w:right w:val="single" w:sz="8" w:space="0" w:color="231F20"/>
            </w:tcBorders>
            <w:vAlign w:val="center"/>
          </w:tcPr>
          <w:p w14:paraId="66901926" w14:textId="77777777" w:rsidR="00152F16" w:rsidRPr="00923224" w:rsidRDefault="00152F16" w:rsidP="00860A7C">
            <w:pPr>
              <w:ind w:left="80"/>
              <w:rPr>
                <w:rFonts w:eastAsia="Times New Roman"/>
                <w:color w:val="231F20"/>
                <w:sz w:val="17"/>
                <w:szCs w:val="17"/>
              </w:rPr>
            </w:pPr>
            <w:r w:rsidRPr="00923224">
              <w:rPr>
                <w:rFonts w:eastAsia="Times New Roman"/>
                <w:color w:val="231F20"/>
                <w:sz w:val="17"/>
                <w:szCs w:val="17"/>
              </w:rPr>
              <w:t>Ponceau 4R, Koşineal Red A</w:t>
            </w:r>
          </w:p>
        </w:tc>
        <w:tc>
          <w:tcPr>
            <w:tcW w:w="1988" w:type="dxa"/>
            <w:tcBorders>
              <w:top w:val="single" w:sz="4" w:space="0" w:color="auto"/>
              <w:bottom w:val="single" w:sz="4" w:space="0" w:color="auto"/>
              <w:right w:val="single" w:sz="8" w:space="0" w:color="231F20"/>
            </w:tcBorders>
            <w:vAlign w:val="center"/>
          </w:tcPr>
          <w:p w14:paraId="4121B7CC" w14:textId="77777777" w:rsidR="00152F16" w:rsidRPr="00923224" w:rsidRDefault="00152F16" w:rsidP="00860A7C">
            <w:pPr>
              <w:ind w:left="80"/>
              <w:rPr>
                <w:rFonts w:eastAsia="Times New Roman"/>
                <w:color w:val="231F20"/>
                <w:sz w:val="17"/>
                <w:szCs w:val="17"/>
              </w:rPr>
            </w:pPr>
            <w:r w:rsidRPr="00923224">
              <w:rPr>
                <w:rFonts w:eastAsia="Times New Roman"/>
                <w:color w:val="231F20"/>
                <w:sz w:val="17"/>
                <w:szCs w:val="17"/>
              </w:rPr>
              <w:t>55</w:t>
            </w:r>
          </w:p>
        </w:tc>
        <w:tc>
          <w:tcPr>
            <w:tcW w:w="1610" w:type="dxa"/>
            <w:tcBorders>
              <w:top w:val="single" w:sz="4" w:space="0" w:color="auto"/>
              <w:bottom w:val="single" w:sz="4" w:space="0" w:color="auto"/>
              <w:right w:val="single" w:sz="8" w:space="0" w:color="231F20"/>
            </w:tcBorders>
            <w:vAlign w:val="center"/>
          </w:tcPr>
          <w:p w14:paraId="4594E3A7" w14:textId="77777777" w:rsidR="00152F16" w:rsidRPr="00923224" w:rsidRDefault="00860A7C" w:rsidP="00860A7C">
            <w:pPr>
              <w:ind w:right="114"/>
              <w:rPr>
                <w:rFonts w:eastAsia="Times New Roman"/>
                <w:color w:val="231F20"/>
                <w:sz w:val="17"/>
                <w:szCs w:val="17"/>
              </w:rPr>
            </w:pPr>
            <w:r w:rsidRPr="00923224">
              <w:rPr>
                <w:rFonts w:eastAsia="Times New Roman"/>
                <w:color w:val="231F20"/>
                <w:sz w:val="17"/>
                <w:szCs w:val="17"/>
              </w:rPr>
              <w:t xml:space="preserve">  </w:t>
            </w:r>
            <w:r w:rsidR="00152F16" w:rsidRPr="00923224">
              <w:rPr>
                <w:rFonts w:eastAsia="Times New Roman"/>
                <w:color w:val="231F20"/>
                <w:sz w:val="17"/>
                <w:szCs w:val="17"/>
              </w:rPr>
              <w:t>(61)</w:t>
            </w:r>
          </w:p>
        </w:tc>
        <w:tc>
          <w:tcPr>
            <w:tcW w:w="4927" w:type="dxa"/>
            <w:tcBorders>
              <w:top w:val="single" w:sz="4" w:space="0" w:color="auto"/>
              <w:bottom w:val="single" w:sz="4" w:space="0" w:color="auto"/>
            </w:tcBorders>
            <w:vAlign w:val="center"/>
          </w:tcPr>
          <w:p w14:paraId="7BEE4FA3" w14:textId="77777777" w:rsidR="00152F16" w:rsidRPr="000B6BC7" w:rsidRDefault="00860A7C" w:rsidP="00860A7C">
            <w:pPr>
              <w:ind w:left="80"/>
              <w:rPr>
                <w:sz w:val="17"/>
                <w:szCs w:val="17"/>
              </w:rPr>
            </w:pPr>
            <w:r w:rsidRPr="000B6BC7">
              <w:rPr>
                <w:sz w:val="17"/>
                <w:szCs w:val="17"/>
              </w:rPr>
              <w:t xml:space="preserve">sadece süslemeler ve kaplamalar,  </w:t>
            </w:r>
            <w:r w:rsidR="001C7E30" w:rsidRPr="000B6BC7">
              <w:rPr>
                <w:sz w:val="17"/>
                <w:szCs w:val="17"/>
              </w:rPr>
              <w:t xml:space="preserve">pastırma ve </w:t>
            </w:r>
            <w:r w:rsidRPr="000B6BC7">
              <w:rPr>
                <w:i/>
                <w:sz w:val="17"/>
                <w:szCs w:val="17"/>
              </w:rPr>
              <w:t xml:space="preserve">pasturmas </w:t>
            </w:r>
            <w:r w:rsidRPr="000B6BC7">
              <w:rPr>
                <w:sz w:val="17"/>
                <w:szCs w:val="17"/>
              </w:rPr>
              <w:t>ürününün yenilebilir dış kaplamaları hariç</w:t>
            </w:r>
          </w:p>
        </w:tc>
      </w:tr>
      <w:tr w:rsidR="00152F16" w:rsidRPr="00923224" w14:paraId="5B0C27AD" w14:textId="77777777" w:rsidTr="004021E2">
        <w:trPr>
          <w:trHeight w:val="873"/>
        </w:trPr>
        <w:tc>
          <w:tcPr>
            <w:tcW w:w="1400" w:type="dxa"/>
            <w:tcBorders>
              <w:right w:val="single" w:sz="8" w:space="0" w:color="231F20"/>
            </w:tcBorders>
            <w:vAlign w:val="center"/>
          </w:tcPr>
          <w:p w14:paraId="33AECD80" w14:textId="77777777" w:rsidR="00152F16" w:rsidRPr="00923224" w:rsidRDefault="00152F16" w:rsidP="00860A7C">
            <w:pPr>
              <w:rPr>
                <w:sz w:val="17"/>
                <w:szCs w:val="17"/>
              </w:rPr>
            </w:pPr>
          </w:p>
        </w:tc>
        <w:tc>
          <w:tcPr>
            <w:tcW w:w="1386" w:type="dxa"/>
            <w:tcBorders>
              <w:top w:val="single" w:sz="4" w:space="0" w:color="auto"/>
              <w:bottom w:val="single" w:sz="4" w:space="0" w:color="auto"/>
              <w:right w:val="single" w:sz="8" w:space="0" w:color="231F20"/>
            </w:tcBorders>
            <w:vAlign w:val="center"/>
          </w:tcPr>
          <w:p w14:paraId="540E7BB8" w14:textId="77777777" w:rsidR="00152F16" w:rsidRPr="00923224" w:rsidRDefault="00152F16" w:rsidP="00860A7C">
            <w:pPr>
              <w:ind w:left="80"/>
              <w:rPr>
                <w:sz w:val="17"/>
                <w:szCs w:val="17"/>
              </w:rPr>
            </w:pPr>
            <w:r w:rsidRPr="00923224">
              <w:rPr>
                <w:rFonts w:eastAsia="Times New Roman"/>
                <w:color w:val="231F20"/>
                <w:sz w:val="17"/>
                <w:szCs w:val="17"/>
              </w:rPr>
              <w:t>E 160d</w:t>
            </w:r>
          </w:p>
        </w:tc>
        <w:tc>
          <w:tcPr>
            <w:tcW w:w="2841" w:type="dxa"/>
            <w:tcBorders>
              <w:top w:val="single" w:sz="4" w:space="0" w:color="auto"/>
              <w:bottom w:val="single" w:sz="4" w:space="0" w:color="auto"/>
              <w:right w:val="single" w:sz="8" w:space="0" w:color="231F20"/>
            </w:tcBorders>
            <w:vAlign w:val="center"/>
          </w:tcPr>
          <w:p w14:paraId="4AAD2D7A" w14:textId="77777777" w:rsidR="00152F16" w:rsidRPr="00923224" w:rsidRDefault="00152F16" w:rsidP="00860A7C">
            <w:pPr>
              <w:ind w:left="80"/>
              <w:rPr>
                <w:sz w:val="17"/>
                <w:szCs w:val="17"/>
              </w:rPr>
            </w:pPr>
            <w:r w:rsidRPr="00923224">
              <w:rPr>
                <w:rFonts w:eastAsia="Times New Roman"/>
                <w:color w:val="231F20"/>
                <w:sz w:val="17"/>
                <w:szCs w:val="17"/>
              </w:rPr>
              <w:t>Likopen</w:t>
            </w:r>
          </w:p>
        </w:tc>
        <w:tc>
          <w:tcPr>
            <w:tcW w:w="1988" w:type="dxa"/>
            <w:tcBorders>
              <w:top w:val="single" w:sz="4" w:space="0" w:color="auto"/>
              <w:bottom w:val="single" w:sz="4" w:space="0" w:color="auto"/>
              <w:right w:val="single" w:sz="8" w:space="0" w:color="231F20"/>
            </w:tcBorders>
            <w:vAlign w:val="center"/>
          </w:tcPr>
          <w:p w14:paraId="70B68B91" w14:textId="77777777" w:rsidR="00152F16" w:rsidRPr="00923224" w:rsidRDefault="00152F16" w:rsidP="00860A7C">
            <w:pPr>
              <w:ind w:left="80"/>
              <w:rPr>
                <w:sz w:val="17"/>
                <w:szCs w:val="17"/>
              </w:rPr>
            </w:pPr>
            <w:r w:rsidRPr="00923224">
              <w:rPr>
                <w:rFonts w:eastAsia="Times New Roman"/>
                <w:color w:val="231F20"/>
                <w:sz w:val="17"/>
                <w:szCs w:val="17"/>
              </w:rPr>
              <w:t>500</w:t>
            </w:r>
          </w:p>
        </w:tc>
        <w:tc>
          <w:tcPr>
            <w:tcW w:w="1610" w:type="dxa"/>
            <w:tcBorders>
              <w:top w:val="single" w:sz="4" w:space="0" w:color="auto"/>
              <w:bottom w:val="single" w:sz="4" w:space="0" w:color="auto"/>
              <w:right w:val="single" w:sz="8" w:space="0" w:color="231F20"/>
            </w:tcBorders>
            <w:vAlign w:val="center"/>
          </w:tcPr>
          <w:p w14:paraId="2615293F" w14:textId="77777777" w:rsidR="00152F16" w:rsidRPr="00923224" w:rsidRDefault="00152F16" w:rsidP="00860A7C">
            <w:pPr>
              <w:rPr>
                <w:sz w:val="17"/>
                <w:szCs w:val="17"/>
              </w:rPr>
            </w:pPr>
          </w:p>
        </w:tc>
        <w:tc>
          <w:tcPr>
            <w:tcW w:w="4927" w:type="dxa"/>
            <w:tcBorders>
              <w:top w:val="single" w:sz="4" w:space="0" w:color="auto"/>
              <w:bottom w:val="single" w:sz="4" w:space="0" w:color="auto"/>
            </w:tcBorders>
            <w:vAlign w:val="center"/>
          </w:tcPr>
          <w:p w14:paraId="14DC1B33" w14:textId="77777777" w:rsidR="00152F16" w:rsidRPr="000B6BC7" w:rsidRDefault="00860A7C" w:rsidP="00860A7C">
            <w:pPr>
              <w:ind w:left="80"/>
              <w:rPr>
                <w:sz w:val="17"/>
                <w:szCs w:val="17"/>
              </w:rPr>
            </w:pPr>
            <w:r w:rsidRPr="000B6BC7">
              <w:rPr>
                <w:sz w:val="17"/>
                <w:szCs w:val="17"/>
              </w:rPr>
              <w:t xml:space="preserve">sadece süslemeler ve kaplamalar,  </w:t>
            </w:r>
            <w:r w:rsidR="001C7E30" w:rsidRPr="000B6BC7">
              <w:rPr>
                <w:sz w:val="17"/>
                <w:szCs w:val="17"/>
              </w:rPr>
              <w:t xml:space="preserve">pastırma ve </w:t>
            </w:r>
            <w:r w:rsidRPr="000B6BC7">
              <w:rPr>
                <w:i/>
                <w:sz w:val="17"/>
                <w:szCs w:val="17"/>
              </w:rPr>
              <w:t xml:space="preserve">pasturmas </w:t>
            </w:r>
            <w:r w:rsidRPr="000B6BC7">
              <w:rPr>
                <w:sz w:val="17"/>
                <w:szCs w:val="17"/>
              </w:rPr>
              <w:t>ürününün yenilebilir dış kaplamaları hariç</w:t>
            </w:r>
          </w:p>
        </w:tc>
      </w:tr>
    </w:tbl>
    <w:p w14:paraId="7C5B01DE" w14:textId="77777777" w:rsidR="00D65258" w:rsidRPr="00923224" w:rsidRDefault="00D65258">
      <w:pPr>
        <w:rPr>
          <w:sz w:val="17"/>
          <w:szCs w:val="17"/>
        </w:rPr>
        <w:sectPr w:rsidR="00D65258" w:rsidRPr="00923224">
          <w:pgSz w:w="16840" w:h="11906" w:orient="landscape"/>
          <w:pgMar w:top="1237" w:right="958" w:bottom="865" w:left="1080" w:header="0" w:footer="0" w:gutter="0"/>
          <w:cols w:space="708" w:equalWidth="0">
            <w:col w:w="14800"/>
          </w:cols>
        </w:sectPr>
      </w:pPr>
    </w:p>
    <w:p w14:paraId="4A63A2AD" w14:textId="77777777" w:rsidR="00D65258" w:rsidRPr="00923224" w:rsidRDefault="00D65258">
      <w:pPr>
        <w:spacing w:line="20" w:lineRule="exact"/>
        <w:rPr>
          <w:sz w:val="17"/>
          <w:szCs w:val="17"/>
        </w:rPr>
      </w:pPr>
      <w:bookmarkStart w:id="97" w:name="page184"/>
      <w:bookmarkEnd w:id="97"/>
    </w:p>
    <w:p w14:paraId="6B649898" w14:textId="77777777" w:rsidR="00D65258" w:rsidRPr="00923224" w:rsidRDefault="00D65258">
      <w:pPr>
        <w:spacing w:line="13" w:lineRule="exact"/>
        <w:rPr>
          <w:sz w:val="17"/>
          <w:szCs w:val="17"/>
        </w:rPr>
      </w:pPr>
    </w:p>
    <w:p w14:paraId="0D3EDF94" w14:textId="77777777" w:rsidR="00EC7696" w:rsidRPr="00923224" w:rsidRDefault="00EC7696" w:rsidP="00503302">
      <w:pPr>
        <w:ind w:left="80"/>
        <w:jc w:val="center"/>
        <w:rPr>
          <w:rFonts w:eastAsia="Times New Roman"/>
          <w:color w:val="231F20"/>
          <w:sz w:val="17"/>
          <w:szCs w:val="17"/>
        </w:rPr>
        <w:sectPr w:rsidR="00EC7696" w:rsidRPr="00923224">
          <w:pgSz w:w="16840" w:h="11906" w:orient="landscape"/>
          <w:pgMar w:top="1245" w:right="904" w:bottom="875" w:left="1080" w:header="0" w:footer="0" w:gutter="0"/>
          <w:cols w:num="2" w:space="708" w:equalWidth="0">
            <w:col w:w="14500" w:space="313"/>
            <w:col w:w="41"/>
          </w:cols>
        </w:sectPr>
      </w:pPr>
    </w:p>
    <w:tbl>
      <w:tblPr>
        <w:tblW w:w="14145" w:type="dxa"/>
        <w:tblInd w:w="910" w:type="dxa"/>
        <w:tblLayout w:type="fixed"/>
        <w:tblCellMar>
          <w:left w:w="0" w:type="dxa"/>
          <w:right w:w="0" w:type="dxa"/>
        </w:tblCellMar>
        <w:tblLook w:val="04A0" w:firstRow="1" w:lastRow="0" w:firstColumn="1" w:lastColumn="0" w:noHBand="0" w:noVBand="1"/>
      </w:tblPr>
      <w:tblGrid>
        <w:gridCol w:w="1386"/>
        <w:gridCol w:w="1388"/>
        <w:gridCol w:w="2839"/>
        <w:gridCol w:w="1988"/>
        <w:gridCol w:w="1610"/>
        <w:gridCol w:w="4934"/>
      </w:tblGrid>
      <w:tr w:rsidR="00503302" w:rsidRPr="00923224" w14:paraId="3C10E141" w14:textId="77777777" w:rsidTr="007A747A">
        <w:trPr>
          <w:trHeight w:val="849"/>
        </w:trPr>
        <w:tc>
          <w:tcPr>
            <w:tcW w:w="1386" w:type="dxa"/>
            <w:tcBorders>
              <w:top w:val="single" w:sz="4" w:space="0" w:color="auto"/>
              <w:bottom w:val="single" w:sz="4" w:space="0" w:color="auto"/>
              <w:right w:val="single" w:sz="4" w:space="0" w:color="auto"/>
            </w:tcBorders>
            <w:vAlign w:val="center"/>
          </w:tcPr>
          <w:p w14:paraId="4013FB05" w14:textId="77777777" w:rsidR="00503302" w:rsidRPr="00923224" w:rsidRDefault="00503302" w:rsidP="00503302">
            <w:pPr>
              <w:ind w:left="80"/>
              <w:jc w:val="center"/>
              <w:rPr>
                <w:rFonts w:eastAsia="Times New Roman"/>
                <w:color w:val="231F20"/>
                <w:sz w:val="17"/>
                <w:szCs w:val="17"/>
              </w:rPr>
            </w:pPr>
            <w:r w:rsidRPr="00923224">
              <w:rPr>
                <w:rFonts w:eastAsia="Times New Roman"/>
                <w:color w:val="231F20"/>
                <w:sz w:val="17"/>
                <w:szCs w:val="17"/>
              </w:rPr>
              <w:t>Kategori numarası</w:t>
            </w:r>
          </w:p>
        </w:tc>
        <w:tc>
          <w:tcPr>
            <w:tcW w:w="1388" w:type="dxa"/>
            <w:tcBorders>
              <w:top w:val="single" w:sz="4" w:space="0" w:color="auto"/>
              <w:left w:val="single" w:sz="4" w:space="0" w:color="auto"/>
              <w:bottom w:val="single" w:sz="4" w:space="0" w:color="auto"/>
              <w:right w:val="single" w:sz="4" w:space="0" w:color="auto"/>
            </w:tcBorders>
            <w:vAlign w:val="center"/>
          </w:tcPr>
          <w:p w14:paraId="5991C8E1" w14:textId="77777777" w:rsidR="00503302" w:rsidRPr="00923224" w:rsidRDefault="00503302" w:rsidP="00503302">
            <w:pPr>
              <w:ind w:left="80"/>
              <w:jc w:val="center"/>
              <w:rPr>
                <w:rFonts w:eastAsia="Times New Roman"/>
                <w:color w:val="231F20"/>
                <w:sz w:val="17"/>
                <w:szCs w:val="17"/>
              </w:rPr>
            </w:pPr>
            <w:r w:rsidRPr="00923224">
              <w:rPr>
                <w:rFonts w:eastAsia="Times New Roman"/>
                <w:color w:val="231F20"/>
                <w:sz w:val="17"/>
                <w:szCs w:val="17"/>
              </w:rPr>
              <w:t>E-kodu</w:t>
            </w:r>
          </w:p>
        </w:tc>
        <w:tc>
          <w:tcPr>
            <w:tcW w:w="2839" w:type="dxa"/>
            <w:tcBorders>
              <w:top w:val="single" w:sz="4" w:space="0" w:color="auto"/>
              <w:left w:val="single" w:sz="4" w:space="0" w:color="auto"/>
              <w:bottom w:val="single" w:sz="4" w:space="0" w:color="auto"/>
              <w:right w:val="single" w:sz="4" w:space="0" w:color="auto"/>
            </w:tcBorders>
            <w:vAlign w:val="center"/>
          </w:tcPr>
          <w:p w14:paraId="48D44651" w14:textId="77777777" w:rsidR="00503302" w:rsidRPr="00923224" w:rsidRDefault="00503302" w:rsidP="00503302">
            <w:pPr>
              <w:ind w:left="80"/>
              <w:jc w:val="center"/>
              <w:rPr>
                <w:rFonts w:eastAsia="Times New Roman"/>
                <w:color w:val="231F20"/>
                <w:sz w:val="17"/>
                <w:szCs w:val="17"/>
              </w:rPr>
            </w:pPr>
            <w:r w:rsidRPr="00923224">
              <w:rPr>
                <w:rFonts w:eastAsia="Times New Roman"/>
                <w:color w:val="231F20"/>
                <w:sz w:val="17"/>
                <w:szCs w:val="17"/>
              </w:rPr>
              <w:t>Adı</w:t>
            </w:r>
          </w:p>
        </w:tc>
        <w:tc>
          <w:tcPr>
            <w:tcW w:w="1988" w:type="dxa"/>
            <w:tcBorders>
              <w:top w:val="single" w:sz="4" w:space="0" w:color="auto"/>
              <w:left w:val="single" w:sz="4" w:space="0" w:color="auto"/>
              <w:bottom w:val="single" w:sz="4" w:space="0" w:color="auto"/>
              <w:right w:val="single" w:sz="8" w:space="0" w:color="231F20"/>
            </w:tcBorders>
            <w:vAlign w:val="center"/>
          </w:tcPr>
          <w:p w14:paraId="129A5E75" w14:textId="77777777" w:rsidR="00503302" w:rsidRPr="00923224" w:rsidRDefault="00503302" w:rsidP="00503302">
            <w:pPr>
              <w:ind w:left="80"/>
              <w:jc w:val="center"/>
              <w:rPr>
                <w:rFonts w:eastAsia="Times New Roman"/>
                <w:color w:val="231F20"/>
                <w:sz w:val="17"/>
                <w:szCs w:val="17"/>
              </w:rPr>
            </w:pPr>
            <w:r w:rsidRPr="00923224">
              <w:rPr>
                <w:rFonts w:eastAsia="Times New Roman"/>
                <w:color w:val="231F20"/>
                <w:sz w:val="17"/>
                <w:szCs w:val="17"/>
              </w:rPr>
              <w:t>Maksimum miktar (</w:t>
            </w:r>
            <w:r w:rsidR="005073D8" w:rsidRPr="00923224">
              <w:rPr>
                <w:rFonts w:eastAsia="Times New Roman"/>
                <w:color w:val="231F20"/>
                <w:sz w:val="17"/>
                <w:szCs w:val="17"/>
              </w:rPr>
              <w:t>mg/l veya mg/kg</w:t>
            </w:r>
            <w:r w:rsidRPr="00923224">
              <w:rPr>
                <w:rFonts w:eastAsia="Times New Roman"/>
                <w:color w:val="231F20"/>
                <w:sz w:val="17"/>
                <w:szCs w:val="17"/>
              </w:rPr>
              <w:t>)</w:t>
            </w:r>
          </w:p>
        </w:tc>
        <w:tc>
          <w:tcPr>
            <w:tcW w:w="1610" w:type="dxa"/>
            <w:tcBorders>
              <w:top w:val="single" w:sz="4" w:space="0" w:color="auto"/>
              <w:bottom w:val="single" w:sz="4" w:space="0" w:color="auto"/>
              <w:right w:val="single" w:sz="8" w:space="0" w:color="231F20"/>
            </w:tcBorders>
            <w:vAlign w:val="center"/>
          </w:tcPr>
          <w:p w14:paraId="4726577D" w14:textId="77777777" w:rsidR="00503302" w:rsidRPr="00923224" w:rsidRDefault="00503302" w:rsidP="00503302">
            <w:pPr>
              <w:ind w:left="60"/>
              <w:jc w:val="center"/>
              <w:rPr>
                <w:rFonts w:eastAsia="Times New Roman"/>
                <w:color w:val="231F20"/>
                <w:sz w:val="17"/>
                <w:szCs w:val="17"/>
              </w:rPr>
            </w:pPr>
            <w:r w:rsidRPr="00923224">
              <w:rPr>
                <w:rFonts w:eastAsia="Times New Roman"/>
                <w:color w:val="231F20"/>
                <w:sz w:val="17"/>
                <w:szCs w:val="17"/>
              </w:rPr>
              <w:t>Dipnotlar</w:t>
            </w:r>
          </w:p>
        </w:tc>
        <w:tc>
          <w:tcPr>
            <w:tcW w:w="4934" w:type="dxa"/>
            <w:tcBorders>
              <w:top w:val="single" w:sz="4" w:space="0" w:color="auto"/>
              <w:bottom w:val="single" w:sz="4" w:space="0" w:color="auto"/>
            </w:tcBorders>
            <w:vAlign w:val="center"/>
          </w:tcPr>
          <w:p w14:paraId="24F73DF7" w14:textId="77777777" w:rsidR="00503302" w:rsidRPr="00923224" w:rsidRDefault="00503302" w:rsidP="00503302">
            <w:pPr>
              <w:ind w:left="80"/>
              <w:jc w:val="center"/>
              <w:rPr>
                <w:sz w:val="17"/>
                <w:szCs w:val="17"/>
              </w:rPr>
            </w:pPr>
            <w:r w:rsidRPr="00923224">
              <w:rPr>
                <w:rFonts w:eastAsia="Times New Roman"/>
                <w:color w:val="231F20"/>
                <w:sz w:val="17"/>
                <w:szCs w:val="17"/>
              </w:rPr>
              <w:t>Sınırlamalar/istisnalar</w:t>
            </w:r>
          </w:p>
        </w:tc>
      </w:tr>
      <w:tr w:rsidR="00503302" w:rsidRPr="00923224" w14:paraId="357F390C" w14:textId="77777777" w:rsidTr="007A747A">
        <w:trPr>
          <w:trHeight w:val="849"/>
        </w:trPr>
        <w:tc>
          <w:tcPr>
            <w:tcW w:w="1386" w:type="dxa"/>
            <w:tcBorders>
              <w:top w:val="single" w:sz="4" w:space="0" w:color="auto"/>
              <w:right w:val="single" w:sz="4" w:space="0" w:color="auto"/>
            </w:tcBorders>
            <w:vAlign w:val="center"/>
          </w:tcPr>
          <w:p w14:paraId="6E9E611D" w14:textId="77777777" w:rsidR="00503302" w:rsidRPr="00923224" w:rsidRDefault="00503302" w:rsidP="00503302">
            <w:pPr>
              <w:ind w:left="80"/>
              <w:rPr>
                <w:rFonts w:eastAsia="Times New Roman"/>
                <w:color w:val="231F20"/>
                <w:sz w:val="17"/>
                <w:szCs w:val="17"/>
              </w:rPr>
            </w:pPr>
          </w:p>
        </w:tc>
        <w:tc>
          <w:tcPr>
            <w:tcW w:w="1388" w:type="dxa"/>
            <w:tcBorders>
              <w:top w:val="single" w:sz="4" w:space="0" w:color="auto"/>
              <w:left w:val="single" w:sz="4" w:space="0" w:color="auto"/>
              <w:bottom w:val="single" w:sz="4" w:space="0" w:color="auto"/>
              <w:right w:val="single" w:sz="4" w:space="0" w:color="auto"/>
            </w:tcBorders>
            <w:vAlign w:val="center"/>
          </w:tcPr>
          <w:p w14:paraId="4D0081F5" w14:textId="77777777" w:rsidR="00503302" w:rsidRPr="00923224" w:rsidRDefault="00503302" w:rsidP="00503302">
            <w:pPr>
              <w:ind w:left="80"/>
              <w:rPr>
                <w:rFonts w:eastAsia="Times New Roman"/>
                <w:color w:val="231F20"/>
                <w:sz w:val="17"/>
                <w:szCs w:val="17"/>
              </w:rPr>
            </w:pPr>
            <w:r w:rsidRPr="00923224">
              <w:rPr>
                <w:rFonts w:eastAsia="Times New Roman"/>
                <w:color w:val="231F20"/>
                <w:sz w:val="17"/>
                <w:szCs w:val="17"/>
              </w:rPr>
              <w:t>E 104</w:t>
            </w:r>
          </w:p>
        </w:tc>
        <w:tc>
          <w:tcPr>
            <w:tcW w:w="2839" w:type="dxa"/>
            <w:tcBorders>
              <w:top w:val="single" w:sz="4" w:space="0" w:color="auto"/>
              <w:left w:val="single" w:sz="4" w:space="0" w:color="auto"/>
              <w:bottom w:val="single" w:sz="4" w:space="0" w:color="auto"/>
              <w:right w:val="single" w:sz="4" w:space="0" w:color="auto"/>
            </w:tcBorders>
            <w:vAlign w:val="center"/>
          </w:tcPr>
          <w:p w14:paraId="2786678D" w14:textId="77777777" w:rsidR="00503302" w:rsidRPr="00923224" w:rsidRDefault="00503302" w:rsidP="00503302">
            <w:pPr>
              <w:ind w:left="80"/>
              <w:rPr>
                <w:rFonts w:eastAsia="Times New Roman"/>
                <w:color w:val="231F20"/>
                <w:sz w:val="17"/>
                <w:szCs w:val="17"/>
              </w:rPr>
            </w:pPr>
            <w:r w:rsidRPr="00923224">
              <w:rPr>
                <w:rFonts w:eastAsia="Times New Roman"/>
                <w:color w:val="231F20"/>
                <w:sz w:val="17"/>
                <w:szCs w:val="17"/>
              </w:rPr>
              <w:t>Kinolin sarısı</w:t>
            </w:r>
          </w:p>
        </w:tc>
        <w:tc>
          <w:tcPr>
            <w:tcW w:w="1988" w:type="dxa"/>
            <w:tcBorders>
              <w:top w:val="single" w:sz="4" w:space="0" w:color="auto"/>
              <w:left w:val="single" w:sz="4" w:space="0" w:color="auto"/>
              <w:bottom w:val="single" w:sz="4" w:space="0" w:color="auto"/>
              <w:right w:val="single" w:sz="8" w:space="0" w:color="231F20"/>
            </w:tcBorders>
            <w:vAlign w:val="center"/>
          </w:tcPr>
          <w:p w14:paraId="6A3F5400" w14:textId="77777777" w:rsidR="00503302" w:rsidRPr="00923224" w:rsidRDefault="00503302" w:rsidP="00503302">
            <w:pPr>
              <w:ind w:left="80"/>
              <w:rPr>
                <w:sz w:val="17"/>
                <w:szCs w:val="17"/>
              </w:rPr>
            </w:pPr>
            <w:r w:rsidRPr="00923224">
              <w:rPr>
                <w:rFonts w:eastAsia="Times New Roman"/>
                <w:color w:val="231F20"/>
                <w:sz w:val="17"/>
                <w:szCs w:val="17"/>
              </w:rPr>
              <w:t>10</w:t>
            </w:r>
          </w:p>
        </w:tc>
        <w:tc>
          <w:tcPr>
            <w:tcW w:w="1610" w:type="dxa"/>
            <w:tcBorders>
              <w:top w:val="single" w:sz="4" w:space="0" w:color="auto"/>
              <w:bottom w:val="single" w:sz="4" w:space="0" w:color="auto"/>
              <w:right w:val="single" w:sz="8" w:space="0" w:color="231F20"/>
            </w:tcBorders>
            <w:vAlign w:val="center"/>
          </w:tcPr>
          <w:p w14:paraId="1A8684A8" w14:textId="77777777" w:rsidR="00503302" w:rsidRPr="00923224" w:rsidRDefault="00503302" w:rsidP="00503302">
            <w:pPr>
              <w:ind w:left="60"/>
              <w:rPr>
                <w:sz w:val="17"/>
                <w:szCs w:val="17"/>
              </w:rPr>
            </w:pPr>
            <w:r w:rsidRPr="00923224">
              <w:rPr>
                <w:rFonts w:eastAsia="Times New Roman"/>
                <w:color w:val="231F20"/>
                <w:sz w:val="17"/>
                <w:szCs w:val="17"/>
              </w:rPr>
              <w:t>(62)</w:t>
            </w:r>
          </w:p>
        </w:tc>
        <w:tc>
          <w:tcPr>
            <w:tcW w:w="4934" w:type="dxa"/>
            <w:tcBorders>
              <w:top w:val="single" w:sz="4" w:space="0" w:color="auto"/>
              <w:bottom w:val="single" w:sz="4" w:space="0" w:color="auto"/>
            </w:tcBorders>
            <w:vAlign w:val="center"/>
          </w:tcPr>
          <w:p w14:paraId="359BCFCA" w14:textId="77777777" w:rsidR="00503302" w:rsidRPr="00923224" w:rsidRDefault="00503302" w:rsidP="00503302">
            <w:pPr>
              <w:ind w:left="80"/>
              <w:rPr>
                <w:sz w:val="17"/>
                <w:szCs w:val="17"/>
              </w:rPr>
            </w:pPr>
            <w:r w:rsidRPr="00923224">
              <w:rPr>
                <w:sz w:val="17"/>
                <w:szCs w:val="17"/>
              </w:rPr>
              <w:t>sadece yenilebilir kılıflar</w:t>
            </w:r>
          </w:p>
        </w:tc>
      </w:tr>
      <w:tr w:rsidR="00503302" w:rsidRPr="00923224" w14:paraId="474F644A" w14:textId="77777777" w:rsidTr="007A747A">
        <w:trPr>
          <w:trHeight w:val="849"/>
        </w:trPr>
        <w:tc>
          <w:tcPr>
            <w:tcW w:w="1386" w:type="dxa"/>
            <w:tcBorders>
              <w:right w:val="single" w:sz="4" w:space="0" w:color="auto"/>
            </w:tcBorders>
            <w:vAlign w:val="center"/>
          </w:tcPr>
          <w:p w14:paraId="6CBC51D4" w14:textId="77777777" w:rsidR="00503302" w:rsidRPr="00923224" w:rsidRDefault="00503302" w:rsidP="00503302">
            <w:pPr>
              <w:ind w:left="80"/>
              <w:rPr>
                <w:rFonts w:eastAsia="Times New Roman"/>
                <w:color w:val="231F20"/>
                <w:sz w:val="17"/>
                <w:szCs w:val="17"/>
              </w:rPr>
            </w:pPr>
          </w:p>
        </w:tc>
        <w:tc>
          <w:tcPr>
            <w:tcW w:w="1388" w:type="dxa"/>
            <w:tcBorders>
              <w:top w:val="single" w:sz="4" w:space="0" w:color="auto"/>
              <w:left w:val="single" w:sz="4" w:space="0" w:color="auto"/>
              <w:bottom w:val="single" w:sz="4" w:space="0" w:color="auto"/>
              <w:right w:val="single" w:sz="4" w:space="0" w:color="auto"/>
            </w:tcBorders>
            <w:vAlign w:val="center"/>
          </w:tcPr>
          <w:p w14:paraId="0F9C355E" w14:textId="77777777" w:rsidR="00503302" w:rsidRPr="00923224" w:rsidRDefault="00503302" w:rsidP="00503302">
            <w:pPr>
              <w:ind w:left="80"/>
              <w:rPr>
                <w:rFonts w:eastAsia="Times New Roman"/>
                <w:color w:val="231F20"/>
                <w:sz w:val="17"/>
                <w:szCs w:val="17"/>
              </w:rPr>
            </w:pPr>
            <w:r w:rsidRPr="00923224">
              <w:rPr>
                <w:rFonts w:eastAsia="Times New Roman"/>
                <w:color w:val="231F20"/>
                <w:sz w:val="17"/>
                <w:szCs w:val="17"/>
              </w:rPr>
              <w:t>E 160d</w:t>
            </w:r>
          </w:p>
        </w:tc>
        <w:tc>
          <w:tcPr>
            <w:tcW w:w="2839" w:type="dxa"/>
            <w:tcBorders>
              <w:top w:val="single" w:sz="4" w:space="0" w:color="auto"/>
              <w:left w:val="single" w:sz="4" w:space="0" w:color="auto"/>
              <w:bottom w:val="single" w:sz="4" w:space="0" w:color="auto"/>
              <w:right w:val="single" w:sz="4" w:space="0" w:color="auto"/>
            </w:tcBorders>
            <w:vAlign w:val="center"/>
          </w:tcPr>
          <w:p w14:paraId="76B81AA8" w14:textId="77777777" w:rsidR="00503302" w:rsidRPr="00923224" w:rsidRDefault="00503302" w:rsidP="00503302">
            <w:pPr>
              <w:ind w:left="80"/>
              <w:rPr>
                <w:rFonts w:eastAsia="Times New Roman"/>
                <w:color w:val="231F20"/>
                <w:sz w:val="17"/>
                <w:szCs w:val="17"/>
              </w:rPr>
            </w:pPr>
            <w:r w:rsidRPr="00923224">
              <w:rPr>
                <w:rFonts w:eastAsia="Times New Roman"/>
                <w:color w:val="231F20"/>
                <w:sz w:val="17"/>
                <w:szCs w:val="17"/>
              </w:rPr>
              <w:t>Likopen</w:t>
            </w:r>
          </w:p>
        </w:tc>
        <w:tc>
          <w:tcPr>
            <w:tcW w:w="1988" w:type="dxa"/>
            <w:tcBorders>
              <w:top w:val="single" w:sz="4" w:space="0" w:color="auto"/>
              <w:left w:val="single" w:sz="4" w:space="0" w:color="auto"/>
              <w:bottom w:val="single" w:sz="4" w:space="0" w:color="auto"/>
              <w:right w:val="single" w:sz="8" w:space="0" w:color="231F20"/>
            </w:tcBorders>
            <w:vAlign w:val="center"/>
          </w:tcPr>
          <w:p w14:paraId="0FE39220" w14:textId="77777777" w:rsidR="00503302" w:rsidRPr="00923224" w:rsidRDefault="00503302" w:rsidP="00503302">
            <w:pPr>
              <w:ind w:left="80"/>
              <w:rPr>
                <w:sz w:val="17"/>
                <w:szCs w:val="17"/>
              </w:rPr>
            </w:pPr>
            <w:r w:rsidRPr="00923224">
              <w:rPr>
                <w:rFonts w:eastAsia="Times New Roman"/>
                <w:color w:val="231F20"/>
                <w:sz w:val="17"/>
                <w:szCs w:val="17"/>
              </w:rPr>
              <w:t>30</w:t>
            </w:r>
          </w:p>
        </w:tc>
        <w:tc>
          <w:tcPr>
            <w:tcW w:w="1610" w:type="dxa"/>
            <w:tcBorders>
              <w:top w:val="single" w:sz="4" w:space="0" w:color="auto"/>
              <w:bottom w:val="single" w:sz="4" w:space="0" w:color="auto"/>
              <w:right w:val="single" w:sz="8" w:space="0" w:color="231F20"/>
            </w:tcBorders>
            <w:vAlign w:val="center"/>
          </w:tcPr>
          <w:p w14:paraId="2869891A" w14:textId="77777777" w:rsidR="00503302" w:rsidRPr="00923224" w:rsidRDefault="00503302" w:rsidP="00503302">
            <w:pPr>
              <w:rPr>
                <w:sz w:val="17"/>
                <w:szCs w:val="17"/>
              </w:rPr>
            </w:pPr>
          </w:p>
        </w:tc>
        <w:tc>
          <w:tcPr>
            <w:tcW w:w="4934" w:type="dxa"/>
            <w:tcBorders>
              <w:top w:val="single" w:sz="4" w:space="0" w:color="auto"/>
              <w:bottom w:val="single" w:sz="4" w:space="0" w:color="auto"/>
            </w:tcBorders>
            <w:vAlign w:val="center"/>
          </w:tcPr>
          <w:p w14:paraId="73BD7C1D" w14:textId="77777777" w:rsidR="00503302" w:rsidRPr="00923224" w:rsidRDefault="00503302" w:rsidP="00503302">
            <w:pPr>
              <w:ind w:left="80"/>
              <w:rPr>
                <w:sz w:val="17"/>
                <w:szCs w:val="17"/>
              </w:rPr>
            </w:pPr>
            <w:r w:rsidRPr="00923224">
              <w:rPr>
                <w:sz w:val="17"/>
                <w:szCs w:val="17"/>
              </w:rPr>
              <w:t>sadece yenilebilir kılıflar</w:t>
            </w:r>
          </w:p>
        </w:tc>
      </w:tr>
      <w:tr w:rsidR="00503302" w:rsidRPr="00923224" w14:paraId="6C4D4A74" w14:textId="77777777" w:rsidTr="00197F4A">
        <w:trPr>
          <w:trHeight w:val="933"/>
        </w:trPr>
        <w:tc>
          <w:tcPr>
            <w:tcW w:w="1386" w:type="dxa"/>
            <w:tcBorders>
              <w:right w:val="single" w:sz="4" w:space="0" w:color="auto"/>
            </w:tcBorders>
            <w:vAlign w:val="center"/>
          </w:tcPr>
          <w:p w14:paraId="4BC7392F" w14:textId="77777777" w:rsidR="00503302" w:rsidRPr="00923224" w:rsidRDefault="00503302" w:rsidP="00503302">
            <w:pPr>
              <w:ind w:left="80"/>
              <w:rPr>
                <w:rFonts w:eastAsia="Times New Roman"/>
                <w:color w:val="231F20"/>
                <w:sz w:val="17"/>
                <w:szCs w:val="17"/>
              </w:rPr>
            </w:pPr>
          </w:p>
        </w:tc>
        <w:tc>
          <w:tcPr>
            <w:tcW w:w="1388" w:type="dxa"/>
            <w:tcBorders>
              <w:top w:val="single" w:sz="4" w:space="0" w:color="auto"/>
              <w:left w:val="single" w:sz="4" w:space="0" w:color="auto"/>
              <w:bottom w:val="single" w:sz="4" w:space="0" w:color="auto"/>
              <w:right w:val="single" w:sz="4" w:space="0" w:color="auto"/>
            </w:tcBorders>
            <w:vAlign w:val="center"/>
          </w:tcPr>
          <w:p w14:paraId="34E992CC" w14:textId="77777777" w:rsidR="00503302" w:rsidRPr="00923224" w:rsidRDefault="00503302" w:rsidP="00503302">
            <w:pPr>
              <w:ind w:left="80"/>
              <w:rPr>
                <w:rFonts w:eastAsia="Times New Roman"/>
                <w:color w:val="231F20"/>
                <w:sz w:val="17"/>
                <w:szCs w:val="17"/>
              </w:rPr>
            </w:pPr>
            <w:r w:rsidRPr="00923224">
              <w:rPr>
                <w:rFonts w:eastAsia="Times New Roman"/>
                <w:color w:val="231F20"/>
                <w:sz w:val="17"/>
                <w:szCs w:val="17"/>
              </w:rPr>
              <w:t>E 200-202</w:t>
            </w:r>
          </w:p>
        </w:tc>
        <w:tc>
          <w:tcPr>
            <w:tcW w:w="2839" w:type="dxa"/>
            <w:tcBorders>
              <w:top w:val="single" w:sz="4" w:space="0" w:color="auto"/>
              <w:left w:val="single" w:sz="4" w:space="0" w:color="auto"/>
              <w:bottom w:val="single" w:sz="4" w:space="0" w:color="auto"/>
              <w:right w:val="single" w:sz="4" w:space="0" w:color="auto"/>
            </w:tcBorders>
            <w:vAlign w:val="center"/>
          </w:tcPr>
          <w:p w14:paraId="7FB163F6" w14:textId="77777777" w:rsidR="00503302" w:rsidRPr="00923224" w:rsidRDefault="00503302" w:rsidP="00503302">
            <w:pPr>
              <w:ind w:left="80"/>
              <w:rPr>
                <w:rFonts w:eastAsia="Times New Roman"/>
                <w:i/>
                <w:iCs/>
                <w:color w:val="231F20"/>
                <w:sz w:val="17"/>
                <w:szCs w:val="17"/>
              </w:rPr>
            </w:pPr>
            <w:r w:rsidRPr="00923224">
              <w:rPr>
                <w:rFonts w:eastAsia="Times New Roman"/>
                <w:color w:val="231F20"/>
                <w:sz w:val="17"/>
                <w:szCs w:val="17"/>
              </w:rPr>
              <w:t xml:space="preserve">Sorbik asit </w:t>
            </w:r>
            <w:r w:rsidR="000B6BC7" w:rsidRPr="00923224">
              <w:rPr>
                <w:sz w:val="17"/>
                <w:szCs w:val="17"/>
              </w:rPr>
              <w:t>—</w:t>
            </w:r>
            <w:r w:rsidRPr="00923224">
              <w:rPr>
                <w:rFonts w:eastAsia="Times New Roman"/>
                <w:color w:val="231F20"/>
                <w:sz w:val="17"/>
                <w:szCs w:val="17"/>
              </w:rPr>
              <w:t xml:space="preserve"> potasyum sorbat</w:t>
            </w:r>
          </w:p>
        </w:tc>
        <w:tc>
          <w:tcPr>
            <w:tcW w:w="1988" w:type="dxa"/>
            <w:tcBorders>
              <w:top w:val="single" w:sz="4" w:space="0" w:color="auto"/>
              <w:left w:val="single" w:sz="4" w:space="0" w:color="auto"/>
              <w:bottom w:val="single" w:sz="4" w:space="0" w:color="auto"/>
              <w:right w:val="single" w:sz="8" w:space="0" w:color="231F20"/>
            </w:tcBorders>
            <w:vAlign w:val="center"/>
          </w:tcPr>
          <w:p w14:paraId="5354DBFD" w14:textId="77777777" w:rsidR="00503302" w:rsidRPr="00923224" w:rsidRDefault="00503302" w:rsidP="00503302">
            <w:pPr>
              <w:ind w:left="80"/>
              <w:rPr>
                <w:sz w:val="17"/>
                <w:szCs w:val="17"/>
              </w:rPr>
            </w:pPr>
            <w:r w:rsidRPr="00923224">
              <w:rPr>
                <w:rFonts w:eastAsia="Times New Roman"/>
                <w:i/>
                <w:iCs/>
                <w:color w:val="231F20"/>
                <w:sz w:val="17"/>
                <w:szCs w:val="17"/>
              </w:rPr>
              <w:t>quantum satis</w:t>
            </w:r>
          </w:p>
        </w:tc>
        <w:tc>
          <w:tcPr>
            <w:tcW w:w="1610" w:type="dxa"/>
            <w:tcBorders>
              <w:top w:val="single" w:sz="4" w:space="0" w:color="auto"/>
              <w:bottom w:val="single" w:sz="4" w:space="0" w:color="auto"/>
              <w:right w:val="single" w:sz="8" w:space="0" w:color="231F20"/>
            </w:tcBorders>
            <w:vAlign w:val="center"/>
          </w:tcPr>
          <w:p w14:paraId="79884A0E" w14:textId="77777777" w:rsidR="00503302" w:rsidRPr="00923224" w:rsidRDefault="00503302" w:rsidP="00503302">
            <w:pPr>
              <w:rPr>
                <w:sz w:val="17"/>
                <w:szCs w:val="17"/>
              </w:rPr>
            </w:pPr>
          </w:p>
        </w:tc>
        <w:tc>
          <w:tcPr>
            <w:tcW w:w="4934" w:type="dxa"/>
            <w:tcBorders>
              <w:top w:val="single" w:sz="4" w:space="0" w:color="auto"/>
              <w:bottom w:val="single" w:sz="4" w:space="0" w:color="auto"/>
            </w:tcBorders>
            <w:vAlign w:val="center"/>
          </w:tcPr>
          <w:p w14:paraId="7C8DF06C" w14:textId="77777777" w:rsidR="00503302" w:rsidRPr="00923224" w:rsidRDefault="00503302" w:rsidP="00503302">
            <w:pPr>
              <w:ind w:left="80"/>
              <w:rPr>
                <w:sz w:val="17"/>
                <w:szCs w:val="17"/>
              </w:rPr>
            </w:pPr>
            <w:r w:rsidRPr="00923224">
              <w:rPr>
                <w:color w:val="000000"/>
                <w:sz w:val="17"/>
                <w:szCs w:val="17"/>
              </w:rPr>
              <w:t>sadece su aktivitesi 0,6’dan yüksek olan kollajen bazlı kılıflar</w:t>
            </w:r>
          </w:p>
        </w:tc>
      </w:tr>
      <w:tr w:rsidR="00503302" w:rsidRPr="00923224" w14:paraId="447A1C46" w14:textId="77777777" w:rsidTr="00197F4A">
        <w:trPr>
          <w:trHeight w:val="848"/>
        </w:trPr>
        <w:tc>
          <w:tcPr>
            <w:tcW w:w="1386" w:type="dxa"/>
            <w:tcBorders>
              <w:right w:val="single" w:sz="4" w:space="0" w:color="auto"/>
            </w:tcBorders>
            <w:vAlign w:val="center"/>
          </w:tcPr>
          <w:p w14:paraId="6C2E41A5" w14:textId="77777777" w:rsidR="00503302" w:rsidRPr="00923224" w:rsidRDefault="00503302" w:rsidP="00503302">
            <w:pPr>
              <w:spacing w:line="240" w:lineRule="atLeast"/>
              <w:rPr>
                <w:rFonts w:eastAsia="Times New Roman"/>
                <w:color w:val="231F20"/>
                <w:sz w:val="17"/>
                <w:szCs w:val="17"/>
              </w:rPr>
            </w:pPr>
          </w:p>
        </w:tc>
        <w:tc>
          <w:tcPr>
            <w:tcW w:w="1388" w:type="dxa"/>
            <w:tcBorders>
              <w:top w:val="single" w:sz="4" w:space="0" w:color="auto"/>
              <w:left w:val="single" w:sz="4" w:space="0" w:color="auto"/>
              <w:bottom w:val="single" w:sz="4" w:space="0" w:color="auto"/>
              <w:right w:val="single" w:sz="4" w:space="0" w:color="auto"/>
            </w:tcBorders>
            <w:vAlign w:val="center"/>
          </w:tcPr>
          <w:p w14:paraId="45993A5F" w14:textId="77777777" w:rsidR="00197F4A" w:rsidRPr="00923224" w:rsidRDefault="00503302" w:rsidP="00503302">
            <w:pPr>
              <w:spacing w:line="240" w:lineRule="atLeast"/>
              <w:rPr>
                <w:rFonts w:eastAsia="Times New Roman"/>
                <w:color w:val="231F20"/>
                <w:sz w:val="17"/>
                <w:szCs w:val="17"/>
              </w:rPr>
            </w:pPr>
            <w:r w:rsidRPr="00923224">
              <w:rPr>
                <w:rFonts w:eastAsia="Times New Roman"/>
                <w:color w:val="231F20"/>
                <w:sz w:val="17"/>
                <w:szCs w:val="17"/>
              </w:rPr>
              <w:t xml:space="preserve">  E 200-202; </w:t>
            </w:r>
          </w:p>
          <w:p w14:paraId="226129DA" w14:textId="77777777" w:rsidR="00503302" w:rsidRPr="00923224" w:rsidRDefault="00197F4A" w:rsidP="00503302">
            <w:pPr>
              <w:spacing w:line="240" w:lineRule="atLeast"/>
              <w:rPr>
                <w:color w:val="000000"/>
                <w:sz w:val="17"/>
                <w:szCs w:val="17"/>
              </w:rPr>
            </w:pPr>
            <w:r w:rsidRPr="00923224">
              <w:rPr>
                <w:rFonts w:eastAsia="Times New Roman"/>
                <w:color w:val="231F20"/>
                <w:sz w:val="17"/>
                <w:szCs w:val="17"/>
              </w:rPr>
              <w:t xml:space="preserve">  </w:t>
            </w:r>
            <w:r w:rsidR="00503302" w:rsidRPr="00923224">
              <w:rPr>
                <w:rFonts w:eastAsia="Times New Roman"/>
                <w:color w:val="231F20"/>
                <w:sz w:val="17"/>
                <w:szCs w:val="17"/>
              </w:rPr>
              <w:t>214-219</w:t>
            </w:r>
          </w:p>
        </w:tc>
        <w:tc>
          <w:tcPr>
            <w:tcW w:w="2839" w:type="dxa"/>
            <w:tcBorders>
              <w:top w:val="single" w:sz="4" w:space="0" w:color="auto"/>
              <w:left w:val="single" w:sz="4" w:space="0" w:color="auto"/>
              <w:bottom w:val="single" w:sz="4" w:space="0" w:color="auto"/>
              <w:right w:val="single" w:sz="4" w:space="0" w:color="auto"/>
            </w:tcBorders>
            <w:vAlign w:val="center"/>
          </w:tcPr>
          <w:p w14:paraId="048F53C9" w14:textId="77777777" w:rsidR="00503302" w:rsidRPr="00923224" w:rsidRDefault="00197F4A" w:rsidP="00503302">
            <w:pPr>
              <w:spacing w:line="240" w:lineRule="atLeast"/>
              <w:rPr>
                <w:color w:val="000000"/>
                <w:sz w:val="17"/>
                <w:szCs w:val="17"/>
              </w:rPr>
            </w:pPr>
            <w:r w:rsidRPr="00923224">
              <w:rPr>
                <w:color w:val="000000"/>
                <w:sz w:val="17"/>
                <w:szCs w:val="17"/>
              </w:rPr>
              <w:t xml:space="preserve"> </w:t>
            </w:r>
            <w:r w:rsidR="00503302" w:rsidRPr="00923224">
              <w:rPr>
                <w:color w:val="000000"/>
                <w:sz w:val="17"/>
                <w:szCs w:val="17"/>
              </w:rPr>
              <w:t xml:space="preserve">Sorbik asit </w:t>
            </w:r>
            <w:r w:rsidR="000B6BC7" w:rsidRPr="00923224">
              <w:rPr>
                <w:sz w:val="17"/>
                <w:szCs w:val="17"/>
              </w:rPr>
              <w:t>—</w:t>
            </w:r>
            <w:r w:rsidR="00503302" w:rsidRPr="00923224">
              <w:rPr>
                <w:color w:val="000000"/>
                <w:sz w:val="17"/>
                <w:szCs w:val="17"/>
              </w:rPr>
              <w:t xml:space="preserve"> potasyum sorbat; </w:t>
            </w:r>
          </w:p>
          <w:p w14:paraId="098DF35B" w14:textId="77777777" w:rsidR="00503302" w:rsidRPr="00923224" w:rsidRDefault="00503302" w:rsidP="00503302">
            <w:pPr>
              <w:ind w:left="80"/>
              <w:rPr>
                <w:rFonts w:eastAsia="Times New Roman"/>
                <w:color w:val="231F20"/>
                <w:sz w:val="17"/>
                <w:szCs w:val="17"/>
              </w:rPr>
            </w:pPr>
            <w:r w:rsidRPr="00923224">
              <w:rPr>
                <w:color w:val="000000"/>
                <w:sz w:val="17"/>
                <w:szCs w:val="17"/>
              </w:rPr>
              <w:t>p-hidroksibenzoatlar</w:t>
            </w:r>
          </w:p>
        </w:tc>
        <w:tc>
          <w:tcPr>
            <w:tcW w:w="1988" w:type="dxa"/>
            <w:tcBorders>
              <w:top w:val="single" w:sz="4" w:space="0" w:color="auto"/>
              <w:left w:val="single" w:sz="4" w:space="0" w:color="auto"/>
              <w:bottom w:val="single" w:sz="4" w:space="0" w:color="auto"/>
              <w:right w:val="single" w:sz="8" w:space="0" w:color="231F20"/>
            </w:tcBorders>
            <w:vAlign w:val="center"/>
          </w:tcPr>
          <w:p w14:paraId="25BD996A" w14:textId="77777777" w:rsidR="00503302" w:rsidRPr="00923224" w:rsidRDefault="00503302" w:rsidP="00503302">
            <w:pPr>
              <w:ind w:left="80"/>
              <w:rPr>
                <w:sz w:val="17"/>
                <w:szCs w:val="17"/>
              </w:rPr>
            </w:pPr>
            <w:r w:rsidRPr="00923224">
              <w:rPr>
                <w:rFonts w:eastAsia="Times New Roman"/>
                <w:color w:val="231F20"/>
                <w:sz w:val="17"/>
                <w:szCs w:val="17"/>
              </w:rPr>
              <w:t>1 000</w:t>
            </w:r>
          </w:p>
        </w:tc>
        <w:tc>
          <w:tcPr>
            <w:tcW w:w="1610" w:type="dxa"/>
            <w:tcBorders>
              <w:top w:val="single" w:sz="4" w:space="0" w:color="auto"/>
              <w:bottom w:val="single" w:sz="4" w:space="0" w:color="auto"/>
              <w:right w:val="single" w:sz="8" w:space="0" w:color="231F20"/>
            </w:tcBorders>
            <w:vAlign w:val="center"/>
          </w:tcPr>
          <w:p w14:paraId="75B3498D" w14:textId="77777777" w:rsidR="00503302" w:rsidRPr="00923224" w:rsidRDefault="00503302" w:rsidP="00503302">
            <w:pPr>
              <w:ind w:left="60"/>
              <w:rPr>
                <w:sz w:val="17"/>
                <w:szCs w:val="17"/>
              </w:rPr>
            </w:pPr>
            <w:r w:rsidRPr="00923224">
              <w:rPr>
                <w:rFonts w:eastAsia="Times New Roman"/>
                <w:color w:val="231F20"/>
                <w:sz w:val="17"/>
                <w:szCs w:val="17"/>
              </w:rPr>
              <w:t>(1) (2)</w:t>
            </w:r>
          </w:p>
        </w:tc>
        <w:tc>
          <w:tcPr>
            <w:tcW w:w="4934" w:type="dxa"/>
            <w:tcBorders>
              <w:top w:val="single" w:sz="4" w:space="0" w:color="auto"/>
              <w:bottom w:val="single" w:sz="4" w:space="0" w:color="auto"/>
            </w:tcBorders>
            <w:vAlign w:val="center"/>
          </w:tcPr>
          <w:p w14:paraId="7A19A273" w14:textId="77777777" w:rsidR="00503302" w:rsidRPr="00923224" w:rsidRDefault="00503302" w:rsidP="00503302">
            <w:pPr>
              <w:ind w:left="80"/>
              <w:rPr>
                <w:sz w:val="17"/>
                <w:szCs w:val="17"/>
              </w:rPr>
            </w:pPr>
            <w:r w:rsidRPr="00923224">
              <w:rPr>
                <w:color w:val="000000"/>
                <w:sz w:val="17"/>
                <w:szCs w:val="17"/>
              </w:rPr>
              <w:t>sadece et ürünlerinin jelatin kaplamaları (pişmiş, kürlenmiş veya kurutulmuş)</w:t>
            </w:r>
          </w:p>
        </w:tc>
      </w:tr>
      <w:tr w:rsidR="00503302" w:rsidRPr="00923224" w14:paraId="7175EDB0" w14:textId="77777777" w:rsidTr="007A747A">
        <w:trPr>
          <w:trHeight w:val="792"/>
        </w:trPr>
        <w:tc>
          <w:tcPr>
            <w:tcW w:w="1386" w:type="dxa"/>
            <w:tcBorders>
              <w:right w:val="single" w:sz="4" w:space="0" w:color="auto"/>
            </w:tcBorders>
            <w:vAlign w:val="center"/>
          </w:tcPr>
          <w:p w14:paraId="1B9B8512" w14:textId="77777777" w:rsidR="00503302" w:rsidRPr="00923224" w:rsidRDefault="00503302" w:rsidP="00503302">
            <w:pPr>
              <w:ind w:left="80"/>
              <w:rPr>
                <w:rFonts w:eastAsia="Times New Roman"/>
                <w:color w:val="231F20"/>
                <w:sz w:val="17"/>
                <w:szCs w:val="17"/>
              </w:rPr>
            </w:pPr>
          </w:p>
        </w:tc>
        <w:tc>
          <w:tcPr>
            <w:tcW w:w="1388" w:type="dxa"/>
            <w:tcBorders>
              <w:top w:val="single" w:sz="4" w:space="0" w:color="auto"/>
              <w:left w:val="single" w:sz="4" w:space="0" w:color="auto"/>
              <w:bottom w:val="single" w:sz="4" w:space="0" w:color="auto"/>
              <w:right w:val="single" w:sz="4" w:space="0" w:color="auto"/>
            </w:tcBorders>
            <w:vAlign w:val="center"/>
          </w:tcPr>
          <w:p w14:paraId="384CBCA3" w14:textId="77777777" w:rsidR="00503302" w:rsidRPr="00923224" w:rsidRDefault="00503302" w:rsidP="00503302">
            <w:pPr>
              <w:ind w:left="80"/>
              <w:rPr>
                <w:rFonts w:eastAsia="Times New Roman"/>
                <w:color w:val="231F20"/>
                <w:sz w:val="17"/>
                <w:szCs w:val="17"/>
              </w:rPr>
            </w:pPr>
            <w:r w:rsidRPr="00923224">
              <w:rPr>
                <w:rFonts w:eastAsia="Times New Roman"/>
                <w:color w:val="231F20"/>
                <w:sz w:val="17"/>
                <w:szCs w:val="17"/>
              </w:rPr>
              <w:t>E 338-452</w:t>
            </w:r>
          </w:p>
        </w:tc>
        <w:tc>
          <w:tcPr>
            <w:tcW w:w="2839" w:type="dxa"/>
            <w:tcBorders>
              <w:top w:val="single" w:sz="4" w:space="0" w:color="auto"/>
              <w:left w:val="single" w:sz="4" w:space="0" w:color="auto"/>
              <w:bottom w:val="single" w:sz="4" w:space="0" w:color="auto"/>
              <w:right w:val="single" w:sz="4" w:space="0" w:color="auto"/>
            </w:tcBorders>
            <w:vAlign w:val="center"/>
          </w:tcPr>
          <w:p w14:paraId="72ED7C6C" w14:textId="77777777" w:rsidR="00503302" w:rsidRPr="00923224" w:rsidRDefault="00503302" w:rsidP="00503302">
            <w:pPr>
              <w:ind w:left="80"/>
              <w:rPr>
                <w:rFonts w:eastAsia="Times New Roman"/>
                <w:color w:val="231F20"/>
                <w:sz w:val="17"/>
                <w:szCs w:val="17"/>
              </w:rPr>
            </w:pPr>
            <w:r w:rsidRPr="00923224">
              <w:rPr>
                <w:rFonts w:eastAsia="Times New Roman"/>
                <w:color w:val="231F20"/>
                <w:sz w:val="17"/>
                <w:szCs w:val="17"/>
              </w:rPr>
              <w:t>Fosforik asit — fosfatlar — di-, tri- ve polifosfatlar</w:t>
            </w:r>
          </w:p>
        </w:tc>
        <w:tc>
          <w:tcPr>
            <w:tcW w:w="1988" w:type="dxa"/>
            <w:tcBorders>
              <w:top w:val="single" w:sz="4" w:space="0" w:color="auto"/>
              <w:left w:val="single" w:sz="4" w:space="0" w:color="auto"/>
              <w:bottom w:val="single" w:sz="4" w:space="0" w:color="auto"/>
              <w:right w:val="single" w:sz="8" w:space="0" w:color="231F20"/>
            </w:tcBorders>
            <w:vAlign w:val="center"/>
          </w:tcPr>
          <w:p w14:paraId="1BCB38D1" w14:textId="77777777" w:rsidR="00503302" w:rsidRPr="00923224" w:rsidRDefault="00503302" w:rsidP="00503302">
            <w:pPr>
              <w:ind w:left="80"/>
              <w:rPr>
                <w:sz w:val="17"/>
                <w:szCs w:val="17"/>
              </w:rPr>
            </w:pPr>
            <w:r w:rsidRPr="00923224">
              <w:rPr>
                <w:rFonts w:eastAsia="Times New Roman"/>
                <w:color w:val="231F20"/>
                <w:sz w:val="17"/>
                <w:szCs w:val="17"/>
              </w:rPr>
              <w:t>4 000</w:t>
            </w:r>
          </w:p>
        </w:tc>
        <w:tc>
          <w:tcPr>
            <w:tcW w:w="1610" w:type="dxa"/>
            <w:tcBorders>
              <w:top w:val="single" w:sz="4" w:space="0" w:color="auto"/>
              <w:bottom w:val="single" w:sz="4" w:space="0" w:color="auto"/>
              <w:right w:val="single" w:sz="8" w:space="0" w:color="231F20"/>
            </w:tcBorders>
            <w:vAlign w:val="center"/>
          </w:tcPr>
          <w:p w14:paraId="5E4F6DE2" w14:textId="77777777" w:rsidR="00503302" w:rsidRPr="00923224" w:rsidRDefault="00503302" w:rsidP="00503302">
            <w:pPr>
              <w:ind w:left="60"/>
              <w:rPr>
                <w:sz w:val="17"/>
                <w:szCs w:val="17"/>
              </w:rPr>
            </w:pPr>
            <w:r w:rsidRPr="00923224">
              <w:rPr>
                <w:rFonts w:eastAsia="Times New Roman"/>
                <w:color w:val="231F20"/>
                <w:sz w:val="17"/>
                <w:szCs w:val="17"/>
              </w:rPr>
              <w:t>(1) (4)</w:t>
            </w:r>
          </w:p>
        </w:tc>
        <w:tc>
          <w:tcPr>
            <w:tcW w:w="4934" w:type="dxa"/>
            <w:tcBorders>
              <w:top w:val="single" w:sz="4" w:space="0" w:color="auto"/>
              <w:bottom w:val="single" w:sz="4" w:space="0" w:color="auto"/>
            </w:tcBorders>
            <w:vAlign w:val="center"/>
          </w:tcPr>
          <w:p w14:paraId="28376DA4" w14:textId="77777777" w:rsidR="00503302" w:rsidRPr="00923224" w:rsidRDefault="00503302" w:rsidP="00EE5120">
            <w:pPr>
              <w:ind w:left="80"/>
              <w:rPr>
                <w:sz w:val="17"/>
                <w:szCs w:val="17"/>
              </w:rPr>
            </w:pPr>
            <w:r w:rsidRPr="00923224">
              <w:rPr>
                <w:sz w:val="17"/>
                <w:szCs w:val="17"/>
              </w:rPr>
              <w:t xml:space="preserve">sadece et için </w:t>
            </w:r>
            <w:r w:rsidR="00EE5120" w:rsidRPr="000B6BC7">
              <w:rPr>
                <w:sz w:val="17"/>
                <w:szCs w:val="17"/>
              </w:rPr>
              <w:t>kaplama ajanı</w:t>
            </w:r>
            <w:r w:rsidRPr="000B6BC7">
              <w:rPr>
                <w:sz w:val="17"/>
                <w:szCs w:val="17"/>
              </w:rPr>
              <w:t xml:space="preserve"> olarak</w:t>
            </w:r>
          </w:p>
        </w:tc>
      </w:tr>
      <w:tr w:rsidR="00503302" w:rsidRPr="00923224" w14:paraId="2AE4D090" w14:textId="77777777" w:rsidTr="007A747A">
        <w:trPr>
          <w:trHeight w:val="849"/>
        </w:trPr>
        <w:tc>
          <w:tcPr>
            <w:tcW w:w="1386" w:type="dxa"/>
            <w:tcBorders>
              <w:right w:val="single" w:sz="4" w:space="0" w:color="auto"/>
            </w:tcBorders>
            <w:vAlign w:val="center"/>
          </w:tcPr>
          <w:p w14:paraId="542C7338" w14:textId="77777777" w:rsidR="00503302" w:rsidRPr="00923224" w:rsidRDefault="00503302" w:rsidP="00503302">
            <w:pPr>
              <w:ind w:left="80"/>
              <w:rPr>
                <w:rFonts w:eastAsia="Times New Roman"/>
                <w:color w:val="231F20"/>
                <w:sz w:val="17"/>
                <w:szCs w:val="17"/>
              </w:rPr>
            </w:pPr>
          </w:p>
        </w:tc>
        <w:tc>
          <w:tcPr>
            <w:tcW w:w="1388" w:type="dxa"/>
            <w:tcBorders>
              <w:top w:val="single" w:sz="4" w:space="0" w:color="auto"/>
              <w:left w:val="single" w:sz="4" w:space="0" w:color="auto"/>
              <w:bottom w:val="single" w:sz="4" w:space="0" w:color="auto"/>
              <w:right w:val="single" w:sz="4" w:space="0" w:color="auto"/>
            </w:tcBorders>
            <w:vAlign w:val="center"/>
          </w:tcPr>
          <w:p w14:paraId="484D15F7" w14:textId="77777777" w:rsidR="00503302" w:rsidRPr="00923224" w:rsidRDefault="00503302" w:rsidP="00503302">
            <w:pPr>
              <w:ind w:left="80"/>
              <w:rPr>
                <w:rFonts w:eastAsia="Times New Roman"/>
                <w:color w:val="231F20"/>
                <w:sz w:val="17"/>
                <w:szCs w:val="17"/>
              </w:rPr>
            </w:pPr>
            <w:r w:rsidRPr="00923224">
              <w:rPr>
                <w:rFonts w:eastAsia="Times New Roman"/>
                <w:color w:val="231F20"/>
                <w:sz w:val="17"/>
                <w:szCs w:val="17"/>
              </w:rPr>
              <w:t>E 339</w:t>
            </w:r>
          </w:p>
        </w:tc>
        <w:tc>
          <w:tcPr>
            <w:tcW w:w="2839" w:type="dxa"/>
            <w:tcBorders>
              <w:top w:val="single" w:sz="4" w:space="0" w:color="auto"/>
              <w:left w:val="single" w:sz="4" w:space="0" w:color="auto"/>
              <w:bottom w:val="single" w:sz="4" w:space="0" w:color="auto"/>
              <w:right w:val="single" w:sz="4" w:space="0" w:color="auto"/>
            </w:tcBorders>
            <w:vAlign w:val="center"/>
          </w:tcPr>
          <w:p w14:paraId="505090C7" w14:textId="77777777" w:rsidR="00503302" w:rsidRPr="00923224" w:rsidRDefault="00503302" w:rsidP="00503302">
            <w:pPr>
              <w:ind w:left="80"/>
              <w:rPr>
                <w:rFonts w:eastAsia="Times New Roman"/>
                <w:color w:val="231F20"/>
                <w:sz w:val="17"/>
                <w:szCs w:val="17"/>
              </w:rPr>
            </w:pPr>
            <w:r w:rsidRPr="00923224">
              <w:rPr>
                <w:rFonts w:eastAsia="Times New Roman"/>
                <w:color w:val="231F20"/>
                <w:sz w:val="17"/>
                <w:szCs w:val="17"/>
              </w:rPr>
              <w:t>Sodyum fosfatlar</w:t>
            </w:r>
          </w:p>
        </w:tc>
        <w:tc>
          <w:tcPr>
            <w:tcW w:w="1988" w:type="dxa"/>
            <w:tcBorders>
              <w:top w:val="single" w:sz="4" w:space="0" w:color="auto"/>
              <w:left w:val="single" w:sz="4" w:space="0" w:color="auto"/>
              <w:bottom w:val="single" w:sz="4" w:space="0" w:color="auto"/>
              <w:right w:val="single" w:sz="8" w:space="0" w:color="231F20"/>
            </w:tcBorders>
            <w:vAlign w:val="center"/>
          </w:tcPr>
          <w:p w14:paraId="3DCEF949" w14:textId="77777777" w:rsidR="00503302" w:rsidRPr="00923224" w:rsidRDefault="00503302" w:rsidP="00503302">
            <w:pPr>
              <w:ind w:left="80"/>
              <w:rPr>
                <w:sz w:val="17"/>
                <w:szCs w:val="17"/>
              </w:rPr>
            </w:pPr>
            <w:r w:rsidRPr="00923224">
              <w:rPr>
                <w:rFonts w:eastAsia="Times New Roman"/>
                <w:color w:val="231F20"/>
                <w:sz w:val="17"/>
                <w:szCs w:val="17"/>
              </w:rPr>
              <w:t>12 600</w:t>
            </w:r>
          </w:p>
        </w:tc>
        <w:tc>
          <w:tcPr>
            <w:tcW w:w="1610" w:type="dxa"/>
            <w:tcBorders>
              <w:top w:val="single" w:sz="4" w:space="0" w:color="auto"/>
              <w:bottom w:val="single" w:sz="4" w:space="0" w:color="auto"/>
              <w:right w:val="single" w:sz="8" w:space="0" w:color="231F20"/>
            </w:tcBorders>
            <w:vAlign w:val="center"/>
          </w:tcPr>
          <w:p w14:paraId="483E3AF0" w14:textId="77777777" w:rsidR="00503302" w:rsidRPr="00923224" w:rsidRDefault="00503302" w:rsidP="00503302">
            <w:pPr>
              <w:ind w:left="60"/>
              <w:rPr>
                <w:sz w:val="17"/>
                <w:szCs w:val="17"/>
              </w:rPr>
            </w:pPr>
            <w:r w:rsidRPr="00923224">
              <w:rPr>
                <w:rFonts w:eastAsia="Times New Roman"/>
                <w:color w:val="231F20"/>
                <w:sz w:val="17"/>
                <w:szCs w:val="17"/>
              </w:rPr>
              <w:t>(4) (89)</w:t>
            </w:r>
          </w:p>
        </w:tc>
        <w:tc>
          <w:tcPr>
            <w:tcW w:w="4934" w:type="dxa"/>
            <w:tcBorders>
              <w:top w:val="single" w:sz="4" w:space="0" w:color="auto"/>
              <w:bottom w:val="single" w:sz="4" w:space="0" w:color="auto"/>
            </w:tcBorders>
            <w:vAlign w:val="center"/>
          </w:tcPr>
          <w:p w14:paraId="1667E5BA" w14:textId="77777777" w:rsidR="00503302" w:rsidRPr="00923224" w:rsidRDefault="00503302" w:rsidP="00503302">
            <w:pPr>
              <w:ind w:left="80"/>
              <w:rPr>
                <w:sz w:val="17"/>
                <w:szCs w:val="17"/>
              </w:rPr>
            </w:pPr>
            <w:r w:rsidRPr="00923224">
              <w:rPr>
                <w:rFonts w:eastAsia="Times New Roman"/>
                <w:color w:val="231F20"/>
                <w:sz w:val="17"/>
                <w:szCs w:val="17"/>
              </w:rPr>
              <w:t>sadece sosisler için doğal kılıflar</w:t>
            </w:r>
          </w:p>
        </w:tc>
      </w:tr>
      <w:tr w:rsidR="00503302" w:rsidRPr="00923224" w14:paraId="2A65AF1E" w14:textId="77777777" w:rsidTr="004A2B16">
        <w:trPr>
          <w:trHeight w:val="727"/>
        </w:trPr>
        <w:tc>
          <w:tcPr>
            <w:tcW w:w="1386" w:type="dxa"/>
            <w:tcBorders>
              <w:right w:val="single" w:sz="4" w:space="0" w:color="auto"/>
            </w:tcBorders>
            <w:vAlign w:val="center"/>
          </w:tcPr>
          <w:p w14:paraId="2721DC70" w14:textId="77777777" w:rsidR="00503302" w:rsidRPr="00923224" w:rsidRDefault="00503302" w:rsidP="00503302">
            <w:pPr>
              <w:ind w:left="80"/>
              <w:rPr>
                <w:rFonts w:eastAsia="Times New Roman"/>
                <w:color w:val="231F20"/>
                <w:sz w:val="17"/>
                <w:szCs w:val="17"/>
              </w:rPr>
            </w:pPr>
          </w:p>
        </w:tc>
        <w:tc>
          <w:tcPr>
            <w:tcW w:w="1388" w:type="dxa"/>
            <w:tcBorders>
              <w:top w:val="single" w:sz="4" w:space="0" w:color="auto"/>
              <w:left w:val="single" w:sz="4" w:space="0" w:color="auto"/>
              <w:right w:val="single" w:sz="4" w:space="0" w:color="auto"/>
            </w:tcBorders>
            <w:vAlign w:val="center"/>
          </w:tcPr>
          <w:p w14:paraId="59126A09" w14:textId="77777777" w:rsidR="00503302" w:rsidRPr="00923224" w:rsidRDefault="00503302" w:rsidP="00503302">
            <w:pPr>
              <w:ind w:left="80"/>
              <w:rPr>
                <w:rFonts w:eastAsia="Times New Roman"/>
                <w:color w:val="231F20"/>
                <w:sz w:val="17"/>
                <w:szCs w:val="17"/>
              </w:rPr>
            </w:pPr>
          </w:p>
        </w:tc>
        <w:tc>
          <w:tcPr>
            <w:tcW w:w="11371" w:type="dxa"/>
            <w:gridSpan w:val="4"/>
            <w:tcBorders>
              <w:top w:val="single" w:sz="4" w:space="0" w:color="auto"/>
              <w:left w:val="single" w:sz="4" w:space="0" w:color="auto"/>
              <w:bottom w:val="single" w:sz="4" w:space="0" w:color="auto"/>
            </w:tcBorders>
            <w:vAlign w:val="center"/>
          </w:tcPr>
          <w:p w14:paraId="327AC1B3" w14:textId="77777777" w:rsidR="00503302" w:rsidRPr="00923224" w:rsidRDefault="00EC7696" w:rsidP="00503302">
            <w:pPr>
              <w:ind w:left="80"/>
              <w:rPr>
                <w:rFonts w:eastAsia="Times New Roman"/>
                <w:color w:val="231F20"/>
                <w:sz w:val="17"/>
                <w:szCs w:val="17"/>
              </w:rPr>
            </w:pPr>
            <w:r w:rsidRPr="00923224">
              <w:rPr>
                <w:rFonts w:eastAsia="Times New Roman"/>
                <w:color w:val="231F20"/>
                <w:sz w:val="17"/>
                <w:szCs w:val="17"/>
              </w:rPr>
              <w:t xml:space="preserve">(1):       </w:t>
            </w:r>
            <w:r w:rsidR="00503302" w:rsidRPr="00923224">
              <w:rPr>
                <w:rFonts w:eastAsia="Times New Roman"/>
                <w:color w:val="231F20"/>
                <w:sz w:val="17"/>
                <w:szCs w:val="17"/>
              </w:rPr>
              <w:t>Katkı maddeleri tek başına veya birlikte kullanılabilir.</w:t>
            </w:r>
          </w:p>
        </w:tc>
      </w:tr>
      <w:tr w:rsidR="00503302" w:rsidRPr="00923224" w14:paraId="6E1A1848" w14:textId="77777777" w:rsidTr="004A2B16">
        <w:trPr>
          <w:trHeight w:val="712"/>
        </w:trPr>
        <w:tc>
          <w:tcPr>
            <w:tcW w:w="1386" w:type="dxa"/>
            <w:tcBorders>
              <w:right w:val="single" w:sz="4" w:space="0" w:color="auto"/>
            </w:tcBorders>
            <w:vAlign w:val="center"/>
          </w:tcPr>
          <w:p w14:paraId="19FBE97E" w14:textId="77777777" w:rsidR="00503302" w:rsidRPr="00923224" w:rsidRDefault="00503302" w:rsidP="00503302">
            <w:pPr>
              <w:ind w:left="80"/>
              <w:rPr>
                <w:rFonts w:eastAsia="Times New Roman"/>
                <w:color w:val="231F20"/>
                <w:sz w:val="17"/>
                <w:szCs w:val="17"/>
              </w:rPr>
            </w:pPr>
          </w:p>
        </w:tc>
        <w:tc>
          <w:tcPr>
            <w:tcW w:w="1388" w:type="dxa"/>
            <w:tcBorders>
              <w:left w:val="single" w:sz="4" w:space="0" w:color="auto"/>
              <w:right w:val="single" w:sz="4" w:space="0" w:color="auto"/>
            </w:tcBorders>
            <w:vAlign w:val="center"/>
          </w:tcPr>
          <w:p w14:paraId="70394736" w14:textId="77777777" w:rsidR="00503302" w:rsidRPr="00923224" w:rsidRDefault="00503302" w:rsidP="00503302">
            <w:pPr>
              <w:ind w:left="80"/>
              <w:rPr>
                <w:rFonts w:eastAsia="Times New Roman"/>
                <w:color w:val="231F20"/>
                <w:sz w:val="17"/>
                <w:szCs w:val="17"/>
              </w:rPr>
            </w:pPr>
          </w:p>
        </w:tc>
        <w:tc>
          <w:tcPr>
            <w:tcW w:w="11371" w:type="dxa"/>
            <w:gridSpan w:val="4"/>
            <w:tcBorders>
              <w:top w:val="single" w:sz="4" w:space="0" w:color="auto"/>
              <w:left w:val="single" w:sz="4" w:space="0" w:color="auto"/>
              <w:bottom w:val="single" w:sz="4" w:space="0" w:color="auto"/>
            </w:tcBorders>
            <w:vAlign w:val="center"/>
          </w:tcPr>
          <w:p w14:paraId="606DC48C" w14:textId="77777777" w:rsidR="00503302" w:rsidRPr="00923224" w:rsidRDefault="00503302" w:rsidP="00503302">
            <w:pPr>
              <w:ind w:left="80"/>
              <w:rPr>
                <w:rFonts w:eastAsia="Times New Roman"/>
                <w:color w:val="231F20"/>
                <w:sz w:val="17"/>
                <w:szCs w:val="17"/>
              </w:rPr>
            </w:pPr>
            <w:r w:rsidRPr="00923224">
              <w:rPr>
                <w:rFonts w:eastAsia="Times New Roman"/>
                <w:color w:val="231F20"/>
                <w:sz w:val="17"/>
                <w:szCs w:val="17"/>
              </w:rPr>
              <w:t xml:space="preserve">(2):     </w:t>
            </w:r>
            <w:r w:rsidR="00EC7696" w:rsidRPr="00923224">
              <w:rPr>
                <w:rFonts w:eastAsia="Times New Roman"/>
                <w:color w:val="231F20"/>
                <w:sz w:val="17"/>
                <w:szCs w:val="17"/>
              </w:rPr>
              <w:t xml:space="preserve">  </w:t>
            </w:r>
            <w:r w:rsidRPr="00923224">
              <w:rPr>
                <w:rFonts w:eastAsia="Times New Roman"/>
                <w:color w:val="231F20"/>
                <w:sz w:val="17"/>
                <w:szCs w:val="17"/>
              </w:rPr>
              <w:t>Maksimum miktar, bu maddelerin toplamı için geçerlidir ve bu miktarlar serbest asit olarak ifade edilir.</w:t>
            </w:r>
          </w:p>
        </w:tc>
      </w:tr>
      <w:tr w:rsidR="00EC7696" w:rsidRPr="00923224" w14:paraId="74341E3C" w14:textId="77777777" w:rsidTr="004A2B16">
        <w:trPr>
          <w:trHeight w:val="678"/>
        </w:trPr>
        <w:tc>
          <w:tcPr>
            <w:tcW w:w="1386" w:type="dxa"/>
            <w:tcBorders>
              <w:right w:val="single" w:sz="4" w:space="0" w:color="auto"/>
            </w:tcBorders>
            <w:vAlign w:val="center"/>
          </w:tcPr>
          <w:p w14:paraId="7A2271CC" w14:textId="77777777" w:rsidR="00EC7696" w:rsidRPr="00923224" w:rsidRDefault="00EC7696" w:rsidP="00503302">
            <w:pPr>
              <w:ind w:left="80"/>
              <w:rPr>
                <w:rFonts w:eastAsia="Times New Roman"/>
                <w:color w:val="231F20"/>
                <w:sz w:val="17"/>
                <w:szCs w:val="17"/>
              </w:rPr>
            </w:pPr>
          </w:p>
        </w:tc>
        <w:tc>
          <w:tcPr>
            <w:tcW w:w="1388" w:type="dxa"/>
            <w:tcBorders>
              <w:left w:val="single" w:sz="4" w:space="0" w:color="auto"/>
              <w:right w:val="single" w:sz="4" w:space="0" w:color="auto"/>
            </w:tcBorders>
            <w:vAlign w:val="center"/>
          </w:tcPr>
          <w:p w14:paraId="167491D4" w14:textId="77777777" w:rsidR="00EC7696" w:rsidRPr="00923224" w:rsidRDefault="00EC7696" w:rsidP="00503302">
            <w:pPr>
              <w:ind w:left="80"/>
              <w:rPr>
                <w:rFonts w:eastAsia="Times New Roman"/>
                <w:color w:val="231F20"/>
                <w:sz w:val="17"/>
                <w:szCs w:val="17"/>
              </w:rPr>
            </w:pPr>
          </w:p>
        </w:tc>
        <w:tc>
          <w:tcPr>
            <w:tcW w:w="11371" w:type="dxa"/>
            <w:gridSpan w:val="4"/>
            <w:tcBorders>
              <w:top w:val="single" w:sz="4" w:space="0" w:color="auto"/>
              <w:left w:val="single" w:sz="4" w:space="0" w:color="auto"/>
              <w:bottom w:val="single" w:sz="4" w:space="0" w:color="auto"/>
            </w:tcBorders>
            <w:vAlign w:val="center"/>
          </w:tcPr>
          <w:p w14:paraId="110B2917" w14:textId="77777777" w:rsidR="00EC7696" w:rsidRPr="00923224" w:rsidRDefault="00EC7696" w:rsidP="00EC7696">
            <w:pPr>
              <w:tabs>
                <w:tab w:val="left" w:pos="4180"/>
              </w:tabs>
              <w:rPr>
                <w:sz w:val="17"/>
                <w:szCs w:val="17"/>
              </w:rPr>
            </w:pPr>
            <w:r w:rsidRPr="00923224">
              <w:rPr>
                <w:rFonts w:eastAsia="Times New Roman"/>
                <w:color w:val="231F20"/>
                <w:sz w:val="17"/>
                <w:szCs w:val="17"/>
              </w:rPr>
              <w:t xml:space="preserve">  (4):       Maksimum miktar P</w:t>
            </w:r>
            <w:r w:rsidRPr="00CE6E4E">
              <w:rPr>
                <w:rFonts w:eastAsia="Times New Roman"/>
                <w:color w:val="231F20"/>
                <w:sz w:val="17"/>
                <w:szCs w:val="17"/>
                <w:vertAlign w:val="subscript"/>
              </w:rPr>
              <w:t>2</w:t>
            </w:r>
            <w:r w:rsidRPr="00923224">
              <w:rPr>
                <w:rFonts w:eastAsia="Times New Roman"/>
                <w:color w:val="231F20"/>
                <w:sz w:val="17"/>
                <w:szCs w:val="17"/>
              </w:rPr>
              <w:t>O</w:t>
            </w:r>
            <w:r w:rsidRPr="00CE6E4E">
              <w:rPr>
                <w:rFonts w:eastAsia="Times New Roman"/>
                <w:color w:val="231F20"/>
                <w:sz w:val="17"/>
                <w:szCs w:val="17"/>
                <w:vertAlign w:val="subscript"/>
              </w:rPr>
              <w:t>5</w:t>
            </w:r>
            <w:r w:rsidRPr="00923224">
              <w:rPr>
                <w:rFonts w:eastAsia="Times New Roman"/>
                <w:color w:val="231F20"/>
                <w:sz w:val="17"/>
                <w:szCs w:val="17"/>
              </w:rPr>
              <w:t xml:space="preserve"> cinsinden ifade edilir.</w:t>
            </w:r>
          </w:p>
        </w:tc>
      </w:tr>
      <w:tr w:rsidR="00EC7696" w:rsidRPr="00923224" w14:paraId="4F4D280D" w14:textId="77777777" w:rsidTr="004A2B16">
        <w:trPr>
          <w:trHeight w:val="702"/>
        </w:trPr>
        <w:tc>
          <w:tcPr>
            <w:tcW w:w="1386" w:type="dxa"/>
            <w:tcBorders>
              <w:right w:val="single" w:sz="4" w:space="0" w:color="auto"/>
            </w:tcBorders>
            <w:vAlign w:val="center"/>
          </w:tcPr>
          <w:p w14:paraId="0E78DD8F" w14:textId="77777777" w:rsidR="00EC7696" w:rsidRPr="00923224" w:rsidRDefault="00EC7696" w:rsidP="00503302">
            <w:pPr>
              <w:ind w:left="80"/>
              <w:rPr>
                <w:rFonts w:eastAsia="Times New Roman"/>
                <w:color w:val="231F20"/>
                <w:sz w:val="17"/>
                <w:szCs w:val="17"/>
              </w:rPr>
            </w:pPr>
          </w:p>
        </w:tc>
        <w:tc>
          <w:tcPr>
            <w:tcW w:w="1388" w:type="dxa"/>
            <w:tcBorders>
              <w:left w:val="single" w:sz="4" w:space="0" w:color="auto"/>
              <w:right w:val="single" w:sz="4" w:space="0" w:color="auto"/>
            </w:tcBorders>
            <w:vAlign w:val="center"/>
          </w:tcPr>
          <w:p w14:paraId="4DD870DE" w14:textId="77777777" w:rsidR="00EC7696" w:rsidRPr="00923224" w:rsidRDefault="00EC7696" w:rsidP="00503302">
            <w:pPr>
              <w:ind w:left="80"/>
              <w:rPr>
                <w:rFonts w:eastAsia="Times New Roman"/>
                <w:color w:val="231F20"/>
                <w:sz w:val="17"/>
                <w:szCs w:val="17"/>
              </w:rPr>
            </w:pPr>
          </w:p>
        </w:tc>
        <w:tc>
          <w:tcPr>
            <w:tcW w:w="11371" w:type="dxa"/>
            <w:gridSpan w:val="4"/>
            <w:tcBorders>
              <w:top w:val="single" w:sz="4" w:space="0" w:color="auto"/>
              <w:left w:val="single" w:sz="4" w:space="0" w:color="auto"/>
              <w:bottom w:val="single" w:sz="4" w:space="0" w:color="auto"/>
            </w:tcBorders>
            <w:vAlign w:val="center"/>
          </w:tcPr>
          <w:p w14:paraId="036EDE27" w14:textId="77777777" w:rsidR="00EC7696" w:rsidRPr="00923224" w:rsidRDefault="00EC7696" w:rsidP="00EC7696">
            <w:pPr>
              <w:tabs>
                <w:tab w:val="left" w:pos="4180"/>
              </w:tabs>
              <w:ind w:left="651" w:hanging="651"/>
              <w:rPr>
                <w:rFonts w:eastAsia="Times New Roman"/>
                <w:color w:val="231F20"/>
                <w:sz w:val="17"/>
                <w:szCs w:val="17"/>
              </w:rPr>
            </w:pPr>
            <w:r w:rsidRPr="00923224">
              <w:rPr>
                <w:rFonts w:eastAsia="Times New Roman"/>
                <w:color w:val="231F20"/>
                <w:sz w:val="17"/>
                <w:szCs w:val="17"/>
              </w:rPr>
              <w:t xml:space="preserve">  (61):     (E 104), (E 110), (E 124) ve Grup III’ teki renklendiricilerin toplam miktarı, Grup III’ te belirtilen maksimum miktarı geçemez.</w:t>
            </w:r>
          </w:p>
        </w:tc>
      </w:tr>
    </w:tbl>
    <w:p w14:paraId="5E06692A" w14:textId="77777777" w:rsidR="00D65258" w:rsidRPr="00923224" w:rsidRDefault="00D65258">
      <w:pPr>
        <w:rPr>
          <w:sz w:val="17"/>
          <w:szCs w:val="17"/>
        </w:rPr>
        <w:sectPr w:rsidR="00D65258" w:rsidRPr="00923224" w:rsidSect="00EC7696">
          <w:type w:val="continuous"/>
          <w:pgSz w:w="16840" w:h="11906" w:orient="landscape"/>
          <w:pgMar w:top="1245" w:right="904" w:bottom="875" w:left="1080" w:header="0" w:footer="0" w:gutter="0"/>
          <w:cols w:space="708" w:equalWidth="0">
            <w:col w:w="14854" w:space="313"/>
          </w:cols>
        </w:sectPr>
      </w:pPr>
    </w:p>
    <w:p w14:paraId="36FD666C" w14:textId="77777777" w:rsidR="00D65258" w:rsidRPr="00923224" w:rsidRDefault="00D65258" w:rsidP="00197F4A">
      <w:pPr>
        <w:spacing w:line="290" w:lineRule="exact"/>
        <w:ind w:right="-28"/>
        <w:rPr>
          <w:sz w:val="17"/>
          <w:szCs w:val="17"/>
        </w:rPr>
      </w:pPr>
      <w:bookmarkStart w:id="98" w:name="page185"/>
      <w:bookmarkEnd w:id="98"/>
    </w:p>
    <w:p w14:paraId="324F01DF" w14:textId="77777777" w:rsidR="00D65258" w:rsidRPr="00923224" w:rsidRDefault="00D65258">
      <w:pPr>
        <w:rPr>
          <w:sz w:val="17"/>
          <w:szCs w:val="17"/>
        </w:rPr>
      </w:pPr>
    </w:p>
    <w:p w14:paraId="1C078A2D" w14:textId="77777777" w:rsidR="00D65258" w:rsidRPr="00923224" w:rsidRDefault="00D65258">
      <w:pPr>
        <w:spacing w:line="20" w:lineRule="exact"/>
        <w:rPr>
          <w:sz w:val="17"/>
          <w:szCs w:val="17"/>
        </w:rPr>
      </w:pPr>
    </w:p>
    <w:tbl>
      <w:tblPr>
        <w:tblW w:w="14054" w:type="dxa"/>
        <w:tblInd w:w="938" w:type="dxa"/>
        <w:tblLayout w:type="fixed"/>
        <w:tblCellMar>
          <w:left w:w="0" w:type="dxa"/>
          <w:right w:w="0" w:type="dxa"/>
        </w:tblCellMar>
        <w:tblLook w:val="04A0" w:firstRow="1" w:lastRow="0" w:firstColumn="1" w:lastColumn="0" w:noHBand="0" w:noVBand="1"/>
      </w:tblPr>
      <w:tblGrid>
        <w:gridCol w:w="1357"/>
        <w:gridCol w:w="1386"/>
        <w:gridCol w:w="2868"/>
        <w:gridCol w:w="1959"/>
        <w:gridCol w:w="560"/>
        <w:gridCol w:w="1050"/>
        <w:gridCol w:w="4874"/>
      </w:tblGrid>
      <w:tr w:rsidR="00197F4A" w:rsidRPr="00923224" w14:paraId="7412AA57" w14:textId="77777777" w:rsidTr="006D3AC6">
        <w:trPr>
          <w:trHeight w:val="749"/>
        </w:trPr>
        <w:tc>
          <w:tcPr>
            <w:tcW w:w="1357" w:type="dxa"/>
            <w:tcBorders>
              <w:top w:val="single" w:sz="4" w:space="0" w:color="auto"/>
              <w:bottom w:val="single" w:sz="4" w:space="0" w:color="auto"/>
              <w:right w:val="single" w:sz="8" w:space="0" w:color="231F20"/>
            </w:tcBorders>
            <w:vAlign w:val="center"/>
          </w:tcPr>
          <w:p w14:paraId="684CA2BB" w14:textId="77777777" w:rsidR="00197F4A" w:rsidRPr="00923224" w:rsidRDefault="00197F4A" w:rsidP="00197F4A">
            <w:pPr>
              <w:jc w:val="center"/>
              <w:rPr>
                <w:sz w:val="17"/>
                <w:szCs w:val="17"/>
              </w:rPr>
            </w:pPr>
            <w:r w:rsidRPr="00923224">
              <w:rPr>
                <w:rFonts w:eastAsia="Times New Roman"/>
                <w:color w:val="231F20"/>
                <w:sz w:val="17"/>
                <w:szCs w:val="17"/>
              </w:rPr>
              <w:t>Kategori numarası</w:t>
            </w:r>
          </w:p>
        </w:tc>
        <w:tc>
          <w:tcPr>
            <w:tcW w:w="1386" w:type="dxa"/>
            <w:tcBorders>
              <w:top w:val="single" w:sz="4" w:space="0" w:color="auto"/>
              <w:bottom w:val="single" w:sz="4" w:space="0" w:color="auto"/>
              <w:right w:val="single" w:sz="8" w:space="0" w:color="231F20"/>
            </w:tcBorders>
            <w:vAlign w:val="center"/>
          </w:tcPr>
          <w:p w14:paraId="5F0BDD96" w14:textId="77777777" w:rsidR="00197F4A" w:rsidRPr="00923224" w:rsidRDefault="00197F4A" w:rsidP="00197F4A">
            <w:pPr>
              <w:jc w:val="center"/>
              <w:rPr>
                <w:rFonts w:eastAsia="Times New Roman"/>
                <w:color w:val="231F20"/>
                <w:sz w:val="17"/>
                <w:szCs w:val="17"/>
              </w:rPr>
            </w:pPr>
            <w:r w:rsidRPr="00923224">
              <w:rPr>
                <w:rFonts w:eastAsia="Times New Roman"/>
                <w:color w:val="231F20"/>
                <w:sz w:val="17"/>
                <w:szCs w:val="17"/>
              </w:rPr>
              <w:t>E-kodu</w:t>
            </w:r>
          </w:p>
        </w:tc>
        <w:tc>
          <w:tcPr>
            <w:tcW w:w="2868" w:type="dxa"/>
            <w:tcBorders>
              <w:top w:val="single" w:sz="4" w:space="0" w:color="auto"/>
              <w:bottom w:val="single" w:sz="4" w:space="0" w:color="auto"/>
              <w:right w:val="single" w:sz="8" w:space="0" w:color="231F20"/>
            </w:tcBorders>
            <w:vAlign w:val="center"/>
          </w:tcPr>
          <w:p w14:paraId="6540B4C8" w14:textId="77777777" w:rsidR="00197F4A" w:rsidRPr="00923224" w:rsidRDefault="00197F4A" w:rsidP="00197F4A">
            <w:pPr>
              <w:ind w:left="98"/>
              <w:jc w:val="center"/>
              <w:rPr>
                <w:sz w:val="17"/>
                <w:szCs w:val="17"/>
              </w:rPr>
            </w:pPr>
            <w:r w:rsidRPr="00923224">
              <w:rPr>
                <w:rFonts w:eastAsia="Times New Roman"/>
                <w:color w:val="231F20"/>
                <w:sz w:val="17"/>
                <w:szCs w:val="17"/>
              </w:rPr>
              <w:t>Adı</w:t>
            </w:r>
          </w:p>
        </w:tc>
        <w:tc>
          <w:tcPr>
            <w:tcW w:w="1959" w:type="dxa"/>
            <w:tcBorders>
              <w:top w:val="single" w:sz="4" w:space="0" w:color="auto"/>
              <w:bottom w:val="single" w:sz="4" w:space="0" w:color="auto"/>
              <w:right w:val="single" w:sz="8" w:space="0" w:color="231F20"/>
            </w:tcBorders>
            <w:vAlign w:val="center"/>
          </w:tcPr>
          <w:p w14:paraId="7E644F11" w14:textId="77777777" w:rsidR="00197F4A" w:rsidRPr="00923224" w:rsidRDefault="00197F4A" w:rsidP="00197F4A">
            <w:pPr>
              <w:jc w:val="center"/>
              <w:rPr>
                <w:rFonts w:eastAsia="Times New Roman"/>
                <w:color w:val="231F20"/>
                <w:sz w:val="17"/>
                <w:szCs w:val="17"/>
              </w:rPr>
            </w:pPr>
            <w:r w:rsidRPr="00923224">
              <w:rPr>
                <w:rFonts w:eastAsia="Times New Roman"/>
                <w:color w:val="231F20"/>
                <w:sz w:val="17"/>
                <w:szCs w:val="17"/>
              </w:rPr>
              <w:t>Maksimum miktar (</w:t>
            </w:r>
            <w:r w:rsidR="005073D8" w:rsidRPr="00923224">
              <w:rPr>
                <w:rFonts w:eastAsia="Times New Roman"/>
                <w:color w:val="231F20"/>
                <w:sz w:val="17"/>
                <w:szCs w:val="17"/>
              </w:rPr>
              <w:t>mg/l veya mg/kg</w:t>
            </w:r>
            <w:r w:rsidRPr="00923224">
              <w:rPr>
                <w:rFonts w:eastAsia="Times New Roman"/>
                <w:color w:val="231F20"/>
                <w:sz w:val="17"/>
                <w:szCs w:val="17"/>
              </w:rPr>
              <w:t>)</w:t>
            </w:r>
          </w:p>
        </w:tc>
        <w:tc>
          <w:tcPr>
            <w:tcW w:w="560" w:type="dxa"/>
            <w:tcBorders>
              <w:top w:val="single" w:sz="4" w:space="0" w:color="auto"/>
              <w:bottom w:val="single" w:sz="4" w:space="0" w:color="auto"/>
            </w:tcBorders>
            <w:vAlign w:val="center"/>
          </w:tcPr>
          <w:p w14:paraId="693A4D63" w14:textId="77777777" w:rsidR="00197F4A" w:rsidRPr="00923224" w:rsidRDefault="00197F4A" w:rsidP="00197F4A">
            <w:pPr>
              <w:jc w:val="center"/>
              <w:rPr>
                <w:rFonts w:eastAsia="Times New Roman"/>
                <w:color w:val="231F20"/>
                <w:sz w:val="17"/>
                <w:szCs w:val="17"/>
              </w:rPr>
            </w:pPr>
          </w:p>
        </w:tc>
        <w:tc>
          <w:tcPr>
            <w:tcW w:w="1050" w:type="dxa"/>
            <w:tcBorders>
              <w:top w:val="single" w:sz="4" w:space="0" w:color="auto"/>
              <w:bottom w:val="single" w:sz="4" w:space="0" w:color="auto"/>
              <w:right w:val="single" w:sz="8" w:space="0" w:color="231F20"/>
            </w:tcBorders>
            <w:vAlign w:val="center"/>
          </w:tcPr>
          <w:p w14:paraId="7CB7C5DF" w14:textId="77777777" w:rsidR="00197F4A" w:rsidRPr="00923224" w:rsidRDefault="00197F4A" w:rsidP="00197F4A">
            <w:pPr>
              <w:jc w:val="center"/>
              <w:rPr>
                <w:sz w:val="17"/>
                <w:szCs w:val="17"/>
              </w:rPr>
            </w:pPr>
            <w:r w:rsidRPr="00923224">
              <w:rPr>
                <w:rFonts w:eastAsia="Times New Roman"/>
                <w:color w:val="231F20"/>
                <w:sz w:val="17"/>
                <w:szCs w:val="17"/>
              </w:rPr>
              <w:t>Dipnotlar</w:t>
            </w:r>
          </w:p>
        </w:tc>
        <w:tc>
          <w:tcPr>
            <w:tcW w:w="4874" w:type="dxa"/>
            <w:tcBorders>
              <w:top w:val="single" w:sz="4" w:space="0" w:color="auto"/>
              <w:bottom w:val="single" w:sz="4" w:space="0" w:color="auto"/>
            </w:tcBorders>
            <w:vAlign w:val="center"/>
          </w:tcPr>
          <w:p w14:paraId="312F0655" w14:textId="77777777" w:rsidR="00197F4A" w:rsidRPr="00923224" w:rsidRDefault="00197F4A" w:rsidP="00197F4A">
            <w:pPr>
              <w:jc w:val="center"/>
              <w:rPr>
                <w:rFonts w:eastAsia="Times New Roman"/>
                <w:b/>
                <w:bCs/>
                <w:color w:val="231F20"/>
                <w:sz w:val="17"/>
                <w:szCs w:val="17"/>
              </w:rPr>
            </w:pPr>
            <w:r w:rsidRPr="00923224">
              <w:rPr>
                <w:rFonts w:eastAsia="Times New Roman"/>
                <w:color w:val="231F20"/>
                <w:sz w:val="17"/>
                <w:szCs w:val="17"/>
              </w:rPr>
              <w:t>Sınırlamalar/istisnalar</w:t>
            </w:r>
          </w:p>
        </w:tc>
      </w:tr>
      <w:tr w:rsidR="00197F4A" w:rsidRPr="00923224" w14:paraId="6331A2CF" w14:textId="77777777" w:rsidTr="006D3AC6">
        <w:trPr>
          <w:trHeight w:val="560"/>
        </w:trPr>
        <w:tc>
          <w:tcPr>
            <w:tcW w:w="1357" w:type="dxa"/>
            <w:tcBorders>
              <w:top w:val="single" w:sz="4" w:space="0" w:color="auto"/>
              <w:right w:val="single" w:sz="8" w:space="0" w:color="231F20"/>
            </w:tcBorders>
            <w:vAlign w:val="center"/>
          </w:tcPr>
          <w:p w14:paraId="0B1DC60B" w14:textId="77777777" w:rsidR="00197F4A" w:rsidRPr="00923224" w:rsidRDefault="00197F4A" w:rsidP="004619AB">
            <w:pPr>
              <w:rPr>
                <w:sz w:val="17"/>
                <w:szCs w:val="17"/>
              </w:rPr>
            </w:pPr>
          </w:p>
        </w:tc>
        <w:tc>
          <w:tcPr>
            <w:tcW w:w="1386" w:type="dxa"/>
            <w:tcBorders>
              <w:top w:val="single" w:sz="4" w:space="0" w:color="auto"/>
              <w:right w:val="single" w:sz="8" w:space="0" w:color="231F20"/>
            </w:tcBorders>
            <w:vAlign w:val="center"/>
          </w:tcPr>
          <w:p w14:paraId="10433FFB" w14:textId="77777777" w:rsidR="00197F4A" w:rsidRPr="00923224" w:rsidRDefault="00197F4A" w:rsidP="004619AB">
            <w:pPr>
              <w:rPr>
                <w:rFonts w:eastAsia="Times New Roman"/>
                <w:color w:val="231F20"/>
                <w:sz w:val="17"/>
                <w:szCs w:val="17"/>
              </w:rPr>
            </w:pPr>
          </w:p>
        </w:tc>
        <w:tc>
          <w:tcPr>
            <w:tcW w:w="11311" w:type="dxa"/>
            <w:gridSpan w:val="5"/>
            <w:tcBorders>
              <w:top w:val="single" w:sz="4" w:space="0" w:color="auto"/>
              <w:bottom w:val="single" w:sz="4" w:space="0" w:color="auto"/>
            </w:tcBorders>
            <w:vAlign w:val="center"/>
          </w:tcPr>
          <w:p w14:paraId="7EFA4B8F" w14:textId="77777777" w:rsidR="00197F4A" w:rsidRPr="00923224" w:rsidRDefault="00197F4A" w:rsidP="007A03CB">
            <w:pPr>
              <w:ind w:left="98" w:right="51"/>
              <w:rPr>
                <w:rFonts w:eastAsia="Times New Roman"/>
                <w:b/>
                <w:bCs/>
                <w:color w:val="231F20"/>
                <w:sz w:val="17"/>
                <w:szCs w:val="17"/>
              </w:rPr>
            </w:pPr>
            <w:r w:rsidRPr="00923224">
              <w:rPr>
                <w:rFonts w:eastAsia="Times New Roman"/>
                <w:color w:val="231F20"/>
                <w:sz w:val="17"/>
                <w:szCs w:val="17"/>
              </w:rPr>
              <w:t xml:space="preserve">(62):  </w:t>
            </w:r>
            <w:r w:rsidR="004A2B16" w:rsidRPr="00923224">
              <w:rPr>
                <w:rFonts w:eastAsia="Times New Roman"/>
                <w:color w:val="231F20"/>
                <w:sz w:val="17"/>
                <w:szCs w:val="17"/>
              </w:rPr>
              <w:t xml:space="preserve">    </w:t>
            </w:r>
            <w:r w:rsidR="007A03CB" w:rsidRPr="00923224">
              <w:rPr>
                <w:sz w:val="17"/>
                <w:szCs w:val="17"/>
              </w:rPr>
              <w:t>(E 104) ve Grup III’ teki renklendiricilerin toplam miktarı, Grup III’te belirtilen maksimum miktarı geçemez.</w:t>
            </w:r>
          </w:p>
        </w:tc>
      </w:tr>
      <w:tr w:rsidR="00197F4A" w:rsidRPr="00923224" w14:paraId="6985AAD2" w14:textId="77777777" w:rsidTr="004A2B16">
        <w:trPr>
          <w:trHeight w:val="749"/>
        </w:trPr>
        <w:tc>
          <w:tcPr>
            <w:tcW w:w="1357" w:type="dxa"/>
            <w:tcBorders>
              <w:right w:val="single" w:sz="8" w:space="0" w:color="231F20"/>
            </w:tcBorders>
            <w:vAlign w:val="center"/>
          </w:tcPr>
          <w:p w14:paraId="023FD4C4" w14:textId="77777777" w:rsidR="00197F4A" w:rsidRPr="00923224" w:rsidRDefault="00197F4A" w:rsidP="004619AB">
            <w:pPr>
              <w:rPr>
                <w:sz w:val="17"/>
                <w:szCs w:val="17"/>
              </w:rPr>
            </w:pPr>
          </w:p>
        </w:tc>
        <w:tc>
          <w:tcPr>
            <w:tcW w:w="1386" w:type="dxa"/>
            <w:tcBorders>
              <w:right w:val="single" w:sz="8" w:space="0" w:color="231F20"/>
            </w:tcBorders>
            <w:vAlign w:val="center"/>
          </w:tcPr>
          <w:p w14:paraId="65D21674" w14:textId="77777777" w:rsidR="00197F4A" w:rsidRPr="00923224" w:rsidRDefault="00197F4A" w:rsidP="004619AB">
            <w:pPr>
              <w:rPr>
                <w:rFonts w:eastAsia="Times New Roman"/>
                <w:color w:val="231F20"/>
                <w:sz w:val="17"/>
                <w:szCs w:val="17"/>
              </w:rPr>
            </w:pPr>
          </w:p>
        </w:tc>
        <w:tc>
          <w:tcPr>
            <w:tcW w:w="11311" w:type="dxa"/>
            <w:gridSpan w:val="5"/>
            <w:tcBorders>
              <w:top w:val="single" w:sz="4" w:space="0" w:color="auto"/>
              <w:bottom w:val="single" w:sz="4" w:space="0" w:color="auto"/>
            </w:tcBorders>
            <w:vAlign w:val="center"/>
          </w:tcPr>
          <w:p w14:paraId="47B44346" w14:textId="77777777" w:rsidR="00197F4A" w:rsidRPr="00923224" w:rsidRDefault="00197F4A" w:rsidP="00AF56E0">
            <w:pPr>
              <w:ind w:left="685" w:right="51" w:hanging="587"/>
              <w:rPr>
                <w:rFonts w:eastAsia="Times New Roman"/>
                <w:b/>
                <w:bCs/>
                <w:color w:val="231F20"/>
                <w:sz w:val="17"/>
                <w:szCs w:val="17"/>
              </w:rPr>
            </w:pPr>
            <w:r w:rsidRPr="00923224">
              <w:rPr>
                <w:rFonts w:eastAsia="Times New Roman"/>
                <w:color w:val="231F20"/>
                <w:sz w:val="17"/>
                <w:szCs w:val="17"/>
              </w:rPr>
              <w:t xml:space="preserve">(78):  </w:t>
            </w:r>
            <w:r w:rsidR="004A2B16" w:rsidRPr="00923224">
              <w:rPr>
                <w:rFonts w:eastAsia="Times New Roman"/>
                <w:color w:val="231F20"/>
                <w:sz w:val="17"/>
                <w:szCs w:val="17"/>
              </w:rPr>
              <w:t xml:space="preserve">    </w:t>
            </w:r>
            <w:r w:rsidR="007A03CB" w:rsidRPr="00923224">
              <w:rPr>
                <w:sz w:val="17"/>
                <w:szCs w:val="17"/>
              </w:rPr>
              <w:t xml:space="preserve">E 120 </w:t>
            </w:r>
            <w:r w:rsidR="00AF56E0">
              <w:rPr>
                <w:sz w:val="17"/>
                <w:szCs w:val="17"/>
              </w:rPr>
              <w:t>karminik asit, karmin</w:t>
            </w:r>
            <w:r w:rsidR="007A03CB" w:rsidRPr="00923224">
              <w:rPr>
                <w:sz w:val="17"/>
                <w:szCs w:val="17"/>
              </w:rPr>
              <w:t xml:space="preserve"> adlı renklendiriciden hazırlanan alüminyum laklardan gelen alüminyum için maksimum miktar 10mg/kg’dır. Diğer alüminyum laklar kullanılamaz.</w:t>
            </w:r>
          </w:p>
        </w:tc>
      </w:tr>
      <w:tr w:rsidR="00197F4A" w:rsidRPr="00923224" w14:paraId="41CEA535" w14:textId="77777777" w:rsidTr="004A2B16">
        <w:trPr>
          <w:trHeight w:val="596"/>
        </w:trPr>
        <w:tc>
          <w:tcPr>
            <w:tcW w:w="1357" w:type="dxa"/>
            <w:tcBorders>
              <w:right w:val="single" w:sz="8" w:space="0" w:color="231F20"/>
            </w:tcBorders>
            <w:vAlign w:val="center"/>
          </w:tcPr>
          <w:p w14:paraId="47F724B0" w14:textId="77777777" w:rsidR="00197F4A" w:rsidRPr="00923224" w:rsidRDefault="00197F4A" w:rsidP="004619AB">
            <w:pPr>
              <w:rPr>
                <w:sz w:val="17"/>
                <w:szCs w:val="17"/>
              </w:rPr>
            </w:pPr>
          </w:p>
        </w:tc>
        <w:tc>
          <w:tcPr>
            <w:tcW w:w="1386" w:type="dxa"/>
            <w:tcBorders>
              <w:right w:val="single" w:sz="8" w:space="0" w:color="231F20"/>
            </w:tcBorders>
            <w:vAlign w:val="center"/>
          </w:tcPr>
          <w:p w14:paraId="6F474B14" w14:textId="77777777" w:rsidR="00197F4A" w:rsidRPr="00923224" w:rsidRDefault="00197F4A" w:rsidP="004619AB">
            <w:pPr>
              <w:rPr>
                <w:rFonts w:eastAsia="Times New Roman"/>
                <w:color w:val="231F20"/>
                <w:sz w:val="17"/>
                <w:szCs w:val="17"/>
              </w:rPr>
            </w:pPr>
          </w:p>
        </w:tc>
        <w:tc>
          <w:tcPr>
            <w:tcW w:w="11311" w:type="dxa"/>
            <w:gridSpan w:val="5"/>
            <w:tcBorders>
              <w:top w:val="single" w:sz="4" w:space="0" w:color="auto"/>
              <w:bottom w:val="single" w:sz="4" w:space="0" w:color="auto"/>
            </w:tcBorders>
            <w:vAlign w:val="center"/>
          </w:tcPr>
          <w:p w14:paraId="1D18219F" w14:textId="77777777" w:rsidR="00197F4A" w:rsidRPr="00923224" w:rsidRDefault="00197F4A" w:rsidP="00197F4A">
            <w:pPr>
              <w:ind w:left="98" w:right="51"/>
              <w:rPr>
                <w:rFonts w:eastAsia="Times New Roman"/>
                <w:b/>
                <w:bCs/>
                <w:color w:val="231F20"/>
                <w:sz w:val="17"/>
                <w:szCs w:val="17"/>
              </w:rPr>
            </w:pPr>
            <w:r w:rsidRPr="00923224">
              <w:rPr>
                <w:rFonts w:eastAsia="Times New Roman"/>
                <w:color w:val="231F20"/>
                <w:sz w:val="17"/>
                <w:szCs w:val="17"/>
              </w:rPr>
              <w:t xml:space="preserve">(89):  </w:t>
            </w:r>
            <w:r w:rsidR="004A2B16" w:rsidRPr="00923224">
              <w:rPr>
                <w:rFonts w:eastAsia="Times New Roman"/>
                <w:color w:val="231F20"/>
                <w:sz w:val="17"/>
                <w:szCs w:val="17"/>
              </w:rPr>
              <w:t xml:space="preserve">    </w:t>
            </w:r>
            <w:r w:rsidR="007A03CB" w:rsidRPr="00923224">
              <w:rPr>
                <w:sz w:val="17"/>
                <w:szCs w:val="17"/>
              </w:rPr>
              <w:t>Son üründe taşınma yoluyla gelen miktar 250mg/kg’ ı geçemez.</w:t>
            </w:r>
          </w:p>
        </w:tc>
      </w:tr>
      <w:tr w:rsidR="0088423F" w:rsidRPr="00923224" w14:paraId="33B4F9DC" w14:textId="77777777" w:rsidTr="000B6BC7">
        <w:trPr>
          <w:trHeight w:val="708"/>
        </w:trPr>
        <w:tc>
          <w:tcPr>
            <w:tcW w:w="1357" w:type="dxa"/>
            <w:tcBorders>
              <w:bottom w:val="single" w:sz="4" w:space="0" w:color="auto"/>
              <w:right w:val="single" w:sz="8" w:space="0" w:color="231F20"/>
            </w:tcBorders>
            <w:vAlign w:val="center"/>
          </w:tcPr>
          <w:p w14:paraId="2FA4B0EE" w14:textId="77777777" w:rsidR="0088423F" w:rsidRPr="00923224" w:rsidRDefault="0088423F" w:rsidP="004619AB">
            <w:pPr>
              <w:rPr>
                <w:sz w:val="17"/>
                <w:szCs w:val="17"/>
              </w:rPr>
            </w:pPr>
          </w:p>
        </w:tc>
        <w:tc>
          <w:tcPr>
            <w:tcW w:w="1386" w:type="dxa"/>
            <w:tcBorders>
              <w:bottom w:val="single" w:sz="4" w:space="0" w:color="auto"/>
              <w:right w:val="single" w:sz="8" w:space="0" w:color="231F20"/>
            </w:tcBorders>
            <w:vAlign w:val="center"/>
          </w:tcPr>
          <w:p w14:paraId="5C2469A9" w14:textId="77777777" w:rsidR="0088423F" w:rsidRPr="00923224" w:rsidRDefault="0088423F" w:rsidP="004619AB">
            <w:pPr>
              <w:rPr>
                <w:rFonts w:eastAsia="Times New Roman"/>
                <w:color w:val="231F20"/>
                <w:sz w:val="17"/>
                <w:szCs w:val="17"/>
              </w:rPr>
            </w:pPr>
          </w:p>
        </w:tc>
        <w:tc>
          <w:tcPr>
            <w:tcW w:w="11311" w:type="dxa"/>
            <w:gridSpan w:val="5"/>
            <w:tcBorders>
              <w:top w:val="single" w:sz="4" w:space="0" w:color="auto"/>
              <w:bottom w:val="single" w:sz="4" w:space="0" w:color="auto"/>
            </w:tcBorders>
            <w:vAlign w:val="center"/>
          </w:tcPr>
          <w:p w14:paraId="7BF65201" w14:textId="77777777" w:rsidR="0088423F" w:rsidRPr="00923224" w:rsidRDefault="0088423F" w:rsidP="00637E1C">
            <w:pPr>
              <w:ind w:left="679" w:right="51" w:hanging="581"/>
              <w:rPr>
                <w:rFonts w:eastAsia="Times New Roman"/>
                <w:color w:val="231F20"/>
                <w:sz w:val="17"/>
                <w:szCs w:val="17"/>
              </w:rPr>
            </w:pPr>
            <w:r w:rsidRPr="00923224">
              <w:rPr>
                <w:rFonts w:eastAsia="Times New Roman"/>
                <w:color w:val="231F20"/>
                <w:sz w:val="17"/>
                <w:szCs w:val="17"/>
              </w:rPr>
              <w:t xml:space="preserve">(94):  </w:t>
            </w:r>
            <w:r w:rsidR="00637E1C" w:rsidRPr="00923224">
              <w:rPr>
                <w:rFonts w:eastAsia="Times New Roman"/>
                <w:color w:val="231F20"/>
                <w:sz w:val="17"/>
                <w:szCs w:val="17"/>
              </w:rPr>
              <w:t xml:space="preserve">    E 160b(i) (</w:t>
            </w:r>
            <w:r w:rsidR="00677E49">
              <w:rPr>
                <w:rFonts w:eastAsia="Times New Roman"/>
                <w:color w:val="231F20"/>
                <w:sz w:val="17"/>
                <w:szCs w:val="17"/>
              </w:rPr>
              <w:t>Anatto</w:t>
            </w:r>
            <w:r w:rsidR="00637E1C" w:rsidRPr="00923224">
              <w:rPr>
                <w:rFonts w:eastAsia="Times New Roman"/>
                <w:color w:val="231F20"/>
                <w:sz w:val="17"/>
                <w:szCs w:val="17"/>
              </w:rPr>
              <w:t xml:space="preserve"> </w:t>
            </w:r>
            <w:r w:rsidR="00677E49">
              <w:rPr>
                <w:rFonts w:eastAsia="Times New Roman"/>
                <w:color w:val="231F20"/>
                <w:sz w:val="17"/>
                <w:szCs w:val="17"/>
              </w:rPr>
              <w:t>biksin</w:t>
            </w:r>
            <w:r w:rsidR="00637E1C" w:rsidRPr="00923224">
              <w:rPr>
                <w:rFonts w:eastAsia="Times New Roman"/>
                <w:color w:val="231F20"/>
                <w:sz w:val="17"/>
                <w:szCs w:val="17"/>
              </w:rPr>
              <w:t>) ve E 160b(ii) (</w:t>
            </w:r>
            <w:r w:rsidR="00677E49">
              <w:rPr>
                <w:rFonts w:eastAsia="Times New Roman"/>
                <w:color w:val="231F20"/>
                <w:sz w:val="17"/>
                <w:szCs w:val="17"/>
              </w:rPr>
              <w:t>Anatto</w:t>
            </w:r>
            <w:r w:rsidR="00637E1C" w:rsidRPr="00923224">
              <w:rPr>
                <w:rFonts w:eastAsia="Times New Roman"/>
                <w:color w:val="231F20"/>
                <w:sz w:val="17"/>
                <w:szCs w:val="17"/>
              </w:rPr>
              <w:t xml:space="preserve"> nor</w:t>
            </w:r>
            <w:r w:rsidR="00677E49">
              <w:rPr>
                <w:rFonts w:eastAsia="Times New Roman"/>
                <w:color w:val="231F20"/>
                <w:sz w:val="17"/>
                <w:szCs w:val="17"/>
              </w:rPr>
              <w:t>biksin</w:t>
            </w:r>
            <w:r w:rsidR="00637E1C" w:rsidRPr="00923224">
              <w:rPr>
                <w:rFonts w:eastAsia="Times New Roman"/>
                <w:color w:val="231F20"/>
                <w:sz w:val="17"/>
                <w:szCs w:val="17"/>
              </w:rPr>
              <w:t>) birlikte eklendiğinde; toplam miktar daha yüksek olan bireysel maksimum miktar olarak uygulanır, fakat bu miktar Anatto biksin veya Anatto norbiksin için ayrı ayrı belirlenmiş maksimum miktarları geçemez.</w:t>
            </w:r>
          </w:p>
        </w:tc>
      </w:tr>
      <w:tr w:rsidR="00197F4A" w:rsidRPr="00923224" w14:paraId="4F677977" w14:textId="77777777" w:rsidTr="004A2B16">
        <w:trPr>
          <w:trHeight w:val="749"/>
        </w:trPr>
        <w:tc>
          <w:tcPr>
            <w:tcW w:w="1357" w:type="dxa"/>
            <w:tcBorders>
              <w:bottom w:val="single" w:sz="4" w:space="0" w:color="auto"/>
              <w:right w:val="single" w:sz="8" w:space="0" w:color="231F20"/>
            </w:tcBorders>
            <w:vAlign w:val="center"/>
          </w:tcPr>
          <w:p w14:paraId="40E22C63" w14:textId="77777777" w:rsidR="00197F4A" w:rsidRPr="00923224" w:rsidRDefault="00197F4A" w:rsidP="004619AB">
            <w:pPr>
              <w:rPr>
                <w:sz w:val="17"/>
                <w:szCs w:val="17"/>
              </w:rPr>
            </w:pPr>
            <w:r w:rsidRPr="00923224">
              <w:rPr>
                <w:rFonts w:eastAsia="Times New Roman"/>
                <w:b/>
                <w:bCs/>
                <w:color w:val="231F20"/>
                <w:sz w:val="17"/>
                <w:szCs w:val="17"/>
              </w:rPr>
              <w:t>08.3.4</w:t>
            </w:r>
          </w:p>
        </w:tc>
        <w:tc>
          <w:tcPr>
            <w:tcW w:w="12697" w:type="dxa"/>
            <w:gridSpan w:val="6"/>
            <w:tcBorders>
              <w:bottom w:val="single" w:sz="4" w:space="0" w:color="auto"/>
            </w:tcBorders>
            <w:vAlign w:val="center"/>
          </w:tcPr>
          <w:p w14:paraId="3FCDA609" w14:textId="77777777" w:rsidR="00197F4A" w:rsidRPr="00923224" w:rsidRDefault="007A03CB" w:rsidP="00197F4A">
            <w:pPr>
              <w:ind w:left="98"/>
              <w:rPr>
                <w:rFonts w:eastAsia="Times New Roman"/>
                <w:color w:val="231F20"/>
                <w:sz w:val="17"/>
                <w:szCs w:val="17"/>
              </w:rPr>
            </w:pPr>
            <w:r w:rsidRPr="00923224">
              <w:rPr>
                <w:b/>
                <w:bCs/>
                <w:sz w:val="17"/>
                <w:szCs w:val="17"/>
              </w:rPr>
              <w:t xml:space="preserve">Nitrit ve </w:t>
            </w:r>
            <w:r w:rsidR="00CC6EBA" w:rsidRPr="00923224">
              <w:rPr>
                <w:b/>
                <w:bCs/>
                <w:sz w:val="17"/>
                <w:szCs w:val="17"/>
              </w:rPr>
              <w:t>Nitratlar</w:t>
            </w:r>
            <w:r w:rsidRPr="00923224">
              <w:rPr>
                <w:b/>
                <w:bCs/>
                <w:sz w:val="17"/>
                <w:szCs w:val="17"/>
              </w:rPr>
              <w:t>la ilgili özel hükümler içeren geleneksel kürlenmiş et ürünleri</w:t>
            </w:r>
          </w:p>
        </w:tc>
      </w:tr>
      <w:tr w:rsidR="00197F4A" w:rsidRPr="00923224" w14:paraId="29BCAC77" w14:textId="77777777" w:rsidTr="004A2B16">
        <w:trPr>
          <w:trHeight w:val="749"/>
        </w:trPr>
        <w:tc>
          <w:tcPr>
            <w:tcW w:w="1357" w:type="dxa"/>
            <w:tcBorders>
              <w:top w:val="single" w:sz="4" w:space="0" w:color="auto"/>
              <w:right w:val="single" w:sz="8" w:space="0" w:color="231F20"/>
            </w:tcBorders>
            <w:vAlign w:val="center"/>
          </w:tcPr>
          <w:p w14:paraId="4FABAE09" w14:textId="77777777" w:rsidR="00197F4A" w:rsidRPr="00923224" w:rsidRDefault="00197F4A" w:rsidP="004619AB">
            <w:pPr>
              <w:rPr>
                <w:sz w:val="17"/>
                <w:szCs w:val="17"/>
              </w:rPr>
            </w:pPr>
            <w:r w:rsidRPr="00923224">
              <w:rPr>
                <w:rFonts w:eastAsia="Times New Roman"/>
                <w:b/>
                <w:bCs/>
                <w:color w:val="231F20"/>
                <w:sz w:val="17"/>
                <w:szCs w:val="17"/>
              </w:rPr>
              <w:t>08.3.4.1</w:t>
            </w:r>
          </w:p>
        </w:tc>
        <w:tc>
          <w:tcPr>
            <w:tcW w:w="12697" w:type="dxa"/>
            <w:gridSpan w:val="6"/>
            <w:tcBorders>
              <w:bottom w:val="single" w:sz="4" w:space="0" w:color="auto"/>
            </w:tcBorders>
            <w:vAlign w:val="center"/>
          </w:tcPr>
          <w:p w14:paraId="08406704" w14:textId="77777777" w:rsidR="00197F4A" w:rsidRPr="00923224" w:rsidRDefault="007A03CB" w:rsidP="00197F4A">
            <w:pPr>
              <w:ind w:left="98"/>
              <w:rPr>
                <w:rFonts w:eastAsia="Times New Roman"/>
                <w:color w:val="231F20"/>
                <w:sz w:val="17"/>
                <w:szCs w:val="17"/>
              </w:rPr>
            </w:pPr>
            <w:r w:rsidRPr="00923224">
              <w:rPr>
                <w:b/>
                <w:bCs/>
                <w:sz w:val="17"/>
                <w:szCs w:val="17"/>
              </w:rPr>
              <w:t>Daldırma yöntemi ile kürlenmiş geleneksel ürünler (Nitrit ve/veya nitrat, tuz ve diğer bileşenleri içeren bir kürleme çözeltisine daldırılarak kürlenmiş et ürünleri)</w:t>
            </w:r>
          </w:p>
        </w:tc>
      </w:tr>
      <w:tr w:rsidR="00197F4A" w:rsidRPr="00923224" w14:paraId="3BD23C91" w14:textId="77777777" w:rsidTr="004A2B16">
        <w:trPr>
          <w:trHeight w:val="1152"/>
        </w:trPr>
        <w:tc>
          <w:tcPr>
            <w:tcW w:w="1357" w:type="dxa"/>
            <w:tcBorders>
              <w:right w:val="single" w:sz="8" w:space="0" w:color="231F20"/>
            </w:tcBorders>
            <w:vAlign w:val="center"/>
          </w:tcPr>
          <w:p w14:paraId="46312AEB" w14:textId="77777777" w:rsidR="00197F4A" w:rsidRPr="00923224" w:rsidRDefault="00197F4A" w:rsidP="004619AB">
            <w:pPr>
              <w:rPr>
                <w:sz w:val="17"/>
                <w:szCs w:val="17"/>
              </w:rPr>
            </w:pPr>
          </w:p>
        </w:tc>
        <w:tc>
          <w:tcPr>
            <w:tcW w:w="1386" w:type="dxa"/>
            <w:tcBorders>
              <w:top w:val="single" w:sz="4" w:space="0" w:color="auto"/>
              <w:bottom w:val="single" w:sz="4" w:space="0" w:color="auto"/>
              <w:right w:val="single" w:sz="8" w:space="0" w:color="231F20"/>
            </w:tcBorders>
            <w:vAlign w:val="center"/>
          </w:tcPr>
          <w:p w14:paraId="67486378" w14:textId="77777777" w:rsidR="00197F4A" w:rsidRPr="00923224" w:rsidRDefault="00197F4A" w:rsidP="00197F4A">
            <w:pPr>
              <w:ind w:left="98"/>
              <w:rPr>
                <w:sz w:val="17"/>
                <w:szCs w:val="17"/>
              </w:rPr>
            </w:pPr>
            <w:r w:rsidRPr="00923224">
              <w:rPr>
                <w:rFonts w:eastAsia="Times New Roman"/>
                <w:color w:val="231F20"/>
                <w:sz w:val="17"/>
                <w:szCs w:val="17"/>
              </w:rPr>
              <w:t>E 249-250</w:t>
            </w:r>
          </w:p>
        </w:tc>
        <w:tc>
          <w:tcPr>
            <w:tcW w:w="2868" w:type="dxa"/>
            <w:tcBorders>
              <w:top w:val="single" w:sz="4" w:space="0" w:color="auto"/>
              <w:bottom w:val="single" w:sz="4" w:space="0" w:color="auto"/>
              <w:right w:val="single" w:sz="8" w:space="0" w:color="231F20"/>
            </w:tcBorders>
            <w:vAlign w:val="center"/>
          </w:tcPr>
          <w:p w14:paraId="5F1CD439" w14:textId="77777777" w:rsidR="00197F4A" w:rsidRPr="00923224" w:rsidRDefault="00CC6EBA" w:rsidP="00197F4A">
            <w:pPr>
              <w:ind w:left="98"/>
              <w:rPr>
                <w:sz w:val="17"/>
                <w:szCs w:val="17"/>
              </w:rPr>
            </w:pPr>
            <w:r w:rsidRPr="00923224">
              <w:rPr>
                <w:rFonts w:eastAsia="Times New Roman"/>
                <w:color w:val="231F20"/>
                <w:sz w:val="17"/>
                <w:szCs w:val="17"/>
              </w:rPr>
              <w:t>Nitritler</w:t>
            </w:r>
          </w:p>
        </w:tc>
        <w:tc>
          <w:tcPr>
            <w:tcW w:w="1959" w:type="dxa"/>
            <w:tcBorders>
              <w:top w:val="single" w:sz="4" w:space="0" w:color="auto"/>
              <w:bottom w:val="single" w:sz="4" w:space="0" w:color="auto"/>
              <w:right w:val="single" w:sz="8" w:space="0" w:color="231F20"/>
            </w:tcBorders>
            <w:vAlign w:val="center"/>
          </w:tcPr>
          <w:p w14:paraId="7006828B" w14:textId="77777777" w:rsidR="00197F4A" w:rsidRPr="00923224" w:rsidRDefault="00197F4A" w:rsidP="00197F4A">
            <w:pPr>
              <w:ind w:left="98"/>
              <w:rPr>
                <w:sz w:val="17"/>
                <w:szCs w:val="17"/>
              </w:rPr>
            </w:pPr>
            <w:r w:rsidRPr="00923224">
              <w:rPr>
                <w:rFonts w:eastAsia="Times New Roman"/>
                <w:color w:val="231F20"/>
                <w:sz w:val="17"/>
                <w:szCs w:val="17"/>
              </w:rPr>
              <w:t>175</w:t>
            </w:r>
          </w:p>
        </w:tc>
        <w:tc>
          <w:tcPr>
            <w:tcW w:w="1610" w:type="dxa"/>
            <w:gridSpan w:val="2"/>
            <w:tcBorders>
              <w:top w:val="single" w:sz="4" w:space="0" w:color="auto"/>
              <w:bottom w:val="single" w:sz="4" w:space="0" w:color="auto"/>
              <w:right w:val="single" w:sz="8" w:space="0" w:color="231F20"/>
            </w:tcBorders>
            <w:vAlign w:val="center"/>
          </w:tcPr>
          <w:p w14:paraId="44CB07A8" w14:textId="77777777" w:rsidR="00197F4A" w:rsidRPr="00923224" w:rsidRDefault="00197F4A" w:rsidP="00197F4A">
            <w:pPr>
              <w:ind w:left="84"/>
              <w:rPr>
                <w:sz w:val="17"/>
                <w:szCs w:val="17"/>
              </w:rPr>
            </w:pPr>
            <w:r w:rsidRPr="00923224">
              <w:rPr>
                <w:rFonts w:eastAsia="Times New Roman"/>
                <w:color w:val="231F20"/>
                <w:sz w:val="17"/>
                <w:szCs w:val="17"/>
              </w:rPr>
              <w:t>(39)</w:t>
            </w:r>
          </w:p>
        </w:tc>
        <w:tc>
          <w:tcPr>
            <w:tcW w:w="4874" w:type="dxa"/>
            <w:tcBorders>
              <w:top w:val="single" w:sz="4" w:space="0" w:color="auto"/>
              <w:bottom w:val="single" w:sz="4" w:space="0" w:color="auto"/>
            </w:tcBorders>
            <w:vAlign w:val="center"/>
          </w:tcPr>
          <w:p w14:paraId="3BF186EE" w14:textId="77777777" w:rsidR="00197F4A" w:rsidRPr="00923224" w:rsidRDefault="007A03CB" w:rsidP="00197F4A">
            <w:pPr>
              <w:ind w:left="70" w:right="79"/>
              <w:rPr>
                <w:sz w:val="17"/>
                <w:szCs w:val="17"/>
              </w:rPr>
            </w:pPr>
            <w:r w:rsidRPr="00923224">
              <w:rPr>
                <w:b/>
                <w:bCs/>
                <w:sz w:val="17"/>
                <w:szCs w:val="17"/>
              </w:rPr>
              <w:t xml:space="preserve">sadece </w:t>
            </w:r>
            <w:r w:rsidRPr="00923224">
              <w:rPr>
                <w:b/>
                <w:bCs/>
                <w:i/>
                <w:sz w:val="17"/>
                <w:szCs w:val="17"/>
              </w:rPr>
              <w:t xml:space="preserve">Wiltshire bacon </w:t>
            </w:r>
            <w:r w:rsidRPr="00923224">
              <w:rPr>
                <w:b/>
                <w:bCs/>
                <w:sz w:val="17"/>
                <w:szCs w:val="17"/>
              </w:rPr>
              <w:t>ve benzeri ürünler</w:t>
            </w:r>
            <w:r w:rsidRPr="00923224">
              <w:rPr>
                <w:sz w:val="17"/>
                <w:szCs w:val="17"/>
              </w:rPr>
              <w:t>:</w:t>
            </w:r>
            <w:r w:rsidRPr="00923224">
              <w:rPr>
                <w:spacing w:val="17"/>
                <w:sz w:val="17"/>
                <w:szCs w:val="17"/>
              </w:rPr>
              <w:t xml:space="preserve"> E</w:t>
            </w:r>
            <w:r w:rsidRPr="00923224">
              <w:rPr>
                <w:sz w:val="17"/>
                <w:szCs w:val="17"/>
              </w:rPr>
              <w:t>te kürleme çözeltisi enjekte edilmesinin ardından, 3-10 gün boyunca daldırma ile kürleme işlemi uygulanır. Daldırılan tuz çözeltisi aynı zamanda mikrobiyolojik starter kültür içerir.</w:t>
            </w:r>
          </w:p>
        </w:tc>
      </w:tr>
      <w:tr w:rsidR="00197F4A" w:rsidRPr="00923224" w14:paraId="46979B30" w14:textId="77777777" w:rsidTr="006D3AC6">
        <w:trPr>
          <w:trHeight w:val="1126"/>
        </w:trPr>
        <w:tc>
          <w:tcPr>
            <w:tcW w:w="1357" w:type="dxa"/>
            <w:tcBorders>
              <w:right w:val="single" w:sz="8" w:space="0" w:color="231F20"/>
            </w:tcBorders>
            <w:vAlign w:val="center"/>
          </w:tcPr>
          <w:p w14:paraId="0B6A53EE" w14:textId="77777777" w:rsidR="00197F4A" w:rsidRPr="00923224" w:rsidRDefault="00197F4A" w:rsidP="004619AB">
            <w:pPr>
              <w:rPr>
                <w:sz w:val="17"/>
                <w:szCs w:val="17"/>
              </w:rPr>
            </w:pPr>
          </w:p>
        </w:tc>
        <w:tc>
          <w:tcPr>
            <w:tcW w:w="1386" w:type="dxa"/>
            <w:tcBorders>
              <w:top w:val="single" w:sz="4" w:space="0" w:color="auto"/>
              <w:bottom w:val="single" w:sz="4" w:space="0" w:color="auto"/>
              <w:right w:val="single" w:sz="8" w:space="0" w:color="231F20"/>
            </w:tcBorders>
            <w:vAlign w:val="center"/>
          </w:tcPr>
          <w:p w14:paraId="09228F5B" w14:textId="77777777" w:rsidR="00197F4A" w:rsidRPr="00923224" w:rsidRDefault="00197F4A" w:rsidP="00197F4A">
            <w:pPr>
              <w:ind w:left="98"/>
              <w:rPr>
                <w:rFonts w:eastAsia="Times New Roman"/>
                <w:color w:val="231F20"/>
                <w:sz w:val="17"/>
                <w:szCs w:val="17"/>
              </w:rPr>
            </w:pPr>
            <w:r w:rsidRPr="00923224">
              <w:rPr>
                <w:rFonts w:eastAsia="Times New Roman"/>
                <w:color w:val="231F20"/>
                <w:sz w:val="17"/>
                <w:szCs w:val="17"/>
              </w:rPr>
              <w:t>E 251-252</w:t>
            </w:r>
          </w:p>
        </w:tc>
        <w:tc>
          <w:tcPr>
            <w:tcW w:w="2868" w:type="dxa"/>
            <w:tcBorders>
              <w:top w:val="single" w:sz="4" w:space="0" w:color="auto"/>
              <w:bottom w:val="single" w:sz="4" w:space="0" w:color="auto"/>
              <w:right w:val="single" w:sz="8" w:space="0" w:color="231F20"/>
            </w:tcBorders>
            <w:vAlign w:val="center"/>
          </w:tcPr>
          <w:p w14:paraId="0DE24AE3" w14:textId="77777777" w:rsidR="00197F4A" w:rsidRPr="00923224" w:rsidRDefault="00CC6EBA" w:rsidP="00197F4A">
            <w:pPr>
              <w:ind w:left="98"/>
              <w:rPr>
                <w:rFonts w:eastAsia="Times New Roman"/>
                <w:color w:val="231F20"/>
                <w:sz w:val="17"/>
                <w:szCs w:val="17"/>
              </w:rPr>
            </w:pPr>
            <w:r w:rsidRPr="00923224">
              <w:rPr>
                <w:rFonts w:eastAsia="Times New Roman"/>
                <w:color w:val="231F20"/>
                <w:sz w:val="17"/>
                <w:szCs w:val="17"/>
              </w:rPr>
              <w:t>Nitratlar</w:t>
            </w:r>
          </w:p>
        </w:tc>
        <w:tc>
          <w:tcPr>
            <w:tcW w:w="1959" w:type="dxa"/>
            <w:tcBorders>
              <w:top w:val="single" w:sz="4" w:space="0" w:color="auto"/>
              <w:bottom w:val="single" w:sz="4" w:space="0" w:color="auto"/>
              <w:right w:val="single" w:sz="8" w:space="0" w:color="231F20"/>
            </w:tcBorders>
            <w:vAlign w:val="center"/>
          </w:tcPr>
          <w:p w14:paraId="3D5F9C1D" w14:textId="77777777" w:rsidR="00197F4A" w:rsidRPr="00923224" w:rsidRDefault="00197F4A" w:rsidP="00197F4A">
            <w:pPr>
              <w:ind w:left="98"/>
              <w:rPr>
                <w:rFonts w:eastAsia="Times New Roman"/>
                <w:color w:val="231F20"/>
                <w:sz w:val="17"/>
                <w:szCs w:val="17"/>
              </w:rPr>
            </w:pPr>
            <w:r w:rsidRPr="00923224">
              <w:rPr>
                <w:rFonts w:eastAsia="Times New Roman"/>
                <w:color w:val="231F20"/>
                <w:sz w:val="17"/>
                <w:szCs w:val="17"/>
              </w:rPr>
              <w:t>250</w:t>
            </w:r>
          </w:p>
        </w:tc>
        <w:tc>
          <w:tcPr>
            <w:tcW w:w="1610" w:type="dxa"/>
            <w:gridSpan w:val="2"/>
            <w:tcBorders>
              <w:top w:val="single" w:sz="4" w:space="0" w:color="auto"/>
              <w:bottom w:val="single" w:sz="4" w:space="0" w:color="auto"/>
              <w:right w:val="single" w:sz="8" w:space="0" w:color="231F20"/>
            </w:tcBorders>
            <w:vAlign w:val="center"/>
          </w:tcPr>
          <w:p w14:paraId="17F4E07A" w14:textId="77777777" w:rsidR="00197F4A" w:rsidRPr="00923224" w:rsidRDefault="00197F4A" w:rsidP="00197F4A">
            <w:pPr>
              <w:ind w:left="84"/>
              <w:rPr>
                <w:sz w:val="17"/>
                <w:szCs w:val="17"/>
              </w:rPr>
            </w:pPr>
            <w:r w:rsidRPr="00923224">
              <w:rPr>
                <w:rFonts w:eastAsia="Times New Roman"/>
                <w:color w:val="231F20"/>
                <w:sz w:val="17"/>
                <w:szCs w:val="17"/>
              </w:rPr>
              <w:t>(39) (59)</w:t>
            </w:r>
          </w:p>
        </w:tc>
        <w:tc>
          <w:tcPr>
            <w:tcW w:w="4874" w:type="dxa"/>
            <w:tcBorders>
              <w:top w:val="single" w:sz="4" w:space="0" w:color="auto"/>
              <w:bottom w:val="single" w:sz="4" w:space="0" w:color="auto"/>
            </w:tcBorders>
            <w:vAlign w:val="center"/>
          </w:tcPr>
          <w:p w14:paraId="285456ED" w14:textId="77777777" w:rsidR="00197F4A" w:rsidRPr="00923224" w:rsidRDefault="007A03CB" w:rsidP="00197F4A">
            <w:pPr>
              <w:ind w:left="70" w:right="79"/>
              <w:rPr>
                <w:rFonts w:eastAsia="Times New Roman"/>
                <w:b/>
                <w:bCs/>
                <w:color w:val="231F20"/>
                <w:sz w:val="17"/>
                <w:szCs w:val="17"/>
              </w:rPr>
            </w:pPr>
            <w:r w:rsidRPr="00923224">
              <w:rPr>
                <w:b/>
                <w:bCs/>
                <w:sz w:val="17"/>
                <w:szCs w:val="17"/>
              </w:rPr>
              <w:t xml:space="preserve">sadece </w:t>
            </w:r>
            <w:r w:rsidRPr="00923224">
              <w:rPr>
                <w:b/>
                <w:bCs/>
                <w:i/>
                <w:sz w:val="17"/>
                <w:szCs w:val="17"/>
              </w:rPr>
              <w:t xml:space="preserve">Wiltshire bacon </w:t>
            </w:r>
            <w:r w:rsidRPr="00923224">
              <w:rPr>
                <w:b/>
                <w:bCs/>
                <w:sz w:val="17"/>
                <w:szCs w:val="17"/>
              </w:rPr>
              <w:t>ve benzeri ürünler</w:t>
            </w:r>
            <w:r w:rsidRPr="00923224">
              <w:rPr>
                <w:sz w:val="17"/>
                <w:szCs w:val="17"/>
              </w:rPr>
              <w:t>:</w:t>
            </w:r>
            <w:r w:rsidRPr="00923224">
              <w:rPr>
                <w:spacing w:val="17"/>
                <w:sz w:val="17"/>
                <w:szCs w:val="17"/>
              </w:rPr>
              <w:t xml:space="preserve"> E</w:t>
            </w:r>
            <w:r w:rsidRPr="00923224">
              <w:rPr>
                <w:sz w:val="17"/>
                <w:szCs w:val="17"/>
              </w:rPr>
              <w:t>te kürleme çözeltisi enjekte edilmesinin ardından, 3-10 gün boyunca daldırma ile kürleme işlemi uygulanır. Daldırılan tuz çözeltisi aynı zamanda mikrobiyolojik starter kültür içerir.</w:t>
            </w:r>
          </w:p>
        </w:tc>
      </w:tr>
      <w:tr w:rsidR="00197F4A" w:rsidRPr="00923224" w14:paraId="66E246DC" w14:textId="77777777" w:rsidTr="006D3AC6">
        <w:trPr>
          <w:trHeight w:val="1001"/>
        </w:trPr>
        <w:tc>
          <w:tcPr>
            <w:tcW w:w="1357" w:type="dxa"/>
            <w:tcBorders>
              <w:right w:val="single" w:sz="8" w:space="0" w:color="231F20"/>
            </w:tcBorders>
            <w:vAlign w:val="center"/>
          </w:tcPr>
          <w:p w14:paraId="41295927" w14:textId="77777777" w:rsidR="00197F4A" w:rsidRPr="00923224" w:rsidRDefault="00197F4A" w:rsidP="004619AB">
            <w:pPr>
              <w:rPr>
                <w:sz w:val="17"/>
                <w:szCs w:val="17"/>
              </w:rPr>
            </w:pPr>
          </w:p>
        </w:tc>
        <w:tc>
          <w:tcPr>
            <w:tcW w:w="1386" w:type="dxa"/>
            <w:tcBorders>
              <w:top w:val="single" w:sz="4" w:space="0" w:color="auto"/>
              <w:bottom w:val="single" w:sz="4" w:space="0" w:color="auto"/>
              <w:right w:val="single" w:sz="8" w:space="0" w:color="231F20"/>
            </w:tcBorders>
            <w:vAlign w:val="center"/>
          </w:tcPr>
          <w:p w14:paraId="6A4E0967" w14:textId="77777777" w:rsidR="00197F4A" w:rsidRPr="00923224" w:rsidRDefault="00197F4A" w:rsidP="00197F4A">
            <w:pPr>
              <w:ind w:left="98"/>
              <w:rPr>
                <w:sz w:val="17"/>
                <w:szCs w:val="17"/>
              </w:rPr>
            </w:pPr>
            <w:r w:rsidRPr="00923224">
              <w:rPr>
                <w:rFonts w:eastAsia="Times New Roman"/>
                <w:color w:val="231F20"/>
                <w:sz w:val="17"/>
                <w:szCs w:val="17"/>
              </w:rPr>
              <w:t>E 249-250</w:t>
            </w:r>
          </w:p>
        </w:tc>
        <w:tc>
          <w:tcPr>
            <w:tcW w:w="2868" w:type="dxa"/>
            <w:tcBorders>
              <w:top w:val="single" w:sz="4" w:space="0" w:color="auto"/>
              <w:bottom w:val="single" w:sz="4" w:space="0" w:color="auto"/>
              <w:right w:val="single" w:sz="8" w:space="0" w:color="231F20"/>
            </w:tcBorders>
            <w:vAlign w:val="center"/>
          </w:tcPr>
          <w:p w14:paraId="4ECBA542" w14:textId="77777777" w:rsidR="00197F4A" w:rsidRPr="00923224" w:rsidRDefault="00CC6EBA" w:rsidP="00197F4A">
            <w:pPr>
              <w:ind w:left="98"/>
              <w:rPr>
                <w:sz w:val="17"/>
                <w:szCs w:val="17"/>
              </w:rPr>
            </w:pPr>
            <w:r w:rsidRPr="00923224">
              <w:rPr>
                <w:rFonts w:eastAsia="Times New Roman"/>
                <w:color w:val="231F20"/>
                <w:sz w:val="17"/>
                <w:szCs w:val="17"/>
              </w:rPr>
              <w:t>Nitritler</w:t>
            </w:r>
          </w:p>
        </w:tc>
        <w:tc>
          <w:tcPr>
            <w:tcW w:w="1959" w:type="dxa"/>
            <w:tcBorders>
              <w:top w:val="single" w:sz="4" w:space="0" w:color="auto"/>
              <w:bottom w:val="single" w:sz="4" w:space="0" w:color="auto"/>
              <w:right w:val="single" w:sz="8" w:space="0" w:color="231F20"/>
            </w:tcBorders>
            <w:vAlign w:val="center"/>
          </w:tcPr>
          <w:p w14:paraId="758FC3F1" w14:textId="77777777" w:rsidR="00197F4A" w:rsidRPr="00923224" w:rsidRDefault="00197F4A" w:rsidP="00197F4A">
            <w:pPr>
              <w:ind w:left="98"/>
              <w:rPr>
                <w:sz w:val="17"/>
                <w:szCs w:val="17"/>
              </w:rPr>
            </w:pPr>
            <w:r w:rsidRPr="00923224">
              <w:rPr>
                <w:rFonts w:eastAsia="Times New Roman"/>
                <w:color w:val="231F20"/>
                <w:sz w:val="17"/>
                <w:szCs w:val="17"/>
              </w:rPr>
              <w:t>100</w:t>
            </w:r>
          </w:p>
        </w:tc>
        <w:tc>
          <w:tcPr>
            <w:tcW w:w="1610" w:type="dxa"/>
            <w:gridSpan w:val="2"/>
            <w:tcBorders>
              <w:top w:val="single" w:sz="4" w:space="0" w:color="auto"/>
              <w:bottom w:val="single" w:sz="4" w:space="0" w:color="auto"/>
              <w:right w:val="single" w:sz="8" w:space="0" w:color="231F20"/>
            </w:tcBorders>
            <w:vAlign w:val="center"/>
          </w:tcPr>
          <w:p w14:paraId="275CF521" w14:textId="77777777" w:rsidR="00197F4A" w:rsidRPr="00923224" w:rsidRDefault="00197F4A" w:rsidP="00197F4A">
            <w:pPr>
              <w:ind w:left="84"/>
              <w:rPr>
                <w:sz w:val="17"/>
                <w:szCs w:val="17"/>
              </w:rPr>
            </w:pPr>
            <w:r w:rsidRPr="00923224">
              <w:rPr>
                <w:rFonts w:eastAsia="Times New Roman"/>
                <w:color w:val="231F20"/>
                <w:sz w:val="17"/>
                <w:szCs w:val="17"/>
              </w:rPr>
              <w:t>(39)</w:t>
            </w:r>
          </w:p>
        </w:tc>
        <w:tc>
          <w:tcPr>
            <w:tcW w:w="4874" w:type="dxa"/>
            <w:tcBorders>
              <w:top w:val="single" w:sz="4" w:space="0" w:color="auto"/>
              <w:bottom w:val="single" w:sz="4" w:space="0" w:color="auto"/>
            </w:tcBorders>
            <w:vAlign w:val="center"/>
          </w:tcPr>
          <w:p w14:paraId="3434C124" w14:textId="77777777" w:rsidR="00197F4A" w:rsidRPr="00923224" w:rsidRDefault="007A03CB" w:rsidP="00197F4A">
            <w:pPr>
              <w:ind w:left="70" w:right="79"/>
              <w:rPr>
                <w:sz w:val="17"/>
                <w:szCs w:val="17"/>
              </w:rPr>
            </w:pPr>
            <w:r w:rsidRPr="00923224">
              <w:rPr>
                <w:b/>
                <w:bCs/>
                <w:sz w:val="17"/>
                <w:szCs w:val="17"/>
              </w:rPr>
              <w:t xml:space="preserve">sadece </w:t>
            </w:r>
            <w:r w:rsidRPr="00923224">
              <w:rPr>
                <w:b/>
                <w:bCs/>
                <w:i/>
                <w:sz w:val="17"/>
                <w:szCs w:val="17"/>
              </w:rPr>
              <w:t xml:space="preserve">Wiltshire bacon </w:t>
            </w:r>
            <w:r w:rsidRPr="00923224">
              <w:rPr>
                <w:b/>
                <w:bCs/>
                <w:sz w:val="17"/>
                <w:szCs w:val="17"/>
              </w:rPr>
              <w:t>ve benzeri ürünler</w:t>
            </w:r>
            <w:r w:rsidRPr="00923224">
              <w:rPr>
                <w:sz w:val="17"/>
                <w:szCs w:val="17"/>
              </w:rPr>
              <w:t>:</w:t>
            </w:r>
            <w:r w:rsidRPr="00923224">
              <w:rPr>
                <w:spacing w:val="17"/>
                <w:sz w:val="17"/>
                <w:szCs w:val="17"/>
              </w:rPr>
              <w:t xml:space="preserve"> E</w:t>
            </w:r>
            <w:r w:rsidRPr="00923224">
              <w:rPr>
                <w:sz w:val="17"/>
                <w:szCs w:val="17"/>
              </w:rPr>
              <w:t>te kürleme çözeltisi enjekte edilmesinin ardından, 3-10 gün boyunca daldırma ile kürleme işlemi uygulanır. Daldırılan tuz çözeltisi aynı zamanda mikrobiyolojik starter kültür içerir.</w:t>
            </w:r>
          </w:p>
        </w:tc>
      </w:tr>
      <w:tr w:rsidR="00197F4A" w:rsidRPr="00923224" w14:paraId="592A6D4A" w14:textId="77777777" w:rsidTr="006D3AC6">
        <w:trPr>
          <w:trHeight w:val="973"/>
        </w:trPr>
        <w:tc>
          <w:tcPr>
            <w:tcW w:w="1357" w:type="dxa"/>
            <w:tcBorders>
              <w:right w:val="single" w:sz="8" w:space="0" w:color="231F20"/>
            </w:tcBorders>
            <w:vAlign w:val="center"/>
          </w:tcPr>
          <w:p w14:paraId="11C55C63" w14:textId="77777777" w:rsidR="00197F4A" w:rsidRPr="00923224" w:rsidRDefault="00197F4A" w:rsidP="004619AB">
            <w:pPr>
              <w:rPr>
                <w:sz w:val="17"/>
                <w:szCs w:val="17"/>
              </w:rPr>
            </w:pPr>
          </w:p>
        </w:tc>
        <w:tc>
          <w:tcPr>
            <w:tcW w:w="1386" w:type="dxa"/>
            <w:tcBorders>
              <w:top w:val="single" w:sz="4" w:space="0" w:color="auto"/>
              <w:bottom w:val="single" w:sz="4" w:space="0" w:color="auto"/>
              <w:right w:val="single" w:sz="8" w:space="0" w:color="231F20"/>
            </w:tcBorders>
            <w:vAlign w:val="center"/>
          </w:tcPr>
          <w:p w14:paraId="5B75FC1C" w14:textId="77777777" w:rsidR="00197F4A" w:rsidRPr="00923224" w:rsidRDefault="00197F4A" w:rsidP="00197F4A">
            <w:pPr>
              <w:ind w:left="98"/>
              <w:rPr>
                <w:rFonts w:eastAsia="Times New Roman"/>
                <w:color w:val="231F20"/>
                <w:sz w:val="17"/>
                <w:szCs w:val="17"/>
              </w:rPr>
            </w:pPr>
            <w:r w:rsidRPr="00923224">
              <w:rPr>
                <w:rFonts w:eastAsia="Times New Roman"/>
                <w:color w:val="231F20"/>
                <w:sz w:val="17"/>
                <w:szCs w:val="17"/>
              </w:rPr>
              <w:t>E 251-252</w:t>
            </w:r>
          </w:p>
        </w:tc>
        <w:tc>
          <w:tcPr>
            <w:tcW w:w="2868" w:type="dxa"/>
            <w:tcBorders>
              <w:top w:val="single" w:sz="4" w:space="0" w:color="auto"/>
              <w:bottom w:val="single" w:sz="4" w:space="0" w:color="auto"/>
              <w:right w:val="single" w:sz="8" w:space="0" w:color="231F20"/>
            </w:tcBorders>
            <w:vAlign w:val="center"/>
          </w:tcPr>
          <w:p w14:paraId="58559636" w14:textId="77777777" w:rsidR="00197F4A" w:rsidRPr="00923224" w:rsidRDefault="00CC6EBA" w:rsidP="00197F4A">
            <w:pPr>
              <w:ind w:left="98"/>
              <w:rPr>
                <w:rFonts w:eastAsia="Times New Roman"/>
                <w:color w:val="231F20"/>
                <w:sz w:val="17"/>
                <w:szCs w:val="17"/>
              </w:rPr>
            </w:pPr>
            <w:r w:rsidRPr="00923224">
              <w:rPr>
                <w:rFonts w:eastAsia="Times New Roman"/>
                <w:color w:val="231F20"/>
                <w:sz w:val="17"/>
                <w:szCs w:val="17"/>
              </w:rPr>
              <w:t>Nitratlar</w:t>
            </w:r>
          </w:p>
        </w:tc>
        <w:tc>
          <w:tcPr>
            <w:tcW w:w="1959" w:type="dxa"/>
            <w:tcBorders>
              <w:top w:val="single" w:sz="4" w:space="0" w:color="auto"/>
              <w:bottom w:val="single" w:sz="4" w:space="0" w:color="auto"/>
              <w:right w:val="single" w:sz="8" w:space="0" w:color="231F20"/>
            </w:tcBorders>
            <w:vAlign w:val="center"/>
          </w:tcPr>
          <w:p w14:paraId="66707FDD" w14:textId="77777777" w:rsidR="00197F4A" w:rsidRPr="00923224" w:rsidRDefault="00197F4A" w:rsidP="00197F4A">
            <w:pPr>
              <w:ind w:left="98"/>
              <w:rPr>
                <w:rFonts w:eastAsia="Times New Roman"/>
                <w:color w:val="231F20"/>
                <w:sz w:val="17"/>
                <w:szCs w:val="17"/>
              </w:rPr>
            </w:pPr>
            <w:r w:rsidRPr="00923224">
              <w:rPr>
                <w:rFonts w:eastAsia="Times New Roman"/>
                <w:color w:val="231F20"/>
                <w:sz w:val="17"/>
                <w:szCs w:val="17"/>
              </w:rPr>
              <w:t>250</w:t>
            </w:r>
          </w:p>
        </w:tc>
        <w:tc>
          <w:tcPr>
            <w:tcW w:w="1610" w:type="dxa"/>
            <w:gridSpan w:val="2"/>
            <w:tcBorders>
              <w:top w:val="single" w:sz="4" w:space="0" w:color="auto"/>
              <w:bottom w:val="single" w:sz="4" w:space="0" w:color="auto"/>
              <w:right w:val="single" w:sz="8" w:space="0" w:color="231F20"/>
            </w:tcBorders>
            <w:vAlign w:val="center"/>
          </w:tcPr>
          <w:p w14:paraId="04E630DB" w14:textId="77777777" w:rsidR="00197F4A" w:rsidRPr="00923224" w:rsidRDefault="00197F4A" w:rsidP="00197F4A">
            <w:pPr>
              <w:ind w:left="84"/>
              <w:rPr>
                <w:rFonts w:eastAsia="Times New Roman"/>
                <w:color w:val="231F20"/>
                <w:sz w:val="17"/>
                <w:szCs w:val="17"/>
              </w:rPr>
            </w:pPr>
            <w:r w:rsidRPr="00923224">
              <w:rPr>
                <w:rFonts w:eastAsia="Times New Roman"/>
                <w:color w:val="231F20"/>
                <w:sz w:val="17"/>
                <w:szCs w:val="17"/>
              </w:rPr>
              <w:t>(39) (59)</w:t>
            </w:r>
          </w:p>
        </w:tc>
        <w:tc>
          <w:tcPr>
            <w:tcW w:w="4874" w:type="dxa"/>
            <w:tcBorders>
              <w:top w:val="single" w:sz="4" w:space="0" w:color="auto"/>
              <w:bottom w:val="single" w:sz="4" w:space="0" w:color="auto"/>
            </w:tcBorders>
            <w:vAlign w:val="center"/>
          </w:tcPr>
          <w:p w14:paraId="0DED06CC" w14:textId="77777777" w:rsidR="00197F4A" w:rsidRPr="00923224" w:rsidRDefault="007A03CB" w:rsidP="00197F4A">
            <w:pPr>
              <w:ind w:left="70" w:right="79"/>
              <w:rPr>
                <w:rFonts w:eastAsia="Times New Roman"/>
                <w:b/>
                <w:bCs/>
                <w:color w:val="231F20"/>
                <w:sz w:val="17"/>
                <w:szCs w:val="17"/>
              </w:rPr>
            </w:pPr>
            <w:r w:rsidRPr="00923224">
              <w:rPr>
                <w:b/>
                <w:bCs/>
                <w:sz w:val="17"/>
                <w:szCs w:val="17"/>
              </w:rPr>
              <w:t xml:space="preserve">sadece </w:t>
            </w:r>
            <w:r w:rsidRPr="00923224">
              <w:rPr>
                <w:b/>
                <w:bCs/>
                <w:i/>
                <w:sz w:val="17"/>
                <w:szCs w:val="17"/>
              </w:rPr>
              <w:t xml:space="preserve">Wiltshire bacon </w:t>
            </w:r>
            <w:r w:rsidRPr="00923224">
              <w:rPr>
                <w:b/>
                <w:bCs/>
                <w:sz w:val="17"/>
                <w:szCs w:val="17"/>
              </w:rPr>
              <w:t>ve benzeri ürünler</w:t>
            </w:r>
            <w:r w:rsidRPr="00923224">
              <w:rPr>
                <w:sz w:val="17"/>
                <w:szCs w:val="17"/>
              </w:rPr>
              <w:t>:</w:t>
            </w:r>
            <w:r w:rsidRPr="00923224">
              <w:rPr>
                <w:spacing w:val="17"/>
                <w:sz w:val="17"/>
                <w:szCs w:val="17"/>
              </w:rPr>
              <w:t xml:space="preserve"> E</w:t>
            </w:r>
            <w:r w:rsidRPr="00923224">
              <w:rPr>
                <w:sz w:val="17"/>
                <w:szCs w:val="17"/>
              </w:rPr>
              <w:t>te kürleme çözeltisi enjekte edilmesinin ardından, 3-10 gün boyunca daldırma ile kürleme işlemi uygulanır. Daldırılan tuz çözeltisi aynı zamanda mikrobiyolojik starter kültür içerir.</w:t>
            </w:r>
          </w:p>
        </w:tc>
      </w:tr>
    </w:tbl>
    <w:p w14:paraId="4BAF9E07" w14:textId="77777777" w:rsidR="00333DA0" w:rsidRPr="00923224" w:rsidRDefault="00333DA0">
      <w:pPr>
        <w:spacing w:line="20" w:lineRule="exact"/>
        <w:rPr>
          <w:sz w:val="17"/>
          <w:szCs w:val="17"/>
        </w:rPr>
        <w:sectPr w:rsidR="00333DA0" w:rsidRPr="00923224" w:rsidSect="00333DA0">
          <w:type w:val="continuous"/>
          <w:pgSz w:w="16840" w:h="11906" w:orient="landscape"/>
          <w:pgMar w:top="1245" w:right="904" w:bottom="865" w:left="1080" w:header="0" w:footer="0" w:gutter="0"/>
          <w:cols w:space="708" w:equalWidth="0">
            <w:col w:w="14854" w:space="80"/>
          </w:cols>
        </w:sectPr>
      </w:pPr>
    </w:p>
    <w:p w14:paraId="2B4E4CD5" w14:textId="77777777" w:rsidR="00D65258" w:rsidRPr="00923224" w:rsidRDefault="00CD3A21" w:rsidP="00CC6EBA">
      <w:pPr>
        <w:spacing w:line="20" w:lineRule="exact"/>
        <w:rPr>
          <w:sz w:val="17"/>
          <w:szCs w:val="17"/>
        </w:rPr>
        <w:sectPr w:rsidR="00D65258" w:rsidRPr="00923224" w:rsidSect="00333DA0">
          <w:type w:val="continuous"/>
          <w:pgSz w:w="16840" w:h="11906" w:orient="landscape"/>
          <w:pgMar w:top="1245" w:right="904" w:bottom="865" w:left="1080" w:header="0" w:footer="0" w:gutter="0"/>
          <w:cols w:num="3" w:space="708" w:equalWidth="0">
            <w:col w:w="580" w:space="80"/>
            <w:col w:w="13860" w:space="293"/>
            <w:col w:w="41"/>
          </w:cols>
        </w:sectPr>
      </w:pPr>
      <w:r w:rsidRPr="00923224">
        <w:rPr>
          <w:sz w:val="17"/>
          <w:szCs w:val="17"/>
        </w:rPr>
        <w:br w:type="column"/>
      </w:r>
    </w:p>
    <w:tbl>
      <w:tblPr>
        <w:tblW w:w="14026" w:type="dxa"/>
        <w:tblInd w:w="938" w:type="dxa"/>
        <w:tblBorders>
          <w:top w:val="single" w:sz="4" w:space="0" w:color="auto"/>
          <w:bottom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358"/>
        <w:gridCol w:w="1386"/>
        <w:gridCol w:w="2869"/>
        <w:gridCol w:w="1960"/>
        <w:gridCol w:w="1610"/>
        <w:gridCol w:w="4843"/>
      </w:tblGrid>
      <w:tr w:rsidR="006D5AB8" w:rsidRPr="00923224" w14:paraId="197A6823" w14:textId="77777777" w:rsidTr="004A2B16">
        <w:trPr>
          <w:trHeight w:val="841"/>
        </w:trPr>
        <w:tc>
          <w:tcPr>
            <w:tcW w:w="1358" w:type="dxa"/>
            <w:tcBorders>
              <w:bottom w:val="single" w:sz="4" w:space="0" w:color="auto"/>
            </w:tcBorders>
            <w:vAlign w:val="center"/>
          </w:tcPr>
          <w:p w14:paraId="75E65C7F" w14:textId="77777777" w:rsidR="006D5AB8" w:rsidRPr="00923224" w:rsidRDefault="006D5AB8" w:rsidP="006D5AB8">
            <w:pPr>
              <w:jc w:val="center"/>
              <w:rPr>
                <w:sz w:val="17"/>
                <w:szCs w:val="17"/>
              </w:rPr>
            </w:pPr>
            <w:bookmarkStart w:id="99" w:name="page186"/>
            <w:bookmarkEnd w:id="99"/>
            <w:r w:rsidRPr="00923224">
              <w:rPr>
                <w:rFonts w:eastAsia="Times New Roman"/>
                <w:color w:val="231F20"/>
                <w:sz w:val="17"/>
                <w:szCs w:val="17"/>
              </w:rPr>
              <w:t>Kategori numarası</w:t>
            </w:r>
          </w:p>
        </w:tc>
        <w:tc>
          <w:tcPr>
            <w:tcW w:w="1386" w:type="dxa"/>
            <w:vAlign w:val="center"/>
          </w:tcPr>
          <w:p w14:paraId="21775B2A" w14:textId="77777777" w:rsidR="006D5AB8" w:rsidRPr="00923224" w:rsidRDefault="006D5AB8" w:rsidP="006D5AB8">
            <w:pPr>
              <w:ind w:left="80"/>
              <w:jc w:val="center"/>
              <w:rPr>
                <w:rFonts w:eastAsia="Times New Roman"/>
                <w:color w:val="231F20"/>
                <w:sz w:val="17"/>
                <w:szCs w:val="17"/>
              </w:rPr>
            </w:pPr>
            <w:r w:rsidRPr="00923224">
              <w:rPr>
                <w:rFonts w:eastAsia="Times New Roman"/>
                <w:color w:val="231F20"/>
                <w:sz w:val="17"/>
                <w:szCs w:val="17"/>
              </w:rPr>
              <w:t>E-kodu</w:t>
            </w:r>
          </w:p>
        </w:tc>
        <w:tc>
          <w:tcPr>
            <w:tcW w:w="2869" w:type="dxa"/>
            <w:vAlign w:val="center"/>
          </w:tcPr>
          <w:p w14:paraId="7AF12ACD" w14:textId="77777777" w:rsidR="006D5AB8" w:rsidRPr="00923224" w:rsidRDefault="006D5AB8" w:rsidP="006D5AB8">
            <w:pPr>
              <w:ind w:left="80"/>
              <w:jc w:val="center"/>
              <w:rPr>
                <w:rFonts w:eastAsia="Times New Roman"/>
                <w:color w:val="231F20"/>
                <w:sz w:val="17"/>
                <w:szCs w:val="17"/>
              </w:rPr>
            </w:pPr>
            <w:r w:rsidRPr="00923224">
              <w:rPr>
                <w:rFonts w:eastAsia="Times New Roman"/>
                <w:color w:val="231F20"/>
                <w:sz w:val="17"/>
                <w:szCs w:val="17"/>
              </w:rPr>
              <w:t>Adı</w:t>
            </w:r>
          </w:p>
        </w:tc>
        <w:tc>
          <w:tcPr>
            <w:tcW w:w="1960" w:type="dxa"/>
            <w:vAlign w:val="center"/>
          </w:tcPr>
          <w:p w14:paraId="110404CB" w14:textId="77777777" w:rsidR="006D5AB8" w:rsidRPr="00923224" w:rsidRDefault="006D5AB8" w:rsidP="006D5AB8">
            <w:pPr>
              <w:ind w:left="80"/>
              <w:jc w:val="center"/>
              <w:rPr>
                <w:rFonts w:eastAsia="Times New Roman"/>
                <w:color w:val="231F20"/>
                <w:sz w:val="17"/>
                <w:szCs w:val="17"/>
              </w:rPr>
            </w:pPr>
            <w:r w:rsidRPr="00923224">
              <w:rPr>
                <w:rFonts w:eastAsia="Times New Roman"/>
                <w:color w:val="231F20"/>
                <w:sz w:val="17"/>
                <w:szCs w:val="17"/>
              </w:rPr>
              <w:t>Maksimum miktar (</w:t>
            </w:r>
            <w:r w:rsidR="005073D8" w:rsidRPr="00923224">
              <w:rPr>
                <w:rFonts w:eastAsia="Times New Roman"/>
                <w:color w:val="231F20"/>
                <w:sz w:val="17"/>
                <w:szCs w:val="17"/>
              </w:rPr>
              <w:t>mg/l veya mg/kg</w:t>
            </w:r>
            <w:r w:rsidRPr="00923224">
              <w:rPr>
                <w:rFonts w:eastAsia="Times New Roman"/>
                <w:color w:val="231F20"/>
                <w:sz w:val="17"/>
                <w:szCs w:val="17"/>
              </w:rPr>
              <w:t>)</w:t>
            </w:r>
          </w:p>
        </w:tc>
        <w:tc>
          <w:tcPr>
            <w:tcW w:w="1610" w:type="dxa"/>
            <w:vAlign w:val="center"/>
          </w:tcPr>
          <w:p w14:paraId="62389F35" w14:textId="77777777" w:rsidR="006D5AB8" w:rsidRPr="00923224" w:rsidRDefault="006D5AB8" w:rsidP="006D5AB8">
            <w:pPr>
              <w:ind w:left="60"/>
              <w:jc w:val="center"/>
              <w:rPr>
                <w:rFonts w:eastAsia="Times New Roman"/>
                <w:color w:val="231F20"/>
                <w:sz w:val="17"/>
                <w:szCs w:val="17"/>
              </w:rPr>
            </w:pPr>
            <w:r w:rsidRPr="00923224">
              <w:rPr>
                <w:rFonts w:eastAsia="Times New Roman"/>
                <w:color w:val="231F20"/>
                <w:sz w:val="17"/>
                <w:szCs w:val="17"/>
              </w:rPr>
              <w:t>Dipnotlar</w:t>
            </w:r>
          </w:p>
        </w:tc>
        <w:tc>
          <w:tcPr>
            <w:tcW w:w="4843" w:type="dxa"/>
            <w:vAlign w:val="center"/>
          </w:tcPr>
          <w:p w14:paraId="3140AEB0" w14:textId="77777777" w:rsidR="006D5AB8" w:rsidRPr="00923224" w:rsidRDefault="006D5AB8" w:rsidP="00492C29">
            <w:pPr>
              <w:ind w:left="80" w:right="84"/>
              <w:jc w:val="center"/>
              <w:rPr>
                <w:rFonts w:eastAsia="Times New Roman"/>
                <w:b/>
                <w:bCs/>
                <w:color w:val="231F20"/>
                <w:sz w:val="17"/>
                <w:szCs w:val="17"/>
              </w:rPr>
            </w:pPr>
            <w:r w:rsidRPr="00923224">
              <w:rPr>
                <w:rFonts w:eastAsia="Times New Roman"/>
                <w:color w:val="231F20"/>
                <w:sz w:val="17"/>
                <w:szCs w:val="17"/>
              </w:rPr>
              <w:t>Sınırlamalar/istisnalar</w:t>
            </w:r>
          </w:p>
        </w:tc>
      </w:tr>
      <w:tr w:rsidR="006D5AB8" w:rsidRPr="00923224" w14:paraId="13BADB94" w14:textId="77777777" w:rsidTr="004A2B16">
        <w:trPr>
          <w:trHeight w:val="1122"/>
        </w:trPr>
        <w:tc>
          <w:tcPr>
            <w:tcW w:w="1358" w:type="dxa"/>
            <w:tcBorders>
              <w:bottom w:val="nil"/>
            </w:tcBorders>
            <w:vAlign w:val="center"/>
          </w:tcPr>
          <w:p w14:paraId="07F9C429" w14:textId="77777777" w:rsidR="006D5AB8" w:rsidRPr="00923224" w:rsidRDefault="006D5AB8" w:rsidP="006D5AB8">
            <w:pPr>
              <w:rPr>
                <w:sz w:val="17"/>
                <w:szCs w:val="17"/>
              </w:rPr>
            </w:pPr>
          </w:p>
        </w:tc>
        <w:tc>
          <w:tcPr>
            <w:tcW w:w="1386" w:type="dxa"/>
            <w:vAlign w:val="center"/>
          </w:tcPr>
          <w:p w14:paraId="13E70A46" w14:textId="77777777" w:rsidR="006D5AB8" w:rsidRPr="00923224" w:rsidRDefault="006D5AB8" w:rsidP="006D5AB8">
            <w:pPr>
              <w:ind w:left="80"/>
              <w:rPr>
                <w:sz w:val="17"/>
                <w:szCs w:val="17"/>
              </w:rPr>
            </w:pPr>
            <w:r w:rsidRPr="00923224">
              <w:rPr>
                <w:rFonts w:eastAsia="Times New Roman"/>
                <w:color w:val="231F20"/>
                <w:sz w:val="17"/>
                <w:szCs w:val="17"/>
              </w:rPr>
              <w:t>E 249-250</w:t>
            </w:r>
          </w:p>
        </w:tc>
        <w:tc>
          <w:tcPr>
            <w:tcW w:w="2869" w:type="dxa"/>
            <w:vAlign w:val="center"/>
          </w:tcPr>
          <w:p w14:paraId="2181EDCF" w14:textId="77777777" w:rsidR="006D5AB8" w:rsidRPr="00923224" w:rsidRDefault="006D5AB8" w:rsidP="006D5AB8">
            <w:pPr>
              <w:ind w:left="80"/>
              <w:rPr>
                <w:sz w:val="17"/>
                <w:szCs w:val="17"/>
              </w:rPr>
            </w:pPr>
            <w:r w:rsidRPr="00923224">
              <w:rPr>
                <w:rFonts w:eastAsia="Times New Roman"/>
                <w:color w:val="231F20"/>
                <w:sz w:val="17"/>
                <w:szCs w:val="17"/>
              </w:rPr>
              <w:t>Nitritler</w:t>
            </w:r>
          </w:p>
        </w:tc>
        <w:tc>
          <w:tcPr>
            <w:tcW w:w="1960" w:type="dxa"/>
            <w:vAlign w:val="center"/>
          </w:tcPr>
          <w:p w14:paraId="108CD187" w14:textId="77777777" w:rsidR="006D5AB8" w:rsidRPr="00923224" w:rsidRDefault="006D5AB8" w:rsidP="006D5AB8">
            <w:pPr>
              <w:ind w:left="80"/>
              <w:rPr>
                <w:sz w:val="17"/>
                <w:szCs w:val="17"/>
              </w:rPr>
            </w:pPr>
            <w:r w:rsidRPr="00923224">
              <w:rPr>
                <w:rFonts w:eastAsia="Times New Roman"/>
                <w:color w:val="231F20"/>
                <w:sz w:val="17"/>
                <w:szCs w:val="17"/>
              </w:rPr>
              <w:t>175</w:t>
            </w:r>
          </w:p>
        </w:tc>
        <w:tc>
          <w:tcPr>
            <w:tcW w:w="1610" w:type="dxa"/>
            <w:vAlign w:val="center"/>
          </w:tcPr>
          <w:p w14:paraId="054EEBC8" w14:textId="77777777" w:rsidR="006D5AB8" w:rsidRPr="00923224" w:rsidRDefault="006D5AB8" w:rsidP="006D5AB8">
            <w:pPr>
              <w:ind w:left="60"/>
              <w:rPr>
                <w:sz w:val="17"/>
                <w:szCs w:val="17"/>
              </w:rPr>
            </w:pPr>
            <w:r w:rsidRPr="00923224">
              <w:rPr>
                <w:rFonts w:eastAsia="Times New Roman"/>
                <w:color w:val="231F20"/>
                <w:sz w:val="17"/>
                <w:szCs w:val="17"/>
              </w:rPr>
              <w:t>(39)</w:t>
            </w:r>
          </w:p>
        </w:tc>
        <w:tc>
          <w:tcPr>
            <w:tcW w:w="4843" w:type="dxa"/>
            <w:vAlign w:val="center"/>
          </w:tcPr>
          <w:p w14:paraId="3FB812ED" w14:textId="77777777" w:rsidR="006D5AB8" w:rsidRPr="00923224" w:rsidRDefault="006D5AB8" w:rsidP="00492C29">
            <w:pPr>
              <w:ind w:left="80" w:right="84"/>
              <w:rPr>
                <w:sz w:val="17"/>
                <w:szCs w:val="17"/>
              </w:rPr>
            </w:pPr>
            <w:r w:rsidRPr="00923224">
              <w:rPr>
                <w:b/>
                <w:bCs/>
                <w:sz w:val="17"/>
                <w:szCs w:val="17"/>
              </w:rPr>
              <w:t xml:space="preserve">sadece </w:t>
            </w:r>
            <w:r w:rsidRPr="00923224">
              <w:rPr>
                <w:b/>
                <w:bCs/>
                <w:i/>
                <w:sz w:val="17"/>
                <w:szCs w:val="17"/>
              </w:rPr>
              <w:t>Entremeada, entrecosto, chispe, orelheira e cabeca (sa</w:t>
            </w:r>
            <w:r w:rsidRPr="00923224">
              <w:rPr>
                <w:b/>
                <w:bCs/>
                <w:i/>
                <w:spacing w:val="-1"/>
                <w:sz w:val="17"/>
                <w:szCs w:val="17"/>
              </w:rPr>
              <w:t>l</w:t>
            </w:r>
            <w:r w:rsidRPr="00923224">
              <w:rPr>
                <w:b/>
                <w:bCs/>
                <w:i/>
                <w:sz w:val="17"/>
                <w:szCs w:val="17"/>
              </w:rPr>
              <w:t xml:space="preserve">­gados), toucinho fumado </w:t>
            </w:r>
            <w:r w:rsidRPr="00923224">
              <w:rPr>
                <w:b/>
                <w:bCs/>
                <w:sz w:val="17"/>
                <w:szCs w:val="17"/>
              </w:rPr>
              <w:t>ve benzeri ürünler</w:t>
            </w:r>
            <w:r w:rsidRPr="00923224">
              <w:rPr>
                <w:sz w:val="17"/>
                <w:szCs w:val="17"/>
              </w:rPr>
              <w:t xml:space="preserve">: </w:t>
            </w:r>
            <w:r w:rsidRPr="00923224">
              <w:rPr>
                <w:bCs/>
                <w:sz w:val="17"/>
                <w:szCs w:val="17"/>
              </w:rPr>
              <w:t>Daldırma ile kürleme 3 – 5 gün arasındadır. Ürün ısıl işlem görmemiş ve yüksek su aktivitesine sahiptir.</w:t>
            </w:r>
          </w:p>
        </w:tc>
      </w:tr>
      <w:tr w:rsidR="006D5AB8" w:rsidRPr="00923224" w14:paraId="2141FE08" w14:textId="77777777" w:rsidTr="006D3AC6">
        <w:trPr>
          <w:trHeight w:val="1115"/>
        </w:trPr>
        <w:tc>
          <w:tcPr>
            <w:tcW w:w="1358" w:type="dxa"/>
            <w:tcBorders>
              <w:top w:val="nil"/>
              <w:bottom w:val="nil"/>
            </w:tcBorders>
            <w:vAlign w:val="center"/>
          </w:tcPr>
          <w:p w14:paraId="02866934" w14:textId="77777777" w:rsidR="006D5AB8" w:rsidRPr="00923224" w:rsidRDefault="006D5AB8" w:rsidP="006D5AB8">
            <w:pPr>
              <w:rPr>
                <w:sz w:val="17"/>
                <w:szCs w:val="17"/>
              </w:rPr>
            </w:pPr>
          </w:p>
        </w:tc>
        <w:tc>
          <w:tcPr>
            <w:tcW w:w="1386" w:type="dxa"/>
            <w:vAlign w:val="center"/>
          </w:tcPr>
          <w:p w14:paraId="797E9859" w14:textId="77777777" w:rsidR="006D5AB8" w:rsidRPr="00923224" w:rsidRDefault="006D5AB8" w:rsidP="006D5AB8">
            <w:pPr>
              <w:ind w:left="80"/>
              <w:rPr>
                <w:sz w:val="17"/>
                <w:szCs w:val="17"/>
              </w:rPr>
            </w:pPr>
            <w:r w:rsidRPr="00923224">
              <w:rPr>
                <w:rFonts w:eastAsia="Times New Roman"/>
                <w:color w:val="231F20"/>
                <w:sz w:val="17"/>
                <w:szCs w:val="17"/>
              </w:rPr>
              <w:t>E 251-252</w:t>
            </w:r>
          </w:p>
        </w:tc>
        <w:tc>
          <w:tcPr>
            <w:tcW w:w="2869" w:type="dxa"/>
            <w:vAlign w:val="center"/>
          </w:tcPr>
          <w:p w14:paraId="08A791D6" w14:textId="77777777" w:rsidR="006D5AB8" w:rsidRPr="00923224" w:rsidRDefault="006D5AB8" w:rsidP="006D5AB8">
            <w:pPr>
              <w:ind w:left="80"/>
              <w:rPr>
                <w:sz w:val="17"/>
                <w:szCs w:val="17"/>
              </w:rPr>
            </w:pPr>
            <w:r w:rsidRPr="00923224">
              <w:rPr>
                <w:rFonts w:eastAsia="Times New Roman"/>
                <w:color w:val="231F20"/>
                <w:sz w:val="17"/>
                <w:szCs w:val="17"/>
              </w:rPr>
              <w:t>Nitratlar</w:t>
            </w:r>
          </w:p>
        </w:tc>
        <w:tc>
          <w:tcPr>
            <w:tcW w:w="1960" w:type="dxa"/>
            <w:vAlign w:val="center"/>
          </w:tcPr>
          <w:p w14:paraId="1F9280C2" w14:textId="77777777" w:rsidR="006D5AB8" w:rsidRPr="00923224" w:rsidRDefault="006D5AB8" w:rsidP="006D5AB8">
            <w:pPr>
              <w:ind w:left="80"/>
              <w:rPr>
                <w:sz w:val="17"/>
                <w:szCs w:val="17"/>
              </w:rPr>
            </w:pPr>
            <w:r w:rsidRPr="00923224">
              <w:rPr>
                <w:rFonts w:eastAsia="Times New Roman"/>
                <w:color w:val="231F20"/>
                <w:sz w:val="17"/>
                <w:szCs w:val="17"/>
              </w:rPr>
              <w:t>250</w:t>
            </w:r>
          </w:p>
        </w:tc>
        <w:tc>
          <w:tcPr>
            <w:tcW w:w="1610" w:type="dxa"/>
            <w:vAlign w:val="center"/>
          </w:tcPr>
          <w:p w14:paraId="526246ED" w14:textId="77777777" w:rsidR="006D5AB8" w:rsidRPr="00923224" w:rsidRDefault="006D5AB8" w:rsidP="006D5AB8">
            <w:pPr>
              <w:ind w:left="60"/>
              <w:rPr>
                <w:sz w:val="17"/>
                <w:szCs w:val="17"/>
              </w:rPr>
            </w:pPr>
            <w:r w:rsidRPr="00923224">
              <w:rPr>
                <w:rFonts w:eastAsia="Times New Roman"/>
                <w:color w:val="231F20"/>
                <w:sz w:val="17"/>
                <w:szCs w:val="17"/>
              </w:rPr>
              <w:t>(39) (59)</w:t>
            </w:r>
          </w:p>
        </w:tc>
        <w:tc>
          <w:tcPr>
            <w:tcW w:w="4843" w:type="dxa"/>
            <w:vAlign w:val="center"/>
          </w:tcPr>
          <w:p w14:paraId="1F47D1A2" w14:textId="77777777" w:rsidR="006D5AB8" w:rsidRPr="00923224" w:rsidRDefault="006D5AB8" w:rsidP="00492C29">
            <w:pPr>
              <w:ind w:left="80" w:right="84"/>
              <w:rPr>
                <w:sz w:val="17"/>
                <w:szCs w:val="17"/>
              </w:rPr>
            </w:pPr>
            <w:r w:rsidRPr="00923224">
              <w:rPr>
                <w:b/>
                <w:bCs/>
                <w:sz w:val="17"/>
                <w:szCs w:val="17"/>
              </w:rPr>
              <w:t xml:space="preserve">sadece </w:t>
            </w:r>
            <w:r w:rsidRPr="00923224">
              <w:rPr>
                <w:b/>
                <w:bCs/>
                <w:i/>
                <w:sz w:val="17"/>
                <w:szCs w:val="17"/>
              </w:rPr>
              <w:t>Entremeada, entrecosto, chispe, orelheira e cabeca (sa</w:t>
            </w:r>
            <w:r w:rsidRPr="00923224">
              <w:rPr>
                <w:b/>
                <w:bCs/>
                <w:i/>
                <w:spacing w:val="-1"/>
                <w:sz w:val="17"/>
                <w:szCs w:val="17"/>
              </w:rPr>
              <w:t>l</w:t>
            </w:r>
            <w:r w:rsidRPr="00923224">
              <w:rPr>
                <w:b/>
                <w:bCs/>
                <w:i/>
                <w:sz w:val="17"/>
                <w:szCs w:val="17"/>
              </w:rPr>
              <w:t xml:space="preserve">­gados), toucinho fumado </w:t>
            </w:r>
            <w:r w:rsidRPr="00923224">
              <w:rPr>
                <w:b/>
                <w:bCs/>
                <w:sz w:val="17"/>
                <w:szCs w:val="17"/>
              </w:rPr>
              <w:t>ve benzeri ürünler</w:t>
            </w:r>
            <w:r w:rsidRPr="00923224">
              <w:rPr>
                <w:sz w:val="17"/>
                <w:szCs w:val="17"/>
              </w:rPr>
              <w:t xml:space="preserve">: </w:t>
            </w:r>
            <w:r w:rsidRPr="00923224">
              <w:rPr>
                <w:bCs/>
                <w:sz w:val="17"/>
                <w:szCs w:val="17"/>
              </w:rPr>
              <w:t>Daldırma ile kürleme 3 – 5 gün arasındadır. Ürün ısıl işlem görmemiş ve yüksek su aktivitesine sahiptir.</w:t>
            </w:r>
          </w:p>
        </w:tc>
      </w:tr>
      <w:tr w:rsidR="006D5AB8" w:rsidRPr="00923224" w14:paraId="3CD592C7" w14:textId="77777777" w:rsidTr="006D3AC6">
        <w:trPr>
          <w:trHeight w:val="658"/>
        </w:trPr>
        <w:tc>
          <w:tcPr>
            <w:tcW w:w="1358" w:type="dxa"/>
            <w:tcBorders>
              <w:top w:val="nil"/>
              <w:bottom w:val="nil"/>
            </w:tcBorders>
            <w:vAlign w:val="center"/>
          </w:tcPr>
          <w:p w14:paraId="7BBB4C00" w14:textId="77777777" w:rsidR="006D5AB8" w:rsidRPr="00923224" w:rsidRDefault="006D5AB8" w:rsidP="006D5AB8">
            <w:pPr>
              <w:rPr>
                <w:sz w:val="17"/>
                <w:szCs w:val="17"/>
              </w:rPr>
            </w:pPr>
          </w:p>
        </w:tc>
        <w:tc>
          <w:tcPr>
            <w:tcW w:w="1386" w:type="dxa"/>
            <w:vAlign w:val="center"/>
          </w:tcPr>
          <w:p w14:paraId="5B5F86B2" w14:textId="77777777" w:rsidR="006D5AB8" w:rsidRPr="00923224" w:rsidRDefault="006D5AB8" w:rsidP="006D5AB8">
            <w:pPr>
              <w:ind w:left="80"/>
              <w:rPr>
                <w:sz w:val="17"/>
                <w:szCs w:val="17"/>
              </w:rPr>
            </w:pPr>
            <w:r w:rsidRPr="00923224">
              <w:rPr>
                <w:rFonts w:eastAsia="Times New Roman"/>
                <w:color w:val="231F20"/>
                <w:sz w:val="17"/>
                <w:szCs w:val="17"/>
              </w:rPr>
              <w:t>E 249-250</w:t>
            </w:r>
          </w:p>
        </w:tc>
        <w:tc>
          <w:tcPr>
            <w:tcW w:w="2869" w:type="dxa"/>
            <w:vAlign w:val="center"/>
          </w:tcPr>
          <w:p w14:paraId="7ABF4DAD" w14:textId="77777777" w:rsidR="006D5AB8" w:rsidRPr="00923224" w:rsidRDefault="006D5AB8" w:rsidP="006D5AB8">
            <w:pPr>
              <w:ind w:left="80"/>
              <w:rPr>
                <w:sz w:val="17"/>
                <w:szCs w:val="17"/>
              </w:rPr>
            </w:pPr>
            <w:r w:rsidRPr="00923224">
              <w:rPr>
                <w:rFonts w:eastAsia="Times New Roman"/>
                <w:color w:val="231F20"/>
                <w:sz w:val="17"/>
                <w:szCs w:val="17"/>
              </w:rPr>
              <w:t>Nitritler</w:t>
            </w:r>
          </w:p>
        </w:tc>
        <w:tc>
          <w:tcPr>
            <w:tcW w:w="1960" w:type="dxa"/>
            <w:vAlign w:val="center"/>
          </w:tcPr>
          <w:p w14:paraId="1813DF16" w14:textId="77777777" w:rsidR="006D5AB8" w:rsidRPr="00923224" w:rsidRDefault="006D5AB8" w:rsidP="006D5AB8">
            <w:pPr>
              <w:ind w:left="80"/>
              <w:rPr>
                <w:sz w:val="17"/>
                <w:szCs w:val="17"/>
              </w:rPr>
            </w:pPr>
            <w:r w:rsidRPr="00923224">
              <w:rPr>
                <w:rFonts w:eastAsia="Times New Roman"/>
                <w:color w:val="231F20"/>
                <w:sz w:val="17"/>
                <w:szCs w:val="17"/>
              </w:rPr>
              <w:t>50</w:t>
            </w:r>
          </w:p>
        </w:tc>
        <w:tc>
          <w:tcPr>
            <w:tcW w:w="1610" w:type="dxa"/>
            <w:vAlign w:val="center"/>
          </w:tcPr>
          <w:p w14:paraId="4D61FE92" w14:textId="77777777" w:rsidR="006D5AB8" w:rsidRPr="00923224" w:rsidRDefault="006D5AB8" w:rsidP="006D5AB8">
            <w:pPr>
              <w:ind w:left="60"/>
              <w:rPr>
                <w:sz w:val="17"/>
                <w:szCs w:val="17"/>
              </w:rPr>
            </w:pPr>
            <w:r w:rsidRPr="00923224">
              <w:rPr>
                <w:rFonts w:eastAsia="Times New Roman"/>
                <w:color w:val="231F20"/>
                <w:sz w:val="17"/>
                <w:szCs w:val="17"/>
              </w:rPr>
              <w:t>(39)</w:t>
            </w:r>
          </w:p>
        </w:tc>
        <w:tc>
          <w:tcPr>
            <w:tcW w:w="4843" w:type="dxa"/>
            <w:vAlign w:val="center"/>
          </w:tcPr>
          <w:p w14:paraId="43700DFE" w14:textId="77777777" w:rsidR="006D5AB8" w:rsidRPr="00923224" w:rsidRDefault="006D5AB8" w:rsidP="00492C29">
            <w:pPr>
              <w:ind w:left="80" w:right="84"/>
              <w:rPr>
                <w:sz w:val="17"/>
                <w:szCs w:val="17"/>
              </w:rPr>
            </w:pPr>
            <w:r w:rsidRPr="00923224">
              <w:rPr>
                <w:b/>
                <w:bCs/>
                <w:sz w:val="17"/>
                <w:szCs w:val="17"/>
              </w:rPr>
              <w:t xml:space="preserve">sadece </w:t>
            </w:r>
            <w:r w:rsidRPr="00923224">
              <w:rPr>
                <w:b/>
                <w:bCs/>
                <w:i/>
                <w:sz w:val="17"/>
                <w:szCs w:val="17"/>
              </w:rPr>
              <w:t>cured tongue (kürlenmiş dil)</w:t>
            </w:r>
            <w:r w:rsidRPr="00923224">
              <w:rPr>
                <w:sz w:val="17"/>
                <w:szCs w:val="17"/>
              </w:rPr>
              <w:t xml:space="preserve">: </w:t>
            </w:r>
            <w:r w:rsidRPr="00923224">
              <w:rPr>
                <w:bCs/>
                <w:sz w:val="17"/>
                <w:szCs w:val="17"/>
              </w:rPr>
              <w:t>Daldırma ile kürleme en az 4 gündür ve ön pişirme yapılır.</w:t>
            </w:r>
          </w:p>
        </w:tc>
      </w:tr>
      <w:tr w:rsidR="006D5AB8" w:rsidRPr="00923224" w14:paraId="7B39AA70" w14:textId="77777777" w:rsidTr="006D3AC6">
        <w:trPr>
          <w:trHeight w:val="838"/>
        </w:trPr>
        <w:tc>
          <w:tcPr>
            <w:tcW w:w="1358" w:type="dxa"/>
            <w:tcBorders>
              <w:top w:val="nil"/>
              <w:bottom w:val="nil"/>
            </w:tcBorders>
            <w:vAlign w:val="center"/>
          </w:tcPr>
          <w:p w14:paraId="686CBD66" w14:textId="77777777" w:rsidR="006D5AB8" w:rsidRPr="00923224" w:rsidRDefault="006D5AB8" w:rsidP="006D5AB8">
            <w:pPr>
              <w:rPr>
                <w:sz w:val="17"/>
                <w:szCs w:val="17"/>
              </w:rPr>
            </w:pPr>
          </w:p>
        </w:tc>
        <w:tc>
          <w:tcPr>
            <w:tcW w:w="1386" w:type="dxa"/>
            <w:vAlign w:val="center"/>
          </w:tcPr>
          <w:p w14:paraId="2EAADB7B" w14:textId="77777777" w:rsidR="006D5AB8" w:rsidRPr="00923224" w:rsidRDefault="006D5AB8" w:rsidP="006D5AB8">
            <w:pPr>
              <w:ind w:left="80"/>
              <w:rPr>
                <w:sz w:val="17"/>
                <w:szCs w:val="17"/>
              </w:rPr>
            </w:pPr>
            <w:r w:rsidRPr="00923224">
              <w:rPr>
                <w:rFonts w:eastAsia="Times New Roman"/>
                <w:color w:val="231F20"/>
                <w:sz w:val="17"/>
                <w:szCs w:val="17"/>
              </w:rPr>
              <w:t>E 251-252</w:t>
            </w:r>
          </w:p>
        </w:tc>
        <w:tc>
          <w:tcPr>
            <w:tcW w:w="2869" w:type="dxa"/>
            <w:vAlign w:val="center"/>
          </w:tcPr>
          <w:p w14:paraId="6BB2C6F6" w14:textId="77777777" w:rsidR="006D5AB8" w:rsidRPr="00923224" w:rsidRDefault="006D5AB8" w:rsidP="006D5AB8">
            <w:pPr>
              <w:ind w:left="80"/>
              <w:rPr>
                <w:sz w:val="17"/>
                <w:szCs w:val="17"/>
              </w:rPr>
            </w:pPr>
            <w:r w:rsidRPr="00923224">
              <w:rPr>
                <w:rFonts w:eastAsia="Times New Roman"/>
                <w:color w:val="231F20"/>
                <w:sz w:val="17"/>
                <w:szCs w:val="17"/>
              </w:rPr>
              <w:t>Nitratlar</w:t>
            </w:r>
          </w:p>
        </w:tc>
        <w:tc>
          <w:tcPr>
            <w:tcW w:w="1960" w:type="dxa"/>
            <w:vAlign w:val="center"/>
          </w:tcPr>
          <w:p w14:paraId="4487BDEF" w14:textId="77777777" w:rsidR="006D5AB8" w:rsidRPr="00923224" w:rsidRDefault="006D5AB8" w:rsidP="006D5AB8">
            <w:pPr>
              <w:ind w:left="80"/>
              <w:rPr>
                <w:sz w:val="17"/>
                <w:szCs w:val="17"/>
              </w:rPr>
            </w:pPr>
            <w:r w:rsidRPr="00923224">
              <w:rPr>
                <w:rFonts w:eastAsia="Times New Roman"/>
                <w:color w:val="231F20"/>
                <w:sz w:val="17"/>
                <w:szCs w:val="17"/>
              </w:rPr>
              <w:t>10</w:t>
            </w:r>
          </w:p>
        </w:tc>
        <w:tc>
          <w:tcPr>
            <w:tcW w:w="1610" w:type="dxa"/>
            <w:vAlign w:val="center"/>
          </w:tcPr>
          <w:p w14:paraId="268E4953" w14:textId="77777777" w:rsidR="006D5AB8" w:rsidRPr="00923224" w:rsidRDefault="006D5AB8" w:rsidP="006D5AB8">
            <w:pPr>
              <w:ind w:left="60"/>
              <w:rPr>
                <w:sz w:val="17"/>
                <w:szCs w:val="17"/>
              </w:rPr>
            </w:pPr>
            <w:r w:rsidRPr="00923224">
              <w:rPr>
                <w:rFonts w:eastAsia="Times New Roman"/>
                <w:color w:val="231F20"/>
                <w:sz w:val="17"/>
                <w:szCs w:val="17"/>
              </w:rPr>
              <w:t>(39) (59)</w:t>
            </w:r>
          </w:p>
        </w:tc>
        <w:tc>
          <w:tcPr>
            <w:tcW w:w="4843" w:type="dxa"/>
            <w:vAlign w:val="center"/>
          </w:tcPr>
          <w:p w14:paraId="3B9FC447" w14:textId="77777777" w:rsidR="006D5AB8" w:rsidRPr="00923224" w:rsidRDefault="006D5AB8" w:rsidP="00492C29">
            <w:pPr>
              <w:ind w:left="80" w:right="84"/>
              <w:rPr>
                <w:sz w:val="17"/>
                <w:szCs w:val="17"/>
              </w:rPr>
            </w:pPr>
            <w:r w:rsidRPr="00923224">
              <w:rPr>
                <w:b/>
                <w:bCs/>
                <w:sz w:val="17"/>
                <w:szCs w:val="17"/>
              </w:rPr>
              <w:t xml:space="preserve">sadece </w:t>
            </w:r>
            <w:r w:rsidRPr="00923224">
              <w:rPr>
                <w:b/>
                <w:bCs/>
                <w:i/>
                <w:sz w:val="17"/>
                <w:szCs w:val="17"/>
              </w:rPr>
              <w:t>cured tongue (kürlenmiş dil)</w:t>
            </w:r>
            <w:r w:rsidRPr="00923224">
              <w:rPr>
                <w:sz w:val="17"/>
                <w:szCs w:val="17"/>
              </w:rPr>
              <w:t xml:space="preserve">: </w:t>
            </w:r>
            <w:r w:rsidRPr="00923224">
              <w:rPr>
                <w:bCs/>
                <w:sz w:val="17"/>
                <w:szCs w:val="17"/>
              </w:rPr>
              <w:t>Daldırma ile kürleme en az 4 gündür ve ön pişirme yapılır.</w:t>
            </w:r>
          </w:p>
        </w:tc>
      </w:tr>
      <w:tr w:rsidR="006D5AB8" w:rsidRPr="00923224" w14:paraId="78094241" w14:textId="77777777" w:rsidTr="006D3AC6">
        <w:trPr>
          <w:trHeight w:val="1040"/>
        </w:trPr>
        <w:tc>
          <w:tcPr>
            <w:tcW w:w="1358" w:type="dxa"/>
            <w:tcBorders>
              <w:top w:val="nil"/>
              <w:bottom w:val="nil"/>
            </w:tcBorders>
            <w:vAlign w:val="center"/>
          </w:tcPr>
          <w:p w14:paraId="6E4C71F0" w14:textId="77777777" w:rsidR="006D5AB8" w:rsidRPr="00923224" w:rsidRDefault="006D5AB8" w:rsidP="006D5AB8">
            <w:pPr>
              <w:rPr>
                <w:sz w:val="17"/>
                <w:szCs w:val="17"/>
              </w:rPr>
            </w:pPr>
          </w:p>
        </w:tc>
        <w:tc>
          <w:tcPr>
            <w:tcW w:w="1386" w:type="dxa"/>
            <w:vAlign w:val="center"/>
          </w:tcPr>
          <w:p w14:paraId="05BBE9B8" w14:textId="77777777" w:rsidR="006D5AB8" w:rsidRPr="00923224" w:rsidRDefault="006D5AB8" w:rsidP="006D5AB8">
            <w:pPr>
              <w:ind w:left="80"/>
              <w:rPr>
                <w:sz w:val="17"/>
                <w:szCs w:val="17"/>
              </w:rPr>
            </w:pPr>
            <w:r w:rsidRPr="00923224">
              <w:rPr>
                <w:rFonts w:eastAsia="Times New Roman"/>
                <w:color w:val="231F20"/>
                <w:sz w:val="17"/>
                <w:szCs w:val="17"/>
              </w:rPr>
              <w:t>E 249-250</w:t>
            </w:r>
          </w:p>
        </w:tc>
        <w:tc>
          <w:tcPr>
            <w:tcW w:w="2869" w:type="dxa"/>
            <w:vAlign w:val="center"/>
          </w:tcPr>
          <w:p w14:paraId="1501F01E" w14:textId="77777777" w:rsidR="006D5AB8" w:rsidRPr="00923224" w:rsidRDefault="006D5AB8" w:rsidP="006D5AB8">
            <w:pPr>
              <w:ind w:left="80"/>
              <w:rPr>
                <w:sz w:val="17"/>
                <w:szCs w:val="17"/>
              </w:rPr>
            </w:pPr>
            <w:r w:rsidRPr="00923224">
              <w:rPr>
                <w:rFonts w:eastAsia="Times New Roman"/>
                <w:color w:val="231F20"/>
                <w:sz w:val="17"/>
                <w:szCs w:val="17"/>
              </w:rPr>
              <w:t>Nitritler</w:t>
            </w:r>
          </w:p>
        </w:tc>
        <w:tc>
          <w:tcPr>
            <w:tcW w:w="1960" w:type="dxa"/>
            <w:vAlign w:val="center"/>
          </w:tcPr>
          <w:p w14:paraId="06657230" w14:textId="77777777" w:rsidR="006D5AB8" w:rsidRPr="00923224" w:rsidRDefault="006D5AB8" w:rsidP="006D5AB8">
            <w:pPr>
              <w:ind w:left="80"/>
              <w:rPr>
                <w:sz w:val="17"/>
                <w:szCs w:val="17"/>
              </w:rPr>
            </w:pPr>
            <w:r w:rsidRPr="00923224">
              <w:rPr>
                <w:rFonts w:eastAsia="Times New Roman"/>
                <w:color w:val="231F20"/>
                <w:sz w:val="17"/>
                <w:szCs w:val="17"/>
              </w:rPr>
              <w:t>150</w:t>
            </w:r>
          </w:p>
        </w:tc>
        <w:tc>
          <w:tcPr>
            <w:tcW w:w="1610" w:type="dxa"/>
            <w:vAlign w:val="center"/>
          </w:tcPr>
          <w:p w14:paraId="7CDA5341" w14:textId="77777777" w:rsidR="006D5AB8" w:rsidRPr="00923224" w:rsidRDefault="006D5AB8" w:rsidP="006D5AB8">
            <w:pPr>
              <w:ind w:left="60"/>
              <w:rPr>
                <w:sz w:val="17"/>
                <w:szCs w:val="17"/>
              </w:rPr>
            </w:pPr>
            <w:r w:rsidRPr="00923224">
              <w:rPr>
                <w:rFonts w:eastAsia="Times New Roman"/>
                <w:color w:val="231F20"/>
                <w:sz w:val="17"/>
                <w:szCs w:val="17"/>
              </w:rPr>
              <w:t>(7)</w:t>
            </w:r>
          </w:p>
        </w:tc>
        <w:tc>
          <w:tcPr>
            <w:tcW w:w="4843" w:type="dxa"/>
            <w:vAlign w:val="center"/>
          </w:tcPr>
          <w:p w14:paraId="5EB8F12D" w14:textId="77777777" w:rsidR="006D5AB8" w:rsidRPr="00923224" w:rsidRDefault="006D5AB8" w:rsidP="00492C29">
            <w:pPr>
              <w:tabs>
                <w:tab w:val="left" w:pos="8280"/>
              </w:tabs>
              <w:ind w:left="41" w:right="84"/>
              <w:jc w:val="both"/>
              <w:rPr>
                <w:bCs/>
                <w:sz w:val="17"/>
                <w:szCs w:val="17"/>
              </w:rPr>
            </w:pPr>
            <w:r w:rsidRPr="00923224">
              <w:rPr>
                <w:b/>
                <w:bCs/>
                <w:sz w:val="17"/>
                <w:szCs w:val="17"/>
              </w:rPr>
              <w:t xml:space="preserve">sadece </w:t>
            </w:r>
            <w:r w:rsidRPr="00923224">
              <w:rPr>
                <w:b/>
                <w:bCs/>
                <w:i/>
                <w:sz w:val="17"/>
                <w:szCs w:val="17"/>
              </w:rPr>
              <w:t>kylmâsavustettu poronliha/kallrökt renköt</w:t>
            </w:r>
            <w:r w:rsidRPr="00923224">
              <w:rPr>
                <w:b/>
                <w:bCs/>
                <w:i/>
                <w:spacing w:val="-1"/>
                <w:sz w:val="17"/>
                <w:szCs w:val="17"/>
              </w:rPr>
              <w:t>t</w:t>
            </w:r>
            <w:r w:rsidRPr="00923224">
              <w:rPr>
                <w:sz w:val="17"/>
                <w:szCs w:val="17"/>
              </w:rPr>
              <w:t xml:space="preserve">: </w:t>
            </w:r>
            <w:r w:rsidRPr="00923224">
              <w:rPr>
                <w:spacing w:val="17"/>
                <w:sz w:val="17"/>
                <w:szCs w:val="17"/>
              </w:rPr>
              <w:t>E</w:t>
            </w:r>
            <w:r w:rsidRPr="00923224">
              <w:rPr>
                <w:sz w:val="17"/>
                <w:szCs w:val="17"/>
              </w:rPr>
              <w:t xml:space="preserve">te kürleme çözeltisi enjekte edilmesinin ardından, daldırma ile kürlenir. </w:t>
            </w:r>
            <w:r w:rsidRPr="00923224">
              <w:rPr>
                <w:bCs/>
                <w:sz w:val="17"/>
                <w:szCs w:val="17"/>
              </w:rPr>
              <w:t>Kürleme süresi 14 – 21 gün arasında olup, daldırma ile kürlemenin akabinde 4 – 5 hafta soğuk tütsüde ol</w:t>
            </w:r>
            <w:r w:rsidR="00821370" w:rsidRPr="00923224">
              <w:rPr>
                <w:bCs/>
                <w:sz w:val="17"/>
                <w:szCs w:val="17"/>
              </w:rPr>
              <w:t>gunlaştırma yapılır.</w:t>
            </w:r>
          </w:p>
        </w:tc>
      </w:tr>
      <w:tr w:rsidR="00425CFC" w:rsidRPr="00923224" w14:paraId="21B8A666" w14:textId="77777777" w:rsidTr="006D3AC6">
        <w:trPr>
          <w:trHeight w:val="1040"/>
        </w:trPr>
        <w:tc>
          <w:tcPr>
            <w:tcW w:w="1358" w:type="dxa"/>
            <w:tcBorders>
              <w:top w:val="nil"/>
              <w:bottom w:val="nil"/>
            </w:tcBorders>
            <w:vAlign w:val="center"/>
          </w:tcPr>
          <w:p w14:paraId="163FC1EF" w14:textId="77777777" w:rsidR="00425CFC" w:rsidRPr="00923224" w:rsidRDefault="00425CFC" w:rsidP="006D5AB8">
            <w:pPr>
              <w:rPr>
                <w:sz w:val="17"/>
                <w:szCs w:val="17"/>
              </w:rPr>
            </w:pPr>
          </w:p>
        </w:tc>
        <w:tc>
          <w:tcPr>
            <w:tcW w:w="1386" w:type="dxa"/>
            <w:vAlign w:val="center"/>
          </w:tcPr>
          <w:p w14:paraId="26FFAD4A" w14:textId="77777777" w:rsidR="00425CFC" w:rsidRPr="00923224" w:rsidRDefault="00425CFC" w:rsidP="006D5AB8">
            <w:pPr>
              <w:ind w:left="80"/>
              <w:rPr>
                <w:rFonts w:eastAsia="Times New Roman"/>
                <w:color w:val="231F20"/>
                <w:sz w:val="17"/>
                <w:szCs w:val="17"/>
              </w:rPr>
            </w:pPr>
            <w:r w:rsidRPr="00923224">
              <w:rPr>
                <w:rFonts w:eastAsia="Times New Roman"/>
                <w:color w:val="231F20"/>
                <w:sz w:val="17"/>
                <w:szCs w:val="17"/>
              </w:rPr>
              <w:t>E 251-252</w:t>
            </w:r>
          </w:p>
        </w:tc>
        <w:tc>
          <w:tcPr>
            <w:tcW w:w="2869" w:type="dxa"/>
            <w:vAlign w:val="center"/>
          </w:tcPr>
          <w:p w14:paraId="39A7C3F4" w14:textId="77777777" w:rsidR="00425CFC" w:rsidRPr="00923224" w:rsidRDefault="00425CFC" w:rsidP="006D5AB8">
            <w:pPr>
              <w:ind w:left="80"/>
              <w:rPr>
                <w:rFonts w:eastAsia="Times New Roman"/>
                <w:color w:val="231F20"/>
                <w:sz w:val="17"/>
                <w:szCs w:val="17"/>
              </w:rPr>
            </w:pPr>
            <w:r w:rsidRPr="00923224">
              <w:rPr>
                <w:rFonts w:eastAsia="Times New Roman"/>
                <w:color w:val="231F20"/>
                <w:sz w:val="17"/>
                <w:szCs w:val="17"/>
              </w:rPr>
              <w:t>Nitratlar</w:t>
            </w:r>
          </w:p>
        </w:tc>
        <w:tc>
          <w:tcPr>
            <w:tcW w:w="1960" w:type="dxa"/>
            <w:vAlign w:val="center"/>
          </w:tcPr>
          <w:p w14:paraId="741539D6" w14:textId="77777777" w:rsidR="00425CFC" w:rsidRPr="00923224" w:rsidRDefault="00425CFC" w:rsidP="006D5AB8">
            <w:pPr>
              <w:ind w:left="80"/>
              <w:rPr>
                <w:rFonts w:eastAsia="Times New Roman"/>
                <w:color w:val="231F20"/>
                <w:sz w:val="17"/>
                <w:szCs w:val="17"/>
              </w:rPr>
            </w:pPr>
            <w:r w:rsidRPr="00923224">
              <w:rPr>
                <w:rFonts w:eastAsia="Times New Roman"/>
                <w:color w:val="231F20"/>
                <w:sz w:val="17"/>
                <w:szCs w:val="17"/>
              </w:rPr>
              <w:t>300</w:t>
            </w:r>
          </w:p>
        </w:tc>
        <w:tc>
          <w:tcPr>
            <w:tcW w:w="1610" w:type="dxa"/>
            <w:vAlign w:val="center"/>
          </w:tcPr>
          <w:p w14:paraId="6D58AA8B" w14:textId="77777777" w:rsidR="00425CFC" w:rsidRPr="00923224" w:rsidRDefault="00425CFC" w:rsidP="006D5AB8">
            <w:pPr>
              <w:ind w:left="60"/>
              <w:rPr>
                <w:rFonts w:eastAsia="Times New Roman"/>
                <w:color w:val="231F20"/>
                <w:sz w:val="17"/>
                <w:szCs w:val="17"/>
              </w:rPr>
            </w:pPr>
            <w:r w:rsidRPr="00923224">
              <w:rPr>
                <w:rFonts w:eastAsia="Times New Roman"/>
                <w:color w:val="231F20"/>
                <w:sz w:val="17"/>
                <w:szCs w:val="17"/>
              </w:rPr>
              <w:t>(7)</w:t>
            </w:r>
          </w:p>
        </w:tc>
        <w:tc>
          <w:tcPr>
            <w:tcW w:w="4843" w:type="dxa"/>
            <w:vAlign w:val="center"/>
          </w:tcPr>
          <w:p w14:paraId="7D939499" w14:textId="77777777" w:rsidR="00425CFC" w:rsidRPr="00923224" w:rsidRDefault="00425CFC" w:rsidP="00492C29">
            <w:pPr>
              <w:tabs>
                <w:tab w:val="left" w:pos="8280"/>
              </w:tabs>
              <w:ind w:left="41" w:right="84"/>
              <w:jc w:val="both"/>
              <w:rPr>
                <w:b/>
                <w:bCs/>
                <w:sz w:val="17"/>
                <w:szCs w:val="17"/>
              </w:rPr>
            </w:pPr>
            <w:r w:rsidRPr="00923224">
              <w:rPr>
                <w:b/>
                <w:bCs/>
                <w:sz w:val="17"/>
                <w:szCs w:val="17"/>
              </w:rPr>
              <w:t xml:space="preserve">sadece </w:t>
            </w:r>
            <w:r w:rsidRPr="00923224">
              <w:rPr>
                <w:b/>
                <w:bCs/>
                <w:i/>
                <w:sz w:val="17"/>
                <w:szCs w:val="17"/>
              </w:rPr>
              <w:t>kylmâsavustettu poronliha/kallrökt renköt</w:t>
            </w:r>
            <w:r w:rsidRPr="00923224">
              <w:rPr>
                <w:b/>
                <w:bCs/>
                <w:i/>
                <w:spacing w:val="-1"/>
                <w:sz w:val="17"/>
                <w:szCs w:val="17"/>
              </w:rPr>
              <w:t>t</w:t>
            </w:r>
            <w:r w:rsidRPr="00923224">
              <w:rPr>
                <w:sz w:val="17"/>
                <w:szCs w:val="17"/>
              </w:rPr>
              <w:t xml:space="preserve">: </w:t>
            </w:r>
            <w:r w:rsidRPr="00923224">
              <w:rPr>
                <w:spacing w:val="17"/>
                <w:sz w:val="17"/>
                <w:szCs w:val="17"/>
              </w:rPr>
              <w:t>E</w:t>
            </w:r>
            <w:r w:rsidRPr="00923224">
              <w:rPr>
                <w:sz w:val="17"/>
                <w:szCs w:val="17"/>
              </w:rPr>
              <w:t xml:space="preserve">te kürleme çözeltisi enjekte edilmesinin ardından, daldırma ile kürlenir. </w:t>
            </w:r>
            <w:r w:rsidRPr="00923224">
              <w:rPr>
                <w:bCs/>
                <w:sz w:val="17"/>
                <w:szCs w:val="17"/>
              </w:rPr>
              <w:t>Kürleme süresi 14 – 21 gün arasında olup, daldırma ile kürlemenin akabinde 4 – 5 hafta soğuk tütsüde olgunlaştırma yapılır.</w:t>
            </w:r>
          </w:p>
        </w:tc>
      </w:tr>
      <w:tr w:rsidR="006D5AB8" w:rsidRPr="00923224" w14:paraId="1C39E93E" w14:textId="77777777" w:rsidTr="004A2B16">
        <w:trPr>
          <w:trHeight w:val="908"/>
        </w:trPr>
        <w:tc>
          <w:tcPr>
            <w:tcW w:w="1358" w:type="dxa"/>
            <w:tcBorders>
              <w:top w:val="nil"/>
              <w:bottom w:val="nil"/>
            </w:tcBorders>
            <w:vAlign w:val="center"/>
          </w:tcPr>
          <w:p w14:paraId="43D4516D" w14:textId="77777777" w:rsidR="006D5AB8" w:rsidRPr="00923224" w:rsidRDefault="006D5AB8" w:rsidP="006D5AB8">
            <w:pPr>
              <w:rPr>
                <w:sz w:val="17"/>
                <w:szCs w:val="17"/>
              </w:rPr>
            </w:pPr>
          </w:p>
        </w:tc>
        <w:tc>
          <w:tcPr>
            <w:tcW w:w="1386" w:type="dxa"/>
            <w:vAlign w:val="center"/>
          </w:tcPr>
          <w:p w14:paraId="4344892E" w14:textId="77777777" w:rsidR="006D5AB8" w:rsidRPr="00923224" w:rsidRDefault="006D5AB8" w:rsidP="006D5AB8">
            <w:pPr>
              <w:ind w:left="80"/>
              <w:rPr>
                <w:sz w:val="17"/>
                <w:szCs w:val="17"/>
              </w:rPr>
            </w:pPr>
            <w:r w:rsidRPr="00923224">
              <w:rPr>
                <w:rFonts w:eastAsia="Times New Roman"/>
                <w:color w:val="231F20"/>
                <w:sz w:val="17"/>
                <w:szCs w:val="17"/>
              </w:rPr>
              <w:t>E 249-250</w:t>
            </w:r>
          </w:p>
        </w:tc>
        <w:tc>
          <w:tcPr>
            <w:tcW w:w="2869" w:type="dxa"/>
            <w:vAlign w:val="center"/>
          </w:tcPr>
          <w:p w14:paraId="374F8799" w14:textId="77777777" w:rsidR="006D5AB8" w:rsidRPr="00923224" w:rsidRDefault="006D5AB8" w:rsidP="006D5AB8">
            <w:pPr>
              <w:ind w:left="80"/>
              <w:rPr>
                <w:sz w:val="17"/>
                <w:szCs w:val="17"/>
              </w:rPr>
            </w:pPr>
            <w:r w:rsidRPr="00923224">
              <w:rPr>
                <w:rFonts w:eastAsia="Times New Roman"/>
                <w:color w:val="231F20"/>
                <w:sz w:val="17"/>
                <w:szCs w:val="17"/>
              </w:rPr>
              <w:t>Nitritler</w:t>
            </w:r>
          </w:p>
        </w:tc>
        <w:tc>
          <w:tcPr>
            <w:tcW w:w="1960" w:type="dxa"/>
            <w:vAlign w:val="center"/>
          </w:tcPr>
          <w:p w14:paraId="0111C2EA" w14:textId="77777777" w:rsidR="006D5AB8" w:rsidRPr="00923224" w:rsidRDefault="006D5AB8" w:rsidP="006D5AB8">
            <w:pPr>
              <w:ind w:left="80"/>
              <w:rPr>
                <w:sz w:val="17"/>
                <w:szCs w:val="17"/>
              </w:rPr>
            </w:pPr>
            <w:r w:rsidRPr="00923224">
              <w:rPr>
                <w:rFonts w:eastAsia="Times New Roman"/>
                <w:color w:val="231F20"/>
                <w:sz w:val="17"/>
                <w:szCs w:val="17"/>
              </w:rPr>
              <w:t>150</w:t>
            </w:r>
          </w:p>
        </w:tc>
        <w:tc>
          <w:tcPr>
            <w:tcW w:w="1610" w:type="dxa"/>
            <w:vAlign w:val="center"/>
          </w:tcPr>
          <w:p w14:paraId="216F45AE" w14:textId="77777777" w:rsidR="006D5AB8" w:rsidRPr="00923224" w:rsidRDefault="006D5AB8" w:rsidP="006D5AB8">
            <w:pPr>
              <w:ind w:left="60"/>
              <w:rPr>
                <w:sz w:val="17"/>
                <w:szCs w:val="17"/>
              </w:rPr>
            </w:pPr>
            <w:r w:rsidRPr="00923224">
              <w:rPr>
                <w:rFonts w:eastAsia="Times New Roman"/>
                <w:color w:val="231F20"/>
                <w:sz w:val="17"/>
                <w:szCs w:val="17"/>
              </w:rPr>
              <w:t>(7)</w:t>
            </w:r>
          </w:p>
        </w:tc>
        <w:tc>
          <w:tcPr>
            <w:tcW w:w="4843" w:type="dxa"/>
            <w:vAlign w:val="center"/>
          </w:tcPr>
          <w:p w14:paraId="44D0E04E" w14:textId="77777777" w:rsidR="006D5AB8" w:rsidRPr="00923224" w:rsidRDefault="00821370" w:rsidP="00492C29">
            <w:pPr>
              <w:ind w:left="80" w:right="84"/>
              <w:rPr>
                <w:sz w:val="17"/>
                <w:szCs w:val="17"/>
              </w:rPr>
            </w:pPr>
            <w:r w:rsidRPr="00923224">
              <w:rPr>
                <w:b/>
                <w:bCs/>
                <w:sz w:val="17"/>
                <w:szCs w:val="17"/>
              </w:rPr>
              <w:t xml:space="preserve">sadece </w:t>
            </w:r>
            <w:r w:rsidRPr="00923224">
              <w:rPr>
                <w:b/>
                <w:bCs/>
                <w:i/>
                <w:sz w:val="17"/>
                <w:szCs w:val="17"/>
              </w:rPr>
              <w:t xml:space="preserve">bacon, filet de bacon </w:t>
            </w:r>
            <w:r w:rsidRPr="00923224">
              <w:rPr>
                <w:b/>
                <w:bCs/>
                <w:sz w:val="17"/>
                <w:szCs w:val="17"/>
              </w:rPr>
              <w:t>ve benzeri ürünler</w:t>
            </w:r>
            <w:r w:rsidRPr="00923224">
              <w:rPr>
                <w:sz w:val="17"/>
                <w:szCs w:val="17"/>
              </w:rPr>
              <w:t>:</w:t>
            </w:r>
            <w:r w:rsidRPr="00923224">
              <w:rPr>
                <w:bCs/>
                <w:sz w:val="17"/>
                <w:szCs w:val="17"/>
              </w:rPr>
              <w:t>5 – 7 ºC’de 4 – 5 gün daldırma ile kürlenir, 22 ºC’de 24 – 40 saat olgunlaştırılır, 20 – 25 ºC’de 24 saat muhtemel tütsülenir ve 12 – 14 ºC’de 3 – 6 hafta depolanır.</w:t>
            </w:r>
          </w:p>
        </w:tc>
      </w:tr>
      <w:tr w:rsidR="006D5AB8" w:rsidRPr="00923224" w14:paraId="32AD9BF3" w14:textId="77777777" w:rsidTr="006D3AC6">
        <w:trPr>
          <w:trHeight w:val="1221"/>
        </w:trPr>
        <w:tc>
          <w:tcPr>
            <w:tcW w:w="1358" w:type="dxa"/>
            <w:tcBorders>
              <w:top w:val="nil"/>
              <w:bottom w:val="nil"/>
            </w:tcBorders>
            <w:vAlign w:val="center"/>
          </w:tcPr>
          <w:p w14:paraId="74B5A3AC" w14:textId="77777777" w:rsidR="006D5AB8" w:rsidRPr="00923224" w:rsidRDefault="006D5AB8" w:rsidP="006D5AB8">
            <w:pPr>
              <w:rPr>
                <w:sz w:val="17"/>
                <w:szCs w:val="17"/>
              </w:rPr>
            </w:pPr>
          </w:p>
        </w:tc>
        <w:tc>
          <w:tcPr>
            <w:tcW w:w="1386" w:type="dxa"/>
            <w:vAlign w:val="center"/>
          </w:tcPr>
          <w:p w14:paraId="7754E781" w14:textId="77777777" w:rsidR="006D5AB8" w:rsidRPr="00923224" w:rsidRDefault="006D5AB8" w:rsidP="006D5AB8">
            <w:pPr>
              <w:ind w:left="80"/>
              <w:rPr>
                <w:rFonts w:eastAsia="Times New Roman"/>
                <w:color w:val="231F20"/>
                <w:sz w:val="17"/>
                <w:szCs w:val="17"/>
              </w:rPr>
            </w:pPr>
            <w:r w:rsidRPr="00923224">
              <w:rPr>
                <w:rFonts w:eastAsia="Times New Roman"/>
                <w:color w:val="231F20"/>
                <w:sz w:val="17"/>
                <w:szCs w:val="17"/>
              </w:rPr>
              <w:t>E 251-252</w:t>
            </w:r>
          </w:p>
        </w:tc>
        <w:tc>
          <w:tcPr>
            <w:tcW w:w="2869" w:type="dxa"/>
            <w:vAlign w:val="center"/>
          </w:tcPr>
          <w:p w14:paraId="0F4240F8" w14:textId="77777777" w:rsidR="006D5AB8" w:rsidRPr="00923224" w:rsidRDefault="006D5AB8" w:rsidP="006D5AB8">
            <w:pPr>
              <w:ind w:left="80"/>
              <w:rPr>
                <w:rFonts w:eastAsia="Times New Roman"/>
                <w:color w:val="231F20"/>
                <w:sz w:val="17"/>
                <w:szCs w:val="17"/>
              </w:rPr>
            </w:pPr>
            <w:r w:rsidRPr="00923224">
              <w:rPr>
                <w:rFonts w:eastAsia="Times New Roman"/>
                <w:color w:val="231F20"/>
                <w:sz w:val="17"/>
                <w:szCs w:val="17"/>
              </w:rPr>
              <w:t>Nitratlar</w:t>
            </w:r>
          </w:p>
        </w:tc>
        <w:tc>
          <w:tcPr>
            <w:tcW w:w="1960" w:type="dxa"/>
            <w:vAlign w:val="center"/>
          </w:tcPr>
          <w:p w14:paraId="7BC31C5E" w14:textId="77777777" w:rsidR="006D5AB8" w:rsidRPr="00923224" w:rsidRDefault="006D5AB8" w:rsidP="006D5AB8">
            <w:pPr>
              <w:ind w:left="80"/>
              <w:rPr>
                <w:rFonts w:eastAsia="Times New Roman"/>
                <w:color w:val="231F20"/>
                <w:sz w:val="17"/>
                <w:szCs w:val="17"/>
              </w:rPr>
            </w:pPr>
            <w:r w:rsidRPr="00923224">
              <w:rPr>
                <w:rFonts w:eastAsia="Times New Roman"/>
                <w:color w:val="231F20"/>
                <w:sz w:val="17"/>
                <w:szCs w:val="17"/>
              </w:rPr>
              <w:t>250</w:t>
            </w:r>
          </w:p>
        </w:tc>
        <w:tc>
          <w:tcPr>
            <w:tcW w:w="1610" w:type="dxa"/>
            <w:vAlign w:val="center"/>
          </w:tcPr>
          <w:p w14:paraId="07243DC9" w14:textId="77777777" w:rsidR="006D5AB8" w:rsidRPr="00923224" w:rsidRDefault="006D5AB8" w:rsidP="006D5AB8">
            <w:pPr>
              <w:ind w:left="60"/>
              <w:rPr>
                <w:rFonts w:eastAsia="Times New Roman"/>
                <w:color w:val="231F20"/>
                <w:sz w:val="17"/>
                <w:szCs w:val="17"/>
              </w:rPr>
            </w:pPr>
            <w:r w:rsidRPr="00923224">
              <w:rPr>
                <w:rFonts w:eastAsia="Times New Roman"/>
                <w:color w:val="231F20"/>
                <w:sz w:val="17"/>
                <w:szCs w:val="17"/>
              </w:rPr>
              <w:t>(7) (40) (59)</w:t>
            </w:r>
          </w:p>
        </w:tc>
        <w:tc>
          <w:tcPr>
            <w:tcW w:w="4843" w:type="dxa"/>
            <w:vAlign w:val="center"/>
          </w:tcPr>
          <w:p w14:paraId="1462F069" w14:textId="77777777" w:rsidR="006D5AB8" w:rsidRPr="00923224" w:rsidRDefault="00D31FE4" w:rsidP="00492C29">
            <w:pPr>
              <w:ind w:left="80" w:right="84"/>
              <w:rPr>
                <w:rFonts w:eastAsia="Times New Roman"/>
                <w:b/>
                <w:bCs/>
                <w:color w:val="231F20"/>
                <w:sz w:val="17"/>
                <w:szCs w:val="17"/>
              </w:rPr>
            </w:pPr>
            <w:r w:rsidRPr="00923224">
              <w:rPr>
                <w:b/>
                <w:bCs/>
                <w:sz w:val="17"/>
                <w:szCs w:val="17"/>
              </w:rPr>
              <w:t xml:space="preserve">sadece </w:t>
            </w:r>
            <w:r w:rsidRPr="00923224">
              <w:rPr>
                <w:b/>
                <w:bCs/>
                <w:i/>
                <w:sz w:val="17"/>
                <w:szCs w:val="17"/>
              </w:rPr>
              <w:t xml:space="preserve">bacon, filet de bacon </w:t>
            </w:r>
            <w:r w:rsidRPr="00923224">
              <w:rPr>
                <w:b/>
                <w:bCs/>
                <w:sz w:val="17"/>
                <w:szCs w:val="17"/>
              </w:rPr>
              <w:t>ve benzeri ürünler</w:t>
            </w:r>
            <w:r w:rsidRPr="00923224">
              <w:rPr>
                <w:sz w:val="17"/>
                <w:szCs w:val="17"/>
              </w:rPr>
              <w:t>:</w:t>
            </w:r>
            <w:r w:rsidRPr="00923224">
              <w:rPr>
                <w:bCs/>
                <w:sz w:val="17"/>
                <w:szCs w:val="17"/>
              </w:rPr>
              <w:t>5 – 7 ºC’de 4 – 5 gün daldırma ile kürlenir, 22 ºC’de 24 – 40 saat olgunlaştırılır, 20 – 25 ºC’de 24 saat muhtemel tütsülenir ve 12 – 14 ºC’de 3 – 6 hafta depolanır.</w:t>
            </w:r>
          </w:p>
        </w:tc>
      </w:tr>
    </w:tbl>
    <w:p w14:paraId="49448EC5" w14:textId="77777777" w:rsidR="00D65258" w:rsidRPr="00923224" w:rsidRDefault="00D65258">
      <w:pPr>
        <w:rPr>
          <w:sz w:val="17"/>
          <w:szCs w:val="17"/>
        </w:rPr>
        <w:sectPr w:rsidR="00D65258" w:rsidRPr="00923224">
          <w:pgSz w:w="16840" w:h="11906" w:orient="landscape"/>
          <w:pgMar w:top="1440" w:right="958" w:bottom="865" w:left="1080" w:header="0" w:footer="0" w:gutter="0"/>
          <w:cols w:space="708" w:equalWidth="0">
            <w:col w:w="14800"/>
          </w:cols>
        </w:sectPr>
      </w:pPr>
    </w:p>
    <w:p w14:paraId="6625FF12" w14:textId="77777777" w:rsidR="00D65258" w:rsidRPr="00923224" w:rsidRDefault="00D65258">
      <w:pPr>
        <w:spacing w:line="290" w:lineRule="exact"/>
        <w:rPr>
          <w:sz w:val="17"/>
          <w:szCs w:val="17"/>
        </w:rPr>
      </w:pPr>
      <w:bookmarkStart w:id="100" w:name="page187"/>
      <w:bookmarkEnd w:id="100"/>
    </w:p>
    <w:tbl>
      <w:tblPr>
        <w:tblW w:w="14026" w:type="dxa"/>
        <w:tblInd w:w="952" w:type="dxa"/>
        <w:tblLayout w:type="fixed"/>
        <w:tblCellMar>
          <w:left w:w="0" w:type="dxa"/>
          <w:right w:w="0" w:type="dxa"/>
        </w:tblCellMar>
        <w:tblLook w:val="04A0" w:firstRow="1" w:lastRow="0" w:firstColumn="1" w:lastColumn="0" w:noHBand="0" w:noVBand="1"/>
      </w:tblPr>
      <w:tblGrid>
        <w:gridCol w:w="1330"/>
        <w:gridCol w:w="1400"/>
        <w:gridCol w:w="2869"/>
        <w:gridCol w:w="1960"/>
        <w:gridCol w:w="1610"/>
        <w:gridCol w:w="4857"/>
      </w:tblGrid>
      <w:tr w:rsidR="00492C29" w:rsidRPr="00923224" w14:paraId="20AE8A2B" w14:textId="77777777" w:rsidTr="006D3AC6">
        <w:trPr>
          <w:trHeight w:val="879"/>
        </w:trPr>
        <w:tc>
          <w:tcPr>
            <w:tcW w:w="1330" w:type="dxa"/>
            <w:tcBorders>
              <w:top w:val="single" w:sz="4" w:space="0" w:color="auto"/>
              <w:bottom w:val="single" w:sz="4" w:space="0" w:color="auto"/>
              <w:right w:val="single" w:sz="4" w:space="0" w:color="auto"/>
            </w:tcBorders>
            <w:vAlign w:val="center"/>
          </w:tcPr>
          <w:p w14:paraId="5AB737C5" w14:textId="77777777" w:rsidR="00492C29" w:rsidRPr="00923224" w:rsidRDefault="00492C29" w:rsidP="00D31FE4">
            <w:pPr>
              <w:jc w:val="center"/>
              <w:rPr>
                <w:sz w:val="17"/>
                <w:szCs w:val="17"/>
              </w:rPr>
            </w:pPr>
            <w:r w:rsidRPr="00923224">
              <w:rPr>
                <w:rFonts w:eastAsia="Times New Roman"/>
                <w:color w:val="231F20"/>
                <w:sz w:val="17"/>
                <w:szCs w:val="17"/>
              </w:rPr>
              <w:t>Kategori numarası</w:t>
            </w:r>
          </w:p>
        </w:tc>
        <w:tc>
          <w:tcPr>
            <w:tcW w:w="1400" w:type="dxa"/>
            <w:tcBorders>
              <w:top w:val="single" w:sz="4" w:space="0" w:color="auto"/>
              <w:left w:val="single" w:sz="4" w:space="0" w:color="auto"/>
              <w:bottom w:val="single" w:sz="4" w:space="0" w:color="auto"/>
              <w:right w:val="single" w:sz="4" w:space="0" w:color="auto"/>
            </w:tcBorders>
            <w:vAlign w:val="center"/>
          </w:tcPr>
          <w:p w14:paraId="41E35F6D" w14:textId="77777777" w:rsidR="00492C29" w:rsidRPr="00923224" w:rsidRDefault="00492C29" w:rsidP="00D31FE4">
            <w:pPr>
              <w:ind w:left="100"/>
              <w:jc w:val="center"/>
              <w:rPr>
                <w:rFonts w:eastAsia="Times New Roman"/>
                <w:color w:val="231F20"/>
                <w:sz w:val="17"/>
                <w:szCs w:val="17"/>
              </w:rPr>
            </w:pPr>
            <w:r w:rsidRPr="00923224">
              <w:rPr>
                <w:rFonts w:eastAsia="Times New Roman"/>
                <w:color w:val="231F20"/>
                <w:sz w:val="17"/>
                <w:szCs w:val="17"/>
              </w:rPr>
              <w:t>E-kodu</w:t>
            </w:r>
          </w:p>
        </w:tc>
        <w:tc>
          <w:tcPr>
            <w:tcW w:w="2869" w:type="dxa"/>
            <w:tcBorders>
              <w:top w:val="single" w:sz="4" w:space="0" w:color="auto"/>
              <w:left w:val="single" w:sz="4" w:space="0" w:color="auto"/>
              <w:bottom w:val="single" w:sz="4" w:space="0" w:color="auto"/>
              <w:right w:val="single" w:sz="8" w:space="0" w:color="231F20"/>
            </w:tcBorders>
            <w:vAlign w:val="center"/>
          </w:tcPr>
          <w:p w14:paraId="4AD0B0CA" w14:textId="77777777" w:rsidR="00492C29" w:rsidRPr="00923224" w:rsidRDefault="00492C29" w:rsidP="00D31FE4">
            <w:pPr>
              <w:ind w:left="80"/>
              <w:jc w:val="center"/>
              <w:rPr>
                <w:rFonts w:eastAsia="Times New Roman"/>
                <w:color w:val="231F20"/>
                <w:sz w:val="17"/>
                <w:szCs w:val="17"/>
              </w:rPr>
            </w:pPr>
            <w:r w:rsidRPr="00923224">
              <w:rPr>
                <w:rFonts w:eastAsia="Times New Roman"/>
                <w:color w:val="231F20"/>
                <w:sz w:val="17"/>
                <w:szCs w:val="17"/>
              </w:rPr>
              <w:t>Adı</w:t>
            </w:r>
          </w:p>
        </w:tc>
        <w:tc>
          <w:tcPr>
            <w:tcW w:w="1960" w:type="dxa"/>
            <w:tcBorders>
              <w:top w:val="single" w:sz="4" w:space="0" w:color="auto"/>
              <w:bottom w:val="single" w:sz="4" w:space="0" w:color="auto"/>
              <w:right w:val="single" w:sz="8" w:space="0" w:color="231F20"/>
            </w:tcBorders>
            <w:vAlign w:val="center"/>
          </w:tcPr>
          <w:p w14:paraId="431B0734" w14:textId="77777777" w:rsidR="00492C29" w:rsidRPr="00923224" w:rsidRDefault="00492C29" w:rsidP="00D31FE4">
            <w:pPr>
              <w:ind w:left="80"/>
              <w:jc w:val="center"/>
              <w:rPr>
                <w:rFonts w:eastAsia="Times New Roman"/>
                <w:color w:val="231F20"/>
                <w:sz w:val="17"/>
                <w:szCs w:val="17"/>
              </w:rPr>
            </w:pPr>
            <w:r w:rsidRPr="00923224">
              <w:rPr>
                <w:rFonts w:eastAsia="Times New Roman"/>
                <w:color w:val="231F20"/>
                <w:sz w:val="17"/>
                <w:szCs w:val="17"/>
              </w:rPr>
              <w:t>Maksimum miktar (</w:t>
            </w:r>
            <w:r w:rsidR="005073D8" w:rsidRPr="00923224">
              <w:rPr>
                <w:rFonts w:eastAsia="Times New Roman"/>
                <w:color w:val="231F20"/>
                <w:sz w:val="17"/>
                <w:szCs w:val="17"/>
              </w:rPr>
              <w:t>mg/l veya mg/kg</w:t>
            </w:r>
            <w:r w:rsidRPr="00923224">
              <w:rPr>
                <w:rFonts w:eastAsia="Times New Roman"/>
                <w:color w:val="231F20"/>
                <w:sz w:val="17"/>
                <w:szCs w:val="17"/>
              </w:rPr>
              <w:t>)</w:t>
            </w:r>
          </w:p>
        </w:tc>
        <w:tc>
          <w:tcPr>
            <w:tcW w:w="1610" w:type="dxa"/>
            <w:tcBorders>
              <w:top w:val="single" w:sz="4" w:space="0" w:color="auto"/>
              <w:bottom w:val="single" w:sz="4" w:space="0" w:color="auto"/>
              <w:right w:val="single" w:sz="8" w:space="0" w:color="231F20"/>
            </w:tcBorders>
            <w:vAlign w:val="center"/>
          </w:tcPr>
          <w:p w14:paraId="7EF03D37" w14:textId="77777777" w:rsidR="00492C29" w:rsidRPr="00923224" w:rsidRDefault="00492C29" w:rsidP="00D31FE4">
            <w:pPr>
              <w:ind w:right="139"/>
              <w:jc w:val="center"/>
              <w:rPr>
                <w:rFonts w:eastAsia="Times New Roman"/>
                <w:color w:val="231F20"/>
                <w:sz w:val="17"/>
                <w:szCs w:val="17"/>
              </w:rPr>
            </w:pPr>
            <w:r w:rsidRPr="00923224">
              <w:rPr>
                <w:rFonts w:eastAsia="Times New Roman"/>
                <w:color w:val="231F20"/>
                <w:sz w:val="17"/>
                <w:szCs w:val="17"/>
              </w:rPr>
              <w:t>Dipnotlar</w:t>
            </w:r>
          </w:p>
        </w:tc>
        <w:tc>
          <w:tcPr>
            <w:tcW w:w="4857" w:type="dxa"/>
            <w:tcBorders>
              <w:top w:val="single" w:sz="4" w:space="0" w:color="auto"/>
              <w:bottom w:val="single" w:sz="4" w:space="0" w:color="auto"/>
            </w:tcBorders>
            <w:vAlign w:val="center"/>
          </w:tcPr>
          <w:p w14:paraId="61695353" w14:textId="77777777" w:rsidR="00492C29" w:rsidRPr="00923224" w:rsidRDefault="00492C29" w:rsidP="00492C29">
            <w:pPr>
              <w:ind w:left="80" w:right="42"/>
              <w:jc w:val="center"/>
              <w:rPr>
                <w:b/>
                <w:bCs/>
                <w:sz w:val="17"/>
                <w:szCs w:val="17"/>
              </w:rPr>
            </w:pPr>
            <w:r w:rsidRPr="00923224">
              <w:rPr>
                <w:rFonts w:eastAsia="Times New Roman"/>
                <w:color w:val="231F20"/>
                <w:sz w:val="17"/>
                <w:szCs w:val="17"/>
              </w:rPr>
              <w:t>Sınırlamalar/istisnalar</w:t>
            </w:r>
          </w:p>
        </w:tc>
      </w:tr>
      <w:tr w:rsidR="00492C29" w:rsidRPr="00923224" w14:paraId="2F51C03D" w14:textId="77777777" w:rsidTr="006D3AC6">
        <w:trPr>
          <w:trHeight w:val="302"/>
        </w:trPr>
        <w:tc>
          <w:tcPr>
            <w:tcW w:w="1330" w:type="dxa"/>
            <w:tcBorders>
              <w:top w:val="single" w:sz="4" w:space="0" w:color="auto"/>
              <w:right w:val="single" w:sz="4" w:space="0" w:color="auto"/>
            </w:tcBorders>
            <w:vAlign w:val="center"/>
          </w:tcPr>
          <w:p w14:paraId="62F7667D" w14:textId="77777777" w:rsidR="00492C29" w:rsidRPr="00923224" w:rsidRDefault="00492C29" w:rsidP="00D31FE4">
            <w:pPr>
              <w:rPr>
                <w:sz w:val="17"/>
                <w:szCs w:val="17"/>
              </w:rPr>
            </w:pPr>
          </w:p>
        </w:tc>
        <w:tc>
          <w:tcPr>
            <w:tcW w:w="1400" w:type="dxa"/>
            <w:tcBorders>
              <w:top w:val="single" w:sz="4" w:space="0" w:color="auto"/>
              <w:left w:val="single" w:sz="4" w:space="0" w:color="auto"/>
              <w:bottom w:val="single" w:sz="4" w:space="0" w:color="auto"/>
              <w:right w:val="single" w:sz="4" w:space="0" w:color="auto"/>
            </w:tcBorders>
            <w:vAlign w:val="center"/>
          </w:tcPr>
          <w:p w14:paraId="4823C591" w14:textId="77777777" w:rsidR="00492C29" w:rsidRPr="00923224" w:rsidRDefault="00492C29" w:rsidP="00D31FE4">
            <w:pPr>
              <w:ind w:left="100"/>
              <w:rPr>
                <w:sz w:val="17"/>
                <w:szCs w:val="17"/>
              </w:rPr>
            </w:pPr>
            <w:r w:rsidRPr="00923224">
              <w:rPr>
                <w:rFonts w:eastAsia="Times New Roman"/>
                <w:color w:val="231F20"/>
                <w:sz w:val="17"/>
                <w:szCs w:val="17"/>
              </w:rPr>
              <w:t>E 249-250</w:t>
            </w:r>
          </w:p>
        </w:tc>
        <w:tc>
          <w:tcPr>
            <w:tcW w:w="2869" w:type="dxa"/>
            <w:tcBorders>
              <w:top w:val="single" w:sz="4" w:space="0" w:color="auto"/>
              <w:left w:val="single" w:sz="4" w:space="0" w:color="auto"/>
              <w:bottom w:val="single" w:sz="4" w:space="0" w:color="auto"/>
              <w:right w:val="single" w:sz="8" w:space="0" w:color="231F20"/>
            </w:tcBorders>
            <w:vAlign w:val="center"/>
          </w:tcPr>
          <w:p w14:paraId="1F5F24B1" w14:textId="77777777" w:rsidR="00492C29" w:rsidRPr="00923224" w:rsidRDefault="00492C29" w:rsidP="00D31FE4">
            <w:pPr>
              <w:ind w:left="80"/>
              <w:rPr>
                <w:sz w:val="17"/>
                <w:szCs w:val="17"/>
              </w:rPr>
            </w:pPr>
            <w:r w:rsidRPr="00923224">
              <w:rPr>
                <w:rFonts w:eastAsia="Times New Roman"/>
                <w:color w:val="231F20"/>
                <w:sz w:val="17"/>
                <w:szCs w:val="17"/>
              </w:rPr>
              <w:t>Nitritler</w:t>
            </w:r>
          </w:p>
        </w:tc>
        <w:tc>
          <w:tcPr>
            <w:tcW w:w="1960" w:type="dxa"/>
            <w:tcBorders>
              <w:top w:val="single" w:sz="4" w:space="0" w:color="auto"/>
              <w:bottom w:val="single" w:sz="4" w:space="0" w:color="auto"/>
              <w:right w:val="single" w:sz="8" w:space="0" w:color="231F20"/>
            </w:tcBorders>
            <w:vAlign w:val="center"/>
          </w:tcPr>
          <w:p w14:paraId="200F6C0D" w14:textId="77777777" w:rsidR="00492C29" w:rsidRPr="00923224" w:rsidRDefault="00492C29" w:rsidP="00D31FE4">
            <w:pPr>
              <w:ind w:left="80"/>
              <w:rPr>
                <w:sz w:val="17"/>
                <w:szCs w:val="17"/>
              </w:rPr>
            </w:pPr>
            <w:r w:rsidRPr="00923224">
              <w:rPr>
                <w:rFonts w:eastAsia="Times New Roman"/>
                <w:color w:val="231F20"/>
                <w:sz w:val="17"/>
                <w:szCs w:val="17"/>
              </w:rPr>
              <w:t>50</w:t>
            </w:r>
          </w:p>
        </w:tc>
        <w:tc>
          <w:tcPr>
            <w:tcW w:w="1610" w:type="dxa"/>
            <w:tcBorders>
              <w:top w:val="single" w:sz="4" w:space="0" w:color="auto"/>
              <w:bottom w:val="single" w:sz="4" w:space="0" w:color="auto"/>
              <w:right w:val="single" w:sz="8" w:space="0" w:color="231F20"/>
            </w:tcBorders>
            <w:vAlign w:val="center"/>
          </w:tcPr>
          <w:p w14:paraId="0AB0E8B9" w14:textId="77777777" w:rsidR="00492C29" w:rsidRPr="00923224" w:rsidRDefault="00492C29" w:rsidP="00D31FE4">
            <w:pPr>
              <w:ind w:right="1039"/>
              <w:rPr>
                <w:sz w:val="17"/>
                <w:szCs w:val="17"/>
              </w:rPr>
            </w:pPr>
            <w:r w:rsidRPr="00923224">
              <w:rPr>
                <w:rFonts w:eastAsia="Times New Roman"/>
                <w:color w:val="231F20"/>
                <w:sz w:val="17"/>
                <w:szCs w:val="17"/>
              </w:rPr>
              <w:t xml:space="preserve">  (39)</w:t>
            </w:r>
          </w:p>
        </w:tc>
        <w:tc>
          <w:tcPr>
            <w:tcW w:w="4857" w:type="dxa"/>
            <w:tcBorders>
              <w:top w:val="single" w:sz="4" w:space="0" w:color="auto"/>
              <w:bottom w:val="single" w:sz="4" w:space="0" w:color="auto"/>
            </w:tcBorders>
            <w:vAlign w:val="center"/>
          </w:tcPr>
          <w:p w14:paraId="3FDCA4F3" w14:textId="77777777" w:rsidR="00492C29" w:rsidRPr="00923224" w:rsidRDefault="00492C29" w:rsidP="00492C29">
            <w:pPr>
              <w:ind w:left="80" w:right="42"/>
              <w:rPr>
                <w:bCs/>
                <w:sz w:val="17"/>
                <w:szCs w:val="17"/>
              </w:rPr>
            </w:pPr>
            <w:r w:rsidRPr="00923224">
              <w:rPr>
                <w:b/>
                <w:bCs/>
                <w:sz w:val="17"/>
                <w:szCs w:val="17"/>
              </w:rPr>
              <w:t xml:space="preserve">sadece </w:t>
            </w:r>
            <w:r w:rsidRPr="00923224">
              <w:rPr>
                <w:b/>
                <w:bCs/>
                <w:i/>
                <w:sz w:val="17"/>
                <w:szCs w:val="17"/>
              </w:rPr>
              <w:t xml:space="preserve">rohschinken, nassgepökelt </w:t>
            </w:r>
            <w:r w:rsidRPr="00923224">
              <w:rPr>
                <w:b/>
                <w:bCs/>
                <w:sz w:val="17"/>
                <w:szCs w:val="17"/>
              </w:rPr>
              <w:t>ve benzeri ürünler</w:t>
            </w:r>
            <w:r w:rsidRPr="00923224">
              <w:rPr>
                <w:sz w:val="17"/>
                <w:szCs w:val="17"/>
              </w:rPr>
              <w:t xml:space="preserve">: </w:t>
            </w:r>
            <w:r w:rsidRPr="00923224">
              <w:rPr>
                <w:bCs/>
                <w:sz w:val="17"/>
                <w:szCs w:val="17"/>
              </w:rPr>
              <w:t>Et parçalarının şekline ve ağırlığına bağlı olarak kürleme süresi yaklaşık 2 gün/kg olup, ardından stabilizasyon/olgunlaştırma yapılır.</w:t>
            </w:r>
          </w:p>
          <w:p w14:paraId="0EB0CA68" w14:textId="77777777" w:rsidR="00492C29" w:rsidRPr="00923224" w:rsidRDefault="00492C29" w:rsidP="00492C29">
            <w:pPr>
              <w:ind w:left="80" w:right="42"/>
              <w:rPr>
                <w:sz w:val="17"/>
                <w:szCs w:val="17"/>
              </w:rPr>
            </w:pPr>
          </w:p>
        </w:tc>
      </w:tr>
      <w:tr w:rsidR="00492C29" w:rsidRPr="00923224" w14:paraId="33D54BC1" w14:textId="77777777" w:rsidTr="006D3AC6">
        <w:trPr>
          <w:trHeight w:val="734"/>
        </w:trPr>
        <w:tc>
          <w:tcPr>
            <w:tcW w:w="1330" w:type="dxa"/>
            <w:tcBorders>
              <w:right w:val="single" w:sz="4" w:space="0" w:color="auto"/>
            </w:tcBorders>
            <w:vAlign w:val="center"/>
          </w:tcPr>
          <w:p w14:paraId="6E48B06F" w14:textId="77777777" w:rsidR="00492C29" w:rsidRPr="00923224" w:rsidRDefault="00492C29" w:rsidP="00D31FE4">
            <w:pPr>
              <w:rPr>
                <w:sz w:val="17"/>
                <w:szCs w:val="17"/>
              </w:rPr>
            </w:pPr>
          </w:p>
        </w:tc>
        <w:tc>
          <w:tcPr>
            <w:tcW w:w="1400" w:type="dxa"/>
            <w:tcBorders>
              <w:top w:val="single" w:sz="4" w:space="0" w:color="auto"/>
              <w:left w:val="single" w:sz="4" w:space="0" w:color="auto"/>
              <w:bottom w:val="single" w:sz="4" w:space="0" w:color="auto"/>
              <w:right w:val="single" w:sz="4" w:space="0" w:color="auto"/>
            </w:tcBorders>
            <w:vAlign w:val="center"/>
          </w:tcPr>
          <w:p w14:paraId="75A58F14" w14:textId="77777777" w:rsidR="00492C29" w:rsidRPr="00923224" w:rsidRDefault="00492C29" w:rsidP="00D31FE4">
            <w:pPr>
              <w:ind w:left="100"/>
              <w:rPr>
                <w:sz w:val="17"/>
                <w:szCs w:val="17"/>
              </w:rPr>
            </w:pPr>
            <w:r w:rsidRPr="00923224">
              <w:rPr>
                <w:rFonts w:eastAsia="Times New Roman"/>
                <w:color w:val="231F20"/>
                <w:sz w:val="17"/>
                <w:szCs w:val="17"/>
              </w:rPr>
              <w:t>E 251-252</w:t>
            </w:r>
          </w:p>
        </w:tc>
        <w:tc>
          <w:tcPr>
            <w:tcW w:w="2869" w:type="dxa"/>
            <w:tcBorders>
              <w:top w:val="single" w:sz="4" w:space="0" w:color="auto"/>
              <w:left w:val="single" w:sz="4" w:space="0" w:color="auto"/>
              <w:bottom w:val="single" w:sz="4" w:space="0" w:color="auto"/>
              <w:right w:val="single" w:sz="8" w:space="0" w:color="231F20"/>
            </w:tcBorders>
            <w:vAlign w:val="center"/>
          </w:tcPr>
          <w:p w14:paraId="6B6EDCBD" w14:textId="77777777" w:rsidR="00492C29" w:rsidRPr="00923224" w:rsidRDefault="00492C29" w:rsidP="00D31FE4">
            <w:pPr>
              <w:ind w:left="80"/>
              <w:rPr>
                <w:sz w:val="17"/>
                <w:szCs w:val="17"/>
              </w:rPr>
            </w:pPr>
            <w:r w:rsidRPr="00923224">
              <w:rPr>
                <w:rFonts w:eastAsia="Times New Roman"/>
                <w:color w:val="231F20"/>
                <w:sz w:val="17"/>
                <w:szCs w:val="17"/>
              </w:rPr>
              <w:t>Nitratlar</w:t>
            </w:r>
          </w:p>
        </w:tc>
        <w:tc>
          <w:tcPr>
            <w:tcW w:w="1960" w:type="dxa"/>
            <w:tcBorders>
              <w:top w:val="single" w:sz="4" w:space="0" w:color="auto"/>
              <w:bottom w:val="single" w:sz="4" w:space="0" w:color="auto"/>
              <w:right w:val="single" w:sz="8" w:space="0" w:color="231F20"/>
            </w:tcBorders>
            <w:vAlign w:val="center"/>
          </w:tcPr>
          <w:p w14:paraId="17171CD9" w14:textId="77777777" w:rsidR="00492C29" w:rsidRPr="00923224" w:rsidRDefault="00492C29" w:rsidP="00D31FE4">
            <w:pPr>
              <w:ind w:left="80"/>
              <w:rPr>
                <w:sz w:val="17"/>
                <w:szCs w:val="17"/>
              </w:rPr>
            </w:pPr>
            <w:r w:rsidRPr="00923224">
              <w:rPr>
                <w:rFonts w:eastAsia="Times New Roman"/>
                <w:color w:val="231F20"/>
                <w:sz w:val="17"/>
                <w:szCs w:val="17"/>
              </w:rPr>
              <w:t>250</w:t>
            </w:r>
          </w:p>
        </w:tc>
        <w:tc>
          <w:tcPr>
            <w:tcW w:w="1610" w:type="dxa"/>
            <w:tcBorders>
              <w:top w:val="single" w:sz="4" w:space="0" w:color="auto"/>
              <w:bottom w:val="single" w:sz="4" w:space="0" w:color="auto"/>
              <w:right w:val="single" w:sz="8" w:space="0" w:color="231F20"/>
            </w:tcBorders>
            <w:vAlign w:val="center"/>
          </w:tcPr>
          <w:p w14:paraId="6CBA70BE" w14:textId="77777777" w:rsidR="00492C29" w:rsidRPr="00923224" w:rsidRDefault="00492C29" w:rsidP="00D31FE4">
            <w:pPr>
              <w:ind w:right="1039"/>
              <w:rPr>
                <w:sz w:val="17"/>
                <w:szCs w:val="17"/>
              </w:rPr>
            </w:pPr>
            <w:r w:rsidRPr="00923224">
              <w:rPr>
                <w:rFonts w:eastAsia="Times New Roman"/>
                <w:color w:val="231F20"/>
                <w:sz w:val="17"/>
                <w:szCs w:val="17"/>
              </w:rPr>
              <w:t xml:space="preserve">  (39)</w:t>
            </w:r>
          </w:p>
        </w:tc>
        <w:tc>
          <w:tcPr>
            <w:tcW w:w="4857" w:type="dxa"/>
            <w:tcBorders>
              <w:top w:val="single" w:sz="4" w:space="0" w:color="auto"/>
              <w:bottom w:val="single" w:sz="4" w:space="0" w:color="auto"/>
            </w:tcBorders>
            <w:vAlign w:val="center"/>
          </w:tcPr>
          <w:p w14:paraId="478426E7" w14:textId="77777777" w:rsidR="00492C29" w:rsidRPr="00923224" w:rsidRDefault="00492C29" w:rsidP="00492C29">
            <w:pPr>
              <w:ind w:left="80" w:right="42"/>
              <w:rPr>
                <w:sz w:val="17"/>
                <w:szCs w:val="17"/>
              </w:rPr>
            </w:pPr>
            <w:r w:rsidRPr="00923224">
              <w:rPr>
                <w:b/>
                <w:bCs/>
                <w:sz w:val="17"/>
                <w:szCs w:val="17"/>
              </w:rPr>
              <w:t xml:space="preserve">sadece </w:t>
            </w:r>
            <w:r w:rsidRPr="00923224">
              <w:rPr>
                <w:b/>
                <w:bCs/>
                <w:i/>
                <w:sz w:val="17"/>
                <w:szCs w:val="17"/>
              </w:rPr>
              <w:t xml:space="preserve">rohschinken, nassgepökelt </w:t>
            </w:r>
            <w:r w:rsidRPr="00923224">
              <w:rPr>
                <w:b/>
                <w:bCs/>
                <w:sz w:val="17"/>
                <w:szCs w:val="17"/>
              </w:rPr>
              <w:t>ve benzeri ürünler</w:t>
            </w:r>
            <w:r w:rsidRPr="00923224">
              <w:rPr>
                <w:sz w:val="17"/>
                <w:szCs w:val="17"/>
              </w:rPr>
              <w:t xml:space="preserve">: </w:t>
            </w:r>
            <w:r w:rsidRPr="00923224">
              <w:rPr>
                <w:bCs/>
                <w:sz w:val="17"/>
                <w:szCs w:val="17"/>
              </w:rPr>
              <w:t>Et parçalarının şekline ve ağırlığına bağlı olarak kürleme süresi yaklaşık 2 gün/kg olup, ardından stabilizasyon/olgunlaştırma yapılır.</w:t>
            </w:r>
          </w:p>
        </w:tc>
      </w:tr>
      <w:tr w:rsidR="00492C29" w:rsidRPr="00923224" w14:paraId="1C069D9A" w14:textId="77777777" w:rsidTr="006D3AC6">
        <w:trPr>
          <w:trHeight w:val="734"/>
        </w:trPr>
        <w:tc>
          <w:tcPr>
            <w:tcW w:w="1330" w:type="dxa"/>
            <w:tcBorders>
              <w:right w:val="single" w:sz="4" w:space="0" w:color="auto"/>
            </w:tcBorders>
            <w:vAlign w:val="center"/>
          </w:tcPr>
          <w:p w14:paraId="18C7EACE" w14:textId="77777777" w:rsidR="00492C29" w:rsidRPr="00923224" w:rsidRDefault="00492C29" w:rsidP="00D31FE4">
            <w:pPr>
              <w:rPr>
                <w:sz w:val="17"/>
                <w:szCs w:val="17"/>
              </w:rPr>
            </w:pPr>
          </w:p>
        </w:tc>
        <w:tc>
          <w:tcPr>
            <w:tcW w:w="1400" w:type="dxa"/>
            <w:tcBorders>
              <w:top w:val="single" w:sz="4" w:space="0" w:color="auto"/>
              <w:left w:val="single" w:sz="4" w:space="0" w:color="auto"/>
              <w:right w:val="single" w:sz="4" w:space="0" w:color="auto"/>
            </w:tcBorders>
            <w:vAlign w:val="center"/>
          </w:tcPr>
          <w:p w14:paraId="4887A372" w14:textId="77777777" w:rsidR="00492C29" w:rsidRPr="00923224" w:rsidRDefault="00492C29" w:rsidP="00D31FE4">
            <w:pPr>
              <w:ind w:left="100"/>
              <w:rPr>
                <w:rFonts w:eastAsia="Times New Roman"/>
                <w:color w:val="231F20"/>
                <w:sz w:val="17"/>
                <w:szCs w:val="17"/>
              </w:rPr>
            </w:pPr>
          </w:p>
        </w:tc>
        <w:tc>
          <w:tcPr>
            <w:tcW w:w="11296" w:type="dxa"/>
            <w:gridSpan w:val="4"/>
            <w:tcBorders>
              <w:top w:val="single" w:sz="4" w:space="0" w:color="auto"/>
              <w:left w:val="single" w:sz="4" w:space="0" w:color="auto"/>
              <w:bottom w:val="single" w:sz="4" w:space="0" w:color="auto"/>
            </w:tcBorders>
            <w:vAlign w:val="center"/>
          </w:tcPr>
          <w:p w14:paraId="1696389D" w14:textId="77777777" w:rsidR="00492C29" w:rsidRPr="00923224" w:rsidRDefault="00492C29" w:rsidP="00492C29">
            <w:pPr>
              <w:ind w:right="42"/>
              <w:rPr>
                <w:rFonts w:eastAsia="Times New Roman"/>
                <w:color w:val="231F20"/>
                <w:sz w:val="17"/>
                <w:szCs w:val="17"/>
              </w:rPr>
            </w:pPr>
            <w:r w:rsidRPr="00923224">
              <w:rPr>
                <w:rFonts w:eastAsia="Times New Roman"/>
                <w:color w:val="231F20"/>
                <w:sz w:val="17"/>
                <w:szCs w:val="17"/>
              </w:rPr>
              <w:t xml:space="preserve">  (7):      </w:t>
            </w:r>
            <w:r w:rsidRPr="00923224">
              <w:rPr>
                <w:sz w:val="17"/>
                <w:szCs w:val="17"/>
              </w:rPr>
              <w:t>Üretim sırasında eklenebilecek maksimum miktar, NaNO</w:t>
            </w:r>
            <w:r w:rsidRPr="00923224">
              <w:rPr>
                <w:sz w:val="17"/>
                <w:szCs w:val="17"/>
                <w:vertAlign w:val="subscript"/>
              </w:rPr>
              <w:t>2</w:t>
            </w:r>
            <w:r w:rsidRPr="00923224">
              <w:rPr>
                <w:sz w:val="17"/>
                <w:szCs w:val="17"/>
              </w:rPr>
              <w:t> veya NaNO</w:t>
            </w:r>
            <w:r w:rsidRPr="00923224">
              <w:rPr>
                <w:sz w:val="17"/>
                <w:szCs w:val="17"/>
                <w:vertAlign w:val="subscript"/>
              </w:rPr>
              <w:t>3</w:t>
            </w:r>
            <w:r w:rsidRPr="00923224">
              <w:rPr>
                <w:sz w:val="17"/>
                <w:szCs w:val="17"/>
              </w:rPr>
              <w:t> cinsinden ifade edilir.</w:t>
            </w:r>
          </w:p>
        </w:tc>
      </w:tr>
      <w:tr w:rsidR="00492C29" w:rsidRPr="00923224" w14:paraId="55812342" w14:textId="77777777" w:rsidTr="004A2B16">
        <w:trPr>
          <w:trHeight w:val="647"/>
        </w:trPr>
        <w:tc>
          <w:tcPr>
            <w:tcW w:w="1330" w:type="dxa"/>
            <w:tcBorders>
              <w:right w:val="single" w:sz="4" w:space="0" w:color="auto"/>
            </w:tcBorders>
            <w:vAlign w:val="center"/>
          </w:tcPr>
          <w:p w14:paraId="44D8EA1F" w14:textId="77777777" w:rsidR="00492C29" w:rsidRPr="00923224" w:rsidRDefault="00492C29" w:rsidP="00D31FE4">
            <w:pPr>
              <w:rPr>
                <w:sz w:val="17"/>
                <w:szCs w:val="17"/>
              </w:rPr>
            </w:pPr>
          </w:p>
        </w:tc>
        <w:tc>
          <w:tcPr>
            <w:tcW w:w="1400" w:type="dxa"/>
            <w:tcBorders>
              <w:left w:val="single" w:sz="4" w:space="0" w:color="auto"/>
              <w:right w:val="single" w:sz="4" w:space="0" w:color="auto"/>
            </w:tcBorders>
            <w:vAlign w:val="center"/>
          </w:tcPr>
          <w:p w14:paraId="509A848C" w14:textId="77777777" w:rsidR="00492C29" w:rsidRPr="00923224" w:rsidRDefault="00492C29" w:rsidP="00D31FE4">
            <w:pPr>
              <w:ind w:left="100"/>
              <w:rPr>
                <w:rFonts w:eastAsia="Times New Roman"/>
                <w:color w:val="231F20"/>
                <w:sz w:val="17"/>
                <w:szCs w:val="17"/>
              </w:rPr>
            </w:pPr>
          </w:p>
        </w:tc>
        <w:tc>
          <w:tcPr>
            <w:tcW w:w="11296" w:type="dxa"/>
            <w:gridSpan w:val="4"/>
            <w:tcBorders>
              <w:top w:val="single" w:sz="4" w:space="0" w:color="auto"/>
              <w:left w:val="single" w:sz="4" w:space="0" w:color="auto"/>
              <w:bottom w:val="single" w:sz="4" w:space="0" w:color="auto"/>
            </w:tcBorders>
            <w:vAlign w:val="center"/>
          </w:tcPr>
          <w:p w14:paraId="52DBCE2B" w14:textId="77777777" w:rsidR="00492C29" w:rsidRPr="00923224" w:rsidRDefault="00492C29" w:rsidP="00492C29">
            <w:pPr>
              <w:ind w:right="42"/>
              <w:rPr>
                <w:sz w:val="17"/>
                <w:szCs w:val="17"/>
              </w:rPr>
            </w:pPr>
            <w:r w:rsidRPr="00923224">
              <w:rPr>
                <w:rFonts w:eastAsia="Times New Roman"/>
                <w:color w:val="231F20"/>
                <w:sz w:val="17"/>
                <w:szCs w:val="17"/>
              </w:rPr>
              <w:t xml:space="preserve">  (39):    </w:t>
            </w:r>
            <w:r w:rsidRPr="00923224">
              <w:rPr>
                <w:sz w:val="17"/>
                <w:szCs w:val="17"/>
              </w:rPr>
              <w:t>Maksimum kalıntı miktarı, üretim prosesinin sonundaki kalıntı seviyesi, NaNO</w:t>
            </w:r>
            <w:r w:rsidRPr="00923224">
              <w:rPr>
                <w:sz w:val="17"/>
                <w:szCs w:val="17"/>
                <w:vertAlign w:val="subscript"/>
              </w:rPr>
              <w:t>2</w:t>
            </w:r>
            <w:r w:rsidRPr="00923224">
              <w:rPr>
                <w:sz w:val="17"/>
                <w:szCs w:val="17"/>
              </w:rPr>
              <w:t> veya NaNO</w:t>
            </w:r>
            <w:r w:rsidRPr="00923224">
              <w:rPr>
                <w:sz w:val="17"/>
                <w:szCs w:val="17"/>
                <w:vertAlign w:val="subscript"/>
              </w:rPr>
              <w:t>3</w:t>
            </w:r>
            <w:r w:rsidRPr="00923224">
              <w:rPr>
                <w:sz w:val="17"/>
                <w:szCs w:val="17"/>
              </w:rPr>
              <w:t> cinsinden ifade edilir.</w:t>
            </w:r>
          </w:p>
        </w:tc>
      </w:tr>
      <w:tr w:rsidR="00492C29" w:rsidRPr="00923224" w14:paraId="7C0B4AE3" w14:textId="77777777" w:rsidTr="004A2B16">
        <w:trPr>
          <w:trHeight w:val="602"/>
        </w:trPr>
        <w:tc>
          <w:tcPr>
            <w:tcW w:w="1330" w:type="dxa"/>
            <w:tcBorders>
              <w:right w:val="single" w:sz="4" w:space="0" w:color="auto"/>
            </w:tcBorders>
            <w:vAlign w:val="center"/>
          </w:tcPr>
          <w:p w14:paraId="56327A6F" w14:textId="77777777" w:rsidR="00492C29" w:rsidRPr="00923224" w:rsidRDefault="00492C29" w:rsidP="00D31FE4">
            <w:pPr>
              <w:rPr>
                <w:sz w:val="17"/>
                <w:szCs w:val="17"/>
              </w:rPr>
            </w:pPr>
          </w:p>
        </w:tc>
        <w:tc>
          <w:tcPr>
            <w:tcW w:w="1400" w:type="dxa"/>
            <w:tcBorders>
              <w:left w:val="single" w:sz="4" w:space="0" w:color="auto"/>
              <w:right w:val="single" w:sz="4" w:space="0" w:color="auto"/>
            </w:tcBorders>
            <w:vAlign w:val="center"/>
          </w:tcPr>
          <w:p w14:paraId="698FDDE5" w14:textId="77777777" w:rsidR="00492C29" w:rsidRPr="00923224" w:rsidRDefault="00492C29" w:rsidP="00D31FE4">
            <w:pPr>
              <w:ind w:left="100"/>
              <w:rPr>
                <w:rFonts w:eastAsia="Times New Roman"/>
                <w:color w:val="231F20"/>
                <w:sz w:val="17"/>
                <w:szCs w:val="17"/>
              </w:rPr>
            </w:pPr>
          </w:p>
        </w:tc>
        <w:tc>
          <w:tcPr>
            <w:tcW w:w="11296" w:type="dxa"/>
            <w:gridSpan w:val="4"/>
            <w:tcBorders>
              <w:top w:val="single" w:sz="4" w:space="0" w:color="auto"/>
              <w:left w:val="single" w:sz="4" w:space="0" w:color="auto"/>
              <w:bottom w:val="single" w:sz="4" w:space="0" w:color="auto"/>
            </w:tcBorders>
            <w:vAlign w:val="center"/>
          </w:tcPr>
          <w:p w14:paraId="4F4097C5" w14:textId="77777777" w:rsidR="00492C29" w:rsidRPr="00923224" w:rsidRDefault="00492C29" w:rsidP="00492C29">
            <w:pPr>
              <w:ind w:right="42"/>
              <w:rPr>
                <w:sz w:val="17"/>
                <w:szCs w:val="17"/>
              </w:rPr>
            </w:pPr>
            <w:r w:rsidRPr="00923224">
              <w:rPr>
                <w:rFonts w:eastAsia="Times New Roman"/>
                <w:color w:val="231F20"/>
                <w:sz w:val="17"/>
                <w:szCs w:val="17"/>
              </w:rPr>
              <w:t xml:space="preserve">  (40):    </w:t>
            </w:r>
            <w:r w:rsidRPr="00923224">
              <w:rPr>
                <w:sz w:val="17"/>
                <w:szCs w:val="17"/>
              </w:rPr>
              <w:t>Nitrit ilave edilmeden</w:t>
            </w:r>
          </w:p>
        </w:tc>
      </w:tr>
      <w:tr w:rsidR="00492C29" w:rsidRPr="00923224" w14:paraId="39C4BE91" w14:textId="77777777" w:rsidTr="006D3AC6">
        <w:trPr>
          <w:trHeight w:val="734"/>
        </w:trPr>
        <w:tc>
          <w:tcPr>
            <w:tcW w:w="1330" w:type="dxa"/>
            <w:tcBorders>
              <w:bottom w:val="single" w:sz="4" w:space="0" w:color="auto"/>
              <w:right w:val="single" w:sz="4" w:space="0" w:color="auto"/>
            </w:tcBorders>
            <w:vAlign w:val="center"/>
          </w:tcPr>
          <w:p w14:paraId="5844DD00" w14:textId="77777777" w:rsidR="00492C29" w:rsidRPr="00923224" w:rsidRDefault="00492C29" w:rsidP="00D31FE4">
            <w:pPr>
              <w:rPr>
                <w:sz w:val="17"/>
                <w:szCs w:val="17"/>
              </w:rPr>
            </w:pPr>
          </w:p>
        </w:tc>
        <w:tc>
          <w:tcPr>
            <w:tcW w:w="1400" w:type="dxa"/>
            <w:tcBorders>
              <w:left w:val="single" w:sz="4" w:space="0" w:color="auto"/>
              <w:bottom w:val="single" w:sz="4" w:space="0" w:color="auto"/>
              <w:right w:val="single" w:sz="4" w:space="0" w:color="auto"/>
            </w:tcBorders>
            <w:vAlign w:val="center"/>
          </w:tcPr>
          <w:p w14:paraId="64DF30A0" w14:textId="77777777" w:rsidR="00492C29" w:rsidRPr="00923224" w:rsidRDefault="00492C29" w:rsidP="00D31FE4">
            <w:pPr>
              <w:ind w:left="100"/>
              <w:rPr>
                <w:rFonts w:eastAsia="Times New Roman"/>
                <w:color w:val="231F20"/>
                <w:sz w:val="17"/>
                <w:szCs w:val="17"/>
              </w:rPr>
            </w:pPr>
          </w:p>
        </w:tc>
        <w:tc>
          <w:tcPr>
            <w:tcW w:w="11296" w:type="dxa"/>
            <w:gridSpan w:val="4"/>
            <w:tcBorders>
              <w:top w:val="single" w:sz="4" w:space="0" w:color="auto"/>
              <w:left w:val="single" w:sz="4" w:space="0" w:color="auto"/>
              <w:bottom w:val="single" w:sz="4" w:space="0" w:color="auto"/>
            </w:tcBorders>
            <w:vAlign w:val="center"/>
          </w:tcPr>
          <w:p w14:paraId="61594BFB" w14:textId="77777777" w:rsidR="00492C29" w:rsidRPr="00923224" w:rsidRDefault="00492C29" w:rsidP="00492C29">
            <w:pPr>
              <w:ind w:right="42"/>
              <w:rPr>
                <w:sz w:val="17"/>
                <w:szCs w:val="17"/>
              </w:rPr>
            </w:pPr>
            <w:r w:rsidRPr="00923224">
              <w:rPr>
                <w:rFonts w:eastAsia="Times New Roman"/>
                <w:color w:val="231F20"/>
                <w:sz w:val="17"/>
                <w:szCs w:val="17"/>
              </w:rPr>
              <w:t xml:space="preserve">  (59):    </w:t>
            </w:r>
            <w:r w:rsidRPr="00923224">
              <w:rPr>
                <w:bCs/>
                <w:sz w:val="17"/>
                <w:szCs w:val="17"/>
              </w:rPr>
              <w:t>Düşük asitli ortamlarda, nitritin doğal olarak nitrata dönüşmesi nedeniyle bazı ısıl işlem uygulanmış et ürünlerinde nitrat bulunabilir.</w:t>
            </w:r>
          </w:p>
        </w:tc>
      </w:tr>
      <w:tr w:rsidR="00492C29" w:rsidRPr="00923224" w14:paraId="6C2730D5" w14:textId="77777777" w:rsidTr="006D3AC6">
        <w:trPr>
          <w:trHeight w:val="1137"/>
        </w:trPr>
        <w:tc>
          <w:tcPr>
            <w:tcW w:w="1330" w:type="dxa"/>
            <w:tcBorders>
              <w:top w:val="single" w:sz="4" w:space="0" w:color="auto"/>
              <w:right w:val="single" w:sz="4" w:space="0" w:color="auto"/>
            </w:tcBorders>
            <w:vAlign w:val="center"/>
          </w:tcPr>
          <w:p w14:paraId="4BCF871C" w14:textId="77777777" w:rsidR="00492C29" w:rsidRPr="00923224" w:rsidRDefault="00492C29" w:rsidP="00D31FE4">
            <w:pPr>
              <w:rPr>
                <w:sz w:val="17"/>
                <w:szCs w:val="17"/>
              </w:rPr>
            </w:pPr>
            <w:r w:rsidRPr="00923224">
              <w:rPr>
                <w:rFonts w:eastAsia="Times New Roman"/>
                <w:b/>
                <w:bCs/>
                <w:color w:val="231F20"/>
                <w:w w:val="97"/>
                <w:sz w:val="17"/>
                <w:szCs w:val="17"/>
              </w:rPr>
              <w:t>08.3.4.2</w:t>
            </w:r>
          </w:p>
        </w:tc>
        <w:tc>
          <w:tcPr>
            <w:tcW w:w="12696" w:type="dxa"/>
            <w:gridSpan w:val="5"/>
            <w:tcBorders>
              <w:top w:val="single" w:sz="4" w:space="0" w:color="auto"/>
              <w:left w:val="single" w:sz="4" w:space="0" w:color="auto"/>
              <w:bottom w:val="single" w:sz="4" w:space="0" w:color="auto"/>
            </w:tcBorders>
            <w:vAlign w:val="center"/>
          </w:tcPr>
          <w:p w14:paraId="737F0D1E" w14:textId="77777777" w:rsidR="00492C29" w:rsidRPr="00923224" w:rsidRDefault="00492C29" w:rsidP="00492C29">
            <w:pPr>
              <w:ind w:left="80" w:right="42"/>
              <w:rPr>
                <w:b/>
                <w:bCs/>
                <w:sz w:val="17"/>
                <w:szCs w:val="17"/>
              </w:rPr>
            </w:pPr>
            <w:r w:rsidRPr="00923224">
              <w:rPr>
                <w:b/>
                <w:bCs/>
                <w:sz w:val="17"/>
                <w:szCs w:val="17"/>
              </w:rPr>
              <w:t>Geleneksel kuru kürlenmiş ürünler (Kuru kürleme işlemi; nitrit ve/veya nitrat, tuz ve diğer bileşenleri içeren kür karışımının et yüzeyine kuru olarak uygulanmasının ardından, stabilizasyon/olgunlaştırma periyodu ile devam eder)</w:t>
            </w:r>
          </w:p>
        </w:tc>
      </w:tr>
      <w:tr w:rsidR="00492C29" w:rsidRPr="00923224" w14:paraId="58170B36" w14:textId="77777777" w:rsidTr="006D3AC6">
        <w:trPr>
          <w:trHeight w:val="734"/>
        </w:trPr>
        <w:tc>
          <w:tcPr>
            <w:tcW w:w="1330" w:type="dxa"/>
            <w:tcBorders>
              <w:right w:val="single" w:sz="4" w:space="0" w:color="auto"/>
            </w:tcBorders>
            <w:vAlign w:val="center"/>
          </w:tcPr>
          <w:p w14:paraId="36893BD0" w14:textId="77777777" w:rsidR="00492C29" w:rsidRPr="00923224" w:rsidRDefault="00492C29" w:rsidP="00D31FE4">
            <w:pPr>
              <w:rPr>
                <w:sz w:val="17"/>
                <w:szCs w:val="17"/>
              </w:rPr>
            </w:pPr>
          </w:p>
        </w:tc>
        <w:tc>
          <w:tcPr>
            <w:tcW w:w="1400" w:type="dxa"/>
            <w:tcBorders>
              <w:top w:val="single" w:sz="4" w:space="0" w:color="auto"/>
              <w:left w:val="single" w:sz="4" w:space="0" w:color="auto"/>
              <w:bottom w:val="single" w:sz="4" w:space="0" w:color="auto"/>
              <w:right w:val="single" w:sz="4" w:space="0" w:color="auto"/>
            </w:tcBorders>
            <w:vAlign w:val="center"/>
          </w:tcPr>
          <w:p w14:paraId="49C86BB6" w14:textId="77777777" w:rsidR="00492C29" w:rsidRPr="00923224" w:rsidRDefault="00492C29" w:rsidP="00D31FE4">
            <w:pPr>
              <w:ind w:left="100"/>
              <w:rPr>
                <w:rFonts w:eastAsia="Times New Roman"/>
                <w:color w:val="231F20"/>
                <w:sz w:val="17"/>
                <w:szCs w:val="17"/>
              </w:rPr>
            </w:pPr>
            <w:r w:rsidRPr="00923224">
              <w:rPr>
                <w:rFonts w:eastAsia="Times New Roman"/>
                <w:color w:val="231F20"/>
                <w:sz w:val="17"/>
                <w:szCs w:val="17"/>
              </w:rPr>
              <w:t>E 249-250</w:t>
            </w:r>
          </w:p>
        </w:tc>
        <w:tc>
          <w:tcPr>
            <w:tcW w:w="2869" w:type="dxa"/>
            <w:tcBorders>
              <w:top w:val="single" w:sz="4" w:space="0" w:color="auto"/>
              <w:left w:val="single" w:sz="4" w:space="0" w:color="auto"/>
              <w:bottom w:val="single" w:sz="4" w:space="0" w:color="auto"/>
              <w:right w:val="single" w:sz="8" w:space="0" w:color="231F20"/>
            </w:tcBorders>
            <w:vAlign w:val="center"/>
          </w:tcPr>
          <w:p w14:paraId="28D8F418" w14:textId="77777777" w:rsidR="00492C29" w:rsidRPr="00923224" w:rsidRDefault="00492C29" w:rsidP="00D31FE4">
            <w:pPr>
              <w:ind w:left="80"/>
              <w:rPr>
                <w:rFonts w:eastAsia="Times New Roman"/>
                <w:color w:val="231F20"/>
                <w:sz w:val="17"/>
                <w:szCs w:val="17"/>
              </w:rPr>
            </w:pPr>
            <w:r w:rsidRPr="00923224">
              <w:rPr>
                <w:rFonts w:eastAsia="Times New Roman"/>
                <w:color w:val="231F20"/>
                <w:sz w:val="17"/>
                <w:szCs w:val="17"/>
              </w:rPr>
              <w:t>Nitritler</w:t>
            </w:r>
          </w:p>
        </w:tc>
        <w:tc>
          <w:tcPr>
            <w:tcW w:w="1960" w:type="dxa"/>
            <w:tcBorders>
              <w:top w:val="single" w:sz="4" w:space="0" w:color="auto"/>
              <w:bottom w:val="single" w:sz="4" w:space="0" w:color="auto"/>
              <w:right w:val="single" w:sz="8" w:space="0" w:color="231F20"/>
            </w:tcBorders>
            <w:vAlign w:val="center"/>
          </w:tcPr>
          <w:p w14:paraId="2619016E" w14:textId="77777777" w:rsidR="00492C29" w:rsidRPr="00923224" w:rsidRDefault="00492C29" w:rsidP="00D31FE4">
            <w:pPr>
              <w:ind w:left="80"/>
              <w:rPr>
                <w:rFonts w:eastAsia="Times New Roman"/>
                <w:color w:val="231F20"/>
                <w:sz w:val="17"/>
                <w:szCs w:val="17"/>
              </w:rPr>
            </w:pPr>
            <w:r w:rsidRPr="00923224">
              <w:rPr>
                <w:rFonts w:eastAsia="Times New Roman"/>
                <w:color w:val="231F20"/>
                <w:sz w:val="17"/>
                <w:szCs w:val="17"/>
              </w:rPr>
              <w:t>175</w:t>
            </w:r>
          </w:p>
        </w:tc>
        <w:tc>
          <w:tcPr>
            <w:tcW w:w="1610" w:type="dxa"/>
            <w:tcBorders>
              <w:top w:val="single" w:sz="4" w:space="0" w:color="auto"/>
              <w:bottom w:val="single" w:sz="4" w:space="0" w:color="auto"/>
              <w:right w:val="single" w:sz="8" w:space="0" w:color="231F20"/>
            </w:tcBorders>
            <w:vAlign w:val="center"/>
          </w:tcPr>
          <w:p w14:paraId="2858A218" w14:textId="77777777" w:rsidR="00492C29" w:rsidRPr="00923224" w:rsidRDefault="00492C29" w:rsidP="00821370">
            <w:pPr>
              <w:ind w:right="139"/>
              <w:rPr>
                <w:rFonts w:eastAsia="Times New Roman"/>
                <w:color w:val="231F20"/>
                <w:sz w:val="17"/>
                <w:szCs w:val="17"/>
              </w:rPr>
            </w:pPr>
            <w:r w:rsidRPr="00923224">
              <w:rPr>
                <w:rFonts w:eastAsia="Times New Roman"/>
                <w:color w:val="231F20"/>
                <w:sz w:val="17"/>
                <w:szCs w:val="17"/>
              </w:rPr>
              <w:t xml:space="preserve">  (39)</w:t>
            </w:r>
          </w:p>
        </w:tc>
        <w:tc>
          <w:tcPr>
            <w:tcW w:w="4857" w:type="dxa"/>
            <w:tcBorders>
              <w:top w:val="single" w:sz="4" w:space="0" w:color="auto"/>
              <w:bottom w:val="single" w:sz="4" w:space="0" w:color="auto"/>
            </w:tcBorders>
            <w:vAlign w:val="center"/>
          </w:tcPr>
          <w:p w14:paraId="6B4F30FB" w14:textId="77777777" w:rsidR="00492C29" w:rsidRPr="00923224" w:rsidRDefault="00492C29" w:rsidP="00492C29">
            <w:pPr>
              <w:ind w:left="80" w:right="42"/>
              <w:rPr>
                <w:b/>
                <w:bCs/>
                <w:sz w:val="17"/>
                <w:szCs w:val="17"/>
              </w:rPr>
            </w:pPr>
            <w:r w:rsidRPr="00923224">
              <w:rPr>
                <w:b/>
                <w:bCs/>
                <w:sz w:val="17"/>
                <w:szCs w:val="17"/>
              </w:rPr>
              <w:t xml:space="preserve">sadece </w:t>
            </w:r>
            <w:r w:rsidRPr="00923224">
              <w:rPr>
                <w:b/>
                <w:i/>
                <w:sz w:val="17"/>
                <w:szCs w:val="17"/>
              </w:rPr>
              <w:t>kuru kürlenmiş</w:t>
            </w:r>
            <w:r w:rsidRPr="00923224">
              <w:rPr>
                <w:b/>
                <w:bCs/>
                <w:spacing w:val="21"/>
                <w:sz w:val="17"/>
                <w:szCs w:val="17"/>
              </w:rPr>
              <w:t xml:space="preserve"> (</w:t>
            </w:r>
            <w:r w:rsidRPr="00923224">
              <w:rPr>
                <w:b/>
                <w:bCs/>
                <w:i/>
                <w:sz w:val="17"/>
                <w:szCs w:val="17"/>
              </w:rPr>
              <w:t xml:space="preserve">dry cured) bacon </w:t>
            </w:r>
            <w:r w:rsidRPr="00923224">
              <w:rPr>
                <w:b/>
                <w:bCs/>
                <w:sz w:val="17"/>
                <w:szCs w:val="17"/>
              </w:rPr>
              <w:t xml:space="preserve">ve benzeri ürünler: </w:t>
            </w:r>
            <w:r w:rsidRPr="00923224">
              <w:rPr>
                <w:sz w:val="17"/>
                <w:szCs w:val="17"/>
              </w:rPr>
              <w:t>Kuru kürleme işlemini takiben en az 4 gün olgunlaştırma yapılır.</w:t>
            </w:r>
          </w:p>
        </w:tc>
      </w:tr>
      <w:tr w:rsidR="00492C29" w:rsidRPr="00923224" w14:paraId="36250D58" w14:textId="77777777" w:rsidTr="006D3AC6">
        <w:trPr>
          <w:trHeight w:val="734"/>
        </w:trPr>
        <w:tc>
          <w:tcPr>
            <w:tcW w:w="1330" w:type="dxa"/>
            <w:tcBorders>
              <w:right w:val="single" w:sz="4" w:space="0" w:color="auto"/>
            </w:tcBorders>
            <w:vAlign w:val="center"/>
          </w:tcPr>
          <w:p w14:paraId="0716048A" w14:textId="77777777" w:rsidR="00492C29" w:rsidRPr="00923224" w:rsidRDefault="00492C29" w:rsidP="00D31FE4">
            <w:pPr>
              <w:rPr>
                <w:sz w:val="17"/>
                <w:szCs w:val="17"/>
              </w:rPr>
            </w:pPr>
          </w:p>
        </w:tc>
        <w:tc>
          <w:tcPr>
            <w:tcW w:w="1400" w:type="dxa"/>
            <w:tcBorders>
              <w:top w:val="single" w:sz="4" w:space="0" w:color="auto"/>
              <w:left w:val="single" w:sz="4" w:space="0" w:color="auto"/>
              <w:bottom w:val="single" w:sz="4" w:space="0" w:color="auto"/>
              <w:right w:val="single" w:sz="4" w:space="0" w:color="auto"/>
            </w:tcBorders>
            <w:vAlign w:val="center"/>
          </w:tcPr>
          <w:p w14:paraId="72B8E783" w14:textId="77777777" w:rsidR="00492C29" w:rsidRPr="00923224" w:rsidRDefault="00492C29" w:rsidP="00D31FE4">
            <w:pPr>
              <w:ind w:left="100"/>
              <w:rPr>
                <w:rFonts w:eastAsia="Times New Roman"/>
                <w:color w:val="231F20"/>
                <w:sz w:val="17"/>
                <w:szCs w:val="17"/>
              </w:rPr>
            </w:pPr>
            <w:r w:rsidRPr="00923224">
              <w:rPr>
                <w:rFonts w:eastAsia="Times New Roman"/>
                <w:color w:val="231F20"/>
                <w:sz w:val="17"/>
                <w:szCs w:val="17"/>
              </w:rPr>
              <w:t>E 251-252</w:t>
            </w:r>
          </w:p>
        </w:tc>
        <w:tc>
          <w:tcPr>
            <w:tcW w:w="2869" w:type="dxa"/>
            <w:tcBorders>
              <w:top w:val="single" w:sz="4" w:space="0" w:color="auto"/>
              <w:left w:val="single" w:sz="4" w:space="0" w:color="auto"/>
              <w:bottom w:val="single" w:sz="4" w:space="0" w:color="auto"/>
              <w:right w:val="single" w:sz="8" w:space="0" w:color="231F20"/>
            </w:tcBorders>
            <w:vAlign w:val="center"/>
          </w:tcPr>
          <w:p w14:paraId="3A96946F" w14:textId="77777777" w:rsidR="00492C29" w:rsidRPr="00923224" w:rsidRDefault="00492C29" w:rsidP="00D31FE4">
            <w:pPr>
              <w:ind w:left="80"/>
              <w:rPr>
                <w:rFonts w:eastAsia="Times New Roman"/>
                <w:color w:val="231F20"/>
                <w:sz w:val="17"/>
                <w:szCs w:val="17"/>
              </w:rPr>
            </w:pPr>
            <w:r w:rsidRPr="00923224">
              <w:rPr>
                <w:rFonts w:eastAsia="Times New Roman"/>
                <w:color w:val="231F20"/>
                <w:sz w:val="17"/>
                <w:szCs w:val="17"/>
              </w:rPr>
              <w:t>Nitratlar</w:t>
            </w:r>
          </w:p>
        </w:tc>
        <w:tc>
          <w:tcPr>
            <w:tcW w:w="1960" w:type="dxa"/>
            <w:tcBorders>
              <w:top w:val="single" w:sz="4" w:space="0" w:color="auto"/>
              <w:bottom w:val="single" w:sz="4" w:space="0" w:color="auto"/>
              <w:right w:val="single" w:sz="8" w:space="0" w:color="231F20"/>
            </w:tcBorders>
            <w:vAlign w:val="center"/>
          </w:tcPr>
          <w:p w14:paraId="3DC94C4D" w14:textId="77777777" w:rsidR="00492C29" w:rsidRPr="00923224" w:rsidRDefault="00492C29" w:rsidP="00D31FE4">
            <w:pPr>
              <w:ind w:left="80"/>
              <w:rPr>
                <w:rFonts w:eastAsia="Times New Roman"/>
                <w:color w:val="231F20"/>
                <w:sz w:val="17"/>
                <w:szCs w:val="17"/>
              </w:rPr>
            </w:pPr>
            <w:r w:rsidRPr="00923224">
              <w:rPr>
                <w:rFonts w:eastAsia="Times New Roman"/>
                <w:color w:val="231F20"/>
                <w:sz w:val="17"/>
                <w:szCs w:val="17"/>
              </w:rPr>
              <w:t>250</w:t>
            </w:r>
          </w:p>
        </w:tc>
        <w:tc>
          <w:tcPr>
            <w:tcW w:w="1610" w:type="dxa"/>
            <w:tcBorders>
              <w:top w:val="single" w:sz="4" w:space="0" w:color="auto"/>
              <w:bottom w:val="single" w:sz="4" w:space="0" w:color="auto"/>
              <w:right w:val="single" w:sz="8" w:space="0" w:color="231F20"/>
            </w:tcBorders>
            <w:vAlign w:val="center"/>
          </w:tcPr>
          <w:p w14:paraId="6E8107FA" w14:textId="77777777" w:rsidR="00492C29" w:rsidRPr="00923224" w:rsidRDefault="00492C29" w:rsidP="00821370">
            <w:pPr>
              <w:ind w:right="139"/>
              <w:rPr>
                <w:rFonts w:eastAsia="Times New Roman"/>
                <w:color w:val="231F20"/>
                <w:sz w:val="17"/>
                <w:szCs w:val="17"/>
              </w:rPr>
            </w:pPr>
            <w:r w:rsidRPr="00923224">
              <w:rPr>
                <w:rFonts w:eastAsia="Times New Roman"/>
                <w:color w:val="231F20"/>
                <w:sz w:val="17"/>
                <w:szCs w:val="17"/>
              </w:rPr>
              <w:t xml:space="preserve">  (39)  (59)</w:t>
            </w:r>
          </w:p>
        </w:tc>
        <w:tc>
          <w:tcPr>
            <w:tcW w:w="4857" w:type="dxa"/>
            <w:tcBorders>
              <w:top w:val="single" w:sz="4" w:space="0" w:color="auto"/>
              <w:bottom w:val="single" w:sz="4" w:space="0" w:color="auto"/>
            </w:tcBorders>
            <w:vAlign w:val="center"/>
          </w:tcPr>
          <w:p w14:paraId="671BF223" w14:textId="77777777" w:rsidR="00492C29" w:rsidRPr="00923224" w:rsidRDefault="00492C29" w:rsidP="00492C29">
            <w:pPr>
              <w:ind w:left="80" w:right="42"/>
              <w:rPr>
                <w:b/>
                <w:bCs/>
                <w:sz w:val="17"/>
                <w:szCs w:val="17"/>
              </w:rPr>
            </w:pPr>
            <w:r w:rsidRPr="00923224">
              <w:rPr>
                <w:b/>
                <w:bCs/>
                <w:sz w:val="17"/>
                <w:szCs w:val="17"/>
              </w:rPr>
              <w:t xml:space="preserve">sadece </w:t>
            </w:r>
            <w:r w:rsidRPr="00923224">
              <w:rPr>
                <w:b/>
                <w:i/>
                <w:sz w:val="17"/>
                <w:szCs w:val="17"/>
              </w:rPr>
              <w:t>kuru kürlenmiş</w:t>
            </w:r>
            <w:r w:rsidRPr="00923224">
              <w:rPr>
                <w:b/>
                <w:bCs/>
                <w:spacing w:val="21"/>
                <w:sz w:val="17"/>
                <w:szCs w:val="17"/>
              </w:rPr>
              <w:t xml:space="preserve"> (</w:t>
            </w:r>
            <w:r w:rsidRPr="00923224">
              <w:rPr>
                <w:b/>
                <w:bCs/>
                <w:i/>
                <w:sz w:val="17"/>
                <w:szCs w:val="17"/>
              </w:rPr>
              <w:t xml:space="preserve">dry cured) bacon </w:t>
            </w:r>
            <w:r w:rsidRPr="00923224">
              <w:rPr>
                <w:b/>
                <w:bCs/>
                <w:sz w:val="17"/>
                <w:szCs w:val="17"/>
              </w:rPr>
              <w:t xml:space="preserve">ve benzeri ürünler: </w:t>
            </w:r>
            <w:r w:rsidRPr="00923224">
              <w:rPr>
                <w:sz w:val="17"/>
                <w:szCs w:val="17"/>
              </w:rPr>
              <w:t>Kuru kürleme işlemini takiben en az 4 gün olgunlaştırma yapılır.</w:t>
            </w:r>
          </w:p>
        </w:tc>
      </w:tr>
    </w:tbl>
    <w:p w14:paraId="467DC0A3" w14:textId="77777777" w:rsidR="00492C29" w:rsidRPr="00923224" w:rsidRDefault="00492C29">
      <w:pPr>
        <w:spacing w:line="86" w:lineRule="exact"/>
        <w:rPr>
          <w:sz w:val="17"/>
          <w:szCs w:val="17"/>
        </w:rPr>
        <w:sectPr w:rsidR="00492C29" w:rsidRPr="00923224" w:rsidSect="00492C29">
          <w:type w:val="continuous"/>
          <w:pgSz w:w="16840" w:h="11906" w:orient="landscape"/>
          <w:pgMar w:top="1245" w:right="904" w:bottom="875" w:left="1080" w:header="0" w:footer="0" w:gutter="0"/>
          <w:cols w:space="708" w:equalWidth="0">
            <w:col w:w="14854" w:space="313"/>
          </w:cols>
        </w:sectPr>
      </w:pPr>
    </w:p>
    <w:p w14:paraId="6153F49F" w14:textId="77777777" w:rsidR="00D65258" w:rsidRPr="00923224" w:rsidRDefault="00D65258">
      <w:pPr>
        <w:spacing w:line="86" w:lineRule="exact"/>
        <w:rPr>
          <w:sz w:val="17"/>
          <w:szCs w:val="17"/>
        </w:rPr>
      </w:pPr>
    </w:p>
    <w:p w14:paraId="6CDC5592" w14:textId="77777777" w:rsidR="00D65258" w:rsidRPr="00923224" w:rsidRDefault="00D65258">
      <w:pPr>
        <w:spacing w:line="20" w:lineRule="exact"/>
        <w:rPr>
          <w:sz w:val="17"/>
          <w:szCs w:val="17"/>
        </w:rPr>
      </w:pPr>
    </w:p>
    <w:p w14:paraId="5BCBABC3" w14:textId="77777777" w:rsidR="00D65258" w:rsidRPr="00923224" w:rsidRDefault="00D65258">
      <w:pPr>
        <w:spacing w:line="20" w:lineRule="exact"/>
        <w:rPr>
          <w:sz w:val="17"/>
          <w:szCs w:val="17"/>
        </w:rPr>
      </w:pPr>
    </w:p>
    <w:p w14:paraId="2F893D12" w14:textId="77777777" w:rsidR="00D65258" w:rsidRPr="00923224" w:rsidRDefault="00CD3A21">
      <w:pPr>
        <w:spacing w:line="20" w:lineRule="exact"/>
        <w:rPr>
          <w:sz w:val="17"/>
          <w:szCs w:val="17"/>
        </w:rPr>
      </w:pPr>
      <w:r w:rsidRPr="00923224">
        <w:rPr>
          <w:sz w:val="17"/>
          <w:szCs w:val="17"/>
        </w:rPr>
        <w:br w:type="column"/>
      </w:r>
    </w:p>
    <w:p w14:paraId="3EF89E3A" w14:textId="77777777" w:rsidR="00D65258" w:rsidRPr="00923224" w:rsidRDefault="00D65258">
      <w:pPr>
        <w:rPr>
          <w:sz w:val="17"/>
          <w:szCs w:val="17"/>
        </w:rPr>
        <w:sectPr w:rsidR="00D65258" w:rsidRPr="00923224" w:rsidSect="00492C29">
          <w:type w:val="continuous"/>
          <w:pgSz w:w="16840" w:h="11906" w:orient="landscape"/>
          <w:pgMar w:top="1245" w:right="904" w:bottom="875" w:left="1080" w:header="0" w:footer="0" w:gutter="0"/>
          <w:cols w:num="2" w:space="708" w:equalWidth="0">
            <w:col w:w="14500" w:space="313"/>
            <w:col w:w="41"/>
          </w:cols>
        </w:sectPr>
      </w:pPr>
    </w:p>
    <w:p w14:paraId="62DAE3DF" w14:textId="77777777" w:rsidR="00D65258" w:rsidRPr="00923224" w:rsidRDefault="00D65258">
      <w:pPr>
        <w:spacing w:line="1" w:lineRule="exact"/>
        <w:rPr>
          <w:sz w:val="17"/>
          <w:szCs w:val="17"/>
        </w:rPr>
      </w:pPr>
      <w:bookmarkStart w:id="101" w:name="page188"/>
      <w:bookmarkEnd w:id="101"/>
    </w:p>
    <w:p w14:paraId="0264C2D3" w14:textId="77777777" w:rsidR="00876EAB" w:rsidRPr="00923224" w:rsidRDefault="00876EAB" w:rsidP="00762552">
      <w:pPr>
        <w:rPr>
          <w:sz w:val="17"/>
          <w:szCs w:val="17"/>
        </w:rPr>
        <w:sectPr w:rsidR="00876EAB" w:rsidRPr="00923224">
          <w:pgSz w:w="16840" w:h="11906" w:orient="landscape"/>
          <w:pgMar w:top="1237" w:right="958" w:bottom="865" w:left="1080" w:header="0" w:footer="0" w:gutter="0"/>
          <w:cols w:space="708" w:equalWidth="0">
            <w:col w:w="14800"/>
          </w:cols>
        </w:sectPr>
      </w:pPr>
    </w:p>
    <w:tbl>
      <w:tblPr>
        <w:tblW w:w="13999" w:type="dxa"/>
        <w:tblInd w:w="993" w:type="dxa"/>
        <w:tblLayout w:type="fixed"/>
        <w:tblCellMar>
          <w:left w:w="0" w:type="dxa"/>
          <w:right w:w="0" w:type="dxa"/>
        </w:tblCellMar>
        <w:tblLook w:val="04A0" w:firstRow="1" w:lastRow="0" w:firstColumn="1" w:lastColumn="0" w:noHBand="0" w:noVBand="1"/>
      </w:tblPr>
      <w:tblGrid>
        <w:gridCol w:w="1289"/>
        <w:gridCol w:w="1400"/>
        <w:gridCol w:w="2869"/>
        <w:gridCol w:w="1954"/>
        <w:gridCol w:w="1616"/>
        <w:gridCol w:w="4871"/>
      </w:tblGrid>
      <w:tr w:rsidR="00876EAB" w:rsidRPr="00923224" w14:paraId="3760CBCA" w14:textId="77777777" w:rsidTr="006D3AC6">
        <w:trPr>
          <w:trHeight w:val="834"/>
        </w:trPr>
        <w:tc>
          <w:tcPr>
            <w:tcW w:w="1289" w:type="dxa"/>
            <w:tcBorders>
              <w:top w:val="single" w:sz="4" w:space="0" w:color="auto"/>
              <w:bottom w:val="single" w:sz="4" w:space="0" w:color="auto"/>
              <w:right w:val="single" w:sz="8" w:space="0" w:color="231F20"/>
            </w:tcBorders>
            <w:vAlign w:val="center"/>
          </w:tcPr>
          <w:p w14:paraId="6E92BFD6" w14:textId="77777777" w:rsidR="00876EAB" w:rsidRPr="00923224" w:rsidRDefault="00876EAB" w:rsidP="00762552">
            <w:pPr>
              <w:rPr>
                <w:sz w:val="17"/>
                <w:szCs w:val="17"/>
              </w:rPr>
            </w:pPr>
            <w:r w:rsidRPr="00923224">
              <w:rPr>
                <w:rFonts w:eastAsia="Times New Roman"/>
                <w:color w:val="231F20"/>
                <w:sz w:val="17"/>
                <w:szCs w:val="17"/>
              </w:rPr>
              <w:t>Kategori numarası</w:t>
            </w:r>
          </w:p>
        </w:tc>
        <w:tc>
          <w:tcPr>
            <w:tcW w:w="1400" w:type="dxa"/>
            <w:tcBorders>
              <w:top w:val="single" w:sz="4" w:space="0" w:color="auto"/>
              <w:bottom w:val="single" w:sz="4" w:space="0" w:color="auto"/>
              <w:right w:val="single" w:sz="8" w:space="0" w:color="231F20"/>
            </w:tcBorders>
            <w:vAlign w:val="center"/>
          </w:tcPr>
          <w:p w14:paraId="0ED674E0" w14:textId="77777777" w:rsidR="00876EAB" w:rsidRPr="00923224" w:rsidRDefault="00876EAB" w:rsidP="00762552">
            <w:pPr>
              <w:ind w:left="80"/>
              <w:rPr>
                <w:rFonts w:eastAsia="Times New Roman"/>
                <w:color w:val="231F20"/>
                <w:sz w:val="17"/>
                <w:szCs w:val="17"/>
              </w:rPr>
            </w:pPr>
            <w:r w:rsidRPr="00923224">
              <w:rPr>
                <w:rFonts w:eastAsia="Times New Roman"/>
                <w:color w:val="231F20"/>
                <w:sz w:val="17"/>
                <w:szCs w:val="17"/>
              </w:rPr>
              <w:t>E-kodu</w:t>
            </w:r>
          </w:p>
        </w:tc>
        <w:tc>
          <w:tcPr>
            <w:tcW w:w="2869" w:type="dxa"/>
            <w:tcBorders>
              <w:top w:val="single" w:sz="4" w:space="0" w:color="auto"/>
              <w:bottom w:val="single" w:sz="4" w:space="0" w:color="auto"/>
              <w:right w:val="single" w:sz="8" w:space="0" w:color="231F20"/>
            </w:tcBorders>
            <w:vAlign w:val="center"/>
          </w:tcPr>
          <w:p w14:paraId="544E70CB" w14:textId="77777777" w:rsidR="00876EAB" w:rsidRPr="00923224" w:rsidRDefault="00876EAB" w:rsidP="00762552">
            <w:pPr>
              <w:ind w:left="80"/>
              <w:rPr>
                <w:rFonts w:eastAsia="Times New Roman"/>
                <w:color w:val="231F20"/>
                <w:sz w:val="17"/>
                <w:szCs w:val="17"/>
              </w:rPr>
            </w:pPr>
            <w:r w:rsidRPr="00923224">
              <w:rPr>
                <w:rFonts w:eastAsia="Times New Roman"/>
                <w:color w:val="231F20"/>
                <w:sz w:val="17"/>
                <w:szCs w:val="17"/>
              </w:rPr>
              <w:t>Adı</w:t>
            </w:r>
          </w:p>
        </w:tc>
        <w:tc>
          <w:tcPr>
            <w:tcW w:w="1954" w:type="dxa"/>
            <w:tcBorders>
              <w:top w:val="single" w:sz="4" w:space="0" w:color="auto"/>
              <w:bottom w:val="single" w:sz="4" w:space="0" w:color="auto"/>
              <w:right w:val="single" w:sz="8" w:space="0" w:color="231F20"/>
            </w:tcBorders>
            <w:vAlign w:val="center"/>
          </w:tcPr>
          <w:p w14:paraId="6049F728" w14:textId="77777777" w:rsidR="00876EAB" w:rsidRPr="00923224" w:rsidRDefault="00876EAB" w:rsidP="00762552">
            <w:pPr>
              <w:ind w:left="80"/>
              <w:rPr>
                <w:rFonts w:eastAsia="Times New Roman"/>
                <w:color w:val="231F20"/>
                <w:sz w:val="17"/>
                <w:szCs w:val="17"/>
              </w:rPr>
            </w:pPr>
            <w:r w:rsidRPr="00923224">
              <w:rPr>
                <w:rFonts w:eastAsia="Times New Roman"/>
                <w:color w:val="231F20"/>
                <w:sz w:val="17"/>
                <w:szCs w:val="17"/>
              </w:rPr>
              <w:t>Maksimum miktar (</w:t>
            </w:r>
            <w:r w:rsidR="005073D8" w:rsidRPr="00923224">
              <w:rPr>
                <w:rFonts w:eastAsia="Times New Roman"/>
                <w:color w:val="231F20"/>
                <w:sz w:val="17"/>
                <w:szCs w:val="17"/>
              </w:rPr>
              <w:t>mg/l veya mg/kg</w:t>
            </w:r>
            <w:r w:rsidRPr="00923224">
              <w:rPr>
                <w:rFonts w:eastAsia="Times New Roman"/>
                <w:color w:val="231F20"/>
                <w:sz w:val="17"/>
                <w:szCs w:val="17"/>
              </w:rPr>
              <w:t>)</w:t>
            </w:r>
          </w:p>
        </w:tc>
        <w:tc>
          <w:tcPr>
            <w:tcW w:w="1616" w:type="dxa"/>
            <w:tcBorders>
              <w:top w:val="single" w:sz="4" w:space="0" w:color="auto"/>
              <w:bottom w:val="single" w:sz="4" w:space="0" w:color="auto"/>
              <w:right w:val="single" w:sz="8" w:space="0" w:color="231F20"/>
            </w:tcBorders>
            <w:vAlign w:val="center"/>
          </w:tcPr>
          <w:p w14:paraId="109BAA74" w14:textId="77777777" w:rsidR="00876EAB" w:rsidRPr="00923224" w:rsidRDefault="00876EAB" w:rsidP="00762552">
            <w:pPr>
              <w:ind w:left="60"/>
              <w:rPr>
                <w:rFonts w:eastAsia="Times New Roman"/>
                <w:color w:val="231F20"/>
                <w:sz w:val="17"/>
                <w:szCs w:val="17"/>
              </w:rPr>
            </w:pPr>
            <w:r w:rsidRPr="00923224">
              <w:rPr>
                <w:rFonts w:eastAsia="Times New Roman"/>
                <w:color w:val="231F20"/>
                <w:sz w:val="17"/>
                <w:szCs w:val="17"/>
              </w:rPr>
              <w:t>Dipnotlar</w:t>
            </w:r>
          </w:p>
        </w:tc>
        <w:tc>
          <w:tcPr>
            <w:tcW w:w="4871" w:type="dxa"/>
            <w:tcBorders>
              <w:top w:val="single" w:sz="4" w:space="0" w:color="auto"/>
              <w:bottom w:val="single" w:sz="4" w:space="0" w:color="auto"/>
            </w:tcBorders>
            <w:vAlign w:val="center"/>
          </w:tcPr>
          <w:p w14:paraId="3EE6CD5A" w14:textId="77777777" w:rsidR="00876EAB" w:rsidRPr="00923224" w:rsidRDefault="00876EAB" w:rsidP="00762552">
            <w:pPr>
              <w:ind w:left="80"/>
              <w:rPr>
                <w:rFonts w:eastAsia="Times New Roman"/>
                <w:b/>
                <w:bCs/>
                <w:color w:val="231F20"/>
                <w:sz w:val="17"/>
                <w:szCs w:val="17"/>
              </w:rPr>
            </w:pPr>
            <w:r w:rsidRPr="00923224">
              <w:rPr>
                <w:rFonts w:eastAsia="Times New Roman"/>
                <w:color w:val="231F20"/>
                <w:sz w:val="17"/>
                <w:szCs w:val="17"/>
              </w:rPr>
              <w:t>Sınırlamalar/istisnalar</w:t>
            </w:r>
          </w:p>
        </w:tc>
      </w:tr>
      <w:tr w:rsidR="00876EAB" w:rsidRPr="00923224" w14:paraId="515CB490" w14:textId="77777777" w:rsidTr="006D3AC6">
        <w:trPr>
          <w:trHeight w:val="721"/>
        </w:trPr>
        <w:tc>
          <w:tcPr>
            <w:tcW w:w="1289" w:type="dxa"/>
            <w:tcBorders>
              <w:top w:val="single" w:sz="4" w:space="0" w:color="auto"/>
              <w:right w:val="single" w:sz="8" w:space="0" w:color="231F20"/>
            </w:tcBorders>
            <w:vAlign w:val="center"/>
          </w:tcPr>
          <w:p w14:paraId="1776D2E9" w14:textId="77777777" w:rsidR="00876EAB" w:rsidRPr="00923224" w:rsidRDefault="00876EAB" w:rsidP="00762552">
            <w:pPr>
              <w:rPr>
                <w:sz w:val="17"/>
                <w:szCs w:val="17"/>
              </w:rPr>
            </w:pPr>
          </w:p>
        </w:tc>
        <w:tc>
          <w:tcPr>
            <w:tcW w:w="1400" w:type="dxa"/>
            <w:tcBorders>
              <w:top w:val="single" w:sz="4" w:space="0" w:color="auto"/>
              <w:bottom w:val="single" w:sz="4" w:space="0" w:color="auto"/>
              <w:right w:val="single" w:sz="8" w:space="0" w:color="231F20"/>
            </w:tcBorders>
            <w:vAlign w:val="center"/>
          </w:tcPr>
          <w:p w14:paraId="4485F5E8" w14:textId="77777777" w:rsidR="00876EAB" w:rsidRPr="00923224" w:rsidRDefault="00876EAB" w:rsidP="00762552">
            <w:pPr>
              <w:ind w:left="80"/>
              <w:rPr>
                <w:sz w:val="17"/>
                <w:szCs w:val="17"/>
              </w:rPr>
            </w:pPr>
            <w:r w:rsidRPr="00923224">
              <w:rPr>
                <w:rFonts w:eastAsia="Times New Roman"/>
                <w:color w:val="231F20"/>
                <w:sz w:val="17"/>
                <w:szCs w:val="17"/>
              </w:rPr>
              <w:t>E 249-250</w:t>
            </w:r>
          </w:p>
        </w:tc>
        <w:tc>
          <w:tcPr>
            <w:tcW w:w="2869" w:type="dxa"/>
            <w:tcBorders>
              <w:top w:val="single" w:sz="4" w:space="0" w:color="auto"/>
              <w:bottom w:val="single" w:sz="4" w:space="0" w:color="auto"/>
              <w:right w:val="single" w:sz="8" w:space="0" w:color="231F20"/>
            </w:tcBorders>
            <w:vAlign w:val="center"/>
          </w:tcPr>
          <w:p w14:paraId="6237A723" w14:textId="77777777" w:rsidR="00876EAB" w:rsidRPr="00923224" w:rsidRDefault="00876EAB" w:rsidP="00762552">
            <w:pPr>
              <w:ind w:left="80"/>
              <w:rPr>
                <w:sz w:val="17"/>
                <w:szCs w:val="17"/>
              </w:rPr>
            </w:pPr>
            <w:r w:rsidRPr="00923224">
              <w:rPr>
                <w:rFonts w:eastAsia="Times New Roman"/>
                <w:color w:val="231F20"/>
                <w:sz w:val="17"/>
                <w:szCs w:val="17"/>
              </w:rPr>
              <w:t>Nitritler</w:t>
            </w:r>
          </w:p>
        </w:tc>
        <w:tc>
          <w:tcPr>
            <w:tcW w:w="1954" w:type="dxa"/>
            <w:tcBorders>
              <w:top w:val="single" w:sz="4" w:space="0" w:color="auto"/>
              <w:bottom w:val="single" w:sz="4" w:space="0" w:color="auto"/>
              <w:right w:val="single" w:sz="8" w:space="0" w:color="231F20"/>
            </w:tcBorders>
            <w:vAlign w:val="center"/>
          </w:tcPr>
          <w:p w14:paraId="0C13CC19" w14:textId="77777777" w:rsidR="00876EAB" w:rsidRPr="00923224" w:rsidRDefault="00876EAB" w:rsidP="00762552">
            <w:pPr>
              <w:ind w:left="80"/>
              <w:rPr>
                <w:sz w:val="17"/>
                <w:szCs w:val="17"/>
              </w:rPr>
            </w:pPr>
            <w:r w:rsidRPr="00923224">
              <w:rPr>
                <w:rFonts w:eastAsia="Times New Roman"/>
                <w:color w:val="231F20"/>
                <w:sz w:val="17"/>
                <w:szCs w:val="17"/>
              </w:rPr>
              <w:t>100</w:t>
            </w:r>
          </w:p>
        </w:tc>
        <w:tc>
          <w:tcPr>
            <w:tcW w:w="1616" w:type="dxa"/>
            <w:tcBorders>
              <w:top w:val="single" w:sz="4" w:space="0" w:color="auto"/>
              <w:bottom w:val="single" w:sz="4" w:space="0" w:color="auto"/>
              <w:right w:val="single" w:sz="8" w:space="0" w:color="231F20"/>
            </w:tcBorders>
            <w:vAlign w:val="center"/>
          </w:tcPr>
          <w:p w14:paraId="6E89A183" w14:textId="77777777" w:rsidR="00876EAB" w:rsidRPr="00923224" w:rsidRDefault="00876EAB" w:rsidP="00762552">
            <w:pPr>
              <w:ind w:left="60"/>
              <w:rPr>
                <w:sz w:val="17"/>
                <w:szCs w:val="17"/>
              </w:rPr>
            </w:pPr>
            <w:r w:rsidRPr="00923224">
              <w:rPr>
                <w:rFonts w:eastAsia="Times New Roman"/>
                <w:color w:val="231F20"/>
                <w:sz w:val="17"/>
                <w:szCs w:val="17"/>
              </w:rPr>
              <w:t>(39)</w:t>
            </w:r>
          </w:p>
        </w:tc>
        <w:tc>
          <w:tcPr>
            <w:tcW w:w="4871" w:type="dxa"/>
            <w:tcBorders>
              <w:top w:val="single" w:sz="4" w:space="0" w:color="auto"/>
              <w:bottom w:val="single" w:sz="4" w:space="0" w:color="auto"/>
            </w:tcBorders>
            <w:vAlign w:val="center"/>
          </w:tcPr>
          <w:p w14:paraId="310614E7" w14:textId="77777777" w:rsidR="00876EAB" w:rsidRPr="00923224" w:rsidRDefault="00876EAB" w:rsidP="00762552">
            <w:pPr>
              <w:ind w:left="80"/>
              <w:rPr>
                <w:sz w:val="17"/>
                <w:szCs w:val="17"/>
              </w:rPr>
            </w:pPr>
            <w:r w:rsidRPr="00923224">
              <w:rPr>
                <w:b/>
                <w:bCs/>
                <w:sz w:val="17"/>
                <w:szCs w:val="17"/>
              </w:rPr>
              <w:t xml:space="preserve">sadece </w:t>
            </w:r>
            <w:r w:rsidRPr="00923224">
              <w:rPr>
                <w:b/>
                <w:bCs/>
                <w:i/>
                <w:sz w:val="17"/>
                <w:szCs w:val="17"/>
              </w:rPr>
              <w:t xml:space="preserve">kuru kürlenmiş (dry cured) ham </w:t>
            </w:r>
            <w:r w:rsidRPr="00923224">
              <w:rPr>
                <w:b/>
                <w:bCs/>
                <w:sz w:val="17"/>
                <w:szCs w:val="17"/>
              </w:rPr>
              <w:t>ve benzeri ürünler</w:t>
            </w:r>
            <w:r w:rsidRPr="00923224">
              <w:rPr>
                <w:sz w:val="17"/>
                <w:szCs w:val="17"/>
              </w:rPr>
              <w:t>: Kuru kürleme işlemini takiben en az 4 gün olgunlaştırma yapılır.</w:t>
            </w:r>
          </w:p>
        </w:tc>
      </w:tr>
      <w:tr w:rsidR="00876EAB" w:rsidRPr="00923224" w14:paraId="783C7138" w14:textId="77777777" w:rsidTr="006D3AC6">
        <w:trPr>
          <w:trHeight w:val="827"/>
        </w:trPr>
        <w:tc>
          <w:tcPr>
            <w:tcW w:w="1289" w:type="dxa"/>
            <w:tcBorders>
              <w:right w:val="single" w:sz="8" w:space="0" w:color="231F20"/>
            </w:tcBorders>
            <w:vAlign w:val="center"/>
          </w:tcPr>
          <w:p w14:paraId="6C87DF90" w14:textId="77777777" w:rsidR="00876EAB" w:rsidRPr="00923224" w:rsidRDefault="00876EAB" w:rsidP="00762552">
            <w:pPr>
              <w:rPr>
                <w:sz w:val="17"/>
                <w:szCs w:val="17"/>
              </w:rPr>
            </w:pPr>
          </w:p>
        </w:tc>
        <w:tc>
          <w:tcPr>
            <w:tcW w:w="1400" w:type="dxa"/>
            <w:tcBorders>
              <w:top w:val="single" w:sz="4" w:space="0" w:color="auto"/>
              <w:bottom w:val="single" w:sz="4" w:space="0" w:color="auto"/>
              <w:right w:val="single" w:sz="8" w:space="0" w:color="231F20"/>
            </w:tcBorders>
            <w:vAlign w:val="center"/>
          </w:tcPr>
          <w:p w14:paraId="33987CB1" w14:textId="77777777" w:rsidR="00876EAB" w:rsidRPr="00923224" w:rsidRDefault="00876EAB" w:rsidP="00762552">
            <w:pPr>
              <w:ind w:left="80"/>
              <w:rPr>
                <w:sz w:val="17"/>
                <w:szCs w:val="17"/>
              </w:rPr>
            </w:pPr>
            <w:r w:rsidRPr="00923224">
              <w:rPr>
                <w:rFonts w:eastAsia="Times New Roman"/>
                <w:color w:val="231F20"/>
                <w:sz w:val="17"/>
                <w:szCs w:val="17"/>
              </w:rPr>
              <w:t>E 251-252</w:t>
            </w:r>
          </w:p>
        </w:tc>
        <w:tc>
          <w:tcPr>
            <w:tcW w:w="2869" w:type="dxa"/>
            <w:tcBorders>
              <w:top w:val="single" w:sz="4" w:space="0" w:color="auto"/>
              <w:bottom w:val="single" w:sz="4" w:space="0" w:color="auto"/>
              <w:right w:val="single" w:sz="8" w:space="0" w:color="231F20"/>
            </w:tcBorders>
            <w:vAlign w:val="center"/>
          </w:tcPr>
          <w:p w14:paraId="7BF462FF" w14:textId="77777777" w:rsidR="00876EAB" w:rsidRPr="00923224" w:rsidRDefault="00876EAB" w:rsidP="00762552">
            <w:pPr>
              <w:ind w:left="80"/>
              <w:rPr>
                <w:sz w:val="17"/>
                <w:szCs w:val="17"/>
              </w:rPr>
            </w:pPr>
            <w:r w:rsidRPr="00923224">
              <w:rPr>
                <w:rFonts w:eastAsia="Times New Roman"/>
                <w:color w:val="231F20"/>
                <w:sz w:val="17"/>
                <w:szCs w:val="17"/>
              </w:rPr>
              <w:t>Nitratlar</w:t>
            </w:r>
          </w:p>
        </w:tc>
        <w:tc>
          <w:tcPr>
            <w:tcW w:w="1954" w:type="dxa"/>
            <w:tcBorders>
              <w:top w:val="single" w:sz="4" w:space="0" w:color="auto"/>
              <w:bottom w:val="single" w:sz="4" w:space="0" w:color="auto"/>
              <w:right w:val="single" w:sz="8" w:space="0" w:color="231F20"/>
            </w:tcBorders>
            <w:vAlign w:val="center"/>
          </w:tcPr>
          <w:p w14:paraId="6986C287" w14:textId="77777777" w:rsidR="00876EAB" w:rsidRPr="00923224" w:rsidRDefault="00876EAB" w:rsidP="00762552">
            <w:pPr>
              <w:ind w:left="80"/>
              <w:rPr>
                <w:sz w:val="17"/>
                <w:szCs w:val="17"/>
              </w:rPr>
            </w:pPr>
            <w:r w:rsidRPr="00923224">
              <w:rPr>
                <w:rFonts w:eastAsia="Times New Roman"/>
                <w:color w:val="231F20"/>
                <w:sz w:val="17"/>
                <w:szCs w:val="17"/>
              </w:rPr>
              <w:t>250</w:t>
            </w:r>
          </w:p>
        </w:tc>
        <w:tc>
          <w:tcPr>
            <w:tcW w:w="1616" w:type="dxa"/>
            <w:tcBorders>
              <w:top w:val="single" w:sz="4" w:space="0" w:color="auto"/>
              <w:bottom w:val="single" w:sz="4" w:space="0" w:color="auto"/>
              <w:right w:val="single" w:sz="8" w:space="0" w:color="231F20"/>
            </w:tcBorders>
            <w:vAlign w:val="center"/>
          </w:tcPr>
          <w:p w14:paraId="71E1927A" w14:textId="77777777" w:rsidR="00876EAB" w:rsidRPr="00923224" w:rsidRDefault="00876EAB" w:rsidP="00762552">
            <w:pPr>
              <w:ind w:left="60"/>
              <w:rPr>
                <w:sz w:val="17"/>
                <w:szCs w:val="17"/>
              </w:rPr>
            </w:pPr>
            <w:r w:rsidRPr="00923224">
              <w:rPr>
                <w:rFonts w:eastAsia="Times New Roman"/>
                <w:color w:val="231F20"/>
                <w:sz w:val="17"/>
                <w:szCs w:val="17"/>
              </w:rPr>
              <w:t>(39) (59)</w:t>
            </w:r>
          </w:p>
        </w:tc>
        <w:tc>
          <w:tcPr>
            <w:tcW w:w="4871" w:type="dxa"/>
            <w:tcBorders>
              <w:top w:val="single" w:sz="4" w:space="0" w:color="auto"/>
              <w:bottom w:val="single" w:sz="4" w:space="0" w:color="auto"/>
            </w:tcBorders>
            <w:vAlign w:val="center"/>
          </w:tcPr>
          <w:p w14:paraId="75BD3F90" w14:textId="77777777" w:rsidR="00876EAB" w:rsidRPr="00923224" w:rsidRDefault="00876EAB" w:rsidP="00762552">
            <w:pPr>
              <w:ind w:left="80"/>
              <w:rPr>
                <w:sz w:val="17"/>
                <w:szCs w:val="17"/>
              </w:rPr>
            </w:pPr>
            <w:r w:rsidRPr="00923224">
              <w:rPr>
                <w:b/>
                <w:bCs/>
                <w:sz w:val="17"/>
                <w:szCs w:val="17"/>
              </w:rPr>
              <w:t xml:space="preserve">sadece </w:t>
            </w:r>
            <w:r w:rsidRPr="00923224">
              <w:rPr>
                <w:b/>
                <w:bCs/>
                <w:i/>
                <w:sz w:val="17"/>
                <w:szCs w:val="17"/>
              </w:rPr>
              <w:t xml:space="preserve">kuru kürlenmiş (dry cured) ham </w:t>
            </w:r>
            <w:r w:rsidRPr="00923224">
              <w:rPr>
                <w:b/>
                <w:bCs/>
                <w:sz w:val="17"/>
                <w:szCs w:val="17"/>
              </w:rPr>
              <w:t>ve benzeri ürünler</w:t>
            </w:r>
            <w:r w:rsidRPr="00923224">
              <w:rPr>
                <w:sz w:val="17"/>
                <w:szCs w:val="17"/>
              </w:rPr>
              <w:t>: Kuru kürleme işlemini takiben en az 4 gün olgunlaştırma yapılır.</w:t>
            </w:r>
          </w:p>
        </w:tc>
      </w:tr>
      <w:tr w:rsidR="00876EAB" w:rsidRPr="00923224" w14:paraId="5CFFE6EB" w14:textId="77777777" w:rsidTr="006D3AC6">
        <w:trPr>
          <w:trHeight w:val="1241"/>
        </w:trPr>
        <w:tc>
          <w:tcPr>
            <w:tcW w:w="1289" w:type="dxa"/>
            <w:tcBorders>
              <w:right w:val="single" w:sz="8" w:space="0" w:color="231F20"/>
            </w:tcBorders>
            <w:vAlign w:val="center"/>
          </w:tcPr>
          <w:p w14:paraId="41D05F90" w14:textId="77777777" w:rsidR="00876EAB" w:rsidRPr="00923224" w:rsidRDefault="00876EAB" w:rsidP="00762552">
            <w:pPr>
              <w:rPr>
                <w:sz w:val="17"/>
                <w:szCs w:val="17"/>
              </w:rPr>
            </w:pPr>
          </w:p>
        </w:tc>
        <w:tc>
          <w:tcPr>
            <w:tcW w:w="1400" w:type="dxa"/>
            <w:tcBorders>
              <w:top w:val="single" w:sz="4" w:space="0" w:color="auto"/>
              <w:bottom w:val="single" w:sz="4" w:space="0" w:color="auto"/>
              <w:right w:val="single" w:sz="8" w:space="0" w:color="231F20"/>
            </w:tcBorders>
            <w:vAlign w:val="center"/>
          </w:tcPr>
          <w:p w14:paraId="71EEF8A4" w14:textId="77777777" w:rsidR="00876EAB" w:rsidRPr="00923224" w:rsidRDefault="00876EAB" w:rsidP="00762552">
            <w:pPr>
              <w:ind w:left="80"/>
              <w:rPr>
                <w:sz w:val="17"/>
                <w:szCs w:val="17"/>
              </w:rPr>
            </w:pPr>
            <w:r w:rsidRPr="00923224">
              <w:rPr>
                <w:rFonts w:eastAsia="Times New Roman"/>
                <w:color w:val="231F20"/>
                <w:sz w:val="17"/>
                <w:szCs w:val="17"/>
              </w:rPr>
              <w:t>E 251-252</w:t>
            </w:r>
          </w:p>
        </w:tc>
        <w:tc>
          <w:tcPr>
            <w:tcW w:w="2869" w:type="dxa"/>
            <w:tcBorders>
              <w:top w:val="single" w:sz="4" w:space="0" w:color="auto"/>
              <w:bottom w:val="single" w:sz="4" w:space="0" w:color="auto"/>
              <w:right w:val="single" w:sz="8" w:space="0" w:color="231F20"/>
            </w:tcBorders>
            <w:vAlign w:val="center"/>
          </w:tcPr>
          <w:p w14:paraId="77C5A9E7" w14:textId="77777777" w:rsidR="00876EAB" w:rsidRPr="00923224" w:rsidRDefault="00876EAB" w:rsidP="00762552">
            <w:pPr>
              <w:ind w:left="80"/>
              <w:rPr>
                <w:sz w:val="17"/>
                <w:szCs w:val="17"/>
              </w:rPr>
            </w:pPr>
            <w:r w:rsidRPr="00923224">
              <w:rPr>
                <w:rFonts w:eastAsia="Times New Roman"/>
                <w:color w:val="231F20"/>
                <w:sz w:val="17"/>
                <w:szCs w:val="17"/>
              </w:rPr>
              <w:t>Nitratlar</w:t>
            </w:r>
          </w:p>
        </w:tc>
        <w:tc>
          <w:tcPr>
            <w:tcW w:w="1954" w:type="dxa"/>
            <w:tcBorders>
              <w:top w:val="single" w:sz="4" w:space="0" w:color="auto"/>
              <w:bottom w:val="single" w:sz="4" w:space="0" w:color="auto"/>
              <w:right w:val="single" w:sz="8" w:space="0" w:color="231F20"/>
            </w:tcBorders>
            <w:vAlign w:val="center"/>
          </w:tcPr>
          <w:p w14:paraId="75140CB5" w14:textId="77777777" w:rsidR="00876EAB" w:rsidRPr="00923224" w:rsidRDefault="00876EAB" w:rsidP="00762552">
            <w:pPr>
              <w:ind w:left="80"/>
              <w:rPr>
                <w:sz w:val="17"/>
                <w:szCs w:val="17"/>
              </w:rPr>
            </w:pPr>
            <w:r w:rsidRPr="00923224">
              <w:rPr>
                <w:rFonts w:eastAsia="Times New Roman"/>
                <w:color w:val="231F20"/>
                <w:sz w:val="17"/>
                <w:szCs w:val="17"/>
              </w:rPr>
              <w:t>250</w:t>
            </w:r>
          </w:p>
        </w:tc>
        <w:tc>
          <w:tcPr>
            <w:tcW w:w="1616" w:type="dxa"/>
            <w:tcBorders>
              <w:top w:val="single" w:sz="4" w:space="0" w:color="auto"/>
              <w:bottom w:val="single" w:sz="4" w:space="0" w:color="auto"/>
              <w:right w:val="single" w:sz="8" w:space="0" w:color="231F20"/>
            </w:tcBorders>
            <w:vAlign w:val="center"/>
          </w:tcPr>
          <w:p w14:paraId="1D387D75" w14:textId="77777777" w:rsidR="00876EAB" w:rsidRPr="00923224" w:rsidRDefault="00876EAB" w:rsidP="00762552">
            <w:pPr>
              <w:ind w:left="60"/>
              <w:rPr>
                <w:sz w:val="17"/>
                <w:szCs w:val="17"/>
              </w:rPr>
            </w:pPr>
            <w:r w:rsidRPr="00923224">
              <w:rPr>
                <w:rFonts w:eastAsia="Times New Roman"/>
                <w:color w:val="231F20"/>
                <w:sz w:val="17"/>
                <w:szCs w:val="17"/>
              </w:rPr>
              <w:t>(39) (59)</w:t>
            </w:r>
          </w:p>
        </w:tc>
        <w:tc>
          <w:tcPr>
            <w:tcW w:w="4871" w:type="dxa"/>
            <w:tcBorders>
              <w:top w:val="single" w:sz="4" w:space="0" w:color="auto"/>
              <w:bottom w:val="single" w:sz="4" w:space="0" w:color="auto"/>
            </w:tcBorders>
            <w:vAlign w:val="center"/>
          </w:tcPr>
          <w:p w14:paraId="1B31B52B" w14:textId="77777777" w:rsidR="00876EAB" w:rsidRPr="00923224" w:rsidRDefault="00876EAB" w:rsidP="00762552">
            <w:pPr>
              <w:ind w:left="80"/>
              <w:rPr>
                <w:sz w:val="17"/>
                <w:szCs w:val="17"/>
              </w:rPr>
            </w:pPr>
            <w:r w:rsidRPr="00923224">
              <w:rPr>
                <w:b/>
                <w:bCs/>
                <w:sz w:val="17"/>
                <w:szCs w:val="17"/>
              </w:rPr>
              <w:t xml:space="preserve">sadece </w:t>
            </w:r>
            <w:r w:rsidRPr="00923224">
              <w:rPr>
                <w:b/>
                <w:bCs/>
                <w:i/>
                <w:sz w:val="17"/>
                <w:szCs w:val="17"/>
              </w:rPr>
              <w:t xml:space="preserve">jamon curado, paleta curada, lomo embuchado y cecina </w:t>
            </w:r>
            <w:r w:rsidRPr="00923224">
              <w:rPr>
                <w:b/>
                <w:bCs/>
                <w:sz w:val="17"/>
                <w:szCs w:val="17"/>
              </w:rPr>
              <w:t>ve benzeri ürünler</w:t>
            </w:r>
            <w:r w:rsidRPr="00923224">
              <w:rPr>
                <w:sz w:val="17"/>
                <w:szCs w:val="17"/>
              </w:rPr>
              <w:t xml:space="preserve">: </w:t>
            </w:r>
            <w:r w:rsidRPr="00923224">
              <w:rPr>
                <w:bCs/>
                <w:sz w:val="17"/>
                <w:szCs w:val="17"/>
              </w:rPr>
              <w:t>En az 10 günlük stabilizasyon periyodu ve 45 günden fazla süren olgunlaştırma periyoduna sahip kuru kürleme işlemidir.</w:t>
            </w:r>
          </w:p>
        </w:tc>
      </w:tr>
      <w:tr w:rsidR="00876EAB" w:rsidRPr="00923224" w14:paraId="1C41A051" w14:textId="77777777" w:rsidTr="006D3AC6">
        <w:trPr>
          <w:trHeight w:val="1870"/>
        </w:trPr>
        <w:tc>
          <w:tcPr>
            <w:tcW w:w="1289" w:type="dxa"/>
            <w:tcBorders>
              <w:right w:val="single" w:sz="8" w:space="0" w:color="231F20"/>
            </w:tcBorders>
            <w:vAlign w:val="center"/>
          </w:tcPr>
          <w:p w14:paraId="604ABD54" w14:textId="77777777" w:rsidR="00876EAB" w:rsidRPr="00923224" w:rsidRDefault="00876EAB" w:rsidP="00762552">
            <w:pPr>
              <w:rPr>
                <w:sz w:val="17"/>
                <w:szCs w:val="17"/>
              </w:rPr>
            </w:pPr>
          </w:p>
        </w:tc>
        <w:tc>
          <w:tcPr>
            <w:tcW w:w="1400" w:type="dxa"/>
            <w:tcBorders>
              <w:top w:val="single" w:sz="4" w:space="0" w:color="auto"/>
              <w:bottom w:val="single" w:sz="4" w:space="0" w:color="auto"/>
              <w:right w:val="single" w:sz="8" w:space="0" w:color="231F20"/>
            </w:tcBorders>
            <w:vAlign w:val="center"/>
          </w:tcPr>
          <w:p w14:paraId="2E4E384D" w14:textId="77777777" w:rsidR="00876EAB" w:rsidRPr="00923224" w:rsidRDefault="000762E0" w:rsidP="00762552">
            <w:pPr>
              <w:rPr>
                <w:sz w:val="17"/>
                <w:szCs w:val="17"/>
              </w:rPr>
            </w:pPr>
            <w:r w:rsidRPr="00923224">
              <w:rPr>
                <w:rFonts w:eastAsia="Times New Roman"/>
                <w:color w:val="231F20"/>
                <w:sz w:val="17"/>
                <w:szCs w:val="17"/>
              </w:rPr>
              <w:t xml:space="preserve"> </w:t>
            </w:r>
            <w:r w:rsidR="00876EAB" w:rsidRPr="00923224">
              <w:rPr>
                <w:rFonts w:eastAsia="Times New Roman"/>
                <w:color w:val="231F20"/>
                <w:sz w:val="17"/>
                <w:szCs w:val="17"/>
              </w:rPr>
              <w:t>E 249-250</w:t>
            </w:r>
          </w:p>
        </w:tc>
        <w:tc>
          <w:tcPr>
            <w:tcW w:w="2869" w:type="dxa"/>
            <w:tcBorders>
              <w:top w:val="single" w:sz="4" w:space="0" w:color="auto"/>
              <w:bottom w:val="single" w:sz="4" w:space="0" w:color="auto"/>
              <w:right w:val="single" w:sz="8" w:space="0" w:color="231F20"/>
            </w:tcBorders>
            <w:vAlign w:val="center"/>
          </w:tcPr>
          <w:p w14:paraId="09D2B453" w14:textId="77777777" w:rsidR="00876EAB" w:rsidRPr="00923224" w:rsidRDefault="0088423F" w:rsidP="00762552">
            <w:pPr>
              <w:rPr>
                <w:sz w:val="17"/>
                <w:szCs w:val="17"/>
              </w:rPr>
            </w:pPr>
            <w:r w:rsidRPr="00923224">
              <w:rPr>
                <w:rFonts w:eastAsia="Times New Roman"/>
                <w:color w:val="231F20"/>
                <w:sz w:val="17"/>
                <w:szCs w:val="17"/>
              </w:rPr>
              <w:t xml:space="preserve"> </w:t>
            </w:r>
            <w:r w:rsidR="00876EAB" w:rsidRPr="00923224">
              <w:rPr>
                <w:rFonts w:eastAsia="Times New Roman"/>
                <w:color w:val="231F20"/>
                <w:sz w:val="17"/>
                <w:szCs w:val="17"/>
              </w:rPr>
              <w:t>Nitritler</w:t>
            </w:r>
          </w:p>
        </w:tc>
        <w:tc>
          <w:tcPr>
            <w:tcW w:w="1954" w:type="dxa"/>
            <w:tcBorders>
              <w:top w:val="single" w:sz="4" w:space="0" w:color="auto"/>
              <w:bottom w:val="single" w:sz="4" w:space="0" w:color="auto"/>
              <w:right w:val="single" w:sz="8" w:space="0" w:color="231F20"/>
            </w:tcBorders>
            <w:vAlign w:val="center"/>
          </w:tcPr>
          <w:p w14:paraId="735C792A" w14:textId="77777777" w:rsidR="00876EAB" w:rsidRPr="00923224" w:rsidRDefault="0088423F" w:rsidP="00762552">
            <w:pPr>
              <w:rPr>
                <w:sz w:val="17"/>
                <w:szCs w:val="17"/>
              </w:rPr>
            </w:pPr>
            <w:r w:rsidRPr="00923224">
              <w:rPr>
                <w:rFonts w:eastAsia="Times New Roman"/>
                <w:color w:val="231F20"/>
                <w:sz w:val="17"/>
                <w:szCs w:val="17"/>
              </w:rPr>
              <w:t xml:space="preserve"> </w:t>
            </w:r>
            <w:r w:rsidR="00876EAB" w:rsidRPr="00923224">
              <w:rPr>
                <w:rFonts w:eastAsia="Times New Roman"/>
                <w:color w:val="231F20"/>
                <w:sz w:val="17"/>
                <w:szCs w:val="17"/>
              </w:rPr>
              <w:t>100</w:t>
            </w:r>
          </w:p>
        </w:tc>
        <w:tc>
          <w:tcPr>
            <w:tcW w:w="1616" w:type="dxa"/>
            <w:tcBorders>
              <w:top w:val="single" w:sz="4" w:space="0" w:color="auto"/>
              <w:bottom w:val="single" w:sz="4" w:space="0" w:color="auto"/>
              <w:right w:val="single" w:sz="8" w:space="0" w:color="231F20"/>
            </w:tcBorders>
            <w:vAlign w:val="center"/>
          </w:tcPr>
          <w:p w14:paraId="3DA1361F" w14:textId="77777777" w:rsidR="00876EAB" w:rsidRPr="00923224" w:rsidRDefault="0088423F" w:rsidP="00762552">
            <w:pPr>
              <w:rPr>
                <w:sz w:val="17"/>
                <w:szCs w:val="17"/>
              </w:rPr>
            </w:pPr>
            <w:r w:rsidRPr="00923224">
              <w:rPr>
                <w:rFonts w:eastAsia="Times New Roman"/>
                <w:color w:val="231F20"/>
                <w:sz w:val="17"/>
                <w:szCs w:val="17"/>
              </w:rPr>
              <w:t xml:space="preserve"> </w:t>
            </w:r>
            <w:r w:rsidR="00876EAB" w:rsidRPr="00923224">
              <w:rPr>
                <w:rFonts w:eastAsia="Times New Roman"/>
                <w:color w:val="231F20"/>
                <w:sz w:val="17"/>
                <w:szCs w:val="17"/>
              </w:rPr>
              <w:t>(39)</w:t>
            </w:r>
          </w:p>
        </w:tc>
        <w:tc>
          <w:tcPr>
            <w:tcW w:w="4871" w:type="dxa"/>
            <w:tcBorders>
              <w:top w:val="single" w:sz="4" w:space="0" w:color="auto"/>
              <w:bottom w:val="single" w:sz="4" w:space="0" w:color="auto"/>
            </w:tcBorders>
            <w:vAlign w:val="center"/>
          </w:tcPr>
          <w:p w14:paraId="6CA61275" w14:textId="77777777" w:rsidR="00876EAB" w:rsidRPr="00923224" w:rsidRDefault="00876EAB" w:rsidP="000762E0">
            <w:pPr>
              <w:ind w:left="84" w:right="127"/>
              <w:jc w:val="both"/>
              <w:rPr>
                <w:sz w:val="17"/>
                <w:szCs w:val="17"/>
              </w:rPr>
            </w:pPr>
            <w:r w:rsidRPr="00923224">
              <w:rPr>
                <w:b/>
                <w:bCs/>
                <w:sz w:val="17"/>
                <w:szCs w:val="17"/>
              </w:rPr>
              <w:t>sadece </w:t>
            </w:r>
            <w:r w:rsidRPr="00923224">
              <w:rPr>
                <w:b/>
                <w:bCs/>
                <w:i/>
                <w:iCs/>
                <w:sz w:val="17"/>
                <w:szCs w:val="17"/>
              </w:rPr>
              <w:t>presunto, presunto da pa ve paio do lombo </w:t>
            </w:r>
            <w:r w:rsidRPr="00923224">
              <w:rPr>
                <w:b/>
                <w:bCs/>
                <w:sz w:val="17"/>
                <w:szCs w:val="17"/>
              </w:rPr>
              <w:t>ve benzeri ürünler</w:t>
            </w:r>
            <w:r w:rsidRPr="00923224">
              <w:rPr>
                <w:sz w:val="17"/>
                <w:szCs w:val="17"/>
              </w:rPr>
              <w:t>: 10 – 15 gün süren kuru kürleme işleminin ardından 30 – 45 gün stabilizasyon periyodu ve en az 2 aylık olgunlaşma periyodu uygulanır;</w:t>
            </w:r>
          </w:p>
          <w:p w14:paraId="3A1F127B" w14:textId="77777777" w:rsidR="00876EAB" w:rsidRPr="00923224" w:rsidRDefault="00876EAB" w:rsidP="000762E0">
            <w:pPr>
              <w:ind w:left="84" w:right="127"/>
              <w:jc w:val="both"/>
              <w:rPr>
                <w:sz w:val="17"/>
                <w:szCs w:val="17"/>
              </w:rPr>
            </w:pPr>
            <w:r w:rsidRPr="00923224">
              <w:rPr>
                <w:i/>
                <w:iCs/>
                <w:sz w:val="17"/>
                <w:szCs w:val="17"/>
              </w:rPr>
              <w:t>jamón curado, paleta curada, lomo embuchado</w:t>
            </w:r>
            <w:r w:rsidRPr="00923224">
              <w:rPr>
                <w:sz w:val="17"/>
                <w:szCs w:val="17"/>
              </w:rPr>
              <w:t> ve </w:t>
            </w:r>
            <w:r w:rsidRPr="00923224">
              <w:rPr>
                <w:i/>
                <w:iCs/>
                <w:sz w:val="17"/>
                <w:szCs w:val="17"/>
              </w:rPr>
              <w:t>cecina</w:t>
            </w:r>
            <w:r w:rsidRPr="00923224">
              <w:rPr>
                <w:sz w:val="17"/>
                <w:szCs w:val="17"/>
              </w:rPr>
              <w:t> ve benzeri ürünler: En az 10 gün kuru kürleme ile birlikte stabilizasyon ve 45 günden fazla süren olgunlaşma periyodu uygulanır.</w:t>
            </w:r>
          </w:p>
          <w:p w14:paraId="5514DBD0" w14:textId="77777777" w:rsidR="00876EAB" w:rsidRPr="00923224" w:rsidRDefault="00876EAB" w:rsidP="00762552">
            <w:pPr>
              <w:ind w:left="80"/>
              <w:rPr>
                <w:sz w:val="17"/>
                <w:szCs w:val="17"/>
              </w:rPr>
            </w:pPr>
          </w:p>
        </w:tc>
      </w:tr>
      <w:tr w:rsidR="00876EAB" w:rsidRPr="00923224" w14:paraId="395989A1" w14:textId="77777777" w:rsidTr="006D3AC6">
        <w:trPr>
          <w:trHeight w:val="1076"/>
        </w:trPr>
        <w:tc>
          <w:tcPr>
            <w:tcW w:w="1289" w:type="dxa"/>
            <w:tcBorders>
              <w:right w:val="single" w:sz="8" w:space="0" w:color="231F20"/>
            </w:tcBorders>
            <w:vAlign w:val="center"/>
          </w:tcPr>
          <w:p w14:paraId="1CB01088" w14:textId="77777777" w:rsidR="00876EAB" w:rsidRPr="00923224" w:rsidRDefault="00876EAB" w:rsidP="00762552">
            <w:pPr>
              <w:rPr>
                <w:sz w:val="17"/>
                <w:szCs w:val="17"/>
              </w:rPr>
            </w:pPr>
          </w:p>
        </w:tc>
        <w:tc>
          <w:tcPr>
            <w:tcW w:w="1400" w:type="dxa"/>
            <w:tcBorders>
              <w:top w:val="single" w:sz="4" w:space="0" w:color="auto"/>
              <w:bottom w:val="single" w:sz="4" w:space="0" w:color="auto"/>
              <w:right w:val="single" w:sz="8" w:space="0" w:color="231F20"/>
            </w:tcBorders>
            <w:vAlign w:val="center"/>
          </w:tcPr>
          <w:p w14:paraId="2976E15D" w14:textId="77777777" w:rsidR="00876EAB" w:rsidRPr="00923224" w:rsidRDefault="000762E0" w:rsidP="00762552">
            <w:pPr>
              <w:rPr>
                <w:sz w:val="17"/>
                <w:szCs w:val="17"/>
              </w:rPr>
            </w:pPr>
            <w:r w:rsidRPr="00923224">
              <w:rPr>
                <w:rFonts w:eastAsia="Times New Roman"/>
                <w:color w:val="231F20"/>
                <w:sz w:val="17"/>
                <w:szCs w:val="17"/>
              </w:rPr>
              <w:t xml:space="preserve"> </w:t>
            </w:r>
            <w:r w:rsidR="00876EAB" w:rsidRPr="00923224">
              <w:rPr>
                <w:rFonts w:eastAsia="Times New Roman"/>
                <w:color w:val="231F20"/>
                <w:sz w:val="17"/>
                <w:szCs w:val="17"/>
              </w:rPr>
              <w:t>E 251-252</w:t>
            </w:r>
          </w:p>
        </w:tc>
        <w:tc>
          <w:tcPr>
            <w:tcW w:w="2869" w:type="dxa"/>
            <w:tcBorders>
              <w:top w:val="single" w:sz="4" w:space="0" w:color="auto"/>
              <w:bottom w:val="single" w:sz="4" w:space="0" w:color="auto"/>
              <w:right w:val="single" w:sz="8" w:space="0" w:color="231F20"/>
            </w:tcBorders>
            <w:vAlign w:val="center"/>
          </w:tcPr>
          <w:p w14:paraId="50B069DA" w14:textId="77777777" w:rsidR="00876EAB" w:rsidRPr="00923224" w:rsidRDefault="0088423F" w:rsidP="00762552">
            <w:pPr>
              <w:rPr>
                <w:sz w:val="17"/>
                <w:szCs w:val="17"/>
              </w:rPr>
            </w:pPr>
            <w:r w:rsidRPr="00923224">
              <w:rPr>
                <w:rFonts w:eastAsia="Times New Roman"/>
                <w:color w:val="231F20"/>
                <w:sz w:val="17"/>
                <w:szCs w:val="17"/>
              </w:rPr>
              <w:t xml:space="preserve"> </w:t>
            </w:r>
            <w:r w:rsidR="00876EAB" w:rsidRPr="00923224">
              <w:rPr>
                <w:rFonts w:eastAsia="Times New Roman"/>
                <w:color w:val="231F20"/>
                <w:sz w:val="17"/>
                <w:szCs w:val="17"/>
              </w:rPr>
              <w:t>Nitratlar</w:t>
            </w:r>
          </w:p>
        </w:tc>
        <w:tc>
          <w:tcPr>
            <w:tcW w:w="1954" w:type="dxa"/>
            <w:tcBorders>
              <w:top w:val="single" w:sz="4" w:space="0" w:color="auto"/>
              <w:bottom w:val="single" w:sz="4" w:space="0" w:color="auto"/>
              <w:right w:val="single" w:sz="8" w:space="0" w:color="231F20"/>
            </w:tcBorders>
            <w:vAlign w:val="center"/>
          </w:tcPr>
          <w:p w14:paraId="1AD9AB76" w14:textId="77777777" w:rsidR="00876EAB" w:rsidRPr="00923224" w:rsidRDefault="0088423F" w:rsidP="00762552">
            <w:pPr>
              <w:rPr>
                <w:sz w:val="17"/>
                <w:szCs w:val="17"/>
              </w:rPr>
            </w:pPr>
            <w:r w:rsidRPr="00923224">
              <w:rPr>
                <w:rFonts w:eastAsia="Times New Roman"/>
                <w:color w:val="231F20"/>
                <w:sz w:val="17"/>
                <w:szCs w:val="17"/>
              </w:rPr>
              <w:t xml:space="preserve"> </w:t>
            </w:r>
            <w:r w:rsidR="00876EAB" w:rsidRPr="00923224">
              <w:rPr>
                <w:rFonts w:eastAsia="Times New Roman"/>
                <w:color w:val="231F20"/>
                <w:sz w:val="17"/>
                <w:szCs w:val="17"/>
              </w:rPr>
              <w:t>250</w:t>
            </w:r>
          </w:p>
        </w:tc>
        <w:tc>
          <w:tcPr>
            <w:tcW w:w="1616" w:type="dxa"/>
            <w:tcBorders>
              <w:top w:val="single" w:sz="4" w:space="0" w:color="auto"/>
              <w:bottom w:val="single" w:sz="4" w:space="0" w:color="auto"/>
              <w:right w:val="single" w:sz="8" w:space="0" w:color="231F20"/>
            </w:tcBorders>
            <w:vAlign w:val="center"/>
          </w:tcPr>
          <w:p w14:paraId="2B938A7C" w14:textId="77777777" w:rsidR="00876EAB" w:rsidRPr="00923224" w:rsidRDefault="0088423F" w:rsidP="00762552">
            <w:pPr>
              <w:rPr>
                <w:sz w:val="17"/>
                <w:szCs w:val="17"/>
              </w:rPr>
            </w:pPr>
            <w:r w:rsidRPr="00923224">
              <w:rPr>
                <w:rFonts w:eastAsia="Times New Roman"/>
                <w:color w:val="231F20"/>
                <w:sz w:val="17"/>
                <w:szCs w:val="17"/>
              </w:rPr>
              <w:t xml:space="preserve"> </w:t>
            </w:r>
            <w:r w:rsidR="00876EAB" w:rsidRPr="00923224">
              <w:rPr>
                <w:rFonts w:eastAsia="Times New Roman"/>
                <w:color w:val="231F20"/>
                <w:sz w:val="17"/>
                <w:szCs w:val="17"/>
              </w:rPr>
              <w:t>(39) (59)</w:t>
            </w:r>
          </w:p>
        </w:tc>
        <w:tc>
          <w:tcPr>
            <w:tcW w:w="4871" w:type="dxa"/>
            <w:tcBorders>
              <w:top w:val="single" w:sz="4" w:space="0" w:color="auto"/>
              <w:bottom w:val="single" w:sz="4" w:space="0" w:color="auto"/>
            </w:tcBorders>
            <w:vAlign w:val="center"/>
          </w:tcPr>
          <w:p w14:paraId="56348EDD" w14:textId="77777777" w:rsidR="00876EAB" w:rsidRPr="00923224" w:rsidRDefault="00876EAB" w:rsidP="000762E0">
            <w:pPr>
              <w:ind w:left="80"/>
              <w:rPr>
                <w:sz w:val="17"/>
                <w:szCs w:val="17"/>
              </w:rPr>
            </w:pPr>
            <w:r w:rsidRPr="00923224">
              <w:rPr>
                <w:b/>
                <w:bCs/>
                <w:sz w:val="17"/>
                <w:szCs w:val="17"/>
              </w:rPr>
              <w:t xml:space="preserve">sadece </w:t>
            </w:r>
            <w:r w:rsidRPr="00923224">
              <w:rPr>
                <w:b/>
                <w:bCs/>
                <w:i/>
                <w:sz w:val="17"/>
                <w:szCs w:val="17"/>
              </w:rPr>
              <w:t xml:space="preserve">presunto, presunto dapa ve paio do lombo </w:t>
            </w:r>
            <w:r w:rsidRPr="00923224">
              <w:rPr>
                <w:b/>
                <w:bCs/>
                <w:sz w:val="17"/>
                <w:szCs w:val="17"/>
              </w:rPr>
              <w:t>ve benzeri ürünler</w:t>
            </w:r>
            <w:r w:rsidRPr="00923224">
              <w:rPr>
                <w:sz w:val="17"/>
                <w:szCs w:val="17"/>
              </w:rPr>
              <w:t xml:space="preserve">: </w:t>
            </w:r>
            <w:r w:rsidRPr="00923224">
              <w:rPr>
                <w:bCs/>
                <w:sz w:val="17"/>
                <w:szCs w:val="17"/>
              </w:rPr>
              <w:t>10 – 15 gün süren kuru kürleme işleminin ardından 30 – 45 gün stabilizasyon periyodu ve en az 2 aylık olgunlaşma periyodu uygulanır.</w:t>
            </w:r>
          </w:p>
        </w:tc>
      </w:tr>
      <w:tr w:rsidR="00876EAB" w:rsidRPr="00923224" w14:paraId="49782EB8" w14:textId="77777777" w:rsidTr="006D3AC6">
        <w:trPr>
          <w:trHeight w:val="1076"/>
        </w:trPr>
        <w:tc>
          <w:tcPr>
            <w:tcW w:w="1289" w:type="dxa"/>
            <w:tcBorders>
              <w:right w:val="single" w:sz="8" w:space="0" w:color="231F20"/>
            </w:tcBorders>
            <w:vAlign w:val="center"/>
          </w:tcPr>
          <w:p w14:paraId="3B01BB0F" w14:textId="77777777" w:rsidR="00876EAB" w:rsidRPr="00923224" w:rsidRDefault="00876EAB" w:rsidP="00762552">
            <w:pPr>
              <w:rPr>
                <w:sz w:val="17"/>
                <w:szCs w:val="17"/>
              </w:rPr>
            </w:pPr>
          </w:p>
        </w:tc>
        <w:tc>
          <w:tcPr>
            <w:tcW w:w="1400" w:type="dxa"/>
            <w:tcBorders>
              <w:top w:val="single" w:sz="4" w:space="0" w:color="auto"/>
              <w:bottom w:val="single" w:sz="4" w:space="0" w:color="auto"/>
              <w:right w:val="single" w:sz="8" w:space="0" w:color="231F20"/>
            </w:tcBorders>
            <w:vAlign w:val="center"/>
          </w:tcPr>
          <w:p w14:paraId="4C71F28F" w14:textId="77777777" w:rsidR="00876EAB" w:rsidRPr="00923224" w:rsidRDefault="000762E0" w:rsidP="00762552">
            <w:pPr>
              <w:rPr>
                <w:rFonts w:eastAsia="Times New Roman"/>
                <w:color w:val="231F20"/>
                <w:sz w:val="17"/>
                <w:szCs w:val="17"/>
              </w:rPr>
            </w:pPr>
            <w:r w:rsidRPr="00923224">
              <w:rPr>
                <w:rFonts w:eastAsia="Times New Roman"/>
                <w:color w:val="231F20"/>
                <w:sz w:val="17"/>
                <w:szCs w:val="17"/>
              </w:rPr>
              <w:t xml:space="preserve"> </w:t>
            </w:r>
            <w:r w:rsidR="00876EAB" w:rsidRPr="00923224">
              <w:rPr>
                <w:rFonts w:eastAsia="Times New Roman"/>
                <w:color w:val="231F20"/>
                <w:sz w:val="17"/>
                <w:szCs w:val="17"/>
              </w:rPr>
              <w:t>E 251-252</w:t>
            </w:r>
          </w:p>
        </w:tc>
        <w:tc>
          <w:tcPr>
            <w:tcW w:w="2869" w:type="dxa"/>
            <w:tcBorders>
              <w:top w:val="single" w:sz="4" w:space="0" w:color="auto"/>
              <w:bottom w:val="single" w:sz="4" w:space="0" w:color="auto"/>
              <w:right w:val="single" w:sz="8" w:space="0" w:color="231F20"/>
            </w:tcBorders>
            <w:vAlign w:val="center"/>
          </w:tcPr>
          <w:p w14:paraId="4A73360F" w14:textId="77777777" w:rsidR="00876EAB" w:rsidRPr="00923224" w:rsidRDefault="0088423F" w:rsidP="00762552">
            <w:pPr>
              <w:rPr>
                <w:rFonts w:eastAsia="Times New Roman"/>
                <w:color w:val="231F20"/>
                <w:sz w:val="17"/>
                <w:szCs w:val="17"/>
              </w:rPr>
            </w:pPr>
            <w:r w:rsidRPr="00923224">
              <w:rPr>
                <w:rFonts w:eastAsia="Times New Roman"/>
                <w:color w:val="231F20"/>
                <w:sz w:val="17"/>
                <w:szCs w:val="17"/>
              </w:rPr>
              <w:t xml:space="preserve"> </w:t>
            </w:r>
            <w:r w:rsidR="00876EAB" w:rsidRPr="00923224">
              <w:rPr>
                <w:rFonts w:eastAsia="Times New Roman"/>
                <w:color w:val="231F20"/>
                <w:sz w:val="17"/>
                <w:szCs w:val="17"/>
              </w:rPr>
              <w:t>Nitratlar</w:t>
            </w:r>
          </w:p>
        </w:tc>
        <w:tc>
          <w:tcPr>
            <w:tcW w:w="1954" w:type="dxa"/>
            <w:tcBorders>
              <w:top w:val="single" w:sz="4" w:space="0" w:color="auto"/>
              <w:bottom w:val="single" w:sz="4" w:space="0" w:color="auto"/>
              <w:right w:val="single" w:sz="8" w:space="0" w:color="231F20"/>
            </w:tcBorders>
            <w:vAlign w:val="center"/>
          </w:tcPr>
          <w:p w14:paraId="40EDBCAF" w14:textId="77777777" w:rsidR="00876EAB" w:rsidRPr="00923224" w:rsidRDefault="0088423F" w:rsidP="00762552">
            <w:pPr>
              <w:rPr>
                <w:rFonts w:eastAsia="Times New Roman"/>
                <w:color w:val="231F20"/>
                <w:sz w:val="17"/>
                <w:szCs w:val="17"/>
              </w:rPr>
            </w:pPr>
            <w:r w:rsidRPr="00923224">
              <w:rPr>
                <w:rFonts w:eastAsia="Times New Roman"/>
                <w:color w:val="231F20"/>
                <w:sz w:val="17"/>
                <w:szCs w:val="17"/>
              </w:rPr>
              <w:t xml:space="preserve"> </w:t>
            </w:r>
            <w:r w:rsidR="00876EAB" w:rsidRPr="00923224">
              <w:rPr>
                <w:rFonts w:eastAsia="Times New Roman"/>
                <w:color w:val="231F20"/>
                <w:sz w:val="17"/>
                <w:szCs w:val="17"/>
              </w:rPr>
              <w:t>250</w:t>
            </w:r>
          </w:p>
        </w:tc>
        <w:tc>
          <w:tcPr>
            <w:tcW w:w="1616" w:type="dxa"/>
            <w:tcBorders>
              <w:top w:val="single" w:sz="4" w:space="0" w:color="auto"/>
              <w:bottom w:val="single" w:sz="4" w:space="0" w:color="auto"/>
              <w:right w:val="single" w:sz="8" w:space="0" w:color="231F20"/>
            </w:tcBorders>
            <w:vAlign w:val="center"/>
          </w:tcPr>
          <w:p w14:paraId="7B6C5A3D" w14:textId="77777777" w:rsidR="00876EAB" w:rsidRPr="00923224" w:rsidRDefault="0088423F" w:rsidP="00762552">
            <w:pPr>
              <w:rPr>
                <w:rFonts w:eastAsia="Times New Roman"/>
                <w:color w:val="231F20"/>
                <w:sz w:val="17"/>
                <w:szCs w:val="17"/>
              </w:rPr>
            </w:pPr>
            <w:r w:rsidRPr="00923224">
              <w:rPr>
                <w:rFonts w:eastAsia="Times New Roman"/>
                <w:color w:val="231F20"/>
                <w:sz w:val="17"/>
                <w:szCs w:val="17"/>
              </w:rPr>
              <w:t xml:space="preserve"> </w:t>
            </w:r>
            <w:r w:rsidR="00876EAB" w:rsidRPr="00923224">
              <w:rPr>
                <w:rFonts w:eastAsia="Times New Roman"/>
                <w:color w:val="231F20"/>
                <w:sz w:val="17"/>
                <w:szCs w:val="17"/>
              </w:rPr>
              <w:t>(39) (40) (59)</w:t>
            </w:r>
          </w:p>
        </w:tc>
        <w:tc>
          <w:tcPr>
            <w:tcW w:w="4871" w:type="dxa"/>
            <w:tcBorders>
              <w:top w:val="single" w:sz="4" w:space="0" w:color="auto"/>
              <w:bottom w:val="single" w:sz="4" w:space="0" w:color="auto"/>
            </w:tcBorders>
            <w:vAlign w:val="center"/>
          </w:tcPr>
          <w:p w14:paraId="06CEE01B" w14:textId="77777777" w:rsidR="00876EAB" w:rsidRPr="00923224" w:rsidRDefault="000F10EA" w:rsidP="006F558B">
            <w:pPr>
              <w:spacing w:line="192" w:lineRule="exact"/>
              <w:ind w:left="80"/>
              <w:rPr>
                <w:rFonts w:eastAsia="Times New Roman"/>
                <w:b/>
                <w:bCs/>
                <w:color w:val="231F20"/>
                <w:sz w:val="17"/>
                <w:szCs w:val="17"/>
              </w:rPr>
            </w:pPr>
            <w:r w:rsidRPr="00923224">
              <w:rPr>
                <w:b/>
                <w:bCs/>
                <w:sz w:val="17"/>
                <w:szCs w:val="17"/>
              </w:rPr>
              <w:t xml:space="preserve">sadece </w:t>
            </w:r>
            <w:r w:rsidRPr="00923224">
              <w:rPr>
                <w:b/>
                <w:bCs/>
                <w:i/>
                <w:sz w:val="17"/>
                <w:szCs w:val="17"/>
              </w:rPr>
              <w:t xml:space="preserve">jambon sec, jambon sel </w:t>
            </w:r>
            <w:r w:rsidRPr="00923224">
              <w:rPr>
                <w:b/>
                <w:bCs/>
                <w:sz w:val="17"/>
                <w:szCs w:val="17"/>
              </w:rPr>
              <w:t>ve diğer benzeri kuru kürlenmiş ürünler</w:t>
            </w:r>
            <w:r w:rsidRPr="00923224">
              <w:rPr>
                <w:sz w:val="17"/>
                <w:szCs w:val="17"/>
              </w:rPr>
              <w:t xml:space="preserve">: </w:t>
            </w:r>
            <w:r w:rsidRPr="00923224">
              <w:rPr>
                <w:bCs/>
                <w:sz w:val="17"/>
                <w:szCs w:val="17"/>
              </w:rPr>
              <w:t>3 gün + 1 gün/kg kuru kürleme işleminin ardından, 1 hafta tuzlama sonrası periyot ve 45 gün – 18 ay olgunlaştırma periyodu uygulanır.</w:t>
            </w:r>
          </w:p>
        </w:tc>
      </w:tr>
      <w:tr w:rsidR="00876EAB" w:rsidRPr="00923224" w14:paraId="1CD5D572" w14:textId="77777777" w:rsidTr="006D3AC6">
        <w:trPr>
          <w:trHeight w:val="1076"/>
        </w:trPr>
        <w:tc>
          <w:tcPr>
            <w:tcW w:w="1289" w:type="dxa"/>
            <w:tcBorders>
              <w:right w:val="single" w:sz="8" w:space="0" w:color="231F20"/>
            </w:tcBorders>
            <w:vAlign w:val="center"/>
          </w:tcPr>
          <w:p w14:paraId="22A52A8D" w14:textId="77777777" w:rsidR="00876EAB" w:rsidRPr="00923224" w:rsidRDefault="00876EAB" w:rsidP="00762552">
            <w:pPr>
              <w:rPr>
                <w:sz w:val="17"/>
                <w:szCs w:val="17"/>
              </w:rPr>
            </w:pPr>
          </w:p>
        </w:tc>
        <w:tc>
          <w:tcPr>
            <w:tcW w:w="1400" w:type="dxa"/>
            <w:tcBorders>
              <w:top w:val="single" w:sz="4" w:space="0" w:color="auto"/>
              <w:bottom w:val="single" w:sz="4" w:space="0" w:color="auto"/>
              <w:right w:val="single" w:sz="8" w:space="0" w:color="231F20"/>
            </w:tcBorders>
            <w:vAlign w:val="center"/>
          </w:tcPr>
          <w:p w14:paraId="355E37AB" w14:textId="77777777" w:rsidR="00876EAB" w:rsidRPr="00923224" w:rsidRDefault="000762E0" w:rsidP="00762552">
            <w:pPr>
              <w:rPr>
                <w:rFonts w:eastAsia="Times New Roman"/>
                <w:color w:val="231F20"/>
                <w:sz w:val="17"/>
                <w:szCs w:val="17"/>
              </w:rPr>
            </w:pPr>
            <w:r w:rsidRPr="00923224">
              <w:rPr>
                <w:rFonts w:eastAsia="Times New Roman"/>
                <w:color w:val="231F20"/>
                <w:sz w:val="17"/>
                <w:szCs w:val="17"/>
              </w:rPr>
              <w:t xml:space="preserve"> </w:t>
            </w:r>
            <w:r w:rsidR="00876EAB" w:rsidRPr="00923224">
              <w:rPr>
                <w:rFonts w:eastAsia="Times New Roman"/>
                <w:color w:val="231F20"/>
                <w:sz w:val="17"/>
                <w:szCs w:val="17"/>
              </w:rPr>
              <w:t>E 249-250</w:t>
            </w:r>
          </w:p>
        </w:tc>
        <w:tc>
          <w:tcPr>
            <w:tcW w:w="2869" w:type="dxa"/>
            <w:tcBorders>
              <w:top w:val="single" w:sz="4" w:space="0" w:color="auto"/>
              <w:bottom w:val="single" w:sz="4" w:space="0" w:color="auto"/>
              <w:right w:val="single" w:sz="8" w:space="0" w:color="231F20"/>
            </w:tcBorders>
            <w:vAlign w:val="center"/>
          </w:tcPr>
          <w:p w14:paraId="7A8A69CB" w14:textId="77777777" w:rsidR="00876EAB" w:rsidRPr="00923224" w:rsidRDefault="0088423F" w:rsidP="00762552">
            <w:pPr>
              <w:rPr>
                <w:rFonts w:eastAsia="Times New Roman"/>
                <w:color w:val="231F20"/>
                <w:sz w:val="17"/>
                <w:szCs w:val="17"/>
              </w:rPr>
            </w:pPr>
            <w:r w:rsidRPr="00923224">
              <w:rPr>
                <w:rFonts w:eastAsia="Times New Roman"/>
                <w:color w:val="231F20"/>
                <w:sz w:val="17"/>
                <w:szCs w:val="17"/>
              </w:rPr>
              <w:t xml:space="preserve"> </w:t>
            </w:r>
            <w:r w:rsidR="00876EAB" w:rsidRPr="00923224">
              <w:rPr>
                <w:rFonts w:eastAsia="Times New Roman"/>
                <w:color w:val="231F20"/>
                <w:sz w:val="17"/>
                <w:szCs w:val="17"/>
              </w:rPr>
              <w:t>Nitritler</w:t>
            </w:r>
          </w:p>
        </w:tc>
        <w:tc>
          <w:tcPr>
            <w:tcW w:w="1954" w:type="dxa"/>
            <w:tcBorders>
              <w:top w:val="single" w:sz="4" w:space="0" w:color="auto"/>
              <w:bottom w:val="single" w:sz="4" w:space="0" w:color="auto"/>
              <w:right w:val="single" w:sz="8" w:space="0" w:color="231F20"/>
            </w:tcBorders>
            <w:vAlign w:val="center"/>
          </w:tcPr>
          <w:p w14:paraId="2B09864F" w14:textId="77777777" w:rsidR="00876EAB" w:rsidRPr="00923224" w:rsidRDefault="0088423F" w:rsidP="00762552">
            <w:pPr>
              <w:rPr>
                <w:rFonts w:eastAsia="Times New Roman"/>
                <w:color w:val="231F20"/>
                <w:sz w:val="17"/>
                <w:szCs w:val="17"/>
              </w:rPr>
            </w:pPr>
            <w:r w:rsidRPr="00923224">
              <w:rPr>
                <w:rFonts w:eastAsia="Times New Roman"/>
                <w:color w:val="231F20"/>
                <w:sz w:val="17"/>
                <w:szCs w:val="17"/>
              </w:rPr>
              <w:t xml:space="preserve"> </w:t>
            </w:r>
            <w:r w:rsidR="00876EAB" w:rsidRPr="00923224">
              <w:rPr>
                <w:rFonts w:eastAsia="Times New Roman"/>
                <w:color w:val="231F20"/>
                <w:sz w:val="17"/>
                <w:szCs w:val="17"/>
              </w:rPr>
              <w:t>50</w:t>
            </w:r>
          </w:p>
        </w:tc>
        <w:tc>
          <w:tcPr>
            <w:tcW w:w="1616" w:type="dxa"/>
            <w:tcBorders>
              <w:top w:val="single" w:sz="4" w:space="0" w:color="auto"/>
              <w:bottom w:val="single" w:sz="4" w:space="0" w:color="auto"/>
              <w:right w:val="single" w:sz="8" w:space="0" w:color="231F20"/>
            </w:tcBorders>
            <w:vAlign w:val="center"/>
          </w:tcPr>
          <w:p w14:paraId="27725E64" w14:textId="77777777" w:rsidR="00876EAB" w:rsidRPr="00923224" w:rsidRDefault="0088423F" w:rsidP="00762552">
            <w:pPr>
              <w:rPr>
                <w:rFonts w:eastAsia="Times New Roman"/>
                <w:color w:val="231F20"/>
                <w:sz w:val="17"/>
                <w:szCs w:val="17"/>
              </w:rPr>
            </w:pPr>
            <w:r w:rsidRPr="00923224">
              <w:rPr>
                <w:rFonts w:eastAsia="Times New Roman"/>
                <w:color w:val="231F20"/>
                <w:sz w:val="17"/>
                <w:szCs w:val="17"/>
              </w:rPr>
              <w:t xml:space="preserve"> </w:t>
            </w:r>
            <w:r w:rsidR="00876EAB" w:rsidRPr="00923224">
              <w:rPr>
                <w:rFonts w:eastAsia="Times New Roman"/>
                <w:color w:val="231F20"/>
                <w:sz w:val="17"/>
                <w:szCs w:val="17"/>
              </w:rPr>
              <w:t>(39)</w:t>
            </w:r>
          </w:p>
        </w:tc>
        <w:tc>
          <w:tcPr>
            <w:tcW w:w="4871" w:type="dxa"/>
            <w:tcBorders>
              <w:top w:val="single" w:sz="4" w:space="0" w:color="auto"/>
              <w:bottom w:val="single" w:sz="4" w:space="0" w:color="auto"/>
            </w:tcBorders>
            <w:vAlign w:val="center"/>
          </w:tcPr>
          <w:p w14:paraId="699BE610" w14:textId="77777777" w:rsidR="00876EAB" w:rsidRPr="00923224" w:rsidRDefault="000F10EA" w:rsidP="006F558B">
            <w:pPr>
              <w:spacing w:line="192" w:lineRule="exact"/>
              <w:ind w:left="80"/>
              <w:rPr>
                <w:rFonts w:eastAsia="Times New Roman"/>
                <w:b/>
                <w:bCs/>
                <w:color w:val="231F20"/>
                <w:sz w:val="17"/>
                <w:szCs w:val="17"/>
              </w:rPr>
            </w:pPr>
            <w:r w:rsidRPr="00923224">
              <w:rPr>
                <w:b/>
                <w:bCs/>
                <w:sz w:val="17"/>
                <w:szCs w:val="17"/>
              </w:rPr>
              <w:t xml:space="preserve">sadece </w:t>
            </w:r>
            <w:r w:rsidRPr="00923224">
              <w:rPr>
                <w:b/>
                <w:bCs/>
                <w:i/>
                <w:sz w:val="17"/>
                <w:szCs w:val="17"/>
              </w:rPr>
              <w:t xml:space="preserve">rohschinken, trockengepökelt </w:t>
            </w:r>
            <w:r w:rsidRPr="00923224">
              <w:rPr>
                <w:b/>
                <w:bCs/>
                <w:sz w:val="17"/>
                <w:szCs w:val="17"/>
              </w:rPr>
              <w:t>ve benzeri ürünler</w:t>
            </w:r>
            <w:r w:rsidRPr="00923224">
              <w:rPr>
                <w:sz w:val="17"/>
                <w:szCs w:val="17"/>
              </w:rPr>
              <w:t xml:space="preserve">: </w:t>
            </w:r>
            <w:r w:rsidRPr="00923224">
              <w:rPr>
                <w:bCs/>
                <w:sz w:val="17"/>
                <w:szCs w:val="17"/>
              </w:rPr>
              <w:t>Et parçalarının şekline ve ağırlığına bağlı olarak kürleme süresi yaklaşık 10-14 gün olup, ardından stabilizasyon/olgunlaştırma yapılır.</w:t>
            </w:r>
          </w:p>
        </w:tc>
      </w:tr>
    </w:tbl>
    <w:p w14:paraId="526A43E4" w14:textId="77777777" w:rsidR="00D65258" w:rsidRPr="00923224" w:rsidRDefault="00D65258">
      <w:pPr>
        <w:rPr>
          <w:sz w:val="17"/>
          <w:szCs w:val="17"/>
        </w:rPr>
        <w:sectPr w:rsidR="00D65258" w:rsidRPr="00923224" w:rsidSect="00876EAB">
          <w:type w:val="continuous"/>
          <w:pgSz w:w="16840" w:h="11906" w:orient="landscape"/>
          <w:pgMar w:top="1237" w:right="958" w:bottom="865" w:left="1080" w:header="0" w:footer="0" w:gutter="0"/>
          <w:cols w:space="708" w:equalWidth="0">
            <w:col w:w="14800"/>
          </w:cols>
        </w:sectPr>
      </w:pPr>
    </w:p>
    <w:tbl>
      <w:tblPr>
        <w:tblW w:w="14026" w:type="dxa"/>
        <w:tblInd w:w="952" w:type="dxa"/>
        <w:tblLayout w:type="fixed"/>
        <w:tblCellMar>
          <w:left w:w="0" w:type="dxa"/>
          <w:right w:w="0" w:type="dxa"/>
        </w:tblCellMar>
        <w:tblLook w:val="04A0" w:firstRow="1" w:lastRow="0" w:firstColumn="1" w:lastColumn="0" w:noHBand="0" w:noVBand="1"/>
      </w:tblPr>
      <w:tblGrid>
        <w:gridCol w:w="1330"/>
        <w:gridCol w:w="1400"/>
        <w:gridCol w:w="2869"/>
        <w:gridCol w:w="1960"/>
        <w:gridCol w:w="1610"/>
        <w:gridCol w:w="4857"/>
      </w:tblGrid>
      <w:tr w:rsidR="00537568" w:rsidRPr="00923224" w14:paraId="13D25D6E" w14:textId="77777777" w:rsidTr="006D3AC6">
        <w:trPr>
          <w:trHeight w:val="879"/>
        </w:trPr>
        <w:tc>
          <w:tcPr>
            <w:tcW w:w="1330" w:type="dxa"/>
            <w:tcBorders>
              <w:top w:val="single" w:sz="4" w:space="0" w:color="auto"/>
              <w:bottom w:val="single" w:sz="4" w:space="0" w:color="auto"/>
              <w:right w:val="single" w:sz="4" w:space="0" w:color="auto"/>
            </w:tcBorders>
            <w:vAlign w:val="center"/>
          </w:tcPr>
          <w:p w14:paraId="51BB54A0" w14:textId="77777777" w:rsidR="00537568" w:rsidRPr="00923224" w:rsidRDefault="00537568" w:rsidP="006D3AC6">
            <w:pPr>
              <w:jc w:val="center"/>
              <w:rPr>
                <w:sz w:val="17"/>
                <w:szCs w:val="17"/>
              </w:rPr>
            </w:pPr>
            <w:bookmarkStart w:id="102" w:name="page189"/>
            <w:bookmarkEnd w:id="102"/>
            <w:r w:rsidRPr="00923224">
              <w:rPr>
                <w:rFonts w:eastAsia="Times New Roman"/>
                <w:color w:val="231F20"/>
                <w:sz w:val="17"/>
                <w:szCs w:val="17"/>
              </w:rPr>
              <w:t>Kategori numarası</w:t>
            </w:r>
          </w:p>
        </w:tc>
        <w:tc>
          <w:tcPr>
            <w:tcW w:w="1400" w:type="dxa"/>
            <w:tcBorders>
              <w:top w:val="single" w:sz="4" w:space="0" w:color="auto"/>
              <w:left w:val="single" w:sz="4" w:space="0" w:color="auto"/>
              <w:bottom w:val="single" w:sz="4" w:space="0" w:color="auto"/>
              <w:right w:val="single" w:sz="4" w:space="0" w:color="auto"/>
            </w:tcBorders>
            <w:vAlign w:val="center"/>
          </w:tcPr>
          <w:p w14:paraId="1AAA4CF4" w14:textId="77777777" w:rsidR="00537568" w:rsidRPr="00923224" w:rsidRDefault="00537568" w:rsidP="006D3AC6">
            <w:pPr>
              <w:ind w:left="100"/>
              <w:jc w:val="center"/>
              <w:rPr>
                <w:rFonts w:eastAsia="Times New Roman"/>
                <w:color w:val="231F20"/>
                <w:sz w:val="17"/>
                <w:szCs w:val="17"/>
              </w:rPr>
            </w:pPr>
            <w:r w:rsidRPr="00923224">
              <w:rPr>
                <w:rFonts w:eastAsia="Times New Roman"/>
                <w:color w:val="231F20"/>
                <w:sz w:val="17"/>
                <w:szCs w:val="17"/>
              </w:rPr>
              <w:t>E-kodu</w:t>
            </w:r>
          </w:p>
        </w:tc>
        <w:tc>
          <w:tcPr>
            <w:tcW w:w="2869" w:type="dxa"/>
            <w:tcBorders>
              <w:top w:val="single" w:sz="4" w:space="0" w:color="auto"/>
              <w:left w:val="single" w:sz="4" w:space="0" w:color="auto"/>
              <w:bottom w:val="single" w:sz="4" w:space="0" w:color="auto"/>
              <w:right w:val="single" w:sz="8" w:space="0" w:color="231F20"/>
            </w:tcBorders>
            <w:vAlign w:val="center"/>
          </w:tcPr>
          <w:p w14:paraId="1256E36B" w14:textId="77777777" w:rsidR="00537568" w:rsidRPr="00923224" w:rsidRDefault="00537568" w:rsidP="006D3AC6">
            <w:pPr>
              <w:ind w:left="80"/>
              <w:jc w:val="center"/>
              <w:rPr>
                <w:rFonts w:eastAsia="Times New Roman"/>
                <w:color w:val="231F20"/>
                <w:sz w:val="17"/>
                <w:szCs w:val="17"/>
              </w:rPr>
            </w:pPr>
            <w:r w:rsidRPr="00923224">
              <w:rPr>
                <w:rFonts w:eastAsia="Times New Roman"/>
                <w:color w:val="231F20"/>
                <w:sz w:val="17"/>
                <w:szCs w:val="17"/>
              </w:rPr>
              <w:t>Adı</w:t>
            </w:r>
          </w:p>
        </w:tc>
        <w:tc>
          <w:tcPr>
            <w:tcW w:w="1960" w:type="dxa"/>
            <w:tcBorders>
              <w:top w:val="single" w:sz="4" w:space="0" w:color="auto"/>
              <w:bottom w:val="single" w:sz="4" w:space="0" w:color="auto"/>
              <w:right w:val="single" w:sz="8" w:space="0" w:color="231F20"/>
            </w:tcBorders>
            <w:vAlign w:val="center"/>
          </w:tcPr>
          <w:p w14:paraId="2A5F2AE2" w14:textId="77777777" w:rsidR="00537568" w:rsidRPr="00923224" w:rsidRDefault="00537568" w:rsidP="006D3AC6">
            <w:pPr>
              <w:ind w:left="80"/>
              <w:jc w:val="center"/>
              <w:rPr>
                <w:rFonts w:eastAsia="Times New Roman"/>
                <w:color w:val="231F20"/>
                <w:sz w:val="17"/>
                <w:szCs w:val="17"/>
              </w:rPr>
            </w:pPr>
            <w:r w:rsidRPr="00923224">
              <w:rPr>
                <w:rFonts w:eastAsia="Times New Roman"/>
                <w:color w:val="231F20"/>
                <w:sz w:val="17"/>
                <w:szCs w:val="17"/>
              </w:rPr>
              <w:t>Maksimum miktar (</w:t>
            </w:r>
            <w:r w:rsidR="005073D8" w:rsidRPr="00923224">
              <w:rPr>
                <w:rFonts w:eastAsia="Times New Roman"/>
                <w:color w:val="231F20"/>
                <w:sz w:val="17"/>
                <w:szCs w:val="17"/>
              </w:rPr>
              <w:t>mg/l veya mg/kg</w:t>
            </w:r>
            <w:r w:rsidRPr="00923224">
              <w:rPr>
                <w:rFonts w:eastAsia="Times New Roman"/>
                <w:color w:val="231F20"/>
                <w:sz w:val="17"/>
                <w:szCs w:val="17"/>
              </w:rPr>
              <w:t>)</w:t>
            </w:r>
          </w:p>
        </w:tc>
        <w:tc>
          <w:tcPr>
            <w:tcW w:w="1610" w:type="dxa"/>
            <w:tcBorders>
              <w:top w:val="single" w:sz="4" w:space="0" w:color="auto"/>
              <w:bottom w:val="single" w:sz="4" w:space="0" w:color="auto"/>
              <w:right w:val="single" w:sz="8" w:space="0" w:color="231F20"/>
            </w:tcBorders>
            <w:vAlign w:val="center"/>
          </w:tcPr>
          <w:p w14:paraId="1FFCDD9F" w14:textId="77777777" w:rsidR="00537568" w:rsidRPr="00923224" w:rsidRDefault="00537568" w:rsidP="006D3AC6">
            <w:pPr>
              <w:ind w:right="139"/>
              <w:jc w:val="center"/>
              <w:rPr>
                <w:rFonts w:eastAsia="Times New Roman"/>
                <w:color w:val="231F20"/>
                <w:sz w:val="17"/>
                <w:szCs w:val="17"/>
              </w:rPr>
            </w:pPr>
            <w:r w:rsidRPr="00923224">
              <w:rPr>
                <w:rFonts w:eastAsia="Times New Roman"/>
                <w:color w:val="231F20"/>
                <w:sz w:val="17"/>
                <w:szCs w:val="17"/>
              </w:rPr>
              <w:t>Dipnotlar</w:t>
            </w:r>
          </w:p>
        </w:tc>
        <w:tc>
          <w:tcPr>
            <w:tcW w:w="4857" w:type="dxa"/>
            <w:tcBorders>
              <w:top w:val="single" w:sz="4" w:space="0" w:color="auto"/>
              <w:bottom w:val="single" w:sz="4" w:space="0" w:color="auto"/>
            </w:tcBorders>
            <w:vAlign w:val="center"/>
          </w:tcPr>
          <w:p w14:paraId="42CED51C" w14:textId="77777777" w:rsidR="00537568" w:rsidRPr="00923224" w:rsidRDefault="00537568" w:rsidP="006D3AC6">
            <w:pPr>
              <w:ind w:left="80" w:right="42"/>
              <w:jc w:val="center"/>
              <w:rPr>
                <w:b/>
                <w:bCs/>
                <w:sz w:val="17"/>
                <w:szCs w:val="17"/>
              </w:rPr>
            </w:pPr>
            <w:r w:rsidRPr="00923224">
              <w:rPr>
                <w:rFonts w:eastAsia="Times New Roman"/>
                <w:color w:val="231F20"/>
                <w:sz w:val="17"/>
                <w:szCs w:val="17"/>
              </w:rPr>
              <w:t>Sınırlamalar/istisnalar</w:t>
            </w:r>
          </w:p>
        </w:tc>
      </w:tr>
      <w:tr w:rsidR="00537568" w:rsidRPr="00923224" w14:paraId="57E103EC" w14:textId="77777777" w:rsidTr="004A2B16">
        <w:trPr>
          <w:trHeight w:val="924"/>
        </w:trPr>
        <w:tc>
          <w:tcPr>
            <w:tcW w:w="1330" w:type="dxa"/>
            <w:tcBorders>
              <w:top w:val="single" w:sz="4" w:space="0" w:color="auto"/>
              <w:right w:val="single" w:sz="4" w:space="0" w:color="auto"/>
            </w:tcBorders>
            <w:vAlign w:val="center"/>
          </w:tcPr>
          <w:p w14:paraId="0856F8AA" w14:textId="77777777" w:rsidR="00537568" w:rsidRPr="00923224" w:rsidRDefault="00537568" w:rsidP="006D3AC6">
            <w:pPr>
              <w:rPr>
                <w:sz w:val="17"/>
                <w:szCs w:val="17"/>
              </w:rPr>
            </w:pPr>
          </w:p>
        </w:tc>
        <w:tc>
          <w:tcPr>
            <w:tcW w:w="1400" w:type="dxa"/>
            <w:tcBorders>
              <w:top w:val="single" w:sz="4" w:space="0" w:color="auto"/>
              <w:left w:val="single" w:sz="4" w:space="0" w:color="auto"/>
              <w:bottom w:val="single" w:sz="4" w:space="0" w:color="auto"/>
              <w:right w:val="single" w:sz="4" w:space="0" w:color="auto"/>
            </w:tcBorders>
            <w:vAlign w:val="center"/>
          </w:tcPr>
          <w:p w14:paraId="0B8E51FA" w14:textId="77777777" w:rsidR="00537568" w:rsidRPr="00923224" w:rsidRDefault="00537568" w:rsidP="006D3AC6">
            <w:pPr>
              <w:ind w:left="100"/>
              <w:rPr>
                <w:sz w:val="17"/>
                <w:szCs w:val="17"/>
              </w:rPr>
            </w:pPr>
            <w:r w:rsidRPr="00923224">
              <w:rPr>
                <w:rFonts w:eastAsia="Times New Roman"/>
                <w:color w:val="231F20"/>
                <w:sz w:val="17"/>
                <w:szCs w:val="17"/>
              </w:rPr>
              <w:t>E 251-252</w:t>
            </w:r>
          </w:p>
        </w:tc>
        <w:tc>
          <w:tcPr>
            <w:tcW w:w="2869" w:type="dxa"/>
            <w:tcBorders>
              <w:top w:val="single" w:sz="4" w:space="0" w:color="auto"/>
              <w:left w:val="single" w:sz="4" w:space="0" w:color="auto"/>
              <w:bottom w:val="single" w:sz="4" w:space="0" w:color="auto"/>
              <w:right w:val="single" w:sz="8" w:space="0" w:color="231F20"/>
            </w:tcBorders>
            <w:vAlign w:val="center"/>
          </w:tcPr>
          <w:p w14:paraId="6DEB8A7B" w14:textId="77777777" w:rsidR="00537568" w:rsidRPr="00923224" w:rsidRDefault="00537568" w:rsidP="006D3AC6">
            <w:pPr>
              <w:ind w:left="80"/>
              <w:rPr>
                <w:sz w:val="17"/>
                <w:szCs w:val="17"/>
              </w:rPr>
            </w:pPr>
            <w:r w:rsidRPr="00923224">
              <w:rPr>
                <w:rFonts w:eastAsia="Times New Roman"/>
                <w:color w:val="231F20"/>
                <w:sz w:val="17"/>
                <w:szCs w:val="17"/>
              </w:rPr>
              <w:t>Nitratlar</w:t>
            </w:r>
          </w:p>
        </w:tc>
        <w:tc>
          <w:tcPr>
            <w:tcW w:w="1960" w:type="dxa"/>
            <w:tcBorders>
              <w:top w:val="single" w:sz="4" w:space="0" w:color="auto"/>
              <w:bottom w:val="single" w:sz="4" w:space="0" w:color="auto"/>
              <w:right w:val="single" w:sz="8" w:space="0" w:color="231F20"/>
            </w:tcBorders>
            <w:vAlign w:val="center"/>
          </w:tcPr>
          <w:p w14:paraId="002C8666" w14:textId="77777777" w:rsidR="00537568" w:rsidRPr="00923224" w:rsidRDefault="00537568" w:rsidP="006D3AC6">
            <w:pPr>
              <w:ind w:left="80"/>
              <w:rPr>
                <w:sz w:val="17"/>
                <w:szCs w:val="17"/>
              </w:rPr>
            </w:pPr>
            <w:r w:rsidRPr="00923224">
              <w:rPr>
                <w:rFonts w:eastAsia="Times New Roman"/>
                <w:color w:val="231F20"/>
                <w:sz w:val="17"/>
                <w:szCs w:val="17"/>
              </w:rPr>
              <w:t>250</w:t>
            </w:r>
          </w:p>
        </w:tc>
        <w:tc>
          <w:tcPr>
            <w:tcW w:w="1610" w:type="dxa"/>
            <w:tcBorders>
              <w:top w:val="single" w:sz="4" w:space="0" w:color="auto"/>
              <w:bottom w:val="single" w:sz="4" w:space="0" w:color="auto"/>
              <w:right w:val="single" w:sz="8" w:space="0" w:color="231F20"/>
            </w:tcBorders>
            <w:vAlign w:val="center"/>
          </w:tcPr>
          <w:p w14:paraId="472CB851" w14:textId="77777777" w:rsidR="00537568" w:rsidRPr="00923224" w:rsidRDefault="00537568" w:rsidP="00537568">
            <w:pPr>
              <w:ind w:right="194"/>
              <w:rPr>
                <w:sz w:val="17"/>
                <w:szCs w:val="17"/>
              </w:rPr>
            </w:pPr>
            <w:r w:rsidRPr="00923224">
              <w:rPr>
                <w:rFonts w:eastAsia="Times New Roman"/>
                <w:color w:val="231F20"/>
                <w:sz w:val="17"/>
                <w:szCs w:val="17"/>
              </w:rPr>
              <w:t xml:space="preserve"> (39) (59)</w:t>
            </w:r>
          </w:p>
        </w:tc>
        <w:tc>
          <w:tcPr>
            <w:tcW w:w="4857" w:type="dxa"/>
            <w:tcBorders>
              <w:top w:val="single" w:sz="4" w:space="0" w:color="auto"/>
              <w:bottom w:val="single" w:sz="4" w:space="0" w:color="auto"/>
            </w:tcBorders>
            <w:vAlign w:val="center"/>
          </w:tcPr>
          <w:p w14:paraId="19A7DD49" w14:textId="77777777" w:rsidR="00537568" w:rsidRPr="00923224" w:rsidRDefault="00537568" w:rsidP="006D3AC6">
            <w:pPr>
              <w:ind w:left="80" w:right="42"/>
              <w:rPr>
                <w:sz w:val="17"/>
                <w:szCs w:val="17"/>
              </w:rPr>
            </w:pPr>
            <w:r w:rsidRPr="00923224">
              <w:rPr>
                <w:b/>
                <w:bCs/>
                <w:sz w:val="17"/>
                <w:szCs w:val="17"/>
              </w:rPr>
              <w:t xml:space="preserve">sadece </w:t>
            </w:r>
            <w:r w:rsidRPr="00923224">
              <w:rPr>
                <w:b/>
                <w:bCs/>
                <w:i/>
                <w:sz w:val="17"/>
                <w:szCs w:val="17"/>
              </w:rPr>
              <w:t xml:space="preserve">rohschinken, trockengepökelt </w:t>
            </w:r>
            <w:r w:rsidRPr="00923224">
              <w:rPr>
                <w:b/>
                <w:bCs/>
                <w:sz w:val="17"/>
                <w:szCs w:val="17"/>
              </w:rPr>
              <w:t>ve benzeri ürünler</w:t>
            </w:r>
            <w:r w:rsidRPr="00923224">
              <w:rPr>
                <w:sz w:val="17"/>
                <w:szCs w:val="17"/>
              </w:rPr>
              <w:t xml:space="preserve">: </w:t>
            </w:r>
            <w:r w:rsidRPr="00923224">
              <w:rPr>
                <w:bCs/>
                <w:sz w:val="17"/>
                <w:szCs w:val="17"/>
              </w:rPr>
              <w:t>Et parçalarının şekline ve ağırlığına bağlı olarak kürleme süresi yaklaşık 10-14 gün olupardından stabilizasyon/olgunlaştırma yapılır.</w:t>
            </w:r>
          </w:p>
        </w:tc>
      </w:tr>
      <w:tr w:rsidR="00537568" w:rsidRPr="00923224" w14:paraId="33771B57" w14:textId="77777777" w:rsidTr="004A2B16">
        <w:trPr>
          <w:trHeight w:val="734"/>
        </w:trPr>
        <w:tc>
          <w:tcPr>
            <w:tcW w:w="1330" w:type="dxa"/>
            <w:tcBorders>
              <w:right w:val="single" w:sz="4" w:space="0" w:color="auto"/>
            </w:tcBorders>
            <w:vAlign w:val="center"/>
          </w:tcPr>
          <w:p w14:paraId="6E605CBB" w14:textId="77777777" w:rsidR="00537568" w:rsidRPr="00923224" w:rsidRDefault="00537568" w:rsidP="006D3AC6">
            <w:pPr>
              <w:rPr>
                <w:sz w:val="17"/>
                <w:szCs w:val="17"/>
              </w:rPr>
            </w:pPr>
          </w:p>
        </w:tc>
        <w:tc>
          <w:tcPr>
            <w:tcW w:w="1400" w:type="dxa"/>
            <w:tcBorders>
              <w:top w:val="single" w:sz="4" w:space="0" w:color="auto"/>
              <w:left w:val="single" w:sz="4" w:space="0" w:color="auto"/>
              <w:right w:val="single" w:sz="4" w:space="0" w:color="auto"/>
            </w:tcBorders>
            <w:vAlign w:val="center"/>
          </w:tcPr>
          <w:p w14:paraId="01D276A3" w14:textId="77777777" w:rsidR="00537568" w:rsidRPr="00923224" w:rsidRDefault="00537568" w:rsidP="006D3AC6">
            <w:pPr>
              <w:ind w:left="100"/>
              <w:rPr>
                <w:sz w:val="17"/>
                <w:szCs w:val="17"/>
              </w:rPr>
            </w:pPr>
          </w:p>
        </w:tc>
        <w:tc>
          <w:tcPr>
            <w:tcW w:w="11296" w:type="dxa"/>
            <w:gridSpan w:val="4"/>
            <w:tcBorders>
              <w:top w:val="single" w:sz="4" w:space="0" w:color="auto"/>
              <w:left w:val="single" w:sz="4" w:space="0" w:color="auto"/>
              <w:bottom w:val="single" w:sz="4" w:space="0" w:color="auto"/>
            </w:tcBorders>
            <w:vAlign w:val="center"/>
          </w:tcPr>
          <w:p w14:paraId="021DF2B5" w14:textId="77777777" w:rsidR="00537568" w:rsidRPr="00923224" w:rsidRDefault="00537568" w:rsidP="00537568">
            <w:pPr>
              <w:spacing w:line="153" w:lineRule="exact"/>
              <w:rPr>
                <w:sz w:val="17"/>
                <w:szCs w:val="17"/>
              </w:rPr>
            </w:pPr>
          </w:p>
          <w:p w14:paraId="51F4B2AB" w14:textId="77777777" w:rsidR="00537568" w:rsidRPr="00923224" w:rsidRDefault="00537568" w:rsidP="006D3AC6">
            <w:pPr>
              <w:rPr>
                <w:sz w:val="17"/>
                <w:szCs w:val="17"/>
              </w:rPr>
            </w:pPr>
            <w:r w:rsidRPr="00923224">
              <w:rPr>
                <w:rFonts w:eastAsia="Times New Roman"/>
                <w:color w:val="231F20"/>
                <w:sz w:val="17"/>
                <w:szCs w:val="17"/>
              </w:rPr>
              <w:t xml:space="preserve">   (39):  </w:t>
            </w:r>
            <w:r w:rsidR="000B6BC7">
              <w:rPr>
                <w:rFonts w:eastAsia="Times New Roman"/>
                <w:color w:val="231F20"/>
                <w:sz w:val="17"/>
                <w:szCs w:val="17"/>
              </w:rPr>
              <w:t xml:space="preserve">  </w:t>
            </w:r>
            <w:r w:rsidRPr="00923224">
              <w:rPr>
                <w:sz w:val="17"/>
                <w:szCs w:val="17"/>
              </w:rPr>
              <w:t>Maksimum kalıntı miktarı, üretim prosesinin sonundaki kalıntı seviyesi, NaNO</w:t>
            </w:r>
            <w:r w:rsidRPr="00923224">
              <w:rPr>
                <w:sz w:val="17"/>
                <w:szCs w:val="17"/>
                <w:vertAlign w:val="subscript"/>
              </w:rPr>
              <w:t>2</w:t>
            </w:r>
            <w:r w:rsidRPr="00923224">
              <w:rPr>
                <w:sz w:val="17"/>
                <w:szCs w:val="17"/>
              </w:rPr>
              <w:t> veya NaNO</w:t>
            </w:r>
            <w:r w:rsidRPr="00923224">
              <w:rPr>
                <w:sz w:val="17"/>
                <w:szCs w:val="17"/>
                <w:vertAlign w:val="subscript"/>
              </w:rPr>
              <w:t>3</w:t>
            </w:r>
            <w:r w:rsidRPr="00923224">
              <w:rPr>
                <w:sz w:val="17"/>
                <w:szCs w:val="17"/>
              </w:rPr>
              <w:t> cinsinden ifade edilir.</w:t>
            </w:r>
          </w:p>
        </w:tc>
      </w:tr>
      <w:tr w:rsidR="00537568" w:rsidRPr="00923224" w14:paraId="3A87889A" w14:textId="77777777" w:rsidTr="004A2B16">
        <w:trPr>
          <w:trHeight w:val="550"/>
        </w:trPr>
        <w:tc>
          <w:tcPr>
            <w:tcW w:w="1330" w:type="dxa"/>
            <w:tcBorders>
              <w:right w:val="single" w:sz="4" w:space="0" w:color="auto"/>
            </w:tcBorders>
            <w:vAlign w:val="center"/>
          </w:tcPr>
          <w:p w14:paraId="7B60A6E7" w14:textId="77777777" w:rsidR="00537568" w:rsidRPr="00923224" w:rsidRDefault="00537568" w:rsidP="00537568">
            <w:pPr>
              <w:rPr>
                <w:sz w:val="17"/>
                <w:szCs w:val="17"/>
              </w:rPr>
            </w:pPr>
          </w:p>
        </w:tc>
        <w:tc>
          <w:tcPr>
            <w:tcW w:w="1400" w:type="dxa"/>
            <w:tcBorders>
              <w:left w:val="single" w:sz="4" w:space="0" w:color="auto"/>
              <w:right w:val="single" w:sz="4" w:space="0" w:color="auto"/>
            </w:tcBorders>
            <w:vAlign w:val="center"/>
          </w:tcPr>
          <w:p w14:paraId="45EFE501" w14:textId="77777777" w:rsidR="00537568" w:rsidRPr="00923224" w:rsidRDefault="00537568" w:rsidP="00537568">
            <w:pPr>
              <w:ind w:left="100"/>
              <w:rPr>
                <w:rFonts w:eastAsia="Times New Roman"/>
                <w:color w:val="231F20"/>
                <w:sz w:val="17"/>
                <w:szCs w:val="17"/>
              </w:rPr>
            </w:pPr>
          </w:p>
        </w:tc>
        <w:tc>
          <w:tcPr>
            <w:tcW w:w="11296" w:type="dxa"/>
            <w:gridSpan w:val="4"/>
            <w:tcBorders>
              <w:top w:val="single" w:sz="4" w:space="0" w:color="auto"/>
              <w:left w:val="single" w:sz="4" w:space="0" w:color="auto"/>
              <w:bottom w:val="single" w:sz="4" w:space="0" w:color="auto"/>
            </w:tcBorders>
            <w:vAlign w:val="center"/>
          </w:tcPr>
          <w:p w14:paraId="1F311F39" w14:textId="77777777" w:rsidR="00537568" w:rsidRPr="00923224" w:rsidRDefault="00537568" w:rsidP="00537568">
            <w:pPr>
              <w:rPr>
                <w:sz w:val="17"/>
                <w:szCs w:val="17"/>
              </w:rPr>
            </w:pPr>
            <w:r w:rsidRPr="00923224">
              <w:rPr>
                <w:rFonts w:eastAsia="Times New Roman"/>
                <w:color w:val="231F20"/>
                <w:sz w:val="17"/>
                <w:szCs w:val="17"/>
              </w:rPr>
              <w:t xml:space="preserve">   (40):  </w:t>
            </w:r>
            <w:r w:rsidR="000B6BC7">
              <w:rPr>
                <w:rFonts w:eastAsia="Times New Roman"/>
                <w:color w:val="231F20"/>
                <w:sz w:val="17"/>
                <w:szCs w:val="17"/>
              </w:rPr>
              <w:t xml:space="preserve">  </w:t>
            </w:r>
            <w:r w:rsidRPr="00923224">
              <w:rPr>
                <w:sz w:val="17"/>
                <w:szCs w:val="17"/>
              </w:rPr>
              <w:t>Nitrit ilave edilmeden</w:t>
            </w:r>
          </w:p>
        </w:tc>
      </w:tr>
      <w:tr w:rsidR="00537568" w:rsidRPr="00923224" w14:paraId="2381F89A" w14:textId="77777777" w:rsidTr="006D3AC6">
        <w:trPr>
          <w:trHeight w:val="734"/>
        </w:trPr>
        <w:tc>
          <w:tcPr>
            <w:tcW w:w="1330" w:type="dxa"/>
            <w:tcBorders>
              <w:bottom w:val="single" w:sz="4" w:space="0" w:color="auto"/>
              <w:right w:val="single" w:sz="4" w:space="0" w:color="auto"/>
            </w:tcBorders>
            <w:vAlign w:val="center"/>
          </w:tcPr>
          <w:p w14:paraId="7C904CF0" w14:textId="77777777" w:rsidR="00537568" w:rsidRPr="00923224" w:rsidRDefault="00537568" w:rsidP="00537568">
            <w:pPr>
              <w:rPr>
                <w:sz w:val="17"/>
                <w:szCs w:val="17"/>
              </w:rPr>
            </w:pPr>
          </w:p>
        </w:tc>
        <w:tc>
          <w:tcPr>
            <w:tcW w:w="1400" w:type="dxa"/>
            <w:tcBorders>
              <w:left w:val="single" w:sz="4" w:space="0" w:color="auto"/>
              <w:bottom w:val="single" w:sz="4" w:space="0" w:color="auto"/>
              <w:right w:val="single" w:sz="4" w:space="0" w:color="auto"/>
            </w:tcBorders>
            <w:vAlign w:val="center"/>
          </w:tcPr>
          <w:p w14:paraId="46E4A0F4" w14:textId="77777777" w:rsidR="00537568" w:rsidRPr="00923224" w:rsidRDefault="00537568" w:rsidP="00537568">
            <w:pPr>
              <w:ind w:left="100"/>
              <w:rPr>
                <w:rFonts w:eastAsia="Times New Roman"/>
                <w:color w:val="231F20"/>
                <w:sz w:val="17"/>
                <w:szCs w:val="17"/>
              </w:rPr>
            </w:pPr>
          </w:p>
        </w:tc>
        <w:tc>
          <w:tcPr>
            <w:tcW w:w="11296" w:type="dxa"/>
            <w:gridSpan w:val="4"/>
            <w:tcBorders>
              <w:top w:val="single" w:sz="4" w:space="0" w:color="auto"/>
              <w:left w:val="single" w:sz="4" w:space="0" w:color="auto"/>
              <w:bottom w:val="single" w:sz="4" w:space="0" w:color="auto"/>
            </w:tcBorders>
            <w:vAlign w:val="center"/>
          </w:tcPr>
          <w:p w14:paraId="4BFF7D97" w14:textId="77777777" w:rsidR="00537568" w:rsidRPr="00923224" w:rsidRDefault="00F51BA2" w:rsidP="00F51BA2">
            <w:pPr>
              <w:ind w:right="42"/>
              <w:rPr>
                <w:sz w:val="17"/>
                <w:szCs w:val="17"/>
              </w:rPr>
            </w:pPr>
            <w:r w:rsidRPr="00923224">
              <w:rPr>
                <w:rFonts w:eastAsia="Times New Roman"/>
                <w:color w:val="231F20"/>
                <w:sz w:val="17"/>
                <w:szCs w:val="17"/>
              </w:rPr>
              <w:t xml:space="preserve">   (59):  </w:t>
            </w:r>
            <w:r w:rsidR="000B6BC7">
              <w:rPr>
                <w:rFonts w:eastAsia="Times New Roman"/>
                <w:color w:val="231F20"/>
                <w:sz w:val="17"/>
                <w:szCs w:val="17"/>
              </w:rPr>
              <w:t xml:space="preserve">  </w:t>
            </w:r>
            <w:r w:rsidRPr="00923224">
              <w:rPr>
                <w:bCs/>
                <w:sz w:val="17"/>
                <w:szCs w:val="17"/>
              </w:rPr>
              <w:t>Düşük asitli ortamlarda, nitritin doğal olarak nitrata dönüşmesi nedeniyle bazı ısıl işlem uygulanmış et ürünlerinde nitrat bulunabilir</w:t>
            </w:r>
          </w:p>
        </w:tc>
      </w:tr>
      <w:tr w:rsidR="00F51BA2" w:rsidRPr="00923224" w14:paraId="1D7B26A7" w14:textId="77777777" w:rsidTr="006D3AC6">
        <w:trPr>
          <w:trHeight w:val="879"/>
        </w:trPr>
        <w:tc>
          <w:tcPr>
            <w:tcW w:w="1330" w:type="dxa"/>
            <w:tcBorders>
              <w:top w:val="single" w:sz="4" w:space="0" w:color="auto"/>
              <w:right w:val="single" w:sz="4" w:space="0" w:color="auto"/>
            </w:tcBorders>
            <w:vAlign w:val="center"/>
          </w:tcPr>
          <w:p w14:paraId="4C2AF141" w14:textId="77777777" w:rsidR="00F51BA2" w:rsidRPr="00923224" w:rsidRDefault="00FC01F5" w:rsidP="006D3AC6">
            <w:pPr>
              <w:pStyle w:val="TableParagraph"/>
              <w:rPr>
                <w:b/>
                <w:bCs/>
                <w:sz w:val="17"/>
                <w:szCs w:val="17"/>
              </w:rPr>
            </w:pPr>
            <w:r w:rsidRPr="00923224">
              <w:rPr>
                <w:b/>
                <w:bCs/>
                <w:sz w:val="17"/>
                <w:szCs w:val="17"/>
              </w:rPr>
              <w:t>08.3.4.3</w:t>
            </w:r>
          </w:p>
        </w:tc>
        <w:tc>
          <w:tcPr>
            <w:tcW w:w="12696" w:type="dxa"/>
            <w:gridSpan w:val="5"/>
            <w:tcBorders>
              <w:top w:val="single" w:sz="4" w:space="0" w:color="auto"/>
              <w:left w:val="single" w:sz="4" w:space="0" w:color="auto"/>
            </w:tcBorders>
            <w:vAlign w:val="center"/>
          </w:tcPr>
          <w:p w14:paraId="26762521" w14:textId="77777777" w:rsidR="00F51BA2" w:rsidRPr="00923224" w:rsidRDefault="00F51BA2" w:rsidP="00F51BA2">
            <w:pPr>
              <w:ind w:left="128" w:right="42" w:hanging="128"/>
              <w:rPr>
                <w:sz w:val="17"/>
                <w:szCs w:val="17"/>
              </w:rPr>
            </w:pPr>
            <w:r w:rsidRPr="00923224">
              <w:rPr>
                <w:sz w:val="17"/>
                <w:szCs w:val="17"/>
              </w:rPr>
              <w:t xml:space="preserve">   </w:t>
            </w:r>
            <w:r w:rsidRPr="00923224">
              <w:rPr>
                <w:b/>
                <w:bCs/>
                <w:sz w:val="17"/>
                <w:szCs w:val="17"/>
              </w:rPr>
              <w:t>Diğer geleneksel kürlenmiş ürünler (Daldırma ve kuru kürleme işlemlerinin birlikte uygulandığı veya nitrit ve/veya nitratın bileşik bir ürün içerisinde yer aldığı veya  kürleme çözeltisinin pişirme öncesinde ürünün içine enjekte edildiği ürünler)</w:t>
            </w:r>
          </w:p>
        </w:tc>
      </w:tr>
      <w:tr w:rsidR="00537568" w:rsidRPr="00923224" w14:paraId="4EF82673" w14:textId="77777777" w:rsidTr="006D3AC6">
        <w:trPr>
          <w:trHeight w:val="1275"/>
        </w:trPr>
        <w:tc>
          <w:tcPr>
            <w:tcW w:w="1330" w:type="dxa"/>
            <w:tcBorders>
              <w:right w:val="single" w:sz="4" w:space="0" w:color="auto"/>
            </w:tcBorders>
            <w:vAlign w:val="center"/>
          </w:tcPr>
          <w:p w14:paraId="188688F8" w14:textId="77777777" w:rsidR="00537568" w:rsidRPr="00923224" w:rsidRDefault="00537568" w:rsidP="00537568">
            <w:pPr>
              <w:rPr>
                <w:sz w:val="17"/>
                <w:szCs w:val="17"/>
              </w:rPr>
            </w:pPr>
          </w:p>
        </w:tc>
        <w:tc>
          <w:tcPr>
            <w:tcW w:w="1400" w:type="dxa"/>
            <w:tcBorders>
              <w:top w:val="single" w:sz="4" w:space="0" w:color="auto"/>
              <w:left w:val="single" w:sz="4" w:space="0" w:color="auto"/>
              <w:bottom w:val="single" w:sz="4" w:space="0" w:color="auto"/>
              <w:right w:val="single" w:sz="4" w:space="0" w:color="auto"/>
            </w:tcBorders>
            <w:vAlign w:val="center"/>
          </w:tcPr>
          <w:p w14:paraId="7C4163B0" w14:textId="77777777" w:rsidR="00537568" w:rsidRPr="00923224" w:rsidRDefault="00FC01F5" w:rsidP="00537568">
            <w:pPr>
              <w:ind w:left="100"/>
              <w:rPr>
                <w:rFonts w:eastAsia="Times New Roman"/>
                <w:color w:val="231F20"/>
                <w:sz w:val="17"/>
                <w:szCs w:val="17"/>
              </w:rPr>
            </w:pPr>
            <w:r w:rsidRPr="00923224">
              <w:rPr>
                <w:sz w:val="17"/>
                <w:szCs w:val="17"/>
              </w:rPr>
              <w:t>E 249-250</w:t>
            </w:r>
          </w:p>
        </w:tc>
        <w:tc>
          <w:tcPr>
            <w:tcW w:w="2869" w:type="dxa"/>
            <w:tcBorders>
              <w:top w:val="single" w:sz="4" w:space="0" w:color="auto"/>
              <w:left w:val="single" w:sz="4" w:space="0" w:color="auto"/>
              <w:bottom w:val="single" w:sz="4" w:space="0" w:color="auto"/>
              <w:right w:val="single" w:sz="8" w:space="0" w:color="231F20"/>
            </w:tcBorders>
            <w:vAlign w:val="center"/>
          </w:tcPr>
          <w:p w14:paraId="739A4FB8" w14:textId="77777777" w:rsidR="00537568" w:rsidRPr="00923224" w:rsidRDefault="00FC01F5" w:rsidP="00537568">
            <w:pPr>
              <w:ind w:left="80"/>
              <w:rPr>
                <w:rFonts w:eastAsia="Times New Roman"/>
                <w:color w:val="231F20"/>
                <w:sz w:val="17"/>
                <w:szCs w:val="17"/>
              </w:rPr>
            </w:pPr>
            <w:r w:rsidRPr="00923224">
              <w:rPr>
                <w:sz w:val="17"/>
                <w:szCs w:val="17"/>
              </w:rPr>
              <w:t>Nitritler</w:t>
            </w:r>
          </w:p>
        </w:tc>
        <w:tc>
          <w:tcPr>
            <w:tcW w:w="1960" w:type="dxa"/>
            <w:tcBorders>
              <w:top w:val="single" w:sz="4" w:space="0" w:color="auto"/>
              <w:bottom w:val="single" w:sz="4" w:space="0" w:color="auto"/>
              <w:right w:val="single" w:sz="8" w:space="0" w:color="231F20"/>
            </w:tcBorders>
            <w:vAlign w:val="center"/>
          </w:tcPr>
          <w:p w14:paraId="01F13E8F" w14:textId="77777777" w:rsidR="00537568" w:rsidRPr="00923224" w:rsidRDefault="00FC01F5" w:rsidP="00537568">
            <w:pPr>
              <w:ind w:left="80"/>
              <w:rPr>
                <w:rFonts w:eastAsia="Times New Roman"/>
                <w:color w:val="231F20"/>
                <w:sz w:val="17"/>
                <w:szCs w:val="17"/>
              </w:rPr>
            </w:pPr>
            <w:r w:rsidRPr="00923224">
              <w:rPr>
                <w:sz w:val="17"/>
                <w:szCs w:val="17"/>
              </w:rPr>
              <w:t>50</w:t>
            </w:r>
          </w:p>
        </w:tc>
        <w:tc>
          <w:tcPr>
            <w:tcW w:w="1610" w:type="dxa"/>
            <w:tcBorders>
              <w:top w:val="single" w:sz="4" w:space="0" w:color="auto"/>
              <w:bottom w:val="single" w:sz="4" w:space="0" w:color="auto"/>
              <w:right w:val="single" w:sz="8" w:space="0" w:color="231F20"/>
            </w:tcBorders>
            <w:vAlign w:val="center"/>
          </w:tcPr>
          <w:p w14:paraId="1EF9990B" w14:textId="77777777" w:rsidR="00537568" w:rsidRPr="00923224" w:rsidRDefault="00FC01F5" w:rsidP="00537568">
            <w:pPr>
              <w:ind w:right="139"/>
              <w:rPr>
                <w:rFonts w:eastAsia="Times New Roman"/>
                <w:color w:val="231F20"/>
                <w:sz w:val="17"/>
                <w:szCs w:val="17"/>
              </w:rPr>
            </w:pPr>
            <w:r w:rsidRPr="00923224">
              <w:rPr>
                <w:sz w:val="17"/>
                <w:szCs w:val="17"/>
              </w:rPr>
              <w:t xml:space="preserve">  (39)</w:t>
            </w:r>
          </w:p>
        </w:tc>
        <w:tc>
          <w:tcPr>
            <w:tcW w:w="4857" w:type="dxa"/>
            <w:tcBorders>
              <w:top w:val="single" w:sz="4" w:space="0" w:color="auto"/>
              <w:bottom w:val="single" w:sz="4" w:space="0" w:color="auto"/>
            </w:tcBorders>
            <w:vAlign w:val="center"/>
          </w:tcPr>
          <w:p w14:paraId="6870EB1A" w14:textId="77777777" w:rsidR="00537568" w:rsidRPr="00923224" w:rsidRDefault="00FC01F5" w:rsidP="00537568">
            <w:pPr>
              <w:ind w:left="80" w:right="42"/>
              <w:rPr>
                <w:b/>
                <w:bCs/>
                <w:sz w:val="17"/>
                <w:szCs w:val="17"/>
              </w:rPr>
            </w:pPr>
            <w:r w:rsidRPr="00923224">
              <w:rPr>
                <w:b/>
                <w:bCs/>
                <w:sz w:val="17"/>
                <w:szCs w:val="17"/>
              </w:rPr>
              <w:t xml:space="preserve">sadece </w:t>
            </w:r>
            <w:r w:rsidRPr="00923224">
              <w:rPr>
                <w:b/>
                <w:bCs/>
                <w:i/>
                <w:sz w:val="17"/>
                <w:szCs w:val="17"/>
              </w:rPr>
              <w:t xml:space="preserve">rohschinken, trocken-/nasgepökelt </w:t>
            </w:r>
            <w:r w:rsidRPr="00923224">
              <w:rPr>
                <w:b/>
                <w:bCs/>
                <w:sz w:val="17"/>
                <w:szCs w:val="17"/>
              </w:rPr>
              <w:t>ve benzeri ürünler</w:t>
            </w:r>
            <w:r w:rsidRPr="00923224">
              <w:rPr>
                <w:sz w:val="17"/>
                <w:szCs w:val="17"/>
              </w:rPr>
              <w:t xml:space="preserve">:  Kuru kürleme ve daldırma ile kürleme birlikte uygulanır (kürleme çözeltisi enjekte edilmeksizin). </w:t>
            </w:r>
            <w:r w:rsidRPr="00923224">
              <w:rPr>
                <w:bCs/>
                <w:sz w:val="17"/>
                <w:szCs w:val="17"/>
              </w:rPr>
              <w:t>Et parçalarının şekline ve ağırlığına bağlı olarak kürleme süresi yaklaşık 14-35 gün olup, ardından stabilizasyon/olgunlaştırma yapılır.</w:t>
            </w:r>
          </w:p>
        </w:tc>
      </w:tr>
      <w:tr w:rsidR="00537568" w:rsidRPr="00923224" w14:paraId="66DBA2CF" w14:textId="77777777" w:rsidTr="006D3AC6">
        <w:trPr>
          <w:trHeight w:val="1265"/>
        </w:trPr>
        <w:tc>
          <w:tcPr>
            <w:tcW w:w="1330" w:type="dxa"/>
            <w:tcBorders>
              <w:right w:val="single" w:sz="4" w:space="0" w:color="auto"/>
            </w:tcBorders>
            <w:vAlign w:val="center"/>
          </w:tcPr>
          <w:p w14:paraId="20E7FA19" w14:textId="77777777" w:rsidR="00537568" w:rsidRPr="00923224" w:rsidRDefault="00537568" w:rsidP="00537568">
            <w:pPr>
              <w:rPr>
                <w:sz w:val="17"/>
                <w:szCs w:val="17"/>
              </w:rPr>
            </w:pPr>
          </w:p>
        </w:tc>
        <w:tc>
          <w:tcPr>
            <w:tcW w:w="1400" w:type="dxa"/>
            <w:tcBorders>
              <w:top w:val="single" w:sz="4" w:space="0" w:color="auto"/>
              <w:left w:val="single" w:sz="4" w:space="0" w:color="auto"/>
              <w:bottom w:val="single" w:sz="4" w:space="0" w:color="auto"/>
              <w:right w:val="single" w:sz="4" w:space="0" w:color="auto"/>
            </w:tcBorders>
            <w:vAlign w:val="center"/>
          </w:tcPr>
          <w:p w14:paraId="7E724F45" w14:textId="77777777" w:rsidR="00537568" w:rsidRPr="00923224" w:rsidRDefault="00FC01F5" w:rsidP="00537568">
            <w:pPr>
              <w:ind w:left="100"/>
              <w:rPr>
                <w:rFonts w:eastAsia="Times New Roman"/>
                <w:color w:val="231F20"/>
                <w:sz w:val="17"/>
                <w:szCs w:val="17"/>
              </w:rPr>
            </w:pPr>
            <w:r w:rsidRPr="00923224">
              <w:rPr>
                <w:sz w:val="17"/>
                <w:szCs w:val="17"/>
              </w:rPr>
              <w:t>E 251-252</w:t>
            </w:r>
          </w:p>
        </w:tc>
        <w:tc>
          <w:tcPr>
            <w:tcW w:w="2869" w:type="dxa"/>
            <w:tcBorders>
              <w:top w:val="single" w:sz="4" w:space="0" w:color="auto"/>
              <w:left w:val="single" w:sz="4" w:space="0" w:color="auto"/>
              <w:bottom w:val="single" w:sz="4" w:space="0" w:color="auto"/>
              <w:right w:val="single" w:sz="8" w:space="0" w:color="231F20"/>
            </w:tcBorders>
            <w:vAlign w:val="center"/>
          </w:tcPr>
          <w:p w14:paraId="02580122" w14:textId="77777777" w:rsidR="00537568" w:rsidRPr="00923224" w:rsidRDefault="00FC01F5" w:rsidP="00FC01F5">
            <w:pPr>
              <w:ind w:left="80"/>
              <w:rPr>
                <w:rFonts w:eastAsia="Times New Roman"/>
                <w:color w:val="231F20"/>
                <w:sz w:val="17"/>
                <w:szCs w:val="17"/>
              </w:rPr>
            </w:pPr>
            <w:r w:rsidRPr="00923224">
              <w:rPr>
                <w:sz w:val="17"/>
                <w:szCs w:val="17"/>
              </w:rPr>
              <w:t>Nitratlar</w:t>
            </w:r>
          </w:p>
        </w:tc>
        <w:tc>
          <w:tcPr>
            <w:tcW w:w="1960" w:type="dxa"/>
            <w:tcBorders>
              <w:top w:val="single" w:sz="4" w:space="0" w:color="auto"/>
              <w:bottom w:val="single" w:sz="4" w:space="0" w:color="auto"/>
              <w:right w:val="single" w:sz="8" w:space="0" w:color="231F20"/>
            </w:tcBorders>
            <w:vAlign w:val="center"/>
          </w:tcPr>
          <w:p w14:paraId="05301A98" w14:textId="77777777" w:rsidR="00FC01F5" w:rsidRPr="00923224" w:rsidRDefault="00FC01F5" w:rsidP="00FC01F5">
            <w:pPr>
              <w:pStyle w:val="TableParagraph"/>
              <w:spacing w:before="10" w:line="140" w:lineRule="exact"/>
              <w:rPr>
                <w:sz w:val="17"/>
                <w:szCs w:val="17"/>
              </w:rPr>
            </w:pPr>
          </w:p>
          <w:p w14:paraId="2178F744" w14:textId="77777777" w:rsidR="00537568" w:rsidRPr="00923224" w:rsidRDefault="00FC01F5" w:rsidP="00FC01F5">
            <w:pPr>
              <w:ind w:left="80"/>
              <w:rPr>
                <w:rFonts w:eastAsia="Times New Roman"/>
                <w:color w:val="231F20"/>
                <w:sz w:val="17"/>
                <w:szCs w:val="17"/>
              </w:rPr>
            </w:pPr>
            <w:r w:rsidRPr="00923224">
              <w:rPr>
                <w:sz w:val="17"/>
                <w:szCs w:val="17"/>
              </w:rPr>
              <w:t>250</w:t>
            </w:r>
          </w:p>
        </w:tc>
        <w:tc>
          <w:tcPr>
            <w:tcW w:w="1610" w:type="dxa"/>
            <w:tcBorders>
              <w:top w:val="single" w:sz="4" w:space="0" w:color="auto"/>
              <w:bottom w:val="single" w:sz="4" w:space="0" w:color="auto"/>
              <w:right w:val="single" w:sz="8" w:space="0" w:color="231F20"/>
            </w:tcBorders>
            <w:vAlign w:val="center"/>
          </w:tcPr>
          <w:p w14:paraId="38B29F18" w14:textId="77777777" w:rsidR="00537568" w:rsidRPr="00923224" w:rsidRDefault="00FC01F5" w:rsidP="00537568">
            <w:pPr>
              <w:ind w:right="139"/>
              <w:rPr>
                <w:rFonts w:eastAsia="Times New Roman"/>
                <w:color w:val="231F20"/>
                <w:sz w:val="17"/>
                <w:szCs w:val="17"/>
              </w:rPr>
            </w:pPr>
            <w:r w:rsidRPr="00923224">
              <w:rPr>
                <w:sz w:val="17"/>
                <w:szCs w:val="17"/>
              </w:rPr>
              <w:t xml:space="preserve">  (39)</w:t>
            </w:r>
            <w:r w:rsidR="006D3AC6" w:rsidRPr="00923224">
              <w:rPr>
                <w:sz w:val="17"/>
                <w:szCs w:val="17"/>
              </w:rPr>
              <w:t xml:space="preserve"> </w:t>
            </w:r>
            <w:r w:rsidRPr="00923224">
              <w:rPr>
                <w:sz w:val="17"/>
                <w:szCs w:val="17"/>
              </w:rPr>
              <w:t>(59)</w:t>
            </w:r>
          </w:p>
        </w:tc>
        <w:tc>
          <w:tcPr>
            <w:tcW w:w="4857" w:type="dxa"/>
            <w:tcBorders>
              <w:top w:val="single" w:sz="4" w:space="0" w:color="auto"/>
              <w:bottom w:val="single" w:sz="4" w:space="0" w:color="auto"/>
            </w:tcBorders>
            <w:vAlign w:val="center"/>
          </w:tcPr>
          <w:p w14:paraId="378E3D8A" w14:textId="77777777" w:rsidR="00537568" w:rsidRPr="00923224" w:rsidRDefault="00FC01F5" w:rsidP="00537568">
            <w:pPr>
              <w:ind w:left="80" w:right="42"/>
              <w:rPr>
                <w:b/>
                <w:bCs/>
                <w:sz w:val="17"/>
                <w:szCs w:val="17"/>
              </w:rPr>
            </w:pPr>
            <w:r w:rsidRPr="00923224">
              <w:rPr>
                <w:b/>
                <w:bCs/>
                <w:sz w:val="17"/>
                <w:szCs w:val="17"/>
              </w:rPr>
              <w:t>sadece</w:t>
            </w:r>
            <w:r w:rsidRPr="00923224">
              <w:rPr>
                <w:b/>
                <w:bCs/>
                <w:sz w:val="17"/>
                <w:szCs w:val="17"/>
              </w:rPr>
              <w:tab/>
            </w:r>
            <w:r w:rsidR="00E028D3">
              <w:rPr>
                <w:b/>
                <w:bCs/>
                <w:i/>
                <w:sz w:val="17"/>
                <w:szCs w:val="17"/>
              </w:rPr>
              <w:t xml:space="preserve">rohschinken, </w:t>
            </w:r>
            <w:r w:rsidRPr="00923224">
              <w:rPr>
                <w:b/>
                <w:bCs/>
                <w:i/>
                <w:sz w:val="17"/>
                <w:szCs w:val="17"/>
              </w:rPr>
              <w:t xml:space="preserve">trocken-/nasgepökelt </w:t>
            </w:r>
            <w:r w:rsidRPr="00923224">
              <w:rPr>
                <w:b/>
                <w:bCs/>
                <w:sz w:val="17"/>
                <w:szCs w:val="17"/>
              </w:rPr>
              <w:t>ve benzeri ürünler</w:t>
            </w:r>
            <w:r w:rsidRPr="00923224">
              <w:rPr>
                <w:sz w:val="17"/>
                <w:szCs w:val="17"/>
              </w:rPr>
              <w:t xml:space="preserve">:  Kuru kürleme ve daldırma ile kürleme birlikte uygulanır (kürleme çözeltisi enjekte edilmeksizin). </w:t>
            </w:r>
            <w:r w:rsidRPr="00923224">
              <w:rPr>
                <w:bCs/>
                <w:sz w:val="17"/>
                <w:szCs w:val="17"/>
              </w:rPr>
              <w:t>Et parçalarının şekline ve ağırlığına bağlı olarak kürleme süresi yaklaşık 14-35 gün olup, ardından stabilizasyon/olgunlaştırma yapılır.</w:t>
            </w:r>
          </w:p>
        </w:tc>
      </w:tr>
      <w:tr w:rsidR="00FC01F5" w:rsidRPr="00923224" w14:paraId="087FDE5E" w14:textId="77777777" w:rsidTr="006D3AC6">
        <w:trPr>
          <w:trHeight w:val="985"/>
        </w:trPr>
        <w:tc>
          <w:tcPr>
            <w:tcW w:w="1330" w:type="dxa"/>
            <w:tcBorders>
              <w:right w:val="single" w:sz="4" w:space="0" w:color="auto"/>
            </w:tcBorders>
            <w:vAlign w:val="center"/>
          </w:tcPr>
          <w:p w14:paraId="1301CA93" w14:textId="77777777" w:rsidR="00FC01F5" w:rsidRPr="00923224" w:rsidRDefault="00FC01F5" w:rsidP="00537568">
            <w:pPr>
              <w:rPr>
                <w:sz w:val="17"/>
                <w:szCs w:val="17"/>
              </w:rPr>
            </w:pPr>
          </w:p>
        </w:tc>
        <w:tc>
          <w:tcPr>
            <w:tcW w:w="1400" w:type="dxa"/>
            <w:tcBorders>
              <w:top w:val="single" w:sz="4" w:space="0" w:color="auto"/>
              <w:left w:val="single" w:sz="4" w:space="0" w:color="auto"/>
              <w:bottom w:val="single" w:sz="4" w:space="0" w:color="auto"/>
              <w:right w:val="single" w:sz="4" w:space="0" w:color="auto"/>
            </w:tcBorders>
            <w:vAlign w:val="center"/>
          </w:tcPr>
          <w:p w14:paraId="46C5280B" w14:textId="77777777" w:rsidR="00FC01F5" w:rsidRPr="00923224" w:rsidRDefault="00FC01F5" w:rsidP="00537568">
            <w:pPr>
              <w:ind w:left="100"/>
              <w:rPr>
                <w:sz w:val="17"/>
                <w:szCs w:val="17"/>
              </w:rPr>
            </w:pPr>
            <w:r w:rsidRPr="00923224">
              <w:rPr>
                <w:sz w:val="17"/>
                <w:szCs w:val="17"/>
              </w:rPr>
              <w:t>E 249-250</w:t>
            </w:r>
          </w:p>
        </w:tc>
        <w:tc>
          <w:tcPr>
            <w:tcW w:w="2869" w:type="dxa"/>
            <w:tcBorders>
              <w:top w:val="single" w:sz="4" w:space="0" w:color="auto"/>
              <w:left w:val="single" w:sz="4" w:space="0" w:color="auto"/>
              <w:bottom w:val="single" w:sz="4" w:space="0" w:color="auto"/>
              <w:right w:val="single" w:sz="8" w:space="0" w:color="231F20"/>
            </w:tcBorders>
            <w:vAlign w:val="center"/>
          </w:tcPr>
          <w:p w14:paraId="149E0225" w14:textId="77777777" w:rsidR="00FC01F5" w:rsidRPr="00923224" w:rsidRDefault="00FC01F5" w:rsidP="00FC01F5">
            <w:pPr>
              <w:ind w:left="80"/>
              <w:rPr>
                <w:sz w:val="17"/>
                <w:szCs w:val="17"/>
              </w:rPr>
            </w:pPr>
            <w:r w:rsidRPr="00923224">
              <w:rPr>
                <w:sz w:val="17"/>
                <w:szCs w:val="17"/>
              </w:rPr>
              <w:t>Nitritler</w:t>
            </w:r>
          </w:p>
        </w:tc>
        <w:tc>
          <w:tcPr>
            <w:tcW w:w="1960" w:type="dxa"/>
            <w:tcBorders>
              <w:top w:val="single" w:sz="4" w:space="0" w:color="auto"/>
              <w:bottom w:val="single" w:sz="4" w:space="0" w:color="auto"/>
              <w:right w:val="single" w:sz="8" w:space="0" w:color="231F20"/>
            </w:tcBorders>
            <w:vAlign w:val="center"/>
          </w:tcPr>
          <w:p w14:paraId="0CC4F83F" w14:textId="77777777" w:rsidR="00FC01F5" w:rsidRPr="00923224" w:rsidRDefault="00FC01F5" w:rsidP="00FC01F5">
            <w:pPr>
              <w:pStyle w:val="TableParagraph"/>
              <w:spacing w:before="10" w:line="140" w:lineRule="exact"/>
              <w:rPr>
                <w:sz w:val="17"/>
                <w:szCs w:val="17"/>
              </w:rPr>
            </w:pPr>
            <w:r w:rsidRPr="00923224">
              <w:rPr>
                <w:sz w:val="17"/>
                <w:szCs w:val="17"/>
              </w:rPr>
              <w:t xml:space="preserve">  50</w:t>
            </w:r>
          </w:p>
        </w:tc>
        <w:tc>
          <w:tcPr>
            <w:tcW w:w="1610" w:type="dxa"/>
            <w:tcBorders>
              <w:top w:val="single" w:sz="4" w:space="0" w:color="auto"/>
              <w:bottom w:val="single" w:sz="4" w:space="0" w:color="auto"/>
              <w:right w:val="single" w:sz="8" w:space="0" w:color="231F20"/>
            </w:tcBorders>
            <w:vAlign w:val="center"/>
          </w:tcPr>
          <w:p w14:paraId="7B744234" w14:textId="77777777" w:rsidR="00FC01F5" w:rsidRPr="00923224" w:rsidRDefault="00FC01F5" w:rsidP="00537568">
            <w:pPr>
              <w:ind w:right="139"/>
              <w:rPr>
                <w:sz w:val="17"/>
                <w:szCs w:val="17"/>
              </w:rPr>
            </w:pPr>
            <w:r w:rsidRPr="00923224">
              <w:rPr>
                <w:sz w:val="17"/>
                <w:szCs w:val="17"/>
              </w:rPr>
              <w:t xml:space="preserve">  (39)</w:t>
            </w:r>
          </w:p>
        </w:tc>
        <w:tc>
          <w:tcPr>
            <w:tcW w:w="4857" w:type="dxa"/>
            <w:tcBorders>
              <w:top w:val="single" w:sz="4" w:space="0" w:color="auto"/>
              <w:bottom w:val="single" w:sz="4" w:space="0" w:color="auto"/>
            </w:tcBorders>
            <w:vAlign w:val="center"/>
          </w:tcPr>
          <w:p w14:paraId="361CC35F" w14:textId="77777777" w:rsidR="00FC01F5" w:rsidRPr="00923224" w:rsidRDefault="00FC01F5" w:rsidP="00537568">
            <w:pPr>
              <w:ind w:left="80" w:right="42"/>
              <w:rPr>
                <w:b/>
                <w:bCs/>
                <w:sz w:val="17"/>
                <w:szCs w:val="17"/>
              </w:rPr>
            </w:pPr>
            <w:r w:rsidRPr="00923224">
              <w:rPr>
                <w:b/>
                <w:bCs/>
                <w:sz w:val="17"/>
                <w:szCs w:val="17"/>
              </w:rPr>
              <w:t xml:space="preserve">sadece </w:t>
            </w:r>
            <w:r w:rsidRPr="00923224">
              <w:rPr>
                <w:b/>
                <w:bCs/>
                <w:i/>
                <w:sz w:val="17"/>
                <w:szCs w:val="17"/>
              </w:rPr>
              <w:t>jellied veal ve brisket</w:t>
            </w:r>
            <w:r w:rsidRPr="00923224">
              <w:rPr>
                <w:sz w:val="17"/>
                <w:szCs w:val="17"/>
              </w:rPr>
              <w:t xml:space="preserve">: </w:t>
            </w:r>
            <w:r w:rsidRPr="00923224">
              <w:rPr>
                <w:bCs/>
                <w:sz w:val="17"/>
                <w:szCs w:val="17"/>
              </w:rPr>
              <w:t>Kürleme çözeltisinin enjeksiyonununardından, en az 2 gün sonra, 3 saate kadar kaynayan suda pişirme yapılır.</w:t>
            </w:r>
          </w:p>
        </w:tc>
      </w:tr>
    </w:tbl>
    <w:p w14:paraId="2C82813C" w14:textId="77777777" w:rsidR="00537568" w:rsidRPr="00923224" w:rsidRDefault="00537568">
      <w:pPr>
        <w:spacing w:line="290" w:lineRule="exact"/>
        <w:rPr>
          <w:sz w:val="17"/>
          <w:szCs w:val="17"/>
        </w:rPr>
        <w:sectPr w:rsidR="00537568" w:rsidRPr="00923224" w:rsidSect="00537568">
          <w:pgSz w:w="16840" w:h="11906" w:orient="landscape"/>
          <w:pgMar w:top="1245" w:right="904" w:bottom="865" w:left="1080" w:header="0" w:footer="0" w:gutter="0"/>
          <w:cols w:space="708" w:equalWidth="0">
            <w:col w:w="14854" w:space="293"/>
          </w:cols>
        </w:sectPr>
      </w:pPr>
    </w:p>
    <w:tbl>
      <w:tblPr>
        <w:tblW w:w="14012" w:type="dxa"/>
        <w:tblInd w:w="966" w:type="dxa"/>
        <w:tblLayout w:type="fixed"/>
        <w:tblCellMar>
          <w:left w:w="0" w:type="dxa"/>
          <w:right w:w="0" w:type="dxa"/>
        </w:tblCellMar>
        <w:tblLook w:val="04A0" w:firstRow="1" w:lastRow="0" w:firstColumn="1" w:lastColumn="0" w:noHBand="0" w:noVBand="1"/>
      </w:tblPr>
      <w:tblGrid>
        <w:gridCol w:w="1316"/>
        <w:gridCol w:w="1400"/>
        <w:gridCol w:w="2869"/>
        <w:gridCol w:w="1960"/>
        <w:gridCol w:w="1616"/>
        <w:gridCol w:w="4851"/>
      </w:tblGrid>
      <w:tr w:rsidR="006D3AC6" w:rsidRPr="00923224" w14:paraId="18797276" w14:textId="77777777" w:rsidTr="00E44C42">
        <w:trPr>
          <w:trHeight w:val="834"/>
        </w:trPr>
        <w:tc>
          <w:tcPr>
            <w:tcW w:w="1316" w:type="dxa"/>
            <w:tcBorders>
              <w:top w:val="single" w:sz="4" w:space="0" w:color="auto"/>
              <w:bottom w:val="single" w:sz="4" w:space="0" w:color="auto"/>
              <w:right w:val="single" w:sz="8" w:space="0" w:color="231F20"/>
            </w:tcBorders>
            <w:vAlign w:val="center"/>
          </w:tcPr>
          <w:p w14:paraId="25A4A068" w14:textId="77777777" w:rsidR="006D3AC6" w:rsidRPr="00923224" w:rsidRDefault="006D3AC6" w:rsidP="00E44C42">
            <w:pPr>
              <w:jc w:val="center"/>
              <w:rPr>
                <w:sz w:val="17"/>
                <w:szCs w:val="17"/>
              </w:rPr>
            </w:pPr>
            <w:r w:rsidRPr="00923224">
              <w:rPr>
                <w:rFonts w:eastAsia="Times New Roman"/>
                <w:color w:val="231F20"/>
                <w:sz w:val="17"/>
                <w:szCs w:val="17"/>
              </w:rPr>
              <w:t>Kategori numarası</w:t>
            </w:r>
          </w:p>
        </w:tc>
        <w:tc>
          <w:tcPr>
            <w:tcW w:w="1400" w:type="dxa"/>
            <w:tcBorders>
              <w:top w:val="single" w:sz="4" w:space="0" w:color="auto"/>
              <w:bottom w:val="single" w:sz="4" w:space="0" w:color="auto"/>
              <w:right w:val="single" w:sz="8" w:space="0" w:color="231F20"/>
            </w:tcBorders>
            <w:vAlign w:val="center"/>
          </w:tcPr>
          <w:p w14:paraId="37AA85CE" w14:textId="77777777" w:rsidR="006D3AC6" w:rsidRPr="00923224" w:rsidRDefault="006D3AC6" w:rsidP="00E44C42">
            <w:pPr>
              <w:ind w:left="80"/>
              <w:jc w:val="center"/>
              <w:rPr>
                <w:rFonts w:eastAsia="Times New Roman"/>
                <w:color w:val="231F20"/>
                <w:sz w:val="17"/>
                <w:szCs w:val="17"/>
              </w:rPr>
            </w:pPr>
            <w:r w:rsidRPr="00923224">
              <w:rPr>
                <w:rFonts w:eastAsia="Times New Roman"/>
                <w:color w:val="231F20"/>
                <w:sz w:val="17"/>
                <w:szCs w:val="17"/>
              </w:rPr>
              <w:t>E-kodu</w:t>
            </w:r>
          </w:p>
        </w:tc>
        <w:tc>
          <w:tcPr>
            <w:tcW w:w="2869" w:type="dxa"/>
            <w:tcBorders>
              <w:top w:val="single" w:sz="4" w:space="0" w:color="auto"/>
              <w:bottom w:val="single" w:sz="4" w:space="0" w:color="auto"/>
              <w:right w:val="single" w:sz="8" w:space="0" w:color="231F20"/>
            </w:tcBorders>
            <w:vAlign w:val="center"/>
          </w:tcPr>
          <w:p w14:paraId="23DC0961" w14:textId="77777777" w:rsidR="006D3AC6" w:rsidRPr="00923224" w:rsidRDefault="006D3AC6" w:rsidP="00E44C42">
            <w:pPr>
              <w:ind w:left="98"/>
              <w:jc w:val="center"/>
              <w:rPr>
                <w:rFonts w:eastAsia="Times New Roman"/>
                <w:color w:val="231F20"/>
                <w:sz w:val="17"/>
                <w:szCs w:val="17"/>
              </w:rPr>
            </w:pPr>
            <w:r w:rsidRPr="00923224">
              <w:rPr>
                <w:rFonts w:eastAsia="Times New Roman"/>
                <w:color w:val="231F20"/>
                <w:sz w:val="17"/>
                <w:szCs w:val="17"/>
              </w:rPr>
              <w:t>Adı</w:t>
            </w:r>
          </w:p>
        </w:tc>
        <w:tc>
          <w:tcPr>
            <w:tcW w:w="1960" w:type="dxa"/>
            <w:tcBorders>
              <w:top w:val="single" w:sz="4" w:space="0" w:color="auto"/>
              <w:bottom w:val="single" w:sz="4" w:space="0" w:color="auto"/>
              <w:right w:val="single" w:sz="8" w:space="0" w:color="231F20"/>
            </w:tcBorders>
            <w:vAlign w:val="center"/>
          </w:tcPr>
          <w:p w14:paraId="4B608409" w14:textId="77777777" w:rsidR="006D3AC6" w:rsidRPr="00923224" w:rsidRDefault="006D3AC6" w:rsidP="00E44C42">
            <w:pPr>
              <w:ind w:left="80"/>
              <w:jc w:val="center"/>
              <w:rPr>
                <w:rFonts w:eastAsia="Times New Roman"/>
                <w:color w:val="231F20"/>
                <w:sz w:val="17"/>
                <w:szCs w:val="17"/>
              </w:rPr>
            </w:pPr>
            <w:r w:rsidRPr="00923224">
              <w:rPr>
                <w:rFonts w:eastAsia="Times New Roman"/>
                <w:color w:val="231F20"/>
                <w:sz w:val="17"/>
                <w:szCs w:val="17"/>
              </w:rPr>
              <w:t>Maksimum miktar (</w:t>
            </w:r>
            <w:r w:rsidR="005073D8" w:rsidRPr="00923224">
              <w:rPr>
                <w:rFonts w:eastAsia="Times New Roman"/>
                <w:color w:val="231F20"/>
                <w:sz w:val="17"/>
                <w:szCs w:val="17"/>
              </w:rPr>
              <w:t>mg/l veya mg/kg</w:t>
            </w:r>
            <w:r w:rsidRPr="00923224">
              <w:rPr>
                <w:rFonts w:eastAsia="Times New Roman"/>
                <w:color w:val="231F20"/>
                <w:sz w:val="17"/>
                <w:szCs w:val="17"/>
              </w:rPr>
              <w:t>)</w:t>
            </w:r>
          </w:p>
        </w:tc>
        <w:tc>
          <w:tcPr>
            <w:tcW w:w="1616" w:type="dxa"/>
            <w:tcBorders>
              <w:top w:val="single" w:sz="4" w:space="0" w:color="auto"/>
              <w:bottom w:val="single" w:sz="4" w:space="0" w:color="auto"/>
              <w:right w:val="single" w:sz="8" w:space="0" w:color="231F20"/>
            </w:tcBorders>
            <w:vAlign w:val="center"/>
          </w:tcPr>
          <w:p w14:paraId="50B63724" w14:textId="77777777" w:rsidR="006D3AC6" w:rsidRPr="00923224" w:rsidRDefault="006D3AC6" w:rsidP="00E44C42">
            <w:pPr>
              <w:ind w:left="132"/>
              <w:jc w:val="center"/>
              <w:rPr>
                <w:rFonts w:eastAsia="Times New Roman"/>
                <w:color w:val="231F20"/>
                <w:sz w:val="17"/>
                <w:szCs w:val="17"/>
              </w:rPr>
            </w:pPr>
            <w:r w:rsidRPr="00923224">
              <w:rPr>
                <w:rFonts w:eastAsia="Times New Roman"/>
                <w:color w:val="231F20"/>
                <w:sz w:val="17"/>
                <w:szCs w:val="17"/>
              </w:rPr>
              <w:t>Dipnotlar</w:t>
            </w:r>
          </w:p>
        </w:tc>
        <w:tc>
          <w:tcPr>
            <w:tcW w:w="4851" w:type="dxa"/>
            <w:tcBorders>
              <w:top w:val="single" w:sz="4" w:space="0" w:color="auto"/>
              <w:bottom w:val="single" w:sz="4" w:space="0" w:color="auto"/>
            </w:tcBorders>
            <w:vAlign w:val="center"/>
          </w:tcPr>
          <w:p w14:paraId="796E532A" w14:textId="77777777" w:rsidR="006D3AC6" w:rsidRPr="00923224" w:rsidRDefault="006D3AC6" w:rsidP="00E44C42">
            <w:pPr>
              <w:ind w:left="80" w:right="126"/>
              <w:jc w:val="center"/>
              <w:rPr>
                <w:rFonts w:eastAsia="Times New Roman"/>
                <w:b/>
                <w:bCs/>
                <w:color w:val="231F20"/>
                <w:sz w:val="17"/>
                <w:szCs w:val="17"/>
              </w:rPr>
            </w:pPr>
            <w:r w:rsidRPr="00923224">
              <w:rPr>
                <w:rFonts w:eastAsia="Times New Roman"/>
                <w:color w:val="231F20"/>
                <w:sz w:val="17"/>
                <w:szCs w:val="17"/>
              </w:rPr>
              <w:t>Sınırlamalar/istisnalar</w:t>
            </w:r>
          </w:p>
        </w:tc>
      </w:tr>
      <w:tr w:rsidR="006D3AC6" w:rsidRPr="00923224" w14:paraId="724DBB63" w14:textId="77777777" w:rsidTr="001B05CE">
        <w:trPr>
          <w:trHeight w:val="980"/>
        </w:trPr>
        <w:tc>
          <w:tcPr>
            <w:tcW w:w="1316" w:type="dxa"/>
            <w:tcBorders>
              <w:top w:val="single" w:sz="4" w:space="0" w:color="auto"/>
              <w:right w:val="single" w:sz="8" w:space="0" w:color="231F20"/>
            </w:tcBorders>
            <w:vAlign w:val="center"/>
          </w:tcPr>
          <w:p w14:paraId="0628EA9E" w14:textId="77777777" w:rsidR="006D3AC6" w:rsidRPr="00923224" w:rsidRDefault="006D3AC6" w:rsidP="006D3AC6">
            <w:pPr>
              <w:rPr>
                <w:sz w:val="17"/>
                <w:szCs w:val="17"/>
              </w:rPr>
            </w:pPr>
          </w:p>
        </w:tc>
        <w:tc>
          <w:tcPr>
            <w:tcW w:w="1400" w:type="dxa"/>
            <w:tcBorders>
              <w:top w:val="single" w:sz="4" w:space="0" w:color="auto"/>
              <w:bottom w:val="single" w:sz="4" w:space="0" w:color="auto"/>
              <w:right w:val="single" w:sz="8" w:space="0" w:color="231F20"/>
            </w:tcBorders>
            <w:vAlign w:val="center"/>
          </w:tcPr>
          <w:p w14:paraId="6ABD6964" w14:textId="77777777" w:rsidR="006D3AC6" w:rsidRPr="00923224" w:rsidRDefault="006D3AC6" w:rsidP="00E44C42">
            <w:pPr>
              <w:ind w:left="98"/>
              <w:rPr>
                <w:sz w:val="17"/>
                <w:szCs w:val="17"/>
              </w:rPr>
            </w:pPr>
            <w:r w:rsidRPr="00923224">
              <w:rPr>
                <w:rFonts w:eastAsia="Times New Roman"/>
                <w:color w:val="231F20"/>
                <w:sz w:val="17"/>
                <w:szCs w:val="17"/>
              </w:rPr>
              <w:t>E 251-252</w:t>
            </w:r>
          </w:p>
        </w:tc>
        <w:tc>
          <w:tcPr>
            <w:tcW w:w="2869" w:type="dxa"/>
            <w:tcBorders>
              <w:top w:val="single" w:sz="4" w:space="0" w:color="auto"/>
              <w:bottom w:val="single" w:sz="4" w:space="0" w:color="auto"/>
              <w:right w:val="single" w:sz="8" w:space="0" w:color="231F20"/>
            </w:tcBorders>
            <w:vAlign w:val="center"/>
          </w:tcPr>
          <w:p w14:paraId="7F8111CB" w14:textId="77777777" w:rsidR="006D3AC6" w:rsidRPr="00923224" w:rsidRDefault="006D3AC6" w:rsidP="00E44C42">
            <w:pPr>
              <w:ind w:left="98"/>
              <w:rPr>
                <w:sz w:val="17"/>
                <w:szCs w:val="17"/>
              </w:rPr>
            </w:pPr>
            <w:r w:rsidRPr="00923224">
              <w:rPr>
                <w:rFonts w:eastAsia="Times New Roman"/>
                <w:color w:val="231F20"/>
                <w:sz w:val="17"/>
                <w:szCs w:val="17"/>
              </w:rPr>
              <w:t>Nitratlar</w:t>
            </w:r>
          </w:p>
        </w:tc>
        <w:tc>
          <w:tcPr>
            <w:tcW w:w="1960" w:type="dxa"/>
            <w:tcBorders>
              <w:top w:val="single" w:sz="4" w:space="0" w:color="auto"/>
              <w:bottom w:val="single" w:sz="4" w:space="0" w:color="auto"/>
              <w:right w:val="single" w:sz="8" w:space="0" w:color="231F20"/>
            </w:tcBorders>
            <w:vAlign w:val="center"/>
          </w:tcPr>
          <w:p w14:paraId="15948B3D" w14:textId="77777777" w:rsidR="006D3AC6" w:rsidRPr="00923224" w:rsidRDefault="006D3AC6" w:rsidP="006D3AC6">
            <w:pPr>
              <w:ind w:left="80"/>
              <w:rPr>
                <w:sz w:val="17"/>
                <w:szCs w:val="17"/>
              </w:rPr>
            </w:pPr>
            <w:r w:rsidRPr="00923224">
              <w:rPr>
                <w:rFonts w:eastAsia="Times New Roman"/>
                <w:color w:val="231F20"/>
                <w:sz w:val="17"/>
                <w:szCs w:val="17"/>
              </w:rPr>
              <w:t>10</w:t>
            </w:r>
          </w:p>
        </w:tc>
        <w:tc>
          <w:tcPr>
            <w:tcW w:w="1616" w:type="dxa"/>
            <w:tcBorders>
              <w:top w:val="single" w:sz="4" w:space="0" w:color="auto"/>
              <w:bottom w:val="single" w:sz="4" w:space="0" w:color="auto"/>
              <w:right w:val="single" w:sz="8" w:space="0" w:color="231F20"/>
            </w:tcBorders>
            <w:vAlign w:val="center"/>
          </w:tcPr>
          <w:p w14:paraId="7EAE6B9D" w14:textId="77777777" w:rsidR="006D3AC6" w:rsidRPr="00923224" w:rsidRDefault="006D3AC6" w:rsidP="00E44C42">
            <w:pPr>
              <w:ind w:left="132"/>
              <w:rPr>
                <w:sz w:val="17"/>
                <w:szCs w:val="17"/>
              </w:rPr>
            </w:pPr>
            <w:r w:rsidRPr="00923224">
              <w:rPr>
                <w:rFonts w:eastAsia="Times New Roman"/>
                <w:color w:val="231F20"/>
                <w:sz w:val="17"/>
                <w:szCs w:val="17"/>
              </w:rPr>
              <w:t>(39) (59)</w:t>
            </w:r>
          </w:p>
        </w:tc>
        <w:tc>
          <w:tcPr>
            <w:tcW w:w="4851" w:type="dxa"/>
            <w:tcBorders>
              <w:top w:val="single" w:sz="4" w:space="0" w:color="auto"/>
              <w:bottom w:val="single" w:sz="4" w:space="0" w:color="auto"/>
            </w:tcBorders>
            <w:vAlign w:val="center"/>
          </w:tcPr>
          <w:p w14:paraId="046358AE" w14:textId="77777777" w:rsidR="006D3AC6" w:rsidRPr="00923224" w:rsidRDefault="006D3AC6" w:rsidP="00E44C42">
            <w:pPr>
              <w:ind w:left="80" w:right="126"/>
              <w:rPr>
                <w:sz w:val="17"/>
                <w:szCs w:val="17"/>
              </w:rPr>
            </w:pPr>
            <w:r w:rsidRPr="00923224">
              <w:rPr>
                <w:b/>
                <w:bCs/>
                <w:sz w:val="17"/>
                <w:szCs w:val="17"/>
              </w:rPr>
              <w:t xml:space="preserve">sadece </w:t>
            </w:r>
            <w:r w:rsidRPr="00923224">
              <w:rPr>
                <w:b/>
                <w:bCs/>
                <w:i/>
                <w:sz w:val="17"/>
                <w:szCs w:val="17"/>
              </w:rPr>
              <w:t>jellied veal</w:t>
            </w:r>
            <w:r w:rsidRPr="00923224">
              <w:rPr>
                <w:b/>
                <w:bCs/>
                <w:i/>
                <w:spacing w:val="15"/>
                <w:sz w:val="17"/>
                <w:szCs w:val="17"/>
              </w:rPr>
              <w:t xml:space="preserve"> ve </w:t>
            </w:r>
            <w:r w:rsidRPr="00923224">
              <w:rPr>
                <w:b/>
                <w:bCs/>
                <w:i/>
                <w:sz w:val="17"/>
                <w:szCs w:val="17"/>
              </w:rPr>
              <w:t>brisket</w:t>
            </w:r>
            <w:r w:rsidRPr="00923224">
              <w:rPr>
                <w:sz w:val="17"/>
                <w:szCs w:val="17"/>
              </w:rPr>
              <w:t xml:space="preserve">: </w:t>
            </w:r>
            <w:r w:rsidRPr="00923224">
              <w:rPr>
                <w:bCs/>
                <w:sz w:val="17"/>
                <w:szCs w:val="17"/>
              </w:rPr>
              <w:t>Kürleme çözeltisinin enjeksiyonununardından, en az 2 gün sonra, 3 saate kadar kaynayan suda pişirme yapılır.</w:t>
            </w:r>
          </w:p>
        </w:tc>
      </w:tr>
      <w:tr w:rsidR="006D3AC6" w:rsidRPr="00923224" w14:paraId="6A43EF0A" w14:textId="77777777" w:rsidTr="00A43889">
        <w:trPr>
          <w:trHeight w:val="838"/>
        </w:trPr>
        <w:tc>
          <w:tcPr>
            <w:tcW w:w="1316" w:type="dxa"/>
            <w:tcBorders>
              <w:right w:val="single" w:sz="8" w:space="0" w:color="231F20"/>
            </w:tcBorders>
            <w:vAlign w:val="center"/>
          </w:tcPr>
          <w:p w14:paraId="2B1ABD4D" w14:textId="77777777" w:rsidR="006D3AC6" w:rsidRPr="00923224" w:rsidRDefault="006D3AC6" w:rsidP="006D3AC6">
            <w:pPr>
              <w:rPr>
                <w:sz w:val="17"/>
                <w:szCs w:val="17"/>
              </w:rPr>
            </w:pPr>
          </w:p>
        </w:tc>
        <w:tc>
          <w:tcPr>
            <w:tcW w:w="1400" w:type="dxa"/>
            <w:tcBorders>
              <w:top w:val="single" w:sz="4" w:space="0" w:color="auto"/>
              <w:bottom w:val="single" w:sz="4" w:space="0" w:color="auto"/>
              <w:right w:val="single" w:sz="8" w:space="0" w:color="231F20"/>
            </w:tcBorders>
            <w:vAlign w:val="center"/>
          </w:tcPr>
          <w:p w14:paraId="3BDD0206" w14:textId="77777777" w:rsidR="006D3AC6" w:rsidRPr="00923224" w:rsidRDefault="006D3AC6" w:rsidP="00E44C42">
            <w:pPr>
              <w:ind w:left="98"/>
              <w:rPr>
                <w:sz w:val="17"/>
                <w:szCs w:val="17"/>
              </w:rPr>
            </w:pPr>
            <w:r w:rsidRPr="00923224">
              <w:rPr>
                <w:rFonts w:eastAsia="Times New Roman"/>
                <w:color w:val="231F20"/>
                <w:sz w:val="17"/>
                <w:szCs w:val="17"/>
              </w:rPr>
              <w:t>E 251-252</w:t>
            </w:r>
          </w:p>
        </w:tc>
        <w:tc>
          <w:tcPr>
            <w:tcW w:w="2869" w:type="dxa"/>
            <w:tcBorders>
              <w:top w:val="single" w:sz="4" w:space="0" w:color="auto"/>
              <w:bottom w:val="single" w:sz="4" w:space="0" w:color="auto"/>
              <w:right w:val="single" w:sz="8" w:space="0" w:color="231F20"/>
            </w:tcBorders>
            <w:vAlign w:val="center"/>
          </w:tcPr>
          <w:p w14:paraId="28A36BDC" w14:textId="77777777" w:rsidR="006D3AC6" w:rsidRPr="00923224" w:rsidRDefault="006D3AC6" w:rsidP="00E44C42">
            <w:pPr>
              <w:ind w:left="98"/>
              <w:rPr>
                <w:sz w:val="17"/>
                <w:szCs w:val="17"/>
              </w:rPr>
            </w:pPr>
            <w:r w:rsidRPr="00923224">
              <w:rPr>
                <w:rFonts w:eastAsia="Times New Roman"/>
                <w:color w:val="231F20"/>
                <w:sz w:val="17"/>
                <w:szCs w:val="17"/>
              </w:rPr>
              <w:t>Nitratlar</w:t>
            </w:r>
          </w:p>
        </w:tc>
        <w:tc>
          <w:tcPr>
            <w:tcW w:w="1960" w:type="dxa"/>
            <w:tcBorders>
              <w:top w:val="single" w:sz="4" w:space="0" w:color="auto"/>
              <w:bottom w:val="single" w:sz="4" w:space="0" w:color="auto"/>
              <w:right w:val="single" w:sz="8" w:space="0" w:color="231F20"/>
            </w:tcBorders>
            <w:vAlign w:val="center"/>
          </w:tcPr>
          <w:p w14:paraId="206D9BEF" w14:textId="77777777" w:rsidR="006D3AC6" w:rsidRPr="00923224" w:rsidRDefault="006D3AC6" w:rsidP="006D3AC6">
            <w:pPr>
              <w:ind w:left="80"/>
              <w:rPr>
                <w:sz w:val="17"/>
                <w:szCs w:val="17"/>
              </w:rPr>
            </w:pPr>
            <w:r w:rsidRPr="00923224">
              <w:rPr>
                <w:sz w:val="17"/>
                <w:szCs w:val="17"/>
              </w:rPr>
              <w:t>300</w:t>
            </w:r>
          </w:p>
        </w:tc>
        <w:tc>
          <w:tcPr>
            <w:tcW w:w="1616" w:type="dxa"/>
            <w:tcBorders>
              <w:top w:val="single" w:sz="4" w:space="0" w:color="auto"/>
              <w:bottom w:val="single" w:sz="4" w:space="0" w:color="auto"/>
              <w:right w:val="single" w:sz="8" w:space="0" w:color="231F20"/>
            </w:tcBorders>
            <w:vAlign w:val="center"/>
          </w:tcPr>
          <w:p w14:paraId="2803DE77" w14:textId="77777777" w:rsidR="006D3AC6" w:rsidRPr="00923224" w:rsidRDefault="006D3AC6" w:rsidP="00E44C42">
            <w:pPr>
              <w:ind w:left="132"/>
              <w:rPr>
                <w:sz w:val="17"/>
                <w:szCs w:val="17"/>
              </w:rPr>
            </w:pPr>
            <w:r w:rsidRPr="00923224">
              <w:rPr>
                <w:rFonts w:eastAsia="Times New Roman"/>
                <w:color w:val="231F20"/>
                <w:sz w:val="17"/>
                <w:szCs w:val="17"/>
              </w:rPr>
              <w:t>(40) (7)</w:t>
            </w:r>
          </w:p>
        </w:tc>
        <w:tc>
          <w:tcPr>
            <w:tcW w:w="4851" w:type="dxa"/>
            <w:tcBorders>
              <w:top w:val="single" w:sz="4" w:space="0" w:color="auto"/>
              <w:bottom w:val="single" w:sz="4" w:space="0" w:color="auto"/>
            </w:tcBorders>
            <w:vAlign w:val="center"/>
          </w:tcPr>
          <w:p w14:paraId="377A4F60" w14:textId="77777777" w:rsidR="006D3AC6" w:rsidRPr="00923224" w:rsidRDefault="006D3AC6" w:rsidP="00E44C42">
            <w:pPr>
              <w:ind w:left="80" w:right="126"/>
              <w:rPr>
                <w:sz w:val="17"/>
                <w:szCs w:val="17"/>
              </w:rPr>
            </w:pPr>
            <w:r w:rsidRPr="00923224">
              <w:rPr>
                <w:b/>
                <w:bCs/>
                <w:sz w:val="17"/>
                <w:szCs w:val="17"/>
              </w:rPr>
              <w:t xml:space="preserve">sadece </w:t>
            </w:r>
            <w:r w:rsidRPr="00923224">
              <w:rPr>
                <w:b/>
                <w:bCs/>
                <w:i/>
                <w:sz w:val="17"/>
                <w:szCs w:val="17"/>
              </w:rPr>
              <w:t>rohwürste (salami ve kantwurst</w:t>
            </w:r>
            <w:r w:rsidRPr="00923224">
              <w:rPr>
                <w:b/>
                <w:bCs/>
                <w:i/>
                <w:spacing w:val="-1"/>
                <w:sz w:val="17"/>
                <w:szCs w:val="17"/>
              </w:rPr>
              <w:t>)</w:t>
            </w:r>
            <w:r w:rsidRPr="00923224">
              <w:rPr>
                <w:sz w:val="17"/>
                <w:szCs w:val="17"/>
              </w:rPr>
              <w:t xml:space="preserve">: </w:t>
            </w:r>
            <w:r w:rsidRPr="00923224">
              <w:rPr>
                <w:bCs/>
                <w:sz w:val="17"/>
                <w:szCs w:val="17"/>
              </w:rPr>
              <w:t>Ürün en az 4 haftalık olgunlaşma periyodunasahiptir ve su/protein oranı 1,7’den azdır.</w:t>
            </w:r>
          </w:p>
        </w:tc>
      </w:tr>
      <w:tr w:rsidR="006D3AC6" w:rsidRPr="00923224" w14:paraId="12C14C22" w14:textId="77777777" w:rsidTr="00E44C42">
        <w:trPr>
          <w:trHeight w:val="618"/>
        </w:trPr>
        <w:tc>
          <w:tcPr>
            <w:tcW w:w="1316" w:type="dxa"/>
            <w:tcBorders>
              <w:right w:val="single" w:sz="8" w:space="0" w:color="231F20"/>
            </w:tcBorders>
            <w:vAlign w:val="center"/>
          </w:tcPr>
          <w:p w14:paraId="4B363251" w14:textId="77777777" w:rsidR="006D3AC6" w:rsidRPr="00923224" w:rsidRDefault="006D3AC6" w:rsidP="006D3AC6">
            <w:pPr>
              <w:rPr>
                <w:sz w:val="17"/>
                <w:szCs w:val="17"/>
              </w:rPr>
            </w:pPr>
          </w:p>
        </w:tc>
        <w:tc>
          <w:tcPr>
            <w:tcW w:w="1400" w:type="dxa"/>
            <w:tcBorders>
              <w:top w:val="single" w:sz="4" w:space="0" w:color="auto"/>
              <w:bottom w:val="single" w:sz="4" w:space="0" w:color="auto"/>
              <w:right w:val="single" w:sz="8" w:space="0" w:color="231F20"/>
            </w:tcBorders>
            <w:vAlign w:val="center"/>
          </w:tcPr>
          <w:p w14:paraId="7935258A" w14:textId="77777777" w:rsidR="006D3AC6" w:rsidRPr="00923224" w:rsidRDefault="006D3AC6" w:rsidP="00E44C42">
            <w:pPr>
              <w:ind w:left="98"/>
              <w:rPr>
                <w:sz w:val="17"/>
                <w:szCs w:val="17"/>
              </w:rPr>
            </w:pPr>
            <w:r w:rsidRPr="00923224">
              <w:rPr>
                <w:rFonts w:eastAsia="Times New Roman"/>
                <w:color w:val="231F20"/>
                <w:sz w:val="17"/>
                <w:szCs w:val="17"/>
              </w:rPr>
              <w:t>E 251-252</w:t>
            </w:r>
          </w:p>
        </w:tc>
        <w:tc>
          <w:tcPr>
            <w:tcW w:w="2869" w:type="dxa"/>
            <w:tcBorders>
              <w:top w:val="single" w:sz="4" w:space="0" w:color="auto"/>
              <w:bottom w:val="single" w:sz="4" w:space="0" w:color="auto"/>
              <w:right w:val="single" w:sz="8" w:space="0" w:color="231F20"/>
            </w:tcBorders>
            <w:vAlign w:val="center"/>
          </w:tcPr>
          <w:p w14:paraId="06EE105A" w14:textId="77777777" w:rsidR="006D3AC6" w:rsidRPr="00923224" w:rsidRDefault="006D3AC6" w:rsidP="00E44C42">
            <w:pPr>
              <w:ind w:left="98"/>
              <w:rPr>
                <w:sz w:val="17"/>
                <w:szCs w:val="17"/>
              </w:rPr>
            </w:pPr>
            <w:r w:rsidRPr="00923224">
              <w:rPr>
                <w:rFonts w:eastAsia="Times New Roman"/>
                <w:color w:val="231F20"/>
                <w:sz w:val="17"/>
                <w:szCs w:val="17"/>
              </w:rPr>
              <w:t>Nitratlar</w:t>
            </w:r>
          </w:p>
        </w:tc>
        <w:tc>
          <w:tcPr>
            <w:tcW w:w="1960" w:type="dxa"/>
            <w:tcBorders>
              <w:top w:val="single" w:sz="4" w:space="0" w:color="auto"/>
              <w:bottom w:val="single" w:sz="4" w:space="0" w:color="auto"/>
              <w:right w:val="single" w:sz="8" w:space="0" w:color="231F20"/>
            </w:tcBorders>
            <w:vAlign w:val="center"/>
          </w:tcPr>
          <w:p w14:paraId="75F611DA" w14:textId="77777777" w:rsidR="006D3AC6" w:rsidRPr="00923224" w:rsidRDefault="006D3AC6" w:rsidP="006D3AC6">
            <w:pPr>
              <w:ind w:left="80"/>
              <w:rPr>
                <w:sz w:val="17"/>
                <w:szCs w:val="17"/>
              </w:rPr>
            </w:pPr>
            <w:r w:rsidRPr="00923224">
              <w:rPr>
                <w:sz w:val="17"/>
                <w:szCs w:val="17"/>
              </w:rPr>
              <w:t>250</w:t>
            </w:r>
          </w:p>
        </w:tc>
        <w:tc>
          <w:tcPr>
            <w:tcW w:w="1616" w:type="dxa"/>
            <w:tcBorders>
              <w:top w:val="single" w:sz="4" w:space="0" w:color="auto"/>
              <w:bottom w:val="single" w:sz="4" w:space="0" w:color="auto"/>
              <w:right w:val="single" w:sz="8" w:space="0" w:color="231F20"/>
            </w:tcBorders>
            <w:vAlign w:val="center"/>
          </w:tcPr>
          <w:p w14:paraId="7C17CB22" w14:textId="77777777" w:rsidR="006D3AC6" w:rsidRPr="00923224" w:rsidRDefault="006D3AC6" w:rsidP="00E44C42">
            <w:pPr>
              <w:ind w:left="132"/>
              <w:rPr>
                <w:sz w:val="17"/>
                <w:szCs w:val="17"/>
              </w:rPr>
            </w:pPr>
            <w:r w:rsidRPr="00923224">
              <w:rPr>
                <w:rFonts w:eastAsia="Times New Roman"/>
                <w:color w:val="231F20"/>
                <w:sz w:val="17"/>
                <w:szCs w:val="17"/>
              </w:rPr>
              <w:t>(40) (7) (59)</w:t>
            </w:r>
          </w:p>
        </w:tc>
        <w:tc>
          <w:tcPr>
            <w:tcW w:w="4851" w:type="dxa"/>
            <w:tcBorders>
              <w:top w:val="single" w:sz="4" w:space="0" w:color="auto"/>
              <w:bottom w:val="single" w:sz="4" w:space="0" w:color="auto"/>
            </w:tcBorders>
            <w:vAlign w:val="center"/>
          </w:tcPr>
          <w:p w14:paraId="37D8C9C5" w14:textId="77777777" w:rsidR="006D3AC6" w:rsidRPr="00923224" w:rsidRDefault="006D3AC6" w:rsidP="00E44C42">
            <w:pPr>
              <w:pStyle w:val="TableParagraph"/>
              <w:ind w:left="84" w:right="126"/>
              <w:rPr>
                <w:sz w:val="17"/>
                <w:szCs w:val="17"/>
              </w:rPr>
            </w:pPr>
            <w:r w:rsidRPr="00923224">
              <w:rPr>
                <w:b/>
                <w:bCs/>
                <w:sz w:val="17"/>
                <w:szCs w:val="17"/>
              </w:rPr>
              <w:t xml:space="preserve">sadece </w:t>
            </w:r>
            <w:r w:rsidRPr="00923224">
              <w:rPr>
                <w:b/>
                <w:bCs/>
                <w:i/>
                <w:sz w:val="17"/>
                <w:szCs w:val="17"/>
              </w:rPr>
              <w:t>Salchichon y chorizo traducionales de larga curacion</w:t>
            </w:r>
            <w:r w:rsidR="00E44C42" w:rsidRPr="00923224">
              <w:rPr>
                <w:b/>
                <w:bCs/>
                <w:i/>
                <w:sz w:val="17"/>
                <w:szCs w:val="17"/>
              </w:rPr>
              <w:t xml:space="preserve"> </w:t>
            </w:r>
            <w:r w:rsidRPr="00923224">
              <w:rPr>
                <w:b/>
                <w:bCs/>
                <w:sz w:val="17"/>
                <w:szCs w:val="17"/>
              </w:rPr>
              <w:t>ve benzeri ürünler</w:t>
            </w:r>
            <w:r w:rsidRPr="00923224">
              <w:rPr>
                <w:sz w:val="17"/>
                <w:szCs w:val="17"/>
              </w:rPr>
              <w:t>: Olgunlaşma periyodu en az 30 gündür.</w:t>
            </w:r>
          </w:p>
        </w:tc>
      </w:tr>
      <w:tr w:rsidR="006D3AC6" w:rsidRPr="00923224" w14:paraId="6DF2A6D9" w14:textId="77777777" w:rsidTr="00E44C42">
        <w:trPr>
          <w:trHeight w:val="1232"/>
        </w:trPr>
        <w:tc>
          <w:tcPr>
            <w:tcW w:w="1316" w:type="dxa"/>
            <w:tcBorders>
              <w:right w:val="single" w:sz="8" w:space="0" w:color="231F20"/>
            </w:tcBorders>
            <w:vAlign w:val="center"/>
          </w:tcPr>
          <w:p w14:paraId="1C92655B" w14:textId="77777777" w:rsidR="006D3AC6" w:rsidRPr="00923224" w:rsidRDefault="006D3AC6" w:rsidP="006D3AC6">
            <w:pPr>
              <w:rPr>
                <w:sz w:val="17"/>
                <w:szCs w:val="17"/>
              </w:rPr>
            </w:pPr>
          </w:p>
        </w:tc>
        <w:tc>
          <w:tcPr>
            <w:tcW w:w="1400" w:type="dxa"/>
            <w:tcBorders>
              <w:top w:val="single" w:sz="4" w:space="0" w:color="auto"/>
              <w:bottom w:val="single" w:sz="4" w:space="0" w:color="auto"/>
              <w:right w:val="single" w:sz="8" w:space="0" w:color="231F20"/>
            </w:tcBorders>
            <w:vAlign w:val="center"/>
          </w:tcPr>
          <w:p w14:paraId="374725F5" w14:textId="77777777" w:rsidR="006D3AC6" w:rsidRPr="00923224" w:rsidRDefault="006D3AC6" w:rsidP="00E44C42">
            <w:pPr>
              <w:ind w:left="98"/>
              <w:rPr>
                <w:sz w:val="17"/>
                <w:szCs w:val="17"/>
              </w:rPr>
            </w:pPr>
            <w:r w:rsidRPr="00923224">
              <w:rPr>
                <w:rFonts w:eastAsia="Times New Roman"/>
                <w:color w:val="231F20"/>
                <w:sz w:val="17"/>
                <w:szCs w:val="17"/>
              </w:rPr>
              <w:t>E 249-250</w:t>
            </w:r>
          </w:p>
        </w:tc>
        <w:tc>
          <w:tcPr>
            <w:tcW w:w="2869" w:type="dxa"/>
            <w:tcBorders>
              <w:top w:val="single" w:sz="4" w:space="0" w:color="auto"/>
              <w:bottom w:val="single" w:sz="4" w:space="0" w:color="auto"/>
              <w:right w:val="single" w:sz="8" w:space="0" w:color="231F20"/>
            </w:tcBorders>
            <w:vAlign w:val="center"/>
          </w:tcPr>
          <w:p w14:paraId="3F87EFEF" w14:textId="77777777" w:rsidR="006D3AC6" w:rsidRPr="00923224" w:rsidRDefault="006D3AC6" w:rsidP="00E44C42">
            <w:pPr>
              <w:ind w:left="98"/>
              <w:rPr>
                <w:sz w:val="17"/>
                <w:szCs w:val="17"/>
              </w:rPr>
            </w:pPr>
            <w:r w:rsidRPr="00923224">
              <w:rPr>
                <w:rFonts w:eastAsia="Times New Roman"/>
                <w:color w:val="231F20"/>
                <w:sz w:val="17"/>
                <w:szCs w:val="17"/>
              </w:rPr>
              <w:t>Nitritler</w:t>
            </w:r>
          </w:p>
        </w:tc>
        <w:tc>
          <w:tcPr>
            <w:tcW w:w="1960" w:type="dxa"/>
            <w:tcBorders>
              <w:top w:val="single" w:sz="4" w:space="0" w:color="auto"/>
              <w:bottom w:val="single" w:sz="4" w:space="0" w:color="auto"/>
              <w:right w:val="single" w:sz="8" w:space="0" w:color="231F20"/>
            </w:tcBorders>
            <w:vAlign w:val="center"/>
          </w:tcPr>
          <w:p w14:paraId="5D0C8C0C" w14:textId="77777777" w:rsidR="006D3AC6" w:rsidRPr="00923224" w:rsidRDefault="006D3AC6" w:rsidP="006D3AC6">
            <w:pPr>
              <w:rPr>
                <w:sz w:val="17"/>
                <w:szCs w:val="17"/>
              </w:rPr>
            </w:pPr>
            <w:r w:rsidRPr="00923224">
              <w:rPr>
                <w:sz w:val="17"/>
                <w:szCs w:val="17"/>
              </w:rPr>
              <w:t>180</w:t>
            </w:r>
          </w:p>
        </w:tc>
        <w:tc>
          <w:tcPr>
            <w:tcW w:w="1616" w:type="dxa"/>
            <w:tcBorders>
              <w:top w:val="single" w:sz="4" w:space="0" w:color="auto"/>
              <w:bottom w:val="single" w:sz="4" w:space="0" w:color="auto"/>
              <w:right w:val="single" w:sz="8" w:space="0" w:color="231F20"/>
            </w:tcBorders>
            <w:vAlign w:val="center"/>
          </w:tcPr>
          <w:p w14:paraId="45659B99" w14:textId="77777777" w:rsidR="006D3AC6" w:rsidRPr="00923224" w:rsidRDefault="006D3AC6" w:rsidP="00E44C42">
            <w:pPr>
              <w:ind w:left="132"/>
              <w:rPr>
                <w:sz w:val="17"/>
                <w:szCs w:val="17"/>
              </w:rPr>
            </w:pPr>
            <w:r w:rsidRPr="00923224">
              <w:rPr>
                <w:rFonts w:eastAsia="Times New Roman"/>
                <w:color w:val="231F20"/>
                <w:sz w:val="17"/>
                <w:szCs w:val="17"/>
              </w:rPr>
              <w:t>(7)</w:t>
            </w:r>
          </w:p>
        </w:tc>
        <w:tc>
          <w:tcPr>
            <w:tcW w:w="4851" w:type="dxa"/>
            <w:tcBorders>
              <w:top w:val="single" w:sz="4" w:space="0" w:color="auto"/>
              <w:bottom w:val="single" w:sz="4" w:space="0" w:color="auto"/>
            </w:tcBorders>
            <w:vAlign w:val="center"/>
          </w:tcPr>
          <w:p w14:paraId="660F245B" w14:textId="77777777" w:rsidR="006D3AC6" w:rsidRPr="00923224" w:rsidRDefault="006D3AC6" w:rsidP="0082579C">
            <w:pPr>
              <w:pStyle w:val="TableParagraph"/>
              <w:ind w:left="110" w:right="126"/>
              <w:rPr>
                <w:sz w:val="17"/>
                <w:szCs w:val="17"/>
              </w:rPr>
            </w:pPr>
            <w:r w:rsidRPr="00923224">
              <w:rPr>
                <w:b/>
                <w:sz w:val="17"/>
                <w:szCs w:val="17"/>
              </w:rPr>
              <w:t xml:space="preserve">sadece </w:t>
            </w:r>
            <w:r w:rsidRPr="00923224">
              <w:rPr>
                <w:b/>
                <w:i/>
                <w:sz w:val="17"/>
                <w:szCs w:val="17"/>
              </w:rPr>
              <w:t>vys</w:t>
            </w:r>
            <w:r w:rsidRPr="00923224">
              <w:rPr>
                <w:b/>
                <w:i/>
                <w:spacing w:val="-1"/>
                <w:sz w:val="17"/>
                <w:szCs w:val="17"/>
              </w:rPr>
              <w:t>oč</w:t>
            </w:r>
            <w:r w:rsidRPr="00923224">
              <w:rPr>
                <w:b/>
                <w:i/>
                <w:sz w:val="17"/>
                <w:szCs w:val="17"/>
              </w:rPr>
              <w:t>ina, selský   salám, turistický trvanlivý salám, poli</w:t>
            </w:r>
            <w:r w:rsidRPr="00923224">
              <w:rPr>
                <w:b/>
                <w:i/>
                <w:spacing w:val="-1"/>
                <w:sz w:val="17"/>
                <w:szCs w:val="17"/>
              </w:rPr>
              <w:t>č</w:t>
            </w:r>
            <w:r w:rsidR="0082579C">
              <w:rPr>
                <w:b/>
                <w:i/>
                <w:sz w:val="17"/>
                <w:szCs w:val="17"/>
              </w:rPr>
              <w:t xml:space="preserve">an, </w:t>
            </w:r>
            <w:r w:rsidRPr="00923224">
              <w:rPr>
                <w:b/>
                <w:i/>
                <w:sz w:val="17"/>
                <w:szCs w:val="17"/>
              </w:rPr>
              <w:t xml:space="preserve"> herkules,   lovecký   salám,   dunjaská   klobása, paprikás </w:t>
            </w:r>
            <w:r w:rsidRPr="00923224">
              <w:rPr>
                <w:b/>
                <w:sz w:val="17"/>
                <w:szCs w:val="17"/>
              </w:rPr>
              <w:t>ve benzeri ürünler</w:t>
            </w:r>
            <w:r w:rsidRPr="00923224">
              <w:rPr>
                <w:sz w:val="17"/>
                <w:szCs w:val="17"/>
              </w:rPr>
              <w:t>: Kurutulmuş ürün 70 ºC’ye kadar pişirilir ve bunu 8 – 12 günlük kurutma ve tütsüleme işlemi takip eder. Fermente ürün 3 aşamadan oluşan ve 14 – 30 gün arasında değişen fermentasyon işlemine tabii tutulur ve ardından tütsülenir.</w:t>
            </w:r>
          </w:p>
        </w:tc>
      </w:tr>
      <w:tr w:rsidR="006D3AC6" w:rsidRPr="00923224" w14:paraId="222AA18B" w14:textId="77777777" w:rsidTr="00E44C42">
        <w:trPr>
          <w:trHeight w:val="1076"/>
        </w:trPr>
        <w:tc>
          <w:tcPr>
            <w:tcW w:w="1316" w:type="dxa"/>
            <w:tcBorders>
              <w:right w:val="single" w:sz="8" w:space="0" w:color="231F20"/>
            </w:tcBorders>
            <w:vAlign w:val="center"/>
          </w:tcPr>
          <w:p w14:paraId="10F7D356" w14:textId="77777777" w:rsidR="006D3AC6" w:rsidRPr="00923224" w:rsidRDefault="006D3AC6" w:rsidP="006D3AC6">
            <w:pPr>
              <w:rPr>
                <w:sz w:val="17"/>
                <w:szCs w:val="17"/>
              </w:rPr>
            </w:pPr>
          </w:p>
        </w:tc>
        <w:tc>
          <w:tcPr>
            <w:tcW w:w="1400" w:type="dxa"/>
            <w:tcBorders>
              <w:top w:val="single" w:sz="4" w:space="0" w:color="auto"/>
              <w:bottom w:val="single" w:sz="4" w:space="0" w:color="auto"/>
              <w:right w:val="single" w:sz="8" w:space="0" w:color="231F20"/>
            </w:tcBorders>
            <w:vAlign w:val="center"/>
          </w:tcPr>
          <w:p w14:paraId="0E735181" w14:textId="77777777" w:rsidR="006D3AC6" w:rsidRPr="00923224" w:rsidRDefault="006D3AC6" w:rsidP="00E44C42">
            <w:pPr>
              <w:ind w:left="98"/>
              <w:rPr>
                <w:sz w:val="17"/>
                <w:szCs w:val="17"/>
              </w:rPr>
            </w:pPr>
            <w:r w:rsidRPr="00923224">
              <w:rPr>
                <w:rFonts w:eastAsia="Times New Roman"/>
                <w:color w:val="231F20"/>
                <w:sz w:val="17"/>
                <w:szCs w:val="17"/>
              </w:rPr>
              <w:t>E 251-252</w:t>
            </w:r>
          </w:p>
        </w:tc>
        <w:tc>
          <w:tcPr>
            <w:tcW w:w="2869" w:type="dxa"/>
            <w:tcBorders>
              <w:top w:val="single" w:sz="4" w:space="0" w:color="auto"/>
              <w:bottom w:val="single" w:sz="4" w:space="0" w:color="auto"/>
              <w:right w:val="single" w:sz="8" w:space="0" w:color="231F20"/>
            </w:tcBorders>
            <w:vAlign w:val="center"/>
          </w:tcPr>
          <w:p w14:paraId="790A6B5F" w14:textId="77777777" w:rsidR="006D3AC6" w:rsidRPr="00923224" w:rsidRDefault="006D3AC6" w:rsidP="00E44C42">
            <w:pPr>
              <w:ind w:left="98"/>
              <w:rPr>
                <w:sz w:val="17"/>
                <w:szCs w:val="17"/>
              </w:rPr>
            </w:pPr>
            <w:r w:rsidRPr="00923224">
              <w:rPr>
                <w:rFonts w:eastAsia="Times New Roman"/>
                <w:color w:val="231F20"/>
                <w:sz w:val="17"/>
                <w:szCs w:val="17"/>
              </w:rPr>
              <w:t>Nitratlar</w:t>
            </w:r>
          </w:p>
        </w:tc>
        <w:tc>
          <w:tcPr>
            <w:tcW w:w="1960" w:type="dxa"/>
            <w:tcBorders>
              <w:top w:val="single" w:sz="4" w:space="0" w:color="auto"/>
              <w:bottom w:val="single" w:sz="4" w:space="0" w:color="auto"/>
              <w:right w:val="single" w:sz="8" w:space="0" w:color="231F20"/>
            </w:tcBorders>
            <w:vAlign w:val="center"/>
          </w:tcPr>
          <w:p w14:paraId="1FC60D7B" w14:textId="77777777" w:rsidR="006D3AC6" w:rsidRPr="00923224" w:rsidRDefault="006D3AC6" w:rsidP="006D3AC6">
            <w:pPr>
              <w:rPr>
                <w:sz w:val="17"/>
                <w:szCs w:val="17"/>
              </w:rPr>
            </w:pPr>
            <w:r w:rsidRPr="00923224">
              <w:rPr>
                <w:sz w:val="17"/>
                <w:szCs w:val="17"/>
              </w:rPr>
              <w:t>250</w:t>
            </w:r>
          </w:p>
        </w:tc>
        <w:tc>
          <w:tcPr>
            <w:tcW w:w="1616" w:type="dxa"/>
            <w:tcBorders>
              <w:top w:val="single" w:sz="4" w:space="0" w:color="auto"/>
              <w:bottom w:val="single" w:sz="4" w:space="0" w:color="auto"/>
              <w:right w:val="single" w:sz="8" w:space="0" w:color="231F20"/>
            </w:tcBorders>
            <w:vAlign w:val="center"/>
          </w:tcPr>
          <w:p w14:paraId="0BFFE5CD" w14:textId="77777777" w:rsidR="006D3AC6" w:rsidRPr="00923224" w:rsidRDefault="006D3AC6" w:rsidP="00E44C42">
            <w:pPr>
              <w:ind w:left="132"/>
              <w:rPr>
                <w:sz w:val="17"/>
                <w:szCs w:val="17"/>
              </w:rPr>
            </w:pPr>
            <w:r w:rsidRPr="00923224">
              <w:rPr>
                <w:rFonts w:eastAsia="Times New Roman"/>
                <w:color w:val="231F20"/>
                <w:sz w:val="17"/>
                <w:szCs w:val="17"/>
              </w:rPr>
              <w:t>(40) (7) (59)</w:t>
            </w:r>
          </w:p>
        </w:tc>
        <w:tc>
          <w:tcPr>
            <w:tcW w:w="4851" w:type="dxa"/>
            <w:tcBorders>
              <w:top w:val="single" w:sz="4" w:space="0" w:color="auto"/>
              <w:bottom w:val="single" w:sz="4" w:space="0" w:color="auto"/>
            </w:tcBorders>
            <w:vAlign w:val="center"/>
          </w:tcPr>
          <w:p w14:paraId="731FB333" w14:textId="77777777" w:rsidR="006D3AC6" w:rsidRPr="00923224" w:rsidRDefault="006D3AC6" w:rsidP="00E44C42">
            <w:pPr>
              <w:pStyle w:val="TableParagraph"/>
              <w:ind w:left="110" w:right="126"/>
              <w:rPr>
                <w:sz w:val="17"/>
                <w:szCs w:val="17"/>
              </w:rPr>
            </w:pPr>
            <w:r w:rsidRPr="00923224">
              <w:rPr>
                <w:b/>
                <w:sz w:val="17"/>
                <w:szCs w:val="17"/>
              </w:rPr>
              <w:t xml:space="preserve">sadece </w:t>
            </w:r>
            <w:r w:rsidRPr="00923224">
              <w:rPr>
                <w:b/>
                <w:i/>
                <w:sz w:val="17"/>
                <w:szCs w:val="17"/>
              </w:rPr>
              <w:t xml:space="preserve">saucissons sec </w:t>
            </w:r>
            <w:r w:rsidRPr="00923224">
              <w:rPr>
                <w:b/>
                <w:sz w:val="17"/>
                <w:szCs w:val="17"/>
              </w:rPr>
              <w:t>ve benzeri ürünler</w:t>
            </w:r>
            <w:r w:rsidRPr="00923224">
              <w:rPr>
                <w:sz w:val="17"/>
                <w:szCs w:val="17"/>
              </w:rPr>
              <w:t>: Nitrit ilave edilmeyen çiğ fermente kurutulmuş sosis. Ürün 18 – 22 ºC aralığındaki veya daha düşük sıcaklıklarda (10 – 12ºC) fermentasyona tabi tutulur ve sonra</w:t>
            </w:r>
            <w:r w:rsidRPr="00923224">
              <w:rPr>
                <w:spacing w:val="26"/>
                <w:sz w:val="17"/>
                <w:szCs w:val="17"/>
              </w:rPr>
              <w:t xml:space="preserve"> e</w:t>
            </w:r>
            <w:r w:rsidRPr="00923224">
              <w:rPr>
                <w:sz w:val="17"/>
                <w:szCs w:val="17"/>
              </w:rPr>
              <w:t xml:space="preserve">n az 3 hafta olgunlaşma periyodu olur. Ürünün su/protein oranı 1,7’ den azdır. </w:t>
            </w:r>
          </w:p>
        </w:tc>
      </w:tr>
      <w:tr w:rsidR="00E44C42" w:rsidRPr="00923224" w14:paraId="0AFCA564" w14:textId="77777777" w:rsidTr="00E44C42">
        <w:trPr>
          <w:trHeight w:val="520"/>
        </w:trPr>
        <w:tc>
          <w:tcPr>
            <w:tcW w:w="1316" w:type="dxa"/>
            <w:tcBorders>
              <w:right w:val="single" w:sz="8" w:space="0" w:color="231F20"/>
            </w:tcBorders>
            <w:vAlign w:val="center"/>
          </w:tcPr>
          <w:p w14:paraId="58840844" w14:textId="77777777" w:rsidR="00E44C42" w:rsidRPr="00923224" w:rsidRDefault="00E44C42" w:rsidP="006D3AC6">
            <w:pPr>
              <w:rPr>
                <w:sz w:val="17"/>
                <w:szCs w:val="17"/>
              </w:rPr>
            </w:pPr>
          </w:p>
        </w:tc>
        <w:tc>
          <w:tcPr>
            <w:tcW w:w="1400" w:type="dxa"/>
            <w:tcBorders>
              <w:top w:val="single" w:sz="4" w:space="0" w:color="auto"/>
              <w:right w:val="single" w:sz="8" w:space="0" w:color="231F20"/>
            </w:tcBorders>
            <w:vAlign w:val="center"/>
          </w:tcPr>
          <w:p w14:paraId="5C3E1070" w14:textId="77777777" w:rsidR="00E44C42" w:rsidRPr="00923224" w:rsidRDefault="00E44C42" w:rsidP="00E44C42">
            <w:pPr>
              <w:ind w:left="98"/>
              <w:rPr>
                <w:rFonts w:eastAsia="Times New Roman"/>
                <w:color w:val="231F20"/>
                <w:sz w:val="17"/>
                <w:szCs w:val="17"/>
              </w:rPr>
            </w:pPr>
          </w:p>
        </w:tc>
        <w:tc>
          <w:tcPr>
            <w:tcW w:w="11296" w:type="dxa"/>
            <w:gridSpan w:val="4"/>
            <w:tcBorders>
              <w:top w:val="single" w:sz="4" w:space="0" w:color="auto"/>
              <w:bottom w:val="single" w:sz="4" w:space="0" w:color="auto"/>
            </w:tcBorders>
            <w:vAlign w:val="center"/>
          </w:tcPr>
          <w:p w14:paraId="54097C91" w14:textId="77777777" w:rsidR="00E44C42" w:rsidRPr="00923224" w:rsidRDefault="00E44C42" w:rsidP="00E44C42">
            <w:pPr>
              <w:spacing w:line="192" w:lineRule="exact"/>
              <w:ind w:left="80" w:right="126"/>
              <w:rPr>
                <w:rFonts w:eastAsia="Times New Roman"/>
                <w:b/>
                <w:bCs/>
                <w:color w:val="231F20"/>
                <w:sz w:val="17"/>
                <w:szCs w:val="17"/>
              </w:rPr>
            </w:pPr>
            <w:r w:rsidRPr="00923224">
              <w:rPr>
                <w:sz w:val="17"/>
                <w:szCs w:val="17"/>
              </w:rPr>
              <w:t xml:space="preserve">(7):  </w:t>
            </w:r>
            <w:r w:rsidRPr="00923224">
              <w:rPr>
                <w:b/>
                <w:bCs/>
                <w:sz w:val="17"/>
                <w:szCs w:val="17"/>
              </w:rPr>
              <w:t xml:space="preserve">   </w:t>
            </w:r>
            <w:r w:rsidRPr="00923224">
              <w:rPr>
                <w:sz w:val="17"/>
                <w:szCs w:val="17"/>
              </w:rPr>
              <w:t>Üretim sırasında eklenebilecek maksimum miktar, NaNO</w:t>
            </w:r>
            <w:r w:rsidRPr="00923224">
              <w:rPr>
                <w:sz w:val="17"/>
                <w:szCs w:val="17"/>
                <w:vertAlign w:val="subscript"/>
              </w:rPr>
              <w:t>2</w:t>
            </w:r>
            <w:r w:rsidRPr="00923224">
              <w:rPr>
                <w:sz w:val="17"/>
                <w:szCs w:val="17"/>
              </w:rPr>
              <w:t> veya NaNO</w:t>
            </w:r>
            <w:r w:rsidRPr="00923224">
              <w:rPr>
                <w:sz w:val="17"/>
                <w:szCs w:val="17"/>
                <w:vertAlign w:val="subscript"/>
              </w:rPr>
              <w:t>3</w:t>
            </w:r>
            <w:r w:rsidRPr="00923224">
              <w:rPr>
                <w:sz w:val="17"/>
                <w:szCs w:val="17"/>
              </w:rPr>
              <w:t> cinsinden ifade edilir.</w:t>
            </w:r>
          </w:p>
        </w:tc>
      </w:tr>
      <w:tr w:rsidR="00E44C42" w:rsidRPr="00923224" w14:paraId="1E7F2573" w14:textId="77777777" w:rsidTr="00E44C42">
        <w:trPr>
          <w:trHeight w:val="548"/>
        </w:trPr>
        <w:tc>
          <w:tcPr>
            <w:tcW w:w="1316" w:type="dxa"/>
            <w:tcBorders>
              <w:right w:val="single" w:sz="8" w:space="0" w:color="231F20"/>
            </w:tcBorders>
            <w:vAlign w:val="center"/>
          </w:tcPr>
          <w:p w14:paraId="19619139" w14:textId="77777777" w:rsidR="00E44C42" w:rsidRPr="00923224" w:rsidRDefault="00E44C42" w:rsidP="006D3AC6">
            <w:pPr>
              <w:rPr>
                <w:sz w:val="17"/>
                <w:szCs w:val="17"/>
              </w:rPr>
            </w:pPr>
          </w:p>
        </w:tc>
        <w:tc>
          <w:tcPr>
            <w:tcW w:w="1400" w:type="dxa"/>
            <w:tcBorders>
              <w:right w:val="single" w:sz="8" w:space="0" w:color="231F20"/>
            </w:tcBorders>
            <w:vAlign w:val="center"/>
          </w:tcPr>
          <w:p w14:paraId="4F0CEB68" w14:textId="77777777" w:rsidR="00E44C42" w:rsidRPr="00923224" w:rsidRDefault="00E44C42" w:rsidP="00E44C42">
            <w:pPr>
              <w:ind w:left="98"/>
              <w:rPr>
                <w:rFonts w:eastAsia="Times New Roman"/>
                <w:color w:val="231F20"/>
                <w:sz w:val="17"/>
                <w:szCs w:val="17"/>
              </w:rPr>
            </w:pPr>
          </w:p>
        </w:tc>
        <w:tc>
          <w:tcPr>
            <w:tcW w:w="11296" w:type="dxa"/>
            <w:gridSpan w:val="4"/>
            <w:tcBorders>
              <w:top w:val="single" w:sz="4" w:space="0" w:color="auto"/>
              <w:bottom w:val="single" w:sz="4" w:space="0" w:color="auto"/>
            </w:tcBorders>
            <w:vAlign w:val="center"/>
          </w:tcPr>
          <w:p w14:paraId="3DAFDB5C" w14:textId="77777777" w:rsidR="00E44C42" w:rsidRPr="00923224" w:rsidRDefault="00E44C42" w:rsidP="00E44C42">
            <w:pPr>
              <w:spacing w:line="192" w:lineRule="exact"/>
              <w:ind w:left="80" w:right="126"/>
              <w:rPr>
                <w:rFonts w:eastAsia="Times New Roman"/>
                <w:b/>
                <w:bCs/>
                <w:color w:val="231F20"/>
                <w:sz w:val="17"/>
                <w:szCs w:val="17"/>
              </w:rPr>
            </w:pPr>
            <w:r w:rsidRPr="00923224">
              <w:rPr>
                <w:sz w:val="17"/>
                <w:szCs w:val="17"/>
              </w:rPr>
              <w:t xml:space="preserve">(39): </w:t>
            </w:r>
            <w:r w:rsidRPr="00923224">
              <w:rPr>
                <w:b/>
                <w:bCs/>
                <w:sz w:val="17"/>
                <w:szCs w:val="17"/>
              </w:rPr>
              <w:t xml:space="preserve">  </w:t>
            </w:r>
            <w:r w:rsidRPr="00923224">
              <w:rPr>
                <w:sz w:val="17"/>
                <w:szCs w:val="17"/>
              </w:rPr>
              <w:t>Maksimum kalıntı miktarı, üretim prosesinin sonundaki kalıntı seviyesi, NaNO</w:t>
            </w:r>
            <w:r w:rsidRPr="00923224">
              <w:rPr>
                <w:sz w:val="17"/>
                <w:szCs w:val="17"/>
                <w:vertAlign w:val="subscript"/>
              </w:rPr>
              <w:t>2</w:t>
            </w:r>
            <w:r w:rsidRPr="00923224">
              <w:rPr>
                <w:sz w:val="17"/>
                <w:szCs w:val="17"/>
              </w:rPr>
              <w:t> veya NaNO</w:t>
            </w:r>
            <w:r w:rsidRPr="00923224">
              <w:rPr>
                <w:sz w:val="17"/>
                <w:szCs w:val="17"/>
                <w:vertAlign w:val="subscript"/>
              </w:rPr>
              <w:t>3</w:t>
            </w:r>
            <w:r w:rsidRPr="00923224">
              <w:rPr>
                <w:sz w:val="17"/>
                <w:szCs w:val="17"/>
              </w:rPr>
              <w:t> cinsinden ifade edilir.</w:t>
            </w:r>
          </w:p>
        </w:tc>
      </w:tr>
      <w:tr w:rsidR="00E44C42" w:rsidRPr="00923224" w14:paraId="77D5704C" w14:textId="77777777" w:rsidTr="00E44C42">
        <w:trPr>
          <w:trHeight w:val="464"/>
        </w:trPr>
        <w:tc>
          <w:tcPr>
            <w:tcW w:w="1316" w:type="dxa"/>
            <w:tcBorders>
              <w:right w:val="single" w:sz="8" w:space="0" w:color="231F20"/>
            </w:tcBorders>
            <w:vAlign w:val="center"/>
          </w:tcPr>
          <w:p w14:paraId="0ECC7C21" w14:textId="77777777" w:rsidR="00E44C42" w:rsidRPr="00923224" w:rsidRDefault="00E44C42" w:rsidP="006D3AC6">
            <w:pPr>
              <w:rPr>
                <w:sz w:val="17"/>
                <w:szCs w:val="17"/>
              </w:rPr>
            </w:pPr>
          </w:p>
        </w:tc>
        <w:tc>
          <w:tcPr>
            <w:tcW w:w="1400" w:type="dxa"/>
            <w:tcBorders>
              <w:right w:val="single" w:sz="8" w:space="0" w:color="231F20"/>
            </w:tcBorders>
            <w:vAlign w:val="center"/>
          </w:tcPr>
          <w:p w14:paraId="55C2BF2D" w14:textId="77777777" w:rsidR="00E44C42" w:rsidRPr="00923224" w:rsidRDefault="00E44C42" w:rsidP="00E44C42">
            <w:pPr>
              <w:ind w:left="98"/>
              <w:rPr>
                <w:rFonts w:eastAsia="Times New Roman"/>
                <w:color w:val="231F20"/>
                <w:sz w:val="17"/>
                <w:szCs w:val="17"/>
              </w:rPr>
            </w:pPr>
          </w:p>
        </w:tc>
        <w:tc>
          <w:tcPr>
            <w:tcW w:w="11296" w:type="dxa"/>
            <w:gridSpan w:val="4"/>
            <w:tcBorders>
              <w:top w:val="single" w:sz="4" w:space="0" w:color="auto"/>
              <w:bottom w:val="single" w:sz="4" w:space="0" w:color="auto"/>
            </w:tcBorders>
            <w:vAlign w:val="center"/>
          </w:tcPr>
          <w:p w14:paraId="2B2CFC3D" w14:textId="77777777" w:rsidR="00E44C42" w:rsidRPr="00923224" w:rsidRDefault="00E44C42" w:rsidP="00E44C42">
            <w:pPr>
              <w:spacing w:line="192" w:lineRule="exact"/>
              <w:ind w:left="80" w:right="126"/>
              <w:rPr>
                <w:rFonts w:eastAsia="Times New Roman"/>
                <w:b/>
                <w:bCs/>
                <w:color w:val="231F20"/>
                <w:sz w:val="17"/>
                <w:szCs w:val="17"/>
              </w:rPr>
            </w:pPr>
            <w:r w:rsidRPr="00923224">
              <w:rPr>
                <w:sz w:val="17"/>
                <w:szCs w:val="17"/>
              </w:rPr>
              <w:t>(40):   Nitrit ilave edilmeden</w:t>
            </w:r>
          </w:p>
        </w:tc>
      </w:tr>
      <w:tr w:rsidR="00E44C42" w:rsidRPr="00923224" w14:paraId="2CF5D306" w14:textId="77777777" w:rsidTr="00E44C42">
        <w:trPr>
          <w:trHeight w:val="464"/>
        </w:trPr>
        <w:tc>
          <w:tcPr>
            <w:tcW w:w="1316" w:type="dxa"/>
            <w:tcBorders>
              <w:bottom w:val="single" w:sz="4" w:space="0" w:color="auto"/>
              <w:right w:val="single" w:sz="8" w:space="0" w:color="231F20"/>
            </w:tcBorders>
            <w:vAlign w:val="center"/>
          </w:tcPr>
          <w:p w14:paraId="52420008" w14:textId="77777777" w:rsidR="00E44C42" w:rsidRPr="00923224" w:rsidRDefault="00E44C42" w:rsidP="006D3AC6">
            <w:pPr>
              <w:rPr>
                <w:sz w:val="17"/>
                <w:szCs w:val="17"/>
              </w:rPr>
            </w:pPr>
          </w:p>
        </w:tc>
        <w:tc>
          <w:tcPr>
            <w:tcW w:w="1400" w:type="dxa"/>
            <w:tcBorders>
              <w:bottom w:val="single" w:sz="4" w:space="0" w:color="auto"/>
              <w:right w:val="single" w:sz="8" w:space="0" w:color="231F20"/>
            </w:tcBorders>
            <w:vAlign w:val="center"/>
          </w:tcPr>
          <w:p w14:paraId="49080673" w14:textId="77777777" w:rsidR="00E44C42" w:rsidRPr="00923224" w:rsidRDefault="00E44C42" w:rsidP="00E44C42">
            <w:pPr>
              <w:ind w:left="98"/>
              <w:rPr>
                <w:rFonts w:eastAsia="Times New Roman"/>
                <w:color w:val="231F20"/>
                <w:sz w:val="17"/>
                <w:szCs w:val="17"/>
              </w:rPr>
            </w:pPr>
          </w:p>
        </w:tc>
        <w:tc>
          <w:tcPr>
            <w:tcW w:w="11296" w:type="dxa"/>
            <w:gridSpan w:val="4"/>
            <w:tcBorders>
              <w:top w:val="single" w:sz="4" w:space="0" w:color="auto"/>
              <w:bottom w:val="single" w:sz="4" w:space="0" w:color="auto"/>
            </w:tcBorders>
            <w:vAlign w:val="center"/>
          </w:tcPr>
          <w:p w14:paraId="53EC57EC" w14:textId="77777777" w:rsidR="00E44C42" w:rsidRPr="00923224" w:rsidRDefault="00E44C42" w:rsidP="00E44C42">
            <w:pPr>
              <w:spacing w:line="192" w:lineRule="exact"/>
              <w:ind w:left="80" w:right="126"/>
              <w:rPr>
                <w:sz w:val="17"/>
                <w:szCs w:val="17"/>
              </w:rPr>
            </w:pPr>
            <w:r w:rsidRPr="00923224">
              <w:rPr>
                <w:sz w:val="17"/>
                <w:szCs w:val="17"/>
              </w:rPr>
              <w:t>(59):   Düşük asitli ortamlarda, nitritin doğal olarak nitrata dönüşmesi nedeniyle bazı ısıl işlem uygulanmış et ürünlerinde nitrat bulunabilir.</w:t>
            </w:r>
          </w:p>
        </w:tc>
      </w:tr>
      <w:tr w:rsidR="00E44C42" w:rsidRPr="00923224" w14:paraId="4A7011C3" w14:textId="77777777" w:rsidTr="004A2B16">
        <w:trPr>
          <w:trHeight w:val="632"/>
        </w:trPr>
        <w:tc>
          <w:tcPr>
            <w:tcW w:w="1316" w:type="dxa"/>
            <w:tcBorders>
              <w:top w:val="single" w:sz="4" w:space="0" w:color="auto"/>
              <w:bottom w:val="single" w:sz="4" w:space="0" w:color="auto"/>
              <w:right w:val="single" w:sz="8" w:space="0" w:color="231F20"/>
            </w:tcBorders>
            <w:vAlign w:val="center"/>
          </w:tcPr>
          <w:p w14:paraId="6DAD624C" w14:textId="77777777" w:rsidR="00E44C42" w:rsidRPr="00923224" w:rsidRDefault="00E44C42" w:rsidP="006D3AC6">
            <w:pPr>
              <w:rPr>
                <w:sz w:val="17"/>
                <w:szCs w:val="17"/>
              </w:rPr>
            </w:pPr>
            <w:r w:rsidRPr="00923224">
              <w:rPr>
                <w:b/>
                <w:bCs/>
                <w:sz w:val="17"/>
                <w:szCs w:val="17"/>
              </w:rPr>
              <w:t>09</w:t>
            </w:r>
          </w:p>
        </w:tc>
        <w:tc>
          <w:tcPr>
            <w:tcW w:w="12696" w:type="dxa"/>
            <w:gridSpan w:val="5"/>
            <w:tcBorders>
              <w:top w:val="single" w:sz="4" w:space="0" w:color="auto"/>
              <w:bottom w:val="single" w:sz="4" w:space="0" w:color="auto"/>
            </w:tcBorders>
            <w:vAlign w:val="center"/>
          </w:tcPr>
          <w:p w14:paraId="2FA0E4A3" w14:textId="77777777" w:rsidR="00E44C42" w:rsidRPr="00923224" w:rsidRDefault="00E44C42" w:rsidP="00E44C42">
            <w:pPr>
              <w:spacing w:line="192" w:lineRule="exact"/>
              <w:ind w:left="80" w:right="126"/>
              <w:rPr>
                <w:rFonts w:eastAsia="Times New Roman"/>
                <w:b/>
                <w:bCs/>
                <w:color w:val="231F20"/>
                <w:sz w:val="17"/>
                <w:szCs w:val="17"/>
              </w:rPr>
            </w:pPr>
            <w:r w:rsidRPr="00923224">
              <w:rPr>
                <w:b/>
                <w:bCs/>
                <w:sz w:val="17"/>
                <w:szCs w:val="17"/>
              </w:rPr>
              <w:t>Balık ve su ürünleri</w:t>
            </w:r>
          </w:p>
        </w:tc>
      </w:tr>
      <w:tr w:rsidR="00E44C42" w:rsidRPr="00923224" w14:paraId="3B13D9BB" w14:textId="77777777" w:rsidTr="004A2B16">
        <w:trPr>
          <w:trHeight w:val="632"/>
        </w:trPr>
        <w:tc>
          <w:tcPr>
            <w:tcW w:w="1316" w:type="dxa"/>
            <w:tcBorders>
              <w:top w:val="single" w:sz="4" w:space="0" w:color="auto"/>
              <w:right w:val="single" w:sz="8" w:space="0" w:color="231F20"/>
            </w:tcBorders>
            <w:vAlign w:val="center"/>
          </w:tcPr>
          <w:p w14:paraId="486649CB" w14:textId="77777777" w:rsidR="00E44C42" w:rsidRPr="00923224" w:rsidRDefault="00E44C42" w:rsidP="006D3AC6">
            <w:pPr>
              <w:rPr>
                <w:sz w:val="17"/>
                <w:szCs w:val="17"/>
              </w:rPr>
            </w:pPr>
            <w:r w:rsidRPr="00923224">
              <w:rPr>
                <w:b/>
                <w:bCs/>
                <w:sz w:val="17"/>
                <w:szCs w:val="17"/>
              </w:rPr>
              <w:t>09.1</w:t>
            </w:r>
          </w:p>
        </w:tc>
        <w:tc>
          <w:tcPr>
            <w:tcW w:w="12696" w:type="dxa"/>
            <w:gridSpan w:val="5"/>
            <w:tcBorders>
              <w:top w:val="single" w:sz="4" w:space="0" w:color="auto"/>
              <w:bottom w:val="single" w:sz="4" w:space="0" w:color="auto"/>
            </w:tcBorders>
            <w:vAlign w:val="center"/>
          </w:tcPr>
          <w:p w14:paraId="1729D66D" w14:textId="77777777" w:rsidR="00E44C42" w:rsidRPr="00923224" w:rsidRDefault="00E44C42" w:rsidP="00E44C42">
            <w:pPr>
              <w:spacing w:line="192" w:lineRule="exact"/>
              <w:ind w:left="80" w:right="126"/>
              <w:rPr>
                <w:rFonts w:eastAsia="Times New Roman"/>
                <w:b/>
                <w:bCs/>
                <w:color w:val="231F20"/>
                <w:sz w:val="17"/>
                <w:szCs w:val="17"/>
              </w:rPr>
            </w:pPr>
            <w:r w:rsidRPr="00923224">
              <w:rPr>
                <w:b/>
                <w:bCs/>
                <w:sz w:val="17"/>
                <w:szCs w:val="17"/>
              </w:rPr>
              <w:t>İşlenmemiş balık ve su ürünleri</w:t>
            </w:r>
          </w:p>
        </w:tc>
      </w:tr>
    </w:tbl>
    <w:p w14:paraId="0394B560" w14:textId="77777777" w:rsidR="006D3AC6" w:rsidRPr="00923224" w:rsidRDefault="006D3AC6">
      <w:pPr>
        <w:spacing w:line="290" w:lineRule="exact"/>
        <w:rPr>
          <w:sz w:val="17"/>
          <w:szCs w:val="17"/>
        </w:rPr>
        <w:sectPr w:rsidR="006D3AC6" w:rsidRPr="00923224" w:rsidSect="006D3AC6">
          <w:pgSz w:w="16840" w:h="11906" w:orient="landscape"/>
          <w:pgMar w:top="1245" w:right="904" w:bottom="865" w:left="1080" w:header="0" w:footer="0" w:gutter="0"/>
          <w:cols w:space="708" w:equalWidth="0">
            <w:col w:w="14854" w:space="313"/>
          </w:cols>
        </w:sectPr>
      </w:pPr>
    </w:p>
    <w:p w14:paraId="7AFEE090" w14:textId="77777777" w:rsidR="00D65258" w:rsidRPr="00923224" w:rsidRDefault="00D65258">
      <w:pPr>
        <w:spacing w:line="290" w:lineRule="exact"/>
        <w:rPr>
          <w:sz w:val="17"/>
          <w:szCs w:val="17"/>
        </w:rPr>
      </w:pPr>
    </w:p>
    <w:p w14:paraId="1EF9F976" w14:textId="77777777" w:rsidR="00A43889" w:rsidRPr="00923224" w:rsidRDefault="00A43889">
      <w:pPr>
        <w:spacing w:line="290" w:lineRule="exact"/>
        <w:rPr>
          <w:sz w:val="17"/>
          <w:szCs w:val="17"/>
        </w:rPr>
      </w:pPr>
    </w:p>
    <w:p w14:paraId="76E3F529" w14:textId="77777777" w:rsidR="00DC1E77" w:rsidRPr="00923224" w:rsidRDefault="00DC1E77" w:rsidP="00D32A96">
      <w:pPr>
        <w:jc w:val="center"/>
        <w:rPr>
          <w:rFonts w:eastAsia="Times New Roman"/>
          <w:color w:val="231F20"/>
          <w:sz w:val="17"/>
          <w:szCs w:val="17"/>
        </w:rPr>
        <w:sectPr w:rsidR="00DC1E77" w:rsidRPr="00923224" w:rsidSect="006D3AC6">
          <w:type w:val="continuous"/>
          <w:pgSz w:w="16840" w:h="11906" w:orient="landscape"/>
          <w:pgMar w:top="1245" w:right="904" w:bottom="865" w:left="1080" w:header="0" w:footer="0" w:gutter="0"/>
          <w:cols w:num="2" w:space="708" w:equalWidth="0">
            <w:col w:w="14500" w:space="313"/>
            <w:col w:w="41"/>
          </w:cols>
        </w:sectPr>
      </w:pPr>
    </w:p>
    <w:tbl>
      <w:tblPr>
        <w:tblW w:w="14012" w:type="dxa"/>
        <w:tblInd w:w="966" w:type="dxa"/>
        <w:tblLayout w:type="fixed"/>
        <w:tblCellMar>
          <w:left w:w="0" w:type="dxa"/>
          <w:right w:w="0" w:type="dxa"/>
        </w:tblCellMar>
        <w:tblLook w:val="04A0" w:firstRow="1" w:lastRow="0" w:firstColumn="1" w:lastColumn="0" w:noHBand="0" w:noVBand="1"/>
      </w:tblPr>
      <w:tblGrid>
        <w:gridCol w:w="1316"/>
        <w:gridCol w:w="1400"/>
        <w:gridCol w:w="2839"/>
        <w:gridCol w:w="1990"/>
        <w:gridCol w:w="1616"/>
        <w:gridCol w:w="4851"/>
      </w:tblGrid>
      <w:tr w:rsidR="00A43889" w:rsidRPr="00923224" w14:paraId="6073E284" w14:textId="77777777" w:rsidTr="00DC1E77">
        <w:trPr>
          <w:trHeight w:val="744"/>
        </w:trPr>
        <w:tc>
          <w:tcPr>
            <w:tcW w:w="1316" w:type="dxa"/>
            <w:tcBorders>
              <w:top w:val="single" w:sz="4" w:space="0" w:color="auto"/>
              <w:bottom w:val="single" w:sz="4" w:space="0" w:color="auto"/>
              <w:right w:val="single" w:sz="8" w:space="0" w:color="231F20"/>
            </w:tcBorders>
            <w:vAlign w:val="center"/>
          </w:tcPr>
          <w:p w14:paraId="2241292C" w14:textId="77777777" w:rsidR="00A43889" w:rsidRPr="00923224" w:rsidRDefault="00A43889" w:rsidP="00D32A96">
            <w:pPr>
              <w:jc w:val="center"/>
              <w:rPr>
                <w:sz w:val="17"/>
                <w:szCs w:val="17"/>
              </w:rPr>
            </w:pPr>
            <w:r w:rsidRPr="00923224">
              <w:rPr>
                <w:rFonts w:eastAsia="Times New Roman"/>
                <w:color w:val="231F20"/>
                <w:sz w:val="17"/>
                <w:szCs w:val="17"/>
              </w:rPr>
              <w:t>Kategori numarası</w:t>
            </w:r>
          </w:p>
        </w:tc>
        <w:tc>
          <w:tcPr>
            <w:tcW w:w="1400" w:type="dxa"/>
            <w:tcBorders>
              <w:top w:val="single" w:sz="4" w:space="0" w:color="auto"/>
              <w:bottom w:val="single" w:sz="4" w:space="0" w:color="auto"/>
              <w:right w:val="single" w:sz="8" w:space="0" w:color="231F20"/>
            </w:tcBorders>
            <w:vAlign w:val="center"/>
          </w:tcPr>
          <w:p w14:paraId="38D53974" w14:textId="77777777" w:rsidR="00A43889" w:rsidRPr="00923224" w:rsidRDefault="00A43889" w:rsidP="00D32A96">
            <w:pPr>
              <w:ind w:left="80"/>
              <w:jc w:val="center"/>
              <w:rPr>
                <w:rFonts w:eastAsia="Times New Roman"/>
                <w:color w:val="231F20"/>
                <w:sz w:val="17"/>
                <w:szCs w:val="17"/>
              </w:rPr>
            </w:pPr>
            <w:r w:rsidRPr="00923224">
              <w:rPr>
                <w:rFonts w:eastAsia="Times New Roman"/>
                <w:color w:val="231F20"/>
                <w:sz w:val="17"/>
                <w:szCs w:val="17"/>
              </w:rPr>
              <w:t>E-kodu</w:t>
            </w:r>
          </w:p>
        </w:tc>
        <w:tc>
          <w:tcPr>
            <w:tcW w:w="2839" w:type="dxa"/>
            <w:tcBorders>
              <w:top w:val="single" w:sz="4" w:space="0" w:color="auto"/>
              <w:bottom w:val="single" w:sz="4" w:space="0" w:color="auto"/>
              <w:right w:val="single" w:sz="8" w:space="0" w:color="231F20"/>
            </w:tcBorders>
            <w:vAlign w:val="center"/>
          </w:tcPr>
          <w:p w14:paraId="6709E105" w14:textId="77777777" w:rsidR="00A43889" w:rsidRPr="00923224" w:rsidRDefault="00A43889" w:rsidP="00D32A96">
            <w:pPr>
              <w:ind w:left="98"/>
              <w:jc w:val="center"/>
              <w:rPr>
                <w:rFonts w:eastAsia="Times New Roman"/>
                <w:color w:val="231F20"/>
                <w:sz w:val="17"/>
                <w:szCs w:val="17"/>
              </w:rPr>
            </w:pPr>
            <w:r w:rsidRPr="00923224">
              <w:rPr>
                <w:rFonts w:eastAsia="Times New Roman"/>
                <w:color w:val="231F20"/>
                <w:sz w:val="17"/>
                <w:szCs w:val="17"/>
              </w:rPr>
              <w:t>Adı</w:t>
            </w:r>
          </w:p>
        </w:tc>
        <w:tc>
          <w:tcPr>
            <w:tcW w:w="1990" w:type="dxa"/>
            <w:tcBorders>
              <w:top w:val="single" w:sz="4" w:space="0" w:color="auto"/>
              <w:bottom w:val="single" w:sz="4" w:space="0" w:color="auto"/>
              <w:right w:val="single" w:sz="8" w:space="0" w:color="231F20"/>
            </w:tcBorders>
            <w:vAlign w:val="center"/>
          </w:tcPr>
          <w:p w14:paraId="010A5A68" w14:textId="77777777" w:rsidR="00A43889" w:rsidRPr="00923224" w:rsidRDefault="00A43889" w:rsidP="00D32A96">
            <w:pPr>
              <w:ind w:left="80"/>
              <w:jc w:val="center"/>
              <w:rPr>
                <w:rFonts w:eastAsia="Times New Roman"/>
                <w:color w:val="231F20"/>
                <w:sz w:val="17"/>
                <w:szCs w:val="17"/>
              </w:rPr>
            </w:pPr>
            <w:r w:rsidRPr="00923224">
              <w:rPr>
                <w:rFonts w:eastAsia="Times New Roman"/>
                <w:color w:val="231F20"/>
                <w:sz w:val="17"/>
                <w:szCs w:val="17"/>
              </w:rPr>
              <w:t>Maksimum miktar (</w:t>
            </w:r>
            <w:r w:rsidR="005073D8" w:rsidRPr="00923224">
              <w:rPr>
                <w:rFonts w:eastAsia="Times New Roman"/>
                <w:color w:val="231F20"/>
                <w:sz w:val="17"/>
                <w:szCs w:val="17"/>
              </w:rPr>
              <w:t>mg/l veya mg/kg</w:t>
            </w:r>
            <w:r w:rsidRPr="00923224">
              <w:rPr>
                <w:rFonts w:eastAsia="Times New Roman"/>
                <w:color w:val="231F20"/>
                <w:sz w:val="17"/>
                <w:szCs w:val="17"/>
              </w:rPr>
              <w:t>)</w:t>
            </w:r>
          </w:p>
        </w:tc>
        <w:tc>
          <w:tcPr>
            <w:tcW w:w="1616" w:type="dxa"/>
            <w:tcBorders>
              <w:top w:val="single" w:sz="4" w:space="0" w:color="auto"/>
              <w:bottom w:val="single" w:sz="4" w:space="0" w:color="auto"/>
              <w:right w:val="single" w:sz="8" w:space="0" w:color="231F20"/>
            </w:tcBorders>
            <w:vAlign w:val="center"/>
          </w:tcPr>
          <w:p w14:paraId="053AF63E" w14:textId="77777777" w:rsidR="00A43889" w:rsidRPr="00923224" w:rsidRDefault="00A43889" w:rsidP="00D32A96">
            <w:pPr>
              <w:ind w:left="132"/>
              <w:jc w:val="center"/>
              <w:rPr>
                <w:rFonts w:eastAsia="Times New Roman"/>
                <w:color w:val="231F20"/>
                <w:sz w:val="17"/>
                <w:szCs w:val="17"/>
              </w:rPr>
            </w:pPr>
            <w:r w:rsidRPr="00923224">
              <w:rPr>
                <w:rFonts w:eastAsia="Times New Roman"/>
                <w:color w:val="231F20"/>
                <w:sz w:val="17"/>
                <w:szCs w:val="17"/>
              </w:rPr>
              <w:t>Dipnotlar</w:t>
            </w:r>
          </w:p>
        </w:tc>
        <w:tc>
          <w:tcPr>
            <w:tcW w:w="4851" w:type="dxa"/>
            <w:tcBorders>
              <w:top w:val="single" w:sz="4" w:space="0" w:color="auto"/>
              <w:bottom w:val="single" w:sz="4" w:space="0" w:color="auto"/>
            </w:tcBorders>
            <w:vAlign w:val="center"/>
          </w:tcPr>
          <w:p w14:paraId="42054D51" w14:textId="77777777" w:rsidR="00A43889" w:rsidRPr="00923224" w:rsidRDefault="00A43889" w:rsidP="00D32A96">
            <w:pPr>
              <w:ind w:left="80" w:right="126"/>
              <w:jc w:val="center"/>
              <w:rPr>
                <w:rFonts w:eastAsia="Times New Roman"/>
                <w:b/>
                <w:bCs/>
                <w:color w:val="231F20"/>
                <w:sz w:val="17"/>
                <w:szCs w:val="17"/>
              </w:rPr>
            </w:pPr>
            <w:r w:rsidRPr="00923224">
              <w:rPr>
                <w:rFonts w:eastAsia="Times New Roman"/>
                <w:color w:val="231F20"/>
                <w:sz w:val="17"/>
                <w:szCs w:val="17"/>
              </w:rPr>
              <w:t>Sınırlamalar/istisnalar</w:t>
            </w:r>
          </w:p>
        </w:tc>
      </w:tr>
      <w:tr w:rsidR="00A43889" w:rsidRPr="00923224" w14:paraId="57A5D616" w14:textId="77777777" w:rsidTr="00DC1E77">
        <w:trPr>
          <w:trHeight w:val="437"/>
        </w:trPr>
        <w:tc>
          <w:tcPr>
            <w:tcW w:w="1316" w:type="dxa"/>
            <w:tcBorders>
              <w:top w:val="single" w:sz="4" w:space="0" w:color="auto"/>
              <w:bottom w:val="single" w:sz="4" w:space="0" w:color="auto"/>
              <w:right w:val="single" w:sz="8" w:space="0" w:color="231F20"/>
            </w:tcBorders>
            <w:vAlign w:val="center"/>
          </w:tcPr>
          <w:p w14:paraId="58C5C47C" w14:textId="77777777" w:rsidR="00A43889" w:rsidRPr="00923224" w:rsidRDefault="00A43889" w:rsidP="00D32A96">
            <w:pPr>
              <w:rPr>
                <w:sz w:val="17"/>
                <w:szCs w:val="17"/>
              </w:rPr>
            </w:pPr>
          </w:p>
        </w:tc>
        <w:tc>
          <w:tcPr>
            <w:tcW w:w="1400" w:type="dxa"/>
            <w:tcBorders>
              <w:top w:val="single" w:sz="4" w:space="0" w:color="auto"/>
              <w:bottom w:val="single" w:sz="4" w:space="0" w:color="auto"/>
              <w:right w:val="single" w:sz="8" w:space="0" w:color="231F20"/>
            </w:tcBorders>
            <w:vAlign w:val="center"/>
          </w:tcPr>
          <w:p w14:paraId="360F9D6B" w14:textId="77777777" w:rsidR="00A43889" w:rsidRPr="00923224" w:rsidRDefault="00A43889" w:rsidP="00D32A96">
            <w:pPr>
              <w:ind w:left="98"/>
              <w:rPr>
                <w:sz w:val="17"/>
                <w:szCs w:val="17"/>
              </w:rPr>
            </w:pPr>
          </w:p>
        </w:tc>
        <w:tc>
          <w:tcPr>
            <w:tcW w:w="11296" w:type="dxa"/>
            <w:gridSpan w:val="4"/>
            <w:tcBorders>
              <w:top w:val="single" w:sz="4" w:space="0" w:color="auto"/>
              <w:bottom w:val="single" w:sz="4" w:space="0" w:color="auto"/>
            </w:tcBorders>
            <w:vAlign w:val="center"/>
          </w:tcPr>
          <w:p w14:paraId="1016D995" w14:textId="77777777" w:rsidR="00A43889" w:rsidRPr="00923224" w:rsidRDefault="00A43889" w:rsidP="00D32A96">
            <w:pPr>
              <w:ind w:left="80" w:right="126"/>
              <w:rPr>
                <w:sz w:val="17"/>
                <w:szCs w:val="17"/>
              </w:rPr>
            </w:pPr>
            <w:r w:rsidRPr="00923224">
              <w:rPr>
                <w:sz w:val="17"/>
                <w:szCs w:val="17"/>
              </w:rPr>
              <w:t>(59):   Düşük asitli ortamlarda, nitritin doğal olarak nitrata dönüşmesi nedeniyle bazı ısıl işlem uygulanmış et ürünlerinde nitrat bulunabilir.</w:t>
            </w:r>
          </w:p>
        </w:tc>
      </w:tr>
      <w:tr w:rsidR="00A43889" w:rsidRPr="00923224" w14:paraId="199560FD" w14:textId="77777777" w:rsidTr="00DC1E77">
        <w:trPr>
          <w:trHeight w:val="506"/>
        </w:trPr>
        <w:tc>
          <w:tcPr>
            <w:tcW w:w="1316" w:type="dxa"/>
            <w:tcBorders>
              <w:top w:val="single" w:sz="4" w:space="0" w:color="auto"/>
              <w:bottom w:val="single" w:sz="4" w:space="0" w:color="auto"/>
              <w:right w:val="single" w:sz="8" w:space="0" w:color="231F20"/>
            </w:tcBorders>
            <w:vAlign w:val="center"/>
          </w:tcPr>
          <w:p w14:paraId="1012E33C" w14:textId="77777777" w:rsidR="00A43889" w:rsidRPr="00923224" w:rsidRDefault="00A43889" w:rsidP="00D32A96">
            <w:pPr>
              <w:rPr>
                <w:sz w:val="17"/>
                <w:szCs w:val="17"/>
              </w:rPr>
            </w:pPr>
            <w:r w:rsidRPr="00923224">
              <w:rPr>
                <w:b/>
                <w:bCs/>
                <w:sz w:val="17"/>
                <w:szCs w:val="17"/>
              </w:rPr>
              <w:t>09</w:t>
            </w:r>
          </w:p>
        </w:tc>
        <w:tc>
          <w:tcPr>
            <w:tcW w:w="12696" w:type="dxa"/>
            <w:gridSpan w:val="5"/>
            <w:tcBorders>
              <w:top w:val="single" w:sz="4" w:space="0" w:color="auto"/>
              <w:bottom w:val="single" w:sz="4" w:space="0" w:color="auto"/>
            </w:tcBorders>
            <w:vAlign w:val="center"/>
          </w:tcPr>
          <w:p w14:paraId="3FA43516" w14:textId="77777777" w:rsidR="00A43889" w:rsidRPr="00923224" w:rsidRDefault="00A43889" w:rsidP="00D32A96">
            <w:pPr>
              <w:ind w:left="80" w:right="126"/>
              <w:rPr>
                <w:sz w:val="17"/>
                <w:szCs w:val="17"/>
              </w:rPr>
            </w:pPr>
            <w:r w:rsidRPr="00923224">
              <w:rPr>
                <w:b/>
                <w:bCs/>
                <w:sz w:val="17"/>
                <w:szCs w:val="17"/>
              </w:rPr>
              <w:t>Balık ve su ürünleri</w:t>
            </w:r>
          </w:p>
        </w:tc>
      </w:tr>
      <w:tr w:rsidR="00A43889" w:rsidRPr="00923224" w14:paraId="4ABD35F2" w14:textId="77777777" w:rsidTr="00DC1E77">
        <w:trPr>
          <w:trHeight w:val="548"/>
        </w:trPr>
        <w:tc>
          <w:tcPr>
            <w:tcW w:w="1316" w:type="dxa"/>
            <w:tcBorders>
              <w:top w:val="single" w:sz="4" w:space="0" w:color="auto"/>
              <w:bottom w:val="single" w:sz="4" w:space="0" w:color="auto"/>
              <w:right w:val="single" w:sz="8" w:space="0" w:color="231F20"/>
            </w:tcBorders>
            <w:vAlign w:val="center"/>
          </w:tcPr>
          <w:p w14:paraId="12B69524" w14:textId="77777777" w:rsidR="00A43889" w:rsidRPr="00923224" w:rsidRDefault="00A43889" w:rsidP="00D32A96">
            <w:pPr>
              <w:rPr>
                <w:sz w:val="17"/>
                <w:szCs w:val="17"/>
              </w:rPr>
            </w:pPr>
            <w:r w:rsidRPr="00923224">
              <w:rPr>
                <w:b/>
                <w:bCs/>
                <w:sz w:val="17"/>
                <w:szCs w:val="17"/>
              </w:rPr>
              <w:t>09.1</w:t>
            </w:r>
          </w:p>
        </w:tc>
        <w:tc>
          <w:tcPr>
            <w:tcW w:w="12696" w:type="dxa"/>
            <w:gridSpan w:val="5"/>
            <w:tcBorders>
              <w:top w:val="single" w:sz="4" w:space="0" w:color="auto"/>
              <w:bottom w:val="single" w:sz="4" w:space="0" w:color="auto"/>
            </w:tcBorders>
            <w:vAlign w:val="center"/>
          </w:tcPr>
          <w:p w14:paraId="018447A5" w14:textId="77777777" w:rsidR="00A43889" w:rsidRPr="00923224" w:rsidRDefault="00A43889" w:rsidP="00D32A96">
            <w:pPr>
              <w:pStyle w:val="TableParagraph"/>
              <w:ind w:left="84" w:right="126"/>
              <w:rPr>
                <w:sz w:val="17"/>
                <w:szCs w:val="17"/>
              </w:rPr>
            </w:pPr>
            <w:r w:rsidRPr="00923224">
              <w:rPr>
                <w:b/>
                <w:bCs/>
                <w:sz w:val="17"/>
                <w:szCs w:val="17"/>
              </w:rPr>
              <w:t>İşlenmemiş balık ve su ürünleri</w:t>
            </w:r>
          </w:p>
        </w:tc>
      </w:tr>
      <w:tr w:rsidR="00A43889" w:rsidRPr="00923224" w14:paraId="39056336" w14:textId="77777777" w:rsidTr="00DC1E77">
        <w:trPr>
          <w:trHeight w:val="595"/>
        </w:trPr>
        <w:tc>
          <w:tcPr>
            <w:tcW w:w="1316" w:type="dxa"/>
            <w:tcBorders>
              <w:top w:val="single" w:sz="4" w:space="0" w:color="auto"/>
              <w:right w:val="single" w:sz="8" w:space="0" w:color="231F20"/>
            </w:tcBorders>
            <w:vAlign w:val="center"/>
          </w:tcPr>
          <w:p w14:paraId="57CB56D0" w14:textId="77777777" w:rsidR="00A43889" w:rsidRPr="00923224" w:rsidRDefault="00A43889" w:rsidP="00D32A96">
            <w:pPr>
              <w:rPr>
                <w:sz w:val="17"/>
                <w:szCs w:val="17"/>
              </w:rPr>
            </w:pPr>
            <w:r w:rsidRPr="00923224">
              <w:rPr>
                <w:b/>
                <w:bCs/>
                <w:sz w:val="17"/>
                <w:szCs w:val="17"/>
              </w:rPr>
              <w:t>09.1.1</w:t>
            </w:r>
          </w:p>
        </w:tc>
        <w:tc>
          <w:tcPr>
            <w:tcW w:w="12696" w:type="dxa"/>
            <w:gridSpan w:val="5"/>
            <w:tcBorders>
              <w:top w:val="single" w:sz="4" w:space="0" w:color="auto"/>
              <w:bottom w:val="single" w:sz="4" w:space="0" w:color="auto"/>
            </w:tcBorders>
            <w:vAlign w:val="center"/>
          </w:tcPr>
          <w:p w14:paraId="2ECE3CF6" w14:textId="77777777" w:rsidR="00A43889" w:rsidRPr="00923224" w:rsidRDefault="00A43889" w:rsidP="00D32A96">
            <w:pPr>
              <w:pStyle w:val="TableParagraph"/>
              <w:ind w:left="110" w:right="126"/>
              <w:rPr>
                <w:sz w:val="17"/>
                <w:szCs w:val="17"/>
              </w:rPr>
            </w:pPr>
            <w:r w:rsidRPr="00923224">
              <w:rPr>
                <w:b/>
                <w:bCs/>
                <w:sz w:val="17"/>
                <w:szCs w:val="17"/>
              </w:rPr>
              <w:t>İşlenmemiş balık</w:t>
            </w:r>
          </w:p>
        </w:tc>
      </w:tr>
      <w:tr w:rsidR="00A43889" w:rsidRPr="00923224" w14:paraId="1F3BDD97" w14:textId="77777777" w:rsidTr="00DC1E77">
        <w:trPr>
          <w:trHeight w:val="548"/>
        </w:trPr>
        <w:tc>
          <w:tcPr>
            <w:tcW w:w="1316" w:type="dxa"/>
            <w:tcBorders>
              <w:right w:val="single" w:sz="8" w:space="0" w:color="231F20"/>
            </w:tcBorders>
            <w:vAlign w:val="center"/>
          </w:tcPr>
          <w:p w14:paraId="1EBBF126" w14:textId="77777777" w:rsidR="00A43889" w:rsidRPr="00923224" w:rsidRDefault="00A43889" w:rsidP="00D32A96">
            <w:pPr>
              <w:rPr>
                <w:sz w:val="17"/>
                <w:szCs w:val="17"/>
              </w:rPr>
            </w:pPr>
          </w:p>
        </w:tc>
        <w:tc>
          <w:tcPr>
            <w:tcW w:w="1400" w:type="dxa"/>
            <w:tcBorders>
              <w:top w:val="single" w:sz="4" w:space="0" w:color="auto"/>
              <w:bottom w:val="single" w:sz="4" w:space="0" w:color="auto"/>
              <w:right w:val="single" w:sz="8" w:space="0" w:color="231F20"/>
            </w:tcBorders>
            <w:vAlign w:val="center"/>
          </w:tcPr>
          <w:p w14:paraId="2B1F132D" w14:textId="77777777" w:rsidR="00A43889" w:rsidRPr="00923224" w:rsidRDefault="00A43889" w:rsidP="00D32A96">
            <w:pPr>
              <w:ind w:left="98"/>
              <w:rPr>
                <w:sz w:val="17"/>
                <w:szCs w:val="17"/>
              </w:rPr>
            </w:pPr>
            <w:r w:rsidRPr="00923224">
              <w:rPr>
                <w:sz w:val="17"/>
                <w:szCs w:val="17"/>
              </w:rPr>
              <w:t>Grup IV</w:t>
            </w:r>
          </w:p>
        </w:tc>
        <w:tc>
          <w:tcPr>
            <w:tcW w:w="2839" w:type="dxa"/>
            <w:tcBorders>
              <w:top w:val="single" w:sz="4" w:space="0" w:color="auto"/>
              <w:bottom w:val="single" w:sz="4" w:space="0" w:color="auto"/>
              <w:right w:val="single" w:sz="8" w:space="0" w:color="231F20"/>
            </w:tcBorders>
            <w:vAlign w:val="center"/>
          </w:tcPr>
          <w:p w14:paraId="622F6D0D" w14:textId="77777777" w:rsidR="00A43889" w:rsidRPr="00923224" w:rsidRDefault="00A43889" w:rsidP="00D32A96">
            <w:pPr>
              <w:ind w:left="98"/>
              <w:rPr>
                <w:sz w:val="17"/>
                <w:szCs w:val="17"/>
              </w:rPr>
            </w:pPr>
            <w:r w:rsidRPr="00923224">
              <w:rPr>
                <w:sz w:val="17"/>
                <w:szCs w:val="17"/>
              </w:rPr>
              <w:t>Polioller</w:t>
            </w:r>
          </w:p>
        </w:tc>
        <w:tc>
          <w:tcPr>
            <w:tcW w:w="1990" w:type="dxa"/>
            <w:tcBorders>
              <w:top w:val="single" w:sz="4" w:space="0" w:color="auto"/>
              <w:bottom w:val="single" w:sz="4" w:space="0" w:color="auto"/>
              <w:right w:val="single" w:sz="8" w:space="0" w:color="231F20"/>
            </w:tcBorders>
            <w:vAlign w:val="center"/>
          </w:tcPr>
          <w:p w14:paraId="50778568" w14:textId="77777777" w:rsidR="00A43889" w:rsidRPr="00923224" w:rsidRDefault="00A43889" w:rsidP="002976F6">
            <w:pPr>
              <w:ind w:left="100"/>
              <w:rPr>
                <w:sz w:val="17"/>
                <w:szCs w:val="17"/>
              </w:rPr>
            </w:pPr>
            <w:r w:rsidRPr="00923224">
              <w:rPr>
                <w:i/>
                <w:sz w:val="17"/>
                <w:szCs w:val="17"/>
              </w:rPr>
              <w:t>quantum satis</w:t>
            </w:r>
          </w:p>
        </w:tc>
        <w:tc>
          <w:tcPr>
            <w:tcW w:w="1616" w:type="dxa"/>
            <w:tcBorders>
              <w:top w:val="single" w:sz="4" w:space="0" w:color="auto"/>
              <w:bottom w:val="single" w:sz="4" w:space="0" w:color="auto"/>
              <w:right w:val="single" w:sz="8" w:space="0" w:color="231F20"/>
            </w:tcBorders>
            <w:vAlign w:val="center"/>
          </w:tcPr>
          <w:p w14:paraId="1445C006" w14:textId="77777777" w:rsidR="00A43889" w:rsidRPr="00923224" w:rsidRDefault="00A43889" w:rsidP="00D32A96">
            <w:pPr>
              <w:ind w:left="132"/>
              <w:rPr>
                <w:sz w:val="17"/>
                <w:szCs w:val="17"/>
              </w:rPr>
            </w:pPr>
          </w:p>
        </w:tc>
        <w:tc>
          <w:tcPr>
            <w:tcW w:w="4851" w:type="dxa"/>
            <w:tcBorders>
              <w:top w:val="single" w:sz="4" w:space="0" w:color="auto"/>
              <w:bottom w:val="single" w:sz="4" w:space="0" w:color="auto"/>
            </w:tcBorders>
            <w:vAlign w:val="center"/>
          </w:tcPr>
          <w:p w14:paraId="52E46678" w14:textId="77777777" w:rsidR="00A43889" w:rsidRPr="00923224" w:rsidRDefault="00A43889" w:rsidP="00D32A96">
            <w:pPr>
              <w:pStyle w:val="TableParagraph"/>
              <w:ind w:left="110" w:right="126"/>
              <w:rPr>
                <w:sz w:val="17"/>
                <w:szCs w:val="17"/>
              </w:rPr>
            </w:pPr>
            <w:r w:rsidRPr="00923224">
              <w:rPr>
                <w:sz w:val="17"/>
                <w:szCs w:val="17"/>
              </w:rPr>
              <w:t>sadece dondurulmuş ve derin dondurulmuş işlenmemiş balık, tatlandırma dışındaki amaçlar için</w:t>
            </w:r>
          </w:p>
        </w:tc>
      </w:tr>
      <w:tr w:rsidR="00A43889" w:rsidRPr="00923224" w14:paraId="04C26697" w14:textId="77777777" w:rsidTr="00DC1E77">
        <w:trPr>
          <w:trHeight w:val="478"/>
        </w:trPr>
        <w:tc>
          <w:tcPr>
            <w:tcW w:w="1316" w:type="dxa"/>
            <w:tcBorders>
              <w:right w:val="single" w:sz="8" w:space="0" w:color="231F20"/>
            </w:tcBorders>
            <w:vAlign w:val="center"/>
          </w:tcPr>
          <w:p w14:paraId="56B0B515" w14:textId="77777777" w:rsidR="00A43889" w:rsidRPr="00923224" w:rsidRDefault="00A43889" w:rsidP="00D32A96">
            <w:pPr>
              <w:rPr>
                <w:sz w:val="17"/>
                <w:szCs w:val="17"/>
              </w:rPr>
            </w:pPr>
          </w:p>
        </w:tc>
        <w:tc>
          <w:tcPr>
            <w:tcW w:w="1400" w:type="dxa"/>
            <w:tcBorders>
              <w:top w:val="single" w:sz="4" w:space="0" w:color="auto"/>
              <w:bottom w:val="single" w:sz="4" w:space="0" w:color="auto"/>
              <w:right w:val="single" w:sz="8" w:space="0" w:color="231F20"/>
            </w:tcBorders>
            <w:vAlign w:val="center"/>
          </w:tcPr>
          <w:p w14:paraId="541FCE8E" w14:textId="77777777" w:rsidR="00A43889" w:rsidRPr="00923224" w:rsidRDefault="00A43889" w:rsidP="00D32A96">
            <w:pPr>
              <w:ind w:left="98"/>
              <w:rPr>
                <w:sz w:val="17"/>
                <w:szCs w:val="17"/>
              </w:rPr>
            </w:pPr>
            <w:r w:rsidRPr="00923224">
              <w:rPr>
                <w:sz w:val="17"/>
                <w:szCs w:val="17"/>
              </w:rPr>
              <w:t>E 300</w:t>
            </w:r>
          </w:p>
        </w:tc>
        <w:tc>
          <w:tcPr>
            <w:tcW w:w="2839" w:type="dxa"/>
            <w:tcBorders>
              <w:top w:val="single" w:sz="4" w:space="0" w:color="auto"/>
              <w:bottom w:val="single" w:sz="4" w:space="0" w:color="auto"/>
              <w:right w:val="single" w:sz="8" w:space="0" w:color="231F20"/>
            </w:tcBorders>
            <w:vAlign w:val="center"/>
          </w:tcPr>
          <w:p w14:paraId="6343F4F3" w14:textId="77777777" w:rsidR="00A43889" w:rsidRPr="00923224" w:rsidRDefault="00A43889" w:rsidP="00D32A96">
            <w:pPr>
              <w:ind w:left="98"/>
              <w:rPr>
                <w:sz w:val="17"/>
                <w:szCs w:val="17"/>
              </w:rPr>
            </w:pPr>
            <w:r w:rsidRPr="00923224">
              <w:rPr>
                <w:sz w:val="17"/>
                <w:szCs w:val="17"/>
              </w:rPr>
              <w:t>Askorbik asit</w:t>
            </w:r>
          </w:p>
        </w:tc>
        <w:tc>
          <w:tcPr>
            <w:tcW w:w="1990" w:type="dxa"/>
            <w:tcBorders>
              <w:top w:val="single" w:sz="4" w:space="0" w:color="auto"/>
              <w:bottom w:val="single" w:sz="4" w:space="0" w:color="auto"/>
              <w:right w:val="single" w:sz="8" w:space="0" w:color="231F20"/>
            </w:tcBorders>
            <w:vAlign w:val="center"/>
          </w:tcPr>
          <w:p w14:paraId="4119068A" w14:textId="77777777" w:rsidR="00A43889" w:rsidRPr="00923224" w:rsidRDefault="00A43889" w:rsidP="002976F6">
            <w:pPr>
              <w:ind w:left="100"/>
              <w:rPr>
                <w:sz w:val="17"/>
                <w:szCs w:val="17"/>
              </w:rPr>
            </w:pPr>
            <w:r w:rsidRPr="00923224">
              <w:rPr>
                <w:i/>
                <w:sz w:val="17"/>
                <w:szCs w:val="17"/>
              </w:rPr>
              <w:t>quantum satis</w:t>
            </w:r>
          </w:p>
        </w:tc>
        <w:tc>
          <w:tcPr>
            <w:tcW w:w="1616" w:type="dxa"/>
            <w:tcBorders>
              <w:top w:val="single" w:sz="4" w:space="0" w:color="auto"/>
              <w:bottom w:val="single" w:sz="4" w:space="0" w:color="auto"/>
              <w:right w:val="single" w:sz="8" w:space="0" w:color="231F20"/>
            </w:tcBorders>
            <w:vAlign w:val="center"/>
          </w:tcPr>
          <w:p w14:paraId="781CA410" w14:textId="77777777" w:rsidR="00A43889" w:rsidRPr="00923224" w:rsidRDefault="00A43889" w:rsidP="00D32A96">
            <w:pPr>
              <w:ind w:left="132"/>
              <w:rPr>
                <w:sz w:val="17"/>
                <w:szCs w:val="17"/>
              </w:rPr>
            </w:pPr>
          </w:p>
        </w:tc>
        <w:tc>
          <w:tcPr>
            <w:tcW w:w="4851" w:type="dxa"/>
            <w:tcBorders>
              <w:top w:val="single" w:sz="4" w:space="0" w:color="auto"/>
              <w:bottom w:val="single" w:sz="4" w:space="0" w:color="auto"/>
            </w:tcBorders>
            <w:vAlign w:val="center"/>
          </w:tcPr>
          <w:p w14:paraId="7DCEE209" w14:textId="77777777" w:rsidR="00A43889" w:rsidRPr="00923224" w:rsidRDefault="00A43889" w:rsidP="00D32A96">
            <w:pPr>
              <w:pStyle w:val="TableParagraph"/>
              <w:ind w:left="110" w:right="126"/>
              <w:rPr>
                <w:sz w:val="17"/>
                <w:szCs w:val="17"/>
              </w:rPr>
            </w:pPr>
          </w:p>
        </w:tc>
      </w:tr>
      <w:tr w:rsidR="00A43889" w:rsidRPr="00923224" w14:paraId="69928EB6" w14:textId="77777777" w:rsidTr="00DC1E77">
        <w:trPr>
          <w:trHeight w:val="464"/>
        </w:trPr>
        <w:tc>
          <w:tcPr>
            <w:tcW w:w="1316" w:type="dxa"/>
            <w:tcBorders>
              <w:right w:val="single" w:sz="8" w:space="0" w:color="231F20"/>
            </w:tcBorders>
            <w:vAlign w:val="center"/>
          </w:tcPr>
          <w:p w14:paraId="30E650F3" w14:textId="77777777" w:rsidR="00A43889" w:rsidRPr="00923224" w:rsidRDefault="00A43889" w:rsidP="00D32A96">
            <w:pPr>
              <w:rPr>
                <w:sz w:val="17"/>
                <w:szCs w:val="17"/>
              </w:rPr>
            </w:pPr>
          </w:p>
        </w:tc>
        <w:tc>
          <w:tcPr>
            <w:tcW w:w="1400" w:type="dxa"/>
            <w:tcBorders>
              <w:top w:val="single" w:sz="4" w:space="0" w:color="auto"/>
              <w:bottom w:val="single" w:sz="4" w:space="0" w:color="auto"/>
              <w:right w:val="single" w:sz="8" w:space="0" w:color="231F20"/>
            </w:tcBorders>
            <w:vAlign w:val="center"/>
          </w:tcPr>
          <w:p w14:paraId="0EBC468F" w14:textId="77777777" w:rsidR="00A43889" w:rsidRPr="00923224" w:rsidRDefault="00A43889" w:rsidP="00D32A96">
            <w:pPr>
              <w:ind w:left="98"/>
              <w:rPr>
                <w:sz w:val="17"/>
                <w:szCs w:val="17"/>
              </w:rPr>
            </w:pPr>
            <w:r w:rsidRPr="00923224">
              <w:rPr>
                <w:sz w:val="17"/>
                <w:szCs w:val="17"/>
              </w:rPr>
              <w:t>E 301</w:t>
            </w:r>
          </w:p>
        </w:tc>
        <w:tc>
          <w:tcPr>
            <w:tcW w:w="2839" w:type="dxa"/>
            <w:tcBorders>
              <w:top w:val="single" w:sz="4" w:space="0" w:color="auto"/>
              <w:bottom w:val="single" w:sz="4" w:space="0" w:color="auto"/>
              <w:right w:val="single" w:sz="8" w:space="0" w:color="231F20"/>
            </w:tcBorders>
            <w:vAlign w:val="center"/>
          </w:tcPr>
          <w:p w14:paraId="67EB8BFA" w14:textId="77777777" w:rsidR="00A43889" w:rsidRPr="00923224" w:rsidRDefault="00A43889" w:rsidP="00D32A96">
            <w:pPr>
              <w:ind w:left="98"/>
              <w:rPr>
                <w:sz w:val="17"/>
                <w:szCs w:val="17"/>
              </w:rPr>
            </w:pPr>
            <w:r w:rsidRPr="00923224">
              <w:rPr>
                <w:sz w:val="17"/>
                <w:szCs w:val="17"/>
              </w:rPr>
              <w:t>Sodyum askorbat</w:t>
            </w:r>
          </w:p>
        </w:tc>
        <w:tc>
          <w:tcPr>
            <w:tcW w:w="1990" w:type="dxa"/>
            <w:tcBorders>
              <w:top w:val="single" w:sz="4" w:space="0" w:color="auto"/>
              <w:bottom w:val="single" w:sz="4" w:space="0" w:color="auto"/>
              <w:right w:val="single" w:sz="8" w:space="0" w:color="231F20"/>
            </w:tcBorders>
            <w:vAlign w:val="center"/>
          </w:tcPr>
          <w:p w14:paraId="5265E038" w14:textId="77777777" w:rsidR="00A43889" w:rsidRPr="00923224" w:rsidRDefault="00A43889" w:rsidP="002976F6">
            <w:pPr>
              <w:ind w:left="100"/>
              <w:rPr>
                <w:sz w:val="17"/>
                <w:szCs w:val="17"/>
              </w:rPr>
            </w:pPr>
            <w:r w:rsidRPr="00923224">
              <w:rPr>
                <w:i/>
                <w:sz w:val="17"/>
                <w:szCs w:val="17"/>
              </w:rPr>
              <w:t>quantum satis</w:t>
            </w:r>
          </w:p>
        </w:tc>
        <w:tc>
          <w:tcPr>
            <w:tcW w:w="1616" w:type="dxa"/>
            <w:tcBorders>
              <w:top w:val="single" w:sz="4" w:space="0" w:color="auto"/>
              <w:bottom w:val="single" w:sz="4" w:space="0" w:color="auto"/>
              <w:right w:val="single" w:sz="8" w:space="0" w:color="231F20"/>
            </w:tcBorders>
            <w:vAlign w:val="center"/>
          </w:tcPr>
          <w:p w14:paraId="29579B7D" w14:textId="77777777" w:rsidR="00A43889" w:rsidRPr="00923224" w:rsidRDefault="00A43889" w:rsidP="00D32A96">
            <w:pPr>
              <w:ind w:left="132"/>
              <w:rPr>
                <w:sz w:val="17"/>
                <w:szCs w:val="17"/>
              </w:rPr>
            </w:pPr>
          </w:p>
        </w:tc>
        <w:tc>
          <w:tcPr>
            <w:tcW w:w="4851" w:type="dxa"/>
            <w:tcBorders>
              <w:top w:val="single" w:sz="4" w:space="0" w:color="auto"/>
              <w:bottom w:val="single" w:sz="4" w:space="0" w:color="auto"/>
            </w:tcBorders>
            <w:vAlign w:val="center"/>
          </w:tcPr>
          <w:p w14:paraId="20F4C767" w14:textId="77777777" w:rsidR="00A43889" w:rsidRPr="00923224" w:rsidRDefault="00A43889" w:rsidP="00D32A96">
            <w:pPr>
              <w:pStyle w:val="TableParagraph"/>
              <w:ind w:left="110" w:right="126"/>
              <w:rPr>
                <w:sz w:val="17"/>
                <w:szCs w:val="17"/>
              </w:rPr>
            </w:pPr>
          </w:p>
        </w:tc>
      </w:tr>
      <w:tr w:rsidR="00A43889" w:rsidRPr="00923224" w14:paraId="45C758EA" w14:textId="77777777" w:rsidTr="00DC1E77">
        <w:trPr>
          <w:trHeight w:val="464"/>
        </w:trPr>
        <w:tc>
          <w:tcPr>
            <w:tcW w:w="1316" w:type="dxa"/>
            <w:tcBorders>
              <w:right w:val="single" w:sz="8" w:space="0" w:color="231F20"/>
            </w:tcBorders>
            <w:vAlign w:val="center"/>
          </w:tcPr>
          <w:p w14:paraId="3679C338" w14:textId="77777777" w:rsidR="00A43889" w:rsidRPr="00923224" w:rsidRDefault="00A43889" w:rsidP="00D32A96">
            <w:pPr>
              <w:rPr>
                <w:sz w:val="17"/>
                <w:szCs w:val="17"/>
              </w:rPr>
            </w:pPr>
          </w:p>
        </w:tc>
        <w:tc>
          <w:tcPr>
            <w:tcW w:w="1400" w:type="dxa"/>
            <w:tcBorders>
              <w:top w:val="single" w:sz="4" w:space="0" w:color="auto"/>
              <w:bottom w:val="single" w:sz="4" w:space="0" w:color="auto"/>
              <w:right w:val="single" w:sz="8" w:space="0" w:color="231F20"/>
            </w:tcBorders>
            <w:vAlign w:val="center"/>
          </w:tcPr>
          <w:p w14:paraId="784312C8" w14:textId="77777777" w:rsidR="00A43889" w:rsidRPr="00923224" w:rsidRDefault="00A43889" w:rsidP="00D32A96">
            <w:pPr>
              <w:ind w:left="98"/>
              <w:rPr>
                <w:sz w:val="17"/>
                <w:szCs w:val="17"/>
              </w:rPr>
            </w:pPr>
            <w:r w:rsidRPr="00923224">
              <w:rPr>
                <w:sz w:val="17"/>
                <w:szCs w:val="17"/>
              </w:rPr>
              <w:t>E 302</w:t>
            </w:r>
          </w:p>
        </w:tc>
        <w:tc>
          <w:tcPr>
            <w:tcW w:w="2839" w:type="dxa"/>
            <w:tcBorders>
              <w:top w:val="single" w:sz="4" w:space="0" w:color="auto"/>
              <w:bottom w:val="single" w:sz="4" w:space="0" w:color="auto"/>
              <w:right w:val="single" w:sz="8" w:space="0" w:color="231F20"/>
            </w:tcBorders>
            <w:vAlign w:val="center"/>
          </w:tcPr>
          <w:p w14:paraId="403481E3" w14:textId="77777777" w:rsidR="00A43889" w:rsidRPr="00923224" w:rsidRDefault="00A43889" w:rsidP="00D32A96">
            <w:pPr>
              <w:ind w:left="98"/>
              <w:rPr>
                <w:sz w:val="17"/>
                <w:szCs w:val="17"/>
              </w:rPr>
            </w:pPr>
            <w:r w:rsidRPr="00923224">
              <w:rPr>
                <w:sz w:val="17"/>
                <w:szCs w:val="17"/>
              </w:rPr>
              <w:t>Kalsiyum askorbat</w:t>
            </w:r>
          </w:p>
        </w:tc>
        <w:tc>
          <w:tcPr>
            <w:tcW w:w="1990" w:type="dxa"/>
            <w:tcBorders>
              <w:top w:val="single" w:sz="4" w:space="0" w:color="auto"/>
              <w:bottom w:val="single" w:sz="4" w:space="0" w:color="auto"/>
              <w:right w:val="single" w:sz="8" w:space="0" w:color="231F20"/>
            </w:tcBorders>
            <w:vAlign w:val="center"/>
          </w:tcPr>
          <w:p w14:paraId="3967A56D" w14:textId="77777777" w:rsidR="00A43889" w:rsidRPr="00923224" w:rsidRDefault="00A43889" w:rsidP="002976F6">
            <w:pPr>
              <w:ind w:left="100"/>
              <w:rPr>
                <w:i/>
                <w:sz w:val="17"/>
                <w:szCs w:val="17"/>
              </w:rPr>
            </w:pPr>
            <w:r w:rsidRPr="00923224">
              <w:rPr>
                <w:i/>
                <w:sz w:val="17"/>
                <w:szCs w:val="17"/>
              </w:rPr>
              <w:t>quantum satis</w:t>
            </w:r>
          </w:p>
        </w:tc>
        <w:tc>
          <w:tcPr>
            <w:tcW w:w="1616" w:type="dxa"/>
            <w:tcBorders>
              <w:top w:val="single" w:sz="4" w:space="0" w:color="auto"/>
              <w:bottom w:val="single" w:sz="4" w:space="0" w:color="auto"/>
              <w:right w:val="single" w:sz="8" w:space="0" w:color="231F20"/>
            </w:tcBorders>
            <w:vAlign w:val="center"/>
          </w:tcPr>
          <w:p w14:paraId="584216C5" w14:textId="77777777" w:rsidR="00A43889" w:rsidRPr="00923224" w:rsidRDefault="00A43889" w:rsidP="00D32A96">
            <w:pPr>
              <w:ind w:left="132"/>
              <w:rPr>
                <w:sz w:val="17"/>
                <w:szCs w:val="17"/>
              </w:rPr>
            </w:pPr>
          </w:p>
        </w:tc>
        <w:tc>
          <w:tcPr>
            <w:tcW w:w="4851" w:type="dxa"/>
            <w:tcBorders>
              <w:top w:val="single" w:sz="4" w:space="0" w:color="auto"/>
              <w:bottom w:val="single" w:sz="4" w:space="0" w:color="auto"/>
            </w:tcBorders>
            <w:vAlign w:val="center"/>
          </w:tcPr>
          <w:p w14:paraId="7A706B0A" w14:textId="77777777" w:rsidR="00A43889" w:rsidRPr="00923224" w:rsidRDefault="00A43889" w:rsidP="00D32A96">
            <w:pPr>
              <w:pStyle w:val="TableParagraph"/>
              <w:ind w:left="110" w:right="126"/>
              <w:rPr>
                <w:sz w:val="17"/>
                <w:szCs w:val="17"/>
              </w:rPr>
            </w:pPr>
          </w:p>
        </w:tc>
      </w:tr>
      <w:tr w:rsidR="00A43889" w:rsidRPr="00923224" w14:paraId="20B8A20A" w14:textId="77777777" w:rsidTr="00DC1E77">
        <w:trPr>
          <w:trHeight w:val="464"/>
        </w:trPr>
        <w:tc>
          <w:tcPr>
            <w:tcW w:w="1316" w:type="dxa"/>
            <w:tcBorders>
              <w:right w:val="single" w:sz="8" w:space="0" w:color="231F20"/>
            </w:tcBorders>
            <w:vAlign w:val="center"/>
          </w:tcPr>
          <w:p w14:paraId="0BAAF3A2" w14:textId="77777777" w:rsidR="00A43889" w:rsidRPr="00923224" w:rsidRDefault="00A43889" w:rsidP="00D32A96">
            <w:pPr>
              <w:rPr>
                <w:sz w:val="17"/>
                <w:szCs w:val="17"/>
              </w:rPr>
            </w:pPr>
          </w:p>
        </w:tc>
        <w:tc>
          <w:tcPr>
            <w:tcW w:w="1400" w:type="dxa"/>
            <w:tcBorders>
              <w:top w:val="single" w:sz="4" w:space="0" w:color="auto"/>
              <w:bottom w:val="single" w:sz="4" w:space="0" w:color="auto"/>
              <w:right w:val="single" w:sz="8" w:space="0" w:color="231F20"/>
            </w:tcBorders>
            <w:vAlign w:val="center"/>
          </w:tcPr>
          <w:p w14:paraId="38515389" w14:textId="77777777" w:rsidR="00A43889" w:rsidRPr="00923224" w:rsidRDefault="00A43889" w:rsidP="00D32A96">
            <w:pPr>
              <w:ind w:left="98"/>
              <w:rPr>
                <w:sz w:val="17"/>
                <w:szCs w:val="17"/>
              </w:rPr>
            </w:pPr>
            <w:r w:rsidRPr="00923224">
              <w:rPr>
                <w:sz w:val="17"/>
                <w:szCs w:val="17"/>
              </w:rPr>
              <w:t>E 315</w:t>
            </w:r>
          </w:p>
        </w:tc>
        <w:tc>
          <w:tcPr>
            <w:tcW w:w="2839" w:type="dxa"/>
            <w:tcBorders>
              <w:top w:val="single" w:sz="4" w:space="0" w:color="auto"/>
              <w:bottom w:val="single" w:sz="4" w:space="0" w:color="auto"/>
              <w:right w:val="single" w:sz="8" w:space="0" w:color="231F20"/>
            </w:tcBorders>
            <w:vAlign w:val="center"/>
          </w:tcPr>
          <w:p w14:paraId="22FE85C3" w14:textId="77777777" w:rsidR="00A43889" w:rsidRPr="00923224" w:rsidRDefault="00A43889" w:rsidP="00D32A96">
            <w:pPr>
              <w:ind w:left="98"/>
              <w:rPr>
                <w:sz w:val="17"/>
                <w:szCs w:val="17"/>
              </w:rPr>
            </w:pPr>
            <w:r w:rsidRPr="00923224">
              <w:rPr>
                <w:sz w:val="17"/>
                <w:szCs w:val="17"/>
              </w:rPr>
              <w:t>Eritorbik asit</w:t>
            </w:r>
          </w:p>
        </w:tc>
        <w:tc>
          <w:tcPr>
            <w:tcW w:w="1990" w:type="dxa"/>
            <w:tcBorders>
              <w:top w:val="single" w:sz="4" w:space="0" w:color="auto"/>
              <w:bottom w:val="single" w:sz="4" w:space="0" w:color="auto"/>
              <w:right w:val="single" w:sz="8" w:space="0" w:color="231F20"/>
            </w:tcBorders>
            <w:vAlign w:val="center"/>
          </w:tcPr>
          <w:p w14:paraId="195E5F43" w14:textId="77777777" w:rsidR="00A43889" w:rsidRPr="00923224" w:rsidRDefault="00A43889" w:rsidP="002976F6">
            <w:pPr>
              <w:ind w:left="100"/>
              <w:rPr>
                <w:i/>
                <w:sz w:val="17"/>
                <w:szCs w:val="17"/>
              </w:rPr>
            </w:pPr>
            <w:r w:rsidRPr="00923224">
              <w:rPr>
                <w:sz w:val="17"/>
                <w:szCs w:val="17"/>
              </w:rPr>
              <w:t>1500</w:t>
            </w:r>
          </w:p>
        </w:tc>
        <w:tc>
          <w:tcPr>
            <w:tcW w:w="1616" w:type="dxa"/>
            <w:tcBorders>
              <w:top w:val="single" w:sz="4" w:space="0" w:color="auto"/>
              <w:bottom w:val="single" w:sz="4" w:space="0" w:color="auto"/>
              <w:right w:val="single" w:sz="8" w:space="0" w:color="231F20"/>
            </w:tcBorders>
            <w:vAlign w:val="center"/>
          </w:tcPr>
          <w:p w14:paraId="54794383" w14:textId="77777777" w:rsidR="00A43889" w:rsidRPr="00923224" w:rsidRDefault="00A43889" w:rsidP="00D32A96">
            <w:pPr>
              <w:ind w:left="132"/>
              <w:rPr>
                <w:sz w:val="17"/>
                <w:szCs w:val="17"/>
              </w:rPr>
            </w:pPr>
            <w:r w:rsidRPr="00923224">
              <w:rPr>
                <w:sz w:val="17"/>
                <w:szCs w:val="17"/>
              </w:rPr>
              <w:t>(9)</w:t>
            </w:r>
          </w:p>
        </w:tc>
        <w:tc>
          <w:tcPr>
            <w:tcW w:w="4851" w:type="dxa"/>
            <w:tcBorders>
              <w:top w:val="single" w:sz="4" w:space="0" w:color="auto"/>
              <w:bottom w:val="single" w:sz="4" w:space="0" w:color="auto"/>
            </w:tcBorders>
            <w:vAlign w:val="center"/>
          </w:tcPr>
          <w:p w14:paraId="4B1FDEF1" w14:textId="77777777" w:rsidR="00A43889" w:rsidRPr="00923224" w:rsidRDefault="00A43889" w:rsidP="00D32A96">
            <w:pPr>
              <w:pStyle w:val="TableParagraph"/>
              <w:ind w:left="110" w:right="126"/>
              <w:rPr>
                <w:sz w:val="17"/>
                <w:szCs w:val="17"/>
              </w:rPr>
            </w:pPr>
            <w:r w:rsidRPr="00923224">
              <w:rPr>
                <w:sz w:val="17"/>
                <w:szCs w:val="17"/>
              </w:rPr>
              <w:t>sadece dondurulmuş ve derin dondurulmuş kırmızı derili balık</w:t>
            </w:r>
          </w:p>
        </w:tc>
      </w:tr>
      <w:tr w:rsidR="00A43889" w:rsidRPr="00923224" w14:paraId="0135C7C9" w14:textId="77777777" w:rsidTr="00DC1E77">
        <w:trPr>
          <w:trHeight w:val="464"/>
        </w:trPr>
        <w:tc>
          <w:tcPr>
            <w:tcW w:w="1316" w:type="dxa"/>
            <w:tcBorders>
              <w:right w:val="single" w:sz="8" w:space="0" w:color="231F20"/>
            </w:tcBorders>
            <w:vAlign w:val="center"/>
          </w:tcPr>
          <w:p w14:paraId="662D0EFB" w14:textId="77777777" w:rsidR="00A43889" w:rsidRPr="00923224" w:rsidRDefault="00A43889" w:rsidP="00D32A96">
            <w:pPr>
              <w:rPr>
                <w:sz w:val="17"/>
                <w:szCs w:val="17"/>
              </w:rPr>
            </w:pPr>
          </w:p>
        </w:tc>
        <w:tc>
          <w:tcPr>
            <w:tcW w:w="1400" w:type="dxa"/>
            <w:tcBorders>
              <w:top w:val="single" w:sz="4" w:space="0" w:color="auto"/>
              <w:bottom w:val="single" w:sz="4" w:space="0" w:color="auto"/>
              <w:right w:val="single" w:sz="8" w:space="0" w:color="231F20"/>
            </w:tcBorders>
            <w:vAlign w:val="center"/>
          </w:tcPr>
          <w:p w14:paraId="69A4999C" w14:textId="77777777" w:rsidR="00A43889" w:rsidRPr="00923224" w:rsidRDefault="00A43889" w:rsidP="00D32A96">
            <w:pPr>
              <w:ind w:left="98"/>
              <w:rPr>
                <w:sz w:val="17"/>
                <w:szCs w:val="17"/>
              </w:rPr>
            </w:pPr>
            <w:r w:rsidRPr="00923224">
              <w:rPr>
                <w:sz w:val="17"/>
                <w:szCs w:val="17"/>
              </w:rPr>
              <w:t>E 316</w:t>
            </w:r>
          </w:p>
        </w:tc>
        <w:tc>
          <w:tcPr>
            <w:tcW w:w="2839" w:type="dxa"/>
            <w:tcBorders>
              <w:top w:val="single" w:sz="4" w:space="0" w:color="auto"/>
              <w:bottom w:val="single" w:sz="4" w:space="0" w:color="auto"/>
              <w:right w:val="single" w:sz="8" w:space="0" w:color="231F20"/>
            </w:tcBorders>
            <w:vAlign w:val="center"/>
          </w:tcPr>
          <w:p w14:paraId="6AA5DB1F" w14:textId="77777777" w:rsidR="00A43889" w:rsidRPr="00923224" w:rsidRDefault="00A43889" w:rsidP="00D32A96">
            <w:pPr>
              <w:ind w:left="98"/>
              <w:rPr>
                <w:sz w:val="17"/>
                <w:szCs w:val="17"/>
              </w:rPr>
            </w:pPr>
            <w:r w:rsidRPr="00923224">
              <w:rPr>
                <w:sz w:val="17"/>
                <w:szCs w:val="17"/>
              </w:rPr>
              <w:t>Sodyum eritorbat</w:t>
            </w:r>
          </w:p>
        </w:tc>
        <w:tc>
          <w:tcPr>
            <w:tcW w:w="1990" w:type="dxa"/>
            <w:tcBorders>
              <w:top w:val="single" w:sz="4" w:space="0" w:color="auto"/>
              <w:bottom w:val="single" w:sz="4" w:space="0" w:color="auto"/>
              <w:right w:val="single" w:sz="8" w:space="0" w:color="231F20"/>
            </w:tcBorders>
            <w:vAlign w:val="center"/>
          </w:tcPr>
          <w:p w14:paraId="77D43237" w14:textId="77777777" w:rsidR="00A43889" w:rsidRPr="00923224" w:rsidRDefault="00A43889" w:rsidP="002976F6">
            <w:pPr>
              <w:ind w:left="100"/>
              <w:rPr>
                <w:sz w:val="17"/>
                <w:szCs w:val="17"/>
              </w:rPr>
            </w:pPr>
            <w:r w:rsidRPr="00923224">
              <w:rPr>
                <w:sz w:val="17"/>
                <w:szCs w:val="17"/>
              </w:rPr>
              <w:t>1500</w:t>
            </w:r>
          </w:p>
        </w:tc>
        <w:tc>
          <w:tcPr>
            <w:tcW w:w="1616" w:type="dxa"/>
            <w:tcBorders>
              <w:top w:val="single" w:sz="4" w:space="0" w:color="auto"/>
              <w:bottom w:val="single" w:sz="4" w:space="0" w:color="auto"/>
              <w:right w:val="single" w:sz="8" w:space="0" w:color="231F20"/>
            </w:tcBorders>
            <w:vAlign w:val="center"/>
          </w:tcPr>
          <w:p w14:paraId="22974EC9" w14:textId="77777777" w:rsidR="00A43889" w:rsidRPr="00923224" w:rsidRDefault="00A43889" w:rsidP="00D32A96">
            <w:pPr>
              <w:ind w:left="132"/>
              <w:rPr>
                <w:sz w:val="17"/>
                <w:szCs w:val="17"/>
              </w:rPr>
            </w:pPr>
            <w:r w:rsidRPr="00923224">
              <w:rPr>
                <w:sz w:val="17"/>
                <w:szCs w:val="17"/>
              </w:rPr>
              <w:t>(9)</w:t>
            </w:r>
          </w:p>
        </w:tc>
        <w:tc>
          <w:tcPr>
            <w:tcW w:w="4851" w:type="dxa"/>
            <w:tcBorders>
              <w:top w:val="single" w:sz="4" w:space="0" w:color="auto"/>
              <w:bottom w:val="single" w:sz="4" w:space="0" w:color="auto"/>
            </w:tcBorders>
            <w:vAlign w:val="center"/>
          </w:tcPr>
          <w:p w14:paraId="21B63097" w14:textId="77777777" w:rsidR="00A43889" w:rsidRPr="00923224" w:rsidRDefault="00A43889" w:rsidP="00A43889">
            <w:pPr>
              <w:pStyle w:val="TableParagraph"/>
              <w:spacing w:before="1" w:line="160" w:lineRule="exact"/>
              <w:rPr>
                <w:sz w:val="17"/>
                <w:szCs w:val="17"/>
              </w:rPr>
            </w:pPr>
          </w:p>
          <w:p w14:paraId="6572D3D7" w14:textId="77777777" w:rsidR="00A43889" w:rsidRPr="00923224" w:rsidRDefault="00A43889" w:rsidP="00A43889">
            <w:pPr>
              <w:pStyle w:val="TableParagraph"/>
              <w:ind w:left="110" w:right="126"/>
              <w:rPr>
                <w:sz w:val="17"/>
                <w:szCs w:val="17"/>
              </w:rPr>
            </w:pPr>
            <w:r w:rsidRPr="00923224">
              <w:rPr>
                <w:sz w:val="17"/>
                <w:szCs w:val="17"/>
              </w:rPr>
              <w:t>sadece dondurulmuş ve derin dondurulmuş kırmızı derili balık</w:t>
            </w:r>
          </w:p>
        </w:tc>
      </w:tr>
      <w:tr w:rsidR="00A43889" w:rsidRPr="00923224" w14:paraId="0BA21147" w14:textId="77777777" w:rsidTr="004A2B16">
        <w:trPr>
          <w:trHeight w:val="395"/>
        </w:trPr>
        <w:tc>
          <w:tcPr>
            <w:tcW w:w="1316" w:type="dxa"/>
            <w:tcBorders>
              <w:right w:val="single" w:sz="8" w:space="0" w:color="231F20"/>
            </w:tcBorders>
            <w:vAlign w:val="center"/>
          </w:tcPr>
          <w:p w14:paraId="073E13FC" w14:textId="77777777" w:rsidR="00A43889" w:rsidRPr="00923224" w:rsidRDefault="00A43889" w:rsidP="00D32A96">
            <w:pPr>
              <w:rPr>
                <w:sz w:val="17"/>
                <w:szCs w:val="17"/>
              </w:rPr>
            </w:pPr>
          </w:p>
        </w:tc>
        <w:tc>
          <w:tcPr>
            <w:tcW w:w="1400" w:type="dxa"/>
            <w:tcBorders>
              <w:top w:val="single" w:sz="4" w:space="0" w:color="auto"/>
              <w:bottom w:val="single" w:sz="4" w:space="0" w:color="auto"/>
              <w:right w:val="single" w:sz="8" w:space="0" w:color="231F20"/>
            </w:tcBorders>
            <w:vAlign w:val="center"/>
          </w:tcPr>
          <w:p w14:paraId="7391533B" w14:textId="77777777" w:rsidR="00A43889" w:rsidRPr="00923224" w:rsidRDefault="00A43889" w:rsidP="00D32A96">
            <w:pPr>
              <w:ind w:left="98"/>
              <w:rPr>
                <w:sz w:val="17"/>
                <w:szCs w:val="17"/>
              </w:rPr>
            </w:pPr>
            <w:r w:rsidRPr="00923224">
              <w:rPr>
                <w:sz w:val="17"/>
                <w:szCs w:val="17"/>
              </w:rPr>
              <w:t>E 330</w:t>
            </w:r>
          </w:p>
        </w:tc>
        <w:tc>
          <w:tcPr>
            <w:tcW w:w="2839" w:type="dxa"/>
            <w:tcBorders>
              <w:top w:val="single" w:sz="4" w:space="0" w:color="auto"/>
              <w:bottom w:val="single" w:sz="4" w:space="0" w:color="auto"/>
              <w:right w:val="single" w:sz="8" w:space="0" w:color="231F20"/>
            </w:tcBorders>
            <w:vAlign w:val="center"/>
          </w:tcPr>
          <w:p w14:paraId="2932FBFA" w14:textId="77777777" w:rsidR="00A43889" w:rsidRPr="00923224" w:rsidRDefault="00A43889" w:rsidP="00D32A96">
            <w:pPr>
              <w:ind w:left="98"/>
              <w:rPr>
                <w:sz w:val="17"/>
                <w:szCs w:val="17"/>
              </w:rPr>
            </w:pPr>
            <w:r w:rsidRPr="00923224">
              <w:rPr>
                <w:sz w:val="17"/>
                <w:szCs w:val="17"/>
              </w:rPr>
              <w:t>Sitrik asit</w:t>
            </w:r>
          </w:p>
        </w:tc>
        <w:tc>
          <w:tcPr>
            <w:tcW w:w="1990" w:type="dxa"/>
            <w:tcBorders>
              <w:top w:val="single" w:sz="4" w:space="0" w:color="auto"/>
              <w:bottom w:val="single" w:sz="4" w:space="0" w:color="auto"/>
              <w:right w:val="single" w:sz="8" w:space="0" w:color="231F20"/>
            </w:tcBorders>
            <w:vAlign w:val="center"/>
          </w:tcPr>
          <w:p w14:paraId="23F97984" w14:textId="77777777" w:rsidR="00A43889" w:rsidRPr="00923224" w:rsidRDefault="00A43889" w:rsidP="002976F6">
            <w:pPr>
              <w:ind w:left="100"/>
              <w:rPr>
                <w:sz w:val="17"/>
                <w:szCs w:val="17"/>
              </w:rPr>
            </w:pPr>
            <w:r w:rsidRPr="00923224">
              <w:rPr>
                <w:i/>
                <w:sz w:val="17"/>
                <w:szCs w:val="17"/>
              </w:rPr>
              <w:t>quantum satis</w:t>
            </w:r>
          </w:p>
        </w:tc>
        <w:tc>
          <w:tcPr>
            <w:tcW w:w="1616" w:type="dxa"/>
            <w:tcBorders>
              <w:top w:val="single" w:sz="4" w:space="0" w:color="auto"/>
              <w:bottom w:val="single" w:sz="4" w:space="0" w:color="auto"/>
              <w:right w:val="single" w:sz="8" w:space="0" w:color="231F20"/>
            </w:tcBorders>
            <w:vAlign w:val="center"/>
          </w:tcPr>
          <w:p w14:paraId="34B792AC" w14:textId="77777777" w:rsidR="00A43889" w:rsidRPr="00923224" w:rsidRDefault="00A43889" w:rsidP="00D32A96">
            <w:pPr>
              <w:ind w:left="132"/>
              <w:rPr>
                <w:sz w:val="17"/>
                <w:szCs w:val="17"/>
              </w:rPr>
            </w:pPr>
          </w:p>
        </w:tc>
        <w:tc>
          <w:tcPr>
            <w:tcW w:w="4851" w:type="dxa"/>
            <w:tcBorders>
              <w:top w:val="single" w:sz="4" w:space="0" w:color="auto"/>
              <w:bottom w:val="single" w:sz="4" w:space="0" w:color="auto"/>
            </w:tcBorders>
            <w:vAlign w:val="center"/>
          </w:tcPr>
          <w:p w14:paraId="0182A289" w14:textId="77777777" w:rsidR="00A43889" w:rsidRPr="00923224" w:rsidRDefault="00A43889" w:rsidP="00D32A96">
            <w:pPr>
              <w:pStyle w:val="TableParagraph"/>
              <w:ind w:left="110" w:right="126"/>
              <w:rPr>
                <w:sz w:val="17"/>
                <w:szCs w:val="17"/>
              </w:rPr>
            </w:pPr>
          </w:p>
        </w:tc>
      </w:tr>
      <w:tr w:rsidR="00A43889" w:rsidRPr="00923224" w14:paraId="5352ABFE" w14:textId="77777777" w:rsidTr="00DC1E77">
        <w:trPr>
          <w:trHeight w:val="464"/>
        </w:trPr>
        <w:tc>
          <w:tcPr>
            <w:tcW w:w="1316" w:type="dxa"/>
            <w:tcBorders>
              <w:right w:val="single" w:sz="8" w:space="0" w:color="231F20"/>
            </w:tcBorders>
            <w:vAlign w:val="center"/>
          </w:tcPr>
          <w:p w14:paraId="637D8A6A" w14:textId="77777777" w:rsidR="00A43889" w:rsidRPr="00923224" w:rsidRDefault="00A43889" w:rsidP="00D32A96">
            <w:pPr>
              <w:rPr>
                <w:sz w:val="17"/>
                <w:szCs w:val="17"/>
              </w:rPr>
            </w:pPr>
          </w:p>
        </w:tc>
        <w:tc>
          <w:tcPr>
            <w:tcW w:w="1400" w:type="dxa"/>
            <w:tcBorders>
              <w:top w:val="single" w:sz="4" w:space="0" w:color="auto"/>
              <w:bottom w:val="single" w:sz="4" w:space="0" w:color="auto"/>
              <w:right w:val="single" w:sz="8" w:space="0" w:color="231F20"/>
            </w:tcBorders>
            <w:vAlign w:val="center"/>
          </w:tcPr>
          <w:p w14:paraId="6233DDA2" w14:textId="77777777" w:rsidR="00A43889" w:rsidRPr="00923224" w:rsidRDefault="00A43889" w:rsidP="00D32A96">
            <w:pPr>
              <w:ind w:left="98"/>
              <w:rPr>
                <w:sz w:val="17"/>
                <w:szCs w:val="17"/>
              </w:rPr>
            </w:pPr>
            <w:r w:rsidRPr="00923224">
              <w:rPr>
                <w:sz w:val="17"/>
                <w:szCs w:val="17"/>
              </w:rPr>
              <w:t>E 331</w:t>
            </w:r>
          </w:p>
        </w:tc>
        <w:tc>
          <w:tcPr>
            <w:tcW w:w="2839" w:type="dxa"/>
            <w:tcBorders>
              <w:top w:val="single" w:sz="4" w:space="0" w:color="auto"/>
              <w:bottom w:val="single" w:sz="4" w:space="0" w:color="auto"/>
              <w:right w:val="single" w:sz="8" w:space="0" w:color="231F20"/>
            </w:tcBorders>
            <w:vAlign w:val="center"/>
          </w:tcPr>
          <w:p w14:paraId="7ACA7F31" w14:textId="77777777" w:rsidR="00A43889" w:rsidRPr="00923224" w:rsidRDefault="00A43889" w:rsidP="00D32A96">
            <w:pPr>
              <w:ind w:left="98"/>
              <w:rPr>
                <w:sz w:val="17"/>
                <w:szCs w:val="17"/>
              </w:rPr>
            </w:pPr>
            <w:r w:rsidRPr="00923224">
              <w:rPr>
                <w:sz w:val="17"/>
                <w:szCs w:val="17"/>
              </w:rPr>
              <w:t>Sodyum sitratlar</w:t>
            </w:r>
          </w:p>
        </w:tc>
        <w:tc>
          <w:tcPr>
            <w:tcW w:w="1990" w:type="dxa"/>
            <w:tcBorders>
              <w:top w:val="single" w:sz="4" w:space="0" w:color="auto"/>
              <w:bottom w:val="single" w:sz="4" w:space="0" w:color="auto"/>
              <w:right w:val="single" w:sz="8" w:space="0" w:color="231F20"/>
            </w:tcBorders>
            <w:vAlign w:val="center"/>
          </w:tcPr>
          <w:p w14:paraId="457E77DB" w14:textId="77777777" w:rsidR="00A43889" w:rsidRPr="00923224" w:rsidRDefault="00A43889" w:rsidP="002976F6">
            <w:pPr>
              <w:ind w:left="100"/>
              <w:rPr>
                <w:sz w:val="17"/>
                <w:szCs w:val="17"/>
              </w:rPr>
            </w:pPr>
            <w:r w:rsidRPr="00923224">
              <w:rPr>
                <w:i/>
                <w:sz w:val="17"/>
                <w:szCs w:val="17"/>
              </w:rPr>
              <w:t>quantum satis</w:t>
            </w:r>
          </w:p>
        </w:tc>
        <w:tc>
          <w:tcPr>
            <w:tcW w:w="1616" w:type="dxa"/>
            <w:tcBorders>
              <w:top w:val="single" w:sz="4" w:space="0" w:color="auto"/>
              <w:bottom w:val="single" w:sz="4" w:space="0" w:color="auto"/>
              <w:right w:val="single" w:sz="8" w:space="0" w:color="231F20"/>
            </w:tcBorders>
            <w:vAlign w:val="center"/>
          </w:tcPr>
          <w:p w14:paraId="1FC8EC8B" w14:textId="77777777" w:rsidR="00A43889" w:rsidRPr="00923224" w:rsidRDefault="00A43889" w:rsidP="00D32A96">
            <w:pPr>
              <w:ind w:left="132"/>
              <w:rPr>
                <w:sz w:val="17"/>
                <w:szCs w:val="17"/>
              </w:rPr>
            </w:pPr>
          </w:p>
        </w:tc>
        <w:tc>
          <w:tcPr>
            <w:tcW w:w="4851" w:type="dxa"/>
            <w:tcBorders>
              <w:top w:val="single" w:sz="4" w:space="0" w:color="auto"/>
              <w:bottom w:val="single" w:sz="4" w:space="0" w:color="auto"/>
            </w:tcBorders>
            <w:vAlign w:val="center"/>
          </w:tcPr>
          <w:p w14:paraId="7A275E1E" w14:textId="77777777" w:rsidR="00A43889" w:rsidRPr="00923224" w:rsidRDefault="00A43889" w:rsidP="00D32A96">
            <w:pPr>
              <w:pStyle w:val="TableParagraph"/>
              <w:ind w:left="110" w:right="126"/>
              <w:rPr>
                <w:sz w:val="17"/>
                <w:szCs w:val="17"/>
              </w:rPr>
            </w:pPr>
          </w:p>
        </w:tc>
      </w:tr>
      <w:tr w:rsidR="00A43889" w:rsidRPr="00923224" w14:paraId="5C64837D" w14:textId="77777777" w:rsidTr="00DC1E77">
        <w:trPr>
          <w:trHeight w:val="464"/>
        </w:trPr>
        <w:tc>
          <w:tcPr>
            <w:tcW w:w="1316" w:type="dxa"/>
            <w:tcBorders>
              <w:right w:val="single" w:sz="8" w:space="0" w:color="231F20"/>
            </w:tcBorders>
            <w:vAlign w:val="center"/>
          </w:tcPr>
          <w:p w14:paraId="259D1C4C" w14:textId="77777777" w:rsidR="00A43889" w:rsidRPr="00923224" w:rsidRDefault="00A43889" w:rsidP="00D32A96">
            <w:pPr>
              <w:rPr>
                <w:sz w:val="17"/>
                <w:szCs w:val="17"/>
              </w:rPr>
            </w:pPr>
          </w:p>
        </w:tc>
        <w:tc>
          <w:tcPr>
            <w:tcW w:w="1400" w:type="dxa"/>
            <w:tcBorders>
              <w:top w:val="single" w:sz="4" w:space="0" w:color="auto"/>
              <w:bottom w:val="single" w:sz="4" w:space="0" w:color="auto"/>
              <w:right w:val="single" w:sz="8" w:space="0" w:color="231F20"/>
            </w:tcBorders>
            <w:vAlign w:val="center"/>
          </w:tcPr>
          <w:p w14:paraId="17534E1A" w14:textId="77777777" w:rsidR="00A43889" w:rsidRPr="00923224" w:rsidRDefault="00A43889" w:rsidP="00D32A96">
            <w:pPr>
              <w:ind w:left="98"/>
              <w:rPr>
                <w:sz w:val="17"/>
                <w:szCs w:val="17"/>
              </w:rPr>
            </w:pPr>
            <w:r w:rsidRPr="00923224">
              <w:rPr>
                <w:sz w:val="17"/>
                <w:szCs w:val="17"/>
              </w:rPr>
              <w:t>E332</w:t>
            </w:r>
          </w:p>
        </w:tc>
        <w:tc>
          <w:tcPr>
            <w:tcW w:w="2839" w:type="dxa"/>
            <w:tcBorders>
              <w:top w:val="single" w:sz="4" w:space="0" w:color="auto"/>
              <w:bottom w:val="single" w:sz="4" w:space="0" w:color="auto"/>
              <w:right w:val="single" w:sz="8" w:space="0" w:color="231F20"/>
            </w:tcBorders>
            <w:vAlign w:val="center"/>
          </w:tcPr>
          <w:p w14:paraId="71E801A7" w14:textId="77777777" w:rsidR="00A43889" w:rsidRPr="00923224" w:rsidRDefault="00A43889" w:rsidP="00D32A96">
            <w:pPr>
              <w:ind w:left="98"/>
              <w:rPr>
                <w:sz w:val="17"/>
                <w:szCs w:val="17"/>
              </w:rPr>
            </w:pPr>
            <w:r w:rsidRPr="00923224">
              <w:rPr>
                <w:sz w:val="17"/>
                <w:szCs w:val="17"/>
              </w:rPr>
              <w:t>Potasyum sitratlar</w:t>
            </w:r>
          </w:p>
        </w:tc>
        <w:tc>
          <w:tcPr>
            <w:tcW w:w="1990" w:type="dxa"/>
            <w:tcBorders>
              <w:top w:val="single" w:sz="4" w:space="0" w:color="auto"/>
              <w:bottom w:val="single" w:sz="4" w:space="0" w:color="auto"/>
              <w:right w:val="single" w:sz="8" w:space="0" w:color="231F20"/>
            </w:tcBorders>
            <w:vAlign w:val="center"/>
          </w:tcPr>
          <w:p w14:paraId="6C944513" w14:textId="77777777" w:rsidR="00A43889" w:rsidRPr="00923224" w:rsidRDefault="00A43889" w:rsidP="002976F6">
            <w:pPr>
              <w:ind w:left="100"/>
              <w:rPr>
                <w:sz w:val="17"/>
                <w:szCs w:val="17"/>
              </w:rPr>
            </w:pPr>
            <w:r w:rsidRPr="00923224">
              <w:rPr>
                <w:i/>
                <w:sz w:val="17"/>
                <w:szCs w:val="17"/>
              </w:rPr>
              <w:t>quantum satis</w:t>
            </w:r>
          </w:p>
        </w:tc>
        <w:tc>
          <w:tcPr>
            <w:tcW w:w="1616" w:type="dxa"/>
            <w:tcBorders>
              <w:top w:val="single" w:sz="4" w:space="0" w:color="auto"/>
              <w:bottom w:val="single" w:sz="4" w:space="0" w:color="auto"/>
              <w:right w:val="single" w:sz="8" w:space="0" w:color="231F20"/>
            </w:tcBorders>
            <w:vAlign w:val="center"/>
          </w:tcPr>
          <w:p w14:paraId="0F2AC8D7" w14:textId="77777777" w:rsidR="00A43889" w:rsidRPr="00923224" w:rsidRDefault="00A43889" w:rsidP="00D32A96">
            <w:pPr>
              <w:ind w:left="132"/>
              <w:rPr>
                <w:sz w:val="17"/>
                <w:szCs w:val="17"/>
              </w:rPr>
            </w:pPr>
          </w:p>
        </w:tc>
        <w:tc>
          <w:tcPr>
            <w:tcW w:w="4851" w:type="dxa"/>
            <w:tcBorders>
              <w:top w:val="single" w:sz="4" w:space="0" w:color="auto"/>
              <w:bottom w:val="single" w:sz="4" w:space="0" w:color="auto"/>
            </w:tcBorders>
            <w:vAlign w:val="center"/>
          </w:tcPr>
          <w:p w14:paraId="776798F9" w14:textId="77777777" w:rsidR="00A43889" w:rsidRPr="00923224" w:rsidRDefault="00A43889" w:rsidP="00D32A96">
            <w:pPr>
              <w:pStyle w:val="TableParagraph"/>
              <w:ind w:left="110" w:right="126"/>
              <w:rPr>
                <w:sz w:val="17"/>
                <w:szCs w:val="17"/>
              </w:rPr>
            </w:pPr>
          </w:p>
        </w:tc>
      </w:tr>
      <w:tr w:rsidR="00A43889" w:rsidRPr="00923224" w14:paraId="14CB7D41" w14:textId="77777777" w:rsidTr="00DC1E77">
        <w:trPr>
          <w:trHeight w:val="464"/>
        </w:trPr>
        <w:tc>
          <w:tcPr>
            <w:tcW w:w="1316" w:type="dxa"/>
            <w:tcBorders>
              <w:right w:val="single" w:sz="8" w:space="0" w:color="231F20"/>
            </w:tcBorders>
            <w:vAlign w:val="center"/>
          </w:tcPr>
          <w:p w14:paraId="17153624" w14:textId="77777777" w:rsidR="00A43889" w:rsidRPr="00923224" w:rsidRDefault="00A43889" w:rsidP="00D32A96">
            <w:pPr>
              <w:rPr>
                <w:sz w:val="17"/>
                <w:szCs w:val="17"/>
              </w:rPr>
            </w:pPr>
          </w:p>
        </w:tc>
        <w:tc>
          <w:tcPr>
            <w:tcW w:w="1400" w:type="dxa"/>
            <w:tcBorders>
              <w:top w:val="single" w:sz="4" w:space="0" w:color="auto"/>
              <w:bottom w:val="single" w:sz="4" w:space="0" w:color="auto"/>
              <w:right w:val="single" w:sz="8" w:space="0" w:color="231F20"/>
            </w:tcBorders>
            <w:vAlign w:val="center"/>
          </w:tcPr>
          <w:p w14:paraId="23CAD3DA" w14:textId="77777777" w:rsidR="00A43889" w:rsidRPr="00923224" w:rsidRDefault="00A43889" w:rsidP="00D32A96">
            <w:pPr>
              <w:ind w:left="98"/>
              <w:rPr>
                <w:sz w:val="17"/>
                <w:szCs w:val="17"/>
              </w:rPr>
            </w:pPr>
            <w:r w:rsidRPr="00923224">
              <w:rPr>
                <w:sz w:val="17"/>
                <w:szCs w:val="17"/>
              </w:rPr>
              <w:t>E 333</w:t>
            </w:r>
          </w:p>
        </w:tc>
        <w:tc>
          <w:tcPr>
            <w:tcW w:w="2839" w:type="dxa"/>
            <w:tcBorders>
              <w:top w:val="single" w:sz="4" w:space="0" w:color="auto"/>
              <w:bottom w:val="single" w:sz="4" w:space="0" w:color="auto"/>
              <w:right w:val="single" w:sz="8" w:space="0" w:color="231F20"/>
            </w:tcBorders>
            <w:vAlign w:val="center"/>
          </w:tcPr>
          <w:p w14:paraId="372E24B1" w14:textId="77777777" w:rsidR="00A43889" w:rsidRPr="00923224" w:rsidRDefault="00A43889" w:rsidP="00D32A96">
            <w:pPr>
              <w:ind w:left="98"/>
              <w:rPr>
                <w:sz w:val="17"/>
                <w:szCs w:val="17"/>
              </w:rPr>
            </w:pPr>
            <w:r w:rsidRPr="00923224">
              <w:rPr>
                <w:sz w:val="17"/>
                <w:szCs w:val="17"/>
              </w:rPr>
              <w:t>Kalsiyum sitratlar</w:t>
            </w:r>
          </w:p>
        </w:tc>
        <w:tc>
          <w:tcPr>
            <w:tcW w:w="1990" w:type="dxa"/>
            <w:tcBorders>
              <w:top w:val="single" w:sz="4" w:space="0" w:color="auto"/>
              <w:bottom w:val="single" w:sz="4" w:space="0" w:color="auto"/>
              <w:right w:val="single" w:sz="8" w:space="0" w:color="231F20"/>
            </w:tcBorders>
            <w:vAlign w:val="center"/>
          </w:tcPr>
          <w:p w14:paraId="0042739F" w14:textId="77777777" w:rsidR="00A43889" w:rsidRPr="00923224" w:rsidRDefault="00A43889" w:rsidP="002976F6">
            <w:pPr>
              <w:ind w:left="100"/>
              <w:rPr>
                <w:sz w:val="17"/>
                <w:szCs w:val="17"/>
              </w:rPr>
            </w:pPr>
            <w:r w:rsidRPr="00923224">
              <w:rPr>
                <w:i/>
                <w:sz w:val="17"/>
                <w:szCs w:val="17"/>
              </w:rPr>
              <w:t>quantum satis</w:t>
            </w:r>
          </w:p>
        </w:tc>
        <w:tc>
          <w:tcPr>
            <w:tcW w:w="1616" w:type="dxa"/>
            <w:tcBorders>
              <w:top w:val="single" w:sz="4" w:space="0" w:color="auto"/>
              <w:bottom w:val="single" w:sz="4" w:space="0" w:color="auto"/>
              <w:right w:val="single" w:sz="8" w:space="0" w:color="231F20"/>
            </w:tcBorders>
            <w:vAlign w:val="center"/>
          </w:tcPr>
          <w:p w14:paraId="105A3BA9" w14:textId="77777777" w:rsidR="00A43889" w:rsidRPr="00923224" w:rsidRDefault="00A43889" w:rsidP="00D32A96">
            <w:pPr>
              <w:ind w:left="132"/>
              <w:rPr>
                <w:sz w:val="17"/>
                <w:szCs w:val="17"/>
              </w:rPr>
            </w:pPr>
          </w:p>
        </w:tc>
        <w:tc>
          <w:tcPr>
            <w:tcW w:w="4851" w:type="dxa"/>
            <w:tcBorders>
              <w:top w:val="single" w:sz="4" w:space="0" w:color="auto"/>
              <w:bottom w:val="single" w:sz="4" w:space="0" w:color="auto"/>
            </w:tcBorders>
            <w:vAlign w:val="center"/>
          </w:tcPr>
          <w:p w14:paraId="70AF6BE7" w14:textId="77777777" w:rsidR="00A43889" w:rsidRPr="00923224" w:rsidRDefault="00A43889" w:rsidP="00D32A96">
            <w:pPr>
              <w:pStyle w:val="TableParagraph"/>
              <w:ind w:left="110" w:right="126"/>
              <w:rPr>
                <w:sz w:val="17"/>
                <w:szCs w:val="17"/>
              </w:rPr>
            </w:pPr>
          </w:p>
        </w:tc>
      </w:tr>
      <w:tr w:rsidR="00A43889" w:rsidRPr="00923224" w14:paraId="22DEAC25" w14:textId="77777777" w:rsidTr="00DC1E77">
        <w:trPr>
          <w:trHeight w:val="464"/>
        </w:trPr>
        <w:tc>
          <w:tcPr>
            <w:tcW w:w="1316" w:type="dxa"/>
            <w:tcBorders>
              <w:right w:val="single" w:sz="8" w:space="0" w:color="231F20"/>
            </w:tcBorders>
            <w:vAlign w:val="center"/>
          </w:tcPr>
          <w:p w14:paraId="5D90E7B9" w14:textId="77777777" w:rsidR="00A43889" w:rsidRPr="00923224" w:rsidRDefault="00A43889" w:rsidP="00D32A96">
            <w:pPr>
              <w:rPr>
                <w:sz w:val="17"/>
                <w:szCs w:val="17"/>
              </w:rPr>
            </w:pPr>
          </w:p>
        </w:tc>
        <w:tc>
          <w:tcPr>
            <w:tcW w:w="1400" w:type="dxa"/>
            <w:tcBorders>
              <w:top w:val="single" w:sz="4" w:space="0" w:color="auto"/>
              <w:bottom w:val="single" w:sz="4" w:space="0" w:color="auto"/>
              <w:right w:val="single" w:sz="8" w:space="0" w:color="231F20"/>
            </w:tcBorders>
            <w:vAlign w:val="center"/>
          </w:tcPr>
          <w:p w14:paraId="1B169E7E" w14:textId="77777777" w:rsidR="00A43889" w:rsidRPr="00923224" w:rsidRDefault="00A43889" w:rsidP="00D32A96">
            <w:pPr>
              <w:ind w:left="98"/>
              <w:rPr>
                <w:sz w:val="17"/>
                <w:szCs w:val="17"/>
              </w:rPr>
            </w:pPr>
            <w:r w:rsidRPr="00923224">
              <w:rPr>
                <w:sz w:val="17"/>
                <w:szCs w:val="17"/>
              </w:rPr>
              <w:t>E 338-452</w:t>
            </w:r>
          </w:p>
        </w:tc>
        <w:tc>
          <w:tcPr>
            <w:tcW w:w="2839" w:type="dxa"/>
            <w:tcBorders>
              <w:top w:val="single" w:sz="4" w:space="0" w:color="auto"/>
              <w:bottom w:val="single" w:sz="4" w:space="0" w:color="auto"/>
              <w:right w:val="single" w:sz="8" w:space="0" w:color="231F20"/>
            </w:tcBorders>
            <w:vAlign w:val="center"/>
          </w:tcPr>
          <w:p w14:paraId="4DCB0C08" w14:textId="77777777" w:rsidR="00A43889" w:rsidRPr="00923224" w:rsidRDefault="00A43889" w:rsidP="00D32A96">
            <w:pPr>
              <w:ind w:left="98"/>
              <w:rPr>
                <w:sz w:val="17"/>
                <w:szCs w:val="17"/>
              </w:rPr>
            </w:pPr>
            <w:r w:rsidRPr="00923224">
              <w:rPr>
                <w:sz w:val="17"/>
                <w:szCs w:val="17"/>
              </w:rPr>
              <w:t>Fosforik asit—fosfatlar—di-,tri-ve polifosfatlar</w:t>
            </w:r>
          </w:p>
        </w:tc>
        <w:tc>
          <w:tcPr>
            <w:tcW w:w="1990" w:type="dxa"/>
            <w:tcBorders>
              <w:top w:val="single" w:sz="4" w:space="0" w:color="auto"/>
              <w:bottom w:val="single" w:sz="4" w:space="0" w:color="auto"/>
              <w:right w:val="single" w:sz="8" w:space="0" w:color="231F20"/>
            </w:tcBorders>
            <w:vAlign w:val="center"/>
          </w:tcPr>
          <w:p w14:paraId="01997AF5" w14:textId="77777777" w:rsidR="00A43889" w:rsidRPr="00923224" w:rsidRDefault="00A43889" w:rsidP="002976F6">
            <w:pPr>
              <w:ind w:left="100"/>
              <w:rPr>
                <w:sz w:val="17"/>
                <w:szCs w:val="17"/>
              </w:rPr>
            </w:pPr>
            <w:r w:rsidRPr="00923224">
              <w:rPr>
                <w:sz w:val="17"/>
                <w:szCs w:val="17"/>
              </w:rPr>
              <w:t>5000</w:t>
            </w:r>
          </w:p>
        </w:tc>
        <w:tc>
          <w:tcPr>
            <w:tcW w:w="1616" w:type="dxa"/>
            <w:tcBorders>
              <w:top w:val="single" w:sz="4" w:space="0" w:color="auto"/>
              <w:bottom w:val="single" w:sz="4" w:space="0" w:color="auto"/>
              <w:right w:val="single" w:sz="8" w:space="0" w:color="231F20"/>
            </w:tcBorders>
            <w:vAlign w:val="center"/>
          </w:tcPr>
          <w:p w14:paraId="780EB9A1" w14:textId="77777777" w:rsidR="00A43889" w:rsidRPr="00923224" w:rsidRDefault="00A43889" w:rsidP="00D32A96">
            <w:pPr>
              <w:ind w:left="132"/>
              <w:rPr>
                <w:sz w:val="17"/>
                <w:szCs w:val="17"/>
              </w:rPr>
            </w:pPr>
            <w:r w:rsidRPr="00923224">
              <w:rPr>
                <w:sz w:val="17"/>
                <w:szCs w:val="17"/>
              </w:rPr>
              <w:t>(1)(4)</w:t>
            </w:r>
          </w:p>
        </w:tc>
        <w:tc>
          <w:tcPr>
            <w:tcW w:w="4851" w:type="dxa"/>
            <w:tcBorders>
              <w:top w:val="single" w:sz="4" w:space="0" w:color="auto"/>
              <w:bottom w:val="single" w:sz="4" w:space="0" w:color="auto"/>
            </w:tcBorders>
            <w:vAlign w:val="center"/>
          </w:tcPr>
          <w:p w14:paraId="67F45145" w14:textId="77777777" w:rsidR="00A43889" w:rsidRPr="00923224" w:rsidRDefault="00A43889" w:rsidP="00D32A96">
            <w:pPr>
              <w:pStyle w:val="TableParagraph"/>
              <w:ind w:left="110" w:right="126"/>
              <w:rPr>
                <w:sz w:val="17"/>
                <w:szCs w:val="17"/>
              </w:rPr>
            </w:pPr>
            <w:r w:rsidRPr="00923224">
              <w:rPr>
                <w:sz w:val="17"/>
                <w:szCs w:val="17"/>
              </w:rPr>
              <w:t>sadece dondurulmuş ve derin dondurulmuş balık filetoları</w:t>
            </w:r>
          </w:p>
        </w:tc>
      </w:tr>
      <w:tr w:rsidR="00A43889" w:rsidRPr="00923224" w14:paraId="05FB6938" w14:textId="77777777" w:rsidTr="00DC1E77">
        <w:trPr>
          <w:trHeight w:val="464"/>
        </w:trPr>
        <w:tc>
          <w:tcPr>
            <w:tcW w:w="1316" w:type="dxa"/>
            <w:tcBorders>
              <w:right w:val="single" w:sz="8" w:space="0" w:color="231F20"/>
            </w:tcBorders>
            <w:vAlign w:val="center"/>
          </w:tcPr>
          <w:p w14:paraId="537EC661" w14:textId="77777777" w:rsidR="00A43889" w:rsidRPr="00923224" w:rsidRDefault="00A43889" w:rsidP="00D32A96">
            <w:pPr>
              <w:rPr>
                <w:sz w:val="17"/>
                <w:szCs w:val="17"/>
              </w:rPr>
            </w:pPr>
          </w:p>
        </w:tc>
        <w:tc>
          <w:tcPr>
            <w:tcW w:w="1400" w:type="dxa"/>
            <w:tcBorders>
              <w:top w:val="single" w:sz="4" w:space="0" w:color="auto"/>
              <w:right w:val="single" w:sz="8" w:space="0" w:color="231F20"/>
            </w:tcBorders>
            <w:vAlign w:val="center"/>
          </w:tcPr>
          <w:p w14:paraId="418D6742" w14:textId="77777777" w:rsidR="00A43889" w:rsidRPr="00923224" w:rsidRDefault="00A43889" w:rsidP="00D32A96">
            <w:pPr>
              <w:ind w:left="98"/>
              <w:rPr>
                <w:sz w:val="17"/>
                <w:szCs w:val="17"/>
              </w:rPr>
            </w:pPr>
          </w:p>
        </w:tc>
        <w:tc>
          <w:tcPr>
            <w:tcW w:w="11296" w:type="dxa"/>
            <w:gridSpan w:val="4"/>
            <w:tcBorders>
              <w:top w:val="single" w:sz="4" w:space="0" w:color="auto"/>
              <w:bottom w:val="single" w:sz="4" w:space="0" w:color="auto"/>
            </w:tcBorders>
            <w:vAlign w:val="center"/>
          </w:tcPr>
          <w:p w14:paraId="68BF17A8" w14:textId="77777777" w:rsidR="00A43889" w:rsidRPr="00923224" w:rsidRDefault="00E92089" w:rsidP="00D32A96">
            <w:pPr>
              <w:pStyle w:val="TableParagraph"/>
              <w:ind w:left="110" w:right="126"/>
              <w:rPr>
                <w:sz w:val="17"/>
                <w:szCs w:val="17"/>
              </w:rPr>
            </w:pPr>
            <w:r w:rsidRPr="00923224">
              <w:rPr>
                <w:sz w:val="17"/>
                <w:szCs w:val="17"/>
              </w:rPr>
              <w:t>(1):</w:t>
            </w:r>
            <w:r w:rsidRPr="00923224">
              <w:rPr>
                <w:sz w:val="17"/>
                <w:szCs w:val="17"/>
              </w:rPr>
              <w:tab/>
              <w:t>Katkı maddeleri tek başına veya birlikte kullanılabilir.</w:t>
            </w:r>
          </w:p>
        </w:tc>
      </w:tr>
      <w:tr w:rsidR="00A43889" w:rsidRPr="00923224" w14:paraId="43E260EB" w14:textId="77777777" w:rsidTr="00DC1E77">
        <w:trPr>
          <w:trHeight w:val="464"/>
        </w:trPr>
        <w:tc>
          <w:tcPr>
            <w:tcW w:w="1316" w:type="dxa"/>
            <w:tcBorders>
              <w:right w:val="single" w:sz="8" w:space="0" w:color="231F20"/>
            </w:tcBorders>
            <w:vAlign w:val="center"/>
          </w:tcPr>
          <w:p w14:paraId="19002D03" w14:textId="77777777" w:rsidR="00A43889" w:rsidRPr="00923224" w:rsidRDefault="00A43889" w:rsidP="00D32A96">
            <w:pPr>
              <w:rPr>
                <w:sz w:val="17"/>
                <w:szCs w:val="17"/>
              </w:rPr>
            </w:pPr>
          </w:p>
        </w:tc>
        <w:tc>
          <w:tcPr>
            <w:tcW w:w="1400" w:type="dxa"/>
            <w:tcBorders>
              <w:right w:val="single" w:sz="8" w:space="0" w:color="231F20"/>
            </w:tcBorders>
            <w:vAlign w:val="center"/>
          </w:tcPr>
          <w:p w14:paraId="36CB9140" w14:textId="77777777" w:rsidR="00A43889" w:rsidRPr="00923224" w:rsidRDefault="00A43889" w:rsidP="00D32A96">
            <w:pPr>
              <w:ind w:left="98"/>
              <w:rPr>
                <w:sz w:val="17"/>
                <w:szCs w:val="17"/>
              </w:rPr>
            </w:pPr>
          </w:p>
        </w:tc>
        <w:tc>
          <w:tcPr>
            <w:tcW w:w="11296" w:type="dxa"/>
            <w:gridSpan w:val="4"/>
            <w:tcBorders>
              <w:top w:val="single" w:sz="4" w:space="0" w:color="auto"/>
              <w:bottom w:val="single" w:sz="4" w:space="0" w:color="auto"/>
            </w:tcBorders>
            <w:vAlign w:val="center"/>
          </w:tcPr>
          <w:p w14:paraId="3A9010D4" w14:textId="77777777" w:rsidR="00A43889" w:rsidRPr="00923224" w:rsidRDefault="00E92089" w:rsidP="00D32A96">
            <w:pPr>
              <w:pStyle w:val="TableParagraph"/>
              <w:ind w:left="110" w:right="126"/>
              <w:rPr>
                <w:sz w:val="17"/>
                <w:szCs w:val="17"/>
              </w:rPr>
            </w:pPr>
            <w:r w:rsidRPr="00923224">
              <w:rPr>
                <w:sz w:val="17"/>
                <w:szCs w:val="17"/>
              </w:rPr>
              <w:t>(4):</w:t>
            </w:r>
            <w:r w:rsidRPr="00923224">
              <w:rPr>
                <w:sz w:val="17"/>
                <w:szCs w:val="17"/>
              </w:rPr>
              <w:tab/>
              <w:t>Maksimum miktar P</w:t>
            </w:r>
            <w:r w:rsidRPr="00CE6E4E">
              <w:rPr>
                <w:sz w:val="17"/>
                <w:szCs w:val="17"/>
                <w:vertAlign w:val="subscript"/>
              </w:rPr>
              <w:t>2</w:t>
            </w:r>
            <w:r w:rsidRPr="00923224">
              <w:rPr>
                <w:sz w:val="17"/>
                <w:szCs w:val="17"/>
              </w:rPr>
              <w:t>O</w:t>
            </w:r>
            <w:r w:rsidRPr="00CE6E4E">
              <w:rPr>
                <w:sz w:val="17"/>
                <w:szCs w:val="17"/>
                <w:vertAlign w:val="subscript"/>
              </w:rPr>
              <w:t>5</w:t>
            </w:r>
            <w:r w:rsidRPr="00923224">
              <w:rPr>
                <w:sz w:val="17"/>
                <w:szCs w:val="17"/>
              </w:rPr>
              <w:t xml:space="preserve"> cinsinden ifade edilir.</w:t>
            </w:r>
          </w:p>
        </w:tc>
      </w:tr>
      <w:tr w:rsidR="00A43889" w:rsidRPr="00923224" w14:paraId="26CE71DC" w14:textId="77777777" w:rsidTr="00DC1E77">
        <w:trPr>
          <w:trHeight w:val="464"/>
        </w:trPr>
        <w:tc>
          <w:tcPr>
            <w:tcW w:w="1316" w:type="dxa"/>
            <w:tcBorders>
              <w:right w:val="single" w:sz="8" w:space="0" w:color="231F20"/>
            </w:tcBorders>
            <w:vAlign w:val="center"/>
          </w:tcPr>
          <w:p w14:paraId="5EACF149" w14:textId="77777777" w:rsidR="00A43889" w:rsidRPr="00923224" w:rsidRDefault="00A43889" w:rsidP="00D32A96">
            <w:pPr>
              <w:rPr>
                <w:sz w:val="17"/>
                <w:szCs w:val="17"/>
              </w:rPr>
            </w:pPr>
          </w:p>
        </w:tc>
        <w:tc>
          <w:tcPr>
            <w:tcW w:w="1400" w:type="dxa"/>
            <w:tcBorders>
              <w:right w:val="single" w:sz="8" w:space="0" w:color="231F20"/>
            </w:tcBorders>
            <w:vAlign w:val="center"/>
          </w:tcPr>
          <w:p w14:paraId="2BB15629" w14:textId="77777777" w:rsidR="00A43889" w:rsidRPr="00923224" w:rsidRDefault="00A43889" w:rsidP="00D32A96">
            <w:pPr>
              <w:ind w:left="98"/>
              <w:rPr>
                <w:sz w:val="17"/>
                <w:szCs w:val="17"/>
              </w:rPr>
            </w:pPr>
          </w:p>
        </w:tc>
        <w:tc>
          <w:tcPr>
            <w:tcW w:w="11296" w:type="dxa"/>
            <w:gridSpan w:val="4"/>
            <w:tcBorders>
              <w:top w:val="single" w:sz="4" w:space="0" w:color="auto"/>
              <w:bottom w:val="single" w:sz="4" w:space="0" w:color="auto"/>
            </w:tcBorders>
            <w:vAlign w:val="center"/>
          </w:tcPr>
          <w:p w14:paraId="4D43382A" w14:textId="77777777" w:rsidR="00A43889" w:rsidRPr="00923224" w:rsidRDefault="00E92089" w:rsidP="00D32A96">
            <w:pPr>
              <w:pStyle w:val="TableParagraph"/>
              <w:ind w:left="110" w:right="126"/>
              <w:rPr>
                <w:sz w:val="17"/>
                <w:szCs w:val="17"/>
              </w:rPr>
            </w:pPr>
            <w:r w:rsidRPr="00923224">
              <w:rPr>
                <w:sz w:val="17"/>
                <w:szCs w:val="17"/>
              </w:rPr>
              <w:t>(9):</w:t>
            </w:r>
            <w:r w:rsidRPr="00923224">
              <w:rPr>
                <w:sz w:val="17"/>
                <w:szCs w:val="17"/>
              </w:rPr>
              <w:tab/>
              <w:t>E 315 ve E 316 tek başına veya birlikte kullanılabilir, maksimum miktar eritorbik asit cinsinden ifade edilir.</w:t>
            </w:r>
          </w:p>
        </w:tc>
      </w:tr>
    </w:tbl>
    <w:p w14:paraId="58F2CD27" w14:textId="77777777" w:rsidR="00DC1E77" w:rsidRPr="00923224" w:rsidRDefault="00DC1E77">
      <w:pPr>
        <w:spacing w:line="290" w:lineRule="exact"/>
        <w:rPr>
          <w:sz w:val="17"/>
          <w:szCs w:val="17"/>
        </w:rPr>
        <w:sectPr w:rsidR="00DC1E77" w:rsidRPr="00923224" w:rsidSect="00DC1E77">
          <w:type w:val="continuous"/>
          <w:pgSz w:w="16840" w:h="11906" w:orient="landscape"/>
          <w:pgMar w:top="1245" w:right="904" w:bottom="865" w:left="1080" w:header="0" w:footer="0" w:gutter="0"/>
          <w:cols w:space="708" w:equalWidth="0">
            <w:col w:w="14854" w:space="313"/>
          </w:cols>
        </w:sectPr>
      </w:pPr>
    </w:p>
    <w:p w14:paraId="75B52EE6" w14:textId="77777777" w:rsidR="00D65258" w:rsidRPr="00923224" w:rsidRDefault="00D65258">
      <w:pPr>
        <w:rPr>
          <w:sz w:val="17"/>
          <w:szCs w:val="17"/>
        </w:rPr>
        <w:sectPr w:rsidR="00D65258" w:rsidRPr="00923224" w:rsidSect="006D3AC6">
          <w:type w:val="continuous"/>
          <w:pgSz w:w="16840" w:h="11906" w:orient="landscape"/>
          <w:pgMar w:top="1245" w:right="904" w:bottom="865" w:left="1080" w:header="0" w:footer="0" w:gutter="0"/>
          <w:cols w:num="2" w:space="708" w:equalWidth="0">
            <w:col w:w="14500" w:space="313"/>
            <w:col w:w="41"/>
          </w:cols>
        </w:sectPr>
      </w:pPr>
    </w:p>
    <w:p w14:paraId="42D536AC" w14:textId="77777777" w:rsidR="00F176EE" w:rsidRPr="00923224" w:rsidRDefault="00F176EE">
      <w:pPr>
        <w:rPr>
          <w:sz w:val="17"/>
          <w:szCs w:val="17"/>
        </w:rPr>
        <w:sectPr w:rsidR="00F176EE" w:rsidRPr="00923224">
          <w:pgSz w:w="16840" w:h="11906" w:orient="landscape"/>
          <w:pgMar w:top="1245" w:right="904" w:bottom="865" w:left="1080" w:header="0" w:footer="0" w:gutter="0"/>
          <w:cols w:num="2" w:space="708" w:equalWidth="0">
            <w:col w:w="14520" w:space="293"/>
            <w:col w:w="41"/>
          </w:cols>
        </w:sectPr>
      </w:pPr>
      <w:bookmarkStart w:id="103" w:name="page192"/>
      <w:bookmarkEnd w:id="103"/>
    </w:p>
    <w:tbl>
      <w:tblPr>
        <w:tblW w:w="13998" w:type="dxa"/>
        <w:tblInd w:w="966" w:type="dxa"/>
        <w:tblLayout w:type="fixed"/>
        <w:tblCellMar>
          <w:left w:w="0" w:type="dxa"/>
          <w:right w:w="0" w:type="dxa"/>
        </w:tblCellMar>
        <w:tblLook w:val="04A0" w:firstRow="1" w:lastRow="0" w:firstColumn="1" w:lastColumn="0" w:noHBand="0" w:noVBand="1"/>
      </w:tblPr>
      <w:tblGrid>
        <w:gridCol w:w="1316"/>
        <w:gridCol w:w="1400"/>
        <w:gridCol w:w="2855"/>
        <w:gridCol w:w="1974"/>
        <w:gridCol w:w="1624"/>
        <w:gridCol w:w="4829"/>
      </w:tblGrid>
      <w:tr w:rsidR="00F176EE" w:rsidRPr="00923224" w14:paraId="6BFEAE7A" w14:textId="77777777" w:rsidTr="0082579C">
        <w:trPr>
          <w:trHeight w:val="661"/>
        </w:trPr>
        <w:tc>
          <w:tcPr>
            <w:tcW w:w="1316" w:type="dxa"/>
            <w:tcBorders>
              <w:top w:val="single" w:sz="4" w:space="0" w:color="auto"/>
              <w:bottom w:val="single" w:sz="4" w:space="0" w:color="auto"/>
              <w:right w:val="single" w:sz="8" w:space="0" w:color="231F20"/>
            </w:tcBorders>
            <w:vAlign w:val="center"/>
          </w:tcPr>
          <w:p w14:paraId="089F4DEA" w14:textId="77777777" w:rsidR="00F176EE" w:rsidRPr="00923224" w:rsidRDefault="00F176EE" w:rsidP="00F176EE">
            <w:pPr>
              <w:jc w:val="center"/>
              <w:rPr>
                <w:sz w:val="17"/>
                <w:szCs w:val="17"/>
              </w:rPr>
            </w:pPr>
            <w:r w:rsidRPr="00923224">
              <w:rPr>
                <w:rFonts w:eastAsia="Times New Roman"/>
                <w:color w:val="231F20"/>
                <w:sz w:val="17"/>
                <w:szCs w:val="17"/>
              </w:rPr>
              <w:t>Kategori numarası</w:t>
            </w:r>
          </w:p>
        </w:tc>
        <w:tc>
          <w:tcPr>
            <w:tcW w:w="1400" w:type="dxa"/>
            <w:tcBorders>
              <w:top w:val="single" w:sz="4" w:space="0" w:color="auto"/>
              <w:bottom w:val="single" w:sz="4" w:space="0" w:color="auto"/>
              <w:right w:val="single" w:sz="8" w:space="0" w:color="231F20"/>
            </w:tcBorders>
            <w:vAlign w:val="center"/>
          </w:tcPr>
          <w:p w14:paraId="627CACEC" w14:textId="77777777" w:rsidR="00F176EE" w:rsidRPr="00923224" w:rsidRDefault="00F176EE" w:rsidP="00F176EE">
            <w:pPr>
              <w:jc w:val="center"/>
              <w:rPr>
                <w:sz w:val="17"/>
                <w:szCs w:val="17"/>
              </w:rPr>
            </w:pPr>
            <w:r w:rsidRPr="00923224">
              <w:rPr>
                <w:rFonts w:eastAsia="Times New Roman"/>
                <w:color w:val="231F20"/>
                <w:sz w:val="17"/>
                <w:szCs w:val="17"/>
              </w:rPr>
              <w:t>E-kodu</w:t>
            </w:r>
          </w:p>
        </w:tc>
        <w:tc>
          <w:tcPr>
            <w:tcW w:w="2855" w:type="dxa"/>
            <w:tcBorders>
              <w:top w:val="single" w:sz="4" w:space="0" w:color="auto"/>
              <w:bottom w:val="single" w:sz="4" w:space="0" w:color="auto"/>
              <w:right w:val="single" w:sz="8" w:space="0" w:color="231F20"/>
            </w:tcBorders>
            <w:vAlign w:val="center"/>
          </w:tcPr>
          <w:p w14:paraId="6402CC4C" w14:textId="77777777" w:rsidR="00F176EE" w:rsidRPr="00923224" w:rsidRDefault="00F176EE" w:rsidP="00F176EE">
            <w:pPr>
              <w:jc w:val="center"/>
              <w:rPr>
                <w:sz w:val="17"/>
                <w:szCs w:val="17"/>
              </w:rPr>
            </w:pPr>
            <w:r w:rsidRPr="00923224">
              <w:rPr>
                <w:rFonts w:eastAsia="Times New Roman"/>
                <w:color w:val="231F20"/>
                <w:sz w:val="17"/>
                <w:szCs w:val="17"/>
              </w:rPr>
              <w:t>Adı</w:t>
            </w:r>
          </w:p>
        </w:tc>
        <w:tc>
          <w:tcPr>
            <w:tcW w:w="1974" w:type="dxa"/>
            <w:tcBorders>
              <w:top w:val="single" w:sz="4" w:space="0" w:color="auto"/>
              <w:bottom w:val="single" w:sz="4" w:space="0" w:color="auto"/>
              <w:right w:val="single" w:sz="8" w:space="0" w:color="231F20"/>
            </w:tcBorders>
            <w:vAlign w:val="center"/>
          </w:tcPr>
          <w:p w14:paraId="5A647565" w14:textId="77777777" w:rsidR="00F176EE" w:rsidRPr="00923224" w:rsidRDefault="00F176EE" w:rsidP="00F176EE">
            <w:pPr>
              <w:jc w:val="center"/>
              <w:rPr>
                <w:sz w:val="17"/>
                <w:szCs w:val="17"/>
              </w:rPr>
            </w:pPr>
            <w:r w:rsidRPr="00923224">
              <w:rPr>
                <w:rFonts w:eastAsia="Times New Roman"/>
                <w:color w:val="231F20"/>
                <w:sz w:val="17"/>
                <w:szCs w:val="17"/>
              </w:rPr>
              <w:t>Maksimum miktar (</w:t>
            </w:r>
            <w:r w:rsidR="005073D8" w:rsidRPr="00923224">
              <w:rPr>
                <w:rFonts w:eastAsia="Times New Roman"/>
                <w:color w:val="231F20"/>
                <w:sz w:val="17"/>
                <w:szCs w:val="17"/>
              </w:rPr>
              <w:t>mg/l veya mg/kg</w:t>
            </w:r>
            <w:r w:rsidRPr="00923224">
              <w:rPr>
                <w:rFonts w:eastAsia="Times New Roman"/>
                <w:color w:val="231F20"/>
                <w:sz w:val="17"/>
                <w:szCs w:val="17"/>
              </w:rPr>
              <w:t>)</w:t>
            </w:r>
          </w:p>
        </w:tc>
        <w:tc>
          <w:tcPr>
            <w:tcW w:w="1624" w:type="dxa"/>
            <w:tcBorders>
              <w:top w:val="single" w:sz="4" w:space="0" w:color="auto"/>
              <w:bottom w:val="single" w:sz="4" w:space="0" w:color="auto"/>
              <w:right w:val="single" w:sz="8" w:space="0" w:color="231F20"/>
            </w:tcBorders>
            <w:vAlign w:val="center"/>
          </w:tcPr>
          <w:p w14:paraId="5AF89236" w14:textId="77777777" w:rsidR="00F176EE" w:rsidRPr="00923224" w:rsidRDefault="00F176EE" w:rsidP="00F176EE">
            <w:pPr>
              <w:jc w:val="center"/>
              <w:rPr>
                <w:sz w:val="17"/>
                <w:szCs w:val="17"/>
              </w:rPr>
            </w:pPr>
            <w:r w:rsidRPr="00923224">
              <w:rPr>
                <w:rFonts w:eastAsia="Times New Roman"/>
                <w:color w:val="231F20"/>
                <w:sz w:val="17"/>
                <w:szCs w:val="17"/>
              </w:rPr>
              <w:t>Dipnotlar</w:t>
            </w:r>
          </w:p>
        </w:tc>
        <w:tc>
          <w:tcPr>
            <w:tcW w:w="4829" w:type="dxa"/>
            <w:tcBorders>
              <w:top w:val="single" w:sz="4" w:space="0" w:color="auto"/>
              <w:bottom w:val="single" w:sz="4" w:space="0" w:color="auto"/>
            </w:tcBorders>
            <w:vAlign w:val="center"/>
          </w:tcPr>
          <w:p w14:paraId="0D0DF863" w14:textId="77777777" w:rsidR="00F176EE" w:rsidRPr="00923224" w:rsidRDefault="00F176EE" w:rsidP="00F176EE">
            <w:pPr>
              <w:jc w:val="center"/>
              <w:rPr>
                <w:sz w:val="17"/>
                <w:szCs w:val="17"/>
              </w:rPr>
            </w:pPr>
            <w:r w:rsidRPr="00923224">
              <w:rPr>
                <w:rFonts w:eastAsia="Times New Roman"/>
                <w:color w:val="231F20"/>
                <w:sz w:val="17"/>
                <w:szCs w:val="17"/>
              </w:rPr>
              <w:t>Sınırlamalar/istisnalar</w:t>
            </w:r>
          </w:p>
        </w:tc>
      </w:tr>
      <w:tr w:rsidR="00F176EE" w:rsidRPr="00923224" w14:paraId="7A482E16" w14:textId="77777777" w:rsidTr="0082579C">
        <w:trPr>
          <w:trHeight w:val="633"/>
        </w:trPr>
        <w:tc>
          <w:tcPr>
            <w:tcW w:w="1316" w:type="dxa"/>
            <w:tcBorders>
              <w:top w:val="single" w:sz="4" w:space="0" w:color="auto"/>
              <w:right w:val="single" w:sz="8" w:space="0" w:color="231F20"/>
            </w:tcBorders>
            <w:vAlign w:val="center"/>
          </w:tcPr>
          <w:p w14:paraId="24786739" w14:textId="77777777" w:rsidR="00F176EE" w:rsidRPr="00923224" w:rsidRDefault="005B11F8" w:rsidP="00F176EE">
            <w:pPr>
              <w:rPr>
                <w:sz w:val="17"/>
                <w:szCs w:val="17"/>
              </w:rPr>
            </w:pPr>
            <w:r w:rsidRPr="00923224">
              <w:rPr>
                <w:rFonts w:eastAsia="Times New Roman"/>
                <w:b/>
                <w:bCs/>
                <w:color w:val="231F20"/>
                <w:sz w:val="17"/>
                <w:szCs w:val="17"/>
              </w:rPr>
              <w:t xml:space="preserve"> </w:t>
            </w:r>
            <w:r w:rsidR="00F176EE" w:rsidRPr="00923224">
              <w:rPr>
                <w:rFonts w:eastAsia="Times New Roman"/>
                <w:b/>
                <w:bCs/>
                <w:color w:val="231F20"/>
                <w:sz w:val="17"/>
                <w:szCs w:val="17"/>
              </w:rPr>
              <w:t>09.1.2</w:t>
            </w:r>
          </w:p>
        </w:tc>
        <w:tc>
          <w:tcPr>
            <w:tcW w:w="12682" w:type="dxa"/>
            <w:gridSpan w:val="5"/>
            <w:tcBorders>
              <w:top w:val="single" w:sz="4" w:space="0" w:color="auto"/>
              <w:bottom w:val="single" w:sz="4" w:space="0" w:color="auto"/>
            </w:tcBorders>
            <w:vAlign w:val="center"/>
          </w:tcPr>
          <w:p w14:paraId="3A1CB493" w14:textId="77777777" w:rsidR="00F176EE" w:rsidRPr="00923224" w:rsidRDefault="008C41AA" w:rsidP="005B11F8">
            <w:pPr>
              <w:ind w:left="122"/>
              <w:rPr>
                <w:sz w:val="17"/>
                <w:szCs w:val="17"/>
              </w:rPr>
            </w:pPr>
            <w:r w:rsidRPr="00923224">
              <w:rPr>
                <w:b/>
                <w:bCs/>
                <w:sz w:val="17"/>
                <w:szCs w:val="17"/>
              </w:rPr>
              <w:t>İşlenmemiş yumuşakçalar ve kabuklular</w:t>
            </w:r>
          </w:p>
        </w:tc>
      </w:tr>
      <w:tr w:rsidR="00F176EE" w:rsidRPr="00923224" w14:paraId="6AB68728" w14:textId="77777777" w:rsidTr="0082579C">
        <w:trPr>
          <w:trHeight w:val="688"/>
        </w:trPr>
        <w:tc>
          <w:tcPr>
            <w:tcW w:w="1316" w:type="dxa"/>
            <w:tcBorders>
              <w:right w:val="single" w:sz="8" w:space="0" w:color="231F20"/>
            </w:tcBorders>
            <w:vAlign w:val="center"/>
          </w:tcPr>
          <w:p w14:paraId="3E1CF528" w14:textId="77777777" w:rsidR="00F176EE" w:rsidRPr="00923224" w:rsidRDefault="00F176EE" w:rsidP="00F176EE">
            <w:pPr>
              <w:rPr>
                <w:sz w:val="17"/>
                <w:szCs w:val="17"/>
              </w:rPr>
            </w:pPr>
          </w:p>
        </w:tc>
        <w:tc>
          <w:tcPr>
            <w:tcW w:w="1400" w:type="dxa"/>
            <w:tcBorders>
              <w:top w:val="single" w:sz="4" w:space="0" w:color="auto"/>
              <w:bottom w:val="single" w:sz="4" w:space="0" w:color="auto"/>
              <w:right w:val="single" w:sz="8" w:space="0" w:color="231F20"/>
            </w:tcBorders>
            <w:vAlign w:val="center"/>
          </w:tcPr>
          <w:p w14:paraId="77F5E069" w14:textId="77777777" w:rsidR="00F176EE" w:rsidRPr="00923224" w:rsidRDefault="00F176EE" w:rsidP="005B11F8">
            <w:pPr>
              <w:ind w:left="122"/>
              <w:rPr>
                <w:sz w:val="17"/>
                <w:szCs w:val="17"/>
              </w:rPr>
            </w:pPr>
            <w:r w:rsidRPr="00923224">
              <w:rPr>
                <w:rFonts w:eastAsia="Times New Roman"/>
                <w:color w:val="231F20"/>
                <w:sz w:val="17"/>
                <w:szCs w:val="17"/>
              </w:rPr>
              <w:t>Grup IV</w:t>
            </w:r>
          </w:p>
        </w:tc>
        <w:tc>
          <w:tcPr>
            <w:tcW w:w="2855" w:type="dxa"/>
            <w:tcBorders>
              <w:top w:val="single" w:sz="4" w:space="0" w:color="auto"/>
              <w:bottom w:val="single" w:sz="4" w:space="0" w:color="auto"/>
              <w:right w:val="single" w:sz="8" w:space="0" w:color="231F20"/>
            </w:tcBorders>
            <w:vAlign w:val="center"/>
          </w:tcPr>
          <w:p w14:paraId="2EAF1707" w14:textId="77777777" w:rsidR="00F176EE" w:rsidRPr="00923224" w:rsidRDefault="00F176EE" w:rsidP="005B11F8">
            <w:pPr>
              <w:ind w:left="122"/>
              <w:rPr>
                <w:sz w:val="17"/>
                <w:szCs w:val="17"/>
              </w:rPr>
            </w:pPr>
            <w:r w:rsidRPr="00923224">
              <w:rPr>
                <w:rFonts w:eastAsia="Times New Roman"/>
                <w:color w:val="231F20"/>
                <w:sz w:val="17"/>
                <w:szCs w:val="17"/>
              </w:rPr>
              <w:t>Polioller</w:t>
            </w:r>
          </w:p>
        </w:tc>
        <w:tc>
          <w:tcPr>
            <w:tcW w:w="1974" w:type="dxa"/>
            <w:tcBorders>
              <w:top w:val="single" w:sz="4" w:space="0" w:color="auto"/>
              <w:bottom w:val="single" w:sz="4" w:space="0" w:color="auto"/>
              <w:right w:val="single" w:sz="8" w:space="0" w:color="231F20"/>
            </w:tcBorders>
            <w:vAlign w:val="center"/>
          </w:tcPr>
          <w:p w14:paraId="0E133D30" w14:textId="77777777" w:rsidR="00F176EE" w:rsidRPr="00923224" w:rsidRDefault="00F176EE" w:rsidP="005B11F8">
            <w:pPr>
              <w:ind w:left="122"/>
              <w:rPr>
                <w:sz w:val="17"/>
                <w:szCs w:val="17"/>
              </w:rPr>
            </w:pPr>
            <w:r w:rsidRPr="00923224">
              <w:rPr>
                <w:rFonts w:eastAsia="Times New Roman"/>
                <w:i/>
                <w:iCs/>
                <w:color w:val="231F20"/>
                <w:sz w:val="17"/>
                <w:szCs w:val="17"/>
              </w:rPr>
              <w:t>quantum satis</w:t>
            </w:r>
          </w:p>
        </w:tc>
        <w:tc>
          <w:tcPr>
            <w:tcW w:w="1624" w:type="dxa"/>
            <w:tcBorders>
              <w:top w:val="single" w:sz="4" w:space="0" w:color="auto"/>
              <w:bottom w:val="single" w:sz="4" w:space="0" w:color="auto"/>
              <w:right w:val="single" w:sz="8" w:space="0" w:color="231F20"/>
            </w:tcBorders>
            <w:vAlign w:val="center"/>
          </w:tcPr>
          <w:p w14:paraId="131F2585" w14:textId="77777777" w:rsidR="00F176EE" w:rsidRPr="00923224" w:rsidRDefault="00F176EE" w:rsidP="005B11F8">
            <w:pPr>
              <w:ind w:left="122"/>
              <w:rPr>
                <w:sz w:val="17"/>
                <w:szCs w:val="17"/>
              </w:rPr>
            </w:pPr>
          </w:p>
        </w:tc>
        <w:tc>
          <w:tcPr>
            <w:tcW w:w="4829" w:type="dxa"/>
            <w:tcBorders>
              <w:top w:val="single" w:sz="4" w:space="0" w:color="auto"/>
              <w:bottom w:val="single" w:sz="4" w:space="0" w:color="auto"/>
            </w:tcBorders>
            <w:vAlign w:val="center"/>
          </w:tcPr>
          <w:p w14:paraId="2CEF12F2" w14:textId="77777777" w:rsidR="00F176EE" w:rsidRPr="00923224" w:rsidRDefault="00EF1F0B" w:rsidP="00EF1F0B">
            <w:pPr>
              <w:ind w:left="122"/>
              <w:rPr>
                <w:sz w:val="17"/>
                <w:szCs w:val="17"/>
              </w:rPr>
            </w:pPr>
            <w:r w:rsidRPr="00923224">
              <w:rPr>
                <w:sz w:val="17"/>
                <w:szCs w:val="17"/>
              </w:rPr>
              <w:t xml:space="preserve">sadece </w:t>
            </w:r>
            <w:r w:rsidR="008C41AA" w:rsidRPr="00923224">
              <w:rPr>
                <w:sz w:val="17"/>
                <w:szCs w:val="17"/>
              </w:rPr>
              <w:t>dondurulmuş ve derin dondurulmuş işlenmemiş yumuşakçalar, kabuklular ve kafadanbacaklılar; tatlandırma dışındaki amaçlar için</w:t>
            </w:r>
          </w:p>
        </w:tc>
      </w:tr>
      <w:tr w:rsidR="00F176EE" w:rsidRPr="00923224" w14:paraId="43A0E36B" w14:textId="77777777" w:rsidTr="008A5C96">
        <w:trPr>
          <w:trHeight w:val="799"/>
        </w:trPr>
        <w:tc>
          <w:tcPr>
            <w:tcW w:w="1316" w:type="dxa"/>
            <w:tcBorders>
              <w:right w:val="single" w:sz="8" w:space="0" w:color="231F20"/>
            </w:tcBorders>
            <w:vAlign w:val="center"/>
          </w:tcPr>
          <w:p w14:paraId="776C010A" w14:textId="77777777" w:rsidR="00F176EE" w:rsidRPr="00923224" w:rsidRDefault="00F176EE" w:rsidP="00F176EE">
            <w:pPr>
              <w:rPr>
                <w:sz w:val="17"/>
                <w:szCs w:val="17"/>
              </w:rPr>
            </w:pPr>
          </w:p>
        </w:tc>
        <w:tc>
          <w:tcPr>
            <w:tcW w:w="1400" w:type="dxa"/>
            <w:tcBorders>
              <w:top w:val="single" w:sz="4" w:space="0" w:color="auto"/>
              <w:bottom w:val="single" w:sz="4" w:space="0" w:color="auto"/>
              <w:right w:val="single" w:sz="8" w:space="0" w:color="231F20"/>
            </w:tcBorders>
            <w:vAlign w:val="center"/>
          </w:tcPr>
          <w:p w14:paraId="0570D1F9" w14:textId="77777777" w:rsidR="00F176EE" w:rsidRPr="00923224" w:rsidRDefault="00F176EE" w:rsidP="005B11F8">
            <w:pPr>
              <w:ind w:left="122"/>
              <w:rPr>
                <w:sz w:val="17"/>
                <w:szCs w:val="17"/>
              </w:rPr>
            </w:pPr>
            <w:r w:rsidRPr="00923224">
              <w:rPr>
                <w:rFonts w:eastAsia="Times New Roman"/>
                <w:color w:val="231F20"/>
                <w:sz w:val="17"/>
                <w:szCs w:val="17"/>
              </w:rPr>
              <w:t>E 220-228</w:t>
            </w:r>
          </w:p>
        </w:tc>
        <w:tc>
          <w:tcPr>
            <w:tcW w:w="2855" w:type="dxa"/>
            <w:tcBorders>
              <w:top w:val="single" w:sz="4" w:space="0" w:color="auto"/>
              <w:bottom w:val="single" w:sz="4" w:space="0" w:color="auto"/>
              <w:right w:val="single" w:sz="8" w:space="0" w:color="231F20"/>
            </w:tcBorders>
            <w:vAlign w:val="center"/>
          </w:tcPr>
          <w:p w14:paraId="54340251" w14:textId="77777777" w:rsidR="00F176EE" w:rsidRPr="00923224" w:rsidRDefault="00F176EE" w:rsidP="005B11F8">
            <w:pPr>
              <w:ind w:left="122"/>
              <w:rPr>
                <w:sz w:val="17"/>
                <w:szCs w:val="17"/>
              </w:rPr>
            </w:pPr>
            <w:r w:rsidRPr="00923224">
              <w:rPr>
                <w:rFonts w:eastAsia="Times New Roman"/>
                <w:color w:val="231F20"/>
                <w:sz w:val="17"/>
                <w:szCs w:val="17"/>
              </w:rPr>
              <w:t>Kükürt dioksit — sülfitler</w:t>
            </w:r>
          </w:p>
        </w:tc>
        <w:tc>
          <w:tcPr>
            <w:tcW w:w="1974" w:type="dxa"/>
            <w:tcBorders>
              <w:top w:val="single" w:sz="4" w:space="0" w:color="auto"/>
              <w:bottom w:val="single" w:sz="4" w:space="0" w:color="auto"/>
              <w:right w:val="single" w:sz="8" w:space="0" w:color="231F20"/>
            </w:tcBorders>
            <w:vAlign w:val="center"/>
          </w:tcPr>
          <w:p w14:paraId="6A49B47D" w14:textId="77777777" w:rsidR="00F176EE" w:rsidRPr="00923224" w:rsidRDefault="00F176EE" w:rsidP="005B11F8">
            <w:pPr>
              <w:ind w:left="122"/>
              <w:rPr>
                <w:sz w:val="17"/>
                <w:szCs w:val="17"/>
              </w:rPr>
            </w:pPr>
            <w:r w:rsidRPr="00923224">
              <w:rPr>
                <w:rFonts w:eastAsia="Times New Roman"/>
                <w:color w:val="231F20"/>
                <w:sz w:val="17"/>
                <w:szCs w:val="17"/>
              </w:rPr>
              <w:t>150</w:t>
            </w:r>
          </w:p>
        </w:tc>
        <w:tc>
          <w:tcPr>
            <w:tcW w:w="1624" w:type="dxa"/>
            <w:tcBorders>
              <w:top w:val="single" w:sz="4" w:space="0" w:color="auto"/>
              <w:bottom w:val="single" w:sz="4" w:space="0" w:color="auto"/>
              <w:right w:val="single" w:sz="8" w:space="0" w:color="231F20"/>
            </w:tcBorders>
            <w:vAlign w:val="center"/>
          </w:tcPr>
          <w:p w14:paraId="289E2229" w14:textId="77777777" w:rsidR="00F176EE" w:rsidRPr="00923224" w:rsidRDefault="00F176EE" w:rsidP="005B11F8">
            <w:pPr>
              <w:ind w:left="122"/>
              <w:rPr>
                <w:sz w:val="17"/>
                <w:szCs w:val="17"/>
              </w:rPr>
            </w:pPr>
            <w:r w:rsidRPr="00923224">
              <w:rPr>
                <w:rFonts w:eastAsia="Times New Roman"/>
                <w:color w:val="231F20"/>
                <w:sz w:val="17"/>
                <w:szCs w:val="17"/>
              </w:rPr>
              <w:t>(3) (10)</w:t>
            </w:r>
          </w:p>
        </w:tc>
        <w:tc>
          <w:tcPr>
            <w:tcW w:w="4829" w:type="dxa"/>
            <w:tcBorders>
              <w:top w:val="single" w:sz="4" w:space="0" w:color="auto"/>
              <w:bottom w:val="single" w:sz="4" w:space="0" w:color="auto"/>
            </w:tcBorders>
            <w:vAlign w:val="center"/>
          </w:tcPr>
          <w:p w14:paraId="5591574F" w14:textId="77777777" w:rsidR="00EF1F0B" w:rsidRPr="00923224" w:rsidRDefault="00EF1F0B" w:rsidP="008C41AA">
            <w:pPr>
              <w:spacing w:line="240" w:lineRule="atLeast"/>
              <w:ind w:left="112"/>
              <w:jc w:val="both"/>
              <w:rPr>
                <w:sz w:val="17"/>
                <w:szCs w:val="17"/>
              </w:rPr>
            </w:pPr>
            <w:r w:rsidRPr="00923224">
              <w:rPr>
                <w:sz w:val="17"/>
                <w:szCs w:val="17"/>
              </w:rPr>
              <w:t xml:space="preserve">sadece taze, </w:t>
            </w:r>
            <w:r w:rsidR="008C41AA" w:rsidRPr="00923224">
              <w:rPr>
                <w:sz w:val="17"/>
                <w:szCs w:val="17"/>
              </w:rPr>
              <w:t xml:space="preserve">dondurulmuş ve derin dondurulmuş kabuklular </w:t>
            </w:r>
          </w:p>
          <w:p w14:paraId="43CF586D" w14:textId="77777777" w:rsidR="008C41AA" w:rsidRPr="00923224" w:rsidRDefault="008C41AA" w:rsidP="008C41AA">
            <w:pPr>
              <w:spacing w:line="240" w:lineRule="atLeast"/>
              <w:ind w:left="112"/>
              <w:jc w:val="both"/>
              <w:rPr>
                <w:sz w:val="17"/>
                <w:szCs w:val="17"/>
              </w:rPr>
            </w:pPr>
            <w:r w:rsidRPr="00923224">
              <w:rPr>
                <w:sz w:val="17"/>
                <w:szCs w:val="17"/>
              </w:rPr>
              <w:t>ve kafadanbacaklılar; 80 adet/kg’a kadar </w:t>
            </w:r>
            <w:r w:rsidRPr="00923224">
              <w:rPr>
                <w:i/>
                <w:iCs/>
                <w:sz w:val="17"/>
                <w:szCs w:val="17"/>
              </w:rPr>
              <w:t>Penaeidae, Solenoceridae</w:t>
            </w:r>
          </w:p>
          <w:p w14:paraId="04802891" w14:textId="77777777" w:rsidR="00F176EE" w:rsidRPr="00923224" w:rsidRDefault="008C41AA" w:rsidP="008C41AA">
            <w:pPr>
              <w:ind w:left="112"/>
              <w:rPr>
                <w:sz w:val="17"/>
                <w:szCs w:val="17"/>
              </w:rPr>
            </w:pPr>
            <w:r w:rsidRPr="00923224">
              <w:rPr>
                <w:sz w:val="17"/>
                <w:szCs w:val="17"/>
              </w:rPr>
              <w:t>ve </w:t>
            </w:r>
            <w:r w:rsidRPr="00923224">
              <w:rPr>
                <w:i/>
                <w:iCs/>
                <w:sz w:val="17"/>
                <w:szCs w:val="17"/>
              </w:rPr>
              <w:t>Aristaeidae </w:t>
            </w:r>
            <w:r w:rsidRPr="00923224">
              <w:rPr>
                <w:sz w:val="17"/>
                <w:szCs w:val="17"/>
              </w:rPr>
              <w:t>familyasının kabukluları</w:t>
            </w:r>
          </w:p>
        </w:tc>
      </w:tr>
      <w:tr w:rsidR="00EF1F0B" w:rsidRPr="00923224" w14:paraId="1DE4293D" w14:textId="77777777" w:rsidTr="008A5C96">
        <w:trPr>
          <w:trHeight w:val="799"/>
        </w:trPr>
        <w:tc>
          <w:tcPr>
            <w:tcW w:w="1316" w:type="dxa"/>
            <w:tcBorders>
              <w:right w:val="single" w:sz="8" w:space="0" w:color="231F20"/>
            </w:tcBorders>
            <w:vAlign w:val="center"/>
          </w:tcPr>
          <w:p w14:paraId="0E41682D" w14:textId="77777777" w:rsidR="00EF1F0B" w:rsidRPr="00923224" w:rsidRDefault="00EF1F0B" w:rsidP="00F176EE">
            <w:pPr>
              <w:rPr>
                <w:sz w:val="17"/>
                <w:szCs w:val="17"/>
              </w:rPr>
            </w:pPr>
          </w:p>
        </w:tc>
        <w:tc>
          <w:tcPr>
            <w:tcW w:w="1400" w:type="dxa"/>
            <w:tcBorders>
              <w:top w:val="single" w:sz="4" w:space="0" w:color="auto"/>
              <w:bottom w:val="single" w:sz="4" w:space="0" w:color="auto"/>
              <w:right w:val="single" w:sz="8" w:space="0" w:color="231F20"/>
            </w:tcBorders>
            <w:vAlign w:val="center"/>
          </w:tcPr>
          <w:p w14:paraId="7E4633D3" w14:textId="77777777" w:rsidR="00EF1F0B" w:rsidRPr="00923224" w:rsidRDefault="00EF1F0B" w:rsidP="005B11F8">
            <w:pPr>
              <w:ind w:left="122"/>
              <w:rPr>
                <w:rFonts w:eastAsia="Times New Roman"/>
                <w:color w:val="231F20"/>
                <w:sz w:val="17"/>
                <w:szCs w:val="17"/>
              </w:rPr>
            </w:pPr>
            <w:r w:rsidRPr="00923224">
              <w:rPr>
                <w:rFonts w:eastAsia="Times New Roman"/>
                <w:color w:val="231F20"/>
                <w:sz w:val="17"/>
                <w:szCs w:val="17"/>
              </w:rPr>
              <w:t>E 220-228</w:t>
            </w:r>
          </w:p>
        </w:tc>
        <w:tc>
          <w:tcPr>
            <w:tcW w:w="2855" w:type="dxa"/>
            <w:tcBorders>
              <w:top w:val="single" w:sz="4" w:space="0" w:color="auto"/>
              <w:bottom w:val="single" w:sz="4" w:space="0" w:color="auto"/>
              <w:right w:val="single" w:sz="8" w:space="0" w:color="231F20"/>
            </w:tcBorders>
            <w:vAlign w:val="center"/>
          </w:tcPr>
          <w:p w14:paraId="663F2FAB" w14:textId="77777777" w:rsidR="00EF1F0B" w:rsidRPr="00923224" w:rsidRDefault="00EF1F0B" w:rsidP="005B11F8">
            <w:pPr>
              <w:ind w:left="122"/>
              <w:rPr>
                <w:rFonts w:eastAsia="Times New Roman"/>
                <w:color w:val="231F20"/>
                <w:sz w:val="17"/>
                <w:szCs w:val="17"/>
              </w:rPr>
            </w:pPr>
            <w:r w:rsidRPr="00923224">
              <w:rPr>
                <w:rFonts w:eastAsia="Times New Roman"/>
                <w:color w:val="231F20"/>
                <w:sz w:val="17"/>
                <w:szCs w:val="17"/>
              </w:rPr>
              <w:t>Kükürt dioksit — sülfitler</w:t>
            </w:r>
          </w:p>
        </w:tc>
        <w:tc>
          <w:tcPr>
            <w:tcW w:w="1974" w:type="dxa"/>
            <w:tcBorders>
              <w:top w:val="single" w:sz="4" w:space="0" w:color="auto"/>
              <w:bottom w:val="single" w:sz="4" w:space="0" w:color="auto"/>
              <w:right w:val="single" w:sz="8" w:space="0" w:color="231F20"/>
            </w:tcBorders>
            <w:vAlign w:val="center"/>
          </w:tcPr>
          <w:p w14:paraId="2114A371" w14:textId="77777777" w:rsidR="00EF1F0B" w:rsidRPr="00923224" w:rsidRDefault="00EF1F0B" w:rsidP="005B11F8">
            <w:pPr>
              <w:ind w:left="122"/>
              <w:rPr>
                <w:rFonts w:eastAsia="Times New Roman"/>
                <w:color w:val="231F20"/>
                <w:sz w:val="17"/>
                <w:szCs w:val="17"/>
              </w:rPr>
            </w:pPr>
            <w:r w:rsidRPr="00923224">
              <w:rPr>
                <w:rFonts w:eastAsia="Times New Roman"/>
                <w:color w:val="231F20"/>
                <w:sz w:val="17"/>
                <w:szCs w:val="17"/>
              </w:rPr>
              <w:t>200</w:t>
            </w:r>
          </w:p>
        </w:tc>
        <w:tc>
          <w:tcPr>
            <w:tcW w:w="1624" w:type="dxa"/>
            <w:tcBorders>
              <w:top w:val="single" w:sz="4" w:space="0" w:color="auto"/>
              <w:bottom w:val="single" w:sz="4" w:space="0" w:color="auto"/>
              <w:right w:val="single" w:sz="8" w:space="0" w:color="231F20"/>
            </w:tcBorders>
            <w:vAlign w:val="center"/>
          </w:tcPr>
          <w:p w14:paraId="2FCEE43E" w14:textId="77777777" w:rsidR="00EF1F0B" w:rsidRPr="00923224" w:rsidRDefault="00EF1F0B" w:rsidP="005B11F8">
            <w:pPr>
              <w:ind w:left="122"/>
              <w:rPr>
                <w:rFonts w:eastAsia="Times New Roman"/>
                <w:color w:val="231F20"/>
                <w:sz w:val="17"/>
                <w:szCs w:val="17"/>
              </w:rPr>
            </w:pPr>
            <w:r w:rsidRPr="00923224">
              <w:rPr>
                <w:rFonts w:eastAsia="Times New Roman"/>
                <w:color w:val="231F20"/>
                <w:sz w:val="17"/>
                <w:szCs w:val="17"/>
              </w:rPr>
              <w:t>(3) (10)</w:t>
            </w:r>
          </w:p>
        </w:tc>
        <w:tc>
          <w:tcPr>
            <w:tcW w:w="4829" w:type="dxa"/>
            <w:tcBorders>
              <w:top w:val="single" w:sz="4" w:space="0" w:color="auto"/>
              <w:bottom w:val="single" w:sz="4" w:space="0" w:color="auto"/>
            </w:tcBorders>
            <w:vAlign w:val="center"/>
          </w:tcPr>
          <w:p w14:paraId="2F16EF39" w14:textId="77777777" w:rsidR="00EF1F0B" w:rsidRPr="00923224" w:rsidRDefault="00873FB2" w:rsidP="00873FB2">
            <w:pPr>
              <w:ind w:left="112"/>
              <w:rPr>
                <w:sz w:val="17"/>
                <w:szCs w:val="17"/>
              </w:rPr>
            </w:pPr>
            <w:r w:rsidRPr="00923224">
              <w:rPr>
                <w:sz w:val="17"/>
                <w:szCs w:val="17"/>
              </w:rPr>
              <w:t xml:space="preserve">sadece 80 – 120 adet/kg arası </w:t>
            </w:r>
            <w:r w:rsidRPr="00923224">
              <w:rPr>
                <w:i/>
                <w:sz w:val="17"/>
                <w:szCs w:val="17"/>
              </w:rPr>
              <w:t>Penaeidae, Solenoceridae</w:t>
            </w:r>
            <w:r w:rsidRPr="00923224">
              <w:rPr>
                <w:sz w:val="17"/>
                <w:szCs w:val="17"/>
              </w:rPr>
              <w:t xml:space="preserve"> ve </w:t>
            </w:r>
            <w:r w:rsidRPr="00923224">
              <w:rPr>
                <w:i/>
                <w:sz w:val="17"/>
                <w:szCs w:val="17"/>
              </w:rPr>
              <w:t>Aristaeidae</w:t>
            </w:r>
            <w:r w:rsidRPr="00923224">
              <w:rPr>
                <w:sz w:val="17"/>
                <w:szCs w:val="17"/>
              </w:rPr>
              <w:t xml:space="preserve"> familyasının kabukluları</w:t>
            </w:r>
          </w:p>
        </w:tc>
      </w:tr>
      <w:tr w:rsidR="00F176EE" w:rsidRPr="00923224" w14:paraId="6C1AEBBA" w14:textId="77777777" w:rsidTr="008A5C96">
        <w:trPr>
          <w:trHeight w:val="672"/>
        </w:trPr>
        <w:tc>
          <w:tcPr>
            <w:tcW w:w="1316" w:type="dxa"/>
            <w:tcBorders>
              <w:right w:val="single" w:sz="8" w:space="0" w:color="231F20"/>
            </w:tcBorders>
            <w:vAlign w:val="center"/>
          </w:tcPr>
          <w:p w14:paraId="550EC03B" w14:textId="77777777" w:rsidR="00F176EE" w:rsidRPr="00923224" w:rsidRDefault="00F176EE" w:rsidP="00F176EE">
            <w:pPr>
              <w:rPr>
                <w:sz w:val="17"/>
                <w:szCs w:val="17"/>
              </w:rPr>
            </w:pPr>
          </w:p>
        </w:tc>
        <w:tc>
          <w:tcPr>
            <w:tcW w:w="1400" w:type="dxa"/>
            <w:tcBorders>
              <w:top w:val="single" w:sz="4" w:space="0" w:color="auto"/>
              <w:bottom w:val="single" w:sz="4" w:space="0" w:color="auto"/>
              <w:right w:val="single" w:sz="8" w:space="0" w:color="231F20"/>
            </w:tcBorders>
            <w:vAlign w:val="center"/>
          </w:tcPr>
          <w:p w14:paraId="31F184AE" w14:textId="77777777" w:rsidR="00F176EE" w:rsidRPr="00923224" w:rsidRDefault="00F176EE" w:rsidP="005B11F8">
            <w:pPr>
              <w:ind w:left="122"/>
              <w:rPr>
                <w:sz w:val="17"/>
                <w:szCs w:val="17"/>
              </w:rPr>
            </w:pPr>
            <w:r w:rsidRPr="00923224">
              <w:rPr>
                <w:rFonts w:eastAsia="Times New Roman"/>
                <w:color w:val="231F20"/>
                <w:sz w:val="17"/>
                <w:szCs w:val="17"/>
              </w:rPr>
              <w:t>E 220-228</w:t>
            </w:r>
          </w:p>
        </w:tc>
        <w:tc>
          <w:tcPr>
            <w:tcW w:w="2855" w:type="dxa"/>
            <w:tcBorders>
              <w:top w:val="single" w:sz="4" w:space="0" w:color="auto"/>
              <w:bottom w:val="single" w:sz="4" w:space="0" w:color="auto"/>
              <w:right w:val="single" w:sz="8" w:space="0" w:color="231F20"/>
            </w:tcBorders>
            <w:vAlign w:val="center"/>
          </w:tcPr>
          <w:p w14:paraId="197BDA9C" w14:textId="77777777" w:rsidR="00F176EE" w:rsidRPr="00923224" w:rsidRDefault="00F176EE" w:rsidP="005B11F8">
            <w:pPr>
              <w:ind w:left="122"/>
              <w:rPr>
                <w:sz w:val="17"/>
                <w:szCs w:val="17"/>
              </w:rPr>
            </w:pPr>
            <w:r w:rsidRPr="00923224">
              <w:rPr>
                <w:rFonts w:eastAsia="Times New Roman"/>
                <w:color w:val="231F20"/>
                <w:sz w:val="17"/>
                <w:szCs w:val="17"/>
              </w:rPr>
              <w:t>Kükürt dioksit — sülfitler</w:t>
            </w:r>
          </w:p>
        </w:tc>
        <w:tc>
          <w:tcPr>
            <w:tcW w:w="1974" w:type="dxa"/>
            <w:tcBorders>
              <w:top w:val="single" w:sz="4" w:space="0" w:color="auto"/>
              <w:bottom w:val="single" w:sz="4" w:space="0" w:color="auto"/>
              <w:right w:val="single" w:sz="8" w:space="0" w:color="231F20"/>
            </w:tcBorders>
            <w:vAlign w:val="center"/>
          </w:tcPr>
          <w:p w14:paraId="3F7E4C84" w14:textId="77777777" w:rsidR="00F176EE" w:rsidRPr="00923224" w:rsidRDefault="00F176EE" w:rsidP="005B11F8">
            <w:pPr>
              <w:ind w:left="122"/>
              <w:rPr>
                <w:sz w:val="17"/>
                <w:szCs w:val="17"/>
              </w:rPr>
            </w:pPr>
            <w:r w:rsidRPr="00923224">
              <w:rPr>
                <w:rFonts w:eastAsia="Times New Roman"/>
                <w:color w:val="231F20"/>
                <w:sz w:val="17"/>
                <w:szCs w:val="17"/>
              </w:rPr>
              <w:t>300</w:t>
            </w:r>
          </w:p>
        </w:tc>
        <w:tc>
          <w:tcPr>
            <w:tcW w:w="1624" w:type="dxa"/>
            <w:tcBorders>
              <w:top w:val="single" w:sz="4" w:space="0" w:color="auto"/>
              <w:bottom w:val="single" w:sz="4" w:space="0" w:color="auto"/>
              <w:right w:val="single" w:sz="8" w:space="0" w:color="231F20"/>
            </w:tcBorders>
            <w:vAlign w:val="center"/>
          </w:tcPr>
          <w:p w14:paraId="6B4A467B" w14:textId="77777777" w:rsidR="00F176EE" w:rsidRPr="00923224" w:rsidRDefault="00F176EE" w:rsidP="005B11F8">
            <w:pPr>
              <w:ind w:left="122"/>
              <w:rPr>
                <w:sz w:val="17"/>
                <w:szCs w:val="17"/>
              </w:rPr>
            </w:pPr>
            <w:r w:rsidRPr="00923224">
              <w:rPr>
                <w:rFonts w:eastAsia="Times New Roman"/>
                <w:color w:val="231F20"/>
                <w:sz w:val="17"/>
                <w:szCs w:val="17"/>
              </w:rPr>
              <w:t>(3) (10)</w:t>
            </w:r>
          </w:p>
        </w:tc>
        <w:tc>
          <w:tcPr>
            <w:tcW w:w="4829" w:type="dxa"/>
            <w:tcBorders>
              <w:top w:val="single" w:sz="4" w:space="0" w:color="auto"/>
              <w:bottom w:val="single" w:sz="4" w:space="0" w:color="auto"/>
            </w:tcBorders>
            <w:vAlign w:val="center"/>
          </w:tcPr>
          <w:p w14:paraId="1B7ED76B" w14:textId="77777777" w:rsidR="00F176EE" w:rsidRPr="00923224" w:rsidRDefault="00873FB2" w:rsidP="008C41AA">
            <w:pPr>
              <w:ind w:left="122"/>
              <w:rPr>
                <w:sz w:val="17"/>
                <w:szCs w:val="17"/>
              </w:rPr>
            </w:pPr>
            <w:r w:rsidRPr="00923224">
              <w:rPr>
                <w:rFonts w:eastAsia="Times New Roman"/>
                <w:color w:val="231F20"/>
                <w:sz w:val="17"/>
                <w:szCs w:val="17"/>
              </w:rPr>
              <w:t xml:space="preserve">sadece 120 adet/kg üzeri </w:t>
            </w:r>
            <w:r w:rsidRPr="00923224">
              <w:rPr>
                <w:rFonts w:eastAsia="Times New Roman"/>
                <w:i/>
                <w:color w:val="231F20"/>
                <w:sz w:val="17"/>
                <w:szCs w:val="17"/>
              </w:rPr>
              <w:t>Penaeidae, Solenoceridae</w:t>
            </w:r>
            <w:r w:rsidRPr="00923224">
              <w:rPr>
                <w:rFonts w:eastAsia="Times New Roman"/>
                <w:color w:val="231F20"/>
                <w:sz w:val="17"/>
                <w:szCs w:val="17"/>
              </w:rPr>
              <w:t xml:space="preserve"> ve </w:t>
            </w:r>
            <w:r w:rsidRPr="00923224">
              <w:rPr>
                <w:rFonts w:eastAsia="Times New Roman"/>
                <w:i/>
                <w:color w:val="231F20"/>
                <w:sz w:val="17"/>
                <w:szCs w:val="17"/>
              </w:rPr>
              <w:t>Aristaeidae</w:t>
            </w:r>
            <w:r w:rsidRPr="00923224">
              <w:rPr>
                <w:rFonts w:eastAsia="Times New Roman"/>
                <w:color w:val="231F20"/>
                <w:sz w:val="17"/>
                <w:szCs w:val="17"/>
              </w:rPr>
              <w:t xml:space="preserve"> familyasının kabukluları</w:t>
            </w:r>
          </w:p>
        </w:tc>
      </w:tr>
      <w:tr w:rsidR="00F176EE" w:rsidRPr="00923224" w14:paraId="3F8C8F9B" w14:textId="77777777" w:rsidTr="008A5C96">
        <w:trPr>
          <w:trHeight w:val="464"/>
        </w:trPr>
        <w:tc>
          <w:tcPr>
            <w:tcW w:w="1316" w:type="dxa"/>
            <w:tcBorders>
              <w:right w:val="single" w:sz="8" w:space="0" w:color="231F20"/>
            </w:tcBorders>
            <w:vAlign w:val="center"/>
          </w:tcPr>
          <w:p w14:paraId="5FD21FD3" w14:textId="77777777" w:rsidR="00F176EE" w:rsidRPr="00923224" w:rsidRDefault="00F176EE" w:rsidP="00F176EE">
            <w:pPr>
              <w:rPr>
                <w:sz w:val="17"/>
                <w:szCs w:val="17"/>
              </w:rPr>
            </w:pPr>
          </w:p>
        </w:tc>
        <w:tc>
          <w:tcPr>
            <w:tcW w:w="1400" w:type="dxa"/>
            <w:tcBorders>
              <w:top w:val="single" w:sz="4" w:space="0" w:color="auto"/>
              <w:bottom w:val="single" w:sz="4" w:space="0" w:color="auto"/>
              <w:right w:val="single" w:sz="8" w:space="0" w:color="231F20"/>
            </w:tcBorders>
            <w:vAlign w:val="center"/>
          </w:tcPr>
          <w:p w14:paraId="1B1BD92A" w14:textId="77777777" w:rsidR="00F176EE" w:rsidRPr="00923224" w:rsidRDefault="00F176EE" w:rsidP="005B11F8">
            <w:pPr>
              <w:ind w:left="122"/>
              <w:rPr>
                <w:sz w:val="17"/>
                <w:szCs w:val="17"/>
              </w:rPr>
            </w:pPr>
            <w:r w:rsidRPr="00923224">
              <w:rPr>
                <w:rFonts w:eastAsia="Times New Roman"/>
                <w:color w:val="231F20"/>
                <w:sz w:val="17"/>
                <w:szCs w:val="17"/>
              </w:rPr>
              <w:t>E 300</w:t>
            </w:r>
          </w:p>
        </w:tc>
        <w:tc>
          <w:tcPr>
            <w:tcW w:w="2855" w:type="dxa"/>
            <w:tcBorders>
              <w:top w:val="single" w:sz="4" w:space="0" w:color="auto"/>
              <w:bottom w:val="single" w:sz="4" w:space="0" w:color="auto"/>
              <w:right w:val="single" w:sz="8" w:space="0" w:color="231F20"/>
            </w:tcBorders>
            <w:vAlign w:val="center"/>
          </w:tcPr>
          <w:p w14:paraId="1666EF3C" w14:textId="77777777" w:rsidR="00F176EE" w:rsidRPr="00923224" w:rsidRDefault="00F176EE" w:rsidP="005B11F8">
            <w:pPr>
              <w:ind w:left="122"/>
              <w:rPr>
                <w:sz w:val="17"/>
                <w:szCs w:val="17"/>
              </w:rPr>
            </w:pPr>
            <w:r w:rsidRPr="00923224">
              <w:rPr>
                <w:rFonts w:eastAsia="Times New Roman"/>
                <w:color w:val="231F20"/>
                <w:sz w:val="17"/>
                <w:szCs w:val="17"/>
              </w:rPr>
              <w:t>Askorbik asit</w:t>
            </w:r>
          </w:p>
        </w:tc>
        <w:tc>
          <w:tcPr>
            <w:tcW w:w="1974" w:type="dxa"/>
            <w:tcBorders>
              <w:top w:val="single" w:sz="4" w:space="0" w:color="auto"/>
              <w:bottom w:val="single" w:sz="4" w:space="0" w:color="auto"/>
              <w:right w:val="single" w:sz="8" w:space="0" w:color="231F20"/>
            </w:tcBorders>
            <w:vAlign w:val="center"/>
          </w:tcPr>
          <w:p w14:paraId="05F49583" w14:textId="77777777" w:rsidR="00F176EE" w:rsidRPr="00923224" w:rsidRDefault="00F176EE" w:rsidP="005B11F8">
            <w:pPr>
              <w:ind w:left="122"/>
              <w:rPr>
                <w:sz w:val="17"/>
                <w:szCs w:val="17"/>
              </w:rPr>
            </w:pPr>
            <w:r w:rsidRPr="00923224">
              <w:rPr>
                <w:rFonts w:eastAsia="Times New Roman"/>
                <w:i/>
                <w:iCs/>
                <w:color w:val="231F20"/>
                <w:sz w:val="17"/>
                <w:szCs w:val="17"/>
              </w:rPr>
              <w:t>quantum satis</w:t>
            </w:r>
          </w:p>
        </w:tc>
        <w:tc>
          <w:tcPr>
            <w:tcW w:w="1624" w:type="dxa"/>
            <w:tcBorders>
              <w:top w:val="single" w:sz="4" w:space="0" w:color="auto"/>
              <w:bottom w:val="single" w:sz="4" w:space="0" w:color="auto"/>
              <w:right w:val="single" w:sz="8" w:space="0" w:color="231F20"/>
            </w:tcBorders>
            <w:vAlign w:val="center"/>
          </w:tcPr>
          <w:p w14:paraId="1318655C" w14:textId="77777777" w:rsidR="00F176EE" w:rsidRPr="00923224" w:rsidRDefault="00F176EE" w:rsidP="005B11F8">
            <w:pPr>
              <w:ind w:left="122"/>
              <w:rPr>
                <w:sz w:val="17"/>
                <w:szCs w:val="17"/>
              </w:rPr>
            </w:pPr>
          </w:p>
        </w:tc>
        <w:tc>
          <w:tcPr>
            <w:tcW w:w="4829" w:type="dxa"/>
            <w:tcBorders>
              <w:top w:val="single" w:sz="4" w:space="0" w:color="auto"/>
              <w:bottom w:val="single" w:sz="4" w:space="0" w:color="auto"/>
            </w:tcBorders>
            <w:vAlign w:val="center"/>
          </w:tcPr>
          <w:p w14:paraId="29F538B0" w14:textId="77777777" w:rsidR="00F176EE" w:rsidRPr="00923224" w:rsidRDefault="00F176EE" w:rsidP="005B11F8">
            <w:pPr>
              <w:ind w:left="122"/>
              <w:rPr>
                <w:sz w:val="17"/>
                <w:szCs w:val="17"/>
              </w:rPr>
            </w:pPr>
          </w:p>
        </w:tc>
      </w:tr>
      <w:tr w:rsidR="00F176EE" w:rsidRPr="00923224" w14:paraId="34E73112" w14:textId="77777777" w:rsidTr="008A5C96">
        <w:trPr>
          <w:trHeight w:val="574"/>
        </w:trPr>
        <w:tc>
          <w:tcPr>
            <w:tcW w:w="1316" w:type="dxa"/>
            <w:tcBorders>
              <w:right w:val="single" w:sz="8" w:space="0" w:color="231F20"/>
            </w:tcBorders>
            <w:vAlign w:val="center"/>
          </w:tcPr>
          <w:p w14:paraId="0E6DF4B8" w14:textId="77777777" w:rsidR="00F176EE" w:rsidRPr="00923224" w:rsidRDefault="00F176EE" w:rsidP="00F176EE">
            <w:pPr>
              <w:rPr>
                <w:sz w:val="17"/>
                <w:szCs w:val="17"/>
              </w:rPr>
            </w:pPr>
          </w:p>
        </w:tc>
        <w:tc>
          <w:tcPr>
            <w:tcW w:w="1400" w:type="dxa"/>
            <w:tcBorders>
              <w:top w:val="single" w:sz="4" w:space="0" w:color="auto"/>
              <w:bottom w:val="single" w:sz="4" w:space="0" w:color="auto"/>
              <w:right w:val="single" w:sz="8" w:space="0" w:color="231F20"/>
            </w:tcBorders>
            <w:vAlign w:val="center"/>
          </w:tcPr>
          <w:p w14:paraId="2B51EE4B" w14:textId="77777777" w:rsidR="00F176EE" w:rsidRPr="00923224" w:rsidRDefault="00F176EE" w:rsidP="005B11F8">
            <w:pPr>
              <w:ind w:left="122"/>
              <w:rPr>
                <w:rFonts w:eastAsia="Times New Roman"/>
                <w:color w:val="231F20"/>
                <w:sz w:val="17"/>
                <w:szCs w:val="17"/>
              </w:rPr>
            </w:pPr>
            <w:r w:rsidRPr="00923224">
              <w:rPr>
                <w:rFonts w:eastAsia="Times New Roman"/>
                <w:color w:val="231F20"/>
                <w:sz w:val="17"/>
                <w:szCs w:val="17"/>
              </w:rPr>
              <w:t>E 301</w:t>
            </w:r>
          </w:p>
        </w:tc>
        <w:tc>
          <w:tcPr>
            <w:tcW w:w="2855" w:type="dxa"/>
            <w:tcBorders>
              <w:top w:val="single" w:sz="4" w:space="0" w:color="auto"/>
              <w:bottom w:val="single" w:sz="4" w:space="0" w:color="auto"/>
              <w:right w:val="single" w:sz="8" w:space="0" w:color="231F20"/>
            </w:tcBorders>
            <w:vAlign w:val="center"/>
          </w:tcPr>
          <w:p w14:paraId="012F769C" w14:textId="77777777" w:rsidR="00F176EE" w:rsidRPr="00923224" w:rsidRDefault="00F176EE" w:rsidP="005B11F8">
            <w:pPr>
              <w:ind w:left="122"/>
              <w:rPr>
                <w:rFonts w:eastAsia="Times New Roman"/>
                <w:color w:val="231F20"/>
                <w:sz w:val="17"/>
                <w:szCs w:val="17"/>
              </w:rPr>
            </w:pPr>
            <w:r w:rsidRPr="00923224">
              <w:rPr>
                <w:rFonts w:eastAsia="Times New Roman"/>
                <w:color w:val="231F20"/>
                <w:sz w:val="17"/>
                <w:szCs w:val="17"/>
              </w:rPr>
              <w:t>Sodyum askorbat</w:t>
            </w:r>
          </w:p>
        </w:tc>
        <w:tc>
          <w:tcPr>
            <w:tcW w:w="1974" w:type="dxa"/>
            <w:tcBorders>
              <w:top w:val="single" w:sz="4" w:space="0" w:color="auto"/>
              <w:bottom w:val="single" w:sz="4" w:space="0" w:color="auto"/>
              <w:right w:val="single" w:sz="8" w:space="0" w:color="231F20"/>
            </w:tcBorders>
            <w:vAlign w:val="center"/>
          </w:tcPr>
          <w:p w14:paraId="14E5FD77" w14:textId="77777777" w:rsidR="00F176EE" w:rsidRPr="00923224" w:rsidRDefault="00F176EE" w:rsidP="005B11F8">
            <w:pPr>
              <w:ind w:left="122"/>
              <w:rPr>
                <w:rFonts w:eastAsia="Times New Roman"/>
                <w:i/>
                <w:iCs/>
                <w:color w:val="231F20"/>
                <w:sz w:val="17"/>
                <w:szCs w:val="17"/>
              </w:rPr>
            </w:pPr>
            <w:r w:rsidRPr="00923224">
              <w:rPr>
                <w:rFonts w:eastAsia="Times New Roman"/>
                <w:i/>
                <w:iCs/>
                <w:color w:val="231F20"/>
                <w:sz w:val="17"/>
                <w:szCs w:val="17"/>
              </w:rPr>
              <w:t>quantum satis</w:t>
            </w:r>
          </w:p>
        </w:tc>
        <w:tc>
          <w:tcPr>
            <w:tcW w:w="1624" w:type="dxa"/>
            <w:tcBorders>
              <w:top w:val="single" w:sz="4" w:space="0" w:color="auto"/>
              <w:bottom w:val="single" w:sz="4" w:space="0" w:color="auto"/>
              <w:right w:val="single" w:sz="8" w:space="0" w:color="231F20"/>
            </w:tcBorders>
            <w:vAlign w:val="center"/>
          </w:tcPr>
          <w:p w14:paraId="563979F3" w14:textId="77777777" w:rsidR="00F176EE" w:rsidRPr="00923224" w:rsidRDefault="00F176EE" w:rsidP="005B11F8">
            <w:pPr>
              <w:ind w:left="122"/>
              <w:rPr>
                <w:sz w:val="17"/>
                <w:szCs w:val="17"/>
              </w:rPr>
            </w:pPr>
          </w:p>
        </w:tc>
        <w:tc>
          <w:tcPr>
            <w:tcW w:w="4829" w:type="dxa"/>
            <w:tcBorders>
              <w:top w:val="single" w:sz="4" w:space="0" w:color="auto"/>
              <w:bottom w:val="single" w:sz="4" w:space="0" w:color="auto"/>
            </w:tcBorders>
            <w:vAlign w:val="center"/>
          </w:tcPr>
          <w:p w14:paraId="76083BB3" w14:textId="77777777" w:rsidR="00F176EE" w:rsidRPr="00923224" w:rsidRDefault="00F176EE" w:rsidP="005B11F8">
            <w:pPr>
              <w:ind w:left="122"/>
              <w:rPr>
                <w:sz w:val="17"/>
                <w:szCs w:val="17"/>
              </w:rPr>
            </w:pPr>
          </w:p>
        </w:tc>
      </w:tr>
      <w:tr w:rsidR="00F176EE" w:rsidRPr="00923224" w14:paraId="6FFCA250" w14:textId="77777777" w:rsidTr="008A5C96">
        <w:trPr>
          <w:trHeight w:val="506"/>
        </w:trPr>
        <w:tc>
          <w:tcPr>
            <w:tcW w:w="1316" w:type="dxa"/>
            <w:tcBorders>
              <w:right w:val="single" w:sz="8" w:space="0" w:color="231F20"/>
            </w:tcBorders>
            <w:vAlign w:val="center"/>
          </w:tcPr>
          <w:p w14:paraId="245260DF" w14:textId="77777777" w:rsidR="00F176EE" w:rsidRPr="00923224" w:rsidRDefault="00F176EE" w:rsidP="00F176EE">
            <w:pPr>
              <w:rPr>
                <w:sz w:val="17"/>
                <w:szCs w:val="17"/>
              </w:rPr>
            </w:pPr>
          </w:p>
        </w:tc>
        <w:tc>
          <w:tcPr>
            <w:tcW w:w="1400" w:type="dxa"/>
            <w:tcBorders>
              <w:top w:val="single" w:sz="4" w:space="0" w:color="auto"/>
              <w:bottom w:val="single" w:sz="4" w:space="0" w:color="auto"/>
              <w:right w:val="single" w:sz="8" w:space="0" w:color="231F20"/>
            </w:tcBorders>
            <w:vAlign w:val="center"/>
          </w:tcPr>
          <w:p w14:paraId="075B22FB" w14:textId="77777777" w:rsidR="00F176EE" w:rsidRPr="00923224" w:rsidRDefault="00F176EE" w:rsidP="005B11F8">
            <w:pPr>
              <w:ind w:left="122"/>
              <w:rPr>
                <w:rFonts w:eastAsia="Times New Roman"/>
                <w:color w:val="231F20"/>
                <w:sz w:val="17"/>
                <w:szCs w:val="17"/>
              </w:rPr>
            </w:pPr>
            <w:r w:rsidRPr="00923224">
              <w:rPr>
                <w:rFonts w:eastAsia="Times New Roman"/>
                <w:color w:val="231F20"/>
                <w:sz w:val="17"/>
                <w:szCs w:val="17"/>
              </w:rPr>
              <w:t>E 302</w:t>
            </w:r>
          </w:p>
        </w:tc>
        <w:tc>
          <w:tcPr>
            <w:tcW w:w="2855" w:type="dxa"/>
            <w:tcBorders>
              <w:top w:val="single" w:sz="4" w:space="0" w:color="auto"/>
              <w:bottom w:val="single" w:sz="4" w:space="0" w:color="auto"/>
              <w:right w:val="single" w:sz="8" w:space="0" w:color="231F20"/>
            </w:tcBorders>
            <w:vAlign w:val="center"/>
          </w:tcPr>
          <w:p w14:paraId="4E59B41A" w14:textId="77777777" w:rsidR="00F176EE" w:rsidRPr="00923224" w:rsidRDefault="00F176EE" w:rsidP="005B11F8">
            <w:pPr>
              <w:ind w:left="122"/>
              <w:rPr>
                <w:rFonts w:eastAsia="Times New Roman"/>
                <w:color w:val="231F20"/>
                <w:sz w:val="17"/>
                <w:szCs w:val="17"/>
              </w:rPr>
            </w:pPr>
            <w:r w:rsidRPr="00923224">
              <w:rPr>
                <w:rFonts w:eastAsia="Times New Roman"/>
                <w:color w:val="231F20"/>
                <w:sz w:val="17"/>
                <w:szCs w:val="17"/>
              </w:rPr>
              <w:t>Kalsiyum askorbat</w:t>
            </w:r>
          </w:p>
        </w:tc>
        <w:tc>
          <w:tcPr>
            <w:tcW w:w="1974" w:type="dxa"/>
            <w:tcBorders>
              <w:top w:val="single" w:sz="4" w:space="0" w:color="auto"/>
              <w:bottom w:val="single" w:sz="4" w:space="0" w:color="auto"/>
              <w:right w:val="single" w:sz="8" w:space="0" w:color="231F20"/>
            </w:tcBorders>
            <w:vAlign w:val="center"/>
          </w:tcPr>
          <w:p w14:paraId="625F16C5" w14:textId="77777777" w:rsidR="00F176EE" w:rsidRPr="00923224" w:rsidRDefault="00F176EE" w:rsidP="005B11F8">
            <w:pPr>
              <w:ind w:left="122"/>
              <w:rPr>
                <w:rFonts w:eastAsia="Times New Roman"/>
                <w:i/>
                <w:iCs/>
                <w:color w:val="231F20"/>
                <w:sz w:val="17"/>
                <w:szCs w:val="17"/>
              </w:rPr>
            </w:pPr>
            <w:r w:rsidRPr="00923224">
              <w:rPr>
                <w:rFonts w:eastAsia="Times New Roman"/>
                <w:i/>
                <w:iCs/>
                <w:color w:val="231F20"/>
                <w:sz w:val="17"/>
                <w:szCs w:val="17"/>
              </w:rPr>
              <w:t>quantum satis</w:t>
            </w:r>
          </w:p>
        </w:tc>
        <w:tc>
          <w:tcPr>
            <w:tcW w:w="1624" w:type="dxa"/>
            <w:tcBorders>
              <w:top w:val="single" w:sz="4" w:space="0" w:color="auto"/>
              <w:bottom w:val="single" w:sz="4" w:space="0" w:color="auto"/>
              <w:right w:val="single" w:sz="8" w:space="0" w:color="231F20"/>
            </w:tcBorders>
            <w:vAlign w:val="center"/>
          </w:tcPr>
          <w:p w14:paraId="74F96EC9" w14:textId="77777777" w:rsidR="00F176EE" w:rsidRPr="00923224" w:rsidRDefault="00F176EE" w:rsidP="005B11F8">
            <w:pPr>
              <w:ind w:left="122"/>
              <w:rPr>
                <w:sz w:val="17"/>
                <w:szCs w:val="17"/>
              </w:rPr>
            </w:pPr>
          </w:p>
        </w:tc>
        <w:tc>
          <w:tcPr>
            <w:tcW w:w="4829" w:type="dxa"/>
            <w:tcBorders>
              <w:top w:val="single" w:sz="4" w:space="0" w:color="auto"/>
              <w:bottom w:val="single" w:sz="4" w:space="0" w:color="auto"/>
            </w:tcBorders>
            <w:vAlign w:val="center"/>
          </w:tcPr>
          <w:p w14:paraId="201C1274" w14:textId="77777777" w:rsidR="00F176EE" w:rsidRPr="00923224" w:rsidRDefault="00F176EE" w:rsidP="005B11F8">
            <w:pPr>
              <w:ind w:left="122"/>
              <w:rPr>
                <w:sz w:val="17"/>
                <w:szCs w:val="17"/>
              </w:rPr>
            </w:pPr>
          </w:p>
        </w:tc>
      </w:tr>
      <w:tr w:rsidR="00F176EE" w:rsidRPr="00923224" w14:paraId="41847ED1" w14:textId="77777777" w:rsidTr="008A5C96">
        <w:trPr>
          <w:trHeight w:val="478"/>
        </w:trPr>
        <w:tc>
          <w:tcPr>
            <w:tcW w:w="1316" w:type="dxa"/>
            <w:tcBorders>
              <w:right w:val="single" w:sz="8" w:space="0" w:color="231F20"/>
            </w:tcBorders>
            <w:vAlign w:val="center"/>
          </w:tcPr>
          <w:p w14:paraId="49EBBD6A" w14:textId="77777777" w:rsidR="00F176EE" w:rsidRPr="00923224" w:rsidRDefault="00F176EE" w:rsidP="00F176EE">
            <w:pPr>
              <w:rPr>
                <w:sz w:val="17"/>
                <w:szCs w:val="17"/>
              </w:rPr>
            </w:pPr>
          </w:p>
        </w:tc>
        <w:tc>
          <w:tcPr>
            <w:tcW w:w="1400" w:type="dxa"/>
            <w:tcBorders>
              <w:top w:val="single" w:sz="4" w:space="0" w:color="auto"/>
              <w:bottom w:val="single" w:sz="4" w:space="0" w:color="auto"/>
              <w:right w:val="single" w:sz="8" w:space="0" w:color="231F20"/>
            </w:tcBorders>
            <w:vAlign w:val="center"/>
          </w:tcPr>
          <w:p w14:paraId="73CE6A24" w14:textId="77777777" w:rsidR="00F176EE" w:rsidRPr="00923224" w:rsidRDefault="00F176EE" w:rsidP="005B11F8">
            <w:pPr>
              <w:ind w:left="122"/>
              <w:rPr>
                <w:rFonts w:eastAsia="Times New Roman"/>
                <w:color w:val="231F20"/>
                <w:sz w:val="17"/>
                <w:szCs w:val="17"/>
              </w:rPr>
            </w:pPr>
            <w:r w:rsidRPr="00923224">
              <w:rPr>
                <w:rFonts w:eastAsia="Times New Roman"/>
                <w:color w:val="231F20"/>
                <w:sz w:val="17"/>
                <w:szCs w:val="17"/>
              </w:rPr>
              <w:t>E 330</w:t>
            </w:r>
          </w:p>
        </w:tc>
        <w:tc>
          <w:tcPr>
            <w:tcW w:w="2855" w:type="dxa"/>
            <w:tcBorders>
              <w:top w:val="single" w:sz="4" w:space="0" w:color="auto"/>
              <w:bottom w:val="single" w:sz="4" w:space="0" w:color="auto"/>
              <w:right w:val="single" w:sz="8" w:space="0" w:color="231F20"/>
            </w:tcBorders>
            <w:vAlign w:val="center"/>
          </w:tcPr>
          <w:p w14:paraId="50CAD0BA" w14:textId="77777777" w:rsidR="00F176EE" w:rsidRPr="00923224" w:rsidRDefault="00F176EE" w:rsidP="005B11F8">
            <w:pPr>
              <w:ind w:left="122"/>
              <w:rPr>
                <w:rFonts w:eastAsia="Times New Roman"/>
                <w:color w:val="231F20"/>
                <w:sz w:val="17"/>
                <w:szCs w:val="17"/>
              </w:rPr>
            </w:pPr>
            <w:r w:rsidRPr="00923224">
              <w:rPr>
                <w:rFonts w:eastAsia="Times New Roman"/>
                <w:color w:val="231F20"/>
                <w:sz w:val="17"/>
                <w:szCs w:val="17"/>
              </w:rPr>
              <w:t>Sitrik asit</w:t>
            </w:r>
          </w:p>
        </w:tc>
        <w:tc>
          <w:tcPr>
            <w:tcW w:w="1974" w:type="dxa"/>
            <w:tcBorders>
              <w:top w:val="single" w:sz="4" w:space="0" w:color="auto"/>
              <w:bottom w:val="single" w:sz="4" w:space="0" w:color="auto"/>
              <w:right w:val="single" w:sz="8" w:space="0" w:color="231F20"/>
            </w:tcBorders>
            <w:vAlign w:val="center"/>
          </w:tcPr>
          <w:p w14:paraId="0FB64DE9" w14:textId="77777777" w:rsidR="00F176EE" w:rsidRPr="00923224" w:rsidRDefault="00F176EE" w:rsidP="005B11F8">
            <w:pPr>
              <w:ind w:left="122"/>
              <w:rPr>
                <w:rFonts w:eastAsia="Times New Roman"/>
                <w:i/>
                <w:iCs/>
                <w:color w:val="231F20"/>
                <w:sz w:val="17"/>
                <w:szCs w:val="17"/>
              </w:rPr>
            </w:pPr>
            <w:r w:rsidRPr="00923224">
              <w:rPr>
                <w:rFonts w:eastAsia="Times New Roman"/>
                <w:i/>
                <w:iCs/>
                <w:color w:val="231F20"/>
                <w:sz w:val="17"/>
                <w:szCs w:val="17"/>
              </w:rPr>
              <w:t>quantum satis</w:t>
            </w:r>
          </w:p>
        </w:tc>
        <w:tc>
          <w:tcPr>
            <w:tcW w:w="1624" w:type="dxa"/>
            <w:tcBorders>
              <w:top w:val="single" w:sz="4" w:space="0" w:color="auto"/>
              <w:bottom w:val="single" w:sz="4" w:space="0" w:color="auto"/>
              <w:right w:val="single" w:sz="8" w:space="0" w:color="231F20"/>
            </w:tcBorders>
            <w:vAlign w:val="center"/>
          </w:tcPr>
          <w:p w14:paraId="5FD78B0E" w14:textId="77777777" w:rsidR="00F176EE" w:rsidRPr="00923224" w:rsidRDefault="00F176EE" w:rsidP="005B11F8">
            <w:pPr>
              <w:ind w:left="122"/>
              <w:rPr>
                <w:sz w:val="17"/>
                <w:szCs w:val="17"/>
              </w:rPr>
            </w:pPr>
          </w:p>
        </w:tc>
        <w:tc>
          <w:tcPr>
            <w:tcW w:w="4829" w:type="dxa"/>
            <w:tcBorders>
              <w:top w:val="single" w:sz="4" w:space="0" w:color="auto"/>
              <w:bottom w:val="single" w:sz="4" w:space="0" w:color="auto"/>
            </w:tcBorders>
            <w:vAlign w:val="center"/>
          </w:tcPr>
          <w:p w14:paraId="6AFE86C1" w14:textId="77777777" w:rsidR="00F176EE" w:rsidRPr="00923224" w:rsidRDefault="00F176EE" w:rsidP="005B11F8">
            <w:pPr>
              <w:ind w:left="122"/>
              <w:rPr>
                <w:sz w:val="17"/>
                <w:szCs w:val="17"/>
              </w:rPr>
            </w:pPr>
          </w:p>
        </w:tc>
      </w:tr>
      <w:tr w:rsidR="00F176EE" w:rsidRPr="00923224" w14:paraId="2B770547" w14:textId="77777777" w:rsidTr="008A5C96">
        <w:trPr>
          <w:trHeight w:val="534"/>
        </w:trPr>
        <w:tc>
          <w:tcPr>
            <w:tcW w:w="1316" w:type="dxa"/>
            <w:tcBorders>
              <w:right w:val="single" w:sz="8" w:space="0" w:color="231F20"/>
            </w:tcBorders>
            <w:vAlign w:val="center"/>
          </w:tcPr>
          <w:p w14:paraId="1301F690" w14:textId="77777777" w:rsidR="00F176EE" w:rsidRPr="00923224" w:rsidRDefault="00F176EE" w:rsidP="00F176EE">
            <w:pPr>
              <w:rPr>
                <w:sz w:val="17"/>
                <w:szCs w:val="17"/>
              </w:rPr>
            </w:pPr>
          </w:p>
        </w:tc>
        <w:tc>
          <w:tcPr>
            <w:tcW w:w="1400" w:type="dxa"/>
            <w:tcBorders>
              <w:top w:val="single" w:sz="4" w:space="0" w:color="auto"/>
              <w:bottom w:val="single" w:sz="4" w:space="0" w:color="auto"/>
              <w:right w:val="single" w:sz="8" w:space="0" w:color="231F20"/>
            </w:tcBorders>
            <w:vAlign w:val="center"/>
          </w:tcPr>
          <w:p w14:paraId="4D5CB599" w14:textId="77777777" w:rsidR="00F176EE" w:rsidRPr="00923224" w:rsidRDefault="00F176EE" w:rsidP="005B11F8">
            <w:pPr>
              <w:ind w:left="122"/>
              <w:rPr>
                <w:rFonts w:eastAsia="Times New Roman"/>
                <w:color w:val="231F20"/>
                <w:sz w:val="17"/>
                <w:szCs w:val="17"/>
              </w:rPr>
            </w:pPr>
            <w:r w:rsidRPr="00923224">
              <w:rPr>
                <w:rFonts w:eastAsia="Times New Roman"/>
                <w:color w:val="231F20"/>
                <w:sz w:val="17"/>
                <w:szCs w:val="17"/>
              </w:rPr>
              <w:t>E 331</w:t>
            </w:r>
          </w:p>
        </w:tc>
        <w:tc>
          <w:tcPr>
            <w:tcW w:w="2855" w:type="dxa"/>
            <w:tcBorders>
              <w:top w:val="single" w:sz="4" w:space="0" w:color="auto"/>
              <w:bottom w:val="single" w:sz="4" w:space="0" w:color="auto"/>
              <w:right w:val="single" w:sz="8" w:space="0" w:color="231F20"/>
            </w:tcBorders>
            <w:vAlign w:val="center"/>
          </w:tcPr>
          <w:p w14:paraId="78AF8CC4" w14:textId="77777777" w:rsidR="00F176EE" w:rsidRPr="00923224" w:rsidRDefault="00F176EE" w:rsidP="005B11F8">
            <w:pPr>
              <w:ind w:left="122"/>
              <w:rPr>
                <w:rFonts w:eastAsia="Times New Roman"/>
                <w:color w:val="231F20"/>
                <w:sz w:val="17"/>
                <w:szCs w:val="17"/>
              </w:rPr>
            </w:pPr>
            <w:r w:rsidRPr="00923224">
              <w:rPr>
                <w:rFonts w:eastAsia="Times New Roman"/>
                <w:color w:val="231F20"/>
                <w:sz w:val="17"/>
                <w:szCs w:val="17"/>
              </w:rPr>
              <w:t>Sodyum sitratlar</w:t>
            </w:r>
          </w:p>
        </w:tc>
        <w:tc>
          <w:tcPr>
            <w:tcW w:w="1974" w:type="dxa"/>
            <w:tcBorders>
              <w:top w:val="single" w:sz="4" w:space="0" w:color="auto"/>
              <w:bottom w:val="single" w:sz="4" w:space="0" w:color="auto"/>
              <w:right w:val="single" w:sz="8" w:space="0" w:color="231F20"/>
            </w:tcBorders>
            <w:vAlign w:val="center"/>
          </w:tcPr>
          <w:p w14:paraId="01B82169" w14:textId="77777777" w:rsidR="00F176EE" w:rsidRPr="00923224" w:rsidRDefault="00F176EE" w:rsidP="005B11F8">
            <w:pPr>
              <w:ind w:left="122"/>
              <w:rPr>
                <w:rFonts w:eastAsia="Times New Roman"/>
                <w:i/>
                <w:iCs/>
                <w:color w:val="231F20"/>
                <w:sz w:val="17"/>
                <w:szCs w:val="17"/>
              </w:rPr>
            </w:pPr>
            <w:r w:rsidRPr="00923224">
              <w:rPr>
                <w:rFonts w:eastAsia="Times New Roman"/>
                <w:i/>
                <w:iCs/>
                <w:color w:val="231F20"/>
                <w:sz w:val="17"/>
                <w:szCs w:val="17"/>
              </w:rPr>
              <w:t>quantum satis</w:t>
            </w:r>
          </w:p>
        </w:tc>
        <w:tc>
          <w:tcPr>
            <w:tcW w:w="1624" w:type="dxa"/>
            <w:tcBorders>
              <w:top w:val="single" w:sz="4" w:space="0" w:color="auto"/>
              <w:bottom w:val="single" w:sz="4" w:space="0" w:color="auto"/>
              <w:right w:val="single" w:sz="8" w:space="0" w:color="231F20"/>
            </w:tcBorders>
            <w:vAlign w:val="center"/>
          </w:tcPr>
          <w:p w14:paraId="0FE66355" w14:textId="77777777" w:rsidR="00F176EE" w:rsidRPr="00923224" w:rsidRDefault="00F176EE" w:rsidP="005B11F8">
            <w:pPr>
              <w:ind w:left="122"/>
              <w:rPr>
                <w:sz w:val="17"/>
                <w:szCs w:val="17"/>
              </w:rPr>
            </w:pPr>
          </w:p>
        </w:tc>
        <w:tc>
          <w:tcPr>
            <w:tcW w:w="4829" w:type="dxa"/>
            <w:tcBorders>
              <w:top w:val="single" w:sz="4" w:space="0" w:color="auto"/>
              <w:bottom w:val="single" w:sz="4" w:space="0" w:color="auto"/>
            </w:tcBorders>
            <w:vAlign w:val="center"/>
          </w:tcPr>
          <w:p w14:paraId="147D717A" w14:textId="77777777" w:rsidR="00F176EE" w:rsidRPr="00923224" w:rsidRDefault="00F176EE" w:rsidP="005B11F8">
            <w:pPr>
              <w:ind w:left="122"/>
              <w:rPr>
                <w:sz w:val="17"/>
                <w:szCs w:val="17"/>
              </w:rPr>
            </w:pPr>
          </w:p>
        </w:tc>
      </w:tr>
      <w:tr w:rsidR="00F176EE" w:rsidRPr="00923224" w14:paraId="708A1AC1" w14:textId="77777777" w:rsidTr="008A5C96">
        <w:trPr>
          <w:trHeight w:val="534"/>
        </w:trPr>
        <w:tc>
          <w:tcPr>
            <w:tcW w:w="1316" w:type="dxa"/>
            <w:tcBorders>
              <w:right w:val="single" w:sz="8" w:space="0" w:color="231F20"/>
            </w:tcBorders>
            <w:vAlign w:val="center"/>
          </w:tcPr>
          <w:p w14:paraId="101231DD" w14:textId="77777777" w:rsidR="00F176EE" w:rsidRPr="00923224" w:rsidRDefault="00F176EE" w:rsidP="00F176EE">
            <w:pPr>
              <w:rPr>
                <w:sz w:val="17"/>
                <w:szCs w:val="17"/>
              </w:rPr>
            </w:pPr>
          </w:p>
        </w:tc>
        <w:tc>
          <w:tcPr>
            <w:tcW w:w="1400" w:type="dxa"/>
            <w:tcBorders>
              <w:top w:val="single" w:sz="4" w:space="0" w:color="auto"/>
              <w:bottom w:val="single" w:sz="4" w:space="0" w:color="auto"/>
              <w:right w:val="single" w:sz="8" w:space="0" w:color="231F20"/>
            </w:tcBorders>
            <w:vAlign w:val="center"/>
          </w:tcPr>
          <w:p w14:paraId="250FA030" w14:textId="77777777" w:rsidR="00F176EE" w:rsidRPr="00923224" w:rsidRDefault="00F176EE" w:rsidP="005B11F8">
            <w:pPr>
              <w:ind w:left="122"/>
              <w:rPr>
                <w:rFonts w:eastAsia="Times New Roman"/>
                <w:color w:val="231F20"/>
                <w:sz w:val="17"/>
                <w:szCs w:val="17"/>
              </w:rPr>
            </w:pPr>
            <w:r w:rsidRPr="00923224">
              <w:rPr>
                <w:rFonts w:eastAsia="Times New Roman"/>
                <w:color w:val="231F20"/>
                <w:sz w:val="17"/>
                <w:szCs w:val="17"/>
              </w:rPr>
              <w:t>E 332</w:t>
            </w:r>
          </w:p>
        </w:tc>
        <w:tc>
          <w:tcPr>
            <w:tcW w:w="2855" w:type="dxa"/>
            <w:tcBorders>
              <w:top w:val="single" w:sz="4" w:space="0" w:color="auto"/>
              <w:bottom w:val="single" w:sz="4" w:space="0" w:color="auto"/>
              <w:right w:val="single" w:sz="8" w:space="0" w:color="231F20"/>
            </w:tcBorders>
            <w:vAlign w:val="center"/>
          </w:tcPr>
          <w:p w14:paraId="63810E0D" w14:textId="77777777" w:rsidR="00F176EE" w:rsidRPr="00923224" w:rsidRDefault="00F176EE" w:rsidP="005B11F8">
            <w:pPr>
              <w:ind w:left="122"/>
              <w:rPr>
                <w:rFonts w:eastAsia="Times New Roman"/>
                <w:color w:val="231F20"/>
                <w:sz w:val="17"/>
                <w:szCs w:val="17"/>
              </w:rPr>
            </w:pPr>
            <w:r w:rsidRPr="00923224">
              <w:rPr>
                <w:rFonts w:eastAsia="Times New Roman"/>
                <w:color w:val="231F20"/>
                <w:sz w:val="17"/>
                <w:szCs w:val="17"/>
              </w:rPr>
              <w:t>Potasyum sitratlar</w:t>
            </w:r>
          </w:p>
        </w:tc>
        <w:tc>
          <w:tcPr>
            <w:tcW w:w="1974" w:type="dxa"/>
            <w:tcBorders>
              <w:top w:val="single" w:sz="4" w:space="0" w:color="auto"/>
              <w:bottom w:val="single" w:sz="4" w:space="0" w:color="auto"/>
              <w:right w:val="single" w:sz="8" w:space="0" w:color="231F20"/>
            </w:tcBorders>
            <w:vAlign w:val="center"/>
          </w:tcPr>
          <w:p w14:paraId="690506E6" w14:textId="77777777" w:rsidR="00F176EE" w:rsidRPr="00923224" w:rsidRDefault="00F176EE" w:rsidP="005B11F8">
            <w:pPr>
              <w:ind w:left="122"/>
              <w:rPr>
                <w:rFonts w:eastAsia="Times New Roman"/>
                <w:i/>
                <w:iCs/>
                <w:color w:val="231F20"/>
                <w:sz w:val="17"/>
                <w:szCs w:val="17"/>
              </w:rPr>
            </w:pPr>
            <w:r w:rsidRPr="00923224">
              <w:rPr>
                <w:rFonts w:eastAsia="Times New Roman"/>
                <w:i/>
                <w:iCs/>
                <w:color w:val="231F20"/>
                <w:sz w:val="17"/>
                <w:szCs w:val="17"/>
              </w:rPr>
              <w:t>quantum satis</w:t>
            </w:r>
          </w:p>
        </w:tc>
        <w:tc>
          <w:tcPr>
            <w:tcW w:w="1624" w:type="dxa"/>
            <w:tcBorders>
              <w:top w:val="single" w:sz="4" w:space="0" w:color="auto"/>
              <w:bottom w:val="single" w:sz="4" w:space="0" w:color="auto"/>
              <w:right w:val="single" w:sz="8" w:space="0" w:color="231F20"/>
            </w:tcBorders>
            <w:vAlign w:val="center"/>
          </w:tcPr>
          <w:p w14:paraId="00E6A144" w14:textId="77777777" w:rsidR="00F176EE" w:rsidRPr="00923224" w:rsidRDefault="00F176EE" w:rsidP="005B11F8">
            <w:pPr>
              <w:ind w:left="122"/>
              <w:rPr>
                <w:sz w:val="17"/>
                <w:szCs w:val="17"/>
              </w:rPr>
            </w:pPr>
          </w:p>
        </w:tc>
        <w:tc>
          <w:tcPr>
            <w:tcW w:w="4829" w:type="dxa"/>
            <w:tcBorders>
              <w:top w:val="single" w:sz="4" w:space="0" w:color="auto"/>
              <w:bottom w:val="single" w:sz="4" w:space="0" w:color="auto"/>
            </w:tcBorders>
            <w:vAlign w:val="center"/>
          </w:tcPr>
          <w:p w14:paraId="2AC55CE9" w14:textId="77777777" w:rsidR="00F176EE" w:rsidRPr="00923224" w:rsidRDefault="00F176EE" w:rsidP="005B11F8">
            <w:pPr>
              <w:ind w:left="122"/>
              <w:rPr>
                <w:sz w:val="17"/>
                <w:szCs w:val="17"/>
              </w:rPr>
            </w:pPr>
          </w:p>
        </w:tc>
      </w:tr>
      <w:tr w:rsidR="00F176EE" w:rsidRPr="00923224" w14:paraId="44429848" w14:textId="77777777" w:rsidTr="008A5C96">
        <w:trPr>
          <w:trHeight w:val="464"/>
        </w:trPr>
        <w:tc>
          <w:tcPr>
            <w:tcW w:w="1316" w:type="dxa"/>
            <w:tcBorders>
              <w:right w:val="single" w:sz="8" w:space="0" w:color="231F20"/>
            </w:tcBorders>
            <w:vAlign w:val="center"/>
          </w:tcPr>
          <w:p w14:paraId="7D3147B9" w14:textId="77777777" w:rsidR="00F176EE" w:rsidRPr="00923224" w:rsidRDefault="00F176EE" w:rsidP="00F176EE">
            <w:pPr>
              <w:rPr>
                <w:sz w:val="17"/>
                <w:szCs w:val="17"/>
              </w:rPr>
            </w:pPr>
          </w:p>
        </w:tc>
        <w:tc>
          <w:tcPr>
            <w:tcW w:w="1400" w:type="dxa"/>
            <w:tcBorders>
              <w:top w:val="single" w:sz="4" w:space="0" w:color="auto"/>
              <w:bottom w:val="single" w:sz="4" w:space="0" w:color="auto"/>
              <w:right w:val="single" w:sz="8" w:space="0" w:color="231F20"/>
            </w:tcBorders>
            <w:vAlign w:val="center"/>
          </w:tcPr>
          <w:p w14:paraId="66997220" w14:textId="77777777" w:rsidR="00F176EE" w:rsidRPr="00923224" w:rsidRDefault="00F176EE" w:rsidP="005B11F8">
            <w:pPr>
              <w:ind w:left="122"/>
              <w:rPr>
                <w:rFonts w:eastAsia="Times New Roman"/>
                <w:color w:val="231F20"/>
                <w:sz w:val="17"/>
                <w:szCs w:val="17"/>
              </w:rPr>
            </w:pPr>
            <w:r w:rsidRPr="00923224">
              <w:rPr>
                <w:rFonts w:eastAsia="Times New Roman"/>
                <w:color w:val="231F20"/>
                <w:sz w:val="17"/>
                <w:szCs w:val="17"/>
              </w:rPr>
              <w:t>E 333</w:t>
            </w:r>
          </w:p>
        </w:tc>
        <w:tc>
          <w:tcPr>
            <w:tcW w:w="2855" w:type="dxa"/>
            <w:tcBorders>
              <w:top w:val="single" w:sz="4" w:space="0" w:color="auto"/>
              <w:bottom w:val="single" w:sz="4" w:space="0" w:color="auto"/>
              <w:right w:val="single" w:sz="8" w:space="0" w:color="231F20"/>
            </w:tcBorders>
            <w:vAlign w:val="center"/>
          </w:tcPr>
          <w:p w14:paraId="27BC2173" w14:textId="77777777" w:rsidR="00F176EE" w:rsidRPr="00923224" w:rsidRDefault="00F176EE" w:rsidP="005B11F8">
            <w:pPr>
              <w:ind w:left="122"/>
              <w:rPr>
                <w:rFonts w:eastAsia="Times New Roman"/>
                <w:color w:val="231F20"/>
                <w:sz w:val="17"/>
                <w:szCs w:val="17"/>
              </w:rPr>
            </w:pPr>
            <w:r w:rsidRPr="00923224">
              <w:rPr>
                <w:rFonts w:eastAsia="Times New Roman"/>
                <w:color w:val="231F20"/>
                <w:sz w:val="17"/>
                <w:szCs w:val="17"/>
              </w:rPr>
              <w:t>Kalsiyum sitratlar</w:t>
            </w:r>
          </w:p>
        </w:tc>
        <w:tc>
          <w:tcPr>
            <w:tcW w:w="1974" w:type="dxa"/>
            <w:tcBorders>
              <w:top w:val="single" w:sz="4" w:space="0" w:color="auto"/>
              <w:bottom w:val="single" w:sz="4" w:space="0" w:color="auto"/>
              <w:right w:val="single" w:sz="8" w:space="0" w:color="231F20"/>
            </w:tcBorders>
            <w:vAlign w:val="center"/>
          </w:tcPr>
          <w:p w14:paraId="775BFADC" w14:textId="77777777" w:rsidR="00F176EE" w:rsidRPr="00923224" w:rsidRDefault="00F176EE" w:rsidP="005B11F8">
            <w:pPr>
              <w:ind w:left="122"/>
              <w:rPr>
                <w:rFonts w:eastAsia="Times New Roman"/>
                <w:i/>
                <w:iCs/>
                <w:color w:val="231F20"/>
                <w:sz w:val="17"/>
                <w:szCs w:val="17"/>
              </w:rPr>
            </w:pPr>
            <w:r w:rsidRPr="00923224">
              <w:rPr>
                <w:rFonts w:eastAsia="Times New Roman"/>
                <w:i/>
                <w:iCs/>
                <w:color w:val="231F20"/>
                <w:sz w:val="17"/>
                <w:szCs w:val="17"/>
              </w:rPr>
              <w:t>quantum satis</w:t>
            </w:r>
          </w:p>
        </w:tc>
        <w:tc>
          <w:tcPr>
            <w:tcW w:w="1624" w:type="dxa"/>
            <w:tcBorders>
              <w:top w:val="single" w:sz="4" w:space="0" w:color="auto"/>
              <w:bottom w:val="single" w:sz="4" w:space="0" w:color="auto"/>
              <w:right w:val="single" w:sz="8" w:space="0" w:color="231F20"/>
            </w:tcBorders>
            <w:vAlign w:val="center"/>
          </w:tcPr>
          <w:p w14:paraId="1EB3D212" w14:textId="77777777" w:rsidR="00F176EE" w:rsidRPr="00923224" w:rsidRDefault="00F176EE" w:rsidP="005B11F8">
            <w:pPr>
              <w:ind w:left="122"/>
              <w:rPr>
                <w:sz w:val="17"/>
                <w:szCs w:val="17"/>
              </w:rPr>
            </w:pPr>
          </w:p>
        </w:tc>
        <w:tc>
          <w:tcPr>
            <w:tcW w:w="4829" w:type="dxa"/>
            <w:tcBorders>
              <w:top w:val="single" w:sz="4" w:space="0" w:color="auto"/>
              <w:bottom w:val="single" w:sz="4" w:space="0" w:color="auto"/>
            </w:tcBorders>
            <w:vAlign w:val="center"/>
          </w:tcPr>
          <w:p w14:paraId="738EB1A9" w14:textId="77777777" w:rsidR="00F176EE" w:rsidRPr="00923224" w:rsidRDefault="00F176EE" w:rsidP="005B11F8">
            <w:pPr>
              <w:ind w:left="122"/>
              <w:rPr>
                <w:sz w:val="17"/>
                <w:szCs w:val="17"/>
              </w:rPr>
            </w:pPr>
          </w:p>
        </w:tc>
      </w:tr>
      <w:tr w:rsidR="00F176EE" w:rsidRPr="00923224" w14:paraId="44AAA1FE" w14:textId="77777777" w:rsidTr="008A5C96">
        <w:trPr>
          <w:trHeight w:val="758"/>
        </w:trPr>
        <w:tc>
          <w:tcPr>
            <w:tcW w:w="1316" w:type="dxa"/>
            <w:tcBorders>
              <w:right w:val="single" w:sz="8" w:space="0" w:color="231F20"/>
            </w:tcBorders>
            <w:vAlign w:val="center"/>
          </w:tcPr>
          <w:p w14:paraId="49D8CD9C" w14:textId="77777777" w:rsidR="00F176EE" w:rsidRPr="00923224" w:rsidRDefault="00F176EE" w:rsidP="00F176EE">
            <w:pPr>
              <w:rPr>
                <w:sz w:val="17"/>
                <w:szCs w:val="17"/>
              </w:rPr>
            </w:pPr>
          </w:p>
        </w:tc>
        <w:tc>
          <w:tcPr>
            <w:tcW w:w="1400" w:type="dxa"/>
            <w:tcBorders>
              <w:top w:val="single" w:sz="4" w:space="0" w:color="auto"/>
              <w:bottom w:val="single" w:sz="4" w:space="0" w:color="auto"/>
              <w:right w:val="single" w:sz="8" w:space="0" w:color="231F20"/>
            </w:tcBorders>
            <w:vAlign w:val="center"/>
          </w:tcPr>
          <w:p w14:paraId="1D54B024" w14:textId="77777777" w:rsidR="00F176EE" w:rsidRPr="00923224" w:rsidRDefault="00F176EE" w:rsidP="005B11F8">
            <w:pPr>
              <w:ind w:left="122"/>
              <w:rPr>
                <w:sz w:val="17"/>
                <w:szCs w:val="17"/>
              </w:rPr>
            </w:pPr>
            <w:r w:rsidRPr="00923224">
              <w:rPr>
                <w:rFonts w:eastAsia="Times New Roman"/>
                <w:color w:val="231F20"/>
                <w:sz w:val="17"/>
                <w:szCs w:val="17"/>
              </w:rPr>
              <w:t>E 338-452</w:t>
            </w:r>
          </w:p>
        </w:tc>
        <w:tc>
          <w:tcPr>
            <w:tcW w:w="2855" w:type="dxa"/>
            <w:tcBorders>
              <w:top w:val="single" w:sz="4" w:space="0" w:color="auto"/>
              <w:bottom w:val="single" w:sz="4" w:space="0" w:color="auto"/>
              <w:right w:val="single" w:sz="8" w:space="0" w:color="231F20"/>
            </w:tcBorders>
            <w:vAlign w:val="center"/>
          </w:tcPr>
          <w:p w14:paraId="54F62015" w14:textId="77777777" w:rsidR="00F176EE" w:rsidRPr="00923224" w:rsidRDefault="00F176EE" w:rsidP="005B11F8">
            <w:pPr>
              <w:ind w:left="122"/>
              <w:rPr>
                <w:sz w:val="17"/>
                <w:szCs w:val="17"/>
              </w:rPr>
            </w:pPr>
            <w:r w:rsidRPr="00923224">
              <w:rPr>
                <w:rFonts w:eastAsia="Times New Roman"/>
                <w:color w:val="231F20"/>
                <w:sz w:val="17"/>
                <w:szCs w:val="17"/>
              </w:rPr>
              <w:t>Fosforik asit — fosfatlar — di-, tri- ve polifosfatlar</w:t>
            </w:r>
          </w:p>
        </w:tc>
        <w:tc>
          <w:tcPr>
            <w:tcW w:w="1974" w:type="dxa"/>
            <w:tcBorders>
              <w:top w:val="single" w:sz="4" w:space="0" w:color="auto"/>
              <w:bottom w:val="single" w:sz="4" w:space="0" w:color="auto"/>
              <w:right w:val="single" w:sz="8" w:space="0" w:color="231F20"/>
            </w:tcBorders>
            <w:vAlign w:val="center"/>
          </w:tcPr>
          <w:p w14:paraId="013998A7" w14:textId="77777777" w:rsidR="00F176EE" w:rsidRPr="00923224" w:rsidRDefault="00F176EE" w:rsidP="005B11F8">
            <w:pPr>
              <w:ind w:left="122"/>
              <w:rPr>
                <w:sz w:val="17"/>
                <w:szCs w:val="17"/>
              </w:rPr>
            </w:pPr>
            <w:r w:rsidRPr="00923224">
              <w:rPr>
                <w:rFonts w:eastAsia="Times New Roman"/>
                <w:color w:val="231F20"/>
                <w:sz w:val="17"/>
                <w:szCs w:val="17"/>
              </w:rPr>
              <w:t>5 000</w:t>
            </w:r>
          </w:p>
        </w:tc>
        <w:tc>
          <w:tcPr>
            <w:tcW w:w="1624" w:type="dxa"/>
            <w:tcBorders>
              <w:top w:val="single" w:sz="4" w:space="0" w:color="auto"/>
              <w:bottom w:val="single" w:sz="4" w:space="0" w:color="auto"/>
              <w:right w:val="single" w:sz="8" w:space="0" w:color="231F20"/>
            </w:tcBorders>
            <w:vAlign w:val="center"/>
          </w:tcPr>
          <w:p w14:paraId="19A1FC09" w14:textId="77777777" w:rsidR="00F176EE" w:rsidRPr="00923224" w:rsidRDefault="00F176EE" w:rsidP="005B11F8">
            <w:pPr>
              <w:ind w:left="122"/>
              <w:rPr>
                <w:sz w:val="17"/>
                <w:szCs w:val="17"/>
              </w:rPr>
            </w:pPr>
            <w:r w:rsidRPr="00923224">
              <w:rPr>
                <w:rFonts w:eastAsia="Times New Roman"/>
                <w:color w:val="231F20"/>
                <w:sz w:val="17"/>
                <w:szCs w:val="17"/>
              </w:rPr>
              <w:t>(1) (4)</w:t>
            </w:r>
          </w:p>
        </w:tc>
        <w:tc>
          <w:tcPr>
            <w:tcW w:w="4829" w:type="dxa"/>
            <w:tcBorders>
              <w:top w:val="single" w:sz="4" w:space="0" w:color="auto"/>
              <w:bottom w:val="single" w:sz="4" w:space="0" w:color="auto"/>
            </w:tcBorders>
            <w:vAlign w:val="center"/>
          </w:tcPr>
          <w:p w14:paraId="764EB60A" w14:textId="77777777" w:rsidR="00F176EE" w:rsidRPr="00923224" w:rsidRDefault="008C41AA" w:rsidP="005B11F8">
            <w:pPr>
              <w:ind w:left="122"/>
              <w:rPr>
                <w:sz w:val="17"/>
                <w:szCs w:val="17"/>
              </w:rPr>
            </w:pPr>
            <w:r w:rsidRPr="00923224">
              <w:rPr>
                <w:sz w:val="17"/>
                <w:szCs w:val="17"/>
              </w:rPr>
              <w:t>sadece dondurulmuş ve derin dondurulmuş yumuşakçalar ve kabuklular</w:t>
            </w:r>
          </w:p>
        </w:tc>
      </w:tr>
      <w:tr w:rsidR="00F176EE" w:rsidRPr="00923224" w14:paraId="1229476D" w14:textId="77777777" w:rsidTr="008A5C96">
        <w:trPr>
          <w:trHeight w:val="589"/>
        </w:trPr>
        <w:tc>
          <w:tcPr>
            <w:tcW w:w="1316" w:type="dxa"/>
            <w:tcBorders>
              <w:right w:val="single" w:sz="8" w:space="0" w:color="231F20"/>
            </w:tcBorders>
            <w:vAlign w:val="center"/>
          </w:tcPr>
          <w:p w14:paraId="61157559" w14:textId="77777777" w:rsidR="00F176EE" w:rsidRPr="00923224" w:rsidRDefault="00F176EE" w:rsidP="00F176EE">
            <w:pPr>
              <w:rPr>
                <w:sz w:val="17"/>
                <w:szCs w:val="17"/>
              </w:rPr>
            </w:pPr>
          </w:p>
        </w:tc>
        <w:tc>
          <w:tcPr>
            <w:tcW w:w="1400" w:type="dxa"/>
            <w:tcBorders>
              <w:top w:val="single" w:sz="4" w:space="0" w:color="auto"/>
              <w:bottom w:val="single" w:sz="4" w:space="0" w:color="auto"/>
              <w:right w:val="single" w:sz="8" w:space="0" w:color="231F20"/>
            </w:tcBorders>
            <w:vAlign w:val="center"/>
          </w:tcPr>
          <w:p w14:paraId="0F43BCA3" w14:textId="77777777" w:rsidR="00F176EE" w:rsidRPr="00923224" w:rsidRDefault="00F176EE" w:rsidP="005B11F8">
            <w:pPr>
              <w:ind w:left="122"/>
              <w:rPr>
                <w:sz w:val="17"/>
                <w:szCs w:val="17"/>
              </w:rPr>
            </w:pPr>
            <w:r w:rsidRPr="00923224">
              <w:rPr>
                <w:rFonts w:eastAsia="Times New Roman"/>
                <w:color w:val="231F20"/>
                <w:sz w:val="17"/>
                <w:szCs w:val="17"/>
              </w:rPr>
              <w:t>E 385</w:t>
            </w:r>
          </w:p>
        </w:tc>
        <w:tc>
          <w:tcPr>
            <w:tcW w:w="2855" w:type="dxa"/>
            <w:tcBorders>
              <w:top w:val="single" w:sz="4" w:space="0" w:color="auto"/>
              <w:bottom w:val="single" w:sz="4" w:space="0" w:color="auto"/>
              <w:right w:val="single" w:sz="8" w:space="0" w:color="231F20"/>
            </w:tcBorders>
            <w:vAlign w:val="center"/>
          </w:tcPr>
          <w:p w14:paraId="34A882DF" w14:textId="77777777" w:rsidR="00F176EE" w:rsidRPr="00923224" w:rsidRDefault="00F176EE" w:rsidP="005B11F8">
            <w:pPr>
              <w:ind w:left="122"/>
              <w:rPr>
                <w:sz w:val="17"/>
                <w:szCs w:val="17"/>
              </w:rPr>
            </w:pPr>
            <w:r w:rsidRPr="00923224">
              <w:rPr>
                <w:rFonts w:eastAsia="Times New Roman"/>
                <w:color w:val="231F20"/>
                <w:sz w:val="17"/>
                <w:szCs w:val="17"/>
              </w:rPr>
              <w:t>Kalsiyum disodyum etilen diamin tetra-asetat (Kalsiyum disodyum EDTA)</w:t>
            </w:r>
          </w:p>
        </w:tc>
        <w:tc>
          <w:tcPr>
            <w:tcW w:w="1974" w:type="dxa"/>
            <w:tcBorders>
              <w:top w:val="single" w:sz="4" w:space="0" w:color="auto"/>
              <w:bottom w:val="single" w:sz="4" w:space="0" w:color="auto"/>
              <w:right w:val="single" w:sz="8" w:space="0" w:color="231F20"/>
            </w:tcBorders>
            <w:vAlign w:val="center"/>
          </w:tcPr>
          <w:p w14:paraId="3FB16DB1" w14:textId="77777777" w:rsidR="00F176EE" w:rsidRPr="00923224" w:rsidRDefault="00F176EE" w:rsidP="005B11F8">
            <w:pPr>
              <w:ind w:left="122"/>
              <w:rPr>
                <w:sz w:val="17"/>
                <w:szCs w:val="17"/>
              </w:rPr>
            </w:pPr>
            <w:r w:rsidRPr="00923224">
              <w:rPr>
                <w:rFonts w:eastAsia="Times New Roman"/>
                <w:color w:val="231F20"/>
                <w:sz w:val="17"/>
                <w:szCs w:val="17"/>
              </w:rPr>
              <w:t>(75)</w:t>
            </w:r>
          </w:p>
        </w:tc>
        <w:tc>
          <w:tcPr>
            <w:tcW w:w="1624" w:type="dxa"/>
            <w:tcBorders>
              <w:top w:val="single" w:sz="4" w:space="0" w:color="auto"/>
              <w:bottom w:val="single" w:sz="4" w:space="0" w:color="auto"/>
              <w:right w:val="single" w:sz="8" w:space="0" w:color="231F20"/>
            </w:tcBorders>
            <w:vAlign w:val="center"/>
          </w:tcPr>
          <w:p w14:paraId="14CA007C" w14:textId="77777777" w:rsidR="00F176EE" w:rsidRPr="00923224" w:rsidRDefault="00F176EE" w:rsidP="005B11F8">
            <w:pPr>
              <w:ind w:left="122"/>
              <w:rPr>
                <w:sz w:val="17"/>
                <w:szCs w:val="17"/>
              </w:rPr>
            </w:pPr>
          </w:p>
        </w:tc>
        <w:tc>
          <w:tcPr>
            <w:tcW w:w="4829" w:type="dxa"/>
            <w:tcBorders>
              <w:top w:val="single" w:sz="4" w:space="0" w:color="auto"/>
              <w:bottom w:val="single" w:sz="4" w:space="0" w:color="auto"/>
            </w:tcBorders>
            <w:vAlign w:val="center"/>
          </w:tcPr>
          <w:p w14:paraId="24815F14" w14:textId="77777777" w:rsidR="00F176EE" w:rsidRPr="00923224" w:rsidRDefault="008C41AA" w:rsidP="005B11F8">
            <w:pPr>
              <w:ind w:left="122"/>
              <w:rPr>
                <w:sz w:val="17"/>
                <w:szCs w:val="17"/>
              </w:rPr>
            </w:pPr>
            <w:r w:rsidRPr="00923224">
              <w:rPr>
                <w:sz w:val="17"/>
                <w:szCs w:val="17"/>
              </w:rPr>
              <w:t>sadece dondurulmuş ve derin dondurulmuş kabuklular</w:t>
            </w:r>
          </w:p>
        </w:tc>
      </w:tr>
    </w:tbl>
    <w:p w14:paraId="54A5ED2C" w14:textId="77777777" w:rsidR="00F176EE" w:rsidRPr="00923224" w:rsidRDefault="00F176EE">
      <w:pPr>
        <w:spacing w:line="20" w:lineRule="exact"/>
        <w:rPr>
          <w:sz w:val="17"/>
          <w:szCs w:val="17"/>
        </w:rPr>
        <w:sectPr w:rsidR="00F176EE" w:rsidRPr="00923224" w:rsidSect="00F176EE">
          <w:type w:val="continuous"/>
          <w:pgSz w:w="16840" w:h="11906" w:orient="landscape"/>
          <w:pgMar w:top="1245" w:right="904" w:bottom="865" w:left="1080" w:header="0" w:footer="0" w:gutter="0"/>
          <w:cols w:space="708" w:equalWidth="0">
            <w:col w:w="14856" w:space="293"/>
          </w:cols>
        </w:sectPr>
      </w:pPr>
    </w:p>
    <w:p w14:paraId="7C88A33F" w14:textId="77777777" w:rsidR="00D65258" w:rsidRPr="00923224" w:rsidRDefault="00CD3A21">
      <w:pPr>
        <w:spacing w:line="20" w:lineRule="exact"/>
        <w:rPr>
          <w:sz w:val="17"/>
          <w:szCs w:val="17"/>
        </w:rPr>
      </w:pPr>
      <w:r w:rsidRPr="00923224">
        <w:rPr>
          <w:sz w:val="17"/>
          <w:szCs w:val="17"/>
        </w:rPr>
        <w:br w:type="column"/>
      </w:r>
    </w:p>
    <w:p w14:paraId="20EBA82B" w14:textId="77777777" w:rsidR="00D65258" w:rsidRPr="00923224" w:rsidRDefault="00D65258">
      <w:pPr>
        <w:rPr>
          <w:sz w:val="17"/>
          <w:szCs w:val="17"/>
        </w:rPr>
        <w:sectPr w:rsidR="00D65258" w:rsidRPr="00923224" w:rsidSect="00F176EE">
          <w:type w:val="continuous"/>
          <w:pgSz w:w="16840" w:h="11906" w:orient="landscape"/>
          <w:pgMar w:top="1245" w:right="904" w:bottom="865" w:left="1080" w:header="0" w:footer="0" w:gutter="0"/>
          <w:cols w:num="2" w:space="708" w:equalWidth="0">
            <w:col w:w="14520" w:space="293"/>
            <w:col w:w="41"/>
          </w:cols>
        </w:sectPr>
      </w:pPr>
    </w:p>
    <w:p w14:paraId="0B9F2BE7" w14:textId="77777777" w:rsidR="00D65258" w:rsidRPr="00923224" w:rsidRDefault="00D65258">
      <w:pPr>
        <w:spacing w:line="33" w:lineRule="exact"/>
        <w:rPr>
          <w:sz w:val="17"/>
          <w:szCs w:val="17"/>
        </w:rPr>
      </w:pPr>
      <w:bookmarkStart w:id="104" w:name="page193"/>
      <w:bookmarkEnd w:id="104"/>
    </w:p>
    <w:p w14:paraId="7463EBD2" w14:textId="77777777" w:rsidR="008A5C96" w:rsidRPr="00923224" w:rsidRDefault="008A5C96">
      <w:pPr>
        <w:rPr>
          <w:sz w:val="17"/>
          <w:szCs w:val="17"/>
        </w:rPr>
        <w:sectPr w:rsidR="008A5C96" w:rsidRPr="00923224">
          <w:pgSz w:w="16840" w:h="11906" w:orient="landscape"/>
          <w:pgMar w:top="1245" w:right="904" w:bottom="865" w:left="1080" w:header="0" w:footer="0" w:gutter="0"/>
          <w:cols w:num="2" w:space="708" w:equalWidth="0">
            <w:col w:w="14500" w:space="313"/>
            <w:col w:w="41"/>
          </w:cols>
        </w:sectPr>
      </w:pPr>
    </w:p>
    <w:tbl>
      <w:tblPr>
        <w:tblW w:w="14012" w:type="dxa"/>
        <w:tblInd w:w="952" w:type="dxa"/>
        <w:tblLayout w:type="fixed"/>
        <w:tblCellMar>
          <w:left w:w="0" w:type="dxa"/>
          <w:right w:w="0" w:type="dxa"/>
        </w:tblCellMar>
        <w:tblLook w:val="04A0" w:firstRow="1" w:lastRow="0" w:firstColumn="1" w:lastColumn="0" w:noHBand="0" w:noVBand="1"/>
      </w:tblPr>
      <w:tblGrid>
        <w:gridCol w:w="1316"/>
        <w:gridCol w:w="1414"/>
        <w:gridCol w:w="2869"/>
        <w:gridCol w:w="1960"/>
        <w:gridCol w:w="1624"/>
        <w:gridCol w:w="4829"/>
      </w:tblGrid>
      <w:tr w:rsidR="00E45B55" w:rsidRPr="00923224" w14:paraId="0281DF09" w14:textId="77777777" w:rsidTr="00C63555">
        <w:trPr>
          <w:trHeight w:val="730"/>
        </w:trPr>
        <w:tc>
          <w:tcPr>
            <w:tcW w:w="1316" w:type="dxa"/>
            <w:tcBorders>
              <w:top w:val="single" w:sz="4" w:space="0" w:color="auto"/>
              <w:bottom w:val="single" w:sz="4" w:space="0" w:color="auto"/>
              <w:right w:val="single" w:sz="4" w:space="0" w:color="auto"/>
            </w:tcBorders>
            <w:vAlign w:val="center"/>
          </w:tcPr>
          <w:p w14:paraId="385ACC41" w14:textId="77777777" w:rsidR="00E45B55" w:rsidRPr="00923224" w:rsidRDefault="00E45B55" w:rsidP="00E45B55">
            <w:pPr>
              <w:jc w:val="center"/>
              <w:rPr>
                <w:sz w:val="17"/>
                <w:szCs w:val="17"/>
              </w:rPr>
            </w:pPr>
            <w:r w:rsidRPr="00923224">
              <w:rPr>
                <w:rFonts w:eastAsia="Times New Roman"/>
                <w:color w:val="231F20"/>
                <w:sz w:val="17"/>
                <w:szCs w:val="17"/>
              </w:rPr>
              <w:t>Kategori numarası</w:t>
            </w:r>
          </w:p>
        </w:tc>
        <w:tc>
          <w:tcPr>
            <w:tcW w:w="1414" w:type="dxa"/>
            <w:tcBorders>
              <w:top w:val="single" w:sz="4" w:space="0" w:color="auto"/>
              <w:left w:val="single" w:sz="4" w:space="0" w:color="auto"/>
              <w:bottom w:val="single" w:sz="4" w:space="0" w:color="auto"/>
              <w:right w:val="single" w:sz="4" w:space="0" w:color="auto"/>
            </w:tcBorders>
            <w:vAlign w:val="center"/>
          </w:tcPr>
          <w:p w14:paraId="0E5AA1EC" w14:textId="77777777" w:rsidR="00E45B55" w:rsidRPr="00923224" w:rsidRDefault="00E45B55" w:rsidP="00E45B55">
            <w:pPr>
              <w:jc w:val="center"/>
              <w:rPr>
                <w:sz w:val="17"/>
                <w:szCs w:val="17"/>
              </w:rPr>
            </w:pPr>
            <w:r w:rsidRPr="00923224">
              <w:rPr>
                <w:rFonts w:eastAsia="Times New Roman"/>
                <w:color w:val="231F20"/>
                <w:sz w:val="17"/>
                <w:szCs w:val="17"/>
              </w:rPr>
              <w:t>E-kodu</w:t>
            </w:r>
          </w:p>
        </w:tc>
        <w:tc>
          <w:tcPr>
            <w:tcW w:w="2869" w:type="dxa"/>
            <w:tcBorders>
              <w:top w:val="single" w:sz="4" w:space="0" w:color="auto"/>
              <w:left w:val="single" w:sz="4" w:space="0" w:color="auto"/>
              <w:bottom w:val="single" w:sz="4" w:space="0" w:color="auto"/>
              <w:right w:val="single" w:sz="4" w:space="0" w:color="auto"/>
            </w:tcBorders>
            <w:vAlign w:val="center"/>
          </w:tcPr>
          <w:p w14:paraId="46029913" w14:textId="77777777" w:rsidR="00E45B55" w:rsidRPr="00923224" w:rsidRDefault="00E45B55" w:rsidP="00E45B55">
            <w:pPr>
              <w:ind w:left="120"/>
              <w:jc w:val="center"/>
              <w:rPr>
                <w:sz w:val="17"/>
                <w:szCs w:val="17"/>
              </w:rPr>
            </w:pPr>
            <w:r w:rsidRPr="00923224">
              <w:rPr>
                <w:rFonts w:eastAsia="Times New Roman"/>
                <w:color w:val="231F20"/>
                <w:sz w:val="17"/>
                <w:szCs w:val="17"/>
              </w:rPr>
              <w:t>Adı</w:t>
            </w:r>
          </w:p>
        </w:tc>
        <w:tc>
          <w:tcPr>
            <w:tcW w:w="1960" w:type="dxa"/>
            <w:tcBorders>
              <w:top w:val="single" w:sz="4" w:space="0" w:color="auto"/>
              <w:left w:val="single" w:sz="4" w:space="0" w:color="auto"/>
              <w:bottom w:val="single" w:sz="4" w:space="0" w:color="auto"/>
              <w:right w:val="single" w:sz="4" w:space="0" w:color="auto"/>
            </w:tcBorders>
            <w:vAlign w:val="center"/>
          </w:tcPr>
          <w:p w14:paraId="6CB74C89" w14:textId="77777777" w:rsidR="00E45B55" w:rsidRPr="00923224" w:rsidRDefault="00E45B55" w:rsidP="00E45B55">
            <w:pPr>
              <w:jc w:val="center"/>
              <w:rPr>
                <w:sz w:val="17"/>
                <w:szCs w:val="17"/>
              </w:rPr>
            </w:pPr>
            <w:r w:rsidRPr="00923224">
              <w:rPr>
                <w:rFonts w:eastAsia="Times New Roman"/>
                <w:color w:val="231F20"/>
                <w:sz w:val="17"/>
                <w:szCs w:val="17"/>
              </w:rPr>
              <w:t>Maksimum miktar (</w:t>
            </w:r>
            <w:r w:rsidR="005073D8" w:rsidRPr="00923224">
              <w:rPr>
                <w:rFonts w:eastAsia="Times New Roman"/>
                <w:color w:val="231F20"/>
                <w:sz w:val="17"/>
                <w:szCs w:val="17"/>
              </w:rPr>
              <w:t>mg/l veya mg/kg</w:t>
            </w:r>
            <w:r w:rsidRPr="00923224">
              <w:rPr>
                <w:rFonts w:eastAsia="Times New Roman"/>
                <w:color w:val="231F20"/>
                <w:sz w:val="17"/>
                <w:szCs w:val="17"/>
              </w:rPr>
              <w:t>)</w:t>
            </w:r>
          </w:p>
        </w:tc>
        <w:tc>
          <w:tcPr>
            <w:tcW w:w="1624" w:type="dxa"/>
            <w:tcBorders>
              <w:top w:val="single" w:sz="4" w:space="0" w:color="auto"/>
              <w:left w:val="single" w:sz="4" w:space="0" w:color="auto"/>
              <w:bottom w:val="single" w:sz="4" w:space="0" w:color="auto"/>
              <w:right w:val="single" w:sz="4" w:space="0" w:color="auto"/>
            </w:tcBorders>
            <w:vAlign w:val="center"/>
          </w:tcPr>
          <w:p w14:paraId="4F000D6B" w14:textId="77777777" w:rsidR="00E45B55" w:rsidRPr="00923224" w:rsidRDefault="00E45B55" w:rsidP="00E45B55">
            <w:pPr>
              <w:jc w:val="center"/>
              <w:rPr>
                <w:sz w:val="17"/>
                <w:szCs w:val="17"/>
              </w:rPr>
            </w:pPr>
            <w:r w:rsidRPr="00923224">
              <w:rPr>
                <w:rFonts w:eastAsia="Times New Roman"/>
                <w:color w:val="231F20"/>
                <w:sz w:val="17"/>
                <w:szCs w:val="17"/>
              </w:rPr>
              <w:t>Dipnotlar</w:t>
            </w:r>
          </w:p>
        </w:tc>
        <w:tc>
          <w:tcPr>
            <w:tcW w:w="4829" w:type="dxa"/>
            <w:tcBorders>
              <w:top w:val="single" w:sz="4" w:space="0" w:color="auto"/>
              <w:left w:val="single" w:sz="4" w:space="0" w:color="auto"/>
              <w:bottom w:val="single" w:sz="4" w:space="0" w:color="auto"/>
            </w:tcBorders>
            <w:vAlign w:val="center"/>
          </w:tcPr>
          <w:p w14:paraId="500FA035" w14:textId="77777777" w:rsidR="00E45B55" w:rsidRPr="00923224" w:rsidRDefault="00E45B55" w:rsidP="00E45B55">
            <w:pPr>
              <w:jc w:val="center"/>
              <w:rPr>
                <w:sz w:val="17"/>
                <w:szCs w:val="17"/>
              </w:rPr>
            </w:pPr>
            <w:r w:rsidRPr="00923224">
              <w:rPr>
                <w:rFonts w:eastAsia="Times New Roman"/>
                <w:color w:val="231F20"/>
                <w:sz w:val="17"/>
                <w:szCs w:val="17"/>
              </w:rPr>
              <w:t>Sınırlamalar/istisnalar</w:t>
            </w:r>
          </w:p>
        </w:tc>
      </w:tr>
      <w:tr w:rsidR="00946278" w:rsidRPr="00923224" w14:paraId="482B6409" w14:textId="77777777" w:rsidTr="00946278">
        <w:trPr>
          <w:trHeight w:val="507"/>
        </w:trPr>
        <w:tc>
          <w:tcPr>
            <w:tcW w:w="1316" w:type="dxa"/>
            <w:tcBorders>
              <w:top w:val="single" w:sz="4" w:space="0" w:color="auto"/>
              <w:right w:val="single" w:sz="4" w:space="0" w:color="auto"/>
            </w:tcBorders>
            <w:vAlign w:val="center"/>
          </w:tcPr>
          <w:p w14:paraId="4B55FE36" w14:textId="77777777" w:rsidR="00946278" w:rsidRPr="00923224" w:rsidRDefault="00946278" w:rsidP="00E45B55">
            <w:pPr>
              <w:rPr>
                <w:sz w:val="17"/>
                <w:szCs w:val="17"/>
              </w:rPr>
            </w:pPr>
          </w:p>
        </w:tc>
        <w:tc>
          <w:tcPr>
            <w:tcW w:w="1414" w:type="dxa"/>
            <w:tcBorders>
              <w:top w:val="single" w:sz="4" w:space="0" w:color="auto"/>
              <w:left w:val="single" w:sz="4" w:space="0" w:color="auto"/>
              <w:bottom w:val="single" w:sz="4" w:space="0" w:color="auto"/>
              <w:right w:val="single" w:sz="4" w:space="0" w:color="auto"/>
            </w:tcBorders>
            <w:vAlign w:val="center"/>
          </w:tcPr>
          <w:p w14:paraId="3D064253" w14:textId="77777777" w:rsidR="00946278" w:rsidRPr="00923224" w:rsidRDefault="00946278" w:rsidP="00E45B55">
            <w:pPr>
              <w:ind w:left="80"/>
              <w:rPr>
                <w:rFonts w:eastAsia="Times New Roman"/>
                <w:color w:val="231F20"/>
                <w:sz w:val="17"/>
                <w:szCs w:val="17"/>
              </w:rPr>
            </w:pPr>
            <w:r>
              <w:rPr>
                <w:rFonts w:eastAsia="Times New Roman"/>
                <w:color w:val="231F20"/>
                <w:sz w:val="17"/>
                <w:szCs w:val="17"/>
              </w:rPr>
              <w:t>E 500</w:t>
            </w:r>
          </w:p>
        </w:tc>
        <w:tc>
          <w:tcPr>
            <w:tcW w:w="2869" w:type="dxa"/>
            <w:tcBorders>
              <w:top w:val="single" w:sz="4" w:space="0" w:color="auto"/>
              <w:left w:val="single" w:sz="4" w:space="0" w:color="auto"/>
              <w:bottom w:val="single" w:sz="4" w:space="0" w:color="auto"/>
              <w:right w:val="single" w:sz="4" w:space="0" w:color="auto"/>
            </w:tcBorders>
            <w:vAlign w:val="center"/>
          </w:tcPr>
          <w:p w14:paraId="342B396D" w14:textId="77777777" w:rsidR="00946278" w:rsidRPr="00923224" w:rsidRDefault="00946278" w:rsidP="00E45B55">
            <w:pPr>
              <w:ind w:left="120"/>
              <w:rPr>
                <w:sz w:val="17"/>
                <w:szCs w:val="17"/>
              </w:rPr>
            </w:pPr>
            <w:r>
              <w:rPr>
                <w:sz w:val="17"/>
                <w:szCs w:val="17"/>
              </w:rPr>
              <w:t>Sodyum karbonatlar</w:t>
            </w:r>
          </w:p>
        </w:tc>
        <w:tc>
          <w:tcPr>
            <w:tcW w:w="1960" w:type="dxa"/>
            <w:tcBorders>
              <w:top w:val="single" w:sz="4" w:space="0" w:color="auto"/>
              <w:left w:val="single" w:sz="4" w:space="0" w:color="auto"/>
              <w:bottom w:val="single" w:sz="4" w:space="0" w:color="auto"/>
              <w:right w:val="single" w:sz="4" w:space="0" w:color="auto"/>
            </w:tcBorders>
            <w:vAlign w:val="center"/>
          </w:tcPr>
          <w:p w14:paraId="7946EB2D" w14:textId="77777777" w:rsidR="00946278" w:rsidRPr="00923224" w:rsidRDefault="00946278" w:rsidP="00E45B55">
            <w:pPr>
              <w:ind w:left="80"/>
              <w:rPr>
                <w:rFonts w:eastAsia="Times New Roman"/>
                <w:color w:val="231F20"/>
                <w:sz w:val="17"/>
                <w:szCs w:val="17"/>
              </w:rPr>
            </w:pPr>
            <w:r w:rsidRPr="00923224">
              <w:rPr>
                <w:rFonts w:eastAsia="Times New Roman"/>
                <w:i/>
                <w:iCs/>
                <w:color w:val="231F20"/>
                <w:sz w:val="17"/>
                <w:szCs w:val="17"/>
              </w:rPr>
              <w:t>quantum satis</w:t>
            </w:r>
          </w:p>
        </w:tc>
        <w:tc>
          <w:tcPr>
            <w:tcW w:w="1624" w:type="dxa"/>
            <w:tcBorders>
              <w:top w:val="single" w:sz="4" w:space="0" w:color="auto"/>
              <w:left w:val="single" w:sz="4" w:space="0" w:color="auto"/>
              <w:bottom w:val="single" w:sz="4" w:space="0" w:color="auto"/>
              <w:right w:val="single" w:sz="4" w:space="0" w:color="auto"/>
            </w:tcBorders>
            <w:vAlign w:val="center"/>
          </w:tcPr>
          <w:p w14:paraId="30B922B9" w14:textId="77777777" w:rsidR="00946278" w:rsidRPr="00923224" w:rsidRDefault="00BB7E06" w:rsidP="00E45B55">
            <w:pPr>
              <w:ind w:right="1038"/>
              <w:rPr>
                <w:rFonts w:eastAsia="Times New Roman"/>
                <w:color w:val="231F20"/>
                <w:sz w:val="17"/>
                <w:szCs w:val="17"/>
              </w:rPr>
            </w:pPr>
            <w:r>
              <w:rPr>
                <w:rFonts w:eastAsia="Times New Roman"/>
                <w:color w:val="231F20"/>
                <w:sz w:val="17"/>
                <w:szCs w:val="17"/>
              </w:rPr>
              <w:t xml:space="preserve">  (95)</w:t>
            </w:r>
          </w:p>
        </w:tc>
        <w:tc>
          <w:tcPr>
            <w:tcW w:w="4829" w:type="dxa"/>
            <w:tcBorders>
              <w:top w:val="single" w:sz="4" w:space="0" w:color="auto"/>
              <w:left w:val="single" w:sz="4" w:space="0" w:color="auto"/>
              <w:bottom w:val="single" w:sz="4" w:space="0" w:color="auto"/>
            </w:tcBorders>
            <w:vAlign w:val="center"/>
          </w:tcPr>
          <w:p w14:paraId="4975D2F9" w14:textId="77777777" w:rsidR="00946278" w:rsidRPr="00923224" w:rsidRDefault="00BB7E06" w:rsidP="00E45B55">
            <w:pPr>
              <w:ind w:left="80"/>
              <w:rPr>
                <w:sz w:val="17"/>
                <w:szCs w:val="17"/>
              </w:rPr>
            </w:pPr>
            <w:r>
              <w:rPr>
                <w:sz w:val="17"/>
                <w:szCs w:val="17"/>
              </w:rPr>
              <w:t>sadece dondurulmuş ve derin dondurulmuş kabuklular</w:t>
            </w:r>
          </w:p>
        </w:tc>
      </w:tr>
      <w:tr w:rsidR="00946278" w:rsidRPr="00923224" w14:paraId="601A9753" w14:textId="77777777" w:rsidTr="00946278">
        <w:trPr>
          <w:trHeight w:val="478"/>
        </w:trPr>
        <w:tc>
          <w:tcPr>
            <w:tcW w:w="1316" w:type="dxa"/>
            <w:tcBorders>
              <w:right w:val="single" w:sz="4" w:space="0" w:color="auto"/>
            </w:tcBorders>
            <w:vAlign w:val="center"/>
          </w:tcPr>
          <w:p w14:paraId="43A99558" w14:textId="77777777" w:rsidR="00946278" w:rsidRPr="00923224" w:rsidRDefault="00946278" w:rsidP="00E45B55">
            <w:pPr>
              <w:rPr>
                <w:sz w:val="17"/>
                <w:szCs w:val="17"/>
              </w:rPr>
            </w:pPr>
          </w:p>
        </w:tc>
        <w:tc>
          <w:tcPr>
            <w:tcW w:w="1414" w:type="dxa"/>
            <w:tcBorders>
              <w:top w:val="single" w:sz="4" w:space="0" w:color="auto"/>
              <w:left w:val="single" w:sz="4" w:space="0" w:color="auto"/>
              <w:bottom w:val="single" w:sz="4" w:space="0" w:color="auto"/>
              <w:right w:val="single" w:sz="4" w:space="0" w:color="auto"/>
            </w:tcBorders>
            <w:vAlign w:val="center"/>
          </w:tcPr>
          <w:p w14:paraId="5BD33645" w14:textId="77777777" w:rsidR="00946278" w:rsidRPr="00923224" w:rsidRDefault="00946278" w:rsidP="00E45B55">
            <w:pPr>
              <w:ind w:left="80"/>
              <w:rPr>
                <w:rFonts w:eastAsia="Times New Roman"/>
                <w:color w:val="231F20"/>
                <w:sz w:val="17"/>
                <w:szCs w:val="17"/>
              </w:rPr>
            </w:pPr>
            <w:r>
              <w:rPr>
                <w:rFonts w:eastAsia="Times New Roman"/>
                <w:color w:val="231F20"/>
                <w:sz w:val="17"/>
                <w:szCs w:val="17"/>
              </w:rPr>
              <w:t>E 501</w:t>
            </w:r>
          </w:p>
        </w:tc>
        <w:tc>
          <w:tcPr>
            <w:tcW w:w="2869" w:type="dxa"/>
            <w:tcBorders>
              <w:top w:val="single" w:sz="4" w:space="0" w:color="auto"/>
              <w:left w:val="single" w:sz="4" w:space="0" w:color="auto"/>
              <w:bottom w:val="single" w:sz="4" w:space="0" w:color="auto"/>
              <w:right w:val="single" w:sz="4" w:space="0" w:color="auto"/>
            </w:tcBorders>
            <w:vAlign w:val="center"/>
          </w:tcPr>
          <w:p w14:paraId="50D5E515" w14:textId="77777777" w:rsidR="00946278" w:rsidRPr="00923224" w:rsidRDefault="00946278" w:rsidP="00E45B55">
            <w:pPr>
              <w:ind w:left="120"/>
              <w:rPr>
                <w:sz w:val="17"/>
                <w:szCs w:val="17"/>
              </w:rPr>
            </w:pPr>
            <w:r>
              <w:rPr>
                <w:sz w:val="17"/>
                <w:szCs w:val="17"/>
              </w:rPr>
              <w:t>Potasyum karbonatlar</w:t>
            </w:r>
          </w:p>
        </w:tc>
        <w:tc>
          <w:tcPr>
            <w:tcW w:w="1960" w:type="dxa"/>
            <w:tcBorders>
              <w:top w:val="single" w:sz="4" w:space="0" w:color="auto"/>
              <w:left w:val="single" w:sz="4" w:space="0" w:color="auto"/>
              <w:bottom w:val="single" w:sz="4" w:space="0" w:color="auto"/>
              <w:right w:val="single" w:sz="4" w:space="0" w:color="auto"/>
            </w:tcBorders>
            <w:vAlign w:val="center"/>
          </w:tcPr>
          <w:p w14:paraId="38C245AC" w14:textId="77777777" w:rsidR="00946278" w:rsidRPr="00923224" w:rsidRDefault="00946278" w:rsidP="00E45B55">
            <w:pPr>
              <w:ind w:left="80"/>
              <w:rPr>
                <w:rFonts w:eastAsia="Times New Roman"/>
                <w:color w:val="231F20"/>
                <w:sz w:val="17"/>
                <w:szCs w:val="17"/>
              </w:rPr>
            </w:pPr>
            <w:r w:rsidRPr="00923224">
              <w:rPr>
                <w:rFonts w:eastAsia="Times New Roman"/>
                <w:i/>
                <w:iCs/>
                <w:color w:val="231F20"/>
                <w:sz w:val="17"/>
                <w:szCs w:val="17"/>
              </w:rPr>
              <w:t>quantum satis</w:t>
            </w:r>
          </w:p>
        </w:tc>
        <w:tc>
          <w:tcPr>
            <w:tcW w:w="1624" w:type="dxa"/>
            <w:tcBorders>
              <w:top w:val="single" w:sz="4" w:space="0" w:color="auto"/>
              <w:left w:val="single" w:sz="4" w:space="0" w:color="auto"/>
              <w:bottom w:val="single" w:sz="4" w:space="0" w:color="auto"/>
              <w:right w:val="single" w:sz="4" w:space="0" w:color="auto"/>
            </w:tcBorders>
            <w:vAlign w:val="center"/>
          </w:tcPr>
          <w:p w14:paraId="0FF7B8AB" w14:textId="77777777" w:rsidR="00946278" w:rsidRPr="00923224" w:rsidRDefault="00BB7E06" w:rsidP="00E45B55">
            <w:pPr>
              <w:ind w:right="1038"/>
              <w:rPr>
                <w:rFonts w:eastAsia="Times New Roman"/>
                <w:color w:val="231F20"/>
                <w:sz w:val="17"/>
                <w:szCs w:val="17"/>
              </w:rPr>
            </w:pPr>
            <w:r>
              <w:rPr>
                <w:rFonts w:eastAsia="Times New Roman"/>
                <w:color w:val="231F20"/>
                <w:sz w:val="17"/>
                <w:szCs w:val="17"/>
              </w:rPr>
              <w:t xml:space="preserve">  (95)</w:t>
            </w:r>
          </w:p>
        </w:tc>
        <w:tc>
          <w:tcPr>
            <w:tcW w:w="4829" w:type="dxa"/>
            <w:tcBorders>
              <w:top w:val="single" w:sz="4" w:space="0" w:color="auto"/>
              <w:left w:val="single" w:sz="4" w:space="0" w:color="auto"/>
              <w:bottom w:val="single" w:sz="4" w:space="0" w:color="auto"/>
            </w:tcBorders>
            <w:vAlign w:val="center"/>
          </w:tcPr>
          <w:p w14:paraId="2D744227" w14:textId="77777777" w:rsidR="00946278" w:rsidRPr="00923224" w:rsidRDefault="00BB7E06" w:rsidP="00E45B55">
            <w:pPr>
              <w:ind w:left="80"/>
              <w:rPr>
                <w:sz w:val="17"/>
                <w:szCs w:val="17"/>
              </w:rPr>
            </w:pPr>
            <w:r>
              <w:rPr>
                <w:sz w:val="17"/>
                <w:szCs w:val="17"/>
              </w:rPr>
              <w:t>sadece dondurulmuş ve derin dondurulmuş kabuklular</w:t>
            </w:r>
          </w:p>
        </w:tc>
      </w:tr>
      <w:tr w:rsidR="00E45B55" w:rsidRPr="00923224" w14:paraId="673BA05D" w14:textId="77777777" w:rsidTr="000B6BC7">
        <w:trPr>
          <w:trHeight w:val="548"/>
        </w:trPr>
        <w:tc>
          <w:tcPr>
            <w:tcW w:w="1316" w:type="dxa"/>
            <w:tcBorders>
              <w:right w:val="single" w:sz="4" w:space="0" w:color="auto"/>
            </w:tcBorders>
            <w:vAlign w:val="center"/>
          </w:tcPr>
          <w:p w14:paraId="772C3E17" w14:textId="77777777" w:rsidR="00E45B55" w:rsidRPr="00923224" w:rsidRDefault="00E45B55" w:rsidP="00E45B55">
            <w:pPr>
              <w:rPr>
                <w:sz w:val="17"/>
                <w:szCs w:val="17"/>
              </w:rPr>
            </w:pPr>
          </w:p>
        </w:tc>
        <w:tc>
          <w:tcPr>
            <w:tcW w:w="1414" w:type="dxa"/>
            <w:tcBorders>
              <w:top w:val="single" w:sz="4" w:space="0" w:color="auto"/>
              <w:left w:val="single" w:sz="4" w:space="0" w:color="auto"/>
              <w:bottom w:val="single" w:sz="4" w:space="0" w:color="auto"/>
              <w:right w:val="single" w:sz="4" w:space="0" w:color="auto"/>
            </w:tcBorders>
            <w:vAlign w:val="center"/>
          </w:tcPr>
          <w:p w14:paraId="7756EA9E" w14:textId="77777777" w:rsidR="00E45B55" w:rsidRPr="00923224" w:rsidRDefault="00E45B55" w:rsidP="00E45B55">
            <w:pPr>
              <w:ind w:left="80"/>
              <w:rPr>
                <w:sz w:val="17"/>
                <w:szCs w:val="17"/>
              </w:rPr>
            </w:pPr>
            <w:r w:rsidRPr="00923224">
              <w:rPr>
                <w:rFonts w:eastAsia="Times New Roman"/>
                <w:color w:val="231F20"/>
                <w:sz w:val="17"/>
                <w:szCs w:val="17"/>
              </w:rPr>
              <w:t>E 586</w:t>
            </w:r>
          </w:p>
        </w:tc>
        <w:tc>
          <w:tcPr>
            <w:tcW w:w="2869" w:type="dxa"/>
            <w:tcBorders>
              <w:top w:val="single" w:sz="4" w:space="0" w:color="auto"/>
              <w:left w:val="single" w:sz="4" w:space="0" w:color="auto"/>
              <w:bottom w:val="single" w:sz="4" w:space="0" w:color="auto"/>
              <w:right w:val="single" w:sz="4" w:space="0" w:color="auto"/>
            </w:tcBorders>
            <w:vAlign w:val="center"/>
          </w:tcPr>
          <w:p w14:paraId="5C73AFC0" w14:textId="77777777" w:rsidR="00E45B55" w:rsidRPr="00923224" w:rsidRDefault="007A1ACD" w:rsidP="00E45B55">
            <w:pPr>
              <w:ind w:left="120"/>
              <w:rPr>
                <w:sz w:val="17"/>
                <w:szCs w:val="17"/>
              </w:rPr>
            </w:pPr>
            <w:r w:rsidRPr="00923224">
              <w:rPr>
                <w:sz w:val="17"/>
                <w:szCs w:val="17"/>
              </w:rPr>
              <w:t>4-Heksilresorsinol</w:t>
            </w:r>
          </w:p>
        </w:tc>
        <w:tc>
          <w:tcPr>
            <w:tcW w:w="1960" w:type="dxa"/>
            <w:tcBorders>
              <w:top w:val="single" w:sz="4" w:space="0" w:color="auto"/>
              <w:left w:val="single" w:sz="4" w:space="0" w:color="auto"/>
              <w:bottom w:val="single" w:sz="4" w:space="0" w:color="auto"/>
              <w:right w:val="single" w:sz="4" w:space="0" w:color="auto"/>
            </w:tcBorders>
            <w:vAlign w:val="center"/>
          </w:tcPr>
          <w:p w14:paraId="5D2A386F" w14:textId="77777777" w:rsidR="00E45B55" w:rsidRPr="00923224" w:rsidRDefault="00E45B55" w:rsidP="00E45B55">
            <w:pPr>
              <w:ind w:left="80"/>
              <w:rPr>
                <w:sz w:val="17"/>
                <w:szCs w:val="17"/>
              </w:rPr>
            </w:pPr>
            <w:r w:rsidRPr="00923224">
              <w:rPr>
                <w:rFonts w:eastAsia="Times New Roman"/>
                <w:color w:val="231F20"/>
                <w:sz w:val="17"/>
                <w:szCs w:val="17"/>
              </w:rPr>
              <w:t>2</w:t>
            </w:r>
          </w:p>
        </w:tc>
        <w:tc>
          <w:tcPr>
            <w:tcW w:w="1624" w:type="dxa"/>
            <w:tcBorders>
              <w:top w:val="single" w:sz="4" w:space="0" w:color="auto"/>
              <w:left w:val="single" w:sz="4" w:space="0" w:color="auto"/>
              <w:bottom w:val="single" w:sz="4" w:space="0" w:color="auto"/>
              <w:right w:val="single" w:sz="4" w:space="0" w:color="auto"/>
            </w:tcBorders>
            <w:vAlign w:val="center"/>
          </w:tcPr>
          <w:p w14:paraId="37C3D271" w14:textId="77777777" w:rsidR="00E45B55" w:rsidRPr="00923224" w:rsidRDefault="00E45B55" w:rsidP="00E45B55">
            <w:pPr>
              <w:ind w:right="1038"/>
              <w:rPr>
                <w:sz w:val="17"/>
                <w:szCs w:val="17"/>
              </w:rPr>
            </w:pPr>
            <w:r w:rsidRPr="00923224">
              <w:rPr>
                <w:rFonts w:eastAsia="Times New Roman"/>
                <w:color w:val="231F20"/>
                <w:sz w:val="17"/>
                <w:szCs w:val="17"/>
              </w:rPr>
              <w:t xml:space="preserve">  (90)</w:t>
            </w:r>
          </w:p>
        </w:tc>
        <w:tc>
          <w:tcPr>
            <w:tcW w:w="4829" w:type="dxa"/>
            <w:tcBorders>
              <w:top w:val="single" w:sz="4" w:space="0" w:color="auto"/>
              <w:left w:val="single" w:sz="4" w:space="0" w:color="auto"/>
              <w:bottom w:val="single" w:sz="4" w:space="0" w:color="auto"/>
            </w:tcBorders>
            <w:vAlign w:val="center"/>
          </w:tcPr>
          <w:p w14:paraId="6E6D03E7" w14:textId="77777777" w:rsidR="00E45B55" w:rsidRPr="00923224" w:rsidRDefault="0073327D" w:rsidP="00E45B55">
            <w:pPr>
              <w:ind w:left="80"/>
              <w:rPr>
                <w:sz w:val="17"/>
                <w:szCs w:val="17"/>
              </w:rPr>
            </w:pPr>
            <w:r w:rsidRPr="00923224">
              <w:rPr>
                <w:sz w:val="17"/>
                <w:szCs w:val="17"/>
              </w:rPr>
              <w:t>sadece taze, dondurulmuş veya derin dondurulmuş kabuklular</w:t>
            </w:r>
          </w:p>
        </w:tc>
      </w:tr>
      <w:tr w:rsidR="0073327D" w:rsidRPr="00923224" w14:paraId="63E7FCF1" w14:textId="77777777" w:rsidTr="00946278">
        <w:trPr>
          <w:trHeight w:val="491"/>
        </w:trPr>
        <w:tc>
          <w:tcPr>
            <w:tcW w:w="1316" w:type="dxa"/>
            <w:tcBorders>
              <w:right w:val="single" w:sz="4" w:space="0" w:color="auto"/>
            </w:tcBorders>
            <w:vAlign w:val="center"/>
          </w:tcPr>
          <w:p w14:paraId="7583FBE7" w14:textId="77777777" w:rsidR="0073327D" w:rsidRPr="00923224" w:rsidRDefault="0073327D" w:rsidP="00E45B55">
            <w:pPr>
              <w:rPr>
                <w:sz w:val="17"/>
                <w:szCs w:val="17"/>
              </w:rPr>
            </w:pPr>
          </w:p>
        </w:tc>
        <w:tc>
          <w:tcPr>
            <w:tcW w:w="1414" w:type="dxa"/>
            <w:tcBorders>
              <w:top w:val="single" w:sz="4" w:space="0" w:color="auto"/>
              <w:left w:val="single" w:sz="4" w:space="0" w:color="auto"/>
              <w:right w:val="single" w:sz="4" w:space="0" w:color="auto"/>
            </w:tcBorders>
            <w:vAlign w:val="center"/>
          </w:tcPr>
          <w:p w14:paraId="6363D13D" w14:textId="77777777" w:rsidR="0073327D" w:rsidRPr="00923224" w:rsidRDefault="0073327D" w:rsidP="00E45B55">
            <w:pPr>
              <w:rPr>
                <w:sz w:val="17"/>
                <w:szCs w:val="17"/>
              </w:rPr>
            </w:pPr>
          </w:p>
        </w:tc>
        <w:tc>
          <w:tcPr>
            <w:tcW w:w="11282" w:type="dxa"/>
            <w:gridSpan w:val="4"/>
            <w:tcBorders>
              <w:top w:val="single" w:sz="4" w:space="0" w:color="auto"/>
              <w:left w:val="single" w:sz="4" w:space="0" w:color="auto"/>
              <w:bottom w:val="single" w:sz="4" w:space="0" w:color="auto"/>
            </w:tcBorders>
            <w:vAlign w:val="center"/>
          </w:tcPr>
          <w:p w14:paraId="075F08F9" w14:textId="77777777" w:rsidR="0073327D" w:rsidRPr="00923224" w:rsidRDefault="0073327D" w:rsidP="00E45B55">
            <w:pPr>
              <w:rPr>
                <w:sz w:val="17"/>
                <w:szCs w:val="17"/>
              </w:rPr>
            </w:pPr>
            <w:r w:rsidRPr="00923224">
              <w:rPr>
                <w:rFonts w:eastAsia="Times New Roman"/>
                <w:color w:val="231F20"/>
                <w:sz w:val="17"/>
                <w:szCs w:val="17"/>
              </w:rPr>
              <w:t xml:space="preserve">   (1):      </w:t>
            </w:r>
            <w:r w:rsidR="00946278">
              <w:rPr>
                <w:rFonts w:eastAsia="Times New Roman"/>
                <w:color w:val="231F20"/>
                <w:sz w:val="17"/>
                <w:szCs w:val="17"/>
              </w:rPr>
              <w:t xml:space="preserve"> </w:t>
            </w:r>
            <w:r w:rsidRPr="00923224">
              <w:rPr>
                <w:rFonts w:eastAsia="Times New Roman"/>
                <w:color w:val="231F20"/>
                <w:sz w:val="17"/>
                <w:szCs w:val="17"/>
              </w:rPr>
              <w:t>Katkı maddeleri tek başına veya birlikte kullanılabilir.</w:t>
            </w:r>
          </w:p>
        </w:tc>
      </w:tr>
      <w:tr w:rsidR="00E45B55" w:rsidRPr="00923224" w14:paraId="3E980EA8" w14:textId="77777777" w:rsidTr="00E45B55">
        <w:trPr>
          <w:trHeight w:val="658"/>
        </w:trPr>
        <w:tc>
          <w:tcPr>
            <w:tcW w:w="1316" w:type="dxa"/>
            <w:tcBorders>
              <w:right w:val="single" w:sz="4" w:space="0" w:color="auto"/>
            </w:tcBorders>
            <w:vAlign w:val="center"/>
          </w:tcPr>
          <w:p w14:paraId="55DF8423" w14:textId="77777777" w:rsidR="00E45B55" w:rsidRPr="00923224" w:rsidRDefault="00E45B55" w:rsidP="00E45B55">
            <w:pPr>
              <w:rPr>
                <w:sz w:val="17"/>
                <w:szCs w:val="17"/>
              </w:rPr>
            </w:pPr>
          </w:p>
        </w:tc>
        <w:tc>
          <w:tcPr>
            <w:tcW w:w="1414" w:type="dxa"/>
            <w:tcBorders>
              <w:left w:val="single" w:sz="4" w:space="0" w:color="auto"/>
              <w:right w:val="single" w:sz="4" w:space="0" w:color="auto"/>
            </w:tcBorders>
            <w:vAlign w:val="center"/>
          </w:tcPr>
          <w:p w14:paraId="7ADD23B4" w14:textId="77777777" w:rsidR="00E45B55" w:rsidRPr="00923224" w:rsidRDefault="00E45B55" w:rsidP="00E45B55">
            <w:pPr>
              <w:rPr>
                <w:sz w:val="17"/>
                <w:szCs w:val="17"/>
              </w:rPr>
            </w:pPr>
          </w:p>
        </w:tc>
        <w:tc>
          <w:tcPr>
            <w:tcW w:w="11282" w:type="dxa"/>
            <w:gridSpan w:val="4"/>
            <w:tcBorders>
              <w:top w:val="single" w:sz="4" w:space="0" w:color="auto"/>
              <w:left w:val="single" w:sz="4" w:space="0" w:color="auto"/>
              <w:bottom w:val="single" w:sz="4" w:space="0" w:color="auto"/>
            </w:tcBorders>
            <w:vAlign w:val="center"/>
          </w:tcPr>
          <w:p w14:paraId="10AFAD4D" w14:textId="77777777" w:rsidR="00E45B55" w:rsidRPr="00923224" w:rsidRDefault="00E45B55" w:rsidP="00946278">
            <w:pPr>
              <w:ind w:left="672" w:hanging="552"/>
              <w:rPr>
                <w:sz w:val="17"/>
                <w:szCs w:val="17"/>
              </w:rPr>
            </w:pPr>
            <w:r w:rsidRPr="00923224">
              <w:rPr>
                <w:rFonts w:eastAsia="Times New Roman"/>
                <w:color w:val="231F20"/>
                <w:sz w:val="17"/>
                <w:szCs w:val="17"/>
              </w:rPr>
              <w:t xml:space="preserve">(3):   </w:t>
            </w:r>
            <w:r w:rsidR="0073327D" w:rsidRPr="00923224">
              <w:rPr>
                <w:rFonts w:eastAsia="Times New Roman"/>
                <w:color w:val="231F20"/>
                <w:sz w:val="17"/>
                <w:szCs w:val="17"/>
              </w:rPr>
              <w:t xml:space="preserve">    </w:t>
            </w:r>
            <w:r w:rsidR="0073327D" w:rsidRPr="00923224">
              <w:rPr>
                <w:sz w:val="17"/>
                <w:szCs w:val="17"/>
              </w:rPr>
              <w:t>Maksimum miktarlar, mevcut tüm kaynaklardan gelecek toplam miktar olarak SO</w:t>
            </w:r>
            <w:r w:rsidR="0073327D" w:rsidRPr="005B6269">
              <w:rPr>
                <w:sz w:val="17"/>
                <w:szCs w:val="17"/>
                <w:vertAlign w:val="subscript"/>
              </w:rPr>
              <w:t>2</w:t>
            </w:r>
            <w:r w:rsidR="0073327D" w:rsidRPr="00923224">
              <w:rPr>
                <w:sz w:val="17"/>
                <w:szCs w:val="17"/>
              </w:rPr>
              <w:t xml:space="preserve"> cinsinden verilmiştir; 10 mg/kg veya 10 mg/L’den fazla olmayan bir SO</w:t>
            </w:r>
            <w:r w:rsidR="0073327D" w:rsidRPr="005B6269">
              <w:rPr>
                <w:sz w:val="17"/>
                <w:szCs w:val="17"/>
                <w:vertAlign w:val="subscript"/>
              </w:rPr>
              <w:t>2</w:t>
            </w:r>
            <w:r w:rsidR="0073327D" w:rsidRPr="00923224">
              <w:rPr>
                <w:sz w:val="17"/>
                <w:szCs w:val="17"/>
              </w:rPr>
              <w:t xml:space="preserve"> içeriği dikkate alınmaz.</w:t>
            </w:r>
          </w:p>
        </w:tc>
      </w:tr>
      <w:tr w:rsidR="00E45B55" w:rsidRPr="00923224" w14:paraId="0A0F6936" w14:textId="77777777" w:rsidTr="00946278">
        <w:trPr>
          <w:trHeight w:val="492"/>
        </w:trPr>
        <w:tc>
          <w:tcPr>
            <w:tcW w:w="1316" w:type="dxa"/>
            <w:tcBorders>
              <w:right w:val="single" w:sz="4" w:space="0" w:color="auto"/>
            </w:tcBorders>
            <w:vAlign w:val="center"/>
          </w:tcPr>
          <w:p w14:paraId="6A7718E6" w14:textId="77777777" w:rsidR="00E45B55" w:rsidRPr="00923224" w:rsidRDefault="00E45B55" w:rsidP="00E45B55">
            <w:pPr>
              <w:rPr>
                <w:sz w:val="17"/>
                <w:szCs w:val="17"/>
              </w:rPr>
            </w:pPr>
          </w:p>
        </w:tc>
        <w:tc>
          <w:tcPr>
            <w:tcW w:w="1414" w:type="dxa"/>
            <w:tcBorders>
              <w:left w:val="single" w:sz="4" w:space="0" w:color="auto"/>
              <w:right w:val="single" w:sz="4" w:space="0" w:color="auto"/>
            </w:tcBorders>
            <w:vAlign w:val="center"/>
          </w:tcPr>
          <w:p w14:paraId="76030F89" w14:textId="77777777" w:rsidR="00E45B55" w:rsidRPr="00923224" w:rsidRDefault="00E45B55" w:rsidP="00E45B55">
            <w:pPr>
              <w:rPr>
                <w:sz w:val="17"/>
                <w:szCs w:val="17"/>
              </w:rPr>
            </w:pPr>
          </w:p>
        </w:tc>
        <w:tc>
          <w:tcPr>
            <w:tcW w:w="11282" w:type="dxa"/>
            <w:gridSpan w:val="4"/>
            <w:tcBorders>
              <w:top w:val="single" w:sz="4" w:space="0" w:color="auto"/>
              <w:left w:val="single" w:sz="4" w:space="0" w:color="auto"/>
              <w:bottom w:val="single" w:sz="4" w:space="0" w:color="auto"/>
            </w:tcBorders>
            <w:vAlign w:val="center"/>
          </w:tcPr>
          <w:p w14:paraId="6E77EEC2" w14:textId="77777777" w:rsidR="00E45B55" w:rsidRPr="00923224" w:rsidRDefault="0073327D" w:rsidP="00E45B55">
            <w:pPr>
              <w:ind w:left="120"/>
              <w:rPr>
                <w:rFonts w:eastAsia="Times New Roman"/>
                <w:color w:val="231F20"/>
                <w:sz w:val="17"/>
                <w:szCs w:val="17"/>
              </w:rPr>
            </w:pPr>
            <w:r w:rsidRPr="00923224">
              <w:rPr>
                <w:rFonts w:eastAsia="Times New Roman"/>
                <w:color w:val="231F20"/>
                <w:sz w:val="17"/>
                <w:szCs w:val="17"/>
              </w:rPr>
              <w:t xml:space="preserve">(4):      </w:t>
            </w:r>
            <w:r w:rsidR="00946278">
              <w:rPr>
                <w:rFonts w:eastAsia="Times New Roman"/>
                <w:color w:val="231F20"/>
                <w:sz w:val="17"/>
                <w:szCs w:val="17"/>
              </w:rPr>
              <w:t xml:space="preserve"> </w:t>
            </w:r>
            <w:r w:rsidR="00E45B55" w:rsidRPr="00923224">
              <w:rPr>
                <w:rFonts w:eastAsia="Times New Roman"/>
                <w:color w:val="231F20"/>
                <w:sz w:val="17"/>
                <w:szCs w:val="17"/>
              </w:rPr>
              <w:t>Maksimum miktar P</w:t>
            </w:r>
            <w:r w:rsidR="00E45B55" w:rsidRPr="00CE6E4E">
              <w:rPr>
                <w:rFonts w:eastAsia="Times New Roman"/>
                <w:color w:val="231F20"/>
                <w:sz w:val="17"/>
                <w:szCs w:val="17"/>
                <w:vertAlign w:val="subscript"/>
              </w:rPr>
              <w:t>2</w:t>
            </w:r>
            <w:r w:rsidR="00E45B55" w:rsidRPr="00923224">
              <w:rPr>
                <w:rFonts w:eastAsia="Times New Roman"/>
                <w:color w:val="231F20"/>
                <w:sz w:val="17"/>
                <w:szCs w:val="17"/>
              </w:rPr>
              <w:t>O</w:t>
            </w:r>
            <w:r w:rsidR="00E45B55" w:rsidRPr="00CE6E4E">
              <w:rPr>
                <w:rFonts w:eastAsia="Times New Roman"/>
                <w:color w:val="231F20"/>
                <w:sz w:val="17"/>
                <w:szCs w:val="17"/>
                <w:vertAlign w:val="subscript"/>
              </w:rPr>
              <w:t>5</w:t>
            </w:r>
            <w:r w:rsidR="00E45B55" w:rsidRPr="00923224">
              <w:rPr>
                <w:rFonts w:eastAsia="Times New Roman"/>
                <w:color w:val="231F20"/>
                <w:sz w:val="17"/>
                <w:szCs w:val="17"/>
              </w:rPr>
              <w:t xml:space="preserve"> cinsinden ifade edilir.</w:t>
            </w:r>
          </w:p>
        </w:tc>
      </w:tr>
      <w:tr w:rsidR="00E45B55" w:rsidRPr="00923224" w14:paraId="772BDFF9" w14:textId="77777777" w:rsidTr="0041020D">
        <w:trPr>
          <w:trHeight w:val="566"/>
        </w:trPr>
        <w:tc>
          <w:tcPr>
            <w:tcW w:w="1316" w:type="dxa"/>
            <w:tcBorders>
              <w:right w:val="single" w:sz="4" w:space="0" w:color="auto"/>
            </w:tcBorders>
            <w:vAlign w:val="center"/>
          </w:tcPr>
          <w:p w14:paraId="0C440347" w14:textId="77777777" w:rsidR="00E45B55" w:rsidRPr="00923224" w:rsidRDefault="00E45B55" w:rsidP="00E45B55">
            <w:pPr>
              <w:rPr>
                <w:sz w:val="17"/>
                <w:szCs w:val="17"/>
              </w:rPr>
            </w:pPr>
          </w:p>
        </w:tc>
        <w:tc>
          <w:tcPr>
            <w:tcW w:w="1414" w:type="dxa"/>
            <w:tcBorders>
              <w:left w:val="single" w:sz="4" w:space="0" w:color="auto"/>
              <w:right w:val="single" w:sz="4" w:space="0" w:color="auto"/>
            </w:tcBorders>
            <w:vAlign w:val="center"/>
          </w:tcPr>
          <w:p w14:paraId="283E7949" w14:textId="77777777" w:rsidR="00E45B55" w:rsidRPr="00923224" w:rsidRDefault="00E45B55" w:rsidP="00E45B55">
            <w:pPr>
              <w:rPr>
                <w:sz w:val="17"/>
                <w:szCs w:val="17"/>
              </w:rPr>
            </w:pPr>
          </w:p>
        </w:tc>
        <w:tc>
          <w:tcPr>
            <w:tcW w:w="11282" w:type="dxa"/>
            <w:gridSpan w:val="4"/>
            <w:tcBorders>
              <w:top w:val="single" w:sz="4" w:space="0" w:color="auto"/>
              <w:left w:val="single" w:sz="4" w:space="0" w:color="auto"/>
              <w:bottom w:val="single" w:sz="4" w:space="0" w:color="auto"/>
            </w:tcBorders>
            <w:vAlign w:val="center"/>
          </w:tcPr>
          <w:p w14:paraId="7FBFABB9" w14:textId="77777777" w:rsidR="00E45B55" w:rsidRPr="00923224" w:rsidRDefault="00E45B55" w:rsidP="00E45B55">
            <w:pPr>
              <w:ind w:left="120"/>
              <w:rPr>
                <w:sz w:val="17"/>
                <w:szCs w:val="17"/>
              </w:rPr>
            </w:pPr>
            <w:r w:rsidRPr="00923224">
              <w:rPr>
                <w:rFonts w:eastAsia="Times New Roman"/>
                <w:color w:val="231F20"/>
                <w:sz w:val="17"/>
                <w:szCs w:val="17"/>
              </w:rPr>
              <w:t xml:space="preserve">(10):   </w:t>
            </w:r>
            <w:r w:rsidR="0073327D" w:rsidRPr="00923224">
              <w:rPr>
                <w:rFonts w:eastAsia="Times New Roman"/>
                <w:color w:val="231F20"/>
                <w:sz w:val="17"/>
                <w:szCs w:val="17"/>
              </w:rPr>
              <w:t xml:space="preserve"> </w:t>
            </w:r>
            <w:r w:rsidR="00946278">
              <w:rPr>
                <w:rFonts w:eastAsia="Times New Roman"/>
                <w:color w:val="231F20"/>
                <w:sz w:val="17"/>
                <w:szCs w:val="17"/>
              </w:rPr>
              <w:t xml:space="preserve"> </w:t>
            </w:r>
            <w:r w:rsidR="0073327D" w:rsidRPr="00923224">
              <w:rPr>
                <w:sz w:val="17"/>
                <w:szCs w:val="17"/>
              </w:rPr>
              <w:t>Yenilebilir kısımlarındaki maksimum miktar</w:t>
            </w:r>
          </w:p>
        </w:tc>
      </w:tr>
      <w:tr w:rsidR="00E45B55" w:rsidRPr="00923224" w14:paraId="348D9D95" w14:textId="77777777" w:rsidTr="0041020D">
        <w:trPr>
          <w:trHeight w:val="492"/>
        </w:trPr>
        <w:tc>
          <w:tcPr>
            <w:tcW w:w="1316" w:type="dxa"/>
            <w:tcBorders>
              <w:right w:val="single" w:sz="4" w:space="0" w:color="auto"/>
            </w:tcBorders>
            <w:vAlign w:val="center"/>
          </w:tcPr>
          <w:p w14:paraId="693C58C1" w14:textId="77777777" w:rsidR="00E45B55" w:rsidRPr="00923224" w:rsidRDefault="00E45B55" w:rsidP="00E45B55">
            <w:pPr>
              <w:rPr>
                <w:sz w:val="17"/>
                <w:szCs w:val="17"/>
              </w:rPr>
            </w:pPr>
          </w:p>
        </w:tc>
        <w:tc>
          <w:tcPr>
            <w:tcW w:w="1414" w:type="dxa"/>
            <w:tcBorders>
              <w:left w:val="single" w:sz="4" w:space="0" w:color="auto"/>
              <w:right w:val="single" w:sz="4" w:space="0" w:color="auto"/>
            </w:tcBorders>
            <w:vAlign w:val="center"/>
          </w:tcPr>
          <w:p w14:paraId="4B25C359" w14:textId="77777777" w:rsidR="00E45B55" w:rsidRPr="00923224" w:rsidRDefault="00E45B55" w:rsidP="00E45B55">
            <w:pPr>
              <w:rPr>
                <w:sz w:val="17"/>
                <w:szCs w:val="17"/>
              </w:rPr>
            </w:pPr>
          </w:p>
        </w:tc>
        <w:tc>
          <w:tcPr>
            <w:tcW w:w="11282" w:type="dxa"/>
            <w:gridSpan w:val="4"/>
            <w:tcBorders>
              <w:top w:val="single" w:sz="4" w:space="0" w:color="auto"/>
              <w:left w:val="single" w:sz="4" w:space="0" w:color="auto"/>
              <w:bottom w:val="single" w:sz="4" w:space="0" w:color="auto"/>
            </w:tcBorders>
            <w:vAlign w:val="center"/>
          </w:tcPr>
          <w:p w14:paraId="02C40201" w14:textId="77777777" w:rsidR="00E45B55" w:rsidRPr="00923224" w:rsidRDefault="00E45B55" w:rsidP="00946278">
            <w:pPr>
              <w:ind w:left="120"/>
              <w:rPr>
                <w:sz w:val="17"/>
                <w:szCs w:val="17"/>
              </w:rPr>
            </w:pPr>
            <w:r w:rsidRPr="00923224">
              <w:rPr>
                <w:rFonts w:eastAsia="Times New Roman"/>
                <w:color w:val="231F20"/>
                <w:sz w:val="17"/>
                <w:szCs w:val="17"/>
              </w:rPr>
              <w:t xml:space="preserve">(90): </w:t>
            </w:r>
            <w:r w:rsidR="0073327D" w:rsidRPr="00923224">
              <w:rPr>
                <w:rFonts w:eastAsia="Times New Roman"/>
                <w:color w:val="231F20"/>
                <w:sz w:val="17"/>
                <w:szCs w:val="17"/>
              </w:rPr>
              <w:t xml:space="preserve">   </w:t>
            </w:r>
            <w:r w:rsidR="00946278">
              <w:rPr>
                <w:rFonts w:eastAsia="Times New Roman"/>
                <w:color w:val="231F20"/>
                <w:sz w:val="17"/>
                <w:szCs w:val="17"/>
              </w:rPr>
              <w:t xml:space="preserve"> </w:t>
            </w:r>
            <w:r w:rsidR="0073327D" w:rsidRPr="00923224">
              <w:rPr>
                <w:sz w:val="17"/>
                <w:szCs w:val="17"/>
              </w:rPr>
              <w:t>Ette kalıntı olarak</w:t>
            </w:r>
          </w:p>
        </w:tc>
      </w:tr>
      <w:tr w:rsidR="0041020D" w:rsidRPr="00923224" w14:paraId="28E3DCA1" w14:textId="77777777" w:rsidTr="0041020D">
        <w:trPr>
          <w:trHeight w:val="492"/>
        </w:trPr>
        <w:tc>
          <w:tcPr>
            <w:tcW w:w="1316" w:type="dxa"/>
            <w:tcBorders>
              <w:right w:val="single" w:sz="4" w:space="0" w:color="auto"/>
            </w:tcBorders>
            <w:vAlign w:val="center"/>
          </w:tcPr>
          <w:p w14:paraId="37E31FF8" w14:textId="77777777" w:rsidR="0041020D" w:rsidRPr="00923224" w:rsidRDefault="0041020D" w:rsidP="00E45B55">
            <w:pPr>
              <w:rPr>
                <w:sz w:val="17"/>
                <w:szCs w:val="17"/>
              </w:rPr>
            </w:pPr>
          </w:p>
        </w:tc>
        <w:tc>
          <w:tcPr>
            <w:tcW w:w="1414" w:type="dxa"/>
            <w:tcBorders>
              <w:left w:val="single" w:sz="4" w:space="0" w:color="auto"/>
              <w:bottom w:val="single" w:sz="4" w:space="0" w:color="auto"/>
              <w:right w:val="single" w:sz="4" w:space="0" w:color="auto"/>
            </w:tcBorders>
            <w:vAlign w:val="center"/>
          </w:tcPr>
          <w:p w14:paraId="1F4E3879" w14:textId="77777777" w:rsidR="0041020D" w:rsidRPr="00923224" w:rsidRDefault="0041020D" w:rsidP="00E45B55">
            <w:pPr>
              <w:rPr>
                <w:sz w:val="17"/>
                <w:szCs w:val="17"/>
              </w:rPr>
            </w:pPr>
          </w:p>
        </w:tc>
        <w:tc>
          <w:tcPr>
            <w:tcW w:w="11282" w:type="dxa"/>
            <w:gridSpan w:val="4"/>
            <w:tcBorders>
              <w:top w:val="single" w:sz="4" w:space="0" w:color="auto"/>
              <w:left w:val="single" w:sz="4" w:space="0" w:color="auto"/>
              <w:bottom w:val="single" w:sz="4" w:space="0" w:color="auto"/>
            </w:tcBorders>
            <w:vAlign w:val="center"/>
          </w:tcPr>
          <w:p w14:paraId="16D94975" w14:textId="77777777" w:rsidR="0041020D" w:rsidRPr="00923224" w:rsidRDefault="0041020D" w:rsidP="00946278">
            <w:pPr>
              <w:ind w:left="120"/>
              <w:rPr>
                <w:rFonts w:eastAsia="Times New Roman"/>
                <w:color w:val="231F20"/>
                <w:sz w:val="17"/>
                <w:szCs w:val="17"/>
              </w:rPr>
            </w:pPr>
            <w:r>
              <w:rPr>
                <w:rFonts w:eastAsia="Times New Roman"/>
                <w:color w:val="231F20"/>
                <w:sz w:val="17"/>
                <w:szCs w:val="17"/>
              </w:rPr>
              <w:t xml:space="preserve">(95):    </w:t>
            </w:r>
            <w:r w:rsidR="00270EAC">
              <w:rPr>
                <w:rFonts w:eastAsia="Times New Roman"/>
                <w:color w:val="231F20"/>
                <w:sz w:val="17"/>
                <w:szCs w:val="17"/>
              </w:rPr>
              <w:t xml:space="preserve"> </w:t>
            </w:r>
            <w:r w:rsidRPr="006605A7">
              <w:rPr>
                <w:sz w:val="17"/>
                <w:szCs w:val="17"/>
              </w:rPr>
              <w:t>Fosforik asit</w:t>
            </w:r>
            <w:r w:rsidR="000B6BC7">
              <w:rPr>
                <w:sz w:val="17"/>
                <w:szCs w:val="17"/>
              </w:rPr>
              <w:t xml:space="preserve"> </w:t>
            </w:r>
            <w:r w:rsidRPr="006605A7">
              <w:rPr>
                <w:sz w:val="17"/>
                <w:szCs w:val="17"/>
              </w:rPr>
              <w:t>—</w:t>
            </w:r>
            <w:r w:rsidR="000B6BC7">
              <w:rPr>
                <w:sz w:val="17"/>
                <w:szCs w:val="17"/>
              </w:rPr>
              <w:t xml:space="preserve"> </w:t>
            </w:r>
            <w:r w:rsidRPr="006605A7">
              <w:rPr>
                <w:sz w:val="17"/>
                <w:szCs w:val="17"/>
              </w:rPr>
              <w:t>fosfatlar</w:t>
            </w:r>
            <w:r w:rsidR="000B6BC7">
              <w:rPr>
                <w:sz w:val="17"/>
                <w:szCs w:val="17"/>
              </w:rPr>
              <w:t xml:space="preserve"> </w:t>
            </w:r>
            <w:r w:rsidRPr="006605A7">
              <w:rPr>
                <w:sz w:val="17"/>
                <w:szCs w:val="17"/>
              </w:rPr>
              <w:t>—</w:t>
            </w:r>
            <w:r w:rsidR="000B6BC7">
              <w:rPr>
                <w:sz w:val="17"/>
                <w:szCs w:val="17"/>
              </w:rPr>
              <w:t xml:space="preserve"> </w:t>
            </w:r>
            <w:r w:rsidRPr="006605A7">
              <w:rPr>
                <w:sz w:val="17"/>
                <w:szCs w:val="17"/>
              </w:rPr>
              <w:t>di-,tri-ve polifosfatlar</w:t>
            </w:r>
            <w:r>
              <w:rPr>
                <w:sz w:val="17"/>
                <w:szCs w:val="17"/>
              </w:rPr>
              <w:t xml:space="preserve"> (E 338 – 452) ile birlikte kullanılamaz.</w:t>
            </w:r>
          </w:p>
        </w:tc>
      </w:tr>
      <w:tr w:rsidR="00E45B55" w:rsidRPr="00923224" w14:paraId="2544B353" w14:textId="77777777" w:rsidTr="0041020D">
        <w:trPr>
          <w:trHeight w:val="699"/>
        </w:trPr>
        <w:tc>
          <w:tcPr>
            <w:tcW w:w="1316" w:type="dxa"/>
            <w:tcBorders>
              <w:right w:val="single" w:sz="4" w:space="0" w:color="auto"/>
            </w:tcBorders>
            <w:vAlign w:val="center"/>
          </w:tcPr>
          <w:p w14:paraId="4893DF22" w14:textId="77777777" w:rsidR="00E45B55" w:rsidRPr="00923224" w:rsidRDefault="00E45B55" w:rsidP="00E45B55">
            <w:pPr>
              <w:rPr>
                <w:sz w:val="17"/>
                <w:szCs w:val="17"/>
              </w:rPr>
            </w:pPr>
            <w:r w:rsidRPr="00923224">
              <w:rPr>
                <w:rFonts w:eastAsia="Times New Roman"/>
                <w:b/>
                <w:bCs/>
                <w:color w:val="231F20"/>
                <w:sz w:val="17"/>
                <w:szCs w:val="17"/>
              </w:rPr>
              <w:t>09.2</w:t>
            </w:r>
          </w:p>
        </w:tc>
        <w:tc>
          <w:tcPr>
            <w:tcW w:w="12696" w:type="dxa"/>
            <w:gridSpan w:val="5"/>
            <w:tcBorders>
              <w:top w:val="single" w:sz="4" w:space="0" w:color="auto"/>
              <w:left w:val="single" w:sz="4" w:space="0" w:color="auto"/>
              <w:bottom w:val="single" w:sz="4" w:space="0" w:color="auto"/>
            </w:tcBorders>
            <w:vAlign w:val="center"/>
          </w:tcPr>
          <w:p w14:paraId="6BE4029A" w14:textId="77777777" w:rsidR="00E45B55" w:rsidRPr="00923224" w:rsidRDefault="007A1ACD" w:rsidP="00E45B55">
            <w:pPr>
              <w:ind w:left="120"/>
              <w:rPr>
                <w:sz w:val="17"/>
                <w:szCs w:val="17"/>
              </w:rPr>
            </w:pPr>
            <w:r w:rsidRPr="00923224">
              <w:rPr>
                <w:b/>
                <w:bCs/>
                <w:sz w:val="17"/>
                <w:szCs w:val="17"/>
              </w:rPr>
              <w:t>İşlenmiş balık ve su ürünleri, yumuşakçalar ve kabuklular dahil</w:t>
            </w:r>
          </w:p>
        </w:tc>
      </w:tr>
      <w:tr w:rsidR="00E45B55" w:rsidRPr="00923224" w14:paraId="505BBE35" w14:textId="77777777" w:rsidTr="000B6BC7">
        <w:trPr>
          <w:trHeight w:val="508"/>
        </w:trPr>
        <w:tc>
          <w:tcPr>
            <w:tcW w:w="1316" w:type="dxa"/>
            <w:tcBorders>
              <w:right w:val="single" w:sz="4" w:space="0" w:color="auto"/>
            </w:tcBorders>
            <w:vAlign w:val="center"/>
          </w:tcPr>
          <w:p w14:paraId="57A047D9" w14:textId="77777777" w:rsidR="00E45B55" w:rsidRPr="00923224" w:rsidRDefault="00E45B55" w:rsidP="00E45B55">
            <w:pPr>
              <w:rPr>
                <w:sz w:val="17"/>
                <w:szCs w:val="17"/>
              </w:rPr>
            </w:pPr>
          </w:p>
        </w:tc>
        <w:tc>
          <w:tcPr>
            <w:tcW w:w="1414" w:type="dxa"/>
            <w:tcBorders>
              <w:top w:val="single" w:sz="4" w:space="0" w:color="auto"/>
              <w:left w:val="single" w:sz="4" w:space="0" w:color="auto"/>
              <w:bottom w:val="single" w:sz="4" w:space="0" w:color="auto"/>
              <w:right w:val="single" w:sz="4" w:space="0" w:color="auto"/>
            </w:tcBorders>
            <w:vAlign w:val="center"/>
          </w:tcPr>
          <w:p w14:paraId="3AF141B9" w14:textId="77777777" w:rsidR="00E45B55" w:rsidRPr="00923224" w:rsidRDefault="00E45B55" w:rsidP="00E45B55">
            <w:pPr>
              <w:ind w:left="80"/>
              <w:rPr>
                <w:sz w:val="17"/>
                <w:szCs w:val="17"/>
              </w:rPr>
            </w:pPr>
            <w:r w:rsidRPr="00923224">
              <w:rPr>
                <w:rFonts w:eastAsia="Times New Roman"/>
                <w:color w:val="231F20"/>
                <w:sz w:val="17"/>
                <w:szCs w:val="17"/>
              </w:rPr>
              <w:t>Grup I</w:t>
            </w:r>
          </w:p>
        </w:tc>
        <w:tc>
          <w:tcPr>
            <w:tcW w:w="2869" w:type="dxa"/>
            <w:tcBorders>
              <w:top w:val="single" w:sz="4" w:space="0" w:color="auto"/>
              <w:left w:val="single" w:sz="4" w:space="0" w:color="auto"/>
              <w:bottom w:val="single" w:sz="4" w:space="0" w:color="auto"/>
              <w:right w:val="single" w:sz="4" w:space="0" w:color="auto"/>
            </w:tcBorders>
            <w:vAlign w:val="center"/>
          </w:tcPr>
          <w:p w14:paraId="547333A4" w14:textId="77777777" w:rsidR="00E45B55" w:rsidRPr="00923224" w:rsidRDefault="00E45B55" w:rsidP="00E45B55">
            <w:pPr>
              <w:ind w:left="120"/>
              <w:rPr>
                <w:sz w:val="17"/>
                <w:szCs w:val="17"/>
              </w:rPr>
            </w:pPr>
            <w:r w:rsidRPr="00923224">
              <w:rPr>
                <w:rFonts w:eastAsia="Times New Roman"/>
                <w:color w:val="231F20"/>
                <w:sz w:val="17"/>
                <w:szCs w:val="17"/>
              </w:rPr>
              <w:t>Katkı maddeleri</w:t>
            </w:r>
          </w:p>
        </w:tc>
        <w:tc>
          <w:tcPr>
            <w:tcW w:w="1960" w:type="dxa"/>
            <w:tcBorders>
              <w:top w:val="single" w:sz="4" w:space="0" w:color="auto"/>
              <w:left w:val="single" w:sz="4" w:space="0" w:color="auto"/>
              <w:bottom w:val="single" w:sz="4" w:space="0" w:color="auto"/>
              <w:right w:val="single" w:sz="4" w:space="0" w:color="auto"/>
            </w:tcBorders>
            <w:vAlign w:val="center"/>
          </w:tcPr>
          <w:p w14:paraId="629107D2" w14:textId="77777777" w:rsidR="00E45B55" w:rsidRPr="00923224" w:rsidRDefault="00E45B55" w:rsidP="00E45B55">
            <w:pPr>
              <w:rPr>
                <w:sz w:val="17"/>
                <w:szCs w:val="17"/>
              </w:rPr>
            </w:pPr>
          </w:p>
        </w:tc>
        <w:tc>
          <w:tcPr>
            <w:tcW w:w="1624" w:type="dxa"/>
            <w:tcBorders>
              <w:top w:val="single" w:sz="4" w:space="0" w:color="auto"/>
              <w:left w:val="single" w:sz="4" w:space="0" w:color="auto"/>
              <w:bottom w:val="single" w:sz="4" w:space="0" w:color="auto"/>
              <w:right w:val="single" w:sz="4" w:space="0" w:color="auto"/>
            </w:tcBorders>
            <w:vAlign w:val="center"/>
          </w:tcPr>
          <w:p w14:paraId="70E5FD0B" w14:textId="77777777" w:rsidR="00E45B55" w:rsidRPr="00923224" w:rsidRDefault="00E45B55" w:rsidP="00E45B55">
            <w:pPr>
              <w:ind w:left="101"/>
              <w:rPr>
                <w:sz w:val="17"/>
                <w:szCs w:val="17"/>
              </w:rPr>
            </w:pPr>
          </w:p>
        </w:tc>
        <w:tc>
          <w:tcPr>
            <w:tcW w:w="4829" w:type="dxa"/>
            <w:tcBorders>
              <w:top w:val="single" w:sz="4" w:space="0" w:color="auto"/>
              <w:left w:val="single" w:sz="4" w:space="0" w:color="auto"/>
              <w:bottom w:val="single" w:sz="4" w:space="0" w:color="auto"/>
            </w:tcBorders>
            <w:vAlign w:val="center"/>
          </w:tcPr>
          <w:p w14:paraId="42299591" w14:textId="77777777" w:rsidR="00E45B55" w:rsidRPr="00923224" w:rsidRDefault="00E45B55" w:rsidP="00E45B55">
            <w:pPr>
              <w:rPr>
                <w:sz w:val="17"/>
                <w:szCs w:val="17"/>
              </w:rPr>
            </w:pPr>
          </w:p>
        </w:tc>
      </w:tr>
      <w:tr w:rsidR="00E45B55" w:rsidRPr="00923224" w14:paraId="2799E80F" w14:textId="77777777" w:rsidTr="00E45B55">
        <w:trPr>
          <w:trHeight w:val="478"/>
        </w:trPr>
        <w:tc>
          <w:tcPr>
            <w:tcW w:w="1316" w:type="dxa"/>
            <w:tcBorders>
              <w:right w:val="single" w:sz="4" w:space="0" w:color="auto"/>
            </w:tcBorders>
            <w:vAlign w:val="center"/>
          </w:tcPr>
          <w:p w14:paraId="6A9CCB9F" w14:textId="77777777" w:rsidR="00E45B55" w:rsidRPr="00923224" w:rsidRDefault="00E45B55" w:rsidP="00E45B55">
            <w:pPr>
              <w:rPr>
                <w:sz w:val="17"/>
                <w:szCs w:val="17"/>
              </w:rPr>
            </w:pPr>
          </w:p>
        </w:tc>
        <w:tc>
          <w:tcPr>
            <w:tcW w:w="1414" w:type="dxa"/>
            <w:tcBorders>
              <w:top w:val="single" w:sz="4" w:space="0" w:color="auto"/>
              <w:left w:val="single" w:sz="4" w:space="0" w:color="auto"/>
              <w:bottom w:val="single" w:sz="4" w:space="0" w:color="auto"/>
              <w:right w:val="single" w:sz="4" w:space="0" w:color="auto"/>
            </w:tcBorders>
            <w:vAlign w:val="center"/>
          </w:tcPr>
          <w:p w14:paraId="1C3C80D5" w14:textId="77777777" w:rsidR="00E45B55" w:rsidRPr="00923224" w:rsidRDefault="00E45B55" w:rsidP="00E45B55">
            <w:pPr>
              <w:ind w:left="80"/>
              <w:rPr>
                <w:sz w:val="17"/>
                <w:szCs w:val="17"/>
              </w:rPr>
            </w:pPr>
            <w:r w:rsidRPr="00923224">
              <w:rPr>
                <w:rFonts w:eastAsia="Times New Roman"/>
                <w:color w:val="231F20"/>
                <w:sz w:val="17"/>
                <w:szCs w:val="17"/>
              </w:rPr>
              <w:t>Grup II</w:t>
            </w:r>
          </w:p>
        </w:tc>
        <w:tc>
          <w:tcPr>
            <w:tcW w:w="2869" w:type="dxa"/>
            <w:tcBorders>
              <w:top w:val="single" w:sz="4" w:space="0" w:color="auto"/>
              <w:left w:val="single" w:sz="4" w:space="0" w:color="auto"/>
              <w:bottom w:val="single" w:sz="4" w:space="0" w:color="auto"/>
              <w:right w:val="single" w:sz="4" w:space="0" w:color="auto"/>
            </w:tcBorders>
            <w:vAlign w:val="center"/>
          </w:tcPr>
          <w:p w14:paraId="58273EB3" w14:textId="77777777" w:rsidR="00E45B55" w:rsidRPr="00923224" w:rsidRDefault="00E45B55" w:rsidP="00E45B55">
            <w:pPr>
              <w:ind w:left="120"/>
              <w:rPr>
                <w:sz w:val="17"/>
                <w:szCs w:val="17"/>
              </w:rPr>
            </w:pPr>
            <w:r w:rsidRPr="00923224">
              <w:rPr>
                <w:rFonts w:eastAsia="Times New Roman"/>
                <w:color w:val="231F20"/>
                <w:sz w:val="17"/>
                <w:szCs w:val="17"/>
              </w:rPr>
              <w:t>Quantum satis prensibine göre kullanımına izin verilen gıda renklendiricileri</w:t>
            </w:r>
          </w:p>
        </w:tc>
        <w:tc>
          <w:tcPr>
            <w:tcW w:w="1960" w:type="dxa"/>
            <w:tcBorders>
              <w:top w:val="single" w:sz="4" w:space="0" w:color="auto"/>
              <w:left w:val="single" w:sz="4" w:space="0" w:color="auto"/>
              <w:bottom w:val="single" w:sz="4" w:space="0" w:color="auto"/>
              <w:right w:val="single" w:sz="4" w:space="0" w:color="auto"/>
            </w:tcBorders>
            <w:vAlign w:val="center"/>
          </w:tcPr>
          <w:p w14:paraId="749D3244" w14:textId="77777777" w:rsidR="00E45B55" w:rsidRPr="00923224" w:rsidRDefault="00E45B55" w:rsidP="00E45B55">
            <w:pPr>
              <w:ind w:left="80"/>
              <w:rPr>
                <w:sz w:val="17"/>
                <w:szCs w:val="17"/>
              </w:rPr>
            </w:pPr>
            <w:r w:rsidRPr="00923224">
              <w:rPr>
                <w:rFonts w:eastAsia="Times New Roman"/>
                <w:i/>
                <w:iCs/>
                <w:color w:val="231F20"/>
                <w:sz w:val="17"/>
                <w:szCs w:val="17"/>
              </w:rPr>
              <w:t>quantum satis</w:t>
            </w:r>
          </w:p>
        </w:tc>
        <w:tc>
          <w:tcPr>
            <w:tcW w:w="1624" w:type="dxa"/>
            <w:tcBorders>
              <w:top w:val="single" w:sz="4" w:space="0" w:color="auto"/>
              <w:left w:val="single" w:sz="4" w:space="0" w:color="auto"/>
              <w:bottom w:val="single" w:sz="4" w:space="0" w:color="auto"/>
              <w:right w:val="single" w:sz="4" w:space="0" w:color="auto"/>
            </w:tcBorders>
            <w:vAlign w:val="center"/>
          </w:tcPr>
          <w:p w14:paraId="4D9E415B" w14:textId="77777777" w:rsidR="00E45B55" w:rsidRPr="00923224" w:rsidRDefault="00E45B55" w:rsidP="00E45B55">
            <w:pPr>
              <w:ind w:left="101"/>
              <w:rPr>
                <w:sz w:val="17"/>
                <w:szCs w:val="17"/>
              </w:rPr>
            </w:pPr>
          </w:p>
        </w:tc>
        <w:tc>
          <w:tcPr>
            <w:tcW w:w="4829" w:type="dxa"/>
            <w:tcBorders>
              <w:top w:val="single" w:sz="4" w:space="0" w:color="auto"/>
              <w:left w:val="single" w:sz="4" w:space="0" w:color="auto"/>
              <w:bottom w:val="single" w:sz="4" w:space="0" w:color="auto"/>
            </w:tcBorders>
            <w:vAlign w:val="center"/>
          </w:tcPr>
          <w:p w14:paraId="4B3E1434" w14:textId="77777777" w:rsidR="00E45B55" w:rsidRPr="00923224" w:rsidRDefault="0073327D" w:rsidP="00E45B55">
            <w:pPr>
              <w:ind w:left="80"/>
              <w:rPr>
                <w:sz w:val="17"/>
                <w:szCs w:val="17"/>
              </w:rPr>
            </w:pPr>
            <w:r w:rsidRPr="00923224">
              <w:rPr>
                <w:sz w:val="17"/>
                <w:szCs w:val="17"/>
              </w:rPr>
              <w:t>sadece surimi ve benzeri ürünler ve somon ikameleri</w:t>
            </w:r>
          </w:p>
        </w:tc>
      </w:tr>
      <w:tr w:rsidR="00E45B55" w:rsidRPr="00923224" w14:paraId="48A135A4" w14:textId="77777777" w:rsidTr="00E45B55">
        <w:trPr>
          <w:trHeight w:val="656"/>
        </w:trPr>
        <w:tc>
          <w:tcPr>
            <w:tcW w:w="1316" w:type="dxa"/>
            <w:tcBorders>
              <w:right w:val="single" w:sz="4" w:space="0" w:color="auto"/>
            </w:tcBorders>
            <w:vAlign w:val="center"/>
          </w:tcPr>
          <w:p w14:paraId="566840C5" w14:textId="77777777" w:rsidR="00E45B55" w:rsidRPr="00923224" w:rsidRDefault="00E45B55" w:rsidP="00E45B55">
            <w:pPr>
              <w:rPr>
                <w:sz w:val="17"/>
                <w:szCs w:val="17"/>
              </w:rPr>
            </w:pPr>
          </w:p>
        </w:tc>
        <w:tc>
          <w:tcPr>
            <w:tcW w:w="1414" w:type="dxa"/>
            <w:tcBorders>
              <w:top w:val="single" w:sz="4" w:space="0" w:color="auto"/>
              <w:left w:val="single" w:sz="4" w:space="0" w:color="auto"/>
              <w:bottom w:val="single" w:sz="4" w:space="0" w:color="auto"/>
              <w:right w:val="single" w:sz="4" w:space="0" w:color="auto"/>
            </w:tcBorders>
            <w:vAlign w:val="center"/>
          </w:tcPr>
          <w:p w14:paraId="78899DAE" w14:textId="77777777" w:rsidR="00E45B55" w:rsidRPr="00923224" w:rsidRDefault="00E45B55" w:rsidP="00E45B55">
            <w:pPr>
              <w:ind w:left="80"/>
              <w:rPr>
                <w:sz w:val="17"/>
                <w:szCs w:val="17"/>
              </w:rPr>
            </w:pPr>
            <w:r w:rsidRPr="00923224">
              <w:rPr>
                <w:rFonts w:eastAsia="Times New Roman"/>
                <w:color w:val="231F20"/>
                <w:sz w:val="17"/>
                <w:szCs w:val="17"/>
              </w:rPr>
              <w:t>Grup III</w:t>
            </w:r>
          </w:p>
        </w:tc>
        <w:tc>
          <w:tcPr>
            <w:tcW w:w="2869" w:type="dxa"/>
            <w:tcBorders>
              <w:top w:val="single" w:sz="4" w:space="0" w:color="auto"/>
              <w:left w:val="single" w:sz="4" w:space="0" w:color="auto"/>
              <w:bottom w:val="single" w:sz="4" w:space="0" w:color="auto"/>
              <w:right w:val="single" w:sz="4" w:space="0" w:color="auto"/>
            </w:tcBorders>
            <w:vAlign w:val="center"/>
          </w:tcPr>
          <w:p w14:paraId="52730D6D" w14:textId="77777777" w:rsidR="00E45B55" w:rsidRPr="00923224" w:rsidRDefault="00E45B55" w:rsidP="00E45B55">
            <w:pPr>
              <w:ind w:left="120"/>
              <w:rPr>
                <w:sz w:val="17"/>
                <w:szCs w:val="17"/>
              </w:rPr>
            </w:pPr>
            <w:r w:rsidRPr="00923224">
              <w:rPr>
                <w:rFonts w:eastAsia="Times New Roman"/>
                <w:color w:val="231F20"/>
                <w:sz w:val="17"/>
                <w:szCs w:val="17"/>
              </w:rPr>
              <w:t>Birlikte kullanımlarında maksimum miktar belirlenmiş olan gıda renklendiricileri</w:t>
            </w:r>
          </w:p>
        </w:tc>
        <w:tc>
          <w:tcPr>
            <w:tcW w:w="1960" w:type="dxa"/>
            <w:tcBorders>
              <w:top w:val="single" w:sz="4" w:space="0" w:color="auto"/>
              <w:left w:val="single" w:sz="4" w:space="0" w:color="auto"/>
              <w:bottom w:val="single" w:sz="4" w:space="0" w:color="auto"/>
              <w:right w:val="single" w:sz="4" w:space="0" w:color="auto"/>
            </w:tcBorders>
            <w:vAlign w:val="center"/>
          </w:tcPr>
          <w:p w14:paraId="22D6FA1F" w14:textId="77777777" w:rsidR="00E45B55" w:rsidRPr="00923224" w:rsidRDefault="00E45B55" w:rsidP="00E45B55">
            <w:pPr>
              <w:ind w:left="80"/>
              <w:rPr>
                <w:sz w:val="17"/>
                <w:szCs w:val="17"/>
              </w:rPr>
            </w:pPr>
            <w:r w:rsidRPr="00923224">
              <w:rPr>
                <w:rFonts w:eastAsia="Times New Roman"/>
                <w:color w:val="231F20"/>
                <w:sz w:val="17"/>
                <w:szCs w:val="17"/>
              </w:rPr>
              <w:t>500</w:t>
            </w:r>
          </w:p>
        </w:tc>
        <w:tc>
          <w:tcPr>
            <w:tcW w:w="1624" w:type="dxa"/>
            <w:tcBorders>
              <w:top w:val="single" w:sz="4" w:space="0" w:color="auto"/>
              <w:left w:val="single" w:sz="4" w:space="0" w:color="auto"/>
              <w:bottom w:val="single" w:sz="4" w:space="0" w:color="auto"/>
              <w:right w:val="single" w:sz="4" w:space="0" w:color="auto"/>
            </w:tcBorders>
            <w:vAlign w:val="center"/>
          </w:tcPr>
          <w:p w14:paraId="2C4643D7" w14:textId="77777777" w:rsidR="00E45B55" w:rsidRPr="00923224" w:rsidRDefault="00E45B55" w:rsidP="00E45B55">
            <w:pPr>
              <w:ind w:left="101" w:right="1038"/>
              <w:rPr>
                <w:sz w:val="17"/>
                <w:szCs w:val="17"/>
              </w:rPr>
            </w:pPr>
            <w:r w:rsidRPr="00923224">
              <w:rPr>
                <w:rFonts w:eastAsia="Times New Roman"/>
                <w:color w:val="231F20"/>
                <w:sz w:val="17"/>
                <w:szCs w:val="17"/>
              </w:rPr>
              <w:t>(84)</w:t>
            </w:r>
          </w:p>
        </w:tc>
        <w:tc>
          <w:tcPr>
            <w:tcW w:w="4829" w:type="dxa"/>
            <w:tcBorders>
              <w:top w:val="single" w:sz="4" w:space="0" w:color="auto"/>
              <w:left w:val="single" w:sz="4" w:space="0" w:color="auto"/>
              <w:bottom w:val="single" w:sz="4" w:space="0" w:color="auto"/>
            </w:tcBorders>
            <w:vAlign w:val="center"/>
          </w:tcPr>
          <w:p w14:paraId="1EA55B03" w14:textId="77777777" w:rsidR="00E45B55" w:rsidRPr="00923224" w:rsidRDefault="0073327D" w:rsidP="00E45B55">
            <w:pPr>
              <w:ind w:left="80"/>
              <w:rPr>
                <w:sz w:val="17"/>
                <w:szCs w:val="17"/>
              </w:rPr>
            </w:pPr>
            <w:r w:rsidRPr="00923224">
              <w:rPr>
                <w:sz w:val="17"/>
                <w:szCs w:val="17"/>
              </w:rPr>
              <w:t>sadece surimi ve benzeri ürünler ve somon ikameleri</w:t>
            </w:r>
          </w:p>
        </w:tc>
      </w:tr>
      <w:tr w:rsidR="00E45B55" w:rsidRPr="00923224" w14:paraId="6882ACF6" w14:textId="77777777" w:rsidTr="00E45B55">
        <w:trPr>
          <w:trHeight w:val="658"/>
        </w:trPr>
        <w:tc>
          <w:tcPr>
            <w:tcW w:w="1316" w:type="dxa"/>
            <w:tcBorders>
              <w:right w:val="single" w:sz="4" w:space="0" w:color="auto"/>
            </w:tcBorders>
            <w:vAlign w:val="center"/>
          </w:tcPr>
          <w:p w14:paraId="6B93AD37" w14:textId="77777777" w:rsidR="00E45B55" w:rsidRPr="00923224" w:rsidRDefault="00E45B55" w:rsidP="00E45B55">
            <w:pPr>
              <w:rPr>
                <w:sz w:val="17"/>
                <w:szCs w:val="17"/>
              </w:rPr>
            </w:pPr>
          </w:p>
        </w:tc>
        <w:tc>
          <w:tcPr>
            <w:tcW w:w="1414" w:type="dxa"/>
            <w:tcBorders>
              <w:top w:val="single" w:sz="4" w:space="0" w:color="auto"/>
              <w:left w:val="single" w:sz="4" w:space="0" w:color="auto"/>
              <w:bottom w:val="single" w:sz="4" w:space="0" w:color="auto"/>
              <w:right w:val="single" w:sz="4" w:space="0" w:color="auto"/>
            </w:tcBorders>
            <w:vAlign w:val="center"/>
          </w:tcPr>
          <w:p w14:paraId="1B69129D" w14:textId="77777777" w:rsidR="00E45B55" w:rsidRPr="00923224" w:rsidRDefault="00E45B55" w:rsidP="00E45B55">
            <w:pPr>
              <w:ind w:left="80"/>
              <w:rPr>
                <w:sz w:val="17"/>
                <w:szCs w:val="17"/>
              </w:rPr>
            </w:pPr>
            <w:r w:rsidRPr="00923224">
              <w:rPr>
                <w:rFonts w:eastAsia="Times New Roman"/>
                <w:color w:val="231F20"/>
                <w:sz w:val="17"/>
                <w:szCs w:val="17"/>
              </w:rPr>
              <w:t>E 100</w:t>
            </w:r>
          </w:p>
        </w:tc>
        <w:tc>
          <w:tcPr>
            <w:tcW w:w="2869" w:type="dxa"/>
            <w:tcBorders>
              <w:top w:val="single" w:sz="4" w:space="0" w:color="auto"/>
              <w:left w:val="single" w:sz="4" w:space="0" w:color="auto"/>
              <w:bottom w:val="single" w:sz="4" w:space="0" w:color="auto"/>
              <w:right w:val="single" w:sz="4" w:space="0" w:color="auto"/>
            </w:tcBorders>
            <w:vAlign w:val="center"/>
          </w:tcPr>
          <w:p w14:paraId="28FBDFC9" w14:textId="77777777" w:rsidR="00E45B55" w:rsidRPr="00923224" w:rsidRDefault="00E45B55" w:rsidP="00E45B55">
            <w:pPr>
              <w:ind w:left="120"/>
              <w:rPr>
                <w:sz w:val="17"/>
                <w:szCs w:val="17"/>
              </w:rPr>
            </w:pPr>
            <w:r w:rsidRPr="00923224">
              <w:rPr>
                <w:rFonts w:eastAsia="Times New Roman"/>
                <w:color w:val="231F20"/>
                <w:sz w:val="17"/>
                <w:szCs w:val="17"/>
              </w:rPr>
              <w:t>Kurkumin</w:t>
            </w:r>
          </w:p>
        </w:tc>
        <w:tc>
          <w:tcPr>
            <w:tcW w:w="1960" w:type="dxa"/>
            <w:tcBorders>
              <w:top w:val="single" w:sz="4" w:space="0" w:color="auto"/>
              <w:left w:val="single" w:sz="4" w:space="0" w:color="auto"/>
              <w:bottom w:val="single" w:sz="4" w:space="0" w:color="auto"/>
              <w:right w:val="single" w:sz="4" w:space="0" w:color="auto"/>
            </w:tcBorders>
            <w:vAlign w:val="center"/>
          </w:tcPr>
          <w:p w14:paraId="61C4F82F" w14:textId="77777777" w:rsidR="00E45B55" w:rsidRPr="00923224" w:rsidRDefault="00E45B55" w:rsidP="00E45B55">
            <w:pPr>
              <w:ind w:left="80"/>
              <w:rPr>
                <w:sz w:val="17"/>
                <w:szCs w:val="17"/>
              </w:rPr>
            </w:pPr>
            <w:r w:rsidRPr="00923224">
              <w:rPr>
                <w:rFonts w:eastAsia="Times New Roman"/>
                <w:color w:val="231F20"/>
                <w:sz w:val="17"/>
                <w:szCs w:val="17"/>
              </w:rPr>
              <w:t>100</w:t>
            </w:r>
          </w:p>
        </w:tc>
        <w:tc>
          <w:tcPr>
            <w:tcW w:w="1624" w:type="dxa"/>
            <w:tcBorders>
              <w:top w:val="single" w:sz="4" w:space="0" w:color="auto"/>
              <w:left w:val="single" w:sz="4" w:space="0" w:color="auto"/>
              <w:bottom w:val="single" w:sz="4" w:space="0" w:color="auto"/>
              <w:right w:val="single" w:sz="4" w:space="0" w:color="auto"/>
            </w:tcBorders>
            <w:vAlign w:val="center"/>
          </w:tcPr>
          <w:p w14:paraId="5C721EEE" w14:textId="77777777" w:rsidR="00E45B55" w:rsidRPr="00923224" w:rsidRDefault="00E45B55" w:rsidP="00E45B55">
            <w:pPr>
              <w:ind w:left="101" w:right="1038"/>
              <w:rPr>
                <w:sz w:val="17"/>
                <w:szCs w:val="17"/>
              </w:rPr>
            </w:pPr>
            <w:r w:rsidRPr="00923224">
              <w:rPr>
                <w:rFonts w:eastAsia="Times New Roman"/>
                <w:color w:val="231F20"/>
                <w:sz w:val="17"/>
                <w:szCs w:val="17"/>
              </w:rPr>
              <w:t>(35)</w:t>
            </w:r>
          </w:p>
        </w:tc>
        <w:tc>
          <w:tcPr>
            <w:tcW w:w="4829" w:type="dxa"/>
            <w:tcBorders>
              <w:top w:val="single" w:sz="4" w:space="0" w:color="auto"/>
              <w:left w:val="single" w:sz="4" w:space="0" w:color="auto"/>
              <w:bottom w:val="single" w:sz="4" w:space="0" w:color="auto"/>
            </w:tcBorders>
            <w:vAlign w:val="center"/>
          </w:tcPr>
          <w:p w14:paraId="211973F8" w14:textId="77777777" w:rsidR="00E45B55" w:rsidRPr="00923224" w:rsidRDefault="0073327D" w:rsidP="00E45B55">
            <w:pPr>
              <w:ind w:left="80"/>
              <w:rPr>
                <w:sz w:val="17"/>
                <w:szCs w:val="17"/>
              </w:rPr>
            </w:pPr>
            <w:r w:rsidRPr="00923224">
              <w:rPr>
                <w:sz w:val="17"/>
                <w:szCs w:val="17"/>
              </w:rPr>
              <w:t>sadece balık ezmesi ve kabuklu ezmesi</w:t>
            </w:r>
          </w:p>
        </w:tc>
      </w:tr>
      <w:tr w:rsidR="00E45B55" w:rsidRPr="00923224" w14:paraId="45F01A02" w14:textId="77777777" w:rsidTr="00E45B55">
        <w:trPr>
          <w:trHeight w:val="658"/>
        </w:trPr>
        <w:tc>
          <w:tcPr>
            <w:tcW w:w="1316" w:type="dxa"/>
            <w:tcBorders>
              <w:right w:val="single" w:sz="4" w:space="0" w:color="auto"/>
            </w:tcBorders>
            <w:vAlign w:val="center"/>
          </w:tcPr>
          <w:p w14:paraId="78323839" w14:textId="77777777" w:rsidR="00E45B55" w:rsidRPr="00923224" w:rsidRDefault="00E45B55" w:rsidP="00E45B55">
            <w:pPr>
              <w:rPr>
                <w:sz w:val="17"/>
                <w:szCs w:val="17"/>
              </w:rPr>
            </w:pPr>
          </w:p>
        </w:tc>
        <w:tc>
          <w:tcPr>
            <w:tcW w:w="1414" w:type="dxa"/>
            <w:tcBorders>
              <w:top w:val="single" w:sz="4" w:space="0" w:color="auto"/>
              <w:left w:val="single" w:sz="4" w:space="0" w:color="auto"/>
              <w:bottom w:val="single" w:sz="4" w:space="0" w:color="auto"/>
              <w:right w:val="single" w:sz="4" w:space="0" w:color="auto"/>
            </w:tcBorders>
            <w:vAlign w:val="center"/>
          </w:tcPr>
          <w:p w14:paraId="39A3E143" w14:textId="77777777" w:rsidR="00E45B55" w:rsidRPr="00923224" w:rsidRDefault="00E45B55" w:rsidP="00E45B55">
            <w:pPr>
              <w:ind w:left="80"/>
              <w:rPr>
                <w:sz w:val="17"/>
                <w:szCs w:val="17"/>
              </w:rPr>
            </w:pPr>
            <w:r w:rsidRPr="00923224">
              <w:rPr>
                <w:rFonts w:eastAsia="Times New Roman"/>
                <w:color w:val="231F20"/>
                <w:sz w:val="17"/>
                <w:szCs w:val="17"/>
              </w:rPr>
              <w:t>E 101</w:t>
            </w:r>
          </w:p>
        </w:tc>
        <w:tc>
          <w:tcPr>
            <w:tcW w:w="2869" w:type="dxa"/>
            <w:tcBorders>
              <w:top w:val="single" w:sz="4" w:space="0" w:color="auto"/>
              <w:left w:val="single" w:sz="4" w:space="0" w:color="auto"/>
              <w:bottom w:val="single" w:sz="4" w:space="0" w:color="auto"/>
              <w:right w:val="single" w:sz="4" w:space="0" w:color="auto"/>
            </w:tcBorders>
            <w:vAlign w:val="center"/>
          </w:tcPr>
          <w:p w14:paraId="5F05993C" w14:textId="77777777" w:rsidR="00E45B55" w:rsidRPr="00923224" w:rsidRDefault="00E45B55" w:rsidP="00E45B55">
            <w:pPr>
              <w:ind w:left="120"/>
              <w:rPr>
                <w:sz w:val="17"/>
                <w:szCs w:val="17"/>
              </w:rPr>
            </w:pPr>
            <w:r w:rsidRPr="00923224">
              <w:rPr>
                <w:rFonts w:eastAsia="Times New Roman"/>
                <w:color w:val="231F20"/>
                <w:sz w:val="17"/>
                <w:szCs w:val="17"/>
              </w:rPr>
              <w:t>Riboflavinler</w:t>
            </w:r>
          </w:p>
        </w:tc>
        <w:tc>
          <w:tcPr>
            <w:tcW w:w="1960" w:type="dxa"/>
            <w:tcBorders>
              <w:top w:val="single" w:sz="4" w:space="0" w:color="auto"/>
              <w:left w:val="single" w:sz="4" w:space="0" w:color="auto"/>
              <w:bottom w:val="single" w:sz="4" w:space="0" w:color="auto"/>
              <w:right w:val="single" w:sz="4" w:space="0" w:color="auto"/>
            </w:tcBorders>
            <w:vAlign w:val="center"/>
          </w:tcPr>
          <w:p w14:paraId="74D48117" w14:textId="77777777" w:rsidR="00E45B55" w:rsidRPr="00923224" w:rsidRDefault="00E45B55" w:rsidP="00E45B55">
            <w:pPr>
              <w:ind w:left="80"/>
              <w:rPr>
                <w:sz w:val="17"/>
                <w:szCs w:val="17"/>
              </w:rPr>
            </w:pPr>
            <w:r w:rsidRPr="00923224">
              <w:rPr>
                <w:rFonts w:eastAsia="Times New Roman"/>
                <w:i/>
                <w:iCs/>
                <w:color w:val="231F20"/>
                <w:sz w:val="17"/>
                <w:szCs w:val="17"/>
              </w:rPr>
              <w:t>quantum satis</w:t>
            </w:r>
          </w:p>
        </w:tc>
        <w:tc>
          <w:tcPr>
            <w:tcW w:w="1624" w:type="dxa"/>
            <w:tcBorders>
              <w:top w:val="single" w:sz="4" w:space="0" w:color="auto"/>
              <w:left w:val="single" w:sz="4" w:space="0" w:color="auto"/>
              <w:bottom w:val="single" w:sz="4" w:space="0" w:color="auto"/>
              <w:right w:val="single" w:sz="4" w:space="0" w:color="auto"/>
            </w:tcBorders>
            <w:vAlign w:val="center"/>
          </w:tcPr>
          <w:p w14:paraId="17693795" w14:textId="77777777" w:rsidR="00E45B55" w:rsidRPr="00923224" w:rsidRDefault="00E45B55" w:rsidP="00E45B55">
            <w:pPr>
              <w:ind w:left="101"/>
              <w:rPr>
                <w:sz w:val="17"/>
                <w:szCs w:val="17"/>
              </w:rPr>
            </w:pPr>
          </w:p>
        </w:tc>
        <w:tc>
          <w:tcPr>
            <w:tcW w:w="4829" w:type="dxa"/>
            <w:tcBorders>
              <w:top w:val="single" w:sz="4" w:space="0" w:color="auto"/>
              <w:left w:val="single" w:sz="4" w:space="0" w:color="auto"/>
              <w:bottom w:val="single" w:sz="4" w:space="0" w:color="auto"/>
            </w:tcBorders>
            <w:vAlign w:val="center"/>
          </w:tcPr>
          <w:p w14:paraId="3A861C15" w14:textId="77777777" w:rsidR="00E45B55" w:rsidRPr="00923224" w:rsidRDefault="0073327D" w:rsidP="00E45B55">
            <w:pPr>
              <w:ind w:left="80"/>
              <w:rPr>
                <w:sz w:val="17"/>
                <w:szCs w:val="17"/>
              </w:rPr>
            </w:pPr>
            <w:r w:rsidRPr="00923224">
              <w:rPr>
                <w:sz w:val="17"/>
                <w:szCs w:val="17"/>
              </w:rPr>
              <w:t>sadece balık ezmesi ve kabuklu ezmesi</w:t>
            </w:r>
          </w:p>
        </w:tc>
      </w:tr>
    </w:tbl>
    <w:p w14:paraId="2722AA66" w14:textId="77777777" w:rsidR="008A5C96" w:rsidRPr="00923224" w:rsidRDefault="008A5C96">
      <w:pPr>
        <w:spacing w:line="20" w:lineRule="exact"/>
        <w:rPr>
          <w:sz w:val="17"/>
          <w:szCs w:val="17"/>
        </w:rPr>
        <w:sectPr w:rsidR="008A5C96" w:rsidRPr="00923224" w:rsidSect="008A5C96">
          <w:type w:val="continuous"/>
          <w:pgSz w:w="16840" w:h="11906" w:orient="landscape"/>
          <w:pgMar w:top="1245" w:right="904" w:bottom="865" w:left="1080" w:header="0" w:footer="0" w:gutter="0"/>
          <w:cols w:space="708" w:equalWidth="0">
            <w:col w:w="14854" w:space="313"/>
          </w:cols>
        </w:sectPr>
      </w:pPr>
    </w:p>
    <w:p w14:paraId="77EFE591" w14:textId="77777777" w:rsidR="00D65258" w:rsidRPr="00923224" w:rsidRDefault="00CD3A21">
      <w:pPr>
        <w:spacing w:line="20" w:lineRule="exact"/>
        <w:rPr>
          <w:sz w:val="17"/>
          <w:szCs w:val="17"/>
        </w:rPr>
      </w:pPr>
      <w:r w:rsidRPr="00923224">
        <w:rPr>
          <w:sz w:val="17"/>
          <w:szCs w:val="17"/>
        </w:rPr>
        <w:br w:type="column"/>
      </w:r>
    </w:p>
    <w:p w14:paraId="4946D5B3" w14:textId="77777777" w:rsidR="00D65258" w:rsidRPr="00923224" w:rsidRDefault="00D65258">
      <w:pPr>
        <w:rPr>
          <w:sz w:val="17"/>
          <w:szCs w:val="17"/>
        </w:rPr>
        <w:sectPr w:rsidR="00D65258" w:rsidRPr="00923224" w:rsidSect="008A5C96">
          <w:type w:val="continuous"/>
          <w:pgSz w:w="16840" w:h="11906" w:orient="landscape"/>
          <w:pgMar w:top="1245" w:right="904" w:bottom="865" w:left="1080" w:header="0" w:footer="0" w:gutter="0"/>
          <w:cols w:num="2" w:space="708" w:equalWidth="0">
            <w:col w:w="14500" w:space="313"/>
            <w:col w:w="41"/>
          </w:cols>
        </w:sectPr>
      </w:pPr>
    </w:p>
    <w:p w14:paraId="3D810EC4" w14:textId="77777777" w:rsidR="00D65258" w:rsidRPr="00923224" w:rsidRDefault="00D65258">
      <w:pPr>
        <w:spacing w:line="1" w:lineRule="exact"/>
        <w:rPr>
          <w:sz w:val="17"/>
          <w:szCs w:val="17"/>
        </w:rPr>
      </w:pPr>
      <w:bookmarkStart w:id="105" w:name="page194"/>
      <w:bookmarkEnd w:id="105"/>
    </w:p>
    <w:p w14:paraId="1B204DC5" w14:textId="77777777" w:rsidR="00415DEF" w:rsidRPr="00923224" w:rsidRDefault="00415DEF">
      <w:pPr>
        <w:rPr>
          <w:sz w:val="17"/>
          <w:szCs w:val="17"/>
        </w:rPr>
        <w:sectPr w:rsidR="00415DEF" w:rsidRPr="00923224">
          <w:pgSz w:w="16840" w:h="11906" w:orient="landscape"/>
          <w:pgMar w:top="1237" w:right="958" w:bottom="865" w:left="1080" w:header="0" w:footer="0" w:gutter="0"/>
          <w:cols w:space="708" w:equalWidth="0">
            <w:col w:w="14800"/>
          </w:cols>
        </w:sectPr>
      </w:pPr>
    </w:p>
    <w:tbl>
      <w:tblPr>
        <w:tblW w:w="13984" w:type="dxa"/>
        <w:tblInd w:w="952" w:type="dxa"/>
        <w:tblLayout w:type="fixed"/>
        <w:tblCellMar>
          <w:left w:w="0" w:type="dxa"/>
          <w:right w:w="0" w:type="dxa"/>
        </w:tblCellMar>
        <w:tblLook w:val="04A0" w:firstRow="1" w:lastRow="0" w:firstColumn="1" w:lastColumn="0" w:noHBand="0" w:noVBand="1"/>
      </w:tblPr>
      <w:tblGrid>
        <w:gridCol w:w="1330"/>
        <w:gridCol w:w="1400"/>
        <w:gridCol w:w="2869"/>
        <w:gridCol w:w="1960"/>
        <w:gridCol w:w="1638"/>
        <w:gridCol w:w="4787"/>
      </w:tblGrid>
      <w:tr w:rsidR="00B35A05" w:rsidRPr="00923224" w14:paraId="5870929D" w14:textId="77777777" w:rsidTr="00B35A05">
        <w:trPr>
          <w:trHeight w:val="780"/>
        </w:trPr>
        <w:tc>
          <w:tcPr>
            <w:tcW w:w="1330" w:type="dxa"/>
            <w:tcBorders>
              <w:top w:val="single" w:sz="4" w:space="0" w:color="auto"/>
              <w:bottom w:val="single" w:sz="4" w:space="0" w:color="auto"/>
              <w:right w:val="single" w:sz="4" w:space="0" w:color="auto"/>
            </w:tcBorders>
            <w:vAlign w:val="center"/>
          </w:tcPr>
          <w:p w14:paraId="41544CDE" w14:textId="77777777" w:rsidR="00B35A05" w:rsidRPr="00923224" w:rsidRDefault="00B35A05" w:rsidP="00B35A05">
            <w:pPr>
              <w:jc w:val="center"/>
              <w:rPr>
                <w:sz w:val="17"/>
                <w:szCs w:val="17"/>
              </w:rPr>
            </w:pPr>
            <w:r w:rsidRPr="00923224">
              <w:rPr>
                <w:rFonts w:eastAsia="Times New Roman"/>
                <w:color w:val="231F20"/>
                <w:sz w:val="17"/>
                <w:szCs w:val="17"/>
              </w:rPr>
              <w:t>Kategori numarası</w:t>
            </w:r>
          </w:p>
        </w:tc>
        <w:tc>
          <w:tcPr>
            <w:tcW w:w="1400" w:type="dxa"/>
            <w:tcBorders>
              <w:top w:val="single" w:sz="4" w:space="0" w:color="auto"/>
              <w:left w:val="single" w:sz="4" w:space="0" w:color="auto"/>
              <w:bottom w:val="single" w:sz="4" w:space="0" w:color="auto"/>
              <w:right w:val="single" w:sz="4" w:space="0" w:color="auto"/>
            </w:tcBorders>
            <w:vAlign w:val="center"/>
          </w:tcPr>
          <w:p w14:paraId="5A15B35E" w14:textId="77777777" w:rsidR="00B35A05" w:rsidRPr="00923224" w:rsidRDefault="00B35A05" w:rsidP="00B35A05">
            <w:pPr>
              <w:ind w:left="80"/>
              <w:jc w:val="center"/>
              <w:rPr>
                <w:rFonts w:eastAsia="Times New Roman"/>
                <w:color w:val="231F20"/>
                <w:sz w:val="17"/>
                <w:szCs w:val="17"/>
              </w:rPr>
            </w:pPr>
            <w:r w:rsidRPr="00923224">
              <w:rPr>
                <w:rFonts w:eastAsia="Times New Roman"/>
                <w:color w:val="231F20"/>
                <w:sz w:val="17"/>
                <w:szCs w:val="17"/>
              </w:rPr>
              <w:t>E-kodu</w:t>
            </w:r>
          </w:p>
        </w:tc>
        <w:tc>
          <w:tcPr>
            <w:tcW w:w="2869" w:type="dxa"/>
            <w:tcBorders>
              <w:top w:val="single" w:sz="4" w:space="0" w:color="auto"/>
              <w:left w:val="single" w:sz="4" w:space="0" w:color="auto"/>
              <w:bottom w:val="single" w:sz="4" w:space="0" w:color="auto"/>
              <w:right w:val="single" w:sz="4" w:space="0" w:color="auto"/>
            </w:tcBorders>
            <w:vAlign w:val="center"/>
          </w:tcPr>
          <w:p w14:paraId="0D8F0B5F" w14:textId="77777777" w:rsidR="00B35A05" w:rsidRPr="00923224" w:rsidRDefault="00B35A05" w:rsidP="00B35A05">
            <w:pPr>
              <w:ind w:left="80"/>
              <w:jc w:val="center"/>
              <w:rPr>
                <w:rFonts w:eastAsia="Times New Roman"/>
                <w:color w:val="231F20"/>
                <w:sz w:val="17"/>
                <w:szCs w:val="17"/>
              </w:rPr>
            </w:pPr>
            <w:r w:rsidRPr="00923224">
              <w:rPr>
                <w:rFonts w:eastAsia="Times New Roman"/>
                <w:color w:val="231F20"/>
                <w:sz w:val="17"/>
                <w:szCs w:val="17"/>
              </w:rPr>
              <w:t>Adı</w:t>
            </w:r>
          </w:p>
        </w:tc>
        <w:tc>
          <w:tcPr>
            <w:tcW w:w="1960" w:type="dxa"/>
            <w:tcBorders>
              <w:top w:val="single" w:sz="4" w:space="0" w:color="auto"/>
              <w:left w:val="single" w:sz="4" w:space="0" w:color="auto"/>
              <w:bottom w:val="single" w:sz="4" w:space="0" w:color="auto"/>
              <w:right w:val="single" w:sz="4" w:space="0" w:color="auto"/>
            </w:tcBorders>
            <w:vAlign w:val="center"/>
          </w:tcPr>
          <w:p w14:paraId="43B3F668" w14:textId="77777777" w:rsidR="00B35A05" w:rsidRPr="00923224" w:rsidRDefault="00B35A05" w:rsidP="00B35A05">
            <w:pPr>
              <w:ind w:left="80"/>
              <w:jc w:val="center"/>
              <w:rPr>
                <w:rFonts w:eastAsia="Times New Roman"/>
                <w:color w:val="231F20"/>
                <w:sz w:val="17"/>
                <w:szCs w:val="17"/>
              </w:rPr>
            </w:pPr>
            <w:r w:rsidRPr="00923224">
              <w:rPr>
                <w:rFonts w:eastAsia="Times New Roman"/>
                <w:color w:val="231F20"/>
                <w:sz w:val="17"/>
                <w:szCs w:val="17"/>
              </w:rPr>
              <w:t>Maksimum miktar (</w:t>
            </w:r>
            <w:r w:rsidR="005073D8" w:rsidRPr="00923224">
              <w:rPr>
                <w:rFonts w:eastAsia="Times New Roman"/>
                <w:color w:val="231F20"/>
                <w:sz w:val="17"/>
                <w:szCs w:val="17"/>
              </w:rPr>
              <w:t>mg/l veya mg/kg</w:t>
            </w:r>
            <w:r w:rsidRPr="00923224">
              <w:rPr>
                <w:rFonts w:eastAsia="Times New Roman"/>
                <w:color w:val="231F20"/>
                <w:sz w:val="17"/>
                <w:szCs w:val="17"/>
              </w:rPr>
              <w:t>)</w:t>
            </w:r>
          </w:p>
        </w:tc>
        <w:tc>
          <w:tcPr>
            <w:tcW w:w="1638" w:type="dxa"/>
            <w:tcBorders>
              <w:top w:val="single" w:sz="4" w:space="0" w:color="auto"/>
              <w:left w:val="single" w:sz="4" w:space="0" w:color="auto"/>
              <w:bottom w:val="single" w:sz="4" w:space="0" w:color="auto"/>
              <w:right w:val="single" w:sz="4" w:space="0" w:color="auto"/>
            </w:tcBorders>
            <w:vAlign w:val="center"/>
          </w:tcPr>
          <w:p w14:paraId="6A00C4C7" w14:textId="77777777" w:rsidR="00B35A05" w:rsidRPr="00923224" w:rsidRDefault="00B35A05" w:rsidP="00B35A05">
            <w:pPr>
              <w:ind w:left="60"/>
              <w:jc w:val="center"/>
              <w:rPr>
                <w:rFonts w:eastAsia="Times New Roman"/>
                <w:color w:val="231F20"/>
                <w:sz w:val="17"/>
                <w:szCs w:val="17"/>
              </w:rPr>
            </w:pPr>
            <w:r w:rsidRPr="00923224">
              <w:rPr>
                <w:rFonts w:eastAsia="Times New Roman"/>
                <w:color w:val="231F20"/>
                <w:sz w:val="17"/>
                <w:szCs w:val="17"/>
              </w:rPr>
              <w:t>Dipnotlar</w:t>
            </w:r>
          </w:p>
        </w:tc>
        <w:tc>
          <w:tcPr>
            <w:tcW w:w="4787" w:type="dxa"/>
            <w:tcBorders>
              <w:top w:val="single" w:sz="4" w:space="0" w:color="auto"/>
              <w:left w:val="single" w:sz="4" w:space="0" w:color="auto"/>
              <w:bottom w:val="single" w:sz="4" w:space="0" w:color="auto"/>
            </w:tcBorders>
            <w:vAlign w:val="center"/>
          </w:tcPr>
          <w:p w14:paraId="3A89EDB2" w14:textId="77777777" w:rsidR="00B35A05" w:rsidRPr="00923224" w:rsidRDefault="00B35A05" w:rsidP="00B35A05">
            <w:pPr>
              <w:ind w:left="80"/>
              <w:jc w:val="center"/>
              <w:rPr>
                <w:sz w:val="17"/>
                <w:szCs w:val="17"/>
              </w:rPr>
            </w:pPr>
            <w:r w:rsidRPr="00923224">
              <w:rPr>
                <w:rFonts w:eastAsia="Times New Roman"/>
                <w:color w:val="231F20"/>
                <w:sz w:val="17"/>
                <w:szCs w:val="17"/>
              </w:rPr>
              <w:t>Sınırlamalar/istisnalar</w:t>
            </w:r>
          </w:p>
        </w:tc>
      </w:tr>
      <w:tr w:rsidR="00B35A05" w:rsidRPr="00923224" w14:paraId="5E019A74" w14:textId="77777777" w:rsidTr="00B35A05">
        <w:trPr>
          <w:trHeight w:val="780"/>
        </w:trPr>
        <w:tc>
          <w:tcPr>
            <w:tcW w:w="1330" w:type="dxa"/>
            <w:tcBorders>
              <w:top w:val="single" w:sz="4" w:space="0" w:color="auto"/>
              <w:right w:val="single" w:sz="4" w:space="0" w:color="auto"/>
            </w:tcBorders>
            <w:vAlign w:val="center"/>
          </w:tcPr>
          <w:p w14:paraId="71B57FC7" w14:textId="77777777" w:rsidR="00B35A05" w:rsidRPr="00923224" w:rsidRDefault="00B35A05" w:rsidP="00B35A05">
            <w:pPr>
              <w:rPr>
                <w:sz w:val="17"/>
                <w:szCs w:val="17"/>
              </w:rPr>
            </w:pPr>
          </w:p>
        </w:tc>
        <w:tc>
          <w:tcPr>
            <w:tcW w:w="1400" w:type="dxa"/>
            <w:tcBorders>
              <w:top w:val="single" w:sz="4" w:space="0" w:color="auto"/>
              <w:left w:val="single" w:sz="4" w:space="0" w:color="auto"/>
              <w:bottom w:val="single" w:sz="4" w:space="0" w:color="auto"/>
              <w:right w:val="single" w:sz="4" w:space="0" w:color="auto"/>
            </w:tcBorders>
            <w:vAlign w:val="center"/>
          </w:tcPr>
          <w:p w14:paraId="5AF3E0F7" w14:textId="77777777" w:rsidR="00B35A05" w:rsidRPr="00923224" w:rsidRDefault="00B35A05" w:rsidP="00B35A05">
            <w:pPr>
              <w:ind w:left="80"/>
              <w:rPr>
                <w:sz w:val="17"/>
                <w:szCs w:val="17"/>
              </w:rPr>
            </w:pPr>
            <w:r w:rsidRPr="00923224">
              <w:rPr>
                <w:rFonts w:eastAsia="Times New Roman"/>
                <w:color w:val="231F20"/>
                <w:sz w:val="17"/>
                <w:szCs w:val="17"/>
              </w:rPr>
              <w:t>E 102</w:t>
            </w:r>
          </w:p>
        </w:tc>
        <w:tc>
          <w:tcPr>
            <w:tcW w:w="2869" w:type="dxa"/>
            <w:tcBorders>
              <w:top w:val="single" w:sz="4" w:space="0" w:color="auto"/>
              <w:left w:val="single" w:sz="4" w:space="0" w:color="auto"/>
              <w:bottom w:val="single" w:sz="4" w:space="0" w:color="auto"/>
              <w:right w:val="single" w:sz="4" w:space="0" w:color="auto"/>
            </w:tcBorders>
            <w:vAlign w:val="center"/>
          </w:tcPr>
          <w:p w14:paraId="590A3E51" w14:textId="77777777" w:rsidR="00B35A05" w:rsidRPr="00923224" w:rsidRDefault="00B35A05" w:rsidP="00B35A05">
            <w:pPr>
              <w:ind w:left="80"/>
              <w:rPr>
                <w:sz w:val="17"/>
                <w:szCs w:val="17"/>
              </w:rPr>
            </w:pPr>
            <w:r w:rsidRPr="00923224">
              <w:rPr>
                <w:rFonts w:eastAsia="Times New Roman"/>
                <w:color w:val="231F20"/>
                <w:sz w:val="17"/>
                <w:szCs w:val="17"/>
              </w:rPr>
              <w:t>Tartrazin</w:t>
            </w:r>
          </w:p>
        </w:tc>
        <w:tc>
          <w:tcPr>
            <w:tcW w:w="1960" w:type="dxa"/>
            <w:tcBorders>
              <w:top w:val="single" w:sz="4" w:space="0" w:color="auto"/>
              <w:left w:val="single" w:sz="4" w:space="0" w:color="auto"/>
              <w:bottom w:val="single" w:sz="4" w:space="0" w:color="auto"/>
              <w:right w:val="single" w:sz="4" w:space="0" w:color="auto"/>
            </w:tcBorders>
            <w:vAlign w:val="center"/>
          </w:tcPr>
          <w:p w14:paraId="79059A6A" w14:textId="77777777" w:rsidR="00B35A05" w:rsidRPr="00923224" w:rsidRDefault="00B35A05" w:rsidP="00B35A05">
            <w:pPr>
              <w:ind w:left="80"/>
              <w:rPr>
                <w:sz w:val="17"/>
                <w:szCs w:val="17"/>
              </w:rPr>
            </w:pPr>
            <w:r w:rsidRPr="00923224">
              <w:rPr>
                <w:rFonts w:eastAsia="Times New Roman"/>
                <w:color w:val="231F20"/>
                <w:sz w:val="17"/>
                <w:szCs w:val="17"/>
              </w:rPr>
              <w:t>100</w:t>
            </w:r>
          </w:p>
        </w:tc>
        <w:tc>
          <w:tcPr>
            <w:tcW w:w="1638" w:type="dxa"/>
            <w:tcBorders>
              <w:top w:val="single" w:sz="4" w:space="0" w:color="auto"/>
              <w:left w:val="single" w:sz="4" w:space="0" w:color="auto"/>
              <w:bottom w:val="single" w:sz="4" w:space="0" w:color="auto"/>
              <w:right w:val="single" w:sz="4" w:space="0" w:color="auto"/>
            </w:tcBorders>
            <w:vAlign w:val="center"/>
          </w:tcPr>
          <w:p w14:paraId="6701D169" w14:textId="77777777" w:rsidR="00B35A05" w:rsidRPr="00923224" w:rsidRDefault="00B35A05" w:rsidP="00B35A05">
            <w:pPr>
              <w:ind w:left="60"/>
              <w:rPr>
                <w:sz w:val="17"/>
                <w:szCs w:val="17"/>
              </w:rPr>
            </w:pPr>
            <w:r w:rsidRPr="00923224">
              <w:rPr>
                <w:rFonts w:eastAsia="Times New Roman"/>
                <w:color w:val="231F20"/>
                <w:sz w:val="17"/>
                <w:szCs w:val="17"/>
              </w:rPr>
              <w:t>(35)</w:t>
            </w:r>
          </w:p>
        </w:tc>
        <w:tc>
          <w:tcPr>
            <w:tcW w:w="4787" w:type="dxa"/>
            <w:tcBorders>
              <w:top w:val="single" w:sz="4" w:space="0" w:color="auto"/>
              <w:left w:val="single" w:sz="4" w:space="0" w:color="auto"/>
              <w:bottom w:val="single" w:sz="4" w:space="0" w:color="auto"/>
            </w:tcBorders>
            <w:vAlign w:val="center"/>
          </w:tcPr>
          <w:p w14:paraId="4BCBA18E" w14:textId="77777777" w:rsidR="00B35A05" w:rsidRPr="00923224" w:rsidRDefault="00B35A05" w:rsidP="00B35A05">
            <w:pPr>
              <w:ind w:left="80"/>
              <w:rPr>
                <w:sz w:val="17"/>
                <w:szCs w:val="17"/>
              </w:rPr>
            </w:pPr>
            <w:r w:rsidRPr="00923224">
              <w:rPr>
                <w:sz w:val="17"/>
                <w:szCs w:val="17"/>
              </w:rPr>
              <w:t>sadece balık ezmesi ve kabuklu ezmesi</w:t>
            </w:r>
          </w:p>
        </w:tc>
      </w:tr>
      <w:tr w:rsidR="00B35A05" w:rsidRPr="00923224" w14:paraId="0DC3D65B" w14:textId="77777777" w:rsidTr="00B35A05">
        <w:trPr>
          <w:trHeight w:val="706"/>
        </w:trPr>
        <w:tc>
          <w:tcPr>
            <w:tcW w:w="1330" w:type="dxa"/>
            <w:tcBorders>
              <w:right w:val="single" w:sz="4" w:space="0" w:color="auto"/>
            </w:tcBorders>
            <w:vAlign w:val="center"/>
          </w:tcPr>
          <w:p w14:paraId="7E8F341F" w14:textId="77777777" w:rsidR="00B35A05" w:rsidRPr="00923224" w:rsidRDefault="00B35A05" w:rsidP="00B35A05">
            <w:pPr>
              <w:rPr>
                <w:sz w:val="17"/>
                <w:szCs w:val="17"/>
              </w:rPr>
            </w:pPr>
          </w:p>
        </w:tc>
        <w:tc>
          <w:tcPr>
            <w:tcW w:w="1400" w:type="dxa"/>
            <w:tcBorders>
              <w:top w:val="single" w:sz="4" w:space="0" w:color="auto"/>
              <w:left w:val="single" w:sz="4" w:space="0" w:color="auto"/>
              <w:bottom w:val="single" w:sz="4" w:space="0" w:color="auto"/>
              <w:right w:val="single" w:sz="4" w:space="0" w:color="auto"/>
            </w:tcBorders>
            <w:vAlign w:val="center"/>
          </w:tcPr>
          <w:p w14:paraId="56CF7D40" w14:textId="77777777" w:rsidR="00B35A05" w:rsidRPr="00923224" w:rsidRDefault="00B35A05" w:rsidP="00B35A05">
            <w:pPr>
              <w:ind w:left="80"/>
              <w:rPr>
                <w:sz w:val="17"/>
                <w:szCs w:val="17"/>
              </w:rPr>
            </w:pPr>
            <w:r w:rsidRPr="00923224">
              <w:rPr>
                <w:rFonts w:eastAsia="Times New Roman"/>
                <w:color w:val="231F20"/>
                <w:sz w:val="17"/>
                <w:szCs w:val="17"/>
              </w:rPr>
              <w:t>E 110</w:t>
            </w:r>
          </w:p>
        </w:tc>
        <w:tc>
          <w:tcPr>
            <w:tcW w:w="2869" w:type="dxa"/>
            <w:tcBorders>
              <w:top w:val="single" w:sz="4" w:space="0" w:color="auto"/>
              <w:left w:val="single" w:sz="4" w:space="0" w:color="auto"/>
              <w:bottom w:val="single" w:sz="4" w:space="0" w:color="auto"/>
              <w:right w:val="single" w:sz="4" w:space="0" w:color="auto"/>
            </w:tcBorders>
            <w:vAlign w:val="center"/>
          </w:tcPr>
          <w:p w14:paraId="7104E0FB" w14:textId="77777777" w:rsidR="00B35A05" w:rsidRPr="00923224" w:rsidRDefault="00B35A05" w:rsidP="00B35A05">
            <w:pPr>
              <w:ind w:left="80"/>
              <w:rPr>
                <w:sz w:val="17"/>
                <w:szCs w:val="17"/>
              </w:rPr>
            </w:pPr>
            <w:r w:rsidRPr="00923224">
              <w:rPr>
                <w:rFonts w:eastAsia="Times New Roman"/>
                <w:color w:val="231F20"/>
                <w:sz w:val="17"/>
                <w:szCs w:val="17"/>
              </w:rPr>
              <w:t>Sunset Yellow FCF/Orange Yellow S</w:t>
            </w:r>
          </w:p>
        </w:tc>
        <w:tc>
          <w:tcPr>
            <w:tcW w:w="1960" w:type="dxa"/>
            <w:tcBorders>
              <w:top w:val="single" w:sz="4" w:space="0" w:color="auto"/>
              <w:left w:val="single" w:sz="4" w:space="0" w:color="auto"/>
              <w:bottom w:val="single" w:sz="4" w:space="0" w:color="auto"/>
              <w:right w:val="single" w:sz="4" w:space="0" w:color="auto"/>
            </w:tcBorders>
            <w:vAlign w:val="center"/>
          </w:tcPr>
          <w:p w14:paraId="6337EA21" w14:textId="77777777" w:rsidR="00B35A05" w:rsidRPr="00923224" w:rsidRDefault="00B35A05" w:rsidP="00B35A05">
            <w:pPr>
              <w:ind w:left="80"/>
              <w:rPr>
                <w:sz w:val="17"/>
                <w:szCs w:val="17"/>
              </w:rPr>
            </w:pPr>
            <w:r w:rsidRPr="00923224">
              <w:rPr>
                <w:rFonts w:eastAsia="Times New Roman"/>
                <w:color w:val="231F20"/>
                <w:sz w:val="17"/>
                <w:szCs w:val="17"/>
              </w:rPr>
              <w:t>200</w:t>
            </w:r>
          </w:p>
        </w:tc>
        <w:tc>
          <w:tcPr>
            <w:tcW w:w="1638" w:type="dxa"/>
            <w:tcBorders>
              <w:top w:val="single" w:sz="4" w:space="0" w:color="auto"/>
              <w:left w:val="single" w:sz="4" w:space="0" w:color="auto"/>
              <w:bottom w:val="single" w:sz="4" w:space="0" w:color="auto"/>
              <w:right w:val="single" w:sz="4" w:space="0" w:color="auto"/>
            </w:tcBorders>
            <w:vAlign w:val="center"/>
          </w:tcPr>
          <w:p w14:paraId="731DD205" w14:textId="77777777" w:rsidR="00B35A05" w:rsidRPr="00923224" w:rsidRDefault="00B35A05" w:rsidP="00B35A05">
            <w:pPr>
              <w:ind w:left="60"/>
              <w:rPr>
                <w:sz w:val="17"/>
                <w:szCs w:val="17"/>
              </w:rPr>
            </w:pPr>
            <w:r w:rsidRPr="00923224">
              <w:rPr>
                <w:rFonts w:eastAsia="Times New Roman"/>
                <w:color w:val="231F20"/>
                <w:sz w:val="17"/>
                <w:szCs w:val="17"/>
              </w:rPr>
              <w:t>(63)</w:t>
            </w:r>
          </w:p>
        </w:tc>
        <w:tc>
          <w:tcPr>
            <w:tcW w:w="4787" w:type="dxa"/>
            <w:tcBorders>
              <w:top w:val="single" w:sz="4" w:space="0" w:color="auto"/>
              <w:left w:val="single" w:sz="4" w:space="0" w:color="auto"/>
              <w:bottom w:val="single" w:sz="4" w:space="0" w:color="auto"/>
            </w:tcBorders>
            <w:vAlign w:val="center"/>
          </w:tcPr>
          <w:p w14:paraId="5A0F0872" w14:textId="77777777" w:rsidR="00B35A05" w:rsidRPr="00923224" w:rsidRDefault="00B35A05" w:rsidP="00B35A05">
            <w:pPr>
              <w:ind w:left="80"/>
              <w:rPr>
                <w:sz w:val="17"/>
                <w:szCs w:val="17"/>
              </w:rPr>
            </w:pPr>
            <w:r w:rsidRPr="00923224">
              <w:rPr>
                <w:rFonts w:eastAsia="Times New Roman"/>
                <w:color w:val="231F20"/>
                <w:sz w:val="17"/>
                <w:szCs w:val="17"/>
              </w:rPr>
              <w:t xml:space="preserve">sadece </w:t>
            </w:r>
            <w:r w:rsidRPr="00923224">
              <w:rPr>
                <w:rFonts w:eastAsia="Times New Roman"/>
                <w:i/>
                <w:color w:val="231F20"/>
                <w:sz w:val="17"/>
                <w:szCs w:val="17"/>
              </w:rPr>
              <w:t>Theragra chalcogramma</w:t>
            </w:r>
            <w:r w:rsidRPr="00923224">
              <w:rPr>
                <w:rFonts w:eastAsia="Times New Roman"/>
                <w:color w:val="231F20"/>
                <w:sz w:val="17"/>
                <w:szCs w:val="17"/>
              </w:rPr>
              <w:t xml:space="preserve"> ve </w:t>
            </w:r>
            <w:r w:rsidRPr="00923224">
              <w:rPr>
                <w:rFonts w:eastAsia="Times New Roman"/>
                <w:i/>
                <w:color w:val="231F20"/>
                <w:sz w:val="17"/>
                <w:szCs w:val="17"/>
              </w:rPr>
              <w:t>Pollachius virens</w:t>
            </w:r>
            <w:r w:rsidRPr="00923224">
              <w:rPr>
                <w:rFonts w:eastAsia="Times New Roman"/>
                <w:color w:val="231F20"/>
                <w:sz w:val="17"/>
                <w:szCs w:val="17"/>
              </w:rPr>
              <w:t xml:space="preserve"> bazlı somon ikameleri</w:t>
            </w:r>
          </w:p>
        </w:tc>
      </w:tr>
      <w:tr w:rsidR="00B35A05" w:rsidRPr="00923224" w14:paraId="6F378966" w14:textId="77777777" w:rsidTr="004A2B16">
        <w:trPr>
          <w:trHeight w:val="809"/>
        </w:trPr>
        <w:tc>
          <w:tcPr>
            <w:tcW w:w="1330" w:type="dxa"/>
            <w:tcBorders>
              <w:right w:val="single" w:sz="4" w:space="0" w:color="auto"/>
            </w:tcBorders>
            <w:vAlign w:val="center"/>
          </w:tcPr>
          <w:p w14:paraId="2D032BD7" w14:textId="77777777" w:rsidR="00B35A05" w:rsidRPr="00923224" w:rsidRDefault="00B35A05" w:rsidP="00B35A05">
            <w:pPr>
              <w:rPr>
                <w:sz w:val="17"/>
                <w:szCs w:val="17"/>
              </w:rPr>
            </w:pPr>
          </w:p>
        </w:tc>
        <w:tc>
          <w:tcPr>
            <w:tcW w:w="1400" w:type="dxa"/>
            <w:tcBorders>
              <w:top w:val="single" w:sz="4" w:space="0" w:color="auto"/>
              <w:left w:val="single" w:sz="4" w:space="0" w:color="auto"/>
              <w:bottom w:val="single" w:sz="4" w:space="0" w:color="auto"/>
              <w:right w:val="single" w:sz="4" w:space="0" w:color="auto"/>
            </w:tcBorders>
            <w:vAlign w:val="center"/>
          </w:tcPr>
          <w:p w14:paraId="6DB59538" w14:textId="77777777" w:rsidR="00B35A05" w:rsidRPr="00923224" w:rsidRDefault="00B35A05" w:rsidP="00B35A05">
            <w:pPr>
              <w:ind w:left="80"/>
              <w:rPr>
                <w:sz w:val="17"/>
                <w:szCs w:val="17"/>
              </w:rPr>
            </w:pPr>
            <w:r w:rsidRPr="00923224">
              <w:rPr>
                <w:rFonts w:eastAsia="Times New Roman"/>
                <w:color w:val="231F20"/>
                <w:sz w:val="17"/>
                <w:szCs w:val="17"/>
              </w:rPr>
              <w:t>E 120</w:t>
            </w:r>
          </w:p>
        </w:tc>
        <w:tc>
          <w:tcPr>
            <w:tcW w:w="2869" w:type="dxa"/>
            <w:tcBorders>
              <w:top w:val="single" w:sz="4" w:space="0" w:color="auto"/>
              <w:left w:val="single" w:sz="4" w:space="0" w:color="auto"/>
              <w:bottom w:val="single" w:sz="4" w:space="0" w:color="auto"/>
              <w:right w:val="single" w:sz="4" w:space="0" w:color="auto"/>
            </w:tcBorders>
            <w:vAlign w:val="center"/>
          </w:tcPr>
          <w:p w14:paraId="6A2A756F" w14:textId="77777777" w:rsidR="00B35A05" w:rsidRPr="00923224" w:rsidRDefault="00B35A05" w:rsidP="00B35A05">
            <w:pPr>
              <w:ind w:left="80"/>
              <w:rPr>
                <w:sz w:val="17"/>
                <w:szCs w:val="17"/>
              </w:rPr>
            </w:pPr>
            <w:r w:rsidRPr="00923224">
              <w:rPr>
                <w:rFonts w:eastAsia="Times New Roman"/>
                <w:color w:val="231F20"/>
                <w:sz w:val="17"/>
                <w:szCs w:val="17"/>
              </w:rPr>
              <w:t>Karminik asit, Karmin</w:t>
            </w:r>
          </w:p>
        </w:tc>
        <w:tc>
          <w:tcPr>
            <w:tcW w:w="1960" w:type="dxa"/>
            <w:tcBorders>
              <w:top w:val="single" w:sz="4" w:space="0" w:color="auto"/>
              <w:left w:val="single" w:sz="4" w:space="0" w:color="auto"/>
              <w:bottom w:val="single" w:sz="4" w:space="0" w:color="auto"/>
              <w:right w:val="single" w:sz="4" w:space="0" w:color="auto"/>
            </w:tcBorders>
            <w:vAlign w:val="center"/>
          </w:tcPr>
          <w:p w14:paraId="79E81955" w14:textId="77777777" w:rsidR="00B35A05" w:rsidRPr="00923224" w:rsidRDefault="00B35A05" w:rsidP="00B35A05">
            <w:pPr>
              <w:ind w:left="80"/>
              <w:rPr>
                <w:sz w:val="17"/>
                <w:szCs w:val="17"/>
              </w:rPr>
            </w:pPr>
            <w:r w:rsidRPr="00923224">
              <w:rPr>
                <w:rFonts w:eastAsia="Times New Roman"/>
                <w:color w:val="231F20"/>
                <w:sz w:val="17"/>
                <w:szCs w:val="17"/>
              </w:rPr>
              <w:t>100</w:t>
            </w:r>
          </w:p>
        </w:tc>
        <w:tc>
          <w:tcPr>
            <w:tcW w:w="1638" w:type="dxa"/>
            <w:tcBorders>
              <w:top w:val="single" w:sz="4" w:space="0" w:color="auto"/>
              <w:left w:val="single" w:sz="4" w:space="0" w:color="auto"/>
              <w:bottom w:val="single" w:sz="4" w:space="0" w:color="auto"/>
              <w:right w:val="single" w:sz="4" w:space="0" w:color="auto"/>
            </w:tcBorders>
            <w:vAlign w:val="center"/>
          </w:tcPr>
          <w:p w14:paraId="5820D54D" w14:textId="77777777" w:rsidR="00B35A05" w:rsidRPr="00923224" w:rsidRDefault="00B35A05" w:rsidP="00B35A05">
            <w:pPr>
              <w:ind w:left="60"/>
              <w:rPr>
                <w:sz w:val="17"/>
                <w:szCs w:val="17"/>
              </w:rPr>
            </w:pPr>
            <w:r w:rsidRPr="00923224">
              <w:rPr>
                <w:rFonts w:eastAsia="Times New Roman"/>
                <w:color w:val="231F20"/>
                <w:sz w:val="17"/>
                <w:szCs w:val="17"/>
              </w:rPr>
              <w:t>(35) (85)</w:t>
            </w:r>
          </w:p>
        </w:tc>
        <w:tc>
          <w:tcPr>
            <w:tcW w:w="4787" w:type="dxa"/>
            <w:tcBorders>
              <w:top w:val="single" w:sz="4" w:space="0" w:color="auto"/>
              <w:left w:val="single" w:sz="4" w:space="0" w:color="auto"/>
              <w:bottom w:val="single" w:sz="4" w:space="0" w:color="auto"/>
            </w:tcBorders>
            <w:vAlign w:val="center"/>
          </w:tcPr>
          <w:p w14:paraId="7EA3DBE3" w14:textId="77777777" w:rsidR="00B35A05" w:rsidRPr="00923224" w:rsidRDefault="00B35A05" w:rsidP="00B35A05">
            <w:pPr>
              <w:ind w:left="80"/>
              <w:rPr>
                <w:sz w:val="17"/>
                <w:szCs w:val="17"/>
              </w:rPr>
            </w:pPr>
            <w:r w:rsidRPr="00923224">
              <w:rPr>
                <w:sz w:val="17"/>
                <w:szCs w:val="17"/>
              </w:rPr>
              <w:t>sadece balık ezmesi ve kabuklu ezmesi</w:t>
            </w:r>
          </w:p>
        </w:tc>
      </w:tr>
      <w:tr w:rsidR="00B35A05" w:rsidRPr="00923224" w14:paraId="6BBD482E" w14:textId="77777777" w:rsidTr="004A2B16">
        <w:trPr>
          <w:trHeight w:val="839"/>
        </w:trPr>
        <w:tc>
          <w:tcPr>
            <w:tcW w:w="1330" w:type="dxa"/>
            <w:tcBorders>
              <w:right w:val="single" w:sz="4" w:space="0" w:color="auto"/>
            </w:tcBorders>
            <w:vAlign w:val="center"/>
          </w:tcPr>
          <w:p w14:paraId="409F0AA9" w14:textId="77777777" w:rsidR="00B35A05" w:rsidRPr="00923224" w:rsidRDefault="00B35A05" w:rsidP="00B35A05">
            <w:pPr>
              <w:rPr>
                <w:sz w:val="17"/>
                <w:szCs w:val="17"/>
              </w:rPr>
            </w:pPr>
          </w:p>
        </w:tc>
        <w:tc>
          <w:tcPr>
            <w:tcW w:w="1400" w:type="dxa"/>
            <w:tcBorders>
              <w:top w:val="single" w:sz="4" w:space="0" w:color="auto"/>
              <w:left w:val="single" w:sz="4" w:space="0" w:color="auto"/>
              <w:bottom w:val="single" w:sz="4" w:space="0" w:color="auto"/>
              <w:right w:val="single" w:sz="4" w:space="0" w:color="auto"/>
            </w:tcBorders>
            <w:vAlign w:val="center"/>
          </w:tcPr>
          <w:p w14:paraId="3068D1EF" w14:textId="77777777" w:rsidR="00B35A05" w:rsidRPr="00923224" w:rsidRDefault="00B35A05" w:rsidP="00B35A05">
            <w:pPr>
              <w:ind w:left="80"/>
              <w:rPr>
                <w:sz w:val="17"/>
                <w:szCs w:val="17"/>
              </w:rPr>
            </w:pPr>
            <w:r w:rsidRPr="00923224">
              <w:rPr>
                <w:rFonts w:eastAsia="Times New Roman"/>
                <w:color w:val="231F20"/>
                <w:sz w:val="17"/>
                <w:szCs w:val="17"/>
              </w:rPr>
              <w:t>E 122</w:t>
            </w:r>
          </w:p>
        </w:tc>
        <w:tc>
          <w:tcPr>
            <w:tcW w:w="2869" w:type="dxa"/>
            <w:tcBorders>
              <w:top w:val="single" w:sz="4" w:space="0" w:color="auto"/>
              <w:left w:val="single" w:sz="4" w:space="0" w:color="auto"/>
              <w:bottom w:val="single" w:sz="4" w:space="0" w:color="auto"/>
              <w:right w:val="single" w:sz="4" w:space="0" w:color="auto"/>
            </w:tcBorders>
            <w:vAlign w:val="center"/>
          </w:tcPr>
          <w:p w14:paraId="404A7DD0" w14:textId="77777777" w:rsidR="00B35A05" w:rsidRPr="00923224" w:rsidRDefault="00B35A05" w:rsidP="00B35A05">
            <w:pPr>
              <w:ind w:left="80"/>
              <w:rPr>
                <w:sz w:val="17"/>
                <w:szCs w:val="17"/>
              </w:rPr>
            </w:pPr>
            <w:r w:rsidRPr="00923224">
              <w:rPr>
                <w:rFonts w:eastAsia="Times New Roman"/>
                <w:color w:val="231F20"/>
                <w:sz w:val="17"/>
                <w:szCs w:val="17"/>
              </w:rPr>
              <w:t>Azorubin, Karmosin</w:t>
            </w:r>
          </w:p>
        </w:tc>
        <w:tc>
          <w:tcPr>
            <w:tcW w:w="1960" w:type="dxa"/>
            <w:tcBorders>
              <w:top w:val="single" w:sz="4" w:space="0" w:color="auto"/>
              <w:left w:val="single" w:sz="4" w:space="0" w:color="auto"/>
              <w:bottom w:val="single" w:sz="4" w:space="0" w:color="auto"/>
              <w:right w:val="single" w:sz="4" w:space="0" w:color="auto"/>
            </w:tcBorders>
            <w:vAlign w:val="center"/>
          </w:tcPr>
          <w:p w14:paraId="04C9730D" w14:textId="77777777" w:rsidR="00B35A05" w:rsidRPr="00923224" w:rsidRDefault="00B35A05" w:rsidP="00B35A05">
            <w:pPr>
              <w:ind w:left="80"/>
              <w:rPr>
                <w:sz w:val="17"/>
                <w:szCs w:val="17"/>
              </w:rPr>
            </w:pPr>
            <w:r w:rsidRPr="00923224">
              <w:rPr>
                <w:rFonts w:eastAsia="Times New Roman"/>
                <w:color w:val="231F20"/>
                <w:sz w:val="17"/>
                <w:szCs w:val="17"/>
              </w:rPr>
              <w:t>100</w:t>
            </w:r>
          </w:p>
        </w:tc>
        <w:tc>
          <w:tcPr>
            <w:tcW w:w="1638" w:type="dxa"/>
            <w:tcBorders>
              <w:top w:val="single" w:sz="4" w:space="0" w:color="auto"/>
              <w:left w:val="single" w:sz="4" w:space="0" w:color="auto"/>
              <w:bottom w:val="single" w:sz="4" w:space="0" w:color="auto"/>
              <w:right w:val="single" w:sz="4" w:space="0" w:color="auto"/>
            </w:tcBorders>
            <w:vAlign w:val="center"/>
          </w:tcPr>
          <w:p w14:paraId="3F4F6F12" w14:textId="77777777" w:rsidR="00B35A05" w:rsidRPr="00923224" w:rsidRDefault="00B35A05" w:rsidP="00B35A05">
            <w:pPr>
              <w:ind w:left="60"/>
              <w:rPr>
                <w:sz w:val="17"/>
                <w:szCs w:val="17"/>
              </w:rPr>
            </w:pPr>
            <w:r w:rsidRPr="00923224">
              <w:rPr>
                <w:rFonts w:eastAsia="Times New Roman"/>
                <w:color w:val="231F20"/>
                <w:sz w:val="17"/>
                <w:szCs w:val="17"/>
              </w:rPr>
              <w:t>(35)</w:t>
            </w:r>
          </w:p>
        </w:tc>
        <w:tc>
          <w:tcPr>
            <w:tcW w:w="4787" w:type="dxa"/>
            <w:tcBorders>
              <w:top w:val="single" w:sz="4" w:space="0" w:color="auto"/>
              <w:left w:val="single" w:sz="4" w:space="0" w:color="auto"/>
              <w:bottom w:val="single" w:sz="4" w:space="0" w:color="auto"/>
            </w:tcBorders>
            <w:vAlign w:val="center"/>
          </w:tcPr>
          <w:p w14:paraId="6564EBF7" w14:textId="77777777" w:rsidR="00B35A05" w:rsidRPr="00923224" w:rsidRDefault="00B35A05" w:rsidP="00B35A05">
            <w:pPr>
              <w:ind w:left="80"/>
              <w:rPr>
                <w:sz w:val="17"/>
                <w:szCs w:val="17"/>
              </w:rPr>
            </w:pPr>
            <w:r w:rsidRPr="00923224">
              <w:rPr>
                <w:sz w:val="17"/>
                <w:szCs w:val="17"/>
              </w:rPr>
              <w:t>sadece balık ezmesi ve kabuklu ezmesi</w:t>
            </w:r>
          </w:p>
        </w:tc>
      </w:tr>
      <w:tr w:rsidR="00B35A05" w:rsidRPr="00923224" w14:paraId="7C0B295E" w14:textId="77777777" w:rsidTr="00B35A05">
        <w:trPr>
          <w:trHeight w:val="706"/>
        </w:trPr>
        <w:tc>
          <w:tcPr>
            <w:tcW w:w="1330" w:type="dxa"/>
            <w:tcBorders>
              <w:right w:val="single" w:sz="4" w:space="0" w:color="auto"/>
            </w:tcBorders>
            <w:vAlign w:val="center"/>
          </w:tcPr>
          <w:p w14:paraId="57870AAA" w14:textId="77777777" w:rsidR="00B35A05" w:rsidRPr="00923224" w:rsidRDefault="00B35A05" w:rsidP="00B35A05">
            <w:pPr>
              <w:rPr>
                <w:sz w:val="17"/>
                <w:szCs w:val="17"/>
              </w:rPr>
            </w:pPr>
          </w:p>
        </w:tc>
        <w:tc>
          <w:tcPr>
            <w:tcW w:w="1400" w:type="dxa"/>
            <w:tcBorders>
              <w:top w:val="single" w:sz="4" w:space="0" w:color="auto"/>
              <w:left w:val="single" w:sz="4" w:space="0" w:color="auto"/>
              <w:bottom w:val="single" w:sz="4" w:space="0" w:color="auto"/>
              <w:right w:val="single" w:sz="4" w:space="0" w:color="auto"/>
            </w:tcBorders>
            <w:vAlign w:val="center"/>
          </w:tcPr>
          <w:p w14:paraId="72B102A2" w14:textId="77777777" w:rsidR="00B35A05" w:rsidRPr="00923224" w:rsidRDefault="00B35A05" w:rsidP="00B35A05">
            <w:pPr>
              <w:ind w:left="80"/>
              <w:rPr>
                <w:sz w:val="17"/>
                <w:szCs w:val="17"/>
              </w:rPr>
            </w:pPr>
            <w:r w:rsidRPr="00923224">
              <w:rPr>
                <w:rFonts w:eastAsia="Times New Roman"/>
                <w:color w:val="231F20"/>
                <w:sz w:val="17"/>
                <w:szCs w:val="17"/>
              </w:rPr>
              <w:t>E 124</w:t>
            </w:r>
          </w:p>
        </w:tc>
        <w:tc>
          <w:tcPr>
            <w:tcW w:w="2869" w:type="dxa"/>
            <w:tcBorders>
              <w:top w:val="single" w:sz="4" w:space="0" w:color="auto"/>
              <w:left w:val="single" w:sz="4" w:space="0" w:color="auto"/>
              <w:bottom w:val="single" w:sz="4" w:space="0" w:color="auto"/>
              <w:right w:val="single" w:sz="4" w:space="0" w:color="auto"/>
            </w:tcBorders>
            <w:vAlign w:val="center"/>
          </w:tcPr>
          <w:p w14:paraId="0BBEE9C1" w14:textId="77777777" w:rsidR="00B35A05" w:rsidRPr="00923224" w:rsidRDefault="00B35A05" w:rsidP="00B35A05">
            <w:pPr>
              <w:ind w:left="80"/>
              <w:rPr>
                <w:sz w:val="17"/>
                <w:szCs w:val="17"/>
              </w:rPr>
            </w:pPr>
            <w:r w:rsidRPr="00923224">
              <w:rPr>
                <w:rFonts w:eastAsia="Times New Roman"/>
                <w:color w:val="231F20"/>
                <w:sz w:val="17"/>
                <w:szCs w:val="17"/>
              </w:rPr>
              <w:t>Ponceau 4R, Koşineal Red A</w:t>
            </w:r>
          </w:p>
        </w:tc>
        <w:tc>
          <w:tcPr>
            <w:tcW w:w="1960" w:type="dxa"/>
            <w:tcBorders>
              <w:top w:val="single" w:sz="4" w:space="0" w:color="auto"/>
              <w:left w:val="single" w:sz="4" w:space="0" w:color="auto"/>
              <w:bottom w:val="single" w:sz="4" w:space="0" w:color="auto"/>
              <w:right w:val="single" w:sz="4" w:space="0" w:color="auto"/>
            </w:tcBorders>
            <w:vAlign w:val="center"/>
          </w:tcPr>
          <w:p w14:paraId="361A4FFB" w14:textId="77777777" w:rsidR="00B35A05" w:rsidRPr="00923224" w:rsidRDefault="00B35A05" w:rsidP="00B35A05">
            <w:pPr>
              <w:ind w:left="80"/>
              <w:rPr>
                <w:sz w:val="17"/>
                <w:szCs w:val="17"/>
              </w:rPr>
            </w:pPr>
            <w:r w:rsidRPr="00923224">
              <w:rPr>
                <w:rFonts w:eastAsia="Times New Roman"/>
                <w:color w:val="231F20"/>
                <w:sz w:val="17"/>
                <w:szCs w:val="17"/>
              </w:rPr>
              <w:t>200</w:t>
            </w:r>
          </w:p>
        </w:tc>
        <w:tc>
          <w:tcPr>
            <w:tcW w:w="1638" w:type="dxa"/>
            <w:tcBorders>
              <w:top w:val="single" w:sz="4" w:space="0" w:color="auto"/>
              <w:left w:val="single" w:sz="4" w:space="0" w:color="auto"/>
              <w:bottom w:val="single" w:sz="4" w:space="0" w:color="auto"/>
              <w:right w:val="single" w:sz="4" w:space="0" w:color="auto"/>
            </w:tcBorders>
            <w:vAlign w:val="center"/>
          </w:tcPr>
          <w:p w14:paraId="2A7B12DF" w14:textId="77777777" w:rsidR="00B35A05" w:rsidRPr="00923224" w:rsidRDefault="00B35A05" w:rsidP="00B35A05">
            <w:pPr>
              <w:ind w:left="60"/>
              <w:rPr>
                <w:sz w:val="17"/>
                <w:szCs w:val="17"/>
              </w:rPr>
            </w:pPr>
            <w:r w:rsidRPr="00923224">
              <w:rPr>
                <w:rFonts w:eastAsia="Times New Roman"/>
                <w:color w:val="231F20"/>
                <w:sz w:val="17"/>
                <w:szCs w:val="17"/>
              </w:rPr>
              <w:t>(63)</w:t>
            </w:r>
          </w:p>
        </w:tc>
        <w:tc>
          <w:tcPr>
            <w:tcW w:w="4787" w:type="dxa"/>
            <w:tcBorders>
              <w:top w:val="single" w:sz="4" w:space="0" w:color="auto"/>
              <w:left w:val="single" w:sz="4" w:space="0" w:color="auto"/>
              <w:bottom w:val="single" w:sz="4" w:space="0" w:color="auto"/>
            </w:tcBorders>
            <w:vAlign w:val="center"/>
          </w:tcPr>
          <w:p w14:paraId="4E8FC1D0" w14:textId="77777777" w:rsidR="00B35A05" w:rsidRPr="00923224" w:rsidRDefault="00B35A05" w:rsidP="00B35A05">
            <w:pPr>
              <w:ind w:left="80"/>
              <w:rPr>
                <w:sz w:val="17"/>
                <w:szCs w:val="17"/>
              </w:rPr>
            </w:pPr>
            <w:r w:rsidRPr="00923224">
              <w:rPr>
                <w:rStyle w:val="grame"/>
                <w:sz w:val="17"/>
                <w:szCs w:val="17"/>
              </w:rPr>
              <w:t>sadece</w:t>
            </w:r>
            <w:r w:rsidRPr="00923224">
              <w:rPr>
                <w:sz w:val="17"/>
                <w:szCs w:val="17"/>
              </w:rPr>
              <w:t xml:space="preserve"> </w:t>
            </w:r>
            <w:r w:rsidRPr="00923224">
              <w:rPr>
                <w:i/>
                <w:iCs/>
                <w:sz w:val="17"/>
                <w:szCs w:val="17"/>
              </w:rPr>
              <w:t xml:space="preserve">Theragra chalcogramma </w:t>
            </w:r>
            <w:r w:rsidRPr="00923224">
              <w:rPr>
                <w:iCs/>
                <w:sz w:val="17"/>
                <w:szCs w:val="17"/>
              </w:rPr>
              <w:t>ve</w:t>
            </w:r>
            <w:r w:rsidRPr="00923224">
              <w:rPr>
                <w:i/>
                <w:iCs/>
                <w:sz w:val="17"/>
                <w:szCs w:val="17"/>
              </w:rPr>
              <w:t xml:space="preserve"> Pollachius virens</w:t>
            </w:r>
            <w:r w:rsidRPr="00923224">
              <w:rPr>
                <w:iCs/>
                <w:sz w:val="17"/>
                <w:szCs w:val="17"/>
              </w:rPr>
              <w:t xml:space="preserve"> bazlı somon ikameleri</w:t>
            </w:r>
          </w:p>
        </w:tc>
      </w:tr>
      <w:tr w:rsidR="00B35A05" w:rsidRPr="00923224" w14:paraId="360FDD9C" w14:textId="77777777" w:rsidTr="00B35A05">
        <w:trPr>
          <w:trHeight w:val="706"/>
        </w:trPr>
        <w:tc>
          <w:tcPr>
            <w:tcW w:w="1330" w:type="dxa"/>
            <w:tcBorders>
              <w:right w:val="single" w:sz="4" w:space="0" w:color="auto"/>
            </w:tcBorders>
            <w:vAlign w:val="center"/>
          </w:tcPr>
          <w:p w14:paraId="533EEF10" w14:textId="77777777" w:rsidR="00B35A05" w:rsidRPr="00923224" w:rsidRDefault="00B35A05" w:rsidP="00B35A05">
            <w:pPr>
              <w:rPr>
                <w:sz w:val="17"/>
                <w:szCs w:val="17"/>
              </w:rPr>
            </w:pPr>
          </w:p>
        </w:tc>
        <w:tc>
          <w:tcPr>
            <w:tcW w:w="1400" w:type="dxa"/>
            <w:tcBorders>
              <w:top w:val="single" w:sz="4" w:space="0" w:color="auto"/>
              <w:left w:val="single" w:sz="4" w:space="0" w:color="auto"/>
              <w:bottom w:val="single" w:sz="4" w:space="0" w:color="auto"/>
              <w:right w:val="single" w:sz="4" w:space="0" w:color="auto"/>
            </w:tcBorders>
            <w:vAlign w:val="center"/>
          </w:tcPr>
          <w:p w14:paraId="306612A7" w14:textId="77777777" w:rsidR="00B35A05" w:rsidRPr="00923224" w:rsidRDefault="00B35A05" w:rsidP="00B35A05">
            <w:pPr>
              <w:ind w:left="80"/>
              <w:rPr>
                <w:rFonts w:eastAsia="Times New Roman"/>
                <w:color w:val="231F20"/>
                <w:sz w:val="17"/>
                <w:szCs w:val="17"/>
              </w:rPr>
            </w:pPr>
            <w:r w:rsidRPr="00923224">
              <w:rPr>
                <w:rFonts w:eastAsia="Times New Roman"/>
                <w:color w:val="231F20"/>
                <w:sz w:val="17"/>
                <w:szCs w:val="17"/>
              </w:rPr>
              <w:t>E 140</w:t>
            </w:r>
          </w:p>
        </w:tc>
        <w:tc>
          <w:tcPr>
            <w:tcW w:w="2869" w:type="dxa"/>
            <w:tcBorders>
              <w:top w:val="single" w:sz="4" w:space="0" w:color="auto"/>
              <w:left w:val="single" w:sz="4" w:space="0" w:color="auto"/>
              <w:bottom w:val="single" w:sz="4" w:space="0" w:color="auto"/>
              <w:right w:val="single" w:sz="4" w:space="0" w:color="auto"/>
            </w:tcBorders>
            <w:vAlign w:val="center"/>
          </w:tcPr>
          <w:p w14:paraId="56E66257" w14:textId="77777777" w:rsidR="00B35A05" w:rsidRPr="00923224" w:rsidRDefault="00B35A05" w:rsidP="00B35A05">
            <w:pPr>
              <w:ind w:left="80"/>
              <w:rPr>
                <w:rFonts w:eastAsia="Times New Roman"/>
                <w:color w:val="231F20"/>
                <w:sz w:val="17"/>
                <w:szCs w:val="17"/>
              </w:rPr>
            </w:pPr>
            <w:r w:rsidRPr="00923224">
              <w:rPr>
                <w:rFonts w:eastAsia="Times New Roman"/>
                <w:color w:val="231F20"/>
                <w:sz w:val="17"/>
                <w:szCs w:val="17"/>
              </w:rPr>
              <w:t>Klorofiller, Klorofilinler</w:t>
            </w:r>
          </w:p>
        </w:tc>
        <w:tc>
          <w:tcPr>
            <w:tcW w:w="1960" w:type="dxa"/>
            <w:tcBorders>
              <w:top w:val="single" w:sz="4" w:space="0" w:color="auto"/>
              <w:left w:val="single" w:sz="4" w:space="0" w:color="auto"/>
              <w:bottom w:val="single" w:sz="4" w:space="0" w:color="auto"/>
              <w:right w:val="single" w:sz="4" w:space="0" w:color="auto"/>
            </w:tcBorders>
            <w:vAlign w:val="center"/>
          </w:tcPr>
          <w:p w14:paraId="5F577CFE" w14:textId="77777777" w:rsidR="00B35A05" w:rsidRPr="00923224" w:rsidRDefault="00B35A05" w:rsidP="00B35A05">
            <w:pPr>
              <w:ind w:left="80"/>
              <w:rPr>
                <w:rFonts w:eastAsia="Times New Roman"/>
                <w:color w:val="231F20"/>
                <w:sz w:val="17"/>
                <w:szCs w:val="17"/>
              </w:rPr>
            </w:pPr>
            <w:r w:rsidRPr="00923224">
              <w:rPr>
                <w:rFonts w:eastAsia="Times New Roman"/>
                <w:i/>
                <w:iCs/>
                <w:color w:val="231F20"/>
                <w:sz w:val="17"/>
                <w:szCs w:val="17"/>
              </w:rPr>
              <w:t>quantum satis</w:t>
            </w:r>
          </w:p>
        </w:tc>
        <w:tc>
          <w:tcPr>
            <w:tcW w:w="1638" w:type="dxa"/>
            <w:tcBorders>
              <w:top w:val="single" w:sz="4" w:space="0" w:color="auto"/>
              <w:left w:val="single" w:sz="4" w:space="0" w:color="auto"/>
              <w:bottom w:val="single" w:sz="4" w:space="0" w:color="auto"/>
              <w:right w:val="single" w:sz="4" w:space="0" w:color="auto"/>
            </w:tcBorders>
            <w:vAlign w:val="center"/>
          </w:tcPr>
          <w:p w14:paraId="3A6310DD" w14:textId="77777777" w:rsidR="00B35A05" w:rsidRPr="00923224" w:rsidRDefault="00B35A05" w:rsidP="00B35A05">
            <w:pPr>
              <w:ind w:left="60"/>
              <w:rPr>
                <w:rFonts w:eastAsia="Times New Roman"/>
                <w:color w:val="231F20"/>
                <w:sz w:val="17"/>
                <w:szCs w:val="17"/>
              </w:rPr>
            </w:pPr>
          </w:p>
        </w:tc>
        <w:tc>
          <w:tcPr>
            <w:tcW w:w="4787" w:type="dxa"/>
            <w:tcBorders>
              <w:top w:val="single" w:sz="4" w:space="0" w:color="auto"/>
              <w:left w:val="single" w:sz="4" w:space="0" w:color="auto"/>
              <w:bottom w:val="single" w:sz="4" w:space="0" w:color="auto"/>
            </w:tcBorders>
            <w:vAlign w:val="center"/>
          </w:tcPr>
          <w:p w14:paraId="058ABA0B" w14:textId="77777777" w:rsidR="00B35A05" w:rsidRPr="00923224" w:rsidRDefault="00B35A05" w:rsidP="00B35A05">
            <w:pPr>
              <w:ind w:left="80"/>
              <w:rPr>
                <w:rStyle w:val="grame"/>
                <w:sz w:val="17"/>
                <w:szCs w:val="17"/>
              </w:rPr>
            </w:pPr>
            <w:r w:rsidRPr="00923224">
              <w:rPr>
                <w:sz w:val="17"/>
                <w:szCs w:val="17"/>
              </w:rPr>
              <w:t>sadece balık ezmesi ve kabuklu ezmesi</w:t>
            </w:r>
          </w:p>
        </w:tc>
      </w:tr>
      <w:tr w:rsidR="00B35A05" w:rsidRPr="00923224" w14:paraId="1214DE90" w14:textId="77777777" w:rsidTr="00B35A05">
        <w:trPr>
          <w:trHeight w:val="870"/>
        </w:trPr>
        <w:tc>
          <w:tcPr>
            <w:tcW w:w="1330" w:type="dxa"/>
            <w:tcBorders>
              <w:right w:val="single" w:sz="4" w:space="0" w:color="auto"/>
            </w:tcBorders>
            <w:vAlign w:val="center"/>
          </w:tcPr>
          <w:p w14:paraId="19B58A8F" w14:textId="77777777" w:rsidR="00B35A05" w:rsidRPr="00923224" w:rsidRDefault="00B35A05" w:rsidP="00B35A05">
            <w:pPr>
              <w:rPr>
                <w:sz w:val="17"/>
                <w:szCs w:val="17"/>
              </w:rPr>
            </w:pPr>
          </w:p>
        </w:tc>
        <w:tc>
          <w:tcPr>
            <w:tcW w:w="1400" w:type="dxa"/>
            <w:tcBorders>
              <w:top w:val="single" w:sz="4" w:space="0" w:color="auto"/>
              <w:left w:val="single" w:sz="4" w:space="0" w:color="auto"/>
              <w:bottom w:val="single" w:sz="4" w:space="0" w:color="auto"/>
              <w:right w:val="single" w:sz="4" w:space="0" w:color="auto"/>
            </w:tcBorders>
            <w:vAlign w:val="center"/>
          </w:tcPr>
          <w:p w14:paraId="64913E1A" w14:textId="77777777" w:rsidR="00B35A05" w:rsidRPr="00923224" w:rsidRDefault="00B35A05" w:rsidP="00B35A05">
            <w:pPr>
              <w:rPr>
                <w:sz w:val="17"/>
                <w:szCs w:val="17"/>
              </w:rPr>
            </w:pPr>
            <w:r w:rsidRPr="00923224">
              <w:rPr>
                <w:rFonts w:eastAsia="Times New Roman"/>
                <w:color w:val="231F20"/>
                <w:sz w:val="17"/>
                <w:szCs w:val="17"/>
              </w:rPr>
              <w:t xml:space="preserve">  E 141 </w:t>
            </w:r>
          </w:p>
        </w:tc>
        <w:tc>
          <w:tcPr>
            <w:tcW w:w="2869" w:type="dxa"/>
            <w:tcBorders>
              <w:top w:val="single" w:sz="4" w:space="0" w:color="auto"/>
              <w:left w:val="single" w:sz="4" w:space="0" w:color="auto"/>
              <w:bottom w:val="single" w:sz="4" w:space="0" w:color="auto"/>
              <w:right w:val="single" w:sz="4" w:space="0" w:color="auto"/>
            </w:tcBorders>
            <w:vAlign w:val="center"/>
          </w:tcPr>
          <w:p w14:paraId="33086774" w14:textId="77777777" w:rsidR="00B35A05" w:rsidRPr="00923224" w:rsidRDefault="00B35A05" w:rsidP="00B35A05">
            <w:pPr>
              <w:ind w:left="81" w:hanging="81"/>
              <w:rPr>
                <w:sz w:val="17"/>
                <w:szCs w:val="17"/>
              </w:rPr>
            </w:pPr>
            <w:r w:rsidRPr="00923224">
              <w:rPr>
                <w:sz w:val="17"/>
                <w:szCs w:val="17"/>
              </w:rPr>
              <w:t xml:space="preserve">  Klorofillerin ve klorofilinlerin bakır kompleksleri</w:t>
            </w:r>
          </w:p>
        </w:tc>
        <w:tc>
          <w:tcPr>
            <w:tcW w:w="1960" w:type="dxa"/>
            <w:tcBorders>
              <w:top w:val="single" w:sz="4" w:space="0" w:color="auto"/>
              <w:left w:val="single" w:sz="4" w:space="0" w:color="auto"/>
              <w:bottom w:val="single" w:sz="4" w:space="0" w:color="auto"/>
              <w:right w:val="single" w:sz="4" w:space="0" w:color="auto"/>
            </w:tcBorders>
            <w:vAlign w:val="center"/>
          </w:tcPr>
          <w:p w14:paraId="64759838" w14:textId="77777777" w:rsidR="00B35A05" w:rsidRPr="00923224" w:rsidRDefault="00B35A05" w:rsidP="00B35A05">
            <w:pPr>
              <w:rPr>
                <w:sz w:val="17"/>
                <w:szCs w:val="17"/>
              </w:rPr>
            </w:pPr>
            <w:r w:rsidRPr="00923224">
              <w:rPr>
                <w:rFonts w:eastAsia="Times New Roman"/>
                <w:i/>
                <w:iCs/>
                <w:color w:val="231F20"/>
                <w:sz w:val="17"/>
                <w:szCs w:val="17"/>
              </w:rPr>
              <w:t xml:space="preserve">  quantum satis</w:t>
            </w:r>
          </w:p>
        </w:tc>
        <w:tc>
          <w:tcPr>
            <w:tcW w:w="1638" w:type="dxa"/>
            <w:tcBorders>
              <w:top w:val="single" w:sz="4" w:space="0" w:color="auto"/>
              <w:left w:val="single" w:sz="4" w:space="0" w:color="auto"/>
              <w:bottom w:val="single" w:sz="4" w:space="0" w:color="auto"/>
              <w:right w:val="single" w:sz="4" w:space="0" w:color="auto"/>
            </w:tcBorders>
            <w:vAlign w:val="center"/>
          </w:tcPr>
          <w:p w14:paraId="0E5D7656" w14:textId="77777777" w:rsidR="00B35A05" w:rsidRPr="00923224" w:rsidRDefault="00B35A05" w:rsidP="00B35A05">
            <w:pPr>
              <w:rPr>
                <w:sz w:val="17"/>
                <w:szCs w:val="17"/>
              </w:rPr>
            </w:pPr>
          </w:p>
        </w:tc>
        <w:tc>
          <w:tcPr>
            <w:tcW w:w="4787" w:type="dxa"/>
            <w:tcBorders>
              <w:top w:val="single" w:sz="4" w:space="0" w:color="auto"/>
              <w:left w:val="single" w:sz="4" w:space="0" w:color="auto"/>
              <w:bottom w:val="single" w:sz="4" w:space="0" w:color="auto"/>
            </w:tcBorders>
            <w:vAlign w:val="center"/>
          </w:tcPr>
          <w:p w14:paraId="32917A7D" w14:textId="77777777" w:rsidR="00B35A05" w:rsidRPr="00923224" w:rsidRDefault="00B35A05" w:rsidP="00B35A05">
            <w:pPr>
              <w:rPr>
                <w:sz w:val="17"/>
                <w:szCs w:val="17"/>
              </w:rPr>
            </w:pPr>
            <w:r w:rsidRPr="00923224">
              <w:rPr>
                <w:sz w:val="17"/>
                <w:szCs w:val="17"/>
              </w:rPr>
              <w:t xml:space="preserve">  sadece balık ezmesi ve kabuklu ezmesi</w:t>
            </w:r>
          </w:p>
        </w:tc>
      </w:tr>
      <w:tr w:rsidR="00B35A05" w:rsidRPr="00923224" w14:paraId="25E98A94" w14:textId="77777777" w:rsidTr="004A2B16">
        <w:trPr>
          <w:trHeight w:val="653"/>
        </w:trPr>
        <w:tc>
          <w:tcPr>
            <w:tcW w:w="1330" w:type="dxa"/>
            <w:tcBorders>
              <w:right w:val="single" w:sz="4" w:space="0" w:color="auto"/>
            </w:tcBorders>
            <w:vAlign w:val="center"/>
          </w:tcPr>
          <w:p w14:paraId="45AAE2EC" w14:textId="77777777" w:rsidR="00B35A05" w:rsidRPr="00923224" w:rsidRDefault="00B35A05" w:rsidP="00B35A05">
            <w:pPr>
              <w:rPr>
                <w:sz w:val="17"/>
                <w:szCs w:val="17"/>
              </w:rPr>
            </w:pPr>
          </w:p>
        </w:tc>
        <w:tc>
          <w:tcPr>
            <w:tcW w:w="1400" w:type="dxa"/>
            <w:tcBorders>
              <w:top w:val="single" w:sz="4" w:space="0" w:color="auto"/>
              <w:left w:val="single" w:sz="4" w:space="0" w:color="auto"/>
              <w:bottom w:val="single" w:sz="4" w:space="0" w:color="auto"/>
              <w:right w:val="single" w:sz="4" w:space="0" w:color="auto"/>
            </w:tcBorders>
            <w:vAlign w:val="center"/>
          </w:tcPr>
          <w:p w14:paraId="47D062CF" w14:textId="77777777" w:rsidR="00B35A05" w:rsidRPr="00923224" w:rsidRDefault="00B35A05" w:rsidP="00B35A05">
            <w:pPr>
              <w:rPr>
                <w:rFonts w:eastAsia="Times New Roman"/>
                <w:color w:val="231F20"/>
                <w:sz w:val="17"/>
                <w:szCs w:val="17"/>
              </w:rPr>
            </w:pPr>
            <w:r w:rsidRPr="00923224">
              <w:rPr>
                <w:rFonts w:eastAsia="Times New Roman"/>
                <w:color w:val="231F20"/>
                <w:sz w:val="17"/>
                <w:szCs w:val="17"/>
              </w:rPr>
              <w:t xml:space="preserve">  E 142</w:t>
            </w:r>
          </w:p>
        </w:tc>
        <w:tc>
          <w:tcPr>
            <w:tcW w:w="2869" w:type="dxa"/>
            <w:tcBorders>
              <w:top w:val="single" w:sz="4" w:space="0" w:color="auto"/>
              <w:left w:val="single" w:sz="4" w:space="0" w:color="auto"/>
              <w:bottom w:val="single" w:sz="4" w:space="0" w:color="auto"/>
              <w:right w:val="single" w:sz="4" w:space="0" w:color="auto"/>
            </w:tcBorders>
            <w:vAlign w:val="center"/>
          </w:tcPr>
          <w:p w14:paraId="206B6855" w14:textId="77777777" w:rsidR="00B35A05" w:rsidRPr="00923224" w:rsidRDefault="004A2B16" w:rsidP="00B35A05">
            <w:pPr>
              <w:rPr>
                <w:sz w:val="17"/>
                <w:szCs w:val="17"/>
              </w:rPr>
            </w:pPr>
            <w:r w:rsidRPr="00923224">
              <w:rPr>
                <w:rFonts w:eastAsia="Times New Roman"/>
                <w:color w:val="231F20"/>
                <w:sz w:val="17"/>
                <w:szCs w:val="17"/>
              </w:rPr>
              <w:t xml:space="preserve">  </w:t>
            </w:r>
            <w:r w:rsidR="00B35A05" w:rsidRPr="00923224">
              <w:rPr>
                <w:rFonts w:eastAsia="Times New Roman"/>
                <w:color w:val="231F20"/>
                <w:sz w:val="17"/>
                <w:szCs w:val="17"/>
              </w:rPr>
              <w:t>Green S</w:t>
            </w:r>
          </w:p>
        </w:tc>
        <w:tc>
          <w:tcPr>
            <w:tcW w:w="1960" w:type="dxa"/>
            <w:tcBorders>
              <w:top w:val="single" w:sz="4" w:space="0" w:color="auto"/>
              <w:left w:val="single" w:sz="4" w:space="0" w:color="auto"/>
              <w:bottom w:val="single" w:sz="4" w:space="0" w:color="auto"/>
              <w:right w:val="single" w:sz="4" w:space="0" w:color="auto"/>
            </w:tcBorders>
            <w:vAlign w:val="center"/>
          </w:tcPr>
          <w:p w14:paraId="538E4325" w14:textId="77777777" w:rsidR="00B35A05" w:rsidRPr="00923224" w:rsidRDefault="00B35A05" w:rsidP="00B35A05">
            <w:pPr>
              <w:rPr>
                <w:rFonts w:eastAsia="Times New Roman"/>
                <w:i/>
                <w:iCs/>
                <w:color w:val="231F20"/>
                <w:sz w:val="17"/>
                <w:szCs w:val="17"/>
              </w:rPr>
            </w:pPr>
            <w:r w:rsidRPr="00923224">
              <w:rPr>
                <w:rFonts w:eastAsia="Times New Roman"/>
                <w:color w:val="231F20"/>
                <w:sz w:val="17"/>
                <w:szCs w:val="17"/>
              </w:rPr>
              <w:t>100</w:t>
            </w:r>
          </w:p>
        </w:tc>
        <w:tc>
          <w:tcPr>
            <w:tcW w:w="1638" w:type="dxa"/>
            <w:tcBorders>
              <w:top w:val="single" w:sz="4" w:space="0" w:color="auto"/>
              <w:left w:val="single" w:sz="4" w:space="0" w:color="auto"/>
              <w:bottom w:val="single" w:sz="4" w:space="0" w:color="auto"/>
              <w:right w:val="single" w:sz="4" w:space="0" w:color="auto"/>
            </w:tcBorders>
            <w:vAlign w:val="center"/>
          </w:tcPr>
          <w:p w14:paraId="13B2BA1C" w14:textId="77777777" w:rsidR="00B35A05" w:rsidRPr="00923224" w:rsidRDefault="00B35A05" w:rsidP="00B35A05">
            <w:pPr>
              <w:rPr>
                <w:sz w:val="17"/>
                <w:szCs w:val="17"/>
              </w:rPr>
            </w:pPr>
            <w:r w:rsidRPr="00923224">
              <w:rPr>
                <w:rFonts w:eastAsia="Times New Roman"/>
                <w:color w:val="231F20"/>
                <w:sz w:val="17"/>
                <w:szCs w:val="17"/>
              </w:rPr>
              <w:t>(35)</w:t>
            </w:r>
          </w:p>
        </w:tc>
        <w:tc>
          <w:tcPr>
            <w:tcW w:w="4787" w:type="dxa"/>
            <w:tcBorders>
              <w:top w:val="single" w:sz="4" w:space="0" w:color="auto"/>
              <w:left w:val="single" w:sz="4" w:space="0" w:color="auto"/>
              <w:bottom w:val="single" w:sz="4" w:space="0" w:color="auto"/>
            </w:tcBorders>
            <w:vAlign w:val="center"/>
          </w:tcPr>
          <w:p w14:paraId="4A9A8B94" w14:textId="77777777" w:rsidR="00B35A05" w:rsidRPr="00923224" w:rsidRDefault="00B35A05" w:rsidP="00B35A05">
            <w:pPr>
              <w:rPr>
                <w:sz w:val="17"/>
                <w:szCs w:val="17"/>
              </w:rPr>
            </w:pPr>
            <w:r w:rsidRPr="00923224">
              <w:rPr>
                <w:sz w:val="17"/>
                <w:szCs w:val="17"/>
              </w:rPr>
              <w:t xml:space="preserve">  sadece balık ezmesi ve kabuklu ezmesi</w:t>
            </w:r>
          </w:p>
        </w:tc>
      </w:tr>
      <w:tr w:rsidR="00B35A05" w:rsidRPr="00923224" w14:paraId="3160DA0C" w14:textId="77777777" w:rsidTr="00B35A05">
        <w:trPr>
          <w:trHeight w:val="780"/>
        </w:trPr>
        <w:tc>
          <w:tcPr>
            <w:tcW w:w="1330" w:type="dxa"/>
            <w:tcBorders>
              <w:right w:val="single" w:sz="4" w:space="0" w:color="auto"/>
            </w:tcBorders>
            <w:vAlign w:val="center"/>
          </w:tcPr>
          <w:p w14:paraId="0B761321" w14:textId="77777777" w:rsidR="00B35A05" w:rsidRPr="00923224" w:rsidRDefault="00B35A05" w:rsidP="00B35A05">
            <w:pPr>
              <w:rPr>
                <w:sz w:val="17"/>
                <w:szCs w:val="17"/>
              </w:rPr>
            </w:pPr>
          </w:p>
        </w:tc>
        <w:tc>
          <w:tcPr>
            <w:tcW w:w="1400" w:type="dxa"/>
            <w:tcBorders>
              <w:top w:val="single" w:sz="4" w:space="0" w:color="auto"/>
              <w:left w:val="single" w:sz="4" w:space="0" w:color="auto"/>
              <w:bottom w:val="single" w:sz="4" w:space="0" w:color="auto"/>
              <w:right w:val="single" w:sz="4" w:space="0" w:color="auto"/>
            </w:tcBorders>
            <w:vAlign w:val="center"/>
          </w:tcPr>
          <w:p w14:paraId="4BC897C7" w14:textId="77777777" w:rsidR="00B35A05" w:rsidRPr="00923224" w:rsidRDefault="00B35A05" w:rsidP="00B35A05">
            <w:pPr>
              <w:ind w:left="80"/>
              <w:rPr>
                <w:sz w:val="17"/>
                <w:szCs w:val="17"/>
              </w:rPr>
            </w:pPr>
            <w:r w:rsidRPr="00923224">
              <w:rPr>
                <w:rFonts w:eastAsia="Times New Roman"/>
                <w:color w:val="231F20"/>
                <w:sz w:val="17"/>
                <w:szCs w:val="17"/>
              </w:rPr>
              <w:t>E 150a-d</w:t>
            </w:r>
          </w:p>
        </w:tc>
        <w:tc>
          <w:tcPr>
            <w:tcW w:w="2869" w:type="dxa"/>
            <w:tcBorders>
              <w:top w:val="single" w:sz="4" w:space="0" w:color="auto"/>
              <w:left w:val="single" w:sz="4" w:space="0" w:color="auto"/>
              <w:bottom w:val="single" w:sz="4" w:space="0" w:color="auto"/>
              <w:right w:val="single" w:sz="4" w:space="0" w:color="auto"/>
            </w:tcBorders>
            <w:vAlign w:val="center"/>
          </w:tcPr>
          <w:p w14:paraId="69738F5F" w14:textId="77777777" w:rsidR="00B35A05" w:rsidRPr="00923224" w:rsidRDefault="00B35A05" w:rsidP="00B35A05">
            <w:pPr>
              <w:ind w:left="80"/>
              <w:rPr>
                <w:sz w:val="17"/>
                <w:szCs w:val="17"/>
              </w:rPr>
            </w:pPr>
            <w:r w:rsidRPr="00923224">
              <w:rPr>
                <w:rFonts w:eastAsia="Times New Roman"/>
                <w:color w:val="231F20"/>
                <w:sz w:val="17"/>
                <w:szCs w:val="17"/>
              </w:rPr>
              <w:t>Karameller</w:t>
            </w:r>
          </w:p>
        </w:tc>
        <w:tc>
          <w:tcPr>
            <w:tcW w:w="1960" w:type="dxa"/>
            <w:tcBorders>
              <w:top w:val="single" w:sz="4" w:space="0" w:color="auto"/>
              <w:left w:val="single" w:sz="4" w:space="0" w:color="auto"/>
              <w:bottom w:val="single" w:sz="4" w:space="0" w:color="auto"/>
              <w:right w:val="single" w:sz="4" w:space="0" w:color="auto"/>
            </w:tcBorders>
            <w:vAlign w:val="center"/>
          </w:tcPr>
          <w:p w14:paraId="115026CD" w14:textId="77777777" w:rsidR="00B35A05" w:rsidRPr="00923224" w:rsidRDefault="00B35A05" w:rsidP="00B35A05">
            <w:pPr>
              <w:ind w:left="80"/>
              <w:rPr>
                <w:sz w:val="17"/>
                <w:szCs w:val="17"/>
              </w:rPr>
            </w:pPr>
            <w:r w:rsidRPr="00923224">
              <w:rPr>
                <w:rFonts w:eastAsia="Times New Roman"/>
                <w:i/>
                <w:iCs/>
                <w:color w:val="231F20"/>
                <w:sz w:val="17"/>
                <w:szCs w:val="17"/>
              </w:rPr>
              <w:t>quantum satis</w:t>
            </w:r>
          </w:p>
        </w:tc>
        <w:tc>
          <w:tcPr>
            <w:tcW w:w="1638" w:type="dxa"/>
            <w:tcBorders>
              <w:top w:val="single" w:sz="4" w:space="0" w:color="auto"/>
              <w:left w:val="single" w:sz="4" w:space="0" w:color="auto"/>
              <w:bottom w:val="single" w:sz="4" w:space="0" w:color="auto"/>
              <w:right w:val="single" w:sz="4" w:space="0" w:color="auto"/>
            </w:tcBorders>
            <w:vAlign w:val="center"/>
          </w:tcPr>
          <w:p w14:paraId="4AED408B" w14:textId="77777777" w:rsidR="00B35A05" w:rsidRPr="00923224" w:rsidRDefault="00B35A05" w:rsidP="00B35A05">
            <w:pPr>
              <w:rPr>
                <w:sz w:val="17"/>
                <w:szCs w:val="17"/>
              </w:rPr>
            </w:pPr>
          </w:p>
        </w:tc>
        <w:tc>
          <w:tcPr>
            <w:tcW w:w="4787" w:type="dxa"/>
            <w:tcBorders>
              <w:top w:val="single" w:sz="4" w:space="0" w:color="auto"/>
              <w:left w:val="single" w:sz="4" w:space="0" w:color="auto"/>
              <w:bottom w:val="single" w:sz="4" w:space="0" w:color="auto"/>
            </w:tcBorders>
            <w:vAlign w:val="center"/>
          </w:tcPr>
          <w:p w14:paraId="0AD1E592" w14:textId="77777777" w:rsidR="00B35A05" w:rsidRPr="00923224" w:rsidRDefault="00B35A05" w:rsidP="00B35A05">
            <w:pPr>
              <w:ind w:left="80"/>
              <w:rPr>
                <w:sz w:val="17"/>
                <w:szCs w:val="17"/>
              </w:rPr>
            </w:pPr>
            <w:r w:rsidRPr="00923224">
              <w:rPr>
                <w:sz w:val="17"/>
                <w:szCs w:val="17"/>
              </w:rPr>
              <w:t>sadece balık ezmesi ve kabuklu ezmesi</w:t>
            </w:r>
          </w:p>
        </w:tc>
      </w:tr>
    </w:tbl>
    <w:p w14:paraId="6B99C730" w14:textId="77777777" w:rsidR="00D65258" w:rsidRPr="00923224" w:rsidRDefault="00D65258">
      <w:pPr>
        <w:rPr>
          <w:sz w:val="17"/>
          <w:szCs w:val="17"/>
        </w:rPr>
        <w:sectPr w:rsidR="00D65258" w:rsidRPr="00923224" w:rsidSect="00B35A05">
          <w:type w:val="continuous"/>
          <w:pgSz w:w="16840" w:h="11906" w:orient="landscape"/>
          <w:pgMar w:top="1237" w:right="958" w:bottom="865" w:left="1080" w:header="0" w:footer="0" w:gutter="0"/>
          <w:cols w:space="708" w:equalWidth="0">
            <w:col w:w="14800"/>
          </w:cols>
        </w:sectPr>
      </w:pPr>
    </w:p>
    <w:p w14:paraId="057B6B8F" w14:textId="77777777" w:rsidR="00D65258" w:rsidRPr="00923224" w:rsidRDefault="00D65258">
      <w:pPr>
        <w:spacing w:line="1" w:lineRule="exact"/>
        <w:rPr>
          <w:sz w:val="17"/>
          <w:szCs w:val="17"/>
        </w:rPr>
      </w:pPr>
      <w:bookmarkStart w:id="106" w:name="page195"/>
      <w:bookmarkEnd w:id="106"/>
    </w:p>
    <w:p w14:paraId="6ADA0ECF" w14:textId="77777777" w:rsidR="002466BA" w:rsidRPr="00923224" w:rsidRDefault="002466BA">
      <w:pPr>
        <w:rPr>
          <w:sz w:val="17"/>
          <w:szCs w:val="17"/>
        </w:rPr>
        <w:sectPr w:rsidR="002466BA" w:rsidRPr="00923224">
          <w:pgSz w:w="16840" w:h="11906" w:orient="landscape"/>
          <w:pgMar w:top="1237" w:right="958" w:bottom="865" w:left="1080" w:header="0" w:footer="0" w:gutter="0"/>
          <w:cols w:space="708" w:equalWidth="0">
            <w:col w:w="14800"/>
          </w:cols>
        </w:sectPr>
      </w:pPr>
    </w:p>
    <w:tbl>
      <w:tblPr>
        <w:tblW w:w="13940" w:type="dxa"/>
        <w:tblInd w:w="952" w:type="dxa"/>
        <w:tblLayout w:type="fixed"/>
        <w:tblCellMar>
          <w:left w:w="0" w:type="dxa"/>
          <w:right w:w="0" w:type="dxa"/>
        </w:tblCellMar>
        <w:tblLook w:val="04A0" w:firstRow="1" w:lastRow="0" w:firstColumn="1" w:lastColumn="0" w:noHBand="0" w:noVBand="1"/>
      </w:tblPr>
      <w:tblGrid>
        <w:gridCol w:w="1330"/>
        <w:gridCol w:w="1400"/>
        <w:gridCol w:w="2839"/>
        <w:gridCol w:w="1960"/>
        <w:gridCol w:w="1638"/>
        <w:gridCol w:w="4773"/>
      </w:tblGrid>
      <w:tr w:rsidR="00DE0707" w:rsidRPr="00923224" w14:paraId="6C021065" w14:textId="77777777" w:rsidTr="006A576B">
        <w:trPr>
          <w:trHeight w:val="689"/>
        </w:trPr>
        <w:tc>
          <w:tcPr>
            <w:tcW w:w="1330" w:type="dxa"/>
            <w:tcBorders>
              <w:top w:val="single" w:sz="4" w:space="0" w:color="auto"/>
              <w:bottom w:val="single" w:sz="4" w:space="0" w:color="auto"/>
              <w:right w:val="single" w:sz="8" w:space="0" w:color="231F20"/>
            </w:tcBorders>
            <w:vAlign w:val="center"/>
          </w:tcPr>
          <w:p w14:paraId="4A770E70" w14:textId="77777777" w:rsidR="00DE0707" w:rsidRPr="00923224" w:rsidRDefault="00DE0707" w:rsidP="008E0853">
            <w:pPr>
              <w:jc w:val="center"/>
              <w:rPr>
                <w:sz w:val="17"/>
                <w:szCs w:val="17"/>
              </w:rPr>
            </w:pPr>
            <w:r w:rsidRPr="00923224">
              <w:rPr>
                <w:rFonts w:eastAsia="Times New Roman"/>
                <w:color w:val="231F20"/>
                <w:sz w:val="17"/>
                <w:szCs w:val="17"/>
              </w:rPr>
              <w:t>Kategori numarası</w:t>
            </w:r>
          </w:p>
        </w:tc>
        <w:tc>
          <w:tcPr>
            <w:tcW w:w="1400" w:type="dxa"/>
            <w:tcBorders>
              <w:top w:val="single" w:sz="4" w:space="0" w:color="auto"/>
              <w:bottom w:val="single" w:sz="4" w:space="0" w:color="auto"/>
              <w:right w:val="single" w:sz="8" w:space="0" w:color="231F20"/>
            </w:tcBorders>
            <w:vAlign w:val="center"/>
          </w:tcPr>
          <w:p w14:paraId="5471C69D" w14:textId="77777777" w:rsidR="00DE0707" w:rsidRPr="00923224" w:rsidRDefault="00DE0707" w:rsidP="008E0853">
            <w:pPr>
              <w:ind w:left="80"/>
              <w:jc w:val="center"/>
              <w:rPr>
                <w:rFonts w:eastAsia="Times New Roman"/>
                <w:color w:val="231F20"/>
                <w:sz w:val="17"/>
                <w:szCs w:val="17"/>
              </w:rPr>
            </w:pPr>
            <w:r w:rsidRPr="00923224">
              <w:rPr>
                <w:rFonts w:eastAsia="Times New Roman"/>
                <w:color w:val="231F20"/>
                <w:sz w:val="17"/>
                <w:szCs w:val="17"/>
              </w:rPr>
              <w:t>E-kodu</w:t>
            </w:r>
          </w:p>
        </w:tc>
        <w:tc>
          <w:tcPr>
            <w:tcW w:w="2839" w:type="dxa"/>
            <w:tcBorders>
              <w:top w:val="single" w:sz="4" w:space="0" w:color="auto"/>
              <w:bottom w:val="single" w:sz="4" w:space="0" w:color="auto"/>
              <w:right w:val="single" w:sz="8" w:space="0" w:color="231F20"/>
            </w:tcBorders>
            <w:vAlign w:val="center"/>
          </w:tcPr>
          <w:p w14:paraId="2BDD4C67" w14:textId="77777777" w:rsidR="00DE0707" w:rsidRPr="00923224" w:rsidRDefault="00DE0707" w:rsidP="008E0853">
            <w:pPr>
              <w:ind w:left="80"/>
              <w:jc w:val="center"/>
              <w:rPr>
                <w:rFonts w:eastAsia="Times New Roman"/>
                <w:color w:val="231F20"/>
                <w:sz w:val="17"/>
                <w:szCs w:val="17"/>
              </w:rPr>
            </w:pPr>
            <w:r w:rsidRPr="00923224">
              <w:rPr>
                <w:rFonts w:eastAsia="Times New Roman"/>
                <w:color w:val="231F20"/>
                <w:sz w:val="17"/>
                <w:szCs w:val="17"/>
              </w:rPr>
              <w:t>Adı</w:t>
            </w:r>
          </w:p>
        </w:tc>
        <w:tc>
          <w:tcPr>
            <w:tcW w:w="1960" w:type="dxa"/>
            <w:tcBorders>
              <w:top w:val="single" w:sz="4" w:space="0" w:color="auto"/>
              <w:bottom w:val="single" w:sz="4" w:space="0" w:color="auto"/>
              <w:right w:val="single" w:sz="8" w:space="0" w:color="231F20"/>
            </w:tcBorders>
            <w:vAlign w:val="center"/>
          </w:tcPr>
          <w:p w14:paraId="63C8DD50" w14:textId="77777777" w:rsidR="00DE0707" w:rsidRPr="00923224" w:rsidRDefault="00DE0707" w:rsidP="008E0853">
            <w:pPr>
              <w:ind w:left="80"/>
              <w:jc w:val="center"/>
              <w:rPr>
                <w:rFonts w:eastAsia="Times New Roman"/>
                <w:color w:val="231F20"/>
                <w:sz w:val="17"/>
                <w:szCs w:val="17"/>
              </w:rPr>
            </w:pPr>
            <w:r w:rsidRPr="00923224">
              <w:rPr>
                <w:rFonts w:eastAsia="Times New Roman"/>
                <w:color w:val="231F20"/>
                <w:sz w:val="17"/>
                <w:szCs w:val="17"/>
              </w:rPr>
              <w:t>Maksimum miktar (</w:t>
            </w:r>
            <w:r w:rsidR="005073D8" w:rsidRPr="00923224">
              <w:rPr>
                <w:rFonts w:eastAsia="Times New Roman"/>
                <w:color w:val="231F20"/>
                <w:sz w:val="17"/>
                <w:szCs w:val="17"/>
              </w:rPr>
              <w:t>mg/l veya mg/kg</w:t>
            </w:r>
            <w:r w:rsidRPr="00923224">
              <w:rPr>
                <w:rFonts w:eastAsia="Times New Roman"/>
                <w:color w:val="231F20"/>
                <w:sz w:val="17"/>
                <w:szCs w:val="17"/>
              </w:rPr>
              <w:t>)</w:t>
            </w:r>
          </w:p>
        </w:tc>
        <w:tc>
          <w:tcPr>
            <w:tcW w:w="1638" w:type="dxa"/>
            <w:tcBorders>
              <w:top w:val="single" w:sz="4" w:space="0" w:color="auto"/>
              <w:bottom w:val="single" w:sz="4" w:space="0" w:color="auto"/>
              <w:right w:val="single" w:sz="8" w:space="0" w:color="231F20"/>
            </w:tcBorders>
            <w:vAlign w:val="center"/>
          </w:tcPr>
          <w:p w14:paraId="2BDF345C" w14:textId="77777777" w:rsidR="00DE0707" w:rsidRPr="00923224" w:rsidRDefault="00DE0707" w:rsidP="008E0853">
            <w:pPr>
              <w:ind w:right="71"/>
              <w:jc w:val="center"/>
              <w:rPr>
                <w:rFonts w:eastAsia="Times New Roman"/>
                <w:color w:val="231F20"/>
                <w:sz w:val="17"/>
                <w:szCs w:val="17"/>
              </w:rPr>
            </w:pPr>
            <w:r w:rsidRPr="00923224">
              <w:rPr>
                <w:rFonts w:eastAsia="Times New Roman"/>
                <w:color w:val="231F20"/>
                <w:sz w:val="17"/>
                <w:szCs w:val="17"/>
              </w:rPr>
              <w:t>Dipnotlar</w:t>
            </w:r>
          </w:p>
        </w:tc>
        <w:tc>
          <w:tcPr>
            <w:tcW w:w="4773" w:type="dxa"/>
            <w:tcBorders>
              <w:top w:val="single" w:sz="4" w:space="0" w:color="auto"/>
              <w:bottom w:val="single" w:sz="4" w:space="0" w:color="auto"/>
            </w:tcBorders>
            <w:vAlign w:val="center"/>
          </w:tcPr>
          <w:p w14:paraId="2CE86F49" w14:textId="77777777" w:rsidR="00DE0707" w:rsidRPr="00923224" w:rsidRDefault="00DE0707" w:rsidP="008E0853">
            <w:pPr>
              <w:ind w:left="80"/>
              <w:jc w:val="center"/>
              <w:rPr>
                <w:rFonts w:eastAsia="Times New Roman"/>
                <w:color w:val="231F20"/>
                <w:sz w:val="17"/>
                <w:szCs w:val="17"/>
              </w:rPr>
            </w:pPr>
            <w:r w:rsidRPr="00923224">
              <w:rPr>
                <w:rFonts w:eastAsia="Times New Roman"/>
                <w:color w:val="231F20"/>
                <w:sz w:val="17"/>
                <w:szCs w:val="17"/>
              </w:rPr>
              <w:t>Sınırlamalar/istisnalar</w:t>
            </w:r>
          </w:p>
        </w:tc>
      </w:tr>
      <w:tr w:rsidR="00DE0707" w:rsidRPr="00923224" w14:paraId="55FA6129" w14:textId="77777777" w:rsidTr="006A576B">
        <w:trPr>
          <w:trHeight w:val="487"/>
        </w:trPr>
        <w:tc>
          <w:tcPr>
            <w:tcW w:w="1330" w:type="dxa"/>
            <w:tcBorders>
              <w:top w:val="single" w:sz="4" w:space="0" w:color="auto"/>
              <w:right w:val="single" w:sz="8" w:space="0" w:color="231F20"/>
            </w:tcBorders>
            <w:vAlign w:val="center"/>
          </w:tcPr>
          <w:p w14:paraId="263BDA78" w14:textId="77777777" w:rsidR="00DE0707" w:rsidRPr="00923224" w:rsidRDefault="00DE0707" w:rsidP="008E0853">
            <w:pPr>
              <w:rPr>
                <w:sz w:val="17"/>
                <w:szCs w:val="17"/>
              </w:rPr>
            </w:pPr>
          </w:p>
        </w:tc>
        <w:tc>
          <w:tcPr>
            <w:tcW w:w="1400" w:type="dxa"/>
            <w:tcBorders>
              <w:top w:val="single" w:sz="4" w:space="0" w:color="auto"/>
              <w:bottom w:val="single" w:sz="4" w:space="0" w:color="auto"/>
              <w:right w:val="single" w:sz="8" w:space="0" w:color="231F20"/>
            </w:tcBorders>
            <w:vAlign w:val="center"/>
          </w:tcPr>
          <w:p w14:paraId="6138F719" w14:textId="77777777" w:rsidR="00DE0707" w:rsidRPr="00923224" w:rsidRDefault="00DE0707" w:rsidP="008E0853">
            <w:pPr>
              <w:ind w:left="110"/>
              <w:rPr>
                <w:sz w:val="17"/>
                <w:szCs w:val="17"/>
              </w:rPr>
            </w:pPr>
            <w:r w:rsidRPr="00923224">
              <w:rPr>
                <w:rFonts w:eastAsia="Times New Roman"/>
                <w:color w:val="231F20"/>
                <w:sz w:val="17"/>
                <w:szCs w:val="17"/>
              </w:rPr>
              <w:t>E 151</w:t>
            </w:r>
          </w:p>
        </w:tc>
        <w:tc>
          <w:tcPr>
            <w:tcW w:w="2839" w:type="dxa"/>
            <w:tcBorders>
              <w:top w:val="single" w:sz="4" w:space="0" w:color="auto"/>
              <w:bottom w:val="single" w:sz="4" w:space="0" w:color="auto"/>
              <w:right w:val="single" w:sz="8" w:space="0" w:color="231F20"/>
            </w:tcBorders>
            <w:vAlign w:val="center"/>
          </w:tcPr>
          <w:p w14:paraId="616C5B30" w14:textId="77777777" w:rsidR="00DE0707" w:rsidRPr="00923224" w:rsidRDefault="00DE0707" w:rsidP="008E0853">
            <w:pPr>
              <w:ind w:left="92"/>
              <w:rPr>
                <w:sz w:val="17"/>
                <w:szCs w:val="17"/>
              </w:rPr>
            </w:pPr>
            <w:r w:rsidRPr="00923224">
              <w:rPr>
                <w:rFonts w:eastAsia="Times New Roman"/>
                <w:color w:val="231F20"/>
                <w:sz w:val="17"/>
                <w:szCs w:val="17"/>
              </w:rPr>
              <w:t>Brilliant Black PN</w:t>
            </w:r>
          </w:p>
        </w:tc>
        <w:tc>
          <w:tcPr>
            <w:tcW w:w="1960" w:type="dxa"/>
            <w:tcBorders>
              <w:top w:val="single" w:sz="4" w:space="0" w:color="auto"/>
              <w:bottom w:val="single" w:sz="4" w:space="0" w:color="auto"/>
              <w:right w:val="single" w:sz="8" w:space="0" w:color="231F20"/>
            </w:tcBorders>
            <w:vAlign w:val="center"/>
          </w:tcPr>
          <w:p w14:paraId="14F329DD" w14:textId="77777777" w:rsidR="00DE0707" w:rsidRPr="00923224" w:rsidRDefault="00DE0707" w:rsidP="008E0853">
            <w:pPr>
              <w:ind w:left="102"/>
              <w:rPr>
                <w:sz w:val="17"/>
                <w:szCs w:val="17"/>
              </w:rPr>
            </w:pPr>
            <w:r w:rsidRPr="00923224">
              <w:rPr>
                <w:rFonts w:eastAsia="Times New Roman"/>
                <w:color w:val="231F20"/>
                <w:sz w:val="17"/>
                <w:szCs w:val="17"/>
              </w:rPr>
              <w:t>100</w:t>
            </w:r>
          </w:p>
        </w:tc>
        <w:tc>
          <w:tcPr>
            <w:tcW w:w="1638" w:type="dxa"/>
            <w:tcBorders>
              <w:top w:val="single" w:sz="4" w:space="0" w:color="auto"/>
              <w:bottom w:val="single" w:sz="4" w:space="0" w:color="auto"/>
              <w:right w:val="single" w:sz="8" w:space="0" w:color="231F20"/>
            </w:tcBorders>
            <w:vAlign w:val="center"/>
          </w:tcPr>
          <w:p w14:paraId="4F99CC90" w14:textId="77777777" w:rsidR="00DE0707" w:rsidRPr="00923224" w:rsidRDefault="00DE0707" w:rsidP="008E0853">
            <w:pPr>
              <w:ind w:left="134" w:right="71"/>
              <w:rPr>
                <w:sz w:val="17"/>
                <w:szCs w:val="17"/>
              </w:rPr>
            </w:pPr>
            <w:r w:rsidRPr="00923224">
              <w:rPr>
                <w:rFonts w:eastAsia="Times New Roman"/>
                <w:color w:val="231F20"/>
                <w:sz w:val="17"/>
                <w:szCs w:val="17"/>
              </w:rPr>
              <w:t>(35)</w:t>
            </w:r>
          </w:p>
        </w:tc>
        <w:tc>
          <w:tcPr>
            <w:tcW w:w="4773" w:type="dxa"/>
            <w:tcBorders>
              <w:top w:val="single" w:sz="4" w:space="0" w:color="auto"/>
              <w:bottom w:val="single" w:sz="4" w:space="0" w:color="auto"/>
            </w:tcBorders>
            <w:vAlign w:val="center"/>
          </w:tcPr>
          <w:p w14:paraId="5A49A2E0" w14:textId="77777777" w:rsidR="00DE0707" w:rsidRPr="00923224" w:rsidRDefault="00DE0707" w:rsidP="008E0853">
            <w:pPr>
              <w:ind w:left="113"/>
              <w:rPr>
                <w:sz w:val="17"/>
                <w:szCs w:val="17"/>
              </w:rPr>
            </w:pPr>
            <w:r w:rsidRPr="00923224">
              <w:rPr>
                <w:sz w:val="17"/>
                <w:szCs w:val="17"/>
              </w:rPr>
              <w:t>sadece balık ezmesi ve kabuklu ezmesi</w:t>
            </w:r>
          </w:p>
        </w:tc>
      </w:tr>
      <w:tr w:rsidR="00DE0707" w:rsidRPr="00923224" w14:paraId="1C1916B4" w14:textId="77777777" w:rsidTr="006A576B">
        <w:trPr>
          <w:trHeight w:val="473"/>
        </w:trPr>
        <w:tc>
          <w:tcPr>
            <w:tcW w:w="1330" w:type="dxa"/>
            <w:tcBorders>
              <w:right w:val="single" w:sz="8" w:space="0" w:color="231F20"/>
            </w:tcBorders>
            <w:vAlign w:val="center"/>
          </w:tcPr>
          <w:p w14:paraId="016E506B" w14:textId="77777777" w:rsidR="00DE0707" w:rsidRPr="00923224" w:rsidRDefault="00DE0707" w:rsidP="008E0853">
            <w:pPr>
              <w:rPr>
                <w:sz w:val="17"/>
                <w:szCs w:val="17"/>
              </w:rPr>
            </w:pPr>
          </w:p>
        </w:tc>
        <w:tc>
          <w:tcPr>
            <w:tcW w:w="1400" w:type="dxa"/>
            <w:tcBorders>
              <w:top w:val="single" w:sz="4" w:space="0" w:color="auto"/>
              <w:bottom w:val="single" w:sz="4" w:space="0" w:color="auto"/>
              <w:right w:val="single" w:sz="8" w:space="0" w:color="231F20"/>
            </w:tcBorders>
            <w:vAlign w:val="center"/>
          </w:tcPr>
          <w:p w14:paraId="000FC947" w14:textId="77777777" w:rsidR="00DE0707" w:rsidRPr="00923224" w:rsidRDefault="00DE0707" w:rsidP="008E0853">
            <w:pPr>
              <w:ind w:left="110"/>
              <w:rPr>
                <w:sz w:val="17"/>
                <w:szCs w:val="17"/>
              </w:rPr>
            </w:pPr>
            <w:r w:rsidRPr="00923224">
              <w:rPr>
                <w:rFonts w:eastAsia="Times New Roman"/>
                <w:color w:val="231F20"/>
                <w:sz w:val="17"/>
                <w:szCs w:val="17"/>
              </w:rPr>
              <w:t>E 153</w:t>
            </w:r>
          </w:p>
        </w:tc>
        <w:tc>
          <w:tcPr>
            <w:tcW w:w="2839" w:type="dxa"/>
            <w:tcBorders>
              <w:top w:val="single" w:sz="4" w:space="0" w:color="auto"/>
              <w:bottom w:val="single" w:sz="4" w:space="0" w:color="auto"/>
              <w:right w:val="single" w:sz="8" w:space="0" w:color="231F20"/>
            </w:tcBorders>
            <w:vAlign w:val="center"/>
          </w:tcPr>
          <w:p w14:paraId="78A9694E" w14:textId="77777777" w:rsidR="00DE0707" w:rsidRPr="00923224" w:rsidRDefault="00DE0707" w:rsidP="008E0853">
            <w:pPr>
              <w:ind w:left="92"/>
              <w:rPr>
                <w:sz w:val="17"/>
                <w:szCs w:val="17"/>
              </w:rPr>
            </w:pPr>
            <w:r w:rsidRPr="00923224">
              <w:rPr>
                <w:rFonts w:eastAsia="Times New Roman"/>
                <w:color w:val="231F20"/>
                <w:sz w:val="17"/>
                <w:szCs w:val="17"/>
              </w:rPr>
              <w:t>Bitkisel karbon</w:t>
            </w:r>
          </w:p>
        </w:tc>
        <w:tc>
          <w:tcPr>
            <w:tcW w:w="1960" w:type="dxa"/>
            <w:tcBorders>
              <w:top w:val="single" w:sz="4" w:space="0" w:color="auto"/>
              <w:bottom w:val="single" w:sz="4" w:space="0" w:color="auto"/>
              <w:right w:val="single" w:sz="8" w:space="0" w:color="231F20"/>
            </w:tcBorders>
            <w:vAlign w:val="center"/>
          </w:tcPr>
          <w:p w14:paraId="1639C9BD" w14:textId="77777777" w:rsidR="00DE0707" w:rsidRPr="00923224" w:rsidRDefault="00DE0707" w:rsidP="008E0853">
            <w:pPr>
              <w:ind w:left="102"/>
              <w:rPr>
                <w:sz w:val="17"/>
                <w:szCs w:val="17"/>
              </w:rPr>
            </w:pPr>
            <w:r w:rsidRPr="00923224">
              <w:rPr>
                <w:rFonts w:eastAsia="Times New Roman"/>
                <w:i/>
                <w:iCs/>
                <w:color w:val="231F20"/>
                <w:sz w:val="17"/>
                <w:szCs w:val="17"/>
              </w:rPr>
              <w:t>quantum satis</w:t>
            </w:r>
          </w:p>
        </w:tc>
        <w:tc>
          <w:tcPr>
            <w:tcW w:w="1638" w:type="dxa"/>
            <w:tcBorders>
              <w:top w:val="single" w:sz="4" w:space="0" w:color="auto"/>
              <w:bottom w:val="single" w:sz="4" w:space="0" w:color="auto"/>
              <w:right w:val="single" w:sz="8" w:space="0" w:color="231F20"/>
            </w:tcBorders>
            <w:vAlign w:val="center"/>
          </w:tcPr>
          <w:p w14:paraId="41FD1062" w14:textId="77777777" w:rsidR="00DE0707" w:rsidRPr="00923224" w:rsidRDefault="00DE0707" w:rsidP="008E0853">
            <w:pPr>
              <w:ind w:left="134" w:right="71"/>
              <w:rPr>
                <w:sz w:val="17"/>
                <w:szCs w:val="17"/>
              </w:rPr>
            </w:pPr>
          </w:p>
        </w:tc>
        <w:tc>
          <w:tcPr>
            <w:tcW w:w="4773" w:type="dxa"/>
            <w:tcBorders>
              <w:top w:val="single" w:sz="4" w:space="0" w:color="auto"/>
              <w:bottom w:val="single" w:sz="4" w:space="0" w:color="auto"/>
            </w:tcBorders>
            <w:vAlign w:val="center"/>
          </w:tcPr>
          <w:p w14:paraId="246A4656" w14:textId="77777777" w:rsidR="00DE0707" w:rsidRPr="00923224" w:rsidRDefault="00DE0707" w:rsidP="008E0853">
            <w:pPr>
              <w:ind w:left="113"/>
              <w:rPr>
                <w:sz w:val="17"/>
                <w:szCs w:val="17"/>
              </w:rPr>
            </w:pPr>
            <w:r w:rsidRPr="00923224">
              <w:rPr>
                <w:sz w:val="17"/>
                <w:szCs w:val="17"/>
              </w:rPr>
              <w:t>sadece balık ezmesi ve kabuklu ezmesi</w:t>
            </w:r>
          </w:p>
        </w:tc>
      </w:tr>
      <w:tr w:rsidR="00DE0707" w:rsidRPr="00923224" w14:paraId="1324760C" w14:textId="77777777" w:rsidTr="006A576B">
        <w:trPr>
          <w:trHeight w:val="502"/>
        </w:trPr>
        <w:tc>
          <w:tcPr>
            <w:tcW w:w="1330" w:type="dxa"/>
            <w:tcBorders>
              <w:right w:val="single" w:sz="8" w:space="0" w:color="231F20"/>
            </w:tcBorders>
            <w:vAlign w:val="center"/>
          </w:tcPr>
          <w:p w14:paraId="0988B97B" w14:textId="77777777" w:rsidR="00DE0707" w:rsidRPr="00923224" w:rsidRDefault="00DE0707" w:rsidP="008E0853">
            <w:pPr>
              <w:rPr>
                <w:sz w:val="17"/>
                <w:szCs w:val="17"/>
              </w:rPr>
            </w:pPr>
          </w:p>
        </w:tc>
        <w:tc>
          <w:tcPr>
            <w:tcW w:w="1400" w:type="dxa"/>
            <w:tcBorders>
              <w:top w:val="single" w:sz="4" w:space="0" w:color="auto"/>
              <w:bottom w:val="single" w:sz="4" w:space="0" w:color="auto"/>
              <w:right w:val="single" w:sz="8" w:space="0" w:color="231F20"/>
            </w:tcBorders>
            <w:vAlign w:val="center"/>
          </w:tcPr>
          <w:p w14:paraId="5D405F1A" w14:textId="77777777" w:rsidR="00DE0707" w:rsidRPr="00923224" w:rsidRDefault="00DE0707" w:rsidP="008E0853">
            <w:pPr>
              <w:ind w:left="110"/>
              <w:rPr>
                <w:sz w:val="17"/>
                <w:szCs w:val="17"/>
              </w:rPr>
            </w:pPr>
            <w:r w:rsidRPr="00923224">
              <w:rPr>
                <w:rFonts w:eastAsia="Times New Roman"/>
                <w:color w:val="231F20"/>
                <w:sz w:val="17"/>
                <w:szCs w:val="17"/>
              </w:rPr>
              <w:t>E 160a</w:t>
            </w:r>
          </w:p>
        </w:tc>
        <w:tc>
          <w:tcPr>
            <w:tcW w:w="2839" w:type="dxa"/>
            <w:tcBorders>
              <w:top w:val="single" w:sz="4" w:space="0" w:color="auto"/>
              <w:bottom w:val="single" w:sz="4" w:space="0" w:color="auto"/>
              <w:right w:val="single" w:sz="8" w:space="0" w:color="231F20"/>
            </w:tcBorders>
            <w:vAlign w:val="center"/>
          </w:tcPr>
          <w:p w14:paraId="098D43DD" w14:textId="77777777" w:rsidR="00DE0707" w:rsidRPr="00923224" w:rsidRDefault="00DE0707" w:rsidP="008E0853">
            <w:pPr>
              <w:ind w:left="92"/>
              <w:rPr>
                <w:sz w:val="17"/>
                <w:szCs w:val="17"/>
              </w:rPr>
            </w:pPr>
            <w:r w:rsidRPr="00923224">
              <w:rPr>
                <w:rFonts w:eastAsia="Times New Roman"/>
                <w:color w:val="231F20"/>
                <w:sz w:val="17"/>
                <w:szCs w:val="17"/>
              </w:rPr>
              <w:t>Karotenler</w:t>
            </w:r>
          </w:p>
        </w:tc>
        <w:tc>
          <w:tcPr>
            <w:tcW w:w="1960" w:type="dxa"/>
            <w:tcBorders>
              <w:top w:val="single" w:sz="4" w:space="0" w:color="auto"/>
              <w:bottom w:val="single" w:sz="4" w:space="0" w:color="auto"/>
              <w:right w:val="single" w:sz="8" w:space="0" w:color="231F20"/>
            </w:tcBorders>
            <w:vAlign w:val="center"/>
          </w:tcPr>
          <w:p w14:paraId="0B71197B" w14:textId="77777777" w:rsidR="00DE0707" w:rsidRPr="00923224" w:rsidRDefault="00DE0707" w:rsidP="008E0853">
            <w:pPr>
              <w:ind w:left="102"/>
              <w:rPr>
                <w:sz w:val="17"/>
                <w:szCs w:val="17"/>
              </w:rPr>
            </w:pPr>
            <w:r w:rsidRPr="00923224">
              <w:rPr>
                <w:rFonts w:eastAsia="Times New Roman"/>
                <w:i/>
                <w:iCs/>
                <w:color w:val="231F20"/>
                <w:sz w:val="17"/>
                <w:szCs w:val="17"/>
              </w:rPr>
              <w:t>quantum satis</w:t>
            </w:r>
          </w:p>
        </w:tc>
        <w:tc>
          <w:tcPr>
            <w:tcW w:w="1638" w:type="dxa"/>
            <w:tcBorders>
              <w:top w:val="single" w:sz="4" w:space="0" w:color="auto"/>
              <w:bottom w:val="single" w:sz="4" w:space="0" w:color="auto"/>
              <w:right w:val="single" w:sz="8" w:space="0" w:color="231F20"/>
            </w:tcBorders>
            <w:vAlign w:val="center"/>
          </w:tcPr>
          <w:p w14:paraId="0CEB2CE6" w14:textId="77777777" w:rsidR="00DE0707" w:rsidRPr="00923224" w:rsidRDefault="00DE0707" w:rsidP="008E0853">
            <w:pPr>
              <w:ind w:left="134" w:right="71"/>
              <w:rPr>
                <w:sz w:val="17"/>
                <w:szCs w:val="17"/>
              </w:rPr>
            </w:pPr>
          </w:p>
        </w:tc>
        <w:tc>
          <w:tcPr>
            <w:tcW w:w="4773" w:type="dxa"/>
            <w:tcBorders>
              <w:top w:val="single" w:sz="4" w:space="0" w:color="auto"/>
              <w:bottom w:val="single" w:sz="4" w:space="0" w:color="auto"/>
            </w:tcBorders>
            <w:vAlign w:val="center"/>
          </w:tcPr>
          <w:p w14:paraId="35262349" w14:textId="77777777" w:rsidR="00DE0707" w:rsidRPr="00923224" w:rsidRDefault="00DE0707" w:rsidP="008E0853">
            <w:pPr>
              <w:ind w:left="113"/>
              <w:rPr>
                <w:sz w:val="17"/>
                <w:szCs w:val="17"/>
              </w:rPr>
            </w:pPr>
            <w:r w:rsidRPr="00923224">
              <w:rPr>
                <w:sz w:val="17"/>
                <w:szCs w:val="17"/>
              </w:rPr>
              <w:t>sadece balık ezmesi ve kabuklu ezmesi</w:t>
            </w:r>
          </w:p>
        </w:tc>
      </w:tr>
      <w:tr w:rsidR="0008692D" w:rsidRPr="00923224" w14:paraId="60DCF44E" w14:textId="77777777" w:rsidTr="006A576B">
        <w:trPr>
          <w:trHeight w:val="472"/>
        </w:trPr>
        <w:tc>
          <w:tcPr>
            <w:tcW w:w="1330" w:type="dxa"/>
            <w:tcBorders>
              <w:right w:val="single" w:sz="8" w:space="0" w:color="231F20"/>
            </w:tcBorders>
            <w:vAlign w:val="center"/>
          </w:tcPr>
          <w:p w14:paraId="78D16B9E" w14:textId="77777777" w:rsidR="0008692D" w:rsidRPr="00923224" w:rsidRDefault="0008692D" w:rsidP="008E0853">
            <w:pPr>
              <w:rPr>
                <w:sz w:val="17"/>
                <w:szCs w:val="17"/>
              </w:rPr>
            </w:pPr>
          </w:p>
        </w:tc>
        <w:tc>
          <w:tcPr>
            <w:tcW w:w="1400" w:type="dxa"/>
            <w:tcBorders>
              <w:top w:val="single" w:sz="4" w:space="0" w:color="auto"/>
              <w:bottom w:val="single" w:sz="4" w:space="0" w:color="auto"/>
              <w:right w:val="single" w:sz="8" w:space="0" w:color="231F20"/>
            </w:tcBorders>
            <w:vAlign w:val="center"/>
          </w:tcPr>
          <w:p w14:paraId="151A949F" w14:textId="77777777" w:rsidR="0008692D" w:rsidRPr="00923224" w:rsidRDefault="0008692D" w:rsidP="008E0853">
            <w:pPr>
              <w:ind w:left="110"/>
              <w:rPr>
                <w:rFonts w:eastAsia="Times New Roman"/>
                <w:color w:val="231F20"/>
                <w:sz w:val="17"/>
                <w:szCs w:val="17"/>
              </w:rPr>
            </w:pPr>
            <w:r w:rsidRPr="00923224">
              <w:rPr>
                <w:rFonts w:eastAsia="Times New Roman"/>
                <w:color w:val="231F20"/>
                <w:sz w:val="17"/>
                <w:szCs w:val="17"/>
              </w:rPr>
              <w:t>160b(i)</w:t>
            </w:r>
          </w:p>
        </w:tc>
        <w:tc>
          <w:tcPr>
            <w:tcW w:w="2839" w:type="dxa"/>
            <w:tcBorders>
              <w:top w:val="single" w:sz="4" w:space="0" w:color="auto"/>
              <w:bottom w:val="single" w:sz="4" w:space="0" w:color="auto"/>
              <w:right w:val="single" w:sz="8" w:space="0" w:color="231F20"/>
            </w:tcBorders>
            <w:vAlign w:val="center"/>
          </w:tcPr>
          <w:p w14:paraId="37C453EE" w14:textId="77777777" w:rsidR="0008692D" w:rsidRPr="00923224" w:rsidRDefault="0008692D" w:rsidP="008E0853">
            <w:pPr>
              <w:ind w:left="92"/>
              <w:rPr>
                <w:rFonts w:eastAsia="Times New Roman"/>
                <w:color w:val="231F20"/>
                <w:sz w:val="17"/>
                <w:szCs w:val="17"/>
              </w:rPr>
            </w:pPr>
            <w:r w:rsidRPr="00923224">
              <w:rPr>
                <w:rFonts w:eastAsia="Times New Roman"/>
                <w:color w:val="231F20"/>
                <w:sz w:val="17"/>
                <w:szCs w:val="17"/>
              </w:rPr>
              <w:t>Anatto biksin</w:t>
            </w:r>
          </w:p>
        </w:tc>
        <w:tc>
          <w:tcPr>
            <w:tcW w:w="1960" w:type="dxa"/>
            <w:tcBorders>
              <w:top w:val="single" w:sz="4" w:space="0" w:color="auto"/>
              <w:bottom w:val="single" w:sz="4" w:space="0" w:color="auto"/>
              <w:right w:val="single" w:sz="8" w:space="0" w:color="231F20"/>
            </w:tcBorders>
            <w:vAlign w:val="center"/>
          </w:tcPr>
          <w:p w14:paraId="01D4A5D6" w14:textId="77777777" w:rsidR="0008692D" w:rsidRPr="00923224" w:rsidRDefault="0008692D" w:rsidP="008E0853">
            <w:pPr>
              <w:ind w:left="102"/>
              <w:rPr>
                <w:rFonts w:eastAsia="Times New Roman"/>
                <w:iCs/>
                <w:color w:val="231F20"/>
                <w:sz w:val="17"/>
                <w:szCs w:val="17"/>
              </w:rPr>
            </w:pPr>
            <w:r w:rsidRPr="00923224">
              <w:rPr>
                <w:rFonts w:eastAsia="Times New Roman"/>
                <w:iCs/>
                <w:color w:val="231F20"/>
                <w:sz w:val="17"/>
                <w:szCs w:val="17"/>
              </w:rPr>
              <w:t>10</w:t>
            </w:r>
          </w:p>
        </w:tc>
        <w:tc>
          <w:tcPr>
            <w:tcW w:w="1638" w:type="dxa"/>
            <w:tcBorders>
              <w:top w:val="single" w:sz="4" w:space="0" w:color="auto"/>
              <w:bottom w:val="single" w:sz="4" w:space="0" w:color="auto"/>
              <w:right w:val="single" w:sz="8" w:space="0" w:color="231F20"/>
            </w:tcBorders>
            <w:vAlign w:val="center"/>
          </w:tcPr>
          <w:p w14:paraId="55EAA416" w14:textId="77777777" w:rsidR="0008692D" w:rsidRPr="00923224" w:rsidRDefault="00CB1196" w:rsidP="008E0853">
            <w:pPr>
              <w:ind w:left="134" w:right="71"/>
              <w:rPr>
                <w:sz w:val="17"/>
                <w:szCs w:val="17"/>
              </w:rPr>
            </w:pPr>
            <w:r w:rsidRPr="00923224">
              <w:rPr>
                <w:sz w:val="17"/>
                <w:szCs w:val="17"/>
              </w:rPr>
              <w:t>(94)</w:t>
            </w:r>
          </w:p>
        </w:tc>
        <w:tc>
          <w:tcPr>
            <w:tcW w:w="4773" w:type="dxa"/>
            <w:tcBorders>
              <w:top w:val="single" w:sz="4" w:space="0" w:color="auto"/>
              <w:bottom w:val="single" w:sz="4" w:space="0" w:color="auto"/>
            </w:tcBorders>
            <w:vAlign w:val="center"/>
          </w:tcPr>
          <w:p w14:paraId="25A5B351" w14:textId="77777777" w:rsidR="0008692D" w:rsidRPr="00923224" w:rsidRDefault="00CB1196" w:rsidP="008E0853">
            <w:pPr>
              <w:ind w:left="113"/>
              <w:rPr>
                <w:sz w:val="17"/>
                <w:szCs w:val="17"/>
              </w:rPr>
            </w:pPr>
            <w:r w:rsidRPr="00923224">
              <w:rPr>
                <w:sz w:val="17"/>
                <w:szCs w:val="17"/>
              </w:rPr>
              <w:t>sadece tütsülenmiş balık</w:t>
            </w:r>
          </w:p>
        </w:tc>
      </w:tr>
      <w:tr w:rsidR="0008692D" w:rsidRPr="00923224" w14:paraId="1257A25E" w14:textId="77777777" w:rsidTr="006A576B">
        <w:trPr>
          <w:trHeight w:val="502"/>
        </w:trPr>
        <w:tc>
          <w:tcPr>
            <w:tcW w:w="1330" w:type="dxa"/>
            <w:tcBorders>
              <w:right w:val="single" w:sz="8" w:space="0" w:color="231F20"/>
            </w:tcBorders>
            <w:vAlign w:val="center"/>
          </w:tcPr>
          <w:p w14:paraId="179531ED" w14:textId="77777777" w:rsidR="0008692D" w:rsidRPr="00923224" w:rsidRDefault="0008692D" w:rsidP="008E0853">
            <w:pPr>
              <w:rPr>
                <w:sz w:val="17"/>
                <w:szCs w:val="17"/>
              </w:rPr>
            </w:pPr>
          </w:p>
        </w:tc>
        <w:tc>
          <w:tcPr>
            <w:tcW w:w="1400" w:type="dxa"/>
            <w:tcBorders>
              <w:top w:val="single" w:sz="4" w:space="0" w:color="auto"/>
              <w:bottom w:val="single" w:sz="4" w:space="0" w:color="auto"/>
              <w:right w:val="single" w:sz="8" w:space="0" w:color="231F20"/>
            </w:tcBorders>
            <w:vAlign w:val="center"/>
          </w:tcPr>
          <w:p w14:paraId="51A8FF8D" w14:textId="77777777" w:rsidR="0008692D" w:rsidRPr="00923224" w:rsidRDefault="0008692D" w:rsidP="008E0853">
            <w:pPr>
              <w:ind w:left="110"/>
              <w:rPr>
                <w:rFonts w:eastAsia="Times New Roman"/>
                <w:color w:val="231F20"/>
                <w:sz w:val="17"/>
                <w:szCs w:val="17"/>
              </w:rPr>
            </w:pPr>
            <w:r w:rsidRPr="00923224">
              <w:rPr>
                <w:rFonts w:eastAsia="Times New Roman"/>
                <w:color w:val="231F20"/>
                <w:sz w:val="17"/>
                <w:szCs w:val="17"/>
              </w:rPr>
              <w:t>160b(i)</w:t>
            </w:r>
          </w:p>
        </w:tc>
        <w:tc>
          <w:tcPr>
            <w:tcW w:w="2839" w:type="dxa"/>
            <w:tcBorders>
              <w:top w:val="single" w:sz="4" w:space="0" w:color="auto"/>
              <w:bottom w:val="single" w:sz="4" w:space="0" w:color="auto"/>
              <w:right w:val="single" w:sz="8" w:space="0" w:color="231F20"/>
            </w:tcBorders>
            <w:vAlign w:val="center"/>
          </w:tcPr>
          <w:p w14:paraId="5B60B5BD" w14:textId="77777777" w:rsidR="0008692D" w:rsidRPr="00923224" w:rsidRDefault="0008692D" w:rsidP="008E0853">
            <w:pPr>
              <w:ind w:left="92"/>
              <w:rPr>
                <w:rFonts w:eastAsia="Times New Roman"/>
                <w:color w:val="231F20"/>
                <w:sz w:val="17"/>
                <w:szCs w:val="17"/>
              </w:rPr>
            </w:pPr>
            <w:r w:rsidRPr="00923224">
              <w:rPr>
                <w:rFonts w:eastAsia="Times New Roman"/>
                <w:color w:val="231F20"/>
                <w:sz w:val="17"/>
                <w:szCs w:val="17"/>
              </w:rPr>
              <w:t>Anatto biksin</w:t>
            </w:r>
          </w:p>
        </w:tc>
        <w:tc>
          <w:tcPr>
            <w:tcW w:w="1960" w:type="dxa"/>
            <w:tcBorders>
              <w:top w:val="single" w:sz="4" w:space="0" w:color="auto"/>
              <w:bottom w:val="single" w:sz="4" w:space="0" w:color="auto"/>
              <w:right w:val="single" w:sz="8" w:space="0" w:color="231F20"/>
            </w:tcBorders>
            <w:vAlign w:val="center"/>
          </w:tcPr>
          <w:p w14:paraId="2828F49F" w14:textId="77777777" w:rsidR="0008692D" w:rsidRPr="00923224" w:rsidRDefault="0008692D" w:rsidP="008E0853">
            <w:pPr>
              <w:ind w:left="102"/>
              <w:rPr>
                <w:rFonts w:eastAsia="Times New Roman"/>
                <w:iCs/>
                <w:color w:val="231F20"/>
                <w:sz w:val="17"/>
                <w:szCs w:val="17"/>
              </w:rPr>
            </w:pPr>
            <w:r w:rsidRPr="00923224">
              <w:rPr>
                <w:rFonts w:eastAsia="Times New Roman"/>
                <w:iCs/>
                <w:color w:val="231F20"/>
                <w:sz w:val="17"/>
                <w:szCs w:val="17"/>
              </w:rPr>
              <w:t>30</w:t>
            </w:r>
          </w:p>
        </w:tc>
        <w:tc>
          <w:tcPr>
            <w:tcW w:w="1638" w:type="dxa"/>
            <w:tcBorders>
              <w:top w:val="single" w:sz="4" w:space="0" w:color="auto"/>
              <w:bottom w:val="single" w:sz="4" w:space="0" w:color="auto"/>
              <w:right w:val="single" w:sz="8" w:space="0" w:color="231F20"/>
            </w:tcBorders>
            <w:vAlign w:val="center"/>
          </w:tcPr>
          <w:p w14:paraId="463D2CE3" w14:textId="77777777" w:rsidR="0008692D" w:rsidRPr="00923224" w:rsidRDefault="00CB1196" w:rsidP="008E0853">
            <w:pPr>
              <w:ind w:left="134" w:right="71"/>
              <w:rPr>
                <w:sz w:val="17"/>
                <w:szCs w:val="17"/>
              </w:rPr>
            </w:pPr>
            <w:r w:rsidRPr="00923224">
              <w:rPr>
                <w:sz w:val="17"/>
                <w:szCs w:val="17"/>
              </w:rPr>
              <w:t>(94)</w:t>
            </w:r>
          </w:p>
        </w:tc>
        <w:tc>
          <w:tcPr>
            <w:tcW w:w="4773" w:type="dxa"/>
            <w:tcBorders>
              <w:top w:val="single" w:sz="4" w:space="0" w:color="auto"/>
              <w:bottom w:val="single" w:sz="4" w:space="0" w:color="auto"/>
            </w:tcBorders>
            <w:vAlign w:val="center"/>
          </w:tcPr>
          <w:p w14:paraId="33EFD1FD" w14:textId="77777777" w:rsidR="0008692D" w:rsidRPr="00923224" w:rsidRDefault="00CB1196" w:rsidP="008E0853">
            <w:pPr>
              <w:ind w:left="113"/>
              <w:rPr>
                <w:sz w:val="17"/>
                <w:szCs w:val="17"/>
              </w:rPr>
            </w:pPr>
            <w:r w:rsidRPr="00923224">
              <w:rPr>
                <w:sz w:val="17"/>
                <w:szCs w:val="17"/>
              </w:rPr>
              <w:t>sadece surimi ve benzeri ürünler ve somon ikameleri</w:t>
            </w:r>
          </w:p>
        </w:tc>
      </w:tr>
      <w:tr w:rsidR="0008692D" w:rsidRPr="00923224" w14:paraId="3EEB3BEC" w14:textId="77777777" w:rsidTr="006A576B">
        <w:trPr>
          <w:trHeight w:val="430"/>
        </w:trPr>
        <w:tc>
          <w:tcPr>
            <w:tcW w:w="1330" w:type="dxa"/>
            <w:tcBorders>
              <w:right w:val="single" w:sz="8" w:space="0" w:color="231F20"/>
            </w:tcBorders>
            <w:vAlign w:val="center"/>
          </w:tcPr>
          <w:p w14:paraId="46FCA041" w14:textId="77777777" w:rsidR="0008692D" w:rsidRPr="00923224" w:rsidRDefault="0008692D" w:rsidP="008E0853">
            <w:pPr>
              <w:rPr>
                <w:sz w:val="17"/>
                <w:szCs w:val="17"/>
              </w:rPr>
            </w:pPr>
          </w:p>
        </w:tc>
        <w:tc>
          <w:tcPr>
            <w:tcW w:w="1400" w:type="dxa"/>
            <w:tcBorders>
              <w:top w:val="single" w:sz="4" w:space="0" w:color="auto"/>
              <w:bottom w:val="single" w:sz="4" w:space="0" w:color="auto"/>
              <w:right w:val="single" w:sz="8" w:space="0" w:color="231F20"/>
            </w:tcBorders>
            <w:vAlign w:val="center"/>
          </w:tcPr>
          <w:p w14:paraId="649CA89D" w14:textId="77777777" w:rsidR="0008692D" w:rsidRPr="00923224" w:rsidRDefault="0008692D" w:rsidP="008E0853">
            <w:pPr>
              <w:ind w:left="110"/>
              <w:rPr>
                <w:rFonts w:eastAsia="Times New Roman"/>
                <w:color w:val="231F20"/>
                <w:sz w:val="17"/>
                <w:szCs w:val="17"/>
              </w:rPr>
            </w:pPr>
            <w:r w:rsidRPr="00923224">
              <w:rPr>
                <w:rFonts w:eastAsia="Times New Roman"/>
                <w:color w:val="231F20"/>
                <w:sz w:val="17"/>
                <w:szCs w:val="17"/>
              </w:rPr>
              <w:t>160b(ii)</w:t>
            </w:r>
          </w:p>
        </w:tc>
        <w:tc>
          <w:tcPr>
            <w:tcW w:w="2839" w:type="dxa"/>
            <w:tcBorders>
              <w:top w:val="single" w:sz="4" w:space="0" w:color="auto"/>
              <w:bottom w:val="single" w:sz="4" w:space="0" w:color="auto"/>
              <w:right w:val="single" w:sz="8" w:space="0" w:color="231F20"/>
            </w:tcBorders>
            <w:vAlign w:val="center"/>
          </w:tcPr>
          <w:p w14:paraId="68FD886B" w14:textId="77777777" w:rsidR="0008692D" w:rsidRPr="00923224" w:rsidRDefault="0008692D" w:rsidP="008E0853">
            <w:pPr>
              <w:ind w:left="92"/>
              <w:rPr>
                <w:rFonts w:eastAsia="Times New Roman"/>
                <w:color w:val="231F20"/>
                <w:sz w:val="17"/>
                <w:szCs w:val="17"/>
              </w:rPr>
            </w:pPr>
            <w:r w:rsidRPr="00923224">
              <w:rPr>
                <w:rFonts w:eastAsia="Times New Roman"/>
                <w:color w:val="231F20"/>
                <w:sz w:val="17"/>
                <w:szCs w:val="17"/>
              </w:rPr>
              <w:t>Anatto norbiksin</w:t>
            </w:r>
          </w:p>
        </w:tc>
        <w:tc>
          <w:tcPr>
            <w:tcW w:w="1960" w:type="dxa"/>
            <w:tcBorders>
              <w:top w:val="single" w:sz="4" w:space="0" w:color="auto"/>
              <w:bottom w:val="single" w:sz="4" w:space="0" w:color="auto"/>
              <w:right w:val="single" w:sz="8" w:space="0" w:color="231F20"/>
            </w:tcBorders>
            <w:vAlign w:val="center"/>
          </w:tcPr>
          <w:p w14:paraId="61675499" w14:textId="77777777" w:rsidR="0008692D" w:rsidRPr="00923224" w:rsidRDefault="0008692D" w:rsidP="008E0853">
            <w:pPr>
              <w:ind w:left="102"/>
              <w:rPr>
                <w:rFonts w:eastAsia="Times New Roman"/>
                <w:iCs/>
                <w:color w:val="231F20"/>
                <w:sz w:val="17"/>
                <w:szCs w:val="17"/>
              </w:rPr>
            </w:pPr>
            <w:r w:rsidRPr="00923224">
              <w:rPr>
                <w:rFonts w:eastAsia="Times New Roman"/>
                <w:iCs/>
                <w:color w:val="231F20"/>
                <w:sz w:val="17"/>
                <w:szCs w:val="17"/>
              </w:rPr>
              <w:t>10</w:t>
            </w:r>
          </w:p>
        </w:tc>
        <w:tc>
          <w:tcPr>
            <w:tcW w:w="1638" w:type="dxa"/>
            <w:tcBorders>
              <w:top w:val="single" w:sz="4" w:space="0" w:color="auto"/>
              <w:bottom w:val="single" w:sz="4" w:space="0" w:color="auto"/>
              <w:right w:val="single" w:sz="8" w:space="0" w:color="231F20"/>
            </w:tcBorders>
            <w:vAlign w:val="center"/>
          </w:tcPr>
          <w:p w14:paraId="542568B8" w14:textId="77777777" w:rsidR="0008692D" w:rsidRPr="00923224" w:rsidRDefault="00CB1196" w:rsidP="008E0853">
            <w:pPr>
              <w:ind w:left="134" w:right="71"/>
              <w:rPr>
                <w:sz w:val="17"/>
                <w:szCs w:val="17"/>
              </w:rPr>
            </w:pPr>
            <w:r w:rsidRPr="00923224">
              <w:rPr>
                <w:sz w:val="17"/>
                <w:szCs w:val="17"/>
              </w:rPr>
              <w:t>(94)</w:t>
            </w:r>
          </w:p>
        </w:tc>
        <w:tc>
          <w:tcPr>
            <w:tcW w:w="4773" w:type="dxa"/>
            <w:tcBorders>
              <w:top w:val="single" w:sz="4" w:space="0" w:color="auto"/>
              <w:bottom w:val="single" w:sz="4" w:space="0" w:color="auto"/>
            </w:tcBorders>
            <w:vAlign w:val="center"/>
          </w:tcPr>
          <w:p w14:paraId="3A2F2D57" w14:textId="77777777" w:rsidR="0008692D" w:rsidRPr="00923224" w:rsidRDefault="00CB1196" w:rsidP="008E0853">
            <w:pPr>
              <w:ind w:left="113"/>
              <w:rPr>
                <w:sz w:val="17"/>
                <w:szCs w:val="17"/>
              </w:rPr>
            </w:pPr>
            <w:r w:rsidRPr="00923224">
              <w:rPr>
                <w:sz w:val="17"/>
                <w:szCs w:val="17"/>
              </w:rPr>
              <w:t>sadece tütsülenmiş balık</w:t>
            </w:r>
          </w:p>
        </w:tc>
      </w:tr>
      <w:tr w:rsidR="0008692D" w:rsidRPr="00923224" w14:paraId="0878762C" w14:textId="77777777" w:rsidTr="006A576B">
        <w:trPr>
          <w:trHeight w:val="502"/>
        </w:trPr>
        <w:tc>
          <w:tcPr>
            <w:tcW w:w="1330" w:type="dxa"/>
            <w:tcBorders>
              <w:right w:val="single" w:sz="8" w:space="0" w:color="231F20"/>
            </w:tcBorders>
            <w:vAlign w:val="center"/>
          </w:tcPr>
          <w:p w14:paraId="616693FD" w14:textId="77777777" w:rsidR="0008692D" w:rsidRPr="00923224" w:rsidRDefault="0008692D" w:rsidP="008E0853">
            <w:pPr>
              <w:rPr>
                <w:sz w:val="17"/>
                <w:szCs w:val="17"/>
              </w:rPr>
            </w:pPr>
          </w:p>
        </w:tc>
        <w:tc>
          <w:tcPr>
            <w:tcW w:w="1400" w:type="dxa"/>
            <w:tcBorders>
              <w:top w:val="single" w:sz="4" w:space="0" w:color="auto"/>
              <w:bottom w:val="single" w:sz="4" w:space="0" w:color="auto"/>
              <w:right w:val="single" w:sz="8" w:space="0" w:color="231F20"/>
            </w:tcBorders>
            <w:vAlign w:val="center"/>
          </w:tcPr>
          <w:p w14:paraId="37484726" w14:textId="77777777" w:rsidR="0008692D" w:rsidRPr="00923224" w:rsidRDefault="0008692D" w:rsidP="008E0853">
            <w:pPr>
              <w:ind w:left="110"/>
              <w:rPr>
                <w:rFonts w:eastAsia="Times New Roman"/>
                <w:color w:val="231F20"/>
                <w:sz w:val="17"/>
                <w:szCs w:val="17"/>
              </w:rPr>
            </w:pPr>
            <w:r w:rsidRPr="00923224">
              <w:rPr>
                <w:rFonts w:eastAsia="Times New Roman"/>
                <w:color w:val="231F20"/>
                <w:sz w:val="17"/>
                <w:szCs w:val="17"/>
              </w:rPr>
              <w:t>160b(ii)</w:t>
            </w:r>
          </w:p>
        </w:tc>
        <w:tc>
          <w:tcPr>
            <w:tcW w:w="2839" w:type="dxa"/>
            <w:tcBorders>
              <w:top w:val="single" w:sz="4" w:space="0" w:color="auto"/>
              <w:bottom w:val="single" w:sz="4" w:space="0" w:color="auto"/>
              <w:right w:val="single" w:sz="8" w:space="0" w:color="231F20"/>
            </w:tcBorders>
            <w:vAlign w:val="center"/>
          </w:tcPr>
          <w:p w14:paraId="6ADE4868" w14:textId="77777777" w:rsidR="0008692D" w:rsidRPr="00923224" w:rsidRDefault="0008692D" w:rsidP="008E0853">
            <w:pPr>
              <w:ind w:left="92"/>
              <w:rPr>
                <w:rFonts w:eastAsia="Times New Roman"/>
                <w:color w:val="231F20"/>
                <w:sz w:val="17"/>
                <w:szCs w:val="17"/>
              </w:rPr>
            </w:pPr>
            <w:r w:rsidRPr="00923224">
              <w:rPr>
                <w:rFonts w:eastAsia="Times New Roman"/>
                <w:color w:val="231F20"/>
                <w:sz w:val="17"/>
                <w:szCs w:val="17"/>
              </w:rPr>
              <w:t>Anatto norbiksin</w:t>
            </w:r>
          </w:p>
        </w:tc>
        <w:tc>
          <w:tcPr>
            <w:tcW w:w="1960" w:type="dxa"/>
            <w:tcBorders>
              <w:top w:val="single" w:sz="4" w:space="0" w:color="auto"/>
              <w:bottom w:val="single" w:sz="4" w:space="0" w:color="auto"/>
              <w:right w:val="single" w:sz="8" w:space="0" w:color="231F20"/>
            </w:tcBorders>
            <w:vAlign w:val="center"/>
          </w:tcPr>
          <w:p w14:paraId="6C8CA22F" w14:textId="77777777" w:rsidR="0008692D" w:rsidRPr="00923224" w:rsidRDefault="0008692D" w:rsidP="008E0853">
            <w:pPr>
              <w:ind w:left="102"/>
              <w:rPr>
                <w:rFonts w:eastAsia="Times New Roman"/>
                <w:iCs/>
                <w:color w:val="231F20"/>
                <w:sz w:val="17"/>
                <w:szCs w:val="17"/>
              </w:rPr>
            </w:pPr>
            <w:r w:rsidRPr="00923224">
              <w:rPr>
                <w:rFonts w:eastAsia="Times New Roman"/>
                <w:iCs/>
                <w:color w:val="231F20"/>
                <w:sz w:val="17"/>
                <w:szCs w:val="17"/>
              </w:rPr>
              <w:t>30</w:t>
            </w:r>
          </w:p>
        </w:tc>
        <w:tc>
          <w:tcPr>
            <w:tcW w:w="1638" w:type="dxa"/>
            <w:tcBorders>
              <w:top w:val="single" w:sz="4" w:space="0" w:color="auto"/>
              <w:bottom w:val="single" w:sz="4" w:space="0" w:color="auto"/>
              <w:right w:val="single" w:sz="8" w:space="0" w:color="231F20"/>
            </w:tcBorders>
            <w:vAlign w:val="center"/>
          </w:tcPr>
          <w:p w14:paraId="6A36CE32" w14:textId="77777777" w:rsidR="0008692D" w:rsidRPr="00923224" w:rsidRDefault="00CB1196" w:rsidP="008E0853">
            <w:pPr>
              <w:ind w:left="134" w:right="71"/>
              <w:rPr>
                <w:sz w:val="17"/>
                <w:szCs w:val="17"/>
              </w:rPr>
            </w:pPr>
            <w:r w:rsidRPr="00923224">
              <w:rPr>
                <w:sz w:val="17"/>
                <w:szCs w:val="17"/>
              </w:rPr>
              <w:t>(94)</w:t>
            </w:r>
          </w:p>
        </w:tc>
        <w:tc>
          <w:tcPr>
            <w:tcW w:w="4773" w:type="dxa"/>
            <w:tcBorders>
              <w:top w:val="single" w:sz="4" w:space="0" w:color="auto"/>
              <w:bottom w:val="single" w:sz="4" w:space="0" w:color="auto"/>
            </w:tcBorders>
            <w:vAlign w:val="center"/>
          </w:tcPr>
          <w:p w14:paraId="53914E5F" w14:textId="77777777" w:rsidR="0008692D" w:rsidRPr="00923224" w:rsidRDefault="00CB1196" w:rsidP="008E0853">
            <w:pPr>
              <w:ind w:left="113"/>
              <w:rPr>
                <w:sz w:val="17"/>
                <w:szCs w:val="17"/>
              </w:rPr>
            </w:pPr>
            <w:r w:rsidRPr="00923224">
              <w:rPr>
                <w:sz w:val="17"/>
                <w:szCs w:val="17"/>
              </w:rPr>
              <w:t>sadece surimi ve benzeri ürünler ve somon ikameleri</w:t>
            </w:r>
          </w:p>
        </w:tc>
      </w:tr>
      <w:tr w:rsidR="00DE0707" w:rsidRPr="00923224" w14:paraId="3892A3EB" w14:textId="77777777" w:rsidTr="006A576B">
        <w:trPr>
          <w:trHeight w:val="502"/>
        </w:trPr>
        <w:tc>
          <w:tcPr>
            <w:tcW w:w="1330" w:type="dxa"/>
            <w:tcBorders>
              <w:right w:val="single" w:sz="8" w:space="0" w:color="231F20"/>
            </w:tcBorders>
            <w:vAlign w:val="center"/>
          </w:tcPr>
          <w:p w14:paraId="105A196E" w14:textId="77777777" w:rsidR="00DE0707" w:rsidRPr="00923224" w:rsidRDefault="00DE0707" w:rsidP="008E0853">
            <w:pPr>
              <w:rPr>
                <w:sz w:val="17"/>
                <w:szCs w:val="17"/>
              </w:rPr>
            </w:pPr>
          </w:p>
        </w:tc>
        <w:tc>
          <w:tcPr>
            <w:tcW w:w="1400" w:type="dxa"/>
            <w:tcBorders>
              <w:top w:val="single" w:sz="4" w:space="0" w:color="auto"/>
              <w:bottom w:val="single" w:sz="4" w:space="0" w:color="auto"/>
              <w:right w:val="single" w:sz="8" w:space="0" w:color="231F20"/>
            </w:tcBorders>
            <w:vAlign w:val="center"/>
          </w:tcPr>
          <w:p w14:paraId="6B8E4136" w14:textId="77777777" w:rsidR="00DE0707" w:rsidRPr="00923224" w:rsidRDefault="00DE0707" w:rsidP="008E0853">
            <w:pPr>
              <w:ind w:left="110"/>
              <w:rPr>
                <w:sz w:val="17"/>
                <w:szCs w:val="17"/>
              </w:rPr>
            </w:pPr>
            <w:r w:rsidRPr="00923224">
              <w:rPr>
                <w:rFonts w:eastAsia="Times New Roman"/>
                <w:color w:val="231F20"/>
                <w:sz w:val="17"/>
                <w:szCs w:val="17"/>
              </w:rPr>
              <w:t>E 160c</w:t>
            </w:r>
          </w:p>
        </w:tc>
        <w:tc>
          <w:tcPr>
            <w:tcW w:w="2839" w:type="dxa"/>
            <w:tcBorders>
              <w:top w:val="single" w:sz="4" w:space="0" w:color="auto"/>
              <w:bottom w:val="single" w:sz="4" w:space="0" w:color="auto"/>
              <w:right w:val="single" w:sz="8" w:space="0" w:color="231F20"/>
            </w:tcBorders>
            <w:vAlign w:val="center"/>
          </w:tcPr>
          <w:p w14:paraId="4B68B3EC" w14:textId="77777777" w:rsidR="00DE0707" w:rsidRPr="00923224" w:rsidRDefault="00DE0707" w:rsidP="008E0853">
            <w:pPr>
              <w:ind w:left="92"/>
              <w:rPr>
                <w:sz w:val="17"/>
                <w:szCs w:val="17"/>
              </w:rPr>
            </w:pPr>
            <w:r w:rsidRPr="00923224">
              <w:rPr>
                <w:rFonts w:eastAsia="Times New Roman"/>
                <w:color w:val="231F20"/>
                <w:sz w:val="17"/>
                <w:szCs w:val="17"/>
              </w:rPr>
              <w:t>Paprika ekstraktı, kapsantin, kapsorubin</w:t>
            </w:r>
          </w:p>
        </w:tc>
        <w:tc>
          <w:tcPr>
            <w:tcW w:w="1960" w:type="dxa"/>
            <w:tcBorders>
              <w:top w:val="single" w:sz="4" w:space="0" w:color="auto"/>
              <w:bottom w:val="single" w:sz="4" w:space="0" w:color="auto"/>
              <w:right w:val="single" w:sz="8" w:space="0" w:color="231F20"/>
            </w:tcBorders>
            <w:vAlign w:val="center"/>
          </w:tcPr>
          <w:p w14:paraId="0ACB2F97" w14:textId="77777777" w:rsidR="00DE0707" w:rsidRPr="00923224" w:rsidRDefault="00DE0707" w:rsidP="008E0853">
            <w:pPr>
              <w:ind w:left="102"/>
              <w:rPr>
                <w:sz w:val="17"/>
                <w:szCs w:val="17"/>
              </w:rPr>
            </w:pPr>
            <w:r w:rsidRPr="00923224">
              <w:rPr>
                <w:rFonts w:eastAsia="Times New Roman"/>
                <w:i/>
                <w:iCs/>
                <w:color w:val="231F20"/>
                <w:sz w:val="17"/>
                <w:szCs w:val="17"/>
              </w:rPr>
              <w:t>quantum satis</w:t>
            </w:r>
          </w:p>
        </w:tc>
        <w:tc>
          <w:tcPr>
            <w:tcW w:w="1638" w:type="dxa"/>
            <w:tcBorders>
              <w:top w:val="single" w:sz="4" w:space="0" w:color="auto"/>
              <w:bottom w:val="single" w:sz="4" w:space="0" w:color="auto"/>
              <w:right w:val="single" w:sz="8" w:space="0" w:color="231F20"/>
            </w:tcBorders>
            <w:vAlign w:val="center"/>
          </w:tcPr>
          <w:p w14:paraId="2FED78F1" w14:textId="77777777" w:rsidR="00DE0707" w:rsidRPr="00923224" w:rsidRDefault="00DE0707" w:rsidP="008E0853">
            <w:pPr>
              <w:ind w:left="134" w:right="71"/>
              <w:rPr>
                <w:sz w:val="17"/>
                <w:szCs w:val="17"/>
              </w:rPr>
            </w:pPr>
          </w:p>
        </w:tc>
        <w:tc>
          <w:tcPr>
            <w:tcW w:w="4773" w:type="dxa"/>
            <w:tcBorders>
              <w:top w:val="single" w:sz="4" w:space="0" w:color="auto"/>
              <w:bottom w:val="single" w:sz="4" w:space="0" w:color="auto"/>
            </w:tcBorders>
            <w:vAlign w:val="center"/>
          </w:tcPr>
          <w:p w14:paraId="44457B29" w14:textId="77777777" w:rsidR="00DE0707" w:rsidRPr="00923224" w:rsidRDefault="00DE0707" w:rsidP="008E0853">
            <w:pPr>
              <w:ind w:left="113"/>
              <w:rPr>
                <w:sz w:val="17"/>
                <w:szCs w:val="17"/>
              </w:rPr>
            </w:pPr>
            <w:r w:rsidRPr="00923224">
              <w:rPr>
                <w:sz w:val="17"/>
                <w:szCs w:val="17"/>
              </w:rPr>
              <w:t>sadece balık ezmesi ve kabuklu ezmesi</w:t>
            </w:r>
          </w:p>
        </w:tc>
      </w:tr>
      <w:tr w:rsidR="00DE0707" w:rsidRPr="00923224" w14:paraId="5FD1A3A3" w14:textId="77777777" w:rsidTr="006A576B">
        <w:trPr>
          <w:trHeight w:val="502"/>
        </w:trPr>
        <w:tc>
          <w:tcPr>
            <w:tcW w:w="1330" w:type="dxa"/>
            <w:tcBorders>
              <w:right w:val="single" w:sz="8" w:space="0" w:color="231F20"/>
            </w:tcBorders>
            <w:vAlign w:val="center"/>
          </w:tcPr>
          <w:p w14:paraId="6CA747E8" w14:textId="77777777" w:rsidR="00DE0707" w:rsidRPr="00923224" w:rsidRDefault="00DE0707" w:rsidP="008E0853">
            <w:pPr>
              <w:rPr>
                <w:sz w:val="17"/>
                <w:szCs w:val="17"/>
              </w:rPr>
            </w:pPr>
          </w:p>
        </w:tc>
        <w:tc>
          <w:tcPr>
            <w:tcW w:w="1400" w:type="dxa"/>
            <w:tcBorders>
              <w:top w:val="single" w:sz="4" w:space="0" w:color="auto"/>
              <w:bottom w:val="single" w:sz="4" w:space="0" w:color="auto"/>
              <w:right w:val="single" w:sz="8" w:space="0" w:color="231F20"/>
            </w:tcBorders>
            <w:vAlign w:val="center"/>
          </w:tcPr>
          <w:p w14:paraId="687E91CE" w14:textId="77777777" w:rsidR="00DE0707" w:rsidRPr="00923224" w:rsidRDefault="00DE0707" w:rsidP="008E0853">
            <w:pPr>
              <w:ind w:left="110"/>
              <w:rPr>
                <w:sz w:val="17"/>
                <w:szCs w:val="17"/>
              </w:rPr>
            </w:pPr>
            <w:r w:rsidRPr="00923224">
              <w:rPr>
                <w:rFonts w:eastAsia="Times New Roman"/>
                <w:color w:val="231F20"/>
                <w:sz w:val="17"/>
                <w:szCs w:val="17"/>
              </w:rPr>
              <w:t>E 160e</w:t>
            </w:r>
          </w:p>
        </w:tc>
        <w:tc>
          <w:tcPr>
            <w:tcW w:w="2839" w:type="dxa"/>
            <w:tcBorders>
              <w:top w:val="single" w:sz="4" w:space="0" w:color="auto"/>
              <w:bottom w:val="single" w:sz="4" w:space="0" w:color="auto"/>
              <w:right w:val="single" w:sz="8" w:space="0" w:color="231F20"/>
            </w:tcBorders>
            <w:vAlign w:val="center"/>
          </w:tcPr>
          <w:p w14:paraId="5AAC75DC" w14:textId="77777777" w:rsidR="00DE0707" w:rsidRPr="00923224" w:rsidRDefault="00DE0707" w:rsidP="008E0853">
            <w:pPr>
              <w:ind w:left="92"/>
              <w:rPr>
                <w:sz w:val="17"/>
                <w:szCs w:val="17"/>
              </w:rPr>
            </w:pPr>
            <w:r w:rsidRPr="00923224">
              <w:rPr>
                <w:rFonts w:eastAsia="Times New Roman"/>
                <w:color w:val="231F20"/>
                <w:sz w:val="17"/>
                <w:szCs w:val="17"/>
              </w:rPr>
              <w:t>Beta-apo-8’-karotenal (C 30)</w:t>
            </w:r>
          </w:p>
        </w:tc>
        <w:tc>
          <w:tcPr>
            <w:tcW w:w="1960" w:type="dxa"/>
            <w:tcBorders>
              <w:top w:val="single" w:sz="4" w:space="0" w:color="auto"/>
              <w:bottom w:val="single" w:sz="4" w:space="0" w:color="auto"/>
              <w:right w:val="single" w:sz="8" w:space="0" w:color="231F20"/>
            </w:tcBorders>
            <w:vAlign w:val="center"/>
          </w:tcPr>
          <w:p w14:paraId="25325396" w14:textId="77777777" w:rsidR="00DE0707" w:rsidRPr="00923224" w:rsidRDefault="00DE0707" w:rsidP="008E0853">
            <w:pPr>
              <w:ind w:left="102"/>
              <w:rPr>
                <w:sz w:val="17"/>
                <w:szCs w:val="17"/>
              </w:rPr>
            </w:pPr>
            <w:r w:rsidRPr="00923224">
              <w:rPr>
                <w:rFonts w:eastAsia="Times New Roman"/>
                <w:color w:val="231F20"/>
                <w:sz w:val="17"/>
                <w:szCs w:val="17"/>
              </w:rPr>
              <w:t>100</w:t>
            </w:r>
          </w:p>
        </w:tc>
        <w:tc>
          <w:tcPr>
            <w:tcW w:w="1638" w:type="dxa"/>
            <w:tcBorders>
              <w:top w:val="single" w:sz="4" w:space="0" w:color="auto"/>
              <w:bottom w:val="single" w:sz="4" w:space="0" w:color="auto"/>
              <w:right w:val="single" w:sz="8" w:space="0" w:color="231F20"/>
            </w:tcBorders>
            <w:vAlign w:val="center"/>
          </w:tcPr>
          <w:p w14:paraId="16BD7318" w14:textId="77777777" w:rsidR="00DE0707" w:rsidRPr="00923224" w:rsidRDefault="00DE0707" w:rsidP="008E0853">
            <w:pPr>
              <w:ind w:left="134" w:right="71"/>
              <w:rPr>
                <w:sz w:val="17"/>
                <w:szCs w:val="17"/>
              </w:rPr>
            </w:pPr>
            <w:r w:rsidRPr="00923224">
              <w:rPr>
                <w:rFonts w:eastAsia="Times New Roman"/>
                <w:color w:val="231F20"/>
                <w:sz w:val="17"/>
                <w:szCs w:val="17"/>
              </w:rPr>
              <w:t>(35)</w:t>
            </w:r>
          </w:p>
        </w:tc>
        <w:tc>
          <w:tcPr>
            <w:tcW w:w="4773" w:type="dxa"/>
            <w:tcBorders>
              <w:top w:val="single" w:sz="4" w:space="0" w:color="auto"/>
              <w:bottom w:val="single" w:sz="4" w:space="0" w:color="auto"/>
            </w:tcBorders>
            <w:vAlign w:val="center"/>
          </w:tcPr>
          <w:p w14:paraId="7CF50BC6" w14:textId="77777777" w:rsidR="00DE0707" w:rsidRPr="00923224" w:rsidRDefault="00DE0707" w:rsidP="008E0853">
            <w:pPr>
              <w:ind w:left="113"/>
              <w:rPr>
                <w:sz w:val="17"/>
                <w:szCs w:val="17"/>
              </w:rPr>
            </w:pPr>
            <w:r w:rsidRPr="00923224">
              <w:rPr>
                <w:sz w:val="17"/>
                <w:szCs w:val="17"/>
              </w:rPr>
              <w:t>sadece balık ezmesi ve kabuklu ezmesi</w:t>
            </w:r>
          </w:p>
        </w:tc>
      </w:tr>
      <w:tr w:rsidR="00DE0707" w:rsidRPr="00923224" w14:paraId="15E7E90B" w14:textId="77777777" w:rsidTr="006A576B">
        <w:trPr>
          <w:trHeight w:val="458"/>
        </w:trPr>
        <w:tc>
          <w:tcPr>
            <w:tcW w:w="1330" w:type="dxa"/>
            <w:tcBorders>
              <w:right w:val="single" w:sz="8" w:space="0" w:color="231F20"/>
            </w:tcBorders>
            <w:vAlign w:val="center"/>
          </w:tcPr>
          <w:p w14:paraId="087F9609" w14:textId="77777777" w:rsidR="00DE0707" w:rsidRPr="00923224" w:rsidRDefault="00DE0707" w:rsidP="008E0853">
            <w:pPr>
              <w:rPr>
                <w:sz w:val="17"/>
                <w:szCs w:val="17"/>
              </w:rPr>
            </w:pPr>
          </w:p>
        </w:tc>
        <w:tc>
          <w:tcPr>
            <w:tcW w:w="1400" w:type="dxa"/>
            <w:tcBorders>
              <w:top w:val="single" w:sz="4" w:space="0" w:color="auto"/>
              <w:bottom w:val="single" w:sz="4" w:space="0" w:color="auto"/>
              <w:right w:val="single" w:sz="8" w:space="0" w:color="231F20"/>
            </w:tcBorders>
            <w:vAlign w:val="center"/>
          </w:tcPr>
          <w:p w14:paraId="21AB8760" w14:textId="77777777" w:rsidR="00DE0707" w:rsidRPr="00923224" w:rsidRDefault="00DE0707" w:rsidP="008E0853">
            <w:pPr>
              <w:ind w:left="110"/>
              <w:rPr>
                <w:sz w:val="17"/>
                <w:szCs w:val="17"/>
              </w:rPr>
            </w:pPr>
            <w:r w:rsidRPr="00923224">
              <w:rPr>
                <w:rFonts w:eastAsia="Times New Roman"/>
                <w:color w:val="231F20"/>
                <w:sz w:val="17"/>
                <w:szCs w:val="17"/>
              </w:rPr>
              <w:t>E 161b</w:t>
            </w:r>
          </w:p>
        </w:tc>
        <w:tc>
          <w:tcPr>
            <w:tcW w:w="2839" w:type="dxa"/>
            <w:tcBorders>
              <w:top w:val="single" w:sz="4" w:space="0" w:color="auto"/>
              <w:bottom w:val="single" w:sz="4" w:space="0" w:color="auto"/>
              <w:right w:val="single" w:sz="8" w:space="0" w:color="231F20"/>
            </w:tcBorders>
            <w:vAlign w:val="center"/>
          </w:tcPr>
          <w:p w14:paraId="4C7538E1" w14:textId="77777777" w:rsidR="00DE0707" w:rsidRPr="00923224" w:rsidRDefault="00DE0707" w:rsidP="008E0853">
            <w:pPr>
              <w:ind w:left="92"/>
              <w:rPr>
                <w:sz w:val="17"/>
                <w:szCs w:val="17"/>
              </w:rPr>
            </w:pPr>
            <w:r w:rsidRPr="00923224">
              <w:rPr>
                <w:rFonts w:eastAsia="Times New Roman"/>
                <w:color w:val="231F20"/>
                <w:sz w:val="17"/>
                <w:szCs w:val="17"/>
              </w:rPr>
              <w:t>Lutein</w:t>
            </w:r>
          </w:p>
        </w:tc>
        <w:tc>
          <w:tcPr>
            <w:tcW w:w="1960" w:type="dxa"/>
            <w:tcBorders>
              <w:top w:val="single" w:sz="4" w:space="0" w:color="auto"/>
              <w:bottom w:val="single" w:sz="4" w:space="0" w:color="auto"/>
              <w:right w:val="single" w:sz="8" w:space="0" w:color="231F20"/>
            </w:tcBorders>
            <w:vAlign w:val="center"/>
          </w:tcPr>
          <w:p w14:paraId="4813E2C2" w14:textId="77777777" w:rsidR="00DE0707" w:rsidRPr="00923224" w:rsidRDefault="00DE0707" w:rsidP="008E0853">
            <w:pPr>
              <w:ind w:left="102"/>
              <w:rPr>
                <w:sz w:val="17"/>
                <w:szCs w:val="17"/>
              </w:rPr>
            </w:pPr>
            <w:r w:rsidRPr="00923224">
              <w:rPr>
                <w:rFonts w:eastAsia="Times New Roman"/>
                <w:color w:val="231F20"/>
                <w:sz w:val="17"/>
                <w:szCs w:val="17"/>
              </w:rPr>
              <w:t>100</w:t>
            </w:r>
          </w:p>
        </w:tc>
        <w:tc>
          <w:tcPr>
            <w:tcW w:w="1638" w:type="dxa"/>
            <w:tcBorders>
              <w:top w:val="single" w:sz="4" w:space="0" w:color="auto"/>
              <w:bottom w:val="single" w:sz="4" w:space="0" w:color="auto"/>
              <w:right w:val="single" w:sz="8" w:space="0" w:color="231F20"/>
            </w:tcBorders>
            <w:vAlign w:val="center"/>
          </w:tcPr>
          <w:p w14:paraId="3DEF1035" w14:textId="77777777" w:rsidR="00DE0707" w:rsidRPr="00923224" w:rsidRDefault="00DE0707" w:rsidP="008E0853">
            <w:pPr>
              <w:ind w:left="134" w:right="71"/>
              <w:rPr>
                <w:sz w:val="17"/>
                <w:szCs w:val="17"/>
              </w:rPr>
            </w:pPr>
            <w:r w:rsidRPr="00923224">
              <w:rPr>
                <w:rFonts w:eastAsia="Times New Roman"/>
                <w:color w:val="231F20"/>
                <w:sz w:val="17"/>
                <w:szCs w:val="17"/>
              </w:rPr>
              <w:t>(35)</w:t>
            </w:r>
          </w:p>
        </w:tc>
        <w:tc>
          <w:tcPr>
            <w:tcW w:w="4773" w:type="dxa"/>
            <w:tcBorders>
              <w:top w:val="single" w:sz="4" w:space="0" w:color="auto"/>
              <w:bottom w:val="single" w:sz="4" w:space="0" w:color="auto"/>
            </w:tcBorders>
            <w:vAlign w:val="center"/>
          </w:tcPr>
          <w:p w14:paraId="174D9208" w14:textId="77777777" w:rsidR="00DE0707" w:rsidRPr="00923224" w:rsidRDefault="00DE0707" w:rsidP="008E0853">
            <w:pPr>
              <w:ind w:left="113"/>
              <w:rPr>
                <w:sz w:val="17"/>
                <w:szCs w:val="17"/>
              </w:rPr>
            </w:pPr>
            <w:r w:rsidRPr="00923224">
              <w:rPr>
                <w:sz w:val="17"/>
                <w:szCs w:val="17"/>
              </w:rPr>
              <w:t>sadece balık ezmesi ve kabuklu ezmesi</w:t>
            </w:r>
          </w:p>
        </w:tc>
      </w:tr>
      <w:tr w:rsidR="00DE0707" w:rsidRPr="00923224" w14:paraId="43529C48" w14:textId="77777777" w:rsidTr="006A576B">
        <w:trPr>
          <w:trHeight w:val="502"/>
        </w:trPr>
        <w:tc>
          <w:tcPr>
            <w:tcW w:w="1330" w:type="dxa"/>
            <w:tcBorders>
              <w:right w:val="single" w:sz="8" w:space="0" w:color="231F20"/>
            </w:tcBorders>
            <w:vAlign w:val="center"/>
          </w:tcPr>
          <w:p w14:paraId="7CE3FDF2" w14:textId="77777777" w:rsidR="00DE0707" w:rsidRPr="00923224" w:rsidRDefault="00DE0707" w:rsidP="008E0853">
            <w:pPr>
              <w:rPr>
                <w:sz w:val="17"/>
                <w:szCs w:val="17"/>
              </w:rPr>
            </w:pPr>
          </w:p>
        </w:tc>
        <w:tc>
          <w:tcPr>
            <w:tcW w:w="1400" w:type="dxa"/>
            <w:tcBorders>
              <w:top w:val="single" w:sz="4" w:space="0" w:color="auto"/>
              <w:bottom w:val="single" w:sz="4" w:space="0" w:color="auto"/>
              <w:right w:val="single" w:sz="8" w:space="0" w:color="231F20"/>
            </w:tcBorders>
            <w:vAlign w:val="center"/>
          </w:tcPr>
          <w:p w14:paraId="51921A89" w14:textId="77777777" w:rsidR="00DE0707" w:rsidRPr="00923224" w:rsidRDefault="00DE0707" w:rsidP="008E0853">
            <w:pPr>
              <w:ind w:left="110"/>
              <w:rPr>
                <w:sz w:val="17"/>
                <w:szCs w:val="17"/>
              </w:rPr>
            </w:pPr>
            <w:r w:rsidRPr="00923224">
              <w:rPr>
                <w:rFonts w:eastAsia="Times New Roman"/>
                <w:color w:val="231F20"/>
                <w:sz w:val="17"/>
                <w:szCs w:val="17"/>
              </w:rPr>
              <w:t>E 162</w:t>
            </w:r>
          </w:p>
        </w:tc>
        <w:tc>
          <w:tcPr>
            <w:tcW w:w="2839" w:type="dxa"/>
            <w:tcBorders>
              <w:top w:val="single" w:sz="4" w:space="0" w:color="auto"/>
              <w:bottom w:val="single" w:sz="4" w:space="0" w:color="auto"/>
              <w:right w:val="single" w:sz="8" w:space="0" w:color="231F20"/>
            </w:tcBorders>
            <w:vAlign w:val="center"/>
          </w:tcPr>
          <w:p w14:paraId="6D10C9B7" w14:textId="77777777" w:rsidR="00DE0707" w:rsidRPr="00923224" w:rsidRDefault="00DE0707" w:rsidP="008E0853">
            <w:pPr>
              <w:ind w:left="92"/>
              <w:rPr>
                <w:sz w:val="17"/>
                <w:szCs w:val="17"/>
              </w:rPr>
            </w:pPr>
            <w:r w:rsidRPr="00923224">
              <w:rPr>
                <w:rFonts w:eastAsia="Times New Roman"/>
                <w:color w:val="231F20"/>
                <w:sz w:val="17"/>
                <w:szCs w:val="17"/>
              </w:rPr>
              <w:t>Pancar kökü kırmızısı, betanin</w:t>
            </w:r>
          </w:p>
        </w:tc>
        <w:tc>
          <w:tcPr>
            <w:tcW w:w="1960" w:type="dxa"/>
            <w:tcBorders>
              <w:top w:val="single" w:sz="4" w:space="0" w:color="auto"/>
              <w:bottom w:val="single" w:sz="4" w:space="0" w:color="auto"/>
              <w:right w:val="single" w:sz="8" w:space="0" w:color="231F20"/>
            </w:tcBorders>
            <w:vAlign w:val="center"/>
          </w:tcPr>
          <w:p w14:paraId="38176A6A" w14:textId="77777777" w:rsidR="00DE0707" w:rsidRPr="00923224" w:rsidRDefault="00DE0707" w:rsidP="008E0853">
            <w:pPr>
              <w:ind w:left="102"/>
              <w:rPr>
                <w:sz w:val="17"/>
                <w:szCs w:val="17"/>
              </w:rPr>
            </w:pPr>
            <w:r w:rsidRPr="00923224">
              <w:rPr>
                <w:rFonts w:eastAsia="Times New Roman"/>
                <w:i/>
                <w:iCs/>
                <w:color w:val="231F20"/>
                <w:sz w:val="17"/>
                <w:szCs w:val="17"/>
              </w:rPr>
              <w:t>quantum satis</w:t>
            </w:r>
          </w:p>
        </w:tc>
        <w:tc>
          <w:tcPr>
            <w:tcW w:w="1638" w:type="dxa"/>
            <w:tcBorders>
              <w:top w:val="single" w:sz="4" w:space="0" w:color="auto"/>
              <w:bottom w:val="single" w:sz="4" w:space="0" w:color="auto"/>
              <w:right w:val="single" w:sz="8" w:space="0" w:color="231F20"/>
            </w:tcBorders>
            <w:vAlign w:val="center"/>
          </w:tcPr>
          <w:p w14:paraId="755A44F0" w14:textId="77777777" w:rsidR="00DE0707" w:rsidRPr="00923224" w:rsidRDefault="00DE0707" w:rsidP="008E0853">
            <w:pPr>
              <w:ind w:left="134" w:right="71"/>
              <w:rPr>
                <w:sz w:val="17"/>
                <w:szCs w:val="17"/>
              </w:rPr>
            </w:pPr>
          </w:p>
        </w:tc>
        <w:tc>
          <w:tcPr>
            <w:tcW w:w="4773" w:type="dxa"/>
            <w:tcBorders>
              <w:top w:val="single" w:sz="4" w:space="0" w:color="auto"/>
              <w:bottom w:val="single" w:sz="4" w:space="0" w:color="auto"/>
            </w:tcBorders>
            <w:vAlign w:val="center"/>
          </w:tcPr>
          <w:p w14:paraId="2313A2A0" w14:textId="77777777" w:rsidR="00DE0707" w:rsidRPr="00923224" w:rsidRDefault="00DE0707" w:rsidP="008E0853">
            <w:pPr>
              <w:ind w:left="113"/>
              <w:rPr>
                <w:sz w:val="17"/>
                <w:szCs w:val="17"/>
              </w:rPr>
            </w:pPr>
            <w:r w:rsidRPr="00923224">
              <w:rPr>
                <w:sz w:val="17"/>
                <w:szCs w:val="17"/>
              </w:rPr>
              <w:t>sadece balık ezmesi ve kabuklu ezmesi</w:t>
            </w:r>
          </w:p>
        </w:tc>
      </w:tr>
      <w:tr w:rsidR="00DE0707" w:rsidRPr="00923224" w14:paraId="3B7441D1" w14:textId="77777777" w:rsidTr="006A576B">
        <w:trPr>
          <w:trHeight w:val="430"/>
        </w:trPr>
        <w:tc>
          <w:tcPr>
            <w:tcW w:w="1330" w:type="dxa"/>
            <w:tcBorders>
              <w:right w:val="single" w:sz="8" w:space="0" w:color="231F20"/>
            </w:tcBorders>
            <w:vAlign w:val="center"/>
          </w:tcPr>
          <w:p w14:paraId="53424CEC" w14:textId="77777777" w:rsidR="00DE0707" w:rsidRPr="00923224" w:rsidRDefault="00DE0707" w:rsidP="008E0853">
            <w:pPr>
              <w:rPr>
                <w:sz w:val="17"/>
                <w:szCs w:val="17"/>
              </w:rPr>
            </w:pPr>
          </w:p>
        </w:tc>
        <w:tc>
          <w:tcPr>
            <w:tcW w:w="1400" w:type="dxa"/>
            <w:tcBorders>
              <w:top w:val="single" w:sz="4" w:space="0" w:color="auto"/>
              <w:bottom w:val="single" w:sz="4" w:space="0" w:color="auto"/>
              <w:right w:val="single" w:sz="8" w:space="0" w:color="231F20"/>
            </w:tcBorders>
            <w:vAlign w:val="center"/>
          </w:tcPr>
          <w:p w14:paraId="318DE09D" w14:textId="77777777" w:rsidR="00DE0707" w:rsidRPr="00923224" w:rsidRDefault="00DE0707" w:rsidP="008E0853">
            <w:pPr>
              <w:ind w:left="110"/>
              <w:rPr>
                <w:sz w:val="17"/>
                <w:szCs w:val="17"/>
              </w:rPr>
            </w:pPr>
            <w:r w:rsidRPr="00923224">
              <w:rPr>
                <w:rFonts w:eastAsia="Times New Roman"/>
                <w:color w:val="231F20"/>
                <w:sz w:val="17"/>
                <w:szCs w:val="17"/>
              </w:rPr>
              <w:t>E 163</w:t>
            </w:r>
          </w:p>
        </w:tc>
        <w:tc>
          <w:tcPr>
            <w:tcW w:w="2839" w:type="dxa"/>
            <w:tcBorders>
              <w:top w:val="single" w:sz="4" w:space="0" w:color="auto"/>
              <w:bottom w:val="single" w:sz="4" w:space="0" w:color="auto"/>
              <w:right w:val="single" w:sz="8" w:space="0" w:color="231F20"/>
            </w:tcBorders>
            <w:vAlign w:val="center"/>
          </w:tcPr>
          <w:p w14:paraId="2AEEA993" w14:textId="77777777" w:rsidR="00DE0707" w:rsidRPr="00923224" w:rsidRDefault="00DE0707" w:rsidP="008E0853">
            <w:pPr>
              <w:ind w:left="92"/>
              <w:rPr>
                <w:sz w:val="17"/>
                <w:szCs w:val="17"/>
              </w:rPr>
            </w:pPr>
            <w:r w:rsidRPr="00923224">
              <w:rPr>
                <w:rFonts w:eastAsia="Times New Roman"/>
                <w:color w:val="231F20"/>
                <w:sz w:val="17"/>
                <w:szCs w:val="17"/>
              </w:rPr>
              <w:t>Antosiyaninler</w:t>
            </w:r>
          </w:p>
        </w:tc>
        <w:tc>
          <w:tcPr>
            <w:tcW w:w="1960" w:type="dxa"/>
            <w:tcBorders>
              <w:top w:val="single" w:sz="4" w:space="0" w:color="auto"/>
              <w:bottom w:val="single" w:sz="4" w:space="0" w:color="auto"/>
              <w:right w:val="single" w:sz="8" w:space="0" w:color="231F20"/>
            </w:tcBorders>
            <w:vAlign w:val="center"/>
          </w:tcPr>
          <w:p w14:paraId="20EC2B45" w14:textId="77777777" w:rsidR="00DE0707" w:rsidRPr="00923224" w:rsidRDefault="00DE0707" w:rsidP="008E0853">
            <w:pPr>
              <w:ind w:left="102"/>
              <w:rPr>
                <w:sz w:val="17"/>
                <w:szCs w:val="17"/>
              </w:rPr>
            </w:pPr>
            <w:r w:rsidRPr="00923224">
              <w:rPr>
                <w:rFonts w:eastAsia="Times New Roman"/>
                <w:i/>
                <w:iCs/>
                <w:color w:val="231F20"/>
                <w:sz w:val="17"/>
                <w:szCs w:val="17"/>
              </w:rPr>
              <w:t>quantum satis</w:t>
            </w:r>
          </w:p>
        </w:tc>
        <w:tc>
          <w:tcPr>
            <w:tcW w:w="1638" w:type="dxa"/>
            <w:tcBorders>
              <w:top w:val="single" w:sz="4" w:space="0" w:color="auto"/>
              <w:bottom w:val="single" w:sz="4" w:space="0" w:color="auto"/>
              <w:right w:val="single" w:sz="8" w:space="0" w:color="231F20"/>
            </w:tcBorders>
            <w:vAlign w:val="center"/>
          </w:tcPr>
          <w:p w14:paraId="1F44B8C1" w14:textId="77777777" w:rsidR="00DE0707" w:rsidRPr="00923224" w:rsidRDefault="00DE0707" w:rsidP="008E0853">
            <w:pPr>
              <w:ind w:left="134" w:right="71"/>
              <w:rPr>
                <w:sz w:val="17"/>
                <w:szCs w:val="17"/>
              </w:rPr>
            </w:pPr>
          </w:p>
        </w:tc>
        <w:tc>
          <w:tcPr>
            <w:tcW w:w="4773" w:type="dxa"/>
            <w:tcBorders>
              <w:top w:val="single" w:sz="4" w:space="0" w:color="auto"/>
              <w:bottom w:val="single" w:sz="4" w:space="0" w:color="auto"/>
            </w:tcBorders>
            <w:vAlign w:val="center"/>
          </w:tcPr>
          <w:p w14:paraId="2A7090EB" w14:textId="77777777" w:rsidR="00DE0707" w:rsidRPr="00923224" w:rsidRDefault="00DE0707" w:rsidP="008E0853">
            <w:pPr>
              <w:ind w:left="113"/>
              <w:rPr>
                <w:sz w:val="17"/>
                <w:szCs w:val="17"/>
              </w:rPr>
            </w:pPr>
            <w:r w:rsidRPr="00923224">
              <w:rPr>
                <w:sz w:val="17"/>
                <w:szCs w:val="17"/>
              </w:rPr>
              <w:t>sadece balık ezmesi ve kabuklu ezmesi</w:t>
            </w:r>
          </w:p>
        </w:tc>
      </w:tr>
      <w:tr w:rsidR="00DE0707" w:rsidRPr="00923224" w14:paraId="181858AB" w14:textId="77777777" w:rsidTr="006A576B">
        <w:trPr>
          <w:trHeight w:val="381"/>
        </w:trPr>
        <w:tc>
          <w:tcPr>
            <w:tcW w:w="1330" w:type="dxa"/>
            <w:tcBorders>
              <w:right w:val="single" w:sz="8" w:space="0" w:color="231F20"/>
            </w:tcBorders>
            <w:vAlign w:val="center"/>
          </w:tcPr>
          <w:p w14:paraId="760DBC79" w14:textId="77777777" w:rsidR="00DE0707" w:rsidRPr="00923224" w:rsidRDefault="00DE0707" w:rsidP="008E0853">
            <w:pPr>
              <w:rPr>
                <w:sz w:val="17"/>
                <w:szCs w:val="17"/>
              </w:rPr>
            </w:pPr>
          </w:p>
        </w:tc>
        <w:tc>
          <w:tcPr>
            <w:tcW w:w="1400" w:type="dxa"/>
            <w:tcBorders>
              <w:top w:val="single" w:sz="4" w:space="0" w:color="auto"/>
              <w:bottom w:val="single" w:sz="4" w:space="0" w:color="auto"/>
              <w:right w:val="single" w:sz="8" w:space="0" w:color="231F20"/>
            </w:tcBorders>
            <w:vAlign w:val="center"/>
          </w:tcPr>
          <w:p w14:paraId="08046E17" w14:textId="77777777" w:rsidR="00DE0707" w:rsidRPr="00923224" w:rsidRDefault="00DE0707" w:rsidP="008E0853">
            <w:pPr>
              <w:ind w:left="110"/>
              <w:rPr>
                <w:sz w:val="17"/>
                <w:szCs w:val="17"/>
              </w:rPr>
            </w:pPr>
            <w:r w:rsidRPr="00923224">
              <w:rPr>
                <w:rFonts w:eastAsia="Times New Roman"/>
                <w:color w:val="231F20"/>
                <w:sz w:val="17"/>
                <w:szCs w:val="17"/>
              </w:rPr>
              <w:t>E 170</w:t>
            </w:r>
          </w:p>
        </w:tc>
        <w:tc>
          <w:tcPr>
            <w:tcW w:w="2839" w:type="dxa"/>
            <w:tcBorders>
              <w:top w:val="single" w:sz="4" w:space="0" w:color="auto"/>
              <w:bottom w:val="single" w:sz="4" w:space="0" w:color="auto"/>
              <w:right w:val="single" w:sz="8" w:space="0" w:color="231F20"/>
            </w:tcBorders>
            <w:vAlign w:val="center"/>
          </w:tcPr>
          <w:p w14:paraId="2D000CD9" w14:textId="77777777" w:rsidR="00DE0707" w:rsidRPr="00923224" w:rsidRDefault="00DE0707" w:rsidP="008E0853">
            <w:pPr>
              <w:ind w:left="92"/>
              <w:rPr>
                <w:sz w:val="17"/>
                <w:szCs w:val="17"/>
              </w:rPr>
            </w:pPr>
            <w:r w:rsidRPr="00923224">
              <w:rPr>
                <w:rFonts w:eastAsia="Times New Roman"/>
                <w:color w:val="231F20"/>
                <w:sz w:val="17"/>
                <w:szCs w:val="17"/>
              </w:rPr>
              <w:t>Kalsiyum karbonat</w:t>
            </w:r>
          </w:p>
        </w:tc>
        <w:tc>
          <w:tcPr>
            <w:tcW w:w="1960" w:type="dxa"/>
            <w:tcBorders>
              <w:top w:val="single" w:sz="4" w:space="0" w:color="auto"/>
              <w:bottom w:val="single" w:sz="4" w:space="0" w:color="auto"/>
              <w:right w:val="single" w:sz="8" w:space="0" w:color="231F20"/>
            </w:tcBorders>
            <w:vAlign w:val="center"/>
          </w:tcPr>
          <w:p w14:paraId="75F9A5EA" w14:textId="77777777" w:rsidR="00DE0707" w:rsidRPr="00923224" w:rsidRDefault="00DE0707" w:rsidP="008E0853">
            <w:pPr>
              <w:ind w:left="102"/>
              <w:rPr>
                <w:sz w:val="17"/>
                <w:szCs w:val="17"/>
              </w:rPr>
            </w:pPr>
            <w:r w:rsidRPr="00923224">
              <w:rPr>
                <w:rFonts w:eastAsia="Times New Roman"/>
                <w:i/>
                <w:iCs/>
                <w:color w:val="231F20"/>
                <w:sz w:val="17"/>
                <w:szCs w:val="17"/>
              </w:rPr>
              <w:t>quantum satis</w:t>
            </w:r>
          </w:p>
        </w:tc>
        <w:tc>
          <w:tcPr>
            <w:tcW w:w="1638" w:type="dxa"/>
            <w:tcBorders>
              <w:top w:val="single" w:sz="4" w:space="0" w:color="auto"/>
              <w:bottom w:val="single" w:sz="4" w:space="0" w:color="auto"/>
              <w:right w:val="single" w:sz="8" w:space="0" w:color="231F20"/>
            </w:tcBorders>
            <w:vAlign w:val="center"/>
          </w:tcPr>
          <w:p w14:paraId="055EEDFC" w14:textId="77777777" w:rsidR="00DE0707" w:rsidRPr="00923224" w:rsidRDefault="00DE0707" w:rsidP="008E0853">
            <w:pPr>
              <w:ind w:left="134" w:right="71"/>
              <w:rPr>
                <w:sz w:val="17"/>
                <w:szCs w:val="17"/>
              </w:rPr>
            </w:pPr>
          </w:p>
        </w:tc>
        <w:tc>
          <w:tcPr>
            <w:tcW w:w="4773" w:type="dxa"/>
            <w:tcBorders>
              <w:top w:val="single" w:sz="4" w:space="0" w:color="auto"/>
              <w:bottom w:val="single" w:sz="4" w:space="0" w:color="auto"/>
            </w:tcBorders>
            <w:vAlign w:val="center"/>
          </w:tcPr>
          <w:p w14:paraId="25DC8649" w14:textId="77777777" w:rsidR="00DE0707" w:rsidRPr="00923224" w:rsidRDefault="00DE0707" w:rsidP="008E0853">
            <w:pPr>
              <w:ind w:left="113"/>
              <w:rPr>
                <w:sz w:val="17"/>
                <w:szCs w:val="17"/>
              </w:rPr>
            </w:pPr>
            <w:r w:rsidRPr="00923224">
              <w:rPr>
                <w:sz w:val="17"/>
                <w:szCs w:val="17"/>
              </w:rPr>
              <w:t>sadece balık ezmesi ve kabuklu ezmesi</w:t>
            </w:r>
          </w:p>
        </w:tc>
      </w:tr>
      <w:tr w:rsidR="00DE0707" w:rsidRPr="00923224" w14:paraId="2DFE3900" w14:textId="77777777" w:rsidTr="006A576B">
        <w:trPr>
          <w:trHeight w:val="466"/>
        </w:trPr>
        <w:tc>
          <w:tcPr>
            <w:tcW w:w="1330" w:type="dxa"/>
            <w:tcBorders>
              <w:right w:val="single" w:sz="8" w:space="0" w:color="231F20"/>
            </w:tcBorders>
            <w:vAlign w:val="center"/>
          </w:tcPr>
          <w:p w14:paraId="790E49CC" w14:textId="77777777" w:rsidR="00DE0707" w:rsidRPr="00923224" w:rsidRDefault="00DE0707" w:rsidP="008E0853">
            <w:pPr>
              <w:rPr>
                <w:sz w:val="17"/>
                <w:szCs w:val="17"/>
              </w:rPr>
            </w:pPr>
          </w:p>
        </w:tc>
        <w:tc>
          <w:tcPr>
            <w:tcW w:w="1400" w:type="dxa"/>
            <w:tcBorders>
              <w:top w:val="single" w:sz="4" w:space="0" w:color="auto"/>
              <w:bottom w:val="single" w:sz="4" w:space="0" w:color="auto"/>
              <w:right w:val="single" w:sz="8" w:space="0" w:color="231F20"/>
            </w:tcBorders>
            <w:vAlign w:val="center"/>
          </w:tcPr>
          <w:p w14:paraId="3432015C" w14:textId="77777777" w:rsidR="00DE0707" w:rsidRPr="00923224" w:rsidRDefault="00DE0707" w:rsidP="008E0853">
            <w:pPr>
              <w:ind w:left="110"/>
              <w:rPr>
                <w:sz w:val="17"/>
                <w:szCs w:val="17"/>
              </w:rPr>
            </w:pPr>
            <w:r w:rsidRPr="00923224">
              <w:rPr>
                <w:rFonts w:eastAsia="Times New Roman"/>
                <w:color w:val="231F20"/>
                <w:sz w:val="17"/>
                <w:szCs w:val="17"/>
              </w:rPr>
              <w:t>E 172</w:t>
            </w:r>
          </w:p>
        </w:tc>
        <w:tc>
          <w:tcPr>
            <w:tcW w:w="2839" w:type="dxa"/>
            <w:tcBorders>
              <w:top w:val="single" w:sz="4" w:space="0" w:color="auto"/>
              <w:bottom w:val="single" w:sz="4" w:space="0" w:color="auto"/>
              <w:right w:val="single" w:sz="8" w:space="0" w:color="231F20"/>
            </w:tcBorders>
            <w:vAlign w:val="center"/>
          </w:tcPr>
          <w:p w14:paraId="7D6AEFC6" w14:textId="77777777" w:rsidR="00DE0707" w:rsidRPr="00923224" w:rsidRDefault="00DE0707" w:rsidP="008E0853">
            <w:pPr>
              <w:ind w:left="92"/>
              <w:rPr>
                <w:sz w:val="17"/>
                <w:szCs w:val="17"/>
              </w:rPr>
            </w:pPr>
            <w:r w:rsidRPr="00923224">
              <w:rPr>
                <w:rFonts w:eastAsia="Times New Roman"/>
                <w:color w:val="231F20"/>
                <w:sz w:val="17"/>
                <w:szCs w:val="17"/>
              </w:rPr>
              <w:t>Demir oksitler ve hidroksitler</w:t>
            </w:r>
          </w:p>
        </w:tc>
        <w:tc>
          <w:tcPr>
            <w:tcW w:w="1960" w:type="dxa"/>
            <w:tcBorders>
              <w:top w:val="single" w:sz="4" w:space="0" w:color="auto"/>
              <w:bottom w:val="single" w:sz="4" w:space="0" w:color="auto"/>
              <w:right w:val="single" w:sz="8" w:space="0" w:color="231F20"/>
            </w:tcBorders>
            <w:vAlign w:val="center"/>
          </w:tcPr>
          <w:p w14:paraId="0A7D7878" w14:textId="77777777" w:rsidR="00DE0707" w:rsidRPr="00923224" w:rsidRDefault="00DE0707" w:rsidP="008E0853">
            <w:pPr>
              <w:ind w:left="102"/>
              <w:rPr>
                <w:sz w:val="17"/>
                <w:szCs w:val="17"/>
              </w:rPr>
            </w:pPr>
            <w:r w:rsidRPr="00923224">
              <w:rPr>
                <w:rFonts w:eastAsia="Times New Roman"/>
                <w:i/>
                <w:iCs/>
                <w:color w:val="231F20"/>
                <w:sz w:val="17"/>
                <w:szCs w:val="17"/>
              </w:rPr>
              <w:t>quantum satis</w:t>
            </w:r>
          </w:p>
        </w:tc>
        <w:tc>
          <w:tcPr>
            <w:tcW w:w="1638" w:type="dxa"/>
            <w:tcBorders>
              <w:top w:val="single" w:sz="4" w:space="0" w:color="auto"/>
              <w:bottom w:val="single" w:sz="4" w:space="0" w:color="auto"/>
              <w:right w:val="single" w:sz="8" w:space="0" w:color="231F20"/>
            </w:tcBorders>
            <w:vAlign w:val="center"/>
          </w:tcPr>
          <w:p w14:paraId="0A8338B0" w14:textId="77777777" w:rsidR="00DE0707" w:rsidRPr="00923224" w:rsidRDefault="00DE0707" w:rsidP="008E0853">
            <w:pPr>
              <w:ind w:left="134" w:right="71"/>
              <w:rPr>
                <w:sz w:val="17"/>
                <w:szCs w:val="17"/>
              </w:rPr>
            </w:pPr>
          </w:p>
        </w:tc>
        <w:tc>
          <w:tcPr>
            <w:tcW w:w="4773" w:type="dxa"/>
            <w:tcBorders>
              <w:top w:val="single" w:sz="4" w:space="0" w:color="auto"/>
              <w:bottom w:val="single" w:sz="4" w:space="0" w:color="auto"/>
            </w:tcBorders>
            <w:vAlign w:val="center"/>
          </w:tcPr>
          <w:p w14:paraId="6722680A" w14:textId="77777777" w:rsidR="00DE0707" w:rsidRPr="00923224" w:rsidRDefault="00DE0707" w:rsidP="008E0853">
            <w:pPr>
              <w:ind w:left="113"/>
              <w:rPr>
                <w:sz w:val="17"/>
                <w:szCs w:val="17"/>
              </w:rPr>
            </w:pPr>
            <w:r w:rsidRPr="00923224">
              <w:rPr>
                <w:sz w:val="17"/>
                <w:szCs w:val="17"/>
              </w:rPr>
              <w:t>sadece balık ezmesi ve kabuklu ezmesi</w:t>
            </w:r>
          </w:p>
        </w:tc>
      </w:tr>
      <w:tr w:rsidR="00DE0707" w:rsidRPr="00923224" w14:paraId="3AD75D30" w14:textId="77777777" w:rsidTr="006A576B">
        <w:trPr>
          <w:trHeight w:val="455"/>
        </w:trPr>
        <w:tc>
          <w:tcPr>
            <w:tcW w:w="1330" w:type="dxa"/>
            <w:tcBorders>
              <w:right w:val="single" w:sz="8" w:space="0" w:color="231F20"/>
            </w:tcBorders>
            <w:vAlign w:val="center"/>
          </w:tcPr>
          <w:p w14:paraId="0CDD8806" w14:textId="77777777" w:rsidR="00DE0707" w:rsidRPr="00923224" w:rsidRDefault="00DE0707" w:rsidP="008E0853">
            <w:pPr>
              <w:rPr>
                <w:sz w:val="17"/>
                <w:szCs w:val="17"/>
              </w:rPr>
            </w:pPr>
          </w:p>
        </w:tc>
        <w:tc>
          <w:tcPr>
            <w:tcW w:w="1400" w:type="dxa"/>
            <w:tcBorders>
              <w:top w:val="single" w:sz="4" w:space="0" w:color="auto"/>
              <w:bottom w:val="single" w:sz="4" w:space="0" w:color="auto"/>
              <w:right w:val="single" w:sz="8" w:space="0" w:color="231F20"/>
            </w:tcBorders>
            <w:vAlign w:val="center"/>
          </w:tcPr>
          <w:p w14:paraId="29B80B8C" w14:textId="77777777" w:rsidR="00DE0707" w:rsidRPr="00923224" w:rsidRDefault="00DE0707" w:rsidP="008E0853">
            <w:pPr>
              <w:ind w:left="110"/>
              <w:rPr>
                <w:sz w:val="17"/>
                <w:szCs w:val="17"/>
              </w:rPr>
            </w:pPr>
            <w:r w:rsidRPr="00923224">
              <w:rPr>
                <w:rFonts w:eastAsia="Times New Roman"/>
                <w:color w:val="231F20"/>
                <w:sz w:val="17"/>
                <w:szCs w:val="17"/>
              </w:rPr>
              <w:t>E 100</w:t>
            </w:r>
          </w:p>
        </w:tc>
        <w:tc>
          <w:tcPr>
            <w:tcW w:w="2839" w:type="dxa"/>
            <w:tcBorders>
              <w:top w:val="single" w:sz="4" w:space="0" w:color="auto"/>
              <w:bottom w:val="single" w:sz="4" w:space="0" w:color="auto"/>
              <w:right w:val="single" w:sz="8" w:space="0" w:color="231F20"/>
            </w:tcBorders>
            <w:vAlign w:val="center"/>
          </w:tcPr>
          <w:p w14:paraId="149FCAA3" w14:textId="77777777" w:rsidR="00DE0707" w:rsidRPr="00923224" w:rsidRDefault="00DE0707" w:rsidP="008E0853">
            <w:pPr>
              <w:ind w:left="92"/>
              <w:rPr>
                <w:sz w:val="17"/>
                <w:szCs w:val="17"/>
              </w:rPr>
            </w:pPr>
            <w:r w:rsidRPr="00923224">
              <w:rPr>
                <w:rFonts w:eastAsia="Times New Roman"/>
                <w:color w:val="231F20"/>
                <w:sz w:val="17"/>
                <w:szCs w:val="17"/>
              </w:rPr>
              <w:t>Kurkumin</w:t>
            </w:r>
          </w:p>
        </w:tc>
        <w:tc>
          <w:tcPr>
            <w:tcW w:w="1960" w:type="dxa"/>
            <w:tcBorders>
              <w:top w:val="single" w:sz="4" w:space="0" w:color="auto"/>
              <w:bottom w:val="single" w:sz="4" w:space="0" w:color="auto"/>
              <w:right w:val="single" w:sz="8" w:space="0" w:color="231F20"/>
            </w:tcBorders>
            <w:vAlign w:val="center"/>
          </w:tcPr>
          <w:p w14:paraId="512D7B59" w14:textId="77777777" w:rsidR="00DE0707" w:rsidRPr="00923224" w:rsidRDefault="00DE0707" w:rsidP="008E0853">
            <w:pPr>
              <w:ind w:left="102"/>
              <w:rPr>
                <w:sz w:val="17"/>
                <w:szCs w:val="17"/>
              </w:rPr>
            </w:pPr>
            <w:r w:rsidRPr="00923224">
              <w:rPr>
                <w:rFonts w:eastAsia="Times New Roman"/>
                <w:color w:val="231F20"/>
                <w:sz w:val="17"/>
                <w:szCs w:val="17"/>
              </w:rPr>
              <w:t>250</w:t>
            </w:r>
          </w:p>
        </w:tc>
        <w:tc>
          <w:tcPr>
            <w:tcW w:w="1638" w:type="dxa"/>
            <w:tcBorders>
              <w:top w:val="single" w:sz="4" w:space="0" w:color="auto"/>
              <w:bottom w:val="single" w:sz="4" w:space="0" w:color="auto"/>
              <w:right w:val="single" w:sz="8" w:space="0" w:color="231F20"/>
            </w:tcBorders>
            <w:vAlign w:val="center"/>
          </w:tcPr>
          <w:p w14:paraId="58E1DEA5" w14:textId="77777777" w:rsidR="00DE0707" w:rsidRPr="00923224" w:rsidRDefault="00DE0707" w:rsidP="008E0853">
            <w:pPr>
              <w:ind w:left="134" w:right="71"/>
              <w:rPr>
                <w:sz w:val="17"/>
                <w:szCs w:val="17"/>
              </w:rPr>
            </w:pPr>
            <w:r w:rsidRPr="00923224">
              <w:rPr>
                <w:rFonts w:eastAsia="Times New Roman"/>
                <w:color w:val="231F20"/>
                <w:sz w:val="17"/>
                <w:szCs w:val="17"/>
              </w:rPr>
              <w:t>(36)</w:t>
            </w:r>
          </w:p>
        </w:tc>
        <w:tc>
          <w:tcPr>
            <w:tcW w:w="4773" w:type="dxa"/>
            <w:tcBorders>
              <w:top w:val="single" w:sz="4" w:space="0" w:color="auto"/>
              <w:bottom w:val="single" w:sz="4" w:space="0" w:color="auto"/>
            </w:tcBorders>
            <w:vAlign w:val="center"/>
          </w:tcPr>
          <w:p w14:paraId="6C274D8F" w14:textId="77777777" w:rsidR="00DE0707" w:rsidRPr="00923224" w:rsidRDefault="00DE0707" w:rsidP="008E0853">
            <w:pPr>
              <w:ind w:left="113"/>
              <w:rPr>
                <w:sz w:val="17"/>
                <w:szCs w:val="17"/>
              </w:rPr>
            </w:pPr>
            <w:r w:rsidRPr="00923224">
              <w:rPr>
                <w:sz w:val="17"/>
                <w:szCs w:val="17"/>
              </w:rPr>
              <w:t>sadece ön pişirme yapılmış kabuklular</w:t>
            </w:r>
          </w:p>
        </w:tc>
      </w:tr>
      <w:tr w:rsidR="00DE0707" w:rsidRPr="00923224" w14:paraId="00835516" w14:textId="77777777" w:rsidTr="006A576B">
        <w:trPr>
          <w:trHeight w:val="455"/>
        </w:trPr>
        <w:tc>
          <w:tcPr>
            <w:tcW w:w="1330" w:type="dxa"/>
            <w:tcBorders>
              <w:right w:val="single" w:sz="8" w:space="0" w:color="231F20"/>
            </w:tcBorders>
            <w:vAlign w:val="center"/>
          </w:tcPr>
          <w:p w14:paraId="731EC630" w14:textId="77777777" w:rsidR="00DE0707" w:rsidRPr="00923224" w:rsidRDefault="00DE0707" w:rsidP="008E0853">
            <w:pPr>
              <w:rPr>
                <w:sz w:val="17"/>
                <w:szCs w:val="17"/>
              </w:rPr>
            </w:pPr>
          </w:p>
        </w:tc>
        <w:tc>
          <w:tcPr>
            <w:tcW w:w="1400" w:type="dxa"/>
            <w:tcBorders>
              <w:top w:val="single" w:sz="4" w:space="0" w:color="auto"/>
              <w:bottom w:val="single" w:sz="4" w:space="0" w:color="auto"/>
              <w:right w:val="single" w:sz="8" w:space="0" w:color="231F20"/>
            </w:tcBorders>
            <w:vAlign w:val="center"/>
          </w:tcPr>
          <w:p w14:paraId="7EA611C6" w14:textId="77777777" w:rsidR="00DE0707" w:rsidRPr="00923224" w:rsidRDefault="00DE0707" w:rsidP="008E0853">
            <w:pPr>
              <w:ind w:left="110"/>
              <w:rPr>
                <w:rFonts w:eastAsia="Times New Roman"/>
                <w:color w:val="231F20"/>
                <w:sz w:val="17"/>
                <w:szCs w:val="17"/>
              </w:rPr>
            </w:pPr>
            <w:r w:rsidRPr="00923224">
              <w:rPr>
                <w:rFonts w:eastAsia="Times New Roman"/>
                <w:color w:val="231F20"/>
                <w:sz w:val="17"/>
                <w:szCs w:val="17"/>
              </w:rPr>
              <w:t>E 101</w:t>
            </w:r>
          </w:p>
        </w:tc>
        <w:tc>
          <w:tcPr>
            <w:tcW w:w="2839" w:type="dxa"/>
            <w:tcBorders>
              <w:top w:val="single" w:sz="4" w:space="0" w:color="auto"/>
              <w:bottom w:val="single" w:sz="4" w:space="0" w:color="auto"/>
              <w:right w:val="single" w:sz="8" w:space="0" w:color="231F20"/>
            </w:tcBorders>
            <w:vAlign w:val="center"/>
          </w:tcPr>
          <w:p w14:paraId="4404E053" w14:textId="77777777" w:rsidR="00DE0707" w:rsidRPr="00923224" w:rsidRDefault="00DE0707" w:rsidP="008E0853">
            <w:pPr>
              <w:ind w:left="92"/>
              <w:rPr>
                <w:rFonts w:eastAsia="Times New Roman"/>
                <w:color w:val="231F20"/>
                <w:sz w:val="17"/>
                <w:szCs w:val="17"/>
              </w:rPr>
            </w:pPr>
            <w:r w:rsidRPr="00923224">
              <w:rPr>
                <w:rFonts w:eastAsia="Times New Roman"/>
                <w:color w:val="231F20"/>
                <w:sz w:val="17"/>
                <w:szCs w:val="17"/>
              </w:rPr>
              <w:t>Riboflavinler</w:t>
            </w:r>
          </w:p>
        </w:tc>
        <w:tc>
          <w:tcPr>
            <w:tcW w:w="1960" w:type="dxa"/>
            <w:tcBorders>
              <w:top w:val="single" w:sz="4" w:space="0" w:color="auto"/>
              <w:bottom w:val="single" w:sz="4" w:space="0" w:color="auto"/>
              <w:right w:val="single" w:sz="8" w:space="0" w:color="231F20"/>
            </w:tcBorders>
            <w:vAlign w:val="center"/>
          </w:tcPr>
          <w:p w14:paraId="0A1EB2B0" w14:textId="77777777" w:rsidR="00DE0707" w:rsidRPr="00923224" w:rsidRDefault="00DE0707" w:rsidP="008E0853">
            <w:pPr>
              <w:ind w:left="102"/>
              <w:rPr>
                <w:rFonts w:eastAsia="Times New Roman"/>
                <w:color w:val="231F20"/>
                <w:sz w:val="17"/>
                <w:szCs w:val="17"/>
              </w:rPr>
            </w:pPr>
            <w:r w:rsidRPr="00923224">
              <w:rPr>
                <w:rFonts w:eastAsia="Times New Roman"/>
                <w:i/>
                <w:iCs/>
                <w:color w:val="231F20"/>
                <w:sz w:val="17"/>
                <w:szCs w:val="17"/>
              </w:rPr>
              <w:t>quantum satis</w:t>
            </w:r>
          </w:p>
        </w:tc>
        <w:tc>
          <w:tcPr>
            <w:tcW w:w="1638" w:type="dxa"/>
            <w:tcBorders>
              <w:top w:val="single" w:sz="4" w:space="0" w:color="auto"/>
              <w:bottom w:val="single" w:sz="4" w:space="0" w:color="auto"/>
              <w:right w:val="single" w:sz="8" w:space="0" w:color="231F20"/>
            </w:tcBorders>
            <w:vAlign w:val="center"/>
          </w:tcPr>
          <w:p w14:paraId="56B9B7F1" w14:textId="77777777" w:rsidR="00DE0707" w:rsidRPr="00923224" w:rsidRDefault="00DE0707" w:rsidP="008E0853">
            <w:pPr>
              <w:ind w:left="134" w:right="71"/>
              <w:rPr>
                <w:rFonts w:eastAsia="Times New Roman"/>
                <w:color w:val="231F20"/>
                <w:sz w:val="17"/>
                <w:szCs w:val="17"/>
              </w:rPr>
            </w:pPr>
          </w:p>
        </w:tc>
        <w:tc>
          <w:tcPr>
            <w:tcW w:w="4773" w:type="dxa"/>
            <w:tcBorders>
              <w:top w:val="single" w:sz="4" w:space="0" w:color="auto"/>
              <w:bottom w:val="single" w:sz="4" w:space="0" w:color="auto"/>
            </w:tcBorders>
            <w:vAlign w:val="center"/>
          </w:tcPr>
          <w:p w14:paraId="2DD2869F" w14:textId="77777777" w:rsidR="00DE0707" w:rsidRPr="00923224" w:rsidRDefault="00DE0707" w:rsidP="008E0853">
            <w:pPr>
              <w:ind w:left="113"/>
              <w:rPr>
                <w:rFonts w:eastAsia="Times New Roman"/>
                <w:color w:val="231F20"/>
                <w:sz w:val="17"/>
                <w:szCs w:val="17"/>
              </w:rPr>
            </w:pPr>
            <w:r w:rsidRPr="00923224">
              <w:rPr>
                <w:sz w:val="17"/>
                <w:szCs w:val="17"/>
              </w:rPr>
              <w:t>sadece ön pişirme yapılmış kabuklular</w:t>
            </w:r>
          </w:p>
        </w:tc>
      </w:tr>
      <w:tr w:rsidR="00DE0707" w:rsidRPr="00923224" w14:paraId="58C82A42" w14:textId="77777777" w:rsidTr="006A576B">
        <w:trPr>
          <w:trHeight w:val="455"/>
        </w:trPr>
        <w:tc>
          <w:tcPr>
            <w:tcW w:w="1330" w:type="dxa"/>
            <w:tcBorders>
              <w:right w:val="single" w:sz="8" w:space="0" w:color="231F20"/>
            </w:tcBorders>
            <w:vAlign w:val="center"/>
          </w:tcPr>
          <w:p w14:paraId="4963DFDE" w14:textId="77777777" w:rsidR="00DE0707" w:rsidRPr="00923224" w:rsidRDefault="00DE0707" w:rsidP="008E0853">
            <w:pPr>
              <w:rPr>
                <w:sz w:val="17"/>
                <w:szCs w:val="17"/>
              </w:rPr>
            </w:pPr>
          </w:p>
        </w:tc>
        <w:tc>
          <w:tcPr>
            <w:tcW w:w="1400" w:type="dxa"/>
            <w:tcBorders>
              <w:top w:val="single" w:sz="4" w:space="0" w:color="auto"/>
              <w:bottom w:val="single" w:sz="4" w:space="0" w:color="auto"/>
              <w:right w:val="single" w:sz="8" w:space="0" w:color="231F20"/>
            </w:tcBorders>
            <w:vAlign w:val="center"/>
          </w:tcPr>
          <w:p w14:paraId="17902E4E" w14:textId="77777777" w:rsidR="00DE0707" w:rsidRPr="00923224" w:rsidRDefault="00DE0707" w:rsidP="008E0853">
            <w:pPr>
              <w:ind w:left="110"/>
              <w:rPr>
                <w:rFonts w:eastAsia="Times New Roman"/>
                <w:color w:val="231F20"/>
                <w:sz w:val="17"/>
                <w:szCs w:val="17"/>
              </w:rPr>
            </w:pPr>
            <w:r w:rsidRPr="00923224">
              <w:rPr>
                <w:rFonts w:eastAsia="Times New Roman"/>
                <w:color w:val="231F20"/>
                <w:sz w:val="17"/>
                <w:szCs w:val="17"/>
              </w:rPr>
              <w:t>E 102</w:t>
            </w:r>
          </w:p>
        </w:tc>
        <w:tc>
          <w:tcPr>
            <w:tcW w:w="2839" w:type="dxa"/>
            <w:tcBorders>
              <w:top w:val="single" w:sz="4" w:space="0" w:color="auto"/>
              <w:bottom w:val="single" w:sz="4" w:space="0" w:color="auto"/>
              <w:right w:val="single" w:sz="8" w:space="0" w:color="231F20"/>
            </w:tcBorders>
            <w:vAlign w:val="center"/>
          </w:tcPr>
          <w:p w14:paraId="114D1F6F" w14:textId="77777777" w:rsidR="00DE0707" w:rsidRPr="00923224" w:rsidRDefault="00DE0707" w:rsidP="008E0853">
            <w:pPr>
              <w:ind w:left="92"/>
              <w:rPr>
                <w:rFonts w:eastAsia="Times New Roman"/>
                <w:color w:val="231F20"/>
                <w:sz w:val="17"/>
                <w:szCs w:val="17"/>
              </w:rPr>
            </w:pPr>
            <w:r w:rsidRPr="00923224">
              <w:rPr>
                <w:rFonts w:eastAsia="Times New Roman"/>
                <w:color w:val="231F20"/>
                <w:sz w:val="17"/>
                <w:szCs w:val="17"/>
              </w:rPr>
              <w:t>Tartrazin</w:t>
            </w:r>
          </w:p>
        </w:tc>
        <w:tc>
          <w:tcPr>
            <w:tcW w:w="1960" w:type="dxa"/>
            <w:tcBorders>
              <w:top w:val="single" w:sz="4" w:space="0" w:color="auto"/>
              <w:bottom w:val="single" w:sz="4" w:space="0" w:color="auto"/>
              <w:right w:val="single" w:sz="8" w:space="0" w:color="231F20"/>
            </w:tcBorders>
            <w:vAlign w:val="center"/>
          </w:tcPr>
          <w:p w14:paraId="56BBA889" w14:textId="77777777" w:rsidR="00DE0707" w:rsidRPr="00923224" w:rsidRDefault="00DE0707" w:rsidP="008E0853">
            <w:pPr>
              <w:ind w:left="102"/>
              <w:rPr>
                <w:rFonts w:eastAsia="Times New Roman"/>
                <w:i/>
                <w:iCs/>
                <w:color w:val="231F20"/>
                <w:sz w:val="17"/>
                <w:szCs w:val="17"/>
              </w:rPr>
            </w:pPr>
            <w:r w:rsidRPr="00923224">
              <w:rPr>
                <w:rFonts w:eastAsia="Times New Roman"/>
                <w:color w:val="231F20"/>
                <w:sz w:val="17"/>
                <w:szCs w:val="17"/>
              </w:rPr>
              <w:t>250</w:t>
            </w:r>
          </w:p>
        </w:tc>
        <w:tc>
          <w:tcPr>
            <w:tcW w:w="1638" w:type="dxa"/>
            <w:tcBorders>
              <w:top w:val="single" w:sz="4" w:space="0" w:color="auto"/>
              <w:bottom w:val="single" w:sz="4" w:space="0" w:color="auto"/>
              <w:right w:val="single" w:sz="8" w:space="0" w:color="231F20"/>
            </w:tcBorders>
            <w:vAlign w:val="center"/>
          </w:tcPr>
          <w:p w14:paraId="783D66FC" w14:textId="77777777" w:rsidR="00DE0707" w:rsidRPr="00923224" w:rsidRDefault="00DE0707" w:rsidP="008E0853">
            <w:pPr>
              <w:ind w:left="134" w:right="71"/>
              <w:rPr>
                <w:rFonts w:eastAsia="Times New Roman"/>
                <w:color w:val="231F20"/>
                <w:sz w:val="17"/>
                <w:szCs w:val="17"/>
              </w:rPr>
            </w:pPr>
            <w:r w:rsidRPr="00923224">
              <w:rPr>
                <w:rFonts w:eastAsia="Times New Roman"/>
                <w:color w:val="231F20"/>
                <w:sz w:val="17"/>
                <w:szCs w:val="17"/>
              </w:rPr>
              <w:t>(36)</w:t>
            </w:r>
          </w:p>
        </w:tc>
        <w:tc>
          <w:tcPr>
            <w:tcW w:w="4773" w:type="dxa"/>
            <w:tcBorders>
              <w:top w:val="single" w:sz="4" w:space="0" w:color="auto"/>
              <w:bottom w:val="single" w:sz="4" w:space="0" w:color="auto"/>
            </w:tcBorders>
            <w:vAlign w:val="center"/>
          </w:tcPr>
          <w:p w14:paraId="66A4BBDE" w14:textId="77777777" w:rsidR="00DE0707" w:rsidRPr="00923224" w:rsidRDefault="00DE0707" w:rsidP="008E0853">
            <w:pPr>
              <w:ind w:left="113"/>
              <w:rPr>
                <w:rFonts w:eastAsia="Times New Roman"/>
                <w:color w:val="231F20"/>
                <w:sz w:val="17"/>
                <w:szCs w:val="17"/>
              </w:rPr>
            </w:pPr>
            <w:r w:rsidRPr="00923224">
              <w:rPr>
                <w:sz w:val="17"/>
                <w:szCs w:val="17"/>
              </w:rPr>
              <w:t>sadece ön pişirme yapılmış kabuklular</w:t>
            </w:r>
          </w:p>
        </w:tc>
      </w:tr>
      <w:tr w:rsidR="00DE0707" w:rsidRPr="00923224" w14:paraId="39863E35" w14:textId="77777777" w:rsidTr="006A576B">
        <w:trPr>
          <w:trHeight w:val="455"/>
        </w:trPr>
        <w:tc>
          <w:tcPr>
            <w:tcW w:w="1330" w:type="dxa"/>
            <w:tcBorders>
              <w:right w:val="single" w:sz="8" w:space="0" w:color="231F20"/>
            </w:tcBorders>
            <w:vAlign w:val="center"/>
          </w:tcPr>
          <w:p w14:paraId="120A146D" w14:textId="77777777" w:rsidR="00DE0707" w:rsidRPr="00923224" w:rsidRDefault="00DE0707" w:rsidP="008E0853">
            <w:pPr>
              <w:rPr>
                <w:sz w:val="17"/>
                <w:szCs w:val="17"/>
              </w:rPr>
            </w:pPr>
          </w:p>
        </w:tc>
        <w:tc>
          <w:tcPr>
            <w:tcW w:w="1400" w:type="dxa"/>
            <w:tcBorders>
              <w:top w:val="single" w:sz="4" w:space="0" w:color="auto"/>
              <w:bottom w:val="single" w:sz="4" w:space="0" w:color="auto"/>
              <w:right w:val="single" w:sz="8" w:space="0" w:color="231F20"/>
            </w:tcBorders>
            <w:vAlign w:val="center"/>
          </w:tcPr>
          <w:p w14:paraId="27BE4309" w14:textId="77777777" w:rsidR="00DE0707" w:rsidRPr="00923224" w:rsidRDefault="00DE0707" w:rsidP="008E0853">
            <w:pPr>
              <w:ind w:left="110"/>
              <w:rPr>
                <w:rFonts w:eastAsia="Times New Roman"/>
                <w:color w:val="231F20"/>
                <w:sz w:val="17"/>
                <w:szCs w:val="17"/>
              </w:rPr>
            </w:pPr>
            <w:r w:rsidRPr="00923224">
              <w:rPr>
                <w:rFonts w:eastAsia="Times New Roman"/>
                <w:color w:val="231F20"/>
                <w:sz w:val="17"/>
                <w:szCs w:val="17"/>
              </w:rPr>
              <w:t>E 120</w:t>
            </w:r>
          </w:p>
        </w:tc>
        <w:tc>
          <w:tcPr>
            <w:tcW w:w="2839" w:type="dxa"/>
            <w:tcBorders>
              <w:top w:val="single" w:sz="4" w:space="0" w:color="auto"/>
              <w:bottom w:val="single" w:sz="4" w:space="0" w:color="auto"/>
              <w:right w:val="single" w:sz="8" w:space="0" w:color="231F20"/>
            </w:tcBorders>
            <w:vAlign w:val="center"/>
          </w:tcPr>
          <w:p w14:paraId="491E74E7" w14:textId="77777777" w:rsidR="00DE0707" w:rsidRPr="00923224" w:rsidRDefault="00DE0707" w:rsidP="008E0853">
            <w:pPr>
              <w:ind w:left="92"/>
              <w:rPr>
                <w:rFonts w:eastAsia="Times New Roman"/>
                <w:color w:val="231F20"/>
                <w:sz w:val="17"/>
                <w:szCs w:val="17"/>
              </w:rPr>
            </w:pPr>
            <w:r w:rsidRPr="00923224">
              <w:rPr>
                <w:rFonts w:eastAsia="Times New Roman"/>
                <w:color w:val="231F20"/>
                <w:sz w:val="17"/>
                <w:szCs w:val="17"/>
              </w:rPr>
              <w:t>Karminik asit, Karmin</w:t>
            </w:r>
          </w:p>
        </w:tc>
        <w:tc>
          <w:tcPr>
            <w:tcW w:w="1960" w:type="dxa"/>
            <w:tcBorders>
              <w:top w:val="single" w:sz="4" w:space="0" w:color="auto"/>
              <w:bottom w:val="single" w:sz="4" w:space="0" w:color="auto"/>
              <w:right w:val="single" w:sz="8" w:space="0" w:color="231F20"/>
            </w:tcBorders>
            <w:vAlign w:val="center"/>
          </w:tcPr>
          <w:p w14:paraId="3077AA72" w14:textId="77777777" w:rsidR="00DE0707" w:rsidRPr="00923224" w:rsidRDefault="00DE0707" w:rsidP="008E0853">
            <w:pPr>
              <w:ind w:left="102"/>
              <w:rPr>
                <w:rFonts w:eastAsia="Times New Roman"/>
                <w:color w:val="231F20"/>
                <w:sz w:val="17"/>
                <w:szCs w:val="17"/>
              </w:rPr>
            </w:pPr>
            <w:r w:rsidRPr="00923224">
              <w:rPr>
                <w:rFonts w:eastAsia="Times New Roman"/>
                <w:color w:val="231F20"/>
                <w:sz w:val="17"/>
                <w:szCs w:val="17"/>
              </w:rPr>
              <w:t>250</w:t>
            </w:r>
          </w:p>
        </w:tc>
        <w:tc>
          <w:tcPr>
            <w:tcW w:w="1638" w:type="dxa"/>
            <w:tcBorders>
              <w:top w:val="single" w:sz="4" w:space="0" w:color="auto"/>
              <w:bottom w:val="single" w:sz="4" w:space="0" w:color="auto"/>
              <w:right w:val="single" w:sz="8" w:space="0" w:color="231F20"/>
            </w:tcBorders>
            <w:vAlign w:val="center"/>
          </w:tcPr>
          <w:p w14:paraId="79D299CC" w14:textId="77777777" w:rsidR="00DE0707" w:rsidRPr="00923224" w:rsidRDefault="00DE0707" w:rsidP="008E0853">
            <w:pPr>
              <w:ind w:left="134" w:right="71"/>
              <w:rPr>
                <w:rFonts w:eastAsia="Times New Roman"/>
                <w:color w:val="231F20"/>
                <w:sz w:val="17"/>
                <w:szCs w:val="17"/>
              </w:rPr>
            </w:pPr>
            <w:r w:rsidRPr="00923224">
              <w:rPr>
                <w:rFonts w:eastAsia="Times New Roman"/>
                <w:color w:val="231F20"/>
                <w:sz w:val="17"/>
                <w:szCs w:val="17"/>
              </w:rPr>
              <w:t>(36)</w:t>
            </w:r>
          </w:p>
        </w:tc>
        <w:tc>
          <w:tcPr>
            <w:tcW w:w="4773" w:type="dxa"/>
            <w:tcBorders>
              <w:top w:val="single" w:sz="4" w:space="0" w:color="auto"/>
              <w:bottom w:val="single" w:sz="4" w:space="0" w:color="auto"/>
            </w:tcBorders>
            <w:vAlign w:val="center"/>
          </w:tcPr>
          <w:p w14:paraId="1F6324C4" w14:textId="77777777" w:rsidR="00DE0707" w:rsidRPr="00923224" w:rsidRDefault="00DE0707" w:rsidP="008E0853">
            <w:pPr>
              <w:ind w:left="113"/>
              <w:rPr>
                <w:rFonts w:eastAsia="Times New Roman"/>
                <w:color w:val="231F20"/>
                <w:sz w:val="17"/>
                <w:szCs w:val="17"/>
              </w:rPr>
            </w:pPr>
            <w:r w:rsidRPr="00923224">
              <w:rPr>
                <w:sz w:val="17"/>
                <w:szCs w:val="17"/>
              </w:rPr>
              <w:t>sadece ön pişirme yapılmış kabuklular</w:t>
            </w:r>
          </w:p>
        </w:tc>
      </w:tr>
    </w:tbl>
    <w:p w14:paraId="6E0D4A46" w14:textId="77777777" w:rsidR="00D65258" w:rsidRPr="00923224" w:rsidRDefault="00D65258">
      <w:pPr>
        <w:rPr>
          <w:sz w:val="17"/>
          <w:szCs w:val="17"/>
        </w:rPr>
        <w:sectPr w:rsidR="00D65258" w:rsidRPr="00923224" w:rsidSect="002466BA">
          <w:type w:val="continuous"/>
          <w:pgSz w:w="16840" w:h="11906" w:orient="landscape"/>
          <w:pgMar w:top="1237" w:right="958" w:bottom="865" w:left="1080" w:header="0" w:footer="0" w:gutter="0"/>
          <w:cols w:space="708" w:equalWidth="0">
            <w:col w:w="14800"/>
          </w:cols>
        </w:sectPr>
      </w:pPr>
    </w:p>
    <w:p w14:paraId="0EE7432A" w14:textId="77777777" w:rsidR="00D65258" w:rsidRPr="00923224" w:rsidRDefault="00D65258">
      <w:pPr>
        <w:spacing w:line="33" w:lineRule="exact"/>
        <w:rPr>
          <w:sz w:val="17"/>
          <w:szCs w:val="17"/>
        </w:rPr>
      </w:pPr>
      <w:bookmarkStart w:id="107" w:name="page196"/>
      <w:bookmarkEnd w:id="107"/>
    </w:p>
    <w:p w14:paraId="59084CBE" w14:textId="77777777" w:rsidR="005162CF" w:rsidRPr="00923224" w:rsidRDefault="005162CF" w:rsidP="005162CF">
      <w:pPr>
        <w:jc w:val="center"/>
        <w:rPr>
          <w:rFonts w:eastAsia="Times New Roman"/>
          <w:color w:val="231F20"/>
          <w:sz w:val="17"/>
          <w:szCs w:val="17"/>
        </w:rPr>
        <w:sectPr w:rsidR="005162CF" w:rsidRPr="00923224">
          <w:pgSz w:w="16840" w:h="11906" w:orient="landscape"/>
          <w:pgMar w:top="1245" w:right="904" w:bottom="865" w:left="1080" w:header="0" w:footer="0" w:gutter="0"/>
          <w:cols w:num="2" w:space="708" w:equalWidth="0">
            <w:col w:w="14500" w:space="313"/>
            <w:col w:w="41"/>
          </w:cols>
        </w:sectPr>
      </w:pPr>
    </w:p>
    <w:tbl>
      <w:tblPr>
        <w:tblW w:w="13982" w:type="dxa"/>
        <w:tblInd w:w="966" w:type="dxa"/>
        <w:tblLayout w:type="fixed"/>
        <w:tblCellMar>
          <w:left w:w="0" w:type="dxa"/>
          <w:right w:w="0" w:type="dxa"/>
        </w:tblCellMar>
        <w:tblLook w:val="04A0" w:firstRow="1" w:lastRow="0" w:firstColumn="1" w:lastColumn="0" w:noHBand="0" w:noVBand="1"/>
      </w:tblPr>
      <w:tblGrid>
        <w:gridCol w:w="1316"/>
        <w:gridCol w:w="1400"/>
        <w:gridCol w:w="2827"/>
        <w:gridCol w:w="2002"/>
        <w:gridCol w:w="1638"/>
        <w:gridCol w:w="4759"/>
        <w:gridCol w:w="20"/>
        <w:gridCol w:w="20"/>
      </w:tblGrid>
      <w:tr w:rsidR="005162CF" w:rsidRPr="00923224" w14:paraId="116A6251" w14:textId="77777777" w:rsidTr="006A576B">
        <w:trPr>
          <w:trHeight w:val="814"/>
        </w:trPr>
        <w:tc>
          <w:tcPr>
            <w:tcW w:w="1316" w:type="dxa"/>
            <w:tcBorders>
              <w:top w:val="single" w:sz="4" w:space="0" w:color="auto"/>
              <w:bottom w:val="single" w:sz="4" w:space="0" w:color="auto"/>
              <w:right w:val="single" w:sz="8" w:space="0" w:color="231F20"/>
            </w:tcBorders>
            <w:vAlign w:val="center"/>
          </w:tcPr>
          <w:p w14:paraId="2E74EE7D" w14:textId="77777777" w:rsidR="005162CF" w:rsidRPr="00923224" w:rsidRDefault="005162CF" w:rsidP="005162CF">
            <w:pPr>
              <w:jc w:val="center"/>
              <w:rPr>
                <w:sz w:val="17"/>
                <w:szCs w:val="17"/>
              </w:rPr>
            </w:pPr>
            <w:r w:rsidRPr="00923224">
              <w:rPr>
                <w:rFonts w:eastAsia="Times New Roman"/>
                <w:color w:val="231F20"/>
                <w:sz w:val="17"/>
                <w:szCs w:val="17"/>
              </w:rPr>
              <w:t>Kategori numarası</w:t>
            </w:r>
          </w:p>
        </w:tc>
        <w:tc>
          <w:tcPr>
            <w:tcW w:w="1400" w:type="dxa"/>
            <w:tcBorders>
              <w:top w:val="single" w:sz="4" w:space="0" w:color="auto"/>
              <w:bottom w:val="single" w:sz="4" w:space="0" w:color="auto"/>
              <w:right w:val="single" w:sz="8" w:space="0" w:color="231F20"/>
            </w:tcBorders>
            <w:vAlign w:val="center"/>
          </w:tcPr>
          <w:p w14:paraId="56EE069A" w14:textId="77777777" w:rsidR="005162CF" w:rsidRPr="00923224" w:rsidRDefault="005162CF" w:rsidP="005162CF">
            <w:pPr>
              <w:jc w:val="center"/>
              <w:rPr>
                <w:sz w:val="17"/>
                <w:szCs w:val="17"/>
              </w:rPr>
            </w:pPr>
            <w:r w:rsidRPr="00923224">
              <w:rPr>
                <w:rFonts w:eastAsia="Times New Roman"/>
                <w:color w:val="231F20"/>
                <w:sz w:val="17"/>
                <w:szCs w:val="17"/>
              </w:rPr>
              <w:t>E-kodu</w:t>
            </w:r>
          </w:p>
        </w:tc>
        <w:tc>
          <w:tcPr>
            <w:tcW w:w="2827" w:type="dxa"/>
            <w:tcBorders>
              <w:top w:val="single" w:sz="4" w:space="0" w:color="auto"/>
              <w:bottom w:val="single" w:sz="4" w:space="0" w:color="auto"/>
              <w:right w:val="single" w:sz="8" w:space="0" w:color="231F20"/>
            </w:tcBorders>
            <w:vAlign w:val="center"/>
          </w:tcPr>
          <w:p w14:paraId="04802FF2" w14:textId="77777777" w:rsidR="005162CF" w:rsidRPr="00923224" w:rsidRDefault="005162CF" w:rsidP="005162CF">
            <w:pPr>
              <w:jc w:val="center"/>
              <w:rPr>
                <w:sz w:val="17"/>
                <w:szCs w:val="17"/>
              </w:rPr>
            </w:pPr>
            <w:r w:rsidRPr="00923224">
              <w:rPr>
                <w:rFonts w:eastAsia="Times New Roman"/>
                <w:color w:val="231F20"/>
                <w:sz w:val="17"/>
                <w:szCs w:val="17"/>
              </w:rPr>
              <w:t>Adı</w:t>
            </w:r>
          </w:p>
        </w:tc>
        <w:tc>
          <w:tcPr>
            <w:tcW w:w="2002" w:type="dxa"/>
            <w:tcBorders>
              <w:top w:val="single" w:sz="4" w:space="0" w:color="auto"/>
              <w:bottom w:val="single" w:sz="4" w:space="0" w:color="auto"/>
              <w:right w:val="single" w:sz="8" w:space="0" w:color="231F20"/>
            </w:tcBorders>
            <w:vAlign w:val="center"/>
          </w:tcPr>
          <w:p w14:paraId="44BBFCE7" w14:textId="77777777" w:rsidR="005162CF" w:rsidRPr="00923224" w:rsidRDefault="005162CF" w:rsidP="005162CF">
            <w:pPr>
              <w:jc w:val="center"/>
              <w:rPr>
                <w:sz w:val="17"/>
                <w:szCs w:val="17"/>
              </w:rPr>
            </w:pPr>
            <w:r w:rsidRPr="00923224">
              <w:rPr>
                <w:rFonts w:eastAsia="Times New Roman"/>
                <w:color w:val="231F20"/>
                <w:sz w:val="17"/>
                <w:szCs w:val="17"/>
              </w:rPr>
              <w:t>Maksimum miktar (</w:t>
            </w:r>
            <w:r w:rsidR="005073D8" w:rsidRPr="00923224">
              <w:rPr>
                <w:rFonts w:eastAsia="Times New Roman"/>
                <w:color w:val="231F20"/>
                <w:sz w:val="17"/>
                <w:szCs w:val="17"/>
              </w:rPr>
              <w:t>mg/l veya mg/kg</w:t>
            </w:r>
            <w:r w:rsidRPr="00923224">
              <w:rPr>
                <w:rFonts w:eastAsia="Times New Roman"/>
                <w:color w:val="231F20"/>
                <w:sz w:val="17"/>
                <w:szCs w:val="17"/>
              </w:rPr>
              <w:t>)</w:t>
            </w:r>
          </w:p>
        </w:tc>
        <w:tc>
          <w:tcPr>
            <w:tcW w:w="1638" w:type="dxa"/>
            <w:tcBorders>
              <w:top w:val="single" w:sz="4" w:space="0" w:color="auto"/>
              <w:bottom w:val="single" w:sz="4" w:space="0" w:color="auto"/>
              <w:right w:val="single" w:sz="8" w:space="0" w:color="231F20"/>
            </w:tcBorders>
            <w:vAlign w:val="center"/>
          </w:tcPr>
          <w:p w14:paraId="7AE20746" w14:textId="77777777" w:rsidR="005162CF" w:rsidRPr="00923224" w:rsidRDefault="005162CF" w:rsidP="005162CF">
            <w:pPr>
              <w:jc w:val="center"/>
              <w:rPr>
                <w:sz w:val="17"/>
                <w:szCs w:val="17"/>
              </w:rPr>
            </w:pPr>
            <w:r w:rsidRPr="00923224">
              <w:rPr>
                <w:rFonts w:eastAsia="Times New Roman"/>
                <w:color w:val="231F20"/>
                <w:sz w:val="17"/>
                <w:szCs w:val="17"/>
              </w:rPr>
              <w:t>Dipnotlar</w:t>
            </w:r>
          </w:p>
        </w:tc>
        <w:tc>
          <w:tcPr>
            <w:tcW w:w="4759" w:type="dxa"/>
            <w:tcBorders>
              <w:top w:val="single" w:sz="4" w:space="0" w:color="auto"/>
              <w:bottom w:val="single" w:sz="4" w:space="0" w:color="auto"/>
            </w:tcBorders>
            <w:vAlign w:val="center"/>
          </w:tcPr>
          <w:p w14:paraId="4C3E1512" w14:textId="77777777" w:rsidR="005162CF" w:rsidRPr="00923224" w:rsidRDefault="005162CF" w:rsidP="005162CF">
            <w:pPr>
              <w:jc w:val="center"/>
              <w:rPr>
                <w:sz w:val="17"/>
                <w:szCs w:val="17"/>
              </w:rPr>
            </w:pPr>
            <w:r w:rsidRPr="00923224">
              <w:rPr>
                <w:rFonts w:eastAsia="Times New Roman"/>
                <w:color w:val="231F20"/>
                <w:sz w:val="17"/>
                <w:szCs w:val="17"/>
              </w:rPr>
              <w:t>Sınırlamalar/istisnalar</w:t>
            </w:r>
          </w:p>
        </w:tc>
        <w:tc>
          <w:tcPr>
            <w:tcW w:w="20" w:type="dxa"/>
            <w:tcBorders>
              <w:top w:val="single" w:sz="4" w:space="0" w:color="auto"/>
              <w:bottom w:val="single" w:sz="4" w:space="0" w:color="auto"/>
            </w:tcBorders>
            <w:vAlign w:val="center"/>
          </w:tcPr>
          <w:p w14:paraId="04BB2B22" w14:textId="77777777" w:rsidR="005162CF" w:rsidRPr="00923224" w:rsidRDefault="005162CF" w:rsidP="005162CF">
            <w:pPr>
              <w:jc w:val="center"/>
              <w:rPr>
                <w:sz w:val="17"/>
                <w:szCs w:val="17"/>
              </w:rPr>
            </w:pPr>
          </w:p>
        </w:tc>
        <w:tc>
          <w:tcPr>
            <w:tcW w:w="20" w:type="dxa"/>
            <w:tcBorders>
              <w:top w:val="single" w:sz="4" w:space="0" w:color="auto"/>
              <w:bottom w:val="single" w:sz="4" w:space="0" w:color="auto"/>
            </w:tcBorders>
            <w:vAlign w:val="center"/>
          </w:tcPr>
          <w:p w14:paraId="1B7277CB" w14:textId="77777777" w:rsidR="005162CF" w:rsidRPr="00923224" w:rsidRDefault="005162CF" w:rsidP="005162CF">
            <w:pPr>
              <w:jc w:val="center"/>
              <w:rPr>
                <w:sz w:val="17"/>
                <w:szCs w:val="17"/>
              </w:rPr>
            </w:pPr>
          </w:p>
        </w:tc>
      </w:tr>
      <w:tr w:rsidR="005162CF" w:rsidRPr="00923224" w14:paraId="1FD1F33F" w14:textId="77777777" w:rsidTr="006A576B">
        <w:trPr>
          <w:trHeight w:val="575"/>
        </w:trPr>
        <w:tc>
          <w:tcPr>
            <w:tcW w:w="1316" w:type="dxa"/>
            <w:tcBorders>
              <w:top w:val="single" w:sz="4" w:space="0" w:color="auto"/>
              <w:right w:val="single" w:sz="8" w:space="0" w:color="231F20"/>
            </w:tcBorders>
            <w:vAlign w:val="center"/>
          </w:tcPr>
          <w:p w14:paraId="394A806A" w14:textId="77777777" w:rsidR="005162CF" w:rsidRPr="00923224" w:rsidRDefault="005162CF" w:rsidP="005162CF">
            <w:pPr>
              <w:rPr>
                <w:sz w:val="17"/>
                <w:szCs w:val="17"/>
              </w:rPr>
            </w:pPr>
          </w:p>
        </w:tc>
        <w:tc>
          <w:tcPr>
            <w:tcW w:w="1400" w:type="dxa"/>
            <w:tcBorders>
              <w:top w:val="single" w:sz="4" w:space="0" w:color="auto"/>
              <w:bottom w:val="single" w:sz="4" w:space="0" w:color="auto"/>
              <w:right w:val="single" w:sz="8" w:space="0" w:color="231F20"/>
            </w:tcBorders>
            <w:vAlign w:val="center"/>
          </w:tcPr>
          <w:p w14:paraId="7A2D24D1" w14:textId="77777777" w:rsidR="005162CF" w:rsidRPr="00923224" w:rsidRDefault="005162CF" w:rsidP="005162CF">
            <w:pPr>
              <w:ind w:left="80"/>
              <w:rPr>
                <w:sz w:val="17"/>
                <w:szCs w:val="17"/>
              </w:rPr>
            </w:pPr>
            <w:r w:rsidRPr="00923224">
              <w:rPr>
                <w:rFonts w:eastAsia="Times New Roman"/>
                <w:color w:val="231F20"/>
                <w:sz w:val="17"/>
                <w:szCs w:val="17"/>
              </w:rPr>
              <w:t>E 122</w:t>
            </w:r>
          </w:p>
        </w:tc>
        <w:tc>
          <w:tcPr>
            <w:tcW w:w="2827" w:type="dxa"/>
            <w:tcBorders>
              <w:top w:val="single" w:sz="4" w:space="0" w:color="auto"/>
              <w:bottom w:val="single" w:sz="4" w:space="0" w:color="auto"/>
              <w:right w:val="single" w:sz="8" w:space="0" w:color="231F20"/>
            </w:tcBorders>
            <w:vAlign w:val="center"/>
          </w:tcPr>
          <w:p w14:paraId="30EA5C9D" w14:textId="77777777" w:rsidR="005162CF" w:rsidRPr="00923224" w:rsidRDefault="005162CF" w:rsidP="005162CF">
            <w:pPr>
              <w:ind w:left="80"/>
              <w:rPr>
                <w:sz w:val="17"/>
                <w:szCs w:val="17"/>
              </w:rPr>
            </w:pPr>
            <w:r w:rsidRPr="00923224">
              <w:rPr>
                <w:rFonts w:eastAsia="Times New Roman"/>
                <w:color w:val="231F20"/>
                <w:sz w:val="17"/>
                <w:szCs w:val="17"/>
              </w:rPr>
              <w:t>Azorubin, Karmosin</w:t>
            </w:r>
          </w:p>
        </w:tc>
        <w:tc>
          <w:tcPr>
            <w:tcW w:w="2002" w:type="dxa"/>
            <w:tcBorders>
              <w:top w:val="single" w:sz="4" w:space="0" w:color="auto"/>
              <w:bottom w:val="single" w:sz="4" w:space="0" w:color="auto"/>
              <w:right w:val="single" w:sz="8" w:space="0" w:color="231F20"/>
            </w:tcBorders>
            <w:vAlign w:val="center"/>
          </w:tcPr>
          <w:p w14:paraId="29EFC216" w14:textId="77777777" w:rsidR="005162CF" w:rsidRPr="00923224" w:rsidRDefault="005162CF" w:rsidP="005162CF">
            <w:pPr>
              <w:ind w:left="80"/>
              <w:rPr>
                <w:sz w:val="17"/>
                <w:szCs w:val="17"/>
              </w:rPr>
            </w:pPr>
            <w:r w:rsidRPr="00923224">
              <w:rPr>
                <w:rFonts w:eastAsia="Times New Roman"/>
                <w:color w:val="231F20"/>
                <w:sz w:val="17"/>
                <w:szCs w:val="17"/>
              </w:rPr>
              <w:t>250</w:t>
            </w:r>
          </w:p>
        </w:tc>
        <w:tc>
          <w:tcPr>
            <w:tcW w:w="1638" w:type="dxa"/>
            <w:tcBorders>
              <w:top w:val="single" w:sz="4" w:space="0" w:color="auto"/>
              <w:bottom w:val="single" w:sz="4" w:space="0" w:color="auto"/>
              <w:right w:val="single" w:sz="8" w:space="0" w:color="231F20"/>
            </w:tcBorders>
            <w:vAlign w:val="center"/>
          </w:tcPr>
          <w:p w14:paraId="6DF591AB" w14:textId="77777777" w:rsidR="005162CF" w:rsidRPr="00923224" w:rsidRDefault="005162CF" w:rsidP="0008692D">
            <w:pPr>
              <w:ind w:left="86" w:right="71"/>
              <w:rPr>
                <w:sz w:val="17"/>
                <w:szCs w:val="17"/>
              </w:rPr>
            </w:pPr>
            <w:r w:rsidRPr="00923224">
              <w:rPr>
                <w:rFonts w:eastAsia="Times New Roman"/>
                <w:color w:val="231F20"/>
                <w:sz w:val="17"/>
                <w:szCs w:val="17"/>
              </w:rPr>
              <w:t>(36)</w:t>
            </w:r>
          </w:p>
        </w:tc>
        <w:tc>
          <w:tcPr>
            <w:tcW w:w="4759" w:type="dxa"/>
            <w:tcBorders>
              <w:top w:val="single" w:sz="4" w:space="0" w:color="auto"/>
              <w:bottom w:val="single" w:sz="4" w:space="0" w:color="auto"/>
            </w:tcBorders>
            <w:vAlign w:val="center"/>
          </w:tcPr>
          <w:p w14:paraId="00E2387F" w14:textId="77777777" w:rsidR="005162CF" w:rsidRPr="00923224" w:rsidRDefault="005162CF" w:rsidP="005162CF">
            <w:pPr>
              <w:ind w:left="80"/>
              <w:rPr>
                <w:sz w:val="17"/>
                <w:szCs w:val="17"/>
              </w:rPr>
            </w:pPr>
            <w:r w:rsidRPr="00923224">
              <w:rPr>
                <w:sz w:val="17"/>
                <w:szCs w:val="17"/>
              </w:rPr>
              <w:t>sadece ön pişirme yapılmış kabuklular</w:t>
            </w:r>
          </w:p>
        </w:tc>
        <w:tc>
          <w:tcPr>
            <w:tcW w:w="20" w:type="dxa"/>
            <w:tcBorders>
              <w:top w:val="single" w:sz="4" w:space="0" w:color="auto"/>
              <w:bottom w:val="single" w:sz="4" w:space="0" w:color="auto"/>
            </w:tcBorders>
            <w:vAlign w:val="center"/>
          </w:tcPr>
          <w:p w14:paraId="019E1EDB" w14:textId="77777777" w:rsidR="005162CF" w:rsidRPr="00923224" w:rsidRDefault="005162CF" w:rsidP="005162CF">
            <w:pPr>
              <w:rPr>
                <w:sz w:val="17"/>
                <w:szCs w:val="17"/>
              </w:rPr>
            </w:pPr>
          </w:p>
        </w:tc>
        <w:tc>
          <w:tcPr>
            <w:tcW w:w="20" w:type="dxa"/>
            <w:tcBorders>
              <w:top w:val="single" w:sz="4" w:space="0" w:color="auto"/>
              <w:bottom w:val="single" w:sz="4" w:space="0" w:color="auto"/>
            </w:tcBorders>
            <w:vAlign w:val="center"/>
          </w:tcPr>
          <w:p w14:paraId="2A126C50" w14:textId="77777777" w:rsidR="005162CF" w:rsidRPr="00923224" w:rsidRDefault="005162CF" w:rsidP="005162CF">
            <w:pPr>
              <w:rPr>
                <w:sz w:val="17"/>
                <w:szCs w:val="17"/>
              </w:rPr>
            </w:pPr>
          </w:p>
        </w:tc>
      </w:tr>
      <w:tr w:rsidR="005162CF" w:rsidRPr="00923224" w14:paraId="6A2B367C" w14:textId="77777777" w:rsidTr="006A576B">
        <w:trPr>
          <w:trHeight w:val="790"/>
        </w:trPr>
        <w:tc>
          <w:tcPr>
            <w:tcW w:w="1316" w:type="dxa"/>
            <w:tcBorders>
              <w:right w:val="single" w:sz="8" w:space="0" w:color="231F20"/>
            </w:tcBorders>
            <w:vAlign w:val="center"/>
          </w:tcPr>
          <w:p w14:paraId="546D693A" w14:textId="77777777" w:rsidR="005162CF" w:rsidRPr="00923224" w:rsidRDefault="005162CF" w:rsidP="005162CF">
            <w:pPr>
              <w:rPr>
                <w:sz w:val="17"/>
                <w:szCs w:val="17"/>
              </w:rPr>
            </w:pPr>
          </w:p>
        </w:tc>
        <w:tc>
          <w:tcPr>
            <w:tcW w:w="1400" w:type="dxa"/>
            <w:tcBorders>
              <w:top w:val="single" w:sz="4" w:space="0" w:color="auto"/>
              <w:bottom w:val="single" w:sz="4" w:space="0" w:color="auto"/>
              <w:right w:val="single" w:sz="8" w:space="0" w:color="231F20"/>
            </w:tcBorders>
            <w:vAlign w:val="center"/>
          </w:tcPr>
          <w:p w14:paraId="046AB426" w14:textId="77777777" w:rsidR="005162CF" w:rsidRPr="00923224" w:rsidRDefault="005162CF" w:rsidP="005162CF">
            <w:pPr>
              <w:ind w:left="80"/>
              <w:rPr>
                <w:sz w:val="17"/>
                <w:szCs w:val="17"/>
              </w:rPr>
            </w:pPr>
            <w:r w:rsidRPr="00923224">
              <w:rPr>
                <w:rFonts w:eastAsia="Times New Roman"/>
                <w:color w:val="231F20"/>
                <w:sz w:val="17"/>
                <w:szCs w:val="17"/>
              </w:rPr>
              <w:t>E 129</w:t>
            </w:r>
          </w:p>
        </w:tc>
        <w:tc>
          <w:tcPr>
            <w:tcW w:w="2827" w:type="dxa"/>
            <w:tcBorders>
              <w:top w:val="single" w:sz="4" w:space="0" w:color="auto"/>
              <w:bottom w:val="single" w:sz="4" w:space="0" w:color="auto"/>
              <w:right w:val="single" w:sz="8" w:space="0" w:color="231F20"/>
            </w:tcBorders>
            <w:vAlign w:val="center"/>
          </w:tcPr>
          <w:p w14:paraId="0C8DB7FA" w14:textId="77777777" w:rsidR="005162CF" w:rsidRPr="00923224" w:rsidRDefault="005162CF" w:rsidP="005162CF">
            <w:pPr>
              <w:ind w:left="80"/>
              <w:rPr>
                <w:sz w:val="17"/>
                <w:szCs w:val="17"/>
              </w:rPr>
            </w:pPr>
            <w:r w:rsidRPr="00923224">
              <w:rPr>
                <w:rFonts w:eastAsia="Times New Roman"/>
                <w:color w:val="231F20"/>
                <w:sz w:val="17"/>
                <w:szCs w:val="17"/>
              </w:rPr>
              <w:t>Allura Red AG</w:t>
            </w:r>
          </w:p>
        </w:tc>
        <w:tc>
          <w:tcPr>
            <w:tcW w:w="2002" w:type="dxa"/>
            <w:tcBorders>
              <w:top w:val="single" w:sz="4" w:space="0" w:color="auto"/>
              <w:bottom w:val="single" w:sz="4" w:space="0" w:color="auto"/>
              <w:right w:val="single" w:sz="8" w:space="0" w:color="231F20"/>
            </w:tcBorders>
            <w:vAlign w:val="center"/>
          </w:tcPr>
          <w:p w14:paraId="33D79EB4" w14:textId="77777777" w:rsidR="005162CF" w:rsidRPr="00923224" w:rsidRDefault="005162CF" w:rsidP="005162CF">
            <w:pPr>
              <w:ind w:left="80"/>
              <w:rPr>
                <w:sz w:val="17"/>
                <w:szCs w:val="17"/>
              </w:rPr>
            </w:pPr>
            <w:r w:rsidRPr="00923224">
              <w:rPr>
                <w:rFonts w:eastAsia="Times New Roman"/>
                <w:color w:val="231F20"/>
                <w:sz w:val="17"/>
                <w:szCs w:val="17"/>
              </w:rPr>
              <w:t>250</w:t>
            </w:r>
          </w:p>
        </w:tc>
        <w:tc>
          <w:tcPr>
            <w:tcW w:w="1638" w:type="dxa"/>
            <w:tcBorders>
              <w:top w:val="single" w:sz="4" w:space="0" w:color="auto"/>
              <w:bottom w:val="single" w:sz="4" w:space="0" w:color="auto"/>
              <w:right w:val="single" w:sz="8" w:space="0" w:color="231F20"/>
            </w:tcBorders>
            <w:vAlign w:val="center"/>
          </w:tcPr>
          <w:p w14:paraId="71F031A9" w14:textId="77777777" w:rsidR="005162CF" w:rsidRPr="00923224" w:rsidRDefault="005162CF" w:rsidP="0008692D">
            <w:pPr>
              <w:ind w:left="86" w:right="71"/>
              <w:rPr>
                <w:sz w:val="17"/>
                <w:szCs w:val="17"/>
              </w:rPr>
            </w:pPr>
            <w:r w:rsidRPr="00923224">
              <w:rPr>
                <w:rFonts w:eastAsia="Times New Roman"/>
                <w:color w:val="231F20"/>
                <w:sz w:val="17"/>
                <w:szCs w:val="17"/>
              </w:rPr>
              <w:t>(36)</w:t>
            </w:r>
          </w:p>
        </w:tc>
        <w:tc>
          <w:tcPr>
            <w:tcW w:w="4759" w:type="dxa"/>
            <w:tcBorders>
              <w:top w:val="single" w:sz="4" w:space="0" w:color="auto"/>
              <w:bottom w:val="single" w:sz="4" w:space="0" w:color="auto"/>
            </w:tcBorders>
            <w:vAlign w:val="center"/>
          </w:tcPr>
          <w:p w14:paraId="26AE0B2B" w14:textId="77777777" w:rsidR="005162CF" w:rsidRPr="00923224" w:rsidRDefault="005162CF" w:rsidP="005162CF">
            <w:pPr>
              <w:ind w:left="80"/>
              <w:rPr>
                <w:sz w:val="17"/>
                <w:szCs w:val="17"/>
              </w:rPr>
            </w:pPr>
            <w:r w:rsidRPr="00923224">
              <w:rPr>
                <w:sz w:val="17"/>
                <w:szCs w:val="17"/>
              </w:rPr>
              <w:t>sadece ön pişirme yapılmış kabuklular</w:t>
            </w:r>
          </w:p>
        </w:tc>
        <w:tc>
          <w:tcPr>
            <w:tcW w:w="20" w:type="dxa"/>
            <w:tcBorders>
              <w:top w:val="single" w:sz="4" w:space="0" w:color="auto"/>
              <w:bottom w:val="single" w:sz="4" w:space="0" w:color="auto"/>
            </w:tcBorders>
            <w:vAlign w:val="center"/>
          </w:tcPr>
          <w:p w14:paraId="7DEF4450" w14:textId="77777777" w:rsidR="005162CF" w:rsidRPr="00923224" w:rsidRDefault="005162CF" w:rsidP="005162CF">
            <w:pPr>
              <w:rPr>
                <w:sz w:val="17"/>
                <w:szCs w:val="17"/>
              </w:rPr>
            </w:pPr>
          </w:p>
        </w:tc>
        <w:tc>
          <w:tcPr>
            <w:tcW w:w="20" w:type="dxa"/>
            <w:tcBorders>
              <w:top w:val="single" w:sz="4" w:space="0" w:color="auto"/>
              <w:bottom w:val="single" w:sz="4" w:space="0" w:color="auto"/>
            </w:tcBorders>
            <w:vAlign w:val="center"/>
          </w:tcPr>
          <w:p w14:paraId="5F1CAD24" w14:textId="77777777" w:rsidR="005162CF" w:rsidRPr="00923224" w:rsidRDefault="005162CF" w:rsidP="005162CF">
            <w:pPr>
              <w:rPr>
                <w:sz w:val="17"/>
                <w:szCs w:val="17"/>
              </w:rPr>
            </w:pPr>
          </w:p>
        </w:tc>
      </w:tr>
      <w:tr w:rsidR="005162CF" w:rsidRPr="00923224" w14:paraId="0C036C65" w14:textId="77777777" w:rsidTr="006A576B">
        <w:trPr>
          <w:trHeight w:val="575"/>
        </w:trPr>
        <w:tc>
          <w:tcPr>
            <w:tcW w:w="1316" w:type="dxa"/>
            <w:tcBorders>
              <w:right w:val="single" w:sz="8" w:space="0" w:color="231F20"/>
            </w:tcBorders>
            <w:vAlign w:val="center"/>
          </w:tcPr>
          <w:p w14:paraId="16D62F48" w14:textId="77777777" w:rsidR="005162CF" w:rsidRPr="00923224" w:rsidRDefault="005162CF" w:rsidP="005162CF">
            <w:pPr>
              <w:rPr>
                <w:sz w:val="17"/>
                <w:szCs w:val="17"/>
              </w:rPr>
            </w:pPr>
          </w:p>
        </w:tc>
        <w:tc>
          <w:tcPr>
            <w:tcW w:w="1400" w:type="dxa"/>
            <w:tcBorders>
              <w:top w:val="single" w:sz="4" w:space="0" w:color="auto"/>
              <w:bottom w:val="single" w:sz="4" w:space="0" w:color="auto"/>
              <w:right w:val="single" w:sz="8" w:space="0" w:color="231F20"/>
            </w:tcBorders>
            <w:vAlign w:val="center"/>
          </w:tcPr>
          <w:p w14:paraId="31E096C7" w14:textId="77777777" w:rsidR="005162CF" w:rsidRPr="00923224" w:rsidRDefault="005162CF" w:rsidP="005162CF">
            <w:pPr>
              <w:ind w:left="80"/>
              <w:rPr>
                <w:sz w:val="17"/>
                <w:szCs w:val="17"/>
              </w:rPr>
            </w:pPr>
            <w:r w:rsidRPr="00923224">
              <w:rPr>
                <w:rFonts w:eastAsia="Times New Roman"/>
                <w:color w:val="231F20"/>
                <w:sz w:val="17"/>
                <w:szCs w:val="17"/>
              </w:rPr>
              <w:t>E 140</w:t>
            </w:r>
          </w:p>
        </w:tc>
        <w:tc>
          <w:tcPr>
            <w:tcW w:w="2827" w:type="dxa"/>
            <w:tcBorders>
              <w:top w:val="single" w:sz="4" w:space="0" w:color="auto"/>
              <w:bottom w:val="single" w:sz="4" w:space="0" w:color="auto"/>
              <w:right w:val="single" w:sz="8" w:space="0" w:color="231F20"/>
            </w:tcBorders>
            <w:vAlign w:val="center"/>
          </w:tcPr>
          <w:p w14:paraId="10051DEC" w14:textId="77777777" w:rsidR="005162CF" w:rsidRPr="00923224" w:rsidRDefault="005162CF" w:rsidP="005162CF">
            <w:pPr>
              <w:ind w:left="80"/>
              <w:rPr>
                <w:sz w:val="17"/>
                <w:szCs w:val="17"/>
              </w:rPr>
            </w:pPr>
            <w:r w:rsidRPr="00923224">
              <w:rPr>
                <w:rFonts w:eastAsia="Times New Roman"/>
                <w:color w:val="231F20"/>
                <w:sz w:val="17"/>
                <w:szCs w:val="17"/>
              </w:rPr>
              <w:t>Klorofiller, Klorofilinler</w:t>
            </w:r>
          </w:p>
        </w:tc>
        <w:tc>
          <w:tcPr>
            <w:tcW w:w="2002" w:type="dxa"/>
            <w:tcBorders>
              <w:top w:val="single" w:sz="4" w:space="0" w:color="auto"/>
              <w:bottom w:val="single" w:sz="4" w:space="0" w:color="auto"/>
              <w:right w:val="single" w:sz="8" w:space="0" w:color="231F20"/>
            </w:tcBorders>
            <w:vAlign w:val="center"/>
          </w:tcPr>
          <w:p w14:paraId="2F59A11B" w14:textId="77777777" w:rsidR="005162CF" w:rsidRPr="00923224" w:rsidRDefault="005162CF" w:rsidP="005162CF">
            <w:pPr>
              <w:ind w:left="80"/>
              <w:rPr>
                <w:sz w:val="17"/>
                <w:szCs w:val="17"/>
              </w:rPr>
            </w:pPr>
            <w:r w:rsidRPr="00923224">
              <w:rPr>
                <w:rFonts w:eastAsia="Times New Roman"/>
                <w:i/>
                <w:iCs/>
                <w:color w:val="231F20"/>
                <w:sz w:val="17"/>
                <w:szCs w:val="17"/>
              </w:rPr>
              <w:t>quantum satis</w:t>
            </w:r>
          </w:p>
        </w:tc>
        <w:tc>
          <w:tcPr>
            <w:tcW w:w="1638" w:type="dxa"/>
            <w:tcBorders>
              <w:top w:val="single" w:sz="4" w:space="0" w:color="auto"/>
              <w:bottom w:val="single" w:sz="4" w:space="0" w:color="auto"/>
              <w:right w:val="single" w:sz="8" w:space="0" w:color="231F20"/>
            </w:tcBorders>
            <w:vAlign w:val="center"/>
          </w:tcPr>
          <w:p w14:paraId="1C864F65" w14:textId="77777777" w:rsidR="005162CF" w:rsidRPr="00923224" w:rsidRDefault="005162CF" w:rsidP="0008692D">
            <w:pPr>
              <w:ind w:left="86" w:right="71"/>
              <w:rPr>
                <w:sz w:val="17"/>
                <w:szCs w:val="17"/>
              </w:rPr>
            </w:pPr>
          </w:p>
        </w:tc>
        <w:tc>
          <w:tcPr>
            <w:tcW w:w="4759" w:type="dxa"/>
            <w:tcBorders>
              <w:top w:val="single" w:sz="4" w:space="0" w:color="auto"/>
              <w:bottom w:val="single" w:sz="4" w:space="0" w:color="auto"/>
            </w:tcBorders>
            <w:vAlign w:val="center"/>
          </w:tcPr>
          <w:p w14:paraId="67A08D36" w14:textId="77777777" w:rsidR="005162CF" w:rsidRPr="00923224" w:rsidRDefault="005162CF" w:rsidP="005162CF">
            <w:pPr>
              <w:ind w:left="80"/>
              <w:rPr>
                <w:sz w:val="17"/>
                <w:szCs w:val="17"/>
              </w:rPr>
            </w:pPr>
            <w:r w:rsidRPr="00923224">
              <w:rPr>
                <w:sz w:val="17"/>
                <w:szCs w:val="17"/>
              </w:rPr>
              <w:t>sadece ön pişirme yapılmış kabuklular</w:t>
            </w:r>
          </w:p>
        </w:tc>
        <w:tc>
          <w:tcPr>
            <w:tcW w:w="20" w:type="dxa"/>
            <w:tcBorders>
              <w:top w:val="single" w:sz="4" w:space="0" w:color="auto"/>
              <w:bottom w:val="single" w:sz="4" w:space="0" w:color="auto"/>
            </w:tcBorders>
            <w:vAlign w:val="center"/>
          </w:tcPr>
          <w:p w14:paraId="15564150" w14:textId="77777777" w:rsidR="005162CF" w:rsidRPr="00923224" w:rsidRDefault="005162CF" w:rsidP="005162CF">
            <w:pPr>
              <w:rPr>
                <w:sz w:val="17"/>
                <w:szCs w:val="17"/>
              </w:rPr>
            </w:pPr>
          </w:p>
        </w:tc>
        <w:tc>
          <w:tcPr>
            <w:tcW w:w="20" w:type="dxa"/>
            <w:tcBorders>
              <w:top w:val="single" w:sz="4" w:space="0" w:color="auto"/>
              <w:bottom w:val="single" w:sz="4" w:space="0" w:color="auto"/>
            </w:tcBorders>
            <w:vAlign w:val="center"/>
          </w:tcPr>
          <w:p w14:paraId="291454BC" w14:textId="77777777" w:rsidR="005162CF" w:rsidRPr="00923224" w:rsidRDefault="005162CF" w:rsidP="005162CF">
            <w:pPr>
              <w:rPr>
                <w:sz w:val="17"/>
                <w:szCs w:val="17"/>
              </w:rPr>
            </w:pPr>
          </w:p>
        </w:tc>
      </w:tr>
      <w:tr w:rsidR="005162CF" w:rsidRPr="00923224" w14:paraId="5EC28287" w14:textId="77777777" w:rsidTr="006A576B">
        <w:trPr>
          <w:trHeight w:val="524"/>
        </w:trPr>
        <w:tc>
          <w:tcPr>
            <w:tcW w:w="1316" w:type="dxa"/>
            <w:tcBorders>
              <w:right w:val="single" w:sz="8" w:space="0" w:color="231F20"/>
            </w:tcBorders>
            <w:vAlign w:val="center"/>
          </w:tcPr>
          <w:p w14:paraId="7A6205BA" w14:textId="77777777" w:rsidR="005162CF" w:rsidRPr="00923224" w:rsidRDefault="005162CF" w:rsidP="005162CF">
            <w:pPr>
              <w:rPr>
                <w:sz w:val="17"/>
                <w:szCs w:val="17"/>
              </w:rPr>
            </w:pPr>
          </w:p>
        </w:tc>
        <w:tc>
          <w:tcPr>
            <w:tcW w:w="1400" w:type="dxa"/>
            <w:tcBorders>
              <w:top w:val="single" w:sz="4" w:space="0" w:color="auto"/>
              <w:bottom w:val="single" w:sz="4" w:space="0" w:color="auto"/>
              <w:right w:val="single" w:sz="8" w:space="0" w:color="231F20"/>
            </w:tcBorders>
            <w:vAlign w:val="center"/>
          </w:tcPr>
          <w:p w14:paraId="1D82A2C3" w14:textId="77777777" w:rsidR="005162CF" w:rsidRPr="00923224" w:rsidRDefault="005162CF" w:rsidP="005162CF">
            <w:pPr>
              <w:ind w:left="80"/>
              <w:rPr>
                <w:sz w:val="17"/>
                <w:szCs w:val="17"/>
              </w:rPr>
            </w:pPr>
            <w:r w:rsidRPr="00923224">
              <w:rPr>
                <w:rFonts w:eastAsia="Times New Roman"/>
                <w:color w:val="231F20"/>
                <w:sz w:val="17"/>
                <w:szCs w:val="17"/>
              </w:rPr>
              <w:t>E 141</w:t>
            </w:r>
          </w:p>
        </w:tc>
        <w:tc>
          <w:tcPr>
            <w:tcW w:w="2827" w:type="dxa"/>
            <w:tcBorders>
              <w:top w:val="single" w:sz="4" w:space="0" w:color="auto"/>
              <w:bottom w:val="single" w:sz="4" w:space="0" w:color="auto"/>
              <w:right w:val="single" w:sz="8" w:space="0" w:color="231F20"/>
            </w:tcBorders>
            <w:vAlign w:val="center"/>
          </w:tcPr>
          <w:p w14:paraId="37AAE5C9" w14:textId="77777777" w:rsidR="005162CF" w:rsidRPr="00923224" w:rsidRDefault="005162CF" w:rsidP="005162CF">
            <w:pPr>
              <w:ind w:left="80"/>
              <w:rPr>
                <w:sz w:val="17"/>
                <w:szCs w:val="17"/>
              </w:rPr>
            </w:pPr>
            <w:r w:rsidRPr="00923224">
              <w:rPr>
                <w:sz w:val="17"/>
                <w:szCs w:val="17"/>
              </w:rPr>
              <w:t>Klorofillerin ve klorofilinlerin bakır kompleksleri</w:t>
            </w:r>
          </w:p>
        </w:tc>
        <w:tc>
          <w:tcPr>
            <w:tcW w:w="2002" w:type="dxa"/>
            <w:tcBorders>
              <w:top w:val="single" w:sz="4" w:space="0" w:color="auto"/>
              <w:bottom w:val="single" w:sz="4" w:space="0" w:color="auto"/>
              <w:right w:val="single" w:sz="8" w:space="0" w:color="231F20"/>
            </w:tcBorders>
            <w:vAlign w:val="center"/>
          </w:tcPr>
          <w:p w14:paraId="323E2CC8" w14:textId="77777777" w:rsidR="005162CF" w:rsidRPr="00923224" w:rsidRDefault="005162CF" w:rsidP="005162CF">
            <w:pPr>
              <w:ind w:left="80"/>
              <w:rPr>
                <w:sz w:val="17"/>
                <w:szCs w:val="17"/>
              </w:rPr>
            </w:pPr>
            <w:r w:rsidRPr="00923224">
              <w:rPr>
                <w:rFonts w:eastAsia="Times New Roman"/>
                <w:i/>
                <w:iCs/>
                <w:color w:val="231F20"/>
                <w:sz w:val="17"/>
                <w:szCs w:val="17"/>
              </w:rPr>
              <w:t>quantum satis</w:t>
            </w:r>
          </w:p>
        </w:tc>
        <w:tc>
          <w:tcPr>
            <w:tcW w:w="1638" w:type="dxa"/>
            <w:tcBorders>
              <w:top w:val="single" w:sz="4" w:space="0" w:color="auto"/>
              <w:bottom w:val="single" w:sz="4" w:space="0" w:color="auto"/>
              <w:right w:val="single" w:sz="8" w:space="0" w:color="231F20"/>
            </w:tcBorders>
            <w:vAlign w:val="center"/>
          </w:tcPr>
          <w:p w14:paraId="1648C98E" w14:textId="77777777" w:rsidR="005162CF" w:rsidRPr="00923224" w:rsidRDefault="005162CF" w:rsidP="0008692D">
            <w:pPr>
              <w:ind w:left="86" w:right="71"/>
              <w:rPr>
                <w:sz w:val="17"/>
                <w:szCs w:val="17"/>
              </w:rPr>
            </w:pPr>
          </w:p>
        </w:tc>
        <w:tc>
          <w:tcPr>
            <w:tcW w:w="4759" w:type="dxa"/>
            <w:tcBorders>
              <w:top w:val="single" w:sz="4" w:space="0" w:color="auto"/>
              <w:bottom w:val="single" w:sz="4" w:space="0" w:color="auto"/>
            </w:tcBorders>
            <w:vAlign w:val="center"/>
          </w:tcPr>
          <w:p w14:paraId="0168F859" w14:textId="77777777" w:rsidR="005162CF" w:rsidRPr="00923224" w:rsidRDefault="005162CF" w:rsidP="005162CF">
            <w:pPr>
              <w:ind w:left="80"/>
              <w:rPr>
                <w:sz w:val="17"/>
                <w:szCs w:val="17"/>
              </w:rPr>
            </w:pPr>
            <w:r w:rsidRPr="00923224">
              <w:rPr>
                <w:sz w:val="17"/>
                <w:szCs w:val="17"/>
              </w:rPr>
              <w:t>sadece ön pişirme yapılmış kabuklular</w:t>
            </w:r>
          </w:p>
        </w:tc>
        <w:tc>
          <w:tcPr>
            <w:tcW w:w="20" w:type="dxa"/>
            <w:tcBorders>
              <w:top w:val="single" w:sz="4" w:space="0" w:color="auto"/>
              <w:bottom w:val="single" w:sz="4" w:space="0" w:color="auto"/>
            </w:tcBorders>
            <w:vAlign w:val="center"/>
          </w:tcPr>
          <w:p w14:paraId="330C24CE" w14:textId="77777777" w:rsidR="005162CF" w:rsidRPr="00923224" w:rsidRDefault="005162CF" w:rsidP="005162CF">
            <w:pPr>
              <w:rPr>
                <w:sz w:val="17"/>
                <w:szCs w:val="17"/>
              </w:rPr>
            </w:pPr>
          </w:p>
        </w:tc>
        <w:tc>
          <w:tcPr>
            <w:tcW w:w="20" w:type="dxa"/>
            <w:tcBorders>
              <w:top w:val="single" w:sz="4" w:space="0" w:color="auto"/>
              <w:bottom w:val="single" w:sz="4" w:space="0" w:color="auto"/>
            </w:tcBorders>
            <w:vAlign w:val="center"/>
          </w:tcPr>
          <w:p w14:paraId="73ECCEB2" w14:textId="77777777" w:rsidR="005162CF" w:rsidRPr="00923224" w:rsidRDefault="005162CF" w:rsidP="005162CF">
            <w:pPr>
              <w:rPr>
                <w:sz w:val="17"/>
                <w:szCs w:val="17"/>
              </w:rPr>
            </w:pPr>
          </w:p>
        </w:tc>
      </w:tr>
      <w:tr w:rsidR="005162CF" w:rsidRPr="00923224" w14:paraId="0057D939" w14:textId="77777777" w:rsidTr="006A576B">
        <w:trPr>
          <w:trHeight w:val="577"/>
        </w:trPr>
        <w:tc>
          <w:tcPr>
            <w:tcW w:w="1316" w:type="dxa"/>
            <w:tcBorders>
              <w:right w:val="single" w:sz="8" w:space="0" w:color="231F20"/>
            </w:tcBorders>
            <w:vAlign w:val="center"/>
          </w:tcPr>
          <w:p w14:paraId="67166103" w14:textId="77777777" w:rsidR="005162CF" w:rsidRPr="00923224" w:rsidRDefault="005162CF" w:rsidP="005162CF">
            <w:pPr>
              <w:rPr>
                <w:sz w:val="17"/>
                <w:szCs w:val="17"/>
              </w:rPr>
            </w:pPr>
          </w:p>
        </w:tc>
        <w:tc>
          <w:tcPr>
            <w:tcW w:w="1400" w:type="dxa"/>
            <w:tcBorders>
              <w:top w:val="single" w:sz="4" w:space="0" w:color="auto"/>
              <w:bottom w:val="single" w:sz="4" w:space="0" w:color="auto"/>
              <w:right w:val="single" w:sz="8" w:space="0" w:color="231F20"/>
            </w:tcBorders>
            <w:vAlign w:val="center"/>
          </w:tcPr>
          <w:p w14:paraId="6094A67A" w14:textId="77777777" w:rsidR="005162CF" w:rsidRPr="00923224" w:rsidRDefault="005162CF" w:rsidP="005162CF">
            <w:pPr>
              <w:ind w:left="80"/>
              <w:rPr>
                <w:sz w:val="17"/>
                <w:szCs w:val="17"/>
              </w:rPr>
            </w:pPr>
            <w:r w:rsidRPr="00923224">
              <w:rPr>
                <w:rFonts w:eastAsia="Times New Roman"/>
                <w:color w:val="231F20"/>
                <w:sz w:val="17"/>
                <w:szCs w:val="17"/>
              </w:rPr>
              <w:t>E 142</w:t>
            </w:r>
          </w:p>
        </w:tc>
        <w:tc>
          <w:tcPr>
            <w:tcW w:w="2827" w:type="dxa"/>
            <w:tcBorders>
              <w:top w:val="single" w:sz="4" w:space="0" w:color="auto"/>
              <w:bottom w:val="single" w:sz="4" w:space="0" w:color="auto"/>
              <w:right w:val="single" w:sz="8" w:space="0" w:color="231F20"/>
            </w:tcBorders>
            <w:vAlign w:val="center"/>
          </w:tcPr>
          <w:p w14:paraId="41C36FDC" w14:textId="77777777" w:rsidR="005162CF" w:rsidRPr="00923224" w:rsidRDefault="005162CF" w:rsidP="005162CF">
            <w:pPr>
              <w:ind w:left="80"/>
              <w:rPr>
                <w:sz w:val="17"/>
                <w:szCs w:val="17"/>
              </w:rPr>
            </w:pPr>
            <w:r w:rsidRPr="00923224">
              <w:rPr>
                <w:rFonts w:eastAsia="Times New Roman"/>
                <w:color w:val="231F20"/>
                <w:sz w:val="17"/>
                <w:szCs w:val="17"/>
              </w:rPr>
              <w:t>Green S</w:t>
            </w:r>
          </w:p>
        </w:tc>
        <w:tc>
          <w:tcPr>
            <w:tcW w:w="2002" w:type="dxa"/>
            <w:tcBorders>
              <w:top w:val="single" w:sz="4" w:space="0" w:color="auto"/>
              <w:bottom w:val="single" w:sz="4" w:space="0" w:color="auto"/>
              <w:right w:val="single" w:sz="8" w:space="0" w:color="231F20"/>
            </w:tcBorders>
            <w:vAlign w:val="center"/>
          </w:tcPr>
          <w:p w14:paraId="01A72716" w14:textId="77777777" w:rsidR="005162CF" w:rsidRPr="00923224" w:rsidRDefault="005162CF" w:rsidP="005162CF">
            <w:pPr>
              <w:ind w:left="80"/>
              <w:rPr>
                <w:sz w:val="17"/>
                <w:szCs w:val="17"/>
              </w:rPr>
            </w:pPr>
            <w:r w:rsidRPr="00923224">
              <w:rPr>
                <w:rFonts w:eastAsia="Times New Roman"/>
                <w:color w:val="231F20"/>
                <w:sz w:val="17"/>
                <w:szCs w:val="17"/>
              </w:rPr>
              <w:t>250</w:t>
            </w:r>
          </w:p>
        </w:tc>
        <w:tc>
          <w:tcPr>
            <w:tcW w:w="1638" w:type="dxa"/>
            <w:tcBorders>
              <w:top w:val="single" w:sz="4" w:space="0" w:color="auto"/>
              <w:bottom w:val="single" w:sz="4" w:space="0" w:color="auto"/>
              <w:right w:val="single" w:sz="8" w:space="0" w:color="231F20"/>
            </w:tcBorders>
            <w:vAlign w:val="center"/>
          </w:tcPr>
          <w:p w14:paraId="04933A82" w14:textId="77777777" w:rsidR="005162CF" w:rsidRPr="00923224" w:rsidRDefault="005162CF" w:rsidP="0008692D">
            <w:pPr>
              <w:ind w:left="86" w:right="71"/>
              <w:rPr>
                <w:sz w:val="17"/>
                <w:szCs w:val="17"/>
              </w:rPr>
            </w:pPr>
            <w:r w:rsidRPr="00923224">
              <w:rPr>
                <w:rFonts w:eastAsia="Times New Roman"/>
                <w:color w:val="231F20"/>
                <w:sz w:val="17"/>
                <w:szCs w:val="17"/>
              </w:rPr>
              <w:t>(36)</w:t>
            </w:r>
          </w:p>
        </w:tc>
        <w:tc>
          <w:tcPr>
            <w:tcW w:w="4759" w:type="dxa"/>
            <w:tcBorders>
              <w:top w:val="single" w:sz="4" w:space="0" w:color="auto"/>
              <w:bottom w:val="single" w:sz="4" w:space="0" w:color="auto"/>
            </w:tcBorders>
            <w:vAlign w:val="center"/>
          </w:tcPr>
          <w:p w14:paraId="1F383398" w14:textId="77777777" w:rsidR="005162CF" w:rsidRPr="00923224" w:rsidRDefault="005162CF" w:rsidP="005162CF">
            <w:pPr>
              <w:ind w:left="80"/>
              <w:rPr>
                <w:sz w:val="17"/>
                <w:szCs w:val="17"/>
              </w:rPr>
            </w:pPr>
            <w:r w:rsidRPr="00923224">
              <w:rPr>
                <w:sz w:val="17"/>
                <w:szCs w:val="17"/>
              </w:rPr>
              <w:t>sadece ön pişirme yapılmış kabuklular</w:t>
            </w:r>
          </w:p>
        </w:tc>
        <w:tc>
          <w:tcPr>
            <w:tcW w:w="20" w:type="dxa"/>
            <w:tcBorders>
              <w:top w:val="single" w:sz="4" w:space="0" w:color="auto"/>
              <w:bottom w:val="single" w:sz="4" w:space="0" w:color="auto"/>
            </w:tcBorders>
            <w:vAlign w:val="center"/>
          </w:tcPr>
          <w:p w14:paraId="4A200D31" w14:textId="77777777" w:rsidR="005162CF" w:rsidRPr="00923224" w:rsidRDefault="005162CF" w:rsidP="005162CF">
            <w:pPr>
              <w:rPr>
                <w:sz w:val="17"/>
                <w:szCs w:val="17"/>
              </w:rPr>
            </w:pPr>
          </w:p>
        </w:tc>
        <w:tc>
          <w:tcPr>
            <w:tcW w:w="20" w:type="dxa"/>
            <w:tcBorders>
              <w:top w:val="single" w:sz="4" w:space="0" w:color="auto"/>
              <w:bottom w:val="single" w:sz="4" w:space="0" w:color="auto"/>
            </w:tcBorders>
            <w:vAlign w:val="center"/>
          </w:tcPr>
          <w:p w14:paraId="4AA6E97A" w14:textId="77777777" w:rsidR="005162CF" w:rsidRPr="00923224" w:rsidRDefault="005162CF" w:rsidP="005162CF">
            <w:pPr>
              <w:rPr>
                <w:sz w:val="17"/>
                <w:szCs w:val="17"/>
              </w:rPr>
            </w:pPr>
          </w:p>
        </w:tc>
      </w:tr>
      <w:tr w:rsidR="005162CF" w:rsidRPr="00923224" w14:paraId="17399EEE" w14:textId="77777777" w:rsidTr="006A576B">
        <w:trPr>
          <w:trHeight w:val="575"/>
        </w:trPr>
        <w:tc>
          <w:tcPr>
            <w:tcW w:w="1316" w:type="dxa"/>
            <w:tcBorders>
              <w:right w:val="single" w:sz="8" w:space="0" w:color="231F20"/>
            </w:tcBorders>
            <w:vAlign w:val="center"/>
          </w:tcPr>
          <w:p w14:paraId="45350266" w14:textId="77777777" w:rsidR="005162CF" w:rsidRPr="00923224" w:rsidRDefault="005162CF" w:rsidP="005162CF">
            <w:pPr>
              <w:rPr>
                <w:sz w:val="17"/>
                <w:szCs w:val="17"/>
              </w:rPr>
            </w:pPr>
          </w:p>
        </w:tc>
        <w:tc>
          <w:tcPr>
            <w:tcW w:w="1400" w:type="dxa"/>
            <w:tcBorders>
              <w:top w:val="single" w:sz="4" w:space="0" w:color="auto"/>
              <w:bottom w:val="single" w:sz="4" w:space="0" w:color="auto"/>
              <w:right w:val="single" w:sz="8" w:space="0" w:color="231F20"/>
            </w:tcBorders>
            <w:vAlign w:val="center"/>
          </w:tcPr>
          <w:p w14:paraId="1DA9E0B8" w14:textId="77777777" w:rsidR="005162CF" w:rsidRPr="00923224" w:rsidRDefault="005162CF" w:rsidP="005162CF">
            <w:pPr>
              <w:ind w:left="80"/>
              <w:rPr>
                <w:sz w:val="17"/>
                <w:szCs w:val="17"/>
              </w:rPr>
            </w:pPr>
            <w:r w:rsidRPr="00923224">
              <w:rPr>
                <w:rFonts w:eastAsia="Times New Roman"/>
                <w:color w:val="231F20"/>
                <w:sz w:val="17"/>
                <w:szCs w:val="17"/>
              </w:rPr>
              <w:t>E 150a-d</w:t>
            </w:r>
          </w:p>
        </w:tc>
        <w:tc>
          <w:tcPr>
            <w:tcW w:w="2827" w:type="dxa"/>
            <w:tcBorders>
              <w:top w:val="single" w:sz="4" w:space="0" w:color="auto"/>
              <w:bottom w:val="single" w:sz="4" w:space="0" w:color="auto"/>
              <w:right w:val="single" w:sz="8" w:space="0" w:color="231F20"/>
            </w:tcBorders>
            <w:vAlign w:val="center"/>
          </w:tcPr>
          <w:p w14:paraId="191EB6A8" w14:textId="77777777" w:rsidR="005162CF" w:rsidRPr="00923224" w:rsidRDefault="005162CF" w:rsidP="005162CF">
            <w:pPr>
              <w:ind w:left="80"/>
              <w:rPr>
                <w:sz w:val="17"/>
                <w:szCs w:val="17"/>
              </w:rPr>
            </w:pPr>
            <w:r w:rsidRPr="00923224">
              <w:rPr>
                <w:rFonts w:eastAsia="Times New Roman"/>
                <w:color w:val="231F20"/>
                <w:sz w:val="17"/>
                <w:szCs w:val="17"/>
              </w:rPr>
              <w:t>Karameller</w:t>
            </w:r>
          </w:p>
        </w:tc>
        <w:tc>
          <w:tcPr>
            <w:tcW w:w="2002" w:type="dxa"/>
            <w:tcBorders>
              <w:top w:val="single" w:sz="4" w:space="0" w:color="auto"/>
              <w:bottom w:val="single" w:sz="4" w:space="0" w:color="auto"/>
              <w:right w:val="single" w:sz="8" w:space="0" w:color="231F20"/>
            </w:tcBorders>
            <w:vAlign w:val="center"/>
          </w:tcPr>
          <w:p w14:paraId="4A520D44" w14:textId="77777777" w:rsidR="005162CF" w:rsidRPr="00923224" w:rsidRDefault="005162CF" w:rsidP="005162CF">
            <w:pPr>
              <w:ind w:left="80"/>
              <w:rPr>
                <w:sz w:val="17"/>
                <w:szCs w:val="17"/>
              </w:rPr>
            </w:pPr>
            <w:r w:rsidRPr="00923224">
              <w:rPr>
                <w:rFonts w:eastAsia="Times New Roman"/>
                <w:i/>
                <w:iCs/>
                <w:color w:val="231F20"/>
                <w:sz w:val="17"/>
                <w:szCs w:val="17"/>
              </w:rPr>
              <w:t>quantum satis</w:t>
            </w:r>
          </w:p>
        </w:tc>
        <w:tc>
          <w:tcPr>
            <w:tcW w:w="1638" w:type="dxa"/>
            <w:tcBorders>
              <w:top w:val="single" w:sz="4" w:space="0" w:color="auto"/>
              <w:bottom w:val="single" w:sz="4" w:space="0" w:color="auto"/>
              <w:right w:val="single" w:sz="8" w:space="0" w:color="231F20"/>
            </w:tcBorders>
            <w:vAlign w:val="center"/>
          </w:tcPr>
          <w:p w14:paraId="48D3D96C" w14:textId="77777777" w:rsidR="005162CF" w:rsidRPr="00923224" w:rsidRDefault="005162CF" w:rsidP="0008692D">
            <w:pPr>
              <w:ind w:left="86" w:right="71"/>
              <w:rPr>
                <w:sz w:val="17"/>
                <w:szCs w:val="17"/>
              </w:rPr>
            </w:pPr>
          </w:p>
        </w:tc>
        <w:tc>
          <w:tcPr>
            <w:tcW w:w="4759" w:type="dxa"/>
            <w:tcBorders>
              <w:top w:val="single" w:sz="4" w:space="0" w:color="auto"/>
              <w:bottom w:val="single" w:sz="4" w:space="0" w:color="auto"/>
            </w:tcBorders>
            <w:vAlign w:val="center"/>
          </w:tcPr>
          <w:p w14:paraId="0248D769" w14:textId="77777777" w:rsidR="005162CF" w:rsidRPr="00923224" w:rsidRDefault="005162CF" w:rsidP="005162CF">
            <w:pPr>
              <w:ind w:left="80"/>
              <w:rPr>
                <w:sz w:val="17"/>
                <w:szCs w:val="17"/>
              </w:rPr>
            </w:pPr>
            <w:r w:rsidRPr="00923224">
              <w:rPr>
                <w:sz w:val="17"/>
                <w:szCs w:val="17"/>
              </w:rPr>
              <w:t>sadece ön pişirme yapılmış kabuklular</w:t>
            </w:r>
          </w:p>
        </w:tc>
        <w:tc>
          <w:tcPr>
            <w:tcW w:w="20" w:type="dxa"/>
            <w:tcBorders>
              <w:top w:val="single" w:sz="4" w:space="0" w:color="auto"/>
              <w:bottom w:val="single" w:sz="4" w:space="0" w:color="auto"/>
            </w:tcBorders>
            <w:vAlign w:val="center"/>
          </w:tcPr>
          <w:p w14:paraId="3F7C7C16" w14:textId="77777777" w:rsidR="005162CF" w:rsidRPr="00923224" w:rsidRDefault="005162CF" w:rsidP="005162CF">
            <w:pPr>
              <w:rPr>
                <w:sz w:val="17"/>
                <w:szCs w:val="17"/>
              </w:rPr>
            </w:pPr>
          </w:p>
        </w:tc>
        <w:tc>
          <w:tcPr>
            <w:tcW w:w="20" w:type="dxa"/>
            <w:tcBorders>
              <w:top w:val="single" w:sz="4" w:space="0" w:color="auto"/>
              <w:bottom w:val="single" w:sz="4" w:space="0" w:color="auto"/>
            </w:tcBorders>
            <w:vAlign w:val="center"/>
          </w:tcPr>
          <w:p w14:paraId="25B12087" w14:textId="77777777" w:rsidR="005162CF" w:rsidRPr="00923224" w:rsidRDefault="005162CF" w:rsidP="005162CF">
            <w:pPr>
              <w:rPr>
                <w:sz w:val="17"/>
                <w:szCs w:val="17"/>
              </w:rPr>
            </w:pPr>
          </w:p>
        </w:tc>
      </w:tr>
      <w:tr w:rsidR="005162CF" w:rsidRPr="00923224" w14:paraId="02A31FF0" w14:textId="77777777" w:rsidTr="006A576B">
        <w:trPr>
          <w:trHeight w:val="790"/>
        </w:trPr>
        <w:tc>
          <w:tcPr>
            <w:tcW w:w="1316" w:type="dxa"/>
            <w:tcBorders>
              <w:right w:val="single" w:sz="8" w:space="0" w:color="231F20"/>
            </w:tcBorders>
            <w:vAlign w:val="center"/>
          </w:tcPr>
          <w:p w14:paraId="1892D9AB" w14:textId="77777777" w:rsidR="005162CF" w:rsidRPr="00923224" w:rsidRDefault="005162CF" w:rsidP="005162CF">
            <w:pPr>
              <w:rPr>
                <w:sz w:val="17"/>
                <w:szCs w:val="17"/>
              </w:rPr>
            </w:pPr>
          </w:p>
        </w:tc>
        <w:tc>
          <w:tcPr>
            <w:tcW w:w="1400" w:type="dxa"/>
            <w:tcBorders>
              <w:top w:val="single" w:sz="4" w:space="0" w:color="auto"/>
              <w:bottom w:val="single" w:sz="4" w:space="0" w:color="auto"/>
              <w:right w:val="single" w:sz="8" w:space="0" w:color="231F20"/>
            </w:tcBorders>
            <w:vAlign w:val="center"/>
          </w:tcPr>
          <w:p w14:paraId="54B53A5B" w14:textId="77777777" w:rsidR="005162CF" w:rsidRPr="00923224" w:rsidRDefault="005162CF" w:rsidP="005162CF">
            <w:pPr>
              <w:ind w:left="80"/>
              <w:rPr>
                <w:sz w:val="17"/>
                <w:szCs w:val="17"/>
              </w:rPr>
            </w:pPr>
            <w:r w:rsidRPr="00923224">
              <w:rPr>
                <w:rFonts w:eastAsia="Times New Roman"/>
                <w:color w:val="231F20"/>
                <w:sz w:val="17"/>
                <w:szCs w:val="17"/>
              </w:rPr>
              <w:t>E 151</w:t>
            </w:r>
          </w:p>
        </w:tc>
        <w:tc>
          <w:tcPr>
            <w:tcW w:w="2827" w:type="dxa"/>
            <w:tcBorders>
              <w:top w:val="single" w:sz="4" w:space="0" w:color="auto"/>
              <w:bottom w:val="single" w:sz="4" w:space="0" w:color="auto"/>
              <w:right w:val="single" w:sz="8" w:space="0" w:color="231F20"/>
            </w:tcBorders>
            <w:vAlign w:val="center"/>
          </w:tcPr>
          <w:p w14:paraId="478C889A" w14:textId="77777777" w:rsidR="005162CF" w:rsidRPr="00923224" w:rsidRDefault="005162CF" w:rsidP="005162CF">
            <w:pPr>
              <w:ind w:left="80"/>
              <w:rPr>
                <w:sz w:val="17"/>
                <w:szCs w:val="17"/>
              </w:rPr>
            </w:pPr>
            <w:r w:rsidRPr="00923224">
              <w:rPr>
                <w:rFonts w:eastAsia="Times New Roman"/>
                <w:color w:val="231F20"/>
                <w:sz w:val="17"/>
                <w:szCs w:val="17"/>
              </w:rPr>
              <w:t>Brilliant Black PN</w:t>
            </w:r>
          </w:p>
        </w:tc>
        <w:tc>
          <w:tcPr>
            <w:tcW w:w="2002" w:type="dxa"/>
            <w:tcBorders>
              <w:top w:val="single" w:sz="4" w:space="0" w:color="auto"/>
              <w:bottom w:val="single" w:sz="4" w:space="0" w:color="auto"/>
              <w:right w:val="single" w:sz="8" w:space="0" w:color="231F20"/>
            </w:tcBorders>
            <w:vAlign w:val="center"/>
          </w:tcPr>
          <w:p w14:paraId="75616A16" w14:textId="77777777" w:rsidR="005162CF" w:rsidRPr="00923224" w:rsidRDefault="005162CF" w:rsidP="005162CF">
            <w:pPr>
              <w:ind w:left="80"/>
              <w:rPr>
                <w:sz w:val="17"/>
                <w:szCs w:val="17"/>
              </w:rPr>
            </w:pPr>
            <w:r w:rsidRPr="00923224">
              <w:rPr>
                <w:rFonts w:eastAsia="Times New Roman"/>
                <w:color w:val="231F20"/>
                <w:sz w:val="17"/>
                <w:szCs w:val="17"/>
              </w:rPr>
              <w:t>250</w:t>
            </w:r>
          </w:p>
        </w:tc>
        <w:tc>
          <w:tcPr>
            <w:tcW w:w="1638" w:type="dxa"/>
            <w:tcBorders>
              <w:top w:val="single" w:sz="4" w:space="0" w:color="auto"/>
              <w:bottom w:val="single" w:sz="4" w:space="0" w:color="auto"/>
              <w:right w:val="single" w:sz="8" w:space="0" w:color="231F20"/>
            </w:tcBorders>
            <w:vAlign w:val="center"/>
          </w:tcPr>
          <w:p w14:paraId="352FCEA5" w14:textId="77777777" w:rsidR="005162CF" w:rsidRPr="00923224" w:rsidRDefault="005162CF" w:rsidP="0008692D">
            <w:pPr>
              <w:ind w:left="86" w:right="71"/>
              <w:rPr>
                <w:sz w:val="17"/>
                <w:szCs w:val="17"/>
              </w:rPr>
            </w:pPr>
            <w:r w:rsidRPr="00923224">
              <w:rPr>
                <w:rFonts w:eastAsia="Times New Roman"/>
                <w:color w:val="231F20"/>
                <w:sz w:val="17"/>
                <w:szCs w:val="17"/>
              </w:rPr>
              <w:t>(36)</w:t>
            </w:r>
          </w:p>
        </w:tc>
        <w:tc>
          <w:tcPr>
            <w:tcW w:w="4759" w:type="dxa"/>
            <w:tcBorders>
              <w:top w:val="single" w:sz="4" w:space="0" w:color="auto"/>
              <w:bottom w:val="single" w:sz="4" w:space="0" w:color="auto"/>
            </w:tcBorders>
            <w:vAlign w:val="center"/>
          </w:tcPr>
          <w:p w14:paraId="06176524" w14:textId="77777777" w:rsidR="005162CF" w:rsidRPr="00923224" w:rsidRDefault="005162CF" w:rsidP="005162CF">
            <w:pPr>
              <w:ind w:left="80"/>
              <w:rPr>
                <w:sz w:val="17"/>
                <w:szCs w:val="17"/>
              </w:rPr>
            </w:pPr>
            <w:r w:rsidRPr="00923224">
              <w:rPr>
                <w:sz w:val="17"/>
                <w:szCs w:val="17"/>
              </w:rPr>
              <w:t>sadece ön pişirme yapılmış kabuklular</w:t>
            </w:r>
          </w:p>
        </w:tc>
        <w:tc>
          <w:tcPr>
            <w:tcW w:w="20" w:type="dxa"/>
            <w:tcBorders>
              <w:top w:val="single" w:sz="4" w:space="0" w:color="auto"/>
              <w:bottom w:val="single" w:sz="4" w:space="0" w:color="auto"/>
            </w:tcBorders>
            <w:vAlign w:val="center"/>
          </w:tcPr>
          <w:p w14:paraId="4A8FB759" w14:textId="77777777" w:rsidR="005162CF" w:rsidRPr="00923224" w:rsidRDefault="005162CF" w:rsidP="005162CF">
            <w:pPr>
              <w:rPr>
                <w:sz w:val="17"/>
                <w:szCs w:val="17"/>
              </w:rPr>
            </w:pPr>
          </w:p>
        </w:tc>
        <w:tc>
          <w:tcPr>
            <w:tcW w:w="20" w:type="dxa"/>
            <w:tcBorders>
              <w:top w:val="single" w:sz="4" w:space="0" w:color="auto"/>
              <w:bottom w:val="single" w:sz="4" w:space="0" w:color="auto"/>
            </w:tcBorders>
            <w:vAlign w:val="center"/>
          </w:tcPr>
          <w:p w14:paraId="06799DB0" w14:textId="77777777" w:rsidR="005162CF" w:rsidRPr="00923224" w:rsidRDefault="005162CF" w:rsidP="005162CF">
            <w:pPr>
              <w:rPr>
                <w:sz w:val="17"/>
                <w:szCs w:val="17"/>
              </w:rPr>
            </w:pPr>
          </w:p>
        </w:tc>
      </w:tr>
      <w:tr w:rsidR="005162CF" w:rsidRPr="00923224" w14:paraId="21ED1E33" w14:textId="77777777" w:rsidTr="006A576B">
        <w:trPr>
          <w:trHeight w:val="790"/>
        </w:trPr>
        <w:tc>
          <w:tcPr>
            <w:tcW w:w="1316" w:type="dxa"/>
            <w:tcBorders>
              <w:right w:val="single" w:sz="8" w:space="0" w:color="231F20"/>
            </w:tcBorders>
            <w:vAlign w:val="center"/>
          </w:tcPr>
          <w:p w14:paraId="470CFA1A" w14:textId="77777777" w:rsidR="005162CF" w:rsidRPr="00923224" w:rsidRDefault="005162CF" w:rsidP="005162CF">
            <w:pPr>
              <w:rPr>
                <w:sz w:val="17"/>
                <w:szCs w:val="17"/>
              </w:rPr>
            </w:pPr>
          </w:p>
        </w:tc>
        <w:tc>
          <w:tcPr>
            <w:tcW w:w="1400" w:type="dxa"/>
            <w:tcBorders>
              <w:top w:val="single" w:sz="4" w:space="0" w:color="auto"/>
              <w:bottom w:val="single" w:sz="4" w:space="0" w:color="auto"/>
              <w:right w:val="single" w:sz="8" w:space="0" w:color="231F20"/>
            </w:tcBorders>
            <w:vAlign w:val="center"/>
          </w:tcPr>
          <w:p w14:paraId="57E38EF6" w14:textId="77777777" w:rsidR="005162CF" w:rsidRPr="00923224" w:rsidRDefault="005162CF" w:rsidP="005162CF">
            <w:pPr>
              <w:ind w:left="80"/>
              <w:rPr>
                <w:sz w:val="17"/>
                <w:szCs w:val="17"/>
              </w:rPr>
            </w:pPr>
            <w:r w:rsidRPr="00923224">
              <w:rPr>
                <w:rFonts w:eastAsia="Times New Roman"/>
                <w:color w:val="231F20"/>
                <w:sz w:val="17"/>
                <w:szCs w:val="17"/>
              </w:rPr>
              <w:t>E 153</w:t>
            </w:r>
          </w:p>
        </w:tc>
        <w:tc>
          <w:tcPr>
            <w:tcW w:w="2827" w:type="dxa"/>
            <w:tcBorders>
              <w:top w:val="single" w:sz="4" w:space="0" w:color="auto"/>
              <w:bottom w:val="single" w:sz="4" w:space="0" w:color="auto"/>
              <w:right w:val="single" w:sz="8" w:space="0" w:color="231F20"/>
            </w:tcBorders>
            <w:vAlign w:val="center"/>
          </w:tcPr>
          <w:p w14:paraId="4FF06A34" w14:textId="77777777" w:rsidR="005162CF" w:rsidRPr="00923224" w:rsidRDefault="005162CF" w:rsidP="005162CF">
            <w:pPr>
              <w:ind w:left="80"/>
              <w:rPr>
                <w:sz w:val="17"/>
                <w:szCs w:val="17"/>
              </w:rPr>
            </w:pPr>
            <w:r w:rsidRPr="00923224">
              <w:rPr>
                <w:rFonts w:eastAsia="Times New Roman"/>
                <w:color w:val="231F20"/>
                <w:sz w:val="17"/>
                <w:szCs w:val="17"/>
              </w:rPr>
              <w:t>Bitkisel karbon</w:t>
            </w:r>
          </w:p>
        </w:tc>
        <w:tc>
          <w:tcPr>
            <w:tcW w:w="2002" w:type="dxa"/>
            <w:tcBorders>
              <w:top w:val="single" w:sz="4" w:space="0" w:color="auto"/>
              <w:bottom w:val="single" w:sz="4" w:space="0" w:color="auto"/>
              <w:right w:val="single" w:sz="8" w:space="0" w:color="231F20"/>
            </w:tcBorders>
            <w:vAlign w:val="center"/>
          </w:tcPr>
          <w:p w14:paraId="552729E0" w14:textId="77777777" w:rsidR="005162CF" w:rsidRPr="00923224" w:rsidRDefault="005162CF" w:rsidP="005162CF">
            <w:pPr>
              <w:ind w:left="80"/>
              <w:rPr>
                <w:sz w:val="17"/>
                <w:szCs w:val="17"/>
              </w:rPr>
            </w:pPr>
            <w:r w:rsidRPr="00923224">
              <w:rPr>
                <w:rFonts w:eastAsia="Times New Roman"/>
                <w:i/>
                <w:iCs/>
                <w:color w:val="231F20"/>
                <w:sz w:val="17"/>
                <w:szCs w:val="17"/>
              </w:rPr>
              <w:t>quantum satis</w:t>
            </w:r>
          </w:p>
        </w:tc>
        <w:tc>
          <w:tcPr>
            <w:tcW w:w="1638" w:type="dxa"/>
            <w:tcBorders>
              <w:top w:val="single" w:sz="4" w:space="0" w:color="auto"/>
              <w:bottom w:val="single" w:sz="4" w:space="0" w:color="auto"/>
              <w:right w:val="single" w:sz="8" w:space="0" w:color="231F20"/>
            </w:tcBorders>
            <w:vAlign w:val="center"/>
          </w:tcPr>
          <w:p w14:paraId="5A7E602C" w14:textId="77777777" w:rsidR="005162CF" w:rsidRPr="00923224" w:rsidRDefault="005162CF" w:rsidP="0008692D">
            <w:pPr>
              <w:ind w:left="86" w:right="71"/>
              <w:rPr>
                <w:sz w:val="17"/>
                <w:szCs w:val="17"/>
              </w:rPr>
            </w:pPr>
          </w:p>
        </w:tc>
        <w:tc>
          <w:tcPr>
            <w:tcW w:w="4759" w:type="dxa"/>
            <w:tcBorders>
              <w:top w:val="single" w:sz="4" w:space="0" w:color="auto"/>
              <w:bottom w:val="single" w:sz="4" w:space="0" w:color="auto"/>
            </w:tcBorders>
            <w:vAlign w:val="center"/>
          </w:tcPr>
          <w:p w14:paraId="3D3C641B" w14:textId="77777777" w:rsidR="005162CF" w:rsidRPr="00923224" w:rsidRDefault="005162CF" w:rsidP="005162CF">
            <w:pPr>
              <w:ind w:left="80"/>
              <w:rPr>
                <w:sz w:val="17"/>
                <w:szCs w:val="17"/>
              </w:rPr>
            </w:pPr>
            <w:r w:rsidRPr="00923224">
              <w:rPr>
                <w:sz w:val="17"/>
                <w:szCs w:val="17"/>
              </w:rPr>
              <w:t>sadece ön pişirme yapılmış kabuklular</w:t>
            </w:r>
          </w:p>
        </w:tc>
        <w:tc>
          <w:tcPr>
            <w:tcW w:w="20" w:type="dxa"/>
            <w:tcBorders>
              <w:top w:val="single" w:sz="4" w:space="0" w:color="auto"/>
              <w:bottom w:val="single" w:sz="4" w:space="0" w:color="auto"/>
            </w:tcBorders>
            <w:vAlign w:val="center"/>
          </w:tcPr>
          <w:p w14:paraId="50D93DC5" w14:textId="77777777" w:rsidR="005162CF" w:rsidRPr="00923224" w:rsidRDefault="005162CF" w:rsidP="005162CF">
            <w:pPr>
              <w:rPr>
                <w:sz w:val="17"/>
                <w:szCs w:val="17"/>
              </w:rPr>
            </w:pPr>
          </w:p>
        </w:tc>
        <w:tc>
          <w:tcPr>
            <w:tcW w:w="20" w:type="dxa"/>
            <w:tcBorders>
              <w:top w:val="single" w:sz="4" w:space="0" w:color="auto"/>
              <w:bottom w:val="single" w:sz="4" w:space="0" w:color="auto"/>
            </w:tcBorders>
            <w:vAlign w:val="center"/>
          </w:tcPr>
          <w:p w14:paraId="39237FDD" w14:textId="77777777" w:rsidR="005162CF" w:rsidRPr="00923224" w:rsidRDefault="005162CF" w:rsidP="005162CF">
            <w:pPr>
              <w:rPr>
                <w:sz w:val="17"/>
                <w:szCs w:val="17"/>
              </w:rPr>
            </w:pPr>
          </w:p>
        </w:tc>
      </w:tr>
      <w:tr w:rsidR="005162CF" w:rsidRPr="00923224" w14:paraId="679632AA" w14:textId="77777777" w:rsidTr="006A576B">
        <w:trPr>
          <w:trHeight w:val="575"/>
        </w:trPr>
        <w:tc>
          <w:tcPr>
            <w:tcW w:w="1316" w:type="dxa"/>
            <w:tcBorders>
              <w:right w:val="single" w:sz="8" w:space="0" w:color="231F20"/>
            </w:tcBorders>
            <w:vAlign w:val="center"/>
          </w:tcPr>
          <w:p w14:paraId="20AC46FF" w14:textId="77777777" w:rsidR="005162CF" w:rsidRPr="00923224" w:rsidRDefault="005162CF" w:rsidP="005162CF">
            <w:pPr>
              <w:rPr>
                <w:sz w:val="17"/>
                <w:szCs w:val="17"/>
              </w:rPr>
            </w:pPr>
          </w:p>
        </w:tc>
        <w:tc>
          <w:tcPr>
            <w:tcW w:w="1400" w:type="dxa"/>
            <w:tcBorders>
              <w:top w:val="single" w:sz="4" w:space="0" w:color="auto"/>
              <w:bottom w:val="single" w:sz="4" w:space="0" w:color="auto"/>
              <w:right w:val="single" w:sz="8" w:space="0" w:color="231F20"/>
            </w:tcBorders>
            <w:vAlign w:val="center"/>
          </w:tcPr>
          <w:p w14:paraId="0C2C6E85" w14:textId="77777777" w:rsidR="005162CF" w:rsidRPr="00923224" w:rsidRDefault="005162CF" w:rsidP="005162CF">
            <w:pPr>
              <w:ind w:left="80"/>
              <w:rPr>
                <w:sz w:val="17"/>
                <w:szCs w:val="17"/>
              </w:rPr>
            </w:pPr>
            <w:r w:rsidRPr="00923224">
              <w:rPr>
                <w:rFonts w:eastAsia="Times New Roman"/>
                <w:color w:val="231F20"/>
                <w:sz w:val="17"/>
                <w:szCs w:val="17"/>
              </w:rPr>
              <w:t>E 155</w:t>
            </w:r>
          </w:p>
        </w:tc>
        <w:tc>
          <w:tcPr>
            <w:tcW w:w="2827" w:type="dxa"/>
            <w:tcBorders>
              <w:top w:val="single" w:sz="4" w:space="0" w:color="auto"/>
              <w:bottom w:val="single" w:sz="4" w:space="0" w:color="auto"/>
              <w:right w:val="single" w:sz="8" w:space="0" w:color="231F20"/>
            </w:tcBorders>
            <w:vAlign w:val="center"/>
          </w:tcPr>
          <w:p w14:paraId="1F989B8A" w14:textId="77777777" w:rsidR="005162CF" w:rsidRPr="00923224" w:rsidRDefault="005162CF" w:rsidP="005162CF">
            <w:pPr>
              <w:ind w:left="80"/>
              <w:rPr>
                <w:sz w:val="17"/>
                <w:szCs w:val="17"/>
              </w:rPr>
            </w:pPr>
            <w:r w:rsidRPr="00923224">
              <w:rPr>
                <w:rFonts w:eastAsia="Times New Roman"/>
                <w:color w:val="231F20"/>
                <w:sz w:val="17"/>
                <w:szCs w:val="17"/>
              </w:rPr>
              <w:t>Brown HT</w:t>
            </w:r>
          </w:p>
        </w:tc>
        <w:tc>
          <w:tcPr>
            <w:tcW w:w="2002" w:type="dxa"/>
            <w:tcBorders>
              <w:top w:val="single" w:sz="4" w:space="0" w:color="auto"/>
              <w:bottom w:val="single" w:sz="4" w:space="0" w:color="auto"/>
              <w:right w:val="single" w:sz="8" w:space="0" w:color="231F20"/>
            </w:tcBorders>
            <w:vAlign w:val="center"/>
          </w:tcPr>
          <w:p w14:paraId="3C93D1F4" w14:textId="77777777" w:rsidR="005162CF" w:rsidRPr="00923224" w:rsidRDefault="005162CF" w:rsidP="005162CF">
            <w:pPr>
              <w:ind w:left="80"/>
              <w:rPr>
                <w:sz w:val="17"/>
                <w:szCs w:val="17"/>
              </w:rPr>
            </w:pPr>
            <w:r w:rsidRPr="00923224">
              <w:rPr>
                <w:rFonts w:eastAsia="Times New Roman"/>
                <w:i/>
                <w:iCs/>
                <w:color w:val="231F20"/>
                <w:sz w:val="17"/>
                <w:szCs w:val="17"/>
              </w:rPr>
              <w:t>quantum satis</w:t>
            </w:r>
          </w:p>
        </w:tc>
        <w:tc>
          <w:tcPr>
            <w:tcW w:w="1638" w:type="dxa"/>
            <w:tcBorders>
              <w:top w:val="single" w:sz="4" w:space="0" w:color="auto"/>
              <w:bottom w:val="single" w:sz="4" w:space="0" w:color="auto"/>
              <w:right w:val="single" w:sz="8" w:space="0" w:color="231F20"/>
            </w:tcBorders>
            <w:vAlign w:val="center"/>
          </w:tcPr>
          <w:p w14:paraId="0DEA48CC" w14:textId="77777777" w:rsidR="005162CF" w:rsidRPr="00923224" w:rsidRDefault="005162CF" w:rsidP="0008692D">
            <w:pPr>
              <w:ind w:left="86" w:right="71"/>
              <w:rPr>
                <w:sz w:val="17"/>
                <w:szCs w:val="17"/>
              </w:rPr>
            </w:pPr>
          </w:p>
        </w:tc>
        <w:tc>
          <w:tcPr>
            <w:tcW w:w="4759" w:type="dxa"/>
            <w:tcBorders>
              <w:top w:val="single" w:sz="4" w:space="0" w:color="auto"/>
              <w:bottom w:val="single" w:sz="4" w:space="0" w:color="auto"/>
            </w:tcBorders>
            <w:vAlign w:val="center"/>
          </w:tcPr>
          <w:p w14:paraId="6FF774B3" w14:textId="77777777" w:rsidR="005162CF" w:rsidRPr="00923224" w:rsidRDefault="005162CF" w:rsidP="005162CF">
            <w:pPr>
              <w:ind w:left="80"/>
              <w:rPr>
                <w:sz w:val="17"/>
                <w:szCs w:val="17"/>
              </w:rPr>
            </w:pPr>
            <w:r w:rsidRPr="00923224">
              <w:rPr>
                <w:sz w:val="17"/>
                <w:szCs w:val="17"/>
              </w:rPr>
              <w:t>sadece ön pişirme yapılmış kabuklular</w:t>
            </w:r>
          </w:p>
        </w:tc>
        <w:tc>
          <w:tcPr>
            <w:tcW w:w="20" w:type="dxa"/>
            <w:tcBorders>
              <w:top w:val="single" w:sz="4" w:space="0" w:color="auto"/>
              <w:bottom w:val="single" w:sz="4" w:space="0" w:color="auto"/>
            </w:tcBorders>
            <w:vAlign w:val="center"/>
          </w:tcPr>
          <w:p w14:paraId="0344F8E2" w14:textId="77777777" w:rsidR="005162CF" w:rsidRPr="00923224" w:rsidRDefault="005162CF" w:rsidP="005162CF">
            <w:pPr>
              <w:rPr>
                <w:sz w:val="17"/>
                <w:szCs w:val="17"/>
              </w:rPr>
            </w:pPr>
          </w:p>
        </w:tc>
        <w:tc>
          <w:tcPr>
            <w:tcW w:w="20" w:type="dxa"/>
            <w:tcBorders>
              <w:top w:val="single" w:sz="4" w:space="0" w:color="auto"/>
              <w:bottom w:val="single" w:sz="4" w:space="0" w:color="auto"/>
            </w:tcBorders>
            <w:vAlign w:val="center"/>
          </w:tcPr>
          <w:p w14:paraId="080CA157" w14:textId="77777777" w:rsidR="005162CF" w:rsidRPr="00923224" w:rsidRDefault="005162CF" w:rsidP="005162CF">
            <w:pPr>
              <w:rPr>
                <w:sz w:val="17"/>
                <w:szCs w:val="17"/>
              </w:rPr>
            </w:pPr>
          </w:p>
        </w:tc>
      </w:tr>
      <w:tr w:rsidR="005162CF" w:rsidRPr="00923224" w14:paraId="0173039A" w14:textId="77777777" w:rsidTr="006A576B">
        <w:trPr>
          <w:trHeight w:val="577"/>
        </w:trPr>
        <w:tc>
          <w:tcPr>
            <w:tcW w:w="1316" w:type="dxa"/>
            <w:tcBorders>
              <w:right w:val="single" w:sz="8" w:space="0" w:color="231F20"/>
            </w:tcBorders>
            <w:vAlign w:val="center"/>
          </w:tcPr>
          <w:p w14:paraId="08228D1A" w14:textId="77777777" w:rsidR="005162CF" w:rsidRPr="00923224" w:rsidRDefault="005162CF" w:rsidP="005162CF">
            <w:pPr>
              <w:rPr>
                <w:sz w:val="17"/>
                <w:szCs w:val="17"/>
              </w:rPr>
            </w:pPr>
          </w:p>
        </w:tc>
        <w:tc>
          <w:tcPr>
            <w:tcW w:w="1400" w:type="dxa"/>
            <w:tcBorders>
              <w:top w:val="single" w:sz="4" w:space="0" w:color="auto"/>
              <w:bottom w:val="single" w:sz="4" w:space="0" w:color="auto"/>
              <w:right w:val="single" w:sz="8" w:space="0" w:color="231F20"/>
            </w:tcBorders>
            <w:vAlign w:val="center"/>
          </w:tcPr>
          <w:p w14:paraId="308BD179" w14:textId="77777777" w:rsidR="005162CF" w:rsidRPr="00923224" w:rsidRDefault="005162CF" w:rsidP="005162CF">
            <w:pPr>
              <w:ind w:left="80"/>
              <w:rPr>
                <w:sz w:val="17"/>
                <w:szCs w:val="17"/>
              </w:rPr>
            </w:pPr>
            <w:r w:rsidRPr="00923224">
              <w:rPr>
                <w:rFonts w:eastAsia="Times New Roman"/>
                <w:color w:val="231F20"/>
                <w:sz w:val="17"/>
                <w:szCs w:val="17"/>
              </w:rPr>
              <w:t>E 160a</w:t>
            </w:r>
          </w:p>
        </w:tc>
        <w:tc>
          <w:tcPr>
            <w:tcW w:w="2827" w:type="dxa"/>
            <w:tcBorders>
              <w:top w:val="single" w:sz="4" w:space="0" w:color="auto"/>
              <w:bottom w:val="single" w:sz="4" w:space="0" w:color="auto"/>
              <w:right w:val="single" w:sz="8" w:space="0" w:color="231F20"/>
            </w:tcBorders>
            <w:vAlign w:val="center"/>
          </w:tcPr>
          <w:p w14:paraId="7EEFDD2E" w14:textId="77777777" w:rsidR="005162CF" w:rsidRPr="00923224" w:rsidRDefault="005162CF" w:rsidP="005162CF">
            <w:pPr>
              <w:ind w:left="80"/>
              <w:rPr>
                <w:sz w:val="17"/>
                <w:szCs w:val="17"/>
              </w:rPr>
            </w:pPr>
            <w:r w:rsidRPr="00923224">
              <w:rPr>
                <w:rFonts w:eastAsia="Times New Roman"/>
                <w:color w:val="231F20"/>
                <w:sz w:val="17"/>
                <w:szCs w:val="17"/>
              </w:rPr>
              <w:t>Karotenler</w:t>
            </w:r>
          </w:p>
        </w:tc>
        <w:tc>
          <w:tcPr>
            <w:tcW w:w="2002" w:type="dxa"/>
            <w:tcBorders>
              <w:top w:val="single" w:sz="4" w:space="0" w:color="auto"/>
              <w:bottom w:val="single" w:sz="4" w:space="0" w:color="auto"/>
              <w:right w:val="single" w:sz="8" w:space="0" w:color="231F20"/>
            </w:tcBorders>
            <w:vAlign w:val="center"/>
          </w:tcPr>
          <w:p w14:paraId="53051FD3" w14:textId="77777777" w:rsidR="005162CF" w:rsidRPr="00923224" w:rsidRDefault="005162CF" w:rsidP="005162CF">
            <w:pPr>
              <w:ind w:left="80"/>
              <w:rPr>
                <w:sz w:val="17"/>
                <w:szCs w:val="17"/>
              </w:rPr>
            </w:pPr>
            <w:r w:rsidRPr="00923224">
              <w:rPr>
                <w:rFonts w:eastAsia="Times New Roman"/>
                <w:i/>
                <w:iCs/>
                <w:color w:val="231F20"/>
                <w:sz w:val="17"/>
                <w:szCs w:val="17"/>
              </w:rPr>
              <w:t>quantum satis</w:t>
            </w:r>
          </w:p>
        </w:tc>
        <w:tc>
          <w:tcPr>
            <w:tcW w:w="1638" w:type="dxa"/>
            <w:tcBorders>
              <w:top w:val="single" w:sz="4" w:space="0" w:color="auto"/>
              <w:bottom w:val="single" w:sz="4" w:space="0" w:color="auto"/>
              <w:right w:val="single" w:sz="8" w:space="0" w:color="231F20"/>
            </w:tcBorders>
            <w:vAlign w:val="center"/>
          </w:tcPr>
          <w:p w14:paraId="06A2D412" w14:textId="77777777" w:rsidR="005162CF" w:rsidRPr="00923224" w:rsidRDefault="005162CF" w:rsidP="0008692D">
            <w:pPr>
              <w:ind w:left="86" w:right="71"/>
              <w:rPr>
                <w:sz w:val="17"/>
                <w:szCs w:val="17"/>
              </w:rPr>
            </w:pPr>
          </w:p>
        </w:tc>
        <w:tc>
          <w:tcPr>
            <w:tcW w:w="4759" w:type="dxa"/>
            <w:tcBorders>
              <w:top w:val="single" w:sz="4" w:space="0" w:color="auto"/>
              <w:bottom w:val="single" w:sz="4" w:space="0" w:color="auto"/>
            </w:tcBorders>
            <w:vAlign w:val="center"/>
          </w:tcPr>
          <w:p w14:paraId="2FAE7807" w14:textId="77777777" w:rsidR="005162CF" w:rsidRPr="00923224" w:rsidRDefault="005162CF" w:rsidP="005162CF">
            <w:pPr>
              <w:ind w:left="80"/>
              <w:rPr>
                <w:sz w:val="17"/>
                <w:szCs w:val="17"/>
              </w:rPr>
            </w:pPr>
            <w:r w:rsidRPr="00923224">
              <w:rPr>
                <w:sz w:val="17"/>
                <w:szCs w:val="17"/>
              </w:rPr>
              <w:t>sadece ön pişirme yapılmış kabuklular</w:t>
            </w:r>
          </w:p>
        </w:tc>
        <w:tc>
          <w:tcPr>
            <w:tcW w:w="20" w:type="dxa"/>
            <w:tcBorders>
              <w:top w:val="single" w:sz="4" w:space="0" w:color="auto"/>
              <w:bottom w:val="single" w:sz="4" w:space="0" w:color="auto"/>
            </w:tcBorders>
            <w:vAlign w:val="center"/>
          </w:tcPr>
          <w:p w14:paraId="533F74F1" w14:textId="77777777" w:rsidR="005162CF" w:rsidRPr="00923224" w:rsidRDefault="005162CF" w:rsidP="005162CF">
            <w:pPr>
              <w:rPr>
                <w:sz w:val="17"/>
                <w:szCs w:val="17"/>
              </w:rPr>
            </w:pPr>
          </w:p>
        </w:tc>
        <w:tc>
          <w:tcPr>
            <w:tcW w:w="20" w:type="dxa"/>
            <w:tcBorders>
              <w:top w:val="single" w:sz="4" w:space="0" w:color="auto"/>
              <w:bottom w:val="single" w:sz="4" w:space="0" w:color="auto"/>
            </w:tcBorders>
            <w:vAlign w:val="center"/>
          </w:tcPr>
          <w:p w14:paraId="44761792" w14:textId="77777777" w:rsidR="005162CF" w:rsidRPr="00923224" w:rsidRDefault="005162CF" w:rsidP="005162CF">
            <w:pPr>
              <w:rPr>
                <w:sz w:val="17"/>
                <w:szCs w:val="17"/>
              </w:rPr>
            </w:pPr>
          </w:p>
        </w:tc>
      </w:tr>
      <w:tr w:rsidR="005162CF" w:rsidRPr="00923224" w14:paraId="4D7B5AEF" w14:textId="77777777" w:rsidTr="006A576B">
        <w:trPr>
          <w:trHeight w:val="575"/>
        </w:trPr>
        <w:tc>
          <w:tcPr>
            <w:tcW w:w="1316" w:type="dxa"/>
            <w:tcBorders>
              <w:right w:val="single" w:sz="8" w:space="0" w:color="231F20"/>
            </w:tcBorders>
            <w:vAlign w:val="center"/>
          </w:tcPr>
          <w:p w14:paraId="345DC9F7" w14:textId="77777777" w:rsidR="005162CF" w:rsidRPr="00923224" w:rsidRDefault="005162CF" w:rsidP="005162CF">
            <w:pPr>
              <w:rPr>
                <w:sz w:val="17"/>
                <w:szCs w:val="17"/>
              </w:rPr>
            </w:pPr>
          </w:p>
        </w:tc>
        <w:tc>
          <w:tcPr>
            <w:tcW w:w="1400" w:type="dxa"/>
            <w:tcBorders>
              <w:top w:val="single" w:sz="4" w:space="0" w:color="auto"/>
              <w:bottom w:val="single" w:sz="4" w:space="0" w:color="auto"/>
              <w:right w:val="single" w:sz="8" w:space="0" w:color="231F20"/>
            </w:tcBorders>
            <w:vAlign w:val="center"/>
          </w:tcPr>
          <w:p w14:paraId="0D19EA37" w14:textId="77777777" w:rsidR="005162CF" w:rsidRPr="00923224" w:rsidRDefault="005162CF" w:rsidP="005162CF">
            <w:pPr>
              <w:ind w:left="80"/>
              <w:rPr>
                <w:sz w:val="17"/>
                <w:szCs w:val="17"/>
              </w:rPr>
            </w:pPr>
            <w:r w:rsidRPr="00923224">
              <w:rPr>
                <w:rFonts w:eastAsia="Times New Roman"/>
                <w:color w:val="231F20"/>
                <w:sz w:val="17"/>
                <w:szCs w:val="17"/>
              </w:rPr>
              <w:t>E 160c</w:t>
            </w:r>
          </w:p>
        </w:tc>
        <w:tc>
          <w:tcPr>
            <w:tcW w:w="2827" w:type="dxa"/>
            <w:tcBorders>
              <w:top w:val="single" w:sz="4" w:space="0" w:color="auto"/>
              <w:bottom w:val="single" w:sz="4" w:space="0" w:color="auto"/>
              <w:right w:val="single" w:sz="8" w:space="0" w:color="231F20"/>
            </w:tcBorders>
            <w:vAlign w:val="center"/>
          </w:tcPr>
          <w:p w14:paraId="363B0B06" w14:textId="77777777" w:rsidR="005162CF" w:rsidRPr="00923224" w:rsidRDefault="005162CF" w:rsidP="005162CF">
            <w:pPr>
              <w:ind w:left="80"/>
              <w:rPr>
                <w:sz w:val="17"/>
                <w:szCs w:val="17"/>
              </w:rPr>
            </w:pPr>
            <w:r w:rsidRPr="00923224">
              <w:rPr>
                <w:rFonts w:eastAsia="Times New Roman"/>
                <w:color w:val="231F20"/>
                <w:sz w:val="17"/>
                <w:szCs w:val="17"/>
              </w:rPr>
              <w:t>Paprika ekstraktı, kapsantin, kapsorubin</w:t>
            </w:r>
          </w:p>
        </w:tc>
        <w:tc>
          <w:tcPr>
            <w:tcW w:w="2002" w:type="dxa"/>
            <w:tcBorders>
              <w:top w:val="single" w:sz="4" w:space="0" w:color="auto"/>
              <w:bottom w:val="single" w:sz="4" w:space="0" w:color="auto"/>
              <w:right w:val="single" w:sz="8" w:space="0" w:color="231F20"/>
            </w:tcBorders>
            <w:vAlign w:val="center"/>
          </w:tcPr>
          <w:p w14:paraId="1222A882" w14:textId="77777777" w:rsidR="005162CF" w:rsidRPr="00923224" w:rsidRDefault="005162CF" w:rsidP="005162CF">
            <w:pPr>
              <w:ind w:left="80"/>
              <w:rPr>
                <w:sz w:val="17"/>
                <w:szCs w:val="17"/>
              </w:rPr>
            </w:pPr>
            <w:r w:rsidRPr="00923224">
              <w:rPr>
                <w:rFonts w:eastAsia="Times New Roman"/>
                <w:i/>
                <w:iCs/>
                <w:color w:val="231F20"/>
                <w:sz w:val="17"/>
                <w:szCs w:val="17"/>
              </w:rPr>
              <w:t>quantum satis</w:t>
            </w:r>
          </w:p>
        </w:tc>
        <w:tc>
          <w:tcPr>
            <w:tcW w:w="1638" w:type="dxa"/>
            <w:tcBorders>
              <w:top w:val="single" w:sz="4" w:space="0" w:color="auto"/>
              <w:bottom w:val="single" w:sz="4" w:space="0" w:color="auto"/>
              <w:right w:val="single" w:sz="8" w:space="0" w:color="231F20"/>
            </w:tcBorders>
            <w:vAlign w:val="center"/>
          </w:tcPr>
          <w:p w14:paraId="56A72B63" w14:textId="77777777" w:rsidR="005162CF" w:rsidRPr="00923224" w:rsidRDefault="005162CF" w:rsidP="0008692D">
            <w:pPr>
              <w:ind w:left="86" w:right="71"/>
              <w:rPr>
                <w:sz w:val="17"/>
                <w:szCs w:val="17"/>
              </w:rPr>
            </w:pPr>
          </w:p>
        </w:tc>
        <w:tc>
          <w:tcPr>
            <w:tcW w:w="4759" w:type="dxa"/>
            <w:tcBorders>
              <w:top w:val="single" w:sz="4" w:space="0" w:color="auto"/>
              <w:bottom w:val="single" w:sz="4" w:space="0" w:color="auto"/>
            </w:tcBorders>
            <w:vAlign w:val="center"/>
          </w:tcPr>
          <w:p w14:paraId="66385C97" w14:textId="77777777" w:rsidR="005162CF" w:rsidRPr="00923224" w:rsidRDefault="005162CF" w:rsidP="005162CF">
            <w:pPr>
              <w:ind w:left="80"/>
              <w:rPr>
                <w:sz w:val="17"/>
                <w:szCs w:val="17"/>
              </w:rPr>
            </w:pPr>
            <w:r w:rsidRPr="00923224">
              <w:rPr>
                <w:sz w:val="17"/>
                <w:szCs w:val="17"/>
              </w:rPr>
              <w:t>sadece ön pişirme yapılmış kabuklular</w:t>
            </w:r>
          </w:p>
        </w:tc>
        <w:tc>
          <w:tcPr>
            <w:tcW w:w="20" w:type="dxa"/>
            <w:tcBorders>
              <w:top w:val="single" w:sz="4" w:space="0" w:color="auto"/>
              <w:bottom w:val="single" w:sz="4" w:space="0" w:color="auto"/>
            </w:tcBorders>
            <w:vAlign w:val="center"/>
          </w:tcPr>
          <w:p w14:paraId="1B44EEB7" w14:textId="77777777" w:rsidR="005162CF" w:rsidRPr="00923224" w:rsidRDefault="005162CF" w:rsidP="005162CF">
            <w:pPr>
              <w:rPr>
                <w:sz w:val="17"/>
                <w:szCs w:val="17"/>
              </w:rPr>
            </w:pPr>
          </w:p>
        </w:tc>
        <w:tc>
          <w:tcPr>
            <w:tcW w:w="20" w:type="dxa"/>
            <w:tcBorders>
              <w:top w:val="single" w:sz="4" w:space="0" w:color="auto"/>
              <w:bottom w:val="single" w:sz="4" w:space="0" w:color="auto"/>
            </w:tcBorders>
            <w:vAlign w:val="center"/>
          </w:tcPr>
          <w:p w14:paraId="3E869E80" w14:textId="77777777" w:rsidR="005162CF" w:rsidRPr="00923224" w:rsidRDefault="005162CF" w:rsidP="005162CF">
            <w:pPr>
              <w:rPr>
                <w:sz w:val="17"/>
                <w:szCs w:val="17"/>
              </w:rPr>
            </w:pPr>
          </w:p>
        </w:tc>
      </w:tr>
      <w:tr w:rsidR="005162CF" w:rsidRPr="00923224" w14:paraId="66D04E4D" w14:textId="77777777" w:rsidTr="006A576B">
        <w:trPr>
          <w:trHeight w:val="575"/>
        </w:trPr>
        <w:tc>
          <w:tcPr>
            <w:tcW w:w="1316" w:type="dxa"/>
            <w:tcBorders>
              <w:right w:val="single" w:sz="8" w:space="0" w:color="231F20"/>
            </w:tcBorders>
            <w:vAlign w:val="center"/>
          </w:tcPr>
          <w:p w14:paraId="105C52C7" w14:textId="77777777" w:rsidR="005162CF" w:rsidRPr="00923224" w:rsidRDefault="005162CF" w:rsidP="005162CF">
            <w:pPr>
              <w:rPr>
                <w:sz w:val="17"/>
                <w:szCs w:val="17"/>
              </w:rPr>
            </w:pPr>
          </w:p>
        </w:tc>
        <w:tc>
          <w:tcPr>
            <w:tcW w:w="1400" w:type="dxa"/>
            <w:tcBorders>
              <w:top w:val="single" w:sz="4" w:space="0" w:color="auto"/>
              <w:bottom w:val="single" w:sz="4" w:space="0" w:color="auto"/>
              <w:right w:val="single" w:sz="8" w:space="0" w:color="231F20"/>
            </w:tcBorders>
            <w:vAlign w:val="center"/>
          </w:tcPr>
          <w:p w14:paraId="40E04880" w14:textId="77777777" w:rsidR="005162CF" w:rsidRPr="00923224" w:rsidRDefault="005162CF" w:rsidP="005162CF">
            <w:pPr>
              <w:ind w:left="80"/>
              <w:rPr>
                <w:sz w:val="17"/>
                <w:szCs w:val="17"/>
              </w:rPr>
            </w:pPr>
            <w:r w:rsidRPr="00923224">
              <w:rPr>
                <w:rFonts w:eastAsia="Times New Roman"/>
                <w:color w:val="231F20"/>
                <w:sz w:val="17"/>
                <w:szCs w:val="17"/>
              </w:rPr>
              <w:t>E 160e</w:t>
            </w:r>
          </w:p>
        </w:tc>
        <w:tc>
          <w:tcPr>
            <w:tcW w:w="2827" w:type="dxa"/>
            <w:tcBorders>
              <w:top w:val="single" w:sz="4" w:space="0" w:color="auto"/>
              <w:bottom w:val="single" w:sz="4" w:space="0" w:color="auto"/>
              <w:right w:val="single" w:sz="8" w:space="0" w:color="231F20"/>
            </w:tcBorders>
            <w:vAlign w:val="center"/>
          </w:tcPr>
          <w:p w14:paraId="774A36C8" w14:textId="77777777" w:rsidR="005162CF" w:rsidRPr="00923224" w:rsidRDefault="005162CF" w:rsidP="005162CF">
            <w:pPr>
              <w:ind w:left="80"/>
              <w:rPr>
                <w:sz w:val="17"/>
                <w:szCs w:val="17"/>
              </w:rPr>
            </w:pPr>
            <w:r w:rsidRPr="00923224">
              <w:rPr>
                <w:rFonts w:eastAsia="Times New Roman"/>
                <w:color w:val="231F20"/>
                <w:sz w:val="17"/>
                <w:szCs w:val="17"/>
              </w:rPr>
              <w:t>Beta-apo-8’-karotenal (C 30)</w:t>
            </w:r>
          </w:p>
        </w:tc>
        <w:tc>
          <w:tcPr>
            <w:tcW w:w="2002" w:type="dxa"/>
            <w:tcBorders>
              <w:top w:val="single" w:sz="4" w:space="0" w:color="auto"/>
              <w:bottom w:val="single" w:sz="4" w:space="0" w:color="auto"/>
              <w:right w:val="single" w:sz="8" w:space="0" w:color="231F20"/>
            </w:tcBorders>
            <w:vAlign w:val="center"/>
          </w:tcPr>
          <w:p w14:paraId="75248027" w14:textId="77777777" w:rsidR="005162CF" w:rsidRPr="00923224" w:rsidRDefault="005162CF" w:rsidP="005162CF">
            <w:pPr>
              <w:ind w:left="80"/>
              <w:rPr>
                <w:sz w:val="17"/>
                <w:szCs w:val="17"/>
              </w:rPr>
            </w:pPr>
            <w:r w:rsidRPr="00923224">
              <w:rPr>
                <w:rFonts w:eastAsia="Times New Roman"/>
                <w:color w:val="231F20"/>
                <w:sz w:val="17"/>
                <w:szCs w:val="17"/>
              </w:rPr>
              <w:t>250</w:t>
            </w:r>
          </w:p>
        </w:tc>
        <w:tc>
          <w:tcPr>
            <w:tcW w:w="1638" w:type="dxa"/>
            <w:tcBorders>
              <w:top w:val="single" w:sz="4" w:space="0" w:color="auto"/>
              <w:bottom w:val="single" w:sz="4" w:space="0" w:color="auto"/>
              <w:right w:val="single" w:sz="8" w:space="0" w:color="231F20"/>
            </w:tcBorders>
            <w:vAlign w:val="center"/>
          </w:tcPr>
          <w:p w14:paraId="14554EC8" w14:textId="77777777" w:rsidR="005162CF" w:rsidRPr="00923224" w:rsidRDefault="005162CF" w:rsidP="0008692D">
            <w:pPr>
              <w:ind w:left="86" w:right="71"/>
              <w:rPr>
                <w:sz w:val="17"/>
                <w:szCs w:val="17"/>
              </w:rPr>
            </w:pPr>
            <w:r w:rsidRPr="00923224">
              <w:rPr>
                <w:rFonts w:eastAsia="Times New Roman"/>
                <w:color w:val="231F20"/>
                <w:sz w:val="17"/>
                <w:szCs w:val="17"/>
              </w:rPr>
              <w:t>(36)</w:t>
            </w:r>
          </w:p>
        </w:tc>
        <w:tc>
          <w:tcPr>
            <w:tcW w:w="4759" w:type="dxa"/>
            <w:tcBorders>
              <w:top w:val="single" w:sz="4" w:space="0" w:color="auto"/>
              <w:bottom w:val="single" w:sz="4" w:space="0" w:color="auto"/>
            </w:tcBorders>
            <w:vAlign w:val="center"/>
          </w:tcPr>
          <w:p w14:paraId="27BC16D0" w14:textId="77777777" w:rsidR="005162CF" w:rsidRPr="00923224" w:rsidRDefault="005162CF" w:rsidP="005162CF">
            <w:pPr>
              <w:ind w:left="80"/>
              <w:rPr>
                <w:sz w:val="17"/>
                <w:szCs w:val="17"/>
              </w:rPr>
            </w:pPr>
            <w:r w:rsidRPr="00923224">
              <w:rPr>
                <w:sz w:val="17"/>
                <w:szCs w:val="17"/>
              </w:rPr>
              <w:t>sadece ön pişirme yapılmış kabuklular</w:t>
            </w:r>
          </w:p>
        </w:tc>
        <w:tc>
          <w:tcPr>
            <w:tcW w:w="20" w:type="dxa"/>
            <w:tcBorders>
              <w:top w:val="single" w:sz="4" w:space="0" w:color="auto"/>
              <w:bottom w:val="single" w:sz="4" w:space="0" w:color="auto"/>
            </w:tcBorders>
            <w:vAlign w:val="center"/>
          </w:tcPr>
          <w:p w14:paraId="75C40054" w14:textId="77777777" w:rsidR="005162CF" w:rsidRPr="00923224" w:rsidRDefault="005162CF" w:rsidP="005162CF">
            <w:pPr>
              <w:rPr>
                <w:sz w:val="17"/>
                <w:szCs w:val="17"/>
              </w:rPr>
            </w:pPr>
          </w:p>
        </w:tc>
        <w:tc>
          <w:tcPr>
            <w:tcW w:w="20" w:type="dxa"/>
            <w:tcBorders>
              <w:top w:val="single" w:sz="4" w:space="0" w:color="auto"/>
              <w:bottom w:val="single" w:sz="4" w:space="0" w:color="auto"/>
            </w:tcBorders>
            <w:vAlign w:val="center"/>
          </w:tcPr>
          <w:p w14:paraId="7B4D7D64" w14:textId="77777777" w:rsidR="005162CF" w:rsidRPr="00923224" w:rsidRDefault="005162CF" w:rsidP="005162CF">
            <w:pPr>
              <w:rPr>
                <w:sz w:val="17"/>
                <w:szCs w:val="17"/>
              </w:rPr>
            </w:pPr>
          </w:p>
        </w:tc>
      </w:tr>
      <w:tr w:rsidR="005162CF" w:rsidRPr="00923224" w14:paraId="1533F281" w14:textId="77777777" w:rsidTr="006A576B">
        <w:trPr>
          <w:trHeight w:val="575"/>
        </w:trPr>
        <w:tc>
          <w:tcPr>
            <w:tcW w:w="1316" w:type="dxa"/>
            <w:tcBorders>
              <w:right w:val="single" w:sz="8" w:space="0" w:color="231F20"/>
            </w:tcBorders>
            <w:vAlign w:val="center"/>
          </w:tcPr>
          <w:p w14:paraId="6058CC3E" w14:textId="77777777" w:rsidR="005162CF" w:rsidRPr="00923224" w:rsidRDefault="005162CF" w:rsidP="005162CF">
            <w:pPr>
              <w:rPr>
                <w:sz w:val="17"/>
                <w:szCs w:val="17"/>
              </w:rPr>
            </w:pPr>
          </w:p>
        </w:tc>
        <w:tc>
          <w:tcPr>
            <w:tcW w:w="1400" w:type="dxa"/>
            <w:tcBorders>
              <w:top w:val="single" w:sz="4" w:space="0" w:color="auto"/>
              <w:bottom w:val="single" w:sz="4" w:space="0" w:color="auto"/>
              <w:right w:val="single" w:sz="8" w:space="0" w:color="231F20"/>
            </w:tcBorders>
            <w:vAlign w:val="center"/>
          </w:tcPr>
          <w:p w14:paraId="49A0526B" w14:textId="77777777" w:rsidR="005162CF" w:rsidRPr="00923224" w:rsidRDefault="005162CF" w:rsidP="005162CF">
            <w:pPr>
              <w:ind w:left="80"/>
              <w:rPr>
                <w:sz w:val="17"/>
                <w:szCs w:val="17"/>
              </w:rPr>
            </w:pPr>
            <w:r w:rsidRPr="00923224">
              <w:rPr>
                <w:rFonts w:eastAsia="Times New Roman"/>
                <w:color w:val="231F20"/>
                <w:sz w:val="17"/>
                <w:szCs w:val="17"/>
              </w:rPr>
              <w:t>E 161b</w:t>
            </w:r>
          </w:p>
        </w:tc>
        <w:tc>
          <w:tcPr>
            <w:tcW w:w="2827" w:type="dxa"/>
            <w:tcBorders>
              <w:top w:val="single" w:sz="4" w:space="0" w:color="auto"/>
              <w:bottom w:val="single" w:sz="4" w:space="0" w:color="auto"/>
              <w:right w:val="single" w:sz="8" w:space="0" w:color="231F20"/>
            </w:tcBorders>
            <w:vAlign w:val="center"/>
          </w:tcPr>
          <w:p w14:paraId="2686C24B" w14:textId="77777777" w:rsidR="005162CF" w:rsidRPr="00923224" w:rsidRDefault="005162CF" w:rsidP="005162CF">
            <w:pPr>
              <w:ind w:left="80"/>
              <w:rPr>
                <w:sz w:val="17"/>
                <w:szCs w:val="17"/>
              </w:rPr>
            </w:pPr>
            <w:r w:rsidRPr="00923224">
              <w:rPr>
                <w:rFonts w:eastAsia="Times New Roman"/>
                <w:color w:val="231F20"/>
                <w:sz w:val="17"/>
                <w:szCs w:val="17"/>
              </w:rPr>
              <w:t>Lutein</w:t>
            </w:r>
          </w:p>
        </w:tc>
        <w:tc>
          <w:tcPr>
            <w:tcW w:w="2002" w:type="dxa"/>
            <w:tcBorders>
              <w:top w:val="single" w:sz="4" w:space="0" w:color="auto"/>
              <w:bottom w:val="single" w:sz="4" w:space="0" w:color="auto"/>
              <w:right w:val="single" w:sz="8" w:space="0" w:color="231F20"/>
            </w:tcBorders>
            <w:vAlign w:val="center"/>
          </w:tcPr>
          <w:p w14:paraId="1AD86E8C" w14:textId="77777777" w:rsidR="005162CF" w:rsidRPr="00923224" w:rsidRDefault="005162CF" w:rsidP="005162CF">
            <w:pPr>
              <w:ind w:left="80"/>
              <w:rPr>
                <w:sz w:val="17"/>
                <w:szCs w:val="17"/>
              </w:rPr>
            </w:pPr>
            <w:r w:rsidRPr="00923224">
              <w:rPr>
                <w:rFonts w:eastAsia="Times New Roman"/>
                <w:color w:val="231F20"/>
                <w:sz w:val="17"/>
                <w:szCs w:val="17"/>
              </w:rPr>
              <w:t>250</w:t>
            </w:r>
          </w:p>
        </w:tc>
        <w:tc>
          <w:tcPr>
            <w:tcW w:w="1638" w:type="dxa"/>
            <w:tcBorders>
              <w:top w:val="single" w:sz="4" w:space="0" w:color="auto"/>
              <w:bottom w:val="single" w:sz="4" w:space="0" w:color="auto"/>
              <w:right w:val="single" w:sz="8" w:space="0" w:color="231F20"/>
            </w:tcBorders>
            <w:vAlign w:val="center"/>
          </w:tcPr>
          <w:p w14:paraId="7C15A648" w14:textId="77777777" w:rsidR="005162CF" w:rsidRPr="00923224" w:rsidRDefault="005162CF" w:rsidP="0008692D">
            <w:pPr>
              <w:ind w:left="86" w:right="71"/>
              <w:rPr>
                <w:sz w:val="17"/>
                <w:szCs w:val="17"/>
              </w:rPr>
            </w:pPr>
            <w:r w:rsidRPr="00923224">
              <w:rPr>
                <w:rFonts w:eastAsia="Times New Roman"/>
                <w:color w:val="231F20"/>
                <w:sz w:val="17"/>
                <w:szCs w:val="17"/>
              </w:rPr>
              <w:t>(36)</w:t>
            </w:r>
          </w:p>
        </w:tc>
        <w:tc>
          <w:tcPr>
            <w:tcW w:w="4759" w:type="dxa"/>
            <w:tcBorders>
              <w:top w:val="single" w:sz="4" w:space="0" w:color="auto"/>
              <w:bottom w:val="single" w:sz="4" w:space="0" w:color="auto"/>
            </w:tcBorders>
            <w:vAlign w:val="center"/>
          </w:tcPr>
          <w:p w14:paraId="6599058D" w14:textId="77777777" w:rsidR="005162CF" w:rsidRPr="00923224" w:rsidRDefault="005162CF" w:rsidP="005162CF">
            <w:pPr>
              <w:ind w:left="80"/>
              <w:rPr>
                <w:sz w:val="17"/>
                <w:szCs w:val="17"/>
              </w:rPr>
            </w:pPr>
            <w:r w:rsidRPr="00923224">
              <w:rPr>
                <w:sz w:val="17"/>
                <w:szCs w:val="17"/>
              </w:rPr>
              <w:t>sadece ön pişirme yapılmış kabuklular</w:t>
            </w:r>
          </w:p>
        </w:tc>
        <w:tc>
          <w:tcPr>
            <w:tcW w:w="20" w:type="dxa"/>
            <w:tcBorders>
              <w:top w:val="single" w:sz="4" w:space="0" w:color="auto"/>
              <w:bottom w:val="single" w:sz="4" w:space="0" w:color="auto"/>
            </w:tcBorders>
            <w:vAlign w:val="center"/>
          </w:tcPr>
          <w:p w14:paraId="3A76D38E" w14:textId="77777777" w:rsidR="005162CF" w:rsidRPr="00923224" w:rsidRDefault="005162CF" w:rsidP="005162CF">
            <w:pPr>
              <w:rPr>
                <w:sz w:val="17"/>
                <w:szCs w:val="17"/>
              </w:rPr>
            </w:pPr>
          </w:p>
        </w:tc>
        <w:tc>
          <w:tcPr>
            <w:tcW w:w="20" w:type="dxa"/>
            <w:tcBorders>
              <w:top w:val="single" w:sz="4" w:space="0" w:color="auto"/>
              <w:bottom w:val="single" w:sz="4" w:space="0" w:color="auto"/>
            </w:tcBorders>
            <w:vAlign w:val="center"/>
          </w:tcPr>
          <w:p w14:paraId="7B9EC68C" w14:textId="77777777" w:rsidR="005162CF" w:rsidRPr="00923224" w:rsidRDefault="005162CF" w:rsidP="005162CF">
            <w:pPr>
              <w:rPr>
                <w:sz w:val="17"/>
                <w:szCs w:val="17"/>
              </w:rPr>
            </w:pPr>
          </w:p>
        </w:tc>
      </w:tr>
      <w:tr w:rsidR="005162CF" w:rsidRPr="00923224" w14:paraId="79142B2F" w14:textId="77777777" w:rsidTr="006A576B">
        <w:trPr>
          <w:trHeight w:val="577"/>
        </w:trPr>
        <w:tc>
          <w:tcPr>
            <w:tcW w:w="1316" w:type="dxa"/>
            <w:tcBorders>
              <w:right w:val="single" w:sz="8" w:space="0" w:color="231F20"/>
            </w:tcBorders>
            <w:vAlign w:val="center"/>
          </w:tcPr>
          <w:p w14:paraId="04EB0C45" w14:textId="77777777" w:rsidR="005162CF" w:rsidRPr="00923224" w:rsidRDefault="005162CF" w:rsidP="005162CF">
            <w:pPr>
              <w:rPr>
                <w:sz w:val="17"/>
                <w:szCs w:val="17"/>
              </w:rPr>
            </w:pPr>
          </w:p>
        </w:tc>
        <w:tc>
          <w:tcPr>
            <w:tcW w:w="1400" w:type="dxa"/>
            <w:tcBorders>
              <w:top w:val="single" w:sz="4" w:space="0" w:color="auto"/>
              <w:bottom w:val="single" w:sz="4" w:space="0" w:color="auto"/>
              <w:right w:val="single" w:sz="8" w:space="0" w:color="231F20"/>
            </w:tcBorders>
            <w:vAlign w:val="center"/>
          </w:tcPr>
          <w:p w14:paraId="48425888" w14:textId="77777777" w:rsidR="005162CF" w:rsidRPr="00923224" w:rsidRDefault="005162CF" w:rsidP="005162CF">
            <w:pPr>
              <w:ind w:left="80"/>
              <w:rPr>
                <w:sz w:val="17"/>
                <w:szCs w:val="17"/>
              </w:rPr>
            </w:pPr>
            <w:r w:rsidRPr="00923224">
              <w:rPr>
                <w:rFonts w:eastAsia="Times New Roman"/>
                <w:color w:val="231F20"/>
                <w:sz w:val="17"/>
                <w:szCs w:val="17"/>
              </w:rPr>
              <w:t>E 162</w:t>
            </w:r>
          </w:p>
        </w:tc>
        <w:tc>
          <w:tcPr>
            <w:tcW w:w="2827" w:type="dxa"/>
            <w:tcBorders>
              <w:top w:val="single" w:sz="4" w:space="0" w:color="auto"/>
              <w:bottom w:val="single" w:sz="4" w:space="0" w:color="auto"/>
              <w:right w:val="single" w:sz="8" w:space="0" w:color="231F20"/>
            </w:tcBorders>
            <w:vAlign w:val="center"/>
          </w:tcPr>
          <w:p w14:paraId="344B2C5A" w14:textId="77777777" w:rsidR="005162CF" w:rsidRPr="00923224" w:rsidRDefault="005162CF" w:rsidP="005162CF">
            <w:pPr>
              <w:ind w:left="80"/>
              <w:rPr>
                <w:sz w:val="17"/>
                <w:szCs w:val="17"/>
              </w:rPr>
            </w:pPr>
            <w:r w:rsidRPr="00923224">
              <w:rPr>
                <w:rFonts w:eastAsia="Times New Roman"/>
                <w:color w:val="231F20"/>
                <w:sz w:val="17"/>
                <w:szCs w:val="17"/>
              </w:rPr>
              <w:t>Pancar kökü kırmızısı, betanin</w:t>
            </w:r>
          </w:p>
        </w:tc>
        <w:tc>
          <w:tcPr>
            <w:tcW w:w="2002" w:type="dxa"/>
            <w:tcBorders>
              <w:top w:val="single" w:sz="4" w:space="0" w:color="auto"/>
              <w:bottom w:val="single" w:sz="4" w:space="0" w:color="auto"/>
              <w:right w:val="single" w:sz="8" w:space="0" w:color="231F20"/>
            </w:tcBorders>
            <w:vAlign w:val="center"/>
          </w:tcPr>
          <w:p w14:paraId="42F15575" w14:textId="77777777" w:rsidR="005162CF" w:rsidRPr="00923224" w:rsidRDefault="005162CF" w:rsidP="005162CF">
            <w:pPr>
              <w:ind w:left="80"/>
              <w:rPr>
                <w:sz w:val="17"/>
                <w:szCs w:val="17"/>
              </w:rPr>
            </w:pPr>
            <w:r w:rsidRPr="00923224">
              <w:rPr>
                <w:rFonts w:eastAsia="Times New Roman"/>
                <w:i/>
                <w:iCs/>
                <w:color w:val="231F20"/>
                <w:sz w:val="17"/>
                <w:szCs w:val="17"/>
              </w:rPr>
              <w:t>quantum satis</w:t>
            </w:r>
          </w:p>
        </w:tc>
        <w:tc>
          <w:tcPr>
            <w:tcW w:w="1638" w:type="dxa"/>
            <w:tcBorders>
              <w:top w:val="single" w:sz="4" w:space="0" w:color="auto"/>
              <w:bottom w:val="single" w:sz="4" w:space="0" w:color="auto"/>
              <w:right w:val="single" w:sz="8" w:space="0" w:color="231F20"/>
            </w:tcBorders>
            <w:vAlign w:val="center"/>
          </w:tcPr>
          <w:p w14:paraId="3F683E66" w14:textId="77777777" w:rsidR="005162CF" w:rsidRPr="00923224" w:rsidRDefault="005162CF" w:rsidP="0008692D">
            <w:pPr>
              <w:ind w:left="86" w:right="71"/>
              <w:rPr>
                <w:sz w:val="17"/>
                <w:szCs w:val="17"/>
              </w:rPr>
            </w:pPr>
          </w:p>
        </w:tc>
        <w:tc>
          <w:tcPr>
            <w:tcW w:w="4759" w:type="dxa"/>
            <w:tcBorders>
              <w:top w:val="single" w:sz="4" w:space="0" w:color="auto"/>
              <w:bottom w:val="single" w:sz="4" w:space="0" w:color="auto"/>
            </w:tcBorders>
            <w:vAlign w:val="center"/>
          </w:tcPr>
          <w:p w14:paraId="1D2EA12E" w14:textId="77777777" w:rsidR="005162CF" w:rsidRPr="00923224" w:rsidRDefault="005162CF" w:rsidP="005162CF">
            <w:pPr>
              <w:ind w:left="80"/>
              <w:rPr>
                <w:sz w:val="17"/>
                <w:szCs w:val="17"/>
              </w:rPr>
            </w:pPr>
            <w:r w:rsidRPr="00923224">
              <w:rPr>
                <w:sz w:val="17"/>
                <w:szCs w:val="17"/>
              </w:rPr>
              <w:t>sadece ön pişirme yapılmış kabuklular</w:t>
            </w:r>
          </w:p>
        </w:tc>
        <w:tc>
          <w:tcPr>
            <w:tcW w:w="20" w:type="dxa"/>
            <w:tcBorders>
              <w:top w:val="single" w:sz="4" w:space="0" w:color="auto"/>
              <w:bottom w:val="single" w:sz="4" w:space="0" w:color="auto"/>
            </w:tcBorders>
            <w:vAlign w:val="center"/>
          </w:tcPr>
          <w:p w14:paraId="20EA1830" w14:textId="77777777" w:rsidR="005162CF" w:rsidRPr="00923224" w:rsidRDefault="005162CF" w:rsidP="005162CF">
            <w:pPr>
              <w:rPr>
                <w:sz w:val="17"/>
                <w:szCs w:val="17"/>
              </w:rPr>
            </w:pPr>
          </w:p>
        </w:tc>
        <w:tc>
          <w:tcPr>
            <w:tcW w:w="20" w:type="dxa"/>
            <w:tcBorders>
              <w:top w:val="single" w:sz="4" w:space="0" w:color="auto"/>
              <w:bottom w:val="single" w:sz="4" w:space="0" w:color="auto"/>
            </w:tcBorders>
            <w:vAlign w:val="center"/>
          </w:tcPr>
          <w:p w14:paraId="4FAE9EF0" w14:textId="77777777" w:rsidR="005162CF" w:rsidRPr="00923224" w:rsidRDefault="005162CF" w:rsidP="005162CF">
            <w:pPr>
              <w:rPr>
                <w:sz w:val="17"/>
                <w:szCs w:val="17"/>
              </w:rPr>
            </w:pPr>
          </w:p>
        </w:tc>
      </w:tr>
    </w:tbl>
    <w:p w14:paraId="15C9ADA7" w14:textId="77777777" w:rsidR="005162CF" w:rsidRPr="00923224" w:rsidRDefault="005162CF">
      <w:pPr>
        <w:spacing w:line="20" w:lineRule="exact"/>
        <w:rPr>
          <w:sz w:val="17"/>
          <w:szCs w:val="17"/>
        </w:rPr>
        <w:sectPr w:rsidR="005162CF" w:rsidRPr="00923224" w:rsidSect="005162CF">
          <w:type w:val="continuous"/>
          <w:pgSz w:w="16840" w:h="11906" w:orient="landscape"/>
          <w:pgMar w:top="1245" w:right="904" w:bottom="865" w:left="1080" w:header="0" w:footer="0" w:gutter="0"/>
          <w:cols w:space="708" w:equalWidth="0">
            <w:col w:w="14854" w:space="313"/>
          </w:cols>
        </w:sectPr>
      </w:pPr>
    </w:p>
    <w:p w14:paraId="751791A4" w14:textId="77777777" w:rsidR="00D65258" w:rsidRPr="00923224" w:rsidRDefault="00CD3A21">
      <w:pPr>
        <w:spacing w:line="20" w:lineRule="exact"/>
        <w:rPr>
          <w:sz w:val="17"/>
          <w:szCs w:val="17"/>
        </w:rPr>
      </w:pPr>
      <w:r w:rsidRPr="00923224">
        <w:rPr>
          <w:sz w:val="17"/>
          <w:szCs w:val="17"/>
        </w:rPr>
        <w:br w:type="column"/>
      </w:r>
    </w:p>
    <w:p w14:paraId="243B46B4" w14:textId="77777777" w:rsidR="00D65258" w:rsidRPr="00923224" w:rsidRDefault="00D65258">
      <w:pPr>
        <w:rPr>
          <w:sz w:val="17"/>
          <w:szCs w:val="17"/>
        </w:rPr>
        <w:sectPr w:rsidR="00D65258" w:rsidRPr="00923224" w:rsidSect="005162CF">
          <w:type w:val="continuous"/>
          <w:pgSz w:w="16840" w:h="11906" w:orient="landscape"/>
          <w:pgMar w:top="1245" w:right="904" w:bottom="865" w:left="1080" w:header="0" w:footer="0" w:gutter="0"/>
          <w:cols w:num="2" w:space="708" w:equalWidth="0">
            <w:col w:w="14500" w:space="313"/>
            <w:col w:w="41"/>
          </w:cols>
        </w:sectPr>
      </w:pPr>
    </w:p>
    <w:p w14:paraId="11142044" w14:textId="77777777" w:rsidR="00D65258" w:rsidRPr="00923224" w:rsidRDefault="00D65258">
      <w:pPr>
        <w:spacing w:line="1" w:lineRule="exact"/>
        <w:rPr>
          <w:sz w:val="17"/>
          <w:szCs w:val="17"/>
        </w:rPr>
      </w:pPr>
      <w:bookmarkStart w:id="108" w:name="page197"/>
      <w:bookmarkEnd w:id="108"/>
    </w:p>
    <w:tbl>
      <w:tblPr>
        <w:tblW w:w="13970" w:type="dxa"/>
        <w:tblInd w:w="966" w:type="dxa"/>
        <w:tblLayout w:type="fixed"/>
        <w:tblCellMar>
          <w:left w:w="0" w:type="dxa"/>
          <w:right w:w="0" w:type="dxa"/>
        </w:tblCellMar>
        <w:tblLook w:val="04A0" w:firstRow="1" w:lastRow="0" w:firstColumn="1" w:lastColumn="0" w:noHBand="0" w:noVBand="1"/>
      </w:tblPr>
      <w:tblGrid>
        <w:gridCol w:w="1330"/>
        <w:gridCol w:w="1386"/>
        <w:gridCol w:w="2827"/>
        <w:gridCol w:w="2002"/>
        <w:gridCol w:w="1638"/>
        <w:gridCol w:w="4787"/>
      </w:tblGrid>
      <w:tr w:rsidR="002335DA" w:rsidRPr="00923224" w14:paraId="0E498629" w14:textId="77777777" w:rsidTr="00585E69">
        <w:trPr>
          <w:trHeight w:val="586"/>
        </w:trPr>
        <w:tc>
          <w:tcPr>
            <w:tcW w:w="1330" w:type="dxa"/>
            <w:tcBorders>
              <w:top w:val="single" w:sz="4" w:space="0" w:color="auto"/>
              <w:bottom w:val="single" w:sz="4" w:space="0" w:color="auto"/>
              <w:right w:val="single" w:sz="8" w:space="0" w:color="231F20"/>
            </w:tcBorders>
            <w:vAlign w:val="center"/>
          </w:tcPr>
          <w:p w14:paraId="4C267F02" w14:textId="77777777" w:rsidR="002335DA" w:rsidRPr="00923224" w:rsidRDefault="002335DA" w:rsidP="002335DA">
            <w:pPr>
              <w:jc w:val="center"/>
              <w:rPr>
                <w:sz w:val="17"/>
                <w:szCs w:val="17"/>
              </w:rPr>
            </w:pPr>
            <w:r w:rsidRPr="00923224">
              <w:rPr>
                <w:rFonts w:eastAsia="Times New Roman"/>
                <w:color w:val="231F20"/>
                <w:sz w:val="17"/>
                <w:szCs w:val="17"/>
              </w:rPr>
              <w:t>Kategori numarası</w:t>
            </w:r>
          </w:p>
        </w:tc>
        <w:tc>
          <w:tcPr>
            <w:tcW w:w="1386" w:type="dxa"/>
            <w:tcBorders>
              <w:top w:val="single" w:sz="4" w:space="0" w:color="auto"/>
              <w:bottom w:val="single" w:sz="4" w:space="0" w:color="auto"/>
              <w:right w:val="single" w:sz="8" w:space="0" w:color="231F20"/>
            </w:tcBorders>
            <w:vAlign w:val="center"/>
          </w:tcPr>
          <w:p w14:paraId="7BE3534E" w14:textId="77777777" w:rsidR="002335DA" w:rsidRPr="00923224" w:rsidRDefault="002335DA" w:rsidP="002335DA">
            <w:pPr>
              <w:ind w:left="80"/>
              <w:jc w:val="center"/>
              <w:rPr>
                <w:rFonts w:eastAsia="Times New Roman"/>
                <w:color w:val="231F20"/>
                <w:sz w:val="17"/>
                <w:szCs w:val="17"/>
              </w:rPr>
            </w:pPr>
            <w:r w:rsidRPr="00923224">
              <w:rPr>
                <w:rFonts w:eastAsia="Times New Roman"/>
                <w:color w:val="231F20"/>
                <w:sz w:val="17"/>
                <w:szCs w:val="17"/>
              </w:rPr>
              <w:t>E-kodu</w:t>
            </w:r>
          </w:p>
        </w:tc>
        <w:tc>
          <w:tcPr>
            <w:tcW w:w="2827" w:type="dxa"/>
            <w:tcBorders>
              <w:top w:val="single" w:sz="4" w:space="0" w:color="auto"/>
              <w:bottom w:val="single" w:sz="4" w:space="0" w:color="auto"/>
              <w:right w:val="single" w:sz="8" w:space="0" w:color="231F20"/>
            </w:tcBorders>
            <w:vAlign w:val="center"/>
          </w:tcPr>
          <w:p w14:paraId="5AFFC089" w14:textId="77777777" w:rsidR="002335DA" w:rsidRPr="00923224" w:rsidRDefault="002335DA" w:rsidP="002335DA">
            <w:pPr>
              <w:ind w:left="80"/>
              <w:jc w:val="center"/>
              <w:rPr>
                <w:rFonts w:eastAsia="Times New Roman"/>
                <w:color w:val="231F20"/>
                <w:sz w:val="17"/>
                <w:szCs w:val="17"/>
              </w:rPr>
            </w:pPr>
            <w:r w:rsidRPr="00923224">
              <w:rPr>
                <w:rFonts w:eastAsia="Times New Roman"/>
                <w:color w:val="231F20"/>
                <w:sz w:val="17"/>
                <w:szCs w:val="17"/>
              </w:rPr>
              <w:t>Adı</w:t>
            </w:r>
          </w:p>
        </w:tc>
        <w:tc>
          <w:tcPr>
            <w:tcW w:w="2002" w:type="dxa"/>
            <w:tcBorders>
              <w:top w:val="single" w:sz="4" w:space="0" w:color="auto"/>
              <w:bottom w:val="single" w:sz="4" w:space="0" w:color="auto"/>
              <w:right w:val="single" w:sz="8" w:space="0" w:color="231F20"/>
            </w:tcBorders>
            <w:vAlign w:val="center"/>
          </w:tcPr>
          <w:p w14:paraId="208A2283" w14:textId="77777777" w:rsidR="002335DA" w:rsidRPr="00923224" w:rsidRDefault="002335DA" w:rsidP="002335DA">
            <w:pPr>
              <w:ind w:left="80"/>
              <w:jc w:val="center"/>
              <w:rPr>
                <w:rFonts w:eastAsia="Times New Roman"/>
                <w:i/>
                <w:iCs/>
                <w:color w:val="231F20"/>
                <w:sz w:val="17"/>
                <w:szCs w:val="17"/>
              </w:rPr>
            </w:pPr>
            <w:r w:rsidRPr="00923224">
              <w:rPr>
                <w:rFonts w:eastAsia="Times New Roman"/>
                <w:color w:val="231F20"/>
                <w:sz w:val="17"/>
                <w:szCs w:val="17"/>
              </w:rPr>
              <w:t>Maksimum miktar (</w:t>
            </w:r>
            <w:r w:rsidR="005073D8" w:rsidRPr="00923224">
              <w:rPr>
                <w:rFonts w:eastAsia="Times New Roman"/>
                <w:color w:val="231F20"/>
                <w:sz w:val="17"/>
                <w:szCs w:val="17"/>
              </w:rPr>
              <w:t>mg/l veya mg/kg</w:t>
            </w:r>
            <w:r w:rsidRPr="00923224">
              <w:rPr>
                <w:rFonts w:eastAsia="Times New Roman"/>
                <w:color w:val="231F20"/>
                <w:sz w:val="17"/>
                <w:szCs w:val="17"/>
              </w:rPr>
              <w:t>)</w:t>
            </w:r>
          </w:p>
        </w:tc>
        <w:tc>
          <w:tcPr>
            <w:tcW w:w="1638" w:type="dxa"/>
            <w:tcBorders>
              <w:top w:val="single" w:sz="4" w:space="0" w:color="auto"/>
              <w:bottom w:val="single" w:sz="4" w:space="0" w:color="auto"/>
              <w:right w:val="single" w:sz="8" w:space="0" w:color="231F20"/>
            </w:tcBorders>
            <w:vAlign w:val="center"/>
          </w:tcPr>
          <w:p w14:paraId="6E5AADCA" w14:textId="77777777" w:rsidR="002335DA" w:rsidRPr="00923224" w:rsidRDefault="002335DA" w:rsidP="002335DA">
            <w:pPr>
              <w:jc w:val="center"/>
              <w:rPr>
                <w:sz w:val="17"/>
                <w:szCs w:val="17"/>
              </w:rPr>
            </w:pPr>
            <w:r w:rsidRPr="00923224">
              <w:rPr>
                <w:rFonts w:eastAsia="Times New Roman"/>
                <w:color w:val="231F20"/>
                <w:sz w:val="17"/>
                <w:szCs w:val="17"/>
              </w:rPr>
              <w:t>Dipnotlar</w:t>
            </w:r>
          </w:p>
        </w:tc>
        <w:tc>
          <w:tcPr>
            <w:tcW w:w="4787" w:type="dxa"/>
            <w:tcBorders>
              <w:top w:val="single" w:sz="4" w:space="0" w:color="auto"/>
              <w:bottom w:val="single" w:sz="4" w:space="0" w:color="auto"/>
            </w:tcBorders>
            <w:vAlign w:val="center"/>
          </w:tcPr>
          <w:p w14:paraId="27CA130C" w14:textId="77777777" w:rsidR="002335DA" w:rsidRPr="00923224" w:rsidRDefault="002335DA" w:rsidP="002335DA">
            <w:pPr>
              <w:ind w:left="80"/>
              <w:jc w:val="center"/>
              <w:rPr>
                <w:rFonts w:eastAsia="Times New Roman"/>
                <w:color w:val="231F20"/>
                <w:sz w:val="17"/>
                <w:szCs w:val="17"/>
              </w:rPr>
            </w:pPr>
            <w:r w:rsidRPr="00923224">
              <w:rPr>
                <w:rFonts w:eastAsia="Times New Roman"/>
                <w:color w:val="231F20"/>
                <w:sz w:val="17"/>
                <w:szCs w:val="17"/>
              </w:rPr>
              <w:t>Sınırlamalar/istisnalar</w:t>
            </w:r>
          </w:p>
        </w:tc>
      </w:tr>
      <w:tr w:rsidR="002335DA" w:rsidRPr="00923224" w14:paraId="6D4A00E4" w14:textId="77777777" w:rsidTr="00585E69">
        <w:trPr>
          <w:trHeight w:val="586"/>
        </w:trPr>
        <w:tc>
          <w:tcPr>
            <w:tcW w:w="1330" w:type="dxa"/>
            <w:tcBorders>
              <w:top w:val="single" w:sz="4" w:space="0" w:color="auto"/>
              <w:right w:val="single" w:sz="8" w:space="0" w:color="231F20"/>
            </w:tcBorders>
            <w:vAlign w:val="center"/>
          </w:tcPr>
          <w:p w14:paraId="35AC7B5B" w14:textId="77777777" w:rsidR="002335DA" w:rsidRPr="00923224" w:rsidRDefault="002335DA" w:rsidP="002335DA">
            <w:pPr>
              <w:rPr>
                <w:sz w:val="17"/>
                <w:szCs w:val="17"/>
              </w:rPr>
            </w:pPr>
          </w:p>
        </w:tc>
        <w:tc>
          <w:tcPr>
            <w:tcW w:w="1386" w:type="dxa"/>
            <w:tcBorders>
              <w:top w:val="single" w:sz="4" w:space="0" w:color="auto"/>
              <w:bottom w:val="single" w:sz="4" w:space="0" w:color="auto"/>
              <w:right w:val="single" w:sz="8" w:space="0" w:color="231F20"/>
            </w:tcBorders>
            <w:vAlign w:val="center"/>
          </w:tcPr>
          <w:p w14:paraId="35052F32" w14:textId="77777777" w:rsidR="002335DA" w:rsidRPr="00923224" w:rsidRDefault="002335DA" w:rsidP="002335DA">
            <w:pPr>
              <w:ind w:left="80"/>
              <w:rPr>
                <w:sz w:val="17"/>
                <w:szCs w:val="17"/>
              </w:rPr>
            </w:pPr>
            <w:r w:rsidRPr="00923224">
              <w:rPr>
                <w:rFonts w:eastAsia="Times New Roman"/>
                <w:color w:val="231F20"/>
                <w:sz w:val="17"/>
                <w:szCs w:val="17"/>
              </w:rPr>
              <w:t>E 163</w:t>
            </w:r>
          </w:p>
        </w:tc>
        <w:tc>
          <w:tcPr>
            <w:tcW w:w="2827" w:type="dxa"/>
            <w:tcBorders>
              <w:top w:val="single" w:sz="4" w:space="0" w:color="auto"/>
              <w:bottom w:val="single" w:sz="4" w:space="0" w:color="auto"/>
              <w:right w:val="single" w:sz="8" w:space="0" w:color="231F20"/>
            </w:tcBorders>
            <w:vAlign w:val="center"/>
          </w:tcPr>
          <w:p w14:paraId="22F0628A" w14:textId="77777777" w:rsidR="002335DA" w:rsidRPr="00923224" w:rsidRDefault="002335DA" w:rsidP="002335DA">
            <w:pPr>
              <w:ind w:left="80"/>
              <w:rPr>
                <w:sz w:val="17"/>
                <w:szCs w:val="17"/>
              </w:rPr>
            </w:pPr>
            <w:r w:rsidRPr="00923224">
              <w:rPr>
                <w:rFonts w:eastAsia="Times New Roman"/>
                <w:color w:val="231F20"/>
                <w:sz w:val="17"/>
                <w:szCs w:val="17"/>
              </w:rPr>
              <w:t>Antosiyaninler</w:t>
            </w:r>
          </w:p>
        </w:tc>
        <w:tc>
          <w:tcPr>
            <w:tcW w:w="2002" w:type="dxa"/>
            <w:tcBorders>
              <w:top w:val="single" w:sz="4" w:space="0" w:color="auto"/>
              <w:bottom w:val="single" w:sz="4" w:space="0" w:color="auto"/>
              <w:right w:val="single" w:sz="8" w:space="0" w:color="231F20"/>
            </w:tcBorders>
            <w:vAlign w:val="center"/>
          </w:tcPr>
          <w:p w14:paraId="7B0105A5" w14:textId="77777777" w:rsidR="002335DA" w:rsidRPr="00923224" w:rsidRDefault="002335DA" w:rsidP="002335DA">
            <w:pPr>
              <w:ind w:left="80"/>
              <w:rPr>
                <w:sz w:val="17"/>
                <w:szCs w:val="17"/>
              </w:rPr>
            </w:pPr>
            <w:r w:rsidRPr="00923224">
              <w:rPr>
                <w:rFonts w:eastAsia="Times New Roman"/>
                <w:i/>
                <w:iCs/>
                <w:color w:val="231F20"/>
                <w:sz w:val="17"/>
                <w:szCs w:val="17"/>
              </w:rPr>
              <w:t>quantum satis</w:t>
            </w:r>
          </w:p>
        </w:tc>
        <w:tc>
          <w:tcPr>
            <w:tcW w:w="1638" w:type="dxa"/>
            <w:tcBorders>
              <w:top w:val="single" w:sz="4" w:space="0" w:color="auto"/>
              <w:bottom w:val="single" w:sz="4" w:space="0" w:color="auto"/>
              <w:right w:val="single" w:sz="8" w:space="0" w:color="231F20"/>
            </w:tcBorders>
            <w:vAlign w:val="center"/>
          </w:tcPr>
          <w:p w14:paraId="71429003" w14:textId="77777777" w:rsidR="002335DA" w:rsidRPr="00923224" w:rsidRDefault="002335DA" w:rsidP="002335DA">
            <w:pPr>
              <w:ind w:left="88"/>
              <w:rPr>
                <w:sz w:val="17"/>
                <w:szCs w:val="17"/>
              </w:rPr>
            </w:pPr>
          </w:p>
        </w:tc>
        <w:tc>
          <w:tcPr>
            <w:tcW w:w="4787" w:type="dxa"/>
            <w:tcBorders>
              <w:top w:val="single" w:sz="4" w:space="0" w:color="auto"/>
              <w:bottom w:val="single" w:sz="4" w:space="0" w:color="auto"/>
            </w:tcBorders>
            <w:vAlign w:val="center"/>
          </w:tcPr>
          <w:p w14:paraId="219BB3B6" w14:textId="77777777" w:rsidR="002335DA" w:rsidRPr="00923224" w:rsidRDefault="002335DA" w:rsidP="002335DA">
            <w:pPr>
              <w:ind w:left="80"/>
              <w:rPr>
                <w:sz w:val="17"/>
                <w:szCs w:val="17"/>
              </w:rPr>
            </w:pPr>
            <w:r w:rsidRPr="00923224">
              <w:rPr>
                <w:sz w:val="17"/>
                <w:szCs w:val="17"/>
              </w:rPr>
              <w:t>sadece ön pişirme yapılmış kabuklular</w:t>
            </w:r>
          </w:p>
        </w:tc>
      </w:tr>
      <w:tr w:rsidR="002335DA" w:rsidRPr="00923224" w14:paraId="7682C544" w14:textId="77777777" w:rsidTr="00585E69">
        <w:trPr>
          <w:trHeight w:val="603"/>
        </w:trPr>
        <w:tc>
          <w:tcPr>
            <w:tcW w:w="1330" w:type="dxa"/>
            <w:tcBorders>
              <w:right w:val="single" w:sz="8" w:space="0" w:color="231F20"/>
            </w:tcBorders>
            <w:vAlign w:val="center"/>
          </w:tcPr>
          <w:p w14:paraId="4B11185F" w14:textId="77777777" w:rsidR="002335DA" w:rsidRPr="00923224" w:rsidRDefault="002335DA" w:rsidP="002335DA">
            <w:pPr>
              <w:rPr>
                <w:sz w:val="17"/>
                <w:szCs w:val="17"/>
              </w:rPr>
            </w:pPr>
          </w:p>
        </w:tc>
        <w:tc>
          <w:tcPr>
            <w:tcW w:w="1386" w:type="dxa"/>
            <w:tcBorders>
              <w:top w:val="single" w:sz="4" w:space="0" w:color="auto"/>
              <w:bottom w:val="single" w:sz="4" w:space="0" w:color="auto"/>
              <w:right w:val="single" w:sz="8" w:space="0" w:color="231F20"/>
            </w:tcBorders>
            <w:vAlign w:val="center"/>
          </w:tcPr>
          <w:p w14:paraId="69E0E3EE" w14:textId="77777777" w:rsidR="002335DA" w:rsidRPr="00923224" w:rsidRDefault="002335DA" w:rsidP="002335DA">
            <w:pPr>
              <w:ind w:left="80"/>
              <w:rPr>
                <w:sz w:val="17"/>
                <w:szCs w:val="17"/>
              </w:rPr>
            </w:pPr>
            <w:r w:rsidRPr="00923224">
              <w:rPr>
                <w:rFonts w:eastAsia="Times New Roman"/>
                <w:color w:val="231F20"/>
                <w:sz w:val="17"/>
                <w:szCs w:val="17"/>
              </w:rPr>
              <w:t>E 100</w:t>
            </w:r>
          </w:p>
        </w:tc>
        <w:tc>
          <w:tcPr>
            <w:tcW w:w="2827" w:type="dxa"/>
            <w:tcBorders>
              <w:top w:val="single" w:sz="4" w:space="0" w:color="auto"/>
              <w:bottom w:val="single" w:sz="4" w:space="0" w:color="auto"/>
              <w:right w:val="single" w:sz="8" w:space="0" w:color="231F20"/>
            </w:tcBorders>
            <w:vAlign w:val="center"/>
          </w:tcPr>
          <w:p w14:paraId="7394FF1E" w14:textId="77777777" w:rsidR="002335DA" w:rsidRPr="00923224" w:rsidRDefault="002335DA" w:rsidP="002335DA">
            <w:pPr>
              <w:ind w:left="80"/>
              <w:rPr>
                <w:sz w:val="17"/>
                <w:szCs w:val="17"/>
              </w:rPr>
            </w:pPr>
            <w:r w:rsidRPr="00923224">
              <w:rPr>
                <w:rFonts w:eastAsia="Times New Roman"/>
                <w:color w:val="231F20"/>
                <w:sz w:val="17"/>
                <w:szCs w:val="17"/>
              </w:rPr>
              <w:t>Kurkumin</w:t>
            </w:r>
          </w:p>
        </w:tc>
        <w:tc>
          <w:tcPr>
            <w:tcW w:w="2002" w:type="dxa"/>
            <w:tcBorders>
              <w:top w:val="single" w:sz="4" w:space="0" w:color="auto"/>
              <w:bottom w:val="single" w:sz="4" w:space="0" w:color="auto"/>
              <w:right w:val="single" w:sz="8" w:space="0" w:color="231F20"/>
            </w:tcBorders>
            <w:vAlign w:val="center"/>
          </w:tcPr>
          <w:p w14:paraId="360C240D" w14:textId="77777777" w:rsidR="002335DA" w:rsidRPr="00923224" w:rsidRDefault="002335DA" w:rsidP="002335DA">
            <w:pPr>
              <w:ind w:left="80"/>
              <w:rPr>
                <w:sz w:val="17"/>
                <w:szCs w:val="17"/>
              </w:rPr>
            </w:pPr>
            <w:r w:rsidRPr="00923224">
              <w:rPr>
                <w:rFonts w:eastAsia="Times New Roman"/>
                <w:color w:val="231F20"/>
                <w:sz w:val="17"/>
                <w:szCs w:val="17"/>
              </w:rPr>
              <w:t>100</w:t>
            </w:r>
          </w:p>
        </w:tc>
        <w:tc>
          <w:tcPr>
            <w:tcW w:w="1638" w:type="dxa"/>
            <w:tcBorders>
              <w:top w:val="single" w:sz="4" w:space="0" w:color="auto"/>
              <w:bottom w:val="single" w:sz="4" w:space="0" w:color="auto"/>
              <w:right w:val="single" w:sz="8" w:space="0" w:color="231F20"/>
            </w:tcBorders>
            <w:vAlign w:val="center"/>
          </w:tcPr>
          <w:p w14:paraId="0ACFCDD5" w14:textId="77777777" w:rsidR="002335DA" w:rsidRPr="00923224" w:rsidRDefault="002335DA" w:rsidP="002335DA">
            <w:pPr>
              <w:ind w:left="88" w:right="1038"/>
              <w:rPr>
                <w:sz w:val="17"/>
                <w:szCs w:val="17"/>
              </w:rPr>
            </w:pPr>
            <w:r w:rsidRPr="00923224">
              <w:rPr>
                <w:rFonts w:eastAsia="Times New Roman"/>
                <w:color w:val="231F20"/>
                <w:sz w:val="17"/>
                <w:szCs w:val="17"/>
              </w:rPr>
              <w:t>(37)</w:t>
            </w:r>
          </w:p>
        </w:tc>
        <w:tc>
          <w:tcPr>
            <w:tcW w:w="4787" w:type="dxa"/>
            <w:tcBorders>
              <w:top w:val="single" w:sz="4" w:space="0" w:color="auto"/>
              <w:bottom w:val="single" w:sz="4" w:space="0" w:color="auto"/>
            </w:tcBorders>
            <w:vAlign w:val="center"/>
          </w:tcPr>
          <w:p w14:paraId="61182650" w14:textId="77777777" w:rsidR="002335DA" w:rsidRPr="00923224" w:rsidRDefault="002335DA" w:rsidP="002335DA">
            <w:pPr>
              <w:ind w:left="80"/>
              <w:rPr>
                <w:sz w:val="17"/>
                <w:szCs w:val="17"/>
              </w:rPr>
            </w:pPr>
            <w:r w:rsidRPr="00923224">
              <w:rPr>
                <w:sz w:val="17"/>
                <w:szCs w:val="17"/>
              </w:rPr>
              <w:t>sadece tütsülenmiş balık</w:t>
            </w:r>
          </w:p>
        </w:tc>
      </w:tr>
      <w:tr w:rsidR="002335DA" w:rsidRPr="00923224" w14:paraId="17E3F26F" w14:textId="77777777" w:rsidTr="00585E69">
        <w:trPr>
          <w:trHeight w:val="712"/>
        </w:trPr>
        <w:tc>
          <w:tcPr>
            <w:tcW w:w="1330" w:type="dxa"/>
            <w:tcBorders>
              <w:right w:val="single" w:sz="8" w:space="0" w:color="231F20"/>
            </w:tcBorders>
            <w:vAlign w:val="center"/>
          </w:tcPr>
          <w:p w14:paraId="11D6CBB9" w14:textId="77777777" w:rsidR="002335DA" w:rsidRPr="00923224" w:rsidRDefault="002335DA" w:rsidP="002335DA">
            <w:pPr>
              <w:rPr>
                <w:sz w:val="17"/>
                <w:szCs w:val="17"/>
              </w:rPr>
            </w:pPr>
          </w:p>
        </w:tc>
        <w:tc>
          <w:tcPr>
            <w:tcW w:w="1386" w:type="dxa"/>
            <w:tcBorders>
              <w:top w:val="single" w:sz="4" w:space="0" w:color="auto"/>
              <w:bottom w:val="single" w:sz="4" w:space="0" w:color="auto"/>
              <w:right w:val="single" w:sz="8" w:space="0" w:color="231F20"/>
            </w:tcBorders>
            <w:vAlign w:val="center"/>
          </w:tcPr>
          <w:p w14:paraId="78524228" w14:textId="77777777" w:rsidR="002335DA" w:rsidRPr="00923224" w:rsidRDefault="002335DA" w:rsidP="002335DA">
            <w:pPr>
              <w:ind w:left="80"/>
              <w:rPr>
                <w:sz w:val="17"/>
                <w:szCs w:val="17"/>
              </w:rPr>
            </w:pPr>
            <w:r w:rsidRPr="00923224">
              <w:rPr>
                <w:rFonts w:eastAsia="Times New Roman"/>
                <w:color w:val="231F20"/>
                <w:sz w:val="17"/>
                <w:szCs w:val="17"/>
              </w:rPr>
              <w:t>E 101</w:t>
            </w:r>
          </w:p>
        </w:tc>
        <w:tc>
          <w:tcPr>
            <w:tcW w:w="2827" w:type="dxa"/>
            <w:tcBorders>
              <w:top w:val="single" w:sz="4" w:space="0" w:color="auto"/>
              <w:bottom w:val="single" w:sz="4" w:space="0" w:color="auto"/>
              <w:right w:val="single" w:sz="8" w:space="0" w:color="231F20"/>
            </w:tcBorders>
            <w:vAlign w:val="center"/>
          </w:tcPr>
          <w:p w14:paraId="06C10374" w14:textId="77777777" w:rsidR="002335DA" w:rsidRPr="00923224" w:rsidRDefault="002335DA" w:rsidP="002335DA">
            <w:pPr>
              <w:ind w:left="80"/>
              <w:rPr>
                <w:sz w:val="17"/>
                <w:szCs w:val="17"/>
              </w:rPr>
            </w:pPr>
            <w:r w:rsidRPr="00923224">
              <w:rPr>
                <w:rFonts w:eastAsia="Times New Roman"/>
                <w:color w:val="231F20"/>
                <w:sz w:val="17"/>
                <w:szCs w:val="17"/>
              </w:rPr>
              <w:t>Riboflavinler</w:t>
            </w:r>
          </w:p>
        </w:tc>
        <w:tc>
          <w:tcPr>
            <w:tcW w:w="2002" w:type="dxa"/>
            <w:tcBorders>
              <w:top w:val="single" w:sz="4" w:space="0" w:color="auto"/>
              <w:bottom w:val="single" w:sz="4" w:space="0" w:color="auto"/>
              <w:right w:val="single" w:sz="8" w:space="0" w:color="231F20"/>
            </w:tcBorders>
            <w:vAlign w:val="center"/>
          </w:tcPr>
          <w:p w14:paraId="35AE23A0" w14:textId="77777777" w:rsidR="002335DA" w:rsidRPr="00923224" w:rsidRDefault="002335DA" w:rsidP="002335DA">
            <w:pPr>
              <w:ind w:left="80"/>
              <w:rPr>
                <w:sz w:val="17"/>
                <w:szCs w:val="17"/>
              </w:rPr>
            </w:pPr>
            <w:r w:rsidRPr="00923224">
              <w:rPr>
                <w:rFonts w:eastAsia="Times New Roman"/>
                <w:i/>
                <w:iCs/>
                <w:color w:val="231F20"/>
                <w:sz w:val="17"/>
                <w:szCs w:val="17"/>
              </w:rPr>
              <w:t>quantum satis</w:t>
            </w:r>
          </w:p>
        </w:tc>
        <w:tc>
          <w:tcPr>
            <w:tcW w:w="1638" w:type="dxa"/>
            <w:tcBorders>
              <w:top w:val="single" w:sz="4" w:space="0" w:color="auto"/>
              <w:bottom w:val="single" w:sz="4" w:space="0" w:color="auto"/>
              <w:right w:val="single" w:sz="8" w:space="0" w:color="231F20"/>
            </w:tcBorders>
            <w:vAlign w:val="center"/>
          </w:tcPr>
          <w:p w14:paraId="74998A96" w14:textId="77777777" w:rsidR="002335DA" w:rsidRPr="00923224" w:rsidRDefault="002335DA" w:rsidP="002335DA">
            <w:pPr>
              <w:ind w:left="88"/>
              <w:rPr>
                <w:sz w:val="17"/>
                <w:szCs w:val="17"/>
              </w:rPr>
            </w:pPr>
          </w:p>
        </w:tc>
        <w:tc>
          <w:tcPr>
            <w:tcW w:w="4787" w:type="dxa"/>
            <w:tcBorders>
              <w:top w:val="single" w:sz="4" w:space="0" w:color="auto"/>
              <w:bottom w:val="single" w:sz="4" w:space="0" w:color="auto"/>
            </w:tcBorders>
            <w:vAlign w:val="center"/>
          </w:tcPr>
          <w:p w14:paraId="4166980D" w14:textId="77777777" w:rsidR="002335DA" w:rsidRPr="00923224" w:rsidRDefault="002335DA" w:rsidP="002335DA">
            <w:pPr>
              <w:ind w:left="80"/>
              <w:rPr>
                <w:sz w:val="17"/>
                <w:szCs w:val="17"/>
              </w:rPr>
            </w:pPr>
            <w:r w:rsidRPr="00923224">
              <w:rPr>
                <w:sz w:val="17"/>
                <w:szCs w:val="17"/>
              </w:rPr>
              <w:t>sadece tütsülenmiş balık</w:t>
            </w:r>
          </w:p>
        </w:tc>
      </w:tr>
      <w:tr w:rsidR="002335DA" w:rsidRPr="00923224" w14:paraId="103B85D5" w14:textId="77777777" w:rsidTr="00585E69">
        <w:trPr>
          <w:trHeight w:val="586"/>
        </w:trPr>
        <w:tc>
          <w:tcPr>
            <w:tcW w:w="1330" w:type="dxa"/>
            <w:tcBorders>
              <w:right w:val="single" w:sz="8" w:space="0" w:color="231F20"/>
            </w:tcBorders>
            <w:vAlign w:val="center"/>
          </w:tcPr>
          <w:p w14:paraId="1ED83949" w14:textId="77777777" w:rsidR="002335DA" w:rsidRPr="00923224" w:rsidRDefault="002335DA" w:rsidP="002335DA">
            <w:pPr>
              <w:rPr>
                <w:sz w:val="17"/>
                <w:szCs w:val="17"/>
              </w:rPr>
            </w:pPr>
          </w:p>
        </w:tc>
        <w:tc>
          <w:tcPr>
            <w:tcW w:w="1386" w:type="dxa"/>
            <w:tcBorders>
              <w:top w:val="single" w:sz="4" w:space="0" w:color="auto"/>
              <w:bottom w:val="single" w:sz="4" w:space="0" w:color="auto"/>
              <w:right w:val="single" w:sz="8" w:space="0" w:color="231F20"/>
            </w:tcBorders>
            <w:vAlign w:val="center"/>
          </w:tcPr>
          <w:p w14:paraId="681A5865" w14:textId="77777777" w:rsidR="002335DA" w:rsidRPr="00923224" w:rsidRDefault="002335DA" w:rsidP="002335DA">
            <w:pPr>
              <w:ind w:left="80"/>
              <w:rPr>
                <w:sz w:val="17"/>
                <w:szCs w:val="17"/>
              </w:rPr>
            </w:pPr>
            <w:r w:rsidRPr="00923224">
              <w:rPr>
                <w:rFonts w:eastAsia="Times New Roman"/>
                <w:color w:val="231F20"/>
                <w:sz w:val="17"/>
                <w:szCs w:val="17"/>
              </w:rPr>
              <w:t>E 102</w:t>
            </w:r>
          </w:p>
        </w:tc>
        <w:tc>
          <w:tcPr>
            <w:tcW w:w="2827" w:type="dxa"/>
            <w:tcBorders>
              <w:top w:val="single" w:sz="4" w:space="0" w:color="auto"/>
              <w:bottom w:val="single" w:sz="4" w:space="0" w:color="auto"/>
              <w:right w:val="single" w:sz="8" w:space="0" w:color="231F20"/>
            </w:tcBorders>
            <w:vAlign w:val="center"/>
          </w:tcPr>
          <w:p w14:paraId="55BE0158" w14:textId="77777777" w:rsidR="002335DA" w:rsidRPr="00923224" w:rsidRDefault="002335DA" w:rsidP="002335DA">
            <w:pPr>
              <w:ind w:left="80"/>
              <w:rPr>
                <w:sz w:val="17"/>
                <w:szCs w:val="17"/>
              </w:rPr>
            </w:pPr>
            <w:r w:rsidRPr="00923224">
              <w:rPr>
                <w:rFonts w:eastAsia="Times New Roman"/>
                <w:color w:val="231F20"/>
                <w:sz w:val="17"/>
                <w:szCs w:val="17"/>
              </w:rPr>
              <w:t>Tartrazin</w:t>
            </w:r>
          </w:p>
        </w:tc>
        <w:tc>
          <w:tcPr>
            <w:tcW w:w="2002" w:type="dxa"/>
            <w:tcBorders>
              <w:top w:val="single" w:sz="4" w:space="0" w:color="auto"/>
              <w:bottom w:val="single" w:sz="4" w:space="0" w:color="auto"/>
              <w:right w:val="single" w:sz="8" w:space="0" w:color="231F20"/>
            </w:tcBorders>
            <w:vAlign w:val="center"/>
          </w:tcPr>
          <w:p w14:paraId="754660F6" w14:textId="77777777" w:rsidR="002335DA" w:rsidRPr="00923224" w:rsidRDefault="002335DA" w:rsidP="002335DA">
            <w:pPr>
              <w:ind w:left="80"/>
              <w:rPr>
                <w:sz w:val="17"/>
                <w:szCs w:val="17"/>
              </w:rPr>
            </w:pPr>
            <w:r w:rsidRPr="00923224">
              <w:rPr>
                <w:rFonts w:eastAsia="Times New Roman"/>
                <w:color w:val="231F20"/>
                <w:sz w:val="17"/>
                <w:szCs w:val="17"/>
              </w:rPr>
              <w:t>100</w:t>
            </w:r>
          </w:p>
        </w:tc>
        <w:tc>
          <w:tcPr>
            <w:tcW w:w="1638" w:type="dxa"/>
            <w:tcBorders>
              <w:top w:val="single" w:sz="4" w:space="0" w:color="auto"/>
              <w:bottom w:val="single" w:sz="4" w:space="0" w:color="auto"/>
              <w:right w:val="single" w:sz="8" w:space="0" w:color="231F20"/>
            </w:tcBorders>
            <w:vAlign w:val="center"/>
          </w:tcPr>
          <w:p w14:paraId="2802AEF6" w14:textId="77777777" w:rsidR="002335DA" w:rsidRPr="00923224" w:rsidRDefault="002335DA" w:rsidP="002335DA">
            <w:pPr>
              <w:ind w:left="88" w:right="1038"/>
              <w:rPr>
                <w:sz w:val="17"/>
                <w:szCs w:val="17"/>
              </w:rPr>
            </w:pPr>
            <w:r w:rsidRPr="00923224">
              <w:rPr>
                <w:rFonts w:eastAsia="Times New Roman"/>
                <w:color w:val="231F20"/>
                <w:sz w:val="17"/>
                <w:szCs w:val="17"/>
              </w:rPr>
              <w:t>(37)</w:t>
            </w:r>
          </w:p>
        </w:tc>
        <w:tc>
          <w:tcPr>
            <w:tcW w:w="4787" w:type="dxa"/>
            <w:tcBorders>
              <w:top w:val="single" w:sz="4" w:space="0" w:color="auto"/>
              <w:bottom w:val="single" w:sz="4" w:space="0" w:color="auto"/>
            </w:tcBorders>
            <w:vAlign w:val="center"/>
          </w:tcPr>
          <w:p w14:paraId="09FED4EF" w14:textId="77777777" w:rsidR="002335DA" w:rsidRPr="00923224" w:rsidRDefault="002335DA" w:rsidP="002335DA">
            <w:pPr>
              <w:ind w:left="80"/>
              <w:rPr>
                <w:sz w:val="17"/>
                <w:szCs w:val="17"/>
              </w:rPr>
            </w:pPr>
            <w:r w:rsidRPr="00923224">
              <w:rPr>
                <w:sz w:val="17"/>
                <w:szCs w:val="17"/>
              </w:rPr>
              <w:t>sadece tütsülenmiş balık</w:t>
            </w:r>
          </w:p>
        </w:tc>
      </w:tr>
      <w:tr w:rsidR="002335DA" w:rsidRPr="00923224" w14:paraId="5C5CD442" w14:textId="77777777" w:rsidTr="00585E69">
        <w:trPr>
          <w:trHeight w:val="586"/>
        </w:trPr>
        <w:tc>
          <w:tcPr>
            <w:tcW w:w="1330" w:type="dxa"/>
            <w:tcBorders>
              <w:right w:val="single" w:sz="8" w:space="0" w:color="231F20"/>
            </w:tcBorders>
            <w:vAlign w:val="center"/>
          </w:tcPr>
          <w:p w14:paraId="5689E7E9" w14:textId="77777777" w:rsidR="002335DA" w:rsidRPr="00923224" w:rsidRDefault="002335DA" w:rsidP="002335DA">
            <w:pPr>
              <w:rPr>
                <w:sz w:val="17"/>
                <w:szCs w:val="17"/>
              </w:rPr>
            </w:pPr>
          </w:p>
        </w:tc>
        <w:tc>
          <w:tcPr>
            <w:tcW w:w="1386" w:type="dxa"/>
            <w:tcBorders>
              <w:top w:val="single" w:sz="4" w:space="0" w:color="auto"/>
              <w:bottom w:val="single" w:sz="4" w:space="0" w:color="auto"/>
              <w:right w:val="single" w:sz="8" w:space="0" w:color="231F20"/>
            </w:tcBorders>
            <w:vAlign w:val="center"/>
          </w:tcPr>
          <w:p w14:paraId="0392C3F1" w14:textId="77777777" w:rsidR="002335DA" w:rsidRPr="00923224" w:rsidRDefault="002335DA" w:rsidP="002335DA">
            <w:pPr>
              <w:ind w:left="80"/>
              <w:rPr>
                <w:rFonts w:eastAsia="Times New Roman"/>
                <w:color w:val="231F20"/>
                <w:sz w:val="17"/>
                <w:szCs w:val="17"/>
              </w:rPr>
            </w:pPr>
            <w:r w:rsidRPr="00923224">
              <w:rPr>
                <w:rFonts w:eastAsia="Times New Roman"/>
                <w:color w:val="231F20"/>
                <w:sz w:val="17"/>
                <w:szCs w:val="17"/>
              </w:rPr>
              <w:t>E 120</w:t>
            </w:r>
          </w:p>
        </w:tc>
        <w:tc>
          <w:tcPr>
            <w:tcW w:w="2827" w:type="dxa"/>
            <w:tcBorders>
              <w:top w:val="single" w:sz="4" w:space="0" w:color="auto"/>
              <w:bottom w:val="single" w:sz="4" w:space="0" w:color="auto"/>
              <w:right w:val="single" w:sz="8" w:space="0" w:color="231F20"/>
            </w:tcBorders>
            <w:vAlign w:val="center"/>
          </w:tcPr>
          <w:p w14:paraId="3073B66A" w14:textId="77777777" w:rsidR="002335DA" w:rsidRPr="00923224" w:rsidRDefault="002335DA" w:rsidP="002335DA">
            <w:pPr>
              <w:ind w:left="80"/>
              <w:rPr>
                <w:rFonts w:eastAsia="Times New Roman"/>
                <w:color w:val="231F20"/>
                <w:sz w:val="17"/>
                <w:szCs w:val="17"/>
              </w:rPr>
            </w:pPr>
            <w:r w:rsidRPr="00923224">
              <w:rPr>
                <w:rFonts w:eastAsia="Times New Roman"/>
                <w:color w:val="231F20"/>
                <w:sz w:val="17"/>
                <w:szCs w:val="17"/>
              </w:rPr>
              <w:t>Karminik asit, Karmin</w:t>
            </w:r>
          </w:p>
        </w:tc>
        <w:tc>
          <w:tcPr>
            <w:tcW w:w="2002" w:type="dxa"/>
            <w:tcBorders>
              <w:top w:val="single" w:sz="4" w:space="0" w:color="auto"/>
              <w:bottom w:val="single" w:sz="4" w:space="0" w:color="auto"/>
              <w:right w:val="single" w:sz="8" w:space="0" w:color="231F20"/>
            </w:tcBorders>
            <w:vAlign w:val="center"/>
          </w:tcPr>
          <w:p w14:paraId="6229CD62" w14:textId="77777777" w:rsidR="002335DA" w:rsidRPr="00923224" w:rsidRDefault="002335DA" w:rsidP="002335DA">
            <w:pPr>
              <w:ind w:left="80"/>
              <w:rPr>
                <w:rFonts w:eastAsia="Times New Roman"/>
                <w:color w:val="231F20"/>
                <w:sz w:val="17"/>
                <w:szCs w:val="17"/>
              </w:rPr>
            </w:pPr>
            <w:r w:rsidRPr="00923224">
              <w:rPr>
                <w:rFonts w:eastAsia="Times New Roman"/>
                <w:color w:val="231F20"/>
                <w:sz w:val="17"/>
                <w:szCs w:val="17"/>
              </w:rPr>
              <w:t>100</w:t>
            </w:r>
          </w:p>
        </w:tc>
        <w:tc>
          <w:tcPr>
            <w:tcW w:w="1638" w:type="dxa"/>
            <w:tcBorders>
              <w:top w:val="single" w:sz="4" w:space="0" w:color="auto"/>
              <w:bottom w:val="single" w:sz="4" w:space="0" w:color="auto"/>
              <w:right w:val="single" w:sz="8" w:space="0" w:color="231F20"/>
            </w:tcBorders>
            <w:vAlign w:val="center"/>
          </w:tcPr>
          <w:p w14:paraId="78B91060" w14:textId="77777777" w:rsidR="002335DA" w:rsidRPr="00923224" w:rsidRDefault="002335DA" w:rsidP="002335DA">
            <w:pPr>
              <w:ind w:left="88" w:right="1038"/>
              <w:rPr>
                <w:rFonts w:eastAsia="Times New Roman"/>
                <w:color w:val="231F20"/>
                <w:sz w:val="17"/>
                <w:szCs w:val="17"/>
              </w:rPr>
            </w:pPr>
            <w:r w:rsidRPr="00923224">
              <w:rPr>
                <w:rFonts w:eastAsia="Times New Roman"/>
                <w:color w:val="231F20"/>
                <w:sz w:val="17"/>
                <w:szCs w:val="17"/>
              </w:rPr>
              <w:t>(37)</w:t>
            </w:r>
          </w:p>
        </w:tc>
        <w:tc>
          <w:tcPr>
            <w:tcW w:w="4787" w:type="dxa"/>
            <w:tcBorders>
              <w:top w:val="single" w:sz="4" w:space="0" w:color="auto"/>
              <w:bottom w:val="single" w:sz="4" w:space="0" w:color="auto"/>
            </w:tcBorders>
            <w:vAlign w:val="center"/>
          </w:tcPr>
          <w:p w14:paraId="6EB622AA" w14:textId="77777777" w:rsidR="002335DA" w:rsidRPr="00923224" w:rsidRDefault="002335DA" w:rsidP="002335DA">
            <w:pPr>
              <w:ind w:left="80"/>
              <w:rPr>
                <w:sz w:val="17"/>
                <w:szCs w:val="17"/>
              </w:rPr>
            </w:pPr>
            <w:r w:rsidRPr="00923224">
              <w:rPr>
                <w:sz w:val="17"/>
                <w:szCs w:val="17"/>
              </w:rPr>
              <w:t>sadece tütsülenmiş balık</w:t>
            </w:r>
          </w:p>
        </w:tc>
      </w:tr>
      <w:tr w:rsidR="002335DA" w:rsidRPr="00923224" w14:paraId="288B9D2C" w14:textId="77777777" w:rsidTr="00585E69">
        <w:trPr>
          <w:trHeight w:val="772"/>
        </w:trPr>
        <w:tc>
          <w:tcPr>
            <w:tcW w:w="1330" w:type="dxa"/>
            <w:tcBorders>
              <w:right w:val="single" w:sz="8" w:space="0" w:color="231F20"/>
            </w:tcBorders>
            <w:vAlign w:val="center"/>
          </w:tcPr>
          <w:p w14:paraId="7047D598" w14:textId="77777777" w:rsidR="002335DA" w:rsidRPr="00923224" w:rsidRDefault="002335DA" w:rsidP="002335DA">
            <w:pPr>
              <w:rPr>
                <w:sz w:val="17"/>
                <w:szCs w:val="17"/>
              </w:rPr>
            </w:pPr>
          </w:p>
        </w:tc>
        <w:tc>
          <w:tcPr>
            <w:tcW w:w="1386" w:type="dxa"/>
            <w:tcBorders>
              <w:top w:val="single" w:sz="4" w:space="0" w:color="auto"/>
              <w:bottom w:val="single" w:sz="4" w:space="0" w:color="auto"/>
              <w:right w:val="single" w:sz="8" w:space="0" w:color="231F20"/>
            </w:tcBorders>
            <w:vAlign w:val="center"/>
          </w:tcPr>
          <w:p w14:paraId="0EDA1E75" w14:textId="77777777" w:rsidR="002335DA" w:rsidRPr="00923224" w:rsidRDefault="002335DA" w:rsidP="002335DA">
            <w:pPr>
              <w:ind w:left="80"/>
              <w:rPr>
                <w:sz w:val="17"/>
                <w:szCs w:val="17"/>
              </w:rPr>
            </w:pPr>
            <w:r w:rsidRPr="00923224">
              <w:rPr>
                <w:rFonts w:eastAsia="Times New Roman"/>
                <w:color w:val="231F20"/>
                <w:sz w:val="17"/>
                <w:szCs w:val="17"/>
              </w:rPr>
              <w:t xml:space="preserve">E 141 </w:t>
            </w:r>
          </w:p>
        </w:tc>
        <w:tc>
          <w:tcPr>
            <w:tcW w:w="2827" w:type="dxa"/>
            <w:tcBorders>
              <w:top w:val="single" w:sz="4" w:space="0" w:color="auto"/>
              <w:bottom w:val="single" w:sz="4" w:space="0" w:color="auto"/>
              <w:right w:val="single" w:sz="8" w:space="0" w:color="231F20"/>
            </w:tcBorders>
            <w:vAlign w:val="center"/>
          </w:tcPr>
          <w:p w14:paraId="60CF3A41" w14:textId="77777777" w:rsidR="002335DA" w:rsidRPr="00923224" w:rsidRDefault="002335DA" w:rsidP="002335DA">
            <w:pPr>
              <w:ind w:left="80"/>
              <w:rPr>
                <w:sz w:val="17"/>
                <w:szCs w:val="17"/>
              </w:rPr>
            </w:pPr>
            <w:r w:rsidRPr="00923224">
              <w:rPr>
                <w:sz w:val="17"/>
                <w:szCs w:val="17"/>
              </w:rPr>
              <w:t>Klorofillerin ve klorofilinlerin bakır kompleksleri</w:t>
            </w:r>
          </w:p>
        </w:tc>
        <w:tc>
          <w:tcPr>
            <w:tcW w:w="2002" w:type="dxa"/>
            <w:tcBorders>
              <w:top w:val="single" w:sz="4" w:space="0" w:color="auto"/>
              <w:bottom w:val="single" w:sz="4" w:space="0" w:color="auto"/>
              <w:right w:val="single" w:sz="8" w:space="0" w:color="231F20"/>
            </w:tcBorders>
            <w:vAlign w:val="center"/>
          </w:tcPr>
          <w:p w14:paraId="08FAC1F5" w14:textId="77777777" w:rsidR="002335DA" w:rsidRPr="00923224" w:rsidRDefault="002335DA" w:rsidP="002335DA">
            <w:pPr>
              <w:ind w:left="80"/>
              <w:rPr>
                <w:sz w:val="17"/>
                <w:szCs w:val="17"/>
              </w:rPr>
            </w:pPr>
            <w:r w:rsidRPr="00923224">
              <w:rPr>
                <w:rFonts w:eastAsia="Times New Roman"/>
                <w:i/>
                <w:iCs/>
                <w:color w:val="231F20"/>
                <w:sz w:val="17"/>
                <w:szCs w:val="17"/>
              </w:rPr>
              <w:t>quantum satis</w:t>
            </w:r>
          </w:p>
        </w:tc>
        <w:tc>
          <w:tcPr>
            <w:tcW w:w="1638" w:type="dxa"/>
            <w:tcBorders>
              <w:top w:val="single" w:sz="4" w:space="0" w:color="auto"/>
              <w:bottom w:val="single" w:sz="4" w:space="0" w:color="auto"/>
              <w:right w:val="single" w:sz="8" w:space="0" w:color="231F20"/>
            </w:tcBorders>
            <w:vAlign w:val="center"/>
          </w:tcPr>
          <w:p w14:paraId="16EF8E87" w14:textId="77777777" w:rsidR="002335DA" w:rsidRPr="00923224" w:rsidRDefault="002335DA" w:rsidP="002335DA">
            <w:pPr>
              <w:ind w:left="88"/>
              <w:rPr>
                <w:sz w:val="17"/>
                <w:szCs w:val="17"/>
              </w:rPr>
            </w:pPr>
          </w:p>
        </w:tc>
        <w:tc>
          <w:tcPr>
            <w:tcW w:w="4787" w:type="dxa"/>
            <w:tcBorders>
              <w:top w:val="single" w:sz="4" w:space="0" w:color="auto"/>
              <w:bottom w:val="single" w:sz="4" w:space="0" w:color="auto"/>
            </w:tcBorders>
            <w:vAlign w:val="center"/>
          </w:tcPr>
          <w:p w14:paraId="7F3B7F32" w14:textId="77777777" w:rsidR="002335DA" w:rsidRPr="00923224" w:rsidRDefault="002335DA" w:rsidP="002335DA">
            <w:pPr>
              <w:ind w:left="80"/>
              <w:rPr>
                <w:sz w:val="17"/>
                <w:szCs w:val="17"/>
              </w:rPr>
            </w:pPr>
            <w:r w:rsidRPr="00923224">
              <w:rPr>
                <w:sz w:val="17"/>
                <w:szCs w:val="17"/>
              </w:rPr>
              <w:t>sadece tütsülenmiş balık</w:t>
            </w:r>
          </w:p>
        </w:tc>
      </w:tr>
      <w:tr w:rsidR="002335DA" w:rsidRPr="00923224" w14:paraId="10D75895" w14:textId="77777777" w:rsidTr="00585E69">
        <w:trPr>
          <w:trHeight w:val="772"/>
        </w:trPr>
        <w:tc>
          <w:tcPr>
            <w:tcW w:w="1330" w:type="dxa"/>
            <w:tcBorders>
              <w:right w:val="single" w:sz="8" w:space="0" w:color="231F20"/>
            </w:tcBorders>
            <w:vAlign w:val="center"/>
          </w:tcPr>
          <w:p w14:paraId="0F196C24" w14:textId="77777777" w:rsidR="002335DA" w:rsidRPr="00923224" w:rsidRDefault="002335DA" w:rsidP="002335DA">
            <w:pPr>
              <w:rPr>
                <w:sz w:val="17"/>
                <w:szCs w:val="17"/>
              </w:rPr>
            </w:pPr>
          </w:p>
        </w:tc>
        <w:tc>
          <w:tcPr>
            <w:tcW w:w="1386" w:type="dxa"/>
            <w:tcBorders>
              <w:top w:val="single" w:sz="4" w:space="0" w:color="auto"/>
              <w:bottom w:val="single" w:sz="4" w:space="0" w:color="auto"/>
              <w:right w:val="single" w:sz="8" w:space="0" w:color="231F20"/>
            </w:tcBorders>
            <w:vAlign w:val="center"/>
          </w:tcPr>
          <w:p w14:paraId="5D565BAC" w14:textId="77777777" w:rsidR="002335DA" w:rsidRPr="00923224" w:rsidRDefault="002335DA" w:rsidP="002335DA">
            <w:pPr>
              <w:ind w:left="80"/>
              <w:rPr>
                <w:rFonts w:eastAsia="Times New Roman"/>
                <w:color w:val="231F20"/>
                <w:sz w:val="17"/>
                <w:szCs w:val="17"/>
              </w:rPr>
            </w:pPr>
            <w:r w:rsidRPr="00923224">
              <w:rPr>
                <w:rFonts w:eastAsia="Times New Roman"/>
                <w:color w:val="231F20"/>
                <w:sz w:val="17"/>
                <w:szCs w:val="17"/>
              </w:rPr>
              <w:t>E 151</w:t>
            </w:r>
          </w:p>
        </w:tc>
        <w:tc>
          <w:tcPr>
            <w:tcW w:w="2827" w:type="dxa"/>
            <w:tcBorders>
              <w:top w:val="single" w:sz="4" w:space="0" w:color="auto"/>
              <w:bottom w:val="single" w:sz="4" w:space="0" w:color="auto"/>
              <w:right w:val="single" w:sz="8" w:space="0" w:color="231F20"/>
            </w:tcBorders>
            <w:vAlign w:val="center"/>
          </w:tcPr>
          <w:p w14:paraId="5507B0F9" w14:textId="77777777" w:rsidR="002335DA" w:rsidRPr="00923224" w:rsidRDefault="002335DA" w:rsidP="002335DA">
            <w:pPr>
              <w:ind w:left="80"/>
              <w:rPr>
                <w:rFonts w:eastAsia="Times New Roman"/>
                <w:color w:val="231F20"/>
                <w:sz w:val="17"/>
                <w:szCs w:val="17"/>
              </w:rPr>
            </w:pPr>
            <w:r w:rsidRPr="00923224">
              <w:rPr>
                <w:rFonts w:eastAsia="Times New Roman"/>
                <w:color w:val="231F20"/>
                <w:sz w:val="17"/>
                <w:szCs w:val="17"/>
              </w:rPr>
              <w:t>Brilliant Black PN</w:t>
            </w:r>
          </w:p>
        </w:tc>
        <w:tc>
          <w:tcPr>
            <w:tcW w:w="2002" w:type="dxa"/>
            <w:tcBorders>
              <w:top w:val="single" w:sz="4" w:space="0" w:color="auto"/>
              <w:bottom w:val="single" w:sz="4" w:space="0" w:color="auto"/>
              <w:right w:val="single" w:sz="8" w:space="0" w:color="231F20"/>
            </w:tcBorders>
            <w:vAlign w:val="center"/>
          </w:tcPr>
          <w:p w14:paraId="231D11FB" w14:textId="77777777" w:rsidR="002335DA" w:rsidRPr="00923224" w:rsidRDefault="002335DA" w:rsidP="002335DA">
            <w:pPr>
              <w:ind w:left="80"/>
              <w:rPr>
                <w:rFonts w:eastAsia="Times New Roman"/>
                <w:i/>
                <w:iCs/>
                <w:color w:val="231F20"/>
                <w:sz w:val="17"/>
                <w:szCs w:val="17"/>
              </w:rPr>
            </w:pPr>
            <w:r w:rsidRPr="00923224">
              <w:rPr>
                <w:rFonts w:eastAsia="Times New Roman"/>
                <w:color w:val="231F20"/>
                <w:sz w:val="17"/>
                <w:szCs w:val="17"/>
              </w:rPr>
              <w:t>100</w:t>
            </w:r>
          </w:p>
        </w:tc>
        <w:tc>
          <w:tcPr>
            <w:tcW w:w="1638" w:type="dxa"/>
            <w:tcBorders>
              <w:top w:val="single" w:sz="4" w:space="0" w:color="auto"/>
              <w:bottom w:val="single" w:sz="4" w:space="0" w:color="auto"/>
              <w:right w:val="single" w:sz="8" w:space="0" w:color="231F20"/>
            </w:tcBorders>
            <w:vAlign w:val="center"/>
          </w:tcPr>
          <w:p w14:paraId="2D4795A3" w14:textId="77777777" w:rsidR="002335DA" w:rsidRPr="00923224" w:rsidRDefault="002335DA" w:rsidP="002335DA">
            <w:pPr>
              <w:ind w:left="88"/>
              <w:rPr>
                <w:sz w:val="17"/>
                <w:szCs w:val="17"/>
              </w:rPr>
            </w:pPr>
            <w:r w:rsidRPr="00923224">
              <w:rPr>
                <w:rFonts w:eastAsia="Times New Roman"/>
                <w:color w:val="231F20"/>
                <w:sz w:val="17"/>
                <w:szCs w:val="17"/>
              </w:rPr>
              <w:t>(37)</w:t>
            </w:r>
          </w:p>
        </w:tc>
        <w:tc>
          <w:tcPr>
            <w:tcW w:w="4787" w:type="dxa"/>
            <w:tcBorders>
              <w:top w:val="single" w:sz="4" w:space="0" w:color="auto"/>
              <w:bottom w:val="single" w:sz="4" w:space="0" w:color="auto"/>
            </w:tcBorders>
            <w:vAlign w:val="center"/>
          </w:tcPr>
          <w:p w14:paraId="2E4464AF" w14:textId="77777777" w:rsidR="002335DA" w:rsidRPr="00923224" w:rsidRDefault="002335DA" w:rsidP="002335DA">
            <w:pPr>
              <w:ind w:left="80"/>
              <w:rPr>
                <w:sz w:val="17"/>
                <w:szCs w:val="17"/>
              </w:rPr>
            </w:pPr>
            <w:r w:rsidRPr="00923224">
              <w:rPr>
                <w:sz w:val="17"/>
                <w:szCs w:val="17"/>
              </w:rPr>
              <w:t>sadece tütsülenmiş balık</w:t>
            </w:r>
          </w:p>
        </w:tc>
      </w:tr>
      <w:tr w:rsidR="002335DA" w:rsidRPr="00923224" w14:paraId="5565A053" w14:textId="77777777" w:rsidTr="00585E69">
        <w:trPr>
          <w:trHeight w:val="668"/>
        </w:trPr>
        <w:tc>
          <w:tcPr>
            <w:tcW w:w="1330" w:type="dxa"/>
            <w:tcBorders>
              <w:right w:val="single" w:sz="8" w:space="0" w:color="231F20"/>
            </w:tcBorders>
            <w:vAlign w:val="center"/>
          </w:tcPr>
          <w:p w14:paraId="306DF8CA" w14:textId="77777777" w:rsidR="002335DA" w:rsidRPr="00923224" w:rsidRDefault="002335DA" w:rsidP="002335DA">
            <w:pPr>
              <w:rPr>
                <w:sz w:val="17"/>
                <w:szCs w:val="17"/>
              </w:rPr>
            </w:pPr>
          </w:p>
        </w:tc>
        <w:tc>
          <w:tcPr>
            <w:tcW w:w="1386" w:type="dxa"/>
            <w:tcBorders>
              <w:top w:val="single" w:sz="4" w:space="0" w:color="auto"/>
              <w:bottom w:val="single" w:sz="4" w:space="0" w:color="auto"/>
              <w:right w:val="single" w:sz="8" w:space="0" w:color="231F20"/>
            </w:tcBorders>
            <w:vAlign w:val="center"/>
          </w:tcPr>
          <w:p w14:paraId="05EE1AC1" w14:textId="77777777" w:rsidR="002335DA" w:rsidRPr="00923224" w:rsidRDefault="002335DA" w:rsidP="002335DA">
            <w:pPr>
              <w:ind w:left="80"/>
              <w:rPr>
                <w:sz w:val="17"/>
                <w:szCs w:val="17"/>
              </w:rPr>
            </w:pPr>
            <w:r w:rsidRPr="00923224">
              <w:rPr>
                <w:rFonts w:eastAsia="Times New Roman"/>
                <w:color w:val="231F20"/>
                <w:sz w:val="17"/>
                <w:szCs w:val="17"/>
              </w:rPr>
              <w:t>E 153</w:t>
            </w:r>
          </w:p>
        </w:tc>
        <w:tc>
          <w:tcPr>
            <w:tcW w:w="2827" w:type="dxa"/>
            <w:tcBorders>
              <w:top w:val="single" w:sz="4" w:space="0" w:color="auto"/>
              <w:bottom w:val="single" w:sz="4" w:space="0" w:color="auto"/>
              <w:right w:val="single" w:sz="8" w:space="0" w:color="231F20"/>
            </w:tcBorders>
            <w:vAlign w:val="center"/>
          </w:tcPr>
          <w:p w14:paraId="1A850886" w14:textId="77777777" w:rsidR="002335DA" w:rsidRPr="00923224" w:rsidRDefault="002335DA" w:rsidP="002335DA">
            <w:pPr>
              <w:ind w:left="80"/>
              <w:rPr>
                <w:sz w:val="17"/>
                <w:szCs w:val="17"/>
              </w:rPr>
            </w:pPr>
            <w:r w:rsidRPr="00923224">
              <w:rPr>
                <w:rFonts w:eastAsia="Times New Roman"/>
                <w:color w:val="231F20"/>
                <w:sz w:val="17"/>
                <w:szCs w:val="17"/>
              </w:rPr>
              <w:t>Bitkisel karbon</w:t>
            </w:r>
          </w:p>
        </w:tc>
        <w:tc>
          <w:tcPr>
            <w:tcW w:w="2002" w:type="dxa"/>
            <w:tcBorders>
              <w:top w:val="single" w:sz="4" w:space="0" w:color="auto"/>
              <w:bottom w:val="single" w:sz="4" w:space="0" w:color="auto"/>
              <w:right w:val="single" w:sz="8" w:space="0" w:color="231F20"/>
            </w:tcBorders>
            <w:vAlign w:val="center"/>
          </w:tcPr>
          <w:p w14:paraId="7CA4CF2C" w14:textId="77777777" w:rsidR="002335DA" w:rsidRPr="00923224" w:rsidRDefault="002335DA" w:rsidP="002335DA">
            <w:pPr>
              <w:ind w:left="80"/>
              <w:rPr>
                <w:sz w:val="17"/>
                <w:szCs w:val="17"/>
              </w:rPr>
            </w:pPr>
            <w:r w:rsidRPr="00923224">
              <w:rPr>
                <w:rFonts w:eastAsia="Times New Roman"/>
                <w:i/>
                <w:iCs/>
                <w:color w:val="231F20"/>
                <w:sz w:val="17"/>
                <w:szCs w:val="17"/>
              </w:rPr>
              <w:t>quantum satis</w:t>
            </w:r>
          </w:p>
        </w:tc>
        <w:tc>
          <w:tcPr>
            <w:tcW w:w="1638" w:type="dxa"/>
            <w:tcBorders>
              <w:top w:val="single" w:sz="4" w:space="0" w:color="auto"/>
              <w:bottom w:val="single" w:sz="4" w:space="0" w:color="auto"/>
              <w:right w:val="single" w:sz="8" w:space="0" w:color="231F20"/>
            </w:tcBorders>
            <w:vAlign w:val="center"/>
          </w:tcPr>
          <w:p w14:paraId="59ACCAA9" w14:textId="77777777" w:rsidR="002335DA" w:rsidRPr="00923224" w:rsidRDefault="002335DA" w:rsidP="002335DA">
            <w:pPr>
              <w:ind w:left="88"/>
              <w:rPr>
                <w:sz w:val="17"/>
                <w:szCs w:val="17"/>
              </w:rPr>
            </w:pPr>
          </w:p>
        </w:tc>
        <w:tc>
          <w:tcPr>
            <w:tcW w:w="4787" w:type="dxa"/>
            <w:tcBorders>
              <w:top w:val="single" w:sz="4" w:space="0" w:color="auto"/>
              <w:bottom w:val="single" w:sz="4" w:space="0" w:color="auto"/>
            </w:tcBorders>
            <w:vAlign w:val="center"/>
          </w:tcPr>
          <w:p w14:paraId="54E7A303" w14:textId="77777777" w:rsidR="002335DA" w:rsidRPr="00923224" w:rsidRDefault="002335DA" w:rsidP="002335DA">
            <w:pPr>
              <w:ind w:left="80"/>
              <w:rPr>
                <w:sz w:val="17"/>
                <w:szCs w:val="17"/>
              </w:rPr>
            </w:pPr>
            <w:r w:rsidRPr="00923224">
              <w:rPr>
                <w:sz w:val="17"/>
                <w:szCs w:val="17"/>
              </w:rPr>
              <w:t>sadece tütsülenmiş balık</w:t>
            </w:r>
          </w:p>
        </w:tc>
      </w:tr>
      <w:tr w:rsidR="002335DA" w:rsidRPr="00923224" w14:paraId="642F73C9" w14:textId="77777777" w:rsidTr="00585E69">
        <w:trPr>
          <w:trHeight w:val="658"/>
        </w:trPr>
        <w:tc>
          <w:tcPr>
            <w:tcW w:w="1330" w:type="dxa"/>
            <w:tcBorders>
              <w:right w:val="single" w:sz="8" w:space="0" w:color="231F20"/>
            </w:tcBorders>
            <w:vAlign w:val="center"/>
          </w:tcPr>
          <w:p w14:paraId="36C4821F" w14:textId="77777777" w:rsidR="002335DA" w:rsidRPr="00923224" w:rsidRDefault="002335DA" w:rsidP="002335DA">
            <w:pPr>
              <w:rPr>
                <w:sz w:val="17"/>
                <w:szCs w:val="17"/>
              </w:rPr>
            </w:pPr>
          </w:p>
        </w:tc>
        <w:tc>
          <w:tcPr>
            <w:tcW w:w="1386" w:type="dxa"/>
            <w:tcBorders>
              <w:top w:val="single" w:sz="4" w:space="0" w:color="auto"/>
              <w:bottom w:val="single" w:sz="4" w:space="0" w:color="auto"/>
              <w:right w:val="single" w:sz="8" w:space="0" w:color="231F20"/>
            </w:tcBorders>
            <w:vAlign w:val="center"/>
          </w:tcPr>
          <w:p w14:paraId="2BC09D4E" w14:textId="77777777" w:rsidR="002335DA" w:rsidRPr="00923224" w:rsidRDefault="002335DA" w:rsidP="002335DA">
            <w:pPr>
              <w:ind w:left="80"/>
              <w:rPr>
                <w:sz w:val="17"/>
                <w:szCs w:val="17"/>
              </w:rPr>
            </w:pPr>
            <w:r w:rsidRPr="00923224">
              <w:rPr>
                <w:rFonts w:eastAsia="Times New Roman"/>
                <w:color w:val="231F20"/>
                <w:sz w:val="17"/>
                <w:szCs w:val="17"/>
              </w:rPr>
              <w:t>E 160a</w:t>
            </w:r>
          </w:p>
        </w:tc>
        <w:tc>
          <w:tcPr>
            <w:tcW w:w="2827" w:type="dxa"/>
            <w:tcBorders>
              <w:top w:val="single" w:sz="4" w:space="0" w:color="auto"/>
              <w:bottom w:val="single" w:sz="4" w:space="0" w:color="auto"/>
              <w:right w:val="single" w:sz="8" w:space="0" w:color="231F20"/>
            </w:tcBorders>
            <w:vAlign w:val="center"/>
          </w:tcPr>
          <w:p w14:paraId="175F7C1A" w14:textId="77777777" w:rsidR="002335DA" w:rsidRPr="00923224" w:rsidRDefault="002335DA" w:rsidP="002335DA">
            <w:pPr>
              <w:ind w:left="80"/>
              <w:rPr>
                <w:sz w:val="17"/>
                <w:szCs w:val="17"/>
              </w:rPr>
            </w:pPr>
            <w:r w:rsidRPr="00923224">
              <w:rPr>
                <w:rFonts w:eastAsia="Times New Roman"/>
                <w:color w:val="231F20"/>
                <w:sz w:val="17"/>
                <w:szCs w:val="17"/>
              </w:rPr>
              <w:t>Karotenler</w:t>
            </w:r>
          </w:p>
        </w:tc>
        <w:tc>
          <w:tcPr>
            <w:tcW w:w="2002" w:type="dxa"/>
            <w:tcBorders>
              <w:top w:val="single" w:sz="4" w:space="0" w:color="auto"/>
              <w:bottom w:val="single" w:sz="4" w:space="0" w:color="auto"/>
              <w:right w:val="single" w:sz="8" w:space="0" w:color="231F20"/>
            </w:tcBorders>
            <w:vAlign w:val="center"/>
          </w:tcPr>
          <w:p w14:paraId="45289EDA" w14:textId="77777777" w:rsidR="002335DA" w:rsidRPr="00923224" w:rsidRDefault="002335DA" w:rsidP="002335DA">
            <w:pPr>
              <w:rPr>
                <w:sz w:val="17"/>
                <w:szCs w:val="17"/>
              </w:rPr>
            </w:pPr>
            <w:r w:rsidRPr="00923224">
              <w:rPr>
                <w:sz w:val="17"/>
                <w:szCs w:val="17"/>
              </w:rPr>
              <w:t xml:space="preserve">  </w:t>
            </w:r>
            <w:r w:rsidRPr="00923224">
              <w:rPr>
                <w:rFonts w:eastAsia="Times New Roman"/>
                <w:i/>
                <w:iCs/>
                <w:color w:val="231F20"/>
                <w:sz w:val="17"/>
                <w:szCs w:val="17"/>
              </w:rPr>
              <w:t>quantum satis</w:t>
            </w:r>
          </w:p>
        </w:tc>
        <w:tc>
          <w:tcPr>
            <w:tcW w:w="1638" w:type="dxa"/>
            <w:tcBorders>
              <w:top w:val="single" w:sz="4" w:space="0" w:color="auto"/>
              <w:bottom w:val="single" w:sz="4" w:space="0" w:color="auto"/>
              <w:right w:val="single" w:sz="8" w:space="0" w:color="231F20"/>
            </w:tcBorders>
            <w:vAlign w:val="center"/>
          </w:tcPr>
          <w:p w14:paraId="4262EDE2" w14:textId="77777777" w:rsidR="002335DA" w:rsidRPr="00923224" w:rsidRDefault="002335DA" w:rsidP="002335DA">
            <w:pPr>
              <w:ind w:left="88"/>
              <w:rPr>
                <w:sz w:val="17"/>
                <w:szCs w:val="17"/>
              </w:rPr>
            </w:pPr>
          </w:p>
        </w:tc>
        <w:tc>
          <w:tcPr>
            <w:tcW w:w="4787" w:type="dxa"/>
            <w:tcBorders>
              <w:top w:val="single" w:sz="4" w:space="0" w:color="auto"/>
              <w:bottom w:val="single" w:sz="4" w:space="0" w:color="auto"/>
            </w:tcBorders>
            <w:vAlign w:val="center"/>
          </w:tcPr>
          <w:p w14:paraId="684CC506" w14:textId="77777777" w:rsidR="002335DA" w:rsidRPr="00923224" w:rsidRDefault="002335DA" w:rsidP="002335DA">
            <w:pPr>
              <w:ind w:left="80"/>
              <w:rPr>
                <w:sz w:val="17"/>
                <w:szCs w:val="17"/>
              </w:rPr>
            </w:pPr>
            <w:r w:rsidRPr="00923224">
              <w:rPr>
                <w:sz w:val="17"/>
                <w:szCs w:val="17"/>
              </w:rPr>
              <w:t>sadece tütsülenmiş balık</w:t>
            </w:r>
          </w:p>
        </w:tc>
      </w:tr>
    </w:tbl>
    <w:p w14:paraId="0B79C27C" w14:textId="77777777" w:rsidR="00D65258" w:rsidRDefault="00D65258">
      <w:pPr>
        <w:rPr>
          <w:sz w:val="17"/>
          <w:szCs w:val="17"/>
        </w:rPr>
      </w:pPr>
    </w:p>
    <w:p w14:paraId="5926C811" w14:textId="77777777" w:rsidR="0082579C" w:rsidRDefault="0082579C">
      <w:pPr>
        <w:rPr>
          <w:sz w:val="17"/>
          <w:szCs w:val="17"/>
        </w:rPr>
      </w:pPr>
    </w:p>
    <w:p w14:paraId="3FD616C8" w14:textId="77777777" w:rsidR="0082579C" w:rsidRDefault="0082579C">
      <w:pPr>
        <w:rPr>
          <w:sz w:val="17"/>
          <w:szCs w:val="17"/>
        </w:rPr>
      </w:pPr>
    </w:p>
    <w:p w14:paraId="1334D1FF" w14:textId="77777777" w:rsidR="0082579C" w:rsidRDefault="0082579C">
      <w:pPr>
        <w:rPr>
          <w:sz w:val="17"/>
          <w:szCs w:val="17"/>
        </w:rPr>
      </w:pPr>
    </w:p>
    <w:p w14:paraId="6C68E738" w14:textId="77777777" w:rsidR="0082579C" w:rsidRDefault="0082579C">
      <w:pPr>
        <w:rPr>
          <w:sz w:val="17"/>
          <w:szCs w:val="17"/>
        </w:rPr>
      </w:pPr>
    </w:p>
    <w:p w14:paraId="0F7B4968" w14:textId="77777777" w:rsidR="0082579C" w:rsidRDefault="0082579C">
      <w:pPr>
        <w:rPr>
          <w:sz w:val="17"/>
          <w:szCs w:val="17"/>
        </w:rPr>
      </w:pPr>
    </w:p>
    <w:p w14:paraId="07BBCA37" w14:textId="77777777" w:rsidR="0082579C" w:rsidRDefault="0082579C">
      <w:pPr>
        <w:rPr>
          <w:sz w:val="17"/>
          <w:szCs w:val="17"/>
        </w:rPr>
      </w:pPr>
    </w:p>
    <w:p w14:paraId="4A4952A2" w14:textId="77777777" w:rsidR="0082579C" w:rsidRDefault="0082579C">
      <w:pPr>
        <w:rPr>
          <w:sz w:val="17"/>
          <w:szCs w:val="17"/>
        </w:rPr>
      </w:pPr>
    </w:p>
    <w:p w14:paraId="79F3E298" w14:textId="77777777" w:rsidR="0082579C" w:rsidRDefault="0082579C">
      <w:pPr>
        <w:rPr>
          <w:sz w:val="17"/>
          <w:szCs w:val="17"/>
        </w:rPr>
      </w:pPr>
    </w:p>
    <w:p w14:paraId="1C48E7F1" w14:textId="77777777" w:rsidR="0082579C" w:rsidRDefault="0082579C">
      <w:pPr>
        <w:rPr>
          <w:sz w:val="17"/>
          <w:szCs w:val="17"/>
        </w:rPr>
      </w:pPr>
    </w:p>
    <w:p w14:paraId="33F6D2CE" w14:textId="77777777" w:rsidR="0082579C" w:rsidRDefault="0082579C">
      <w:pPr>
        <w:rPr>
          <w:sz w:val="17"/>
          <w:szCs w:val="17"/>
        </w:rPr>
      </w:pPr>
    </w:p>
    <w:p w14:paraId="1F0202E7" w14:textId="77777777" w:rsidR="0082579C" w:rsidRDefault="0082579C">
      <w:pPr>
        <w:rPr>
          <w:sz w:val="17"/>
          <w:szCs w:val="17"/>
        </w:rPr>
      </w:pPr>
    </w:p>
    <w:p w14:paraId="2B361822" w14:textId="77777777" w:rsidR="0082579C" w:rsidRDefault="0082579C">
      <w:pPr>
        <w:rPr>
          <w:sz w:val="17"/>
          <w:szCs w:val="17"/>
        </w:rPr>
      </w:pPr>
    </w:p>
    <w:p w14:paraId="55489D60" w14:textId="77777777" w:rsidR="0082579C" w:rsidRDefault="0082579C">
      <w:pPr>
        <w:rPr>
          <w:sz w:val="17"/>
          <w:szCs w:val="17"/>
        </w:rPr>
      </w:pPr>
    </w:p>
    <w:p w14:paraId="5DCA6196" w14:textId="77777777" w:rsidR="0082579C" w:rsidRDefault="0082579C">
      <w:pPr>
        <w:rPr>
          <w:sz w:val="17"/>
          <w:szCs w:val="17"/>
        </w:rPr>
      </w:pPr>
    </w:p>
    <w:p w14:paraId="380E9F0B" w14:textId="77777777" w:rsidR="0082579C" w:rsidRDefault="0082579C">
      <w:pPr>
        <w:rPr>
          <w:sz w:val="17"/>
          <w:szCs w:val="17"/>
        </w:rPr>
      </w:pPr>
    </w:p>
    <w:p w14:paraId="23F843E3" w14:textId="77777777" w:rsidR="0082579C" w:rsidRDefault="0082579C">
      <w:pPr>
        <w:rPr>
          <w:sz w:val="17"/>
          <w:szCs w:val="17"/>
        </w:rPr>
      </w:pPr>
    </w:p>
    <w:tbl>
      <w:tblPr>
        <w:tblW w:w="13970" w:type="dxa"/>
        <w:tblInd w:w="966" w:type="dxa"/>
        <w:tblBorders>
          <w:top w:val="single" w:sz="4" w:space="0" w:color="auto"/>
          <w:bottom w:val="single" w:sz="4" w:space="0" w:color="auto"/>
          <w:insideH w:val="single" w:sz="4" w:space="0" w:color="auto"/>
          <w:insideV w:val="single" w:sz="8" w:space="0" w:color="231F20"/>
        </w:tblBorders>
        <w:tblLayout w:type="fixed"/>
        <w:tblCellMar>
          <w:left w:w="0" w:type="dxa"/>
          <w:right w:w="0" w:type="dxa"/>
        </w:tblCellMar>
        <w:tblLook w:val="04A0" w:firstRow="1" w:lastRow="0" w:firstColumn="1" w:lastColumn="0" w:noHBand="0" w:noVBand="1"/>
      </w:tblPr>
      <w:tblGrid>
        <w:gridCol w:w="1330"/>
        <w:gridCol w:w="1386"/>
        <w:gridCol w:w="2827"/>
        <w:gridCol w:w="2002"/>
        <w:gridCol w:w="1638"/>
        <w:gridCol w:w="4787"/>
      </w:tblGrid>
      <w:tr w:rsidR="00726698" w:rsidRPr="00923224" w14:paraId="3C61C84A" w14:textId="77777777" w:rsidTr="00B84BD1">
        <w:trPr>
          <w:trHeight w:val="787"/>
        </w:trPr>
        <w:tc>
          <w:tcPr>
            <w:tcW w:w="1330" w:type="dxa"/>
            <w:tcBorders>
              <w:bottom w:val="nil"/>
            </w:tcBorders>
            <w:vAlign w:val="center"/>
          </w:tcPr>
          <w:p w14:paraId="06511B9B" w14:textId="77777777" w:rsidR="00726698" w:rsidRPr="00923224" w:rsidRDefault="00726698" w:rsidP="00726698">
            <w:pPr>
              <w:jc w:val="center"/>
              <w:rPr>
                <w:sz w:val="17"/>
                <w:szCs w:val="17"/>
              </w:rPr>
            </w:pPr>
            <w:bookmarkStart w:id="109" w:name="page198"/>
            <w:bookmarkEnd w:id="109"/>
            <w:r w:rsidRPr="00923224">
              <w:rPr>
                <w:rFonts w:eastAsia="Times New Roman"/>
                <w:color w:val="231F20"/>
                <w:sz w:val="17"/>
                <w:szCs w:val="17"/>
              </w:rPr>
              <w:t>Kategori numarası</w:t>
            </w:r>
          </w:p>
        </w:tc>
        <w:tc>
          <w:tcPr>
            <w:tcW w:w="1386" w:type="dxa"/>
            <w:vAlign w:val="center"/>
          </w:tcPr>
          <w:p w14:paraId="709CCF5D" w14:textId="77777777" w:rsidR="00726698" w:rsidRPr="00923224" w:rsidRDefault="00726698" w:rsidP="00726698">
            <w:pPr>
              <w:ind w:left="80"/>
              <w:jc w:val="center"/>
              <w:rPr>
                <w:rFonts w:eastAsia="Times New Roman"/>
                <w:color w:val="231F20"/>
                <w:sz w:val="17"/>
                <w:szCs w:val="17"/>
              </w:rPr>
            </w:pPr>
            <w:r w:rsidRPr="00923224">
              <w:rPr>
                <w:rFonts w:eastAsia="Times New Roman"/>
                <w:color w:val="231F20"/>
                <w:sz w:val="17"/>
                <w:szCs w:val="17"/>
              </w:rPr>
              <w:t>E-kodu</w:t>
            </w:r>
          </w:p>
        </w:tc>
        <w:tc>
          <w:tcPr>
            <w:tcW w:w="2827" w:type="dxa"/>
            <w:vAlign w:val="center"/>
          </w:tcPr>
          <w:p w14:paraId="4ACC1C9E" w14:textId="77777777" w:rsidR="00726698" w:rsidRPr="00923224" w:rsidRDefault="00726698" w:rsidP="00726698">
            <w:pPr>
              <w:ind w:left="80"/>
              <w:jc w:val="center"/>
              <w:rPr>
                <w:rFonts w:eastAsia="Times New Roman"/>
                <w:color w:val="231F20"/>
                <w:sz w:val="17"/>
                <w:szCs w:val="17"/>
              </w:rPr>
            </w:pPr>
            <w:r w:rsidRPr="00923224">
              <w:rPr>
                <w:rFonts w:eastAsia="Times New Roman"/>
                <w:color w:val="231F20"/>
                <w:sz w:val="17"/>
                <w:szCs w:val="17"/>
              </w:rPr>
              <w:t>Adı</w:t>
            </w:r>
          </w:p>
        </w:tc>
        <w:tc>
          <w:tcPr>
            <w:tcW w:w="2002" w:type="dxa"/>
            <w:vAlign w:val="center"/>
          </w:tcPr>
          <w:p w14:paraId="1372C0BA" w14:textId="77777777" w:rsidR="00726698" w:rsidRPr="00923224" w:rsidRDefault="00726698" w:rsidP="00726698">
            <w:pPr>
              <w:ind w:left="80"/>
              <w:jc w:val="center"/>
              <w:rPr>
                <w:rFonts w:eastAsia="Times New Roman"/>
                <w:color w:val="231F20"/>
                <w:sz w:val="17"/>
                <w:szCs w:val="17"/>
              </w:rPr>
            </w:pPr>
            <w:r w:rsidRPr="00923224">
              <w:rPr>
                <w:rFonts w:eastAsia="Times New Roman"/>
                <w:color w:val="231F20"/>
                <w:sz w:val="17"/>
                <w:szCs w:val="17"/>
              </w:rPr>
              <w:t>Maksimum miktar (</w:t>
            </w:r>
            <w:r w:rsidR="005073D8" w:rsidRPr="00923224">
              <w:rPr>
                <w:rFonts w:eastAsia="Times New Roman"/>
                <w:color w:val="231F20"/>
                <w:sz w:val="17"/>
                <w:szCs w:val="17"/>
              </w:rPr>
              <w:t>mg/l veya mg/kg</w:t>
            </w:r>
            <w:r w:rsidRPr="00923224">
              <w:rPr>
                <w:rFonts w:eastAsia="Times New Roman"/>
                <w:color w:val="231F20"/>
                <w:sz w:val="17"/>
                <w:szCs w:val="17"/>
              </w:rPr>
              <w:t>)</w:t>
            </w:r>
          </w:p>
        </w:tc>
        <w:tc>
          <w:tcPr>
            <w:tcW w:w="1638" w:type="dxa"/>
            <w:vAlign w:val="center"/>
          </w:tcPr>
          <w:p w14:paraId="3458658E" w14:textId="77777777" w:rsidR="00726698" w:rsidRPr="00923224" w:rsidRDefault="00726698" w:rsidP="00726698">
            <w:pPr>
              <w:jc w:val="center"/>
              <w:rPr>
                <w:sz w:val="17"/>
                <w:szCs w:val="17"/>
              </w:rPr>
            </w:pPr>
            <w:r w:rsidRPr="00923224">
              <w:rPr>
                <w:rFonts w:eastAsia="Times New Roman"/>
                <w:color w:val="231F20"/>
                <w:sz w:val="17"/>
                <w:szCs w:val="17"/>
              </w:rPr>
              <w:t>Dipnotlar</w:t>
            </w:r>
          </w:p>
        </w:tc>
        <w:tc>
          <w:tcPr>
            <w:tcW w:w="4787" w:type="dxa"/>
            <w:vAlign w:val="center"/>
          </w:tcPr>
          <w:p w14:paraId="3E3CC517" w14:textId="77777777" w:rsidR="00726698" w:rsidRPr="00923224" w:rsidRDefault="00726698" w:rsidP="00726698">
            <w:pPr>
              <w:ind w:left="80"/>
              <w:jc w:val="center"/>
              <w:rPr>
                <w:sz w:val="17"/>
                <w:szCs w:val="17"/>
              </w:rPr>
            </w:pPr>
            <w:r w:rsidRPr="00923224">
              <w:rPr>
                <w:rFonts w:eastAsia="Times New Roman"/>
                <w:color w:val="231F20"/>
                <w:sz w:val="17"/>
                <w:szCs w:val="17"/>
              </w:rPr>
              <w:t>Sınırlamalar/istisnalar</w:t>
            </w:r>
          </w:p>
        </w:tc>
      </w:tr>
      <w:tr w:rsidR="00726698" w:rsidRPr="00923224" w14:paraId="4E2461F7" w14:textId="77777777" w:rsidTr="00951D6F">
        <w:trPr>
          <w:trHeight w:val="531"/>
        </w:trPr>
        <w:tc>
          <w:tcPr>
            <w:tcW w:w="1330" w:type="dxa"/>
            <w:tcBorders>
              <w:bottom w:val="nil"/>
            </w:tcBorders>
            <w:vAlign w:val="center"/>
          </w:tcPr>
          <w:p w14:paraId="0E4D9CEC" w14:textId="77777777" w:rsidR="00726698" w:rsidRPr="00923224" w:rsidRDefault="00726698" w:rsidP="00726698">
            <w:pPr>
              <w:rPr>
                <w:sz w:val="17"/>
                <w:szCs w:val="17"/>
              </w:rPr>
            </w:pPr>
          </w:p>
        </w:tc>
        <w:tc>
          <w:tcPr>
            <w:tcW w:w="1386" w:type="dxa"/>
            <w:vAlign w:val="center"/>
          </w:tcPr>
          <w:p w14:paraId="5289BBA3" w14:textId="77777777" w:rsidR="00726698" w:rsidRPr="00923224" w:rsidRDefault="00726698" w:rsidP="00726698">
            <w:pPr>
              <w:ind w:left="80"/>
              <w:rPr>
                <w:sz w:val="17"/>
                <w:szCs w:val="17"/>
              </w:rPr>
            </w:pPr>
            <w:r w:rsidRPr="00923224">
              <w:rPr>
                <w:rFonts w:eastAsia="Times New Roman"/>
                <w:color w:val="231F20"/>
                <w:sz w:val="17"/>
                <w:szCs w:val="17"/>
              </w:rPr>
              <w:t>E 160b</w:t>
            </w:r>
          </w:p>
        </w:tc>
        <w:tc>
          <w:tcPr>
            <w:tcW w:w="2827" w:type="dxa"/>
            <w:vAlign w:val="center"/>
          </w:tcPr>
          <w:p w14:paraId="08F03502" w14:textId="77777777" w:rsidR="00726698" w:rsidRPr="00923224" w:rsidRDefault="00726698" w:rsidP="00726698">
            <w:pPr>
              <w:ind w:left="80"/>
              <w:rPr>
                <w:sz w:val="17"/>
                <w:szCs w:val="17"/>
              </w:rPr>
            </w:pPr>
            <w:r w:rsidRPr="00923224">
              <w:rPr>
                <w:rFonts w:eastAsia="Times New Roman"/>
                <w:color w:val="231F20"/>
                <w:sz w:val="17"/>
                <w:szCs w:val="17"/>
              </w:rPr>
              <w:t>Anatto, Biksin, Norbiksin</w:t>
            </w:r>
          </w:p>
        </w:tc>
        <w:tc>
          <w:tcPr>
            <w:tcW w:w="2002" w:type="dxa"/>
            <w:vAlign w:val="center"/>
          </w:tcPr>
          <w:p w14:paraId="022E4A93" w14:textId="77777777" w:rsidR="00726698" w:rsidRPr="00923224" w:rsidRDefault="00726698" w:rsidP="00726698">
            <w:pPr>
              <w:ind w:left="80"/>
              <w:rPr>
                <w:sz w:val="17"/>
                <w:szCs w:val="17"/>
              </w:rPr>
            </w:pPr>
            <w:r w:rsidRPr="00923224">
              <w:rPr>
                <w:rFonts w:eastAsia="Times New Roman"/>
                <w:color w:val="231F20"/>
                <w:sz w:val="17"/>
                <w:szCs w:val="17"/>
              </w:rPr>
              <w:t>10</w:t>
            </w:r>
          </w:p>
        </w:tc>
        <w:tc>
          <w:tcPr>
            <w:tcW w:w="1638" w:type="dxa"/>
            <w:vAlign w:val="center"/>
          </w:tcPr>
          <w:p w14:paraId="44EF8966" w14:textId="77777777" w:rsidR="00726698" w:rsidRPr="00923224" w:rsidRDefault="00726698" w:rsidP="00726698">
            <w:pPr>
              <w:rPr>
                <w:sz w:val="17"/>
                <w:szCs w:val="17"/>
              </w:rPr>
            </w:pPr>
          </w:p>
        </w:tc>
        <w:tc>
          <w:tcPr>
            <w:tcW w:w="4787" w:type="dxa"/>
            <w:vAlign w:val="center"/>
          </w:tcPr>
          <w:p w14:paraId="3476D70A" w14:textId="77777777" w:rsidR="00726698" w:rsidRPr="00923224" w:rsidRDefault="00726698" w:rsidP="005B1B7A">
            <w:pPr>
              <w:ind w:left="83"/>
              <w:rPr>
                <w:sz w:val="17"/>
                <w:szCs w:val="17"/>
              </w:rPr>
            </w:pPr>
            <w:r w:rsidRPr="00923224">
              <w:rPr>
                <w:sz w:val="17"/>
                <w:szCs w:val="17"/>
              </w:rPr>
              <w:t>sadece tütsülenmiş balık</w:t>
            </w:r>
          </w:p>
        </w:tc>
      </w:tr>
      <w:tr w:rsidR="00726698" w:rsidRPr="00923224" w14:paraId="378B8A88" w14:textId="77777777" w:rsidTr="00951D6F">
        <w:trPr>
          <w:trHeight w:val="531"/>
        </w:trPr>
        <w:tc>
          <w:tcPr>
            <w:tcW w:w="1330" w:type="dxa"/>
            <w:tcBorders>
              <w:top w:val="nil"/>
              <w:bottom w:val="nil"/>
            </w:tcBorders>
            <w:vAlign w:val="center"/>
          </w:tcPr>
          <w:p w14:paraId="64CF1792" w14:textId="77777777" w:rsidR="00726698" w:rsidRPr="00923224" w:rsidRDefault="00726698" w:rsidP="00726698">
            <w:pPr>
              <w:rPr>
                <w:sz w:val="17"/>
                <w:szCs w:val="17"/>
              </w:rPr>
            </w:pPr>
          </w:p>
        </w:tc>
        <w:tc>
          <w:tcPr>
            <w:tcW w:w="1386" w:type="dxa"/>
            <w:vAlign w:val="center"/>
          </w:tcPr>
          <w:p w14:paraId="77C829E1" w14:textId="77777777" w:rsidR="00726698" w:rsidRPr="00923224" w:rsidRDefault="00726698" w:rsidP="00726698">
            <w:pPr>
              <w:ind w:left="80"/>
              <w:rPr>
                <w:sz w:val="17"/>
                <w:szCs w:val="17"/>
              </w:rPr>
            </w:pPr>
            <w:r w:rsidRPr="00923224">
              <w:rPr>
                <w:rFonts w:eastAsia="Times New Roman"/>
                <w:color w:val="231F20"/>
                <w:sz w:val="17"/>
                <w:szCs w:val="17"/>
              </w:rPr>
              <w:t>E 160c</w:t>
            </w:r>
          </w:p>
        </w:tc>
        <w:tc>
          <w:tcPr>
            <w:tcW w:w="2827" w:type="dxa"/>
            <w:vAlign w:val="center"/>
          </w:tcPr>
          <w:p w14:paraId="54FBA7E1" w14:textId="77777777" w:rsidR="00726698" w:rsidRPr="00923224" w:rsidRDefault="00726698" w:rsidP="00726698">
            <w:pPr>
              <w:ind w:left="80"/>
              <w:rPr>
                <w:sz w:val="17"/>
                <w:szCs w:val="17"/>
              </w:rPr>
            </w:pPr>
            <w:r w:rsidRPr="00923224">
              <w:rPr>
                <w:rFonts w:eastAsia="Times New Roman"/>
                <w:color w:val="231F20"/>
                <w:sz w:val="17"/>
                <w:szCs w:val="17"/>
              </w:rPr>
              <w:t>Paprika ekstraktı, kapsantin, kapsorubin</w:t>
            </w:r>
          </w:p>
        </w:tc>
        <w:tc>
          <w:tcPr>
            <w:tcW w:w="2002" w:type="dxa"/>
            <w:vAlign w:val="center"/>
          </w:tcPr>
          <w:p w14:paraId="5564486A" w14:textId="77777777" w:rsidR="00726698" w:rsidRPr="00923224" w:rsidRDefault="00726698" w:rsidP="00726698">
            <w:pPr>
              <w:ind w:left="80"/>
              <w:rPr>
                <w:sz w:val="17"/>
                <w:szCs w:val="17"/>
              </w:rPr>
            </w:pPr>
            <w:r w:rsidRPr="00923224">
              <w:rPr>
                <w:rFonts w:eastAsia="Times New Roman"/>
                <w:i/>
                <w:iCs/>
                <w:color w:val="231F20"/>
                <w:sz w:val="17"/>
                <w:szCs w:val="17"/>
              </w:rPr>
              <w:t>quantum satis</w:t>
            </w:r>
          </w:p>
        </w:tc>
        <w:tc>
          <w:tcPr>
            <w:tcW w:w="1638" w:type="dxa"/>
            <w:vAlign w:val="center"/>
          </w:tcPr>
          <w:p w14:paraId="033AF702" w14:textId="77777777" w:rsidR="00726698" w:rsidRPr="00923224" w:rsidRDefault="00726698" w:rsidP="00726698">
            <w:pPr>
              <w:rPr>
                <w:sz w:val="17"/>
                <w:szCs w:val="17"/>
              </w:rPr>
            </w:pPr>
          </w:p>
        </w:tc>
        <w:tc>
          <w:tcPr>
            <w:tcW w:w="4787" w:type="dxa"/>
            <w:vAlign w:val="center"/>
          </w:tcPr>
          <w:p w14:paraId="0822BBCE" w14:textId="77777777" w:rsidR="00726698" w:rsidRPr="00923224" w:rsidRDefault="00726698" w:rsidP="005B1B7A">
            <w:pPr>
              <w:ind w:left="83"/>
              <w:rPr>
                <w:sz w:val="17"/>
                <w:szCs w:val="17"/>
              </w:rPr>
            </w:pPr>
            <w:r w:rsidRPr="00923224">
              <w:rPr>
                <w:sz w:val="17"/>
                <w:szCs w:val="17"/>
              </w:rPr>
              <w:t>sadece tütsülenmiş balık</w:t>
            </w:r>
            <w:r w:rsidRPr="00923224">
              <w:rPr>
                <w:rFonts w:eastAsia="Times New Roman"/>
                <w:color w:val="231F20"/>
                <w:sz w:val="17"/>
                <w:szCs w:val="17"/>
              </w:rPr>
              <w:t xml:space="preserve"> </w:t>
            </w:r>
          </w:p>
        </w:tc>
      </w:tr>
      <w:tr w:rsidR="00726698" w:rsidRPr="00923224" w14:paraId="57183464" w14:textId="77777777" w:rsidTr="00951D6F">
        <w:trPr>
          <w:trHeight w:val="531"/>
        </w:trPr>
        <w:tc>
          <w:tcPr>
            <w:tcW w:w="1330" w:type="dxa"/>
            <w:tcBorders>
              <w:top w:val="nil"/>
              <w:bottom w:val="nil"/>
            </w:tcBorders>
            <w:vAlign w:val="center"/>
          </w:tcPr>
          <w:p w14:paraId="7F4E52D1" w14:textId="77777777" w:rsidR="00726698" w:rsidRPr="00923224" w:rsidRDefault="00726698" w:rsidP="00726698">
            <w:pPr>
              <w:rPr>
                <w:sz w:val="17"/>
                <w:szCs w:val="17"/>
              </w:rPr>
            </w:pPr>
          </w:p>
        </w:tc>
        <w:tc>
          <w:tcPr>
            <w:tcW w:w="1386" w:type="dxa"/>
            <w:vAlign w:val="center"/>
          </w:tcPr>
          <w:p w14:paraId="7ACC2185" w14:textId="77777777" w:rsidR="00726698" w:rsidRPr="00923224" w:rsidRDefault="00726698" w:rsidP="00726698">
            <w:pPr>
              <w:ind w:left="80"/>
              <w:rPr>
                <w:sz w:val="17"/>
                <w:szCs w:val="17"/>
              </w:rPr>
            </w:pPr>
            <w:r w:rsidRPr="00923224">
              <w:rPr>
                <w:rFonts w:eastAsia="Times New Roman"/>
                <w:color w:val="231F20"/>
                <w:sz w:val="17"/>
                <w:szCs w:val="17"/>
              </w:rPr>
              <w:t>E 160e</w:t>
            </w:r>
          </w:p>
        </w:tc>
        <w:tc>
          <w:tcPr>
            <w:tcW w:w="2827" w:type="dxa"/>
            <w:vAlign w:val="center"/>
          </w:tcPr>
          <w:p w14:paraId="042EE66D" w14:textId="77777777" w:rsidR="00726698" w:rsidRPr="00923224" w:rsidRDefault="00726698" w:rsidP="00726698">
            <w:pPr>
              <w:ind w:left="80"/>
              <w:rPr>
                <w:sz w:val="17"/>
                <w:szCs w:val="17"/>
              </w:rPr>
            </w:pPr>
            <w:r w:rsidRPr="00923224">
              <w:rPr>
                <w:rFonts w:eastAsia="Times New Roman"/>
                <w:color w:val="231F20"/>
                <w:sz w:val="17"/>
                <w:szCs w:val="17"/>
              </w:rPr>
              <w:t>Beta-apo-8’-karotenal (C 30)</w:t>
            </w:r>
          </w:p>
        </w:tc>
        <w:tc>
          <w:tcPr>
            <w:tcW w:w="2002" w:type="dxa"/>
            <w:vAlign w:val="center"/>
          </w:tcPr>
          <w:p w14:paraId="164AA7DC" w14:textId="77777777" w:rsidR="00726698" w:rsidRPr="00923224" w:rsidRDefault="00726698" w:rsidP="00726698">
            <w:pPr>
              <w:ind w:left="80"/>
              <w:rPr>
                <w:sz w:val="17"/>
                <w:szCs w:val="17"/>
              </w:rPr>
            </w:pPr>
            <w:r w:rsidRPr="00923224">
              <w:rPr>
                <w:rFonts w:eastAsia="Times New Roman"/>
                <w:color w:val="231F20"/>
                <w:sz w:val="17"/>
                <w:szCs w:val="17"/>
              </w:rPr>
              <w:t>100</w:t>
            </w:r>
          </w:p>
        </w:tc>
        <w:tc>
          <w:tcPr>
            <w:tcW w:w="1638" w:type="dxa"/>
            <w:vAlign w:val="center"/>
          </w:tcPr>
          <w:p w14:paraId="4916689B" w14:textId="77777777" w:rsidR="00726698" w:rsidRPr="00923224" w:rsidRDefault="00726698" w:rsidP="00726698">
            <w:pPr>
              <w:ind w:left="60"/>
              <w:rPr>
                <w:sz w:val="17"/>
                <w:szCs w:val="17"/>
              </w:rPr>
            </w:pPr>
            <w:r w:rsidRPr="00923224">
              <w:rPr>
                <w:rFonts w:eastAsia="Times New Roman"/>
                <w:color w:val="231F20"/>
                <w:sz w:val="17"/>
                <w:szCs w:val="17"/>
              </w:rPr>
              <w:t>(37)</w:t>
            </w:r>
          </w:p>
        </w:tc>
        <w:tc>
          <w:tcPr>
            <w:tcW w:w="4787" w:type="dxa"/>
            <w:vAlign w:val="center"/>
          </w:tcPr>
          <w:p w14:paraId="7BB7D94C" w14:textId="77777777" w:rsidR="00726698" w:rsidRPr="00923224" w:rsidRDefault="00726698" w:rsidP="005B1B7A">
            <w:pPr>
              <w:ind w:left="83"/>
              <w:rPr>
                <w:sz w:val="17"/>
                <w:szCs w:val="17"/>
              </w:rPr>
            </w:pPr>
            <w:r w:rsidRPr="00923224">
              <w:rPr>
                <w:sz w:val="17"/>
                <w:szCs w:val="17"/>
              </w:rPr>
              <w:t>sadece tütsülenmiş balık</w:t>
            </w:r>
          </w:p>
        </w:tc>
      </w:tr>
      <w:tr w:rsidR="00726698" w:rsidRPr="00923224" w14:paraId="63DB0BE0" w14:textId="77777777" w:rsidTr="00951D6F">
        <w:trPr>
          <w:trHeight w:val="531"/>
        </w:trPr>
        <w:tc>
          <w:tcPr>
            <w:tcW w:w="1330" w:type="dxa"/>
            <w:tcBorders>
              <w:top w:val="nil"/>
              <w:bottom w:val="nil"/>
            </w:tcBorders>
            <w:vAlign w:val="center"/>
          </w:tcPr>
          <w:p w14:paraId="569EBCDD" w14:textId="77777777" w:rsidR="00726698" w:rsidRPr="00923224" w:rsidRDefault="00726698" w:rsidP="00726698">
            <w:pPr>
              <w:rPr>
                <w:sz w:val="17"/>
                <w:szCs w:val="17"/>
              </w:rPr>
            </w:pPr>
          </w:p>
        </w:tc>
        <w:tc>
          <w:tcPr>
            <w:tcW w:w="1386" w:type="dxa"/>
            <w:vAlign w:val="center"/>
          </w:tcPr>
          <w:p w14:paraId="22C050A4" w14:textId="77777777" w:rsidR="00726698" w:rsidRPr="00923224" w:rsidRDefault="00726698" w:rsidP="00726698">
            <w:pPr>
              <w:ind w:left="80"/>
              <w:rPr>
                <w:sz w:val="17"/>
                <w:szCs w:val="17"/>
              </w:rPr>
            </w:pPr>
            <w:r w:rsidRPr="00923224">
              <w:rPr>
                <w:rFonts w:eastAsia="Times New Roman"/>
                <w:color w:val="231F20"/>
                <w:sz w:val="17"/>
                <w:szCs w:val="17"/>
              </w:rPr>
              <w:t>E 172</w:t>
            </w:r>
          </w:p>
        </w:tc>
        <w:tc>
          <w:tcPr>
            <w:tcW w:w="2827" w:type="dxa"/>
            <w:vAlign w:val="center"/>
          </w:tcPr>
          <w:p w14:paraId="46E25BB3" w14:textId="77777777" w:rsidR="00726698" w:rsidRPr="00923224" w:rsidRDefault="00726698" w:rsidP="00726698">
            <w:pPr>
              <w:ind w:left="80"/>
              <w:rPr>
                <w:sz w:val="17"/>
                <w:szCs w:val="17"/>
              </w:rPr>
            </w:pPr>
            <w:r w:rsidRPr="00923224">
              <w:rPr>
                <w:rFonts w:eastAsia="Times New Roman"/>
                <w:color w:val="231F20"/>
                <w:sz w:val="17"/>
                <w:szCs w:val="17"/>
              </w:rPr>
              <w:t>Demir oksitler ve hidroksitler</w:t>
            </w:r>
          </w:p>
        </w:tc>
        <w:tc>
          <w:tcPr>
            <w:tcW w:w="2002" w:type="dxa"/>
            <w:vAlign w:val="center"/>
          </w:tcPr>
          <w:p w14:paraId="74E4BDBD" w14:textId="77777777" w:rsidR="00726698" w:rsidRPr="00923224" w:rsidRDefault="00726698" w:rsidP="00726698">
            <w:pPr>
              <w:ind w:left="80"/>
              <w:rPr>
                <w:i/>
                <w:sz w:val="17"/>
                <w:szCs w:val="17"/>
              </w:rPr>
            </w:pPr>
            <w:r w:rsidRPr="00923224">
              <w:rPr>
                <w:rFonts w:eastAsia="Times New Roman"/>
                <w:i/>
                <w:color w:val="231F20"/>
                <w:sz w:val="17"/>
                <w:szCs w:val="17"/>
              </w:rPr>
              <w:t>quantum satis</w:t>
            </w:r>
          </w:p>
        </w:tc>
        <w:tc>
          <w:tcPr>
            <w:tcW w:w="1638" w:type="dxa"/>
            <w:vAlign w:val="center"/>
          </w:tcPr>
          <w:p w14:paraId="064FE217" w14:textId="77777777" w:rsidR="00726698" w:rsidRPr="00923224" w:rsidRDefault="00726698" w:rsidP="00726698">
            <w:pPr>
              <w:rPr>
                <w:sz w:val="17"/>
                <w:szCs w:val="17"/>
              </w:rPr>
            </w:pPr>
          </w:p>
        </w:tc>
        <w:tc>
          <w:tcPr>
            <w:tcW w:w="4787" w:type="dxa"/>
            <w:vAlign w:val="center"/>
          </w:tcPr>
          <w:p w14:paraId="41A14B85" w14:textId="77777777" w:rsidR="00726698" w:rsidRPr="00923224" w:rsidRDefault="00726698" w:rsidP="005B1B7A">
            <w:pPr>
              <w:ind w:left="83"/>
              <w:rPr>
                <w:sz w:val="17"/>
                <w:szCs w:val="17"/>
              </w:rPr>
            </w:pPr>
            <w:r w:rsidRPr="00923224">
              <w:rPr>
                <w:sz w:val="17"/>
                <w:szCs w:val="17"/>
              </w:rPr>
              <w:t>sadece tütsülenmiş balık</w:t>
            </w:r>
          </w:p>
        </w:tc>
      </w:tr>
      <w:tr w:rsidR="00726698" w:rsidRPr="00923224" w14:paraId="73857DC5" w14:textId="77777777" w:rsidTr="00B84BD1">
        <w:trPr>
          <w:trHeight w:val="626"/>
        </w:trPr>
        <w:tc>
          <w:tcPr>
            <w:tcW w:w="1330" w:type="dxa"/>
            <w:tcBorders>
              <w:top w:val="nil"/>
              <w:bottom w:val="nil"/>
            </w:tcBorders>
            <w:vAlign w:val="center"/>
          </w:tcPr>
          <w:p w14:paraId="6563730E" w14:textId="77777777" w:rsidR="00726698" w:rsidRPr="00923224" w:rsidRDefault="00726698" w:rsidP="00726698">
            <w:pPr>
              <w:rPr>
                <w:sz w:val="17"/>
                <w:szCs w:val="17"/>
              </w:rPr>
            </w:pPr>
          </w:p>
        </w:tc>
        <w:tc>
          <w:tcPr>
            <w:tcW w:w="1386" w:type="dxa"/>
            <w:vAlign w:val="center"/>
          </w:tcPr>
          <w:p w14:paraId="3341C265" w14:textId="77777777" w:rsidR="00726698" w:rsidRPr="00923224" w:rsidRDefault="00726698" w:rsidP="00726698">
            <w:pPr>
              <w:ind w:left="80"/>
              <w:rPr>
                <w:sz w:val="17"/>
                <w:szCs w:val="17"/>
              </w:rPr>
            </w:pPr>
            <w:r w:rsidRPr="00923224">
              <w:rPr>
                <w:rFonts w:eastAsia="Times New Roman"/>
                <w:color w:val="231F20"/>
                <w:sz w:val="17"/>
                <w:szCs w:val="17"/>
              </w:rPr>
              <w:t>E 163</w:t>
            </w:r>
          </w:p>
        </w:tc>
        <w:tc>
          <w:tcPr>
            <w:tcW w:w="2827" w:type="dxa"/>
            <w:vAlign w:val="center"/>
          </w:tcPr>
          <w:p w14:paraId="7CCB5C27" w14:textId="77777777" w:rsidR="00726698" w:rsidRPr="00923224" w:rsidRDefault="00726698" w:rsidP="00726698">
            <w:pPr>
              <w:ind w:left="80"/>
              <w:rPr>
                <w:sz w:val="17"/>
                <w:szCs w:val="17"/>
              </w:rPr>
            </w:pPr>
            <w:r w:rsidRPr="00923224">
              <w:rPr>
                <w:rFonts w:eastAsia="Times New Roman"/>
                <w:color w:val="231F20"/>
                <w:sz w:val="17"/>
                <w:szCs w:val="17"/>
              </w:rPr>
              <w:t>Antosiyaninler</w:t>
            </w:r>
          </w:p>
        </w:tc>
        <w:tc>
          <w:tcPr>
            <w:tcW w:w="2002" w:type="dxa"/>
            <w:vAlign w:val="center"/>
          </w:tcPr>
          <w:p w14:paraId="209B3E9A" w14:textId="77777777" w:rsidR="00726698" w:rsidRPr="00923224" w:rsidRDefault="00726698" w:rsidP="00726698">
            <w:pPr>
              <w:ind w:left="80"/>
              <w:rPr>
                <w:i/>
                <w:sz w:val="17"/>
                <w:szCs w:val="17"/>
              </w:rPr>
            </w:pPr>
            <w:r w:rsidRPr="00923224">
              <w:rPr>
                <w:rFonts w:eastAsia="Times New Roman"/>
                <w:i/>
                <w:iCs/>
                <w:color w:val="231F20"/>
                <w:sz w:val="17"/>
                <w:szCs w:val="17"/>
              </w:rPr>
              <w:t>quantum satis</w:t>
            </w:r>
          </w:p>
        </w:tc>
        <w:tc>
          <w:tcPr>
            <w:tcW w:w="1638" w:type="dxa"/>
            <w:vAlign w:val="center"/>
          </w:tcPr>
          <w:p w14:paraId="7EBD6C4A" w14:textId="77777777" w:rsidR="00726698" w:rsidRPr="00923224" w:rsidRDefault="00726698" w:rsidP="00726698">
            <w:pPr>
              <w:ind w:left="60"/>
              <w:rPr>
                <w:sz w:val="17"/>
                <w:szCs w:val="17"/>
              </w:rPr>
            </w:pPr>
            <w:r w:rsidRPr="00923224">
              <w:rPr>
                <w:rFonts w:eastAsia="Times New Roman"/>
                <w:color w:val="231F20"/>
                <w:sz w:val="17"/>
                <w:szCs w:val="17"/>
              </w:rPr>
              <w:t>(37)</w:t>
            </w:r>
          </w:p>
        </w:tc>
        <w:tc>
          <w:tcPr>
            <w:tcW w:w="4787" w:type="dxa"/>
            <w:vAlign w:val="center"/>
          </w:tcPr>
          <w:p w14:paraId="43F044A0" w14:textId="77777777" w:rsidR="00726698" w:rsidRPr="00923224" w:rsidRDefault="00726698" w:rsidP="005B1B7A">
            <w:pPr>
              <w:ind w:left="83"/>
              <w:rPr>
                <w:sz w:val="17"/>
                <w:szCs w:val="17"/>
              </w:rPr>
            </w:pPr>
            <w:r w:rsidRPr="00923224">
              <w:rPr>
                <w:sz w:val="17"/>
                <w:szCs w:val="17"/>
              </w:rPr>
              <w:t>sadece tütsülenmiş balık</w:t>
            </w:r>
          </w:p>
        </w:tc>
      </w:tr>
      <w:tr w:rsidR="00726698" w:rsidRPr="00923224" w14:paraId="43D235F0" w14:textId="77777777" w:rsidTr="00951D6F">
        <w:trPr>
          <w:trHeight w:val="531"/>
        </w:trPr>
        <w:tc>
          <w:tcPr>
            <w:tcW w:w="1330" w:type="dxa"/>
            <w:tcBorders>
              <w:top w:val="nil"/>
              <w:bottom w:val="nil"/>
            </w:tcBorders>
            <w:vAlign w:val="center"/>
          </w:tcPr>
          <w:p w14:paraId="6336F1FD" w14:textId="77777777" w:rsidR="00726698" w:rsidRPr="00923224" w:rsidRDefault="00726698" w:rsidP="00726698">
            <w:pPr>
              <w:rPr>
                <w:sz w:val="17"/>
                <w:szCs w:val="17"/>
              </w:rPr>
            </w:pPr>
          </w:p>
        </w:tc>
        <w:tc>
          <w:tcPr>
            <w:tcW w:w="1386" w:type="dxa"/>
            <w:vAlign w:val="center"/>
          </w:tcPr>
          <w:p w14:paraId="4DEE67D4" w14:textId="77777777" w:rsidR="00726698" w:rsidRPr="00923224" w:rsidRDefault="00726698" w:rsidP="00726698">
            <w:pPr>
              <w:ind w:left="80"/>
              <w:rPr>
                <w:sz w:val="17"/>
                <w:szCs w:val="17"/>
              </w:rPr>
            </w:pPr>
            <w:r w:rsidRPr="00923224">
              <w:rPr>
                <w:rFonts w:eastAsia="Times New Roman"/>
                <w:color w:val="231F20"/>
                <w:sz w:val="17"/>
                <w:szCs w:val="17"/>
              </w:rPr>
              <w:t>E 160d</w:t>
            </w:r>
          </w:p>
        </w:tc>
        <w:tc>
          <w:tcPr>
            <w:tcW w:w="2827" w:type="dxa"/>
            <w:vAlign w:val="center"/>
          </w:tcPr>
          <w:p w14:paraId="4E11FF97" w14:textId="77777777" w:rsidR="00726698" w:rsidRPr="00923224" w:rsidRDefault="00726698" w:rsidP="00726698">
            <w:pPr>
              <w:ind w:left="80"/>
              <w:rPr>
                <w:sz w:val="17"/>
                <w:szCs w:val="17"/>
              </w:rPr>
            </w:pPr>
            <w:r w:rsidRPr="00923224">
              <w:rPr>
                <w:rFonts w:eastAsia="Times New Roman"/>
                <w:color w:val="231F20"/>
                <w:sz w:val="17"/>
                <w:szCs w:val="17"/>
              </w:rPr>
              <w:t>Likopen</w:t>
            </w:r>
          </w:p>
        </w:tc>
        <w:tc>
          <w:tcPr>
            <w:tcW w:w="2002" w:type="dxa"/>
            <w:vAlign w:val="center"/>
          </w:tcPr>
          <w:p w14:paraId="238719F3" w14:textId="77777777" w:rsidR="00726698" w:rsidRPr="00923224" w:rsidRDefault="00726698" w:rsidP="00726698">
            <w:pPr>
              <w:ind w:left="80"/>
              <w:rPr>
                <w:sz w:val="17"/>
                <w:szCs w:val="17"/>
              </w:rPr>
            </w:pPr>
            <w:r w:rsidRPr="00923224">
              <w:rPr>
                <w:rFonts w:eastAsia="Times New Roman"/>
                <w:color w:val="231F20"/>
                <w:sz w:val="17"/>
                <w:szCs w:val="17"/>
              </w:rPr>
              <w:t>10</w:t>
            </w:r>
          </w:p>
        </w:tc>
        <w:tc>
          <w:tcPr>
            <w:tcW w:w="1638" w:type="dxa"/>
            <w:vAlign w:val="center"/>
          </w:tcPr>
          <w:p w14:paraId="10FB4DCE" w14:textId="77777777" w:rsidR="00726698" w:rsidRPr="00923224" w:rsidRDefault="00726698" w:rsidP="00726698">
            <w:pPr>
              <w:rPr>
                <w:sz w:val="17"/>
                <w:szCs w:val="17"/>
              </w:rPr>
            </w:pPr>
          </w:p>
        </w:tc>
        <w:tc>
          <w:tcPr>
            <w:tcW w:w="4787" w:type="dxa"/>
            <w:vAlign w:val="center"/>
          </w:tcPr>
          <w:p w14:paraId="13E4991A" w14:textId="77777777" w:rsidR="00726698" w:rsidRPr="00923224" w:rsidRDefault="00726698" w:rsidP="005B1B7A">
            <w:pPr>
              <w:ind w:left="83"/>
              <w:rPr>
                <w:sz w:val="17"/>
                <w:szCs w:val="17"/>
              </w:rPr>
            </w:pPr>
            <w:r w:rsidRPr="00923224">
              <w:rPr>
                <w:sz w:val="17"/>
                <w:szCs w:val="17"/>
              </w:rPr>
              <w:t>sadece somon ikameleri</w:t>
            </w:r>
          </w:p>
        </w:tc>
      </w:tr>
      <w:tr w:rsidR="00726698" w:rsidRPr="00923224" w14:paraId="67E70C89" w14:textId="77777777" w:rsidTr="00951D6F">
        <w:trPr>
          <w:trHeight w:val="740"/>
        </w:trPr>
        <w:tc>
          <w:tcPr>
            <w:tcW w:w="1330" w:type="dxa"/>
            <w:tcBorders>
              <w:top w:val="nil"/>
              <w:bottom w:val="nil"/>
            </w:tcBorders>
            <w:vAlign w:val="center"/>
          </w:tcPr>
          <w:p w14:paraId="726C1A91" w14:textId="77777777" w:rsidR="00726698" w:rsidRPr="00923224" w:rsidRDefault="00726698" w:rsidP="00726698">
            <w:pPr>
              <w:rPr>
                <w:sz w:val="17"/>
                <w:szCs w:val="17"/>
              </w:rPr>
            </w:pPr>
          </w:p>
        </w:tc>
        <w:tc>
          <w:tcPr>
            <w:tcW w:w="1386" w:type="dxa"/>
            <w:vAlign w:val="center"/>
          </w:tcPr>
          <w:p w14:paraId="38441979" w14:textId="77777777" w:rsidR="00726698" w:rsidRPr="00923224" w:rsidRDefault="00726698" w:rsidP="00726698">
            <w:pPr>
              <w:ind w:left="80"/>
              <w:rPr>
                <w:sz w:val="17"/>
                <w:szCs w:val="17"/>
              </w:rPr>
            </w:pPr>
            <w:r w:rsidRPr="00923224">
              <w:rPr>
                <w:rFonts w:eastAsia="Times New Roman"/>
                <w:color w:val="231F20"/>
                <w:sz w:val="17"/>
                <w:szCs w:val="17"/>
              </w:rPr>
              <w:t>E 160d</w:t>
            </w:r>
          </w:p>
        </w:tc>
        <w:tc>
          <w:tcPr>
            <w:tcW w:w="2827" w:type="dxa"/>
            <w:vAlign w:val="center"/>
          </w:tcPr>
          <w:p w14:paraId="279206E8" w14:textId="77777777" w:rsidR="00726698" w:rsidRPr="00923224" w:rsidRDefault="00726698" w:rsidP="00726698">
            <w:pPr>
              <w:ind w:left="80"/>
              <w:rPr>
                <w:sz w:val="17"/>
                <w:szCs w:val="17"/>
              </w:rPr>
            </w:pPr>
            <w:r w:rsidRPr="00923224">
              <w:rPr>
                <w:rFonts w:eastAsia="Times New Roman"/>
                <w:color w:val="231F20"/>
                <w:sz w:val="17"/>
                <w:szCs w:val="17"/>
              </w:rPr>
              <w:t>Likopen</w:t>
            </w:r>
          </w:p>
        </w:tc>
        <w:tc>
          <w:tcPr>
            <w:tcW w:w="2002" w:type="dxa"/>
            <w:vAlign w:val="center"/>
          </w:tcPr>
          <w:p w14:paraId="281FC4DB" w14:textId="77777777" w:rsidR="00726698" w:rsidRPr="00923224" w:rsidRDefault="00726698" w:rsidP="00726698">
            <w:pPr>
              <w:ind w:left="80"/>
              <w:rPr>
                <w:sz w:val="17"/>
                <w:szCs w:val="17"/>
              </w:rPr>
            </w:pPr>
            <w:r w:rsidRPr="00923224">
              <w:rPr>
                <w:rFonts w:eastAsia="Times New Roman"/>
                <w:color w:val="231F20"/>
                <w:sz w:val="17"/>
                <w:szCs w:val="17"/>
              </w:rPr>
              <w:t>30</w:t>
            </w:r>
          </w:p>
        </w:tc>
        <w:tc>
          <w:tcPr>
            <w:tcW w:w="1638" w:type="dxa"/>
            <w:vAlign w:val="center"/>
          </w:tcPr>
          <w:p w14:paraId="65CFBF7A" w14:textId="77777777" w:rsidR="00726698" w:rsidRPr="00923224" w:rsidRDefault="00726698" w:rsidP="00726698">
            <w:pPr>
              <w:rPr>
                <w:sz w:val="17"/>
                <w:szCs w:val="17"/>
              </w:rPr>
            </w:pPr>
          </w:p>
        </w:tc>
        <w:tc>
          <w:tcPr>
            <w:tcW w:w="4787" w:type="dxa"/>
            <w:vAlign w:val="center"/>
          </w:tcPr>
          <w:p w14:paraId="6DF194D1" w14:textId="77777777" w:rsidR="00726698" w:rsidRPr="00923224" w:rsidRDefault="00726698" w:rsidP="005B1B7A">
            <w:pPr>
              <w:ind w:left="83"/>
              <w:rPr>
                <w:sz w:val="17"/>
                <w:szCs w:val="17"/>
              </w:rPr>
            </w:pPr>
            <w:r w:rsidRPr="00923224">
              <w:rPr>
                <w:sz w:val="17"/>
                <w:szCs w:val="17"/>
              </w:rPr>
              <w:t>sadece balık ve kabuklu ezmesi, ön pişirme yapılmış kabuklular, surimi, tütsülenmiş balık</w:t>
            </w:r>
          </w:p>
        </w:tc>
      </w:tr>
      <w:tr w:rsidR="00726698" w:rsidRPr="00923224" w14:paraId="7C77771C" w14:textId="77777777" w:rsidTr="00B84BD1">
        <w:trPr>
          <w:trHeight w:val="622"/>
        </w:trPr>
        <w:tc>
          <w:tcPr>
            <w:tcW w:w="1330" w:type="dxa"/>
            <w:tcBorders>
              <w:top w:val="nil"/>
              <w:bottom w:val="nil"/>
            </w:tcBorders>
            <w:vAlign w:val="center"/>
          </w:tcPr>
          <w:p w14:paraId="25D8D24A" w14:textId="77777777" w:rsidR="00726698" w:rsidRPr="00923224" w:rsidRDefault="00726698" w:rsidP="00726698">
            <w:pPr>
              <w:rPr>
                <w:sz w:val="17"/>
                <w:szCs w:val="17"/>
              </w:rPr>
            </w:pPr>
          </w:p>
        </w:tc>
        <w:tc>
          <w:tcPr>
            <w:tcW w:w="1386" w:type="dxa"/>
            <w:vAlign w:val="center"/>
          </w:tcPr>
          <w:p w14:paraId="0A0837A7" w14:textId="77777777" w:rsidR="00726698" w:rsidRPr="00923224" w:rsidRDefault="00726698" w:rsidP="00726698">
            <w:pPr>
              <w:ind w:left="80"/>
              <w:rPr>
                <w:sz w:val="17"/>
                <w:szCs w:val="17"/>
              </w:rPr>
            </w:pPr>
            <w:r w:rsidRPr="00923224">
              <w:rPr>
                <w:rFonts w:eastAsia="Times New Roman"/>
                <w:color w:val="231F20"/>
                <w:sz w:val="17"/>
                <w:szCs w:val="17"/>
              </w:rPr>
              <w:t>E 200-202</w:t>
            </w:r>
          </w:p>
        </w:tc>
        <w:tc>
          <w:tcPr>
            <w:tcW w:w="2827" w:type="dxa"/>
            <w:vAlign w:val="center"/>
          </w:tcPr>
          <w:p w14:paraId="784BC22E" w14:textId="77777777" w:rsidR="00726698" w:rsidRPr="00923224" w:rsidRDefault="00726698" w:rsidP="00726698">
            <w:pPr>
              <w:ind w:left="80"/>
              <w:rPr>
                <w:sz w:val="17"/>
                <w:szCs w:val="17"/>
              </w:rPr>
            </w:pPr>
            <w:r w:rsidRPr="00923224">
              <w:rPr>
                <w:rFonts w:eastAsia="Times New Roman"/>
                <w:color w:val="231F20"/>
                <w:sz w:val="17"/>
                <w:szCs w:val="17"/>
              </w:rPr>
              <w:t xml:space="preserve">Sorbik asit </w:t>
            </w:r>
            <w:r w:rsidR="00C63555" w:rsidRPr="00923224">
              <w:rPr>
                <w:sz w:val="17"/>
                <w:szCs w:val="17"/>
              </w:rPr>
              <w:t>—</w:t>
            </w:r>
            <w:r w:rsidRPr="00923224">
              <w:rPr>
                <w:rFonts w:eastAsia="Times New Roman"/>
                <w:color w:val="231F20"/>
                <w:sz w:val="17"/>
                <w:szCs w:val="17"/>
              </w:rPr>
              <w:t xml:space="preserve"> potasyum sorbat</w:t>
            </w:r>
          </w:p>
        </w:tc>
        <w:tc>
          <w:tcPr>
            <w:tcW w:w="2002" w:type="dxa"/>
            <w:vAlign w:val="center"/>
          </w:tcPr>
          <w:p w14:paraId="0D65479D" w14:textId="77777777" w:rsidR="00726698" w:rsidRPr="00923224" w:rsidRDefault="00726698" w:rsidP="00726698">
            <w:pPr>
              <w:ind w:left="80"/>
              <w:rPr>
                <w:sz w:val="17"/>
                <w:szCs w:val="17"/>
              </w:rPr>
            </w:pPr>
            <w:r w:rsidRPr="00923224">
              <w:rPr>
                <w:rFonts w:eastAsia="Times New Roman"/>
                <w:color w:val="231F20"/>
                <w:sz w:val="17"/>
                <w:szCs w:val="17"/>
              </w:rPr>
              <w:t>1 000</w:t>
            </w:r>
          </w:p>
        </w:tc>
        <w:tc>
          <w:tcPr>
            <w:tcW w:w="1638" w:type="dxa"/>
            <w:vAlign w:val="center"/>
          </w:tcPr>
          <w:p w14:paraId="017910E7" w14:textId="77777777" w:rsidR="00726698" w:rsidRPr="00923224" w:rsidRDefault="00726698" w:rsidP="00726698">
            <w:pPr>
              <w:ind w:left="60"/>
              <w:rPr>
                <w:sz w:val="17"/>
                <w:szCs w:val="17"/>
              </w:rPr>
            </w:pPr>
            <w:r w:rsidRPr="00923224">
              <w:rPr>
                <w:rFonts w:eastAsia="Times New Roman"/>
                <w:color w:val="231F20"/>
                <w:sz w:val="17"/>
                <w:szCs w:val="17"/>
              </w:rPr>
              <w:t>(1) (2)</w:t>
            </w:r>
          </w:p>
        </w:tc>
        <w:tc>
          <w:tcPr>
            <w:tcW w:w="4787" w:type="dxa"/>
            <w:vAlign w:val="center"/>
          </w:tcPr>
          <w:p w14:paraId="1C8A309B" w14:textId="77777777" w:rsidR="00726698" w:rsidRPr="00923224" w:rsidRDefault="00726698" w:rsidP="005B1B7A">
            <w:pPr>
              <w:ind w:left="83"/>
              <w:rPr>
                <w:sz w:val="17"/>
                <w:szCs w:val="17"/>
              </w:rPr>
            </w:pPr>
            <w:r w:rsidRPr="00923224">
              <w:rPr>
                <w:color w:val="000000"/>
                <w:sz w:val="17"/>
                <w:szCs w:val="17"/>
              </w:rPr>
              <w:t xml:space="preserve">jöle (aspic) </w:t>
            </w:r>
          </w:p>
        </w:tc>
      </w:tr>
      <w:tr w:rsidR="00726698" w:rsidRPr="00923224" w14:paraId="07028F12" w14:textId="77777777" w:rsidTr="00951D6F">
        <w:trPr>
          <w:trHeight w:val="648"/>
        </w:trPr>
        <w:tc>
          <w:tcPr>
            <w:tcW w:w="1330" w:type="dxa"/>
            <w:tcBorders>
              <w:top w:val="nil"/>
              <w:bottom w:val="nil"/>
            </w:tcBorders>
            <w:vAlign w:val="center"/>
          </w:tcPr>
          <w:p w14:paraId="0E21597C" w14:textId="77777777" w:rsidR="00726698" w:rsidRPr="00923224" w:rsidRDefault="00726698" w:rsidP="00726698">
            <w:pPr>
              <w:rPr>
                <w:sz w:val="17"/>
                <w:szCs w:val="17"/>
              </w:rPr>
            </w:pPr>
          </w:p>
        </w:tc>
        <w:tc>
          <w:tcPr>
            <w:tcW w:w="1386" w:type="dxa"/>
            <w:vAlign w:val="center"/>
          </w:tcPr>
          <w:p w14:paraId="30729FEC" w14:textId="77777777" w:rsidR="00726698" w:rsidRPr="00923224" w:rsidRDefault="00726698" w:rsidP="00726698">
            <w:pPr>
              <w:ind w:left="80"/>
              <w:rPr>
                <w:sz w:val="17"/>
                <w:szCs w:val="17"/>
              </w:rPr>
            </w:pPr>
            <w:r w:rsidRPr="00923224">
              <w:rPr>
                <w:rFonts w:eastAsia="Times New Roman"/>
                <w:color w:val="231F20"/>
                <w:sz w:val="17"/>
                <w:szCs w:val="17"/>
              </w:rPr>
              <w:t>E 200-213</w:t>
            </w:r>
          </w:p>
        </w:tc>
        <w:tc>
          <w:tcPr>
            <w:tcW w:w="2827" w:type="dxa"/>
            <w:vAlign w:val="center"/>
          </w:tcPr>
          <w:p w14:paraId="386DEB37" w14:textId="77777777" w:rsidR="00726698" w:rsidRPr="00923224" w:rsidRDefault="00726698" w:rsidP="00726698">
            <w:pPr>
              <w:ind w:left="80"/>
              <w:rPr>
                <w:sz w:val="17"/>
                <w:szCs w:val="17"/>
              </w:rPr>
            </w:pPr>
            <w:r w:rsidRPr="00923224">
              <w:rPr>
                <w:rFonts w:eastAsia="Times New Roman"/>
                <w:color w:val="231F20"/>
                <w:sz w:val="17"/>
                <w:szCs w:val="17"/>
              </w:rPr>
              <w:t xml:space="preserve">Sorbik asit </w:t>
            </w:r>
            <w:r w:rsidR="00C63555" w:rsidRPr="00923224">
              <w:rPr>
                <w:sz w:val="17"/>
                <w:szCs w:val="17"/>
              </w:rPr>
              <w:t>—</w:t>
            </w:r>
            <w:r w:rsidRPr="00923224">
              <w:rPr>
                <w:rFonts w:eastAsia="Times New Roman"/>
                <w:color w:val="231F20"/>
                <w:sz w:val="17"/>
                <w:szCs w:val="17"/>
              </w:rPr>
              <w:t xml:space="preserve"> potasyum sorbat; </w:t>
            </w:r>
            <w:r w:rsidR="005B1B7A" w:rsidRPr="00923224">
              <w:rPr>
                <w:color w:val="000000"/>
                <w:sz w:val="17"/>
                <w:szCs w:val="17"/>
              </w:rPr>
              <w:t>Benzoik asit</w:t>
            </w:r>
            <w:r w:rsidRPr="00923224">
              <w:rPr>
                <w:rFonts w:eastAsia="Times New Roman"/>
                <w:color w:val="231F20"/>
                <w:sz w:val="17"/>
                <w:szCs w:val="17"/>
              </w:rPr>
              <w:t xml:space="preserve"> </w:t>
            </w:r>
            <w:r w:rsidR="00C63555" w:rsidRPr="00923224">
              <w:rPr>
                <w:sz w:val="17"/>
                <w:szCs w:val="17"/>
              </w:rPr>
              <w:t>—</w:t>
            </w:r>
            <w:r w:rsidRPr="00923224">
              <w:rPr>
                <w:rFonts w:eastAsia="Times New Roman"/>
                <w:color w:val="231F20"/>
                <w:sz w:val="17"/>
                <w:szCs w:val="17"/>
              </w:rPr>
              <w:t xml:space="preserve"> </w:t>
            </w:r>
            <w:r w:rsidR="005B1B7A" w:rsidRPr="00923224">
              <w:rPr>
                <w:color w:val="000000"/>
                <w:sz w:val="17"/>
                <w:szCs w:val="17"/>
              </w:rPr>
              <w:t>benzoatlar</w:t>
            </w:r>
          </w:p>
        </w:tc>
        <w:tc>
          <w:tcPr>
            <w:tcW w:w="2002" w:type="dxa"/>
            <w:vAlign w:val="center"/>
          </w:tcPr>
          <w:p w14:paraId="6BE56595" w14:textId="77777777" w:rsidR="00726698" w:rsidRPr="00923224" w:rsidRDefault="00726698" w:rsidP="00726698">
            <w:pPr>
              <w:ind w:left="80"/>
              <w:rPr>
                <w:sz w:val="17"/>
                <w:szCs w:val="17"/>
              </w:rPr>
            </w:pPr>
            <w:r w:rsidRPr="00923224">
              <w:rPr>
                <w:rFonts w:eastAsia="Times New Roman"/>
                <w:color w:val="231F20"/>
                <w:sz w:val="17"/>
                <w:szCs w:val="17"/>
              </w:rPr>
              <w:t>200</w:t>
            </w:r>
          </w:p>
        </w:tc>
        <w:tc>
          <w:tcPr>
            <w:tcW w:w="1638" w:type="dxa"/>
            <w:vAlign w:val="center"/>
          </w:tcPr>
          <w:p w14:paraId="5A7705B4" w14:textId="77777777" w:rsidR="00726698" w:rsidRPr="00923224" w:rsidRDefault="00726698" w:rsidP="00726698">
            <w:pPr>
              <w:ind w:left="60"/>
              <w:rPr>
                <w:sz w:val="17"/>
                <w:szCs w:val="17"/>
              </w:rPr>
            </w:pPr>
            <w:r w:rsidRPr="00923224">
              <w:rPr>
                <w:rFonts w:eastAsia="Times New Roman"/>
                <w:color w:val="231F20"/>
                <w:sz w:val="17"/>
                <w:szCs w:val="17"/>
              </w:rPr>
              <w:t>(1) (2)</w:t>
            </w:r>
          </w:p>
        </w:tc>
        <w:tc>
          <w:tcPr>
            <w:tcW w:w="4787" w:type="dxa"/>
            <w:vAlign w:val="center"/>
          </w:tcPr>
          <w:p w14:paraId="2322BEE8" w14:textId="77777777" w:rsidR="00726698" w:rsidRPr="00923224" w:rsidRDefault="00726698" w:rsidP="005B1B7A">
            <w:pPr>
              <w:ind w:left="83"/>
              <w:rPr>
                <w:sz w:val="17"/>
                <w:szCs w:val="17"/>
              </w:rPr>
            </w:pPr>
            <w:r w:rsidRPr="00923224">
              <w:rPr>
                <w:color w:val="000000"/>
                <w:sz w:val="17"/>
                <w:szCs w:val="17"/>
              </w:rPr>
              <w:t>sadece tuzlanmış, kurutulmuş balık</w:t>
            </w:r>
          </w:p>
        </w:tc>
      </w:tr>
      <w:tr w:rsidR="00726698" w:rsidRPr="00923224" w14:paraId="22FCE6BC" w14:textId="77777777" w:rsidTr="00951D6F">
        <w:trPr>
          <w:trHeight w:val="991"/>
        </w:trPr>
        <w:tc>
          <w:tcPr>
            <w:tcW w:w="1330" w:type="dxa"/>
            <w:tcBorders>
              <w:top w:val="nil"/>
              <w:bottom w:val="nil"/>
            </w:tcBorders>
            <w:vAlign w:val="center"/>
          </w:tcPr>
          <w:p w14:paraId="08374F47" w14:textId="77777777" w:rsidR="00726698" w:rsidRPr="00923224" w:rsidRDefault="00726698" w:rsidP="00726698">
            <w:pPr>
              <w:rPr>
                <w:sz w:val="17"/>
                <w:szCs w:val="17"/>
              </w:rPr>
            </w:pPr>
          </w:p>
        </w:tc>
        <w:tc>
          <w:tcPr>
            <w:tcW w:w="1386" w:type="dxa"/>
            <w:vAlign w:val="center"/>
          </w:tcPr>
          <w:p w14:paraId="4CE910F0" w14:textId="77777777" w:rsidR="00726698" w:rsidRPr="00923224" w:rsidRDefault="00726698" w:rsidP="00726698">
            <w:pPr>
              <w:ind w:left="80"/>
              <w:rPr>
                <w:sz w:val="17"/>
                <w:szCs w:val="17"/>
              </w:rPr>
            </w:pPr>
            <w:r w:rsidRPr="00923224">
              <w:rPr>
                <w:rFonts w:eastAsia="Times New Roman"/>
                <w:color w:val="231F20"/>
                <w:sz w:val="17"/>
                <w:szCs w:val="17"/>
              </w:rPr>
              <w:t>E 200-213</w:t>
            </w:r>
          </w:p>
        </w:tc>
        <w:tc>
          <w:tcPr>
            <w:tcW w:w="2827" w:type="dxa"/>
            <w:vAlign w:val="center"/>
          </w:tcPr>
          <w:p w14:paraId="243B9F3B" w14:textId="77777777" w:rsidR="00726698" w:rsidRPr="00923224" w:rsidRDefault="005B1B7A" w:rsidP="00726698">
            <w:pPr>
              <w:ind w:left="80"/>
              <w:rPr>
                <w:sz w:val="17"/>
                <w:szCs w:val="17"/>
              </w:rPr>
            </w:pPr>
            <w:r w:rsidRPr="00923224">
              <w:rPr>
                <w:rFonts w:eastAsia="Times New Roman"/>
                <w:color w:val="231F20"/>
                <w:sz w:val="17"/>
                <w:szCs w:val="17"/>
              </w:rPr>
              <w:t xml:space="preserve">Sorbik asit – potasyum sorbat; </w:t>
            </w:r>
            <w:r w:rsidRPr="00923224">
              <w:rPr>
                <w:color w:val="000000"/>
                <w:sz w:val="17"/>
                <w:szCs w:val="17"/>
              </w:rPr>
              <w:t>Benzoik asit</w:t>
            </w:r>
            <w:r w:rsidRPr="00923224">
              <w:rPr>
                <w:rFonts w:eastAsia="Times New Roman"/>
                <w:color w:val="231F20"/>
                <w:sz w:val="17"/>
                <w:szCs w:val="17"/>
              </w:rPr>
              <w:t xml:space="preserve"> – </w:t>
            </w:r>
            <w:r w:rsidRPr="00923224">
              <w:rPr>
                <w:color w:val="000000"/>
                <w:sz w:val="17"/>
                <w:szCs w:val="17"/>
              </w:rPr>
              <w:t>benzoatlar</w:t>
            </w:r>
          </w:p>
        </w:tc>
        <w:tc>
          <w:tcPr>
            <w:tcW w:w="2002" w:type="dxa"/>
            <w:vAlign w:val="center"/>
          </w:tcPr>
          <w:p w14:paraId="1E585E52" w14:textId="77777777" w:rsidR="00726698" w:rsidRPr="00923224" w:rsidRDefault="00726698" w:rsidP="00726698">
            <w:pPr>
              <w:ind w:left="80"/>
              <w:rPr>
                <w:sz w:val="17"/>
                <w:szCs w:val="17"/>
              </w:rPr>
            </w:pPr>
            <w:r w:rsidRPr="00923224">
              <w:rPr>
                <w:rFonts w:eastAsia="Times New Roman"/>
                <w:color w:val="231F20"/>
                <w:sz w:val="17"/>
                <w:szCs w:val="17"/>
              </w:rPr>
              <w:t>2 000</w:t>
            </w:r>
          </w:p>
        </w:tc>
        <w:tc>
          <w:tcPr>
            <w:tcW w:w="1638" w:type="dxa"/>
            <w:vAlign w:val="center"/>
          </w:tcPr>
          <w:p w14:paraId="3F2738FF" w14:textId="77777777" w:rsidR="00726698" w:rsidRPr="00923224" w:rsidRDefault="00726698" w:rsidP="00726698">
            <w:pPr>
              <w:ind w:left="60"/>
              <w:rPr>
                <w:sz w:val="17"/>
                <w:szCs w:val="17"/>
              </w:rPr>
            </w:pPr>
            <w:r w:rsidRPr="00923224">
              <w:rPr>
                <w:rFonts w:eastAsia="Times New Roman"/>
                <w:color w:val="231F20"/>
                <w:sz w:val="17"/>
                <w:szCs w:val="17"/>
              </w:rPr>
              <w:t>(1) (2)</w:t>
            </w:r>
          </w:p>
        </w:tc>
        <w:tc>
          <w:tcPr>
            <w:tcW w:w="4787" w:type="dxa"/>
            <w:vAlign w:val="center"/>
          </w:tcPr>
          <w:p w14:paraId="5EC253DE" w14:textId="77777777" w:rsidR="00726698" w:rsidRPr="00923224" w:rsidRDefault="00726698" w:rsidP="005B1B7A">
            <w:pPr>
              <w:ind w:left="83"/>
              <w:rPr>
                <w:color w:val="000000"/>
                <w:sz w:val="17"/>
                <w:szCs w:val="17"/>
              </w:rPr>
            </w:pPr>
            <w:r w:rsidRPr="00923224">
              <w:rPr>
                <w:color w:val="000000"/>
                <w:sz w:val="17"/>
                <w:szCs w:val="17"/>
              </w:rPr>
              <w:t>sadece yarı-korunmuş balık ve su ürünleri - kabuklular, yumuşakçalar, surimi ve balık/kabuklu ezmesi dahil;</w:t>
            </w:r>
          </w:p>
          <w:p w14:paraId="6018658E" w14:textId="77777777" w:rsidR="00726698" w:rsidRPr="00923224" w:rsidRDefault="00726698" w:rsidP="005B1B7A">
            <w:pPr>
              <w:ind w:left="83"/>
              <w:rPr>
                <w:sz w:val="17"/>
                <w:szCs w:val="17"/>
              </w:rPr>
            </w:pPr>
            <w:r w:rsidRPr="00923224">
              <w:rPr>
                <w:color w:val="000000"/>
                <w:sz w:val="17"/>
                <w:szCs w:val="17"/>
              </w:rPr>
              <w:t>pişmiş kabuklular ve yumuşakçalar</w:t>
            </w:r>
          </w:p>
        </w:tc>
      </w:tr>
      <w:tr w:rsidR="00726698" w:rsidRPr="00923224" w14:paraId="5EB52182" w14:textId="77777777" w:rsidTr="00951D6F">
        <w:trPr>
          <w:trHeight w:val="700"/>
        </w:trPr>
        <w:tc>
          <w:tcPr>
            <w:tcW w:w="1330" w:type="dxa"/>
            <w:tcBorders>
              <w:top w:val="nil"/>
              <w:bottom w:val="nil"/>
            </w:tcBorders>
            <w:vAlign w:val="center"/>
          </w:tcPr>
          <w:p w14:paraId="5B2C6E39" w14:textId="77777777" w:rsidR="00726698" w:rsidRPr="00923224" w:rsidRDefault="00726698" w:rsidP="00726698">
            <w:pPr>
              <w:rPr>
                <w:sz w:val="17"/>
                <w:szCs w:val="17"/>
              </w:rPr>
            </w:pPr>
          </w:p>
        </w:tc>
        <w:tc>
          <w:tcPr>
            <w:tcW w:w="1386" w:type="dxa"/>
            <w:vAlign w:val="center"/>
          </w:tcPr>
          <w:p w14:paraId="528D55D3" w14:textId="77777777" w:rsidR="00726698" w:rsidRPr="00923224" w:rsidRDefault="00726698" w:rsidP="00726698">
            <w:pPr>
              <w:ind w:left="80"/>
              <w:rPr>
                <w:sz w:val="17"/>
                <w:szCs w:val="17"/>
              </w:rPr>
            </w:pPr>
            <w:r w:rsidRPr="00923224">
              <w:rPr>
                <w:rFonts w:eastAsia="Times New Roman"/>
                <w:color w:val="231F20"/>
                <w:sz w:val="17"/>
                <w:szCs w:val="17"/>
              </w:rPr>
              <w:t>E 200-213</w:t>
            </w:r>
          </w:p>
        </w:tc>
        <w:tc>
          <w:tcPr>
            <w:tcW w:w="2827" w:type="dxa"/>
            <w:vAlign w:val="center"/>
          </w:tcPr>
          <w:p w14:paraId="132266AF" w14:textId="77777777" w:rsidR="00726698" w:rsidRPr="00923224" w:rsidRDefault="005B1B7A" w:rsidP="00726698">
            <w:pPr>
              <w:ind w:left="80"/>
              <w:rPr>
                <w:sz w:val="17"/>
                <w:szCs w:val="17"/>
              </w:rPr>
            </w:pPr>
            <w:r w:rsidRPr="00923224">
              <w:rPr>
                <w:rFonts w:eastAsia="Times New Roman"/>
                <w:color w:val="231F20"/>
                <w:sz w:val="17"/>
                <w:szCs w:val="17"/>
              </w:rPr>
              <w:t xml:space="preserve">Sorbik asit </w:t>
            </w:r>
            <w:r w:rsidR="00C63555" w:rsidRPr="00923224">
              <w:rPr>
                <w:sz w:val="17"/>
                <w:szCs w:val="17"/>
              </w:rPr>
              <w:t>—</w:t>
            </w:r>
            <w:r w:rsidRPr="00923224">
              <w:rPr>
                <w:rFonts w:eastAsia="Times New Roman"/>
                <w:color w:val="231F20"/>
                <w:sz w:val="17"/>
                <w:szCs w:val="17"/>
              </w:rPr>
              <w:t xml:space="preserve"> potasyum sorbat; </w:t>
            </w:r>
            <w:r w:rsidRPr="00923224">
              <w:rPr>
                <w:color w:val="000000"/>
                <w:sz w:val="17"/>
                <w:szCs w:val="17"/>
              </w:rPr>
              <w:t>Benzoik asit</w:t>
            </w:r>
            <w:r w:rsidRPr="00923224">
              <w:rPr>
                <w:rFonts w:eastAsia="Times New Roman"/>
                <w:color w:val="231F20"/>
                <w:sz w:val="17"/>
                <w:szCs w:val="17"/>
              </w:rPr>
              <w:t xml:space="preserve"> </w:t>
            </w:r>
            <w:r w:rsidR="00C63555" w:rsidRPr="00923224">
              <w:rPr>
                <w:sz w:val="17"/>
                <w:szCs w:val="17"/>
              </w:rPr>
              <w:t>—</w:t>
            </w:r>
            <w:r w:rsidRPr="00923224">
              <w:rPr>
                <w:rFonts w:eastAsia="Times New Roman"/>
                <w:color w:val="231F20"/>
                <w:sz w:val="17"/>
                <w:szCs w:val="17"/>
              </w:rPr>
              <w:t xml:space="preserve"> </w:t>
            </w:r>
            <w:r w:rsidRPr="00923224">
              <w:rPr>
                <w:color w:val="000000"/>
                <w:sz w:val="17"/>
                <w:szCs w:val="17"/>
              </w:rPr>
              <w:t>benzoatlar</w:t>
            </w:r>
          </w:p>
        </w:tc>
        <w:tc>
          <w:tcPr>
            <w:tcW w:w="2002" w:type="dxa"/>
            <w:vAlign w:val="center"/>
          </w:tcPr>
          <w:p w14:paraId="29C9F1B0" w14:textId="77777777" w:rsidR="00726698" w:rsidRPr="00923224" w:rsidRDefault="00726698" w:rsidP="00726698">
            <w:pPr>
              <w:ind w:left="80"/>
              <w:rPr>
                <w:sz w:val="17"/>
                <w:szCs w:val="17"/>
              </w:rPr>
            </w:pPr>
            <w:r w:rsidRPr="00923224">
              <w:rPr>
                <w:rFonts w:eastAsia="Times New Roman"/>
                <w:color w:val="231F20"/>
                <w:sz w:val="17"/>
                <w:szCs w:val="17"/>
              </w:rPr>
              <w:t>6 000</w:t>
            </w:r>
          </w:p>
        </w:tc>
        <w:tc>
          <w:tcPr>
            <w:tcW w:w="1638" w:type="dxa"/>
            <w:vAlign w:val="center"/>
          </w:tcPr>
          <w:p w14:paraId="4349A38F" w14:textId="77777777" w:rsidR="00726698" w:rsidRPr="00923224" w:rsidRDefault="00726698" w:rsidP="00726698">
            <w:pPr>
              <w:ind w:left="60"/>
              <w:rPr>
                <w:sz w:val="17"/>
                <w:szCs w:val="17"/>
              </w:rPr>
            </w:pPr>
            <w:r w:rsidRPr="00923224">
              <w:rPr>
                <w:rFonts w:eastAsia="Times New Roman"/>
                <w:color w:val="231F20"/>
                <w:sz w:val="17"/>
                <w:szCs w:val="17"/>
              </w:rPr>
              <w:t>(1) (2)</w:t>
            </w:r>
          </w:p>
        </w:tc>
        <w:tc>
          <w:tcPr>
            <w:tcW w:w="4787" w:type="dxa"/>
            <w:vAlign w:val="center"/>
          </w:tcPr>
          <w:p w14:paraId="7B148EBF" w14:textId="77777777" w:rsidR="00726698" w:rsidRPr="00923224" w:rsidRDefault="00726698" w:rsidP="005B1B7A">
            <w:pPr>
              <w:ind w:left="83"/>
              <w:rPr>
                <w:sz w:val="17"/>
                <w:szCs w:val="17"/>
              </w:rPr>
            </w:pPr>
            <w:r w:rsidRPr="00923224">
              <w:rPr>
                <w:color w:val="000000"/>
                <w:sz w:val="17"/>
                <w:szCs w:val="17"/>
              </w:rPr>
              <w:t>sadece pişmiş </w:t>
            </w:r>
            <w:r w:rsidRPr="00923224">
              <w:rPr>
                <w:i/>
                <w:iCs/>
                <w:color w:val="000000"/>
                <w:sz w:val="17"/>
                <w:szCs w:val="17"/>
              </w:rPr>
              <w:t>Crangon crangon</w:t>
            </w:r>
            <w:r w:rsidRPr="00923224">
              <w:rPr>
                <w:color w:val="000000"/>
                <w:sz w:val="17"/>
                <w:szCs w:val="17"/>
              </w:rPr>
              <w:t> ve </w:t>
            </w:r>
            <w:r w:rsidRPr="00923224">
              <w:rPr>
                <w:i/>
                <w:iCs/>
                <w:color w:val="000000"/>
                <w:sz w:val="17"/>
                <w:szCs w:val="17"/>
              </w:rPr>
              <w:t>Crangon vulgaris</w:t>
            </w:r>
          </w:p>
        </w:tc>
      </w:tr>
      <w:tr w:rsidR="00726698" w:rsidRPr="00923224" w14:paraId="5D159EA6" w14:textId="77777777" w:rsidTr="00951D6F">
        <w:trPr>
          <w:trHeight w:val="732"/>
        </w:trPr>
        <w:tc>
          <w:tcPr>
            <w:tcW w:w="1330" w:type="dxa"/>
            <w:tcBorders>
              <w:top w:val="nil"/>
              <w:bottom w:val="nil"/>
            </w:tcBorders>
            <w:vAlign w:val="center"/>
          </w:tcPr>
          <w:p w14:paraId="65D35642" w14:textId="77777777" w:rsidR="00726698" w:rsidRPr="00923224" w:rsidRDefault="00726698" w:rsidP="00726698">
            <w:pPr>
              <w:rPr>
                <w:sz w:val="17"/>
                <w:szCs w:val="17"/>
              </w:rPr>
            </w:pPr>
          </w:p>
        </w:tc>
        <w:tc>
          <w:tcPr>
            <w:tcW w:w="1386" w:type="dxa"/>
            <w:vAlign w:val="center"/>
          </w:tcPr>
          <w:p w14:paraId="77A1209A" w14:textId="77777777" w:rsidR="00726698" w:rsidRPr="00923224" w:rsidRDefault="00726698" w:rsidP="00726698">
            <w:pPr>
              <w:ind w:left="80"/>
              <w:rPr>
                <w:sz w:val="17"/>
                <w:szCs w:val="17"/>
              </w:rPr>
            </w:pPr>
            <w:r w:rsidRPr="00923224">
              <w:rPr>
                <w:rFonts w:eastAsia="Times New Roman"/>
                <w:color w:val="231F20"/>
                <w:sz w:val="17"/>
                <w:szCs w:val="17"/>
              </w:rPr>
              <w:t>E 210-213</w:t>
            </w:r>
          </w:p>
        </w:tc>
        <w:tc>
          <w:tcPr>
            <w:tcW w:w="2827" w:type="dxa"/>
            <w:vAlign w:val="center"/>
          </w:tcPr>
          <w:p w14:paraId="7B6CB318" w14:textId="77777777" w:rsidR="00726698" w:rsidRPr="00923224" w:rsidRDefault="00726698" w:rsidP="00726698">
            <w:pPr>
              <w:ind w:left="80"/>
              <w:rPr>
                <w:sz w:val="17"/>
                <w:szCs w:val="17"/>
              </w:rPr>
            </w:pPr>
            <w:r w:rsidRPr="00923224">
              <w:rPr>
                <w:rFonts w:eastAsia="Times New Roman"/>
                <w:color w:val="231F20"/>
                <w:sz w:val="17"/>
                <w:szCs w:val="17"/>
              </w:rPr>
              <w:t>Benzoik asit — benzoatlar</w:t>
            </w:r>
            <w:r w:rsidR="005B1B7A" w:rsidRPr="00923224">
              <w:rPr>
                <w:rFonts w:eastAsia="Times New Roman"/>
                <w:color w:val="231F20"/>
                <w:sz w:val="17"/>
                <w:szCs w:val="17"/>
              </w:rPr>
              <w:t xml:space="preserve"> </w:t>
            </w:r>
          </w:p>
        </w:tc>
        <w:tc>
          <w:tcPr>
            <w:tcW w:w="2002" w:type="dxa"/>
            <w:vAlign w:val="center"/>
          </w:tcPr>
          <w:p w14:paraId="141FA95D" w14:textId="77777777" w:rsidR="00726698" w:rsidRPr="00923224" w:rsidRDefault="00726698" w:rsidP="00726698">
            <w:pPr>
              <w:ind w:left="80"/>
              <w:rPr>
                <w:sz w:val="17"/>
                <w:szCs w:val="17"/>
              </w:rPr>
            </w:pPr>
            <w:r w:rsidRPr="00923224">
              <w:rPr>
                <w:rFonts w:eastAsia="Times New Roman"/>
                <w:color w:val="231F20"/>
                <w:sz w:val="17"/>
                <w:szCs w:val="17"/>
              </w:rPr>
              <w:t>1 000</w:t>
            </w:r>
          </w:p>
        </w:tc>
        <w:tc>
          <w:tcPr>
            <w:tcW w:w="1638" w:type="dxa"/>
            <w:vAlign w:val="center"/>
          </w:tcPr>
          <w:p w14:paraId="1DB12230" w14:textId="77777777" w:rsidR="00726698" w:rsidRPr="00923224" w:rsidRDefault="00726698" w:rsidP="00726698">
            <w:pPr>
              <w:ind w:left="60"/>
              <w:rPr>
                <w:sz w:val="17"/>
                <w:szCs w:val="17"/>
              </w:rPr>
            </w:pPr>
            <w:r w:rsidRPr="00923224">
              <w:rPr>
                <w:rFonts w:eastAsia="Times New Roman"/>
                <w:color w:val="231F20"/>
                <w:sz w:val="17"/>
                <w:szCs w:val="17"/>
              </w:rPr>
              <w:t>(1) (2)</w:t>
            </w:r>
          </w:p>
        </w:tc>
        <w:tc>
          <w:tcPr>
            <w:tcW w:w="4787" w:type="dxa"/>
            <w:vAlign w:val="center"/>
          </w:tcPr>
          <w:p w14:paraId="2F795744" w14:textId="77777777" w:rsidR="00726698" w:rsidRPr="00923224" w:rsidRDefault="005B1B7A" w:rsidP="005B1B7A">
            <w:pPr>
              <w:ind w:left="83"/>
              <w:rPr>
                <w:sz w:val="17"/>
                <w:szCs w:val="17"/>
              </w:rPr>
            </w:pPr>
            <w:r w:rsidRPr="00923224">
              <w:rPr>
                <w:sz w:val="17"/>
                <w:szCs w:val="17"/>
              </w:rPr>
              <w:t>sadece pişmiş kabuklular ve yumuşakçalar</w:t>
            </w:r>
          </w:p>
        </w:tc>
      </w:tr>
    </w:tbl>
    <w:p w14:paraId="21742311" w14:textId="77777777" w:rsidR="00A463DF" w:rsidRPr="00923224" w:rsidRDefault="00A463DF">
      <w:pPr>
        <w:spacing w:line="20" w:lineRule="exact"/>
        <w:rPr>
          <w:sz w:val="17"/>
          <w:szCs w:val="17"/>
        </w:rPr>
        <w:sectPr w:rsidR="00A463DF" w:rsidRPr="00923224" w:rsidSect="00726698">
          <w:type w:val="continuous"/>
          <w:pgSz w:w="16840" w:h="11906" w:orient="landscape"/>
          <w:pgMar w:top="1245" w:right="904" w:bottom="865" w:left="1080" w:header="0" w:footer="0" w:gutter="0"/>
          <w:cols w:space="708" w:equalWidth="0">
            <w:col w:w="14854" w:space="293"/>
          </w:cols>
        </w:sectPr>
      </w:pPr>
    </w:p>
    <w:p w14:paraId="7F721811" w14:textId="77777777" w:rsidR="00D65258" w:rsidRPr="00923224" w:rsidRDefault="00CD3A21">
      <w:pPr>
        <w:spacing w:line="20" w:lineRule="exact"/>
        <w:rPr>
          <w:sz w:val="17"/>
          <w:szCs w:val="17"/>
        </w:rPr>
      </w:pPr>
      <w:r w:rsidRPr="00923224">
        <w:rPr>
          <w:sz w:val="17"/>
          <w:szCs w:val="17"/>
        </w:rPr>
        <w:br w:type="column"/>
      </w:r>
    </w:p>
    <w:p w14:paraId="57123CA9" w14:textId="77777777" w:rsidR="00D65258" w:rsidRPr="00923224" w:rsidRDefault="00D65258">
      <w:pPr>
        <w:rPr>
          <w:sz w:val="17"/>
          <w:szCs w:val="17"/>
        </w:rPr>
        <w:sectPr w:rsidR="00D65258" w:rsidRPr="00923224" w:rsidSect="00A463DF">
          <w:type w:val="continuous"/>
          <w:pgSz w:w="16840" w:h="11906" w:orient="landscape"/>
          <w:pgMar w:top="1245" w:right="904" w:bottom="865" w:left="1080" w:header="0" w:footer="0" w:gutter="0"/>
          <w:cols w:num="2" w:space="708" w:equalWidth="0">
            <w:col w:w="14520" w:space="293"/>
            <w:col w:w="41"/>
          </w:cols>
        </w:sectPr>
      </w:pPr>
    </w:p>
    <w:p w14:paraId="71ADFC3A" w14:textId="77777777" w:rsidR="00D65258" w:rsidRPr="00923224" w:rsidRDefault="00D65258">
      <w:pPr>
        <w:spacing w:line="33" w:lineRule="exact"/>
        <w:rPr>
          <w:sz w:val="17"/>
          <w:szCs w:val="17"/>
        </w:rPr>
      </w:pPr>
      <w:bookmarkStart w:id="110" w:name="page199"/>
      <w:bookmarkEnd w:id="110"/>
    </w:p>
    <w:tbl>
      <w:tblPr>
        <w:tblW w:w="13956" w:type="dxa"/>
        <w:tblInd w:w="966" w:type="dxa"/>
        <w:tblLayout w:type="fixed"/>
        <w:tblCellMar>
          <w:left w:w="0" w:type="dxa"/>
          <w:right w:w="0" w:type="dxa"/>
        </w:tblCellMar>
        <w:tblLook w:val="04A0" w:firstRow="1" w:lastRow="0" w:firstColumn="1" w:lastColumn="0" w:noHBand="0" w:noVBand="1"/>
      </w:tblPr>
      <w:tblGrid>
        <w:gridCol w:w="1330"/>
        <w:gridCol w:w="1386"/>
        <w:gridCol w:w="2841"/>
        <w:gridCol w:w="1988"/>
        <w:gridCol w:w="1638"/>
        <w:gridCol w:w="4773"/>
      </w:tblGrid>
      <w:tr w:rsidR="00B84BD1" w:rsidRPr="00923224" w14:paraId="625EAE10" w14:textId="77777777" w:rsidTr="00B84BD1">
        <w:trPr>
          <w:trHeight w:val="890"/>
        </w:trPr>
        <w:tc>
          <w:tcPr>
            <w:tcW w:w="1330" w:type="dxa"/>
            <w:tcBorders>
              <w:top w:val="single" w:sz="4" w:space="0" w:color="auto"/>
              <w:bottom w:val="single" w:sz="4" w:space="0" w:color="auto"/>
              <w:right w:val="single" w:sz="8" w:space="0" w:color="231F20"/>
            </w:tcBorders>
            <w:vAlign w:val="center"/>
          </w:tcPr>
          <w:p w14:paraId="3AB23F4C" w14:textId="77777777" w:rsidR="00B84BD1" w:rsidRPr="00923224" w:rsidRDefault="00B84BD1" w:rsidP="0044573D">
            <w:pPr>
              <w:jc w:val="center"/>
              <w:rPr>
                <w:sz w:val="17"/>
                <w:szCs w:val="17"/>
              </w:rPr>
            </w:pPr>
            <w:r w:rsidRPr="00923224">
              <w:rPr>
                <w:rFonts w:eastAsia="Times New Roman"/>
                <w:color w:val="231F20"/>
                <w:sz w:val="17"/>
                <w:szCs w:val="17"/>
              </w:rPr>
              <w:t>Kategori numarası</w:t>
            </w:r>
          </w:p>
        </w:tc>
        <w:tc>
          <w:tcPr>
            <w:tcW w:w="1386" w:type="dxa"/>
            <w:tcBorders>
              <w:top w:val="single" w:sz="4" w:space="0" w:color="auto"/>
              <w:bottom w:val="single" w:sz="4" w:space="0" w:color="auto"/>
              <w:right w:val="single" w:sz="8" w:space="0" w:color="231F20"/>
            </w:tcBorders>
            <w:vAlign w:val="center"/>
          </w:tcPr>
          <w:p w14:paraId="633314C2" w14:textId="77777777" w:rsidR="00B84BD1" w:rsidRPr="00923224" w:rsidRDefault="00B84BD1" w:rsidP="0044573D">
            <w:pPr>
              <w:ind w:left="80"/>
              <w:jc w:val="center"/>
              <w:rPr>
                <w:rFonts w:eastAsia="Times New Roman"/>
                <w:color w:val="231F20"/>
                <w:sz w:val="17"/>
                <w:szCs w:val="17"/>
              </w:rPr>
            </w:pPr>
            <w:r w:rsidRPr="00923224">
              <w:rPr>
                <w:rFonts w:eastAsia="Times New Roman"/>
                <w:color w:val="231F20"/>
                <w:sz w:val="17"/>
                <w:szCs w:val="17"/>
              </w:rPr>
              <w:t>E-kodu</w:t>
            </w:r>
          </w:p>
        </w:tc>
        <w:tc>
          <w:tcPr>
            <w:tcW w:w="2841" w:type="dxa"/>
            <w:tcBorders>
              <w:top w:val="single" w:sz="4" w:space="0" w:color="auto"/>
              <w:bottom w:val="single" w:sz="4" w:space="0" w:color="auto"/>
              <w:right w:val="single" w:sz="8" w:space="0" w:color="231F20"/>
            </w:tcBorders>
            <w:vAlign w:val="center"/>
          </w:tcPr>
          <w:p w14:paraId="39B041A0" w14:textId="77777777" w:rsidR="00B84BD1" w:rsidRPr="00923224" w:rsidRDefault="00B84BD1" w:rsidP="0044573D">
            <w:pPr>
              <w:ind w:left="80"/>
              <w:jc w:val="center"/>
              <w:rPr>
                <w:rFonts w:eastAsia="Times New Roman"/>
                <w:color w:val="231F20"/>
                <w:sz w:val="17"/>
                <w:szCs w:val="17"/>
              </w:rPr>
            </w:pPr>
            <w:r w:rsidRPr="00923224">
              <w:rPr>
                <w:rFonts w:eastAsia="Times New Roman"/>
                <w:color w:val="231F20"/>
                <w:sz w:val="17"/>
                <w:szCs w:val="17"/>
              </w:rPr>
              <w:t>Adı</w:t>
            </w:r>
          </w:p>
        </w:tc>
        <w:tc>
          <w:tcPr>
            <w:tcW w:w="1988" w:type="dxa"/>
            <w:tcBorders>
              <w:top w:val="single" w:sz="4" w:space="0" w:color="auto"/>
              <w:bottom w:val="single" w:sz="4" w:space="0" w:color="auto"/>
              <w:right w:val="single" w:sz="8" w:space="0" w:color="231F20"/>
            </w:tcBorders>
            <w:vAlign w:val="center"/>
          </w:tcPr>
          <w:p w14:paraId="39D26739" w14:textId="77777777" w:rsidR="00B84BD1" w:rsidRPr="00923224" w:rsidRDefault="00B84BD1" w:rsidP="0044573D">
            <w:pPr>
              <w:ind w:left="80"/>
              <w:jc w:val="center"/>
              <w:rPr>
                <w:rFonts w:eastAsia="Times New Roman"/>
                <w:color w:val="231F20"/>
                <w:sz w:val="17"/>
                <w:szCs w:val="17"/>
              </w:rPr>
            </w:pPr>
            <w:r w:rsidRPr="00923224">
              <w:rPr>
                <w:rFonts w:eastAsia="Times New Roman"/>
                <w:color w:val="231F20"/>
                <w:sz w:val="17"/>
                <w:szCs w:val="17"/>
              </w:rPr>
              <w:t>Maksimum miktar (</w:t>
            </w:r>
            <w:r w:rsidR="005073D8" w:rsidRPr="00923224">
              <w:rPr>
                <w:rFonts w:eastAsia="Times New Roman"/>
                <w:color w:val="231F20"/>
                <w:sz w:val="17"/>
                <w:szCs w:val="17"/>
              </w:rPr>
              <w:t>mg/l veya mg/kg</w:t>
            </w:r>
            <w:r w:rsidRPr="00923224">
              <w:rPr>
                <w:rFonts w:eastAsia="Times New Roman"/>
                <w:color w:val="231F20"/>
                <w:sz w:val="17"/>
                <w:szCs w:val="17"/>
              </w:rPr>
              <w:t>)</w:t>
            </w:r>
          </w:p>
        </w:tc>
        <w:tc>
          <w:tcPr>
            <w:tcW w:w="1638" w:type="dxa"/>
            <w:tcBorders>
              <w:top w:val="single" w:sz="4" w:space="0" w:color="auto"/>
              <w:bottom w:val="single" w:sz="4" w:space="0" w:color="auto"/>
              <w:right w:val="single" w:sz="8" w:space="0" w:color="231F20"/>
            </w:tcBorders>
            <w:vAlign w:val="center"/>
          </w:tcPr>
          <w:p w14:paraId="57CED637" w14:textId="77777777" w:rsidR="00B84BD1" w:rsidRPr="00923224" w:rsidRDefault="00B84BD1" w:rsidP="0044573D">
            <w:pPr>
              <w:ind w:left="40"/>
              <w:jc w:val="center"/>
              <w:rPr>
                <w:rFonts w:eastAsia="Times New Roman"/>
                <w:color w:val="231F20"/>
                <w:sz w:val="17"/>
                <w:szCs w:val="17"/>
              </w:rPr>
            </w:pPr>
            <w:r w:rsidRPr="00923224">
              <w:rPr>
                <w:rFonts w:eastAsia="Times New Roman"/>
                <w:color w:val="231F20"/>
                <w:sz w:val="17"/>
                <w:szCs w:val="17"/>
              </w:rPr>
              <w:t>Dipnotlar</w:t>
            </w:r>
          </w:p>
        </w:tc>
        <w:tc>
          <w:tcPr>
            <w:tcW w:w="4773" w:type="dxa"/>
            <w:tcBorders>
              <w:top w:val="single" w:sz="4" w:space="0" w:color="auto"/>
              <w:bottom w:val="single" w:sz="4" w:space="0" w:color="auto"/>
            </w:tcBorders>
            <w:vAlign w:val="center"/>
          </w:tcPr>
          <w:p w14:paraId="34FCD406" w14:textId="77777777" w:rsidR="00B84BD1" w:rsidRPr="00923224" w:rsidRDefault="00B84BD1" w:rsidP="00B84BD1">
            <w:pPr>
              <w:ind w:left="80" w:right="79"/>
              <w:jc w:val="center"/>
              <w:rPr>
                <w:rFonts w:eastAsia="Times New Roman"/>
                <w:color w:val="231F20"/>
                <w:sz w:val="17"/>
                <w:szCs w:val="17"/>
              </w:rPr>
            </w:pPr>
            <w:r w:rsidRPr="00923224">
              <w:rPr>
                <w:rFonts w:eastAsia="Times New Roman"/>
                <w:color w:val="231F20"/>
                <w:sz w:val="17"/>
                <w:szCs w:val="17"/>
              </w:rPr>
              <w:t>Sınırlamalar/istisnalar</w:t>
            </w:r>
          </w:p>
        </w:tc>
      </w:tr>
      <w:tr w:rsidR="00B84BD1" w:rsidRPr="00923224" w14:paraId="10C5C238" w14:textId="77777777" w:rsidTr="00B84BD1">
        <w:trPr>
          <w:trHeight w:val="890"/>
        </w:trPr>
        <w:tc>
          <w:tcPr>
            <w:tcW w:w="1330" w:type="dxa"/>
            <w:tcBorders>
              <w:top w:val="single" w:sz="4" w:space="0" w:color="auto"/>
              <w:right w:val="single" w:sz="4" w:space="0" w:color="auto"/>
            </w:tcBorders>
            <w:vAlign w:val="center"/>
          </w:tcPr>
          <w:p w14:paraId="65488B61" w14:textId="77777777" w:rsidR="00B84BD1" w:rsidRPr="00923224" w:rsidRDefault="00B84BD1" w:rsidP="0044573D">
            <w:pPr>
              <w:rPr>
                <w:sz w:val="17"/>
                <w:szCs w:val="17"/>
              </w:rPr>
            </w:pPr>
          </w:p>
        </w:tc>
        <w:tc>
          <w:tcPr>
            <w:tcW w:w="1386" w:type="dxa"/>
            <w:tcBorders>
              <w:top w:val="single" w:sz="4" w:space="0" w:color="auto"/>
              <w:left w:val="single" w:sz="4" w:space="0" w:color="auto"/>
              <w:bottom w:val="single" w:sz="4" w:space="0" w:color="auto"/>
              <w:right w:val="single" w:sz="8" w:space="0" w:color="231F20"/>
            </w:tcBorders>
            <w:vAlign w:val="center"/>
          </w:tcPr>
          <w:p w14:paraId="2B17F3D6" w14:textId="77777777" w:rsidR="00B84BD1" w:rsidRPr="00923224" w:rsidRDefault="00B84BD1" w:rsidP="0044573D">
            <w:pPr>
              <w:ind w:left="80"/>
              <w:rPr>
                <w:sz w:val="17"/>
                <w:szCs w:val="17"/>
              </w:rPr>
            </w:pPr>
            <w:r w:rsidRPr="00923224">
              <w:rPr>
                <w:rFonts w:eastAsia="Times New Roman"/>
                <w:color w:val="231F20"/>
                <w:sz w:val="17"/>
                <w:szCs w:val="17"/>
              </w:rPr>
              <w:t>E 210-213</w:t>
            </w:r>
          </w:p>
        </w:tc>
        <w:tc>
          <w:tcPr>
            <w:tcW w:w="2841" w:type="dxa"/>
            <w:tcBorders>
              <w:top w:val="single" w:sz="4" w:space="0" w:color="auto"/>
              <w:bottom w:val="single" w:sz="4" w:space="0" w:color="auto"/>
              <w:right w:val="single" w:sz="8" w:space="0" w:color="231F20"/>
            </w:tcBorders>
            <w:vAlign w:val="center"/>
          </w:tcPr>
          <w:p w14:paraId="50F22C49" w14:textId="77777777" w:rsidR="00B84BD1" w:rsidRPr="00923224" w:rsidRDefault="00B84BD1" w:rsidP="0044573D">
            <w:pPr>
              <w:ind w:left="80"/>
              <w:rPr>
                <w:sz w:val="17"/>
                <w:szCs w:val="17"/>
              </w:rPr>
            </w:pPr>
            <w:r w:rsidRPr="00923224">
              <w:rPr>
                <w:rFonts w:eastAsia="Times New Roman"/>
                <w:color w:val="231F20"/>
                <w:sz w:val="17"/>
                <w:szCs w:val="17"/>
              </w:rPr>
              <w:t>Benzoik asit — benzoatlar</w:t>
            </w:r>
          </w:p>
        </w:tc>
        <w:tc>
          <w:tcPr>
            <w:tcW w:w="1988" w:type="dxa"/>
            <w:tcBorders>
              <w:top w:val="single" w:sz="4" w:space="0" w:color="auto"/>
              <w:bottom w:val="single" w:sz="4" w:space="0" w:color="auto"/>
              <w:right w:val="single" w:sz="8" w:space="0" w:color="231F20"/>
            </w:tcBorders>
            <w:vAlign w:val="center"/>
          </w:tcPr>
          <w:p w14:paraId="7599DAA9" w14:textId="77777777" w:rsidR="00B84BD1" w:rsidRPr="00923224" w:rsidRDefault="00B84BD1" w:rsidP="0044573D">
            <w:pPr>
              <w:ind w:left="80"/>
              <w:rPr>
                <w:sz w:val="17"/>
                <w:szCs w:val="17"/>
              </w:rPr>
            </w:pPr>
            <w:r w:rsidRPr="00923224">
              <w:rPr>
                <w:rFonts w:eastAsia="Times New Roman"/>
                <w:color w:val="231F20"/>
                <w:sz w:val="17"/>
                <w:szCs w:val="17"/>
              </w:rPr>
              <w:t>1 500</w:t>
            </w:r>
          </w:p>
        </w:tc>
        <w:tc>
          <w:tcPr>
            <w:tcW w:w="1638" w:type="dxa"/>
            <w:tcBorders>
              <w:top w:val="single" w:sz="4" w:space="0" w:color="auto"/>
              <w:bottom w:val="single" w:sz="4" w:space="0" w:color="auto"/>
              <w:right w:val="single" w:sz="8" w:space="0" w:color="231F20"/>
            </w:tcBorders>
            <w:vAlign w:val="center"/>
          </w:tcPr>
          <w:p w14:paraId="2A66860C" w14:textId="77777777" w:rsidR="00B84BD1" w:rsidRPr="00923224" w:rsidRDefault="00B84BD1" w:rsidP="00B84BD1">
            <w:pPr>
              <w:ind w:left="106"/>
              <w:rPr>
                <w:sz w:val="17"/>
                <w:szCs w:val="17"/>
              </w:rPr>
            </w:pPr>
            <w:r w:rsidRPr="00923224">
              <w:rPr>
                <w:rFonts w:eastAsia="Times New Roman"/>
                <w:color w:val="231F20"/>
                <w:sz w:val="17"/>
                <w:szCs w:val="17"/>
              </w:rPr>
              <w:t>(1) (2)</w:t>
            </w:r>
          </w:p>
        </w:tc>
        <w:tc>
          <w:tcPr>
            <w:tcW w:w="4773" w:type="dxa"/>
            <w:tcBorders>
              <w:top w:val="single" w:sz="4" w:space="0" w:color="auto"/>
              <w:bottom w:val="single" w:sz="4" w:space="0" w:color="auto"/>
            </w:tcBorders>
            <w:vAlign w:val="center"/>
          </w:tcPr>
          <w:p w14:paraId="3A314F8E" w14:textId="77777777" w:rsidR="00B84BD1" w:rsidRPr="00923224" w:rsidRDefault="000A0C66" w:rsidP="00B84BD1">
            <w:pPr>
              <w:ind w:left="80" w:right="79"/>
              <w:rPr>
                <w:sz w:val="17"/>
                <w:szCs w:val="17"/>
              </w:rPr>
            </w:pPr>
            <w:r w:rsidRPr="00923224">
              <w:rPr>
                <w:sz w:val="17"/>
                <w:szCs w:val="17"/>
              </w:rPr>
              <w:t>sadece pişmiş salamura karides</w:t>
            </w:r>
          </w:p>
        </w:tc>
      </w:tr>
      <w:tr w:rsidR="00B84BD1" w:rsidRPr="00923224" w14:paraId="1A6C624F" w14:textId="77777777" w:rsidTr="00B84BD1">
        <w:trPr>
          <w:trHeight w:val="888"/>
        </w:trPr>
        <w:tc>
          <w:tcPr>
            <w:tcW w:w="1330" w:type="dxa"/>
            <w:tcBorders>
              <w:right w:val="single" w:sz="4" w:space="0" w:color="auto"/>
            </w:tcBorders>
            <w:vAlign w:val="center"/>
          </w:tcPr>
          <w:p w14:paraId="0DB8AAB3" w14:textId="77777777" w:rsidR="00B84BD1" w:rsidRPr="00923224" w:rsidRDefault="00B84BD1" w:rsidP="0044573D">
            <w:pPr>
              <w:rPr>
                <w:sz w:val="17"/>
                <w:szCs w:val="17"/>
              </w:rPr>
            </w:pPr>
          </w:p>
        </w:tc>
        <w:tc>
          <w:tcPr>
            <w:tcW w:w="1386" w:type="dxa"/>
            <w:tcBorders>
              <w:top w:val="single" w:sz="4" w:space="0" w:color="auto"/>
              <w:left w:val="single" w:sz="4" w:space="0" w:color="auto"/>
              <w:bottom w:val="single" w:sz="4" w:space="0" w:color="auto"/>
              <w:right w:val="single" w:sz="8" w:space="0" w:color="231F20"/>
            </w:tcBorders>
            <w:vAlign w:val="center"/>
          </w:tcPr>
          <w:p w14:paraId="00794C07" w14:textId="77777777" w:rsidR="00B84BD1" w:rsidRPr="00923224" w:rsidRDefault="00B84BD1" w:rsidP="0044573D">
            <w:pPr>
              <w:ind w:left="80"/>
              <w:rPr>
                <w:sz w:val="17"/>
                <w:szCs w:val="17"/>
              </w:rPr>
            </w:pPr>
            <w:r w:rsidRPr="00923224">
              <w:rPr>
                <w:rFonts w:eastAsia="Times New Roman"/>
                <w:color w:val="231F20"/>
                <w:sz w:val="17"/>
                <w:szCs w:val="17"/>
              </w:rPr>
              <w:t>E 220-228</w:t>
            </w:r>
          </w:p>
        </w:tc>
        <w:tc>
          <w:tcPr>
            <w:tcW w:w="2841" w:type="dxa"/>
            <w:tcBorders>
              <w:top w:val="single" w:sz="4" w:space="0" w:color="auto"/>
              <w:bottom w:val="single" w:sz="4" w:space="0" w:color="auto"/>
              <w:right w:val="single" w:sz="8" w:space="0" w:color="231F20"/>
            </w:tcBorders>
            <w:vAlign w:val="center"/>
          </w:tcPr>
          <w:p w14:paraId="48666875" w14:textId="77777777" w:rsidR="00B84BD1" w:rsidRPr="00923224" w:rsidRDefault="00B84BD1" w:rsidP="0044573D">
            <w:pPr>
              <w:ind w:left="80"/>
              <w:rPr>
                <w:sz w:val="17"/>
                <w:szCs w:val="17"/>
              </w:rPr>
            </w:pPr>
            <w:r w:rsidRPr="00923224">
              <w:rPr>
                <w:rFonts w:eastAsia="Times New Roman"/>
                <w:color w:val="231F20"/>
                <w:sz w:val="17"/>
                <w:szCs w:val="17"/>
              </w:rPr>
              <w:t>Kükürt dioksit — sülfitler</w:t>
            </w:r>
          </w:p>
        </w:tc>
        <w:tc>
          <w:tcPr>
            <w:tcW w:w="1988" w:type="dxa"/>
            <w:tcBorders>
              <w:top w:val="single" w:sz="4" w:space="0" w:color="auto"/>
              <w:bottom w:val="single" w:sz="4" w:space="0" w:color="auto"/>
              <w:right w:val="single" w:sz="8" w:space="0" w:color="231F20"/>
            </w:tcBorders>
            <w:vAlign w:val="center"/>
          </w:tcPr>
          <w:p w14:paraId="1BC22806" w14:textId="77777777" w:rsidR="00B84BD1" w:rsidRPr="00923224" w:rsidRDefault="00B84BD1" w:rsidP="0044573D">
            <w:pPr>
              <w:ind w:left="80"/>
              <w:rPr>
                <w:sz w:val="17"/>
                <w:szCs w:val="17"/>
              </w:rPr>
            </w:pPr>
            <w:r w:rsidRPr="00923224">
              <w:rPr>
                <w:rFonts w:eastAsia="Times New Roman"/>
                <w:color w:val="231F20"/>
                <w:sz w:val="17"/>
                <w:szCs w:val="17"/>
              </w:rPr>
              <w:t>50</w:t>
            </w:r>
          </w:p>
        </w:tc>
        <w:tc>
          <w:tcPr>
            <w:tcW w:w="1638" w:type="dxa"/>
            <w:tcBorders>
              <w:top w:val="single" w:sz="4" w:space="0" w:color="auto"/>
              <w:bottom w:val="single" w:sz="4" w:space="0" w:color="auto"/>
              <w:right w:val="single" w:sz="8" w:space="0" w:color="231F20"/>
            </w:tcBorders>
            <w:vAlign w:val="center"/>
          </w:tcPr>
          <w:p w14:paraId="0286331E" w14:textId="77777777" w:rsidR="00B84BD1" w:rsidRPr="00923224" w:rsidRDefault="00B84BD1" w:rsidP="00B84BD1">
            <w:pPr>
              <w:ind w:left="106"/>
              <w:rPr>
                <w:sz w:val="17"/>
                <w:szCs w:val="17"/>
              </w:rPr>
            </w:pPr>
            <w:r w:rsidRPr="00923224">
              <w:rPr>
                <w:rFonts w:eastAsia="Times New Roman"/>
                <w:color w:val="231F20"/>
                <w:sz w:val="17"/>
                <w:szCs w:val="17"/>
              </w:rPr>
              <w:t>(3) (10)</w:t>
            </w:r>
          </w:p>
        </w:tc>
        <w:tc>
          <w:tcPr>
            <w:tcW w:w="4773" w:type="dxa"/>
            <w:tcBorders>
              <w:top w:val="single" w:sz="4" w:space="0" w:color="auto"/>
              <w:bottom w:val="single" w:sz="4" w:space="0" w:color="auto"/>
            </w:tcBorders>
            <w:vAlign w:val="center"/>
          </w:tcPr>
          <w:p w14:paraId="7163BD91" w14:textId="77777777" w:rsidR="00B84BD1" w:rsidRPr="00923224" w:rsidRDefault="000A0C66" w:rsidP="00B84BD1">
            <w:pPr>
              <w:ind w:left="80" w:right="79"/>
              <w:rPr>
                <w:sz w:val="17"/>
                <w:szCs w:val="17"/>
              </w:rPr>
            </w:pPr>
            <w:r w:rsidRPr="00923224">
              <w:rPr>
                <w:sz w:val="17"/>
                <w:szCs w:val="17"/>
              </w:rPr>
              <w:t>sadece pişmiş kabuklular ve kafadanbacaklılar</w:t>
            </w:r>
          </w:p>
        </w:tc>
      </w:tr>
      <w:tr w:rsidR="00B84BD1" w:rsidRPr="00923224" w14:paraId="4E9556CE" w14:textId="77777777" w:rsidTr="00B84BD1">
        <w:trPr>
          <w:trHeight w:val="833"/>
        </w:trPr>
        <w:tc>
          <w:tcPr>
            <w:tcW w:w="1330" w:type="dxa"/>
            <w:tcBorders>
              <w:right w:val="single" w:sz="4" w:space="0" w:color="auto"/>
            </w:tcBorders>
            <w:vAlign w:val="center"/>
          </w:tcPr>
          <w:p w14:paraId="4B043A34" w14:textId="77777777" w:rsidR="00B84BD1" w:rsidRPr="00923224" w:rsidRDefault="00B84BD1" w:rsidP="0044573D">
            <w:pPr>
              <w:rPr>
                <w:sz w:val="17"/>
                <w:szCs w:val="17"/>
              </w:rPr>
            </w:pPr>
          </w:p>
        </w:tc>
        <w:tc>
          <w:tcPr>
            <w:tcW w:w="1386" w:type="dxa"/>
            <w:tcBorders>
              <w:top w:val="single" w:sz="4" w:space="0" w:color="auto"/>
              <w:left w:val="single" w:sz="4" w:space="0" w:color="auto"/>
              <w:bottom w:val="single" w:sz="4" w:space="0" w:color="auto"/>
              <w:right w:val="single" w:sz="8" w:space="0" w:color="231F20"/>
            </w:tcBorders>
            <w:vAlign w:val="center"/>
          </w:tcPr>
          <w:p w14:paraId="7C39BDFF" w14:textId="77777777" w:rsidR="00B84BD1" w:rsidRPr="00923224" w:rsidRDefault="00B84BD1" w:rsidP="0044573D">
            <w:pPr>
              <w:ind w:left="80"/>
              <w:rPr>
                <w:sz w:val="17"/>
                <w:szCs w:val="17"/>
              </w:rPr>
            </w:pPr>
            <w:r w:rsidRPr="00923224">
              <w:rPr>
                <w:rFonts w:eastAsia="Times New Roman"/>
                <w:color w:val="231F20"/>
                <w:sz w:val="17"/>
                <w:szCs w:val="17"/>
              </w:rPr>
              <w:t>E 220-228</w:t>
            </w:r>
          </w:p>
        </w:tc>
        <w:tc>
          <w:tcPr>
            <w:tcW w:w="2841" w:type="dxa"/>
            <w:tcBorders>
              <w:top w:val="single" w:sz="4" w:space="0" w:color="auto"/>
              <w:bottom w:val="single" w:sz="4" w:space="0" w:color="auto"/>
              <w:right w:val="single" w:sz="8" w:space="0" w:color="231F20"/>
            </w:tcBorders>
            <w:vAlign w:val="center"/>
          </w:tcPr>
          <w:p w14:paraId="4E3AC90F" w14:textId="77777777" w:rsidR="00B84BD1" w:rsidRPr="00923224" w:rsidRDefault="00B84BD1" w:rsidP="0044573D">
            <w:pPr>
              <w:ind w:left="80"/>
              <w:rPr>
                <w:sz w:val="17"/>
                <w:szCs w:val="17"/>
              </w:rPr>
            </w:pPr>
            <w:r w:rsidRPr="00923224">
              <w:rPr>
                <w:rFonts w:eastAsia="Times New Roman"/>
                <w:color w:val="231F20"/>
                <w:sz w:val="17"/>
                <w:szCs w:val="17"/>
              </w:rPr>
              <w:t>Kükürt dioksit — sülfitler</w:t>
            </w:r>
          </w:p>
        </w:tc>
        <w:tc>
          <w:tcPr>
            <w:tcW w:w="1988" w:type="dxa"/>
            <w:tcBorders>
              <w:top w:val="single" w:sz="4" w:space="0" w:color="auto"/>
              <w:bottom w:val="single" w:sz="4" w:space="0" w:color="auto"/>
              <w:right w:val="single" w:sz="8" w:space="0" w:color="231F20"/>
            </w:tcBorders>
            <w:vAlign w:val="center"/>
          </w:tcPr>
          <w:p w14:paraId="4040342B" w14:textId="77777777" w:rsidR="00B84BD1" w:rsidRPr="00923224" w:rsidRDefault="00B84BD1" w:rsidP="0044573D">
            <w:pPr>
              <w:ind w:left="80"/>
              <w:rPr>
                <w:sz w:val="17"/>
                <w:szCs w:val="17"/>
              </w:rPr>
            </w:pPr>
            <w:r w:rsidRPr="00923224">
              <w:rPr>
                <w:rFonts w:eastAsia="Times New Roman"/>
                <w:color w:val="231F20"/>
                <w:sz w:val="17"/>
                <w:szCs w:val="17"/>
              </w:rPr>
              <w:t>135</w:t>
            </w:r>
          </w:p>
        </w:tc>
        <w:tc>
          <w:tcPr>
            <w:tcW w:w="1638" w:type="dxa"/>
            <w:tcBorders>
              <w:top w:val="single" w:sz="4" w:space="0" w:color="auto"/>
              <w:bottom w:val="single" w:sz="4" w:space="0" w:color="auto"/>
              <w:right w:val="single" w:sz="8" w:space="0" w:color="231F20"/>
            </w:tcBorders>
            <w:vAlign w:val="center"/>
          </w:tcPr>
          <w:p w14:paraId="7A1E28CA" w14:textId="77777777" w:rsidR="00B84BD1" w:rsidRPr="00923224" w:rsidRDefault="00B84BD1" w:rsidP="00B84BD1">
            <w:pPr>
              <w:ind w:left="106"/>
              <w:rPr>
                <w:sz w:val="17"/>
                <w:szCs w:val="17"/>
              </w:rPr>
            </w:pPr>
            <w:r w:rsidRPr="00923224">
              <w:rPr>
                <w:rFonts w:eastAsia="Times New Roman"/>
                <w:color w:val="231F20"/>
                <w:sz w:val="17"/>
                <w:szCs w:val="17"/>
              </w:rPr>
              <w:t>(3) (10)</w:t>
            </w:r>
          </w:p>
        </w:tc>
        <w:tc>
          <w:tcPr>
            <w:tcW w:w="4773" w:type="dxa"/>
            <w:tcBorders>
              <w:top w:val="single" w:sz="4" w:space="0" w:color="auto"/>
              <w:bottom w:val="single" w:sz="4" w:space="0" w:color="auto"/>
            </w:tcBorders>
            <w:vAlign w:val="center"/>
          </w:tcPr>
          <w:p w14:paraId="720FBF0C" w14:textId="77777777" w:rsidR="000A0C66" w:rsidRPr="00923224" w:rsidRDefault="000A0C66" w:rsidP="000A0C66">
            <w:pPr>
              <w:spacing w:line="240" w:lineRule="atLeast"/>
              <w:jc w:val="both"/>
              <w:textAlignment w:val="baseline"/>
              <w:rPr>
                <w:sz w:val="17"/>
                <w:szCs w:val="17"/>
              </w:rPr>
            </w:pPr>
            <w:r w:rsidRPr="00923224">
              <w:rPr>
                <w:sz w:val="17"/>
                <w:szCs w:val="17"/>
              </w:rPr>
              <w:t xml:space="preserve">  sadece 80 adet/kg’a kadar </w:t>
            </w:r>
            <w:r w:rsidRPr="00923224">
              <w:rPr>
                <w:i/>
                <w:iCs/>
                <w:sz w:val="17"/>
                <w:szCs w:val="17"/>
              </w:rPr>
              <w:t>Penaeidae, Solenoceridae</w:t>
            </w:r>
          </w:p>
          <w:p w14:paraId="61211E54" w14:textId="77777777" w:rsidR="00B84BD1" w:rsidRPr="00923224" w:rsidRDefault="000A0C66" w:rsidP="000A0C66">
            <w:pPr>
              <w:ind w:left="80" w:right="79"/>
              <w:rPr>
                <w:sz w:val="17"/>
                <w:szCs w:val="17"/>
              </w:rPr>
            </w:pPr>
            <w:r w:rsidRPr="00923224">
              <w:rPr>
                <w:sz w:val="17"/>
                <w:szCs w:val="17"/>
              </w:rPr>
              <w:t>ve </w:t>
            </w:r>
            <w:r w:rsidRPr="00923224">
              <w:rPr>
                <w:i/>
                <w:iCs/>
                <w:sz w:val="17"/>
                <w:szCs w:val="17"/>
              </w:rPr>
              <w:t>Aris</w:t>
            </w:r>
            <w:r w:rsidRPr="00923224">
              <w:rPr>
                <w:i/>
                <w:iCs/>
                <w:sz w:val="17"/>
                <w:szCs w:val="17"/>
              </w:rPr>
              <w:softHyphen/>
              <w:t>taeidae </w:t>
            </w:r>
            <w:r w:rsidRPr="00923224">
              <w:rPr>
                <w:sz w:val="17"/>
                <w:szCs w:val="17"/>
              </w:rPr>
              <w:t>familyasının pişmiş kabukluları</w:t>
            </w:r>
          </w:p>
        </w:tc>
      </w:tr>
      <w:tr w:rsidR="00B84BD1" w:rsidRPr="00923224" w14:paraId="77A33E97" w14:textId="77777777" w:rsidTr="00B84BD1">
        <w:trPr>
          <w:trHeight w:val="582"/>
        </w:trPr>
        <w:tc>
          <w:tcPr>
            <w:tcW w:w="1330" w:type="dxa"/>
            <w:tcBorders>
              <w:right w:val="single" w:sz="4" w:space="0" w:color="auto"/>
            </w:tcBorders>
            <w:vAlign w:val="center"/>
          </w:tcPr>
          <w:p w14:paraId="522FF1F4" w14:textId="77777777" w:rsidR="00B84BD1" w:rsidRPr="00923224" w:rsidRDefault="00B84BD1" w:rsidP="0044573D">
            <w:pPr>
              <w:rPr>
                <w:sz w:val="17"/>
                <w:szCs w:val="17"/>
              </w:rPr>
            </w:pPr>
          </w:p>
        </w:tc>
        <w:tc>
          <w:tcPr>
            <w:tcW w:w="1386" w:type="dxa"/>
            <w:tcBorders>
              <w:top w:val="single" w:sz="4" w:space="0" w:color="auto"/>
              <w:left w:val="single" w:sz="4" w:space="0" w:color="auto"/>
              <w:bottom w:val="single" w:sz="4" w:space="0" w:color="auto"/>
              <w:right w:val="single" w:sz="8" w:space="0" w:color="231F20"/>
            </w:tcBorders>
            <w:vAlign w:val="center"/>
          </w:tcPr>
          <w:p w14:paraId="146204AC" w14:textId="77777777" w:rsidR="00B84BD1" w:rsidRPr="00923224" w:rsidRDefault="00B84BD1" w:rsidP="0044573D">
            <w:pPr>
              <w:ind w:left="80"/>
              <w:rPr>
                <w:sz w:val="17"/>
                <w:szCs w:val="17"/>
              </w:rPr>
            </w:pPr>
            <w:r w:rsidRPr="00923224">
              <w:rPr>
                <w:rFonts w:eastAsia="Times New Roman"/>
                <w:color w:val="231F20"/>
                <w:sz w:val="17"/>
                <w:szCs w:val="17"/>
              </w:rPr>
              <w:t>E 220-228</w:t>
            </w:r>
          </w:p>
        </w:tc>
        <w:tc>
          <w:tcPr>
            <w:tcW w:w="2841" w:type="dxa"/>
            <w:tcBorders>
              <w:top w:val="single" w:sz="4" w:space="0" w:color="auto"/>
              <w:bottom w:val="single" w:sz="4" w:space="0" w:color="auto"/>
              <w:right w:val="single" w:sz="8" w:space="0" w:color="231F20"/>
            </w:tcBorders>
            <w:vAlign w:val="center"/>
          </w:tcPr>
          <w:p w14:paraId="0F59E499" w14:textId="77777777" w:rsidR="00B84BD1" w:rsidRPr="00923224" w:rsidRDefault="00B84BD1" w:rsidP="0044573D">
            <w:pPr>
              <w:ind w:left="80"/>
              <w:rPr>
                <w:sz w:val="17"/>
                <w:szCs w:val="17"/>
              </w:rPr>
            </w:pPr>
            <w:r w:rsidRPr="00923224">
              <w:rPr>
                <w:rFonts w:eastAsia="Times New Roman"/>
                <w:color w:val="231F20"/>
                <w:sz w:val="17"/>
                <w:szCs w:val="17"/>
              </w:rPr>
              <w:t>Kükürt dioksit — sülfitler</w:t>
            </w:r>
          </w:p>
        </w:tc>
        <w:tc>
          <w:tcPr>
            <w:tcW w:w="1988" w:type="dxa"/>
            <w:tcBorders>
              <w:top w:val="single" w:sz="4" w:space="0" w:color="auto"/>
              <w:bottom w:val="single" w:sz="4" w:space="0" w:color="auto"/>
              <w:right w:val="single" w:sz="8" w:space="0" w:color="231F20"/>
            </w:tcBorders>
            <w:vAlign w:val="center"/>
          </w:tcPr>
          <w:p w14:paraId="06A37835" w14:textId="77777777" w:rsidR="00B84BD1" w:rsidRPr="00923224" w:rsidRDefault="00B84BD1" w:rsidP="0044573D">
            <w:pPr>
              <w:ind w:left="80"/>
              <w:rPr>
                <w:sz w:val="17"/>
                <w:szCs w:val="17"/>
              </w:rPr>
            </w:pPr>
            <w:r w:rsidRPr="00923224">
              <w:rPr>
                <w:rFonts w:eastAsia="Times New Roman"/>
                <w:color w:val="231F20"/>
                <w:sz w:val="17"/>
                <w:szCs w:val="17"/>
              </w:rPr>
              <w:t>180</w:t>
            </w:r>
          </w:p>
        </w:tc>
        <w:tc>
          <w:tcPr>
            <w:tcW w:w="1638" w:type="dxa"/>
            <w:tcBorders>
              <w:top w:val="single" w:sz="4" w:space="0" w:color="auto"/>
              <w:bottom w:val="single" w:sz="4" w:space="0" w:color="auto"/>
              <w:right w:val="single" w:sz="8" w:space="0" w:color="231F20"/>
            </w:tcBorders>
            <w:vAlign w:val="center"/>
          </w:tcPr>
          <w:p w14:paraId="48474CB0" w14:textId="77777777" w:rsidR="00B84BD1" w:rsidRPr="00923224" w:rsidRDefault="00B84BD1" w:rsidP="00B84BD1">
            <w:pPr>
              <w:ind w:left="106"/>
              <w:rPr>
                <w:sz w:val="17"/>
                <w:szCs w:val="17"/>
              </w:rPr>
            </w:pPr>
            <w:r w:rsidRPr="00923224">
              <w:rPr>
                <w:rFonts w:eastAsia="Times New Roman"/>
                <w:color w:val="231F20"/>
                <w:sz w:val="17"/>
                <w:szCs w:val="17"/>
              </w:rPr>
              <w:t>(3) (10)</w:t>
            </w:r>
          </w:p>
        </w:tc>
        <w:tc>
          <w:tcPr>
            <w:tcW w:w="4773" w:type="dxa"/>
            <w:tcBorders>
              <w:top w:val="single" w:sz="4" w:space="0" w:color="auto"/>
              <w:bottom w:val="single" w:sz="4" w:space="0" w:color="auto"/>
            </w:tcBorders>
            <w:vAlign w:val="center"/>
          </w:tcPr>
          <w:p w14:paraId="7255E80E" w14:textId="77777777" w:rsidR="000A0C66" w:rsidRPr="00923224" w:rsidRDefault="000A0C66" w:rsidP="000A0C66">
            <w:pPr>
              <w:spacing w:line="240" w:lineRule="atLeast"/>
              <w:jc w:val="both"/>
              <w:rPr>
                <w:sz w:val="17"/>
                <w:szCs w:val="17"/>
              </w:rPr>
            </w:pPr>
            <w:r w:rsidRPr="00923224">
              <w:rPr>
                <w:sz w:val="17"/>
                <w:szCs w:val="17"/>
              </w:rPr>
              <w:t xml:space="preserve">  sadece 80-120 adet/kg arası </w:t>
            </w:r>
            <w:r w:rsidRPr="00923224">
              <w:rPr>
                <w:i/>
                <w:iCs/>
                <w:sz w:val="17"/>
                <w:szCs w:val="17"/>
              </w:rPr>
              <w:t>Penaeidae, Solenoceridae</w:t>
            </w:r>
          </w:p>
          <w:p w14:paraId="64B46568" w14:textId="77777777" w:rsidR="00B84BD1" w:rsidRPr="00923224" w:rsidRDefault="000A0C66" w:rsidP="000A0C66">
            <w:pPr>
              <w:ind w:left="80" w:right="79"/>
              <w:rPr>
                <w:sz w:val="17"/>
                <w:szCs w:val="17"/>
              </w:rPr>
            </w:pPr>
            <w:r w:rsidRPr="00923224">
              <w:rPr>
                <w:sz w:val="17"/>
                <w:szCs w:val="17"/>
              </w:rPr>
              <w:t>ve </w:t>
            </w:r>
            <w:r w:rsidRPr="00923224">
              <w:rPr>
                <w:i/>
                <w:iCs/>
                <w:sz w:val="17"/>
                <w:szCs w:val="17"/>
              </w:rPr>
              <w:t>Aristaeidae </w:t>
            </w:r>
            <w:r w:rsidRPr="00923224">
              <w:rPr>
                <w:sz w:val="17"/>
                <w:szCs w:val="17"/>
              </w:rPr>
              <w:t>familyasının pişmiş kabukluları</w:t>
            </w:r>
          </w:p>
        </w:tc>
      </w:tr>
      <w:tr w:rsidR="00B84BD1" w:rsidRPr="00923224" w14:paraId="27CC02A7" w14:textId="77777777" w:rsidTr="00B84BD1">
        <w:trPr>
          <w:trHeight w:val="644"/>
        </w:trPr>
        <w:tc>
          <w:tcPr>
            <w:tcW w:w="1330" w:type="dxa"/>
            <w:tcBorders>
              <w:right w:val="single" w:sz="4" w:space="0" w:color="auto"/>
            </w:tcBorders>
            <w:vAlign w:val="center"/>
          </w:tcPr>
          <w:p w14:paraId="4CA511B4" w14:textId="77777777" w:rsidR="00B84BD1" w:rsidRPr="00923224" w:rsidRDefault="00B84BD1" w:rsidP="0044573D">
            <w:pPr>
              <w:rPr>
                <w:sz w:val="17"/>
                <w:szCs w:val="17"/>
              </w:rPr>
            </w:pPr>
          </w:p>
        </w:tc>
        <w:tc>
          <w:tcPr>
            <w:tcW w:w="1386" w:type="dxa"/>
            <w:tcBorders>
              <w:top w:val="single" w:sz="4" w:space="0" w:color="auto"/>
              <w:left w:val="single" w:sz="4" w:space="0" w:color="auto"/>
              <w:bottom w:val="single" w:sz="4" w:space="0" w:color="auto"/>
              <w:right w:val="single" w:sz="8" w:space="0" w:color="231F20"/>
            </w:tcBorders>
            <w:vAlign w:val="center"/>
          </w:tcPr>
          <w:p w14:paraId="73A50120" w14:textId="77777777" w:rsidR="00B84BD1" w:rsidRPr="00923224" w:rsidRDefault="00B84BD1" w:rsidP="0044573D">
            <w:pPr>
              <w:ind w:left="80"/>
              <w:rPr>
                <w:sz w:val="17"/>
                <w:szCs w:val="17"/>
              </w:rPr>
            </w:pPr>
            <w:r w:rsidRPr="00923224">
              <w:rPr>
                <w:rFonts w:eastAsia="Times New Roman"/>
                <w:color w:val="231F20"/>
                <w:sz w:val="17"/>
                <w:szCs w:val="17"/>
              </w:rPr>
              <w:t>E 220-228</w:t>
            </w:r>
          </w:p>
        </w:tc>
        <w:tc>
          <w:tcPr>
            <w:tcW w:w="2841" w:type="dxa"/>
            <w:tcBorders>
              <w:top w:val="single" w:sz="4" w:space="0" w:color="auto"/>
              <w:bottom w:val="single" w:sz="4" w:space="0" w:color="auto"/>
              <w:right w:val="single" w:sz="8" w:space="0" w:color="231F20"/>
            </w:tcBorders>
            <w:vAlign w:val="center"/>
          </w:tcPr>
          <w:p w14:paraId="1C29278E" w14:textId="77777777" w:rsidR="00B84BD1" w:rsidRPr="00923224" w:rsidRDefault="00B84BD1" w:rsidP="0044573D">
            <w:pPr>
              <w:ind w:left="80"/>
              <w:rPr>
                <w:sz w:val="17"/>
                <w:szCs w:val="17"/>
              </w:rPr>
            </w:pPr>
            <w:r w:rsidRPr="00923224">
              <w:rPr>
                <w:rFonts w:eastAsia="Times New Roman"/>
                <w:color w:val="231F20"/>
                <w:sz w:val="17"/>
                <w:szCs w:val="17"/>
              </w:rPr>
              <w:t>Kükürt dioksit — sülfitler</w:t>
            </w:r>
          </w:p>
        </w:tc>
        <w:tc>
          <w:tcPr>
            <w:tcW w:w="1988" w:type="dxa"/>
            <w:tcBorders>
              <w:top w:val="single" w:sz="4" w:space="0" w:color="auto"/>
              <w:bottom w:val="single" w:sz="4" w:space="0" w:color="auto"/>
              <w:right w:val="single" w:sz="8" w:space="0" w:color="231F20"/>
            </w:tcBorders>
            <w:vAlign w:val="center"/>
          </w:tcPr>
          <w:p w14:paraId="71DF4108" w14:textId="77777777" w:rsidR="00B84BD1" w:rsidRPr="00923224" w:rsidRDefault="00B84BD1" w:rsidP="0044573D">
            <w:pPr>
              <w:ind w:left="80"/>
              <w:rPr>
                <w:sz w:val="17"/>
                <w:szCs w:val="17"/>
              </w:rPr>
            </w:pPr>
            <w:r w:rsidRPr="00923224">
              <w:rPr>
                <w:rFonts w:eastAsia="Times New Roman"/>
                <w:color w:val="231F20"/>
                <w:sz w:val="17"/>
                <w:szCs w:val="17"/>
              </w:rPr>
              <w:t>200</w:t>
            </w:r>
          </w:p>
        </w:tc>
        <w:tc>
          <w:tcPr>
            <w:tcW w:w="1638" w:type="dxa"/>
            <w:tcBorders>
              <w:top w:val="single" w:sz="4" w:space="0" w:color="auto"/>
              <w:bottom w:val="single" w:sz="4" w:space="0" w:color="auto"/>
              <w:right w:val="single" w:sz="8" w:space="0" w:color="231F20"/>
            </w:tcBorders>
            <w:vAlign w:val="center"/>
          </w:tcPr>
          <w:p w14:paraId="1CCED6EE" w14:textId="77777777" w:rsidR="00B84BD1" w:rsidRPr="00923224" w:rsidRDefault="00B84BD1" w:rsidP="00B84BD1">
            <w:pPr>
              <w:ind w:left="106"/>
              <w:rPr>
                <w:sz w:val="17"/>
                <w:szCs w:val="17"/>
              </w:rPr>
            </w:pPr>
            <w:r w:rsidRPr="00923224">
              <w:rPr>
                <w:rFonts w:eastAsia="Times New Roman"/>
                <w:color w:val="231F20"/>
                <w:sz w:val="17"/>
                <w:szCs w:val="17"/>
              </w:rPr>
              <w:t>(3)</w:t>
            </w:r>
          </w:p>
        </w:tc>
        <w:tc>
          <w:tcPr>
            <w:tcW w:w="4773" w:type="dxa"/>
            <w:tcBorders>
              <w:top w:val="single" w:sz="4" w:space="0" w:color="auto"/>
              <w:bottom w:val="single" w:sz="4" w:space="0" w:color="auto"/>
            </w:tcBorders>
            <w:vAlign w:val="center"/>
          </w:tcPr>
          <w:p w14:paraId="4618283A" w14:textId="77777777" w:rsidR="00B84BD1" w:rsidRPr="00923224" w:rsidRDefault="003D325B" w:rsidP="00B84BD1">
            <w:pPr>
              <w:ind w:left="80" w:right="79"/>
              <w:rPr>
                <w:sz w:val="17"/>
                <w:szCs w:val="17"/>
              </w:rPr>
            </w:pPr>
            <w:r w:rsidRPr="00923224">
              <w:rPr>
                <w:sz w:val="17"/>
                <w:szCs w:val="17"/>
              </w:rPr>
              <w:t xml:space="preserve">sadece </w:t>
            </w:r>
            <w:r w:rsidRPr="00923224">
              <w:rPr>
                <w:spacing w:val="-1"/>
                <w:sz w:val="17"/>
                <w:szCs w:val="17"/>
              </w:rPr>
              <w:t>‘</w:t>
            </w:r>
            <w:r w:rsidRPr="00923224">
              <w:rPr>
                <w:i/>
                <w:sz w:val="17"/>
                <w:szCs w:val="17"/>
              </w:rPr>
              <w:t>Gadida</w:t>
            </w:r>
            <w:r w:rsidRPr="00923224">
              <w:rPr>
                <w:i/>
                <w:spacing w:val="2"/>
                <w:sz w:val="17"/>
                <w:szCs w:val="17"/>
              </w:rPr>
              <w:t>e</w:t>
            </w:r>
            <w:r w:rsidRPr="00923224">
              <w:rPr>
                <w:sz w:val="17"/>
                <w:szCs w:val="17"/>
              </w:rPr>
              <w:t>’ türlerinin kurutulmuş tuzlanmış balıkları</w:t>
            </w:r>
          </w:p>
        </w:tc>
      </w:tr>
      <w:tr w:rsidR="00B84BD1" w:rsidRPr="00923224" w14:paraId="4F3A4E33" w14:textId="77777777" w:rsidTr="00B84BD1">
        <w:trPr>
          <w:trHeight w:val="831"/>
        </w:trPr>
        <w:tc>
          <w:tcPr>
            <w:tcW w:w="1330" w:type="dxa"/>
            <w:tcBorders>
              <w:right w:val="single" w:sz="4" w:space="0" w:color="auto"/>
            </w:tcBorders>
            <w:vAlign w:val="center"/>
          </w:tcPr>
          <w:p w14:paraId="588E8261" w14:textId="77777777" w:rsidR="00B84BD1" w:rsidRPr="00923224" w:rsidRDefault="00B84BD1" w:rsidP="0044573D">
            <w:pPr>
              <w:rPr>
                <w:sz w:val="17"/>
                <w:szCs w:val="17"/>
              </w:rPr>
            </w:pPr>
          </w:p>
        </w:tc>
        <w:tc>
          <w:tcPr>
            <w:tcW w:w="1386" w:type="dxa"/>
            <w:tcBorders>
              <w:top w:val="single" w:sz="4" w:space="0" w:color="auto"/>
              <w:left w:val="single" w:sz="4" w:space="0" w:color="auto"/>
              <w:bottom w:val="single" w:sz="4" w:space="0" w:color="auto"/>
              <w:right w:val="single" w:sz="8" w:space="0" w:color="231F20"/>
            </w:tcBorders>
            <w:vAlign w:val="center"/>
          </w:tcPr>
          <w:p w14:paraId="6E2CA88A" w14:textId="77777777" w:rsidR="00B84BD1" w:rsidRPr="00923224" w:rsidRDefault="00B84BD1" w:rsidP="0044573D">
            <w:pPr>
              <w:ind w:left="80"/>
              <w:rPr>
                <w:sz w:val="17"/>
                <w:szCs w:val="17"/>
              </w:rPr>
            </w:pPr>
            <w:r w:rsidRPr="00923224">
              <w:rPr>
                <w:rFonts w:eastAsia="Times New Roman"/>
                <w:color w:val="231F20"/>
                <w:sz w:val="17"/>
                <w:szCs w:val="17"/>
              </w:rPr>
              <w:t>E 220-228</w:t>
            </w:r>
          </w:p>
        </w:tc>
        <w:tc>
          <w:tcPr>
            <w:tcW w:w="2841" w:type="dxa"/>
            <w:tcBorders>
              <w:top w:val="single" w:sz="4" w:space="0" w:color="auto"/>
              <w:bottom w:val="single" w:sz="4" w:space="0" w:color="auto"/>
              <w:right w:val="single" w:sz="8" w:space="0" w:color="231F20"/>
            </w:tcBorders>
            <w:vAlign w:val="center"/>
          </w:tcPr>
          <w:p w14:paraId="424AA627" w14:textId="77777777" w:rsidR="00B84BD1" w:rsidRPr="00923224" w:rsidRDefault="00B84BD1" w:rsidP="0044573D">
            <w:pPr>
              <w:ind w:left="80"/>
              <w:rPr>
                <w:sz w:val="17"/>
                <w:szCs w:val="17"/>
              </w:rPr>
            </w:pPr>
            <w:r w:rsidRPr="00923224">
              <w:rPr>
                <w:rFonts w:eastAsia="Times New Roman"/>
                <w:color w:val="231F20"/>
                <w:sz w:val="17"/>
                <w:szCs w:val="17"/>
              </w:rPr>
              <w:t>Kükürt dioksit — sülfitler</w:t>
            </w:r>
          </w:p>
        </w:tc>
        <w:tc>
          <w:tcPr>
            <w:tcW w:w="1988" w:type="dxa"/>
            <w:tcBorders>
              <w:top w:val="single" w:sz="4" w:space="0" w:color="auto"/>
              <w:bottom w:val="single" w:sz="4" w:space="0" w:color="auto"/>
              <w:right w:val="single" w:sz="8" w:space="0" w:color="231F20"/>
            </w:tcBorders>
            <w:vAlign w:val="center"/>
          </w:tcPr>
          <w:p w14:paraId="44D4EEEC" w14:textId="77777777" w:rsidR="00B84BD1" w:rsidRPr="00923224" w:rsidRDefault="00B84BD1" w:rsidP="0044573D">
            <w:pPr>
              <w:ind w:left="80"/>
              <w:rPr>
                <w:sz w:val="17"/>
                <w:szCs w:val="17"/>
              </w:rPr>
            </w:pPr>
            <w:r w:rsidRPr="00923224">
              <w:rPr>
                <w:rFonts w:eastAsia="Times New Roman"/>
                <w:color w:val="231F20"/>
                <w:sz w:val="17"/>
                <w:szCs w:val="17"/>
              </w:rPr>
              <w:t>270</w:t>
            </w:r>
          </w:p>
        </w:tc>
        <w:tc>
          <w:tcPr>
            <w:tcW w:w="1638" w:type="dxa"/>
            <w:tcBorders>
              <w:top w:val="single" w:sz="4" w:space="0" w:color="auto"/>
              <w:bottom w:val="single" w:sz="4" w:space="0" w:color="auto"/>
              <w:right w:val="single" w:sz="8" w:space="0" w:color="231F20"/>
            </w:tcBorders>
            <w:vAlign w:val="center"/>
          </w:tcPr>
          <w:p w14:paraId="37DEBBE3" w14:textId="77777777" w:rsidR="00B84BD1" w:rsidRPr="00923224" w:rsidRDefault="00B84BD1" w:rsidP="00B84BD1">
            <w:pPr>
              <w:ind w:left="106"/>
              <w:rPr>
                <w:sz w:val="17"/>
                <w:szCs w:val="17"/>
              </w:rPr>
            </w:pPr>
            <w:r w:rsidRPr="00923224">
              <w:rPr>
                <w:rFonts w:eastAsia="Times New Roman"/>
                <w:color w:val="231F20"/>
                <w:sz w:val="17"/>
                <w:szCs w:val="17"/>
              </w:rPr>
              <w:t>(3) (10)</w:t>
            </w:r>
          </w:p>
        </w:tc>
        <w:tc>
          <w:tcPr>
            <w:tcW w:w="4773" w:type="dxa"/>
            <w:tcBorders>
              <w:top w:val="single" w:sz="4" w:space="0" w:color="auto"/>
              <w:bottom w:val="single" w:sz="4" w:space="0" w:color="auto"/>
            </w:tcBorders>
            <w:vAlign w:val="center"/>
          </w:tcPr>
          <w:p w14:paraId="76DAB95F" w14:textId="77777777" w:rsidR="003D325B" w:rsidRPr="00923224" w:rsidRDefault="003D325B" w:rsidP="003D325B">
            <w:pPr>
              <w:spacing w:line="240" w:lineRule="atLeast"/>
              <w:jc w:val="both"/>
              <w:rPr>
                <w:sz w:val="17"/>
                <w:szCs w:val="17"/>
              </w:rPr>
            </w:pPr>
            <w:r w:rsidRPr="00923224">
              <w:rPr>
                <w:sz w:val="17"/>
                <w:szCs w:val="17"/>
              </w:rPr>
              <w:t xml:space="preserve">  sadece 120 adet/kg üzeri </w:t>
            </w:r>
            <w:r w:rsidRPr="00923224">
              <w:rPr>
                <w:i/>
                <w:iCs/>
                <w:sz w:val="17"/>
                <w:szCs w:val="17"/>
              </w:rPr>
              <w:t>Penaeidae, Solenoceridae</w:t>
            </w:r>
          </w:p>
          <w:p w14:paraId="40065D69" w14:textId="77777777" w:rsidR="00B84BD1" w:rsidRPr="00923224" w:rsidRDefault="003D325B" w:rsidP="003D325B">
            <w:pPr>
              <w:ind w:left="80" w:right="79"/>
              <w:rPr>
                <w:sz w:val="17"/>
                <w:szCs w:val="17"/>
              </w:rPr>
            </w:pPr>
            <w:r w:rsidRPr="00923224">
              <w:rPr>
                <w:sz w:val="17"/>
                <w:szCs w:val="17"/>
              </w:rPr>
              <w:t>ve </w:t>
            </w:r>
            <w:r w:rsidRPr="00923224">
              <w:rPr>
                <w:i/>
                <w:iCs/>
                <w:sz w:val="17"/>
                <w:szCs w:val="17"/>
              </w:rPr>
              <w:t>Aristaeidae </w:t>
            </w:r>
            <w:r w:rsidRPr="00923224">
              <w:rPr>
                <w:sz w:val="17"/>
                <w:szCs w:val="17"/>
              </w:rPr>
              <w:t>familyasının pişmiş kabukluları</w:t>
            </w:r>
          </w:p>
        </w:tc>
      </w:tr>
      <w:tr w:rsidR="00B84BD1" w:rsidRPr="00923224" w14:paraId="09582D0C" w14:textId="77777777" w:rsidTr="00B84BD1">
        <w:trPr>
          <w:trHeight w:val="612"/>
        </w:trPr>
        <w:tc>
          <w:tcPr>
            <w:tcW w:w="1330" w:type="dxa"/>
            <w:tcBorders>
              <w:right w:val="single" w:sz="4" w:space="0" w:color="auto"/>
            </w:tcBorders>
            <w:vAlign w:val="center"/>
          </w:tcPr>
          <w:p w14:paraId="0AD6D831" w14:textId="77777777" w:rsidR="00B84BD1" w:rsidRPr="00923224" w:rsidRDefault="00B84BD1" w:rsidP="0044573D">
            <w:pPr>
              <w:rPr>
                <w:sz w:val="17"/>
                <w:szCs w:val="17"/>
              </w:rPr>
            </w:pPr>
          </w:p>
        </w:tc>
        <w:tc>
          <w:tcPr>
            <w:tcW w:w="1386" w:type="dxa"/>
            <w:tcBorders>
              <w:top w:val="single" w:sz="4" w:space="0" w:color="auto"/>
              <w:left w:val="single" w:sz="4" w:space="0" w:color="auto"/>
              <w:bottom w:val="single" w:sz="4" w:space="0" w:color="auto"/>
              <w:right w:val="single" w:sz="8" w:space="0" w:color="231F20"/>
            </w:tcBorders>
            <w:vAlign w:val="center"/>
          </w:tcPr>
          <w:p w14:paraId="6F308539" w14:textId="77777777" w:rsidR="00B84BD1" w:rsidRPr="00923224" w:rsidRDefault="00B84BD1" w:rsidP="0044573D">
            <w:pPr>
              <w:ind w:left="80"/>
              <w:rPr>
                <w:sz w:val="17"/>
                <w:szCs w:val="17"/>
              </w:rPr>
            </w:pPr>
            <w:r w:rsidRPr="00923224">
              <w:rPr>
                <w:rFonts w:eastAsia="Times New Roman"/>
                <w:color w:val="231F20"/>
                <w:sz w:val="17"/>
                <w:szCs w:val="17"/>
              </w:rPr>
              <w:t>E 251-252</w:t>
            </w:r>
          </w:p>
        </w:tc>
        <w:tc>
          <w:tcPr>
            <w:tcW w:w="2841" w:type="dxa"/>
            <w:tcBorders>
              <w:top w:val="single" w:sz="4" w:space="0" w:color="auto"/>
              <w:bottom w:val="single" w:sz="4" w:space="0" w:color="auto"/>
              <w:right w:val="single" w:sz="8" w:space="0" w:color="231F20"/>
            </w:tcBorders>
            <w:vAlign w:val="center"/>
          </w:tcPr>
          <w:p w14:paraId="3373C91A" w14:textId="77777777" w:rsidR="00B84BD1" w:rsidRPr="00923224" w:rsidRDefault="00B84BD1" w:rsidP="0044573D">
            <w:pPr>
              <w:ind w:left="80"/>
              <w:rPr>
                <w:sz w:val="17"/>
                <w:szCs w:val="17"/>
              </w:rPr>
            </w:pPr>
            <w:r w:rsidRPr="00923224">
              <w:rPr>
                <w:rFonts w:eastAsia="Times New Roman"/>
                <w:color w:val="231F20"/>
                <w:sz w:val="17"/>
                <w:szCs w:val="17"/>
              </w:rPr>
              <w:t>Nitratlar</w:t>
            </w:r>
          </w:p>
        </w:tc>
        <w:tc>
          <w:tcPr>
            <w:tcW w:w="1988" w:type="dxa"/>
            <w:tcBorders>
              <w:top w:val="single" w:sz="4" w:space="0" w:color="auto"/>
              <w:bottom w:val="single" w:sz="4" w:space="0" w:color="auto"/>
              <w:right w:val="single" w:sz="8" w:space="0" w:color="231F20"/>
            </w:tcBorders>
            <w:vAlign w:val="center"/>
          </w:tcPr>
          <w:p w14:paraId="7BF6CBC6" w14:textId="77777777" w:rsidR="00B84BD1" w:rsidRPr="00923224" w:rsidRDefault="00B84BD1" w:rsidP="0044573D">
            <w:pPr>
              <w:ind w:left="80"/>
              <w:rPr>
                <w:sz w:val="17"/>
                <w:szCs w:val="17"/>
              </w:rPr>
            </w:pPr>
            <w:r w:rsidRPr="00923224">
              <w:rPr>
                <w:rFonts w:eastAsia="Times New Roman"/>
                <w:color w:val="231F20"/>
                <w:sz w:val="17"/>
                <w:szCs w:val="17"/>
              </w:rPr>
              <w:t>500</w:t>
            </w:r>
          </w:p>
        </w:tc>
        <w:tc>
          <w:tcPr>
            <w:tcW w:w="1638" w:type="dxa"/>
            <w:tcBorders>
              <w:top w:val="single" w:sz="4" w:space="0" w:color="auto"/>
              <w:bottom w:val="single" w:sz="4" w:space="0" w:color="auto"/>
              <w:right w:val="single" w:sz="8" w:space="0" w:color="231F20"/>
            </w:tcBorders>
            <w:vAlign w:val="center"/>
          </w:tcPr>
          <w:p w14:paraId="45F46942" w14:textId="77777777" w:rsidR="00B84BD1" w:rsidRPr="00923224" w:rsidRDefault="00B84BD1" w:rsidP="00B84BD1">
            <w:pPr>
              <w:ind w:left="106"/>
              <w:rPr>
                <w:sz w:val="17"/>
                <w:szCs w:val="17"/>
              </w:rPr>
            </w:pPr>
          </w:p>
        </w:tc>
        <w:tc>
          <w:tcPr>
            <w:tcW w:w="4773" w:type="dxa"/>
            <w:tcBorders>
              <w:top w:val="single" w:sz="4" w:space="0" w:color="auto"/>
              <w:bottom w:val="single" w:sz="4" w:space="0" w:color="auto"/>
            </w:tcBorders>
            <w:vAlign w:val="center"/>
          </w:tcPr>
          <w:p w14:paraId="4C76EC68" w14:textId="77777777" w:rsidR="00B84BD1" w:rsidRPr="00923224" w:rsidRDefault="003D325B" w:rsidP="00B84BD1">
            <w:pPr>
              <w:ind w:left="80" w:right="79"/>
              <w:rPr>
                <w:sz w:val="17"/>
                <w:szCs w:val="17"/>
              </w:rPr>
            </w:pPr>
            <w:r w:rsidRPr="00923224">
              <w:rPr>
                <w:sz w:val="17"/>
                <w:szCs w:val="17"/>
              </w:rPr>
              <w:t>sadece ringa balığı ve çaça balığı turşusu</w:t>
            </w:r>
          </w:p>
        </w:tc>
      </w:tr>
      <w:tr w:rsidR="00B84BD1" w:rsidRPr="00923224" w14:paraId="2C4BA7FD" w14:textId="77777777" w:rsidTr="00B84BD1">
        <w:trPr>
          <w:trHeight w:val="639"/>
        </w:trPr>
        <w:tc>
          <w:tcPr>
            <w:tcW w:w="1330" w:type="dxa"/>
            <w:tcBorders>
              <w:right w:val="single" w:sz="4" w:space="0" w:color="auto"/>
            </w:tcBorders>
            <w:vAlign w:val="center"/>
          </w:tcPr>
          <w:p w14:paraId="16C4E1FB" w14:textId="77777777" w:rsidR="00B84BD1" w:rsidRPr="00923224" w:rsidRDefault="00B84BD1" w:rsidP="0044573D">
            <w:pPr>
              <w:rPr>
                <w:sz w:val="17"/>
                <w:szCs w:val="17"/>
              </w:rPr>
            </w:pPr>
          </w:p>
        </w:tc>
        <w:tc>
          <w:tcPr>
            <w:tcW w:w="1386" w:type="dxa"/>
            <w:tcBorders>
              <w:top w:val="single" w:sz="4" w:space="0" w:color="auto"/>
              <w:left w:val="single" w:sz="4" w:space="0" w:color="auto"/>
              <w:bottom w:val="single" w:sz="4" w:space="0" w:color="auto"/>
              <w:right w:val="single" w:sz="8" w:space="0" w:color="231F20"/>
            </w:tcBorders>
            <w:vAlign w:val="center"/>
          </w:tcPr>
          <w:p w14:paraId="1A1E0BA4" w14:textId="77777777" w:rsidR="00B84BD1" w:rsidRPr="00923224" w:rsidRDefault="00B84BD1" w:rsidP="0044573D">
            <w:pPr>
              <w:ind w:left="80"/>
              <w:rPr>
                <w:sz w:val="17"/>
                <w:szCs w:val="17"/>
              </w:rPr>
            </w:pPr>
            <w:r w:rsidRPr="00923224">
              <w:rPr>
                <w:rFonts w:eastAsia="Times New Roman"/>
                <w:color w:val="231F20"/>
                <w:sz w:val="17"/>
                <w:szCs w:val="17"/>
              </w:rPr>
              <w:t>E 315</w:t>
            </w:r>
          </w:p>
        </w:tc>
        <w:tc>
          <w:tcPr>
            <w:tcW w:w="2841" w:type="dxa"/>
            <w:tcBorders>
              <w:top w:val="single" w:sz="4" w:space="0" w:color="auto"/>
              <w:bottom w:val="single" w:sz="4" w:space="0" w:color="auto"/>
              <w:right w:val="single" w:sz="8" w:space="0" w:color="231F20"/>
            </w:tcBorders>
            <w:vAlign w:val="center"/>
          </w:tcPr>
          <w:p w14:paraId="0DB14190" w14:textId="77777777" w:rsidR="00B84BD1" w:rsidRPr="00923224" w:rsidRDefault="00B84BD1" w:rsidP="0044573D">
            <w:pPr>
              <w:ind w:left="80"/>
              <w:rPr>
                <w:sz w:val="17"/>
                <w:szCs w:val="17"/>
              </w:rPr>
            </w:pPr>
            <w:r w:rsidRPr="00923224">
              <w:rPr>
                <w:rFonts w:eastAsia="Times New Roman"/>
                <w:color w:val="231F20"/>
                <w:sz w:val="17"/>
                <w:szCs w:val="17"/>
              </w:rPr>
              <w:t>Eritorbik asit</w:t>
            </w:r>
          </w:p>
        </w:tc>
        <w:tc>
          <w:tcPr>
            <w:tcW w:w="1988" w:type="dxa"/>
            <w:tcBorders>
              <w:top w:val="single" w:sz="4" w:space="0" w:color="auto"/>
              <w:bottom w:val="single" w:sz="4" w:space="0" w:color="auto"/>
              <w:right w:val="single" w:sz="8" w:space="0" w:color="231F20"/>
            </w:tcBorders>
            <w:vAlign w:val="center"/>
          </w:tcPr>
          <w:p w14:paraId="642CE084" w14:textId="77777777" w:rsidR="00B84BD1" w:rsidRPr="00923224" w:rsidRDefault="00B84BD1" w:rsidP="0044573D">
            <w:pPr>
              <w:ind w:left="80"/>
              <w:rPr>
                <w:sz w:val="17"/>
                <w:szCs w:val="17"/>
              </w:rPr>
            </w:pPr>
            <w:r w:rsidRPr="00923224">
              <w:rPr>
                <w:rFonts w:eastAsia="Times New Roman"/>
                <w:color w:val="231F20"/>
                <w:sz w:val="17"/>
                <w:szCs w:val="17"/>
              </w:rPr>
              <w:t>1 500</w:t>
            </w:r>
          </w:p>
        </w:tc>
        <w:tc>
          <w:tcPr>
            <w:tcW w:w="1638" w:type="dxa"/>
            <w:tcBorders>
              <w:top w:val="single" w:sz="4" w:space="0" w:color="auto"/>
              <w:bottom w:val="single" w:sz="4" w:space="0" w:color="auto"/>
              <w:right w:val="single" w:sz="8" w:space="0" w:color="231F20"/>
            </w:tcBorders>
            <w:vAlign w:val="center"/>
          </w:tcPr>
          <w:p w14:paraId="28AE126E" w14:textId="77777777" w:rsidR="00B84BD1" w:rsidRPr="00923224" w:rsidRDefault="00B84BD1" w:rsidP="00B84BD1">
            <w:pPr>
              <w:ind w:left="106"/>
              <w:rPr>
                <w:sz w:val="17"/>
                <w:szCs w:val="17"/>
              </w:rPr>
            </w:pPr>
            <w:r w:rsidRPr="00923224">
              <w:rPr>
                <w:rFonts w:eastAsia="Times New Roman"/>
                <w:color w:val="231F20"/>
                <w:sz w:val="17"/>
                <w:szCs w:val="17"/>
              </w:rPr>
              <w:t>(9)</w:t>
            </w:r>
          </w:p>
        </w:tc>
        <w:tc>
          <w:tcPr>
            <w:tcW w:w="4773" w:type="dxa"/>
            <w:tcBorders>
              <w:top w:val="single" w:sz="4" w:space="0" w:color="auto"/>
              <w:bottom w:val="single" w:sz="4" w:space="0" w:color="auto"/>
            </w:tcBorders>
            <w:vAlign w:val="center"/>
          </w:tcPr>
          <w:p w14:paraId="3905BDB5" w14:textId="77777777" w:rsidR="00B84BD1" w:rsidRPr="00923224" w:rsidRDefault="00A62917" w:rsidP="00B84BD1">
            <w:pPr>
              <w:ind w:left="80" w:right="79"/>
              <w:rPr>
                <w:sz w:val="17"/>
                <w:szCs w:val="17"/>
              </w:rPr>
            </w:pPr>
            <w:r w:rsidRPr="00923224">
              <w:rPr>
                <w:sz w:val="17"/>
                <w:szCs w:val="17"/>
              </w:rPr>
              <w:t>sadece korunmuş</w:t>
            </w:r>
            <w:r w:rsidR="003D325B" w:rsidRPr="00923224">
              <w:rPr>
                <w:sz w:val="17"/>
                <w:szCs w:val="17"/>
              </w:rPr>
              <w:t xml:space="preserve"> ve yarı korunmuş balık ürünleri</w:t>
            </w:r>
          </w:p>
        </w:tc>
      </w:tr>
      <w:tr w:rsidR="00B84BD1" w:rsidRPr="00923224" w14:paraId="1A5DC595" w14:textId="77777777" w:rsidTr="00B84BD1">
        <w:trPr>
          <w:trHeight w:val="639"/>
        </w:trPr>
        <w:tc>
          <w:tcPr>
            <w:tcW w:w="1330" w:type="dxa"/>
            <w:tcBorders>
              <w:right w:val="single" w:sz="4" w:space="0" w:color="auto"/>
            </w:tcBorders>
            <w:vAlign w:val="center"/>
          </w:tcPr>
          <w:p w14:paraId="6D786994" w14:textId="77777777" w:rsidR="00B84BD1" w:rsidRPr="00923224" w:rsidRDefault="00B84BD1" w:rsidP="0044573D">
            <w:pPr>
              <w:rPr>
                <w:sz w:val="17"/>
                <w:szCs w:val="17"/>
              </w:rPr>
            </w:pPr>
          </w:p>
        </w:tc>
        <w:tc>
          <w:tcPr>
            <w:tcW w:w="1386" w:type="dxa"/>
            <w:tcBorders>
              <w:top w:val="single" w:sz="4" w:space="0" w:color="auto"/>
              <w:left w:val="single" w:sz="4" w:space="0" w:color="auto"/>
              <w:bottom w:val="single" w:sz="4" w:space="0" w:color="auto"/>
              <w:right w:val="single" w:sz="8" w:space="0" w:color="231F20"/>
            </w:tcBorders>
            <w:vAlign w:val="center"/>
          </w:tcPr>
          <w:p w14:paraId="3F773658" w14:textId="77777777" w:rsidR="00B84BD1" w:rsidRPr="00923224" w:rsidRDefault="00B84BD1" w:rsidP="0044573D">
            <w:pPr>
              <w:ind w:left="80"/>
              <w:rPr>
                <w:sz w:val="17"/>
                <w:szCs w:val="17"/>
              </w:rPr>
            </w:pPr>
            <w:r w:rsidRPr="00923224">
              <w:rPr>
                <w:rFonts w:eastAsia="Times New Roman"/>
                <w:color w:val="231F20"/>
                <w:sz w:val="17"/>
                <w:szCs w:val="17"/>
              </w:rPr>
              <w:t>E 316</w:t>
            </w:r>
          </w:p>
        </w:tc>
        <w:tc>
          <w:tcPr>
            <w:tcW w:w="2841" w:type="dxa"/>
            <w:tcBorders>
              <w:top w:val="single" w:sz="4" w:space="0" w:color="auto"/>
              <w:bottom w:val="single" w:sz="4" w:space="0" w:color="auto"/>
              <w:right w:val="single" w:sz="8" w:space="0" w:color="231F20"/>
            </w:tcBorders>
            <w:vAlign w:val="center"/>
          </w:tcPr>
          <w:p w14:paraId="5B6CB73E" w14:textId="77777777" w:rsidR="00B84BD1" w:rsidRPr="00923224" w:rsidRDefault="00B84BD1" w:rsidP="0044573D">
            <w:pPr>
              <w:ind w:left="80"/>
              <w:rPr>
                <w:sz w:val="17"/>
                <w:szCs w:val="17"/>
              </w:rPr>
            </w:pPr>
            <w:r w:rsidRPr="00923224">
              <w:rPr>
                <w:rFonts w:eastAsia="Times New Roman"/>
                <w:color w:val="231F20"/>
                <w:sz w:val="17"/>
                <w:szCs w:val="17"/>
              </w:rPr>
              <w:t>Sodyum eritorbat</w:t>
            </w:r>
          </w:p>
        </w:tc>
        <w:tc>
          <w:tcPr>
            <w:tcW w:w="1988" w:type="dxa"/>
            <w:tcBorders>
              <w:top w:val="single" w:sz="4" w:space="0" w:color="auto"/>
              <w:bottom w:val="single" w:sz="4" w:space="0" w:color="auto"/>
              <w:right w:val="single" w:sz="8" w:space="0" w:color="231F20"/>
            </w:tcBorders>
            <w:vAlign w:val="center"/>
          </w:tcPr>
          <w:p w14:paraId="74BEA73A" w14:textId="77777777" w:rsidR="00B84BD1" w:rsidRPr="00923224" w:rsidRDefault="00B84BD1" w:rsidP="0044573D">
            <w:pPr>
              <w:ind w:left="80"/>
              <w:rPr>
                <w:sz w:val="17"/>
                <w:szCs w:val="17"/>
              </w:rPr>
            </w:pPr>
            <w:r w:rsidRPr="00923224">
              <w:rPr>
                <w:rFonts w:eastAsia="Times New Roman"/>
                <w:color w:val="231F20"/>
                <w:sz w:val="17"/>
                <w:szCs w:val="17"/>
              </w:rPr>
              <w:t>1 500</w:t>
            </w:r>
          </w:p>
        </w:tc>
        <w:tc>
          <w:tcPr>
            <w:tcW w:w="1638" w:type="dxa"/>
            <w:tcBorders>
              <w:top w:val="single" w:sz="4" w:space="0" w:color="auto"/>
              <w:bottom w:val="single" w:sz="4" w:space="0" w:color="auto"/>
              <w:right w:val="single" w:sz="8" w:space="0" w:color="231F20"/>
            </w:tcBorders>
            <w:vAlign w:val="center"/>
          </w:tcPr>
          <w:p w14:paraId="512256E1" w14:textId="77777777" w:rsidR="00B84BD1" w:rsidRPr="00923224" w:rsidRDefault="00B84BD1" w:rsidP="00B84BD1">
            <w:pPr>
              <w:ind w:left="106"/>
              <w:rPr>
                <w:sz w:val="17"/>
                <w:szCs w:val="17"/>
              </w:rPr>
            </w:pPr>
            <w:r w:rsidRPr="00923224">
              <w:rPr>
                <w:rFonts w:eastAsia="Times New Roman"/>
                <w:color w:val="231F20"/>
                <w:sz w:val="17"/>
                <w:szCs w:val="17"/>
              </w:rPr>
              <w:t>(9)</w:t>
            </w:r>
          </w:p>
        </w:tc>
        <w:tc>
          <w:tcPr>
            <w:tcW w:w="4773" w:type="dxa"/>
            <w:tcBorders>
              <w:top w:val="single" w:sz="4" w:space="0" w:color="auto"/>
              <w:bottom w:val="single" w:sz="4" w:space="0" w:color="auto"/>
            </w:tcBorders>
            <w:vAlign w:val="center"/>
          </w:tcPr>
          <w:p w14:paraId="2D6BC47D" w14:textId="77777777" w:rsidR="00B84BD1" w:rsidRPr="00923224" w:rsidRDefault="003D325B" w:rsidP="00B84BD1">
            <w:pPr>
              <w:ind w:left="80" w:right="79"/>
              <w:rPr>
                <w:sz w:val="17"/>
                <w:szCs w:val="17"/>
              </w:rPr>
            </w:pPr>
            <w:r w:rsidRPr="00923224">
              <w:rPr>
                <w:sz w:val="17"/>
                <w:szCs w:val="17"/>
              </w:rPr>
              <w:t>sadece korunmuş ve yarı korunmuş balık ürünleri</w:t>
            </w:r>
          </w:p>
        </w:tc>
      </w:tr>
      <w:tr w:rsidR="00B84BD1" w:rsidRPr="00923224" w14:paraId="76BC566C" w14:textId="77777777" w:rsidTr="00C63555">
        <w:trPr>
          <w:trHeight w:val="778"/>
        </w:trPr>
        <w:tc>
          <w:tcPr>
            <w:tcW w:w="1330" w:type="dxa"/>
            <w:tcBorders>
              <w:right w:val="single" w:sz="4" w:space="0" w:color="auto"/>
            </w:tcBorders>
            <w:vAlign w:val="center"/>
          </w:tcPr>
          <w:p w14:paraId="1A719443" w14:textId="77777777" w:rsidR="00B84BD1" w:rsidRPr="00923224" w:rsidRDefault="00B84BD1" w:rsidP="0044573D">
            <w:pPr>
              <w:rPr>
                <w:sz w:val="17"/>
                <w:szCs w:val="17"/>
              </w:rPr>
            </w:pPr>
          </w:p>
        </w:tc>
        <w:tc>
          <w:tcPr>
            <w:tcW w:w="1386" w:type="dxa"/>
            <w:tcBorders>
              <w:top w:val="single" w:sz="4" w:space="0" w:color="auto"/>
              <w:left w:val="single" w:sz="4" w:space="0" w:color="auto"/>
              <w:bottom w:val="single" w:sz="4" w:space="0" w:color="auto"/>
              <w:right w:val="single" w:sz="8" w:space="0" w:color="231F20"/>
            </w:tcBorders>
            <w:vAlign w:val="center"/>
          </w:tcPr>
          <w:p w14:paraId="12518B7C" w14:textId="77777777" w:rsidR="00B84BD1" w:rsidRPr="00923224" w:rsidRDefault="00B84BD1" w:rsidP="0044573D">
            <w:pPr>
              <w:ind w:left="80"/>
              <w:rPr>
                <w:rFonts w:eastAsia="Times New Roman"/>
                <w:color w:val="231F20"/>
                <w:sz w:val="17"/>
                <w:szCs w:val="17"/>
              </w:rPr>
            </w:pPr>
            <w:r w:rsidRPr="00923224">
              <w:rPr>
                <w:rFonts w:eastAsia="Times New Roman"/>
                <w:color w:val="231F20"/>
                <w:sz w:val="17"/>
                <w:szCs w:val="17"/>
              </w:rPr>
              <w:t>E 392</w:t>
            </w:r>
          </w:p>
        </w:tc>
        <w:tc>
          <w:tcPr>
            <w:tcW w:w="2841" w:type="dxa"/>
            <w:tcBorders>
              <w:top w:val="single" w:sz="4" w:space="0" w:color="auto"/>
              <w:bottom w:val="single" w:sz="4" w:space="0" w:color="auto"/>
              <w:right w:val="single" w:sz="8" w:space="0" w:color="231F20"/>
            </w:tcBorders>
            <w:vAlign w:val="center"/>
          </w:tcPr>
          <w:p w14:paraId="5D60CFEA" w14:textId="77777777" w:rsidR="00B84BD1" w:rsidRPr="00923224" w:rsidRDefault="00B84BD1" w:rsidP="0044573D">
            <w:pPr>
              <w:ind w:left="80"/>
              <w:rPr>
                <w:rFonts w:eastAsia="Times New Roman"/>
                <w:color w:val="231F20"/>
                <w:sz w:val="17"/>
                <w:szCs w:val="17"/>
              </w:rPr>
            </w:pPr>
            <w:r w:rsidRPr="00923224">
              <w:rPr>
                <w:rFonts w:eastAsia="Times New Roman"/>
                <w:color w:val="231F20"/>
                <w:sz w:val="17"/>
                <w:szCs w:val="17"/>
              </w:rPr>
              <w:t>Biberiye ekstraktları</w:t>
            </w:r>
          </w:p>
        </w:tc>
        <w:tc>
          <w:tcPr>
            <w:tcW w:w="1988" w:type="dxa"/>
            <w:tcBorders>
              <w:top w:val="single" w:sz="4" w:space="0" w:color="auto"/>
              <w:bottom w:val="single" w:sz="4" w:space="0" w:color="auto"/>
              <w:right w:val="single" w:sz="8" w:space="0" w:color="231F20"/>
            </w:tcBorders>
            <w:vAlign w:val="center"/>
          </w:tcPr>
          <w:p w14:paraId="661522DD" w14:textId="77777777" w:rsidR="00B84BD1" w:rsidRPr="00923224" w:rsidRDefault="00B84BD1" w:rsidP="0044573D">
            <w:pPr>
              <w:ind w:left="80"/>
              <w:rPr>
                <w:rFonts w:eastAsia="Times New Roman"/>
                <w:color w:val="231F20"/>
                <w:sz w:val="17"/>
                <w:szCs w:val="17"/>
              </w:rPr>
            </w:pPr>
            <w:r w:rsidRPr="00923224">
              <w:rPr>
                <w:rFonts w:eastAsia="Times New Roman"/>
                <w:color w:val="231F20"/>
                <w:sz w:val="17"/>
                <w:szCs w:val="17"/>
              </w:rPr>
              <w:t>15</w:t>
            </w:r>
          </w:p>
        </w:tc>
        <w:tc>
          <w:tcPr>
            <w:tcW w:w="1638" w:type="dxa"/>
            <w:tcBorders>
              <w:top w:val="single" w:sz="4" w:space="0" w:color="auto"/>
              <w:bottom w:val="single" w:sz="4" w:space="0" w:color="auto"/>
              <w:right w:val="single" w:sz="8" w:space="0" w:color="231F20"/>
            </w:tcBorders>
            <w:vAlign w:val="center"/>
          </w:tcPr>
          <w:p w14:paraId="53E776D7" w14:textId="77777777" w:rsidR="00B84BD1" w:rsidRPr="00923224" w:rsidRDefault="00B84BD1" w:rsidP="00B84BD1">
            <w:pPr>
              <w:ind w:left="106"/>
              <w:rPr>
                <w:sz w:val="17"/>
                <w:szCs w:val="17"/>
              </w:rPr>
            </w:pPr>
            <w:r w:rsidRPr="00923224">
              <w:rPr>
                <w:rFonts w:eastAsia="Times New Roman"/>
                <w:color w:val="231F20"/>
                <w:sz w:val="17"/>
                <w:szCs w:val="17"/>
              </w:rPr>
              <w:t>(4) (6)</w:t>
            </w:r>
          </w:p>
        </w:tc>
        <w:tc>
          <w:tcPr>
            <w:tcW w:w="4773" w:type="dxa"/>
            <w:tcBorders>
              <w:top w:val="single" w:sz="4" w:space="0" w:color="auto"/>
              <w:bottom w:val="single" w:sz="4" w:space="0" w:color="auto"/>
            </w:tcBorders>
            <w:vAlign w:val="center"/>
          </w:tcPr>
          <w:p w14:paraId="71C6E7ED" w14:textId="77777777" w:rsidR="00B84BD1" w:rsidRPr="00923224" w:rsidRDefault="003D325B" w:rsidP="00B84BD1">
            <w:pPr>
              <w:ind w:left="80" w:right="79"/>
              <w:rPr>
                <w:rFonts w:eastAsia="Times New Roman"/>
                <w:color w:val="231F20"/>
                <w:sz w:val="17"/>
                <w:szCs w:val="17"/>
              </w:rPr>
            </w:pPr>
            <w:r w:rsidRPr="00923224">
              <w:rPr>
                <w:sz w:val="17"/>
                <w:szCs w:val="17"/>
              </w:rPr>
              <w:t>sadece yağ içeriği % 10’ dan fazla olmayan işlenmiş balık ve su ürünleri, yumuşakçalar ve kabuklular dahil</w:t>
            </w:r>
          </w:p>
        </w:tc>
      </w:tr>
    </w:tbl>
    <w:p w14:paraId="324C59A8" w14:textId="77777777" w:rsidR="00726698" w:rsidRPr="00923224" w:rsidRDefault="00726698">
      <w:pPr>
        <w:spacing w:line="20" w:lineRule="exact"/>
        <w:rPr>
          <w:sz w:val="17"/>
          <w:szCs w:val="17"/>
        </w:rPr>
        <w:sectPr w:rsidR="00726698" w:rsidRPr="00923224" w:rsidSect="00726698">
          <w:type w:val="continuous"/>
          <w:pgSz w:w="16840" w:h="11906" w:orient="landscape"/>
          <w:pgMar w:top="1245" w:right="904" w:bottom="865" w:left="1080" w:header="0" w:footer="0" w:gutter="0"/>
          <w:cols w:space="708" w:equalWidth="0">
            <w:col w:w="14854" w:space="293"/>
          </w:cols>
        </w:sectPr>
      </w:pPr>
    </w:p>
    <w:p w14:paraId="36185594" w14:textId="77777777" w:rsidR="00D65258" w:rsidRPr="00923224" w:rsidRDefault="00CD3A21">
      <w:pPr>
        <w:spacing w:line="20" w:lineRule="exact"/>
        <w:rPr>
          <w:sz w:val="17"/>
          <w:szCs w:val="17"/>
        </w:rPr>
      </w:pPr>
      <w:r w:rsidRPr="00923224">
        <w:rPr>
          <w:sz w:val="17"/>
          <w:szCs w:val="17"/>
        </w:rPr>
        <w:br w:type="column"/>
      </w:r>
    </w:p>
    <w:p w14:paraId="5E97D68C" w14:textId="77777777" w:rsidR="00D65258" w:rsidRPr="00923224" w:rsidRDefault="00D65258">
      <w:pPr>
        <w:rPr>
          <w:sz w:val="17"/>
          <w:szCs w:val="17"/>
        </w:rPr>
        <w:sectPr w:rsidR="00D65258" w:rsidRPr="00923224" w:rsidSect="00726698">
          <w:type w:val="continuous"/>
          <w:pgSz w:w="16840" w:h="11906" w:orient="landscape"/>
          <w:pgMar w:top="1245" w:right="904" w:bottom="865" w:left="1080" w:header="0" w:footer="0" w:gutter="0"/>
          <w:cols w:num="2" w:space="708" w:equalWidth="0">
            <w:col w:w="14520" w:space="293"/>
            <w:col w:w="41"/>
          </w:cols>
        </w:sectPr>
      </w:pPr>
    </w:p>
    <w:p w14:paraId="020E9327" w14:textId="77777777" w:rsidR="00D65258" w:rsidRPr="00923224" w:rsidRDefault="00D65258">
      <w:pPr>
        <w:spacing w:line="1" w:lineRule="exact"/>
        <w:rPr>
          <w:sz w:val="17"/>
          <w:szCs w:val="17"/>
        </w:rPr>
      </w:pPr>
      <w:bookmarkStart w:id="111" w:name="page200"/>
      <w:bookmarkEnd w:id="111"/>
    </w:p>
    <w:tbl>
      <w:tblPr>
        <w:tblW w:w="13956" w:type="dxa"/>
        <w:tblInd w:w="952" w:type="dxa"/>
        <w:tblLayout w:type="fixed"/>
        <w:tblCellMar>
          <w:left w:w="0" w:type="dxa"/>
          <w:right w:w="0" w:type="dxa"/>
        </w:tblCellMar>
        <w:tblLook w:val="04A0" w:firstRow="1" w:lastRow="0" w:firstColumn="1" w:lastColumn="0" w:noHBand="0" w:noVBand="1"/>
      </w:tblPr>
      <w:tblGrid>
        <w:gridCol w:w="1344"/>
        <w:gridCol w:w="1386"/>
        <w:gridCol w:w="2841"/>
        <w:gridCol w:w="1988"/>
        <w:gridCol w:w="1638"/>
        <w:gridCol w:w="4759"/>
      </w:tblGrid>
      <w:tr w:rsidR="00800FF3" w:rsidRPr="00923224" w14:paraId="6C170DE9" w14:textId="77777777" w:rsidTr="00826808">
        <w:trPr>
          <w:trHeight w:val="990"/>
        </w:trPr>
        <w:tc>
          <w:tcPr>
            <w:tcW w:w="1344" w:type="dxa"/>
            <w:tcBorders>
              <w:top w:val="single" w:sz="4" w:space="0" w:color="auto"/>
              <w:bottom w:val="single" w:sz="4" w:space="0" w:color="auto"/>
              <w:right w:val="single" w:sz="8" w:space="0" w:color="231F20"/>
            </w:tcBorders>
            <w:vAlign w:val="center"/>
          </w:tcPr>
          <w:p w14:paraId="042FEDED" w14:textId="77777777" w:rsidR="00800FF3" w:rsidRPr="00923224" w:rsidRDefault="00800FF3" w:rsidP="00826808">
            <w:pPr>
              <w:jc w:val="center"/>
              <w:rPr>
                <w:sz w:val="17"/>
                <w:szCs w:val="17"/>
              </w:rPr>
            </w:pPr>
            <w:r w:rsidRPr="00923224">
              <w:rPr>
                <w:rFonts w:eastAsia="Times New Roman"/>
                <w:color w:val="231F20"/>
                <w:sz w:val="17"/>
                <w:szCs w:val="17"/>
              </w:rPr>
              <w:t>Kategori numarası</w:t>
            </w:r>
          </w:p>
        </w:tc>
        <w:tc>
          <w:tcPr>
            <w:tcW w:w="1386" w:type="dxa"/>
            <w:tcBorders>
              <w:top w:val="single" w:sz="4" w:space="0" w:color="auto"/>
              <w:bottom w:val="single" w:sz="4" w:space="0" w:color="auto"/>
              <w:right w:val="single" w:sz="8" w:space="0" w:color="231F20"/>
            </w:tcBorders>
            <w:vAlign w:val="center"/>
          </w:tcPr>
          <w:p w14:paraId="3DC75DC3" w14:textId="77777777" w:rsidR="00800FF3" w:rsidRPr="00923224" w:rsidRDefault="00800FF3" w:rsidP="00826808">
            <w:pPr>
              <w:ind w:left="80"/>
              <w:jc w:val="center"/>
              <w:rPr>
                <w:rFonts w:eastAsia="Times New Roman"/>
                <w:color w:val="231F20"/>
                <w:sz w:val="17"/>
                <w:szCs w:val="17"/>
              </w:rPr>
            </w:pPr>
            <w:r w:rsidRPr="00923224">
              <w:rPr>
                <w:rFonts w:eastAsia="Times New Roman"/>
                <w:color w:val="231F20"/>
                <w:sz w:val="17"/>
                <w:szCs w:val="17"/>
              </w:rPr>
              <w:t>E-kodu</w:t>
            </w:r>
          </w:p>
        </w:tc>
        <w:tc>
          <w:tcPr>
            <w:tcW w:w="2841" w:type="dxa"/>
            <w:tcBorders>
              <w:top w:val="single" w:sz="4" w:space="0" w:color="auto"/>
              <w:bottom w:val="single" w:sz="4" w:space="0" w:color="auto"/>
              <w:right w:val="single" w:sz="8" w:space="0" w:color="231F20"/>
            </w:tcBorders>
            <w:vAlign w:val="center"/>
          </w:tcPr>
          <w:p w14:paraId="2464E94F" w14:textId="77777777" w:rsidR="00800FF3" w:rsidRPr="00923224" w:rsidRDefault="00800FF3" w:rsidP="00826808">
            <w:pPr>
              <w:ind w:left="80"/>
              <w:jc w:val="center"/>
              <w:rPr>
                <w:rFonts w:eastAsia="Times New Roman"/>
                <w:color w:val="231F20"/>
                <w:sz w:val="17"/>
                <w:szCs w:val="17"/>
              </w:rPr>
            </w:pPr>
            <w:r w:rsidRPr="00923224">
              <w:rPr>
                <w:rFonts w:eastAsia="Times New Roman"/>
                <w:color w:val="231F20"/>
                <w:sz w:val="17"/>
                <w:szCs w:val="17"/>
              </w:rPr>
              <w:t>Adı</w:t>
            </w:r>
          </w:p>
        </w:tc>
        <w:tc>
          <w:tcPr>
            <w:tcW w:w="1988" w:type="dxa"/>
            <w:tcBorders>
              <w:top w:val="single" w:sz="4" w:space="0" w:color="auto"/>
              <w:bottom w:val="single" w:sz="4" w:space="0" w:color="auto"/>
              <w:right w:val="single" w:sz="8" w:space="0" w:color="231F20"/>
            </w:tcBorders>
            <w:vAlign w:val="center"/>
          </w:tcPr>
          <w:p w14:paraId="4E574055" w14:textId="77777777" w:rsidR="00800FF3" w:rsidRPr="00923224" w:rsidRDefault="00800FF3" w:rsidP="00826808">
            <w:pPr>
              <w:ind w:left="80"/>
              <w:jc w:val="center"/>
              <w:rPr>
                <w:rFonts w:eastAsia="Times New Roman"/>
                <w:color w:val="231F20"/>
                <w:sz w:val="17"/>
                <w:szCs w:val="17"/>
              </w:rPr>
            </w:pPr>
            <w:r w:rsidRPr="00923224">
              <w:rPr>
                <w:rFonts w:eastAsia="Times New Roman"/>
                <w:color w:val="231F20"/>
                <w:sz w:val="17"/>
                <w:szCs w:val="17"/>
              </w:rPr>
              <w:t>Maksimum miktar (</w:t>
            </w:r>
            <w:r w:rsidR="005073D8" w:rsidRPr="00923224">
              <w:rPr>
                <w:rFonts w:eastAsia="Times New Roman"/>
                <w:color w:val="231F20"/>
                <w:sz w:val="17"/>
                <w:szCs w:val="17"/>
              </w:rPr>
              <w:t>mg/l veya mg/kg</w:t>
            </w:r>
            <w:r w:rsidRPr="00923224">
              <w:rPr>
                <w:rFonts w:eastAsia="Times New Roman"/>
                <w:color w:val="231F20"/>
                <w:sz w:val="17"/>
                <w:szCs w:val="17"/>
              </w:rPr>
              <w:t>)</w:t>
            </w:r>
          </w:p>
        </w:tc>
        <w:tc>
          <w:tcPr>
            <w:tcW w:w="1638" w:type="dxa"/>
            <w:tcBorders>
              <w:top w:val="single" w:sz="4" w:space="0" w:color="auto"/>
              <w:bottom w:val="single" w:sz="4" w:space="0" w:color="auto"/>
              <w:right w:val="single" w:sz="8" w:space="0" w:color="231F20"/>
            </w:tcBorders>
            <w:vAlign w:val="center"/>
          </w:tcPr>
          <w:p w14:paraId="044BE568" w14:textId="77777777" w:rsidR="00800FF3" w:rsidRPr="00923224" w:rsidRDefault="00800FF3" w:rsidP="00826808">
            <w:pPr>
              <w:ind w:left="60"/>
              <w:jc w:val="center"/>
              <w:rPr>
                <w:rFonts w:eastAsia="Times New Roman"/>
                <w:color w:val="231F20"/>
                <w:sz w:val="17"/>
                <w:szCs w:val="17"/>
              </w:rPr>
            </w:pPr>
            <w:r w:rsidRPr="00923224">
              <w:rPr>
                <w:rFonts w:eastAsia="Times New Roman"/>
                <w:color w:val="231F20"/>
                <w:sz w:val="17"/>
                <w:szCs w:val="17"/>
              </w:rPr>
              <w:t>Dipnotlar</w:t>
            </w:r>
          </w:p>
        </w:tc>
        <w:tc>
          <w:tcPr>
            <w:tcW w:w="4759" w:type="dxa"/>
            <w:tcBorders>
              <w:top w:val="single" w:sz="4" w:space="0" w:color="auto"/>
              <w:bottom w:val="single" w:sz="4" w:space="0" w:color="auto"/>
            </w:tcBorders>
            <w:vAlign w:val="center"/>
          </w:tcPr>
          <w:p w14:paraId="6EAC892A" w14:textId="77777777" w:rsidR="00800FF3" w:rsidRPr="00923224" w:rsidRDefault="00800FF3" w:rsidP="00826808">
            <w:pPr>
              <w:ind w:left="80"/>
              <w:jc w:val="center"/>
              <w:rPr>
                <w:sz w:val="17"/>
                <w:szCs w:val="17"/>
              </w:rPr>
            </w:pPr>
            <w:r w:rsidRPr="00923224">
              <w:rPr>
                <w:rFonts w:eastAsia="Times New Roman"/>
                <w:color w:val="231F20"/>
                <w:sz w:val="17"/>
                <w:szCs w:val="17"/>
              </w:rPr>
              <w:t>Sınırlamalar/istisnalar</w:t>
            </w:r>
          </w:p>
        </w:tc>
      </w:tr>
      <w:tr w:rsidR="00800FF3" w:rsidRPr="00923224" w14:paraId="424EFCD6" w14:textId="77777777" w:rsidTr="00826808">
        <w:trPr>
          <w:trHeight w:val="974"/>
        </w:trPr>
        <w:tc>
          <w:tcPr>
            <w:tcW w:w="1344" w:type="dxa"/>
            <w:tcBorders>
              <w:top w:val="single" w:sz="4" w:space="0" w:color="auto"/>
              <w:right w:val="single" w:sz="8" w:space="0" w:color="231F20"/>
            </w:tcBorders>
            <w:vAlign w:val="center"/>
          </w:tcPr>
          <w:p w14:paraId="4B7D9503" w14:textId="77777777" w:rsidR="00800FF3" w:rsidRPr="00923224" w:rsidRDefault="00800FF3" w:rsidP="00826808">
            <w:pPr>
              <w:rPr>
                <w:sz w:val="17"/>
                <w:szCs w:val="17"/>
              </w:rPr>
            </w:pPr>
          </w:p>
        </w:tc>
        <w:tc>
          <w:tcPr>
            <w:tcW w:w="1386" w:type="dxa"/>
            <w:tcBorders>
              <w:top w:val="single" w:sz="4" w:space="0" w:color="auto"/>
              <w:bottom w:val="single" w:sz="4" w:space="0" w:color="auto"/>
              <w:right w:val="single" w:sz="8" w:space="0" w:color="231F20"/>
            </w:tcBorders>
            <w:vAlign w:val="center"/>
          </w:tcPr>
          <w:p w14:paraId="2BCA6730" w14:textId="77777777" w:rsidR="00800FF3" w:rsidRPr="00923224" w:rsidRDefault="00800FF3" w:rsidP="00826808">
            <w:pPr>
              <w:ind w:left="80"/>
              <w:rPr>
                <w:sz w:val="17"/>
                <w:szCs w:val="17"/>
              </w:rPr>
            </w:pPr>
            <w:r w:rsidRPr="00923224">
              <w:rPr>
                <w:rFonts w:eastAsia="Times New Roman"/>
                <w:color w:val="231F20"/>
                <w:sz w:val="17"/>
                <w:szCs w:val="17"/>
              </w:rPr>
              <w:t>E 392</w:t>
            </w:r>
          </w:p>
        </w:tc>
        <w:tc>
          <w:tcPr>
            <w:tcW w:w="2841" w:type="dxa"/>
            <w:tcBorders>
              <w:top w:val="single" w:sz="4" w:space="0" w:color="auto"/>
              <w:bottom w:val="single" w:sz="4" w:space="0" w:color="auto"/>
              <w:right w:val="single" w:sz="8" w:space="0" w:color="231F20"/>
            </w:tcBorders>
            <w:vAlign w:val="center"/>
          </w:tcPr>
          <w:p w14:paraId="0EE560C7" w14:textId="77777777" w:rsidR="00800FF3" w:rsidRPr="00923224" w:rsidRDefault="00800FF3" w:rsidP="00826808">
            <w:pPr>
              <w:ind w:left="80"/>
              <w:rPr>
                <w:sz w:val="17"/>
                <w:szCs w:val="17"/>
              </w:rPr>
            </w:pPr>
            <w:r w:rsidRPr="00923224">
              <w:rPr>
                <w:rFonts w:eastAsia="Times New Roman"/>
                <w:color w:val="231F20"/>
                <w:sz w:val="17"/>
                <w:szCs w:val="17"/>
              </w:rPr>
              <w:t>Biberiye ekstraktları</w:t>
            </w:r>
          </w:p>
        </w:tc>
        <w:tc>
          <w:tcPr>
            <w:tcW w:w="1988" w:type="dxa"/>
            <w:tcBorders>
              <w:top w:val="single" w:sz="4" w:space="0" w:color="auto"/>
              <w:bottom w:val="single" w:sz="4" w:space="0" w:color="auto"/>
              <w:right w:val="single" w:sz="8" w:space="0" w:color="231F20"/>
            </w:tcBorders>
            <w:vAlign w:val="center"/>
          </w:tcPr>
          <w:p w14:paraId="10BE5896" w14:textId="77777777" w:rsidR="00800FF3" w:rsidRPr="00923224" w:rsidRDefault="00800FF3" w:rsidP="00826808">
            <w:pPr>
              <w:ind w:left="80"/>
              <w:rPr>
                <w:sz w:val="17"/>
                <w:szCs w:val="17"/>
              </w:rPr>
            </w:pPr>
            <w:r w:rsidRPr="00923224">
              <w:rPr>
                <w:rFonts w:eastAsia="Times New Roman"/>
                <w:color w:val="231F20"/>
                <w:sz w:val="17"/>
                <w:szCs w:val="17"/>
              </w:rPr>
              <w:t>150</w:t>
            </w:r>
          </w:p>
        </w:tc>
        <w:tc>
          <w:tcPr>
            <w:tcW w:w="1638" w:type="dxa"/>
            <w:tcBorders>
              <w:top w:val="single" w:sz="4" w:space="0" w:color="auto"/>
              <w:bottom w:val="single" w:sz="4" w:space="0" w:color="auto"/>
              <w:right w:val="single" w:sz="8" w:space="0" w:color="231F20"/>
            </w:tcBorders>
            <w:vAlign w:val="center"/>
          </w:tcPr>
          <w:p w14:paraId="71591EFF" w14:textId="77777777" w:rsidR="00800FF3" w:rsidRPr="00923224" w:rsidRDefault="00800FF3" w:rsidP="00826808">
            <w:pPr>
              <w:ind w:left="60"/>
              <w:rPr>
                <w:sz w:val="17"/>
                <w:szCs w:val="17"/>
              </w:rPr>
            </w:pPr>
            <w:r w:rsidRPr="00923224">
              <w:rPr>
                <w:rFonts w:eastAsia="Times New Roman"/>
                <w:color w:val="231F20"/>
                <w:sz w:val="17"/>
                <w:szCs w:val="17"/>
              </w:rPr>
              <w:t>(41) (46)</w:t>
            </w:r>
          </w:p>
        </w:tc>
        <w:tc>
          <w:tcPr>
            <w:tcW w:w="4759" w:type="dxa"/>
            <w:tcBorders>
              <w:top w:val="single" w:sz="4" w:space="0" w:color="auto"/>
              <w:bottom w:val="single" w:sz="4" w:space="0" w:color="auto"/>
            </w:tcBorders>
            <w:vAlign w:val="center"/>
          </w:tcPr>
          <w:p w14:paraId="030718CC" w14:textId="77777777" w:rsidR="00800FF3" w:rsidRPr="00923224" w:rsidRDefault="00800FF3" w:rsidP="00826808">
            <w:pPr>
              <w:ind w:left="80"/>
              <w:rPr>
                <w:sz w:val="17"/>
                <w:szCs w:val="17"/>
              </w:rPr>
            </w:pPr>
            <w:r w:rsidRPr="00923224">
              <w:rPr>
                <w:sz w:val="17"/>
                <w:szCs w:val="17"/>
              </w:rPr>
              <w:t>sadece yağ içeriği % 10’ dan fazla olan işlenmiş balık ve su ürünleri, yumuşakçalar ve kabuklular dahil</w:t>
            </w:r>
          </w:p>
        </w:tc>
      </w:tr>
      <w:tr w:rsidR="00800FF3" w:rsidRPr="00923224" w14:paraId="6CF36E7E" w14:textId="77777777" w:rsidTr="004A2B16">
        <w:trPr>
          <w:trHeight w:val="847"/>
        </w:trPr>
        <w:tc>
          <w:tcPr>
            <w:tcW w:w="1344" w:type="dxa"/>
            <w:tcBorders>
              <w:right w:val="single" w:sz="8" w:space="0" w:color="231F20"/>
            </w:tcBorders>
            <w:vAlign w:val="center"/>
          </w:tcPr>
          <w:p w14:paraId="6B467675" w14:textId="77777777" w:rsidR="00800FF3" w:rsidRPr="00923224" w:rsidRDefault="00800FF3" w:rsidP="00826808">
            <w:pPr>
              <w:rPr>
                <w:sz w:val="17"/>
                <w:szCs w:val="17"/>
              </w:rPr>
            </w:pPr>
          </w:p>
        </w:tc>
        <w:tc>
          <w:tcPr>
            <w:tcW w:w="1386" w:type="dxa"/>
            <w:tcBorders>
              <w:top w:val="single" w:sz="4" w:space="0" w:color="auto"/>
              <w:bottom w:val="single" w:sz="4" w:space="0" w:color="auto"/>
              <w:right w:val="single" w:sz="8" w:space="0" w:color="231F20"/>
            </w:tcBorders>
            <w:vAlign w:val="center"/>
          </w:tcPr>
          <w:p w14:paraId="093B59BF" w14:textId="77777777" w:rsidR="00800FF3" w:rsidRPr="00923224" w:rsidRDefault="00800FF3" w:rsidP="00826808">
            <w:pPr>
              <w:ind w:left="80"/>
              <w:rPr>
                <w:sz w:val="17"/>
                <w:szCs w:val="17"/>
              </w:rPr>
            </w:pPr>
            <w:r w:rsidRPr="00923224">
              <w:rPr>
                <w:rFonts w:eastAsia="Times New Roman"/>
                <w:color w:val="231F20"/>
                <w:sz w:val="17"/>
                <w:szCs w:val="17"/>
              </w:rPr>
              <w:t>E 450</w:t>
            </w:r>
          </w:p>
        </w:tc>
        <w:tc>
          <w:tcPr>
            <w:tcW w:w="2841" w:type="dxa"/>
            <w:tcBorders>
              <w:top w:val="single" w:sz="4" w:space="0" w:color="auto"/>
              <w:bottom w:val="single" w:sz="4" w:space="0" w:color="auto"/>
              <w:right w:val="single" w:sz="8" w:space="0" w:color="231F20"/>
            </w:tcBorders>
            <w:vAlign w:val="center"/>
          </w:tcPr>
          <w:p w14:paraId="44EEB5F3" w14:textId="77777777" w:rsidR="00800FF3" w:rsidRPr="00923224" w:rsidRDefault="00800FF3" w:rsidP="00826808">
            <w:pPr>
              <w:ind w:left="80"/>
              <w:rPr>
                <w:sz w:val="17"/>
                <w:szCs w:val="17"/>
              </w:rPr>
            </w:pPr>
            <w:r w:rsidRPr="00923224">
              <w:rPr>
                <w:rFonts w:eastAsia="Times New Roman"/>
                <w:color w:val="231F20"/>
                <w:sz w:val="17"/>
                <w:szCs w:val="17"/>
              </w:rPr>
              <w:t>Difosfatlar</w:t>
            </w:r>
          </w:p>
        </w:tc>
        <w:tc>
          <w:tcPr>
            <w:tcW w:w="1988" w:type="dxa"/>
            <w:tcBorders>
              <w:top w:val="single" w:sz="4" w:space="0" w:color="auto"/>
              <w:bottom w:val="single" w:sz="4" w:space="0" w:color="auto"/>
              <w:right w:val="single" w:sz="8" w:space="0" w:color="231F20"/>
            </w:tcBorders>
            <w:vAlign w:val="center"/>
          </w:tcPr>
          <w:p w14:paraId="14C702A6" w14:textId="77777777" w:rsidR="00800FF3" w:rsidRPr="00923224" w:rsidRDefault="00800FF3" w:rsidP="00826808">
            <w:pPr>
              <w:ind w:left="80"/>
              <w:rPr>
                <w:sz w:val="17"/>
                <w:szCs w:val="17"/>
              </w:rPr>
            </w:pPr>
            <w:r w:rsidRPr="00923224">
              <w:rPr>
                <w:rFonts w:eastAsia="Times New Roman"/>
                <w:color w:val="231F20"/>
                <w:sz w:val="17"/>
                <w:szCs w:val="17"/>
              </w:rPr>
              <w:t>5 000</w:t>
            </w:r>
          </w:p>
        </w:tc>
        <w:tc>
          <w:tcPr>
            <w:tcW w:w="1638" w:type="dxa"/>
            <w:tcBorders>
              <w:top w:val="single" w:sz="4" w:space="0" w:color="auto"/>
              <w:bottom w:val="single" w:sz="4" w:space="0" w:color="auto"/>
              <w:right w:val="single" w:sz="8" w:space="0" w:color="231F20"/>
            </w:tcBorders>
            <w:vAlign w:val="center"/>
          </w:tcPr>
          <w:p w14:paraId="31BD45D7" w14:textId="77777777" w:rsidR="00800FF3" w:rsidRPr="00923224" w:rsidRDefault="00800FF3" w:rsidP="00826808">
            <w:pPr>
              <w:ind w:left="60"/>
              <w:rPr>
                <w:sz w:val="17"/>
                <w:szCs w:val="17"/>
              </w:rPr>
            </w:pPr>
            <w:r w:rsidRPr="00923224">
              <w:rPr>
                <w:rFonts w:eastAsia="Times New Roman"/>
                <w:color w:val="231F20"/>
                <w:sz w:val="17"/>
                <w:szCs w:val="17"/>
              </w:rPr>
              <w:t>(4) (79)</w:t>
            </w:r>
          </w:p>
        </w:tc>
        <w:tc>
          <w:tcPr>
            <w:tcW w:w="4759" w:type="dxa"/>
            <w:tcBorders>
              <w:top w:val="single" w:sz="4" w:space="0" w:color="auto"/>
              <w:bottom w:val="single" w:sz="4" w:space="0" w:color="auto"/>
            </w:tcBorders>
            <w:vAlign w:val="center"/>
          </w:tcPr>
          <w:p w14:paraId="452D1109" w14:textId="77777777" w:rsidR="00800FF3" w:rsidRPr="00923224" w:rsidRDefault="00800FF3" w:rsidP="00826808">
            <w:pPr>
              <w:ind w:left="80"/>
              <w:rPr>
                <w:sz w:val="17"/>
                <w:szCs w:val="17"/>
              </w:rPr>
            </w:pPr>
            <w:r w:rsidRPr="00923224">
              <w:rPr>
                <w:sz w:val="17"/>
                <w:szCs w:val="17"/>
              </w:rPr>
              <w:t xml:space="preserve">sadece tuz içeriği en az %18 olan salamura ve/veya enjeksiyon yoluyla ön tuzlama ve takiben kuru tuzlama yapılmış sadece </w:t>
            </w:r>
            <w:r w:rsidRPr="00923224">
              <w:rPr>
                <w:i/>
                <w:sz w:val="17"/>
                <w:szCs w:val="17"/>
              </w:rPr>
              <w:t>Gadidae</w:t>
            </w:r>
            <w:r w:rsidRPr="00923224">
              <w:rPr>
                <w:sz w:val="17"/>
                <w:szCs w:val="17"/>
              </w:rPr>
              <w:t xml:space="preserve"> familyasının tuzlanmış balıkları</w:t>
            </w:r>
          </w:p>
        </w:tc>
      </w:tr>
      <w:tr w:rsidR="00800FF3" w:rsidRPr="00923224" w14:paraId="4B1DEAC0" w14:textId="77777777" w:rsidTr="00826808">
        <w:trPr>
          <w:trHeight w:val="884"/>
        </w:trPr>
        <w:tc>
          <w:tcPr>
            <w:tcW w:w="1344" w:type="dxa"/>
            <w:tcBorders>
              <w:right w:val="single" w:sz="8" w:space="0" w:color="231F20"/>
            </w:tcBorders>
            <w:vAlign w:val="center"/>
          </w:tcPr>
          <w:p w14:paraId="51E2CB03" w14:textId="77777777" w:rsidR="00800FF3" w:rsidRPr="00923224" w:rsidRDefault="00800FF3" w:rsidP="00826808">
            <w:pPr>
              <w:rPr>
                <w:sz w:val="17"/>
                <w:szCs w:val="17"/>
              </w:rPr>
            </w:pPr>
          </w:p>
        </w:tc>
        <w:tc>
          <w:tcPr>
            <w:tcW w:w="1386" w:type="dxa"/>
            <w:tcBorders>
              <w:top w:val="single" w:sz="4" w:space="0" w:color="auto"/>
              <w:bottom w:val="single" w:sz="4" w:space="0" w:color="auto"/>
              <w:right w:val="single" w:sz="8" w:space="0" w:color="231F20"/>
            </w:tcBorders>
            <w:vAlign w:val="center"/>
          </w:tcPr>
          <w:p w14:paraId="04931A05" w14:textId="77777777" w:rsidR="00800FF3" w:rsidRPr="00923224" w:rsidRDefault="00800FF3" w:rsidP="00826808">
            <w:pPr>
              <w:ind w:left="80"/>
              <w:rPr>
                <w:sz w:val="17"/>
                <w:szCs w:val="17"/>
              </w:rPr>
            </w:pPr>
            <w:r w:rsidRPr="00923224">
              <w:rPr>
                <w:rFonts w:eastAsia="Times New Roman"/>
                <w:color w:val="231F20"/>
                <w:sz w:val="17"/>
                <w:szCs w:val="17"/>
              </w:rPr>
              <w:t>E 451</w:t>
            </w:r>
          </w:p>
        </w:tc>
        <w:tc>
          <w:tcPr>
            <w:tcW w:w="2841" w:type="dxa"/>
            <w:tcBorders>
              <w:top w:val="single" w:sz="4" w:space="0" w:color="auto"/>
              <w:bottom w:val="single" w:sz="4" w:space="0" w:color="auto"/>
              <w:right w:val="single" w:sz="8" w:space="0" w:color="231F20"/>
            </w:tcBorders>
            <w:vAlign w:val="center"/>
          </w:tcPr>
          <w:p w14:paraId="1A59E2D2" w14:textId="77777777" w:rsidR="00800FF3" w:rsidRPr="00923224" w:rsidRDefault="00800FF3" w:rsidP="00826808">
            <w:pPr>
              <w:ind w:left="80"/>
              <w:rPr>
                <w:sz w:val="17"/>
                <w:szCs w:val="17"/>
              </w:rPr>
            </w:pPr>
            <w:r w:rsidRPr="00923224">
              <w:rPr>
                <w:rFonts w:eastAsia="Times New Roman"/>
                <w:color w:val="231F20"/>
                <w:sz w:val="17"/>
                <w:szCs w:val="17"/>
              </w:rPr>
              <w:t>Triphosphates</w:t>
            </w:r>
          </w:p>
        </w:tc>
        <w:tc>
          <w:tcPr>
            <w:tcW w:w="1988" w:type="dxa"/>
            <w:tcBorders>
              <w:top w:val="single" w:sz="4" w:space="0" w:color="auto"/>
              <w:bottom w:val="single" w:sz="4" w:space="0" w:color="auto"/>
              <w:right w:val="single" w:sz="8" w:space="0" w:color="231F20"/>
            </w:tcBorders>
            <w:vAlign w:val="center"/>
          </w:tcPr>
          <w:p w14:paraId="055F6431" w14:textId="77777777" w:rsidR="00800FF3" w:rsidRPr="00923224" w:rsidRDefault="00800FF3" w:rsidP="00826808">
            <w:pPr>
              <w:ind w:left="80"/>
              <w:rPr>
                <w:sz w:val="17"/>
                <w:szCs w:val="17"/>
              </w:rPr>
            </w:pPr>
            <w:r w:rsidRPr="00923224">
              <w:rPr>
                <w:rFonts w:eastAsia="Times New Roman"/>
                <w:color w:val="231F20"/>
                <w:sz w:val="17"/>
                <w:szCs w:val="17"/>
              </w:rPr>
              <w:t>5 000</w:t>
            </w:r>
          </w:p>
        </w:tc>
        <w:tc>
          <w:tcPr>
            <w:tcW w:w="1638" w:type="dxa"/>
            <w:tcBorders>
              <w:top w:val="single" w:sz="4" w:space="0" w:color="auto"/>
              <w:bottom w:val="single" w:sz="4" w:space="0" w:color="auto"/>
              <w:right w:val="single" w:sz="8" w:space="0" w:color="231F20"/>
            </w:tcBorders>
            <w:vAlign w:val="center"/>
          </w:tcPr>
          <w:p w14:paraId="37934D5F" w14:textId="77777777" w:rsidR="00800FF3" w:rsidRPr="00923224" w:rsidRDefault="00800FF3" w:rsidP="00826808">
            <w:pPr>
              <w:ind w:left="60"/>
              <w:rPr>
                <w:sz w:val="17"/>
                <w:szCs w:val="17"/>
              </w:rPr>
            </w:pPr>
            <w:r w:rsidRPr="00923224">
              <w:rPr>
                <w:rFonts w:eastAsia="Times New Roman"/>
                <w:color w:val="231F20"/>
                <w:sz w:val="17"/>
                <w:szCs w:val="17"/>
              </w:rPr>
              <w:t>(4) (79)</w:t>
            </w:r>
          </w:p>
        </w:tc>
        <w:tc>
          <w:tcPr>
            <w:tcW w:w="4759" w:type="dxa"/>
            <w:tcBorders>
              <w:top w:val="single" w:sz="4" w:space="0" w:color="auto"/>
              <w:bottom w:val="single" w:sz="4" w:space="0" w:color="auto"/>
            </w:tcBorders>
            <w:vAlign w:val="center"/>
          </w:tcPr>
          <w:p w14:paraId="290BF760" w14:textId="77777777" w:rsidR="00800FF3" w:rsidRPr="00923224" w:rsidRDefault="00800FF3" w:rsidP="00826808">
            <w:pPr>
              <w:ind w:left="80"/>
              <w:rPr>
                <w:sz w:val="17"/>
                <w:szCs w:val="17"/>
              </w:rPr>
            </w:pPr>
            <w:r w:rsidRPr="00923224">
              <w:rPr>
                <w:sz w:val="17"/>
                <w:szCs w:val="17"/>
              </w:rPr>
              <w:t xml:space="preserve">sadece tuz içeriği en az %18 olan salamura ve/veya enjeksiyon yoluyla ön tuzlama ve takiben kuru tuzlama yapılmış sadece </w:t>
            </w:r>
            <w:r w:rsidRPr="00923224">
              <w:rPr>
                <w:i/>
                <w:sz w:val="17"/>
                <w:szCs w:val="17"/>
              </w:rPr>
              <w:t>Gadidae</w:t>
            </w:r>
            <w:r w:rsidRPr="00923224">
              <w:rPr>
                <w:sz w:val="17"/>
                <w:szCs w:val="17"/>
              </w:rPr>
              <w:t xml:space="preserve"> familyasının tuzlanmış balıkları</w:t>
            </w:r>
          </w:p>
        </w:tc>
      </w:tr>
      <w:tr w:rsidR="00800FF3" w:rsidRPr="00923224" w14:paraId="33BF33BA" w14:textId="77777777" w:rsidTr="00826808">
        <w:trPr>
          <w:trHeight w:val="1206"/>
        </w:trPr>
        <w:tc>
          <w:tcPr>
            <w:tcW w:w="1344" w:type="dxa"/>
            <w:tcBorders>
              <w:right w:val="single" w:sz="8" w:space="0" w:color="231F20"/>
            </w:tcBorders>
            <w:vAlign w:val="center"/>
          </w:tcPr>
          <w:p w14:paraId="55C3AF86" w14:textId="77777777" w:rsidR="00800FF3" w:rsidRPr="00923224" w:rsidRDefault="00800FF3" w:rsidP="00826808">
            <w:pPr>
              <w:rPr>
                <w:sz w:val="17"/>
                <w:szCs w:val="17"/>
              </w:rPr>
            </w:pPr>
          </w:p>
        </w:tc>
        <w:tc>
          <w:tcPr>
            <w:tcW w:w="1386" w:type="dxa"/>
            <w:tcBorders>
              <w:top w:val="single" w:sz="4" w:space="0" w:color="auto"/>
              <w:bottom w:val="single" w:sz="4" w:space="0" w:color="auto"/>
              <w:right w:val="single" w:sz="8" w:space="0" w:color="231F20"/>
            </w:tcBorders>
            <w:vAlign w:val="center"/>
          </w:tcPr>
          <w:p w14:paraId="4F319779" w14:textId="77777777" w:rsidR="00800FF3" w:rsidRPr="00923224" w:rsidRDefault="00800FF3" w:rsidP="00826808">
            <w:pPr>
              <w:ind w:left="80"/>
              <w:rPr>
                <w:rFonts w:eastAsia="Times New Roman"/>
                <w:color w:val="231F20"/>
                <w:sz w:val="17"/>
                <w:szCs w:val="17"/>
              </w:rPr>
            </w:pPr>
            <w:r w:rsidRPr="00923224">
              <w:rPr>
                <w:rFonts w:eastAsia="Times New Roman"/>
                <w:color w:val="231F20"/>
                <w:sz w:val="17"/>
                <w:szCs w:val="17"/>
              </w:rPr>
              <w:t>E 452</w:t>
            </w:r>
          </w:p>
        </w:tc>
        <w:tc>
          <w:tcPr>
            <w:tcW w:w="2841" w:type="dxa"/>
            <w:tcBorders>
              <w:top w:val="single" w:sz="4" w:space="0" w:color="auto"/>
              <w:bottom w:val="single" w:sz="4" w:space="0" w:color="auto"/>
              <w:right w:val="single" w:sz="8" w:space="0" w:color="231F20"/>
            </w:tcBorders>
            <w:vAlign w:val="center"/>
          </w:tcPr>
          <w:p w14:paraId="3C8CD719" w14:textId="77777777" w:rsidR="00800FF3" w:rsidRPr="00923224" w:rsidRDefault="00800FF3" w:rsidP="00826808">
            <w:pPr>
              <w:ind w:left="80"/>
              <w:rPr>
                <w:rFonts w:eastAsia="Times New Roman"/>
                <w:color w:val="231F20"/>
                <w:sz w:val="17"/>
                <w:szCs w:val="17"/>
              </w:rPr>
            </w:pPr>
            <w:r w:rsidRPr="00923224">
              <w:rPr>
                <w:rFonts w:eastAsia="Times New Roman"/>
                <w:color w:val="231F20"/>
                <w:sz w:val="17"/>
                <w:szCs w:val="17"/>
              </w:rPr>
              <w:t>Polyphosphates</w:t>
            </w:r>
          </w:p>
        </w:tc>
        <w:tc>
          <w:tcPr>
            <w:tcW w:w="1988" w:type="dxa"/>
            <w:tcBorders>
              <w:top w:val="single" w:sz="4" w:space="0" w:color="auto"/>
              <w:bottom w:val="single" w:sz="4" w:space="0" w:color="auto"/>
              <w:right w:val="single" w:sz="8" w:space="0" w:color="231F20"/>
            </w:tcBorders>
            <w:vAlign w:val="center"/>
          </w:tcPr>
          <w:p w14:paraId="0224A145" w14:textId="77777777" w:rsidR="00800FF3" w:rsidRPr="00923224" w:rsidRDefault="00800FF3" w:rsidP="00826808">
            <w:pPr>
              <w:ind w:left="80"/>
              <w:rPr>
                <w:rFonts w:eastAsia="Times New Roman"/>
                <w:color w:val="231F20"/>
                <w:sz w:val="17"/>
                <w:szCs w:val="17"/>
              </w:rPr>
            </w:pPr>
            <w:r w:rsidRPr="00923224">
              <w:rPr>
                <w:rFonts w:eastAsia="Times New Roman"/>
                <w:color w:val="231F20"/>
                <w:sz w:val="17"/>
                <w:szCs w:val="17"/>
              </w:rPr>
              <w:t>5 000</w:t>
            </w:r>
          </w:p>
        </w:tc>
        <w:tc>
          <w:tcPr>
            <w:tcW w:w="1638" w:type="dxa"/>
            <w:tcBorders>
              <w:top w:val="single" w:sz="4" w:space="0" w:color="auto"/>
              <w:bottom w:val="single" w:sz="4" w:space="0" w:color="auto"/>
              <w:right w:val="single" w:sz="8" w:space="0" w:color="231F20"/>
            </w:tcBorders>
            <w:vAlign w:val="center"/>
          </w:tcPr>
          <w:p w14:paraId="524B769C" w14:textId="77777777" w:rsidR="00800FF3" w:rsidRPr="00923224" w:rsidRDefault="00800FF3" w:rsidP="00826808">
            <w:pPr>
              <w:ind w:left="60"/>
              <w:rPr>
                <w:rFonts w:eastAsia="Times New Roman"/>
                <w:color w:val="231F20"/>
                <w:sz w:val="17"/>
                <w:szCs w:val="17"/>
              </w:rPr>
            </w:pPr>
            <w:r w:rsidRPr="00923224">
              <w:rPr>
                <w:rFonts w:eastAsia="Times New Roman"/>
                <w:color w:val="231F20"/>
                <w:sz w:val="17"/>
                <w:szCs w:val="17"/>
              </w:rPr>
              <w:t>(4) (79)</w:t>
            </w:r>
          </w:p>
        </w:tc>
        <w:tc>
          <w:tcPr>
            <w:tcW w:w="4759" w:type="dxa"/>
            <w:tcBorders>
              <w:top w:val="single" w:sz="4" w:space="0" w:color="auto"/>
              <w:bottom w:val="single" w:sz="4" w:space="0" w:color="auto"/>
            </w:tcBorders>
            <w:vAlign w:val="center"/>
          </w:tcPr>
          <w:p w14:paraId="34120E66" w14:textId="77777777" w:rsidR="00800FF3" w:rsidRPr="00923224" w:rsidRDefault="00800FF3" w:rsidP="00826808">
            <w:pPr>
              <w:ind w:left="80"/>
              <w:rPr>
                <w:sz w:val="17"/>
                <w:szCs w:val="17"/>
              </w:rPr>
            </w:pPr>
            <w:r w:rsidRPr="00923224">
              <w:rPr>
                <w:sz w:val="17"/>
                <w:szCs w:val="17"/>
              </w:rPr>
              <w:t xml:space="preserve">sadece tuz içeriği en az %18 olan salamura ve/veya enjeksiyon yoluyla ön tuzlama ve takiben kuru tuzlama yapılmış sadece </w:t>
            </w:r>
            <w:r w:rsidRPr="00923224">
              <w:rPr>
                <w:i/>
                <w:sz w:val="17"/>
                <w:szCs w:val="17"/>
              </w:rPr>
              <w:t>Gadidae</w:t>
            </w:r>
            <w:r w:rsidRPr="00923224">
              <w:rPr>
                <w:sz w:val="17"/>
                <w:szCs w:val="17"/>
              </w:rPr>
              <w:t xml:space="preserve"> familyasının tuzlanmış balıkları</w:t>
            </w:r>
          </w:p>
        </w:tc>
      </w:tr>
      <w:tr w:rsidR="00800FF3" w:rsidRPr="00923224" w14:paraId="5C01BB47" w14:textId="77777777" w:rsidTr="004A2B16">
        <w:trPr>
          <w:trHeight w:val="847"/>
        </w:trPr>
        <w:tc>
          <w:tcPr>
            <w:tcW w:w="1344" w:type="dxa"/>
            <w:tcBorders>
              <w:right w:val="single" w:sz="8" w:space="0" w:color="231F20"/>
            </w:tcBorders>
            <w:vAlign w:val="center"/>
          </w:tcPr>
          <w:p w14:paraId="493023C9" w14:textId="77777777" w:rsidR="00800FF3" w:rsidRPr="00923224" w:rsidRDefault="00800FF3" w:rsidP="00826808">
            <w:pPr>
              <w:rPr>
                <w:sz w:val="17"/>
                <w:szCs w:val="17"/>
              </w:rPr>
            </w:pPr>
          </w:p>
        </w:tc>
        <w:tc>
          <w:tcPr>
            <w:tcW w:w="1386" w:type="dxa"/>
            <w:tcBorders>
              <w:top w:val="single" w:sz="4" w:space="0" w:color="auto"/>
              <w:bottom w:val="single" w:sz="4" w:space="0" w:color="auto"/>
              <w:right w:val="single" w:sz="8" w:space="0" w:color="231F20"/>
            </w:tcBorders>
            <w:vAlign w:val="center"/>
          </w:tcPr>
          <w:p w14:paraId="56D9BF38" w14:textId="77777777" w:rsidR="00800FF3" w:rsidRPr="00923224" w:rsidRDefault="00800FF3" w:rsidP="00826808">
            <w:pPr>
              <w:ind w:left="80"/>
              <w:rPr>
                <w:sz w:val="17"/>
                <w:szCs w:val="17"/>
              </w:rPr>
            </w:pPr>
            <w:r w:rsidRPr="00923224">
              <w:rPr>
                <w:rFonts w:eastAsia="Times New Roman"/>
                <w:color w:val="231F20"/>
                <w:sz w:val="17"/>
                <w:szCs w:val="17"/>
              </w:rPr>
              <w:t>E 950</w:t>
            </w:r>
          </w:p>
        </w:tc>
        <w:tc>
          <w:tcPr>
            <w:tcW w:w="2841" w:type="dxa"/>
            <w:tcBorders>
              <w:top w:val="single" w:sz="4" w:space="0" w:color="auto"/>
              <w:bottom w:val="single" w:sz="4" w:space="0" w:color="auto"/>
              <w:right w:val="single" w:sz="8" w:space="0" w:color="231F20"/>
            </w:tcBorders>
            <w:vAlign w:val="center"/>
          </w:tcPr>
          <w:p w14:paraId="7A89A214" w14:textId="77777777" w:rsidR="00800FF3" w:rsidRPr="00923224" w:rsidRDefault="00800FF3" w:rsidP="00826808">
            <w:pPr>
              <w:ind w:left="80"/>
              <w:rPr>
                <w:sz w:val="17"/>
                <w:szCs w:val="17"/>
              </w:rPr>
            </w:pPr>
            <w:r w:rsidRPr="00923224">
              <w:rPr>
                <w:rFonts w:eastAsia="Times New Roman"/>
                <w:color w:val="231F20"/>
                <w:sz w:val="17"/>
                <w:szCs w:val="17"/>
              </w:rPr>
              <w:t>Asesülfam K</w:t>
            </w:r>
          </w:p>
        </w:tc>
        <w:tc>
          <w:tcPr>
            <w:tcW w:w="1988" w:type="dxa"/>
            <w:tcBorders>
              <w:top w:val="single" w:sz="4" w:space="0" w:color="auto"/>
              <w:bottom w:val="single" w:sz="4" w:space="0" w:color="auto"/>
              <w:right w:val="single" w:sz="8" w:space="0" w:color="231F20"/>
            </w:tcBorders>
            <w:vAlign w:val="center"/>
          </w:tcPr>
          <w:p w14:paraId="0D1BD833" w14:textId="77777777" w:rsidR="00800FF3" w:rsidRPr="00923224" w:rsidRDefault="00800FF3" w:rsidP="00826808">
            <w:pPr>
              <w:ind w:left="80"/>
              <w:rPr>
                <w:sz w:val="17"/>
                <w:szCs w:val="17"/>
              </w:rPr>
            </w:pPr>
            <w:r w:rsidRPr="00923224">
              <w:rPr>
                <w:rFonts w:eastAsia="Times New Roman"/>
                <w:color w:val="231F20"/>
                <w:sz w:val="17"/>
                <w:szCs w:val="17"/>
              </w:rPr>
              <w:t>200</w:t>
            </w:r>
          </w:p>
        </w:tc>
        <w:tc>
          <w:tcPr>
            <w:tcW w:w="1638" w:type="dxa"/>
            <w:tcBorders>
              <w:top w:val="single" w:sz="4" w:space="0" w:color="auto"/>
              <w:bottom w:val="single" w:sz="4" w:space="0" w:color="auto"/>
              <w:right w:val="single" w:sz="8" w:space="0" w:color="231F20"/>
            </w:tcBorders>
            <w:vAlign w:val="center"/>
          </w:tcPr>
          <w:p w14:paraId="0041C49E" w14:textId="77777777" w:rsidR="00800FF3" w:rsidRPr="00923224" w:rsidRDefault="00800FF3" w:rsidP="00826808">
            <w:pPr>
              <w:rPr>
                <w:sz w:val="17"/>
                <w:szCs w:val="17"/>
              </w:rPr>
            </w:pPr>
          </w:p>
        </w:tc>
        <w:tc>
          <w:tcPr>
            <w:tcW w:w="4759" w:type="dxa"/>
            <w:tcBorders>
              <w:top w:val="single" w:sz="4" w:space="0" w:color="auto"/>
              <w:bottom w:val="single" w:sz="4" w:space="0" w:color="auto"/>
            </w:tcBorders>
            <w:vAlign w:val="center"/>
          </w:tcPr>
          <w:p w14:paraId="76209BB1" w14:textId="77777777" w:rsidR="00800FF3" w:rsidRPr="00923224" w:rsidRDefault="00826808" w:rsidP="00826808">
            <w:pPr>
              <w:ind w:left="80"/>
              <w:rPr>
                <w:sz w:val="17"/>
                <w:szCs w:val="17"/>
              </w:rPr>
            </w:pPr>
            <w:r w:rsidRPr="00923224">
              <w:rPr>
                <w:sz w:val="17"/>
                <w:szCs w:val="17"/>
              </w:rPr>
              <w:t>sadece tatlı-ekşi korunmuş ve yarı korunmuş balık ve balık, yumuşakça ve kabukluların marinatları</w:t>
            </w:r>
          </w:p>
        </w:tc>
      </w:tr>
      <w:tr w:rsidR="00800FF3" w:rsidRPr="00923224" w14:paraId="0F0202A9" w14:textId="77777777" w:rsidTr="004A2B16">
        <w:trPr>
          <w:trHeight w:val="704"/>
        </w:trPr>
        <w:tc>
          <w:tcPr>
            <w:tcW w:w="1344" w:type="dxa"/>
            <w:tcBorders>
              <w:right w:val="single" w:sz="8" w:space="0" w:color="231F20"/>
            </w:tcBorders>
            <w:vAlign w:val="center"/>
          </w:tcPr>
          <w:p w14:paraId="497A8343" w14:textId="77777777" w:rsidR="00800FF3" w:rsidRPr="00923224" w:rsidRDefault="00800FF3" w:rsidP="00826808">
            <w:pPr>
              <w:rPr>
                <w:sz w:val="17"/>
                <w:szCs w:val="17"/>
              </w:rPr>
            </w:pPr>
          </w:p>
        </w:tc>
        <w:tc>
          <w:tcPr>
            <w:tcW w:w="1386" w:type="dxa"/>
            <w:tcBorders>
              <w:top w:val="single" w:sz="4" w:space="0" w:color="auto"/>
              <w:bottom w:val="single" w:sz="4" w:space="0" w:color="auto"/>
              <w:right w:val="single" w:sz="8" w:space="0" w:color="231F20"/>
            </w:tcBorders>
            <w:vAlign w:val="center"/>
          </w:tcPr>
          <w:p w14:paraId="7C0A6D77" w14:textId="77777777" w:rsidR="00800FF3" w:rsidRPr="00923224" w:rsidRDefault="00800FF3" w:rsidP="00826808">
            <w:pPr>
              <w:ind w:left="80"/>
              <w:rPr>
                <w:rFonts w:eastAsia="Times New Roman"/>
                <w:color w:val="231F20"/>
                <w:sz w:val="17"/>
                <w:szCs w:val="17"/>
              </w:rPr>
            </w:pPr>
            <w:r w:rsidRPr="00923224">
              <w:rPr>
                <w:rFonts w:eastAsia="Times New Roman"/>
                <w:color w:val="231F20"/>
                <w:sz w:val="17"/>
                <w:szCs w:val="17"/>
              </w:rPr>
              <w:t>E 951</w:t>
            </w:r>
          </w:p>
        </w:tc>
        <w:tc>
          <w:tcPr>
            <w:tcW w:w="2841" w:type="dxa"/>
            <w:tcBorders>
              <w:top w:val="single" w:sz="4" w:space="0" w:color="auto"/>
              <w:bottom w:val="single" w:sz="4" w:space="0" w:color="auto"/>
              <w:right w:val="single" w:sz="8" w:space="0" w:color="231F20"/>
            </w:tcBorders>
            <w:vAlign w:val="center"/>
          </w:tcPr>
          <w:p w14:paraId="37165D0D" w14:textId="77777777" w:rsidR="00800FF3" w:rsidRPr="00923224" w:rsidRDefault="00800FF3" w:rsidP="00826808">
            <w:pPr>
              <w:ind w:left="80"/>
              <w:rPr>
                <w:rFonts w:eastAsia="Times New Roman"/>
                <w:color w:val="231F20"/>
                <w:sz w:val="17"/>
                <w:szCs w:val="17"/>
              </w:rPr>
            </w:pPr>
            <w:r w:rsidRPr="00923224">
              <w:rPr>
                <w:rFonts w:eastAsia="Times New Roman"/>
                <w:color w:val="231F20"/>
                <w:sz w:val="17"/>
                <w:szCs w:val="17"/>
              </w:rPr>
              <w:t>Aspartam</w:t>
            </w:r>
          </w:p>
        </w:tc>
        <w:tc>
          <w:tcPr>
            <w:tcW w:w="1988" w:type="dxa"/>
            <w:tcBorders>
              <w:top w:val="single" w:sz="4" w:space="0" w:color="auto"/>
              <w:bottom w:val="single" w:sz="4" w:space="0" w:color="auto"/>
              <w:right w:val="single" w:sz="8" w:space="0" w:color="231F20"/>
            </w:tcBorders>
            <w:vAlign w:val="center"/>
          </w:tcPr>
          <w:p w14:paraId="6FFC8812" w14:textId="77777777" w:rsidR="00800FF3" w:rsidRPr="00923224" w:rsidRDefault="00800FF3" w:rsidP="00826808">
            <w:pPr>
              <w:ind w:left="80"/>
              <w:rPr>
                <w:rFonts w:eastAsia="Times New Roman"/>
                <w:color w:val="231F20"/>
                <w:sz w:val="17"/>
                <w:szCs w:val="17"/>
              </w:rPr>
            </w:pPr>
            <w:r w:rsidRPr="00923224">
              <w:rPr>
                <w:rFonts w:eastAsia="Times New Roman"/>
                <w:color w:val="231F20"/>
                <w:sz w:val="17"/>
                <w:szCs w:val="17"/>
              </w:rPr>
              <w:t>300</w:t>
            </w:r>
          </w:p>
        </w:tc>
        <w:tc>
          <w:tcPr>
            <w:tcW w:w="1638" w:type="dxa"/>
            <w:tcBorders>
              <w:top w:val="single" w:sz="4" w:space="0" w:color="auto"/>
              <w:bottom w:val="single" w:sz="4" w:space="0" w:color="auto"/>
              <w:right w:val="single" w:sz="8" w:space="0" w:color="231F20"/>
            </w:tcBorders>
            <w:vAlign w:val="center"/>
          </w:tcPr>
          <w:p w14:paraId="45FD1E43" w14:textId="77777777" w:rsidR="00800FF3" w:rsidRPr="00923224" w:rsidRDefault="00800FF3" w:rsidP="00826808">
            <w:pPr>
              <w:rPr>
                <w:sz w:val="17"/>
                <w:szCs w:val="17"/>
              </w:rPr>
            </w:pPr>
          </w:p>
        </w:tc>
        <w:tc>
          <w:tcPr>
            <w:tcW w:w="4759" w:type="dxa"/>
            <w:tcBorders>
              <w:top w:val="single" w:sz="4" w:space="0" w:color="auto"/>
              <w:bottom w:val="single" w:sz="4" w:space="0" w:color="auto"/>
            </w:tcBorders>
            <w:vAlign w:val="center"/>
          </w:tcPr>
          <w:p w14:paraId="1A7ED6C5" w14:textId="77777777" w:rsidR="00800FF3" w:rsidRPr="00923224" w:rsidRDefault="00826808" w:rsidP="00826808">
            <w:pPr>
              <w:ind w:left="80"/>
              <w:rPr>
                <w:rFonts w:eastAsia="Times New Roman"/>
                <w:color w:val="231F20"/>
                <w:sz w:val="17"/>
                <w:szCs w:val="17"/>
              </w:rPr>
            </w:pPr>
            <w:r w:rsidRPr="00923224">
              <w:rPr>
                <w:sz w:val="17"/>
                <w:szCs w:val="17"/>
              </w:rPr>
              <w:t>sadece tatlı-ekşi korunmuş ve yarı korunmuş balık ve balık, yumuşakça ve kabukluların marinatları</w:t>
            </w:r>
          </w:p>
        </w:tc>
      </w:tr>
      <w:tr w:rsidR="00800FF3" w:rsidRPr="00923224" w14:paraId="6B538963" w14:textId="77777777" w:rsidTr="004A2B16">
        <w:trPr>
          <w:trHeight w:val="828"/>
        </w:trPr>
        <w:tc>
          <w:tcPr>
            <w:tcW w:w="1344" w:type="dxa"/>
            <w:tcBorders>
              <w:right w:val="single" w:sz="8" w:space="0" w:color="231F20"/>
            </w:tcBorders>
            <w:vAlign w:val="center"/>
          </w:tcPr>
          <w:p w14:paraId="5B2CBE9F" w14:textId="77777777" w:rsidR="00800FF3" w:rsidRPr="00923224" w:rsidRDefault="00800FF3" w:rsidP="00826808">
            <w:pPr>
              <w:rPr>
                <w:sz w:val="17"/>
                <w:szCs w:val="17"/>
              </w:rPr>
            </w:pPr>
          </w:p>
        </w:tc>
        <w:tc>
          <w:tcPr>
            <w:tcW w:w="1386" w:type="dxa"/>
            <w:tcBorders>
              <w:top w:val="single" w:sz="4" w:space="0" w:color="auto"/>
              <w:bottom w:val="single" w:sz="4" w:space="0" w:color="auto"/>
              <w:right w:val="single" w:sz="8" w:space="0" w:color="231F20"/>
            </w:tcBorders>
            <w:vAlign w:val="center"/>
          </w:tcPr>
          <w:p w14:paraId="5E99C090" w14:textId="77777777" w:rsidR="00800FF3" w:rsidRPr="00923224" w:rsidRDefault="00800FF3" w:rsidP="00826808">
            <w:pPr>
              <w:ind w:left="80"/>
              <w:rPr>
                <w:rFonts w:eastAsia="Times New Roman"/>
                <w:color w:val="231F20"/>
                <w:sz w:val="17"/>
                <w:szCs w:val="17"/>
              </w:rPr>
            </w:pPr>
            <w:r w:rsidRPr="00923224">
              <w:rPr>
                <w:rFonts w:eastAsia="Times New Roman"/>
                <w:color w:val="231F20"/>
                <w:sz w:val="17"/>
                <w:szCs w:val="17"/>
              </w:rPr>
              <w:t>E 954</w:t>
            </w:r>
          </w:p>
        </w:tc>
        <w:tc>
          <w:tcPr>
            <w:tcW w:w="2841" w:type="dxa"/>
            <w:tcBorders>
              <w:top w:val="single" w:sz="4" w:space="0" w:color="auto"/>
              <w:bottom w:val="single" w:sz="4" w:space="0" w:color="auto"/>
              <w:right w:val="single" w:sz="8" w:space="0" w:color="231F20"/>
            </w:tcBorders>
            <w:vAlign w:val="center"/>
          </w:tcPr>
          <w:p w14:paraId="4B7D363E" w14:textId="77777777" w:rsidR="00800FF3" w:rsidRPr="00923224" w:rsidRDefault="00800FF3" w:rsidP="00826808">
            <w:pPr>
              <w:ind w:left="80"/>
              <w:rPr>
                <w:rFonts w:eastAsia="Times New Roman"/>
                <w:color w:val="231F20"/>
                <w:sz w:val="17"/>
                <w:szCs w:val="17"/>
              </w:rPr>
            </w:pPr>
            <w:r w:rsidRPr="00923224">
              <w:rPr>
                <w:rFonts w:eastAsia="Times New Roman"/>
                <w:color w:val="231F20"/>
                <w:sz w:val="17"/>
                <w:szCs w:val="17"/>
              </w:rPr>
              <w:t>Sakkarin ve sodyum, potasyum ve kalsiyum tuzları</w:t>
            </w:r>
          </w:p>
        </w:tc>
        <w:tc>
          <w:tcPr>
            <w:tcW w:w="1988" w:type="dxa"/>
            <w:tcBorders>
              <w:top w:val="single" w:sz="4" w:space="0" w:color="auto"/>
              <w:bottom w:val="single" w:sz="4" w:space="0" w:color="auto"/>
              <w:right w:val="single" w:sz="8" w:space="0" w:color="231F20"/>
            </w:tcBorders>
            <w:vAlign w:val="center"/>
          </w:tcPr>
          <w:p w14:paraId="1D96D1E0" w14:textId="77777777" w:rsidR="00800FF3" w:rsidRPr="00923224" w:rsidRDefault="00800FF3" w:rsidP="00826808">
            <w:pPr>
              <w:ind w:left="80"/>
              <w:rPr>
                <w:rFonts w:eastAsia="Times New Roman"/>
                <w:color w:val="231F20"/>
                <w:sz w:val="17"/>
                <w:szCs w:val="17"/>
              </w:rPr>
            </w:pPr>
            <w:r w:rsidRPr="00923224">
              <w:rPr>
                <w:rFonts w:eastAsia="Times New Roman"/>
                <w:color w:val="231F20"/>
                <w:sz w:val="17"/>
                <w:szCs w:val="17"/>
              </w:rPr>
              <w:t>160</w:t>
            </w:r>
          </w:p>
        </w:tc>
        <w:tc>
          <w:tcPr>
            <w:tcW w:w="1638" w:type="dxa"/>
            <w:tcBorders>
              <w:top w:val="single" w:sz="4" w:space="0" w:color="auto"/>
              <w:bottom w:val="single" w:sz="4" w:space="0" w:color="auto"/>
              <w:right w:val="single" w:sz="8" w:space="0" w:color="231F20"/>
            </w:tcBorders>
            <w:vAlign w:val="center"/>
          </w:tcPr>
          <w:p w14:paraId="3DFE40B0" w14:textId="77777777" w:rsidR="00800FF3" w:rsidRPr="00923224" w:rsidRDefault="00800FF3" w:rsidP="00826808">
            <w:pPr>
              <w:rPr>
                <w:sz w:val="17"/>
                <w:szCs w:val="17"/>
              </w:rPr>
            </w:pPr>
          </w:p>
        </w:tc>
        <w:tc>
          <w:tcPr>
            <w:tcW w:w="4759" w:type="dxa"/>
            <w:tcBorders>
              <w:top w:val="single" w:sz="4" w:space="0" w:color="auto"/>
              <w:bottom w:val="single" w:sz="4" w:space="0" w:color="auto"/>
            </w:tcBorders>
            <w:vAlign w:val="center"/>
          </w:tcPr>
          <w:p w14:paraId="5E047042" w14:textId="77777777" w:rsidR="00800FF3" w:rsidRPr="00923224" w:rsidRDefault="00826808" w:rsidP="00826808">
            <w:pPr>
              <w:ind w:left="80"/>
              <w:rPr>
                <w:rFonts w:eastAsia="Times New Roman"/>
                <w:color w:val="231F20"/>
                <w:sz w:val="17"/>
                <w:szCs w:val="17"/>
              </w:rPr>
            </w:pPr>
            <w:r w:rsidRPr="00923224">
              <w:rPr>
                <w:sz w:val="17"/>
                <w:szCs w:val="17"/>
              </w:rPr>
              <w:t>sadece tatlı-ekşi korunmuş ve yarı korunmuş balık ve balık, yumuşakça ve kabukluların marinatları</w:t>
            </w:r>
          </w:p>
        </w:tc>
      </w:tr>
    </w:tbl>
    <w:p w14:paraId="7ECA8D01" w14:textId="77777777" w:rsidR="00D65258" w:rsidRPr="00923224" w:rsidRDefault="00D65258">
      <w:pPr>
        <w:rPr>
          <w:sz w:val="17"/>
          <w:szCs w:val="17"/>
        </w:rPr>
        <w:sectPr w:rsidR="00D65258" w:rsidRPr="00923224">
          <w:pgSz w:w="16840" w:h="11906" w:orient="landscape"/>
          <w:pgMar w:top="1237" w:right="958" w:bottom="865" w:left="1080" w:header="0" w:footer="0" w:gutter="0"/>
          <w:cols w:space="708" w:equalWidth="0">
            <w:col w:w="14800"/>
          </w:cols>
        </w:sectPr>
      </w:pPr>
    </w:p>
    <w:p w14:paraId="3B904AE3" w14:textId="77777777" w:rsidR="00AD742F" w:rsidRPr="00923224" w:rsidRDefault="00AD742F">
      <w:pPr>
        <w:rPr>
          <w:sz w:val="17"/>
          <w:szCs w:val="17"/>
        </w:rPr>
        <w:sectPr w:rsidR="00AD742F" w:rsidRPr="00923224">
          <w:pgSz w:w="16840" w:h="11906" w:orient="landscape"/>
          <w:pgMar w:top="1245" w:right="904" w:bottom="865" w:left="1080" w:header="0" w:footer="0" w:gutter="0"/>
          <w:cols w:num="2" w:space="708" w:equalWidth="0">
            <w:col w:w="14500" w:space="313"/>
            <w:col w:w="41"/>
          </w:cols>
        </w:sectPr>
      </w:pPr>
      <w:bookmarkStart w:id="112" w:name="page201"/>
      <w:bookmarkEnd w:id="112"/>
    </w:p>
    <w:tbl>
      <w:tblPr>
        <w:tblW w:w="13928" w:type="dxa"/>
        <w:tblInd w:w="952" w:type="dxa"/>
        <w:tblLayout w:type="fixed"/>
        <w:tblCellMar>
          <w:left w:w="0" w:type="dxa"/>
          <w:right w:w="0" w:type="dxa"/>
        </w:tblCellMar>
        <w:tblLook w:val="04A0" w:firstRow="1" w:lastRow="0" w:firstColumn="1" w:lastColumn="0" w:noHBand="0" w:noVBand="1"/>
      </w:tblPr>
      <w:tblGrid>
        <w:gridCol w:w="1344"/>
        <w:gridCol w:w="1386"/>
        <w:gridCol w:w="2841"/>
        <w:gridCol w:w="1988"/>
        <w:gridCol w:w="1638"/>
        <w:gridCol w:w="4731"/>
      </w:tblGrid>
      <w:tr w:rsidR="000B56BB" w:rsidRPr="00923224" w14:paraId="5D4064E1" w14:textId="77777777" w:rsidTr="00097EFA">
        <w:trPr>
          <w:trHeight w:val="929"/>
        </w:trPr>
        <w:tc>
          <w:tcPr>
            <w:tcW w:w="1344" w:type="dxa"/>
            <w:tcBorders>
              <w:top w:val="single" w:sz="4" w:space="0" w:color="auto"/>
              <w:bottom w:val="single" w:sz="4" w:space="0" w:color="auto"/>
              <w:right w:val="single" w:sz="4" w:space="0" w:color="auto"/>
            </w:tcBorders>
            <w:vAlign w:val="center"/>
          </w:tcPr>
          <w:p w14:paraId="2995B31E" w14:textId="77777777" w:rsidR="000B56BB" w:rsidRPr="00923224" w:rsidRDefault="000B56BB" w:rsidP="000B56BB">
            <w:pPr>
              <w:jc w:val="center"/>
              <w:rPr>
                <w:sz w:val="17"/>
                <w:szCs w:val="17"/>
              </w:rPr>
            </w:pPr>
            <w:r w:rsidRPr="00923224">
              <w:rPr>
                <w:rFonts w:eastAsia="Times New Roman"/>
                <w:color w:val="231F20"/>
                <w:sz w:val="17"/>
                <w:szCs w:val="17"/>
              </w:rPr>
              <w:t>Kategori numarası</w:t>
            </w:r>
          </w:p>
        </w:tc>
        <w:tc>
          <w:tcPr>
            <w:tcW w:w="1386" w:type="dxa"/>
            <w:tcBorders>
              <w:top w:val="single" w:sz="4" w:space="0" w:color="auto"/>
              <w:left w:val="single" w:sz="4" w:space="0" w:color="auto"/>
              <w:bottom w:val="single" w:sz="4" w:space="0" w:color="auto"/>
              <w:right w:val="single" w:sz="4" w:space="0" w:color="auto"/>
            </w:tcBorders>
            <w:vAlign w:val="center"/>
          </w:tcPr>
          <w:p w14:paraId="6F0558C4" w14:textId="77777777" w:rsidR="000B56BB" w:rsidRPr="00923224" w:rsidRDefault="000B56BB" w:rsidP="000B56BB">
            <w:pPr>
              <w:ind w:left="80"/>
              <w:jc w:val="center"/>
              <w:rPr>
                <w:rFonts w:eastAsia="Times New Roman"/>
                <w:color w:val="231F20"/>
                <w:sz w:val="17"/>
                <w:szCs w:val="17"/>
              </w:rPr>
            </w:pPr>
            <w:r w:rsidRPr="00923224">
              <w:rPr>
                <w:rFonts w:eastAsia="Times New Roman"/>
                <w:color w:val="231F20"/>
                <w:sz w:val="17"/>
                <w:szCs w:val="17"/>
              </w:rPr>
              <w:t>E-kodu</w:t>
            </w:r>
          </w:p>
        </w:tc>
        <w:tc>
          <w:tcPr>
            <w:tcW w:w="2841" w:type="dxa"/>
            <w:tcBorders>
              <w:top w:val="single" w:sz="4" w:space="0" w:color="auto"/>
              <w:left w:val="single" w:sz="4" w:space="0" w:color="auto"/>
              <w:bottom w:val="single" w:sz="4" w:space="0" w:color="auto"/>
              <w:right w:val="single" w:sz="4" w:space="0" w:color="auto"/>
            </w:tcBorders>
            <w:vAlign w:val="center"/>
          </w:tcPr>
          <w:p w14:paraId="3B2B535C" w14:textId="77777777" w:rsidR="000B56BB" w:rsidRPr="00923224" w:rsidRDefault="000B56BB" w:rsidP="000B56BB">
            <w:pPr>
              <w:ind w:left="80"/>
              <w:jc w:val="center"/>
              <w:rPr>
                <w:rFonts w:eastAsia="Times New Roman"/>
                <w:color w:val="231F20"/>
                <w:sz w:val="17"/>
                <w:szCs w:val="17"/>
              </w:rPr>
            </w:pPr>
            <w:r w:rsidRPr="00923224">
              <w:rPr>
                <w:rFonts w:eastAsia="Times New Roman"/>
                <w:color w:val="231F20"/>
                <w:sz w:val="17"/>
                <w:szCs w:val="17"/>
              </w:rPr>
              <w:t>Adı</w:t>
            </w:r>
          </w:p>
        </w:tc>
        <w:tc>
          <w:tcPr>
            <w:tcW w:w="1988" w:type="dxa"/>
            <w:tcBorders>
              <w:top w:val="single" w:sz="4" w:space="0" w:color="auto"/>
              <w:left w:val="single" w:sz="4" w:space="0" w:color="auto"/>
              <w:bottom w:val="single" w:sz="4" w:space="0" w:color="auto"/>
              <w:right w:val="single" w:sz="4" w:space="0" w:color="auto"/>
            </w:tcBorders>
            <w:vAlign w:val="center"/>
          </w:tcPr>
          <w:p w14:paraId="0829C984" w14:textId="77777777" w:rsidR="000B56BB" w:rsidRPr="00923224" w:rsidRDefault="000B56BB" w:rsidP="000B56BB">
            <w:pPr>
              <w:ind w:left="80"/>
              <w:jc w:val="center"/>
              <w:rPr>
                <w:rFonts w:eastAsia="Times New Roman"/>
                <w:color w:val="231F20"/>
                <w:sz w:val="17"/>
                <w:szCs w:val="17"/>
              </w:rPr>
            </w:pPr>
            <w:r w:rsidRPr="00923224">
              <w:rPr>
                <w:rFonts w:eastAsia="Times New Roman"/>
                <w:color w:val="231F20"/>
                <w:sz w:val="17"/>
                <w:szCs w:val="17"/>
              </w:rPr>
              <w:t>Maksimum miktar (</w:t>
            </w:r>
            <w:r w:rsidR="005073D8" w:rsidRPr="00923224">
              <w:rPr>
                <w:rFonts w:eastAsia="Times New Roman"/>
                <w:color w:val="231F20"/>
                <w:sz w:val="17"/>
                <w:szCs w:val="17"/>
              </w:rPr>
              <w:t>mg/l veya mg/kg</w:t>
            </w:r>
            <w:r w:rsidRPr="00923224">
              <w:rPr>
                <w:rFonts w:eastAsia="Times New Roman"/>
                <w:color w:val="231F20"/>
                <w:sz w:val="17"/>
                <w:szCs w:val="17"/>
              </w:rPr>
              <w:t>)</w:t>
            </w:r>
          </w:p>
        </w:tc>
        <w:tc>
          <w:tcPr>
            <w:tcW w:w="1638" w:type="dxa"/>
            <w:tcBorders>
              <w:top w:val="single" w:sz="4" w:space="0" w:color="auto"/>
              <w:left w:val="single" w:sz="4" w:space="0" w:color="auto"/>
              <w:bottom w:val="single" w:sz="4" w:space="0" w:color="auto"/>
              <w:right w:val="single" w:sz="4" w:space="0" w:color="auto"/>
            </w:tcBorders>
            <w:vAlign w:val="center"/>
          </w:tcPr>
          <w:p w14:paraId="46247F4E" w14:textId="77777777" w:rsidR="000B56BB" w:rsidRPr="00923224" w:rsidRDefault="000B56BB" w:rsidP="000B56BB">
            <w:pPr>
              <w:jc w:val="center"/>
              <w:rPr>
                <w:sz w:val="17"/>
                <w:szCs w:val="17"/>
              </w:rPr>
            </w:pPr>
            <w:r w:rsidRPr="00923224">
              <w:rPr>
                <w:rFonts w:eastAsia="Times New Roman"/>
                <w:color w:val="231F20"/>
                <w:sz w:val="17"/>
                <w:szCs w:val="17"/>
              </w:rPr>
              <w:t>Dipnotlar</w:t>
            </w:r>
          </w:p>
        </w:tc>
        <w:tc>
          <w:tcPr>
            <w:tcW w:w="4731" w:type="dxa"/>
            <w:tcBorders>
              <w:top w:val="single" w:sz="4" w:space="0" w:color="auto"/>
              <w:left w:val="single" w:sz="4" w:space="0" w:color="auto"/>
              <w:bottom w:val="single" w:sz="4" w:space="0" w:color="auto"/>
            </w:tcBorders>
            <w:vAlign w:val="center"/>
          </w:tcPr>
          <w:p w14:paraId="0134AF94" w14:textId="77777777" w:rsidR="000B56BB" w:rsidRPr="00923224" w:rsidRDefault="000B56BB" w:rsidP="000B56BB">
            <w:pPr>
              <w:ind w:left="80"/>
              <w:jc w:val="center"/>
              <w:rPr>
                <w:sz w:val="17"/>
                <w:szCs w:val="17"/>
                <w:highlight w:val="yellow"/>
              </w:rPr>
            </w:pPr>
            <w:r w:rsidRPr="00923224">
              <w:rPr>
                <w:rFonts w:eastAsia="Times New Roman"/>
                <w:color w:val="231F20"/>
                <w:sz w:val="17"/>
                <w:szCs w:val="17"/>
              </w:rPr>
              <w:t>Sınırlamalar/istisnalar</w:t>
            </w:r>
          </w:p>
        </w:tc>
      </w:tr>
      <w:tr w:rsidR="000B56BB" w:rsidRPr="00923224" w14:paraId="1AA95BF2" w14:textId="77777777" w:rsidTr="00097EFA">
        <w:trPr>
          <w:trHeight w:val="842"/>
        </w:trPr>
        <w:tc>
          <w:tcPr>
            <w:tcW w:w="1344" w:type="dxa"/>
            <w:tcBorders>
              <w:top w:val="single" w:sz="4" w:space="0" w:color="auto"/>
              <w:right w:val="single" w:sz="4" w:space="0" w:color="auto"/>
            </w:tcBorders>
            <w:vAlign w:val="center"/>
          </w:tcPr>
          <w:p w14:paraId="0A6AFAB6" w14:textId="77777777" w:rsidR="000B56BB" w:rsidRPr="00923224" w:rsidRDefault="000B56BB" w:rsidP="000B56BB">
            <w:pPr>
              <w:rPr>
                <w:sz w:val="17"/>
                <w:szCs w:val="17"/>
              </w:rPr>
            </w:pPr>
          </w:p>
        </w:tc>
        <w:tc>
          <w:tcPr>
            <w:tcW w:w="1386" w:type="dxa"/>
            <w:tcBorders>
              <w:top w:val="single" w:sz="4" w:space="0" w:color="auto"/>
              <w:left w:val="single" w:sz="4" w:space="0" w:color="auto"/>
              <w:bottom w:val="single" w:sz="4" w:space="0" w:color="auto"/>
              <w:right w:val="single" w:sz="4" w:space="0" w:color="auto"/>
            </w:tcBorders>
            <w:vAlign w:val="center"/>
          </w:tcPr>
          <w:p w14:paraId="4520D76E" w14:textId="77777777" w:rsidR="000B56BB" w:rsidRPr="00923224" w:rsidRDefault="000B56BB" w:rsidP="000B56BB">
            <w:pPr>
              <w:ind w:left="80"/>
              <w:rPr>
                <w:sz w:val="17"/>
                <w:szCs w:val="17"/>
              </w:rPr>
            </w:pPr>
            <w:r w:rsidRPr="00923224">
              <w:rPr>
                <w:rFonts w:eastAsia="Times New Roman"/>
                <w:color w:val="231F20"/>
                <w:sz w:val="17"/>
                <w:szCs w:val="17"/>
              </w:rPr>
              <w:t>E 955</w:t>
            </w:r>
          </w:p>
        </w:tc>
        <w:tc>
          <w:tcPr>
            <w:tcW w:w="2841" w:type="dxa"/>
            <w:tcBorders>
              <w:top w:val="single" w:sz="4" w:space="0" w:color="auto"/>
              <w:left w:val="single" w:sz="4" w:space="0" w:color="auto"/>
              <w:bottom w:val="single" w:sz="4" w:space="0" w:color="auto"/>
              <w:right w:val="single" w:sz="4" w:space="0" w:color="auto"/>
            </w:tcBorders>
            <w:vAlign w:val="center"/>
          </w:tcPr>
          <w:p w14:paraId="17F58376" w14:textId="77777777" w:rsidR="000B56BB" w:rsidRPr="00923224" w:rsidRDefault="000B56BB" w:rsidP="000B56BB">
            <w:pPr>
              <w:ind w:left="80"/>
              <w:rPr>
                <w:sz w:val="17"/>
                <w:szCs w:val="17"/>
              </w:rPr>
            </w:pPr>
            <w:r w:rsidRPr="00923224">
              <w:rPr>
                <w:rFonts w:eastAsia="Times New Roman"/>
                <w:color w:val="231F20"/>
                <w:sz w:val="17"/>
                <w:szCs w:val="17"/>
              </w:rPr>
              <w:t>Sukraloz</w:t>
            </w:r>
          </w:p>
        </w:tc>
        <w:tc>
          <w:tcPr>
            <w:tcW w:w="1988" w:type="dxa"/>
            <w:tcBorders>
              <w:top w:val="single" w:sz="4" w:space="0" w:color="auto"/>
              <w:left w:val="single" w:sz="4" w:space="0" w:color="auto"/>
              <w:bottom w:val="single" w:sz="4" w:space="0" w:color="auto"/>
              <w:right w:val="single" w:sz="4" w:space="0" w:color="auto"/>
            </w:tcBorders>
            <w:vAlign w:val="center"/>
          </w:tcPr>
          <w:p w14:paraId="40C0F9F1" w14:textId="77777777" w:rsidR="000B56BB" w:rsidRPr="00923224" w:rsidRDefault="000B56BB" w:rsidP="000B56BB">
            <w:pPr>
              <w:ind w:left="80"/>
              <w:rPr>
                <w:sz w:val="17"/>
                <w:szCs w:val="17"/>
              </w:rPr>
            </w:pPr>
            <w:r w:rsidRPr="00923224">
              <w:rPr>
                <w:rFonts w:eastAsia="Times New Roman"/>
                <w:color w:val="231F20"/>
                <w:sz w:val="17"/>
                <w:szCs w:val="17"/>
              </w:rPr>
              <w:t>120</w:t>
            </w:r>
          </w:p>
        </w:tc>
        <w:tc>
          <w:tcPr>
            <w:tcW w:w="1638" w:type="dxa"/>
            <w:tcBorders>
              <w:top w:val="single" w:sz="4" w:space="0" w:color="auto"/>
              <w:left w:val="single" w:sz="4" w:space="0" w:color="auto"/>
              <w:bottom w:val="single" w:sz="4" w:space="0" w:color="auto"/>
              <w:right w:val="single" w:sz="4" w:space="0" w:color="auto"/>
            </w:tcBorders>
            <w:vAlign w:val="center"/>
          </w:tcPr>
          <w:p w14:paraId="4641759B" w14:textId="77777777" w:rsidR="000B56BB" w:rsidRPr="00923224" w:rsidRDefault="000B56BB" w:rsidP="000B56BB">
            <w:pPr>
              <w:rPr>
                <w:sz w:val="17"/>
                <w:szCs w:val="17"/>
              </w:rPr>
            </w:pPr>
          </w:p>
        </w:tc>
        <w:tc>
          <w:tcPr>
            <w:tcW w:w="4731" w:type="dxa"/>
            <w:tcBorders>
              <w:top w:val="single" w:sz="4" w:space="0" w:color="auto"/>
              <w:left w:val="single" w:sz="4" w:space="0" w:color="auto"/>
              <w:bottom w:val="single" w:sz="4" w:space="0" w:color="auto"/>
            </w:tcBorders>
            <w:vAlign w:val="center"/>
          </w:tcPr>
          <w:p w14:paraId="58499A17" w14:textId="77777777" w:rsidR="000B56BB" w:rsidRPr="00923224" w:rsidRDefault="000B56BB" w:rsidP="000B56BB">
            <w:pPr>
              <w:ind w:left="80"/>
              <w:rPr>
                <w:sz w:val="17"/>
                <w:szCs w:val="17"/>
              </w:rPr>
            </w:pPr>
            <w:r w:rsidRPr="00923224">
              <w:rPr>
                <w:sz w:val="17"/>
                <w:szCs w:val="17"/>
              </w:rPr>
              <w:t>sadece tatlı-ekşi korunmuş ve yarı korunmuş balık ve balık, yumuşakça ve kabukluların marinatları</w:t>
            </w:r>
          </w:p>
        </w:tc>
      </w:tr>
      <w:tr w:rsidR="000B56BB" w:rsidRPr="00923224" w14:paraId="53948EB7" w14:textId="77777777" w:rsidTr="00097EFA">
        <w:trPr>
          <w:trHeight w:val="541"/>
        </w:trPr>
        <w:tc>
          <w:tcPr>
            <w:tcW w:w="1344" w:type="dxa"/>
            <w:tcBorders>
              <w:right w:val="single" w:sz="4" w:space="0" w:color="auto"/>
            </w:tcBorders>
            <w:vAlign w:val="center"/>
          </w:tcPr>
          <w:p w14:paraId="6E39027E" w14:textId="77777777" w:rsidR="000B56BB" w:rsidRPr="00923224" w:rsidRDefault="000B56BB" w:rsidP="000B56BB">
            <w:pPr>
              <w:rPr>
                <w:sz w:val="17"/>
                <w:szCs w:val="17"/>
              </w:rPr>
            </w:pPr>
          </w:p>
        </w:tc>
        <w:tc>
          <w:tcPr>
            <w:tcW w:w="1386" w:type="dxa"/>
            <w:tcBorders>
              <w:top w:val="single" w:sz="4" w:space="0" w:color="auto"/>
              <w:left w:val="single" w:sz="4" w:space="0" w:color="auto"/>
              <w:bottom w:val="single" w:sz="4" w:space="0" w:color="auto"/>
              <w:right w:val="single" w:sz="4" w:space="0" w:color="auto"/>
            </w:tcBorders>
            <w:vAlign w:val="center"/>
          </w:tcPr>
          <w:p w14:paraId="1C2182BA" w14:textId="77777777" w:rsidR="000B56BB" w:rsidRPr="00923224" w:rsidRDefault="000B56BB" w:rsidP="000B56BB">
            <w:pPr>
              <w:ind w:left="80"/>
              <w:rPr>
                <w:sz w:val="17"/>
                <w:szCs w:val="17"/>
              </w:rPr>
            </w:pPr>
            <w:r w:rsidRPr="00923224">
              <w:rPr>
                <w:rFonts w:eastAsia="Times New Roman"/>
                <w:color w:val="231F20"/>
                <w:sz w:val="17"/>
                <w:szCs w:val="17"/>
              </w:rPr>
              <w:t>E 959</w:t>
            </w:r>
          </w:p>
        </w:tc>
        <w:tc>
          <w:tcPr>
            <w:tcW w:w="2841" w:type="dxa"/>
            <w:tcBorders>
              <w:top w:val="single" w:sz="4" w:space="0" w:color="auto"/>
              <w:left w:val="single" w:sz="4" w:space="0" w:color="auto"/>
              <w:bottom w:val="single" w:sz="4" w:space="0" w:color="auto"/>
              <w:right w:val="single" w:sz="4" w:space="0" w:color="auto"/>
            </w:tcBorders>
            <w:vAlign w:val="center"/>
          </w:tcPr>
          <w:p w14:paraId="4CA0E339" w14:textId="77777777" w:rsidR="000B56BB" w:rsidRPr="00923224" w:rsidRDefault="000B56BB" w:rsidP="000B56BB">
            <w:pPr>
              <w:ind w:left="80"/>
              <w:rPr>
                <w:sz w:val="17"/>
                <w:szCs w:val="17"/>
              </w:rPr>
            </w:pPr>
            <w:r w:rsidRPr="00923224">
              <w:rPr>
                <w:rFonts w:eastAsia="Times New Roman"/>
                <w:color w:val="231F20"/>
                <w:sz w:val="17"/>
                <w:szCs w:val="17"/>
              </w:rPr>
              <w:t>Neohesperidin DC</w:t>
            </w:r>
          </w:p>
        </w:tc>
        <w:tc>
          <w:tcPr>
            <w:tcW w:w="1988" w:type="dxa"/>
            <w:tcBorders>
              <w:top w:val="single" w:sz="4" w:space="0" w:color="auto"/>
              <w:left w:val="single" w:sz="4" w:space="0" w:color="auto"/>
              <w:bottom w:val="single" w:sz="4" w:space="0" w:color="auto"/>
              <w:right w:val="single" w:sz="4" w:space="0" w:color="auto"/>
            </w:tcBorders>
            <w:vAlign w:val="center"/>
          </w:tcPr>
          <w:p w14:paraId="5339F0C0" w14:textId="77777777" w:rsidR="000B56BB" w:rsidRPr="00923224" w:rsidRDefault="000B56BB" w:rsidP="000B56BB">
            <w:pPr>
              <w:ind w:left="80"/>
              <w:rPr>
                <w:sz w:val="17"/>
                <w:szCs w:val="17"/>
              </w:rPr>
            </w:pPr>
            <w:r w:rsidRPr="00923224">
              <w:rPr>
                <w:rFonts w:eastAsia="Times New Roman"/>
                <w:color w:val="231F20"/>
                <w:sz w:val="17"/>
                <w:szCs w:val="17"/>
              </w:rPr>
              <w:t>30</w:t>
            </w:r>
          </w:p>
        </w:tc>
        <w:tc>
          <w:tcPr>
            <w:tcW w:w="1638" w:type="dxa"/>
            <w:tcBorders>
              <w:top w:val="single" w:sz="4" w:space="0" w:color="auto"/>
              <w:left w:val="single" w:sz="4" w:space="0" w:color="auto"/>
              <w:bottom w:val="single" w:sz="4" w:space="0" w:color="auto"/>
              <w:right w:val="single" w:sz="4" w:space="0" w:color="auto"/>
            </w:tcBorders>
            <w:vAlign w:val="center"/>
          </w:tcPr>
          <w:p w14:paraId="70D5D6EE" w14:textId="77777777" w:rsidR="000B56BB" w:rsidRPr="00923224" w:rsidRDefault="000B56BB" w:rsidP="000B56BB">
            <w:pPr>
              <w:rPr>
                <w:sz w:val="17"/>
                <w:szCs w:val="17"/>
              </w:rPr>
            </w:pPr>
          </w:p>
        </w:tc>
        <w:tc>
          <w:tcPr>
            <w:tcW w:w="4731" w:type="dxa"/>
            <w:tcBorders>
              <w:top w:val="single" w:sz="4" w:space="0" w:color="auto"/>
              <w:left w:val="single" w:sz="4" w:space="0" w:color="auto"/>
              <w:bottom w:val="single" w:sz="4" w:space="0" w:color="auto"/>
            </w:tcBorders>
            <w:vAlign w:val="center"/>
          </w:tcPr>
          <w:p w14:paraId="56A358DA" w14:textId="77777777" w:rsidR="000B56BB" w:rsidRPr="00923224" w:rsidRDefault="000B56BB" w:rsidP="000B56BB">
            <w:pPr>
              <w:ind w:left="80"/>
              <w:rPr>
                <w:sz w:val="17"/>
                <w:szCs w:val="17"/>
              </w:rPr>
            </w:pPr>
            <w:r w:rsidRPr="00923224">
              <w:rPr>
                <w:sz w:val="17"/>
                <w:szCs w:val="17"/>
              </w:rPr>
              <w:t>sadece tatlı-ekşi korunmuş ve yarı korunmuş balık ve balık, yumuşakça ve kabukluların marinatları</w:t>
            </w:r>
          </w:p>
        </w:tc>
      </w:tr>
      <w:tr w:rsidR="000B56BB" w:rsidRPr="00923224" w14:paraId="1DEE09E4" w14:textId="77777777" w:rsidTr="00097EFA">
        <w:trPr>
          <w:trHeight w:val="789"/>
        </w:trPr>
        <w:tc>
          <w:tcPr>
            <w:tcW w:w="1344" w:type="dxa"/>
            <w:tcBorders>
              <w:right w:val="single" w:sz="4" w:space="0" w:color="auto"/>
            </w:tcBorders>
            <w:vAlign w:val="center"/>
          </w:tcPr>
          <w:p w14:paraId="0533F56D" w14:textId="77777777" w:rsidR="000B56BB" w:rsidRPr="00923224" w:rsidRDefault="000B56BB" w:rsidP="000B56BB">
            <w:pPr>
              <w:rPr>
                <w:sz w:val="17"/>
                <w:szCs w:val="17"/>
              </w:rPr>
            </w:pPr>
          </w:p>
        </w:tc>
        <w:tc>
          <w:tcPr>
            <w:tcW w:w="1386" w:type="dxa"/>
            <w:tcBorders>
              <w:top w:val="single" w:sz="4" w:space="0" w:color="auto"/>
              <w:left w:val="single" w:sz="4" w:space="0" w:color="auto"/>
              <w:bottom w:val="single" w:sz="4" w:space="0" w:color="auto"/>
              <w:right w:val="single" w:sz="4" w:space="0" w:color="auto"/>
            </w:tcBorders>
            <w:vAlign w:val="center"/>
          </w:tcPr>
          <w:p w14:paraId="355AFC23" w14:textId="77777777" w:rsidR="000B56BB" w:rsidRPr="00923224" w:rsidRDefault="000B56BB" w:rsidP="000B56BB">
            <w:pPr>
              <w:ind w:left="80"/>
              <w:rPr>
                <w:sz w:val="17"/>
                <w:szCs w:val="17"/>
              </w:rPr>
            </w:pPr>
            <w:r w:rsidRPr="00923224">
              <w:rPr>
                <w:rFonts w:eastAsia="Times New Roman"/>
                <w:color w:val="231F20"/>
                <w:sz w:val="17"/>
                <w:szCs w:val="17"/>
              </w:rPr>
              <w:t>E 960a — 960c</w:t>
            </w:r>
          </w:p>
        </w:tc>
        <w:tc>
          <w:tcPr>
            <w:tcW w:w="2841" w:type="dxa"/>
            <w:tcBorders>
              <w:top w:val="single" w:sz="4" w:space="0" w:color="auto"/>
              <w:left w:val="single" w:sz="4" w:space="0" w:color="auto"/>
              <w:bottom w:val="single" w:sz="4" w:space="0" w:color="auto"/>
              <w:right w:val="single" w:sz="4" w:space="0" w:color="auto"/>
            </w:tcBorders>
            <w:vAlign w:val="center"/>
          </w:tcPr>
          <w:p w14:paraId="7E87A4A0" w14:textId="77777777" w:rsidR="000B56BB" w:rsidRPr="00923224" w:rsidRDefault="000B56BB" w:rsidP="000B56BB">
            <w:pPr>
              <w:ind w:left="80"/>
              <w:rPr>
                <w:sz w:val="17"/>
                <w:szCs w:val="17"/>
              </w:rPr>
            </w:pPr>
            <w:r w:rsidRPr="00923224">
              <w:rPr>
                <w:rFonts w:eastAsia="Times New Roman"/>
                <w:color w:val="231F20"/>
                <w:sz w:val="17"/>
                <w:szCs w:val="17"/>
              </w:rPr>
              <w:t>Steviol glikozitler</w:t>
            </w:r>
          </w:p>
        </w:tc>
        <w:tc>
          <w:tcPr>
            <w:tcW w:w="1988" w:type="dxa"/>
            <w:tcBorders>
              <w:top w:val="single" w:sz="4" w:space="0" w:color="auto"/>
              <w:left w:val="single" w:sz="4" w:space="0" w:color="auto"/>
              <w:bottom w:val="single" w:sz="4" w:space="0" w:color="auto"/>
              <w:right w:val="single" w:sz="4" w:space="0" w:color="auto"/>
            </w:tcBorders>
            <w:vAlign w:val="center"/>
          </w:tcPr>
          <w:p w14:paraId="34C38D21" w14:textId="77777777" w:rsidR="000B56BB" w:rsidRPr="00923224" w:rsidRDefault="000B56BB" w:rsidP="000B56BB">
            <w:pPr>
              <w:ind w:left="80"/>
              <w:rPr>
                <w:sz w:val="17"/>
                <w:szCs w:val="17"/>
              </w:rPr>
            </w:pPr>
            <w:r w:rsidRPr="00923224">
              <w:rPr>
                <w:rFonts w:eastAsia="Times New Roman"/>
                <w:color w:val="231F20"/>
                <w:sz w:val="17"/>
                <w:szCs w:val="17"/>
              </w:rPr>
              <w:t>200</w:t>
            </w:r>
          </w:p>
        </w:tc>
        <w:tc>
          <w:tcPr>
            <w:tcW w:w="1638" w:type="dxa"/>
            <w:tcBorders>
              <w:top w:val="single" w:sz="4" w:space="0" w:color="auto"/>
              <w:left w:val="single" w:sz="4" w:space="0" w:color="auto"/>
              <w:bottom w:val="single" w:sz="4" w:space="0" w:color="auto"/>
              <w:right w:val="single" w:sz="4" w:space="0" w:color="auto"/>
            </w:tcBorders>
            <w:vAlign w:val="center"/>
          </w:tcPr>
          <w:p w14:paraId="4D0A0055" w14:textId="77777777" w:rsidR="000B56BB" w:rsidRPr="00923224" w:rsidRDefault="000B56BB" w:rsidP="000B56BB">
            <w:pPr>
              <w:ind w:left="60"/>
              <w:rPr>
                <w:sz w:val="17"/>
                <w:szCs w:val="17"/>
              </w:rPr>
            </w:pPr>
            <w:r w:rsidRPr="00923224">
              <w:rPr>
                <w:rFonts w:eastAsia="Times New Roman"/>
                <w:color w:val="231F20"/>
                <w:sz w:val="17"/>
                <w:szCs w:val="17"/>
              </w:rPr>
              <w:t>(1)</w:t>
            </w:r>
            <w:r w:rsidR="00EE49B0" w:rsidRPr="00923224">
              <w:rPr>
                <w:rFonts w:eastAsia="Times New Roman"/>
                <w:color w:val="231F20"/>
                <w:sz w:val="17"/>
                <w:szCs w:val="17"/>
              </w:rPr>
              <w:t xml:space="preserve"> </w:t>
            </w:r>
            <w:r w:rsidRPr="00923224">
              <w:rPr>
                <w:rFonts w:eastAsia="Times New Roman"/>
                <w:color w:val="231F20"/>
                <w:sz w:val="17"/>
                <w:szCs w:val="17"/>
              </w:rPr>
              <w:t>(60)</w:t>
            </w:r>
          </w:p>
        </w:tc>
        <w:tc>
          <w:tcPr>
            <w:tcW w:w="4731" w:type="dxa"/>
            <w:tcBorders>
              <w:top w:val="single" w:sz="4" w:space="0" w:color="auto"/>
              <w:left w:val="single" w:sz="4" w:space="0" w:color="auto"/>
              <w:bottom w:val="single" w:sz="4" w:space="0" w:color="auto"/>
            </w:tcBorders>
            <w:vAlign w:val="center"/>
          </w:tcPr>
          <w:p w14:paraId="13BB9273" w14:textId="77777777" w:rsidR="000B56BB" w:rsidRPr="00923224" w:rsidRDefault="000B56BB" w:rsidP="000B56BB">
            <w:pPr>
              <w:ind w:left="80"/>
              <w:rPr>
                <w:sz w:val="17"/>
                <w:szCs w:val="17"/>
              </w:rPr>
            </w:pPr>
            <w:r w:rsidRPr="00923224">
              <w:rPr>
                <w:sz w:val="17"/>
                <w:szCs w:val="17"/>
              </w:rPr>
              <w:t>sadece tatlı-ekşi korunmuş ve yarı korunmuş balık ve balık, yumuşakça ve kabukluların marinatları</w:t>
            </w:r>
          </w:p>
        </w:tc>
      </w:tr>
      <w:tr w:rsidR="000B56BB" w:rsidRPr="00923224" w14:paraId="5F78A3AA" w14:textId="77777777" w:rsidTr="00097EFA">
        <w:trPr>
          <w:trHeight w:val="787"/>
        </w:trPr>
        <w:tc>
          <w:tcPr>
            <w:tcW w:w="1344" w:type="dxa"/>
            <w:tcBorders>
              <w:right w:val="single" w:sz="4" w:space="0" w:color="auto"/>
            </w:tcBorders>
            <w:vAlign w:val="center"/>
          </w:tcPr>
          <w:p w14:paraId="4FFE2793" w14:textId="77777777" w:rsidR="000B56BB" w:rsidRPr="00923224" w:rsidRDefault="000B56BB" w:rsidP="000B56BB">
            <w:pPr>
              <w:rPr>
                <w:sz w:val="17"/>
                <w:szCs w:val="17"/>
              </w:rPr>
            </w:pPr>
          </w:p>
        </w:tc>
        <w:tc>
          <w:tcPr>
            <w:tcW w:w="1386" w:type="dxa"/>
            <w:tcBorders>
              <w:top w:val="single" w:sz="4" w:space="0" w:color="auto"/>
              <w:left w:val="single" w:sz="4" w:space="0" w:color="auto"/>
              <w:bottom w:val="single" w:sz="4" w:space="0" w:color="auto"/>
              <w:right w:val="single" w:sz="4" w:space="0" w:color="auto"/>
            </w:tcBorders>
            <w:vAlign w:val="center"/>
          </w:tcPr>
          <w:p w14:paraId="644111A2" w14:textId="77777777" w:rsidR="000B56BB" w:rsidRPr="00923224" w:rsidRDefault="000B56BB" w:rsidP="000B56BB">
            <w:pPr>
              <w:ind w:left="80"/>
              <w:rPr>
                <w:sz w:val="17"/>
                <w:szCs w:val="17"/>
              </w:rPr>
            </w:pPr>
            <w:r w:rsidRPr="00923224">
              <w:rPr>
                <w:rFonts w:eastAsia="Times New Roman"/>
                <w:color w:val="231F20"/>
                <w:sz w:val="17"/>
                <w:szCs w:val="17"/>
              </w:rPr>
              <w:t>E 961</w:t>
            </w:r>
          </w:p>
        </w:tc>
        <w:tc>
          <w:tcPr>
            <w:tcW w:w="2841" w:type="dxa"/>
            <w:tcBorders>
              <w:top w:val="single" w:sz="4" w:space="0" w:color="auto"/>
              <w:left w:val="single" w:sz="4" w:space="0" w:color="auto"/>
              <w:bottom w:val="single" w:sz="4" w:space="0" w:color="auto"/>
              <w:right w:val="single" w:sz="4" w:space="0" w:color="auto"/>
            </w:tcBorders>
            <w:vAlign w:val="center"/>
          </w:tcPr>
          <w:p w14:paraId="2F4E6EE3" w14:textId="77777777" w:rsidR="000B56BB" w:rsidRPr="00923224" w:rsidRDefault="000B56BB" w:rsidP="000B56BB">
            <w:pPr>
              <w:ind w:left="80"/>
              <w:rPr>
                <w:sz w:val="17"/>
                <w:szCs w:val="17"/>
              </w:rPr>
            </w:pPr>
            <w:r w:rsidRPr="00923224">
              <w:rPr>
                <w:rFonts w:eastAsia="Times New Roman"/>
                <w:color w:val="231F20"/>
                <w:sz w:val="17"/>
                <w:szCs w:val="17"/>
              </w:rPr>
              <w:t>Neotam</w:t>
            </w:r>
          </w:p>
        </w:tc>
        <w:tc>
          <w:tcPr>
            <w:tcW w:w="1988" w:type="dxa"/>
            <w:tcBorders>
              <w:top w:val="single" w:sz="4" w:space="0" w:color="auto"/>
              <w:left w:val="single" w:sz="4" w:space="0" w:color="auto"/>
              <w:bottom w:val="single" w:sz="4" w:space="0" w:color="auto"/>
              <w:right w:val="single" w:sz="4" w:space="0" w:color="auto"/>
            </w:tcBorders>
            <w:vAlign w:val="center"/>
          </w:tcPr>
          <w:p w14:paraId="6F00B7AE" w14:textId="77777777" w:rsidR="000B56BB" w:rsidRPr="00923224" w:rsidRDefault="000B56BB" w:rsidP="000B56BB">
            <w:pPr>
              <w:ind w:left="80"/>
              <w:rPr>
                <w:sz w:val="17"/>
                <w:szCs w:val="17"/>
              </w:rPr>
            </w:pPr>
            <w:r w:rsidRPr="00923224">
              <w:rPr>
                <w:rFonts w:eastAsia="Times New Roman"/>
                <w:color w:val="231F20"/>
                <w:sz w:val="17"/>
                <w:szCs w:val="17"/>
              </w:rPr>
              <w:t>10</w:t>
            </w:r>
          </w:p>
        </w:tc>
        <w:tc>
          <w:tcPr>
            <w:tcW w:w="1638" w:type="dxa"/>
            <w:tcBorders>
              <w:top w:val="single" w:sz="4" w:space="0" w:color="auto"/>
              <w:left w:val="single" w:sz="4" w:space="0" w:color="auto"/>
              <w:bottom w:val="single" w:sz="4" w:space="0" w:color="auto"/>
              <w:right w:val="single" w:sz="4" w:space="0" w:color="auto"/>
            </w:tcBorders>
            <w:vAlign w:val="center"/>
          </w:tcPr>
          <w:p w14:paraId="0993776A" w14:textId="77777777" w:rsidR="000B56BB" w:rsidRPr="00923224" w:rsidRDefault="000B56BB" w:rsidP="000B56BB">
            <w:pPr>
              <w:rPr>
                <w:sz w:val="17"/>
                <w:szCs w:val="17"/>
              </w:rPr>
            </w:pPr>
          </w:p>
        </w:tc>
        <w:tc>
          <w:tcPr>
            <w:tcW w:w="4731" w:type="dxa"/>
            <w:tcBorders>
              <w:top w:val="single" w:sz="4" w:space="0" w:color="auto"/>
              <w:left w:val="single" w:sz="4" w:space="0" w:color="auto"/>
              <w:bottom w:val="single" w:sz="4" w:space="0" w:color="auto"/>
            </w:tcBorders>
            <w:vAlign w:val="center"/>
          </w:tcPr>
          <w:p w14:paraId="7958D1E1" w14:textId="77777777" w:rsidR="000B56BB" w:rsidRPr="00923224" w:rsidRDefault="000B56BB" w:rsidP="000B56BB">
            <w:pPr>
              <w:ind w:left="80"/>
              <w:rPr>
                <w:sz w:val="17"/>
                <w:szCs w:val="17"/>
              </w:rPr>
            </w:pPr>
            <w:r w:rsidRPr="00923224">
              <w:rPr>
                <w:sz w:val="17"/>
                <w:szCs w:val="17"/>
              </w:rPr>
              <w:t>sadece tatlı-ekşi korunmuş ve yarı korunmuş balık ve balık, yumuşakça ve kabukluların marinatları</w:t>
            </w:r>
            <w:r w:rsidRPr="00923224">
              <w:rPr>
                <w:rFonts w:eastAsia="Times New Roman"/>
                <w:color w:val="231F20"/>
                <w:sz w:val="17"/>
                <w:szCs w:val="17"/>
              </w:rPr>
              <w:t xml:space="preserve"> </w:t>
            </w:r>
          </w:p>
        </w:tc>
      </w:tr>
      <w:tr w:rsidR="000B56BB" w:rsidRPr="00923224" w14:paraId="755B18CA" w14:textId="77777777" w:rsidTr="00097EFA">
        <w:trPr>
          <w:trHeight w:val="541"/>
        </w:trPr>
        <w:tc>
          <w:tcPr>
            <w:tcW w:w="1344" w:type="dxa"/>
            <w:tcBorders>
              <w:right w:val="single" w:sz="4" w:space="0" w:color="auto"/>
            </w:tcBorders>
            <w:vAlign w:val="center"/>
          </w:tcPr>
          <w:p w14:paraId="322BA592" w14:textId="77777777" w:rsidR="000B56BB" w:rsidRPr="00923224" w:rsidRDefault="000B56BB" w:rsidP="000B56BB">
            <w:pPr>
              <w:rPr>
                <w:sz w:val="17"/>
                <w:szCs w:val="17"/>
              </w:rPr>
            </w:pPr>
          </w:p>
        </w:tc>
        <w:tc>
          <w:tcPr>
            <w:tcW w:w="1386" w:type="dxa"/>
            <w:tcBorders>
              <w:top w:val="single" w:sz="4" w:space="0" w:color="auto"/>
              <w:left w:val="single" w:sz="4" w:space="0" w:color="auto"/>
              <w:bottom w:val="single" w:sz="4" w:space="0" w:color="auto"/>
              <w:right w:val="single" w:sz="4" w:space="0" w:color="auto"/>
            </w:tcBorders>
            <w:vAlign w:val="center"/>
          </w:tcPr>
          <w:p w14:paraId="4F7BB2B2" w14:textId="77777777" w:rsidR="000B56BB" w:rsidRPr="00923224" w:rsidRDefault="000B56BB" w:rsidP="000B56BB">
            <w:pPr>
              <w:ind w:left="80"/>
              <w:rPr>
                <w:sz w:val="17"/>
                <w:szCs w:val="17"/>
              </w:rPr>
            </w:pPr>
            <w:r w:rsidRPr="00923224">
              <w:rPr>
                <w:rFonts w:eastAsia="Times New Roman"/>
                <w:color w:val="231F20"/>
                <w:sz w:val="17"/>
                <w:szCs w:val="17"/>
              </w:rPr>
              <w:t>E 962</w:t>
            </w:r>
          </w:p>
        </w:tc>
        <w:tc>
          <w:tcPr>
            <w:tcW w:w="2841" w:type="dxa"/>
            <w:tcBorders>
              <w:top w:val="single" w:sz="4" w:space="0" w:color="auto"/>
              <w:left w:val="single" w:sz="4" w:space="0" w:color="auto"/>
              <w:bottom w:val="single" w:sz="4" w:space="0" w:color="auto"/>
              <w:right w:val="single" w:sz="4" w:space="0" w:color="auto"/>
            </w:tcBorders>
            <w:vAlign w:val="center"/>
          </w:tcPr>
          <w:p w14:paraId="57833CA4" w14:textId="77777777" w:rsidR="000B56BB" w:rsidRPr="00923224" w:rsidRDefault="000B56BB" w:rsidP="000B56BB">
            <w:pPr>
              <w:ind w:left="80"/>
              <w:rPr>
                <w:sz w:val="17"/>
                <w:szCs w:val="17"/>
              </w:rPr>
            </w:pPr>
            <w:r w:rsidRPr="00923224">
              <w:rPr>
                <w:rFonts w:eastAsia="Times New Roman"/>
                <w:color w:val="231F20"/>
                <w:sz w:val="17"/>
                <w:szCs w:val="17"/>
              </w:rPr>
              <w:t>Aspartam-Asesülfam tuzu</w:t>
            </w:r>
          </w:p>
        </w:tc>
        <w:tc>
          <w:tcPr>
            <w:tcW w:w="1988" w:type="dxa"/>
            <w:tcBorders>
              <w:top w:val="single" w:sz="4" w:space="0" w:color="auto"/>
              <w:left w:val="single" w:sz="4" w:space="0" w:color="auto"/>
              <w:bottom w:val="single" w:sz="4" w:space="0" w:color="auto"/>
              <w:right w:val="single" w:sz="4" w:space="0" w:color="auto"/>
            </w:tcBorders>
            <w:vAlign w:val="center"/>
          </w:tcPr>
          <w:p w14:paraId="60BA4195" w14:textId="77777777" w:rsidR="000B56BB" w:rsidRPr="00923224" w:rsidRDefault="000B56BB" w:rsidP="000B56BB">
            <w:pPr>
              <w:ind w:left="80"/>
              <w:rPr>
                <w:sz w:val="17"/>
                <w:szCs w:val="17"/>
              </w:rPr>
            </w:pPr>
            <w:r w:rsidRPr="00923224">
              <w:rPr>
                <w:rFonts w:eastAsia="Times New Roman"/>
                <w:color w:val="231F20"/>
                <w:sz w:val="17"/>
                <w:szCs w:val="17"/>
              </w:rPr>
              <w:t>200</w:t>
            </w:r>
          </w:p>
        </w:tc>
        <w:tc>
          <w:tcPr>
            <w:tcW w:w="1638" w:type="dxa"/>
            <w:tcBorders>
              <w:top w:val="single" w:sz="4" w:space="0" w:color="auto"/>
              <w:left w:val="single" w:sz="4" w:space="0" w:color="auto"/>
              <w:bottom w:val="single" w:sz="4" w:space="0" w:color="auto"/>
              <w:right w:val="single" w:sz="4" w:space="0" w:color="auto"/>
            </w:tcBorders>
            <w:vAlign w:val="center"/>
          </w:tcPr>
          <w:p w14:paraId="6472E172" w14:textId="77777777" w:rsidR="000B56BB" w:rsidRPr="00923224" w:rsidRDefault="000B56BB" w:rsidP="000B56BB">
            <w:pPr>
              <w:ind w:left="60"/>
              <w:rPr>
                <w:sz w:val="17"/>
                <w:szCs w:val="17"/>
              </w:rPr>
            </w:pPr>
            <w:r w:rsidRPr="00923224">
              <w:rPr>
                <w:rFonts w:eastAsia="Times New Roman"/>
                <w:color w:val="231F20"/>
                <w:sz w:val="17"/>
                <w:szCs w:val="17"/>
              </w:rPr>
              <w:t>(11)a</w:t>
            </w:r>
          </w:p>
        </w:tc>
        <w:tc>
          <w:tcPr>
            <w:tcW w:w="4731" w:type="dxa"/>
            <w:tcBorders>
              <w:top w:val="single" w:sz="4" w:space="0" w:color="auto"/>
              <w:left w:val="single" w:sz="4" w:space="0" w:color="auto"/>
              <w:bottom w:val="single" w:sz="4" w:space="0" w:color="auto"/>
            </w:tcBorders>
            <w:vAlign w:val="center"/>
          </w:tcPr>
          <w:p w14:paraId="263FB6F8" w14:textId="77777777" w:rsidR="000B56BB" w:rsidRPr="00923224" w:rsidRDefault="000B56BB" w:rsidP="000B56BB">
            <w:pPr>
              <w:ind w:left="80"/>
              <w:rPr>
                <w:sz w:val="17"/>
                <w:szCs w:val="17"/>
              </w:rPr>
            </w:pPr>
            <w:r w:rsidRPr="00923224">
              <w:rPr>
                <w:sz w:val="17"/>
                <w:szCs w:val="17"/>
              </w:rPr>
              <w:t>sadece tatlı-ekşi korunmuş ve yarı korunmuş balık ve balık, yumuşakça ve kabukluların marinatları</w:t>
            </w:r>
          </w:p>
        </w:tc>
      </w:tr>
      <w:tr w:rsidR="000B56BB" w:rsidRPr="00923224" w14:paraId="0130B84A" w14:textId="77777777" w:rsidTr="00097EFA">
        <w:trPr>
          <w:trHeight w:val="787"/>
        </w:trPr>
        <w:tc>
          <w:tcPr>
            <w:tcW w:w="1344" w:type="dxa"/>
            <w:tcBorders>
              <w:right w:val="single" w:sz="4" w:space="0" w:color="auto"/>
            </w:tcBorders>
            <w:vAlign w:val="center"/>
          </w:tcPr>
          <w:p w14:paraId="42D2EF46" w14:textId="77777777" w:rsidR="000B56BB" w:rsidRPr="00923224" w:rsidRDefault="000B56BB" w:rsidP="000B56BB">
            <w:pPr>
              <w:rPr>
                <w:sz w:val="17"/>
                <w:szCs w:val="17"/>
              </w:rPr>
            </w:pPr>
          </w:p>
        </w:tc>
        <w:tc>
          <w:tcPr>
            <w:tcW w:w="1386" w:type="dxa"/>
            <w:tcBorders>
              <w:top w:val="single" w:sz="4" w:space="0" w:color="auto"/>
              <w:left w:val="single" w:sz="4" w:space="0" w:color="auto"/>
              <w:bottom w:val="single" w:sz="4" w:space="0" w:color="auto"/>
              <w:right w:val="single" w:sz="4" w:space="0" w:color="auto"/>
            </w:tcBorders>
            <w:vAlign w:val="center"/>
          </w:tcPr>
          <w:p w14:paraId="31322DDE" w14:textId="77777777" w:rsidR="000B56BB" w:rsidRPr="00923224" w:rsidRDefault="000B56BB" w:rsidP="000B56BB">
            <w:pPr>
              <w:ind w:left="80"/>
              <w:rPr>
                <w:sz w:val="17"/>
                <w:szCs w:val="17"/>
              </w:rPr>
            </w:pPr>
            <w:r w:rsidRPr="00923224">
              <w:rPr>
                <w:rFonts w:eastAsia="Times New Roman"/>
                <w:color w:val="231F20"/>
                <w:sz w:val="17"/>
                <w:szCs w:val="17"/>
              </w:rPr>
              <w:t>E 969</w:t>
            </w:r>
          </w:p>
        </w:tc>
        <w:tc>
          <w:tcPr>
            <w:tcW w:w="2841" w:type="dxa"/>
            <w:tcBorders>
              <w:top w:val="single" w:sz="4" w:space="0" w:color="auto"/>
              <w:left w:val="single" w:sz="4" w:space="0" w:color="auto"/>
              <w:bottom w:val="single" w:sz="4" w:space="0" w:color="auto"/>
              <w:right w:val="single" w:sz="4" w:space="0" w:color="auto"/>
            </w:tcBorders>
            <w:vAlign w:val="center"/>
          </w:tcPr>
          <w:p w14:paraId="6D166487" w14:textId="77777777" w:rsidR="000B56BB" w:rsidRPr="00923224" w:rsidRDefault="000B56BB" w:rsidP="000B56BB">
            <w:pPr>
              <w:ind w:left="80"/>
              <w:rPr>
                <w:sz w:val="17"/>
                <w:szCs w:val="17"/>
              </w:rPr>
            </w:pPr>
            <w:r w:rsidRPr="00923224">
              <w:rPr>
                <w:rFonts w:eastAsia="Times New Roman"/>
                <w:color w:val="231F20"/>
                <w:sz w:val="17"/>
                <w:szCs w:val="17"/>
              </w:rPr>
              <w:t>Advantam</w:t>
            </w:r>
          </w:p>
        </w:tc>
        <w:tc>
          <w:tcPr>
            <w:tcW w:w="1988" w:type="dxa"/>
            <w:tcBorders>
              <w:top w:val="single" w:sz="4" w:space="0" w:color="auto"/>
              <w:left w:val="single" w:sz="4" w:space="0" w:color="auto"/>
              <w:bottom w:val="single" w:sz="4" w:space="0" w:color="auto"/>
              <w:right w:val="single" w:sz="4" w:space="0" w:color="auto"/>
            </w:tcBorders>
            <w:vAlign w:val="center"/>
          </w:tcPr>
          <w:p w14:paraId="0F1B88CE" w14:textId="77777777" w:rsidR="000B56BB" w:rsidRPr="00923224" w:rsidRDefault="000B56BB" w:rsidP="000B56BB">
            <w:pPr>
              <w:ind w:left="80"/>
              <w:rPr>
                <w:sz w:val="17"/>
                <w:szCs w:val="17"/>
              </w:rPr>
            </w:pPr>
            <w:r w:rsidRPr="00923224">
              <w:rPr>
                <w:rFonts w:eastAsia="Times New Roman"/>
                <w:color w:val="231F20"/>
                <w:sz w:val="17"/>
                <w:szCs w:val="17"/>
              </w:rPr>
              <w:t>3</w:t>
            </w:r>
          </w:p>
        </w:tc>
        <w:tc>
          <w:tcPr>
            <w:tcW w:w="1638" w:type="dxa"/>
            <w:tcBorders>
              <w:top w:val="single" w:sz="4" w:space="0" w:color="auto"/>
              <w:left w:val="single" w:sz="4" w:space="0" w:color="auto"/>
              <w:bottom w:val="single" w:sz="4" w:space="0" w:color="auto"/>
              <w:right w:val="single" w:sz="4" w:space="0" w:color="auto"/>
            </w:tcBorders>
            <w:vAlign w:val="center"/>
          </w:tcPr>
          <w:p w14:paraId="2E5C00C2" w14:textId="77777777" w:rsidR="000B56BB" w:rsidRPr="00923224" w:rsidRDefault="000B56BB" w:rsidP="000B56BB">
            <w:pPr>
              <w:rPr>
                <w:sz w:val="17"/>
                <w:szCs w:val="17"/>
              </w:rPr>
            </w:pPr>
          </w:p>
        </w:tc>
        <w:tc>
          <w:tcPr>
            <w:tcW w:w="4731" w:type="dxa"/>
            <w:tcBorders>
              <w:top w:val="single" w:sz="4" w:space="0" w:color="auto"/>
              <w:left w:val="single" w:sz="4" w:space="0" w:color="auto"/>
              <w:bottom w:val="single" w:sz="4" w:space="0" w:color="auto"/>
            </w:tcBorders>
            <w:vAlign w:val="center"/>
          </w:tcPr>
          <w:p w14:paraId="1A95D59D" w14:textId="77777777" w:rsidR="000B56BB" w:rsidRPr="00923224" w:rsidRDefault="000B56BB" w:rsidP="000B56BB">
            <w:pPr>
              <w:ind w:left="80"/>
              <w:rPr>
                <w:sz w:val="17"/>
                <w:szCs w:val="17"/>
              </w:rPr>
            </w:pPr>
            <w:r w:rsidRPr="00923224">
              <w:rPr>
                <w:sz w:val="17"/>
                <w:szCs w:val="17"/>
              </w:rPr>
              <w:t>sadece tatlı-ekşi korunmuş ve yarı korunmuş balık ve balık, yumuşakça ve kabukluların marinatları</w:t>
            </w:r>
          </w:p>
        </w:tc>
      </w:tr>
      <w:tr w:rsidR="000B56BB" w:rsidRPr="00923224" w14:paraId="3D0E7615" w14:textId="77777777" w:rsidTr="00097EFA">
        <w:trPr>
          <w:trHeight w:val="789"/>
        </w:trPr>
        <w:tc>
          <w:tcPr>
            <w:tcW w:w="1344" w:type="dxa"/>
            <w:tcBorders>
              <w:right w:val="single" w:sz="4" w:space="0" w:color="auto"/>
            </w:tcBorders>
            <w:vAlign w:val="center"/>
          </w:tcPr>
          <w:p w14:paraId="451A909A" w14:textId="77777777" w:rsidR="000B56BB" w:rsidRPr="00923224" w:rsidRDefault="000B56BB" w:rsidP="000B56BB">
            <w:pPr>
              <w:rPr>
                <w:sz w:val="17"/>
                <w:szCs w:val="17"/>
              </w:rPr>
            </w:pPr>
          </w:p>
        </w:tc>
        <w:tc>
          <w:tcPr>
            <w:tcW w:w="1386" w:type="dxa"/>
            <w:tcBorders>
              <w:top w:val="single" w:sz="4" w:space="0" w:color="auto"/>
              <w:left w:val="single" w:sz="4" w:space="0" w:color="auto"/>
              <w:bottom w:val="single" w:sz="4" w:space="0" w:color="auto"/>
              <w:right w:val="single" w:sz="4" w:space="0" w:color="auto"/>
            </w:tcBorders>
            <w:vAlign w:val="center"/>
          </w:tcPr>
          <w:p w14:paraId="272A33BF" w14:textId="77777777" w:rsidR="000B56BB" w:rsidRPr="00923224" w:rsidRDefault="000B56BB" w:rsidP="000B56BB">
            <w:pPr>
              <w:ind w:left="80"/>
              <w:rPr>
                <w:sz w:val="17"/>
                <w:szCs w:val="17"/>
              </w:rPr>
            </w:pPr>
            <w:r w:rsidRPr="00923224">
              <w:rPr>
                <w:rFonts w:eastAsia="Times New Roman"/>
                <w:color w:val="231F20"/>
                <w:sz w:val="17"/>
                <w:szCs w:val="17"/>
              </w:rPr>
              <w:t>E 338-452</w:t>
            </w:r>
          </w:p>
        </w:tc>
        <w:tc>
          <w:tcPr>
            <w:tcW w:w="2841" w:type="dxa"/>
            <w:tcBorders>
              <w:top w:val="single" w:sz="4" w:space="0" w:color="auto"/>
              <w:left w:val="single" w:sz="4" w:space="0" w:color="auto"/>
              <w:bottom w:val="single" w:sz="4" w:space="0" w:color="auto"/>
              <w:right w:val="single" w:sz="4" w:space="0" w:color="auto"/>
            </w:tcBorders>
            <w:vAlign w:val="center"/>
          </w:tcPr>
          <w:p w14:paraId="190FF67D" w14:textId="77777777" w:rsidR="000B56BB" w:rsidRPr="00923224" w:rsidRDefault="000B56BB" w:rsidP="000B56BB">
            <w:pPr>
              <w:ind w:left="80"/>
              <w:rPr>
                <w:sz w:val="17"/>
                <w:szCs w:val="17"/>
              </w:rPr>
            </w:pPr>
            <w:r w:rsidRPr="00923224">
              <w:rPr>
                <w:rFonts w:eastAsia="Times New Roman"/>
                <w:color w:val="231F20"/>
                <w:sz w:val="17"/>
                <w:szCs w:val="17"/>
              </w:rPr>
              <w:t>Fosforik asit — fosfatlar — di-, tri- ve polifosfatlar</w:t>
            </w:r>
          </w:p>
        </w:tc>
        <w:tc>
          <w:tcPr>
            <w:tcW w:w="1988" w:type="dxa"/>
            <w:tcBorders>
              <w:top w:val="single" w:sz="4" w:space="0" w:color="auto"/>
              <w:left w:val="single" w:sz="4" w:space="0" w:color="auto"/>
              <w:bottom w:val="single" w:sz="4" w:space="0" w:color="auto"/>
              <w:right w:val="single" w:sz="4" w:space="0" w:color="auto"/>
            </w:tcBorders>
            <w:vAlign w:val="center"/>
          </w:tcPr>
          <w:p w14:paraId="146FD38F" w14:textId="77777777" w:rsidR="000B56BB" w:rsidRPr="00923224" w:rsidRDefault="000B56BB" w:rsidP="000B56BB">
            <w:pPr>
              <w:ind w:left="80"/>
              <w:rPr>
                <w:sz w:val="17"/>
                <w:szCs w:val="17"/>
              </w:rPr>
            </w:pPr>
            <w:r w:rsidRPr="00923224">
              <w:rPr>
                <w:rFonts w:eastAsia="Times New Roman"/>
                <w:color w:val="231F20"/>
                <w:sz w:val="17"/>
                <w:szCs w:val="17"/>
              </w:rPr>
              <w:t>1 000</w:t>
            </w:r>
          </w:p>
        </w:tc>
        <w:tc>
          <w:tcPr>
            <w:tcW w:w="1638" w:type="dxa"/>
            <w:tcBorders>
              <w:top w:val="single" w:sz="4" w:space="0" w:color="auto"/>
              <w:left w:val="single" w:sz="4" w:space="0" w:color="auto"/>
              <w:bottom w:val="single" w:sz="4" w:space="0" w:color="auto"/>
              <w:right w:val="single" w:sz="4" w:space="0" w:color="auto"/>
            </w:tcBorders>
            <w:vAlign w:val="center"/>
          </w:tcPr>
          <w:p w14:paraId="2113C6A1" w14:textId="77777777" w:rsidR="000B56BB" w:rsidRPr="00923224" w:rsidRDefault="000B56BB" w:rsidP="000B56BB">
            <w:pPr>
              <w:ind w:left="60"/>
              <w:rPr>
                <w:sz w:val="17"/>
                <w:szCs w:val="17"/>
              </w:rPr>
            </w:pPr>
            <w:r w:rsidRPr="00923224">
              <w:rPr>
                <w:rFonts w:eastAsia="Times New Roman"/>
                <w:color w:val="231F20"/>
                <w:sz w:val="17"/>
                <w:szCs w:val="17"/>
              </w:rPr>
              <w:t>(1) (4)</w:t>
            </w:r>
          </w:p>
        </w:tc>
        <w:tc>
          <w:tcPr>
            <w:tcW w:w="4731" w:type="dxa"/>
            <w:tcBorders>
              <w:top w:val="single" w:sz="4" w:space="0" w:color="auto"/>
              <w:left w:val="single" w:sz="4" w:space="0" w:color="auto"/>
              <w:bottom w:val="single" w:sz="4" w:space="0" w:color="auto"/>
            </w:tcBorders>
            <w:vAlign w:val="center"/>
          </w:tcPr>
          <w:p w14:paraId="0EB7D260" w14:textId="77777777" w:rsidR="000B56BB" w:rsidRPr="00923224" w:rsidRDefault="000B56BB" w:rsidP="000B56BB">
            <w:pPr>
              <w:ind w:left="80"/>
              <w:rPr>
                <w:sz w:val="17"/>
                <w:szCs w:val="17"/>
              </w:rPr>
            </w:pPr>
            <w:r w:rsidRPr="00923224">
              <w:rPr>
                <w:sz w:val="17"/>
                <w:szCs w:val="17"/>
              </w:rPr>
              <w:t>sadece teneke ambalajdaki kabuklu su ürünleri; surimi ve benzeri ürünler</w:t>
            </w:r>
          </w:p>
        </w:tc>
      </w:tr>
      <w:tr w:rsidR="000B56BB" w:rsidRPr="00923224" w14:paraId="748EA5CD" w14:textId="77777777" w:rsidTr="00097EFA">
        <w:trPr>
          <w:trHeight w:val="541"/>
        </w:trPr>
        <w:tc>
          <w:tcPr>
            <w:tcW w:w="1344" w:type="dxa"/>
            <w:tcBorders>
              <w:right w:val="single" w:sz="4" w:space="0" w:color="auto"/>
            </w:tcBorders>
            <w:vAlign w:val="center"/>
          </w:tcPr>
          <w:p w14:paraId="6ED4C8DC" w14:textId="77777777" w:rsidR="000B56BB" w:rsidRPr="00923224" w:rsidRDefault="000B56BB" w:rsidP="000B56BB">
            <w:pPr>
              <w:rPr>
                <w:sz w:val="17"/>
                <w:szCs w:val="17"/>
              </w:rPr>
            </w:pPr>
          </w:p>
        </w:tc>
        <w:tc>
          <w:tcPr>
            <w:tcW w:w="1386" w:type="dxa"/>
            <w:tcBorders>
              <w:top w:val="single" w:sz="4" w:space="0" w:color="auto"/>
              <w:left w:val="single" w:sz="4" w:space="0" w:color="auto"/>
              <w:bottom w:val="single" w:sz="4" w:space="0" w:color="auto"/>
              <w:right w:val="single" w:sz="4" w:space="0" w:color="auto"/>
            </w:tcBorders>
            <w:vAlign w:val="center"/>
          </w:tcPr>
          <w:p w14:paraId="742A99D4" w14:textId="77777777" w:rsidR="000B56BB" w:rsidRPr="00923224" w:rsidRDefault="000B56BB" w:rsidP="000B56BB">
            <w:pPr>
              <w:ind w:left="80"/>
              <w:rPr>
                <w:sz w:val="17"/>
                <w:szCs w:val="17"/>
              </w:rPr>
            </w:pPr>
            <w:r w:rsidRPr="00923224">
              <w:rPr>
                <w:rFonts w:eastAsia="Times New Roman"/>
                <w:color w:val="231F20"/>
                <w:sz w:val="17"/>
                <w:szCs w:val="17"/>
              </w:rPr>
              <w:t>E 338-452</w:t>
            </w:r>
          </w:p>
        </w:tc>
        <w:tc>
          <w:tcPr>
            <w:tcW w:w="2841" w:type="dxa"/>
            <w:tcBorders>
              <w:top w:val="single" w:sz="4" w:space="0" w:color="auto"/>
              <w:left w:val="single" w:sz="4" w:space="0" w:color="auto"/>
              <w:bottom w:val="single" w:sz="4" w:space="0" w:color="auto"/>
              <w:right w:val="single" w:sz="4" w:space="0" w:color="auto"/>
            </w:tcBorders>
            <w:vAlign w:val="center"/>
          </w:tcPr>
          <w:p w14:paraId="215C483D" w14:textId="77777777" w:rsidR="000B56BB" w:rsidRPr="00923224" w:rsidRDefault="000B56BB" w:rsidP="000B56BB">
            <w:pPr>
              <w:ind w:left="80"/>
              <w:rPr>
                <w:sz w:val="17"/>
                <w:szCs w:val="17"/>
              </w:rPr>
            </w:pPr>
            <w:r w:rsidRPr="00923224">
              <w:rPr>
                <w:rFonts w:eastAsia="Times New Roman"/>
                <w:color w:val="231F20"/>
                <w:sz w:val="17"/>
                <w:szCs w:val="17"/>
              </w:rPr>
              <w:t>Fosforik asit — fosfatlar — di-, tri- ve polifosfatlar</w:t>
            </w:r>
          </w:p>
        </w:tc>
        <w:tc>
          <w:tcPr>
            <w:tcW w:w="1988" w:type="dxa"/>
            <w:tcBorders>
              <w:top w:val="single" w:sz="4" w:space="0" w:color="auto"/>
              <w:left w:val="single" w:sz="4" w:space="0" w:color="auto"/>
              <w:bottom w:val="single" w:sz="4" w:space="0" w:color="auto"/>
              <w:right w:val="single" w:sz="4" w:space="0" w:color="auto"/>
            </w:tcBorders>
            <w:vAlign w:val="center"/>
          </w:tcPr>
          <w:p w14:paraId="6C4C0720" w14:textId="77777777" w:rsidR="000B56BB" w:rsidRPr="00923224" w:rsidRDefault="000B56BB" w:rsidP="000B56BB">
            <w:pPr>
              <w:ind w:left="80"/>
              <w:rPr>
                <w:sz w:val="17"/>
                <w:szCs w:val="17"/>
              </w:rPr>
            </w:pPr>
            <w:r w:rsidRPr="00923224">
              <w:rPr>
                <w:rFonts w:eastAsia="Times New Roman"/>
                <w:color w:val="231F20"/>
                <w:sz w:val="17"/>
                <w:szCs w:val="17"/>
              </w:rPr>
              <w:t>5 000</w:t>
            </w:r>
          </w:p>
        </w:tc>
        <w:tc>
          <w:tcPr>
            <w:tcW w:w="1638" w:type="dxa"/>
            <w:tcBorders>
              <w:top w:val="single" w:sz="4" w:space="0" w:color="auto"/>
              <w:left w:val="single" w:sz="4" w:space="0" w:color="auto"/>
              <w:bottom w:val="single" w:sz="4" w:space="0" w:color="auto"/>
              <w:right w:val="single" w:sz="4" w:space="0" w:color="auto"/>
            </w:tcBorders>
            <w:vAlign w:val="center"/>
          </w:tcPr>
          <w:p w14:paraId="3BBA54F4" w14:textId="77777777" w:rsidR="000B56BB" w:rsidRPr="00923224" w:rsidRDefault="000B56BB" w:rsidP="000B56BB">
            <w:pPr>
              <w:ind w:left="60"/>
              <w:rPr>
                <w:sz w:val="17"/>
                <w:szCs w:val="17"/>
              </w:rPr>
            </w:pPr>
            <w:r w:rsidRPr="00923224">
              <w:rPr>
                <w:rFonts w:eastAsia="Times New Roman"/>
                <w:color w:val="231F20"/>
                <w:sz w:val="17"/>
                <w:szCs w:val="17"/>
              </w:rPr>
              <w:t>(1) (4)</w:t>
            </w:r>
          </w:p>
        </w:tc>
        <w:tc>
          <w:tcPr>
            <w:tcW w:w="4731" w:type="dxa"/>
            <w:tcBorders>
              <w:top w:val="single" w:sz="4" w:space="0" w:color="auto"/>
              <w:left w:val="single" w:sz="4" w:space="0" w:color="auto"/>
              <w:bottom w:val="single" w:sz="4" w:space="0" w:color="auto"/>
            </w:tcBorders>
            <w:vAlign w:val="center"/>
          </w:tcPr>
          <w:p w14:paraId="7659F811" w14:textId="77777777" w:rsidR="000B56BB" w:rsidRPr="00923224" w:rsidRDefault="000B56BB" w:rsidP="000B56BB">
            <w:pPr>
              <w:ind w:left="80"/>
              <w:rPr>
                <w:sz w:val="17"/>
                <w:szCs w:val="17"/>
              </w:rPr>
            </w:pPr>
            <w:r w:rsidRPr="00923224">
              <w:rPr>
                <w:sz w:val="17"/>
                <w:szCs w:val="17"/>
              </w:rPr>
              <w:t>sadece balık ve kabuklu ezmesi ve işlenmiş dondurulmuş ve derin dondurulmuş yumuşakçalar ve kabuklular</w:t>
            </w:r>
          </w:p>
        </w:tc>
      </w:tr>
      <w:tr w:rsidR="000B56BB" w:rsidRPr="00923224" w14:paraId="7897311D" w14:textId="77777777" w:rsidTr="003607F6">
        <w:trPr>
          <w:trHeight w:val="925"/>
        </w:trPr>
        <w:tc>
          <w:tcPr>
            <w:tcW w:w="1344" w:type="dxa"/>
            <w:tcBorders>
              <w:right w:val="single" w:sz="4" w:space="0" w:color="auto"/>
            </w:tcBorders>
            <w:vAlign w:val="center"/>
          </w:tcPr>
          <w:p w14:paraId="1F7B8C9B" w14:textId="77777777" w:rsidR="000B56BB" w:rsidRPr="00923224" w:rsidRDefault="000B56BB" w:rsidP="000B56BB">
            <w:pPr>
              <w:rPr>
                <w:sz w:val="17"/>
                <w:szCs w:val="17"/>
              </w:rPr>
            </w:pPr>
          </w:p>
        </w:tc>
        <w:tc>
          <w:tcPr>
            <w:tcW w:w="1386" w:type="dxa"/>
            <w:tcBorders>
              <w:top w:val="single" w:sz="4" w:space="0" w:color="auto"/>
              <w:left w:val="single" w:sz="4" w:space="0" w:color="auto"/>
              <w:bottom w:val="single" w:sz="4" w:space="0" w:color="auto"/>
              <w:right w:val="single" w:sz="4" w:space="0" w:color="auto"/>
            </w:tcBorders>
            <w:vAlign w:val="center"/>
          </w:tcPr>
          <w:p w14:paraId="61CDD5C5" w14:textId="77777777" w:rsidR="000B56BB" w:rsidRPr="00923224" w:rsidRDefault="000B56BB" w:rsidP="000B56BB">
            <w:pPr>
              <w:ind w:left="80"/>
              <w:rPr>
                <w:sz w:val="17"/>
                <w:szCs w:val="17"/>
              </w:rPr>
            </w:pPr>
            <w:r w:rsidRPr="00923224">
              <w:rPr>
                <w:rFonts w:eastAsia="Times New Roman"/>
                <w:color w:val="231F20"/>
                <w:sz w:val="17"/>
                <w:szCs w:val="17"/>
              </w:rPr>
              <w:t>E 385</w:t>
            </w:r>
          </w:p>
        </w:tc>
        <w:tc>
          <w:tcPr>
            <w:tcW w:w="2841" w:type="dxa"/>
            <w:tcBorders>
              <w:top w:val="single" w:sz="4" w:space="0" w:color="auto"/>
              <w:left w:val="single" w:sz="4" w:space="0" w:color="auto"/>
              <w:bottom w:val="single" w:sz="4" w:space="0" w:color="auto"/>
              <w:right w:val="single" w:sz="4" w:space="0" w:color="auto"/>
            </w:tcBorders>
            <w:vAlign w:val="center"/>
          </w:tcPr>
          <w:p w14:paraId="308EE100" w14:textId="77777777" w:rsidR="000B56BB" w:rsidRPr="00923224" w:rsidRDefault="000B56BB" w:rsidP="000B56BB">
            <w:pPr>
              <w:ind w:left="80"/>
              <w:rPr>
                <w:sz w:val="17"/>
                <w:szCs w:val="17"/>
              </w:rPr>
            </w:pPr>
            <w:r w:rsidRPr="00923224">
              <w:rPr>
                <w:rFonts w:eastAsia="Times New Roman"/>
                <w:color w:val="231F20"/>
                <w:sz w:val="17"/>
                <w:szCs w:val="17"/>
              </w:rPr>
              <w:t>Kalsiyum disodyum etilen diamin tetra-asetat (Kalsiyum disodyum EDTA)</w:t>
            </w:r>
          </w:p>
        </w:tc>
        <w:tc>
          <w:tcPr>
            <w:tcW w:w="1988" w:type="dxa"/>
            <w:tcBorders>
              <w:top w:val="single" w:sz="4" w:space="0" w:color="auto"/>
              <w:left w:val="single" w:sz="4" w:space="0" w:color="auto"/>
              <w:bottom w:val="single" w:sz="4" w:space="0" w:color="auto"/>
              <w:right w:val="single" w:sz="4" w:space="0" w:color="auto"/>
            </w:tcBorders>
            <w:vAlign w:val="center"/>
          </w:tcPr>
          <w:p w14:paraId="745A8F32" w14:textId="77777777" w:rsidR="000B56BB" w:rsidRPr="00923224" w:rsidRDefault="000B56BB" w:rsidP="000B56BB">
            <w:pPr>
              <w:ind w:left="80"/>
              <w:rPr>
                <w:sz w:val="17"/>
                <w:szCs w:val="17"/>
              </w:rPr>
            </w:pPr>
            <w:r w:rsidRPr="00923224">
              <w:rPr>
                <w:rFonts w:eastAsia="Times New Roman"/>
                <w:color w:val="231F20"/>
                <w:sz w:val="17"/>
                <w:szCs w:val="17"/>
              </w:rPr>
              <w:t>75</w:t>
            </w:r>
          </w:p>
        </w:tc>
        <w:tc>
          <w:tcPr>
            <w:tcW w:w="1638" w:type="dxa"/>
            <w:tcBorders>
              <w:top w:val="single" w:sz="4" w:space="0" w:color="auto"/>
              <w:left w:val="single" w:sz="4" w:space="0" w:color="auto"/>
              <w:bottom w:val="single" w:sz="4" w:space="0" w:color="auto"/>
              <w:right w:val="single" w:sz="4" w:space="0" w:color="auto"/>
            </w:tcBorders>
            <w:vAlign w:val="center"/>
          </w:tcPr>
          <w:p w14:paraId="513454F8" w14:textId="77777777" w:rsidR="000B56BB" w:rsidRPr="00923224" w:rsidRDefault="000B56BB" w:rsidP="000B56BB">
            <w:pPr>
              <w:rPr>
                <w:sz w:val="17"/>
                <w:szCs w:val="17"/>
              </w:rPr>
            </w:pPr>
          </w:p>
        </w:tc>
        <w:tc>
          <w:tcPr>
            <w:tcW w:w="4731" w:type="dxa"/>
            <w:tcBorders>
              <w:top w:val="single" w:sz="4" w:space="0" w:color="auto"/>
              <w:left w:val="single" w:sz="4" w:space="0" w:color="auto"/>
              <w:bottom w:val="single" w:sz="4" w:space="0" w:color="auto"/>
            </w:tcBorders>
            <w:vAlign w:val="center"/>
          </w:tcPr>
          <w:p w14:paraId="5FAC85D5" w14:textId="77777777" w:rsidR="000B56BB" w:rsidRPr="00923224" w:rsidRDefault="000B56BB" w:rsidP="000B56BB">
            <w:pPr>
              <w:ind w:left="80"/>
              <w:rPr>
                <w:sz w:val="17"/>
                <w:szCs w:val="17"/>
              </w:rPr>
            </w:pPr>
            <w:r w:rsidRPr="00923224">
              <w:rPr>
                <w:sz w:val="17"/>
                <w:szCs w:val="17"/>
              </w:rPr>
              <w:t xml:space="preserve">sadece teneke ambalajdaki balık, yumuşakça ve kabuklular  </w:t>
            </w:r>
          </w:p>
        </w:tc>
      </w:tr>
      <w:tr w:rsidR="000B56BB" w:rsidRPr="00923224" w14:paraId="3A7269C7" w14:textId="77777777" w:rsidTr="00BE17A4">
        <w:trPr>
          <w:trHeight w:val="817"/>
        </w:trPr>
        <w:tc>
          <w:tcPr>
            <w:tcW w:w="1344" w:type="dxa"/>
            <w:tcBorders>
              <w:right w:val="single" w:sz="4" w:space="0" w:color="auto"/>
            </w:tcBorders>
            <w:vAlign w:val="center"/>
          </w:tcPr>
          <w:p w14:paraId="5B442596" w14:textId="77777777" w:rsidR="000B56BB" w:rsidRPr="00923224" w:rsidRDefault="000B56BB" w:rsidP="000B56BB">
            <w:pPr>
              <w:rPr>
                <w:sz w:val="17"/>
                <w:szCs w:val="17"/>
              </w:rPr>
            </w:pPr>
          </w:p>
        </w:tc>
        <w:tc>
          <w:tcPr>
            <w:tcW w:w="1386" w:type="dxa"/>
            <w:tcBorders>
              <w:top w:val="single" w:sz="4" w:space="0" w:color="auto"/>
              <w:left w:val="single" w:sz="4" w:space="0" w:color="auto"/>
              <w:right w:val="single" w:sz="4" w:space="0" w:color="auto"/>
            </w:tcBorders>
            <w:vAlign w:val="center"/>
          </w:tcPr>
          <w:p w14:paraId="6062D5AA" w14:textId="77777777" w:rsidR="000B56BB" w:rsidRPr="00923224" w:rsidRDefault="000B56BB" w:rsidP="000B56BB">
            <w:pPr>
              <w:rPr>
                <w:sz w:val="17"/>
                <w:szCs w:val="17"/>
              </w:rPr>
            </w:pPr>
          </w:p>
        </w:tc>
        <w:tc>
          <w:tcPr>
            <w:tcW w:w="11198" w:type="dxa"/>
            <w:gridSpan w:val="4"/>
            <w:tcBorders>
              <w:top w:val="single" w:sz="4" w:space="0" w:color="auto"/>
              <w:left w:val="single" w:sz="4" w:space="0" w:color="auto"/>
              <w:bottom w:val="single" w:sz="4" w:space="0" w:color="auto"/>
            </w:tcBorders>
            <w:vAlign w:val="center"/>
          </w:tcPr>
          <w:p w14:paraId="4AABC35B" w14:textId="77777777" w:rsidR="000B56BB" w:rsidRPr="00923224" w:rsidRDefault="000B56BB" w:rsidP="000B56BB">
            <w:pPr>
              <w:rPr>
                <w:sz w:val="17"/>
                <w:szCs w:val="17"/>
              </w:rPr>
            </w:pPr>
            <w:r w:rsidRPr="00923224">
              <w:rPr>
                <w:rFonts w:eastAsia="Times New Roman"/>
                <w:color w:val="231F20"/>
                <w:sz w:val="17"/>
                <w:szCs w:val="17"/>
              </w:rPr>
              <w:t xml:space="preserve">  (1):     Katkı maddeleri tek başına veya birlikte kullanılabilir.</w:t>
            </w:r>
          </w:p>
        </w:tc>
      </w:tr>
    </w:tbl>
    <w:p w14:paraId="5250CA76" w14:textId="77777777" w:rsidR="00AD742F" w:rsidRPr="00923224" w:rsidRDefault="00AD742F">
      <w:pPr>
        <w:spacing w:line="20" w:lineRule="exact"/>
        <w:rPr>
          <w:sz w:val="17"/>
          <w:szCs w:val="17"/>
        </w:rPr>
        <w:sectPr w:rsidR="00AD742F" w:rsidRPr="00923224" w:rsidSect="00AD742F">
          <w:type w:val="continuous"/>
          <w:pgSz w:w="16840" w:h="11906" w:orient="landscape"/>
          <w:pgMar w:top="1245" w:right="904" w:bottom="865" w:left="1080" w:header="0" w:footer="0" w:gutter="0"/>
          <w:cols w:space="708" w:equalWidth="0">
            <w:col w:w="14854" w:space="313"/>
          </w:cols>
        </w:sectPr>
      </w:pPr>
    </w:p>
    <w:p w14:paraId="0074028A" w14:textId="77777777" w:rsidR="00D65258" w:rsidRPr="00923224" w:rsidRDefault="00CD3A21">
      <w:pPr>
        <w:spacing w:line="20" w:lineRule="exact"/>
        <w:rPr>
          <w:sz w:val="17"/>
          <w:szCs w:val="17"/>
        </w:rPr>
      </w:pPr>
      <w:r w:rsidRPr="00923224">
        <w:rPr>
          <w:sz w:val="17"/>
          <w:szCs w:val="17"/>
        </w:rPr>
        <w:br w:type="column"/>
      </w:r>
    </w:p>
    <w:p w14:paraId="7D920A4C" w14:textId="77777777" w:rsidR="00D65258" w:rsidRPr="00923224" w:rsidRDefault="00D65258">
      <w:pPr>
        <w:rPr>
          <w:sz w:val="17"/>
          <w:szCs w:val="17"/>
        </w:rPr>
      </w:pPr>
    </w:p>
    <w:p w14:paraId="66A1FF38" w14:textId="77777777" w:rsidR="00097EFA" w:rsidRPr="00923224" w:rsidRDefault="00097EFA">
      <w:pPr>
        <w:rPr>
          <w:sz w:val="17"/>
          <w:szCs w:val="17"/>
        </w:rPr>
      </w:pPr>
    </w:p>
    <w:p w14:paraId="6FC8E53A" w14:textId="77777777" w:rsidR="00097EFA" w:rsidRPr="00923224" w:rsidRDefault="00097EFA">
      <w:pPr>
        <w:rPr>
          <w:sz w:val="17"/>
          <w:szCs w:val="17"/>
        </w:rPr>
      </w:pPr>
    </w:p>
    <w:p w14:paraId="090ED2C4" w14:textId="77777777" w:rsidR="00097EFA" w:rsidRPr="00923224" w:rsidRDefault="00097EFA">
      <w:pPr>
        <w:rPr>
          <w:sz w:val="17"/>
          <w:szCs w:val="17"/>
        </w:rPr>
      </w:pPr>
    </w:p>
    <w:p w14:paraId="18B863E0" w14:textId="77777777" w:rsidR="00097EFA" w:rsidRPr="00923224" w:rsidRDefault="00097EFA">
      <w:pPr>
        <w:rPr>
          <w:sz w:val="17"/>
          <w:szCs w:val="17"/>
        </w:rPr>
      </w:pPr>
    </w:p>
    <w:p w14:paraId="74DC4477" w14:textId="77777777" w:rsidR="00CC6B53" w:rsidRPr="00923224" w:rsidRDefault="00CC6B53" w:rsidP="00097EFA">
      <w:pPr>
        <w:jc w:val="center"/>
        <w:rPr>
          <w:rFonts w:eastAsia="Times New Roman"/>
          <w:color w:val="231F20"/>
          <w:sz w:val="17"/>
          <w:szCs w:val="17"/>
        </w:rPr>
        <w:sectPr w:rsidR="00CC6B53" w:rsidRPr="00923224" w:rsidSect="00AD742F">
          <w:type w:val="continuous"/>
          <w:pgSz w:w="16840" w:h="11906" w:orient="landscape"/>
          <w:pgMar w:top="1245" w:right="904" w:bottom="865" w:left="1080" w:header="0" w:footer="0" w:gutter="0"/>
          <w:cols w:num="2" w:space="708" w:equalWidth="0">
            <w:col w:w="14500" w:space="313"/>
            <w:col w:w="41"/>
          </w:cols>
        </w:sectPr>
      </w:pPr>
    </w:p>
    <w:p w14:paraId="413B7CFF" w14:textId="77777777" w:rsidR="00CC6B53" w:rsidRPr="00923224" w:rsidRDefault="00CC6B53">
      <w:pPr>
        <w:rPr>
          <w:sz w:val="17"/>
          <w:szCs w:val="17"/>
        </w:rPr>
        <w:sectPr w:rsidR="00CC6B53" w:rsidRPr="00923224" w:rsidSect="00CC6B53">
          <w:type w:val="continuous"/>
          <w:pgSz w:w="16840" w:h="11906" w:orient="landscape"/>
          <w:pgMar w:top="1245" w:right="904" w:bottom="865" w:left="1080" w:header="0" w:footer="0" w:gutter="0"/>
          <w:cols w:space="708" w:equalWidth="0">
            <w:col w:w="14854" w:space="313"/>
          </w:cols>
        </w:sectPr>
      </w:pPr>
    </w:p>
    <w:p w14:paraId="22370E8B" w14:textId="77777777" w:rsidR="001335D1" w:rsidRPr="00923224" w:rsidRDefault="001335D1" w:rsidP="00246605">
      <w:pPr>
        <w:jc w:val="center"/>
        <w:rPr>
          <w:rFonts w:eastAsia="Times New Roman"/>
          <w:color w:val="231F20"/>
          <w:sz w:val="17"/>
          <w:szCs w:val="17"/>
        </w:rPr>
        <w:sectPr w:rsidR="001335D1" w:rsidRPr="00923224" w:rsidSect="00AD742F">
          <w:type w:val="continuous"/>
          <w:pgSz w:w="16840" w:h="11906" w:orient="landscape"/>
          <w:pgMar w:top="1245" w:right="904" w:bottom="865" w:left="1080" w:header="0" w:footer="0" w:gutter="0"/>
          <w:cols w:num="2" w:space="708" w:equalWidth="0">
            <w:col w:w="14500" w:space="313"/>
            <w:col w:w="41"/>
          </w:cols>
        </w:sectPr>
      </w:pPr>
    </w:p>
    <w:tbl>
      <w:tblPr>
        <w:tblW w:w="13928" w:type="dxa"/>
        <w:tblInd w:w="952" w:type="dxa"/>
        <w:tblLayout w:type="fixed"/>
        <w:tblCellMar>
          <w:left w:w="0" w:type="dxa"/>
          <w:right w:w="0" w:type="dxa"/>
        </w:tblCellMar>
        <w:tblLook w:val="04A0" w:firstRow="1" w:lastRow="0" w:firstColumn="1" w:lastColumn="0" w:noHBand="0" w:noVBand="1"/>
      </w:tblPr>
      <w:tblGrid>
        <w:gridCol w:w="1344"/>
        <w:gridCol w:w="1386"/>
        <w:gridCol w:w="2869"/>
        <w:gridCol w:w="1960"/>
        <w:gridCol w:w="1638"/>
        <w:gridCol w:w="4731"/>
      </w:tblGrid>
      <w:tr w:rsidR="00CC6B53" w:rsidRPr="00923224" w14:paraId="67DB85B7" w14:textId="77777777" w:rsidTr="00615659">
        <w:trPr>
          <w:trHeight w:val="929"/>
        </w:trPr>
        <w:tc>
          <w:tcPr>
            <w:tcW w:w="1344" w:type="dxa"/>
            <w:tcBorders>
              <w:top w:val="single" w:sz="4" w:space="0" w:color="auto"/>
              <w:bottom w:val="single" w:sz="4" w:space="0" w:color="auto"/>
              <w:right w:val="single" w:sz="4" w:space="0" w:color="auto"/>
            </w:tcBorders>
            <w:vAlign w:val="center"/>
          </w:tcPr>
          <w:p w14:paraId="35359E0C" w14:textId="77777777" w:rsidR="00CC6B53" w:rsidRPr="00923224" w:rsidRDefault="00CC6B53" w:rsidP="00246605">
            <w:pPr>
              <w:jc w:val="center"/>
              <w:rPr>
                <w:sz w:val="17"/>
                <w:szCs w:val="17"/>
              </w:rPr>
            </w:pPr>
            <w:r w:rsidRPr="00923224">
              <w:rPr>
                <w:rFonts w:eastAsia="Times New Roman"/>
                <w:color w:val="231F20"/>
                <w:sz w:val="17"/>
                <w:szCs w:val="17"/>
              </w:rPr>
              <w:t>Kategori numarası</w:t>
            </w:r>
          </w:p>
        </w:tc>
        <w:tc>
          <w:tcPr>
            <w:tcW w:w="1386" w:type="dxa"/>
            <w:tcBorders>
              <w:top w:val="single" w:sz="4" w:space="0" w:color="auto"/>
              <w:left w:val="single" w:sz="4" w:space="0" w:color="auto"/>
              <w:bottom w:val="single" w:sz="4" w:space="0" w:color="auto"/>
              <w:right w:val="single" w:sz="4" w:space="0" w:color="auto"/>
            </w:tcBorders>
            <w:vAlign w:val="center"/>
          </w:tcPr>
          <w:p w14:paraId="64FD0AFF" w14:textId="77777777" w:rsidR="00CC6B53" w:rsidRPr="00923224" w:rsidRDefault="00CC6B53" w:rsidP="00246605">
            <w:pPr>
              <w:ind w:left="80"/>
              <w:jc w:val="center"/>
              <w:rPr>
                <w:rFonts w:eastAsia="Times New Roman"/>
                <w:color w:val="231F20"/>
                <w:sz w:val="17"/>
                <w:szCs w:val="17"/>
              </w:rPr>
            </w:pPr>
            <w:r w:rsidRPr="00923224">
              <w:rPr>
                <w:rFonts w:eastAsia="Times New Roman"/>
                <w:color w:val="231F20"/>
                <w:sz w:val="17"/>
                <w:szCs w:val="17"/>
              </w:rPr>
              <w:t>E-kodu</w:t>
            </w:r>
          </w:p>
        </w:tc>
        <w:tc>
          <w:tcPr>
            <w:tcW w:w="2869" w:type="dxa"/>
            <w:tcBorders>
              <w:top w:val="single" w:sz="4" w:space="0" w:color="auto"/>
              <w:left w:val="single" w:sz="4" w:space="0" w:color="auto"/>
              <w:bottom w:val="single" w:sz="4" w:space="0" w:color="auto"/>
              <w:right w:val="single" w:sz="4" w:space="0" w:color="auto"/>
            </w:tcBorders>
            <w:vAlign w:val="center"/>
          </w:tcPr>
          <w:p w14:paraId="5A9BD444" w14:textId="77777777" w:rsidR="00CC6B53" w:rsidRPr="00923224" w:rsidRDefault="00CC6B53" w:rsidP="00246605">
            <w:pPr>
              <w:ind w:left="80"/>
              <w:jc w:val="center"/>
              <w:rPr>
                <w:rFonts w:eastAsia="Times New Roman"/>
                <w:color w:val="231F20"/>
                <w:sz w:val="17"/>
                <w:szCs w:val="17"/>
              </w:rPr>
            </w:pPr>
            <w:r w:rsidRPr="00923224">
              <w:rPr>
                <w:rFonts w:eastAsia="Times New Roman"/>
                <w:color w:val="231F20"/>
                <w:sz w:val="17"/>
                <w:szCs w:val="17"/>
              </w:rPr>
              <w:t>Adı</w:t>
            </w:r>
          </w:p>
        </w:tc>
        <w:tc>
          <w:tcPr>
            <w:tcW w:w="1960" w:type="dxa"/>
            <w:tcBorders>
              <w:top w:val="single" w:sz="4" w:space="0" w:color="auto"/>
              <w:left w:val="single" w:sz="4" w:space="0" w:color="auto"/>
              <w:bottom w:val="single" w:sz="4" w:space="0" w:color="auto"/>
              <w:right w:val="single" w:sz="4" w:space="0" w:color="auto"/>
            </w:tcBorders>
            <w:vAlign w:val="center"/>
          </w:tcPr>
          <w:p w14:paraId="272B29AB" w14:textId="77777777" w:rsidR="00CC6B53" w:rsidRPr="00923224" w:rsidRDefault="00CC6B53" w:rsidP="00246605">
            <w:pPr>
              <w:ind w:left="80"/>
              <w:jc w:val="center"/>
              <w:rPr>
                <w:rFonts w:eastAsia="Times New Roman"/>
                <w:color w:val="231F20"/>
                <w:sz w:val="17"/>
                <w:szCs w:val="17"/>
              </w:rPr>
            </w:pPr>
            <w:r w:rsidRPr="00923224">
              <w:rPr>
                <w:rFonts w:eastAsia="Times New Roman"/>
                <w:color w:val="231F20"/>
                <w:sz w:val="17"/>
                <w:szCs w:val="17"/>
              </w:rPr>
              <w:t>Maksimum miktar (</w:t>
            </w:r>
            <w:r w:rsidR="005073D8" w:rsidRPr="00923224">
              <w:rPr>
                <w:rFonts w:eastAsia="Times New Roman"/>
                <w:color w:val="231F20"/>
                <w:sz w:val="17"/>
                <w:szCs w:val="17"/>
              </w:rPr>
              <w:t>mg/l veya mg/kg</w:t>
            </w:r>
            <w:r w:rsidRPr="00923224">
              <w:rPr>
                <w:rFonts w:eastAsia="Times New Roman"/>
                <w:color w:val="231F20"/>
                <w:sz w:val="17"/>
                <w:szCs w:val="17"/>
              </w:rPr>
              <w:t>)</w:t>
            </w:r>
          </w:p>
        </w:tc>
        <w:tc>
          <w:tcPr>
            <w:tcW w:w="1638" w:type="dxa"/>
            <w:tcBorders>
              <w:top w:val="single" w:sz="4" w:space="0" w:color="auto"/>
              <w:left w:val="single" w:sz="4" w:space="0" w:color="auto"/>
              <w:bottom w:val="single" w:sz="4" w:space="0" w:color="auto"/>
              <w:right w:val="single" w:sz="4" w:space="0" w:color="auto"/>
            </w:tcBorders>
            <w:vAlign w:val="center"/>
          </w:tcPr>
          <w:p w14:paraId="3DEA4D5A" w14:textId="77777777" w:rsidR="00CC6B53" w:rsidRPr="00923224" w:rsidRDefault="00CC6B53" w:rsidP="00246605">
            <w:pPr>
              <w:jc w:val="center"/>
              <w:rPr>
                <w:sz w:val="17"/>
                <w:szCs w:val="17"/>
              </w:rPr>
            </w:pPr>
            <w:r w:rsidRPr="00923224">
              <w:rPr>
                <w:rFonts w:eastAsia="Times New Roman"/>
                <w:color w:val="231F20"/>
                <w:sz w:val="17"/>
                <w:szCs w:val="17"/>
              </w:rPr>
              <w:t>Dipnotlar</w:t>
            </w:r>
          </w:p>
        </w:tc>
        <w:tc>
          <w:tcPr>
            <w:tcW w:w="4731" w:type="dxa"/>
            <w:tcBorders>
              <w:top w:val="single" w:sz="4" w:space="0" w:color="auto"/>
              <w:left w:val="single" w:sz="4" w:space="0" w:color="auto"/>
              <w:bottom w:val="single" w:sz="4" w:space="0" w:color="auto"/>
            </w:tcBorders>
            <w:vAlign w:val="center"/>
          </w:tcPr>
          <w:p w14:paraId="60A6536E" w14:textId="77777777" w:rsidR="00CC6B53" w:rsidRPr="00923224" w:rsidRDefault="00CC6B53" w:rsidP="00615659">
            <w:pPr>
              <w:ind w:left="80" w:right="126"/>
              <w:jc w:val="center"/>
              <w:rPr>
                <w:sz w:val="17"/>
                <w:szCs w:val="17"/>
                <w:highlight w:val="yellow"/>
              </w:rPr>
            </w:pPr>
            <w:r w:rsidRPr="00923224">
              <w:rPr>
                <w:rFonts w:eastAsia="Times New Roman"/>
                <w:color w:val="231F20"/>
                <w:sz w:val="17"/>
                <w:szCs w:val="17"/>
              </w:rPr>
              <w:t>Sınırlamalar/istisnalar</w:t>
            </w:r>
          </w:p>
        </w:tc>
      </w:tr>
      <w:tr w:rsidR="001335D1" w:rsidRPr="00923224" w14:paraId="069FC9FA" w14:textId="77777777" w:rsidTr="00615659">
        <w:trPr>
          <w:trHeight w:val="613"/>
        </w:trPr>
        <w:tc>
          <w:tcPr>
            <w:tcW w:w="1344" w:type="dxa"/>
            <w:tcBorders>
              <w:top w:val="single" w:sz="4" w:space="0" w:color="auto"/>
              <w:right w:val="single" w:sz="4" w:space="0" w:color="auto"/>
            </w:tcBorders>
            <w:vAlign w:val="center"/>
          </w:tcPr>
          <w:p w14:paraId="6BA5A6C1" w14:textId="77777777" w:rsidR="001335D1" w:rsidRPr="00923224" w:rsidRDefault="001335D1" w:rsidP="00246605">
            <w:pPr>
              <w:rPr>
                <w:sz w:val="17"/>
                <w:szCs w:val="17"/>
              </w:rPr>
            </w:pPr>
          </w:p>
        </w:tc>
        <w:tc>
          <w:tcPr>
            <w:tcW w:w="1386" w:type="dxa"/>
            <w:tcBorders>
              <w:top w:val="single" w:sz="4" w:space="0" w:color="auto"/>
              <w:left w:val="single" w:sz="4" w:space="0" w:color="auto"/>
              <w:right w:val="single" w:sz="4" w:space="0" w:color="auto"/>
            </w:tcBorders>
            <w:vAlign w:val="center"/>
          </w:tcPr>
          <w:p w14:paraId="4CFB1BD2" w14:textId="77777777" w:rsidR="001335D1" w:rsidRPr="00923224" w:rsidRDefault="001335D1" w:rsidP="00246605">
            <w:pPr>
              <w:ind w:left="80"/>
              <w:rPr>
                <w:sz w:val="17"/>
                <w:szCs w:val="17"/>
              </w:rPr>
            </w:pPr>
          </w:p>
        </w:tc>
        <w:tc>
          <w:tcPr>
            <w:tcW w:w="11198" w:type="dxa"/>
            <w:gridSpan w:val="4"/>
            <w:tcBorders>
              <w:top w:val="single" w:sz="4" w:space="0" w:color="auto"/>
              <w:left w:val="single" w:sz="4" w:space="0" w:color="auto"/>
              <w:bottom w:val="single" w:sz="4" w:space="0" w:color="auto"/>
            </w:tcBorders>
            <w:vAlign w:val="center"/>
          </w:tcPr>
          <w:p w14:paraId="58671BBB" w14:textId="77777777" w:rsidR="001335D1" w:rsidRPr="00923224" w:rsidRDefault="0059488D" w:rsidP="007565EB">
            <w:pPr>
              <w:tabs>
                <w:tab w:val="left" w:pos="413"/>
                <w:tab w:val="left" w:pos="720"/>
              </w:tabs>
              <w:ind w:left="80" w:right="126"/>
              <w:rPr>
                <w:sz w:val="17"/>
                <w:szCs w:val="17"/>
              </w:rPr>
            </w:pPr>
            <w:r w:rsidRPr="00923224">
              <w:rPr>
                <w:sz w:val="17"/>
                <w:szCs w:val="17"/>
              </w:rPr>
              <w:t xml:space="preserve">   </w:t>
            </w:r>
            <w:r w:rsidR="001335D1" w:rsidRPr="00923224">
              <w:rPr>
                <w:sz w:val="17"/>
                <w:szCs w:val="17"/>
              </w:rPr>
              <w:t>(2):     Maksimum miktar, bu maddelerin toplamı için geçerlidir ve bu miktarlar serbest asit olarak ifade edilir.</w:t>
            </w:r>
          </w:p>
        </w:tc>
      </w:tr>
      <w:tr w:rsidR="001335D1" w:rsidRPr="00923224" w14:paraId="79D50B4A" w14:textId="77777777" w:rsidTr="00615659">
        <w:trPr>
          <w:trHeight w:val="831"/>
        </w:trPr>
        <w:tc>
          <w:tcPr>
            <w:tcW w:w="1344" w:type="dxa"/>
            <w:tcBorders>
              <w:right w:val="single" w:sz="4" w:space="0" w:color="auto"/>
            </w:tcBorders>
            <w:vAlign w:val="center"/>
          </w:tcPr>
          <w:p w14:paraId="3B1424A8" w14:textId="77777777" w:rsidR="001335D1" w:rsidRPr="00923224" w:rsidRDefault="001335D1" w:rsidP="00246605">
            <w:pPr>
              <w:rPr>
                <w:sz w:val="17"/>
                <w:szCs w:val="17"/>
              </w:rPr>
            </w:pPr>
          </w:p>
        </w:tc>
        <w:tc>
          <w:tcPr>
            <w:tcW w:w="1386" w:type="dxa"/>
            <w:tcBorders>
              <w:left w:val="single" w:sz="4" w:space="0" w:color="auto"/>
              <w:right w:val="single" w:sz="4" w:space="0" w:color="auto"/>
            </w:tcBorders>
            <w:vAlign w:val="center"/>
          </w:tcPr>
          <w:p w14:paraId="0ECF1AA6" w14:textId="77777777" w:rsidR="001335D1" w:rsidRPr="00923224" w:rsidRDefault="001335D1" w:rsidP="00246605">
            <w:pPr>
              <w:ind w:left="80"/>
              <w:rPr>
                <w:sz w:val="17"/>
                <w:szCs w:val="17"/>
              </w:rPr>
            </w:pPr>
          </w:p>
        </w:tc>
        <w:tc>
          <w:tcPr>
            <w:tcW w:w="11198" w:type="dxa"/>
            <w:gridSpan w:val="4"/>
            <w:tcBorders>
              <w:top w:val="single" w:sz="4" w:space="0" w:color="auto"/>
              <w:left w:val="single" w:sz="4" w:space="0" w:color="auto"/>
              <w:bottom w:val="single" w:sz="4" w:space="0" w:color="auto"/>
            </w:tcBorders>
            <w:vAlign w:val="center"/>
          </w:tcPr>
          <w:p w14:paraId="3A3E0F12" w14:textId="77777777" w:rsidR="001335D1" w:rsidRPr="00923224" w:rsidRDefault="0059488D" w:rsidP="00615659">
            <w:pPr>
              <w:ind w:left="672" w:right="126" w:hanging="592"/>
              <w:rPr>
                <w:sz w:val="17"/>
                <w:szCs w:val="17"/>
              </w:rPr>
            </w:pPr>
            <w:r w:rsidRPr="00923224">
              <w:rPr>
                <w:rFonts w:eastAsia="Times New Roman"/>
                <w:color w:val="231F20"/>
                <w:sz w:val="17"/>
                <w:szCs w:val="17"/>
              </w:rPr>
              <w:t xml:space="preserve">   </w:t>
            </w:r>
            <w:r w:rsidR="007A5F4A" w:rsidRPr="00923224">
              <w:rPr>
                <w:rFonts w:eastAsia="Times New Roman"/>
                <w:color w:val="231F20"/>
                <w:sz w:val="17"/>
                <w:szCs w:val="17"/>
              </w:rPr>
              <w:t xml:space="preserve">(3):   </w:t>
            </w:r>
            <w:r w:rsidRPr="00923224">
              <w:rPr>
                <w:rFonts w:eastAsia="Times New Roman"/>
                <w:color w:val="231F20"/>
                <w:sz w:val="17"/>
                <w:szCs w:val="17"/>
              </w:rPr>
              <w:t xml:space="preserve">  </w:t>
            </w:r>
            <w:r w:rsidR="007A5F4A" w:rsidRPr="00923224">
              <w:rPr>
                <w:sz w:val="17"/>
                <w:szCs w:val="17"/>
              </w:rPr>
              <w:t>Maksimum miktarlar, mevcut tüm kaynaklardan gelecek toplam miktar olarak SO</w:t>
            </w:r>
            <w:r w:rsidR="007A5F4A" w:rsidRPr="00F16478">
              <w:rPr>
                <w:sz w:val="17"/>
                <w:szCs w:val="17"/>
                <w:vertAlign w:val="subscript"/>
              </w:rPr>
              <w:t>2</w:t>
            </w:r>
            <w:r w:rsidR="007A5F4A" w:rsidRPr="00923224">
              <w:rPr>
                <w:sz w:val="17"/>
                <w:szCs w:val="17"/>
              </w:rPr>
              <w:t xml:space="preserve"> cinsinden verilmiştir; 10 mg/kg veya 10 mg/L’den fazla olmayan bir SO</w:t>
            </w:r>
            <w:r w:rsidR="007A5F4A" w:rsidRPr="00F16478">
              <w:rPr>
                <w:sz w:val="17"/>
                <w:szCs w:val="17"/>
                <w:vertAlign w:val="subscript"/>
              </w:rPr>
              <w:t>2</w:t>
            </w:r>
            <w:r w:rsidR="007A5F4A" w:rsidRPr="00923224">
              <w:rPr>
                <w:sz w:val="17"/>
                <w:szCs w:val="17"/>
              </w:rPr>
              <w:t xml:space="preserve"> içeriği dikkate alınmaz.</w:t>
            </w:r>
          </w:p>
        </w:tc>
      </w:tr>
      <w:tr w:rsidR="007A5F4A" w:rsidRPr="00923224" w14:paraId="0AC7E153" w14:textId="77777777" w:rsidTr="00615659">
        <w:trPr>
          <w:trHeight w:val="554"/>
        </w:trPr>
        <w:tc>
          <w:tcPr>
            <w:tcW w:w="1344" w:type="dxa"/>
            <w:tcBorders>
              <w:right w:val="single" w:sz="4" w:space="0" w:color="auto"/>
            </w:tcBorders>
            <w:vAlign w:val="center"/>
          </w:tcPr>
          <w:p w14:paraId="7D1F0958" w14:textId="77777777" w:rsidR="007A5F4A" w:rsidRPr="00923224" w:rsidRDefault="007A5F4A" w:rsidP="00246605">
            <w:pPr>
              <w:rPr>
                <w:sz w:val="17"/>
                <w:szCs w:val="17"/>
              </w:rPr>
            </w:pPr>
          </w:p>
        </w:tc>
        <w:tc>
          <w:tcPr>
            <w:tcW w:w="1386" w:type="dxa"/>
            <w:tcBorders>
              <w:left w:val="single" w:sz="4" w:space="0" w:color="auto"/>
              <w:right w:val="single" w:sz="4" w:space="0" w:color="auto"/>
            </w:tcBorders>
            <w:vAlign w:val="center"/>
          </w:tcPr>
          <w:p w14:paraId="2AB671BA" w14:textId="77777777" w:rsidR="007A5F4A" w:rsidRPr="00923224" w:rsidRDefault="007A5F4A" w:rsidP="00246605">
            <w:pPr>
              <w:ind w:left="80"/>
              <w:rPr>
                <w:sz w:val="17"/>
                <w:szCs w:val="17"/>
              </w:rPr>
            </w:pPr>
          </w:p>
        </w:tc>
        <w:tc>
          <w:tcPr>
            <w:tcW w:w="11198" w:type="dxa"/>
            <w:gridSpan w:val="4"/>
            <w:tcBorders>
              <w:top w:val="single" w:sz="4" w:space="0" w:color="auto"/>
              <w:left w:val="single" w:sz="4" w:space="0" w:color="auto"/>
              <w:bottom w:val="single" w:sz="4" w:space="0" w:color="auto"/>
            </w:tcBorders>
            <w:vAlign w:val="center"/>
          </w:tcPr>
          <w:p w14:paraId="3435B0AE" w14:textId="77777777" w:rsidR="007A5F4A" w:rsidRPr="00923224" w:rsidRDefault="0059488D" w:rsidP="00615659">
            <w:pPr>
              <w:tabs>
                <w:tab w:val="left" w:pos="413"/>
                <w:tab w:val="left" w:pos="582"/>
              </w:tabs>
              <w:ind w:left="80" w:right="126"/>
              <w:rPr>
                <w:sz w:val="17"/>
                <w:szCs w:val="17"/>
              </w:rPr>
            </w:pPr>
            <w:r w:rsidRPr="00923224">
              <w:rPr>
                <w:rFonts w:eastAsia="Times New Roman"/>
                <w:color w:val="231F20"/>
                <w:sz w:val="17"/>
                <w:szCs w:val="17"/>
              </w:rPr>
              <w:t xml:space="preserve">   </w:t>
            </w:r>
            <w:r w:rsidR="007A5F4A" w:rsidRPr="00923224">
              <w:rPr>
                <w:rFonts w:eastAsia="Times New Roman"/>
                <w:color w:val="231F20"/>
                <w:sz w:val="17"/>
                <w:szCs w:val="17"/>
              </w:rPr>
              <w:t xml:space="preserve">(4): </w:t>
            </w:r>
            <w:r w:rsidRPr="00923224">
              <w:rPr>
                <w:rFonts w:eastAsia="Times New Roman"/>
                <w:color w:val="231F20"/>
                <w:sz w:val="17"/>
                <w:szCs w:val="17"/>
              </w:rPr>
              <w:t xml:space="preserve">    </w:t>
            </w:r>
            <w:r w:rsidR="007A5F4A" w:rsidRPr="00923224">
              <w:rPr>
                <w:rFonts w:eastAsia="Times New Roman"/>
                <w:color w:val="231F20"/>
                <w:sz w:val="17"/>
                <w:szCs w:val="17"/>
              </w:rPr>
              <w:t>Maksimum miktar P</w:t>
            </w:r>
            <w:r w:rsidR="007A5F4A" w:rsidRPr="00CE6E4E">
              <w:rPr>
                <w:rFonts w:eastAsia="Times New Roman"/>
                <w:color w:val="231F20"/>
                <w:sz w:val="17"/>
                <w:szCs w:val="17"/>
                <w:vertAlign w:val="subscript"/>
              </w:rPr>
              <w:t>2</w:t>
            </w:r>
            <w:r w:rsidR="007A5F4A" w:rsidRPr="00923224">
              <w:rPr>
                <w:rFonts w:eastAsia="Times New Roman"/>
                <w:color w:val="231F20"/>
                <w:sz w:val="17"/>
                <w:szCs w:val="17"/>
              </w:rPr>
              <w:t>O</w:t>
            </w:r>
            <w:r w:rsidR="007A5F4A" w:rsidRPr="00CE6E4E">
              <w:rPr>
                <w:rFonts w:eastAsia="Times New Roman"/>
                <w:color w:val="231F20"/>
                <w:sz w:val="17"/>
                <w:szCs w:val="17"/>
                <w:vertAlign w:val="subscript"/>
              </w:rPr>
              <w:t>5</w:t>
            </w:r>
            <w:r w:rsidR="007A5F4A" w:rsidRPr="00923224">
              <w:rPr>
                <w:rFonts w:eastAsia="Times New Roman"/>
                <w:color w:val="231F20"/>
                <w:sz w:val="17"/>
                <w:szCs w:val="17"/>
              </w:rPr>
              <w:t xml:space="preserve"> cinsinden ifade edilir</w:t>
            </w:r>
          </w:p>
        </w:tc>
      </w:tr>
      <w:tr w:rsidR="007A5F4A" w:rsidRPr="00923224" w14:paraId="315FF558" w14:textId="77777777" w:rsidTr="00615659">
        <w:trPr>
          <w:trHeight w:val="562"/>
        </w:trPr>
        <w:tc>
          <w:tcPr>
            <w:tcW w:w="1344" w:type="dxa"/>
            <w:tcBorders>
              <w:right w:val="single" w:sz="4" w:space="0" w:color="auto"/>
            </w:tcBorders>
            <w:vAlign w:val="center"/>
          </w:tcPr>
          <w:p w14:paraId="311BE606" w14:textId="77777777" w:rsidR="007A5F4A" w:rsidRPr="00923224" w:rsidRDefault="007A5F4A" w:rsidP="00246605">
            <w:pPr>
              <w:rPr>
                <w:sz w:val="17"/>
                <w:szCs w:val="17"/>
              </w:rPr>
            </w:pPr>
          </w:p>
        </w:tc>
        <w:tc>
          <w:tcPr>
            <w:tcW w:w="1386" w:type="dxa"/>
            <w:tcBorders>
              <w:left w:val="single" w:sz="4" w:space="0" w:color="auto"/>
              <w:right w:val="single" w:sz="4" w:space="0" w:color="auto"/>
            </w:tcBorders>
            <w:vAlign w:val="center"/>
          </w:tcPr>
          <w:p w14:paraId="165448DA" w14:textId="77777777" w:rsidR="007A5F4A" w:rsidRPr="00923224" w:rsidRDefault="007A5F4A" w:rsidP="00246605">
            <w:pPr>
              <w:ind w:left="80"/>
              <w:rPr>
                <w:sz w:val="17"/>
                <w:szCs w:val="17"/>
              </w:rPr>
            </w:pPr>
          </w:p>
        </w:tc>
        <w:tc>
          <w:tcPr>
            <w:tcW w:w="11198" w:type="dxa"/>
            <w:gridSpan w:val="4"/>
            <w:tcBorders>
              <w:top w:val="single" w:sz="4" w:space="0" w:color="auto"/>
              <w:left w:val="single" w:sz="4" w:space="0" w:color="auto"/>
              <w:bottom w:val="single" w:sz="4" w:space="0" w:color="auto"/>
            </w:tcBorders>
            <w:vAlign w:val="center"/>
          </w:tcPr>
          <w:p w14:paraId="3A7B906A" w14:textId="77777777" w:rsidR="007A5F4A" w:rsidRPr="00923224" w:rsidRDefault="0059488D" w:rsidP="00615659">
            <w:pPr>
              <w:tabs>
                <w:tab w:val="left" w:pos="413"/>
                <w:tab w:val="left" w:pos="582"/>
              </w:tabs>
              <w:ind w:left="80" w:right="126"/>
              <w:rPr>
                <w:sz w:val="17"/>
                <w:szCs w:val="17"/>
              </w:rPr>
            </w:pPr>
            <w:r w:rsidRPr="00923224">
              <w:rPr>
                <w:sz w:val="17"/>
                <w:szCs w:val="17"/>
              </w:rPr>
              <w:t xml:space="preserve">   (9):     </w:t>
            </w:r>
            <w:r w:rsidR="007A5F4A" w:rsidRPr="00923224">
              <w:rPr>
                <w:sz w:val="17"/>
                <w:szCs w:val="17"/>
              </w:rPr>
              <w:t>E 315 ve E 316 tek başına veya birlikte kullanılabilir, maksimum miktar eritorbik asit cinsinden ifade edilir.</w:t>
            </w:r>
          </w:p>
        </w:tc>
      </w:tr>
      <w:tr w:rsidR="007A5F4A" w:rsidRPr="00923224" w14:paraId="3173EC14" w14:textId="77777777" w:rsidTr="00615659">
        <w:trPr>
          <w:trHeight w:val="541"/>
        </w:trPr>
        <w:tc>
          <w:tcPr>
            <w:tcW w:w="1344" w:type="dxa"/>
            <w:tcBorders>
              <w:right w:val="single" w:sz="4" w:space="0" w:color="auto"/>
            </w:tcBorders>
            <w:vAlign w:val="center"/>
          </w:tcPr>
          <w:p w14:paraId="49540BB5" w14:textId="77777777" w:rsidR="007A5F4A" w:rsidRPr="00923224" w:rsidRDefault="007A5F4A" w:rsidP="00246605">
            <w:pPr>
              <w:rPr>
                <w:sz w:val="17"/>
                <w:szCs w:val="17"/>
              </w:rPr>
            </w:pPr>
          </w:p>
        </w:tc>
        <w:tc>
          <w:tcPr>
            <w:tcW w:w="1386" w:type="dxa"/>
            <w:tcBorders>
              <w:left w:val="single" w:sz="4" w:space="0" w:color="auto"/>
              <w:right w:val="single" w:sz="4" w:space="0" w:color="auto"/>
            </w:tcBorders>
            <w:vAlign w:val="center"/>
          </w:tcPr>
          <w:p w14:paraId="3851F752" w14:textId="77777777" w:rsidR="007A5F4A" w:rsidRPr="00923224" w:rsidRDefault="007A5F4A" w:rsidP="00246605">
            <w:pPr>
              <w:ind w:left="80"/>
              <w:rPr>
                <w:sz w:val="17"/>
                <w:szCs w:val="17"/>
              </w:rPr>
            </w:pPr>
          </w:p>
        </w:tc>
        <w:tc>
          <w:tcPr>
            <w:tcW w:w="11198" w:type="dxa"/>
            <w:gridSpan w:val="4"/>
            <w:tcBorders>
              <w:top w:val="single" w:sz="4" w:space="0" w:color="auto"/>
              <w:left w:val="single" w:sz="4" w:space="0" w:color="auto"/>
              <w:bottom w:val="single" w:sz="4" w:space="0" w:color="auto"/>
            </w:tcBorders>
            <w:vAlign w:val="center"/>
          </w:tcPr>
          <w:p w14:paraId="3B89D317" w14:textId="77777777" w:rsidR="007A5F4A" w:rsidRPr="00923224" w:rsidRDefault="0059488D" w:rsidP="007565EB">
            <w:pPr>
              <w:tabs>
                <w:tab w:val="left" w:pos="413"/>
                <w:tab w:val="left" w:pos="582"/>
              </w:tabs>
              <w:ind w:left="80" w:right="126"/>
              <w:rPr>
                <w:sz w:val="17"/>
                <w:szCs w:val="17"/>
              </w:rPr>
            </w:pPr>
            <w:r w:rsidRPr="00923224">
              <w:rPr>
                <w:sz w:val="17"/>
                <w:szCs w:val="17"/>
              </w:rPr>
              <w:t xml:space="preserve">  </w:t>
            </w:r>
            <w:r w:rsidR="007565EB">
              <w:rPr>
                <w:sz w:val="17"/>
                <w:szCs w:val="17"/>
              </w:rPr>
              <w:t xml:space="preserve"> </w:t>
            </w:r>
            <w:r w:rsidR="007A5F4A" w:rsidRPr="00923224">
              <w:rPr>
                <w:sz w:val="17"/>
                <w:szCs w:val="17"/>
              </w:rPr>
              <w:t xml:space="preserve">(10):   </w:t>
            </w:r>
            <w:r w:rsidR="007565EB">
              <w:rPr>
                <w:sz w:val="17"/>
                <w:szCs w:val="17"/>
              </w:rPr>
              <w:t>Y</w:t>
            </w:r>
            <w:r w:rsidR="007A5F4A" w:rsidRPr="00923224">
              <w:rPr>
                <w:sz w:val="17"/>
                <w:szCs w:val="17"/>
              </w:rPr>
              <w:t>enilebilir kısımlarındaki maksimum miktar</w:t>
            </w:r>
          </w:p>
        </w:tc>
      </w:tr>
      <w:tr w:rsidR="007A5F4A" w:rsidRPr="00923224" w14:paraId="60670C76" w14:textId="77777777" w:rsidTr="00615659">
        <w:trPr>
          <w:trHeight w:val="568"/>
        </w:trPr>
        <w:tc>
          <w:tcPr>
            <w:tcW w:w="1344" w:type="dxa"/>
            <w:tcBorders>
              <w:right w:val="single" w:sz="4" w:space="0" w:color="auto"/>
            </w:tcBorders>
            <w:vAlign w:val="center"/>
          </w:tcPr>
          <w:p w14:paraId="4734831F" w14:textId="77777777" w:rsidR="007A5F4A" w:rsidRPr="00923224" w:rsidRDefault="007A5F4A" w:rsidP="00246605">
            <w:pPr>
              <w:rPr>
                <w:sz w:val="17"/>
                <w:szCs w:val="17"/>
              </w:rPr>
            </w:pPr>
          </w:p>
        </w:tc>
        <w:tc>
          <w:tcPr>
            <w:tcW w:w="1386" w:type="dxa"/>
            <w:tcBorders>
              <w:left w:val="single" w:sz="4" w:space="0" w:color="auto"/>
              <w:right w:val="single" w:sz="4" w:space="0" w:color="auto"/>
            </w:tcBorders>
            <w:vAlign w:val="center"/>
          </w:tcPr>
          <w:p w14:paraId="44971D85" w14:textId="77777777" w:rsidR="007A5F4A" w:rsidRPr="00923224" w:rsidRDefault="007A5F4A" w:rsidP="00246605">
            <w:pPr>
              <w:ind w:left="80"/>
              <w:rPr>
                <w:sz w:val="17"/>
                <w:szCs w:val="17"/>
              </w:rPr>
            </w:pPr>
          </w:p>
        </w:tc>
        <w:tc>
          <w:tcPr>
            <w:tcW w:w="11198" w:type="dxa"/>
            <w:gridSpan w:val="4"/>
            <w:tcBorders>
              <w:top w:val="single" w:sz="4" w:space="0" w:color="auto"/>
              <w:left w:val="single" w:sz="4" w:space="0" w:color="auto"/>
              <w:bottom w:val="single" w:sz="4" w:space="0" w:color="auto"/>
            </w:tcBorders>
            <w:vAlign w:val="center"/>
          </w:tcPr>
          <w:p w14:paraId="74544850" w14:textId="77777777" w:rsidR="007A5F4A" w:rsidRPr="00923224" w:rsidRDefault="0059488D" w:rsidP="007565EB">
            <w:pPr>
              <w:tabs>
                <w:tab w:val="left" w:pos="413"/>
                <w:tab w:val="left" w:pos="713"/>
              </w:tabs>
              <w:ind w:right="126"/>
              <w:rPr>
                <w:sz w:val="17"/>
                <w:szCs w:val="17"/>
              </w:rPr>
            </w:pPr>
            <w:r w:rsidRPr="00923224">
              <w:rPr>
                <w:rFonts w:eastAsia="Times New Roman"/>
                <w:color w:val="231F20"/>
                <w:sz w:val="17"/>
                <w:szCs w:val="17"/>
              </w:rPr>
              <w:t xml:space="preserve">    </w:t>
            </w:r>
            <w:r w:rsidR="007565EB">
              <w:rPr>
                <w:rFonts w:eastAsia="Times New Roman"/>
                <w:color w:val="231F20"/>
                <w:sz w:val="17"/>
                <w:szCs w:val="17"/>
              </w:rPr>
              <w:t xml:space="preserve"> </w:t>
            </w:r>
            <w:r w:rsidR="007A5F4A" w:rsidRPr="00923224">
              <w:rPr>
                <w:rFonts w:eastAsia="Times New Roman"/>
                <w:color w:val="231F20"/>
                <w:sz w:val="17"/>
                <w:szCs w:val="17"/>
              </w:rPr>
              <w:t xml:space="preserve">(11):  </w:t>
            </w:r>
            <w:r w:rsidRPr="00923224">
              <w:rPr>
                <w:rFonts w:eastAsia="Times New Roman"/>
                <w:color w:val="231F20"/>
                <w:sz w:val="17"/>
                <w:szCs w:val="17"/>
              </w:rPr>
              <w:t xml:space="preserve"> </w:t>
            </w:r>
            <w:r w:rsidR="007A5F4A" w:rsidRPr="00923224">
              <w:rPr>
                <w:rFonts w:eastAsia="Times New Roman"/>
                <w:color w:val="231F20"/>
                <w:sz w:val="17"/>
                <w:szCs w:val="17"/>
              </w:rPr>
              <w:t xml:space="preserve">Limitler (a) Asesülfam K eşdeğeri veya (b) Aspartam eşdeğeri olarak ifade edilir. </w:t>
            </w:r>
          </w:p>
        </w:tc>
      </w:tr>
      <w:tr w:rsidR="007A5F4A" w:rsidRPr="00923224" w14:paraId="6D175FD1" w14:textId="77777777" w:rsidTr="00615659">
        <w:trPr>
          <w:trHeight w:val="556"/>
        </w:trPr>
        <w:tc>
          <w:tcPr>
            <w:tcW w:w="1344" w:type="dxa"/>
            <w:tcBorders>
              <w:right w:val="single" w:sz="4" w:space="0" w:color="auto"/>
            </w:tcBorders>
            <w:vAlign w:val="center"/>
          </w:tcPr>
          <w:p w14:paraId="6C55FE2E" w14:textId="77777777" w:rsidR="007A5F4A" w:rsidRPr="00923224" w:rsidRDefault="007A5F4A" w:rsidP="00246605">
            <w:pPr>
              <w:rPr>
                <w:sz w:val="17"/>
                <w:szCs w:val="17"/>
              </w:rPr>
            </w:pPr>
          </w:p>
        </w:tc>
        <w:tc>
          <w:tcPr>
            <w:tcW w:w="1386" w:type="dxa"/>
            <w:tcBorders>
              <w:left w:val="single" w:sz="4" w:space="0" w:color="auto"/>
              <w:right w:val="single" w:sz="4" w:space="0" w:color="auto"/>
            </w:tcBorders>
            <w:vAlign w:val="center"/>
          </w:tcPr>
          <w:p w14:paraId="3A051975" w14:textId="77777777" w:rsidR="007A5F4A" w:rsidRPr="00923224" w:rsidRDefault="007A5F4A" w:rsidP="00246605">
            <w:pPr>
              <w:ind w:left="80"/>
              <w:rPr>
                <w:sz w:val="17"/>
                <w:szCs w:val="17"/>
              </w:rPr>
            </w:pPr>
          </w:p>
        </w:tc>
        <w:tc>
          <w:tcPr>
            <w:tcW w:w="11198" w:type="dxa"/>
            <w:gridSpan w:val="4"/>
            <w:tcBorders>
              <w:top w:val="single" w:sz="4" w:space="0" w:color="auto"/>
              <w:left w:val="single" w:sz="4" w:space="0" w:color="auto"/>
              <w:bottom w:val="single" w:sz="4" w:space="0" w:color="auto"/>
            </w:tcBorders>
            <w:vAlign w:val="center"/>
          </w:tcPr>
          <w:p w14:paraId="70AE62F6" w14:textId="77777777" w:rsidR="007A5F4A" w:rsidRPr="00923224" w:rsidRDefault="0059488D" w:rsidP="007565EB">
            <w:pPr>
              <w:pStyle w:val="TableParagraph"/>
              <w:tabs>
                <w:tab w:val="left" w:pos="413"/>
                <w:tab w:val="left" w:pos="861"/>
              </w:tabs>
              <w:ind w:left="693" w:right="126" w:hanging="609"/>
              <w:rPr>
                <w:sz w:val="17"/>
                <w:szCs w:val="17"/>
              </w:rPr>
            </w:pPr>
            <w:r w:rsidRPr="00923224">
              <w:rPr>
                <w:sz w:val="17"/>
                <w:szCs w:val="17"/>
              </w:rPr>
              <w:t xml:space="preserve">  </w:t>
            </w:r>
            <w:r w:rsidR="007565EB">
              <w:rPr>
                <w:sz w:val="17"/>
                <w:szCs w:val="17"/>
              </w:rPr>
              <w:t xml:space="preserve"> </w:t>
            </w:r>
            <w:r w:rsidR="007A5F4A" w:rsidRPr="00923224">
              <w:rPr>
                <w:sz w:val="17"/>
                <w:szCs w:val="17"/>
              </w:rPr>
              <w:t xml:space="preserve">(35):  </w:t>
            </w:r>
            <w:r w:rsidR="007565EB">
              <w:rPr>
                <w:sz w:val="17"/>
                <w:szCs w:val="17"/>
              </w:rPr>
              <w:t xml:space="preserve"> </w:t>
            </w:r>
            <w:r w:rsidR="007A5F4A" w:rsidRPr="00923224">
              <w:rPr>
                <w:sz w:val="17"/>
                <w:szCs w:val="17"/>
              </w:rPr>
              <w:t xml:space="preserve">(E 100), (E 102), (E 120), (E 122), (E 142), (E 151), (E 160e), (E 161b) kodlu renklendiricilerin tek başına veya birlikte kullanılabileceği maksimum </w:t>
            </w:r>
            <w:r w:rsidRPr="00923224">
              <w:rPr>
                <w:sz w:val="17"/>
                <w:szCs w:val="17"/>
              </w:rPr>
              <w:t xml:space="preserve">   </w:t>
            </w:r>
            <w:r w:rsidR="00DB0476">
              <w:rPr>
                <w:sz w:val="17"/>
                <w:szCs w:val="17"/>
              </w:rPr>
              <w:t xml:space="preserve"> </w:t>
            </w:r>
            <w:r w:rsidR="007A5F4A" w:rsidRPr="00923224">
              <w:rPr>
                <w:sz w:val="17"/>
                <w:szCs w:val="17"/>
              </w:rPr>
              <w:t>miktar</w:t>
            </w:r>
          </w:p>
        </w:tc>
      </w:tr>
      <w:tr w:rsidR="003607F6" w:rsidRPr="00923224" w14:paraId="4C8D0538" w14:textId="77777777" w:rsidTr="00615659">
        <w:trPr>
          <w:trHeight w:val="556"/>
        </w:trPr>
        <w:tc>
          <w:tcPr>
            <w:tcW w:w="1344" w:type="dxa"/>
            <w:tcBorders>
              <w:right w:val="single" w:sz="4" w:space="0" w:color="auto"/>
            </w:tcBorders>
            <w:vAlign w:val="center"/>
          </w:tcPr>
          <w:p w14:paraId="34C3B6DC" w14:textId="77777777" w:rsidR="003607F6" w:rsidRPr="00923224" w:rsidRDefault="003607F6" w:rsidP="00246605">
            <w:pPr>
              <w:rPr>
                <w:sz w:val="17"/>
                <w:szCs w:val="17"/>
              </w:rPr>
            </w:pPr>
          </w:p>
        </w:tc>
        <w:tc>
          <w:tcPr>
            <w:tcW w:w="1386" w:type="dxa"/>
            <w:tcBorders>
              <w:left w:val="single" w:sz="4" w:space="0" w:color="auto"/>
              <w:right w:val="single" w:sz="4" w:space="0" w:color="auto"/>
            </w:tcBorders>
            <w:vAlign w:val="center"/>
          </w:tcPr>
          <w:p w14:paraId="534AD8FB" w14:textId="77777777" w:rsidR="003607F6" w:rsidRPr="00923224" w:rsidRDefault="003607F6" w:rsidP="00246605">
            <w:pPr>
              <w:ind w:left="80"/>
              <w:rPr>
                <w:sz w:val="17"/>
                <w:szCs w:val="17"/>
              </w:rPr>
            </w:pPr>
          </w:p>
        </w:tc>
        <w:tc>
          <w:tcPr>
            <w:tcW w:w="11198" w:type="dxa"/>
            <w:gridSpan w:val="4"/>
            <w:tcBorders>
              <w:top w:val="single" w:sz="4" w:space="0" w:color="auto"/>
              <w:left w:val="single" w:sz="4" w:space="0" w:color="auto"/>
              <w:bottom w:val="single" w:sz="4" w:space="0" w:color="auto"/>
            </w:tcBorders>
            <w:vAlign w:val="center"/>
          </w:tcPr>
          <w:p w14:paraId="797304D3" w14:textId="77777777" w:rsidR="003607F6" w:rsidRPr="00923224" w:rsidRDefault="003607F6" w:rsidP="007565EB">
            <w:pPr>
              <w:pStyle w:val="TableParagraph"/>
              <w:tabs>
                <w:tab w:val="left" w:pos="413"/>
                <w:tab w:val="left" w:pos="861"/>
              </w:tabs>
              <w:ind w:left="693" w:right="126" w:hanging="609"/>
              <w:rPr>
                <w:sz w:val="17"/>
                <w:szCs w:val="17"/>
              </w:rPr>
            </w:pPr>
            <w:r>
              <w:rPr>
                <w:sz w:val="17"/>
                <w:szCs w:val="17"/>
              </w:rPr>
              <w:t xml:space="preserve">  </w:t>
            </w:r>
            <w:r w:rsidR="007565EB">
              <w:rPr>
                <w:sz w:val="17"/>
                <w:szCs w:val="17"/>
              </w:rPr>
              <w:t xml:space="preserve"> </w:t>
            </w:r>
            <w:r>
              <w:rPr>
                <w:sz w:val="17"/>
                <w:szCs w:val="17"/>
              </w:rPr>
              <w:t>(36):</w:t>
            </w:r>
            <w:r w:rsidR="007565EB">
              <w:rPr>
                <w:sz w:val="17"/>
                <w:szCs w:val="17"/>
              </w:rPr>
              <w:t xml:space="preserve">   (</w:t>
            </w:r>
            <w:r w:rsidRPr="00923224">
              <w:rPr>
                <w:sz w:val="17"/>
                <w:szCs w:val="17"/>
              </w:rPr>
              <w:t>E 100), (E 102), (E 120), (E 122),</w:t>
            </w:r>
            <w:r>
              <w:rPr>
                <w:sz w:val="17"/>
                <w:szCs w:val="17"/>
              </w:rPr>
              <w:t xml:space="preserve"> (E 129),</w:t>
            </w:r>
            <w:r w:rsidRPr="00923224">
              <w:rPr>
                <w:sz w:val="17"/>
                <w:szCs w:val="17"/>
              </w:rPr>
              <w:t xml:space="preserve"> (E 142), (E 151), (E 160e), (E 161b) kodlu renklendiricilerin tek başına veya birlikte kullanılabileceği </w:t>
            </w:r>
            <w:r w:rsidR="00DB0476">
              <w:rPr>
                <w:sz w:val="17"/>
                <w:szCs w:val="17"/>
              </w:rPr>
              <w:t xml:space="preserve"> </w:t>
            </w:r>
            <w:r w:rsidRPr="00923224">
              <w:rPr>
                <w:sz w:val="17"/>
                <w:szCs w:val="17"/>
              </w:rPr>
              <w:t>maksimum    miktar</w:t>
            </w:r>
            <w:r>
              <w:rPr>
                <w:sz w:val="17"/>
                <w:szCs w:val="17"/>
              </w:rPr>
              <w:t xml:space="preserve"> </w:t>
            </w:r>
          </w:p>
        </w:tc>
      </w:tr>
      <w:tr w:rsidR="007A5F4A" w:rsidRPr="00923224" w14:paraId="7FEA0388" w14:textId="77777777" w:rsidTr="003607F6">
        <w:trPr>
          <w:trHeight w:val="568"/>
        </w:trPr>
        <w:tc>
          <w:tcPr>
            <w:tcW w:w="1344" w:type="dxa"/>
            <w:tcBorders>
              <w:right w:val="single" w:sz="4" w:space="0" w:color="auto"/>
            </w:tcBorders>
            <w:vAlign w:val="center"/>
          </w:tcPr>
          <w:p w14:paraId="590E04D7" w14:textId="77777777" w:rsidR="007A5F4A" w:rsidRPr="00923224" w:rsidRDefault="007A5F4A" w:rsidP="00246605">
            <w:pPr>
              <w:rPr>
                <w:sz w:val="17"/>
                <w:szCs w:val="17"/>
              </w:rPr>
            </w:pPr>
          </w:p>
        </w:tc>
        <w:tc>
          <w:tcPr>
            <w:tcW w:w="1386" w:type="dxa"/>
            <w:tcBorders>
              <w:left w:val="single" w:sz="4" w:space="0" w:color="auto"/>
              <w:right w:val="single" w:sz="4" w:space="0" w:color="auto"/>
            </w:tcBorders>
            <w:vAlign w:val="center"/>
          </w:tcPr>
          <w:p w14:paraId="09DCA199" w14:textId="77777777" w:rsidR="007A5F4A" w:rsidRPr="00923224" w:rsidRDefault="007A5F4A" w:rsidP="00246605">
            <w:pPr>
              <w:ind w:left="80"/>
              <w:rPr>
                <w:sz w:val="17"/>
                <w:szCs w:val="17"/>
              </w:rPr>
            </w:pPr>
          </w:p>
        </w:tc>
        <w:tc>
          <w:tcPr>
            <w:tcW w:w="11198" w:type="dxa"/>
            <w:gridSpan w:val="4"/>
            <w:tcBorders>
              <w:top w:val="single" w:sz="4" w:space="0" w:color="auto"/>
              <w:left w:val="single" w:sz="4" w:space="0" w:color="auto"/>
              <w:bottom w:val="single" w:sz="4" w:space="0" w:color="auto"/>
            </w:tcBorders>
            <w:vAlign w:val="center"/>
          </w:tcPr>
          <w:p w14:paraId="703016DD" w14:textId="77777777" w:rsidR="007A5F4A" w:rsidRPr="00923224" w:rsidRDefault="0059488D" w:rsidP="007565EB">
            <w:pPr>
              <w:pStyle w:val="TableParagraph"/>
              <w:tabs>
                <w:tab w:val="left" w:pos="413"/>
                <w:tab w:val="left" w:pos="735"/>
              </w:tabs>
              <w:ind w:left="62" w:right="126"/>
              <w:rPr>
                <w:sz w:val="17"/>
                <w:szCs w:val="17"/>
              </w:rPr>
            </w:pPr>
            <w:r w:rsidRPr="00923224">
              <w:rPr>
                <w:sz w:val="17"/>
                <w:szCs w:val="17"/>
              </w:rPr>
              <w:t xml:space="preserve"> </w:t>
            </w:r>
            <w:r w:rsidR="003607F6">
              <w:rPr>
                <w:sz w:val="17"/>
                <w:szCs w:val="17"/>
              </w:rPr>
              <w:t xml:space="preserve">  </w:t>
            </w:r>
            <w:r w:rsidR="007565EB">
              <w:rPr>
                <w:sz w:val="17"/>
                <w:szCs w:val="17"/>
              </w:rPr>
              <w:t xml:space="preserve"> </w:t>
            </w:r>
            <w:r w:rsidR="007A5F4A" w:rsidRPr="00923224">
              <w:rPr>
                <w:sz w:val="17"/>
                <w:szCs w:val="17"/>
              </w:rPr>
              <w:t>(37):</w:t>
            </w:r>
            <w:r w:rsidRPr="00923224">
              <w:rPr>
                <w:sz w:val="17"/>
                <w:szCs w:val="17"/>
              </w:rPr>
              <w:t xml:space="preserve">   </w:t>
            </w:r>
            <w:r w:rsidR="007A5F4A" w:rsidRPr="00923224">
              <w:rPr>
                <w:sz w:val="17"/>
                <w:szCs w:val="17"/>
              </w:rPr>
              <w:t>(E 102), (E 120), (E 151) ve (E 160e) kodlu renklendiricilerin tek başına veya birlikte kullanılabileceği maksimum miktar</w:t>
            </w:r>
          </w:p>
        </w:tc>
      </w:tr>
      <w:tr w:rsidR="007A5F4A" w:rsidRPr="00923224" w14:paraId="1BB2C02C" w14:textId="77777777" w:rsidTr="00615659">
        <w:trPr>
          <w:trHeight w:val="571"/>
        </w:trPr>
        <w:tc>
          <w:tcPr>
            <w:tcW w:w="1344" w:type="dxa"/>
            <w:tcBorders>
              <w:right w:val="single" w:sz="4" w:space="0" w:color="auto"/>
            </w:tcBorders>
            <w:vAlign w:val="center"/>
          </w:tcPr>
          <w:p w14:paraId="4F96844C" w14:textId="77777777" w:rsidR="007A5F4A" w:rsidRPr="00923224" w:rsidRDefault="007A5F4A" w:rsidP="00246605">
            <w:pPr>
              <w:rPr>
                <w:sz w:val="17"/>
                <w:szCs w:val="17"/>
              </w:rPr>
            </w:pPr>
          </w:p>
        </w:tc>
        <w:tc>
          <w:tcPr>
            <w:tcW w:w="1386" w:type="dxa"/>
            <w:tcBorders>
              <w:left w:val="single" w:sz="4" w:space="0" w:color="auto"/>
              <w:right w:val="single" w:sz="4" w:space="0" w:color="auto"/>
            </w:tcBorders>
            <w:vAlign w:val="center"/>
          </w:tcPr>
          <w:p w14:paraId="5C5E363E" w14:textId="77777777" w:rsidR="007A5F4A" w:rsidRPr="00923224" w:rsidRDefault="007A5F4A" w:rsidP="00246605">
            <w:pPr>
              <w:ind w:left="80"/>
              <w:rPr>
                <w:sz w:val="17"/>
                <w:szCs w:val="17"/>
              </w:rPr>
            </w:pPr>
          </w:p>
        </w:tc>
        <w:tc>
          <w:tcPr>
            <w:tcW w:w="11198" w:type="dxa"/>
            <w:gridSpan w:val="4"/>
            <w:tcBorders>
              <w:top w:val="single" w:sz="4" w:space="0" w:color="auto"/>
              <w:left w:val="single" w:sz="4" w:space="0" w:color="auto"/>
              <w:bottom w:val="single" w:sz="4" w:space="0" w:color="auto"/>
            </w:tcBorders>
            <w:vAlign w:val="center"/>
          </w:tcPr>
          <w:p w14:paraId="2553D22D" w14:textId="77777777" w:rsidR="007A5F4A" w:rsidRPr="00923224" w:rsidRDefault="007A5F4A" w:rsidP="00615659">
            <w:pPr>
              <w:tabs>
                <w:tab w:val="left" w:pos="413"/>
                <w:tab w:val="left" w:pos="571"/>
              </w:tabs>
              <w:ind w:right="126"/>
              <w:rPr>
                <w:sz w:val="17"/>
                <w:szCs w:val="17"/>
              </w:rPr>
            </w:pPr>
            <w:r w:rsidRPr="00923224">
              <w:rPr>
                <w:rFonts w:eastAsia="Times New Roman"/>
                <w:color w:val="231F20"/>
                <w:sz w:val="17"/>
                <w:szCs w:val="17"/>
              </w:rPr>
              <w:t xml:space="preserve">  </w:t>
            </w:r>
            <w:r w:rsidR="0059488D" w:rsidRPr="00923224">
              <w:rPr>
                <w:rFonts w:eastAsia="Times New Roman"/>
                <w:color w:val="231F20"/>
                <w:sz w:val="17"/>
                <w:szCs w:val="17"/>
              </w:rPr>
              <w:t xml:space="preserve"> </w:t>
            </w:r>
            <w:r w:rsidR="007565EB">
              <w:rPr>
                <w:rFonts w:eastAsia="Times New Roman"/>
                <w:color w:val="231F20"/>
                <w:sz w:val="17"/>
                <w:szCs w:val="17"/>
              </w:rPr>
              <w:t xml:space="preserve"> </w:t>
            </w:r>
            <w:r w:rsidR="0059488D" w:rsidRPr="00923224">
              <w:rPr>
                <w:rFonts w:eastAsia="Times New Roman"/>
                <w:color w:val="231F20"/>
                <w:sz w:val="17"/>
                <w:szCs w:val="17"/>
              </w:rPr>
              <w:t xml:space="preserve"> </w:t>
            </w:r>
            <w:r w:rsidRPr="00923224">
              <w:rPr>
                <w:rFonts w:eastAsia="Times New Roman"/>
                <w:color w:val="231F20"/>
                <w:sz w:val="17"/>
                <w:szCs w:val="17"/>
              </w:rPr>
              <w:t xml:space="preserve">(41):  </w:t>
            </w:r>
            <w:r w:rsidR="0059488D" w:rsidRPr="00923224">
              <w:rPr>
                <w:rFonts w:eastAsia="Times New Roman"/>
                <w:color w:val="231F20"/>
                <w:sz w:val="17"/>
                <w:szCs w:val="17"/>
              </w:rPr>
              <w:t xml:space="preserve">  </w:t>
            </w:r>
            <w:r w:rsidRPr="00923224">
              <w:rPr>
                <w:rFonts w:eastAsia="Times New Roman"/>
                <w:color w:val="231F20"/>
                <w:sz w:val="17"/>
                <w:szCs w:val="17"/>
              </w:rPr>
              <w:t>Yağ üzerinden ifade edilir.</w:t>
            </w:r>
          </w:p>
        </w:tc>
      </w:tr>
      <w:tr w:rsidR="007A5F4A" w:rsidRPr="00923224" w14:paraId="5322565C" w14:textId="77777777" w:rsidTr="00615659">
        <w:trPr>
          <w:trHeight w:val="571"/>
        </w:trPr>
        <w:tc>
          <w:tcPr>
            <w:tcW w:w="1344" w:type="dxa"/>
            <w:tcBorders>
              <w:right w:val="single" w:sz="4" w:space="0" w:color="auto"/>
            </w:tcBorders>
            <w:vAlign w:val="center"/>
          </w:tcPr>
          <w:p w14:paraId="338317D3" w14:textId="77777777" w:rsidR="007A5F4A" w:rsidRPr="00923224" w:rsidRDefault="007A5F4A" w:rsidP="00246605">
            <w:pPr>
              <w:rPr>
                <w:sz w:val="17"/>
                <w:szCs w:val="17"/>
              </w:rPr>
            </w:pPr>
          </w:p>
        </w:tc>
        <w:tc>
          <w:tcPr>
            <w:tcW w:w="1386" w:type="dxa"/>
            <w:tcBorders>
              <w:left w:val="single" w:sz="4" w:space="0" w:color="auto"/>
              <w:right w:val="single" w:sz="4" w:space="0" w:color="auto"/>
            </w:tcBorders>
            <w:vAlign w:val="center"/>
          </w:tcPr>
          <w:p w14:paraId="4735CA33" w14:textId="77777777" w:rsidR="007A5F4A" w:rsidRPr="00923224" w:rsidRDefault="007A5F4A" w:rsidP="00246605">
            <w:pPr>
              <w:ind w:left="80"/>
              <w:rPr>
                <w:sz w:val="17"/>
                <w:szCs w:val="17"/>
              </w:rPr>
            </w:pPr>
          </w:p>
        </w:tc>
        <w:tc>
          <w:tcPr>
            <w:tcW w:w="11198" w:type="dxa"/>
            <w:gridSpan w:val="4"/>
            <w:tcBorders>
              <w:top w:val="single" w:sz="4" w:space="0" w:color="auto"/>
              <w:left w:val="single" w:sz="4" w:space="0" w:color="auto"/>
              <w:bottom w:val="single" w:sz="4" w:space="0" w:color="auto"/>
            </w:tcBorders>
            <w:vAlign w:val="center"/>
          </w:tcPr>
          <w:p w14:paraId="759AEA7B" w14:textId="77777777" w:rsidR="007A5F4A" w:rsidRPr="00923224" w:rsidRDefault="007A5F4A" w:rsidP="00615659">
            <w:pPr>
              <w:tabs>
                <w:tab w:val="left" w:pos="413"/>
              </w:tabs>
              <w:ind w:right="126"/>
              <w:rPr>
                <w:sz w:val="17"/>
                <w:szCs w:val="17"/>
              </w:rPr>
            </w:pPr>
            <w:r w:rsidRPr="00923224">
              <w:rPr>
                <w:sz w:val="17"/>
                <w:szCs w:val="17"/>
              </w:rPr>
              <w:t xml:space="preserve">  </w:t>
            </w:r>
            <w:r w:rsidR="0059488D" w:rsidRPr="00923224">
              <w:rPr>
                <w:sz w:val="17"/>
                <w:szCs w:val="17"/>
              </w:rPr>
              <w:t xml:space="preserve">  </w:t>
            </w:r>
            <w:r w:rsidR="007565EB">
              <w:rPr>
                <w:sz w:val="17"/>
                <w:szCs w:val="17"/>
              </w:rPr>
              <w:t xml:space="preserve"> </w:t>
            </w:r>
            <w:r w:rsidRPr="00923224">
              <w:rPr>
                <w:rFonts w:eastAsia="Times New Roman"/>
                <w:color w:val="231F20"/>
                <w:sz w:val="17"/>
                <w:szCs w:val="17"/>
              </w:rPr>
              <w:t xml:space="preserve">(46):  </w:t>
            </w:r>
            <w:r w:rsidR="0059488D" w:rsidRPr="00923224">
              <w:rPr>
                <w:rFonts w:eastAsia="Times New Roman"/>
                <w:color w:val="231F20"/>
                <w:sz w:val="17"/>
                <w:szCs w:val="17"/>
              </w:rPr>
              <w:t xml:space="preserve">  </w:t>
            </w:r>
            <w:r w:rsidRPr="00923224">
              <w:rPr>
                <w:rFonts w:eastAsia="Times New Roman"/>
                <w:color w:val="231F20"/>
                <w:sz w:val="17"/>
                <w:szCs w:val="17"/>
              </w:rPr>
              <w:t>Toplam karnosol ve karnosik asit cinsinden</w:t>
            </w:r>
          </w:p>
        </w:tc>
      </w:tr>
      <w:tr w:rsidR="007A5F4A" w:rsidRPr="00923224" w14:paraId="09A04C9B" w14:textId="77777777" w:rsidTr="00615659">
        <w:trPr>
          <w:trHeight w:val="571"/>
        </w:trPr>
        <w:tc>
          <w:tcPr>
            <w:tcW w:w="1344" w:type="dxa"/>
            <w:tcBorders>
              <w:right w:val="single" w:sz="4" w:space="0" w:color="auto"/>
            </w:tcBorders>
            <w:vAlign w:val="center"/>
          </w:tcPr>
          <w:p w14:paraId="6757F3FE" w14:textId="77777777" w:rsidR="007A5F4A" w:rsidRPr="00923224" w:rsidRDefault="007A5F4A" w:rsidP="00246605">
            <w:pPr>
              <w:rPr>
                <w:sz w:val="17"/>
                <w:szCs w:val="17"/>
              </w:rPr>
            </w:pPr>
          </w:p>
        </w:tc>
        <w:tc>
          <w:tcPr>
            <w:tcW w:w="1386" w:type="dxa"/>
            <w:tcBorders>
              <w:left w:val="single" w:sz="4" w:space="0" w:color="auto"/>
              <w:right w:val="single" w:sz="4" w:space="0" w:color="auto"/>
            </w:tcBorders>
            <w:vAlign w:val="center"/>
          </w:tcPr>
          <w:p w14:paraId="343838AE" w14:textId="77777777" w:rsidR="007A5F4A" w:rsidRPr="00923224" w:rsidRDefault="007A5F4A" w:rsidP="00246605">
            <w:pPr>
              <w:ind w:left="80"/>
              <w:rPr>
                <w:sz w:val="17"/>
                <w:szCs w:val="17"/>
              </w:rPr>
            </w:pPr>
          </w:p>
        </w:tc>
        <w:tc>
          <w:tcPr>
            <w:tcW w:w="11198" w:type="dxa"/>
            <w:gridSpan w:val="4"/>
            <w:tcBorders>
              <w:top w:val="single" w:sz="4" w:space="0" w:color="auto"/>
              <w:left w:val="single" w:sz="4" w:space="0" w:color="auto"/>
              <w:bottom w:val="single" w:sz="4" w:space="0" w:color="auto"/>
            </w:tcBorders>
            <w:vAlign w:val="center"/>
          </w:tcPr>
          <w:p w14:paraId="6BE34A25" w14:textId="77777777" w:rsidR="007A5F4A" w:rsidRPr="00923224" w:rsidRDefault="007A5F4A" w:rsidP="00615659">
            <w:pPr>
              <w:tabs>
                <w:tab w:val="left" w:pos="413"/>
              </w:tabs>
              <w:ind w:right="126"/>
              <w:rPr>
                <w:sz w:val="17"/>
                <w:szCs w:val="17"/>
              </w:rPr>
            </w:pPr>
            <w:r w:rsidRPr="00923224">
              <w:rPr>
                <w:rFonts w:eastAsia="Times New Roman"/>
                <w:color w:val="231F20"/>
                <w:sz w:val="17"/>
                <w:szCs w:val="17"/>
              </w:rPr>
              <w:t xml:space="preserve">  </w:t>
            </w:r>
            <w:r w:rsidR="0059488D" w:rsidRPr="00923224">
              <w:rPr>
                <w:rFonts w:eastAsia="Times New Roman"/>
                <w:color w:val="231F20"/>
                <w:sz w:val="17"/>
                <w:szCs w:val="17"/>
              </w:rPr>
              <w:t xml:space="preserve">  </w:t>
            </w:r>
            <w:r w:rsidR="007565EB">
              <w:rPr>
                <w:rFonts w:eastAsia="Times New Roman"/>
                <w:color w:val="231F20"/>
                <w:sz w:val="17"/>
                <w:szCs w:val="17"/>
              </w:rPr>
              <w:t xml:space="preserve"> </w:t>
            </w:r>
            <w:r w:rsidRPr="00923224">
              <w:rPr>
                <w:rFonts w:eastAsia="Times New Roman"/>
                <w:color w:val="231F20"/>
                <w:sz w:val="17"/>
                <w:szCs w:val="17"/>
              </w:rPr>
              <w:t xml:space="preserve">(60):  </w:t>
            </w:r>
            <w:r w:rsidR="0059488D" w:rsidRPr="00923224">
              <w:rPr>
                <w:rFonts w:eastAsia="Times New Roman"/>
                <w:color w:val="231F20"/>
                <w:sz w:val="17"/>
                <w:szCs w:val="17"/>
              </w:rPr>
              <w:t xml:space="preserve">  </w:t>
            </w:r>
            <w:r w:rsidRPr="00923224">
              <w:rPr>
                <w:rFonts w:eastAsia="Times New Roman"/>
                <w:color w:val="231F20"/>
                <w:sz w:val="17"/>
                <w:szCs w:val="17"/>
              </w:rPr>
              <w:t>Steviol eşdeğerleri olarak ifade edilir.</w:t>
            </w:r>
          </w:p>
        </w:tc>
      </w:tr>
      <w:tr w:rsidR="007A5F4A" w:rsidRPr="00923224" w14:paraId="2310D416" w14:textId="77777777" w:rsidTr="00615659">
        <w:trPr>
          <w:trHeight w:val="571"/>
        </w:trPr>
        <w:tc>
          <w:tcPr>
            <w:tcW w:w="1344" w:type="dxa"/>
            <w:tcBorders>
              <w:right w:val="single" w:sz="4" w:space="0" w:color="auto"/>
            </w:tcBorders>
            <w:vAlign w:val="center"/>
          </w:tcPr>
          <w:p w14:paraId="65A77DCB" w14:textId="77777777" w:rsidR="007A5F4A" w:rsidRPr="00923224" w:rsidRDefault="007A5F4A" w:rsidP="00246605">
            <w:pPr>
              <w:rPr>
                <w:sz w:val="17"/>
                <w:szCs w:val="17"/>
              </w:rPr>
            </w:pPr>
          </w:p>
        </w:tc>
        <w:tc>
          <w:tcPr>
            <w:tcW w:w="1386" w:type="dxa"/>
            <w:tcBorders>
              <w:left w:val="single" w:sz="4" w:space="0" w:color="auto"/>
              <w:right w:val="single" w:sz="4" w:space="0" w:color="auto"/>
            </w:tcBorders>
            <w:vAlign w:val="center"/>
          </w:tcPr>
          <w:p w14:paraId="6591CA62" w14:textId="77777777" w:rsidR="007A5F4A" w:rsidRPr="00923224" w:rsidRDefault="007A5F4A" w:rsidP="00246605">
            <w:pPr>
              <w:ind w:left="80"/>
              <w:rPr>
                <w:sz w:val="17"/>
                <w:szCs w:val="17"/>
              </w:rPr>
            </w:pPr>
          </w:p>
        </w:tc>
        <w:tc>
          <w:tcPr>
            <w:tcW w:w="11198" w:type="dxa"/>
            <w:gridSpan w:val="4"/>
            <w:tcBorders>
              <w:top w:val="single" w:sz="4" w:space="0" w:color="auto"/>
              <w:left w:val="single" w:sz="4" w:space="0" w:color="auto"/>
              <w:bottom w:val="single" w:sz="4" w:space="0" w:color="auto"/>
            </w:tcBorders>
            <w:vAlign w:val="center"/>
          </w:tcPr>
          <w:p w14:paraId="250DF230" w14:textId="77777777" w:rsidR="007A5F4A" w:rsidRPr="00923224" w:rsidRDefault="0059488D" w:rsidP="00615659">
            <w:pPr>
              <w:tabs>
                <w:tab w:val="left" w:pos="357"/>
                <w:tab w:val="left" w:pos="413"/>
                <w:tab w:val="left" w:pos="700"/>
                <w:tab w:val="left" w:pos="787"/>
              </w:tabs>
              <w:ind w:left="80" w:right="126"/>
              <w:rPr>
                <w:sz w:val="17"/>
                <w:szCs w:val="17"/>
              </w:rPr>
            </w:pPr>
            <w:r w:rsidRPr="00923224">
              <w:rPr>
                <w:sz w:val="17"/>
                <w:szCs w:val="17"/>
              </w:rPr>
              <w:t xml:space="preserve">  </w:t>
            </w:r>
            <w:r w:rsidR="007A5F4A" w:rsidRPr="00923224">
              <w:rPr>
                <w:sz w:val="17"/>
                <w:szCs w:val="17"/>
              </w:rPr>
              <w:t xml:space="preserve">(63): </w:t>
            </w:r>
            <w:r w:rsidRPr="00923224">
              <w:rPr>
                <w:sz w:val="17"/>
                <w:szCs w:val="17"/>
              </w:rPr>
              <w:t xml:space="preserve">   </w:t>
            </w:r>
            <w:r w:rsidR="007565EB">
              <w:rPr>
                <w:sz w:val="17"/>
                <w:szCs w:val="17"/>
              </w:rPr>
              <w:t xml:space="preserve"> </w:t>
            </w:r>
            <w:r w:rsidR="007A5F4A" w:rsidRPr="00923224">
              <w:rPr>
                <w:sz w:val="17"/>
                <w:szCs w:val="17"/>
              </w:rPr>
              <w:t>(E 110), (E 124) ve Grup III’ teki renklendiricilerin toplam miktarı, Grup III’te belirtilen maksimum miktarı geçemez.</w:t>
            </w:r>
          </w:p>
        </w:tc>
      </w:tr>
    </w:tbl>
    <w:p w14:paraId="57A50FC1" w14:textId="77777777" w:rsidR="004B3A78" w:rsidRPr="00923224" w:rsidRDefault="004B3A78">
      <w:pPr>
        <w:rPr>
          <w:sz w:val="17"/>
          <w:szCs w:val="17"/>
        </w:rPr>
      </w:pPr>
    </w:p>
    <w:p w14:paraId="725A4F0E" w14:textId="77777777" w:rsidR="004B3A78" w:rsidRPr="00923224" w:rsidRDefault="004B3A78" w:rsidP="004B3A78">
      <w:pPr>
        <w:rPr>
          <w:sz w:val="17"/>
          <w:szCs w:val="17"/>
        </w:rPr>
      </w:pPr>
    </w:p>
    <w:p w14:paraId="0D97B42A" w14:textId="77777777" w:rsidR="004B3A78" w:rsidRPr="00923224" w:rsidRDefault="004B3A78" w:rsidP="004B3A78">
      <w:pPr>
        <w:tabs>
          <w:tab w:val="left" w:pos="1440"/>
        </w:tabs>
        <w:rPr>
          <w:sz w:val="17"/>
          <w:szCs w:val="17"/>
        </w:rPr>
      </w:pPr>
      <w:r w:rsidRPr="00923224">
        <w:rPr>
          <w:sz w:val="17"/>
          <w:szCs w:val="17"/>
        </w:rPr>
        <w:tab/>
      </w:r>
    </w:p>
    <w:p w14:paraId="0FE76E47" w14:textId="77777777" w:rsidR="004B3A78" w:rsidRPr="00923224" w:rsidRDefault="004B3A78" w:rsidP="004B3A78">
      <w:pPr>
        <w:tabs>
          <w:tab w:val="left" w:pos="1440"/>
        </w:tabs>
        <w:rPr>
          <w:sz w:val="17"/>
          <w:szCs w:val="17"/>
        </w:rPr>
      </w:pPr>
    </w:p>
    <w:p w14:paraId="3C7E440E" w14:textId="77777777" w:rsidR="004B3A78" w:rsidRPr="00923224" w:rsidRDefault="004B3A78" w:rsidP="004B3A78">
      <w:pPr>
        <w:tabs>
          <w:tab w:val="left" w:pos="1440"/>
        </w:tabs>
        <w:rPr>
          <w:sz w:val="17"/>
          <w:szCs w:val="17"/>
        </w:rPr>
      </w:pPr>
    </w:p>
    <w:p w14:paraId="530591A5" w14:textId="77777777" w:rsidR="004B3A78" w:rsidRPr="00923224" w:rsidRDefault="004B3A78" w:rsidP="004B3A78">
      <w:pPr>
        <w:tabs>
          <w:tab w:val="left" w:pos="1440"/>
        </w:tabs>
        <w:rPr>
          <w:sz w:val="17"/>
          <w:szCs w:val="17"/>
        </w:rPr>
      </w:pPr>
    </w:p>
    <w:p w14:paraId="17B14880" w14:textId="77777777" w:rsidR="004B3A78" w:rsidRPr="00923224" w:rsidRDefault="004B3A78" w:rsidP="004B3A78">
      <w:pPr>
        <w:tabs>
          <w:tab w:val="left" w:pos="1440"/>
        </w:tabs>
        <w:rPr>
          <w:sz w:val="17"/>
          <w:szCs w:val="17"/>
        </w:rPr>
      </w:pPr>
    </w:p>
    <w:p w14:paraId="07371D03" w14:textId="77777777" w:rsidR="004B3A78" w:rsidRPr="00923224" w:rsidRDefault="004B3A78" w:rsidP="00246605">
      <w:pPr>
        <w:jc w:val="center"/>
        <w:rPr>
          <w:rFonts w:eastAsia="Times New Roman"/>
          <w:color w:val="231F20"/>
          <w:sz w:val="17"/>
          <w:szCs w:val="17"/>
        </w:rPr>
        <w:sectPr w:rsidR="004B3A78" w:rsidRPr="00923224" w:rsidSect="001335D1">
          <w:type w:val="continuous"/>
          <w:pgSz w:w="16840" w:h="11906" w:orient="landscape"/>
          <w:pgMar w:top="1245" w:right="904" w:bottom="865" w:left="1080" w:header="0" w:footer="0" w:gutter="0"/>
          <w:cols w:space="708" w:equalWidth="0">
            <w:col w:w="14854" w:space="313"/>
          </w:cols>
        </w:sectPr>
      </w:pPr>
    </w:p>
    <w:tbl>
      <w:tblPr>
        <w:tblW w:w="13956" w:type="dxa"/>
        <w:tblInd w:w="952" w:type="dxa"/>
        <w:tblLayout w:type="fixed"/>
        <w:tblCellMar>
          <w:left w:w="0" w:type="dxa"/>
          <w:right w:w="0" w:type="dxa"/>
        </w:tblCellMar>
        <w:tblLook w:val="04A0" w:firstRow="1" w:lastRow="0" w:firstColumn="1" w:lastColumn="0" w:noHBand="0" w:noVBand="1"/>
      </w:tblPr>
      <w:tblGrid>
        <w:gridCol w:w="1344"/>
        <w:gridCol w:w="1386"/>
        <w:gridCol w:w="2869"/>
        <w:gridCol w:w="1988"/>
        <w:gridCol w:w="1638"/>
        <w:gridCol w:w="4731"/>
      </w:tblGrid>
      <w:tr w:rsidR="004B3A78" w:rsidRPr="00923224" w14:paraId="6E15B761" w14:textId="77777777" w:rsidTr="00810220">
        <w:trPr>
          <w:trHeight w:val="929"/>
        </w:trPr>
        <w:tc>
          <w:tcPr>
            <w:tcW w:w="1344" w:type="dxa"/>
            <w:tcBorders>
              <w:top w:val="single" w:sz="4" w:space="0" w:color="auto"/>
              <w:bottom w:val="single" w:sz="4" w:space="0" w:color="auto"/>
              <w:right w:val="single" w:sz="4" w:space="0" w:color="auto"/>
            </w:tcBorders>
            <w:vAlign w:val="center"/>
          </w:tcPr>
          <w:p w14:paraId="6860ACA4" w14:textId="77777777" w:rsidR="004B3A78" w:rsidRPr="00923224" w:rsidRDefault="004B3A78" w:rsidP="00246605">
            <w:pPr>
              <w:jc w:val="center"/>
              <w:rPr>
                <w:sz w:val="17"/>
                <w:szCs w:val="17"/>
              </w:rPr>
            </w:pPr>
            <w:r w:rsidRPr="00923224">
              <w:rPr>
                <w:rFonts w:eastAsia="Times New Roman"/>
                <w:color w:val="231F20"/>
                <w:sz w:val="17"/>
                <w:szCs w:val="17"/>
              </w:rPr>
              <w:t>Kategori numarası</w:t>
            </w:r>
          </w:p>
        </w:tc>
        <w:tc>
          <w:tcPr>
            <w:tcW w:w="1386" w:type="dxa"/>
            <w:tcBorders>
              <w:top w:val="single" w:sz="4" w:space="0" w:color="auto"/>
              <w:left w:val="single" w:sz="4" w:space="0" w:color="auto"/>
              <w:bottom w:val="single" w:sz="4" w:space="0" w:color="auto"/>
              <w:right w:val="single" w:sz="4" w:space="0" w:color="auto"/>
            </w:tcBorders>
            <w:vAlign w:val="center"/>
          </w:tcPr>
          <w:p w14:paraId="5FCC0464" w14:textId="77777777" w:rsidR="004B3A78" w:rsidRPr="00923224" w:rsidRDefault="004B3A78" w:rsidP="00246605">
            <w:pPr>
              <w:ind w:left="80"/>
              <w:jc w:val="center"/>
              <w:rPr>
                <w:rFonts w:eastAsia="Times New Roman"/>
                <w:color w:val="231F20"/>
                <w:sz w:val="17"/>
                <w:szCs w:val="17"/>
              </w:rPr>
            </w:pPr>
            <w:r w:rsidRPr="00923224">
              <w:rPr>
                <w:rFonts w:eastAsia="Times New Roman"/>
                <w:color w:val="231F20"/>
                <w:sz w:val="17"/>
                <w:szCs w:val="17"/>
              </w:rPr>
              <w:t>E-kodu</w:t>
            </w:r>
          </w:p>
        </w:tc>
        <w:tc>
          <w:tcPr>
            <w:tcW w:w="2869" w:type="dxa"/>
            <w:tcBorders>
              <w:top w:val="single" w:sz="4" w:space="0" w:color="auto"/>
              <w:left w:val="single" w:sz="4" w:space="0" w:color="auto"/>
              <w:bottom w:val="single" w:sz="4" w:space="0" w:color="auto"/>
              <w:right w:val="single" w:sz="4" w:space="0" w:color="auto"/>
            </w:tcBorders>
            <w:vAlign w:val="center"/>
          </w:tcPr>
          <w:p w14:paraId="30D150FD" w14:textId="77777777" w:rsidR="004B3A78" w:rsidRPr="00923224" w:rsidRDefault="004B3A78" w:rsidP="00246605">
            <w:pPr>
              <w:ind w:left="80"/>
              <w:jc w:val="center"/>
              <w:rPr>
                <w:rFonts w:eastAsia="Times New Roman"/>
                <w:color w:val="231F20"/>
                <w:sz w:val="17"/>
                <w:szCs w:val="17"/>
              </w:rPr>
            </w:pPr>
            <w:r w:rsidRPr="00923224">
              <w:rPr>
                <w:rFonts w:eastAsia="Times New Roman"/>
                <w:color w:val="231F20"/>
                <w:sz w:val="17"/>
                <w:szCs w:val="17"/>
              </w:rPr>
              <w:t>Adı</w:t>
            </w:r>
          </w:p>
        </w:tc>
        <w:tc>
          <w:tcPr>
            <w:tcW w:w="1988" w:type="dxa"/>
            <w:tcBorders>
              <w:top w:val="single" w:sz="4" w:space="0" w:color="auto"/>
              <w:left w:val="single" w:sz="4" w:space="0" w:color="auto"/>
              <w:bottom w:val="single" w:sz="4" w:space="0" w:color="auto"/>
              <w:right w:val="single" w:sz="4" w:space="0" w:color="auto"/>
            </w:tcBorders>
            <w:vAlign w:val="center"/>
          </w:tcPr>
          <w:p w14:paraId="691CB986" w14:textId="77777777" w:rsidR="004B3A78" w:rsidRPr="00923224" w:rsidRDefault="004B3A78" w:rsidP="00246605">
            <w:pPr>
              <w:ind w:left="80"/>
              <w:jc w:val="center"/>
              <w:rPr>
                <w:rFonts w:eastAsia="Times New Roman"/>
                <w:color w:val="231F20"/>
                <w:sz w:val="17"/>
                <w:szCs w:val="17"/>
              </w:rPr>
            </w:pPr>
            <w:r w:rsidRPr="00923224">
              <w:rPr>
                <w:rFonts w:eastAsia="Times New Roman"/>
                <w:color w:val="231F20"/>
                <w:sz w:val="17"/>
                <w:szCs w:val="17"/>
              </w:rPr>
              <w:t>Maksimum miktar (</w:t>
            </w:r>
            <w:r w:rsidR="005073D8" w:rsidRPr="00923224">
              <w:rPr>
                <w:rFonts w:eastAsia="Times New Roman"/>
                <w:color w:val="231F20"/>
                <w:sz w:val="17"/>
                <w:szCs w:val="17"/>
              </w:rPr>
              <w:t>mg/l veya mg/kg</w:t>
            </w:r>
            <w:r w:rsidRPr="00923224">
              <w:rPr>
                <w:rFonts w:eastAsia="Times New Roman"/>
                <w:color w:val="231F20"/>
                <w:sz w:val="17"/>
                <w:szCs w:val="17"/>
              </w:rPr>
              <w:t>)</w:t>
            </w:r>
          </w:p>
        </w:tc>
        <w:tc>
          <w:tcPr>
            <w:tcW w:w="1638" w:type="dxa"/>
            <w:tcBorders>
              <w:top w:val="single" w:sz="4" w:space="0" w:color="auto"/>
              <w:left w:val="single" w:sz="4" w:space="0" w:color="auto"/>
              <w:bottom w:val="single" w:sz="4" w:space="0" w:color="auto"/>
              <w:right w:val="single" w:sz="4" w:space="0" w:color="auto"/>
            </w:tcBorders>
            <w:vAlign w:val="center"/>
          </w:tcPr>
          <w:p w14:paraId="0E062BB0" w14:textId="77777777" w:rsidR="004B3A78" w:rsidRPr="00923224" w:rsidRDefault="004B3A78" w:rsidP="00246605">
            <w:pPr>
              <w:jc w:val="center"/>
              <w:rPr>
                <w:sz w:val="17"/>
                <w:szCs w:val="17"/>
              </w:rPr>
            </w:pPr>
            <w:r w:rsidRPr="00923224">
              <w:rPr>
                <w:rFonts w:eastAsia="Times New Roman"/>
                <w:color w:val="231F20"/>
                <w:sz w:val="17"/>
                <w:szCs w:val="17"/>
              </w:rPr>
              <w:t>Dipnotlar</w:t>
            </w:r>
          </w:p>
        </w:tc>
        <w:tc>
          <w:tcPr>
            <w:tcW w:w="4731" w:type="dxa"/>
            <w:tcBorders>
              <w:top w:val="single" w:sz="4" w:space="0" w:color="auto"/>
              <w:left w:val="single" w:sz="4" w:space="0" w:color="auto"/>
              <w:bottom w:val="single" w:sz="4" w:space="0" w:color="auto"/>
            </w:tcBorders>
            <w:vAlign w:val="center"/>
          </w:tcPr>
          <w:p w14:paraId="1DC6C8E5" w14:textId="77777777" w:rsidR="004B3A78" w:rsidRPr="00923224" w:rsidRDefault="004B3A78" w:rsidP="00246605">
            <w:pPr>
              <w:ind w:left="80"/>
              <w:jc w:val="center"/>
              <w:rPr>
                <w:sz w:val="17"/>
                <w:szCs w:val="17"/>
                <w:highlight w:val="yellow"/>
              </w:rPr>
            </w:pPr>
            <w:r w:rsidRPr="00923224">
              <w:rPr>
                <w:rFonts w:eastAsia="Times New Roman"/>
                <w:color w:val="231F20"/>
                <w:sz w:val="17"/>
                <w:szCs w:val="17"/>
              </w:rPr>
              <w:t>Sınırlamalar/istisnalar</w:t>
            </w:r>
          </w:p>
        </w:tc>
      </w:tr>
      <w:tr w:rsidR="00856709" w:rsidRPr="00923224" w14:paraId="4D7DCAF6" w14:textId="77777777" w:rsidTr="00810220">
        <w:trPr>
          <w:trHeight w:val="613"/>
        </w:trPr>
        <w:tc>
          <w:tcPr>
            <w:tcW w:w="1344" w:type="dxa"/>
            <w:tcBorders>
              <w:top w:val="single" w:sz="4" w:space="0" w:color="auto"/>
              <w:right w:val="single" w:sz="4" w:space="0" w:color="auto"/>
            </w:tcBorders>
            <w:vAlign w:val="center"/>
          </w:tcPr>
          <w:p w14:paraId="5228FB4C" w14:textId="77777777" w:rsidR="00856709" w:rsidRPr="00923224" w:rsidRDefault="00856709" w:rsidP="00246605">
            <w:pPr>
              <w:rPr>
                <w:sz w:val="17"/>
                <w:szCs w:val="17"/>
              </w:rPr>
            </w:pPr>
          </w:p>
        </w:tc>
        <w:tc>
          <w:tcPr>
            <w:tcW w:w="1386" w:type="dxa"/>
            <w:tcBorders>
              <w:top w:val="single" w:sz="4" w:space="0" w:color="auto"/>
              <w:left w:val="single" w:sz="4" w:space="0" w:color="auto"/>
              <w:right w:val="single" w:sz="4" w:space="0" w:color="auto"/>
            </w:tcBorders>
            <w:vAlign w:val="center"/>
          </w:tcPr>
          <w:p w14:paraId="093D8494" w14:textId="77777777" w:rsidR="00856709" w:rsidRPr="00923224" w:rsidRDefault="00856709" w:rsidP="00246605">
            <w:pPr>
              <w:ind w:left="80"/>
              <w:rPr>
                <w:sz w:val="17"/>
                <w:szCs w:val="17"/>
              </w:rPr>
            </w:pPr>
          </w:p>
        </w:tc>
        <w:tc>
          <w:tcPr>
            <w:tcW w:w="11226" w:type="dxa"/>
            <w:gridSpan w:val="4"/>
            <w:tcBorders>
              <w:top w:val="single" w:sz="4" w:space="0" w:color="auto"/>
              <w:left w:val="single" w:sz="4" w:space="0" w:color="auto"/>
              <w:bottom w:val="single" w:sz="4" w:space="0" w:color="auto"/>
            </w:tcBorders>
            <w:vAlign w:val="center"/>
          </w:tcPr>
          <w:p w14:paraId="1813DFCF" w14:textId="77777777" w:rsidR="00856709" w:rsidRPr="00923224" w:rsidRDefault="00856709" w:rsidP="00856709">
            <w:pPr>
              <w:ind w:left="80"/>
              <w:rPr>
                <w:sz w:val="17"/>
                <w:szCs w:val="17"/>
              </w:rPr>
            </w:pPr>
            <w:r w:rsidRPr="00923224">
              <w:rPr>
                <w:sz w:val="17"/>
                <w:szCs w:val="17"/>
              </w:rPr>
              <w:t xml:space="preserve">(79): </w:t>
            </w:r>
            <w:r w:rsidRPr="00923224">
              <w:rPr>
                <w:b/>
                <w:sz w:val="17"/>
                <w:szCs w:val="17"/>
              </w:rPr>
              <w:t xml:space="preserve">   </w:t>
            </w:r>
            <w:r w:rsidRPr="00923224">
              <w:rPr>
                <w:sz w:val="17"/>
                <w:szCs w:val="17"/>
              </w:rPr>
              <w:t>Maksimum miktar; tek başına veya birlikte kullanılan (E 450), (E 451) ve (E 452) kodlu katkı maddelerinin toplamı için geçerlidir.</w:t>
            </w:r>
          </w:p>
        </w:tc>
      </w:tr>
      <w:tr w:rsidR="00856709" w:rsidRPr="00923224" w14:paraId="46CBA115" w14:textId="77777777" w:rsidTr="004A2B16">
        <w:trPr>
          <w:trHeight w:val="961"/>
        </w:trPr>
        <w:tc>
          <w:tcPr>
            <w:tcW w:w="1344" w:type="dxa"/>
            <w:tcBorders>
              <w:right w:val="single" w:sz="4" w:space="0" w:color="auto"/>
            </w:tcBorders>
            <w:vAlign w:val="center"/>
          </w:tcPr>
          <w:p w14:paraId="6DE01322" w14:textId="77777777" w:rsidR="00856709" w:rsidRPr="00923224" w:rsidRDefault="00856709" w:rsidP="00246605">
            <w:pPr>
              <w:rPr>
                <w:sz w:val="17"/>
                <w:szCs w:val="17"/>
              </w:rPr>
            </w:pPr>
          </w:p>
        </w:tc>
        <w:tc>
          <w:tcPr>
            <w:tcW w:w="1386" w:type="dxa"/>
            <w:tcBorders>
              <w:left w:val="single" w:sz="4" w:space="0" w:color="auto"/>
              <w:right w:val="single" w:sz="4" w:space="0" w:color="auto"/>
            </w:tcBorders>
            <w:vAlign w:val="center"/>
          </w:tcPr>
          <w:p w14:paraId="484B0267" w14:textId="77777777" w:rsidR="00856709" w:rsidRPr="00923224" w:rsidRDefault="00856709" w:rsidP="00246605">
            <w:pPr>
              <w:ind w:left="80"/>
              <w:rPr>
                <w:sz w:val="17"/>
                <w:szCs w:val="17"/>
              </w:rPr>
            </w:pPr>
          </w:p>
        </w:tc>
        <w:tc>
          <w:tcPr>
            <w:tcW w:w="11226" w:type="dxa"/>
            <w:gridSpan w:val="4"/>
            <w:tcBorders>
              <w:top w:val="single" w:sz="4" w:space="0" w:color="auto"/>
              <w:left w:val="single" w:sz="4" w:space="0" w:color="auto"/>
              <w:bottom w:val="single" w:sz="4" w:space="0" w:color="auto"/>
            </w:tcBorders>
            <w:vAlign w:val="center"/>
          </w:tcPr>
          <w:p w14:paraId="00A7F76C" w14:textId="77777777" w:rsidR="00856709" w:rsidRPr="00923224" w:rsidRDefault="00856709" w:rsidP="00AF56E0">
            <w:pPr>
              <w:ind w:left="571" w:hanging="491"/>
              <w:rPr>
                <w:sz w:val="17"/>
                <w:szCs w:val="17"/>
              </w:rPr>
            </w:pPr>
            <w:r w:rsidRPr="00923224">
              <w:rPr>
                <w:sz w:val="17"/>
                <w:szCs w:val="17"/>
              </w:rPr>
              <w:t>(84):</w:t>
            </w:r>
            <w:r w:rsidRPr="00923224">
              <w:rPr>
                <w:b/>
                <w:bCs/>
                <w:sz w:val="17"/>
                <w:szCs w:val="17"/>
              </w:rPr>
              <w:t xml:space="preserve">    </w:t>
            </w:r>
            <w:r w:rsidRPr="00923224">
              <w:rPr>
                <w:sz w:val="17"/>
                <w:szCs w:val="17"/>
              </w:rPr>
              <w:t>E 120 karminik asit, karmin adlı renklendiriciden hazırlanan alüminyum laklardan gelen alüminyum için maksimum miktar 4 mg/kg’dır. Bu hükme istisna olarak, sadece somon ikamelerinde maksimum miktar 5,5 mg/kg’dır. Diğer alüminyum laklar kullanılamaz.</w:t>
            </w:r>
          </w:p>
        </w:tc>
      </w:tr>
      <w:tr w:rsidR="00856709" w:rsidRPr="00923224" w14:paraId="0D1F6F2A" w14:textId="77777777" w:rsidTr="004A2B16">
        <w:trPr>
          <w:trHeight w:val="720"/>
        </w:trPr>
        <w:tc>
          <w:tcPr>
            <w:tcW w:w="1344" w:type="dxa"/>
            <w:tcBorders>
              <w:right w:val="single" w:sz="4" w:space="0" w:color="auto"/>
            </w:tcBorders>
            <w:vAlign w:val="center"/>
          </w:tcPr>
          <w:p w14:paraId="0CEF7AF9" w14:textId="77777777" w:rsidR="00856709" w:rsidRPr="00923224" w:rsidRDefault="00856709" w:rsidP="00246605">
            <w:pPr>
              <w:rPr>
                <w:sz w:val="17"/>
                <w:szCs w:val="17"/>
              </w:rPr>
            </w:pPr>
          </w:p>
        </w:tc>
        <w:tc>
          <w:tcPr>
            <w:tcW w:w="1386" w:type="dxa"/>
            <w:tcBorders>
              <w:left w:val="single" w:sz="4" w:space="0" w:color="auto"/>
              <w:right w:val="single" w:sz="4" w:space="0" w:color="auto"/>
            </w:tcBorders>
            <w:vAlign w:val="center"/>
          </w:tcPr>
          <w:p w14:paraId="5A4D6751" w14:textId="77777777" w:rsidR="00856709" w:rsidRPr="00923224" w:rsidRDefault="00856709" w:rsidP="00246605">
            <w:pPr>
              <w:ind w:left="80"/>
              <w:rPr>
                <w:sz w:val="17"/>
                <w:szCs w:val="17"/>
              </w:rPr>
            </w:pPr>
          </w:p>
        </w:tc>
        <w:tc>
          <w:tcPr>
            <w:tcW w:w="11226" w:type="dxa"/>
            <w:gridSpan w:val="4"/>
            <w:tcBorders>
              <w:top w:val="single" w:sz="4" w:space="0" w:color="auto"/>
              <w:left w:val="single" w:sz="4" w:space="0" w:color="auto"/>
              <w:bottom w:val="single" w:sz="4" w:space="0" w:color="auto"/>
            </w:tcBorders>
            <w:vAlign w:val="center"/>
          </w:tcPr>
          <w:p w14:paraId="6681657E" w14:textId="77777777" w:rsidR="00856709" w:rsidRPr="00923224" w:rsidRDefault="00856709" w:rsidP="00AF56E0">
            <w:pPr>
              <w:ind w:left="571" w:hanging="491"/>
              <w:rPr>
                <w:sz w:val="17"/>
                <w:szCs w:val="17"/>
              </w:rPr>
            </w:pPr>
            <w:r w:rsidRPr="00923224">
              <w:rPr>
                <w:sz w:val="17"/>
                <w:szCs w:val="17"/>
              </w:rPr>
              <w:t xml:space="preserve">(85): </w:t>
            </w:r>
            <w:r w:rsidRPr="00923224">
              <w:rPr>
                <w:b/>
                <w:bCs/>
                <w:sz w:val="17"/>
                <w:szCs w:val="17"/>
              </w:rPr>
              <w:t xml:space="preserve">   </w:t>
            </w:r>
            <w:r w:rsidRPr="00923224">
              <w:rPr>
                <w:sz w:val="17"/>
                <w:szCs w:val="17"/>
              </w:rPr>
              <w:t xml:space="preserve">Sadece balık ezmelerinde, E 120 </w:t>
            </w:r>
            <w:r w:rsidR="00AF56E0">
              <w:rPr>
                <w:sz w:val="17"/>
                <w:szCs w:val="17"/>
              </w:rPr>
              <w:t>karminik asit, karmin</w:t>
            </w:r>
            <w:r w:rsidRPr="00923224">
              <w:rPr>
                <w:sz w:val="17"/>
                <w:szCs w:val="17"/>
              </w:rPr>
              <w:t xml:space="preserve"> adlı renklendiriciden hazırlanan alüminyum laklardan gelen alüminyum için maksimum miktar 2 mg/kg’dır. Diğer alüminyum laklar kullanılamaz.</w:t>
            </w:r>
          </w:p>
        </w:tc>
      </w:tr>
      <w:tr w:rsidR="003413FB" w:rsidRPr="00923224" w14:paraId="772BC06B" w14:textId="77777777" w:rsidTr="004A2B16">
        <w:trPr>
          <w:trHeight w:val="720"/>
        </w:trPr>
        <w:tc>
          <w:tcPr>
            <w:tcW w:w="1344" w:type="dxa"/>
            <w:tcBorders>
              <w:bottom w:val="single" w:sz="4" w:space="0" w:color="auto"/>
              <w:right w:val="single" w:sz="4" w:space="0" w:color="auto"/>
            </w:tcBorders>
            <w:vAlign w:val="center"/>
          </w:tcPr>
          <w:p w14:paraId="09F85050" w14:textId="77777777" w:rsidR="003413FB" w:rsidRPr="00923224" w:rsidRDefault="003413FB" w:rsidP="00246605">
            <w:pPr>
              <w:rPr>
                <w:sz w:val="17"/>
                <w:szCs w:val="17"/>
              </w:rPr>
            </w:pPr>
          </w:p>
        </w:tc>
        <w:tc>
          <w:tcPr>
            <w:tcW w:w="1386" w:type="dxa"/>
            <w:tcBorders>
              <w:left w:val="single" w:sz="4" w:space="0" w:color="auto"/>
              <w:bottom w:val="single" w:sz="4" w:space="0" w:color="auto"/>
              <w:right w:val="single" w:sz="4" w:space="0" w:color="auto"/>
            </w:tcBorders>
            <w:vAlign w:val="center"/>
          </w:tcPr>
          <w:p w14:paraId="162DCD6E" w14:textId="77777777" w:rsidR="003413FB" w:rsidRPr="00923224" w:rsidRDefault="003413FB" w:rsidP="00246605">
            <w:pPr>
              <w:ind w:left="80"/>
              <w:rPr>
                <w:sz w:val="17"/>
                <w:szCs w:val="17"/>
              </w:rPr>
            </w:pPr>
          </w:p>
        </w:tc>
        <w:tc>
          <w:tcPr>
            <w:tcW w:w="11226" w:type="dxa"/>
            <w:gridSpan w:val="4"/>
            <w:tcBorders>
              <w:top w:val="single" w:sz="4" w:space="0" w:color="auto"/>
              <w:left w:val="single" w:sz="4" w:space="0" w:color="auto"/>
              <w:bottom w:val="single" w:sz="4" w:space="0" w:color="auto"/>
            </w:tcBorders>
            <w:vAlign w:val="center"/>
          </w:tcPr>
          <w:p w14:paraId="762EA98F" w14:textId="77777777" w:rsidR="003413FB" w:rsidRPr="00923224" w:rsidRDefault="003413FB" w:rsidP="00637E1C">
            <w:pPr>
              <w:ind w:left="571" w:hanging="491"/>
              <w:rPr>
                <w:sz w:val="17"/>
                <w:szCs w:val="17"/>
              </w:rPr>
            </w:pPr>
            <w:r w:rsidRPr="00923224">
              <w:rPr>
                <w:sz w:val="17"/>
                <w:szCs w:val="17"/>
              </w:rPr>
              <w:t xml:space="preserve">(94):   </w:t>
            </w:r>
            <w:r w:rsidR="00637E1C" w:rsidRPr="00923224">
              <w:rPr>
                <w:sz w:val="17"/>
                <w:szCs w:val="17"/>
              </w:rPr>
              <w:t xml:space="preserve"> </w:t>
            </w:r>
            <w:r w:rsidR="00637E1C" w:rsidRPr="00923224">
              <w:rPr>
                <w:rFonts w:eastAsia="Times New Roman"/>
                <w:color w:val="231F20"/>
                <w:sz w:val="17"/>
                <w:szCs w:val="17"/>
              </w:rPr>
              <w:t>E 160b(i) (</w:t>
            </w:r>
            <w:r w:rsidR="00677E49">
              <w:rPr>
                <w:rFonts w:eastAsia="Times New Roman"/>
                <w:color w:val="231F20"/>
                <w:sz w:val="17"/>
                <w:szCs w:val="17"/>
              </w:rPr>
              <w:t>Anatto</w:t>
            </w:r>
            <w:r w:rsidR="00637E1C" w:rsidRPr="00923224">
              <w:rPr>
                <w:rFonts w:eastAsia="Times New Roman"/>
                <w:color w:val="231F20"/>
                <w:sz w:val="17"/>
                <w:szCs w:val="17"/>
              </w:rPr>
              <w:t xml:space="preserve"> </w:t>
            </w:r>
            <w:r w:rsidR="00677E49">
              <w:rPr>
                <w:rFonts w:eastAsia="Times New Roman"/>
                <w:color w:val="231F20"/>
                <w:sz w:val="17"/>
                <w:szCs w:val="17"/>
              </w:rPr>
              <w:t>biksin</w:t>
            </w:r>
            <w:r w:rsidR="00637E1C" w:rsidRPr="00923224">
              <w:rPr>
                <w:rFonts w:eastAsia="Times New Roman"/>
                <w:color w:val="231F20"/>
                <w:sz w:val="17"/>
                <w:szCs w:val="17"/>
              </w:rPr>
              <w:t>) ve E 160b(ii) (</w:t>
            </w:r>
            <w:r w:rsidR="00677E49">
              <w:rPr>
                <w:rFonts w:eastAsia="Times New Roman"/>
                <w:color w:val="231F20"/>
                <w:sz w:val="17"/>
                <w:szCs w:val="17"/>
              </w:rPr>
              <w:t>Anatto</w:t>
            </w:r>
            <w:r w:rsidR="00637E1C" w:rsidRPr="00923224">
              <w:rPr>
                <w:rFonts w:eastAsia="Times New Roman"/>
                <w:color w:val="231F20"/>
                <w:sz w:val="17"/>
                <w:szCs w:val="17"/>
              </w:rPr>
              <w:t xml:space="preserve"> nor</w:t>
            </w:r>
            <w:r w:rsidR="00677E49">
              <w:rPr>
                <w:rFonts w:eastAsia="Times New Roman"/>
                <w:color w:val="231F20"/>
                <w:sz w:val="17"/>
                <w:szCs w:val="17"/>
              </w:rPr>
              <w:t>biksin</w:t>
            </w:r>
            <w:r w:rsidR="00637E1C" w:rsidRPr="00923224">
              <w:rPr>
                <w:rFonts w:eastAsia="Times New Roman"/>
                <w:color w:val="231F20"/>
                <w:sz w:val="17"/>
                <w:szCs w:val="17"/>
              </w:rPr>
              <w:t>) birlikte eklendiğinde; toplam miktar daha yüksek olan bireysel maksimum miktar olarak uygulanır, fakat bu miktar Anatto biksin veya Anatto norbiksin için ayrı ayrı belirlenmiş maksimum miktarları geçemez.</w:t>
            </w:r>
          </w:p>
        </w:tc>
      </w:tr>
      <w:tr w:rsidR="00856709" w:rsidRPr="00923224" w14:paraId="79E6CA6E" w14:textId="77777777" w:rsidTr="00810220">
        <w:trPr>
          <w:trHeight w:val="843"/>
        </w:trPr>
        <w:tc>
          <w:tcPr>
            <w:tcW w:w="1344" w:type="dxa"/>
            <w:tcBorders>
              <w:top w:val="single" w:sz="4" w:space="0" w:color="auto"/>
              <w:right w:val="single" w:sz="4" w:space="0" w:color="auto"/>
            </w:tcBorders>
            <w:vAlign w:val="center"/>
          </w:tcPr>
          <w:p w14:paraId="6481B13F" w14:textId="77777777" w:rsidR="00856709" w:rsidRPr="00923224" w:rsidRDefault="00856709" w:rsidP="00246605">
            <w:pPr>
              <w:rPr>
                <w:sz w:val="17"/>
                <w:szCs w:val="17"/>
              </w:rPr>
            </w:pPr>
            <w:r w:rsidRPr="00923224">
              <w:rPr>
                <w:b/>
                <w:bCs/>
                <w:sz w:val="17"/>
                <w:szCs w:val="17"/>
              </w:rPr>
              <w:t>09.3</w:t>
            </w:r>
          </w:p>
        </w:tc>
        <w:tc>
          <w:tcPr>
            <w:tcW w:w="12612" w:type="dxa"/>
            <w:gridSpan w:val="5"/>
            <w:tcBorders>
              <w:top w:val="single" w:sz="4" w:space="0" w:color="auto"/>
              <w:left w:val="single" w:sz="4" w:space="0" w:color="auto"/>
              <w:bottom w:val="single" w:sz="4" w:space="0" w:color="auto"/>
            </w:tcBorders>
            <w:vAlign w:val="center"/>
          </w:tcPr>
          <w:p w14:paraId="5E7998C6" w14:textId="77777777" w:rsidR="00856709" w:rsidRPr="00923224" w:rsidRDefault="00856709" w:rsidP="00246605">
            <w:pPr>
              <w:ind w:left="80"/>
              <w:rPr>
                <w:sz w:val="17"/>
                <w:szCs w:val="17"/>
              </w:rPr>
            </w:pPr>
            <w:r w:rsidRPr="00923224">
              <w:rPr>
                <w:b/>
                <w:bCs/>
                <w:sz w:val="17"/>
                <w:szCs w:val="17"/>
              </w:rPr>
              <w:t>Balık yumurtası</w:t>
            </w:r>
          </w:p>
        </w:tc>
      </w:tr>
      <w:tr w:rsidR="004B3A78" w:rsidRPr="00923224" w14:paraId="53ACF48D" w14:textId="77777777" w:rsidTr="00810220">
        <w:trPr>
          <w:trHeight w:val="686"/>
        </w:trPr>
        <w:tc>
          <w:tcPr>
            <w:tcW w:w="1344" w:type="dxa"/>
            <w:tcBorders>
              <w:right w:val="single" w:sz="4" w:space="0" w:color="auto"/>
            </w:tcBorders>
            <w:vAlign w:val="center"/>
          </w:tcPr>
          <w:p w14:paraId="25F0CA62" w14:textId="77777777" w:rsidR="004B3A78" w:rsidRPr="00923224" w:rsidRDefault="004B3A78" w:rsidP="00246605">
            <w:pPr>
              <w:rPr>
                <w:sz w:val="17"/>
                <w:szCs w:val="17"/>
              </w:rPr>
            </w:pPr>
          </w:p>
        </w:tc>
        <w:tc>
          <w:tcPr>
            <w:tcW w:w="1386" w:type="dxa"/>
            <w:tcBorders>
              <w:top w:val="single" w:sz="4" w:space="0" w:color="auto"/>
              <w:left w:val="single" w:sz="4" w:space="0" w:color="auto"/>
              <w:bottom w:val="single" w:sz="4" w:space="0" w:color="auto"/>
              <w:right w:val="single" w:sz="4" w:space="0" w:color="auto"/>
            </w:tcBorders>
            <w:vAlign w:val="center"/>
          </w:tcPr>
          <w:p w14:paraId="2190E526" w14:textId="77777777" w:rsidR="004B3A78" w:rsidRPr="00923224" w:rsidRDefault="00856709" w:rsidP="00246605">
            <w:pPr>
              <w:ind w:left="80"/>
              <w:rPr>
                <w:sz w:val="17"/>
                <w:szCs w:val="17"/>
              </w:rPr>
            </w:pPr>
            <w:r w:rsidRPr="00923224">
              <w:rPr>
                <w:sz w:val="17"/>
                <w:szCs w:val="17"/>
              </w:rPr>
              <w:t>Grup I</w:t>
            </w:r>
          </w:p>
        </w:tc>
        <w:tc>
          <w:tcPr>
            <w:tcW w:w="2869" w:type="dxa"/>
            <w:tcBorders>
              <w:top w:val="single" w:sz="4" w:space="0" w:color="auto"/>
              <w:left w:val="single" w:sz="4" w:space="0" w:color="auto"/>
              <w:bottom w:val="single" w:sz="4" w:space="0" w:color="auto"/>
              <w:right w:val="single" w:sz="4" w:space="0" w:color="auto"/>
            </w:tcBorders>
            <w:vAlign w:val="center"/>
          </w:tcPr>
          <w:p w14:paraId="4EB3AA96" w14:textId="77777777" w:rsidR="004B3A78" w:rsidRPr="00923224" w:rsidRDefault="00856709" w:rsidP="00246605">
            <w:pPr>
              <w:ind w:left="80"/>
              <w:rPr>
                <w:sz w:val="17"/>
                <w:szCs w:val="17"/>
              </w:rPr>
            </w:pPr>
            <w:r w:rsidRPr="00923224">
              <w:rPr>
                <w:sz w:val="17"/>
                <w:szCs w:val="17"/>
              </w:rPr>
              <w:t>Katkı maddeleri</w:t>
            </w:r>
          </w:p>
        </w:tc>
        <w:tc>
          <w:tcPr>
            <w:tcW w:w="1988" w:type="dxa"/>
            <w:tcBorders>
              <w:top w:val="single" w:sz="4" w:space="0" w:color="auto"/>
              <w:left w:val="single" w:sz="4" w:space="0" w:color="auto"/>
              <w:bottom w:val="single" w:sz="4" w:space="0" w:color="auto"/>
              <w:right w:val="single" w:sz="4" w:space="0" w:color="auto"/>
            </w:tcBorders>
            <w:vAlign w:val="center"/>
          </w:tcPr>
          <w:p w14:paraId="5DA416C7" w14:textId="77777777" w:rsidR="004B3A78" w:rsidRPr="00923224" w:rsidRDefault="004B3A78" w:rsidP="00246605">
            <w:pPr>
              <w:ind w:left="80"/>
              <w:rPr>
                <w:sz w:val="17"/>
                <w:szCs w:val="17"/>
              </w:rPr>
            </w:pPr>
          </w:p>
        </w:tc>
        <w:tc>
          <w:tcPr>
            <w:tcW w:w="1638" w:type="dxa"/>
            <w:tcBorders>
              <w:top w:val="single" w:sz="4" w:space="0" w:color="auto"/>
              <w:left w:val="single" w:sz="4" w:space="0" w:color="auto"/>
              <w:bottom w:val="single" w:sz="4" w:space="0" w:color="auto"/>
              <w:right w:val="single" w:sz="4" w:space="0" w:color="auto"/>
            </w:tcBorders>
            <w:vAlign w:val="center"/>
          </w:tcPr>
          <w:p w14:paraId="7B0ACBC6" w14:textId="77777777" w:rsidR="004B3A78" w:rsidRPr="00923224" w:rsidRDefault="004B3A78" w:rsidP="00810220">
            <w:pPr>
              <w:ind w:left="98"/>
              <w:rPr>
                <w:sz w:val="17"/>
                <w:szCs w:val="17"/>
              </w:rPr>
            </w:pPr>
          </w:p>
        </w:tc>
        <w:tc>
          <w:tcPr>
            <w:tcW w:w="4731" w:type="dxa"/>
            <w:tcBorders>
              <w:top w:val="single" w:sz="4" w:space="0" w:color="auto"/>
              <w:left w:val="single" w:sz="4" w:space="0" w:color="auto"/>
              <w:bottom w:val="single" w:sz="4" w:space="0" w:color="auto"/>
            </w:tcBorders>
            <w:vAlign w:val="center"/>
          </w:tcPr>
          <w:p w14:paraId="683851F4" w14:textId="77777777" w:rsidR="004B3A78" w:rsidRPr="00923224" w:rsidRDefault="00856709" w:rsidP="00246605">
            <w:pPr>
              <w:ind w:left="80"/>
              <w:rPr>
                <w:sz w:val="17"/>
                <w:szCs w:val="17"/>
              </w:rPr>
            </w:pPr>
            <w:r w:rsidRPr="00923224">
              <w:rPr>
                <w:sz w:val="17"/>
                <w:szCs w:val="17"/>
              </w:rPr>
              <w:t>sadece işlenmiş balık yumurtası</w:t>
            </w:r>
          </w:p>
        </w:tc>
      </w:tr>
      <w:tr w:rsidR="004B3A78" w:rsidRPr="00923224" w14:paraId="41DEE5A9" w14:textId="77777777" w:rsidTr="00810220">
        <w:trPr>
          <w:trHeight w:val="851"/>
        </w:trPr>
        <w:tc>
          <w:tcPr>
            <w:tcW w:w="1344" w:type="dxa"/>
            <w:tcBorders>
              <w:right w:val="single" w:sz="4" w:space="0" w:color="auto"/>
            </w:tcBorders>
            <w:vAlign w:val="center"/>
          </w:tcPr>
          <w:p w14:paraId="2D2EA92E" w14:textId="77777777" w:rsidR="004B3A78" w:rsidRPr="00923224" w:rsidRDefault="004B3A78" w:rsidP="00246605">
            <w:pPr>
              <w:rPr>
                <w:sz w:val="17"/>
                <w:szCs w:val="17"/>
              </w:rPr>
            </w:pPr>
          </w:p>
        </w:tc>
        <w:tc>
          <w:tcPr>
            <w:tcW w:w="1386" w:type="dxa"/>
            <w:tcBorders>
              <w:top w:val="single" w:sz="4" w:space="0" w:color="auto"/>
              <w:left w:val="single" w:sz="4" w:space="0" w:color="auto"/>
              <w:bottom w:val="single" w:sz="4" w:space="0" w:color="auto"/>
              <w:right w:val="single" w:sz="4" w:space="0" w:color="auto"/>
            </w:tcBorders>
            <w:vAlign w:val="center"/>
          </w:tcPr>
          <w:p w14:paraId="721D0906" w14:textId="77777777" w:rsidR="004B3A78" w:rsidRPr="00923224" w:rsidRDefault="00856709" w:rsidP="00246605">
            <w:pPr>
              <w:ind w:left="80"/>
              <w:rPr>
                <w:sz w:val="17"/>
                <w:szCs w:val="17"/>
              </w:rPr>
            </w:pPr>
            <w:r w:rsidRPr="00923224">
              <w:rPr>
                <w:sz w:val="17"/>
                <w:szCs w:val="17"/>
              </w:rPr>
              <w:t>Grup II</w:t>
            </w:r>
          </w:p>
        </w:tc>
        <w:tc>
          <w:tcPr>
            <w:tcW w:w="2869" w:type="dxa"/>
            <w:tcBorders>
              <w:top w:val="single" w:sz="4" w:space="0" w:color="auto"/>
              <w:left w:val="single" w:sz="4" w:space="0" w:color="auto"/>
              <w:bottom w:val="single" w:sz="4" w:space="0" w:color="auto"/>
              <w:right w:val="single" w:sz="4" w:space="0" w:color="auto"/>
            </w:tcBorders>
            <w:vAlign w:val="center"/>
          </w:tcPr>
          <w:p w14:paraId="5EF017AD" w14:textId="77777777" w:rsidR="004B3A78" w:rsidRPr="00923224" w:rsidRDefault="00856709" w:rsidP="00246605">
            <w:pPr>
              <w:ind w:left="80"/>
              <w:rPr>
                <w:sz w:val="17"/>
                <w:szCs w:val="17"/>
              </w:rPr>
            </w:pPr>
            <w:r w:rsidRPr="00923224">
              <w:rPr>
                <w:sz w:val="17"/>
                <w:szCs w:val="17"/>
              </w:rPr>
              <w:t>Quantum satis prensibine göre kullanımına izin verilen gıda renklendiricileri</w:t>
            </w:r>
          </w:p>
        </w:tc>
        <w:tc>
          <w:tcPr>
            <w:tcW w:w="1988" w:type="dxa"/>
            <w:tcBorders>
              <w:top w:val="single" w:sz="4" w:space="0" w:color="auto"/>
              <w:left w:val="single" w:sz="4" w:space="0" w:color="auto"/>
              <w:bottom w:val="single" w:sz="4" w:space="0" w:color="auto"/>
              <w:right w:val="single" w:sz="4" w:space="0" w:color="auto"/>
            </w:tcBorders>
            <w:vAlign w:val="center"/>
          </w:tcPr>
          <w:p w14:paraId="3BC92249" w14:textId="77777777" w:rsidR="004B3A78" w:rsidRPr="00923224" w:rsidRDefault="00856709" w:rsidP="00246605">
            <w:pPr>
              <w:ind w:left="80"/>
              <w:rPr>
                <w:sz w:val="17"/>
                <w:szCs w:val="17"/>
              </w:rPr>
            </w:pPr>
            <w:r w:rsidRPr="00923224">
              <w:rPr>
                <w:i/>
                <w:sz w:val="17"/>
                <w:szCs w:val="17"/>
              </w:rPr>
              <w:t>quantum satis</w:t>
            </w:r>
          </w:p>
        </w:tc>
        <w:tc>
          <w:tcPr>
            <w:tcW w:w="1638" w:type="dxa"/>
            <w:tcBorders>
              <w:top w:val="single" w:sz="4" w:space="0" w:color="auto"/>
              <w:left w:val="single" w:sz="4" w:space="0" w:color="auto"/>
              <w:bottom w:val="single" w:sz="4" w:space="0" w:color="auto"/>
              <w:right w:val="single" w:sz="4" w:space="0" w:color="auto"/>
            </w:tcBorders>
            <w:vAlign w:val="center"/>
          </w:tcPr>
          <w:p w14:paraId="2E352D93" w14:textId="77777777" w:rsidR="004B3A78" w:rsidRPr="00923224" w:rsidRDefault="004B3A78" w:rsidP="00810220">
            <w:pPr>
              <w:ind w:left="98"/>
              <w:rPr>
                <w:sz w:val="17"/>
                <w:szCs w:val="17"/>
              </w:rPr>
            </w:pPr>
          </w:p>
        </w:tc>
        <w:tc>
          <w:tcPr>
            <w:tcW w:w="4731" w:type="dxa"/>
            <w:tcBorders>
              <w:top w:val="single" w:sz="4" w:space="0" w:color="auto"/>
              <w:left w:val="single" w:sz="4" w:space="0" w:color="auto"/>
              <w:bottom w:val="single" w:sz="4" w:space="0" w:color="auto"/>
            </w:tcBorders>
            <w:vAlign w:val="center"/>
          </w:tcPr>
          <w:p w14:paraId="49223F30" w14:textId="77777777" w:rsidR="004B3A78" w:rsidRPr="00923224" w:rsidRDefault="00856709" w:rsidP="00246605">
            <w:pPr>
              <w:ind w:left="80"/>
              <w:rPr>
                <w:sz w:val="17"/>
                <w:szCs w:val="17"/>
              </w:rPr>
            </w:pPr>
            <w:r w:rsidRPr="00923224">
              <w:rPr>
                <w:sz w:val="17"/>
                <w:szCs w:val="17"/>
              </w:rPr>
              <w:t xml:space="preserve">Mersin balığı </w:t>
            </w:r>
            <w:r w:rsidRPr="00923224">
              <w:rPr>
                <w:spacing w:val="1"/>
                <w:sz w:val="17"/>
                <w:szCs w:val="17"/>
              </w:rPr>
              <w:t xml:space="preserve">yumurtası </w:t>
            </w:r>
            <w:r w:rsidRPr="00923224">
              <w:rPr>
                <w:sz w:val="17"/>
                <w:szCs w:val="17"/>
              </w:rPr>
              <w:t>(Havyar) hariç</w:t>
            </w:r>
          </w:p>
        </w:tc>
      </w:tr>
      <w:tr w:rsidR="004B3A78" w:rsidRPr="00923224" w14:paraId="5736F412" w14:textId="77777777" w:rsidTr="00810220">
        <w:trPr>
          <w:trHeight w:val="693"/>
        </w:trPr>
        <w:tc>
          <w:tcPr>
            <w:tcW w:w="1344" w:type="dxa"/>
            <w:tcBorders>
              <w:right w:val="single" w:sz="4" w:space="0" w:color="auto"/>
            </w:tcBorders>
            <w:vAlign w:val="center"/>
          </w:tcPr>
          <w:p w14:paraId="1F1D5A57" w14:textId="77777777" w:rsidR="004B3A78" w:rsidRPr="00923224" w:rsidRDefault="004B3A78" w:rsidP="00246605">
            <w:pPr>
              <w:rPr>
                <w:sz w:val="17"/>
                <w:szCs w:val="17"/>
              </w:rPr>
            </w:pPr>
          </w:p>
        </w:tc>
        <w:tc>
          <w:tcPr>
            <w:tcW w:w="1386" w:type="dxa"/>
            <w:tcBorders>
              <w:top w:val="single" w:sz="4" w:space="0" w:color="auto"/>
              <w:left w:val="single" w:sz="4" w:space="0" w:color="auto"/>
              <w:bottom w:val="single" w:sz="4" w:space="0" w:color="auto"/>
              <w:right w:val="single" w:sz="4" w:space="0" w:color="auto"/>
            </w:tcBorders>
            <w:vAlign w:val="center"/>
          </w:tcPr>
          <w:p w14:paraId="441F7C32" w14:textId="77777777" w:rsidR="004B3A78" w:rsidRPr="00923224" w:rsidRDefault="00810220" w:rsidP="00246605">
            <w:pPr>
              <w:ind w:left="80"/>
              <w:rPr>
                <w:sz w:val="17"/>
                <w:szCs w:val="17"/>
              </w:rPr>
            </w:pPr>
            <w:r w:rsidRPr="00923224">
              <w:rPr>
                <w:sz w:val="17"/>
                <w:szCs w:val="17"/>
              </w:rPr>
              <w:t>Grup III</w:t>
            </w:r>
          </w:p>
        </w:tc>
        <w:tc>
          <w:tcPr>
            <w:tcW w:w="2869" w:type="dxa"/>
            <w:tcBorders>
              <w:top w:val="single" w:sz="4" w:space="0" w:color="auto"/>
              <w:left w:val="single" w:sz="4" w:space="0" w:color="auto"/>
              <w:bottom w:val="single" w:sz="4" w:space="0" w:color="auto"/>
              <w:right w:val="single" w:sz="4" w:space="0" w:color="auto"/>
            </w:tcBorders>
            <w:vAlign w:val="center"/>
          </w:tcPr>
          <w:p w14:paraId="06EC53AC" w14:textId="77777777" w:rsidR="004B3A78" w:rsidRPr="00923224" w:rsidRDefault="00856709" w:rsidP="00246605">
            <w:pPr>
              <w:ind w:left="80"/>
              <w:rPr>
                <w:sz w:val="17"/>
                <w:szCs w:val="17"/>
              </w:rPr>
            </w:pPr>
            <w:r w:rsidRPr="00923224">
              <w:rPr>
                <w:sz w:val="17"/>
                <w:szCs w:val="17"/>
              </w:rPr>
              <w:t>Birlikte kullanımlarında maksimum miktar belirlenmiş olan gıda renklendiricileri</w:t>
            </w:r>
          </w:p>
        </w:tc>
        <w:tc>
          <w:tcPr>
            <w:tcW w:w="1988" w:type="dxa"/>
            <w:tcBorders>
              <w:top w:val="single" w:sz="4" w:space="0" w:color="auto"/>
              <w:left w:val="single" w:sz="4" w:space="0" w:color="auto"/>
              <w:bottom w:val="single" w:sz="4" w:space="0" w:color="auto"/>
              <w:right w:val="single" w:sz="4" w:space="0" w:color="auto"/>
            </w:tcBorders>
            <w:vAlign w:val="center"/>
          </w:tcPr>
          <w:p w14:paraId="3352A83B" w14:textId="77777777" w:rsidR="004B3A78" w:rsidRPr="00923224" w:rsidRDefault="00856709" w:rsidP="00246605">
            <w:pPr>
              <w:ind w:left="80"/>
              <w:rPr>
                <w:sz w:val="17"/>
                <w:szCs w:val="17"/>
              </w:rPr>
            </w:pPr>
            <w:r w:rsidRPr="00923224">
              <w:rPr>
                <w:sz w:val="17"/>
                <w:szCs w:val="17"/>
              </w:rPr>
              <w:t>300</w:t>
            </w:r>
          </w:p>
        </w:tc>
        <w:tc>
          <w:tcPr>
            <w:tcW w:w="1638" w:type="dxa"/>
            <w:tcBorders>
              <w:top w:val="single" w:sz="4" w:space="0" w:color="auto"/>
              <w:left w:val="single" w:sz="4" w:space="0" w:color="auto"/>
              <w:bottom w:val="single" w:sz="4" w:space="0" w:color="auto"/>
              <w:right w:val="single" w:sz="4" w:space="0" w:color="auto"/>
            </w:tcBorders>
            <w:vAlign w:val="center"/>
          </w:tcPr>
          <w:p w14:paraId="050CA280" w14:textId="77777777" w:rsidR="004B3A78" w:rsidRPr="00923224" w:rsidRDefault="00856709" w:rsidP="00810220">
            <w:pPr>
              <w:ind w:left="98"/>
              <w:rPr>
                <w:sz w:val="17"/>
                <w:szCs w:val="17"/>
              </w:rPr>
            </w:pPr>
            <w:r w:rsidRPr="00923224">
              <w:rPr>
                <w:sz w:val="17"/>
                <w:szCs w:val="17"/>
              </w:rPr>
              <w:t>(86)</w:t>
            </w:r>
          </w:p>
        </w:tc>
        <w:tc>
          <w:tcPr>
            <w:tcW w:w="4731" w:type="dxa"/>
            <w:tcBorders>
              <w:top w:val="single" w:sz="4" w:space="0" w:color="auto"/>
              <w:left w:val="single" w:sz="4" w:space="0" w:color="auto"/>
              <w:bottom w:val="single" w:sz="4" w:space="0" w:color="auto"/>
            </w:tcBorders>
            <w:vAlign w:val="center"/>
          </w:tcPr>
          <w:p w14:paraId="50C2AB6A" w14:textId="77777777" w:rsidR="004B3A78" w:rsidRPr="00923224" w:rsidRDefault="00856709" w:rsidP="00246605">
            <w:pPr>
              <w:ind w:left="80"/>
              <w:rPr>
                <w:sz w:val="17"/>
                <w:szCs w:val="17"/>
              </w:rPr>
            </w:pPr>
            <w:r w:rsidRPr="00923224">
              <w:rPr>
                <w:sz w:val="17"/>
                <w:szCs w:val="17"/>
              </w:rPr>
              <w:t>Mersin balığı yumurtası (Havyar) hariç</w:t>
            </w:r>
          </w:p>
        </w:tc>
      </w:tr>
      <w:tr w:rsidR="004B3A78" w:rsidRPr="00923224" w14:paraId="257662B4" w14:textId="77777777" w:rsidTr="00810220">
        <w:trPr>
          <w:trHeight w:val="690"/>
        </w:trPr>
        <w:tc>
          <w:tcPr>
            <w:tcW w:w="1344" w:type="dxa"/>
            <w:tcBorders>
              <w:right w:val="single" w:sz="4" w:space="0" w:color="auto"/>
            </w:tcBorders>
            <w:vAlign w:val="center"/>
          </w:tcPr>
          <w:p w14:paraId="723E4C53" w14:textId="77777777" w:rsidR="004B3A78" w:rsidRPr="00923224" w:rsidRDefault="004B3A78" w:rsidP="00246605">
            <w:pPr>
              <w:rPr>
                <w:sz w:val="17"/>
                <w:szCs w:val="17"/>
              </w:rPr>
            </w:pPr>
          </w:p>
        </w:tc>
        <w:tc>
          <w:tcPr>
            <w:tcW w:w="1386" w:type="dxa"/>
            <w:tcBorders>
              <w:top w:val="single" w:sz="4" w:space="0" w:color="auto"/>
              <w:left w:val="single" w:sz="4" w:space="0" w:color="auto"/>
              <w:bottom w:val="single" w:sz="4" w:space="0" w:color="auto"/>
              <w:right w:val="single" w:sz="4" w:space="0" w:color="auto"/>
            </w:tcBorders>
            <w:vAlign w:val="center"/>
          </w:tcPr>
          <w:p w14:paraId="5B02FAAC" w14:textId="77777777" w:rsidR="004B3A78" w:rsidRPr="00923224" w:rsidRDefault="00856709" w:rsidP="00246605">
            <w:pPr>
              <w:ind w:left="80"/>
              <w:rPr>
                <w:sz w:val="17"/>
                <w:szCs w:val="17"/>
              </w:rPr>
            </w:pPr>
            <w:r w:rsidRPr="00923224">
              <w:rPr>
                <w:sz w:val="17"/>
                <w:szCs w:val="17"/>
              </w:rPr>
              <w:t>E 104</w:t>
            </w:r>
          </w:p>
        </w:tc>
        <w:tc>
          <w:tcPr>
            <w:tcW w:w="2869" w:type="dxa"/>
            <w:tcBorders>
              <w:top w:val="single" w:sz="4" w:space="0" w:color="auto"/>
              <w:left w:val="single" w:sz="4" w:space="0" w:color="auto"/>
              <w:bottom w:val="single" w:sz="4" w:space="0" w:color="auto"/>
              <w:right w:val="single" w:sz="4" w:space="0" w:color="auto"/>
            </w:tcBorders>
            <w:vAlign w:val="center"/>
          </w:tcPr>
          <w:p w14:paraId="1C576F54" w14:textId="77777777" w:rsidR="004B3A78" w:rsidRPr="00923224" w:rsidRDefault="00856709" w:rsidP="00246605">
            <w:pPr>
              <w:ind w:left="80"/>
              <w:rPr>
                <w:sz w:val="17"/>
                <w:szCs w:val="17"/>
              </w:rPr>
            </w:pPr>
            <w:r w:rsidRPr="00923224">
              <w:rPr>
                <w:sz w:val="17"/>
                <w:szCs w:val="17"/>
              </w:rPr>
              <w:t>Kinolin sarısı</w:t>
            </w:r>
          </w:p>
        </w:tc>
        <w:tc>
          <w:tcPr>
            <w:tcW w:w="1988" w:type="dxa"/>
            <w:tcBorders>
              <w:top w:val="single" w:sz="4" w:space="0" w:color="auto"/>
              <w:left w:val="single" w:sz="4" w:space="0" w:color="auto"/>
              <w:bottom w:val="single" w:sz="4" w:space="0" w:color="auto"/>
              <w:right w:val="single" w:sz="4" w:space="0" w:color="auto"/>
            </w:tcBorders>
            <w:vAlign w:val="center"/>
          </w:tcPr>
          <w:p w14:paraId="6156B0FF" w14:textId="77777777" w:rsidR="004B3A78" w:rsidRPr="00923224" w:rsidRDefault="00856709" w:rsidP="00246605">
            <w:pPr>
              <w:ind w:left="80"/>
              <w:rPr>
                <w:sz w:val="17"/>
                <w:szCs w:val="17"/>
              </w:rPr>
            </w:pPr>
            <w:r w:rsidRPr="00923224">
              <w:rPr>
                <w:sz w:val="17"/>
                <w:szCs w:val="17"/>
              </w:rPr>
              <w:t>200</w:t>
            </w:r>
          </w:p>
        </w:tc>
        <w:tc>
          <w:tcPr>
            <w:tcW w:w="1638" w:type="dxa"/>
            <w:tcBorders>
              <w:top w:val="single" w:sz="4" w:space="0" w:color="auto"/>
              <w:left w:val="single" w:sz="4" w:space="0" w:color="auto"/>
              <w:bottom w:val="single" w:sz="4" w:space="0" w:color="auto"/>
              <w:right w:val="single" w:sz="4" w:space="0" w:color="auto"/>
            </w:tcBorders>
            <w:vAlign w:val="center"/>
          </w:tcPr>
          <w:p w14:paraId="55D10B6A" w14:textId="77777777" w:rsidR="004B3A78" w:rsidRPr="00923224" w:rsidRDefault="00856709" w:rsidP="00810220">
            <w:pPr>
              <w:ind w:left="98"/>
              <w:rPr>
                <w:sz w:val="17"/>
                <w:szCs w:val="17"/>
              </w:rPr>
            </w:pPr>
            <w:r w:rsidRPr="00923224">
              <w:rPr>
                <w:sz w:val="17"/>
                <w:szCs w:val="17"/>
              </w:rPr>
              <w:t>(61)</w:t>
            </w:r>
          </w:p>
        </w:tc>
        <w:tc>
          <w:tcPr>
            <w:tcW w:w="4731" w:type="dxa"/>
            <w:tcBorders>
              <w:top w:val="single" w:sz="4" w:space="0" w:color="auto"/>
              <w:left w:val="single" w:sz="4" w:space="0" w:color="auto"/>
              <w:bottom w:val="single" w:sz="4" w:space="0" w:color="auto"/>
            </w:tcBorders>
            <w:vAlign w:val="center"/>
          </w:tcPr>
          <w:p w14:paraId="4FAFC71C" w14:textId="77777777" w:rsidR="004B3A78" w:rsidRPr="00923224" w:rsidRDefault="00856709" w:rsidP="00246605">
            <w:pPr>
              <w:ind w:left="80"/>
              <w:rPr>
                <w:sz w:val="17"/>
                <w:szCs w:val="17"/>
              </w:rPr>
            </w:pPr>
            <w:r w:rsidRPr="00923224">
              <w:rPr>
                <w:sz w:val="17"/>
                <w:szCs w:val="17"/>
              </w:rPr>
              <w:t>Mersin balığı yumurtası (Havyar) hariç</w:t>
            </w:r>
          </w:p>
        </w:tc>
      </w:tr>
      <w:tr w:rsidR="004B3A78" w:rsidRPr="00923224" w14:paraId="2B8C9DBC" w14:textId="77777777" w:rsidTr="00810220">
        <w:trPr>
          <w:trHeight w:val="856"/>
        </w:trPr>
        <w:tc>
          <w:tcPr>
            <w:tcW w:w="1344" w:type="dxa"/>
            <w:tcBorders>
              <w:right w:val="single" w:sz="4" w:space="0" w:color="auto"/>
            </w:tcBorders>
            <w:vAlign w:val="center"/>
          </w:tcPr>
          <w:p w14:paraId="49B54B96" w14:textId="77777777" w:rsidR="004B3A78" w:rsidRPr="00923224" w:rsidRDefault="004B3A78" w:rsidP="00246605">
            <w:pPr>
              <w:rPr>
                <w:sz w:val="17"/>
                <w:szCs w:val="17"/>
              </w:rPr>
            </w:pPr>
          </w:p>
        </w:tc>
        <w:tc>
          <w:tcPr>
            <w:tcW w:w="1386" w:type="dxa"/>
            <w:tcBorders>
              <w:top w:val="single" w:sz="4" w:space="0" w:color="auto"/>
              <w:left w:val="single" w:sz="4" w:space="0" w:color="auto"/>
              <w:bottom w:val="single" w:sz="4" w:space="0" w:color="auto"/>
              <w:right w:val="single" w:sz="4" w:space="0" w:color="auto"/>
            </w:tcBorders>
            <w:vAlign w:val="center"/>
          </w:tcPr>
          <w:p w14:paraId="4B219C2C" w14:textId="77777777" w:rsidR="004B3A78" w:rsidRPr="00923224" w:rsidRDefault="00856709" w:rsidP="00246605">
            <w:pPr>
              <w:ind w:left="80"/>
              <w:rPr>
                <w:sz w:val="17"/>
                <w:szCs w:val="17"/>
              </w:rPr>
            </w:pPr>
            <w:r w:rsidRPr="00923224">
              <w:rPr>
                <w:sz w:val="17"/>
                <w:szCs w:val="17"/>
              </w:rPr>
              <w:t>E 110</w:t>
            </w:r>
          </w:p>
        </w:tc>
        <w:tc>
          <w:tcPr>
            <w:tcW w:w="2869" w:type="dxa"/>
            <w:tcBorders>
              <w:top w:val="single" w:sz="4" w:space="0" w:color="auto"/>
              <w:left w:val="single" w:sz="4" w:space="0" w:color="auto"/>
              <w:bottom w:val="single" w:sz="4" w:space="0" w:color="auto"/>
              <w:right w:val="single" w:sz="4" w:space="0" w:color="auto"/>
            </w:tcBorders>
            <w:vAlign w:val="center"/>
          </w:tcPr>
          <w:p w14:paraId="6371264A" w14:textId="77777777" w:rsidR="004B3A78" w:rsidRPr="00923224" w:rsidRDefault="00856709" w:rsidP="00246605">
            <w:pPr>
              <w:ind w:left="80"/>
              <w:rPr>
                <w:sz w:val="17"/>
                <w:szCs w:val="17"/>
              </w:rPr>
            </w:pPr>
            <w:r w:rsidRPr="00923224">
              <w:rPr>
                <w:sz w:val="17"/>
                <w:szCs w:val="17"/>
              </w:rPr>
              <w:t>Sunset Yellow FCF / Orange Yellow S</w:t>
            </w:r>
          </w:p>
        </w:tc>
        <w:tc>
          <w:tcPr>
            <w:tcW w:w="1988" w:type="dxa"/>
            <w:tcBorders>
              <w:top w:val="single" w:sz="4" w:space="0" w:color="auto"/>
              <w:left w:val="single" w:sz="4" w:space="0" w:color="auto"/>
              <w:bottom w:val="single" w:sz="4" w:space="0" w:color="auto"/>
              <w:right w:val="single" w:sz="4" w:space="0" w:color="auto"/>
            </w:tcBorders>
            <w:vAlign w:val="center"/>
          </w:tcPr>
          <w:p w14:paraId="06D6CAB7" w14:textId="77777777" w:rsidR="004B3A78" w:rsidRPr="00923224" w:rsidRDefault="00856709" w:rsidP="00246605">
            <w:pPr>
              <w:ind w:left="80"/>
              <w:rPr>
                <w:sz w:val="17"/>
                <w:szCs w:val="17"/>
              </w:rPr>
            </w:pPr>
            <w:r w:rsidRPr="00923224">
              <w:rPr>
                <w:sz w:val="17"/>
                <w:szCs w:val="17"/>
              </w:rPr>
              <w:t>200</w:t>
            </w:r>
          </w:p>
        </w:tc>
        <w:tc>
          <w:tcPr>
            <w:tcW w:w="1638" w:type="dxa"/>
            <w:tcBorders>
              <w:top w:val="single" w:sz="4" w:space="0" w:color="auto"/>
              <w:left w:val="single" w:sz="4" w:space="0" w:color="auto"/>
              <w:bottom w:val="single" w:sz="4" w:space="0" w:color="auto"/>
              <w:right w:val="single" w:sz="4" w:space="0" w:color="auto"/>
            </w:tcBorders>
            <w:vAlign w:val="center"/>
          </w:tcPr>
          <w:p w14:paraId="792B7C2F" w14:textId="77777777" w:rsidR="004B3A78" w:rsidRPr="00923224" w:rsidRDefault="00856709" w:rsidP="00810220">
            <w:pPr>
              <w:ind w:left="98"/>
              <w:rPr>
                <w:sz w:val="17"/>
                <w:szCs w:val="17"/>
              </w:rPr>
            </w:pPr>
            <w:r w:rsidRPr="00923224">
              <w:rPr>
                <w:sz w:val="17"/>
                <w:szCs w:val="17"/>
              </w:rPr>
              <w:t>(61)</w:t>
            </w:r>
          </w:p>
        </w:tc>
        <w:tc>
          <w:tcPr>
            <w:tcW w:w="4731" w:type="dxa"/>
            <w:tcBorders>
              <w:top w:val="single" w:sz="4" w:space="0" w:color="auto"/>
              <w:left w:val="single" w:sz="4" w:space="0" w:color="auto"/>
              <w:bottom w:val="single" w:sz="4" w:space="0" w:color="auto"/>
            </w:tcBorders>
            <w:vAlign w:val="center"/>
          </w:tcPr>
          <w:p w14:paraId="14480FA3" w14:textId="77777777" w:rsidR="004B3A78" w:rsidRPr="00923224" w:rsidRDefault="00856709" w:rsidP="00246605">
            <w:pPr>
              <w:ind w:left="80"/>
              <w:rPr>
                <w:sz w:val="17"/>
                <w:szCs w:val="17"/>
              </w:rPr>
            </w:pPr>
            <w:r w:rsidRPr="00923224">
              <w:rPr>
                <w:sz w:val="17"/>
                <w:szCs w:val="17"/>
              </w:rPr>
              <w:t>Mersin balığı yumurtası (Havyar) hariç</w:t>
            </w:r>
          </w:p>
        </w:tc>
      </w:tr>
    </w:tbl>
    <w:p w14:paraId="4C8BEDA4" w14:textId="77777777" w:rsidR="004B3A78" w:rsidRPr="00923224" w:rsidRDefault="004B3A78" w:rsidP="004B3A78">
      <w:pPr>
        <w:tabs>
          <w:tab w:val="left" w:pos="10529"/>
        </w:tabs>
        <w:rPr>
          <w:sz w:val="17"/>
          <w:szCs w:val="17"/>
        </w:rPr>
        <w:sectPr w:rsidR="004B3A78" w:rsidRPr="00923224" w:rsidSect="004B3A78">
          <w:type w:val="continuous"/>
          <w:pgSz w:w="16840" w:h="11906" w:orient="landscape"/>
          <w:pgMar w:top="1245" w:right="904" w:bottom="865" w:left="1080" w:header="0" w:footer="0" w:gutter="0"/>
          <w:cols w:space="708" w:equalWidth="0">
            <w:col w:w="14854" w:space="313"/>
          </w:cols>
        </w:sectPr>
      </w:pPr>
    </w:p>
    <w:p w14:paraId="2F289D32" w14:textId="77777777" w:rsidR="004B3A78" w:rsidRPr="00923224" w:rsidRDefault="004B3A78" w:rsidP="004B3A78">
      <w:pPr>
        <w:tabs>
          <w:tab w:val="left" w:pos="10529"/>
        </w:tabs>
        <w:rPr>
          <w:sz w:val="17"/>
          <w:szCs w:val="17"/>
        </w:rPr>
      </w:pPr>
    </w:p>
    <w:p w14:paraId="4423613A" w14:textId="77777777" w:rsidR="004B3A78" w:rsidRPr="00923224" w:rsidRDefault="004B3A78" w:rsidP="004B3A78">
      <w:pPr>
        <w:rPr>
          <w:sz w:val="17"/>
          <w:szCs w:val="17"/>
        </w:rPr>
      </w:pPr>
    </w:p>
    <w:tbl>
      <w:tblPr>
        <w:tblW w:w="13928" w:type="dxa"/>
        <w:tblInd w:w="952" w:type="dxa"/>
        <w:tblLayout w:type="fixed"/>
        <w:tblCellMar>
          <w:left w:w="0" w:type="dxa"/>
          <w:right w:w="0" w:type="dxa"/>
        </w:tblCellMar>
        <w:tblLook w:val="04A0" w:firstRow="1" w:lastRow="0" w:firstColumn="1" w:lastColumn="0" w:noHBand="0" w:noVBand="1"/>
      </w:tblPr>
      <w:tblGrid>
        <w:gridCol w:w="1344"/>
        <w:gridCol w:w="1414"/>
        <w:gridCol w:w="2855"/>
        <w:gridCol w:w="1974"/>
        <w:gridCol w:w="1638"/>
        <w:gridCol w:w="4703"/>
      </w:tblGrid>
      <w:tr w:rsidR="00042DC9" w:rsidRPr="00923224" w14:paraId="66757841" w14:textId="77777777" w:rsidTr="00042DC9">
        <w:trPr>
          <w:trHeight w:val="840"/>
        </w:trPr>
        <w:tc>
          <w:tcPr>
            <w:tcW w:w="1344" w:type="dxa"/>
            <w:tcBorders>
              <w:top w:val="single" w:sz="4" w:space="0" w:color="auto"/>
              <w:bottom w:val="single" w:sz="4" w:space="0" w:color="auto"/>
              <w:right w:val="single" w:sz="8" w:space="0" w:color="231F20"/>
            </w:tcBorders>
            <w:vAlign w:val="center"/>
          </w:tcPr>
          <w:p w14:paraId="1C55D4A6" w14:textId="77777777" w:rsidR="00042DC9" w:rsidRPr="00923224" w:rsidRDefault="00042DC9" w:rsidP="00775F91">
            <w:pPr>
              <w:jc w:val="center"/>
              <w:rPr>
                <w:sz w:val="17"/>
                <w:szCs w:val="17"/>
              </w:rPr>
            </w:pPr>
            <w:bookmarkStart w:id="113" w:name="page202"/>
            <w:bookmarkStart w:id="114" w:name="page204"/>
            <w:bookmarkEnd w:id="113"/>
            <w:bookmarkEnd w:id="114"/>
            <w:r w:rsidRPr="00923224">
              <w:rPr>
                <w:rFonts w:eastAsia="Times New Roman"/>
                <w:color w:val="231F20"/>
                <w:sz w:val="17"/>
                <w:szCs w:val="17"/>
              </w:rPr>
              <w:t>Kategori numarası</w:t>
            </w:r>
          </w:p>
        </w:tc>
        <w:tc>
          <w:tcPr>
            <w:tcW w:w="1414" w:type="dxa"/>
            <w:tcBorders>
              <w:top w:val="single" w:sz="4" w:space="0" w:color="auto"/>
              <w:bottom w:val="single" w:sz="4" w:space="0" w:color="auto"/>
              <w:right w:val="single" w:sz="8" w:space="0" w:color="231F20"/>
            </w:tcBorders>
            <w:vAlign w:val="center"/>
          </w:tcPr>
          <w:p w14:paraId="23CBB155" w14:textId="77777777" w:rsidR="00042DC9" w:rsidRPr="00923224" w:rsidRDefault="00042DC9" w:rsidP="00775F91">
            <w:pPr>
              <w:ind w:left="80"/>
              <w:jc w:val="center"/>
              <w:rPr>
                <w:rFonts w:eastAsia="Times New Roman"/>
                <w:color w:val="231F20"/>
                <w:sz w:val="17"/>
                <w:szCs w:val="17"/>
              </w:rPr>
            </w:pPr>
            <w:r w:rsidRPr="00923224">
              <w:rPr>
                <w:rFonts w:eastAsia="Times New Roman"/>
                <w:color w:val="231F20"/>
                <w:sz w:val="17"/>
                <w:szCs w:val="17"/>
              </w:rPr>
              <w:t>E-kodu</w:t>
            </w:r>
          </w:p>
        </w:tc>
        <w:tc>
          <w:tcPr>
            <w:tcW w:w="2855" w:type="dxa"/>
            <w:tcBorders>
              <w:top w:val="single" w:sz="4" w:space="0" w:color="auto"/>
              <w:bottom w:val="single" w:sz="4" w:space="0" w:color="auto"/>
              <w:right w:val="single" w:sz="8" w:space="0" w:color="231F20"/>
            </w:tcBorders>
            <w:vAlign w:val="center"/>
          </w:tcPr>
          <w:p w14:paraId="585ED93A" w14:textId="77777777" w:rsidR="00042DC9" w:rsidRPr="00923224" w:rsidRDefault="00042DC9" w:rsidP="00775F91">
            <w:pPr>
              <w:ind w:left="80"/>
              <w:jc w:val="center"/>
              <w:rPr>
                <w:rFonts w:eastAsia="Times New Roman"/>
                <w:color w:val="231F20"/>
                <w:sz w:val="17"/>
                <w:szCs w:val="17"/>
              </w:rPr>
            </w:pPr>
            <w:r w:rsidRPr="00923224">
              <w:rPr>
                <w:rFonts w:eastAsia="Times New Roman"/>
                <w:color w:val="231F20"/>
                <w:sz w:val="17"/>
                <w:szCs w:val="17"/>
              </w:rPr>
              <w:t>Adı</w:t>
            </w:r>
          </w:p>
        </w:tc>
        <w:tc>
          <w:tcPr>
            <w:tcW w:w="1974" w:type="dxa"/>
            <w:tcBorders>
              <w:top w:val="single" w:sz="4" w:space="0" w:color="auto"/>
              <w:bottom w:val="single" w:sz="4" w:space="0" w:color="auto"/>
              <w:right w:val="single" w:sz="8" w:space="0" w:color="231F20"/>
            </w:tcBorders>
            <w:vAlign w:val="center"/>
          </w:tcPr>
          <w:p w14:paraId="49C06D9F" w14:textId="77777777" w:rsidR="00042DC9" w:rsidRPr="00923224" w:rsidRDefault="00042DC9" w:rsidP="00775F91">
            <w:pPr>
              <w:ind w:left="80"/>
              <w:jc w:val="center"/>
              <w:rPr>
                <w:rFonts w:eastAsia="Times New Roman"/>
                <w:color w:val="231F20"/>
                <w:sz w:val="17"/>
                <w:szCs w:val="17"/>
              </w:rPr>
            </w:pPr>
            <w:r w:rsidRPr="00923224">
              <w:rPr>
                <w:rFonts w:eastAsia="Times New Roman"/>
                <w:color w:val="231F20"/>
                <w:sz w:val="17"/>
                <w:szCs w:val="17"/>
              </w:rPr>
              <w:t>Maksimum miktar (</w:t>
            </w:r>
            <w:r w:rsidR="005073D8" w:rsidRPr="00923224">
              <w:rPr>
                <w:rFonts w:eastAsia="Times New Roman"/>
                <w:color w:val="231F20"/>
                <w:sz w:val="17"/>
                <w:szCs w:val="17"/>
              </w:rPr>
              <w:t>mg/l veya mg/kg</w:t>
            </w:r>
            <w:r w:rsidRPr="00923224">
              <w:rPr>
                <w:rFonts w:eastAsia="Times New Roman"/>
                <w:color w:val="231F20"/>
                <w:sz w:val="17"/>
                <w:szCs w:val="17"/>
              </w:rPr>
              <w:t>)</w:t>
            </w:r>
          </w:p>
        </w:tc>
        <w:tc>
          <w:tcPr>
            <w:tcW w:w="1638" w:type="dxa"/>
            <w:tcBorders>
              <w:top w:val="single" w:sz="4" w:space="0" w:color="auto"/>
              <w:bottom w:val="single" w:sz="4" w:space="0" w:color="auto"/>
              <w:right w:val="single" w:sz="8" w:space="0" w:color="231F20"/>
            </w:tcBorders>
            <w:vAlign w:val="center"/>
          </w:tcPr>
          <w:p w14:paraId="763A47A6" w14:textId="77777777" w:rsidR="00042DC9" w:rsidRPr="00923224" w:rsidRDefault="00042DC9" w:rsidP="00775F91">
            <w:pPr>
              <w:ind w:left="60"/>
              <w:jc w:val="center"/>
              <w:rPr>
                <w:rFonts w:eastAsia="Times New Roman"/>
                <w:color w:val="231F20"/>
                <w:sz w:val="17"/>
                <w:szCs w:val="17"/>
              </w:rPr>
            </w:pPr>
            <w:r w:rsidRPr="00923224">
              <w:rPr>
                <w:rFonts w:eastAsia="Times New Roman"/>
                <w:color w:val="231F20"/>
                <w:sz w:val="17"/>
                <w:szCs w:val="17"/>
              </w:rPr>
              <w:t>Dipnotlar</w:t>
            </w:r>
          </w:p>
        </w:tc>
        <w:tc>
          <w:tcPr>
            <w:tcW w:w="4703" w:type="dxa"/>
            <w:tcBorders>
              <w:top w:val="single" w:sz="4" w:space="0" w:color="auto"/>
              <w:bottom w:val="single" w:sz="4" w:space="0" w:color="auto"/>
            </w:tcBorders>
            <w:vAlign w:val="center"/>
          </w:tcPr>
          <w:p w14:paraId="34DB91CF" w14:textId="77777777" w:rsidR="00042DC9" w:rsidRPr="00923224" w:rsidRDefault="00042DC9" w:rsidP="00775F91">
            <w:pPr>
              <w:ind w:left="80"/>
              <w:jc w:val="center"/>
              <w:rPr>
                <w:rFonts w:eastAsia="Times New Roman"/>
                <w:color w:val="231F20"/>
                <w:sz w:val="17"/>
                <w:szCs w:val="17"/>
              </w:rPr>
            </w:pPr>
            <w:r w:rsidRPr="00923224">
              <w:rPr>
                <w:rFonts w:eastAsia="Times New Roman"/>
                <w:color w:val="231F20"/>
                <w:sz w:val="17"/>
                <w:szCs w:val="17"/>
              </w:rPr>
              <w:t>Sınırlamalar/istisnalar</w:t>
            </w:r>
          </w:p>
        </w:tc>
      </w:tr>
      <w:tr w:rsidR="00042DC9" w:rsidRPr="00923224" w14:paraId="3EA16C87" w14:textId="77777777" w:rsidTr="00042DC9">
        <w:trPr>
          <w:trHeight w:val="662"/>
        </w:trPr>
        <w:tc>
          <w:tcPr>
            <w:tcW w:w="1344" w:type="dxa"/>
            <w:tcBorders>
              <w:top w:val="single" w:sz="4" w:space="0" w:color="auto"/>
              <w:right w:val="single" w:sz="8" w:space="0" w:color="231F20"/>
            </w:tcBorders>
            <w:vAlign w:val="center"/>
          </w:tcPr>
          <w:p w14:paraId="43934F72" w14:textId="77777777" w:rsidR="00042DC9" w:rsidRPr="00923224" w:rsidRDefault="00042DC9" w:rsidP="004B3A78">
            <w:pPr>
              <w:rPr>
                <w:sz w:val="17"/>
                <w:szCs w:val="17"/>
              </w:rPr>
            </w:pPr>
          </w:p>
        </w:tc>
        <w:tc>
          <w:tcPr>
            <w:tcW w:w="1414" w:type="dxa"/>
            <w:tcBorders>
              <w:top w:val="single" w:sz="4" w:space="0" w:color="auto"/>
              <w:bottom w:val="single" w:sz="4" w:space="0" w:color="auto"/>
              <w:right w:val="single" w:sz="8" w:space="0" w:color="231F20"/>
            </w:tcBorders>
            <w:vAlign w:val="center"/>
          </w:tcPr>
          <w:p w14:paraId="055BAF98" w14:textId="77777777" w:rsidR="00042DC9" w:rsidRPr="00923224" w:rsidRDefault="00042DC9" w:rsidP="004B3A78">
            <w:pPr>
              <w:ind w:left="80"/>
              <w:rPr>
                <w:rFonts w:eastAsia="Times New Roman"/>
                <w:color w:val="231F20"/>
                <w:sz w:val="17"/>
                <w:szCs w:val="17"/>
              </w:rPr>
            </w:pPr>
            <w:r w:rsidRPr="00923224">
              <w:rPr>
                <w:rFonts w:eastAsia="Times New Roman"/>
                <w:color w:val="231F20"/>
                <w:sz w:val="17"/>
                <w:szCs w:val="17"/>
              </w:rPr>
              <w:t>E 123</w:t>
            </w:r>
          </w:p>
        </w:tc>
        <w:tc>
          <w:tcPr>
            <w:tcW w:w="2855" w:type="dxa"/>
            <w:tcBorders>
              <w:top w:val="single" w:sz="4" w:space="0" w:color="auto"/>
              <w:bottom w:val="single" w:sz="4" w:space="0" w:color="auto"/>
              <w:right w:val="single" w:sz="8" w:space="0" w:color="231F20"/>
            </w:tcBorders>
            <w:vAlign w:val="center"/>
          </w:tcPr>
          <w:p w14:paraId="296C1244" w14:textId="77777777" w:rsidR="00042DC9" w:rsidRPr="00923224" w:rsidRDefault="00042DC9" w:rsidP="004B3A78">
            <w:pPr>
              <w:ind w:left="80"/>
              <w:rPr>
                <w:rFonts w:eastAsia="Times New Roman"/>
                <w:color w:val="231F20"/>
                <w:sz w:val="17"/>
                <w:szCs w:val="17"/>
              </w:rPr>
            </w:pPr>
            <w:r w:rsidRPr="00923224">
              <w:rPr>
                <w:rFonts w:eastAsia="Times New Roman"/>
                <w:color w:val="231F20"/>
                <w:sz w:val="17"/>
                <w:szCs w:val="17"/>
              </w:rPr>
              <w:t>Amarant</w:t>
            </w:r>
          </w:p>
        </w:tc>
        <w:tc>
          <w:tcPr>
            <w:tcW w:w="1974" w:type="dxa"/>
            <w:tcBorders>
              <w:top w:val="single" w:sz="4" w:space="0" w:color="auto"/>
              <w:bottom w:val="single" w:sz="4" w:space="0" w:color="auto"/>
              <w:right w:val="single" w:sz="8" w:space="0" w:color="231F20"/>
            </w:tcBorders>
            <w:vAlign w:val="center"/>
          </w:tcPr>
          <w:p w14:paraId="32058F73" w14:textId="77777777" w:rsidR="00042DC9" w:rsidRPr="00923224" w:rsidRDefault="00042DC9" w:rsidP="004B3A78">
            <w:pPr>
              <w:ind w:left="80"/>
              <w:rPr>
                <w:rFonts w:eastAsia="Times New Roman"/>
                <w:color w:val="231F20"/>
                <w:sz w:val="17"/>
                <w:szCs w:val="17"/>
              </w:rPr>
            </w:pPr>
            <w:r w:rsidRPr="00923224">
              <w:rPr>
                <w:rFonts w:eastAsia="Times New Roman"/>
                <w:color w:val="231F20"/>
                <w:sz w:val="17"/>
                <w:szCs w:val="17"/>
              </w:rPr>
              <w:t>30</w:t>
            </w:r>
          </w:p>
        </w:tc>
        <w:tc>
          <w:tcPr>
            <w:tcW w:w="1638" w:type="dxa"/>
            <w:tcBorders>
              <w:top w:val="single" w:sz="4" w:space="0" w:color="auto"/>
              <w:bottom w:val="single" w:sz="4" w:space="0" w:color="auto"/>
              <w:right w:val="single" w:sz="8" w:space="0" w:color="231F20"/>
            </w:tcBorders>
            <w:vAlign w:val="center"/>
          </w:tcPr>
          <w:p w14:paraId="1A5CF2F7" w14:textId="77777777" w:rsidR="00042DC9" w:rsidRPr="00923224" w:rsidRDefault="00042DC9" w:rsidP="004B3A78">
            <w:pPr>
              <w:ind w:left="60"/>
              <w:rPr>
                <w:rFonts w:eastAsia="Times New Roman"/>
                <w:color w:val="231F20"/>
                <w:sz w:val="17"/>
                <w:szCs w:val="17"/>
              </w:rPr>
            </w:pPr>
            <w:r w:rsidRPr="00923224">
              <w:rPr>
                <w:rFonts w:eastAsia="Times New Roman"/>
                <w:color w:val="231F20"/>
                <w:sz w:val="17"/>
                <w:szCs w:val="17"/>
              </w:rPr>
              <w:t>(68)</w:t>
            </w:r>
          </w:p>
        </w:tc>
        <w:tc>
          <w:tcPr>
            <w:tcW w:w="4703" w:type="dxa"/>
            <w:tcBorders>
              <w:top w:val="single" w:sz="4" w:space="0" w:color="auto"/>
              <w:bottom w:val="single" w:sz="4" w:space="0" w:color="auto"/>
            </w:tcBorders>
            <w:vAlign w:val="center"/>
          </w:tcPr>
          <w:p w14:paraId="7AE1AC71" w14:textId="77777777" w:rsidR="00042DC9" w:rsidRPr="00923224" w:rsidRDefault="00042DC9" w:rsidP="004B3A78">
            <w:pPr>
              <w:ind w:left="80"/>
              <w:rPr>
                <w:rFonts w:eastAsia="Times New Roman"/>
                <w:color w:val="231F20"/>
                <w:sz w:val="17"/>
                <w:szCs w:val="17"/>
              </w:rPr>
            </w:pPr>
            <w:r w:rsidRPr="00923224">
              <w:rPr>
                <w:sz w:val="17"/>
                <w:szCs w:val="17"/>
              </w:rPr>
              <w:t xml:space="preserve">Mersin balığı </w:t>
            </w:r>
            <w:r w:rsidRPr="00923224">
              <w:rPr>
                <w:spacing w:val="1"/>
                <w:sz w:val="17"/>
                <w:szCs w:val="17"/>
              </w:rPr>
              <w:t xml:space="preserve">yumurtası </w:t>
            </w:r>
            <w:r w:rsidRPr="00923224">
              <w:rPr>
                <w:sz w:val="17"/>
                <w:szCs w:val="17"/>
              </w:rPr>
              <w:t>(Havyar) hariç</w:t>
            </w:r>
          </w:p>
        </w:tc>
      </w:tr>
      <w:tr w:rsidR="00042DC9" w:rsidRPr="00923224" w14:paraId="52D1846E" w14:textId="77777777" w:rsidTr="00042DC9">
        <w:trPr>
          <w:trHeight w:val="662"/>
        </w:trPr>
        <w:tc>
          <w:tcPr>
            <w:tcW w:w="1344" w:type="dxa"/>
            <w:tcBorders>
              <w:right w:val="single" w:sz="8" w:space="0" w:color="231F20"/>
            </w:tcBorders>
            <w:vAlign w:val="center"/>
          </w:tcPr>
          <w:p w14:paraId="51CD4C16" w14:textId="77777777" w:rsidR="00042DC9" w:rsidRPr="00923224" w:rsidRDefault="00042DC9" w:rsidP="004B3A78">
            <w:pPr>
              <w:rPr>
                <w:sz w:val="17"/>
                <w:szCs w:val="17"/>
              </w:rPr>
            </w:pPr>
          </w:p>
        </w:tc>
        <w:tc>
          <w:tcPr>
            <w:tcW w:w="1414" w:type="dxa"/>
            <w:tcBorders>
              <w:top w:val="single" w:sz="4" w:space="0" w:color="auto"/>
              <w:bottom w:val="single" w:sz="4" w:space="0" w:color="auto"/>
              <w:right w:val="single" w:sz="8" w:space="0" w:color="231F20"/>
            </w:tcBorders>
            <w:vAlign w:val="center"/>
          </w:tcPr>
          <w:p w14:paraId="4BECC80D" w14:textId="77777777" w:rsidR="00042DC9" w:rsidRPr="00923224" w:rsidRDefault="00042DC9" w:rsidP="004B3A78">
            <w:pPr>
              <w:ind w:left="80"/>
              <w:rPr>
                <w:sz w:val="17"/>
                <w:szCs w:val="17"/>
              </w:rPr>
            </w:pPr>
            <w:r w:rsidRPr="00923224">
              <w:rPr>
                <w:rFonts w:eastAsia="Times New Roman"/>
                <w:color w:val="231F20"/>
                <w:sz w:val="17"/>
                <w:szCs w:val="17"/>
              </w:rPr>
              <w:t>E 124</w:t>
            </w:r>
          </w:p>
        </w:tc>
        <w:tc>
          <w:tcPr>
            <w:tcW w:w="2855" w:type="dxa"/>
            <w:tcBorders>
              <w:top w:val="single" w:sz="4" w:space="0" w:color="auto"/>
              <w:bottom w:val="single" w:sz="4" w:space="0" w:color="auto"/>
              <w:right w:val="single" w:sz="8" w:space="0" w:color="231F20"/>
            </w:tcBorders>
            <w:vAlign w:val="center"/>
          </w:tcPr>
          <w:p w14:paraId="55C36F51" w14:textId="77777777" w:rsidR="00042DC9" w:rsidRPr="00923224" w:rsidRDefault="00042DC9" w:rsidP="004B3A78">
            <w:pPr>
              <w:ind w:left="80"/>
              <w:rPr>
                <w:sz w:val="17"/>
                <w:szCs w:val="17"/>
              </w:rPr>
            </w:pPr>
            <w:r w:rsidRPr="00923224">
              <w:rPr>
                <w:rFonts w:eastAsia="Times New Roman"/>
                <w:color w:val="231F20"/>
                <w:sz w:val="17"/>
                <w:szCs w:val="17"/>
              </w:rPr>
              <w:t>Ponceau 4R, Koşineal Red A</w:t>
            </w:r>
          </w:p>
        </w:tc>
        <w:tc>
          <w:tcPr>
            <w:tcW w:w="1974" w:type="dxa"/>
            <w:tcBorders>
              <w:top w:val="single" w:sz="4" w:space="0" w:color="auto"/>
              <w:bottom w:val="single" w:sz="4" w:space="0" w:color="auto"/>
              <w:right w:val="single" w:sz="8" w:space="0" w:color="231F20"/>
            </w:tcBorders>
            <w:vAlign w:val="center"/>
          </w:tcPr>
          <w:p w14:paraId="4592530A" w14:textId="77777777" w:rsidR="00042DC9" w:rsidRPr="00923224" w:rsidRDefault="00042DC9" w:rsidP="004B3A78">
            <w:pPr>
              <w:ind w:left="80"/>
              <w:rPr>
                <w:sz w:val="17"/>
                <w:szCs w:val="17"/>
              </w:rPr>
            </w:pPr>
            <w:r w:rsidRPr="00923224">
              <w:rPr>
                <w:rFonts w:eastAsia="Times New Roman"/>
                <w:color w:val="231F20"/>
                <w:sz w:val="17"/>
                <w:szCs w:val="17"/>
              </w:rPr>
              <w:t>200</w:t>
            </w:r>
          </w:p>
        </w:tc>
        <w:tc>
          <w:tcPr>
            <w:tcW w:w="1638" w:type="dxa"/>
            <w:tcBorders>
              <w:top w:val="single" w:sz="4" w:space="0" w:color="auto"/>
              <w:bottom w:val="single" w:sz="4" w:space="0" w:color="auto"/>
              <w:right w:val="single" w:sz="8" w:space="0" w:color="231F20"/>
            </w:tcBorders>
            <w:vAlign w:val="center"/>
          </w:tcPr>
          <w:p w14:paraId="19886D98" w14:textId="77777777" w:rsidR="00042DC9" w:rsidRPr="00923224" w:rsidRDefault="00042DC9" w:rsidP="004B3A78">
            <w:pPr>
              <w:ind w:left="60"/>
              <w:rPr>
                <w:sz w:val="17"/>
                <w:szCs w:val="17"/>
              </w:rPr>
            </w:pPr>
            <w:r w:rsidRPr="00923224">
              <w:rPr>
                <w:rFonts w:eastAsia="Times New Roman"/>
                <w:color w:val="231F20"/>
                <w:sz w:val="17"/>
                <w:szCs w:val="17"/>
              </w:rPr>
              <w:t>(61)</w:t>
            </w:r>
          </w:p>
        </w:tc>
        <w:tc>
          <w:tcPr>
            <w:tcW w:w="4703" w:type="dxa"/>
            <w:tcBorders>
              <w:top w:val="single" w:sz="4" w:space="0" w:color="auto"/>
              <w:bottom w:val="single" w:sz="4" w:space="0" w:color="auto"/>
            </w:tcBorders>
            <w:vAlign w:val="center"/>
          </w:tcPr>
          <w:p w14:paraId="21E11439" w14:textId="77777777" w:rsidR="00042DC9" w:rsidRPr="00923224" w:rsidRDefault="00042DC9" w:rsidP="004B3A78">
            <w:pPr>
              <w:ind w:left="80"/>
              <w:rPr>
                <w:sz w:val="17"/>
                <w:szCs w:val="17"/>
              </w:rPr>
            </w:pPr>
            <w:r w:rsidRPr="00923224">
              <w:rPr>
                <w:sz w:val="17"/>
                <w:szCs w:val="17"/>
              </w:rPr>
              <w:t xml:space="preserve">Mersin balığı </w:t>
            </w:r>
            <w:r w:rsidRPr="00923224">
              <w:rPr>
                <w:spacing w:val="1"/>
                <w:sz w:val="17"/>
                <w:szCs w:val="17"/>
              </w:rPr>
              <w:t xml:space="preserve">yumurtası </w:t>
            </w:r>
            <w:r w:rsidRPr="00923224">
              <w:rPr>
                <w:sz w:val="17"/>
                <w:szCs w:val="17"/>
              </w:rPr>
              <w:t>(Havyar) hariç</w:t>
            </w:r>
          </w:p>
        </w:tc>
      </w:tr>
      <w:tr w:rsidR="00042DC9" w:rsidRPr="00923224" w14:paraId="674B2B2C" w14:textId="77777777" w:rsidTr="00042DC9">
        <w:trPr>
          <w:trHeight w:val="662"/>
        </w:trPr>
        <w:tc>
          <w:tcPr>
            <w:tcW w:w="1344" w:type="dxa"/>
            <w:tcBorders>
              <w:right w:val="single" w:sz="8" w:space="0" w:color="231F20"/>
            </w:tcBorders>
            <w:vAlign w:val="center"/>
          </w:tcPr>
          <w:p w14:paraId="4AD252DE" w14:textId="77777777" w:rsidR="00042DC9" w:rsidRPr="00923224" w:rsidRDefault="00042DC9" w:rsidP="004B3A78">
            <w:pPr>
              <w:rPr>
                <w:sz w:val="17"/>
                <w:szCs w:val="17"/>
              </w:rPr>
            </w:pPr>
          </w:p>
        </w:tc>
        <w:tc>
          <w:tcPr>
            <w:tcW w:w="1414" w:type="dxa"/>
            <w:tcBorders>
              <w:top w:val="single" w:sz="4" w:space="0" w:color="auto"/>
              <w:bottom w:val="single" w:sz="4" w:space="0" w:color="auto"/>
              <w:right w:val="single" w:sz="8" w:space="0" w:color="231F20"/>
            </w:tcBorders>
            <w:vAlign w:val="center"/>
          </w:tcPr>
          <w:p w14:paraId="01C1DF80" w14:textId="77777777" w:rsidR="00042DC9" w:rsidRPr="00923224" w:rsidRDefault="00042DC9" w:rsidP="004B3A78">
            <w:pPr>
              <w:ind w:left="80"/>
              <w:rPr>
                <w:sz w:val="17"/>
                <w:szCs w:val="17"/>
              </w:rPr>
            </w:pPr>
            <w:r w:rsidRPr="00923224">
              <w:rPr>
                <w:rFonts w:eastAsia="Times New Roman"/>
                <w:color w:val="231F20"/>
                <w:sz w:val="17"/>
                <w:szCs w:val="17"/>
              </w:rPr>
              <w:t>E 160d</w:t>
            </w:r>
          </w:p>
        </w:tc>
        <w:tc>
          <w:tcPr>
            <w:tcW w:w="2855" w:type="dxa"/>
            <w:tcBorders>
              <w:top w:val="single" w:sz="4" w:space="0" w:color="auto"/>
              <w:bottom w:val="single" w:sz="4" w:space="0" w:color="auto"/>
              <w:right w:val="single" w:sz="8" w:space="0" w:color="231F20"/>
            </w:tcBorders>
            <w:vAlign w:val="center"/>
          </w:tcPr>
          <w:p w14:paraId="05A7E49B" w14:textId="77777777" w:rsidR="00042DC9" w:rsidRPr="00923224" w:rsidRDefault="00042DC9" w:rsidP="004B3A78">
            <w:pPr>
              <w:ind w:left="80"/>
              <w:rPr>
                <w:sz w:val="17"/>
                <w:szCs w:val="17"/>
              </w:rPr>
            </w:pPr>
            <w:r w:rsidRPr="00923224">
              <w:rPr>
                <w:rFonts w:eastAsia="Times New Roman"/>
                <w:color w:val="231F20"/>
                <w:sz w:val="17"/>
                <w:szCs w:val="17"/>
              </w:rPr>
              <w:t>Likopen</w:t>
            </w:r>
          </w:p>
        </w:tc>
        <w:tc>
          <w:tcPr>
            <w:tcW w:w="1974" w:type="dxa"/>
            <w:tcBorders>
              <w:top w:val="single" w:sz="4" w:space="0" w:color="auto"/>
              <w:bottom w:val="single" w:sz="4" w:space="0" w:color="auto"/>
              <w:right w:val="single" w:sz="8" w:space="0" w:color="231F20"/>
            </w:tcBorders>
            <w:vAlign w:val="center"/>
          </w:tcPr>
          <w:p w14:paraId="14F9BD25" w14:textId="77777777" w:rsidR="00042DC9" w:rsidRPr="00923224" w:rsidRDefault="00042DC9" w:rsidP="004B3A78">
            <w:pPr>
              <w:ind w:left="80"/>
              <w:rPr>
                <w:sz w:val="17"/>
                <w:szCs w:val="17"/>
              </w:rPr>
            </w:pPr>
            <w:r w:rsidRPr="00923224">
              <w:rPr>
                <w:rFonts w:eastAsia="Times New Roman"/>
                <w:color w:val="231F20"/>
                <w:sz w:val="17"/>
                <w:szCs w:val="17"/>
              </w:rPr>
              <w:t>30</w:t>
            </w:r>
          </w:p>
        </w:tc>
        <w:tc>
          <w:tcPr>
            <w:tcW w:w="1638" w:type="dxa"/>
            <w:tcBorders>
              <w:top w:val="single" w:sz="4" w:space="0" w:color="auto"/>
              <w:bottom w:val="single" w:sz="4" w:space="0" w:color="auto"/>
              <w:right w:val="single" w:sz="8" w:space="0" w:color="231F20"/>
            </w:tcBorders>
            <w:vAlign w:val="center"/>
          </w:tcPr>
          <w:p w14:paraId="4BD9ECB4" w14:textId="77777777" w:rsidR="00042DC9" w:rsidRPr="00923224" w:rsidRDefault="00042DC9" w:rsidP="004B3A78">
            <w:pPr>
              <w:rPr>
                <w:sz w:val="17"/>
                <w:szCs w:val="17"/>
              </w:rPr>
            </w:pPr>
          </w:p>
        </w:tc>
        <w:tc>
          <w:tcPr>
            <w:tcW w:w="4703" w:type="dxa"/>
            <w:tcBorders>
              <w:top w:val="single" w:sz="4" w:space="0" w:color="auto"/>
              <w:bottom w:val="single" w:sz="4" w:space="0" w:color="auto"/>
            </w:tcBorders>
            <w:vAlign w:val="center"/>
          </w:tcPr>
          <w:p w14:paraId="025A8FCC" w14:textId="77777777" w:rsidR="00042DC9" w:rsidRPr="00923224" w:rsidRDefault="00042DC9" w:rsidP="004B3A78">
            <w:pPr>
              <w:ind w:left="80"/>
              <w:rPr>
                <w:sz w:val="17"/>
                <w:szCs w:val="17"/>
              </w:rPr>
            </w:pPr>
            <w:r w:rsidRPr="00923224">
              <w:rPr>
                <w:sz w:val="17"/>
                <w:szCs w:val="17"/>
              </w:rPr>
              <w:t xml:space="preserve">Mersin balığı </w:t>
            </w:r>
            <w:r w:rsidRPr="00923224">
              <w:rPr>
                <w:spacing w:val="1"/>
                <w:sz w:val="17"/>
                <w:szCs w:val="17"/>
              </w:rPr>
              <w:t xml:space="preserve">yumurtası </w:t>
            </w:r>
            <w:r w:rsidRPr="00923224">
              <w:rPr>
                <w:sz w:val="17"/>
                <w:szCs w:val="17"/>
              </w:rPr>
              <w:t>(Havyar) hariç</w:t>
            </w:r>
          </w:p>
        </w:tc>
      </w:tr>
      <w:tr w:rsidR="00042DC9" w:rsidRPr="00923224" w14:paraId="1F84D8A5" w14:textId="77777777" w:rsidTr="00042DC9">
        <w:trPr>
          <w:trHeight w:val="618"/>
        </w:trPr>
        <w:tc>
          <w:tcPr>
            <w:tcW w:w="1344" w:type="dxa"/>
            <w:tcBorders>
              <w:right w:val="single" w:sz="8" w:space="0" w:color="231F20"/>
            </w:tcBorders>
            <w:vAlign w:val="center"/>
          </w:tcPr>
          <w:p w14:paraId="49C41B51" w14:textId="77777777" w:rsidR="00042DC9" w:rsidRPr="00923224" w:rsidRDefault="00042DC9" w:rsidP="004B3A78">
            <w:pPr>
              <w:rPr>
                <w:sz w:val="17"/>
                <w:szCs w:val="17"/>
              </w:rPr>
            </w:pPr>
          </w:p>
        </w:tc>
        <w:tc>
          <w:tcPr>
            <w:tcW w:w="1414" w:type="dxa"/>
            <w:tcBorders>
              <w:top w:val="single" w:sz="4" w:space="0" w:color="auto"/>
              <w:bottom w:val="single" w:sz="4" w:space="0" w:color="auto"/>
              <w:right w:val="single" w:sz="8" w:space="0" w:color="231F20"/>
            </w:tcBorders>
            <w:vAlign w:val="center"/>
          </w:tcPr>
          <w:p w14:paraId="0358C53A" w14:textId="77777777" w:rsidR="00042DC9" w:rsidRPr="00923224" w:rsidRDefault="00042DC9" w:rsidP="004B3A78">
            <w:pPr>
              <w:ind w:left="80"/>
              <w:rPr>
                <w:sz w:val="17"/>
                <w:szCs w:val="17"/>
              </w:rPr>
            </w:pPr>
            <w:r w:rsidRPr="00923224">
              <w:rPr>
                <w:rFonts w:eastAsia="Times New Roman"/>
                <w:color w:val="231F20"/>
                <w:sz w:val="17"/>
                <w:szCs w:val="17"/>
              </w:rPr>
              <w:t>E 200-213</w:t>
            </w:r>
          </w:p>
        </w:tc>
        <w:tc>
          <w:tcPr>
            <w:tcW w:w="2855" w:type="dxa"/>
            <w:tcBorders>
              <w:top w:val="single" w:sz="4" w:space="0" w:color="auto"/>
              <w:bottom w:val="single" w:sz="4" w:space="0" w:color="auto"/>
              <w:right w:val="single" w:sz="8" w:space="0" w:color="231F20"/>
            </w:tcBorders>
            <w:vAlign w:val="center"/>
          </w:tcPr>
          <w:p w14:paraId="7F92EA87" w14:textId="77777777" w:rsidR="00042DC9" w:rsidRPr="00923224" w:rsidRDefault="00042DC9" w:rsidP="0030048A">
            <w:pPr>
              <w:ind w:left="80"/>
              <w:rPr>
                <w:sz w:val="17"/>
                <w:szCs w:val="17"/>
              </w:rPr>
            </w:pPr>
            <w:r w:rsidRPr="00923224">
              <w:rPr>
                <w:rFonts w:eastAsia="Times New Roman"/>
                <w:color w:val="231F20"/>
                <w:sz w:val="17"/>
                <w:szCs w:val="17"/>
              </w:rPr>
              <w:t xml:space="preserve">Sorbik asit </w:t>
            </w:r>
            <w:r w:rsidR="00C63555" w:rsidRPr="00923224">
              <w:rPr>
                <w:sz w:val="17"/>
                <w:szCs w:val="17"/>
              </w:rPr>
              <w:t>—</w:t>
            </w:r>
            <w:r w:rsidR="00C63555">
              <w:rPr>
                <w:sz w:val="17"/>
                <w:szCs w:val="17"/>
              </w:rPr>
              <w:t xml:space="preserve"> </w:t>
            </w:r>
            <w:r w:rsidRPr="00923224">
              <w:rPr>
                <w:rFonts w:eastAsia="Times New Roman"/>
                <w:color w:val="231F20"/>
                <w:sz w:val="17"/>
                <w:szCs w:val="17"/>
              </w:rPr>
              <w:t xml:space="preserve">potasyum sorbat; Benzoik asit </w:t>
            </w:r>
            <w:r w:rsidR="00C63555" w:rsidRPr="00923224">
              <w:rPr>
                <w:sz w:val="17"/>
                <w:szCs w:val="17"/>
              </w:rPr>
              <w:t>—</w:t>
            </w:r>
            <w:r w:rsidRPr="00923224">
              <w:rPr>
                <w:rFonts w:eastAsia="Times New Roman"/>
                <w:color w:val="231F20"/>
                <w:sz w:val="17"/>
                <w:szCs w:val="17"/>
              </w:rPr>
              <w:t xml:space="preserve"> benzoatlar</w:t>
            </w:r>
          </w:p>
        </w:tc>
        <w:tc>
          <w:tcPr>
            <w:tcW w:w="1974" w:type="dxa"/>
            <w:tcBorders>
              <w:top w:val="single" w:sz="4" w:space="0" w:color="auto"/>
              <w:bottom w:val="single" w:sz="4" w:space="0" w:color="auto"/>
              <w:right w:val="single" w:sz="8" w:space="0" w:color="231F20"/>
            </w:tcBorders>
            <w:vAlign w:val="center"/>
          </w:tcPr>
          <w:p w14:paraId="423C408B" w14:textId="77777777" w:rsidR="00042DC9" w:rsidRPr="00923224" w:rsidRDefault="00042DC9" w:rsidP="004B3A78">
            <w:pPr>
              <w:ind w:left="80"/>
              <w:rPr>
                <w:sz w:val="17"/>
                <w:szCs w:val="17"/>
              </w:rPr>
            </w:pPr>
            <w:r w:rsidRPr="00923224">
              <w:rPr>
                <w:rFonts w:eastAsia="Times New Roman"/>
                <w:color w:val="231F20"/>
                <w:sz w:val="17"/>
                <w:szCs w:val="17"/>
              </w:rPr>
              <w:t>2 000</w:t>
            </w:r>
          </w:p>
        </w:tc>
        <w:tc>
          <w:tcPr>
            <w:tcW w:w="1638" w:type="dxa"/>
            <w:tcBorders>
              <w:top w:val="single" w:sz="4" w:space="0" w:color="auto"/>
              <w:bottom w:val="single" w:sz="4" w:space="0" w:color="auto"/>
              <w:right w:val="single" w:sz="8" w:space="0" w:color="231F20"/>
            </w:tcBorders>
            <w:vAlign w:val="center"/>
          </w:tcPr>
          <w:p w14:paraId="1C84E5F2" w14:textId="77777777" w:rsidR="00042DC9" w:rsidRPr="00923224" w:rsidRDefault="00042DC9" w:rsidP="004B3A78">
            <w:pPr>
              <w:ind w:left="60"/>
              <w:rPr>
                <w:sz w:val="17"/>
                <w:szCs w:val="17"/>
              </w:rPr>
            </w:pPr>
            <w:r w:rsidRPr="00923224">
              <w:rPr>
                <w:rFonts w:eastAsia="Times New Roman"/>
                <w:color w:val="231F20"/>
                <w:sz w:val="17"/>
                <w:szCs w:val="17"/>
              </w:rPr>
              <w:t>(1) (2)</w:t>
            </w:r>
          </w:p>
        </w:tc>
        <w:tc>
          <w:tcPr>
            <w:tcW w:w="4703" w:type="dxa"/>
            <w:tcBorders>
              <w:top w:val="single" w:sz="4" w:space="0" w:color="auto"/>
              <w:bottom w:val="single" w:sz="4" w:space="0" w:color="auto"/>
            </w:tcBorders>
            <w:vAlign w:val="center"/>
          </w:tcPr>
          <w:p w14:paraId="31763966" w14:textId="77777777" w:rsidR="00042DC9" w:rsidRPr="00923224" w:rsidRDefault="00042DC9" w:rsidP="004B3A78">
            <w:pPr>
              <w:ind w:left="80"/>
              <w:rPr>
                <w:sz w:val="17"/>
                <w:szCs w:val="17"/>
              </w:rPr>
            </w:pPr>
            <w:r w:rsidRPr="00923224">
              <w:rPr>
                <w:color w:val="000000"/>
                <w:sz w:val="17"/>
                <w:szCs w:val="17"/>
              </w:rPr>
              <w:t>sadece balık yumurtası ürünlerini içeren yarı korunmuş balık ürünleri</w:t>
            </w:r>
          </w:p>
        </w:tc>
      </w:tr>
      <w:tr w:rsidR="00042DC9" w:rsidRPr="00923224" w14:paraId="7C924F6B" w14:textId="77777777" w:rsidTr="00042DC9">
        <w:trPr>
          <w:trHeight w:val="660"/>
        </w:trPr>
        <w:tc>
          <w:tcPr>
            <w:tcW w:w="1344" w:type="dxa"/>
            <w:tcBorders>
              <w:right w:val="single" w:sz="8" w:space="0" w:color="231F20"/>
            </w:tcBorders>
            <w:vAlign w:val="center"/>
          </w:tcPr>
          <w:p w14:paraId="4677FC92" w14:textId="77777777" w:rsidR="00042DC9" w:rsidRPr="00923224" w:rsidRDefault="00042DC9" w:rsidP="004B3A78">
            <w:pPr>
              <w:rPr>
                <w:sz w:val="17"/>
                <w:szCs w:val="17"/>
              </w:rPr>
            </w:pPr>
          </w:p>
        </w:tc>
        <w:tc>
          <w:tcPr>
            <w:tcW w:w="1414" w:type="dxa"/>
            <w:tcBorders>
              <w:top w:val="single" w:sz="4" w:space="0" w:color="auto"/>
              <w:bottom w:val="single" w:sz="4" w:space="0" w:color="auto"/>
              <w:right w:val="single" w:sz="8" w:space="0" w:color="231F20"/>
            </w:tcBorders>
            <w:vAlign w:val="center"/>
          </w:tcPr>
          <w:p w14:paraId="04214396" w14:textId="77777777" w:rsidR="00042DC9" w:rsidRPr="00923224" w:rsidRDefault="00042DC9" w:rsidP="004B3A78">
            <w:pPr>
              <w:ind w:left="80"/>
              <w:rPr>
                <w:sz w:val="17"/>
                <w:szCs w:val="17"/>
              </w:rPr>
            </w:pPr>
            <w:r w:rsidRPr="00923224">
              <w:rPr>
                <w:rFonts w:eastAsia="Times New Roman"/>
                <w:color w:val="231F20"/>
                <w:sz w:val="17"/>
                <w:szCs w:val="17"/>
              </w:rPr>
              <w:t>E 284</w:t>
            </w:r>
          </w:p>
        </w:tc>
        <w:tc>
          <w:tcPr>
            <w:tcW w:w="2855" w:type="dxa"/>
            <w:tcBorders>
              <w:top w:val="single" w:sz="4" w:space="0" w:color="auto"/>
              <w:bottom w:val="single" w:sz="4" w:space="0" w:color="auto"/>
              <w:right w:val="single" w:sz="8" w:space="0" w:color="231F20"/>
            </w:tcBorders>
            <w:vAlign w:val="center"/>
          </w:tcPr>
          <w:p w14:paraId="0B2A7D1B" w14:textId="77777777" w:rsidR="00042DC9" w:rsidRPr="00923224" w:rsidRDefault="00042DC9" w:rsidP="004B3A78">
            <w:pPr>
              <w:ind w:left="80"/>
              <w:rPr>
                <w:sz w:val="17"/>
                <w:szCs w:val="17"/>
              </w:rPr>
            </w:pPr>
            <w:r w:rsidRPr="00923224">
              <w:rPr>
                <w:rFonts w:eastAsia="Times New Roman"/>
                <w:color w:val="231F20"/>
                <w:sz w:val="17"/>
                <w:szCs w:val="17"/>
              </w:rPr>
              <w:t>Borik asit</w:t>
            </w:r>
          </w:p>
        </w:tc>
        <w:tc>
          <w:tcPr>
            <w:tcW w:w="1974" w:type="dxa"/>
            <w:tcBorders>
              <w:top w:val="single" w:sz="4" w:space="0" w:color="auto"/>
              <w:bottom w:val="single" w:sz="4" w:space="0" w:color="auto"/>
              <w:right w:val="single" w:sz="8" w:space="0" w:color="231F20"/>
            </w:tcBorders>
            <w:vAlign w:val="center"/>
          </w:tcPr>
          <w:p w14:paraId="780E1D57" w14:textId="77777777" w:rsidR="00042DC9" w:rsidRPr="00923224" w:rsidRDefault="00042DC9" w:rsidP="004B3A78">
            <w:pPr>
              <w:ind w:left="80"/>
              <w:rPr>
                <w:sz w:val="17"/>
                <w:szCs w:val="17"/>
              </w:rPr>
            </w:pPr>
            <w:r w:rsidRPr="00923224">
              <w:rPr>
                <w:rFonts w:eastAsia="Times New Roman"/>
                <w:color w:val="231F20"/>
                <w:sz w:val="17"/>
                <w:szCs w:val="17"/>
              </w:rPr>
              <w:t>4 000</w:t>
            </w:r>
          </w:p>
        </w:tc>
        <w:tc>
          <w:tcPr>
            <w:tcW w:w="1638" w:type="dxa"/>
            <w:tcBorders>
              <w:top w:val="single" w:sz="4" w:space="0" w:color="auto"/>
              <w:bottom w:val="single" w:sz="4" w:space="0" w:color="auto"/>
              <w:right w:val="single" w:sz="8" w:space="0" w:color="231F20"/>
            </w:tcBorders>
            <w:vAlign w:val="center"/>
          </w:tcPr>
          <w:p w14:paraId="50889D12" w14:textId="77777777" w:rsidR="00042DC9" w:rsidRPr="00923224" w:rsidRDefault="00042DC9" w:rsidP="004B3A78">
            <w:pPr>
              <w:ind w:left="60"/>
              <w:rPr>
                <w:sz w:val="17"/>
                <w:szCs w:val="17"/>
              </w:rPr>
            </w:pPr>
            <w:r w:rsidRPr="00923224">
              <w:rPr>
                <w:rFonts w:eastAsia="Times New Roman"/>
                <w:color w:val="231F20"/>
                <w:sz w:val="17"/>
                <w:szCs w:val="17"/>
              </w:rPr>
              <w:t>(54)</w:t>
            </w:r>
          </w:p>
        </w:tc>
        <w:tc>
          <w:tcPr>
            <w:tcW w:w="4703" w:type="dxa"/>
            <w:tcBorders>
              <w:top w:val="single" w:sz="4" w:space="0" w:color="auto"/>
              <w:bottom w:val="single" w:sz="4" w:space="0" w:color="auto"/>
            </w:tcBorders>
            <w:vAlign w:val="center"/>
          </w:tcPr>
          <w:p w14:paraId="23FEAF28" w14:textId="77777777" w:rsidR="00042DC9" w:rsidRPr="00923224" w:rsidRDefault="00042DC9" w:rsidP="004B3A78">
            <w:pPr>
              <w:ind w:left="80"/>
              <w:rPr>
                <w:sz w:val="17"/>
                <w:szCs w:val="17"/>
              </w:rPr>
            </w:pPr>
            <w:r w:rsidRPr="00923224">
              <w:rPr>
                <w:sz w:val="17"/>
                <w:szCs w:val="17"/>
              </w:rPr>
              <w:t xml:space="preserve">sadece Mersin balığı </w:t>
            </w:r>
            <w:r w:rsidRPr="00923224">
              <w:rPr>
                <w:spacing w:val="1"/>
                <w:sz w:val="17"/>
                <w:szCs w:val="17"/>
              </w:rPr>
              <w:t xml:space="preserve">yumurtası </w:t>
            </w:r>
            <w:r w:rsidRPr="00923224">
              <w:rPr>
                <w:sz w:val="17"/>
                <w:szCs w:val="17"/>
              </w:rPr>
              <w:t>(Havyar)</w:t>
            </w:r>
          </w:p>
        </w:tc>
      </w:tr>
      <w:tr w:rsidR="00042DC9" w:rsidRPr="00923224" w14:paraId="12249BCA" w14:textId="77777777" w:rsidTr="00042DC9">
        <w:trPr>
          <w:trHeight w:val="630"/>
        </w:trPr>
        <w:tc>
          <w:tcPr>
            <w:tcW w:w="1344" w:type="dxa"/>
            <w:tcBorders>
              <w:right w:val="single" w:sz="8" w:space="0" w:color="231F20"/>
            </w:tcBorders>
            <w:vAlign w:val="center"/>
          </w:tcPr>
          <w:p w14:paraId="13FDBD6D" w14:textId="77777777" w:rsidR="00042DC9" w:rsidRPr="00923224" w:rsidRDefault="00042DC9" w:rsidP="004B3A78">
            <w:pPr>
              <w:rPr>
                <w:sz w:val="17"/>
                <w:szCs w:val="17"/>
              </w:rPr>
            </w:pPr>
          </w:p>
        </w:tc>
        <w:tc>
          <w:tcPr>
            <w:tcW w:w="1414" w:type="dxa"/>
            <w:tcBorders>
              <w:top w:val="single" w:sz="4" w:space="0" w:color="auto"/>
              <w:bottom w:val="single" w:sz="4" w:space="0" w:color="auto"/>
              <w:right w:val="single" w:sz="8" w:space="0" w:color="231F20"/>
            </w:tcBorders>
            <w:vAlign w:val="center"/>
          </w:tcPr>
          <w:p w14:paraId="0858B453" w14:textId="77777777" w:rsidR="00042DC9" w:rsidRPr="00923224" w:rsidRDefault="00042DC9" w:rsidP="004B3A78">
            <w:pPr>
              <w:ind w:left="80"/>
              <w:rPr>
                <w:sz w:val="17"/>
                <w:szCs w:val="17"/>
              </w:rPr>
            </w:pPr>
            <w:r w:rsidRPr="00923224">
              <w:rPr>
                <w:rFonts w:eastAsia="Times New Roman"/>
                <w:color w:val="231F20"/>
                <w:sz w:val="17"/>
                <w:szCs w:val="17"/>
              </w:rPr>
              <w:t>E 285</w:t>
            </w:r>
          </w:p>
        </w:tc>
        <w:tc>
          <w:tcPr>
            <w:tcW w:w="2855" w:type="dxa"/>
            <w:tcBorders>
              <w:top w:val="single" w:sz="4" w:space="0" w:color="auto"/>
              <w:bottom w:val="single" w:sz="4" w:space="0" w:color="auto"/>
              <w:right w:val="single" w:sz="8" w:space="0" w:color="231F20"/>
            </w:tcBorders>
            <w:vAlign w:val="center"/>
          </w:tcPr>
          <w:p w14:paraId="4E0A90B2" w14:textId="77777777" w:rsidR="00042DC9" w:rsidRPr="00923224" w:rsidRDefault="00042DC9" w:rsidP="004B3A78">
            <w:pPr>
              <w:ind w:left="80"/>
              <w:rPr>
                <w:sz w:val="17"/>
                <w:szCs w:val="17"/>
              </w:rPr>
            </w:pPr>
            <w:r w:rsidRPr="00923224">
              <w:rPr>
                <w:rFonts w:eastAsia="Times New Roman"/>
                <w:color w:val="231F20"/>
                <w:sz w:val="17"/>
                <w:szCs w:val="17"/>
              </w:rPr>
              <w:t>Sodyum tetraborat (boraks)</w:t>
            </w:r>
          </w:p>
        </w:tc>
        <w:tc>
          <w:tcPr>
            <w:tcW w:w="1974" w:type="dxa"/>
            <w:tcBorders>
              <w:top w:val="single" w:sz="4" w:space="0" w:color="auto"/>
              <w:bottom w:val="single" w:sz="4" w:space="0" w:color="auto"/>
              <w:right w:val="single" w:sz="8" w:space="0" w:color="231F20"/>
            </w:tcBorders>
            <w:vAlign w:val="center"/>
          </w:tcPr>
          <w:p w14:paraId="065DCD84" w14:textId="77777777" w:rsidR="00042DC9" w:rsidRPr="00923224" w:rsidRDefault="00042DC9" w:rsidP="004B3A78">
            <w:pPr>
              <w:ind w:left="80"/>
              <w:rPr>
                <w:sz w:val="17"/>
                <w:szCs w:val="17"/>
              </w:rPr>
            </w:pPr>
            <w:r w:rsidRPr="00923224">
              <w:rPr>
                <w:rFonts w:eastAsia="Times New Roman"/>
                <w:color w:val="231F20"/>
                <w:sz w:val="17"/>
                <w:szCs w:val="17"/>
              </w:rPr>
              <w:t>4 000</w:t>
            </w:r>
          </w:p>
        </w:tc>
        <w:tc>
          <w:tcPr>
            <w:tcW w:w="1638" w:type="dxa"/>
            <w:tcBorders>
              <w:top w:val="single" w:sz="4" w:space="0" w:color="auto"/>
              <w:bottom w:val="single" w:sz="4" w:space="0" w:color="auto"/>
              <w:right w:val="single" w:sz="8" w:space="0" w:color="231F20"/>
            </w:tcBorders>
            <w:vAlign w:val="center"/>
          </w:tcPr>
          <w:p w14:paraId="57A1F40E" w14:textId="77777777" w:rsidR="00042DC9" w:rsidRPr="00923224" w:rsidRDefault="00042DC9" w:rsidP="004B3A78">
            <w:pPr>
              <w:ind w:left="60"/>
              <w:rPr>
                <w:sz w:val="17"/>
                <w:szCs w:val="17"/>
              </w:rPr>
            </w:pPr>
            <w:r w:rsidRPr="00923224">
              <w:rPr>
                <w:rFonts w:eastAsia="Times New Roman"/>
                <w:color w:val="231F20"/>
                <w:sz w:val="17"/>
                <w:szCs w:val="17"/>
              </w:rPr>
              <w:t>(54)</w:t>
            </w:r>
          </w:p>
        </w:tc>
        <w:tc>
          <w:tcPr>
            <w:tcW w:w="4703" w:type="dxa"/>
            <w:tcBorders>
              <w:top w:val="single" w:sz="4" w:space="0" w:color="auto"/>
              <w:bottom w:val="single" w:sz="4" w:space="0" w:color="auto"/>
            </w:tcBorders>
            <w:vAlign w:val="center"/>
          </w:tcPr>
          <w:p w14:paraId="7B1C9247" w14:textId="77777777" w:rsidR="00042DC9" w:rsidRPr="00923224" w:rsidRDefault="00042DC9" w:rsidP="004B3A78">
            <w:pPr>
              <w:ind w:left="80"/>
              <w:rPr>
                <w:sz w:val="17"/>
                <w:szCs w:val="17"/>
              </w:rPr>
            </w:pPr>
            <w:r w:rsidRPr="00923224">
              <w:rPr>
                <w:sz w:val="17"/>
                <w:szCs w:val="17"/>
              </w:rPr>
              <w:t xml:space="preserve">sadece Mersin balığı </w:t>
            </w:r>
            <w:r w:rsidRPr="00923224">
              <w:rPr>
                <w:spacing w:val="1"/>
                <w:sz w:val="17"/>
                <w:szCs w:val="17"/>
              </w:rPr>
              <w:t xml:space="preserve">yumurtası </w:t>
            </w:r>
            <w:r w:rsidRPr="00923224">
              <w:rPr>
                <w:sz w:val="17"/>
                <w:szCs w:val="17"/>
              </w:rPr>
              <w:t>(Havyar)</w:t>
            </w:r>
          </w:p>
        </w:tc>
      </w:tr>
      <w:tr w:rsidR="00042DC9" w:rsidRPr="00923224" w14:paraId="3F430003" w14:textId="77777777" w:rsidTr="00042DC9">
        <w:trPr>
          <w:trHeight w:val="568"/>
        </w:trPr>
        <w:tc>
          <w:tcPr>
            <w:tcW w:w="1344" w:type="dxa"/>
            <w:tcBorders>
              <w:right w:val="single" w:sz="8" w:space="0" w:color="231F20"/>
            </w:tcBorders>
            <w:vAlign w:val="center"/>
          </w:tcPr>
          <w:p w14:paraId="217960BD" w14:textId="77777777" w:rsidR="00042DC9" w:rsidRPr="00923224" w:rsidRDefault="00042DC9" w:rsidP="004B3A78">
            <w:pPr>
              <w:rPr>
                <w:sz w:val="17"/>
                <w:szCs w:val="17"/>
              </w:rPr>
            </w:pPr>
          </w:p>
        </w:tc>
        <w:tc>
          <w:tcPr>
            <w:tcW w:w="1414" w:type="dxa"/>
            <w:tcBorders>
              <w:top w:val="single" w:sz="4" w:space="0" w:color="auto"/>
              <w:bottom w:val="single" w:sz="4" w:space="0" w:color="auto"/>
              <w:right w:val="single" w:sz="8" w:space="0" w:color="231F20"/>
            </w:tcBorders>
            <w:vAlign w:val="center"/>
          </w:tcPr>
          <w:p w14:paraId="4880E9A8" w14:textId="77777777" w:rsidR="00042DC9" w:rsidRPr="00923224" w:rsidRDefault="00042DC9" w:rsidP="004B3A78">
            <w:pPr>
              <w:ind w:left="80"/>
              <w:rPr>
                <w:sz w:val="17"/>
                <w:szCs w:val="17"/>
              </w:rPr>
            </w:pPr>
            <w:r w:rsidRPr="00923224">
              <w:rPr>
                <w:rFonts w:eastAsia="Times New Roman"/>
                <w:color w:val="231F20"/>
                <w:sz w:val="17"/>
                <w:szCs w:val="17"/>
              </w:rPr>
              <w:t>E 315</w:t>
            </w:r>
          </w:p>
        </w:tc>
        <w:tc>
          <w:tcPr>
            <w:tcW w:w="2855" w:type="dxa"/>
            <w:tcBorders>
              <w:top w:val="single" w:sz="4" w:space="0" w:color="auto"/>
              <w:bottom w:val="single" w:sz="4" w:space="0" w:color="auto"/>
              <w:right w:val="single" w:sz="8" w:space="0" w:color="231F20"/>
            </w:tcBorders>
            <w:vAlign w:val="center"/>
          </w:tcPr>
          <w:p w14:paraId="1490B850" w14:textId="77777777" w:rsidR="00042DC9" w:rsidRPr="00923224" w:rsidRDefault="00042DC9" w:rsidP="004B3A78">
            <w:pPr>
              <w:ind w:left="80"/>
              <w:rPr>
                <w:sz w:val="17"/>
                <w:szCs w:val="17"/>
              </w:rPr>
            </w:pPr>
            <w:r w:rsidRPr="00923224">
              <w:rPr>
                <w:rFonts w:eastAsia="Times New Roman"/>
                <w:color w:val="231F20"/>
                <w:sz w:val="17"/>
                <w:szCs w:val="17"/>
              </w:rPr>
              <w:t>Eritorbik asit</w:t>
            </w:r>
          </w:p>
        </w:tc>
        <w:tc>
          <w:tcPr>
            <w:tcW w:w="1974" w:type="dxa"/>
            <w:tcBorders>
              <w:top w:val="single" w:sz="4" w:space="0" w:color="auto"/>
              <w:bottom w:val="single" w:sz="4" w:space="0" w:color="auto"/>
              <w:right w:val="single" w:sz="8" w:space="0" w:color="231F20"/>
            </w:tcBorders>
            <w:vAlign w:val="center"/>
          </w:tcPr>
          <w:p w14:paraId="0EFB8638" w14:textId="77777777" w:rsidR="00042DC9" w:rsidRPr="00923224" w:rsidRDefault="00042DC9" w:rsidP="004B3A78">
            <w:pPr>
              <w:ind w:left="80"/>
              <w:rPr>
                <w:sz w:val="17"/>
                <w:szCs w:val="17"/>
              </w:rPr>
            </w:pPr>
            <w:r w:rsidRPr="00923224">
              <w:rPr>
                <w:rFonts w:eastAsia="Times New Roman"/>
                <w:color w:val="231F20"/>
                <w:sz w:val="17"/>
                <w:szCs w:val="17"/>
              </w:rPr>
              <w:t>1 500</w:t>
            </w:r>
          </w:p>
        </w:tc>
        <w:tc>
          <w:tcPr>
            <w:tcW w:w="1638" w:type="dxa"/>
            <w:tcBorders>
              <w:top w:val="single" w:sz="4" w:space="0" w:color="auto"/>
              <w:bottom w:val="single" w:sz="4" w:space="0" w:color="auto"/>
              <w:right w:val="single" w:sz="8" w:space="0" w:color="231F20"/>
            </w:tcBorders>
            <w:vAlign w:val="center"/>
          </w:tcPr>
          <w:p w14:paraId="6258CBD0" w14:textId="77777777" w:rsidR="00042DC9" w:rsidRPr="00923224" w:rsidRDefault="00042DC9" w:rsidP="004B3A78">
            <w:pPr>
              <w:ind w:left="60"/>
              <w:rPr>
                <w:sz w:val="17"/>
                <w:szCs w:val="17"/>
              </w:rPr>
            </w:pPr>
            <w:r w:rsidRPr="00923224">
              <w:rPr>
                <w:rFonts w:eastAsia="Times New Roman"/>
                <w:color w:val="231F20"/>
                <w:sz w:val="17"/>
                <w:szCs w:val="17"/>
              </w:rPr>
              <w:t>(9)</w:t>
            </w:r>
          </w:p>
        </w:tc>
        <w:tc>
          <w:tcPr>
            <w:tcW w:w="4703" w:type="dxa"/>
            <w:tcBorders>
              <w:top w:val="single" w:sz="4" w:space="0" w:color="auto"/>
              <w:bottom w:val="single" w:sz="4" w:space="0" w:color="auto"/>
            </w:tcBorders>
            <w:vAlign w:val="center"/>
          </w:tcPr>
          <w:p w14:paraId="038FD09E" w14:textId="77777777" w:rsidR="00042DC9" w:rsidRPr="00923224" w:rsidRDefault="00042DC9" w:rsidP="004B3A78">
            <w:pPr>
              <w:ind w:left="80"/>
              <w:rPr>
                <w:sz w:val="17"/>
                <w:szCs w:val="17"/>
              </w:rPr>
            </w:pPr>
            <w:r w:rsidRPr="00923224">
              <w:rPr>
                <w:sz w:val="17"/>
                <w:szCs w:val="17"/>
              </w:rPr>
              <w:t>sadece korunmuş ve yarı korunmuş balık ürünleri</w:t>
            </w:r>
          </w:p>
        </w:tc>
      </w:tr>
      <w:tr w:rsidR="00042DC9" w:rsidRPr="00923224" w14:paraId="3EDC2E55" w14:textId="77777777" w:rsidTr="00042DC9">
        <w:trPr>
          <w:trHeight w:val="690"/>
        </w:trPr>
        <w:tc>
          <w:tcPr>
            <w:tcW w:w="1344" w:type="dxa"/>
            <w:tcBorders>
              <w:right w:val="single" w:sz="8" w:space="0" w:color="231F20"/>
            </w:tcBorders>
            <w:vAlign w:val="center"/>
          </w:tcPr>
          <w:p w14:paraId="086438ED" w14:textId="77777777" w:rsidR="00042DC9" w:rsidRPr="00923224" w:rsidRDefault="00042DC9" w:rsidP="004B3A78">
            <w:pPr>
              <w:rPr>
                <w:sz w:val="17"/>
                <w:szCs w:val="17"/>
              </w:rPr>
            </w:pPr>
          </w:p>
        </w:tc>
        <w:tc>
          <w:tcPr>
            <w:tcW w:w="1414" w:type="dxa"/>
            <w:tcBorders>
              <w:top w:val="single" w:sz="4" w:space="0" w:color="auto"/>
              <w:bottom w:val="single" w:sz="4" w:space="0" w:color="auto"/>
              <w:right w:val="single" w:sz="8" w:space="0" w:color="231F20"/>
            </w:tcBorders>
            <w:vAlign w:val="center"/>
          </w:tcPr>
          <w:p w14:paraId="07E89AAB" w14:textId="77777777" w:rsidR="00042DC9" w:rsidRPr="00923224" w:rsidRDefault="00042DC9" w:rsidP="004B3A78">
            <w:pPr>
              <w:ind w:left="80"/>
              <w:rPr>
                <w:sz w:val="17"/>
                <w:szCs w:val="17"/>
              </w:rPr>
            </w:pPr>
            <w:r w:rsidRPr="00923224">
              <w:rPr>
                <w:rFonts w:eastAsia="Times New Roman"/>
                <w:color w:val="231F20"/>
                <w:sz w:val="17"/>
                <w:szCs w:val="17"/>
              </w:rPr>
              <w:t>E 316</w:t>
            </w:r>
          </w:p>
        </w:tc>
        <w:tc>
          <w:tcPr>
            <w:tcW w:w="2855" w:type="dxa"/>
            <w:tcBorders>
              <w:top w:val="single" w:sz="4" w:space="0" w:color="auto"/>
              <w:bottom w:val="single" w:sz="4" w:space="0" w:color="auto"/>
              <w:right w:val="single" w:sz="8" w:space="0" w:color="231F20"/>
            </w:tcBorders>
            <w:vAlign w:val="center"/>
          </w:tcPr>
          <w:p w14:paraId="018238F0" w14:textId="77777777" w:rsidR="00042DC9" w:rsidRPr="00923224" w:rsidRDefault="00042DC9" w:rsidP="004B3A78">
            <w:pPr>
              <w:ind w:left="80"/>
              <w:rPr>
                <w:sz w:val="17"/>
                <w:szCs w:val="17"/>
              </w:rPr>
            </w:pPr>
            <w:r w:rsidRPr="00923224">
              <w:rPr>
                <w:rFonts w:eastAsia="Times New Roman"/>
                <w:color w:val="231F20"/>
                <w:sz w:val="17"/>
                <w:szCs w:val="17"/>
              </w:rPr>
              <w:t>Sodyum eritorbat</w:t>
            </w:r>
          </w:p>
        </w:tc>
        <w:tc>
          <w:tcPr>
            <w:tcW w:w="1974" w:type="dxa"/>
            <w:tcBorders>
              <w:top w:val="single" w:sz="4" w:space="0" w:color="auto"/>
              <w:bottom w:val="single" w:sz="4" w:space="0" w:color="auto"/>
              <w:right w:val="single" w:sz="8" w:space="0" w:color="231F20"/>
            </w:tcBorders>
            <w:vAlign w:val="center"/>
          </w:tcPr>
          <w:p w14:paraId="7BCF061B" w14:textId="77777777" w:rsidR="00042DC9" w:rsidRPr="00923224" w:rsidRDefault="00042DC9" w:rsidP="004B3A78">
            <w:pPr>
              <w:ind w:left="80"/>
              <w:rPr>
                <w:sz w:val="17"/>
                <w:szCs w:val="17"/>
              </w:rPr>
            </w:pPr>
            <w:r w:rsidRPr="00923224">
              <w:rPr>
                <w:rFonts w:eastAsia="Times New Roman"/>
                <w:color w:val="231F20"/>
                <w:sz w:val="17"/>
                <w:szCs w:val="17"/>
              </w:rPr>
              <w:t>1 500</w:t>
            </w:r>
          </w:p>
        </w:tc>
        <w:tc>
          <w:tcPr>
            <w:tcW w:w="1638" w:type="dxa"/>
            <w:tcBorders>
              <w:top w:val="single" w:sz="4" w:space="0" w:color="auto"/>
              <w:bottom w:val="single" w:sz="4" w:space="0" w:color="auto"/>
              <w:right w:val="single" w:sz="8" w:space="0" w:color="231F20"/>
            </w:tcBorders>
            <w:vAlign w:val="center"/>
          </w:tcPr>
          <w:p w14:paraId="502A3F7B" w14:textId="77777777" w:rsidR="00042DC9" w:rsidRPr="00923224" w:rsidRDefault="00042DC9" w:rsidP="004B3A78">
            <w:pPr>
              <w:ind w:left="60"/>
              <w:rPr>
                <w:sz w:val="17"/>
                <w:szCs w:val="17"/>
              </w:rPr>
            </w:pPr>
            <w:r w:rsidRPr="00923224">
              <w:rPr>
                <w:rFonts w:eastAsia="Times New Roman"/>
                <w:color w:val="231F20"/>
                <w:sz w:val="17"/>
                <w:szCs w:val="17"/>
              </w:rPr>
              <w:t>(9)</w:t>
            </w:r>
          </w:p>
        </w:tc>
        <w:tc>
          <w:tcPr>
            <w:tcW w:w="4703" w:type="dxa"/>
            <w:tcBorders>
              <w:top w:val="single" w:sz="4" w:space="0" w:color="auto"/>
              <w:bottom w:val="single" w:sz="4" w:space="0" w:color="auto"/>
            </w:tcBorders>
            <w:vAlign w:val="center"/>
          </w:tcPr>
          <w:p w14:paraId="7FD238DB" w14:textId="77777777" w:rsidR="00042DC9" w:rsidRPr="00923224" w:rsidRDefault="00042DC9" w:rsidP="004B3A78">
            <w:pPr>
              <w:ind w:left="80"/>
              <w:rPr>
                <w:sz w:val="17"/>
                <w:szCs w:val="17"/>
              </w:rPr>
            </w:pPr>
            <w:r w:rsidRPr="00923224">
              <w:rPr>
                <w:sz w:val="17"/>
                <w:szCs w:val="17"/>
              </w:rPr>
              <w:t>sadece korunmuş ve yarı korunmuş balık ürünleri</w:t>
            </w:r>
          </w:p>
        </w:tc>
      </w:tr>
      <w:tr w:rsidR="00042DC9" w:rsidRPr="00923224" w14:paraId="7D132D7A" w14:textId="77777777" w:rsidTr="00042DC9">
        <w:trPr>
          <w:trHeight w:val="572"/>
        </w:trPr>
        <w:tc>
          <w:tcPr>
            <w:tcW w:w="1344" w:type="dxa"/>
            <w:tcBorders>
              <w:right w:val="single" w:sz="8" w:space="0" w:color="231F20"/>
            </w:tcBorders>
            <w:vAlign w:val="center"/>
          </w:tcPr>
          <w:p w14:paraId="1FEA47A0" w14:textId="77777777" w:rsidR="00042DC9" w:rsidRPr="00923224" w:rsidRDefault="00042DC9" w:rsidP="004B3A78">
            <w:pPr>
              <w:rPr>
                <w:sz w:val="17"/>
                <w:szCs w:val="17"/>
              </w:rPr>
            </w:pPr>
          </w:p>
        </w:tc>
        <w:tc>
          <w:tcPr>
            <w:tcW w:w="1414" w:type="dxa"/>
            <w:tcBorders>
              <w:top w:val="single" w:sz="4" w:space="0" w:color="auto"/>
              <w:right w:val="single" w:sz="8" w:space="0" w:color="231F20"/>
            </w:tcBorders>
            <w:vAlign w:val="center"/>
          </w:tcPr>
          <w:p w14:paraId="79CA894E" w14:textId="77777777" w:rsidR="00042DC9" w:rsidRPr="00923224" w:rsidRDefault="00042DC9" w:rsidP="004B3A78">
            <w:pPr>
              <w:ind w:left="80"/>
              <w:rPr>
                <w:rFonts w:eastAsia="Times New Roman"/>
                <w:color w:val="231F20"/>
                <w:sz w:val="17"/>
                <w:szCs w:val="17"/>
              </w:rPr>
            </w:pPr>
          </w:p>
        </w:tc>
        <w:tc>
          <w:tcPr>
            <w:tcW w:w="11170" w:type="dxa"/>
            <w:gridSpan w:val="4"/>
            <w:tcBorders>
              <w:top w:val="single" w:sz="4" w:space="0" w:color="auto"/>
              <w:bottom w:val="single" w:sz="4" w:space="0" w:color="auto"/>
            </w:tcBorders>
            <w:vAlign w:val="center"/>
          </w:tcPr>
          <w:p w14:paraId="6A0280C6" w14:textId="77777777" w:rsidR="00042DC9" w:rsidRPr="00923224" w:rsidRDefault="00042DC9" w:rsidP="004B3A78">
            <w:pPr>
              <w:ind w:left="80"/>
              <w:rPr>
                <w:sz w:val="17"/>
                <w:szCs w:val="17"/>
                <w:highlight w:val="yellow"/>
              </w:rPr>
            </w:pPr>
            <w:r w:rsidRPr="00923224">
              <w:rPr>
                <w:rFonts w:eastAsia="Times New Roman"/>
                <w:color w:val="231F20"/>
                <w:sz w:val="17"/>
                <w:szCs w:val="17"/>
              </w:rPr>
              <w:t>(1):     Katkı maddeleri tek başına veya birlikte kullanılabilir.</w:t>
            </w:r>
          </w:p>
        </w:tc>
      </w:tr>
      <w:tr w:rsidR="00042DC9" w:rsidRPr="00923224" w14:paraId="304C2919" w14:textId="77777777" w:rsidTr="00042DC9">
        <w:trPr>
          <w:trHeight w:val="552"/>
        </w:trPr>
        <w:tc>
          <w:tcPr>
            <w:tcW w:w="1344" w:type="dxa"/>
            <w:tcBorders>
              <w:right w:val="single" w:sz="8" w:space="0" w:color="231F20"/>
            </w:tcBorders>
            <w:vAlign w:val="center"/>
          </w:tcPr>
          <w:p w14:paraId="63C4A3B2" w14:textId="77777777" w:rsidR="00042DC9" w:rsidRPr="00923224" w:rsidRDefault="00042DC9" w:rsidP="004B3A78">
            <w:pPr>
              <w:rPr>
                <w:sz w:val="17"/>
                <w:szCs w:val="17"/>
              </w:rPr>
            </w:pPr>
          </w:p>
        </w:tc>
        <w:tc>
          <w:tcPr>
            <w:tcW w:w="1414" w:type="dxa"/>
            <w:tcBorders>
              <w:right w:val="single" w:sz="8" w:space="0" w:color="231F20"/>
            </w:tcBorders>
            <w:vAlign w:val="center"/>
          </w:tcPr>
          <w:p w14:paraId="09C8BF9B" w14:textId="77777777" w:rsidR="00042DC9" w:rsidRPr="00923224" w:rsidRDefault="00042DC9" w:rsidP="004B3A78">
            <w:pPr>
              <w:ind w:left="80"/>
              <w:rPr>
                <w:rFonts w:eastAsia="Times New Roman"/>
                <w:color w:val="231F20"/>
                <w:sz w:val="17"/>
                <w:szCs w:val="17"/>
              </w:rPr>
            </w:pPr>
          </w:p>
        </w:tc>
        <w:tc>
          <w:tcPr>
            <w:tcW w:w="11170" w:type="dxa"/>
            <w:gridSpan w:val="4"/>
            <w:tcBorders>
              <w:top w:val="single" w:sz="4" w:space="0" w:color="auto"/>
              <w:bottom w:val="single" w:sz="4" w:space="0" w:color="auto"/>
            </w:tcBorders>
            <w:vAlign w:val="center"/>
          </w:tcPr>
          <w:p w14:paraId="756B4BE9" w14:textId="77777777" w:rsidR="00042DC9" w:rsidRPr="00923224" w:rsidRDefault="00042DC9" w:rsidP="004B3A78">
            <w:pPr>
              <w:ind w:left="80"/>
              <w:rPr>
                <w:sz w:val="17"/>
                <w:szCs w:val="17"/>
                <w:highlight w:val="yellow"/>
              </w:rPr>
            </w:pPr>
            <w:r w:rsidRPr="00923224">
              <w:rPr>
                <w:rFonts w:eastAsia="Times New Roman"/>
                <w:color w:val="231F20"/>
                <w:sz w:val="17"/>
                <w:szCs w:val="17"/>
              </w:rPr>
              <w:t>(2):     Maksimum miktar, bu maddelerin toplamı için geçerlidir ve bu miktarlar serbest asit olarak ifade edilir.</w:t>
            </w:r>
          </w:p>
        </w:tc>
      </w:tr>
      <w:tr w:rsidR="00042DC9" w:rsidRPr="00923224" w14:paraId="73FCAE5E" w14:textId="77777777" w:rsidTr="00042DC9">
        <w:trPr>
          <w:trHeight w:val="481"/>
        </w:trPr>
        <w:tc>
          <w:tcPr>
            <w:tcW w:w="1344" w:type="dxa"/>
            <w:tcBorders>
              <w:right w:val="single" w:sz="8" w:space="0" w:color="231F20"/>
            </w:tcBorders>
            <w:vAlign w:val="center"/>
          </w:tcPr>
          <w:p w14:paraId="74D17CDF" w14:textId="77777777" w:rsidR="00042DC9" w:rsidRPr="00923224" w:rsidRDefault="00042DC9" w:rsidP="004B3A78">
            <w:pPr>
              <w:rPr>
                <w:sz w:val="17"/>
                <w:szCs w:val="17"/>
              </w:rPr>
            </w:pPr>
          </w:p>
        </w:tc>
        <w:tc>
          <w:tcPr>
            <w:tcW w:w="1414" w:type="dxa"/>
            <w:tcBorders>
              <w:right w:val="single" w:sz="8" w:space="0" w:color="231F20"/>
            </w:tcBorders>
            <w:vAlign w:val="center"/>
          </w:tcPr>
          <w:p w14:paraId="23B05A38" w14:textId="77777777" w:rsidR="00042DC9" w:rsidRPr="00923224" w:rsidRDefault="00042DC9" w:rsidP="004B3A78">
            <w:pPr>
              <w:ind w:left="80"/>
              <w:rPr>
                <w:rFonts w:eastAsia="Times New Roman"/>
                <w:color w:val="231F20"/>
                <w:sz w:val="17"/>
                <w:szCs w:val="17"/>
              </w:rPr>
            </w:pPr>
          </w:p>
        </w:tc>
        <w:tc>
          <w:tcPr>
            <w:tcW w:w="11170" w:type="dxa"/>
            <w:gridSpan w:val="4"/>
            <w:tcBorders>
              <w:top w:val="single" w:sz="4" w:space="0" w:color="auto"/>
              <w:bottom w:val="single" w:sz="4" w:space="0" w:color="auto"/>
            </w:tcBorders>
            <w:vAlign w:val="center"/>
          </w:tcPr>
          <w:p w14:paraId="3F81DCB4" w14:textId="77777777" w:rsidR="00042DC9" w:rsidRPr="00923224" w:rsidRDefault="00042DC9" w:rsidP="004B3A78">
            <w:pPr>
              <w:ind w:left="80"/>
              <w:rPr>
                <w:sz w:val="17"/>
                <w:szCs w:val="17"/>
                <w:highlight w:val="yellow"/>
              </w:rPr>
            </w:pPr>
            <w:r w:rsidRPr="00923224">
              <w:rPr>
                <w:rFonts w:eastAsia="Times New Roman"/>
                <w:color w:val="231F20"/>
                <w:sz w:val="17"/>
                <w:szCs w:val="17"/>
              </w:rPr>
              <w:t>(9):     E 315 ve E 316 tek başına veya birlikte kullanılabilir, maksimum miktar eritorbik asit cinsinden ifade edilir.</w:t>
            </w:r>
          </w:p>
        </w:tc>
      </w:tr>
      <w:tr w:rsidR="00042DC9" w:rsidRPr="00923224" w14:paraId="2A664ABC" w14:textId="77777777" w:rsidTr="00042DC9">
        <w:trPr>
          <w:trHeight w:val="552"/>
        </w:trPr>
        <w:tc>
          <w:tcPr>
            <w:tcW w:w="1344" w:type="dxa"/>
            <w:tcBorders>
              <w:right w:val="single" w:sz="8" w:space="0" w:color="231F20"/>
            </w:tcBorders>
            <w:vAlign w:val="center"/>
          </w:tcPr>
          <w:p w14:paraId="3FBA4934" w14:textId="77777777" w:rsidR="00042DC9" w:rsidRPr="00923224" w:rsidRDefault="00042DC9" w:rsidP="004B3A78">
            <w:pPr>
              <w:rPr>
                <w:sz w:val="17"/>
                <w:szCs w:val="17"/>
              </w:rPr>
            </w:pPr>
          </w:p>
        </w:tc>
        <w:tc>
          <w:tcPr>
            <w:tcW w:w="1414" w:type="dxa"/>
            <w:tcBorders>
              <w:right w:val="single" w:sz="8" w:space="0" w:color="231F20"/>
            </w:tcBorders>
            <w:vAlign w:val="center"/>
          </w:tcPr>
          <w:p w14:paraId="68972FDF" w14:textId="77777777" w:rsidR="00042DC9" w:rsidRPr="00923224" w:rsidRDefault="00042DC9" w:rsidP="004B3A78">
            <w:pPr>
              <w:ind w:left="80"/>
              <w:rPr>
                <w:rFonts w:eastAsia="Times New Roman"/>
                <w:color w:val="231F20"/>
                <w:sz w:val="17"/>
                <w:szCs w:val="17"/>
              </w:rPr>
            </w:pPr>
          </w:p>
        </w:tc>
        <w:tc>
          <w:tcPr>
            <w:tcW w:w="11170" w:type="dxa"/>
            <w:gridSpan w:val="4"/>
            <w:tcBorders>
              <w:top w:val="single" w:sz="4" w:space="0" w:color="auto"/>
              <w:bottom w:val="single" w:sz="4" w:space="0" w:color="auto"/>
            </w:tcBorders>
            <w:vAlign w:val="center"/>
          </w:tcPr>
          <w:p w14:paraId="0B147201" w14:textId="77777777" w:rsidR="00042DC9" w:rsidRPr="00923224" w:rsidRDefault="00042DC9" w:rsidP="004B3A78">
            <w:pPr>
              <w:ind w:left="80"/>
              <w:rPr>
                <w:sz w:val="17"/>
                <w:szCs w:val="17"/>
                <w:highlight w:val="yellow"/>
              </w:rPr>
            </w:pPr>
            <w:r w:rsidRPr="00923224">
              <w:rPr>
                <w:rFonts w:eastAsia="Times New Roman"/>
                <w:color w:val="231F20"/>
                <w:sz w:val="17"/>
                <w:szCs w:val="17"/>
              </w:rPr>
              <w:t>(54):   Borik asit cinsinden ifade edilir.</w:t>
            </w:r>
          </w:p>
        </w:tc>
      </w:tr>
      <w:tr w:rsidR="00042DC9" w:rsidRPr="00923224" w14:paraId="534A982C" w14:textId="77777777" w:rsidTr="00042DC9">
        <w:trPr>
          <w:trHeight w:val="552"/>
        </w:trPr>
        <w:tc>
          <w:tcPr>
            <w:tcW w:w="1344" w:type="dxa"/>
            <w:tcBorders>
              <w:right w:val="single" w:sz="8" w:space="0" w:color="231F20"/>
            </w:tcBorders>
            <w:vAlign w:val="center"/>
          </w:tcPr>
          <w:p w14:paraId="314DD4E1" w14:textId="77777777" w:rsidR="00042DC9" w:rsidRPr="00923224" w:rsidRDefault="00042DC9" w:rsidP="004B3A78">
            <w:pPr>
              <w:rPr>
                <w:sz w:val="17"/>
                <w:szCs w:val="17"/>
              </w:rPr>
            </w:pPr>
          </w:p>
        </w:tc>
        <w:tc>
          <w:tcPr>
            <w:tcW w:w="1414" w:type="dxa"/>
            <w:tcBorders>
              <w:right w:val="single" w:sz="8" w:space="0" w:color="231F20"/>
            </w:tcBorders>
            <w:vAlign w:val="center"/>
          </w:tcPr>
          <w:p w14:paraId="11EC99A0" w14:textId="77777777" w:rsidR="00042DC9" w:rsidRPr="00923224" w:rsidRDefault="00042DC9" w:rsidP="004B3A78">
            <w:pPr>
              <w:ind w:left="80"/>
              <w:rPr>
                <w:rFonts w:eastAsia="Times New Roman"/>
                <w:color w:val="231F20"/>
                <w:sz w:val="17"/>
                <w:szCs w:val="17"/>
              </w:rPr>
            </w:pPr>
          </w:p>
        </w:tc>
        <w:tc>
          <w:tcPr>
            <w:tcW w:w="11170" w:type="dxa"/>
            <w:gridSpan w:val="4"/>
            <w:tcBorders>
              <w:top w:val="single" w:sz="4" w:space="0" w:color="auto"/>
              <w:bottom w:val="single" w:sz="4" w:space="0" w:color="auto"/>
            </w:tcBorders>
            <w:vAlign w:val="center"/>
          </w:tcPr>
          <w:p w14:paraId="3CCE5974" w14:textId="77777777" w:rsidR="00042DC9" w:rsidRPr="00923224" w:rsidRDefault="00042DC9" w:rsidP="004B3A78">
            <w:pPr>
              <w:ind w:left="80"/>
              <w:rPr>
                <w:rFonts w:eastAsia="Times New Roman"/>
                <w:color w:val="231F20"/>
                <w:sz w:val="17"/>
                <w:szCs w:val="17"/>
              </w:rPr>
            </w:pPr>
            <w:r w:rsidRPr="00923224">
              <w:rPr>
                <w:rFonts w:eastAsia="Times New Roman"/>
                <w:color w:val="231F20"/>
                <w:sz w:val="17"/>
                <w:szCs w:val="17"/>
              </w:rPr>
              <w:t>(61):   (E 104), (E 110), (E 124) ve Grup III’ teki renklendiricilerin toplam miktarı, Grup III’ te belirtilen maksimum miktarı geçemez.</w:t>
            </w:r>
          </w:p>
        </w:tc>
      </w:tr>
    </w:tbl>
    <w:p w14:paraId="6FBCB270" w14:textId="77777777" w:rsidR="00CC6B53" w:rsidRPr="00923224" w:rsidRDefault="00CC6B53">
      <w:pPr>
        <w:spacing w:line="20" w:lineRule="exact"/>
        <w:rPr>
          <w:sz w:val="17"/>
          <w:szCs w:val="17"/>
        </w:rPr>
        <w:sectPr w:rsidR="00CC6B53" w:rsidRPr="00923224" w:rsidSect="004B3A78">
          <w:type w:val="continuous"/>
          <w:pgSz w:w="16840" w:h="11906" w:orient="landscape"/>
          <w:pgMar w:top="1245" w:right="904" w:bottom="865" w:left="1080" w:header="0" w:footer="0" w:gutter="0"/>
          <w:cols w:space="708" w:equalWidth="0">
            <w:col w:w="14854" w:space="313"/>
          </w:cols>
        </w:sectPr>
      </w:pPr>
    </w:p>
    <w:p w14:paraId="35166674" w14:textId="77777777" w:rsidR="00D65258" w:rsidRPr="00923224" w:rsidRDefault="00CD3A21" w:rsidP="003413FB">
      <w:pPr>
        <w:spacing w:line="20" w:lineRule="exact"/>
        <w:rPr>
          <w:sz w:val="17"/>
          <w:szCs w:val="17"/>
        </w:rPr>
        <w:sectPr w:rsidR="00D65258" w:rsidRPr="00923224" w:rsidSect="00CC6B53">
          <w:type w:val="continuous"/>
          <w:pgSz w:w="16840" w:h="11906" w:orient="landscape"/>
          <w:pgMar w:top="1245" w:right="904" w:bottom="865" w:left="1080" w:header="0" w:footer="0" w:gutter="0"/>
          <w:cols w:num="2" w:space="708" w:equalWidth="0">
            <w:col w:w="14500" w:space="313"/>
            <w:col w:w="41"/>
          </w:cols>
        </w:sectPr>
      </w:pPr>
      <w:r w:rsidRPr="00923224">
        <w:rPr>
          <w:sz w:val="17"/>
          <w:szCs w:val="17"/>
        </w:rPr>
        <w:br w:type="column"/>
      </w:r>
    </w:p>
    <w:tbl>
      <w:tblPr>
        <w:tblW w:w="13928" w:type="dxa"/>
        <w:tblInd w:w="952" w:type="dxa"/>
        <w:tblLayout w:type="fixed"/>
        <w:tblCellMar>
          <w:left w:w="0" w:type="dxa"/>
          <w:right w:w="0" w:type="dxa"/>
        </w:tblCellMar>
        <w:tblLook w:val="04A0" w:firstRow="1" w:lastRow="0" w:firstColumn="1" w:lastColumn="0" w:noHBand="0" w:noVBand="1"/>
      </w:tblPr>
      <w:tblGrid>
        <w:gridCol w:w="1344"/>
        <w:gridCol w:w="1414"/>
        <w:gridCol w:w="2855"/>
        <w:gridCol w:w="1974"/>
        <w:gridCol w:w="1638"/>
        <w:gridCol w:w="4703"/>
      </w:tblGrid>
      <w:tr w:rsidR="00042DC9" w:rsidRPr="00923224" w14:paraId="67269507" w14:textId="77777777" w:rsidTr="00042DC9">
        <w:trPr>
          <w:trHeight w:val="840"/>
        </w:trPr>
        <w:tc>
          <w:tcPr>
            <w:tcW w:w="1344" w:type="dxa"/>
            <w:tcBorders>
              <w:top w:val="single" w:sz="4" w:space="0" w:color="auto"/>
              <w:bottom w:val="single" w:sz="4" w:space="0" w:color="auto"/>
              <w:right w:val="single" w:sz="8" w:space="0" w:color="231F20"/>
            </w:tcBorders>
            <w:vAlign w:val="center"/>
          </w:tcPr>
          <w:p w14:paraId="37653C0B" w14:textId="77777777" w:rsidR="00042DC9" w:rsidRPr="00923224" w:rsidRDefault="00042DC9" w:rsidP="00246605">
            <w:pPr>
              <w:jc w:val="center"/>
              <w:rPr>
                <w:sz w:val="17"/>
                <w:szCs w:val="17"/>
              </w:rPr>
            </w:pPr>
            <w:bookmarkStart w:id="115" w:name="page205"/>
            <w:bookmarkStart w:id="116" w:name="page206"/>
            <w:bookmarkEnd w:id="115"/>
            <w:bookmarkEnd w:id="116"/>
            <w:r w:rsidRPr="00923224">
              <w:rPr>
                <w:rFonts w:eastAsia="Times New Roman"/>
                <w:color w:val="231F20"/>
                <w:sz w:val="17"/>
                <w:szCs w:val="17"/>
              </w:rPr>
              <w:t>Kategori numarası</w:t>
            </w:r>
          </w:p>
        </w:tc>
        <w:tc>
          <w:tcPr>
            <w:tcW w:w="1414" w:type="dxa"/>
            <w:tcBorders>
              <w:top w:val="single" w:sz="4" w:space="0" w:color="auto"/>
              <w:bottom w:val="single" w:sz="4" w:space="0" w:color="auto"/>
              <w:right w:val="single" w:sz="8" w:space="0" w:color="231F20"/>
            </w:tcBorders>
            <w:vAlign w:val="center"/>
          </w:tcPr>
          <w:p w14:paraId="41BD4BE9" w14:textId="77777777" w:rsidR="00042DC9" w:rsidRPr="00923224" w:rsidRDefault="00042DC9" w:rsidP="00246605">
            <w:pPr>
              <w:ind w:left="80"/>
              <w:jc w:val="center"/>
              <w:rPr>
                <w:rFonts w:eastAsia="Times New Roman"/>
                <w:color w:val="231F20"/>
                <w:sz w:val="17"/>
                <w:szCs w:val="17"/>
              </w:rPr>
            </w:pPr>
            <w:r w:rsidRPr="00923224">
              <w:rPr>
                <w:rFonts w:eastAsia="Times New Roman"/>
                <w:color w:val="231F20"/>
                <w:sz w:val="17"/>
                <w:szCs w:val="17"/>
              </w:rPr>
              <w:t>E-kodu</w:t>
            </w:r>
          </w:p>
        </w:tc>
        <w:tc>
          <w:tcPr>
            <w:tcW w:w="2855" w:type="dxa"/>
            <w:tcBorders>
              <w:top w:val="single" w:sz="4" w:space="0" w:color="auto"/>
              <w:bottom w:val="single" w:sz="4" w:space="0" w:color="auto"/>
              <w:right w:val="single" w:sz="8" w:space="0" w:color="231F20"/>
            </w:tcBorders>
            <w:vAlign w:val="center"/>
          </w:tcPr>
          <w:p w14:paraId="1616024A" w14:textId="77777777" w:rsidR="00042DC9" w:rsidRPr="00923224" w:rsidRDefault="00042DC9" w:rsidP="00246605">
            <w:pPr>
              <w:ind w:left="80"/>
              <w:jc w:val="center"/>
              <w:rPr>
                <w:rFonts w:eastAsia="Times New Roman"/>
                <w:color w:val="231F20"/>
                <w:sz w:val="17"/>
                <w:szCs w:val="17"/>
              </w:rPr>
            </w:pPr>
            <w:r w:rsidRPr="00923224">
              <w:rPr>
                <w:rFonts w:eastAsia="Times New Roman"/>
                <w:color w:val="231F20"/>
                <w:sz w:val="17"/>
                <w:szCs w:val="17"/>
              </w:rPr>
              <w:t>Adı</w:t>
            </w:r>
          </w:p>
        </w:tc>
        <w:tc>
          <w:tcPr>
            <w:tcW w:w="1974" w:type="dxa"/>
            <w:tcBorders>
              <w:top w:val="single" w:sz="4" w:space="0" w:color="auto"/>
              <w:bottom w:val="single" w:sz="4" w:space="0" w:color="auto"/>
              <w:right w:val="single" w:sz="8" w:space="0" w:color="231F20"/>
            </w:tcBorders>
            <w:vAlign w:val="center"/>
          </w:tcPr>
          <w:p w14:paraId="65627FC9" w14:textId="77777777" w:rsidR="00042DC9" w:rsidRPr="00923224" w:rsidRDefault="00042DC9" w:rsidP="00246605">
            <w:pPr>
              <w:ind w:left="80"/>
              <w:jc w:val="center"/>
              <w:rPr>
                <w:rFonts w:eastAsia="Times New Roman"/>
                <w:color w:val="231F20"/>
                <w:sz w:val="17"/>
                <w:szCs w:val="17"/>
              </w:rPr>
            </w:pPr>
            <w:r w:rsidRPr="00923224">
              <w:rPr>
                <w:rFonts w:eastAsia="Times New Roman"/>
                <w:color w:val="231F20"/>
                <w:sz w:val="17"/>
                <w:szCs w:val="17"/>
              </w:rPr>
              <w:t>Maksimum miktar (</w:t>
            </w:r>
            <w:r w:rsidR="005073D8" w:rsidRPr="00923224">
              <w:rPr>
                <w:rFonts w:eastAsia="Times New Roman"/>
                <w:color w:val="231F20"/>
                <w:sz w:val="17"/>
                <w:szCs w:val="17"/>
              </w:rPr>
              <w:t>mg/l veya mg/kg</w:t>
            </w:r>
            <w:r w:rsidRPr="00923224">
              <w:rPr>
                <w:rFonts w:eastAsia="Times New Roman"/>
                <w:color w:val="231F20"/>
                <w:sz w:val="17"/>
                <w:szCs w:val="17"/>
              </w:rPr>
              <w:t>)</w:t>
            </w:r>
          </w:p>
        </w:tc>
        <w:tc>
          <w:tcPr>
            <w:tcW w:w="1638" w:type="dxa"/>
            <w:tcBorders>
              <w:top w:val="single" w:sz="4" w:space="0" w:color="auto"/>
              <w:bottom w:val="single" w:sz="4" w:space="0" w:color="auto"/>
              <w:right w:val="single" w:sz="8" w:space="0" w:color="231F20"/>
            </w:tcBorders>
            <w:vAlign w:val="center"/>
          </w:tcPr>
          <w:p w14:paraId="0ECD36FC" w14:textId="77777777" w:rsidR="00042DC9" w:rsidRPr="00923224" w:rsidRDefault="00042DC9" w:rsidP="00246605">
            <w:pPr>
              <w:ind w:left="60"/>
              <w:jc w:val="center"/>
              <w:rPr>
                <w:rFonts w:eastAsia="Times New Roman"/>
                <w:color w:val="231F20"/>
                <w:sz w:val="17"/>
                <w:szCs w:val="17"/>
              </w:rPr>
            </w:pPr>
            <w:r w:rsidRPr="00923224">
              <w:rPr>
                <w:rFonts w:eastAsia="Times New Roman"/>
                <w:color w:val="231F20"/>
                <w:sz w:val="17"/>
                <w:szCs w:val="17"/>
              </w:rPr>
              <w:t>Dipnotlar</w:t>
            </w:r>
          </w:p>
        </w:tc>
        <w:tc>
          <w:tcPr>
            <w:tcW w:w="4703" w:type="dxa"/>
            <w:tcBorders>
              <w:top w:val="single" w:sz="4" w:space="0" w:color="auto"/>
              <w:bottom w:val="single" w:sz="4" w:space="0" w:color="auto"/>
            </w:tcBorders>
            <w:vAlign w:val="center"/>
          </w:tcPr>
          <w:p w14:paraId="71C329C6" w14:textId="77777777" w:rsidR="00042DC9" w:rsidRPr="00923224" w:rsidRDefault="00042DC9" w:rsidP="00246605">
            <w:pPr>
              <w:ind w:left="80"/>
              <w:jc w:val="center"/>
              <w:rPr>
                <w:rFonts w:eastAsia="Times New Roman"/>
                <w:color w:val="231F20"/>
                <w:sz w:val="17"/>
                <w:szCs w:val="17"/>
              </w:rPr>
            </w:pPr>
            <w:r w:rsidRPr="00923224">
              <w:rPr>
                <w:rFonts w:eastAsia="Times New Roman"/>
                <w:color w:val="231F20"/>
                <w:sz w:val="17"/>
                <w:szCs w:val="17"/>
              </w:rPr>
              <w:t>Sınırlamalar/istisnalar</w:t>
            </w:r>
          </w:p>
        </w:tc>
      </w:tr>
      <w:tr w:rsidR="00042DC9" w:rsidRPr="00923224" w14:paraId="1C6D88D9" w14:textId="77777777" w:rsidTr="00042DC9">
        <w:trPr>
          <w:trHeight w:val="980"/>
        </w:trPr>
        <w:tc>
          <w:tcPr>
            <w:tcW w:w="1344" w:type="dxa"/>
            <w:tcBorders>
              <w:top w:val="single" w:sz="4" w:space="0" w:color="auto"/>
              <w:right w:val="single" w:sz="8" w:space="0" w:color="231F20"/>
            </w:tcBorders>
            <w:vAlign w:val="center"/>
          </w:tcPr>
          <w:p w14:paraId="4E30105F" w14:textId="77777777" w:rsidR="00042DC9" w:rsidRPr="00923224" w:rsidRDefault="00042DC9" w:rsidP="00246605">
            <w:pPr>
              <w:rPr>
                <w:sz w:val="17"/>
                <w:szCs w:val="17"/>
              </w:rPr>
            </w:pPr>
          </w:p>
        </w:tc>
        <w:tc>
          <w:tcPr>
            <w:tcW w:w="1414" w:type="dxa"/>
            <w:tcBorders>
              <w:top w:val="single" w:sz="4" w:space="0" w:color="auto"/>
              <w:right w:val="single" w:sz="8" w:space="0" w:color="231F20"/>
            </w:tcBorders>
            <w:vAlign w:val="center"/>
          </w:tcPr>
          <w:p w14:paraId="24F0FCC2" w14:textId="77777777" w:rsidR="00042DC9" w:rsidRPr="00923224" w:rsidRDefault="00042DC9" w:rsidP="00246605">
            <w:pPr>
              <w:ind w:left="80"/>
              <w:rPr>
                <w:rFonts w:eastAsia="Times New Roman"/>
                <w:color w:val="231F20"/>
                <w:sz w:val="17"/>
                <w:szCs w:val="17"/>
              </w:rPr>
            </w:pPr>
          </w:p>
        </w:tc>
        <w:tc>
          <w:tcPr>
            <w:tcW w:w="11170" w:type="dxa"/>
            <w:gridSpan w:val="4"/>
            <w:tcBorders>
              <w:top w:val="single" w:sz="4" w:space="0" w:color="auto"/>
              <w:bottom w:val="single" w:sz="4" w:space="0" w:color="auto"/>
            </w:tcBorders>
            <w:vAlign w:val="center"/>
          </w:tcPr>
          <w:p w14:paraId="4C1D55B3" w14:textId="77777777" w:rsidR="00042DC9" w:rsidRPr="00923224" w:rsidRDefault="00042DC9" w:rsidP="004A2B16">
            <w:pPr>
              <w:ind w:left="582" w:hanging="502"/>
              <w:rPr>
                <w:rFonts w:eastAsia="Times New Roman"/>
                <w:color w:val="231F20"/>
                <w:sz w:val="17"/>
                <w:szCs w:val="17"/>
              </w:rPr>
            </w:pPr>
            <w:r w:rsidRPr="00923224">
              <w:rPr>
                <w:sz w:val="17"/>
                <w:szCs w:val="17"/>
              </w:rPr>
              <w:t xml:space="preserve">(68):  </w:t>
            </w:r>
            <w:r w:rsidRPr="00923224">
              <w:rPr>
                <w:b/>
                <w:bCs/>
                <w:sz w:val="17"/>
                <w:szCs w:val="17"/>
              </w:rPr>
              <w:t xml:space="preserve">  </w:t>
            </w:r>
            <w:r w:rsidRPr="00923224">
              <w:rPr>
                <w:sz w:val="17"/>
                <w:szCs w:val="17"/>
              </w:rPr>
              <w:t>E 123 amarant adlı renklendiriciden hazırlanan alüminyum laklardan gelen alüminyum için maksimum miktar 10mg/kg’dır. Diğer alüminyum laklar kullanılamaz.</w:t>
            </w:r>
          </w:p>
        </w:tc>
      </w:tr>
      <w:tr w:rsidR="00042DC9" w:rsidRPr="00923224" w14:paraId="28811538" w14:textId="77777777" w:rsidTr="00042DC9">
        <w:trPr>
          <w:trHeight w:val="980"/>
        </w:trPr>
        <w:tc>
          <w:tcPr>
            <w:tcW w:w="1344" w:type="dxa"/>
            <w:tcBorders>
              <w:bottom w:val="single" w:sz="4" w:space="0" w:color="auto"/>
              <w:right w:val="single" w:sz="8" w:space="0" w:color="231F20"/>
            </w:tcBorders>
            <w:vAlign w:val="center"/>
          </w:tcPr>
          <w:p w14:paraId="3127B7FD" w14:textId="77777777" w:rsidR="00042DC9" w:rsidRPr="00923224" w:rsidRDefault="00042DC9" w:rsidP="00246605">
            <w:pPr>
              <w:rPr>
                <w:sz w:val="17"/>
                <w:szCs w:val="17"/>
              </w:rPr>
            </w:pPr>
          </w:p>
        </w:tc>
        <w:tc>
          <w:tcPr>
            <w:tcW w:w="1414" w:type="dxa"/>
            <w:tcBorders>
              <w:bottom w:val="single" w:sz="4" w:space="0" w:color="auto"/>
              <w:right w:val="single" w:sz="8" w:space="0" w:color="231F20"/>
            </w:tcBorders>
            <w:vAlign w:val="center"/>
          </w:tcPr>
          <w:p w14:paraId="5BCA1F81" w14:textId="77777777" w:rsidR="00042DC9" w:rsidRPr="00923224" w:rsidRDefault="00042DC9" w:rsidP="00246605">
            <w:pPr>
              <w:ind w:left="80"/>
              <w:rPr>
                <w:sz w:val="17"/>
                <w:szCs w:val="17"/>
              </w:rPr>
            </w:pPr>
          </w:p>
        </w:tc>
        <w:tc>
          <w:tcPr>
            <w:tcW w:w="11170" w:type="dxa"/>
            <w:gridSpan w:val="4"/>
            <w:tcBorders>
              <w:top w:val="single" w:sz="4" w:space="0" w:color="auto"/>
              <w:bottom w:val="single" w:sz="4" w:space="0" w:color="auto"/>
            </w:tcBorders>
            <w:vAlign w:val="center"/>
          </w:tcPr>
          <w:p w14:paraId="74277359" w14:textId="77777777" w:rsidR="00042DC9" w:rsidRPr="00923224" w:rsidRDefault="00042DC9" w:rsidP="00C63555">
            <w:pPr>
              <w:ind w:left="582" w:hanging="502"/>
              <w:rPr>
                <w:sz w:val="17"/>
                <w:szCs w:val="17"/>
              </w:rPr>
            </w:pPr>
            <w:r w:rsidRPr="00923224">
              <w:rPr>
                <w:sz w:val="17"/>
                <w:szCs w:val="17"/>
              </w:rPr>
              <w:t xml:space="preserve"> (86):</w:t>
            </w:r>
            <w:r w:rsidRPr="00923224">
              <w:rPr>
                <w:b/>
                <w:bCs/>
                <w:sz w:val="17"/>
                <w:szCs w:val="17"/>
              </w:rPr>
              <w:t xml:space="preserve"> </w:t>
            </w:r>
            <w:r w:rsidR="00C63555">
              <w:rPr>
                <w:sz w:val="17"/>
                <w:szCs w:val="17"/>
              </w:rPr>
              <w:t xml:space="preserve">  E 120 karminik asit, karmin</w:t>
            </w:r>
            <w:r w:rsidRPr="00923224">
              <w:rPr>
                <w:sz w:val="17"/>
                <w:szCs w:val="17"/>
              </w:rPr>
              <w:t xml:space="preserve"> adlı renklendiriciden hazırlanan alüminyum laklardan gelen alüminyum için maksimum miktar 3 mg/kg’dır. Bu hükme istisna olarak, sadece pastörize ürünler için maksimum miktar 50 mg/kg’dır. Diğer alüminyum laklar kullanılamaz.</w:t>
            </w:r>
          </w:p>
        </w:tc>
      </w:tr>
      <w:tr w:rsidR="00042DC9" w:rsidRPr="00923224" w14:paraId="559A10EB" w14:textId="77777777" w:rsidTr="00042DC9">
        <w:trPr>
          <w:trHeight w:val="837"/>
        </w:trPr>
        <w:tc>
          <w:tcPr>
            <w:tcW w:w="1344" w:type="dxa"/>
            <w:tcBorders>
              <w:top w:val="single" w:sz="4" w:space="0" w:color="auto"/>
              <w:bottom w:val="single" w:sz="4" w:space="0" w:color="auto"/>
              <w:right w:val="single" w:sz="8" w:space="0" w:color="231F20"/>
            </w:tcBorders>
            <w:vAlign w:val="center"/>
          </w:tcPr>
          <w:p w14:paraId="7B17D0CB" w14:textId="77777777" w:rsidR="00042DC9" w:rsidRPr="00923224" w:rsidRDefault="00042DC9" w:rsidP="00246605">
            <w:pPr>
              <w:rPr>
                <w:sz w:val="17"/>
                <w:szCs w:val="17"/>
              </w:rPr>
            </w:pPr>
            <w:r w:rsidRPr="00923224">
              <w:rPr>
                <w:b/>
                <w:bCs/>
                <w:sz w:val="17"/>
                <w:szCs w:val="17"/>
              </w:rPr>
              <w:t>10</w:t>
            </w:r>
          </w:p>
        </w:tc>
        <w:tc>
          <w:tcPr>
            <w:tcW w:w="12584" w:type="dxa"/>
            <w:gridSpan w:val="5"/>
            <w:tcBorders>
              <w:top w:val="single" w:sz="4" w:space="0" w:color="auto"/>
              <w:bottom w:val="single" w:sz="4" w:space="0" w:color="auto"/>
            </w:tcBorders>
            <w:vAlign w:val="center"/>
          </w:tcPr>
          <w:p w14:paraId="5BB1F893" w14:textId="77777777" w:rsidR="00042DC9" w:rsidRPr="00923224" w:rsidRDefault="00042DC9" w:rsidP="00246605">
            <w:pPr>
              <w:ind w:left="80"/>
              <w:rPr>
                <w:sz w:val="17"/>
                <w:szCs w:val="17"/>
              </w:rPr>
            </w:pPr>
            <w:r w:rsidRPr="00923224">
              <w:rPr>
                <w:b/>
                <w:bCs/>
                <w:sz w:val="17"/>
                <w:szCs w:val="17"/>
              </w:rPr>
              <w:t>Yumurta ve yumurta ürünleri</w:t>
            </w:r>
          </w:p>
        </w:tc>
      </w:tr>
      <w:tr w:rsidR="00042DC9" w:rsidRPr="00923224" w14:paraId="353489E3" w14:textId="77777777" w:rsidTr="00042DC9">
        <w:trPr>
          <w:trHeight w:val="835"/>
        </w:trPr>
        <w:tc>
          <w:tcPr>
            <w:tcW w:w="1344" w:type="dxa"/>
            <w:tcBorders>
              <w:top w:val="single" w:sz="4" w:space="0" w:color="auto"/>
              <w:right w:val="single" w:sz="8" w:space="0" w:color="231F20"/>
            </w:tcBorders>
            <w:vAlign w:val="center"/>
          </w:tcPr>
          <w:p w14:paraId="1287E855" w14:textId="77777777" w:rsidR="00042DC9" w:rsidRPr="00923224" w:rsidRDefault="00042DC9" w:rsidP="00246605">
            <w:pPr>
              <w:rPr>
                <w:sz w:val="17"/>
                <w:szCs w:val="17"/>
              </w:rPr>
            </w:pPr>
            <w:r w:rsidRPr="00923224">
              <w:rPr>
                <w:b/>
                <w:bCs/>
                <w:sz w:val="17"/>
                <w:szCs w:val="17"/>
              </w:rPr>
              <w:t>10.1</w:t>
            </w:r>
          </w:p>
        </w:tc>
        <w:tc>
          <w:tcPr>
            <w:tcW w:w="12584" w:type="dxa"/>
            <w:gridSpan w:val="5"/>
            <w:tcBorders>
              <w:top w:val="single" w:sz="4" w:space="0" w:color="auto"/>
              <w:bottom w:val="single" w:sz="4" w:space="0" w:color="auto"/>
            </w:tcBorders>
            <w:vAlign w:val="center"/>
          </w:tcPr>
          <w:p w14:paraId="02E8BA02" w14:textId="77777777" w:rsidR="00042DC9" w:rsidRPr="00923224" w:rsidRDefault="00042DC9" w:rsidP="00246605">
            <w:pPr>
              <w:ind w:left="80"/>
              <w:rPr>
                <w:sz w:val="17"/>
                <w:szCs w:val="17"/>
              </w:rPr>
            </w:pPr>
            <w:r w:rsidRPr="00923224">
              <w:rPr>
                <w:b/>
                <w:bCs/>
                <w:sz w:val="17"/>
                <w:szCs w:val="17"/>
              </w:rPr>
              <w:t>İşlenmemiş yumurta</w:t>
            </w:r>
          </w:p>
        </w:tc>
      </w:tr>
      <w:tr w:rsidR="00042DC9" w:rsidRPr="00923224" w14:paraId="78A46867" w14:textId="77777777" w:rsidTr="00042DC9">
        <w:trPr>
          <w:trHeight w:val="989"/>
        </w:trPr>
        <w:tc>
          <w:tcPr>
            <w:tcW w:w="1344" w:type="dxa"/>
            <w:tcBorders>
              <w:right w:val="single" w:sz="8" w:space="0" w:color="231F20"/>
            </w:tcBorders>
            <w:vAlign w:val="center"/>
          </w:tcPr>
          <w:p w14:paraId="3B9A94EC" w14:textId="77777777" w:rsidR="00042DC9" w:rsidRPr="00923224" w:rsidRDefault="00042DC9" w:rsidP="00246605">
            <w:pPr>
              <w:rPr>
                <w:sz w:val="17"/>
                <w:szCs w:val="17"/>
              </w:rPr>
            </w:pPr>
          </w:p>
        </w:tc>
        <w:tc>
          <w:tcPr>
            <w:tcW w:w="12584" w:type="dxa"/>
            <w:gridSpan w:val="5"/>
            <w:tcBorders>
              <w:top w:val="single" w:sz="4" w:space="0" w:color="auto"/>
              <w:bottom w:val="single" w:sz="4" w:space="0" w:color="auto"/>
            </w:tcBorders>
            <w:vAlign w:val="center"/>
          </w:tcPr>
          <w:p w14:paraId="344FE8D8" w14:textId="77777777" w:rsidR="00042DC9" w:rsidRPr="00923224" w:rsidRDefault="00042DC9" w:rsidP="00042DC9">
            <w:pPr>
              <w:pStyle w:val="TableParagraph"/>
              <w:spacing w:before="68"/>
              <w:ind w:left="84"/>
              <w:rPr>
                <w:sz w:val="17"/>
                <w:szCs w:val="17"/>
              </w:rPr>
            </w:pPr>
            <w:r w:rsidRPr="00923224">
              <w:rPr>
                <w:sz w:val="17"/>
                <w:szCs w:val="17"/>
              </w:rPr>
              <w:t>EK II, Bölüm B 1’ de listelenen gıda renklendiricileri, yumurta kabuklarının süsleme amacıyla renklendirilmesinde veya yumurta kabuklarının damgalanmasında kullanılabilir.</w:t>
            </w:r>
          </w:p>
        </w:tc>
      </w:tr>
      <w:tr w:rsidR="00042DC9" w:rsidRPr="00923224" w14:paraId="137AE361" w14:textId="77777777" w:rsidTr="007A4275">
        <w:trPr>
          <w:trHeight w:val="705"/>
        </w:trPr>
        <w:tc>
          <w:tcPr>
            <w:tcW w:w="1344" w:type="dxa"/>
            <w:tcBorders>
              <w:bottom w:val="single" w:sz="4" w:space="0" w:color="auto"/>
              <w:right w:val="single" w:sz="8" w:space="0" w:color="231F20"/>
            </w:tcBorders>
            <w:vAlign w:val="center"/>
          </w:tcPr>
          <w:p w14:paraId="564631A0" w14:textId="77777777" w:rsidR="00042DC9" w:rsidRPr="00923224" w:rsidRDefault="00042DC9" w:rsidP="00246605">
            <w:pPr>
              <w:rPr>
                <w:sz w:val="17"/>
                <w:szCs w:val="17"/>
              </w:rPr>
            </w:pPr>
          </w:p>
        </w:tc>
        <w:tc>
          <w:tcPr>
            <w:tcW w:w="1414" w:type="dxa"/>
            <w:tcBorders>
              <w:top w:val="single" w:sz="4" w:space="0" w:color="auto"/>
              <w:bottom w:val="single" w:sz="4" w:space="0" w:color="auto"/>
              <w:right w:val="single" w:sz="8" w:space="0" w:color="231F20"/>
            </w:tcBorders>
            <w:vAlign w:val="center"/>
          </w:tcPr>
          <w:p w14:paraId="5DEAAADA" w14:textId="77777777" w:rsidR="00042DC9" w:rsidRPr="00923224" w:rsidRDefault="00042DC9" w:rsidP="00246605">
            <w:pPr>
              <w:ind w:left="80"/>
              <w:rPr>
                <w:sz w:val="17"/>
                <w:szCs w:val="17"/>
              </w:rPr>
            </w:pPr>
          </w:p>
        </w:tc>
        <w:tc>
          <w:tcPr>
            <w:tcW w:w="11170" w:type="dxa"/>
            <w:gridSpan w:val="4"/>
            <w:tcBorders>
              <w:top w:val="single" w:sz="4" w:space="0" w:color="auto"/>
              <w:bottom w:val="single" w:sz="4" w:space="0" w:color="auto"/>
            </w:tcBorders>
            <w:vAlign w:val="center"/>
          </w:tcPr>
          <w:p w14:paraId="0EA96456" w14:textId="77777777" w:rsidR="00042DC9" w:rsidRPr="00923224" w:rsidRDefault="00042DC9" w:rsidP="00246605">
            <w:pPr>
              <w:ind w:left="80"/>
              <w:rPr>
                <w:sz w:val="17"/>
                <w:szCs w:val="17"/>
              </w:rPr>
            </w:pPr>
            <w:r w:rsidRPr="00923224">
              <w:rPr>
                <w:sz w:val="17"/>
                <w:szCs w:val="17"/>
              </w:rPr>
              <w:t xml:space="preserve">(77): Tüm alüminyum laklardan gelen alüminyum için maksimum miktar </w:t>
            </w:r>
            <w:r w:rsidRPr="00923224">
              <w:rPr>
                <w:spacing w:val="-2"/>
                <w:sz w:val="17"/>
                <w:szCs w:val="17"/>
              </w:rPr>
              <w:t>‘</w:t>
            </w:r>
            <w:r w:rsidRPr="00923224">
              <w:rPr>
                <w:i/>
                <w:sz w:val="17"/>
                <w:szCs w:val="17"/>
              </w:rPr>
              <w:t>quantum satis</w:t>
            </w:r>
            <w:r w:rsidRPr="00923224">
              <w:rPr>
                <w:sz w:val="17"/>
                <w:szCs w:val="17"/>
              </w:rPr>
              <w:t>’ tir.</w:t>
            </w:r>
          </w:p>
        </w:tc>
      </w:tr>
      <w:tr w:rsidR="00042DC9" w:rsidRPr="00923224" w14:paraId="658E64A0" w14:textId="77777777" w:rsidTr="007A4275">
        <w:trPr>
          <w:trHeight w:val="985"/>
        </w:trPr>
        <w:tc>
          <w:tcPr>
            <w:tcW w:w="1344" w:type="dxa"/>
            <w:tcBorders>
              <w:top w:val="single" w:sz="4" w:space="0" w:color="auto"/>
              <w:bottom w:val="single" w:sz="4" w:space="0" w:color="auto"/>
              <w:right w:val="single" w:sz="8" w:space="0" w:color="231F20"/>
            </w:tcBorders>
            <w:vAlign w:val="center"/>
          </w:tcPr>
          <w:p w14:paraId="6C71B330" w14:textId="77777777" w:rsidR="00042DC9" w:rsidRPr="00923224" w:rsidRDefault="00042DC9" w:rsidP="00042DC9">
            <w:pPr>
              <w:pStyle w:val="TableParagraph"/>
              <w:spacing w:before="86"/>
              <w:rPr>
                <w:b/>
                <w:bCs/>
                <w:sz w:val="17"/>
                <w:szCs w:val="17"/>
              </w:rPr>
            </w:pPr>
            <w:r w:rsidRPr="00923224">
              <w:rPr>
                <w:b/>
                <w:bCs/>
                <w:sz w:val="17"/>
                <w:szCs w:val="17"/>
              </w:rPr>
              <w:t>10.2</w:t>
            </w:r>
          </w:p>
          <w:p w14:paraId="60F4260E" w14:textId="77777777" w:rsidR="00042DC9" w:rsidRPr="00923224" w:rsidRDefault="00042DC9" w:rsidP="00246605">
            <w:pPr>
              <w:rPr>
                <w:sz w:val="17"/>
                <w:szCs w:val="17"/>
              </w:rPr>
            </w:pPr>
          </w:p>
        </w:tc>
        <w:tc>
          <w:tcPr>
            <w:tcW w:w="12584" w:type="dxa"/>
            <w:gridSpan w:val="5"/>
            <w:tcBorders>
              <w:top w:val="single" w:sz="4" w:space="0" w:color="auto"/>
              <w:bottom w:val="single" w:sz="4" w:space="0" w:color="auto"/>
            </w:tcBorders>
            <w:vAlign w:val="center"/>
          </w:tcPr>
          <w:p w14:paraId="1164DD67" w14:textId="77777777" w:rsidR="00042DC9" w:rsidRPr="00923224" w:rsidRDefault="00042DC9" w:rsidP="00246605">
            <w:pPr>
              <w:ind w:left="80"/>
              <w:rPr>
                <w:sz w:val="17"/>
                <w:szCs w:val="17"/>
              </w:rPr>
            </w:pPr>
            <w:r w:rsidRPr="00923224">
              <w:rPr>
                <w:b/>
                <w:bCs/>
                <w:sz w:val="17"/>
                <w:szCs w:val="17"/>
              </w:rPr>
              <w:t>İşlenmiş yumurta ve yumurta ürünleri</w:t>
            </w:r>
          </w:p>
        </w:tc>
      </w:tr>
    </w:tbl>
    <w:p w14:paraId="22B72E69" w14:textId="77777777" w:rsidR="007A4275" w:rsidRPr="00923224" w:rsidRDefault="007A4275">
      <w:pPr>
        <w:spacing w:line="290" w:lineRule="exact"/>
        <w:rPr>
          <w:sz w:val="17"/>
          <w:szCs w:val="17"/>
        </w:rPr>
        <w:sectPr w:rsidR="007A4275" w:rsidRPr="00923224" w:rsidSect="007A4275">
          <w:pgSz w:w="16840" w:h="11906" w:orient="landscape"/>
          <w:pgMar w:top="1245" w:right="904" w:bottom="865" w:left="1080" w:header="0" w:footer="0" w:gutter="0"/>
          <w:cols w:space="708" w:equalWidth="0">
            <w:col w:w="14854" w:space="313"/>
          </w:cols>
        </w:sectPr>
      </w:pPr>
    </w:p>
    <w:p w14:paraId="687C3547" w14:textId="77777777" w:rsidR="00042DC9" w:rsidRPr="00923224" w:rsidRDefault="00042DC9">
      <w:pPr>
        <w:spacing w:line="290" w:lineRule="exact"/>
        <w:rPr>
          <w:sz w:val="17"/>
          <w:szCs w:val="17"/>
        </w:rPr>
      </w:pPr>
    </w:p>
    <w:p w14:paraId="0014DB69" w14:textId="77777777" w:rsidR="00042DC9" w:rsidRPr="00923224" w:rsidRDefault="00042DC9">
      <w:pPr>
        <w:spacing w:line="290" w:lineRule="exact"/>
        <w:rPr>
          <w:sz w:val="17"/>
          <w:szCs w:val="17"/>
        </w:rPr>
      </w:pPr>
    </w:p>
    <w:p w14:paraId="3B31ECDD" w14:textId="77777777" w:rsidR="00042DC9" w:rsidRPr="00923224" w:rsidRDefault="00042DC9">
      <w:pPr>
        <w:spacing w:line="290" w:lineRule="exact"/>
        <w:rPr>
          <w:sz w:val="17"/>
          <w:szCs w:val="17"/>
        </w:rPr>
      </w:pPr>
    </w:p>
    <w:p w14:paraId="0558AA17" w14:textId="77777777" w:rsidR="00042DC9" w:rsidRPr="00923224" w:rsidRDefault="00042DC9">
      <w:pPr>
        <w:spacing w:line="290" w:lineRule="exact"/>
        <w:rPr>
          <w:sz w:val="17"/>
          <w:szCs w:val="17"/>
        </w:rPr>
      </w:pPr>
    </w:p>
    <w:p w14:paraId="3581E044" w14:textId="77777777" w:rsidR="00042DC9" w:rsidRPr="00923224" w:rsidRDefault="00042DC9">
      <w:pPr>
        <w:spacing w:line="290" w:lineRule="exact"/>
        <w:rPr>
          <w:sz w:val="17"/>
          <w:szCs w:val="17"/>
        </w:rPr>
      </w:pPr>
    </w:p>
    <w:p w14:paraId="5285551D" w14:textId="77777777" w:rsidR="00042DC9" w:rsidRPr="00923224" w:rsidRDefault="00042DC9">
      <w:pPr>
        <w:spacing w:line="290" w:lineRule="exact"/>
        <w:rPr>
          <w:sz w:val="17"/>
          <w:szCs w:val="17"/>
        </w:rPr>
      </w:pPr>
    </w:p>
    <w:p w14:paraId="601F0D27" w14:textId="77777777" w:rsidR="00042DC9" w:rsidRPr="00923224" w:rsidRDefault="00042DC9">
      <w:pPr>
        <w:spacing w:line="290" w:lineRule="exact"/>
        <w:rPr>
          <w:sz w:val="17"/>
          <w:szCs w:val="17"/>
        </w:rPr>
      </w:pPr>
    </w:p>
    <w:p w14:paraId="22488648" w14:textId="77777777" w:rsidR="007A4275" w:rsidRPr="00923224" w:rsidRDefault="007A4275" w:rsidP="007A4275">
      <w:pPr>
        <w:jc w:val="center"/>
        <w:rPr>
          <w:rFonts w:eastAsia="Times New Roman"/>
          <w:color w:val="231F20"/>
          <w:sz w:val="17"/>
          <w:szCs w:val="17"/>
        </w:rPr>
        <w:sectPr w:rsidR="007A4275" w:rsidRPr="00923224" w:rsidSect="00AC7E4D">
          <w:type w:val="continuous"/>
          <w:pgSz w:w="16840" w:h="11906" w:orient="landscape"/>
          <w:pgMar w:top="1245" w:right="904" w:bottom="865" w:left="1080" w:header="0" w:footer="0" w:gutter="0"/>
          <w:cols w:space="708" w:equalWidth="0">
            <w:col w:w="14854" w:space="313"/>
          </w:cols>
        </w:sectPr>
      </w:pPr>
    </w:p>
    <w:tbl>
      <w:tblPr>
        <w:tblW w:w="13914" w:type="dxa"/>
        <w:tblInd w:w="954" w:type="dxa"/>
        <w:tblLayout w:type="fixed"/>
        <w:tblCellMar>
          <w:left w:w="0" w:type="dxa"/>
          <w:right w:w="0" w:type="dxa"/>
        </w:tblCellMar>
        <w:tblLook w:val="04A0" w:firstRow="1" w:lastRow="0" w:firstColumn="1" w:lastColumn="0" w:noHBand="0" w:noVBand="1"/>
      </w:tblPr>
      <w:tblGrid>
        <w:gridCol w:w="1337"/>
        <w:gridCol w:w="1412"/>
        <w:gridCol w:w="2851"/>
        <w:gridCol w:w="1964"/>
        <w:gridCol w:w="1637"/>
        <w:gridCol w:w="4713"/>
      </w:tblGrid>
      <w:tr w:rsidR="007A4275" w:rsidRPr="00923224" w14:paraId="103072A8" w14:textId="77777777" w:rsidTr="004177A3">
        <w:trPr>
          <w:trHeight w:val="840"/>
        </w:trPr>
        <w:tc>
          <w:tcPr>
            <w:tcW w:w="1337" w:type="dxa"/>
            <w:tcBorders>
              <w:top w:val="single" w:sz="4" w:space="0" w:color="auto"/>
              <w:bottom w:val="single" w:sz="4" w:space="0" w:color="auto"/>
              <w:right w:val="single" w:sz="8" w:space="0" w:color="231F20"/>
            </w:tcBorders>
            <w:vAlign w:val="center"/>
          </w:tcPr>
          <w:p w14:paraId="53544E53" w14:textId="77777777" w:rsidR="007A4275" w:rsidRPr="00923224" w:rsidRDefault="007A4275" w:rsidP="007A4275">
            <w:pPr>
              <w:jc w:val="center"/>
              <w:rPr>
                <w:sz w:val="17"/>
                <w:szCs w:val="17"/>
              </w:rPr>
            </w:pPr>
            <w:r w:rsidRPr="00923224">
              <w:rPr>
                <w:rFonts w:eastAsia="Times New Roman"/>
                <w:color w:val="231F20"/>
                <w:sz w:val="17"/>
                <w:szCs w:val="17"/>
              </w:rPr>
              <w:t>Kategori numarası</w:t>
            </w:r>
          </w:p>
        </w:tc>
        <w:tc>
          <w:tcPr>
            <w:tcW w:w="1412" w:type="dxa"/>
            <w:tcBorders>
              <w:top w:val="single" w:sz="4" w:space="0" w:color="auto"/>
              <w:bottom w:val="single" w:sz="4" w:space="0" w:color="auto"/>
              <w:right w:val="single" w:sz="8" w:space="0" w:color="231F20"/>
            </w:tcBorders>
            <w:vAlign w:val="center"/>
          </w:tcPr>
          <w:p w14:paraId="644D9BA5" w14:textId="77777777" w:rsidR="007A4275" w:rsidRPr="00923224" w:rsidRDefault="007A4275" w:rsidP="007A4275">
            <w:pPr>
              <w:ind w:left="80"/>
              <w:jc w:val="center"/>
              <w:rPr>
                <w:rFonts w:eastAsia="Times New Roman"/>
                <w:color w:val="231F20"/>
                <w:sz w:val="17"/>
                <w:szCs w:val="17"/>
              </w:rPr>
            </w:pPr>
            <w:r w:rsidRPr="00923224">
              <w:rPr>
                <w:rFonts w:eastAsia="Times New Roman"/>
                <w:color w:val="231F20"/>
                <w:sz w:val="17"/>
                <w:szCs w:val="17"/>
              </w:rPr>
              <w:t>E-kodu</w:t>
            </w:r>
          </w:p>
        </w:tc>
        <w:tc>
          <w:tcPr>
            <w:tcW w:w="2851" w:type="dxa"/>
            <w:tcBorders>
              <w:top w:val="single" w:sz="4" w:space="0" w:color="auto"/>
              <w:bottom w:val="single" w:sz="4" w:space="0" w:color="auto"/>
              <w:right w:val="single" w:sz="8" w:space="0" w:color="231F20"/>
            </w:tcBorders>
            <w:vAlign w:val="center"/>
          </w:tcPr>
          <w:p w14:paraId="1058EC73" w14:textId="77777777" w:rsidR="007A4275" w:rsidRPr="00923224" w:rsidRDefault="007A4275" w:rsidP="007A4275">
            <w:pPr>
              <w:ind w:left="80"/>
              <w:jc w:val="center"/>
              <w:rPr>
                <w:rFonts w:eastAsia="Times New Roman"/>
                <w:color w:val="231F20"/>
                <w:sz w:val="17"/>
                <w:szCs w:val="17"/>
              </w:rPr>
            </w:pPr>
            <w:r w:rsidRPr="00923224">
              <w:rPr>
                <w:rFonts w:eastAsia="Times New Roman"/>
                <w:color w:val="231F20"/>
                <w:sz w:val="17"/>
                <w:szCs w:val="17"/>
              </w:rPr>
              <w:t>Adı</w:t>
            </w:r>
          </w:p>
        </w:tc>
        <w:tc>
          <w:tcPr>
            <w:tcW w:w="1964" w:type="dxa"/>
            <w:tcBorders>
              <w:top w:val="single" w:sz="4" w:space="0" w:color="auto"/>
              <w:bottom w:val="single" w:sz="4" w:space="0" w:color="auto"/>
              <w:right w:val="single" w:sz="8" w:space="0" w:color="231F20"/>
            </w:tcBorders>
            <w:vAlign w:val="center"/>
          </w:tcPr>
          <w:p w14:paraId="3E73B3A5" w14:textId="77777777" w:rsidR="007A4275" w:rsidRPr="00923224" w:rsidRDefault="007A4275" w:rsidP="007A4275">
            <w:pPr>
              <w:ind w:left="80"/>
              <w:jc w:val="center"/>
              <w:rPr>
                <w:rFonts w:eastAsia="Times New Roman"/>
                <w:color w:val="231F20"/>
                <w:sz w:val="17"/>
                <w:szCs w:val="17"/>
              </w:rPr>
            </w:pPr>
            <w:r w:rsidRPr="00923224">
              <w:rPr>
                <w:rFonts w:eastAsia="Times New Roman"/>
                <w:color w:val="231F20"/>
                <w:sz w:val="17"/>
                <w:szCs w:val="17"/>
              </w:rPr>
              <w:t>Maksimum miktar (</w:t>
            </w:r>
            <w:r w:rsidR="005073D8" w:rsidRPr="00923224">
              <w:rPr>
                <w:rFonts w:eastAsia="Times New Roman"/>
                <w:color w:val="231F20"/>
                <w:sz w:val="17"/>
                <w:szCs w:val="17"/>
              </w:rPr>
              <w:t>mg/l veya mg/kg</w:t>
            </w:r>
            <w:r w:rsidRPr="00923224">
              <w:rPr>
                <w:rFonts w:eastAsia="Times New Roman"/>
                <w:color w:val="231F20"/>
                <w:sz w:val="17"/>
                <w:szCs w:val="17"/>
              </w:rPr>
              <w:t>)</w:t>
            </w:r>
          </w:p>
        </w:tc>
        <w:tc>
          <w:tcPr>
            <w:tcW w:w="1637" w:type="dxa"/>
            <w:tcBorders>
              <w:top w:val="single" w:sz="4" w:space="0" w:color="auto"/>
              <w:bottom w:val="single" w:sz="4" w:space="0" w:color="auto"/>
              <w:right w:val="single" w:sz="8" w:space="0" w:color="231F20"/>
            </w:tcBorders>
            <w:vAlign w:val="center"/>
          </w:tcPr>
          <w:p w14:paraId="77BF9FCC" w14:textId="77777777" w:rsidR="007A4275" w:rsidRPr="00923224" w:rsidRDefault="007A4275" w:rsidP="007A4275">
            <w:pPr>
              <w:ind w:left="60"/>
              <w:jc w:val="center"/>
              <w:rPr>
                <w:rFonts w:eastAsia="Times New Roman"/>
                <w:color w:val="231F20"/>
                <w:sz w:val="17"/>
                <w:szCs w:val="17"/>
              </w:rPr>
            </w:pPr>
            <w:r w:rsidRPr="00923224">
              <w:rPr>
                <w:rFonts w:eastAsia="Times New Roman"/>
                <w:color w:val="231F20"/>
                <w:sz w:val="17"/>
                <w:szCs w:val="17"/>
              </w:rPr>
              <w:t>Dipnotlar</w:t>
            </w:r>
          </w:p>
        </w:tc>
        <w:tc>
          <w:tcPr>
            <w:tcW w:w="4713" w:type="dxa"/>
            <w:tcBorders>
              <w:top w:val="single" w:sz="4" w:space="0" w:color="auto"/>
              <w:bottom w:val="single" w:sz="4" w:space="0" w:color="auto"/>
            </w:tcBorders>
            <w:vAlign w:val="center"/>
          </w:tcPr>
          <w:p w14:paraId="0D6253AB" w14:textId="77777777" w:rsidR="007A4275" w:rsidRPr="00923224" w:rsidRDefault="007A4275" w:rsidP="007A4275">
            <w:pPr>
              <w:ind w:left="80"/>
              <w:jc w:val="center"/>
              <w:rPr>
                <w:rFonts w:eastAsia="Times New Roman"/>
                <w:color w:val="231F20"/>
                <w:sz w:val="17"/>
                <w:szCs w:val="17"/>
              </w:rPr>
            </w:pPr>
            <w:r w:rsidRPr="00923224">
              <w:rPr>
                <w:rFonts w:eastAsia="Times New Roman"/>
                <w:color w:val="231F20"/>
                <w:sz w:val="17"/>
                <w:szCs w:val="17"/>
              </w:rPr>
              <w:t>Sınırlamalar/istisnalar</w:t>
            </w:r>
          </w:p>
        </w:tc>
      </w:tr>
      <w:tr w:rsidR="004177A3" w:rsidRPr="00923224" w14:paraId="1242C77F" w14:textId="77777777" w:rsidTr="004177A3">
        <w:trPr>
          <w:trHeight w:val="839"/>
        </w:trPr>
        <w:tc>
          <w:tcPr>
            <w:tcW w:w="1337" w:type="dxa"/>
            <w:tcBorders>
              <w:top w:val="single" w:sz="4" w:space="0" w:color="auto"/>
              <w:right w:val="single" w:sz="8" w:space="0" w:color="231F20"/>
            </w:tcBorders>
            <w:vAlign w:val="center"/>
          </w:tcPr>
          <w:p w14:paraId="2DAB5EF7" w14:textId="77777777" w:rsidR="004177A3" w:rsidRPr="00923224" w:rsidRDefault="004177A3" w:rsidP="007A4275">
            <w:pPr>
              <w:rPr>
                <w:sz w:val="17"/>
                <w:szCs w:val="17"/>
              </w:rPr>
            </w:pPr>
          </w:p>
        </w:tc>
        <w:tc>
          <w:tcPr>
            <w:tcW w:w="12577" w:type="dxa"/>
            <w:gridSpan w:val="5"/>
            <w:tcBorders>
              <w:top w:val="single" w:sz="4" w:space="0" w:color="auto"/>
              <w:bottom w:val="single" w:sz="4" w:space="0" w:color="auto"/>
            </w:tcBorders>
            <w:vAlign w:val="center"/>
          </w:tcPr>
          <w:p w14:paraId="2266EB98" w14:textId="77777777" w:rsidR="004177A3" w:rsidRPr="00923224" w:rsidRDefault="004177A3" w:rsidP="004177A3">
            <w:pPr>
              <w:pStyle w:val="TableParagraph"/>
              <w:spacing w:before="86"/>
              <w:ind w:left="84"/>
              <w:rPr>
                <w:sz w:val="17"/>
                <w:szCs w:val="17"/>
              </w:rPr>
            </w:pPr>
            <w:r w:rsidRPr="00923224">
              <w:rPr>
                <w:sz w:val="17"/>
                <w:szCs w:val="17"/>
              </w:rPr>
              <w:t>EK II Bölüm B 1’ de listelenen gıda renklendiricileri yumurta kabuklarının süsleme amacıyla renklendirilmesinde kullanılabilir. (77)</w:t>
            </w:r>
          </w:p>
          <w:p w14:paraId="6168F318" w14:textId="77777777" w:rsidR="004177A3" w:rsidRPr="00923224" w:rsidRDefault="004177A3" w:rsidP="007A4275">
            <w:pPr>
              <w:ind w:left="80"/>
              <w:rPr>
                <w:rFonts w:eastAsia="Times New Roman"/>
                <w:color w:val="231F20"/>
                <w:sz w:val="17"/>
                <w:szCs w:val="17"/>
              </w:rPr>
            </w:pPr>
          </w:p>
        </w:tc>
      </w:tr>
      <w:tr w:rsidR="007A4275" w:rsidRPr="00923224" w14:paraId="28902AD6" w14:textId="77777777" w:rsidTr="004177A3">
        <w:trPr>
          <w:trHeight w:val="662"/>
        </w:trPr>
        <w:tc>
          <w:tcPr>
            <w:tcW w:w="1337" w:type="dxa"/>
            <w:tcBorders>
              <w:right w:val="single" w:sz="8" w:space="0" w:color="231F20"/>
            </w:tcBorders>
            <w:vAlign w:val="center"/>
          </w:tcPr>
          <w:p w14:paraId="26EC1C91" w14:textId="77777777" w:rsidR="007A4275" w:rsidRPr="00923224" w:rsidRDefault="007A4275" w:rsidP="007A4275">
            <w:pPr>
              <w:rPr>
                <w:sz w:val="17"/>
                <w:szCs w:val="17"/>
              </w:rPr>
            </w:pPr>
          </w:p>
        </w:tc>
        <w:tc>
          <w:tcPr>
            <w:tcW w:w="1412" w:type="dxa"/>
            <w:tcBorders>
              <w:top w:val="single" w:sz="4" w:space="0" w:color="auto"/>
              <w:bottom w:val="single" w:sz="4" w:space="0" w:color="auto"/>
              <w:right w:val="single" w:sz="8" w:space="0" w:color="231F20"/>
            </w:tcBorders>
            <w:vAlign w:val="center"/>
          </w:tcPr>
          <w:p w14:paraId="4B10C0D0" w14:textId="77777777" w:rsidR="007A4275" w:rsidRPr="00923224" w:rsidRDefault="004177A3" w:rsidP="007A4275">
            <w:pPr>
              <w:ind w:left="80"/>
              <w:rPr>
                <w:sz w:val="17"/>
                <w:szCs w:val="17"/>
              </w:rPr>
            </w:pPr>
            <w:r w:rsidRPr="00923224">
              <w:rPr>
                <w:sz w:val="17"/>
                <w:szCs w:val="17"/>
              </w:rPr>
              <w:t>Grup I</w:t>
            </w:r>
          </w:p>
        </w:tc>
        <w:tc>
          <w:tcPr>
            <w:tcW w:w="2851" w:type="dxa"/>
            <w:tcBorders>
              <w:top w:val="single" w:sz="4" w:space="0" w:color="auto"/>
              <w:bottom w:val="single" w:sz="4" w:space="0" w:color="auto"/>
              <w:right w:val="single" w:sz="8" w:space="0" w:color="231F20"/>
            </w:tcBorders>
            <w:vAlign w:val="center"/>
          </w:tcPr>
          <w:p w14:paraId="5CC1D91B" w14:textId="77777777" w:rsidR="007A4275" w:rsidRPr="00923224" w:rsidRDefault="004177A3" w:rsidP="007A4275">
            <w:pPr>
              <w:ind w:left="80"/>
              <w:rPr>
                <w:sz w:val="17"/>
                <w:szCs w:val="17"/>
              </w:rPr>
            </w:pPr>
            <w:r w:rsidRPr="00923224">
              <w:rPr>
                <w:sz w:val="17"/>
                <w:szCs w:val="17"/>
              </w:rPr>
              <w:t>Katkı maddeleri</w:t>
            </w:r>
          </w:p>
        </w:tc>
        <w:tc>
          <w:tcPr>
            <w:tcW w:w="1964" w:type="dxa"/>
            <w:tcBorders>
              <w:top w:val="single" w:sz="4" w:space="0" w:color="auto"/>
              <w:bottom w:val="single" w:sz="4" w:space="0" w:color="auto"/>
              <w:right w:val="single" w:sz="8" w:space="0" w:color="231F20"/>
            </w:tcBorders>
            <w:vAlign w:val="center"/>
          </w:tcPr>
          <w:p w14:paraId="13B2D015" w14:textId="77777777" w:rsidR="007A4275" w:rsidRPr="00923224" w:rsidRDefault="007A4275" w:rsidP="007A4275">
            <w:pPr>
              <w:ind w:left="80"/>
              <w:rPr>
                <w:sz w:val="17"/>
                <w:szCs w:val="17"/>
              </w:rPr>
            </w:pPr>
          </w:p>
        </w:tc>
        <w:tc>
          <w:tcPr>
            <w:tcW w:w="1637" w:type="dxa"/>
            <w:tcBorders>
              <w:top w:val="single" w:sz="4" w:space="0" w:color="auto"/>
              <w:bottom w:val="single" w:sz="4" w:space="0" w:color="auto"/>
              <w:right w:val="single" w:sz="8" w:space="0" w:color="231F20"/>
            </w:tcBorders>
            <w:vAlign w:val="center"/>
          </w:tcPr>
          <w:p w14:paraId="4DE55EFD" w14:textId="77777777" w:rsidR="007A4275" w:rsidRPr="00923224" w:rsidRDefault="007A4275" w:rsidP="007A4275">
            <w:pPr>
              <w:ind w:left="60"/>
              <w:rPr>
                <w:sz w:val="17"/>
                <w:szCs w:val="17"/>
              </w:rPr>
            </w:pPr>
          </w:p>
        </w:tc>
        <w:tc>
          <w:tcPr>
            <w:tcW w:w="4713" w:type="dxa"/>
            <w:tcBorders>
              <w:top w:val="single" w:sz="4" w:space="0" w:color="auto"/>
              <w:bottom w:val="single" w:sz="4" w:space="0" w:color="auto"/>
            </w:tcBorders>
            <w:vAlign w:val="center"/>
          </w:tcPr>
          <w:p w14:paraId="7379F3F0" w14:textId="77777777" w:rsidR="007A4275" w:rsidRPr="00923224" w:rsidRDefault="007A4275" w:rsidP="007A4275">
            <w:pPr>
              <w:ind w:left="80"/>
              <w:rPr>
                <w:sz w:val="17"/>
                <w:szCs w:val="17"/>
              </w:rPr>
            </w:pPr>
          </w:p>
        </w:tc>
      </w:tr>
      <w:tr w:rsidR="007A4275" w:rsidRPr="00923224" w14:paraId="56345AFD" w14:textId="77777777" w:rsidTr="004177A3">
        <w:trPr>
          <w:trHeight w:val="662"/>
        </w:trPr>
        <w:tc>
          <w:tcPr>
            <w:tcW w:w="1337" w:type="dxa"/>
            <w:tcBorders>
              <w:right w:val="single" w:sz="8" w:space="0" w:color="231F20"/>
            </w:tcBorders>
            <w:vAlign w:val="center"/>
          </w:tcPr>
          <w:p w14:paraId="3DC815E8" w14:textId="77777777" w:rsidR="007A4275" w:rsidRPr="00923224" w:rsidRDefault="007A4275" w:rsidP="007A4275">
            <w:pPr>
              <w:rPr>
                <w:sz w:val="17"/>
                <w:szCs w:val="17"/>
              </w:rPr>
            </w:pPr>
          </w:p>
        </w:tc>
        <w:tc>
          <w:tcPr>
            <w:tcW w:w="1412" w:type="dxa"/>
            <w:tcBorders>
              <w:top w:val="single" w:sz="4" w:space="0" w:color="auto"/>
              <w:bottom w:val="single" w:sz="4" w:space="0" w:color="auto"/>
              <w:right w:val="single" w:sz="8" w:space="0" w:color="231F20"/>
            </w:tcBorders>
            <w:vAlign w:val="center"/>
          </w:tcPr>
          <w:p w14:paraId="3FFD27AB" w14:textId="77777777" w:rsidR="007A4275" w:rsidRPr="00923224" w:rsidRDefault="004177A3" w:rsidP="007A4275">
            <w:pPr>
              <w:ind w:left="80"/>
              <w:rPr>
                <w:sz w:val="17"/>
                <w:szCs w:val="17"/>
              </w:rPr>
            </w:pPr>
            <w:r w:rsidRPr="00923224">
              <w:rPr>
                <w:sz w:val="17"/>
                <w:szCs w:val="17"/>
              </w:rPr>
              <w:t>E 200-202</w:t>
            </w:r>
          </w:p>
        </w:tc>
        <w:tc>
          <w:tcPr>
            <w:tcW w:w="2851" w:type="dxa"/>
            <w:tcBorders>
              <w:top w:val="single" w:sz="4" w:space="0" w:color="auto"/>
              <w:bottom w:val="single" w:sz="4" w:space="0" w:color="auto"/>
              <w:right w:val="single" w:sz="8" w:space="0" w:color="231F20"/>
            </w:tcBorders>
            <w:vAlign w:val="center"/>
          </w:tcPr>
          <w:p w14:paraId="6DE7A269" w14:textId="77777777" w:rsidR="007A4275" w:rsidRPr="00923224" w:rsidRDefault="004177A3" w:rsidP="007A4275">
            <w:pPr>
              <w:ind w:left="80"/>
              <w:rPr>
                <w:sz w:val="17"/>
                <w:szCs w:val="17"/>
              </w:rPr>
            </w:pPr>
            <w:r w:rsidRPr="00923224">
              <w:rPr>
                <w:sz w:val="17"/>
                <w:szCs w:val="17"/>
              </w:rPr>
              <w:t xml:space="preserve">Sorbik asit </w:t>
            </w:r>
            <w:r w:rsidR="00C63555" w:rsidRPr="00923224">
              <w:rPr>
                <w:sz w:val="17"/>
                <w:szCs w:val="17"/>
              </w:rPr>
              <w:t>—</w:t>
            </w:r>
            <w:r w:rsidRPr="00923224">
              <w:rPr>
                <w:sz w:val="17"/>
                <w:szCs w:val="17"/>
              </w:rPr>
              <w:t xml:space="preserve"> potasyum sorbat</w:t>
            </w:r>
          </w:p>
        </w:tc>
        <w:tc>
          <w:tcPr>
            <w:tcW w:w="1964" w:type="dxa"/>
            <w:tcBorders>
              <w:top w:val="single" w:sz="4" w:space="0" w:color="auto"/>
              <w:bottom w:val="single" w:sz="4" w:space="0" w:color="auto"/>
              <w:right w:val="single" w:sz="8" w:space="0" w:color="231F20"/>
            </w:tcBorders>
            <w:vAlign w:val="center"/>
          </w:tcPr>
          <w:p w14:paraId="6A4E876F" w14:textId="77777777" w:rsidR="007A4275" w:rsidRPr="00923224" w:rsidRDefault="004177A3" w:rsidP="007A4275">
            <w:pPr>
              <w:ind w:left="80"/>
              <w:rPr>
                <w:sz w:val="17"/>
                <w:szCs w:val="17"/>
              </w:rPr>
            </w:pPr>
            <w:r w:rsidRPr="00923224">
              <w:rPr>
                <w:sz w:val="17"/>
                <w:szCs w:val="17"/>
              </w:rPr>
              <w:t>1 000</w:t>
            </w:r>
          </w:p>
        </w:tc>
        <w:tc>
          <w:tcPr>
            <w:tcW w:w="1637" w:type="dxa"/>
            <w:tcBorders>
              <w:top w:val="single" w:sz="4" w:space="0" w:color="auto"/>
              <w:bottom w:val="single" w:sz="4" w:space="0" w:color="auto"/>
              <w:right w:val="single" w:sz="8" w:space="0" w:color="231F20"/>
            </w:tcBorders>
            <w:vAlign w:val="center"/>
          </w:tcPr>
          <w:p w14:paraId="61AE9FBD" w14:textId="77777777" w:rsidR="007A4275" w:rsidRPr="00923224" w:rsidRDefault="004177A3" w:rsidP="007A4275">
            <w:pPr>
              <w:rPr>
                <w:sz w:val="17"/>
                <w:szCs w:val="17"/>
              </w:rPr>
            </w:pPr>
            <w:r w:rsidRPr="00923224">
              <w:rPr>
                <w:sz w:val="17"/>
                <w:szCs w:val="17"/>
              </w:rPr>
              <w:t xml:space="preserve">  (1) (2)</w:t>
            </w:r>
          </w:p>
        </w:tc>
        <w:tc>
          <w:tcPr>
            <w:tcW w:w="4713" w:type="dxa"/>
            <w:tcBorders>
              <w:top w:val="single" w:sz="4" w:space="0" w:color="auto"/>
              <w:bottom w:val="single" w:sz="4" w:space="0" w:color="auto"/>
            </w:tcBorders>
            <w:vAlign w:val="center"/>
          </w:tcPr>
          <w:p w14:paraId="0332FD84" w14:textId="77777777" w:rsidR="007A4275" w:rsidRPr="00923224" w:rsidRDefault="004177A3" w:rsidP="007A4275">
            <w:pPr>
              <w:ind w:left="80"/>
              <w:rPr>
                <w:sz w:val="17"/>
                <w:szCs w:val="17"/>
              </w:rPr>
            </w:pPr>
            <w:r w:rsidRPr="00923224">
              <w:rPr>
                <w:sz w:val="17"/>
                <w:szCs w:val="17"/>
              </w:rPr>
              <w:t>sadece suyu alınmış ve konsantre edilmiş, dondurulmuş ve derin dondurulmuş yumurta ürünleri</w:t>
            </w:r>
          </w:p>
        </w:tc>
      </w:tr>
      <w:tr w:rsidR="007A4275" w:rsidRPr="00923224" w14:paraId="353AC5AB" w14:textId="77777777" w:rsidTr="004177A3">
        <w:trPr>
          <w:trHeight w:val="618"/>
        </w:trPr>
        <w:tc>
          <w:tcPr>
            <w:tcW w:w="1337" w:type="dxa"/>
            <w:tcBorders>
              <w:right w:val="single" w:sz="8" w:space="0" w:color="231F20"/>
            </w:tcBorders>
            <w:vAlign w:val="center"/>
          </w:tcPr>
          <w:p w14:paraId="319371EE" w14:textId="77777777" w:rsidR="007A4275" w:rsidRPr="00923224" w:rsidRDefault="007A4275" w:rsidP="007A4275">
            <w:pPr>
              <w:rPr>
                <w:sz w:val="17"/>
                <w:szCs w:val="17"/>
              </w:rPr>
            </w:pPr>
          </w:p>
        </w:tc>
        <w:tc>
          <w:tcPr>
            <w:tcW w:w="1412" w:type="dxa"/>
            <w:tcBorders>
              <w:top w:val="single" w:sz="4" w:space="0" w:color="auto"/>
              <w:bottom w:val="single" w:sz="4" w:space="0" w:color="auto"/>
              <w:right w:val="single" w:sz="8" w:space="0" w:color="231F20"/>
            </w:tcBorders>
            <w:vAlign w:val="center"/>
          </w:tcPr>
          <w:p w14:paraId="00869606" w14:textId="77777777" w:rsidR="007A4275" w:rsidRPr="00923224" w:rsidRDefault="004177A3" w:rsidP="007A4275">
            <w:pPr>
              <w:ind w:left="80"/>
              <w:rPr>
                <w:sz w:val="17"/>
                <w:szCs w:val="17"/>
              </w:rPr>
            </w:pPr>
            <w:r w:rsidRPr="00923224">
              <w:rPr>
                <w:sz w:val="17"/>
                <w:szCs w:val="17"/>
              </w:rPr>
              <w:t>E 200-213</w:t>
            </w:r>
          </w:p>
        </w:tc>
        <w:tc>
          <w:tcPr>
            <w:tcW w:w="2851" w:type="dxa"/>
            <w:tcBorders>
              <w:top w:val="single" w:sz="4" w:space="0" w:color="auto"/>
              <w:bottom w:val="single" w:sz="4" w:space="0" w:color="auto"/>
              <w:right w:val="single" w:sz="8" w:space="0" w:color="231F20"/>
            </w:tcBorders>
            <w:vAlign w:val="center"/>
          </w:tcPr>
          <w:p w14:paraId="4636207F" w14:textId="77777777" w:rsidR="007A4275" w:rsidRPr="00923224" w:rsidRDefault="004177A3" w:rsidP="007A4275">
            <w:pPr>
              <w:ind w:left="80"/>
              <w:rPr>
                <w:sz w:val="17"/>
                <w:szCs w:val="17"/>
              </w:rPr>
            </w:pPr>
            <w:r w:rsidRPr="00923224">
              <w:rPr>
                <w:sz w:val="17"/>
                <w:szCs w:val="17"/>
              </w:rPr>
              <w:t xml:space="preserve">Sorbik asit </w:t>
            </w:r>
            <w:r w:rsidR="00C63555" w:rsidRPr="00923224">
              <w:rPr>
                <w:sz w:val="17"/>
                <w:szCs w:val="17"/>
              </w:rPr>
              <w:t>—</w:t>
            </w:r>
            <w:r w:rsidRPr="00923224">
              <w:rPr>
                <w:sz w:val="17"/>
                <w:szCs w:val="17"/>
              </w:rPr>
              <w:t xml:space="preserve"> potasyum sorbat; Benzoik asit </w:t>
            </w:r>
            <w:r w:rsidR="00C63555" w:rsidRPr="00923224">
              <w:rPr>
                <w:sz w:val="17"/>
                <w:szCs w:val="17"/>
              </w:rPr>
              <w:t>—</w:t>
            </w:r>
            <w:r w:rsidRPr="00923224">
              <w:rPr>
                <w:sz w:val="17"/>
                <w:szCs w:val="17"/>
              </w:rPr>
              <w:t xml:space="preserve"> benzoatlar</w:t>
            </w:r>
          </w:p>
        </w:tc>
        <w:tc>
          <w:tcPr>
            <w:tcW w:w="1964" w:type="dxa"/>
            <w:tcBorders>
              <w:top w:val="single" w:sz="4" w:space="0" w:color="auto"/>
              <w:bottom w:val="single" w:sz="4" w:space="0" w:color="auto"/>
              <w:right w:val="single" w:sz="8" w:space="0" w:color="231F20"/>
            </w:tcBorders>
            <w:vAlign w:val="center"/>
          </w:tcPr>
          <w:p w14:paraId="25898A72" w14:textId="77777777" w:rsidR="007A4275" w:rsidRPr="00923224" w:rsidRDefault="004177A3" w:rsidP="007A4275">
            <w:pPr>
              <w:ind w:left="80"/>
              <w:rPr>
                <w:sz w:val="17"/>
                <w:szCs w:val="17"/>
              </w:rPr>
            </w:pPr>
            <w:r w:rsidRPr="00923224">
              <w:rPr>
                <w:sz w:val="17"/>
                <w:szCs w:val="17"/>
              </w:rPr>
              <w:t>5 000</w:t>
            </w:r>
          </w:p>
        </w:tc>
        <w:tc>
          <w:tcPr>
            <w:tcW w:w="1637" w:type="dxa"/>
            <w:tcBorders>
              <w:top w:val="single" w:sz="4" w:space="0" w:color="auto"/>
              <w:bottom w:val="single" w:sz="4" w:space="0" w:color="auto"/>
              <w:right w:val="single" w:sz="8" w:space="0" w:color="231F20"/>
            </w:tcBorders>
            <w:vAlign w:val="center"/>
          </w:tcPr>
          <w:p w14:paraId="28910258" w14:textId="77777777" w:rsidR="007A4275" w:rsidRPr="00923224" w:rsidRDefault="004177A3" w:rsidP="007A4275">
            <w:pPr>
              <w:ind w:left="60"/>
              <w:rPr>
                <w:sz w:val="17"/>
                <w:szCs w:val="17"/>
              </w:rPr>
            </w:pPr>
            <w:r w:rsidRPr="00923224">
              <w:rPr>
                <w:sz w:val="17"/>
                <w:szCs w:val="17"/>
              </w:rPr>
              <w:t>(1) (2)</w:t>
            </w:r>
          </w:p>
        </w:tc>
        <w:tc>
          <w:tcPr>
            <w:tcW w:w="4713" w:type="dxa"/>
            <w:tcBorders>
              <w:top w:val="single" w:sz="4" w:space="0" w:color="auto"/>
              <w:bottom w:val="single" w:sz="4" w:space="0" w:color="auto"/>
            </w:tcBorders>
            <w:vAlign w:val="center"/>
          </w:tcPr>
          <w:p w14:paraId="5E13B605" w14:textId="77777777" w:rsidR="007A4275" w:rsidRPr="00923224" w:rsidRDefault="004177A3" w:rsidP="007A4275">
            <w:pPr>
              <w:ind w:left="80"/>
              <w:rPr>
                <w:sz w:val="17"/>
                <w:szCs w:val="17"/>
              </w:rPr>
            </w:pPr>
            <w:r w:rsidRPr="00923224">
              <w:rPr>
                <w:sz w:val="17"/>
                <w:szCs w:val="17"/>
              </w:rPr>
              <w:t>sadece sıvı yumurta (beyaz, sarı veya bütün)</w:t>
            </w:r>
          </w:p>
        </w:tc>
      </w:tr>
      <w:tr w:rsidR="007A4275" w:rsidRPr="00923224" w14:paraId="66E166CE" w14:textId="77777777" w:rsidTr="004177A3">
        <w:trPr>
          <w:trHeight w:val="660"/>
        </w:trPr>
        <w:tc>
          <w:tcPr>
            <w:tcW w:w="1337" w:type="dxa"/>
            <w:tcBorders>
              <w:right w:val="single" w:sz="8" w:space="0" w:color="231F20"/>
            </w:tcBorders>
            <w:vAlign w:val="center"/>
          </w:tcPr>
          <w:p w14:paraId="2ABE0185" w14:textId="77777777" w:rsidR="007A4275" w:rsidRPr="00923224" w:rsidRDefault="007A4275" w:rsidP="007A4275">
            <w:pPr>
              <w:rPr>
                <w:sz w:val="17"/>
                <w:szCs w:val="17"/>
              </w:rPr>
            </w:pPr>
          </w:p>
        </w:tc>
        <w:tc>
          <w:tcPr>
            <w:tcW w:w="1412" w:type="dxa"/>
            <w:tcBorders>
              <w:top w:val="single" w:sz="4" w:space="0" w:color="auto"/>
              <w:bottom w:val="single" w:sz="4" w:space="0" w:color="auto"/>
              <w:right w:val="single" w:sz="8" w:space="0" w:color="231F20"/>
            </w:tcBorders>
            <w:vAlign w:val="center"/>
          </w:tcPr>
          <w:p w14:paraId="564D2155" w14:textId="77777777" w:rsidR="007A4275" w:rsidRPr="00923224" w:rsidRDefault="004177A3" w:rsidP="007A4275">
            <w:pPr>
              <w:ind w:left="80"/>
              <w:rPr>
                <w:sz w:val="17"/>
                <w:szCs w:val="17"/>
              </w:rPr>
            </w:pPr>
            <w:r w:rsidRPr="00923224">
              <w:rPr>
                <w:sz w:val="17"/>
                <w:szCs w:val="17"/>
              </w:rPr>
              <w:t>E 234</w:t>
            </w:r>
          </w:p>
        </w:tc>
        <w:tc>
          <w:tcPr>
            <w:tcW w:w="2851" w:type="dxa"/>
            <w:tcBorders>
              <w:top w:val="single" w:sz="4" w:space="0" w:color="auto"/>
              <w:bottom w:val="single" w:sz="4" w:space="0" w:color="auto"/>
              <w:right w:val="single" w:sz="8" w:space="0" w:color="231F20"/>
            </w:tcBorders>
            <w:vAlign w:val="center"/>
          </w:tcPr>
          <w:p w14:paraId="6804A7CC" w14:textId="77777777" w:rsidR="007A4275" w:rsidRPr="00923224" w:rsidRDefault="004177A3" w:rsidP="007A4275">
            <w:pPr>
              <w:ind w:left="80"/>
              <w:rPr>
                <w:sz w:val="17"/>
                <w:szCs w:val="17"/>
              </w:rPr>
            </w:pPr>
            <w:r w:rsidRPr="00923224">
              <w:rPr>
                <w:sz w:val="17"/>
                <w:szCs w:val="17"/>
              </w:rPr>
              <w:t>Nisin</w:t>
            </w:r>
          </w:p>
        </w:tc>
        <w:tc>
          <w:tcPr>
            <w:tcW w:w="1964" w:type="dxa"/>
            <w:tcBorders>
              <w:top w:val="single" w:sz="4" w:space="0" w:color="auto"/>
              <w:bottom w:val="single" w:sz="4" w:space="0" w:color="auto"/>
              <w:right w:val="single" w:sz="8" w:space="0" w:color="231F20"/>
            </w:tcBorders>
            <w:vAlign w:val="center"/>
          </w:tcPr>
          <w:p w14:paraId="15A628DC" w14:textId="77777777" w:rsidR="007A4275" w:rsidRPr="00923224" w:rsidRDefault="004177A3" w:rsidP="007A4275">
            <w:pPr>
              <w:ind w:left="80"/>
              <w:rPr>
                <w:sz w:val="17"/>
                <w:szCs w:val="17"/>
              </w:rPr>
            </w:pPr>
            <w:r w:rsidRPr="00923224">
              <w:rPr>
                <w:sz w:val="17"/>
                <w:szCs w:val="17"/>
              </w:rPr>
              <w:t>6,25</w:t>
            </w:r>
          </w:p>
        </w:tc>
        <w:tc>
          <w:tcPr>
            <w:tcW w:w="1637" w:type="dxa"/>
            <w:tcBorders>
              <w:top w:val="single" w:sz="4" w:space="0" w:color="auto"/>
              <w:bottom w:val="single" w:sz="4" w:space="0" w:color="auto"/>
              <w:right w:val="single" w:sz="8" w:space="0" w:color="231F20"/>
            </w:tcBorders>
            <w:vAlign w:val="center"/>
          </w:tcPr>
          <w:p w14:paraId="227A3B0B" w14:textId="77777777" w:rsidR="007A4275" w:rsidRPr="00923224" w:rsidRDefault="007A4275" w:rsidP="007A4275">
            <w:pPr>
              <w:ind w:left="60"/>
              <w:rPr>
                <w:sz w:val="17"/>
                <w:szCs w:val="17"/>
              </w:rPr>
            </w:pPr>
          </w:p>
        </w:tc>
        <w:tc>
          <w:tcPr>
            <w:tcW w:w="4713" w:type="dxa"/>
            <w:tcBorders>
              <w:top w:val="single" w:sz="4" w:space="0" w:color="auto"/>
              <w:bottom w:val="single" w:sz="4" w:space="0" w:color="auto"/>
            </w:tcBorders>
            <w:vAlign w:val="center"/>
          </w:tcPr>
          <w:p w14:paraId="4637D489" w14:textId="77777777" w:rsidR="007A4275" w:rsidRPr="00923224" w:rsidRDefault="004177A3" w:rsidP="007A4275">
            <w:pPr>
              <w:ind w:left="80"/>
              <w:rPr>
                <w:sz w:val="17"/>
                <w:szCs w:val="17"/>
              </w:rPr>
            </w:pPr>
            <w:r w:rsidRPr="00923224">
              <w:rPr>
                <w:sz w:val="17"/>
                <w:szCs w:val="17"/>
              </w:rPr>
              <w:t>sadece pastörize sıvı yumurta (beyaz, sarı veya bütün)</w:t>
            </w:r>
          </w:p>
        </w:tc>
      </w:tr>
      <w:tr w:rsidR="007A4275" w:rsidRPr="00923224" w14:paraId="5A644D57" w14:textId="77777777" w:rsidTr="004177A3">
        <w:trPr>
          <w:trHeight w:val="887"/>
        </w:trPr>
        <w:tc>
          <w:tcPr>
            <w:tcW w:w="1337" w:type="dxa"/>
            <w:tcBorders>
              <w:right w:val="single" w:sz="8" w:space="0" w:color="231F20"/>
            </w:tcBorders>
            <w:vAlign w:val="center"/>
          </w:tcPr>
          <w:p w14:paraId="7031E146" w14:textId="77777777" w:rsidR="007A4275" w:rsidRPr="00923224" w:rsidRDefault="007A4275" w:rsidP="007A4275">
            <w:pPr>
              <w:rPr>
                <w:sz w:val="17"/>
                <w:szCs w:val="17"/>
              </w:rPr>
            </w:pPr>
          </w:p>
        </w:tc>
        <w:tc>
          <w:tcPr>
            <w:tcW w:w="1412" w:type="dxa"/>
            <w:tcBorders>
              <w:top w:val="single" w:sz="4" w:space="0" w:color="auto"/>
              <w:bottom w:val="single" w:sz="4" w:space="0" w:color="auto"/>
              <w:right w:val="single" w:sz="8" w:space="0" w:color="231F20"/>
            </w:tcBorders>
            <w:vAlign w:val="center"/>
          </w:tcPr>
          <w:p w14:paraId="449C1E9C" w14:textId="77777777" w:rsidR="007A4275" w:rsidRPr="00923224" w:rsidRDefault="004177A3" w:rsidP="007A4275">
            <w:pPr>
              <w:ind w:left="80"/>
              <w:rPr>
                <w:sz w:val="17"/>
                <w:szCs w:val="17"/>
              </w:rPr>
            </w:pPr>
            <w:r w:rsidRPr="00923224">
              <w:rPr>
                <w:sz w:val="17"/>
                <w:szCs w:val="17"/>
              </w:rPr>
              <w:t>E 338-452</w:t>
            </w:r>
          </w:p>
        </w:tc>
        <w:tc>
          <w:tcPr>
            <w:tcW w:w="2851" w:type="dxa"/>
            <w:tcBorders>
              <w:top w:val="single" w:sz="4" w:space="0" w:color="auto"/>
              <w:bottom w:val="single" w:sz="4" w:space="0" w:color="auto"/>
              <w:right w:val="single" w:sz="8" w:space="0" w:color="231F20"/>
            </w:tcBorders>
            <w:vAlign w:val="center"/>
          </w:tcPr>
          <w:p w14:paraId="344F1AF8" w14:textId="77777777" w:rsidR="007A4275" w:rsidRPr="00923224" w:rsidRDefault="004177A3" w:rsidP="007A4275">
            <w:pPr>
              <w:ind w:left="80"/>
              <w:rPr>
                <w:sz w:val="17"/>
                <w:szCs w:val="17"/>
              </w:rPr>
            </w:pPr>
            <w:r w:rsidRPr="00923224">
              <w:rPr>
                <w:sz w:val="17"/>
                <w:szCs w:val="17"/>
              </w:rPr>
              <w:t>Fosforik asit — fosfatlar — di-, tri - ve polifosfatlar</w:t>
            </w:r>
          </w:p>
        </w:tc>
        <w:tc>
          <w:tcPr>
            <w:tcW w:w="1964" w:type="dxa"/>
            <w:tcBorders>
              <w:top w:val="single" w:sz="4" w:space="0" w:color="auto"/>
              <w:bottom w:val="single" w:sz="4" w:space="0" w:color="auto"/>
              <w:right w:val="single" w:sz="8" w:space="0" w:color="231F20"/>
            </w:tcBorders>
            <w:vAlign w:val="center"/>
          </w:tcPr>
          <w:p w14:paraId="59CA5CD5" w14:textId="77777777" w:rsidR="007A4275" w:rsidRPr="00923224" w:rsidRDefault="004177A3" w:rsidP="007A4275">
            <w:pPr>
              <w:ind w:left="80"/>
              <w:rPr>
                <w:sz w:val="17"/>
                <w:szCs w:val="17"/>
              </w:rPr>
            </w:pPr>
            <w:r w:rsidRPr="00923224">
              <w:rPr>
                <w:sz w:val="17"/>
                <w:szCs w:val="17"/>
              </w:rPr>
              <w:t>10 000</w:t>
            </w:r>
          </w:p>
        </w:tc>
        <w:tc>
          <w:tcPr>
            <w:tcW w:w="1637" w:type="dxa"/>
            <w:tcBorders>
              <w:top w:val="single" w:sz="4" w:space="0" w:color="auto"/>
              <w:bottom w:val="single" w:sz="4" w:space="0" w:color="auto"/>
              <w:right w:val="single" w:sz="8" w:space="0" w:color="231F20"/>
            </w:tcBorders>
            <w:vAlign w:val="center"/>
          </w:tcPr>
          <w:p w14:paraId="43582ED2" w14:textId="77777777" w:rsidR="007A4275" w:rsidRPr="00923224" w:rsidRDefault="004177A3" w:rsidP="007A4275">
            <w:pPr>
              <w:ind w:left="60"/>
              <w:rPr>
                <w:sz w:val="17"/>
                <w:szCs w:val="17"/>
              </w:rPr>
            </w:pPr>
            <w:r w:rsidRPr="00923224">
              <w:rPr>
                <w:sz w:val="17"/>
                <w:szCs w:val="17"/>
              </w:rPr>
              <w:t>(1) (4)</w:t>
            </w:r>
          </w:p>
        </w:tc>
        <w:tc>
          <w:tcPr>
            <w:tcW w:w="4713" w:type="dxa"/>
            <w:tcBorders>
              <w:top w:val="single" w:sz="4" w:space="0" w:color="auto"/>
              <w:bottom w:val="single" w:sz="4" w:space="0" w:color="auto"/>
            </w:tcBorders>
            <w:vAlign w:val="center"/>
          </w:tcPr>
          <w:p w14:paraId="29090728" w14:textId="77777777" w:rsidR="007A4275" w:rsidRPr="00923224" w:rsidRDefault="004177A3" w:rsidP="007A4275">
            <w:pPr>
              <w:ind w:left="80"/>
              <w:rPr>
                <w:sz w:val="17"/>
                <w:szCs w:val="17"/>
              </w:rPr>
            </w:pPr>
            <w:r w:rsidRPr="00923224">
              <w:rPr>
                <w:sz w:val="17"/>
                <w:szCs w:val="17"/>
              </w:rPr>
              <w:t>sadece sıvı yumurta (beyaz, sarı veya bütün)</w:t>
            </w:r>
          </w:p>
        </w:tc>
      </w:tr>
      <w:tr w:rsidR="007A4275" w:rsidRPr="00923224" w14:paraId="71560DCE" w14:textId="77777777" w:rsidTr="004177A3">
        <w:trPr>
          <w:trHeight w:val="683"/>
        </w:trPr>
        <w:tc>
          <w:tcPr>
            <w:tcW w:w="1337" w:type="dxa"/>
            <w:tcBorders>
              <w:right w:val="single" w:sz="8" w:space="0" w:color="231F20"/>
            </w:tcBorders>
            <w:vAlign w:val="center"/>
          </w:tcPr>
          <w:p w14:paraId="54F7EB34" w14:textId="77777777" w:rsidR="007A4275" w:rsidRPr="00923224" w:rsidRDefault="007A4275" w:rsidP="007A4275">
            <w:pPr>
              <w:rPr>
                <w:sz w:val="17"/>
                <w:szCs w:val="17"/>
              </w:rPr>
            </w:pPr>
          </w:p>
        </w:tc>
        <w:tc>
          <w:tcPr>
            <w:tcW w:w="1412" w:type="dxa"/>
            <w:tcBorders>
              <w:top w:val="single" w:sz="4" w:space="0" w:color="auto"/>
              <w:bottom w:val="single" w:sz="4" w:space="0" w:color="auto"/>
              <w:right w:val="single" w:sz="8" w:space="0" w:color="231F20"/>
            </w:tcBorders>
            <w:vAlign w:val="center"/>
          </w:tcPr>
          <w:p w14:paraId="4607199C" w14:textId="77777777" w:rsidR="007A4275" w:rsidRPr="00923224" w:rsidRDefault="004177A3" w:rsidP="007A4275">
            <w:pPr>
              <w:ind w:left="80"/>
              <w:rPr>
                <w:sz w:val="17"/>
                <w:szCs w:val="17"/>
              </w:rPr>
            </w:pPr>
            <w:r w:rsidRPr="00923224">
              <w:rPr>
                <w:sz w:val="17"/>
                <w:szCs w:val="17"/>
              </w:rPr>
              <w:t>E 392</w:t>
            </w:r>
          </w:p>
        </w:tc>
        <w:tc>
          <w:tcPr>
            <w:tcW w:w="2851" w:type="dxa"/>
            <w:tcBorders>
              <w:top w:val="single" w:sz="4" w:space="0" w:color="auto"/>
              <w:bottom w:val="single" w:sz="4" w:space="0" w:color="auto"/>
              <w:right w:val="single" w:sz="8" w:space="0" w:color="231F20"/>
            </w:tcBorders>
            <w:vAlign w:val="center"/>
          </w:tcPr>
          <w:p w14:paraId="196E48D8" w14:textId="77777777" w:rsidR="007A4275" w:rsidRPr="00923224" w:rsidRDefault="004177A3" w:rsidP="007A4275">
            <w:pPr>
              <w:ind w:left="80"/>
              <w:rPr>
                <w:sz w:val="17"/>
                <w:szCs w:val="17"/>
              </w:rPr>
            </w:pPr>
            <w:r w:rsidRPr="00923224">
              <w:rPr>
                <w:sz w:val="17"/>
                <w:szCs w:val="17"/>
              </w:rPr>
              <w:t>Biberiye ekstraktları</w:t>
            </w:r>
          </w:p>
        </w:tc>
        <w:tc>
          <w:tcPr>
            <w:tcW w:w="1964" w:type="dxa"/>
            <w:tcBorders>
              <w:top w:val="single" w:sz="4" w:space="0" w:color="auto"/>
              <w:bottom w:val="single" w:sz="4" w:space="0" w:color="auto"/>
              <w:right w:val="single" w:sz="8" w:space="0" w:color="231F20"/>
            </w:tcBorders>
            <w:vAlign w:val="center"/>
          </w:tcPr>
          <w:p w14:paraId="36ED51C6" w14:textId="77777777" w:rsidR="007A4275" w:rsidRPr="00923224" w:rsidRDefault="004177A3" w:rsidP="007A4275">
            <w:pPr>
              <w:ind w:left="80"/>
              <w:rPr>
                <w:sz w:val="17"/>
                <w:szCs w:val="17"/>
              </w:rPr>
            </w:pPr>
            <w:r w:rsidRPr="00923224">
              <w:rPr>
                <w:sz w:val="17"/>
                <w:szCs w:val="17"/>
              </w:rPr>
              <w:t>200</w:t>
            </w:r>
          </w:p>
        </w:tc>
        <w:tc>
          <w:tcPr>
            <w:tcW w:w="1637" w:type="dxa"/>
            <w:tcBorders>
              <w:top w:val="single" w:sz="4" w:space="0" w:color="auto"/>
              <w:bottom w:val="single" w:sz="4" w:space="0" w:color="auto"/>
              <w:right w:val="single" w:sz="8" w:space="0" w:color="231F20"/>
            </w:tcBorders>
            <w:vAlign w:val="center"/>
          </w:tcPr>
          <w:p w14:paraId="4966E176" w14:textId="77777777" w:rsidR="007A4275" w:rsidRPr="00923224" w:rsidRDefault="004177A3" w:rsidP="007A4275">
            <w:pPr>
              <w:ind w:left="60"/>
              <w:rPr>
                <w:sz w:val="17"/>
                <w:szCs w:val="17"/>
              </w:rPr>
            </w:pPr>
            <w:r w:rsidRPr="00923224">
              <w:rPr>
                <w:sz w:val="17"/>
                <w:szCs w:val="17"/>
              </w:rPr>
              <w:t>(46)</w:t>
            </w:r>
          </w:p>
        </w:tc>
        <w:tc>
          <w:tcPr>
            <w:tcW w:w="4713" w:type="dxa"/>
            <w:tcBorders>
              <w:top w:val="single" w:sz="4" w:space="0" w:color="auto"/>
              <w:bottom w:val="single" w:sz="4" w:space="0" w:color="auto"/>
            </w:tcBorders>
            <w:vAlign w:val="center"/>
          </w:tcPr>
          <w:p w14:paraId="0AE43F1E" w14:textId="77777777" w:rsidR="007A4275" w:rsidRPr="00923224" w:rsidRDefault="007A4275" w:rsidP="007A4275">
            <w:pPr>
              <w:ind w:left="80"/>
              <w:rPr>
                <w:sz w:val="17"/>
                <w:szCs w:val="17"/>
              </w:rPr>
            </w:pPr>
          </w:p>
        </w:tc>
      </w:tr>
    </w:tbl>
    <w:p w14:paraId="0D5C829D" w14:textId="77777777" w:rsidR="007A4275" w:rsidRPr="00923224" w:rsidRDefault="007A4275">
      <w:pPr>
        <w:spacing w:line="290" w:lineRule="exact"/>
        <w:rPr>
          <w:sz w:val="17"/>
          <w:szCs w:val="17"/>
        </w:rPr>
        <w:sectPr w:rsidR="007A4275" w:rsidRPr="00923224" w:rsidSect="007A4275">
          <w:type w:val="continuous"/>
          <w:pgSz w:w="16840" w:h="11906" w:orient="landscape"/>
          <w:pgMar w:top="1245" w:right="904" w:bottom="865" w:left="1080" w:header="0" w:footer="0" w:gutter="0"/>
          <w:cols w:space="708" w:equalWidth="0">
            <w:col w:w="14854" w:space="313"/>
          </w:cols>
        </w:sectPr>
      </w:pPr>
    </w:p>
    <w:p w14:paraId="310B6E5E" w14:textId="77777777" w:rsidR="007A4275" w:rsidRPr="00923224" w:rsidRDefault="007A4275">
      <w:pPr>
        <w:spacing w:line="290" w:lineRule="exact"/>
        <w:rPr>
          <w:sz w:val="17"/>
          <w:szCs w:val="17"/>
        </w:rPr>
      </w:pPr>
    </w:p>
    <w:p w14:paraId="1E95E1DE" w14:textId="77777777" w:rsidR="007A4275" w:rsidRPr="00923224" w:rsidRDefault="007A4275">
      <w:pPr>
        <w:spacing w:line="290" w:lineRule="exact"/>
        <w:rPr>
          <w:sz w:val="17"/>
          <w:szCs w:val="17"/>
        </w:rPr>
      </w:pPr>
    </w:p>
    <w:p w14:paraId="7706D3B1" w14:textId="77777777" w:rsidR="004177A3" w:rsidRPr="00923224" w:rsidRDefault="004177A3">
      <w:pPr>
        <w:spacing w:line="290" w:lineRule="exact"/>
        <w:rPr>
          <w:sz w:val="17"/>
          <w:szCs w:val="17"/>
        </w:rPr>
      </w:pPr>
    </w:p>
    <w:p w14:paraId="5BF42988" w14:textId="77777777" w:rsidR="004177A3" w:rsidRPr="00923224" w:rsidRDefault="004177A3">
      <w:pPr>
        <w:spacing w:line="290" w:lineRule="exact"/>
        <w:rPr>
          <w:sz w:val="17"/>
          <w:szCs w:val="17"/>
        </w:rPr>
      </w:pPr>
    </w:p>
    <w:p w14:paraId="40EA268A" w14:textId="77777777" w:rsidR="004177A3" w:rsidRPr="00923224" w:rsidRDefault="004177A3">
      <w:pPr>
        <w:spacing w:line="290" w:lineRule="exact"/>
        <w:rPr>
          <w:sz w:val="17"/>
          <w:szCs w:val="17"/>
        </w:rPr>
      </w:pPr>
    </w:p>
    <w:p w14:paraId="71D557B1" w14:textId="77777777" w:rsidR="004177A3" w:rsidRPr="00923224" w:rsidRDefault="004177A3">
      <w:pPr>
        <w:spacing w:line="290" w:lineRule="exact"/>
        <w:rPr>
          <w:sz w:val="17"/>
          <w:szCs w:val="17"/>
        </w:rPr>
      </w:pPr>
    </w:p>
    <w:p w14:paraId="20922028" w14:textId="77777777" w:rsidR="004177A3" w:rsidRPr="00923224" w:rsidRDefault="004177A3">
      <w:pPr>
        <w:spacing w:line="290" w:lineRule="exact"/>
        <w:rPr>
          <w:sz w:val="17"/>
          <w:szCs w:val="17"/>
        </w:rPr>
      </w:pPr>
    </w:p>
    <w:p w14:paraId="20E865F1" w14:textId="77777777" w:rsidR="004177A3" w:rsidRPr="00923224" w:rsidRDefault="004177A3">
      <w:pPr>
        <w:spacing w:line="290" w:lineRule="exact"/>
        <w:rPr>
          <w:sz w:val="17"/>
          <w:szCs w:val="17"/>
        </w:rPr>
      </w:pPr>
    </w:p>
    <w:p w14:paraId="0E9B8600" w14:textId="77777777" w:rsidR="004177A3" w:rsidRPr="00923224" w:rsidRDefault="004177A3">
      <w:pPr>
        <w:spacing w:line="290" w:lineRule="exact"/>
        <w:rPr>
          <w:sz w:val="17"/>
          <w:szCs w:val="17"/>
        </w:rPr>
      </w:pPr>
    </w:p>
    <w:p w14:paraId="7F70715B" w14:textId="77777777" w:rsidR="004177A3" w:rsidRPr="00923224" w:rsidRDefault="004177A3">
      <w:pPr>
        <w:spacing w:line="290" w:lineRule="exact"/>
        <w:rPr>
          <w:sz w:val="17"/>
          <w:szCs w:val="17"/>
        </w:rPr>
      </w:pPr>
    </w:p>
    <w:p w14:paraId="17B9BB94" w14:textId="77777777" w:rsidR="004177A3" w:rsidRPr="00923224" w:rsidRDefault="004177A3">
      <w:pPr>
        <w:spacing w:line="290" w:lineRule="exact"/>
        <w:rPr>
          <w:sz w:val="17"/>
          <w:szCs w:val="17"/>
        </w:rPr>
      </w:pPr>
    </w:p>
    <w:p w14:paraId="4B5DD8A2" w14:textId="77777777" w:rsidR="004177A3" w:rsidRPr="00923224" w:rsidRDefault="004177A3">
      <w:pPr>
        <w:spacing w:line="290" w:lineRule="exact"/>
        <w:rPr>
          <w:sz w:val="17"/>
          <w:szCs w:val="17"/>
        </w:rPr>
      </w:pPr>
    </w:p>
    <w:tbl>
      <w:tblPr>
        <w:tblW w:w="13914" w:type="dxa"/>
        <w:tblInd w:w="952" w:type="dxa"/>
        <w:tblLayout w:type="fixed"/>
        <w:tblCellMar>
          <w:left w:w="0" w:type="dxa"/>
          <w:right w:w="0" w:type="dxa"/>
        </w:tblCellMar>
        <w:tblLook w:val="04A0" w:firstRow="1" w:lastRow="0" w:firstColumn="1" w:lastColumn="0" w:noHBand="0" w:noVBand="1"/>
      </w:tblPr>
      <w:tblGrid>
        <w:gridCol w:w="1344"/>
        <w:gridCol w:w="1414"/>
        <w:gridCol w:w="2841"/>
        <w:gridCol w:w="1974"/>
        <w:gridCol w:w="1638"/>
        <w:gridCol w:w="4703"/>
      </w:tblGrid>
      <w:tr w:rsidR="004177A3" w:rsidRPr="00923224" w14:paraId="5FC10BF4" w14:textId="77777777" w:rsidTr="004513F4">
        <w:trPr>
          <w:trHeight w:val="840"/>
        </w:trPr>
        <w:tc>
          <w:tcPr>
            <w:tcW w:w="1344" w:type="dxa"/>
            <w:tcBorders>
              <w:top w:val="single" w:sz="4" w:space="0" w:color="auto"/>
              <w:bottom w:val="single" w:sz="4" w:space="0" w:color="auto"/>
              <w:right w:val="single" w:sz="8" w:space="0" w:color="231F20"/>
            </w:tcBorders>
            <w:vAlign w:val="center"/>
          </w:tcPr>
          <w:p w14:paraId="6A4C9DB5" w14:textId="77777777" w:rsidR="004177A3" w:rsidRPr="00923224" w:rsidRDefault="004177A3" w:rsidP="00387985">
            <w:pPr>
              <w:jc w:val="center"/>
              <w:rPr>
                <w:sz w:val="17"/>
                <w:szCs w:val="17"/>
              </w:rPr>
            </w:pPr>
            <w:r w:rsidRPr="00923224">
              <w:rPr>
                <w:rFonts w:eastAsia="Times New Roman"/>
                <w:color w:val="231F20"/>
                <w:sz w:val="17"/>
                <w:szCs w:val="17"/>
              </w:rPr>
              <w:t>Kategori numarası</w:t>
            </w:r>
          </w:p>
        </w:tc>
        <w:tc>
          <w:tcPr>
            <w:tcW w:w="1414" w:type="dxa"/>
            <w:tcBorders>
              <w:top w:val="single" w:sz="4" w:space="0" w:color="auto"/>
              <w:bottom w:val="single" w:sz="4" w:space="0" w:color="auto"/>
              <w:right w:val="single" w:sz="8" w:space="0" w:color="231F20"/>
            </w:tcBorders>
            <w:vAlign w:val="center"/>
          </w:tcPr>
          <w:p w14:paraId="184B274F" w14:textId="77777777" w:rsidR="004177A3" w:rsidRPr="00923224" w:rsidRDefault="004177A3" w:rsidP="00387985">
            <w:pPr>
              <w:ind w:left="80"/>
              <w:jc w:val="center"/>
              <w:rPr>
                <w:rFonts w:eastAsia="Times New Roman"/>
                <w:color w:val="231F20"/>
                <w:sz w:val="17"/>
                <w:szCs w:val="17"/>
              </w:rPr>
            </w:pPr>
            <w:r w:rsidRPr="00923224">
              <w:rPr>
                <w:rFonts w:eastAsia="Times New Roman"/>
                <w:color w:val="231F20"/>
                <w:sz w:val="17"/>
                <w:szCs w:val="17"/>
              </w:rPr>
              <w:t>E-kodu</w:t>
            </w:r>
          </w:p>
        </w:tc>
        <w:tc>
          <w:tcPr>
            <w:tcW w:w="2841" w:type="dxa"/>
            <w:tcBorders>
              <w:top w:val="single" w:sz="4" w:space="0" w:color="auto"/>
              <w:bottom w:val="single" w:sz="4" w:space="0" w:color="auto"/>
              <w:right w:val="single" w:sz="8" w:space="0" w:color="231F20"/>
            </w:tcBorders>
            <w:vAlign w:val="center"/>
          </w:tcPr>
          <w:p w14:paraId="162FD386" w14:textId="77777777" w:rsidR="004177A3" w:rsidRPr="00923224" w:rsidRDefault="004177A3" w:rsidP="00387985">
            <w:pPr>
              <w:ind w:left="80"/>
              <w:jc w:val="center"/>
              <w:rPr>
                <w:rFonts w:eastAsia="Times New Roman"/>
                <w:color w:val="231F20"/>
                <w:sz w:val="17"/>
                <w:szCs w:val="17"/>
              </w:rPr>
            </w:pPr>
            <w:r w:rsidRPr="00923224">
              <w:rPr>
                <w:rFonts w:eastAsia="Times New Roman"/>
                <w:color w:val="231F20"/>
                <w:sz w:val="17"/>
                <w:szCs w:val="17"/>
              </w:rPr>
              <w:t>Adı</w:t>
            </w:r>
          </w:p>
        </w:tc>
        <w:tc>
          <w:tcPr>
            <w:tcW w:w="1974" w:type="dxa"/>
            <w:tcBorders>
              <w:top w:val="single" w:sz="4" w:space="0" w:color="auto"/>
              <w:bottom w:val="single" w:sz="4" w:space="0" w:color="auto"/>
              <w:right w:val="single" w:sz="8" w:space="0" w:color="231F20"/>
            </w:tcBorders>
            <w:vAlign w:val="center"/>
          </w:tcPr>
          <w:p w14:paraId="43D27CA5" w14:textId="77777777" w:rsidR="004177A3" w:rsidRPr="00923224" w:rsidRDefault="004177A3" w:rsidP="00387985">
            <w:pPr>
              <w:ind w:left="80"/>
              <w:jc w:val="center"/>
              <w:rPr>
                <w:rFonts w:eastAsia="Times New Roman"/>
                <w:color w:val="231F20"/>
                <w:sz w:val="17"/>
                <w:szCs w:val="17"/>
              </w:rPr>
            </w:pPr>
            <w:r w:rsidRPr="00923224">
              <w:rPr>
                <w:rFonts w:eastAsia="Times New Roman"/>
                <w:color w:val="231F20"/>
                <w:sz w:val="17"/>
                <w:szCs w:val="17"/>
              </w:rPr>
              <w:t>Maksimum miktar (</w:t>
            </w:r>
            <w:r w:rsidR="005073D8" w:rsidRPr="00923224">
              <w:rPr>
                <w:rFonts w:eastAsia="Times New Roman"/>
                <w:color w:val="231F20"/>
                <w:sz w:val="17"/>
                <w:szCs w:val="17"/>
              </w:rPr>
              <w:t>mg/l veya mg/kg</w:t>
            </w:r>
            <w:r w:rsidRPr="00923224">
              <w:rPr>
                <w:rFonts w:eastAsia="Times New Roman"/>
                <w:color w:val="231F20"/>
                <w:sz w:val="17"/>
                <w:szCs w:val="17"/>
              </w:rPr>
              <w:t>)</w:t>
            </w:r>
          </w:p>
        </w:tc>
        <w:tc>
          <w:tcPr>
            <w:tcW w:w="1638" w:type="dxa"/>
            <w:tcBorders>
              <w:top w:val="single" w:sz="4" w:space="0" w:color="auto"/>
              <w:bottom w:val="single" w:sz="4" w:space="0" w:color="auto"/>
              <w:right w:val="single" w:sz="8" w:space="0" w:color="231F20"/>
            </w:tcBorders>
            <w:vAlign w:val="center"/>
          </w:tcPr>
          <w:p w14:paraId="7D048BEC" w14:textId="77777777" w:rsidR="004177A3" w:rsidRPr="00923224" w:rsidRDefault="004177A3" w:rsidP="00387985">
            <w:pPr>
              <w:ind w:left="60"/>
              <w:jc w:val="center"/>
              <w:rPr>
                <w:rFonts w:eastAsia="Times New Roman"/>
                <w:color w:val="231F20"/>
                <w:sz w:val="17"/>
                <w:szCs w:val="17"/>
              </w:rPr>
            </w:pPr>
            <w:r w:rsidRPr="00923224">
              <w:rPr>
                <w:rFonts w:eastAsia="Times New Roman"/>
                <w:color w:val="231F20"/>
                <w:sz w:val="17"/>
                <w:szCs w:val="17"/>
              </w:rPr>
              <w:t>Dipnotlar</w:t>
            </w:r>
          </w:p>
        </w:tc>
        <w:tc>
          <w:tcPr>
            <w:tcW w:w="4703" w:type="dxa"/>
            <w:tcBorders>
              <w:top w:val="single" w:sz="4" w:space="0" w:color="auto"/>
              <w:bottom w:val="single" w:sz="4" w:space="0" w:color="auto"/>
            </w:tcBorders>
            <w:vAlign w:val="center"/>
          </w:tcPr>
          <w:p w14:paraId="3278CF9A" w14:textId="77777777" w:rsidR="004177A3" w:rsidRPr="00923224" w:rsidRDefault="004177A3" w:rsidP="00387985">
            <w:pPr>
              <w:ind w:left="80"/>
              <w:jc w:val="center"/>
              <w:rPr>
                <w:rFonts w:eastAsia="Times New Roman"/>
                <w:color w:val="231F20"/>
                <w:sz w:val="17"/>
                <w:szCs w:val="17"/>
              </w:rPr>
            </w:pPr>
            <w:r w:rsidRPr="00923224">
              <w:rPr>
                <w:rFonts w:eastAsia="Times New Roman"/>
                <w:color w:val="231F20"/>
                <w:sz w:val="17"/>
                <w:szCs w:val="17"/>
              </w:rPr>
              <w:t>Sınırlamalar/istisnalar</w:t>
            </w:r>
          </w:p>
        </w:tc>
      </w:tr>
      <w:tr w:rsidR="004177A3" w:rsidRPr="00923224" w14:paraId="4EA68629" w14:textId="77777777" w:rsidTr="004513F4">
        <w:trPr>
          <w:trHeight w:val="662"/>
        </w:trPr>
        <w:tc>
          <w:tcPr>
            <w:tcW w:w="1344" w:type="dxa"/>
            <w:tcBorders>
              <w:right w:val="single" w:sz="8" w:space="0" w:color="231F20"/>
            </w:tcBorders>
            <w:vAlign w:val="center"/>
          </w:tcPr>
          <w:p w14:paraId="0BF474A6" w14:textId="77777777" w:rsidR="004177A3" w:rsidRPr="00923224" w:rsidRDefault="004177A3" w:rsidP="00387985">
            <w:pPr>
              <w:rPr>
                <w:sz w:val="17"/>
                <w:szCs w:val="17"/>
              </w:rPr>
            </w:pPr>
          </w:p>
        </w:tc>
        <w:tc>
          <w:tcPr>
            <w:tcW w:w="1414" w:type="dxa"/>
            <w:tcBorders>
              <w:top w:val="single" w:sz="4" w:space="0" w:color="auto"/>
              <w:bottom w:val="single" w:sz="4" w:space="0" w:color="auto"/>
              <w:right w:val="single" w:sz="8" w:space="0" w:color="231F20"/>
            </w:tcBorders>
            <w:vAlign w:val="center"/>
          </w:tcPr>
          <w:p w14:paraId="3C2BB216" w14:textId="77777777" w:rsidR="004177A3" w:rsidRPr="00923224" w:rsidRDefault="004513F4" w:rsidP="00387985">
            <w:pPr>
              <w:ind w:left="80"/>
              <w:rPr>
                <w:sz w:val="17"/>
                <w:szCs w:val="17"/>
              </w:rPr>
            </w:pPr>
            <w:r w:rsidRPr="00923224">
              <w:rPr>
                <w:sz w:val="17"/>
                <w:szCs w:val="17"/>
              </w:rPr>
              <w:t>E 475</w:t>
            </w:r>
          </w:p>
        </w:tc>
        <w:tc>
          <w:tcPr>
            <w:tcW w:w="2841" w:type="dxa"/>
            <w:tcBorders>
              <w:top w:val="single" w:sz="4" w:space="0" w:color="auto"/>
              <w:bottom w:val="single" w:sz="4" w:space="0" w:color="auto"/>
              <w:right w:val="single" w:sz="8" w:space="0" w:color="231F20"/>
            </w:tcBorders>
            <w:vAlign w:val="center"/>
          </w:tcPr>
          <w:p w14:paraId="735BCF27" w14:textId="77777777" w:rsidR="004177A3" w:rsidRPr="00923224" w:rsidRDefault="004513F4" w:rsidP="00387985">
            <w:pPr>
              <w:ind w:left="80"/>
              <w:rPr>
                <w:sz w:val="17"/>
                <w:szCs w:val="17"/>
              </w:rPr>
            </w:pPr>
            <w:r w:rsidRPr="00923224">
              <w:rPr>
                <w:sz w:val="17"/>
                <w:szCs w:val="17"/>
              </w:rPr>
              <w:t>Yağ asitlerinin poligliserol esterleri</w:t>
            </w:r>
          </w:p>
        </w:tc>
        <w:tc>
          <w:tcPr>
            <w:tcW w:w="1974" w:type="dxa"/>
            <w:tcBorders>
              <w:top w:val="single" w:sz="4" w:space="0" w:color="auto"/>
              <w:bottom w:val="single" w:sz="4" w:space="0" w:color="auto"/>
              <w:right w:val="single" w:sz="8" w:space="0" w:color="231F20"/>
            </w:tcBorders>
            <w:vAlign w:val="center"/>
          </w:tcPr>
          <w:p w14:paraId="24271137" w14:textId="77777777" w:rsidR="004177A3" w:rsidRPr="00923224" w:rsidRDefault="004513F4" w:rsidP="00387985">
            <w:pPr>
              <w:ind w:left="80"/>
              <w:rPr>
                <w:sz w:val="17"/>
                <w:szCs w:val="17"/>
              </w:rPr>
            </w:pPr>
            <w:r w:rsidRPr="00923224">
              <w:rPr>
                <w:sz w:val="17"/>
                <w:szCs w:val="17"/>
              </w:rPr>
              <w:t>1 000</w:t>
            </w:r>
          </w:p>
        </w:tc>
        <w:tc>
          <w:tcPr>
            <w:tcW w:w="1638" w:type="dxa"/>
            <w:tcBorders>
              <w:top w:val="single" w:sz="4" w:space="0" w:color="auto"/>
              <w:bottom w:val="single" w:sz="4" w:space="0" w:color="auto"/>
              <w:right w:val="single" w:sz="8" w:space="0" w:color="231F20"/>
            </w:tcBorders>
            <w:vAlign w:val="center"/>
          </w:tcPr>
          <w:p w14:paraId="09CC432D" w14:textId="77777777" w:rsidR="004177A3" w:rsidRPr="00923224" w:rsidRDefault="004177A3" w:rsidP="00387985">
            <w:pPr>
              <w:rPr>
                <w:sz w:val="17"/>
                <w:szCs w:val="17"/>
              </w:rPr>
            </w:pPr>
          </w:p>
        </w:tc>
        <w:tc>
          <w:tcPr>
            <w:tcW w:w="4703" w:type="dxa"/>
            <w:tcBorders>
              <w:top w:val="single" w:sz="4" w:space="0" w:color="auto"/>
              <w:bottom w:val="single" w:sz="4" w:space="0" w:color="auto"/>
            </w:tcBorders>
            <w:vAlign w:val="center"/>
          </w:tcPr>
          <w:p w14:paraId="7C39C0CD" w14:textId="77777777" w:rsidR="004177A3" w:rsidRPr="00923224" w:rsidRDefault="004177A3" w:rsidP="00387985">
            <w:pPr>
              <w:ind w:left="80"/>
              <w:rPr>
                <w:sz w:val="17"/>
                <w:szCs w:val="17"/>
              </w:rPr>
            </w:pPr>
          </w:p>
        </w:tc>
      </w:tr>
      <w:tr w:rsidR="004177A3" w:rsidRPr="00923224" w14:paraId="34B5B947" w14:textId="77777777" w:rsidTr="004513F4">
        <w:trPr>
          <w:trHeight w:val="618"/>
        </w:trPr>
        <w:tc>
          <w:tcPr>
            <w:tcW w:w="1344" w:type="dxa"/>
            <w:tcBorders>
              <w:right w:val="single" w:sz="8" w:space="0" w:color="231F20"/>
            </w:tcBorders>
            <w:vAlign w:val="center"/>
          </w:tcPr>
          <w:p w14:paraId="6575BF50" w14:textId="77777777" w:rsidR="004177A3" w:rsidRPr="00923224" w:rsidRDefault="004177A3" w:rsidP="00387985">
            <w:pPr>
              <w:rPr>
                <w:sz w:val="17"/>
                <w:szCs w:val="17"/>
              </w:rPr>
            </w:pPr>
          </w:p>
        </w:tc>
        <w:tc>
          <w:tcPr>
            <w:tcW w:w="1414" w:type="dxa"/>
            <w:tcBorders>
              <w:top w:val="single" w:sz="4" w:space="0" w:color="auto"/>
              <w:bottom w:val="single" w:sz="4" w:space="0" w:color="auto"/>
              <w:right w:val="single" w:sz="8" w:space="0" w:color="231F20"/>
            </w:tcBorders>
            <w:vAlign w:val="center"/>
          </w:tcPr>
          <w:p w14:paraId="713959E5" w14:textId="77777777" w:rsidR="004177A3" w:rsidRPr="00923224" w:rsidRDefault="004513F4" w:rsidP="00387985">
            <w:pPr>
              <w:ind w:left="80"/>
              <w:rPr>
                <w:sz w:val="17"/>
                <w:szCs w:val="17"/>
              </w:rPr>
            </w:pPr>
            <w:r w:rsidRPr="00923224">
              <w:rPr>
                <w:sz w:val="17"/>
                <w:szCs w:val="17"/>
              </w:rPr>
              <w:t>E 520</w:t>
            </w:r>
          </w:p>
        </w:tc>
        <w:tc>
          <w:tcPr>
            <w:tcW w:w="2841" w:type="dxa"/>
            <w:tcBorders>
              <w:top w:val="single" w:sz="4" w:space="0" w:color="auto"/>
              <w:bottom w:val="single" w:sz="4" w:space="0" w:color="auto"/>
              <w:right w:val="single" w:sz="8" w:space="0" w:color="231F20"/>
            </w:tcBorders>
            <w:vAlign w:val="center"/>
          </w:tcPr>
          <w:p w14:paraId="403A8D5E" w14:textId="77777777" w:rsidR="004177A3" w:rsidRPr="00923224" w:rsidRDefault="004513F4" w:rsidP="00387985">
            <w:pPr>
              <w:ind w:left="80"/>
              <w:rPr>
                <w:sz w:val="17"/>
                <w:szCs w:val="17"/>
              </w:rPr>
            </w:pPr>
            <w:r w:rsidRPr="00923224">
              <w:rPr>
                <w:sz w:val="17"/>
                <w:szCs w:val="17"/>
              </w:rPr>
              <w:t>Alüminyum sülfat</w:t>
            </w:r>
          </w:p>
        </w:tc>
        <w:tc>
          <w:tcPr>
            <w:tcW w:w="1974" w:type="dxa"/>
            <w:tcBorders>
              <w:top w:val="single" w:sz="4" w:space="0" w:color="auto"/>
              <w:bottom w:val="single" w:sz="4" w:space="0" w:color="auto"/>
              <w:right w:val="single" w:sz="8" w:space="0" w:color="231F20"/>
            </w:tcBorders>
            <w:vAlign w:val="center"/>
          </w:tcPr>
          <w:p w14:paraId="214E2DA3" w14:textId="77777777" w:rsidR="004177A3" w:rsidRPr="00923224" w:rsidRDefault="00C63555" w:rsidP="00387985">
            <w:pPr>
              <w:ind w:left="80"/>
              <w:rPr>
                <w:sz w:val="17"/>
                <w:szCs w:val="17"/>
              </w:rPr>
            </w:pPr>
            <w:r>
              <w:rPr>
                <w:sz w:val="17"/>
                <w:szCs w:val="17"/>
              </w:rPr>
              <w:t>25</w:t>
            </w:r>
          </w:p>
        </w:tc>
        <w:tc>
          <w:tcPr>
            <w:tcW w:w="1638" w:type="dxa"/>
            <w:tcBorders>
              <w:top w:val="single" w:sz="4" w:space="0" w:color="auto"/>
              <w:bottom w:val="single" w:sz="4" w:space="0" w:color="auto"/>
              <w:right w:val="single" w:sz="8" w:space="0" w:color="231F20"/>
            </w:tcBorders>
            <w:vAlign w:val="center"/>
          </w:tcPr>
          <w:p w14:paraId="4F397B90" w14:textId="77777777" w:rsidR="004177A3" w:rsidRPr="00923224" w:rsidRDefault="004513F4" w:rsidP="00387985">
            <w:pPr>
              <w:ind w:left="60"/>
              <w:rPr>
                <w:sz w:val="17"/>
                <w:szCs w:val="17"/>
              </w:rPr>
            </w:pPr>
            <w:r w:rsidRPr="00923224">
              <w:rPr>
                <w:sz w:val="17"/>
                <w:szCs w:val="17"/>
              </w:rPr>
              <w:t>(38)</w:t>
            </w:r>
          </w:p>
        </w:tc>
        <w:tc>
          <w:tcPr>
            <w:tcW w:w="4703" w:type="dxa"/>
            <w:tcBorders>
              <w:top w:val="single" w:sz="4" w:space="0" w:color="auto"/>
              <w:bottom w:val="single" w:sz="4" w:space="0" w:color="auto"/>
            </w:tcBorders>
            <w:vAlign w:val="center"/>
          </w:tcPr>
          <w:p w14:paraId="6B4629BD" w14:textId="77777777" w:rsidR="004513F4" w:rsidRPr="00923224" w:rsidRDefault="004513F4" w:rsidP="004513F4">
            <w:pPr>
              <w:pStyle w:val="TableParagraph"/>
              <w:spacing w:before="86"/>
              <w:ind w:left="84" w:right="-3"/>
              <w:rPr>
                <w:sz w:val="17"/>
                <w:szCs w:val="17"/>
              </w:rPr>
            </w:pPr>
            <w:r w:rsidRPr="00923224">
              <w:rPr>
                <w:sz w:val="17"/>
                <w:szCs w:val="17"/>
              </w:rPr>
              <w:t>sadece yumurta köpüğü için sıvı yumurta beyazı</w:t>
            </w:r>
          </w:p>
          <w:p w14:paraId="7DBC1D1C" w14:textId="77777777" w:rsidR="004177A3" w:rsidRPr="00923224" w:rsidRDefault="004177A3" w:rsidP="00387985">
            <w:pPr>
              <w:ind w:left="80"/>
              <w:rPr>
                <w:sz w:val="17"/>
                <w:szCs w:val="17"/>
              </w:rPr>
            </w:pPr>
          </w:p>
        </w:tc>
      </w:tr>
      <w:tr w:rsidR="004177A3" w:rsidRPr="00923224" w14:paraId="4853F547" w14:textId="77777777" w:rsidTr="004513F4">
        <w:trPr>
          <w:trHeight w:val="660"/>
        </w:trPr>
        <w:tc>
          <w:tcPr>
            <w:tcW w:w="1344" w:type="dxa"/>
            <w:tcBorders>
              <w:right w:val="single" w:sz="8" w:space="0" w:color="231F20"/>
            </w:tcBorders>
            <w:vAlign w:val="center"/>
          </w:tcPr>
          <w:p w14:paraId="3A91A73E" w14:textId="77777777" w:rsidR="004177A3" w:rsidRPr="00923224" w:rsidRDefault="004177A3" w:rsidP="00387985">
            <w:pPr>
              <w:rPr>
                <w:sz w:val="17"/>
                <w:szCs w:val="17"/>
              </w:rPr>
            </w:pPr>
          </w:p>
        </w:tc>
        <w:tc>
          <w:tcPr>
            <w:tcW w:w="1414" w:type="dxa"/>
            <w:tcBorders>
              <w:top w:val="single" w:sz="4" w:space="0" w:color="auto"/>
              <w:bottom w:val="single" w:sz="4" w:space="0" w:color="auto"/>
              <w:right w:val="single" w:sz="8" w:space="0" w:color="231F20"/>
            </w:tcBorders>
            <w:vAlign w:val="center"/>
          </w:tcPr>
          <w:p w14:paraId="00C9D62F" w14:textId="77777777" w:rsidR="004177A3" w:rsidRPr="00923224" w:rsidRDefault="004513F4" w:rsidP="00387985">
            <w:pPr>
              <w:ind w:left="80"/>
              <w:rPr>
                <w:sz w:val="17"/>
                <w:szCs w:val="17"/>
              </w:rPr>
            </w:pPr>
            <w:r w:rsidRPr="00923224">
              <w:rPr>
                <w:sz w:val="17"/>
                <w:szCs w:val="17"/>
              </w:rPr>
              <w:t>E 553b</w:t>
            </w:r>
          </w:p>
        </w:tc>
        <w:tc>
          <w:tcPr>
            <w:tcW w:w="2841" w:type="dxa"/>
            <w:tcBorders>
              <w:top w:val="single" w:sz="4" w:space="0" w:color="auto"/>
              <w:bottom w:val="single" w:sz="4" w:space="0" w:color="auto"/>
              <w:right w:val="single" w:sz="8" w:space="0" w:color="231F20"/>
            </w:tcBorders>
            <w:vAlign w:val="center"/>
          </w:tcPr>
          <w:p w14:paraId="5A2A88B0" w14:textId="77777777" w:rsidR="004177A3" w:rsidRPr="00923224" w:rsidRDefault="004513F4" w:rsidP="00387985">
            <w:pPr>
              <w:ind w:left="80"/>
              <w:rPr>
                <w:sz w:val="17"/>
                <w:szCs w:val="17"/>
              </w:rPr>
            </w:pPr>
            <w:r w:rsidRPr="00923224">
              <w:rPr>
                <w:sz w:val="17"/>
                <w:szCs w:val="17"/>
              </w:rPr>
              <w:t>Talk</w:t>
            </w:r>
          </w:p>
        </w:tc>
        <w:tc>
          <w:tcPr>
            <w:tcW w:w="1974" w:type="dxa"/>
            <w:tcBorders>
              <w:top w:val="single" w:sz="4" w:space="0" w:color="auto"/>
              <w:bottom w:val="single" w:sz="4" w:space="0" w:color="auto"/>
              <w:right w:val="single" w:sz="8" w:space="0" w:color="231F20"/>
            </w:tcBorders>
            <w:vAlign w:val="center"/>
          </w:tcPr>
          <w:p w14:paraId="2CCAA9F2" w14:textId="77777777" w:rsidR="004177A3" w:rsidRPr="00923224" w:rsidRDefault="004513F4" w:rsidP="00387985">
            <w:pPr>
              <w:ind w:left="80"/>
              <w:rPr>
                <w:sz w:val="17"/>
                <w:szCs w:val="17"/>
              </w:rPr>
            </w:pPr>
            <w:r w:rsidRPr="00923224">
              <w:rPr>
                <w:sz w:val="17"/>
                <w:szCs w:val="17"/>
              </w:rPr>
              <w:t>5 400</w:t>
            </w:r>
          </w:p>
        </w:tc>
        <w:tc>
          <w:tcPr>
            <w:tcW w:w="1638" w:type="dxa"/>
            <w:tcBorders>
              <w:top w:val="single" w:sz="4" w:space="0" w:color="auto"/>
              <w:bottom w:val="single" w:sz="4" w:space="0" w:color="auto"/>
              <w:right w:val="single" w:sz="8" w:space="0" w:color="231F20"/>
            </w:tcBorders>
            <w:vAlign w:val="center"/>
          </w:tcPr>
          <w:p w14:paraId="75E67E54" w14:textId="77777777" w:rsidR="004177A3" w:rsidRPr="00923224" w:rsidRDefault="004177A3" w:rsidP="00387985">
            <w:pPr>
              <w:ind w:left="60"/>
              <w:rPr>
                <w:sz w:val="17"/>
                <w:szCs w:val="17"/>
              </w:rPr>
            </w:pPr>
          </w:p>
        </w:tc>
        <w:tc>
          <w:tcPr>
            <w:tcW w:w="4703" w:type="dxa"/>
            <w:tcBorders>
              <w:top w:val="single" w:sz="4" w:space="0" w:color="auto"/>
              <w:bottom w:val="single" w:sz="4" w:space="0" w:color="auto"/>
            </w:tcBorders>
            <w:vAlign w:val="center"/>
          </w:tcPr>
          <w:p w14:paraId="26895F6B" w14:textId="77777777" w:rsidR="004513F4" w:rsidRPr="00923224" w:rsidRDefault="004513F4" w:rsidP="004513F4">
            <w:pPr>
              <w:pStyle w:val="TableParagraph"/>
              <w:spacing w:before="86"/>
              <w:ind w:left="84" w:right="-3"/>
              <w:rPr>
                <w:sz w:val="17"/>
                <w:szCs w:val="17"/>
              </w:rPr>
            </w:pPr>
            <w:r w:rsidRPr="00923224">
              <w:rPr>
                <w:sz w:val="17"/>
                <w:szCs w:val="17"/>
              </w:rPr>
              <w:t>sadece soyulmamış renklendirilmiş haşlanmış yumurtaların yüzeyinde</w:t>
            </w:r>
          </w:p>
          <w:p w14:paraId="7F1E4BEE" w14:textId="77777777" w:rsidR="004177A3" w:rsidRPr="00923224" w:rsidRDefault="004177A3" w:rsidP="00387985">
            <w:pPr>
              <w:ind w:left="80"/>
              <w:rPr>
                <w:sz w:val="17"/>
                <w:szCs w:val="17"/>
              </w:rPr>
            </w:pPr>
          </w:p>
        </w:tc>
      </w:tr>
      <w:tr w:rsidR="004177A3" w:rsidRPr="00923224" w14:paraId="28E151F2" w14:textId="77777777" w:rsidTr="004513F4">
        <w:trPr>
          <w:trHeight w:val="630"/>
        </w:trPr>
        <w:tc>
          <w:tcPr>
            <w:tcW w:w="1344" w:type="dxa"/>
            <w:tcBorders>
              <w:right w:val="single" w:sz="8" w:space="0" w:color="231F20"/>
            </w:tcBorders>
            <w:vAlign w:val="center"/>
          </w:tcPr>
          <w:p w14:paraId="57F57C88" w14:textId="77777777" w:rsidR="004177A3" w:rsidRPr="00923224" w:rsidRDefault="004177A3" w:rsidP="00387985">
            <w:pPr>
              <w:rPr>
                <w:sz w:val="17"/>
                <w:szCs w:val="17"/>
              </w:rPr>
            </w:pPr>
          </w:p>
        </w:tc>
        <w:tc>
          <w:tcPr>
            <w:tcW w:w="1414" w:type="dxa"/>
            <w:tcBorders>
              <w:top w:val="single" w:sz="4" w:space="0" w:color="auto"/>
              <w:bottom w:val="single" w:sz="4" w:space="0" w:color="auto"/>
              <w:right w:val="single" w:sz="8" w:space="0" w:color="231F20"/>
            </w:tcBorders>
            <w:vAlign w:val="center"/>
          </w:tcPr>
          <w:p w14:paraId="7FB76224" w14:textId="77777777" w:rsidR="004177A3" w:rsidRPr="00923224" w:rsidRDefault="004513F4" w:rsidP="00387985">
            <w:pPr>
              <w:ind w:left="80"/>
              <w:rPr>
                <w:sz w:val="17"/>
                <w:szCs w:val="17"/>
              </w:rPr>
            </w:pPr>
            <w:r w:rsidRPr="00923224">
              <w:rPr>
                <w:sz w:val="17"/>
                <w:szCs w:val="17"/>
              </w:rPr>
              <w:t>E 903</w:t>
            </w:r>
          </w:p>
        </w:tc>
        <w:tc>
          <w:tcPr>
            <w:tcW w:w="2841" w:type="dxa"/>
            <w:tcBorders>
              <w:top w:val="single" w:sz="4" w:space="0" w:color="auto"/>
              <w:bottom w:val="single" w:sz="4" w:space="0" w:color="auto"/>
              <w:right w:val="single" w:sz="8" w:space="0" w:color="231F20"/>
            </w:tcBorders>
            <w:vAlign w:val="center"/>
          </w:tcPr>
          <w:p w14:paraId="393CFF22" w14:textId="77777777" w:rsidR="004177A3" w:rsidRPr="00923224" w:rsidRDefault="004513F4" w:rsidP="00387985">
            <w:pPr>
              <w:ind w:left="80"/>
              <w:rPr>
                <w:sz w:val="17"/>
                <w:szCs w:val="17"/>
              </w:rPr>
            </w:pPr>
            <w:r w:rsidRPr="00923224">
              <w:rPr>
                <w:sz w:val="17"/>
                <w:szCs w:val="17"/>
              </w:rPr>
              <w:t>Karnauba mumu</w:t>
            </w:r>
          </w:p>
        </w:tc>
        <w:tc>
          <w:tcPr>
            <w:tcW w:w="1974" w:type="dxa"/>
            <w:tcBorders>
              <w:top w:val="single" w:sz="4" w:space="0" w:color="auto"/>
              <w:bottom w:val="single" w:sz="4" w:space="0" w:color="auto"/>
              <w:right w:val="single" w:sz="8" w:space="0" w:color="231F20"/>
            </w:tcBorders>
            <w:vAlign w:val="center"/>
          </w:tcPr>
          <w:p w14:paraId="74147F29" w14:textId="77777777" w:rsidR="004177A3" w:rsidRPr="00923224" w:rsidRDefault="004513F4" w:rsidP="00387985">
            <w:pPr>
              <w:ind w:left="80"/>
              <w:rPr>
                <w:sz w:val="17"/>
                <w:szCs w:val="17"/>
              </w:rPr>
            </w:pPr>
            <w:r w:rsidRPr="00923224">
              <w:rPr>
                <w:sz w:val="17"/>
                <w:szCs w:val="17"/>
              </w:rPr>
              <w:t>3 600</w:t>
            </w:r>
          </w:p>
        </w:tc>
        <w:tc>
          <w:tcPr>
            <w:tcW w:w="1638" w:type="dxa"/>
            <w:tcBorders>
              <w:top w:val="single" w:sz="4" w:space="0" w:color="auto"/>
              <w:bottom w:val="single" w:sz="4" w:space="0" w:color="auto"/>
              <w:right w:val="single" w:sz="8" w:space="0" w:color="231F20"/>
            </w:tcBorders>
            <w:vAlign w:val="center"/>
          </w:tcPr>
          <w:p w14:paraId="515F307E" w14:textId="77777777" w:rsidR="004177A3" w:rsidRPr="00923224" w:rsidRDefault="004177A3" w:rsidP="00387985">
            <w:pPr>
              <w:ind w:left="60"/>
              <w:rPr>
                <w:sz w:val="17"/>
                <w:szCs w:val="17"/>
              </w:rPr>
            </w:pPr>
          </w:p>
        </w:tc>
        <w:tc>
          <w:tcPr>
            <w:tcW w:w="4703" w:type="dxa"/>
            <w:tcBorders>
              <w:top w:val="single" w:sz="4" w:space="0" w:color="auto"/>
              <w:bottom w:val="single" w:sz="4" w:space="0" w:color="auto"/>
            </w:tcBorders>
            <w:vAlign w:val="center"/>
          </w:tcPr>
          <w:p w14:paraId="4BD4417E" w14:textId="77777777" w:rsidR="004177A3" w:rsidRPr="00923224" w:rsidRDefault="004513F4" w:rsidP="00C63555">
            <w:pPr>
              <w:ind w:left="80"/>
              <w:rPr>
                <w:sz w:val="17"/>
                <w:szCs w:val="17"/>
              </w:rPr>
            </w:pPr>
            <w:r w:rsidRPr="00923224">
              <w:rPr>
                <w:sz w:val="17"/>
                <w:szCs w:val="17"/>
              </w:rPr>
              <w:t>sadece soyulmamış renklendirilmiş haşlanmış yumurtaların yüzeyinde</w:t>
            </w:r>
          </w:p>
        </w:tc>
      </w:tr>
      <w:tr w:rsidR="004177A3" w:rsidRPr="00923224" w14:paraId="76617AC7" w14:textId="77777777" w:rsidTr="004513F4">
        <w:trPr>
          <w:trHeight w:val="568"/>
        </w:trPr>
        <w:tc>
          <w:tcPr>
            <w:tcW w:w="1344" w:type="dxa"/>
            <w:tcBorders>
              <w:right w:val="single" w:sz="8" w:space="0" w:color="231F20"/>
            </w:tcBorders>
            <w:vAlign w:val="center"/>
          </w:tcPr>
          <w:p w14:paraId="67117C37" w14:textId="77777777" w:rsidR="004177A3" w:rsidRPr="00923224" w:rsidRDefault="004177A3" w:rsidP="00387985">
            <w:pPr>
              <w:rPr>
                <w:sz w:val="17"/>
                <w:szCs w:val="17"/>
              </w:rPr>
            </w:pPr>
          </w:p>
        </w:tc>
        <w:tc>
          <w:tcPr>
            <w:tcW w:w="1414" w:type="dxa"/>
            <w:tcBorders>
              <w:top w:val="single" w:sz="4" w:space="0" w:color="auto"/>
              <w:bottom w:val="single" w:sz="4" w:space="0" w:color="auto"/>
              <w:right w:val="single" w:sz="8" w:space="0" w:color="231F20"/>
            </w:tcBorders>
            <w:vAlign w:val="center"/>
          </w:tcPr>
          <w:p w14:paraId="24D738E0" w14:textId="77777777" w:rsidR="004177A3" w:rsidRPr="00923224" w:rsidRDefault="004513F4" w:rsidP="00387985">
            <w:pPr>
              <w:ind w:left="80"/>
              <w:rPr>
                <w:sz w:val="17"/>
                <w:szCs w:val="17"/>
              </w:rPr>
            </w:pPr>
            <w:r w:rsidRPr="00923224">
              <w:rPr>
                <w:sz w:val="17"/>
                <w:szCs w:val="17"/>
              </w:rPr>
              <w:t>E 904</w:t>
            </w:r>
          </w:p>
        </w:tc>
        <w:tc>
          <w:tcPr>
            <w:tcW w:w="2841" w:type="dxa"/>
            <w:tcBorders>
              <w:top w:val="single" w:sz="4" w:space="0" w:color="auto"/>
              <w:bottom w:val="single" w:sz="4" w:space="0" w:color="auto"/>
              <w:right w:val="single" w:sz="8" w:space="0" w:color="231F20"/>
            </w:tcBorders>
            <w:vAlign w:val="center"/>
          </w:tcPr>
          <w:p w14:paraId="6FADBC9E" w14:textId="77777777" w:rsidR="004177A3" w:rsidRPr="00923224" w:rsidRDefault="004513F4" w:rsidP="00387985">
            <w:pPr>
              <w:ind w:left="80"/>
              <w:rPr>
                <w:sz w:val="17"/>
                <w:szCs w:val="17"/>
              </w:rPr>
            </w:pPr>
            <w:r w:rsidRPr="00923224">
              <w:rPr>
                <w:sz w:val="17"/>
                <w:szCs w:val="17"/>
              </w:rPr>
              <w:t>Şellak</w:t>
            </w:r>
          </w:p>
        </w:tc>
        <w:tc>
          <w:tcPr>
            <w:tcW w:w="1974" w:type="dxa"/>
            <w:tcBorders>
              <w:top w:val="single" w:sz="4" w:space="0" w:color="auto"/>
              <w:bottom w:val="single" w:sz="4" w:space="0" w:color="auto"/>
              <w:right w:val="single" w:sz="8" w:space="0" w:color="231F20"/>
            </w:tcBorders>
            <w:vAlign w:val="center"/>
          </w:tcPr>
          <w:p w14:paraId="7729F208" w14:textId="77777777" w:rsidR="004177A3" w:rsidRPr="00923224" w:rsidRDefault="004513F4" w:rsidP="00387985">
            <w:pPr>
              <w:ind w:left="80"/>
              <w:rPr>
                <w:sz w:val="17"/>
                <w:szCs w:val="17"/>
              </w:rPr>
            </w:pPr>
            <w:r w:rsidRPr="00923224">
              <w:rPr>
                <w:i/>
                <w:sz w:val="17"/>
                <w:szCs w:val="17"/>
              </w:rPr>
              <w:t>quantum satis</w:t>
            </w:r>
          </w:p>
        </w:tc>
        <w:tc>
          <w:tcPr>
            <w:tcW w:w="1638" w:type="dxa"/>
            <w:tcBorders>
              <w:top w:val="single" w:sz="4" w:space="0" w:color="auto"/>
              <w:bottom w:val="single" w:sz="4" w:space="0" w:color="auto"/>
              <w:right w:val="single" w:sz="8" w:space="0" w:color="231F20"/>
            </w:tcBorders>
            <w:vAlign w:val="center"/>
          </w:tcPr>
          <w:p w14:paraId="1F3707D5" w14:textId="77777777" w:rsidR="004177A3" w:rsidRPr="00923224" w:rsidRDefault="004177A3" w:rsidP="00387985">
            <w:pPr>
              <w:ind w:left="60"/>
              <w:rPr>
                <w:sz w:val="17"/>
                <w:szCs w:val="17"/>
              </w:rPr>
            </w:pPr>
          </w:p>
        </w:tc>
        <w:tc>
          <w:tcPr>
            <w:tcW w:w="4703" w:type="dxa"/>
            <w:tcBorders>
              <w:top w:val="single" w:sz="4" w:space="0" w:color="auto"/>
              <w:bottom w:val="single" w:sz="4" w:space="0" w:color="auto"/>
            </w:tcBorders>
            <w:vAlign w:val="center"/>
          </w:tcPr>
          <w:p w14:paraId="1D3431A6" w14:textId="77777777" w:rsidR="004177A3" w:rsidRPr="00923224" w:rsidRDefault="004513F4" w:rsidP="00387985">
            <w:pPr>
              <w:ind w:left="80"/>
              <w:rPr>
                <w:sz w:val="17"/>
                <w:szCs w:val="17"/>
              </w:rPr>
            </w:pPr>
            <w:r w:rsidRPr="00923224">
              <w:rPr>
                <w:sz w:val="17"/>
                <w:szCs w:val="17"/>
              </w:rPr>
              <w:t>sadece soyulmamış haşlanmış yumurtaların yüzeyinde</w:t>
            </w:r>
          </w:p>
        </w:tc>
      </w:tr>
      <w:tr w:rsidR="004177A3" w:rsidRPr="00923224" w14:paraId="0F707D0A" w14:textId="77777777" w:rsidTr="004A2B16">
        <w:trPr>
          <w:trHeight w:val="568"/>
        </w:trPr>
        <w:tc>
          <w:tcPr>
            <w:tcW w:w="1344" w:type="dxa"/>
            <w:tcBorders>
              <w:right w:val="single" w:sz="8" w:space="0" w:color="231F20"/>
            </w:tcBorders>
            <w:vAlign w:val="center"/>
          </w:tcPr>
          <w:p w14:paraId="14B01D74" w14:textId="77777777" w:rsidR="004177A3" w:rsidRPr="00923224" w:rsidRDefault="004177A3" w:rsidP="00387985">
            <w:pPr>
              <w:rPr>
                <w:sz w:val="17"/>
                <w:szCs w:val="17"/>
              </w:rPr>
            </w:pPr>
          </w:p>
        </w:tc>
        <w:tc>
          <w:tcPr>
            <w:tcW w:w="1414" w:type="dxa"/>
            <w:tcBorders>
              <w:top w:val="single" w:sz="4" w:space="0" w:color="auto"/>
              <w:bottom w:val="single" w:sz="4" w:space="0" w:color="auto"/>
              <w:right w:val="single" w:sz="8" w:space="0" w:color="231F20"/>
            </w:tcBorders>
            <w:vAlign w:val="center"/>
          </w:tcPr>
          <w:p w14:paraId="4366BA0A" w14:textId="77777777" w:rsidR="004177A3" w:rsidRPr="00923224" w:rsidRDefault="004513F4" w:rsidP="00387985">
            <w:pPr>
              <w:ind w:left="80"/>
              <w:rPr>
                <w:sz w:val="17"/>
                <w:szCs w:val="17"/>
              </w:rPr>
            </w:pPr>
            <w:r w:rsidRPr="00923224">
              <w:rPr>
                <w:sz w:val="17"/>
                <w:szCs w:val="17"/>
              </w:rPr>
              <w:t>E 1505</w:t>
            </w:r>
          </w:p>
        </w:tc>
        <w:tc>
          <w:tcPr>
            <w:tcW w:w="2841" w:type="dxa"/>
            <w:tcBorders>
              <w:top w:val="single" w:sz="4" w:space="0" w:color="auto"/>
              <w:bottom w:val="single" w:sz="4" w:space="0" w:color="auto"/>
              <w:right w:val="single" w:sz="8" w:space="0" w:color="231F20"/>
            </w:tcBorders>
            <w:vAlign w:val="center"/>
          </w:tcPr>
          <w:p w14:paraId="56FBF5BC" w14:textId="77777777" w:rsidR="004177A3" w:rsidRPr="00923224" w:rsidRDefault="004513F4" w:rsidP="00387985">
            <w:pPr>
              <w:ind w:left="80"/>
              <w:rPr>
                <w:sz w:val="17"/>
                <w:szCs w:val="17"/>
              </w:rPr>
            </w:pPr>
            <w:r w:rsidRPr="00923224">
              <w:rPr>
                <w:sz w:val="17"/>
                <w:szCs w:val="17"/>
              </w:rPr>
              <w:t>Trietil sitrat</w:t>
            </w:r>
          </w:p>
        </w:tc>
        <w:tc>
          <w:tcPr>
            <w:tcW w:w="1974" w:type="dxa"/>
            <w:tcBorders>
              <w:top w:val="single" w:sz="4" w:space="0" w:color="auto"/>
              <w:bottom w:val="single" w:sz="4" w:space="0" w:color="auto"/>
              <w:right w:val="single" w:sz="8" w:space="0" w:color="231F20"/>
            </w:tcBorders>
            <w:vAlign w:val="center"/>
          </w:tcPr>
          <w:p w14:paraId="1B0F20EA" w14:textId="77777777" w:rsidR="004177A3" w:rsidRPr="00923224" w:rsidRDefault="004513F4" w:rsidP="00387985">
            <w:pPr>
              <w:ind w:left="80"/>
              <w:rPr>
                <w:sz w:val="17"/>
                <w:szCs w:val="17"/>
              </w:rPr>
            </w:pPr>
            <w:r w:rsidRPr="00923224">
              <w:rPr>
                <w:i/>
                <w:iCs/>
                <w:sz w:val="17"/>
                <w:szCs w:val="17"/>
              </w:rPr>
              <w:t>quantum satis</w:t>
            </w:r>
          </w:p>
        </w:tc>
        <w:tc>
          <w:tcPr>
            <w:tcW w:w="1638" w:type="dxa"/>
            <w:tcBorders>
              <w:top w:val="single" w:sz="4" w:space="0" w:color="auto"/>
              <w:bottom w:val="single" w:sz="4" w:space="0" w:color="auto"/>
              <w:right w:val="single" w:sz="8" w:space="0" w:color="231F20"/>
            </w:tcBorders>
            <w:vAlign w:val="center"/>
          </w:tcPr>
          <w:p w14:paraId="2E6E6EE6" w14:textId="77777777" w:rsidR="004177A3" w:rsidRPr="00923224" w:rsidRDefault="004177A3" w:rsidP="00387985">
            <w:pPr>
              <w:ind w:left="60"/>
              <w:rPr>
                <w:sz w:val="17"/>
                <w:szCs w:val="17"/>
              </w:rPr>
            </w:pPr>
          </w:p>
        </w:tc>
        <w:tc>
          <w:tcPr>
            <w:tcW w:w="4703" w:type="dxa"/>
            <w:tcBorders>
              <w:top w:val="single" w:sz="4" w:space="0" w:color="auto"/>
              <w:bottom w:val="single" w:sz="4" w:space="0" w:color="auto"/>
            </w:tcBorders>
            <w:vAlign w:val="center"/>
          </w:tcPr>
          <w:p w14:paraId="5DA148BE" w14:textId="77777777" w:rsidR="004177A3" w:rsidRPr="00923224" w:rsidRDefault="00311C37" w:rsidP="00387985">
            <w:pPr>
              <w:ind w:left="80"/>
              <w:rPr>
                <w:sz w:val="17"/>
                <w:szCs w:val="17"/>
              </w:rPr>
            </w:pPr>
            <w:r w:rsidRPr="00923224">
              <w:rPr>
                <w:sz w:val="17"/>
                <w:szCs w:val="17"/>
              </w:rPr>
              <w:t>s</w:t>
            </w:r>
            <w:r w:rsidR="004513F4" w:rsidRPr="00923224">
              <w:rPr>
                <w:sz w:val="17"/>
                <w:szCs w:val="17"/>
              </w:rPr>
              <w:t>adece kurutulmuş yumurta beyazı</w:t>
            </w:r>
          </w:p>
        </w:tc>
      </w:tr>
      <w:tr w:rsidR="004513F4" w:rsidRPr="00923224" w14:paraId="3EEFEDE6" w14:textId="77777777" w:rsidTr="004A2B16">
        <w:trPr>
          <w:trHeight w:val="568"/>
        </w:trPr>
        <w:tc>
          <w:tcPr>
            <w:tcW w:w="1344" w:type="dxa"/>
            <w:tcBorders>
              <w:right w:val="single" w:sz="8" w:space="0" w:color="231F20"/>
            </w:tcBorders>
            <w:vAlign w:val="center"/>
          </w:tcPr>
          <w:p w14:paraId="69799E34" w14:textId="77777777" w:rsidR="004513F4" w:rsidRPr="00923224" w:rsidRDefault="004513F4" w:rsidP="00387985">
            <w:pPr>
              <w:rPr>
                <w:sz w:val="17"/>
                <w:szCs w:val="17"/>
              </w:rPr>
            </w:pPr>
          </w:p>
        </w:tc>
        <w:tc>
          <w:tcPr>
            <w:tcW w:w="1414" w:type="dxa"/>
            <w:tcBorders>
              <w:top w:val="single" w:sz="4" w:space="0" w:color="auto"/>
              <w:right w:val="single" w:sz="8" w:space="0" w:color="231F20"/>
            </w:tcBorders>
            <w:vAlign w:val="center"/>
          </w:tcPr>
          <w:p w14:paraId="79B72C38" w14:textId="77777777" w:rsidR="004513F4" w:rsidRPr="00923224" w:rsidRDefault="004513F4" w:rsidP="00387985">
            <w:pPr>
              <w:ind w:left="80"/>
              <w:rPr>
                <w:sz w:val="17"/>
                <w:szCs w:val="17"/>
              </w:rPr>
            </w:pPr>
          </w:p>
        </w:tc>
        <w:tc>
          <w:tcPr>
            <w:tcW w:w="11156" w:type="dxa"/>
            <w:gridSpan w:val="4"/>
            <w:tcBorders>
              <w:top w:val="single" w:sz="4" w:space="0" w:color="auto"/>
              <w:bottom w:val="single" w:sz="4" w:space="0" w:color="auto"/>
            </w:tcBorders>
            <w:vAlign w:val="center"/>
          </w:tcPr>
          <w:p w14:paraId="03285FCD" w14:textId="77777777" w:rsidR="004513F4" w:rsidRPr="00923224" w:rsidRDefault="004513F4" w:rsidP="00387985">
            <w:pPr>
              <w:ind w:left="80"/>
              <w:rPr>
                <w:sz w:val="17"/>
                <w:szCs w:val="17"/>
              </w:rPr>
            </w:pPr>
            <w:r w:rsidRPr="00923224">
              <w:rPr>
                <w:sz w:val="17"/>
                <w:szCs w:val="17"/>
              </w:rPr>
              <w:t>(1):</w:t>
            </w:r>
            <w:r w:rsidRPr="00923224">
              <w:rPr>
                <w:sz w:val="17"/>
                <w:szCs w:val="17"/>
              </w:rPr>
              <w:tab/>
              <w:t>Katkı maddeleri tek başına veya birlikte kullanılabilir.</w:t>
            </w:r>
          </w:p>
        </w:tc>
      </w:tr>
    </w:tbl>
    <w:p w14:paraId="158673C4" w14:textId="77777777" w:rsidR="009E7631" w:rsidRPr="00923224" w:rsidRDefault="009E7631">
      <w:pPr>
        <w:spacing w:line="20" w:lineRule="exact"/>
        <w:rPr>
          <w:sz w:val="17"/>
          <w:szCs w:val="17"/>
        </w:rPr>
      </w:pPr>
    </w:p>
    <w:p w14:paraId="6213DD33" w14:textId="77777777" w:rsidR="009E7631" w:rsidRPr="00923224" w:rsidRDefault="009E7631">
      <w:pPr>
        <w:spacing w:line="20" w:lineRule="exact"/>
        <w:rPr>
          <w:sz w:val="17"/>
          <w:szCs w:val="17"/>
        </w:rPr>
      </w:pPr>
    </w:p>
    <w:p w14:paraId="2F19D3CE" w14:textId="77777777" w:rsidR="004177A3" w:rsidRPr="00923224" w:rsidRDefault="004177A3">
      <w:pPr>
        <w:spacing w:line="20" w:lineRule="exact"/>
        <w:rPr>
          <w:sz w:val="17"/>
          <w:szCs w:val="17"/>
        </w:rPr>
      </w:pPr>
    </w:p>
    <w:p w14:paraId="0CDF5D5B" w14:textId="77777777" w:rsidR="004177A3" w:rsidRPr="00923224" w:rsidRDefault="004177A3">
      <w:pPr>
        <w:spacing w:line="20" w:lineRule="exact"/>
        <w:rPr>
          <w:sz w:val="17"/>
          <w:szCs w:val="17"/>
        </w:rPr>
      </w:pPr>
    </w:p>
    <w:p w14:paraId="700D2587" w14:textId="77777777" w:rsidR="004177A3" w:rsidRPr="00923224" w:rsidRDefault="004177A3">
      <w:pPr>
        <w:spacing w:line="20" w:lineRule="exact"/>
        <w:rPr>
          <w:sz w:val="17"/>
          <w:szCs w:val="17"/>
        </w:rPr>
      </w:pPr>
    </w:p>
    <w:p w14:paraId="43659218" w14:textId="77777777" w:rsidR="004177A3" w:rsidRPr="00923224" w:rsidRDefault="004177A3">
      <w:pPr>
        <w:spacing w:line="20" w:lineRule="exact"/>
        <w:rPr>
          <w:sz w:val="17"/>
          <w:szCs w:val="17"/>
        </w:rPr>
      </w:pPr>
    </w:p>
    <w:p w14:paraId="2AA28BD8" w14:textId="77777777" w:rsidR="004177A3" w:rsidRPr="00923224" w:rsidRDefault="004177A3">
      <w:pPr>
        <w:spacing w:line="20" w:lineRule="exact"/>
        <w:rPr>
          <w:sz w:val="17"/>
          <w:szCs w:val="17"/>
        </w:rPr>
      </w:pPr>
    </w:p>
    <w:p w14:paraId="38DBB13D" w14:textId="77777777" w:rsidR="004177A3" w:rsidRPr="00923224" w:rsidRDefault="004177A3">
      <w:pPr>
        <w:spacing w:line="20" w:lineRule="exact"/>
        <w:rPr>
          <w:sz w:val="17"/>
          <w:szCs w:val="17"/>
        </w:rPr>
      </w:pPr>
    </w:p>
    <w:p w14:paraId="5F2B4DD8" w14:textId="77777777" w:rsidR="004177A3" w:rsidRPr="00923224" w:rsidRDefault="004177A3">
      <w:pPr>
        <w:spacing w:line="20" w:lineRule="exact"/>
        <w:rPr>
          <w:sz w:val="17"/>
          <w:szCs w:val="17"/>
        </w:rPr>
      </w:pPr>
    </w:p>
    <w:p w14:paraId="1B564BC3" w14:textId="77777777" w:rsidR="004177A3" w:rsidRPr="00923224" w:rsidRDefault="004177A3">
      <w:pPr>
        <w:spacing w:line="20" w:lineRule="exact"/>
        <w:rPr>
          <w:sz w:val="17"/>
          <w:szCs w:val="17"/>
        </w:rPr>
      </w:pPr>
    </w:p>
    <w:p w14:paraId="58A527B8" w14:textId="77777777" w:rsidR="004177A3" w:rsidRPr="00923224" w:rsidRDefault="004177A3">
      <w:pPr>
        <w:spacing w:line="20" w:lineRule="exact"/>
        <w:rPr>
          <w:sz w:val="17"/>
          <w:szCs w:val="17"/>
        </w:rPr>
      </w:pPr>
    </w:p>
    <w:p w14:paraId="52F19A4E" w14:textId="77777777" w:rsidR="004177A3" w:rsidRPr="00923224" w:rsidRDefault="004177A3">
      <w:pPr>
        <w:spacing w:line="20" w:lineRule="exact"/>
        <w:rPr>
          <w:sz w:val="17"/>
          <w:szCs w:val="17"/>
        </w:rPr>
      </w:pPr>
    </w:p>
    <w:p w14:paraId="19B981B9" w14:textId="77777777" w:rsidR="004177A3" w:rsidRPr="00923224" w:rsidRDefault="004177A3">
      <w:pPr>
        <w:spacing w:line="20" w:lineRule="exact"/>
        <w:rPr>
          <w:sz w:val="17"/>
          <w:szCs w:val="17"/>
        </w:rPr>
      </w:pPr>
    </w:p>
    <w:p w14:paraId="7CB25272" w14:textId="77777777" w:rsidR="004177A3" w:rsidRPr="00923224" w:rsidRDefault="004177A3">
      <w:pPr>
        <w:spacing w:line="20" w:lineRule="exact"/>
        <w:rPr>
          <w:sz w:val="17"/>
          <w:szCs w:val="17"/>
        </w:rPr>
      </w:pPr>
    </w:p>
    <w:p w14:paraId="6011E11D" w14:textId="77777777" w:rsidR="004177A3" w:rsidRPr="00923224" w:rsidRDefault="004177A3">
      <w:pPr>
        <w:spacing w:line="20" w:lineRule="exact"/>
        <w:rPr>
          <w:sz w:val="17"/>
          <w:szCs w:val="17"/>
        </w:rPr>
      </w:pPr>
    </w:p>
    <w:p w14:paraId="28F5FF8F" w14:textId="77777777" w:rsidR="004177A3" w:rsidRPr="00923224" w:rsidRDefault="004177A3">
      <w:pPr>
        <w:spacing w:line="20" w:lineRule="exact"/>
        <w:rPr>
          <w:sz w:val="17"/>
          <w:szCs w:val="17"/>
        </w:rPr>
      </w:pPr>
    </w:p>
    <w:p w14:paraId="0059EB9E" w14:textId="77777777" w:rsidR="004177A3" w:rsidRPr="00923224" w:rsidRDefault="004177A3">
      <w:pPr>
        <w:spacing w:line="20" w:lineRule="exact"/>
        <w:rPr>
          <w:sz w:val="17"/>
          <w:szCs w:val="17"/>
        </w:rPr>
      </w:pPr>
    </w:p>
    <w:p w14:paraId="14B0B7A3" w14:textId="77777777" w:rsidR="004177A3" w:rsidRPr="00923224" w:rsidRDefault="004177A3">
      <w:pPr>
        <w:spacing w:line="20" w:lineRule="exact"/>
        <w:rPr>
          <w:sz w:val="17"/>
          <w:szCs w:val="17"/>
        </w:rPr>
      </w:pPr>
    </w:p>
    <w:p w14:paraId="5A819446" w14:textId="77777777" w:rsidR="004177A3" w:rsidRPr="00923224" w:rsidRDefault="004177A3">
      <w:pPr>
        <w:spacing w:line="20" w:lineRule="exact"/>
        <w:rPr>
          <w:sz w:val="17"/>
          <w:szCs w:val="17"/>
        </w:rPr>
      </w:pPr>
    </w:p>
    <w:p w14:paraId="38222225" w14:textId="77777777" w:rsidR="004177A3" w:rsidRPr="00923224" w:rsidRDefault="004177A3">
      <w:pPr>
        <w:spacing w:line="20" w:lineRule="exact"/>
        <w:rPr>
          <w:sz w:val="17"/>
          <w:szCs w:val="17"/>
        </w:rPr>
      </w:pPr>
    </w:p>
    <w:p w14:paraId="1084B3E5" w14:textId="77777777" w:rsidR="004177A3" w:rsidRPr="00923224" w:rsidRDefault="004177A3">
      <w:pPr>
        <w:spacing w:line="20" w:lineRule="exact"/>
        <w:rPr>
          <w:sz w:val="17"/>
          <w:szCs w:val="17"/>
        </w:rPr>
      </w:pPr>
    </w:p>
    <w:p w14:paraId="4DF6127C" w14:textId="77777777" w:rsidR="004177A3" w:rsidRPr="00923224" w:rsidRDefault="004177A3">
      <w:pPr>
        <w:spacing w:line="20" w:lineRule="exact"/>
        <w:rPr>
          <w:sz w:val="17"/>
          <w:szCs w:val="17"/>
        </w:rPr>
      </w:pPr>
    </w:p>
    <w:p w14:paraId="74300505" w14:textId="77777777" w:rsidR="004177A3" w:rsidRPr="00923224" w:rsidRDefault="004177A3">
      <w:pPr>
        <w:spacing w:line="20" w:lineRule="exact"/>
        <w:rPr>
          <w:sz w:val="17"/>
          <w:szCs w:val="17"/>
        </w:rPr>
      </w:pPr>
    </w:p>
    <w:p w14:paraId="713D992F" w14:textId="77777777" w:rsidR="004177A3" w:rsidRPr="00923224" w:rsidRDefault="004177A3">
      <w:pPr>
        <w:spacing w:line="20" w:lineRule="exact"/>
        <w:rPr>
          <w:sz w:val="17"/>
          <w:szCs w:val="17"/>
        </w:rPr>
      </w:pPr>
    </w:p>
    <w:p w14:paraId="632A9064" w14:textId="77777777" w:rsidR="004177A3" w:rsidRPr="00923224" w:rsidRDefault="004177A3">
      <w:pPr>
        <w:spacing w:line="20" w:lineRule="exact"/>
        <w:rPr>
          <w:sz w:val="17"/>
          <w:szCs w:val="17"/>
        </w:rPr>
      </w:pPr>
    </w:p>
    <w:p w14:paraId="72F230F4" w14:textId="77777777" w:rsidR="004177A3" w:rsidRPr="00923224" w:rsidRDefault="004177A3">
      <w:pPr>
        <w:spacing w:line="20" w:lineRule="exact"/>
        <w:rPr>
          <w:sz w:val="17"/>
          <w:szCs w:val="17"/>
        </w:rPr>
      </w:pPr>
    </w:p>
    <w:p w14:paraId="504CFEAB" w14:textId="77777777" w:rsidR="004177A3" w:rsidRPr="00923224" w:rsidRDefault="004177A3">
      <w:pPr>
        <w:spacing w:line="20" w:lineRule="exact"/>
        <w:rPr>
          <w:sz w:val="17"/>
          <w:szCs w:val="17"/>
        </w:rPr>
      </w:pPr>
    </w:p>
    <w:p w14:paraId="34D2D40B" w14:textId="77777777" w:rsidR="004177A3" w:rsidRPr="00923224" w:rsidRDefault="004177A3">
      <w:pPr>
        <w:spacing w:line="20" w:lineRule="exact"/>
        <w:rPr>
          <w:sz w:val="17"/>
          <w:szCs w:val="17"/>
        </w:rPr>
      </w:pPr>
    </w:p>
    <w:p w14:paraId="171D6F62" w14:textId="77777777" w:rsidR="004177A3" w:rsidRPr="00923224" w:rsidRDefault="004177A3">
      <w:pPr>
        <w:spacing w:line="20" w:lineRule="exact"/>
        <w:rPr>
          <w:sz w:val="17"/>
          <w:szCs w:val="17"/>
        </w:rPr>
      </w:pPr>
    </w:p>
    <w:p w14:paraId="5F46BDB8" w14:textId="77777777" w:rsidR="004177A3" w:rsidRPr="00923224" w:rsidRDefault="004177A3">
      <w:pPr>
        <w:spacing w:line="20" w:lineRule="exact"/>
        <w:rPr>
          <w:sz w:val="17"/>
          <w:szCs w:val="17"/>
        </w:rPr>
      </w:pPr>
    </w:p>
    <w:p w14:paraId="37E921BF" w14:textId="77777777" w:rsidR="004177A3" w:rsidRPr="00923224" w:rsidRDefault="004177A3">
      <w:pPr>
        <w:spacing w:line="20" w:lineRule="exact"/>
        <w:rPr>
          <w:sz w:val="17"/>
          <w:szCs w:val="17"/>
        </w:rPr>
      </w:pPr>
    </w:p>
    <w:p w14:paraId="05C0776E" w14:textId="77777777" w:rsidR="004177A3" w:rsidRPr="00923224" w:rsidRDefault="004177A3">
      <w:pPr>
        <w:spacing w:line="20" w:lineRule="exact"/>
        <w:rPr>
          <w:sz w:val="17"/>
          <w:szCs w:val="17"/>
        </w:rPr>
      </w:pPr>
    </w:p>
    <w:p w14:paraId="43B25EAC" w14:textId="77777777" w:rsidR="004177A3" w:rsidRPr="00923224" w:rsidRDefault="004177A3">
      <w:pPr>
        <w:spacing w:line="20" w:lineRule="exact"/>
        <w:rPr>
          <w:sz w:val="17"/>
          <w:szCs w:val="17"/>
        </w:rPr>
      </w:pPr>
    </w:p>
    <w:p w14:paraId="2CE6D0AA" w14:textId="77777777" w:rsidR="004177A3" w:rsidRPr="00923224" w:rsidRDefault="004177A3">
      <w:pPr>
        <w:spacing w:line="20" w:lineRule="exact"/>
        <w:rPr>
          <w:sz w:val="17"/>
          <w:szCs w:val="17"/>
        </w:rPr>
      </w:pPr>
    </w:p>
    <w:p w14:paraId="2DDFDDFB" w14:textId="77777777" w:rsidR="004177A3" w:rsidRPr="00923224" w:rsidRDefault="004177A3">
      <w:pPr>
        <w:spacing w:line="20" w:lineRule="exact"/>
        <w:rPr>
          <w:sz w:val="17"/>
          <w:szCs w:val="17"/>
        </w:rPr>
      </w:pPr>
    </w:p>
    <w:p w14:paraId="00539FF5" w14:textId="77777777" w:rsidR="004177A3" w:rsidRPr="00923224" w:rsidRDefault="004177A3">
      <w:pPr>
        <w:spacing w:line="20" w:lineRule="exact"/>
        <w:rPr>
          <w:sz w:val="17"/>
          <w:szCs w:val="17"/>
        </w:rPr>
      </w:pPr>
    </w:p>
    <w:p w14:paraId="232C2F35" w14:textId="77777777" w:rsidR="004177A3" w:rsidRPr="00923224" w:rsidRDefault="004177A3">
      <w:pPr>
        <w:spacing w:line="20" w:lineRule="exact"/>
        <w:rPr>
          <w:sz w:val="17"/>
          <w:szCs w:val="17"/>
        </w:rPr>
      </w:pPr>
    </w:p>
    <w:p w14:paraId="711BB661" w14:textId="77777777" w:rsidR="004177A3" w:rsidRPr="00923224" w:rsidRDefault="004177A3">
      <w:pPr>
        <w:spacing w:line="20" w:lineRule="exact"/>
        <w:rPr>
          <w:sz w:val="17"/>
          <w:szCs w:val="17"/>
        </w:rPr>
      </w:pPr>
    </w:p>
    <w:p w14:paraId="4F30A352" w14:textId="77777777" w:rsidR="004177A3" w:rsidRPr="00923224" w:rsidRDefault="004177A3">
      <w:pPr>
        <w:spacing w:line="20" w:lineRule="exact"/>
        <w:rPr>
          <w:sz w:val="17"/>
          <w:szCs w:val="17"/>
        </w:rPr>
      </w:pPr>
    </w:p>
    <w:p w14:paraId="17F652D7" w14:textId="77777777" w:rsidR="004177A3" w:rsidRPr="00923224" w:rsidRDefault="004177A3">
      <w:pPr>
        <w:spacing w:line="20" w:lineRule="exact"/>
        <w:rPr>
          <w:sz w:val="17"/>
          <w:szCs w:val="17"/>
        </w:rPr>
      </w:pPr>
    </w:p>
    <w:p w14:paraId="5FD4B19C" w14:textId="77777777" w:rsidR="004177A3" w:rsidRPr="00923224" w:rsidRDefault="004177A3">
      <w:pPr>
        <w:spacing w:line="20" w:lineRule="exact"/>
        <w:rPr>
          <w:sz w:val="17"/>
          <w:szCs w:val="17"/>
        </w:rPr>
      </w:pPr>
    </w:p>
    <w:p w14:paraId="7DAE8DA7" w14:textId="77777777" w:rsidR="004177A3" w:rsidRPr="00923224" w:rsidRDefault="004177A3">
      <w:pPr>
        <w:spacing w:line="20" w:lineRule="exact"/>
        <w:rPr>
          <w:sz w:val="17"/>
          <w:szCs w:val="17"/>
        </w:rPr>
      </w:pPr>
    </w:p>
    <w:p w14:paraId="2C7D33A9" w14:textId="77777777" w:rsidR="004177A3" w:rsidRPr="00923224" w:rsidRDefault="004177A3">
      <w:pPr>
        <w:spacing w:line="20" w:lineRule="exact"/>
        <w:rPr>
          <w:sz w:val="17"/>
          <w:szCs w:val="17"/>
        </w:rPr>
      </w:pPr>
    </w:p>
    <w:p w14:paraId="5A3394C3" w14:textId="77777777" w:rsidR="004177A3" w:rsidRPr="00923224" w:rsidRDefault="004177A3">
      <w:pPr>
        <w:spacing w:line="20" w:lineRule="exact"/>
        <w:rPr>
          <w:sz w:val="17"/>
          <w:szCs w:val="17"/>
        </w:rPr>
      </w:pPr>
    </w:p>
    <w:p w14:paraId="07DEE9CA" w14:textId="77777777" w:rsidR="004177A3" w:rsidRPr="00923224" w:rsidRDefault="004177A3">
      <w:pPr>
        <w:spacing w:line="20" w:lineRule="exact"/>
        <w:rPr>
          <w:sz w:val="17"/>
          <w:szCs w:val="17"/>
        </w:rPr>
      </w:pPr>
    </w:p>
    <w:p w14:paraId="0DBBA1E8" w14:textId="77777777" w:rsidR="004177A3" w:rsidRPr="00923224" w:rsidRDefault="004177A3">
      <w:pPr>
        <w:spacing w:line="20" w:lineRule="exact"/>
        <w:rPr>
          <w:sz w:val="17"/>
          <w:szCs w:val="17"/>
        </w:rPr>
      </w:pPr>
    </w:p>
    <w:p w14:paraId="723F0B9B" w14:textId="77777777" w:rsidR="004177A3" w:rsidRPr="00923224" w:rsidRDefault="004177A3">
      <w:pPr>
        <w:spacing w:line="20" w:lineRule="exact"/>
        <w:rPr>
          <w:sz w:val="17"/>
          <w:szCs w:val="17"/>
        </w:rPr>
      </w:pPr>
    </w:p>
    <w:p w14:paraId="77AD40B3" w14:textId="77777777" w:rsidR="004177A3" w:rsidRPr="00923224" w:rsidRDefault="004177A3">
      <w:pPr>
        <w:spacing w:line="20" w:lineRule="exact"/>
        <w:rPr>
          <w:sz w:val="17"/>
          <w:szCs w:val="17"/>
        </w:rPr>
      </w:pPr>
    </w:p>
    <w:p w14:paraId="4C981BEC" w14:textId="77777777" w:rsidR="004177A3" w:rsidRPr="00923224" w:rsidRDefault="004177A3">
      <w:pPr>
        <w:spacing w:line="20" w:lineRule="exact"/>
        <w:rPr>
          <w:sz w:val="17"/>
          <w:szCs w:val="17"/>
        </w:rPr>
      </w:pPr>
    </w:p>
    <w:p w14:paraId="0274012F" w14:textId="77777777" w:rsidR="004177A3" w:rsidRPr="00923224" w:rsidRDefault="004177A3">
      <w:pPr>
        <w:spacing w:line="20" w:lineRule="exact"/>
        <w:rPr>
          <w:sz w:val="17"/>
          <w:szCs w:val="17"/>
        </w:rPr>
      </w:pPr>
    </w:p>
    <w:p w14:paraId="375E1063" w14:textId="77777777" w:rsidR="004177A3" w:rsidRPr="00923224" w:rsidRDefault="004177A3">
      <w:pPr>
        <w:spacing w:line="20" w:lineRule="exact"/>
        <w:rPr>
          <w:sz w:val="17"/>
          <w:szCs w:val="17"/>
        </w:rPr>
      </w:pPr>
    </w:p>
    <w:p w14:paraId="2EA7752B" w14:textId="77777777" w:rsidR="004177A3" w:rsidRPr="00923224" w:rsidRDefault="004177A3">
      <w:pPr>
        <w:spacing w:line="20" w:lineRule="exact"/>
        <w:rPr>
          <w:sz w:val="17"/>
          <w:szCs w:val="17"/>
        </w:rPr>
      </w:pPr>
    </w:p>
    <w:p w14:paraId="6946BCDF" w14:textId="77777777" w:rsidR="004177A3" w:rsidRPr="00923224" w:rsidRDefault="004177A3">
      <w:pPr>
        <w:spacing w:line="20" w:lineRule="exact"/>
        <w:rPr>
          <w:sz w:val="17"/>
          <w:szCs w:val="17"/>
        </w:rPr>
      </w:pPr>
    </w:p>
    <w:p w14:paraId="59C8B770" w14:textId="77777777" w:rsidR="004177A3" w:rsidRPr="00923224" w:rsidRDefault="004177A3">
      <w:pPr>
        <w:spacing w:line="20" w:lineRule="exact"/>
        <w:rPr>
          <w:sz w:val="17"/>
          <w:szCs w:val="17"/>
        </w:rPr>
      </w:pPr>
    </w:p>
    <w:p w14:paraId="04322A45" w14:textId="77777777" w:rsidR="004177A3" w:rsidRPr="00923224" w:rsidRDefault="004177A3">
      <w:pPr>
        <w:spacing w:line="20" w:lineRule="exact"/>
        <w:rPr>
          <w:sz w:val="17"/>
          <w:szCs w:val="17"/>
        </w:rPr>
      </w:pPr>
    </w:p>
    <w:p w14:paraId="138C3FBC" w14:textId="77777777" w:rsidR="004177A3" w:rsidRPr="00923224" w:rsidRDefault="004177A3">
      <w:pPr>
        <w:spacing w:line="20" w:lineRule="exact"/>
        <w:rPr>
          <w:sz w:val="17"/>
          <w:szCs w:val="17"/>
        </w:rPr>
      </w:pPr>
    </w:p>
    <w:p w14:paraId="0675B849" w14:textId="77777777" w:rsidR="004177A3" w:rsidRPr="00923224" w:rsidRDefault="004177A3">
      <w:pPr>
        <w:spacing w:line="20" w:lineRule="exact"/>
        <w:rPr>
          <w:sz w:val="17"/>
          <w:szCs w:val="17"/>
        </w:rPr>
      </w:pPr>
    </w:p>
    <w:p w14:paraId="6D2B89B4" w14:textId="77777777" w:rsidR="004177A3" w:rsidRPr="00923224" w:rsidRDefault="004177A3">
      <w:pPr>
        <w:spacing w:line="20" w:lineRule="exact"/>
        <w:rPr>
          <w:sz w:val="17"/>
          <w:szCs w:val="17"/>
        </w:rPr>
      </w:pPr>
    </w:p>
    <w:p w14:paraId="3A4EBFA5" w14:textId="77777777" w:rsidR="004177A3" w:rsidRPr="00923224" w:rsidRDefault="004177A3">
      <w:pPr>
        <w:spacing w:line="20" w:lineRule="exact"/>
        <w:rPr>
          <w:sz w:val="17"/>
          <w:szCs w:val="17"/>
        </w:rPr>
      </w:pPr>
    </w:p>
    <w:p w14:paraId="7A1ADD27" w14:textId="77777777" w:rsidR="004177A3" w:rsidRPr="00923224" w:rsidRDefault="004177A3">
      <w:pPr>
        <w:spacing w:line="20" w:lineRule="exact"/>
        <w:rPr>
          <w:sz w:val="17"/>
          <w:szCs w:val="17"/>
        </w:rPr>
      </w:pPr>
    </w:p>
    <w:p w14:paraId="73A3148E" w14:textId="77777777" w:rsidR="004177A3" w:rsidRPr="00923224" w:rsidRDefault="004177A3">
      <w:pPr>
        <w:spacing w:line="20" w:lineRule="exact"/>
        <w:rPr>
          <w:sz w:val="17"/>
          <w:szCs w:val="17"/>
        </w:rPr>
      </w:pPr>
    </w:p>
    <w:p w14:paraId="5258814C" w14:textId="77777777" w:rsidR="004177A3" w:rsidRPr="00923224" w:rsidRDefault="004177A3">
      <w:pPr>
        <w:spacing w:line="20" w:lineRule="exact"/>
        <w:rPr>
          <w:sz w:val="17"/>
          <w:szCs w:val="17"/>
        </w:rPr>
      </w:pPr>
    </w:p>
    <w:p w14:paraId="2865283D" w14:textId="77777777" w:rsidR="004177A3" w:rsidRPr="00923224" w:rsidRDefault="004177A3">
      <w:pPr>
        <w:spacing w:line="20" w:lineRule="exact"/>
        <w:rPr>
          <w:sz w:val="17"/>
          <w:szCs w:val="17"/>
        </w:rPr>
      </w:pPr>
    </w:p>
    <w:p w14:paraId="4BC567A7" w14:textId="77777777" w:rsidR="004177A3" w:rsidRPr="00923224" w:rsidRDefault="004177A3">
      <w:pPr>
        <w:spacing w:line="20" w:lineRule="exact"/>
        <w:rPr>
          <w:sz w:val="17"/>
          <w:szCs w:val="17"/>
        </w:rPr>
      </w:pPr>
    </w:p>
    <w:p w14:paraId="6F26540C" w14:textId="77777777" w:rsidR="004177A3" w:rsidRPr="00923224" w:rsidRDefault="004177A3">
      <w:pPr>
        <w:spacing w:line="20" w:lineRule="exact"/>
        <w:rPr>
          <w:sz w:val="17"/>
          <w:szCs w:val="17"/>
        </w:rPr>
      </w:pPr>
    </w:p>
    <w:p w14:paraId="2C733D28" w14:textId="77777777" w:rsidR="004177A3" w:rsidRPr="00923224" w:rsidRDefault="004177A3">
      <w:pPr>
        <w:spacing w:line="20" w:lineRule="exact"/>
        <w:rPr>
          <w:sz w:val="17"/>
          <w:szCs w:val="17"/>
        </w:rPr>
      </w:pPr>
    </w:p>
    <w:p w14:paraId="5BFDF77A" w14:textId="77777777" w:rsidR="004177A3" w:rsidRPr="00923224" w:rsidRDefault="004177A3">
      <w:pPr>
        <w:spacing w:line="20" w:lineRule="exact"/>
        <w:rPr>
          <w:sz w:val="17"/>
          <w:szCs w:val="17"/>
        </w:rPr>
      </w:pPr>
    </w:p>
    <w:p w14:paraId="390BFC41" w14:textId="77777777" w:rsidR="004177A3" w:rsidRPr="00923224" w:rsidRDefault="004177A3">
      <w:pPr>
        <w:spacing w:line="20" w:lineRule="exact"/>
        <w:rPr>
          <w:sz w:val="17"/>
          <w:szCs w:val="17"/>
        </w:rPr>
      </w:pPr>
    </w:p>
    <w:p w14:paraId="1BD929E6" w14:textId="77777777" w:rsidR="004177A3" w:rsidRPr="00923224" w:rsidRDefault="004177A3">
      <w:pPr>
        <w:spacing w:line="20" w:lineRule="exact"/>
        <w:rPr>
          <w:sz w:val="17"/>
          <w:szCs w:val="17"/>
        </w:rPr>
      </w:pPr>
    </w:p>
    <w:p w14:paraId="75291FB0" w14:textId="77777777" w:rsidR="004177A3" w:rsidRPr="00923224" w:rsidRDefault="004177A3">
      <w:pPr>
        <w:spacing w:line="20" w:lineRule="exact"/>
        <w:rPr>
          <w:sz w:val="17"/>
          <w:szCs w:val="17"/>
        </w:rPr>
      </w:pPr>
    </w:p>
    <w:p w14:paraId="45B1998D" w14:textId="77777777" w:rsidR="004177A3" w:rsidRPr="00923224" w:rsidRDefault="004177A3">
      <w:pPr>
        <w:spacing w:line="20" w:lineRule="exact"/>
        <w:rPr>
          <w:sz w:val="17"/>
          <w:szCs w:val="17"/>
        </w:rPr>
      </w:pPr>
    </w:p>
    <w:p w14:paraId="495C7E61" w14:textId="77777777" w:rsidR="009E7631" w:rsidRPr="00923224" w:rsidRDefault="009E7631">
      <w:pPr>
        <w:spacing w:line="20" w:lineRule="exact"/>
        <w:rPr>
          <w:sz w:val="17"/>
          <w:szCs w:val="17"/>
        </w:rPr>
      </w:pPr>
    </w:p>
    <w:p w14:paraId="7C692600" w14:textId="77777777" w:rsidR="009E7631" w:rsidRPr="00923224" w:rsidRDefault="009E7631">
      <w:pPr>
        <w:spacing w:line="20" w:lineRule="exact"/>
        <w:rPr>
          <w:sz w:val="17"/>
          <w:szCs w:val="17"/>
        </w:rPr>
      </w:pPr>
    </w:p>
    <w:p w14:paraId="68E3DB3D" w14:textId="77777777" w:rsidR="009E7631" w:rsidRPr="00923224" w:rsidRDefault="009E7631">
      <w:pPr>
        <w:spacing w:line="20" w:lineRule="exact"/>
        <w:rPr>
          <w:sz w:val="17"/>
          <w:szCs w:val="17"/>
        </w:rPr>
      </w:pPr>
    </w:p>
    <w:p w14:paraId="085E9C23" w14:textId="77777777" w:rsidR="009E7631" w:rsidRPr="00923224" w:rsidRDefault="009E7631">
      <w:pPr>
        <w:spacing w:line="20" w:lineRule="exact"/>
        <w:rPr>
          <w:sz w:val="17"/>
          <w:szCs w:val="17"/>
        </w:rPr>
      </w:pPr>
    </w:p>
    <w:p w14:paraId="3098B08D" w14:textId="77777777" w:rsidR="009E7631" w:rsidRPr="00923224" w:rsidRDefault="009E7631">
      <w:pPr>
        <w:spacing w:line="20" w:lineRule="exact"/>
        <w:rPr>
          <w:sz w:val="17"/>
          <w:szCs w:val="17"/>
        </w:rPr>
      </w:pPr>
    </w:p>
    <w:p w14:paraId="6CB9CFC9" w14:textId="77777777" w:rsidR="009E7631" w:rsidRPr="00923224" w:rsidRDefault="009E7631">
      <w:pPr>
        <w:spacing w:line="20" w:lineRule="exact"/>
        <w:rPr>
          <w:sz w:val="17"/>
          <w:szCs w:val="17"/>
        </w:rPr>
      </w:pPr>
    </w:p>
    <w:p w14:paraId="2F65458F" w14:textId="77777777" w:rsidR="009E7631" w:rsidRPr="00923224" w:rsidRDefault="009E7631">
      <w:pPr>
        <w:spacing w:line="20" w:lineRule="exact"/>
        <w:rPr>
          <w:sz w:val="17"/>
          <w:szCs w:val="17"/>
        </w:rPr>
      </w:pPr>
    </w:p>
    <w:p w14:paraId="5B2A5C62" w14:textId="77777777" w:rsidR="009E7631" w:rsidRPr="00923224" w:rsidRDefault="009E7631">
      <w:pPr>
        <w:spacing w:line="20" w:lineRule="exact"/>
        <w:rPr>
          <w:sz w:val="17"/>
          <w:szCs w:val="17"/>
        </w:rPr>
      </w:pPr>
    </w:p>
    <w:p w14:paraId="032708DA" w14:textId="77777777" w:rsidR="009E7631" w:rsidRPr="00923224" w:rsidRDefault="009E7631">
      <w:pPr>
        <w:spacing w:line="20" w:lineRule="exact"/>
        <w:rPr>
          <w:sz w:val="17"/>
          <w:szCs w:val="17"/>
        </w:rPr>
      </w:pPr>
    </w:p>
    <w:p w14:paraId="0B8B403B" w14:textId="77777777" w:rsidR="009E7631" w:rsidRPr="00923224" w:rsidRDefault="009E7631">
      <w:pPr>
        <w:spacing w:line="20" w:lineRule="exact"/>
        <w:rPr>
          <w:sz w:val="17"/>
          <w:szCs w:val="17"/>
        </w:rPr>
      </w:pPr>
    </w:p>
    <w:p w14:paraId="782BD147" w14:textId="77777777" w:rsidR="009E7631" w:rsidRPr="00923224" w:rsidRDefault="009E7631">
      <w:pPr>
        <w:spacing w:line="20" w:lineRule="exact"/>
        <w:rPr>
          <w:sz w:val="17"/>
          <w:szCs w:val="17"/>
        </w:rPr>
      </w:pPr>
    </w:p>
    <w:p w14:paraId="44088A51" w14:textId="77777777" w:rsidR="009E7631" w:rsidRPr="00923224" w:rsidRDefault="009E7631">
      <w:pPr>
        <w:spacing w:line="20" w:lineRule="exact"/>
        <w:rPr>
          <w:sz w:val="17"/>
          <w:szCs w:val="17"/>
        </w:rPr>
      </w:pPr>
    </w:p>
    <w:p w14:paraId="16AF27F6" w14:textId="77777777" w:rsidR="009E7631" w:rsidRPr="00923224" w:rsidRDefault="009E7631">
      <w:pPr>
        <w:spacing w:line="20" w:lineRule="exact"/>
        <w:rPr>
          <w:sz w:val="17"/>
          <w:szCs w:val="17"/>
        </w:rPr>
      </w:pPr>
    </w:p>
    <w:p w14:paraId="589CB65F" w14:textId="77777777" w:rsidR="009E7631" w:rsidRPr="00923224" w:rsidRDefault="009E7631">
      <w:pPr>
        <w:spacing w:line="20" w:lineRule="exact"/>
        <w:rPr>
          <w:sz w:val="17"/>
          <w:szCs w:val="17"/>
        </w:rPr>
      </w:pPr>
    </w:p>
    <w:p w14:paraId="0F0D4896" w14:textId="77777777" w:rsidR="007A4275" w:rsidRPr="00923224" w:rsidRDefault="007A4275">
      <w:pPr>
        <w:spacing w:line="20" w:lineRule="exact"/>
        <w:rPr>
          <w:sz w:val="17"/>
          <w:szCs w:val="17"/>
        </w:rPr>
      </w:pPr>
    </w:p>
    <w:p w14:paraId="0BA64F74" w14:textId="77777777" w:rsidR="007A4275" w:rsidRPr="00923224" w:rsidRDefault="007A4275">
      <w:pPr>
        <w:spacing w:line="20" w:lineRule="exact"/>
        <w:rPr>
          <w:sz w:val="17"/>
          <w:szCs w:val="17"/>
        </w:rPr>
      </w:pPr>
    </w:p>
    <w:p w14:paraId="0642C805" w14:textId="77777777" w:rsidR="007A4275" w:rsidRPr="00923224" w:rsidRDefault="007A4275">
      <w:pPr>
        <w:spacing w:line="20" w:lineRule="exact"/>
        <w:rPr>
          <w:sz w:val="17"/>
          <w:szCs w:val="17"/>
        </w:rPr>
      </w:pPr>
    </w:p>
    <w:p w14:paraId="4B00281B" w14:textId="77777777" w:rsidR="007A4275" w:rsidRPr="00923224" w:rsidRDefault="007A4275">
      <w:pPr>
        <w:spacing w:line="20" w:lineRule="exact"/>
        <w:rPr>
          <w:sz w:val="17"/>
          <w:szCs w:val="17"/>
        </w:rPr>
      </w:pPr>
    </w:p>
    <w:p w14:paraId="600F67CD" w14:textId="77777777" w:rsidR="007A4275" w:rsidRPr="00923224" w:rsidRDefault="007A4275">
      <w:pPr>
        <w:spacing w:line="20" w:lineRule="exact"/>
        <w:rPr>
          <w:sz w:val="17"/>
          <w:szCs w:val="17"/>
        </w:rPr>
      </w:pPr>
    </w:p>
    <w:p w14:paraId="4A0E1510" w14:textId="77777777" w:rsidR="007A4275" w:rsidRPr="00923224" w:rsidRDefault="007A4275">
      <w:pPr>
        <w:spacing w:line="20" w:lineRule="exact"/>
        <w:rPr>
          <w:sz w:val="17"/>
          <w:szCs w:val="17"/>
        </w:rPr>
      </w:pPr>
    </w:p>
    <w:p w14:paraId="194AEEBE" w14:textId="77777777" w:rsidR="007A4275" w:rsidRPr="00923224" w:rsidRDefault="007A4275">
      <w:pPr>
        <w:spacing w:line="20" w:lineRule="exact"/>
        <w:rPr>
          <w:sz w:val="17"/>
          <w:szCs w:val="17"/>
        </w:rPr>
      </w:pPr>
    </w:p>
    <w:p w14:paraId="6AB5A006" w14:textId="77777777" w:rsidR="007A4275" w:rsidRPr="00923224" w:rsidRDefault="007A4275">
      <w:pPr>
        <w:spacing w:line="20" w:lineRule="exact"/>
        <w:rPr>
          <w:sz w:val="17"/>
          <w:szCs w:val="17"/>
        </w:rPr>
      </w:pPr>
    </w:p>
    <w:p w14:paraId="54C8FE70" w14:textId="77777777" w:rsidR="007A4275" w:rsidRPr="00923224" w:rsidRDefault="007A4275">
      <w:pPr>
        <w:spacing w:line="20" w:lineRule="exact"/>
        <w:rPr>
          <w:sz w:val="17"/>
          <w:szCs w:val="17"/>
        </w:rPr>
      </w:pPr>
    </w:p>
    <w:p w14:paraId="3DD5FCFB" w14:textId="77777777" w:rsidR="007A4275" w:rsidRPr="00923224" w:rsidRDefault="007A4275">
      <w:pPr>
        <w:spacing w:line="20" w:lineRule="exact"/>
        <w:rPr>
          <w:sz w:val="17"/>
          <w:szCs w:val="17"/>
        </w:rPr>
      </w:pPr>
    </w:p>
    <w:p w14:paraId="55571168" w14:textId="77777777" w:rsidR="007A4275" w:rsidRPr="00923224" w:rsidRDefault="007A4275">
      <w:pPr>
        <w:spacing w:line="20" w:lineRule="exact"/>
        <w:rPr>
          <w:sz w:val="17"/>
          <w:szCs w:val="17"/>
        </w:rPr>
      </w:pPr>
    </w:p>
    <w:p w14:paraId="0843B606" w14:textId="77777777" w:rsidR="007A4275" w:rsidRPr="00923224" w:rsidRDefault="007A4275">
      <w:pPr>
        <w:spacing w:line="20" w:lineRule="exact"/>
        <w:rPr>
          <w:sz w:val="17"/>
          <w:szCs w:val="17"/>
        </w:rPr>
      </w:pPr>
    </w:p>
    <w:p w14:paraId="28AAC598" w14:textId="77777777" w:rsidR="007A4275" w:rsidRPr="00923224" w:rsidRDefault="007A4275">
      <w:pPr>
        <w:spacing w:line="20" w:lineRule="exact"/>
        <w:rPr>
          <w:sz w:val="17"/>
          <w:szCs w:val="17"/>
        </w:rPr>
      </w:pPr>
    </w:p>
    <w:p w14:paraId="3A6B21A6" w14:textId="77777777" w:rsidR="007A4275" w:rsidRPr="00923224" w:rsidRDefault="007A4275">
      <w:pPr>
        <w:spacing w:line="20" w:lineRule="exact"/>
        <w:rPr>
          <w:sz w:val="17"/>
          <w:szCs w:val="17"/>
        </w:rPr>
      </w:pPr>
    </w:p>
    <w:p w14:paraId="3AF6B772" w14:textId="77777777" w:rsidR="007A4275" w:rsidRPr="00923224" w:rsidRDefault="007A4275">
      <w:pPr>
        <w:spacing w:line="20" w:lineRule="exact"/>
        <w:rPr>
          <w:sz w:val="17"/>
          <w:szCs w:val="17"/>
        </w:rPr>
      </w:pPr>
    </w:p>
    <w:p w14:paraId="25E85799" w14:textId="77777777" w:rsidR="007A4275" w:rsidRPr="00923224" w:rsidRDefault="007A4275">
      <w:pPr>
        <w:spacing w:line="20" w:lineRule="exact"/>
        <w:rPr>
          <w:sz w:val="17"/>
          <w:szCs w:val="17"/>
        </w:rPr>
      </w:pPr>
    </w:p>
    <w:p w14:paraId="5D75517C" w14:textId="77777777" w:rsidR="007A4275" w:rsidRPr="00923224" w:rsidRDefault="007A4275">
      <w:pPr>
        <w:spacing w:line="20" w:lineRule="exact"/>
        <w:rPr>
          <w:sz w:val="17"/>
          <w:szCs w:val="17"/>
        </w:rPr>
      </w:pPr>
    </w:p>
    <w:p w14:paraId="78C3F821" w14:textId="77777777" w:rsidR="007A4275" w:rsidRPr="00923224" w:rsidRDefault="007A4275">
      <w:pPr>
        <w:spacing w:line="20" w:lineRule="exact"/>
        <w:rPr>
          <w:sz w:val="17"/>
          <w:szCs w:val="17"/>
        </w:rPr>
      </w:pPr>
    </w:p>
    <w:p w14:paraId="11131462" w14:textId="77777777" w:rsidR="007A4275" w:rsidRPr="00923224" w:rsidRDefault="007A4275">
      <w:pPr>
        <w:spacing w:line="20" w:lineRule="exact"/>
        <w:rPr>
          <w:sz w:val="17"/>
          <w:szCs w:val="17"/>
        </w:rPr>
      </w:pPr>
    </w:p>
    <w:p w14:paraId="2401B9F6" w14:textId="77777777" w:rsidR="007A4275" w:rsidRPr="00923224" w:rsidRDefault="007A4275">
      <w:pPr>
        <w:spacing w:line="20" w:lineRule="exact"/>
        <w:rPr>
          <w:sz w:val="17"/>
          <w:szCs w:val="17"/>
        </w:rPr>
      </w:pPr>
    </w:p>
    <w:p w14:paraId="7147DB58" w14:textId="77777777" w:rsidR="007A4275" w:rsidRPr="00923224" w:rsidRDefault="007A4275">
      <w:pPr>
        <w:spacing w:line="20" w:lineRule="exact"/>
        <w:rPr>
          <w:sz w:val="17"/>
          <w:szCs w:val="17"/>
        </w:rPr>
      </w:pPr>
    </w:p>
    <w:p w14:paraId="6CB6BC06" w14:textId="77777777" w:rsidR="007A4275" w:rsidRPr="00923224" w:rsidRDefault="007A4275">
      <w:pPr>
        <w:spacing w:line="20" w:lineRule="exact"/>
        <w:rPr>
          <w:sz w:val="17"/>
          <w:szCs w:val="17"/>
        </w:rPr>
      </w:pPr>
    </w:p>
    <w:p w14:paraId="3958122A" w14:textId="77777777" w:rsidR="007A4275" w:rsidRPr="00923224" w:rsidRDefault="007A4275">
      <w:pPr>
        <w:spacing w:line="20" w:lineRule="exact"/>
        <w:rPr>
          <w:sz w:val="17"/>
          <w:szCs w:val="17"/>
        </w:rPr>
      </w:pPr>
    </w:p>
    <w:p w14:paraId="02BDA2F6" w14:textId="77777777" w:rsidR="007A4275" w:rsidRPr="00923224" w:rsidRDefault="007A4275">
      <w:pPr>
        <w:spacing w:line="20" w:lineRule="exact"/>
        <w:rPr>
          <w:sz w:val="17"/>
          <w:szCs w:val="17"/>
        </w:rPr>
      </w:pPr>
    </w:p>
    <w:p w14:paraId="402178B4" w14:textId="77777777" w:rsidR="007A4275" w:rsidRPr="00923224" w:rsidRDefault="007A4275">
      <w:pPr>
        <w:spacing w:line="20" w:lineRule="exact"/>
        <w:rPr>
          <w:sz w:val="17"/>
          <w:szCs w:val="17"/>
        </w:rPr>
      </w:pPr>
    </w:p>
    <w:p w14:paraId="5F207A37" w14:textId="77777777" w:rsidR="007A4275" w:rsidRPr="00923224" w:rsidRDefault="007A4275">
      <w:pPr>
        <w:spacing w:line="20" w:lineRule="exact"/>
        <w:rPr>
          <w:sz w:val="17"/>
          <w:szCs w:val="17"/>
        </w:rPr>
      </w:pPr>
    </w:p>
    <w:p w14:paraId="7BFD853D" w14:textId="77777777" w:rsidR="007A4275" w:rsidRPr="00923224" w:rsidRDefault="007A4275">
      <w:pPr>
        <w:spacing w:line="20" w:lineRule="exact"/>
        <w:rPr>
          <w:sz w:val="17"/>
          <w:szCs w:val="17"/>
        </w:rPr>
      </w:pPr>
    </w:p>
    <w:p w14:paraId="47ED7FA1" w14:textId="77777777" w:rsidR="007A4275" w:rsidRPr="00923224" w:rsidRDefault="007A4275">
      <w:pPr>
        <w:spacing w:line="20" w:lineRule="exact"/>
        <w:rPr>
          <w:sz w:val="17"/>
          <w:szCs w:val="17"/>
        </w:rPr>
      </w:pPr>
    </w:p>
    <w:p w14:paraId="7D4610BC" w14:textId="77777777" w:rsidR="007A4275" w:rsidRPr="00923224" w:rsidRDefault="007A4275">
      <w:pPr>
        <w:spacing w:line="20" w:lineRule="exact"/>
        <w:rPr>
          <w:sz w:val="17"/>
          <w:szCs w:val="17"/>
        </w:rPr>
      </w:pPr>
    </w:p>
    <w:p w14:paraId="03FD06EB" w14:textId="77777777" w:rsidR="007A4275" w:rsidRPr="00923224" w:rsidRDefault="007A4275">
      <w:pPr>
        <w:spacing w:line="20" w:lineRule="exact"/>
        <w:rPr>
          <w:sz w:val="17"/>
          <w:szCs w:val="17"/>
        </w:rPr>
      </w:pPr>
    </w:p>
    <w:p w14:paraId="1CFF1A59" w14:textId="77777777" w:rsidR="007A4275" w:rsidRPr="00923224" w:rsidRDefault="007A4275">
      <w:pPr>
        <w:spacing w:line="20" w:lineRule="exact"/>
        <w:rPr>
          <w:sz w:val="17"/>
          <w:szCs w:val="17"/>
        </w:rPr>
      </w:pPr>
    </w:p>
    <w:p w14:paraId="01A28BEC" w14:textId="77777777" w:rsidR="007A4275" w:rsidRPr="00923224" w:rsidRDefault="007A4275">
      <w:pPr>
        <w:spacing w:line="20" w:lineRule="exact"/>
        <w:rPr>
          <w:sz w:val="17"/>
          <w:szCs w:val="17"/>
        </w:rPr>
      </w:pPr>
    </w:p>
    <w:p w14:paraId="53DE8A11" w14:textId="77777777" w:rsidR="007A4275" w:rsidRPr="00923224" w:rsidRDefault="007A4275">
      <w:pPr>
        <w:spacing w:line="20" w:lineRule="exact"/>
        <w:rPr>
          <w:sz w:val="17"/>
          <w:szCs w:val="17"/>
        </w:rPr>
      </w:pPr>
    </w:p>
    <w:p w14:paraId="1B6383E6" w14:textId="77777777" w:rsidR="007A4275" w:rsidRPr="00923224" w:rsidRDefault="007A4275">
      <w:pPr>
        <w:spacing w:line="20" w:lineRule="exact"/>
        <w:rPr>
          <w:sz w:val="17"/>
          <w:szCs w:val="17"/>
        </w:rPr>
      </w:pPr>
    </w:p>
    <w:p w14:paraId="53C7C5B3" w14:textId="77777777" w:rsidR="007A4275" w:rsidRPr="00923224" w:rsidRDefault="007A4275">
      <w:pPr>
        <w:spacing w:line="20" w:lineRule="exact"/>
        <w:rPr>
          <w:sz w:val="17"/>
          <w:szCs w:val="17"/>
        </w:rPr>
      </w:pPr>
    </w:p>
    <w:p w14:paraId="31F8583E" w14:textId="77777777" w:rsidR="007A4275" w:rsidRPr="00923224" w:rsidRDefault="007A4275">
      <w:pPr>
        <w:spacing w:line="20" w:lineRule="exact"/>
        <w:rPr>
          <w:sz w:val="17"/>
          <w:szCs w:val="17"/>
        </w:rPr>
      </w:pPr>
    </w:p>
    <w:p w14:paraId="1F5E11CD" w14:textId="77777777" w:rsidR="007A4275" w:rsidRPr="00923224" w:rsidRDefault="007A4275">
      <w:pPr>
        <w:spacing w:line="20" w:lineRule="exact"/>
        <w:rPr>
          <w:sz w:val="17"/>
          <w:szCs w:val="17"/>
        </w:rPr>
      </w:pPr>
    </w:p>
    <w:p w14:paraId="76DD9FB0" w14:textId="77777777" w:rsidR="007A4275" w:rsidRPr="00923224" w:rsidRDefault="007A4275">
      <w:pPr>
        <w:spacing w:line="20" w:lineRule="exact"/>
        <w:rPr>
          <w:sz w:val="17"/>
          <w:szCs w:val="17"/>
        </w:rPr>
      </w:pPr>
    </w:p>
    <w:p w14:paraId="2F442850" w14:textId="77777777" w:rsidR="007A4275" w:rsidRPr="00923224" w:rsidRDefault="007A4275">
      <w:pPr>
        <w:spacing w:line="20" w:lineRule="exact"/>
        <w:rPr>
          <w:sz w:val="17"/>
          <w:szCs w:val="17"/>
        </w:rPr>
      </w:pPr>
    </w:p>
    <w:p w14:paraId="64CB44D3" w14:textId="77777777" w:rsidR="007A4275" w:rsidRPr="00923224" w:rsidRDefault="007A4275">
      <w:pPr>
        <w:spacing w:line="20" w:lineRule="exact"/>
        <w:rPr>
          <w:sz w:val="17"/>
          <w:szCs w:val="17"/>
        </w:rPr>
      </w:pPr>
    </w:p>
    <w:p w14:paraId="651C4298" w14:textId="77777777" w:rsidR="007A4275" w:rsidRPr="00923224" w:rsidRDefault="007A4275">
      <w:pPr>
        <w:spacing w:line="20" w:lineRule="exact"/>
        <w:rPr>
          <w:sz w:val="17"/>
          <w:szCs w:val="17"/>
        </w:rPr>
      </w:pPr>
    </w:p>
    <w:p w14:paraId="0833A94C" w14:textId="77777777" w:rsidR="007A4275" w:rsidRPr="00923224" w:rsidRDefault="007A4275">
      <w:pPr>
        <w:spacing w:line="20" w:lineRule="exact"/>
        <w:rPr>
          <w:sz w:val="17"/>
          <w:szCs w:val="17"/>
        </w:rPr>
      </w:pPr>
    </w:p>
    <w:p w14:paraId="40F2878D" w14:textId="77777777" w:rsidR="007A4275" w:rsidRPr="00923224" w:rsidRDefault="007A4275">
      <w:pPr>
        <w:spacing w:line="20" w:lineRule="exact"/>
        <w:rPr>
          <w:sz w:val="17"/>
          <w:szCs w:val="17"/>
        </w:rPr>
      </w:pPr>
    </w:p>
    <w:p w14:paraId="3346F5E1" w14:textId="77777777" w:rsidR="007A4275" w:rsidRPr="00923224" w:rsidRDefault="007A4275">
      <w:pPr>
        <w:spacing w:line="20" w:lineRule="exact"/>
        <w:rPr>
          <w:sz w:val="17"/>
          <w:szCs w:val="17"/>
        </w:rPr>
      </w:pPr>
    </w:p>
    <w:p w14:paraId="4453816B" w14:textId="77777777" w:rsidR="007A4275" w:rsidRPr="00923224" w:rsidRDefault="007A4275">
      <w:pPr>
        <w:spacing w:line="20" w:lineRule="exact"/>
        <w:rPr>
          <w:sz w:val="17"/>
          <w:szCs w:val="17"/>
        </w:rPr>
      </w:pPr>
    </w:p>
    <w:p w14:paraId="5298C70D" w14:textId="77777777" w:rsidR="007A4275" w:rsidRPr="00923224" w:rsidRDefault="007A4275">
      <w:pPr>
        <w:spacing w:line="20" w:lineRule="exact"/>
        <w:rPr>
          <w:sz w:val="17"/>
          <w:szCs w:val="17"/>
        </w:rPr>
      </w:pPr>
    </w:p>
    <w:p w14:paraId="4A192E1D" w14:textId="77777777" w:rsidR="007A4275" w:rsidRPr="00923224" w:rsidRDefault="007A4275">
      <w:pPr>
        <w:spacing w:line="20" w:lineRule="exact"/>
        <w:rPr>
          <w:sz w:val="17"/>
          <w:szCs w:val="17"/>
        </w:rPr>
      </w:pPr>
    </w:p>
    <w:p w14:paraId="430AFA0F" w14:textId="77777777" w:rsidR="007A4275" w:rsidRPr="00923224" w:rsidRDefault="007A4275">
      <w:pPr>
        <w:spacing w:line="20" w:lineRule="exact"/>
        <w:rPr>
          <w:sz w:val="17"/>
          <w:szCs w:val="17"/>
        </w:rPr>
      </w:pPr>
    </w:p>
    <w:p w14:paraId="1727DE07" w14:textId="77777777" w:rsidR="007A4275" w:rsidRPr="00923224" w:rsidRDefault="007A4275">
      <w:pPr>
        <w:spacing w:line="20" w:lineRule="exact"/>
        <w:rPr>
          <w:sz w:val="17"/>
          <w:szCs w:val="17"/>
        </w:rPr>
      </w:pPr>
    </w:p>
    <w:p w14:paraId="6F7D7E71" w14:textId="77777777" w:rsidR="009E7631" w:rsidRPr="00923224" w:rsidRDefault="009E7631">
      <w:pPr>
        <w:spacing w:line="20" w:lineRule="exact"/>
        <w:rPr>
          <w:sz w:val="17"/>
          <w:szCs w:val="17"/>
        </w:rPr>
      </w:pPr>
    </w:p>
    <w:p w14:paraId="3C68B554" w14:textId="77777777" w:rsidR="009E7631" w:rsidRPr="00923224" w:rsidRDefault="009E7631">
      <w:pPr>
        <w:spacing w:line="20" w:lineRule="exact"/>
        <w:rPr>
          <w:sz w:val="17"/>
          <w:szCs w:val="17"/>
        </w:rPr>
      </w:pPr>
    </w:p>
    <w:p w14:paraId="18013029" w14:textId="77777777" w:rsidR="009E7631" w:rsidRPr="00923224" w:rsidRDefault="009E7631">
      <w:pPr>
        <w:spacing w:line="20" w:lineRule="exact"/>
        <w:rPr>
          <w:sz w:val="17"/>
          <w:szCs w:val="17"/>
        </w:rPr>
      </w:pPr>
    </w:p>
    <w:p w14:paraId="00A143CE" w14:textId="77777777" w:rsidR="009E7631" w:rsidRPr="00923224" w:rsidRDefault="009E7631">
      <w:pPr>
        <w:spacing w:line="20" w:lineRule="exact"/>
        <w:rPr>
          <w:sz w:val="17"/>
          <w:szCs w:val="17"/>
        </w:rPr>
      </w:pPr>
    </w:p>
    <w:p w14:paraId="45B2DE13" w14:textId="77777777" w:rsidR="009E7631" w:rsidRPr="00923224" w:rsidRDefault="009E7631">
      <w:pPr>
        <w:spacing w:line="20" w:lineRule="exact"/>
        <w:rPr>
          <w:sz w:val="17"/>
          <w:szCs w:val="17"/>
        </w:rPr>
      </w:pPr>
    </w:p>
    <w:p w14:paraId="79FE4722" w14:textId="77777777" w:rsidR="009E7631" w:rsidRPr="00923224" w:rsidRDefault="009E7631">
      <w:pPr>
        <w:spacing w:line="20" w:lineRule="exact"/>
        <w:rPr>
          <w:sz w:val="17"/>
          <w:szCs w:val="17"/>
        </w:rPr>
      </w:pPr>
    </w:p>
    <w:p w14:paraId="2AFBCC8D" w14:textId="77777777" w:rsidR="009E7631" w:rsidRPr="00923224" w:rsidRDefault="009E7631">
      <w:pPr>
        <w:spacing w:line="20" w:lineRule="exact"/>
        <w:rPr>
          <w:sz w:val="17"/>
          <w:szCs w:val="17"/>
        </w:rPr>
      </w:pPr>
    </w:p>
    <w:p w14:paraId="18E317F7" w14:textId="77777777" w:rsidR="009E7631" w:rsidRPr="00923224" w:rsidRDefault="009E7631">
      <w:pPr>
        <w:spacing w:line="20" w:lineRule="exact"/>
        <w:rPr>
          <w:sz w:val="17"/>
          <w:szCs w:val="17"/>
        </w:rPr>
      </w:pPr>
    </w:p>
    <w:p w14:paraId="5B1B10EE" w14:textId="77777777" w:rsidR="004177A3" w:rsidRPr="00923224" w:rsidRDefault="004177A3">
      <w:pPr>
        <w:spacing w:line="20" w:lineRule="exact"/>
        <w:rPr>
          <w:sz w:val="17"/>
          <w:szCs w:val="17"/>
        </w:rPr>
      </w:pPr>
    </w:p>
    <w:p w14:paraId="38656F20" w14:textId="77777777" w:rsidR="004177A3" w:rsidRPr="00923224" w:rsidRDefault="004177A3">
      <w:pPr>
        <w:spacing w:line="20" w:lineRule="exact"/>
        <w:rPr>
          <w:sz w:val="17"/>
          <w:szCs w:val="17"/>
        </w:rPr>
      </w:pPr>
    </w:p>
    <w:p w14:paraId="2664F159" w14:textId="77777777" w:rsidR="004177A3" w:rsidRPr="00923224" w:rsidRDefault="004177A3">
      <w:pPr>
        <w:spacing w:line="20" w:lineRule="exact"/>
        <w:rPr>
          <w:sz w:val="17"/>
          <w:szCs w:val="17"/>
        </w:rPr>
      </w:pPr>
    </w:p>
    <w:p w14:paraId="098BAB31" w14:textId="77777777" w:rsidR="004177A3" w:rsidRPr="00923224" w:rsidRDefault="004177A3">
      <w:pPr>
        <w:spacing w:line="20" w:lineRule="exact"/>
        <w:rPr>
          <w:sz w:val="17"/>
          <w:szCs w:val="17"/>
        </w:rPr>
      </w:pPr>
    </w:p>
    <w:p w14:paraId="4E3331B2" w14:textId="77777777" w:rsidR="004177A3" w:rsidRPr="00923224" w:rsidRDefault="004177A3">
      <w:pPr>
        <w:spacing w:line="20" w:lineRule="exact"/>
        <w:rPr>
          <w:sz w:val="17"/>
          <w:szCs w:val="17"/>
        </w:rPr>
      </w:pPr>
    </w:p>
    <w:p w14:paraId="1D064AAA" w14:textId="77777777" w:rsidR="004177A3" w:rsidRPr="00923224" w:rsidRDefault="004177A3">
      <w:pPr>
        <w:spacing w:line="20" w:lineRule="exact"/>
        <w:rPr>
          <w:sz w:val="17"/>
          <w:szCs w:val="17"/>
        </w:rPr>
      </w:pPr>
    </w:p>
    <w:p w14:paraId="156B1CCC" w14:textId="77777777" w:rsidR="004177A3" w:rsidRPr="00923224" w:rsidRDefault="004177A3">
      <w:pPr>
        <w:spacing w:line="20" w:lineRule="exact"/>
        <w:rPr>
          <w:sz w:val="17"/>
          <w:szCs w:val="17"/>
        </w:rPr>
      </w:pPr>
    </w:p>
    <w:p w14:paraId="493C8B0F" w14:textId="77777777" w:rsidR="004177A3" w:rsidRPr="00923224" w:rsidRDefault="004177A3">
      <w:pPr>
        <w:spacing w:line="20" w:lineRule="exact"/>
        <w:rPr>
          <w:sz w:val="17"/>
          <w:szCs w:val="17"/>
        </w:rPr>
      </w:pPr>
    </w:p>
    <w:p w14:paraId="32AFAD32" w14:textId="77777777" w:rsidR="004177A3" w:rsidRPr="00923224" w:rsidRDefault="004177A3">
      <w:pPr>
        <w:spacing w:line="20" w:lineRule="exact"/>
        <w:rPr>
          <w:sz w:val="17"/>
          <w:szCs w:val="17"/>
        </w:rPr>
      </w:pPr>
    </w:p>
    <w:p w14:paraId="18941C7A" w14:textId="77777777" w:rsidR="004177A3" w:rsidRPr="00923224" w:rsidRDefault="004177A3">
      <w:pPr>
        <w:spacing w:line="20" w:lineRule="exact"/>
        <w:rPr>
          <w:sz w:val="17"/>
          <w:szCs w:val="17"/>
        </w:rPr>
      </w:pPr>
    </w:p>
    <w:p w14:paraId="05152879" w14:textId="77777777" w:rsidR="004177A3" w:rsidRPr="00923224" w:rsidRDefault="004177A3">
      <w:pPr>
        <w:spacing w:line="20" w:lineRule="exact"/>
        <w:rPr>
          <w:sz w:val="17"/>
          <w:szCs w:val="17"/>
        </w:rPr>
      </w:pPr>
    </w:p>
    <w:p w14:paraId="17BE6D9F" w14:textId="77777777" w:rsidR="004177A3" w:rsidRPr="00923224" w:rsidRDefault="004177A3">
      <w:pPr>
        <w:spacing w:line="20" w:lineRule="exact"/>
        <w:rPr>
          <w:sz w:val="17"/>
          <w:szCs w:val="17"/>
        </w:rPr>
      </w:pPr>
    </w:p>
    <w:p w14:paraId="7F80210F" w14:textId="77777777" w:rsidR="004177A3" w:rsidRPr="00923224" w:rsidRDefault="004177A3">
      <w:pPr>
        <w:spacing w:line="20" w:lineRule="exact"/>
        <w:rPr>
          <w:sz w:val="17"/>
          <w:szCs w:val="17"/>
        </w:rPr>
      </w:pPr>
    </w:p>
    <w:p w14:paraId="71813468" w14:textId="77777777" w:rsidR="004177A3" w:rsidRPr="00923224" w:rsidRDefault="004177A3">
      <w:pPr>
        <w:spacing w:line="20" w:lineRule="exact"/>
        <w:rPr>
          <w:sz w:val="17"/>
          <w:szCs w:val="17"/>
        </w:rPr>
      </w:pPr>
    </w:p>
    <w:p w14:paraId="04C472A5" w14:textId="77777777" w:rsidR="004177A3" w:rsidRPr="00923224" w:rsidRDefault="004177A3">
      <w:pPr>
        <w:spacing w:line="20" w:lineRule="exact"/>
        <w:rPr>
          <w:sz w:val="17"/>
          <w:szCs w:val="17"/>
        </w:rPr>
      </w:pPr>
    </w:p>
    <w:p w14:paraId="7F6ED6F7" w14:textId="77777777" w:rsidR="004177A3" w:rsidRPr="00923224" w:rsidRDefault="004177A3">
      <w:pPr>
        <w:spacing w:line="20" w:lineRule="exact"/>
        <w:rPr>
          <w:sz w:val="17"/>
          <w:szCs w:val="17"/>
        </w:rPr>
      </w:pPr>
    </w:p>
    <w:p w14:paraId="5A39B651" w14:textId="77777777" w:rsidR="004177A3" w:rsidRPr="00923224" w:rsidRDefault="004177A3">
      <w:pPr>
        <w:spacing w:line="20" w:lineRule="exact"/>
        <w:rPr>
          <w:sz w:val="17"/>
          <w:szCs w:val="17"/>
        </w:rPr>
      </w:pPr>
    </w:p>
    <w:p w14:paraId="7314338A" w14:textId="77777777" w:rsidR="004177A3" w:rsidRPr="00923224" w:rsidRDefault="004177A3">
      <w:pPr>
        <w:spacing w:line="20" w:lineRule="exact"/>
        <w:rPr>
          <w:sz w:val="17"/>
          <w:szCs w:val="17"/>
        </w:rPr>
      </w:pPr>
    </w:p>
    <w:p w14:paraId="690A2779" w14:textId="77777777" w:rsidR="004177A3" w:rsidRPr="00923224" w:rsidRDefault="004177A3">
      <w:pPr>
        <w:spacing w:line="20" w:lineRule="exact"/>
        <w:rPr>
          <w:sz w:val="17"/>
          <w:szCs w:val="17"/>
        </w:rPr>
      </w:pPr>
    </w:p>
    <w:p w14:paraId="45992DFD" w14:textId="77777777" w:rsidR="004177A3" w:rsidRPr="00923224" w:rsidRDefault="004177A3">
      <w:pPr>
        <w:spacing w:line="20" w:lineRule="exact"/>
        <w:rPr>
          <w:sz w:val="17"/>
          <w:szCs w:val="17"/>
        </w:rPr>
      </w:pPr>
    </w:p>
    <w:p w14:paraId="2086255E" w14:textId="77777777" w:rsidR="004177A3" w:rsidRPr="00923224" w:rsidRDefault="004177A3">
      <w:pPr>
        <w:spacing w:line="20" w:lineRule="exact"/>
        <w:rPr>
          <w:sz w:val="17"/>
          <w:szCs w:val="17"/>
        </w:rPr>
      </w:pPr>
    </w:p>
    <w:p w14:paraId="5554548C" w14:textId="77777777" w:rsidR="004177A3" w:rsidRPr="00923224" w:rsidRDefault="004177A3">
      <w:pPr>
        <w:spacing w:line="20" w:lineRule="exact"/>
        <w:rPr>
          <w:sz w:val="17"/>
          <w:szCs w:val="17"/>
        </w:rPr>
      </w:pPr>
    </w:p>
    <w:p w14:paraId="1F3C710D" w14:textId="77777777" w:rsidR="004177A3" w:rsidRPr="00923224" w:rsidRDefault="004177A3">
      <w:pPr>
        <w:spacing w:line="20" w:lineRule="exact"/>
        <w:rPr>
          <w:sz w:val="17"/>
          <w:szCs w:val="17"/>
        </w:rPr>
      </w:pPr>
    </w:p>
    <w:p w14:paraId="6CC9D2AA" w14:textId="77777777" w:rsidR="004177A3" w:rsidRPr="00923224" w:rsidRDefault="004177A3">
      <w:pPr>
        <w:spacing w:line="20" w:lineRule="exact"/>
        <w:rPr>
          <w:sz w:val="17"/>
          <w:szCs w:val="17"/>
        </w:rPr>
      </w:pPr>
    </w:p>
    <w:p w14:paraId="15A3C6E3" w14:textId="77777777" w:rsidR="004177A3" w:rsidRPr="00923224" w:rsidRDefault="004177A3">
      <w:pPr>
        <w:spacing w:line="20" w:lineRule="exact"/>
        <w:rPr>
          <w:sz w:val="17"/>
          <w:szCs w:val="17"/>
        </w:rPr>
      </w:pPr>
    </w:p>
    <w:p w14:paraId="4711A125" w14:textId="77777777" w:rsidR="004177A3" w:rsidRPr="00923224" w:rsidRDefault="004177A3">
      <w:pPr>
        <w:spacing w:line="20" w:lineRule="exact"/>
        <w:rPr>
          <w:sz w:val="17"/>
          <w:szCs w:val="17"/>
        </w:rPr>
      </w:pPr>
    </w:p>
    <w:p w14:paraId="0A5FE881" w14:textId="77777777" w:rsidR="004177A3" w:rsidRPr="00923224" w:rsidRDefault="004177A3">
      <w:pPr>
        <w:spacing w:line="20" w:lineRule="exact"/>
        <w:rPr>
          <w:sz w:val="17"/>
          <w:szCs w:val="17"/>
        </w:rPr>
      </w:pPr>
    </w:p>
    <w:p w14:paraId="1C674B19" w14:textId="77777777" w:rsidR="004177A3" w:rsidRPr="00923224" w:rsidRDefault="004177A3">
      <w:pPr>
        <w:spacing w:line="20" w:lineRule="exact"/>
        <w:rPr>
          <w:sz w:val="17"/>
          <w:szCs w:val="17"/>
        </w:rPr>
      </w:pPr>
    </w:p>
    <w:p w14:paraId="41B8B455" w14:textId="77777777" w:rsidR="004177A3" w:rsidRPr="00923224" w:rsidRDefault="004177A3">
      <w:pPr>
        <w:spacing w:line="20" w:lineRule="exact"/>
        <w:rPr>
          <w:sz w:val="17"/>
          <w:szCs w:val="17"/>
        </w:rPr>
      </w:pPr>
    </w:p>
    <w:p w14:paraId="65EAE7D6" w14:textId="77777777" w:rsidR="004177A3" w:rsidRPr="00923224" w:rsidRDefault="004177A3">
      <w:pPr>
        <w:spacing w:line="20" w:lineRule="exact"/>
        <w:rPr>
          <w:sz w:val="17"/>
          <w:szCs w:val="17"/>
        </w:rPr>
      </w:pPr>
    </w:p>
    <w:p w14:paraId="7FCCD71A" w14:textId="77777777" w:rsidR="004177A3" w:rsidRPr="00923224" w:rsidRDefault="004177A3">
      <w:pPr>
        <w:spacing w:line="20" w:lineRule="exact"/>
        <w:rPr>
          <w:sz w:val="17"/>
          <w:szCs w:val="17"/>
        </w:rPr>
      </w:pPr>
    </w:p>
    <w:p w14:paraId="706502E5" w14:textId="77777777" w:rsidR="004177A3" w:rsidRPr="00923224" w:rsidRDefault="004177A3">
      <w:pPr>
        <w:spacing w:line="20" w:lineRule="exact"/>
        <w:rPr>
          <w:sz w:val="17"/>
          <w:szCs w:val="17"/>
        </w:rPr>
      </w:pPr>
    </w:p>
    <w:p w14:paraId="6E2CEE2B" w14:textId="77777777" w:rsidR="004177A3" w:rsidRPr="00923224" w:rsidRDefault="004177A3">
      <w:pPr>
        <w:spacing w:line="20" w:lineRule="exact"/>
        <w:rPr>
          <w:sz w:val="17"/>
          <w:szCs w:val="17"/>
        </w:rPr>
      </w:pPr>
    </w:p>
    <w:p w14:paraId="4CB9E5E0" w14:textId="77777777" w:rsidR="004177A3" w:rsidRPr="00923224" w:rsidRDefault="004177A3">
      <w:pPr>
        <w:spacing w:line="20" w:lineRule="exact"/>
        <w:rPr>
          <w:sz w:val="17"/>
          <w:szCs w:val="17"/>
        </w:rPr>
      </w:pPr>
    </w:p>
    <w:p w14:paraId="12B49EC4" w14:textId="77777777" w:rsidR="004177A3" w:rsidRPr="00923224" w:rsidRDefault="004177A3">
      <w:pPr>
        <w:spacing w:line="20" w:lineRule="exact"/>
        <w:rPr>
          <w:sz w:val="17"/>
          <w:szCs w:val="17"/>
        </w:rPr>
      </w:pPr>
    </w:p>
    <w:p w14:paraId="363B7742" w14:textId="77777777" w:rsidR="004177A3" w:rsidRPr="00923224" w:rsidRDefault="004177A3">
      <w:pPr>
        <w:spacing w:line="20" w:lineRule="exact"/>
        <w:rPr>
          <w:sz w:val="17"/>
          <w:szCs w:val="17"/>
        </w:rPr>
      </w:pPr>
    </w:p>
    <w:p w14:paraId="225ADF58" w14:textId="77777777" w:rsidR="004177A3" w:rsidRPr="00923224" w:rsidRDefault="004177A3">
      <w:pPr>
        <w:spacing w:line="20" w:lineRule="exact"/>
        <w:rPr>
          <w:sz w:val="17"/>
          <w:szCs w:val="17"/>
        </w:rPr>
      </w:pPr>
    </w:p>
    <w:p w14:paraId="1336E792" w14:textId="77777777" w:rsidR="004177A3" w:rsidRPr="00923224" w:rsidRDefault="004177A3">
      <w:pPr>
        <w:spacing w:line="20" w:lineRule="exact"/>
        <w:rPr>
          <w:sz w:val="17"/>
          <w:szCs w:val="17"/>
        </w:rPr>
      </w:pPr>
    </w:p>
    <w:p w14:paraId="3C5E9326" w14:textId="77777777" w:rsidR="004177A3" w:rsidRPr="00923224" w:rsidRDefault="004177A3">
      <w:pPr>
        <w:spacing w:line="20" w:lineRule="exact"/>
        <w:rPr>
          <w:sz w:val="17"/>
          <w:szCs w:val="17"/>
        </w:rPr>
      </w:pPr>
    </w:p>
    <w:p w14:paraId="133FDABF" w14:textId="77777777" w:rsidR="004177A3" w:rsidRPr="00923224" w:rsidRDefault="004177A3">
      <w:pPr>
        <w:spacing w:line="20" w:lineRule="exact"/>
        <w:rPr>
          <w:sz w:val="17"/>
          <w:szCs w:val="17"/>
        </w:rPr>
      </w:pPr>
    </w:p>
    <w:p w14:paraId="13B77EDF" w14:textId="77777777" w:rsidR="004177A3" w:rsidRPr="00923224" w:rsidRDefault="004177A3">
      <w:pPr>
        <w:spacing w:line="20" w:lineRule="exact"/>
        <w:rPr>
          <w:sz w:val="17"/>
          <w:szCs w:val="17"/>
        </w:rPr>
      </w:pPr>
    </w:p>
    <w:p w14:paraId="018AEE4F" w14:textId="77777777" w:rsidR="004177A3" w:rsidRPr="00923224" w:rsidRDefault="004177A3">
      <w:pPr>
        <w:spacing w:line="20" w:lineRule="exact"/>
        <w:rPr>
          <w:sz w:val="17"/>
          <w:szCs w:val="17"/>
        </w:rPr>
      </w:pPr>
    </w:p>
    <w:p w14:paraId="49E4F024" w14:textId="77777777" w:rsidR="004177A3" w:rsidRPr="00923224" w:rsidRDefault="004177A3">
      <w:pPr>
        <w:spacing w:line="20" w:lineRule="exact"/>
        <w:rPr>
          <w:sz w:val="17"/>
          <w:szCs w:val="17"/>
        </w:rPr>
      </w:pPr>
    </w:p>
    <w:p w14:paraId="6EDD6BB2" w14:textId="77777777" w:rsidR="004177A3" w:rsidRPr="00923224" w:rsidRDefault="004177A3">
      <w:pPr>
        <w:spacing w:line="20" w:lineRule="exact"/>
        <w:rPr>
          <w:sz w:val="17"/>
          <w:szCs w:val="17"/>
        </w:rPr>
      </w:pPr>
    </w:p>
    <w:p w14:paraId="3F797011" w14:textId="77777777" w:rsidR="004177A3" w:rsidRPr="00923224" w:rsidRDefault="004177A3">
      <w:pPr>
        <w:spacing w:line="20" w:lineRule="exact"/>
        <w:rPr>
          <w:sz w:val="17"/>
          <w:szCs w:val="17"/>
        </w:rPr>
      </w:pPr>
    </w:p>
    <w:p w14:paraId="30CD254D" w14:textId="77777777" w:rsidR="004177A3" w:rsidRPr="00923224" w:rsidRDefault="004177A3">
      <w:pPr>
        <w:spacing w:line="20" w:lineRule="exact"/>
        <w:rPr>
          <w:sz w:val="17"/>
          <w:szCs w:val="17"/>
        </w:rPr>
      </w:pPr>
    </w:p>
    <w:p w14:paraId="491CCEBE" w14:textId="77777777" w:rsidR="004177A3" w:rsidRPr="00923224" w:rsidRDefault="004177A3">
      <w:pPr>
        <w:spacing w:line="20" w:lineRule="exact"/>
        <w:rPr>
          <w:sz w:val="17"/>
          <w:szCs w:val="17"/>
        </w:rPr>
      </w:pPr>
    </w:p>
    <w:p w14:paraId="71342BB5" w14:textId="77777777" w:rsidR="004177A3" w:rsidRPr="00923224" w:rsidRDefault="004177A3">
      <w:pPr>
        <w:spacing w:line="20" w:lineRule="exact"/>
        <w:rPr>
          <w:sz w:val="17"/>
          <w:szCs w:val="17"/>
        </w:rPr>
      </w:pPr>
    </w:p>
    <w:p w14:paraId="797DB30A" w14:textId="77777777" w:rsidR="004177A3" w:rsidRPr="00923224" w:rsidRDefault="004177A3">
      <w:pPr>
        <w:spacing w:line="20" w:lineRule="exact"/>
        <w:rPr>
          <w:sz w:val="17"/>
          <w:szCs w:val="17"/>
        </w:rPr>
      </w:pPr>
    </w:p>
    <w:p w14:paraId="664A833D" w14:textId="77777777" w:rsidR="004177A3" w:rsidRPr="00923224" w:rsidRDefault="004177A3">
      <w:pPr>
        <w:spacing w:line="20" w:lineRule="exact"/>
        <w:rPr>
          <w:sz w:val="17"/>
          <w:szCs w:val="17"/>
        </w:rPr>
      </w:pPr>
    </w:p>
    <w:p w14:paraId="539997B2" w14:textId="77777777" w:rsidR="004177A3" w:rsidRPr="00923224" w:rsidRDefault="004177A3">
      <w:pPr>
        <w:spacing w:line="20" w:lineRule="exact"/>
        <w:rPr>
          <w:sz w:val="17"/>
          <w:szCs w:val="17"/>
        </w:rPr>
      </w:pPr>
    </w:p>
    <w:p w14:paraId="465D6E04" w14:textId="77777777" w:rsidR="004177A3" w:rsidRPr="00923224" w:rsidRDefault="004177A3">
      <w:pPr>
        <w:spacing w:line="20" w:lineRule="exact"/>
        <w:rPr>
          <w:sz w:val="17"/>
          <w:szCs w:val="17"/>
        </w:rPr>
      </w:pPr>
    </w:p>
    <w:p w14:paraId="09526DF1" w14:textId="77777777" w:rsidR="004177A3" w:rsidRPr="00923224" w:rsidRDefault="004177A3">
      <w:pPr>
        <w:spacing w:line="20" w:lineRule="exact"/>
        <w:rPr>
          <w:sz w:val="17"/>
          <w:szCs w:val="17"/>
        </w:rPr>
      </w:pPr>
    </w:p>
    <w:p w14:paraId="3A506BE7" w14:textId="77777777" w:rsidR="004177A3" w:rsidRPr="00923224" w:rsidRDefault="004177A3">
      <w:pPr>
        <w:spacing w:line="20" w:lineRule="exact"/>
        <w:rPr>
          <w:sz w:val="17"/>
          <w:szCs w:val="17"/>
        </w:rPr>
      </w:pPr>
    </w:p>
    <w:p w14:paraId="3A483CFB" w14:textId="77777777" w:rsidR="004177A3" w:rsidRPr="00923224" w:rsidRDefault="004177A3">
      <w:pPr>
        <w:spacing w:line="20" w:lineRule="exact"/>
        <w:rPr>
          <w:sz w:val="17"/>
          <w:szCs w:val="17"/>
        </w:rPr>
      </w:pPr>
    </w:p>
    <w:p w14:paraId="00584EA4" w14:textId="77777777" w:rsidR="004177A3" w:rsidRPr="00923224" w:rsidRDefault="004177A3">
      <w:pPr>
        <w:spacing w:line="20" w:lineRule="exact"/>
        <w:rPr>
          <w:sz w:val="17"/>
          <w:szCs w:val="17"/>
        </w:rPr>
      </w:pPr>
    </w:p>
    <w:p w14:paraId="56CD9ACE" w14:textId="77777777" w:rsidR="004177A3" w:rsidRPr="00923224" w:rsidRDefault="004177A3">
      <w:pPr>
        <w:spacing w:line="20" w:lineRule="exact"/>
        <w:rPr>
          <w:sz w:val="17"/>
          <w:szCs w:val="17"/>
        </w:rPr>
      </w:pPr>
    </w:p>
    <w:p w14:paraId="28B8B7A4" w14:textId="77777777" w:rsidR="004177A3" w:rsidRPr="00923224" w:rsidRDefault="004177A3">
      <w:pPr>
        <w:spacing w:line="20" w:lineRule="exact"/>
        <w:rPr>
          <w:sz w:val="17"/>
          <w:szCs w:val="17"/>
        </w:rPr>
      </w:pPr>
    </w:p>
    <w:p w14:paraId="5169D888" w14:textId="77777777" w:rsidR="004177A3" w:rsidRPr="00923224" w:rsidRDefault="004177A3">
      <w:pPr>
        <w:spacing w:line="20" w:lineRule="exact"/>
        <w:rPr>
          <w:sz w:val="17"/>
          <w:szCs w:val="17"/>
        </w:rPr>
      </w:pPr>
    </w:p>
    <w:p w14:paraId="64A4BDF5" w14:textId="77777777" w:rsidR="004177A3" w:rsidRPr="00923224" w:rsidRDefault="004177A3">
      <w:pPr>
        <w:spacing w:line="20" w:lineRule="exact"/>
        <w:rPr>
          <w:sz w:val="17"/>
          <w:szCs w:val="17"/>
        </w:rPr>
      </w:pPr>
    </w:p>
    <w:p w14:paraId="1F185711" w14:textId="77777777" w:rsidR="004177A3" w:rsidRPr="00923224" w:rsidRDefault="004177A3">
      <w:pPr>
        <w:spacing w:line="20" w:lineRule="exact"/>
        <w:rPr>
          <w:sz w:val="17"/>
          <w:szCs w:val="17"/>
        </w:rPr>
      </w:pPr>
    </w:p>
    <w:p w14:paraId="03D0F2B5" w14:textId="77777777" w:rsidR="004177A3" w:rsidRPr="00923224" w:rsidRDefault="004177A3">
      <w:pPr>
        <w:spacing w:line="20" w:lineRule="exact"/>
        <w:rPr>
          <w:sz w:val="17"/>
          <w:szCs w:val="17"/>
        </w:rPr>
      </w:pPr>
    </w:p>
    <w:p w14:paraId="01FBC0D5" w14:textId="77777777" w:rsidR="004177A3" w:rsidRPr="00923224" w:rsidRDefault="004177A3">
      <w:pPr>
        <w:spacing w:line="20" w:lineRule="exact"/>
        <w:rPr>
          <w:sz w:val="17"/>
          <w:szCs w:val="17"/>
        </w:rPr>
      </w:pPr>
    </w:p>
    <w:p w14:paraId="32214BE6" w14:textId="77777777" w:rsidR="004177A3" w:rsidRPr="00923224" w:rsidRDefault="004177A3">
      <w:pPr>
        <w:spacing w:line="20" w:lineRule="exact"/>
        <w:rPr>
          <w:sz w:val="17"/>
          <w:szCs w:val="17"/>
        </w:rPr>
      </w:pPr>
    </w:p>
    <w:p w14:paraId="426989F4" w14:textId="77777777" w:rsidR="004177A3" w:rsidRPr="00923224" w:rsidRDefault="004177A3">
      <w:pPr>
        <w:spacing w:line="20" w:lineRule="exact"/>
        <w:rPr>
          <w:sz w:val="17"/>
          <w:szCs w:val="17"/>
        </w:rPr>
      </w:pPr>
    </w:p>
    <w:p w14:paraId="65DE267C" w14:textId="77777777" w:rsidR="004177A3" w:rsidRPr="00923224" w:rsidRDefault="004177A3">
      <w:pPr>
        <w:spacing w:line="20" w:lineRule="exact"/>
        <w:rPr>
          <w:sz w:val="17"/>
          <w:szCs w:val="17"/>
        </w:rPr>
      </w:pPr>
    </w:p>
    <w:p w14:paraId="167762E1" w14:textId="77777777" w:rsidR="004177A3" w:rsidRPr="00923224" w:rsidRDefault="004177A3">
      <w:pPr>
        <w:spacing w:line="20" w:lineRule="exact"/>
        <w:rPr>
          <w:sz w:val="17"/>
          <w:szCs w:val="17"/>
        </w:rPr>
      </w:pPr>
    </w:p>
    <w:p w14:paraId="7D190091" w14:textId="77777777" w:rsidR="004177A3" w:rsidRPr="00923224" w:rsidRDefault="004177A3">
      <w:pPr>
        <w:spacing w:line="20" w:lineRule="exact"/>
        <w:rPr>
          <w:sz w:val="17"/>
          <w:szCs w:val="17"/>
        </w:rPr>
      </w:pPr>
    </w:p>
    <w:p w14:paraId="4337A8AC" w14:textId="77777777" w:rsidR="004177A3" w:rsidRPr="00923224" w:rsidRDefault="004177A3">
      <w:pPr>
        <w:spacing w:line="20" w:lineRule="exact"/>
        <w:rPr>
          <w:sz w:val="17"/>
          <w:szCs w:val="17"/>
        </w:rPr>
      </w:pPr>
    </w:p>
    <w:p w14:paraId="494E9AD6" w14:textId="77777777" w:rsidR="004177A3" w:rsidRPr="00923224" w:rsidRDefault="004177A3">
      <w:pPr>
        <w:spacing w:line="20" w:lineRule="exact"/>
        <w:rPr>
          <w:sz w:val="17"/>
          <w:szCs w:val="17"/>
        </w:rPr>
      </w:pPr>
    </w:p>
    <w:p w14:paraId="6796E11A" w14:textId="77777777" w:rsidR="004177A3" w:rsidRPr="00923224" w:rsidRDefault="004177A3">
      <w:pPr>
        <w:spacing w:line="20" w:lineRule="exact"/>
        <w:rPr>
          <w:sz w:val="17"/>
          <w:szCs w:val="17"/>
        </w:rPr>
      </w:pPr>
    </w:p>
    <w:p w14:paraId="224688B9" w14:textId="77777777" w:rsidR="004177A3" w:rsidRPr="00923224" w:rsidRDefault="004177A3">
      <w:pPr>
        <w:spacing w:line="20" w:lineRule="exact"/>
        <w:rPr>
          <w:sz w:val="17"/>
          <w:szCs w:val="17"/>
        </w:rPr>
      </w:pPr>
    </w:p>
    <w:p w14:paraId="06F7F8BA" w14:textId="77777777" w:rsidR="009E7631" w:rsidRPr="00923224" w:rsidRDefault="009E7631">
      <w:pPr>
        <w:spacing w:line="20" w:lineRule="exact"/>
        <w:rPr>
          <w:sz w:val="17"/>
          <w:szCs w:val="17"/>
        </w:rPr>
      </w:pPr>
    </w:p>
    <w:p w14:paraId="720DB10A" w14:textId="77777777" w:rsidR="009E7631" w:rsidRPr="00923224" w:rsidRDefault="009E7631">
      <w:pPr>
        <w:spacing w:line="20" w:lineRule="exact"/>
        <w:rPr>
          <w:sz w:val="17"/>
          <w:szCs w:val="17"/>
        </w:rPr>
      </w:pPr>
    </w:p>
    <w:p w14:paraId="124DB2B0" w14:textId="77777777" w:rsidR="009E7631" w:rsidRPr="00923224" w:rsidRDefault="009E7631">
      <w:pPr>
        <w:spacing w:line="20" w:lineRule="exact"/>
        <w:rPr>
          <w:sz w:val="17"/>
          <w:szCs w:val="17"/>
        </w:rPr>
      </w:pPr>
    </w:p>
    <w:p w14:paraId="49CCCCB3" w14:textId="77777777" w:rsidR="009E7631" w:rsidRPr="00923224" w:rsidRDefault="009E7631">
      <w:pPr>
        <w:spacing w:line="20" w:lineRule="exact"/>
        <w:rPr>
          <w:sz w:val="17"/>
          <w:szCs w:val="17"/>
        </w:rPr>
      </w:pPr>
    </w:p>
    <w:p w14:paraId="50D5C2CC" w14:textId="77777777" w:rsidR="009E7631" w:rsidRPr="00923224" w:rsidRDefault="009E7631">
      <w:pPr>
        <w:spacing w:line="20" w:lineRule="exact"/>
        <w:rPr>
          <w:sz w:val="17"/>
          <w:szCs w:val="17"/>
        </w:rPr>
      </w:pPr>
    </w:p>
    <w:p w14:paraId="339EE8CC" w14:textId="77777777" w:rsidR="009E7631" w:rsidRPr="00923224" w:rsidRDefault="009E7631">
      <w:pPr>
        <w:spacing w:line="20" w:lineRule="exact"/>
        <w:rPr>
          <w:sz w:val="17"/>
          <w:szCs w:val="17"/>
        </w:rPr>
      </w:pPr>
    </w:p>
    <w:p w14:paraId="7255A808" w14:textId="77777777" w:rsidR="009E7631" w:rsidRPr="00923224" w:rsidRDefault="009E7631">
      <w:pPr>
        <w:spacing w:line="20" w:lineRule="exact"/>
        <w:rPr>
          <w:sz w:val="17"/>
          <w:szCs w:val="17"/>
        </w:rPr>
      </w:pPr>
    </w:p>
    <w:p w14:paraId="5B1C3783" w14:textId="77777777" w:rsidR="009E7631" w:rsidRPr="00923224" w:rsidRDefault="009E7631">
      <w:pPr>
        <w:spacing w:line="20" w:lineRule="exact"/>
        <w:rPr>
          <w:sz w:val="17"/>
          <w:szCs w:val="17"/>
        </w:rPr>
      </w:pPr>
    </w:p>
    <w:p w14:paraId="648A7920" w14:textId="77777777" w:rsidR="009E7631" w:rsidRPr="00923224" w:rsidRDefault="009E7631">
      <w:pPr>
        <w:spacing w:line="20" w:lineRule="exact"/>
        <w:rPr>
          <w:sz w:val="17"/>
          <w:szCs w:val="17"/>
        </w:rPr>
      </w:pPr>
    </w:p>
    <w:p w14:paraId="2F55A6FA" w14:textId="77777777" w:rsidR="009E7631" w:rsidRPr="00923224" w:rsidRDefault="009E7631">
      <w:pPr>
        <w:spacing w:line="20" w:lineRule="exact"/>
        <w:rPr>
          <w:sz w:val="17"/>
          <w:szCs w:val="17"/>
        </w:rPr>
      </w:pPr>
    </w:p>
    <w:p w14:paraId="03F3A34F" w14:textId="77777777" w:rsidR="009E7631" w:rsidRPr="00923224" w:rsidRDefault="009E7631">
      <w:pPr>
        <w:spacing w:line="20" w:lineRule="exact"/>
        <w:rPr>
          <w:sz w:val="17"/>
          <w:szCs w:val="17"/>
        </w:rPr>
      </w:pPr>
    </w:p>
    <w:p w14:paraId="34CCC30D" w14:textId="77777777" w:rsidR="009E7631" w:rsidRPr="00923224" w:rsidRDefault="009E7631">
      <w:pPr>
        <w:spacing w:line="20" w:lineRule="exact"/>
        <w:rPr>
          <w:sz w:val="17"/>
          <w:szCs w:val="17"/>
        </w:rPr>
      </w:pPr>
    </w:p>
    <w:p w14:paraId="2E6389CA" w14:textId="77777777" w:rsidR="009E7631" w:rsidRPr="00923224" w:rsidRDefault="009E7631">
      <w:pPr>
        <w:spacing w:line="20" w:lineRule="exact"/>
        <w:rPr>
          <w:sz w:val="17"/>
          <w:szCs w:val="17"/>
        </w:rPr>
      </w:pPr>
    </w:p>
    <w:p w14:paraId="3BA9C979" w14:textId="77777777" w:rsidR="009E7631" w:rsidRPr="00923224" w:rsidRDefault="009E7631">
      <w:pPr>
        <w:spacing w:line="20" w:lineRule="exact"/>
        <w:rPr>
          <w:sz w:val="17"/>
          <w:szCs w:val="17"/>
        </w:rPr>
      </w:pPr>
    </w:p>
    <w:p w14:paraId="7BA2FE8B" w14:textId="77777777" w:rsidR="009E7631" w:rsidRPr="00923224" w:rsidRDefault="009E7631">
      <w:pPr>
        <w:spacing w:line="20" w:lineRule="exact"/>
        <w:rPr>
          <w:sz w:val="17"/>
          <w:szCs w:val="17"/>
        </w:rPr>
      </w:pPr>
    </w:p>
    <w:p w14:paraId="370C27A9" w14:textId="77777777" w:rsidR="009E7631" w:rsidRPr="00923224" w:rsidRDefault="009E7631">
      <w:pPr>
        <w:spacing w:line="20" w:lineRule="exact"/>
        <w:rPr>
          <w:sz w:val="17"/>
          <w:szCs w:val="17"/>
        </w:rPr>
      </w:pPr>
    </w:p>
    <w:p w14:paraId="685A6053" w14:textId="77777777" w:rsidR="009E7631" w:rsidRPr="00923224" w:rsidRDefault="009E7631">
      <w:pPr>
        <w:spacing w:line="20" w:lineRule="exact"/>
        <w:rPr>
          <w:sz w:val="17"/>
          <w:szCs w:val="17"/>
        </w:rPr>
      </w:pPr>
    </w:p>
    <w:p w14:paraId="6E2E3980" w14:textId="77777777" w:rsidR="009E7631" w:rsidRPr="00923224" w:rsidRDefault="009E7631">
      <w:pPr>
        <w:spacing w:line="20" w:lineRule="exact"/>
        <w:rPr>
          <w:sz w:val="17"/>
          <w:szCs w:val="17"/>
        </w:rPr>
      </w:pPr>
    </w:p>
    <w:p w14:paraId="7E60CC2C" w14:textId="77777777" w:rsidR="009E7631" w:rsidRPr="00923224" w:rsidRDefault="009E7631">
      <w:pPr>
        <w:spacing w:line="20" w:lineRule="exact"/>
        <w:rPr>
          <w:sz w:val="17"/>
          <w:szCs w:val="17"/>
        </w:rPr>
      </w:pPr>
    </w:p>
    <w:p w14:paraId="6285AABE" w14:textId="77777777" w:rsidR="009E7631" w:rsidRPr="00923224" w:rsidRDefault="009E7631">
      <w:pPr>
        <w:spacing w:line="20" w:lineRule="exact"/>
        <w:rPr>
          <w:sz w:val="17"/>
          <w:szCs w:val="17"/>
        </w:rPr>
        <w:sectPr w:rsidR="009E7631" w:rsidRPr="00923224" w:rsidSect="00AC7E4D">
          <w:type w:val="continuous"/>
          <w:pgSz w:w="16840" w:h="11906" w:orient="landscape"/>
          <w:pgMar w:top="1245" w:right="904" w:bottom="865" w:left="1080" w:header="0" w:footer="0" w:gutter="0"/>
          <w:cols w:space="708" w:equalWidth="0">
            <w:col w:w="14854" w:space="313"/>
          </w:cols>
        </w:sectPr>
      </w:pPr>
    </w:p>
    <w:p w14:paraId="3CF4377B" w14:textId="77777777" w:rsidR="00D65258" w:rsidRPr="00923224" w:rsidRDefault="00CD3A21" w:rsidP="00B90405">
      <w:pPr>
        <w:spacing w:line="20" w:lineRule="exact"/>
        <w:ind w:left="-1" w:firstLine="1"/>
        <w:rPr>
          <w:sz w:val="17"/>
          <w:szCs w:val="17"/>
        </w:rPr>
      </w:pPr>
      <w:r w:rsidRPr="00923224">
        <w:rPr>
          <w:sz w:val="17"/>
          <w:szCs w:val="17"/>
        </w:rPr>
        <w:br w:type="column"/>
      </w:r>
    </w:p>
    <w:p w14:paraId="00013836" w14:textId="77777777" w:rsidR="00D65258" w:rsidRPr="00923224" w:rsidRDefault="00D65258" w:rsidP="00B90405">
      <w:pPr>
        <w:ind w:left="-1" w:firstLine="1"/>
        <w:rPr>
          <w:sz w:val="17"/>
          <w:szCs w:val="17"/>
        </w:rPr>
        <w:sectPr w:rsidR="00D65258" w:rsidRPr="00923224" w:rsidSect="00B90405">
          <w:type w:val="continuous"/>
          <w:pgSz w:w="16840" w:h="11906" w:orient="landscape"/>
          <w:pgMar w:top="1245" w:right="113" w:bottom="865" w:left="1080" w:header="0" w:footer="0" w:gutter="0"/>
          <w:cols w:num="2" w:space="708" w:equalWidth="0">
            <w:col w:w="14500" w:space="313"/>
            <w:col w:w="41"/>
          </w:cols>
        </w:sectPr>
      </w:pPr>
    </w:p>
    <w:tbl>
      <w:tblPr>
        <w:tblW w:w="13836" w:type="dxa"/>
        <w:tblInd w:w="991" w:type="dxa"/>
        <w:tblLayout w:type="fixed"/>
        <w:tblCellMar>
          <w:left w:w="0" w:type="dxa"/>
          <w:right w:w="0" w:type="dxa"/>
        </w:tblCellMar>
        <w:tblLook w:val="04A0" w:firstRow="1" w:lastRow="0" w:firstColumn="1" w:lastColumn="0" w:noHBand="0" w:noVBand="1"/>
      </w:tblPr>
      <w:tblGrid>
        <w:gridCol w:w="1303"/>
        <w:gridCol w:w="1412"/>
        <w:gridCol w:w="2805"/>
        <w:gridCol w:w="1973"/>
        <w:gridCol w:w="1640"/>
        <w:gridCol w:w="4703"/>
      </w:tblGrid>
      <w:tr w:rsidR="00B90405" w:rsidRPr="00923224" w14:paraId="7ADDC0C6" w14:textId="77777777" w:rsidTr="004A2B16">
        <w:trPr>
          <w:trHeight w:val="857"/>
        </w:trPr>
        <w:tc>
          <w:tcPr>
            <w:tcW w:w="1303" w:type="dxa"/>
            <w:tcBorders>
              <w:top w:val="single" w:sz="4" w:space="0" w:color="auto"/>
              <w:bottom w:val="single" w:sz="4" w:space="0" w:color="auto"/>
              <w:right w:val="single" w:sz="8" w:space="0" w:color="231F20"/>
            </w:tcBorders>
            <w:vAlign w:val="center"/>
          </w:tcPr>
          <w:p w14:paraId="49D630E1" w14:textId="77777777" w:rsidR="00B90405" w:rsidRPr="00923224" w:rsidRDefault="00B90405" w:rsidP="006115C2">
            <w:pPr>
              <w:ind w:left="-1" w:firstLine="1"/>
              <w:jc w:val="center"/>
              <w:rPr>
                <w:sz w:val="17"/>
                <w:szCs w:val="17"/>
              </w:rPr>
            </w:pPr>
            <w:bookmarkStart w:id="117" w:name="page208"/>
            <w:bookmarkEnd w:id="117"/>
            <w:r w:rsidRPr="00923224">
              <w:rPr>
                <w:rFonts w:eastAsia="Times New Roman"/>
                <w:color w:val="231F20"/>
                <w:sz w:val="17"/>
                <w:szCs w:val="17"/>
              </w:rPr>
              <w:t>Kategori numarası</w:t>
            </w:r>
          </w:p>
        </w:tc>
        <w:tc>
          <w:tcPr>
            <w:tcW w:w="1412" w:type="dxa"/>
            <w:tcBorders>
              <w:top w:val="single" w:sz="4" w:space="0" w:color="auto"/>
              <w:bottom w:val="single" w:sz="4" w:space="0" w:color="auto"/>
              <w:right w:val="single" w:sz="8" w:space="0" w:color="231F20"/>
            </w:tcBorders>
            <w:vAlign w:val="center"/>
          </w:tcPr>
          <w:p w14:paraId="391E0999" w14:textId="77777777" w:rsidR="00B90405" w:rsidRPr="00923224" w:rsidRDefault="00B90405" w:rsidP="006115C2">
            <w:pPr>
              <w:ind w:left="-1" w:firstLine="1"/>
              <w:jc w:val="center"/>
              <w:rPr>
                <w:rFonts w:eastAsia="Times New Roman"/>
                <w:color w:val="231F20"/>
                <w:sz w:val="17"/>
                <w:szCs w:val="17"/>
              </w:rPr>
            </w:pPr>
            <w:r w:rsidRPr="00923224">
              <w:rPr>
                <w:rFonts w:eastAsia="Times New Roman"/>
                <w:color w:val="231F20"/>
                <w:sz w:val="17"/>
                <w:szCs w:val="17"/>
              </w:rPr>
              <w:t>E-kodu</w:t>
            </w:r>
          </w:p>
        </w:tc>
        <w:tc>
          <w:tcPr>
            <w:tcW w:w="2805" w:type="dxa"/>
            <w:tcBorders>
              <w:top w:val="single" w:sz="4" w:space="0" w:color="auto"/>
              <w:bottom w:val="single" w:sz="4" w:space="0" w:color="auto"/>
              <w:right w:val="single" w:sz="8" w:space="0" w:color="231F20"/>
            </w:tcBorders>
            <w:vAlign w:val="center"/>
          </w:tcPr>
          <w:p w14:paraId="5062FC76" w14:textId="77777777" w:rsidR="00B90405" w:rsidRPr="00923224" w:rsidRDefault="00B90405" w:rsidP="006115C2">
            <w:pPr>
              <w:ind w:left="-1" w:firstLine="1"/>
              <w:jc w:val="center"/>
              <w:rPr>
                <w:rFonts w:eastAsia="Times New Roman"/>
                <w:color w:val="231F20"/>
                <w:sz w:val="17"/>
                <w:szCs w:val="17"/>
              </w:rPr>
            </w:pPr>
            <w:r w:rsidRPr="00923224">
              <w:rPr>
                <w:rFonts w:eastAsia="Times New Roman"/>
                <w:color w:val="231F20"/>
                <w:sz w:val="17"/>
                <w:szCs w:val="17"/>
              </w:rPr>
              <w:t>Adı</w:t>
            </w:r>
          </w:p>
        </w:tc>
        <w:tc>
          <w:tcPr>
            <w:tcW w:w="1973" w:type="dxa"/>
            <w:tcBorders>
              <w:top w:val="single" w:sz="4" w:space="0" w:color="auto"/>
              <w:bottom w:val="single" w:sz="4" w:space="0" w:color="auto"/>
              <w:right w:val="single" w:sz="8" w:space="0" w:color="231F20"/>
            </w:tcBorders>
            <w:vAlign w:val="center"/>
          </w:tcPr>
          <w:p w14:paraId="007C1875" w14:textId="77777777" w:rsidR="00B90405" w:rsidRPr="00923224" w:rsidRDefault="00B90405" w:rsidP="006115C2">
            <w:pPr>
              <w:ind w:left="-1" w:firstLine="1"/>
              <w:jc w:val="center"/>
              <w:rPr>
                <w:rFonts w:eastAsia="Times New Roman"/>
                <w:color w:val="231F20"/>
                <w:sz w:val="17"/>
                <w:szCs w:val="17"/>
              </w:rPr>
            </w:pPr>
            <w:r w:rsidRPr="00923224">
              <w:rPr>
                <w:rFonts w:eastAsia="Times New Roman"/>
                <w:color w:val="231F20"/>
                <w:sz w:val="17"/>
                <w:szCs w:val="17"/>
              </w:rPr>
              <w:t>Maksimum miktar (</w:t>
            </w:r>
            <w:r w:rsidR="005073D8" w:rsidRPr="00923224">
              <w:rPr>
                <w:rFonts w:eastAsia="Times New Roman"/>
                <w:color w:val="231F20"/>
                <w:sz w:val="17"/>
                <w:szCs w:val="17"/>
              </w:rPr>
              <w:t>mg/l veya mg/kg</w:t>
            </w:r>
            <w:r w:rsidRPr="00923224">
              <w:rPr>
                <w:rFonts w:eastAsia="Times New Roman"/>
                <w:color w:val="231F20"/>
                <w:sz w:val="17"/>
                <w:szCs w:val="17"/>
              </w:rPr>
              <w:t>)</w:t>
            </w:r>
          </w:p>
        </w:tc>
        <w:tc>
          <w:tcPr>
            <w:tcW w:w="1640" w:type="dxa"/>
            <w:tcBorders>
              <w:top w:val="single" w:sz="4" w:space="0" w:color="auto"/>
              <w:bottom w:val="single" w:sz="4" w:space="0" w:color="auto"/>
              <w:right w:val="single" w:sz="8" w:space="0" w:color="231F20"/>
            </w:tcBorders>
            <w:vAlign w:val="center"/>
          </w:tcPr>
          <w:p w14:paraId="33C2EEF6" w14:textId="77777777" w:rsidR="00B90405" w:rsidRPr="00923224" w:rsidRDefault="00B90405" w:rsidP="006115C2">
            <w:pPr>
              <w:ind w:left="-1" w:right="213" w:firstLine="1"/>
              <w:jc w:val="center"/>
              <w:rPr>
                <w:rFonts w:eastAsia="Times New Roman"/>
                <w:color w:val="231F20"/>
                <w:sz w:val="17"/>
                <w:szCs w:val="17"/>
              </w:rPr>
            </w:pPr>
            <w:r w:rsidRPr="00923224">
              <w:rPr>
                <w:rFonts w:eastAsia="Times New Roman"/>
                <w:color w:val="231F20"/>
                <w:sz w:val="17"/>
                <w:szCs w:val="17"/>
              </w:rPr>
              <w:t>Dipnotlar</w:t>
            </w:r>
          </w:p>
        </w:tc>
        <w:tc>
          <w:tcPr>
            <w:tcW w:w="4703" w:type="dxa"/>
            <w:tcBorders>
              <w:top w:val="single" w:sz="4" w:space="0" w:color="auto"/>
              <w:bottom w:val="single" w:sz="4" w:space="0" w:color="auto"/>
            </w:tcBorders>
            <w:vAlign w:val="center"/>
          </w:tcPr>
          <w:p w14:paraId="58561E85" w14:textId="77777777" w:rsidR="00B90405" w:rsidRPr="00923224" w:rsidRDefault="00B90405" w:rsidP="006115C2">
            <w:pPr>
              <w:ind w:left="-1" w:firstLine="1"/>
              <w:jc w:val="center"/>
              <w:rPr>
                <w:sz w:val="17"/>
                <w:szCs w:val="17"/>
              </w:rPr>
            </w:pPr>
            <w:r w:rsidRPr="00923224">
              <w:rPr>
                <w:rFonts w:eastAsia="Times New Roman"/>
                <w:color w:val="231F20"/>
                <w:sz w:val="17"/>
                <w:szCs w:val="17"/>
              </w:rPr>
              <w:t>Sınırlamalar/istisnalar</w:t>
            </w:r>
          </w:p>
        </w:tc>
      </w:tr>
      <w:tr w:rsidR="00B90405" w:rsidRPr="00923224" w14:paraId="66DC7C72" w14:textId="77777777" w:rsidTr="006115C2">
        <w:trPr>
          <w:trHeight w:val="708"/>
        </w:trPr>
        <w:tc>
          <w:tcPr>
            <w:tcW w:w="1303" w:type="dxa"/>
            <w:tcBorders>
              <w:top w:val="single" w:sz="4" w:space="0" w:color="auto"/>
              <w:right w:val="single" w:sz="8" w:space="0" w:color="231F20"/>
            </w:tcBorders>
            <w:vAlign w:val="center"/>
          </w:tcPr>
          <w:p w14:paraId="28395608" w14:textId="77777777" w:rsidR="00B90405" w:rsidRPr="00923224" w:rsidRDefault="00B90405" w:rsidP="00B90405">
            <w:pPr>
              <w:ind w:left="-1" w:firstLine="1"/>
              <w:rPr>
                <w:sz w:val="17"/>
                <w:szCs w:val="17"/>
              </w:rPr>
            </w:pPr>
          </w:p>
        </w:tc>
        <w:tc>
          <w:tcPr>
            <w:tcW w:w="1412" w:type="dxa"/>
            <w:tcBorders>
              <w:top w:val="single" w:sz="4" w:space="0" w:color="auto"/>
              <w:right w:val="single" w:sz="8" w:space="0" w:color="231F20"/>
            </w:tcBorders>
            <w:vAlign w:val="center"/>
          </w:tcPr>
          <w:p w14:paraId="3AA62C2D" w14:textId="77777777" w:rsidR="00B90405" w:rsidRPr="00923224" w:rsidRDefault="00B90405" w:rsidP="00B90405">
            <w:pPr>
              <w:ind w:left="-1" w:firstLine="1"/>
              <w:rPr>
                <w:rFonts w:eastAsia="Times New Roman"/>
                <w:color w:val="231F20"/>
                <w:sz w:val="17"/>
                <w:szCs w:val="17"/>
              </w:rPr>
            </w:pPr>
          </w:p>
        </w:tc>
        <w:tc>
          <w:tcPr>
            <w:tcW w:w="11121" w:type="dxa"/>
            <w:gridSpan w:val="4"/>
            <w:tcBorders>
              <w:top w:val="single" w:sz="4" w:space="0" w:color="auto"/>
              <w:bottom w:val="single" w:sz="4" w:space="0" w:color="auto"/>
            </w:tcBorders>
            <w:vAlign w:val="center"/>
          </w:tcPr>
          <w:p w14:paraId="13F987D4" w14:textId="77777777" w:rsidR="00B90405" w:rsidRPr="00923224" w:rsidRDefault="00B90405" w:rsidP="00311C37">
            <w:pPr>
              <w:ind w:left="119" w:firstLine="1"/>
              <w:rPr>
                <w:sz w:val="17"/>
                <w:szCs w:val="17"/>
              </w:rPr>
            </w:pPr>
            <w:r w:rsidRPr="00923224">
              <w:rPr>
                <w:rFonts w:eastAsia="Times New Roman"/>
                <w:color w:val="231F20"/>
                <w:sz w:val="17"/>
                <w:szCs w:val="17"/>
              </w:rPr>
              <w:t xml:space="preserve">(2):   </w:t>
            </w:r>
            <w:r w:rsidR="00C63555">
              <w:rPr>
                <w:rFonts w:eastAsia="Times New Roman"/>
                <w:color w:val="231F20"/>
                <w:sz w:val="17"/>
                <w:szCs w:val="17"/>
              </w:rPr>
              <w:t xml:space="preserve">  </w:t>
            </w:r>
            <w:r w:rsidRPr="00923224">
              <w:rPr>
                <w:rFonts w:eastAsia="Times New Roman"/>
                <w:color w:val="231F20"/>
                <w:sz w:val="17"/>
                <w:szCs w:val="17"/>
              </w:rPr>
              <w:t>Maksimum miktar, bu maddelerin toplamı için geçerlidir ve bu miktarlar serbest asit olarak ifade edilir.</w:t>
            </w:r>
          </w:p>
        </w:tc>
      </w:tr>
      <w:tr w:rsidR="00B90405" w:rsidRPr="00923224" w14:paraId="62F44607" w14:textId="77777777" w:rsidTr="006115C2">
        <w:trPr>
          <w:trHeight w:val="708"/>
        </w:trPr>
        <w:tc>
          <w:tcPr>
            <w:tcW w:w="1303" w:type="dxa"/>
            <w:tcBorders>
              <w:right w:val="single" w:sz="8" w:space="0" w:color="231F20"/>
            </w:tcBorders>
            <w:vAlign w:val="center"/>
          </w:tcPr>
          <w:p w14:paraId="339F169A" w14:textId="77777777" w:rsidR="00B90405" w:rsidRPr="00923224" w:rsidRDefault="00B90405" w:rsidP="00B90405">
            <w:pPr>
              <w:ind w:left="-1" w:firstLine="1"/>
              <w:rPr>
                <w:sz w:val="17"/>
                <w:szCs w:val="17"/>
              </w:rPr>
            </w:pPr>
          </w:p>
        </w:tc>
        <w:tc>
          <w:tcPr>
            <w:tcW w:w="1412" w:type="dxa"/>
            <w:tcBorders>
              <w:right w:val="single" w:sz="8" w:space="0" w:color="231F20"/>
            </w:tcBorders>
            <w:vAlign w:val="center"/>
          </w:tcPr>
          <w:p w14:paraId="7932EF14" w14:textId="77777777" w:rsidR="00B90405" w:rsidRPr="00923224" w:rsidRDefault="00B90405" w:rsidP="00B90405">
            <w:pPr>
              <w:ind w:left="-1" w:firstLine="1"/>
              <w:rPr>
                <w:rFonts w:eastAsia="Times New Roman"/>
                <w:color w:val="231F20"/>
                <w:sz w:val="17"/>
                <w:szCs w:val="17"/>
              </w:rPr>
            </w:pPr>
          </w:p>
        </w:tc>
        <w:tc>
          <w:tcPr>
            <w:tcW w:w="11121" w:type="dxa"/>
            <w:gridSpan w:val="4"/>
            <w:tcBorders>
              <w:top w:val="single" w:sz="4" w:space="0" w:color="auto"/>
              <w:bottom w:val="single" w:sz="4" w:space="0" w:color="auto"/>
            </w:tcBorders>
            <w:vAlign w:val="center"/>
          </w:tcPr>
          <w:p w14:paraId="320ACA01" w14:textId="77777777" w:rsidR="00B90405" w:rsidRPr="00923224" w:rsidRDefault="00B90405" w:rsidP="00311C37">
            <w:pPr>
              <w:ind w:left="119" w:firstLine="1"/>
              <w:rPr>
                <w:sz w:val="17"/>
                <w:szCs w:val="17"/>
              </w:rPr>
            </w:pPr>
            <w:r w:rsidRPr="00923224">
              <w:rPr>
                <w:rFonts w:eastAsia="Times New Roman"/>
                <w:color w:val="231F20"/>
                <w:sz w:val="17"/>
                <w:szCs w:val="17"/>
              </w:rPr>
              <w:t xml:space="preserve">(4):  </w:t>
            </w:r>
            <w:r w:rsidR="00C63555">
              <w:rPr>
                <w:rFonts w:eastAsia="Times New Roman"/>
                <w:color w:val="231F20"/>
                <w:sz w:val="17"/>
                <w:szCs w:val="17"/>
              </w:rPr>
              <w:t xml:space="preserve">   </w:t>
            </w:r>
            <w:r w:rsidRPr="00923224">
              <w:rPr>
                <w:rFonts w:eastAsia="Times New Roman"/>
                <w:color w:val="231F20"/>
                <w:sz w:val="17"/>
                <w:szCs w:val="17"/>
              </w:rPr>
              <w:t>Maksimum miktar P</w:t>
            </w:r>
            <w:r w:rsidRPr="00CE6E4E">
              <w:rPr>
                <w:rFonts w:eastAsia="Times New Roman"/>
                <w:color w:val="231F20"/>
                <w:sz w:val="17"/>
                <w:szCs w:val="17"/>
                <w:vertAlign w:val="subscript"/>
              </w:rPr>
              <w:t>2</w:t>
            </w:r>
            <w:r w:rsidRPr="00923224">
              <w:rPr>
                <w:rFonts w:eastAsia="Times New Roman"/>
                <w:color w:val="231F20"/>
                <w:sz w:val="17"/>
                <w:szCs w:val="17"/>
              </w:rPr>
              <w:t>O</w:t>
            </w:r>
            <w:r w:rsidRPr="00CE6E4E">
              <w:rPr>
                <w:rFonts w:eastAsia="Times New Roman"/>
                <w:color w:val="231F20"/>
                <w:sz w:val="17"/>
                <w:szCs w:val="17"/>
                <w:vertAlign w:val="subscript"/>
              </w:rPr>
              <w:t>5</w:t>
            </w:r>
            <w:r w:rsidRPr="00923224">
              <w:rPr>
                <w:rFonts w:eastAsia="Times New Roman"/>
                <w:color w:val="231F20"/>
                <w:sz w:val="17"/>
                <w:szCs w:val="17"/>
              </w:rPr>
              <w:t xml:space="preserve"> cinsinden ifade edilir.</w:t>
            </w:r>
          </w:p>
        </w:tc>
      </w:tr>
      <w:tr w:rsidR="00B90405" w:rsidRPr="00923224" w14:paraId="419F1469" w14:textId="77777777" w:rsidTr="006115C2">
        <w:trPr>
          <w:trHeight w:val="708"/>
        </w:trPr>
        <w:tc>
          <w:tcPr>
            <w:tcW w:w="1303" w:type="dxa"/>
            <w:tcBorders>
              <w:right w:val="single" w:sz="8" w:space="0" w:color="231F20"/>
            </w:tcBorders>
            <w:vAlign w:val="center"/>
          </w:tcPr>
          <w:p w14:paraId="502F6730" w14:textId="77777777" w:rsidR="00B90405" w:rsidRPr="00923224" w:rsidRDefault="00B90405" w:rsidP="00B90405">
            <w:pPr>
              <w:ind w:left="-1" w:firstLine="1"/>
              <w:rPr>
                <w:sz w:val="17"/>
                <w:szCs w:val="17"/>
              </w:rPr>
            </w:pPr>
          </w:p>
        </w:tc>
        <w:tc>
          <w:tcPr>
            <w:tcW w:w="1412" w:type="dxa"/>
            <w:tcBorders>
              <w:right w:val="single" w:sz="8" w:space="0" w:color="231F20"/>
            </w:tcBorders>
            <w:vAlign w:val="center"/>
          </w:tcPr>
          <w:p w14:paraId="459684D0" w14:textId="77777777" w:rsidR="00B90405" w:rsidRPr="00923224" w:rsidRDefault="00B90405" w:rsidP="00B90405">
            <w:pPr>
              <w:ind w:left="-1" w:firstLine="1"/>
              <w:rPr>
                <w:rFonts w:eastAsia="Times New Roman"/>
                <w:color w:val="231F20"/>
                <w:sz w:val="17"/>
                <w:szCs w:val="17"/>
              </w:rPr>
            </w:pPr>
          </w:p>
        </w:tc>
        <w:tc>
          <w:tcPr>
            <w:tcW w:w="11121" w:type="dxa"/>
            <w:gridSpan w:val="4"/>
            <w:tcBorders>
              <w:top w:val="single" w:sz="4" w:space="0" w:color="auto"/>
              <w:bottom w:val="single" w:sz="4" w:space="0" w:color="auto"/>
            </w:tcBorders>
            <w:vAlign w:val="center"/>
          </w:tcPr>
          <w:p w14:paraId="3A71FA60" w14:textId="77777777" w:rsidR="00B90405" w:rsidRPr="00923224" w:rsidRDefault="00B90405" w:rsidP="00311C37">
            <w:pPr>
              <w:ind w:left="119" w:firstLine="1"/>
              <w:rPr>
                <w:sz w:val="17"/>
                <w:szCs w:val="17"/>
              </w:rPr>
            </w:pPr>
            <w:r w:rsidRPr="00923224">
              <w:rPr>
                <w:rFonts w:eastAsia="Times New Roman"/>
                <w:color w:val="231F20"/>
                <w:sz w:val="17"/>
                <w:szCs w:val="17"/>
              </w:rPr>
              <w:t xml:space="preserve">(38): </w:t>
            </w:r>
            <w:r w:rsidR="00C63555">
              <w:rPr>
                <w:rFonts w:eastAsia="Times New Roman"/>
                <w:color w:val="231F20"/>
                <w:sz w:val="17"/>
                <w:szCs w:val="17"/>
              </w:rPr>
              <w:t xml:space="preserve">  </w:t>
            </w:r>
            <w:r w:rsidRPr="00923224">
              <w:rPr>
                <w:rFonts w:eastAsia="Times New Roman"/>
                <w:color w:val="231F20"/>
                <w:sz w:val="17"/>
                <w:szCs w:val="17"/>
              </w:rPr>
              <w:t>Alüminyum cinsinden ifade edilir.</w:t>
            </w:r>
          </w:p>
        </w:tc>
      </w:tr>
      <w:tr w:rsidR="00B90405" w:rsidRPr="00923224" w14:paraId="043AE326" w14:textId="77777777" w:rsidTr="006115C2">
        <w:trPr>
          <w:trHeight w:val="708"/>
        </w:trPr>
        <w:tc>
          <w:tcPr>
            <w:tcW w:w="1303" w:type="dxa"/>
            <w:tcBorders>
              <w:right w:val="single" w:sz="8" w:space="0" w:color="231F20"/>
            </w:tcBorders>
            <w:vAlign w:val="center"/>
          </w:tcPr>
          <w:p w14:paraId="0EDECA54" w14:textId="77777777" w:rsidR="00B90405" w:rsidRPr="00923224" w:rsidRDefault="00B90405" w:rsidP="00B90405">
            <w:pPr>
              <w:ind w:left="-1" w:firstLine="1"/>
              <w:rPr>
                <w:sz w:val="17"/>
                <w:szCs w:val="17"/>
              </w:rPr>
            </w:pPr>
          </w:p>
        </w:tc>
        <w:tc>
          <w:tcPr>
            <w:tcW w:w="1412" w:type="dxa"/>
            <w:tcBorders>
              <w:right w:val="single" w:sz="8" w:space="0" w:color="231F20"/>
            </w:tcBorders>
            <w:vAlign w:val="center"/>
          </w:tcPr>
          <w:p w14:paraId="1404A540" w14:textId="77777777" w:rsidR="00B90405" w:rsidRPr="00923224" w:rsidRDefault="00B90405" w:rsidP="00B90405">
            <w:pPr>
              <w:ind w:left="-1" w:firstLine="1"/>
              <w:rPr>
                <w:rFonts w:eastAsia="Times New Roman"/>
                <w:color w:val="231F20"/>
                <w:sz w:val="17"/>
                <w:szCs w:val="17"/>
              </w:rPr>
            </w:pPr>
          </w:p>
        </w:tc>
        <w:tc>
          <w:tcPr>
            <w:tcW w:w="11121" w:type="dxa"/>
            <w:gridSpan w:val="4"/>
            <w:tcBorders>
              <w:top w:val="single" w:sz="4" w:space="0" w:color="auto"/>
              <w:bottom w:val="single" w:sz="4" w:space="0" w:color="auto"/>
            </w:tcBorders>
            <w:vAlign w:val="center"/>
          </w:tcPr>
          <w:p w14:paraId="11444C96" w14:textId="77777777" w:rsidR="00B90405" w:rsidRPr="00923224" w:rsidRDefault="00B90405" w:rsidP="00311C37">
            <w:pPr>
              <w:ind w:left="119" w:firstLine="1"/>
              <w:rPr>
                <w:sz w:val="17"/>
                <w:szCs w:val="17"/>
              </w:rPr>
            </w:pPr>
            <w:r w:rsidRPr="00923224">
              <w:rPr>
                <w:rFonts w:eastAsia="Times New Roman"/>
                <w:color w:val="231F20"/>
                <w:sz w:val="17"/>
                <w:szCs w:val="17"/>
              </w:rPr>
              <w:t xml:space="preserve">(46): </w:t>
            </w:r>
            <w:r w:rsidR="00C63555">
              <w:rPr>
                <w:rFonts w:eastAsia="Times New Roman"/>
                <w:color w:val="231F20"/>
                <w:sz w:val="17"/>
                <w:szCs w:val="17"/>
              </w:rPr>
              <w:t xml:space="preserve"> </w:t>
            </w:r>
            <w:r w:rsidRPr="00923224">
              <w:rPr>
                <w:rFonts w:eastAsia="Times New Roman"/>
                <w:color w:val="231F20"/>
                <w:sz w:val="17"/>
                <w:szCs w:val="17"/>
              </w:rPr>
              <w:t xml:space="preserve"> Toplam karnosol ve karnosik asit cinsinden</w:t>
            </w:r>
          </w:p>
        </w:tc>
      </w:tr>
      <w:tr w:rsidR="00B90405" w:rsidRPr="00923224" w14:paraId="69B0A626" w14:textId="77777777" w:rsidTr="006115C2">
        <w:trPr>
          <w:trHeight w:val="708"/>
        </w:trPr>
        <w:tc>
          <w:tcPr>
            <w:tcW w:w="1303" w:type="dxa"/>
            <w:tcBorders>
              <w:bottom w:val="single" w:sz="4" w:space="0" w:color="auto"/>
              <w:right w:val="single" w:sz="8" w:space="0" w:color="231F20"/>
            </w:tcBorders>
            <w:vAlign w:val="center"/>
          </w:tcPr>
          <w:p w14:paraId="6228D54F" w14:textId="77777777" w:rsidR="00B90405" w:rsidRPr="00923224" w:rsidRDefault="00B90405" w:rsidP="00B90405">
            <w:pPr>
              <w:ind w:left="-1" w:firstLine="1"/>
              <w:rPr>
                <w:sz w:val="17"/>
                <w:szCs w:val="17"/>
              </w:rPr>
            </w:pPr>
          </w:p>
        </w:tc>
        <w:tc>
          <w:tcPr>
            <w:tcW w:w="1412" w:type="dxa"/>
            <w:tcBorders>
              <w:bottom w:val="single" w:sz="4" w:space="0" w:color="auto"/>
              <w:right w:val="single" w:sz="8" w:space="0" w:color="231F20"/>
            </w:tcBorders>
            <w:vAlign w:val="center"/>
          </w:tcPr>
          <w:p w14:paraId="538C33DB" w14:textId="77777777" w:rsidR="00B90405" w:rsidRPr="00923224" w:rsidRDefault="00B90405" w:rsidP="00B90405">
            <w:pPr>
              <w:ind w:left="-1" w:firstLine="1"/>
              <w:rPr>
                <w:rFonts w:eastAsia="Times New Roman"/>
                <w:color w:val="231F20"/>
                <w:sz w:val="17"/>
                <w:szCs w:val="17"/>
              </w:rPr>
            </w:pPr>
          </w:p>
        </w:tc>
        <w:tc>
          <w:tcPr>
            <w:tcW w:w="11121" w:type="dxa"/>
            <w:gridSpan w:val="4"/>
            <w:tcBorders>
              <w:top w:val="single" w:sz="4" w:space="0" w:color="auto"/>
              <w:bottom w:val="single" w:sz="4" w:space="0" w:color="auto"/>
            </w:tcBorders>
            <w:vAlign w:val="center"/>
          </w:tcPr>
          <w:p w14:paraId="44AE3193" w14:textId="77777777" w:rsidR="00B90405" w:rsidRPr="00923224" w:rsidRDefault="00B90405" w:rsidP="00311C37">
            <w:pPr>
              <w:ind w:left="119" w:firstLine="1"/>
              <w:rPr>
                <w:sz w:val="17"/>
                <w:szCs w:val="17"/>
              </w:rPr>
            </w:pPr>
            <w:r w:rsidRPr="00923224">
              <w:rPr>
                <w:sz w:val="17"/>
                <w:szCs w:val="17"/>
              </w:rPr>
              <w:t xml:space="preserve">(77): </w:t>
            </w:r>
            <w:r w:rsidR="00C63555">
              <w:rPr>
                <w:sz w:val="17"/>
                <w:szCs w:val="17"/>
              </w:rPr>
              <w:t xml:space="preserve">  </w:t>
            </w:r>
            <w:r w:rsidRPr="00923224">
              <w:rPr>
                <w:sz w:val="17"/>
                <w:szCs w:val="17"/>
              </w:rPr>
              <w:t xml:space="preserve">Tüm alüminyum laklardan gelen alüminyum için maksimum miktar </w:t>
            </w:r>
            <w:r w:rsidRPr="00923224">
              <w:rPr>
                <w:spacing w:val="-2"/>
                <w:sz w:val="17"/>
                <w:szCs w:val="17"/>
              </w:rPr>
              <w:t>‘</w:t>
            </w:r>
            <w:r w:rsidRPr="00923224">
              <w:rPr>
                <w:i/>
                <w:sz w:val="17"/>
                <w:szCs w:val="17"/>
              </w:rPr>
              <w:t>quantum satis</w:t>
            </w:r>
            <w:r w:rsidRPr="00923224">
              <w:rPr>
                <w:sz w:val="17"/>
                <w:szCs w:val="17"/>
              </w:rPr>
              <w:t>’ tir.</w:t>
            </w:r>
          </w:p>
        </w:tc>
      </w:tr>
      <w:tr w:rsidR="00B90405" w:rsidRPr="00923224" w14:paraId="0FA93CEA" w14:textId="77777777" w:rsidTr="004A2B16">
        <w:trPr>
          <w:trHeight w:val="708"/>
        </w:trPr>
        <w:tc>
          <w:tcPr>
            <w:tcW w:w="1303" w:type="dxa"/>
            <w:tcBorders>
              <w:top w:val="single" w:sz="4" w:space="0" w:color="auto"/>
              <w:bottom w:val="single" w:sz="4" w:space="0" w:color="auto"/>
              <w:right w:val="single" w:sz="8" w:space="0" w:color="231F20"/>
            </w:tcBorders>
            <w:vAlign w:val="center"/>
          </w:tcPr>
          <w:p w14:paraId="38E2E02A" w14:textId="77777777" w:rsidR="00B90405" w:rsidRPr="00923224" w:rsidRDefault="00B90405" w:rsidP="00B90405">
            <w:pPr>
              <w:ind w:left="-1" w:firstLine="1"/>
              <w:rPr>
                <w:sz w:val="17"/>
                <w:szCs w:val="17"/>
              </w:rPr>
            </w:pPr>
            <w:r w:rsidRPr="00923224">
              <w:rPr>
                <w:rFonts w:eastAsia="Times New Roman"/>
                <w:b/>
                <w:bCs/>
                <w:color w:val="231F20"/>
                <w:sz w:val="17"/>
                <w:szCs w:val="17"/>
              </w:rPr>
              <w:t>11</w:t>
            </w:r>
          </w:p>
        </w:tc>
        <w:tc>
          <w:tcPr>
            <w:tcW w:w="12533" w:type="dxa"/>
            <w:gridSpan w:val="5"/>
            <w:tcBorders>
              <w:top w:val="single" w:sz="4" w:space="0" w:color="auto"/>
              <w:bottom w:val="single" w:sz="4" w:space="0" w:color="auto"/>
            </w:tcBorders>
            <w:vAlign w:val="center"/>
          </w:tcPr>
          <w:p w14:paraId="72BE755C" w14:textId="77777777" w:rsidR="00B90405" w:rsidRPr="00923224" w:rsidRDefault="00B90405" w:rsidP="006115C2">
            <w:pPr>
              <w:ind w:left="92" w:firstLine="1"/>
              <w:rPr>
                <w:sz w:val="17"/>
                <w:szCs w:val="17"/>
              </w:rPr>
            </w:pPr>
            <w:r w:rsidRPr="00923224">
              <w:rPr>
                <w:b/>
                <w:bCs/>
                <w:sz w:val="17"/>
                <w:szCs w:val="17"/>
              </w:rPr>
              <w:t>Şekerler, şuruplar, bal ve sofralık tatlandırıcılar</w:t>
            </w:r>
          </w:p>
        </w:tc>
      </w:tr>
      <w:tr w:rsidR="00B90405" w:rsidRPr="00923224" w14:paraId="0D1B5B9F" w14:textId="77777777" w:rsidTr="004A2B16">
        <w:trPr>
          <w:trHeight w:val="708"/>
        </w:trPr>
        <w:tc>
          <w:tcPr>
            <w:tcW w:w="1303" w:type="dxa"/>
            <w:tcBorders>
              <w:top w:val="single" w:sz="4" w:space="0" w:color="auto"/>
              <w:right w:val="single" w:sz="8" w:space="0" w:color="231F20"/>
            </w:tcBorders>
            <w:vAlign w:val="center"/>
          </w:tcPr>
          <w:p w14:paraId="6A92A576" w14:textId="77777777" w:rsidR="00B90405" w:rsidRPr="00923224" w:rsidRDefault="00B90405" w:rsidP="00B90405">
            <w:pPr>
              <w:ind w:left="-1" w:firstLine="1"/>
              <w:rPr>
                <w:sz w:val="17"/>
                <w:szCs w:val="17"/>
              </w:rPr>
            </w:pPr>
            <w:r w:rsidRPr="00923224">
              <w:rPr>
                <w:rFonts w:eastAsia="Times New Roman"/>
                <w:b/>
                <w:bCs/>
                <w:color w:val="231F20"/>
                <w:sz w:val="17"/>
                <w:szCs w:val="17"/>
              </w:rPr>
              <w:t>11.1</w:t>
            </w:r>
          </w:p>
        </w:tc>
        <w:tc>
          <w:tcPr>
            <w:tcW w:w="12533" w:type="dxa"/>
            <w:gridSpan w:val="5"/>
            <w:tcBorders>
              <w:top w:val="single" w:sz="4" w:space="0" w:color="auto"/>
              <w:bottom w:val="single" w:sz="4" w:space="0" w:color="auto"/>
            </w:tcBorders>
            <w:vAlign w:val="center"/>
          </w:tcPr>
          <w:p w14:paraId="16E29283" w14:textId="77777777" w:rsidR="00B90405" w:rsidRPr="00923224" w:rsidRDefault="00B90405" w:rsidP="006115C2">
            <w:pPr>
              <w:ind w:left="92" w:firstLine="1"/>
              <w:rPr>
                <w:sz w:val="17"/>
                <w:szCs w:val="17"/>
              </w:rPr>
            </w:pPr>
            <w:r w:rsidRPr="00923224">
              <w:rPr>
                <w:b/>
                <w:bCs/>
                <w:i/>
                <w:sz w:val="17"/>
                <w:szCs w:val="17"/>
              </w:rPr>
              <w:t>Türk Gıda Kodeksi Şeker Tebliği</w:t>
            </w:r>
            <w:r w:rsidRPr="00923224">
              <w:rPr>
                <w:b/>
                <w:bCs/>
                <w:sz w:val="17"/>
                <w:szCs w:val="17"/>
              </w:rPr>
              <w:t>’ nde tanımlanan şekerler ve şuruplar</w:t>
            </w:r>
          </w:p>
        </w:tc>
      </w:tr>
      <w:tr w:rsidR="00B90405" w:rsidRPr="00923224" w14:paraId="2AD4FDB5" w14:textId="77777777" w:rsidTr="004A2B16">
        <w:trPr>
          <w:trHeight w:val="708"/>
        </w:trPr>
        <w:tc>
          <w:tcPr>
            <w:tcW w:w="1303" w:type="dxa"/>
            <w:tcBorders>
              <w:right w:val="single" w:sz="8" w:space="0" w:color="231F20"/>
            </w:tcBorders>
            <w:vAlign w:val="center"/>
          </w:tcPr>
          <w:p w14:paraId="6D96A6CB" w14:textId="77777777" w:rsidR="00B90405" w:rsidRPr="00923224" w:rsidRDefault="00B90405" w:rsidP="00B90405">
            <w:pPr>
              <w:ind w:left="-1" w:firstLine="1"/>
              <w:rPr>
                <w:sz w:val="17"/>
                <w:szCs w:val="17"/>
              </w:rPr>
            </w:pPr>
          </w:p>
        </w:tc>
        <w:tc>
          <w:tcPr>
            <w:tcW w:w="1412" w:type="dxa"/>
            <w:tcBorders>
              <w:top w:val="single" w:sz="4" w:space="0" w:color="auto"/>
              <w:bottom w:val="single" w:sz="4" w:space="0" w:color="auto"/>
              <w:right w:val="single" w:sz="8" w:space="0" w:color="231F20"/>
            </w:tcBorders>
            <w:vAlign w:val="center"/>
          </w:tcPr>
          <w:p w14:paraId="4789B740" w14:textId="77777777" w:rsidR="00B90405" w:rsidRPr="00923224" w:rsidRDefault="00B90405" w:rsidP="006115C2">
            <w:pPr>
              <w:ind w:left="92" w:firstLine="1"/>
              <w:rPr>
                <w:sz w:val="17"/>
                <w:szCs w:val="17"/>
              </w:rPr>
            </w:pPr>
            <w:r w:rsidRPr="00923224">
              <w:rPr>
                <w:rFonts w:eastAsia="Times New Roman"/>
                <w:color w:val="231F20"/>
                <w:sz w:val="17"/>
                <w:szCs w:val="17"/>
              </w:rPr>
              <w:t>E 220-228</w:t>
            </w:r>
          </w:p>
        </w:tc>
        <w:tc>
          <w:tcPr>
            <w:tcW w:w="2805" w:type="dxa"/>
            <w:tcBorders>
              <w:top w:val="single" w:sz="4" w:space="0" w:color="auto"/>
              <w:bottom w:val="single" w:sz="4" w:space="0" w:color="auto"/>
              <w:right w:val="single" w:sz="8" w:space="0" w:color="231F20"/>
            </w:tcBorders>
            <w:vAlign w:val="center"/>
          </w:tcPr>
          <w:p w14:paraId="0947F5AF" w14:textId="77777777" w:rsidR="00B90405" w:rsidRPr="00923224" w:rsidRDefault="00B90405" w:rsidP="006115C2">
            <w:pPr>
              <w:ind w:left="92" w:firstLine="1"/>
              <w:rPr>
                <w:sz w:val="17"/>
                <w:szCs w:val="17"/>
              </w:rPr>
            </w:pPr>
            <w:r w:rsidRPr="00923224">
              <w:rPr>
                <w:rFonts w:eastAsia="Times New Roman"/>
                <w:color w:val="231F20"/>
                <w:sz w:val="17"/>
                <w:szCs w:val="17"/>
              </w:rPr>
              <w:t>Kükürt dioksit — sülfitler</w:t>
            </w:r>
          </w:p>
        </w:tc>
        <w:tc>
          <w:tcPr>
            <w:tcW w:w="1973" w:type="dxa"/>
            <w:tcBorders>
              <w:top w:val="single" w:sz="4" w:space="0" w:color="auto"/>
              <w:bottom w:val="single" w:sz="4" w:space="0" w:color="auto"/>
              <w:right w:val="single" w:sz="8" w:space="0" w:color="231F20"/>
            </w:tcBorders>
            <w:vAlign w:val="center"/>
          </w:tcPr>
          <w:p w14:paraId="28A8EF7A" w14:textId="77777777" w:rsidR="00B90405" w:rsidRPr="00923224" w:rsidRDefault="00B90405" w:rsidP="006115C2">
            <w:pPr>
              <w:ind w:left="92" w:firstLine="1"/>
              <w:rPr>
                <w:sz w:val="17"/>
                <w:szCs w:val="17"/>
              </w:rPr>
            </w:pPr>
            <w:r w:rsidRPr="00923224">
              <w:rPr>
                <w:rFonts w:eastAsia="Times New Roman"/>
                <w:color w:val="231F20"/>
                <w:sz w:val="17"/>
                <w:szCs w:val="17"/>
              </w:rPr>
              <w:t>10</w:t>
            </w:r>
          </w:p>
        </w:tc>
        <w:tc>
          <w:tcPr>
            <w:tcW w:w="1640" w:type="dxa"/>
            <w:tcBorders>
              <w:top w:val="single" w:sz="4" w:space="0" w:color="auto"/>
              <w:bottom w:val="single" w:sz="4" w:space="0" w:color="auto"/>
              <w:right w:val="single" w:sz="8" w:space="0" w:color="231F20"/>
            </w:tcBorders>
            <w:vAlign w:val="center"/>
          </w:tcPr>
          <w:p w14:paraId="73F7D7EF" w14:textId="77777777" w:rsidR="00B90405" w:rsidRPr="00923224" w:rsidRDefault="00B90405" w:rsidP="006115C2">
            <w:pPr>
              <w:ind w:left="92" w:right="1137" w:firstLine="1"/>
              <w:rPr>
                <w:sz w:val="17"/>
                <w:szCs w:val="17"/>
              </w:rPr>
            </w:pPr>
            <w:r w:rsidRPr="00923224">
              <w:rPr>
                <w:rFonts w:eastAsia="Times New Roman"/>
                <w:color w:val="231F20"/>
                <w:sz w:val="17"/>
                <w:szCs w:val="17"/>
              </w:rPr>
              <w:t>(3)</w:t>
            </w:r>
          </w:p>
        </w:tc>
        <w:tc>
          <w:tcPr>
            <w:tcW w:w="4703" w:type="dxa"/>
            <w:tcBorders>
              <w:top w:val="single" w:sz="4" w:space="0" w:color="auto"/>
              <w:bottom w:val="single" w:sz="4" w:space="0" w:color="auto"/>
            </w:tcBorders>
            <w:vAlign w:val="center"/>
          </w:tcPr>
          <w:p w14:paraId="0623EA02" w14:textId="77777777" w:rsidR="00B90405" w:rsidRPr="00923224" w:rsidRDefault="00B90405" w:rsidP="006115C2">
            <w:pPr>
              <w:ind w:left="92" w:firstLine="1"/>
              <w:rPr>
                <w:sz w:val="17"/>
                <w:szCs w:val="17"/>
              </w:rPr>
            </w:pPr>
            <w:r w:rsidRPr="00923224">
              <w:rPr>
                <w:sz w:val="17"/>
                <w:szCs w:val="17"/>
              </w:rPr>
              <w:t>sadece şekerler, glukoz şurubu hariç</w:t>
            </w:r>
          </w:p>
        </w:tc>
      </w:tr>
      <w:tr w:rsidR="00B90405" w:rsidRPr="00923224" w14:paraId="6F70A006" w14:textId="77777777" w:rsidTr="006115C2">
        <w:trPr>
          <w:trHeight w:val="689"/>
        </w:trPr>
        <w:tc>
          <w:tcPr>
            <w:tcW w:w="1303" w:type="dxa"/>
            <w:tcBorders>
              <w:right w:val="single" w:sz="8" w:space="0" w:color="231F20"/>
            </w:tcBorders>
            <w:vAlign w:val="center"/>
          </w:tcPr>
          <w:p w14:paraId="4815DE52" w14:textId="77777777" w:rsidR="00B90405" w:rsidRPr="00923224" w:rsidRDefault="00B90405" w:rsidP="00B90405">
            <w:pPr>
              <w:ind w:left="-1" w:firstLine="1"/>
              <w:rPr>
                <w:sz w:val="17"/>
                <w:szCs w:val="17"/>
              </w:rPr>
            </w:pPr>
          </w:p>
        </w:tc>
        <w:tc>
          <w:tcPr>
            <w:tcW w:w="1412" w:type="dxa"/>
            <w:tcBorders>
              <w:top w:val="single" w:sz="4" w:space="0" w:color="auto"/>
              <w:bottom w:val="single" w:sz="4" w:space="0" w:color="auto"/>
              <w:right w:val="single" w:sz="8" w:space="0" w:color="231F20"/>
            </w:tcBorders>
            <w:vAlign w:val="center"/>
          </w:tcPr>
          <w:p w14:paraId="09FEDA44" w14:textId="77777777" w:rsidR="00B90405" w:rsidRPr="00923224" w:rsidRDefault="00B90405" w:rsidP="006115C2">
            <w:pPr>
              <w:ind w:left="92" w:firstLine="1"/>
              <w:rPr>
                <w:sz w:val="17"/>
                <w:szCs w:val="17"/>
              </w:rPr>
            </w:pPr>
            <w:r w:rsidRPr="00923224">
              <w:rPr>
                <w:rFonts w:eastAsia="Times New Roman"/>
                <w:color w:val="231F20"/>
                <w:sz w:val="17"/>
                <w:szCs w:val="17"/>
              </w:rPr>
              <w:t>E 220-228</w:t>
            </w:r>
          </w:p>
        </w:tc>
        <w:tc>
          <w:tcPr>
            <w:tcW w:w="2805" w:type="dxa"/>
            <w:tcBorders>
              <w:top w:val="single" w:sz="4" w:space="0" w:color="auto"/>
              <w:bottom w:val="single" w:sz="4" w:space="0" w:color="auto"/>
              <w:right w:val="single" w:sz="8" w:space="0" w:color="231F20"/>
            </w:tcBorders>
            <w:vAlign w:val="center"/>
          </w:tcPr>
          <w:p w14:paraId="11081A74" w14:textId="77777777" w:rsidR="00B90405" w:rsidRPr="00923224" w:rsidRDefault="00B90405" w:rsidP="006115C2">
            <w:pPr>
              <w:ind w:left="92" w:firstLine="1"/>
              <w:rPr>
                <w:sz w:val="17"/>
                <w:szCs w:val="17"/>
              </w:rPr>
            </w:pPr>
            <w:r w:rsidRPr="00923224">
              <w:rPr>
                <w:rFonts w:eastAsia="Times New Roman"/>
                <w:color w:val="231F20"/>
                <w:sz w:val="17"/>
                <w:szCs w:val="17"/>
              </w:rPr>
              <w:t>Kükürt dioksit — sülfitler</w:t>
            </w:r>
          </w:p>
        </w:tc>
        <w:tc>
          <w:tcPr>
            <w:tcW w:w="1973" w:type="dxa"/>
            <w:tcBorders>
              <w:top w:val="single" w:sz="4" w:space="0" w:color="auto"/>
              <w:bottom w:val="single" w:sz="4" w:space="0" w:color="auto"/>
              <w:right w:val="single" w:sz="8" w:space="0" w:color="231F20"/>
            </w:tcBorders>
            <w:vAlign w:val="center"/>
          </w:tcPr>
          <w:p w14:paraId="7EEB8D02" w14:textId="77777777" w:rsidR="00B90405" w:rsidRPr="00923224" w:rsidRDefault="00B90405" w:rsidP="006115C2">
            <w:pPr>
              <w:ind w:left="92" w:firstLine="1"/>
              <w:rPr>
                <w:sz w:val="17"/>
                <w:szCs w:val="17"/>
              </w:rPr>
            </w:pPr>
            <w:r w:rsidRPr="00923224">
              <w:rPr>
                <w:rFonts w:eastAsia="Times New Roman"/>
                <w:color w:val="231F20"/>
                <w:sz w:val="17"/>
                <w:szCs w:val="17"/>
              </w:rPr>
              <w:t>20</w:t>
            </w:r>
          </w:p>
        </w:tc>
        <w:tc>
          <w:tcPr>
            <w:tcW w:w="1640" w:type="dxa"/>
            <w:tcBorders>
              <w:top w:val="single" w:sz="4" w:space="0" w:color="auto"/>
              <w:bottom w:val="single" w:sz="4" w:space="0" w:color="auto"/>
              <w:right w:val="single" w:sz="8" w:space="0" w:color="231F20"/>
            </w:tcBorders>
            <w:vAlign w:val="center"/>
          </w:tcPr>
          <w:p w14:paraId="2D8D80C3" w14:textId="77777777" w:rsidR="00B90405" w:rsidRPr="00923224" w:rsidRDefault="00B90405" w:rsidP="006115C2">
            <w:pPr>
              <w:ind w:left="92" w:right="1137" w:firstLine="1"/>
              <w:rPr>
                <w:sz w:val="17"/>
                <w:szCs w:val="17"/>
              </w:rPr>
            </w:pPr>
            <w:r w:rsidRPr="00923224">
              <w:rPr>
                <w:rFonts w:eastAsia="Times New Roman"/>
                <w:color w:val="231F20"/>
                <w:sz w:val="17"/>
                <w:szCs w:val="17"/>
              </w:rPr>
              <w:t>(3)</w:t>
            </w:r>
          </w:p>
        </w:tc>
        <w:tc>
          <w:tcPr>
            <w:tcW w:w="4703" w:type="dxa"/>
            <w:tcBorders>
              <w:top w:val="single" w:sz="4" w:space="0" w:color="auto"/>
              <w:bottom w:val="single" w:sz="4" w:space="0" w:color="auto"/>
            </w:tcBorders>
            <w:vAlign w:val="center"/>
          </w:tcPr>
          <w:p w14:paraId="28917635" w14:textId="77777777" w:rsidR="00B90405" w:rsidRPr="00923224" w:rsidRDefault="00B90405" w:rsidP="006115C2">
            <w:pPr>
              <w:ind w:left="92" w:firstLine="1"/>
              <w:rPr>
                <w:sz w:val="17"/>
                <w:szCs w:val="17"/>
              </w:rPr>
            </w:pPr>
            <w:r w:rsidRPr="00923224">
              <w:rPr>
                <w:sz w:val="17"/>
                <w:szCs w:val="17"/>
              </w:rPr>
              <w:t>sadece glukoz şurubu, suyu alınmış ya da alınmamış</w:t>
            </w:r>
          </w:p>
        </w:tc>
      </w:tr>
      <w:tr w:rsidR="00B90405" w:rsidRPr="00923224" w14:paraId="62A06579" w14:textId="77777777" w:rsidTr="006115C2">
        <w:trPr>
          <w:trHeight w:val="713"/>
        </w:trPr>
        <w:tc>
          <w:tcPr>
            <w:tcW w:w="1303" w:type="dxa"/>
            <w:tcBorders>
              <w:right w:val="single" w:sz="8" w:space="0" w:color="231F20"/>
            </w:tcBorders>
            <w:vAlign w:val="center"/>
          </w:tcPr>
          <w:p w14:paraId="4EB7FF0A" w14:textId="77777777" w:rsidR="00B90405" w:rsidRPr="00923224" w:rsidRDefault="00B90405" w:rsidP="00B90405">
            <w:pPr>
              <w:ind w:left="-1" w:firstLine="1"/>
              <w:rPr>
                <w:sz w:val="17"/>
                <w:szCs w:val="17"/>
              </w:rPr>
            </w:pPr>
          </w:p>
        </w:tc>
        <w:tc>
          <w:tcPr>
            <w:tcW w:w="1412" w:type="dxa"/>
            <w:tcBorders>
              <w:top w:val="single" w:sz="4" w:space="0" w:color="auto"/>
              <w:bottom w:val="single" w:sz="4" w:space="0" w:color="auto"/>
              <w:right w:val="single" w:sz="8" w:space="0" w:color="231F20"/>
            </w:tcBorders>
            <w:vAlign w:val="center"/>
          </w:tcPr>
          <w:p w14:paraId="03BFFC07" w14:textId="77777777" w:rsidR="00B90405" w:rsidRPr="00923224" w:rsidRDefault="00B90405" w:rsidP="006115C2">
            <w:pPr>
              <w:ind w:left="92" w:firstLine="1"/>
              <w:rPr>
                <w:sz w:val="17"/>
                <w:szCs w:val="17"/>
              </w:rPr>
            </w:pPr>
            <w:r w:rsidRPr="00923224">
              <w:rPr>
                <w:rFonts w:eastAsia="Times New Roman"/>
                <w:color w:val="231F20"/>
                <w:sz w:val="17"/>
                <w:szCs w:val="17"/>
              </w:rPr>
              <w:t>E 338-452</w:t>
            </w:r>
          </w:p>
        </w:tc>
        <w:tc>
          <w:tcPr>
            <w:tcW w:w="2805" w:type="dxa"/>
            <w:tcBorders>
              <w:top w:val="single" w:sz="4" w:space="0" w:color="auto"/>
              <w:bottom w:val="single" w:sz="4" w:space="0" w:color="auto"/>
              <w:right w:val="single" w:sz="8" w:space="0" w:color="231F20"/>
            </w:tcBorders>
            <w:vAlign w:val="center"/>
          </w:tcPr>
          <w:p w14:paraId="77344067" w14:textId="77777777" w:rsidR="00B90405" w:rsidRPr="00923224" w:rsidRDefault="00B90405" w:rsidP="006115C2">
            <w:pPr>
              <w:ind w:left="92" w:firstLine="1"/>
              <w:rPr>
                <w:sz w:val="17"/>
                <w:szCs w:val="17"/>
              </w:rPr>
            </w:pPr>
            <w:r w:rsidRPr="00923224">
              <w:rPr>
                <w:rFonts w:eastAsia="Times New Roman"/>
                <w:color w:val="231F20"/>
                <w:sz w:val="17"/>
                <w:szCs w:val="17"/>
              </w:rPr>
              <w:t>Fosforik asit — fosfatlar — di-, tri- ve polifosfatlar</w:t>
            </w:r>
          </w:p>
        </w:tc>
        <w:tc>
          <w:tcPr>
            <w:tcW w:w="1973" w:type="dxa"/>
            <w:tcBorders>
              <w:top w:val="single" w:sz="4" w:space="0" w:color="auto"/>
              <w:bottom w:val="single" w:sz="4" w:space="0" w:color="auto"/>
              <w:right w:val="single" w:sz="8" w:space="0" w:color="231F20"/>
            </w:tcBorders>
            <w:vAlign w:val="center"/>
          </w:tcPr>
          <w:p w14:paraId="2A97A189" w14:textId="77777777" w:rsidR="00B90405" w:rsidRPr="00923224" w:rsidRDefault="00B90405" w:rsidP="006115C2">
            <w:pPr>
              <w:ind w:left="92" w:firstLine="1"/>
              <w:rPr>
                <w:sz w:val="17"/>
                <w:szCs w:val="17"/>
              </w:rPr>
            </w:pPr>
            <w:r w:rsidRPr="00923224">
              <w:rPr>
                <w:rFonts w:eastAsia="Times New Roman"/>
                <w:color w:val="231F20"/>
                <w:sz w:val="17"/>
                <w:szCs w:val="17"/>
              </w:rPr>
              <w:t>10 000</w:t>
            </w:r>
          </w:p>
        </w:tc>
        <w:tc>
          <w:tcPr>
            <w:tcW w:w="1640" w:type="dxa"/>
            <w:tcBorders>
              <w:top w:val="single" w:sz="4" w:space="0" w:color="auto"/>
              <w:bottom w:val="single" w:sz="4" w:space="0" w:color="auto"/>
              <w:right w:val="single" w:sz="8" w:space="0" w:color="231F20"/>
            </w:tcBorders>
            <w:vAlign w:val="center"/>
          </w:tcPr>
          <w:p w14:paraId="161CD0D3" w14:textId="77777777" w:rsidR="00B90405" w:rsidRPr="00923224" w:rsidRDefault="00B90405" w:rsidP="006115C2">
            <w:pPr>
              <w:ind w:left="92" w:right="1137" w:firstLine="1"/>
              <w:rPr>
                <w:sz w:val="17"/>
                <w:szCs w:val="17"/>
              </w:rPr>
            </w:pPr>
            <w:r w:rsidRPr="00923224">
              <w:rPr>
                <w:rFonts w:eastAsia="Times New Roman"/>
                <w:color w:val="231F20"/>
                <w:sz w:val="17"/>
                <w:szCs w:val="17"/>
              </w:rPr>
              <w:t>(4)</w:t>
            </w:r>
          </w:p>
        </w:tc>
        <w:tc>
          <w:tcPr>
            <w:tcW w:w="4703" w:type="dxa"/>
            <w:tcBorders>
              <w:top w:val="single" w:sz="4" w:space="0" w:color="auto"/>
              <w:bottom w:val="single" w:sz="4" w:space="0" w:color="auto"/>
            </w:tcBorders>
            <w:vAlign w:val="center"/>
          </w:tcPr>
          <w:p w14:paraId="6A83F023" w14:textId="77777777" w:rsidR="00B90405" w:rsidRPr="00923224" w:rsidRDefault="00CF572B" w:rsidP="006115C2">
            <w:pPr>
              <w:ind w:left="92" w:firstLine="1"/>
              <w:rPr>
                <w:sz w:val="17"/>
                <w:szCs w:val="17"/>
              </w:rPr>
            </w:pPr>
            <w:r>
              <w:rPr>
                <w:sz w:val="17"/>
                <w:szCs w:val="17"/>
              </w:rPr>
              <w:t>sadece kuru</w:t>
            </w:r>
            <w:r w:rsidR="00B90405" w:rsidRPr="00923224">
              <w:rPr>
                <w:sz w:val="17"/>
                <w:szCs w:val="17"/>
              </w:rPr>
              <w:t xml:space="preserve"> toz gıdalar</w:t>
            </w:r>
          </w:p>
        </w:tc>
      </w:tr>
      <w:tr w:rsidR="00B90405" w:rsidRPr="00923224" w14:paraId="5980B3D7" w14:textId="77777777" w:rsidTr="006115C2">
        <w:trPr>
          <w:trHeight w:val="824"/>
        </w:trPr>
        <w:tc>
          <w:tcPr>
            <w:tcW w:w="1303" w:type="dxa"/>
            <w:tcBorders>
              <w:right w:val="single" w:sz="8" w:space="0" w:color="231F20"/>
            </w:tcBorders>
            <w:vAlign w:val="center"/>
          </w:tcPr>
          <w:p w14:paraId="3E61CF57" w14:textId="77777777" w:rsidR="00B90405" w:rsidRPr="00923224" w:rsidRDefault="00B90405" w:rsidP="00B90405">
            <w:pPr>
              <w:ind w:left="-1" w:firstLine="1"/>
              <w:rPr>
                <w:sz w:val="17"/>
                <w:szCs w:val="17"/>
              </w:rPr>
            </w:pPr>
          </w:p>
        </w:tc>
        <w:tc>
          <w:tcPr>
            <w:tcW w:w="1412" w:type="dxa"/>
            <w:tcBorders>
              <w:top w:val="single" w:sz="4" w:space="0" w:color="auto"/>
              <w:bottom w:val="single" w:sz="4" w:space="0" w:color="auto"/>
              <w:right w:val="single" w:sz="8" w:space="0" w:color="231F20"/>
            </w:tcBorders>
            <w:vAlign w:val="center"/>
          </w:tcPr>
          <w:p w14:paraId="495C0429" w14:textId="77777777" w:rsidR="00B90405" w:rsidRPr="00923224" w:rsidRDefault="00B90405" w:rsidP="006115C2">
            <w:pPr>
              <w:ind w:left="92" w:firstLine="1"/>
              <w:rPr>
                <w:sz w:val="17"/>
                <w:szCs w:val="17"/>
              </w:rPr>
            </w:pPr>
            <w:r w:rsidRPr="00923224">
              <w:rPr>
                <w:rFonts w:eastAsia="Times New Roman"/>
                <w:color w:val="231F20"/>
                <w:sz w:val="17"/>
                <w:szCs w:val="17"/>
              </w:rPr>
              <w:t>E 551-553</w:t>
            </w:r>
          </w:p>
        </w:tc>
        <w:tc>
          <w:tcPr>
            <w:tcW w:w="2805" w:type="dxa"/>
            <w:tcBorders>
              <w:top w:val="single" w:sz="4" w:space="0" w:color="auto"/>
              <w:bottom w:val="single" w:sz="4" w:space="0" w:color="auto"/>
              <w:right w:val="single" w:sz="8" w:space="0" w:color="231F20"/>
            </w:tcBorders>
            <w:vAlign w:val="center"/>
          </w:tcPr>
          <w:p w14:paraId="6A1884A4" w14:textId="77777777" w:rsidR="00B90405" w:rsidRPr="00923224" w:rsidRDefault="00B90405" w:rsidP="006115C2">
            <w:pPr>
              <w:ind w:left="92" w:firstLine="1"/>
              <w:rPr>
                <w:sz w:val="17"/>
                <w:szCs w:val="17"/>
              </w:rPr>
            </w:pPr>
            <w:r w:rsidRPr="00923224">
              <w:rPr>
                <w:rFonts w:eastAsia="Times New Roman"/>
                <w:color w:val="231F20"/>
                <w:sz w:val="17"/>
                <w:szCs w:val="17"/>
              </w:rPr>
              <w:t>Silikon dioksit — silikatlar</w:t>
            </w:r>
          </w:p>
        </w:tc>
        <w:tc>
          <w:tcPr>
            <w:tcW w:w="1973" w:type="dxa"/>
            <w:tcBorders>
              <w:top w:val="single" w:sz="4" w:space="0" w:color="auto"/>
              <w:bottom w:val="single" w:sz="4" w:space="0" w:color="auto"/>
              <w:right w:val="single" w:sz="8" w:space="0" w:color="231F20"/>
            </w:tcBorders>
            <w:vAlign w:val="center"/>
          </w:tcPr>
          <w:p w14:paraId="49A5690F" w14:textId="77777777" w:rsidR="00B90405" w:rsidRPr="00923224" w:rsidRDefault="00B90405" w:rsidP="006115C2">
            <w:pPr>
              <w:ind w:left="92" w:firstLine="1"/>
              <w:rPr>
                <w:sz w:val="17"/>
                <w:szCs w:val="17"/>
              </w:rPr>
            </w:pPr>
            <w:r w:rsidRPr="00923224">
              <w:rPr>
                <w:rFonts w:eastAsia="Times New Roman"/>
                <w:i/>
                <w:iCs/>
                <w:color w:val="231F20"/>
                <w:sz w:val="17"/>
                <w:szCs w:val="17"/>
              </w:rPr>
              <w:t>quantum satis</w:t>
            </w:r>
          </w:p>
        </w:tc>
        <w:tc>
          <w:tcPr>
            <w:tcW w:w="1640" w:type="dxa"/>
            <w:tcBorders>
              <w:top w:val="single" w:sz="4" w:space="0" w:color="auto"/>
              <w:bottom w:val="single" w:sz="4" w:space="0" w:color="auto"/>
              <w:right w:val="single" w:sz="8" w:space="0" w:color="231F20"/>
            </w:tcBorders>
            <w:vAlign w:val="center"/>
          </w:tcPr>
          <w:p w14:paraId="69BC4A59" w14:textId="77777777" w:rsidR="00B90405" w:rsidRPr="00923224" w:rsidRDefault="00B90405" w:rsidP="006115C2">
            <w:pPr>
              <w:ind w:left="92" w:firstLine="1"/>
              <w:rPr>
                <w:sz w:val="17"/>
                <w:szCs w:val="17"/>
              </w:rPr>
            </w:pPr>
            <w:r w:rsidRPr="00923224">
              <w:rPr>
                <w:rFonts w:eastAsia="Times New Roman"/>
                <w:color w:val="231F20"/>
                <w:sz w:val="17"/>
                <w:szCs w:val="17"/>
              </w:rPr>
              <w:t>(1)</w:t>
            </w:r>
          </w:p>
        </w:tc>
        <w:tc>
          <w:tcPr>
            <w:tcW w:w="4703" w:type="dxa"/>
            <w:tcBorders>
              <w:top w:val="single" w:sz="4" w:space="0" w:color="auto"/>
              <w:bottom w:val="single" w:sz="4" w:space="0" w:color="auto"/>
            </w:tcBorders>
            <w:vAlign w:val="center"/>
          </w:tcPr>
          <w:p w14:paraId="777D39BB" w14:textId="77777777" w:rsidR="00B90405" w:rsidRPr="00923224" w:rsidRDefault="00B90405" w:rsidP="006115C2">
            <w:pPr>
              <w:pStyle w:val="TableParagraph"/>
              <w:ind w:left="92" w:right="-3" w:firstLine="1"/>
              <w:rPr>
                <w:sz w:val="17"/>
                <w:szCs w:val="17"/>
              </w:rPr>
            </w:pPr>
            <w:r w:rsidRPr="00923224">
              <w:rPr>
                <w:sz w:val="17"/>
                <w:szCs w:val="17"/>
              </w:rPr>
              <w:t>sadece tablet ve kaplanmış tablet formundaki gıdalar</w:t>
            </w:r>
          </w:p>
          <w:p w14:paraId="1A1CAF60" w14:textId="77777777" w:rsidR="00B90405" w:rsidRPr="00923224" w:rsidRDefault="00B90405" w:rsidP="006115C2">
            <w:pPr>
              <w:ind w:left="92" w:firstLine="1"/>
              <w:rPr>
                <w:sz w:val="17"/>
                <w:szCs w:val="17"/>
              </w:rPr>
            </w:pPr>
          </w:p>
        </w:tc>
      </w:tr>
    </w:tbl>
    <w:p w14:paraId="39802143" w14:textId="77777777" w:rsidR="00D76DC7" w:rsidRPr="00923224" w:rsidRDefault="00D76DC7">
      <w:pPr>
        <w:spacing w:line="20" w:lineRule="exact"/>
        <w:rPr>
          <w:sz w:val="17"/>
          <w:szCs w:val="17"/>
        </w:rPr>
        <w:sectPr w:rsidR="00D76DC7" w:rsidRPr="00923224" w:rsidSect="00B90405">
          <w:type w:val="continuous"/>
          <w:pgSz w:w="16840" w:h="11906" w:orient="landscape"/>
          <w:pgMar w:top="1245" w:right="113" w:bottom="865" w:left="1080" w:header="0" w:footer="0" w:gutter="0"/>
          <w:cols w:space="708" w:equalWidth="0">
            <w:col w:w="14854" w:space="160"/>
          </w:cols>
        </w:sectPr>
      </w:pPr>
    </w:p>
    <w:p w14:paraId="0388DF3C" w14:textId="77777777" w:rsidR="00D65258" w:rsidRPr="00923224" w:rsidRDefault="00CD3A21">
      <w:pPr>
        <w:spacing w:line="20" w:lineRule="exact"/>
        <w:rPr>
          <w:sz w:val="17"/>
          <w:szCs w:val="17"/>
        </w:rPr>
      </w:pPr>
      <w:r w:rsidRPr="00923224">
        <w:rPr>
          <w:sz w:val="17"/>
          <w:szCs w:val="17"/>
        </w:rPr>
        <w:br w:type="column"/>
      </w:r>
    </w:p>
    <w:p w14:paraId="34E8B6BF" w14:textId="77777777" w:rsidR="00D65258" w:rsidRPr="00923224" w:rsidRDefault="00D65258">
      <w:pPr>
        <w:rPr>
          <w:sz w:val="17"/>
          <w:szCs w:val="17"/>
        </w:rPr>
      </w:pPr>
    </w:p>
    <w:p w14:paraId="5EB78ED5" w14:textId="77777777" w:rsidR="00387985" w:rsidRPr="00923224" w:rsidRDefault="00387985">
      <w:pPr>
        <w:rPr>
          <w:sz w:val="17"/>
          <w:szCs w:val="17"/>
        </w:rPr>
      </w:pPr>
    </w:p>
    <w:p w14:paraId="42EF6C3A" w14:textId="77777777" w:rsidR="00387985" w:rsidRPr="00923224" w:rsidRDefault="00387985">
      <w:pPr>
        <w:rPr>
          <w:sz w:val="17"/>
          <w:szCs w:val="17"/>
        </w:rPr>
      </w:pPr>
    </w:p>
    <w:p w14:paraId="7617C7A8" w14:textId="77777777" w:rsidR="00387985" w:rsidRPr="00923224" w:rsidRDefault="00387985">
      <w:pPr>
        <w:rPr>
          <w:sz w:val="17"/>
          <w:szCs w:val="17"/>
        </w:rPr>
      </w:pPr>
    </w:p>
    <w:p w14:paraId="09536907" w14:textId="77777777" w:rsidR="00387985" w:rsidRPr="00923224" w:rsidRDefault="00387985">
      <w:pPr>
        <w:rPr>
          <w:sz w:val="17"/>
          <w:szCs w:val="17"/>
        </w:rPr>
      </w:pPr>
    </w:p>
    <w:p w14:paraId="5FF0E1B8" w14:textId="77777777" w:rsidR="00387985" w:rsidRPr="00923224" w:rsidRDefault="00387985">
      <w:pPr>
        <w:rPr>
          <w:sz w:val="17"/>
          <w:szCs w:val="17"/>
        </w:rPr>
      </w:pPr>
    </w:p>
    <w:p w14:paraId="3710482E" w14:textId="77777777" w:rsidR="00387985" w:rsidRPr="00923224" w:rsidRDefault="00387985">
      <w:pPr>
        <w:rPr>
          <w:sz w:val="17"/>
          <w:szCs w:val="17"/>
        </w:rPr>
      </w:pPr>
    </w:p>
    <w:p w14:paraId="06ADDB9D" w14:textId="77777777" w:rsidR="00387985" w:rsidRPr="00923224" w:rsidRDefault="00387985">
      <w:pPr>
        <w:rPr>
          <w:sz w:val="17"/>
          <w:szCs w:val="17"/>
        </w:rPr>
      </w:pPr>
    </w:p>
    <w:p w14:paraId="56CED3C6" w14:textId="77777777" w:rsidR="00387985" w:rsidRPr="00923224" w:rsidRDefault="00387985" w:rsidP="00387985">
      <w:pPr>
        <w:jc w:val="center"/>
        <w:rPr>
          <w:rFonts w:eastAsia="Times New Roman"/>
          <w:color w:val="231F20"/>
          <w:sz w:val="17"/>
          <w:szCs w:val="17"/>
        </w:rPr>
        <w:sectPr w:rsidR="00387985" w:rsidRPr="00923224" w:rsidSect="00D76DC7">
          <w:type w:val="continuous"/>
          <w:pgSz w:w="16840" w:h="11906" w:orient="landscape"/>
          <w:pgMar w:top="1245" w:right="904" w:bottom="865" w:left="1080" w:header="0" w:footer="0" w:gutter="0"/>
          <w:cols w:num="3" w:space="708" w:equalWidth="0">
            <w:col w:w="500" w:space="160"/>
            <w:col w:w="13840" w:space="313"/>
            <w:col w:w="41"/>
          </w:cols>
        </w:sectPr>
      </w:pPr>
    </w:p>
    <w:tbl>
      <w:tblPr>
        <w:tblW w:w="13900" w:type="dxa"/>
        <w:tblInd w:w="952" w:type="dxa"/>
        <w:tblLayout w:type="fixed"/>
        <w:tblCellMar>
          <w:left w:w="0" w:type="dxa"/>
          <w:right w:w="0" w:type="dxa"/>
        </w:tblCellMar>
        <w:tblLook w:val="04A0" w:firstRow="1" w:lastRow="0" w:firstColumn="1" w:lastColumn="0" w:noHBand="0" w:noVBand="1"/>
      </w:tblPr>
      <w:tblGrid>
        <w:gridCol w:w="1344"/>
        <w:gridCol w:w="1386"/>
        <w:gridCol w:w="2841"/>
        <w:gridCol w:w="1988"/>
        <w:gridCol w:w="1638"/>
        <w:gridCol w:w="4703"/>
      </w:tblGrid>
      <w:tr w:rsidR="00387985" w:rsidRPr="00923224" w14:paraId="30FC8C7D" w14:textId="77777777" w:rsidTr="00A73820">
        <w:trPr>
          <w:trHeight w:val="717"/>
        </w:trPr>
        <w:tc>
          <w:tcPr>
            <w:tcW w:w="1344" w:type="dxa"/>
            <w:tcBorders>
              <w:top w:val="single" w:sz="4" w:space="0" w:color="auto"/>
              <w:bottom w:val="single" w:sz="4" w:space="0" w:color="auto"/>
              <w:right w:val="single" w:sz="8" w:space="0" w:color="231F20"/>
            </w:tcBorders>
            <w:vAlign w:val="center"/>
          </w:tcPr>
          <w:p w14:paraId="579F468B" w14:textId="77777777" w:rsidR="00387985" w:rsidRPr="00923224" w:rsidRDefault="00387985" w:rsidP="00387985">
            <w:pPr>
              <w:jc w:val="center"/>
              <w:rPr>
                <w:sz w:val="17"/>
                <w:szCs w:val="17"/>
              </w:rPr>
            </w:pPr>
            <w:r w:rsidRPr="00923224">
              <w:rPr>
                <w:rFonts w:eastAsia="Times New Roman"/>
                <w:color w:val="231F20"/>
                <w:sz w:val="17"/>
                <w:szCs w:val="17"/>
              </w:rPr>
              <w:t>Kategori numarası</w:t>
            </w:r>
          </w:p>
        </w:tc>
        <w:tc>
          <w:tcPr>
            <w:tcW w:w="1386" w:type="dxa"/>
            <w:tcBorders>
              <w:top w:val="single" w:sz="4" w:space="0" w:color="auto"/>
              <w:bottom w:val="single" w:sz="4" w:space="0" w:color="auto"/>
              <w:right w:val="single" w:sz="8" w:space="0" w:color="231F20"/>
            </w:tcBorders>
            <w:vAlign w:val="center"/>
          </w:tcPr>
          <w:p w14:paraId="146226C1" w14:textId="77777777" w:rsidR="00387985" w:rsidRPr="00923224" w:rsidRDefault="00387985" w:rsidP="00387985">
            <w:pPr>
              <w:ind w:left="80"/>
              <w:jc w:val="center"/>
              <w:rPr>
                <w:rFonts w:eastAsia="Times New Roman"/>
                <w:color w:val="231F20"/>
                <w:sz w:val="17"/>
                <w:szCs w:val="17"/>
              </w:rPr>
            </w:pPr>
            <w:r w:rsidRPr="00923224">
              <w:rPr>
                <w:rFonts w:eastAsia="Times New Roman"/>
                <w:color w:val="231F20"/>
                <w:sz w:val="17"/>
                <w:szCs w:val="17"/>
              </w:rPr>
              <w:t>E-kodu</w:t>
            </w:r>
          </w:p>
        </w:tc>
        <w:tc>
          <w:tcPr>
            <w:tcW w:w="2841" w:type="dxa"/>
            <w:tcBorders>
              <w:top w:val="single" w:sz="4" w:space="0" w:color="auto"/>
              <w:bottom w:val="single" w:sz="4" w:space="0" w:color="auto"/>
              <w:right w:val="single" w:sz="8" w:space="0" w:color="231F20"/>
            </w:tcBorders>
            <w:vAlign w:val="center"/>
          </w:tcPr>
          <w:p w14:paraId="14756EF1" w14:textId="77777777" w:rsidR="00387985" w:rsidRPr="00923224" w:rsidRDefault="00387985" w:rsidP="00387985">
            <w:pPr>
              <w:ind w:left="80"/>
              <w:jc w:val="center"/>
              <w:rPr>
                <w:rFonts w:eastAsia="Times New Roman"/>
                <w:color w:val="231F20"/>
                <w:sz w:val="17"/>
                <w:szCs w:val="17"/>
              </w:rPr>
            </w:pPr>
            <w:r w:rsidRPr="00923224">
              <w:rPr>
                <w:rFonts w:eastAsia="Times New Roman"/>
                <w:color w:val="231F20"/>
                <w:sz w:val="17"/>
                <w:szCs w:val="17"/>
              </w:rPr>
              <w:t>Adı</w:t>
            </w:r>
          </w:p>
        </w:tc>
        <w:tc>
          <w:tcPr>
            <w:tcW w:w="1988" w:type="dxa"/>
            <w:tcBorders>
              <w:top w:val="single" w:sz="4" w:space="0" w:color="auto"/>
              <w:bottom w:val="single" w:sz="4" w:space="0" w:color="auto"/>
              <w:right w:val="single" w:sz="8" w:space="0" w:color="231F20"/>
            </w:tcBorders>
            <w:vAlign w:val="center"/>
          </w:tcPr>
          <w:p w14:paraId="782DC932" w14:textId="77777777" w:rsidR="00387985" w:rsidRPr="00923224" w:rsidRDefault="00387985" w:rsidP="00387985">
            <w:pPr>
              <w:ind w:left="80"/>
              <w:jc w:val="center"/>
              <w:rPr>
                <w:rFonts w:eastAsia="Times New Roman"/>
                <w:color w:val="231F20"/>
                <w:sz w:val="17"/>
                <w:szCs w:val="17"/>
              </w:rPr>
            </w:pPr>
            <w:r w:rsidRPr="00923224">
              <w:rPr>
                <w:rFonts w:eastAsia="Times New Roman"/>
                <w:color w:val="231F20"/>
                <w:sz w:val="17"/>
                <w:szCs w:val="17"/>
              </w:rPr>
              <w:t>Maksimum miktar (</w:t>
            </w:r>
            <w:r w:rsidR="005073D8" w:rsidRPr="00923224">
              <w:rPr>
                <w:rFonts w:eastAsia="Times New Roman"/>
                <w:color w:val="231F20"/>
                <w:sz w:val="17"/>
                <w:szCs w:val="17"/>
              </w:rPr>
              <w:t>mg/l veya mg/kg</w:t>
            </w:r>
            <w:r w:rsidRPr="00923224">
              <w:rPr>
                <w:rFonts w:eastAsia="Times New Roman"/>
                <w:color w:val="231F20"/>
                <w:sz w:val="17"/>
                <w:szCs w:val="17"/>
              </w:rPr>
              <w:t>)</w:t>
            </w:r>
          </w:p>
        </w:tc>
        <w:tc>
          <w:tcPr>
            <w:tcW w:w="1638" w:type="dxa"/>
            <w:tcBorders>
              <w:top w:val="single" w:sz="4" w:space="0" w:color="auto"/>
              <w:bottom w:val="single" w:sz="4" w:space="0" w:color="auto"/>
              <w:right w:val="single" w:sz="8" w:space="0" w:color="231F20"/>
            </w:tcBorders>
            <w:vAlign w:val="center"/>
          </w:tcPr>
          <w:p w14:paraId="0F8C8578" w14:textId="77777777" w:rsidR="00387985" w:rsidRPr="00923224" w:rsidRDefault="00387985" w:rsidP="00387985">
            <w:pPr>
              <w:ind w:left="60"/>
              <w:jc w:val="center"/>
              <w:rPr>
                <w:rFonts w:eastAsia="Times New Roman"/>
                <w:color w:val="231F20"/>
                <w:sz w:val="17"/>
                <w:szCs w:val="17"/>
              </w:rPr>
            </w:pPr>
            <w:r w:rsidRPr="00923224">
              <w:rPr>
                <w:rFonts w:eastAsia="Times New Roman"/>
                <w:color w:val="231F20"/>
                <w:sz w:val="17"/>
                <w:szCs w:val="17"/>
              </w:rPr>
              <w:t>Dipnotlar</w:t>
            </w:r>
          </w:p>
        </w:tc>
        <w:tc>
          <w:tcPr>
            <w:tcW w:w="4703" w:type="dxa"/>
            <w:tcBorders>
              <w:top w:val="single" w:sz="4" w:space="0" w:color="auto"/>
              <w:bottom w:val="single" w:sz="4" w:space="0" w:color="auto"/>
            </w:tcBorders>
            <w:vAlign w:val="center"/>
          </w:tcPr>
          <w:p w14:paraId="1CE8FB47" w14:textId="77777777" w:rsidR="00387985" w:rsidRPr="00923224" w:rsidRDefault="00387985" w:rsidP="00387985">
            <w:pPr>
              <w:ind w:left="80"/>
              <w:jc w:val="center"/>
              <w:rPr>
                <w:sz w:val="17"/>
                <w:szCs w:val="17"/>
              </w:rPr>
            </w:pPr>
            <w:r w:rsidRPr="00923224">
              <w:rPr>
                <w:rFonts w:eastAsia="Times New Roman"/>
                <w:color w:val="231F20"/>
                <w:sz w:val="17"/>
                <w:szCs w:val="17"/>
              </w:rPr>
              <w:t>Sınırlamalar/istisnalar</w:t>
            </w:r>
          </w:p>
        </w:tc>
      </w:tr>
      <w:tr w:rsidR="00387985" w:rsidRPr="00923224" w14:paraId="0252A802" w14:textId="77777777" w:rsidTr="00A73820">
        <w:trPr>
          <w:trHeight w:val="632"/>
        </w:trPr>
        <w:tc>
          <w:tcPr>
            <w:tcW w:w="1344" w:type="dxa"/>
            <w:tcBorders>
              <w:top w:val="single" w:sz="4" w:space="0" w:color="auto"/>
              <w:right w:val="single" w:sz="8" w:space="0" w:color="231F20"/>
            </w:tcBorders>
            <w:vAlign w:val="center"/>
          </w:tcPr>
          <w:p w14:paraId="63A66C01" w14:textId="77777777" w:rsidR="00387985" w:rsidRPr="00923224" w:rsidRDefault="00387985" w:rsidP="00387985">
            <w:pPr>
              <w:rPr>
                <w:sz w:val="17"/>
                <w:szCs w:val="17"/>
              </w:rPr>
            </w:pPr>
          </w:p>
        </w:tc>
        <w:tc>
          <w:tcPr>
            <w:tcW w:w="1386" w:type="dxa"/>
            <w:tcBorders>
              <w:top w:val="single" w:sz="4" w:space="0" w:color="auto"/>
              <w:bottom w:val="single" w:sz="4" w:space="0" w:color="auto"/>
              <w:right w:val="single" w:sz="8" w:space="0" w:color="231F20"/>
            </w:tcBorders>
            <w:vAlign w:val="center"/>
          </w:tcPr>
          <w:p w14:paraId="028A3EFB" w14:textId="77777777" w:rsidR="00387985" w:rsidRPr="00923224" w:rsidRDefault="00D1531A" w:rsidP="00387985">
            <w:pPr>
              <w:ind w:left="80"/>
              <w:rPr>
                <w:sz w:val="17"/>
                <w:szCs w:val="17"/>
              </w:rPr>
            </w:pPr>
            <w:r w:rsidRPr="00923224">
              <w:rPr>
                <w:rFonts w:eastAsia="Times New Roman"/>
                <w:color w:val="231F20"/>
                <w:sz w:val="17"/>
                <w:szCs w:val="17"/>
              </w:rPr>
              <w:t>E 551-553</w:t>
            </w:r>
          </w:p>
        </w:tc>
        <w:tc>
          <w:tcPr>
            <w:tcW w:w="2841" w:type="dxa"/>
            <w:tcBorders>
              <w:top w:val="single" w:sz="4" w:space="0" w:color="auto"/>
              <w:bottom w:val="single" w:sz="4" w:space="0" w:color="auto"/>
              <w:right w:val="single" w:sz="8" w:space="0" w:color="231F20"/>
            </w:tcBorders>
            <w:vAlign w:val="center"/>
          </w:tcPr>
          <w:p w14:paraId="0C9EC3C8" w14:textId="77777777" w:rsidR="00387985" w:rsidRPr="00923224" w:rsidRDefault="00D1531A" w:rsidP="00387985">
            <w:pPr>
              <w:ind w:left="80"/>
              <w:rPr>
                <w:sz w:val="17"/>
                <w:szCs w:val="17"/>
              </w:rPr>
            </w:pPr>
            <w:r w:rsidRPr="00923224">
              <w:rPr>
                <w:rFonts w:eastAsia="Times New Roman"/>
                <w:color w:val="231F20"/>
                <w:sz w:val="17"/>
                <w:szCs w:val="17"/>
              </w:rPr>
              <w:t>Silikon dioksit — silikatlar</w:t>
            </w:r>
          </w:p>
        </w:tc>
        <w:tc>
          <w:tcPr>
            <w:tcW w:w="1988" w:type="dxa"/>
            <w:tcBorders>
              <w:top w:val="single" w:sz="4" w:space="0" w:color="auto"/>
              <w:bottom w:val="single" w:sz="4" w:space="0" w:color="auto"/>
              <w:right w:val="single" w:sz="8" w:space="0" w:color="231F20"/>
            </w:tcBorders>
            <w:vAlign w:val="center"/>
          </w:tcPr>
          <w:p w14:paraId="41C983A9" w14:textId="77777777" w:rsidR="00387985" w:rsidRPr="00923224" w:rsidRDefault="00D1531A" w:rsidP="00387985">
            <w:pPr>
              <w:ind w:left="80"/>
              <w:rPr>
                <w:sz w:val="17"/>
                <w:szCs w:val="17"/>
              </w:rPr>
            </w:pPr>
            <w:r w:rsidRPr="00923224">
              <w:rPr>
                <w:sz w:val="17"/>
                <w:szCs w:val="17"/>
              </w:rPr>
              <w:t>10 000</w:t>
            </w:r>
          </w:p>
        </w:tc>
        <w:tc>
          <w:tcPr>
            <w:tcW w:w="1638" w:type="dxa"/>
            <w:tcBorders>
              <w:top w:val="single" w:sz="4" w:space="0" w:color="auto"/>
              <w:bottom w:val="single" w:sz="4" w:space="0" w:color="auto"/>
              <w:right w:val="single" w:sz="8" w:space="0" w:color="231F20"/>
            </w:tcBorders>
            <w:vAlign w:val="center"/>
          </w:tcPr>
          <w:p w14:paraId="6ACCB71C" w14:textId="77777777" w:rsidR="00387985" w:rsidRPr="00923224" w:rsidRDefault="00D1531A" w:rsidP="00387985">
            <w:pPr>
              <w:ind w:left="60"/>
              <w:rPr>
                <w:sz w:val="17"/>
                <w:szCs w:val="17"/>
              </w:rPr>
            </w:pPr>
            <w:r w:rsidRPr="00923224">
              <w:rPr>
                <w:sz w:val="17"/>
                <w:szCs w:val="17"/>
              </w:rPr>
              <w:t>(1)</w:t>
            </w:r>
          </w:p>
        </w:tc>
        <w:tc>
          <w:tcPr>
            <w:tcW w:w="4703" w:type="dxa"/>
            <w:tcBorders>
              <w:top w:val="single" w:sz="4" w:space="0" w:color="auto"/>
              <w:bottom w:val="single" w:sz="4" w:space="0" w:color="auto"/>
            </w:tcBorders>
            <w:vAlign w:val="center"/>
          </w:tcPr>
          <w:p w14:paraId="4A999E17" w14:textId="77777777" w:rsidR="00387985" w:rsidRPr="00923224" w:rsidRDefault="00CF572B" w:rsidP="00387985">
            <w:pPr>
              <w:ind w:left="80"/>
              <w:rPr>
                <w:sz w:val="17"/>
                <w:szCs w:val="17"/>
              </w:rPr>
            </w:pPr>
            <w:r>
              <w:rPr>
                <w:sz w:val="17"/>
                <w:szCs w:val="17"/>
              </w:rPr>
              <w:t>sadece kuru</w:t>
            </w:r>
            <w:r w:rsidR="00D1531A" w:rsidRPr="00923224">
              <w:rPr>
                <w:sz w:val="17"/>
                <w:szCs w:val="17"/>
              </w:rPr>
              <w:t xml:space="preserve"> toz gıdalar</w:t>
            </w:r>
          </w:p>
        </w:tc>
      </w:tr>
      <w:tr w:rsidR="00D1531A" w:rsidRPr="00923224" w14:paraId="58C9F5A1" w14:textId="77777777" w:rsidTr="00A73820">
        <w:trPr>
          <w:trHeight w:val="478"/>
        </w:trPr>
        <w:tc>
          <w:tcPr>
            <w:tcW w:w="1344" w:type="dxa"/>
            <w:tcBorders>
              <w:right w:val="single" w:sz="8" w:space="0" w:color="231F20"/>
            </w:tcBorders>
            <w:vAlign w:val="center"/>
          </w:tcPr>
          <w:p w14:paraId="38040B6D" w14:textId="77777777" w:rsidR="00D1531A" w:rsidRPr="00923224" w:rsidRDefault="00D1531A" w:rsidP="00387985">
            <w:pPr>
              <w:rPr>
                <w:sz w:val="17"/>
                <w:szCs w:val="17"/>
              </w:rPr>
            </w:pPr>
          </w:p>
        </w:tc>
        <w:tc>
          <w:tcPr>
            <w:tcW w:w="1386" w:type="dxa"/>
            <w:tcBorders>
              <w:top w:val="single" w:sz="4" w:space="0" w:color="auto"/>
              <w:right w:val="single" w:sz="8" w:space="0" w:color="231F20"/>
            </w:tcBorders>
            <w:vAlign w:val="center"/>
          </w:tcPr>
          <w:p w14:paraId="0E371F02" w14:textId="77777777" w:rsidR="00D1531A" w:rsidRPr="00923224" w:rsidRDefault="00D1531A" w:rsidP="00387985">
            <w:pPr>
              <w:ind w:left="80"/>
              <w:rPr>
                <w:sz w:val="17"/>
                <w:szCs w:val="17"/>
              </w:rPr>
            </w:pPr>
          </w:p>
        </w:tc>
        <w:tc>
          <w:tcPr>
            <w:tcW w:w="11170" w:type="dxa"/>
            <w:gridSpan w:val="4"/>
            <w:tcBorders>
              <w:top w:val="single" w:sz="4" w:space="0" w:color="auto"/>
              <w:bottom w:val="single" w:sz="4" w:space="0" w:color="auto"/>
            </w:tcBorders>
            <w:vAlign w:val="center"/>
          </w:tcPr>
          <w:p w14:paraId="73AD4200" w14:textId="77777777" w:rsidR="00D1531A" w:rsidRPr="00923224" w:rsidRDefault="00D1531A" w:rsidP="00387985">
            <w:pPr>
              <w:ind w:left="80"/>
              <w:rPr>
                <w:sz w:val="17"/>
                <w:szCs w:val="17"/>
              </w:rPr>
            </w:pPr>
            <w:r w:rsidRPr="00923224">
              <w:rPr>
                <w:sz w:val="17"/>
                <w:szCs w:val="17"/>
              </w:rPr>
              <w:t>(1):     Katkı maddeleri tek başına veya birlikte kullanılabilir.</w:t>
            </w:r>
          </w:p>
        </w:tc>
      </w:tr>
      <w:tr w:rsidR="00D1531A" w:rsidRPr="00923224" w14:paraId="13A9CE0D" w14:textId="77777777" w:rsidTr="00A73820">
        <w:trPr>
          <w:trHeight w:val="712"/>
        </w:trPr>
        <w:tc>
          <w:tcPr>
            <w:tcW w:w="1344" w:type="dxa"/>
            <w:tcBorders>
              <w:right w:val="single" w:sz="8" w:space="0" w:color="231F20"/>
            </w:tcBorders>
            <w:vAlign w:val="center"/>
          </w:tcPr>
          <w:p w14:paraId="56E1169A" w14:textId="77777777" w:rsidR="00D1531A" w:rsidRPr="00923224" w:rsidRDefault="00D1531A" w:rsidP="00387985">
            <w:pPr>
              <w:rPr>
                <w:sz w:val="17"/>
                <w:szCs w:val="17"/>
              </w:rPr>
            </w:pPr>
          </w:p>
        </w:tc>
        <w:tc>
          <w:tcPr>
            <w:tcW w:w="1386" w:type="dxa"/>
            <w:tcBorders>
              <w:right w:val="single" w:sz="8" w:space="0" w:color="231F20"/>
            </w:tcBorders>
            <w:vAlign w:val="center"/>
          </w:tcPr>
          <w:p w14:paraId="142CE81E" w14:textId="77777777" w:rsidR="00D1531A" w:rsidRPr="00923224" w:rsidRDefault="00D1531A" w:rsidP="00387985">
            <w:pPr>
              <w:ind w:left="80"/>
              <w:rPr>
                <w:sz w:val="17"/>
                <w:szCs w:val="17"/>
              </w:rPr>
            </w:pPr>
          </w:p>
        </w:tc>
        <w:tc>
          <w:tcPr>
            <w:tcW w:w="11170" w:type="dxa"/>
            <w:gridSpan w:val="4"/>
            <w:tcBorders>
              <w:top w:val="single" w:sz="4" w:space="0" w:color="auto"/>
              <w:bottom w:val="single" w:sz="4" w:space="0" w:color="auto"/>
            </w:tcBorders>
            <w:vAlign w:val="center"/>
          </w:tcPr>
          <w:p w14:paraId="19D17608" w14:textId="77777777" w:rsidR="00D1531A" w:rsidRPr="00923224" w:rsidRDefault="00D1531A" w:rsidP="00493DBC">
            <w:pPr>
              <w:ind w:left="532" w:hanging="452"/>
              <w:rPr>
                <w:sz w:val="17"/>
                <w:szCs w:val="17"/>
              </w:rPr>
            </w:pPr>
            <w:r w:rsidRPr="00923224">
              <w:rPr>
                <w:rFonts w:eastAsia="Times New Roman"/>
                <w:color w:val="231F20"/>
                <w:sz w:val="17"/>
                <w:szCs w:val="17"/>
              </w:rPr>
              <w:t xml:space="preserve">(3):     </w:t>
            </w:r>
            <w:r w:rsidRPr="00923224">
              <w:rPr>
                <w:sz w:val="17"/>
                <w:szCs w:val="17"/>
              </w:rPr>
              <w:t>Maksimum miktarlar, mevcut tüm kaynaklardan gelecek toplam miktar olarak SO</w:t>
            </w:r>
            <w:r w:rsidRPr="000F3152">
              <w:rPr>
                <w:sz w:val="17"/>
                <w:szCs w:val="17"/>
                <w:vertAlign w:val="subscript"/>
              </w:rPr>
              <w:t>2</w:t>
            </w:r>
            <w:r w:rsidRPr="00923224">
              <w:rPr>
                <w:sz w:val="17"/>
                <w:szCs w:val="17"/>
              </w:rPr>
              <w:t xml:space="preserve"> cinsinden verilmiştir; 10 mg/kg veya 10 mg/L’den fazla olmayan bir SO</w:t>
            </w:r>
            <w:r w:rsidRPr="00996195">
              <w:rPr>
                <w:sz w:val="17"/>
                <w:szCs w:val="17"/>
                <w:vertAlign w:val="subscript"/>
              </w:rPr>
              <w:t>2</w:t>
            </w:r>
            <w:r w:rsidRPr="00923224">
              <w:rPr>
                <w:sz w:val="17"/>
                <w:szCs w:val="17"/>
              </w:rPr>
              <w:t xml:space="preserve"> içeriği dikkate alınmaz.</w:t>
            </w:r>
          </w:p>
        </w:tc>
      </w:tr>
      <w:tr w:rsidR="00D1531A" w:rsidRPr="00923224" w14:paraId="4043570C" w14:textId="77777777" w:rsidTr="00A73820">
        <w:trPr>
          <w:trHeight w:val="589"/>
        </w:trPr>
        <w:tc>
          <w:tcPr>
            <w:tcW w:w="1344" w:type="dxa"/>
            <w:tcBorders>
              <w:bottom w:val="single" w:sz="4" w:space="0" w:color="auto"/>
              <w:right w:val="single" w:sz="8" w:space="0" w:color="231F20"/>
            </w:tcBorders>
            <w:vAlign w:val="center"/>
          </w:tcPr>
          <w:p w14:paraId="74528496" w14:textId="77777777" w:rsidR="00D1531A" w:rsidRPr="00923224" w:rsidRDefault="00D1531A" w:rsidP="00387985">
            <w:pPr>
              <w:rPr>
                <w:sz w:val="17"/>
                <w:szCs w:val="17"/>
              </w:rPr>
            </w:pPr>
          </w:p>
        </w:tc>
        <w:tc>
          <w:tcPr>
            <w:tcW w:w="1386" w:type="dxa"/>
            <w:tcBorders>
              <w:bottom w:val="single" w:sz="4" w:space="0" w:color="auto"/>
              <w:right w:val="single" w:sz="8" w:space="0" w:color="231F20"/>
            </w:tcBorders>
            <w:vAlign w:val="center"/>
          </w:tcPr>
          <w:p w14:paraId="1CB573B8" w14:textId="77777777" w:rsidR="00D1531A" w:rsidRPr="00923224" w:rsidRDefault="00D1531A" w:rsidP="00387985">
            <w:pPr>
              <w:ind w:left="80"/>
              <w:rPr>
                <w:rFonts w:eastAsia="Times New Roman"/>
                <w:color w:val="231F20"/>
                <w:sz w:val="17"/>
                <w:szCs w:val="17"/>
              </w:rPr>
            </w:pPr>
          </w:p>
        </w:tc>
        <w:tc>
          <w:tcPr>
            <w:tcW w:w="11170" w:type="dxa"/>
            <w:gridSpan w:val="4"/>
            <w:tcBorders>
              <w:top w:val="single" w:sz="4" w:space="0" w:color="auto"/>
              <w:bottom w:val="single" w:sz="4" w:space="0" w:color="auto"/>
            </w:tcBorders>
            <w:vAlign w:val="center"/>
          </w:tcPr>
          <w:p w14:paraId="78250BD1" w14:textId="77777777" w:rsidR="00D1531A" w:rsidRPr="00923224" w:rsidRDefault="00D1531A" w:rsidP="00387985">
            <w:pPr>
              <w:ind w:left="80"/>
              <w:rPr>
                <w:sz w:val="17"/>
                <w:szCs w:val="17"/>
              </w:rPr>
            </w:pPr>
            <w:r w:rsidRPr="00923224">
              <w:rPr>
                <w:sz w:val="17"/>
                <w:szCs w:val="17"/>
              </w:rPr>
              <w:t>(4):     Maksimum miktar P</w:t>
            </w:r>
            <w:r w:rsidRPr="00C653C7">
              <w:rPr>
                <w:sz w:val="17"/>
                <w:szCs w:val="17"/>
                <w:vertAlign w:val="subscript"/>
              </w:rPr>
              <w:t>2</w:t>
            </w:r>
            <w:r w:rsidRPr="00923224">
              <w:rPr>
                <w:sz w:val="17"/>
                <w:szCs w:val="17"/>
              </w:rPr>
              <w:t>O</w:t>
            </w:r>
            <w:r w:rsidRPr="00C653C7">
              <w:rPr>
                <w:sz w:val="17"/>
                <w:szCs w:val="17"/>
                <w:vertAlign w:val="subscript"/>
              </w:rPr>
              <w:t>5</w:t>
            </w:r>
            <w:r w:rsidRPr="00923224">
              <w:rPr>
                <w:sz w:val="17"/>
                <w:szCs w:val="17"/>
              </w:rPr>
              <w:t xml:space="preserve"> cinsinden ifade edilir.</w:t>
            </w:r>
          </w:p>
        </w:tc>
      </w:tr>
      <w:tr w:rsidR="00D1531A" w:rsidRPr="00923224" w14:paraId="7A2C2D31" w14:textId="77777777" w:rsidTr="00A73820">
        <w:trPr>
          <w:trHeight w:val="576"/>
        </w:trPr>
        <w:tc>
          <w:tcPr>
            <w:tcW w:w="1344" w:type="dxa"/>
            <w:tcBorders>
              <w:top w:val="single" w:sz="4" w:space="0" w:color="auto"/>
              <w:right w:val="single" w:sz="8" w:space="0" w:color="231F20"/>
            </w:tcBorders>
            <w:vAlign w:val="center"/>
          </w:tcPr>
          <w:p w14:paraId="726F4697" w14:textId="77777777" w:rsidR="00D1531A" w:rsidRPr="00493DBC" w:rsidRDefault="00D1531A" w:rsidP="00387985">
            <w:pPr>
              <w:rPr>
                <w:b/>
                <w:sz w:val="17"/>
                <w:szCs w:val="17"/>
              </w:rPr>
            </w:pPr>
            <w:r w:rsidRPr="00493DBC">
              <w:rPr>
                <w:b/>
                <w:sz w:val="17"/>
                <w:szCs w:val="17"/>
              </w:rPr>
              <w:t>11.2</w:t>
            </w:r>
          </w:p>
        </w:tc>
        <w:tc>
          <w:tcPr>
            <w:tcW w:w="12556" w:type="dxa"/>
            <w:gridSpan w:val="5"/>
            <w:tcBorders>
              <w:top w:val="single" w:sz="4" w:space="0" w:color="auto"/>
              <w:bottom w:val="single" w:sz="4" w:space="0" w:color="auto"/>
            </w:tcBorders>
            <w:vAlign w:val="center"/>
          </w:tcPr>
          <w:p w14:paraId="31F409E4" w14:textId="77777777" w:rsidR="00D1531A" w:rsidRPr="00923224" w:rsidRDefault="00D1531A" w:rsidP="00387985">
            <w:pPr>
              <w:ind w:left="80"/>
              <w:rPr>
                <w:sz w:val="17"/>
                <w:szCs w:val="17"/>
              </w:rPr>
            </w:pPr>
            <w:r w:rsidRPr="00923224">
              <w:rPr>
                <w:b/>
                <w:bCs/>
                <w:sz w:val="17"/>
                <w:szCs w:val="17"/>
              </w:rPr>
              <w:t>Diğer şekerler ve şuruplar</w:t>
            </w:r>
          </w:p>
        </w:tc>
      </w:tr>
      <w:tr w:rsidR="00387985" w:rsidRPr="00923224" w14:paraId="6855D477" w14:textId="77777777" w:rsidTr="00A73820">
        <w:trPr>
          <w:trHeight w:val="534"/>
        </w:trPr>
        <w:tc>
          <w:tcPr>
            <w:tcW w:w="1344" w:type="dxa"/>
            <w:tcBorders>
              <w:right w:val="single" w:sz="8" w:space="0" w:color="231F20"/>
            </w:tcBorders>
            <w:vAlign w:val="center"/>
          </w:tcPr>
          <w:p w14:paraId="0BCEA7F1" w14:textId="77777777" w:rsidR="00387985" w:rsidRPr="00923224" w:rsidRDefault="00387985" w:rsidP="00387985">
            <w:pPr>
              <w:rPr>
                <w:sz w:val="17"/>
                <w:szCs w:val="17"/>
              </w:rPr>
            </w:pPr>
          </w:p>
        </w:tc>
        <w:tc>
          <w:tcPr>
            <w:tcW w:w="1386" w:type="dxa"/>
            <w:tcBorders>
              <w:top w:val="single" w:sz="4" w:space="0" w:color="auto"/>
              <w:bottom w:val="single" w:sz="4" w:space="0" w:color="auto"/>
              <w:right w:val="single" w:sz="8" w:space="0" w:color="231F20"/>
            </w:tcBorders>
            <w:vAlign w:val="center"/>
          </w:tcPr>
          <w:p w14:paraId="120D74D6" w14:textId="77777777" w:rsidR="00387985" w:rsidRPr="00923224" w:rsidRDefault="00D1531A" w:rsidP="00387985">
            <w:pPr>
              <w:ind w:left="80"/>
              <w:rPr>
                <w:rFonts w:eastAsia="Times New Roman"/>
                <w:color w:val="231F20"/>
                <w:sz w:val="17"/>
                <w:szCs w:val="17"/>
              </w:rPr>
            </w:pPr>
            <w:r w:rsidRPr="00923224">
              <w:rPr>
                <w:sz w:val="17"/>
                <w:szCs w:val="17"/>
              </w:rPr>
              <w:t>Grup I</w:t>
            </w:r>
          </w:p>
        </w:tc>
        <w:tc>
          <w:tcPr>
            <w:tcW w:w="2841" w:type="dxa"/>
            <w:tcBorders>
              <w:top w:val="single" w:sz="4" w:space="0" w:color="auto"/>
              <w:bottom w:val="single" w:sz="4" w:space="0" w:color="auto"/>
              <w:right w:val="single" w:sz="8" w:space="0" w:color="231F20"/>
            </w:tcBorders>
            <w:vAlign w:val="center"/>
          </w:tcPr>
          <w:p w14:paraId="2947F6A2" w14:textId="77777777" w:rsidR="00387985" w:rsidRPr="00923224" w:rsidRDefault="00D1531A" w:rsidP="00387985">
            <w:pPr>
              <w:ind w:left="80"/>
              <w:rPr>
                <w:rFonts w:eastAsia="Times New Roman"/>
                <w:color w:val="231F20"/>
                <w:sz w:val="17"/>
                <w:szCs w:val="17"/>
              </w:rPr>
            </w:pPr>
            <w:r w:rsidRPr="00923224">
              <w:rPr>
                <w:sz w:val="17"/>
                <w:szCs w:val="17"/>
              </w:rPr>
              <w:t>Katkı maddeleri</w:t>
            </w:r>
          </w:p>
        </w:tc>
        <w:tc>
          <w:tcPr>
            <w:tcW w:w="1988" w:type="dxa"/>
            <w:tcBorders>
              <w:top w:val="single" w:sz="4" w:space="0" w:color="auto"/>
              <w:bottom w:val="single" w:sz="4" w:space="0" w:color="auto"/>
              <w:right w:val="single" w:sz="8" w:space="0" w:color="231F20"/>
            </w:tcBorders>
            <w:vAlign w:val="center"/>
          </w:tcPr>
          <w:p w14:paraId="48CD63DE" w14:textId="77777777" w:rsidR="00387985" w:rsidRPr="00923224" w:rsidRDefault="00387985" w:rsidP="00387985">
            <w:pPr>
              <w:ind w:left="80"/>
              <w:rPr>
                <w:rFonts w:eastAsia="Times New Roman"/>
                <w:color w:val="231F20"/>
                <w:sz w:val="17"/>
                <w:szCs w:val="17"/>
              </w:rPr>
            </w:pPr>
          </w:p>
        </w:tc>
        <w:tc>
          <w:tcPr>
            <w:tcW w:w="1638" w:type="dxa"/>
            <w:tcBorders>
              <w:top w:val="single" w:sz="4" w:space="0" w:color="auto"/>
              <w:bottom w:val="single" w:sz="4" w:space="0" w:color="auto"/>
              <w:right w:val="single" w:sz="8" w:space="0" w:color="231F20"/>
            </w:tcBorders>
            <w:vAlign w:val="center"/>
          </w:tcPr>
          <w:p w14:paraId="0A7D0C46" w14:textId="77777777" w:rsidR="00387985" w:rsidRPr="00923224" w:rsidRDefault="00387985" w:rsidP="00387985">
            <w:pPr>
              <w:rPr>
                <w:sz w:val="17"/>
                <w:szCs w:val="17"/>
              </w:rPr>
            </w:pPr>
          </w:p>
        </w:tc>
        <w:tc>
          <w:tcPr>
            <w:tcW w:w="4703" w:type="dxa"/>
            <w:tcBorders>
              <w:top w:val="single" w:sz="4" w:space="0" w:color="auto"/>
              <w:bottom w:val="single" w:sz="4" w:space="0" w:color="auto"/>
            </w:tcBorders>
            <w:vAlign w:val="center"/>
          </w:tcPr>
          <w:p w14:paraId="7A4C9DFC" w14:textId="77777777" w:rsidR="00387985" w:rsidRPr="00923224" w:rsidRDefault="00387985" w:rsidP="00387985">
            <w:pPr>
              <w:ind w:left="80"/>
              <w:rPr>
                <w:rFonts w:eastAsia="Times New Roman"/>
                <w:color w:val="231F20"/>
                <w:sz w:val="17"/>
                <w:szCs w:val="17"/>
              </w:rPr>
            </w:pPr>
          </w:p>
        </w:tc>
      </w:tr>
      <w:tr w:rsidR="00387985" w:rsidRPr="00923224" w14:paraId="2FED9CC0" w14:textId="77777777" w:rsidTr="00A73820">
        <w:trPr>
          <w:trHeight w:val="450"/>
        </w:trPr>
        <w:tc>
          <w:tcPr>
            <w:tcW w:w="1344" w:type="dxa"/>
            <w:tcBorders>
              <w:right w:val="single" w:sz="8" w:space="0" w:color="231F20"/>
            </w:tcBorders>
            <w:vAlign w:val="center"/>
          </w:tcPr>
          <w:p w14:paraId="3FC4C640" w14:textId="77777777" w:rsidR="00387985" w:rsidRPr="00923224" w:rsidRDefault="00387985" w:rsidP="00387985">
            <w:pPr>
              <w:rPr>
                <w:sz w:val="17"/>
                <w:szCs w:val="17"/>
              </w:rPr>
            </w:pPr>
          </w:p>
        </w:tc>
        <w:tc>
          <w:tcPr>
            <w:tcW w:w="1386" w:type="dxa"/>
            <w:tcBorders>
              <w:top w:val="single" w:sz="4" w:space="0" w:color="auto"/>
              <w:bottom w:val="single" w:sz="4" w:space="0" w:color="auto"/>
              <w:right w:val="single" w:sz="8" w:space="0" w:color="231F20"/>
            </w:tcBorders>
            <w:vAlign w:val="center"/>
          </w:tcPr>
          <w:p w14:paraId="7AF66A1A" w14:textId="77777777" w:rsidR="00387985" w:rsidRPr="00923224" w:rsidRDefault="00D1531A" w:rsidP="00387985">
            <w:pPr>
              <w:ind w:left="80"/>
              <w:rPr>
                <w:rFonts w:eastAsia="Times New Roman"/>
                <w:color w:val="231F20"/>
                <w:sz w:val="17"/>
                <w:szCs w:val="17"/>
              </w:rPr>
            </w:pPr>
            <w:r w:rsidRPr="00923224">
              <w:rPr>
                <w:sz w:val="17"/>
                <w:szCs w:val="17"/>
              </w:rPr>
              <w:t>E 220-228</w:t>
            </w:r>
          </w:p>
        </w:tc>
        <w:tc>
          <w:tcPr>
            <w:tcW w:w="2841" w:type="dxa"/>
            <w:tcBorders>
              <w:top w:val="single" w:sz="4" w:space="0" w:color="auto"/>
              <w:bottom w:val="single" w:sz="4" w:space="0" w:color="auto"/>
              <w:right w:val="single" w:sz="8" w:space="0" w:color="231F20"/>
            </w:tcBorders>
            <w:vAlign w:val="center"/>
          </w:tcPr>
          <w:p w14:paraId="5A515404" w14:textId="77777777" w:rsidR="00387985" w:rsidRPr="00923224" w:rsidRDefault="00D1531A" w:rsidP="00387985">
            <w:pPr>
              <w:ind w:left="80"/>
              <w:rPr>
                <w:rFonts w:eastAsia="Times New Roman"/>
                <w:color w:val="231F20"/>
                <w:sz w:val="17"/>
                <w:szCs w:val="17"/>
              </w:rPr>
            </w:pPr>
            <w:r w:rsidRPr="00923224">
              <w:rPr>
                <w:sz w:val="17"/>
                <w:szCs w:val="17"/>
              </w:rPr>
              <w:t>Kükürt dioksit—sülfitler</w:t>
            </w:r>
          </w:p>
        </w:tc>
        <w:tc>
          <w:tcPr>
            <w:tcW w:w="1988" w:type="dxa"/>
            <w:tcBorders>
              <w:top w:val="single" w:sz="4" w:space="0" w:color="auto"/>
              <w:bottom w:val="single" w:sz="4" w:space="0" w:color="auto"/>
              <w:right w:val="single" w:sz="8" w:space="0" w:color="231F20"/>
            </w:tcBorders>
            <w:vAlign w:val="center"/>
          </w:tcPr>
          <w:p w14:paraId="7D10FEEE" w14:textId="77777777" w:rsidR="00387985" w:rsidRPr="00923224" w:rsidRDefault="00D1531A" w:rsidP="00387985">
            <w:pPr>
              <w:ind w:left="80"/>
              <w:rPr>
                <w:rFonts w:eastAsia="Times New Roman"/>
                <w:color w:val="231F20"/>
                <w:sz w:val="17"/>
                <w:szCs w:val="17"/>
              </w:rPr>
            </w:pPr>
            <w:r w:rsidRPr="00923224">
              <w:rPr>
                <w:sz w:val="17"/>
                <w:szCs w:val="17"/>
              </w:rPr>
              <w:t>40</w:t>
            </w:r>
          </w:p>
        </w:tc>
        <w:tc>
          <w:tcPr>
            <w:tcW w:w="1638" w:type="dxa"/>
            <w:tcBorders>
              <w:top w:val="single" w:sz="4" w:space="0" w:color="auto"/>
              <w:bottom w:val="single" w:sz="4" w:space="0" w:color="auto"/>
              <w:right w:val="single" w:sz="8" w:space="0" w:color="231F20"/>
            </w:tcBorders>
            <w:vAlign w:val="center"/>
          </w:tcPr>
          <w:p w14:paraId="1010FCBB" w14:textId="77777777" w:rsidR="00387985" w:rsidRPr="00923224" w:rsidRDefault="00D1531A" w:rsidP="00387985">
            <w:pPr>
              <w:rPr>
                <w:sz w:val="17"/>
                <w:szCs w:val="17"/>
              </w:rPr>
            </w:pPr>
            <w:r w:rsidRPr="00923224">
              <w:rPr>
                <w:sz w:val="17"/>
                <w:szCs w:val="17"/>
              </w:rPr>
              <w:t xml:space="preserve">  (3)</w:t>
            </w:r>
          </w:p>
        </w:tc>
        <w:tc>
          <w:tcPr>
            <w:tcW w:w="4703" w:type="dxa"/>
            <w:tcBorders>
              <w:top w:val="single" w:sz="4" w:space="0" w:color="auto"/>
              <w:bottom w:val="single" w:sz="4" w:space="0" w:color="auto"/>
            </w:tcBorders>
            <w:vAlign w:val="center"/>
          </w:tcPr>
          <w:p w14:paraId="76BC469B" w14:textId="77777777" w:rsidR="00387985" w:rsidRPr="00923224" w:rsidRDefault="00387985" w:rsidP="00387985">
            <w:pPr>
              <w:ind w:left="80"/>
              <w:rPr>
                <w:rFonts w:eastAsia="Times New Roman"/>
                <w:color w:val="231F20"/>
                <w:sz w:val="17"/>
                <w:szCs w:val="17"/>
              </w:rPr>
            </w:pPr>
          </w:p>
        </w:tc>
      </w:tr>
      <w:tr w:rsidR="00A73820" w:rsidRPr="00923224" w14:paraId="497EC067" w14:textId="77777777" w:rsidTr="00387985">
        <w:trPr>
          <w:trHeight w:val="556"/>
        </w:trPr>
        <w:tc>
          <w:tcPr>
            <w:tcW w:w="1344" w:type="dxa"/>
            <w:tcBorders>
              <w:right w:val="single" w:sz="8" w:space="0" w:color="231F20"/>
            </w:tcBorders>
            <w:vAlign w:val="center"/>
          </w:tcPr>
          <w:p w14:paraId="49A32FB7" w14:textId="77777777" w:rsidR="00A73820" w:rsidRPr="00923224" w:rsidRDefault="00A73820" w:rsidP="00387985">
            <w:pPr>
              <w:rPr>
                <w:sz w:val="17"/>
                <w:szCs w:val="17"/>
              </w:rPr>
            </w:pPr>
          </w:p>
        </w:tc>
        <w:tc>
          <w:tcPr>
            <w:tcW w:w="1386" w:type="dxa"/>
            <w:tcBorders>
              <w:top w:val="single" w:sz="4" w:space="0" w:color="auto"/>
              <w:bottom w:val="single" w:sz="4" w:space="0" w:color="auto"/>
              <w:right w:val="single" w:sz="8" w:space="0" w:color="231F20"/>
            </w:tcBorders>
            <w:vAlign w:val="center"/>
          </w:tcPr>
          <w:p w14:paraId="146A61A4" w14:textId="77777777" w:rsidR="00A73820" w:rsidRPr="00923224" w:rsidRDefault="00A73820" w:rsidP="00387985">
            <w:pPr>
              <w:ind w:left="80"/>
              <w:rPr>
                <w:sz w:val="17"/>
                <w:szCs w:val="17"/>
              </w:rPr>
            </w:pPr>
            <w:r w:rsidRPr="00923224">
              <w:rPr>
                <w:sz w:val="17"/>
                <w:szCs w:val="17"/>
              </w:rPr>
              <w:t>E 220-228</w:t>
            </w:r>
          </w:p>
        </w:tc>
        <w:tc>
          <w:tcPr>
            <w:tcW w:w="2841" w:type="dxa"/>
            <w:tcBorders>
              <w:top w:val="single" w:sz="4" w:space="0" w:color="auto"/>
              <w:bottom w:val="single" w:sz="4" w:space="0" w:color="auto"/>
              <w:right w:val="single" w:sz="8" w:space="0" w:color="231F20"/>
            </w:tcBorders>
            <w:vAlign w:val="center"/>
          </w:tcPr>
          <w:p w14:paraId="5030821B" w14:textId="77777777" w:rsidR="00A73820" w:rsidRPr="00923224" w:rsidRDefault="00A73820" w:rsidP="00387985">
            <w:pPr>
              <w:ind w:left="80"/>
              <w:rPr>
                <w:sz w:val="17"/>
                <w:szCs w:val="17"/>
              </w:rPr>
            </w:pPr>
            <w:r w:rsidRPr="00923224">
              <w:rPr>
                <w:sz w:val="17"/>
                <w:szCs w:val="17"/>
              </w:rPr>
              <w:t>Kükürt dioksit—sülfitler</w:t>
            </w:r>
          </w:p>
        </w:tc>
        <w:tc>
          <w:tcPr>
            <w:tcW w:w="1988" w:type="dxa"/>
            <w:tcBorders>
              <w:top w:val="single" w:sz="4" w:space="0" w:color="auto"/>
              <w:bottom w:val="single" w:sz="4" w:space="0" w:color="auto"/>
              <w:right w:val="single" w:sz="8" w:space="0" w:color="231F20"/>
            </w:tcBorders>
            <w:vAlign w:val="center"/>
          </w:tcPr>
          <w:p w14:paraId="6FFC221E" w14:textId="77777777" w:rsidR="00A73820" w:rsidRPr="00923224" w:rsidRDefault="00A73820" w:rsidP="00387985">
            <w:pPr>
              <w:ind w:left="80"/>
              <w:rPr>
                <w:sz w:val="17"/>
                <w:szCs w:val="17"/>
              </w:rPr>
            </w:pPr>
            <w:r w:rsidRPr="00923224">
              <w:rPr>
                <w:sz w:val="17"/>
                <w:szCs w:val="17"/>
              </w:rPr>
              <w:t>70</w:t>
            </w:r>
          </w:p>
        </w:tc>
        <w:tc>
          <w:tcPr>
            <w:tcW w:w="1638" w:type="dxa"/>
            <w:tcBorders>
              <w:top w:val="single" w:sz="4" w:space="0" w:color="auto"/>
              <w:bottom w:val="single" w:sz="4" w:space="0" w:color="auto"/>
              <w:right w:val="single" w:sz="8" w:space="0" w:color="231F20"/>
            </w:tcBorders>
            <w:vAlign w:val="center"/>
          </w:tcPr>
          <w:p w14:paraId="36B5D0B6" w14:textId="77777777" w:rsidR="00A73820" w:rsidRPr="00923224" w:rsidRDefault="00A73820" w:rsidP="00387985">
            <w:pPr>
              <w:rPr>
                <w:sz w:val="17"/>
                <w:szCs w:val="17"/>
              </w:rPr>
            </w:pPr>
            <w:r w:rsidRPr="00923224">
              <w:rPr>
                <w:sz w:val="17"/>
                <w:szCs w:val="17"/>
              </w:rPr>
              <w:t xml:space="preserve">  (3)</w:t>
            </w:r>
          </w:p>
        </w:tc>
        <w:tc>
          <w:tcPr>
            <w:tcW w:w="4703" w:type="dxa"/>
            <w:tcBorders>
              <w:top w:val="single" w:sz="4" w:space="0" w:color="auto"/>
              <w:bottom w:val="single" w:sz="4" w:space="0" w:color="auto"/>
            </w:tcBorders>
            <w:vAlign w:val="center"/>
          </w:tcPr>
          <w:p w14:paraId="78149AAC" w14:textId="77777777" w:rsidR="00A73820" w:rsidRPr="00923224" w:rsidRDefault="00A73820" w:rsidP="00387985">
            <w:pPr>
              <w:ind w:left="80"/>
              <w:rPr>
                <w:rFonts w:eastAsia="Times New Roman"/>
                <w:color w:val="231F20"/>
                <w:sz w:val="17"/>
                <w:szCs w:val="17"/>
              </w:rPr>
            </w:pPr>
            <w:r w:rsidRPr="00923224">
              <w:rPr>
                <w:sz w:val="17"/>
                <w:szCs w:val="17"/>
              </w:rPr>
              <w:t>sadece şeker pekmezi ve melas</w:t>
            </w:r>
          </w:p>
        </w:tc>
      </w:tr>
      <w:tr w:rsidR="00A73820" w:rsidRPr="00923224" w14:paraId="3C672DCC" w14:textId="77777777" w:rsidTr="00A73820">
        <w:trPr>
          <w:trHeight w:val="556"/>
        </w:trPr>
        <w:tc>
          <w:tcPr>
            <w:tcW w:w="1344" w:type="dxa"/>
            <w:tcBorders>
              <w:bottom w:val="single" w:sz="4" w:space="0" w:color="auto"/>
              <w:right w:val="single" w:sz="8" w:space="0" w:color="231F20"/>
            </w:tcBorders>
            <w:vAlign w:val="center"/>
          </w:tcPr>
          <w:p w14:paraId="1EA81C71" w14:textId="77777777" w:rsidR="00A73820" w:rsidRPr="00923224" w:rsidRDefault="00A73820" w:rsidP="00387985">
            <w:pPr>
              <w:rPr>
                <w:sz w:val="17"/>
                <w:szCs w:val="17"/>
              </w:rPr>
            </w:pPr>
          </w:p>
        </w:tc>
        <w:tc>
          <w:tcPr>
            <w:tcW w:w="1386" w:type="dxa"/>
            <w:tcBorders>
              <w:top w:val="single" w:sz="4" w:space="0" w:color="auto"/>
              <w:bottom w:val="single" w:sz="4" w:space="0" w:color="auto"/>
              <w:right w:val="single" w:sz="8" w:space="0" w:color="231F20"/>
            </w:tcBorders>
            <w:vAlign w:val="center"/>
          </w:tcPr>
          <w:p w14:paraId="3257D98B" w14:textId="77777777" w:rsidR="00A73820" w:rsidRPr="00923224" w:rsidRDefault="00A73820" w:rsidP="00387985">
            <w:pPr>
              <w:ind w:left="80"/>
              <w:rPr>
                <w:sz w:val="17"/>
                <w:szCs w:val="17"/>
              </w:rPr>
            </w:pPr>
          </w:p>
        </w:tc>
        <w:tc>
          <w:tcPr>
            <w:tcW w:w="11170" w:type="dxa"/>
            <w:gridSpan w:val="4"/>
            <w:tcBorders>
              <w:top w:val="single" w:sz="4" w:space="0" w:color="auto"/>
              <w:bottom w:val="single" w:sz="4" w:space="0" w:color="auto"/>
            </w:tcBorders>
            <w:vAlign w:val="center"/>
          </w:tcPr>
          <w:p w14:paraId="6F416FB4" w14:textId="77777777" w:rsidR="00A73820" w:rsidRPr="00923224" w:rsidRDefault="00A73820" w:rsidP="00A73820">
            <w:pPr>
              <w:ind w:left="490" w:hanging="410"/>
              <w:rPr>
                <w:rFonts w:eastAsia="Times New Roman"/>
                <w:color w:val="231F20"/>
                <w:sz w:val="17"/>
                <w:szCs w:val="17"/>
              </w:rPr>
            </w:pPr>
            <w:r w:rsidRPr="00923224">
              <w:rPr>
                <w:sz w:val="17"/>
                <w:szCs w:val="17"/>
              </w:rPr>
              <w:t>(3):</w:t>
            </w:r>
            <w:r w:rsidRPr="00923224">
              <w:rPr>
                <w:sz w:val="17"/>
                <w:szCs w:val="17"/>
              </w:rPr>
              <w:tab/>
              <w:t>Maksimum miktarlar, mevcut tüm kaynaklardan gelecek toplam miktar olarak SO</w:t>
            </w:r>
            <w:r w:rsidRPr="00996195">
              <w:rPr>
                <w:sz w:val="17"/>
                <w:szCs w:val="17"/>
                <w:vertAlign w:val="subscript"/>
              </w:rPr>
              <w:t>2</w:t>
            </w:r>
            <w:r w:rsidRPr="00923224">
              <w:rPr>
                <w:sz w:val="17"/>
                <w:szCs w:val="17"/>
              </w:rPr>
              <w:t xml:space="preserve"> cinsinden verilmiştir; 10 mg/kg veya 10 mg/L’den fazla olmayan bir SO</w:t>
            </w:r>
            <w:r w:rsidRPr="00996195">
              <w:rPr>
                <w:sz w:val="17"/>
                <w:szCs w:val="17"/>
                <w:vertAlign w:val="subscript"/>
              </w:rPr>
              <w:t>2</w:t>
            </w:r>
            <w:r w:rsidRPr="00923224">
              <w:rPr>
                <w:sz w:val="17"/>
                <w:szCs w:val="17"/>
              </w:rPr>
              <w:t xml:space="preserve"> içeriği dikkate alınmaz.</w:t>
            </w:r>
          </w:p>
        </w:tc>
      </w:tr>
      <w:tr w:rsidR="00A73820" w:rsidRPr="00923224" w14:paraId="7B413A22" w14:textId="77777777" w:rsidTr="00A73820">
        <w:trPr>
          <w:trHeight w:val="556"/>
        </w:trPr>
        <w:tc>
          <w:tcPr>
            <w:tcW w:w="1344" w:type="dxa"/>
            <w:tcBorders>
              <w:top w:val="single" w:sz="4" w:space="0" w:color="auto"/>
              <w:bottom w:val="single" w:sz="4" w:space="0" w:color="auto"/>
              <w:right w:val="single" w:sz="8" w:space="0" w:color="231F20"/>
            </w:tcBorders>
            <w:vAlign w:val="center"/>
          </w:tcPr>
          <w:p w14:paraId="5D54CA0B" w14:textId="77777777" w:rsidR="00A73820" w:rsidRPr="00493DBC" w:rsidRDefault="00A73820" w:rsidP="00387985">
            <w:pPr>
              <w:rPr>
                <w:b/>
                <w:sz w:val="17"/>
                <w:szCs w:val="17"/>
              </w:rPr>
            </w:pPr>
            <w:r w:rsidRPr="00493DBC">
              <w:rPr>
                <w:b/>
                <w:sz w:val="17"/>
                <w:szCs w:val="17"/>
              </w:rPr>
              <w:t>11.3</w:t>
            </w:r>
          </w:p>
        </w:tc>
        <w:tc>
          <w:tcPr>
            <w:tcW w:w="12556" w:type="dxa"/>
            <w:gridSpan w:val="5"/>
            <w:tcBorders>
              <w:top w:val="single" w:sz="4" w:space="0" w:color="auto"/>
              <w:bottom w:val="single" w:sz="4" w:space="0" w:color="auto"/>
            </w:tcBorders>
            <w:vAlign w:val="center"/>
          </w:tcPr>
          <w:p w14:paraId="18D7E728" w14:textId="77777777" w:rsidR="00A73820" w:rsidRDefault="00A73820" w:rsidP="00387985">
            <w:pPr>
              <w:ind w:left="80"/>
              <w:rPr>
                <w:b/>
                <w:bCs/>
                <w:sz w:val="17"/>
                <w:szCs w:val="17"/>
              </w:rPr>
            </w:pPr>
            <w:r w:rsidRPr="00923224">
              <w:rPr>
                <w:b/>
                <w:bCs/>
                <w:i/>
                <w:sz w:val="17"/>
                <w:szCs w:val="17"/>
              </w:rPr>
              <w:t>Türk Gıda Kodeksi Bal Tebliği’</w:t>
            </w:r>
            <w:r w:rsidRPr="00923224">
              <w:rPr>
                <w:b/>
                <w:bCs/>
                <w:sz w:val="17"/>
                <w:szCs w:val="17"/>
              </w:rPr>
              <w:t xml:space="preserve"> nde tanımlanan bal</w:t>
            </w:r>
          </w:p>
          <w:p w14:paraId="2DCBB73C" w14:textId="77777777" w:rsidR="00493DBC" w:rsidRPr="00CF572B" w:rsidRDefault="00493DBC" w:rsidP="00387985">
            <w:pPr>
              <w:ind w:left="80"/>
              <w:rPr>
                <w:rFonts w:eastAsia="Times New Roman"/>
                <w:b/>
                <w:color w:val="231F20"/>
                <w:sz w:val="17"/>
                <w:szCs w:val="17"/>
              </w:rPr>
            </w:pPr>
            <w:r w:rsidRPr="00CF572B">
              <w:rPr>
                <w:b/>
                <w:bCs/>
                <w:sz w:val="17"/>
                <w:szCs w:val="17"/>
              </w:rPr>
              <w:t>Arı ürünleri</w:t>
            </w:r>
          </w:p>
        </w:tc>
      </w:tr>
      <w:tr w:rsidR="00A73820" w:rsidRPr="00923224" w14:paraId="50E49E59" w14:textId="77777777" w:rsidTr="00691E31">
        <w:trPr>
          <w:trHeight w:val="556"/>
        </w:trPr>
        <w:tc>
          <w:tcPr>
            <w:tcW w:w="1344" w:type="dxa"/>
            <w:tcBorders>
              <w:top w:val="single" w:sz="4" w:space="0" w:color="auto"/>
              <w:bottom w:val="single" w:sz="4" w:space="0" w:color="auto"/>
              <w:right w:val="single" w:sz="8" w:space="0" w:color="231F20"/>
            </w:tcBorders>
            <w:vAlign w:val="center"/>
          </w:tcPr>
          <w:p w14:paraId="1060132E" w14:textId="77777777" w:rsidR="00A73820" w:rsidRPr="00923224" w:rsidRDefault="00A73820" w:rsidP="00387985">
            <w:pPr>
              <w:rPr>
                <w:sz w:val="17"/>
                <w:szCs w:val="17"/>
              </w:rPr>
            </w:pPr>
            <w:r w:rsidRPr="00923224">
              <w:rPr>
                <w:b/>
                <w:bCs/>
                <w:sz w:val="17"/>
                <w:szCs w:val="17"/>
              </w:rPr>
              <w:t>11.4</w:t>
            </w:r>
          </w:p>
        </w:tc>
        <w:tc>
          <w:tcPr>
            <w:tcW w:w="12556" w:type="dxa"/>
            <w:gridSpan w:val="5"/>
            <w:tcBorders>
              <w:top w:val="single" w:sz="4" w:space="0" w:color="auto"/>
              <w:bottom w:val="single" w:sz="4" w:space="0" w:color="auto"/>
            </w:tcBorders>
            <w:vAlign w:val="center"/>
          </w:tcPr>
          <w:p w14:paraId="50CC83AF" w14:textId="77777777" w:rsidR="00A73820" w:rsidRPr="00923224" w:rsidRDefault="00A73820" w:rsidP="00387985">
            <w:pPr>
              <w:ind w:left="80"/>
              <w:rPr>
                <w:rFonts w:eastAsia="Times New Roman"/>
                <w:color w:val="231F20"/>
                <w:sz w:val="17"/>
                <w:szCs w:val="17"/>
              </w:rPr>
            </w:pPr>
            <w:r w:rsidRPr="00923224">
              <w:rPr>
                <w:b/>
                <w:bCs/>
                <w:sz w:val="17"/>
                <w:szCs w:val="17"/>
              </w:rPr>
              <w:t>Sofralık tatlandırıcılar</w:t>
            </w:r>
          </w:p>
        </w:tc>
      </w:tr>
      <w:tr w:rsidR="00A73820" w:rsidRPr="00923224" w14:paraId="6A26EF06" w14:textId="77777777" w:rsidTr="00691E31">
        <w:trPr>
          <w:trHeight w:val="556"/>
        </w:trPr>
        <w:tc>
          <w:tcPr>
            <w:tcW w:w="1344" w:type="dxa"/>
            <w:tcBorders>
              <w:top w:val="single" w:sz="4" w:space="0" w:color="auto"/>
              <w:right w:val="single" w:sz="8" w:space="0" w:color="231F20"/>
            </w:tcBorders>
            <w:vAlign w:val="center"/>
          </w:tcPr>
          <w:p w14:paraId="6D9BAB00" w14:textId="77777777" w:rsidR="00A73820" w:rsidRPr="00923224" w:rsidRDefault="00A73820" w:rsidP="00691E31">
            <w:pPr>
              <w:spacing w:before="77"/>
              <w:ind w:left="41"/>
              <w:rPr>
                <w:sz w:val="17"/>
                <w:szCs w:val="17"/>
              </w:rPr>
            </w:pPr>
            <w:r w:rsidRPr="00923224">
              <w:rPr>
                <w:b/>
                <w:bCs/>
                <w:sz w:val="17"/>
                <w:szCs w:val="17"/>
              </w:rPr>
              <w:t>11.4.1</w:t>
            </w:r>
          </w:p>
        </w:tc>
        <w:tc>
          <w:tcPr>
            <w:tcW w:w="12556" w:type="dxa"/>
            <w:gridSpan w:val="5"/>
            <w:tcBorders>
              <w:top w:val="single" w:sz="4" w:space="0" w:color="auto"/>
              <w:bottom w:val="single" w:sz="4" w:space="0" w:color="auto"/>
            </w:tcBorders>
            <w:vAlign w:val="center"/>
          </w:tcPr>
          <w:p w14:paraId="07FC03B5" w14:textId="77777777" w:rsidR="00A73820" w:rsidRPr="00923224" w:rsidRDefault="00A73820" w:rsidP="00387985">
            <w:pPr>
              <w:ind w:left="80"/>
              <w:rPr>
                <w:rFonts w:eastAsia="Times New Roman"/>
                <w:color w:val="231F20"/>
                <w:sz w:val="17"/>
                <w:szCs w:val="17"/>
              </w:rPr>
            </w:pPr>
            <w:r w:rsidRPr="00923224">
              <w:rPr>
                <w:b/>
                <w:bCs/>
                <w:sz w:val="17"/>
                <w:szCs w:val="17"/>
              </w:rPr>
              <w:t>Sıvı formdaki sofralık tatlandırıcılar</w:t>
            </w:r>
          </w:p>
        </w:tc>
      </w:tr>
      <w:tr w:rsidR="00A73820" w:rsidRPr="00923224" w14:paraId="6C75ABD7" w14:textId="77777777" w:rsidTr="00691E31">
        <w:trPr>
          <w:trHeight w:val="556"/>
        </w:trPr>
        <w:tc>
          <w:tcPr>
            <w:tcW w:w="1344" w:type="dxa"/>
            <w:tcBorders>
              <w:right w:val="single" w:sz="8" w:space="0" w:color="231F20"/>
            </w:tcBorders>
            <w:vAlign w:val="center"/>
          </w:tcPr>
          <w:p w14:paraId="72ACA2D3" w14:textId="77777777" w:rsidR="00A73820" w:rsidRPr="00923224" w:rsidRDefault="00A73820" w:rsidP="00387985">
            <w:pPr>
              <w:rPr>
                <w:sz w:val="17"/>
                <w:szCs w:val="17"/>
              </w:rPr>
            </w:pPr>
          </w:p>
        </w:tc>
        <w:tc>
          <w:tcPr>
            <w:tcW w:w="1386" w:type="dxa"/>
            <w:tcBorders>
              <w:top w:val="single" w:sz="4" w:space="0" w:color="auto"/>
              <w:bottom w:val="single" w:sz="4" w:space="0" w:color="auto"/>
              <w:right w:val="single" w:sz="8" w:space="0" w:color="231F20"/>
            </w:tcBorders>
            <w:vAlign w:val="center"/>
          </w:tcPr>
          <w:p w14:paraId="63EF7D33" w14:textId="77777777" w:rsidR="00A73820" w:rsidRPr="00923224" w:rsidRDefault="00A73820" w:rsidP="00387985">
            <w:pPr>
              <w:ind w:left="80"/>
              <w:rPr>
                <w:sz w:val="17"/>
                <w:szCs w:val="17"/>
              </w:rPr>
            </w:pPr>
            <w:r w:rsidRPr="00923224">
              <w:rPr>
                <w:sz w:val="17"/>
                <w:szCs w:val="17"/>
              </w:rPr>
              <w:t>Grup IV</w:t>
            </w:r>
          </w:p>
        </w:tc>
        <w:tc>
          <w:tcPr>
            <w:tcW w:w="2841" w:type="dxa"/>
            <w:tcBorders>
              <w:top w:val="single" w:sz="4" w:space="0" w:color="auto"/>
              <w:bottom w:val="single" w:sz="4" w:space="0" w:color="auto"/>
              <w:right w:val="single" w:sz="8" w:space="0" w:color="231F20"/>
            </w:tcBorders>
            <w:vAlign w:val="center"/>
          </w:tcPr>
          <w:p w14:paraId="75A2F3CD" w14:textId="77777777" w:rsidR="00A73820" w:rsidRPr="00923224" w:rsidRDefault="00A73820" w:rsidP="00387985">
            <w:pPr>
              <w:ind w:left="80"/>
              <w:rPr>
                <w:sz w:val="17"/>
                <w:szCs w:val="17"/>
              </w:rPr>
            </w:pPr>
            <w:r w:rsidRPr="00923224">
              <w:rPr>
                <w:sz w:val="17"/>
                <w:szCs w:val="17"/>
              </w:rPr>
              <w:t>Polioller</w:t>
            </w:r>
          </w:p>
        </w:tc>
        <w:tc>
          <w:tcPr>
            <w:tcW w:w="1988" w:type="dxa"/>
            <w:tcBorders>
              <w:top w:val="single" w:sz="4" w:space="0" w:color="auto"/>
              <w:bottom w:val="single" w:sz="4" w:space="0" w:color="auto"/>
              <w:right w:val="single" w:sz="8" w:space="0" w:color="231F20"/>
            </w:tcBorders>
            <w:vAlign w:val="center"/>
          </w:tcPr>
          <w:p w14:paraId="076FFD5B" w14:textId="77777777" w:rsidR="00A73820" w:rsidRPr="00923224" w:rsidRDefault="00A73820" w:rsidP="00387985">
            <w:pPr>
              <w:ind w:left="80"/>
              <w:rPr>
                <w:sz w:val="17"/>
                <w:szCs w:val="17"/>
              </w:rPr>
            </w:pPr>
            <w:r w:rsidRPr="00923224">
              <w:rPr>
                <w:i/>
                <w:sz w:val="17"/>
                <w:szCs w:val="17"/>
              </w:rPr>
              <w:t>quantum satis</w:t>
            </w:r>
          </w:p>
        </w:tc>
        <w:tc>
          <w:tcPr>
            <w:tcW w:w="1638" w:type="dxa"/>
            <w:tcBorders>
              <w:top w:val="single" w:sz="4" w:space="0" w:color="auto"/>
              <w:bottom w:val="single" w:sz="4" w:space="0" w:color="auto"/>
              <w:right w:val="single" w:sz="8" w:space="0" w:color="231F20"/>
            </w:tcBorders>
            <w:vAlign w:val="center"/>
          </w:tcPr>
          <w:p w14:paraId="6E574587" w14:textId="77777777" w:rsidR="00A73820" w:rsidRPr="00923224" w:rsidRDefault="00A73820" w:rsidP="00387985">
            <w:pPr>
              <w:rPr>
                <w:sz w:val="17"/>
                <w:szCs w:val="17"/>
              </w:rPr>
            </w:pPr>
          </w:p>
        </w:tc>
        <w:tc>
          <w:tcPr>
            <w:tcW w:w="4703" w:type="dxa"/>
            <w:tcBorders>
              <w:top w:val="single" w:sz="4" w:space="0" w:color="auto"/>
              <w:bottom w:val="single" w:sz="4" w:space="0" w:color="auto"/>
            </w:tcBorders>
            <w:vAlign w:val="center"/>
          </w:tcPr>
          <w:p w14:paraId="25133219" w14:textId="77777777" w:rsidR="00A73820" w:rsidRPr="00923224" w:rsidRDefault="00A73820" w:rsidP="00387985">
            <w:pPr>
              <w:ind w:left="80"/>
              <w:rPr>
                <w:rFonts w:eastAsia="Times New Roman"/>
                <w:color w:val="231F20"/>
                <w:sz w:val="17"/>
                <w:szCs w:val="17"/>
              </w:rPr>
            </w:pPr>
          </w:p>
        </w:tc>
      </w:tr>
      <w:tr w:rsidR="00A73820" w:rsidRPr="00923224" w14:paraId="21514FA2" w14:textId="77777777" w:rsidTr="00691E31">
        <w:trPr>
          <w:trHeight w:val="556"/>
        </w:trPr>
        <w:tc>
          <w:tcPr>
            <w:tcW w:w="1344" w:type="dxa"/>
            <w:tcBorders>
              <w:right w:val="single" w:sz="8" w:space="0" w:color="231F20"/>
            </w:tcBorders>
            <w:vAlign w:val="center"/>
          </w:tcPr>
          <w:p w14:paraId="794E513C" w14:textId="77777777" w:rsidR="00A73820" w:rsidRPr="00923224" w:rsidRDefault="00A73820" w:rsidP="00387985">
            <w:pPr>
              <w:rPr>
                <w:sz w:val="17"/>
                <w:szCs w:val="17"/>
              </w:rPr>
            </w:pPr>
          </w:p>
        </w:tc>
        <w:tc>
          <w:tcPr>
            <w:tcW w:w="1386" w:type="dxa"/>
            <w:tcBorders>
              <w:top w:val="single" w:sz="4" w:space="0" w:color="auto"/>
              <w:bottom w:val="single" w:sz="4" w:space="0" w:color="auto"/>
              <w:right w:val="single" w:sz="8" w:space="0" w:color="231F20"/>
            </w:tcBorders>
            <w:vAlign w:val="center"/>
          </w:tcPr>
          <w:p w14:paraId="4C8F6DFF" w14:textId="77777777" w:rsidR="00A73820" w:rsidRPr="00923224" w:rsidRDefault="00A73820" w:rsidP="00387985">
            <w:pPr>
              <w:ind w:left="80"/>
              <w:rPr>
                <w:sz w:val="17"/>
                <w:szCs w:val="17"/>
              </w:rPr>
            </w:pPr>
            <w:r w:rsidRPr="00923224">
              <w:rPr>
                <w:sz w:val="17"/>
                <w:szCs w:val="17"/>
              </w:rPr>
              <w:t>E 950</w:t>
            </w:r>
          </w:p>
        </w:tc>
        <w:tc>
          <w:tcPr>
            <w:tcW w:w="2841" w:type="dxa"/>
            <w:tcBorders>
              <w:top w:val="single" w:sz="4" w:space="0" w:color="auto"/>
              <w:bottom w:val="single" w:sz="4" w:space="0" w:color="auto"/>
              <w:right w:val="single" w:sz="8" w:space="0" w:color="231F20"/>
            </w:tcBorders>
            <w:vAlign w:val="center"/>
          </w:tcPr>
          <w:p w14:paraId="357BAB93" w14:textId="77777777" w:rsidR="00A73820" w:rsidRPr="00923224" w:rsidRDefault="00A73820" w:rsidP="00387985">
            <w:pPr>
              <w:ind w:left="80"/>
              <w:rPr>
                <w:sz w:val="17"/>
                <w:szCs w:val="17"/>
              </w:rPr>
            </w:pPr>
            <w:r w:rsidRPr="00923224">
              <w:rPr>
                <w:sz w:val="17"/>
                <w:szCs w:val="17"/>
              </w:rPr>
              <w:t>Asesülfam K</w:t>
            </w:r>
          </w:p>
        </w:tc>
        <w:tc>
          <w:tcPr>
            <w:tcW w:w="1988" w:type="dxa"/>
            <w:tcBorders>
              <w:top w:val="single" w:sz="4" w:space="0" w:color="auto"/>
              <w:bottom w:val="single" w:sz="4" w:space="0" w:color="auto"/>
              <w:right w:val="single" w:sz="8" w:space="0" w:color="231F20"/>
            </w:tcBorders>
            <w:vAlign w:val="center"/>
          </w:tcPr>
          <w:p w14:paraId="6471FB5E" w14:textId="77777777" w:rsidR="00A73820" w:rsidRPr="00923224" w:rsidRDefault="00A73820" w:rsidP="00387985">
            <w:pPr>
              <w:ind w:left="80"/>
              <w:rPr>
                <w:i/>
                <w:sz w:val="17"/>
                <w:szCs w:val="17"/>
              </w:rPr>
            </w:pPr>
            <w:r w:rsidRPr="00923224">
              <w:rPr>
                <w:i/>
                <w:sz w:val="17"/>
                <w:szCs w:val="17"/>
              </w:rPr>
              <w:t>quantum satis</w:t>
            </w:r>
          </w:p>
        </w:tc>
        <w:tc>
          <w:tcPr>
            <w:tcW w:w="1638" w:type="dxa"/>
            <w:tcBorders>
              <w:top w:val="single" w:sz="4" w:space="0" w:color="auto"/>
              <w:bottom w:val="single" w:sz="4" w:space="0" w:color="auto"/>
              <w:right w:val="single" w:sz="8" w:space="0" w:color="231F20"/>
            </w:tcBorders>
            <w:vAlign w:val="center"/>
          </w:tcPr>
          <w:p w14:paraId="03C5449B" w14:textId="77777777" w:rsidR="00A73820" w:rsidRPr="00923224" w:rsidRDefault="00A73820" w:rsidP="00387985">
            <w:pPr>
              <w:rPr>
                <w:sz w:val="17"/>
                <w:szCs w:val="17"/>
              </w:rPr>
            </w:pPr>
          </w:p>
        </w:tc>
        <w:tc>
          <w:tcPr>
            <w:tcW w:w="4703" w:type="dxa"/>
            <w:tcBorders>
              <w:top w:val="single" w:sz="4" w:space="0" w:color="auto"/>
              <w:bottom w:val="single" w:sz="4" w:space="0" w:color="auto"/>
            </w:tcBorders>
            <w:vAlign w:val="center"/>
          </w:tcPr>
          <w:p w14:paraId="41E5A0A9" w14:textId="77777777" w:rsidR="00A73820" w:rsidRPr="00923224" w:rsidRDefault="00A73820" w:rsidP="00387985">
            <w:pPr>
              <w:ind w:left="80"/>
              <w:rPr>
                <w:rFonts w:eastAsia="Times New Roman"/>
                <w:color w:val="231F20"/>
                <w:sz w:val="17"/>
                <w:szCs w:val="17"/>
              </w:rPr>
            </w:pPr>
          </w:p>
        </w:tc>
      </w:tr>
    </w:tbl>
    <w:p w14:paraId="4768C455" w14:textId="77777777" w:rsidR="00387985" w:rsidRPr="00923224" w:rsidRDefault="00387985">
      <w:pPr>
        <w:rPr>
          <w:sz w:val="17"/>
          <w:szCs w:val="17"/>
        </w:rPr>
        <w:sectPr w:rsidR="00387985" w:rsidRPr="00923224" w:rsidSect="00387985">
          <w:type w:val="continuous"/>
          <w:pgSz w:w="16840" w:h="11906" w:orient="landscape"/>
          <w:pgMar w:top="1245" w:right="904" w:bottom="865" w:left="1080" w:header="0" w:footer="0" w:gutter="0"/>
          <w:cols w:space="708" w:equalWidth="0">
            <w:col w:w="14854" w:space="160"/>
          </w:cols>
        </w:sectPr>
      </w:pPr>
    </w:p>
    <w:tbl>
      <w:tblPr>
        <w:tblW w:w="13900" w:type="dxa"/>
        <w:tblInd w:w="952" w:type="dxa"/>
        <w:tblLayout w:type="fixed"/>
        <w:tblCellMar>
          <w:left w:w="0" w:type="dxa"/>
          <w:right w:w="0" w:type="dxa"/>
        </w:tblCellMar>
        <w:tblLook w:val="04A0" w:firstRow="1" w:lastRow="0" w:firstColumn="1" w:lastColumn="0" w:noHBand="0" w:noVBand="1"/>
      </w:tblPr>
      <w:tblGrid>
        <w:gridCol w:w="1344"/>
        <w:gridCol w:w="1414"/>
        <w:gridCol w:w="2841"/>
        <w:gridCol w:w="1974"/>
        <w:gridCol w:w="1638"/>
        <w:gridCol w:w="4689"/>
      </w:tblGrid>
      <w:tr w:rsidR="001001A7" w:rsidRPr="00923224" w14:paraId="24CFB0B1" w14:textId="77777777" w:rsidTr="005359B8">
        <w:trPr>
          <w:trHeight w:val="706"/>
        </w:trPr>
        <w:tc>
          <w:tcPr>
            <w:tcW w:w="1344" w:type="dxa"/>
            <w:tcBorders>
              <w:top w:val="single" w:sz="4" w:space="0" w:color="auto"/>
              <w:bottom w:val="single" w:sz="4" w:space="0" w:color="auto"/>
              <w:right w:val="single" w:sz="8" w:space="0" w:color="231F20"/>
            </w:tcBorders>
            <w:vAlign w:val="center"/>
          </w:tcPr>
          <w:p w14:paraId="1940B97D" w14:textId="77777777" w:rsidR="001001A7" w:rsidRPr="00923224" w:rsidRDefault="001001A7" w:rsidP="00957FD5">
            <w:pPr>
              <w:jc w:val="center"/>
              <w:rPr>
                <w:sz w:val="17"/>
                <w:szCs w:val="17"/>
              </w:rPr>
            </w:pPr>
            <w:bookmarkStart w:id="118" w:name="page209"/>
            <w:bookmarkStart w:id="119" w:name="page210"/>
            <w:bookmarkEnd w:id="118"/>
            <w:bookmarkEnd w:id="119"/>
            <w:r w:rsidRPr="00923224">
              <w:rPr>
                <w:rFonts w:eastAsia="Times New Roman"/>
                <w:color w:val="231F20"/>
                <w:sz w:val="17"/>
                <w:szCs w:val="17"/>
              </w:rPr>
              <w:t>Kategori numarası</w:t>
            </w:r>
          </w:p>
        </w:tc>
        <w:tc>
          <w:tcPr>
            <w:tcW w:w="1414" w:type="dxa"/>
            <w:tcBorders>
              <w:top w:val="single" w:sz="4" w:space="0" w:color="auto"/>
              <w:bottom w:val="single" w:sz="4" w:space="0" w:color="auto"/>
              <w:right w:val="single" w:sz="8" w:space="0" w:color="231F20"/>
            </w:tcBorders>
            <w:vAlign w:val="center"/>
          </w:tcPr>
          <w:p w14:paraId="6318A442" w14:textId="77777777" w:rsidR="001001A7" w:rsidRPr="00923224" w:rsidRDefault="001001A7" w:rsidP="00957FD5">
            <w:pPr>
              <w:ind w:left="80"/>
              <w:jc w:val="center"/>
              <w:rPr>
                <w:rFonts w:eastAsia="Times New Roman"/>
                <w:color w:val="231F20"/>
                <w:sz w:val="17"/>
                <w:szCs w:val="17"/>
              </w:rPr>
            </w:pPr>
            <w:r w:rsidRPr="00923224">
              <w:rPr>
                <w:rFonts w:eastAsia="Times New Roman"/>
                <w:color w:val="231F20"/>
                <w:sz w:val="17"/>
                <w:szCs w:val="17"/>
              </w:rPr>
              <w:t>E-kodu</w:t>
            </w:r>
          </w:p>
        </w:tc>
        <w:tc>
          <w:tcPr>
            <w:tcW w:w="2841" w:type="dxa"/>
            <w:tcBorders>
              <w:top w:val="single" w:sz="4" w:space="0" w:color="auto"/>
              <w:bottom w:val="single" w:sz="4" w:space="0" w:color="auto"/>
              <w:right w:val="single" w:sz="8" w:space="0" w:color="231F20"/>
            </w:tcBorders>
            <w:vAlign w:val="center"/>
          </w:tcPr>
          <w:p w14:paraId="43626C7D" w14:textId="77777777" w:rsidR="001001A7" w:rsidRPr="00923224" w:rsidRDefault="001001A7" w:rsidP="00957FD5">
            <w:pPr>
              <w:ind w:left="80"/>
              <w:jc w:val="center"/>
              <w:rPr>
                <w:rFonts w:eastAsia="Times New Roman"/>
                <w:color w:val="231F20"/>
                <w:sz w:val="17"/>
                <w:szCs w:val="17"/>
              </w:rPr>
            </w:pPr>
            <w:r w:rsidRPr="00923224">
              <w:rPr>
                <w:rFonts w:eastAsia="Times New Roman"/>
                <w:color w:val="231F20"/>
                <w:sz w:val="17"/>
                <w:szCs w:val="17"/>
              </w:rPr>
              <w:t>Adı</w:t>
            </w:r>
          </w:p>
        </w:tc>
        <w:tc>
          <w:tcPr>
            <w:tcW w:w="1974" w:type="dxa"/>
            <w:tcBorders>
              <w:top w:val="single" w:sz="4" w:space="0" w:color="auto"/>
              <w:bottom w:val="single" w:sz="4" w:space="0" w:color="auto"/>
              <w:right w:val="single" w:sz="8" w:space="0" w:color="231F20"/>
            </w:tcBorders>
            <w:vAlign w:val="center"/>
          </w:tcPr>
          <w:p w14:paraId="31E8E28F" w14:textId="77777777" w:rsidR="001001A7" w:rsidRPr="00923224" w:rsidRDefault="001001A7" w:rsidP="00957FD5">
            <w:pPr>
              <w:ind w:left="80"/>
              <w:jc w:val="center"/>
              <w:rPr>
                <w:rFonts w:eastAsia="Times New Roman"/>
                <w:color w:val="231F20"/>
                <w:sz w:val="17"/>
                <w:szCs w:val="17"/>
              </w:rPr>
            </w:pPr>
            <w:r w:rsidRPr="00923224">
              <w:rPr>
                <w:rFonts w:eastAsia="Times New Roman"/>
                <w:color w:val="231F20"/>
                <w:sz w:val="17"/>
                <w:szCs w:val="17"/>
              </w:rPr>
              <w:t>Maksimum miktar (</w:t>
            </w:r>
            <w:r w:rsidR="005073D8" w:rsidRPr="00923224">
              <w:rPr>
                <w:rFonts w:eastAsia="Times New Roman"/>
                <w:color w:val="231F20"/>
                <w:sz w:val="17"/>
                <w:szCs w:val="17"/>
              </w:rPr>
              <w:t>mg/l veya mg/kg</w:t>
            </w:r>
            <w:r w:rsidRPr="00923224">
              <w:rPr>
                <w:rFonts w:eastAsia="Times New Roman"/>
                <w:color w:val="231F20"/>
                <w:sz w:val="17"/>
                <w:szCs w:val="17"/>
              </w:rPr>
              <w:t>)</w:t>
            </w:r>
          </w:p>
        </w:tc>
        <w:tc>
          <w:tcPr>
            <w:tcW w:w="1638" w:type="dxa"/>
            <w:tcBorders>
              <w:top w:val="single" w:sz="4" w:space="0" w:color="auto"/>
              <w:bottom w:val="single" w:sz="4" w:space="0" w:color="auto"/>
              <w:right w:val="single" w:sz="8" w:space="0" w:color="231F20"/>
            </w:tcBorders>
            <w:vAlign w:val="center"/>
          </w:tcPr>
          <w:p w14:paraId="4E48580C" w14:textId="77777777" w:rsidR="001001A7" w:rsidRPr="00923224" w:rsidRDefault="001001A7" w:rsidP="00957FD5">
            <w:pPr>
              <w:ind w:left="60"/>
              <w:jc w:val="center"/>
              <w:rPr>
                <w:rFonts w:eastAsia="Times New Roman"/>
                <w:color w:val="231F20"/>
                <w:sz w:val="17"/>
                <w:szCs w:val="17"/>
              </w:rPr>
            </w:pPr>
            <w:r w:rsidRPr="00923224">
              <w:rPr>
                <w:rFonts w:eastAsia="Times New Roman"/>
                <w:color w:val="231F20"/>
                <w:sz w:val="17"/>
                <w:szCs w:val="17"/>
              </w:rPr>
              <w:t>Dipnotlar</w:t>
            </w:r>
          </w:p>
        </w:tc>
        <w:tc>
          <w:tcPr>
            <w:tcW w:w="4689" w:type="dxa"/>
            <w:tcBorders>
              <w:top w:val="single" w:sz="4" w:space="0" w:color="auto"/>
              <w:bottom w:val="single" w:sz="4" w:space="0" w:color="auto"/>
            </w:tcBorders>
            <w:vAlign w:val="center"/>
          </w:tcPr>
          <w:p w14:paraId="4866A4DE" w14:textId="77777777" w:rsidR="001001A7" w:rsidRPr="00923224" w:rsidRDefault="001001A7" w:rsidP="00957FD5">
            <w:pPr>
              <w:ind w:left="80"/>
              <w:jc w:val="center"/>
              <w:rPr>
                <w:rFonts w:eastAsia="Times New Roman"/>
                <w:color w:val="231F20"/>
                <w:sz w:val="17"/>
                <w:szCs w:val="17"/>
              </w:rPr>
            </w:pPr>
            <w:r w:rsidRPr="00923224">
              <w:rPr>
                <w:rFonts w:eastAsia="Times New Roman"/>
                <w:color w:val="231F20"/>
                <w:sz w:val="17"/>
                <w:szCs w:val="17"/>
              </w:rPr>
              <w:t>Sınırlamalar/istisnalar</w:t>
            </w:r>
          </w:p>
        </w:tc>
      </w:tr>
      <w:tr w:rsidR="001001A7" w:rsidRPr="00923224" w14:paraId="1F5C9866" w14:textId="77777777" w:rsidTr="005359B8">
        <w:trPr>
          <w:trHeight w:val="543"/>
        </w:trPr>
        <w:tc>
          <w:tcPr>
            <w:tcW w:w="1344" w:type="dxa"/>
            <w:tcBorders>
              <w:right w:val="single" w:sz="8" w:space="0" w:color="231F20"/>
            </w:tcBorders>
            <w:vAlign w:val="center"/>
          </w:tcPr>
          <w:p w14:paraId="4EBA3A2F" w14:textId="77777777" w:rsidR="001001A7" w:rsidRPr="00923224" w:rsidRDefault="001001A7" w:rsidP="00957FD5">
            <w:pPr>
              <w:rPr>
                <w:sz w:val="17"/>
                <w:szCs w:val="17"/>
              </w:rPr>
            </w:pPr>
          </w:p>
        </w:tc>
        <w:tc>
          <w:tcPr>
            <w:tcW w:w="1414" w:type="dxa"/>
            <w:tcBorders>
              <w:top w:val="single" w:sz="4" w:space="0" w:color="auto"/>
              <w:bottom w:val="single" w:sz="4" w:space="0" w:color="auto"/>
              <w:right w:val="single" w:sz="8" w:space="0" w:color="231F20"/>
            </w:tcBorders>
            <w:vAlign w:val="center"/>
          </w:tcPr>
          <w:p w14:paraId="59570CA4" w14:textId="77777777" w:rsidR="001001A7" w:rsidRPr="00923224" w:rsidRDefault="001001A7" w:rsidP="00957FD5">
            <w:pPr>
              <w:ind w:left="80"/>
              <w:rPr>
                <w:sz w:val="17"/>
                <w:szCs w:val="17"/>
              </w:rPr>
            </w:pPr>
            <w:r w:rsidRPr="00923224">
              <w:rPr>
                <w:sz w:val="17"/>
                <w:szCs w:val="17"/>
              </w:rPr>
              <w:t>E 951</w:t>
            </w:r>
          </w:p>
        </w:tc>
        <w:tc>
          <w:tcPr>
            <w:tcW w:w="2841" w:type="dxa"/>
            <w:tcBorders>
              <w:top w:val="single" w:sz="4" w:space="0" w:color="auto"/>
              <w:bottom w:val="single" w:sz="4" w:space="0" w:color="auto"/>
              <w:right w:val="single" w:sz="8" w:space="0" w:color="231F20"/>
            </w:tcBorders>
            <w:vAlign w:val="center"/>
          </w:tcPr>
          <w:p w14:paraId="7B8CDB2C" w14:textId="77777777" w:rsidR="001001A7" w:rsidRPr="00923224" w:rsidRDefault="001001A7" w:rsidP="00957FD5">
            <w:pPr>
              <w:ind w:left="80"/>
              <w:rPr>
                <w:sz w:val="17"/>
                <w:szCs w:val="17"/>
              </w:rPr>
            </w:pPr>
            <w:r w:rsidRPr="00923224">
              <w:rPr>
                <w:sz w:val="17"/>
                <w:szCs w:val="17"/>
              </w:rPr>
              <w:t>Aspartam</w:t>
            </w:r>
          </w:p>
        </w:tc>
        <w:tc>
          <w:tcPr>
            <w:tcW w:w="1974" w:type="dxa"/>
            <w:tcBorders>
              <w:top w:val="single" w:sz="4" w:space="0" w:color="auto"/>
              <w:bottom w:val="single" w:sz="4" w:space="0" w:color="auto"/>
              <w:right w:val="single" w:sz="8" w:space="0" w:color="231F20"/>
            </w:tcBorders>
            <w:vAlign w:val="center"/>
          </w:tcPr>
          <w:p w14:paraId="65C120E4" w14:textId="77777777" w:rsidR="001001A7" w:rsidRPr="00923224" w:rsidRDefault="001001A7" w:rsidP="00957FD5">
            <w:pPr>
              <w:ind w:left="80"/>
              <w:rPr>
                <w:sz w:val="17"/>
                <w:szCs w:val="17"/>
              </w:rPr>
            </w:pPr>
            <w:r w:rsidRPr="00923224">
              <w:rPr>
                <w:i/>
                <w:sz w:val="17"/>
                <w:szCs w:val="17"/>
              </w:rPr>
              <w:t>quantum satis</w:t>
            </w:r>
          </w:p>
        </w:tc>
        <w:tc>
          <w:tcPr>
            <w:tcW w:w="1638" w:type="dxa"/>
            <w:tcBorders>
              <w:top w:val="single" w:sz="4" w:space="0" w:color="auto"/>
              <w:bottom w:val="single" w:sz="4" w:space="0" w:color="auto"/>
              <w:right w:val="single" w:sz="8" w:space="0" w:color="231F20"/>
            </w:tcBorders>
            <w:vAlign w:val="center"/>
          </w:tcPr>
          <w:p w14:paraId="3D17B90C" w14:textId="77777777" w:rsidR="001001A7" w:rsidRPr="00923224" w:rsidRDefault="001001A7" w:rsidP="00957FD5">
            <w:pPr>
              <w:rPr>
                <w:sz w:val="17"/>
                <w:szCs w:val="17"/>
              </w:rPr>
            </w:pPr>
          </w:p>
        </w:tc>
        <w:tc>
          <w:tcPr>
            <w:tcW w:w="4689" w:type="dxa"/>
            <w:tcBorders>
              <w:top w:val="single" w:sz="4" w:space="0" w:color="auto"/>
              <w:bottom w:val="single" w:sz="4" w:space="0" w:color="auto"/>
            </w:tcBorders>
            <w:vAlign w:val="center"/>
          </w:tcPr>
          <w:p w14:paraId="5222E29E" w14:textId="77777777" w:rsidR="001001A7" w:rsidRPr="00923224" w:rsidRDefault="001001A7" w:rsidP="00957FD5">
            <w:pPr>
              <w:ind w:left="80"/>
              <w:rPr>
                <w:sz w:val="17"/>
                <w:szCs w:val="17"/>
              </w:rPr>
            </w:pPr>
          </w:p>
        </w:tc>
      </w:tr>
      <w:tr w:rsidR="001001A7" w:rsidRPr="00923224" w14:paraId="6BCB73A2" w14:textId="77777777" w:rsidTr="00691E31">
        <w:trPr>
          <w:trHeight w:val="618"/>
        </w:trPr>
        <w:tc>
          <w:tcPr>
            <w:tcW w:w="1344" w:type="dxa"/>
            <w:tcBorders>
              <w:right w:val="single" w:sz="8" w:space="0" w:color="231F20"/>
            </w:tcBorders>
            <w:vAlign w:val="center"/>
          </w:tcPr>
          <w:p w14:paraId="3E4F4218" w14:textId="77777777" w:rsidR="001001A7" w:rsidRPr="00923224" w:rsidRDefault="001001A7" w:rsidP="00957FD5">
            <w:pPr>
              <w:rPr>
                <w:sz w:val="17"/>
                <w:szCs w:val="17"/>
              </w:rPr>
            </w:pPr>
          </w:p>
        </w:tc>
        <w:tc>
          <w:tcPr>
            <w:tcW w:w="1414" w:type="dxa"/>
            <w:tcBorders>
              <w:top w:val="single" w:sz="4" w:space="0" w:color="auto"/>
              <w:bottom w:val="single" w:sz="4" w:space="0" w:color="auto"/>
              <w:right w:val="single" w:sz="8" w:space="0" w:color="231F20"/>
            </w:tcBorders>
            <w:vAlign w:val="center"/>
          </w:tcPr>
          <w:p w14:paraId="01A75FAD" w14:textId="77777777" w:rsidR="001001A7" w:rsidRPr="00923224" w:rsidRDefault="001001A7" w:rsidP="00957FD5">
            <w:pPr>
              <w:ind w:left="80"/>
              <w:rPr>
                <w:sz w:val="17"/>
                <w:szCs w:val="17"/>
              </w:rPr>
            </w:pPr>
            <w:r w:rsidRPr="00923224">
              <w:rPr>
                <w:sz w:val="17"/>
                <w:szCs w:val="17"/>
              </w:rPr>
              <w:t>E 952</w:t>
            </w:r>
          </w:p>
        </w:tc>
        <w:tc>
          <w:tcPr>
            <w:tcW w:w="2841" w:type="dxa"/>
            <w:tcBorders>
              <w:top w:val="single" w:sz="4" w:space="0" w:color="auto"/>
              <w:bottom w:val="single" w:sz="4" w:space="0" w:color="auto"/>
              <w:right w:val="single" w:sz="8" w:space="0" w:color="231F20"/>
            </w:tcBorders>
            <w:vAlign w:val="center"/>
          </w:tcPr>
          <w:p w14:paraId="0D0E11DE" w14:textId="77777777" w:rsidR="001001A7" w:rsidRPr="00923224" w:rsidRDefault="001001A7" w:rsidP="00957FD5">
            <w:pPr>
              <w:ind w:left="80"/>
              <w:rPr>
                <w:sz w:val="17"/>
                <w:szCs w:val="17"/>
              </w:rPr>
            </w:pPr>
            <w:r w:rsidRPr="00923224">
              <w:rPr>
                <w:sz w:val="17"/>
                <w:szCs w:val="17"/>
              </w:rPr>
              <w:t>Siklamik asit ve sodyum ve kalsiyum tuzları</w:t>
            </w:r>
          </w:p>
        </w:tc>
        <w:tc>
          <w:tcPr>
            <w:tcW w:w="1974" w:type="dxa"/>
            <w:tcBorders>
              <w:top w:val="single" w:sz="4" w:space="0" w:color="auto"/>
              <w:bottom w:val="single" w:sz="4" w:space="0" w:color="auto"/>
              <w:right w:val="single" w:sz="8" w:space="0" w:color="231F20"/>
            </w:tcBorders>
            <w:vAlign w:val="center"/>
          </w:tcPr>
          <w:p w14:paraId="6FD036F5" w14:textId="77777777" w:rsidR="001001A7" w:rsidRPr="00923224" w:rsidRDefault="001001A7" w:rsidP="00957FD5">
            <w:pPr>
              <w:ind w:left="80"/>
              <w:rPr>
                <w:sz w:val="17"/>
                <w:szCs w:val="17"/>
              </w:rPr>
            </w:pPr>
            <w:r w:rsidRPr="00923224">
              <w:rPr>
                <w:i/>
                <w:sz w:val="17"/>
                <w:szCs w:val="17"/>
              </w:rPr>
              <w:t>quantum satis</w:t>
            </w:r>
          </w:p>
        </w:tc>
        <w:tc>
          <w:tcPr>
            <w:tcW w:w="1638" w:type="dxa"/>
            <w:tcBorders>
              <w:top w:val="single" w:sz="4" w:space="0" w:color="auto"/>
              <w:bottom w:val="single" w:sz="4" w:space="0" w:color="auto"/>
              <w:right w:val="single" w:sz="8" w:space="0" w:color="231F20"/>
            </w:tcBorders>
            <w:vAlign w:val="center"/>
          </w:tcPr>
          <w:p w14:paraId="21D93B05" w14:textId="77777777" w:rsidR="001001A7" w:rsidRPr="00923224" w:rsidRDefault="001001A7" w:rsidP="00957FD5">
            <w:pPr>
              <w:ind w:left="60"/>
              <w:rPr>
                <w:sz w:val="17"/>
                <w:szCs w:val="17"/>
              </w:rPr>
            </w:pPr>
          </w:p>
        </w:tc>
        <w:tc>
          <w:tcPr>
            <w:tcW w:w="4689" w:type="dxa"/>
            <w:tcBorders>
              <w:top w:val="single" w:sz="4" w:space="0" w:color="auto"/>
              <w:bottom w:val="single" w:sz="4" w:space="0" w:color="auto"/>
            </w:tcBorders>
            <w:vAlign w:val="center"/>
          </w:tcPr>
          <w:p w14:paraId="25BA012A" w14:textId="77777777" w:rsidR="001001A7" w:rsidRPr="00923224" w:rsidRDefault="001001A7" w:rsidP="00957FD5">
            <w:pPr>
              <w:ind w:left="80"/>
              <w:rPr>
                <w:sz w:val="17"/>
                <w:szCs w:val="17"/>
              </w:rPr>
            </w:pPr>
          </w:p>
        </w:tc>
      </w:tr>
      <w:tr w:rsidR="001001A7" w:rsidRPr="00923224" w14:paraId="447D4C93" w14:textId="77777777" w:rsidTr="00691E31">
        <w:trPr>
          <w:trHeight w:val="660"/>
        </w:trPr>
        <w:tc>
          <w:tcPr>
            <w:tcW w:w="1344" w:type="dxa"/>
            <w:tcBorders>
              <w:right w:val="single" w:sz="8" w:space="0" w:color="231F20"/>
            </w:tcBorders>
            <w:vAlign w:val="center"/>
          </w:tcPr>
          <w:p w14:paraId="772003B6" w14:textId="77777777" w:rsidR="001001A7" w:rsidRPr="00923224" w:rsidRDefault="001001A7" w:rsidP="00957FD5">
            <w:pPr>
              <w:rPr>
                <w:sz w:val="17"/>
                <w:szCs w:val="17"/>
              </w:rPr>
            </w:pPr>
          </w:p>
        </w:tc>
        <w:tc>
          <w:tcPr>
            <w:tcW w:w="1414" w:type="dxa"/>
            <w:tcBorders>
              <w:top w:val="single" w:sz="4" w:space="0" w:color="auto"/>
              <w:bottom w:val="single" w:sz="4" w:space="0" w:color="auto"/>
              <w:right w:val="single" w:sz="8" w:space="0" w:color="231F20"/>
            </w:tcBorders>
            <w:vAlign w:val="center"/>
          </w:tcPr>
          <w:p w14:paraId="223B52AF" w14:textId="77777777" w:rsidR="001001A7" w:rsidRPr="00923224" w:rsidRDefault="001001A7" w:rsidP="00957FD5">
            <w:pPr>
              <w:ind w:left="80"/>
              <w:rPr>
                <w:sz w:val="17"/>
                <w:szCs w:val="17"/>
              </w:rPr>
            </w:pPr>
            <w:r w:rsidRPr="00923224">
              <w:rPr>
                <w:sz w:val="17"/>
                <w:szCs w:val="17"/>
              </w:rPr>
              <w:t>E 954</w:t>
            </w:r>
          </w:p>
        </w:tc>
        <w:tc>
          <w:tcPr>
            <w:tcW w:w="2841" w:type="dxa"/>
            <w:tcBorders>
              <w:top w:val="single" w:sz="4" w:space="0" w:color="auto"/>
              <w:bottom w:val="single" w:sz="4" w:space="0" w:color="auto"/>
              <w:right w:val="single" w:sz="8" w:space="0" w:color="231F20"/>
            </w:tcBorders>
            <w:vAlign w:val="center"/>
          </w:tcPr>
          <w:p w14:paraId="58DFB6E6" w14:textId="77777777" w:rsidR="001001A7" w:rsidRPr="00923224" w:rsidRDefault="001001A7" w:rsidP="00957FD5">
            <w:pPr>
              <w:ind w:left="80"/>
              <w:rPr>
                <w:sz w:val="17"/>
                <w:szCs w:val="17"/>
              </w:rPr>
            </w:pPr>
            <w:r w:rsidRPr="00923224">
              <w:rPr>
                <w:sz w:val="17"/>
                <w:szCs w:val="17"/>
              </w:rPr>
              <w:t>Sakkarin ve sodyum, potasyum ve kalsiyum tuzları</w:t>
            </w:r>
          </w:p>
        </w:tc>
        <w:tc>
          <w:tcPr>
            <w:tcW w:w="1974" w:type="dxa"/>
            <w:tcBorders>
              <w:top w:val="single" w:sz="4" w:space="0" w:color="auto"/>
              <w:bottom w:val="single" w:sz="4" w:space="0" w:color="auto"/>
              <w:right w:val="single" w:sz="8" w:space="0" w:color="231F20"/>
            </w:tcBorders>
            <w:vAlign w:val="center"/>
          </w:tcPr>
          <w:p w14:paraId="19787FA8" w14:textId="77777777" w:rsidR="001001A7" w:rsidRPr="00923224" w:rsidRDefault="001001A7" w:rsidP="00957FD5">
            <w:pPr>
              <w:ind w:left="80"/>
              <w:rPr>
                <w:sz w:val="17"/>
                <w:szCs w:val="17"/>
              </w:rPr>
            </w:pPr>
            <w:r w:rsidRPr="00923224">
              <w:rPr>
                <w:i/>
                <w:sz w:val="17"/>
                <w:szCs w:val="17"/>
              </w:rPr>
              <w:t>quantum satis</w:t>
            </w:r>
          </w:p>
        </w:tc>
        <w:tc>
          <w:tcPr>
            <w:tcW w:w="1638" w:type="dxa"/>
            <w:tcBorders>
              <w:top w:val="single" w:sz="4" w:space="0" w:color="auto"/>
              <w:bottom w:val="single" w:sz="4" w:space="0" w:color="auto"/>
              <w:right w:val="single" w:sz="8" w:space="0" w:color="231F20"/>
            </w:tcBorders>
            <w:vAlign w:val="center"/>
          </w:tcPr>
          <w:p w14:paraId="3EC60B4D" w14:textId="77777777" w:rsidR="001001A7" w:rsidRPr="00923224" w:rsidRDefault="001001A7" w:rsidP="00957FD5">
            <w:pPr>
              <w:ind w:left="60"/>
              <w:rPr>
                <w:sz w:val="17"/>
                <w:szCs w:val="17"/>
              </w:rPr>
            </w:pPr>
          </w:p>
        </w:tc>
        <w:tc>
          <w:tcPr>
            <w:tcW w:w="4689" w:type="dxa"/>
            <w:tcBorders>
              <w:top w:val="single" w:sz="4" w:space="0" w:color="auto"/>
              <w:bottom w:val="single" w:sz="4" w:space="0" w:color="auto"/>
            </w:tcBorders>
            <w:vAlign w:val="center"/>
          </w:tcPr>
          <w:p w14:paraId="4EAC5673" w14:textId="77777777" w:rsidR="001001A7" w:rsidRPr="00923224" w:rsidRDefault="001001A7" w:rsidP="001001A7">
            <w:pPr>
              <w:pStyle w:val="TableParagraph"/>
              <w:spacing w:before="86"/>
              <w:ind w:left="84" w:right="-3"/>
              <w:rPr>
                <w:sz w:val="17"/>
                <w:szCs w:val="17"/>
              </w:rPr>
            </w:pPr>
          </w:p>
        </w:tc>
      </w:tr>
      <w:tr w:rsidR="001001A7" w:rsidRPr="00923224" w14:paraId="32444C99" w14:textId="77777777" w:rsidTr="00691E31">
        <w:trPr>
          <w:trHeight w:val="472"/>
        </w:trPr>
        <w:tc>
          <w:tcPr>
            <w:tcW w:w="1344" w:type="dxa"/>
            <w:tcBorders>
              <w:right w:val="single" w:sz="8" w:space="0" w:color="231F20"/>
            </w:tcBorders>
            <w:vAlign w:val="center"/>
          </w:tcPr>
          <w:p w14:paraId="15EF723B" w14:textId="77777777" w:rsidR="001001A7" w:rsidRPr="00923224" w:rsidRDefault="001001A7" w:rsidP="00957FD5">
            <w:pPr>
              <w:rPr>
                <w:sz w:val="17"/>
                <w:szCs w:val="17"/>
              </w:rPr>
            </w:pPr>
          </w:p>
        </w:tc>
        <w:tc>
          <w:tcPr>
            <w:tcW w:w="1414" w:type="dxa"/>
            <w:tcBorders>
              <w:top w:val="single" w:sz="4" w:space="0" w:color="auto"/>
              <w:bottom w:val="single" w:sz="4" w:space="0" w:color="auto"/>
              <w:right w:val="single" w:sz="8" w:space="0" w:color="231F20"/>
            </w:tcBorders>
            <w:vAlign w:val="center"/>
          </w:tcPr>
          <w:p w14:paraId="1DFDF835" w14:textId="77777777" w:rsidR="001001A7" w:rsidRPr="00923224" w:rsidRDefault="001001A7" w:rsidP="00957FD5">
            <w:pPr>
              <w:ind w:left="80"/>
              <w:rPr>
                <w:sz w:val="17"/>
                <w:szCs w:val="17"/>
              </w:rPr>
            </w:pPr>
            <w:r w:rsidRPr="00923224">
              <w:rPr>
                <w:sz w:val="17"/>
                <w:szCs w:val="17"/>
              </w:rPr>
              <w:t>E 955</w:t>
            </w:r>
          </w:p>
        </w:tc>
        <w:tc>
          <w:tcPr>
            <w:tcW w:w="2841" w:type="dxa"/>
            <w:tcBorders>
              <w:top w:val="single" w:sz="4" w:space="0" w:color="auto"/>
              <w:bottom w:val="single" w:sz="4" w:space="0" w:color="auto"/>
              <w:right w:val="single" w:sz="8" w:space="0" w:color="231F20"/>
            </w:tcBorders>
            <w:vAlign w:val="center"/>
          </w:tcPr>
          <w:p w14:paraId="3327DAA1" w14:textId="77777777" w:rsidR="001001A7" w:rsidRPr="00923224" w:rsidRDefault="001001A7" w:rsidP="00957FD5">
            <w:pPr>
              <w:ind w:left="80"/>
              <w:rPr>
                <w:sz w:val="17"/>
                <w:szCs w:val="17"/>
              </w:rPr>
            </w:pPr>
            <w:r w:rsidRPr="00923224">
              <w:rPr>
                <w:sz w:val="17"/>
                <w:szCs w:val="17"/>
              </w:rPr>
              <w:t>Sukraloz</w:t>
            </w:r>
          </w:p>
        </w:tc>
        <w:tc>
          <w:tcPr>
            <w:tcW w:w="1974" w:type="dxa"/>
            <w:tcBorders>
              <w:top w:val="single" w:sz="4" w:space="0" w:color="auto"/>
              <w:bottom w:val="single" w:sz="4" w:space="0" w:color="auto"/>
              <w:right w:val="single" w:sz="8" w:space="0" w:color="231F20"/>
            </w:tcBorders>
            <w:vAlign w:val="center"/>
          </w:tcPr>
          <w:p w14:paraId="1AFB1002" w14:textId="77777777" w:rsidR="001001A7" w:rsidRPr="00923224" w:rsidRDefault="001001A7" w:rsidP="00957FD5">
            <w:pPr>
              <w:ind w:left="80"/>
              <w:rPr>
                <w:sz w:val="17"/>
                <w:szCs w:val="17"/>
              </w:rPr>
            </w:pPr>
            <w:r w:rsidRPr="00923224">
              <w:rPr>
                <w:i/>
                <w:sz w:val="17"/>
                <w:szCs w:val="17"/>
              </w:rPr>
              <w:t>quantum satis</w:t>
            </w:r>
          </w:p>
        </w:tc>
        <w:tc>
          <w:tcPr>
            <w:tcW w:w="1638" w:type="dxa"/>
            <w:tcBorders>
              <w:top w:val="single" w:sz="4" w:space="0" w:color="auto"/>
              <w:bottom w:val="single" w:sz="4" w:space="0" w:color="auto"/>
              <w:right w:val="single" w:sz="8" w:space="0" w:color="231F20"/>
            </w:tcBorders>
            <w:vAlign w:val="center"/>
          </w:tcPr>
          <w:p w14:paraId="2CA1D513" w14:textId="77777777" w:rsidR="001001A7" w:rsidRPr="00923224" w:rsidRDefault="001001A7" w:rsidP="00957FD5">
            <w:pPr>
              <w:ind w:left="60"/>
              <w:rPr>
                <w:sz w:val="17"/>
                <w:szCs w:val="17"/>
              </w:rPr>
            </w:pPr>
          </w:p>
        </w:tc>
        <w:tc>
          <w:tcPr>
            <w:tcW w:w="4689" w:type="dxa"/>
            <w:tcBorders>
              <w:top w:val="single" w:sz="4" w:space="0" w:color="auto"/>
              <w:bottom w:val="single" w:sz="4" w:space="0" w:color="auto"/>
            </w:tcBorders>
            <w:vAlign w:val="center"/>
          </w:tcPr>
          <w:p w14:paraId="57780428" w14:textId="77777777" w:rsidR="001001A7" w:rsidRPr="00923224" w:rsidRDefault="001001A7" w:rsidP="001001A7">
            <w:pPr>
              <w:ind w:left="80"/>
              <w:rPr>
                <w:sz w:val="17"/>
                <w:szCs w:val="17"/>
              </w:rPr>
            </w:pPr>
          </w:p>
        </w:tc>
      </w:tr>
      <w:tr w:rsidR="001001A7" w:rsidRPr="00923224" w14:paraId="4D66B811" w14:textId="77777777" w:rsidTr="00691E31">
        <w:trPr>
          <w:trHeight w:val="568"/>
        </w:trPr>
        <w:tc>
          <w:tcPr>
            <w:tcW w:w="1344" w:type="dxa"/>
            <w:tcBorders>
              <w:right w:val="single" w:sz="8" w:space="0" w:color="231F20"/>
            </w:tcBorders>
            <w:vAlign w:val="center"/>
          </w:tcPr>
          <w:p w14:paraId="013B49CD" w14:textId="77777777" w:rsidR="001001A7" w:rsidRPr="00923224" w:rsidRDefault="001001A7" w:rsidP="00957FD5">
            <w:pPr>
              <w:rPr>
                <w:sz w:val="17"/>
                <w:szCs w:val="17"/>
              </w:rPr>
            </w:pPr>
          </w:p>
        </w:tc>
        <w:tc>
          <w:tcPr>
            <w:tcW w:w="1414" w:type="dxa"/>
            <w:tcBorders>
              <w:top w:val="single" w:sz="4" w:space="0" w:color="auto"/>
              <w:bottom w:val="single" w:sz="4" w:space="0" w:color="auto"/>
              <w:right w:val="single" w:sz="8" w:space="0" w:color="231F20"/>
            </w:tcBorders>
            <w:vAlign w:val="center"/>
          </w:tcPr>
          <w:p w14:paraId="5A8AE422" w14:textId="77777777" w:rsidR="001001A7" w:rsidRPr="00923224" w:rsidRDefault="001001A7" w:rsidP="00957FD5">
            <w:pPr>
              <w:ind w:left="80"/>
              <w:rPr>
                <w:sz w:val="17"/>
                <w:szCs w:val="17"/>
              </w:rPr>
            </w:pPr>
            <w:r w:rsidRPr="00923224">
              <w:rPr>
                <w:sz w:val="17"/>
                <w:szCs w:val="17"/>
              </w:rPr>
              <w:t>E 957</w:t>
            </w:r>
          </w:p>
        </w:tc>
        <w:tc>
          <w:tcPr>
            <w:tcW w:w="2841" w:type="dxa"/>
            <w:tcBorders>
              <w:top w:val="single" w:sz="4" w:space="0" w:color="auto"/>
              <w:bottom w:val="single" w:sz="4" w:space="0" w:color="auto"/>
              <w:right w:val="single" w:sz="8" w:space="0" w:color="231F20"/>
            </w:tcBorders>
            <w:vAlign w:val="center"/>
          </w:tcPr>
          <w:p w14:paraId="1D5EE211" w14:textId="77777777" w:rsidR="001001A7" w:rsidRPr="00923224" w:rsidRDefault="001001A7" w:rsidP="001001A7">
            <w:pPr>
              <w:ind w:left="80"/>
              <w:rPr>
                <w:sz w:val="17"/>
                <w:szCs w:val="17"/>
              </w:rPr>
            </w:pPr>
            <w:r w:rsidRPr="00923224">
              <w:rPr>
                <w:sz w:val="17"/>
                <w:szCs w:val="17"/>
              </w:rPr>
              <w:t xml:space="preserve">Taumatin </w:t>
            </w:r>
          </w:p>
        </w:tc>
        <w:tc>
          <w:tcPr>
            <w:tcW w:w="1974" w:type="dxa"/>
            <w:tcBorders>
              <w:top w:val="single" w:sz="4" w:space="0" w:color="auto"/>
              <w:bottom w:val="single" w:sz="4" w:space="0" w:color="auto"/>
              <w:right w:val="single" w:sz="8" w:space="0" w:color="231F20"/>
            </w:tcBorders>
            <w:vAlign w:val="center"/>
          </w:tcPr>
          <w:p w14:paraId="5C1372D3" w14:textId="77777777" w:rsidR="001001A7" w:rsidRPr="00923224" w:rsidRDefault="001001A7" w:rsidP="00957FD5">
            <w:pPr>
              <w:ind w:left="80"/>
              <w:rPr>
                <w:sz w:val="17"/>
                <w:szCs w:val="17"/>
              </w:rPr>
            </w:pPr>
            <w:r w:rsidRPr="00923224">
              <w:rPr>
                <w:i/>
                <w:sz w:val="17"/>
                <w:szCs w:val="17"/>
              </w:rPr>
              <w:t>quantum satis</w:t>
            </w:r>
          </w:p>
        </w:tc>
        <w:tc>
          <w:tcPr>
            <w:tcW w:w="1638" w:type="dxa"/>
            <w:tcBorders>
              <w:top w:val="single" w:sz="4" w:space="0" w:color="auto"/>
              <w:bottom w:val="single" w:sz="4" w:space="0" w:color="auto"/>
              <w:right w:val="single" w:sz="8" w:space="0" w:color="231F20"/>
            </w:tcBorders>
            <w:vAlign w:val="center"/>
          </w:tcPr>
          <w:p w14:paraId="712901E2" w14:textId="77777777" w:rsidR="001001A7" w:rsidRPr="00923224" w:rsidRDefault="001001A7" w:rsidP="00957FD5">
            <w:pPr>
              <w:ind w:left="60"/>
              <w:rPr>
                <w:sz w:val="17"/>
                <w:szCs w:val="17"/>
              </w:rPr>
            </w:pPr>
          </w:p>
        </w:tc>
        <w:tc>
          <w:tcPr>
            <w:tcW w:w="4689" w:type="dxa"/>
            <w:tcBorders>
              <w:top w:val="single" w:sz="4" w:space="0" w:color="auto"/>
              <w:bottom w:val="single" w:sz="4" w:space="0" w:color="auto"/>
            </w:tcBorders>
            <w:vAlign w:val="center"/>
          </w:tcPr>
          <w:p w14:paraId="4D3A3742" w14:textId="77777777" w:rsidR="001001A7" w:rsidRPr="00923224" w:rsidRDefault="001001A7" w:rsidP="00957FD5">
            <w:pPr>
              <w:ind w:left="80"/>
              <w:rPr>
                <w:sz w:val="17"/>
                <w:szCs w:val="17"/>
              </w:rPr>
            </w:pPr>
          </w:p>
        </w:tc>
      </w:tr>
      <w:tr w:rsidR="001001A7" w:rsidRPr="00923224" w14:paraId="5FECCB8F" w14:textId="77777777" w:rsidTr="00691E31">
        <w:trPr>
          <w:trHeight w:val="568"/>
        </w:trPr>
        <w:tc>
          <w:tcPr>
            <w:tcW w:w="1344" w:type="dxa"/>
            <w:tcBorders>
              <w:right w:val="single" w:sz="8" w:space="0" w:color="231F20"/>
            </w:tcBorders>
            <w:vAlign w:val="center"/>
          </w:tcPr>
          <w:p w14:paraId="78B03CE3" w14:textId="77777777" w:rsidR="001001A7" w:rsidRPr="00923224" w:rsidRDefault="001001A7" w:rsidP="00957FD5">
            <w:pPr>
              <w:rPr>
                <w:sz w:val="17"/>
                <w:szCs w:val="17"/>
              </w:rPr>
            </w:pPr>
          </w:p>
        </w:tc>
        <w:tc>
          <w:tcPr>
            <w:tcW w:w="1414" w:type="dxa"/>
            <w:tcBorders>
              <w:top w:val="single" w:sz="4" w:space="0" w:color="auto"/>
              <w:bottom w:val="single" w:sz="4" w:space="0" w:color="auto"/>
              <w:right w:val="single" w:sz="8" w:space="0" w:color="231F20"/>
            </w:tcBorders>
            <w:vAlign w:val="center"/>
          </w:tcPr>
          <w:p w14:paraId="1C1CD311" w14:textId="77777777" w:rsidR="001001A7" w:rsidRPr="00923224" w:rsidRDefault="001001A7" w:rsidP="00957FD5">
            <w:pPr>
              <w:ind w:left="80"/>
              <w:rPr>
                <w:sz w:val="17"/>
                <w:szCs w:val="17"/>
              </w:rPr>
            </w:pPr>
            <w:r w:rsidRPr="00923224">
              <w:rPr>
                <w:sz w:val="17"/>
                <w:szCs w:val="17"/>
              </w:rPr>
              <w:t>E 959</w:t>
            </w:r>
          </w:p>
        </w:tc>
        <w:tc>
          <w:tcPr>
            <w:tcW w:w="2841" w:type="dxa"/>
            <w:tcBorders>
              <w:top w:val="single" w:sz="4" w:space="0" w:color="auto"/>
              <w:bottom w:val="single" w:sz="4" w:space="0" w:color="auto"/>
              <w:right w:val="single" w:sz="8" w:space="0" w:color="231F20"/>
            </w:tcBorders>
            <w:vAlign w:val="center"/>
          </w:tcPr>
          <w:p w14:paraId="18D9FDBB" w14:textId="77777777" w:rsidR="001001A7" w:rsidRPr="00923224" w:rsidRDefault="001001A7" w:rsidP="00957FD5">
            <w:pPr>
              <w:ind w:left="80"/>
              <w:rPr>
                <w:sz w:val="17"/>
                <w:szCs w:val="17"/>
              </w:rPr>
            </w:pPr>
            <w:r w:rsidRPr="00923224">
              <w:rPr>
                <w:sz w:val="17"/>
                <w:szCs w:val="17"/>
              </w:rPr>
              <w:t>Neohesperidin DC</w:t>
            </w:r>
          </w:p>
        </w:tc>
        <w:tc>
          <w:tcPr>
            <w:tcW w:w="1974" w:type="dxa"/>
            <w:tcBorders>
              <w:top w:val="single" w:sz="4" w:space="0" w:color="auto"/>
              <w:bottom w:val="single" w:sz="4" w:space="0" w:color="auto"/>
              <w:right w:val="single" w:sz="8" w:space="0" w:color="231F20"/>
            </w:tcBorders>
            <w:vAlign w:val="center"/>
          </w:tcPr>
          <w:p w14:paraId="7DE7BE81" w14:textId="77777777" w:rsidR="001001A7" w:rsidRPr="00923224" w:rsidRDefault="001001A7" w:rsidP="00957FD5">
            <w:pPr>
              <w:ind w:left="80"/>
              <w:rPr>
                <w:sz w:val="17"/>
                <w:szCs w:val="17"/>
              </w:rPr>
            </w:pPr>
            <w:r w:rsidRPr="00923224">
              <w:rPr>
                <w:i/>
                <w:sz w:val="17"/>
                <w:szCs w:val="17"/>
              </w:rPr>
              <w:t>quantum satis</w:t>
            </w:r>
          </w:p>
        </w:tc>
        <w:tc>
          <w:tcPr>
            <w:tcW w:w="1638" w:type="dxa"/>
            <w:tcBorders>
              <w:top w:val="single" w:sz="4" w:space="0" w:color="auto"/>
              <w:bottom w:val="single" w:sz="4" w:space="0" w:color="auto"/>
              <w:right w:val="single" w:sz="8" w:space="0" w:color="231F20"/>
            </w:tcBorders>
            <w:vAlign w:val="center"/>
          </w:tcPr>
          <w:p w14:paraId="3E845752" w14:textId="77777777" w:rsidR="001001A7" w:rsidRPr="00923224" w:rsidRDefault="001001A7" w:rsidP="00957FD5">
            <w:pPr>
              <w:ind w:left="60"/>
              <w:rPr>
                <w:sz w:val="17"/>
                <w:szCs w:val="17"/>
              </w:rPr>
            </w:pPr>
          </w:p>
        </w:tc>
        <w:tc>
          <w:tcPr>
            <w:tcW w:w="4689" w:type="dxa"/>
            <w:tcBorders>
              <w:top w:val="single" w:sz="4" w:space="0" w:color="auto"/>
              <w:bottom w:val="single" w:sz="4" w:space="0" w:color="auto"/>
            </w:tcBorders>
            <w:vAlign w:val="center"/>
          </w:tcPr>
          <w:p w14:paraId="7616B363" w14:textId="77777777" w:rsidR="001001A7" w:rsidRPr="00923224" w:rsidRDefault="001001A7" w:rsidP="00957FD5">
            <w:pPr>
              <w:ind w:left="80"/>
              <w:rPr>
                <w:sz w:val="17"/>
                <w:szCs w:val="17"/>
              </w:rPr>
            </w:pPr>
          </w:p>
        </w:tc>
      </w:tr>
      <w:tr w:rsidR="001001A7" w:rsidRPr="00923224" w14:paraId="61BDB9DF" w14:textId="77777777" w:rsidTr="00691E31">
        <w:trPr>
          <w:trHeight w:val="568"/>
        </w:trPr>
        <w:tc>
          <w:tcPr>
            <w:tcW w:w="1344" w:type="dxa"/>
            <w:tcBorders>
              <w:right w:val="single" w:sz="8" w:space="0" w:color="231F20"/>
            </w:tcBorders>
            <w:vAlign w:val="center"/>
          </w:tcPr>
          <w:p w14:paraId="1A4A0AB0" w14:textId="77777777" w:rsidR="001001A7" w:rsidRPr="00923224" w:rsidRDefault="001001A7" w:rsidP="00957FD5">
            <w:pPr>
              <w:rPr>
                <w:sz w:val="17"/>
                <w:szCs w:val="17"/>
              </w:rPr>
            </w:pPr>
          </w:p>
        </w:tc>
        <w:tc>
          <w:tcPr>
            <w:tcW w:w="1414" w:type="dxa"/>
            <w:tcBorders>
              <w:top w:val="single" w:sz="4" w:space="0" w:color="auto"/>
              <w:bottom w:val="single" w:sz="4" w:space="0" w:color="auto"/>
              <w:right w:val="single" w:sz="8" w:space="0" w:color="231F20"/>
            </w:tcBorders>
            <w:vAlign w:val="center"/>
          </w:tcPr>
          <w:p w14:paraId="2588BE55" w14:textId="77777777" w:rsidR="001001A7" w:rsidRPr="00923224" w:rsidRDefault="001001A7" w:rsidP="00957FD5">
            <w:pPr>
              <w:ind w:left="80"/>
              <w:rPr>
                <w:sz w:val="17"/>
                <w:szCs w:val="17"/>
              </w:rPr>
            </w:pPr>
            <w:r w:rsidRPr="00923224">
              <w:rPr>
                <w:sz w:val="17"/>
                <w:szCs w:val="17"/>
              </w:rPr>
              <w:t>E 960a – 960c</w:t>
            </w:r>
          </w:p>
        </w:tc>
        <w:tc>
          <w:tcPr>
            <w:tcW w:w="2841" w:type="dxa"/>
            <w:tcBorders>
              <w:top w:val="single" w:sz="4" w:space="0" w:color="auto"/>
              <w:bottom w:val="single" w:sz="4" w:space="0" w:color="auto"/>
              <w:right w:val="single" w:sz="8" w:space="0" w:color="231F20"/>
            </w:tcBorders>
            <w:vAlign w:val="center"/>
          </w:tcPr>
          <w:p w14:paraId="09FA85CB" w14:textId="77777777" w:rsidR="001001A7" w:rsidRPr="00923224" w:rsidRDefault="001001A7" w:rsidP="00957FD5">
            <w:pPr>
              <w:ind w:left="80"/>
              <w:rPr>
                <w:sz w:val="17"/>
                <w:szCs w:val="17"/>
              </w:rPr>
            </w:pPr>
            <w:r w:rsidRPr="00923224">
              <w:rPr>
                <w:sz w:val="17"/>
                <w:szCs w:val="17"/>
              </w:rPr>
              <w:t>Steviol glikozitler</w:t>
            </w:r>
          </w:p>
        </w:tc>
        <w:tc>
          <w:tcPr>
            <w:tcW w:w="1974" w:type="dxa"/>
            <w:tcBorders>
              <w:top w:val="single" w:sz="4" w:space="0" w:color="auto"/>
              <w:bottom w:val="single" w:sz="4" w:space="0" w:color="auto"/>
              <w:right w:val="single" w:sz="8" w:space="0" w:color="231F20"/>
            </w:tcBorders>
            <w:vAlign w:val="center"/>
          </w:tcPr>
          <w:p w14:paraId="6AEB7816" w14:textId="77777777" w:rsidR="001001A7" w:rsidRPr="00923224" w:rsidRDefault="00854E1F" w:rsidP="00957FD5">
            <w:pPr>
              <w:ind w:left="80"/>
              <w:rPr>
                <w:i/>
                <w:sz w:val="17"/>
                <w:szCs w:val="17"/>
              </w:rPr>
            </w:pPr>
            <w:r w:rsidRPr="00923224">
              <w:rPr>
                <w:i/>
                <w:sz w:val="17"/>
                <w:szCs w:val="17"/>
              </w:rPr>
              <w:t>quantum satis</w:t>
            </w:r>
          </w:p>
        </w:tc>
        <w:tc>
          <w:tcPr>
            <w:tcW w:w="1638" w:type="dxa"/>
            <w:tcBorders>
              <w:top w:val="single" w:sz="4" w:space="0" w:color="auto"/>
              <w:bottom w:val="single" w:sz="4" w:space="0" w:color="auto"/>
              <w:right w:val="single" w:sz="8" w:space="0" w:color="231F20"/>
            </w:tcBorders>
            <w:vAlign w:val="center"/>
          </w:tcPr>
          <w:p w14:paraId="666ADECC" w14:textId="77777777" w:rsidR="001001A7" w:rsidRPr="00923224" w:rsidRDefault="001001A7" w:rsidP="00957FD5">
            <w:pPr>
              <w:ind w:left="60"/>
              <w:rPr>
                <w:sz w:val="17"/>
                <w:szCs w:val="17"/>
              </w:rPr>
            </w:pPr>
          </w:p>
        </w:tc>
        <w:tc>
          <w:tcPr>
            <w:tcW w:w="4689" w:type="dxa"/>
            <w:tcBorders>
              <w:top w:val="single" w:sz="4" w:space="0" w:color="auto"/>
              <w:bottom w:val="single" w:sz="4" w:space="0" w:color="auto"/>
            </w:tcBorders>
            <w:vAlign w:val="center"/>
          </w:tcPr>
          <w:p w14:paraId="2CF22D39" w14:textId="77777777" w:rsidR="001001A7" w:rsidRPr="00923224" w:rsidRDefault="001001A7" w:rsidP="00957FD5">
            <w:pPr>
              <w:ind w:left="80"/>
              <w:rPr>
                <w:sz w:val="17"/>
                <w:szCs w:val="17"/>
              </w:rPr>
            </w:pPr>
          </w:p>
        </w:tc>
      </w:tr>
      <w:tr w:rsidR="001001A7" w:rsidRPr="00923224" w14:paraId="3FFED4A9" w14:textId="77777777" w:rsidTr="00691E31">
        <w:trPr>
          <w:trHeight w:val="568"/>
        </w:trPr>
        <w:tc>
          <w:tcPr>
            <w:tcW w:w="1344" w:type="dxa"/>
            <w:tcBorders>
              <w:right w:val="single" w:sz="8" w:space="0" w:color="231F20"/>
            </w:tcBorders>
            <w:vAlign w:val="center"/>
          </w:tcPr>
          <w:p w14:paraId="46909BDE" w14:textId="77777777" w:rsidR="001001A7" w:rsidRPr="00923224" w:rsidRDefault="001001A7" w:rsidP="00957FD5">
            <w:pPr>
              <w:rPr>
                <w:sz w:val="17"/>
                <w:szCs w:val="17"/>
              </w:rPr>
            </w:pPr>
          </w:p>
        </w:tc>
        <w:tc>
          <w:tcPr>
            <w:tcW w:w="1414" w:type="dxa"/>
            <w:tcBorders>
              <w:top w:val="single" w:sz="4" w:space="0" w:color="auto"/>
              <w:bottom w:val="single" w:sz="4" w:space="0" w:color="auto"/>
              <w:right w:val="single" w:sz="8" w:space="0" w:color="231F20"/>
            </w:tcBorders>
            <w:vAlign w:val="center"/>
          </w:tcPr>
          <w:p w14:paraId="34B87727" w14:textId="77777777" w:rsidR="001001A7" w:rsidRPr="00923224" w:rsidRDefault="001001A7" w:rsidP="001001A7">
            <w:pPr>
              <w:ind w:left="80"/>
              <w:rPr>
                <w:sz w:val="17"/>
                <w:szCs w:val="17"/>
              </w:rPr>
            </w:pPr>
            <w:r w:rsidRPr="00923224">
              <w:rPr>
                <w:sz w:val="17"/>
                <w:szCs w:val="17"/>
              </w:rPr>
              <w:t>E 961</w:t>
            </w:r>
          </w:p>
        </w:tc>
        <w:tc>
          <w:tcPr>
            <w:tcW w:w="2841" w:type="dxa"/>
            <w:tcBorders>
              <w:top w:val="single" w:sz="4" w:space="0" w:color="auto"/>
              <w:bottom w:val="single" w:sz="4" w:space="0" w:color="auto"/>
              <w:right w:val="single" w:sz="8" w:space="0" w:color="231F20"/>
            </w:tcBorders>
            <w:vAlign w:val="center"/>
          </w:tcPr>
          <w:p w14:paraId="23BFF567" w14:textId="77777777" w:rsidR="001001A7" w:rsidRPr="00923224" w:rsidRDefault="001001A7" w:rsidP="00957FD5">
            <w:pPr>
              <w:ind w:left="80"/>
              <w:rPr>
                <w:sz w:val="17"/>
                <w:szCs w:val="17"/>
              </w:rPr>
            </w:pPr>
            <w:r w:rsidRPr="00923224">
              <w:rPr>
                <w:sz w:val="17"/>
                <w:szCs w:val="17"/>
              </w:rPr>
              <w:t>Neotam</w:t>
            </w:r>
          </w:p>
        </w:tc>
        <w:tc>
          <w:tcPr>
            <w:tcW w:w="1974" w:type="dxa"/>
            <w:tcBorders>
              <w:top w:val="single" w:sz="4" w:space="0" w:color="auto"/>
              <w:bottom w:val="single" w:sz="4" w:space="0" w:color="auto"/>
              <w:right w:val="single" w:sz="8" w:space="0" w:color="231F20"/>
            </w:tcBorders>
            <w:vAlign w:val="center"/>
          </w:tcPr>
          <w:p w14:paraId="163628EB" w14:textId="77777777" w:rsidR="001001A7" w:rsidRPr="00923224" w:rsidRDefault="00854E1F" w:rsidP="00957FD5">
            <w:pPr>
              <w:ind w:left="80"/>
              <w:rPr>
                <w:i/>
                <w:sz w:val="17"/>
                <w:szCs w:val="17"/>
              </w:rPr>
            </w:pPr>
            <w:r w:rsidRPr="00923224">
              <w:rPr>
                <w:i/>
                <w:sz w:val="17"/>
                <w:szCs w:val="17"/>
              </w:rPr>
              <w:t>quantum satis</w:t>
            </w:r>
          </w:p>
        </w:tc>
        <w:tc>
          <w:tcPr>
            <w:tcW w:w="1638" w:type="dxa"/>
            <w:tcBorders>
              <w:top w:val="single" w:sz="4" w:space="0" w:color="auto"/>
              <w:bottom w:val="single" w:sz="4" w:space="0" w:color="auto"/>
              <w:right w:val="single" w:sz="8" w:space="0" w:color="231F20"/>
            </w:tcBorders>
            <w:vAlign w:val="center"/>
          </w:tcPr>
          <w:p w14:paraId="36CC7133" w14:textId="77777777" w:rsidR="001001A7" w:rsidRPr="00923224" w:rsidRDefault="001001A7" w:rsidP="00957FD5">
            <w:pPr>
              <w:ind w:left="60"/>
              <w:rPr>
                <w:sz w:val="17"/>
                <w:szCs w:val="17"/>
              </w:rPr>
            </w:pPr>
          </w:p>
        </w:tc>
        <w:tc>
          <w:tcPr>
            <w:tcW w:w="4689" w:type="dxa"/>
            <w:tcBorders>
              <w:top w:val="single" w:sz="4" w:space="0" w:color="auto"/>
              <w:bottom w:val="single" w:sz="4" w:space="0" w:color="auto"/>
            </w:tcBorders>
            <w:vAlign w:val="center"/>
          </w:tcPr>
          <w:p w14:paraId="5C1F8359" w14:textId="77777777" w:rsidR="001001A7" w:rsidRPr="00923224" w:rsidRDefault="001001A7" w:rsidP="00957FD5">
            <w:pPr>
              <w:ind w:left="80"/>
              <w:rPr>
                <w:sz w:val="17"/>
                <w:szCs w:val="17"/>
              </w:rPr>
            </w:pPr>
          </w:p>
        </w:tc>
      </w:tr>
      <w:tr w:rsidR="001001A7" w:rsidRPr="00923224" w14:paraId="2252AE2D" w14:textId="77777777" w:rsidTr="00691E31">
        <w:trPr>
          <w:trHeight w:val="568"/>
        </w:trPr>
        <w:tc>
          <w:tcPr>
            <w:tcW w:w="1344" w:type="dxa"/>
            <w:tcBorders>
              <w:right w:val="single" w:sz="8" w:space="0" w:color="231F20"/>
            </w:tcBorders>
            <w:vAlign w:val="center"/>
          </w:tcPr>
          <w:p w14:paraId="2E311D61" w14:textId="77777777" w:rsidR="001001A7" w:rsidRPr="00923224" w:rsidRDefault="001001A7" w:rsidP="00957FD5">
            <w:pPr>
              <w:rPr>
                <w:sz w:val="17"/>
                <w:szCs w:val="17"/>
              </w:rPr>
            </w:pPr>
          </w:p>
        </w:tc>
        <w:tc>
          <w:tcPr>
            <w:tcW w:w="1414" w:type="dxa"/>
            <w:tcBorders>
              <w:top w:val="single" w:sz="4" w:space="0" w:color="auto"/>
              <w:bottom w:val="single" w:sz="4" w:space="0" w:color="auto"/>
              <w:right w:val="single" w:sz="8" w:space="0" w:color="231F20"/>
            </w:tcBorders>
            <w:vAlign w:val="center"/>
          </w:tcPr>
          <w:p w14:paraId="2D40DEBE" w14:textId="77777777" w:rsidR="001001A7" w:rsidRPr="00923224" w:rsidRDefault="001001A7" w:rsidP="00957FD5">
            <w:pPr>
              <w:ind w:left="80"/>
              <w:rPr>
                <w:sz w:val="17"/>
                <w:szCs w:val="17"/>
              </w:rPr>
            </w:pPr>
            <w:r w:rsidRPr="00923224">
              <w:rPr>
                <w:sz w:val="17"/>
                <w:szCs w:val="17"/>
              </w:rPr>
              <w:t>E 962</w:t>
            </w:r>
          </w:p>
        </w:tc>
        <w:tc>
          <w:tcPr>
            <w:tcW w:w="2841" w:type="dxa"/>
            <w:tcBorders>
              <w:top w:val="single" w:sz="4" w:space="0" w:color="auto"/>
              <w:bottom w:val="single" w:sz="4" w:space="0" w:color="auto"/>
              <w:right w:val="single" w:sz="8" w:space="0" w:color="231F20"/>
            </w:tcBorders>
            <w:vAlign w:val="center"/>
          </w:tcPr>
          <w:p w14:paraId="2CADE3F5" w14:textId="77777777" w:rsidR="001001A7" w:rsidRPr="00923224" w:rsidRDefault="001001A7" w:rsidP="00957FD5">
            <w:pPr>
              <w:ind w:left="80"/>
              <w:rPr>
                <w:sz w:val="17"/>
                <w:szCs w:val="17"/>
              </w:rPr>
            </w:pPr>
            <w:r w:rsidRPr="00923224">
              <w:rPr>
                <w:sz w:val="17"/>
                <w:szCs w:val="17"/>
              </w:rPr>
              <w:t>Aspartam-Asesülfam tuzu</w:t>
            </w:r>
          </w:p>
        </w:tc>
        <w:tc>
          <w:tcPr>
            <w:tcW w:w="1974" w:type="dxa"/>
            <w:tcBorders>
              <w:top w:val="single" w:sz="4" w:space="0" w:color="auto"/>
              <w:bottom w:val="single" w:sz="4" w:space="0" w:color="auto"/>
              <w:right w:val="single" w:sz="8" w:space="0" w:color="231F20"/>
            </w:tcBorders>
            <w:vAlign w:val="center"/>
          </w:tcPr>
          <w:p w14:paraId="260F0C0A" w14:textId="77777777" w:rsidR="001001A7" w:rsidRPr="00923224" w:rsidRDefault="00854E1F" w:rsidP="00957FD5">
            <w:pPr>
              <w:ind w:left="80"/>
              <w:rPr>
                <w:i/>
                <w:sz w:val="17"/>
                <w:szCs w:val="17"/>
              </w:rPr>
            </w:pPr>
            <w:r w:rsidRPr="00923224">
              <w:rPr>
                <w:i/>
                <w:sz w:val="17"/>
                <w:szCs w:val="17"/>
              </w:rPr>
              <w:t>quantum satis</w:t>
            </w:r>
          </w:p>
        </w:tc>
        <w:tc>
          <w:tcPr>
            <w:tcW w:w="1638" w:type="dxa"/>
            <w:tcBorders>
              <w:top w:val="single" w:sz="4" w:space="0" w:color="auto"/>
              <w:bottom w:val="single" w:sz="4" w:space="0" w:color="auto"/>
              <w:right w:val="single" w:sz="8" w:space="0" w:color="231F20"/>
            </w:tcBorders>
            <w:vAlign w:val="center"/>
          </w:tcPr>
          <w:p w14:paraId="2A4DB3E6" w14:textId="77777777" w:rsidR="001001A7" w:rsidRPr="00923224" w:rsidRDefault="001001A7" w:rsidP="00957FD5">
            <w:pPr>
              <w:ind w:left="60"/>
              <w:rPr>
                <w:sz w:val="17"/>
                <w:szCs w:val="17"/>
              </w:rPr>
            </w:pPr>
          </w:p>
        </w:tc>
        <w:tc>
          <w:tcPr>
            <w:tcW w:w="4689" w:type="dxa"/>
            <w:tcBorders>
              <w:top w:val="single" w:sz="4" w:space="0" w:color="auto"/>
              <w:bottom w:val="single" w:sz="4" w:space="0" w:color="auto"/>
            </w:tcBorders>
            <w:vAlign w:val="center"/>
          </w:tcPr>
          <w:p w14:paraId="01FB5759" w14:textId="77777777" w:rsidR="001001A7" w:rsidRPr="00923224" w:rsidRDefault="001001A7" w:rsidP="00957FD5">
            <w:pPr>
              <w:ind w:left="80"/>
              <w:rPr>
                <w:sz w:val="17"/>
                <w:szCs w:val="17"/>
              </w:rPr>
            </w:pPr>
          </w:p>
        </w:tc>
      </w:tr>
      <w:tr w:rsidR="001001A7" w:rsidRPr="00923224" w14:paraId="1B48B6C2" w14:textId="77777777" w:rsidTr="00691E31">
        <w:trPr>
          <w:trHeight w:val="568"/>
        </w:trPr>
        <w:tc>
          <w:tcPr>
            <w:tcW w:w="1344" w:type="dxa"/>
            <w:tcBorders>
              <w:right w:val="single" w:sz="8" w:space="0" w:color="231F20"/>
            </w:tcBorders>
            <w:vAlign w:val="center"/>
          </w:tcPr>
          <w:p w14:paraId="58F0BAB5" w14:textId="77777777" w:rsidR="001001A7" w:rsidRPr="00923224" w:rsidRDefault="001001A7" w:rsidP="00957FD5">
            <w:pPr>
              <w:rPr>
                <w:sz w:val="17"/>
                <w:szCs w:val="17"/>
              </w:rPr>
            </w:pPr>
          </w:p>
        </w:tc>
        <w:tc>
          <w:tcPr>
            <w:tcW w:w="1414" w:type="dxa"/>
            <w:tcBorders>
              <w:top w:val="single" w:sz="4" w:space="0" w:color="auto"/>
              <w:bottom w:val="single" w:sz="4" w:space="0" w:color="auto"/>
              <w:right w:val="single" w:sz="8" w:space="0" w:color="231F20"/>
            </w:tcBorders>
            <w:vAlign w:val="center"/>
          </w:tcPr>
          <w:p w14:paraId="263791BD" w14:textId="77777777" w:rsidR="001001A7" w:rsidRPr="00923224" w:rsidRDefault="001001A7" w:rsidP="00957FD5">
            <w:pPr>
              <w:ind w:left="80"/>
              <w:rPr>
                <w:sz w:val="17"/>
                <w:szCs w:val="17"/>
              </w:rPr>
            </w:pPr>
            <w:r w:rsidRPr="00923224">
              <w:rPr>
                <w:sz w:val="17"/>
                <w:szCs w:val="17"/>
              </w:rPr>
              <w:t>E 200-219</w:t>
            </w:r>
          </w:p>
        </w:tc>
        <w:tc>
          <w:tcPr>
            <w:tcW w:w="2841" w:type="dxa"/>
            <w:tcBorders>
              <w:top w:val="single" w:sz="4" w:space="0" w:color="auto"/>
              <w:bottom w:val="single" w:sz="4" w:space="0" w:color="auto"/>
              <w:right w:val="single" w:sz="8" w:space="0" w:color="231F20"/>
            </w:tcBorders>
            <w:vAlign w:val="center"/>
          </w:tcPr>
          <w:p w14:paraId="3CDECD49" w14:textId="77777777" w:rsidR="00493DBC" w:rsidRDefault="001001A7" w:rsidP="00957FD5">
            <w:pPr>
              <w:ind w:left="80"/>
              <w:rPr>
                <w:color w:val="000000"/>
                <w:sz w:val="17"/>
                <w:szCs w:val="17"/>
              </w:rPr>
            </w:pPr>
            <w:r w:rsidRPr="00923224">
              <w:rPr>
                <w:color w:val="000000"/>
                <w:sz w:val="17"/>
                <w:szCs w:val="17"/>
              </w:rPr>
              <w:t xml:space="preserve">Sorbik asit </w:t>
            </w:r>
            <w:r w:rsidR="00882801" w:rsidRPr="00923224">
              <w:rPr>
                <w:sz w:val="17"/>
                <w:szCs w:val="17"/>
              </w:rPr>
              <w:t>—</w:t>
            </w:r>
            <w:r w:rsidRPr="00923224">
              <w:rPr>
                <w:color w:val="000000"/>
                <w:sz w:val="17"/>
                <w:szCs w:val="17"/>
              </w:rPr>
              <w:t xml:space="preserve"> potasyum sorbat; Benzoik asit </w:t>
            </w:r>
            <w:r w:rsidR="00882801" w:rsidRPr="00923224">
              <w:rPr>
                <w:sz w:val="17"/>
                <w:szCs w:val="17"/>
              </w:rPr>
              <w:t>—</w:t>
            </w:r>
            <w:r w:rsidRPr="00923224">
              <w:rPr>
                <w:color w:val="000000"/>
                <w:sz w:val="17"/>
                <w:szCs w:val="17"/>
              </w:rPr>
              <w:t xml:space="preserve"> benzoatlar; </w:t>
            </w:r>
          </w:p>
          <w:p w14:paraId="4A764A40" w14:textId="77777777" w:rsidR="001001A7" w:rsidRPr="00923224" w:rsidRDefault="001001A7" w:rsidP="00957FD5">
            <w:pPr>
              <w:ind w:left="80"/>
              <w:rPr>
                <w:sz w:val="17"/>
                <w:szCs w:val="17"/>
              </w:rPr>
            </w:pPr>
            <w:r w:rsidRPr="00923224">
              <w:rPr>
                <w:color w:val="000000"/>
                <w:sz w:val="17"/>
                <w:szCs w:val="17"/>
              </w:rPr>
              <w:t>p-hidroksibenzoatlar</w:t>
            </w:r>
            <w:r w:rsidR="00882801">
              <w:rPr>
                <w:color w:val="000000"/>
                <w:sz w:val="17"/>
                <w:szCs w:val="17"/>
              </w:rPr>
              <w:t xml:space="preserve"> </w:t>
            </w:r>
          </w:p>
        </w:tc>
        <w:tc>
          <w:tcPr>
            <w:tcW w:w="1974" w:type="dxa"/>
            <w:tcBorders>
              <w:top w:val="single" w:sz="4" w:space="0" w:color="auto"/>
              <w:bottom w:val="single" w:sz="4" w:space="0" w:color="auto"/>
              <w:right w:val="single" w:sz="8" w:space="0" w:color="231F20"/>
            </w:tcBorders>
            <w:vAlign w:val="center"/>
          </w:tcPr>
          <w:p w14:paraId="370B6632" w14:textId="77777777" w:rsidR="001001A7" w:rsidRPr="00923224" w:rsidRDefault="001001A7" w:rsidP="001001A7">
            <w:pPr>
              <w:ind w:left="80"/>
              <w:rPr>
                <w:i/>
                <w:sz w:val="17"/>
                <w:szCs w:val="17"/>
              </w:rPr>
            </w:pPr>
            <w:r w:rsidRPr="00923224">
              <w:rPr>
                <w:color w:val="000000"/>
                <w:sz w:val="17"/>
                <w:szCs w:val="17"/>
              </w:rPr>
              <w:t>500</w:t>
            </w:r>
            <w:r w:rsidRPr="00923224">
              <w:rPr>
                <w:i/>
                <w:sz w:val="17"/>
                <w:szCs w:val="17"/>
              </w:rPr>
              <w:t xml:space="preserve"> </w:t>
            </w:r>
          </w:p>
        </w:tc>
        <w:tc>
          <w:tcPr>
            <w:tcW w:w="1638" w:type="dxa"/>
            <w:tcBorders>
              <w:top w:val="single" w:sz="4" w:space="0" w:color="auto"/>
              <w:bottom w:val="single" w:sz="4" w:space="0" w:color="auto"/>
              <w:right w:val="single" w:sz="8" w:space="0" w:color="231F20"/>
            </w:tcBorders>
            <w:vAlign w:val="center"/>
          </w:tcPr>
          <w:p w14:paraId="4B5C6A0D" w14:textId="77777777" w:rsidR="001001A7" w:rsidRPr="00923224" w:rsidRDefault="001001A7" w:rsidP="00957FD5">
            <w:pPr>
              <w:ind w:left="60"/>
              <w:rPr>
                <w:sz w:val="17"/>
                <w:szCs w:val="17"/>
              </w:rPr>
            </w:pPr>
            <w:r w:rsidRPr="00923224">
              <w:rPr>
                <w:color w:val="000000"/>
                <w:sz w:val="17"/>
                <w:szCs w:val="17"/>
              </w:rPr>
              <w:t>(1) (2)</w:t>
            </w:r>
          </w:p>
        </w:tc>
        <w:tc>
          <w:tcPr>
            <w:tcW w:w="4689" w:type="dxa"/>
            <w:tcBorders>
              <w:top w:val="single" w:sz="4" w:space="0" w:color="auto"/>
              <w:bottom w:val="single" w:sz="4" w:space="0" w:color="auto"/>
            </w:tcBorders>
            <w:vAlign w:val="center"/>
          </w:tcPr>
          <w:p w14:paraId="335D3F0D" w14:textId="77777777" w:rsidR="001001A7" w:rsidRPr="00923224" w:rsidRDefault="001001A7" w:rsidP="00957FD5">
            <w:pPr>
              <w:ind w:left="80"/>
              <w:rPr>
                <w:sz w:val="17"/>
                <w:szCs w:val="17"/>
              </w:rPr>
            </w:pPr>
            <w:r w:rsidRPr="00923224">
              <w:rPr>
                <w:color w:val="000000"/>
                <w:sz w:val="17"/>
                <w:szCs w:val="17"/>
              </w:rPr>
              <w:t>sadece su içeriği %75’ ten fazla olan ürünler</w:t>
            </w:r>
          </w:p>
        </w:tc>
      </w:tr>
      <w:tr w:rsidR="001001A7" w:rsidRPr="00923224" w14:paraId="02F4DCD7" w14:textId="77777777" w:rsidTr="00691E31">
        <w:trPr>
          <w:trHeight w:val="568"/>
        </w:trPr>
        <w:tc>
          <w:tcPr>
            <w:tcW w:w="1344" w:type="dxa"/>
            <w:tcBorders>
              <w:right w:val="single" w:sz="8" w:space="0" w:color="231F20"/>
            </w:tcBorders>
            <w:vAlign w:val="center"/>
          </w:tcPr>
          <w:p w14:paraId="4F97EC92" w14:textId="77777777" w:rsidR="001001A7" w:rsidRPr="00923224" w:rsidRDefault="001001A7" w:rsidP="00957FD5">
            <w:pPr>
              <w:rPr>
                <w:sz w:val="17"/>
                <w:szCs w:val="17"/>
              </w:rPr>
            </w:pPr>
          </w:p>
        </w:tc>
        <w:tc>
          <w:tcPr>
            <w:tcW w:w="1414" w:type="dxa"/>
            <w:tcBorders>
              <w:top w:val="single" w:sz="4" w:space="0" w:color="auto"/>
              <w:bottom w:val="single" w:sz="4" w:space="0" w:color="auto"/>
              <w:right w:val="single" w:sz="8" w:space="0" w:color="231F20"/>
            </w:tcBorders>
            <w:vAlign w:val="center"/>
          </w:tcPr>
          <w:p w14:paraId="125B6A71" w14:textId="77777777" w:rsidR="001001A7" w:rsidRPr="00923224" w:rsidRDefault="001001A7" w:rsidP="00957FD5">
            <w:pPr>
              <w:ind w:left="80"/>
              <w:rPr>
                <w:sz w:val="17"/>
                <w:szCs w:val="17"/>
              </w:rPr>
            </w:pPr>
            <w:r w:rsidRPr="00923224">
              <w:rPr>
                <w:sz w:val="17"/>
                <w:szCs w:val="17"/>
              </w:rPr>
              <w:t>E 330</w:t>
            </w:r>
          </w:p>
        </w:tc>
        <w:tc>
          <w:tcPr>
            <w:tcW w:w="2841" w:type="dxa"/>
            <w:tcBorders>
              <w:top w:val="single" w:sz="4" w:space="0" w:color="auto"/>
              <w:bottom w:val="single" w:sz="4" w:space="0" w:color="auto"/>
              <w:right w:val="single" w:sz="8" w:space="0" w:color="231F20"/>
            </w:tcBorders>
            <w:vAlign w:val="center"/>
          </w:tcPr>
          <w:p w14:paraId="580F3CE1" w14:textId="77777777" w:rsidR="001001A7" w:rsidRPr="00923224" w:rsidRDefault="001001A7" w:rsidP="00957FD5">
            <w:pPr>
              <w:ind w:left="80"/>
              <w:rPr>
                <w:color w:val="000000"/>
                <w:sz w:val="17"/>
                <w:szCs w:val="17"/>
              </w:rPr>
            </w:pPr>
            <w:r w:rsidRPr="00923224">
              <w:rPr>
                <w:sz w:val="17"/>
                <w:szCs w:val="17"/>
              </w:rPr>
              <w:t>Sitrik asit</w:t>
            </w:r>
          </w:p>
        </w:tc>
        <w:tc>
          <w:tcPr>
            <w:tcW w:w="1974" w:type="dxa"/>
            <w:tcBorders>
              <w:top w:val="single" w:sz="4" w:space="0" w:color="auto"/>
              <w:bottom w:val="single" w:sz="4" w:space="0" w:color="auto"/>
              <w:right w:val="single" w:sz="8" w:space="0" w:color="231F20"/>
            </w:tcBorders>
            <w:vAlign w:val="center"/>
          </w:tcPr>
          <w:p w14:paraId="5B9F56AF" w14:textId="77777777" w:rsidR="001001A7" w:rsidRPr="00923224" w:rsidRDefault="001001A7" w:rsidP="00957FD5">
            <w:pPr>
              <w:ind w:left="80"/>
              <w:rPr>
                <w:color w:val="000000"/>
                <w:sz w:val="17"/>
                <w:szCs w:val="17"/>
              </w:rPr>
            </w:pPr>
            <w:r w:rsidRPr="00923224">
              <w:rPr>
                <w:i/>
                <w:sz w:val="17"/>
                <w:szCs w:val="17"/>
              </w:rPr>
              <w:t>quantum satis</w:t>
            </w:r>
          </w:p>
        </w:tc>
        <w:tc>
          <w:tcPr>
            <w:tcW w:w="1638" w:type="dxa"/>
            <w:tcBorders>
              <w:top w:val="single" w:sz="4" w:space="0" w:color="auto"/>
              <w:bottom w:val="single" w:sz="4" w:space="0" w:color="auto"/>
              <w:right w:val="single" w:sz="8" w:space="0" w:color="231F20"/>
            </w:tcBorders>
            <w:vAlign w:val="center"/>
          </w:tcPr>
          <w:p w14:paraId="0ACD5457" w14:textId="77777777" w:rsidR="001001A7" w:rsidRPr="00923224" w:rsidRDefault="001001A7" w:rsidP="00957FD5">
            <w:pPr>
              <w:ind w:left="60"/>
              <w:rPr>
                <w:color w:val="000000"/>
                <w:sz w:val="17"/>
                <w:szCs w:val="17"/>
              </w:rPr>
            </w:pPr>
          </w:p>
        </w:tc>
        <w:tc>
          <w:tcPr>
            <w:tcW w:w="4689" w:type="dxa"/>
            <w:tcBorders>
              <w:top w:val="single" w:sz="4" w:space="0" w:color="auto"/>
              <w:bottom w:val="single" w:sz="4" w:space="0" w:color="auto"/>
            </w:tcBorders>
            <w:vAlign w:val="center"/>
          </w:tcPr>
          <w:p w14:paraId="02293C24" w14:textId="77777777" w:rsidR="001001A7" w:rsidRPr="00923224" w:rsidRDefault="001001A7" w:rsidP="00957FD5">
            <w:pPr>
              <w:ind w:left="80"/>
              <w:rPr>
                <w:color w:val="000000"/>
                <w:sz w:val="17"/>
                <w:szCs w:val="17"/>
              </w:rPr>
            </w:pPr>
          </w:p>
        </w:tc>
      </w:tr>
      <w:tr w:rsidR="001001A7" w:rsidRPr="00923224" w14:paraId="09F2FD7C" w14:textId="77777777" w:rsidTr="00691E31">
        <w:trPr>
          <w:trHeight w:val="568"/>
        </w:trPr>
        <w:tc>
          <w:tcPr>
            <w:tcW w:w="1344" w:type="dxa"/>
            <w:tcBorders>
              <w:right w:val="single" w:sz="8" w:space="0" w:color="231F20"/>
            </w:tcBorders>
            <w:vAlign w:val="center"/>
          </w:tcPr>
          <w:p w14:paraId="06C8DA96" w14:textId="77777777" w:rsidR="001001A7" w:rsidRPr="00923224" w:rsidRDefault="001001A7" w:rsidP="00957FD5">
            <w:pPr>
              <w:rPr>
                <w:sz w:val="17"/>
                <w:szCs w:val="17"/>
              </w:rPr>
            </w:pPr>
          </w:p>
        </w:tc>
        <w:tc>
          <w:tcPr>
            <w:tcW w:w="1414" w:type="dxa"/>
            <w:tcBorders>
              <w:top w:val="single" w:sz="4" w:space="0" w:color="auto"/>
              <w:bottom w:val="single" w:sz="4" w:space="0" w:color="auto"/>
              <w:right w:val="single" w:sz="8" w:space="0" w:color="231F20"/>
            </w:tcBorders>
            <w:vAlign w:val="center"/>
          </w:tcPr>
          <w:p w14:paraId="627652A0" w14:textId="77777777" w:rsidR="001001A7" w:rsidRPr="00923224" w:rsidRDefault="001001A7" w:rsidP="00957FD5">
            <w:pPr>
              <w:ind w:left="80"/>
              <w:rPr>
                <w:sz w:val="17"/>
                <w:szCs w:val="17"/>
              </w:rPr>
            </w:pPr>
            <w:r w:rsidRPr="00923224">
              <w:rPr>
                <w:sz w:val="17"/>
                <w:szCs w:val="17"/>
              </w:rPr>
              <w:t>E 331</w:t>
            </w:r>
          </w:p>
        </w:tc>
        <w:tc>
          <w:tcPr>
            <w:tcW w:w="2841" w:type="dxa"/>
            <w:tcBorders>
              <w:top w:val="single" w:sz="4" w:space="0" w:color="auto"/>
              <w:bottom w:val="single" w:sz="4" w:space="0" w:color="auto"/>
              <w:right w:val="single" w:sz="8" w:space="0" w:color="231F20"/>
            </w:tcBorders>
            <w:vAlign w:val="center"/>
          </w:tcPr>
          <w:p w14:paraId="704CA7CC" w14:textId="77777777" w:rsidR="001001A7" w:rsidRPr="00923224" w:rsidRDefault="001001A7" w:rsidP="00957FD5">
            <w:pPr>
              <w:ind w:left="80"/>
              <w:rPr>
                <w:color w:val="000000"/>
                <w:sz w:val="17"/>
                <w:szCs w:val="17"/>
              </w:rPr>
            </w:pPr>
            <w:r w:rsidRPr="00923224">
              <w:rPr>
                <w:sz w:val="17"/>
                <w:szCs w:val="17"/>
              </w:rPr>
              <w:t>Sodyum sitratlar</w:t>
            </w:r>
          </w:p>
        </w:tc>
        <w:tc>
          <w:tcPr>
            <w:tcW w:w="1974" w:type="dxa"/>
            <w:tcBorders>
              <w:top w:val="single" w:sz="4" w:space="0" w:color="auto"/>
              <w:bottom w:val="single" w:sz="4" w:space="0" w:color="auto"/>
              <w:right w:val="single" w:sz="8" w:space="0" w:color="231F20"/>
            </w:tcBorders>
            <w:vAlign w:val="center"/>
          </w:tcPr>
          <w:p w14:paraId="47CE2569" w14:textId="77777777" w:rsidR="001001A7" w:rsidRPr="00923224" w:rsidRDefault="001001A7" w:rsidP="00957FD5">
            <w:pPr>
              <w:ind w:left="80"/>
              <w:rPr>
                <w:color w:val="000000"/>
                <w:sz w:val="17"/>
                <w:szCs w:val="17"/>
              </w:rPr>
            </w:pPr>
            <w:r w:rsidRPr="00923224">
              <w:rPr>
                <w:i/>
                <w:sz w:val="17"/>
                <w:szCs w:val="17"/>
              </w:rPr>
              <w:t>quantum satis</w:t>
            </w:r>
          </w:p>
        </w:tc>
        <w:tc>
          <w:tcPr>
            <w:tcW w:w="1638" w:type="dxa"/>
            <w:tcBorders>
              <w:top w:val="single" w:sz="4" w:space="0" w:color="auto"/>
              <w:bottom w:val="single" w:sz="4" w:space="0" w:color="auto"/>
              <w:right w:val="single" w:sz="8" w:space="0" w:color="231F20"/>
            </w:tcBorders>
            <w:vAlign w:val="center"/>
          </w:tcPr>
          <w:p w14:paraId="4A7E00FD" w14:textId="77777777" w:rsidR="001001A7" w:rsidRPr="00923224" w:rsidRDefault="001001A7" w:rsidP="00957FD5">
            <w:pPr>
              <w:ind w:left="60"/>
              <w:rPr>
                <w:color w:val="000000"/>
                <w:sz w:val="17"/>
                <w:szCs w:val="17"/>
              </w:rPr>
            </w:pPr>
          </w:p>
        </w:tc>
        <w:tc>
          <w:tcPr>
            <w:tcW w:w="4689" w:type="dxa"/>
            <w:tcBorders>
              <w:top w:val="single" w:sz="4" w:space="0" w:color="auto"/>
              <w:bottom w:val="single" w:sz="4" w:space="0" w:color="auto"/>
            </w:tcBorders>
            <w:vAlign w:val="center"/>
          </w:tcPr>
          <w:p w14:paraId="5EF8CD90" w14:textId="77777777" w:rsidR="001001A7" w:rsidRPr="00923224" w:rsidRDefault="001001A7" w:rsidP="00957FD5">
            <w:pPr>
              <w:ind w:left="80"/>
              <w:rPr>
                <w:color w:val="000000"/>
                <w:sz w:val="17"/>
                <w:szCs w:val="17"/>
              </w:rPr>
            </w:pPr>
          </w:p>
        </w:tc>
      </w:tr>
      <w:tr w:rsidR="001001A7" w:rsidRPr="00923224" w14:paraId="4137E195" w14:textId="77777777" w:rsidTr="00691E31">
        <w:trPr>
          <w:trHeight w:val="568"/>
        </w:trPr>
        <w:tc>
          <w:tcPr>
            <w:tcW w:w="1344" w:type="dxa"/>
            <w:tcBorders>
              <w:right w:val="single" w:sz="8" w:space="0" w:color="231F20"/>
            </w:tcBorders>
            <w:vAlign w:val="center"/>
          </w:tcPr>
          <w:p w14:paraId="49F32E4D" w14:textId="77777777" w:rsidR="001001A7" w:rsidRPr="00923224" w:rsidRDefault="001001A7" w:rsidP="00957FD5">
            <w:pPr>
              <w:rPr>
                <w:sz w:val="17"/>
                <w:szCs w:val="17"/>
              </w:rPr>
            </w:pPr>
          </w:p>
        </w:tc>
        <w:tc>
          <w:tcPr>
            <w:tcW w:w="1414" w:type="dxa"/>
            <w:tcBorders>
              <w:top w:val="single" w:sz="4" w:space="0" w:color="auto"/>
              <w:bottom w:val="single" w:sz="4" w:space="0" w:color="auto"/>
              <w:right w:val="single" w:sz="8" w:space="0" w:color="231F20"/>
            </w:tcBorders>
            <w:vAlign w:val="center"/>
          </w:tcPr>
          <w:p w14:paraId="114418EA" w14:textId="77777777" w:rsidR="001001A7" w:rsidRPr="00923224" w:rsidRDefault="00D92FC1" w:rsidP="00957FD5">
            <w:pPr>
              <w:ind w:left="80"/>
              <w:rPr>
                <w:sz w:val="17"/>
                <w:szCs w:val="17"/>
              </w:rPr>
            </w:pPr>
            <w:r w:rsidRPr="00923224">
              <w:rPr>
                <w:sz w:val="17"/>
                <w:szCs w:val="17"/>
              </w:rPr>
              <w:t>E 407</w:t>
            </w:r>
          </w:p>
        </w:tc>
        <w:tc>
          <w:tcPr>
            <w:tcW w:w="2841" w:type="dxa"/>
            <w:tcBorders>
              <w:top w:val="single" w:sz="4" w:space="0" w:color="auto"/>
              <w:bottom w:val="single" w:sz="4" w:space="0" w:color="auto"/>
              <w:right w:val="single" w:sz="8" w:space="0" w:color="231F20"/>
            </w:tcBorders>
            <w:vAlign w:val="center"/>
          </w:tcPr>
          <w:p w14:paraId="7C7C93C8" w14:textId="77777777" w:rsidR="001001A7" w:rsidRPr="00923224" w:rsidRDefault="00D92FC1" w:rsidP="00957FD5">
            <w:pPr>
              <w:ind w:left="80"/>
              <w:rPr>
                <w:sz w:val="17"/>
                <w:szCs w:val="17"/>
              </w:rPr>
            </w:pPr>
            <w:r w:rsidRPr="00923224">
              <w:rPr>
                <w:sz w:val="17"/>
                <w:szCs w:val="17"/>
              </w:rPr>
              <w:t>Karragenan</w:t>
            </w:r>
          </w:p>
        </w:tc>
        <w:tc>
          <w:tcPr>
            <w:tcW w:w="1974" w:type="dxa"/>
            <w:tcBorders>
              <w:top w:val="single" w:sz="4" w:space="0" w:color="auto"/>
              <w:bottom w:val="single" w:sz="4" w:space="0" w:color="auto"/>
              <w:right w:val="single" w:sz="8" w:space="0" w:color="231F20"/>
            </w:tcBorders>
            <w:vAlign w:val="center"/>
          </w:tcPr>
          <w:p w14:paraId="523E6A7F" w14:textId="77777777" w:rsidR="001001A7" w:rsidRPr="00923224" w:rsidRDefault="00D92FC1" w:rsidP="00957FD5">
            <w:pPr>
              <w:ind w:left="80"/>
              <w:rPr>
                <w:i/>
                <w:sz w:val="17"/>
                <w:szCs w:val="17"/>
              </w:rPr>
            </w:pPr>
            <w:r w:rsidRPr="00923224">
              <w:rPr>
                <w:i/>
                <w:sz w:val="17"/>
                <w:szCs w:val="17"/>
              </w:rPr>
              <w:t>quantum satis</w:t>
            </w:r>
          </w:p>
        </w:tc>
        <w:tc>
          <w:tcPr>
            <w:tcW w:w="1638" w:type="dxa"/>
            <w:tcBorders>
              <w:top w:val="single" w:sz="4" w:space="0" w:color="auto"/>
              <w:bottom w:val="single" w:sz="4" w:space="0" w:color="auto"/>
              <w:right w:val="single" w:sz="8" w:space="0" w:color="231F20"/>
            </w:tcBorders>
            <w:vAlign w:val="center"/>
          </w:tcPr>
          <w:p w14:paraId="3F887A4E" w14:textId="77777777" w:rsidR="001001A7" w:rsidRPr="00923224" w:rsidRDefault="001001A7" w:rsidP="00957FD5">
            <w:pPr>
              <w:ind w:left="60"/>
              <w:rPr>
                <w:color w:val="000000"/>
                <w:sz w:val="17"/>
                <w:szCs w:val="17"/>
              </w:rPr>
            </w:pPr>
          </w:p>
        </w:tc>
        <w:tc>
          <w:tcPr>
            <w:tcW w:w="4689" w:type="dxa"/>
            <w:tcBorders>
              <w:top w:val="single" w:sz="4" w:space="0" w:color="auto"/>
              <w:bottom w:val="single" w:sz="4" w:space="0" w:color="auto"/>
            </w:tcBorders>
            <w:vAlign w:val="center"/>
          </w:tcPr>
          <w:p w14:paraId="71C8D8F3" w14:textId="77777777" w:rsidR="001001A7" w:rsidRPr="00923224" w:rsidRDefault="001001A7" w:rsidP="00957FD5">
            <w:pPr>
              <w:ind w:left="80"/>
              <w:rPr>
                <w:color w:val="000000"/>
                <w:sz w:val="17"/>
                <w:szCs w:val="17"/>
              </w:rPr>
            </w:pPr>
          </w:p>
        </w:tc>
      </w:tr>
      <w:tr w:rsidR="00D92FC1" w:rsidRPr="00923224" w14:paraId="05F9C1E7" w14:textId="77777777" w:rsidTr="00691E31">
        <w:trPr>
          <w:trHeight w:val="568"/>
        </w:trPr>
        <w:tc>
          <w:tcPr>
            <w:tcW w:w="1344" w:type="dxa"/>
            <w:tcBorders>
              <w:right w:val="single" w:sz="8" w:space="0" w:color="231F20"/>
            </w:tcBorders>
            <w:vAlign w:val="center"/>
          </w:tcPr>
          <w:p w14:paraId="17D5DBFC" w14:textId="77777777" w:rsidR="00D92FC1" w:rsidRPr="00923224" w:rsidRDefault="00D92FC1" w:rsidP="00957FD5">
            <w:pPr>
              <w:rPr>
                <w:sz w:val="17"/>
                <w:szCs w:val="17"/>
              </w:rPr>
            </w:pPr>
          </w:p>
        </w:tc>
        <w:tc>
          <w:tcPr>
            <w:tcW w:w="1414" w:type="dxa"/>
            <w:tcBorders>
              <w:top w:val="single" w:sz="4" w:space="0" w:color="auto"/>
              <w:bottom w:val="single" w:sz="4" w:space="0" w:color="auto"/>
              <w:right w:val="single" w:sz="8" w:space="0" w:color="231F20"/>
            </w:tcBorders>
            <w:vAlign w:val="center"/>
          </w:tcPr>
          <w:p w14:paraId="026517A3" w14:textId="77777777" w:rsidR="00D92FC1" w:rsidRPr="00923224" w:rsidRDefault="00D92FC1" w:rsidP="00957FD5">
            <w:pPr>
              <w:ind w:left="80"/>
              <w:rPr>
                <w:sz w:val="17"/>
                <w:szCs w:val="17"/>
              </w:rPr>
            </w:pPr>
            <w:r w:rsidRPr="00923224">
              <w:rPr>
                <w:sz w:val="17"/>
                <w:szCs w:val="17"/>
              </w:rPr>
              <w:t>E 410</w:t>
            </w:r>
          </w:p>
        </w:tc>
        <w:tc>
          <w:tcPr>
            <w:tcW w:w="2841" w:type="dxa"/>
            <w:tcBorders>
              <w:top w:val="single" w:sz="4" w:space="0" w:color="auto"/>
              <w:bottom w:val="single" w:sz="4" w:space="0" w:color="auto"/>
              <w:right w:val="single" w:sz="8" w:space="0" w:color="231F20"/>
            </w:tcBorders>
            <w:vAlign w:val="center"/>
          </w:tcPr>
          <w:p w14:paraId="7B486775" w14:textId="77777777" w:rsidR="00D92FC1" w:rsidRPr="00923224" w:rsidRDefault="00D92FC1" w:rsidP="00957FD5">
            <w:pPr>
              <w:ind w:left="80"/>
              <w:rPr>
                <w:sz w:val="17"/>
                <w:szCs w:val="17"/>
              </w:rPr>
            </w:pPr>
            <w:r w:rsidRPr="00923224">
              <w:rPr>
                <w:sz w:val="17"/>
                <w:szCs w:val="17"/>
              </w:rPr>
              <w:t>Locust bean gum / Keçiboynuzu gamı</w:t>
            </w:r>
          </w:p>
        </w:tc>
        <w:tc>
          <w:tcPr>
            <w:tcW w:w="1974" w:type="dxa"/>
            <w:tcBorders>
              <w:top w:val="single" w:sz="4" w:space="0" w:color="auto"/>
              <w:bottom w:val="single" w:sz="4" w:space="0" w:color="auto"/>
              <w:right w:val="single" w:sz="8" w:space="0" w:color="231F20"/>
            </w:tcBorders>
            <w:vAlign w:val="center"/>
          </w:tcPr>
          <w:p w14:paraId="23B5E9E5" w14:textId="77777777" w:rsidR="00D92FC1" w:rsidRPr="00923224" w:rsidRDefault="00D92FC1" w:rsidP="00957FD5">
            <w:pPr>
              <w:ind w:left="80"/>
              <w:rPr>
                <w:i/>
                <w:sz w:val="17"/>
                <w:szCs w:val="17"/>
              </w:rPr>
            </w:pPr>
            <w:r w:rsidRPr="00923224">
              <w:rPr>
                <w:i/>
                <w:sz w:val="17"/>
                <w:szCs w:val="17"/>
              </w:rPr>
              <w:t>quantum satis</w:t>
            </w:r>
          </w:p>
        </w:tc>
        <w:tc>
          <w:tcPr>
            <w:tcW w:w="1638" w:type="dxa"/>
            <w:tcBorders>
              <w:top w:val="single" w:sz="4" w:space="0" w:color="auto"/>
              <w:bottom w:val="single" w:sz="4" w:space="0" w:color="auto"/>
              <w:right w:val="single" w:sz="8" w:space="0" w:color="231F20"/>
            </w:tcBorders>
            <w:vAlign w:val="center"/>
          </w:tcPr>
          <w:p w14:paraId="14DAC073" w14:textId="77777777" w:rsidR="00D92FC1" w:rsidRPr="00923224" w:rsidRDefault="00D92FC1" w:rsidP="00957FD5">
            <w:pPr>
              <w:ind w:left="60"/>
              <w:rPr>
                <w:color w:val="000000"/>
                <w:sz w:val="17"/>
                <w:szCs w:val="17"/>
              </w:rPr>
            </w:pPr>
          </w:p>
        </w:tc>
        <w:tc>
          <w:tcPr>
            <w:tcW w:w="4689" w:type="dxa"/>
            <w:tcBorders>
              <w:top w:val="single" w:sz="4" w:space="0" w:color="auto"/>
              <w:bottom w:val="single" w:sz="4" w:space="0" w:color="auto"/>
            </w:tcBorders>
            <w:vAlign w:val="center"/>
          </w:tcPr>
          <w:p w14:paraId="2715AF7B" w14:textId="77777777" w:rsidR="00D92FC1" w:rsidRPr="00923224" w:rsidRDefault="00D92FC1" w:rsidP="00957FD5">
            <w:pPr>
              <w:ind w:left="80"/>
              <w:rPr>
                <w:color w:val="000000"/>
                <w:sz w:val="17"/>
                <w:szCs w:val="17"/>
              </w:rPr>
            </w:pPr>
          </w:p>
        </w:tc>
      </w:tr>
      <w:tr w:rsidR="001001A7" w:rsidRPr="00923224" w14:paraId="5285CF75" w14:textId="77777777" w:rsidTr="00691E31">
        <w:trPr>
          <w:trHeight w:val="568"/>
        </w:trPr>
        <w:tc>
          <w:tcPr>
            <w:tcW w:w="1344" w:type="dxa"/>
            <w:tcBorders>
              <w:right w:val="single" w:sz="8" w:space="0" w:color="231F20"/>
            </w:tcBorders>
            <w:vAlign w:val="center"/>
          </w:tcPr>
          <w:p w14:paraId="59906194" w14:textId="77777777" w:rsidR="001001A7" w:rsidRPr="00923224" w:rsidRDefault="001001A7" w:rsidP="00957FD5">
            <w:pPr>
              <w:rPr>
                <w:sz w:val="17"/>
                <w:szCs w:val="17"/>
              </w:rPr>
            </w:pPr>
          </w:p>
        </w:tc>
        <w:tc>
          <w:tcPr>
            <w:tcW w:w="1414" w:type="dxa"/>
            <w:tcBorders>
              <w:top w:val="single" w:sz="4" w:space="0" w:color="auto"/>
              <w:bottom w:val="single" w:sz="4" w:space="0" w:color="auto"/>
              <w:right w:val="single" w:sz="8" w:space="0" w:color="231F20"/>
            </w:tcBorders>
            <w:vAlign w:val="center"/>
          </w:tcPr>
          <w:p w14:paraId="12FC607B" w14:textId="77777777" w:rsidR="001001A7" w:rsidRPr="00923224" w:rsidRDefault="00D92FC1" w:rsidP="00957FD5">
            <w:pPr>
              <w:ind w:left="80"/>
              <w:rPr>
                <w:sz w:val="17"/>
                <w:szCs w:val="17"/>
              </w:rPr>
            </w:pPr>
            <w:r w:rsidRPr="00923224">
              <w:rPr>
                <w:sz w:val="17"/>
                <w:szCs w:val="17"/>
              </w:rPr>
              <w:t>E 412</w:t>
            </w:r>
          </w:p>
        </w:tc>
        <w:tc>
          <w:tcPr>
            <w:tcW w:w="2841" w:type="dxa"/>
            <w:tcBorders>
              <w:top w:val="single" w:sz="4" w:space="0" w:color="auto"/>
              <w:bottom w:val="single" w:sz="4" w:space="0" w:color="auto"/>
              <w:right w:val="single" w:sz="8" w:space="0" w:color="231F20"/>
            </w:tcBorders>
            <w:vAlign w:val="center"/>
          </w:tcPr>
          <w:p w14:paraId="770E0FDE" w14:textId="77777777" w:rsidR="001001A7" w:rsidRPr="00923224" w:rsidRDefault="00D92FC1" w:rsidP="00957FD5">
            <w:pPr>
              <w:ind w:left="80"/>
              <w:rPr>
                <w:color w:val="000000"/>
                <w:sz w:val="17"/>
                <w:szCs w:val="17"/>
              </w:rPr>
            </w:pPr>
            <w:r w:rsidRPr="00923224">
              <w:rPr>
                <w:sz w:val="17"/>
                <w:szCs w:val="17"/>
              </w:rPr>
              <w:t>Guar gam</w:t>
            </w:r>
          </w:p>
        </w:tc>
        <w:tc>
          <w:tcPr>
            <w:tcW w:w="1974" w:type="dxa"/>
            <w:tcBorders>
              <w:top w:val="single" w:sz="4" w:space="0" w:color="auto"/>
              <w:bottom w:val="single" w:sz="4" w:space="0" w:color="auto"/>
              <w:right w:val="single" w:sz="8" w:space="0" w:color="231F20"/>
            </w:tcBorders>
            <w:vAlign w:val="center"/>
          </w:tcPr>
          <w:p w14:paraId="7183B8E6" w14:textId="77777777" w:rsidR="001001A7" w:rsidRPr="00923224" w:rsidRDefault="00D92FC1" w:rsidP="00957FD5">
            <w:pPr>
              <w:ind w:left="80"/>
              <w:rPr>
                <w:color w:val="000000"/>
                <w:sz w:val="17"/>
                <w:szCs w:val="17"/>
              </w:rPr>
            </w:pPr>
            <w:r w:rsidRPr="00923224">
              <w:rPr>
                <w:i/>
                <w:sz w:val="17"/>
                <w:szCs w:val="17"/>
              </w:rPr>
              <w:t>quantum satis</w:t>
            </w:r>
          </w:p>
        </w:tc>
        <w:tc>
          <w:tcPr>
            <w:tcW w:w="1638" w:type="dxa"/>
            <w:tcBorders>
              <w:top w:val="single" w:sz="4" w:space="0" w:color="auto"/>
              <w:bottom w:val="single" w:sz="4" w:space="0" w:color="auto"/>
              <w:right w:val="single" w:sz="8" w:space="0" w:color="231F20"/>
            </w:tcBorders>
            <w:vAlign w:val="center"/>
          </w:tcPr>
          <w:p w14:paraId="65593621" w14:textId="77777777" w:rsidR="001001A7" w:rsidRPr="00923224" w:rsidRDefault="001001A7" w:rsidP="00957FD5">
            <w:pPr>
              <w:ind w:left="60"/>
              <w:rPr>
                <w:color w:val="000000"/>
                <w:sz w:val="17"/>
                <w:szCs w:val="17"/>
              </w:rPr>
            </w:pPr>
          </w:p>
        </w:tc>
        <w:tc>
          <w:tcPr>
            <w:tcW w:w="4689" w:type="dxa"/>
            <w:tcBorders>
              <w:top w:val="single" w:sz="4" w:space="0" w:color="auto"/>
              <w:bottom w:val="single" w:sz="4" w:space="0" w:color="auto"/>
            </w:tcBorders>
            <w:vAlign w:val="center"/>
          </w:tcPr>
          <w:p w14:paraId="2A7E8374" w14:textId="77777777" w:rsidR="001001A7" w:rsidRPr="00923224" w:rsidRDefault="001001A7" w:rsidP="00957FD5">
            <w:pPr>
              <w:ind w:left="80"/>
              <w:rPr>
                <w:color w:val="000000"/>
                <w:sz w:val="17"/>
                <w:szCs w:val="17"/>
              </w:rPr>
            </w:pPr>
          </w:p>
        </w:tc>
      </w:tr>
    </w:tbl>
    <w:p w14:paraId="72749EEE" w14:textId="77777777" w:rsidR="00D65258" w:rsidRPr="00923224" w:rsidRDefault="00D65258">
      <w:pPr>
        <w:rPr>
          <w:sz w:val="17"/>
          <w:szCs w:val="17"/>
        </w:rPr>
        <w:sectPr w:rsidR="00D65258" w:rsidRPr="00923224" w:rsidSect="001001A7">
          <w:pgSz w:w="16840" w:h="11906" w:orient="landscape"/>
          <w:pgMar w:top="1237" w:right="958" w:bottom="865" w:left="1080" w:header="0" w:footer="0" w:gutter="0"/>
          <w:cols w:space="708" w:equalWidth="0">
            <w:col w:w="14800"/>
          </w:cols>
        </w:sectPr>
      </w:pPr>
    </w:p>
    <w:tbl>
      <w:tblPr>
        <w:tblW w:w="13872" w:type="dxa"/>
        <w:tblInd w:w="952" w:type="dxa"/>
        <w:tblLayout w:type="fixed"/>
        <w:tblCellMar>
          <w:left w:w="0" w:type="dxa"/>
          <w:right w:w="0" w:type="dxa"/>
        </w:tblCellMar>
        <w:tblLook w:val="04A0" w:firstRow="1" w:lastRow="0" w:firstColumn="1" w:lastColumn="0" w:noHBand="0" w:noVBand="1"/>
      </w:tblPr>
      <w:tblGrid>
        <w:gridCol w:w="1344"/>
        <w:gridCol w:w="1428"/>
        <w:gridCol w:w="2827"/>
        <w:gridCol w:w="30"/>
        <w:gridCol w:w="1944"/>
        <w:gridCol w:w="1638"/>
        <w:gridCol w:w="4661"/>
      </w:tblGrid>
      <w:tr w:rsidR="00996759" w:rsidRPr="00923224" w14:paraId="47F99A1B" w14:textId="77777777" w:rsidTr="005359B8">
        <w:trPr>
          <w:trHeight w:val="698"/>
        </w:trPr>
        <w:tc>
          <w:tcPr>
            <w:tcW w:w="1344" w:type="dxa"/>
            <w:tcBorders>
              <w:top w:val="single" w:sz="4" w:space="0" w:color="auto"/>
              <w:bottom w:val="single" w:sz="4" w:space="0" w:color="auto"/>
              <w:right w:val="single" w:sz="8" w:space="0" w:color="231F20"/>
            </w:tcBorders>
            <w:vAlign w:val="center"/>
          </w:tcPr>
          <w:p w14:paraId="7F021215" w14:textId="77777777" w:rsidR="00996759" w:rsidRPr="00923224" w:rsidRDefault="00996759" w:rsidP="00691E31">
            <w:pPr>
              <w:jc w:val="center"/>
              <w:rPr>
                <w:sz w:val="17"/>
                <w:szCs w:val="17"/>
              </w:rPr>
            </w:pPr>
            <w:bookmarkStart w:id="120" w:name="page211"/>
            <w:bookmarkEnd w:id="120"/>
            <w:r w:rsidRPr="00923224">
              <w:rPr>
                <w:rFonts w:eastAsia="Times New Roman"/>
                <w:color w:val="231F20"/>
                <w:sz w:val="17"/>
                <w:szCs w:val="17"/>
              </w:rPr>
              <w:t>Kategori numarası</w:t>
            </w:r>
          </w:p>
        </w:tc>
        <w:tc>
          <w:tcPr>
            <w:tcW w:w="1428" w:type="dxa"/>
            <w:tcBorders>
              <w:top w:val="single" w:sz="4" w:space="0" w:color="auto"/>
              <w:bottom w:val="single" w:sz="4" w:space="0" w:color="auto"/>
              <w:right w:val="single" w:sz="8" w:space="0" w:color="231F20"/>
            </w:tcBorders>
            <w:vAlign w:val="center"/>
          </w:tcPr>
          <w:p w14:paraId="0D7CB920" w14:textId="77777777" w:rsidR="00996759" w:rsidRPr="00923224" w:rsidRDefault="00996759" w:rsidP="00691E31">
            <w:pPr>
              <w:ind w:left="80"/>
              <w:jc w:val="center"/>
              <w:rPr>
                <w:rFonts w:eastAsia="Times New Roman"/>
                <w:color w:val="231F20"/>
                <w:sz w:val="17"/>
                <w:szCs w:val="17"/>
              </w:rPr>
            </w:pPr>
            <w:r w:rsidRPr="00923224">
              <w:rPr>
                <w:rFonts w:eastAsia="Times New Roman"/>
                <w:color w:val="231F20"/>
                <w:sz w:val="17"/>
                <w:szCs w:val="17"/>
              </w:rPr>
              <w:t>E-kodu</w:t>
            </w:r>
          </w:p>
        </w:tc>
        <w:tc>
          <w:tcPr>
            <w:tcW w:w="2827" w:type="dxa"/>
            <w:tcBorders>
              <w:top w:val="single" w:sz="4" w:space="0" w:color="auto"/>
              <w:bottom w:val="single" w:sz="4" w:space="0" w:color="auto"/>
            </w:tcBorders>
            <w:vAlign w:val="center"/>
          </w:tcPr>
          <w:p w14:paraId="04D6C018" w14:textId="77777777" w:rsidR="00996759" w:rsidRPr="00923224" w:rsidRDefault="00996759" w:rsidP="00691E31">
            <w:pPr>
              <w:ind w:left="80"/>
              <w:jc w:val="center"/>
              <w:rPr>
                <w:rFonts w:eastAsia="Times New Roman"/>
                <w:color w:val="231F20"/>
                <w:sz w:val="17"/>
                <w:szCs w:val="17"/>
              </w:rPr>
            </w:pPr>
            <w:r w:rsidRPr="00923224">
              <w:rPr>
                <w:rFonts w:eastAsia="Times New Roman"/>
                <w:color w:val="231F20"/>
                <w:sz w:val="17"/>
                <w:szCs w:val="17"/>
              </w:rPr>
              <w:t>Adı</w:t>
            </w:r>
          </w:p>
        </w:tc>
        <w:tc>
          <w:tcPr>
            <w:tcW w:w="30" w:type="dxa"/>
            <w:tcBorders>
              <w:top w:val="single" w:sz="4" w:space="0" w:color="auto"/>
              <w:bottom w:val="single" w:sz="4" w:space="0" w:color="auto"/>
              <w:right w:val="single" w:sz="8" w:space="0" w:color="231F20"/>
            </w:tcBorders>
            <w:vAlign w:val="center"/>
          </w:tcPr>
          <w:p w14:paraId="3D94066D" w14:textId="77777777" w:rsidR="00996759" w:rsidRPr="00923224" w:rsidRDefault="00996759" w:rsidP="00691E31">
            <w:pPr>
              <w:jc w:val="center"/>
              <w:rPr>
                <w:sz w:val="17"/>
                <w:szCs w:val="17"/>
              </w:rPr>
            </w:pPr>
          </w:p>
        </w:tc>
        <w:tc>
          <w:tcPr>
            <w:tcW w:w="1944" w:type="dxa"/>
            <w:tcBorders>
              <w:top w:val="single" w:sz="4" w:space="0" w:color="auto"/>
              <w:bottom w:val="single" w:sz="4" w:space="0" w:color="auto"/>
              <w:right w:val="single" w:sz="8" w:space="0" w:color="231F20"/>
            </w:tcBorders>
            <w:vAlign w:val="center"/>
          </w:tcPr>
          <w:p w14:paraId="72C755CB" w14:textId="77777777" w:rsidR="00996759" w:rsidRPr="00923224" w:rsidRDefault="00996759" w:rsidP="00691E31">
            <w:pPr>
              <w:ind w:left="80"/>
              <w:jc w:val="center"/>
              <w:rPr>
                <w:rFonts w:eastAsia="Times New Roman"/>
                <w:i/>
                <w:iCs/>
                <w:color w:val="231F20"/>
                <w:sz w:val="17"/>
                <w:szCs w:val="17"/>
              </w:rPr>
            </w:pPr>
            <w:r w:rsidRPr="00923224">
              <w:rPr>
                <w:rFonts w:eastAsia="Times New Roman"/>
                <w:color w:val="231F20"/>
                <w:sz w:val="17"/>
                <w:szCs w:val="17"/>
              </w:rPr>
              <w:t>Maksimum miktar (</w:t>
            </w:r>
            <w:r w:rsidR="005073D8" w:rsidRPr="00923224">
              <w:rPr>
                <w:rFonts w:eastAsia="Times New Roman"/>
                <w:color w:val="231F20"/>
                <w:sz w:val="17"/>
                <w:szCs w:val="17"/>
              </w:rPr>
              <w:t>mg/l veya mg/kg</w:t>
            </w:r>
            <w:r w:rsidRPr="00923224">
              <w:rPr>
                <w:rFonts w:eastAsia="Times New Roman"/>
                <w:color w:val="231F20"/>
                <w:sz w:val="17"/>
                <w:szCs w:val="17"/>
              </w:rPr>
              <w:t>)</w:t>
            </w:r>
          </w:p>
        </w:tc>
        <w:tc>
          <w:tcPr>
            <w:tcW w:w="1638" w:type="dxa"/>
            <w:tcBorders>
              <w:top w:val="single" w:sz="4" w:space="0" w:color="auto"/>
              <w:bottom w:val="single" w:sz="4" w:space="0" w:color="auto"/>
              <w:right w:val="single" w:sz="8" w:space="0" w:color="231F20"/>
            </w:tcBorders>
            <w:vAlign w:val="center"/>
          </w:tcPr>
          <w:p w14:paraId="6433308C" w14:textId="77777777" w:rsidR="00996759" w:rsidRPr="00923224" w:rsidRDefault="00996759" w:rsidP="00691E31">
            <w:pPr>
              <w:jc w:val="center"/>
              <w:rPr>
                <w:sz w:val="17"/>
                <w:szCs w:val="17"/>
              </w:rPr>
            </w:pPr>
            <w:r w:rsidRPr="00923224">
              <w:rPr>
                <w:rFonts w:eastAsia="Times New Roman"/>
                <w:color w:val="231F20"/>
                <w:sz w:val="17"/>
                <w:szCs w:val="17"/>
              </w:rPr>
              <w:t>Dipnotlar</w:t>
            </w:r>
          </w:p>
        </w:tc>
        <w:tc>
          <w:tcPr>
            <w:tcW w:w="4661" w:type="dxa"/>
            <w:tcBorders>
              <w:top w:val="single" w:sz="4" w:space="0" w:color="auto"/>
              <w:bottom w:val="single" w:sz="4" w:space="0" w:color="auto"/>
            </w:tcBorders>
            <w:vAlign w:val="center"/>
          </w:tcPr>
          <w:p w14:paraId="1ADA68F7" w14:textId="77777777" w:rsidR="00996759" w:rsidRPr="00923224" w:rsidRDefault="00996759" w:rsidP="00691E31">
            <w:pPr>
              <w:jc w:val="center"/>
              <w:rPr>
                <w:sz w:val="17"/>
                <w:szCs w:val="17"/>
              </w:rPr>
            </w:pPr>
            <w:r w:rsidRPr="00923224">
              <w:rPr>
                <w:rFonts w:eastAsia="Times New Roman"/>
                <w:color w:val="231F20"/>
                <w:sz w:val="17"/>
                <w:szCs w:val="17"/>
              </w:rPr>
              <w:t>Sınırlamalar/istisnalar</w:t>
            </w:r>
          </w:p>
        </w:tc>
      </w:tr>
      <w:tr w:rsidR="00996759" w:rsidRPr="00923224" w14:paraId="03FBBE2E" w14:textId="77777777" w:rsidTr="00996759">
        <w:trPr>
          <w:trHeight w:val="534"/>
        </w:trPr>
        <w:tc>
          <w:tcPr>
            <w:tcW w:w="1344" w:type="dxa"/>
            <w:tcBorders>
              <w:right w:val="single" w:sz="8" w:space="0" w:color="231F20"/>
            </w:tcBorders>
            <w:vAlign w:val="center"/>
          </w:tcPr>
          <w:p w14:paraId="4D99D77F" w14:textId="77777777" w:rsidR="00996759" w:rsidRPr="00923224" w:rsidRDefault="00996759" w:rsidP="00691E31">
            <w:pPr>
              <w:rPr>
                <w:sz w:val="17"/>
                <w:szCs w:val="17"/>
              </w:rPr>
            </w:pPr>
          </w:p>
        </w:tc>
        <w:tc>
          <w:tcPr>
            <w:tcW w:w="1428" w:type="dxa"/>
            <w:tcBorders>
              <w:top w:val="single" w:sz="4" w:space="0" w:color="auto"/>
              <w:bottom w:val="single" w:sz="4" w:space="0" w:color="auto"/>
              <w:right w:val="single" w:sz="8" w:space="0" w:color="231F20"/>
            </w:tcBorders>
            <w:vAlign w:val="center"/>
          </w:tcPr>
          <w:p w14:paraId="21ED0D3D" w14:textId="77777777" w:rsidR="00996759" w:rsidRPr="00923224" w:rsidRDefault="00996759" w:rsidP="00691E31">
            <w:pPr>
              <w:ind w:left="80"/>
              <w:rPr>
                <w:rFonts w:eastAsia="Times New Roman"/>
                <w:color w:val="231F20"/>
                <w:sz w:val="17"/>
                <w:szCs w:val="17"/>
              </w:rPr>
            </w:pPr>
            <w:r w:rsidRPr="00923224">
              <w:rPr>
                <w:rFonts w:eastAsia="Times New Roman"/>
                <w:color w:val="231F20"/>
                <w:sz w:val="17"/>
                <w:szCs w:val="17"/>
              </w:rPr>
              <w:t>E 413</w:t>
            </w:r>
          </w:p>
        </w:tc>
        <w:tc>
          <w:tcPr>
            <w:tcW w:w="2827" w:type="dxa"/>
            <w:tcBorders>
              <w:top w:val="single" w:sz="4" w:space="0" w:color="auto"/>
              <w:bottom w:val="single" w:sz="4" w:space="0" w:color="auto"/>
            </w:tcBorders>
            <w:vAlign w:val="center"/>
          </w:tcPr>
          <w:p w14:paraId="1E21986E" w14:textId="77777777" w:rsidR="00996759" w:rsidRPr="00923224" w:rsidRDefault="007409D0" w:rsidP="00691E31">
            <w:pPr>
              <w:ind w:left="80"/>
              <w:rPr>
                <w:rFonts w:eastAsia="Times New Roman"/>
                <w:color w:val="231F20"/>
                <w:sz w:val="17"/>
                <w:szCs w:val="17"/>
              </w:rPr>
            </w:pPr>
            <w:r w:rsidRPr="00923224">
              <w:rPr>
                <w:sz w:val="17"/>
                <w:szCs w:val="17"/>
              </w:rPr>
              <w:t>Tragacanth / Kitre gamı</w:t>
            </w:r>
          </w:p>
        </w:tc>
        <w:tc>
          <w:tcPr>
            <w:tcW w:w="30" w:type="dxa"/>
            <w:tcBorders>
              <w:top w:val="single" w:sz="4" w:space="0" w:color="auto"/>
              <w:bottom w:val="single" w:sz="4" w:space="0" w:color="auto"/>
              <w:right w:val="single" w:sz="8" w:space="0" w:color="231F20"/>
            </w:tcBorders>
            <w:vAlign w:val="center"/>
          </w:tcPr>
          <w:p w14:paraId="09E18171" w14:textId="77777777" w:rsidR="00996759" w:rsidRPr="00923224" w:rsidRDefault="00996759" w:rsidP="00691E31">
            <w:pPr>
              <w:rPr>
                <w:sz w:val="17"/>
                <w:szCs w:val="17"/>
              </w:rPr>
            </w:pPr>
          </w:p>
        </w:tc>
        <w:tc>
          <w:tcPr>
            <w:tcW w:w="1944" w:type="dxa"/>
            <w:tcBorders>
              <w:top w:val="single" w:sz="4" w:space="0" w:color="auto"/>
              <w:bottom w:val="single" w:sz="4" w:space="0" w:color="auto"/>
              <w:right w:val="single" w:sz="8" w:space="0" w:color="231F20"/>
            </w:tcBorders>
            <w:vAlign w:val="center"/>
          </w:tcPr>
          <w:p w14:paraId="2B2F787C" w14:textId="77777777" w:rsidR="00996759" w:rsidRPr="00923224" w:rsidRDefault="00996759" w:rsidP="00691E31">
            <w:pPr>
              <w:ind w:left="80"/>
              <w:rPr>
                <w:rFonts w:eastAsia="Times New Roman"/>
                <w:i/>
                <w:iCs/>
                <w:color w:val="231F20"/>
                <w:sz w:val="17"/>
                <w:szCs w:val="17"/>
              </w:rPr>
            </w:pPr>
            <w:r w:rsidRPr="00923224">
              <w:rPr>
                <w:rFonts w:eastAsia="Times New Roman"/>
                <w:i/>
                <w:iCs/>
                <w:color w:val="231F20"/>
                <w:sz w:val="17"/>
                <w:szCs w:val="17"/>
              </w:rPr>
              <w:t>quantum satis</w:t>
            </w:r>
          </w:p>
        </w:tc>
        <w:tc>
          <w:tcPr>
            <w:tcW w:w="1638" w:type="dxa"/>
            <w:tcBorders>
              <w:top w:val="single" w:sz="4" w:space="0" w:color="auto"/>
              <w:bottom w:val="single" w:sz="4" w:space="0" w:color="auto"/>
              <w:right w:val="single" w:sz="8" w:space="0" w:color="231F20"/>
            </w:tcBorders>
            <w:vAlign w:val="center"/>
          </w:tcPr>
          <w:p w14:paraId="572DFBDF" w14:textId="77777777" w:rsidR="00996759" w:rsidRPr="00923224" w:rsidRDefault="00996759" w:rsidP="00691E31">
            <w:pPr>
              <w:rPr>
                <w:sz w:val="17"/>
                <w:szCs w:val="17"/>
              </w:rPr>
            </w:pPr>
          </w:p>
        </w:tc>
        <w:tc>
          <w:tcPr>
            <w:tcW w:w="4661" w:type="dxa"/>
            <w:tcBorders>
              <w:top w:val="single" w:sz="4" w:space="0" w:color="auto"/>
              <w:bottom w:val="single" w:sz="4" w:space="0" w:color="auto"/>
            </w:tcBorders>
            <w:vAlign w:val="center"/>
          </w:tcPr>
          <w:p w14:paraId="1A247726" w14:textId="77777777" w:rsidR="00996759" w:rsidRPr="00923224" w:rsidRDefault="00996759" w:rsidP="00691E31">
            <w:pPr>
              <w:rPr>
                <w:sz w:val="17"/>
                <w:szCs w:val="17"/>
              </w:rPr>
            </w:pPr>
          </w:p>
        </w:tc>
      </w:tr>
      <w:tr w:rsidR="00996759" w:rsidRPr="00923224" w14:paraId="28597B1E" w14:textId="77777777" w:rsidTr="00996759">
        <w:trPr>
          <w:trHeight w:val="534"/>
        </w:trPr>
        <w:tc>
          <w:tcPr>
            <w:tcW w:w="1344" w:type="dxa"/>
            <w:tcBorders>
              <w:right w:val="single" w:sz="8" w:space="0" w:color="231F20"/>
            </w:tcBorders>
            <w:vAlign w:val="center"/>
          </w:tcPr>
          <w:p w14:paraId="6BBBA83A" w14:textId="77777777" w:rsidR="00996759" w:rsidRPr="00923224" w:rsidRDefault="00996759" w:rsidP="00691E31">
            <w:pPr>
              <w:rPr>
                <w:sz w:val="17"/>
                <w:szCs w:val="17"/>
              </w:rPr>
            </w:pPr>
          </w:p>
        </w:tc>
        <w:tc>
          <w:tcPr>
            <w:tcW w:w="1428" w:type="dxa"/>
            <w:tcBorders>
              <w:top w:val="single" w:sz="4" w:space="0" w:color="auto"/>
              <w:bottom w:val="single" w:sz="4" w:space="0" w:color="auto"/>
              <w:right w:val="single" w:sz="8" w:space="0" w:color="231F20"/>
            </w:tcBorders>
            <w:vAlign w:val="center"/>
          </w:tcPr>
          <w:p w14:paraId="193197C8" w14:textId="77777777" w:rsidR="00996759" w:rsidRPr="00923224" w:rsidRDefault="00996759" w:rsidP="00691E31">
            <w:pPr>
              <w:ind w:left="80"/>
              <w:rPr>
                <w:rFonts w:eastAsia="Times New Roman"/>
                <w:color w:val="231F20"/>
                <w:sz w:val="17"/>
                <w:szCs w:val="17"/>
              </w:rPr>
            </w:pPr>
            <w:r w:rsidRPr="00923224">
              <w:rPr>
                <w:rFonts w:eastAsia="Times New Roman"/>
                <w:color w:val="231F20"/>
                <w:sz w:val="17"/>
                <w:szCs w:val="17"/>
              </w:rPr>
              <w:t>E 414</w:t>
            </w:r>
          </w:p>
        </w:tc>
        <w:tc>
          <w:tcPr>
            <w:tcW w:w="2827" w:type="dxa"/>
            <w:tcBorders>
              <w:top w:val="single" w:sz="4" w:space="0" w:color="auto"/>
              <w:bottom w:val="single" w:sz="4" w:space="0" w:color="auto"/>
            </w:tcBorders>
            <w:vAlign w:val="center"/>
          </w:tcPr>
          <w:p w14:paraId="1E989DEA" w14:textId="77777777" w:rsidR="00996759" w:rsidRPr="00923224" w:rsidRDefault="00996759" w:rsidP="00691E31">
            <w:pPr>
              <w:ind w:left="80"/>
              <w:rPr>
                <w:rFonts w:eastAsia="Times New Roman"/>
                <w:color w:val="231F20"/>
                <w:sz w:val="17"/>
                <w:szCs w:val="17"/>
              </w:rPr>
            </w:pPr>
            <w:r w:rsidRPr="00923224">
              <w:rPr>
                <w:rFonts w:eastAsia="Times New Roman"/>
                <w:color w:val="231F20"/>
                <w:sz w:val="17"/>
                <w:szCs w:val="17"/>
              </w:rPr>
              <w:t>Gam arabik (akasya gamı)</w:t>
            </w:r>
          </w:p>
        </w:tc>
        <w:tc>
          <w:tcPr>
            <w:tcW w:w="30" w:type="dxa"/>
            <w:tcBorders>
              <w:top w:val="single" w:sz="4" w:space="0" w:color="auto"/>
              <w:bottom w:val="single" w:sz="4" w:space="0" w:color="auto"/>
              <w:right w:val="single" w:sz="8" w:space="0" w:color="231F20"/>
            </w:tcBorders>
            <w:vAlign w:val="center"/>
          </w:tcPr>
          <w:p w14:paraId="5FEECDB5" w14:textId="77777777" w:rsidR="00996759" w:rsidRPr="00923224" w:rsidRDefault="00996759" w:rsidP="00691E31">
            <w:pPr>
              <w:rPr>
                <w:sz w:val="17"/>
                <w:szCs w:val="17"/>
              </w:rPr>
            </w:pPr>
          </w:p>
        </w:tc>
        <w:tc>
          <w:tcPr>
            <w:tcW w:w="1944" w:type="dxa"/>
            <w:tcBorders>
              <w:top w:val="single" w:sz="4" w:space="0" w:color="auto"/>
              <w:bottom w:val="single" w:sz="4" w:space="0" w:color="auto"/>
              <w:right w:val="single" w:sz="8" w:space="0" w:color="231F20"/>
            </w:tcBorders>
            <w:vAlign w:val="center"/>
          </w:tcPr>
          <w:p w14:paraId="67567F54" w14:textId="77777777" w:rsidR="00996759" w:rsidRPr="00923224" w:rsidRDefault="00996759" w:rsidP="00691E31">
            <w:pPr>
              <w:ind w:left="80"/>
              <w:rPr>
                <w:rFonts w:eastAsia="Times New Roman"/>
                <w:i/>
                <w:iCs/>
                <w:color w:val="231F20"/>
                <w:sz w:val="17"/>
                <w:szCs w:val="17"/>
              </w:rPr>
            </w:pPr>
            <w:r w:rsidRPr="00923224">
              <w:rPr>
                <w:rFonts w:eastAsia="Times New Roman"/>
                <w:i/>
                <w:iCs/>
                <w:color w:val="231F20"/>
                <w:sz w:val="17"/>
                <w:szCs w:val="17"/>
              </w:rPr>
              <w:t>quantum satis</w:t>
            </w:r>
          </w:p>
        </w:tc>
        <w:tc>
          <w:tcPr>
            <w:tcW w:w="1638" w:type="dxa"/>
            <w:tcBorders>
              <w:top w:val="single" w:sz="4" w:space="0" w:color="auto"/>
              <w:bottom w:val="single" w:sz="4" w:space="0" w:color="auto"/>
              <w:right w:val="single" w:sz="8" w:space="0" w:color="231F20"/>
            </w:tcBorders>
            <w:vAlign w:val="center"/>
          </w:tcPr>
          <w:p w14:paraId="7C5FACE7" w14:textId="77777777" w:rsidR="00996759" w:rsidRPr="00923224" w:rsidRDefault="00996759" w:rsidP="00691E31">
            <w:pPr>
              <w:rPr>
                <w:sz w:val="17"/>
                <w:szCs w:val="17"/>
              </w:rPr>
            </w:pPr>
          </w:p>
        </w:tc>
        <w:tc>
          <w:tcPr>
            <w:tcW w:w="4661" w:type="dxa"/>
            <w:tcBorders>
              <w:top w:val="single" w:sz="4" w:space="0" w:color="auto"/>
              <w:bottom w:val="single" w:sz="4" w:space="0" w:color="auto"/>
            </w:tcBorders>
            <w:vAlign w:val="center"/>
          </w:tcPr>
          <w:p w14:paraId="7D790FA0" w14:textId="77777777" w:rsidR="00996759" w:rsidRPr="00923224" w:rsidRDefault="00996759" w:rsidP="00691E31">
            <w:pPr>
              <w:rPr>
                <w:sz w:val="17"/>
                <w:szCs w:val="17"/>
              </w:rPr>
            </w:pPr>
          </w:p>
        </w:tc>
      </w:tr>
      <w:tr w:rsidR="00996759" w:rsidRPr="00923224" w14:paraId="33146C3A" w14:textId="77777777" w:rsidTr="00996759">
        <w:trPr>
          <w:trHeight w:val="534"/>
        </w:trPr>
        <w:tc>
          <w:tcPr>
            <w:tcW w:w="1344" w:type="dxa"/>
            <w:tcBorders>
              <w:right w:val="single" w:sz="8" w:space="0" w:color="231F20"/>
            </w:tcBorders>
            <w:vAlign w:val="center"/>
          </w:tcPr>
          <w:p w14:paraId="0BD4E978" w14:textId="77777777" w:rsidR="00996759" w:rsidRPr="00923224" w:rsidRDefault="00996759" w:rsidP="00691E31">
            <w:pPr>
              <w:rPr>
                <w:sz w:val="17"/>
                <w:szCs w:val="17"/>
              </w:rPr>
            </w:pPr>
          </w:p>
        </w:tc>
        <w:tc>
          <w:tcPr>
            <w:tcW w:w="1428" w:type="dxa"/>
            <w:tcBorders>
              <w:top w:val="single" w:sz="4" w:space="0" w:color="auto"/>
              <w:bottom w:val="single" w:sz="4" w:space="0" w:color="auto"/>
              <w:right w:val="single" w:sz="8" w:space="0" w:color="231F20"/>
            </w:tcBorders>
            <w:vAlign w:val="center"/>
          </w:tcPr>
          <w:p w14:paraId="020D6395" w14:textId="77777777" w:rsidR="00996759" w:rsidRPr="00923224" w:rsidRDefault="00996759" w:rsidP="00691E31">
            <w:pPr>
              <w:ind w:left="80"/>
              <w:rPr>
                <w:sz w:val="17"/>
                <w:szCs w:val="17"/>
              </w:rPr>
            </w:pPr>
            <w:r w:rsidRPr="00923224">
              <w:rPr>
                <w:rFonts w:eastAsia="Times New Roman"/>
                <w:color w:val="231F20"/>
                <w:sz w:val="17"/>
                <w:szCs w:val="17"/>
              </w:rPr>
              <w:t>E 415</w:t>
            </w:r>
          </w:p>
        </w:tc>
        <w:tc>
          <w:tcPr>
            <w:tcW w:w="2827" w:type="dxa"/>
            <w:tcBorders>
              <w:top w:val="single" w:sz="4" w:space="0" w:color="auto"/>
              <w:bottom w:val="single" w:sz="4" w:space="0" w:color="auto"/>
            </w:tcBorders>
            <w:vAlign w:val="center"/>
          </w:tcPr>
          <w:p w14:paraId="56B20D70" w14:textId="77777777" w:rsidR="00996759" w:rsidRPr="00923224" w:rsidRDefault="00996759" w:rsidP="00691E31">
            <w:pPr>
              <w:ind w:left="80"/>
              <w:rPr>
                <w:sz w:val="17"/>
                <w:szCs w:val="17"/>
              </w:rPr>
            </w:pPr>
            <w:r w:rsidRPr="00923224">
              <w:rPr>
                <w:rFonts w:eastAsia="Times New Roman"/>
                <w:color w:val="231F20"/>
                <w:sz w:val="17"/>
                <w:szCs w:val="17"/>
              </w:rPr>
              <w:t>Ksantan gam</w:t>
            </w:r>
          </w:p>
        </w:tc>
        <w:tc>
          <w:tcPr>
            <w:tcW w:w="30" w:type="dxa"/>
            <w:tcBorders>
              <w:top w:val="single" w:sz="4" w:space="0" w:color="auto"/>
              <w:bottom w:val="single" w:sz="4" w:space="0" w:color="auto"/>
              <w:right w:val="single" w:sz="8" w:space="0" w:color="231F20"/>
            </w:tcBorders>
            <w:vAlign w:val="center"/>
          </w:tcPr>
          <w:p w14:paraId="07BA7861" w14:textId="77777777" w:rsidR="00996759" w:rsidRPr="00923224" w:rsidRDefault="00996759" w:rsidP="00691E31">
            <w:pPr>
              <w:rPr>
                <w:sz w:val="17"/>
                <w:szCs w:val="17"/>
              </w:rPr>
            </w:pPr>
          </w:p>
        </w:tc>
        <w:tc>
          <w:tcPr>
            <w:tcW w:w="1944" w:type="dxa"/>
            <w:tcBorders>
              <w:top w:val="single" w:sz="4" w:space="0" w:color="auto"/>
              <w:bottom w:val="single" w:sz="4" w:space="0" w:color="auto"/>
              <w:right w:val="single" w:sz="8" w:space="0" w:color="231F20"/>
            </w:tcBorders>
            <w:vAlign w:val="center"/>
          </w:tcPr>
          <w:p w14:paraId="17A8E0EE" w14:textId="77777777" w:rsidR="00996759" w:rsidRPr="00923224" w:rsidRDefault="00996759" w:rsidP="00691E31">
            <w:pPr>
              <w:ind w:left="80"/>
              <w:rPr>
                <w:sz w:val="17"/>
                <w:szCs w:val="17"/>
              </w:rPr>
            </w:pPr>
            <w:r w:rsidRPr="00923224">
              <w:rPr>
                <w:rFonts w:eastAsia="Times New Roman"/>
                <w:i/>
                <w:iCs/>
                <w:color w:val="231F20"/>
                <w:sz w:val="17"/>
                <w:szCs w:val="17"/>
              </w:rPr>
              <w:t>quantum satis</w:t>
            </w:r>
          </w:p>
        </w:tc>
        <w:tc>
          <w:tcPr>
            <w:tcW w:w="1638" w:type="dxa"/>
            <w:tcBorders>
              <w:top w:val="single" w:sz="4" w:space="0" w:color="auto"/>
              <w:bottom w:val="single" w:sz="4" w:space="0" w:color="auto"/>
              <w:right w:val="single" w:sz="8" w:space="0" w:color="231F20"/>
            </w:tcBorders>
            <w:vAlign w:val="center"/>
          </w:tcPr>
          <w:p w14:paraId="44C9CD12" w14:textId="77777777" w:rsidR="00996759" w:rsidRPr="00923224" w:rsidRDefault="00996759" w:rsidP="00691E31">
            <w:pPr>
              <w:rPr>
                <w:sz w:val="17"/>
                <w:szCs w:val="17"/>
              </w:rPr>
            </w:pPr>
          </w:p>
        </w:tc>
        <w:tc>
          <w:tcPr>
            <w:tcW w:w="4661" w:type="dxa"/>
            <w:tcBorders>
              <w:top w:val="single" w:sz="4" w:space="0" w:color="auto"/>
              <w:bottom w:val="single" w:sz="4" w:space="0" w:color="auto"/>
            </w:tcBorders>
            <w:vAlign w:val="center"/>
          </w:tcPr>
          <w:p w14:paraId="0CCD17BD" w14:textId="77777777" w:rsidR="00996759" w:rsidRPr="00923224" w:rsidRDefault="00996759" w:rsidP="00691E31">
            <w:pPr>
              <w:rPr>
                <w:sz w:val="17"/>
                <w:szCs w:val="17"/>
              </w:rPr>
            </w:pPr>
          </w:p>
        </w:tc>
      </w:tr>
      <w:tr w:rsidR="00996759" w:rsidRPr="00923224" w14:paraId="57B13D83" w14:textId="77777777" w:rsidTr="00996759">
        <w:trPr>
          <w:trHeight w:val="534"/>
        </w:trPr>
        <w:tc>
          <w:tcPr>
            <w:tcW w:w="1344" w:type="dxa"/>
            <w:tcBorders>
              <w:right w:val="single" w:sz="8" w:space="0" w:color="231F20"/>
            </w:tcBorders>
            <w:vAlign w:val="center"/>
          </w:tcPr>
          <w:p w14:paraId="3188BA3F" w14:textId="77777777" w:rsidR="00996759" w:rsidRPr="00923224" w:rsidRDefault="00996759" w:rsidP="00691E31">
            <w:pPr>
              <w:rPr>
                <w:sz w:val="17"/>
                <w:szCs w:val="17"/>
              </w:rPr>
            </w:pPr>
          </w:p>
        </w:tc>
        <w:tc>
          <w:tcPr>
            <w:tcW w:w="1428" w:type="dxa"/>
            <w:tcBorders>
              <w:top w:val="single" w:sz="4" w:space="0" w:color="auto"/>
              <w:bottom w:val="single" w:sz="4" w:space="0" w:color="auto"/>
              <w:right w:val="single" w:sz="8" w:space="0" w:color="231F20"/>
            </w:tcBorders>
            <w:vAlign w:val="center"/>
          </w:tcPr>
          <w:p w14:paraId="655DE02C" w14:textId="77777777" w:rsidR="00996759" w:rsidRPr="00923224" w:rsidRDefault="00996759" w:rsidP="00691E31">
            <w:pPr>
              <w:ind w:left="80"/>
              <w:rPr>
                <w:sz w:val="17"/>
                <w:szCs w:val="17"/>
              </w:rPr>
            </w:pPr>
            <w:r w:rsidRPr="00923224">
              <w:rPr>
                <w:rFonts w:eastAsia="Times New Roman"/>
                <w:color w:val="231F20"/>
                <w:sz w:val="17"/>
                <w:szCs w:val="17"/>
              </w:rPr>
              <w:t>E 418</w:t>
            </w:r>
          </w:p>
        </w:tc>
        <w:tc>
          <w:tcPr>
            <w:tcW w:w="2827" w:type="dxa"/>
            <w:tcBorders>
              <w:top w:val="single" w:sz="4" w:space="0" w:color="auto"/>
              <w:bottom w:val="single" w:sz="4" w:space="0" w:color="auto"/>
            </w:tcBorders>
            <w:vAlign w:val="center"/>
          </w:tcPr>
          <w:p w14:paraId="5D6DD74B" w14:textId="77777777" w:rsidR="00996759" w:rsidRPr="00923224" w:rsidRDefault="007409D0" w:rsidP="00691E31">
            <w:pPr>
              <w:ind w:left="80"/>
              <w:rPr>
                <w:sz w:val="17"/>
                <w:szCs w:val="17"/>
              </w:rPr>
            </w:pPr>
            <w:r w:rsidRPr="00923224">
              <w:rPr>
                <w:rFonts w:eastAsia="Times New Roman"/>
                <w:color w:val="231F20"/>
                <w:sz w:val="17"/>
                <w:szCs w:val="17"/>
              </w:rPr>
              <w:t>Jellan gam</w:t>
            </w:r>
          </w:p>
        </w:tc>
        <w:tc>
          <w:tcPr>
            <w:tcW w:w="30" w:type="dxa"/>
            <w:tcBorders>
              <w:top w:val="single" w:sz="4" w:space="0" w:color="auto"/>
              <w:bottom w:val="single" w:sz="4" w:space="0" w:color="auto"/>
              <w:right w:val="single" w:sz="8" w:space="0" w:color="231F20"/>
            </w:tcBorders>
            <w:vAlign w:val="center"/>
          </w:tcPr>
          <w:p w14:paraId="59E933E2" w14:textId="77777777" w:rsidR="00996759" w:rsidRPr="00923224" w:rsidRDefault="00996759" w:rsidP="00691E31">
            <w:pPr>
              <w:rPr>
                <w:sz w:val="17"/>
                <w:szCs w:val="17"/>
              </w:rPr>
            </w:pPr>
          </w:p>
        </w:tc>
        <w:tc>
          <w:tcPr>
            <w:tcW w:w="1944" w:type="dxa"/>
            <w:tcBorders>
              <w:top w:val="single" w:sz="4" w:space="0" w:color="auto"/>
              <w:bottom w:val="single" w:sz="4" w:space="0" w:color="auto"/>
              <w:right w:val="single" w:sz="8" w:space="0" w:color="231F20"/>
            </w:tcBorders>
            <w:vAlign w:val="center"/>
          </w:tcPr>
          <w:p w14:paraId="6278448F" w14:textId="77777777" w:rsidR="00996759" w:rsidRPr="00923224" w:rsidRDefault="00996759" w:rsidP="00691E31">
            <w:pPr>
              <w:ind w:left="80"/>
              <w:rPr>
                <w:sz w:val="17"/>
                <w:szCs w:val="17"/>
              </w:rPr>
            </w:pPr>
            <w:r w:rsidRPr="00923224">
              <w:rPr>
                <w:rFonts w:eastAsia="Times New Roman"/>
                <w:i/>
                <w:iCs/>
                <w:color w:val="231F20"/>
                <w:sz w:val="17"/>
                <w:szCs w:val="17"/>
              </w:rPr>
              <w:t>quantum satis</w:t>
            </w:r>
          </w:p>
        </w:tc>
        <w:tc>
          <w:tcPr>
            <w:tcW w:w="1638" w:type="dxa"/>
            <w:tcBorders>
              <w:top w:val="single" w:sz="4" w:space="0" w:color="auto"/>
              <w:bottom w:val="single" w:sz="4" w:space="0" w:color="auto"/>
              <w:right w:val="single" w:sz="8" w:space="0" w:color="231F20"/>
            </w:tcBorders>
            <w:vAlign w:val="center"/>
          </w:tcPr>
          <w:p w14:paraId="3AEB0B86" w14:textId="77777777" w:rsidR="00996759" w:rsidRPr="00923224" w:rsidRDefault="00996759" w:rsidP="00691E31">
            <w:pPr>
              <w:rPr>
                <w:sz w:val="17"/>
                <w:szCs w:val="17"/>
              </w:rPr>
            </w:pPr>
          </w:p>
        </w:tc>
        <w:tc>
          <w:tcPr>
            <w:tcW w:w="4661" w:type="dxa"/>
            <w:tcBorders>
              <w:top w:val="single" w:sz="4" w:space="0" w:color="auto"/>
              <w:bottom w:val="single" w:sz="4" w:space="0" w:color="auto"/>
            </w:tcBorders>
            <w:vAlign w:val="center"/>
          </w:tcPr>
          <w:p w14:paraId="6625EAE5" w14:textId="77777777" w:rsidR="00996759" w:rsidRPr="00923224" w:rsidRDefault="00996759" w:rsidP="00691E31">
            <w:pPr>
              <w:rPr>
                <w:sz w:val="17"/>
                <w:szCs w:val="17"/>
              </w:rPr>
            </w:pPr>
          </w:p>
        </w:tc>
      </w:tr>
      <w:tr w:rsidR="00996759" w:rsidRPr="00923224" w14:paraId="221451FB" w14:textId="77777777" w:rsidTr="00996759">
        <w:trPr>
          <w:trHeight w:val="532"/>
        </w:trPr>
        <w:tc>
          <w:tcPr>
            <w:tcW w:w="1344" w:type="dxa"/>
            <w:tcBorders>
              <w:right w:val="single" w:sz="8" w:space="0" w:color="231F20"/>
            </w:tcBorders>
            <w:vAlign w:val="center"/>
          </w:tcPr>
          <w:p w14:paraId="4591C120" w14:textId="77777777" w:rsidR="00996759" w:rsidRPr="00923224" w:rsidRDefault="00996759" w:rsidP="00691E31">
            <w:pPr>
              <w:rPr>
                <w:sz w:val="17"/>
                <w:szCs w:val="17"/>
              </w:rPr>
            </w:pPr>
          </w:p>
        </w:tc>
        <w:tc>
          <w:tcPr>
            <w:tcW w:w="1428" w:type="dxa"/>
            <w:tcBorders>
              <w:top w:val="single" w:sz="4" w:space="0" w:color="auto"/>
              <w:bottom w:val="single" w:sz="4" w:space="0" w:color="auto"/>
              <w:right w:val="single" w:sz="8" w:space="0" w:color="231F20"/>
            </w:tcBorders>
            <w:vAlign w:val="center"/>
          </w:tcPr>
          <w:p w14:paraId="03AAD01B" w14:textId="77777777" w:rsidR="00996759" w:rsidRPr="00923224" w:rsidRDefault="00996759" w:rsidP="00691E31">
            <w:pPr>
              <w:ind w:left="80"/>
              <w:rPr>
                <w:rFonts w:eastAsia="Times New Roman"/>
                <w:color w:val="231F20"/>
                <w:sz w:val="17"/>
                <w:szCs w:val="17"/>
              </w:rPr>
            </w:pPr>
            <w:r w:rsidRPr="00923224">
              <w:rPr>
                <w:rFonts w:eastAsia="Times New Roman"/>
                <w:color w:val="231F20"/>
                <w:sz w:val="17"/>
                <w:szCs w:val="17"/>
              </w:rPr>
              <w:t>E 422</w:t>
            </w:r>
          </w:p>
        </w:tc>
        <w:tc>
          <w:tcPr>
            <w:tcW w:w="2827" w:type="dxa"/>
            <w:tcBorders>
              <w:top w:val="single" w:sz="4" w:space="0" w:color="auto"/>
              <w:bottom w:val="single" w:sz="4" w:space="0" w:color="auto"/>
            </w:tcBorders>
            <w:vAlign w:val="center"/>
          </w:tcPr>
          <w:p w14:paraId="4AFE495D" w14:textId="77777777" w:rsidR="00996759" w:rsidRPr="00923224" w:rsidRDefault="00996759" w:rsidP="00691E31">
            <w:pPr>
              <w:ind w:left="80"/>
              <w:rPr>
                <w:rFonts w:eastAsia="Times New Roman"/>
                <w:color w:val="231F20"/>
                <w:sz w:val="17"/>
                <w:szCs w:val="17"/>
              </w:rPr>
            </w:pPr>
            <w:r w:rsidRPr="00923224">
              <w:rPr>
                <w:rFonts w:eastAsia="Times New Roman"/>
                <w:color w:val="231F20"/>
                <w:sz w:val="17"/>
                <w:szCs w:val="17"/>
              </w:rPr>
              <w:t>Gliserol</w:t>
            </w:r>
          </w:p>
        </w:tc>
        <w:tc>
          <w:tcPr>
            <w:tcW w:w="30" w:type="dxa"/>
            <w:tcBorders>
              <w:top w:val="single" w:sz="4" w:space="0" w:color="auto"/>
              <w:bottom w:val="single" w:sz="4" w:space="0" w:color="auto"/>
              <w:right w:val="single" w:sz="8" w:space="0" w:color="231F20"/>
            </w:tcBorders>
            <w:vAlign w:val="center"/>
          </w:tcPr>
          <w:p w14:paraId="18515F69" w14:textId="77777777" w:rsidR="00996759" w:rsidRPr="00923224" w:rsidRDefault="00996759" w:rsidP="00691E31">
            <w:pPr>
              <w:rPr>
                <w:sz w:val="17"/>
                <w:szCs w:val="17"/>
              </w:rPr>
            </w:pPr>
          </w:p>
        </w:tc>
        <w:tc>
          <w:tcPr>
            <w:tcW w:w="1944" w:type="dxa"/>
            <w:tcBorders>
              <w:top w:val="single" w:sz="4" w:space="0" w:color="auto"/>
              <w:bottom w:val="single" w:sz="4" w:space="0" w:color="auto"/>
              <w:right w:val="single" w:sz="8" w:space="0" w:color="231F20"/>
            </w:tcBorders>
            <w:vAlign w:val="center"/>
          </w:tcPr>
          <w:p w14:paraId="04C604D5" w14:textId="77777777" w:rsidR="00996759" w:rsidRPr="00923224" w:rsidRDefault="00996759" w:rsidP="00691E31">
            <w:pPr>
              <w:ind w:left="80"/>
              <w:rPr>
                <w:rFonts w:eastAsia="Times New Roman"/>
                <w:i/>
                <w:iCs/>
                <w:color w:val="231F20"/>
                <w:sz w:val="17"/>
                <w:szCs w:val="17"/>
              </w:rPr>
            </w:pPr>
            <w:r w:rsidRPr="00923224">
              <w:rPr>
                <w:rFonts w:eastAsia="Times New Roman"/>
                <w:i/>
                <w:iCs/>
                <w:color w:val="231F20"/>
                <w:sz w:val="17"/>
                <w:szCs w:val="17"/>
              </w:rPr>
              <w:t>quantum satis</w:t>
            </w:r>
          </w:p>
        </w:tc>
        <w:tc>
          <w:tcPr>
            <w:tcW w:w="1638" w:type="dxa"/>
            <w:tcBorders>
              <w:top w:val="single" w:sz="4" w:space="0" w:color="auto"/>
              <w:bottom w:val="single" w:sz="4" w:space="0" w:color="auto"/>
              <w:right w:val="single" w:sz="8" w:space="0" w:color="231F20"/>
            </w:tcBorders>
            <w:vAlign w:val="center"/>
          </w:tcPr>
          <w:p w14:paraId="3BB41002" w14:textId="77777777" w:rsidR="00996759" w:rsidRPr="00923224" w:rsidRDefault="00996759" w:rsidP="00691E31">
            <w:pPr>
              <w:rPr>
                <w:sz w:val="17"/>
                <w:szCs w:val="17"/>
              </w:rPr>
            </w:pPr>
          </w:p>
        </w:tc>
        <w:tc>
          <w:tcPr>
            <w:tcW w:w="4661" w:type="dxa"/>
            <w:tcBorders>
              <w:top w:val="single" w:sz="4" w:space="0" w:color="auto"/>
              <w:bottom w:val="single" w:sz="4" w:space="0" w:color="auto"/>
            </w:tcBorders>
            <w:vAlign w:val="center"/>
          </w:tcPr>
          <w:p w14:paraId="05D6F226" w14:textId="77777777" w:rsidR="00996759" w:rsidRPr="00923224" w:rsidRDefault="00996759" w:rsidP="00691E31">
            <w:pPr>
              <w:rPr>
                <w:sz w:val="17"/>
                <w:szCs w:val="17"/>
              </w:rPr>
            </w:pPr>
          </w:p>
        </w:tc>
      </w:tr>
      <w:tr w:rsidR="00996759" w:rsidRPr="00923224" w14:paraId="771B9FB2" w14:textId="77777777" w:rsidTr="00996759">
        <w:trPr>
          <w:trHeight w:val="532"/>
        </w:trPr>
        <w:tc>
          <w:tcPr>
            <w:tcW w:w="1344" w:type="dxa"/>
            <w:tcBorders>
              <w:right w:val="single" w:sz="8" w:space="0" w:color="231F20"/>
            </w:tcBorders>
            <w:vAlign w:val="center"/>
          </w:tcPr>
          <w:p w14:paraId="0099CA2D" w14:textId="77777777" w:rsidR="00996759" w:rsidRPr="00923224" w:rsidRDefault="00996759" w:rsidP="00691E31">
            <w:pPr>
              <w:rPr>
                <w:sz w:val="17"/>
                <w:szCs w:val="17"/>
              </w:rPr>
            </w:pPr>
          </w:p>
        </w:tc>
        <w:tc>
          <w:tcPr>
            <w:tcW w:w="1428" w:type="dxa"/>
            <w:tcBorders>
              <w:top w:val="single" w:sz="4" w:space="0" w:color="auto"/>
              <w:bottom w:val="single" w:sz="4" w:space="0" w:color="auto"/>
              <w:right w:val="single" w:sz="8" w:space="0" w:color="231F20"/>
            </w:tcBorders>
            <w:vAlign w:val="center"/>
          </w:tcPr>
          <w:p w14:paraId="26EDD879" w14:textId="77777777" w:rsidR="00996759" w:rsidRPr="00923224" w:rsidRDefault="00996759" w:rsidP="00691E31">
            <w:pPr>
              <w:ind w:left="80"/>
              <w:rPr>
                <w:rFonts w:eastAsia="Times New Roman"/>
                <w:color w:val="231F20"/>
                <w:sz w:val="17"/>
                <w:szCs w:val="17"/>
              </w:rPr>
            </w:pPr>
            <w:r w:rsidRPr="00923224">
              <w:rPr>
                <w:rFonts w:eastAsia="Times New Roman"/>
                <w:color w:val="231F20"/>
                <w:sz w:val="17"/>
                <w:szCs w:val="17"/>
              </w:rPr>
              <w:t>E 440</w:t>
            </w:r>
          </w:p>
        </w:tc>
        <w:tc>
          <w:tcPr>
            <w:tcW w:w="2827" w:type="dxa"/>
            <w:tcBorders>
              <w:top w:val="single" w:sz="4" w:space="0" w:color="auto"/>
              <w:bottom w:val="single" w:sz="4" w:space="0" w:color="auto"/>
            </w:tcBorders>
            <w:vAlign w:val="center"/>
          </w:tcPr>
          <w:p w14:paraId="0D964F50" w14:textId="77777777" w:rsidR="00996759" w:rsidRPr="00923224" w:rsidRDefault="00996759" w:rsidP="00691E31">
            <w:pPr>
              <w:ind w:left="80"/>
              <w:rPr>
                <w:rFonts w:eastAsia="Times New Roman"/>
                <w:color w:val="231F20"/>
                <w:sz w:val="17"/>
                <w:szCs w:val="17"/>
              </w:rPr>
            </w:pPr>
            <w:r w:rsidRPr="00923224">
              <w:rPr>
                <w:rFonts w:eastAsia="Times New Roman"/>
                <w:color w:val="231F20"/>
                <w:sz w:val="17"/>
                <w:szCs w:val="17"/>
              </w:rPr>
              <w:t>Pektinler</w:t>
            </w:r>
          </w:p>
        </w:tc>
        <w:tc>
          <w:tcPr>
            <w:tcW w:w="30" w:type="dxa"/>
            <w:tcBorders>
              <w:top w:val="single" w:sz="4" w:space="0" w:color="auto"/>
              <w:bottom w:val="single" w:sz="4" w:space="0" w:color="auto"/>
              <w:right w:val="single" w:sz="8" w:space="0" w:color="231F20"/>
            </w:tcBorders>
            <w:vAlign w:val="center"/>
          </w:tcPr>
          <w:p w14:paraId="5A6D5543" w14:textId="77777777" w:rsidR="00996759" w:rsidRPr="00923224" w:rsidRDefault="00996759" w:rsidP="00691E31">
            <w:pPr>
              <w:rPr>
                <w:sz w:val="17"/>
                <w:szCs w:val="17"/>
              </w:rPr>
            </w:pPr>
          </w:p>
        </w:tc>
        <w:tc>
          <w:tcPr>
            <w:tcW w:w="1944" w:type="dxa"/>
            <w:tcBorders>
              <w:top w:val="single" w:sz="4" w:space="0" w:color="auto"/>
              <w:bottom w:val="single" w:sz="4" w:space="0" w:color="auto"/>
              <w:right w:val="single" w:sz="8" w:space="0" w:color="231F20"/>
            </w:tcBorders>
            <w:vAlign w:val="center"/>
          </w:tcPr>
          <w:p w14:paraId="2F6CDF71" w14:textId="77777777" w:rsidR="00996759" w:rsidRPr="00923224" w:rsidRDefault="00996759" w:rsidP="00691E31">
            <w:pPr>
              <w:ind w:left="80"/>
              <w:rPr>
                <w:rFonts w:eastAsia="Times New Roman"/>
                <w:i/>
                <w:iCs/>
                <w:color w:val="231F20"/>
                <w:sz w:val="17"/>
                <w:szCs w:val="17"/>
              </w:rPr>
            </w:pPr>
            <w:r w:rsidRPr="00923224">
              <w:rPr>
                <w:rFonts w:eastAsia="Times New Roman"/>
                <w:i/>
                <w:iCs/>
                <w:color w:val="231F20"/>
                <w:sz w:val="17"/>
                <w:szCs w:val="17"/>
              </w:rPr>
              <w:t>quantum satis</w:t>
            </w:r>
          </w:p>
        </w:tc>
        <w:tc>
          <w:tcPr>
            <w:tcW w:w="1638" w:type="dxa"/>
            <w:tcBorders>
              <w:top w:val="single" w:sz="4" w:space="0" w:color="auto"/>
              <w:bottom w:val="single" w:sz="4" w:space="0" w:color="auto"/>
              <w:right w:val="single" w:sz="8" w:space="0" w:color="231F20"/>
            </w:tcBorders>
            <w:vAlign w:val="center"/>
          </w:tcPr>
          <w:p w14:paraId="7EC4CA03" w14:textId="77777777" w:rsidR="00996759" w:rsidRPr="00923224" w:rsidRDefault="00996759" w:rsidP="00691E31">
            <w:pPr>
              <w:rPr>
                <w:sz w:val="17"/>
                <w:szCs w:val="17"/>
              </w:rPr>
            </w:pPr>
          </w:p>
        </w:tc>
        <w:tc>
          <w:tcPr>
            <w:tcW w:w="4661" w:type="dxa"/>
            <w:tcBorders>
              <w:top w:val="single" w:sz="4" w:space="0" w:color="auto"/>
              <w:bottom w:val="single" w:sz="4" w:space="0" w:color="auto"/>
            </w:tcBorders>
            <w:vAlign w:val="center"/>
          </w:tcPr>
          <w:p w14:paraId="5E86DEBB" w14:textId="77777777" w:rsidR="00996759" w:rsidRPr="00923224" w:rsidRDefault="00996759" w:rsidP="00691E31">
            <w:pPr>
              <w:rPr>
                <w:sz w:val="17"/>
                <w:szCs w:val="17"/>
              </w:rPr>
            </w:pPr>
          </w:p>
        </w:tc>
      </w:tr>
      <w:tr w:rsidR="00996759" w:rsidRPr="00923224" w14:paraId="4103CEE7" w14:textId="77777777" w:rsidTr="00996759">
        <w:trPr>
          <w:trHeight w:val="532"/>
        </w:trPr>
        <w:tc>
          <w:tcPr>
            <w:tcW w:w="1344" w:type="dxa"/>
            <w:tcBorders>
              <w:right w:val="single" w:sz="8" w:space="0" w:color="231F20"/>
            </w:tcBorders>
            <w:vAlign w:val="center"/>
          </w:tcPr>
          <w:p w14:paraId="79CA61DA" w14:textId="77777777" w:rsidR="00996759" w:rsidRPr="00923224" w:rsidRDefault="00996759" w:rsidP="00691E31">
            <w:pPr>
              <w:rPr>
                <w:sz w:val="17"/>
                <w:szCs w:val="17"/>
              </w:rPr>
            </w:pPr>
          </w:p>
        </w:tc>
        <w:tc>
          <w:tcPr>
            <w:tcW w:w="1428" w:type="dxa"/>
            <w:tcBorders>
              <w:top w:val="single" w:sz="4" w:space="0" w:color="auto"/>
              <w:bottom w:val="single" w:sz="4" w:space="0" w:color="auto"/>
              <w:right w:val="single" w:sz="8" w:space="0" w:color="231F20"/>
            </w:tcBorders>
            <w:vAlign w:val="center"/>
          </w:tcPr>
          <w:p w14:paraId="6418E181" w14:textId="77777777" w:rsidR="00996759" w:rsidRPr="00923224" w:rsidRDefault="00996759" w:rsidP="00691E31">
            <w:pPr>
              <w:ind w:left="80"/>
              <w:rPr>
                <w:rFonts w:eastAsia="Times New Roman"/>
                <w:color w:val="231F20"/>
                <w:sz w:val="17"/>
                <w:szCs w:val="17"/>
              </w:rPr>
            </w:pPr>
            <w:r w:rsidRPr="00923224">
              <w:rPr>
                <w:rFonts w:eastAsia="Times New Roman"/>
                <w:color w:val="231F20"/>
                <w:sz w:val="17"/>
                <w:szCs w:val="17"/>
              </w:rPr>
              <w:t>E 460 (i)</w:t>
            </w:r>
          </w:p>
        </w:tc>
        <w:tc>
          <w:tcPr>
            <w:tcW w:w="2827" w:type="dxa"/>
            <w:tcBorders>
              <w:top w:val="single" w:sz="4" w:space="0" w:color="auto"/>
              <w:bottom w:val="single" w:sz="4" w:space="0" w:color="auto"/>
            </w:tcBorders>
            <w:vAlign w:val="center"/>
          </w:tcPr>
          <w:p w14:paraId="298FEEB3" w14:textId="77777777" w:rsidR="00996759" w:rsidRPr="00923224" w:rsidRDefault="007409D0" w:rsidP="00691E31">
            <w:pPr>
              <w:ind w:left="80"/>
              <w:rPr>
                <w:rFonts w:eastAsia="Times New Roman"/>
                <w:color w:val="231F20"/>
                <w:sz w:val="17"/>
                <w:szCs w:val="17"/>
              </w:rPr>
            </w:pPr>
            <w:r w:rsidRPr="00923224">
              <w:rPr>
                <w:sz w:val="17"/>
                <w:szCs w:val="17"/>
              </w:rPr>
              <w:t>Mikrokristalin selüloz, Selüloz jel</w:t>
            </w:r>
          </w:p>
        </w:tc>
        <w:tc>
          <w:tcPr>
            <w:tcW w:w="30" w:type="dxa"/>
            <w:tcBorders>
              <w:top w:val="single" w:sz="4" w:space="0" w:color="auto"/>
              <w:bottom w:val="single" w:sz="4" w:space="0" w:color="auto"/>
              <w:right w:val="single" w:sz="8" w:space="0" w:color="231F20"/>
            </w:tcBorders>
            <w:vAlign w:val="center"/>
          </w:tcPr>
          <w:p w14:paraId="11C524E4" w14:textId="77777777" w:rsidR="00996759" w:rsidRPr="00923224" w:rsidRDefault="00996759" w:rsidP="00691E31">
            <w:pPr>
              <w:rPr>
                <w:sz w:val="17"/>
                <w:szCs w:val="17"/>
              </w:rPr>
            </w:pPr>
          </w:p>
        </w:tc>
        <w:tc>
          <w:tcPr>
            <w:tcW w:w="1944" w:type="dxa"/>
            <w:tcBorders>
              <w:top w:val="single" w:sz="4" w:space="0" w:color="auto"/>
              <w:bottom w:val="single" w:sz="4" w:space="0" w:color="auto"/>
              <w:right w:val="single" w:sz="8" w:space="0" w:color="231F20"/>
            </w:tcBorders>
            <w:vAlign w:val="center"/>
          </w:tcPr>
          <w:p w14:paraId="53250CD4" w14:textId="77777777" w:rsidR="00996759" w:rsidRPr="00923224" w:rsidRDefault="00996759" w:rsidP="00691E31">
            <w:pPr>
              <w:ind w:left="80"/>
              <w:rPr>
                <w:rFonts w:eastAsia="Times New Roman"/>
                <w:i/>
                <w:iCs/>
                <w:color w:val="231F20"/>
                <w:sz w:val="17"/>
                <w:szCs w:val="17"/>
              </w:rPr>
            </w:pPr>
            <w:r w:rsidRPr="00923224">
              <w:rPr>
                <w:rFonts w:eastAsia="Times New Roman"/>
                <w:i/>
                <w:iCs/>
                <w:color w:val="231F20"/>
                <w:sz w:val="17"/>
                <w:szCs w:val="17"/>
              </w:rPr>
              <w:t>quantum satis</w:t>
            </w:r>
          </w:p>
        </w:tc>
        <w:tc>
          <w:tcPr>
            <w:tcW w:w="1638" w:type="dxa"/>
            <w:tcBorders>
              <w:top w:val="single" w:sz="4" w:space="0" w:color="auto"/>
              <w:bottom w:val="single" w:sz="4" w:space="0" w:color="auto"/>
              <w:right w:val="single" w:sz="8" w:space="0" w:color="231F20"/>
            </w:tcBorders>
            <w:vAlign w:val="center"/>
          </w:tcPr>
          <w:p w14:paraId="4F69FE3A" w14:textId="77777777" w:rsidR="00996759" w:rsidRPr="00923224" w:rsidRDefault="00996759" w:rsidP="00691E31">
            <w:pPr>
              <w:rPr>
                <w:sz w:val="17"/>
                <w:szCs w:val="17"/>
              </w:rPr>
            </w:pPr>
          </w:p>
        </w:tc>
        <w:tc>
          <w:tcPr>
            <w:tcW w:w="4661" w:type="dxa"/>
            <w:tcBorders>
              <w:top w:val="single" w:sz="4" w:space="0" w:color="auto"/>
              <w:bottom w:val="single" w:sz="4" w:space="0" w:color="auto"/>
            </w:tcBorders>
            <w:vAlign w:val="center"/>
          </w:tcPr>
          <w:p w14:paraId="304ACF69" w14:textId="77777777" w:rsidR="00996759" w:rsidRPr="00923224" w:rsidRDefault="00996759" w:rsidP="00691E31">
            <w:pPr>
              <w:rPr>
                <w:sz w:val="17"/>
                <w:szCs w:val="17"/>
              </w:rPr>
            </w:pPr>
          </w:p>
        </w:tc>
      </w:tr>
      <w:tr w:rsidR="00996759" w:rsidRPr="00923224" w14:paraId="6B47B4EF" w14:textId="77777777" w:rsidTr="00996759">
        <w:trPr>
          <w:trHeight w:val="532"/>
        </w:trPr>
        <w:tc>
          <w:tcPr>
            <w:tcW w:w="1344" w:type="dxa"/>
            <w:tcBorders>
              <w:right w:val="single" w:sz="8" w:space="0" w:color="231F20"/>
            </w:tcBorders>
            <w:vAlign w:val="center"/>
          </w:tcPr>
          <w:p w14:paraId="4A255300" w14:textId="77777777" w:rsidR="00996759" w:rsidRPr="00923224" w:rsidRDefault="00996759" w:rsidP="00691E31">
            <w:pPr>
              <w:rPr>
                <w:sz w:val="17"/>
                <w:szCs w:val="17"/>
              </w:rPr>
            </w:pPr>
          </w:p>
        </w:tc>
        <w:tc>
          <w:tcPr>
            <w:tcW w:w="1428" w:type="dxa"/>
            <w:tcBorders>
              <w:top w:val="single" w:sz="4" w:space="0" w:color="auto"/>
              <w:bottom w:val="single" w:sz="4" w:space="0" w:color="auto"/>
              <w:right w:val="single" w:sz="8" w:space="0" w:color="231F20"/>
            </w:tcBorders>
            <w:vAlign w:val="center"/>
          </w:tcPr>
          <w:p w14:paraId="14EE1419" w14:textId="77777777" w:rsidR="00996759" w:rsidRPr="00923224" w:rsidRDefault="00996759" w:rsidP="00691E31">
            <w:pPr>
              <w:ind w:left="80"/>
              <w:rPr>
                <w:rFonts w:eastAsia="Times New Roman"/>
                <w:color w:val="231F20"/>
                <w:sz w:val="17"/>
                <w:szCs w:val="17"/>
              </w:rPr>
            </w:pPr>
            <w:r w:rsidRPr="00923224">
              <w:rPr>
                <w:rFonts w:eastAsia="Times New Roman"/>
                <w:color w:val="231F20"/>
                <w:sz w:val="17"/>
                <w:szCs w:val="17"/>
              </w:rPr>
              <w:t>E 463</w:t>
            </w:r>
          </w:p>
        </w:tc>
        <w:tc>
          <w:tcPr>
            <w:tcW w:w="2827" w:type="dxa"/>
            <w:tcBorders>
              <w:top w:val="single" w:sz="4" w:space="0" w:color="auto"/>
              <w:bottom w:val="single" w:sz="4" w:space="0" w:color="auto"/>
            </w:tcBorders>
            <w:vAlign w:val="center"/>
          </w:tcPr>
          <w:p w14:paraId="0C85C88B" w14:textId="77777777" w:rsidR="00996759" w:rsidRPr="00923224" w:rsidRDefault="007409D0" w:rsidP="00691E31">
            <w:pPr>
              <w:ind w:left="80"/>
              <w:rPr>
                <w:rFonts w:eastAsia="Times New Roman"/>
                <w:color w:val="231F20"/>
                <w:sz w:val="17"/>
                <w:szCs w:val="17"/>
              </w:rPr>
            </w:pPr>
            <w:r w:rsidRPr="00923224">
              <w:rPr>
                <w:rFonts w:eastAsia="Times New Roman"/>
                <w:color w:val="231F20"/>
                <w:sz w:val="17"/>
                <w:szCs w:val="17"/>
              </w:rPr>
              <w:t>Hidroksipropil selüloz</w:t>
            </w:r>
          </w:p>
        </w:tc>
        <w:tc>
          <w:tcPr>
            <w:tcW w:w="30" w:type="dxa"/>
            <w:tcBorders>
              <w:top w:val="single" w:sz="4" w:space="0" w:color="auto"/>
              <w:bottom w:val="single" w:sz="4" w:space="0" w:color="auto"/>
              <w:right w:val="single" w:sz="8" w:space="0" w:color="231F20"/>
            </w:tcBorders>
            <w:vAlign w:val="center"/>
          </w:tcPr>
          <w:p w14:paraId="036B3E96" w14:textId="77777777" w:rsidR="00996759" w:rsidRPr="00923224" w:rsidRDefault="00996759" w:rsidP="00691E31">
            <w:pPr>
              <w:rPr>
                <w:sz w:val="17"/>
                <w:szCs w:val="17"/>
              </w:rPr>
            </w:pPr>
          </w:p>
        </w:tc>
        <w:tc>
          <w:tcPr>
            <w:tcW w:w="1944" w:type="dxa"/>
            <w:tcBorders>
              <w:top w:val="single" w:sz="4" w:space="0" w:color="auto"/>
              <w:bottom w:val="single" w:sz="4" w:space="0" w:color="auto"/>
              <w:right w:val="single" w:sz="8" w:space="0" w:color="231F20"/>
            </w:tcBorders>
            <w:vAlign w:val="center"/>
          </w:tcPr>
          <w:p w14:paraId="444CBBE9" w14:textId="77777777" w:rsidR="00996759" w:rsidRPr="00923224" w:rsidRDefault="00996759" w:rsidP="00691E31">
            <w:pPr>
              <w:ind w:left="80"/>
              <w:rPr>
                <w:rFonts w:eastAsia="Times New Roman"/>
                <w:i/>
                <w:iCs/>
                <w:color w:val="231F20"/>
                <w:sz w:val="17"/>
                <w:szCs w:val="17"/>
              </w:rPr>
            </w:pPr>
            <w:r w:rsidRPr="00923224">
              <w:rPr>
                <w:rFonts w:eastAsia="Times New Roman"/>
                <w:i/>
                <w:iCs/>
                <w:color w:val="231F20"/>
                <w:sz w:val="17"/>
                <w:szCs w:val="17"/>
              </w:rPr>
              <w:t>quantum satis</w:t>
            </w:r>
          </w:p>
        </w:tc>
        <w:tc>
          <w:tcPr>
            <w:tcW w:w="1638" w:type="dxa"/>
            <w:tcBorders>
              <w:top w:val="single" w:sz="4" w:space="0" w:color="auto"/>
              <w:bottom w:val="single" w:sz="4" w:space="0" w:color="auto"/>
              <w:right w:val="single" w:sz="8" w:space="0" w:color="231F20"/>
            </w:tcBorders>
            <w:vAlign w:val="center"/>
          </w:tcPr>
          <w:p w14:paraId="4ED1B50E" w14:textId="77777777" w:rsidR="00996759" w:rsidRPr="00923224" w:rsidRDefault="00996759" w:rsidP="00691E31">
            <w:pPr>
              <w:rPr>
                <w:sz w:val="17"/>
                <w:szCs w:val="17"/>
              </w:rPr>
            </w:pPr>
          </w:p>
        </w:tc>
        <w:tc>
          <w:tcPr>
            <w:tcW w:w="4661" w:type="dxa"/>
            <w:tcBorders>
              <w:top w:val="single" w:sz="4" w:space="0" w:color="auto"/>
              <w:bottom w:val="single" w:sz="4" w:space="0" w:color="auto"/>
            </w:tcBorders>
            <w:vAlign w:val="center"/>
          </w:tcPr>
          <w:p w14:paraId="5E1BCB00" w14:textId="77777777" w:rsidR="00996759" w:rsidRPr="00923224" w:rsidRDefault="00996759" w:rsidP="00691E31">
            <w:pPr>
              <w:rPr>
                <w:sz w:val="17"/>
                <w:szCs w:val="17"/>
              </w:rPr>
            </w:pPr>
          </w:p>
        </w:tc>
      </w:tr>
      <w:tr w:rsidR="00996759" w:rsidRPr="00923224" w14:paraId="25EFA9FB" w14:textId="77777777" w:rsidTr="00996759">
        <w:trPr>
          <w:trHeight w:val="532"/>
        </w:trPr>
        <w:tc>
          <w:tcPr>
            <w:tcW w:w="1344" w:type="dxa"/>
            <w:tcBorders>
              <w:right w:val="single" w:sz="8" w:space="0" w:color="231F20"/>
            </w:tcBorders>
            <w:vAlign w:val="center"/>
          </w:tcPr>
          <w:p w14:paraId="38F53148" w14:textId="77777777" w:rsidR="00996759" w:rsidRPr="00923224" w:rsidRDefault="00996759" w:rsidP="00691E31">
            <w:pPr>
              <w:rPr>
                <w:sz w:val="17"/>
                <w:szCs w:val="17"/>
              </w:rPr>
            </w:pPr>
          </w:p>
        </w:tc>
        <w:tc>
          <w:tcPr>
            <w:tcW w:w="1428" w:type="dxa"/>
            <w:tcBorders>
              <w:top w:val="single" w:sz="4" w:space="0" w:color="auto"/>
              <w:bottom w:val="single" w:sz="4" w:space="0" w:color="auto"/>
              <w:right w:val="single" w:sz="8" w:space="0" w:color="231F20"/>
            </w:tcBorders>
            <w:vAlign w:val="center"/>
          </w:tcPr>
          <w:p w14:paraId="317065C2" w14:textId="77777777" w:rsidR="00996759" w:rsidRPr="00923224" w:rsidRDefault="00996759" w:rsidP="00691E31">
            <w:pPr>
              <w:ind w:left="80"/>
              <w:rPr>
                <w:rFonts w:eastAsia="Times New Roman"/>
                <w:color w:val="231F20"/>
                <w:sz w:val="17"/>
                <w:szCs w:val="17"/>
              </w:rPr>
            </w:pPr>
            <w:r w:rsidRPr="00923224">
              <w:rPr>
                <w:rFonts w:eastAsia="Times New Roman"/>
                <w:color w:val="231F20"/>
                <w:sz w:val="17"/>
                <w:szCs w:val="17"/>
              </w:rPr>
              <w:t>E 464</w:t>
            </w:r>
          </w:p>
        </w:tc>
        <w:tc>
          <w:tcPr>
            <w:tcW w:w="2827" w:type="dxa"/>
            <w:tcBorders>
              <w:top w:val="single" w:sz="4" w:space="0" w:color="auto"/>
              <w:bottom w:val="single" w:sz="4" w:space="0" w:color="auto"/>
            </w:tcBorders>
            <w:vAlign w:val="center"/>
          </w:tcPr>
          <w:p w14:paraId="3FFC8BB5" w14:textId="77777777" w:rsidR="00996759" w:rsidRPr="00923224" w:rsidRDefault="00996759" w:rsidP="00691E31">
            <w:pPr>
              <w:ind w:left="80"/>
              <w:rPr>
                <w:rFonts w:eastAsia="Times New Roman"/>
                <w:color w:val="231F20"/>
                <w:sz w:val="17"/>
                <w:szCs w:val="17"/>
              </w:rPr>
            </w:pPr>
            <w:r w:rsidRPr="00923224">
              <w:rPr>
                <w:rFonts w:eastAsia="Times New Roman"/>
                <w:color w:val="231F20"/>
                <w:sz w:val="17"/>
                <w:szCs w:val="17"/>
              </w:rPr>
              <w:t>Hidroksipropil metil selüloz</w:t>
            </w:r>
          </w:p>
        </w:tc>
        <w:tc>
          <w:tcPr>
            <w:tcW w:w="30" w:type="dxa"/>
            <w:tcBorders>
              <w:top w:val="single" w:sz="4" w:space="0" w:color="auto"/>
              <w:bottom w:val="single" w:sz="4" w:space="0" w:color="auto"/>
              <w:right w:val="single" w:sz="8" w:space="0" w:color="231F20"/>
            </w:tcBorders>
            <w:vAlign w:val="center"/>
          </w:tcPr>
          <w:p w14:paraId="56887C7D" w14:textId="77777777" w:rsidR="00996759" w:rsidRPr="00923224" w:rsidRDefault="00996759" w:rsidP="00691E31">
            <w:pPr>
              <w:rPr>
                <w:sz w:val="17"/>
                <w:szCs w:val="17"/>
              </w:rPr>
            </w:pPr>
          </w:p>
        </w:tc>
        <w:tc>
          <w:tcPr>
            <w:tcW w:w="1944" w:type="dxa"/>
            <w:tcBorders>
              <w:top w:val="single" w:sz="4" w:space="0" w:color="auto"/>
              <w:bottom w:val="single" w:sz="4" w:space="0" w:color="auto"/>
              <w:right w:val="single" w:sz="8" w:space="0" w:color="231F20"/>
            </w:tcBorders>
            <w:vAlign w:val="center"/>
          </w:tcPr>
          <w:p w14:paraId="4D1CAA2A" w14:textId="77777777" w:rsidR="00996759" w:rsidRPr="00923224" w:rsidRDefault="00996759" w:rsidP="00691E31">
            <w:pPr>
              <w:ind w:left="80"/>
              <w:rPr>
                <w:rFonts w:eastAsia="Times New Roman"/>
                <w:i/>
                <w:iCs/>
                <w:color w:val="231F20"/>
                <w:sz w:val="17"/>
                <w:szCs w:val="17"/>
              </w:rPr>
            </w:pPr>
            <w:r w:rsidRPr="00923224">
              <w:rPr>
                <w:rFonts w:eastAsia="Times New Roman"/>
                <w:i/>
                <w:iCs/>
                <w:color w:val="231F20"/>
                <w:sz w:val="17"/>
                <w:szCs w:val="17"/>
              </w:rPr>
              <w:t>quantum satis</w:t>
            </w:r>
          </w:p>
        </w:tc>
        <w:tc>
          <w:tcPr>
            <w:tcW w:w="1638" w:type="dxa"/>
            <w:tcBorders>
              <w:top w:val="single" w:sz="4" w:space="0" w:color="auto"/>
              <w:bottom w:val="single" w:sz="4" w:space="0" w:color="auto"/>
              <w:right w:val="single" w:sz="8" w:space="0" w:color="231F20"/>
            </w:tcBorders>
            <w:vAlign w:val="center"/>
          </w:tcPr>
          <w:p w14:paraId="5FB8F688" w14:textId="77777777" w:rsidR="00996759" w:rsidRPr="00923224" w:rsidRDefault="00996759" w:rsidP="00691E31">
            <w:pPr>
              <w:rPr>
                <w:sz w:val="17"/>
                <w:szCs w:val="17"/>
              </w:rPr>
            </w:pPr>
          </w:p>
        </w:tc>
        <w:tc>
          <w:tcPr>
            <w:tcW w:w="4661" w:type="dxa"/>
            <w:tcBorders>
              <w:top w:val="single" w:sz="4" w:space="0" w:color="auto"/>
              <w:bottom w:val="single" w:sz="4" w:space="0" w:color="auto"/>
            </w:tcBorders>
            <w:vAlign w:val="center"/>
          </w:tcPr>
          <w:p w14:paraId="55D6A11D" w14:textId="77777777" w:rsidR="00996759" w:rsidRPr="00923224" w:rsidRDefault="00996759" w:rsidP="00691E31">
            <w:pPr>
              <w:rPr>
                <w:sz w:val="17"/>
                <w:szCs w:val="17"/>
              </w:rPr>
            </w:pPr>
          </w:p>
        </w:tc>
      </w:tr>
      <w:tr w:rsidR="00996759" w:rsidRPr="00923224" w14:paraId="0C66B144" w14:textId="77777777" w:rsidTr="00996759">
        <w:trPr>
          <w:trHeight w:val="532"/>
        </w:trPr>
        <w:tc>
          <w:tcPr>
            <w:tcW w:w="1344" w:type="dxa"/>
            <w:tcBorders>
              <w:right w:val="single" w:sz="8" w:space="0" w:color="231F20"/>
            </w:tcBorders>
            <w:vAlign w:val="center"/>
          </w:tcPr>
          <w:p w14:paraId="7658D0DB" w14:textId="77777777" w:rsidR="00996759" w:rsidRPr="00923224" w:rsidRDefault="00996759" w:rsidP="00691E31">
            <w:pPr>
              <w:rPr>
                <w:sz w:val="17"/>
                <w:szCs w:val="17"/>
              </w:rPr>
            </w:pPr>
          </w:p>
        </w:tc>
        <w:tc>
          <w:tcPr>
            <w:tcW w:w="1428" w:type="dxa"/>
            <w:tcBorders>
              <w:top w:val="single" w:sz="4" w:space="0" w:color="auto"/>
              <w:bottom w:val="single" w:sz="4" w:space="0" w:color="auto"/>
              <w:right w:val="single" w:sz="8" w:space="0" w:color="231F20"/>
            </w:tcBorders>
            <w:vAlign w:val="center"/>
          </w:tcPr>
          <w:p w14:paraId="4851571F" w14:textId="77777777" w:rsidR="00996759" w:rsidRPr="00923224" w:rsidRDefault="00996759" w:rsidP="00691E31">
            <w:pPr>
              <w:ind w:left="80"/>
              <w:rPr>
                <w:sz w:val="17"/>
                <w:szCs w:val="17"/>
              </w:rPr>
            </w:pPr>
            <w:r w:rsidRPr="00923224">
              <w:rPr>
                <w:rFonts w:eastAsia="Times New Roman"/>
                <w:color w:val="231F20"/>
                <w:sz w:val="17"/>
                <w:szCs w:val="17"/>
              </w:rPr>
              <w:t>E 465</w:t>
            </w:r>
          </w:p>
        </w:tc>
        <w:tc>
          <w:tcPr>
            <w:tcW w:w="2827" w:type="dxa"/>
            <w:tcBorders>
              <w:top w:val="single" w:sz="4" w:space="0" w:color="auto"/>
              <w:bottom w:val="single" w:sz="4" w:space="0" w:color="auto"/>
            </w:tcBorders>
            <w:vAlign w:val="center"/>
          </w:tcPr>
          <w:p w14:paraId="738819F3" w14:textId="77777777" w:rsidR="00996759" w:rsidRPr="00923224" w:rsidRDefault="007409D0" w:rsidP="00691E31">
            <w:pPr>
              <w:ind w:left="80"/>
              <w:rPr>
                <w:sz w:val="17"/>
                <w:szCs w:val="17"/>
              </w:rPr>
            </w:pPr>
            <w:r w:rsidRPr="00923224">
              <w:rPr>
                <w:rFonts w:eastAsia="Times New Roman"/>
                <w:color w:val="231F20"/>
                <w:sz w:val="17"/>
                <w:szCs w:val="17"/>
              </w:rPr>
              <w:t>Etil metil selüloz</w:t>
            </w:r>
          </w:p>
        </w:tc>
        <w:tc>
          <w:tcPr>
            <w:tcW w:w="30" w:type="dxa"/>
            <w:tcBorders>
              <w:top w:val="single" w:sz="4" w:space="0" w:color="auto"/>
              <w:bottom w:val="single" w:sz="4" w:space="0" w:color="auto"/>
              <w:right w:val="single" w:sz="8" w:space="0" w:color="231F20"/>
            </w:tcBorders>
            <w:vAlign w:val="center"/>
          </w:tcPr>
          <w:p w14:paraId="47586960" w14:textId="77777777" w:rsidR="00996759" w:rsidRPr="00923224" w:rsidRDefault="00996759" w:rsidP="00691E31">
            <w:pPr>
              <w:rPr>
                <w:sz w:val="17"/>
                <w:szCs w:val="17"/>
              </w:rPr>
            </w:pPr>
          </w:p>
        </w:tc>
        <w:tc>
          <w:tcPr>
            <w:tcW w:w="1944" w:type="dxa"/>
            <w:tcBorders>
              <w:top w:val="single" w:sz="4" w:space="0" w:color="auto"/>
              <w:bottom w:val="single" w:sz="4" w:space="0" w:color="auto"/>
              <w:right w:val="single" w:sz="8" w:space="0" w:color="231F20"/>
            </w:tcBorders>
            <w:vAlign w:val="center"/>
          </w:tcPr>
          <w:p w14:paraId="25CF6982" w14:textId="77777777" w:rsidR="00996759" w:rsidRPr="00923224" w:rsidRDefault="00996759" w:rsidP="00691E31">
            <w:pPr>
              <w:ind w:left="80"/>
              <w:rPr>
                <w:sz w:val="17"/>
                <w:szCs w:val="17"/>
              </w:rPr>
            </w:pPr>
            <w:r w:rsidRPr="00923224">
              <w:rPr>
                <w:rFonts w:eastAsia="Times New Roman"/>
                <w:i/>
                <w:iCs/>
                <w:color w:val="231F20"/>
                <w:sz w:val="17"/>
                <w:szCs w:val="17"/>
              </w:rPr>
              <w:t>quantum satis</w:t>
            </w:r>
          </w:p>
        </w:tc>
        <w:tc>
          <w:tcPr>
            <w:tcW w:w="1638" w:type="dxa"/>
            <w:tcBorders>
              <w:top w:val="single" w:sz="4" w:space="0" w:color="auto"/>
              <w:bottom w:val="single" w:sz="4" w:space="0" w:color="auto"/>
              <w:right w:val="single" w:sz="8" w:space="0" w:color="231F20"/>
            </w:tcBorders>
            <w:vAlign w:val="center"/>
          </w:tcPr>
          <w:p w14:paraId="210F6DB4" w14:textId="77777777" w:rsidR="00996759" w:rsidRPr="00923224" w:rsidRDefault="00996759" w:rsidP="00691E31">
            <w:pPr>
              <w:rPr>
                <w:sz w:val="17"/>
                <w:szCs w:val="17"/>
              </w:rPr>
            </w:pPr>
          </w:p>
        </w:tc>
        <w:tc>
          <w:tcPr>
            <w:tcW w:w="4661" w:type="dxa"/>
            <w:tcBorders>
              <w:top w:val="single" w:sz="4" w:space="0" w:color="auto"/>
              <w:bottom w:val="single" w:sz="4" w:space="0" w:color="auto"/>
            </w:tcBorders>
            <w:vAlign w:val="center"/>
          </w:tcPr>
          <w:p w14:paraId="67F0652F" w14:textId="77777777" w:rsidR="00996759" w:rsidRPr="00923224" w:rsidRDefault="00996759" w:rsidP="00691E31">
            <w:pPr>
              <w:rPr>
                <w:sz w:val="17"/>
                <w:szCs w:val="17"/>
              </w:rPr>
            </w:pPr>
          </w:p>
        </w:tc>
      </w:tr>
      <w:tr w:rsidR="00996759" w:rsidRPr="00923224" w14:paraId="03C7485F" w14:textId="77777777" w:rsidTr="00996759">
        <w:trPr>
          <w:trHeight w:val="731"/>
        </w:trPr>
        <w:tc>
          <w:tcPr>
            <w:tcW w:w="1344" w:type="dxa"/>
            <w:tcBorders>
              <w:right w:val="single" w:sz="8" w:space="0" w:color="231F20"/>
            </w:tcBorders>
            <w:vAlign w:val="center"/>
          </w:tcPr>
          <w:p w14:paraId="5AAB3479" w14:textId="77777777" w:rsidR="00996759" w:rsidRPr="00923224" w:rsidRDefault="00996759" w:rsidP="00691E31">
            <w:pPr>
              <w:rPr>
                <w:sz w:val="17"/>
                <w:szCs w:val="17"/>
              </w:rPr>
            </w:pPr>
          </w:p>
        </w:tc>
        <w:tc>
          <w:tcPr>
            <w:tcW w:w="1428" w:type="dxa"/>
            <w:tcBorders>
              <w:top w:val="single" w:sz="4" w:space="0" w:color="auto"/>
              <w:bottom w:val="single" w:sz="4" w:space="0" w:color="auto"/>
              <w:right w:val="single" w:sz="8" w:space="0" w:color="231F20"/>
            </w:tcBorders>
            <w:vAlign w:val="center"/>
          </w:tcPr>
          <w:p w14:paraId="7508FDB1" w14:textId="77777777" w:rsidR="00996759" w:rsidRPr="00923224" w:rsidRDefault="00996759" w:rsidP="00691E31">
            <w:pPr>
              <w:ind w:left="80"/>
              <w:rPr>
                <w:rFonts w:eastAsia="Times New Roman"/>
                <w:color w:val="231F20"/>
                <w:sz w:val="17"/>
                <w:szCs w:val="17"/>
              </w:rPr>
            </w:pPr>
            <w:r w:rsidRPr="00923224">
              <w:rPr>
                <w:rFonts w:eastAsia="Times New Roman"/>
                <w:color w:val="231F20"/>
                <w:sz w:val="17"/>
                <w:szCs w:val="17"/>
              </w:rPr>
              <w:t>E 466</w:t>
            </w:r>
          </w:p>
        </w:tc>
        <w:tc>
          <w:tcPr>
            <w:tcW w:w="2827" w:type="dxa"/>
            <w:tcBorders>
              <w:top w:val="single" w:sz="4" w:space="0" w:color="auto"/>
              <w:bottom w:val="single" w:sz="4" w:space="0" w:color="auto"/>
            </w:tcBorders>
            <w:vAlign w:val="center"/>
          </w:tcPr>
          <w:p w14:paraId="74F9532D" w14:textId="77777777" w:rsidR="00996759" w:rsidRPr="00923224" w:rsidRDefault="007409D0" w:rsidP="00691E31">
            <w:pPr>
              <w:ind w:left="80"/>
              <w:rPr>
                <w:rFonts w:eastAsia="Times New Roman"/>
                <w:color w:val="231F20"/>
                <w:sz w:val="17"/>
                <w:szCs w:val="17"/>
              </w:rPr>
            </w:pPr>
            <w:r w:rsidRPr="00923224">
              <w:rPr>
                <w:sz w:val="17"/>
                <w:szCs w:val="17"/>
              </w:rPr>
              <w:t>Sodyum karboksi metil selüloz, Selüloz gam</w:t>
            </w:r>
          </w:p>
        </w:tc>
        <w:tc>
          <w:tcPr>
            <w:tcW w:w="30" w:type="dxa"/>
            <w:tcBorders>
              <w:top w:val="single" w:sz="4" w:space="0" w:color="auto"/>
              <w:bottom w:val="single" w:sz="4" w:space="0" w:color="auto"/>
              <w:right w:val="single" w:sz="8" w:space="0" w:color="231F20"/>
            </w:tcBorders>
            <w:vAlign w:val="center"/>
          </w:tcPr>
          <w:p w14:paraId="1BF8EA7F" w14:textId="77777777" w:rsidR="00996759" w:rsidRPr="00923224" w:rsidRDefault="00996759" w:rsidP="00691E31">
            <w:pPr>
              <w:rPr>
                <w:sz w:val="17"/>
                <w:szCs w:val="17"/>
              </w:rPr>
            </w:pPr>
          </w:p>
        </w:tc>
        <w:tc>
          <w:tcPr>
            <w:tcW w:w="1944" w:type="dxa"/>
            <w:tcBorders>
              <w:top w:val="single" w:sz="4" w:space="0" w:color="auto"/>
              <w:bottom w:val="single" w:sz="4" w:space="0" w:color="auto"/>
              <w:right w:val="single" w:sz="8" w:space="0" w:color="231F20"/>
            </w:tcBorders>
            <w:vAlign w:val="center"/>
          </w:tcPr>
          <w:p w14:paraId="3748DB6F" w14:textId="77777777" w:rsidR="00996759" w:rsidRPr="00923224" w:rsidRDefault="00996759" w:rsidP="00691E31">
            <w:pPr>
              <w:ind w:left="80"/>
              <w:rPr>
                <w:rFonts w:eastAsia="Times New Roman"/>
                <w:i/>
                <w:iCs/>
                <w:color w:val="231F20"/>
                <w:sz w:val="17"/>
                <w:szCs w:val="17"/>
              </w:rPr>
            </w:pPr>
            <w:r w:rsidRPr="00923224">
              <w:rPr>
                <w:rFonts w:eastAsia="Times New Roman"/>
                <w:i/>
                <w:iCs/>
                <w:color w:val="231F20"/>
                <w:sz w:val="17"/>
                <w:szCs w:val="17"/>
              </w:rPr>
              <w:t>quantum satis</w:t>
            </w:r>
          </w:p>
        </w:tc>
        <w:tc>
          <w:tcPr>
            <w:tcW w:w="1638" w:type="dxa"/>
            <w:tcBorders>
              <w:top w:val="single" w:sz="4" w:space="0" w:color="auto"/>
              <w:bottom w:val="single" w:sz="4" w:space="0" w:color="auto"/>
              <w:right w:val="single" w:sz="8" w:space="0" w:color="231F20"/>
            </w:tcBorders>
            <w:vAlign w:val="center"/>
          </w:tcPr>
          <w:p w14:paraId="01170E3D" w14:textId="77777777" w:rsidR="00996759" w:rsidRPr="00923224" w:rsidRDefault="00996759" w:rsidP="00691E31">
            <w:pPr>
              <w:rPr>
                <w:sz w:val="17"/>
                <w:szCs w:val="17"/>
              </w:rPr>
            </w:pPr>
          </w:p>
        </w:tc>
        <w:tc>
          <w:tcPr>
            <w:tcW w:w="4661" w:type="dxa"/>
            <w:tcBorders>
              <w:top w:val="single" w:sz="4" w:space="0" w:color="auto"/>
              <w:bottom w:val="single" w:sz="4" w:space="0" w:color="auto"/>
            </w:tcBorders>
            <w:vAlign w:val="center"/>
          </w:tcPr>
          <w:p w14:paraId="6C89F6A0" w14:textId="77777777" w:rsidR="00996759" w:rsidRPr="00923224" w:rsidRDefault="00996759" w:rsidP="00691E31">
            <w:pPr>
              <w:rPr>
                <w:sz w:val="17"/>
                <w:szCs w:val="17"/>
              </w:rPr>
            </w:pPr>
          </w:p>
        </w:tc>
      </w:tr>
      <w:tr w:rsidR="00996759" w:rsidRPr="00923224" w14:paraId="328D6E84" w14:textId="77777777" w:rsidTr="005359B8">
        <w:trPr>
          <w:trHeight w:val="575"/>
        </w:trPr>
        <w:tc>
          <w:tcPr>
            <w:tcW w:w="1344" w:type="dxa"/>
            <w:tcBorders>
              <w:right w:val="single" w:sz="8" w:space="0" w:color="231F20"/>
            </w:tcBorders>
            <w:vAlign w:val="center"/>
          </w:tcPr>
          <w:p w14:paraId="0F302747" w14:textId="77777777" w:rsidR="00996759" w:rsidRPr="00923224" w:rsidRDefault="00996759" w:rsidP="00691E31">
            <w:pPr>
              <w:rPr>
                <w:sz w:val="17"/>
                <w:szCs w:val="17"/>
              </w:rPr>
            </w:pPr>
          </w:p>
        </w:tc>
        <w:tc>
          <w:tcPr>
            <w:tcW w:w="1428" w:type="dxa"/>
            <w:tcBorders>
              <w:top w:val="single" w:sz="4" w:space="0" w:color="auto"/>
              <w:bottom w:val="single" w:sz="4" w:space="0" w:color="auto"/>
              <w:right w:val="single" w:sz="8" w:space="0" w:color="231F20"/>
            </w:tcBorders>
            <w:vAlign w:val="center"/>
          </w:tcPr>
          <w:p w14:paraId="455F7C33" w14:textId="77777777" w:rsidR="00996759" w:rsidRPr="00923224" w:rsidRDefault="00996759" w:rsidP="00691E31">
            <w:pPr>
              <w:ind w:left="80"/>
              <w:rPr>
                <w:sz w:val="17"/>
                <w:szCs w:val="17"/>
              </w:rPr>
            </w:pPr>
            <w:r w:rsidRPr="00923224">
              <w:rPr>
                <w:rFonts w:eastAsia="Times New Roman"/>
                <w:color w:val="231F20"/>
                <w:sz w:val="17"/>
                <w:szCs w:val="17"/>
              </w:rPr>
              <w:t>E 500</w:t>
            </w:r>
          </w:p>
        </w:tc>
        <w:tc>
          <w:tcPr>
            <w:tcW w:w="2827" w:type="dxa"/>
            <w:tcBorders>
              <w:top w:val="single" w:sz="4" w:space="0" w:color="auto"/>
              <w:bottom w:val="single" w:sz="4" w:space="0" w:color="auto"/>
            </w:tcBorders>
            <w:vAlign w:val="center"/>
          </w:tcPr>
          <w:p w14:paraId="7B2C8D36" w14:textId="77777777" w:rsidR="00996759" w:rsidRPr="00923224" w:rsidRDefault="00996759" w:rsidP="00691E31">
            <w:pPr>
              <w:ind w:left="80"/>
              <w:rPr>
                <w:sz w:val="17"/>
                <w:szCs w:val="17"/>
              </w:rPr>
            </w:pPr>
            <w:r w:rsidRPr="00923224">
              <w:rPr>
                <w:rFonts w:eastAsia="Times New Roman"/>
                <w:color w:val="231F20"/>
                <w:sz w:val="17"/>
                <w:szCs w:val="17"/>
              </w:rPr>
              <w:t>Sodyum karbonatlar</w:t>
            </w:r>
          </w:p>
        </w:tc>
        <w:tc>
          <w:tcPr>
            <w:tcW w:w="30" w:type="dxa"/>
            <w:tcBorders>
              <w:top w:val="single" w:sz="4" w:space="0" w:color="auto"/>
              <w:bottom w:val="single" w:sz="4" w:space="0" w:color="auto"/>
              <w:right w:val="single" w:sz="8" w:space="0" w:color="231F20"/>
            </w:tcBorders>
            <w:vAlign w:val="center"/>
          </w:tcPr>
          <w:p w14:paraId="773244E7" w14:textId="77777777" w:rsidR="00996759" w:rsidRPr="00923224" w:rsidRDefault="00996759" w:rsidP="00691E31">
            <w:pPr>
              <w:rPr>
                <w:sz w:val="17"/>
                <w:szCs w:val="17"/>
              </w:rPr>
            </w:pPr>
          </w:p>
        </w:tc>
        <w:tc>
          <w:tcPr>
            <w:tcW w:w="1944" w:type="dxa"/>
            <w:tcBorders>
              <w:top w:val="single" w:sz="4" w:space="0" w:color="auto"/>
              <w:bottom w:val="single" w:sz="4" w:space="0" w:color="auto"/>
              <w:right w:val="single" w:sz="8" w:space="0" w:color="231F20"/>
            </w:tcBorders>
            <w:vAlign w:val="center"/>
          </w:tcPr>
          <w:p w14:paraId="5E8A4E86" w14:textId="77777777" w:rsidR="00996759" w:rsidRPr="00923224" w:rsidRDefault="00996759" w:rsidP="00691E31">
            <w:pPr>
              <w:ind w:left="80"/>
              <w:rPr>
                <w:sz w:val="17"/>
                <w:szCs w:val="17"/>
              </w:rPr>
            </w:pPr>
            <w:r w:rsidRPr="00923224">
              <w:rPr>
                <w:rFonts w:eastAsia="Times New Roman"/>
                <w:i/>
                <w:iCs/>
                <w:color w:val="231F20"/>
                <w:sz w:val="17"/>
                <w:szCs w:val="17"/>
              </w:rPr>
              <w:t>quantum satis</w:t>
            </w:r>
          </w:p>
        </w:tc>
        <w:tc>
          <w:tcPr>
            <w:tcW w:w="1638" w:type="dxa"/>
            <w:tcBorders>
              <w:top w:val="single" w:sz="4" w:space="0" w:color="auto"/>
              <w:bottom w:val="single" w:sz="4" w:space="0" w:color="auto"/>
              <w:right w:val="single" w:sz="8" w:space="0" w:color="231F20"/>
            </w:tcBorders>
            <w:vAlign w:val="center"/>
          </w:tcPr>
          <w:p w14:paraId="7AF34736" w14:textId="77777777" w:rsidR="00996759" w:rsidRPr="00923224" w:rsidRDefault="00996759" w:rsidP="00691E31">
            <w:pPr>
              <w:rPr>
                <w:sz w:val="17"/>
                <w:szCs w:val="17"/>
              </w:rPr>
            </w:pPr>
          </w:p>
        </w:tc>
        <w:tc>
          <w:tcPr>
            <w:tcW w:w="4661" w:type="dxa"/>
            <w:tcBorders>
              <w:top w:val="single" w:sz="4" w:space="0" w:color="auto"/>
              <w:bottom w:val="single" w:sz="4" w:space="0" w:color="auto"/>
            </w:tcBorders>
            <w:vAlign w:val="center"/>
          </w:tcPr>
          <w:p w14:paraId="61FFEF55" w14:textId="77777777" w:rsidR="00996759" w:rsidRPr="00923224" w:rsidRDefault="00996759" w:rsidP="00691E31">
            <w:pPr>
              <w:rPr>
                <w:sz w:val="17"/>
                <w:szCs w:val="17"/>
              </w:rPr>
            </w:pPr>
          </w:p>
        </w:tc>
      </w:tr>
      <w:tr w:rsidR="00996759" w:rsidRPr="00923224" w14:paraId="79660E7A" w14:textId="77777777" w:rsidTr="00996759">
        <w:trPr>
          <w:trHeight w:val="532"/>
        </w:trPr>
        <w:tc>
          <w:tcPr>
            <w:tcW w:w="1344" w:type="dxa"/>
            <w:tcBorders>
              <w:right w:val="single" w:sz="8" w:space="0" w:color="231F20"/>
            </w:tcBorders>
            <w:vAlign w:val="center"/>
          </w:tcPr>
          <w:p w14:paraId="76D5813C" w14:textId="77777777" w:rsidR="00996759" w:rsidRPr="00923224" w:rsidRDefault="00996759" w:rsidP="00691E31">
            <w:pPr>
              <w:rPr>
                <w:sz w:val="17"/>
                <w:szCs w:val="17"/>
              </w:rPr>
            </w:pPr>
          </w:p>
        </w:tc>
        <w:tc>
          <w:tcPr>
            <w:tcW w:w="1428" w:type="dxa"/>
            <w:tcBorders>
              <w:top w:val="single" w:sz="4" w:space="0" w:color="auto"/>
              <w:bottom w:val="single" w:sz="4" w:space="0" w:color="auto"/>
              <w:right w:val="single" w:sz="8" w:space="0" w:color="231F20"/>
            </w:tcBorders>
            <w:vAlign w:val="center"/>
          </w:tcPr>
          <w:p w14:paraId="77CBDF58" w14:textId="77777777" w:rsidR="00996759" w:rsidRPr="00923224" w:rsidRDefault="00996759" w:rsidP="00691E31">
            <w:pPr>
              <w:ind w:left="80"/>
              <w:rPr>
                <w:sz w:val="17"/>
                <w:szCs w:val="17"/>
              </w:rPr>
            </w:pPr>
            <w:r w:rsidRPr="00923224">
              <w:rPr>
                <w:rFonts w:eastAsia="Times New Roman"/>
                <w:color w:val="231F20"/>
                <w:sz w:val="17"/>
                <w:szCs w:val="17"/>
              </w:rPr>
              <w:t>E 501</w:t>
            </w:r>
          </w:p>
        </w:tc>
        <w:tc>
          <w:tcPr>
            <w:tcW w:w="2827" w:type="dxa"/>
            <w:tcBorders>
              <w:top w:val="single" w:sz="4" w:space="0" w:color="auto"/>
              <w:bottom w:val="single" w:sz="4" w:space="0" w:color="auto"/>
            </w:tcBorders>
            <w:vAlign w:val="center"/>
          </w:tcPr>
          <w:p w14:paraId="6344193E" w14:textId="77777777" w:rsidR="00996759" w:rsidRPr="00923224" w:rsidRDefault="00996759" w:rsidP="00691E31">
            <w:pPr>
              <w:ind w:left="80"/>
              <w:rPr>
                <w:sz w:val="17"/>
                <w:szCs w:val="17"/>
              </w:rPr>
            </w:pPr>
            <w:r w:rsidRPr="00923224">
              <w:rPr>
                <w:rFonts w:eastAsia="Times New Roman"/>
                <w:color w:val="231F20"/>
                <w:sz w:val="17"/>
                <w:szCs w:val="17"/>
              </w:rPr>
              <w:t>Potasyum karbonatlar</w:t>
            </w:r>
          </w:p>
        </w:tc>
        <w:tc>
          <w:tcPr>
            <w:tcW w:w="30" w:type="dxa"/>
            <w:tcBorders>
              <w:top w:val="single" w:sz="4" w:space="0" w:color="auto"/>
              <w:bottom w:val="single" w:sz="4" w:space="0" w:color="auto"/>
              <w:right w:val="single" w:sz="8" w:space="0" w:color="231F20"/>
            </w:tcBorders>
            <w:vAlign w:val="center"/>
          </w:tcPr>
          <w:p w14:paraId="46895D7A" w14:textId="77777777" w:rsidR="00996759" w:rsidRPr="00923224" w:rsidRDefault="00996759" w:rsidP="00691E31">
            <w:pPr>
              <w:rPr>
                <w:sz w:val="17"/>
                <w:szCs w:val="17"/>
              </w:rPr>
            </w:pPr>
          </w:p>
        </w:tc>
        <w:tc>
          <w:tcPr>
            <w:tcW w:w="1944" w:type="dxa"/>
            <w:tcBorders>
              <w:top w:val="single" w:sz="4" w:space="0" w:color="auto"/>
              <w:bottom w:val="single" w:sz="4" w:space="0" w:color="auto"/>
              <w:right w:val="single" w:sz="8" w:space="0" w:color="231F20"/>
            </w:tcBorders>
            <w:vAlign w:val="center"/>
          </w:tcPr>
          <w:p w14:paraId="1ED3F820" w14:textId="77777777" w:rsidR="00996759" w:rsidRPr="00923224" w:rsidRDefault="00996759" w:rsidP="00691E31">
            <w:pPr>
              <w:ind w:left="80"/>
              <w:rPr>
                <w:sz w:val="17"/>
                <w:szCs w:val="17"/>
              </w:rPr>
            </w:pPr>
            <w:r w:rsidRPr="00923224">
              <w:rPr>
                <w:rFonts w:eastAsia="Times New Roman"/>
                <w:i/>
                <w:iCs/>
                <w:color w:val="231F20"/>
                <w:sz w:val="17"/>
                <w:szCs w:val="17"/>
              </w:rPr>
              <w:t>quantum satis</w:t>
            </w:r>
          </w:p>
        </w:tc>
        <w:tc>
          <w:tcPr>
            <w:tcW w:w="1638" w:type="dxa"/>
            <w:tcBorders>
              <w:top w:val="single" w:sz="4" w:space="0" w:color="auto"/>
              <w:bottom w:val="single" w:sz="4" w:space="0" w:color="auto"/>
              <w:right w:val="single" w:sz="8" w:space="0" w:color="231F20"/>
            </w:tcBorders>
            <w:vAlign w:val="center"/>
          </w:tcPr>
          <w:p w14:paraId="44E29F31" w14:textId="77777777" w:rsidR="00996759" w:rsidRPr="00923224" w:rsidRDefault="00996759" w:rsidP="00691E31">
            <w:pPr>
              <w:rPr>
                <w:sz w:val="17"/>
                <w:szCs w:val="17"/>
              </w:rPr>
            </w:pPr>
          </w:p>
        </w:tc>
        <w:tc>
          <w:tcPr>
            <w:tcW w:w="4661" w:type="dxa"/>
            <w:tcBorders>
              <w:top w:val="single" w:sz="4" w:space="0" w:color="auto"/>
              <w:bottom w:val="single" w:sz="4" w:space="0" w:color="auto"/>
            </w:tcBorders>
            <w:vAlign w:val="center"/>
          </w:tcPr>
          <w:p w14:paraId="45020426" w14:textId="77777777" w:rsidR="00996759" w:rsidRPr="00923224" w:rsidRDefault="00996759" w:rsidP="00691E31">
            <w:pPr>
              <w:rPr>
                <w:sz w:val="17"/>
                <w:szCs w:val="17"/>
              </w:rPr>
            </w:pPr>
          </w:p>
        </w:tc>
      </w:tr>
      <w:tr w:rsidR="00996759" w:rsidRPr="00923224" w14:paraId="0A1A7F2B" w14:textId="77777777" w:rsidTr="00996759">
        <w:trPr>
          <w:trHeight w:val="532"/>
        </w:trPr>
        <w:tc>
          <w:tcPr>
            <w:tcW w:w="1344" w:type="dxa"/>
            <w:tcBorders>
              <w:right w:val="single" w:sz="8" w:space="0" w:color="231F20"/>
            </w:tcBorders>
            <w:vAlign w:val="center"/>
          </w:tcPr>
          <w:p w14:paraId="5B465501" w14:textId="77777777" w:rsidR="00996759" w:rsidRPr="00923224" w:rsidRDefault="00996759" w:rsidP="00691E31">
            <w:pPr>
              <w:rPr>
                <w:sz w:val="17"/>
                <w:szCs w:val="17"/>
              </w:rPr>
            </w:pPr>
          </w:p>
        </w:tc>
        <w:tc>
          <w:tcPr>
            <w:tcW w:w="1428" w:type="dxa"/>
            <w:tcBorders>
              <w:top w:val="single" w:sz="4" w:space="0" w:color="auto"/>
              <w:bottom w:val="single" w:sz="4" w:space="0" w:color="auto"/>
              <w:right w:val="single" w:sz="8" w:space="0" w:color="231F20"/>
            </w:tcBorders>
            <w:vAlign w:val="center"/>
          </w:tcPr>
          <w:p w14:paraId="3437FCC7" w14:textId="77777777" w:rsidR="00996759" w:rsidRPr="00923224" w:rsidRDefault="00996759" w:rsidP="00691E31">
            <w:pPr>
              <w:ind w:left="80"/>
              <w:rPr>
                <w:sz w:val="17"/>
                <w:szCs w:val="17"/>
              </w:rPr>
            </w:pPr>
            <w:r w:rsidRPr="00923224">
              <w:rPr>
                <w:rFonts w:eastAsia="Times New Roman"/>
                <w:color w:val="231F20"/>
                <w:sz w:val="17"/>
                <w:szCs w:val="17"/>
              </w:rPr>
              <w:t>E 575</w:t>
            </w:r>
          </w:p>
        </w:tc>
        <w:tc>
          <w:tcPr>
            <w:tcW w:w="2827" w:type="dxa"/>
            <w:tcBorders>
              <w:top w:val="single" w:sz="4" w:space="0" w:color="auto"/>
              <w:bottom w:val="single" w:sz="4" w:space="0" w:color="auto"/>
            </w:tcBorders>
            <w:vAlign w:val="center"/>
          </w:tcPr>
          <w:p w14:paraId="62E929F8" w14:textId="77777777" w:rsidR="00996759" w:rsidRPr="00923224" w:rsidRDefault="00996759" w:rsidP="00691E31">
            <w:pPr>
              <w:ind w:left="80"/>
              <w:rPr>
                <w:sz w:val="17"/>
                <w:szCs w:val="17"/>
              </w:rPr>
            </w:pPr>
            <w:r w:rsidRPr="00923224">
              <w:rPr>
                <w:rFonts w:eastAsia="Times New Roman"/>
                <w:color w:val="231F20"/>
                <w:sz w:val="17"/>
                <w:szCs w:val="17"/>
              </w:rPr>
              <w:t>Glukono-delta-lakton</w:t>
            </w:r>
          </w:p>
        </w:tc>
        <w:tc>
          <w:tcPr>
            <w:tcW w:w="30" w:type="dxa"/>
            <w:tcBorders>
              <w:top w:val="single" w:sz="4" w:space="0" w:color="auto"/>
              <w:bottom w:val="single" w:sz="4" w:space="0" w:color="auto"/>
              <w:right w:val="single" w:sz="8" w:space="0" w:color="231F20"/>
            </w:tcBorders>
            <w:vAlign w:val="center"/>
          </w:tcPr>
          <w:p w14:paraId="25FBFA78" w14:textId="77777777" w:rsidR="00996759" w:rsidRPr="00923224" w:rsidRDefault="00996759" w:rsidP="00691E31">
            <w:pPr>
              <w:rPr>
                <w:sz w:val="17"/>
                <w:szCs w:val="17"/>
              </w:rPr>
            </w:pPr>
          </w:p>
        </w:tc>
        <w:tc>
          <w:tcPr>
            <w:tcW w:w="1944" w:type="dxa"/>
            <w:tcBorders>
              <w:top w:val="single" w:sz="4" w:space="0" w:color="auto"/>
              <w:bottom w:val="single" w:sz="4" w:space="0" w:color="auto"/>
              <w:right w:val="single" w:sz="8" w:space="0" w:color="231F20"/>
            </w:tcBorders>
            <w:vAlign w:val="center"/>
          </w:tcPr>
          <w:p w14:paraId="4EC48C3C" w14:textId="77777777" w:rsidR="00996759" w:rsidRPr="00923224" w:rsidRDefault="00996759" w:rsidP="00691E31">
            <w:pPr>
              <w:ind w:left="80"/>
              <w:rPr>
                <w:sz w:val="17"/>
                <w:szCs w:val="17"/>
              </w:rPr>
            </w:pPr>
            <w:r w:rsidRPr="00923224">
              <w:rPr>
                <w:rFonts w:eastAsia="Times New Roman"/>
                <w:i/>
                <w:iCs/>
                <w:color w:val="231F20"/>
                <w:sz w:val="17"/>
                <w:szCs w:val="17"/>
              </w:rPr>
              <w:t>quantum satis</w:t>
            </w:r>
          </w:p>
        </w:tc>
        <w:tc>
          <w:tcPr>
            <w:tcW w:w="1638" w:type="dxa"/>
            <w:tcBorders>
              <w:top w:val="single" w:sz="4" w:space="0" w:color="auto"/>
              <w:bottom w:val="single" w:sz="4" w:space="0" w:color="auto"/>
              <w:right w:val="single" w:sz="8" w:space="0" w:color="231F20"/>
            </w:tcBorders>
            <w:vAlign w:val="center"/>
          </w:tcPr>
          <w:p w14:paraId="6544ADF0" w14:textId="77777777" w:rsidR="00996759" w:rsidRPr="00923224" w:rsidRDefault="00996759" w:rsidP="00691E31">
            <w:pPr>
              <w:rPr>
                <w:sz w:val="17"/>
                <w:szCs w:val="17"/>
              </w:rPr>
            </w:pPr>
          </w:p>
        </w:tc>
        <w:tc>
          <w:tcPr>
            <w:tcW w:w="4661" w:type="dxa"/>
            <w:tcBorders>
              <w:top w:val="single" w:sz="4" w:space="0" w:color="auto"/>
              <w:bottom w:val="single" w:sz="4" w:space="0" w:color="auto"/>
            </w:tcBorders>
            <w:vAlign w:val="center"/>
          </w:tcPr>
          <w:p w14:paraId="16D1CFB8" w14:textId="77777777" w:rsidR="00996759" w:rsidRPr="00923224" w:rsidRDefault="00996759" w:rsidP="00691E31">
            <w:pPr>
              <w:rPr>
                <w:sz w:val="17"/>
                <w:szCs w:val="17"/>
              </w:rPr>
            </w:pPr>
          </w:p>
        </w:tc>
      </w:tr>
      <w:tr w:rsidR="00996759" w:rsidRPr="00923224" w14:paraId="26E12519" w14:textId="77777777" w:rsidTr="004102E3">
        <w:trPr>
          <w:trHeight w:val="610"/>
        </w:trPr>
        <w:tc>
          <w:tcPr>
            <w:tcW w:w="1344" w:type="dxa"/>
            <w:tcBorders>
              <w:right w:val="single" w:sz="8" w:space="0" w:color="231F20"/>
            </w:tcBorders>
            <w:vAlign w:val="center"/>
          </w:tcPr>
          <w:p w14:paraId="358D4660" w14:textId="77777777" w:rsidR="00996759" w:rsidRPr="00923224" w:rsidRDefault="00996759" w:rsidP="00691E31">
            <w:pPr>
              <w:rPr>
                <w:sz w:val="17"/>
                <w:szCs w:val="17"/>
              </w:rPr>
            </w:pPr>
          </w:p>
        </w:tc>
        <w:tc>
          <w:tcPr>
            <w:tcW w:w="1428" w:type="dxa"/>
            <w:tcBorders>
              <w:top w:val="single" w:sz="4" w:space="0" w:color="auto"/>
              <w:bottom w:val="single" w:sz="4" w:space="0" w:color="auto"/>
              <w:right w:val="single" w:sz="8" w:space="0" w:color="231F20"/>
            </w:tcBorders>
            <w:vAlign w:val="center"/>
          </w:tcPr>
          <w:p w14:paraId="07D19BBB" w14:textId="77777777" w:rsidR="00996759" w:rsidRPr="00923224" w:rsidRDefault="00996759" w:rsidP="00691E31">
            <w:pPr>
              <w:ind w:left="80"/>
              <w:rPr>
                <w:rFonts w:eastAsia="Times New Roman"/>
                <w:color w:val="231F20"/>
                <w:sz w:val="17"/>
                <w:szCs w:val="17"/>
              </w:rPr>
            </w:pPr>
            <w:r w:rsidRPr="00923224">
              <w:rPr>
                <w:rFonts w:eastAsia="Times New Roman"/>
                <w:color w:val="231F20"/>
                <w:sz w:val="17"/>
                <w:szCs w:val="17"/>
              </w:rPr>
              <w:t>E 640</w:t>
            </w:r>
          </w:p>
        </w:tc>
        <w:tc>
          <w:tcPr>
            <w:tcW w:w="2827" w:type="dxa"/>
            <w:tcBorders>
              <w:top w:val="single" w:sz="4" w:space="0" w:color="auto"/>
              <w:bottom w:val="single" w:sz="4" w:space="0" w:color="auto"/>
            </w:tcBorders>
            <w:vAlign w:val="center"/>
          </w:tcPr>
          <w:p w14:paraId="0F501A05" w14:textId="77777777" w:rsidR="00996759" w:rsidRPr="00923224" w:rsidRDefault="007409D0" w:rsidP="00691E31">
            <w:pPr>
              <w:ind w:left="80"/>
              <w:rPr>
                <w:rFonts w:eastAsia="Times New Roman"/>
                <w:color w:val="231F20"/>
                <w:sz w:val="17"/>
                <w:szCs w:val="17"/>
              </w:rPr>
            </w:pPr>
            <w:r w:rsidRPr="00923224">
              <w:rPr>
                <w:rFonts w:eastAsia="Times New Roman"/>
                <w:color w:val="231F20"/>
                <w:sz w:val="17"/>
                <w:szCs w:val="17"/>
              </w:rPr>
              <w:t>Glisin ve sodyum tuzları</w:t>
            </w:r>
          </w:p>
        </w:tc>
        <w:tc>
          <w:tcPr>
            <w:tcW w:w="30" w:type="dxa"/>
            <w:tcBorders>
              <w:top w:val="single" w:sz="4" w:space="0" w:color="auto"/>
              <w:bottom w:val="single" w:sz="4" w:space="0" w:color="auto"/>
              <w:right w:val="single" w:sz="8" w:space="0" w:color="231F20"/>
            </w:tcBorders>
            <w:vAlign w:val="center"/>
          </w:tcPr>
          <w:p w14:paraId="0F02F76E" w14:textId="77777777" w:rsidR="00996759" w:rsidRPr="00923224" w:rsidRDefault="00996759" w:rsidP="00691E31">
            <w:pPr>
              <w:rPr>
                <w:sz w:val="17"/>
                <w:szCs w:val="17"/>
              </w:rPr>
            </w:pPr>
          </w:p>
        </w:tc>
        <w:tc>
          <w:tcPr>
            <w:tcW w:w="1944" w:type="dxa"/>
            <w:tcBorders>
              <w:top w:val="single" w:sz="4" w:space="0" w:color="auto"/>
              <w:bottom w:val="single" w:sz="4" w:space="0" w:color="auto"/>
              <w:right w:val="single" w:sz="8" w:space="0" w:color="231F20"/>
            </w:tcBorders>
            <w:vAlign w:val="center"/>
          </w:tcPr>
          <w:p w14:paraId="7FDAE09E" w14:textId="77777777" w:rsidR="00996759" w:rsidRPr="00923224" w:rsidRDefault="00996759" w:rsidP="00691E31">
            <w:pPr>
              <w:ind w:left="80"/>
              <w:rPr>
                <w:rFonts w:eastAsia="Times New Roman"/>
                <w:i/>
                <w:iCs/>
                <w:color w:val="231F20"/>
                <w:sz w:val="17"/>
                <w:szCs w:val="17"/>
              </w:rPr>
            </w:pPr>
            <w:r w:rsidRPr="00923224">
              <w:rPr>
                <w:rFonts w:eastAsia="Times New Roman"/>
                <w:i/>
                <w:iCs/>
                <w:color w:val="231F20"/>
                <w:sz w:val="17"/>
                <w:szCs w:val="17"/>
              </w:rPr>
              <w:t>quantum satis</w:t>
            </w:r>
          </w:p>
        </w:tc>
        <w:tc>
          <w:tcPr>
            <w:tcW w:w="1638" w:type="dxa"/>
            <w:tcBorders>
              <w:top w:val="single" w:sz="4" w:space="0" w:color="auto"/>
              <w:bottom w:val="single" w:sz="4" w:space="0" w:color="auto"/>
              <w:right w:val="single" w:sz="8" w:space="0" w:color="231F20"/>
            </w:tcBorders>
            <w:vAlign w:val="center"/>
          </w:tcPr>
          <w:p w14:paraId="0AE80D4E" w14:textId="77777777" w:rsidR="00996759" w:rsidRPr="00923224" w:rsidRDefault="00996759" w:rsidP="00691E31">
            <w:pPr>
              <w:rPr>
                <w:sz w:val="17"/>
                <w:szCs w:val="17"/>
              </w:rPr>
            </w:pPr>
          </w:p>
        </w:tc>
        <w:tc>
          <w:tcPr>
            <w:tcW w:w="4661" w:type="dxa"/>
            <w:tcBorders>
              <w:top w:val="single" w:sz="4" w:space="0" w:color="auto"/>
              <w:bottom w:val="single" w:sz="4" w:space="0" w:color="auto"/>
            </w:tcBorders>
            <w:vAlign w:val="center"/>
          </w:tcPr>
          <w:p w14:paraId="03531F37" w14:textId="77777777" w:rsidR="00996759" w:rsidRPr="00923224" w:rsidRDefault="00996759" w:rsidP="00691E31">
            <w:pPr>
              <w:rPr>
                <w:sz w:val="17"/>
                <w:szCs w:val="17"/>
              </w:rPr>
            </w:pPr>
          </w:p>
        </w:tc>
      </w:tr>
    </w:tbl>
    <w:p w14:paraId="2658F8B1" w14:textId="77777777" w:rsidR="00AD2561" w:rsidRPr="00923224" w:rsidRDefault="00AD2561">
      <w:pPr>
        <w:spacing w:line="20" w:lineRule="exact"/>
        <w:rPr>
          <w:sz w:val="17"/>
          <w:szCs w:val="17"/>
        </w:rPr>
        <w:sectPr w:rsidR="00AD2561" w:rsidRPr="00923224" w:rsidSect="00AD2561">
          <w:type w:val="continuous"/>
          <w:pgSz w:w="16840" w:h="11906" w:orient="landscape"/>
          <w:pgMar w:top="1245" w:right="904" w:bottom="865" w:left="1080" w:header="0" w:footer="0" w:gutter="0"/>
          <w:cols w:space="708" w:equalWidth="0">
            <w:col w:w="14856" w:space="313"/>
          </w:cols>
        </w:sectPr>
      </w:pPr>
    </w:p>
    <w:p w14:paraId="3E496928" w14:textId="77777777" w:rsidR="00BE3A3E" w:rsidRPr="00923224" w:rsidRDefault="00BE3A3E">
      <w:pPr>
        <w:spacing w:line="20" w:lineRule="exact"/>
        <w:rPr>
          <w:sz w:val="17"/>
          <w:szCs w:val="17"/>
        </w:rPr>
      </w:pPr>
    </w:p>
    <w:p w14:paraId="2153E89E" w14:textId="77777777" w:rsidR="00BE3A3E" w:rsidRPr="00923224" w:rsidRDefault="00BE3A3E">
      <w:pPr>
        <w:spacing w:line="20" w:lineRule="exact"/>
        <w:rPr>
          <w:sz w:val="17"/>
          <w:szCs w:val="17"/>
        </w:rPr>
      </w:pPr>
    </w:p>
    <w:p w14:paraId="2B0FBB02" w14:textId="77777777" w:rsidR="00BE3A3E" w:rsidRPr="00923224" w:rsidRDefault="00BE3A3E">
      <w:pPr>
        <w:spacing w:line="20" w:lineRule="exact"/>
        <w:rPr>
          <w:sz w:val="17"/>
          <w:szCs w:val="17"/>
        </w:rPr>
      </w:pPr>
    </w:p>
    <w:p w14:paraId="15860BC1" w14:textId="77777777" w:rsidR="00D65258" w:rsidRPr="00923224" w:rsidRDefault="00CD3A21">
      <w:pPr>
        <w:spacing w:line="20" w:lineRule="exact"/>
        <w:rPr>
          <w:sz w:val="17"/>
          <w:szCs w:val="17"/>
        </w:rPr>
      </w:pPr>
      <w:r w:rsidRPr="00923224">
        <w:rPr>
          <w:sz w:val="17"/>
          <w:szCs w:val="17"/>
        </w:rPr>
        <w:br w:type="column"/>
      </w:r>
    </w:p>
    <w:p w14:paraId="527D9E4A" w14:textId="77777777" w:rsidR="00D65258" w:rsidRPr="00923224" w:rsidRDefault="00D65258">
      <w:pPr>
        <w:rPr>
          <w:sz w:val="17"/>
          <w:szCs w:val="17"/>
        </w:rPr>
        <w:sectPr w:rsidR="00D65258" w:rsidRPr="00923224" w:rsidSect="00AD2561">
          <w:type w:val="continuous"/>
          <w:pgSz w:w="16840" w:h="11906" w:orient="landscape"/>
          <w:pgMar w:top="1245" w:right="904" w:bottom="865" w:left="1080" w:header="0" w:footer="0" w:gutter="0"/>
          <w:cols w:num="2" w:space="708" w:equalWidth="0">
            <w:col w:w="14500" w:space="313"/>
            <w:col w:w="41"/>
          </w:cols>
        </w:sectPr>
      </w:pPr>
    </w:p>
    <w:p w14:paraId="382E590C" w14:textId="77777777" w:rsidR="00BE3A3E" w:rsidRPr="00923224" w:rsidRDefault="00BE3A3E">
      <w:pPr>
        <w:spacing w:line="1" w:lineRule="exact"/>
        <w:rPr>
          <w:sz w:val="17"/>
          <w:szCs w:val="17"/>
        </w:rPr>
      </w:pPr>
      <w:bookmarkStart w:id="121" w:name="page212"/>
      <w:bookmarkEnd w:id="121"/>
    </w:p>
    <w:p w14:paraId="651AE4DE" w14:textId="77777777" w:rsidR="00114195" w:rsidRPr="00923224" w:rsidRDefault="00114195" w:rsidP="00114195">
      <w:pPr>
        <w:rPr>
          <w:sz w:val="17"/>
          <w:szCs w:val="17"/>
        </w:rPr>
        <w:sectPr w:rsidR="00114195" w:rsidRPr="00923224">
          <w:pgSz w:w="16840" w:h="11906" w:orient="landscape"/>
          <w:pgMar w:top="1237" w:right="958" w:bottom="865" w:left="1080" w:header="0" w:footer="0" w:gutter="0"/>
          <w:cols w:space="708" w:equalWidth="0">
            <w:col w:w="14800"/>
          </w:cols>
        </w:sectPr>
      </w:pPr>
    </w:p>
    <w:tbl>
      <w:tblPr>
        <w:tblW w:w="13900" w:type="dxa"/>
        <w:tblInd w:w="952" w:type="dxa"/>
        <w:tblLayout w:type="fixed"/>
        <w:tblCellMar>
          <w:left w:w="0" w:type="dxa"/>
          <w:right w:w="0" w:type="dxa"/>
        </w:tblCellMar>
        <w:tblLook w:val="04A0" w:firstRow="1" w:lastRow="0" w:firstColumn="1" w:lastColumn="0" w:noHBand="0" w:noVBand="1"/>
      </w:tblPr>
      <w:tblGrid>
        <w:gridCol w:w="1344"/>
        <w:gridCol w:w="1428"/>
        <w:gridCol w:w="2855"/>
        <w:gridCol w:w="1974"/>
        <w:gridCol w:w="1610"/>
        <w:gridCol w:w="4689"/>
      </w:tblGrid>
      <w:tr w:rsidR="00B65A82" w:rsidRPr="00923224" w14:paraId="4B32A465" w14:textId="77777777" w:rsidTr="00493DBC">
        <w:trPr>
          <w:trHeight w:val="834"/>
        </w:trPr>
        <w:tc>
          <w:tcPr>
            <w:tcW w:w="1344" w:type="dxa"/>
            <w:tcBorders>
              <w:top w:val="single" w:sz="4" w:space="0" w:color="auto"/>
              <w:bottom w:val="single" w:sz="4" w:space="0" w:color="auto"/>
              <w:right w:val="single" w:sz="8" w:space="0" w:color="231F20"/>
            </w:tcBorders>
            <w:vAlign w:val="center"/>
          </w:tcPr>
          <w:p w14:paraId="53CB0BBD" w14:textId="77777777" w:rsidR="00B65A82" w:rsidRPr="00923224" w:rsidRDefault="00B65A82" w:rsidP="00B65A82">
            <w:pPr>
              <w:jc w:val="center"/>
              <w:rPr>
                <w:sz w:val="17"/>
                <w:szCs w:val="17"/>
              </w:rPr>
            </w:pPr>
            <w:r w:rsidRPr="00923224">
              <w:rPr>
                <w:rFonts w:eastAsia="Times New Roman"/>
                <w:color w:val="231F20"/>
                <w:sz w:val="17"/>
                <w:szCs w:val="17"/>
              </w:rPr>
              <w:t>Kategori numarası</w:t>
            </w:r>
          </w:p>
        </w:tc>
        <w:tc>
          <w:tcPr>
            <w:tcW w:w="1428" w:type="dxa"/>
            <w:tcBorders>
              <w:top w:val="single" w:sz="4" w:space="0" w:color="auto"/>
              <w:bottom w:val="single" w:sz="4" w:space="0" w:color="auto"/>
              <w:right w:val="single" w:sz="8" w:space="0" w:color="231F20"/>
            </w:tcBorders>
            <w:vAlign w:val="center"/>
          </w:tcPr>
          <w:p w14:paraId="2F8E2B80" w14:textId="77777777" w:rsidR="00B65A82" w:rsidRPr="00923224" w:rsidRDefault="00B65A82" w:rsidP="00B65A82">
            <w:pPr>
              <w:ind w:left="80"/>
              <w:jc w:val="center"/>
              <w:rPr>
                <w:sz w:val="17"/>
                <w:szCs w:val="17"/>
              </w:rPr>
            </w:pPr>
            <w:r w:rsidRPr="00923224">
              <w:rPr>
                <w:rFonts w:eastAsia="Times New Roman"/>
                <w:color w:val="231F20"/>
                <w:sz w:val="17"/>
                <w:szCs w:val="17"/>
              </w:rPr>
              <w:t>E-kodu</w:t>
            </w:r>
          </w:p>
        </w:tc>
        <w:tc>
          <w:tcPr>
            <w:tcW w:w="2855" w:type="dxa"/>
            <w:tcBorders>
              <w:top w:val="single" w:sz="4" w:space="0" w:color="auto"/>
              <w:bottom w:val="single" w:sz="4" w:space="0" w:color="auto"/>
              <w:right w:val="single" w:sz="8" w:space="0" w:color="231F20"/>
            </w:tcBorders>
            <w:vAlign w:val="center"/>
          </w:tcPr>
          <w:p w14:paraId="7C279F2B" w14:textId="77777777" w:rsidR="00B65A82" w:rsidRPr="00923224" w:rsidRDefault="00B65A82" w:rsidP="00B65A82">
            <w:pPr>
              <w:ind w:left="80"/>
              <w:jc w:val="center"/>
              <w:rPr>
                <w:sz w:val="17"/>
                <w:szCs w:val="17"/>
              </w:rPr>
            </w:pPr>
            <w:r w:rsidRPr="00923224">
              <w:rPr>
                <w:rFonts w:eastAsia="Times New Roman"/>
                <w:color w:val="231F20"/>
                <w:sz w:val="17"/>
                <w:szCs w:val="17"/>
              </w:rPr>
              <w:t>Adı</w:t>
            </w:r>
          </w:p>
        </w:tc>
        <w:tc>
          <w:tcPr>
            <w:tcW w:w="1974" w:type="dxa"/>
            <w:tcBorders>
              <w:top w:val="single" w:sz="4" w:space="0" w:color="auto"/>
              <w:bottom w:val="single" w:sz="4" w:space="0" w:color="auto"/>
              <w:right w:val="single" w:sz="8" w:space="0" w:color="231F20"/>
            </w:tcBorders>
            <w:vAlign w:val="center"/>
          </w:tcPr>
          <w:p w14:paraId="17123460" w14:textId="77777777" w:rsidR="00B65A82" w:rsidRPr="00923224" w:rsidRDefault="00B65A82" w:rsidP="00B65A82">
            <w:pPr>
              <w:ind w:left="80"/>
              <w:jc w:val="center"/>
              <w:rPr>
                <w:sz w:val="17"/>
                <w:szCs w:val="17"/>
              </w:rPr>
            </w:pPr>
            <w:r w:rsidRPr="00923224">
              <w:rPr>
                <w:rFonts w:eastAsia="Times New Roman"/>
                <w:color w:val="231F20"/>
                <w:sz w:val="17"/>
                <w:szCs w:val="17"/>
              </w:rPr>
              <w:t>Maksimum miktar (</w:t>
            </w:r>
            <w:r w:rsidR="005073D8" w:rsidRPr="00923224">
              <w:rPr>
                <w:rFonts w:eastAsia="Times New Roman"/>
                <w:color w:val="231F20"/>
                <w:sz w:val="17"/>
                <w:szCs w:val="17"/>
              </w:rPr>
              <w:t>mg/l veya mg/kg</w:t>
            </w:r>
            <w:r w:rsidRPr="00923224">
              <w:rPr>
                <w:rFonts w:eastAsia="Times New Roman"/>
                <w:color w:val="231F20"/>
                <w:sz w:val="17"/>
                <w:szCs w:val="17"/>
              </w:rPr>
              <w:t>)</w:t>
            </w:r>
          </w:p>
        </w:tc>
        <w:tc>
          <w:tcPr>
            <w:tcW w:w="1610" w:type="dxa"/>
            <w:tcBorders>
              <w:top w:val="single" w:sz="4" w:space="0" w:color="auto"/>
              <w:bottom w:val="single" w:sz="4" w:space="0" w:color="auto"/>
              <w:right w:val="single" w:sz="8" w:space="0" w:color="231F20"/>
            </w:tcBorders>
            <w:vAlign w:val="center"/>
          </w:tcPr>
          <w:p w14:paraId="3070152D" w14:textId="77777777" w:rsidR="00B65A82" w:rsidRPr="00923224" w:rsidRDefault="00B65A82" w:rsidP="00B65A82">
            <w:pPr>
              <w:jc w:val="center"/>
              <w:rPr>
                <w:sz w:val="17"/>
                <w:szCs w:val="17"/>
              </w:rPr>
            </w:pPr>
            <w:r w:rsidRPr="00923224">
              <w:rPr>
                <w:rFonts w:eastAsia="Times New Roman"/>
                <w:color w:val="231F20"/>
                <w:sz w:val="17"/>
                <w:szCs w:val="17"/>
              </w:rPr>
              <w:t>Dipnotlar</w:t>
            </w:r>
          </w:p>
        </w:tc>
        <w:tc>
          <w:tcPr>
            <w:tcW w:w="4689" w:type="dxa"/>
            <w:tcBorders>
              <w:top w:val="single" w:sz="4" w:space="0" w:color="auto"/>
              <w:bottom w:val="single" w:sz="4" w:space="0" w:color="auto"/>
            </w:tcBorders>
            <w:vAlign w:val="center"/>
          </w:tcPr>
          <w:p w14:paraId="56E93211" w14:textId="77777777" w:rsidR="00B65A82" w:rsidRPr="00923224" w:rsidRDefault="00B65A82" w:rsidP="00B65A82">
            <w:pPr>
              <w:jc w:val="center"/>
              <w:rPr>
                <w:sz w:val="17"/>
                <w:szCs w:val="17"/>
              </w:rPr>
            </w:pPr>
            <w:r w:rsidRPr="00923224">
              <w:rPr>
                <w:rFonts w:eastAsia="Times New Roman"/>
                <w:color w:val="231F20"/>
                <w:sz w:val="17"/>
                <w:szCs w:val="17"/>
              </w:rPr>
              <w:t>Sınırlamalar/istisnalar</w:t>
            </w:r>
          </w:p>
        </w:tc>
      </w:tr>
      <w:tr w:rsidR="00B65A82" w:rsidRPr="00923224" w14:paraId="0CCFCC31" w14:textId="77777777" w:rsidTr="00B65A82">
        <w:trPr>
          <w:trHeight w:val="540"/>
        </w:trPr>
        <w:tc>
          <w:tcPr>
            <w:tcW w:w="1344" w:type="dxa"/>
            <w:tcBorders>
              <w:top w:val="single" w:sz="4" w:space="0" w:color="auto"/>
              <w:right w:val="single" w:sz="8" w:space="0" w:color="231F20"/>
            </w:tcBorders>
            <w:vAlign w:val="center"/>
          </w:tcPr>
          <w:p w14:paraId="70D997F2" w14:textId="77777777" w:rsidR="00B65A82" w:rsidRPr="00923224" w:rsidRDefault="00B65A82" w:rsidP="00114195">
            <w:pPr>
              <w:rPr>
                <w:sz w:val="17"/>
                <w:szCs w:val="17"/>
              </w:rPr>
            </w:pPr>
          </w:p>
        </w:tc>
        <w:tc>
          <w:tcPr>
            <w:tcW w:w="1428" w:type="dxa"/>
            <w:tcBorders>
              <w:top w:val="single" w:sz="4" w:space="0" w:color="auto"/>
              <w:bottom w:val="single" w:sz="4" w:space="0" w:color="auto"/>
              <w:right w:val="single" w:sz="8" w:space="0" w:color="231F20"/>
            </w:tcBorders>
            <w:vAlign w:val="center"/>
          </w:tcPr>
          <w:p w14:paraId="66A71646" w14:textId="77777777" w:rsidR="00B65A82" w:rsidRPr="00923224" w:rsidRDefault="00B65A82" w:rsidP="00114195">
            <w:pPr>
              <w:ind w:left="80"/>
              <w:rPr>
                <w:sz w:val="17"/>
                <w:szCs w:val="17"/>
              </w:rPr>
            </w:pPr>
            <w:r w:rsidRPr="00923224">
              <w:rPr>
                <w:rFonts w:eastAsia="Times New Roman"/>
                <w:color w:val="231F20"/>
                <w:sz w:val="17"/>
                <w:szCs w:val="17"/>
              </w:rPr>
              <w:t>E 969</w:t>
            </w:r>
          </w:p>
        </w:tc>
        <w:tc>
          <w:tcPr>
            <w:tcW w:w="2855" w:type="dxa"/>
            <w:tcBorders>
              <w:top w:val="single" w:sz="4" w:space="0" w:color="auto"/>
              <w:bottom w:val="single" w:sz="4" w:space="0" w:color="auto"/>
              <w:right w:val="single" w:sz="8" w:space="0" w:color="231F20"/>
            </w:tcBorders>
            <w:vAlign w:val="center"/>
          </w:tcPr>
          <w:p w14:paraId="330E62E8" w14:textId="77777777" w:rsidR="00B65A82" w:rsidRPr="00923224" w:rsidRDefault="00B65A82" w:rsidP="00114195">
            <w:pPr>
              <w:ind w:left="80"/>
              <w:rPr>
                <w:sz w:val="17"/>
                <w:szCs w:val="17"/>
              </w:rPr>
            </w:pPr>
            <w:r w:rsidRPr="00923224">
              <w:rPr>
                <w:rFonts w:eastAsia="Times New Roman"/>
                <w:color w:val="231F20"/>
                <w:sz w:val="17"/>
                <w:szCs w:val="17"/>
              </w:rPr>
              <w:t>Advantam</w:t>
            </w:r>
          </w:p>
        </w:tc>
        <w:tc>
          <w:tcPr>
            <w:tcW w:w="1974" w:type="dxa"/>
            <w:tcBorders>
              <w:top w:val="single" w:sz="4" w:space="0" w:color="auto"/>
              <w:bottom w:val="single" w:sz="4" w:space="0" w:color="auto"/>
              <w:right w:val="single" w:sz="8" w:space="0" w:color="231F20"/>
            </w:tcBorders>
            <w:vAlign w:val="center"/>
          </w:tcPr>
          <w:p w14:paraId="49F53233" w14:textId="77777777" w:rsidR="00B65A82" w:rsidRPr="00923224" w:rsidRDefault="00B65A82" w:rsidP="00114195">
            <w:pPr>
              <w:ind w:left="80"/>
              <w:rPr>
                <w:sz w:val="17"/>
                <w:szCs w:val="17"/>
              </w:rPr>
            </w:pPr>
            <w:r w:rsidRPr="00923224">
              <w:rPr>
                <w:rFonts w:eastAsia="Times New Roman"/>
                <w:i/>
                <w:iCs/>
                <w:color w:val="231F20"/>
                <w:sz w:val="17"/>
                <w:szCs w:val="17"/>
              </w:rPr>
              <w:t>quantum satis</w:t>
            </w:r>
          </w:p>
        </w:tc>
        <w:tc>
          <w:tcPr>
            <w:tcW w:w="1610" w:type="dxa"/>
            <w:tcBorders>
              <w:top w:val="single" w:sz="4" w:space="0" w:color="auto"/>
              <w:bottom w:val="single" w:sz="4" w:space="0" w:color="auto"/>
              <w:right w:val="single" w:sz="8" w:space="0" w:color="231F20"/>
            </w:tcBorders>
            <w:vAlign w:val="center"/>
          </w:tcPr>
          <w:p w14:paraId="5E93B926" w14:textId="77777777" w:rsidR="00B65A82" w:rsidRPr="00923224" w:rsidRDefault="00B65A82" w:rsidP="00114195">
            <w:pPr>
              <w:rPr>
                <w:sz w:val="17"/>
                <w:szCs w:val="17"/>
              </w:rPr>
            </w:pPr>
          </w:p>
        </w:tc>
        <w:tc>
          <w:tcPr>
            <w:tcW w:w="4689" w:type="dxa"/>
            <w:tcBorders>
              <w:top w:val="single" w:sz="4" w:space="0" w:color="auto"/>
              <w:bottom w:val="single" w:sz="4" w:space="0" w:color="auto"/>
            </w:tcBorders>
            <w:vAlign w:val="center"/>
          </w:tcPr>
          <w:p w14:paraId="6432D2D9" w14:textId="77777777" w:rsidR="00B65A82" w:rsidRPr="00923224" w:rsidRDefault="00B65A82" w:rsidP="00114195">
            <w:pPr>
              <w:rPr>
                <w:sz w:val="17"/>
                <w:szCs w:val="17"/>
              </w:rPr>
            </w:pPr>
          </w:p>
        </w:tc>
      </w:tr>
      <w:tr w:rsidR="00B65A82" w:rsidRPr="00923224" w14:paraId="7408FC05" w14:textId="77777777" w:rsidTr="00B65A82">
        <w:trPr>
          <w:trHeight w:val="540"/>
        </w:trPr>
        <w:tc>
          <w:tcPr>
            <w:tcW w:w="1344" w:type="dxa"/>
            <w:tcBorders>
              <w:right w:val="single" w:sz="8" w:space="0" w:color="231F20"/>
            </w:tcBorders>
            <w:vAlign w:val="center"/>
          </w:tcPr>
          <w:p w14:paraId="1AD922DC" w14:textId="77777777" w:rsidR="00B65A82" w:rsidRPr="00923224" w:rsidRDefault="00B65A82" w:rsidP="00114195">
            <w:pPr>
              <w:rPr>
                <w:sz w:val="17"/>
                <w:szCs w:val="17"/>
              </w:rPr>
            </w:pPr>
          </w:p>
        </w:tc>
        <w:tc>
          <w:tcPr>
            <w:tcW w:w="1428" w:type="dxa"/>
            <w:tcBorders>
              <w:top w:val="single" w:sz="4" w:space="0" w:color="auto"/>
              <w:right w:val="single" w:sz="8" w:space="0" w:color="231F20"/>
            </w:tcBorders>
            <w:vAlign w:val="center"/>
          </w:tcPr>
          <w:p w14:paraId="171B0819" w14:textId="77777777" w:rsidR="00B65A82" w:rsidRPr="00923224" w:rsidRDefault="00B65A82" w:rsidP="00114195">
            <w:pPr>
              <w:ind w:left="80"/>
              <w:rPr>
                <w:sz w:val="17"/>
                <w:szCs w:val="17"/>
              </w:rPr>
            </w:pPr>
          </w:p>
        </w:tc>
        <w:tc>
          <w:tcPr>
            <w:tcW w:w="11128" w:type="dxa"/>
            <w:gridSpan w:val="4"/>
            <w:tcBorders>
              <w:top w:val="single" w:sz="4" w:space="0" w:color="auto"/>
              <w:bottom w:val="single" w:sz="4" w:space="0" w:color="auto"/>
            </w:tcBorders>
            <w:vAlign w:val="center"/>
          </w:tcPr>
          <w:p w14:paraId="03126713" w14:textId="77777777" w:rsidR="00B65A82" w:rsidRPr="00923224" w:rsidRDefault="00B65A82" w:rsidP="00114195">
            <w:pPr>
              <w:rPr>
                <w:sz w:val="17"/>
                <w:szCs w:val="17"/>
              </w:rPr>
            </w:pPr>
            <w:r w:rsidRPr="00923224">
              <w:rPr>
                <w:rFonts w:eastAsia="Times New Roman"/>
                <w:color w:val="231F20"/>
                <w:sz w:val="17"/>
                <w:szCs w:val="17"/>
              </w:rPr>
              <w:t xml:space="preserve">  (1):     </w:t>
            </w:r>
            <w:r w:rsidR="00882801">
              <w:rPr>
                <w:rFonts w:eastAsia="Times New Roman"/>
                <w:color w:val="231F20"/>
                <w:sz w:val="17"/>
                <w:szCs w:val="17"/>
              </w:rPr>
              <w:t xml:space="preserve"> </w:t>
            </w:r>
            <w:r w:rsidRPr="00923224">
              <w:rPr>
                <w:rFonts w:eastAsia="Times New Roman"/>
                <w:color w:val="231F20"/>
                <w:sz w:val="17"/>
                <w:szCs w:val="17"/>
              </w:rPr>
              <w:t>Katkı maddeleri tek başına veya birlikte kullanılabilir.</w:t>
            </w:r>
          </w:p>
        </w:tc>
      </w:tr>
      <w:tr w:rsidR="00B65A82" w:rsidRPr="00923224" w14:paraId="7379DB17" w14:textId="77777777" w:rsidTr="00B65A82">
        <w:trPr>
          <w:trHeight w:val="540"/>
        </w:trPr>
        <w:tc>
          <w:tcPr>
            <w:tcW w:w="1344" w:type="dxa"/>
            <w:tcBorders>
              <w:right w:val="single" w:sz="8" w:space="0" w:color="231F20"/>
            </w:tcBorders>
            <w:vAlign w:val="center"/>
          </w:tcPr>
          <w:p w14:paraId="17B94DE6" w14:textId="77777777" w:rsidR="00B65A82" w:rsidRPr="00923224" w:rsidRDefault="00B65A82" w:rsidP="00114195">
            <w:pPr>
              <w:rPr>
                <w:sz w:val="17"/>
                <w:szCs w:val="17"/>
              </w:rPr>
            </w:pPr>
          </w:p>
        </w:tc>
        <w:tc>
          <w:tcPr>
            <w:tcW w:w="1428" w:type="dxa"/>
            <w:tcBorders>
              <w:right w:val="single" w:sz="8" w:space="0" w:color="231F20"/>
            </w:tcBorders>
            <w:vAlign w:val="center"/>
          </w:tcPr>
          <w:p w14:paraId="3AEE2155" w14:textId="77777777" w:rsidR="00B65A82" w:rsidRPr="00923224" w:rsidRDefault="00B65A82" w:rsidP="00114195">
            <w:pPr>
              <w:ind w:left="80"/>
              <w:rPr>
                <w:sz w:val="17"/>
                <w:szCs w:val="17"/>
              </w:rPr>
            </w:pPr>
          </w:p>
        </w:tc>
        <w:tc>
          <w:tcPr>
            <w:tcW w:w="11128" w:type="dxa"/>
            <w:gridSpan w:val="4"/>
            <w:tcBorders>
              <w:top w:val="single" w:sz="4" w:space="0" w:color="auto"/>
              <w:bottom w:val="single" w:sz="4" w:space="0" w:color="auto"/>
            </w:tcBorders>
            <w:vAlign w:val="center"/>
          </w:tcPr>
          <w:p w14:paraId="5C819D3B" w14:textId="77777777" w:rsidR="00B65A82" w:rsidRPr="00923224" w:rsidRDefault="00B65A82" w:rsidP="00114195">
            <w:pPr>
              <w:rPr>
                <w:sz w:val="17"/>
                <w:szCs w:val="17"/>
              </w:rPr>
            </w:pPr>
            <w:r w:rsidRPr="00923224">
              <w:rPr>
                <w:rFonts w:eastAsia="Times New Roman"/>
                <w:color w:val="231F20"/>
                <w:sz w:val="17"/>
                <w:szCs w:val="17"/>
              </w:rPr>
              <w:t xml:space="preserve">  (2):     </w:t>
            </w:r>
            <w:r w:rsidR="00882801">
              <w:rPr>
                <w:rFonts w:eastAsia="Times New Roman"/>
                <w:color w:val="231F20"/>
                <w:sz w:val="17"/>
                <w:szCs w:val="17"/>
              </w:rPr>
              <w:t xml:space="preserve"> </w:t>
            </w:r>
            <w:r w:rsidRPr="00923224">
              <w:rPr>
                <w:rFonts w:eastAsia="Times New Roman"/>
                <w:color w:val="231F20"/>
                <w:sz w:val="17"/>
                <w:szCs w:val="17"/>
              </w:rPr>
              <w:t>Maksimum miktar, bu maddelerin toplamı için geçerlidir ve bu miktarlar serbest asit cinsinden ifade edilir.</w:t>
            </w:r>
          </w:p>
        </w:tc>
      </w:tr>
      <w:tr w:rsidR="00B65A82" w:rsidRPr="00923224" w14:paraId="33980778" w14:textId="77777777" w:rsidTr="00B65A82">
        <w:trPr>
          <w:trHeight w:val="433"/>
        </w:trPr>
        <w:tc>
          <w:tcPr>
            <w:tcW w:w="1344" w:type="dxa"/>
            <w:tcBorders>
              <w:bottom w:val="single" w:sz="4" w:space="0" w:color="auto"/>
              <w:right w:val="single" w:sz="8" w:space="0" w:color="231F20"/>
            </w:tcBorders>
            <w:vAlign w:val="center"/>
          </w:tcPr>
          <w:p w14:paraId="24D6E875" w14:textId="77777777" w:rsidR="00B65A82" w:rsidRPr="00923224" w:rsidRDefault="00B65A82" w:rsidP="00114195">
            <w:pPr>
              <w:rPr>
                <w:sz w:val="17"/>
                <w:szCs w:val="17"/>
              </w:rPr>
            </w:pPr>
          </w:p>
        </w:tc>
        <w:tc>
          <w:tcPr>
            <w:tcW w:w="1428" w:type="dxa"/>
            <w:tcBorders>
              <w:bottom w:val="single" w:sz="4" w:space="0" w:color="auto"/>
              <w:right w:val="single" w:sz="8" w:space="0" w:color="231F20"/>
            </w:tcBorders>
            <w:vAlign w:val="center"/>
          </w:tcPr>
          <w:p w14:paraId="63A0A7F2" w14:textId="77777777" w:rsidR="00B65A82" w:rsidRPr="00923224" w:rsidRDefault="00B65A82" w:rsidP="00114195">
            <w:pPr>
              <w:ind w:left="80"/>
              <w:rPr>
                <w:rFonts w:eastAsia="Times New Roman"/>
                <w:color w:val="231F20"/>
                <w:sz w:val="17"/>
                <w:szCs w:val="17"/>
              </w:rPr>
            </w:pPr>
          </w:p>
        </w:tc>
        <w:tc>
          <w:tcPr>
            <w:tcW w:w="11128" w:type="dxa"/>
            <w:gridSpan w:val="4"/>
            <w:tcBorders>
              <w:top w:val="single" w:sz="4" w:space="0" w:color="auto"/>
              <w:bottom w:val="single" w:sz="4" w:space="0" w:color="auto"/>
            </w:tcBorders>
            <w:vAlign w:val="center"/>
          </w:tcPr>
          <w:p w14:paraId="2557C7C8" w14:textId="77777777" w:rsidR="00B65A82" w:rsidRPr="00923224" w:rsidRDefault="00B65A82" w:rsidP="00114195">
            <w:pPr>
              <w:rPr>
                <w:sz w:val="17"/>
                <w:szCs w:val="17"/>
              </w:rPr>
            </w:pPr>
            <w:r w:rsidRPr="00923224">
              <w:rPr>
                <w:rFonts w:eastAsia="Times New Roman"/>
                <w:color w:val="231F20"/>
                <w:sz w:val="17"/>
                <w:szCs w:val="17"/>
              </w:rPr>
              <w:t xml:space="preserve">  (60):   </w:t>
            </w:r>
            <w:r w:rsidR="00882801">
              <w:rPr>
                <w:rFonts w:eastAsia="Times New Roman"/>
                <w:color w:val="231F20"/>
                <w:sz w:val="17"/>
                <w:szCs w:val="17"/>
              </w:rPr>
              <w:t xml:space="preserve"> </w:t>
            </w:r>
            <w:r w:rsidRPr="00923224">
              <w:rPr>
                <w:rFonts w:eastAsia="Times New Roman"/>
                <w:color w:val="231F20"/>
                <w:sz w:val="17"/>
                <w:szCs w:val="17"/>
              </w:rPr>
              <w:t>Steviol eşdeğerleri olarak ifade edilir.</w:t>
            </w:r>
          </w:p>
        </w:tc>
      </w:tr>
      <w:tr w:rsidR="00B65A82" w:rsidRPr="00923224" w14:paraId="2939EB78" w14:textId="77777777" w:rsidTr="0017496E">
        <w:trPr>
          <w:trHeight w:val="594"/>
        </w:trPr>
        <w:tc>
          <w:tcPr>
            <w:tcW w:w="1344" w:type="dxa"/>
            <w:tcBorders>
              <w:top w:val="single" w:sz="4" w:space="0" w:color="auto"/>
              <w:right w:val="single" w:sz="8" w:space="0" w:color="231F20"/>
            </w:tcBorders>
            <w:vAlign w:val="center"/>
          </w:tcPr>
          <w:p w14:paraId="6A6348D4" w14:textId="77777777" w:rsidR="00B65A82" w:rsidRPr="00923224" w:rsidRDefault="00B65A82" w:rsidP="00114195">
            <w:pPr>
              <w:rPr>
                <w:sz w:val="17"/>
                <w:szCs w:val="17"/>
              </w:rPr>
            </w:pPr>
            <w:r w:rsidRPr="00923224">
              <w:rPr>
                <w:rFonts w:eastAsia="Times New Roman"/>
                <w:b/>
                <w:bCs/>
                <w:color w:val="231F20"/>
                <w:sz w:val="17"/>
                <w:szCs w:val="17"/>
              </w:rPr>
              <w:t>11.4.2</w:t>
            </w:r>
          </w:p>
        </w:tc>
        <w:tc>
          <w:tcPr>
            <w:tcW w:w="12556" w:type="dxa"/>
            <w:gridSpan w:val="5"/>
            <w:tcBorders>
              <w:top w:val="single" w:sz="4" w:space="0" w:color="auto"/>
              <w:bottom w:val="single" w:sz="4" w:space="0" w:color="auto"/>
            </w:tcBorders>
            <w:vAlign w:val="center"/>
          </w:tcPr>
          <w:p w14:paraId="7DEDDCBB" w14:textId="77777777" w:rsidR="00B65A82" w:rsidRPr="00923224" w:rsidRDefault="00B65A82" w:rsidP="00114195">
            <w:pPr>
              <w:rPr>
                <w:sz w:val="17"/>
                <w:szCs w:val="17"/>
              </w:rPr>
            </w:pPr>
            <w:r w:rsidRPr="00923224">
              <w:rPr>
                <w:rFonts w:eastAsia="Times New Roman"/>
                <w:b/>
                <w:bCs/>
                <w:color w:val="231F20"/>
                <w:sz w:val="17"/>
                <w:szCs w:val="17"/>
              </w:rPr>
              <w:t xml:space="preserve">  </w:t>
            </w:r>
            <w:r w:rsidRPr="00923224">
              <w:rPr>
                <w:b/>
                <w:bCs/>
                <w:sz w:val="17"/>
                <w:szCs w:val="17"/>
              </w:rPr>
              <w:t>Toz formdaki sofralık tatlandırıcılar</w:t>
            </w:r>
          </w:p>
        </w:tc>
      </w:tr>
      <w:tr w:rsidR="00B65A82" w:rsidRPr="00923224" w14:paraId="2AEC89B5" w14:textId="77777777" w:rsidTr="00B65A82">
        <w:trPr>
          <w:trHeight w:val="433"/>
        </w:trPr>
        <w:tc>
          <w:tcPr>
            <w:tcW w:w="1344" w:type="dxa"/>
            <w:tcBorders>
              <w:right w:val="single" w:sz="8" w:space="0" w:color="231F20"/>
            </w:tcBorders>
            <w:vAlign w:val="center"/>
          </w:tcPr>
          <w:p w14:paraId="2E0B260C" w14:textId="77777777" w:rsidR="00B65A82" w:rsidRPr="00923224" w:rsidRDefault="00B65A82" w:rsidP="00114195">
            <w:pPr>
              <w:rPr>
                <w:sz w:val="17"/>
                <w:szCs w:val="17"/>
              </w:rPr>
            </w:pPr>
          </w:p>
        </w:tc>
        <w:tc>
          <w:tcPr>
            <w:tcW w:w="1428" w:type="dxa"/>
            <w:tcBorders>
              <w:top w:val="single" w:sz="4" w:space="0" w:color="auto"/>
              <w:bottom w:val="single" w:sz="4" w:space="0" w:color="auto"/>
              <w:right w:val="single" w:sz="8" w:space="0" w:color="231F20"/>
            </w:tcBorders>
            <w:vAlign w:val="center"/>
          </w:tcPr>
          <w:p w14:paraId="7CBF70D3" w14:textId="77777777" w:rsidR="00B65A82" w:rsidRPr="00923224" w:rsidRDefault="00B65A82" w:rsidP="00114195">
            <w:pPr>
              <w:ind w:left="80"/>
              <w:rPr>
                <w:rFonts w:eastAsia="Times New Roman"/>
                <w:color w:val="231F20"/>
                <w:sz w:val="17"/>
                <w:szCs w:val="17"/>
              </w:rPr>
            </w:pPr>
            <w:r w:rsidRPr="00923224">
              <w:rPr>
                <w:rFonts w:eastAsia="Times New Roman"/>
                <w:color w:val="231F20"/>
                <w:sz w:val="17"/>
                <w:szCs w:val="17"/>
              </w:rPr>
              <w:t>Grup IV</w:t>
            </w:r>
            <w:r w:rsidRPr="00923224">
              <w:rPr>
                <w:rFonts w:eastAsia="Times New Roman"/>
                <w:b/>
                <w:bCs/>
                <w:color w:val="231F20"/>
                <w:sz w:val="17"/>
                <w:szCs w:val="17"/>
              </w:rPr>
              <w:t xml:space="preserve"> </w:t>
            </w:r>
          </w:p>
        </w:tc>
        <w:tc>
          <w:tcPr>
            <w:tcW w:w="2855" w:type="dxa"/>
            <w:tcBorders>
              <w:top w:val="single" w:sz="4" w:space="0" w:color="auto"/>
              <w:bottom w:val="single" w:sz="4" w:space="0" w:color="auto"/>
              <w:right w:val="single" w:sz="8" w:space="0" w:color="231F20"/>
            </w:tcBorders>
            <w:vAlign w:val="center"/>
          </w:tcPr>
          <w:p w14:paraId="57584005" w14:textId="77777777" w:rsidR="00B65A82" w:rsidRPr="00923224" w:rsidRDefault="00B65A82" w:rsidP="00114195">
            <w:pPr>
              <w:ind w:left="80"/>
              <w:rPr>
                <w:rFonts w:eastAsia="Times New Roman"/>
                <w:color w:val="231F20"/>
                <w:sz w:val="17"/>
                <w:szCs w:val="17"/>
              </w:rPr>
            </w:pPr>
            <w:r w:rsidRPr="00923224">
              <w:rPr>
                <w:rFonts w:eastAsia="Times New Roman"/>
                <w:color w:val="231F20"/>
                <w:sz w:val="17"/>
                <w:szCs w:val="17"/>
              </w:rPr>
              <w:t>Polioller</w:t>
            </w:r>
          </w:p>
        </w:tc>
        <w:tc>
          <w:tcPr>
            <w:tcW w:w="1974" w:type="dxa"/>
            <w:tcBorders>
              <w:top w:val="single" w:sz="4" w:space="0" w:color="auto"/>
              <w:bottom w:val="single" w:sz="4" w:space="0" w:color="auto"/>
              <w:right w:val="single" w:sz="8" w:space="0" w:color="231F20"/>
            </w:tcBorders>
            <w:vAlign w:val="center"/>
          </w:tcPr>
          <w:p w14:paraId="6F9CD2E9" w14:textId="77777777" w:rsidR="00B65A82" w:rsidRPr="00923224" w:rsidRDefault="00B65A82" w:rsidP="00114195">
            <w:pPr>
              <w:ind w:left="80"/>
              <w:rPr>
                <w:rFonts w:eastAsia="Times New Roman"/>
                <w:i/>
                <w:iCs/>
                <w:color w:val="231F20"/>
                <w:sz w:val="17"/>
                <w:szCs w:val="17"/>
              </w:rPr>
            </w:pPr>
            <w:r w:rsidRPr="00923224">
              <w:rPr>
                <w:rFonts w:eastAsia="Times New Roman"/>
                <w:i/>
                <w:iCs/>
                <w:color w:val="231F20"/>
                <w:sz w:val="17"/>
                <w:szCs w:val="17"/>
              </w:rPr>
              <w:t>quantum satis</w:t>
            </w:r>
          </w:p>
        </w:tc>
        <w:tc>
          <w:tcPr>
            <w:tcW w:w="1610" w:type="dxa"/>
            <w:tcBorders>
              <w:top w:val="single" w:sz="4" w:space="0" w:color="auto"/>
              <w:bottom w:val="single" w:sz="4" w:space="0" w:color="auto"/>
              <w:right w:val="single" w:sz="8" w:space="0" w:color="231F20"/>
            </w:tcBorders>
            <w:vAlign w:val="center"/>
          </w:tcPr>
          <w:p w14:paraId="6E541F57" w14:textId="77777777" w:rsidR="00B65A82" w:rsidRPr="00923224" w:rsidRDefault="00B65A82" w:rsidP="00114195">
            <w:pPr>
              <w:rPr>
                <w:sz w:val="17"/>
                <w:szCs w:val="17"/>
              </w:rPr>
            </w:pPr>
          </w:p>
        </w:tc>
        <w:tc>
          <w:tcPr>
            <w:tcW w:w="4689" w:type="dxa"/>
            <w:tcBorders>
              <w:top w:val="single" w:sz="4" w:space="0" w:color="auto"/>
              <w:bottom w:val="single" w:sz="4" w:space="0" w:color="auto"/>
            </w:tcBorders>
            <w:vAlign w:val="center"/>
          </w:tcPr>
          <w:p w14:paraId="2C433F9F" w14:textId="77777777" w:rsidR="00B65A82" w:rsidRPr="00923224" w:rsidRDefault="00B65A82" w:rsidP="00114195">
            <w:pPr>
              <w:rPr>
                <w:sz w:val="17"/>
                <w:szCs w:val="17"/>
              </w:rPr>
            </w:pPr>
          </w:p>
        </w:tc>
      </w:tr>
      <w:tr w:rsidR="00B65A82" w:rsidRPr="00923224" w14:paraId="5D556B1D" w14:textId="77777777" w:rsidTr="00B65A82">
        <w:trPr>
          <w:trHeight w:val="433"/>
        </w:trPr>
        <w:tc>
          <w:tcPr>
            <w:tcW w:w="1344" w:type="dxa"/>
            <w:tcBorders>
              <w:right w:val="single" w:sz="8" w:space="0" w:color="231F20"/>
            </w:tcBorders>
            <w:vAlign w:val="center"/>
          </w:tcPr>
          <w:p w14:paraId="4F6BC184" w14:textId="77777777" w:rsidR="00B65A82" w:rsidRPr="00923224" w:rsidRDefault="00B65A82" w:rsidP="00114195">
            <w:pPr>
              <w:rPr>
                <w:sz w:val="17"/>
                <w:szCs w:val="17"/>
              </w:rPr>
            </w:pPr>
          </w:p>
        </w:tc>
        <w:tc>
          <w:tcPr>
            <w:tcW w:w="1428" w:type="dxa"/>
            <w:tcBorders>
              <w:top w:val="single" w:sz="4" w:space="0" w:color="auto"/>
              <w:bottom w:val="single" w:sz="4" w:space="0" w:color="auto"/>
              <w:right w:val="single" w:sz="8" w:space="0" w:color="231F20"/>
            </w:tcBorders>
            <w:vAlign w:val="center"/>
          </w:tcPr>
          <w:p w14:paraId="73EBB9D8" w14:textId="77777777" w:rsidR="00B65A82" w:rsidRPr="00923224" w:rsidRDefault="00B65A82" w:rsidP="00114195">
            <w:pPr>
              <w:ind w:left="80"/>
              <w:rPr>
                <w:rFonts w:eastAsia="Times New Roman"/>
                <w:color w:val="231F20"/>
                <w:sz w:val="17"/>
                <w:szCs w:val="17"/>
              </w:rPr>
            </w:pPr>
            <w:r w:rsidRPr="00923224">
              <w:rPr>
                <w:rFonts w:eastAsia="Times New Roman"/>
                <w:color w:val="231F20"/>
                <w:sz w:val="17"/>
                <w:szCs w:val="17"/>
              </w:rPr>
              <w:t>E 952</w:t>
            </w:r>
          </w:p>
        </w:tc>
        <w:tc>
          <w:tcPr>
            <w:tcW w:w="2855" w:type="dxa"/>
            <w:tcBorders>
              <w:top w:val="single" w:sz="4" w:space="0" w:color="auto"/>
              <w:bottom w:val="single" w:sz="4" w:space="0" w:color="auto"/>
              <w:right w:val="single" w:sz="8" w:space="0" w:color="231F20"/>
            </w:tcBorders>
            <w:vAlign w:val="center"/>
          </w:tcPr>
          <w:p w14:paraId="35458BF4" w14:textId="77777777" w:rsidR="00B65A82" w:rsidRPr="00923224" w:rsidRDefault="00B65A82" w:rsidP="00114195">
            <w:pPr>
              <w:ind w:left="80"/>
              <w:rPr>
                <w:rFonts w:eastAsia="Times New Roman"/>
                <w:color w:val="231F20"/>
                <w:sz w:val="17"/>
                <w:szCs w:val="17"/>
              </w:rPr>
            </w:pPr>
            <w:r w:rsidRPr="00923224">
              <w:rPr>
                <w:rFonts w:eastAsia="Times New Roman"/>
                <w:color w:val="231F20"/>
                <w:sz w:val="17"/>
                <w:szCs w:val="17"/>
              </w:rPr>
              <w:t>Siklamik asit ve sodyum ve kalsiyum tuzları</w:t>
            </w:r>
          </w:p>
        </w:tc>
        <w:tc>
          <w:tcPr>
            <w:tcW w:w="1974" w:type="dxa"/>
            <w:tcBorders>
              <w:top w:val="single" w:sz="4" w:space="0" w:color="auto"/>
              <w:bottom w:val="single" w:sz="4" w:space="0" w:color="auto"/>
              <w:right w:val="single" w:sz="8" w:space="0" w:color="231F20"/>
            </w:tcBorders>
            <w:vAlign w:val="center"/>
          </w:tcPr>
          <w:p w14:paraId="4816EC7A" w14:textId="77777777" w:rsidR="00B65A82" w:rsidRPr="00923224" w:rsidRDefault="00B65A82" w:rsidP="00114195">
            <w:pPr>
              <w:ind w:left="80"/>
              <w:rPr>
                <w:rFonts w:eastAsia="Times New Roman"/>
                <w:i/>
                <w:iCs/>
                <w:color w:val="231F20"/>
                <w:sz w:val="17"/>
                <w:szCs w:val="17"/>
              </w:rPr>
            </w:pPr>
            <w:r w:rsidRPr="00923224">
              <w:rPr>
                <w:rFonts w:eastAsia="Times New Roman"/>
                <w:i/>
                <w:iCs/>
                <w:color w:val="231F20"/>
                <w:sz w:val="17"/>
                <w:szCs w:val="17"/>
              </w:rPr>
              <w:t>quantum satis</w:t>
            </w:r>
          </w:p>
        </w:tc>
        <w:tc>
          <w:tcPr>
            <w:tcW w:w="1610" w:type="dxa"/>
            <w:tcBorders>
              <w:top w:val="single" w:sz="4" w:space="0" w:color="auto"/>
              <w:bottom w:val="single" w:sz="4" w:space="0" w:color="auto"/>
              <w:right w:val="single" w:sz="8" w:space="0" w:color="231F20"/>
            </w:tcBorders>
            <w:vAlign w:val="center"/>
          </w:tcPr>
          <w:p w14:paraId="327AE02F" w14:textId="77777777" w:rsidR="00B65A82" w:rsidRPr="00923224" w:rsidRDefault="00B65A82" w:rsidP="00114195">
            <w:pPr>
              <w:rPr>
                <w:sz w:val="17"/>
                <w:szCs w:val="17"/>
              </w:rPr>
            </w:pPr>
          </w:p>
        </w:tc>
        <w:tc>
          <w:tcPr>
            <w:tcW w:w="4689" w:type="dxa"/>
            <w:tcBorders>
              <w:top w:val="single" w:sz="4" w:space="0" w:color="auto"/>
              <w:bottom w:val="single" w:sz="4" w:space="0" w:color="auto"/>
            </w:tcBorders>
            <w:vAlign w:val="center"/>
          </w:tcPr>
          <w:p w14:paraId="2EF73913" w14:textId="77777777" w:rsidR="00B65A82" w:rsidRPr="00923224" w:rsidRDefault="00B65A82" w:rsidP="00114195">
            <w:pPr>
              <w:rPr>
                <w:sz w:val="17"/>
                <w:szCs w:val="17"/>
              </w:rPr>
            </w:pPr>
          </w:p>
        </w:tc>
      </w:tr>
      <w:tr w:rsidR="00B65A82" w:rsidRPr="00923224" w14:paraId="5BB6C312" w14:textId="77777777" w:rsidTr="00B65A82">
        <w:trPr>
          <w:trHeight w:val="433"/>
        </w:trPr>
        <w:tc>
          <w:tcPr>
            <w:tcW w:w="1344" w:type="dxa"/>
            <w:tcBorders>
              <w:right w:val="single" w:sz="8" w:space="0" w:color="231F20"/>
            </w:tcBorders>
            <w:vAlign w:val="center"/>
          </w:tcPr>
          <w:p w14:paraId="30FB0FE0" w14:textId="77777777" w:rsidR="00B65A82" w:rsidRPr="00923224" w:rsidRDefault="00B65A82" w:rsidP="00114195">
            <w:pPr>
              <w:rPr>
                <w:sz w:val="17"/>
                <w:szCs w:val="17"/>
              </w:rPr>
            </w:pPr>
          </w:p>
        </w:tc>
        <w:tc>
          <w:tcPr>
            <w:tcW w:w="1428" w:type="dxa"/>
            <w:tcBorders>
              <w:top w:val="single" w:sz="4" w:space="0" w:color="auto"/>
              <w:bottom w:val="single" w:sz="4" w:space="0" w:color="auto"/>
              <w:right w:val="single" w:sz="8" w:space="0" w:color="231F20"/>
            </w:tcBorders>
            <w:vAlign w:val="center"/>
          </w:tcPr>
          <w:p w14:paraId="2A9CE423" w14:textId="77777777" w:rsidR="00B65A82" w:rsidRPr="00923224" w:rsidRDefault="00B65A82" w:rsidP="00114195">
            <w:pPr>
              <w:ind w:left="80"/>
              <w:rPr>
                <w:sz w:val="17"/>
                <w:szCs w:val="17"/>
              </w:rPr>
            </w:pPr>
            <w:r w:rsidRPr="00923224">
              <w:rPr>
                <w:rFonts w:eastAsia="Times New Roman"/>
                <w:color w:val="231F20"/>
                <w:sz w:val="17"/>
                <w:szCs w:val="17"/>
              </w:rPr>
              <w:t>E 950</w:t>
            </w:r>
          </w:p>
        </w:tc>
        <w:tc>
          <w:tcPr>
            <w:tcW w:w="2855" w:type="dxa"/>
            <w:tcBorders>
              <w:top w:val="single" w:sz="4" w:space="0" w:color="auto"/>
              <w:bottom w:val="single" w:sz="4" w:space="0" w:color="auto"/>
              <w:right w:val="single" w:sz="8" w:space="0" w:color="231F20"/>
            </w:tcBorders>
            <w:vAlign w:val="center"/>
          </w:tcPr>
          <w:p w14:paraId="5FE8CB6F" w14:textId="77777777" w:rsidR="00B65A82" w:rsidRPr="00923224" w:rsidRDefault="00B65A82" w:rsidP="00114195">
            <w:pPr>
              <w:ind w:left="80"/>
              <w:rPr>
                <w:sz w:val="17"/>
                <w:szCs w:val="17"/>
              </w:rPr>
            </w:pPr>
            <w:r w:rsidRPr="00923224">
              <w:rPr>
                <w:rFonts w:eastAsia="Times New Roman"/>
                <w:color w:val="231F20"/>
                <w:sz w:val="17"/>
                <w:szCs w:val="17"/>
              </w:rPr>
              <w:t>Asesülfam K</w:t>
            </w:r>
          </w:p>
        </w:tc>
        <w:tc>
          <w:tcPr>
            <w:tcW w:w="1974" w:type="dxa"/>
            <w:tcBorders>
              <w:top w:val="single" w:sz="4" w:space="0" w:color="auto"/>
              <w:bottom w:val="single" w:sz="4" w:space="0" w:color="auto"/>
              <w:right w:val="single" w:sz="8" w:space="0" w:color="231F20"/>
            </w:tcBorders>
            <w:vAlign w:val="center"/>
          </w:tcPr>
          <w:p w14:paraId="00D14E6D" w14:textId="77777777" w:rsidR="00B65A82" w:rsidRPr="00923224" w:rsidRDefault="00B65A82" w:rsidP="00114195">
            <w:pPr>
              <w:ind w:left="80"/>
              <w:rPr>
                <w:sz w:val="17"/>
                <w:szCs w:val="17"/>
              </w:rPr>
            </w:pPr>
            <w:r w:rsidRPr="00923224">
              <w:rPr>
                <w:rFonts w:eastAsia="Times New Roman"/>
                <w:i/>
                <w:iCs/>
                <w:color w:val="231F20"/>
                <w:sz w:val="17"/>
                <w:szCs w:val="17"/>
              </w:rPr>
              <w:t>quantum satis</w:t>
            </w:r>
          </w:p>
        </w:tc>
        <w:tc>
          <w:tcPr>
            <w:tcW w:w="1610" w:type="dxa"/>
            <w:tcBorders>
              <w:top w:val="single" w:sz="4" w:space="0" w:color="auto"/>
              <w:bottom w:val="single" w:sz="4" w:space="0" w:color="auto"/>
              <w:right w:val="single" w:sz="8" w:space="0" w:color="231F20"/>
            </w:tcBorders>
            <w:vAlign w:val="center"/>
          </w:tcPr>
          <w:p w14:paraId="78BA4AB1" w14:textId="77777777" w:rsidR="00B65A82" w:rsidRPr="00923224" w:rsidRDefault="00B65A82" w:rsidP="00114195">
            <w:pPr>
              <w:rPr>
                <w:sz w:val="17"/>
                <w:szCs w:val="17"/>
              </w:rPr>
            </w:pPr>
          </w:p>
        </w:tc>
        <w:tc>
          <w:tcPr>
            <w:tcW w:w="4689" w:type="dxa"/>
            <w:tcBorders>
              <w:top w:val="single" w:sz="4" w:space="0" w:color="auto"/>
              <w:bottom w:val="single" w:sz="4" w:space="0" w:color="auto"/>
            </w:tcBorders>
            <w:vAlign w:val="center"/>
          </w:tcPr>
          <w:p w14:paraId="1DD050C1" w14:textId="77777777" w:rsidR="00B65A82" w:rsidRPr="00923224" w:rsidRDefault="00B65A82" w:rsidP="00114195">
            <w:pPr>
              <w:rPr>
                <w:sz w:val="17"/>
                <w:szCs w:val="17"/>
              </w:rPr>
            </w:pPr>
          </w:p>
        </w:tc>
      </w:tr>
      <w:tr w:rsidR="00B65A82" w:rsidRPr="00923224" w14:paraId="784109F2" w14:textId="77777777" w:rsidTr="00B65A82">
        <w:trPr>
          <w:trHeight w:val="540"/>
        </w:trPr>
        <w:tc>
          <w:tcPr>
            <w:tcW w:w="1344" w:type="dxa"/>
            <w:tcBorders>
              <w:right w:val="single" w:sz="8" w:space="0" w:color="231F20"/>
            </w:tcBorders>
            <w:vAlign w:val="center"/>
          </w:tcPr>
          <w:p w14:paraId="0D6663E8" w14:textId="77777777" w:rsidR="00B65A82" w:rsidRPr="00923224" w:rsidRDefault="00B65A82" w:rsidP="00114195">
            <w:pPr>
              <w:rPr>
                <w:sz w:val="17"/>
                <w:szCs w:val="17"/>
              </w:rPr>
            </w:pPr>
          </w:p>
        </w:tc>
        <w:tc>
          <w:tcPr>
            <w:tcW w:w="1428" w:type="dxa"/>
            <w:tcBorders>
              <w:top w:val="single" w:sz="4" w:space="0" w:color="auto"/>
              <w:bottom w:val="single" w:sz="4" w:space="0" w:color="auto"/>
              <w:right w:val="single" w:sz="8" w:space="0" w:color="231F20"/>
            </w:tcBorders>
            <w:vAlign w:val="center"/>
          </w:tcPr>
          <w:p w14:paraId="2C137102" w14:textId="77777777" w:rsidR="00B65A82" w:rsidRPr="00923224" w:rsidRDefault="00B65A82" w:rsidP="00114195">
            <w:pPr>
              <w:ind w:left="80"/>
              <w:rPr>
                <w:sz w:val="17"/>
                <w:szCs w:val="17"/>
              </w:rPr>
            </w:pPr>
            <w:r w:rsidRPr="00923224">
              <w:rPr>
                <w:rFonts w:eastAsia="Times New Roman"/>
                <w:color w:val="231F20"/>
                <w:sz w:val="17"/>
                <w:szCs w:val="17"/>
              </w:rPr>
              <w:t>E 951</w:t>
            </w:r>
          </w:p>
        </w:tc>
        <w:tc>
          <w:tcPr>
            <w:tcW w:w="2855" w:type="dxa"/>
            <w:tcBorders>
              <w:top w:val="single" w:sz="4" w:space="0" w:color="auto"/>
              <w:bottom w:val="single" w:sz="4" w:space="0" w:color="auto"/>
              <w:right w:val="single" w:sz="8" w:space="0" w:color="231F20"/>
            </w:tcBorders>
            <w:vAlign w:val="center"/>
          </w:tcPr>
          <w:p w14:paraId="00E31646" w14:textId="77777777" w:rsidR="00B65A82" w:rsidRPr="00923224" w:rsidRDefault="00B65A82" w:rsidP="00114195">
            <w:pPr>
              <w:ind w:left="80"/>
              <w:rPr>
                <w:sz w:val="17"/>
                <w:szCs w:val="17"/>
              </w:rPr>
            </w:pPr>
            <w:r w:rsidRPr="00923224">
              <w:rPr>
                <w:rFonts w:eastAsia="Times New Roman"/>
                <w:color w:val="231F20"/>
                <w:sz w:val="17"/>
                <w:szCs w:val="17"/>
              </w:rPr>
              <w:t>Aspartam</w:t>
            </w:r>
          </w:p>
        </w:tc>
        <w:tc>
          <w:tcPr>
            <w:tcW w:w="1974" w:type="dxa"/>
            <w:tcBorders>
              <w:top w:val="single" w:sz="4" w:space="0" w:color="auto"/>
              <w:bottom w:val="single" w:sz="4" w:space="0" w:color="auto"/>
              <w:right w:val="single" w:sz="8" w:space="0" w:color="231F20"/>
            </w:tcBorders>
            <w:vAlign w:val="center"/>
          </w:tcPr>
          <w:p w14:paraId="22DA25EB" w14:textId="77777777" w:rsidR="00B65A82" w:rsidRPr="00923224" w:rsidRDefault="00B65A82" w:rsidP="00114195">
            <w:pPr>
              <w:ind w:left="80"/>
              <w:rPr>
                <w:sz w:val="17"/>
                <w:szCs w:val="17"/>
              </w:rPr>
            </w:pPr>
            <w:r w:rsidRPr="00923224">
              <w:rPr>
                <w:rFonts w:eastAsia="Times New Roman"/>
                <w:i/>
                <w:iCs/>
                <w:color w:val="231F20"/>
                <w:sz w:val="17"/>
                <w:szCs w:val="17"/>
              </w:rPr>
              <w:t>quantum satis</w:t>
            </w:r>
          </w:p>
        </w:tc>
        <w:tc>
          <w:tcPr>
            <w:tcW w:w="1610" w:type="dxa"/>
            <w:tcBorders>
              <w:top w:val="single" w:sz="4" w:space="0" w:color="auto"/>
              <w:bottom w:val="single" w:sz="4" w:space="0" w:color="auto"/>
              <w:right w:val="single" w:sz="8" w:space="0" w:color="231F20"/>
            </w:tcBorders>
            <w:vAlign w:val="center"/>
          </w:tcPr>
          <w:p w14:paraId="25ED5B7A" w14:textId="77777777" w:rsidR="00B65A82" w:rsidRPr="00923224" w:rsidRDefault="00B65A82" w:rsidP="00114195">
            <w:pPr>
              <w:rPr>
                <w:sz w:val="17"/>
                <w:szCs w:val="17"/>
              </w:rPr>
            </w:pPr>
          </w:p>
        </w:tc>
        <w:tc>
          <w:tcPr>
            <w:tcW w:w="4689" w:type="dxa"/>
            <w:tcBorders>
              <w:top w:val="single" w:sz="4" w:space="0" w:color="auto"/>
              <w:bottom w:val="single" w:sz="4" w:space="0" w:color="auto"/>
            </w:tcBorders>
            <w:vAlign w:val="center"/>
          </w:tcPr>
          <w:p w14:paraId="1DDB11A8" w14:textId="77777777" w:rsidR="00B65A82" w:rsidRPr="00923224" w:rsidRDefault="00B65A82" w:rsidP="00114195">
            <w:pPr>
              <w:rPr>
                <w:sz w:val="17"/>
                <w:szCs w:val="17"/>
              </w:rPr>
            </w:pPr>
          </w:p>
        </w:tc>
      </w:tr>
      <w:tr w:rsidR="00B65A82" w:rsidRPr="00923224" w14:paraId="268F5D3B" w14:textId="77777777" w:rsidTr="00B65A82">
        <w:trPr>
          <w:trHeight w:val="540"/>
        </w:trPr>
        <w:tc>
          <w:tcPr>
            <w:tcW w:w="1344" w:type="dxa"/>
            <w:tcBorders>
              <w:right w:val="single" w:sz="8" w:space="0" w:color="231F20"/>
            </w:tcBorders>
            <w:vAlign w:val="center"/>
          </w:tcPr>
          <w:p w14:paraId="72277C0A" w14:textId="77777777" w:rsidR="00B65A82" w:rsidRPr="00923224" w:rsidRDefault="00B65A82" w:rsidP="00114195">
            <w:pPr>
              <w:rPr>
                <w:sz w:val="17"/>
                <w:szCs w:val="17"/>
              </w:rPr>
            </w:pPr>
          </w:p>
        </w:tc>
        <w:tc>
          <w:tcPr>
            <w:tcW w:w="1428" w:type="dxa"/>
            <w:tcBorders>
              <w:top w:val="single" w:sz="4" w:space="0" w:color="auto"/>
              <w:bottom w:val="single" w:sz="4" w:space="0" w:color="auto"/>
              <w:right w:val="single" w:sz="8" w:space="0" w:color="231F20"/>
            </w:tcBorders>
            <w:vAlign w:val="center"/>
          </w:tcPr>
          <w:p w14:paraId="6FCE7C3F" w14:textId="77777777" w:rsidR="00B65A82" w:rsidRPr="00923224" w:rsidRDefault="00B65A82" w:rsidP="00114195">
            <w:pPr>
              <w:ind w:left="80"/>
              <w:rPr>
                <w:rFonts w:eastAsia="Times New Roman"/>
                <w:color w:val="231F20"/>
                <w:sz w:val="17"/>
                <w:szCs w:val="17"/>
              </w:rPr>
            </w:pPr>
            <w:r w:rsidRPr="00923224">
              <w:rPr>
                <w:rFonts w:eastAsia="Times New Roman"/>
                <w:color w:val="231F20"/>
                <w:sz w:val="17"/>
                <w:szCs w:val="17"/>
              </w:rPr>
              <w:t>E 954</w:t>
            </w:r>
          </w:p>
        </w:tc>
        <w:tc>
          <w:tcPr>
            <w:tcW w:w="2855" w:type="dxa"/>
            <w:tcBorders>
              <w:top w:val="single" w:sz="4" w:space="0" w:color="auto"/>
              <w:bottom w:val="single" w:sz="4" w:space="0" w:color="auto"/>
              <w:right w:val="single" w:sz="8" w:space="0" w:color="231F20"/>
            </w:tcBorders>
            <w:vAlign w:val="center"/>
          </w:tcPr>
          <w:p w14:paraId="5F817D63" w14:textId="77777777" w:rsidR="00B65A82" w:rsidRPr="00923224" w:rsidRDefault="00B65A82" w:rsidP="00114195">
            <w:pPr>
              <w:ind w:left="80"/>
              <w:rPr>
                <w:rFonts w:eastAsia="Times New Roman"/>
                <w:color w:val="231F20"/>
                <w:sz w:val="17"/>
                <w:szCs w:val="17"/>
              </w:rPr>
            </w:pPr>
            <w:r w:rsidRPr="00923224">
              <w:rPr>
                <w:rFonts w:eastAsia="Times New Roman"/>
                <w:color w:val="231F20"/>
                <w:sz w:val="17"/>
                <w:szCs w:val="17"/>
              </w:rPr>
              <w:t>Sakkarin ve sodyum, potasyum ve kalsiyum tuzları</w:t>
            </w:r>
          </w:p>
        </w:tc>
        <w:tc>
          <w:tcPr>
            <w:tcW w:w="1974" w:type="dxa"/>
            <w:tcBorders>
              <w:top w:val="single" w:sz="4" w:space="0" w:color="auto"/>
              <w:bottom w:val="single" w:sz="4" w:space="0" w:color="auto"/>
              <w:right w:val="single" w:sz="8" w:space="0" w:color="231F20"/>
            </w:tcBorders>
            <w:vAlign w:val="center"/>
          </w:tcPr>
          <w:p w14:paraId="05B42C97" w14:textId="77777777" w:rsidR="00B65A82" w:rsidRPr="00923224" w:rsidRDefault="00B65A82" w:rsidP="00114195">
            <w:pPr>
              <w:ind w:left="80"/>
              <w:rPr>
                <w:rFonts w:eastAsia="Times New Roman"/>
                <w:i/>
                <w:iCs/>
                <w:color w:val="231F20"/>
                <w:sz w:val="17"/>
                <w:szCs w:val="17"/>
              </w:rPr>
            </w:pPr>
            <w:r w:rsidRPr="00923224">
              <w:rPr>
                <w:rFonts w:eastAsia="Times New Roman"/>
                <w:i/>
                <w:iCs/>
                <w:color w:val="231F20"/>
                <w:sz w:val="17"/>
                <w:szCs w:val="17"/>
              </w:rPr>
              <w:t>quantum satis</w:t>
            </w:r>
          </w:p>
        </w:tc>
        <w:tc>
          <w:tcPr>
            <w:tcW w:w="1610" w:type="dxa"/>
            <w:tcBorders>
              <w:top w:val="single" w:sz="4" w:space="0" w:color="auto"/>
              <w:bottom w:val="single" w:sz="4" w:space="0" w:color="auto"/>
              <w:right w:val="single" w:sz="8" w:space="0" w:color="231F20"/>
            </w:tcBorders>
            <w:vAlign w:val="center"/>
          </w:tcPr>
          <w:p w14:paraId="6C1F465D" w14:textId="77777777" w:rsidR="00B65A82" w:rsidRPr="00923224" w:rsidRDefault="00B65A82" w:rsidP="00114195">
            <w:pPr>
              <w:rPr>
                <w:sz w:val="17"/>
                <w:szCs w:val="17"/>
              </w:rPr>
            </w:pPr>
          </w:p>
        </w:tc>
        <w:tc>
          <w:tcPr>
            <w:tcW w:w="4689" w:type="dxa"/>
            <w:tcBorders>
              <w:top w:val="single" w:sz="4" w:space="0" w:color="auto"/>
              <w:bottom w:val="single" w:sz="4" w:space="0" w:color="auto"/>
            </w:tcBorders>
            <w:vAlign w:val="center"/>
          </w:tcPr>
          <w:p w14:paraId="06DB4FC1" w14:textId="77777777" w:rsidR="00B65A82" w:rsidRPr="00923224" w:rsidRDefault="00B65A82" w:rsidP="00114195">
            <w:pPr>
              <w:rPr>
                <w:sz w:val="17"/>
                <w:szCs w:val="17"/>
              </w:rPr>
            </w:pPr>
          </w:p>
        </w:tc>
      </w:tr>
      <w:tr w:rsidR="00B65A82" w:rsidRPr="00923224" w14:paraId="5B6077F2" w14:textId="77777777" w:rsidTr="00B65A82">
        <w:trPr>
          <w:trHeight w:val="540"/>
        </w:trPr>
        <w:tc>
          <w:tcPr>
            <w:tcW w:w="1344" w:type="dxa"/>
            <w:tcBorders>
              <w:right w:val="single" w:sz="8" w:space="0" w:color="231F20"/>
            </w:tcBorders>
            <w:vAlign w:val="center"/>
          </w:tcPr>
          <w:p w14:paraId="64F86A29" w14:textId="77777777" w:rsidR="00B65A82" w:rsidRPr="00923224" w:rsidRDefault="00B65A82" w:rsidP="00114195">
            <w:pPr>
              <w:rPr>
                <w:sz w:val="17"/>
                <w:szCs w:val="17"/>
              </w:rPr>
            </w:pPr>
          </w:p>
        </w:tc>
        <w:tc>
          <w:tcPr>
            <w:tcW w:w="1428" w:type="dxa"/>
            <w:tcBorders>
              <w:top w:val="single" w:sz="4" w:space="0" w:color="auto"/>
              <w:bottom w:val="single" w:sz="4" w:space="0" w:color="auto"/>
              <w:right w:val="single" w:sz="8" w:space="0" w:color="231F20"/>
            </w:tcBorders>
            <w:vAlign w:val="center"/>
          </w:tcPr>
          <w:p w14:paraId="290D9CE9" w14:textId="77777777" w:rsidR="00B65A82" w:rsidRPr="00923224" w:rsidRDefault="00B65A82" w:rsidP="00114195">
            <w:pPr>
              <w:ind w:left="80"/>
              <w:rPr>
                <w:rFonts w:eastAsia="Times New Roman"/>
                <w:color w:val="231F20"/>
                <w:sz w:val="17"/>
                <w:szCs w:val="17"/>
              </w:rPr>
            </w:pPr>
            <w:r w:rsidRPr="00923224">
              <w:rPr>
                <w:rFonts w:eastAsia="Times New Roman"/>
                <w:color w:val="231F20"/>
                <w:sz w:val="17"/>
                <w:szCs w:val="17"/>
              </w:rPr>
              <w:t>E 955</w:t>
            </w:r>
          </w:p>
        </w:tc>
        <w:tc>
          <w:tcPr>
            <w:tcW w:w="2855" w:type="dxa"/>
            <w:tcBorders>
              <w:top w:val="single" w:sz="4" w:space="0" w:color="auto"/>
              <w:bottom w:val="single" w:sz="4" w:space="0" w:color="auto"/>
              <w:right w:val="single" w:sz="8" w:space="0" w:color="231F20"/>
            </w:tcBorders>
            <w:vAlign w:val="center"/>
          </w:tcPr>
          <w:p w14:paraId="0A494D59" w14:textId="77777777" w:rsidR="00B65A82" w:rsidRPr="00923224" w:rsidRDefault="00B65A82" w:rsidP="00114195">
            <w:pPr>
              <w:ind w:left="80"/>
              <w:rPr>
                <w:rFonts w:eastAsia="Times New Roman"/>
                <w:color w:val="231F20"/>
                <w:sz w:val="17"/>
                <w:szCs w:val="17"/>
              </w:rPr>
            </w:pPr>
            <w:r w:rsidRPr="00923224">
              <w:rPr>
                <w:rFonts w:eastAsia="Times New Roman"/>
                <w:color w:val="231F20"/>
                <w:sz w:val="17"/>
                <w:szCs w:val="17"/>
              </w:rPr>
              <w:t>Sukraloz</w:t>
            </w:r>
          </w:p>
        </w:tc>
        <w:tc>
          <w:tcPr>
            <w:tcW w:w="1974" w:type="dxa"/>
            <w:tcBorders>
              <w:top w:val="single" w:sz="4" w:space="0" w:color="auto"/>
              <w:bottom w:val="single" w:sz="4" w:space="0" w:color="auto"/>
              <w:right w:val="single" w:sz="8" w:space="0" w:color="231F20"/>
            </w:tcBorders>
            <w:vAlign w:val="center"/>
          </w:tcPr>
          <w:p w14:paraId="3928F360" w14:textId="77777777" w:rsidR="00B65A82" w:rsidRPr="00923224" w:rsidRDefault="00B65A82" w:rsidP="00114195">
            <w:pPr>
              <w:ind w:left="80"/>
              <w:rPr>
                <w:rFonts w:eastAsia="Times New Roman"/>
                <w:i/>
                <w:iCs/>
                <w:color w:val="231F20"/>
                <w:sz w:val="17"/>
                <w:szCs w:val="17"/>
              </w:rPr>
            </w:pPr>
            <w:r w:rsidRPr="00923224">
              <w:rPr>
                <w:rFonts w:eastAsia="Times New Roman"/>
                <w:i/>
                <w:iCs/>
                <w:color w:val="231F20"/>
                <w:sz w:val="17"/>
                <w:szCs w:val="17"/>
              </w:rPr>
              <w:t>quantum satis</w:t>
            </w:r>
          </w:p>
        </w:tc>
        <w:tc>
          <w:tcPr>
            <w:tcW w:w="1610" w:type="dxa"/>
            <w:tcBorders>
              <w:top w:val="single" w:sz="4" w:space="0" w:color="auto"/>
              <w:bottom w:val="single" w:sz="4" w:space="0" w:color="auto"/>
              <w:right w:val="single" w:sz="8" w:space="0" w:color="231F20"/>
            </w:tcBorders>
            <w:vAlign w:val="center"/>
          </w:tcPr>
          <w:p w14:paraId="730D6B82" w14:textId="77777777" w:rsidR="00B65A82" w:rsidRPr="00923224" w:rsidRDefault="00B65A82" w:rsidP="00114195">
            <w:pPr>
              <w:rPr>
                <w:sz w:val="17"/>
                <w:szCs w:val="17"/>
              </w:rPr>
            </w:pPr>
          </w:p>
        </w:tc>
        <w:tc>
          <w:tcPr>
            <w:tcW w:w="4689" w:type="dxa"/>
            <w:tcBorders>
              <w:top w:val="single" w:sz="4" w:space="0" w:color="auto"/>
              <w:bottom w:val="single" w:sz="4" w:space="0" w:color="auto"/>
            </w:tcBorders>
            <w:vAlign w:val="center"/>
          </w:tcPr>
          <w:p w14:paraId="64E25EEC" w14:textId="77777777" w:rsidR="00B65A82" w:rsidRPr="00923224" w:rsidRDefault="00B65A82" w:rsidP="00114195">
            <w:pPr>
              <w:rPr>
                <w:sz w:val="17"/>
                <w:szCs w:val="17"/>
              </w:rPr>
            </w:pPr>
          </w:p>
        </w:tc>
      </w:tr>
      <w:tr w:rsidR="00B65A82" w:rsidRPr="00923224" w14:paraId="0E0C664A" w14:textId="77777777" w:rsidTr="00B65A82">
        <w:trPr>
          <w:trHeight w:val="540"/>
        </w:trPr>
        <w:tc>
          <w:tcPr>
            <w:tcW w:w="1344" w:type="dxa"/>
            <w:tcBorders>
              <w:right w:val="single" w:sz="8" w:space="0" w:color="231F20"/>
            </w:tcBorders>
            <w:vAlign w:val="center"/>
          </w:tcPr>
          <w:p w14:paraId="1EE6748E" w14:textId="77777777" w:rsidR="00B65A82" w:rsidRPr="00923224" w:rsidRDefault="00B65A82" w:rsidP="00114195">
            <w:pPr>
              <w:rPr>
                <w:sz w:val="17"/>
                <w:szCs w:val="17"/>
              </w:rPr>
            </w:pPr>
          </w:p>
        </w:tc>
        <w:tc>
          <w:tcPr>
            <w:tcW w:w="1428" w:type="dxa"/>
            <w:tcBorders>
              <w:top w:val="single" w:sz="4" w:space="0" w:color="auto"/>
              <w:bottom w:val="single" w:sz="4" w:space="0" w:color="auto"/>
              <w:right w:val="single" w:sz="8" w:space="0" w:color="231F20"/>
            </w:tcBorders>
            <w:vAlign w:val="center"/>
          </w:tcPr>
          <w:p w14:paraId="0A1225CF" w14:textId="77777777" w:rsidR="00B65A82" w:rsidRPr="00923224" w:rsidRDefault="00B65A82" w:rsidP="00114195">
            <w:pPr>
              <w:ind w:left="80"/>
              <w:rPr>
                <w:rFonts w:eastAsia="Times New Roman"/>
                <w:color w:val="231F20"/>
                <w:sz w:val="17"/>
                <w:szCs w:val="17"/>
              </w:rPr>
            </w:pPr>
            <w:r w:rsidRPr="00923224">
              <w:rPr>
                <w:rFonts w:eastAsia="Times New Roman"/>
                <w:color w:val="231F20"/>
                <w:sz w:val="17"/>
                <w:szCs w:val="17"/>
              </w:rPr>
              <w:t>E 957</w:t>
            </w:r>
          </w:p>
        </w:tc>
        <w:tc>
          <w:tcPr>
            <w:tcW w:w="2855" w:type="dxa"/>
            <w:tcBorders>
              <w:top w:val="single" w:sz="4" w:space="0" w:color="auto"/>
              <w:bottom w:val="single" w:sz="4" w:space="0" w:color="auto"/>
              <w:right w:val="single" w:sz="8" w:space="0" w:color="231F20"/>
            </w:tcBorders>
            <w:vAlign w:val="center"/>
          </w:tcPr>
          <w:p w14:paraId="75412ED8" w14:textId="77777777" w:rsidR="00B65A82" w:rsidRPr="00923224" w:rsidRDefault="00B65A82" w:rsidP="00114195">
            <w:pPr>
              <w:ind w:left="80"/>
              <w:rPr>
                <w:rFonts w:eastAsia="Times New Roman"/>
                <w:color w:val="231F20"/>
                <w:sz w:val="17"/>
                <w:szCs w:val="17"/>
              </w:rPr>
            </w:pPr>
            <w:r w:rsidRPr="00923224">
              <w:rPr>
                <w:rFonts w:eastAsia="Times New Roman"/>
                <w:color w:val="231F20"/>
                <w:sz w:val="17"/>
                <w:szCs w:val="17"/>
              </w:rPr>
              <w:t>Taumatin</w:t>
            </w:r>
          </w:p>
        </w:tc>
        <w:tc>
          <w:tcPr>
            <w:tcW w:w="1974" w:type="dxa"/>
            <w:tcBorders>
              <w:top w:val="single" w:sz="4" w:space="0" w:color="auto"/>
              <w:bottom w:val="single" w:sz="4" w:space="0" w:color="auto"/>
              <w:right w:val="single" w:sz="8" w:space="0" w:color="231F20"/>
            </w:tcBorders>
            <w:vAlign w:val="center"/>
          </w:tcPr>
          <w:p w14:paraId="60AEFA98" w14:textId="77777777" w:rsidR="00B65A82" w:rsidRPr="00923224" w:rsidRDefault="00B65A82" w:rsidP="00114195">
            <w:pPr>
              <w:ind w:left="80"/>
              <w:rPr>
                <w:rFonts w:eastAsia="Times New Roman"/>
                <w:i/>
                <w:iCs/>
                <w:color w:val="231F20"/>
                <w:sz w:val="17"/>
                <w:szCs w:val="17"/>
              </w:rPr>
            </w:pPr>
            <w:r w:rsidRPr="00923224">
              <w:rPr>
                <w:rFonts w:eastAsia="Times New Roman"/>
                <w:i/>
                <w:iCs/>
                <w:color w:val="231F20"/>
                <w:sz w:val="17"/>
                <w:szCs w:val="17"/>
              </w:rPr>
              <w:t>quantum satis</w:t>
            </w:r>
          </w:p>
        </w:tc>
        <w:tc>
          <w:tcPr>
            <w:tcW w:w="1610" w:type="dxa"/>
            <w:tcBorders>
              <w:top w:val="single" w:sz="4" w:space="0" w:color="auto"/>
              <w:bottom w:val="single" w:sz="4" w:space="0" w:color="auto"/>
              <w:right w:val="single" w:sz="8" w:space="0" w:color="231F20"/>
            </w:tcBorders>
            <w:vAlign w:val="center"/>
          </w:tcPr>
          <w:p w14:paraId="33D0893D" w14:textId="77777777" w:rsidR="00B65A82" w:rsidRPr="00923224" w:rsidRDefault="00B65A82" w:rsidP="00114195">
            <w:pPr>
              <w:rPr>
                <w:sz w:val="17"/>
                <w:szCs w:val="17"/>
              </w:rPr>
            </w:pPr>
          </w:p>
        </w:tc>
        <w:tc>
          <w:tcPr>
            <w:tcW w:w="4689" w:type="dxa"/>
            <w:tcBorders>
              <w:top w:val="single" w:sz="4" w:space="0" w:color="auto"/>
              <w:bottom w:val="single" w:sz="4" w:space="0" w:color="auto"/>
            </w:tcBorders>
            <w:vAlign w:val="center"/>
          </w:tcPr>
          <w:p w14:paraId="622DB1D7" w14:textId="77777777" w:rsidR="00B65A82" w:rsidRPr="00923224" w:rsidRDefault="00B65A82" w:rsidP="00114195">
            <w:pPr>
              <w:rPr>
                <w:sz w:val="17"/>
                <w:szCs w:val="17"/>
              </w:rPr>
            </w:pPr>
          </w:p>
        </w:tc>
      </w:tr>
      <w:tr w:rsidR="00B65A82" w:rsidRPr="00923224" w14:paraId="4940D7B9" w14:textId="77777777" w:rsidTr="00B65A82">
        <w:trPr>
          <w:trHeight w:val="540"/>
        </w:trPr>
        <w:tc>
          <w:tcPr>
            <w:tcW w:w="1344" w:type="dxa"/>
            <w:tcBorders>
              <w:right w:val="single" w:sz="8" w:space="0" w:color="231F20"/>
            </w:tcBorders>
            <w:vAlign w:val="center"/>
          </w:tcPr>
          <w:p w14:paraId="0CBCEEEA" w14:textId="77777777" w:rsidR="00B65A82" w:rsidRPr="00923224" w:rsidRDefault="00B65A82" w:rsidP="00114195">
            <w:pPr>
              <w:rPr>
                <w:sz w:val="17"/>
                <w:szCs w:val="17"/>
              </w:rPr>
            </w:pPr>
          </w:p>
        </w:tc>
        <w:tc>
          <w:tcPr>
            <w:tcW w:w="1428" w:type="dxa"/>
            <w:tcBorders>
              <w:top w:val="single" w:sz="4" w:space="0" w:color="auto"/>
              <w:bottom w:val="single" w:sz="4" w:space="0" w:color="auto"/>
              <w:right w:val="single" w:sz="8" w:space="0" w:color="231F20"/>
            </w:tcBorders>
            <w:vAlign w:val="center"/>
          </w:tcPr>
          <w:p w14:paraId="47264C2B" w14:textId="77777777" w:rsidR="00B65A82" w:rsidRPr="00923224" w:rsidRDefault="00B65A82" w:rsidP="00114195">
            <w:pPr>
              <w:ind w:left="80"/>
              <w:rPr>
                <w:rFonts w:eastAsia="Times New Roman"/>
                <w:color w:val="231F20"/>
                <w:sz w:val="17"/>
                <w:szCs w:val="17"/>
              </w:rPr>
            </w:pPr>
            <w:r w:rsidRPr="00923224">
              <w:rPr>
                <w:rFonts w:eastAsia="Times New Roman"/>
                <w:color w:val="231F20"/>
                <w:sz w:val="17"/>
                <w:szCs w:val="17"/>
              </w:rPr>
              <w:t>E 959</w:t>
            </w:r>
          </w:p>
        </w:tc>
        <w:tc>
          <w:tcPr>
            <w:tcW w:w="2855" w:type="dxa"/>
            <w:tcBorders>
              <w:top w:val="single" w:sz="4" w:space="0" w:color="auto"/>
              <w:bottom w:val="single" w:sz="4" w:space="0" w:color="auto"/>
              <w:right w:val="single" w:sz="8" w:space="0" w:color="231F20"/>
            </w:tcBorders>
            <w:vAlign w:val="center"/>
          </w:tcPr>
          <w:p w14:paraId="2344DA33" w14:textId="77777777" w:rsidR="00B65A82" w:rsidRPr="00923224" w:rsidRDefault="00B65A82" w:rsidP="00114195">
            <w:pPr>
              <w:ind w:left="80"/>
              <w:rPr>
                <w:rFonts w:eastAsia="Times New Roman"/>
                <w:color w:val="231F20"/>
                <w:sz w:val="17"/>
                <w:szCs w:val="17"/>
              </w:rPr>
            </w:pPr>
            <w:r w:rsidRPr="00923224">
              <w:rPr>
                <w:rFonts w:eastAsia="Times New Roman"/>
                <w:color w:val="231F20"/>
                <w:sz w:val="17"/>
                <w:szCs w:val="17"/>
              </w:rPr>
              <w:t>Neohesperidin DC</w:t>
            </w:r>
          </w:p>
        </w:tc>
        <w:tc>
          <w:tcPr>
            <w:tcW w:w="1974" w:type="dxa"/>
            <w:tcBorders>
              <w:top w:val="single" w:sz="4" w:space="0" w:color="auto"/>
              <w:bottom w:val="single" w:sz="4" w:space="0" w:color="auto"/>
              <w:right w:val="single" w:sz="8" w:space="0" w:color="231F20"/>
            </w:tcBorders>
            <w:vAlign w:val="center"/>
          </w:tcPr>
          <w:p w14:paraId="2373A26F" w14:textId="77777777" w:rsidR="00B65A82" w:rsidRPr="00923224" w:rsidRDefault="00B65A82" w:rsidP="00114195">
            <w:pPr>
              <w:ind w:left="80"/>
              <w:rPr>
                <w:rFonts w:eastAsia="Times New Roman"/>
                <w:i/>
                <w:iCs/>
                <w:color w:val="231F20"/>
                <w:sz w:val="17"/>
                <w:szCs w:val="17"/>
              </w:rPr>
            </w:pPr>
            <w:r w:rsidRPr="00923224">
              <w:rPr>
                <w:rFonts w:eastAsia="Times New Roman"/>
                <w:i/>
                <w:iCs/>
                <w:color w:val="231F20"/>
                <w:sz w:val="17"/>
                <w:szCs w:val="17"/>
              </w:rPr>
              <w:t>quantum satis</w:t>
            </w:r>
          </w:p>
        </w:tc>
        <w:tc>
          <w:tcPr>
            <w:tcW w:w="1610" w:type="dxa"/>
            <w:tcBorders>
              <w:top w:val="single" w:sz="4" w:space="0" w:color="auto"/>
              <w:bottom w:val="single" w:sz="4" w:space="0" w:color="auto"/>
              <w:right w:val="single" w:sz="8" w:space="0" w:color="231F20"/>
            </w:tcBorders>
            <w:vAlign w:val="center"/>
          </w:tcPr>
          <w:p w14:paraId="262B2FE0" w14:textId="77777777" w:rsidR="00B65A82" w:rsidRPr="00923224" w:rsidRDefault="00B65A82" w:rsidP="00114195">
            <w:pPr>
              <w:rPr>
                <w:sz w:val="17"/>
                <w:szCs w:val="17"/>
              </w:rPr>
            </w:pPr>
          </w:p>
        </w:tc>
        <w:tc>
          <w:tcPr>
            <w:tcW w:w="4689" w:type="dxa"/>
            <w:tcBorders>
              <w:top w:val="single" w:sz="4" w:space="0" w:color="auto"/>
              <w:bottom w:val="single" w:sz="4" w:space="0" w:color="auto"/>
            </w:tcBorders>
            <w:vAlign w:val="center"/>
          </w:tcPr>
          <w:p w14:paraId="61D87D03" w14:textId="77777777" w:rsidR="00B65A82" w:rsidRPr="00923224" w:rsidRDefault="00B65A82" w:rsidP="00114195">
            <w:pPr>
              <w:rPr>
                <w:sz w:val="17"/>
                <w:szCs w:val="17"/>
              </w:rPr>
            </w:pPr>
          </w:p>
        </w:tc>
      </w:tr>
      <w:tr w:rsidR="00B65A82" w:rsidRPr="00923224" w14:paraId="26013040" w14:textId="77777777" w:rsidTr="00B65A82">
        <w:trPr>
          <w:trHeight w:val="540"/>
        </w:trPr>
        <w:tc>
          <w:tcPr>
            <w:tcW w:w="1344" w:type="dxa"/>
            <w:tcBorders>
              <w:right w:val="single" w:sz="8" w:space="0" w:color="231F20"/>
            </w:tcBorders>
            <w:vAlign w:val="center"/>
          </w:tcPr>
          <w:p w14:paraId="57A0A2CE" w14:textId="77777777" w:rsidR="00B65A82" w:rsidRPr="00923224" w:rsidRDefault="00B65A82" w:rsidP="00114195">
            <w:pPr>
              <w:rPr>
                <w:sz w:val="17"/>
                <w:szCs w:val="17"/>
              </w:rPr>
            </w:pPr>
          </w:p>
        </w:tc>
        <w:tc>
          <w:tcPr>
            <w:tcW w:w="1428" w:type="dxa"/>
            <w:tcBorders>
              <w:top w:val="single" w:sz="4" w:space="0" w:color="auto"/>
              <w:bottom w:val="single" w:sz="4" w:space="0" w:color="auto"/>
              <w:right w:val="single" w:sz="8" w:space="0" w:color="231F20"/>
            </w:tcBorders>
            <w:vAlign w:val="center"/>
          </w:tcPr>
          <w:p w14:paraId="4892A76E" w14:textId="77777777" w:rsidR="00B65A82" w:rsidRPr="00923224" w:rsidRDefault="00B65A82" w:rsidP="00114195">
            <w:pPr>
              <w:ind w:left="80"/>
              <w:rPr>
                <w:rFonts w:eastAsia="Times New Roman"/>
                <w:color w:val="231F20"/>
                <w:sz w:val="17"/>
                <w:szCs w:val="17"/>
              </w:rPr>
            </w:pPr>
            <w:r w:rsidRPr="00923224">
              <w:rPr>
                <w:rFonts w:eastAsia="Times New Roman"/>
                <w:color w:val="231F20"/>
                <w:sz w:val="17"/>
                <w:szCs w:val="17"/>
              </w:rPr>
              <w:t>E 960a – 960c</w:t>
            </w:r>
          </w:p>
        </w:tc>
        <w:tc>
          <w:tcPr>
            <w:tcW w:w="2855" w:type="dxa"/>
            <w:tcBorders>
              <w:top w:val="single" w:sz="4" w:space="0" w:color="auto"/>
              <w:bottom w:val="single" w:sz="4" w:space="0" w:color="auto"/>
              <w:right w:val="single" w:sz="8" w:space="0" w:color="231F20"/>
            </w:tcBorders>
            <w:vAlign w:val="center"/>
          </w:tcPr>
          <w:p w14:paraId="3D2E04B2" w14:textId="77777777" w:rsidR="00B65A82" w:rsidRPr="00923224" w:rsidRDefault="00B65A82" w:rsidP="00114195">
            <w:pPr>
              <w:ind w:left="80"/>
              <w:rPr>
                <w:rFonts w:eastAsia="Times New Roman"/>
                <w:color w:val="231F20"/>
                <w:sz w:val="17"/>
                <w:szCs w:val="17"/>
              </w:rPr>
            </w:pPr>
            <w:r w:rsidRPr="00923224">
              <w:rPr>
                <w:rFonts w:eastAsia="Times New Roman"/>
                <w:color w:val="231F20"/>
                <w:sz w:val="17"/>
                <w:szCs w:val="17"/>
              </w:rPr>
              <w:t>Steviol glikozitler</w:t>
            </w:r>
          </w:p>
        </w:tc>
        <w:tc>
          <w:tcPr>
            <w:tcW w:w="1974" w:type="dxa"/>
            <w:tcBorders>
              <w:top w:val="single" w:sz="4" w:space="0" w:color="auto"/>
              <w:bottom w:val="single" w:sz="4" w:space="0" w:color="auto"/>
              <w:right w:val="single" w:sz="8" w:space="0" w:color="231F20"/>
            </w:tcBorders>
            <w:vAlign w:val="center"/>
          </w:tcPr>
          <w:p w14:paraId="2977036C" w14:textId="77777777" w:rsidR="00B65A82" w:rsidRPr="00923224" w:rsidRDefault="00B65A82" w:rsidP="00114195">
            <w:pPr>
              <w:ind w:left="80"/>
              <w:rPr>
                <w:rFonts w:eastAsia="Times New Roman"/>
                <w:i/>
                <w:iCs/>
                <w:color w:val="231F20"/>
                <w:sz w:val="17"/>
                <w:szCs w:val="17"/>
              </w:rPr>
            </w:pPr>
            <w:r w:rsidRPr="00923224">
              <w:rPr>
                <w:rFonts w:eastAsia="Times New Roman"/>
                <w:i/>
                <w:iCs/>
                <w:color w:val="231F20"/>
                <w:sz w:val="17"/>
                <w:szCs w:val="17"/>
              </w:rPr>
              <w:t>quantum satis</w:t>
            </w:r>
          </w:p>
        </w:tc>
        <w:tc>
          <w:tcPr>
            <w:tcW w:w="1610" w:type="dxa"/>
            <w:tcBorders>
              <w:top w:val="single" w:sz="4" w:space="0" w:color="auto"/>
              <w:bottom w:val="single" w:sz="4" w:space="0" w:color="auto"/>
              <w:right w:val="single" w:sz="8" w:space="0" w:color="231F20"/>
            </w:tcBorders>
            <w:vAlign w:val="center"/>
          </w:tcPr>
          <w:p w14:paraId="55CB0925" w14:textId="77777777" w:rsidR="00B65A82" w:rsidRPr="00923224" w:rsidRDefault="00B65A82" w:rsidP="00114195">
            <w:pPr>
              <w:rPr>
                <w:sz w:val="17"/>
                <w:szCs w:val="17"/>
              </w:rPr>
            </w:pPr>
            <w:r w:rsidRPr="00923224">
              <w:rPr>
                <w:rFonts w:eastAsia="Times New Roman"/>
                <w:color w:val="231F20"/>
                <w:sz w:val="17"/>
                <w:szCs w:val="17"/>
              </w:rPr>
              <w:t xml:space="preserve">  (1) (60)</w:t>
            </w:r>
          </w:p>
        </w:tc>
        <w:tc>
          <w:tcPr>
            <w:tcW w:w="4689" w:type="dxa"/>
            <w:tcBorders>
              <w:top w:val="single" w:sz="4" w:space="0" w:color="auto"/>
              <w:bottom w:val="single" w:sz="4" w:space="0" w:color="auto"/>
            </w:tcBorders>
            <w:vAlign w:val="center"/>
          </w:tcPr>
          <w:p w14:paraId="692AB225" w14:textId="77777777" w:rsidR="00B65A82" w:rsidRPr="00923224" w:rsidRDefault="00B65A82" w:rsidP="00114195">
            <w:pPr>
              <w:rPr>
                <w:sz w:val="17"/>
                <w:szCs w:val="17"/>
              </w:rPr>
            </w:pPr>
          </w:p>
        </w:tc>
      </w:tr>
      <w:tr w:rsidR="00B65A82" w:rsidRPr="00923224" w14:paraId="7AAEDC8D" w14:textId="77777777" w:rsidTr="00B65A82">
        <w:trPr>
          <w:trHeight w:val="540"/>
        </w:trPr>
        <w:tc>
          <w:tcPr>
            <w:tcW w:w="1344" w:type="dxa"/>
            <w:tcBorders>
              <w:right w:val="single" w:sz="8" w:space="0" w:color="231F20"/>
            </w:tcBorders>
            <w:vAlign w:val="center"/>
          </w:tcPr>
          <w:p w14:paraId="16A4D5ED" w14:textId="77777777" w:rsidR="00B65A82" w:rsidRPr="00923224" w:rsidRDefault="00B65A82" w:rsidP="00114195">
            <w:pPr>
              <w:rPr>
                <w:sz w:val="17"/>
                <w:szCs w:val="17"/>
              </w:rPr>
            </w:pPr>
          </w:p>
        </w:tc>
        <w:tc>
          <w:tcPr>
            <w:tcW w:w="1428" w:type="dxa"/>
            <w:tcBorders>
              <w:top w:val="single" w:sz="4" w:space="0" w:color="auto"/>
              <w:bottom w:val="single" w:sz="4" w:space="0" w:color="auto"/>
              <w:right w:val="single" w:sz="8" w:space="0" w:color="231F20"/>
            </w:tcBorders>
            <w:vAlign w:val="center"/>
          </w:tcPr>
          <w:p w14:paraId="4CAFB44C" w14:textId="77777777" w:rsidR="00B65A82" w:rsidRPr="00923224" w:rsidRDefault="00B65A82" w:rsidP="00114195">
            <w:pPr>
              <w:ind w:left="80"/>
              <w:rPr>
                <w:rFonts w:eastAsia="Times New Roman"/>
                <w:color w:val="231F20"/>
                <w:sz w:val="17"/>
                <w:szCs w:val="17"/>
              </w:rPr>
            </w:pPr>
            <w:r w:rsidRPr="00923224">
              <w:rPr>
                <w:rFonts w:eastAsia="Times New Roman"/>
                <w:color w:val="231F20"/>
                <w:sz w:val="17"/>
                <w:szCs w:val="17"/>
              </w:rPr>
              <w:t>E 961</w:t>
            </w:r>
          </w:p>
        </w:tc>
        <w:tc>
          <w:tcPr>
            <w:tcW w:w="2855" w:type="dxa"/>
            <w:tcBorders>
              <w:top w:val="single" w:sz="4" w:space="0" w:color="auto"/>
              <w:bottom w:val="single" w:sz="4" w:space="0" w:color="auto"/>
              <w:right w:val="single" w:sz="8" w:space="0" w:color="231F20"/>
            </w:tcBorders>
            <w:vAlign w:val="center"/>
          </w:tcPr>
          <w:p w14:paraId="0BA4A13A" w14:textId="77777777" w:rsidR="00B65A82" w:rsidRPr="00923224" w:rsidRDefault="00B65A82" w:rsidP="00114195">
            <w:pPr>
              <w:ind w:left="80"/>
              <w:rPr>
                <w:rFonts w:eastAsia="Times New Roman"/>
                <w:color w:val="231F20"/>
                <w:sz w:val="17"/>
                <w:szCs w:val="17"/>
              </w:rPr>
            </w:pPr>
            <w:r w:rsidRPr="00923224">
              <w:rPr>
                <w:rFonts w:eastAsia="Times New Roman"/>
                <w:color w:val="231F20"/>
                <w:sz w:val="17"/>
                <w:szCs w:val="17"/>
              </w:rPr>
              <w:t>Neotam</w:t>
            </w:r>
          </w:p>
        </w:tc>
        <w:tc>
          <w:tcPr>
            <w:tcW w:w="1974" w:type="dxa"/>
            <w:tcBorders>
              <w:top w:val="single" w:sz="4" w:space="0" w:color="auto"/>
              <w:bottom w:val="single" w:sz="4" w:space="0" w:color="auto"/>
              <w:right w:val="single" w:sz="8" w:space="0" w:color="231F20"/>
            </w:tcBorders>
            <w:vAlign w:val="center"/>
          </w:tcPr>
          <w:p w14:paraId="45C9EAD6" w14:textId="77777777" w:rsidR="00B65A82" w:rsidRPr="00923224" w:rsidRDefault="00B65A82" w:rsidP="00114195">
            <w:pPr>
              <w:ind w:left="80"/>
              <w:rPr>
                <w:rFonts w:eastAsia="Times New Roman"/>
                <w:i/>
                <w:iCs/>
                <w:color w:val="231F20"/>
                <w:sz w:val="17"/>
                <w:szCs w:val="17"/>
              </w:rPr>
            </w:pPr>
            <w:r w:rsidRPr="00923224">
              <w:rPr>
                <w:rFonts w:eastAsia="Times New Roman"/>
                <w:i/>
                <w:iCs/>
                <w:color w:val="231F20"/>
                <w:sz w:val="17"/>
                <w:szCs w:val="17"/>
              </w:rPr>
              <w:t>quantum satis</w:t>
            </w:r>
          </w:p>
        </w:tc>
        <w:tc>
          <w:tcPr>
            <w:tcW w:w="1610" w:type="dxa"/>
            <w:tcBorders>
              <w:top w:val="single" w:sz="4" w:space="0" w:color="auto"/>
              <w:bottom w:val="single" w:sz="4" w:space="0" w:color="auto"/>
              <w:right w:val="single" w:sz="8" w:space="0" w:color="231F20"/>
            </w:tcBorders>
            <w:vAlign w:val="center"/>
          </w:tcPr>
          <w:p w14:paraId="6E42F97E" w14:textId="77777777" w:rsidR="00B65A82" w:rsidRPr="00923224" w:rsidRDefault="00B65A82" w:rsidP="00114195">
            <w:pPr>
              <w:rPr>
                <w:rFonts w:eastAsia="Times New Roman"/>
                <w:color w:val="231F20"/>
                <w:sz w:val="17"/>
                <w:szCs w:val="17"/>
              </w:rPr>
            </w:pPr>
          </w:p>
        </w:tc>
        <w:tc>
          <w:tcPr>
            <w:tcW w:w="4689" w:type="dxa"/>
            <w:tcBorders>
              <w:top w:val="single" w:sz="4" w:space="0" w:color="auto"/>
              <w:bottom w:val="single" w:sz="4" w:space="0" w:color="auto"/>
            </w:tcBorders>
            <w:vAlign w:val="center"/>
          </w:tcPr>
          <w:p w14:paraId="1A6A4A3E" w14:textId="77777777" w:rsidR="00B65A82" w:rsidRPr="00923224" w:rsidRDefault="00B65A82" w:rsidP="00114195">
            <w:pPr>
              <w:rPr>
                <w:sz w:val="17"/>
                <w:szCs w:val="17"/>
              </w:rPr>
            </w:pPr>
          </w:p>
        </w:tc>
      </w:tr>
    </w:tbl>
    <w:p w14:paraId="214FF79F" w14:textId="77777777" w:rsidR="00114195" w:rsidRDefault="00114195" w:rsidP="00BE3A3E">
      <w:pPr>
        <w:tabs>
          <w:tab w:val="left" w:pos="1719"/>
        </w:tabs>
        <w:rPr>
          <w:sz w:val="17"/>
          <w:szCs w:val="17"/>
        </w:rPr>
      </w:pPr>
    </w:p>
    <w:p w14:paraId="13DB65E8" w14:textId="77777777" w:rsidR="00493DBC" w:rsidRDefault="00493DBC" w:rsidP="00BE3A3E">
      <w:pPr>
        <w:tabs>
          <w:tab w:val="left" w:pos="1719"/>
        </w:tabs>
        <w:rPr>
          <w:sz w:val="17"/>
          <w:szCs w:val="17"/>
        </w:rPr>
      </w:pPr>
    </w:p>
    <w:p w14:paraId="62E13245" w14:textId="77777777" w:rsidR="00493DBC" w:rsidRPr="00923224" w:rsidRDefault="00493DBC" w:rsidP="00BE3A3E">
      <w:pPr>
        <w:tabs>
          <w:tab w:val="left" w:pos="1719"/>
        </w:tabs>
        <w:rPr>
          <w:sz w:val="17"/>
          <w:szCs w:val="17"/>
        </w:rPr>
        <w:sectPr w:rsidR="00493DBC" w:rsidRPr="00923224" w:rsidSect="00114195">
          <w:type w:val="continuous"/>
          <w:pgSz w:w="16840" w:h="11906" w:orient="landscape"/>
          <w:pgMar w:top="1237" w:right="958" w:bottom="865" w:left="1080" w:header="0" w:footer="0" w:gutter="0"/>
          <w:cols w:space="708" w:equalWidth="0">
            <w:col w:w="14800"/>
          </w:cols>
        </w:sectPr>
      </w:pPr>
    </w:p>
    <w:tbl>
      <w:tblPr>
        <w:tblW w:w="13900" w:type="dxa"/>
        <w:tblInd w:w="952" w:type="dxa"/>
        <w:tblLayout w:type="fixed"/>
        <w:tblCellMar>
          <w:left w:w="0" w:type="dxa"/>
          <w:right w:w="0" w:type="dxa"/>
        </w:tblCellMar>
        <w:tblLook w:val="04A0" w:firstRow="1" w:lastRow="0" w:firstColumn="1" w:lastColumn="0" w:noHBand="0" w:noVBand="1"/>
      </w:tblPr>
      <w:tblGrid>
        <w:gridCol w:w="1344"/>
        <w:gridCol w:w="1428"/>
        <w:gridCol w:w="2869"/>
        <w:gridCol w:w="1960"/>
        <w:gridCol w:w="1610"/>
        <w:gridCol w:w="4689"/>
      </w:tblGrid>
      <w:tr w:rsidR="00404F92" w:rsidRPr="00923224" w14:paraId="7E500055" w14:textId="77777777" w:rsidTr="0017496E">
        <w:trPr>
          <w:trHeight w:val="854"/>
        </w:trPr>
        <w:tc>
          <w:tcPr>
            <w:tcW w:w="1344" w:type="dxa"/>
            <w:tcBorders>
              <w:top w:val="single" w:sz="4" w:space="0" w:color="auto"/>
              <w:bottom w:val="single" w:sz="4" w:space="0" w:color="auto"/>
              <w:right w:val="single" w:sz="4" w:space="0" w:color="auto"/>
            </w:tcBorders>
            <w:vAlign w:val="center"/>
          </w:tcPr>
          <w:p w14:paraId="74527BB9" w14:textId="77777777" w:rsidR="00404F92" w:rsidRPr="00923224" w:rsidRDefault="00404F92" w:rsidP="00404F92">
            <w:pPr>
              <w:jc w:val="center"/>
              <w:rPr>
                <w:sz w:val="17"/>
                <w:szCs w:val="17"/>
              </w:rPr>
            </w:pPr>
            <w:r w:rsidRPr="00923224">
              <w:rPr>
                <w:rFonts w:eastAsia="Times New Roman"/>
                <w:color w:val="231F20"/>
                <w:sz w:val="17"/>
                <w:szCs w:val="17"/>
              </w:rPr>
              <w:t>Kategori numarası</w:t>
            </w:r>
          </w:p>
        </w:tc>
        <w:tc>
          <w:tcPr>
            <w:tcW w:w="1428" w:type="dxa"/>
            <w:tcBorders>
              <w:top w:val="single" w:sz="4" w:space="0" w:color="auto"/>
              <w:left w:val="single" w:sz="4" w:space="0" w:color="auto"/>
              <w:bottom w:val="single" w:sz="4" w:space="0" w:color="auto"/>
              <w:right w:val="single" w:sz="4" w:space="0" w:color="auto"/>
            </w:tcBorders>
            <w:vAlign w:val="center"/>
          </w:tcPr>
          <w:p w14:paraId="1B614F50" w14:textId="77777777" w:rsidR="00404F92" w:rsidRPr="00923224" w:rsidRDefault="00404F92" w:rsidP="00404F92">
            <w:pPr>
              <w:jc w:val="center"/>
              <w:rPr>
                <w:sz w:val="17"/>
                <w:szCs w:val="17"/>
              </w:rPr>
            </w:pPr>
            <w:r w:rsidRPr="00923224">
              <w:rPr>
                <w:rFonts w:eastAsia="Times New Roman"/>
                <w:color w:val="231F20"/>
                <w:sz w:val="17"/>
                <w:szCs w:val="17"/>
              </w:rPr>
              <w:t>E-kodu</w:t>
            </w:r>
          </w:p>
        </w:tc>
        <w:tc>
          <w:tcPr>
            <w:tcW w:w="2869" w:type="dxa"/>
            <w:tcBorders>
              <w:top w:val="single" w:sz="4" w:space="0" w:color="auto"/>
              <w:left w:val="single" w:sz="4" w:space="0" w:color="auto"/>
              <w:bottom w:val="single" w:sz="4" w:space="0" w:color="auto"/>
              <w:right w:val="single" w:sz="4" w:space="0" w:color="auto"/>
            </w:tcBorders>
            <w:vAlign w:val="center"/>
          </w:tcPr>
          <w:p w14:paraId="7F2C6123" w14:textId="77777777" w:rsidR="00404F92" w:rsidRPr="00923224" w:rsidRDefault="00404F92" w:rsidP="00404F92">
            <w:pPr>
              <w:jc w:val="center"/>
              <w:rPr>
                <w:sz w:val="17"/>
                <w:szCs w:val="17"/>
              </w:rPr>
            </w:pPr>
            <w:r w:rsidRPr="00923224">
              <w:rPr>
                <w:rFonts w:eastAsia="Times New Roman"/>
                <w:color w:val="231F20"/>
                <w:sz w:val="17"/>
                <w:szCs w:val="17"/>
              </w:rPr>
              <w:t>Adı</w:t>
            </w:r>
          </w:p>
        </w:tc>
        <w:tc>
          <w:tcPr>
            <w:tcW w:w="1960" w:type="dxa"/>
            <w:tcBorders>
              <w:top w:val="single" w:sz="4" w:space="0" w:color="auto"/>
              <w:left w:val="single" w:sz="4" w:space="0" w:color="auto"/>
              <w:bottom w:val="single" w:sz="4" w:space="0" w:color="auto"/>
              <w:right w:val="single" w:sz="4" w:space="0" w:color="auto"/>
            </w:tcBorders>
            <w:vAlign w:val="center"/>
          </w:tcPr>
          <w:p w14:paraId="64977AF1" w14:textId="77777777" w:rsidR="00404F92" w:rsidRPr="00923224" w:rsidRDefault="00404F92" w:rsidP="00404F92">
            <w:pPr>
              <w:jc w:val="center"/>
              <w:rPr>
                <w:sz w:val="17"/>
                <w:szCs w:val="17"/>
              </w:rPr>
            </w:pPr>
            <w:r w:rsidRPr="00923224">
              <w:rPr>
                <w:rFonts w:eastAsia="Times New Roman"/>
                <w:color w:val="231F20"/>
                <w:sz w:val="17"/>
                <w:szCs w:val="17"/>
              </w:rPr>
              <w:t>Maksimum miktar (</w:t>
            </w:r>
            <w:r w:rsidR="005073D8" w:rsidRPr="00923224">
              <w:rPr>
                <w:rFonts w:eastAsia="Times New Roman"/>
                <w:color w:val="231F20"/>
                <w:sz w:val="17"/>
                <w:szCs w:val="17"/>
              </w:rPr>
              <w:t>mg/l veya mg/kg</w:t>
            </w:r>
            <w:r w:rsidRPr="00923224">
              <w:rPr>
                <w:rFonts w:eastAsia="Times New Roman"/>
                <w:color w:val="231F20"/>
                <w:sz w:val="17"/>
                <w:szCs w:val="17"/>
              </w:rPr>
              <w:t>)</w:t>
            </w:r>
          </w:p>
        </w:tc>
        <w:tc>
          <w:tcPr>
            <w:tcW w:w="1610" w:type="dxa"/>
            <w:tcBorders>
              <w:top w:val="single" w:sz="4" w:space="0" w:color="auto"/>
              <w:left w:val="single" w:sz="4" w:space="0" w:color="auto"/>
              <w:bottom w:val="single" w:sz="4" w:space="0" w:color="auto"/>
              <w:right w:val="single" w:sz="4" w:space="0" w:color="auto"/>
            </w:tcBorders>
            <w:vAlign w:val="center"/>
          </w:tcPr>
          <w:p w14:paraId="225459E0" w14:textId="77777777" w:rsidR="00404F92" w:rsidRPr="00923224" w:rsidRDefault="00404F92" w:rsidP="00404F92">
            <w:pPr>
              <w:jc w:val="center"/>
              <w:rPr>
                <w:sz w:val="17"/>
                <w:szCs w:val="17"/>
              </w:rPr>
            </w:pPr>
            <w:r w:rsidRPr="00923224">
              <w:rPr>
                <w:rFonts w:eastAsia="Times New Roman"/>
                <w:color w:val="231F20"/>
                <w:sz w:val="17"/>
                <w:szCs w:val="17"/>
              </w:rPr>
              <w:t>Dipnotlar</w:t>
            </w:r>
          </w:p>
        </w:tc>
        <w:tc>
          <w:tcPr>
            <w:tcW w:w="4689" w:type="dxa"/>
            <w:tcBorders>
              <w:top w:val="single" w:sz="4" w:space="0" w:color="auto"/>
              <w:left w:val="single" w:sz="4" w:space="0" w:color="auto"/>
              <w:bottom w:val="single" w:sz="4" w:space="0" w:color="auto"/>
            </w:tcBorders>
            <w:vAlign w:val="center"/>
          </w:tcPr>
          <w:p w14:paraId="1908B68D" w14:textId="77777777" w:rsidR="00404F92" w:rsidRPr="00923224" w:rsidRDefault="00404F92" w:rsidP="00404F92">
            <w:pPr>
              <w:jc w:val="center"/>
              <w:rPr>
                <w:sz w:val="17"/>
                <w:szCs w:val="17"/>
              </w:rPr>
            </w:pPr>
            <w:r w:rsidRPr="00923224">
              <w:rPr>
                <w:rFonts w:eastAsia="Times New Roman"/>
                <w:color w:val="231F20"/>
                <w:sz w:val="17"/>
                <w:szCs w:val="17"/>
              </w:rPr>
              <w:t>Sınırlamalar/istisnalar</w:t>
            </w:r>
          </w:p>
        </w:tc>
      </w:tr>
      <w:tr w:rsidR="00404F92" w:rsidRPr="00923224" w14:paraId="6341C159" w14:textId="77777777" w:rsidTr="006711C3">
        <w:trPr>
          <w:trHeight w:val="382"/>
        </w:trPr>
        <w:tc>
          <w:tcPr>
            <w:tcW w:w="1344" w:type="dxa"/>
            <w:tcBorders>
              <w:top w:val="single" w:sz="4" w:space="0" w:color="auto"/>
              <w:right w:val="single" w:sz="4" w:space="0" w:color="auto"/>
            </w:tcBorders>
            <w:vAlign w:val="center"/>
          </w:tcPr>
          <w:p w14:paraId="5E29B729" w14:textId="77777777" w:rsidR="00404F92" w:rsidRPr="00923224" w:rsidRDefault="00404F92" w:rsidP="00404F92">
            <w:pPr>
              <w:rPr>
                <w:sz w:val="17"/>
                <w:szCs w:val="17"/>
              </w:rPr>
            </w:pPr>
          </w:p>
        </w:tc>
        <w:tc>
          <w:tcPr>
            <w:tcW w:w="1428" w:type="dxa"/>
            <w:tcBorders>
              <w:top w:val="single" w:sz="4" w:space="0" w:color="auto"/>
              <w:left w:val="single" w:sz="4" w:space="0" w:color="auto"/>
              <w:bottom w:val="single" w:sz="4" w:space="0" w:color="auto"/>
              <w:right w:val="single" w:sz="4" w:space="0" w:color="auto"/>
            </w:tcBorders>
            <w:vAlign w:val="center"/>
          </w:tcPr>
          <w:p w14:paraId="01648A86" w14:textId="77777777" w:rsidR="00404F92" w:rsidRPr="00923224" w:rsidRDefault="00404F92" w:rsidP="00404F92">
            <w:pPr>
              <w:ind w:left="80"/>
              <w:rPr>
                <w:sz w:val="17"/>
                <w:szCs w:val="17"/>
              </w:rPr>
            </w:pPr>
            <w:r w:rsidRPr="00923224">
              <w:rPr>
                <w:rFonts w:eastAsia="Times New Roman"/>
                <w:color w:val="231F20"/>
                <w:sz w:val="17"/>
                <w:szCs w:val="17"/>
              </w:rPr>
              <w:t xml:space="preserve">E 962 </w:t>
            </w:r>
          </w:p>
        </w:tc>
        <w:tc>
          <w:tcPr>
            <w:tcW w:w="2869" w:type="dxa"/>
            <w:tcBorders>
              <w:top w:val="single" w:sz="4" w:space="0" w:color="auto"/>
              <w:left w:val="single" w:sz="4" w:space="0" w:color="auto"/>
              <w:bottom w:val="single" w:sz="4" w:space="0" w:color="auto"/>
              <w:right w:val="single" w:sz="4" w:space="0" w:color="auto"/>
            </w:tcBorders>
            <w:vAlign w:val="center"/>
          </w:tcPr>
          <w:p w14:paraId="0922D601" w14:textId="77777777" w:rsidR="00404F92" w:rsidRPr="00923224" w:rsidRDefault="00404F92" w:rsidP="00404F92">
            <w:pPr>
              <w:ind w:left="80"/>
              <w:rPr>
                <w:sz w:val="17"/>
                <w:szCs w:val="17"/>
              </w:rPr>
            </w:pPr>
            <w:r w:rsidRPr="00923224">
              <w:rPr>
                <w:rFonts w:eastAsia="Times New Roman"/>
                <w:color w:val="231F20"/>
                <w:sz w:val="17"/>
                <w:szCs w:val="17"/>
              </w:rPr>
              <w:t>Aspartam-Asesülfam tuzu</w:t>
            </w:r>
          </w:p>
        </w:tc>
        <w:tc>
          <w:tcPr>
            <w:tcW w:w="1960" w:type="dxa"/>
            <w:tcBorders>
              <w:top w:val="single" w:sz="4" w:space="0" w:color="auto"/>
              <w:left w:val="single" w:sz="4" w:space="0" w:color="auto"/>
              <w:bottom w:val="single" w:sz="4" w:space="0" w:color="auto"/>
              <w:right w:val="single" w:sz="4" w:space="0" w:color="auto"/>
            </w:tcBorders>
            <w:vAlign w:val="center"/>
          </w:tcPr>
          <w:p w14:paraId="187894FF" w14:textId="77777777" w:rsidR="00404F92" w:rsidRPr="00923224" w:rsidRDefault="00404F92" w:rsidP="00404F92">
            <w:pPr>
              <w:ind w:left="80"/>
              <w:rPr>
                <w:sz w:val="17"/>
                <w:szCs w:val="17"/>
              </w:rPr>
            </w:pPr>
            <w:r w:rsidRPr="00923224">
              <w:rPr>
                <w:rFonts w:eastAsia="Times New Roman"/>
                <w:i/>
                <w:iCs/>
                <w:color w:val="231F20"/>
                <w:sz w:val="17"/>
                <w:szCs w:val="17"/>
              </w:rPr>
              <w:t>quantum satis</w:t>
            </w:r>
          </w:p>
        </w:tc>
        <w:tc>
          <w:tcPr>
            <w:tcW w:w="1610" w:type="dxa"/>
            <w:tcBorders>
              <w:top w:val="single" w:sz="4" w:space="0" w:color="auto"/>
              <w:left w:val="single" w:sz="4" w:space="0" w:color="auto"/>
              <w:bottom w:val="single" w:sz="4" w:space="0" w:color="auto"/>
              <w:right w:val="single" w:sz="4" w:space="0" w:color="auto"/>
            </w:tcBorders>
            <w:vAlign w:val="center"/>
          </w:tcPr>
          <w:p w14:paraId="64F8B531" w14:textId="77777777" w:rsidR="00404F92" w:rsidRPr="00923224" w:rsidRDefault="00404F92" w:rsidP="00404F92">
            <w:pPr>
              <w:rPr>
                <w:sz w:val="17"/>
                <w:szCs w:val="17"/>
              </w:rPr>
            </w:pPr>
          </w:p>
        </w:tc>
        <w:tc>
          <w:tcPr>
            <w:tcW w:w="4689" w:type="dxa"/>
            <w:tcBorders>
              <w:top w:val="single" w:sz="4" w:space="0" w:color="auto"/>
              <w:left w:val="single" w:sz="4" w:space="0" w:color="auto"/>
              <w:bottom w:val="single" w:sz="4" w:space="0" w:color="auto"/>
            </w:tcBorders>
            <w:vAlign w:val="center"/>
          </w:tcPr>
          <w:p w14:paraId="344C03FD" w14:textId="77777777" w:rsidR="00404F92" w:rsidRPr="00923224" w:rsidRDefault="00404F92" w:rsidP="00404F92">
            <w:pPr>
              <w:rPr>
                <w:sz w:val="17"/>
                <w:szCs w:val="17"/>
              </w:rPr>
            </w:pPr>
          </w:p>
        </w:tc>
      </w:tr>
      <w:tr w:rsidR="00404F92" w:rsidRPr="00923224" w14:paraId="185810F7" w14:textId="77777777" w:rsidTr="006711C3">
        <w:trPr>
          <w:trHeight w:val="382"/>
        </w:trPr>
        <w:tc>
          <w:tcPr>
            <w:tcW w:w="1344" w:type="dxa"/>
            <w:tcBorders>
              <w:right w:val="single" w:sz="4" w:space="0" w:color="auto"/>
            </w:tcBorders>
            <w:vAlign w:val="center"/>
          </w:tcPr>
          <w:p w14:paraId="6CA35543" w14:textId="77777777" w:rsidR="00404F92" w:rsidRPr="00923224" w:rsidRDefault="00404F92" w:rsidP="00404F92">
            <w:pPr>
              <w:rPr>
                <w:sz w:val="17"/>
                <w:szCs w:val="17"/>
              </w:rPr>
            </w:pPr>
          </w:p>
        </w:tc>
        <w:tc>
          <w:tcPr>
            <w:tcW w:w="1428" w:type="dxa"/>
            <w:tcBorders>
              <w:top w:val="single" w:sz="4" w:space="0" w:color="auto"/>
              <w:left w:val="single" w:sz="4" w:space="0" w:color="auto"/>
              <w:bottom w:val="single" w:sz="4" w:space="0" w:color="auto"/>
              <w:right w:val="single" w:sz="4" w:space="0" w:color="auto"/>
            </w:tcBorders>
            <w:vAlign w:val="center"/>
          </w:tcPr>
          <w:p w14:paraId="510AD4B0" w14:textId="77777777" w:rsidR="00404F92" w:rsidRPr="00923224" w:rsidRDefault="00404F92" w:rsidP="00404F92">
            <w:pPr>
              <w:ind w:left="80"/>
              <w:rPr>
                <w:rFonts w:eastAsia="Times New Roman"/>
                <w:color w:val="231F20"/>
                <w:sz w:val="17"/>
                <w:szCs w:val="17"/>
              </w:rPr>
            </w:pPr>
            <w:r w:rsidRPr="00923224">
              <w:rPr>
                <w:rFonts w:eastAsia="Times New Roman"/>
                <w:color w:val="231F20"/>
                <w:sz w:val="17"/>
                <w:szCs w:val="17"/>
              </w:rPr>
              <w:t>E 327</w:t>
            </w:r>
          </w:p>
        </w:tc>
        <w:tc>
          <w:tcPr>
            <w:tcW w:w="2869" w:type="dxa"/>
            <w:tcBorders>
              <w:top w:val="single" w:sz="4" w:space="0" w:color="auto"/>
              <w:left w:val="single" w:sz="4" w:space="0" w:color="auto"/>
              <w:bottom w:val="single" w:sz="4" w:space="0" w:color="auto"/>
              <w:right w:val="single" w:sz="4" w:space="0" w:color="auto"/>
            </w:tcBorders>
            <w:vAlign w:val="center"/>
          </w:tcPr>
          <w:p w14:paraId="278E4CC4" w14:textId="77777777" w:rsidR="00404F92" w:rsidRPr="00923224" w:rsidRDefault="00404F92" w:rsidP="00404F92">
            <w:pPr>
              <w:ind w:left="80"/>
              <w:rPr>
                <w:rFonts w:eastAsia="Times New Roman"/>
                <w:color w:val="231F20"/>
                <w:sz w:val="17"/>
                <w:szCs w:val="17"/>
              </w:rPr>
            </w:pPr>
            <w:r w:rsidRPr="00923224">
              <w:rPr>
                <w:rFonts w:eastAsia="Times New Roman"/>
                <w:color w:val="231F20"/>
                <w:sz w:val="17"/>
                <w:szCs w:val="17"/>
              </w:rPr>
              <w:t>Kalsiyum laktat</w:t>
            </w:r>
          </w:p>
        </w:tc>
        <w:tc>
          <w:tcPr>
            <w:tcW w:w="1960" w:type="dxa"/>
            <w:tcBorders>
              <w:top w:val="single" w:sz="4" w:space="0" w:color="auto"/>
              <w:left w:val="single" w:sz="4" w:space="0" w:color="auto"/>
              <w:bottom w:val="single" w:sz="4" w:space="0" w:color="auto"/>
              <w:right w:val="single" w:sz="4" w:space="0" w:color="auto"/>
            </w:tcBorders>
            <w:vAlign w:val="center"/>
          </w:tcPr>
          <w:p w14:paraId="1923B31A" w14:textId="77777777" w:rsidR="00404F92" w:rsidRPr="00923224" w:rsidRDefault="00404F92" w:rsidP="00404F92">
            <w:pPr>
              <w:ind w:left="80"/>
              <w:rPr>
                <w:rFonts w:eastAsia="Times New Roman"/>
                <w:i/>
                <w:iCs/>
                <w:color w:val="231F20"/>
                <w:sz w:val="17"/>
                <w:szCs w:val="17"/>
              </w:rPr>
            </w:pPr>
            <w:r w:rsidRPr="00923224">
              <w:rPr>
                <w:rFonts w:eastAsia="Times New Roman"/>
                <w:i/>
                <w:iCs/>
                <w:color w:val="231F20"/>
                <w:sz w:val="17"/>
                <w:szCs w:val="17"/>
              </w:rPr>
              <w:t>quantum satis</w:t>
            </w:r>
          </w:p>
        </w:tc>
        <w:tc>
          <w:tcPr>
            <w:tcW w:w="1610" w:type="dxa"/>
            <w:tcBorders>
              <w:top w:val="single" w:sz="4" w:space="0" w:color="auto"/>
              <w:left w:val="single" w:sz="4" w:space="0" w:color="auto"/>
              <w:bottom w:val="single" w:sz="4" w:space="0" w:color="auto"/>
              <w:right w:val="single" w:sz="4" w:space="0" w:color="auto"/>
            </w:tcBorders>
            <w:vAlign w:val="center"/>
          </w:tcPr>
          <w:p w14:paraId="099AB342" w14:textId="77777777" w:rsidR="00404F92" w:rsidRPr="00923224" w:rsidRDefault="00404F92" w:rsidP="00404F92">
            <w:pPr>
              <w:rPr>
                <w:sz w:val="17"/>
                <w:szCs w:val="17"/>
              </w:rPr>
            </w:pPr>
          </w:p>
        </w:tc>
        <w:tc>
          <w:tcPr>
            <w:tcW w:w="4689" w:type="dxa"/>
            <w:tcBorders>
              <w:top w:val="single" w:sz="4" w:space="0" w:color="auto"/>
              <w:left w:val="single" w:sz="4" w:space="0" w:color="auto"/>
              <w:bottom w:val="single" w:sz="4" w:space="0" w:color="auto"/>
            </w:tcBorders>
            <w:vAlign w:val="center"/>
          </w:tcPr>
          <w:p w14:paraId="0EDB910B" w14:textId="77777777" w:rsidR="00404F92" w:rsidRPr="00923224" w:rsidRDefault="00404F92" w:rsidP="00404F92">
            <w:pPr>
              <w:rPr>
                <w:sz w:val="17"/>
                <w:szCs w:val="17"/>
              </w:rPr>
            </w:pPr>
          </w:p>
        </w:tc>
      </w:tr>
      <w:tr w:rsidR="00404F92" w:rsidRPr="00923224" w14:paraId="2D405D4F" w14:textId="77777777" w:rsidTr="006711C3">
        <w:trPr>
          <w:trHeight w:val="382"/>
        </w:trPr>
        <w:tc>
          <w:tcPr>
            <w:tcW w:w="1344" w:type="dxa"/>
            <w:tcBorders>
              <w:right w:val="single" w:sz="4" w:space="0" w:color="auto"/>
            </w:tcBorders>
            <w:vAlign w:val="center"/>
          </w:tcPr>
          <w:p w14:paraId="058F8F87" w14:textId="77777777" w:rsidR="00404F92" w:rsidRPr="00923224" w:rsidRDefault="00404F92" w:rsidP="00404F92">
            <w:pPr>
              <w:rPr>
                <w:sz w:val="17"/>
                <w:szCs w:val="17"/>
              </w:rPr>
            </w:pPr>
          </w:p>
        </w:tc>
        <w:tc>
          <w:tcPr>
            <w:tcW w:w="1428" w:type="dxa"/>
            <w:tcBorders>
              <w:top w:val="single" w:sz="4" w:space="0" w:color="auto"/>
              <w:left w:val="single" w:sz="4" w:space="0" w:color="auto"/>
              <w:bottom w:val="single" w:sz="4" w:space="0" w:color="auto"/>
              <w:right w:val="single" w:sz="4" w:space="0" w:color="auto"/>
            </w:tcBorders>
            <w:vAlign w:val="center"/>
          </w:tcPr>
          <w:p w14:paraId="6F81DF91" w14:textId="77777777" w:rsidR="00404F92" w:rsidRPr="00923224" w:rsidRDefault="00404F92" w:rsidP="00404F92">
            <w:pPr>
              <w:ind w:left="80"/>
              <w:rPr>
                <w:rFonts w:eastAsia="Times New Roman"/>
                <w:color w:val="231F20"/>
                <w:sz w:val="17"/>
                <w:szCs w:val="17"/>
              </w:rPr>
            </w:pPr>
            <w:r w:rsidRPr="00923224">
              <w:rPr>
                <w:rFonts w:eastAsia="Times New Roman"/>
                <w:color w:val="231F20"/>
                <w:sz w:val="17"/>
                <w:szCs w:val="17"/>
              </w:rPr>
              <w:t>E 330</w:t>
            </w:r>
          </w:p>
        </w:tc>
        <w:tc>
          <w:tcPr>
            <w:tcW w:w="2869" w:type="dxa"/>
            <w:tcBorders>
              <w:top w:val="single" w:sz="4" w:space="0" w:color="auto"/>
              <w:left w:val="single" w:sz="4" w:space="0" w:color="auto"/>
              <w:bottom w:val="single" w:sz="4" w:space="0" w:color="auto"/>
              <w:right w:val="single" w:sz="4" w:space="0" w:color="auto"/>
            </w:tcBorders>
            <w:vAlign w:val="center"/>
          </w:tcPr>
          <w:p w14:paraId="646AC059" w14:textId="77777777" w:rsidR="00404F92" w:rsidRPr="00923224" w:rsidRDefault="00404F92" w:rsidP="00404F92">
            <w:pPr>
              <w:ind w:left="80"/>
              <w:rPr>
                <w:rFonts w:eastAsia="Times New Roman"/>
                <w:color w:val="231F20"/>
                <w:sz w:val="17"/>
                <w:szCs w:val="17"/>
              </w:rPr>
            </w:pPr>
            <w:r w:rsidRPr="00923224">
              <w:rPr>
                <w:rFonts w:eastAsia="Times New Roman"/>
                <w:color w:val="231F20"/>
                <w:sz w:val="17"/>
                <w:szCs w:val="17"/>
              </w:rPr>
              <w:t>Sitrik asit</w:t>
            </w:r>
          </w:p>
        </w:tc>
        <w:tc>
          <w:tcPr>
            <w:tcW w:w="1960" w:type="dxa"/>
            <w:tcBorders>
              <w:top w:val="single" w:sz="4" w:space="0" w:color="auto"/>
              <w:left w:val="single" w:sz="4" w:space="0" w:color="auto"/>
              <w:bottom w:val="single" w:sz="4" w:space="0" w:color="auto"/>
              <w:right w:val="single" w:sz="4" w:space="0" w:color="auto"/>
            </w:tcBorders>
            <w:vAlign w:val="center"/>
          </w:tcPr>
          <w:p w14:paraId="6E620E24" w14:textId="77777777" w:rsidR="00404F92" w:rsidRPr="00923224" w:rsidRDefault="00404F92" w:rsidP="00404F92">
            <w:pPr>
              <w:ind w:left="80"/>
              <w:rPr>
                <w:rFonts w:eastAsia="Times New Roman"/>
                <w:i/>
                <w:iCs/>
                <w:color w:val="231F20"/>
                <w:sz w:val="17"/>
                <w:szCs w:val="17"/>
              </w:rPr>
            </w:pPr>
            <w:r w:rsidRPr="00923224">
              <w:rPr>
                <w:rFonts w:eastAsia="Times New Roman"/>
                <w:i/>
                <w:iCs/>
                <w:color w:val="231F20"/>
                <w:sz w:val="17"/>
                <w:szCs w:val="17"/>
              </w:rPr>
              <w:t>quantum satis</w:t>
            </w:r>
          </w:p>
        </w:tc>
        <w:tc>
          <w:tcPr>
            <w:tcW w:w="1610" w:type="dxa"/>
            <w:tcBorders>
              <w:top w:val="single" w:sz="4" w:space="0" w:color="auto"/>
              <w:left w:val="single" w:sz="4" w:space="0" w:color="auto"/>
              <w:bottom w:val="single" w:sz="4" w:space="0" w:color="auto"/>
              <w:right w:val="single" w:sz="4" w:space="0" w:color="auto"/>
            </w:tcBorders>
            <w:vAlign w:val="center"/>
          </w:tcPr>
          <w:p w14:paraId="42C565ED" w14:textId="77777777" w:rsidR="00404F92" w:rsidRPr="00923224" w:rsidRDefault="00404F92" w:rsidP="00404F92">
            <w:pPr>
              <w:rPr>
                <w:sz w:val="17"/>
                <w:szCs w:val="17"/>
              </w:rPr>
            </w:pPr>
          </w:p>
        </w:tc>
        <w:tc>
          <w:tcPr>
            <w:tcW w:w="4689" w:type="dxa"/>
            <w:tcBorders>
              <w:top w:val="single" w:sz="4" w:space="0" w:color="auto"/>
              <w:left w:val="single" w:sz="4" w:space="0" w:color="auto"/>
              <w:bottom w:val="single" w:sz="4" w:space="0" w:color="auto"/>
            </w:tcBorders>
            <w:vAlign w:val="center"/>
          </w:tcPr>
          <w:p w14:paraId="29E40FD6" w14:textId="77777777" w:rsidR="00404F92" w:rsidRPr="00923224" w:rsidRDefault="00404F92" w:rsidP="00404F92">
            <w:pPr>
              <w:rPr>
                <w:sz w:val="17"/>
                <w:szCs w:val="17"/>
              </w:rPr>
            </w:pPr>
          </w:p>
        </w:tc>
      </w:tr>
      <w:tr w:rsidR="00404F92" w:rsidRPr="00923224" w14:paraId="18DD6EF0" w14:textId="77777777" w:rsidTr="006711C3">
        <w:trPr>
          <w:trHeight w:val="382"/>
        </w:trPr>
        <w:tc>
          <w:tcPr>
            <w:tcW w:w="1344" w:type="dxa"/>
            <w:tcBorders>
              <w:right w:val="single" w:sz="4" w:space="0" w:color="auto"/>
            </w:tcBorders>
            <w:vAlign w:val="center"/>
          </w:tcPr>
          <w:p w14:paraId="19486E01" w14:textId="77777777" w:rsidR="00404F92" w:rsidRPr="00923224" w:rsidRDefault="00404F92" w:rsidP="00404F92">
            <w:pPr>
              <w:rPr>
                <w:sz w:val="17"/>
                <w:szCs w:val="17"/>
              </w:rPr>
            </w:pPr>
          </w:p>
        </w:tc>
        <w:tc>
          <w:tcPr>
            <w:tcW w:w="1428" w:type="dxa"/>
            <w:tcBorders>
              <w:top w:val="single" w:sz="4" w:space="0" w:color="auto"/>
              <w:left w:val="single" w:sz="4" w:space="0" w:color="auto"/>
              <w:bottom w:val="single" w:sz="4" w:space="0" w:color="auto"/>
              <w:right w:val="single" w:sz="4" w:space="0" w:color="auto"/>
            </w:tcBorders>
            <w:vAlign w:val="center"/>
          </w:tcPr>
          <w:p w14:paraId="0AB0C8B9" w14:textId="77777777" w:rsidR="00404F92" w:rsidRPr="00923224" w:rsidRDefault="00404F92" w:rsidP="00404F92">
            <w:pPr>
              <w:ind w:left="80"/>
              <w:rPr>
                <w:rFonts w:eastAsia="Times New Roman"/>
                <w:color w:val="231F20"/>
                <w:sz w:val="17"/>
                <w:szCs w:val="17"/>
              </w:rPr>
            </w:pPr>
            <w:r w:rsidRPr="00923224">
              <w:rPr>
                <w:rFonts w:eastAsia="Times New Roman"/>
                <w:color w:val="231F20"/>
                <w:sz w:val="17"/>
                <w:szCs w:val="17"/>
              </w:rPr>
              <w:t>E 331</w:t>
            </w:r>
          </w:p>
        </w:tc>
        <w:tc>
          <w:tcPr>
            <w:tcW w:w="2869" w:type="dxa"/>
            <w:tcBorders>
              <w:top w:val="single" w:sz="4" w:space="0" w:color="auto"/>
              <w:left w:val="single" w:sz="4" w:space="0" w:color="auto"/>
              <w:bottom w:val="single" w:sz="4" w:space="0" w:color="auto"/>
              <w:right w:val="single" w:sz="4" w:space="0" w:color="auto"/>
            </w:tcBorders>
            <w:vAlign w:val="center"/>
          </w:tcPr>
          <w:p w14:paraId="3B112910" w14:textId="77777777" w:rsidR="00404F92" w:rsidRPr="00923224" w:rsidRDefault="00404F92" w:rsidP="00404F92">
            <w:pPr>
              <w:ind w:left="80"/>
              <w:rPr>
                <w:rFonts w:eastAsia="Times New Roman"/>
                <w:color w:val="231F20"/>
                <w:sz w:val="17"/>
                <w:szCs w:val="17"/>
              </w:rPr>
            </w:pPr>
            <w:r w:rsidRPr="00923224">
              <w:rPr>
                <w:rFonts w:eastAsia="Times New Roman"/>
                <w:color w:val="231F20"/>
                <w:sz w:val="17"/>
                <w:szCs w:val="17"/>
              </w:rPr>
              <w:t>Sodyum sitratlar</w:t>
            </w:r>
          </w:p>
        </w:tc>
        <w:tc>
          <w:tcPr>
            <w:tcW w:w="1960" w:type="dxa"/>
            <w:tcBorders>
              <w:top w:val="single" w:sz="4" w:space="0" w:color="auto"/>
              <w:left w:val="single" w:sz="4" w:space="0" w:color="auto"/>
              <w:bottom w:val="single" w:sz="4" w:space="0" w:color="auto"/>
              <w:right w:val="single" w:sz="4" w:space="0" w:color="auto"/>
            </w:tcBorders>
            <w:vAlign w:val="center"/>
          </w:tcPr>
          <w:p w14:paraId="1C612C12" w14:textId="77777777" w:rsidR="00404F92" w:rsidRPr="00923224" w:rsidRDefault="00404F92" w:rsidP="00404F92">
            <w:pPr>
              <w:ind w:left="80"/>
              <w:rPr>
                <w:rFonts w:eastAsia="Times New Roman"/>
                <w:i/>
                <w:iCs/>
                <w:color w:val="231F20"/>
                <w:sz w:val="17"/>
                <w:szCs w:val="17"/>
              </w:rPr>
            </w:pPr>
            <w:r w:rsidRPr="00923224">
              <w:rPr>
                <w:rFonts w:eastAsia="Times New Roman"/>
                <w:i/>
                <w:iCs/>
                <w:color w:val="231F20"/>
                <w:sz w:val="17"/>
                <w:szCs w:val="17"/>
              </w:rPr>
              <w:t>quantum satis</w:t>
            </w:r>
          </w:p>
        </w:tc>
        <w:tc>
          <w:tcPr>
            <w:tcW w:w="1610" w:type="dxa"/>
            <w:tcBorders>
              <w:top w:val="single" w:sz="4" w:space="0" w:color="auto"/>
              <w:left w:val="single" w:sz="4" w:space="0" w:color="auto"/>
              <w:bottom w:val="single" w:sz="4" w:space="0" w:color="auto"/>
              <w:right w:val="single" w:sz="4" w:space="0" w:color="auto"/>
            </w:tcBorders>
            <w:vAlign w:val="center"/>
          </w:tcPr>
          <w:p w14:paraId="56E47F89" w14:textId="77777777" w:rsidR="00404F92" w:rsidRPr="00923224" w:rsidRDefault="00404F92" w:rsidP="00404F92">
            <w:pPr>
              <w:rPr>
                <w:sz w:val="17"/>
                <w:szCs w:val="17"/>
              </w:rPr>
            </w:pPr>
          </w:p>
        </w:tc>
        <w:tc>
          <w:tcPr>
            <w:tcW w:w="4689" w:type="dxa"/>
            <w:tcBorders>
              <w:top w:val="single" w:sz="4" w:space="0" w:color="auto"/>
              <w:left w:val="single" w:sz="4" w:space="0" w:color="auto"/>
              <w:bottom w:val="single" w:sz="4" w:space="0" w:color="auto"/>
            </w:tcBorders>
            <w:vAlign w:val="center"/>
          </w:tcPr>
          <w:p w14:paraId="16FD922C" w14:textId="77777777" w:rsidR="00404F92" w:rsidRPr="00923224" w:rsidRDefault="00404F92" w:rsidP="00404F92">
            <w:pPr>
              <w:rPr>
                <w:sz w:val="17"/>
                <w:szCs w:val="17"/>
              </w:rPr>
            </w:pPr>
          </w:p>
        </w:tc>
      </w:tr>
      <w:tr w:rsidR="00404F92" w:rsidRPr="00923224" w14:paraId="77CD7230" w14:textId="77777777" w:rsidTr="006711C3">
        <w:trPr>
          <w:trHeight w:val="382"/>
        </w:trPr>
        <w:tc>
          <w:tcPr>
            <w:tcW w:w="1344" w:type="dxa"/>
            <w:tcBorders>
              <w:right w:val="single" w:sz="4" w:space="0" w:color="auto"/>
            </w:tcBorders>
            <w:vAlign w:val="center"/>
          </w:tcPr>
          <w:p w14:paraId="01F5B593" w14:textId="77777777" w:rsidR="00404F92" w:rsidRPr="00923224" w:rsidRDefault="00404F92" w:rsidP="00404F92">
            <w:pPr>
              <w:rPr>
                <w:sz w:val="17"/>
                <w:szCs w:val="17"/>
              </w:rPr>
            </w:pPr>
          </w:p>
        </w:tc>
        <w:tc>
          <w:tcPr>
            <w:tcW w:w="1428" w:type="dxa"/>
            <w:tcBorders>
              <w:top w:val="single" w:sz="4" w:space="0" w:color="auto"/>
              <w:left w:val="single" w:sz="4" w:space="0" w:color="auto"/>
              <w:bottom w:val="single" w:sz="4" w:space="0" w:color="auto"/>
              <w:right w:val="single" w:sz="4" w:space="0" w:color="auto"/>
            </w:tcBorders>
            <w:vAlign w:val="center"/>
          </w:tcPr>
          <w:p w14:paraId="4A436759" w14:textId="77777777" w:rsidR="00404F92" w:rsidRPr="00923224" w:rsidRDefault="00404F92" w:rsidP="00404F92">
            <w:pPr>
              <w:ind w:left="80"/>
              <w:rPr>
                <w:rFonts w:eastAsia="Times New Roman"/>
                <w:color w:val="231F20"/>
                <w:sz w:val="17"/>
                <w:szCs w:val="17"/>
              </w:rPr>
            </w:pPr>
            <w:r w:rsidRPr="00923224">
              <w:rPr>
                <w:rFonts w:eastAsia="Times New Roman"/>
                <w:color w:val="231F20"/>
                <w:sz w:val="17"/>
                <w:szCs w:val="17"/>
              </w:rPr>
              <w:t>E 336</w:t>
            </w:r>
          </w:p>
        </w:tc>
        <w:tc>
          <w:tcPr>
            <w:tcW w:w="2869" w:type="dxa"/>
            <w:tcBorders>
              <w:top w:val="single" w:sz="4" w:space="0" w:color="auto"/>
              <w:left w:val="single" w:sz="4" w:space="0" w:color="auto"/>
              <w:bottom w:val="single" w:sz="4" w:space="0" w:color="auto"/>
              <w:right w:val="single" w:sz="4" w:space="0" w:color="auto"/>
            </w:tcBorders>
            <w:vAlign w:val="center"/>
          </w:tcPr>
          <w:p w14:paraId="16E09BDA" w14:textId="77777777" w:rsidR="00404F92" w:rsidRPr="00923224" w:rsidRDefault="00404F92" w:rsidP="00404F92">
            <w:pPr>
              <w:ind w:left="80"/>
              <w:rPr>
                <w:rFonts w:eastAsia="Times New Roman"/>
                <w:color w:val="231F20"/>
                <w:sz w:val="17"/>
                <w:szCs w:val="17"/>
              </w:rPr>
            </w:pPr>
            <w:r w:rsidRPr="00923224">
              <w:rPr>
                <w:rFonts w:eastAsia="Times New Roman"/>
                <w:color w:val="231F20"/>
                <w:sz w:val="17"/>
                <w:szCs w:val="17"/>
              </w:rPr>
              <w:t>Potasyum tartaratlar</w:t>
            </w:r>
          </w:p>
        </w:tc>
        <w:tc>
          <w:tcPr>
            <w:tcW w:w="1960" w:type="dxa"/>
            <w:tcBorders>
              <w:top w:val="single" w:sz="4" w:space="0" w:color="auto"/>
              <w:left w:val="single" w:sz="4" w:space="0" w:color="auto"/>
              <w:bottom w:val="single" w:sz="4" w:space="0" w:color="auto"/>
              <w:right w:val="single" w:sz="4" w:space="0" w:color="auto"/>
            </w:tcBorders>
            <w:vAlign w:val="center"/>
          </w:tcPr>
          <w:p w14:paraId="41C7AE7F" w14:textId="77777777" w:rsidR="00404F92" w:rsidRPr="00923224" w:rsidRDefault="00404F92" w:rsidP="00404F92">
            <w:pPr>
              <w:ind w:left="80"/>
              <w:rPr>
                <w:rFonts w:eastAsia="Times New Roman"/>
                <w:i/>
                <w:iCs/>
                <w:color w:val="231F20"/>
                <w:sz w:val="17"/>
                <w:szCs w:val="17"/>
              </w:rPr>
            </w:pPr>
            <w:r w:rsidRPr="00923224">
              <w:rPr>
                <w:rFonts w:eastAsia="Times New Roman"/>
                <w:i/>
                <w:iCs/>
                <w:color w:val="231F20"/>
                <w:sz w:val="17"/>
                <w:szCs w:val="17"/>
              </w:rPr>
              <w:t>quantum satis</w:t>
            </w:r>
          </w:p>
        </w:tc>
        <w:tc>
          <w:tcPr>
            <w:tcW w:w="1610" w:type="dxa"/>
            <w:tcBorders>
              <w:top w:val="single" w:sz="4" w:space="0" w:color="auto"/>
              <w:left w:val="single" w:sz="4" w:space="0" w:color="auto"/>
              <w:bottom w:val="single" w:sz="4" w:space="0" w:color="auto"/>
              <w:right w:val="single" w:sz="4" w:space="0" w:color="auto"/>
            </w:tcBorders>
            <w:vAlign w:val="center"/>
          </w:tcPr>
          <w:p w14:paraId="247E0FBC" w14:textId="77777777" w:rsidR="00404F92" w:rsidRPr="00923224" w:rsidRDefault="00404F92" w:rsidP="00404F92">
            <w:pPr>
              <w:rPr>
                <w:sz w:val="17"/>
                <w:szCs w:val="17"/>
              </w:rPr>
            </w:pPr>
          </w:p>
        </w:tc>
        <w:tc>
          <w:tcPr>
            <w:tcW w:w="4689" w:type="dxa"/>
            <w:tcBorders>
              <w:top w:val="single" w:sz="4" w:space="0" w:color="auto"/>
              <w:left w:val="single" w:sz="4" w:space="0" w:color="auto"/>
              <w:bottom w:val="single" w:sz="4" w:space="0" w:color="auto"/>
            </w:tcBorders>
            <w:vAlign w:val="center"/>
          </w:tcPr>
          <w:p w14:paraId="132E71B9" w14:textId="77777777" w:rsidR="00404F92" w:rsidRPr="00923224" w:rsidRDefault="00404F92" w:rsidP="00404F92">
            <w:pPr>
              <w:rPr>
                <w:sz w:val="17"/>
                <w:szCs w:val="17"/>
              </w:rPr>
            </w:pPr>
          </w:p>
        </w:tc>
      </w:tr>
      <w:tr w:rsidR="00404F92" w:rsidRPr="00923224" w14:paraId="33852344" w14:textId="77777777" w:rsidTr="006711C3">
        <w:trPr>
          <w:trHeight w:val="382"/>
        </w:trPr>
        <w:tc>
          <w:tcPr>
            <w:tcW w:w="1344" w:type="dxa"/>
            <w:tcBorders>
              <w:right w:val="single" w:sz="4" w:space="0" w:color="auto"/>
            </w:tcBorders>
            <w:vAlign w:val="center"/>
          </w:tcPr>
          <w:p w14:paraId="1FA28D2E" w14:textId="77777777" w:rsidR="00404F92" w:rsidRPr="00923224" w:rsidRDefault="00404F92" w:rsidP="00404F92">
            <w:pPr>
              <w:rPr>
                <w:sz w:val="17"/>
                <w:szCs w:val="17"/>
              </w:rPr>
            </w:pPr>
          </w:p>
        </w:tc>
        <w:tc>
          <w:tcPr>
            <w:tcW w:w="1428" w:type="dxa"/>
            <w:tcBorders>
              <w:top w:val="single" w:sz="4" w:space="0" w:color="auto"/>
              <w:left w:val="single" w:sz="4" w:space="0" w:color="auto"/>
              <w:bottom w:val="single" w:sz="4" w:space="0" w:color="auto"/>
              <w:right w:val="single" w:sz="4" w:space="0" w:color="auto"/>
            </w:tcBorders>
            <w:vAlign w:val="center"/>
          </w:tcPr>
          <w:p w14:paraId="3A0EED5C" w14:textId="77777777" w:rsidR="00404F92" w:rsidRPr="00923224" w:rsidRDefault="00404F92" w:rsidP="00404F92">
            <w:pPr>
              <w:ind w:left="80"/>
              <w:rPr>
                <w:rFonts w:eastAsia="Times New Roman"/>
                <w:color w:val="231F20"/>
                <w:sz w:val="17"/>
                <w:szCs w:val="17"/>
              </w:rPr>
            </w:pPr>
            <w:r w:rsidRPr="00923224">
              <w:rPr>
                <w:rFonts w:eastAsia="Times New Roman"/>
                <w:color w:val="231F20"/>
                <w:sz w:val="17"/>
                <w:szCs w:val="17"/>
              </w:rPr>
              <w:t>E 341</w:t>
            </w:r>
          </w:p>
        </w:tc>
        <w:tc>
          <w:tcPr>
            <w:tcW w:w="2869" w:type="dxa"/>
            <w:tcBorders>
              <w:top w:val="single" w:sz="4" w:space="0" w:color="auto"/>
              <w:left w:val="single" w:sz="4" w:space="0" w:color="auto"/>
              <w:bottom w:val="single" w:sz="4" w:space="0" w:color="auto"/>
              <w:right w:val="single" w:sz="4" w:space="0" w:color="auto"/>
            </w:tcBorders>
            <w:vAlign w:val="center"/>
          </w:tcPr>
          <w:p w14:paraId="69B4BF7B" w14:textId="77777777" w:rsidR="00404F92" w:rsidRPr="00923224" w:rsidRDefault="006A40EC" w:rsidP="00404F92">
            <w:pPr>
              <w:ind w:left="80"/>
              <w:rPr>
                <w:rFonts w:eastAsia="Times New Roman"/>
                <w:color w:val="231F20"/>
                <w:sz w:val="17"/>
                <w:szCs w:val="17"/>
              </w:rPr>
            </w:pPr>
            <w:r w:rsidRPr="00923224">
              <w:rPr>
                <w:rFonts w:eastAsia="Times New Roman"/>
                <w:color w:val="231F20"/>
                <w:sz w:val="17"/>
                <w:szCs w:val="17"/>
              </w:rPr>
              <w:t>Kalsiyum fosfatlar</w:t>
            </w:r>
          </w:p>
        </w:tc>
        <w:tc>
          <w:tcPr>
            <w:tcW w:w="1960" w:type="dxa"/>
            <w:tcBorders>
              <w:top w:val="single" w:sz="4" w:space="0" w:color="auto"/>
              <w:left w:val="single" w:sz="4" w:space="0" w:color="auto"/>
              <w:bottom w:val="single" w:sz="4" w:space="0" w:color="auto"/>
              <w:right w:val="single" w:sz="4" w:space="0" w:color="auto"/>
            </w:tcBorders>
            <w:vAlign w:val="center"/>
          </w:tcPr>
          <w:p w14:paraId="5622C273" w14:textId="77777777" w:rsidR="00404F92" w:rsidRPr="00923224" w:rsidRDefault="00404F92" w:rsidP="00404F92">
            <w:pPr>
              <w:ind w:left="80"/>
              <w:rPr>
                <w:rFonts w:eastAsia="Times New Roman"/>
                <w:i/>
                <w:iCs/>
                <w:color w:val="231F20"/>
                <w:sz w:val="17"/>
                <w:szCs w:val="17"/>
              </w:rPr>
            </w:pPr>
            <w:r w:rsidRPr="00923224">
              <w:rPr>
                <w:rFonts w:eastAsia="Times New Roman"/>
                <w:i/>
                <w:iCs/>
                <w:color w:val="231F20"/>
                <w:sz w:val="17"/>
                <w:szCs w:val="17"/>
              </w:rPr>
              <w:t>quantum satis</w:t>
            </w:r>
          </w:p>
        </w:tc>
        <w:tc>
          <w:tcPr>
            <w:tcW w:w="1610" w:type="dxa"/>
            <w:tcBorders>
              <w:top w:val="single" w:sz="4" w:space="0" w:color="auto"/>
              <w:left w:val="single" w:sz="4" w:space="0" w:color="auto"/>
              <w:bottom w:val="single" w:sz="4" w:space="0" w:color="auto"/>
              <w:right w:val="single" w:sz="4" w:space="0" w:color="auto"/>
            </w:tcBorders>
            <w:vAlign w:val="center"/>
          </w:tcPr>
          <w:p w14:paraId="0E8A9DC8" w14:textId="77777777" w:rsidR="00404F92" w:rsidRPr="00923224" w:rsidRDefault="00404F92" w:rsidP="00404F92">
            <w:pPr>
              <w:rPr>
                <w:sz w:val="17"/>
                <w:szCs w:val="17"/>
              </w:rPr>
            </w:pPr>
          </w:p>
        </w:tc>
        <w:tc>
          <w:tcPr>
            <w:tcW w:w="4689" w:type="dxa"/>
            <w:tcBorders>
              <w:top w:val="single" w:sz="4" w:space="0" w:color="auto"/>
              <w:left w:val="single" w:sz="4" w:space="0" w:color="auto"/>
              <w:bottom w:val="single" w:sz="4" w:space="0" w:color="auto"/>
            </w:tcBorders>
            <w:vAlign w:val="center"/>
          </w:tcPr>
          <w:p w14:paraId="76D3B9A0" w14:textId="77777777" w:rsidR="00404F92" w:rsidRPr="00923224" w:rsidRDefault="00404F92" w:rsidP="00404F92">
            <w:pPr>
              <w:rPr>
                <w:sz w:val="17"/>
                <w:szCs w:val="17"/>
              </w:rPr>
            </w:pPr>
          </w:p>
        </w:tc>
      </w:tr>
      <w:tr w:rsidR="00404F92" w:rsidRPr="00923224" w14:paraId="0CC5BAFD" w14:textId="77777777" w:rsidTr="006711C3">
        <w:trPr>
          <w:trHeight w:val="382"/>
        </w:trPr>
        <w:tc>
          <w:tcPr>
            <w:tcW w:w="1344" w:type="dxa"/>
            <w:tcBorders>
              <w:right w:val="single" w:sz="4" w:space="0" w:color="auto"/>
            </w:tcBorders>
            <w:vAlign w:val="center"/>
          </w:tcPr>
          <w:p w14:paraId="15A6B029" w14:textId="77777777" w:rsidR="00404F92" w:rsidRPr="00923224" w:rsidRDefault="00404F92" w:rsidP="00404F92">
            <w:pPr>
              <w:rPr>
                <w:sz w:val="17"/>
                <w:szCs w:val="17"/>
              </w:rPr>
            </w:pPr>
          </w:p>
        </w:tc>
        <w:tc>
          <w:tcPr>
            <w:tcW w:w="1428" w:type="dxa"/>
            <w:tcBorders>
              <w:top w:val="single" w:sz="4" w:space="0" w:color="auto"/>
              <w:left w:val="single" w:sz="4" w:space="0" w:color="auto"/>
              <w:bottom w:val="single" w:sz="4" w:space="0" w:color="auto"/>
              <w:right w:val="single" w:sz="4" w:space="0" w:color="auto"/>
            </w:tcBorders>
            <w:vAlign w:val="center"/>
          </w:tcPr>
          <w:p w14:paraId="36C0E12C" w14:textId="77777777" w:rsidR="00404F92" w:rsidRPr="00923224" w:rsidRDefault="00404F92" w:rsidP="00404F92">
            <w:pPr>
              <w:ind w:left="80"/>
              <w:rPr>
                <w:rFonts w:eastAsia="Times New Roman"/>
                <w:color w:val="231F20"/>
                <w:sz w:val="17"/>
                <w:szCs w:val="17"/>
              </w:rPr>
            </w:pPr>
            <w:r w:rsidRPr="00923224">
              <w:rPr>
                <w:rFonts w:eastAsia="Times New Roman"/>
                <w:color w:val="231F20"/>
                <w:sz w:val="17"/>
                <w:szCs w:val="17"/>
              </w:rPr>
              <w:t>E 407</w:t>
            </w:r>
          </w:p>
        </w:tc>
        <w:tc>
          <w:tcPr>
            <w:tcW w:w="2869" w:type="dxa"/>
            <w:tcBorders>
              <w:top w:val="single" w:sz="4" w:space="0" w:color="auto"/>
              <w:left w:val="single" w:sz="4" w:space="0" w:color="auto"/>
              <w:bottom w:val="single" w:sz="4" w:space="0" w:color="auto"/>
              <w:right w:val="single" w:sz="4" w:space="0" w:color="auto"/>
            </w:tcBorders>
            <w:vAlign w:val="center"/>
          </w:tcPr>
          <w:p w14:paraId="208B2B61" w14:textId="77777777" w:rsidR="00404F92" w:rsidRPr="00923224" w:rsidRDefault="00404F92" w:rsidP="00404F92">
            <w:pPr>
              <w:ind w:left="80"/>
              <w:rPr>
                <w:rFonts w:eastAsia="Times New Roman"/>
                <w:color w:val="231F20"/>
                <w:sz w:val="17"/>
                <w:szCs w:val="17"/>
              </w:rPr>
            </w:pPr>
            <w:r w:rsidRPr="00923224">
              <w:rPr>
                <w:rFonts w:eastAsia="Times New Roman"/>
                <w:color w:val="231F20"/>
                <w:sz w:val="17"/>
                <w:szCs w:val="17"/>
              </w:rPr>
              <w:t>Karragenan</w:t>
            </w:r>
          </w:p>
        </w:tc>
        <w:tc>
          <w:tcPr>
            <w:tcW w:w="1960" w:type="dxa"/>
            <w:tcBorders>
              <w:top w:val="single" w:sz="4" w:space="0" w:color="auto"/>
              <w:left w:val="single" w:sz="4" w:space="0" w:color="auto"/>
              <w:bottom w:val="single" w:sz="4" w:space="0" w:color="auto"/>
              <w:right w:val="single" w:sz="4" w:space="0" w:color="auto"/>
            </w:tcBorders>
            <w:vAlign w:val="center"/>
          </w:tcPr>
          <w:p w14:paraId="160BEC47" w14:textId="77777777" w:rsidR="00404F92" w:rsidRPr="00923224" w:rsidRDefault="00404F92" w:rsidP="00404F92">
            <w:pPr>
              <w:ind w:left="80"/>
              <w:rPr>
                <w:rFonts w:eastAsia="Times New Roman"/>
                <w:i/>
                <w:iCs/>
                <w:color w:val="231F20"/>
                <w:sz w:val="17"/>
                <w:szCs w:val="17"/>
              </w:rPr>
            </w:pPr>
            <w:r w:rsidRPr="00923224">
              <w:rPr>
                <w:rFonts w:eastAsia="Times New Roman"/>
                <w:i/>
                <w:iCs/>
                <w:color w:val="231F20"/>
                <w:sz w:val="17"/>
                <w:szCs w:val="17"/>
              </w:rPr>
              <w:t>quantum satis</w:t>
            </w:r>
          </w:p>
        </w:tc>
        <w:tc>
          <w:tcPr>
            <w:tcW w:w="1610" w:type="dxa"/>
            <w:tcBorders>
              <w:top w:val="single" w:sz="4" w:space="0" w:color="auto"/>
              <w:left w:val="single" w:sz="4" w:space="0" w:color="auto"/>
              <w:bottom w:val="single" w:sz="4" w:space="0" w:color="auto"/>
              <w:right w:val="single" w:sz="4" w:space="0" w:color="auto"/>
            </w:tcBorders>
            <w:vAlign w:val="center"/>
          </w:tcPr>
          <w:p w14:paraId="62741092" w14:textId="77777777" w:rsidR="00404F92" w:rsidRPr="00923224" w:rsidRDefault="00404F92" w:rsidP="00404F92">
            <w:pPr>
              <w:rPr>
                <w:sz w:val="17"/>
                <w:szCs w:val="17"/>
              </w:rPr>
            </w:pPr>
          </w:p>
        </w:tc>
        <w:tc>
          <w:tcPr>
            <w:tcW w:w="4689" w:type="dxa"/>
            <w:tcBorders>
              <w:top w:val="single" w:sz="4" w:space="0" w:color="auto"/>
              <w:left w:val="single" w:sz="4" w:space="0" w:color="auto"/>
              <w:bottom w:val="single" w:sz="4" w:space="0" w:color="auto"/>
            </w:tcBorders>
            <w:vAlign w:val="center"/>
          </w:tcPr>
          <w:p w14:paraId="19AC9466" w14:textId="77777777" w:rsidR="00404F92" w:rsidRPr="00923224" w:rsidRDefault="00404F92" w:rsidP="00404F92">
            <w:pPr>
              <w:rPr>
                <w:sz w:val="17"/>
                <w:szCs w:val="17"/>
              </w:rPr>
            </w:pPr>
          </w:p>
        </w:tc>
      </w:tr>
      <w:tr w:rsidR="00404F92" w:rsidRPr="00923224" w14:paraId="460AF441" w14:textId="77777777" w:rsidTr="006711C3">
        <w:trPr>
          <w:trHeight w:val="382"/>
        </w:trPr>
        <w:tc>
          <w:tcPr>
            <w:tcW w:w="1344" w:type="dxa"/>
            <w:tcBorders>
              <w:right w:val="single" w:sz="4" w:space="0" w:color="auto"/>
            </w:tcBorders>
            <w:vAlign w:val="center"/>
          </w:tcPr>
          <w:p w14:paraId="18A33CA7" w14:textId="77777777" w:rsidR="00404F92" w:rsidRPr="00923224" w:rsidRDefault="00404F92" w:rsidP="00404F92">
            <w:pPr>
              <w:rPr>
                <w:sz w:val="17"/>
                <w:szCs w:val="17"/>
              </w:rPr>
            </w:pPr>
          </w:p>
        </w:tc>
        <w:tc>
          <w:tcPr>
            <w:tcW w:w="1428" w:type="dxa"/>
            <w:tcBorders>
              <w:top w:val="single" w:sz="4" w:space="0" w:color="auto"/>
              <w:left w:val="single" w:sz="4" w:space="0" w:color="auto"/>
              <w:bottom w:val="single" w:sz="4" w:space="0" w:color="auto"/>
              <w:right w:val="single" w:sz="4" w:space="0" w:color="auto"/>
            </w:tcBorders>
            <w:vAlign w:val="center"/>
          </w:tcPr>
          <w:p w14:paraId="495A83BF" w14:textId="77777777" w:rsidR="00404F92" w:rsidRPr="00923224" w:rsidRDefault="00404F92" w:rsidP="00404F92">
            <w:pPr>
              <w:ind w:left="80"/>
              <w:rPr>
                <w:rFonts w:eastAsia="Times New Roman"/>
                <w:color w:val="231F20"/>
                <w:sz w:val="17"/>
                <w:szCs w:val="17"/>
              </w:rPr>
            </w:pPr>
            <w:r w:rsidRPr="00923224">
              <w:rPr>
                <w:rFonts w:eastAsia="Times New Roman"/>
                <w:color w:val="231F20"/>
                <w:sz w:val="17"/>
                <w:szCs w:val="17"/>
              </w:rPr>
              <w:t>E 410</w:t>
            </w:r>
          </w:p>
        </w:tc>
        <w:tc>
          <w:tcPr>
            <w:tcW w:w="2869" w:type="dxa"/>
            <w:tcBorders>
              <w:top w:val="single" w:sz="4" w:space="0" w:color="auto"/>
              <w:left w:val="single" w:sz="4" w:space="0" w:color="auto"/>
              <w:bottom w:val="single" w:sz="4" w:space="0" w:color="auto"/>
              <w:right w:val="single" w:sz="4" w:space="0" w:color="auto"/>
            </w:tcBorders>
            <w:vAlign w:val="center"/>
          </w:tcPr>
          <w:p w14:paraId="307D0F41" w14:textId="77777777" w:rsidR="00404F92" w:rsidRPr="00923224" w:rsidRDefault="00404F92" w:rsidP="00404F92">
            <w:pPr>
              <w:ind w:left="80"/>
              <w:rPr>
                <w:rFonts w:eastAsia="Times New Roman"/>
                <w:color w:val="231F20"/>
                <w:sz w:val="17"/>
                <w:szCs w:val="17"/>
              </w:rPr>
            </w:pPr>
            <w:r w:rsidRPr="00923224">
              <w:rPr>
                <w:rFonts w:eastAsia="Times New Roman"/>
                <w:color w:val="231F20"/>
                <w:sz w:val="17"/>
                <w:szCs w:val="17"/>
              </w:rPr>
              <w:t>Locust bean gum/ Keçiboynuzu gamı</w:t>
            </w:r>
          </w:p>
        </w:tc>
        <w:tc>
          <w:tcPr>
            <w:tcW w:w="1960" w:type="dxa"/>
            <w:tcBorders>
              <w:top w:val="single" w:sz="4" w:space="0" w:color="auto"/>
              <w:left w:val="single" w:sz="4" w:space="0" w:color="auto"/>
              <w:bottom w:val="single" w:sz="4" w:space="0" w:color="auto"/>
              <w:right w:val="single" w:sz="4" w:space="0" w:color="auto"/>
            </w:tcBorders>
            <w:vAlign w:val="center"/>
          </w:tcPr>
          <w:p w14:paraId="48BEF46C" w14:textId="77777777" w:rsidR="00404F92" w:rsidRPr="00923224" w:rsidRDefault="00404F92" w:rsidP="00404F92">
            <w:pPr>
              <w:ind w:left="80"/>
              <w:rPr>
                <w:rFonts w:eastAsia="Times New Roman"/>
                <w:i/>
                <w:iCs/>
                <w:color w:val="231F20"/>
                <w:sz w:val="17"/>
                <w:szCs w:val="17"/>
              </w:rPr>
            </w:pPr>
            <w:r w:rsidRPr="00923224">
              <w:rPr>
                <w:rFonts w:eastAsia="Times New Roman"/>
                <w:i/>
                <w:iCs/>
                <w:color w:val="231F20"/>
                <w:sz w:val="17"/>
                <w:szCs w:val="17"/>
              </w:rPr>
              <w:t>quantum satis</w:t>
            </w:r>
          </w:p>
        </w:tc>
        <w:tc>
          <w:tcPr>
            <w:tcW w:w="1610" w:type="dxa"/>
            <w:tcBorders>
              <w:top w:val="single" w:sz="4" w:space="0" w:color="auto"/>
              <w:left w:val="single" w:sz="4" w:space="0" w:color="auto"/>
              <w:bottom w:val="single" w:sz="4" w:space="0" w:color="auto"/>
              <w:right w:val="single" w:sz="4" w:space="0" w:color="auto"/>
            </w:tcBorders>
            <w:vAlign w:val="center"/>
          </w:tcPr>
          <w:p w14:paraId="60B3BBD5" w14:textId="77777777" w:rsidR="00404F92" w:rsidRPr="00923224" w:rsidRDefault="00404F92" w:rsidP="00404F92">
            <w:pPr>
              <w:rPr>
                <w:sz w:val="17"/>
                <w:szCs w:val="17"/>
              </w:rPr>
            </w:pPr>
          </w:p>
        </w:tc>
        <w:tc>
          <w:tcPr>
            <w:tcW w:w="4689" w:type="dxa"/>
            <w:tcBorders>
              <w:top w:val="single" w:sz="4" w:space="0" w:color="auto"/>
              <w:left w:val="single" w:sz="4" w:space="0" w:color="auto"/>
              <w:bottom w:val="single" w:sz="4" w:space="0" w:color="auto"/>
            </w:tcBorders>
            <w:vAlign w:val="center"/>
          </w:tcPr>
          <w:p w14:paraId="6A39CA18" w14:textId="77777777" w:rsidR="00404F92" w:rsidRPr="00923224" w:rsidRDefault="00404F92" w:rsidP="00404F92">
            <w:pPr>
              <w:rPr>
                <w:sz w:val="17"/>
                <w:szCs w:val="17"/>
              </w:rPr>
            </w:pPr>
          </w:p>
        </w:tc>
      </w:tr>
      <w:tr w:rsidR="00404F92" w:rsidRPr="00923224" w14:paraId="291EC8D0" w14:textId="77777777" w:rsidTr="006711C3">
        <w:trPr>
          <w:trHeight w:val="382"/>
        </w:trPr>
        <w:tc>
          <w:tcPr>
            <w:tcW w:w="1344" w:type="dxa"/>
            <w:tcBorders>
              <w:right w:val="single" w:sz="4" w:space="0" w:color="auto"/>
            </w:tcBorders>
            <w:vAlign w:val="center"/>
          </w:tcPr>
          <w:p w14:paraId="2D492CEB" w14:textId="77777777" w:rsidR="00404F92" w:rsidRPr="00923224" w:rsidRDefault="00404F92" w:rsidP="00404F92">
            <w:pPr>
              <w:rPr>
                <w:sz w:val="17"/>
                <w:szCs w:val="17"/>
              </w:rPr>
            </w:pPr>
          </w:p>
        </w:tc>
        <w:tc>
          <w:tcPr>
            <w:tcW w:w="1428" w:type="dxa"/>
            <w:tcBorders>
              <w:top w:val="single" w:sz="4" w:space="0" w:color="auto"/>
              <w:left w:val="single" w:sz="4" w:space="0" w:color="auto"/>
              <w:bottom w:val="single" w:sz="4" w:space="0" w:color="auto"/>
              <w:right w:val="single" w:sz="4" w:space="0" w:color="auto"/>
            </w:tcBorders>
            <w:vAlign w:val="center"/>
          </w:tcPr>
          <w:p w14:paraId="6B4CFBE6" w14:textId="77777777" w:rsidR="00404F92" w:rsidRPr="00923224" w:rsidRDefault="00404F92" w:rsidP="00404F92">
            <w:pPr>
              <w:ind w:left="80"/>
              <w:rPr>
                <w:rFonts w:eastAsia="Times New Roman"/>
                <w:color w:val="231F20"/>
                <w:sz w:val="17"/>
                <w:szCs w:val="17"/>
              </w:rPr>
            </w:pPr>
            <w:r w:rsidRPr="00923224">
              <w:rPr>
                <w:rFonts w:eastAsia="Times New Roman"/>
                <w:color w:val="231F20"/>
                <w:sz w:val="17"/>
                <w:szCs w:val="17"/>
              </w:rPr>
              <w:t>E 412</w:t>
            </w:r>
          </w:p>
        </w:tc>
        <w:tc>
          <w:tcPr>
            <w:tcW w:w="2869" w:type="dxa"/>
            <w:tcBorders>
              <w:top w:val="single" w:sz="4" w:space="0" w:color="auto"/>
              <w:left w:val="single" w:sz="4" w:space="0" w:color="auto"/>
              <w:bottom w:val="single" w:sz="4" w:space="0" w:color="auto"/>
              <w:right w:val="single" w:sz="4" w:space="0" w:color="auto"/>
            </w:tcBorders>
            <w:vAlign w:val="center"/>
          </w:tcPr>
          <w:p w14:paraId="0368A02B" w14:textId="77777777" w:rsidR="00404F92" w:rsidRPr="00923224" w:rsidRDefault="00404F92" w:rsidP="00404F92">
            <w:pPr>
              <w:ind w:left="80"/>
              <w:rPr>
                <w:rFonts w:eastAsia="Times New Roman"/>
                <w:color w:val="231F20"/>
                <w:sz w:val="17"/>
                <w:szCs w:val="17"/>
              </w:rPr>
            </w:pPr>
            <w:r w:rsidRPr="00923224">
              <w:rPr>
                <w:rFonts w:eastAsia="Times New Roman"/>
                <w:color w:val="231F20"/>
                <w:sz w:val="17"/>
                <w:szCs w:val="17"/>
              </w:rPr>
              <w:t>Guar gam</w:t>
            </w:r>
          </w:p>
        </w:tc>
        <w:tc>
          <w:tcPr>
            <w:tcW w:w="1960" w:type="dxa"/>
            <w:tcBorders>
              <w:top w:val="single" w:sz="4" w:space="0" w:color="auto"/>
              <w:left w:val="single" w:sz="4" w:space="0" w:color="auto"/>
              <w:bottom w:val="single" w:sz="4" w:space="0" w:color="auto"/>
              <w:right w:val="single" w:sz="4" w:space="0" w:color="auto"/>
            </w:tcBorders>
            <w:vAlign w:val="center"/>
          </w:tcPr>
          <w:p w14:paraId="5FD53D9A" w14:textId="77777777" w:rsidR="00404F92" w:rsidRPr="00923224" w:rsidRDefault="00404F92" w:rsidP="00404F92">
            <w:pPr>
              <w:ind w:left="80"/>
              <w:rPr>
                <w:rFonts w:eastAsia="Times New Roman"/>
                <w:i/>
                <w:iCs/>
                <w:color w:val="231F20"/>
                <w:sz w:val="17"/>
                <w:szCs w:val="17"/>
              </w:rPr>
            </w:pPr>
            <w:r w:rsidRPr="00923224">
              <w:rPr>
                <w:rFonts w:eastAsia="Times New Roman"/>
                <w:i/>
                <w:iCs/>
                <w:color w:val="231F20"/>
                <w:sz w:val="17"/>
                <w:szCs w:val="17"/>
              </w:rPr>
              <w:t>quantum satis</w:t>
            </w:r>
          </w:p>
        </w:tc>
        <w:tc>
          <w:tcPr>
            <w:tcW w:w="1610" w:type="dxa"/>
            <w:tcBorders>
              <w:top w:val="single" w:sz="4" w:space="0" w:color="auto"/>
              <w:left w:val="single" w:sz="4" w:space="0" w:color="auto"/>
              <w:bottom w:val="single" w:sz="4" w:space="0" w:color="auto"/>
              <w:right w:val="single" w:sz="4" w:space="0" w:color="auto"/>
            </w:tcBorders>
            <w:vAlign w:val="center"/>
          </w:tcPr>
          <w:p w14:paraId="12A92EB1" w14:textId="77777777" w:rsidR="00404F92" w:rsidRPr="00923224" w:rsidRDefault="00404F92" w:rsidP="00404F92">
            <w:pPr>
              <w:rPr>
                <w:sz w:val="17"/>
                <w:szCs w:val="17"/>
              </w:rPr>
            </w:pPr>
          </w:p>
        </w:tc>
        <w:tc>
          <w:tcPr>
            <w:tcW w:w="4689" w:type="dxa"/>
            <w:tcBorders>
              <w:top w:val="single" w:sz="4" w:space="0" w:color="auto"/>
              <w:left w:val="single" w:sz="4" w:space="0" w:color="auto"/>
              <w:bottom w:val="single" w:sz="4" w:space="0" w:color="auto"/>
            </w:tcBorders>
            <w:vAlign w:val="center"/>
          </w:tcPr>
          <w:p w14:paraId="7F70E56F" w14:textId="77777777" w:rsidR="00404F92" w:rsidRPr="00923224" w:rsidRDefault="00404F92" w:rsidP="00404F92">
            <w:pPr>
              <w:rPr>
                <w:sz w:val="17"/>
                <w:szCs w:val="17"/>
              </w:rPr>
            </w:pPr>
          </w:p>
        </w:tc>
      </w:tr>
      <w:tr w:rsidR="00404F92" w:rsidRPr="00923224" w14:paraId="317C987A" w14:textId="77777777" w:rsidTr="006711C3">
        <w:trPr>
          <w:trHeight w:val="382"/>
        </w:trPr>
        <w:tc>
          <w:tcPr>
            <w:tcW w:w="1344" w:type="dxa"/>
            <w:tcBorders>
              <w:right w:val="single" w:sz="4" w:space="0" w:color="auto"/>
            </w:tcBorders>
            <w:vAlign w:val="center"/>
          </w:tcPr>
          <w:p w14:paraId="1D0AA636" w14:textId="77777777" w:rsidR="00404F92" w:rsidRPr="00923224" w:rsidRDefault="00404F92" w:rsidP="00404F92">
            <w:pPr>
              <w:rPr>
                <w:sz w:val="17"/>
                <w:szCs w:val="17"/>
              </w:rPr>
            </w:pPr>
          </w:p>
        </w:tc>
        <w:tc>
          <w:tcPr>
            <w:tcW w:w="1428" w:type="dxa"/>
            <w:tcBorders>
              <w:top w:val="single" w:sz="4" w:space="0" w:color="auto"/>
              <w:left w:val="single" w:sz="4" w:space="0" w:color="auto"/>
              <w:bottom w:val="single" w:sz="4" w:space="0" w:color="auto"/>
              <w:right w:val="single" w:sz="4" w:space="0" w:color="auto"/>
            </w:tcBorders>
            <w:vAlign w:val="center"/>
          </w:tcPr>
          <w:p w14:paraId="3C972681" w14:textId="77777777" w:rsidR="00404F92" w:rsidRPr="00923224" w:rsidRDefault="00404F92" w:rsidP="00404F92">
            <w:pPr>
              <w:ind w:left="80"/>
              <w:rPr>
                <w:rFonts w:eastAsia="Times New Roman"/>
                <w:color w:val="231F20"/>
                <w:sz w:val="17"/>
                <w:szCs w:val="17"/>
              </w:rPr>
            </w:pPr>
            <w:r w:rsidRPr="00923224">
              <w:rPr>
                <w:rFonts w:eastAsia="Times New Roman"/>
                <w:color w:val="231F20"/>
                <w:sz w:val="17"/>
                <w:szCs w:val="17"/>
              </w:rPr>
              <w:t>E 413</w:t>
            </w:r>
          </w:p>
        </w:tc>
        <w:tc>
          <w:tcPr>
            <w:tcW w:w="2869" w:type="dxa"/>
            <w:tcBorders>
              <w:top w:val="single" w:sz="4" w:space="0" w:color="auto"/>
              <w:left w:val="single" w:sz="4" w:space="0" w:color="auto"/>
              <w:bottom w:val="single" w:sz="4" w:space="0" w:color="auto"/>
              <w:right w:val="single" w:sz="4" w:space="0" w:color="auto"/>
            </w:tcBorders>
            <w:vAlign w:val="center"/>
          </w:tcPr>
          <w:p w14:paraId="0DAD083F" w14:textId="77777777" w:rsidR="00404F92" w:rsidRPr="00923224" w:rsidRDefault="006711C3" w:rsidP="00404F92">
            <w:pPr>
              <w:ind w:left="80"/>
              <w:rPr>
                <w:rFonts w:eastAsia="Times New Roman"/>
                <w:color w:val="231F20"/>
                <w:sz w:val="17"/>
                <w:szCs w:val="17"/>
              </w:rPr>
            </w:pPr>
            <w:r w:rsidRPr="00923224">
              <w:rPr>
                <w:sz w:val="17"/>
                <w:szCs w:val="17"/>
              </w:rPr>
              <w:t>Tragacanth / Kitre gamı</w:t>
            </w:r>
          </w:p>
        </w:tc>
        <w:tc>
          <w:tcPr>
            <w:tcW w:w="1960" w:type="dxa"/>
            <w:tcBorders>
              <w:top w:val="single" w:sz="4" w:space="0" w:color="auto"/>
              <w:left w:val="single" w:sz="4" w:space="0" w:color="auto"/>
              <w:bottom w:val="single" w:sz="4" w:space="0" w:color="auto"/>
              <w:right w:val="single" w:sz="4" w:space="0" w:color="auto"/>
            </w:tcBorders>
            <w:vAlign w:val="center"/>
          </w:tcPr>
          <w:p w14:paraId="42220325" w14:textId="77777777" w:rsidR="00404F92" w:rsidRPr="00923224" w:rsidRDefault="00404F92" w:rsidP="00404F92">
            <w:pPr>
              <w:ind w:left="80"/>
              <w:rPr>
                <w:rFonts w:eastAsia="Times New Roman"/>
                <w:i/>
                <w:iCs/>
                <w:color w:val="231F20"/>
                <w:sz w:val="17"/>
                <w:szCs w:val="17"/>
              </w:rPr>
            </w:pPr>
            <w:r w:rsidRPr="00923224">
              <w:rPr>
                <w:rFonts w:eastAsia="Times New Roman"/>
                <w:i/>
                <w:iCs/>
                <w:color w:val="231F20"/>
                <w:sz w:val="17"/>
                <w:szCs w:val="17"/>
              </w:rPr>
              <w:t>quantum satis</w:t>
            </w:r>
          </w:p>
        </w:tc>
        <w:tc>
          <w:tcPr>
            <w:tcW w:w="1610" w:type="dxa"/>
            <w:tcBorders>
              <w:top w:val="single" w:sz="4" w:space="0" w:color="auto"/>
              <w:left w:val="single" w:sz="4" w:space="0" w:color="auto"/>
              <w:bottom w:val="single" w:sz="4" w:space="0" w:color="auto"/>
              <w:right w:val="single" w:sz="4" w:space="0" w:color="auto"/>
            </w:tcBorders>
            <w:vAlign w:val="center"/>
          </w:tcPr>
          <w:p w14:paraId="2DDF8D5E" w14:textId="77777777" w:rsidR="00404F92" w:rsidRPr="00923224" w:rsidRDefault="00404F92" w:rsidP="00404F92">
            <w:pPr>
              <w:rPr>
                <w:sz w:val="17"/>
                <w:szCs w:val="17"/>
              </w:rPr>
            </w:pPr>
          </w:p>
        </w:tc>
        <w:tc>
          <w:tcPr>
            <w:tcW w:w="4689" w:type="dxa"/>
            <w:tcBorders>
              <w:top w:val="single" w:sz="4" w:space="0" w:color="auto"/>
              <w:left w:val="single" w:sz="4" w:space="0" w:color="auto"/>
              <w:bottom w:val="single" w:sz="4" w:space="0" w:color="auto"/>
            </w:tcBorders>
            <w:vAlign w:val="center"/>
          </w:tcPr>
          <w:p w14:paraId="743F0A57" w14:textId="77777777" w:rsidR="00404F92" w:rsidRPr="00923224" w:rsidRDefault="00404F92" w:rsidP="00404F92">
            <w:pPr>
              <w:rPr>
                <w:sz w:val="17"/>
                <w:szCs w:val="17"/>
              </w:rPr>
            </w:pPr>
          </w:p>
        </w:tc>
      </w:tr>
      <w:tr w:rsidR="00404F92" w:rsidRPr="00923224" w14:paraId="45F7A061" w14:textId="77777777" w:rsidTr="006711C3">
        <w:trPr>
          <w:trHeight w:val="382"/>
        </w:trPr>
        <w:tc>
          <w:tcPr>
            <w:tcW w:w="1344" w:type="dxa"/>
            <w:tcBorders>
              <w:right w:val="single" w:sz="4" w:space="0" w:color="auto"/>
            </w:tcBorders>
            <w:vAlign w:val="center"/>
          </w:tcPr>
          <w:p w14:paraId="13F25751" w14:textId="77777777" w:rsidR="00404F92" w:rsidRPr="00923224" w:rsidRDefault="00404F92" w:rsidP="00404F92">
            <w:pPr>
              <w:rPr>
                <w:sz w:val="17"/>
                <w:szCs w:val="17"/>
              </w:rPr>
            </w:pPr>
          </w:p>
        </w:tc>
        <w:tc>
          <w:tcPr>
            <w:tcW w:w="1428" w:type="dxa"/>
            <w:tcBorders>
              <w:top w:val="single" w:sz="4" w:space="0" w:color="auto"/>
              <w:left w:val="single" w:sz="4" w:space="0" w:color="auto"/>
              <w:bottom w:val="single" w:sz="4" w:space="0" w:color="auto"/>
              <w:right w:val="single" w:sz="4" w:space="0" w:color="auto"/>
            </w:tcBorders>
            <w:vAlign w:val="center"/>
          </w:tcPr>
          <w:p w14:paraId="530C6D7B" w14:textId="77777777" w:rsidR="00404F92" w:rsidRPr="00923224" w:rsidRDefault="00404F92" w:rsidP="00404F92">
            <w:pPr>
              <w:ind w:left="80"/>
              <w:rPr>
                <w:rFonts w:eastAsia="Times New Roman"/>
                <w:color w:val="231F20"/>
                <w:sz w:val="17"/>
                <w:szCs w:val="17"/>
              </w:rPr>
            </w:pPr>
            <w:r w:rsidRPr="00923224">
              <w:rPr>
                <w:rFonts w:eastAsia="Times New Roman"/>
                <w:color w:val="231F20"/>
                <w:sz w:val="17"/>
                <w:szCs w:val="17"/>
              </w:rPr>
              <w:t>E 414</w:t>
            </w:r>
          </w:p>
        </w:tc>
        <w:tc>
          <w:tcPr>
            <w:tcW w:w="2869" w:type="dxa"/>
            <w:tcBorders>
              <w:top w:val="single" w:sz="4" w:space="0" w:color="auto"/>
              <w:left w:val="single" w:sz="4" w:space="0" w:color="auto"/>
              <w:bottom w:val="single" w:sz="4" w:space="0" w:color="auto"/>
              <w:right w:val="single" w:sz="4" w:space="0" w:color="auto"/>
            </w:tcBorders>
            <w:vAlign w:val="center"/>
          </w:tcPr>
          <w:p w14:paraId="1ED0E439" w14:textId="77777777" w:rsidR="00404F92" w:rsidRPr="00923224" w:rsidRDefault="00404F92" w:rsidP="00404F92">
            <w:pPr>
              <w:ind w:left="80"/>
              <w:rPr>
                <w:rFonts w:eastAsia="Times New Roman"/>
                <w:color w:val="231F20"/>
                <w:sz w:val="17"/>
                <w:szCs w:val="17"/>
              </w:rPr>
            </w:pPr>
            <w:r w:rsidRPr="00923224">
              <w:rPr>
                <w:rFonts w:eastAsia="Times New Roman"/>
                <w:color w:val="231F20"/>
                <w:sz w:val="17"/>
                <w:szCs w:val="17"/>
              </w:rPr>
              <w:t>Gam arabik (akasya gamı)</w:t>
            </w:r>
          </w:p>
        </w:tc>
        <w:tc>
          <w:tcPr>
            <w:tcW w:w="1960" w:type="dxa"/>
            <w:tcBorders>
              <w:top w:val="single" w:sz="4" w:space="0" w:color="auto"/>
              <w:left w:val="single" w:sz="4" w:space="0" w:color="auto"/>
              <w:bottom w:val="single" w:sz="4" w:space="0" w:color="auto"/>
              <w:right w:val="single" w:sz="4" w:space="0" w:color="auto"/>
            </w:tcBorders>
            <w:vAlign w:val="center"/>
          </w:tcPr>
          <w:p w14:paraId="4ED01EB2" w14:textId="77777777" w:rsidR="00404F92" w:rsidRPr="00923224" w:rsidRDefault="00404F92" w:rsidP="00404F92">
            <w:pPr>
              <w:ind w:left="80"/>
              <w:rPr>
                <w:rFonts w:eastAsia="Times New Roman"/>
                <w:i/>
                <w:iCs/>
                <w:color w:val="231F20"/>
                <w:sz w:val="17"/>
                <w:szCs w:val="17"/>
              </w:rPr>
            </w:pPr>
            <w:r w:rsidRPr="00923224">
              <w:rPr>
                <w:rFonts w:eastAsia="Times New Roman"/>
                <w:i/>
                <w:iCs/>
                <w:color w:val="231F20"/>
                <w:sz w:val="17"/>
                <w:szCs w:val="17"/>
              </w:rPr>
              <w:t>quantum satis</w:t>
            </w:r>
          </w:p>
        </w:tc>
        <w:tc>
          <w:tcPr>
            <w:tcW w:w="1610" w:type="dxa"/>
            <w:tcBorders>
              <w:top w:val="single" w:sz="4" w:space="0" w:color="auto"/>
              <w:left w:val="single" w:sz="4" w:space="0" w:color="auto"/>
              <w:bottom w:val="single" w:sz="4" w:space="0" w:color="auto"/>
              <w:right w:val="single" w:sz="4" w:space="0" w:color="auto"/>
            </w:tcBorders>
            <w:vAlign w:val="center"/>
          </w:tcPr>
          <w:p w14:paraId="21367127" w14:textId="77777777" w:rsidR="00404F92" w:rsidRPr="00923224" w:rsidRDefault="00404F92" w:rsidP="00404F92">
            <w:pPr>
              <w:rPr>
                <w:sz w:val="17"/>
                <w:szCs w:val="17"/>
              </w:rPr>
            </w:pPr>
          </w:p>
        </w:tc>
        <w:tc>
          <w:tcPr>
            <w:tcW w:w="4689" w:type="dxa"/>
            <w:tcBorders>
              <w:top w:val="single" w:sz="4" w:space="0" w:color="auto"/>
              <w:left w:val="single" w:sz="4" w:space="0" w:color="auto"/>
              <w:bottom w:val="single" w:sz="4" w:space="0" w:color="auto"/>
            </w:tcBorders>
            <w:vAlign w:val="center"/>
          </w:tcPr>
          <w:p w14:paraId="409F9A84" w14:textId="77777777" w:rsidR="00404F92" w:rsidRPr="00923224" w:rsidRDefault="00404F92" w:rsidP="00404F92">
            <w:pPr>
              <w:rPr>
                <w:sz w:val="17"/>
                <w:szCs w:val="17"/>
              </w:rPr>
            </w:pPr>
          </w:p>
        </w:tc>
      </w:tr>
      <w:tr w:rsidR="00404F92" w:rsidRPr="00923224" w14:paraId="28A46D37" w14:textId="77777777" w:rsidTr="006711C3">
        <w:trPr>
          <w:trHeight w:val="382"/>
        </w:trPr>
        <w:tc>
          <w:tcPr>
            <w:tcW w:w="1344" w:type="dxa"/>
            <w:tcBorders>
              <w:right w:val="single" w:sz="4" w:space="0" w:color="auto"/>
            </w:tcBorders>
            <w:vAlign w:val="center"/>
          </w:tcPr>
          <w:p w14:paraId="47D08EB1" w14:textId="77777777" w:rsidR="00404F92" w:rsidRPr="00923224" w:rsidRDefault="00404F92" w:rsidP="00404F92">
            <w:pPr>
              <w:rPr>
                <w:sz w:val="17"/>
                <w:szCs w:val="17"/>
              </w:rPr>
            </w:pPr>
          </w:p>
        </w:tc>
        <w:tc>
          <w:tcPr>
            <w:tcW w:w="1428" w:type="dxa"/>
            <w:tcBorders>
              <w:top w:val="single" w:sz="4" w:space="0" w:color="auto"/>
              <w:left w:val="single" w:sz="4" w:space="0" w:color="auto"/>
              <w:bottom w:val="single" w:sz="4" w:space="0" w:color="auto"/>
              <w:right w:val="single" w:sz="4" w:space="0" w:color="auto"/>
            </w:tcBorders>
            <w:vAlign w:val="center"/>
          </w:tcPr>
          <w:p w14:paraId="26FEF3E5" w14:textId="77777777" w:rsidR="00404F92" w:rsidRPr="00923224" w:rsidRDefault="00404F92" w:rsidP="00404F92">
            <w:pPr>
              <w:ind w:left="80"/>
              <w:rPr>
                <w:rFonts w:eastAsia="Times New Roman"/>
                <w:color w:val="231F20"/>
                <w:sz w:val="17"/>
                <w:szCs w:val="17"/>
              </w:rPr>
            </w:pPr>
            <w:r w:rsidRPr="00923224">
              <w:rPr>
                <w:rFonts w:eastAsia="Times New Roman"/>
                <w:color w:val="231F20"/>
                <w:sz w:val="17"/>
                <w:szCs w:val="17"/>
              </w:rPr>
              <w:t>E 415</w:t>
            </w:r>
          </w:p>
        </w:tc>
        <w:tc>
          <w:tcPr>
            <w:tcW w:w="2869" w:type="dxa"/>
            <w:tcBorders>
              <w:top w:val="single" w:sz="4" w:space="0" w:color="auto"/>
              <w:left w:val="single" w:sz="4" w:space="0" w:color="auto"/>
              <w:bottom w:val="single" w:sz="4" w:space="0" w:color="auto"/>
              <w:right w:val="single" w:sz="4" w:space="0" w:color="auto"/>
            </w:tcBorders>
            <w:vAlign w:val="center"/>
          </w:tcPr>
          <w:p w14:paraId="1DDF58A2" w14:textId="77777777" w:rsidR="00404F92" w:rsidRPr="00923224" w:rsidRDefault="00404F92" w:rsidP="00404F92">
            <w:pPr>
              <w:ind w:left="80"/>
              <w:rPr>
                <w:rFonts w:eastAsia="Times New Roman"/>
                <w:color w:val="231F20"/>
                <w:sz w:val="17"/>
                <w:szCs w:val="17"/>
              </w:rPr>
            </w:pPr>
            <w:r w:rsidRPr="00923224">
              <w:rPr>
                <w:rFonts w:eastAsia="Times New Roman"/>
                <w:color w:val="231F20"/>
                <w:sz w:val="17"/>
                <w:szCs w:val="17"/>
              </w:rPr>
              <w:t>Ksantan gam</w:t>
            </w:r>
          </w:p>
        </w:tc>
        <w:tc>
          <w:tcPr>
            <w:tcW w:w="1960" w:type="dxa"/>
            <w:tcBorders>
              <w:top w:val="single" w:sz="4" w:space="0" w:color="auto"/>
              <w:left w:val="single" w:sz="4" w:space="0" w:color="auto"/>
              <w:bottom w:val="single" w:sz="4" w:space="0" w:color="auto"/>
              <w:right w:val="single" w:sz="4" w:space="0" w:color="auto"/>
            </w:tcBorders>
            <w:vAlign w:val="center"/>
          </w:tcPr>
          <w:p w14:paraId="1C57FA6C" w14:textId="77777777" w:rsidR="00404F92" w:rsidRPr="00923224" w:rsidRDefault="00404F92" w:rsidP="00404F92">
            <w:pPr>
              <w:ind w:left="80"/>
              <w:rPr>
                <w:rFonts w:eastAsia="Times New Roman"/>
                <w:i/>
                <w:iCs/>
                <w:color w:val="231F20"/>
                <w:sz w:val="17"/>
                <w:szCs w:val="17"/>
              </w:rPr>
            </w:pPr>
            <w:r w:rsidRPr="00923224">
              <w:rPr>
                <w:rFonts w:eastAsia="Times New Roman"/>
                <w:i/>
                <w:iCs/>
                <w:color w:val="231F20"/>
                <w:sz w:val="17"/>
                <w:szCs w:val="17"/>
              </w:rPr>
              <w:t>quantum satis</w:t>
            </w:r>
          </w:p>
        </w:tc>
        <w:tc>
          <w:tcPr>
            <w:tcW w:w="1610" w:type="dxa"/>
            <w:tcBorders>
              <w:top w:val="single" w:sz="4" w:space="0" w:color="auto"/>
              <w:left w:val="single" w:sz="4" w:space="0" w:color="auto"/>
              <w:bottom w:val="single" w:sz="4" w:space="0" w:color="auto"/>
              <w:right w:val="single" w:sz="4" w:space="0" w:color="auto"/>
            </w:tcBorders>
            <w:vAlign w:val="center"/>
          </w:tcPr>
          <w:p w14:paraId="762EC438" w14:textId="77777777" w:rsidR="00404F92" w:rsidRPr="00923224" w:rsidRDefault="00404F92" w:rsidP="00404F92">
            <w:pPr>
              <w:rPr>
                <w:sz w:val="17"/>
                <w:szCs w:val="17"/>
              </w:rPr>
            </w:pPr>
          </w:p>
        </w:tc>
        <w:tc>
          <w:tcPr>
            <w:tcW w:w="4689" w:type="dxa"/>
            <w:tcBorders>
              <w:top w:val="single" w:sz="4" w:space="0" w:color="auto"/>
              <w:left w:val="single" w:sz="4" w:space="0" w:color="auto"/>
              <w:bottom w:val="single" w:sz="4" w:space="0" w:color="auto"/>
            </w:tcBorders>
            <w:vAlign w:val="center"/>
          </w:tcPr>
          <w:p w14:paraId="7B2A8104" w14:textId="77777777" w:rsidR="00404F92" w:rsidRPr="00923224" w:rsidRDefault="00404F92" w:rsidP="00404F92">
            <w:pPr>
              <w:rPr>
                <w:sz w:val="17"/>
                <w:szCs w:val="17"/>
              </w:rPr>
            </w:pPr>
          </w:p>
        </w:tc>
      </w:tr>
      <w:tr w:rsidR="00404F92" w:rsidRPr="00923224" w14:paraId="35696508" w14:textId="77777777" w:rsidTr="006711C3">
        <w:trPr>
          <w:trHeight w:val="382"/>
        </w:trPr>
        <w:tc>
          <w:tcPr>
            <w:tcW w:w="1344" w:type="dxa"/>
            <w:tcBorders>
              <w:right w:val="single" w:sz="4" w:space="0" w:color="auto"/>
            </w:tcBorders>
            <w:vAlign w:val="center"/>
          </w:tcPr>
          <w:p w14:paraId="46FEAD13" w14:textId="77777777" w:rsidR="00404F92" w:rsidRPr="00923224" w:rsidRDefault="00404F92" w:rsidP="00404F92">
            <w:pPr>
              <w:rPr>
                <w:sz w:val="17"/>
                <w:szCs w:val="17"/>
              </w:rPr>
            </w:pPr>
          </w:p>
        </w:tc>
        <w:tc>
          <w:tcPr>
            <w:tcW w:w="1428" w:type="dxa"/>
            <w:tcBorders>
              <w:top w:val="single" w:sz="4" w:space="0" w:color="auto"/>
              <w:left w:val="single" w:sz="4" w:space="0" w:color="auto"/>
              <w:bottom w:val="single" w:sz="4" w:space="0" w:color="auto"/>
              <w:right w:val="single" w:sz="4" w:space="0" w:color="auto"/>
            </w:tcBorders>
            <w:vAlign w:val="center"/>
          </w:tcPr>
          <w:p w14:paraId="3342806E" w14:textId="77777777" w:rsidR="00404F92" w:rsidRPr="00923224" w:rsidRDefault="00404F92" w:rsidP="00404F92">
            <w:pPr>
              <w:ind w:left="80"/>
              <w:rPr>
                <w:rFonts w:eastAsia="Times New Roman"/>
                <w:color w:val="231F20"/>
                <w:sz w:val="17"/>
                <w:szCs w:val="17"/>
              </w:rPr>
            </w:pPr>
            <w:r w:rsidRPr="00923224">
              <w:rPr>
                <w:rFonts w:eastAsia="Times New Roman"/>
                <w:color w:val="231F20"/>
                <w:sz w:val="17"/>
                <w:szCs w:val="17"/>
              </w:rPr>
              <w:t>E 418</w:t>
            </w:r>
          </w:p>
        </w:tc>
        <w:tc>
          <w:tcPr>
            <w:tcW w:w="2869" w:type="dxa"/>
            <w:tcBorders>
              <w:top w:val="single" w:sz="4" w:space="0" w:color="auto"/>
              <w:left w:val="single" w:sz="4" w:space="0" w:color="auto"/>
              <w:bottom w:val="single" w:sz="4" w:space="0" w:color="auto"/>
              <w:right w:val="single" w:sz="4" w:space="0" w:color="auto"/>
            </w:tcBorders>
            <w:vAlign w:val="center"/>
          </w:tcPr>
          <w:p w14:paraId="1945BD3A" w14:textId="77777777" w:rsidR="00404F92" w:rsidRPr="00923224" w:rsidRDefault="00404F92" w:rsidP="00404F92">
            <w:pPr>
              <w:ind w:left="80"/>
              <w:rPr>
                <w:rFonts w:eastAsia="Times New Roman"/>
                <w:color w:val="231F20"/>
                <w:sz w:val="17"/>
                <w:szCs w:val="17"/>
              </w:rPr>
            </w:pPr>
            <w:r w:rsidRPr="00923224">
              <w:rPr>
                <w:rFonts w:eastAsia="Times New Roman"/>
                <w:color w:val="231F20"/>
                <w:sz w:val="17"/>
                <w:szCs w:val="17"/>
              </w:rPr>
              <w:t>Jellan gam</w:t>
            </w:r>
          </w:p>
        </w:tc>
        <w:tc>
          <w:tcPr>
            <w:tcW w:w="1960" w:type="dxa"/>
            <w:tcBorders>
              <w:top w:val="single" w:sz="4" w:space="0" w:color="auto"/>
              <w:left w:val="single" w:sz="4" w:space="0" w:color="auto"/>
              <w:bottom w:val="single" w:sz="4" w:space="0" w:color="auto"/>
              <w:right w:val="single" w:sz="4" w:space="0" w:color="auto"/>
            </w:tcBorders>
            <w:vAlign w:val="center"/>
          </w:tcPr>
          <w:p w14:paraId="23791591" w14:textId="77777777" w:rsidR="00404F92" w:rsidRPr="00923224" w:rsidRDefault="00404F92" w:rsidP="00404F92">
            <w:pPr>
              <w:ind w:left="80"/>
              <w:rPr>
                <w:rFonts w:eastAsia="Times New Roman"/>
                <w:i/>
                <w:iCs/>
                <w:color w:val="231F20"/>
                <w:sz w:val="17"/>
                <w:szCs w:val="17"/>
              </w:rPr>
            </w:pPr>
            <w:r w:rsidRPr="00923224">
              <w:rPr>
                <w:rFonts w:eastAsia="Times New Roman"/>
                <w:i/>
                <w:iCs/>
                <w:color w:val="231F20"/>
                <w:sz w:val="17"/>
                <w:szCs w:val="17"/>
              </w:rPr>
              <w:t>quantum satis</w:t>
            </w:r>
          </w:p>
        </w:tc>
        <w:tc>
          <w:tcPr>
            <w:tcW w:w="1610" w:type="dxa"/>
            <w:tcBorders>
              <w:top w:val="single" w:sz="4" w:space="0" w:color="auto"/>
              <w:left w:val="single" w:sz="4" w:space="0" w:color="auto"/>
              <w:bottom w:val="single" w:sz="4" w:space="0" w:color="auto"/>
              <w:right w:val="single" w:sz="4" w:space="0" w:color="auto"/>
            </w:tcBorders>
            <w:vAlign w:val="center"/>
          </w:tcPr>
          <w:p w14:paraId="773D17B1" w14:textId="77777777" w:rsidR="00404F92" w:rsidRPr="00923224" w:rsidRDefault="00404F92" w:rsidP="00404F92">
            <w:pPr>
              <w:rPr>
                <w:sz w:val="17"/>
                <w:szCs w:val="17"/>
              </w:rPr>
            </w:pPr>
          </w:p>
        </w:tc>
        <w:tc>
          <w:tcPr>
            <w:tcW w:w="4689" w:type="dxa"/>
            <w:tcBorders>
              <w:top w:val="single" w:sz="4" w:space="0" w:color="auto"/>
              <w:left w:val="single" w:sz="4" w:space="0" w:color="auto"/>
              <w:bottom w:val="single" w:sz="4" w:space="0" w:color="auto"/>
            </w:tcBorders>
            <w:vAlign w:val="center"/>
          </w:tcPr>
          <w:p w14:paraId="7DC2CE18" w14:textId="77777777" w:rsidR="00404F92" w:rsidRPr="00923224" w:rsidRDefault="00404F92" w:rsidP="00404F92">
            <w:pPr>
              <w:rPr>
                <w:sz w:val="17"/>
                <w:szCs w:val="17"/>
              </w:rPr>
            </w:pPr>
          </w:p>
        </w:tc>
      </w:tr>
      <w:tr w:rsidR="00404F92" w:rsidRPr="00923224" w14:paraId="4DD0B112" w14:textId="77777777" w:rsidTr="006711C3">
        <w:trPr>
          <w:trHeight w:val="382"/>
        </w:trPr>
        <w:tc>
          <w:tcPr>
            <w:tcW w:w="1344" w:type="dxa"/>
            <w:tcBorders>
              <w:right w:val="single" w:sz="4" w:space="0" w:color="auto"/>
            </w:tcBorders>
            <w:vAlign w:val="center"/>
          </w:tcPr>
          <w:p w14:paraId="2755B68E" w14:textId="77777777" w:rsidR="00404F92" w:rsidRPr="00923224" w:rsidRDefault="00404F92" w:rsidP="00404F92">
            <w:pPr>
              <w:rPr>
                <w:sz w:val="17"/>
                <w:szCs w:val="17"/>
              </w:rPr>
            </w:pPr>
          </w:p>
        </w:tc>
        <w:tc>
          <w:tcPr>
            <w:tcW w:w="1428" w:type="dxa"/>
            <w:tcBorders>
              <w:top w:val="single" w:sz="4" w:space="0" w:color="auto"/>
              <w:left w:val="single" w:sz="4" w:space="0" w:color="auto"/>
              <w:bottom w:val="single" w:sz="4" w:space="0" w:color="auto"/>
              <w:right w:val="single" w:sz="4" w:space="0" w:color="auto"/>
            </w:tcBorders>
            <w:vAlign w:val="center"/>
          </w:tcPr>
          <w:p w14:paraId="1E49267A" w14:textId="77777777" w:rsidR="00404F92" w:rsidRPr="00923224" w:rsidRDefault="00404F92" w:rsidP="00404F92">
            <w:pPr>
              <w:ind w:left="80"/>
              <w:rPr>
                <w:rFonts w:eastAsia="Times New Roman"/>
                <w:color w:val="231F20"/>
                <w:sz w:val="17"/>
                <w:szCs w:val="17"/>
              </w:rPr>
            </w:pPr>
            <w:r w:rsidRPr="00923224">
              <w:rPr>
                <w:rFonts w:eastAsia="Times New Roman"/>
                <w:color w:val="231F20"/>
                <w:sz w:val="17"/>
                <w:szCs w:val="17"/>
              </w:rPr>
              <w:t>E 440</w:t>
            </w:r>
          </w:p>
        </w:tc>
        <w:tc>
          <w:tcPr>
            <w:tcW w:w="2869" w:type="dxa"/>
            <w:tcBorders>
              <w:top w:val="single" w:sz="4" w:space="0" w:color="auto"/>
              <w:left w:val="single" w:sz="4" w:space="0" w:color="auto"/>
              <w:bottom w:val="single" w:sz="4" w:space="0" w:color="auto"/>
              <w:right w:val="single" w:sz="4" w:space="0" w:color="auto"/>
            </w:tcBorders>
            <w:vAlign w:val="center"/>
          </w:tcPr>
          <w:p w14:paraId="7755D555" w14:textId="77777777" w:rsidR="00404F92" w:rsidRPr="00923224" w:rsidRDefault="00404F92" w:rsidP="00404F92">
            <w:pPr>
              <w:ind w:left="80"/>
              <w:rPr>
                <w:rFonts w:eastAsia="Times New Roman"/>
                <w:color w:val="231F20"/>
                <w:sz w:val="17"/>
                <w:szCs w:val="17"/>
              </w:rPr>
            </w:pPr>
            <w:r w:rsidRPr="00923224">
              <w:rPr>
                <w:rFonts w:eastAsia="Times New Roman"/>
                <w:color w:val="231F20"/>
                <w:sz w:val="17"/>
                <w:szCs w:val="17"/>
              </w:rPr>
              <w:t>Pektinler</w:t>
            </w:r>
          </w:p>
        </w:tc>
        <w:tc>
          <w:tcPr>
            <w:tcW w:w="1960" w:type="dxa"/>
            <w:tcBorders>
              <w:top w:val="single" w:sz="4" w:space="0" w:color="auto"/>
              <w:left w:val="single" w:sz="4" w:space="0" w:color="auto"/>
              <w:bottom w:val="single" w:sz="4" w:space="0" w:color="auto"/>
              <w:right w:val="single" w:sz="4" w:space="0" w:color="auto"/>
            </w:tcBorders>
            <w:vAlign w:val="center"/>
          </w:tcPr>
          <w:p w14:paraId="32E614DE" w14:textId="77777777" w:rsidR="00404F92" w:rsidRPr="00923224" w:rsidRDefault="00404F92" w:rsidP="00404F92">
            <w:pPr>
              <w:ind w:left="80"/>
              <w:rPr>
                <w:rFonts w:eastAsia="Times New Roman"/>
                <w:i/>
                <w:iCs/>
                <w:color w:val="231F20"/>
                <w:sz w:val="17"/>
                <w:szCs w:val="17"/>
              </w:rPr>
            </w:pPr>
            <w:r w:rsidRPr="00923224">
              <w:rPr>
                <w:rFonts w:eastAsia="Times New Roman"/>
                <w:i/>
                <w:iCs/>
                <w:color w:val="231F20"/>
                <w:sz w:val="17"/>
                <w:szCs w:val="17"/>
              </w:rPr>
              <w:t>quantum satis</w:t>
            </w:r>
          </w:p>
        </w:tc>
        <w:tc>
          <w:tcPr>
            <w:tcW w:w="1610" w:type="dxa"/>
            <w:tcBorders>
              <w:top w:val="single" w:sz="4" w:space="0" w:color="auto"/>
              <w:left w:val="single" w:sz="4" w:space="0" w:color="auto"/>
              <w:bottom w:val="single" w:sz="4" w:space="0" w:color="auto"/>
              <w:right w:val="single" w:sz="4" w:space="0" w:color="auto"/>
            </w:tcBorders>
            <w:vAlign w:val="center"/>
          </w:tcPr>
          <w:p w14:paraId="3FBB4D35" w14:textId="77777777" w:rsidR="00404F92" w:rsidRPr="00923224" w:rsidRDefault="00404F92" w:rsidP="00404F92">
            <w:pPr>
              <w:rPr>
                <w:sz w:val="17"/>
                <w:szCs w:val="17"/>
              </w:rPr>
            </w:pPr>
          </w:p>
        </w:tc>
        <w:tc>
          <w:tcPr>
            <w:tcW w:w="4689" w:type="dxa"/>
            <w:tcBorders>
              <w:top w:val="single" w:sz="4" w:space="0" w:color="auto"/>
              <w:left w:val="single" w:sz="4" w:space="0" w:color="auto"/>
              <w:bottom w:val="single" w:sz="4" w:space="0" w:color="auto"/>
            </w:tcBorders>
            <w:vAlign w:val="center"/>
          </w:tcPr>
          <w:p w14:paraId="0F8DCBD0" w14:textId="77777777" w:rsidR="00404F92" w:rsidRPr="00923224" w:rsidRDefault="00404F92" w:rsidP="00404F92">
            <w:pPr>
              <w:rPr>
                <w:sz w:val="17"/>
                <w:szCs w:val="17"/>
              </w:rPr>
            </w:pPr>
          </w:p>
        </w:tc>
      </w:tr>
      <w:tr w:rsidR="00404F92" w:rsidRPr="00923224" w14:paraId="3BF86D1A" w14:textId="77777777" w:rsidTr="006711C3">
        <w:trPr>
          <w:trHeight w:val="382"/>
        </w:trPr>
        <w:tc>
          <w:tcPr>
            <w:tcW w:w="1344" w:type="dxa"/>
            <w:tcBorders>
              <w:right w:val="single" w:sz="4" w:space="0" w:color="auto"/>
            </w:tcBorders>
            <w:vAlign w:val="center"/>
          </w:tcPr>
          <w:p w14:paraId="5A25D674" w14:textId="77777777" w:rsidR="00404F92" w:rsidRPr="00923224" w:rsidRDefault="00404F92" w:rsidP="00404F92">
            <w:pPr>
              <w:rPr>
                <w:sz w:val="17"/>
                <w:szCs w:val="17"/>
              </w:rPr>
            </w:pPr>
          </w:p>
        </w:tc>
        <w:tc>
          <w:tcPr>
            <w:tcW w:w="1428" w:type="dxa"/>
            <w:tcBorders>
              <w:top w:val="single" w:sz="4" w:space="0" w:color="auto"/>
              <w:left w:val="single" w:sz="4" w:space="0" w:color="auto"/>
              <w:bottom w:val="single" w:sz="4" w:space="0" w:color="auto"/>
              <w:right w:val="single" w:sz="4" w:space="0" w:color="auto"/>
            </w:tcBorders>
            <w:vAlign w:val="center"/>
          </w:tcPr>
          <w:p w14:paraId="78A114F3" w14:textId="77777777" w:rsidR="00404F92" w:rsidRPr="00923224" w:rsidRDefault="00404F92" w:rsidP="00404F92">
            <w:pPr>
              <w:ind w:left="80"/>
              <w:rPr>
                <w:rFonts w:eastAsia="Times New Roman"/>
                <w:color w:val="231F20"/>
                <w:sz w:val="17"/>
                <w:szCs w:val="17"/>
              </w:rPr>
            </w:pPr>
            <w:r w:rsidRPr="00923224">
              <w:rPr>
                <w:rFonts w:eastAsia="Times New Roman"/>
                <w:color w:val="231F20"/>
                <w:sz w:val="17"/>
                <w:szCs w:val="17"/>
              </w:rPr>
              <w:t>E 460</w:t>
            </w:r>
          </w:p>
        </w:tc>
        <w:tc>
          <w:tcPr>
            <w:tcW w:w="2869" w:type="dxa"/>
            <w:tcBorders>
              <w:top w:val="single" w:sz="4" w:space="0" w:color="auto"/>
              <w:left w:val="single" w:sz="4" w:space="0" w:color="auto"/>
              <w:bottom w:val="single" w:sz="4" w:space="0" w:color="auto"/>
              <w:right w:val="single" w:sz="4" w:space="0" w:color="auto"/>
            </w:tcBorders>
            <w:vAlign w:val="center"/>
          </w:tcPr>
          <w:p w14:paraId="56ADB54C" w14:textId="77777777" w:rsidR="00404F92" w:rsidRPr="00923224" w:rsidRDefault="00404F92" w:rsidP="00404F92">
            <w:pPr>
              <w:ind w:left="80"/>
              <w:rPr>
                <w:rFonts w:eastAsia="Times New Roman"/>
                <w:color w:val="231F20"/>
                <w:sz w:val="17"/>
                <w:szCs w:val="17"/>
              </w:rPr>
            </w:pPr>
            <w:r w:rsidRPr="00923224">
              <w:rPr>
                <w:rFonts w:eastAsia="Times New Roman"/>
                <w:color w:val="231F20"/>
                <w:sz w:val="17"/>
                <w:szCs w:val="17"/>
              </w:rPr>
              <w:t>Selüloz</w:t>
            </w:r>
          </w:p>
        </w:tc>
        <w:tc>
          <w:tcPr>
            <w:tcW w:w="1960" w:type="dxa"/>
            <w:tcBorders>
              <w:top w:val="single" w:sz="4" w:space="0" w:color="auto"/>
              <w:left w:val="single" w:sz="4" w:space="0" w:color="auto"/>
              <w:bottom w:val="single" w:sz="4" w:space="0" w:color="auto"/>
              <w:right w:val="single" w:sz="4" w:space="0" w:color="auto"/>
            </w:tcBorders>
            <w:vAlign w:val="center"/>
          </w:tcPr>
          <w:p w14:paraId="61110ABC" w14:textId="77777777" w:rsidR="00404F92" w:rsidRPr="00923224" w:rsidRDefault="00404F92" w:rsidP="00404F92">
            <w:pPr>
              <w:ind w:left="80"/>
              <w:rPr>
                <w:rFonts w:eastAsia="Times New Roman"/>
                <w:i/>
                <w:iCs/>
                <w:color w:val="231F20"/>
                <w:sz w:val="17"/>
                <w:szCs w:val="17"/>
              </w:rPr>
            </w:pPr>
            <w:r w:rsidRPr="00923224">
              <w:rPr>
                <w:rFonts w:eastAsia="Times New Roman"/>
                <w:i/>
                <w:iCs/>
                <w:color w:val="231F20"/>
                <w:sz w:val="17"/>
                <w:szCs w:val="17"/>
              </w:rPr>
              <w:t>quantum satis</w:t>
            </w:r>
          </w:p>
        </w:tc>
        <w:tc>
          <w:tcPr>
            <w:tcW w:w="1610" w:type="dxa"/>
            <w:tcBorders>
              <w:top w:val="single" w:sz="4" w:space="0" w:color="auto"/>
              <w:left w:val="single" w:sz="4" w:space="0" w:color="auto"/>
              <w:bottom w:val="single" w:sz="4" w:space="0" w:color="auto"/>
              <w:right w:val="single" w:sz="4" w:space="0" w:color="auto"/>
            </w:tcBorders>
            <w:vAlign w:val="center"/>
          </w:tcPr>
          <w:p w14:paraId="65D5BE3D" w14:textId="77777777" w:rsidR="00404F92" w:rsidRPr="00923224" w:rsidRDefault="00404F92" w:rsidP="00404F92">
            <w:pPr>
              <w:rPr>
                <w:sz w:val="17"/>
                <w:szCs w:val="17"/>
              </w:rPr>
            </w:pPr>
          </w:p>
        </w:tc>
        <w:tc>
          <w:tcPr>
            <w:tcW w:w="4689" w:type="dxa"/>
            <w:tcBorders>
              <w:top w:val="single" w:sz="4" w:space="0" w:color="auto"/>
              <w:left w:val="single" w:sz="4" w:space="0" w:color="auto"/>
              <w:bottom w:val="single" w:sz="4" w:space="0" w:color="auto"/>
            </w:tcBorders>
            <w:vAlign w:val="center"/>
          </w:tcPr>
          <w:p w14:paraId="53F0123C" w14:textId="77777777" w:rsidR="00404F92" w:rsidRPr="00923224" w:rsidRDefault="00404F92" w:rsidP="00404F92">
            <w:pPr>
              <w:rPr>
                <w:sz w:val="17"/>
                <w:szCs w:val="17"/>
              </w:rPr>
            </w:pPr>
          </w:p>
        </w:tc>
      </w:tr>
      <w:tr w:rsidR="00404F92" w:rsidRPr="00923224" w14:paraId="344FD603" w14:textId="77777777" w:rsidTr="006711C3">
        <w:trPr>
          <w:trHeight w:val="382"/>
        </w:trPr>
        <w:tc>
          <w:tcPr>
            <w:tcW w:w="1344" w:type="dxa"/>
            <w:tcBorders>
              <w:right w:val="single" w:sz="4" w:space="0" w:color="auto"/>
            </w:tcBorders>
            <w:vAlign w:val="center"/>
          </w:tcPr>
          <w:p w14:paraId="447E481A" w14:textId="77777777" w:rsidR="00404F92" w:rsidRPr="00923224" w:rsidRDefault="00404F92" w:rsidP="00404F92">
            <w:pPr>
              <w:rPr>
                <w:sz w:val="17"/>
                <w:szCs w:val="17"/>
              </w:rPr>
            </w:pPr>
          </w:p>
        </w:tc>
        <w:tc>
          <w:tcPr>
            <w:tcW w:w="1428" w:type="dxa"/>
            <w:tcBorders>
              <w:top w:val="single" w:sz="4" w:space="0" w:color="auto"/>
              <w:left w:val="single" w:sz="4" w:space="0" w:color="auto"/>
              <w:bottom w:val="single" w:sz="4" w:space="0" w:color="auto"/>
              <w:right w:val="single" w:sz="4" w:space="0" w:color="auto"/>
            </w:tcBorders>
            <w:vAlign w:val="center"/>
          </w:tcPr>
          <w:p w14:paraId="3BA0D620" w14:textId="77777777" w:rsidR="00404F92" w:rsidRPr="00923224" w:rsidRDefault="00404F92" w:rsidP="00404F92">
            <w:pPr>
              <w:ind w:left="80"/>
              <w:rPr>
                <w:rFonts w:eastAsia="Times New Roman"/>
                <w:color w:val="231F20"/>
                <w:sz w:val="17"/>
                <w:szCs w:val="17"/>
              </w:rPr>
            </w:pPr>
            <w:r w:rsidRPr="00923224">
              <w:rPr>
                <w:rFonts w:eastAsia="Times New Roman"/>
                <w:color w:val="231F20"/>
                <w:sz w:val="17"/>
                <w:szCs w:val="17"/>
              </w:rPr>
              <w:t>E 461</w:t>
            </w:r>
          </w:p>
        </w:tc>
        <w:tc>
          <w:tcPr>
            <w:tcW w:w="2869" w:type="dxa"/>
            <w:tcBorders>
              <w:top w:val="single" w:sz="4" w:space="0" w:color="auto"/>
              <w:left w:val="single" w:sz="4" w:space="0" w:color="auto"/>
              <w:bottom w:val="single" w:sz="4" w:space="0" w:color="auto"/>
              <w:right w:val="single" w:sz="4" w:space="0" w:color="auto"/>
            </w:tcBorders>
            <w:vAlign w:val="center"/>
          </w:tcPr>
          <w:p w14:paraId="24436ACF" w14:textId="77777777" w:rsidR="00404F92" w:rsidRPr="00923224" w:rsidRDefault="00404F92" w:rsidP="00404F92">
            <w:pPr>
              <w:ind w:left="80"/>
              <w:rPr>
                <w:rFonts w:eastAsia="Times New Roman"/>
                <w:color w:val="231F20"/>
                <w:sz w:val="17"/>
                <w:szCs w:val="17"/>
              </w:rPr>
            </w:pPr>
            <w:r w:rsidRPr="00923224">
              <w:rPr>
                <w:rFonts w:eastAsia="Times New Roman"/>
                <w:color w:val="231F20"/>
                <w:sz w:val="17"/>
                <w:szCs w:val="17"/>
              </w:rPr>
              <w:t>Methyl Selüloz</w:t>
            </w:r>
          </w:p>
        </w:tc>
        <w:tc>
          <w:tcPr>
            <w:tcW w:w="1960" w:type="dxa"/>
            <w:tcBorders>
              <w:top w:val="single" w:sz="4" w:space="0" w:color="auto"/>
              <w:left w:val="single" w:sz="4" w:space="0" w:color="auto"/>
              <w:bottom w:val="single" w:sz="4" w:space="0" w:color="auto"/>
              <w:right w:val="single" w:sz="4" w:space="0" w:color="auto"/>
            </w:tcBorders>
            <w:vAlign w:val="center"/>
          </w:tcPr>
          <w:p w14:paraId="4965513A" w14:textId="77777777" w:rsidR="00404F92" w:rsidRPr="00923224" w:rsidRDefault="00404F92" w:rsidP="00404F92">
            <w:pPr>
              <w:ind w:left="80"/>
              <w:rPr>
                <w:rFonts w:eastAsia="Times New Roman"/>
                <w:i/>
                <w:iCs/>
                <w:color w:val="231F20"/>
                <w:sz w:val="17"/>
                <w:szCs w:val="17"/>
              </w:rPr>
            </w:pPr>
            <w:r w:rsidRPr="00923224">
              <w:rPr>
                <w:rFonts w:eastAsia="Times New Roman"/>
                <w:i/>
                <w:iCs/>
                <w:color w:val="231F20"/>
                <w:sz w:val="17"/>
                <w:szCs w:val="17"/>
              </w:rPr>
              <w:t>quantum satis</w:t>
            </w:r>
          </w:p>
        </w:tc>
        <w:tc>
          <w:tcPr>
            <w:tcW w:w="1610" w:type="dxa"/>
            <w:tcBorders>
              <w:top w:val="single" w:sz="4" w:space="0" w:color="auto"/>
              <w:left w:val="single" w:sz="4" w:space="0" w:color="auto"/>
              <w:bottom w:val="single" w:sz="4" w:space="0" w:color="auto"/>
              <w:right w:val="single" w:sz="4" w:space="0" w:color="auto"/>
            </w:tcBorders>
            <w:vAlign w:val="center"/>
          </w:tcPr>
          <w:p w14:paraId="4EEA0998" w14:textId="77777777" w:rsidR="00404F92" w:rsidRPr="00923224" w:rsidRDefault="00404F92" w:rsidP="00404F92">
            <w:pPr>
              <w:rPr>
                <w:sz w:val="17"/>
                <w:szCs w:val="17"/>
              </w:rPr>
            </w:pPr>
          </w:p>
        </w:tc>
        <w:tc>
          <w:tcPr>
            <w:tcW w:w="4689" w:type="dxa"/>
            <w:tcBorders>
              <w:top w:val="single" w:sz="4" w:space="0" w:color="auto"/>
              <w:left w:val="single" w:sz="4" w:space="0" w:color="auto"/>
              <w:bottom w:val="single" w:sz="4" w:space="0" w:color="auto"/>
            </w:tcBorders>
            <w:vAlign w:val="center"/>
          </w:tcPr>
          <w:p w14:paraId="037ED8CD" w14:textId="77777777" w:rsidR="00404F92" w:rsidRPr="00923224" w:rsidRDefault="00404F92" w:rsidP="00404F92">
            <w:pPr>
              <w:rPr>
                <w:sz w:val="17"/>
                <w:szCs w:val="17"/>
              </w:rPr>
            </w:pPr>
          </w:p>
        </w:tc>
      </w:tr>
      <w:tr w:rsidR="00404F92" w:rsidRPr="00923224" w14:paraId="2D931103" w14:textId="77777777" w:rsidTr="006711C3">
        <w:trPr>
          <w:trHeight w:val="382"/>
        </w:trPr>
        <w:tc>
          <w:tcPr>
            <w:tcW w:w="1344" w:type="dxa"/>
            <w:tcBorders>
              <w:right w:val="single" w:sz="4" w:space="0" w:color="auto"/>
            </w:tcBorders>
            <w:vAlign w:val="center"/>
          </w:tcPr>
          <w:p w14:paraId="75D20B00" w14:textId="77777777" w:rsidR="00404F92" w:rsidRPr="00923224" w:rsidRDefault="00404F92" w:rsidP="00404F92">
            <w:pPr>
              <w:rPr>
                <w:sz w:val="17"/>
                <w:szCs w:val="17"/>
              </w:rPr>
            </w:pPr>
          </w:p>
        </w:tc>
        <w:tc>
          <w:tcPr>
            <w:tcW w:w="1428" w:type="dxa"/>
            <w:tcBorders>
              <w:top w:val="single" w:sz="4" w:space="0" w:color="auto"/>
              <w:left w:val="single" w:sz="4" w:space="0" w:color="auto"/>
              <w:bottom w:val="single" w:sz="4" w:space="0" w:color="auto"/>
              <w:right w:val="single" w:sz="4" w:space="0" w:color="auto"/>
            </w:tcBorders>
            <w:vAlign w:val="center"/>
          </w:tcPr>
          <w:p w14:paraId="15FCFE02" w14:textId="77777777" w:rsidR="00404F92" w:rsidRPr="00923224" w:rsidRDefault="00404F92" w:rsidP="00404F92">
            <w:pPr>
              <w:ind w:left="80"/>
              <w:rPr>
                <w:rFonts w:eastAsia="Times New Roman"/>
                <w:color w:val="231F20"/>
                <w:sz w:val="17"/>
                <w:szCs w:val="17"/>
              </w:rPr>
            </w:pPr>
            <w:r w:rsidRPr="00923224">
              <w:rPr>
                <w:rFonts w:eastAsia="Times New Roman"/>
                <w:color w:val="231F20"/>
                <w:sz w:val="17"/>
                <w:szCs w:val="17"/>
              </w:rPr>
              <w:t>E 463</w:t>
            </w:r>
          </w:p>
        </w:tc>
        <w:tc>
          <w:tcPr>
            <w:tcW w:w="2869" w:type="dxa"/>
            <w:tcBorders>
              <w:top w:val="single" w:sz="4" w:space="0" w:color="auto"/>
              <w:left w:val="single" w:sz="4" w:space="0" w:color="auto"/>
              <w:bottom w:val="single" w:sz="4" w:space="0" w:color="auto"/>
              <w:right w:val="single" w:sz="4" w:space="0" w:color="auto"/>
            </w:tcBorders>
            <w:vAlign w:val="center"/>
          </w:tcPr>
          <w:p w14:paraId="25A941B5" w14:textId="77777777" w:rsidR="00404F92" w:rsidRPr="00923224" w:rsidRDefault="00404F92" w:rsidP="00404F92">
            <w:pPr>
              <w:ind w:left="80"/>
              <w:rPr>
                <w:rFonts w:eastAsia="Times New Roman"/>
                <w:color w:val="231F20"/>
                <w:sz w:val="17"/>
                <w:szCs w:val="17"/>
              </w:rPr>
            </w:pPr>
            <w:r w:rsidRPr="00923224">
              <w:rPr>
                <w:rFonts w:eastAsia="Times New Roman"/>
                <w:color w:val="231F20"/>
                <w:sz w:val="17"/>
                <w:szCs w:val="17"/>
              </w:rPr>
              <w:t>Hidroksipropil selüloz</w:t>
            </w:r>
          </w:p>
        </w:tc>
        <w:tc>
          <w:tcPr>
            <w:tcW w:w="1960" w:type="dxa"/>
            <w:tcBorders>
              <w:top w:val="single" w:sz="4" w:space="0" w:color="auto"/>
              <w:left w:val="single" w:sz="4" w:space="0" w:color="auto"/>
              <w:bottom w:val="single" w:sz="4" w:space="0" w:color="auto"/>
              <w:right w:val="single" w:sz="4" w:space="0" w:color="auto"/>
            </w:tcBorders>
            <w:vAlign w:val="center"/>
          </w:tcPr>
          <w:p w14:paraId="694A9252" w14:textId="77777777" w:rsidR="00404F92" w:rsidRPr="00923224" w:rsidRDefault="00404F92" w:rsidP="00404F92">
            <w:pPr>
              <w:ind w:left="80"/>
              <w:rPr>
                <w:rFonts w:eastAsia="Times New Roman"/>
                <w:i/>
                <w:iCs/>
                <w:color w:val="231F20"/>
                <w:sz w:val="17"/>
                <w:szCs w:val="17"/>
              </w:rPr>
            </w:pPr>
            <w:r w:rsidRPr="00923224">
              <w:rPr>
                <w:rFonts w:eastAsia="Times New Roman"/>
                <w:i/>
                <w:iCs/>
                <w:color w:val="231F20"/>
                <w:sz w:val="17"/>
                <w:szCs w:val="17"/>
              </w:rPr>
              <w:t>quantum satis</w:t>
            </w:r>
          </w:p>
        </w:tc>
        <w:tc>
          <w:tcPr>
            <w:tcW w:w="1610" w:type="dxa"/>
            <w:tcBorders>
              <w:top w:val="single" w:sz="4" w:space="0" w:color="auto"/>
              <w:left w:val="single" w:sz="4" w:space="0" w:color="auto"/>
              <w:bottom w:val="single" w:sz="4" w:space="0" w:color="auto"/>
              <w:right w:val="single" w:sz="4" w:space="0" w:color="auto"/>
            </w:tcBorders>
            <w:vAlign w:val="center"/>
          </w:tcPr>
          <w:p w14:paraId="6CDC3E42" w14:textId="77777777" w:rsidR="00404F92" w:rsidRPr="00923224" w:rsidRDefault="00404F92" w:rsidP="00404F92">
            <w:pPr>
              <w:rPr>
                <w:sz w:val="17"/>
                <w:szCs w:val="17"/>
              </w:rPr>
            </w:pPr>
          </w:p>
        </w:tc>
        <w:tc>
          <w:tcPr>
            <w:tcW w:w="4689" w:type="dxa"/>
            <w:tcBorders>
              <w:top w:val="single" w:sz="4" w:space="0" w:color="auto"/>
              <w:left w:val="single" w:sz="4" w:space="0" w:color="auto"/>
              <w:bottom w:val="single" w:sz="4" w:space="0" w:color="auto"/>
            </w:tcBorders>
            <w:vAlign w:val="center"/>
          </w:tcPr>
          <w:p w14:paraId="584D6E73" w14:textId="77777777" w:rsidR="00404F92" w:rsidRPr="00923224" w:rsidRDefault="00404F92" w:rsidP="00404F92">
            <w:pPr>
              <w:rPr>
                <w:sz w:val="17"/>
                <w:szCs w:val="17"/>
              </w:rPr>
            </w:pPr>
          </w:p>
        </w:tc>
      </w:tr>
      <w:tr w:rsidR="00404F92" w:rsidRPr="00923224" w14:paraId="3AEBAD67" w14:textId="77777777" w:rsidTr="006711C3">
        <w:trPr>
          <w:trHeight w:val="382"/>
        </w:trPr>
        <w:tc>
          <w:tcPr>
            <w:tcW w:w="1344" w:type="dxa"/>
            <w:tcBorders>
              <w:right w:val="single" w:sz="4" w:space="0" w:color="auto"/>
            </w:tcBorders>
            <w:vAlign w:val="center"/>
          </w:tcPr>
          <w:p w14:paraId="7E0074C1" w14:textId="77777777" w:rsidR="00404F92" w:rsidRPr="00923224" w:rsidRDefault="00404F92" w:rsidP="00404F92">
            <w:pPr>
              <w:rPr>
                <w:sz w:val="17"/>
                <w:szCs w:val="17"/>
              </w:rPr>
            </w:pPr>
          </w:p>
        </w:tc>
        <w:tc>
          <w:tcPr>
            <w:tcW w:w="1428" w:type="dxa"/>
            <w:tcBorders>
              <w:top w:val="single" w:sz="4" w:space="0" w:color="auto"/>
              <w:left w:val="single" w:sz="4" w:space="0" w:color="auto"/>
              <w:bottom w:val="single" w:sz="4" w:space="0" w:color="auto"/>
              <w:right w:val="single" w:sz="4" w:space="0" w:color="auto"/>
            </w:tcBorders>
            <w:vAlign w:val="center"/>
          </w:tcPr>
          <w:p w14:paraId="728C1A0E" w14:textId="77777777" w:rsidR="00404F92" w:rsidRPr="00923224" w:rsidRDefault="00404F92" w:rsidP="00404F92">
            <w:pPr>
              <w:ind w:left="80"/>
              <w:rPr>
                <w:rFonts w:eastAsia="Times New Roman"/>
                <w:color w:val="231F20"/>
                <w:sz w:val="17"/>
                <w:szCs w:val="17"/>
              </w:rPr>
            </w:pPr>
            <w:r w:rsidRPr="00923224">
              <w:rPr>
                <w:rFonts w:eastAsia="Times New Roman"/>
                <w:color w:val="231F20"/>
                <w:sz w:val="17"/>
                <w:szCs w:val="17"/>
              </w:rPr>
              <w:t>E 464</w:t>
            </w:r>
          </w:p>
        </w:tc>
        <w:tc>
          <w:tcPr>
            <w:tcW w:w="2869" w:type="dxa"/>
            <w:tcBorders>
              <w:top w:val="single" w:sz="4" w:space="0" w:color="auto"/>
              <w:left w:val="single" w:sz="4" w:space="0" w:color="auto"/>
              <w:bottom w:val="single" w:sz="4" w:space="0" w:color="auto"/>
              <w:right w:val="single" w:sz="4" w:space="0" w:color="auto"/>
            </w:tcBorders>
            <w:vAlign w:val="center"/>
          </w:tcPr>
          <w:p w14:paraId="03D0745D" w14:textId="77777777" w:rsidR="00404F92" w:rsidRPr="00923224" w:rsidRDefault="00404F92" w:rsidP="00404F92">
            <w:pPr>
              <w:ind w:left="80"/>
              <w:rPr>
                <w:rFonts w:eastAsia="Times New Roman"/>
                <w:color w:val="231F20"/>
                <w:sz w:val="17"/>
                <w:szCs w:val="17"/>
              </w:rPr>
            </w:pPr>
            <w:r w:rsidRPr="00923224">
              <w:rPr>
                <w:rFonts w:eastAsia="Times New Roman"/>
                <w:color w:val="231F20"/>
                <w:sz w:val="17"/>
                <w:szCs w:val="17"/>
              </w:rPr>
              <w:t>Hidroksipropil metil selüloz</w:t>
            </w:r>
          </w:p>
        </w:tc>
        <w:tc>
          <w:tcPr>
            <w:tcW w:w="1960" w:type="dxa"/>
            <w:tcBorders>
              <w:top w:val="single" w:sz="4" w:space="0" w:color="auto"/>
              <w:left w:val="single" w:sz="4" w:space="0" w:color="auto"/>
              <w:bottom w:val="single" w:sz="4" w:space="0" w:color="auto"/>
              <w:right w:val="single" w:sz="4" w:space="0" w:color="auto"/>
            </w:tcBorders>
            <w:vAlign w:val="center"/>
          </w:tcPr>
          <w:p w14:paraId="6F0CCF33" w14:textId="77777777" w:rsidR="00404F92" w:rsidRPr="00923224" w:rsidRDefault="00404F92" w:rsidP="00404F92">
            <w:pPr>
              <w:ind w:left="80"/>
              <w:rPr>
                <w:rFonts w:eastAsia="Times New Roman"/>
                <w:i/>
                <w:iCs/>
                <w:color w:val="231F20"/>
                <w:sz w:val="17"/>
                <w:szCs w:val="17"/>
              </w:rPr>
            </w:pPr>
            <w:r w:rsidRPr="00923224">
              <w:rPr>
                <w:rFonts w:eastAsia="Times New Roman"/>
                <w:i/>
                <w:iCs/>
                <w:color w:val="231F20"/>
                <w:sz w:val="17"/>
                <w:szCs w:val="17"/>
              </w:rPr>
              <w:t>quantum satis</w:t>
            </w:r>
          </w:p>
        </w:tc>
        <w:tc>
          <w:tcPr>
            <w:tcW w:w="1610" w:type="dxa"/>
            <w:tcBorders>
              <w:top w:val="single" w:sz="4" w:space="0" w:color="auto"/>
              <w:left w:val="single" w:sz="4" w:space="0" w:color="auto"/>
              <w:bottom w:val="single" w:sz="4" w:space="0" w:color="auto"/>
              <w:right w:val="single" w:sz="4" w:space="0" w:color="auto"/>
            </w:tcBorders>
            <w:vAlign w:val="center"/>
          </w:tcPr>
          <w:p w14:paraId="5975D94D" w14:textId="77777777" w:rsidR="00404F92" w:rsidRPr="00923224" w:rsidRDefault="00404F92" w:rsidP="00404F92">
            <w:pPr>
              <w:rPr>
                <w:sz w:val="17"/>
                <w:szCs w:val="17"/>
              </w:rPr>
            </w:pPr>
          </w:p>
        </w:tc>
        <w:tc>
          <w:tcPr>
            <w:tcW w:w="4689" w:type="dxa"/>
            <w:tcBorders>
              <w:top w:val="single" w:sz="4" w:space="0" w:color="auto"/>
              <w:left w:val="single" w:sz="4" w:space="0" w:color="auto"/>
              <w:bottom w:val="single" w:sz="4" w:space="0" w:color="auto"/>
            </w:tcBorders>
            <w:vAlign w:val="center"/>
          </w:tcPr>
          <w:p w14:paraId="191E4FE4" w14:textId="77777777" w:rsidR="00404F92" w:rsidRPr="00923224" w:rsidRDefault="00404F92" w:rsidP="00404F92">
            <w:pPr>
              <w:rPr>
                <w:sz w:val="17"/>
                <w:szCs w:val="17"/>
              </w:rPr>
            </w:pPr>
          </w:p>
        </w:tc>
      </w:tr>
      <w:tr w:rsidR="00404F92" w:rsidRPr="00923224" w14:paraId="7D5CC92B" w14:textId="77777777" w:rsidTr="006711C3">
        <w:trPr>
          <w:trHeight w:val="382"/>
        </w:trPr>
        <w:tc>
          <w:tcPr>
            <w:tcW w:w="1344" w:type="dxa"/>
            <w:tcBorders>
              <w:right w:val="single" w:sz="4" w:space="0" w:color="auto"/>
            </w:tcBorders>
            <w:vAlign w:val="center"/>
          </w:tcPr>
          <w:p w14:paraId="7E681E82" w14:textId="77777777" w:rsidR="00404F92" w:rsidRPr="00923224" w:rsidRDefault="00404F92" w:rsidP="00404F92">
            <w:pPr>
              <w:rPr>
                <w:sz w:val="17"/>
                <w:szCs w:val="17"/>
              </w:rPr>
            </w:pPr>
          </w:p>
        </w:tc>
        <w:tc>
          <w:tcPr>
            <w:tcW w:w="1428" w:type="dxa"/>
            <w:tcBorders>
              <w:top w:val="single" w:sz="4" w:space="0" w:color="auto"/>
              <w:left w:val="single" w:sz="4" w:space="0" w:color="auto"/>
              <w:bottom w:val="single" w:sz="4" w:space="0" w:color="auto"/>
              <w:right w:val="single" w:sz="4" w:space="0" w:color="auto"/>
            </w:tcBorders>
            <w:vAlign w:val="center"/>
          </w:tcPr>
          <w:p w14:paraId="7B67561D" w14:textId="77777777" w:rsidR="00404F92" w:rsidRPr="00923224" w:rsidRDefault="00404F92" w:rsidP="00404F92">
            <w:pPr>
              <w:ind w:left="80"/>
              <w:rPr>
                <w:rFonts w:eastAsia="Times New Roman"/>
                <w:color w:val="231F20"/>
                <w:sz w:val="17"/>
                <w:szCs w:val="17"/>
              </w:rPr>
            </w:pPr>
            <w:r w:rsidRPr="00923224">
              <w:rPr>
                <w:rFonts w:eastAsia="Times New Roman"/>
                <w:color w:val="231F20"/>
                <w:sz w:val="17"/>
                <w:szCs w:val="17"/>
              </w:rPr>
              <w:t>E 465</w:t>
            </w:r>
          </w:p>
        </w:tc>
        <w:tc>
          <w:tcPr>
            <w:tcW w:w="2869" w:type="dxa"/>
            <w:tcBorders>
              <w:top w:val="single" w:sz="4" w:space="0" w:color="auto"/>
              <w:left w:val="single" w:sz="4" w:space="0" w:color="auto"/>
              <w:bottom w:val="single" w:sz="4" w:space="0" w:color="auto"/>
              <w:right w:val="single" w:sz="4" w:space="0" w:color="auto"/>
            </w:tcBorders>
            <w:vAlign w:val="center"/>
          </w:tcPr>
          <w:p w14:paraId="465F7E29" w14:textId="77777777" w:rsidR="00404F92" w:rsidRPr="00923224" w:rsidRDefault="00404F92" w:rsidP="00404F92">
            <w:pPr>
              <w:ind w:left="80"/>
              <w:rPr>
                <w:rFonts w:eastAsia="Times New Roman"/>
                <w:color w:val="231F20"/>
                <w:sz w:val="17"/>
                <w:szCs w:val="17"/>
              </w:rPr>
            </w:pPr>
            <w:r w:rsidRPr="00923224">
              <w:rPr>
                <w:rFonts w:eastAsia="Times New Roman"/>
                <w:color w:val="231F20"/>
                <w:sz w:val="17"/>
                <w:szCs w:val="17"/>
              </w:rPr>
              <w:t>Etil metil selüloz</w:t>
            </w:r>
          </w:p>
        </w:tc>
        <w:tc>
          <w:tcPr>
            <w:tcW w:w="1960" w:type="dxa"/>
            <w:tcBorders>
              <w:top w:val="single" w:sz="4" w:space="0" w:color="auto"/>
              <w:left w:val="single" w:sz="4" w:space="0" w:color="auto"/>
              <w:bottom w:val="single" w:sz="4" w:space="0" w:color="auto"/>
              <w:right w:val="single" w:sz="4" w:space="0" w:color="auto"/>
            </w:tcBorders>
            <w:vAlign w:val="center"/>
          </w:tcPr>
          <w:p w14:paraId="5877CCD3" w14:textId="77777777" w:rsidR="00404F92" w:rsidRPr="00923224" w:rsidRDefault="00404F92" w:rsidP="00404F92">
            <w:pPr>
              <w:ind w:left="80"/>
              <w:rPr>
                <w:rFonts w:eastAsia="Times New Roman"/>
                <w:i/>
                <w:iCs/>
                <w:color w:val="231F20"/>
                <w:sz w:val="17"/>
                <w:szCs w:val="17"/>
              </w:rPr>
            </w:pPr>
            <w:r w:rsidRPr="00923224">
              <w:rPr>
                <w:rFonts w:eastAsia="Times New Roman"/>
                <w:i/>
                <w:iCs/>
                <w:color w:val="231F20"/>
                <w:sz w:val="17"/>
                <w:szCs w:val="17"/>
              </w:rPr>
              <w:t>quantum satis</w:t>
            </w:r>
          </w:p>
        </w:tc>
        <w:tc>
          <w:tcPr>
            <w:tcW w:w="1610" w:type="dxa"/>
            <w:tcBorders>
              <w:top w:val="single" w:sz="4" w:space="0" w:color="auto"/>
              <w:left w:val="single" w:sz="4" w:space="0" w:color="auto"/>
              <w:bottom w:val="single" w:sz="4" w:space="0" w:color="auto"/>
              <w:right w:val="single" w:sz="4" w:space="0" w:color="auto"/>
            </w:tcBorders>
            <w:vAlign w:val="center"/>
          </w:tcPr>
          <w:p w14:paraId="06F9A401" w14:textId="77777777" w:rsidR="00404F92" w:rsidRPr="00923224" w:rsidRDefault="00404F92" w:rsidP="00404F92">
            <w:pPr>
              <w:rPr>
                <w:sz w:val="17"/>
                <w:szCs w:val="17"/>
              </w:rPr>
            </w:pPr>
          </w:p>
        </w:tc>
        <w:tc>
          <w:tcPr>
            <w:tcW w:w="4689" w:type="dxa"/>
            <w:tcBorders>
              <w:top w:val="single" w:sz="4" w:space="0" w:color="auto"/>
              <w:left w:val="single" w:sz="4" w:space="0" w:color="auto"/>
              <w:bottom w:val="single" w:sz="4" w:space="0" w:color="auto"/>
            </w:tcBorders>
            <w:vAlign w:val="center"/>
          </w:tcPr>
          <w:p w14:paraId="32157CAD" w14:textId="77777777" w:rsidR="00404F92" w:rsidRPr="00923224" w:rsidRDefault="00404F92" w:rsidP="00404F92">
            <w:pPr>
              <w:rPr>
                <w:sz w:val="17"/>
                <w:szCs w:val="17"/>
              </w:rPr>
            </w:pPr>
          </w:p>
        </w:tc>
      </w:tr>
      <w:tr w:rsidR="00404F92" w:rsidRPr="00923224" w14:paraId="61D216E2" w14:textId="77777777" w:rsidTr="00E850EC">
        <w:trPr>
          <w:trHeight w:val="620"/>
        </w:trPr>
        <w:tc>
          <w:tcPr>
            <w:tcW w:w="1344" w:type="dxa"/>
            <w:tcBorders>
              <w:right w:val="single" w:sz="4" w:space="0" w:color="auto"/>
            </w:tcBorders>
            <w:vAlign w:val="center"/>
          </w:tcPr>
          <w:p w14:paraId="6B9E6C08" w14:textId="77777777" w:rsidR="00404F92" w:rsidRPr="00923224" w:rsidRDefault="00404F92" w:rsidP="00404F92">
            <w:pPr>
              <w:rPr>
                <w:sz w:val="17"/>
                <w:szCs w:val="17"/>
              </w:rPr>
            </w:pPr>
          </w:p>
        </w:tc>
        <w:tc>
          <w:tcPr>
            <w:tcW w:w="1428" w:type="dxa"/>
            <w:tcBorders>
              <w:top w:val="single" w:sz="4" w:space="0" w:color="auto"/>
              <w:left w:val="single" w:sz="4" w:space="0" w:color="auto"/>
              <w:bottom w:val="single" w:sz="4" w:space="0" w:color="auto"/>
              <w:right w:val="single" w:sz="4" w:space="0" w:color="auto"/>
            </w:tcBorders>
            <w:vAlign w:val="center"/>
          </w:tcPr>
          <w:p w14:paraId="37A36106" w14:textId="77777777" w:rsidR="00404F92" w:rsidRPr="00923224" w:rsidRDefault="00404F92" w:rsidP="00404F92">
            <w:pPr>
              <w:ind w:left="80"/>
              <w:rPr>
                <w:rFonts w:eastAsia="Times New Roman"/>
                <w:color w:val="231F20"/>
                <w:sz w:val="17"/>
                <w:szCs w:val="17"/>
              </w:rPr>
            </w:pPr>
            <w:r w:rsidRPr="00923224">
              <w:rPr>
                <w:rFonts w:eastAsia="Times New Roman"/>
                <w:color w:val="231F20"/>
                <w:sz w:val="17"/>
                <w:szCs w:val="17"/>
              </w:rPr>
              <w:t>E 466</w:t>
            </w:r>
          </w:p>
        </w:tc>
        <w:tc>
          <w:tcPr>
            <w:tcW w:w="2869" w:type="dxa"/>
            <w:tcBorders>
              <w:top w:val="single" w:sz="4" w:space="0" w:color="auto"/>
              <w:left w:val="single" w:sz="4" w:space="0" w:color="auto"/>
              <w:bottom w:val="single" w:sz="4" w:space="0" w:color="auto"/>
              <w:right w:val="single" w:sz="4" w:space="0" w:color="auto"/>
            </w:tcBorders>
            <w:vAlign w:val="center"/>
          </w:tcPr>
          <w:p w14:paraId="11CDEF3C" w14:textId="77777777" w:rsidR="00404F92" w:rsidRPr="00923224" w:rsidRDefault="00E850EC" w:rsidP="00404F92">
            <w:pPr>
              <w:ind w:left="80"/>
              <w:rPr>
                <w:rFonts w:eastAsia="Times New Roman"/>
                <w:color w:val="231F20"/>
                <w:sz w:val="17"/>
                <w:szCs w:val="17"/>
              </w:rPr>
            </w:pPr>
            <w:r w:rsidRPr="00923224">
              <w:rPr>
                <w:sz w:val="17"/>
                <w:szCs w:val="17"/>
              </w:rPr>
              <w:t>Sodyum karboksi metil selüloz, Selüloz gam</w:t>
            </w:r>
          </w:p>
        </w:tc>
        <w:tc>
          <w:tcPr>
            <w:tcW w:w="1960" w:type="dxa"/>
            <w:tcBorders>
              <w:top w:val="single" w:sz="4" w:space="0" w:color="auto"/>
              <w:left w:val="single" w:sz="4" w:space="0" w:color="auto"/>
              <w:bottom w:val="single" w:sz="4" w:space="0" w:color="auto"/>
              <w:right w:val="single" w:sz="4" w:space="0" w:color="auto"/>
            </w:tcBorders>
            <w:vAlign w:val="center"/>
          </w:tcPr>
          <w:p w14:paraId="245F9249" w14:textId="77777777" w:rsidR="00404F92" w:rsidRPr="00923224" w:rsidRDefault="00404F92" w:rsidP="00404F92">
            <w:pPr>
              <w:ind w:left="80"/>
              <w:rPr>
                <w:rFonts w:eastAsia="Times New Roman"/>
                <w:i/>
                <w:iCs/>
                <w:color w:val="231F20"/>
                <w:sz w:val="17"/>
                <w:szCs w:val="17"/>
              </w:rPr>
            </w:pPr>
            <w:r w:rsidRPr="00923224">
              <w:rPr>
                <w:rFonts w:eastAsia="Times New Roman"/>
                <w:i/>
                <w:iCs/>
                <w:color w:val="231F20"/>
                <w:sz w:val="17"/>
                <w:szCs w:val="17"/>
              </w:rPr>
              <w:t>quantum satis</w:t>
            </w:r>
          </w:p>
        </w:tc>
        <w:tc>
          <w:tcPr>
            <w:tcW w:w="1610" w:type="dxa"/>
            <w:tcBorders>
              <w:top w:val="single" w:sz="4" w:space="0" w:color="auto"/>
              <w:left w:val="single" w:sz="4" w:space="0" w:color="auto"/>
              <w:bottom w:val="single" w:sz="4" w:space="0" w:color="auto"/>
              <w:right w:val="single" w:sz="4" w:space="0" w:color="auto"/>
            </w:tcBorders>
            <w:vAlign w:val="center"/>
          </w:tcPr>
          <w:p w14:paraId="017BCAEC" w14:textId="77777777" w:rsidR="00404F92" w:rsidRPr="00923224" w:rsidRDefault="00404F92" w:rsidP="00404F92">
            <w:pPr>
              <w:rPr>
                <w:sz w:val="17"/>
                <w:szCs w:val="17"/>
              </w:rPr>
            </w:pPr>
          </w:p>
        </w:tc>
        <w:tc>
          <w:tcPr>
            <w:tcW w:w="4689" w:type="dxa"/>
            <w:tcBorders>
              <w:top w:val="single" w:sz="4" w:space="0" w:color="auto"/>
              <w:left w:val="single" w:sz="4" w:space="0" w:color="auto"/>
              <w:bottom w:val="single" w:sz="4" w:space="0" w:color="auto"/>
            </w:tcBorders>
            <w:vAlign w:val="center"/>
          </w:tcPr>
          <w:p w14:paraId="05246F65" w14:textId="77777777" w:rsidR="00404F92" w:rsidRPr="00923224" w:rsidRDefault="00404F92" w:rsidP="00404F92">
            <w:pPr>
              <w:rPr>
                <w:sz w:val="17"/>
                <w:szCs w:val="17"/>
              </w:rPr>
            </w:pPr>
          </w:p>
        </w:tc>
      </w:tr>
    </w:tbl>
    <w:p w14:paraId="53C4D358" w14:textId="77777777" w:rsidR="00404F92" w:rsidRPr="00923224" w:rsidRDefault="00404F92">
      <w:pPr>
        <w:spacing w:line="20" w:lineRule="exact"/>
        <w:rPr>
          <w:sz w:val="17"/>
          <w:szCs w:val="17"/>
        </w:rPr>
        <w:sectPr w:rsidR="00404F92" w:rsidRPr="00923224" w:rsidSect="00404F92">
          <w:type w:val="continuous"/>
          <w:pgSz w:w="16840" w:h="11906" w:orient="landscape"/>
          <w:pgMar w:top="1245" w:right="904" w:bottom="843" w:left="1080" w:header="0" w:footer="0" w:gutter="0"/>
          <w:cols w:space="708" w:equalWidth="0">
            <w:col w:w="14854" w:space="313"/>
          </w:cols>
        </w:sectPr>
      </w:pPr>
    </w:p>
    <w:p w14:paraId="40ECBF7E" w14:textId="77777777" w:rsidR="00D65258" w:rsidRPr="00923224" w:rsidRDefault="00CD3A21" w:rsidP="00BD3607">
      <w:pPr>
        <w:spacing w:line="20" w:lineRule="exact"/>
        <w:rPr>
          <w:sz w:val="17"/>
          <w:szCs w:val="17"/>
        </w:rPr>
        <w:sectPr w:rsidR="00D65258" w:rsidRPr="00923224" w:rsidSect="00957FD5">
          <w:type w:val="continuous"/>
          <w:pgSz w:w="16840" w:h="11906" w:orient="landscape"/>
          <w:pgMar w:top="1245" w:right="904" w:bottom="843" w:left="1080" w:header="0" w:footer="0" w:gutter="0"/>
          <w:cols w:num="2" w:space="708" w:equalWidth="0">
            <w:col w:w="14500" w:space="313"/>
            <w:col w:w="41"/>
          </w:cols>
        </w:sectPr>
      </w:pPr>
      <w:r w:rsidRPr="00923224">
        <w:rPr>
          <w:sz w:val="17"/>
          <w:szCs w:val="17"/>
        </w:rPr>
        <w:br w:type="column"/>
      </w:r>
    </w:p>
    <w:p w14:paraId="557B2D86" w14:textId="77777777" w:rsidR="00D65258" w:rsidRPr="00923224" w:rsidRDefault="00D65258">
      <w:pPr>
        <w:rPr>
          <w:sz w:val="17"/>
          <w:szCs w:val="17"/>
        </w:rPr>
      </w:pPr>
      <w:bookmarkStart w:id="122" w:name="page214"/>
      <w:bookmarkEnd w:id="122"/>
    </w:p>
    <w:p w14:paraId="718E44F8" w14:textId="77777777" w:rsidR="00D65258" w:rsidRPr="00923224" w:rsidRDefault="00D65258">
      <w:pPr>
        <w:spacing w:line="33" w:lineRule="exact"/>
        <w:rPr>
          <w:sz w:val="17"/>
          <w:szCs w:val="17"/>
        </w:rPr>
      </w:pPr>
    </w:p>
    <w:p w14:paraId="79F8CF62" w14:textId="77777777" w:rsidR="006711C3" w:rsidRPr="00923224" w:rsidRDefault="006711C3">
      <w:pPr>
        <w:rPr>
          <w:sz w:val="17"/>
          <w:szCs w:val="17"/>
        </w:rPr>
        <w:sectPr w:rsidR="006711C3" w:rsidRPr="00923224">
          <w:pgSz w:w="16840" w:h="11906" w:orient="landscape"/>
          <w:pgMar w:top="1245" w:right="904" w:bottom="865" w:left="1080" w:header="0" w:footer="0" w:gutter="0"/>
          <w:cols w:num="2" w:space="708" w:equalWidth="0">
            <w:col w:w="14500" w:space="313"/>
            <w:col w:w="41"/>
          </w:cols>
        </w:sectPr>
      </w:pPr>
    </w:p>
    <w:tbl>
      <w:tblPr>
        <w:tblW w:w="13905" w:type="dxa"/>
        <w:tblInd w:w="946" w:type="dxa"/>
        <w:tblLayout w:type="fixed"/>
        <w:tblCellMar>
          <w:left w:w="0" w:type="dxa"/>
          <w:right w:w="0" w:type="dxa"/>
        </w:tblCellMar>
        <w:tblLook w:val="04A0" w:firstRow="1" w:lastRow="0" w:firstColumn="1" w:lastColumn="0" w:noHBand="0" w:noVBand="1"/>
      </w:tblPr>
      <w:tblGrid>
        <w:gridCol w:w="1354"/>
        <w:gridCol w:w="1418"/>
        <w:gridCol w:w="2875"/>
        <w:gridCol w:w="1912"/>
        <w:gridCol w:w="1658"/>
        <w:gridCol w:w="4688"/>
      </w:tblGrid>
      <w:tr w:rsidR="00E850EC" w:rsidRPr="00923224" w14:paraId="6FC35541" w14:textId="77777777" w:rsidTr="00CB21DB">
        <w:trPr>
          <w:trHeight w:val="664"/>
        </w:trPr>
        <w:tc>
          <w:tcPr>
            <w:tcW w:w="1354" w:type="dxa"/>
            <w:tcBorders>
              <w:top w:val="single" w:sz="4" w:space="0" w:color="auto"/>
              <w:bottom w:val="single" w:sz="4" w:space="0" w:color="auto"/>
              <w:right w:val="single" w:sz="4" w:space="0" w:color="auto"/>
            </w:tcBorders>
            <w:vAlign w:val="center"/>
          </w:tcPr>
          <w:p w14:paraId="5938D504" w14:textId="77777777" w:rsidR="00E850EC" w:rsidRPr="00923224" w:rsidRDefault="00E850EC" w:rsidP="00EB4195">
            <w:pPr>
              <w:jc w:val="center"/>
              <w:rPr>
                <w:sz w:val="17"/>
                <w:szCs w:val="17"/>
              </w:rPr>
            </w:pPr>
            <w:r w:rsidRPr="00923224">
              <w:rPr>
                <w:rFonts w:eastAsia="Times New Roman"/>
                <w:color w:val="231F20"/>
                <w:sz w:val="17"/>
                <w:szCs w:val="17"/>
              </w:rPr>
              <w:t>Kategori numarası</w:t>
            </w:r>
          </w:p>
        </w:tc>
        <w:tc>
          <w:tcPr>
            <w:tcW w:w="1418" w:type="dxa"/>
            <w:tcBorders>
              <w:top w:val="single" w:sz="4" w:space="0" w:color="auto"/>
              <w:left w:val="single" w:sz="4" w:space="0" w:color="auto"/>
              <w:bottom w:val="single" w:sz="4" w:space="0" w:color="auto"/>
              <w:right w:val="single" w:sz="4" w:space="0" w:color="auto"/>
            </w:tcBorders>
            <w:vAlign w:val="center"/>
          </w:tcPr>
          <w:p w14:paraId="7450E260" w14:textId="77777777" w:rsidR="00E850EC" w:rsidRPr="00923224" w:rsidRDefault="00E850EC" w:rsidP="00EB4195">
            <w:pPr>
              <w:ind w:left="80"/>
              <w:jc w:val="center"/>
              <w:rPr>
                <w:rFonts w:eastAsia="Times New Roman"/>
                <w:color w:val="231F20"/>
                <w:sz w:val="17"/>
                <w:szCs w:val="17"/>
              </w:rPr>
            </w:pPr>
            <w:r w:rsidRPr="00923224">
              <w:rPr>
                <w:rFonts w:eastAsia="Times New Roman"/>
                <w:color w:val="231F20"/>
                <w:sz w:val="17"/>
                <w:szCs w:val="17"/>
              </w:rPr>
              <w:t>E-kodu</w:t>
            </w:r>
          </w:p>
        </w:tc>
        <w:tc>
          <w:tcPr>
            <w:tcW w:w="2875" w:type="dxa"/>
            <w:tcBorders>
              <w:top w:val="single" w:sz="4" w:space="0" w:color="auto"/>
              <w:left w:val="single" w:sz="4" w:space="0" w:color="auto"/>
              <w:bottom w:val="single" w:sz="4" w:space="0" w:color="auto"/>
              <w:right w:val="single" w:sz="4" w:space="0" w:color="auto"/>
            </w:tcBorders>
            <w:vAlign w:val="center"/>
          </w:tcPr>
          <w:p w14:paraId="5E097A9A" w14:textId="77777777" w:rsidR="00E850EC" w:rsidRPr="00923224" w:rsidRDefault="00E850EC" w:rsidP="00EB4195">
            <w:pPr>
              <w:ind w:left="80"/>
              <w:jc w:val="center"/>
              <w:rPr>
                <w:rFonts w:eastAsia="Times New Roman"/>
                <w:color w:val="231F20"/>
                <w:sz w:val="17"/>
                <w:szCs w:val="17"/>
              </w:rPr>
            </w:pPr>
            <w:r w:rsidRPr="00923224">
              <w:rPr>
                <w:rFonts w:eastAsia="Times New Roman"/>
                <w:color w:val="231F20"/>
                <w:sz w:val="17"/>
                <w:szCs w:val="17"/>
              </w:rPr>
              <w:t>Adı</w:t>
            </w:r>
          </w:p>
        </w:tc>
        <w:tc>
          <w:tcPr>
            <w:tcW w:w="1912" w:type="dxa"/>
            <w:tcBorders>
              <w:top w:val="single" w:sz="4" w:space="0" w:color="auto"/>
              <w:left w:val="single" w:sz="4" w:space="0" w:color="auto"/>
              <w:bottom w:val="single" w:sz="4" w:space="0" w:color="auto"/>
              <w:right w:val="single" w:sz="4" w:space="0" w:color="auto"/>
            </w:tcBorders>
            <w:vAlign w:val="center"/>
          </w:tcPr>
          <w:p w14:paraId="2CB15E5B" w14:textId="77777777" w:rsidR="00E850EC" w:rsidRPr="00923224" w:rsidRDefault="00E850EC" w:rsidP="00EB4195">
            <w:pPr>
              <w:ind w:left="80"/>
              <w:jc w:val="center"/>
              <w:rPr>
                <w:rFonts w:eastAsia="Times New Roman"/>
                <w:i/>
                <w:iCs/>
                <w:color w:val="231F20"/>
                <w:sz w:val="17"/>
                <w:szCs w:val="17"/>
              </w:rPr>
            </w:pPr>
            <w:r w:rsidRPr="00923224">
              <w:rPr>
                <w:rFonts w:eastAsia="Times New Roman"/>
                <w:color w:val="231F20"/>
                <w:sz w:val="17"/>
                <w:szCs w:val="17"/>
              </w:rPr>
              <w:t>Maksimum miktar (</w:t>
            </w:r>
            <w:r w:rsidR="005073D8" w:rsidRPr="00923224">
              <w:rPr>
                <w:rFonts w:eastAsia="Times New Roman"/>
                <w:color w:val="231F20"/>
                <w:sz w:val="17"/>
                <w:szCs w:val="17"/>
              </w:rPr>
              <w:t>mg/l veya mg/kg</w:t>
            </w:r>
            <w:r w:rsidRPr="00923224">
              <w:rPr>
                <w:rFonts w:eastAsia="Times New Roman"/>
                <w:color w:val="231F20"/>
                <w:sz w:val="17"/>
                <w:szCs w:val="17"/>
              </w:rPr>
              <w:t>)</w:t>
            </w:r>
          </w:p>
        </w:tc>
        <w:tc>
          <w:tcPr>
            <w:tcW w:w="1658" w:type="dxa"/>
            <w:tcBorders>
              <w:top w:val="single" w:sz="4" w:space="0" w:color="auto"/>
              <w:left w:val="single" w:sz="4" w:space="0" w:color="auto"/>
              <w:bottom w:val="single" w:sz="4" w:space="0" w:color="auto"/>
              <w:right w:val="single" w:sz="4" w:space="0" w:color="auto"/>
            </w:tcBorders>
            <w:vAlign w:val="center"/>
          </w:tcPr>
          <w:p w14:paraId="2B7D9EEE" w14:textId="77777777" w:rsidR="00E850EC" w:rsidRPr="00923224" w:rsidRDefault="00E850EC" w:rsidP="00EB4195">
            <w:pPr>
              <w:jc w:val="center"/>
              <w:rPr>
                <w:sz w:val="17"/>
                <w:szCs w:val="17"/>
              </w:rPr>
            </w:pPr>
            <w:r w:rsidRPr="00923224">
              <w:rPr>
                <w:rFonts w:eastAsia="Times New Roman"/>
                <w:color w:val="231F20"/>
                <w:sz w:val="17"/>
                <w:szCs w:val="17"/>
              </w:rPr>
              <w:t>Dipnotlar</w:t>
            </w:r>
          </w:p>
        </w:tc>
        <w:tc>
          <w:tcPr>
            <w:tcW w:w="4688" w:type="dxa"/>
            <w:tcBorders>
              <w:top w:val="single" w:sz="4" w:space="0" w:color="auto"/>
              <w:left w:val="single" w:sz="4" w:space="0" w:color="auto"/>
              <w:bottom w:val="single" w:sz="4" w:space="0" w:color="auto"/>
            </w:tcBorders>
            <w:vAlign w:val="center"/>
          </w:tcPr>
          <w:p w14:paraId="0D46CA16" w14:textId="77777777" w:rsidR="00E850EC" w:rsidRPr="00923224" w:rsidRDefault="00E850EC" w:rsidP="00EB4195">
            <w:pPr>
              <w:jc w:val="center"/>
              <w:rPr>
                <w:sz w:val="17"/>
                <w:szCs w:val="17"/>
              </w:rPr>
            </w:pPr>
            <w:r w:rsidRPr="00923224">
              <w:rPr>
                <w:rFonts w:eastAsia="Times New Roman"/>
                <w:color w:val="231F20"/>
                <w:sz w:val="17"/>
                <w:szCs w:val="17"/>
              </w:rPr>
              <w:t>Sınırlamalar/istisnalar</w:t>
            </w:r>
          </w:p>
        </w:tc>
      </w:tr>
      <w:tr w:rsidR="00E850EC" w:rsidRPr="00923224" w14:paraId="41765CC4" w14:textId="77777777" w:rsidTr="00CB21DB">
        <w:trPr>
          <w:trHeight w:val="541"/>
        </w:trPr>
        <w:tc>
          <w:tcPr>
            <w:tcW w:w="1354" w:type="dxa"/>
            <w:tcBorders>
              <w:top w:val="single" w:sz="4" w:space="0" w:color="auto"/>
              <w:right w:val="single" w:sz="4" w:space="0" w:color="auto"/>
            </w:tcBorders>
            <w:vAlign w:val="center"/>
          </w:tcPr>
          <w:p w14:paraId="33AA7F59" w14:textId="77777777" w:rsidR="00E850EC" w:rsidRPr="00923224" w:rsidRDefault="00E850EC" w:rsidP="00E850EC">
            <w:pPr>
              <w:rPr>
                <w:sz w:val="17"/>
                <w:szCs w:val="17"/>
              </w:rPr>
            </w:pPr>
          </w:p>
        </w:tc>
        <w:tc>
          <w:tcPr>
            <w:tcW w:w="1418" w:type="dxa"/>
            <w:tcBorders>
              <w:top w:val="single" w:sz="4" w:space="0" w:color="auto"/>
              <w:left w:val="single" w:sz="4" w:space="0" w:color="auto"/>
              <w:bottom w:val="single" w:sz="4" w:space="0" w:color="auto"/>
              <w:right w:val="single" w:sz="4" w:space="0" w:color="auto"/>
            </w:tcBorders>
            <w:vAlign w:val="center"/>
          </w:tcPr>
          <w:p w14:paraId="2EE43FFE" w14:textId="77777777" w:rsidR="00E850EC" w:rsidRPr="00923224" w:rsidRDefault="00E850EC" w:rsidP="00E850EC">
            <w:pPr>
              <w:ind w:left="80"/>
              <w:rPr>
                <w:rFonts w:eastAsia="Times New Roman"/>
                <w:color w:val="231F20"/>
                <w:sz w:val="17"/>
                <w:szCs w:val="17"/>
              </w:rPr>
            </w:pPr>
            <w:r w:rsidRPr="00923224">
              <w:rPr>
                <w:rFonts w:eastAsia="Times New Roman"/>
                <w:color w:val="231F20"/>
                <w:sz w:val="17"/>
                <w:szCs w:val="17"/>
              </w:rPr>
              <w:t>E 468</w:t>
            </w:r>
          </w:p>
        </w:tc>
        <w:tc>
          <w:tcPr>
            <w:tcW w:w="2875" w:type="dxa"/>
            <w:tcBorders>
              <w:top w:val="single" w:sz="4" w:space="0" w:color="auto"/>
              <w:left w:val="single" w:sz="4" w:space="0" w:color="auto"/>
              <w:bottom w:val="single" w:sz="4" w:space="0" w:color="auto"/>
              <w:right w:val="single" w:sz="4" w:space="0" w:color="auto"/>
            </w:tcBorders>
            <w:vAlign w:val="center"/>
          </w:tcPr>
          <w:p w14:paraId="0577B1C4" w14:textId="77777777" w:rsidR="00E850EC" w:rsidRPr="00923224" w:rsidRDefault="00BD3607" w:rsidP="00E850EC">
            <w:pPr>
              <w:ind w:left="80"/>
              <w:rPr>
                <w:rFonts w:eastAsia="Times New Roman"/>
                <w:color w:val="231F20"/>
                <w:sz w:val="17"/>
                <w:szCs w:val="17"/>
              </w:rPr>
            </w:pPr>
            <w:r w:rsidRPr="00923224">
              <w:rPr>
                <w:sz w:val="17"/>
                <w:szCs w:val="17"/>
              </w:rPr>
              <w:t>Çapraz bağlı sodyum karboksi metil selüloz</w:t>
            </w:r>
          </w:p>
        </w:tc>
        <w:tc>
          <w:tcPr>
            <w:tcW w:w="1912" w:type="dxa"/>
            <w:tcBorders>
              <w:top w:val="single" w:sz="4" w:space="0" w:color="auto"/>
              <w:left w:val="single" w:sz="4" w:space="0" w:color="auto"/>
              <w:bottom w:val="single" w:sz="4" w:space="0" w:color="auto"/>
              <w:right w:val="single" w:sz="4" w:space="0" w:color="auto"/>
            </w:tcBorders>
            <w:vAlign w:val="center"/>
          </w:tcPr>
          <w:p w14:paraId="5BEB7269" w14:textId="77777777" w:rsidR="00E850EC" w:rsidRPr="00923224" w:rsidRDefault="00E850EC" w:rsidP="00E850EC">
            <w:pPr>
              <w:ind w:left="80"/>
              <w:rPr>
                <w:rFonts w:eastAsia="Times New Roman"/>
                <w:i/>
                <w:iCs/>
                <w:color w:val="231F20"/>
                <w:sz w:val="17"/>
                <w:szCs w:val="17"/>
              </w:rPr>
            </w:pPr>
            <w:r w:rsidRPr="00923224">
              <w:rPr>
                <w:rFonts w:eastAsia="Times New Roman"/>
                <w:color w:val="231F20"/>
                <w:sz w:val="17"/>
                <w:szCs w:val="17"/>
              </w:rPr>
              <w:t>50 000</w:t>
            </w:r>
          </w:p>
        </w:tc>
        <w:tc>
          <w:tcPr>
            <w:tcW w:w="1658" w:type="dxa"/>
            <w:tcBorders>
              <w:top w:val="single" w:sz="4" w:space="0" w:color="auto"/>
              <w:left w:val="single" w:sz="4" w:space="0" w:color="auto"/>
              <w:bottom w:val="single" w:sz="4" w:space="0" w:color="auto"/>
              <w:right w:val="single" w:sz="4" w:space="0" w:color="auto"/>
            </w:tcBorders>
            <w:vAlign w:val="center"/>
          </w:tcPr>
          <w:p w14:paraId="7291078C" w14:textId="77777777" w:rsidR="00E850EC" w:rsidRPr="00923224" w:rsidRDefault="00E850EC" w:rsidP="00E850EC">
            <w:pPr>
              <w:rPr>
                <w:sz w:val="17"/>
                <w:szCs w:val="17"/>
              </w:rPr>
            </w:pPr>
          </w:p>
        </w:tc>
        <w:tc>
          <w:tcPr>
            <w:tcW w:w="4688" w:type="dxa"/>
            <w:tcBorders>
              <w:top w:val="single" w:sz="4" w:space="0" w:color="auto"/>
              <w:left w:val="single" w:sz="4" w:space="0" w:color="auto"/>
              <w:bottom w:val="single" w:sz="4" w:space="0" w:color="auto"/>
            </w:tcBorders>
            <w:vAlign w:val="center"/>
          </w:tcPr>
          <w:p w14:paraId="40DB8B28" w14:textId="77777777" w:rsidR="00E850EC" w:rsidRPr="00923224" w:rsidRDefault="00E850EC" w:rsidP="00E850EC">
            <w:pPr>
              <w:rPr>
                <w:sz w:val="17"/>
                <w:szCs w:val="17"/>
              </w:rPr>
            </w:pPr>
          </w:p>
        </w:tc>
      </w:tr>
      <w:tr w:rsidR="00E850EC" w:rsidRPr="00923224" w14:paraId="47252308" w14:textId="77777777" w:rsidTr="00CB21DB">
        <w:trPr>
          <w:trHeight w:val="548"/>
        </w:trPr>
        <w:tc>
          <w:tcPr>
            <w:tcW w:w="1354" w:type="dxa"/>
            <w:tcBorders>
              <w:right w:val="single" w:sz="4" w:space="0" w:color="auto"/>
            </w:tcBorders>
            <w:vAlign w:val="center"/>
          </w:tcPr>
          <w:p w14:paraId="74D19FDF" w14:textId="77777777" w:rsidR="00E850EC" w:rsidRPr="00923224" w:rsidRDefault="00E850EC" w:rsidP="00E850EC">
            <w:pPr>
              <w:rPr>
                <w:sz w:val="17"/>
                <w:szCs w:val="17"/>
              </w:rPr>
            </w:pPr>
          </w:p>
        </w:tc>
        <w:tc>
          <w:tcPr>
            <w:tcW w:w="1418" w:type="dxa"/>
            <w:tcBorders>
              <w:top w:val="single" w:sz="4" w:space="0" w:color="auto"/>
              <w:left w:val="single" w:sz="4" w:space="0" w:color="auto"/>
              <w:bottom w:val="single" w:sz="4" w:space="0" w:color="auto"/>
              <w:right w:val="single" w:sz="4" w:space="0" w:color="auto"/>
            </w:tcBorders>
            <w:vAlign w:val="center"/>
          </w:tcPr>
          <w:p w14:paraId="28EF1198" w14:textId="77777777" w:rsidR="00E850EC" w:rsidRPr="00923224" w:rsidRDefault="00E850EC" w:rsidP="00E850EC">
            <w:pPr>
              <w:ind w:left="80"/>
              <w:rPr>
                <w:sz w:val="17"/>
                <w:szCs w:val="17"/>
              </w:rPr>
            </w:pPr>
            <w:r w:rsidRPr="00923224">
              <w:rPr>
                <w:rFonts w:eastAsia="Times New Roman"/>
                <w:color w:val="231F20"/>
                <w:sz w:val="17"/>
                <w:szCs w:val="17"/>
              </w:rPr>
              <w:t>E 500</w:t>
            </w:r>
          </w:p>
        </w:tc>
        <w:tc>
          <w:tcPr>
            <w:tcW w:w="2875" w:type="dxa"/>
            <w:tcBorders>
              <w:top w:val="single" w:sz="4" w:space="0" w:color="auto"/>
              <w:left w:val="single" w:sz="4" w:space="0" w:color="auto"/>
              <w:bottom w:val="single" w:sz="4" w:space="0" w:color="auto"/>
              <w:right w:val="single" w:sz="4" w:space="0" w:color="auto"/>
            </w:tcBorders>
            <w:vAlign w:val="center"/>
          </w:tcPr>
          <w:p w14:paraId="7682B720" w14:textId="77777777" w:rsidR="00E850EC" w:rsidRPr="00923224" w:rsidRDefault="00E850EC" w:rsidP="00E850EC">
            <w:pPr>
              <w:ind w:left="80"/>
              <w:rPr>
                <w:sz w:val="17"/>
                <w:szCs w:val="17"/>
              </w:rPr>
            </w:pPr>
            <w:r w:rsidRPr="00923224">
              <w:rPr>
                <w:rFonts w:eastAsia="Times New Roman"/>
                <w:color w:val="231F20"/>
                <w:sz w:val="17"/>
                <w:szCs w:val="17"/>
              </w:rPr>
              <w:t>Sodyum karbonatlar</w:t>
            </w:r>
          </w:p>
        </w:tc>
        <w:tc>
          <w:tcPr>
            <w:tcW w:w="1912" w:type="dxa"/>
            <w:tcBorders>
              <w:top w:val="single" w:sz="4" w:space="0" w:color="auto"/>
              <w:left w:val="single" w:sz="4" w:space="0" w:color="auto"/>
              <w:bottom w:val="single" w:sz="4" w:space="0" w:color="auto"/>
              <w:right w:val="single" w:sz="4" w:space="0" w:color="auto"/>
            </w:tcBorders>
            <w:vAlign w:val="center"/>
          </w:tcPr>
          <w:p w14:paraId="0FB84EB3" w14:textId="77777777" w:rsidR="00E850EC" w:rsidRPr="00923224" w:rsidRDefault="00E850EC" w:rsidP="00E850EC">
            <w:pPr>
              <w:ind w:left="80"/>
              <w:rPr>
                <w:sz w:val="17"/>
                <w:szCs w:val="17"/>
              </w:rPr>
            </w:pPr>
            <w:r w:rsidRPr="00923224">
              <w:rPr>
                <w:rFonts w:eastAsia="Times New Roman"/>
                <w:i/>
                <w:iCs/>
                <w:color w:val="231F20"/>
                <w:sz w:val="17"/>
                <w:szCs w:val="17"/>
              </w:rPr>
              <w:t>quantum satis</w:t>
            </w:r>
          </w:p>
        </w:tc>
        <w:tc>
          <w:tcPr>
            <w:tcW w:w="1658" w:type="dxa"/>
            <w:tcBorders>
              <w:top w:val="single" w:sz="4" w:space="0" w:color="auto"/>
              <w:left w:val="single" w:sz="4" w:space="0" w:color="auto"/>
              <w:bottom w:val="single" w:sz="4" w:space="0" w:color="auto"/>
              <w:right w:val="single" w:sz="4" w:space="0" w:color="auto"/>
            </w:tcBorders>
            <w:vAlign w:val="center"/>
          </w:tcPr>
          <w:p w14:paraId="2CAFD71C" w14:textId="77777777" w:rsidR="00E850EC" w:rsidRPr="00923224" w:rsidRDefault="00E850EC" w:rsidP="00E850EC">
            <w:pPr>
              <w:rPr>
                <w:sz w:val="17"/>
                <w:szCs w:val="17"/>
              </w:rPr>
            </w:pPr>
          </w:p>
        </w:tc>
        <w:tc>
          <w:tcPr>
            <w:tcW w:w="4688" w:type="dxa"/>
            <w:tcBorders>
              <w:top w:val="single" w:sz="4" w:space="0" w:color="auto"/>
              <w:left w:val="single" w:sz="4" w:space="0" w:color="auto"/>
              <w:bottom w:val="single" w:sz="4" w:space="0" w:color="auto"/>
            </w:tcBorders>
            <w:vAlign w:val="center"/>
          </w:tcPr>
          <w:p w14:paraId="70DC1BD8" w14:textId="77777777" w:rsidR="00E850EC" w:rsidRPr="00923224" w:rsidRDefault="00E850EC" w:rsidP="00E850EC">
            <w:pPr>
              <w:rPr>
                <w:sz w:val="17"/>
                <w:szCs w:val="17"/>
              </w:rPr>
            </w:pPr>
          </w:p>
        </w:tc>
      </w:tr>
      <w:tr w:rsidR="00E850EC" w:rsidRPr="00923224" w14:paraId="6377D596" w14:textId="77777777" w:rsidTr="00CB21DB">
        <w:trPr>
          <w:trHeight w:val="556"/>
        </w:trPr>
        <w:tc>
          <w:tcPr>
            <w:tcW w:w="1354" w:type="dxa"/>
            <w:tcBorders>
              <w:right w:val="single" w:sz="4" w:space="0" w:color="auto"/>
            </w:tcBorders>
            <w:vAlign w:val="center"/>
          </w:tcPr>
          <w:p w14:paraId="76BDC398" w14:textId="77777777" w:rsidR="00E850EC" w:rsidRPr="00923224" w:rsidRDefault="00E850EC" w:rsidP="00E850EC">
            <w:pPr>
              <w:rPr>
                <w:sz w:val="17"/>
                <w:szCs w:val="17"/>
              </w:rPr>
            </w:pPr>
          </w:p>
        </w:tc>
        <w:tc>
          <w:tcPr>
            <w:tcW w:w="1418" w:type="dxa"/>
            <w:tcBorders>
              <w:top w:val="single" w:sz="4" w:space="0" w:color="auto"/>
              <w:left w:val="single" w:sz="4" w:space="0" w:color="auto"/>
              <w:bottom w:val="single" w:sz="4" w:space="0" w:color="auto"/>
              <w:right w:val="single" w:sz="4" w:space="0" w:color="auto"/>
            </w:tcBorders>
            <w:vAlign w:val="center"/>
          </w:tcPr>
          <w:p w14:paraId="69058851" w14:textId="77777777" w:rsidR="00E850EC" w:rsidRPr="00923224" w:rsidRDefault="00E850EC" w:rsidP="00E850EC">
            <w:pPr>
              <w:ind w:left="80"/>
              <w:rPr>
                <w:sz w:val="17"/>
                <w:szCs w:val="17"/>
              </w:rPr>
            </w:pPr>
            <w:r w:rsidRPr="00923224">
              <w:rPr>
                <w:rFonts w:eastAsia="Times New Roman"/>
                <w:color w:val="231F20"/>
                <w:sz w:val="17"/>
                <w:szCs w:val="17"/>
              </w:rPr>
              <w:t>E 501</w:t>
            </w:r>
          </w:p>
        </w:tc>
        <w:tc>
          <w:tcPr>
            <w:tcW w:w="2875" w:type="dxa"/>
            <w:tcBorders>
              <w:top w:val="single" w:sz="4" w:space="0" w:color="auto"/>
              <w:left w:val="single" w:sz="4" w:space="0" w:color="auto"/>
              <w:bottom w:val="single" w:sz="4" w:space="0" w:color="auto"/>
              <w:right w:val="single" w:sz="4" w:space="0" w:color="auto"/>
            </w:tcBorders>
            <w:vAlign w:val="center"/>
          </w:tcPr>
          <w:p w14:paraId="144B6D0F" w14:textId="77777777" w:rsidR="00E850EC" w:rsidRPr="00923224" w:rsidRDefault="00E850EC" w:rsidP="00E850EC">
            <w:pPr>
              <w:ind w:left="80"/>
              <w:rPr>
                <w:sz w:val="17"/>
                <w:szCs w:val="17"/>
              </w:rPr>
            </w:pPr>
            <w:r w:rsidRPr="00923224">
              <w:rPr>
                <w:rFonts w:eastAsia="Times New Roman"/>
                <w:color w:val="231F20"/>
                <w:sz w:val="17"/>
                <w:szCs w:val="17"/>
              </w:rPr>
              <w:t>Potasyum karbonatlar</w:t>
            </w:r>
          </w:p>
        </w:tc>
        <w:tc>
          <w:tcPr>
            <w:tcW w:w="1912" w:type="dxa"/>
            <w:tcBorders>
              <w:top w:val="single" w:sz="4" w:space="0" w:color="auto"/>
              <w:left w:val="single" w:sz="4" w:space="0" w:color="auto"/>
              <w:bottom w:val="single" w:sz="4" w:space="0" w:color="auto"/>
              <w:right w:val="single" w:sz="4" w:space="0" w:color="auto"/>
            </w:tcBorders>
            <w:vAlign w:val="center"/>
          </w:tcPr>
          <w:p w14:paraId="2CA3A5ED" w14:textId="77777777" w:rsidR="00E850EC" w:rsidRPr="00923224" w:rsidRDefault="00E850EC" w:rsidP="00E850EC">
            <w:pPr>
              <w:ind w:left="80"/>
              <w:rPr>
                <w:sz w:val="17"/>
                <w:szCs w:val="17"/>
              </w:rPr>
            </w:pPr>
            <w:r w:rsidRPr="00923224">
              <w:rPr>
                <w:rFonts w:eastAsia="Times New Roman"/>
                <w:i/>
                <w:iCs/>
                <w:color w:val="231F20"/>
                <w:sz w:val="17"/>
                <w:szCs w:val="17"/>
              </w:rPr>
              <w:t>quantum satis</w:t>
            </w:r>
          </w:p>
        </w:tc>
        <w:tc>
          <w:tcPr>
            <w:tcW w:w="1658" w:type="dxa"/>
            <w:tcBorders>
              <w:top w:val="single" w:sz="4" w:space="0" w:color="auto"/>
              <w:left w:val="single" w:sz="4" w:space="0" w:color="auto"/>
              <w:bottom w:val="single" w:sz="4" w:space="0" w:color="auto"/>
              <w:right w:val="single" w:sz="4" w:space="0" w:color="auto"/>
            </w:tcBorders>
            <w:vAlign w:val="center"/>
          </w:tcPr>
          <w:p w14:paraId="1D2147E5" w14:textId="77777777" w:rsidR="00E850EC" w:rsidRPr="00923224" w:rsidRDefault="00E850EC" w:rsidP="00E850EC">
            <w:pPr>
              <w:rPr>
                <w:sz w:val="17"/>
                <w:szCs w:val="17"/>
              </w:rPr>
            </w:pPr>
          </w:p>
        </w:tc>
        <w:tc>
          <w:tcPr>
            <w:tcW w:w="4688" w:type="dxa"/>
            <w:tcBorders>
              <w:top w:val="single" w:sz="4" w:space="0" w:color="auto"/>
              <w:left w:val="single" w:sz="4" w:space="0" w:color="auto"/>
              <w:bottom w:val="single" w:sz="4" w:space="0" w:color="auto"/>
            </w:tcBorders>
            <w:vAlign w:val="center"/>
          </w:tcPr>
          <w:p w14:paraId="20CFEB05" w14:textId="77777777" w:rsidR="00E850EC" w:rsidRPr="00923224" w:rsidRDefault="00E850EC" w:rsidP="00E850EC">
            <w:pPr>
              <w:rPr>
                <w:sz w:val="17"/>
                <w:szCs w:val="17"/>
              </w:rPr>
            </w:pPr>
          </w:p>
        </w:tc>
      </w:tr>
      <w:tr w:rsidR="00E850EC" w:rsidRPr="00923224" w14:paraId="0BDB4B2E" w14:textId="77777777" w:rsidTr="00CB21DB">
        <w:trPr>
          <w:trHeight w:val="564"/>
        </w:trPr>
        <w:tc>
          <w:tcPr>
            <w:tcW w:w="1354" w:type="dxa"/>
            <w:tcBorders>
              <w:right w:val="single" w:sz="4" w:space="0" w:color="auto"/>
            </w:tcBorders>
            <w:vAlign w:val="center"/>
          </w:tcPr>
          <w:p w14:paraId="0749D33B" w14:textId="77777777" w:rsidR="00E850EC" w:rsidRPr="00923224" w:rsidRDefault="00E850EC" w:rsidP="00E850EC">
            <w:pPr>
              <w:rPr>
                <w:sz w:val="17"/>
                <w:szCs w:val="17"/>
              </w:rPr>
            </w:pPr>
          </w:p>
        </w:tc>
        <w:tc>
          <w:tcPr>
            <w:tcW w:w="1418" w:type="dxa"/>
            <w:tcBorders>
              <w:top w:val="single" w:sz="4" w:space="0" w:color="auto"/>
              <w:left w:val="single" w:sz="4" w:space="0" w:color="auto"/>
              <w:bottom w:val="single" w:sz="4" w:space="0" w:color="auto"/>
              <w:right w:val="single" w:sz="4" w:space="0" w:color="auto"/>
            </w:tcBorders>
            <w:vAlign w:val="center"/>
          </w:tcPr>
          <w:p w14:paraId="36393BF3" w14:textId="77777777" w:rsidR="00E850EC" w:rsidRPr="00923224" w:rsidRDefault="00E850EC" w:rsidP="00E850EC">
            <w:pPr>
              <w:ind w:left="80"/>
              <w:rPr>
                <w:sz w:val="17"/>
                <w:szCs w:val="17"/>
              </w:rPr>
            </w:pPr>
            <w:r w:rsidRPr="00923224">
              <w:rPr>
                <w:rFonts w:eastAsia="Times New Roman"/>
                <w:color w:val="231F20"/>
                <w:sz w:val="17"/>
                <w:szCs w:val="17"/>
              </w:rPr>
              <w:t>E 551-553</w:t>
            </w:r>
          </w:p>
        </w:tc>
        <w:tc>
          <w:tcPr>
            <w:tcW w:w="2875" w:type="dxa"/>
            <w:tcBorders>
              <w:top w:val="single" w:sz="4" w:space="0" w:color="auto"/>
              <w:left w:val="single" w:sz="4" w:space="0" w:color="auto"/>
              <w:bottom w:val="single" w:sz="4" w:space="0" w:color="auto"/>
              <w:right w:val="single" w:sz="4" w:space="0" w:color="auto"/>
            </w:tcBorders>
            <w:vAlign w:val="center"/>
          </w:tcPr>
          <w:p w14:paraId="4CBDB7FC" w14:textId="77777777" w:rsidR="00E850EC" w:rsidRPr="00923224" w:rsidRDefault="00E850EC" w:rsidP="00E850EC">
            <w:pPr>
              <w:ind w:left="80"/>
              <w:rPr>
                <w:sz w:val="17"/>
                <w:szCs w:val="17"/>
              </w:rPr>
            </w:pPr>
            <w:r w:rsidRPr="00923224">
              <w:rPr>
                <w:rFonts w:eastAsia="Times New Roman"/>
                <w:color w:val="231F20"/>
                <w:sz w:val="17"/>
                <w:szCs w:val="17"/>
              </w:rPr>
              <w:t>Silikon dioksit — silikatlar</w:t>
            </w:r>
          </w:p>
        </w:tc>
        <w:tc>
          <w:tcPr>
            <w:tcW w:w="1912" w:type="dxa"/>
            <w:tcBorders>
              <w:top w:val="single" w:sz="4" w:space="0" w:color="auto"/>
              <w:left w:val="single" w:sz="4" w:space="0" w:color="auto"/>
              <w:bottom w:val="single" w:sz="4" w:space="0" w:color="auto"/>
              <w:right w:val="single" w:sz="4" w:space="0" w:color="auto"/>
            </w:tcBorders>
            <w:vAlign w:val="center"/>
          </w:tcPr>
          <w:p w14:paraId="25482F2B" w14:textId="77777777" w:rsidR="00E850EC" w:rsidRPr="00923224" w:rsidRDefault="00E850EC" w:rsidP="00E850EC">
            <w:pPr>
              <w:ind w:left="80"/>
              <w:rPr>
                <w:sz w:val="17"/>
                <w:szCs w:val="17"/>
              </w:rPr>
            </w:pPr>
            <w:r w:rsidRPr="00923224">
              <w:rPr>
                <w:rFonts w:eastAsia="Times New Roman"/>
                <w:color w:val="231F20"/>
                <w:sz w:val="17"/>
                <w:szCs w:val="17"/>
              </w:rPr>
              <w:t>10 000</w:t>
            </w:r>
          </w:p>
        </w:tc>
        <w:tc>
          <w:tcPr>
            <w:tcW w:w="1658" w:type="dxa"/>
            <w:tcBorders>
              <w:top w:val="single" w:sz="4" w:space="0" w:color="auto"/>
              <w:left w:val="single" w:sz="4" w:space="0" w:color="auto"/>
              <w:bottom w:val="single" w:sz="4" w:space="0" w:color="auto"/>
              <w:right w:val="single" w:sz="4" w:space="0" w:color="auto"/>
            </w:tcBorders>
            <w:vAlign w:val="center"/>
          </w:tcPr>
          <w:p w14:paraId="5D463852" w14:textId="77777777" w:rsidR="00E850EC" w:rsidRPr="00923224" w:rsidRDefault="00BD3607" w:rsidP="00E850EC">
            <w:pPr>
              <w:ind w:right="1139"/>
              <w:rPr>
                <w:sz w:val="17"/>
                <w:szCs w:val="17"/>
              </w:rPr>
            </w:pPr>
            <w:r w:rsidRPr="00923224">
              <w:rPr>
                <w:rFonts w:eastAsia="Times New Roman"/>
                <w:color w:val="231F20"/>
                <w:sz w:val="17"/>
                <w:szCs w:val="17"/>
              </w:rPr>
              <w:t xml:space="preserve">  </w:t>
            </w:r>
            <w:r w:rsidR="00E850EC" w:rsidRPr="00923224">
              <w:rPr>
                <w:rFonts w:eastAsia="Times New Roman"/>
                <w:color w:val="231F20"/>
                <w:sz w:val="17"/>
                <w:szCs w:val="17"/>
              </w:rPr>
              <w:t>(1)</w:t>
            </w:r>
          </w:p>
        </w:tc>
        <w:tc>
          <w:tcPr>
            <w:tcW w:w="4688" w:type="dxa"/>
            <w:tcBorders>
              <w:top w:val="single" w:sz="4" w:space="0" w:color="auto"/>
              <w:left w:val="single" w:sz="4" w:space="0" w:color="auto"/>
              <w:bottom w:val="single" w:sz="4" w:space="0" w:color="auto"/>
            </w:tcBorders>
            <w:vAlign w:val="center"/>
          </w:tcPr>
          <w:p w14:paraId="69EB885D" w14:textId="77777777" w:rsidR="00E850EC" w:rsidRPr="00923224" w:rsidRDefault="00E850EC" w:rsidP="00E850EC">
            <w:pPr>
              <w:ind w:left="80"/>
              <w:rPr>
                <w:sz w:val="17"/>
                <w:szCs w:val="17"/>
              </w:rPr>
            </w:pPr>
          </w:p>
        </w:tc>
      </w:tr>
      <w:tr w:rsidR="00E850EC" w:rsidRPr="00923224" w14:paraId="2ECFA18F" w14:textId="77777777" w:rsidTr="00CB21DB">
        <w:trPr>
          <w:trHeight w:val="558"/>
        </w:trPr>
        <w:tc>
          <w:tcPr>
            <w:tcW w:w="1354" w:type="dxa"/>
            <w:tcBorders>
              <w:right w:val="single" w:sz="4" w:space="0" w:color="auto"/>
            </w:tcBorders>
            <w:vAlign w:val="center"/>
          </w:tcPr>
          <w:p w14:paraId="76DFCCB2" w14:textId="77777777" w:rsidR="00E850EC" w:rsidRPr="00923224" w:rsidRDefault="00E850EC" w:rsidP="00E850EC">
            <w:pPr>
              <w:rPr>
                <w:sz w:val="17"/>
                <w:szCs w:val="17"/>
              </w:rPr>
            </w:pPr>
          </w:p>
        </w:tc>
        <w:tc>
          <w:tcPr>
            <w:tcW w:w="1418" w:type="dxa"/>
            <w:tcBorders>
              <w:top w:val="single" w:sz="4" w:space="0" w:color="auto"/>
              <w:left w:val="single" w:sz="4" w:space="0" w:color="auto"/>
              <w:bottom w:val="single" w:sz="4" w:space="0" w:color="auto"/>
              <w:right w:val="single" w:sz="4" w:space="0" w:color="auto"/>
            </w:tcBorders>
            <w:vAlign w:val="center"/>
          </w:tcPr>
          <w:p w14:paraId="02BCB038" w14:textId="77777777" w:rsidR="00E850EC" w:rsidRPr="00923224" w:rsidRDefault="00E850EC" w:rsidP="00E850EC">
            <w:pPr>
              <w:ind w:left="80"/>
              <w:rPr>
                <w:rFonts w:eastAsia="Times New Roman"/>
                <w:color w:val="231F20"/>
                <w:sz w:val="17"/>
                <w:szCs w:val="17"/>
              </w:rPr>
            </w:pPr>
            <w:r w:rsidRPr="00923224">
              <w:rPr>
                <w:rFonts w:eastAsia="Times New Roman"/>
                <w:color w:val="231F20"/>
                <w:sz w:val="17"/>
                <w:szCs w:val="17"/>
              </w:rPr>
              <w:t>E 575</w:t>
            </w:r>
          </w:p>
        </w:tc>
        <w:tc>
          <w:tcPr>
            <w:tcW w:w="2875" w:type="dxa"/>
            <w:tcBorders>
              <w:top w:val="single" w:sz="4" w:space="0" w:color="auto"/>
              <w:left w:val="single" w:sz="4" w:space="0" w:color="auto"/>
              <w:bottom w:val="single" w:sz="4" w:space="0" w:color="auto"/>
              <w:right w:val="single" w:sz="4" w:space="0" w:color="auto"/>
            </w:tcBorders>
            <w:vAlign w:val="center"/>
          </w:tcPr>
          <w:p w14:paraId="1BC10905" w14:textId="77777777" w:rsidR="00E850EC" w:rsidRPr="00923224" w:rsidRDefault="00E850EC" w:rsidP="00E850EC">
            <w:pPr>
              <w:ind w:left="80"/>
              <w:rPr>
                <w:rFonts w:eastAsia="Times New Roman"/>
                <w:color w:val="231F20"/>
                <w:sz w:val="17"/>
                <w:szCs w:val="17"/>
              </w:rPr>
            </w:pPr>
            <w:r w:rsidRPr="00923224">
              <w:rPr>
                <w:rFonts w:eastAsia="Times New Roman"/>
                <w:color w:val="231F20"/>
                <w:sz w:val="17"/>
                <w:szCs w:val="17"/>
              </w:rPr>
              <w:t>Glukono-delta-lakton</w:t>
            </w:r>
          </w:p>
        </w:tc>
        <w:tc>
          <w:tcPr>
            <w:tcW w:w="1912" w:type="dxa"/>
            <w:tcBorders>
              <w:top w:val="single" w:sz="4" w:space="0" w:color="auto"/>
              <w:left w:val="single" w:sz="4" w:space="0" w:color="auto"/>
              <w:bottom w:val="single" w:sz="4" w:space="0" w:color="auto"/>
              <w:right w:val="single" w:sz="4" w:space="0" w:color="auto"/>
            </w:tcBorders>
            <w:vAlign w:val="center"/>
          </w:tcPr>
          <w:p w14:paraId="5783D2E5" w14:textId="77777777" w:rsidR="00E850EC" w:rsidRPr="00923224" w:rsidRDefault="00E850EC" w:rsidP="00E850EC">
            <w:pPr>
              <w:ind w:left="80"/>
              <w:rPr>
                <w:rFonts w:eastAsia="Times New Roman"/>
                <w:color w:val="231F20"/>
                <w:sz w:val="17"/>
                <w:szCs w:val="17"/>
              </w:rPr>
            </w:pPr>
            <w:r w:rsidRPr="00923224">
              <w:rPr>
                <w:rFonts w:eastAsia="Times New Roman"/>
                <w:i/>
                <w:iCs/>
                <w:color w:val="231F20"/>
                <w:sz w:val="17"/>
                <w:szCs w:val="17"/>
              </w:rPr>
              <w:t>quantum satis</w:t>
            </w:r>
          </w:p>
        </w:tc>
        <w:tc>
          <w:tcPr>
            <w:tcW w:w="1658" w:type="dxa"/>
            <w:tcBorders>
              <w:top w:val="single" w:sz="4" w:space="0" w:color="auto"/>
              <w:left w:val="single" w:sz="4" w:space="0" w:color="auto"/>
              <w:bottom w:val="single" w:sz="4" w:space="0" w:color="auto"/>
              <w:right w:val="single" w:sz="4" w:space="0" w:color="auto"/>
            </w:tcBorders>
            <w:vAlign w:val="center"/>
          </w:tcPr>
          <w:p w14:paraId="773E7002" w14:textId="77777777" w:rsidR="00E850EC" w:rsidRPr="00923224" w:rsidRDefault="00E850EC" w:rsidP="00E850EC">
            <w:pPr>
              <w:ind w:right="1139"/>
              <w:rPr>
                <w:rFonts w:eastAsia="Times New Roman"/>
                <w:color w:val="231F20"/>
                <w:sz w:val="17"/>
                <w:szCs w:val="17"/>
              </w:rPr>
            </w:pPr>
          </w:p>
        </w:tc>
        <w:tc>
          <w:tcPr>
            <w:tcW w:w="4688" w:type="dxa"/>
            <w:tcBorders>
              <w:top w:val="single" w:sz="4" w:space="0" w:color="auto"/>
              <w:left w:val="single" w:sz="4" w:space="0" w:color="auto"/>
              <w:bottom w:val="single" w:sz="4" w:space="0" w:color="auto"/>
            </w:tcBorders>
            <w:vAlign w:val="center"/>
          </w:tcPr>
          <w:p w14:paraId="315BEE3F" w14:textId="77777777" w:rsidR="00E850EC" w:rsidRPr="00923224" w:rsidRDefault="00E850EC" w:rsidP="00E850EC">
            <w:pPr>
              <w:ind w:left="80"/>
              <w:rPr>
                <w:sz w:val="17"/>
                <w:szCs w:val="17"/>
              </w:rPr>
            </w:pPr>
          </w:p>
        </w:tc>
      </w:tr>
      <w:tr w:rsidR="00E850EC" w:rsidRPr="00923224" w14:paraId="019C3A07" w14:textId="77777777" w:rsidTr="00CB21DB">
        <w:trPr>
          <w:trHeight w:val="424"/>
        </w:trPr>
        <w:tc>
          <w:tcPr>
            <w:tcW w:w="1354" w:type="dxa"/>
            <w:tcBorders>
              <w:right w:val="single" w:sz="4" w:space="0" w:color="auto"/>
            </w:tcBorders>
            <w:vAlign w:val="center"/>
          </w:tcPr>
          <w:p w14:paraId="6E75A70A" w14:textId="77777777" w:rsidR="00E850EC" w:rsidRPr="00923224" w:rsidRDefault="00E850EC" w:rsidP="00E850EC">
            <w:pPr>
              <w:rPr>
                <w:sz w:val="17"/>
                <w:szCs w:val="17"/>
              </w:rPr>
            </w:pPr>
          </w:p>
        </w:tc>
        <w:tc>
          <w:tcPr>
            <w:tcW w:w="1418" w:type="dxa"/>
            <w:tcBorders>
              <w:top w:val="single" w:sz="4" w:space="0" w:color="auto"/>
              <w:left w:val="single" w:sz="4" w:space="0" w:color="auto"/>
              <w:bottom w:val="single" w:sz="4" w:space="0" w:color="auto"/>
              <w:right w:val="single" w:sz="4" w:space="0" w:color="auto"/>
            </w:tcBorders>
            <w:vAlign w:val="center"/>
          </w:tcPr>
          <w:p w14:paraId="32961E66" w14:textId="77777777" w:rsidR="00E850EC" w:rsidRPr="00923224" w:rsidRDefault="00E850EC" w:rsidP="00E850EC">
            <w:pPr>
              <w:ind w:left="80"/>
              <w:rPr>
                <w:rFonts w:eastAsia="Times New Roman"/>
                <w:color w:val="231F20"/>
                <w:sz w:val="17"/>
                <w:szCs w:val="17"/>
              </w:rPr>
            </w:pPr>
            <w:r w:rsidRPr="00923224">
              <w:rPr>
                <w:rFonts w:eastAsia="Times New Roman"/>
                <w:color w:val="231F20"/>
                <w:sz w:val="17"/>
                <w:szCs w:val="17"/>
              </w:rPr>
              <w:t>E 576</w:t>
            </w:r>
          </w:p>
        </w:tc>
        <w:tc>
          <w:tcPr>
            <w:tcW w:w="2875" w:type="dxa"/>
            <w:tcBorders>
              <w:top w:val="single" w:sz="4" w:space="0" w:color="auto"/>
              <w:left w:val="single" w:sz="4" w:space="0" w:color="auto"/>
              <w:bottom w:val="single" w:sz="4" w:space="0" w:color="auto"/>
              <w:right w:val="single" w:sz="4" w:space="0" w:color="auto"/>
            </w:tcBorders>
            <w:vAlign w:val="center"/>
          </w:tcPr>
          <w:p w14:paraId="4418FAF5" w14:textId="77777777" w:rsidR="00E850EC" w:rsidRPr="00923224" w:rsidRDefault="00BD3607" w:rsidP="00E850EC">
            <w:pPr>
              <w:ind w:left="80"/>
              <w:rPr>
                <w:rFonts w:eastAsia="Times New Roman"/>
                <w:color w:val="231F20"/>
                <w:sz w:val="17"/>
                <w:szCs w:val="17"/>
              </w:rPr>
            </w:pPr>
            <w:r w:rsidRPr="00923224">
              <w:rPr>
                <w:rFonts w:eastAsia="Times New Roman"/>
                <w:color w:val="231F20"/>
                <w:sz w:val="17"/>
                <w:szCs w:val="17"/>
              </w:rPr>
              <w:t>Sodyum glukonat</w:t>
            </w:r>
          </w:p>
        </w:tc>
        <w:tc>
          <w:tcPr>
            <w:tcW w:w="1912" w:type="dxa"/>
            <w:tcBorders>
              <w:top w:val="single" w:sz="4" w:space="0" w:color="auto"/>
              <w:left w:val="single" w:sz="4" w:space="0" w:color="auto"/>
              <w:bottom w:val="single" w:sz="4" w:space="0" w:color="auto"/>
              <w:right w:val="single" w:sz="4" w:space="0" w:color="auto"/>
            </w:tcBorders>
            <w:vAlign w:val="center"/>
          </w:tcPr>
          <w:p w14:paraId="0D6062EC" w14:textId="77777777" w:rsidR="00E850EC" w:rsidRPr="00923224" w:rsidRDefault="00E850EC" w:rsidP="00E850EC">
            <w:pPr>
              <w:ind w:left="80"/>
              <w:rPr>
                <w:rFonts w:eastAsia="Times New Roman"/>
                <w:color w:val="231F20"/>
                <w:sz w:val="17"/>
                <w:szCs w:val="17"/>
              </w:rPr>
            </w:pPr>
            <w:r w:rsidRPr="00923224">
              <w:rPr>
                <w:rFonts w:eastAsia="Times New Roman"/>
                <w:i/>
                <w:iCs/>
                <w:color w:val="231F20"/>
                <w:sz w:val="17"/>
                <w:szCs w:val="17"/>
              </w:rPr>
              <w:t>quantum satis</w:t>
            </w:r>
          </w:p>
        </w:tc>
        <w:tc>
          <w:tcPr>
            <w:tcW w:w="1658" w:type="dxa"/>
            <w:tcBorders>
              <w:top w:val="single" w:sz="4" w:space="0" w:color="auto"/>
              <w:left w:val="single" w:sz="4" w:space="0" w:color="auto"/>
              <w:bottom w:val="single" w:sz="4" w:space="0" w:color="auto"/>
              <w:right w:val="single" w:sz="4" w:space="0" w:color="auto"/>
            </w:tcBorders>
            <w:vAlign w:val="center"/>
          </w:tcPr>
          <w:p w14:paraId="45BFAA03" w14:textId="77777777" w:rsidR="00E850EC" w:rsidRPr="00923224" w:rsidRDefault="00E850EC" w:rsidP="00E850EC">
            <w:pPr>
              <w:ind w:right="1139"/>
              <w:rPr>
                <w:rFonts w:eastAsia="Times New Roman"/>
                <w:color w:val="231F20"/>
                <w:sz w:val="17"/>
                <w:szCs w:val="17"/>
              </w:rPr>
            </w:pPr>
          </w:p>
        </w:tc>
        <w:tc>
          <w:tcPr>
            <w:tcW w:w="4688" w:type="dxa"/>
            <w:tcBorders>
              <w:top w:val="single" w:sz="4" w:space="0" w:color="auto"/>
              <w:left w:val="single" w:sz="4" w:space="0" w:color="auto"/>
              <w:bottom w:val="single" w:sz="4" w:space="0" w:color="auto"/>
            </w:tcBorders>
            <w:vAlign w:val="center"/>
          </w:tcPr>
          <w:p w14:paraId="64EA0A5B" w14:textId="77777777" w:rsidR="00E850EC" w:rsidRPr="00923224" w:rsidRDefault="00E850EC" w:rsidP="00E850EC">
            <w:pPr>
              <w:ind w:left="80"/>
              <w:rPr>
                <w:sz w:val="17"/>
                <w:szCs w:val="17"/>
              </w:rPr>
            </w:pPr>
          </w:p>
        </w:tc>
      </w:tr>
      <w:tr w:rsidR="00E850EC" w:rsidRPr="00923224" w14:paraId="0C9304E6" w14:textId="77777777" w:rsidTr="00CB21DB">
        <w:trPr>
          <w:trHeight w:val="544"/>
        </w:trPr>
        <w:tc>
          <w:tcPr>
            <w:tcW w:w="1354" w:type="dxa"/>
            <w:tcBorders>
              <w:right w:val="single" w:sz="4" w:space="0" w:color="auto"/>
            </w:tcBorders>
            <w:vAlign w:val="center"/>
          </w:tcPr>
          <w:p w14:paraId="616AC069" w14:textId="77777777" w:rsidR="00E850EC" w:rsidRPr="00923224" w:rsidRDefault="00E850EC" w:rsidP="00E850EC">
            <w:pPr>
              <w:rPr>
                <w:sz w:val="17"/>
                <w:szCs w:val="17"/>
              </w:rPr>
            </w:pPr>
          </w:p>
        </w:tc>
        <w:tc>
          <w:tcPr>
            <w:tcW w:w="1418" w:type="dxa"/>
            <w:tcBorders>
              <w:top w:val="single" w:sz="4" w:space="0" w:color="auto"/>
              <w:left w:val="single" w:sz="4" w:space="0" w:color="auto"/>
              <w:bottom w:val="single" w:sz="4" w:space="0" w:color="auto"/>
              <w:right w:val="single" w:sz="4" w:space="0" w:color="auto"/>
            </w:tcBorders>
            <w:vAlign w:val="center"/>
          </w:tcPr>
          <w:p w14:paraId="576459E1" w14:textId="77777777" w:rsidR="00E850EC" w:rsidRPr="00923224" w:rsidRDefault="00E850EC" w:rsidP="00E850EC">
            <w:pPr>
              <w:ind w:left="80"/>
              <w:rPr>
                <w:rFonts w:eastAsia="Times New Roman"/>
                <w:color w:val="231F20"/>
                <w:sz w:val="17"/>
                <w:szCs w:val="17"/>
              </w:rPr>
            </w:pPr>
            <w:r w:rsidRPr="00923224">
              <w:rPr>
                <w:rFonts w:eastAsia="Times New Roman"/>
                <w:color w:val="231F20"/>
                <w:sz w:val="17"/>
                <w:szCs w:val="17"/>
              </w:rPr>
              <w:t>E 577</w:t>
            </w:r>
          </w:p>
        </w:tc>
        <w:tc>
          <w:tcPr>
            <w:tcW w:w="2875" w:type="dxa"/>
            <w:tcBorders>
              <w:top w:val="single" w:sz="4" w:space="0" w:color="auto"/>
              <w:left w:val="single" w:sz="4" w:space="0" w:color="auto"/>
              <w:bottom w:val="single" w:sz="4" w:space="0" w:color="auto"/>
              <w:right w:val="single" w:sz="4" w:space="0" w:color="auto"/>
            </w:tcBorders>
            <w:vAlign w:val="center"/>
          </w:tcPr>
          <w:p w14:paraId="3FD8FAF5" w14:textId="77777777" w:rsidR="00E850EC" w:rsidRPr="00923224" w:rsidRDefault="00BD3607" w:rsidP="00E850EC">
            <w:pPr>
              <w:ind w:left="80"/>
              <w:rPr>
                <w:rFonts w:eastAsia="Times New Roman"/>
                <w:color w:val="231F20"/>
                <w:sz w:val="17"/>
                <w:szCs w:val="17"/>
              </w:rPr>
            </w:pPr>
            <w:r w:rsidRPr="00923224">
              <w:rPr>
                <w:rFonts w:eastAsia="Times New Roman"/>
                <w:color w:val="231F20"/>
                <w:sz w:val="17"/>
                <w:szCs w:val="17"/>
              </w:rPr>
              <w:t>Potasyum glukonat</w:t>
            </w:r>
          </w:p>
        </w:tc>
        <w:tc>
          <w:tcPr>
            <w:tcW w:w="1912" w:type="dxa"/>
            <w:tcBorders>
              <w:top w:val="single" w:sz="4" w:space="0" w:color="auto"/>
              <w:left w:val="single" w:sz="4" w:space="0" w:color="auto"/>
              <w:bottom w:val="single" w:sz="4" w:space="0" w:color="auto"/>
              <w:right w:val="single" w:sz="4" w:space="0" w:color="auto"/>
            </w:tcBorders>
            <w:vAlign w:val="center"/>
          </w:tcPr>
          <w:p w14:paraId="02206A44" w14:textId="77777777" w:rsidR="00E850EC" w:rsidRPr="00923224" w:rsidRDefault="00E850EC" w:rsidP="00E850EC">
            <w:pPr>
              <w:ind w:left="80"/>
              <w:rPr>
                <w:rFonts w:eastAsia="Times New Roman"/>
                <w:i/>
                <w:iCs/>
                <w:color w:val="231F20"/>
                <w:sz w:val="17"/>
                <w:szCs w:val="17"/>
              </w:rPr>
            </w:pPr>
            <w:r w:rsidRPr="00923224">
              <w:rPr>
                <w:rFonts w:eastAsia="Times New Roman"/>
                <w:i/>
                <w:iCs/>
                <w:color w:val="231F20"/>
                <w:sz w:val="17"/>
                <w:szCs w:val="17"/>
              </w:rPr>
              <w:t>quantum satis</w:t>
            </w:r>
          </w:p>
        </w:tc>
        <w:tc>
          <w:tcPr>
            <w:tcW w:w="1658" w:type="dxa"/>
            <w:tcBorders>
              <w:top w:val="single" w:sz="4" w:space="0" w:color="auto"/>
              <w:left w:val="single" w:sz="4" w:space="0" w:color="auto"/>
              <w:bottom w:val="single" w:sz="4" w:space="0" w:color="auto"/>
              <w:right w:val="single" w:sz="4" w:space="0" w:color="auto"/>
            </w:tcBorders>
            <w:vAlign w:val="center"/>
          </w:tcPr>
          <w:p w14:paraId="30995D57" w14:textId="77777777" w:rsidR="00E850EC" w:rsidRPr="00923224" w:rsidRDefault="00E850EC" w:rsidP="00E850EC">
            <w:pPr>
              <w:ind w:right="1139"/>
              <w:rPr>
                <w:rFonts w:eastAsia="Times New Roman"/>
                <w:color w:val="231F20"/>
                <w:sz w:val="17"/>
                <w:szCs w:val="17"/>
              </w:rPr>
            </w:pPr>
          </w:p>
        </w:tc>
        <w:tc>
          <w:tcPr>
            <w:tcW w:w="4688" w:type="dxa"/>
            <w:tcBorders>
              <w:top w:val="single" w:sz="4" w:space="0" w:color="auto"/>
              <w:left w:val="single" w:sz="4" w:space="0" w:color="auto"/>
              <w:bottom w:val="single" w:sz="4" w:space="0" w:color="auto"/>
            </w:tcBorders>
            <w:vAlign w:val="center"/>
          </w:tcPr>
          <w:p w14:paraId="069E93A6" w14:textId="77777777" w:rsidR="00E850EC" w:rsidRPr="00923224" w:rsidRDefault="00E850EC" w:rsidP="00E850EC">
            <w:pPr>
              <w:ind w:left="80"/>
              <w:rPr>
                <w:sz w:val="17"/>
                <w:szCs w:val="17"/>
              </w:rPr>
            </w:pPr>
          </w:p>
        </w:tc>
      </w:tr>
      <w:tr w:rsidR="00E850EC" w:rsidRPr="00923224" w14:paraId="3EA6BF6F" w14:textId="77777777" w:rsidTr="00CB21DB">
        <w:trPr>
          <w:trHeight w:val="591"/>
        </w:trPr>
        <w:tc>
          <w:tcPr>
            <w:tcW w:w="1354" w:type="dxa"/>
            <w:tcBorders>
              <w:right w:val="single" w:sz="4" w:space="0" w:color="auto"/>
            </w:tcBorders>
            <w:vAlign w:val="center"/>
          </w:tcPr>
          <w:p w14:paraId="7F2FAADE" w14:textId="77777777" w:rsidR="00E850EC" w:rsidRPr="00923224" w:rsidRDefault="00E850EC" w:rsidP="00E850EC">
            <w:pPr>
              <w:rPr>
                <w:sz w:val="17"/>
                <w:szCs w:val="17"/>
              </w:rPr>
            </w:pPr>
          </w:p>
        </w:tc>
        <w:tc>
          <w:tcPr>
            <w:tcW w:w="1418" w:type="dxa"/>
            <w:tcBorders>
              <w:top w:val="single" w:sz="4" w:space="0" w:color="auto"/>
              <w:left w:val="single" w:sz="4" w:space="0" w:color="auto"/>
              <w:bottom w:val="single" w:sz="4" w:space="0" w:color="auto"/>
              <w:right w:val="single" w:sz="4" w:space="0" w:color="auto"/>
            </w:tcBorders>
            <w:vAlign w:val="center"/>
          </w:tcPr>
          <w:p w14:paraId="62BAF325" w14:textId="77777777" w:rsidR="00E850EC" w:rsidRPr="00923224" w:rsidRDefault="00E850EC" w:rsidP="00E850EC">
            <w:pPr>
              <w:ind w:left="80"/>
              <w:rPr>
                <w:rFonts w:eastAsia="Times New Roman"/>
                <w:color w:val="231F20"/>
                <w:sz w:val="17"/>
                <w:szCs w:val="17"/>
              </w:rPr>
            </w:pPr>
            <w:r w:rsidRPr="00923224">
              <w:rPr>
                <w:rFonts w:eastAsia="Times New Roman"/>
                <w:color w:val="231F20"/>
                <w:sz w:val="17"/>
                <w:szCs w:val="17"/>
              </w:rPr>
              <w:t>E 578</w:t>
            </w:r>
          </w:p>
        </w:tc>
        <w:tc>
          <w:tcPr>
            <w:tcW w:w="2875" w:type="dxa"/>
            <w:tcBorders>
              <w:top w:val="single" w:sz="4" w:space="0" w:color="auto"/>
              <w:left w:val="single" w:sz="4" w:space="0" w:color="auto"/>
              <w:bottom w:val="single" w:sz="4" w:space="0" w:color="auto"/>
              <w:right w:val="single" w:sz="4" w:space="0" w:color="auto"/>
            </w:tcBorders>
            <w:vAlign w:val="center"/>
          </w:tcPr>
          <w:p w14:paraId="390EACE1" w14:textId="77777777" w:rsidR="00E850EC" w:rsidRPr="00923224" w:rsidRDefault="00BD3607" w:rsidP="00E850EC">
            <w:pPr>
              <w:ind w:left="80"/>
              <w:rPr>
                <w:rFonts w:eastAsia="Times New Roman"/>
                <w:color w:val="231F20"/>
                <w:sz w:val="17"/>
                <w:szCs w:val="17"/>
              </w:rPr>
            </w:pPr>
            <w:r w:rsidRPr="00923224">
              <w:rPr>
                <w:rFonts w:eastAsia="Times New Roman"/>
                <w:color w:val="231F20"/>
                <w:sz w:val="17"/>
                <w:szCs w:val="17"/>
              </w:rPr>
              <w:t>Kalsiyum glukonat</w:t>
            </w:r>
          </w:p>
        </w:tc>
        <w:tc>
          <w:tcPr>
            <w:tcW w:w="1912" w:type="dxa"/>
            <w:tcBorders>
              <w:top w:val="single" w:sz="4" w:space="0" w:color="auto"/>
              <w:left w:val="single" w:sz="4" w:space="0" w:color="auto"/>
              <w:bottom w:val="single" w:sz="4" w:space="0" w:color="auto"/>
              <w:right w:val="single" w:sz="4" w:space="0" w:color="auto"/>
            </w:tcBorders>
            <w:vAlign w:val="center"/>
          </w:tcPr>
          <w:p w14:paraId="030B16CC" w14:textId="77777777" w:rsidR="00E850EC" w:rsidRPr="00923224" w:rsidRDefault="00E850EC" w:rsidP="00E850EC">
            <w:pPr>
              <w:ind w:left="80"/>
              <w:rPr>
                <w:rFonts w:eastAsia="Times New Roman"/>
                <w:i/>
                <w:iCs/>
                <w:color w:val="231F20"/>
                <w:sz w:val="17"/>
                <w:szCs w:val="17"/>
              </w:rPr>
            </w:pPr>
            <w:r w:rsidRPr="00923224">
              <w:rPr>
                <w:rFonts w:eastAsia="Times New Roman"/>
                <w:i/>
                <w:iCs/>
                <w:color w:val="231F20"/>
                <w:sz w:val="17"/>
                <w:szCs w:val="17"/>
              </w:rPr>
              <w:t>quantum satis</w:t>
            </w:r>
          </w:p>
        </w:tc>
        <w:tc>
          <w:tcPr>
            <w:tcW w:w="1658" w:type="dxa"/>
            <w:tcBorders>
              <w:top w:val="single" w:sz="4" w:space="0" w:color="auto"/>
              <w:left w:val="single" w:sz="4" w:space="0" w:color="auto"/>
              <w:bottom w:val="single" w:sz="4" w:space="0" w:color="auto"/>
              <w:right w:val="single" w:sz="4" w:space="0" w:color="auto"/>
            </w:tcBorders>
            <w:vAlign w:val="center"/>
          </w:tcPr>
          <w:p w14:paraId="5B764887" w14:textId="77777777" w:rsidR="00E850EC" w:rsidRPr="00923224" w:rsidRDefault="00E850EC" w:rsidP="00E850EC">
            <w:pPr>
              <w:ind w:right="1139"/>
              <w:rPr>
                <w:rFonts w:eastAsia="Times New Roman"/>
                <w:color w:val="231F20"/>
                <w:sz w:val="17"/>
                <w:szCs w:val="17"/>
              </w:rPr>
            </w:pPr>
          </w:p>
        </w:tc>
        <w:tc>
          <w:tcPr>
            <w:tcW w:w="4688" w:type="dxa"/>
            <w:tcBorders>
              <w:top w:val="single" w:sz="4" w:space="0" w:color="auto"/>
              <w:left w:val="single" w:sz="4" w:space="0" w:color="auto"/>
              <w:bottom w:val="single" w:sz="4" w:space="0" w:color="auto"/>
            </w:tcBorders>
            <w:vAlign w:val="center"/>
          </w:tcPr>
          <w:p w14:paraId="63C95AA1" w14:textId="77777777" w:rsidR="00E850EC" w:rsidRPr="00923224" w:rsidRDefault="00E850EC" w:rsidP="00E850EC">
            <w:pPr>
              <w:ind w:left="80"/>
              <w:rPr>
                <w:sz w:val="17"/>
                <w:szCs w:val="17"/>
              </w:rPr>
            </w:pPr>
          </w:p>
        </w:tc>
      </w:tr>
      <w:tr w:rsidR="00E850EC" w:rsidRPr="00923224" w14:paraId="4F677BB0" w14:textId="77777777" w:rsidTr="00CB21DB">
        <w:trPr>
          <w:trHeight w:val="532"/>
        </w:trPr>
        <w:tc>
          <w:tcPr>
            <w:tcW w:w="1354" w:type="dxa"/>
            <w:tcBorders>
              <w:right w:val="single" w:sz="4" w:space="0" w:color="auto"/>
            </w:tcBorders>
            <w:vAlign w:val="center"/>
          </w:tcPr>
          <w:p w14:paraId="1E0AE336" w14:textId="77777777" w:rsidR="00E850EC" w:rsidRPr="00923224" w:rsidRDefault="00E850EC" w:rsidP="00E850EC">
            <w:pPr>
              <w:rPr>
                <w:sz w:val="17"/>
                <w:szCs w:val="17"/>
              </w:rPr>
            </w:pPr>
          </w:p>
        </w:tc>
        <w:tc>
          <w:tcPr>
            <w:tcW w:w="1418" w:type="dxa"/>
            <w:tcBorders>
              <w:top w:val="single" w:sz="4" w:space="0" w:color="auto"/>
              <w:left w:val="single" w:sz="4" w:space="0" w:color="auto"/>
              <w:bottom w:val="single" w:sz="4" w:space="0" w:color="auto"/>
              <w:right w:val="single" w:sz="4" w:space="0" w:color="auto"/>
            </w:tcBorders>
            <w:vAlign w:val="center"/>
          </w:tcPr>
          <w:p w14:paraId="22BB58F3" w14:textId="77777777" w:rsidR="00E850EC" w:rsidRPr="00923224" w:rsidRDefault="00E850EC" w:rsidP="00E850EC">
            <w:pPr>
              <w:ind w:left="80"/>
              <w:rPr>
                <w:rFonts w:eastAsia="Times New Roman"/>
                <w:color w:val="231F20"/>
                <w:sz w:val="17"/>
                <w:szCs w:val="17"/>
              </w:rPr>
            </w:pPr>
            <w:r w:rsidRPr="00923224">
              <w:rPr>
                <w:rFonts w:eastAsia="Times New Roman"/>
                <w:color w:val="231F20"/>
                <w:sz w:val="17"/>
                <w:szCs w:val="17"/>
              </w:rPr>
              <w:t>E 640</w:t>
            </w:r>
          </w:p>
        </w:tc>
        <w:tc>
          <w:tcPr>
            <w:tcW w:w="2875" w:type="dxa"/>
            <w:tcBorders>
              <w:top w:val="single" w:sz="4" w:space="0" w:color="auto"/>
              <w:left w:val="single" w:sz="4" w:space="0" w:color="auto"/>
              <w:bottom w:val="single" w:sz="4" w:space="0" w:color="auto"/>
              <w:right w:val="single" w:sz="4" w:space="0" w:color="auto"/>
            </w:tcBorders>
            <w:vAlign w:val="center"/>
          </w:tcPr>
          <w:p w14:paraId="08501CF3" w14:textId="77777777" w:rsidR="00E850EC" w:rsidRPr="00923224" w:rsidRDefault="00E850EC" w:rsidP="00E850EC">
            <w:pPr>
              <w:ind w:left="80"/>
              <w:rPr>
                <w:rFonts w:eastAsia="Times New Roman"/>
                <w:color w:val="231F20"/>
                <w:sz w:val="17"/>
                <w:szCs w:val="17"/>
              </w:rPr>
            </w:pPr>
            <w:r w:rsidRPr="00923224">
              <w:rPr>
                <w:rFonts w:eastAsia="Times New Roman"/>
                <w:color w:val="231F20"/>
                <w:sz w:val="17"/>
                <w:szCs w:val="17"/>
              </w:rPr>
              <w:t>Glisin ve sodyum tuzları</w:t>
            </w:r>
          </w:p>
        </w:tc>
        <w:tc>
          <w:tcPr>
            <w:tcW w:w="1912" w:type="dxa"/>
            <w:tcBorders>
              <w:top w:val="single" w:sz="4" w:space="0" w:color="auto"/>
              <w:left w:val="single" w:sz="4" w:space="0" w:color="auto"/>
              <w:bottom w:val="single" w:sz="4" w:space="0" w:color="auto"/>
              <w:right w:val="single" w:sz="4" w:space="0" w:color="auto"/>
            </w:tcBorders>
            <w:vAlign w:val="center"/>
          </w:tcPr>
          <w:p w14:paraId="04735260" w14:textId="77777777" w:rsidR="00E850EC" w:rsidRPr="00923224" w:rsidRDefault="00E850EC" w:rsidP="00E850EC">
            <w:pPr>
              <w:ind w:left="80"/>
              <w:rPr>
                <w:rFonts w:eastAsia="Times New Roman"/>
                <w:i/>
                <w:iCs/>
                <w:color w:val="231F20"/>
                <w:sz w:val="17"/>
                <w:szCs w:val="17"/>
              </w:rPr>
            </w:pPr>
            <w:r w:rsidRPr="00923224">
              <w:rPr>
                <w:rFonts w:eastAsia="Times New Roman"/>
                <w:i/>
                <w:iCs/>
                <w:color w:val="231F20"/>
                <w:sz w:val="17"/>
                <w:szCs w:val="17"/>
              </w:rPr>
              <w:t>quantum satis</w:t>
            </w:r>
          </w:p>
        </w:tc>
        <w:tc>
          <w:tcPr>
            <w:tcW w:w="1658" w:type="dxa"/>
            <w:tcBorders>
              <w:top w:val="single" w:sz="4" w:space="0" w:color="auto"/>
              <w:left w:val="single" w:sz="4" w:space="0" w:color="auto"/>
              <w:bottom w:val="single" w:sz="4" w:space="0" w:color="auto"/>
              <w:right w:val="single" w:sz="4" w:space="0" w:color="auto"/>
            </w:tcBorders>
            <w:vAlign w:val="center"/>
          </w:tcPr>
          <w:p w14:paraId="572BD3E9" w14:textId="77777777" w:rsidR="00E850EC" w:rsidRPr="00923224" w:rsidRDefault="00E850EC" w:rsidP="00E850EC">
            <w:pPr>
              <w:ind w:right="1139"/>
              <w:rPr>
                <w:rFonts w:eastAsia="Times New Roman"/>
                <w:color w:val="231F20"/>
                <w:sz w:val="17"/>
                <w:szCs w:val="17"/>
              </w:rPr>
            </w:pPr>
          </w:p>
        </w:tc>
        <w:tc>
          <w:tcPr>
            <w:tcW w:w="4688" w:type="dxa"/>
            <w:tcBorders>
              <w:top w:val="single" w:sz="4" w:space="0" w:color="auto"/>
              <w:left w:val="single" w:sz="4" w:space="0" w:color="auto"/>
              <w:bottom w:val="single" w:sz="4" w:space="0" w:color="auto"/>
            </w:tcBorders>
            <w:vAlign w:val="center"/>
          </w:tcPr>
          <w:p w14:paraId="476D83D6" w14:textId="77777777" w:rsidR="00E850EC" w:rsidRPr="00923224" w:rsidRDefault="00E850EC" w:rsidP="00E850EC">
            <w:pPr>
              <w:ind w:left="80"/>
              <w:rPr>
                <w:sz w:val="17"/>
                <w:szCs w:val="17"/>
              </w:rPr>
            </w:pPr>
          </w:p>
        </w:tc>
      </w:tr>
      <w:tr w:rsidR="00E850EC" w:rsidRPr="00923224" w14:paraId="7C97B9C6" w14:textId="77777777" w:rsidTr="00CB21DB">
        <w:trPr>
          <w:trHeight w:val="591"/>
        </w:trPr>
        <w:tc>
          <w:tcPr>
            <w:tcW w:w="1354" w:type="dxa"/>
            <w:tcBorders>
              <w:right w:val="single" w:sz="4" w:space="0" w:color="auto"/>
            </w:tcBorders>
            <w:vAlign w:val="center"/>
          </w:tcPr>
          <w:p w14:paraId="5000EBB3" w14:textId="77777777" w:rsidR="00E850EC" w:rsidRPr="00923224" w:rsidRDefault="00E850EC" w:rsidP="00E850EC">
            <w:pPr>
              <w:rPr>
                <w:sz w:val="17"/>
                <w:szCs w:val="17"/>
              </w:rPr>
            </w:pPr>
          </w:p>
        </w:tc>
        <w:tc>
          <w:tcPr>
            <w:tcW w:w="1418" w:type="dxa"/>
            <w:tcBorders>
              <w:top w:val="single" w:sz="4" w:space="0" w:color="auto"/>
              <w:left w:val="single" w:sz="4" w:space="0" w:color="auto"/>
              <w:bottom w:val="single" w:sz="4" w:space="0" w:color="auto"/>
              <w:right w:val="single" w:sz="4" w:space="0" w:color="auto"/>
            </w:tcBorders>
            <w:vAlign w:val="center"/>
          </w:tcPr>
          <w:p w14:paraId="4E5F06EC" w14:textId="77777777" w:rsidR="00E850EC" w:rsidRPr="00923224" w:rsidRDefault="00E850EC" w:rsidP="00E850EC">
            <w:pPr>
              <w:ind w:left="80"/>
              <w:rPr>
                <w:rFonts w:eastAsia="Times New Roman"/>
                <w:color w:val="231F20"/>
                <w:sz w:val="17"/>
                <w:szCs w:val="17"/>
              </w:rPr>
            </w:pPr>
            <w:r w:rsidRPr="00923224">
              <w:rPr>
                <w:rFonts w:eastAsia="Times New Roman"/>
                <w:color w:val="231F20"/>
                <w:sz w:val="17"/>
                <w:szCs w:val="17"/>
              </w:rPr>
              <w:t>E 969</w:t>
            </w:r>
          </w:p>
        </w:tc>
        <w:tc>
          <w:tcPr>
            <w:tcW w:w="2875" w:type="dxa"/>
            <w:tcBorders>
              <w:top w:val="single" w:sz="4" w:space="0" w:color="auto"/>
              <w:left w:val="single" w:sz="4" w:space="0" w:color="auto"/>
              <w:bottom w:val="single" w:sz="4" w:space="0" w:color="auto"/>
              <w:right w:val="single" w:sz="4" w:space="0" w:color="auto"/>
            </w:tcBorders>
            <w:vAlign w:val="center"/>
          </w:tcPr>
          <w:p w14:paraId="2E995DDB" w14:textId="77777777" w:rsidR="00E850EC" w:rsidRPr="00923224" w:rsidRDefault="00E850EC" w:rsidP="00E850EC">
            <w:pPr>
              <w:ind w:left="80"/>
              <w:rPr>
                <w:rFonts w:eastAsia="Times New Roman"/>
                <w:color w:val="231F20"/>
                <w:sz w:val="17"/>
                <w:szCs w:val="17"/>
              </w:rPr>
            </w:pPr>
            <w:r w:rsidRPr="00923224">
              <w:rPr>
                <w:rFonts w:eastAsia="Times New Roman"/>
                <w:color w:val="231F20"/>
                <w:sz w:val="17"/>
                <w:szCs w:val="17"/>
              </w:rPr>
              <w:t>Advantam</w:t>
            </w:r>
          </w:p>
        </w:tc>
        <w:tc>
          <w:tcPr>
            <w:tcW w:w="1912" w:type="dxa"/>
            <w:tcBorders>
              <w:top w:val="single" w:sz="4" w:space="0" w:color="auto"/>
              <w:left w:val="single" w:sz="4" w:space="0" w:color="auto"/>
              <w:bottom w:val="single" w:sz="4" w:space="0" w:color="auto"/>
              <w:right w:val="single" w:sz="4" w:space="0" w:color="auto"/>
            </w:tcBorders>
            <w:vAlign w:val="center"/>
          </w:tcPr>
          <w:p w14:paraId="4CB27765" w14:textId="77777777" w:rsidR="00E850EC" w:rsidRPr="00923224" w:rsidRDefault="00BD3607" w:rsidP="00E850EC">
            <w:pPr>
              <w:ind w:left="80"/>
              <w:rPr>
                <w:rFonts w:eastAsia="Times New Roman"/>
                <w:i/>
                <w:iCs/>
                <w:color w:val="231F20"/>
                <w:sz w:val="17"/>
                <w:szCs w:val="17"/>
              </w:rPr>
            </w:pPr>
            <w:r w:rsidRPr="00923224">
              <w:rPr>
                <w:rFonts w:eastAsia="Times New Roman"/>
                <w:i/>
                <w:iCs/>
                <w:color w:val="231F20"/>
                <w:sz w:val="17"/>
                <w:szCs w:val="17"/>
              </w:rPr>
              <w:t>quantum satis</w:t>
            </w:r>
          </w:p>
        </w:tc>
        <w:tc>
          <w:tcPr>
            <w:tcW w:w="1658" w:type="dxa"/>
            <w:tcBorders>
              <w:top w:val="single" w:sz="4" w:space="0" w:color="auto"/>
              <w:left w:val="single" w:sz="4" w:space="0" w:color="auto"/>
              <w:bottom w:val="single" w:sz="4" w:space="0" w:color="auto"/>
              <w:right w:val="single" w:sz="4" w:space="0" w:color="auto"/>
            </w:tcBorders>
            <w:vAlign w:val="center"/>
          </w:tcPr>
          <w:p w14:paraId="759B398D" w14:textId="77777777" w:rsidR="00E850EC" w:rsidRPr="00923224" w:rsidRDefault="00E850EC" w:rsidP="00E850EC">
            <w:pPr>
              <w:ind w:right="1139"/>
              <w:rPr>
                <w:rFonts w:eastAsia="Times New Roman"/>
                <w:color w:val="231F20"/>
                <w:sz w:val="17"/>
                <w:szCs w:val="17"/>
              </w:rPr>
            </w:pPr>
          </w:p>
        </w:tc>
        <w:tc>
          <w:tcPr>
            <w:tcW w:w="4688" w:type="dxa"/>
            <w:tcBorders>
              <w:top w:val="single" w:sz="4" w:space="0" w:color="auto"/>
              <w:left w:val="single" w:sz="4" w:space="0" w:color="auto"/>
              <w:bottom w:val="single" w:sz="4" w:space="0" w:color="auto"/>
            </w:tcBorders>
            <w:vAlign w:val="center"/>
          </w:tcPr>
          <w:p w14:paraId="5EFBCA96" w14:textId="77777777" w:rsidR="00E850EC" w:rsidRPr="00923224" w:rsidRDefault="00E850EC" w:rsidP="00E850EC">
            <w:pPr>
              <w:ind w:left="80"/>
              <w:rPr>
                <w:sz w:val="17"/>
                <w:szCs w:val="17"/>
              </w:rPr>
            </w:pPr>
          </w:p>
        </w:tc>
      </w:tr>
      <w:tr w:rsidR="00BD3607" w:rsidRPr="00923224" w14:paraId="27F77B58" w14:textId="77777777" w:rsidTr="00CB21DB">
        <w:trPr>
          <w:trHeight w:val="506"/>
        </w:trPr>
        <w:tc>
          <w:tcPr>
            <w:tcW w:w="1354" w:type="dxa"/>
            <w:tcBorders>
              <w:right w:val="single" w:sz="4" w:space="0" w:color="auto"/>
            </w:tcBorders>
            <w:vAlign w:val="center"/>
          </w:tcPr>
          <w:p w14:paraId="63BEE69A" w14:textId="77777777" w:rsidR="00BD3607" w:rsidRPr="00923224" w:rsidRDefault="00BD3607" w:rsidP="00E850EC">
            <w:pPr>
              <w:rPr>
                <w:sz w:val="17"/>
                <w:szCs w:val="17"/>
              </w:rPr>
            </w:pPr>
          </w:p>
        </w:tc>
        <w:tc>
          <w:tcPr>
            <w:tcW w:w="1418" w:type="dxa"/>
            <w:tcBorders>
              <w:top w:val="single" w:sz="4" w:space="0" w:color="auto"/>
              <w:left w:val="single" w:sz="4" w:space="0" w:color="auto"/>
              <w:bottom w:val="single" w:sz="4" w:space="0" w:color="auto"/>
              <w:right w:val="single" w:sz="4" w:space="0" w:color="auto"/>
            </w:tcBorders>
            <w:vAlign w:val="center"/>
          </w:tcPr>
          <w:p w14:paraId="2DA17D96" w14:textId="77777777" w:rsidR="00BD3607" w:rsidRPr="00923224" w:rsidRDefault="00BD3607" w:rsidP="00E850EC">
            <w:pPr>
              <w:ind w:left="80"/>
              <w:rPr>
                <w:rFonts w:eastAsia="Times New Roman"/>
                <w:color w:val="231F20"/>
                <w:sz w:val="17"/>
                <w:szCs w:val="17"/>
              </w:rPr>
            </w:pPr>
            <w:r w:rsidRPr="00923224">
              <w:rPr>
                <w:rFonts w:eastAsia="Times New Roman"/>
                <w:color w:val="231F20"/>
                <w:sz w:val="17"/>
                <w:szCs w:val="17"/>
              </w:rPr>
              <w:t>E 1200</w:t>
            </w:r>
          </w:p>
        </w:tc>
        <w:tc>
          <w:tcPr>
            <w:tcW w:w="2875" w:type="dxa"/>
            <w:tcBorders>
              <w:top w:val="single" w:sz="4" w:space="0" w:color="auto"/>
              <w:left w:val="single" w:sz="4" w:space="0" w:color="auto"/>
              <w:bottom w:val="single" w:sz="4" w:space="0" w:color="auto"/>
              <w:right w:val="single" w:sz="4" w:space="0" w:color="auto"/>
            </w:tcBorders>
            <w:vAlign w:val="center"/>
          </w:tcPr>
          <w:p w14:paraId="275B9C97" w14:textId="77777777" w:rsidR="00BD3607" w:rsidRPr="00923224" w:rsidRDefault="00BD3607" w:rsidP="00E850EC">
            <w:pPr>
              <w:ind w:left="80"/>
              <w:rPr>
                <w:rFonts w:eastAsia="Times New Roman"/>
                <w:color w:val="231F20"/>
                <w:sz w:val="17"/>
                <w:szCs w:val="17"/>
              </w:rPr>
            </w:pPr>
            <w:r w:rsidRPr="00923224">
              <w:rPr>
                <w:rFonts w:eastAsia="Times New Roman"/>
                <w:color w:val="231F20"/>
                <w:sz w:val="17"/>
                <w:szCs w:val="17"/>
              </w:rPr>
              <w:t>Polidekstroz</w:t>
            </w:r>
          </w:p>
        </w:tc>
        <w:tc>
          <w:tcPr>
            <w:tcW w:w="1912" w:type="dxa"/>
            <w:tcBorders>
              <w:top w:val="single" w:sz="4" w:space="0" w:color="auto"/>
              <w:left w:val="single" w:sz="4" w:space="0" w:color="auto"/>
              <w:bottom w:val="single" w:sz="4" w:space="0" w:color="auto"/>
              <w:right w:val="single" w:sz="4" w:space="0" w:color="auto"/>
            </w:tcBorders>
            <w:vAlign w:val="center"/>
          </w:tcPr>
          <w:p w14:paraId="00931012" w14:textId="77777777" w:rsidR="00BD3607" w:rsidRPr="00923224" w:rsidRDefault="00BD3607" w:rsidP="00E850EC">
            <w:pPr>
              <w:ind w:left="80"/>
              <w:rPr>
                <w:rFonts w:eastAsia="Times New Roman"/>
                <w:i/>
                <w:iCs/>
                <w:color w:val="231F20"/>
                <w:sz w:val="17"/>
                <w:szCs w:val="17"/>
              </w:rPr>
            </w:pPr>
            <w:r w:rsidRPr="00923224">
              <w:rPr>
                <w:rFonts w:eastAsia="Times New Roman"/>
                <w:i/>
                <w:iCs/>
                <w:color w:val="231F20"/>
                <w:sz w:val="17"/>
                <w:szCs w:val="17"/>
              </w:rPr>
              <w:t>quantum satis</w:t>
            </w:r>
          </w:p>
        </w:tc>
        <w:tc>
          <w:tcPr>
            <w:tcW w:w="1658" w:type="dxa"/>
            <w:tcBorders>
              <w:top w:val="single" w:sz="4" w:space="0" w:color="auto"/>
              <w:left w:val="single" w:sz="4" w:space="0" w:color="auto"/>
              <w:bottom w:val="single" w:sz="4" w:space="0" w:color="auto"/>
              <w:right w:val="single" w:sz="4" w:space="0" w:color="auto"/>
            </w:tcBorders>
            <w:vAlign w:val="center"/>
          </w:tcPr>
          <w:p w14:paraId="24DC3365" w14:textId="77777777" w:rsidR="00BD3607" w:rsidRPr="00923224" w:rsidRDefault="00BD3607" w:rsidP="00E850EC">
            <w:pPr>
              <w:ind w:right="1139"/>
              <w:rPr>
                <w:rFonts w:eastAsia="Times New Roman"/>
                <w:color w:val="231F20"/>
                <w:sz w:val="17"/>
                <w:szCs w:val="17"/>
              </w:rPr>
            </w:pPr>
          </w:p>
        </w:tc>
        <w:tc>
          <w:tcPr>
            <w:tcW w:w="4688" w:type="dxa"/>
            <w:tcBorders>
              <w:top w:val="single" w:sz="4" w:space="0" w:color="auto"/>
              <w:left w:val="single" w:sz="4" w:space="0" w:color="auto"/>
              <w:bottom w:val="single" w:sz="4" w:space="0" w:color="auto"/>
            </w:tcBorders>
            <w:vAlign w:val="center"/>
          </w:tcPr>
          <w:p w14:paraId="2EAC6DA7" w14:textId="77777777" w:rsidR="00BD3607" w:rsidRPr="00923224" w:rsidRDefault="00BD3607" w:rsidP="00E850EC">
            <w:pPr>
              <w:ind w:left="80"/>
              <w:rPr>
                <w:sz w:val="17"/>
                <w:szCs w:val="17"/>
              </w:rPr>
            </w:pPr>
          </w:p>
        </w:tc>
      </w:tr>
      <w:tr w:rsidR="00BD3607" w:rsidRPr="00923224" w14:paraId="7E6BE3FF" w14:textId="77777777" w:rsidTr="00CB21DB">
        <w:trPr>
          <w:trHeight w:val="591"/>
        </w:trPr>
        <w:tc>
          <w:tcPr>
            <w:tcW w:w="1354" w:type="dxa"/>
            <w:tcBorders>
              <w:right w:val="single" w:sz="4" w:space="0" w:color="auto"/>
            </w:tcBorders>
            <w:vAlign w:val="center"/>
          </w:tcPr>
          <w:p w14:paraId="5C43AEBB" w14:textId="77777777" w:rsidR="00BD3607" w:rsidRPr="00923224" w:rsidRDefault="00BD3607" w:rsidP="00E850EC">
            <w:pPr>
              <w:rPr>
                <w:sz w:val="17"/>
                <w:szCs w:val="17"/>
              </w:rPr>
            </w:pPr>
          </w:p>
        </w:tc>
        <w:tc>
          <w:tcPr>
            <w:tcW w:w="1418" w:type="dxa"/>
            <w:tcBorders>
              <w:top w:val="single" w:sz="4" w:space="0" w:color="auto"/>
              <w:left w:val="single" w:sz="4" w:space="0" w:color="auto"/>
              <w:bottom w:val="single" w:sz="4" w:space="0" w:color="auto"/>
              <w:right w:val="single" w:sz="4" w:space="0" w:color="auto"/>
            </w:tcBorders>
            <w:vAlign w:val="center"/>
          </w:tcPr>
          <w:p w14:paraId="2B931044" w14:textId="77777777" w:rsidR="00BD3607" w:rsidRPr="00923224" w:rsidRDefault="00BD3607" w:rsidP="00E850EC">
            <w:pPr>
              <w:ind w:left="80"/>
              <w:rPr>
                <w:rFonts w:eastAsia="Times New Roman"/>
                <w:color w:val="231F20"/>
                <w:sz w:val="17"/>
                <w:szCs w:val="17"/>
              </w:rPr>
            </w:pPr>
            <w:r w:rsidRPr="00923224">
              <w:rPr>
                <w:rFonts w:eastAsia="Times New Roman"/>
                <w:color w:val="231F20"/>
                <w:sz w:val="17"/>
                <w:szCs w:val="17"/>
              </w:rPr>
              <w:t>E 1521</w:t>
            </w:r>
          </w:p>
        </w:tc>
        <w:tc>
          <w:tcPr>
            <w:tcW w:w="2875" w:type="dxa"/>
            <w:tcBorders>
              <w:top w:val="single" w:sz="4" w:space="0" w:color="auto"/>
              <w:left w:val="single" w:sz="4" w:space="0" w:color="auto"/>
              <w:bottom w:val="single" w:sz="4" w:space="0" w:color="auto"/>
              <w:right w:val="single" w:sz="4" w:space="0" w:color="auto"/>
            </w:tcBorders>
            <w:vAlign w:val="center"/>
          </w:tcPr>
          <w:p w14:paraId="43E3D812" w14:textId="77777777" w:rsidR="00BD3607" w:rsidRPr="00923224" w:rsidRDefault="00BD3607" w:rsidP="00E850EC">
            <w:pPr>
              <w:ind w:left="80"/>
              <w:rPr>
                <w:rFonts w:eastAsia="Times New Roman"/>
                <w:color w:val="231F20"/>
                <w:sz w:val="17"/>
                <w:szCs w:val="17"/>
              </w:rPr>
            </w:pPr>
            <w:r w:rsidRPr="00923224">
              <w:rPr>
                <w:rFonts w:eastAsia="Times New Roman"/>
                <w:color w:val="231F20"/>
                <w:sz w:val="17"/>
                <w:szCs w:val="17"/>
              </w:rPr>
              <w:t>Polietilen glikol</w:t>
            </w:r>
          </w:p>
        </w:tc>
        <w:tc>
          <w:tcPr>
            <w:tcW w:w="1912" w:type="dxa"/>
            <w:tcBorders>
              <w:top w:val="single" w:sz="4" w:space="0" w:color="auto"/>
              <w:left w:val="single" w:sz="4" w:space="0" w:color="auto"/>
              <w:bottom w:val="single" w:sz="4" w:space="0" w:color="auto"/>
              <w:right w:val="single" w:sz="4" w:space="0" w:color="auto"/>
            </w:tcBorders>
            <w:vAlign w:val="center"/>
          </w:tcPr>
          <w:p w14:paraId="16E4FC70" w14:textId="77777777" w:rsidR="00BD3607" w:rsidRPr="00923224" w:rsidRDefault="00BD3607" w:rsidP="00E850EC">
            <w:pPr>
              <w:ind w:left="80"/>
              <w:rPr>
                <w:rFonts w:eastAsia="Times New Roman"/>
                <w:i/>
                <w:iCs/>
                <w:color w:val="231F20"/>
                <w:sz w:val="17"/>
                <w:szCs w:val="17"/>
              </w:rPr>
            </w:pPr>
            <w:r w:rsidRPr="00923224">
              <w:rPr>
                <w:rFonts w:eastAsia="Times New Roman"/>
                <w:i/>
                <w:iCs/>
                <w:color w:val="231F20"/>
                <w:sz w:val="17"/>
                <w:szCs w:val="17"/>
              </w:rPr>
              <w:t>quantum satis</w:t>
            </w:r>
          </w:p>
        </w:tc>
        <w:tc>
          <w:tcPr>
            <w:tcW w:w="1658" w:type="dxa"/>
            <w:tcBorders>
              <w:top w:val="single" w:sz="4" w:space="0" w:color="auto"/>
              <w:left w:val="single" w:sz="4" w:space="0" w:color="auto"/>
              <w:bottom w:val="single" w:sz="4" w:space="0" w:color="auto"/>
              <w:right w:val="single" w:sz="4" w:space="0" w:color="auto"/>
            </w:tcBorders>
            <w:vAlign w:val="center"/>
          </w:tcPr>
          <w:p w14:paraId="69B51C9E" w14:textId="77777777" w:rsidR="00BD3607" w:rsidRPr="00923224" w:rsidRDefault="00BD3607" w:rsidP="00E850EC">
            <w:pPr>
              <w:ind w:right="1139"/>
              <w:rPr>
                <w:rFonts w:eastAsia="Times New Roman"/>
                <w:color w:val="231F20"/>
                <w:sz w:val="17"/>
                <w:szCs w:val="17"/>
              </w:rPr>
            </w:pPr>
          </w:p>
        </w:tc>
        <w:tc>
          <w:tcPr>
            <w:tcW w:w="4688" w:type="dxa"/>
            <w:tcBorders>
              <w:top w:val="single" w:sz="4" w:space="0" w:color="auto"/>
              <w:left w:val="single" w:sz="4" w:space="0" w:color="auto"/>
              <w:bottom w:val="single" w:sz="4" w:space="0" w:color="auto"/>
            </w:tcBorders>
            <w:vAlign w:val="center"/>
          </w:tcPr>
          <w:p w14:paraId="6417C19F" w14:textId="77777777" w:rsidR="00BD3607" w:rsidRPr="00923224" w:rsidRDefault="00BD3607" w:rsidP="00E850EC">
            <w:pPr>
              <w:ind w:left="80"/>
              <w:rPr>
                <w:sz w:val="17"/>
                <w:szCs w:val="17"/>
              </w:rPr>
            </w:pPr>
          </w:p>
        </w:tc>
      </w:tr>
      <w:tr w:rsidR="00BD3607" w:rsidRPr="00923224" w14:paraId="7A5C4867" w14:textId="77777777" w:rsidTr="00CB21DB">
        <w:trPr>
          <w:trHeight w:val="591"/>
        </w:trPr>
        <w:tc>
          <w:tcPr>
            <w:tcW w:w="1354" w:type="dxa"/>
            <w:tcBorders>
              <w:right w:val="single" w:sz="4" w:space="0" w:color="auto"/>
            </w:tcBorders>
            <w:vAlign w:val="center"/>
          </w:tcPr>
          <w:p w14:paraId="0C16BBC7" w14:textId="77777777" w:rsidR="00BD3607" w:rsidRPr="00923224" w:rsidRDefault="00BD3607" w:rsidP="00E850EC">
            <w:pPr>
              <w:rPr>
                <w:sz w:val="17"/>
                <w:szCs w:val="17"/>
              </w:rPr>
            </w:pPr>
          </w:p>
        </w:tc>
        <w:tc>
          <w:tcPr>
            <w:tcW w:w="1418" w:type="dxa"/>
            <w:tcBorders>
              <w:top w:val="single" w:sz="4" w:space="0" w:color="auto"/>
              <w:left w:val="single" w:sz="4" w:space="0" w:color="auto"/>
              <w:right w:val="single" w:sz="4" w:space="0" w:color="auto"/>
            </w:tcBorders>
            <w:vAlign w:val="center"/>
          </w:tcPr>
          <w:p w14:paraId="5F2E8ACC" w14:textId="77777777" w:rsidR="00BD3607" w:rsidRPr="00923224" w:rsidRDefault="00BD3607" w:rsidP="00E850EC">
            <w:pPr>
              <w:ind w:left="80"/>
              <w:rPr>
                <w:rFonts w:eastAsia="Times New Roman"/>
                <w:color w:val="231F20"/>
                <w:sz w:val="17"/>
                <w:szCs w:val="17"/>
              </w:rPr>
            </w:pPr>
          </w:p>
        </w:tc>
        <w:tc>
          <w:tcPr>
            <w:tcW w:w="11133" w:type="dxa"/>
            <w:gridSpan w:val="4"/>
            <w:tcBorders>
              <w:top w:val="single" w:sz="4" w:space="0" w:color="auto"/>
              <w:left w:val="single" w:sz="4" w:space="0" w:color="auto"/>
              <w:bottom w:val="single" w:sz="4" w:space="0" w:color="auto"/>
            </w:tcBorders>
            <w:vAlign w:val="center"/>
          </w:tcPr>
          <w:p w14:paraId="178F9538" w14:textId="77777777" w:rsidR="00BD3607" w:rsidRPr="00923224" w:rsidRDefault="00BD3607" w:rsidP="00E850EC">
            <w:pPr>
              <w:ind w:left="80"/>
              <w:rPr>
                <w:sz w:val="17"/>
                <w:szCs w:val="17"/>
              </w:rPr>
            </w:pPr>
            <w:r w:rsidRPr="00923224">
              <w:rPr>
                <w:rFonts w:eastAsia="Times New Roman"/>
                <w:color w:val="231F20"/>
                <w:sz w:val="17"/>
                <w:szCs w:val="17"/>
              </w:rPr>
              <w:t>(1):      Katkı maddeleri tek başına veya birlikte kullanılabilir.</w:t>
            </w:r>
          </w:p>
        </w:tc>
      </w:tr>
      <w:tr w:rsidR="00BD3607" w:rsidRPr="00923224" w14:paraId="12F700AE" w14:textId="77777777" w:rsidTr="00CB21DB">
        <w:trPr>
          <w:trHeight w:val="591"/>
        </w:trPr>
        <w:tc>
          <w:tcPr>
            <w:tcW w:w="1354" w:type="dxa"/>
            <w:tcBorders>
              <w:right w:val="single" w:sz="4" w:space="0" w:color="auto"/>
            </w:tcBorders>
            <w:vAlign w:val="center"/>
          </w:tcPr>
          <w:p w14:paraId="41528710" w14:textId="77777777" w:rsidR="00BD3607" w:rsidRPr="00923224" w:rsidRDefault="00BD3607" w:rsidP="00E850EC">
            <w:pPr>
              <w:rPr>
                <w:sz w:val="17"/>
                <w:szCs w:val="17"/>
              </w:rPr>
            </w:pPr>
          </w:p>
        </w:tc>
        <w:tc>
          <w:tcPr>
            <w:tcW w:w="1418" w:type="dxa"/>
            <w:tcBorders>
              <w:left w:val="single" w:sz="4" w:space="0" w:color="auto"/>
              <w:right w:val="single" w:sz="4" w:space="0" w:color="auto"/>
            </w:tcBorders>
            <w:vAlign w:val="center"/>
          </w:tcPr>
          <w:p w14:paraId="16143D2B" w14:textId="77777777" w:rsidR="00BD3607" w:rsidRPr="00923224" w:rsidRDefault="00BD3607" w:rsidP="00E850EC">
            <w:pPr>
              <w:ind w:left="80"/>
              <w:rPr>
                <w:rFonts w:eastAsia="Times New Roman"/>
                <w:color w:val="231F20"/>
                <w:sz w:val="17"/>
                <w:szCs w:val="17"/>
              </w:rPr>
            </w:pPr>
          </w:p>
        </w:tc>
        <w:tc>
          <w:tcPr>
            <w:tcW w:w="11133" w:type="dxa"/>
            <w:gridSpan w:val="4"/>
            <w:tcBorders>
              <w:top w:val="single" w:sz="4" w:space="0" w:color="auto"/>
              <w:left w:val="single" w:sz="4" w:space="0" w:color="auto"/>
              <w:bottom w:val="single" w:sz="4" w:space="0" w:color="auto"/>
            </w:tcBorders>
            <w:vAlign w:val="center"/>
          </w:tcPr>
          <w:p w14:paraId="217B519F" w14:textId="77777777" w:rsidR="00BD3607" w:rsidRPr="00923224" w:rsidRDefault="00493DBC" w:rsidP="00E850EC">
            <w:pPr>
              <w:ind w:left="80"/>
              <w:rPr>
                <w:rFonts w:eastAsia="Times New Roman"/>
                <w:color w:val="231F20"/>
                <w:sz w:val="17"/>
                <w:szCs w:val="17"/>
              </w:rPr>
            </w:pPr>
            <w:r>
              <w:rPr>
                <w:rFonts w:eastAsia="Times New Roman"/>
                <w:color w:val="231F20"/>
                <w:sz w:val="17"/>
                <w:szCs w:val="17"/>
              </w:rPr>
              <w:t xml:space="preserve">(60):     </w:t>
            </w:r>
            <w:r w:rsidR="00BD3607" w:rsidRPr="00923224">
              <w:rPr>
                <w:rFonts w:eastAsia="Times New Roman"/>
                <w:color w:val="231F20"/>
                <w:sz w:val="17"/>
                <w:szCs w:val="17"/>
              </w:rPr>
              <w:t>Steviol eşdeğerleri olarak ifade edilir.</w:t>
            </w:r>
          </w:p>
        </w:tc>
      </w:tr>
    </w:tbl>
    <w:p w14:paraId="28E1C45E" w14:textId="77777777" w:rsidR="006711C3" w:rsidRPr="00923224" w:rsidRDefault="006711C3">
      <w:pPr>
        <w:spacing w:line="20" w:lineRule="exact"/>
        <w:rPr>
          <w:sz w:val="17"/>
          <w:szCs w:val="17"/>
        </w:rPr>
        <w:sectPr w:rsidR="006711C3" w:rsidRPr="00923224" w:rsidSect="006711C3">
          <w:type w:val="continuous"/>
          <w:pgSz w:w="16840" w:h="11906" w:orient="landscape"/>
          <w:pgMar w:top="1245" w:right="904" w:bottom="865" w:left="1080" w:header="0" w:footer="0" w:gutter="0"/>
          <w:cols w:space="708" w:equalWidth="0">
            <w:col w:w="14854" w:space="313"/>
          </w:cols>
        </w:sectPr>
      </w:pPr>
    </w:p>
    <w:p w14:paraId="7837039E" w14:textId="77777777" w:rsidR="00D65258" w:rsidRPr="00923224" w:rsidRDefault="00CD3A21">
      <w:pPr>
        <w:spacing w:line="20" w:lineRule="exact"/>
        <w:rPr>
          <w:sz w:val="17"/>
          <w:szCs w:val="17"/>
        </w:rPr>
      </w:pPr>
      <w:r w:rsidRPr="00923224">
        <w:rPr>
          <w:sz w:val="17"/>
          <w:szCs w:val="17"/>
        </w:rPr>
        <w:br w:type="column"/>
      </w:r>
    </w:p>
    <w:p w14:paraId="7192AA73" w14:textId="77777777" w:rsidR="00D65258" w:rsidRPr="00923224" w:rsidRDefault="00D65258">
      <w:pPr>
        <w:rPr>
          <w:sz w:val="17"/>
          <w:szCs w:val="17"/>
        </w:rPr>
        <w:sectPr w:rsidR="00D65258" w:rsidRPr="00923224" w:rsidSect="006711C3">
          <w:type w:val="continuous"/>
          <w:pgSz w:w="16840" w:h="11906" w:orient="landscape"/>
          <w:pgMar w:top="1245" w:right="904" w:bottom="865" w:left="1080" w:header="0" w:footer="0" w:gutter="0"/>
          <w:cols w:num="2" w:space="708" w:equalWidth="0">
            <w:col w:w="14500" w:space="313"/>
            <w:col w:w="41"/>
          </w:cols>
        </w:sectPr>
      </w:pPr>
    </w:p>
    <w:p w14:paraId="22A1E6E7" w14:textId="77777777" w:rsidR="00D65258" w:rsidRPr="00923224" w:rsidRDefault="00D65258">
      <w:pPr>
        <w:spacing w:line="1" w:lineRule="exact"/>
        <w:rPr>
          <w:sz w:val="17"/>
          <w:szCs w:val="17"/>
        </w:rPr>
      </w:pPr>
      <w:bookmarkStart w:id="123" w:name="page215"/>
      <w:bookmarkEnd w:id="123"/>
    </w:p>
    <w:tbl>
      <w:tblPr>
        <w:tblW w:w="13885" w:type="dxa"/>
        <w:tblInd w:w="966" w:type="dxa"/>
        <w:tblLayout w:type="fixed"/>
        <w:tblCellMar>
          <w:left w:w="0" w:type="dxa"/>
          <w:right w:w="0" w:type="dxa"/>
        </w:tblCellMar>
        <w:tblLook w:val="04A0" w:firstRow="1" w:lastRow="0" w:firstColumn="1" w:lastColumn="0" w:noHBand="0" w:noVBand="1"/>
      </w:tblPr>
      <w:tblGrid>
        <w:gridCol w:w="1329"/>
        <w:gridCol w:w="1428"/>
        <w:gridCol w:w="2869"/>
        <w:gridCol w:w="1890"/>
        <w:gridCol w:w="1708"/>
        <w:gridCol w:w="4661"/>
      </w:tblGrid>
      <w:tr w:rsidR="00A448B8" w:rsidRPr="00923224" w14:paraId="0B532BD6" w14:textId="77777777" w:rsidTr="003B713E">
        <w:trPr>
          <w:trHeight w:val="692"/>
        </w:trPr>
        <w:tc>
          <w:tcPr>
            <w:tcW w:w="1329" w:type="dxa"/>
            <w:tcBorders>
              <w:top w:val="single" w:sz="4" w:space="0" w:color="auto"/>
              <w:bottom w:val="single" w:sz="4" w:space="0" w:color="auto"/>
              <w:right w:val="single" w:sz="4" w:space="0" w:color="auto"/>
            </w:tcBorders>
            <w:vAlign w:val="center"/>
          </w:tcPr>
          <w:p w14:paraId="3823FFC3" w14:textId="77777777" w:rsidR="00A448B8" w:rsidRPr="00923224" w:rsidRDefault="00A448B8" w:rsidP="00A448B8">
            <w:pPr>
              <w:jc w:val="center"/>
              <w:rPr>
                <w:sz w:val="17"/>
                <w:szCs w:val="17"/>
              </w:rPr>
            </w:pPr>
            <w:r w:rsidRPr="00923224">
              <w:rPr>
                <w:rFonts w:eastAsia="Times New Roman"/>
                <w:color w:val="231F20"/>
                <w:sz w:val="17"/>
                <w:szCs w:val="17"/>
              </w:rPr>
              <w:t>Kategori numarası</w:t>
            </w:r>
          </w:p>
        </w:tc>
        <w:tc>
          <w:tcPr>
            <w:tcW w:w="1428" w:type="dxa"/>
            <w:tcBorders>
              <w:top w:val="single" w:sz="4" w:space="0" w:color="auto"/>
              <w:left w:val="single" w:sz="4" w:space="0" w:color="auto"/>
              <w:bottom w:val="single" w:sz="4" w:space="0" w:color="auto"/>
              <w:right w:val="single" w:sz="4" w:space="0" w:color="auto"/>
            </w:tcBorders>
            <w:vAlign w:val="center"/>
          </w:tcPr>
          <w:p w14:paraId="5817BF7E" w14:textId="77777777" w:rsidR="00A448B8" w:rsidRPr="00923224" w:rsidRDefault="00A448B8" w:rsidP="00A448B8">
            <w:pPr>
              <w:ind w:left="80"/>
              <w:jc w:val="center"/>
              <w:rPr>
                <w:rFonts w:eastAsia="Times New Roman"/>
                <w:color w:val="231F20"/>
                <w:sz w:val="17"/>
                <w:szCs w:val="17"/>
              </w:rPr>
            </w:pPr>
            <w:r w:rsidRPr="00923224">
              <w:rPr>
                <w:rFonts w:eastAsia="Times New Roman"/>
                <w:color w:val="231F20"/>
                <w:sz w:val="17"/>
                <w:szCs w:val="17"/>
              </w:rPr>
              <w:t>E-kodu</w:t>
            </w:r>
          </w:p>
        </w:tc>
        <w:tc>
          <w:tcPr>
            <w:tcW w:w="2869" w:type="dxa"/>
            <w:tcBorders>
              <w:top w:val="single" w:sz="4" w:space="0" w:color="auto"/>
              <w:left w:val="single" w:sz="4" w:space="0" w:color="auto"/>
              <w:bottom w:val="single" w:sz="4" w:space="0" w:color="auto"/>
              <w:right w:val="single" w:sz="4" w:space="0" w:color="auto"/>
            </w:tcBorders>
            <w:vAlign w:val="center"/>
          </w:tcPr>
          <w:p w14:paraId="221A34F1" w14:textId="77777777" w:rsidR="00A448B8" w:rsidRPr="00923224" w:rsidRDefault="00A448B8" w:rsidP="00A448B8">
            <w:pPr>
              <w:ind w:left="80"/>
              <w:jc w:val="center"/>
              <w:rPr>
                <w:rFonts w:eastAsia="Times New Roman"/>
                <w:color w:val="231F20"/>
                <w:sz w:val="17"/>
                <w:szCs w:val="17"/>
              </w:rPr>
            </w:pPr>
            <w:r w:rsidRPr="00923224">
              <w:rPr>
                <w:rFonts w:eastAsia="Times New Roman"/>
                <w:color w:val="231F20"/>
                <w:sz w:val="17"/>
                <w:szCs w:val="17"/>
              </w:rPr>
              <w:t>Adı</w:t>
            </w:r>
          </w:p>
        </w:tc>
        <w:tc>
          <w:tcPr>
            <w:tcW w:w="1890" w:type="dxa"/>
            <w:tcBorders>
              <w:top w:val="single" w:sz="4" w:space="0" w:color="auto"/>
              <w:left w:val="single" w:sz="4" w:space="0" w:color="auto"/>
              <w:bottom w:val="single" w:sz="4" w:space="0" w:color="auto"/>
              <w:right w:val="single" w:sz="4" w:space="0" w:color="auto"/>
            </w:tcBorders>
            <w:vAlign w:val="center"/>
          </w:tcPr>
          <w:p w14:paraId="626DD82B" w14:textId="77777777" w:rsidR="00A448B8" w:rsidRPr="00923224" w:rsidRDefault="00A448B8" w:rsidP="00A448B8">
            <w:pPr>
              <w:ind w:left="80"/>
              <w:jc w:val="center"/>
              <w:rPr>
                <w:rFonts w:eastAsia="Times New Roman"/>
                <w:i/>
                <w:iCs/>
                <w:color w:val="231F20"/>
                <w:sz w:val="17"/>
                <w:szCs w:val="17"/>
              </w:rPr>
            </w:pPr>
            <w:r w:rsidRPr="00923224">
              <w:rPr>
                <w:rFonts w:eastAsia="Times New Roman"/>
                <w:color w:val="231F20"/>
                <w:sz w:val="17"/>
                <w:szCs w:val="17"/>
              </w:rPr>
              <w:t>Maksimum miktar (</w:t>
            </w:r>
            <w:r w:rsidR="005073D8" w:rsidRPr="00923224">
              <w:rPr>
                <w:rFonts w:eastAsia="Times New Roman"/>
                <w:color w:val="231F20"/>
                <w:sz w:val="17"/>
                <w:szCs w:val="17"/>
              </w:rPr>
              <w:t>mg/l veya mg/kg</w:t>
            </w:r>
            <w:r w:rsidRPr="00923224">
              <w:rPr>
                <w:rFonts w:eastAsia="Times New Roman"/>
                <w:color w:val="231F20"/>
                <w:sz w:val="17"/>
                <w:szCs w:val="17"/>
              </w:rPr>
              <w:t>)</w:t>
            </w:r>
          </w:p>
        </w:tc>
        <w:tc>
          <w:tcPr>
            <w:tcW w:w="1708" w:type="dxa"/>
            <w:tcBorders>
              <w:top w:val="single" w:sz="4" w:space="0" w:color="auto"/>
              <w:left w:val="single" w:sz="4" w:space="0" w:color="auto"/>
              <w:bottom w:val="single" w:sz="4" w:space="0" w:color="auto"/>
              <w:right w:val="single" w:sz="4" w:space="0" w:color="auto"/>
            </w:tcBorders>
            <w:vAlign w:val="center"/>
          </w:tcPr>
          <w:p w14:paraId="2B0AC290" w14:textId="77777777" w:rsidR="00A448B8" w:rsidRPr="00923224" w:rsidRDefault="00A448B8" w:rsidP="00A448B8">
            <w:pPr>
              <w:jc w:val="center"/>
              <w:rPr>
                <w:sz w:val="17"/>
                <w:szCs w:val="17"/>
              </w:rPr>
            </w:pPr>
            <w:r w:rsidRPr="00923224">
              <w:rPr>
                <w:rFonts w:eastAsia="Times New Roman"/>
                <w:color w:val="231F20"/>
                <w:sz w:val="17"/>
                <w:szCs w:val="17"/>
              </w:rPr>
              <w:t>Dipnotlar</w:t>
            </w:r>
          </w:p>
        </w:tc>
        <w:tc>
          <w:tcPr>
            <w:tcW w:w="4661" w:type="dxa"/>
            <w:tcBorders>
              <w:top w:val="single" w:sz="4" w:space="0" w:color="auto"/>
              <w:left w:val="single" w:sz="4" w:space="0" w:color="auto"/>
              <w:bottom w:val="single" w:sz="4" w:space="0" w:color="auto"/>
            </w:tcBorders>
            <w:vAlign w:val="center"/>
          </w:tcPr>
          <w:p w14:paraId="56D6D917" w14:textId="77777777" w:rsidR="00A448B8" w:rsidRPr="00923224" w:rsidRDefault="00A448B8" w:rsidP="00A448B8">
            <w:pPr>
              <w:jc w:val="center"/>
              <w:rPr>
                <w:sz w:val="17"/>
                <w:szCs w:val="17"/>
              </w:rPr>
            </w:pPr>
            <w:r w:rsidRPr="00923224">
              <w:rPr>
                <w:rFonts w:eastAsia="Times New Roman"/>
                <w:color w:val="231F20"/>
                <w:sz w:val="17"/>
                <w:szCs w:val="17"/>
              </w:rPr>
              <w:t>Sınırlamalar/istisnalar</w:t>
            </w:r>
          </w:p>
        </w:tc>
      </w:tr>
      <w:tr w:rsidR="00A448B8" w:rsidRPr="00923224" w14:paraId="09466E60" w14:textId="77777777" w:rsidTr="003B713E">
        <w:trPr>
          <w:trHeight w:val="689"/>
        </w:trPr>
        <w:tc>
          <w:tcPr>
            <w:tcW w:w="1329" w:type="dxa"/>
            <w:tcBorders>
              <w:top w:val="single" w:sz="4" w:space="0" w:color="auto"/>
              <w:bottom w:val="single" w:sz="4" w:space="0" w:color="auto"/>
              <w:right w:val="single" w:sz="4" w:space="0" w:color="auto"/>
            </w:tcBorders>
            <w:vAlign w:val="center"/>
          </w:tcPr>
          <w:p w14:paraId="10C57A7A" w14:textId="77777777" w:rsidR="00A448B8" w:rsidRPr="00923224" w:rsidRDefault="00A448B8" w:rsidP="00A448B8">
            <w:pPr>
              <w:rPr>
                <w:sz w:val="17"/>
                <w:szCs w:val="17"/>
              </w:rPr>
            </w:pPr>
            <w:r w:rsidRPr="00923224">
              <w:rPr>
                <w:rFonts w:eastAsia="Times New Roman"/>
                <w:b/>
                <w:bCs/>
                <w:color w:val="231F20"/>
                <w:sz w:val="17"/>
                <w:szCs w:val="17"/>
              </w:rPr>
              <w:t>11.4.3</w:t>
            </w:r>
          </w:p>
        </w:tc>
        <w:tc>
          <w:tcPr>
            <w:tcW w:w="12556" w:type="dxa"/>
            <w:gridSpan w:val="5"/>
            <w:tcBorders>
              <w:top w:val="single" w:sz="4" w:space="0" w:color="auto"/>
              <w:left w:val="single" w:sz="4" w:space="0" w:color="auto"/>
              <w:bottom w:val="single" w:sz="4" w:space="0" w:color="auto"/>
            </w:tcBorders>
            <w:vAlign w:val="center"/>
          </w:tcPr>
          <w:p w14:paraId="02F8439C" w14:textId="77777777" w:rsidR="00A448B8" w:rsidRPr="00923224" w:rsidRDefault="007169FF" w:rsidP="00A448B8">
            <w:pPr>
              <w:rPr>
                <w:sz w:val="17"/>
                <w:szCs w:val="17"/>
              </w:rPr>
            </w:pPr>
            <w:r w:rsidRPr="00923224">
              <w:rPr>
                <w:rFonts w:eastAsia="Times New Roman"/>
                <w:b/>
                <w:bCs/>
                <w:color w:val="231F20"/>
                <w:sz w:val="17"/>
                <w:szCs w:val="17"/>
              </w:rPr>
              <w:t xml:space="preserve">  </w:t>
            </w:r>
            <w:r w:rsidR="00C03AA9" w:rsidRPr="00923224">
              <w:rPr>
                <w:b/>
                <w:bCs/>
                <w:sz w:val="17"/>
                <w:szCs w:val="17"/>
              </w:rPr>
              <w:t>Tablet formundaki sofralık tatlandırıcılar</w:t>
            </w:r>
          </w:p>
        </w:tc>
      </w:tr>
      <w:tr w:rsidR="000315E8" w:rsidRPr="00923224" w14:paraId="2A23B7BD" w14:textId="77777777" w:rsidTr="003B713E">
        <w:trPr>
          <w:trHeight w:val="419"/>
        </w:trPr>
        <w:tc>
          <w:tcPr>
            <w:tcW w:w="1329" w:type="dxa"/>
            <w:tcBorders>
              <w:top w:val="single" w:sz="4" w:space="0" w:color="auto"/>
              <w:right w:val="single" w:sz="4" w:space="0" w:color="auto"/>
            </w:tcBorders>
            <w:vAlign w:val="center"/>
          </w:tcPr>
          <w:p w14:paraId="6E04FCEA" w14:textId="77777777" w:rsidR="000315E8" w:rsidRPr="00923224" w:rsidRDefault="000315E8" w:rsidP="00A448B8">
            <w:pPr>
              <w:rPr>
                <w:sz w:val="17"/>
                <w:szCs w:val="17"/>
              </w:rPr>
            </w:pPr>
          </w:p>
        </w:tc>
        <w:tc>
          <w:tcPr>
            <w:tcW w:w="1428" w:type="dxa"/>
            <w:tcBorders>
              <w:top w:val="single" w:sz="4" w:space="0" w:color="auto"/>
              <w:left w:val="single" w:sz="4" w:space="0" w:color="auto"/>
              <w:bottom w:val="single" w:sz="4" w:space="0" w:color="auto"/>
              <w:right w:val="single" w:sz="4" w:space="0" w:color="auto"/>
            </w:tcBorders>
            <w:vAlign w:val="center"/>
          </w:tcPr>
          <w:p w14:paraId="50679C00" w14:textId="77777777" w:rsidR="000315E8" w:rsidRPr="00923224" w:rsidRDefault="000315E8" w:rsidP="00A448B8">
            <w:pPr>
              <w:ind w:left="80"/>
              <w:rPr>
                <w:sz w:val="17"/>
                <w:szCs w:val="17"/>
              </w:rPr>
            </w:pPr>
            <w:r w:rsidRPr="00923224">
              <w:rPr>
                <w:rFonts w:eastAsia="Times New Roman"/>
                <w:color w:val="231F20"/>
                <w:sz w:val="17"/>
                <w:szCs w:val="17"/>
              </w:rPr>
              <w:t>Grup IV</w:t>
            </w:r>
          </w:p>
        </w:tc>
        <w:tc>
          <w:tcPr>
            <w:tcW w:w="2869" w:type="dxa"/>
            <w:tcBorders>
              <w:top w:val="single" w:sz="4" w:space="0" w:color="auto"/>
              <w:left w:val="single" w:sz="4" w:space="0" w:color="auto"/>
              <w:bottom w:val="single" w:sz="4" w:space="0" w:color="auto"/>
              <w:right w:val="single" w:sz="4" w:space="0" w:color="auto"/>
            </w:tcBorders>
            <w:vAlign w:val="center"/>
          </w:tcPr>
          <w:p w14:paraId="31D8986C" w14:textId="77777777" w:rsidR="000315E8" w:rsidRPr="00923224" w:rsidRDefault="000315E8" w:rsidP="00A448B8">
            <w:pPr>
              <w:ind w:left="80"/>
              <w:rPr>
                <w:sz w:val="17"/>
                <w:szCs w:val="17"/>
              </w:rPr>
            </w:pPr>
            <w:r w:rsidRPr="00923224">
              <w:rPr>
                <w:rFonts w:eastAsia="Times New Roman"/>
                <w:color w:val="231F20"/>
                <w:sz w:val="17"/>
                <w:szCs w:val="17"/>
              </w:rPr>
              <w:t>Polioller</w:t>
            </w:r>
          </w:p>
        </w:tc>
        <w:tc>
          <w:tcPr>
            <w:tcW w:w="1890" w:type="dxa"/>
            <w:tcBorders>
              <w:top w:val="single" w:sz="4" w:space="0" w:color="auto"/>
              <w:left w:val="single" w:sz="4" w:space="0" w:color="auto"/>
              <w:bottom w:val="single" w:sz="4" w:space="0" w:color="auto"/>
              <w:right w:val="single" w:sz="4" w:space="0" w:color="auto"/>
            </w:tcBorders>
            <w:vAlign w:val="center"/>
          </w:tcPr>
          <w:p w14:paraId="5D5C3AB4" w14:textId="77777777" w:rsidR="000315E8" w:rsidRPr="00923224" w:rsidRDefault="000315E8" w:rsidP="00A448B8">
            <w:pPr>
              <w:ind w:left="80"/>
              <w:rPr>
                <w:sz w:val="17"/>
                <w:szCs w:val="17"/>
              </w:rPr>
            </w:pPr>
            <w:r w:rsidRPr="00923224">
              <w:rPr>
                <w:rFonts w:eastAsia="Times New Roman"/>
                <w:i/>
                <w:iCs/>
                <w:color w:val="231F20"/>
                <w:sz w:val="17"/>
                <w:szCs w:val="17"/>
              </w:rPr>
              <w:t>quantum satis</w:t>
            </w:r>
          </w:p>
        </w:tc>
        <w:tc>
          <w:tcPr>
            <w:tcW w:w="1708" w:type="dxa"/>
            <w:tcBorders>
              <w:top w:val="single" w:sz="4" w:space="0" w:color="auto"/>
              <w:left w:val="single" w:sz="4" w:space="0" w:color="auto"/>
              <w:bottom w:val="single" w:sz="4" w:space="0" w:color="auto"/>
              <w:right w:val="single" w:sz="4" w:space="0" w:color="auto"/>
            </w:tcBorders>
            <w:vAlign w:val="center"/>
          </w:tcPr>
          <w:p w14:paraId="3644F291" w14:textId="77777777" w:rsidR="000315E8" w:rsidRPr="00923224" w:rsidRDefault="000315E8" w:rsidP="00A448B8">
            <w:pPr>
              <w:rPr>
                <w:sz w:val="17"/>
                <w:szCs w:val="17"/>
              </w:rPr>
            </w:pPr>
          </w:p>
        </w:tc>
        <w:tc>
          <w:tcPr>
            <w:tcW w:w="4661" w:type="dxa"/>
            <w:tcBorders>
              <w:top w:val="single" w:sz="4" w:space="0" w:color="auto"/>
              <w:left w:val="single" w:sz="4" w:space="0" w:color="auto"/>
              <w:bottom w:val="single" w:sz="4" w:space="0" w:color="auto"/>
            </w:tcBorders>
            <w:vAlign w:val="center"/>
          </w:tcPr>
          <w:p w14:paraId="0E1A8317" w14:textId="77777777" w:rsidR="000315E8" w:rsidRPr="00923224" w:rsidRDefault="000315E8" w:rsidP="00A448B8">
            <w:pPr>
              <w:rPr>
                <w:sz w:val="17"/>
                <w:szCs w:val="17"/>
              </w:rPr>
            </w:pPr>
          </w:p>
        </w:tc>
      </w:tr>
      <w:tr w:rsidR="000315E8" w:rsidRPr="00923224" w14:paraId="6D7A771B" w14:textId="77777777" w:rsidTr="003B713E">
        <w:trPr>
          <w:trHeight w:val="419"/>
        </w:trPr>
        <w:tc>
          <w:tcPr>
            <w:tcW w:w="1329" w:type="dxa"/>
            <w:tcBorders>
              <w:right w:val="single" w:sz="4" w:space="0" w:color="auto"/>
            </w:tcBorders>
            <w:vAlign w:val="center"/>
          </w:tcPr>
          <w:p w14:paraId="374C91D9" w14:textId="77777777" w:rsidR="000315E8" w:rsidRPr="00923224" w:rsidRDefault="000315E8" w:rsidP="00A448B8">
            <w:pPr>
              <w:rPr>
                <w:sz w:val="17"/>
                <w:szCs w:val="17"/>
              </w:rPr>
            </w:pPr>
          </w:p>
        </w:tc>
        <w:tc>
          <w:tcPr>
            <w:tcW w:w="1428" w:type="dxa"/>
            <w:tcBorders>
              <w:top w:val="single" w:sz="4" w:space="0" w:color="auto"/>
              <w:left w:val="single" w:sz="4" w:space="0" w:color="auto"/>
              <w:bottom w:val="single" w:sz="4" w:space="0" w:color="auto"/>
              <w:right w:val="single" w:sz="4" w:space="0" w:color="auto"/>
            </w:tcBorders>
            <w:vAlign w:val="center"/>
          </w:tcPr>
          <w:p w14:paraId="0F83F08D" w14:textId="77777777" w:rsidR="000315E8" w:rsidRPr="00923224" w:rsidRDefault="000315E8" w:rsidP="00A448B8">
            <w:pPr>
              <w:ind w:left="80"/>
              <w:rPr>
                <w:sz w:val="17"/>
                <w:szCs w:val="17"/>
              </w:rPr>
            </w:pPr>
            <w:r w:rsidRPr="00923224">
              <w:rPr>
                <w:rFonts w:eastAsia="Times New Roman"/>
                <w:color w:val="231F20"/>
                <w:sz w:val="17"/>
                <w:szCs w:val="17"/>
              </w:rPr>
              <w:t>E 950</w:t>
            </w:r>
          </w:p>
        </w:tc>
        <w:tc>
          <w:tcPr>
            <w:tcW w:w="2869" w:type="dxa"/>
            <w:tcBorders>
              <w:top w:val="single" w:sz="4" w:space="0" w:color="auto"/>
              <w:left w:val="single" w:sz="4" w:space="0" w:color="auto"/>
              <w:bottom w:val="single" w:sz="4" w:space="0" w:color="auto"/>
              <w:right w:val="single" w:sz="4" w:space="0" w:color="auto"/>
            </w:tcBorders>
            <w:vAlign w:val="center"/>
          </w:tcPr>
          <w:p w14:paraId="53B005F9" w14:textId="77777777" w:rsidR="000315E8" w:rsidRPr="00923224" w:rsidRDefault="000315E8" w:rsidP="00A448B8">
            <w:pPr>
              <w:ind w:left="80"/>
              <w:rPr>
                <w:sz w:val="17"/>
                <w:szCs w:val="17"/>
              </w:rPr>
            </w:pPr>
            <w:r w:rsidRPr="00923224">
              <w:rPr>
                <w:rFonts w:eastAsia="Times New Roman"/>
                <w:color w:val="231F20"/>
                <w:sz w:val="17"/>
                <w:szCs w:val="17"/>
              </w:rPr>
              <w:t>Asesülfam K</w:t>
            </w:r>
          </w:p>
        </w:tc>
        <w:tc>
          <w:tcPr>
            <w:tcW w:w="1890" w:type="dxa"/>
            <w:tcBorders>
              <w:top w:val="single" w:sz="4" w:space="0" w:color="auto"/>
              <w:left w:val="single" w:sz="4" w:space="0" w:color="auto"/>
              <w:bottom w:val="single" w:sz="4" w:space="0" w:color="auto"/>
              <w:right w:val="single" w:sz="4" w:space="0" w:color="auto"/>
            </w:tcBorders>
            <w:vAlign w:val="center"/>
          </w:tcPr>
          <w:p w14:paraId="22E1F681" w14:textId="77777777" w:rsidR="000315E8" w:rsidRPr="00923224" w:rsidRDefault="000315E8" w:rsidP="00A448B8">
            <w:pPr>
              <w:ind w:left="80"/>
              <w:rPr>
                <w:sz w:val="17"/>
                <w:szCs w:val="17"/>
              </w:rPr>
            </w:pPr>
            <w:r w:rsidRPr="00923224">
              <w:rPr>
                <w:rFonts w:eastAsia="Times New Roman"/>
                <w:i/>
                <w:iCs/>
                <w:color w:val="231F20"/>
                <w:sz w:val="17"/>
                <w:szCs w:val="17"/>
              </w:rPr>
              <w:t>quantum satis</w:t>
            </w:r>
          </w:p>
        </w:tc>
        <w:tc>
          <w:tcPr>
            <w:tcW w:w="1708" w:type="dxa"/>
            <w:tcBorders>
              <w:top w:val="single" w:sz="4" w:space="0" w:color="auto"/>
              <w:left w:val="single" w:sz="4" w:space="0" w:color="auto"/>
              <w:bottom w:val="single" w:sz="4" w:space="0" w:color="auto"/>
              <w:right w:val="single" w:sz="4" w:space="0" w:color="auto"/>
            </w:tcBorders>
            <w:vAlign w:val="center"/>
          </w:tcPr>
          <w:p w14:paraId="51BA6C8F" w14:textId="77777777" w:rsidR="000315E8" w:rsidRPr="00923224" w:rsidRDefault="000315E8" w:rsidP="00A448B8">
            <w:pPr>
              <w:rPr>
                <w:sz w:val="17"/>
                <w:szCs w:val="17"/>
              </w:rPr>
            </w:pPr>
          </w:p>
        </w:tc>
        <w:tc>
          <w:tcPr>
            <w:tcW w:w="4661" w:type="dxa"/>
            <w:tcBorders>
              <w:top w:val="single" w:sz="4" w:space="0" w:color="auto"/>
              <w:left w:val="single" w:sz="4" w:space="0" w:color="auto"/>
              <w:bottom w:val="single" w:sz="4" w:space="0" w:color="auto"/>
            </w:tcBorders>
            <w:vAlign w:val="center"/>
          </w:tcPr>
          <w:p w14:paraId="77E37E8A" w14:textId="77777777" w:rsidR="000315E8" w:rsidRPr="00923224" w:rsidRDefault="000315E8" w:rsidP="00A448B8">
            <w:pPr>
              <w:rPr>
                <w:sz w:val="17"/>
                <w:szCs w:val="17"/>
              </w:rPr>
            </w:pPr>
          </w:p>
        </w:tc>
      </w:tr>
      <w:tr w:rsidR="000315E8" w:rsidRPr="00923224" w14:paraId="318C8386" w14:textId="77777777" w:rsidTr="003B713E">
        <w:trPr>
          <w:trHeight w:val="419"/>
        </w:trPr>
        <w:tc>
          <w:tcPr>
            <w:tcW w:w="1329" w:type="dxa"/>
            <w:tcBorders>
              <w:right w:val="single" w:sz="4" w:space="0" w:color="auto"/>
            </w:tcBorders>
            <w:vAlign w:val="center"/>
          </w:tcPr>
          <w:p w14:paraId="0E383422" w14:textId="77777777" w:rsidR="000315E8" w:rsidRPr="00923224" w:rsidRDefault="000315E8" w:rsidP="00A448B8">
            <w:pPr>
              <w:rPr>
                <w:sz w:val="17"/>
                <w:szCs w:val="17"/>
              </w:rPr>
            </w:pPr>
          </w:p>
        </w:tc>
        <w:tc>
          <w:tcPr>
            <w:tcW w:w="1428" w:type="dxa"/>
            <w:tcBorders>
              <w:top w:val="single" w:sz="4" w:space="0" w:color="auto"/>
              <w:left w:val="single" w:sz="4" w:space="0" w:color="auto"/>
              <w:bottom w:val="single" w:sz="4" w:space="0" w:color="auto"/>
              <w:right w:val="single" w:sz="4" w:space="0" w:color="auto"/>
            </w:tcBorders>
            <w:vAlign w:val="center"/>
          </w:tcPr>
          <w:p w14:paraId="1D34B06E" w14:textId="77777777" w:rsidR="000315E8" w:rsidRPr="00923224" w:rsidRDefault="000315E8" w:rsidP="00A448B8">
            <w:pPr>
              <w:ind w:left="80"/>
              <w:rPr>
                <w:sz w:val="17"/>
                <w:szCs w:val="17"/>
              </w:rPr>
            </w:pPr>
            <w:r w:rsidRPr="00923224">
              <w:rPr>
                <w:rFonts w:eastAsia="Times New Roman"/>
                <w:color w:val="231F20"/>
                <w:sz w:val="17"/>
                <w:szCs w:val="17"/>
              </w:rPr>
              <w:t>E 951</w:t>
            </w:r>
          </w:p>
        </w:tc>
        <w:tc>
          <w:tcPr>
            <w:tcW w:w="2869" w:type="dxa"/>
            <w:tcBorders>
              <w:top w:val="single" w:sz="4" w:space="0" w:color="auto"/>
              <w:left w:val="single" w:sz="4" w:space="0" w:color="auto"/>
              <w:bottom w:val="single" w:sz="4" w:space="0" w:color="auto"/>
              <w:right w:val="single" w:sz="4" w:space="0" w:color="auto"/>
            </w:tcBorders>
            <w:vAlign w:val="center"/>
          </w:tcPr>
          <w:p w14:paraId="096128A8" w14:textId="77777777" w:rsidR="000315E8" w:rsidRPr="00923224" w:rsidRDefault="000315E8" w:rsidP="00A448B8">
            <w:pPr>
              <w:ind w:left="80"/>
              <w:rPr>
                <w:sz w:val="17"/>
                <w:szCs w:val="17"/>
              </w:rPr>
            </w:pPr>
            <w:r w:rsidRPr="00923224">
              <w:rPr>
                <w:rFonts w:eastAsia="Times New Roman"/>
                <w:color w:val="231F20"/>
                <w:sz w:val="17"/>
                <w:szCs w:val="17"/>
              </w:rPr>
              <w:t>Aspartam</w:t>
            </w:r>
          </w:p>
        </w:tc>
        <w:tc>
          <w:tcPr>
            <w:tcW w:w="1890" w:type="dxa"/>
            <w:tcBorders>
              <w:top w:val="single" w:sz="4" w:space="0" w:color="auto"/>
              <w:left w:val="single" w:sz="4" w:space="0" w:color="auto"/>
              <w:bottom w:val="single" w:sz="4" w:space="0" w:color="auto"/>
              <w:right w:val="single" w:sz="4" w:space="0" w:color="auto"/>
            </w:tcBorders>
            <w:vAlign w:val="center"/>
          </w:tcPr>
          <w:p w14:paraId="6F616D73" w14:textId="77777777" w:rsidR="000315E8" w:rsidRPr="00923224" w:rsidRDefault="000315E8" w:rsidP="00A448B8">
            <w:pPr>
              <w:ind w:left="80"/>
              <w:rPr>
                <w:sz w:val="17"/>
                <w:szCs w:val="17"/>
              </w:rPr>
            </w:pPr>
            <w:r w:rsidRPr="00923224">
              <w:rPr>
                <w:rFonts w:eastAsia="Times New Roman"/>
                <w:i/>
                <w:iCs/>
                <w:color w:val="231F20"/>
                <w:sz w:val="17"/>
                <w:szCs w:val="17"/>
              </w:rPr>
              <w:t>quantum satis</w:t>
            </w:r>
          </w:p>
        </w:tc>
        <w:tc>
          <w:tcPr>
            <w:tcW w:w="1708" w:type="dxa"/>
            <w:tcBorders>
              <w:top w:val="single" w:sz="4" w:space="0" w:color="auto"/>
              <w:left w:val="single" w:sz="4" w:space="0" w:color="auto"/>
              <w:bottom w:val="single" w:sz="4" w:space="0" w:color="auto"/>
              <w:right w:val="single" w:sz="4" w:space="0" w:color="auto"/>
            </w:tcBorders>
            <w:vAlign w:val="center"/>
          </w:tcPr>
          <w:p w14:paraId="07B0CC5E" w14:textId="77777777" w:rsidR="000315E8" w:rsidRPr="00923224" w:rsidRDefault="000315E8" w:rsidP="00A448B8">
            <w:pPr>
              <w:rPr>
                <w:sz w:val="17"/>
                <w:szCs w:val="17"/>
              </w:rPr>
            </w:pPr>
          </w:p>
        </w:tc>
        <w:tc>
          <w:tcPr>
            <w:tcW w:w="4661" w:type="dxa"/>
            <w:tcBorders>
              <w:top w:val="single" w:sz="4" w:space="0" w:color="auto"/>
              <w:left w:val="single" w:sz="4" w:space="0" w:color="auto"/>
              <w:bottom w:val="single" w:sz="4" w:space="0" w:color="auto"/>
            </w:tcBorders>
            <w:vAlign w:val="center"/>
          </w:tcPr>
          <w:p w14:paraId="249CE1BB" w14:textId="77777777" w:rsidR="000315E8" w:rsidRPr="00923224" w:rsidRDefault="000315E8" w:rsidP="00A448B8">
            <w:pPr>
              <w:rPr>
                <w:sz w:val="17"/>
                <w:szCs w:val="17"/>
              </w:rPr>
            </w:pPr>
          </w:p>
        </w:tc>
      </w:tr>
      <w:tr w:rsidR="000315E8" w:rsidRPr="00923224" w14:paraId="183A6070" w14:textId="77777777" w:rsidTr="003B713E">
        <w:trPr>
          <w:trHeight w:val="546"/>
        </w:trPr>
        <w:tc>
          <w:tcPr>
            <w:tcW w:w="1329" w:type="dxa"/>
            <w:tcBorders>
              <w:right w:val="single" w:sz="4" w:space="0" w:color="auto"/>
            </w:tcBorders>
            <w:vAlign w:val="center"/>
          </w:tcPr>
          <w:p w14:paraId="769E752E" w14:textId="77777777" w:rsidR="000315E8" w:rsidRPr="00923224" w:rsidRDefault="000315E8" w:rsidP="00A448B8">
            <w:pPr>
              <w:rPr>
                <w:sz w:val="17"/>
                <w:szCs w:val="17"/>
              </w:rPr>
            </w:pPr>
          </w:p>
        </w:tc>
        <w:tc>
          <w:tcPr>
            <w:tcW w:w="1428" w:type="dxa"/>
            <w:tcBorders>
              <w:top w:val="single" w:sz="4" w:space="0" w:color="auto"/>
              <w:left w:val="single" w:sz="4" w:space="0" w:color="auto"/>
              <w:bottom w:val="single" w:sz="4" w:space="0" w:color="auto"/>
              <w:right w:val="single" w:sz="4" w:space="0" w:color="auto"/>
            </w:tcBorders>
            <w:vAlign w:val="center"/>
          </w:tcPr>
          <w:p w14:paraId="38026D2F" w14:textId="77777777" w:rsidR="000315E8" w:rsidRPr="00923224" w:rsidRDefault="000315E8" w:rsidP="00A448B8">
            <w:pPr>
              <w:ind w:left="80"/>
              <w:rPr>
                <w:sz w:val="17"/>
                <w:szCs w:val="17"/>
              </w:rPr>
            </w:pPr>
            <w:r w:rsidRPr="00923224">
              <w:rPr>
                <w:rFonts w:eastAsia="Times New Roman"/>
                <w:color w:val="231F20"/>
                <w:sz w:val="17"/>
                <w:szCs w:val="17"/>
              </w:rPr>
              <w:t>E 952</w:t>
            </w:r>
          </w:p>
        </w:tc>
        <w:tc>
          <w:tcPr>
            <w:tcW w:w="2869" w:type="dxa"/>
            <w:tcBorders>
              <w:top w:val="single" w:sz="4" w:space="0" w:color="auto"/>
              <w:left w:val="single" w:sz="4" w:space="0" w:color="auto"/>
              <w:bottom w:val="single" w:sz="4" w:space="0" w:color="auto"/>
              <w:right w:val="single" w:sz="4" w:space="0" w:color="auto"/>
            </w:tcBorders>
            <w:vAlign w:val="center"/>
          </w:tcPr>
          <w:p w14:paraId="50236722" w14:textId="77777777" w:rsidR="000315E8" w:rsidRPr="00923224" w:rsidRDefault="000315E8" w:rsidP="00A448B8">
            <w:pPr>
              <w:ind w:left="80"/>
              <w:rPr>
                <w:sz w:val="17"/>
                <w:szCs w:val="17"/>
              </w:rPr>
            </w:pPr>
            <w:r w:rsidRPr="00923224">
              <w:rPr>
                <w:rFonts w:eastAsia="Times New Roman"/>
                <w:color w:val="231F20"/>
                <w:sz w:val="17"/>
                <w:szCs w:val="17"/>
              </w:rPr>
              <w:t>Siklamik asit ve sodyum ve kalsiyum tuzları</w:t>
            </w:r>
          </w:p>
        </w:tc>
        <w:tc>
          <w:tcPr>
            <w:tcW w:w="1890" w:type="dxa"/>
            <w:tcBorders>
              <w:top w:val="single" w:sz="4" w:space="0" w:color="auto"/>
              <w:left w:val="single" w:sz="4" w:space="0" w:color="auto"/>
              <w:bottom w:val="single" w:sz="4" w:space="0" w:color="auto"/>
              <w:right w:val="single" w:sz="4" w:space="0" w:color="auto"/>
            </w:tcBorders>
            <w:vAlign w:val="center"/>
          </w:tcPr>
          <w:p w14:paraId="793872FE" w14:textId="77777777" w:rsidR="000315E8" w:rsidRPr="00923224" w:rsidRDefault="000315E8" w:rsidP="00A448B8">
            <w:pPr>
              <w:ind w:left="80"/>
              <w:rPr>
                <w:sz w:val="17"/>
                <w:szCs w:val="17"/>
              </w:rPr>
            </w:pPr>
            <w:r w:rsidRPr="00923224">
              <w:rPr>
                <w:rFonts w:eastAsia="Times New Roman"/>
                <w:i/>
                <w:iCs/>
                <w:color w:val="231F20"/>
                <w:sz w:val="17"/>
                <w:szCs w:val="17"/>
              </w:rPr>
              <w:t>quantum satis</w:t>
            </w:r>
          </w:p>
        </w:tc>
        <w:tc>
          <w:tcPr>
            <w:tcW w:w="1708" w:type="dxa"/>
            <w:tcBorders>
              <w:top w:val="single" w:sz="4" w:space="0" w:color="auto"/>
              <w:left w:val="single" w:sz="4" w:space="0" w:color="auto"/>
              <w:bottom w:val="single" w:sz="4" w:space="0" w:color="auto"/>
              <w:right w:val="single" w:sz="4" w:space="0" w:color="auto"/>
            </w:tcBorders>
            <w:vAlign w:val="center"/>
          </w:tcPr>
          <w:p w14:paraId="05A06CD8" w14:textId="77777777" w:rsidR="000315E8" w:rsidRPr="00923224" w:rsidRDefault="000315E8" w:rsidP="00A448B8">
            <w:pPr>
              <w:rPr>
                <w:sz w:val="17"/>
                <w:szCs w:val="17"/>
              </w:rPr>
            </w:pPr>
          </w:p>
        </w:tc>
        <w:tc>
          <w:tcPr>
            <w:tcW w:w="4661" w:type="dxa"/>
            <w:tcBorders>
              <w:top w:val="single" w:sz="4" w:space="0" w:color="auto"/>
              <w:left w:val="single" w:sz="4" w:space="0" w:color="auto"/>
              <w:bottom w:val="single" w:sz="4" w:space="0" w:color="auto"/>
            </w:tcBorders>
            <w:vAlign w:val="center"/>
          </w:tcPr>
          <w:p w14:paraId="767C439A" w14:textId="77777777" w:rsidR="000315E8" w:rsidRPr="00923224" w:rsidRDefault="000315E8" w:rsidP="00A448B8">
            <w:pPr>
              <w:rPr>
                <w:sz w:val="17"/>
                <w:szCs w:val="17"/>
              </w:rPr>
            </w:pPr>
          </w:p>
        </w:tc>
      </w:tr>
      <w:tr w:rsidR="000315E8" w:rsidRPr="00923224" w14:paraId="190A1986" w14:textId="77777777" w:rsidTr="003B713E">
        <w:trPr>
          <w:trHeight w:val="552"/>
        </w:trPr>
        <w:tc>
          <w:tcPr>
            <w:tcW w:w="1329" w:type="dxa"/>
            <w:tcBorders>
              <w:right w:val="single" w:sz="4" w:space="0" w:color="auto"/>
            </w:tcBorders>
            <w:vAlign w:val="center"/>
          </w:tcPr>
          <w:p w14:paraId="129254F9" w14:textId="77777777" w:rsidR="000315E8" w:rsidRPr="00923224" w:rsidRDefault="000315E8" w:rsidP="00A448B8">
            <w:pPr>
              <w:rPr>
                <w:sz w:val="17"/>
                <w:szCs w:val="17"/>
              </w:rPr>
            </w:pPr>
          </w:p>
        </w:tc>
        <w:tc>
          <w:tcPr>
            <w:tcW w:w="1428" w:type="dxa"/>
            <w:tcBorders>
              <w:top w:val="single" w:sz="4" w:space="0" w:color="auto"/>
              <w:left w:val="single" w:sz="4" w:space="0" w:color="auto"/>
              <w:bottom w:val="single" w:sz="4" w:space="0" w:color="auto"/>
              <w:right w:val="single" w:sz="4" w:space="0" w:color="auto"/>
            </w:tcBorders>
            <w:vAlign w:val="center"/>
          </w:tcPr>
          <w:p w14:paraId="12D29559" w14:textId="77777777" w:rsidR="000315E8" w:rsidRPr="00923224" w:rsidRDefault="000315E8" w:rsidP="00A448B8">
            <w:pPr>
              <w:ind w:left="80"/>
              <w:rPr>
                <w:sz w:val="17"/>
                <w:szCs w:val="17"/>
              </w:rPr>
            </w:pPr>
            <w:r w:rsidRPr="00923224">
              <w:rPr>
                <w:rFonts w:eastAsia="Times New Roman"/>
                <w:color w:val="231F20"/>
                <w:sz w:val="17"/>
                <w:szCs w:val="17"/>
              </w:rPr>
              <w:t>E 954</w:t>
            </w:r>
          </w:p>
        </w:tc>
        <w:tc>
          <w:tcPr>
            <w:tcW w:w="2869" w:type="dxa"/>
            <w:tcBorders>
              <w:top w:val="single" w:sz="4" w:space="0" w:color="auto"/>
              <w:left w:val="single" w:sz="4" w:space="0" w:color="auto"/>
              <w:bottom w:val="single" w:sz="4" w:space="0" w:color="auto"/>
              <w:right w:val="single" w:sz="4" w:space="0" w:color="auto"/>
            </w:tcBorders>
            <w:vAlign w:val="center"/>
          </w:tcPr>
          <w:p w14:paraId="33B83659" w14:textId="77777777" w:rsidR="000315E8" w:rsidRPr="00923224" w:rsidRDefault="000315E8" w:rsidP="00A448B8">
            <w:pPr>
              <w:ind w:left="80"/>
              <w:rPr>
                <w:sz w:val="17"/>
                <w:szCs w:val="17"/>
              </w:rPr>
            </w:pPr>
            <w:r w:rsidRPr="00923224">
              <w:rPr>
                <w:rFonts w:eastAsia="Times New Roman"/>
                <w:color w:val="231F20"/>
                <w:sz w:val="17"/>
                <w:szCs w:val="17"/>
              </w:rPr>
              <w:t>Sakkarin ve sodyum, potasyum ve kalsiyum tuzları</w:t>
            </w:r>
          </w:p>
        </w:tc>
        <w:tc>
          <w:tcPr>
            <w:tcW w:w="1890" w:type="dxa"/>
            <w:tcBorders>
              <w:top w:val="single" w:sz="4" w:space="0" w:color="auto"/>
              <w:left w:val="single" w:sz="4" w:space="0" w:color="auto"/>
              <w:bottom w:val="single" w:sz="4" w:space="0" w:color="auto"/>
              <w:right w:val="single" w:sz="4" w:space="0" w:color="auto"/>
            </w:tcBorders>
            <w:vAlign w:val="center"/>
          </w:tcPr>
          <w:p w14:paraId="3D09C4F5" w14:textId="77777777" w:rsidR="000315E8" w:rsidRPr="00923224" w:rsidRDefault="000315E8" w:rsidP="00A448B8">
            <w:pPr>
              <w:ind w:left="80"/>
              <w:rPr>
                <w:sz w:val="17"/>
                <w:szCs w:val="17"/>
              </w:rPr>
            </w:pPr>
            <w:r w:rsidRPr="00923224">
              <w:rPr>
                <w:rFonts w:eastAsia="Times New Roman"/>
                <w:i/>
                <w:iCs/>
                <w:color w:val="231F20"/>
                <w:sz w:val="17"/>
                <w:szCs w:val="17"/>
              </w:rPr>
              <w:t>quantum satis</w:t>
            </w:r>
          </w:p>
        </w:tc>
        <w:tc>
          <w:tcPr>
            <w:tcW w:w="1708" w:type="dxa"/>
            <w:tcBorders>
              <w:top w:val="single" w:sz="4" w:space="0" w:color="auto"/>
              <w:left w:val="single" w:sz="4" w:space="0" w:color="auto"/>
              <w:bottom w:val="single" w:sz="4" w:space="0" w:color="auto"/>
              <w:right w:val="single" w:sz="4" w:space="0" w:color="auto"/>
            </w:tcBorders>
            <w:vAlign w:val="center"/>
          </w:tcPr>
          <w:p w14:paraId="3AD5AF90" w14:textId="77777777" w:rsidR="000315E8" w:rsidRPr="00923224" w:rsidRDefault="000315E8" w:rsidP="00A448B8">
            <w:pPr>
              <w:rPr>
                <w:sz w:val="17"/>
                <w:szCs w:val="17"/>
              </w:rPr>
            </w:pPr>
          </w:p>
        </w:tc>
        <w:tc>
          <w:tcPr>
            <w:tcW w:w="4661" w:type="dxa"/>
            <w:tcBorders>
              <w:top w:val="single" w:sz="4" w:space="0" w:color="auto"/>
              <w:left w:val="single" w:sz="4" w:space="0" w:color="auto"/>
              <w:bottom w:val="single" w:sz="4" w:space="0" w:color="auto"/>
            </w:tcBorders>
            <w:vAlign w:val="center"/>
          </w:tcPr>
          <w:p w14:paraId="32BD08DF" w14:textId="77777777" w:rsidR="000315E8" w:rsidRPr="00923224" w:rsidRDefault="000315E8" w:rsidP="00A448B8">
            <w:pPr>
              <w:rPr>
                <w:sz w:val="17"/>
                <w:szCs w:val="17"/>
              </w:rPr>
            </w:pPr>
          </w:p>
        </w:tc>
      </w:tr>
      <w:tr w:rsidR="000315E8" w:rsidRPr="00923224" w14:paraId="3CD0DB21" w14:textId="77777777" w:rsidTr="003B713E">
        <w:trPr>
          <w:trHeight w:val="419"/>
        </w:trPr>
        <w:tc>
          <w:tcPr>
            <w:tcW w:w="1329" w:type="dxa"/>
            <w:tcBorders>
              <w:right w:val="single" w:sz="4" w:space="0" w:color="auto"/>
            </w:tcBorders>
            <w:vAlign w:val="center"/>
          </w:tcPr>
          <w:p w14:paraId="3381DA3C" w14:textId="77777777" w:rsidR="000315E8" w:rsidRPr="00923224" w:rsidRDefault="000315E8" w:rsidP="00A448B8">
            <w:pPr>
              <w:rPr>
                <w:sz w:val="17"/>
                <w:szCs w:val="17"/>
              </w:rPr>
            </w:pPr>
          </w:p>
        </w:tc>
        <w:tc>
          <w:tcPr>
            <w:tcW w:w="1428" w:type="dxa"/>
            <w:tcBorders>
              <w:top w:val="single" w:sz="4" w:space="0" w:color="auto"/>
              <w:left w:val="single" w:sz="4" w:space="0" w:color="auto"/>
              <w:bottom w:val="single" w:sz="4" w:space="0" w:color="auto"/>
              <w:right w:val="single" w:sz="4" w:space="0" w:color="auto"/>
            </w:tcBorders>
            <w:vAlign w:val="center"/>
          </w:tcPr>
          <w:p w14:paraId="179DFE40" w14:textId="77777777" w:rsidR="000315E8" w:rsidRPr="00923224" w:rsidRDefault="000315E8" w:rsidP="00A448B8">
            <w:pPr>
              <w:ind w:left="80"/>
              <w:rPr>
                <w:sz w:val="17"/>
                <w:szCs w:val="17"/>
              </w:rPr>
            </w:pPr>
            <w:r w:rsidRPr="00923224">
              <w:rPr>
                <w:rFonts w:eastAsia="Times New Roman"/>
                <w:color w:val="231F20"/>
                <w:sz w:val="17"/>
                <w:szCs w:val="17"/>
              </w:rPr>
              <w:t>E 955</w:t>
            </w:r>
          </w:p>
        </w:tc>
        <w:tc>
          <w:tcPr>
            <w:tcW w:w="2869" w:type="dxa"/>
            <w:tcBorders>
              <w:top w:val="single" w:sz="4" w:space="0" w:color="auto"/>
              <w:left w:val="single" w:sz="4" w:space="0" w:color="auto"/>
              <w:bottom w:val="single" w:sz="4" w:space="0" w:color="auto"/>
              <w:right w:val="single" w:sz="4" w:space="0" w:color="auto"/>
            </w:tcBorders>
            <w:vAlign w:val="center"/>
          </w:tcPr>
          <w:p w14:paraId="232F978C" w14:textId="77777777" w:rsidR="000315E8" w:rsidRPr="00923224" w:rsidRDefault="000315E8" w:rsidP="00A448B8">
            <w:pPr>
              <w:ind w:left="80"/>
              <w:rPr>
                <w:sz w:val="17"/>
                <w:szCs w:val="17"/>
              </w:rPr>
            </w:pPr>
            <w:r w:rsidRPr="00923224">
              <w:rPr>
                <w:rFonts w:eastAsia="Times New Roman"/>
                <w:color w:val="231F20"/>
                <w:sz w:val="17"/>
                <w:szCs w:val="17"/>
              </w:rPr>
              <w:t>Sukraloz</w:t>
            </w:r>
          </w:p>
        </w:tc>
        <w:tc>
          <w:tcPr>
            <w:tcW w:w="1890" w:type="dxa"/>
            <w:tcBorders>
              <w:top w:val="single" w:sz="4" w:space="0" w:color="auto"/>
              <w:left w:val="single" w:sz="4" w:space="0" w:color="auto"/>
              <w:bottom w:val="single" w:sz="4" w:space="0" w:color="auto"/>
              <w:right w:val="single" w:sz="4" w:space="0" w:color="auto"/>
            </w:tcBorders>
            <w:vAlign w:val="center"/>
          </w:tcPr>
          <w:p w14:paraId="73D59578" w14:textId="77777777" w:rsidR="000315E8" w:rsidRPr="00923224" w:rsidRDefault="000315E8" w:rsidP="00A448B8">
            <w:pPr>
              <w:ind w:left="80"/>
              <w:rPr>
                <w:sz w:val="17"/>
                <w:szCs w:val="17"/>
              </w:rPr>
            </w:pPr>
            <w:r w:rsidRPr="00923224">
              <w:rPr>
                <w:rFonts w:eastAsia="Times New Roman"/>
                <w:i/>
                <w:iCs/>
                <w:color w:val="231F20"/>
                <w:sz w:val="17"/>
                <w:szCs w:val="17"/>
              </w:rPr>
              <w:t>quantum satis</w:t>
            </w:r>
          </w:p>
        </w:tc>
        <w:tc>
          <w:tcPr>
            <w:tcW w:w="1708" w:type="dxa"/>
            <w:tcBorders>
              <w:top w:val="single" w:sz="4" w:space="0" w:color="auto"/>
              <w:left w:val="single" w:sz="4" w:space="0" w:color="auto"/>
              <w:bottom w:val="single" w:sz="4" w:space="0" w:color="auto"/>
              <w:right w:val="single" w:sz="4" w:space="0" w:color="auto"/>
            </w:tcBorders>
            <w:vAlign w:val="center"/>
          </w:tcPr>
          <w:p w14:paraId="63D424F6" w14:textId="77777777" w:rsidR="000315E8" w:rsidRPr="00923224" w:rsidRDefault="000315E8" w:rsidP="00A448B8">
            <w:pPr>
              <w:rPr>
                <w:sz w:val="17"/>
                <w:szCs w:val="17"/>
              </w:rPr>
            </w:pPr>
          </w:p>
        </w:tc>
        <w:tc>
          <w:tcPr>
            <w:tcW w:w="4661" w:type="dxa"/>
            <w:tcBorders>
              <w:top w:val="single" w:sz="4" w:space="0" w:color="auto"/>
              <w:left w:val="single" w:sz="4" w:space="0" w:color="auto"/>
              <w:bottom w:val="single" w:sz="4" w:space="0" w:color="auto"/>
            </w:tcBorders>
            <w:vAlign w:val="center"/>
          </w:tcPr>
          <w:p w14:paraId="5C9AE1AF" w14:textId="77777777" w:rsidR="000315E8" w:rsidRPr="00923224" w:rsidRDefault="000315E8" w:rsidP="00A448B8">
            <w:pPr>
              <w:rPr>
                <w:sz w:val="17"/>
                <w:szCs w:val="17"/>
              </w:rPr>
            </w:pPr>
          </w:p>
        </w:tc>
      </w:tr>
      <w:tr w:rsidR="000315E8" w:rsidRPr="00923224" w14:paraId="6423941A" w14:textId="77777777" w:rsidTr="003B713E">
        <w:trPr>
          <w:trHeight w:val="419"/>
        </w:trPr>
        <w:tc>
          <w:tcPr>
            <w:tcW w:w="1329" w:type="dxa"/>
            <w:tcBorders>
              <w:right w:val="single" w:sz="4" w:space="0" w:color="auto"/>
            </w:tcBorders>
            <w:vAlign w:val="center"/>
          </w:tcPr>
          <w:p w14:paraId="337351B0" w14:textId="77777777" w:rsidR="000315E8" w:rsidRPr="00923224" w:rsidRDefault="000315E8" w:rsidP="00A448B8">
            <w:pPr>
              <w:rPr>
                <w:sz w:val="17"/>
                <w:szCs w:val="17"/>
              </w:rPr>
            </w:pPr>
          </w:p>
        </w:tc>
        <w:tc>
          <w:tcPr>
            <w:tcW w:w="1428" w:type="dxa"/>
            <w:tcBorders>
              <w:top w:val="single" w:sz="4" w:space="0" w:color="auto"/>
              <w:left w:val="single" w:sz="4" w:space="0" w:color="auto"/>
              <w:bottom w:val="single" w:sz="4" w:space="0" w:color="auto"/>
              <w:right w:val="single" w:sz="4" w:space="0" w:color="auto"/>
            </w:tcBorders>
            <w:vAlign w:val="center"/>
          </w:tcPr>
          <w:p w14:paraId="6A119877" w14:textId="77777777" w:rsidR="000315E8" w:rsidRPr="00923224" w:rsidRDefault="000315E8" w:rsidP="00A448B8">
            <w:pPr>
              <w:ind w:left="80"/>
              <w:rPr>
                <w:sz w:val="17"/>
                <w:szCs w:val="17"/>
              </w:rPr>
            </w:pPr>
            <w:r w:rsidRPr="00923224">
              <w:rPr>
                <w:rFonts w:eastAsia="Times New Roman"/>
                <w:color w:val="231F20"/>
                <w:sz w:val="17"/>
                <w:szCs w:val="17"/>
              </w:rPr>
              <w:t>E 957</w:t>
            </w:r>
          </w:p>
        </w:tc>
        <w:tc>
          <w:tcPr>
            <w:tcW w:w="2869" w:type="dxa"/>
            <w:tcBorders>
              <w:top w:val="single" w:sz="4" w:space="0" w:color="auto"/>
              <w:left w:val="single" w:sz="4" w:space="0" w:color="auto"/>
              <w:bottom w:val="single" w:sz="4" w:space="0" w:color="auto"/>
              <w:right w:val="single" w:sz="4" w:space="0" w:color="auto"/>
            </w:tcBorders>
            <w:vAlign w:val="center"/>
          </w:tcPr>
          <w:p w14:paraId="4012EAAB" w14:textId="77777777" w:rsidR="000315E8" w:rsidRPr="00923224" w:rsidRDefault="000315E8" w:rsidP="00A448B8">
            <w:pPr>
              <w:ind w:left="80"/>
              <w:rPr>
                <w:sz w:val="17"/>
                <w:szCs w:val="17"/>
              </w:rPr>
            </w:pPr>
            <w:r w:rsidRPr="00923224">
              <w:rPr>
                <w:rFonts w:eastAsia="Times New Roman"/>
                <w:color w:val="231F20"/>
                <w:sz w:val="17"/>
                <w:szCs w:val="17"/>
              </w:rPr>
              <w:t>Taumatin</w:t>
            </w:r>
          </w:p>
        </w:tc>
        <w:tc>
          <w:tcPr>
            <w:tcW w:w="1890" w:type="dxa"/>
            <w:tcBorders>
              <w:top w:val="single" w:sz="4" w:space="0" w:color="auto"/>
              <w:left w:val="single" w:sz="4" w:space="0" w:color="auto"/>
              <w:bottom w:val="single" w:sz="4" w:space="0" w:color="auto"/>
              <w:right w:val="single" w:sz="4" w:space="0" w:color="auto"/>
            </w:tcBorders>
            <w:vAlign w:val="center"/>
          </w:tcPr>
          <w:p w14:paraId="30C16901" w14:textId="77777777" w:rsidR="000315E8" w:rsidRPr="00923224" w:rsidRDefault="000315E8" w:rsidP="00A448B8">
            <w:pPr>
              <w:ind w:left="80"/>
              <w:rPr>
                <w:sz w:val="17"/>
                <w:szCs w:val="17"/>
              </w:rPr>
            </w:pPr>
            <w:r w:rsidRPr="00923224">
              <w:rPr>
                <w:rFonts w:eastAsia="Times New Roman"/>
                <w:i/>
                <w:iCs/>
                <w:color w:val="231F20"/>
                <w:sz w:val="17"/>
                <w:szCs w:val="17"/>
              </w:rPr>
              <w:t>quantum satis</w:t>
            </w:r>
          </w:p>
        </w:tc>
        <w:tc>
          <w:tcPr>
            <w:tcW w:w="1708" w:type="dxa"/>
            <w:tcBorders>
              <w:top w:val="single" w:sz="4" w:space="0" w:color="auto"/>
              <w:left w:val="single" w:sz="4" w:space="0" w:color="auto"/>
              <w:bottom w:val="single" w:sz="4" w:space="0" w:color="auto"/>
              <w:right w:val="single" w:sz="4" w:space="0" w:color="auto"/>
            </w:tcBorders>
            <w:vAlign w:val="center"/>
          </w:tcPr>
          <w:p w14:paraId="06E61EC3" w14:textId="77777777" w:rsidR="000315E8" w:rsidRPr="00923224" w:rsidRDefault="000315E8" w:rsidP="00A448B8">
            <w:pPr>
              <w:rPr>
                <w:sz w:val="17"/>
                <w:szCs w:val="17"/>
              </w:rPr>
            </w:pPr>
          </w:p>
        </w:tc>
        <w:tc>
          <w:tcPr>
            <w:tcW w:w="4661" w:type="dxa"/>
            <w:tcBorders>
              <w:top w:val="single" w:sz="4" w:space="0" w:color="auto"/>
              <w:left w:val="single" w:sz="4" w:space="0" w:color="auto"/>
              <w:bottom w:val="single" w:sz="4" w:space="0" w:color="auto"/>
            </w:tcBorders>
            <w:vAlign w:val="center"/>
          </w:tcPr>
          <w:p w14:paraId="4536D8AF" w14:textId="77777777" w:rsidR="000315E8" w:rsidRPr="00923224" w:rsidRDefault="000315E8" w:rsidP="00A448B8">
            <w:pPr>
              <w:rPr>
                <w:sz w:val="17"/>
                <w:szCs w:val="17"/>
              </w:rPr>
            </w:pPr>
          </w:p>
        </w:tc>
      </w:tr>
      <w:tr w:rsidR="000315E8" w:rsidRPr="00923224" w14:paraId="29411813" w14:textId="77777777" w:rsidTr="003B713E">
        <w:trPr>
          <w:trHeight w:val="419"/>
        </w:trPr>
        <w:tc>
          <w:tcPr>
            <w:tcW w:w="1329" w:type="dxa"/>
            <w:tcBorders>
              <w:right w:val="single" w:sz="4" w:space="0" w:color="auto"/>
            </w:tcBorders>
            <w:vAlign w:val="center"/>
          </w:tcPr>
          <w:p w14:paraId="43F5A42E" w14:textId="77777777" w:rsidR="000315E8" w:rsidRPr="00923224" w:rsidRDefault="000315E8" w:rsidP="00A448B8">
            <w:pPr>
              <w:rPr>
                <w:sz w:val="17"/>
                <w:szCs w:val="17"/>
              </w:rPr>
            </w:pPr>
          </w:p>
        </w:tc>
        <w:tc>
          <w:tcPr>
            <w:tcW w:w="1428" w:type="dxa"/>
            <w:tcBorders>
              <w:top w:val="single" w:sz="4" w:space="0" w:color="auto"/>
              <w:left w:val="single" w:sz="4" w:space="0" w:color="auto"/>
              <w:bottom w:val="single" w:sz="4" w:space="0" w:color="auto"/>
              <w:right w:val="single" w:sz="4" w:space="0" w:color="auto"/>
            </w:tcBorders>
            <w:vAlign w:val="center"/>
          </w:tcPr>
          <w:p w14:paraId="41A8406B" w14:textId="77777777" w:rsidR="000315E8" w:rsidRPr="00923224" w:rsidRDefault="000315E8" w:rsidP="00A448B8">
            <w:pPr>
              <w:ind w:left="80"/>
              <w:rPr>
                <w:sz w:val="17"/>
                <w:szCs w:val="17"/>
              </w:rPr>
            </w:pPr>
            <w:r w:rsidRPr="00923224">
              <w:rPr>
                <w:rFonts w:eastAsia="Times New Roman"/>
                <w:color w:val="231F20"/>
                <w:sz w:val="17"/>
                <w:szCs w:val="17"/>
              </w:rPr>
              <w:t>E 959</w:t>
            </w:r>
          </w:p>
        </w:tc>
        <w:tc>
          <w:tcPr>
            <w:tcW w:w="2869" w:type="dxa"/>
            <w:tcBorders>
              <w:top w:val="single" w:sz="4" w:space="0" w:color="auto"/>
              <w:left w:val="single" w:sz="4" w:space="0" w:color="auto"/>
              <w:bottom w:val="single" w:sz="4" w:space="0" w:color="auto"/>
              <w:right w:val="single" w:sz="4" w:space="0" w:color="auto"/>
            </w:tcBorders>
            <w:vAlign w:val="center"/>
          </w:tcPr>
          <w:p w14:paraId="6EBC1C30" w14:textId="77777777" w:rsidR="000315E8" w:rsidRPr="00923224" w:rsidRDefault="000315E8" w:rsidP="00A448B8">
            <w:pPr>
              <w:ind w:left="80"/>
              <w:rPr>
                <w:sz w:val="17"/>
                <w:szCs w:val="17"/>
              </w:rPr>
            </w:pPr>
            <w:r w:rsidRPr="00923224">
              <w:rPr>
                <w:rFonts w:eastAsia="Times New Roman"/>
                <w:color w:val="231F20"/>
                <w:sz w:val="17"/>
                <w:szCs w:val="17"/>
              </w:rPr>
              <w:t>Neohesperidin DC</w:t>
            </w:r>
          </w:p>
        </w:tc>
        <w:tc>
          <w:tcPr>
            <w:tcW w:w="1890" w:type="dxa"/>
            <w:tcBorders>
              <w:top w:val="single" w:sz="4" w:space="0" w:color="auto"/>
              <w:left w:val="single" w:sz="4" w:space="0" w:color="auto"/>
              <w:bottom w:val="single" w:sz="4" w:space="0" w:color="auto"/>
              <w:right w:val="single" w:sz="4" w:space="0" w:color="auto"/>
            </w:tcBorders>
            <w:vAlign w:val="center"/>
          </w:tcPr>
          <w:p w14:paraId="41925D0A" w14:textId="77777777" w:rsidR="000315E8" w:rsidRPr="00923224" w:rsidRDefault="000315E8" w:rsidP="00A448B8">
            <w:pPr>
              <w:ind w:left="80"/>
              <w:rPr>
                <w:sz w:val="17"/>
                <w:szCs w:val="17"/>
              </w:rPr>
            </w:pPr>
            <w:r w:rsidRPr="00923224">
              <w:rPr>
                <w:rFonts w:eastAsia="Times New Roman"/>
                <w:i/>
                <w:iCs/>
                <w:color w:val="231F20"/>
                <w:sz w:val="17"/>
                <w:szCs w:val="17"/>
              </w:rPr>
              <w:t>quantum satis</w:t>
            </w:r>
          </w:p>
        </w:tc>
        <w:tc>
          <w:tcPr>
            <w:tcW w:w="1708" w:type="dxa"/>
            <w:tcBorders>
              <w:top w:val="single" w:sz="4" w:space="0" w:color="auto"/>
              <w:left w:val="single" w:sz="4" w:space="0" w:color="auto"/>
              <w:bottom w:val="single" w:sz="4" w:space="0" w:color="auto"/>
              <w:right w:val="single" w:sz="4" w:space="0" w:color="auto"/>
            </w:tcBorders>
            <w:vAlign w:val="center"/>
          </w:tcPr>
          <w:p w14:paraId="27082F5D" w14:textId="77777777" w:rsidR="000315E8" w:rsidRPr="00923224" w:rsidRDefault="000315E8" w:rsidP="00A448B8">
            <w:pPr>
              <w:rPr>
                <w:sz w:val="17"/>
                <w:szCs w:val="17"/>
              </w:rPr>
            </w:pPr>
          </w:p>
        </w:tc>
        <w:tc>
          <w:tcPr>
            <w:tcW w:w="4661" w:type="dxa"/>
            <w:tcBorders>
              <w:top w:val="single" w:sz="4" w:space="0" w:color="auto"/>
              <w:left w:val="single" w:sz="4" w:space="0" w:color="auto"/>
              <w:bottom w:val="single" w:sz="4" w:space="0" w:color="auto"/>
            </w:tcBorders>
            <w:vAlign w:val="center"/>
          </w:tcPr>
          <w:p w14:paraId="000DB764" w14:textId="77777777" w:rsidR="000315E8" w:rsidRPr="00923224" w:rsidRDefault="000315E8" w:rsidP="00A448B8">
            <w:pPr>
              <w:rPr>
                <w:sz w:val="17"/>
                <w:szCs w:val="17"/>
              </w:rPr>
            </w:pPr>
          </w:p>
        </w:tc>
      </w:tr>
      <w:tr w:rsidR="000315E8" w:rsidRPr="00923224" w14:paraId="68E2F493" w14:textId="77777777" w:rsidTr="003B713E">
        <w:trPr>
          <w:trHeight w:val="419"/>
        </w:trPr>
        <w:tc>
          <w:tcPr>
            <w:tcW w:w="1329" w:type="dxa"/>
            <w:tcBorders>
              <w:right w:val="single" w:sz="4" w:space="0" w:color="auto"/>
            </w:tcBorders>
            <w:vAlign w:val="center"/>
          </w:tcPr>
          <w:p w14:paraId="414552D7" w14:textId="77777777" w:rsidR="000315E8" w:rsidRPr="00923224" w:rsidRDefault="000315E8" w:rsidP="00A448B8">
            <w:pPr>
              <w:rPr>
                <w:sz w:val="17"/>
                <w:szCs w:val="17"/>
              </w:rPr>
            </w:pPr>
          </w:p>
        </w:tc>
        <w:tc>
          <w:tcPr>
            <w:tcW w:w="1428" w:type="dxa"/>
            <w:tcBorders>
              <w:top w:val="single" w:sz="4" w:space="0" w:color="auto"/>
              <w:left w:val="single" w:sz="4" w:space="0" w:color="auto"/>
              <w:bottom w:val="single" w:sz="4" w:space="0" w:color="auto"/>
              <w:right w:val="single" w:sz="4" w:space="0" w:color="auto"/>
            </w:tcBorders>
            <w:vAlign w:val="center"/>
          </w:tcPr>
          <w:p w14:paraId="1B87E397" w14:textId="77777777" w:rsidR="000315E8" w:rsidRPr="00923224" w:rsidRDefault="000315E8" w:rsidP="00A448B8">
            <w:pPr>
              <w:ind w:left="80"/>
              <w:rPr>
                <w:rFonts w:eastAsia="Times New Roman"/>
                <w:color w:val="231F20"/>
                <w:sz w:val="17"/>
                <w:szCs w:val="17"/>
              </w:rPr>
            </w:pPr>
            <w:r w:rsidRPr="00923224">
              <w:rPr>
                <w:rFonts w:eastAsia="Times New Roman"/>
                <w:color w:val="231F20"/>
                <w:sz w:val="17"/>
                <w:szCs w:val="17"/>
              </w:rPr>
              <w:t>E 961</w:t>
            </w:r>
          </w:p>
        </w:tc>
        <w:tc>
          <w:tcPr>
            <w:tcW w:w="2869" w:type="dxa"/>
            <w:tcBorders>
              <w:top w:val="single" w:sz="4" w:space="0" w:color="auto"/>
              <w:left w:val="single" w:sz="4" w:space="0" w:color="auto"/>
              <w:bottom w:val="single" w:sz="4" w:space="0" w:color="auto"/>
              <w:right w:val="single" w:sz="4" w:space="0" w:color="auto"/>
            </w:tcBorders>
            <w:vAlign w:val="center"/>
          </w:tcPr>
          <w:p w14:paraId="4732D765" w14:textId="77777777" w:rsidR="000315E8" w:rsidRPr="00923224" w:rsidRDefault="000315E8" w:rsidP="00A448B8">
            <w:pPr>
              <w:ind w:left="80"/>
              <w:rPr>
                <w:rFonts w:eastAsia="Times New Roman"/>
                <w:color w:val="231F20"/>
                <w:sz w:val="17"/>
                <w:szCs w:val="17"/>
              </w:rPr>
            </w:pPr>
            <w:r w:rsidRPr="00923224">
              <w:rPr>
                <w:rFonts w:eastAsia="Times New Roman"/>
                <w:color w:val="231F20"/>
                <w:sz w:val="17"/>
                <w:szCs w:val="17"/>
              </w:rPr>
              <w:t>Neotam</w:t>
            </w:r>
          </w:p>
        </w:tc>
        <w:tc>
          <w:tcPr>
            <w:tcW w:w="1890" w:type="dxa"/>
            <w:tcBorders>
              <w:top w:val="single" w:sz="4" w:space="0" w:color="auto"/>
              <w:left w:val="single" w:sz="4" w:space="0" w:color="auto"/>
              <w:bottom w:val="single" w:sz="4" w:space="0" w:color="auto"/>
              <w:right w:val="single" w:sz="4" w:space="0" w:color="auto"/>
            </w:tcBorders>
            <w:vAlign w:val="center"/>
          </w:tcPr>
          <w:p w14:paraId="047E18BC" w14:textId="77777777" w:rsidR="000315E8" w:rsidRPr="00923224" w:rsidRDefault="000315E8" w:rsidP="00A448B8">
            <w:pPr>
              <w:ind w:left="80"/>
              <w:rPr>
                <w:rFonts w:eastAsia="Times New Roman"/>
                <w:i/>
                <w:iCs/>
                <w:color w:val="231F20"/>
                <w:sz w:val="17"/>
                <w:szCs w:val="17"/>
              </w:rPr>
            </w:pPr>
            <w:r w:rsidRPr="00923224">
              <w:rPr>
                <w:rFonts w:eastAsia="Times New Roman"/>
                <w:i/>
                <w:iCs/>
                <w:color w:val="231F20"/>
                <w:sz w:val="17"/>
                <w:szCs w:val="17"/>
              </w:rPr>
              <w:t>quantum satis</w:t>
            </w:r>
          </w:p>
        </w:tc>
        <w:tc>
          <w:tcPr>
            <w:tcW w:w="1708" w:type="dxa"/>
            <w:tcBorders>
              <w:top w:val="single" w:sz="4" w:space="0" w:color="auto"/>
              <w:left w:val="single" w:sz="4" w:space="0" w:color="auto"/>
              <w:bottom w:val="single" w:sz="4" w:space="0" w:color="auto"/>
              <w:right w:val="single" w:sz="4" w:space="0" w:color="auto"/>
            </w:tcBorders>
            <w:vAlign w:val="center"/>
          </w:tcPr>
          <w:p w14:paraId="74878C02" w14:textId="77777777" w:rsidR="000315E8" w:rsidRPr="00923224" w:rsidRDefault="000315E8" w:rsidP="00A448B8">
            <w:pPr>
              <w:rPr>
                <w:sz w:val="17"/>
                <w:szCs w:val="17"/>
              </w:rPr>
            </w:pPr>
          </w:p>
        </w:tc>
        <w:tc>
          <w:tcPr>
            <w:tcW w:w="4661" w:type="dxa"/>
            <w:tcBorders>
              <w:top w:val="single" w:sz="4" w:space="0" w:color="auto"/>
              <w:left w:val="single" w:sz="4" w:space="0" w:color="auto"/>
              <w:bottom w:val="single" w:sz="4" w:space="0" w:color="auto"/>
            </w:tcBorders>
            <w:vAlign w:val="center"/>
          </w:tcPr>
          <w:p w14:paraId="0F130CE9" w14:textId="77777777" w:rsidR="000315E8" w:rsidRPr="00923224" w:rsidRDefault="000315E8" w:rsidP="00A448B8">
            <w:pPr>
              <w:rPr>
                <w:sz w:val="17"/>
                <w:szCs w:val="17"/>
              </w:rPr>
            </w:pPr>
          </w:p>
        </w:tc>
      </w:tr>
      <w:tr w:rsidR="000315E8" w:rsidRPr="00923224" w14:paraId="53B646A3" w14:textId="77777777" w:rsidTr="003B713E">
        <w:trPr>
          <w:trHeight w:val="419"/>
        </w:trPr>
        <w:tc>
          <w:tcPr>
            <w:tcW w:w="1329" w:type="dxa"/>
            <w:tcBorders>
              <w:right w:val="single" w:sz="4" w:space="0" w:color="auto"/>
            </w:tcBorders>
            <w:vAlign w:val="center"/>
          </w:tcPr>
          <w:p w14:paraId="65CD9280" w14:textId="77777777" w:rsidR="000315E8" w:rsidRPr="00923224" w:rsidRDefault="000315E8" w:rsidP="00A448B8">
            <w:pPr>
              <w:rPr>
                <w:sz w:val="17"/>
                <w:szCs w:val="17"/>
              </w:rPr>
            </w:pPr>
          </w:p>
        </w:tc>
        <w:tc>
          <w:tcPr>
            <w:tcW w:w="1428" w:type="dxa"/>
            <w:tcBorders>
              <w:top w:val="single" w:sz="4" w:space="0" w:color="auto"/>
              <w:left w:val="single" w:sz="4" w:space="0" w:color="auto"/>
              <w:bottom w:val="single" w:sz="4" w:space="0" w:color="auto"/>
              <w:right w:val="single" w:sz="4" w:space="0" w:color="auto"/>
            </w:tcBorders>
            <w:vAlign w:val="center"/>
          </w:tcPr>
          <w:p w14:paraId="1A7A364F" w14:textId="77777777" w:rsidR="000315E8" w:rsidRPr="00923224" w:rsidRDefault="000315E8" w:rsidP="00A448B8">
            <w:pPr>
              <w:ind w:left="80"/>
              <w:rPr>
                <w:rFonts w:eastAsia="Times New Roman"/>
                <w:color w:val="231F20"/>
                <w:sz w:val="17"/>
                <w:szCs w:val="17"/>
              </w:rPr>
            </w:pPr>
            <w:r w:rsidRPr="00923224">
              <w:rPr>
                <w:rFonts w:eastAsia="Times New Roman"/>
                <w:color w:val="231F20"/>
                <w:sz w:val="17"/>
                <w:szCs w:val="17"/>
              </w:rPr>
              <w:t>E 960a – 960c</w:t>
            </w:r>
          </w:p>
        </w:tc>
        <w:tc>
          <w:tcPr>
            <w:tcW w:w="2869" w:type="dxa"/>
            <w:tcBorders>
              <w:top w:val="single" w:sz="4" w:space="0" w:color="auto"/>
              <w:left w:val="single" w:sz="4" w:space="0" w:color="auto"/>
              <w:bottom w:val="single" w:sz="4" w:space="0" w:color="auto"/>
              <w:right w:val="single" w:sz="4" w:space="0" w:color="auto"/>
            </w:tcBorders>
            <w:vAlign w:val="center"/>
          </w:tcPr>
          <w:p w14:paraId="5D822733" w14:textId="77777777" w:rsidR="000315E8" w:rsidRPr="00923224" w:rsidRDefault="000315E8" w:rsidP="00A448B8">
            <w:pPr>
              <w:ind w:left="80"/>
              <w:rPr>
                <w:rFonts w:eastAsia="Times New Roman"/>
                <w:color w:val="231F20"/>
                <w:sz w:val="17"/>
                <w:szCs w:val="17"/>
              </w:rPr>
            </w:pPr>
            <w:r w:rsidRPr="00923224">
              <w:rPr>
                <w:rFonts w:eastAsia="Times New Roman"/>
                <w:color w:val="231F20"/>
                <w:sz w:val="17"/>
                <w:szCs w:val="17"/>
              </w:rPr>
              <w:t>Steviol glikozitler</w:t>
            </w:r>
          </w:p>
        </w:tc>
        <w:tc>
          <w:tcPr>
            <w:tcW w:w="1890" w:type="dxa"/>
            <w:tcBorders>
              <w:top w:val="single" w:sz="4" w:space="0" w:color="auto"/>
              <w:left w:val="single" w:sz="4" w:space="0" w:color="auto"/>
              <w:bottom w:val="single" w:sz="4" w:space="0" w:color="auto"/>
              <w:right w:val="single" w:sz="4" w:space="0" w:color="auto"/>
            </w:tcBorders>
            <w:vAlign w:val="center"/>
          </w:tcPr>
          <w:p w14:paraId="6526B9B3" w14:textId="77777777" w:rsidR="000315E8" w:rsidRPr="00923224" w:rsidRDefault="000315E8" w:rsidP="00A448B8">
            <w:pPr>
              <w:ind w:left="80"/>
              <w:rPr>
                <w:rFonts w:eastAsia="Times New Roman"/>
                <w:i/>
                <w:iCs/>
                <w:color w:val="231F20"/>
                <w:sz w:val="17"/>
                <w:szCs w:val="17"/>
              </w:rPr>
            </w:pPr>
            <w:r w:rsidRPr="00923224">
              <w:rPr>
                <w:rFonts w:eastAsia="Times New Roman"/>
                <w:i/>
                <w:iCs/>
                <w:color w:val="231F20"/>
                <w:sz w:val="17"/>
                <w:szCs w:val="17"/>
              </w:rPr>
              <w:t>quantum satis</w:t>
            </w:r>
          </w:p>
        </w:tc>
        <w:tc>
          <w:tcPr>
            <w:tcW w:w="1708" w:type="dxa"/>
            <w:tcBorders>
              <w:top w:val="single" w:sz="4" w:space="0" w:color="auto"/>
              <w:left w:val="single" w:sz="4" w:space="0" w:color="auto"/>
              <w:bottom w:val="single" w:sz="4" w:space="0" w:color="auto"/>
              <w:right w:val="single" w:sz="4" w:space="0" w:color="auto"/>
            </w:tcBorders>
            <w:vAlign w:val="center"/>
          </w:tcPr>
          <w:p w14:paraId="19AEF0A1" w14:textId="77777777" w:rsidR="000315E8" w:rsidRPr="00923224" w:rsidRDefault="00A448B8" w:rsidP="00A448B8">
            <w:pPr>
              <w:rPr>
                <w:sz w:val="17"/>
                <w:szCs w:val="17"/>
              </w:rPr>
            </w:pPr>
            <w:r w:rsidRPr="00923224">
              <w:rPr>
                <w:sz w:val="17"/>
                <w:szCs w:val="17"/>
              </w:rPr>
              <w:t xml:space="preserve">  (1) (60)</w:t>
            </w:r>
          </w:p>
        </w:tc>
        <w:tc>
          <w:tcPr>
            <w:tcW w:w="4661" w:type="dxa"/>
            <w:tcBorders>
              <w:top w:val="single" w:sz="4" w:space="0" w:color="auto"/>
              <w:left w:val="single" w:sz="4" w:space="0" w:color="auto"/>
              <w:bottom w:val="single" w:sz="4" w:space="0" w:color="auto"/>
            </w:tcBorders>
            <w:vAlign w:val="center"/>
          </w:tcPr>
          <w:p w14:paraId="675219D7" w14:textId="77777777" w:rsidR="000315E8" w:rsidRPr="00923224" w:rsidRDefault="000315E8" w:rsidP="00A448B8">
            <w:pPr>
              <w:rPr>
                <w:sz w:val="17"/>
                <w:szCs w:val="17"/>
              </w:rPr>
            </w:pPr>
          </w:p>
        </w:tc>
      </w:tr>
      <w:tr w:rsidR="000315E8" w:rsidRPr="00923224" w14:paraId="2FCCC7BB" w14:textId="77777777" w:rsidTr="003B713E">
        <w:trPr>
          <w:trHeight w:val="419"/>
        </w:trPr>
        <w:tc>
          <w:tcPr>
            <w:tcW w:w="1329" w:type="dxa"/>
            <w:tcBorders>
              <w:right w:val="single" w:sz="4" w:space="0" w:color="auto"/>
            </w:tcBorders>
            <w:vAlign w:val="center"/>
          </w:tcPr>
          <w:p w14:paraId="12C0CCE2" w14:textId="77777777" w:rsidR="000315E8" w:rsidRPr="00923224" w:rsidRDefault="000315E8" w:rsidP="00A448B8">
            <w:pPr>
              <w:rPr>
                <w:sz w:val="17"/>
                <w:szCs w:val="17"/>
              </w:rPr>
            </w:pPr>
          </w:p>
        </w:tc>
        <w:tc>
          <w:tcPr>
            <w:tcW w:w="1428" w:type="dxa"/>
            <w:tcBorders>
              <w:top w:val="single" w:sz="4" w:space="0" w:color="auto"/>
              <w:left w:val="single" w:sz="4" w:space="0" w:color="auto"/>
              <w:bottom w:val="single" w:sz="4" w:space="0" w:color="auto"/>
              <w:right w:val="single" w:sz="4" w:space="0" w:color="auto"/>
            </w:tcBorders>
            <w:vAlign w:val="center"/>
          </w:tcPr>
          <w:p w14:paraId="0980C2A3" w14:textId="77777777" w:rsidR="000315E8" w:rsidRPr="00923224" w:rsidRDefault="000315E8" w:rsidP="00A448B8">
            <w:pPr>
              <w:ind w:left="80"/>
              <w:rPr>
                <w:rFonts w:eastAsia="Times New Roman"/>
                <w:color w:val="231F20"/>
                <w:sz w:val="17"/>
                <w:szCs w:val="17"/>
              </w:rPr>
            </w:pPr>
            <w:r w:rsidRPr="00923224">
              <w:rPr>
                <w:rFonts w:eastAsia="Times New Roman"/>
                <w:color w:val="231F20"/>
                <w:sz w:val="17"/>
                <w:szCs w:val="17"/>
              </w:rPr>
              <w:t>E 962</w:t>
            </w:r>
          </w:p>
        </w:tc>
        <w:tc>
          <w:tcPr>
            <w:tcW w:w="2869" w:type="dxa"/>
            <w:tcBorders>
              <w:top w:val="single" w:sz="4" w:space="0" w:color="auto"/>
              <w:left w:val="single" w:sz="4" w:space="0" w:color="auto"/>
              <w:bottom w:val="single" w:sz="4" w:space="0" w:color="auto"/>
              <w:right w:val="single" w:sz="4" w:space="0" w:color="auto"/>
            </w:tcBorders>
            <w:vAlign w:val="center"/>
          </w:tcPr>
          <w:p w14:paraId="2BB79419" w14:textId="77777777" w:rsidR="000315E8" w:rsidRPr="00923224" w:rsidRDefault="000315E8" w:rsidP="00A448B8">
            <w:pPr>
              <w:ind w:left="80"/>
              <w:rPr>
                <w:rFonts w:eastAsia="Times New Roman"/>
                <w:color w:val="231F20"/>
                <w:sz w:val="17"/>
                <w:szCs w:val="17"/>
              </w:rPr>
            </w:pPr>
            <w:r w:rsidRPr="00923224">
              <w:rPr>
                <w:rFonts w:eastAsia="Times New Roman"/>
                <w:color w:val="231F20"/>
                <w:sz w:val="17"/>
                <w:szCs w:val="17"/>
              </w:rPr>
              <w:t>Aspartam-Asesülfam tuzu</w:t>
            </w:r>
          </w:p>
        </w:tc>
        <w:tc>
          <w:tcPr>
            <w:tcW w:w="1890" w:type="dxa"/>
            <w:tcBorders>
              <w:top w:val="single" w:sz="4" w:space="0" w:color="auto"/>
              <w:left w:val="single" w:sz="4" w:space="0" w:color="auto"/>
              <w:bottom w:val="single" w:sz="4" w:space="0" w:color="auto"/>
              <w:right w:val="single" w:sz="4" w:space="0" w:color="auto"/>
            </w:tcBorders>
            <w:vAlign w:val="center"/>
          </w:tcPr>
          <w:p w14:paraId="3CB9555B" w14:textId="77777777" w:rsidR="000315E8" w:rsidRPr="00923224" w:rsidRDefault="000315E8" w:rsidP="00A448B8">
            <w:pPr>
              <w:ind w:left="80"/>
              <w:rPr>
                <w:rFonts w:eastAsia="Times New Roman"/>
                <w:i/>
                <w:iCs/>
                <w:color w:val="231F20"/>
                <w:sz w:val="17"/>
                <w:szCs w:val="17"/>
              </w:rPr>
            </w:pPr>
            <w:r w:rsidRPr="00923224">
              <w:rPr>
                <w:rFonts w:eastAsia="Times New Roman"/>
                <w:i/>
                <w:iCs/>
                <w:color w:val="231F20"/>
                <w:sz w:val="17"/>
                <w:szCs w:val="17"/>
              </w:rPr>
              <w:t>quantum satis</w:t>
            </w:r>
          </w:p>
        </w:tc>
        <w:tc>
          <w:tcPr>
            <w:tcW w:w="1708" w:type="dxa"/>
            <w:tcBorders>
              <w:top w:val="single" w:sz="4" w:space="0" w:color="auto"/>
              <w:left w:val="single" w:sz="4" w:space="0" w:color="auto"/>
              <w:bottom w:val="single" w:sz="4" w:space="0" w:color="auto"/>
              <w:right w:val="single" w:sz="4" w:space="0" w:color="auto"/>
            </w:tcBorders>
            <w:vAlign w:val="center"/>
          </w:tcPr>
          <w:p w14:paraId="2D0C4878" w14:textId="77777777" w:rsidR="000315E8" w:rsidRPr="00923224" w:rsidRDefault="000315E8" w:rsidP="00A448B8">
            <w:pPr>
              <w:rPr>
                <w:sz w:val="17"/>
                <w:szCs w:val="17"/>
              </w:rPr>
            </w:pPr>
          </w:p>
        </w:tc>
        <w:tc>
          <w:tcPr>
            <w:tcW w:w="4661" w:type="dxa"/>
            <w:tcBorders>
              <w:top w:val="single" w:sz="4" w:space="0" w:color="auto"/>
              <w:left w:val="single" w:sz="4" w:space="0" w:color="auto"/>
              <w:bottom w:val="single" w:sz="4" w:space="0" w:color="auto"/>
            </w:tcBorders>
            <w:vAlign w:val="center"/>
          </w:tcPr>
          <w:p w14:paraId="4B44F737" w14:textId="77777777" w:rsidR="000315E8" w:rsidRPr="00923224" w:rsidRDefault="000315E8" w:rsidP="00A448B8">
            <w:pPr>
              <w:rPr>
                <w:sz w:val="17"/>
                <w:szCs w:val="17"/>
              </w:rPr>
            </w:pPr>
          </w:p>
        </w:tc>
      </w:tr>
      <w:tr w:rsidR="000315E8" w:rsidRPr="00923224" w14:paraId="0F02B7E8" w14:textId="77777777" w:rsidTr="003B713E">
        <w:trPr>
          <w:trHeight w:val="438"/>
        </w:trPr>
        <w:tc>
          <w:tcPr>
            <w:tcW w:w="1329" w:type="dxa"/>
            <w:tcBorders>
              <w:right w:val="single" w:sz="4" w:space="0" w:color="auto"/>
            </w:tcBorders>
            <w:vAlign w:val="center"/>
          </w:tcPr>
          <w:p w14:paraId="5E17271A" w14:textId="77777777" w:rsidR="000315E8" w:rsidRPr="00923224" w:rsidRDefault="000315E8" w:rsidP="00A448B8">
            <w:pPr>
              <w:rPr>
                <w:sz w:val="17"/>
                <w:szCs w:val="17"/>
              </w:rPr>
            </w:pPr>
          </w:p>
        </w:tc>
        <w:tc>
          <w:tcPr>
            <w:tcW w:w="1428" w:type="dxa"/>
            <w:tcBorders>
              <w:top w:val="single" w:sz="4" w:space="0" w:color="auto"/>
              <w:left w:val="single" w:sz="4" w:space="0" w:color="auto"/>
              <w:bottom w:val="single" w:sz="4" w:space="0" w:color="auto"/>
              <w:right w:val="single" w:sz="4" w:space="0" w:color="auto"/>
            </w:tcBorders>
            <w:vAlign w:val="center"/>
          </w:tcPr>
          <w:p w14:paraId="3943E5F0" w14:textId="77777777" w:rsidR="000315E8" w:rsidRPr="00923224" w:rsidRDefault="000315E8" w:rsidP="00A448B8">
            <w:pPr>
              <w:ind w:left="80"/>
              <w:rPr>
                <w:sz w:val="17"/>
                <w:szCs w:val="17"/>
              </w:rPr>
            </w:pPr>
            <w:r w:rsidRPr="00923224">
              <w:rPr>
                <w:rFonts w:eastAsia="Times New Roman"/>
                <w:color w:val="231F20"/>
                <w:sz w:val="17"/>
                <w:szCs w:val="17"/>
              </w:rPr>
              <w:t>E 296</w:t>
            </w:r>
          </w:p>
        </w:tc>
        <w:tc>
          <w:tcPr>
            <w:tcW w:w="2869" w:type="dxa"/>
            <w:tcBorders>
              <w:top w:val="single" w:sz="4" w:space="0" w:color="auto"/>
              <w:left w:val="single" w:sz="4" w:space="0" w:color="auto"/>
              <w:bottom w:val="single" w:sz="4" w:space="0" w:color="auto"/>
              <w:right w:val="single" w:sz="4" w:space="0" w:color="auto"/>
            </w:tcBorders>
            <w:vAlign w:val="center"/>
          </w:tcPr>
          <w:p w14:paraId="7CD90BB0" w14:textId="77777777" w:rsidR="000315E8" w:rsidRPr="00923224" w:rsidRDefault="000315E8" w:rsidP="00A448B8">
            <w:pPr>
              <w:ind w:left="80"/>
              <w:rPr>
                <w:sz w:val="17"/>
                <w:szCs w:val="17"/>
              </w:rPr>
            </w:pPr>
            <w:r w:rsidRPr="00923224">
              <w:rPr>
                <w:rFonts w:eastAsia="Times New Roman"/>
                <w:color w:val="231F20"/>
                <w:sz w:val="17"/>
                <w:szCs w:val="17"/>
              </w:rPr>
              <w:t>Malik asit</w:t>
            </w:r>
          </w:p>
        </w:tc>
        <w:tc>
          <w:tcPr>
            <w:tcW w:w="1890" w:type="dxa"/>
            <w:tcBorders>
              <w:top w:val="single" w:sz="4" w:space="0" w:color="auto"/>
              <w:left w:val="single" w:sz="4" w:space="0" w:color="auto"/>
              <w:bottom w:val="single" w:sz="4" w:space="0" w:color="auto"/>
              <w:right w:val="single" w:sz="4" w:space="0" w:color="auto"/>
            </w:tcBorders>
            <w:vAlign w:val="center"/>
          </w:tcPr>
          <w:p w14:paraId="2DA26789" w14:textId="77777777" w:rsidR="000315E8" w:rsidRPr="00923224" w:rsidRDefault="000315E8" w:rsidP="00A448B8">
            <w:pPr>
              <w:ind w:left="80"/>
              <w:rPr>
                <w:sz w:val="17"/>
                <w:szCs w:val="17"/>
              </w:rPr>
            </w:pPr>
            <w:r w:rsidRPr="00923224">
              <w:rPr>
                <w:rFonts w:eastAsia="Times New Roman"/>
                <w:i/>
                <w:iCs/>
                <w:color w:val="231F20"/>
                <w:sz w:val="17"/>
                <w:szCs w:val="17"/>
              </w:rPr>
              <w:t>quantum satis</w:t>
            </w:r>
          </w:p>
        </w:tc>
        <w:tc>
          <w:tcPr>
            <w:tcW w:w="1708" w:type="dxa"/>
            <w:tcBorders>
              <w:top w:val="single" w:sz="4" w:space="0" w:color="auto"/>
              <w:left w:val="single" w:sz="4" w:space="0" w:color="auto"/>
              <w:bottom w:val="single" w:sz="4" w:space="0" w:color="auto"/>
              <w:right w:val="single" w:sz="4" w:space="0" w:color="auto"/>
            </w:tcBorders>
            <w:vAlign w:val="center"/>
          </w:tcPr>
          <w:p w14:paraId="4A6AAB57" w14:textId="77777777" w:rsidR="000315E8" w:rsidRPr="00923224" w:rsidRDefault="000315E8" w:rsidP="00A448B8">
            <w:pPr>
              <w:rPr>
                <w:sz w:val="17"/>
                <w:szCs w:val="17"/>
              </w:rPr>
            </w:pPr>
          </w:p>
        </w:tc>
        <w:tc>
          <w:tcPr>
            <w:tcW w:w="4661" w:type="dxa"/>
            <w:tcBorders>
              <w:top w:val="single" w:sz="4" w:space="0" w:color="auto"/>
              <w:left w:val="single" w:sz="4" w:space="0" w:color="auto"/>
              <w:bottom w:val="single" w:sz="4" w:space="0" w:color="auto"/>
            </w:tcBorders>
            <w:vAlign w:val="center"/>
          </w:tcPr>
          <w:p w14:paraId="793C07C3" w14:textId="77777777" w:rsidR="000315E8" w:rsidRPr="00923224" w:rsidRDefault="000315E8" w:rsidP="00A448B8">
            <w:pPr>
              <w:rPr>
                <w:sz w:val="17"/>
                <w:szCs w:val="17"/>
              </w:rPr>
            </w:pPr>
          </w:p>
        </w:tc>
      </w:tr>
      <w:tr w:rsidR="00A448B8" w:rsidRPr="00923224" w14:paraId="3352F9EC" w14:textId="77777777" w:rsidTr="003B713E">
        <w:trPr>
          <w:trHeight w:val="438"/>
        </w:trPr>
        <w:tc>
          <w:tcPr>
            <w:tcW w:w="1329" w:type="dxa"/>
            <w:tcBorders>
              <w:right w:val="single" w:sz="4" w:space="0" w:color="auto"/>
            </w:tcBorders>
            <w:vAlign w:val="center"/>
          </w:tcPr>
          <w:p w14:paraId="765600B1" w14:textId="77777777" w:rsidR="00A448B8" w:rsidRPr="00923224" w:rsidRDefault="00A448B8" w:rsidP="00A448B8">
            <w:pPr>
              <w:rPr>
                <w:sz w:val="17"/>
                <w:szCs w:val="17"/>
              </w:rPr>
            </w:pPr>
          </w:p>
        </w:tc>
        <w:tc>
          <w:tcPr>
            <w:tcW w:w="1428" w:type="dxa"/>
            <w:tcBorders>
              <w:top w:val="single" w:sz="4" w:space="0" w:color="auto"/>
              <w:left w:val="single" w:sz="4" w:space="0" w:color="auto"/>
              <w:bottom w:val="single" w:sz="4" w:space="0" w:color="auto"/>
              <w:right w:val="single" w:sz="4" w:space="0" w:color="auto"/>
            </w:tcBorders>
            <w:vAlign w:val="center"/>
          </w:tcPr>
          <w:p w14:paraId="5C657618" w14:textId="77777777" w:rsidR="00A448B8" w:rsidRPr="00923224" w:rsidRDefault="00A448B8" w:rsidP="00A448B8">
            <w:pPr>
              <w:ind w:left="80"/>
              <w:rPr>
                <w:rFonts w:eastAsia="Times New Roman"/>
                <w:color w:val="231F20"/>
                <w:sz w:val="17"/>
                <w:szCs w:val="17"/>
              </w:rPr>
            </w:pPr>
            <w:r w:rsidRPr="00923224">
              <w:rPr>
                <w:rFonts w:eastAsia="Times New Roman"/>
                <w:color w:val="231F20"/>
                <w:sz w:val="17"/>
                <w:szCs w:val="17"/>
              </w:rPr>
              <w:t>E 330</w:t>
            </w:r>
          </w:p>
        </w:tc>
        <w:tc>
          <w:tcPr>
            <w:tcW w:w="2869" w:type="dxa"/>
            <w:tcBorders>
              <w:top w:val="single" w:sz="4" w:space="0" w:color="auto"/>
              <w:left w:val="single" w:sz="4" w:space="0" w:color="auto"/>
              <w:bottom w:val="single" w:sz="4" w:space="0" w:color="auto"/>
              <w:right w:val="single" w:sz="4" w:space="0" w:color="auto"/>
            </w:tcBorders>
            <w:vAlign w:val="center"/>
          </w:tcPr>
          <w:p w14:paraId="3B7050DC" w14:textId="77777777" w:rsidR="00A448B8" w:rsidRPr="00923224" w:rsidRDefault="00A448B8" w:rsidP="00A448B8">
            <w:pPr>
              <w:ind w:left="80"/>
              <w:rPr>
                <w:rFonts w:eastAsia="Times New Roman"/>
                <w:color w:val="231F20"/>
                <w:sz w:val="17"/>
                <w:szCs w:val="17"/>
              </w:rPr>
            </w:pPr>
            <w:r w:rsidRPr="00923224">
              <w:rPr>
                <w:rFonts w:eastAsia="Times New Roman"/>
                <w:color w:val="231F20"/>
                <w:sz w:val="17"/>
                <w:szCs w:val="17"/>
              </w:rPr>
              <w:t>Sitrik asit</w:t>
            </w:r>
          </w:p>
        </w:tc>
        <w:tc>
          <w:tcPr>
            <w:tcW w:w="1890" w:type="dxa"/>
            <w:tcBorders>
              <w:top w:val="single" w:sz="4" w:space="0" w:color="auto"/>
              <w:left w:val="single" w:sz="4" w:space="0" w:color="auto"/>
              <w:bottom w:val="single" w:sz="4" w:space="0" w:color="auto"/>
              <w:right w:val="single" w:sz="4" w:space="0" w:color="auto"/>
            </w:tcBorders>
            <w:vAlign w:val="center"/>
          </w:tcPr>
          <w:p w14:paraId="5EDACF1A" w14:textId="77777777" w:rsidR="00A448B8" w:rsidRPr="00923224" w:rsidRDefault="00A448B8" w:rsidP="00A448B8">
            <w:pPr>
              <w:ind w:left="80"/>
              <w:rPr>
                <w:rFonts w:eastAsia="Times New Roman"/>
                <w:i/>
                <w:iCs/>
                <w:color w:val="231F20"/>
                <w:sz w:val="17"/>
                <w:szCs w:val="17"/>
              </w:rPr>
            </w:pPr>
            <w:r w:rsidRPr="00923224">
              <w:rPr>
                <w:rFonts w:eastAsia="Times New Roman"/>
                <w:i/>
                <w:iCs/>
                <w:color w:val="231F20"/>
                <w:sz w:val="17"/>
                <w:szCs w:val="17"/>
              </w:rPr>
              <w:t>quantum satis</w:t>
            </w:r>
          </w:p>
        </w:tc>
        <w:tc>
          <w:tcPr>
            <w:tcW w:w="1708" w:type="dxa"/>
            <w:tcBorders>
              <w:top w:val="single" w:sz="4" w:space="0" w:color="auto"/>
              <w:left w:val="single" w:sz="4" w:space="0" w:color="auto"/>
              <w:bottom w:val="single" w:sz="4" w:space="0" w:color="auto"/>
              <w:right w:val="single" w:sz="4" w:space="0" w:color="auto"/>
            </w:tcBorders>
            <w:vAlign w:val="center"/>
          </w:tcPr>
          <w:p w14:paraId="0B4807B8" w14:textId="77777777" w:rsidR="00A448B8" w:rsidRPr="00923224" w:rsidRDefault="00A448B8" w:rsidP="00A448B8">
            <w:pPr>
              <w:rPr>
                <w:sz w:val="17"/>
                <w:szCs w:val="17"/>
              </w:rPr>
            </w:pPr>
          </w:p>
        </w:tc>
        <w:tc>
          <w:tcPr>
            <w:tcW w:w="4661" w:type="dxa"/>
            <w:tcBorders>
              <w:top w:val="single" w:sz="4" w:space="0" w:color="auto"/>
              <w:left w:val="single" w:sz="4" w:space="0" w:color="auto"/>
              <w:bottom w:val="single" w:sz="4" w:space="0" w:color="auto"/>
            </w:tcBorders>
            <w:vAlign w:val="center"/>
          </w:tcPr>
          <w:p w14:paraId="655CC734" w14:textId="77777777" w:rsidR="00A448B8" w:rsidRPr="00923224" w:rsidRDefault="00A448B8" w:rsidP="00A448B8">
            <w:pPr>
              <w:rPr>
                <w:sz w:val="17"/>
                <w:szCs w:val="17"/>
              </w:rPr>
            </w:pPr>
          </w:p>
        </w:tc>
      </w:tr>
      <w:tr w:rsidR="00A448B8" w:rsidRPr="00923224" w14:paraId="588C6A49" w14:textId="77777777" w:rsidTr="003B713E">
        <w:trPr>
          <w:trHeight w:val="438"/>
        </w:trPr>
        <w:tc>
          <w:tcPr>
            <w:tcW w:w="1329" w:type="dxa"/>
            <w:tcBorders>
              <w:right w:val="single" w:sz="4" w:space="0" w:color="auto"/>
            </w:tcBorders>
            <w:vAlign w:val="center"/>
          </w:tcPr>
          <w:p w14:paraId="114A9905" w14:textId="77777777" w:rsidR="00A448B8" w:rsidRPr="00923224" w:rsidRDefault="00A448B8" w:rsidP="00A448B8">
            <w:pPr>
              <w:rPr>
                <w:sz w:val="17"/>
                <w:szCs w:val="17"/>
              </w:rPr>
            </w:pPr>
          </w:p>
        </w:tc>
        <w:tc>
          <w:tcPr>
            <w:tcW w:w="1428" w:type="dxa"/>
            <w:tcBorders>
              <w:top w:val="single" w:sz="4" w:space="0" w:color="auto"/>
              <w:left w:val="single" w:sz="4" w:space="0" w:color="auto"/>
              <w:bottom w:val="single" w:sz="4" w:space="0" w:color="auto"/>
              <w:right w:val="single" w:sz="4" w:space="0" w:color="auto"/>
            </w:tcBorders>
            <w:vAlign w:val="center"/>
          </w:tcPr>
          <w:p w14:paraId="75DD16D3" w14:textId="77777777" w:rsidR="00A448B8" w:rsidRPr="00923224" w:rsidRDefault="00A448B8" w:rsidP="00A448B8">
            <w:pPr>
              <w:ind w:left="80"/>
              <w:rPr>
                <w:rFonts w:eastAsia="Times New Roman"/>
                <w:color w:val="231F20"/>
                <w:sz w:val="17"/>
                <w:szCs w:val="17"/>
              </w:rPr>
            </w:pPr>
            <w:r w:rsidRPr="00923224">
              <w:rPr>
                <w:rFonts w:eastAsia="Times New Roman"/>
                <w:color w:val="231F20"/>
                <w:sz w:val="17"/>
                <w:szCs w:val="17"/>
              </w:rPr>
              <w:t>E 331</w:t>
            </w:r>
          </w:p>
        </w:tc>
        <w:tc>
          <w:tcPr>
            <w:tcW w:w="2869" w:type="dxa"/>
            <w:tcBorders>
              <w:top w:val="single" w:sz="4" w:space="0" w:color="auto"/>
              <w:left w:val="single" w:sz="4" w:space="0" w:color="auto"/>
              <w:bottom w:val="single" w:sz="4" w:space="0" w:color="auto"/>
              <w:right w:val="single" w:sz="4" w:space="0" w:color="auto"/>
            </w:tcBorders>
            <w:vAlign w:val="center"/>
          </w:tcPr>
          <w:p w14:paraId="3DC19DD4" w14:textId="77777777" w:rsidR="00A448B8" w:rsidRPr="00923224" w:rsidRDefault="00A448B8" w:rsidP="00A448B8">
            <w:pPr>
              <w:ind w:left="80"/>
              <w:rPr>
                <w:rFonts w:eastAsia="Times New Roman"/>
                <w:color w:val="231F20"/>
                <w:sz w:val="17"/>
                <w:szCs w:val="17"/>
              </w:rPr>
            </w:pPr>
            <w:r w:rsidRPr="00923224">
              <w:rPr>
                <w:rFonts w:eastAsia="Times New Roman"/>
                <w:color w:val="231F20"/>
                <w:sz w:val="17"/>
                <w:szCs w:val="17"/>
              </w:rPr>
              <w:t>Sodyum sitratlar</w:t>
            </w:r>
          </w:p>
        </w:tc>
        <w:tc>
          <w:tcPr>
            <w:tcW w:w="1890" w:type="dxa"/>
            <w:tcBorders>
              <w:top w:val="single" w:sz="4" w:space="0" w:color="auto"/>
              <w:left w:val="single" w:sz="4" w:space="0" w:color="auto"/>
              <w:bottom w:val="single" w:sz="4" w:space="0" w:color="auto"/>
              <w:right w:val="single" w:sz="4" w:space="0" w:color="auto"/>
            </w:tcBorders>
            <w:vAlign w:val="center"/>
          </w:tcPr>
          <w:p w14:paraId="47D0AD8D" w14:textId="77777777" w:rsidR="00A448B8" w:rsidRPr="00923224" w:rsidRDefault="00A448B8" w:rsidP="00A448B8">
            <w:pPr>
              <w:ind w:left="80"/>
              <w:rPr>
                <w:rFonts w:eastAsia="Times New Roman"/>
                <w:i/>
                <w:iCs/>
                <w:color w:val="231F20"/>
                <w:sz w:val="17"/>
                <w:szCs w:val="17"/>
              </w:rPr>
            </w:pPr>
            <w:r w:rsidRPr="00923224">
              <w:rPr>
                <w:rFonts w:eastAsia="Times New Roman"/>
                <w:i/>
                <w:iCs/>
                <w:color w:val="231F20"/>
                <w:sz w:val="17"/>
                <w:szCs w:val="17"/>
              </w:rPr>
              <w:t>quantum satis</w:t>
            </w:r>
          </w:p>
        </w:tc>
        <w:tc>
          <w:tcPr>
            <w:tcW w:w="1708" w:type="dxa"/>
            <w:tcBorders>
              <w:top w:val="single" w:sz="4" w:space="0" w:color="auto"/>
              <w:left w:val="single" w:sz="4" w:space="0" w:color="auto"/>
              <w:bottom w:val="single" w:sz="4" w:space="0" w:color="auto"/>
              <w:right w:val="single" w:sz="4" w:space="0" w:color="auto"/>
            </w:tcBorders>
            <w:vAlign w:val="center"/>
          </w:tcPr>
          <w:p w14:paraId="2B9EC467" w14:textId="77777777" w:rsidR="00A448B8" w:rsidRPr="00923224" w:rsidRDefault="00A448B8" w:rsidP="00A448B8">
            <w:pPr>
              <w:rPr>
                <w:sz w:val="17"/>
                <w:szCs w:val="17"/>
              </w:rPr>
            </w:pPr>
          </w:p>
        </w:tc>
        <w:tc>
          <w:tcPr>
            <w:tcW w:w="4661" w:type="dxa"/>
            <w:tcBorders>
              <w:top w:val="single" w:sz="4" w:space="0" w:color="auto"/>
              <w:left w:val="single" w:sz="4" w:space="0" w:color="auto"/>
              <w:bottom w:val="single" w:sz="4" w:space="0" w:color="auto"/>
            </w:tcBorders>
            <w:vAlign w:val="center"/>
          </w:tcPr>
          <w:p w14:paraId="04E17684" w14:textId="77777777" w:rsidR="00A448B8" w:rsidRPr="00923224" w:rsidRDefault="00A448B8" w:rsidP="00A448B8">
            <w:pPr>
              <w:rPr>
                <w:sz w:val="17"/>
                <w:szCs w:val="17"/>
              </w:rPr>
            </w:pPr>
          </w:p>
        </w:tc>
      </w:tr>
      <w:tr w:rsidR="00A448B8" w:rsidRPr="00923224" w14:paraId="3AD65100" w14:textId="77777777" w:rsidTr="003B713E">
        <w:trPr>
          <w:trHeight w:val="438"/>
        </w:trPr>
        <w:tc>
          <w:tcPr>
            <w:tcW w:w="1329" w:type="dxa"/>
            <w:tcBorders>
              <w:right w:val="single" w:sz="4" w:space="0" w:color="auto"/>
            </w:tcBorders>
            <w:vAlign w:val="center"/>
          </w:tcPr>
          <w:p w14:paraId="1DD66589" w14:textId="77777777" w:rsidR="00A448B8" w:rsidRPr="00923224" w:rsidRDefault="00A448B8" w:rsidP="00A448B8">
            <w:pPr>
              <w:rPr>
                <w:sz w:val="17"/>
                <w:szCs w:val="17"/>
              </w:rPr>
            </w:pPr>
          </w:p>
        </w:tc>
        <w:tc>
          <w:tcPr>
            <w:tcW w:w="1428" w:type="dxa"/>
            <w:tcBorders>
              <w:top w:val="single" w:sz="4" w:space="0" w:color="auto"/>
              <w:left w:val="single" w:sz="4" w:space="0" w:color="auto"/>
              <w:bottom w:val="single" w:sz="4" w:space="0" w:color="auto"/>
              <w:right w:val="single" w:sz="4" w:space="0" w:color="auto"/>
            </w:tcBorders>
            <w:vAlign w:val="center"/>
          </w:tcPr>
          <w:p w14:paraId="45020BA4" w14:textId="77777777" w:rsidR="00A448B8" w:rsidRPr="00923224" w:rsidRDefault="00A448B8" w:rsidP="00A448B8">
            <w:pPr>
              <w:ind w:left="80"/>
              <w:rPr>
                <w:rFonts w:eastAsia="Times New Roman"/>
                <w:color w:val="231F20"/>
                <w:sz w:val="17"/>
                <w:szCs w:val="17"/>
              </w:rPr>
            </w:pPr>
            <w:r w:rsidRPr="00923224">
              <w:rPr>
                <w:rFonts w:eastAsia="Times New Roman"/>
                <w:color w:val="231F20"/>
                <w:sz w:val="17"/>
                <w:szCs w:val="17"/>
              </w:rPr>
              <w:t>E 334</w:t>
            </w:r>
          </w:p>
        </w:tc>
        <w:tc>
          <w:tcPr>
            <w:tcW w:w="2869" w:type="dxa"/>
            <w:tcBorders>
              <w:top w:val="single" w:sz="4" w:space="0" w:color="auto"/>
              <w:left w:val="single" w:sz="4" w:space="0" w:color="auto"/>
              <w:bottom w:val="single" w:sz="4" w:space="0" w:color="auto"/>
              <w:right w:val="single" w:sz="4" w:space="0" w:color="auto"/>
            </w:tcBorders>
            <w:vAlign w:val="center"/>
          </w:tcPr>
          <w:p w14:paraId="7A85685E" w14:textId="77777777" w:rsidR="00A448B8" w:rsidRPr="00923224" w:rsidRDefault="00A448B8" w:rsidP="00A448B8">
            <w:pPr>
              <w:ind w:left="80"/>
              <w:rPr>
                <w:rFonts w:eastAsia="Times New Roman"/>
                <w:color w:val="231F20"/>
                <w:sz w:val="17"/>
                <w:szCs w:val="17"/>
              </w:rPr>
            </w:pPr>
            <w:r w:rsidRPr="00923224">
              <w:rPr>
                <w:rFonts w:eastAsia="Times New Roman"/>
                <w:color w:val="231F20"/>
                <w:sz w:val="17"/>
                <w:szCs w:val="17"/>
              </w:rPr>
              <w:t>Tartarik asit (L(+)-)</w:t>
            </w:r>
          </w:p>
        </w:tc>
        <w:tc>
          <w:tcPr>
            <w:tcW w:w="1890" w:type="dxa"/>
            <w:tcBorders>
              <w:top w:val="single" w:sz="4" w:space="0" w:color="auto"/>
              <w:left w:val="single" w:sz="4" w:space="0" w:color="auto"/>
              <w:bottom w:val="single" w:sz="4" w:space="0" w:color="auto"/>
              <w:right w:val="single" w:sz="4" w:space="0" w:color="auto"/>
            </w:tcBorders>
            <w:vAlign w:val="center"/>
          </w:tcPr>
          <w:p w14:paraId="6B01DD86" w14:textId="77777777" w:rsidR="00A448B8" w:rsidRPr="00923224" w:rsidRDefault="00A448B8" w:rsidP="00A448B8">
            <w:pPr>
              <w:ind w:left="80"/>
              <w:rPr>
                <w:rFonts w:eastAsia="Times New Roman"/>
                <w:i/>
                <w:iCs/>
                <w:color w:val="231F20"/>
                <w:sz w:val="17"/>
                <w:szCs w:val="17"/>
              </w:rPr>
            </w:pPr>
            <w:r w:rsidRPr="00923224">
              <w:rPr>
                <w:rFonts w:eastAsia="Times New Roman"/>
                <w:i/>
                <w:iCs/>
                <w:color w:val="231F20"/>
                <w:sz w:val="17"/>
                <w:szCs w:val="17"/>
              </w:rPr>
              <w:t>quantum satis</w:t>
            </w:r>
          </w:p>
        </w:tc>
        <w:tc>
          <w:tcPr>
            <w:tcW w:w="1708" w:type="dxa"/>
            <w:tcBorders>
              <w:top w:val="single" w:sz="4" w:space="0" w:color="auto"/>
              <w:left w:val="single" w:sz="4" w:space="0" w:color="auto"/>
              <w:bottom w:val="single" w:sz="4" w:space="0" w:color="auto"/>
              <w:right w:val="single" w:sz="4" w:space="0" w:color="auto"/>
            </w:tcBorders>
            <w:vAlign w:val="center"/>
          </w:tcPr>
          <w:p w14:paraId="419C55CA" w14:textId="77777777" w:rsidR="00A448B8" w:rsidRPr="00923224" w:rsidRDefault="00A448B8" w:rsidP="00A448B8">
            <w:pPr>
              <w:rPr>
                <w:sz w:val="17"/>
                <w:szCs w:val="17"/>
              </w:rPr>
            </w:pPr>
          </w:p>
        </w:tc>
        <w:tc>
          <w:tcPr>
            <w:tcW w:w="4661" w:type="dxa"/>
            <w:tcBorders>
              <w:top w:val="single" w:sz="4" w:space="0" w:color="auto"/>
              <w:left w:val="single" w:sz="4" w:space="0" w:color="auto"/>
              <w:bottom w:val="single" w:sz="4" w:space="0" w:color="auto"/>
            </w:tcBorders>
            <w:vAlign w:val="center"/>
          </w:tcPr>
          <w:p w14:paraId="259406D1" w14:textId="77777777" w:rsidR="00A448B8" w:rsidRPr="00923224" w:rsidRDefault="00A448B8" w:rsidP="00A448B8">
            <w:pPr>
              <w:rPr>
                <w:sz w:val="17"/>
                <w:szCs w:val="17"/>
              </w:rPr>
            </w:pPr>
          </w:p>
        </w:tc>
      </w:tr>
      <w:tr w:rsidR="00A448B8" w:rsidRPr="00923224" w14:paraId="4B0EFE7B" w14:textId="77777777" w:rsidTr="003B713E">
        <w:trPr>
          <w:trHeight w:val="438"/>
        </w:trPr>
        <w:tc>
          <w:tcPr>
            <w:tcW w:w="1329" w:type="dxa"/>
            <w:tcBorders>
              <w:right w:val="single" w:sz="4" w:space="0" w:color="auto"/>
            </w:tcBorders>
            <w:vAlign w:val="center"/>
          </w:tcPr>
          <w:p w14:paraId="4AEE3501" w14:textId="77777777" w:rsidR="00A448B8" w:rsidRPr="00923224" w:rsidRDefault="00A448B8" w:rsidP="00A448B8">
            <w:pPr>
              <w:rPr>
                <w:sz w:val="17"/>
                <w:szCs w:val="17"/>
              </w:rPr>
            </w:pPr>
          </w:p>
        </w:tc>
        <w:tc>
          <w:tcPr>
            <w:tcW w:w="1428" w:type="dxa"/>
            <w:tcBorders>
              <w:top w:val="single" w:sz="4" w:space="0" w:color="auto"/>
              <w:left w:val="single" w:sz="4" w:space="0" w:color="auto"/>
              <w:bottom w:val="single" w:sz="4" w:space="0" w:color="auto"/>
              <w:right w:val="single" w:sz="4" w:space="0" w:color="auto"/>
            </w:tcBorders>
            <w:vAlign w:val="center"/>
          </w:tcPr>
          <w:p w14:paraId="2F74568F" w14:textId="77777777" w:rsidR="00A448B8" w:rsidRPr="00923224" w:rsidRDefault="00A448B8" w:rsidP="00A448B8">
            <w:pPr>
              <w:ind w:left="80"/>
              <w:rPr>
                <w:rFonts w:eastAsia="Times New Roman"/>
                <w:color w:val="231F20"/>
                <w:sz w:val="17"/>
                <w:szCs w:val="17"/>
              </w:rPr>
            </w:pPr>
            <w:r w:rsidRPr="00923224">
              <w:rPr>
                <w:rFonts w:eastAsia="Times New Roman"/>
                <w:color w:val="231F20"/>
                <w:sz w:val="17"/>
                <w:szCs w:val="17"/>
              </w:rPr>
              <w:t>E 336</w:t>
            </w:r>
          </w:p>
        </w:tc>
        <w:tc>
          <w:tcPr>
            <w:tcW w:w="2869" w:type="dxa"/>
            <w:tcBorders>
              <w:top w:val="single" w:sz="4" w:space="0" w:color="auto"/>
              <w:left w:val="single" w:sz="4" w:space="0" w:color="auto"/>
              <w:bottom w:val="single" w:sz="4" w:space="0" w:color="auto"/>
              <w:right w:val="single" w:sz="4" w:space="0" w:color="auto"/>
            </w:tcBorders>
            <w:vAlign w:val="center"/>
          </w:tcPr>
          <w:p w14:paraId="1D2974B5" w14:textId="77777777" w:rsidR="00A448B8" w:rsidRPr="00923224" w:rsidRDefault="00A448B8" w:rsidP="00A448B8">
            <w:pPr>
              <w:ind w:left="80"/>
              <w:rPr>
                <w:rFonts w:eastAsia="Times New Roman"/>
                <w:color w:val="231F20"/>
                <w:sz w:val="17"/>
                <w:szCs w:val="17"/>
              </w:rPr>
            </w:pPr>
            <w:r w:rsidRPr="00923224">
              <w:rPr>
                <w:rFonts w:eastAsia="Times New Roman"/>
                <w:color w:val="231F20"/>
                <w:sz w:val="17"/>
                <w:szCs w:val="17"/>
              </w:rPr>
              <w:t>Potasyum tartaratlar</w:t>
            </w:r>
          </w:p>
        </w:tc>
        <w:tc>
          <w:tcPr>
            <w:tcW w:w="1890" w:type="dxa"/>
            <w:tcBorders>
              <w:top w:val="single" w:sz="4" w:space="0" w:color="auto"/>
              <w:left w:val="single" w:sz="4" w:space="0" w:color="auto"/>
              <w:bottom w:val="single" w:sz="4" w:space="0" w:color="auto"/>
              <w:right w:val="single" w:sz="4" w:space="0" w:color="auto"/>
            </w:tcBorders>
            <w:vAlign w:val="center"/>
          </w:tcPr>
          <w:p w14:paraId="5A6F058A" w14:textId="77777777" w:rsidR="00A448B8" w:rsidRPr="00923224" w:rsidRDefault="00A448B8" w:rsidP="00A448B8">
            <w:pPr>
              <w:ind w:left="80"/>
              <w:rPr>
                <w:rFonts w:eastAsia="Times New Roman"/>
                <w:i/>
                <w:iCs/>
                <w:color w:val="231F20"/>
                <w:sz w:val="17"/>
                <w:szCs w:val="17"/>
              </w:rPr>
            </w:pPr>
            <w:r w:rsidRPr="00923224">
              <w:rPr>
                <w:rFonts w:eastAsia="Times New Roman"/>
                <w:i/>
                <w:iCs/>
                <w:color w:val="231F20"/>
                <w:sz w:val="17"/>
                <w:szCs w:val="17"/>
              </w:rPr>
              <w:t>quantum satis</w:t>
            </w:r>
          </w:p>
        </w:tc>
        <w:tc>
          <w:tcPr>
            <w:tcW w:w="1708" w:type="dxa"/>
            <w:tcBorders>
              <w:top w:val="single" w:sz="4" w:space="0" w:color="auto"/>
              <w:left w:val="single" w:sz="4" w:space="0" w:color="auto"/>
              <w:bottom w:val="single" w:sz="4" w:space="0" w:color="auto"/>
              <w:right w:val="single" w:sz="4" w:space="0" w:color="auto"/>
            </w:tcBorders>
            <w:vAlign w:val="center"/>
          </w:tcPr>
          <w:p w14:paraId="70346B67" w14:textId="77777777" w:rsidR="00A448B8" w:rsidRPr="00923224" w:rsidRDefault="00A448B8" w:rsidP="00A448B8">
            <w:pPr>
              <w:rPr>
                <w:sz w:val="17"/>
                <w:szCs w:val="17"/>
              </w:rPr>
            </w:pPr>
          </w:p>
        </w:tc>
        <w:tc>
          <w:tcPr>
            <w:tcW w:w="4661" w:type="dxa"/>
            <w:tcBorders>
              <w:top w:val="single" w:sz="4" w:space="0" w:color="auto"/>
              <w:left w:val="single" w:sz="4" w:space="0" w:color="auto"/>
              <w:bottom w:val="single" w:sz="4" w:space="0" w:color="auto"/>
            </w:tcBorders>
            <w:vAlign w:val="center"/>
          </w:tcPr>
          <w:p w14:paraId="26093A51" w14:textId="77777777" w:rsidR="00A448B8" w:rsidRPr="00923224" w:rsidRDefault="00A448B8" w:rsidP="00A448B8">
            <w:pPr>
              <w:rPr>
                <w:sz w:val="17"/>
                <w:szCs w:val="17"/>
              </w:rPr>
            </w:pPr>
          </w:p>
        </w:tc>
      </w:tr>
      <w:tr w:rsidR="00A448B8" w:rsidRPr="00923224" w14:paraId="6E718519" w14:textId="77777777" w:rsidTr="003B713E">
        <w:trPr>
          <w:trHeight w:val="438"/>
        </w:trPr>
        <w:tc>
          <w:tcPr>
            <w:tcW w:w="1329" w:type="dxa"/>
            <w:tcBorders>
              <w:right w:val="single" w:sz="4" w:space="0" w:color="auto"/>
            </w:tcBorders>
            <w:vAlign w:val="center"/>
          </w:tcPr>
          <w:p w14:paraId="19459259" w14:textId="77777777" w:rsidR="00A448B8" w:rsidRPr="00923224" w:rsidRDefault="00A448B8" w:rsidP="00A448B8">
            <w:pPr>
              <w:rPr>
                <w:sz w:val="17"/>
                <w:szCs w:val="17"/>
              </w:rPr>
            </w:pPr>
          </w:p>
        </w:tc>
        <w:tc>
          <w:tcPr>
            <w:tcW w:w="1428" w:type="dxa"/>
            <w:tcBorders>
              <w:top w:val="single" w:sz="4" w:space="0" w:color="auto"/>
              <w:left w:val="single" w:sz="4" w:space="0" w:color="auto"/>
              <w:bottom w:val="single" w:sz="4" w:space="0" w:color="auto"/>
              <w:right w:val="single" w:sz="4" w:space="0" w:color="auto"/>
            </w:tcBorders>
            <w:vAlign w:val="center"/>
          </w:tcPr>
          <w:p w14:paraId="1D0C15C2" w14:textId="77777777" w:rsidR="00A448B8" w:rsidRPr="00923224" w:rsidRDefault="00A448B8" w:rsidP="00A448B8">
            <w:pPr>
              <w:ind w:left="80"/>
              <w:rPr>
                <w:rFonts w:eastAsia="Times New Roman"/>
                <w:color w:val="231F20"/>
                <w:sz w:val="17"/>
                <w:szCs w:val="17"/>
              </w:rPr>
            </w:pPr>
            <w:r w:rsidRPr="00923224">
              <w:rPr>
                <w:rFonts w:eastAsia="Times New Roman"/>
                <w:color w:val="231F20"/>
                <w:sz w:val="17"/>
                <w:szCs w:val="17"/>
              </w:rPr>
              <w:t>E 414</w:t>
            </w:r>
          </w:p>
        </w:tc>
        <w:tc>
          <w:tcPr>
            <w:tcW w:w="2869" w:type="dxa"/>
            <w:tcBorders>
              <w:top w:val="single" w:sz="4" w:space="0" w:color="auto"/>
              <w:left w:val="single" w:sz="4" w:space="0" w:color="auto"/>
              <w:bottom w:val="single" w:sz="4" w:space="0" w:color="auto"/>
              <w:right w:val="single" w:sz="4" w:space="0" w:color="auto"/>
            </w:tcBorders>
            <w:vAlign w:val="center"/>
          </w:tcPr>
          <w:p w14:paraId="73AB7A81" w14:textId="77777777" w:rsidR="00A448B8" w:rsidRPr="00923224" w:rsidRDefault="00A448B8" w:rsidP="00A448B8">
            <w:pPr>
              <w:ind w:left="80"/>
              <w:rPr>
                <w:rFonts w:eastAsia="Times New Roman"/>
                <w:color w:val="231F20"/>
                <w:sz w:val="17"/>
                <w:szCs w:val="17"/>
              </w:rPr>
            </w:pPr>
            <w:r w:rsidRPr="00923224">
              <w:rPr>
                <w:rFonts w:eastAsia="Times New Roman"/>
                <w:color w:val="231F20"/>
                <w:sz w:val="17"/>
                <w:szCs w:val="17"/>
              </w:rPr>
              <w:t>Gam arabik (akasya gamı)</w:t>
            </w:r>
          </w:p>
        </w:tc>
        <w:tc>
          <w:tcPr>
            <w:tcW w:w="1890" w:type="dxa"/>
            <w:tcBorders>
              <w:top w:val="single" w:sz="4" w:space="0" w:color="auto"/>
              <w:left w:val="single" w:sz="4" w:space="0" w:color="auto"/>
              <w:bottom w:val="single" w:sz="4" w:space="0" w:color="auto"/>
              <w:right w:val="single" w:sz="4" w:space="0" w:color="auto"/>
            </w:tcBorders>
            <w:vAlign w:val="center"/>
          </w:tcPr>
          <w:p w14:paraId="1487AE90" w14:textId="77777777" w:rsidR="00A448B8" w:rsidRPr="00923224" w:rsidRDefault="00A448B8" w:rsidP="00A448B8">
            <w:pPr>
              <w:ind w:left="80"/>
              <w:rPr>
                <w:rFonts w:eastAsia="Times New Roman"/>
                <w:i/>
                <w:iCs/>
                <w:color w:val="231F20"/>
                <w:sz w:val="17"/>
                <w:szCs w:val="17"/>
              </w:rPr>
            </w:pPr>
            <w:r w:rsidRPr="00923224">
              <w:rPr>
                <w:rFonts w:eastAsia="Times New Roman"/>
                <w:i/>
                <w:iCs/>
                <w:color w:val="231F20"/>
                <w:sz w:val="17"/>
                <w:szCs w:val="17"/>
              </w:rPr>
              <w:t>quantum satis</w:t>
            </w:r>
          </w:p>
        </w:tc>
        <w:tc>
          <w:tcPr>
            <w:tcW w:w="1708" w:type="dxa"/>
            <w:tcBorders>
              <w:top w:val="single" w:sz="4" w:space="0" w:color="auto"/>
              <w:left w:val="single" w:sz="4" w:space="0" w:color="auto"/>
              <w:bottom w:val="single" w:sz="4" w:space="0" w:color="auto"/>
              <w:right w:val="single" w:sz="4" w:space="0" w:color="auto"/>
            </w:tcBorders>
            <w:vAlign w:val="center"/>
          </w:tcPr>
          <w:p w14:paraId="34407BFE" w14:textId="77777777" w:rsidR="00A448B8" w:rsidRPr="00923224" w:rsidRDefault="00A448B8" w:rsidP="00A448B8">
            <w:pPr>
              <w:rPr>
                <w:sz w:val="17"/>
                <w:szCs w:val="17"/>
              </w:rPr>
            </w:pPr>
          </w:p>
        </w:tc>
        <w:tc>
          <w:tcPr>
            <w:tcW w:w="4661" w:type="dxa"/>
            <w:tcBorders>
              <w:top w:val="single" w:sz="4" w:space="0" w:color="auto"/>
              <w:left w:val="single" w:sz="4" w:space="0" w:color="auto"/>
              <w:bottom w:val="single" w:sz="4" w:space="0" w:color="auto"/>
            </w:tcBorders>
            <w:vAlign w:val="center"/>
          </w:tcPr>
          <w:p w14:paraId="28E18329" w14:textId="77777777" w:rsidR="00A448B8" w:rsidRPr="00923224" w:rsidRDefault="00A448B8" w:rsidP="00A448B8">
            <w:pPr>
              <w:rPr>
                <w:sz w:val="17"/>
                <w:szCs w:val="17"/>
              </w:rPr>
            </w:pPr>
          </w:p>
        </w:tc>
      </w:tr>
    </w:tbl>
    <w:p w14:paraId="140BFBAF" w14:textId="77777777" w:rsidR="00D65258" w:rsidRPr="00923224" w:rsidRDefault="00D65258">
      <w:pPr>
        <w:rPr>
          <w:sz w:val="17"/>
          <w:szCs w:val="17"/>
        </w:rPr>
        <w:sectPr w:rsidR="00D65258" w:rsidRPr="00923224">
          <w:pgSz w:w="16840" w:h="11906" w:orient="landscape"/>
          <w:pgMar w:top="1237" w:right="958" w:bottom="865" w:left="1080" w:header="0" w:footer="0" w:gutter="0"/>
          <w:cols w:space="708" w:equalWidth="0">
            <w:col w:w="14800"/>
          </w:cols>
        </w:sectPr>
      </w:pPr>
    </w:p>
    <w:tbl>
      <w:tblPr>
        <w:tblW w:w="13874" w:type="dxa"/>
        <w:tblInd w:w="993" w:type="dxa"/>
        <w:tblLayout w:type="fixed"/>
        <w:tblCellMar>
          <w:left w:w="0" w:type="dxa"/>
          <w:right w:w="0" w:type="dxa"/>
        </w:tblCellMar>
        <w:tblLook w:val="04A0" w:firstRow="1" w:lastRow="0" w:firstColumn="1" w:lastColumn="0" w:noHBand="0" w:noVBand="1"/>
      </w:tblPr>
      <w:tblGrid>
        <w:gridCol w:w="1303"/>
        <w:gridCol w:w="1428"/>
        <w:gridCol w:w="2883"/>
        <w:gridCol w:w="1890"/>
        <w:gridCol w:w="1709"/>
        <w:gridCol w:w="4661"/>
      </w:tblGrid>
      <w:tr w:rsidR="00E25D9F" w:rsidRPr="00923224" w14:paraId="6B9D488A" w14:textId="77777777" w:rsidTr="00795E3D">
        <w:trPr>
          <w:trHeight w:val="658"/>
        </w:trPr>
        <w:tc>
          <w:tcPr>
            <w:tcW w:w="1303" w:type="dxa"/>
            <w:tcBorders>
              <w:top w:val="single" w:sz="4" w:space="0" w:color="auto"/>
              <w:bottom w:val="single" w:sz="4" w:space="0" w:color="auto"/>
              <w:right w:val="single" w:sz="4" w:space="0" w:color="auto"/>
            </w:tcBorders>
            <w:vAlign w:val="center"/>
          </w:tcPr>
          <w:p w14:paraId="2AC315C2" w14:textId="77777777" w:rsidR="00E25D9F" w:rsidRPr="00923224" w:rsidRDefault="00795E3D" w:rsidP="00E25D9F">
            <w:pPr>
              <w:jc w:val="center"/>
              <w:rPr>
                <w:sz w:val="17"/>
                <w:szCs w:val="17"/>
              </w:rPr>
            </w:pPr>
            <w:bookmarkStart w:id="124" w:name="page216"/>
            <w:bookmarkEnd w:id="124"/>
            <w:r w:rsidRPr="00923224">
              <w:rPr>
                <w:rFonts w:eastAsia="Times New Roman"/>
                <w:color w:val="231F20"/>
                <w:sz w:val="17"/>
                <w:szCs w:val="17"/>
              </w:rPr>
              <w:t>Kategori numarası</w:t>
            </w:r>
          </w:p>
        </w:tc>
        <w:tc>
          <w:tcPr>
            <w:tcW w:w="1428" w:type="dxa"/>
            <w:tcBorders>
              <w:top w:val="single" w:sz="4" w:space="0" w:color="auto"/>
              <w:left w:val="single" w:sz="4" w:space="0" w:color="auto"/>
              <w:bottom w:val="single" w:sz="4" w:space="0" w:color="auto"/>
              <w:right w:val="single" w:sz="4" w:space="0" w:color="auto"/>
            </w:tcBorders>
            <w:vAlign w:val="center"/>
          </w:tcPr>
          <w:p w14:paraId="19267B43" w14:textId="77777777" w:rsidR="00E25D9F" w:rsidRPr="00923224" w:rsidRDefault="00795E3D" w:rsidP="00E25D9F">
            <w:pPr>
              <w:ind w:left="80"/>
              <w:jc w:val="center"/>
              <w:rPr>
                <w:rFonts w:eastAsia="Times New Roman"/>
                <w:color w:val="231F20"/>
                <w:sz w:val="17"/>
                <w:szCs w:val="17"/>
              </w:rPr>
            </w:pPr>
            <w:r w:rsidRPr="00923224">
              <w:rPr>
                <w:rFonts w:eastAsia="Times New Roman"/>
                <w:color w:val="231F20"/>
                <w:sz w:val="17"/>
                <w:szCs w:val="17"/>
              </w:rPr>
              <w:t>E-kodu</w:t>
            </w:r>
          </w:p>
        </w:tc>
        <w:tc>
          <w:tcPr>
            <w:tcW w:w="2883" w:type="dxa"/>
            <w:tcBorders>
              <w:top w:val="single" w:sz="4" w:space="0" w:color="auto"/>
              <w:left w:val="single" w:sz="4" w:space="0" w:color="auto"/>
              <w:bottom w:val="single" w:sz="4" w:space="0" w:color="auto"/>
              <w:right w:val="single" w:sz="4" w:space="0" w:color="auto"/>
            </w:tcBorders>
            <w:vAlign w:val="center"/>
          </w:tcPr>
          <w:p w14:paraId="74536D43" w14:textId="77777777" w:rsidR="00E25D9F" w:rsidRPr="00923224" w:rsidRDefault="00795E3D" w:rsidP="00E25D9F">
            <w:pPr>
              <w:ind w:left="80"/>
              <w:jc w:val="center"/>
              <w:rPr>
                <w:rFonts w:eastAsia="Times New Roman"/>
                <w:color w:val="231F20"/>
                <w:sz w:val="17"/>
                <w:szCs w:val="17"/>
              </w:rPr>
            </w:pPr>
            <w:r w:rsidRPr="00923224">
              <w:rPr>
                <w:rFonts w:eastAsia="Times New Roman"/>
                <w:color w:val="231F20"/>
                <w:sz w:val="17"/>
                <w:szCs w:val="17"/>
              </w:rPr>
              <w:t>Adı</w:t>
            </w:r>
          </w:p>
        </w:tc>
        <w:tc>
          <w:tcPr>
            <w:tcW w:w="1890" w:type="dxa"/>
            <w:tcBorders>
              <w:top w:val="single" w:sz="4" w:space="0" w:color="auto"/>
              <w:left w:val="single" w:sz="4" w:space="0" w:color="auto"/>
              <w:bottom w:val="single" w:sz="4" w:space="0" w:color="auto"/>
              <w:right w:val="single" w:sz="4" w:space="0" w:color="auto"/>
            </w:tcBorders>
            <w:vAlign w:val="center"/>
          </w:tcPr>
          <w:p w14:paraId="3F939ED2" w14:textId="77777777" w:rsidR="00E25D9F" w:rsidRPr="00923224" w:rsidRDefault="00795E3D" w:rsidP="00E25D9F">
            <w:pPr>
              <w:ind w:left="80"/>
              <w:jc w:val="center"/>
              <w:rPr>
                <w:rFonts w:eastAsia="Times New Roman"/>
                <w:i/>
                <w:iCs/>
                <w:color w:val="231F20"/>
                <w:sz w:val="17"/>
                <w:szCs w:val="17"/>
              </w:rPr>
            </w:pPr>
            <w:r w:rsidRPr="00923224">
              <w:rPr>
                <w:rFonts w:eastAsia="Times New Roman"/>
                <w:color w:val="231F20"/>
                <w:sz w:val="17"/>
                <w:szCs w:val="17"/>
              </w:rPr>
              <w:t>Maksimum miktar (</w:t>
            </w:r>
            <w:r w:rsidR="005073D8" w:rsidRPr="00923224">
              <w:rPr>
                <w:rFonts w:eastAsia="Times New Roman"/>
                <w:color w:val="231F20"/>
                <w:sz w:val="17"/>
                <w:szCs w:val="17"/>
              </w:rPr>
              <w:t>mg/l veya mg/kg</w:t>
            </w:r>
            <w:r w:rsidRPr="00923224">
              <w:rPr>
                <w:rFonts w:eastAsia="Times New Roman"/>
                <w:color w:val="231F20"/>
                <w:sz w:val="17"/>
                <w:szCs w:val="17"/>
              </w:rPr>
              <w:t>)</w:t>
            </w:r>
          </w:p>
        </w:tc>
        <w:tc>
          <w:tcPr>
            <w:tcW w:w="1709" w:type="dxa"/>
            <w:tcBorders>
              <w:top w:val="single" w:sz="4" w:space="0" w:color="auto"/>
              <w:left w:val="single" w:sz="4" w:space="0" w:color="auto"/>
              <w:bottom w:val="single" w:sz="4" w:space="0" w:color="auto"/>
              <w:right w:val="single" w:sz="4" w:space="0" w:color="auto"/>
            </w:tcBorders>
            <w:vAlign w:val="center"/>
          </w:tcPr>
          <w:p w14:paraId="1D40C551" w14:textId="77777777" w:rsidR="00E25D9F" w:rsidRPr="00923224" w:rsidRDefault="00E25D9F" w:rsidP="00E25D9F">
            <w:pPr>
              <w:jc w:val="center"/>
              <w:rPr>
                <w:sz w:val="17"/>
                <w:szCs w:val="17"/>
              </w:rPr>
            </w:pPr>
            <w:r w:rsidRPr="00923224">
              <w:rPr>
                <w:rFonts w:eastAsia="Times New Roman"/>
                <w:color w:val="231F20"/>
                <w:sz w:val="17"/>
                <w:szCs w:val="17"/>
              </w:rPr>
              <w:t>Dipnotlar</w:t>
            </w:r>
          </w:p>
        </w:tc>
        <w:tc>
          <w:tcPr>
            <w:tcW w:w="4661" w:type="dxa"/>
            <w:tcBorders>
              <w:top w:val="single" w:sz="4" w:space="0" w:color="auto"/>
              <w:left w:val="single" w:sz="4" w:space="0" w:color="auto"/>
              <w:bottom w:val="single" w:sz="4" w:space="0" w:color="auto"/>
            </w:tcBorders>
            <w:vAlign w:val="center"/>
          </w:tcPr>
          <w:p w14:paraId="58DE84E6" w14:textId="77777777" w:rsidR="00E25D9F" w:rsidRPr="00923224" w:rsidRDefault="00E25D9F" w:rsidP="00E25D9F">
            <w:pPr>
              <w:jc w:val="center"/>
              <w:rPr>
                <w:sz w:val="17"/>
                <w:szCs w:val="17"/>
              </w:rPr>
            </w:pPr>
            <w:r w:rsidRPr="00923224">
              <w:rPr>
                <w:rFonts w:eastAsia="Times New Roman"/>
                <w:color w:val="231F20"/>
                <w:sz w:val="17"/>
                <w:szCs w:val="17"/>
              </w:rPr>
              <w:t>Sınırlamalar/istisnalar</w:t>
            </w:r>
          </w:p>
        </w:tc>
      </w:tr>
      <w:tr w:rsidR="00E25D9F" w:rsidRPr="00923224" w14:paraId="66536876" w14:textId="77777777" w:rsidTr="00795E3D">
        <w:trPr>
          <w:trHeight w:val="563"/>
        </w:trPr>
        <w:tc>
          <w:tcPr>
            <w:tcW w:w="1303" w:type="dxa"/>
            <w:tcBorders>
              <w:top w:val="single" w:sz="4" w:space="0" w:color="auto"/>
              <w:right w:val="single" w:sz="4" w:space="0" w:color="auto"/>
            </w:tcBorders>
            <w:vAlign w:val="center"/>
          </w:tcPr>
          <w:p w14:paraId="0BF4BFEF" w14:textId="77777777" w:rsidR="00E25D9F" w:rsidRPr="00923224" w:rsidRDefault="00E25D9F" w:rsidP="00E25D9F">
            <w:pPr>
              <w:rPr>
                <w:sz w:val="17"/>
                <w:szCs w:val="17"/>
              </w:rPr>
            </w:pPr>
          </w:p>
        </w:tc>
        <w:tc>
          <w:tcPr>
            <w:tcW w:w="1428" w:type="dxa"/>
            <w:tcBorders>
              <w:top w:val="single" w:sz="4" w:space="0" w:color="auto"/>
              <w:left w:val="single" w:sz="4" w:space="0" w:color="auto"/>
              <w:bottom w:val="single" w:sz="4" w:space="0" w:color="auto"/>
              <w:right w:val="single" w:sz="4" w:space="0" w:color="auto"/>
            </w:tcBorders>
            <w:vAlign w:val="center"/>
          </w:tcPr>
          <w:p w14:paraId="4773F995" w14:textId="77777777" w:rsidR="00E25D9F" w:rsidRPr="00923224" w:rsidRDefault="00E25D9F" w:rsidP="00E25D9F">
            <w:pPr>
              <w:ind w:left="80"/>
              <w:rPr>
                <w:rFonts w:eastAsia="Times New Roman"/>
                <w:color w:val="231F20"/>
                <w:sz w:val="17"/>
                <w:szCs w:val="17"/>
              </w:rPr>
            </w:pPr>
            <w:r w:rsidRPr="00923224">
              <w:rPr>
                <w:rFonts w:eastAsia="Times New Roman"/>
                <w:color w:val="231F20"/>
                <w:sz w:val="17"/>
                <w:szCs w:val="17"/>
              </w:rPr>
              <w:t>E 440</w:t>
            </w:r>
          </w:p>
        </w:tc>
        <w:tc>
          <w:tcPr>
            <w:tcW w:w="2883" w:type="dxa"/>
            <w:tcBorders>
              <w:top w:val="single" w:sz="4" w:space="0" w:color="auto"/>
              <w:left w:val="single" w:sz="4" w:space="0" w:color="auto"/>
              <w:bottom w:val="single" w:sz="4" w:space="0" w:color="auto"/>
              <w:right w:val="single" w:sz="4" w:space="0" w:color="auto"/>
            </w:tcBorders>
            <w:vAlign w:val="center"/>
          </w:tcPr>
          <w:p w14:paraId="473AA717" w14:textId="77777777" w:rsidR="00E25D9F" w:rsidRPr="00923224" w:rsidRDefault="00E25D9F" w:rsidP="00E25D9F">
            <w:pPr>
              <w:ind w:left="80"/>
              <w:rPr>
                <w:rFonts w:eastAsia="Times New Roman"/>
                <w:color w:val="231F20"/>
                <w:sz w:val="17"/>
                <w:szCs w:val="17"/>
              </w:rPr>
            </w:pPr>
            <w:r w:rsidRPr="00923224">
              <w:rPr>
                <w:rFonts w:eastAsia="Times New Roman"/>
                <w:color w:val="231F20"/>
                <w:sz w:val="17"/>
                <w:szCs w:val="17"/>
              </w:rPr>
              <w:t>Pektinler</w:t>
            </w:r>
          </w:p>
        </w:tc>
        <w:tc>
          <w:tcPr>
            <w:tcW w:w="1890" w:type="dxa"/>
            <w:tcBorders>
              <w:top w:val="single" w:sz="4" w:space="0" w:color="auto"/>
              <w:left w:val="single" w:sz="4" w:space="0" w:color="auto"/>
              <w:bottom w:val="single" w:sz="4" w:space="0" w:color="auto"/>
              <w:right w:val="single" w:sz="4" w:space="0" w:color="auto"/>
            </w:tcBorders>
            <w:vAlign w:val="center"/>
          </w:tcPr>
          <w:p w14:paraId="3028EEA7" w14:textId="77777777" w:rsidR="00E25D9F" w:rsidRPr="00923224" w:rsidRDefault="00E25D9F" w:rsidP="00E25D9F">
            <w:pPr>
              <w:ind w:left="80"/>
              <w:rPr>
                <w:rFonts w:eastAsia="Times New Roman"/>
                <w:i/>
                <w:iCs/>
                <w:color w:val="231F20"/>
                <w:sz w:val="17"/>
                <w:szCs w:val="17"/>
              </w:rPr>
            </w:pPr>
            <w:r w:rsidRPr="00923224">
              <w:rPr>
                <w:rFonts w:eastAsia="Times New Roman"/>
                <w:i/>
                <w:iCs/>
                <w:color w:val="231F20"/>
                <w:sz w:val="17"/>
                <w:szCs w:val="17"/>
              </w:rPr>
              <w:t>quantum satis</w:t>
            </w:r>
          </w:p>
        </w:tc>
        <w:tc>
          <w:tcPr>
            <w:tcW w:w="1709" w:type="dxa"/>
            <w:tcBorders>
              <w:top w:val="single" w:sz="4" w:space="0" w:color="auto"/>
              <w:left w:val="single" w:sz="4" w:space="0" w:color="auto"/>
              <w:bottom w:val="single" w:sz="4" w:space="0" w:color="auto"/>
              <w:right w:val="single" w:sz="4" w:space="0" w:color="auto"/>
            </w:tcBorders>
            <w:vAlign w:val="center"/>
          </w:tcPr>
          <w:p w14:paraId="2D585995" w14:textId="77777777" w:rsidR="00E25D9F" w:rsidRPr="00923224" w:rsidRDefault="00E25D9F" w:rsidP="00E25D9F">
            <w:pPr>
              <w:rPr>
                <w:sz w:val="17"/>
                <w:szCs w:val="17"/>
              </w:rPr>
            </w:pPr>
          </w:p>
        </w:tc>
        <w:tc>
          <w:tcPr>
            <w:tcW w:w="4661" w:type="dxa"/>
            <w:tcBorders>
              <w:top w:val="single" w:sz="4" w:space="0" w:color="auto"/>
              <w:left w:val="single" w:sz="4" w:space="0" w:color="auto"/>
              <w:bottom w:val="single" w:sz="4" w:space="0" w:color="auto"/>
            </w:tcBorders>
            <w:vAlign w:val="center"/>
          </w:tcPr>
          <w:p w14:paraId="31716599" w14:textId="77777777" w:rsidR="00E25D9F" w:rsidRPr="00923224" w:rsidRDefault="00E25D9F" w:rsidP="00E25D9F">
            <w:pPr>
              <w:rPr>
                <w:sz w:val="17"/>
                <w:szCs w:val="17"/>
              </w:rPr>
            </w:pPr>
          </w:p>
        </w:tc>
      </w:tr>
      <w:tr w:rsidR="00E25D9F" w:rsidRPr="00923224" w14:paraId="2E1FFFE6" w14:textId="77777777" w:rsidTr="00795E3D">
        <w:trPr>
          <w:trHeight w:val="576"/>
        </w:trPr>
        <w:tc>
          <w:tcPr>
            <w:tcW w:w="1303" w:type="dxa"/>
            <w:tcBorders>
              <w:right w:val="single" w:sz="4" w:space="0" w:color="auto"/>
            </w:tcBorders>
            <w:vAlign w:val="center"/>
          </w:tcPr>
          <w:p w14:paraId="28DB5474" w14:textId="77777777" w:rsidR="00E25D9F" w:rsidRPr="00923224" w:rsidRDefault="00E25D9F" w:rsidP="00E25D9F">
            <w:pPr>
              <w:rPr>
                <w:sz w:val="17"/>
                <w:szCs w:val="17"/>
              </w:rPr>
            </w:pPr>
          </w:p>
        </w:tc>
        <w:tc>
          <w:tcPr>
            <w:tcW w:w="1428" w:type="dxa"/>
            <w:tcBorders>
              <w:top w:val="single" w:sz="4" w:space="0" w:color="auto"/>
              <w:left w:val="single" w:sz="4" w:space="0" w:color="auto"/>
              <w:bottom w:val="single" w:sz="4" w:space="0" w:color="auto"/>
              <w:right w:val="single" w:sz="4" w:space="0" w:color="auto"/>
            </w:tcBorders>
            <w:vAlign w:val="center"/>
          </w:tcPr>
          <w:p w14:paraId="0143BAF7" w14:textId="77777777" w:rsidR="00E25D9F" w:rsidRPr="00923224" w:rsidRDefault="00E25D9F" w:rsidP="00E25D9F">
            <w:pPr>
              <w:ind w:left="80"/>
              <w:rPr>
                <w:rFonts w:eastAsia="Times New Roman"/>
                <w:color w:val="231F20"/>
                <w:sz w:val="17"/>
                <w:szCs w:val="17"/>
              </w:rPr>
            </w:pPr>
            <w:r w:rsidRPr="00923224">
              <w:rPr>
                <w:rFonts w:eastAsia="Times New Roman"/>
                <w:color w:val="231F20"/>
                <w:sz w:val="17"/>
                <w:szCs w:val="17"/>
              </w:rPr>
              <w:t>E 460</w:t>
            </w:r>
          </w:p>
        </w:tc>
        <w:tc>
          <w:tcPr>
            <w:tcW w:w="2883" w:type="dxa"/>
            <w:tcBorders>
              <w:top w:val="single" w:sz="4" w:space="0" w:color="auto"/>
              <w:left w:val="single" w:sz="4" w:space="0" w:color="auto"/>
              <w:bottom w:val="single" w:sz="4" w:space="0" w:color="auto"/>
              <w:right w:val="single" w:sz="4" w:space="0" w:color="auto"/>
            </w:tcBorders>
            <w:vAlign w:val="center"/>
          </w:tcPr>
          <w:p w14:paraId="1E683A86" w14:textId="77777777" w:rsidR="00E25D9F" w:rsidRPr="00923224" w:rsidRDefault="00E25D9F" w:rsidP="00E25D9F">
            <w:pPr>
              <w:ind w:left="80"/>
              <w:rPr>
                <w:rFonts w:eastAsia="Times New Roman"/>
                <w:color w:val="231F20"/>
                <w:sz w:val="17"/>
                <w:szCs w:val="17"/>
              </w:rPr>
            </w:pPr>
            <w:r w:rsidRPr="00923224">
              <w:rPr>
                <w:rFonts w:eastAsia="Times New Roman"/>
                <w:color w:val="231F20"/>
                <w:sz w:val="17"/>
                <w:szCs w:val="17"/>
              </w:rPr>
              <w:t>Selüloz</w:t>
            </w:r>
          </w:p>
        </w:tc>
        <w:tc>
          <w:tcPr>
            <w:tcW w:w="1890" w:type="dxa"/>
            <w:tcBorders>
              <w:top w:val="single" w:sz="4" w:space="0" w:color="auto"/>
              <w:left w:val="single" w:sz="4" w:space="0" w:color="auto"/>
              <w:bottom w:val="single" w:sz="4" w:space="0" w:color="auto"/>
              <w:right w:val="single" w:sz="4" w:space="0" w:color="auto"/>
            </w:tcBorders>
            <w:vAlign w:val="center"/>
          </w:tcPr>
          <w:p w14:paraId="1F99E147" w14:textId="77777777" w:rsidR="00E25D9F" w:rsidRPr="00923224" w:rsidRDefault="00E25D9F" w:rsidP="00E25D9F">
            <w:pPr>
              <w:ind w:left="80"/>
              <w:rPr>
                <w:rFonts w:eastAsia="Times New Roman"/>
                <w:i/>
                <w:iCs/>
                <w:color w:val="231F20"/>
                <w:sz w:val="17"/>
                <w:szCs w:val="17"/>
              </w:rPr>
            </w:pPr>
            <w:r w:rsidRPr="00923224">
              <w:rPr>
                <w:rFonts w:eastAsia="Times New Roman"/>
                <w:i/>
                <w:iCs/>
                <w:color w:val="231F20"/>
                <w:sz w:val="17"/>
                <w:szCs w:val="17"/>
              </w:rPr>
              <w:t>quantum satis</w:t>
            </w:r>
          </w:p>
        </w:tc>
        <w:tc>
          <w:tcPr>
            <w:tcW w:w="1709" w:type="dxa"/>
            <w:tcBorders>
              <w:top w:val="single" w:sz="4" w:space="0" w:color="auto"/>
              <w:left w:val="single" w:sz="4" w:space="0" w:color="auto"/>
              <w:bottom w:val="single" w:sz="4" w:space="0" w:color="auto"/>
              <w:right w:val="single" w:sz="4" w:space="0" w:color="auto"/>
            </w:tcBorders>
            <w:vAlign w:val="center"/>
          </w:tcPr>
          <w:p w14:paraId="6D64216B" w14:textId="77777777" w:rsidR="00E25D9F" w:rsidRPr="00923224" w:rsidRDefault="00E25D9F" w:rsidP="00E25D9F">
            <w:pPr>
              <w:rPr>
                <w:sz w:val="17"/>
                <w:szCs w:val="17"/>
              </w:rPr>
            </w:pPr>
          </w:p>
        </w:tc>
        <w:tc>
          <w:tcPr>
            <w:tcW w:w="4661" w:type="dxa"/>
            <w:tcBorders>
              <w:top w:val="single" w:sz="4" w:space="0" w:color="auto"/>
              <w:left w:val="single" w:sz="4" w:space="0" w:color="auto"/>
              <w:bottom w:val="single" w:sz="4" w:space="0" w:color="auto"/>
            </w:tcBorders>
            <w:vAlign w:val="center"/>
          </w:tcPr>
          <w:p w14:paraId="3562E60B" w14:textId="77777777" w:rsidR="00E25D9F" w:rsidRPr="00923224" w:rsidRDefault="00E25D9F" w:rsidP="00E25D9F">
            <w:pPr>
              <w:rPr>
                <w:sz w:val="17"/>
                <w:szCs w:val="17"/>
              </w:rPr>
            </w:pPr>
          </w:p>
        </w:tc>
      </w:tr>
      <w:tr w:rsidR="00E25D9F" w:rsidRPr="00923224" w14:paraId="2E72B644" w14:textId="77777777" w:rsidTr="00795E3D">
        <w:trPr>
          <w:trHeight w:val="658"/>
        </w:trPr>
        <w:tc>
          <w:tcPr>
            <w:tcW w:w="1303" w:type="dxa"/>
            <w:tcBorders>
              <w:right w:val="single" w:sz="4" w:space="0" w:color="auto"/>
            </w:tcBorders>
            <w:vAlign w:val="center"/>
          </w:tcPr>
          <w:p w14:paraId="1CA8F479" w14:textId="77777777" w:rsidR="00E25D9F" w:rsidRPr="00923224" w:rsidRDefault="00E25D9F" w:rsidP="00E25D9F">
            <w:pPr>
              <w:rPr>
                <w:sz w:val="17"/>
                <w:szCs w:val="17"/>
              </w:rPr>
            </w:pPr>
          </w:p>
        </w:tc>
        <w:tc>
          <w:tcPr>
            <w:tcW w:w="1428" w:type="dxa"/>
            <w:tcBorders>
              <w:top w:val="single" w:sz="4" w:space="0" w:color="auto"/>
              <w:left w:val="single" w:sz="4" w:space="0" w:color="auto"/>
              <w:bottom w:val="single" w:sz="4" w:space="0" w:color="auto"/>
              <w:right w:val="single" w:sz="4" w:space="0" w:color="auto"/>
            </w:tcBorders>
            <w:vAlign w:val="center"/>
          </w:tcPr>
          <w:p w14:paraId="18B7783D" w14:textId="77777777" w:rsidR="00E25D9F" w:rsidRPr="00923224" w:rsidRDefault="00E25D9F" w:rsidP="00E25D9F">
            <w:pPr>
              <w:ind w:left="80"/>
              <w:rPr>
                <w:rFonts w:eastAsia="Times New Roman"/>
                <w:color w:val="231F20"/>
                <w:sz w:val="17"/>
                <w:szCs w:val="17"/>
              </w:rPr>
            </w:pPr>
            <w:r w:rsidRPr="00923224">
              <w:rPr>
                <w:rFonts w:eastAsia="Times New Roman"/>
                <w:color w:val="231F20"/>
                <w:sz w:val="17"/>
                <w:szCs w:val="17"/>
              </w:rPr>
              <w:t>E 460 (i)</w:t>
            </w:r>
          </w:p>
        </w:tc>
        <w:tc>
          <w:tcPr>
            <w:tcW w:w="2883" w:type="dxa"/>
            <w:tcBorders>
              <w:top w:val="single" w:sz="4" w:space="0" w:color="auto"/>
              <w:left w:val="single" w:sz="4" w:space="0" w:color="auto"/>
              <w:bottom w:val="single" w:sz="4" w:space="0" w:color="auto"/>
              <w:right w:val="single" w:sz="4" w:space="0" w:color="auto"/>
            </w:tcBorders>
            <w:vAlign w:val="center"/>
          </w:tcPr>
          <w:p w14:paraId="518C6B11" w14:textId="77777777" w:rsidR="00E25D9F" w:rsidRPr="00923224" w:rsidRDefault="00E25D9F" w:rsidP="00E25D9F">
            <w:pPr>
              <w:ind w:left="80"/>
              <w:rPr>
                <w:rFonts w:eastAsia="Times New Roman"/>
                <w:color w:val="231F20"/>
                <w:sz w:val="17"/>
                <w:szCs w:val="17"/>
              </w:rPr>
            </w:pPr>
            <w:r w:rsidRPr="00923224">
              <w:rPr>
                <w:rFonts w:eastAsia="Times New Roman"/>
                <w:color w:val="231F20"/>
                <w:sz w:val="17"/>
                <w:szCs w:val="17"/>
              </w:rPr>
              <w:t>Microcrystalline Selüloz, Selüloz gel</w:t>
            </w:r>
          </w:p>
        </w:tc>
        <w:tc>
          <w:tcPr>
            <w:tcW w:w="1890" w:type="dxa"/>
            <w:tcBorders>
              <w:top w:val="single" w:sz="4" w:space="0" w:color="auto"/>
              <w:left w:val="single" w:sz="4" w:space="0" w:color="auto"/>
              <w:bottom w:val="single" w:sz="4" w:space="0" w:color="auto"/>
              <w:right w:val="single" w:sz="4" w:space="0" w:color="auto"/>
            </w:tcBorders>
            <w:vAlign w:val="center"/>
          </w:tcPr>
          <w:p w14:paraId="12F439C7" w14:textId="77777777" w:rsidR="00E25D9F" w:rsidRPr="00923224" w:rsidRDefault="00E25D9F" w:rsidP="00E25D9F">
            <w:pPr>
              <w:ind w:left="80"/>
              <w:rPr>
                <w:rFonts w:eastAsia="Times New Roman"/>
                <w:i/>
                <w:iCs/>
                <w:color w:val="231F20"/>
                <w:sz w:val="17"/>
                <w:szCs w:val="17"/>
              </w:rPr>
            </w:pPr>
            <w:r w:rsidRPr="00923224">
              <w:rPr>
                <w:rFonts w:eastAsia="Times New Roman"/>
                <w:i/>
                <w:iCs/>
                <w:color w:val="231F20"/>
                <w:sz w:val="17"/>
                <w:szCs w:val="17"/>
              </w:rPr>
              <w:t>quantum satis</w:t>
            </w:r>
          </w:p>
        </w:tc>
        <w:tc>
          <w:tcPr>
            <w:tcW w:w="1709" w:type="dxa"/>
            <w:tcBorders>
              <w:top w:val="single" w:sz="4" w:space="0" w:color="auto"/>
              <w:left w:val="single" w:sz="4" w:space="0" w:color="auto"/>
              <w:bottom w:val="single" w:sz="4" w:space="0" w:color="auto"/>
              <w:right w:val="single" w:sz="4" w:space="0" w:color="auto"/>
            </w:tcBorders>
            <w:vAlign w:val="center"/>
          </w:tcPr>
          <w:p w14:paraId="3E594F86" w14:textId="77777777" w:rsidR="00E25D9F" w:rsidRPr="00923224" w:rsidRDefault="00E25D9F" w:rsidP="00E25D9F">
            <w:pPr>
              <w:rPr>
                <w:sz w:val="17"/>
                <w:szCs w:val="17"/>
              </w:rPr>
            </w:pPr>
          </w:p>
        </w:tc>
        <w:tc>
          <w:tcPr>
            <w:tcW w:w="4661" w:type="dxa"/>
            <w:tcBorders>
              <w:top w:val="single" w:sz="4" w:space="0" w:color="auto"/>
              <w:left w:val="single" w:sz="4" w:space="0" w:color="auto"/>
              <w:bottom w:val="single" w:sz="4" w:space="0" w:color="auto"/>
            </w:tcBorders>
            <w:vAlign w:val="center"/>
          </w:tcPr>
          <w:p w14:paraId="034CA56B" w14:textId="77777777" w:rsidR="00E25D9F" w:rsidRPr="00923224" w:rsidRDefault="00E25D9F" w:rsidP="00E25D9F">
            <w:pPr>
              <w:rPr>
                <w:sz w:val="17"/>
                <w:szCs w:val="17"/>
              </w:rPr>
            </w:pPr>
          </w:p>
        </w:tc>
      </w:tr>
      <w:tr w:rsidR="00E25D9F" w:rsidRPr="00923224" w14:paraId="25C6A916" w14:textId="77777777" w:rsidTr="00795E3D">
        <w:trPr>
          <w:trHeight w:val="566"/>
        </w:trPr>
        <w:tc>
          <w:tcPr>
            <w:tcW w:w="1303" w:type="dxa"/>
            <w:tcBorders>
              <w:right w:val="single" w:sz="4" w:space="0" w:color="auto"/>
            </w:tcBorders>
            <w:vAlign w:val="center"/>
          </w:tcPr>
          <w:p w14:paraId="01C7119F" w14:textId="77777777" w:rsidR="00E25D9F" w:rsidRPr="00923224" w:rsidRDefault="00E25D9F" w:rsidP="00E25D9F">
            <w:pPr>
              <w:rPr>
                <w:sz w:val="17"/>
                <w:szCs w:val="17"/>
              </w:rPr>
            </w:pPr>
          </w:p>
        </w:tc>
        <w:tc>
          <w:tcPr>
            <w:tcW w:w="1428" w:type="dxa"/>
            <w:tcBorders>
              <w:top w:val="single" w:sz="4" w:space="0" w:color="auto"/>
              <w:left w:val="single" w:sz="4" w:space="0" w:color="auto"/>
              <w:bottom w:val="single" w:sz="4" w:space="0" w:color="auto"/>
              <w:right w:val="single" w:sz="4" w:space="0" w:color="auto"/>
            </w:tcBorders>
            <w:vAlign w:val="center"/>
          </w:tcPr>
          <w:p w14:paraId="4CFBACBF" w14:textId="77777777" w:rsidR="00E25D9F" w:rsidRPr="00923224" w:rsidRDefault="00E25D9F" w:rsidP="00E25D9F">
            <w:pPr>
              <w:ind w:left="80"/>
              <w:rPr>
                <w:sz w:val="17"/>
                <w:szCs w:val="17"/>
              </w:rPr>
            </w:pPr>
            <w:r w:rsidRPr="00923224">
              <w:rPr>
                <w:rFonts w:eastAsia="Times New Roman"/>
                <w:color w:val="231F20"/>
                <w:sz w:val="17"/>
                <w:szCs w:val="17"/>
              </w:rPr>
              <w:t>E 460(ii)</w:t>
            </w:r>
          </w:p>
        </w:tc>
        <w:tc>
          <w:tcPr>
            <w:tcW w:w="2883" w:type="dxa"/>
            <w:tcBorders>
              <w:top w:val="single" w:sz="4" w:space="0" w:color="auto"/>
              <w:left w:val="single" w:sz="4" w:space="0" w:color="auto"/>
              <w:bottom w:val="single" w:sz="4" w:space="0" w:color="auto"/>
              <w:right w:val="single" w:sz="4" w:space="0" w:color="auto"/>
            </w:tcBorders>
            <w:vAlign w:val="center"/>
          </w:tcPr>
          <w:p w14:paraId="6E1EE6C4" w14:textId="77777777" w:rsidR="00E25D9F" w:rsidRPr="00923224" w:rsidRDefault="00E25D9F" w:rsidP="00E25D9F">
            <w:pPr>
              <w:ind w:left="80"/>
              <w:rPr>
                <w:sz w:val="17"/>
                <w:szCs w:val="17"/>
              </w:rPr>
            </w:pPr>
            <w:r w:rsidRPr="00923224">
              <w:rPr>
                <w:rFonts w:eastAsia="Times New Roman"/>
                <w:color w:val="231F20"/>
                <w:sz w:val="17"/>
                <w:szCs w:val="17"/>
              </w:rPr>
              <w:t>Toz selüloz</w:t>
            </w:r>
          </w:p>
        </w:tc>
        <w:tc>
          <w:tcPr>
            <w:tcW w:w="1890" w:type="dxa"/>
            <w:tcBorders>
              <w:top w:val="single" w:sz="4" w:space="0" w:color="auto"/>
              <w:left w:val="single" w:sz="4" w:space="0" w:color="auto"/>
              <w:bottom w:val="single" w:sz="4" w:space="0" w:color="auto"/>
              <w:right w:val="single" w:sz="4" w:space="0" w:color="auto"/>
            </w:tcBorders>
            <w:vAlign w:val="center"/>
          </w:tcPr>
          <w:p w14:paraId="3287D3B5" w14:textId="77777777" w:rsidR="00E25D9F" w:rsidRPr="00923224" w:rsidRDefault="00E25D9F" w:rsidP="00E25D9F">
            <w:pPr>
              <w:ind w:left="80"/>
              <w:rPr>
                <w:sz w:val="17"/>
                <w:szCs w:val="17"/>
              </w:rPr>
            </w:pPr>
            <w:r w:rsidRPr="00923224">
              <w:rPr>
                <w:rFonts w:eastAsia="Times New Roman"/>
                <w:i/>
                <w:iCs/>
                <w:color w:val="231F20"/>
                <w:sz w:val="17"/>
                <w:szCs w:val="17"/>
              </w:rPr>
              <w:t>quantum satis</w:t>
            </w:r>
          </w:p>
        </w:tc>
        <w:tc>
          <w:tcPr>
            <w:tcW w:w="1709" w:type="dxa"/>
            <w:tcBorders>
              <w:top w:val="single" w:sz="4" w:space="0" w:color="auto"/>
              <w:left w:val="single" w:sz="4" w:space="0" w:color="auto"/>
              <w:bottom w:val="single" w:sz="4" w:space="0" w:color="auto"/>
              <w:right w:val="single" w:sz="4" w:space="0" w:color="auto"/>
            </w:tcBorders>
            <w:vAlign w:val="center"/>
          </w:tcPr>
          <w:p w14:paraId="1FD18CD0" w14:textId="77777777" w:rsidR="00E25D9F" w:rsidRPr="00923224" w:rsidRDefault="00E25D9F" w:rsidP="00E25D9F">
            <w:pPr>
              <w:rPr>
                <w:sz w:val="17"/>
                <w:szCs w:val="17"/>
              </w:rPr>
            </w:pPr>
          </w:p>
        </w:tc>
        <w:tc>
          <w:tcPr>
            <w:tcW w:w="4661" w:type="dxa"/>
            <w:tcBorders>
              <w:top w:val="single" w:sz="4" w:space="0" w:color="auto"/>
              <w:left w:val="single" w:sz="4" w:space="0" w:color="auto"/>
              <w:bottom w:val="single" w:sz="4" w:space="0" w:color="auto"/>
            </w:tcBorders>
            <w:vAlign w:val="center"/>
          </w:tcPr>
          <w:p w14:paraId="4513DB08" w14:textId="77777777" w:rsidR="00E25D9F" w:rsidRPr="00923224" w:rsidRDefault="00E25D9F" w:rsidP="00E25D9F">
            <w:pPr>
              <w:rPr>
                <w:sz w:val="17"/>
                <w:szCs w:val="17"/>
              </w:rPr>
            </w:pPr>
          </w:p>
        </w:tc>
      </w:tr>
      <w:tr w:rsidR="00E25D9F" w:rsidRPr="00923224" w14:paraId="64B12162" w14:textId="77777777" w:rsidTr="00795E3D">
        <w:trPr>
          <w:trHeight w:val="487"/>
        </w:trPr>
        <w:tc>
          <w:tcPr>
            <w:tcW w:w="1303" w:type="dxa"/>
            <w:tcBorders>
              <w:right w:val="single" w:sz="4" w:space="0" w:color="auto"/>
            </w:tcBorders>
            <w:vAlign w:val="center"/>
          </w:tcPr>
          <w:p w14:paraId="5151690A" w14:textId="77777777" w:rsidR="00E25D9F" w:rsidRPr="00923224" w:rsidRDefault="00E25D9F" w:rsidP="00E25D9F">
            <w:pPr>
              <w:rPr>
                <w:sz w:val="17"/>
                <w:szCs w:val="17"/>
              </w:rPr>
            </w:pPr>
          </w:p>
        </w:tc>
        <w:tc>
          <w:tcPr>
            <w:tcW w:w="1428" w:type="dxa"/>
            <w:tcBorders>
              <w:top w:val="single" w:sz="4" w:space="0" w:color="auto"/>
              <w:left w:val="single" w:sz="4" w:space="0" w:color="auto"/>
              <w:bottom w:val="single" w:sz="4" w:space="0" w:color="auto"/>
              <w:right w:val="single" w:sz="4" w:space="0" w:color="auto"/>
            </w:tcBorders>
            <w:vAlign w:val="center"/>
          </w:tcPr>
          <w:p w14:paraId="3B377961" w14:textId="77777777" w:rsidR="00E25D9F" w:rsidRPr="00923224" w:rsidRDefault="00E25D9F" w:rsidP="00E25D9F">
            <w:pPr>
              <w:ind w:left="80"/>
              <w:rPr>
                <w:sz w:val="17"/>
                <w:szCs w:val="17"/>
              </w:rPr>
            </w:pPr>
            <w:r w:rsidRPr="00923224">
              <w:rPr>
                <w:rFonts w:eastAsia="Times New Roman"/>
                <w:color w:val="231F20"/>
                <w:sz w:val="17"/>
                <w:szCs w:val="17"/>
              </w:rPr>
              <w:t>E 461</w:t>
            </w:r>
          </w:p>
        </w:tc>
        <w:tc>
          <w:tcPr>
            <w:tcW w:w="2883" w:type="dxa"/>
            <w:tcBorders>
              <w:top w:val="single" w:sz="4" w:space="0" w:color="auto"/>
              <w:left w:val="single" w:sz="4" w:space="0" w:color="auto"/>
              <w:bottom w:val="single" w:sz="4" w:space="0" w:color="auto"/>
              <w:right w:val="single" w:sz="4" w:space="0" w:color="auto"/>
            </w:tcBorders>
            <w:vAlign w:val="center"/>
          </w:tcPr>
          <w:p w14:paraId="5A38426C" w14:textId="77777777" w:rsidR="00E25D9F" w:rsidRPr="00923224" w:rsidRDefault="00E25D9F" w:rsidP="00E25D9F">
            <w:pPr>
              <w:ind w:left="80"/>
              <w:rPr>
                <w:sz w:val="17"/>
                <w:szCs w:val="17"/>
              </w:rPr>
            </w:pPr>
            <w:r w:rsidRPr="00923224">
              <w:rPr>
                <w:rFonts w:eastAsia="Times New Roman"/>
                <w:color w:val="231F20"/>
                <w:sz w:val="17"/>
                <w:szCs w:val="17"/>
              </w:rPr>
              <w:t>Methyl Selüloz</w:t>
            </w:r>
          </w:p>
        </w:tc>
        <w:tc>
          <w:tcPr>
            <w:tcW w:w="1890" w:type="dxa"/>
            <w:tcBorders>
              <w:top w:val="single" w:sz="4" w:space="0" w:color="auto"/>
              <w:left w:val="single" w:sz="4" w:space="0" w:color="auto"/>
              <w:bottom w:val="single" w:sz="4" w:space="0" w:color="auto"/>
              <w:right w:val="single" w:sz="4" w:space="0" w:color="auto"/>
            </w:tcBorders>
            <w:vAlign w:val="center"/>
          </w:tcPr>
          <w:p w14:paraId="3B590E50" w14:textId="77777777" w:rsidR="00E25D9F" w:rsidRPr="00923224" w:rsidRDefault="00E25D9F" w:rsidP="00E25D9F">
            <w:pPr>
              <w:ind w:left="80"/>
              <w:rPr>
                <w:sz w:val="17"/>
                <w:szCs w:val="17"/>
              </w:rPr>
            </w:pPr>
            <w:r w:rsidRPr="00923224">
              <w:rPr>
                <w:rFonts w:eastAsia="Times New Roman"/>
                <w:i/>
                <w:iCs/>
                <w:color w:val="231F20"/>
                <w:sz w:val="17"/>
                <w:szCs w:val="17"/>
              </w:rPr>
              <w:t>quantum satis</w:t>
            </w:r>
          </w:p>
        </w:tc>
        <w:tc>
          <w:tcPr>
            <w:tcW w:w="1709" w:type="dxa"/>
            <w:tcBorders>
              <w:top w:val="single" w:sz="4" w:space="0" w:color="auto"/>
              <w:left w:val="single" w:sz="4" w:space="0" w:color="auto"/>
              <w:bottom w:val="single" w:sz="4" w:space="0" w:color="auto"/>
              <w:right w:val="single" w:sz="4" w:space="0" w:color="auto"/>
            </w:tcBorders>
            <w:vAlign w:val="center"/>
          </w:tcPr>
          <w:p w14:paraId="6286EE2C" w14:textId="77777777" w:rsidR="00E25D9F" w:rsidRPr="00923224" w:rsidRDefault="00E25D9F" w:rsidP="00E25D9F">
            <w:pPr>
              <w:rPr>
                <w:sz w:val="17"/>
                <w:szCs w:val="17"/>
              </w:rPr>
            </w:pPr>
          </w:p>
        </w:tc>
        <w:tc>
          <w:tcPr>
            <w:tcW w:w="4661" w:type="dxa"/>
            <w:tcBorders>
              <w:top w:val="single" w:sz="4" w:space="0" w:color="auto"/>
              <w:left w:val="single" w:sz="4" w:space="0" w:color="auto"/>
              <w:bottom w:val="single" w:sz="4" w:space="0" w:color="auto"/>
            </w:tcBorders>
            <w:vAlign w:val="center"/>
          </w:tcPr>
          <w:p w14:paraId="6D6C0964" w14:textId="77777777" w:rsidR="00E25D9F" w:rsidRPr="00923224" w:rsidRDefault="00E25D9F" w:rsidP="00E25D9F">
            <w:pPr>
              <w:rPr>
                <w:sz w:val="17"/>
                <w:szCs w:val="17"/>
              </w:rPr>
            </w:pPr>
          </w:p>
        </w:tc>
      </w:tr>
      <w:tr w:rsidR="00E25D9F" w:rsidRPr="00923224" w14:paraId="4BAE2C39" w14:textId="77777777" w:rsidTr="00795E3D">
        <w:trPr>
          <w:trHeight w:val="487"/>
        </w:trPr>
        <w:tc>
          <w:tcPr>
            <w:tcW w:w="1303" w:type="dxa"/>
            <w:tcBorders>
              <w:right w:val="single" w:sz="4" w:space="0" w:color="auto"/>
            </w:tcBorders>
            <w:vAlign w:val="center"/>
          </w:tcPr>
          <w:p w14:paraId="7A5AA7B5" w14:textId="77777777" w:rsidR="00E25D9F" w:rsidRPr="00923224" w:rsidRDefault="00E25D9F" w:rsidP="00E25D9F">
            <w:pPr>
              <w:rPr>
                <w:sz w:val="17"/>
                <w:szCs w:val="17"/>
              </w:rPr>
            </w:pPr>
          </w:p>
        </w:tc>
        <w:tc>
          <w:tcPr>
            <w:tcW w:w="1428" w:type="dxa"/>
            <w:tcBorders>
              <w:top w:val="single" w:sz="4" w:space="0" w:color="auto"/>
              <w:left w:val="single" w:sz="4" w:space="0" w:color="auto"/>
              <w:bottom w:val="single" w:sz="4" w:space="0" w:color="auto"/>
              <w:right w:val="single" w:sz="4" w:space="0" w:color="auto"/>
            </w:tcBorders>
            <w:vAlign w:val="center"/>
          </w:tcPr>
          <w:p w14:paraId="02E0B54E" w14:textId="77777777" w:rsidR="00E25D9F" w:rsidRPr="00923224" w:rsidRDefault="00E25D9F" w:rsidP="00E25D9F">
            <w:pPr>
              <w:ind w:left="80"/>
              <w:rPr>
                <w:rFonts w:eastAsia="Times New Roman"/>
                <w:color w:val="231F20"/>
                <w:sz w:val="17"/>
                <w:szCs w:val="17"/>
              </w:rPr>
            </w:pPr>
            <w:r w:rsidRPr="00923224">
              <w:rPr>
                <w:rFonts w:eastAsia="Times New Roman"/>
                <w:color w:val="231F20"/>
                <w:sz w:val="17"/>
                <w:szCs w:val="17"/>
              </w:rPr>
              <w:t>E 463</w:t>
            </w:r>
          </w:p>
        </w:tc>
        <w:tc>
          <w:tcPr>
            <w:tcW w:w="2883" w:type="dxa"/>
            <w:tcBorders>
              <w:top w:val="single" w:sz="4" w:space="0" w:color="auto"/>
              <w:left w:val="single" w:sz="4" w:space="0" w:color="auto"/>
              <w:bottom w:val="single" w:sz="4" w:space="0" w:color="auto"/>
              <w:right w:val="single" w:sz="4" w:space="0" w:color="auto"/>
            </w:tcBorders>
            <w:vAlign w:val="center"/>
          </w:tcPr>
          <w:p w14:paraId="01983034" w14:textId="77777777" w:rsidR="00E25D9F" w:rsidRPr="00923224" w:rsidRDefault="00E25D9F" w:rsidP="00E25D9F">
            <w:pPr>
              <w:ind w:left="80"/>
              <w:rPr>
                <w:rFonts w:eastAsia="Times New Roman"/>
                <w:color w:val="231F20"/>
                <w:sz w:val="17"/>
                <w:szCs w:val="17"/>
              </w:rPr>
            </w:pPr>
            <w:r w:rsidRPr="00923224">
              <w:rPr>
                <w:rFonts w:eastAsia="Times New Roman"/>
                <w:color w:val="231F20"/>
                <w:sz w:val="17"/>
                <w:szCs w:val="17"/>
              </w:rPr>
              <w:t>Hidroksipropil selüloz</w:t>
            </w:r>
          </w:p>
        </w:tc>
        <w:tc>
          <w:tcPr>
            <w:tcW w:w="1890" w:type="dxa"/>
            <w:tcBorders>
              <w:top w:val="single" w:sz="4" w:space="0" w:color="auto"/>
              <w:left w:val="single" w:sz="4" w:space="0" w:color="auto"/>
              <w:bottom w:val="single" w:sz="4" w:space="0" w:color="auto"/>
              <w:right w:val="single" w:sz="4" w:space="0" w:color="auto"/>
            </w:tcBorders>
            <w:vAlign w:val="center"/>
          </w:tcPr>
          <w:p w14:paraId="467DFD94" w14:textId="77777777" w:rsidR="00E25D9F" w:rsidRPr="00923224" w:rsidRDefault="00E25D9F" w:rsidP="00E25D9F">
            <w:pPr>
              <w:ind w:left="80"/>
              <w:rPr>
                <w:rFonts w:eastAsia="Times New Roman"/>
                <w:i/>
                <w:iCs/>
                <w:color w:val="231F20"/>
                <w:sz w:val="17"/>
                <w:szCs w:val="17"/>
              </w:rPr>
            </w:pPr>
            <w:r w:rsidRPr="00923224">
              <w:rPr>
                <w:rFonts w:eastAsia="Times New Roman"/>
                <w:i/>
                <w:iCs/>
                <w:color w:val="231F20"/>
                <w:sz w:val="17"/>
                <w:szCs w:val="17"/>
              </w:rPr>
              <w:t>quantum satis</w:t>
            </w:r>
          </w:p>
        </w:tc>
        <w:tc>
          <w:tcPr>
            <w:tcW w:w="1709" w:type="dxa"/>
            <w:tcBorders>
              <w:top w:val="single" w:sz="4" w:space="0" w:color="auto"/>
              <w:left w:val="single" w:sz="4" w:space="0" w:color="auto"/>
              <w:bottom w:val="single" w:sz="4" w:space="0" w:color="auto"/>
              <w:right w:val="single" w:sz="4" w:space="0" w:color="auto"/>
            </w:tcBorders>
            <w:vAlign w:val="center"/>
          </w:tcPr>
          <w:p w14:paraId="6A75FA90" w14:textId="77777777" w:rsidR="00E25D9F" w:rsidRPr="00923224" w:rsidRDefault="00E25D9F" w:rsidP="00E25D9F">
            <w:pPr>
              <w:rPr>
                <w:sz w:val="17"/>
                <w:szCs w:val="17"/>
              </w:rPr>
            </w:pPr>
          </w:p>
        </w:tc>
        <w:tc>
          <w:tcPr>
            <w:tcW w:w="4661" w:type="dxa"/>
            <w:tcBorders>
              <w:top w:val="single" w:sz="4" w:space="0" w:color="auto"/>
              <w:left w:val="single" w:sz="4" w:space="0" w:color="auto"/>
              <w:bottom w:val="single" w:sz="4" w:space="0" w:color="auto"/>
            </w:tcBorders>
            <w:vAlign w:val="center"/>
          </w:tcPr>
          <w:p w14:paraId="4B1A514F" w14:textId="77777777" w:rsidR="00E25D9F" w:rsidRPr="00923224" w:rsidRDefault="00E25D9F" w:rsidP="00E25D9F">
            <w:pPr>
              <w:rPr>
                <w:sz w:val="17"/>
                <w:szCs w:val="17"/>
              </w:rPr>
            </w:pPr>
          </w:p>
        </w:tc>
      </w:tr>
      <w:tr w:rsidR="00E25D9F" w:rsidRPr="00923224" w14:paraId="2B43BC3A" w14:textId="77777777" w:rsidTr="00795E3D">
        <w:trPr>
          <w:trHeight w:val="487"/>
        </w:trPr>
        <w:tc>
          <w:tcPr>
            <w:tcW w:w="1303" w:type="dxa"/>
            <w:tcBorders>
              <w:right w:val="single" w:sz="4" w:space="0" w:color="auto"/>
            </w:tcBorders>
            <w:vAlign w:val="center"/>
          </w:tcPr>
          <w:p w14:paraId="73E36F74" w14:textId="77777777" w:rsidR="00E25D9F" w:rsidRPr="00923224" w:rsidRDefault="00E25D9F" w:rsidP="00E25D9F">
            <w:pPr>
              <w:rPr>
                <w:sz w:val="17"/>
                <w:szCs w:val="17"/>
              </w:rPr>
            </w:pPr>
          </w:p>
        </w:tc>
        <w:tc>
          <w:tcPr>
            <w:tcW w:w="1428" w:type="dxa"/>
            <w:tcBorders>
              <w:top w:val="single" w:sz="4" w:space="0" w:color="auto"/>
              <w:left w:val="single" w:sz="4" w:space="0" w:color="auto"/>
              <w:bottom w:val="single" w:sz="4" w:space="0" w:color="auto"/>
              <w:right w:val="single" w:sz="4" w:space="0" w:color="auto"/>
            </w:tcBorders>
            <w:vAlign w:val="center"/>
          </w:tcPr>
          <w:p w14:paraId="7737B2CB" w14:textId="77777777" w:rsidR="00E25D9F" w:rsidRPr="00923224" w:rsidRDefault="00E25D9F" w:rsidP="00E25D9F">
            <w:pPr>
              <w:ind w:left="80"/>
              <w:rPr>
                <w:rFonts w:eastAsia="Times New Roman"/>
                <w:color w:val="231F20"/>
                <w:sz w:val="17"/>
                <w:szCs w:val="17"/>
              </w:rPr>
            </w:pPr>
            <w:r w:rsidRPr="00923224">
              <w:rPr>
                <w:rFonts w:eastAsia="Times New Roman"/>
                <w:color w:val="231F20"/>
                <w:sz w:val="17"/>
                <w:szCs w:val="17"/>
              </w:rPr>
              <w:t>E 464</w:t>
            </w:r>
          </w:p>
        </w:tc>
        <w:tc>
          <w:tcPr>
            <w:tcW w:w="2883" w:type="dxa"/>
            <w:tcBorders>
              <w:top w:val="single" w:sz="4" w:space="0" w:color="auto"/>
              <w:left w:val="single" w:sz="4" w:space="0" w:color="auto"/>
              <w:bottom w:val="single" w:sz="4" w:space="0" w:color="auto"/>
              <w:right w:val="single" w:sz="4" w:space="0" w:color="auto"/>
            </w:tcBorders>
            <w:vAlign w:val="center"/>
          </w:tcPr>
          <w:p w14:paraId="2ED3071D" w14:textId="77777777" w:rsidR="00E25D9F" w:rsidRPr="00923224" w:rsidRDefault="00E25D9F" w:rsidP="00E25D9F">
            <w:pPr>
              <w:ind w:left="80"/>
              <w:rPr>
                <w:rFonts w:eastAsia="Times New Roman"/>
                <w:color w:val="231F20"/>
                <w:sz w:val="17"/>
                <w:szCs w:val="17"/>
              </w:rPr>
            </w:pPr>
            <w:r w:rsidRPr="00923224">
              <w:rPr>
                <w:rFonts w:eastAsia="Times New Roman"/>
                <w:color w:val="231F20"/>
                <w:sz w:val="17"/>
                <w:szCs w:val="17"/>
              </w:rPr>
              <w:t>Hidroksipropil metil selüloz</w:t>
            </w:r>
          </w:p>
        </w:tc>
        <w:tc>
          <w:tcPr>
            <w:tcW w:w="1890" w:type="dxa"/>
            <w:tcBorders>
              <w:top w:val="single" w:sz="4" w:space="0" w:color="auto"/>
              <w:left w:val="single" w:sz="4" w:space="0" w:color="auto"/>
              <w:bottom w:val="single" w:sz="4" w:space="0" w:color="auto"/>
              <w:right w:val="single" w:sz="4" w:space="0" w:color="auto"/>
            </w:tcBorders>
            <w:vAlign w:val="center"/>
          </w:tcPr>
          <w:p w14:paraId="70C4B6A1" w14:textId="77777777" w:rsidR="00E25D9F" w:rsidRPr="00923224" w:rsidRDefault="00E25D9F" w:rsidP="00E25D9F">
            <w:pPr>
              <w:ind w:left="80"/>
              <w:rPr>
                <w:rFonts w:eastAsia="Times New Roman"/>
                <w:i/>
                <w:iCs/>
                <w:color w:val="231F20"/>
                <w:sz w:val="17"/>
                <w:szCs w:val="17"/>
              </w:rPr>
            </w:pPr>
            <w:r w:rsidRPr="00923224">
              <w:rPr>
                <w:rFonts w:eastAsia="Times New Roman"/>
                <w:i/>
                <w:iCs/>
                <w:color w:val="231F20"/>
                <w:sz w:val="17"/>
                <w:szCs w:val="17"/>
              </w:rPr>
              <w:t>quantum satis</w:t>
            </w:r>
          </w:p>
        </w:tc>
        <w:tc>
          <w:tcPr>
            <w:tcW w:w="1709" w:type="dxa"/>
            <w:tcBorders>
              <w:top w:val="single" w:sz="4" w:space="0" w:color="auto"/>
              <w:left w:val="single" w:sz="4" w:space="0" w:color="auto"/>
              <w:bottom w:val="single" w:sz="4" w:space="0" w:color="auto"/>
              <w:right w:val="single" w:sz="4" w:space="0" w:color="auto"/>
            </w:tcBorders>
            <w:vAlign w:val="center"/>
          </w:tcPr>
          <w:p w14:paraId="459F2930" w14:textId="77777777" w:rsidR="00E25D9F" w:rsidRPr="00923224" w:rsidRDefault="00E25D9F" w:rsidP="00E25D9F">
            <w:pPr>
              <w:rPr>
                <w:sz w:val="17"/>
                <w:szCs w:val="17"/>
              </w:rPr>
            </w:pPr>
          </w:p>
        </w:tc>
        <w:tc>
          <w:tcPr>
            <w:tcW w:w="4661" w:type="dxa"/>
            <w:tcBorders>
              <w:top w:val="single" w:sz="4" w:space="0" w:color="auto"/>
              <w:left w:val="single" w:sz="4" w:space="0" w:color="auto"/>
              <w:bottom w:val="single" w:sz="4" w:space="0" w:color="auto"/>
            </w:tcBorders>
            <w:vAlign w:val="center"/>
          </w:tcPr>
          <w:p w14:paraId="05FBE318" w14:textId="77777777" w:rsidR="00E25D9F" w:rsidRPr="00923224" w:rsidRDefault="00E25D9F" w:rsidP="00E25D9F">
            <w:pPr>
              <w:rPr>
                <w:sz w:val="17"/>
                <w:szCs w:val="17"/>
              </w:rPr>
            </w:pPr>
          </w:p>
        </w:tc>
      </w:tr>
      <w:tr w:rsidR="00E25D9F" w:rsidRPr="00923224" w14:paraId="260CAC88" w14:textId="77777777" w:rsidTr="00795E3D">
        <w:trPr>
          <w:trHeight w:val="487"/>
        </w:trPr>
        <w:tc>
          <w:tcPr>
            <w:tcW w:w="1303" w:type="dxa"/>
            <w:tcBorders>
              <w:right w:val="single" w:sz="4" w:space="0" w:color="auto"/>
            </w:tcBorders>
            <w:vAlign w:val="center"/>
          </w:tcPr>
          <w:p w14:paraId="6098D2DD" w14:textId="77777777" w:rsidR="00E25D9F" w:rsidRPr="00923224" w:rsidRDefault="00E25D9F" w:rsidP="00E25D9F">
            <w:pPr>
              <w:rPr>
                <w:sz w:val="17"/>
                <w:szCs w:val="17"/>
              </w:rPr>
            </w:pPr>
          </w:p>
        </w:tc>
        <w:tc>
          <w:tcPr>
            <w:tcW w:w="1428" w:type="dxa"/>
            <w:tcBorders>
              <w:top w:val="single" w:sz="4" w:space="0" w:color="auto"/>
              <w:left w:val="single" w:sz="4" w:space="0" w:color="auto"/>
              <w:bottom w:val="single" w:sz="4" w:space="0" w:color="auto"/>
              <w:right w:val="single" w:sz="4" w:space="0" w:color="auto"/>
            </w:tcBorders>
            <w:vAlign w:val="center"/>
          </w:tcPr>
          <w:p w14:paraId="61DE414C" w14:textId="77777777" w:rsidR="00E25D9F" w:rsidRPr="00923224" w:rsidRDefault="00E25D9F" w:rsidP="00E25D9F">
            <w:pPr>
              <w:ind w:left="80"/>
              <w:rPr>
                <w:sz w:val="17"/>
                <w:szCs w:val="17"/>
              </w:rPr>
            </w:pPr>
            <w:r w:rsidRPr="00923224">
              <w:rPr>
                <w:rFonts w:eastAsia="Times New Roman"/>
                <w:color w:val="231F20"/>
                <w:sz w:val="17"/>
                <w:szCs w:val="17"/>
              </w:rPr>
              <w:t>E 465</w:t>
            </w:r>
          </w:p>
        </w:tc>
        <w:tc>
          <w:tcPr>
            <w:tcW w:w="2883" w:type="dxa"/>
            <w:tcBorders>
              <w:top w:val="single" w:sz="4" w:space="0" w:color="auto"/>
              <w:left w:val="single" w:sz="4" w:space="0" w:color="auto"/>
              <w:bottom w:val="single" w:sz="4" w:space="0" w:color="auto"/>
              <w:right w:val="single" w:sz="4" w:space="0" w:color="auto"/>
            </w:tcBorders>
            <w:vAlign w:val="center"/>
          </w:tcPr>
          <w:p w14:paraId="267BF8B9" w14:textId="77777777" w:rsidR="00E25D9F" w:rsidRPr="00923224" w:rsidRDefault="00E25D9F" w:rsidP="00E25D9F">
            <w:pPr>
              <w:ind w:left="80"/>
              <w:rPr>
                <w:sz w:val="17"/>
                <w:szCs w:val="17"/>
              </w:rPr>
            </w:pPr>
            <w:r w:rsidRPr="00923224">
              <w:rPr>
                <w:rFonts w:eastAsia="Times New Roman"/>
                <w:color w:val="231F20"/>
                <w:sz w:val="17"/>
                <w:szCs w:val="17"/>
              </w:rPr>
              <w:t>Etil metil selüloz</w:t>
            </w:r>
          </w:p>
        </w:tc>
        <w:tc>
          <w:tcPr>
            <w:tcW w:w="1890" w:type="dxa"/>
            <w:tcBorders>
              <w:top w:val="single" w:sz="4" w:space="0" w:color="auto"/>
              <w:left w:val="single" w:sz="4" w:space="0" w:color="auto"/>
              <w:bottom w:val="single" w:sz="4" w:space="0" w:color="auto"/>
              <w:right w:val="single" w:sz="4" w:space="0" w:color="auto"/>
            </w:tcBorders>
            <w:vAlign w:val="center"/>
          </w:tcPr>
          <w:p w14:paraId="7D018B33" w14:textId="77777777" w:rsidR="00E25D9F" w:rsidRPr="00923224" w:rsidRDefault="00E25D9F" w:rsidP="00E25D9F">
            <w:pPr>
              <w:ind w:left="80"/>
              <w:rPr>
                <w:sz w:val="17"/>
                <w:szCs w:val="17"/>
              </w:rPr>
            </w:pPr>
            <w:r w:rsidRPr="00923224">
              <w:rPr>
                <w:rFonts w:eastAsia="Times New Roman"/>
                <w:i/>
                <w:iCs/>
                <w:color w:val="231F20"/>
                <w:sz w:val="17"/>
                <w:szCs w:val="17"/>
              </w:rPr>
              <w:t>quantum satis</w:t>
            </w:r>
          </w:p>
        </w:tc>
        <w:tc>
          <w:tcPr>
            <w:tcW w:w="1709" w:type="dxa"/>
            <w:tcBorders>
              <w:top w:val="single" w:sz="4" w:space="0" w:color="auto"/>
              <w:left w:val="single" w:sz="4" w:space="0" w:color="auto"/>
              <w:bottom w:val="single" w:sz="4" w:space="0" w:color="auto"/>
              <w:right w:val="single" w:sz="4" w:space="0" w:color="auto"/>
            </w:tcBorders>
            <w:vAlign w:val="center"/>
          </w:tcPr>
          <w:p w14:paraId="3F4613FF" w14:textId="77777777" w:rsidR="00E25D9F" w:rsidRPr="00923224" w:rsidRDefault="00E25D9F" w:rsidP="00E25D9F">
            <w:pPr>
              <w:rPr>
                <w:sz w:val="17"/>
                <w:szCs w:val="17"/>
              </w:rPr>
            </w:pPr>
          </w:p>
        </w:tc>
        <w:tc>
          <w:tcPr>
            <w:tcW w:w="4661" w:type="dxa"/>
            <w:tcBorders>
              <w:top w:val="single" w:sz="4" w:space="0" w:color="auto"/>
              <w:left w:val="single" w:sz="4" w:space="0" w:color="auto"/>
              <w:bottom w:val="single" w:sz="4" w:space="0" w:color="auto"/>
            </w:tcBorders>
            <w:vAlign w:val="center"/>
          </w:tcPr>
          <w:p w14:paraId="7E79E9D6" w14:textId="77777777" w:rsidR="00E25D9F" w:rsidRPr="00923224" w:rsidRDefault="00E25D9F" w:rsidP="00E25D9F">
            <w:pPr>
              <w:rPr>
                <w:sz w:val="17"/>
                <w:szCs w:val="17"/>
              </w:rPr>
            </w:pPr>
          </w:p>
        </w:tc>
      </w:tr>
      <w:tr w:rsidR="00E25D9F" w:rsidRPr="00923224" w14:paraId="62394926" w14:textId="77777777" w:rsidTr="00795E3D">
        <w:trPr>
          <w:trHeight w:val="611"/>
        </w:trPr>
        <w:tc>
          <w:tcPr>
            <w:tcW w:w="1303" w:type="dxa"/>
            <w:tcBorders>
              <w:right w:val="single" w:sz="4" w:space="0" w:color="auto"/>
            </w:tcBorders>
            <w:vAlign w:val="center"/>
          </w:tcPr>
          <w:p w14:paraId="4F43A590" w14:textId="77777777" w:rsidR="00E25D9F" w:rsidRPr="00923224" w:rsidRDefault="00E25D9F" w:rsidP="00E25D9F">
            <w:pPr>
              <w:rPr>
                <w:sz w:val="17"/>
                <w:szCs w:val="17"/>
              </w:rPr>
            </w:pPr>
          </w:p>
        </w:tc>
        <w:tc>
          <w:tcPr>
            <w:tcW w:w="1428" w:type="dxa"/>
            <w:tcBorders>
              <w:top w:val="single" w:sz="4" w:space="0" w:color="auto"/>
              <w:left w:val="single" w:sz="4" w:space="0" w:color="auto"/>
              <w:bottom w:val="single" w:sz="4" w:space="0" w:color="auto"/>
              <w:right w:val="single" w:sz="4" w:space="0" w:color="auto"/>
            </w:tcBorders>
            <w:vAlign w:val="center"/>
          </w:tcPr>
          <w:p w14:paraId="71335C14" w14:textId="77777777" w:rsidR="00E25D9F" w:rsidRPr="00923224" w:rsidRDefault="00E25D9F" w:rsidP="00E25D9F">
            <w:pPr>
              <w:ind w:left="80"/>
              <w:rPr>
                <w:sz w:val="17"/>
                <w:szCs w:val="17"/>
              </w:rPr>
            </w:pPr>
            <w:r w:rsidRPr="00923224">
              <w:rPr>
                <w:rFonts w:eastAsia="Times New Roman"/>
                <w:color w:val="231F20"/>
                <w:sz w:val="17"/>
                <w:szCs w:val="17"/>
              </w:rPr>
              <w:t>E 466</w:t>
            </w:r>
          </w:p>
        </w:tc>
        <w:tc>
          <w:tcPr>
            <w:tcW w:w="2883" w:type="dxa"/>
            <w:tcBorders>
              <w:top w:val="single" w:sz="4" w:space="0" w:color="auto"/>
              <w:left w:val="single" w:sz="4" w:space="0" w:color="auto"/>
              <w:bottom w:val="single" w:sz="4" w:space="0" w:color="auto"/>
              <w:right w:val="single" w:sz="4" w:space="0" w:color="auto"/>
            </w:tcBorders>
            <w:vAlign w:val="center"/>
          </w:tcPr>
          <w:p w14:paraId="5A605224" w14:textId="77777777" w:rsidR="00E25D9F" w:rsidRPr="00923224" w:rsidRDefault="00882801" w:rsidP="00882801">
            <w:pPr>
              <w:ind w:left="84" w:hanging="44"/>
              <w:rPr>
                <w:sz w:val="17"/>
                <w:szCs w:val="17"/>
              </w:rPr>
            </w:pPr>
            <w:r>
              <w:rPr>
                <w:sz w:val="17"/>
                <w:szCs w:val="17"/>
              </w:rPr>
              <w:t xml:space="preserve"> </w:t>
            </w:r>
            <w:r w:rsidR="00E25D9F" w:rsidRPr="00923224">
              <w:rPr>
                <w:sz w:val="17"/>
                <w:szCs w:val="17"/>
              </w:rPr>
              <w:t>Sodyum karboksi metil selüloz, Selüloz gam</w:t>
            </w:r>
          </w:p>
        </w:tc>
        <w:tc>
          <w:tcPr>
            <w:tcW w:w="1890" w:type="dxa"/>
            <w:tcBorders>
              <w:top w:val="single" w:sz="4" w:space="0" w:color="auto"/>
              <w:left w:val="single" w:sz="4" w:space="0" w:color="auto"/>
              <w:bottom w:val="single" w:sz="4" w:space="0" w:color="auto"/>
              <w:right w:val="single" w:sz="4" w:space="0" w:color="auto"/>
            </w:tcBorders>
            <w:vAlign w:val="center"/>
          </w:tcPr>
          <w:p w14:paraId="3C3C180E" w14:textId="77777777" w:rsidR="00E25D9F" w:rsidRPr="00923224" w:rsidRDefault="00E25D9F" w:rsidP="00E25D9F">
            <w:pPr>
              <w:ind w:left="80"/>
              <w:rPr>
                <w:sz w:val="17"/>
                <w:szCs w:val="17"/>
              </w:rPr>
            </w:pPr>
            <w:r w:rsidRPr="00923224">
              <w:rPr>
                <w:rFonts w:eastAsia="Times New Roman"/>
                <w:i/>
                <w:iCs/>
                <w:color w:val="231F20"/>
                <w:sz w:val="17"/>
                <w:szCs w:val="17"/>
              </w:rPr>
              <w:t>quantum satis</w:t>
            </w:r>
          </w:p>
        </w:tc>
        <w:tc>
          <w:tcPr>
            <w:tcW w:w="1709" w:type="dxa"/>
            <w:tcBorders>
              <w:top w:val="single" w:sz="4" w:space="0" w:color="auto"/>
              <w:left w:val="single" w:sz="4" w:space="0" w:color="auto"/>
              <w:bottom w:val="single" w:sz="4" w:space="0" w:color="auto"/>
              <w:right w:val="single" w:sz="4" w:space="0" w:color="auto"/>
            </w:tcBorders>
            <w:vAlign w:val="center"/>
          </w:tcPr>
          <w:p w14:paraId="687396EB" w14:textId="77777777" w:rsidR="00E25D9F" w:rsidRPr="00923224" w:rsidRDefault="00E25D9F" w:rsidP="00E25D9F">
            <w:pPr>
              <w:rPr>
                <w:sz w:val="17"/>
                <w:szCs w:val="17"/>
              </w:rPr>
            </w:pPr>
          </w:p>
        </w:tc>
        <w:tc>
          <w:tcPr>
            <w:tcW w:w="4661" w:type="dxa"/>
            <w:tcBorders>
              <w:top w:val="single" w:sz="4" w:space="0" w:color="auto"/>
              <w:left w:val="single" w:sz="4" w:space="0" w:color="auto"/>
              <w:bottom w:val="single" w:sz="4" w:space="0" w:color="auto"/>
            </w:tcBorders>
            <w:vAlign w:val="center"/>
          </w:tcPr>
          <w:p w14:paraId="35719A4D" w14:textId="77777777" w:rsidR="00E25D9F" w:rsidRPr="00923224" w:rsidRDefault="00E25D9F" w:rsidP="00E25D9F">
            <w:pPr>
              <w:rPr>
                <w:sz w:val="17"/>
                <w:szCs w:val="17"/>
              </w:rPr>
            </w:pPr>
          </w:p>
        </w:tc>
      </w:tr>
      <w:tr w:rsidR="00E25D9F" w:rsidRPr="00923224" w14:paraId="44C63F77" w14:textId="77777777" w:rsidTr="00795E3D">
        <w:trPr>
          <w:trHeight w:val="611"/>
        </w:trPr>
        <w:tc>
          <w:tcPr>
            <w:tcW w:w="1303" w:type="dxa"/>
            <w:tcBorders>
              <w:right w:val="single" w:sz="4" w:space="0" w:color="auto"/>
            </w:tcBorders>
            <w:vAlign w:val="center"/>
          </w:tcPr>
          <w:p w14:paraId="4AB81417" w14:textId="77777777" w:rsidR="00E25D9F" w:rsidRPr="00923224" w:rsidRDefault="00E25D9F" w:rsidP="00E25D9F">
            <w:pPr>
              <w:rPr>
                <w:sz w:val="17"/>
                <w:szCs w:val="17"/>
              </w:rPr>
            </w:pPr>
          </w:p>
        </w:tc>
        <w:tc>
          <w:tcPr>
            <w:tcW w:w="1428" w:type="dxa"/>
            <w:tcBorders>
              <w:top w:val="single" w:sz="4" w:space="0" w:color="auto"/>
              <w:left w:val="single" w:sz="4" w:space="0" w:color="auto"/>
              <w:bottom w:val="single" w:sz="4" w:space="0" w:color="auto"/>
              <w:right w:val="single" w:sz="4" w:space="0" w:color="auto"/>
            </w:tcBorders>
            <w:vAlign w:val="center"/>
          </w:tcPr>
          <w:p w14:paraId="12E795AB" w14:textId="77777777" w:rsidR="00E25D9F" w:rsidRPr="00923224" w:rsidRDefault="00E25D9F" w:rsidP="00E25D9F">
            <w:pPr>
              <w:ind w:left="80"/>
              <w:rPr>
                <w:rFonts w:eastAsia="Times New Roman"/>
                <w:color w:val="231F20"/>
                <w:sz w:val="17"/>
                <w:szCs w:val="17"/>
              </w:rPr>
            </w:pPr>
            <w:r w:rsidRPr="00923224">
              <w:rPr>
                <w:rFonts w:eastAsia="Times New Roman"/>
                <w:color w:val="231F20"/>
                <w:sz w:val="17"/>
                <w:szCs w:val="17"/>
              </w:rPr>
              <w:t xml:space="preserve">E 468 </w:t>
            </w:r>
          </w:p>
        </w:tc>
        <w:tc>
          <w:tcPr>
            <w:tcW w:w="2883" w:type="dxa"/>
            <w:tcBorders>
              <w:top w:val="single" w:sz="4" w:space="0" w:color="auto"/>
              <w:left w:val="single" w:sz="4" w:space="0" w:color="auto"/>
              <w:bottom w:val="single" w:sz="4" w:space="0" w:color="auto"/>
              <w:right w:val="single" w:sz="4" w:space="0" w:color="auto"/>
            </w:tcBorders>
            <w:vAlign w:val="center"/>
          </w:tcPr>
          <w:p w14:paraId="59657665" w14:textId="77777777" w:rsidR="00E25D9F" w:rsidRPr="00923224" w:rsidRDefault="00E25D9F" w:rsidP="00E25D9F">
            <w:pPr>
              <w:ind w:left="80"/>
              <w:rPr>
                <w:rFonts w:eastAsia="Times New Roman"/>
                <w:color w:val="231F20"/>
                <w:sz w:val="17"/>
                <w:szCs w:val="17"/>
              </w:rPr>
            </w:pPr>
            <w:r w:rsidRPr="00923224">
              <w:rPr>
                <w:rFonts w:eastAsia="Times New Roman"/>
                <w:color w:val="231F20"/>
                <w:sz w:val="17"/>
                <w:szCs w:val="17"/>
              </w:rPr>
              <w:t>Çapraz bağlı sodyum karboksi metil selüloz</w:t>
            </w:r>
          </w:p>
        </w:tc>
        <w:tc>
          <w:tcPr>
            <w:tcW w:w="1890" w:type="dxa"/>
            <w:tcBorders>
              <w:top w:val="single" w:sz="4" w:space="0" w:color="auto"/>
              <w:left w:val="single" w:sz="4" w:space="0" w:color="auto"/>
              <w:bottom w:val="single" w:sz="4" w:space="0" w:color="auto"/>
              <w:right w:val="single" w:sz="4" w:space="0" w:color="auto"/>
            </w:tcBorders>
            <w:vAlign w:val="center"/>
          </w:tcPr>
          <w:p w14:paraId="247BE027" w14:textId="77777777" w:rsidR="00E25D9F" w:rsidRPr="00923224" w:rsidRDefault="00E25D9F" w:rsidP="00E25D9F">
            <w:pPr>
              <w:ind w:left="80"/>
              <w:rPr>
                <w:rFonts w:eastAsia="Times New Roman"/>
                <w:i/>
                <w:iCs/>
                <w:color w:val="231F20"/>
                <w:sz w:val="17"/>
                <w:szCs w:val="17"/>
              </w:rPr>
            </w:pPr>
            <w:r w:rsidRPr="00923224">
              <w:rPr>
                <w:rFonts w:eastAsia="Times New Roman"/>
                <w:color w:val="231F20"/>
                <w:sz w:val="17"/>
                <w:szCs w:val="17"/>
              </w:rPr>
              <w:t>50 000</w:t>
            </w:r>
          </w:p>
        </w:tc>
        <w:tc>
          <w:tcPr>
            <w:tcW w:w="1709" w:type="dxa"/>
            <w:tcBorders>
              <w:top w:val="single" w:sz="4" w:space="0" w:color="auto"/>
              <w:left w:val="single" w:sz="4" w:space="0" w:color="auto"/>
              <w:bottom w:val="single" w:sz="4" w:space="0" w:color="auto"/>
              <w:right w:val="single" w:sz="4" w:space="0" w:color="auto"/>
            </w:tcBorders>
            <w:vAlign w:val="center"/>
          </w:tcPr>
          <w:p w14:paraId="3F52FB61" w14:textId="77777777" w:rsidR="00E25D9F" w:rsidRPr="00923224" w:rsidRDefault="00E25D9F" w:rsidP="00E25D9F">
            <w:pPr>
              <w:rPr>
                <w:sz w:val="17"/>
                <w:szCs w:val="17"/>
              </w:rPr>
            </w:pPr>
          </w:p>
        </w:tc>
        <w:tc>
          <w:tcPr>
            <w:tcW w:w="4661" w:type="dxa"/>
            <w:tcBorders>
              <w:top w:val="single" w:sz="4" w:space="0" w:color="auto"/>
              <w:left w:val="single" w:sz="4" w:space="0" w:color="auto"/>
              <w:bottom w:val="single" w:sz="4" w:space="0" w:color="auto"/>
            </w:tcBorders>
            <w:vAlign w:val="center"/>
          </w:tcPr>
          <w:p w14:paraId="6D828F74" w14:textId="77777777" w:rsidR="00E25D9F" w:rsidRPr="00923224" w:rsidRDefault="00E25D9F" w:rsidP="00E25D9F">
            <w:pPr>
              <w:rPr>
                <w:sz w:val="17"/>
                <w:szCs w:val="17"/>
              </w:rPr>
            </w:pPr>
          </w:p>
        </w:tc>
      </w:tr>
      <w:tr w:rsidR="00E25D9F" w:rsidRPr="00923224" w14:paraId="53BED862" w14:textId="77777777" w:rsidTr="00795E3D">
        <w:trPr>
          <w:trHeight w:val="611"/>
        </w:trPr>
        <w:tc>
          <w:tcPr>
            <w:tcW w:w="1303" w:type="dxa"/>
            <w:tcBorders>
              <w:right w:val="single" w:sz="4" w:space="0" w:color="auto"/>
            </w:tcBorders>
            <w:vAlign w:val="center"/>
          </w:tcPr>
          <w:p w14:paraId="047D887C" w14:textId="77777777" w:rsidR="00E25D9F" w:rsidRPr="00923224" w:rsidRDefault="00E25D9F" w:rsidP="00E25D9F">
            <w:pPr>
              <w:rPr>
                <w:sz w:val="17"/>
                <w:szCs w:val="17"/>
              </w:rPr>
            </w:pPr>
          </w:p>
        </w:tc>
        <w:tc>
          <w:tcPr>
            <w:tcW w:w="1428" w:type="dxa"/>
            <w:tcBorders>
              <w:top w:val="single" w:sz="4" w:space="0" w:color="auto"/>
              <w:left w:val="single" w:sz="4" w:space="0" w:color="auto"/>
              <w:bottom w:val="single" w:sz="4" w:space="0" w:color="auto"/>
              <w:right w:val="single" w:sz="4" w:space="0" w:color="auto"/>
            </w:tcBorders>
            <w:vAlign w:val="center"/>
          </w:tcPr>
          <w:p w14:paraId="5EE99EC3" w14:textId="77777777" w:rsidR="00E25D9F" w:rsidRPr="00923224" w:rsidRDefault="00E25D9F" w:rsidP="00E25D9F">
            <w:pPr>
              <w:ind w:left="80"/>
              <w:rPr>
                <w:rFonts w:eastAsia="Times New Roman"/>
                <w:color w:val="231F20"/>
                <w:sz w:val="17"/>
                <w:szCs w:val="17"/>
              </w:rPr>
            </w:pPr>
            <w:r w:rsidRPr="00923224">
              <w:rPr>
                <w:rFonts w:eastAsia="Times New Roman"/>
                <w:color w:val="231F20"/>
                <w:sz w:val="17"/>
                <w:szCs w:val="17"/>
              </w:rPr>
              <w:t>E 470a</w:t>
            </w:r>
          </w:p>
        </w:tc>
        <w:tc>
          <w:tcPr>
            <w:tcW w:w="2883" w:type="dxa"/>
            <w:tcBorders>
              <w:top w:val="single" w:sz="4" w:space="0" w:color="auto"/>
              <w:left w:val="single" w:sz="4" w:space="0" w:color="auto"/>
              <w:bottom w:val="single" w:sz="4" w:space="0" w:color="auto"/>
              <w:right w:val="single" w:sz="4" w:space="0" w:color="auto"/>
            </w:tcBorders>
            <w:vAlign w:val="center"/>
          </w:tcPr>
          <w:p w14:paraId="437C9500" w14:textId="77777777" w:rsidR="00E25D9F" w:rsidRPr="00923224" w:rsidRDefault="00E25D9F" w:rsidP="00E25D9F">
            <w:pPr>
              <w:ind w:left="80"/>
              <w:rPr>
                <w:rFonts w:eastAsia="Times New Roman"/>
                <w:color w:val="231F20"/>
                <w:sz w:val="17"/>
                <w:szCs w:val="17"/>
              </w:rPr>
            </w:pPr>
            <w:r w:rsidRPr="00923224">
              <w:rPr>
                <w:rFonts w:eastAsia="Times New Roman"/>
                <w:color w:val="231F20"/>
                <w:sz w:val="17"/>
                <w:szCs w:val="17"/>
              </w:rPr>
              <w:t>Yağ asitlerinin sodyum, potasyum ve kalsiyum tuzları</w:t>
            </w:r>
          </w:p>
        </w:tc>
        <w:tc>
          <w:tcPr>
            <w:tcW w:w="1890" w:type="dxa"/>
            <w:tcBorders>
              <w:top w:val="single" w:sz="4" w:space="0" w:color="auto"/>
              <w:left w:val="single" w:sz="4" w:space="0" w:color="auto"/>
              <w:bottom w:val="single" w:sz="4" w:space="0" w:color="auto"/>
              <w:right w:val="single" w:sz="4" w:space="0" w:color="auto"/>
            </w:tcBorders>
            <w:vAlign w:val="center"/>
          </w:tcPr>
          <w:p w14:paraId="1D6D0C00" w14:textId="77777777" w:rsidR="00E25D9F" w:rsidRPr="00923224" w:rsidRDefault="00E25D9F" w:rsidP="00E25D9F">
            <w:pPr>
              <w:ind w:left="80"/>
              <w:rPr>
                <w:rFonts w:eastAsia="Times New Roman"/>
                <w:color w:val="231F20"/>
                <w:sz w:val="17"/>
                <w:szCs w:val="17"/>
              </w:rPr>
            </w:pPr>
            <w:r w:rsidRPr="00923224">
              <w:rPr>
                <w:rFonts w:eastAsia="Times New Roman"/>
                <w:i/>
                <w:iCs/>
                <w:color w:val="231F20"/>
                <w:sz w:val="17"/>
                <w:szCs w:val="17"/>
              </w:rPr>
              <w:t>quantum satis</w:t>
            </w:r>
          </w:p>
        </w:tc>
        <w:tc>
          <w:tcPr>
            <w:tcW w:w="1709" w:type="dxa"/>
            <w:tcBorders>
              <w:top w:val="single" w:sz="4" w:space="0" w:color="auto"/>
              <w:left w:val="single" w:sz="4" w:space="0" w:color="auto"/>
              <w:bottom w:val="single" w:sz="4" w:space="0" w:color="auto"/>
              <w:right w:val="single" w:sz="4" w:space="0" w:color="auto"/>
            </w:tcBorders>
            <w:vAlign w:val="center"/>
          </w:tcPr>
          <w:p w14:paraId="7B721E29" w14:textId="77777777" w:rsidR="00E25D9F" w:rsidRPr="00923224" w:rsidRDefault="00E25D9F" w:rsidP="00E25D9F">
            <w:pPr>
              <w:rPr>
                <w:sz w:val="17"/>
                <w:szCs w:val="17"/>
              </w:rPr>
            </w:pPr>
          </w:p>
        </w:tc>
        <w:tc>
          <w:tcPr>
            <w:tcW w:w="4661" w:type="dxa"/>
            <w:tcBorders>
              <w:top w:val="single" w:sz="4" w:space="0" w:color="auto"/>
              <w:left w:val="single" w:sz="4" w:space="0" w:color="auto"/>
              <w:bottom w:val="single" w:sz="4" w:space="0" w:color="auto"/>
            </w:tcBorders>
            <w:vAlign w:val="center"/>
          </w:tcPr>
          <w:p w14:paraId="63FBF3A4" w14:textId="77777777" w:rsidR="00E25D9F" w:rsidRPr="00923224" w:rsidRDefault="00E25D9F" w:rsidP="00E25D9F">
            <w:pPr>
              <w:rPr>
                <w:sz w:val="17"/>
                <w:szCs w:val="17"/>
              </w:rPr>
            </w:pPr>
          </w:p>
        </w:tc>
      </w:tr>
      <w:tr w:rsidR="00E25D9F" w:rsidRPr="00923224" w14:paraId="282BFA17" w14:textId="77777777" w:rsidTr="00795E3D">
        <w:trPr>
          <w:trHeight w:val="611"/>
        </w:trPr>
        <w:tc>
          <w:tcPr>
            <w:tcW w:w="1303" w:type="dxa"/>
            <w:tcBorders>
              <w:right w:val="single" w:sz="4" w:space="0" w:color="auto"/>
            </w:tcBorders>
            <w:vAlign w:val="center"/>
          </w:tcPr>
          <w:p w14:paraId="5B800077" w14:textId="77777777" w:rsidR="00E25D9F" w:rsidRPr="00923224" w:rsidRDefault="00E25D9F" w:rsidP="00E25D9F">
            <w:pPr>
              <w:rPr>
                <w:sz w:val="17"/>
                <w:szCs w:val="17"/>
              </w:rPr>
            </w:pPr>
          </w:p>
        </w:tc>
        <w:tc>
          <w:tcPr>
            <w:tcW w:w="1428" w:type="dxa"/>
            <w:tcBorders>
              <w:top w:val="single" w:sz="4" w:space="0" w:color="auto"/>
              <w:left w:val="single" w:sz="4" w:space="0" w:color="auto"/>
              <w:bottom w:val="single" w:sz="4" w:space="0" w:color="auto"/>
              <w:right w:val="single" w:sz="4" w:space="0" w:color="auto"/>
            </w:tcBorders>
            <w:vAlign w:val="center"/>
          </w:tcPr>
          <w:p w14:paraId="589EBF67" w14:textId="77777777" w:rsidR="00E25D9F" w:rsidRPr="00923224" w:rsidRDefault="00E25D9F" w:rsidP="00E25D9F">
            <w:pPr>
              <w:ind w:left="80"/>
              <w:rPr>
                <w:rFonts w:eastAsia="Times New Roman"/>
                <w:color w:val="231F20"/>
                <w:sz w:val="17"/>
                <w:szCs w:val="17"/>
              </w:rPr>
            </w:pPr>
            <w:r w:rsidRPr="00923224">
              <w:rPr>
                <w:rFonts w:eastAsia="Times New Roman"/>
                <w:color w:val="231F20"/>
                <w:sz w:val="17"/>
                <w:szCs w:val="17"/>
              </w:rPr>
              <w:t>E 470b</w:t>
            </w:r>
          </w:p>
        </w:tc>
        <w:tc>
          <w:tcPr>
            <w:tcW w:w="2883" w:type="dxa"/>
            <w:tcBorders>
              <w:top w:val="single" w:sz="4" w:space="0" w:color="auto"/>
              <w:left w:val="single" w:sz="4" w:space="0" w:color="auto"/>
              <w:bottom w:val="single" w:sz="4" w:space="0" w:color="auto"/>
              <w:right w:val="single" w:sz="4" w:space="0" w:color="auto"/>
            </w:tcBorders>
            <w:vAlign w:val="center"/>
          </w:tcPr>
          <w:p w14:paraId="5D21BB04" w14:textId="77777777" w:rsidR="00E25D9F" w:rsidRPr="00923224" w:rsidRDefault="00E25D9F" w:rsidP="00E25D9F">
            <w:pPr>
              <w:ind w:left="80"/>
              <w:rPr>
                <w:rFonts w:eastAsia="Times New Roman"/>
                <w:color w:val="231F20"/>
                <w:sz w:val="17"/>
                <w:szCs w:val="17"/>
              </w:rPr>
            </w:pPr>
            <w:r w:rsidRPr="00923224">
              <w:rPr>
                <w:rFonts w:eastAsia="Times New Roman"/>
                <w:color w:val="231F20"/>
                <w:sz w:val="17"/>
                <w:szCs w:val="17"/>
              </w:rPr>
              <w:t>Yağ asitlerinin magnezyum tuzları</w:t>
            </w:r>
          </w:p>
        </w:tc>
        <w:tc>
          <w:tcPr>
            <w:tcW w:w="1890" w:type="dxa"/>
            <w:tcBorders>
              <w:top w:val="single" w:sz="4" w:space="0" w:color="auto"/>
              <w:left w:val="single" w:sz="4" w:space="0" w:color="auto"/>
              <w:bottom w:val="single" w:sz="4" w:space="0" w:color="auto"/>
              <w:right w:val="single" w:sz="4" w:space="0" w:color="auto"/>
            </w:tcBorders>
            <w:vAlign w:val="center"/>
          </w:tcPr>
          <w:p w14:paraId="7210782B" w14:textId="77777777" w:rsidR="00E25D9F" w:rsidRPr="00923224" w:rsidRDefault="00E25D9F" w:rsidP="00E25D9F">
            <w:pPr>
              <w:ind w:left="80"/>
              <w:rPr>
                <w:rFonts w:eastAsia="Times New Roman"/>
                <w:color w:val="231F20"/>
                <w:sz w:val="17"/>
                <w:szCs w:val="17"/>
              </w:rPr>
            </w:pPr>
            <w:r w:rsidRPr="00923224">
              <w:rPr>
                <w:rFonts w:eastAsia="Times New Roman"/>
                <w:i/>
                <w:iCs/>
                <w:color w:val="231F20"/>
                <w:sz w:val="17"/>
                <w:szCs w:val="17"/>
              </w:rPr>
              <w:t>quantum satis</w:t>
            </w:r>
          </w:p>
        </w:tc>
        <w:tc>
          <w:tcPr>
            <w:tcW w:w="1709" w:type="dxa"/>
            <w:tcBorders>
              <w:top w:val="single" w:sz="4" w:space="0" w:color="auto"/>
              <w:left w:val="single" w:sz="4" w:space="0" w:color="auto"/>
              <w:bottom w:val="single" w:sz="4" w:space="0" w:color="auto"/>
              <w:right w:val="single" w:sz="4" w:space="0" w:color="auto"/>
            </w:tcBorders>
            <w:vAlign w:val="center"/>
          </w:tcPr>
          <w:p w14:paraId="7CDF0327" w14:textId="77777777" w:rsidR="00E25D9F" w:rsidRPr="00923224" w:rsidRDefault="00E25D9F" w:rsidP="00E25D9F">
            <w:pPr>
              <w:rPr>
                <w:sz w:val="17"/>
                <w:szCs w:val="17"/>
              </w:rPr>
            </w:pPr>
          </w:p>
        </w:tc>
        <w:tc>
          <w:tcPr>
            <w:tcW w:w="4661" w:type="dxa"/>
            <w:tcBorders>
              <w:top w:val="single" w:sz="4" w:space="0" w:color="auto"/>
              <w:left w:val="single" w:sz="4" w:space="0" w:color="auto"/>
              <w:bottom w:val="single" w:sz="4" w:space="0" w:color="auto"/>
            </w:tcBorders>
            <w:vAlign w:val="center"/>
          </w:tcPr>
          <w:p w14:paraId="1288E0FD" w14:textId="77777777" w:rsidR="00E25D9F" w:rsidRPr="00923224" w:rsidRDefault="00E25D9F" w:rsidP="00E25D9F">
            <w:pPr>
              <w:rPr>
                <w:sz w:val="17"/>
                <w:szCs w:val="17"/>
              </w:rPr>
            </w:pPr>
          </w:p>
        </w:tc>
      </w:tr>
      <w:tr w:rsidR="00E25D9F" w:rsidRPr="00923224" w14:paraId="5E8BCAE9" w14:textId="77777777" w:rsidTr="00795E3D">
        <w:trPr>
          <w:trHeight w:val="611"/>
        </w:trPr>
        <w:tc>
          <w:tcPr>
            <w:tcW w:w="1303" w:type="dxa"/>
            <w:tcBorders>
              <w:right w:val="single" w:sz="4" w:space="0" w:color="auto"/>
            </w:tcBorders>
            <w:vAlign w:val="center"/>
          </w:tcPr>
          <w:p w14:paraId="3A261654" w14:textId="77777777" w:rsidR="00E25D9F" w:rsidRPr="00923224" w:rsidRDefault="00E25D9F" w:rsidP="00E25D9F">
            <w:pPr>
              <w:rPr>
                <w:sz w:val="17"/>
                <w:szCs w:val="17"/>
              </w:rPr>
            </w:pPr>
          </w:p>
        </w:tc>
        <w:tc>
          <w:tcPr>
            <w:tcW w:w="1428" w:type="dxa"/>
            <w:tcBorders>
              <w:top w:val="single" w:sz="4" w:space="0" w:color="auto"/>
              <w:left w:val="single" w:sz="4" w:space="0" w:color="auto"/>
              <w:bottom w:val="single" w:sz="4" w:space="0" w:color="auto"/>
              <w:right w:val="single" w:sz="4" w:space="0" w:color="auto"/>
            </w:tcBorders>
            <w:vAlign w:val="center"/>
          </w:tcPr>
          <w:p w14:paraId="6233636A" w14:textId="77777777" w:rsidR="00E25D9F" w:rsidRPr="00923224" w:rsidRDefault="00E25D9F" w:rsidP="00E25D9F">
            <w:pPr>
              <w:ind w:left="80"/>
              <w:rPr>
                <w:rFonts w:eastAsia="Times New Roman"/>
                <w:color w:val="231F20"/>
                <w:sz w:val="17"/>
                <w:szCs w:val="17"/>
              </w:rPr>
            </w:pPr>
            <w:r w:rsidRPr="00923224">
              <w:rPr>
                <w:rFonts w:eastAsia="Times New Roman"/>
                <w:color w:val="231F20"/>
                <w:sz w:val="17"/>
                <w:szCs w:val="17"/>
              </w:rPr>
              <w:t>E 471</w:t>
            </w:r>
          </w:p>
        </w:tc>
        <w:tc>
          <w:tcPr>
            <w:tcW w:w="2883" w:type="dxa"/>
            <w:tcBorders>
              <w:top w:val="single" w:sz="4" w:space="0" w:color="auto"/>
              <w:left w:val="single" w:sz="4" w:space="0" w:color="auto"/>
              <w:bottom w:val="single" w:sz="4" w:space="0" w:color="auto"/>
              <w:right w:val="single" w:sz="4" w:space="0" w:color="auto"/>
            </w:tcBorders>
            <w:vAlign w:val="center"/>
          </w:tcPr>
          <w:p w14:paraId="6879BD9C" w14:textId="77777777" w:rsidR="00E25D9F" w:rsidRPr="00923224" w:rsidRDefault="00E25D9F" w:rsidP="00E25D9F">
            <w:pPr>
              <w:ind w:left="80"/>
              <w:rPr>
                <w:rFonts w:eastAsia="Times New Roman"/>
                <w:color w:val="231F20"/>
                <w:sz w:val="17"/>
                <w:szCs w:val="17"/>
              </w:rPr>
            </w:pPr>
            <w:r w:rsidRPr="00923224">
              <w:rPr>
                <w:rFonts w:eastAsia="Times New Roman"/>
                <w:color w:val="231F20"/>
                <w:sz w:val="17"/>
                <w:szCs w:val="17"/>
              </w:rPr>
              <w:t>Yağ asitlerinin mono- ve digliseritleri</w:t>
            </w:r>
          </w:p>
        </w:tc>
        <w:tc>
          <w:tcPr>
            <w:tcW w:w="1890" w:type="dxa"/>
            <w:tcBorders>
              <w:top w:val="single" w:sz="4" w:space="0" w:color="auto"/>
              <w:left w:val="single" w:sz="4" w:space="0" w:color="auto"/>
              <w:bottom w:val="single" w:sz="4" w:space="0" w:color="auto"/>
              <w:right w:val="single" w:sz="4" w:space="0" w:color="auto"/>
            </w:tcBorders>
            <w:vAlign w:val="center"/>
          </w:tcPr>
          <w:p w14:paraId="216BFD4A" w14:textId="77777777" w:rsidR="00E25D9F" w:rsidRPr="00923224" w:rsidRDefault="00E25D9F" w:rsidP="00E25D9F">
            <w:pPr>
              <w:ind w:left="80"/>
              <w:rPr>
                <w:rFonts w:eastAsia="Times New Roman"/>
                <w:i/>
                <w:iCs/>
                <w:color w:val="231F20"/>
                <w:sz w:val="17"/>
                <w:szCs w:val="17"/>
              </w:rPr>
            </w:pPr>
            <w:r w:rsidRPr="00923224">
              <w:rPr>
                <w:rFonts w:eastAsia="Times New Roman"/>
                <w:i/>
                <w:iCs/>
                <w:color w:val="231F20"/>
                <w:sz w:val="17"/>
                <w:szCs w:val="17"/>
              </w:rPr>
              <w:t>quantum satis</w:t>
            </w:r>
          </w:p>
        </w:tc>
        <w:tc>
          <w:tcPr>
            <w:tcW w:w="1709" w:type="dxa"/>
            <w:tcBorders>
              <w:top w:val="single" w:sz="4" w:space="0" w:color="auto"/>
              <w:left w:val="single" w:sz="4" w:space="0" w:color="auto"/>
              <w:bottom w:val="single" w:sz="4" w:space="0" w:color="auto"/>
              <w:right w:val="single" w:sz="4" w:space="0" w:color="auto"/>
            </w:tcBorders>
            <w:vAlign w:val="center"/>
          </w:tcPr>
          <w:p w14:paraId="46E0BDC6" w14:textId="77777777" w:rsidR="00E25D9F" w:rsidRPr="00923224" w:rsidRDefault="00E25D9F" w:rsidP="00E25D9F">
            <w:pPr>
              <w:rPr>
                <w:sz w:val="17"/>
                <w:szCs w:val="17"/>
              </w:rPr>
            </w:pPr>
          </w:p>
        </w:tc>
        <w:tc>
          <w:tcPr>
            <w:tcW w:w="4661" w:type="dxa"/>
            <w:tcBorders>
              <w:top w:val="single" w:sz="4" w:space="0" w:color="auto"/>
              <w:left w:val="single" w:sz="4" w:space="0" w:color="auto"/>
              <w:bottom w:val="single" w:sz="4" w:space="0" w:color="auto"/>
            </w:tcBorders>
            <w:vAlign w:val="center"/>
          </w:tcPr>
          <w:p w14:paraId="36DD301E" w14:textId="77777777" w:rsidR="00E25D9F" w:rsidRPr="00923224" w:rsidRDefault="00E25D9F" w:rsidP="00E25D9F">
            <w:pPr>
              <w:rPr>
                <w:sz w:val="17"/>
                <w:szCs w:val="17"/>
              </w:rPr>
            </w:pPr>
          </w:p>
        </w:tc>
      </w:tr>
      <w:tr w:rsidR="00E25D9F" w:rsidRPr="00923224" w14:paraId="62A36E8C" w14:textId="77777777" w:rsidTr="00795E3D">
        <w:trPr>
          <w:trHeight w:val="611"/>
        </w:trPr>
        <w:tc>
          <w:tcPr>
            <w:tcW w:w="1303" w:type="dxa"/>
            <w:tcBorders>
              <w:right w:val="single" w:sz="4" w:space="0" w:color="auto"/>
            </w:tcBorders>
            <w:vAlign w:val="center"/>
          </w:tcPr>
          <w:p w14:paraId="33F42895" w14:textId="77777777" w:rsidR="00E25D9F" w:rsidRPr="00923224" w:rsidRDefault="00E25D9F" w:rsidP="00E25D9F">
            <w:pPr>
              <w:rPr>
                <w:sz w:val="17"/>
                <w:szCs w:val="17"/>
              </w:rPr>
            </w:pPr>
          </w:p>
        </w:tc>
        <w:tc>
          <w:tcPr>
            <w:tcW w:w="1428" w:type="dxa"/>
            <w:tcBorders>
              <w:top w:val="single" w:sz="4" w:space="0" w:color="auto"/>
              <w:left w:val="single" w:sz="4" w:space="0" w:color="auto"/>
              <w:bottom w:val="single" w:sz="4" w:space="0" w:color="auto"/>
              <w:right w:val="single" w:sz="4" w:space="0" w:color="auto"/>
            </w:tcBorders>
            <w:vAlign w:val="center"/>
          </w:tcPr>
          <w:p w14:paraId="38C5B119" w14:textId="77777777" w:rsidR="00E25D9F" w:rsidRPr="00923224" w:rsidRDefault="00E25D9F" w:rsidP="00E25D9F">
            <w:pPr>
              <w:ind w:left="80"/>
              <w:rPr>
                <w:rFonts w:eastAsia="Times New Roman"/>
                <w:color w:val="231F20"/>
                <w:sz w:val="17"/>
                <w:szCs w:val="17"/>
              </w:rPr>
            </w:pPr>
            <w:r w:rsidRPr="00923224">
              <w:rPr>
                <w:rFonts w:eastAsia="Times New Roman"/>
                <w:color w:val="231F20"/>
                <w:sz w:val="17"/>
                <w:szCs w:val="17"/>
              </w:rPr>
              <w:t>E 500</w:t>
            </w:r>
          </w:p>
        </w:tc>
        <w:tc>
          <w:tcPr>
            <w:tcW w:w="2883" w:type="dxa"/>
            <w:tcBorders>
              <w:top w:val="single" w:sz="4" w:space="0" w:color="auto"/>
              <w:left w:val="single" w:sz="4" w:space="0" w:color="auto"/>
              <w:bottom w:val="single" w:sz="4" w:space="0" w:color="auto"/>
              <w:right w:val="single" w:sz="4" w:space="0" w:color="auto"/>
            </w:tcBorders>
            <w:vAlign w:val="center"/>
          </w:tcPr>
          <w:p w14:paraId="1327E52D" w14:textId="77777777" w:rsidR="00E25D9F" w:rsidRPr="00923224" w:rsidRDefault="00E25D9F" w:rsidP="00E25D9F">
            <w:pPr>
              <w:ind w:left="80"/>
              <w:rPr>
                <w:rFonts w:eastAsia="Times New Roman"/>
                <w:color w:val="231F20"/>
                <w:sz w:val="17"/>
                <w:szCs w:val="17"/>
              </w:rPr>
            </w:pPr>
            <w:r w:rsidRPr="00923224">
              <w:rPr>
                <w:rFonts w:eastAsia="Times New Roman"/>
                <w:color w:val="231F20"/>
                <w:sz w:val="17"/>
                <w:szCs w:val="17"/>
              </w:rPr>
              <w:t>Sodyum karbonatlar</w:t>
            </w:r>
          </w:p>
        </w:tc>
        <w:tc>
          <w:tcPr>
            <w:tcW w:w="1890" w:type="dxa"/>
            <w:tcBorders>
              <w:top w:val="single" w:sz="4" w:space="0" w:color="auto"/>
              <w:left w:val="single" w:sz="4" w:space="0" w:color="auto"/>
              <w:bottom w:val="single" w:sz="4" w:space="0" w:color="auto"/>
              <w:right w:val="single" w:sz="4" w:space="0" w:color="auto"/>
            </w:tcBorders>
            <w:vAlign w:val="center"/>
          </w:tcPr>
          <w:p w14:paraId="7C8FA1B2" w14:textId="77777777" w:rsidR="00E25D9F" w:rsidRPr="00923224" w:rsidRDefault="00E25D9F" w:rsidP="00E25D9F">
            <w:pPr>
              <w:ind w:left="80"/>
              <w:rPr>
                <w:rFonts w:eastAsia="Times New Roman"/>
                <w:i/>
                <w:iCs/>
                <w:color w:val="231F20"/>
                <w:sz w:val="17"/>
                <w:szCs w:val="17"/>
              </w:rPr>
            </w:pPr>
            <w:r w:rsidRPr="00923224">
              <w:rPr>
                <w:rFonts w:eastAsia="Times New Roman"/>
                <w:i/>
                <w:iCs/>
                <w:color w:val="231F20"/>
                <w:sz w:val="17"/>
                <w:szCs w:val="17"/>
              </w:rPr>
              <w:t>quantum satis</w:t>
            </w:r>
          </w:p>
        </w:tc>
        <w:tc>
          <w:tcPr>
            <w:tcW w:w="1709" w:type="dxa"/>
            <w:tcBorders>
              <w:top w:val="single" w:sz="4" w:space="0" w:color="auto"/>
              <w:left w:val="single" w:sz="4" w:space="0" w:color="auto"/>
              <w:bottom w:val="single" w:sz="4" w:space="0" w:color="auto"/>
              <w:right w:val="single" w:sz="4" w:space="0" w:color="auto"/>
            </w:tcBorders>
            <w:vAlign w:val="center"/>
          </w:tcPr>
          <w:p w14:paraId="2D3B2C44" w14:textId="77777777" w:rsidR="00E25D9F" w:rsidRPr="00923224" w:rsidRDefault="00E25D9F" w:rsidP="00E25D9F">
            <w:pPr>
              <w:rPr>
                <w:sz w:val="17"/>
                <w:szCs w:val="17"/>
              </w:rPr>
            </w:pPr>
          </w:p>
        </w:tc>
        <w:tc>
          <w:tcPr>
            <w:tcW w:w="4661" w:type="dxa"/>
            <w:tcBorders>
              <w:top w:val="single" w:sz="4" w:space="0" w:color="auto"/>
              <w:left w:val="single" w:sz="4" w:space="0" w:color="auto"/>
              <w:bottom w:val="single" w:sz="4" w:space="0" w:color="auto"/>
            </w:tcBorders>
            <w:vAlign w:val="center"/>
          </w:tcPr>
          <w:p w14:paraId="521DF742" w14:textId="77777777" w:rsidR="00E25D9F" w:rsidRPr="00923224" w:rsidRDefault="00E25D9F" w:rsidP="00E25D9F">
            <w:pPr>
              <w:rPr>
                <w:sz w:val="17"/>
                <w:szCs w:val="17"/>
              </w:rPr>
            </w:pPr>
          </w:p>
        </w:tc>
      </w:tr>
      <w:tr w:rsidR="00E25D9F" w:rsidRPr="00923224" w14:paraId="19C0EAF5" w14:textId="77777777" w:rsidTr="00795E3D">
        <w:trPr>
          <w:trHeight w:val="611"/>
        </w:trPr>
        <w:tc>
          <w:tcPr>
            <w:tcW w:w="1303" w:type="dxa"/>
            <w:tcBorders>
              <w:right w:val="single" w:sz="4" w:space="0" w:color="auto"/>
            </w:tcBorders>
            <w:vAlign w:val="center"/>
          </w:tcPr>
          <w:p w14:paraId="32D4ED51" w14:textId="77777777" w:rsidR="00E25D9F" w:rsidRPr="00923224" w:rsidRDefault="00E25D9F" w:rsidP="00E25D9F">
            <w:pPr>
              <w:rPr>
                <w:sz w:val="17"/>
                <w:szCs w:val="17"/>
              </w:rPr>
            </w:pPr>
          </w:p>
        </w:tc>
        <w:tc>
          <w:tcPr>
            <w:tcW w:w="1428" w:type="dxa"/>
            <w:tcBorders>
              <w:top w:val="single" w:sz="4" w:space="0" w:color="auto"/>
              <w:left w:val="single" w:sz="4" w:space="0" w:color="auto"/>
              <w:bottom w:val="single" w:sz="4" w:space="0" w:color="auto"/>
              <w:right w:val="single" w:sz="4" w:space="0" w:color="auto"/>
            </w:tcBorders>
            <w:vAlign w:val="center"/>
          </w:tcPr>
          <w:p w14:paraId="2DA10AF4" w14:textId="77777777" w:rsidR="00E25D9F" w:rsidRPr="00923224" w:rsidRDefault="00E25D9F" w:rsidP="00E25D9F">
            <w:pPr>
              <w:ind w:left="80"/>
              <w:rPr>
                <w:rFonts w:eastAsia="Times New Roman"/>
                <w:color w:val="231F20"/>
                <w:sz w:val="17"/>
                <w:szCs w:val="17"/>
              </w:rPr>
            </w:pPr>
            <w:r w:rsidRPr="00923224">
              <w:rPr>
                <w:rFonts w:eastAsia="Times New Roman"/>
                <w:color w:val="231F20"/>
                <w:sz w:val="17"/>
                <w:szCs w:val="17"/>
              </w:rPr>
              <w:t>E 501</w:t>
            </w:r>
          </w:p>
        </w:tc>
        <w:tc>
          <w:tcPr>
            <w:tcW w:w="2883" w:type="dxa"/>
            <w:tcBorders>
              <w:top w:val="single" w:sz="4" w:space="0" w:color="auto"/>
              <w:left w:val="single" w:sz="4" w:space="0" w:color="auto"/>
              <w:bottom w:val="single" w:sz="4" w:space="0" w:color="auto"/>
              <w:right w:val="single" w:sz="4" w:space="0" w:color="auto"/>
            </w:tcBorders>
            <w:vAlign w:val="center"/>
          </w:tcPr>
          <w:p w14:paraId="162DF3E8" w14:textId="77777777" w:rsidR="00E25D9F" w:rsidRPr="00923224" w:rsidRDefault="00E25D9F" w:rsidP="00E25D9F">
            <w:pPr>
              <w:ind w:left="80"/>
              <w:rPr>
                <w:rFonts w:eastAsia="Times New Roman"/>
                <w:color w:val="231F20"/>
                <w:sz w:val="17"/>
                <w:szCs w:val="17"/>
              </w:rPr>
            </w:pPr>
            <w:r w:rsidRPr="00923224">
              <w:rPr>
                <w:rFonts w:eastAsia="Times New Roman"/>
                <w:color w:val="231F20"/>
                <w:sz w:val="17"/>
                <w:szCs w:val="17"/>
              </w:rPr>
              <w:t>Potasyum karbonatlar</w:t>
            </w:r>
          </w:p>
        </w:tc>
        <w:tc>
          <w:tcPr>
            <w:tcW w:w="1890" w:type="dxa"/>
            <w:tcBorders>
              <w:top w:val="single" w:sz="4" w:space="0" w:color="auto"/>
              <w:left w:val="single" w:sz="4" w:space="0" w:color="auto"/>
              <w:bottom w:val="single" w:sz="4" w:space="0" w:color="auto"/>
              <w:right w:val="single" w:sz="4" w:space="0" w:color="auto"/>
            </w:tcBorders>
            <w:vAlign w:val="center"/>
          </w:tcPr>
          <w:p w14:paraId="7BF2C6C5" w14:textId="77777777" w:rsidR="00E25D9F" w:rsidRPr="00923224" w:rsidRDefault="00E25D9F" w:rsidP="00E25D9F">
            <w:pPr>
              <w:ind w:left="80"/>
              <w:rPr>
                <w:rFonts w:eastAsia="Times New Roman"/>
                <w:i/>
                <w:iCs/>
                <w:color w:val="231F20"/>
                <w:sz w:val="17"/>
                <w:szCs w:val="17"/>
              </w:rPr>
            </w:pPr>
            <w:r w:rsidRPr="00923224">
              <w:rPr>
                <w:rFonts w:eastAsia="Times New Roman"/>
                <w:i/>
                <w:iCs/>
                <w:color w:val="231F20"/>
                <w:sz w:val="17"/>
                <w:szCs w:val="17"/>
              </w:rPr>
              <w:t>quantum satis</w:t>
            </w:r>
          </w:p>
        </w:tc>
        <w:tc>
          <w:tcPr>
            <w:tcW w:w="1709" w:type="dxa"/>
            <w:tcBorders>
              <w:top w:val="single" w:sz="4" w:space="0" w:color="auto"/>
              <w:left w:val="single" w:sz="4" w:space="0" w:color="auto"/>
              <w:bottom w:val="single" w:sz="4" w:space="0" w:color="auto"/>
              <w:right w:val="single" w:sz="4" w:space="0" w:color="auto"/>
            </w:tcBorders>
            <w:vAlign w:val="center"/>
          </w:tcPr>
          <w:p w14:paraId="2BC07C50" w14:textId="77777777" w:rsidR="00E25D9F" w:rsidRPr="00923224" w:rsidRDefault="00E25D9F" w:rsidP="00E25D9F">
            <w:pPr>
              <w:rPr>
                <w:sz w:val="17"/>
                <w:szCs w:val="17"/>
              </w:rPr>
            </w:pPr>
          </w:p>
        </w:tc>
        <w:tc>
          <w:tcPr>
            <w:tcW w:w="4661" w:type="dxa"/>
            <w:tcBorders>
              <w:top w:val="single" w:sz="4" w:space="0" w:color="auto"/>
              <w:left w:val="single" w:sz="4" w:space="0" w:color="auto"/>
              <w:bottom w:val="single" w:sz="4" w:space="0" w:color="auto"/>
            </w:tcBorders>
            <w:vAlign w:val="center"/>
          </w:tcPr>
          <w:p w14:paraId="126DCF93" w14:textId="77777777" w:rsidR="00E25D9F" w:rsidRPr="00923224" w:rsidRDefault="00E25D9F" w:rsidP="00E25D9F">
            <w:pPr>
              <w:rPr>
                <w:sz w:val="17"/>
                <w:szCs w:val="17"/>
              </w:rPr>
            </w:pPr>
          </w:p>
        </w:tc>
      </w:tr>
    </w:tbl>
    <w:p w14:paraId="19028775" w14:textId="77777777" w:rsidR="00A7083F" w:rsidRPr="00923224" w:rsidRDefault="00A7083F">
      <w:pPr>
        <w:spacing w:line="20" w:lineRule="exact"/>
        <w:rPr>
          <w:sz w:val="17"/>
          <w:szCs w:val="17"/>
        </w:rPr>
        <w:sectPr w:rsidR="00A7083F" w:rsidRPr="00923224" w:rsidSect="00A7083F">
          <w:type w:val="continuous"/>
          <w:pgSz w:w="16840" w:h="11906" w:orient="landscape"/>
          <w:pgMar w:top="1245" w:right="904" w:bottom="865" w:left="1080" w:header="0" w:footer="0" w:gutter="0"/>
          <w:cols w:space="708" w:equalWidth="0">
            <w:col w:w="14854" w:space="313"/>
          </w:cols>
        </w:sectPr>
      </w:pPr>
    </w:p>
    <w:p w14:paraId="11134DCD" w14:textId="77777777" w:rsidR="00D65258" w:rsidRPr="00923224" w:rsidRDefault="00CD3A21">
      <w:pPr>
        <w:spacing w:line="20" w:lineRule="exact"/>
        <w:rPr>
          <w:sz w:val="17"/>
          <w:szCs w:val="17"/>
        </w:rPr>
      </w:pPr>
      <w:r w:rsidRPr="00923224">
        <w:rPr>
          <w:sz w:val="17"/>
          <w:szCs w:val="17"/>
        </w:rPr>
        <w:br w:type="column"/>
      </w:r>
    </w:p>
    <w:p w14:paraId="2C9C7117" w14:textId="77777777" w:rsidR="00D65258" w:rsidRPr="00923224" w:rsidRDefault="00D65258">
      <w:pPr>
        <w:rPr>
          <w:sz w:val="17"/>
          <w:szCs w:val="17"/>
        </w:rPr>
        <w:sectPr w:rsidR="00D65258" w:rsidRPr="00923224" w:rsidSect="00A7083F">
          <w:type w:val="continuous"/>
          <w:pgSz w:w="16840" w:h="11906" w:orient="landscape"/>
          <w:pgMar w:top="1245" w:right="904" w:bottom="865" w:left="1080" w:header="0" w:footer="0" w:gutter="0"/>
          <w:cols w:num="2" w:space="708" w:equalWidth="0">
            <w:col w:w="14500" w:space="313"/>
            <w:col w:w="41"/>
          </w:cols>
        </w:sectPr>
      </w:pPr>
    </w:p>
    <w:tbl>
      <w:tblPr>
        <w:tblW w:w="13872" w:type="dxa"/>
        <w:tblInd w:w="994"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88"/>
        <w:gridCol w:w="1442"/>
        <w:gridCol w:w="2939"/>
        <w:gridCol w:w="1834"/>
        <w:gridCol w:w="1680"/>
        <w:gridCol w:w="4689"/>
      </w:tblGrid>
      <w:tr w:rsidR="00082DB9" w:rsidRPr="00923224" w14:paraId="2A56DFE2" w14:textId="77777777" w:rsidTr="003B713E">
        <w:trPr>
          <w:trHeight w:val="698"/>
        </w:trPr>
        <w:tc>
          <w:tcPr>
            <w:tcW w:w="1288" w:type="dxa"/>
            <w:tcBorders>
              <w:left w:val="nil"/>
              <w:bottom w:val="single" w:sz="4" w:space="0" w:color="auto"/>
            </w:tcBorders>
            <w:vAlign w:val="center"/>
          </w:tcPr>
          <w:p w14:paraId="08AB3B01" w14:textId="77777777" w:rsidR="00082DB9" w:rsidRPr="00923224" w:rsidRDefault="00082DB9" w:rsidP="00795E3D">
            <w:pPr>
              <w:ind w:left="-97" w:right="-126"/>
              <w:jc w:val="center"/>
              <w:rPr>
                <w:rFonts w:eastAsia="Times New Roman"/>
                <w:color w:val="231F20"/>
                <w:sz w:val="17"/>
                <w:szCs w:val="17"/>
              </w:rPr>
            </w:pPr>
            <w:bookmarkStart w:id="125" w:name="page217"/>
            <w:bookmarkEnd w:id="125"/>
            <w:r w:rsidRPr="00923224">
              <w:rPr>
                <w:rFonts w:eastAsia="Times New Roman"/>
                <w:color w:val="231F20"/>
                <w:sz w:val="17"/>
                <w:szCs w:val="17"/>
              </w:rPr>
              <w:t>Kategori numara</w:t>
            </w:r>
            <w:r w:rsidR="00795E3D" w:rsidRPr="00923224">
              <w:rPr>
                <w:rFonts w:eastAsia="Times New Roman"/>
                <w:color w:val="231F20"/>
                <w:sz w:val="17"/>
                <w:szCs w:val="17"/>
              </w:rPr>
              <w:t>sı</w:t>
            </w:r>
          </w:p>
        </w:tc>
        <w:tc>
          <w:tcPr>
            <w:tcW w:w="1442" w:type="dxa"/>
            <w:vAlign w:val="center"/>
          </w:tcPr>
          <w:p w14:paraId="2C0338F5" w14:textId="77777777" w:rsidR="00082DB9" w:rsidRPr="00923224" w:rsidRDefault="00082DB9" w:rsidP="00082DB9">
            <w:pPr>
              <w:ind w:left="100"/>
              <w:jc w:val="center"/>
              <w:rPr>
                <w:rFonts w:eastAsia="Times New Roman"/>
                <w:color w:val="231F20"/>
                <w:sz w:val="17"/>
                <w:szCs w:val="17"/>
              </w:rPr>
            </w:pPr>
            <w:r w:rsidRPr="00923224">
              <w:rPr>
                <w:rFonts w:eastAsia="Times New Roman"/>
                <w:color w:val="231F20"/>
                <w:sz w:val="17"/>
                <w:szCs w:val="17"/>
              </w:rPr>
              <w:t>E-kodu</w:t>
            </w:r>
          </w:p>
        </w:tc>
        <w:tc>
          <w:tcPr>
            <w:tcW w:w="2939" w:type="dxa"/>
            <w:vAlign w:val="center"/>
          </w:tcPr>
          <w:p w14:paraId="12ACCD33" w14:textId="77777777" w:rsidR="00082DB9" w:rsidRPr="00923224" w:rsidRDefault="00082DB9" w:rsidP="00082DB9">
            <w:pPr>
              <w:ind w:left="80"/>
              <w:jc w:val="center"/>
              <w:rPr>
                <w:rFonts w:eastAsia="Times New Roman"/>
                <w:color w:val="231F20"/>
                <w:sz w:val="17"/>
                <w:szCs w:val="17"/>
              </w:rPr>
            </w:pPr>
            <w:r w:rsidRPr="00923224">
              <w:rPr>
                <w:rFonts w:eastAsia="Times New Roman"/>
                <w:color w:val="231F20"/>
                <w:sz w:val="17"/>
                <w:szCs w:val="17"/>
              </w:rPr>
              <w:t>Adı</w:t>
            </w:r>
          </w:p>
        </w:tc>
        <w:tc>
          <w:tcPr>
            <w:tcW w:w="1834" w:type="dxa"/>
            <w:vAlign w:val="center"/>
          </w:tcPr>
          <w:p w14:paraId="0A48C7DE" w14:textId="77777777" w:rsidR="00082DB9" w:rsidRPr="00923224" w:rsidRDefault="00082DB9" w:rsidP="00082DB9">
            <w:pPr>
              <w:ind w:left="80"/>
              <w:jc w:val="center"/>
              <w:rPr>
                <w:rFonts w:eastAsia="Times New Roman"/>
                <w:i/>
                <w:iCs/>
                <w:color w:val="231F20"/>
                <w:sz w:val="17"/>
                <w:szCs w:val="17"/>
              </w:rPr>
            </w:pPr>
            <w:r w:rsidRPr="00923224">
              <w:rPr>
                <w:rFonts w:eastAsia="Times New Roman"/>
                <w:color w:val="231F20"/>
                <w:sz w:val="17"/>
                <w:szCs w:val="17"/>
              </w:rPr>
              <w:t>Maksimum miktar (</w:t>
            </w:r>
            <w:r w:rsidR="005073D8" w:rsidRPr="00923224">
              <w:rPr>
                <w:rFonts w:eastAsia="Times New Roman"/>
                <w:color w:val="231F20"/>
                <w:sz w:val="17"/>
                <w:szCs w:val="17"/>
              </w:rPr>
              <w:t>mg/l veya mg/kg</w:t>
            </w:r>
            <w:r w:rsidRPr="00923224">
              <w:rPr>
                <w:rFonts w:eastAsia="Times New Roman"/>
                <w:color w:val="231F20"/>
                <w:sz w:val="17"/>
                <w:szCs w:val="17"/>
              </w:rPr>
              <w:t>)</w:t>
            </w:r>
          </w:p>
        </w:tc>
        <w:tc>
          <w:tcPr>
            <w:tcW w:w="1680" w:type="dxa"/>
            <w:vAlign w:val="center"/>
          </w:tcPr>
          <w:p w14:paraId="252834D1" w14:textId="77777777" w:rsidR="00082DB9" w:rsidRPr="00923224" w:rsidRDefault="00795E3D" w:rsidP="00082DB9">
            <w:pPr>
              <w:jc w:val="center"/>
              <w:rPr>
                <w:sz w:val="17"/>
                <w:szCs w:val="17"/>
              </w:rPr>
            </w:pPr>
            <w:r w:rsidRPr="00923224">
              <w:rPr>
                <w:sz w:val="17"/>
                <w:szCs w:val="17"/>
              </w:rPr>
              <w:t>Dipnotlar</w:t>
            </w:r>
          </w:p>
        </w:tc>
        <w:tc>
          <w:tcPr>
            <w:tcW w:w="4689" w:type="dxa"/>
            <w:tcBorders>
              <w:bottom w:val="single" w:sz="4" w:space="0" w:color="auto"/>
              <w:right w:val="nil"/>
            </w:tcBorders>
            <w:vAlign w:val="center"/>
          </w:tcPr>
          <w:p w14:paraId="127EED00" w14:textId="77777777" w:rsidR="00082DB9" w:rsidRPr="00923224" w:rsidRDefault="00795E3D" w:rsidP="00082DB9">
            <w:pPr>
              <w:ind w:left="80"/>
              <w:jc w:val="center"/>
              <w:rPr>
                <w:sz w:val="17"/>
                <w:szCs w:val="17"/>
              </w:rPr>
            </w:pPr>
            <w:r w:rsidRPr="00923224">
              <w:rPr>
                <w:rFonts w:eastAsia="Times New Roman"/>
                <w:color w:val="231F20"/>
                <w:sz w:val="17"/>
                <w:szCs w:val="17"/>
              </w:rPr>
              <w:t>Sınırlamalar/istisnalar</w:t>
            </w:r>
          </w:p>
        </w:tc>
      </w:tr>
      <w:tr w:rsidR="00082DB9" w:rsidRPr="00923224" w14:paraId="54048C80" w14:textId="77777777" w:rsidTr="003B713E">
        <w:trPr>
          <w:trHeight w:val="555"/>
        </w:trPr>
        <w:tc>
          <w:tcPr>
            <w:tcW w:w="1288" w:type="dxa"/>
            <w:tcBorders>
              <w:left w:val="nil"/>
              <w:bottom w:val="nil"/>
            </w:tcBorders>
            <w:vAlign w:val="center"/>
          </w:tcPr>
          <w:p w14:paraId="61D7B47F" w14:textId="77777777" w:rsidR="00082DB9" w:rsidRPr="00923224" w:rsidRDefault="00082DB9" w:rsidP="00082DB9">
            <w:pPr>
              <w:ind w:left="100"/>
              <w:jc w:val="center"/>
              <w:rPr>
                <w:rFonts w:eastAsia="Times New Roman"/>
                <w:color w:val="231F20"/>
                <w:sz w:val="17"/>
                <w:szCs w:val="17"/>
              </w:rPr>
            </w:pPr>
          </w:p>
        </w:tc>
        <w:tc>
          <w:tcPr>
            <w:tcW w:w="1442" w:type="dxa"/>
            <w:vAlign w:val="center"/>
          </w:tcPr>
          <w:p w14:paraId="2B344C59" w14:textId="77777777" w:rsidR="00082DB9" w:rsidRPr="00923224" w:rsidRDefault="00082DB9" w:rsidP="00082DB9">
            <w:pPr>
              <w:ind w:left="100"/>
              <w:rPr>
                <w:sz w:val="17"/>
                <w:szCs w:val="17"/>
              </w:rPr>
            </w:pPr>
            <w:r w:rsidRPr="00923224">
              <w:rPr>
                <w:rFonts w:eastAsia="Times New Roman"/>
                <w:color w:val="231F20"/>
                <w:sz w:val="17"/>
                <w:szCs w:val="17"/>
              </w:rPr>
              <w:t>E 551-553</w:t>
            </w:r>
          </w:p>
        </w:tc>
        <w:tc>
          <w:tcPr>
            <w:tcW w:w="2939" w:type="dxa"/>
            <w:vAlign w:val="center"/>
          </w:tcPr>
          <w:p w14:paraId="1061AE81" w14:textId="77777777" w:rsidR="00082DB9" w:rsidRPr="00923224" w:rsidRDefault="00082DB9" w:rsidP="00082DB9">
            <w:pPr>
              <w:ind w:left="80"/>
              <w:rPr>
                <w:sz w:val="17"/>
                <w:szCs w:val="17"/>
              </w:rPr>
            </w:pPr>
            <w:r w:rsidRPr="00923224">
              <w:rPr>
                <w:rFonts w:eastAsia="Times New Roman"/>
                <w:color w:val="231F20"/>
                <w:sz w:val="17"/>
                <w:szCs w:val="17"/>
              </w:rPr>
              <w:t>Silikon dioksit — silikatlar</w:t>
            </w:r>
          </w:p>
        </w:tc>
        <w:tc>
          <w:tcPr>
            <w:tcW w:w="1834" w:type="dxa"/>
            <w:vAlign w:val="center"/>
          </w:tcPr>
          <w:p w14:paraId="0E7038DF" w14:textId="77777777" w:rsidR="00082DB9" w:rsidRPr="00923224" w:rsidRDefault="00082DB9" w:rsidP="00082DB9">
            <w:pPr>
              <w:ind w:left="80"/>
              <w:rPr>
                <w:sz w:val="17"/>
                <w:szCs w:val="17"/>
              </w:rPr>
            </w:pPr>
            <w:r w:rsidRPr="00923224">
              <w:rPr>
                <w:rFonts w:eastAsia="Times New Roman"/>
                <w:i/>
                <w:iCs/>
                <w:color w:val="231F20"/>
                <w:sz w:val="17"/>
                <w:szCs w:val="17"/>
              </w:rPr>
              <w:t>quantum satis</w:t>
            </w:r>
          </w:p>
        </w:tc>
        <w:tc>
          <w:tcPr>
            <w:tcW w:w="1680" w:type="dxa"/>
            <w:vAlign w:val="center"/>
          </w:tcPr>
          <w:p w14:paraId="02428AB9" w14:textId="77777777" w:rsidR="00082DB9" w:rsidRPr="00923224" w:rsidRDefault="00082DB9" w:rsidP="00082DB9">
            <w:pPr>
              <w:rPr>
                <w:sz w:val="17"/>
                <w:szCs w:val="17"/>
              </w:rPr>
            </w:pPr>
          </w:p>
        </w:tc>
        <w:tc>
          <w:tcPr>
            <w:tcW w:w="4689" w:type="dxa"/>
            <w:tcBorders>
              <w:bottom w:val="single" w:sz="4" w:space="0" w:color="auto"/>
              <w:right w:val="nil"/>
            </w:tcBorders>
            <w:vAlign w:val="center"/>
          </w:tcPr>
          <w:p w14:paraId="4DD0882A" w14:textId="77777777" w:rsidR="00082DB9" w:rsidRPr="00923224" w:rsidRDefault="00082DB9" w:rsidP="00082DB9">
            <w:pPr>
              <w:ind w:left="80"/>
              <w:rPr>
                <w:sz w:val="17"/>
                <w:szCs w:val="17"/>
              </w:rPr>
            </w:pPr>
          </w:p>
        </w:tc>
      </w:tr>
      <w:tr w:rsidR="00082DB9" w:rsidRPr="00923224" w14:paraId="780BCFC4" w14:textId="77777777" w:rsidTr="003B713E">
        <w:trPr>
          <w:trHeight w:val="685"/>
        </w:trPr>
        <w:tc>
          <w:tcPr>
            <w:tcW w:w="1288" w:type="dxa"/>
            <w:tcBorders>
              <w:top w:val="nil"/>
              <w:left w:val="nil"/>
              <w:bottom w:val="nil"/>
            </w:tcBorders>
            <w:vAlign w:val="center"/>
          </w:tcPr>
          <w:p w14:paraId="4D8EE1CA" w14:textId="77777777" w:rsidR="00082DB9" w:rsidRPr="00923224" w:rsidRDefault="00082DB9" w:rsidP="00082DB9">
            <w:pPr>
              <w:ind w:left="100"/>
              <w:jc w:val="center"/>
              <w:rPr>
                <w:rFonts w:eastAsia="Times New Roman"/>
                <w:color w:val="231F20"/>
                <w:sz w:val="17"/>
                <w:szCs w:val="17"/>
              </w:rPr>
            </w:pPr>
          </w:p>
        </w:tc>
        <w:tc>
          <w:tcPr>
            <w:tcW w:w="1442" w:type="dxa"/>
            <w:vAlign w:val="center"/>
          </w:tcPr>
          <w:p w14:paraId="7D78F3AC" w14:textId="77777777" w:rsidR="00082DB9" w:rsidRPr="00923224" w:rsidRDefault="00082DB9" w:rsidP="00082DB9">
            <w:pPr>
              <w:ind w:left="100"/>
              <w:rPr>
                <w:sz w:val="17"/>
                <w:szCs w:val="17"/>
              </w:rPr>
            </w:pPr>
            <w:r w:rsidRPr="00923224">
              <w:rPr>
                <w:rFonts w:eastAsia="Times New Roman"/>
                <w:color w:val="231F20"/>
                <w:sz w:val="17"/>
                <w:szCs w:val="17"/>
              </w:rPr>
              <w:t xml:space="preserve">E 575 </w:t>
            </w:r>
          </w:p>
        </w:tc>
        <w:tc>
          <w:tcPr>
            <w:tcW w:w="2939" w:type="dxa"/>
            <w:vAlign w:val="center"/>
          </w:tcPr>
          <w:p w14:paraId="2428FFE7" w14:textId="77777777" w:rsidR="00082DB9" w:rsidRPr="00923224" w:rsidRDefault="00082DB9" w:rsidP="00082DB9">
            <w:pPr>
              <w:ind w:left="80"/>
              <w:rPr>
                <w:sz w:val="17"/>
                <w:szCs w:val="17"/>
              </w:rPr>
            </w:pPr>
            <w:r w:rsidRPr="00923224">
              <w:rPr>
                <w:rFonts w:eastAsia="Times New Roman"/>
                <w:color w:val="231F20"/>
                <w:sz w:val="17"/>
                <w:szCs w:val="17"/>
              </w:rPr>
              <w:t>Glukono-delta-lakton</w:t>
            </w:r>
          </w:p>
        </w:tc>
        <w:tc>
          <w:tcPr>
            <w:tcW w:w="1834" w:type="dxa"/>
            <w:vAlign w:val="center"/>
          </w:tcPr>
          <w:p w14:paraId="53EE027B" w14:textId="77777777" w:rsidR="00082DB9" w:rsidRPr="00923224" w:rsidRDefault="00082DB9" w:rsidP="00082DB9">
            <w:pPr>
              <w:ind w:left="80"/>
              <w:rPr>
                <w:sz w:val="17"/>
                <w:szCs w:val="17"/>
              </w:rPr>
            </w:pPr>
            <w:r w:rsidRPr="00923224">
              <w:rPr>
                <w:rFonts w:eastAsia="Times New Roman"/>
                <w:i/>
                <w:iCs/>
                <w:color w:val="231F20"/>
                <w:sz w:val="17"/>
                <w:szCs w:val="17"/>
              </w:rPr>
              <w:t>quantum satis</w:t>
            </w:r>
          </w:p>
        </w:tc>
        <w:tc>
          <w:tcPr>
            <w:tcW w:w="1680" w:type="dxa"/>
            <w:vAlign w:val="center"/>
          </w:tcPr>
          <w:p w14:paraId="6CE2000C" w14:textId="77777777" w:rsidR="00082DB9" w:rsidRPr="00923224" w:rsidRDefault="00082DB9" w:rsidP="00082DB9">
            <w:pPr>
              <w:rPr>
                <w:sz w:val="17"/>
                <w:szCs w:val="17"/>
              </w:rPr>
            </w:pPr>
          </w:p>
        </w:tc>
        <w:tc>
          <w:tcPr>
            <w:tcW w:w="4689" w:type="dxa"/>
            <w:tcBorders>
              <w:bottom w:val="single" w:sz="4" w:space="0" w:color="auto"/>
              <w:right w:val="nil"/>
            </w:tcBorders>
            <w:vAlign w:val="center"/>
          </w:tcPr>
          <w:p w14:paraId="3528C49F" w14:textId="77777777" w:rsidR="00082DB9" w:rsidRPr="00923224" w:rsidRDefault="00082DB9" w:rsidP="00082DB9">
            <w:pPr>
              <w:rPr>
                <w:sz w:val="17"/>
                <w:szCs w:val="17"/>
              </w:rPr>
            </w:pPr>
          </w:p>
        </w:tc>
      </w:tr>
      <w:tr w:rsidR="00082DB9" w:rsidRPr="00923224" w14:paraId="129648B6" w14:textId="77777777" w:rsidTr="003B713E">
        <w:trPr>
          <w:trHeight w:val="653"/>
        </w:trPr>
        <w:tc>
          <w:tcPr>
            <w:tcW w:w="1288" w:type="dxa"/>
            <w:tcBorders>
              <w:top w:val="nil"/>
              <w:left w:val="nil"/>
              <w:bottom w:val="nil"/>
            </w:tcBorders>
            <w:vAlign w:val="center"/>
          </w:tcPr>
          <w:p w14:paraId="782E8165" w14:textId="77777777" w:rsidR="00082DB9" w:rsidRPr="00923224" w:rsidRDefault="00082DB9" w:rsidP="00082DB9">
            <w:pPr>
              <w:ind w:left="100"/>
              <w:jc w:val="center"/>
              <w:rPr>
                <w:rFonts w:eastAsia="Times New Roman"/>
                <w:color w:val="231F20"/>
                <w:sz w:val="17"/>
                <w:szCs w:val="17"/>
              </w:rPr>
            </w:pPr>
          </w:p>
        </w:tc>
        <w:tc>
          <w:tcPr>
            <w:tcW w:w="1442" w:type="dxa"/>
            <w:vAlign w:val="center"/>
          </w:tcPr>
          <w:p w14:paraId="2B26EED0" w14:textId="77777777" w:rsidR="00082DB9" w:rsidRPr="00923224" w:rsidRDefault="00082DB9" w:rsidP="00082DB9">
            <w:pPr>
              <w:ind w:left="100"/>
              <w:rPr>
                <w:sz w:val="17"/>
                <w:szCs w:val="17"/>
              </w:rPr>
            </w:pPr>
            <w:r w:rsidRPr="00923224">
              <w:rPr>
                <w:rFonts w:eastAsia="Times New Roman"/>
                <w:color w:val="231F20"/>
                <w:sz w:val="17"/>
                <w:szCs w:val="17"/>
              </w:rPr>
              <w:t>E 576</w:t>
            </w:r>
          </w:p>
        </w:tc>
        <w:tc>
          <w:tcPr>
            <w:tcW w:w="2939" w:type="dxa"/>
            <w:vAlign w:val="center"/>
          </w:tcPr>
          <w:p w14:paraId="0FA4636E" w14:textId="77777777" w:rsidR="00082DB9" w:rsidRPr="00923224" w:rsidRDefault="00082DB9" w:rsidP="00082DB9">
            <w:pPr>
              <w:ind w:left="80"/>
              <w:rPr>
                <w:sz w:val="17"/>
                <w:szCs w:val="17"/>
              </w:rPr>
            </w:pPr>
            <w:r w:rsidRPr="00923224">
              <w:rPr>
                <w:rFonts w:eastAsia="Times New Roman"/>
                <w:color w:val="231F20"/>
                <w:sz w:val="17"/>
                <w:szCs w:val="17"/>
              </w:rPr>
              <w:t>Sodyum glukonat</w:t>
            </w:r>
          </w:p>
        </w:tc>
        <w:tc>
          <w:tcPr>
            <w:tcW w:w="1834" w:type="dxa"/>
            <w:vAlign w:val="center"/>
          </w:tcPr>
          <w:p w14:paraId="3087197A" w14:textId="77777777" w:rsidR="00082DB9" w:rsidRPr="00923224" w:rsidRDefault="00082DB9" w:rsidP="00082DB9">
            <w:pPr>
              <w:ind w:left="80"/>
              <w:rPr>
                <w:sz w:val="17"/>
                <w:szCs w:val="17"/>
              </w:rPr>
            </w:pPr>
            <w:r w:rsidRPr="00923224">
              <w:rPr>
                <w:rFonts w:eastAsia="Times New Roman"/>
                <w:i/>
                <w:iCs/>
                <w:color w:val="231F20"/>
                <w:sz w:val="17"/>
                <w:szCs w:val="17"/>
              </w:rPr>
              <w:t>quantum satis</w:t>
            </w:r>
          </w:p>
        </w:tc>
        <w:tc>
          <w:tcPr>
            <w:tcW w:w="1680" w:type="dxa"/>
            <w:vAlign w:val="center"/>
          </w:tcPr>
          <w:p w14:paraId="49E91EBC" w14:textId="77777777" w:rsidR="00082DB9" w:rsidRPr="00923224" w:rsidRDefault="00082DB9" w:rsidP="00082DB9">
            <w:pPr>
              <w:rPr>
                <w:sz w:val="17"/>
                <w:szCs w:val="17"/>
              </w:rPr>
            </w:pPr>
          </w:p>
        </w:tc>
        <w:tc>
          <w:tcPr>
            <w:tcW w:w="4689" w:type="dxa"/>
            <w:tcBorders>
              <w:bottom w:val="single" w:sz="4" w:space="0" w:color="auto"/>
              <w:right w:val="nil"/>
            </w:tcBorders>
            <w:vAlign w:val="center"/>
          </w:tcPr>
          <w:p w14:paraId="0F4CDBBB" w14:textId="77777777" w:rsidR="00082DB9" w:rsidRPr="00923224" w:rsidRDefault="00082DB9" w:rsidP="00082DB9">
            <w:pPr>
              <w:rPr>
                <w:sz w:val="17"/>
                <w:szCs w:val="17"/>
              </w:rPr>
            </w:pPr>
          </w:p>
        </w:tc>
      </w:tr>
      <w:tr w:rsidR="00082DB9" w:rsidRPr="00923224" w14:paraId="7260F886" w14:textId="77777777" w:rsidTr="003B713E">
        <w:trPr>
          <w:trHeight w:val="524"/>
        </w:trPr>
        <w:tc>
          <w:tcPr>
            <w:tcW w:w="1288" w:type="dxa"/>
            <w:tcBorders>
              <w:top w:val="nil"/>
              <w:left w:val="nil"/>
              <w:bottom w:val="nil"/>
            </w:tcBorders>
            <w:vAlign w:val="center"/>
          </w:tcPr>
          <w:p w14:paraId="2A70354D" w14:textId="77777777" w:rsidR="00082DB9" w:rsidRPr="00923224" w:rsidRDefault="00082DB9" w:rsidP="00082DB9">
            <w:pPr>
              <w:ind w:left="100"/>
              <w:jc w:val="center"/>
              <w:rPr>
                <w:rFonts w:eastAsia="Times New Roman"/>
                <w:color w:val="231F20"/>
                <w:sz w:val="17"/>
                <w:szCs w:val="17"/>
              </w:rPr>
            </w:pPr>
          </w:p>
        </w:tc>
        <w:tc>
          <w:tcPr>
            <w:tcW w:w="1442" w:type="dxa"/>
            <w:vAlign w:val="center"/>
          </w:tcPr>
          <w:p w14:paraId="2DB993E1" w14:textId="77777777" w:rsidR="00082DB9" w:rsidRPr="00923224" w:rsidRDefault="00082DB9" w:rsidP="00082DB9">
            <w:pPr>
              <w:ind w:left="100"/>
              <w:rPr>
                <w:sz w:val="17"/>
                <w:szCs w:val="17"/>
              </w:rPr>
            </w:pPr>
            <w:r w:rsidRPr="00923224">
              <w:rPr>
                <w:rFonts w:eastAsia="Times New Roman"/>
                <w:color w:val="231F20"/>
                <w:sz w:val="17"/>
                <w:szCs w:val="17"/>
              </w:rPr>
              <w:t>E 577</w:t>
            </w:r>
          </w:p>
        </w:tc>
        <w:tc>
          <w:tcPr>
            <w:tcW w:w="2939" w:type="dxa"/>
            <w:vAlign w:val="center"/>
          </w:tcPr>
          <w:p w14:paraId="436AEE76" w14:textId="77777777" w:rsidR="00082DB9" w:rsidRPr="00923224" w:rsidRDefault="00082DB9" w:rsidP="00082DB9">
            <w:pPr>
              <w:ind w:left="80"/>
              <w:rPr>
                <w:sz w:val="17"/>
                <w:szCs w:val="17"/>
              </w:rPr>
            </w:pPr>
            <w:r w:rsidRPr="00923224">
              <w:rPr>
                <w:rFonts w:eastAsia="Times New Roman"/>
                <w:color w:val="231F20"/>
                <w:sz w:val="17"/>
                <w:szCs w:val="17"/>
              </w:rPr>
              <w:t>Potasyum glukonat</w:t>
            </w:r>
          </w:p>
        </w:tc>
        <w:tc>
          <w:tcPr>
            <w:tcW w:w="1834" w:type="dxa"/>
            <w:vAlign w:val="center"/>
          </w:tcPr>
          <w:p w14:paraId="784B08E5" w14:textId="77777777" w:rsidR="00082DB9" w:rsidRPr="00923224" w:rsidRDefault="00082DB9" w:rsidP="00082DB9">
            <w:pPr>
              <w:ind w:left="80"/>
              <w:rPr>
                <w:sz w:val="17"/>
                <w:szCs w:val="17"/>
              </w:rPr>
            </w:pPr>
            <w:r w:rsidRPr="00923224">
              <w:rPr>
                <w:rFonts w:eastAsia="Times New Roman"/>
                <w:i/>
                <w:iCs/>
                <w:color w:val="231F20"/>
                <w:sz w:val="17"/>
                <w:szCs w:val="17"/>
              </w:rPr>
              <w:t>quantum satis</w:t>
            </w:r>
          </w:p>
        </w:tc>
        <w:tc>
          <w:tcPr>
            <w:tcW w:w="1680" w:type="dxa"/>
            <w:vAlign w:val="center"/>
          </w:tcPr>
          <w:p w14:paraId="71A125D6" w14:textId="77777777" w:rsidR="00082DB9" w:rsidRPr="00923224" w:rsidRDefault="00082DB9" w:rsidP="00082DB9">
            <w:pPr>
              <w:rPr>
                <w:sz w:val="17"/>
                <w:szCs w:val="17"/>
              </w:rPr>
            </w:pPr>
          </w:p>
        </w:tc>
        <w:tc>
          <w:tcPr>
            <w:tcW w:w="4689" w:type="dxa"/>
            <w:tcBorders>
              <w:bottom w:val="single" w:sz="4" w:space="0" w:color="auto"/>
              <w:right w:val="nil"/>
            </w:tcBorders>
            <w:vAlign w:val="center"/>
          </w:tcPr>
          <w:p w14:paraId="4E356B44" w14:textId="77777777" w:rsidR="00082DB9" w:rsidRPr="00923224" w:rsidRDefault="00082DB9" w:rsidP="00082DB9">
            <w:pPr>
              <w:rPr>
                <w:sz w:val="17"/>
                <w:szCs w:val="17"/>
              </w:rPr>
            </w:pPr>
          </w:p>
        </w:tc>
      </w:tr>
      <w:tr w:rsidR="00082DB9" w:rsidRPr="00923224" w14:paraId="6180D93D" w14:textId="77777777" w:rsidTr="003B713E">
        <w:trPr>
          <w:trHeight w:val="524"/>
        </w:trPr>
        <w:tc>
          <w:tcPr>
            <w:tcW w:w="1288" w:type="dxa"/>
            <w:tcBorders>
              <w:top w:val="nil"/>
              <w:left w:val="nil"/>
              <w:bottom w:val="nil"/>
            </w:tcBorders>
            <w:vAlign w:val="center"/>
          </w:tcPr>
          <w:p w14:paraId="0D2B314E" w14:textId="77777777" w:rsidR="00082DB9" w:rsidRPr="00923224" w:rsidRDefault="00082DB9" w:rsidP="00082DB9">
            <w:pPr>
              <w:ind w:left="100"/>
              <w:jc w:val="center"/>
              <w:rPr>
                <w:rFonts w:eastAsia="Times New Roman"/>
                <w:color w:val="231F20"/>
                <w:sz w:val="17"/>
                <w:szCs w:val="17"/>
              </w:rPr>
            </w:pPr>
          </w:p>
        </w:tc>
        <w:tc>
          <w:tcPr>
            <w:tcW w:w="1442" w:type="dxa"/>
            <w:vAlign w:val="center"/>
          </w:tcPr>
          <w:p w14:paraId="4D0F444B" w14:textId="77777777" w:rsidR="00082DB9" w:rsidRPr="00923224" w:rsidRDefault="00082DB9" w:rsidP="00082DB9">
            <w:pPr>
              <w:ind w:left="100"/>
              <w:rPr>
                <w:sz w:val="17"/>
                <w:szCs w:val="17"/>
              </w:rPr>
            </w:pPr>
            <w:r w:rsidRPr="00923224">
              <w:rPr>
                <w:rFonts w:eastAsia="Times New Roman"/>
                <w:color w:val="231F20"/>
                <w:sz w:val="17"/>
                <w:szCs w:val="17"/>
              </w:rPr>
              <w:t>E 578</w:t>
            </w:r>
          </w:p>
        </w:tc>
        <w:tc>
          <w:tcPr>
            <w:tcW w:w="2939" w:type="dxa"/>
            <w:vAlign w:val="center"/>
          </w:tcPr>
          <w:p w14:paraId="5DBBCB9C" w14:textId="77777777" w:rsidR="00082DB9" w:rsidRPr="00923224" w:rsidRDefault="00082DB9" w:rsidP="00082DB9">
            <w:pPr>
              <w:ind w:left="80"/>
              <w:rPr>
                <w:sz w:val="17"/>
                <w:szCs w:val="17"/>
              </w:rPr>
            </w:pPr>
            <w:r w:rsidRPr="00923224">
              <w:rPr>
                <w:rFonts w:eastAsia="Times New Roman"/>
                <w:color w:val="231F20"/>
                <w:sz w:val="17"/>
                <w:szCs w:val="17"/>
              </w:rPr>
              <w:t>Kalsiyum glukonat</w:t>
            </w:r>
          </w:p>
        </w:tc>
        <w:tc>
          <w:tcPr>
            <w:tcW w:w="1834" w:type="dxa"/>
            <w:vAlign w:val="center"/>
          </w:tcPr>
          <w:p w14:paraId="087EFBC3" w14:textId="77777777" w:rsidR="00082DB9" w:rsidRPr="00923224" w:rsidRDefault="00082DB9" w:rsidP="00082DB9">
            <w:pPr>
              <w:ind w:left="80"/>
              <w:rPr>
                <w:sz w:val="17"/>
                <w:szCs w:val="17"/>
              </w:rPr>
            </w:pPr>
            <w:r w:rsidRPr="00923224">
              <w:rPr>
                <w:rFonts w:eastAsia="Times New Roman"/>
                <w:i/>
                <w:iCs/>
                <w:color w:val="231F20"/>
                <w:sz w:val="17"/>
                <w:szCs w:val="17"/>
              </w:rPr>
              <w:t>quantum satis</w:t>
            </w:r>
          </w:p>
        </w:tc>
        <w:tc>
          <w:tcPr>
            <w:tcW w:w="1680" w:type="dxa"/>
            <w:vAlign w:val="center"/>
          </w:tcPr>
          <w:p w14:paraId="0A8D2463" w14:textId="77777777" w:rsidR="00082DB9" w:rsidRPr="00923224" w:rsidRDefault="00082DB9" w:rsidP="00082DB9">
            <w:pPr>
              <w:rPr>
                <w:sz w:val="17"/>
                <w:szCs w:val="17"/>
              </w:rPr>
            </w:pPr>
          </w:p>
        </w:tc>
        <w:tc>
          <w:tcPr>
            <w:tcW w:w="4689" w:type="dxa"/>
            <w:tcBorders>
              <w:bottom w:val="single" w:sz="4" w:space="0" w:color="auto"/>
              <w:right w:val="nil"/>
            </w:tcBorders>
            <w:vAlign w:val="center"/>
          </w:tcPr>
          <w:p w14:paraId="63B99473" w14:textId="77777777" w:rsidR="00082DB9" w:rsidRPr="00923224" w:rsidRDefault="00082DB9" w:rsidP="00082DB9">
            <w:pPr>
              <w:rPr>
                <w:sz w:val="17"/>
                <w:szCs w:val="17"/>
              </w:rPr>
            </w:pPr>
          </w:p>
        </w:tc>
      </w:tr>
      <w:tr w:rsidR="00082DB9" w:rsidRPr="00923224" w14:paraId="425B68C0" w14:textId="77777777" w:rsidTr="003B713E">
        <w:trPr>
          <w:trHeight w:val="524"/>
        </w:trPr>
        <w:tc>
          <w:tcPr>
            <w:tcW w:w="1288" w:type="dxa"/>
            <w:tcBorders>
              <w:top w:val="nil"/>
              <w:left w:val="nil"/>
              <w:bottom w:val="nil"/>
            </w:tcBorders>
            <w:vAlign w:val="center"/>
          </w:tcPr>
          <w:p w14:paraId="271AF4B8" w14:textId="77777777" w:rsidR="00082DB9" w:rsidRPr="00923224" w:rsidRDefault="00082DB9" w:rsidP="00082DB9">
            <w:pPr>
              <w:ind w:left="100"/>
              <w:jc w:val="center"/>
              <w:rPr>
                <w:rFonts w:eastAsia="Times New Roman"/>
                <w:color w:val="231F20"/>
                <w:sz w:val="17"/>
                <w:szCs w:val="17"/>
              </w:rPr>
            </w:pPr>
          </w:p>
        </w:tc>
        <w:tc>
          <w:tcPr>
            <w:tcW w:w="1442" w:type="dxa"/>
            <w:vAlign w:val="center"/>
          </w:tcPr>
          <w:p w14:paraId="502AFE79" w14:textId="77777777" w:rsidR="00082DB9" w:rsidRPr="00923224" w:rsidRDefault="00082DB9" w:rsidP="00082DB9">
            <w:pPr>
              <w:ind w:left="100"/>
              <w:rPr>
                <w:sz w:val="17"/>
                <w:szCs w:val="17"/>
              </w:rPr>
            </w:pPr>
            <w:r w:rsidRPr="00923224">
              <w:rPr>
                <w:rFonts w:eastAsia="Times New Roman"/>
                <w:color w:val="231F20"/>
                <w:sz w:val="17"/>
                <w:szCs w:val="17"/>
              </w:rPr>
              <w:t>E 640</w:t>
            </w:r>
          </w:p>
        </w:tc>
        <w:tc>
          <w:tcPr>
            <w:tcW w:w="2939" w:type="dxa"/>
            <w:vAlign w:val="center"/>
          </w:tcPr>
          <w:p w14:paraId="1C715AAD" w14:textId="77777777" w:rsidR="00082DB9" w:rsidRPr="00923224" w:rsidRDefault="00082DB9" w:rsidP="00082DB9">
            <w:pPr>
              <w:ind w:left="80"/>
              <w:rPr>
                <w:sz w:val="17"/>
                <w:szCs w:val="17"/>
              </w:rPr>
            </w:pPr>
            <w:r w:rsidRPr="00923224">
              <w:rPr>
                <w:rFonts w:eastAsia="Times New Roman"/>
                <w:color w:val="231F20"/>
                <w:sz w:val="17"/>
                <w:szCs w:val="17"/>
              </w:rPr>
              <w:t>Glisin ve sodyum tuzları</w:t>
            </w:r>
          </w:p>
        </w:tc>
        <w:tc>
          <w:tcPr>
            <w:tcW w:w="1834" w:type="dxa"/>
            <w:vAlign w:val="center"/>
          </w:tcPr>
          <w:p w14:paraId="43B055D8" w14:textId="77777777" w:rsidR="00082DB9" w:rsidRPr="00923224" w:rsidRDefault="00082DB9" w:rsidP="00082DB9">
            <w:pPr>
              <w:ind w:left="80"/>
              <w:rPr>
                <w:sz w:val="17"/>
                <w:szCs w:val="17"/>
              </w:rPr>
            </w:pPr>
            <w:r w:rsidRPr="00923224">
              <w:rPr>
                <w:rFonts w:eastAsia="Times New Roman"/>
                <w:i/>
                <w:iCs/>
                <w:color w:val="231F20"/>
                <w:sz w:val="17"/>
                <w:szCs w:val="17"/>
              </w:rPr>
              <w:t>quantum satis</w:t>
            </w:r>
          </w:p>
        </w:tc>
        <w:tc>
          <w:tcPr>
            <w:tcW w:w="1680" w:type="dxa"/>
            <w:vAlign w:val="center"/>
          </w:tcPr>
          <w:p w14:paraId="5EDA25BF" w14:textId="77777777" w:rsidR="00082DB9" w:rsidRPr="00923224" w:rsidRDefault="00082DB9" w:rsidP="00082DB9">
            <w:pPr>
              <w:rPr>
                <w:sz w:val="17"/>
                <w:szCs w:val="17"/>
              </w:rPr>
            </w:pPr>
          </w:p>
        </w:tc>
        <w:tc>
          <w:tcPr>
            <w:tcW w:w="4689" w:type="dxa"/>
            <w:tcBorders>
              <w:bottom w:val="single" w:sz="4" w:space="0" w:color="auto"/>
              <w:right w:val="nil"/>
            </w:tcBorders>
            <w:vAlign w:val="center"/>
          </w:tcPr>
          <w:p w14:paraId="71E6E7E6" w14:textId="77777777" w:rsidR="00082DB9" w:rsidRPr="00923224" w:rsidRDefault="00082DB9" w:rsidP="00082DB9">
            <w:pPr>
              <w:rPr>
                <w:sz w:val="17"/>
                <w:szCs w:val="17"/>
              </w:rPr>
            </w:pPr>
          </w:p>
        </w:tc>
      </w:tr>
      <w:tr w:rsidR="00082DB9" w:rsidRPr="00923224" w14:paraId="61E3EF79" w14:textId="77777777" w:rsidTr="003B713E">
        <w:trPr>
          <w:trHeight w:val="595"/>
        </w:trPr>
        <w:tc>
          <w:tcPr>
            <w:tcW w:w="1288" w:type="dxa"/>
            <w:tcBorders>
              <w:top w:val="nil"/>
              <w:left w:val="nil"/>
              <w:bottom w:val="nil"/>
            </w:tcBorders>
            <w:vAlign w:val="center"/>
          </w:tcPr>
          <w:p w14:paraId="47CE73E1" w14:textId="77777777" w:rsidR="00082DB9" w:rsidRPr="00923224" w:rsidRDefault="00082DB9" w:rsidP="00082DB9">
            <w:pPr>
              <w:ind w:left="100"/>
              <w:jc w:val="center"/>
              <w:rPr>
                <w:rFonts w:eastAsia="Times New Roman"/>
                <w:color w:val="231F20"/>
                <w:sz w:val="17"/>
                <w:szCs w:val="17"/>
              </w:rPr>
            </w:pPr>
          </w:p>
        </w:tc>
        <w:tc>
          <w:tcPr>
            <w:tcW w:w="1442" w:type="dxa"/>
            <w:vAlign w:val="center"/>
          </w:tcPr>
          <w:p w14:paraId="56404851" w14:textId="77777777" w:rsidR="00082DB9" w:rsidRPr="00923224" w:rsidRDefault="00082DB9" w:rsidP="00082DB9">
            <w:pPr>
              <w:ind w:left="100"/>
              <w:rPr>
                <w:sz w:val="17"/>
                <w:szCs w:val="17"/>
              </w:rPr>
            </w:pPr>
            <w:r w:rsidRPr="00923224">
              <w:rPr>
                <w:rFonts w:eastAsia="Times New Roman"/>
                <w:color w:val="231F20"/>
                <w:sz w:val="17"/>
                <w:szCs w:val="17"/>
              </w:rPr>
              <w:t>E 641</w:t>
            </w:r>
          </w:p>
        </w:tc>
        <w:tc>
          <w:tcPr>
            <w:tcW w:w="2939" w:type="dxa"/>
            <w:vAlign w:val="center"/>
          </w:tcPr>
          <w:p w14:paraId="7B23337F" w14:textId="77777777" w:rsidR="00082DB9" w:rsidRPr="00923224" w:rsidRDefault="00795E3D" w:rsidP="00082DB9">
            <w:pPr>
              <w:ind w:left="80"/>
              <w:rPr>
                <w:sz w:val="17"/>
                <w:szCs w:val="17"/>
              </w:rPr>
            </w:pPr>
            <w:r w:rsidRPr="00923224">
              <w:rPr>
                <w:rFonts w:eastAsia="Times New Roman"/>
                <w:color w:val="231F20"/>
                <w:sz w:val="17"/>
                <w:szCs w:val="17"/>
              </w:rPr>
              <w:t>L-lösin</w:t>
            </w:r>
          </w:p>
        </w:tc>
        <w:tc>
          <w:tcPr>
            <w:tcW w:w="1834" w:type="dxa"/>
            <w:vAlign w:val="center"/>
          </w:tcPr>
          <w:p w14:paraId="107B9ACE" w14:textId="77777777" w:rsidR="00082DB9" w:rsidRPr="00923224" w:rsidRDefault="00082DB9" w:rsidP="00082DB9">
            <w:pPr>
              <w:ind w:left="80"/>
              <w:rPr>
                <w:sz w:val="17"/>
                <w:szCs w:val="17"/>
              </w:rPr>
            </w:pPr>
            <w:r w:rsidRPr="00923224">
              <w:rPr>
                <w:rFonts w:eastAsia="Times New Roman"/>
                <w:color w:val="231F20"/>
                <w:sz w:val="17"/>
                <w:szCs w:val="17"/>
              </w:rPr>
              <w:t>50 000</w:t>
            </w:r>
          </w:p>
        </w:tc>
        <w:tc>
          <w:tcPr>
            <w:tcW w:w="1680" w:type="dxa"/>
            <w:vAlign w:val="center"/>
          </w:tcPr>
          <w:p w14:paraId="70EE9A7D" w14:textId="77777777" w:rsidR="00082DB9" w:rsidRPr="00923224" w:rsidRDefault="00082DB9" w:rsidP="00082DB9">
            <w:pPr>
              <w:rPr>
                <w:sz w:val="17"/>
                <w:szCs w:val="17"/>
              </w:rPr>
            </w:pPr>
          </w:p>
        </w:tc>
        <w:tc>
          <w:tcPr>
            <w:tcW w:w="4689" w:type="dxa"/>
            <w:tcBorders>
              <w:bottom w:val="single" w:sz="4" w:space="0" w:color="auto"/>
              <w:right w:val="nil"/>
            </w:tcBorders>
            <w:vAlign w:val="center"/>
          </w:tcPr>
          <w:p w14:paraId="0CA99C75" w14:textId="77777777" w:rsidR="00082DB9" w:rsidRPr="00923224" w:rsidRDefault="00082DB9" w:rsidP="00082DB9">
            <w:pPr>
              <w:rPr>
                <w:sz w:val="17"/>
                <w:szCs w:val="17"/>
              </w:rPr>
            </w:pPr>
          </w:p>
        </w:tc>
      </w:tr>
      <w:tr w:rsidR="00082DB9" w:rsidRPr="00923224" w14:paraId="31013415" w14:textId="77777777" w:rsidTr="003B713E">
        <w:trPr>
          <w:trHeight w:val="511"/>
        </w:trPr>
        <w:tc>
          <w:tcPr>
            <w:tcW w:w="1288" w:type="dxa"/>
            <w:tcBorders>
              <w:top w:val="nil"/>
              <w:left w:val="nil"/>
              <w:bottom w:val="nil"/>
            </w:tcBorders>
            <w:vAlign w:val="center"/>
          </w:tcPr>
          <w:p w14:paraId="0066CCED" w14:textId="77777777" w:rsidR="00082DB9" w:rsidRPr="00923224" w:rsidRDefault="00082DB9" w:rsidP="00082DB9">
            <w:pPr>
              <w:ind w:left="100"/>
              <w:jc w:val="center"/>
              <w:rPr>
                <w:rFonts w:eastAsia="Times New Roman"/>
                <w:color w:val="231F20"/>
                <w:sz w:val="17"/>
                <w:szCs w:val="17"/>
              </w:rPr>
            </w:pPr>
          </w:p>
        </w:tc>
        <w:tc>
          <w:tcPr>
            <w:tcW w:w="1442" w:type="dxa"/>
            <w:vAlign w:val="center"/>
          </w:tcPr>
          <w:p w14:paraId="02D05D05" w14:textId="77777777" w:rsidR="00082DB9" w:rsidRPr="00923224" w:rsidRDefault="00082DB9" w:rsidP="00082DB9">
            <w:pPr>
              <w:ind w:left="100"/>
              <w:rPr>
                <w:sz w:val="17"/>
                <w:szCs w:val="17"/>
              </w:rPr>
            </w:pPr>
            <w:r w:rsidRPr="00923224">
              <w:rPr>
                <w:rFonts w:eastAsia="Times New Roman"/>
                <w:color w:val="231F20"/>
                <w:sz w:val="17"/>
                <w:szCs w:val="17"/>
              </w:rPr>
              <w:t>E 969</w:t>
            </w:r>
          </w:p>
        </w:tc>
        <w:tc>
          <w:tcPr>
            <w:tcW w:w="2939" w:type="dxa"/>
            <w:vAlign w:val="center"/>
          </w:tcPr>
          <w:p w14:paraId="0E8D2FC9" w14:textId="77777777" w:rsidR="00082DB9" w:rsidRPr="00923224" w:rsidRDefault="00082DB9" w:rsidP="00082DB9">
            <w:pPr>
              <w:ind w:left="80"/>
              <w:rPr>
                <w:sz w:val="17"/>
                <w:szCs w:val="17"/>
              </w:rPr>
            </w:pPr>
            <w:r w:rsidRPr="00923224">
              <w:rPr>
                <w:rFonts w:eastAsia="Times New Roman"/>
                <w:color w:val="231F20"/>
                <w:sz w:val="17"/>
                <w:szCs w:val="17"/>
              </w:rPr>
              <w:t>Advantam</w:t>
            </w:r>
          </w:p>
        </w:tc>
        <w:tc>
          <w:tcPr>
            <w:tcW w:w="1834" w:type="dxa"/>
            <w:vAlign w:val="center"/>
          </w:tcPr>
          <w:p w14:paraId="596EDEE3" w14:textId="77777777" w:rsidR="00082DB9" w:rsidRPr="00923224" w:rsidRDefault="00082DB9" w:rsidP="00082DB9">
            <w:pPr>
              <w:ind w:left="80"/>
              <w:rPr>
                <w:sz w:val="17"/>
                <w:szCs w:val="17"/>
              </w:rPr>
            </w:pPr>
            <w:r w:rsidRPr="00923224">
              <w:rPr>
                <w:rFonts w:eastAsia="Times New Roman"/>
                <w:i/>
                <w:iCs/>
                <w:color w:val="231F20"/>
                <w:sz w:val="17"/>
                <w:szCs w:val="17"/>
              </w:rPr>
              <w:t>quantum satis</w:t>
            </w:r>
          </w:p>
        </w:tc>
        <w:tc>
          <w:tcPr>
            <w:tcW w:w="1680" w:type="dxa"/>
            <w:vAlign w:val="center"/>
          </w:tcPr>
          <w:p w14:paraId="0D69A337" w14:textId="77777777" w:rsidR="00082DB9" w:rsidRPr="00923224" w:rsidRDefault="00082DB9" w:rsidP="00082DB9">
            <w:pPr>
              <w:rPr>
                <w:sz w:val="17"/>
                <w:szCs w:val="17"/>
              </w:rPr>
            </w:pPr>
          </w:p>
        </w:tc>
        <w:tc>
          <w:tcPr>
            <w:tcW w:w="4689" w:type="dxa"/>
            <w:tcBorders>
              <w:bottom w:val="single" w:sz="4" w:space="0" w:color="auto"/>
              <w:right w:val="nil"/>
            </w:tcBorders>
            <w:vAlign w:val="center"/>
          </w:tcPr>
          <w:p w14:paraId="28A730A0" w14:textId="77777777" w:rsidR="00082DB9" w:rsidRPr="00923224" w:rsidRDefault="00082DB9" w:rsidP="00082DB9">
            <w:pPr>
              <w:rPr>
                <w:sz w:val="17"/>
                <w:szCs w:val="17"/>
              </w:rPr>
            </w:pPr>
          </w:p>
        </w:tc>
      </w:tr>
      <w:tr w:rsidR="00082DB9" w:rsidRPr="00923224" w14:paraId="2488C5F9" w14:textId="77777777" w:rsidTr="003B713E">
        <w:trPr>
          <w:trHeight w:val="518"/>
        </w:trPr>
        <w:tc>
          <w:tcPr>
            <w:tcW w:w="1288" w:type="dxa"/>
            <w:tcBorders>
              <w:top w:val="nil"/>
              <w:left w:val="nil"/>
              <w:bottom w:val="nil"/>
            </w:tcBorders>
            <w:vAlign w:val="center"/>
          </w:tcPr>
          <w:p w14:paraId="1637C7D3" w14:textId="77777777" w:rsidR="00082DB9" w:rsidRPr="00923224" w:rsidRDefault="00082DB9" w:rsidP="00082DB9">
            <w:pPr>
              <w:ind w:left="100"/>
              <w:jc w:val="center"/>
              <w:rPr>
                <w:rFonts w:eastAsia="Times New Roman"/>
                <w:color w:val="231F20"/>
                <w:sz w:val="17"/>
                <w:szCs w:val="17"/>
              </w:rPr>
            </w:pPr>
          </w:p>
        </w:tc>
        <w:tc>
          <w:tcPr>
            <w:tcW w:w="1442" w:type="dxa"/>
            <w:vAlign w:val="center"/>
          </w:tcPr>
          <w:p w14:paraId="74F993FC" w14:textId="77777777" w:rsidR="00082DB9" w:rsidRPr="00923224" w:rsidRDefault="00082DB9" w:rsidP="00082DB9">
            <w:pPr>
              <w:ind w:left="100"/>
              <w:rPr>
                <w:sz w:val="17"/>
                <w:szCs w:val="17"/>
              </w:rPr>
            </w:pPr>
            <w:r w:rsidRPr="00923224">
              <w:rPr>
                <w:rFonts w:eastAsia="Times New Roman"/>
                <w:color w:val="231F20"/>
                <w:sz w:val="17"/>
                <w:szCs w:val="17"/>
              </w:rPr>
              <w:t>E 1200</w:t>
            </w:r>
          </w:p>
        </w:tc>
        <w:tc>
          <w:tcPr>
            <w:tcW w:w="2939" w:type="dxa"/>
            <w:vAlign w:val="center"/>
          </w:tcPr>
          <w:p w14:paraId="25AF1C71" w14:textId="77777777" w:rsidR="00082DB9" w:rsidRPr="00923224" w:rsidRDefault="00082DB9" w:rsidP="00082DB9">
            <w:pPr>
              <w:ind w:left="80"/>
              <w:rPr>
                <w:sz w:val="17"/>
                <w:szCs w:val="17"/>
              </w:rPr>
            </w:pPr>
            <w:r w:rsidRPr="00923224">
              <w:rPr>
                <w:rFonts w:eastAsia="Times New Roman"/>
                <w:color w:val="231F20"/>
                <w:sz w:val="17"/>
                <w:szCs w:val="17"/>
              </w:rPr>
              <w:t>Polidekstroz</w:t>
            </w:r>
          </w:p>
        </w:tc>
        <w:tc>
          <w:tcPr>
            <w:tcW w:w="1834" w:type="dxa"/>
            <w:vAlign w:val="center"/>
          </w:tcPr>
          <w:p w14:paraId="49E2D21F" w14:textId="77777777" w:rsidR="00082DB9" w:rsidRPr="00923224" w:rsidRDefault="00082DB9" w:rsidP="00082DB9">
            <w:pPr>
              <w:ind w:left="80"/>
              <w:rPr>
                <w:sz w:val="17"/>
                <w:szCs w:val="17"/>
              </w:rPr>
            </w:pPr>
            <w:r w:rsidRPr="00923224">
              <w:rPr>
                <w:rFonts w:eastAsia="Times New Roman"/>
                <w:i/>
                <w:iCs/>
                <w:color w:val="231F20"/>
                <w:sz w:val="17"/>
                <w:szCs w:val="17"/>
              </w:rPr>
              <w:t>quantum satis</w:t>
            </w:r>
          </w:p>
        </w:tc>
        <w:tc>
          <w:tcPr>
            <w:tcW w:w="1680" w:type="dxa"/>
            <w:vAlign w:val="center"/>
          </w:tcPr>
          <w:p w14:paraId="1DA3DC82" w14:textId="77777777" w:rsidR="00082DB9" w:rsidRPr="00923224" w:rsidRDefault="00082DB9" w:rsidP="00082DB9">
            <w:pPr>
              <w:rPr>
                <w:sz w:val="17"/>
                <w:szCs w:val="17"/>
              </w:rPr>
            </w:pPr>
          </w:p>
        </w:tc>
        <w:tc>
          <w:tcPr>
            <w:tcW w:w="4689" w:type="dxa"/>
            <w:tcBorders>
              <w:bottom w:val="single" w:sz="4" w:space="0" w:color="auto"/>
              <w:right w:val="nil"/>
            </w:tcBorders>
            <w:vAlign w:val="center"/>
          </w:tcPr>
          <w:p w14:paraId="324F3A9F" w14:textId="77777777" w:rsidR="00082DB9" w:rsidRPr="00923224" w:rsidRDefault="00082DB9" w:rsidP="00082DB9">
            <w:pPr>
              <w:rPr>
                <w:sz w:val="17"/>
                <w:szCs w:val="17"/>
              </w:rPr>
            </w:pPr>
          </w:p>
        </w:tc>
      </w:tr>
      <w:tr w:rsidR="00082DB9" w:rsidRPr="00923224" w14:paraId="6F7CD5A6" w14:textId="77777777" w:rsidTr="003B713E">
        <w:trPr>
          <w:trHeight w:val="485"/>
        </w:trPr>
        <w:tc>
          <w:tcPr>
            <w:tcW w:w="1288" w:type="dxa"/>
            <w:tcBorders>
              <w:top w:val="nil"/>
              <w:left w:val="nil"/>
              <w:bottom w:val="nil"/>
            </w:tcBorders>
            <w:vAlign w:val="center"/>
          </w:tcPr>
          <w:p w14:paraId="2E1F9DA0" w14:textId="77777777" w:rsidR="00082DB9" w:rsidRPr="00923224" w:rsidRDefault="00082DB9" w:rsidP="00082DB9">
            <w:pPr>
              <w:ind w:left="100"/>
              <w:jc w:val="center"/>
              <w:rPr>
                <w:rFonts w:eastAsia="Times New Roman"/>
                <w:color w:val="231F20"/>
                <w:sz w:val="17"/>
                <w:szCs w:val="17"/>
              </w:rPr>
            </w:pPr>
          </w:p>
        </w:tc>
        <w:tc>
          <w:tcPr>
            <w:tcW w:w="1442" w:type="dxa"/>
            <w:vAlign w:val="center"/>
          </w:tcPr>
          <w:p w14:paraId="0DEED77F" w14:textId="77777777" w:rsidR="00082DB9" w:rsidRPr="00923224" w:rsidRDefault="00082DB9" w:rsidP="00082DB9">
            <w:pPr>
              <w:ind w:left="100"/>
              <w:rPr>
                <w:sz w:val="17"/>
                <w:szCs w:val="17"/>
              </w:rPr>
            </w:pPr>
            <w:r w:rsidRPr="00923224">
              <w:rPr>
                <w:rFonts w:eastAsia="Times New Roman"/>
                <w:color w:val="231F20"/>
                <w:sz w:val="17"/>
                <w:szCs w:val="17"/>
              </w:rPr>
              <w:t>E 1201</w:t>
            </w:r>
          </w:p>
        </w:tc>
        <w:tc>
          <w:tcPr>
            <w:tcW w:w="2939" w:type="dxa"/>
            <w:vAlign w:val="center"/>
          </w:tcPr>
          <w:p w14:paraId="1ECDEAD8" w14:textId="77777777" w:rsidR="00082DB9" w:rsidRPr="00923224" w:rsidRDefault="00795E3D" w:rsidP="00082DB9">
            <w:pPr>
              <w:ind w:left="80"/>
              <w:rPr>
                <w:sz w:val="17"/>
                <w:szCs w:val="17"/>
              </w:rPr>
            </w:pPr>
            <w:r w:rsidRPr="00923224">
              <w:rPr>
                <w:rFonts w:eastAsia="Times New Roman"/>
                <w:color w:val="231F20"/>
                <w:sz w:val="17"/>
                <w:szCs w:val="17"/>
              </w:rPr>
              <w:t>Polivinilpirolidon</w:t>
            </w:r>
          </w:p>
        </w:tc>
        <w:tc>
          <w:tcPr>
            <w:tcW w:w="1834" w:type="dxa"/>
            <w:vAlign w:val="center"/>
          </w:tcPr>
          <w:p w14:paraId="5CB733CA" w14:textId="77777777" w:rsidR="00082DB9" w:rsidRPr="00923224" w:rsidRDefault="00082DB9" w:rsidP="00082DB9">
            <w:pPr>
              <w:ind w:left="80"/>
              <w:rPr>
                <w:sz w:val="17"/>
                <w:szCs w:val="17"/>
              </w:rPr>
            </w:pPr>
            <w:r w:rsidRPr="00923224">
              <w:rPr>
                <w:rFonts w:eastAsia="Times New Roman"/>
                <w:i/>
                <w:iCs/>
                <w:color w:val="231F20"/>
                <w:sz w:val="17"/>
                <w:szCs w:val="17"/>
              </w:rPr>
              <w:t>quantum satis</w:t>
            </w:r>
          </w:p>
        </w:tc>
        <w:tc>
          <w:tcPr>
            <w:tcW w:w="1680" w:type="dxa"/>
            <w:vAlign w:val="center"/>
          </w:tcPr>
          <w:p w14:paraId="7B4AA59E" w14:textId="77777777" w:rsidR="00082DB9" w:rsidRPr="00923224" w:rsidRDefault="00082DB9" w:rsidP="00082DB9">
            <w:pPr>
              <w:rPr>
                <w:sz w:val="17"/>
                <w:szCs w:val="17"/>
              </w:rPr>
            </w:pPr>
          </w:p>
        </w:tc>
        <w:tc>
          <w:tcPr>
            <w:tcW w:w="4689" w:type="dxa"/>
            <w:tcBorders>
              <w:bottom w:val="single" w:sz="4" w:space="0" w:color="auto"/>
              <w:right w:val="nil"/>
            </w:tcBorders>
            <w:vAlign w:val="center"/>
          </w:tcPr>
          <w:p w14:paraId="79C0AB69" w14:textId="77777777" w:rsidR="00082DB9" w:rsidRPr="00923224" w:rsidRDefault="00082DB9" w:rsidP="00082DB9">
            <w:pPr>
              <w:rPr>
                <w:sz w:val="17"/>
                <w:szCs w:val="17"/>
              </w:rPr>
            </w:pPr>
          </w:p>
        </w:tc>
      </w:tr>
      <w:tr w:rsidR="00082DB9" w:rsidRPr="00923224" w14:paraId="5D78B981" w14:textId="77777777" w:rsidTr="003B713E">
        <w:trPr>
          <w:trHeight w:val="677"/>
        </w:trPr>
        <w:tc>
          <w:tcPr>
            <w:tcW w:w="1288" w:type="dxa"/>
            <w:tcBorders>
              <w:top w:val="nil"/>
              <w:left w:val="nil"/>
              <w:bottom w:val="nil"/>
            </w:tcBorders>
            <w:vAlign w:val="center"/>
          </w:tcPr>
          <w:p w14:paraId="231D40E9" w14:textId="77777777" w:rsidR="00082DB9" w:rsidRPr="00923224" w:rsidRDefault="00082DB9" w:rsidP="00082DB9">
            <w:pPr>
              <w:ind w:left="100"/>
              <w:jc w:val="center"/>
              <w:rPr>
                <w:rFonts w:eastAsia="Times New Roman"/>
                <w:color w:val="231F20"/>
                <w:sz w:val="17"/>
                <w:szCs w:val="17"/>
              </w:rPr>
            </w:pPr>
          </w:p>
        </w:tc>
        <w:tc>
          <w:tcPr>
            <w:tcW w:w="1442" w:type="dxa"/>
            <w:vAlign w:val="center"/>
          </w:tcPr>
          <w:p w14:paraId="344FEB02" w14:textId="77777777" w:rsidR="00082DB9" w:rsidRPr="00923224" w:rsidRDefault="00082DB9" w:rsidP="00082DB9">
            <w:pPr>
              <w:ind w:left="100"/>
              <w:rPr>
                <w:sz w:val="17"/>
                <w:szCs w:val="17"/>
              </w:rPr>
            </w:pPr>
            <w:r w:rsidRPr="00923224">
              <w:rPr>
                <w:rFonts w:eastAsia="Times New Roman"/>
                <w:color w:val="231F20"/>
                <w:sz w:val="17"/>
                <w:szCs w:val="17"/>
              </w:rPr>
              <w:t>E 1202</w:t>
            </w:r>
          </w:p>
        </w:tc>
        <w:tc>
          <w:tcPr>
            <w:tcW w:w="2939" w:type="dxa"/>
            <w:vAlign w:val="center"/>
          </w:tcPr>
          <w:p w14:paraId="78F786B0" w14:textId="77777777" w:rsidR="00082DB9" w:rsidRPr="00923224" w:rsidRDefault="00795E3D" w:rsidP="00082DB9">
            <w:pPr>
              <w:ind w:left="80"/>
              <w:rPr>
                <w:sz w:val="17"/>
                <w:szCs w:val="17"/>
              </w:rPr>
            </w:pPr>
            <w:r w:rsidRPr="00923224">
              <w:rPr>
                <w:rFonts w:eastAsia="Times New Roman"/>
                <w:color w:val="231F20"/>
                <w:sz w:val="17"/>
                <w:szCs w:val="17"/>
              </w:rPr>
              <w:t>Polivinilpolipirolidon</w:t>
            </w:r>
          </w:p>
        </w:tc>
        <w:tc>
          <w:tcPr>
            <w:tcW w:w="1834" w:type="dxa"/>
            <w:vAlign w:val="center"/>
          </w:tcPr>
          <w:p w14:paraId="4AF6FB68" w14:textId="77777777" w:rsidR="00082DB9" w:rsidRPr="00923224" w:rsidRDefault="00082DB9" w:rsidP="00082DB9">
            <w:pPr>
              <w:ind w:left="80"/>
              <w:rPr>
                <w:sz w:val="17"/>
                <w:szCs w:val="17"/>
              </w:rPr>
            </w:pPr>
            <w:r w:rsidRPr="00923224">
              <w:rPr>
                <w:rFonts w:eastAsia="Times New Roman"/>
                <w:i/>
                <w:iCs/>
                <w:color w:val="231F20"/>
                <w:sz w:val="17"/>
                <w:szCs w:val="17"/>
              </w:rPr>
              <w:t>quantum satis</w:t>
            </w:r>
          </w:p>
        </w:tc>
        <w:tc>
          <w:tcPr>
            <w:tcW w:w="1680" w:type="dxa"/>
            <w:vAlign w:val="center"/>
          </w:tcPr>
          <w:p w14:paraId="0017AD29" w14:textId="77777777" w:rsidR="00082DB9" w:rsidRPr="00923224" w:rsidRDefault="00082DB9" w:rsidP="00082DB9">
            <w:pPr>
              <w:rPr>
                <w:sz w:val="17"/>
                <w:szCs w:val="17"/>
              </w:rPr>
            </w:pPr>
          </w:p>
        </w:tc>
        <w:tc>
          <w:tcPr>
            <w:tcW w:w="4689" w:type="dxa"/>
            <w:tcBorders>
              <w:bottom w:val="single" w:sz="4" w:space="0" w:color="auto"/>
              <w:right w:val="nil"/>
            </w:tcBorders>
            <w:vAlign w:val="center"/>
          </w:tcPr>
          <w:p w14:paraId="275AB259" w14:textId="77777777" w:rsidR="00082DB9" w:rsidRPr="00923224" w:rsidRDefault="00082DB9" w:rsidP="00082DB9">
            <w:pPr>
              <w:rPr>
                <w:sz w:val="17"/>
                <w:szCs w:val="17"/>
              </w:rPr>
            </w:pPr>
          </w:p>
        </w:tc>
      </w:tr>
      <w:tr w:rsidR="00082DB9" w:rsidRPr="00923224" w14:paraId="22DC9806" w14:textId="77777777" w:rsidTr="003B713E">
        <w:trPr>
          <w:trHeight w:val="485"/>
        </w:trPr>
        <w:tc>
          <w:tcPr>
            <w:tcW w:w="1288" w:type="dxa"/>
            <w:tcBorders>
              <w:top w:val="nil"/>
              <w:left w:val="nil"/>
              <w:bottom w:val="nil"/>
            </w:tcBorders>
            <w:vAlign w:val="center"/>
          </w:tcPr>
          <w:p w14:paraId="7B7161AD" w14:textId="77777777" w:rsidR="00082DB9" w:rsidRPr="00923224" w:rsidRDefault="00082DB9" w:rsidP="00082DB9">
            <w:pPr>
              <w:ind w:left="100"/>
              <w:jc w:val="center"/>
              <w:rPr>
                <w:rFonts w:eastAsia="Times New Roman"/>
                <w:color w:val="231F20"/>
                <w:sz w:val="17"/>
                <w:szCs w:val="17"/>
              </w:rPr>
            </w:pPr>
          </w:p>
        </w:tc>
        <w:tc>
          <w:tcPr>
            <w:tcW w:w="1442" w:type="dxa"/>
            <w:tcBorders>
              <w:bottom w:val="single" w:sz="4" w:space="0" w:color="auto"/>
            </w:tcBorders>
            <w:vAlign w:val="center"/>
          </w:tcPr>
          <w:p w14:paraId="47BD258E" w14:textId="77777777" w:rsidR="00082DB9" w:rsidRPr="00923224" w:rsidRDefault="00082DB9" w:rsidP="00082DB9">
            <w:pPr>
              <w:ind w:left="100"/>
              <w:rPr>
                <w:sz w:val="17"/>
                <w:szCs w:val="17"/>
              </w:rPr>
            </w:pPr>
            <w:r w:rsidRPr="00923224">
              <w:rPr>
                <w:rFonts w:eastAsia="Times New Roman"/>
                <w:color w:val="231F20"/>
                <w:sz w:val="17"/>
                <w:szCs w:val="17"/>
              </w:rPr>
              <w:t>E 1521</w:t>
            </w:r>
          </w:p>
        </w:tc>
        <w:tc>
          <w:tcPr>
            <w:tcW w:w="2939" w:type="dxa"/>
            <w:tcBorders>
              <w:bottom w:val="single" w:sz="4" w:space="0" w:color="auto"/>
            </w:tcBorders>
            <w:vAlign w:val="center"/>
          </w:tcPr>
          <w:p w14:paraId="3E568E3B" w14:textId="77777777" w:rsidR="00082DB9" w:rsidRPr="00923224" w:rsidRDefault="00082DB9" w:rsidP="00082DB9">
            <w:pPr>
              <w:ind w:left="80"/>
              <w:rPr>
                <w:sz w:val="17"/>
                <w:szCs w:val="17"/>
              </w:rPr>
            </w:pPr>
            <w:r w:rsidRPr="00923224">
              <w:rPr>
                <w:rFonts w:eastAsia="Times New Roman"/>
                <w:color w:val="231F20"/>
                <w:sz w:val="17"/>
                <w:szCs w:val="17"/>
              </w:rPr>
              <w:t>Polietilen glikol</w:t>
            </w:r>
          </w:p>
        </w:tc>
        <w:tc>
          <w:tcPr>
            <w:tcW w:w="1834" w:type="dxa"/>
            <w:tcBorders>
              <w:bottom w:val="single" w:sz="4" w:space="0" w:color="auto"/>
            </w:tcBorders>
            <w:vAlign w:val="center"/>
          </w:tcPr>
          <w:p w14:paraId="199B3884" w14:textId="77777777" w:rsidR="00082DB9" w:rsidRPr="00923224" w:rsidRDefault="00082DB9" w:rsidP="00082DB9">
            <w:pPr>
              <w:ind w:left="80"/>
              <w:rPr>
                <w:sz w:val="17"/>
                <w:szCs w:val="17"/>
              </w:rPr>
            </w:pPr>
            <w:r w:rsidRPr="00923224">
              <w:rPr>
                <w:rFonts w:eastAsia="Times New Roman"/>
                <w:i/>
                <w:iCs/>
                <w:color w:val="231F20"/>
                <w:sz w:val="17"/>
                <w:szCs w:val="17"/>
              </w:rPr>
              <w:t>quantum satis</w:t>
            </w:r>
          </w:p>
        </w:tc>
        <w:tc>
          <w:tcPr>
            <w:tcW w:w="1680" w:type="dxa"/>
            <w:tcBorders>
              <w:bottom w:val="single" w:sz="4" w:space="0" w:color="auto"/>
            </w:tcBorders>
            <w:vAlign w:val="center"/>
          </w:tcPr>
          <w:p w14:paraId="72D3D393" w14:textId="77777777" w:rsidR="00082DB9" w:rsidRPr="00923224" w:rsidRDefault="00082DB9" w:rsidP="00082DB9">
            <w:pPr>
              <w:rPr>
                <w:sz w:val="17"/>
                <w:szCs w:val="17"/>
              </w:rPr>
            </w:pPr>
          </w:p>
        </w:tc>
        <w:tc>
          <w:tcPr>
            <w:tcW w:w="4689" w:type="dxa"/>
            <w:tcBorders>
              <w:bottom w:val="single" w:sz="4" w:space="0" w:color="auto"/>
              <w:right w:val="nil"/>
            </w:tcBorders>
            <w:vAlign w:val="center"/>
          </w:tcPr>
          <w:p w14:paraId="4368B460" w14:textId="77777777" w:rsidR="00082DB9" w:rsidRPr="00923224" w:rsidRDefault="00082DB9" w:rsidP="00082DB9">
            <w:pPr>
              <w:rPr>
                <w:sz w:val="17"/>
                <w:szCs w:val="17"/>
              </w:rPr>
            </w:pPr>
          </w:p>
        </w:tc>
      </w:tr>
      <w:tr w:rsidR="00082DB9" w:rsidRPr="00923224" w14:paraId="749B8E4B" w14:textId="77777777" w:rsidTr="003B713E">
        <w:trPr>
          <w:trHeight w:val="638"/>
        </w:trPr>
        <w:tc>
          <w:tcPr>
            <w:tcW w:w="1288" w:type="dxa"/>
            <w:tcBorders>
              <w:top w:val="nil"/>
              <w:left w:val="nil"/>
              <w:bottom w:val="nil"/>
            </w:tcBorders>
            <w:vAlign w:val="center"/>
          </w:tcPr>
          <w:p w14:paraId="03C0ED28" w14:textId="77777777" w:rsidR="00082DB9" w:rsidRPr="00923224" w:rsidRDefault="00082DB9" w:rsidP="00082DB9">
            <w:pPr>
              <w:ind w:left="100"/>
              <w:jc w:val="center"/>
              <w:rPr>
                <w:rFonts w:eastAsia="Times New Roman"/>
                <w:color w:val="231F20"/>
                <w:sz w:val="17"/>
                <w:szCs w:val="17"/>
              </w:rPr>
            </w:pPr>
          </w:p>
        </w:tc>
        <w:tc>
          <w:tcPr>
            <w:tcW w:w="1442" w:type="dxa"/>
            <w:tcBorders>
              <w:bottom w:val="nil"/>
            </w:tcBorders>
            <w:vAlign w:val="center"/>
          </w:tcPr>
          <w:p w14:paraId="1B56DC3E" w14:textId="77777777" w:rsidR="00082DB9" w:rsidRPr="00923224" w:rsidRDefault="00082DB9" w:rsidP="00082DB9">
            <w:pPr>
              <w:ind w:left="100"/>
              <w:rPr>
                <w:rFonts w:eastAsia="Times New Roman"/>
                <w:color w:val="231F20"/>
                <w:sz w:val="17"/>
                <w:szCs w:val="17"/>
              </w:rPr>
            </w:pPr>
          </w:p>
        </w:tc>
        <w:tc>
          <w:tcPr>
            <w:tcW w:w="11142" w:type="dxa"/>
            <w:gridSpan w:val="4"/>
            <w:tcBorders>
              <w:right w:val="nil"/>
            </w:tcBorders>
            <w:vAlign w:val="center"/>
          </w:tcPr>
          <w:p w14:paraId="6E4BFFA7" w14:textId="77777777" w:rsidR="00082DB9" w:rsidRPr="00923224" w:rsidRDefault="00082DB9" w:rsidP="0017496E">
            <w:pPr>
              <w:rPr>
                <w:sz w:val="17"/>
                <w:szCs w:val="17"/>
              </w:rPr>
            </w:pPr>
            <w:r w:rsidRPr="00923224">
              <w:rPr>
                <w:rFonts w:eastAsia="Times New Roman"/>
                <w:color w:val="231F20"/>
                <w:sz w:val="17"/>
                <w:szCs w:val="17"/>
              </w:rPr>
              <w:t xml:space="preserve">  </w:t>
            </w:r>
            <w:r w:rsidR="0017496E" w:rsidRPr="00923224">
              <w:rPr>
                <w:rFonts w:eastAsia="Times New Roman"/>
                <w:color w:val="231F20"/>
                <w:sz w:val="17"/>
                <w:szCs w:val="17"/>
              </w:rPr>
              <w:t xml:space="preserve">(1):   </w:t>
            </w:r>
            <w:r w:rsidR="0017496E" w:rsidRPr="00923224">
              <w:rPr>
                <w:sz w:val="17"/>
                <w:szCs w:val="17"/>
              </w:rPr>
              <w:t>Katkı maddeleri tek başına veya birlikte kullanılabilir.</w:t>
            </w:r>
          </w:p>
        </w:tc>
      </w:tr>
      <w:tr w:rsidR="0017496E" w:rsidRPr="00923224" w14:paraId="727FD90F" w14:textId="77777777" w:rsidTr="003B713E">
        <w:trPr>
          <w:trHeight w:val="638"/>
        </w:trPr>
        <w:tc>
          <w:tcPr>
            <w:tcW w:w="1288" w:type="dxa"/>
            <w:tcBorders>
              <w:top w:val="nil"/>
              <w:left w:val="nil"/>
              <w:bottom w:val="nil"/>
            </w:tcBorders>
            <w:vAlign w:val="center"/>
          </w:tcPr>
          <w:p w14:paraId="0EAED15B" w14:textId="77777777" w:rsidR="0017496E" w:rsidRPr="00923224" w:rsidRDefault="0017496E" w:rsidP="00082DB9">
            <w:pPr>
              <w:ind w:left="100"/>
              <w:jc w:val="center"/>
              <w:rPr>
                <w:rFonts w:eastAsia="Times New Roman"/>
                <w:color w:val="231F20"/>
                <w:sz w:val="17"/>
                <w:szCs w:val="17"/>
              </w:rPr>
            </w:pPr>
          </w:p>
        </w:tc>
        <w:tc>
          <w:tcPr>
            <w:tcW w:w="1442" w:type="dxa"/>
            <w:tcBorders>
              <w:top w:val="nil"/>
              <w:bottom w:val="nil"/>
            </w:tcBorders>
            <w:vAlign w:val="center"/>
          </w:tcPr>
          <w:p w14:paraId="63A23825" w14:textId="77777777" w:rsidR="0017496E" w:rsidRPr="00923224" w:rsidRDefault="0017496E" w:rsidP="00082DB9">
            <w:pPr>
              <w:ind w:left="100"/>
              <w:rPr>
                <w:rFonts w:eastAsia="Times New Roman"/>
                <w:color w:val="231F20"/>
                <w:sz w:val="17"/>
                <w:szCs w:val="17"/>
              </w:rPr>
            </w:pPr>
          </w:p>
        </w:tc>
        <w:tc>
          <w:tcPr>
            <w:tcW w:w="11142" w:type="dxa"/>
            <w:gridSpan w:val="4"/>
            <w:tcBorders>
              <w:bottom w:val="single" w:sz="4" w:space="0" w:color="auto"/>
              <w:right w:val="nil"/>
            </w:tcBorders>
            <w:vAlign w:val="center"/>
          </w:tcPr>
          <w:p w14:paraId="6150C419" w14:textId="77777777" w:rsidR="0017496E" w:rsidRPr="00923224" w:rsidRDefault="0017496E" w:rsidP="00082DB9">
            <w:pPr>
              <w:rPr>
                <w:rFonts w:eastAsia="Times New Roman"/>
                <w:color w:val="231F20"/>
                <w:sz w:val="17"/>
                <w:szCs w:val="17"/>
              </w:rPr>
            </w:pPr>
            <w:r w:rsidRPr="00923224">
              <w:rPr>
                <w:rFonts w:eastAsia="Times New Roman"/>
                <w:color w:val="231F20"/>
                <w:sz w:val="17"/>
                <w:szCs w:val="17"/>
              </w:rPr>
              <w:t xml:space="preserve">  (60):  Steviol eşdeğerleri olarak ifade edilir.</w:t>
            </w:r>
          </w:p>
        </w:tc>
      </w:tr>
    </w:tbl>
    <w:p w14:paraId="2DB6F675" w14:textId="77777777" w:rsidR="002E5853" w:rsidRPr="00923224" w:rsidRDefault="002E5853">
      <w:pPr>
        <w:spacing w:line="20" w:lineRule="exact"/>
        <w:rPr>
          <w:sz w:val="17"/>
          <w:szCs w:val="17"/>
        </w:rPr>
        <w:sectPr w:rsidR="002E5853" w:rsidRPr="00923224" w:rsidSect="002E5853">
          <w:type w:val="continuous"/>
          <w:pgSz w:w="16840" w:h="11906" w:orient="landscape"/>
          <w:pgMar w:top="1245" w:right="904" w:bottom="875" w:left="1080" w:header="0" w:footer="0" w:gutter="0"/>
          <w:cols w:space="708" w:equalWidth="0">
            <w:col w:w="14854" w:space="313"/>
          </w:cols>
        </w:sectPr>
      </w:pPr>
    </w:p>
    <w:p w14:paraId="5F19B075" w14:textId="77777777" w:rsidR="00D65258" w:rsidRPr="00923224" w:rsidRDefault="00D65258">
      <w:pPr>
        <w:spacing w:line="20" w:lineRule="exact"/>
        <w:rPr>
          <w:sz w:val="17"/>
          <w:szCs w:val="17"/>
        </w:rPr>
      </w:pPr>
    </w:p>
    <w:p w14:paraId="77935D0E" w14:textId="77777777" w:rsidR="00D65258" w:rsidRPr="00923224" w:rsidRDefault="00CD3A21">
      <w:pPr>
        <w:spacing w:line="20" w:lineRule="exact"/>
        <w:rPr>
          <w:sz w:val="17"/>
          <w:szCs w:val="17"/>
        </w:rPr>
      </w:pPr>
      <w:r w:rsidRPr="00923224">
        <w:rPr>
          <w:sz w:val="17"/>
          <w:szCs w:val="17"/>
        </w:rPr>
        <w:br w:type="column"/>
      </w:r>
    </w:p>
    <w:p w14:paraId="6B65D925" w14:textId="77777777" w:rsidR="00D65258" w:rsidRPr="00923224" w:rsidRDefault="00D65258">
      <w:pPr>
        <w:rPr>
          <w:sz w:val="17"/>
          <w:szCs w:val="17"/>
        </w:rPr>
        <w:sectPr w:rsidR="00D65258" w:rsidRPr="00923224" w:rsidSect="002E5853">
          <w:type w:val="continuous"/>
          <w:pgSz w:w="16840" w:h="11906" w:orient="landscape"/>
          <w:pgMar w:top="1245" w:right="904" w:bottom="875" w:left="1080" w:header="0" w:footer="0" w:gutter="0"/>
          <w:cols w:num="2" w:space="708" w:equalWidth="0">
            <w:col w:w="14500" w:space="313"/>
            <w:col w:w="41"/>
          </w:cols>
        </w:sectPr>
      </w:pPr>
    </w:p>
    <w:tbl>
      <w:tblPr>
        <w:tblW w:w="13872" w:type="dxa"/>
        <w:tblInd w:w="994" w:type="dxa"/>
        <w:tblLayout w:type="fixed"/>
        <w:tblCellMar>
          <w:left w:w="0" w:type="dxa"/>
          <w:right w:w="0" w:type="dxa"/>
        </w:tblCellMar>
        <w:tblLook w:val="04A0" w:firstRow="1" w:lastRow="0" w:firstColumn="1" w:lastColumn="0" w:noHBand="0" w:noVBand="1"/>
      </w:tblPr>
      <w:tblGrid>
        <w:gridCol w:w="1302"/>
        <w:gridCol w:w="1390"/>
        <w:gridCol w:w="2977"/>
        <w:gridCol w:w="1818"/>
        <w:gridCol w:w="1696"/>
        <w:gridCol w:w="4689"/>
      </w:tblGrid>
      <w:tr w:rsidR="00E618B3" w:rsidRPr="00923224" w14:paraId="1728EDAA" w14:textId="77777777" w:rsidTr="00E618B3">
        <w:trPr>
          <w:trHeight w:val="549"/>
        </w:trPr>
        <w:tc>
          <w:tcPr>
            <w:tcW w:w="1302" w:type="dxa"/>
            <w:tcBorders>
              <w:top w:val="single" w:sz="4" w:space="0" w:color="auto"/>
              <w:bottom w:val="single" w:sz="4" w:space="0" w:color="auto"/>
              <w:right w:val="single" w:sz="4" w:space="0" w:color="auto"/>
            </w:tcBorders>
            <w:vAlign w:val="center"/>
          </w:tcPr>
          <w:p w14:paraId="3D485268" w14:textId="77777777" w:rsidR="00E618B3" w:rsidRPr="00923224" w:rsidRDefault="00E618B3" w:rsidP="00E618B3">
            <w:pPr>
              <w:jc w:val="center"/>
              <w:rPr>
                <w:sz w:val="17"/>
                <w:szCs w:val="17"/>
              </w:rPr>
            </w:pPr>
            <w:bookmarkStart w:id="126" w:name="page218"/>
            <w:bookmarkEnd w:id="126"/>
            <w:r w:rsidRPr="00923224">
              <w:rPr>
                <w:rFonts w:eastAsia="Times New Roman"/>
                <w:color w:val="231F20"/>
                <w:sz w:val="17"/>
                <w:szCs w:val="17"/>
              </w:rPr>
              <w:t>Kategori numarası</w:t>
            </w:r>
          </w:p>
        </w:tc>
        <w:tc>
          <w:tcPr>
            <w:tcW w:w="1390" w:type="dxa"/>
            <w:tcBorders>
              <w:top w:val="single" w:sz="4" w:space="0" w:color="auto"/>
              <w:left w:val="single" w:sz="4" w:space="0" w:color="auto"/>
              <w:bottom w:val="single" w:sz="4" w:space="0" w:color="auto"/>
              <w:right w:val="single" w:sz="4" w:space="0" w:color="auto"/>
            </w:tcBorders>
            <w:vAlign w:val="center"/>
          </w:tcPr>
          <w:p w14:paraId="1A8E4443" w14:textId="77777777" w:rsidR="00E618B3" w:rsidRPr="00923224" w:rsidRDefault="00E618B3" w:rsidP="00E618B3">
            <w:pPr>
              <w:ind w:left="80"/>
              <w:jc w:val="center"/>
              <w:rPr>
                <w:rFonts w:eastAsia="Times New Roman"/>
                <w:color w:val="231F20"/>
                <w:sz w:val="17"/>
                <w:szCs w:val="17"/>
              </w:rPr>
            </w:pPr>
            <w:r w:rsidRPr="00923224">
              <w:rPr>
                <w:rFonts w:eastAsia="Times New Roman"/>
                <w:color w:val="231F20"/>
                <w:sz w:val="17"/>
                <w:szCs w:val="17"/>
              </w:rPr>
              <w:t>E-kodu</w:t>
            </w:r>
          </w:p>
        </w:tc>
        <w:tc>
          <w:tcPr>
            <w:tcW w:w="2977" w:type="dxa"/>
            <w:tcBorders>
              <w:top w:val="single" w:sz="4" w:space="0" w:color="auto"/>
              <w:left w:val="single" w:sz="4" w:space="0" w:color="auto"/>
              <w:bottom w:val="single" w:sz="4" w:space="0" w:color="auto"/>
              <w:right w:val="single" w:sz="4" w:space="0" w:color="auto"/>
            </w:tcBorders>
            <w:vAlign w:val="center"/>
          </w:tcPr>
          <w:p w14:paraId="5EDD8811" w14:textId="77777777" w:rsidR="00E618B3" w:rsidRPr="00923224" w:rsidRDefault="00E618B3" w:rsidP="00E618B3">
            <w:pPr>
              <w:ind w:left="80"/>
              <w:jc w:val="center"/>
              <w:rPr>
                <w:rFonts w:eastAsia="Times New Roman"/>
                <w:color w:val="231F20"/>
                <w:sz w:val="17"/>
                <w:szCs w:val="17"/>
              </w:rPr>
            </w:pPr>
            <w:r w:rsidRPr="00923224">
              <w:rPr>
                <w:rFonts w:eastAsia="Times New Roman"/>
                <w:color w:val="231F20"/>
                <w:sz w:val="17"/>
                <w:szCs w:val="17"/>
              </w:rPr>
              <w:t>Adı</w:t>
            </w:r>
          </w:p>
        </w:tc>
        <w:tc>
          <w:tcPr>
            <w:tcW w:w="1818" w:type="dxa"/>
            <w:tcBorders>
              <w:top w:val="single" w:sz="4" w:space="0" w:color="auto"/>
              <w:left w:val="single" w:sz="4" w:space="0" w:color="auto"/>
              <w:bottom w:val="single" w:sz="4" w:space="0" w:color="auto"/>
              <w:right w:val="single" w:sz="4" w:space="0" w:color="auto"/>
            </w:tcBorders>
            <w:vAlign w:val="center"/>
          </w:tcPr>
          <w:p w14:paraId="73B9EA2F" w14:textId="77777777" w:rsidR="00E618B3" w:rsidRPr="00923224" w:rsidRDefault="00E618B3" w:rsidP="00E618B3">
            <w:pPr>
              <w:ind w:left="60"/>
              <w:jc w:val="center"/>
              <w:rPr>
                <w:rFonts w:eastAsia="Times New Roman"/>
                <w:i/>
                <w:iCs/>
                <w:color w:val="231F20"/>
                <w:sz w:val="17"/>
                <w:szCs w:val="17"/>
              </w:rPr>
            </w:pPr>
            <w:r w:rsidRPr="00923224">
              <w:rPr>
                <w:rFonts w:eastAsia="Times New Roman"/>
                <w:color w:val="231F20"/>
                <w:sz w:val="17"/>
                <w:szCs w:val="17"/>
              </w:rPr>
              <w:t>Maksimum miktar (</w:t>
            </w:r>
            <w:r w:rsidR="005073D8" w:rsidRPr="00923224">
              <w:rPr>
                <w:rFonts w:eastAsia="Times New Roman"/>
                <w:color w:val="231F20"/>
                <w:sz w:val="17"/>
                <w:szCs w:val="17"/>
              </w:rPr>
              <w:t>mg/l veya mg/kg</w:t>
            </w:r>
            <w:r w:rsidRPr="00923224">
              <w:rPr>
                <w:rFonts w:eastAsia="Times New Roman"/>
                <w:color w:val="231F20"/>
                <w:sz w:val="17"/>
                <w:szCs w:val="17"/>
              </w:rPr>
              <w:t>)</w:t>
            </w:r>
          </w:p>
        </w:tc>
        <w:tc>
          <w:tcPr>
            <w:tcW w:w="1696" w:type="dxa"/>
            <w:tcBorders>
              <w:top w:val="single" w:sz="4" w:space="0" w:color="auto"/>
              <w:left w:val="single" w:sz="4" w:space="0" w:color="auto"/>
              <w:bottom w:val="single" w:sz="4" w:space="0" w:color="auto"/>
              <w:right w:val="single" w:sz="4" w:space="0" w:color="auto"/>
            </w:tcBorders>
            <w:vAlign w:val="center"/>
          </w:tcPr>
          <w:p w14:paraId="3E5A1080" w14:textId="77777777" w:rsidR="00E618B3" w:rsidRPr="00923224" w:rsidRDefault="00E618B3" w:rsidP="00E618B3">
            <w:pPr>
              <w:jc w:val="center"/>
              <w:rPr>
                <w:sz w:val="17"/>
                <w:szCs w:val="17"/>
              </w:rPr>
            </w:pPr>
            <w:r w:rsidRPr="00923224">
              <w:rPr>
                <w:rFonts w:eastAsia="Times New Roman"/>
                <w:color w:val="231F20"/>
                <w:sz w:val="17"/>
                <w:szCs w:val="17"/>
              </w:rPr>
              <w:t>Dipnotlar</w:t>
            </w:r>
          </w:p>
        </w:tc>
        <w:tc>
          <w:tcPr>
            <w:tcW w:w="4689" w:type="dxa"/>
            <w:tcBorders>
              <w:top w:val="single" w:sz="4" w:space="0" w:color="auto"/>
              <w:left w:val="single" w:sz="4" w:space="0" w:color="auto"/>
              <w:bottom w:val="single" w:sz="4" w:space="0" w:color="auto"/>
            </w:tcBorders>
            <w:vAlign w:val="center"/>
          </w:tcPr>
          <w:p w14:paraId="2037C90E" w14:textId="77777777" w:rsidR="00E618B3" w:rsidRPr="00923224" w:rsidRDefault="00E618B3" w:rsidP="00C03AA9">
            <w:pPr>
              <w:ind w:left="115" w:right="126"/>
              <w:jc w:val="center"/>
              <w:rPr>
                <w:sz w:val="17"/>
                <w:szCs w:val="17"/>
              </w:rPr>
            </w:pPr>
            <w:r w:rsidRPr="00923224">
              <w:rPr>
                <w:rFonts w:eastAsia="Times New Roman"/>
                <w:color w:val="231F20"/>
                <w:sz w:val="17"/>
                <w:szCs w:val="17"/>
              </w:rPr>
              <w:t>Sınırlamalar/istisnalar</w:t>
            </w:r>
          </w:p>
        </w:tc>
      </w:tr>
      <w:tr w:rsidR="00E618B3" w:rsidRPr="00923224" w14:paraId="7C2B4F72" w14:textId="77777777" w:rsidTr="00E618B3">
        <w:trPr>
          <w:trHeight w:val="549"/>
        </w:trPr>
        <w:tc>
          <w:tcPr>
            <w:tcW w:w="1302" w:type="dxa"/>
            <w:tcBorders>
              <w:top w:val="single" w:sz="4" w:space="0" w:color="auto"/>
              <w:bottom w:val="single" w:sz="4" w:space="0" w:color="auto"/>
              <w:right w:val="single" w:sz="4" w:space="0" w:color="auto"/>
            </w:tcBorders>
            <w:vAlign w:val="center"/>
          </w:tcPr>
          <w:p w14:paraId="1832427D" w14:textId="77777777" w:rsidR="00E618B3" w:rsidRPr="00923224" w:rsidRDefault="00E618B3" w:rsidP="00E618B3">
            <w:pPr>
              <w:rPr>
                <w:sz w:val="17"/>
                <w:szCs w:val="17"/>
              </w:rPr>
            </w:pPr>
            <w:r w:rsidRPr="00923224">
              <w:rPr>
                <w:rFonts w:eastAsia="Times New Roman"/>
                <w:b/>
                <w:bCs/>
                <w:color w:val="231F20"/>
                <w:sz w:val="17"/>
                <w:szCs w:val="17"/>
              </w:rPr>
              <w:t>12</w:t>
            </w:r>
          </w:p>
        </w:tc>
        <w:tc>
          <w:tcPr>
            <w:tcW w:w="12570" w:type="dxa"/>
            <w:gridSpan w:val="5"/>
            <w:tcBorders>
              <w:top w:val="single" w:sz="4" w:space="0" w:color="auto"/>
              <w:left w:val="single" w:sz="4" w:space="0" w:color="auto"/>
              <w:bottom w:val="single" w:sz="4" w:space="0" w:color="auto"/>
            </w:tcBorders>
            <w:vAlign w:val="center"/>
          </w:tcPr>
          <w:p w14:paraId="5B2D83EF" w14:textId="77777777" w:rsidR="00E618B3" w:rsidRPr="00923224" w:rsidRDefault="00E618B3" w:rsidP="00C03AA9">
            <w:pPr>
              <w:ind w:left="115" w:right="126"/>
              <w:rPr>
                <w:sz w:val="17"/>
                <w:szCs w:val="17"/>
              </w:rPr>
            </w:pPr>
            <w:r w:rsidRPr="00923224">
              <w:rPr>
                <w:b/>
                <w:bCs/>
                <w:sz w:val="17"/>
                <w:szCs w:val="17"/>
              </w:rPr>
              <w:t xml:space="preserve">  Tuzlar, baharatlar, çorbalar, soslar, salatalar ve protein ürünleri</w:t>
            </w:r>
          </w:p>
        </w:tc>
      </w:tr>
      <w:tr w:rsidR="00E618B3" w:rsidRPr="00923224" w14:paraId="044FB8FA" w14:textId="77777777" w:rsidTr="00E618B3">
        <w:trPr>
          <w:trHeight w:val="549"/>
        </w:trPr>
        <w:tc>
          <w:tcPr>
            <w:tcW w:w="1302" w:type="dxa"/>
            <w:tcBorders>
              <w:top w:val="single" w:sz="4" w:space="0" w:color="auto"/>
              <w:bottom w:val="single" w:sz="4" w:space="0" w:color="auto"/>
              <w:right w:val="single" w:sz="4" w:space="0" w:color="auto"/>
            </w:tcBorders>
            <w:vAlign w:val="center"/>
          </w:tcPr>
          <w:p w14:paraId="2493D0A3" w14:textId="77777777" w:rsidR="00E618B3" w:rsidRPr="00923224" w:rsidRDefault="00E618B3" w:rsidP="00E618B3">
            <w:pPr>
              <w:rPr>
                <w:sz w:val="17"/>
                <w:szCs w:val="17"/>
              </w:rPr>
            </w:pPr>
            <w:r w:rsidRPr="00923224">
              <w:rPr>
                <w:rFonts w:eastAsia="Times New Roman"/>
                <w:b/>
                <w:bCs/>
                <w:color w:val="231F20"/>
                <w:sz w:val="17"/>
                <w:szCs w:val="17"/>
              </w:rPr>
              <w:t>12.1</w:t>
            </w:r>
          </w:p>
        </w:tc>
        <w:tc>
          <w:tcPr>
            <w:tcW w:w="12570" w:type="dxa"/>
            <w:gridSpan w:val="5"/>
            <w:tcBorders>
              <w:top w:val="single" w:sz="4" w:space="0" w:color="auto"/>
              <w:left w:val="single" w:sz="4" w:space="0" w:color="auto"/>
              <w:bottom w:val="single" w:sz="4" w:space="0" w:color="auto"/>
            </w:tcBorders>
            <w:vAlign w:val="center"/>
          </w:tcPr>
          <w:p w14:paraId="55B7B962" w14:textId="77777777" w:rsidR="00E618B3" w:rsidRPr="00923224" w:rsidRDefault="00E618B3" w:rsidP="00C03AA9">
            <w:pPr>
              <w:ind w:left="115" w:right="126"/>
              <w:rPr>
                <w:sz w:val="17"/>
                <w:szCs w:val="17"/>
              </w:rPr>
            </w:pPr>
            <w:r w:rsidRPr="00923224">
              <w:rPr>
                <w:b/>
                <w:bCs/>
                <w:sz w:val="17"/>
                <w:szCs w:val="17"/>
              </w:rPr>
              <w:t xml:space="preserve">  Tuz ve tuz ikameleri</w:t>
            </w:r>
          </w:p>
        </w:tc>
      </w:tr>
      <w:tr w:rsidR="00E618B3" w:rsidRPr="00923224" w14:paraId="0AE45D03" w14:textId="77777777" w:rsidTr="00E618B3">
        <w:trPr>
          <w:trHeight w:val="549"/>
        </w:trPr>
        <w:tc>
          <w:tcPr>
            <w:tcW w:w="1302" w:type="dxa"/>
            <w:tcBorders>
              <w:top w:val="single" w:sz="4" w:space="0" w:color="auto"/>
              <w:right w:val="single" w:sz="4" w:space="0" w:color="auto"/>
            </w:tcBorders>
            <w:vAlign w:val="center"/>
          </w:tcPr>
          <w:p w14:paraId="0177F02B" w14:textId="77777777" w:rsidR="00E618B3" w:rsidRPr="00923224" w:rsidRDefault="00E618B3" w:rsidP="00E618B3">
            <w:pPr>
              <w:rPr>
                <w:sz w:val="17"/>
                <w:szCs w:val="17"/>
              </w:rPr>
            </w:pPr>
            <w:r w:rsidRPr="00923224">
              <w:rPr>
                <w:rFonts w:eastAsia="Times New Roman"/>
                <w:b/>
                <w:bCs/>
                <w:color w:val="231F20"/>
                <w:sz w:val="17"/>
                <w:szCs w:val="17"/>
              </w:rPr>
              <w:t>12.1.1</w:t>
            </w:r>
          </w:p>
        </w:tc>
        <w:tc>
          <w:tcPr>
            <w:tcW w:w="12570" w:type="dxa"/>
            <w:gridSpan w:val="5"/>
            <w:tcBorders>
              <w:top w:val="single" w:sz="4" w:space="0" w:color="auto"/>
              <w:left w:val="single" w:sz="4" w:space="0" w:color="auto"/>
              <w:bottom w:val="single" w:sz="4" w:space="0" w:color="auto"/>
            </w:tcBorders>
            <w:vAlign w:val="center"/>
          </w:tcPr>
          <w:p w14:paraId="71454E93" w14:textId="77777777" w:rsidR="00E618B3" w:rsidRPr="00923224" w:rsidRDefault="00E618B3" w:rsidP="00C03AA9">
            <w:pPr>
              <w:ind w:left="115" w:right="126"/>
              <w:rPr>
                <w:sz w:val="17"/>
                <w:szCs w:val="17"/>
              </w:rPr>
            </w:pPr>
            <w:r w:rsidRPr="00923224">
              <w:rPr>
                <w:rFonts w:eastAsia="Times New Roman"/>
                <w:b/>
                <w:bCs/>
                <w:color w:val="231F20"/>
                <w:sz w:val="17"/>
                <w:szCs w:val="17"/>
              </w:rPr>
              <w:t xml:space="preserve">  Tuz</w:t>
            </w:r>
          </w:p>
        </w:tc>
      </w:tr>
      <w:tr w:rsidR="00E618B3" w:rsidRPr="00923224" w14:paraId="0521A0AE" w14:textId="77777777" w:rsidTr="00E618B3">
        <w:trPr>
          <w:trHeight w:val="549"/>
        </w:trPr>
        <w:tc>
          <w:tcPr>
            <w:tcW w:w="1302" w:type="dxa"/>
            <w:tcBorders>
              <w:right w:val="single" w:sz="4" w:space="0" w:color="auto"/>
            </w:tcBorders>
            <w:vAlign w:val="center"/>
          </w:tcPr>
          <w:p w14:paraId="75D0E1A0" w14:textId="77777777" w:rsidR="00E618B3" w:rsidRPr="00923224" w:rsidRDefault="00E618B3" w:rsidP="00E618B3">
            <w:pPr>
              <w:rPr>
                <w:sz w:val="17"/>
                <w:szCs w:val="17"/>
              </w:rPr>
            </w:pPr>
          </w:p>
        </w:tc>
        <w:tc>
          <w:tcPr>
            <w:tcW w:w="1390" w:type="dxa"/>
            <w:tcBorders>
              <w:top w:val="single" w:sz="4" w:space="0" w:color="auto"/>
              <w:left w:val="single" w:sz="4" w:space="0" w:color="auto"/>
              <w:bottom w:val="single" w:sz="4" w:space="0" w:color="auto"/>
              <w:right w:val="single" w:sz="4" w:space="0" w:color="auto"/>
            </w:tcBorders>
            <w:vAlign w:val="center"/>
          </w:tcPr>
          <w:p w14:paraId="696CB766" w14:textId="77777777" w:rsidR="00E618B3" w:rsidRPr="00923224" w:rsidRDefault="00E618B3" w:rsidP="00E618B3">
            <w:pPr>
              <w:ind w:left="80"/>
              <w:rPr>
                <w:sz w:val="17"/>
                <w:szCs w:val="17"/>
              </w:rPr>
            </w:pPr>
            <w:r w:rsidRPr="00923224">
              <w:rPr>
                <w:rFonts w:eastAsia="Times New Roman"/>
                <w:color w:val="231F20"/>
                <w:sz w:val="17"/>
                <w:szCs w:val="17"/>
              </w:rPr>
              <w:t>E 170</w:t>
            </w:r>
          </w:p>
        </w:tc>
        <w:tc>
          <w:tcPr>
            <w:tcW w:w="2977" w:type="dxa"/>
            <w:tcBorders>
              <w:top w:val="single" w:sz="4" w:space="0" w:color="auto"/>
              <w:left w:val="single" w:sz="4" w:space="0" w:color="auto"/>
              <w:bottom w:val="single" w:sz="4" w:space="0" w:color="auto"/>
              <w:right w:val="single" w:sz="4" w:space="0" w:color="auto"/>
            </w:tcBorders>
            <w:vAlign w:val="center"/>
          </w:tcPr>
          <w:p w14:paraId="0AC4C310" w14:textId="77777777" w:rsidR="00E618B3" w:rsidRPr="00923224" w:rsidRDefault="00E618B3" w:rsidP="00E618B3">
            <w:pPr>
              <w:ind w:left="80"/>
              <w:rPr>
                <w:sz w:val="17"/>
                <w:szCs w:val="17"/>
              </w:rPr>
            </w:pPr>
            <w:r w:rsidRPr="00923224">
              <w:rPr>
                <w:rFonts w:eastAsia="Times New Roman"/>
                <w:color w:val="231F20"/>
                <w:sz w:val="17"/>
                <w:szCs w:val="17"/>
              </w:rPr>
              <w:t>Kalsiyum karbonat</w:t>
            </w:r>
          </w:p>
        </w:tc>
        <w:tc>
          <w:tcPr>
            <w:tcW w:w="1818" w:type="dxa"/>
            <w:tcBorders>
              <w:top w:val="single" w:sz="4" w:space="0" w:color="auto"/>
              <w:left w:val="single" w:sz="4" w:space="0" w:color="auto"/>
              <w:bottom w:val="single" w:sz="4" w:space="0" w:color="auto"/>
              <w:right w:val="single" w:sz="4" w:space="0" w:color="auto"/>
            </w:tcBorders>
            <w:vAlign w:val="center"/>
          </w:tcPr>
          <w:p w14:paraId="397BEBB8" w14:textId="77777777" w:rsidR="00E618B3" w:rsidRPr="00923224" w:rsidRDefault="00E618B3" w:rsidP="00E618B3">
            <w:pPr>
              <w:ind w:left="60"/>
              <w:rPr>
                <w:sz w:val="17"/>
                <w:szCs w:val="17"/>
              </w:rPr>
            </w:pPr>
            <w:r w:rsidRPr="00923224">
              <w:rPr>
                <w:rFonts w:eastAsia="Times New Roman"/>
                <w:i/>
                <w:iCs/>
                <w:color w:val="231F20"/>
                <w:sz w:val="17"/>
                <w:szCs w:val="17"/>
              </w:rPr>
              <w:t>quantum satis</w:t>
            </w:r>
          </w:p>
        </w:tc>
        <w:tc>
          <w:tcPr>
            <w:tcW w:w="1696" w:type="dxa"/>
            <w:tcBorders>
              <w:top w:val="single" w:sz="4" w:space="0" w:color="auto"/>
              <w:left w:val="single" w:sz="4" w:space="0" w:color="auto"/>
              <w:bottom w:val="single" w:sz="4" w:space="0" w:color="auto"/>
              <w:right w:val="single" w:sz="4" w:space="0" w:color="auto"/>
            </w:tcBorders>
            <w:vAlign w:val="center"/>
          </w:tcPr>
          <w:p w14:paraId="620EC071" w14:textId="77777777" w:rsidR="00E618B3" w:rsidRPr="00923224" w:rsidRDefault="00E618B3" w:rsidP="00E618B3">
            <w:pPr>
              <w:rPr>
                <w:sz w:val="17"/>
                <w:szCs w:val="17"/>
              </w:rPr>
            </w:pPr>
          </w:p>
        </w:tc>
        <w:tc>
          <w:tcPr>
            <w:tcW w:w="4689" w:type="dxa"/>
            <w:tcBorders>
              <w:top w:val="single" w:sz="4" w:space="0" w:color="auto"/>
              <w:left w:val="single" w:sz="4" w:space="0" w:color="auto"/>
              <w:bottom w:val="single" w:sz="4" w:space="0" w:color="auto"/>
            </w:tcBorders>
            <w:vAlign w:val="center"/>
          </w:tcPr>
          <w:p w14:paraId="6AF99DA5" w14:textId="77777777" w:rsidR="00E618B3" w:rsidRPr="00923224" w:rsidRDefault="00E618B3" w:rsidP="00C03AA9">
            <w:pPr>
              <w:ind w:left="115" w:right="126"/>
              <w:rPr>
                <w:sz w:val="17"/>
                <w:szCs w:val="17"/>
              </w:rPr>
            </w:pPr>
          </w:p>
        </w:tc>
      </w:tr>
      <w:tr w:rsidR="00E618B3" w:rsidRPr="00923224" w14:paraId="5BEB60A6" w14:textId="77777777" w:rsidTr="00E618B3">
        <w:trPr>
          <w:trHeight w:val="503"/>
        </w:trPr>
        <w:tc>
          <w:tcPr>
            <w:tcW w:w="1302" w:type="dxa"/>
            <w:tcBorders>
              <w:right w:val="single" w:sz="4" w:space="0" w:color="auto"/>
            </w:tcBorders>
            <w:vAlign w:val="center"/>
          </w:tcPr>
          <w:p w14:paraId="761DEFAD" w14:textId="77777777" w:rsidR="00E618B3" w:rsidRPr="00923224" w:rsidRDefault="00E618B3" w:rsidP="00E618B3">
            <w:pPr>
              <w:rPr>
                <w:sz w:val="17"/>
                <w:szCs w:val="17"/>
              </w:rPr>
            </w:pPr>
          </w:p>
        </w:tc>
        <w:tc>
          <w:tcPr>
            <w:tcW w:w="1390" w:type="dxa"/>
            <w:tcBorders>
              <w:top w:val="single" w:sz="4" w:space="0" w:color="auto"/>
              <w:left w:val="single" w:sz="4" w:space="0" w:color="auto"/>
              <w:bottom w:val="single" w:sz="4" w:space="0" w:color="auto"/>
              <w:right w:val="single" w:sz="4" w:space="0" w:color="auto"/>
            </w:tcBorders>
            <w:vAlign w:val="center"/>
          </w:tcPr>
          <w:p w14:paraId="7580B016" w14:textId="77777777" w:rsidR="00E618B3" w:rsidRPr="00923224" w:rsidRDefault="00E618B3" w:rsidP="00E618B3">
            <w:pPr>
              <w:ind w:left="80"/>
              <w:rPr>
                <w:sz w:val="17"/>
                <w:szCs w:val="17"/>
              </w:rPr>
            </w:pPr>
            <w:r w:rsidRPr="00923224">
              <w:rPr>
                <w:rFonts w:eastAsia="Times New Roman"/>
                <w:color w:val="231F20"/>
                <w:sz w:val="17"/>
                <w:szCs w:val="17"/>
              </w:rPr>
              <w:t>E 338-452</w:t>
            </w:r>
          </w:p>
        </w:tc>
        <w:tc>
          <w:tcPr>
            <w:tcW w:w="2977" w:type="dxa"/>
            <w:tcBorders>
              <w:top w:val="single" w:sz="4" w:space="0" w:color="auto"/>
              <w:left w:val="single" w:sz="4" w:space="0" w:color="auto"/>
              <w:bottom w:val="single" w:sz="4" w:space="0" w:color="auto"/>
              <w:right w:val="single" w:sz="4" w:space="0" w:color="auto"/>
            </w:tcBorders>
            <w:vAlign w:val="center"/>
          </w:tcPr>
          <w:p w14:paraId="64F04017" w14:textId="77777777" w:rsidR="00E618B3" w:rsidRPr="00923224" w:rsidRDefault="00E618B3" w:rsidP="00E618B3">
            <w:pPr>
              <w:ind w:left="80"/>
              <w:rPr>
                <w:sz w:val="17"/>
                <w:szCs w:val="17"/>
              </w:rPr>
            </w:pPr>
            <w:r w:rsidRPr="00923224">
              <w:rPr>
                <w:rFonts w:eastAsia="Times New Roman"/>
                <w:color w:val="231F20"/>
                <w:sz w:val="17"/>
                <w:szCs w:val="17"/>
              </w:rPr>
              <w:t>Fosforik asit — fosfatlar — di-, tri- ve polifosfatlar</w:t>
            </w:r>
          </w:p>
        </w:tc>
        <w:tc>
          <w:tcPr>
            <w:tcW w:w="1818" w:type="dxa"/>
            <w:tcBorders>
              <w:top w:val="single" w:sz="4" w:space="0" w:color="auto"/>
              <w:left w:val="single" w:sz="4" w:space="0" w:color="auto"/>
              <w:bottom w:val="single" w:sz="4" w:space="0" w:color="auto"/>
              <w:right w:val="single" w:sz="4" w:space="0" w:color="auto"/>
            </w:tcBorders>
            <w:vAlign w:val="center"/>
          </w:tcPr>
          <w:p w14:paraId="6FD7952F" w14:textId="77777777" w:rsidR="00E618B3" w:rsidRPr="00923224" w:rsidRDefault="00E618B3" w:rsidP="00E618B3">
            <w:pPr>
              <w:ind w:left="60"/>
              <w:rPr>
                <w:sz w:val="17"/>
                <w:szCs w:val="17"/>
              </w:rPr>
            </w:pPr>
            <w:r w:rsidRPr="00923224">
              <w:rPr>
                <w:rFonts w:eastAsia="Times New Roman"/>
                <w:color w:val="231F20"/>
                <w:sz w:val="17"/>
                <w:szCs w:val="17"/>
              </w:rPr>
              <w:t>10 000</w:t>
            </w:r>
          </w:p>
        </w:tc>
        <w:tc>
          <w:tcPr>
            <w:tcW w:w="1696" w:type="dxa"/>
            <w:tcBorders>
              <w:top w:val="single" w:sz="4" w:space="0" w:color="auto"/>
              <w:left w:val="single" w:sz="4" w:space="0" w:color="auto"/>
              <w:bottom w:val="single" w:sz="4" w:space="0" w:color="auto"/>
              <w:right w:val="single" w:sz="4" w:space="0" w:color="auto"/>
            </w:tcBorders>
            <w:vAlign w:val="center"/>
          </w:tcPr>
          <w:p w14:paraId="3C831C51" w14:textId="77777777" w:rsidR="00E618B3" w:rsidRPr="00923224" w:rsidRDefault="00E618B3" w:rsidP="00E618B3">
            <w:pPr>
              <w:ind w:left="60"/>
              <w:rPr>
                <w:sz w:val="17"/>
                <w:szCs w:val="17"/>
              </w:rPr>
            </w:pPr>
            <w:r w:rsidRPr="00923224">
              <w:rPr>
                <w:rFonts w:eastAsia="Times New Roman"/>
                <w:color w:val="231F20"/>
                <w:sz w:val="17"/>
                <w:szCs w:val="17"/>
              </w:rPr>
              <w:t>(1) (4)</w:t>
            </w:r>
          </w:p>
        </w:tc>
        <w:tc>
          <w:tcPr>
            <w:tcW w:w="4689" w:type="dxa"/>
            <w:tcBorders>
              <w:top w:val="single" w:sz="4" w:space="0" w:color="auto"/>
              <w:left w:val="single" w:sz="4" w:space="0" w:color="auto"/>
              <w:bottom w:val="single" w:sz="4" w:space="0" w:color="auto"/>
            </w:tcBorders>
            <w:vAlign w:val="center"/>
          </w:tcPr>
          <w:p w14:paraId="0CE22D2A" w14:textId="77777777" w:rsidR="00E618B3" w:rsidRPr="00923224" w:rsidRDefault="00E618B3" w:rsidP="00C03AA9">
            <w:pPr>
              <w:ind w:left="115" w:right="126"/>
              <w:rPr>
                <w:sz w:val="17"/>
                <w:szCs w:val="17"/>
              </w:rPr>
            </w:pPr>
          </w:p>
        </w:tc>
      </w:tr>
      <w:tr w:rsidR="00E618B3" w:rsidRPr="00923224" w14:paraId="629AC5AD" w14:textId="77777777" w:rsidTr="00E618B3">
        <w:trPr>
          <w:trHeight w:val="551"/>
        </w:trPr>
        <w:tc>
          <w:tcPr>
            <w:tcW w:w="1302" w:type="dxa"/>
            <w:tcBorders>
              <w:right w:val="single" w:sz="4" w:space="0" w:color="auto"/>
            </w:tcBorders>
            <w:vAlign w:val="center"/>
          </w:tcPr>
          <w:p w14:paraId="6FE7A994" w14:textId="77777777" w:rsidR="00E618B3" w:rsidRPr="00923224" w:rsidRDefault="00E618B3" w:rsidP="00E618B3">
            <w:pPr>
              <w:rPr>
                <w:sz w:val="17"/>
                <w:szCs w:val="17"/>
              </w:rPr>
            </w:pPr>
          </w:p>
        </w:tc>
        <w:tc>
          <w:tcPr>
            <w:tcW w:w="1390" w:type="dxa"/>
            <w:tcBorders>
              <w:top w:val="single" w:sz="4" w:space="0" w:color="auto"/>
              <w:left w:val="single" w:sz="4" w:space="0" w:color="auto"/>
              <w:bottom w:val="single" w:sz="4" w:space="0" w:color="auto"/>
              <w:right w:val="single" w:sz="4" w:space="0" w:color="auto"/>
            </w:tcBorders>
            <w:vAlign w:val="center"/>
          </w:tcPr>
          <w:p w14:paraId="25617479" w14:textId="77777777" w:rsidR="00E618B3" w:rsidRPr="00923224" w:rsidRDefault="00E618B3" w:rsidP="00E618B3">
            <w:pPr>
              <w:ind w:left="80"/>
              <w:rPr>
                <w:sz w:val="17"/>
                <w:szCs w:val="17"/>
              </w:rPr>
            </w:pPr>
            <w:r w:rsidRPr="00923224">
              <w:rPr>
                <w:rFonts w:eastAsia="Times New Roman"/>
                <w:color w:val="231F20"/>
                <w:sz w:val="17"/>
                <w:szCs w:val="17"/>
              </w:rPr>
              <w:t>E 535-538</w:t>
            </w:r>
          </w:p>
        </w:tc>
        <w:tc>
          <w:tcPr>
            <w:tcW w:w="2977" w:type="dxa"/>
            <w:tcBorders>
              <w:top w:val="single" w:sz="4" w:space="0" w:color="auto"/>
              <w:left w:val="single" w:sz="4" w:space="0" w:color="auto"/>
              <w:bottom w:val="single" w:sz="4" w:space="0" w:color="auto"/>
              <w:right w:val="single" w:sz="4" w:space="0" w:color="auto"/>
            </w:tcBorders>
            <w:vAlign w:val="center"/>
          </w:tcPr>
          <w:p w14:paraId="26BE1A67" w14:textId="77777777" w:rsidR="00E618B3" w:rsidRPr="00923224" w:rsidRDefault="00E618B3" w:rsidP="00E618B3">
            <w:pPr>
              <w:ind w:left="80"/>
              <w:rPr>
                <w:sz w:val="17"/>
                <w:szCs w:val="17"/>
              </w:rPr>
            </w:pPr>
            <w:r w:rsidRPr="00923224">
              <w:rPr>
                <w:rFonts w:eastAsia="Times New Roman"/>
                <w:color w:val="231F20"/>
                <w:sz w:val="17"/>
                <w:szCs w:val="17"/>
              </w:rPr>
              <w:t>Ferrosiyanürler</w:t>
            </w:r>
          </w:p>
        </w:tc>
        <w:tc>
          <w:tcPr>
            <w:tcW w:w="1818" w:type="dxa"/>
            <w:tcBorders>
              <w:top w:val="single" w:sz="4" w:space="0" w:color="auto"/>
              <w:left w:val="single" w:sz="4" w:space="0" w:color="auto"/>
              <w:bottom w:val="single" w:sz="4" w:space="0" w:color="auto"/>
              <w:right w:val="single" w:sz="4" w:space="0" w:color="auto"/>
            </w:tcBorders>
            <w:vAlign w:val="center"/>
          </w:tcPr>
          <w:p w14:paraId="6607B017" w14:textId="77777777" w:rsidR="00E618B3" w:rsidRPr="00923224" w:rsidRDefault="00E618B3" w:rsidP="00E618B3">
            <w:pPr>
              <w:ind w:left="60"/>
              <w:rPr>
                <w:sz w:val="17"/>
                <w:szCs w:val="17"/>
              </w:rPr>
            </w:pPr>
            <w:r w:rsidRPr="00923224">
              <w:rPr>
                <w:rFonts w:eastAsia="Times New Roman"/>
                <w:color w:val="231F20"/>
                <w:sz w:val="17"/>
                <w:szCs w:val="17"/>
              </w:rPr>
              <w:t>20</w:t>
            </w:r>
          </w:p>
        </w:tc>
        <w:tc>
          <w:tcPr>
            <w:tcW w:w="1696" w:type="dxa"/>
            <w:tcBorders>
              <w:top w:val="single" w:sz="4" w:space="0" w:color="auto"/>
              <w:left w:val="single" w:sz="4" w:space="0" w:color="auto"/>
              <w:bottom w:val="single" w:sz="4" w:space="0" w:color="auto"/>
              <w:right w:val="single" w:sz="4" w:space="0" w:color="auto"/>
            </w:tcBorders>
            <w:vAlign w:val="center"/>
          </w:tcPr>
          <w:p w14:paraId="4FFB57EB" w14:textId="77777777" w:rsidR="00E618B3" w:rsidRPr="00923224" w:rsidRDefault="00E618B3" w:rsidP="00E618B3">
            <w:pPr>
              <w:ind w:left="60"/>
              <w:rPr>
                <w:sz w:val="17"/>
                <w:szCs w:val="17"/>
              </w:rPr>
            </w:pPr>
            <w:r w:rsidRPr="00923224">
              <w:rPr>
                <w:rFonts w:eastAsia="Times New Roman"/>
                <w:color w:val="231F20"/>
                <w:sz w:val="17"/>
                <w:szCs w:val="17"/>
              </w:rPr>
              <w:t>(1) (57)</w:t>
            </w:r>
          </w:p>
        </w:tc>
        <w:tc>
          <w:tcPr>
            <w:tcW w:w="4689" w:type="dxa"/>
            <w:tcBorders>
              <w:top w:val="single" w:sz="4" w:space="0" w:color="auto"/>
              <w:left w:val="single" w:sz="4" w:space="0" w:color="auto"/>
              <w:bottom w:val="single" w:sz="4" w:space="0" w:color="auto"/>
            </w:tcBorders>
            <w:vAlign w:val="center"/>
          </w:tcPr>
          <w:p w14:paraId="7868ABFB" w14:textId="77777777" w:rsidR="00E618B3" w:rsidRPr="00923224" w:rsidRDefault="00E618B3" w:rsidP="00C03AA9">
            <w:pPr>
              <w:ind w:left="115" w:right="126"/>
              <w:rPr>
                <w:sz w:val="17"/>
                <w:szCs w:val="17"/>
              </w:rPr>
            </w:pPr>
          </w:p>
        </w:tc>
      </w:tr>
      <w:tr w:rsidR="00E618B3" w:rsidRPr="00923224" w14:paraId="13F0B126" w14:textId="77777777" w:rsidTr="00E618B3">
        <w:trPr>
          <w:trHeight w:val="551"/>
        </w:trPr>
        <w:tc>
          <w:tcPr>
            <w:tcW w:w="1302" w:type="dxa"/>
            <w:tcBorders>
              <w:right w:val="single" w:sz="4" w:space="0" w:color="auto"/>
            </w:tcBorders>
            <w:vAlign w:val="center"/>
          </w:tcPr>
          <w:p w14:paraId="669E63AC" w14:textId="77777777" w:rsidR="00E618B3" w:rsidRPr="00923224" w:rsidRDefault="00E618B3" w:rsidP="00E618B3">
            <w:pPr>
              <w:rPr>
                <w:sz w:val="17"/>
                <w:szCs w:val="17"/>
              </w:rPr>
            </w:pPr>
          </w:p>
        </w:tc>
        <w:tc>
          <w:tcPr>
            <w:tcW w:w="1390" w:type="dxa"/>
            <w:tcBorders>
              <w:top w:val="single" w:sz="4" w:space="0" w:color="auto"/>
              <w:left w:val="single" w:sz="4" w:space="0" w:color="auto"/>
              <w:bottom w:val="single" w:sz="4" w:space="0" w:color="auto"/>
              <w:right w:val="single" w:sz="4" w:space="0" w:color="auto"/>
            </w:tcBorders>
            <w:vAlign w:val="center"/>
          </w:tcPr>
          <w:p w14:paraId="6562B7EA" w14:textId="77777777" w:rsidR="00E618B3" w:rsidRPr="00923224" w:rsidRDefault="00E618B3" w:rsidP="00E618B3">
            <w:pPr>
              <w:ind w:left="80"/>
              <w:rPr>
                <w:sz w:val="17"/>
                <w:szCs w:val="17"/>
              </w:rPr>
            </w:pPr>
            <w:r w:rsidRPr="00923224">
              <w:rPr>
                <w:rFonts w:eastAsia="Times New Roman"/>
                <w:color w:val="231F20"/>
                <w:sz w:val="17"/>
                <w:szCs w:val="17"/>
              </w:rPr>
              <w:t>E 500</w:t>
            </w:r>
          </w:p>
        </w:tc>
        <w:tc>
          <w:tcPr>
            <w:tcW w:w="2977" w:type="dxa"/>
            <w:tcBorders>
              <w:top w:val="single" w:sz="4" w:space="0" w:color="auto"/>
              <w:left w:val="single" w:sz="4" w:space="0" w:color="auto"/>
              <w:bottom w:val="single" w:sz="4" w:space="0" w:color="auto"/>
              <w:right w:val="single" w:sz="4" w:space="0" w:color="auto"/>
            </w:tcBorders>
            <w:vAlign w:val="center"/>
          </w:tcPr>
          <w:p w14:paraId="17368492" w14:textId="77777777" w:rsidR="00E618B3" w:rsidRPr="00923224" w:rsidRDefault="00E618B3" w:rsidP="00E618B3">
            <w:pPr>
              <w:ind w:left="80"/>
              <w:rPr>
                <w:sz w:val="17"/>
                <w:szCs w:val="17"/>
              </w:rPr>
            </w:pPr>
            <w:r w:rsidRPr="00923224">
              <w:rPr>
                <w:rFonts w:eastAsia="Times New Roman"/>
                <w:color w:val="231F20"/>
                <w:sz w:val="17"/>
                <w:szCs w:val="17"/>
              </w:rPr>
              <w:t>Sodyum karbonatlar</w:t>
            </w:r>
          </w:p>
        </w:tc>
        <w:tc>
          <w:tcPr>
            <w:tcW w:w="1818" w:type="dxa"/>
            <w:tcBorders>
              <w:top w:val="single" w:sz="4" w:space="0" w:color="auto"/>
              <w:left w:val="single" w:sz="4" w:space="0" w:color="auto"/>
              <w:bottom w:val="single" w:sz="4" w:space="0" w:color="auto"/>
              <w:right w:val="single" w:sz="4" w:space="0" w:color="auto"/>
            </w:tcBorders>
            <w:vAlign w:val="center"/>
          </w:tcPr>
          <w:p w14:paraId="2188927C" w14:textId="77777777" w:rsidR="00E618B3" w:rsidRPr="00923224" w:rsidRDefault="00E618B3" w:rsidP="00E618B3">
            <w:pPr>
              <w:ind w:left="60"/>
              <w:rPr>
                <w:sz w:val="17"/>
                <w:szCs w:val="17"/>
              </w:rPr>
            </w:pPr>
            <w:r w:rsidRPr="00923224">
              <w:rPr>
                <w:rFonts w:eastAsia="Times New Roman"/>
                <w:i/>
                <w:iCs/>
                <w:color w:val="231F20"/>
                <w:sz w:val="17"/>
                <w:szCs w:val="17"/>
              </w:rPr>
              <w:t>quantum satis</w:t>
            </w:r>
          </w:p>
        </w:tc>
        <w:tc>
          <w:tcPr>
            <w:tcW w:w="1696" w:type="dxa"/>
            <w:tcBorders>
              <w:top w:val="single" w:sz="4" w:space="0" w:color="auto"/>
              <w:left w:val="single" w:sz="4" w:space="0" w:color="auto"/>
              <w:bottom w:val="single" w:sz="4" w:space="0" w:color="auto"/>
              <w:right w:val="single" w:sz="4" w:space="0" w:color="auto"/>
            </w:tcBorders>
            <w:vAlign w:val="center"/>
          </w:tcPr>
          <w:p w14:paraId="0F68506E" w14:textId="77777777" w:rsidR="00E618B3" w:rsidRPr="00923224" w:rsidRDefault="00E618B3" w:rsidP="00E618B3">
            <w:pPr>
              <w:rPr>
                <w:sz w:val="17"/>
                <w:szCs w:val="17"/>
              </w:rPr>
            </w:pPr>
          </w:p>
        </w:tc>
        <w:tc>
          <w:tcPr>
            <w:tcW w:w="4689" w:type="dxa"/>
            <w:tcBorders>
              <w:top w:val="single" w:sz="4" w:space="0" w:color="auto"/>
              <w:left w:val="single" w:sz="4" w:space="0" w:color="auto"/>
              <w:bottom w:val="single" w:sz="4" w:space="0" w:color="auto"/>
            </w:tcBorders>
            <w:vAlign w:val="center"/>
          </w:tcPr>
          <w:p w14:paraId="2FE233F9" w14:textId="77777777" w:rsidR="00E618B3" w:rsidRPr="00923224" w:rsidRDefault="00E618B3" w:rsidP="00C03AA9">
            <w:pPr>
              <w:ind w:left="115" w:right="126"/>
              <w:rPr>
                <w:sz w:val="17"/>
                <w:szCs w:val="17"/>
              </w:rPr>
            </w:pPr>
          </w:p>
        </w:tc>
      </w:tr>
      <w:tr w:rsidR="00E618B3" w:rsidRPr="00923224" w14:paraId="6D8C3CAF" w14:textId="77777777" w:rsidTr="00E618B3">
        <w:trPr>
          <w:trHeight w:val="551"/>
        </w:trPr>
        <w:tc>
          <w:tcPr>
            <w:tcW w:w="1302" w:type="dxa"/>
            <w:tcBorders>
              <w:right w:val="single" w:sz="4" w:space="0" w:color="auto"/>
            </w:tcBorders>
            <w:vAlign w:val="center"/>
          </w:tcPr>
          <w:p w14:paraId="13C8C28B" w14:textId="77777777" w:rsidR="00E618B3" w:rsidRPr="00923224" w:rsidRDefault="00E618B3" w:rsidP="00E618B3">
            <w:pPr>
              <w:rPr>
                <w:sz w:val="17"/>
                <w:szCs w:val="17"/>
              </w:rPr>
            </w:pPr>
          </w:p>
        </w:tc>
        <w:tc>
          <w:tcPr>
            <w:tcW w:w="1390" w:type="dxa"/>
            <w:tcBorders>
              <w:top w:val="single" w:sz="4" w:space="0" w:color="auto"/>
              <w:left w:val="single" w:sz="4" w:space="0" w:color="auto"/>
              <w:bottom w:val="single" w:sz="4" w:space="0" w:color="auto"/>
              <w:right w:val="single" w:sz="4" w:space="0" w:color="auto"/>
            </w:tcBorders>
            <w:vAlign w:val="center"/>
          </w:tcPr>
          <w:p w14:paraId="17DC09C4" w14:textId="77777777" w:rsidR="00E618B3" w:rsidRPr="00923224" w:rsidRDefault="00E618B3" w:rsidP="00E618B3">
            <w:pPr>
              <w:ind w:left="80"/>
              <w:rPr>
                <w:sz w:val="17"/>
                <w:szCs w:val="17"/>
              </w:rPr>
            </w:pPr>
            <w:r w:rsidRPr="00923224">
              <w:rPr>
                <w:rFonts w:eastAsia="Times New Roman"/>
                <w:color w:val="231F20"/>
                <w:sz w:val="17"/>
                <w:szCs w:val="17"/>
              </w:rPr>
              <w:t>E 504</w:t>
            </w:r>
          </w:p>
        </w:tc>
        <w:tc>
          <w:tcPr>
            <w:tcW w:w="2977" w:type="dxa"/>
            <w:tcBorders>
              <w:top w:val="single" w:sz="4" w:space="0" w:color="auto"/>
              <w:left w:val="single" w:sz="4" w:space="0" w:color="auto"/>
              <w:bottom w:val="single" w:sz="4" w:space="0" w:color="auto"/>
              <w:right w:val="single" w:sz="4" w:space="0" w:color="auto"/>
            </w:tcBorders>
            <w:vAlign w:val="center"/>
          </w:tcPr>
          <w:p w14:paraId="6F6F71AD" w14:textId="77777777" w:rsidR="00E618B3" w:rsidRPr="00923224" w:rsidRDefault="00E618B3" w:rsidP="00E618B3">
            <w:pPr>
              <w:ind w:left="80"/>
              <w:rPr>
                <w:sz w:val="17"/>
                <w:szCs w:val="17"/>
              </w:rPr>
            </w:pPr>
            <w:r w:rsidRPr="00923224">
              <w:rPr>
                <w:rFonts w:eastAsia="Times New Roman"/>
                <w:color w:val="231F20"/>
                <w:sz w:val="17"/>
                <w:szCs w:val="17"/>
              </w:rPr>
              <w:t>Magnezyum karbonatlar</w:t>
            </w:r>
          </w:p>
        </w:tc>
        <w:tc>
          <w:tcPr>
            <w:tcW w:w="1818" w:type="dxa"/>
            <w:tcBorders>
              <w:top w:val="single" w:sz="4" w:space="0" w:color="auto"/>
              <w:left w:val="single" w:sz="4" w:space="0" w:color="auto"/>
              <w:bottom w:val="single" w:sz="4" w:space="0" w:color="auto"/>
              <w:right w:val="single" w:sz="4" w:space="0" w:color="auto"/>
            </w:tcBorders>
            <w:vAlign w:val="center"/>
          </w:tcPr>
          <w:p w14:paraId="2168F302" w14:textId="77777777" w:rsidR="00E618B3" w:rsidRPr="00923224" w:rsidRDefault="00E618B3" w:rsidP="00E618B3">
            <w:pPr>
              <w:ind w:left="60"/>
              <w:rPr>
                <w:sz w:val="17"/>
                <w:szCs w:val="17"/>
              </w:rPr>
            </w:pPr>
            <w:r w:rsidRPr="00923224">
              <w:rPr>
                <w:rFonts w:eastAsia="Times New Roman"/>
                <w:i/>
                <w:iCs/>
                <w:color w:val="231F20"/>
                <w:sz w:val="17"/>
                <w:szCs w:val="17"/>
              </w:rPr>
              <w:t>quantum satis</w:t>
            </w:r>
          </w:p>
        </w:tc>
        <w:tc>
          <w:tcPr>
            <w:tcW w:w="1696" w:type="dxa"/>
            <w:tcBorders>
              <w:top w:val="single" w:sz="4" w:space="0" w:color="auto"/>
              <w:left w:val="single" w:sz="4" w:space="0" w:color="auto"/>
              <w:bottom w:val="single" w:sz="4" w:space="0" w:color="auto"/>
              <w:right w:val="single" w:sz="4" w:space="0" w:color="auto"/>
            </w:tcBorders>
            <w:vAlign w:val="center"/>
          </w:tcPr>
          <w:p w14:paraId="523F62A0" w14:textId="77777777" w:rsidR="00E618B3" w:rsidRPr="00923224" w:rsidRDefault="00E618B3" w:rsidP="00E618B3">
            <w:pPr>
              <w:rPr>
                <w:sz w:val="17"/>
                <w:szCs w:val="17"/>
              </w:rPr>
            </w:pPr>
          </w:p>
        </w:tc>
        <w:tc>
          <w:tcPr>
            <w:tcW w:w="4689" w:type="dxa"/>
            <w:tcBorders>
              <w:top w:val="single" w:sz="4" w:space="0" w:color="auto"/>
              <w:left w:val="single" w:sz="4" w:space="0" w:color="auto"/>
              <w:bottom w:val="single" w:sz="4" w:space="0" w:color="auto"/>
            </w:tcBorders>
            <w:vAlign w:val="center"/>
          </w:tcPr>
          <w:p w14:paraId="64B7783A" w14:textId="77777777" w:rsidR="00E618B3" w:rsidRPr="00923224" w:rsidRDefault="00E618B3" w:rsidP="00C03AA9">
            <w:pPr>
              <w:ind w:left="115" w:right="126"/>
              <w:rPr>
                <w:sz w:val="17"/>
                <w:szCs w:val="17"/>
              </w:rPr>
            </w:pPr>
          </w:p>
        </w:tc>
      </w:tr>
      <w:tr w:rsidR="00E618B3" w:rsidRPr="00923224" w14:paraId="4891D4E1" w14:textId="77777777" w:rsidTr="00E618B3">
        <w:trPr>
          <w:trHeight w:val="551"/>
        </w:trPr>
        <w:tc>
          <w:tcPr>
            <w:tcW w:w="1302" w:type="dxa"/>
            <w:tcBorders>
              <w:right w:val="single" w:sz="4" w:space="0" w:color="auto"/>
            </w:tcBorders>
            <w:vAlign w:val="center"/>
          </w:tcPr>
          <w:p w14:paraId="3800E9D4" w14:textId="77777777" w:rsidR="00E618B3" w:rsidRPr="00923224" w:rsidRDefault="00E618B3" w:rsidP="00E618B3">
            <w:pPr>
              <w:rPr>
                <w:sz w:val="17"/>
                <w:szCs w:val="17"/>
              </w:rPr>
            </w:pPr>
          </w:p>
        </w:tc>
        <w:tc>
          <w:tcPr>
            <w:tcW w:w="1390" w:type="dxa"/>
            <w:tcBorders>
              <w:top w:val="single" w:sz="4" w:space="0" w:color="auto"/>
              <w:left w:val="single" w:sz="4" w:space="0" w:color="auto"/>
              <w:bottom w:val="single" w:sz="4" w:space="0" w:color="auto"/>
              <w:right w:val="single" w:sz="4" w:space="0" w:color="auto"/>
            </w:tcBorders>
            <w:vAlign w:val="center"/>
          </w:tcPr>
          <w:p w14:paraId="1617455B" w14:textId="77777777" w:rsidR="00E618B3" w:rsidRPr="00923224" w:rsidRDefault="00E618B3" w:rsidP="00E618B3">
            <w:pPr>
              <w:ind w:left="80"/>
              <w:rPr>
                <w:rFonts w:eastAsia="Times New Roman"/>
                <w:color w:val="231F20"/>
                <w:sz w:val="17"/>
                <w:szCs w:val="17"/>
              </w:rPr>
            </w:pPr>
            <w:r w:rsidRPr="00923224">
              <w:rPr>
                <w:rFonts w:eastAsia="Times New Roman"/>
                <w:color w:val="231F20"/>
                <w:sz w:val="17"/>
                <w:szCs w:val="17"/>
              </w:rPr>
              <w:t>E 511</w:t>
            </w:r>
          </w:p>
        </w:tc>
        <w:tc>
          <w:tcPr>
            <w:tcW w:w="2977" w:type="dxa"/>
            <w:tcBorders>
              <w:top w:val="single" w:sz="4" w:space="0" w:color="auto"/>
              <w:left w:val="single" w:sz="4" w:space="0" w:color="auto"/>
              <w:bottom w:val="single" w:sz="4" w:space="0" w:color="auto"/>
              <w:right w:val="single" w:sz="4" w:space="0" w:color="auto"/>
            </w:tcBorders>
            <w:vAlign w:val="center"/>
          </w:tcPr>
          <w:p w14:paraId="15CC77A6" w14:textId="77777777" w:rsidR="00E618B3" w:rsidRPr="00923224" w:rsidRDefault="00E618B3" w:rsidP="00E618B3">
            <w:pPr>
              <w:ind w:left="80"/>
              <w:rPr>
                <w:rFonts w:eastAsia="Times New Roman"/>
                <w:color w:val="231F20"/>
                <w:sz w:val="17"/>
                <w:szCs w:val="17"/>
              </w:rPr>
            </w:pPr>
            <w:r w:rsidRPr="00923224">
              <w:rPr>
                <w:rFonts w:eastAsia="Times New Roman"/>
                <w:color w:val="231F20"/>
                <w:sz w:val="17"/>
                <w:szCs w:val="17"/>
              </w:rPr>
              <w:t>Magnezyum klorür</w:t>
            </w:r>
          </w:p>
        </w:tc>
        <w:tc>
          <w:tcPr>
            <w:tcW w:w="1818" w:type="dxa"/>
            <w:tcBorders>
              <w:top w:val="single" w:sz="4" w:space="0" w:color="auto"/>
              <w:left w:val="single" w:sz="4" w:space="0" w:color="auto"/>
              <w:bottom w:val="single" w:sz="4" w:space="0" w:color="auto"/>
              <w:right w:val="single" w:sz="4" w:space="0" w:color="auto"/>
            </w:tcBorders>
            <w:vAlign w:val="center"/>
          </w:tcPr>
          <w:p w14:paraId="6016C8A2" w14:textId="77777777" w:rsidR="00E618B3" w:rsidRPr="00923224" w:rsidRDefault="00E618B3" w:rsidP="00E618B3">
            <w:pPr>
              <w:ind w:left="60"/>
              <w:rPr>
                <w:rFonts w:eastAsia="Times New Roman"/>
                <w:i/>
                <w:iCs/>
                <w:color w:val="231F20"/>
                <w:sz w:val="17"/>
                <w:szCs w:val="17"/>
              </w:rPr>
            </w:pPr>
            <w:r w:rsidRPr="00923224">
              <w:rPr>
                <w:rFonts w:eastAsia="Times New Roman"/>
                <w:i/>
                <w:iCs/>
                <w:color w:val="231F20"/>
                <w:sz w:val="17"/>
                <w:szCs w:val="17"/>
              </w:rPr>
              <w:t>quantum satis</w:t>
            </w:r>
          </w:p>
        </w:tc>
        <w:tc>
          <w:tcPr>
            <w:tcW w:w="1696" w:type="dxa"/>
            <w:tcBorders>
              <w:top w:val="single" w:sz="4" w:space="0" w:color="auto"/>
              <w:left w:val="single" w:sz="4" w:space="0" w:color="auto"/>
              <w:bottom w:val="single" w:sz="4" w:space="0" w:color="auto"/>
              <w:right w:val="single" w:sz="4" w:space="0" w:color="auto"/>
            </w:tcBorders>
            <w:vAlign w:val="center"/>
          </w:tcPr>
          <w:p w14:paraId="651BEAEE" w14:textId="77777777" w:rsidR="00E618B3" w:rsidRPr="00923224" w:rsidRDefault="00E618B3" w:rsidP="00E618B3">
            <w:pPr>
              <w:rPr>
                <w:sz w:val="17"/>
                <w:szCs w:val="17"/>
              </w:rPr>
            </w:pPr>
          </w:p>
        </w:tc>
        <w:tc>
          <w:tcPr>
            <w:tcW w:w="4689" w:type="dxa"/>
            <w:tcBorders>
              <w:top w:val="single" w:sz="4" w:space="0" w:color="auto"/>
              <w:left w:val="single" w:sz="4" w:space="0" w:color="auto"/>
              <w:bottom w:val="single" w:sz="4" w:space="0" w:color="auto"/>
            </w:tcBorders>
            <w:vAlign w:val="center"/>
          </w:tcPr>
          <w:p w14:paraId="7B10A4DE" w14:textId="77777777" w:rsidR="00E618B3" w:rsidRPr="00923224" w:rsidRDefault="00E618B3" w:rsidP="00C03AA9">
            <w:pPr>
              <w:ind w:left="115" w:right="126"/>
              <w:rPr>
                <w:sz w:val="17"/>
                <w:szCs w:val="17"/>
              </w:rPr>
            </w:pPr>
            <w:r w:rsidRPr="00923224">
              <w:rPr>
                <w:rFonts w:eastAsia="Times New Roman"/>
                <w:color w:val="231F20"/>
                <w:sz w:val="17"/>
                <w:szCs w:val="17"/>
              </w:rPr>
              <w:t>sadece deniz tuzu</w:t>
            </w:r>
          </w:p>
        </w:tc>
      </w:tr>
      <w:tr w:rsidR="00E618B3" w:rsidRPr="00923224" w14:paraId="12BCF0D3" w14:textId="77777777" w:rsidTr="00E618B3">
        <w:trPr>
          <w:trHeight w:val="551"/>
        </w:trPr>
        <w:tc>
          <w:tcPr>
            <w:tcW w:w="1302" w:type="dxa"/>
            <w:tcBorders>
              <w:right w:val="single" w:sz="4" w:space="0" w:color="auto"/>
            </w:tcBorders>
            <w:vAlign w:val="center"/>
          </w:tcPr>
          <w:p w14:paraId="1DA09BE0" w14:textId="77777777" w:rsidR="00E618B3" w:rsidRPr="00923224" w:rsidRDefault="00E618B3" w:rsidP="00E618B3">
            <w:pPr>
              <w:rPr>
                <w:sz w:val="17"/>
                <w:szCs w:val="17"/>
              </w:rPr>
            </w:pPr>
          </w:p>
        </w:tc>
        <w:tc>
          <w:tcPr>
            <w:tcW w:w="1390" w:type="dxa"/>
            <w:tcBorders>
              <w:top w:val="single" w:sz="4" w:space="0" w:color="auto"/>
              <w:left w:val="single" w:sz="4" w:space="0" w:color="auto"/>
              <w:bottom w:val="single" w:sz="4" w:space="0" w:color="auto"/>
              <w:right w:val="single" w:sz="4" w:space="0" w:color="auto"/>
            </w:tcBorders>
            <w:vAlign w:val="center"/>
          </w:tcPr>
          <w:p w14:paraId="35889593" w14:textId="77777777" w:rsidR="00E618B3" w:rsidRPr="00923224" w:rsidRDefault="00E618B3" w:rsidP="00E618B3">
            <w:pPr>
              <w:ind w:left="80"/>
              <w:rPr>
                <w:sz w:val="17"/>
                <w:szCs w:val="17"/>
              </w:rPr>
            </w:pPr>
            <w:r w:rsidRPr="00923224">
              <w:rPr>
                <w:rFonts w:eastAsia="Times New Roman"/>
                <w:color w:val="231F20"/>
                <w:sz w:val="17"/>
                <w:szCs w:val="17"/>
              </w:rPr>
              <w:t>E 530</w:t>
            </w:r>
          </w:p>
        </w:tc>
        <w:tc>
          <w:tcPr>
            <w:tcW w:w="2977" w:type="dxa"/>
            <w:tcBorders>
              <w:top w:val="single" w:sz="4" w:space="0" w:color="auto"/>
              <w:left w:val="single" w:sz="4" w:space="0" w:color="auto"/>
              <w:bottom w:val="single" w:sz="4" w:space="0" w:color="auto"/>
              <w:right w:val="single" w:sz="4" w:space="0" w:color="auto"/>
            </w:tcBorders>
            <w:vAlign w:val="center"/>
          </w:tcPr>
          <w:p w14:paraId="53DF00E4" w14:textId="77777777" w:rsidR="00E618B3" w:rsidRPr="00923224" w:rsidRDefault="00E618B3" w:rsidP="00E618B3">
            <w:pPr>
              <w:ind w:left="80"/>
              <w:rPr>
                <w:sz w:val="17"/>
                <w:szCs w:val="17"/>
              </w:rPr>
            </w:pPr>
            <w:r w:rsidRPr="00923224">
              <w:rPr>
                <w:rFonts w:eastAsia="Times New Roman"/>
                <w:color w:val="231F20"/>
                <w:sz w:val="17"/>
                <w:szCs w:val="17"/>
              </w:rPr>
              <w:t>Magnezyum oksit</w:t>
            </w:r>
          </w:p>
        </w:tc>
        <w:tc>
          <w:tcPr>
            <w:tcW w:w="1818" w:type="dxa"/>
            <w:tcBorders>
              <w:top w:val="single" w:sz="4" w:space="0" w:color="auto"/>
              <w:left w:val="single" w:sz="4" w:space="0" w:color="auto"/>
              <w:bottom w:val="single" w:sz="4" w:space="0" w:color="auto"/>
              <w:right w:val="single" w:sz="4" w:space="0" w:color="auto"/>
            </w:tcBorders>
            <w:vAlign w:val="center"/>
          </w:tcPr>
          <w:p w14:paraId="2D321886" w14:textId="77777777" w:rsidR="00E618B3" w:rsidRPr="00923224" w:rsidRDefault="00E618B3" w:rsidP="00E618B3">
            <w:pPr>
              <w:ind w:left="60"/>
              <w:rPr>
                <w:sz w:val="17"/>
                <w:szCs w:val="17"/>
              </w:rPr>
            </w:pPr>
            <w:r w:rsidRPr="00923224">
              <w:rPr>
                <w:rFonts w:eastAsia="Times New Roman"/>
                <w:i/>
                <w:iCs/>
                <w:color w:val="231F20"/>
                <w:sz w:val="17"/>
                <w:szCs w:val="17"/>
              </w:rPr>
              <w:t>quantum satis</w:t>
            </w:r>
          </w:p>
        </w:tc>
        <w:tc>
          <w:tcPr>
            <w:tcW w:w="1696" w:type="dxa"/>
            <w:tcBorders>
              <w:top w:val="single" w:sz="4" w:space="0" w:color="auto"/>
              <w:left w:val="single" w:sz="4" w:space="0" w:color="auto"/>
              <w:bottom w:val="single" w:sz="4" w:space="0" w:color="auto"/>
              <w:right w:val="single" w:sz="4" w:space="0" w:color="auto"/>
            </w:tcBorders>
            <w:vAlign w:val="center"/>
          </w:tcPr>
          <w:p w14:paraId="75E3A385" w14:textId="77777777" w:rsidR="00E618B3" w:rsidRPr="00923224" w:rsidRDefault="00E618B3" w:rsidP="00E618B3">
            <w:pPr>
              <w:rPr>
                <w:sz w:val="17"/>
                <w:szCs w:val="17"/>
              </w:rPr>
            </w:pPr>
          </w:p>
        </w:tc>
        <w:tc>
          <w:tcPr>
            <w:tcW w:w="4689" w:type="dxa"/>
            <w:tcBorders>
              <w:top w:val="single" w:sz="4" w:space="0" w:color="auto"/>
              <w:left w:val="single" w:sz="4" w:space="0" w:color="auto"/>
              <w:bottom w:val="single" w:sz="4" w:space="0" w:color="auto"/>
            </w:tcBorders>
            <w:vAlign w:val="center"/>
          </w:tcPr>
          <w:p w14:paraId="39051329" w14:textId="77777777" w:rsidR="00E618B3" w:rsidRPr="00923224" w:rsidRDefault="00E618B3" w:rsidP="00C03AA9">
            <w:pPr>
              <w:ind w:left="115" w:right="126"/>
              <w:rPr>
                <w:sz w:val="17"/>
                <w:szCs w:val="17"/>
              </w:rPr>
            </w:pPr>
          </w:p>
        </w:tc>
      </w:tr>
      <w:tr w:rsidR="00E618B3" w:rsidRPr="00923224" w14:paraId="1407B9B1" w14:textId="77777777" w:rsidTr="00E618B3">
        <w:trPr>
          <w:trHeight w:val="767"/>
        </w:trPr>
        <w:tc>
          <w:tcPr>
            <w:tcW w:w="1302" w:type="dxa"/>
            <w:tcBorders>
              <w:right w:val="single" w:sz="4" w:space="0" w:color="auto"/>
            </w:tcBorders>
            <w:vAlign w:val="center"/>
          </w:tcPr>
          <w:p w14:paraId="756F9BD3" w14:textId="77777777" w:rsidR="00E618B3" w:rsidRPr="00923224" w:rsidRDefault="00E618B3" w:rsidP="00E618B3">
            <w:pPr>
              <w:rPr>
                <w:sz w:val="17"/>
                <w:szCs w:val="17"/>
              </w:rPr>
            </w:pPr>
          </w:p>
        </w:tc>
        <w:tc>
          <w:tcPr>
            <w:tcW w:w="1390" w:type="dxa"/>
            <w:tcBorders>
              <w:top w:val="single" w:sz="4" w:space="0" w:color="auto"/>
              <w:left w:val="single" w:sz="4" w:space="0" w:color="auto"/>
              <w:bottom w:val="single" w:sz="4" w:space="0" w:color="auto"/>
              <w:right w:val="single" w:sz="4" w:space="0" w:color="auto"/>
            </w:tcBorders>
            <w:vAlign w:val="center"/>
          </w:tcPr>
          <w:p w14:paraId="55B9F14D" w14:textId="77777777" w:rsidR="00E618B3" w:rsidRPr="00923224" w:rsidRDefault="00E618B3" w:rsidP="00E618B3">
            <w:pPr>
              <w:ind w:left="80"/>
              <w:rPr>
                <w:sz w:val="17"/>
                <w:szCs w:val="17"/>
              </w:rPr>
            </w:pPr>
            <w:r w:rsidRPr="00923224">
              <w:rPr>
                <w:rFonts w:eastAsia="Times New Roman"/>
                <w:color w:val="231F20"/>
                <w:sz w:val="17"/>
                <w:szCs w:val="17"/>
              </w:rPr>
              <w:t>E 534</w:t>
            </w:r>
          </w:p>
        </w:tc>
        <w:tc>
          <w:tcPr>
            <w:tcW w:w="2977" w:type="dxa"/>
            <w:tcBorders>
              <w:top w:val="single" w:sz="4" w:space="0" w:color="auto"/>
              <w:left w:val="single" w:sz="4" w:space="0" w:color="auto"/>
              <w:bottom w:val="single" w:sz="4" w:space="0" w:color="auto"/>
              <w:right w:val="single" w:sz="4" w:space="0" w:color="auto"/>
            </w:tcBorders>
            <w:vAlign w:val="center"/>
          </w:tcPr>
          <w:p w14:paraId="596AF65B" w14:textId="77777777" w:rsidR="00E618B3" w:rsidRPr="00923224" w:rsidRDefault="00E618B3" w:rsidP="00E618B3">
            <w:pPr>
              <w:ind w:left="80"/>
              <w:rPr>
                <w:sz w:val="17"/>
                <w:szCs w:val="17"/>
              </w:rPr>
            </w:pPr>
            <w:r w:rsidRPr="00923224">
              <w:rPr>
                <w:rFonts w:eastAsia="Times New Roman"/>
                <w:color w:val="231F20"/>
                <w:sz w:val="17"/>
                <w:szCs w:val="17"/>
              </w:rPr>
              <w:t>Demir tartarat</w:t>
            </w:r>
          </w:p>
        </w:tc>
        <w:tc>
          <w:tcPr>
            <w:tcW w:w="1818" w:type="dxa"/>
            <w:tcBorders>
              <w:top w:val="single" w:sz="4" w:space="0" w:color="auto"/>
              <w:left w:val="single" w:sz="4" w:space="0" w:color="auto"/>
              <w:bottom w:val="single" w:sz="4" w:space="0" w:color="auto"/>
              <w:right w:val="single" w:sz="4" w:space="0" w:color="auto"/>
            </w:tcBorders>
            <w:vAlign w:val="center"/>
          </w:tcPr>
          <w:p w14:paraId="7779E3A9" w14:textId="77777777" w:rsidR="00E618B3" w:rsidRPr="00923224" w:rsidRDefault="00E618B3" w:rsidP="00E618B3">
            <w:pPr>
              <w:ind w:left="60"/>
              <w:rPr>
                <w:sz w:val="17"/>
                <w:szCs w:val="17"/>
              </w:rPr>
            </w:pPr>
            <w:r w:rsidRPr="00923224">
              <w:rPr>
                <w:rFonts w:eastAsia="Times New Roman"/>
                <w:color w:val="231F20"/>
                <w:sz w:val="17"/>
                <w:szCs w:val="17"/>
              </w:rPr>
              <w:t>110</w:t>
            </w:r>
          </w:p>
        </w:tc>
        <w:tc>
          <w:tcPr>
            <w:tcW w:w="1696" w:type="dxa"/>
            <w:tcBorders>
              <w:top w:val="single" w:sz="4" w:space="0" w:color="auto"/>
              <w:left w:val="single" w:sz="4" w:space="0" w:color="auto"/>
              <w:bottom w:val="single" w:sz="4" w:space="0" w:color="auto"/>
              <w:right w:val="single" w:sz="4" w:space="0" w:color="auto"/>
            </w:tcBorders>
            <w:vAlign w:val="center"/>
          </w:tcPr>
          <w:p w14:paraId="1A1FCC19" w14:textId="77777777" w:rsidR="00E618B3" w:rsidRPr="00923224" w:rsidRDefault="00E618B3" w:rsidP="00E618B3">
            <w:pPr>
              <w:ind w:left="60"/>
              <w:rPr>
                <w:sz w:val="17"/>
                <w:szCs w:val="17"/>
              </w:rPr>
            </w:pPr>
            <w:r w:rsidRPr="00923224">
              <w:rPr>
                <w:rFonts w:eastAsia="Times New Roman"/>
                <w:color w:val="231F20"/>
                <w:sz w:val="17"/>
                <w:szCs w:val="17"/>
              </w:rPr>
              <w:t>(92)</w:t>
            </w:r>
          </w:p>
        </w:tc>
        <w:tc>
          <w:tcPr>
            <w:tcW w:w="4689" w:type="dxa"/>
            <w:tcBorders>
              <w:top w:val="single" w:sz="4" w:space="0" w:color="auto"/>
              <w:left w:val="single" w:sz="4" w:space="0" w:color="auto"/>
              <w:bottom w:val="single" w:sz="4" w:space="0" w:color="auto"/>
            </w:tcBorders>
            <w:vAlign w:val="center"/>
          </w:tcPr>
          <w:p w14:paraId="50E59EBE" w14:textId="77777777" w:rsidR="00E618B3" w:rsidRPr="00923224" w:rsidRDefault="00E618B3" w:rsidP="00C03AA9">
            <w:pPr>
              <w:ind w:left="115" w:right="126"/>
              <w:rPr>
                <w:sz w:val="17"/>
                <w:szCs w:val="17"/>
              </w:rPr>
            </w:pPr>
          </w:p>
        </w:tc>
      </w:tr>
      <w:tr w:rsidR="00E618B3" w:rsidRPr="00923224" w14:paraId="6DCAF8B0" w14:textId="77777777" w:rsidTr="00E618B3">
        <w:trPr>
          <w:trHeight w:val="767"/>
        </w:trPr>
        <w:tc>
          <w:tcPr>
            <w:tcW w:w="1302" w:type="dxa"/>
            <w:tcBorders>
              <w:right w:val="single" w:sz="4" w:space="0" w:color="auto"/>
            </w:tcBorders>
            <w:vAlign w:val="center"/>
          </w:tcPr>
          <w:p w14:paraId="076B668A" w14:textId="77777777" w:rsidR="00E618B3" w:rsidRPr="00923224" w:rsidRDefault="00E618B3" w:rsidP="00E618B3">
            <w:pPr>
              <w:rPr>
                <w:sz w:val="17"/>
                <w:szCs w:val="17"/>
              </w:rPr>
            </w:pPr>
          </w:p>
        </w:tc>
        <w:tc>
          <w:tcPr>
            <w:tcW w:w="1390" w:type="dxa"/>
            <w:tcBorders>
              <w:top w:val="single" w:sz="4" w:space="0" w:color="auto"/>
              <w:left w:val="single" w:sz="4" w:space="0" w:color="auto"/>
              <w:bottom w:val="single" w:sz="4" w:space="0" w:color="auto"/>
              <w:right w:val="single" w:sz="4" w:space="0" w:color="auto"/>
            </w:tcBorders>
            <w:vAlign w:val="center"/>
          </w:tcPr>
          <w:p w14:paraId="3E496831" w14:textId="77777777" w:rsidR="00E618B3" w:rsidRPr="00923224" w:rsidRDefault="00E618B3" w:rsidP="00E618B3">
            <w:pPr>
              <w:ind w:left="80"/>
              <w:rPr>
                <w:rFonts w:eastAsia="Times New Roman"/>
                <w:color w:val="231F20"/>
                <w:sz w:val="17"/>
                <w:szCs w:val="17"/>
              </w:rPr>
            </w:pPr>
            <w:r w:rsidRPr="00923224">
              <w:rPr>
                <w:rFonts w:eastAsia="Times New Roman"/>
                <w:color w:val="231F20"/>
                <w:sz w:val="17"/>
                <w:szCs w:val="17"/>
              </w:rPr>
              <w:t>E 551-553</w:t>
            </w:r>
          </w:p>
        </w:tc>
        <w:tc>
          <w:tcPr>
            <w:tcW w:w="2977" w:type="dxa"/>
            <w:tcBorders>
              <w:top w:val="single" w:sz="4" w:space="0" w:color="auto"/>
              <w:left w:val="single" w:sz="4" w:space="0" w:color="auto"/>
              <w:bottom w:val="single" w:sz="4" w:space="0" w:color="auto"/>
              <w:right w:val="single" w:sz="4" w:space="0" w:color="auto"/>
            </w:tcBorders>
            <w:vAlign w:val="center"/>
          </w:tcPr>
          <w:p w14:paraId="212EF226" w14:textId="77777777" w:rsidR="00E618B3" w:rsidRPr="00923224" w:rsidRDefault="00E618B3" w:rsidP="00E618B3">
            <w:pPr>
              <w:ind w:left="80"/>
              <w:rPr>
                <w:rFonts w:eastAsia="Times New Roman"/>
                <w:color w:val="231F20"/>
                <w:sz w:val="17"/>
                <w:szCs w:val="17"/>
              </w:rPr>
            </w:pPr>
            <w:r w:rsidRPr="00923224">
              <w:rPr>
                <w:rFonts w:eastAsia="Times New Roman"/>
                <w:color w:val="231F20"/>
                <w:sz w:val="17"/>
                <w:szCs w:val="17"/>
              </w:rPr>
              <w:t>Silikon dioksit — silikatlar</w:t>
            </w:r>
          </w:p>
        </w:tc>
        <w:tc>
          <w:tcPr>
            <w:tcW w:w="1818" w:type="dxa"/>
            <w:tcBorders>
              <w:top w:val="single" w:sz="4" w:space="0" w:color="auto"/>
              <w:left w:val="single" w:sz="4" w:space="0" w:color="auto"/>
              <w:bottom w:val="single" w:sz="4" w:space="0" w:color="auto"/>
              <w:right w:val="single" w:sz="4" w:space="0" w:color="auto"/>
            </w:tcBorders>
            <w:vAlign w:val="center"/>
          </w:tcPr>
          <w:p w14:paraId="210C672F" w14:textId="77777777" w:rsidR="00E618B3" w:rsidRPr="00923224" w:rsidRDefault="00E618B3" w:rsidP="00E618B3">
            <w:pPr>
              <w:ind w:left="60"/>
              <w:rPr>
                <w:rFonts w:eastAsia="Times New Roman"/>
                <w:color w:val="231F20"/>
                <w:sz w:val="17"/>
                <w:szCs w:val="17"/>
              </w:rPr>
            </w:pPr>
            <w:r w:rsidRPr="00923224">
              <w:rPr>
                <w:rFonts w:eastAsia="Times New Roman"/>
                <w:color w:val="231F20"/>
                <w:sz w:val="17"/>
                <w:szCs w:val="17"/>
              </w:rPr>
              <w:t>10 000</w:t>
            </w:r>
          </w:p>
        </w:tc>
        <w:tc>
          <w:tcPr>
            <w:tcW w:w="1696" w:type="dxa"/>
            <w:tcBorders>
              <w:top w:val="single" w:sz="4" w:space="0" w:color="auto"/>
              <w:left w:val="single" w:sz="4" w:space="0" w:color="auto"/>
              <w:bottom w:val="single" w:sz="4" w:space="0" w:color="auto"/>
              <w:right w:val="single" w:sz="4" w:space="0" w:color="auto"/>
            </w:tcBorders>
            <w:vAlign w:val="center"/>
          </w:tcPr>
          <w:p w14:paraId="73DF4592" w14:textId="77777777" w:rsidR="00E618B3" w:rsidRPr="00923224" w:rsidRDefault="00E618B3" w:rsidP="00E618B3">
            <w:pPr>
              <w:ind w:left="60"/>
              <w:rPr>
                <w:rFonts w:eastAsia="Times New Roman"/>
                <w:color w:val="231F20"/>
                <w:sz w:val="17"/>
                <w:szCs w:val="17"/>
              </w:rPr>
            </w:pPr>
          </w:p>
        </w:tc>
        <w:tc>
          <w:tcPr>
            <w:tcW w:w="4689" w:type="dxa"/>
            <w:tcBorders>
              <w:top w:val="single" w:sz="4" w:space="0" w:color="auto"/>
              <w:left w:val="single" w:sz="4" w:space="0" w:color="auto"/>
              <w:bottom w:val="single" w:sz="4" w:space="0" w:color="auto"/>
            </w:tcBorders>
            <w:vAlign w:val="center"/>
          </w:tcPr>
          <w:p w14:paraId="577CE787" w14:textId="77777777" w:rsidR="00E618B3" w:rsidRPr="00923224" w:rsidRDefault="00E618B3" w:rsidP="00C03AA9">
            <w:pPr>
              <w:ind w:left="115" w:right="126"/>
              <w:rPr>
                <w:sz w:val="17"/>
                <w:szCs w:val="17"/>
              </w:rPr>
            </w:pPr>
          </w:p>
        </w:tc>
      </w:tr>
      <w:tr w:rsidR="00E618B3" w:rsidRPr="00923224" w14:paraId="0E799625" w14:textId="77777777" w:rsidTr="00C03AA9">
        <w:trPr>
          <w:trHeight w:val="963"/>
        </w:trPr>
        <w:tc>
          <w:tcPr>
            <w:tcW w:w="1302" w:type="dxa"/>
            <w:tcBorders>
              <w:right w:val="single" w:sz="4" w:space="0" w:color="auto"/>
            </w:tcBorders>
            <w:vAlign w:val="center"/>
          </w:tcPr>
          <w:p w14:paraId="1EB35F31" w14:textId="77777777" w:rsidR="00E618B3" w:rsidRPr="00923224" w:rsidRDefault="00E618B3" w:rsidP="00E618B3">
            <w:pPr>
              <w:rPr>
                <w:sz w:val="17"/>
                <w:szCs w:val="17"/>
              </w:rPr>
            </w:pPr>
          </w:p>
        </w:tc>
        <w:tc>
          <w:tcPr>
            <w:tcW w:w="1390" w:type="dxa"/>
            <w:tcBorders>
              <w:top w:val="single" w:sz="4" w:space="0" w:color="auto"/>
              <w:left w:val="single" w:sz="4" w:space="0" w:color="auto"/>
              <w:bottom w:val="single" w:sz="4" w:space="0" w:color="auto"/>
              <w:right w:val="single" w:sz="4" w:space="0" w:color="auto"/>
            </w:tcBorders>
            <w:vAlign w:val="center"/>
          </w:tcPr>
          <w:p w14:paraId="625799F7" w14:textId="77777777" w:rsidR="00E618B3" w:rsidRPr="00923224" w:rsidRDefault="00E618B3" w:rsidP="00E618B3">
            <w:pPr>
              <w:ind w:left="80"/>
              <w:rPr>
                <w:rFonts w:eastAsia="Times New Roman"/>
                <w:color w:val="231F20"/>
                <w:sz w:val="17"/>
                <w:szCs w:val="17"/>
              </w:rPr>
            </w:pPr>
            <w:r w:rsidRPr="00923224">
              <w:rPr>
                <w:rFonts w:eastAsia="Times New Roman"/>
                <w:color w:val="231F20"/>
                <w:sz w:val="17"/>
                <w:szCs w:val="17"/>
              </w:rPr>
              <w:t>E 554</w:t>
            </w:r>
          </w:p>
        </w:tc>
        <w:tc>
          <w:tcPr>
            <w:tcW w:w="2977" w:type="dxa"/>
            <w:tcBorders>
              <w:top w:val="single" w:sz="4" w:space="0" w:color="auto"/>
              <w:left w:val="single" w:sz="4" w:space="0" w:color="auto"/>
              <w:bottom w:val="single" w:sz="4" w:space="0" w:color="auto"/>
              <w:right w:val="single" w:sz="4" w:space="0" w:color="auto"/>
            </w:tcBorders>
            <w:vAlign w:val="center"/>
          </w:tcPr>
          <w:p w14:paraId="55BA774A" w14:textId="77777777" w:rsidR="00E618B3" w:rsidRPr="00923224" w:rsidRDefault="00E618B3" w:rsidP="00E618B3">
            <w:pPr>
              <w:ind w:left="80"/>
              <w:rPr>
                <w:rFonts w:eastAsia="Times New Roman"/>
                <w:color w:val="231F20"/>
                <w:sz w:val="17"/>
                <w:szCs w:val="17"/>
              </w:rPr>
            </w:pPr>
            <w:r w:rsidRPr="00923224">
              <w:rPr>
                <w:rFonts w:eastAsia="Times New Roman"/>
                <w:color w:val="231F20"/>
                <w:sz w:val="17"/>
                <w:szCs w:val="17"/>
              </w:rPr>
              <w:t>Sodyum alüminyum silikat</w:t>
            </w:r>
          </w:p>
        </w:tc>
        <w:tc>
          <w:tcPr>
            <w:tcW w:w="1818" w:type="dxa"/>
            <w:tcBorders>
              <w:top w:val="single" w:sz="4" w:space="0" w:color="auto"/>
              <w:left w:val="single" w:sz="4" w:space="0" w:color="auto"/>
              <w:bottom w:val="single" w:sz="4" w:space="0" w:color="auto"/>
              <w:right w:val="single" w:sz="4" w:space="0" w:color="auto"/>
            </w:tcBorders>
            <w:vAlign w:val="center"/>
          </w:tcPr>
          <w:p w14:paraId="6D7F3490" w14:textId="77777777" w:rsidR="00E618B3" w:rsidRPr="00923224" w:rsidRDefault="00E618B3" w:rsidP="00E618B3">
            <w:pPr>
              <w:ind w:left="60"/>
              <w:rPr>
                <w:rFonts w:eastAsia="Times New Roman"/>
                <w:color w:val="231F20"/>
                <w:sz w:val="17"/>
                <w:szCs w:val="17"/>
              </w:rPr>
            </w:pPr>
            <w:r w:rsidRPr="00923224">
              <w:rPr>
                <w:sz w:val="17"/>
                <w:szCs w:val="17"/>
              </w:rPr>
              <w:t>20 mg/kg peynirdeki tuzdan taşınarak gelen miktar</w:t>
            </w:r>
          </w:p>
        </w:tc>
        <w:tc>
          <w:tcPr>
            <w:tcW w:w="1696" w:type="dxa"/>
            <w:tcBorders>
              <w:top w:val="single" w:sz="4" w:space="0" w:color="auto"/>
              <w:left w:val="single" w:sz="4" w:space="0" w:color="auto"/>
              <w:bottom w:val="single" w:sz="4" w:space="0" w:color="auto"/>
              <w:right w:val="single" w:sz="4" w:space="0" w:color="auto"/>
            </w:tcBorders>
            <w:vAlign w:val="center"/>
          </w:tcPr>
          <w:p w14:paraId="44105A9E" w14:textId="77777777" w:rsidR="00E618B3" w:rsidRPr="00923224" w:rsidRDefault="00E618B3" w:rsidP="00E618B3">
            <w:pPr>
              <w:ind w:left="60"/>
              <w:rPr>
                <w:rFonts w:eastAsia="Times New Roman"/>
                <w:color w:val="231F20"/>
                <w:sz w:val="17"/>
                <w:szCs w:val="17"/>
              </w:rPr>
            </w:pPr>
            <w:r w:rsidRPr="00923224">
              <w:rPr>
                <w:rFonts w:eastAsia="Times New Roman"/>
                <w:color w:val="231F20"/>
                <w:sz w:val="17"/>
                <w:szCs w:val="17"/>
              </w:rPr>
              <w:t>(38)</w:t>
            </w:r>
          </w:p>
        </w:tc>
        <w:tc>
          <w:tcPr>
            <w:tcW w:w="4689" w:type="dxa"/>
            <w:tcBorders>
              <w:top w:val="single" w:sz="4" w:space="0" w:color="auto"/>
              <w:left w:val="single" w:sz="4" w:space="0" w:color="auto"/>
              <w:bottom w:val="single" w:sz="4" w:space="0" w:color="auto"/>
            </w:tcBorders>
            <w:vAlign w:val="center"/>
          </w:tcPr>
          <w:p w14:paraId="4271453A" w14:textId="77777777" w:rsidR="00E618B3" w:rsidRPr="00923224" w:rsidRDefault="00E618B3" w:rsidP="00C03AA9">
            <w:pPr>
              <w:ind w:left="115" w:right="126"/>
              <w:rPr>
                <w:sz w:val="17"/>
                <w:szCs w:val="17"/>
              </w:rPr>
            </w:pPr>
            <w:r w:rsidRPr="00923224">
              <w:rPr>
                <w:sz w:val="17"/>
                <w:szCs w:val="17"/>
              </w:rPr>
              <w:t>sadece kategori 01.7.2 de yer alan olgunlaştırılmış peynirin yüzey uygulamalarında kullanılması amaçlanan tuzlar için</w:t>
            </w:r>
          </w:p>
        </w:tc>
      </w:tr>
    </w:tbl>
    <w:p w14:paraId="6981B546" w14:textId="77777777" w:rsidR="00D65258" w:rsidRPr="00923224" w:rsidRDefault="00D65258">
      <w:pPr>
        <w:spacing w:line="20" w:lineRule="exact"/>
        <w:rPr>
          <w:sz w:val="17"/>
          <w:szCs w:val="17"/>
        </w:rPr>
      </w:pPr>
    </w:p>
    <w:p w14:paraId="3014223C" w14:textId="77777777" w:rsidR="00C03AA9" w:rsidRPr="00923224" w:rsidRDefault="00CD3A21" w:rsidP="00C03AA9">
      <w:pPr>
        <w:spacing w:line="20" w:lineRule="exact"/>
        <w:rPr>
          <w:sz w:val="17"/>
          <w:szCs w:val="17"/>
        </w:rPr>
      </w:pPr>
      <w:r w:rsidRPr="00923224">
        <w:rPr>
          <w:sz w:val="17"/>
          <w:szCs w:val="17"/>
        </w:rPr>
        <w:br w:type="column"/>
      </w:r>
    </w:p>
    <w:tbl>
      <w:tblPr>
        <w:tblW w:w="13872" w:type="dxa"/>
        <w:tblInd w:w="994" w:type="dxa"/>
        <w:tblLayout w:type="fixed"/>
        <w:tblCellMar>
          <w:left w:w="0" w:type="dxa"/>
          <w:right w:w="0" w:type="dxa"/>
        </w:tblCellMar>
        <w:tblLook w:val="04A0" w:firstRow="1" w:lastRow="0" w:firstColumn="1" w:lastColumn="0" w:noHBand="0" w:noVBand="1"/>
      </w:tblPr>
      <w:tblGrid>
        <w:gridCol w:w="1302"/>
        <w:gridCol w:w="1390"/>
        <w:gridCol w:w="2977"/>
        <w:gridCol w:w="1818"/>
        <w:gridCol w:w="1696"/>
        <w:gridCol w:w="4689"/>
      </w:tblGrid>
      <w:tr w:rsidR="00C03AA9" w:rsidRPr="00923224" w14:paraId="2DB84CD7" w14:textId="77777777" w:rsidTr="0017496E">
        <w:trPr>
          <w:trHeight w:val="827"/>
        </w:trPr>
        <w:tc>
          <w:tcPr>
            <w:tcW w:w="1302" w:type="dxa"/>
            <w:tcBorders>
              <w:top w:val="single" w:sz="4" w:space="0" w:color="auto"/>
              <w:bottom w:val="single" w:sz="4" w:space="0" w:color="auto"/>
              <w:right w:val="single" w:sz="4" w:space="0" w:color="auto"/>
            </w:tcBorders>
            <w:vAlign w:val="center"/>
          </w:tcPr>
          <w:p w14:paraId="0F722F8B" w14:textId="77777777" w:rsidR="00C03AA9" w:rsidRPr="00923224" w:rsidRDefault="00C03AA9" w:rsidP="004404ED">
            <w:pPr>
              <w:jc w:val="center"/>
              <w:rPr>
                <w:sz w:val="17"/>
                <w:szCs w:val="17"/>
              </w:rPr>
            </w:pPr>
            <w:r w:rsidRPr="00923224">
              <w:rPr>
                <w:rFonts w:eastAsia="Times New Roman"/>
                <w:color w:val="231F20"/>
                <w:sz w:val="17"/>
                <w:szCs w:val="17"/>
              </w:rPr>
              <w:t>Kategori numarası</w:t>
            </w:r>
          </w:p>
        </w:tc>
        <w:tc>
          <w:tcPr>
            <w:tcW w:w="1390" w:type="dxa"/>
            <w:tcBorders>
              <w:top w:val="single" w:sz="4" w:space="0" w:color="auto"/>
              <w:left w:val="single" w:sz="4" w:space="0" w:color="auto"/>
              <w:bottom w:val="single" w:sz="4" w:space="0" w:color="auto"/>
              <w:right w:val="single" w:sz="4" w:space="0" w:color="auto"/>
            </w:tcBorders>
            <w:vAlign w:val="center"/>
          </w:tcPr>
          <w:p w14:paraId="2A968F82" w14:textId="77777777" w:rsidR="00C03AA9" w:rsidRPr="00923224" w:rsidRDefault="00C03AA9" w:rsidP="004404ED">
            <w:pPr>
              <w:ind w:left="80"/>
              <w:jc w:val="center"/>
              <w:rPr>
                <w:rFonts w:eastAsia="Times New Roman"/>
                <w:color w:val="231F20"/>
                <w:sz w:val="17"/>
                <w:szCs w:val="17"/>
              </w:rPr>
            </w:pPr>
            <w:r w:rsidRPr="00923224">
              <w:rPr>
                <w:rFonts w:eastAsia="Times New Roman"/>
                <w:color w:val="231F20"/>
                <w:sz w:val="17"/>
                <w:szCs w:val="17"/>
              </w:rPr>
              <w:t>E-kodu</w:t>
            </w:r>
          </w:p>
        </w:tc>
        <w:tc>
          <w:tcPr>
            <w:tcW w:w="2977" w:type="dxa"/>
            <w:tcBorders>
              <w:top w:val="single" w:sz="4" w:space="0" w:color="auto"/>
              <w:left w:val="single" w:sz="4" w:space="0" w:color="auto"/>
              <w:bottom w:val="single" w:sz="4" w:space="0" w:color="auto"/>
              <w:right w:val="single" w:sz="4" w:space="0" w:color="auto"/>
            </w:tcBorders>
            <w:vAlign w:val="center"/>
          </w:tcPr>
          <w:p w14:paraId="6D0C47EA" w14:textId="77777777" w:rsidR="00C03AA9" w:rsidRPr="00923224" w:rsidRDefault="00C03AA9" w:rsidP="004404ED">
            <w:pPr>
              <w:ind w:left="80"/>
              <w:jc w:val="center"/>
              <w:rPr>
                <w:rFonts w:eastAsia="Times New Roman"/>
                <w:color w:val="231F20"/>
                <w:sz w:val="17"/>
                <w:szCs w:val="17"/>
              </w:rPr>
            </w:pPr>
            <w:r w:rsidRPr="00923224">
              <w:rPr>
                <w:rFonts w:eastAsia="Times New Roman"/>
                <w:color w:val="231F20"/>
                <w:sz w:val="17"/>
                <w:szCs w:val="17"/>
              </w:rPr>
              <w:t>Adı</w:t>
            </w:r>
          </w:p>
        </w:tc>
        <w:tc>
          <w:tcPr>
            <w:tcW w:w="1818" w:type="dxa"/>
            <w:tcBorders>
              <w:top w:val="single" w:sz="4" w:space="0" w:color="auto"/>
              <w:left w:val="single" w:sz="4" w:space="0" w:color="auto"/>
              <w:bottom w:val="single" w:sz="4" w:space="0" w:color="auto"/>
              <w:right w:val="single" w:sz="4" w:space="0" w:color="auto"/>
            </w:tcBorders>
            <w:vAlign w:val="center"/>
          </w:tcPr>
          <w:p w14:paraId="0B2FC61C" w14:textId="77777777" w:rsidR="00C03AA9" w:rsidRPr="00923224" w:rsidRDefault="00C03AA9" w:rsidP="004404ED">
            <w:pPr>
              <w:ind w:left="60"/>
              <w:jc w:val="center"/>
              <w:rPr>
                <w:rFonts w:eastAsia="Times New Roman"/>
                <w:i/>
                <w:iCs/>
                <w:color w:val="231F20"/>
                <w:sz w:val="17"/>
                <w:szCs w:val="17"/>
              </w:rPr>
            </w:pPr>
            <w:r w:rsidRPr="00923224">
              <w:rPr>
                <w:rFonts w:eastAsia="Times New Roman"/>
                <w:color w:val="231F20"/>
                <w:sz w:val="17"/>
                <w:szCs w:val="17"/>
              </w:rPr>
              <w:t>Maksimum miktar (</w:t>
            </w:r>
            <w:r w:rsidR="005073D8" w:rsidRPr="00923224">
              <w:rPr>
                <w:rFonts w:eastAsia="Times New Roman"/>
                <w:color w:val="231F20"/>
                <w:sz w:val="17"/>
                <w:szCs w:val="17"/>
              </w:rPr>
              <w:t>mg/l veya mg/kg</w:t>
            </w:r>
            <w:r w:rsidRPr="00923224">
              <w:rPr>
                <w:rFonts w:eastAsia="Times New Roman"/>
                <w:color w:val="231F20"/>
                <w:sz w:val="17"/>
                <w:szCs w:val="17"/>
              </w:rPr>
              <w:t>)</w:t>
            </w:r>
          </w:p>
        </w:tc>
        <w:tc>
          <w:tcPr>
            <w:tcW w:w="1696" w:type="dxa"/>
            <w:tcBorders>
              <w:top w:val="single" w:sz="4" w:space="0" w:color="auto"/>
              <w:left w:val="single" w:sz="4" w:space="0" w:color="auto"/>
              <w:bottom w:val="single" w:sz="4" w:space="0" w:color="auto"/>
              <w:right w:val="single" w:sz="4" w:space="0" w:color="auto"/>
            </w:tcBorders>
            <w:vAlign w:val="center"/>
          </w:tcPr>
          <w:p w14:paraId="42CFDB71" w14:textId="77777777" w:rsidR="00C03AA9" w:rsidRPr="00923224" w:rsidRDefault="00C03AA9" w:rsidP="004404ED">
            <w:pPr>
              <w:jc w:val="center"/>
              <w:rPr>
                <w:sz w:val="17"/>
                <w:szCs w:val="17"/>
              </w:rPr>
            </w:pPr>
            <w:r w:rsidRPr="00923224">
              <w:rPr>
                <w:rFonts w:eastAsia="Times New Roman"/>
                <w:color w:val="231F20"/>
                <w:sz w:val="17"/>
                <w:szCs w:val="17"/>
              </w:rPr>
              <w:t>Dipnotlar</w:t>
            </w:r>
          </w:p>
        </w:tc>
        <w:tc>
          <w:tcPr>
            <w:tcW w:w="4689" w:type="dxa"/>
            <w:tcBorders>
              <w:top w:val="single" w:sz="4" w:space="0" w:color="auto"/>
              <w:left w:val="single" w:sz="4" w:space="0" w:color="auto"/>
              <w:bottom w:val="single" w:sz="4" w:space="0" w:color="auto"/>
            </w:tcBorders>
            <w:vAlign w:val="center"/>
          </w:tcPr>
          <w:p w14:paraId="3B224B87" w14:textId="77777777" w:rsidR="00C03AA9" w:rsidRPr="00923224" w:rsidRDefault="00C03AA9" w:rsidP="004404ED">
            <w:pPr>
              <w:ind w:left="115" w:right="126"/>
              <w:jc w:val="center"/>
              <w:rPr>
                <w:sz w:val="17"/>
                <w:szCs w:val="17"/>
              </w:rPr>
            </w:pPr>
            <w:r w:rsidRPr="00923224">
              <w:rPr>
                <w:rFonts w:eastAsia="Times New Roman"/>
                <w:color w:val="231F20"/>
                <w:sz w:val="17"/>
                <w:szCs w:val="17"/>
              </w:rPr>
              <w:t>Sınırlamalar/istisnalar</w:t>
            </w:r>
          </w:p>
        </w:tc>
      </w:tr>
      <w:tr w:rsidR="004404ED" w:rsidRPr="00923224" w14:paraId="4BC1A385" w14:textId="77777777" w:rsidTr="0017496E">
        <w:trPr>
          <w:trHeight w:val="549"/>
        </w:trPr>
        <w:tc>
          <w:tcPr>
            <w:tcW w:w="1302" w:type="dxa"/>
            <w:tcBorders>
              <w:right w:val="single" w:sz="4" w:space="0" w:color="auto"/>
            </w:tcBorders>
            <w:vAlign w:val="center"/>
          </w:tcPr>
          <w:p w14:paraId="1268A2EF" w14:textId="77777777" w:rsidR="004404ED" w:rsidRPr="00923224" w:rsidRDefault="004404ED" w:rsidP="004404ED">
            <w:pPr>
              <w:rPr>
                <w:sz w:val="17"/>
                <w:szCs w:val="17"/>
              </w:rPr>
            </w:pPr>
          </w:p>
        </w:tc>
        <w:tc>
          <w:tcPr>
            <w:tcW w:w="1390" w:type="dxa"/>
            <w:tcBorders>
              <w:top w:val="single" w:sz="4" w:space="0" w:color="auto"/>
              <w:left w:val="single" w:sz="4" w:space="0" w:color="auto"/>
              <w:right w:val="single" w:sz="4" w:space="0" w:color="auto"/>
            </w:tcBorders>
            <w:vAlign w:val="center"/>
          </w:tcPr>
          <w:p w14:paraId="533F6199" w14:textId="77777777" w:rsidR="004404ED" w:rsidRPr="00923224" w:rsidRDefault="004404ED" w:rsidP="004404ED">
            <w:pPr>
              <w:ind w:left="80"/>
              <w:rPr>
                <w:sz w:val="17"/>
                <w:szCs w:val="17"/>
              </w:rPr>
            </w:pPr>
          </w:p>
        </w:tc>
        <w:tc>
          <w:tcPr>
            <w:tcW w:w="11180" w:type="dxa"/>
            <w:gridSpan w:val="4"/>
            <w:tcBorders>
              <w:top w:val="single" w:sz="4" w:space="0" w:color="auto"/>
              <w:left w:val="single" w:sz="4" w:space="0" w:color="auto"/>
              <w:bottom w:val="single" w:sz="4" w:space="0" w:color="auto"/>
            </w:tcBorders>
            <w:vAlign w:val="center"/>
          </w:tcPr>
          <w:p w14:paraId="418FFBF4" w14:textId="77777777" w:rsidR="004404ED" w:rsidRPr="00923224" w:rsidRDefault="004404ED" w:rsidP="004404ED">
            <w:pPr>
              <w:ind w:left="115" w:right="126"/>
              <w:rPr>
                <w:sz w:val="17"/>
                <w:szCs w:val="17"/>
              </w:rPr>
            </w:pPr>
            <w:r w:rsidRPr="00923224">
              <w:rPr>
                <w:sz w:val="17"/>
                <w:szCs w:val="17"/>
              </w:rPr>
              <w:t>(1):     Katkı maddeleri tek başına veya birlikte kullanılabilir.</w:t>
            </w:r>
          </w:p>
        </w:tc>
      </w:tr>
      <w:tr w:rsidR="004404ED" w:rsidRPr="00923224" w14:paraId="4B33D490" w14:textId="77777777" w:rsidTr="0017496E">
        <w:trPr>
          <w:trHeight w:val="503"/>
        </w:trPr>
        <w:tc>
          <w:tcPr>
            <w:tcW w:w="1302" w:type="dxa"/>
            <w:tcBorders>
              <w:right w:val="single" w:sz="4" w:space="0" w:color="auto"/>
            </w:tcBorders>
            <w:vAlign w:val="center"/>
          </w:tcPr>
          <w:p w14:paraId="5EAB0406" w14:textId="77777777" w:rsidR="004404ED" w:rsidRPr="00923224" w:rsidRDefault="004404ED" w:rsidP="004404ED">
            <w:pPr>
              <w:rPr>
                <w:sz w:val="17"/>
                <w:szCs w:val="17"/>
              </w:rPr>
            </w:pPr>
          </w:p>
        </w:tc>
        <w:tc>
          <w:tcPr>
            <w:tcW w:w="1390" w:type="dxa"/>
            <w:tcBorders>
              <w:left w:val="single" w:sz="4" w:space="0" w:color="auto"/>
              <w:right w:val="single" w:sz="4" w:space="0" w:color="auto"/>
            </w:tcBorders>
            <w:vAlign w:val="center"/>
          </w:tcPr>
          <w:p w14:paraId="61C64ACC" w14:textId="77777777" w:rsidR="004404ED" w:rsidRPr="00923224" w:rsidRDefault="004404ED" w:rsidP="004404ED">
            <w:pPr>
              <w:ind w:left="80"/>
              <w:rPr>
                <w:sz w:val="17"/>
                <w:szCs w:val="17"/>
              </w:rPr>
            </w:pPr>
          </w:p>
        </w:tc>
        <w:tc>
          <w:tcPr>
            <w:tcW w:w="11180" w:type="dxa"/>
            <w:gridSpan w:val="4"/>
            <w:tcBorders>
              <w:top w:val="single" w:sz="4" w:space="0" w:color="auto"/>
              <w:left w:val="single" w:sz="4" w:space="0" w:color="auto"/>
              <w:bottom w:val="single" w:sz="4" w:space="0" w:color="auto"/>
            </w:tcBorders>
            <w:vAlign w:val="center"/>
          </w:tcPr>
          <w:p w14:paraId="0F304E2D" w14:textId="77777777" w:rsidR="004404ED" w:rsidRPr="00923224" w:rsidRDefault="004404ED" w:rsidP="004404ED">
            <w:pPr>
              <w:ind w:left="115" w:right="126"/>
              <w:rPr>
                <w:sz w:val="17"/>
                <w:szCs w:val="17"/>
              </w:rPr>
            </w:pPr>
            <w:r w:rsidRPr="00923224">
              <w:rPr>
                <w:sz w:val="17"/>
                <w:szCs w:val="17"/>
              </w:rPr>
              <w:t>(4):     Maksimum miktar P</w:t>
            </w:r>
            <w:r w:rsidRPr="00C653C7">
              <w:rPr>
                <w:sz w:val="17"/>
                <w:szCs w:val="17"/>
                <w:vertAlign w:val="subscript"/>
              </w:rPr>
              <w:t>2</w:t>
            </w:r>
            <w:r w:rsidRPr="00923224">
              <w:rPr>
                <w:sz w:val="17"/>
                <w:szCs w:val="17"/>
              </w:rPr>
              <w:t>O</w:t>
            </w:r>
            <w:r w:rsidRPr="00C653C7">
              <w:rPr>
                <w:sz w:val="17"/>
                <w:szCs w:val="17"/>
                <w:vertAlign w:val="subscript"/>
              </w:rPr>
              <w:t>5</w:t>
            </w:r>
            <w:r w:rsidRPr="00923224">
              <w:rPr>
                <w:sz w:val="17"/>
                <w:szCs w:val="17"/>
              </w:rPr>
              <w:t xml:space="preserve"> cinsinden ifade edilir.</w:t>
            </w:r>
          </w:p>
        </w:tc>
      </w:tr>
      <w:tr w:rsidR="004404ED" w:rsidRPr="00923224" w14:paraId="6DAF5BB0" w14:textId="77777777" w:rsidTr="0017496E">
        <w:trPr>
          <w:trHeight w:val="551"/>
        </w:trPr>
        <w:tc>
          <w:tcPr>
            <w:tcW w:w="1302" w:type="dxa"/>
            <w:tcBorders>
              <w:right w:val="single" w:sz="4" w:space="0" w:color="auto"/>
            </w:tcBorders>
            <w:vAlign w:val="center"/>
          </w:tcPr>
          <w:p w14:paraId="1E6E6557" w14:textId="77777777" w:rsidR="004404ED" w:rsidRPr="00923224" w:rsidRDefault="004404ED" w:rsidP="004404ED">
            <w:pPr>
              <w:rPr>
                <w:sz w:val="17"/>
                <w:szCs w:val="17"/>
              </w:rPr>
            </w:pPr>
          </w:p>
        </w:tc>
        <w:tc>
          <w:tcPr>
            <w:tcW w:w="1390" w:type="dxa"/>
            <w:tcBorders>
              <w:left w:val="single" w:sz="4" w:space="0" w:color="auto"/>
              <w:right w:val="single" w:sz="4" w:space="0" w:color="auto"/>
            </w:tcBorders>
            <w:vAlign w:val="center"/>
          </w:tcPr>
          <w:p w14:paraId="0C3289F5" w14:textId="77777777" w:rsidR="004404ED" w:rsidRPr="00923224" w:rsidRDefault="004404ED" w:rsidP="004404ED">
            <w:pPr>
              <w:ind w:left="80"/>
              <w:rPr>
                <w:sz w:val="17"/>
                <w:szCs w:val="17"/>
              </w:rPr>
            </w:pPr>
          </w:p>
        </w:tc>
        <w:tc>
          <w:tcPr>
            <w:tcW w:w="11180" w:type="dxa"/>
            <w:gridSpan w:val="4"/>
            <w:tcBorders>
              <w:top w:val="single" w:sz="4" w:space="0" w:color="auto"/>
              <w:left w:val="single" w:sz="4" w:space="0" w:color="auto"/>
              <w:bottom w:val="single" w:sz="4" w:space="0" w:color="auto"/>
            </w:tcBorders>
            <w:vAlign w:val="center"/>
          </w:tcPr>
          <w:p w14:paraId="09E33D32" w14:textId="77777777" w:rsidR="004404ED" w:rsidRPr="00923224" w:rsidRDefault="004404ED" w:rsidP="004404ED">
            <w:pPr>
              <w:ind w:left="115" w:right="126"/>
              <w:rPr>
                <w:sz w:val="17"/>
                <w:szCs w:val="17"/>
              </w:rPr>
            </w:pPr>
            <w:r w:rsidRPr="00923224">
              <w:rPr>
                <w:sz w:val="17"/>
                <w:szCs w:val="17"/>
              </w:rPr>
              <w:t>(57):    Maksimum miktar susuz potasyum ferrosiyanür cinsinden ifade edilir.</w:t>
            </w:r>
          </w:p>
        </w:tc>
      </w:tr>
      <w:tr w:rsidR="004404ED" w:rsidRPr="00923224" w14:paraId="1D43F1A1" w14:textId="77777777" w:rsidTr="0017496E">
        <w:trPr>
          <w:trHeight w:val="551"/>
        </w:trPr>
        <w:tc>
          <w:tcPr>
            <w:tcW w:w="1302" w:type="dxa"/>
            <w:tcBorders>
              <w:right w:val="single" w:sz="4" w:space="0" w:color="auto"/>
            </w:tcBorders>
            <w:vAlign w:val="center"/>
          </w:tcPr>
          <w:p w14:paraId="7B5D5570" w14:textId="77777777" w:rsidR="004404ED" w:rsidRPr="00923224" w:rsidRDefault="004404ED" w:rsidP="004404ED">
            <w:pPr>
              <w:rPr>
                <w:sz w:val="17"/>
                <w:szCs w:val="17"/>
              </w:rPr>
            </w:pPr>
          </w:p>
        </w:tc>
        <w:tc>
          <w:tcPr>
            <w:tcW w:w="1390" w:type="dxa"/>
            <w:tcBorders>
              <w:left w:val="single" w:sz="4" w:space="0" w:color="auto"/>
              <w:right w:val="single" w:sz="4" w:space="0" w:color="auto"/>
            </w:tcBorders>
            <w:vAlign w:val="center"/>
          </w:tcPr>
          <w:p w14:paraId="46A3961C" w14:textId="77777777" w:rsidR="004404ED" w:rsidRPr="00923224" w:rsidRDefault="004404ED" w:rsidP="004404ED">
            <w:pPr>
              <w:ind w:left="80"/>
              <w:rPr>
                <w:sz w:val="17"/>
                <w:szCs w:val="17"/>
              </w:rPr>
            </w:pPr>
          </w:p>
        </w:tc>
        <w:tc>
          <w:tcPr>
            <w:tcW w:w="11180" w:type="dxa"/>
            <w:gridSpan w:val="4"/>
            <w:tcBorders>
              <w:top w:val="single" w:sz="4" w:space="0" w:color="auto"/>
              <w:left w:val="single" w:sz="4" w:space="0" w:color="auto"/>
              <w:bottom w:val="single" w:sz="4" w:space="0" w:color="auto"/>
            </w:tcBorders>
            <w:vAlign w:val="center"/>
          </w:tcPr>
          <w:p w14:paraId="0CC283B8" w14:textId="77777777" w:rsidR="004404ED" w:rsidRPr="00923224" w:rsidRDefault="004404ED" w:rsidP="004404ED">
            <w:pPr>
              <w:ind w:left="115" w:right="126"/>
              <w:rPr>
                <w:sz w:val="17"/>
                <w:szCs w:val="17"/>
              </w:rPr>
            </w:pPr>
            <w:r w:rsidRPr="00923224">
              <w:rPr>
                <w:sz w:val="17"/>
                <w:szCs w:val="17"/>
              </w:rPr>
              <w:t>(38):    Alüminyum cinsinden ifade edilir.</w:t>
            </w:r>
          </w:p>
        </w:tc>
      </w:tr>
      <w:tr w:rsidR="004404ED" w:rsidRPr="00923224" w14:paraId="5A4BF9A4" w14:textId="77777777" w:rsidTr="0017496E">
        <w:trPr>
          <w:trHeight w:val="551"/>
        </w:trPr>
        <w:tc>
          <w:tcPr>
            <w:tcW w:w="1302" w:type="dxa"/>
            <w:tcBorders>
              <w:bottom w:val="single" w:sz="4" w:space="0" w:color="auto"/>
              <w:right w:val="single" w:sz="4" w:space="0" w:color="auto"/>
            </w:tcBorders>
            <w:vAlign w:val="center"/>
          </w:tcPr>
          <w:p w14:paraId="5299616A" w14:textId="77777777" w:rsidR="004404ED" w:rsidRPr="00923224" w:rsidRDefault="004404ED" w:rsidP="004404ED">
            <w:pPr>
              <w:rPr>
                <w:sz w:val="17"/>
                <w:szCs w:val="17"/>
              </w:rPr>
            </w:pPr>
          </w:p>
        </w:tc>
        <w:tc>
          <w:tcPr>
            <w:tcW w:w="1390" w:type="dxa"/>
            <w:tcBorders>
              <w:left w:val="single" w:sz="4" w:space="0" w:color="auto"/>
              <w:bottom w:val="single" w:sz="4" w:space="0" w:color="auto"/>
              <w:right w:val="single" w:sz="4" w:space="0" w:color="auto"/>
            </w:tcBorders>
            <w:vAlign w:val="center"/>
          </w:tcPr>
          <w:p w14:paraId="613AF4A0" w14:textId="77777777" w:rsidR="004404ED" w:rsidRPr="00923224" w:rsidRDefault="004404ED" w:rsidP="004404ED">
            <w:pPr>
              <w:ind w:left="80"/>
              <w:rPr>
                <w:sz w:val="17"/>
                <w:szCs w:val="17"/>
              </w:rPr>
            </w:pPr>
          </w:p>
        </w:tc>
        <w:tc>
          <w:tcPr>
            <w:tcW w:w="11180" w:type="dxa"/>
            <w:gridSpan w:val="4"/>
            <w:tcBorders>
              <w:top w:val="single" w:sz="4" w:space="0" w:color="auto"/>
              <w:left w:val="single" w:sz="4" w:space="0" w:color="auto"/>
              <w:bottom w:val="single" w:sz="4" w:space="0" w:color="auto"/>
            </w:tcBorders>
            <w:vAlign w:val="center"/>
          </w:tcPr>
          <w:p w14:paraId="2DC78527" w14:textId="77777777" w:rsidR="004404ED" w:rsidRPr="00923224" w:rsidRDefault="004404ED" w:rsidP="004404ED">
            <w:pPr>
              <w:ind w:left="115" w:right="126"/>
              <w:rPr>
                <w:sz w:val="17"/>
                <w:szCs w:val="17"/>
              </w:rPr>
            </w:pPr>
            <w:r w:rsidRPr="00923224">
              <w:rPr>
                <w:bCs/>
                <w:sz w:val="17"/>
                <w:szCs w:val="17"/>
              </w:rPr>
              <w:t xml:space="preserve">(92): </w:t>
            </w:r>
            <w:r w:rsidRPr="00923224">
              <w:rPr>
                <w:b/>
                <w:bCs/>
                <w:sz w:val="17"/>
                <w:szCs w:val="17"/>
              </w:rPr>
              <w:t xml:space="preserve">   </w:t>
            </w:r>
            <w:r w:rsidRPr="00923224">
              <w:rPr>
                <w:bCs/>
                <w:sz w:val="17"/>
                <w:szCs w:val="17"/>
              </w:rPr>
              <w:t>Kuru madde üzerinden ifade edilir.</w:t>
            </w:r>
          </w:p>
        </w:tc>
      </w:tr>
      <w:tr w:rsidR="004404ED" w:rsidRPr="00923224" w14:paraId="7265B14A" w14:textId="77777777" w:rsidTr="004404ED">
        <w:trPr>
          <w:trHeight w:val="551"/>
        </w:trPr>
        <w:tc>
          <w:tcPr>
            <w:tcW w:w="1302" w:type="dxa"/>
            <w:tcBorders>
              <w:top w:val="single" w:sz="4" w:space="0" w:color="auto"/>
              <w:right w:val="single" w:sz="4" w:space="0" w:color="auto"/>
            </w:tcBorders>
            <w:vAlign w:val="center"/>
          </w:tcPr>
          <w:p w14:paraId="2FB4E591" w14:textId="77777777" w:rsidR="004404ED" w:rsidRPr="00923224" w:rsidRDefault="004404ED" w:rsidP="004404ED">
            <w:pPr>
              <w:rPr>
                <w:sz w:val="17"/>
                <w:szCs w:val="17"/>
              </w:rPr>
            </w:pPr>
            <w:r w:rsidRPr="00923224">
              <w:rPr>
                <w:b/>
                <w:bCs/>
                <w:sz w:val="17"/>
                <w:szCs w:val="17"/>
              </w:rPr>
              <w:t>12.1.2</w:t>
            </w:r>
          </w:p>
        </w:tc>
        <w:tc>
          <w:tcPr>
            <w:tcW w:w="12570" w:type="dxa"/>
            <w:gridSpan w:val="5"/>
            <w:tcBorders>
              <w:top w:val="single" w:sz="4" w:space="0" w:color="auto"/>
              <w:left w:val="single" w:sz="4" w:space="0" w:color="auto"/>
              <w:bottom w:val="single" w:sz="4" w:space="0" w:color="auto"/>
            </w:tcBorders>
            <w:vAlign w:val="center"/>
          </w:tcPr>
          <w:p w14:paraId="49D7AF1C" w14:textId="77777777" w:rsidR="004404ED" w:rsidRPr="00923224" w:rsidRDefault="004404ED" w:rsidP="004404ED">
            <w:pPr>
              <w:ind w:left="115" w:right="126"/>
              <w:rPr>
                <w:sz w:val="17"/>
                <w:szCs w:val="17"/>
              </w:rPr>
            </w:pPr>
            <w:r w:rsidRPr="00923224">
              <w:rPr>
                <w:b/>
                <w:bCs/>
                <w:sz w:val="17"/>
                <w:szCs w:val="17"/>
              </w:rPr>
              <w:t>Tuz ikameleri</w:t>
            </w:r>
          </w:p>
        </w:tc>
      </w:tr>
      <w:tr w:rsidR="00C03AA9" w:rsidRPr="00923224" w14:paraId="372E1D1C" w14:textId="77777777" w:rsidTr="004404ED">
        <w:trPr>
          <w:trHeight w:val="551"/>
        </w:trPr>
        <w:tc>
          <w:tcPr>
            <w:tcW w:w="1302" w:type="dxa"/>
            <w:tcBorders>
              <w:right w:val="single" w:sz="4" w:space="0" w:color="auto"/>
            </w:tcBorders>
            <w:vAlign w:val="center"/>
          </w:tcPr>
          <w:p w14:paraId="424F6835" w14:textId="77777777" w:rsidR="00C03AA9" w:rsidRPr="00923224" w:rsidRDefault="00C03AA9" w:rsidP="004404ED">
            <w:pPr>
              <w:rPr>
                <w:sz w:val="17"/>
                <w:szCs w:val="17"/>
              </w:rPr>
            </w:pPr>
          </w:p>
        </w:tc>
        <w:tc>
          <w:tcPr>
            <w:tcW w:w="1390" w:type="dxa"/>
            <w:tcBorders>
              <w:top w:val="single" w:sz="4" w:space="0" w:color="auto"/>
              <w:left w:val="single" w:sz="4" w:space="0" w:color="auto"/>
              <w:bottom w:val="single" w:sz="4" w:space="0" w:color="auto"/>
              <w:right w:val="single" w:sz="4" w:space="0" w:color="auto"/>
            </w:tcBorders>
            <w:vAlign w:val="center"/>
          </w:tcPr>
          <w:p w14:paraId="7B5D8AB3" w14:textId="77777777" w:rsidR="00C03AA9" w:rsidRPr="00923224" w:rsidRDefault="004404ED" w:rsidP="004404ED">
            <w:pPr>
              <w:ind w:left="80"/>
              <w:rPr>
                <w:sz w:val="17"/>
                <w:szCs w:val="17"/>
              </w:rPr>
            </w:pPr>
            <w:r w:rsidRPr="00923224">
              <w:rPr>
                <w:sz w:val="17"/>
                <w:szCs w:val="17"/>
              </w:rPr>
              <w:t>Grup I</w:t>
            </w:r>
          </w:p>
        </w:tc>
        <w:tc>
          <w:tcPr>
            <w:tcW w:w="2977" w:type="dxa"/>
            <w:tcBorders>
              <w:top w:val="single" w:sz="4" w:space="0" w:color="auto"/>
              <w:left w:val="single" w:sz="4" w:space="0" w:color="auto"/>
              <w:bottom w:val="single" w:sz="4" w:space="0" w:color="auto"/>
              <w:right w:val="single" w:sz="4" w:space="0" w:color="auto"/>
            </w:tcBorders>
            <w:vAlign w:val="center"/>
          </w:tcPr>
          <w:p w14:paraId="4E9EDFE0" w14:textId="77777777" w:rsidR="00C03AA9" w:rsidRPr="00923224" w:rsidRDefault="004404ED" w:rsidP="004404ED">
            <w:pPr>
              <w:ind w:left="80"/>
              <w:rPr>
                <w:sz w:val="17"/>
                <w:szCs w:val="17"/>
              </w:rPr>
            </w:pPr>
            <w:r w:rsidRPr="00923224">
              <w:rPr>
                <w:sz w:val="17"/>
                <w:szCs w:val="17"/>
              </w:rPr>
              <w:t>Katkı maddeleri</w:t>
            </w:r>
          </w:p>
        </w:tc>
        <w:tc>
          <w:tcPr>
            <w:tcW w:w="1818" w:type="dxa"/>
            <w:tcBorders>
              <w:top w:val="single" w:sz="4" w:space="0" w:color="auto"/>
              <w:left w:val="single" w:sz="4" w:space="0" w:color="auto"/>
              <w:bottom w:val="single" w:sz="4" w:space="0" w:color="auto"/>
              <w:right w:val="single" w:sz="4" w:space="0" w:color="auto"/>
            </w:tcBorders>
            <w:vAlign w:val="center"/>
          </w:tcPr>
          <w:p w14:paraId="3FFF6F1D" w14:textId="77777777" w:rsidR="00C03AA9" w:rsidRPr="00923224" w:rsidRDefault="00C03AA9" w:rsidP="004404ED">
            <w:pPr>
              <w:ind w:left="60"/>
              <w:rPr>
                <w:sz w:val="17"/>
                <w:szCs w:val="17"/>
              </w:rPr>
            </w:pPr>
          </w:p>
        </w:tc>
        <w:tc>
          <w:tcPr>
            <w:tcW w:w="1696" w:type="dxa"/>
            <w:tcBorders>
              <w:top w:val="single" w:sz="4" w:space="0" w:color="auto"/>
              <w:left w:val="single" w:sz="4" w:space="0" w:color="auto"/>
              <w:bottom w:val="single" w:sz="4" w:space="0" w:color="auto"/>
              <w:right w:val="single" w:sz="4" w:space="0" w:color="auto"/>
            </w:tcBorders>
            <w:vAlign w:val="center"/>
          </w:tcPr>
          <w:p w14:paraId="4556841A" w14:textId="77777777" w:rsidR="00C03AA9" w:rsidRPr="00923224" w:rsidRDefault="00C03AA9" w:rsidP="004404ED">
            <w:pPr>
              <w:rPr>
                <w:sz w:val="17"/>
                <w:szCs w:val="17"/>
              </w:rPr>
            </w:pPr>
          </w:p>
        </w:tc>
        <w:tc>
          <w:tcPr>
            <w:tcW w:w="4689" w:type="dxa"/>
            <w:tcBorders>
              <w:top w:val="single" w:sz="4" w:space="0" w:color="auto"/>
              <w:left w:val="single" w:sz="4" w:space="0" w:color="auto"/>
              <w:bottom w:val="single" w:sz="4" w:space="0" w:color="auto"/>
            </w:tcBorders>
            <w:vAlign w:val="center"/>
          </w:tcPr>
          <w:p w14:paraId="2316A7BF" w14:textId="77777777" w:rsidR="00C03AA9" w:rsidRPr="00923224" w:rsidRDefault="00C03AA9" w:rsidP="004404ED">
            <w:pPr>
              <w:ind w:left="115" w:right="126"/>
              <w:rPr>
                <w:sz w:val="17"/>
                <w:szCs w:val="17"/>
              </w:rPr>
            </w:pPr>
          </w:p>
        </w:tc>
      </w:tr>
      <w:tr w:rsidR="00C03AA9" w:rsidRPr="00923224" w14:paraId="3AA3DF69" w14:textId="77777777" w:rsidTr="004404ED">
        <w:trPr>
          <w:trHeight w:val="767"/>
        </w:trPr>
        <w:tc>
          <w:tcPr>
            <w:tcW w:w="1302" w:type="dxa"/>
            <w:tcBorders>
              <w:right w:val="single" w:sz="4" w:space="0" w:color="auto"/>
            </w:tcBorders>
            <w:vAlign w:val="center"/>
          </w:tcPr>
          <w:p w14:paraId="7F1F8306" w14:textId="77777777" w:rsidR="00C03AA9" w:rsidRPr="00923224" w:rsidRDefault="00C03AA9" w:rsidP="004404ED">
            <w:pPr>
              <w:rPr>
                <w:sz w:val="17"/>
                <w:szCs w:val="17"/>
              </w:rPr>
            </w:pPr>
          </w:p>
        </w:tc>
        <w:tc>
          <w:tcPr>
            <w:tcW w:w="1390" w:type="dxa"/>
            <w:tcBorders>
              <w:top w:val="single" w:sz="4" w:space="0" w:color="auto"/>
              <w:left w:val="single" w:sz="4" w:space="0" w:color="auto"/>
              <w:bottom w:val="single" w:sz="4" w:space="0" w:color="auto"/>
              <w:right w:val="single" w:sz="4" w:space="0" w:color="auto"/>
            </w:tcBorders>
            <w:vAlign w:val="center"/>
          </w:tcPr>
          <w:p w14:paraId="76F284CC" w14:textId="77777777" w:rsidR="00C03AA9" w:rsidRPr="00923224" w:rsidRDefault="004404ED" w:rsidP="004404ED">
            <w:pPr>
              <w:ind w:left="80"/>
              <w:rPr>
                <w:sz w:val="17"/>
                <w:szCs w:val="17"/>
              </w:rPr>
            </w:pPr>
            <w:r w:rsidRPr="00923224">
              <w:rPr>
                <w:sz w:val="17"/>
                <w:szCs w:val="17"/>
              </w:rPr>
              <w:t>E 338-452</w:t>
            </w:r>
          </w:p>
        </w:tc>
        <w:tc>
          <w:tcPr>
            <w:tcW w:w="2977" w:type="dxa"/>
            <w:tcBorders>
              <w:top w:val="single" w:sz="4" w:space="0" w:color="auto"/>
              <w:left w:val="single" w:sz="4" w:space="0" w:color="auto"/>
              <w:bottom w:val="single" w:sz="4" w:space="0" w:color="auto"/>
              <w:right w:val="single" w:sz="4" w:space="0" w:color="auto"/>
            </w:tcBorders>
            <w:vAlign w:val="center"/>
          </w:tcPr>
          <w:p w14:paraId="50DD7D9F" w14:textId="77777777" w:rsidR="00C03AA9" w:rsidRPr="00923224" w:rsidRDefault="004404ED" w:rsidP="004404ED">
            <w:pPr>
              <w:ind w:left="80"/>
              <w:rPr>
                <w:sz w:val="17"/>
                <w:szCs w:val="17"/>
              </w:rPr>
            </w:pPr>
            <w:r w:rsidRPr="00923224">
              <w:rPr>
                <w:sz w:val="17"/>
                <w:szCs w:val="17"/>
              </w:rPr>
              <w:t>Fosforik asit — fosfatlar — di-, tri- ve polifosfatlar</w:t>
            </w:r>
          </w:p>
        </w:tc>
        <w:tc>
          <w:tcPr>
            <w:tcW w:w="1818" w:type="dxa"/>
            <w:tcBorders>
              <w:top w:val="single" w:sz="4" w:space="0" w:color="auto"/>
              <w:left w:val="single" w:sz="4" w:space="0" w:color="auto"/>
              <w:bottom w:val="single" w:sz="4" w:space="0" w:color="auto"/>
              <w:right w:val="single" w:sz="4" w:space="0" w:color="auto"/>
            </w:tcBorders>
            <w:vAlign w:val="center"/>
          </w:tcPr>
          <w:p w14:paraId="5C290BCF" w14:textId="77777777" w:rsidR="00C03AA9" w:rsidRPr="00923224" w:rsidRDefault="004404ED" w:rsidP="004404ED">
            <w:pPr>
              <w:ind w:left="60"/>
              <w:rPr>
                <w:sz w:val="17"/>
                <w:szCs w:val="17"/>
              </w:rPr>
            </w:pPr>
            <w:r w:rsidRPr="00923224">
              <w:rPr>
                <w:sz w:val="17"/>
                <w:szCs w:val="17"/>
              </w:rPr>
              <w:t>10 000</w:t>
            </w:r>
          </w:p>
        </w:tc>
        <w:tc>
          <w:tcPr>
            <w:tcW w:w="1696" w:type="dxa"/>
            <w:tcBorders>
              <w:top w:val="single" w:sz="4" w:space="0" w:color="auto"/>
              <w:left w:val="single" w:sz="4" w:space="0" w:color="auto"/>
              <w:bottom w:val="single" w:sz="4" w:space="0" w:color="auto"/>
              <w:right w:val="single" w:sz="4" w:space="0" w:color="auto"/>
            </w:tcBorders>
            <w:vAlign w:val="center"/>
          </w:tcPr>
          <w:p w14:paraId="2DB6F63E" w14:textId="77777777" w:rsidR="00C03AA9" w:rsidRPr="00923224" w:rsidRDefault="004404ED" w:rsidP="004404ED">
            <w:pPr>
              <w:ind w:left="60"/>
              <w:rPr>
                <w:sz w:val="17"/>
                <w:szCs w:val="17"/>
              </w:rPr>
            </w:pPr>
            <w:r w:rsidRPr="00923224">
              <w:rPr>
                <w:sz w:val="17"/>
                <w:szCs w:val="17"/>
              </w:rPr>
              <w:t>(1) (4)</w:t>
            </w:r>
          </w:p>
        </w:tc>
        <w:tc>
          <w:tcPr>
            <w:tcW w:w="4689" w:type="dxa"/>
            <w:tcBorders>
              <w:top w:val="single" w:sz="4" w:space="0" w:color="auto"/>
              <w:left w:val="single" w:sz="4" w:space="0" w:color="auto"/>
              <w:bottom w:val="single" w:sz="4" w:space="0" w:color="auto"/>
            </w:tcBorders>
            <w:vAlign w:val="center"/>
          </w:tcPr>
          <w:p w14:paraId="5F116D88" w14:textId="77777777" w:rsidR="00C03AA9" w:rsidRPr="00923224" w:rsidRDefault="00C03AA9" w:rsidP="004404ED">
            <w:pPr>
              <w:ind w:left="115" w:right="126"/>
              <w:rPr>
                <w:sz w:val="17"/>
                <w:szCs w:val="17"/>
              </w:rPr>
            </w:pPr>
          </w:p>
        </w:tc>
      </w:tr>
      <w:tr w:rsidR="00C03AA9" w:rsidRPr="00923224" w14:paraId="1E7FAD1E" w14:textId="77777777" w:rsidTr="004404ED">
        <w:trPr>
          <w:trHeight w:val="579"/>
        </w:trPr>
        <w:tc>
          <w:tcPr>
            <w:tcW w:w="1302" w:type="dxa"/>
            <w:tcBorders>
              <w:right w:val="single" w:sz="4" w:space="0" w:color="auto"/>
            </w:tcBorders>
            <w:vAlign w:val="center"/>
          </w:tcPr>
          <w:p w14:paraId="3BBE934A" w14:textId="77777777" w:rsidR="00C03AA9" w:rsidRPr="00923224" w:rsidRDefault="00C03AA9" w:rsidP="004404ED">
            <w:pPr>
              <w:rPr>
                <w:sz w:val="17"/>
                <w:szCs w:val="17"/>
              </w:rPr>
            </w:pPr>
          </w:p>
        </w:tc>
        <w:tc>
          <w:tcPr>
            <w:tcW w:w="1390" w:type="dxa"/>
            <w:tcBorders>
              <w:top w:val="single" w:sz="4" w:space="0" w:color="auto"/>
              <w:left w:val="single" w:sz="4" w:space="0" w:color="auto"/>
              <w:bottom w:val="single" w:sz="4" w:space="0" w:color="auto"/>
              <w:right w:val="single" w:sz="4" w:space="0" w:color="auto"/>
            </w:tcBorders>
            <w:vAlign w:val="center"/>
          </w:tcPr>
          <w:p w14:paraId="1925570D" w14:textId="77777777" w:rsidR="00C03AA9" w:rsidRPr="00F33E9B" w:rsidRDefault="004404ED" w:rsidP="004404ED">
            <w:pPr>
              <w:ind w:left="80"/>
              <w:rPr>
                <w:rFonts w:eastAsia="Times New Roman"/>
                <w:color w:val="231F20"/>
                <w:sz w:val="17"/>
                <w:szCs w:val="17"/>
              </w:rPr>
            </w:pPr>
            <w:r w:rsidRPr="00F33E9B">
              <w:rPr>
                <w:sz w:val="17"/>
                <w:szCs w:val="17"/>
              </w:rPr>
              <w:t xml:space="preserve">E 534  </w:t>
            </w:r>
          </w:p>
        </w:tc>
        <w:tc>
          <w:tcPr>
            <w:tcW w:w="2977" w:type="dxa"/>
            <w:tcBorders>
              <w:top w:val="single" w:sz="4" w:space="0" w:color="auto"/>
              <w:left w:val="single" w:sz="4" w:space="0" w:color="auto"/>
              <w:bottom w:val="single" w:sz="4" w:space="0" w:color="auto"/>
              <w:right w:val="single" w:sz="4" w:space="0" w:color="auto"/>
            </w:tcBorders>
            <w:vAlign w:val="center"/>
          </w:tcPr>
          <w:p w14:paraId="4889470B" w14:textId="77777777" w:rsidR="00C03AA9" w:rsidRPr="00923224" w:rsidRDefault="004404ED" w:rsidP="004404ED">
            <w:pPr>
              <w:ind w:left="80"/>
              <w:rPr>
                <w:rFonts w:eastAsia="Times New Roman"/>
                <w:color w:val="231F20"/>
                <w:sz w:val="17"/>
                <w:szCs w:val="17"/>
              </w:rPr>
            </w:pPr>
            <w:r w:rsidRPr="00923224">
              <w:rPr>
                <w:sz w:val="17"/>
                <w:szCs w:val="17"/>
              </w:rPr>
              <w:t>Demir tartarat</w:t>
            </w:r>
          </w:p>
        </w:tc>
        <w:tc>
          <w:tcPr>
            <w:tcW w:w="1818" w:type="dxa"/>
            <w:tcBorders>
              <w:top w:val="single" w:sz="4" w:space="0" w:color="auto"/>
              <w:left w:val="single" w:sz="4" w:space="0" w:color="auto"/>
              <w:bottom w:val="single" w:sz="4" w:space="0" w:color="auto"/>
              <w:right w:val="single" w:sz="4" w:space="0" w:color="auto"/>
            </w:tcBorders>
            <w:vAlign w:val="center"/>
          </w:tcPr>
          <w:p w14:paraId="5577491C" w14:textId="77777777" w:rsidR="00C03AA9" w:rsidRPr="00923224" w:rsidRDefault="004404ED" w:rsidP="004404ED">
            <w:pPr>
              <w:ind w:left="60"/>
              <w:rPr>
                <w:rFonts w:eastAsia="Times New Roman"/>
                <w:color w:val="231F20"/>
                <w:sz w:val="17"/>
                <w:szCs w:val="17"/>
              </w:rPr>
            </w:pPr>
            <w:r w:rsidRPr="00923224">
              <w:rPr>
                <w:sz w:val="17"/>
                <w:szCs w:val="17"/>
              </w:rPr>
              <w:t>110</w:t>
            </w:r>
          </w:p>
        </w:tc>
        <w:tc>
          <w:tcPr>
            <w:tcW w:w="1696" w:type="dxa"/>
            <w:tcBorders>
              <w:top w:val="single" w:sz="4" w:space="0" w:color="auto"/>
              <w:left w:val="single" w:sz="4" w:space="0" w:color="auto"/>
              <w:bottom w:val="single" w:sz="4" w:space="0" w:color="auto"/>
              <w:right w:val="single" w:sz="4" w:space="0" w:color="auto"/>
            </w:tcBorders>
            <w:vAlign w:val="center"/>
          </w:tcPr>
          <w:p w14:paraId="5C3CA863" w14:textId="77777777" w:rsidR="00C03AA9" w:rsidRPr="00923224" w:rsidRDefault="004404ED" w:rsidP="004404ED">
            <w:pPr>
              <w:ind w:left="60"/>
              <w:rPr>
                <w:rFonts w:eastAsia="Times New Roman"/>
                <w:color w:val="231F20"/>
                <w:sz w:val="17"/>
                <w:szCs w:val="17"/>
              </w:rPr>
            </w:pPr>
            <w:r w:rsidRPr="00923224">
              <w:rPr>
                <w:sz w:val="17"/>
                <w:szCs w:val="17"/>
              </w:rPr>
              <w:t>(92)</w:t>
            </w:r>
          </w:p>
        </w:tc>
        <w:tc>
          <w:tcPr>
            <w:tcW w:w="4689" w:type="dxa"/>
            <w:tcBorders>
              <w:top w:val="single" w:sz="4" w:space="0" w:color="auto"/>
              <w:left w:val="single" w:sz="4" w:space="0" w:color="auto"/>
              <w:bottom w:val="single" w:sz="4" w:space="0" w:color="auto"/>
            </w:tcBorders>
            <w:vAlign w:val="center"/>
          </w:tcPr>
          <w:p w14:paraId="1E14C96A" w14:textId="77777777" w:rsidR="00C03AA9" w:rsidRPr="00923224" w:rsidRDefault="00C03AA9" w:rsidP="004404ED">
            <w:pPr>
              <w:ind w:left="115" w:right="126"/>
              <w:rPr>
                <w:sz w:val="17"/>
                <w:szCs w:val="17"/>
              </w:rPr>
            </w:pPr>
          </w:p>
        </w:tc>
      </w:tr>
      <w:tr w:rsidR="00C03AA9" w:rsidRPr="00923224" w14:paraId="0A0D1F79" w14:textId="77777777" w:rsidTr="004404ED">
        <w:trPr>
          <w:trHeight w:val="545"/>
        </w:trPr>
        <w:tc>
          <w:tcPr>
            <w:tcW w:w="1302" w:type="dxa"/>
            <w:tcBorders>
              <w:right w:val="single" w:sz="4" w:space="0" w:color="auto"/>
            </w:tcBorders>
            <w:vAlign w:val="center"/>
          </w:tcPr>
          <w:p w14:paraId="232127ED" w14:textId="77777777" w:rsidR="00C03AA9" w:rsidRPr="00923224" w:rsidRDefault="00C03AA9" w:rsidP="004404ED">
            <w:pPr>
              <w:rPr>
                <w:sz w:val="17"/>
                <w:szCs w:val="17"/>
              </w:rPr>
            </w:pPr>
          </w:p>
        </w:tc>
        <w:tc>
          <w:tcPr>
            <w:tcW w:w="1390" w:type="dxa"/>
            <w:tcBorders>
              <w:top w:val="single" w:sz="4" w:space="0" w:color="auto"/>
              <w:left w:val="single" w:sz="4" w:space="0" w:color="auto"/>
              <w:bottom w:val="single" w:sz="4" w:space="0" w:color="auto"/>
              <w:right w:val="single" w:sz="4" w:space="0" w:color="auto"/>
            </w:tcBorders>
            <w:vAlign w:val="center"/>
          </w:tcPr>
          <w:p w14:paraId="4A056246" w14:textId="77777777" w:rsidR="00C03AA9" w:rsidRPr="00923224" w:rsidRDefault="004404ED" w:rsidP="004404ED">
            <w:pPr>
              <w:ind w:left="80"/>
              <w:rPr>
                <w:rFonts w:eastAsia="Times New Roman"/>
                <w:color w:val="231F20"/>
                <w:sz w:val="17"/>
                <w:szCs w:val="17"/>
              </w:rPr>
            </w:pPr>
            <w:r w:rsidRPr="00923224">
              <w:rPr>
                <w:sz w:val="17"/>
                <w:szCs w:val="17"/>
              </w:rPr>
              <w:t>E 535-538</w:t>
            </w:r>
          </w:p>
        </w:tc>
        <w:tc>
          <w:tcPr>
            <w:tcW w:w="2977" w:type="dxa"/>
            <w:tcBorders>
              <w:top w:val="single" w:sz="4" w:space="0" w:color="auto"/>
              <w:left w:val="single" w:sz="4" w:space="0" w:color="auto"/>
              <w:bottom w:val="single" w:sz="4" w:space="0" w:color="auto"/>
              <w:right w:val="single" w:sz="4" w:space="0" w:color="auto"/>
            </w:tcBorders>
            <w:vAlign w:val="center"/>
          </w:tcPr>
          <w:p w14:paraId="4B97F397" w14:textId="77777777" w:rsidR="00C03AA9" w:rsidRPr="00923224" w:rsidRDefault="004404ED" w:rsidP="004404ED">
            <w:pPr>
              <w:ind w:left="80"/>
              <w:rPr>
                <w:rFonts w:eastAsia="Times New Roman"/>
                <w:color w:val="231F20"/>
                <w:sz w:val="17"/>
                <w:szCs w:val="17"/>
              </w:rPr>
            </w:pPr>
            <w:r w:rsidRPr="00923224">
              <w:rPr>
                <w:sz w:val="17"/>
                <w:szCs w:val="17"/>
              </w:rPr>
              <w:t>Ferrosiyanürler</w:t>
            </w:r>
          </w:p>
        </w:tc>
        <w:tc>
          <w:tcPr>
            <w:tcW w:w="1818" w:type="dxa"/>
            <w:tcBorders>
              <w:top w:val="single" w:sz="4" w:space="0" w:color="auto"/>
              <w:left w:val="single" w:sz="4" w:space="0" w:color="auto"/>
              <w:bottom w:val="single" w:sz="4" w:space="0" w:color="auto"/>
              <w:right w:val="single" w:sz="4" w:space="0" w:color="auto"/>
            </w:tcBorders>
            <w:vAlign w:val="center"/>
          </w:tcPr>
          <w:p w14:paraId="1F68D1BB" w14:textId="77777777" w:rsidR="00C03AA9" w:rsidRPr="00923224" w:rsidRDefault="004404ED" w:rsidP="004404ED">
            <w:pPr>
              <w:ind w:left="60"/>
              <w:rPr>
                <w:rFonts w:eastAsia="Times New Roman"/>
                <w:color w:val="231F20"/>
                <w:sz w:val="17"/>
                <w:szCs w:val="17"/>
              </w:rPr>
            </w:pPr>
            <w:r w:rsidRPr="00923224">
              <w:rPr>
                <w:sz w:val="17"/>
                <w:szCs w:val="17"/>
              </w:rPr>
              <w:t>20</w:t>
            </w:r>
          </w:p>
        </w:tc>
        <w:tc>
          <w:tcPr>
            <w:tcW w:w="1696" w:type="dxa"/>
            <w:tcBorders>
              <w:top w:val="single" w:sz="4" w:space="0" w:color="auto"/>
              <w:left w:val="single" w:sz="4" w:space="0" w:color="auto"/>
              <w:bottom w:val="single" w:sz="4" w:space="0" w:color="auto"/>
              <w:right w:val="single" w:sz="4" w:space="0" w:color="auto"/>
            </w:tcBorders>
            <w:vAlign w:val="center"/>
          </w:tcPr>
          <w:p w14:paraId="1342BFAA" w14:textId="77777777" w:rsidR="00C03AA9" w:rsidRPr="00923224" w:rsidRDefault="004404ED" w:rsidP="004404ED">
            <w:pPr>
              <w:ind w:left="60"/>
              <w:rPr>
                <w:rFonts w:eastAsia="Times New Roman"/>
                <w:color w:val="231F20"/>
                <w:sz w:val="17"/>
                <w:szCs w:val="17"/>
              </w:rPr>
            </w:pPr>
            <w:r w:rsidRPr="00923224">
              <w:rPr>
                <w:sz w:val="17"/>
                <w:szCs w:val="17"/>
              </w:rPr>
              <w:t>(1) (57)</w:t>
            </w:r>
          </w:p>
        </w:tc>
        <w:tc>
          <w:tcPr>
            <w:tcW w:w="4689" w:type="dxa"/>
            <w:tcBorders>
              <w:top w:val="single" w:sz="4" w:space="0" w:color="auto"/>
              <w:left w:val="single" w:sz="4" w:space="0" w:color="auto"/>
              <w:bottom w:val="single" w:sz="4" w:space="0" w:color="auto"/>
            </w:tcBorders>
            <w:vAlign w:val="center"/>
          </w:tcPr>
          <w:p w14:paraId="02BF903D" w14:textId="77777777" w:rsidR="00C03AA9" w:rsidRPr="00923224" w:rsidRDefault="00C03AA9" w:rsidP="004404ED">
            <w:pPr>
              <w:ind w:left="115" w:right="126"/>
              <w:rPr>
                <w:sz w:val="17"/>
                <w:szCs w:val="17"/>
              </w:rPr>
            </w:pPr>
          </w:p>
        </w:tc>
      </w:tr>
      <w:tr w:rsidR="004404ED" w:rsidRPr="00923224" w14:paraId="7F22D117" w14:textId="77777777" w:rsidTr="004404ED">
        <w:trPr>
          <w:trHeight w:val="545"/>
        </w:trPr>
        <w:tc>
          <w:tcPr>
            <w:tcW w:w="1302" w:type="dxa"/>
            <w:tcBorders>
              <w:right w:val="single" w:sz="4" w:space="0" w:color="auto"/>
            </w:tcBorders>
            <w:vAlign w:val="center"/>
          </w:tcPr>
          <w:p w14:paraId="347D17FD" w14:textId="77777777" w:rsidR="004404ED" w:rsidRPr="00923224" w:rsidRDefault="004404ED" w:rsidP="004404ED">
            <w:pPr>
              <w:rPr>
                <w:sz w:val="17"/>
                <w:szCs w:val="17"/>
              </w:rPr>
            </w:pPr>
          </w:p>
        </w:tc>
        <w:tc>
          <w:tcPr>
            <w:tcW w:w="1390" w:type="dxa"/>
            <w:tcBorders>
              <w:top w:val="single" w:sz="4" w:space="0" w:color="auto"/>
              <w:left w:val="single" w:sz="4" w:space="0" w:color="auto"/>
              <w:bottom w:val="single" w:sz="4" w:space="0" w:color="auto"/>
              <w:right w:val="single" w:sz="4" w:space="0" w:color="auto"/>
            </w:tcBorders>
            <w:vAlign w:val="center"/>
          </w:tcPr>
          <w:p w14:paraId="3E0E03C4" w14:textId="77777777" w:rsidR="004404ED" w:rsidRPr="00923224" w:rsidRDefault="004404ED" w:rsidP="004404ED">
            <w:pPr>
              <w:ind w:left="80"/>
              <w:rPr>
                <w:sz w:val="17"/>
                <w:szCs w:val="17"/>
              </w:rPr>
            </w:pPr>
            <w:r w:rsidRPr="00923224">
              <w:rPr>
                <w:sz w:val="17"/>
                <w:szCs w:val="17"/>
              </w:rPr>
              <w:t>E 551-553</w:t>
            </w:r>
          </w:p>
        </w:tc>
        <w:tc>
          <w:tcPr>
            <w:tcW w:w="2977" w:type="dxa"/>
            <w:tcBorders>
              <w:top w:val="single" w:sz="4" w:space="0" w:color="auto"/>
              <w:left w:val="single" w:sz="4" w:space="0" w:color="auto"/>
              <w:bottom w:val="single" w:sz="4" w:space="0" w:color="auto"/>
              <w:right w:val="single" w:sz="4" w:space="0" w:color="auto"/>
            </w:tcBorders>
            <w:vAlign w:val="center"/>
          </w:tcPr>
          <w:p w14:paraId="3AB35001" w14:textId="77777777" w:rsidR="004404ED" w:rsidRPr="00923224" w:rsidRDefault="004404ED" w:rsidP="004404ED">
            <w:pPr>
              <w:ind w:left="80"/>
              <w:rPr>
                <w:sz w:val="17"/>
                <w:szCs w:val="17"/>
              </w:rPr>
            </w:pPr>
            <w:r w:rsidRPr="00923224">
              <w:rPr>
                <w:sz w:val="17"/>
                <w:szCs w:val="17"/>
              </w:rPr>
              <w:t>Silikon dioksit</w:t>
            </w:r>
            <w:r w:rsidR="00B93432">
              <w:rPr>
                <w:sz w:val="17"/>
                <w:szCs w:val="17"/>
              </w:rPr>
              <w:t xml:space="preserve"> </w:t>
            </w:r>
            <w:r w:rsidRPr="00923224">
              <w:rPr>
                <w:sz w:val="17"/>
                <w:szCs w:val="17"/>
              </w:rPr>
              <w:t>—</w:t>
            </w:r>
            <w:r w:rsidR="00B93432">
              <w:rPr>
                <w:sz w:val="17"/>
                <w:szCs w:val="17"/>
              </w:rPr>
              <w:t xml:space="preserve"> </w:t>
            </w:r>
            <w:r w:rsidRPr="00923224">
              <w:rPr>
                <w:sz w:val="17"/>
                <w:szCs w:val="17"/>
              </w:rPr>
              <w:t>silikatlar</w:t>
            </w:r>
          </w:p>
        </w:tc>
        <w:tc>
          <w:tcPr>
            <w:tcW w:w="1818" w:type="dxa"/>
            <w:tcBorders>
              <w:top w:val="single" w:sz="4" w:space="0" w:color="auto"/>
              <w:left w:val="single" w:sz="4" w:space="0" w:color="auto"/>
              <w:bottom w:val="single" w:sz="4" w:space="0" w:color="auto"/>
              <w:right w:val="single" w:sz="4" w:space="0" w:color="auto"/>
            </w:tcBorders>
            <w:vAlign w:val="center"/>
          </w:tcPr>
          <w:p w14:paraId="0C1117C6" w14:textId="77777777" w:rsidR="004404ED" w:rsidRPr="00923224" w:rsidRDefault="004404ED" w:rsidP="004404ED">
            <w:pPr>
              <w:ind w:left="60"/>
              <w:rPr>
                <w:sz w:val="17"/>
                <w:szCs w:val="17"/>
              </w:rPr>
            </w:pPr>
            <w:r w:rsidRPr="00923224">
              <w:rPr>
                <w:sz w:val="17"/>
                <w:szCs w:val="17"/>
              </w:rPr>
              <w:t>20 000</w:t>
            </w:r>
          </w:p>
        </w:tc>
        <w:tc>
          <w:tcPr>
            <w:tcW w:w="1696" w:type="dxa"/>
            <w:tcBorders>
              <w:top w:val="single" w:sz="4" w:space="0" w:color="auto"/>
              <w:left w:val="single" w:sz="4" w:space="0" w:color="auto"/>
              <w:bottom w:val="single" w:sz="4" w:space="0" w:color="auto"/>
              <w:right w:val="single" w:sz="4" w:space="0" w:color="auto"/>
            </w:tcBorders>
            <w:vAlign w:val="center"/>
          </w:tcPr>
          <w:p w14:paraId="06C9BF81" w14:textId="77777777" w:rsidR="004404ED" w:rsidRPr="00923224" w:rsidRDefault="004404ED" w:rsidP="004404ED">
            <w:pPr>
              <w:ind w:left="60"/>
              <w:rPr>
                <w:sz w:val="17"/>
                <w:szCs w:val="17"/>
              </w:rPr>
            </w:pPr>
          </w:p>
        </w:tc>
        <w:tc>
          <w:tcPr>
            <w:tcW w:w="4689" w:type="dxa"/>
            <w:tcBorders>
              <w:top w:val="single" w:sz="4" w:space="0" w:color="auto"/>
              <w:left w:val="single" w:sz="4" w:space="0" w:color="auto"/>
              <w:bottom w:val="single" w:sz="4" w:space="0" w:color="auto"/>
            </w:tcBorders>
            <w:vAlign w:val="center"/>
          </w:tcPr>
          <w:p w14:paraId="04C470AA" w14:textId="77777777" w:rsidR="004404ED" w:rsidRPr="00923224" w:rsidRDefault="004404ED" w:rsidP="004404ED">
            <w:pPr>
              <w:ind w:left="115" w:right="126"/>
              <w:rPr>
                <w:sz w:val="17"/>
                <w:szCs w:val="17"/>
              </w:rPr>
            </w:pPr>
          </w:p>
        </w:tc>
      </w:tr>
    </w:tbl>
    <w:p w14:paraId="75BC6D6B" w14:textId="77777777" w:rsidR="00D65258" w:rsidRPr="00923224" w:rsidRDefault="00D65258" w:rsidP="00C03AA9">
      <w:pPr>
        <w:spacing w:line="20" w:lineRule="exact"/>
        <w:rPr>
          <w:sz w:val="17"/>
          <w:szCs w:val="17"/>
        </w:rPr>
        <w:sectPr w:rsidR="00D65258" w:rsidRPr="00923224">
          <w:pgSz w:w="16840" w:h="11906" w:orient="landscape"/>
          <w:pgMar w:top="1440" w:right="958" w:bottom="865" w:left="1080" w:header="0" w:footer="0" w:gutter="0"/>
          <w:cols w:space="708" w:equalWidth="0">
            <w:col w:w="14800"/>
          </w:cols>
        </w:sectPr>
      </w:pPr>
    </w:p>
    <w:p w14:paraId="58BE8AB2" w14:textId="77777777" w:rsidR="00D65258" w:rsidRPr="00923224" w:rsidRDefault="00CD3A21">
      <w:pPr>
        <w:spacing w:line="20" w:lineRule="exact"/>
        <w:rPr>
          <w:sz w:val="17"/>
          <w:szCs w:val="17"/>
        </w:rPr>
      </w:pPr>
      <w:bookmarkStart w:id="127" w:name="page220"/>
      <w:bookmarkEnd w:id="127"/>
      <w:r w:rsidRPr="00923224">
        <w:rPr>
          <w:sz w:val="17"/>
          <w:szCs w:val="17"/>
        </w:rPr>
        <w:br w:type="column"/>
      </w:r>
    </w:p>
    <w:p w14:paraId="20DBAD00" w14:textId="77777777" w:rsidR="00773CFD" w:rsidRPr="00923224" w:rsidRDefault="00773CFD" w:rsidP="0025109A">
      <w:pPr>
        <w:rPr>
          <w:rFonts w:eastAsia="Times New Roman"/>
          <w:color w:val="231F20"/>
          <w:sz w:val="17"/>
          <w:szCs w:val="17"/>
        </w:rPr>
        <w:sectPr w:rsidR="00773CFD" w:rsidRPr="00923224">
          <w:pgSz w:w="16840" w:h="11906" w:orient="landscape"/>
          <w:pgMar w:top="1237" w:right="958" w:bottom="865" w:left="1080" w:header="0" w:footer="0" w:gutter="0"/>
          <w:cols w:num="2" w:space="708" w:equalWidth="0">
            <w:col w:w="580" w:space="80"/>
            <w:col w:w="14140"/>
          </w:cols>
        </w:sectPr>
      </w:pPr>
    </w:p>
    <w:tbl>
      <w:tblPr>
        <w:tblW w:w="13872" w:type="dxa"/>
        <w:tblInd w:w="994" w:type="dxa"/>
        <w:tblLayout w:type="fixed"/>
        <w:tblCellMar>
          <w:left w:w="0" w:type="dxa"/>
          <w:right w:w="0" w:type="dxa"/>
        </w:tblCellMar>
        <w:tblLook w:val="04A0" w:firstRow="1" w:lastRow="0" w:firstColumn="1" w:lastColumn="0" w:noHBand="0" w:noVBand="1"/>
      </w:tblPr>
      <w:tblGrid>
        <w:gridCol w:w="1302"/>
        <w:gridCol w:w="1400"/>
        <w:gridCol w:w="2967"/>
        <w:gridCol w:w="1820"/>
        <w:gridCol w:w="1708"/>
        <w:gridCol w:w="4675"/>
      </w:tblGrid>
      <w:tr w:rsidR="0025109A" w:rsidRPr="00923224" w14:paraId="5621565F" w14:textId="77777777" w:rsidTr="00C74378">
        <w:trPr>
          <w:trHeight w:val="692"/>
        </w:trPr>
        <w:tc>
          <w:tcPr>
            <w:tcW w:w="1302" w:type="dxa"/>
            <w:tcBorders>
              <w:top w:val="single" w:sz="4" w:space="0" w:color="auto"/>
              <w:bottom w:val="single" w:sz="4" w:space="0" w:color="auto"/>
              <w:right w:val="single" w:sz="4" w:space="0" w:color="auto"/>
            </w:tcBorders>
            <w:vAlign w:val="center"/>
          </w:tcPr>
          <w:p w14:paraId="2688A6C7" w14:textId="77777777" w:rsidR="0025109A" w:rsidRPr="00923224" w:rsidRDefault="0025109A" w:rsidP="00773CFD">
            <w:pPr>
              <w:jc w:val="center"/>
              <w:rPr>
                <w:sz w:val="17"/>
                <w:szCs w:val="17"/>
              </w:rPr>
            </w:pPr>
            <w:r w:rsidRPr="00923224">
              <w:rPr>
                <w:rFonts w:eastAsia="Times New Roman"/>
                <w:color w:val="231F20"/>
                <w:sz w:val="17"/>
                <w:szCs w:val="17"/>
              </w:rPr>
              <w:t>Kategori numarası</w:t>
            </w:r>
          </w:p>
        </w:tc>
        <w:tc>
          <w:tcPr>
            <w:tcW w:w="1400" w:type="dxa"/>
            <w:tcBorders>
              <w:top w:val="single" w:sz="4" w:space="0" w:color="auto"/>
              <w:left w:val="single" w:sz="4" w:space="0" w:color="auto"/>
              <w:bottom w:val="single" w:sz="4" w:space="0" w:color="auto"/>
              <w:right w:val="single" w:sz="4" w:space="0" w:color="auto"/>
            </w:tcBorders>
            <w:vAlign w:val="center"/>
          </w:tcPr>
          <w:p w14:paraId="6372E899" w14:textId="77777777" w:rsidR="0025109A" w:rsidRPr="00923224" w:rsidRDefault="0025109A" w:rsidP="00773CFD">
            <w:pPr>
              <w:ind w:left="139"/>
              <w:jc w:val="center"/>
              <w:rPr>
                <w:rFonts w:eastAsia="Times New Roman"/>
                <w:color w:val="231F20"/>
                <w:sz w:val="17"/>
                <w:szCs w:val="17"/>
              </w:rPr>
            </w:pPr>
            <w:r w:rsidRPr="00923224">
              <w:rPr>
                <w:rFonts w:eastAsia="Times New Roman"/>
                <w:color w:val="231F20"/>
                <w:sz w:val="17"/>
                <w:szCs w:val="17"/>
              </w:rPr>
              <w:t>E-kodu</w:t>
            </w:r>
          </w:p>
        </w:tc>
        <w:tc>
          <w:tcPr>
            <w:tcW w:w="2967" w:type="dxa"/>
            <w:tcBorders>
              <w:top w:val="single" w:sz="4" w:space="0" w:color="auto"/>
              <w:left w:val="single" w:sz="4" w:space="0" w:color="auto"/>
              <w:bottom w:val="single" w:sz="4" w:space="0" w:color="auto"/>
              <w:right w:val="single" w:sz="4" w:space="0" w:color="auto"/>
            </w:tcBorders>
            <w:vAlign w:val="center"/>
          </w:tcPr>
          <w:p w14:paraId="4A521A49" w14:textId="77777777" w:rsidR="0025109A" w:rsidRPr="00923224" w:rsidRDefault="0025109A" w:rsidP="00773CFD">
            <w:pPr>
              <w:ind w:left="114"/>
              <w:jc w:val="center"/>
              <w:rPr>
                <w:rFonts w:eastAsia="Times New Roman"/>
                <w:color w:val="231F20"/>
                <w:sz w:val="17"/>
                <w:szCs w:val="17"/>
              </w:rPr>
            </w:pPr>
            <w:r w:rsidRPr="00923224">
              <w:rPr>
                <w:rFonts w:eastAsia="Times New Roman"/>
                <w:color w:val="231F20"/>
                <w:sz w:val="17"/>
                <w:szCs w:val="17"/>
              </w:rPr>
              <w:t>Adı</w:t>
            </w:r>
          </w:p>
        </w:tc>
        <w:tc>
          <w:tcPr>
            <w:tcW w:w="1820" w:type="dxa"/>
            <w:tcBorders>
              <w:top w:val="single" w:sz="4" w:space="0" w:color="auto"/>
              <w:left w:val="single" w:sz="4" w:space="0" w:color="auto"/>
              <w:bottom w:val="single" w:sz="4" w:space="0" w:color="auto"/>
              <w:right w:val="single" w:sz="4" w:space="0" w:color="auto"/>
            </w:tcBorders>
            <w:vAlign w:val="center"/>
          </w:tcPr>
          <w:p w14:paraId="4AC74127" w14:textId="77777777" w:rsidR="0025109A" w:rsidRPr="00923224" w:rsidRDefault="0025109A" w:rsidP="00773CFD">
            <w:pPr>
              <w:ind w:left="130"/>
              <w:jc w:val="center"/>
              <w:rPr>
                <w:rFonts w:eastAsia="Times New Roman"/>
                <w:i/>
                <w:iCs/>
                <w:color w:val="231F20"/>
                <w:sz w:val="17"/>
                <w:szCs w:val="17"/>
              </w:rPr>
            </w:pPr>
            <w:r w:rsidRPr="00923224">
              <w:rPr>
                <w:rFonts w:eastAsia="Times New Roman"/>
                <w:color w:val="231F20"/>
                <w:sz w:val="17"/>
                <w:szCs w:val="17"/>
              </w:rPr>
              <w:t>Maksimum miktar (</w:t>
            </w:r>
            <w:r w:rsidR="005073D8" w:rsidRPr="00923224">
              <w:rPr>
                <w:rFonts w:eastAsia="Times New Roman"/>
                <w:color w:val="231F20"/>
                <w:sz w:val="17"/>
                <w:szCs w:val="17"/>
              </w:rPr>
              <w:t>mg/l veya mg/kg</w:t>
            </w:r>
            <w:r w:rsidRPr="00923224">
              <w:rPr>
                <w:rFonts w:eastAsia="Times New Roman"/>
                <w:color w:val="231F20"/>
                <w:sz w:val="17"/>
                <w:szCs w:val="17"/>
              </w:rPr>
              <w:t>)</w:t>
            </w:r>
          </w:p>
        </w:tc>
        <w:tc>
          <w:tcPr>
            <w:tcW w:w="1708" w:type="dxa"/>
            <w:tcBorders>
              <w:top w:val="single" w:sz="4" w:space="0" w:color="auto"/>
              <w:left w:val="single" w:sz="4" w:space="0" w:color="auto"/>
              <w:bottom w:val="single" w:sz="4" w:space="0" w:color="auto"/>
              <w:right w:val="single" w:sz="4" w:space="0" w:color="auto"/>
            </w:tcBorders>
            <w:vAlign w:val="center"/>
          </w:tcPr>
          <w:p w14:paraId="591B5ED1" w14:textId="77777777" w:rsidR="0025109A" w:rsidRPr="00923224" w:rsidRDefault="0025109A" w:rsidP="00773CFD">
            <w:pPr>
              <w:jc w:val="center"/>
              <w:rPr>
                <w:sz w:val="17"/>
                <w:szCs w:val="17"/>
              </w:rPr>
            </w:pPr>
            <w:r w:rsidRPr="00923224">
              <w:rPr>
                <w:rFonts w:eastAsia="Times New Roman"/>
                <w:color w:val="231F20"/>
                <w:sz w:val="17"/>
                <w:szCs w:val="17"/>
              </w:rPr>
              <w:t>Dipnotlar</w:t>
            </w:r>
          </w:p>
        </w:tc>
        <w:tc>
          <w:tcPr>
            <w:tcW w:w="4675" w:type="dxa"/>
            <w:tcBorders>
              <w:top w:val="single" w:sz="4" w:space="0" w:color="auto"/>
              <w:left w:val="single" w:sz="4" w:space="0" w:color="auto"/>
              <w:bottom w:val="single" w:sz="4" w:space="0" w:color="auto"/>
            </w:tcBorders>
            <w:vAlign w:val="center"/>
          </w:tcPr>
          <w:p w14:paraId="0A11561D" w14:textId="77777777" w:rsidR="0025109A" w:rsidRPr="00923224" w:rsidRDefault="0025109A" w:rsidP="00773CFD">
            <w:pPr>
              <w:ind w:left="105"/>
              <w:jc w:val="center"/>
              <w:rPr>
                <w:sz w:val="17"/>
                <w:szCs w:val="17"/>
              </w:rPr>
            </w:pPr>
            <w:r w:rsidRPr="00923224">
              <w:rPr>
                <w:rFonts w:eastAsia="Times New Roman"/>
                <w:color w:val="231F20"/>
                <w:sz w:val="17"/>
                <w:szCs w:val="17"/>
              </w:rPr>
              <w:t>Sınırlamalar/istisnalar</w:t>
            </w:r>
          </w:p>
        </w:tc>
      </w:tr>
      <w:tr w:rsidR="0025109A" w:rsidRPr="00923224" w14:paraId="0E1CA0F8" w14:textId="77777777" w:rsidTr="00C74378">
        <w:trPr>
          <w:trHeight w:val="516"/>
        </w:trPr>
        <w:tc>
          <w:tcPr>
            <w:tcW w:w="1302" w:type="dxa"/>
            <w:tcBorders>
              <w:top w:val="single" w:sz="4" w:space="0" w:color="auto"/>
              <w:right w:val="single" w:sz="4" w:space="0" w:color="auto"/>
            </w:tcBorders>
            <w:vAlign w:val="center"/>
          </w:tcPr>
          <w:p w14:paraId="57FB716C" w14:textId="77777777" w:rsidR="0025109A" w:rsidRPr="00923224" w:rsidRDefault="0025109A" w:rsidP="0025109A">
            <w:pPr>
              <w:rPr>
                <w:sz w:val="17"/>
                <w:szCs w:val="17"/>
              </w:rPr>
            </w:pPr>
          </w:p>
        </w:tc>
        <w:tc>
          <w:tcPr>
            <w:tcW w:w="1400" w:type="dxa"/>
            <w:tcBorders>
              <w:top w:val="single" w:sz="4" w:space="0" w:color="auto"/>
              <w:left w:val="single" w:sz="4" w:space="0" w:color="auto"/>
              <w:bottom w:val="single" w:sz="4" w:space="0" w:color="auto"/>
              <w:right w:val="single" w:sz="4" w:space="0" w:color="auto"/>
            </w:tcBorders>
            <w:vAlign w:val="center"/>
          </w:tcPr>
          <w:p w14:paraId="643B2030" w14:textId="77777777" w:rsidR="0025109A" w:rsidRPr="00923224" w:rsidRDefault="0025109A" w:rsidP="00773CFD">
            <w:pPr>
              <w:ind w:left="139"/>
              <w:rPr>
                <w:sz w:val="17"/>
                <w:szCs w:val="17"/>
              </w:rPr>
            </w:pPr>
            <w:r w:rsidRPr="00923224">
              <w:rPr>
                <w:rFonts w:eastAsia="Times New Roman"/>
                <w:color w:val="231F20"/>
                <w:sz w:val="17"/>
                <w:szCs w:val="17"/>
              </w:rPr>
              <w:t>E 620-625</w:t>
            </w:r>
          </w:p>
        </w:tc>
        <w:tc>
          <w:tcPr>
            <w:tcW w:w="2967" w:type="dxa"/>
            <w:tcBorders>
              <w:top w:val="single" w:sz="4" w:space="0" w:color="auto"/>
              <w:left w:val="single" w:sz="4" w:space="0" w:color="auto"/>
              <w:bottom w:val="single" w:sz="4" w:space="0" w:color="auto"/>
              <w:right w:val="single" w:sz="4" w:space="0" w:color="auto"/>
            </w:tcBorders>
            <w:vAlign w:val="center"/>
          </w:tcPr>
          <w:p w14:paraId="4B4EB71D" w14:textId="77777777" w:rsidR="0025109A" w:rsidRPr="00923224" w:rsidRDefault="00773CFD" w:rsidP="00773CFD">
            <w:pPr>
              <w:ind w:left="114"/>
              <w:rPr>
                <w:sz w:val="17"/>
                <w:szCs w:val="17"/>
              </w:rPr>
            </w:pPr>
            <w:r w:rsidRPr="00923224">
              <w:rPr>
                <w:rFonts w:eastAsia="Times New Roman"/>
                <w:color w:val="231F20"/>
                <w:sz w:val="17"/>
                <w:szCs w:val="17"/>
              </w:rPr>
              <w:t>Glutamik asit — glutamatlar</w:t>
            </w:r>
          </w:p>
        </w:tc>
        <w:tc>
          <w:tcPr>
            <w:tcW w:w="1820" w:type="dxa"/>
            <w:tcBorders>
              <w:top w:val="single" w:sz="4" w:space="0" w:color="auto"/>
              <w:left w:val="single" w:sz="4" w:space="0" w:color="auto"/>
              <w:bottom w:val="single" w:sz="4" w:space="0" w:color="auto"/>
              <w:right w:val="single" w:sz="4" w:space="0" w:color="auto"/>
            </w:tcBorders>
            <w:vAlign w:val="center"/>
          </w:tcPr>
          <w:p w14:paraId="25D3C009" w14:textId="77777777" w:rsidR="0025109A" w:rsidRPr="00923224" w:rsidRDefault="0025109A" w:rsidP="00773CFD">
            <w:pPr>
              <w:ind w:left="130"/>
              <w:rPr>
                <w:sz w:val="17"/>
                <w:szCs w:val="17"/>
              </w:rPr>
            </w:pPr>
            <w:r w:rsidRPr="00923224">
              <w:rPr>
                <w:rFonts w:eastAsia="Times New Roman"/>
                <w:i/>
                <w:iCs/>
                <w:color w:val="231F20"/>
                <w:sz w:val="17"/>
                <w:szCs w:val="17"/>
              </w:rPr>
              <w:t>quantum satis</w:t>
            </w:r>
          </w:p>
        </w:tc>
        <w:tc>
          <w:tcPr>
            <w:tcW w:w="1708" w:type="dxa"/>
            <w:tcBorders>
              <w:top w:val="single" w:sz="4" w:space="0" w:color="auto"/>
              <w:left w:val="single" w:sz="4" w:space="0" w:color="auto"/>
              <w:bottom w:val="single" w:sz="4" w:space="0" w:color="auto"/>
              <w:right w:val="single" w:sz="4" w:space="0" w:color="auto"/>
            </w:tcBorders>
            <w:vAlign w:val="center"/>
          </w:tcPr>
          <w:p w14:paraId="477ACD58" w14:textId="77777777" w:rsidR="0025109A" w:rsidRPr="00923224" w:rsidRDefault="0025109A" w:rsidP="0025109A">
            <w:pPr>
              <w:rPr>
                <w:sz w:val="17"/>
                <w:szCs w:val="17"/>
              </w:rPr>
            </w:pPr>
          </w:p>
        </w:tc>
        <w:tc>
          <w:tcPr>
            <w:tcW w:w="4675" w:type="dxa"/>
            <w:tcBorders>
              <w:top w:val="single" w:sz="4" w:space="0" w:color="auto"/>
              <w:left w:val="single" w:sz="4" w:space="0" w:color="auto"/>
              <w:bottom w:val="single" w:sz="4" w:space="0" w:color="auto"/>
            </w:tcBorders>
            <w:vAlign w:val="center"/>
          </w:tcPr>
          <w:p w14:paraId="4D248C06" w14:textId="77777777" w:rsidR="0025109A" w:rsidRPr="00923224" w:rsidRDefault="0025109A" w:rsidP="00773CFD">
            <w:pPr>
              <w:ind w:left="105"/>
              <w:rPr>
                <w:sz w:val="17"/>
                <w:szCs w:val="17"/>
              </w:rPr>
            </w:pPr>
          </w:p>
        </w:tc>
      </w:tr>
      <w:tr w:rsidR="0025109A" w:rsidRPr="00923224" w14:paraId="09E64151" w14:textId="77777777" w:rsidTr="00C74378">
        <w:trPr>
          <w:trHeight w:val="538"/>
        </w:trPr>
        <w:tc>
          <w:tcPr>
            <w:tcW w:w="1302" w:type="dxa"/>
            <w:tcBorders>
              <w:right w:val="single" w:sz="4" w:space="0" w:color="auto"/>
            </w:tcBorders>
            <w:vAlign w:val="center"/>
          </w:tcPr>
          <w:p w14:paraId="7B57F4F3" w14:textId="77777777" w:rsidR="0025109A" w:rsidRPr="00923224" w:rsidRDefault="0025109A" w:rsidP="0025109A">
            <w:pPr>
              <w:rPr>
                <w:sz w:val="17"/>
                <w:szCs w:val="17"/>
              </w:rPr>
            </w:pPr>
          </w:p>
        </w:tc>
        <w:tc>
          <w:tcPr>
            <w:tcW w:w="1400" w:type="dxa"/>
            <w:tcBorders>
              <w:top w:val="single" w:sz="4" w:space="0" w:color="auto"/>
              <w:left w:val="single" w:sz="4" w:space="0" w:color="auto"/>
              <w:bottom w:val="single" w:sz="4" w:space="0" w:color="auto"/>
              <w:right w:val="single" w:sz="4" w:space="0" w:color="auto"/>
            </w:tcBorders>
            <w:vAlign w:val="center"/>
          </w:tcPr>
          <w:p w14:paraId="785D0A95" w14:textId="77777777" w:rsidR="0025109A" w:rsidRPr="00923224" w:rsidRDefault="0025109A" w:rsidP="00773CFD">
            <w:pPr>
              <w:ind w:left="139"/>
              <w:rPr>
                <w:rFonts w:eastAsia="Times New Roman"/>
                <w:color w:val="231F20"/>
                <w:sz w:val="17"/>
                <w:szCs w:val="17"/>
              </w:rPr>
            </w:pPr>
            <w:r w:rsidRPr="00923224">
              <w:rPr>
                <w:rFonts w:eastAsia="Times New Roman"/>
                <w:color w:val="231F20"/>
                <w:sz w:val="17"/>
                <w:szCs w:val="17"/>
              </w:rPr>
              <w:t>E 626-635</w:t>
            </w:r>
          </w:p>
        </w:tc>
        <w:tc>
          <w:tcPr>
            <w:tcW w:w="2967" w:type="dxa"/>
            <w:tcBorders>
              <w:top w:val="single" w:sz="4" w:space="0" w:color="auto"/>
              <w:left w:val="single" w:sz="4" w:space="0" w:color="auto"/>
              <w:bottom w:val="single" w:sz="4" w:space="0" w:color="auto"/>
              <w:right w:val="single" w:sz="4" w:space="0" w:color="auto"/>
            </w:tcBorders>
            <w:vAlign w:val="center"/>
          </w:tcPr>
          <w:p w14:paraId="246BDD28" w14:textId="77777777" w:rsidR="0025109A" w:rsidRPr="00923224" w:rsidRDefault="00773CFD" w:rsidP="00773CFD">
            <w:pPr>
              <w:ind w:left="114"/>
              <w:rPr>
                <w:rFonts w:eastAsia="Times New Roman"/>
                <w:color w:val="231F20"/>
                <w:sz w:val="17"/>
                <w:szCs w:val="17"/>
              </w:rPr>
            </w:pPr>
            <w:r w:rsidRPr="00923224">
              <w:rPr>
                <w:rFonts w:eastAsia="Times New Roman"/>
                <w:color w:val="231F20"/>
                <w:sz w:val="17"/>
                <w:szCs w:val="17"/>
              </w:rPr>
              <w:t>Ribonükleotitler</w:t>
            </w:r>
          </w:p>
        </w:tc>
        <w:tc>
          <w:tcPr>
            <w:tcW w:w="1820" w:type="dxa"/>
            <w:tcBorders>
              <w:top w:val="single" w:sz="4" w:space="0" w:color="auto"/>
              <w:left w:val="single" w:sz="4" w:space="0" w:color="auto"/>
              <w:bottom w:val="single" w:sz="4" w:space="0" w:color="auto"/>
              <w:right w:val="single" w:sz="4" w:space="0" w:color="auto"/>
            </w:tcBorders>
            <w:vAlign w:val="center"/>
          </w:tcPr>
          <w:p w14:paraId="59101814" w14:textId="77777777" w:rsidR="0025109A" w:rsidRPr="00923224" w:rsidRDefault="0025109A" w:rsidP="00773CFD">
            <w:pPr>
              <w:ind w:left="130"/>
              <w:rPr>
                <w:rFonts w:eastAsia="Times New Roman"/>
                <w:i/>
                <w:iCs/>
                <w:color w:val="231F20"/>
                <w:sz w:val="17"/>
                <w:szCs w:val="17"/>
              </w:rPr>
            </w:pPr>
            <w:r w:rsidRPr="00923224">
              <w:rPr>
                <w:rFonts w:eastAsia="Times New Roman"/>
                <w:i/>
                <w:iCs/>
                <w:color w:val="231F20"/>
                <w:sz w:val="17"/>
                <w:szCs w:val="17"/>
              </w:rPr>
              <w:t>quantum satis</w:t>
            </w:r>
          </w:p>
        </w:tc>
        <w:tc>
          <w:tcPr>
            <w:tcW w:w="1708" w:type="dxa"/>
            <w:tcBorders>
              <w:top w:val="single" w:sz="4" w:space="0" w:color="auto"/>
              <w:left w:val="single" w:sz="4" w:space="0" w:color="auto"/>
              <w:bottom w:val="single" w:sz="4" w:space="0" w:color="auto"/>
              <w:right w:val="single" w:sz="4" w:space="0" w:color="auto"/>
            </w:tcBorders>
            <w:vAlign w:val="center"/>
          </w:tcPr>
          <w:p w14:paraId="59789B38" w14:textId="77777777" w:rsidR="0025109A" w:rsidRPr="00923224" w:rsidRDefault="0025109A" w:rsidP="0025109A">
            <w:pPr>
              <w:rPr>
                <w:sz w:val="17"/>
                <w:szCs w:val="17"/>
              </w:rPr>
            </w:pPr>
          </w:p>
        </w:tc>
        <w:tc>
          <w:tcPr>
            <w:tcW w:w="4675" w:type="dxa"/>
            <w:tcBorders>
              <w:top w:val="single" w:sz="4" w:space="0" w:color="auto"/>
              <w:left w:val="single" w:sz="4" w:space="0" w:color="auto"/>
              <w:bottom w:val="single" w:sz="4" w:space="0" w:color="auto"/>
            </w:tcBorders>
            <w:vAlign w:val="center"/>
          </w:tcPr>
          <w:p w14:paraId="02E79907" w14:textId="77777777" w:rsidR="0025109A" w:rsidRPr="00923224" w:rsidRDefault="0025109A" w:rsidP="00773CFD">
            <w:pPr>
              <w:ind w:left="105"/>
              <w:rPr>
                <w:sz w:val="17"/>
                <w:szCs w:val="17"/>
              </w:rPr>
            </w:pPr>
          </w:p>
        </w:tc>
      </w:tr>
      <w:tr w:rsidR="0025109A" w:rsidRPr="00923224" w14:paraId="5E1E93FA" w14:textId="77777777" w:rsidTr="00C74378">
        <w:trPr>
          <w:trHeight w:val="547"/>
        </w:trPr>
        <w:tc>
          <w:tcPr>
            <w:tcW w:w="1302" w:type="dxa"/>
            <w:tcBorders>
              <w:right w:val="single" w:sz="4" w:space="0" w:color="auto"/>
            </w:tcBorders>
            <w:vAlign w:val="center"/>
          </w:tcPr>
          <w:p w14:paraId="61647480" w14:textId="77777777" w:rsidR="0025109A" w:rsidRPr="00923224" w:rsidRDefault="0025109A" w:rsidP="0025109A">
            <w:pPr>
              <w:rPr>
                <w:sz w:val="17"/>
                <w:szCs w:val="17"/>
              </w:rPr>
            </w:pPr>
          </w:p>
        </w:tc>
        <w:tc>
          <w:tcPr>
            <w:tcW w:w="1400" w:type="dxa"/>
            <w:tcBorders>
              <w:top w:val="single" w:sz="4" w:space="0" w:color="auto"/>
              <w:left w:val="single" w:sz="4" w:space="0" w:color="auto"/>
              <w:right w:val="single" w:sz="4" w:space="0" w:color="auto"/>
            </w:tcBorders>
            <w:vAlign w:val="center"/>
          </w:tcPr>
          <w:p w14:paraId="65D64C8C" w14:textId="77777777" w:rsidR="0025109A" w:rsidRPr="00923224" w:rsidRDefault="0025109A" w:rsidP="00773CFD">
            <w:pPr>
              <w:ind w:left="139"/>
              <w:rPr>
                <w:sz w:val="17"/>
                <w:szCs w:val="17"/>
              </w:rPr>
            </w:pPr>
          </w:p>
        </w:tc>
        <w:tc>
          <w:tcPr>
            <w:tcW w:w="11170" w:type="dxa"/>
            <w:gridSpan w:val="4"/>
            <w:tcBorders>
              <w:top w:val="single" w:sz="4" w:space="0" w:color="auto"/>
              <w:left w:val="single" w:sz="4" w:space="0" w:color="auto"/>
              <w:bottom w:val="single" w:sz="4" w:space="0" w:color="auto"/>
            </w:tcBorders>
            <w:vAlign w:val="center"/>
          </w:tcPr>
          <w:p w14:paraId="694383A7" w14:textId="77777777" w:rsidR="0025109A" w:rsidRPr="00923224" w:rsidRDefault="00773CFD" w:rsidP="00773CFD">
            <w:pPr>
              <w:ind w:left="105"/>
              <w:rPr>
                <w:sz w:val="17"/>
                <w:szCs w:val="17"/>
              </w:rPr>
            </w:pPr>
            <w:r w:rsidRPr="00923224">
              <w:rPr>
                <w:rFonts w:eastAsia="Times New Roman"/>
                <w:color w:val="231F20"/>
                <w:sz w:val="17"/>
                <w:szCs w:val="17"/>
              </w:rPr>
              <w:t xml:space="preserve">(1):      </w:t>
            </w:r>
            <w:r w:rsidR="0025109A" w:rsidRPr="00923224">
              <w:rPr>
                <w:rFonts w:eastAsia="Times New Roman"/>
                <w:color w:val="231F20"/>
                <w:sz w:val="17"/>
                <w:szCs w:val="17"/>
              </w:rPr>
              <w:t>Katkı maddeleri tek başına veya birlikte kullanılabilir.</w:t>
            </w:r>
          </w:p>
        </w:tc>
      </w:tr>
      <w:tr w:rsidR="0025109A" w:rsidRPr="00923224" w14:paraId="7148DE0C" w14:textId="77777777" w:rsidTr="00C74378">
        <w:trPr>
          <w:trHeight w:val="634"/>
        </w:trPr>
        <w:tc>
          <w:tcPr>
            <w:tcW w:w="1302" w:type="dxa"/>
            <w:tcBorders>
              <w:right w:val="single" w:sz="4" w:space="0" w:color="auto"/>
            </w:tcBorders>
            <w:vAlign w:val="center"/>
          </w:tcPr>
          <w:p w14:paraId="561FD6C1" w14:textId="77777777" w:rsidR="0025109A" w:rsidRPr="00923224" w:rsidRDefault="0025109A" w:rsidP="0025109A">
            <w:pPr>
              <w:rPr>
                <w:sz w:val="17"/>
                <w:szCs w:val="17"/>
              </w:rPr>
            </w:pPr>
          </w:p>
        </w:tc>
        <w:tc>
          <w:tcPr>
            <w:tcW w:w="1400" w:type="dxa"/>
            <w:tcBorders>
              <w:left w:val="single" w:sz="4" w:space="0" w:color="auto"/>
              <w:right w:val="single" w:sz="4" w:space="0" w:color="auto"/>
            </w:tcBorders>
            <w:vAlign w:val="center"/>
          </w:tcPr>
          <w:p w14:paraId="1E7E8A66" w14:textId="77777777" w:rsidR="0025109A" w:rsidRPr="00923224" w:rsidRDefault="0025109A" w:rsidP="00773CFD">
            <w:pPr>
              <w:ind w:left="139"/>
              <w:rPr>
                <w:sz w:val="17"/>
                <w:szCs w:val="17"/>
              </w:rPr>
            </w:pPr>
          </w:p>
        </w:tc>
        <w:tc>
          <w:tcPr>
            <w:tcW w:w="11170" w:type="dxa"/>
            <w:gridSpan w:val="4"/>
            <w:tcBorders>
              <w:top w:val="single" w:sz="4" w:space="0" w:color="auto"/>
              <w:left w:val="single" w:sz="4" w:space="0" w:color="auto"/>
              <w:bottom w:val="single" w:sz="4" w:space="0" w:color="auto"/>
            </w:tcBorders>
            <w:vAlign w:val="center"/>
          </w:tcPr>
          <w:p w14:paraId="77902E30" w14:textId="77777777" w:rsidR="0025109A" w:rsidRPr="00923224" w:rsidRDefault="00773CFD" w:rsidP="00773CFD">
            <w:pPr>
              <w:ind w:left="105"/>
              <w:rPr>
                <w:sz w:val="17"/>
                <w:szCs w:val="17"/>
              </w:rPr>
            </w:pPr>
            <w:r w:rsidRPr="00923224">
              <w:rPr>
                <w:rFonts w:eastAsia="Times New Roman"/>
                <w:color w:val="231F20"/>
                <w:sz w:val="17"/>
                <w:szCs w:val="17"/>
              </w:rPr>
              <w:t xml:space="preserve">(4):      </w:t>
            </w:r>
            <w:r w:rsidR="0025109A" w:rsidRPr="00923224">
              <w:rPr>
                <w:rFonts w:eastAsia="Times New Roman"/>
                <w:color w:val="231F20"/>
                <w:sz w:val="17"/>
                <w:szCs w:val="17"/>
              </w:rPr>
              <w:t>Maksimum miktar P</w:t>
            </w:r>
            <w:r w:rsidR="0025109A" w:rsidRPr="00C653C7">
              <w:rPr>
                <w:rFonts w:eastAsia="Times New Roman"/>
                <w:color w:val="231F20"/>
                <w:sz w:val="17"/>
                <w:szCs w:val="17"/>
                <w:vertAlign w:val="subscript"/>
              </w:rPr>
              <w:t>2</w:t>
            </w:r>
            <w:r w:rsidR="0025109A" w:rsidRPr="00923224">
              <w:rPr>
                <w:rFonts w:eastAsia="Times New Roman"/>
                <w:color w:val="231F20"/>
                <w:sz w:val="17"/>
                <w:szCs w:val="17"/>
              </w:rPr>
              <w:t>O</w:t>
            </w:r>
            <w:r w:rsidR="0025109A" w:rsidRPr="00C653C7">
              <w:rPr>
                <w:rFonts w:eastAsia="Times New Roman"/>
                <w:color w:val="231F20"/>
                <w:sz w:val="17"/>
                <w:szCs w:val="17"/>
                <w:vertAlign w:val="subscript"/>
              </w:rPr>
              <w:t>5</w:t>
            </w:r>
            <w:r w:rsidR="0025109A" w:rsidRPr="00923224">
              <w:rPr>
                <w:rFonts w:eastAsia="Times New Roman"/>
                <w:color w:val="231F20"/>
                <w:sz w:val="17"/>
                <w:szCs w:val="17"/>
              </w:rPr>
              <w:t xml:space="preserve"> cinsinden ifade edilir.</w:t>
            </w:r>
          </w:p>
        </w:tc>
      </w:tr>
      <w:tr w:rsidR="0025109A" w:rsidRPr="00923224" w14:paraId="39B3729A" w14:textId="77777777" w:rsidTr="00C74378">
        <w:trPr>
          <w:trHeight w:val="468"/>
        </w:trPr>
        <w:tc>
          <w:tcPr>
            <w:tcW w:w="1302" w:type="dxa"/>
            <w:tcBorders>
              <w:right w:val="single" w:sz="4" w:space="0" w:color="auto"/>
            </w:tcBorders>
            <w:vAlign w:val="center"/>
          </w:tcPr>
          <w:p w14:paraId="137B60E2" w14:textId="77777777" w:rsidR="0025109A" w:rsidRPr="00923224" w:rsidRDefault="0025109A" w:rsidP="0025109A">
            <w:pPr>
              <w:rPr>
                <w:sz w:val="17"/>
                <w:szCs w:val="17"/>
              </w:rPr>
            </w:pPr>
          </w:p>
        </w:tc>
        <w:tc>
          <w:tcPr>
            <w:tcW w:w="1400" w:type="dxa"/>
            <w:tcBorders>
              <w:left w:val="single" w:sz="4" w:space="0" w:color="auto"/>
              <w:right w:val="single" w:sz="4" w:space="0" w:color="auto"/>
            </w:tcBorders>
            <w:vAlign w:val="center"/>
          </w:tcPr>
          <w:p w14:paraId="7F406E94" w14:textId="77777777" w:rsidR="0025109A" w:rsidRPr="00923224" w:rsidRDefault="0025109A" w:rsidP="00773CFD">
            <w:pPr>
              <w:ind w:left="139"/>
              <w:rPr>
                <w:sz w:val="17"/>
                <w:szCs w:val="17"/>
              </w:rPr>
            </w:pPr>
          </w:p>
        </w:tc>
        <w:tc>
          <w:tcPr>
            <w:tcW w:w="11170" w:type="dxa"/>
            <w:gridSpan w:val="4"/>
            <w:tcBorders>
              <w:top w:val="single" w:sz="4" w:space="0" w:color="auto"/>
              <w:left w:val="single" w:sz="4" w:space="0" w:color="auto"/>
              <w:bottom w:val="single" w:sz="4" w:space="0" w:color="auto"/>
            </w:tcBorders>
            <w:vAlign w:val="center"/>
          </w:tcPr>
          <w:p w14:paraId="65DF119C" w14:textId="77777777" w:rsidR="0025109A" w:rsidRPr="00923224" w:rsidRDefault="0025109A" w:rsidP="00773CFD">
            <w:pPr>
              <w:ind w:left="105"/>
              <w:rPr>
                <w:sz w:val="17"/>
                <w:szCs w:val="17"/>
              </w:rPr>
            </w:pPr>
            <w:r w:rsidRPr="00923224">
              <w:rPr>
                <w:rFonts w:eastAsia="Times New Roman"/>
                <w:color w:val="231F20"/>
                <w:sz w:val="17"/>
                <w:szCs w:val="17"/>
              </w:rPr>
              <w:t xml:space="preserve">(57):  </w:t>
            </w:r>
            <w:r w:rsidR="00773CFD" w:rsidRPr="00923224">
              <w:rPr>
                <w:rFonts w:eastAsia="Times New Roman"/>
                <w:color w:val="231F20"/>
                <w:sz w:val="17"/>
                <w:szCs w:val="17"/>
              </w:rPr>
              <w:t xml:space="preserve">  Maksimum miktar susuz potasyum ferrosiyanür cinsinden ifade edilir.</w:t>
            </w:r>
          </w:p>
        </w:tc>
      </w:tr>
      <w:tr w:rsidR="0025109A" w:rsidRPr="00923224" w14:paraId="394E0842" w14:textId="77777777" w:rsidTr="00C74378">
        <w:trPr>
          <w:trHeight w:val="459"/>
        </w:trPr>
        <w:tc>
          <w:tcPr>
            <w:tcW w:w="1302" w:type="dxa"/>
            <w:tcBorders>
              <w:bottom w:val="single" w:sz="4" w:space="0" w:color="auto"/>
              <w:right w:val="single" w:sz="4" w:space="0" w:color="auto"/>
            </w:tcBorders>
            <w:vAlign w:val="center"/>
          </w:tcPr>
          <w:p w14:paraId="34404B1F" w14:textId="77777777" w:rsidR="0025109A" w:rsidRPr="00923224" w:rsidRDefault="0025109A" w:rsidP="0025109A">
            <w:pPr>
              <w:rPr>
                <w:sz w:val="17"/>
                <w:szCs w:val="17"/>
              </w:rPr>
            </w:pPr>
          </w:p>
        </w:tc>
        <w:tc>
          <w:tcPr>
            <w:tcW w:w="1400" w:type="dxa"/>
            <w:tcBorders>
              <w:left w:val="single" w:sz="4" w:space="0" w:color="auto"/>
              <w:bottom w:val="single" w:sz="4" w:space="0" w:color="auto"/>
              <w:right w:val="single" w:sz="4" w:space="0" w:color="auto"/>
            </w:tcBorders>
            <w:vAlign w:val="center"/>
          </w:tcPr>
          <w:p w14:paraId="218EC18D" w14:textId="77777777" w:rsidR="0025109A" w:rsidRPr="00923224" w:rsidRDefault="0025109A" w:rsidP="00773CFD">
            <w:pPr>
              <w:ind w:left="139"/>
              <w:rPr>
                <w:sz w:val="17"/>
                <w:szCs w:val="17"/>
              </w:rPr>
            </w:pPr>
          </w:p>
        </w:tc>
        <w:tc>
          <w:tcPr>
            <w:tcW w:w="11170" w:type="dxa"/>
            <w:gridSpan w:val="4"/>
            <w:tcBorders>
              <w:top w:val="single" w:sz="4" w:space="0" w:color="auto"/>
              <w:left w:val="single" w:sz="4" w:space="0" w:color="auto"/>
              <w:bottom w:val="single" w:sz="4" w:space="0" w:color="auto"/>
            </w:tcBorders>
            <w:vAlign w:val="center"/>
          </w:tcPr>
          <w:p w14:paraId="7CA3F72A" w14:textId="77777777" w:rsidR="0025109A" w:rsidRPr="00923224" w:rsidRDefault="0025109A" w:rsidP="00773CFD">
            <w:pPr>
              <w:ind w:left="105"/>
              <w:rPr>
                <w:sz w:val="17"/>
                <w:szCs w:val="17"/>
              </w:rPr>
            </w:pPr>
            <w:r w:rsidRPr="00923224">
              <w:rPr>
                <w:rFonts w:eastAsia="Times New Roman"/>
                <w:color w:val="231F20"/>
                <w:sz w:val="17"/>
                <w:szCs w:val="17"/>
              </w:rPr>
              <w:t xml:space="preserve">(92):  </w:t>
            </w:r>
            <w:r w:rsidR="00773CFD" w:rsidRPr="00923224">
              <w:rPr>
                <w:rFonts w:eastAsia="Times New Roman"/>
                <w:color w:val="231F20"/>
                <w:sz w:val="17"/>
                <w:szCs w:val="17"/>
              </w:rPr>
              <w:t xml:space="preserve">  Kuru madde üzerinden ifade edilir.</w:t>
            </w:r>
          </w:p>
        </w:tc>
      </w:tr>
      <w:tr w:rsidR="0025109A" w:rsidRPr="00923224" w14:paraId="026F7AAB" w14:textId="77777777" w:rsidTr="00C74378">
        <w:trPr>
          <w:trHeight w:val="641"/>
        </w:trPr>
        <w:tc>
          <w:tcPr>
            <w:tcW w:w="1302" w:type="dxa"/>
            <w:tcBorders>
              <w:top w:val="single" w:sz="4" w:space="0" w:color="auto"/>
              <w:bottom w:val="single" w:sz="4" w:space="0" w:color="auto"/>
              <w:right w:val="single" w:sz="4" w:space="0" w:color="auto"/>
            </w:tcBorders>
            <w:vAlign w:val="center"/>
          </w:tcPr>
          <w:p w14:paraId="019FAB84" w14:textId="77777777" w:rsidR="0025109A" w:rsidRPr="00923224" w:rsidRDefault="0025109A" w:rsidP="0025109A">
            <w:pPr>
              <w:rPr>
                <w:sz w:val="17"/>
                <w:szCs w:val="17"/>
              </w:rPr>
            </w:pPr>
            <w:r w:rsidRPr="00923224">
              <w:rPr>
                <w:b/>
                <w:bCs/>
                <w:sz w:val="17"/>
                <w:szCs w:val="17"/>
              </w:rPr>
              <w:t>12.2</w:t>
            </w:r>
          </w:p>
        </w:tc>
        <w:tc>
          <w:tcPr>
            <w:tcW w:w="12570" w:type="dxa"/>
            <w:gridSpan w:val="5"/>
            <w:tcBorders>
              <w:top w:val="single" w:sz="4" w:space="0" w:color="auto"/>
              <w:left w:val="single" w:sz="4" w:space="0" w:color="auto"/>
              <w:bottom w:val="single" w:sz="4" w:space="0" w:color="auto"/>
            </w:tcBorders>
            <w:vAlign w:val="center"/>
          </w:tcPr>
          <w:p w14:paraId="65838AC4" w14:textId="77777777" w:rsidR="0025109A" w:rsidRPr="00923224" w:rsidRDefault="0025109A" w:rsidP="00773CFD">
            <w:pPr>
              <w:ind w:left="105"/>
              <w:rPr>
                <w:sz w:val="17"/>
                <w:szCs w:val="17"/>
              </w:rPr>
            </w:pPr>
            <w:r w:rsidRPr="00923224">
              <w:rPr>
                <w:b/>
                <w:bCs/>
                <w:sz w:val="17"/>
                <w:szCs w:val="17"/>
              </w:rPr>
              <w:t>Otlar, baharatlar, ot ve baharat karışımları/çeşniler</w:t>
            </w:r>
          </w:p>
        </w:tc>
      </w:tr>
      <w:tr w:rsidR="0025109A" w:rsidRPr="00923224" w14:paraId="476D30A6" w14:textId="77777777" w:rsidTr="00C74378">
        <w:trPr>
          <w:trHeight w:val="641"/>
        </w:trPr>
        <w:tc>
          <w:tcPr>
            <w:tcW w:w="1302" w:type="dxa"/>
            <w:tcBorders>
              <w:top w:val="single" w:sz="4" w:space="0" w:color="auto"/>
              <w:right w:val="single" w:sz="4" w:space="0" w:color="auto"/>
            </w:tcBorders>
            <w:vAlign w:val="center"/>
          </w:tcPr>
          <w:p w14:paraId="09C19B8F" w14:textId="77777777" w:rsidR="0025109A" w:rsidRPr="00923224" w:rsidRDefault="0025109A" w:rsidP="0025109A">
            <w:pPr>
              <w:rPr>
                <w:sz w:val="17"/>
                <w:szCs w:val="17"/>
              </w:rPr>
            </w:pPr>
            <w:r w:rsidRPr="00923224">
              <w:rPr>
                <w:b/>
                <w:bCs/>
                <w:sz w:val="17"/>
                <w:szCs w:val="17"/>
              </w:rPr>
              <w:t>12.2.1</w:t>
            </w:r>
          </w:p>
        </w:tc>
        <w:tc>
          <w:tcPr>
            <w:tcW w:w="12570" w:type="dxa"/>
            <w:gridSpan w:val="5"/>
            <w:tcBorders>
              <w:top w:val="single" w:sz="4" w:space="0" w:color="auto"/>
              <w:left w:val="single" w:sz="4" w:space="0" w:color="auto"/>
              <w:bottom w:val="single" w:sz="4" w:space="0" w:color="auto"/>
            </w:tcBorders>
            <w:vAlign w:val="center"/>
          </w:tcPr>
          <w:p w14:paraId="63798196" w14:textId="77777777" w:rsidR="0025109A" w:rsidRPr="00923224" w:rsidRDefault="0025109A" w:rsidP="00773CFD">
            <w:pPr>
              <w:ind w:left="105"/>
              <w:rPr>
                <w:sz w:val="17"/>
                <w:szCs w:val="17"/>
              </w:rPr>
            </w:pPr>
            <w:r w:rsidRPr="00923224">
              <w:rPr>
                <w:b/>
                <w:bCs/>
                <w:sz w:val="17"/>
                <w:szCs w:val="17"/>
              </w:rPr>
              <w:t>Otlar ve baharatlar</w:t>
            </w:r>
          </w:p>
        </w:tc>
      </w:tr>
      <w:tr w:rsidR="0025109A" w:rsidRPr="00923224" w14:paraId="2487A266" w14:textId="77777777" w:rsidTr="00C74378">
        <w:trPr>
          <w:trHeight w:val="641"/>
        </w:trPr>
        <w:tc>
          <w:tcPr>
            <w:tcW w:w="1302" w:type="dxa"/>
            <w:tcBorders>
              <w:right w:val="single" w:sz="4" w:space="0" w:color="auto"/>
            </w:tcBorders>
            <w:vAlign w:val="center"/>
          </w:tcPr>
          <w:p w14:paraId="42F020B4" w14:textId="77777777" w:rsidR="0025109A" w:rsidRPr="00923224" w:rsidRDefault="0025109A" w:rsidP="0025109A">
            <w:pPr>
              <w:rPr>
                <w:sz w:val="17"/>
                <w:szCs w:val="17"/>
              </w:rPr>
            </w:pPr>
          </w:p>
        </w:tc>
        <w:tc>
          <w:tcPr>
            <w:tcW w:w="1400" w:type="dxa"/>
            <w:tcBorders>
              <w:top w:val="single" w:sz="4" w:space="0" w:color="auto"/>
              <w:left w:val="single" w:sz="4" w:space="0" w:color="auto"/>
              <w:bottom w:val="single" w:sz="4" w:space="0" w:color="auto"/>
              <w:right w:val="single" w:sz="4" w:space="0" w:color="auto"/>
            </w:tcBorders>
            <w:vAlign w:val="center"/>
          </w:tcPr>
          <w:p w14:paraId="11236F69" w14:textId="77777777" w:rsidR="0025109A" w:rsidRPr="00923224" w:rsidRDefault="0025109A" w:rsidP="00773CFD">
            <w:pPr>
              <w:ind w:left="139"/>
              <w:rPr>
                <w:sz w:val="17"/>
                <w:szCs w:val="17"/>
              </w:rPr>
            </w:pPr>
            <w:r w:rsidRPr="00923224">
              <w:rPr>
                <w:sz w:val="17"/>
                <w:szCs w:val="17"/>
              </w:rPr>
              <w:t>E 220-228</w:t>
            </w:r>
          </w:p>
        </w:tc>
        <w:tc>
          <w:tcPr>
            <w:tcW w:w="2967" w:type="dxa"/>
            <w:tcBorders>
              <w:top w:val="single" w:sz="4" w:space="0" w:color="auto"/>
              <w:left w:val="single" w:sz="4" w:space="0" w:color="auto"/>
              <w:bottom w:val="single" w:sz="4" w:space="0" w:color="auto"/>
              <w:right w:val="single" w:sz="4" w:space="0" w:color="auto"/>
            </w:tcBorders>
            <w:vAlign w:val="center"/>
          </w:tcPr>
          <w:p w14:paraId="1775D6B4" w14:textId="77777777" w:rsidR="0025109A" w:rsidRPr="00923224" w:rsidRDefault="0025109A" w:rsidP="00773CFD">
            <w:pPr>
              <w:ind w:left="114"/>
              <w:rPr>
                <w:sz w:val="17"/>
                <w:szCs w:val="17"/>
              </w:rPr>
            </w:pPr>
            <w:r w:rsidRPr="00923224">
              <w:rPr>
                <w:sz w:val="17"/>
                <w:szCs w:val="17"/>
              </w:rPr>
              <w:t>Kükürt dioksit—sülfitler</w:t>
            </w:r>
          </w:p>
        </w:tc>
        <w:tc>
          <w:tcPr>
            <w:tcW w:w="1820" w:type="dxa"/>
            <w:tcBorders>
              <w:top w:val="single" w:sz="4" w:space="0" w:color="auto"/>
              <w:left w:val="single" w:sz="4" w:space="0" w:color="auto"/>
              <w:bottom w:val="single" w:sz="4" w:space="0" w:color="auto"/>
              <w:right w:val="single" w:sz="4" w:space="0" w:color="auto"/>
            </w:tcBorders>
            <w:vAlign w:val="center"/>
          </w:tcPr>
          <w:p w14:paraId="1EBA7CC7" w14:textId="77777777" w:rsidR="0025109A" w:rsidRPr="00923224" w:rsidRDefault="0025109A" w:rsidP="00773CFD">
            <w:pPr>
              <w:ind w:left="130"/>
              <w:rPr>
                <w:sz w:val="17"/>
                <w:szCs w:val="17"/>
              </w:rPr>
            </w:pPr>
            <w:r w:rsidRPr="00923224">
              <w:rPr>
                <w:sz w:val="17"/>
                <w:szCs w:val="17"/>
              </w:rPr>
              <w:t>150</w:t>
            </w:r>
          </w:p>
        </w:tc>
        <w:tc>
          <w:tcPr>
            <w:tcW w:w="1708" w:type="dxa"/>
            <w:tcBorders>
              <w:top w:val="single" w:sz="4" w:space="0" w:color="auto"/>
              <w:left w:val="single" w:sz="4" w:space="0" w:color="auto"/>
              <w:bottom w:val="single" w:sz="4" w:space="0" w:color="auto"/>
              <w:right w:val="single" w:sz="4" w:space="0" w:color="auto"/>
            </w:tcBorders>
            <w:vAlign w:val="center"/>
          </w:tcPr>
          <w:p w14:paraId="73519969" w14:textId="77777777" w:rsidR="0025109A" w:rsidRPr="00923224" w:rsidRDefault="00773CFD" w:rsidP="0025109A">
            <w:pPr>
              <w:rPr>
                <w:sz w:val="17"/>
                <w:szCs w:val="17"/>
              </w:rPr>
            </w:pPr>
            <w:r w:rsidRPr="00923224">
              <w:rPr>
                <w:sz w:val="17"/>
                <w:szCs w:val="17"/>
              </w:rPr>
              <w:t xml:space="preserve">  </w:t>
            </w:r>
            <w:r w:rsidR="0025109A" w:rsidRPr="00923224">
              <w:rPr>
                <w:sz w:val="17"/>
                <w:szCs w:val="17"/>
              </w:rPr>
              <w:t>(3)</w:t>
            </w:r>
          </w:p>
        </w:tc>
        <w:tc>
          <w:tcPr>
            <w:tcW w:w="4675" w:type="dxa"/>
            <w:tcBorders>
              <w:top w:val="single" w:sz="4" w:space="0" w:color="auto"/>
              <w:left w:val="single" w:sz="4" w:space="0" w:color="auto"/>
              <w:bottom w:val="single" w:sz="4" w:space="0" w:color="auto"/>
            </w:tcBorders>
            <w:vAlign w:val="center"/>
          </w:tcPr>
          <w:p w14:paraId="1C77370D" w14:textId="77777777" w:rsidR="0025109A" w:rsidRPr="00923224" w:rsidRDefault="0025109A" w:rsidP="00773CFD">
            <w:pPr>
              <w:ind w:left="105"/>
              <w:rPr>
                <w:sz w:val="17"/>
                <w:szCs w:val="17"/>
              </w:rPr>
            </w:pPr>
            <w:r w:rsidRPr="00923224">
              <w:rPr>
                <w:sz w:val="17"/>
                <w:szCs w:val="17"/>
              </w:rPr>
              <w:t xml:space="preserve">sadece tarçın </w:t>
            </w:r>
            <w:r w:rsidRPr="00923224">
              <w:rPr>
                <w:spacing w:val="-2"/>
                <w:sz w:val="17"/>
                <w:szCs w:val="17"/>
              </w:rPr>
              <w:t>(</w:t>
            </w:r>
            <w:r w:rsidRPr="00923224">
              <w:rPr>
                <w:i/>
                <w:sz w:val="17"/>
                <w:szCs w:val="17"/>
              </w:rPr>
              <w:t>Cinnamomum ceylanicu</w:t>
            </w:r>
            <w:r w:rsidRPr="00923224">
              <w:rPr>
                <w:i/>
                <w:spacing w:val="-1"/>
                <w:sz w:val="17"/>
                <w:szCs w:val="17"/>
              </w:rPr>
              <w:t>m</w:t>
            </w:r>
            <w:r w:rsidRPr="00923224">
              <w:rPr>
                <w:sz w:val="17"/>
                <w:szCs w:val="17"/>
              </w:rPr>
              <w:t>)</w:t>
            </w:r>
          </w:p>
        </w:tc>
      </w:tr>
      <w:tr w:rsidR="0025109A" w:rsidRPr="00923224" w14:paraId="7A5DD442" w14:textId="77777777" w:rsidTr="00C74378">
        <w:trPr>
          <w:trHeight w:val="641"/>
        </w:trPr>
        <w:tc>
          <w:tcPr>
            <w:tcW w:w="1302" w:type="dxa"/>
            <w:tcBorders>
              <w:right w:val="single" w:sz="4" w:space="0" w:color="auto"/>
            </w:tcBorders>
            <w:vAlign w:val="center"/>
          </w:tcPr>
          <w:p w14:paraId="026DF122" w14:textId="77777777" w:rsidR="0025109A" w:rsidRPr="00923224" w:rsidRDefault="0025109A" w:rsidP="0025109A">
            <w:pPr>
              <w:rPr>
                <w:sz w:val="17"/>
                <w:szCs w:val="17"/>
              </w:rPr>
            </w:pPr>
          </w:p>
        </w:tc>
        <w:tc>
          <w:tcPr>
            <w:tcW w:w="1400" w:type="dxa"/>
            <w:tcBorders>
              <w:top w:val="single" w:sz="4" w:space="0" w:color="auto"/>
              <w:left w:val="single" w:sz="4" w:space="0" w:color="auto"/>
              <w:bottom w:val="single" w:sz="4" w:space="0" w:color="auto"/>
              <w:right w:val="single" w:sz="4" w:space="0" w:color="auto"/>
            </w:tcBorders>
            <w:vAlign w:val="center"/>
          </w:tcPr>
          <w:p w14:paraId="4EC8632B" w14:textId="77777777" w:rsidR="0025109A" w:rsidRPr="00923224" w:rsidRDefault="0025109A" w:rsidP="00773CFD">
            <w:pPr>
              <w:ind w:left="139"/>
              <w:rPr>
                <w:sz w:val="17"/>
                <w:szCs w:val="17"/>
              </w:rPr>
            </w:pPr>
            <w:r w:rsidRPr="00923224">
              <w:rPr>
                <w:sz w:val="17"/>
                <w:szCs w:val="17"/>
              </w:rPr>
              <w:t>E 460</w:t>
            </w:r>
          </w:p>
        </w:tc>
        <w:tc>
          <w:tcPr>
            <w:tcW w:w="2967" w:type="dxa"/>
            <w:tcBorders>
              <w:top w:val="single" w:sz="4" w:space="0" w:color="auto"/>
              <w:left w:val="single" w:sz="4" w:space="0" w:color="auto"/>
              <w:bottom w:val="single" w:sz="4" w:space="0" w:color="auto"/>
              <w:right w:val="single" w:sz="4" w:space="0" w:color="auto"/>
            </w:tcBorders>
            <w:vAlign w:val="center"/>
          </w:tcPr>
          <w:p w14:paraId="78913CD7" w14:textId="77777777" w:rsidR="0025109A" w:rsidRPr="00923224" w:rsidRDefault="0025109A" w:rsidP="00773CFD">
            <w:pPr>
              <w:ind w:left="114"/>
              <w:rPr>
                <w:sz w:val="17"/>
                <w:szCs w:val="17"/>
              </w:rPr>
            </w:pPr>
            <w:r w:rsidRPr="00923224">
              <w:rPr>
                <w:sz w:val="17"/>
                <w:szCs w:val="17"/>
              </w:rPr>
              <w:t>Selüloz</w:t>
            </w:r>
          </w:p>
        </w:tc>
        <w:tc>
          <w:tcPr>
            <w:tcW w:w="1820" w:type="dxa"/>
            <w:tcBorders>
              <w:top w:val="single" w:sz="4" w:space="0" w:color="auto"/>
              <w:left w:val="single" w:sz="4" w:space="0" w:color="auto"/>
              <w:bottom w:val="single" w:sz="4" w:space="0" w:color="auto"/>
              <w:right w:val="single" w:sz="4" w:space="0" w:color="auto"/>
            </w:tcBorders>
            <w:vAlign w:val="center"/>
          </w:tcPr>
          <w:p w14:paraId="76D7FB3D" w14:textId="77777777" w:rsidR="0025109A" w:rsidRPr="00923224" w:rsidRDefault="0025109A" w:rsidP="00773CFD">
            <w:pPr>
              <w:ind w:left="130"/>
              <w:rPr>
                <w:sz w:val="17"/>
                <w:szCs w:val="17"/>
              </w:rPr>
            </w:pPr>
            <w:r w:rsidRPr="00923224">
              <w:rPr>
                <w:i/>
                <w:sz w:val="17"/>
                <w:szCs w:val="17"/>
              </w:rPr>
              <w:t>quantum satis</w:t>
            </w:r>
          </w:p>
        </w:tc>
        <w:tc>
          <w:tcPr>
            <w:tcW w:w="1708" w:type="dxa"/>
            <w:tcBorders>
              <w:top w:val="single" w:sz="4" w:space="0" w:color="auto"/>
              <w:left w:val="single" w:sz="4" w:space="0" w:color="auto"/>
              <w:bottom w:val="single" w:sz="4" w:space="0" w:color="auto"/>
              <w:right w:val="single" w:sz="4" w:space="0" w:color="auto"/>
            </w:tcBorders>
            <w:vAlign w:val="center"/>
          </w:tcPr>
          <w:p w14:paraId="56CE4C2B" w14:textId="77777777" w:rsidR="0025109A" w:rsidRPr="00923224" w:rsidRDefault="0025109A" w:rsidP="0025109A">
            <w:pPr>
              <w:rPr>
                <w:sz w:val="17"/>
                <w:szCs w:val="17"/>
              </w:rPr>
            </w:pPr>
          </w:p>
        </w:tc>
        <w:tc>
          <w:tcPr>
            <w:tcW w:w="4675" w:type="dxa"/>
            <w:tcBorders>
              <w:top w:val="single" w:sz="4" w:space="0" w:color="auto"/>
              <w:left w:val="single" w:sz="4" w:space="0" w:color="auto"/>
              <w:bottom w:val="single" w:sz="4" w:space="0" w:color="auto"/>
            </w:tcBorders>
            <w:vAlign w:val="center"/>
          </w:tcPr>
          <w:p w14:paraId="434CF4F3" w14:textId="77777777" w:rsidR="0025109A" w:rsidRPr="00923224" w:rsidRDefault="0025109A" w:rsidP="00773CFD">
            <w:pPr>
              <w:ind w:left="105"/>
              <w:rPr>
                <w:sz w:val="17"/>
                <w:szCs w:val="17"/>
              </w:rPr>
            </w:pPr>
            <w:r w:rsidRPr="00923224">
              <w:rPr>
                <w:sz w:val="17"/>
                <w:szCs w:val="17"/>
              </w:rPr>
              <w:t>sadece kurutulduğu zaman</w:t>
            </w:r>
          </w:p>
        </w:tc>
      </w:tr>
      <w:tr w:rsidR="0025109A" w:rsidRPr="00923224" w14:paraId="571293AB" w14:textId="77777777" w:rsidTr="00C74378">
        <w:trPr>
          <w:trHeight w:val="641"/>
        </w:trPr>
        <w:tc>
          <w:tcPr>
            <w:tcW w:w="1302" w:type="dxa"/>
            <w:tcBorders>
              <w:right w:val="single" w:sz="4" w:space="0" w:color="auto"/>
            </w:tcBorders>
            <w:vAlign w:val="center"/>
          </w:tcPr>
          <w:p w14:paraId="7CA4DAD7" w14:textId="77777777" w:rsidR="0025109A" w:rsidRPr="00923224" w:rsidRDefault="0025109A" w:rsidP="0025109A">
            <w:pPr>
              <w:rPr>
                <w:sz w:val="17"/>
                <w:szCs w:val="17"/>
              </w:rPr>
            </w:pPr>
          </w:p>
        </w:tc>
        <w:tc>
          <w:tcPr>
            <w:tcW w:w="1400" w:type="dxa"/>
            <w:tcBorders>
              <w:top w:val="single" w:sz="4" w:space="0" w:color="auto"/>
              <w:left w:val="single" w:sz="4" w:space="0" w:color="auto"/>
              <w:bottom w:val="single" w:sz="4" w:space="0" w:color="auto"/>
              <w:right w:val="single" w:sz="4" w:space="0" w:color="auto"/>
            </w:tcBorders>
            <w:vAlign w:val="center"/>
          </w:tcPr>
          <w:p w14:paraId="5B6C557A" w14:textId="77777777" w:rsidR="0025109A" w:rsidRPr="00923224" w:rsidRDefault="0025109A" w:rsidP="00773CFD">
            <w:pPr>
              <w:ind w:left="139"/>
              <w:rPr>
                <w:sz w:val="17"/>
                <w:szCs w:val="17"/>
              </w:rPr>
            </w:pPr>
            <w:r w:rsidRPr="00923224">
              <w:rPr>
                <w:sz w:val="17"/>
                <w:szCs w:val="17"/>
              </w:rPr>
              <w:t>E 470a</w:t>
            </w:r>
          </w:p>
        </w:tc>
        <w:tc>
          <w:tcPr>
            <w:tcW w:w="2967" w:type="dxa"/>
            <w:tcBorders>
              <w:top w:val="single" w:sz="4" w:space="0" w:color="auto"/>
              <w:left w:val="single" w:sz="4" w:space="0" w:color="auto"/>
              <w:bottom w:val="single" w:sz="4" w:space="0" w:color="auto"/>
              <w:right w:val="single" w:sz="4" w:space="0" w:color="auto"/>
            </w:tcBorders>
            <w:vAlign w:val="center"/>
          </w:tcPr>
          <w:p w14:paraId="66180E66" w14:textId="77777777" w:rsidR="0025109A" w:rsidRPr="00923224" w:rsidRDefault="0025109A" w:rsidP="00773CFD">
            <w:pPr>
              <w:ind w:left="114"/>
              <w:rPr>
                <w:sz w:val="17"/>
                <w:szCs w:val="17"/>
              </w:rPr>
            </w:pPr>
            <w:r w:rsidRPr="00923224">
              <w:rPr>
                <w:sz w:val="17"/>
                <w:szCs w:val="17"/>
              </w:rPr>
              <w:t>Yağ asitlerinin sodyum, potasyum ve kalsiyum tuzları</w:t>
            </w:r>
          </w:p>
        </w:tc>
        <w:tc>
          <w:tcPr>
            <w:tcW w:w="1820" w:type="dxa"/>
            <w:tcBorders>
              <w:top w:val="single" w:sz="4" w:space="0" w:color="auto"/>
              <w:left w:val="single" w:sz="4" w:space="0" w:color="auto"/>
              <w:bottom w:val="single" w:sz="4" w:space="0" w:color="auto"/>
              <w:right w:val="single" w:sz="4" w:space="0" w:color="auto"/>
            </w:tcBorders>
            <w:vAlign w:val="center"/>
          </w:tcPr>
          <w:p w14:paraId="43ED3A2B" w14:textId="77777777" w:rsidR="0025109A" w:rsidRPr="00923224" w:rsidRDefault="0025109A" w:rsidP="00773CFD">
            <w:pPr>
              <w:ind w:left="130"/>
              <w:rPr>
                <w:i/>
                <w:sz w:val="17"/>
                <w:szCs w:val="17"/>
              </w:rPr>
            </w:pPr>
            <w:r w:rsidRPr="00923224">
              <w:rPr>
                <w:i/>
                <w:sz w:val="17"/>
                <w:szCs w:val="17"/>
              </w:rPr>
              <w:t>quantum satis</w:t>
            </w:r>
          </w:p>
        </w:tc>
        <w:tc>
          <w:tcPr>
            <w:tcW w:w="1708" w:type="dxa"/>
            <w:tcBorders>
              <w:top w:val="single" w:sz="4" w:space="0" w:color="auto"/>
              <w:left w:val="single" w:sz="4" w:space="0" w:color="auto"/>
              <w:bottom w:val="single" w:sz="4" w:space="0" w:color="auto"/>
              <w:right w:val="single" w:sz="4" w:space="0" w:color="auto"/>
            </w:tcBorders>
            <w:vAlign w:val="center"/>
          </w:tcPr>
          <w:p w14:paraId="7EDD58A9" w14:textId="77777777" w:rsidR="0025109A" w:rsidRPr="00923224" w:rsidRDefault="0025109A" w:rsidP="0025109A">
            <w:pPr>
              <w:rPr>
                <w:sz w:val="17"/>
                <w:szCs w:val="17"/>
              </w:rPr>
            </w:pPr>
          </w:p>
        </w:tc>
        <w:tc>
          <w:tcPr>
            <w:tcW w:w="4675" w:type="dxa"/>
            <w:tcBorders>
              <w:top w:val="single" w:sz="4" w:space="0" w:color="auto"/>
              <w:left w:val="single" w:sz="4" w:space="0" w:color="auto"/>
              <w:bottom w:val="single" w:sz="4" w:space="0" w:color="auto"/>
            </w:tcBorders>
            <w:vAlign w:val="center"/>
          </w:tcPr>
          <w:p w14:paraId="0C9F51D2" w14:textId="77777777" w:rsidR="0025109A" w:rsidRPr="00923224" w:rsidRDefault="0025109A" w:rsidP="00773CFD">
            <w:pPr>
              <w:ind w:left="105"/>
              <w:rPr>
                <w:sz w:val="17"/>
                <w:szCs w:val="17"/>
              </w:rPr>
            </w:pPr>
            <w:r w:rsidRPr="00923224">
              <w:rPr>
                <w:sz w:val="17"/>
                <w:szCs w:val="17"/>
              </w:rPr>
              <w:t>sadece kurutulduğu zaman</w:t>
            </w:r>
          </w:p>
        </w:tc>
      </w:tr>
      <w:tr w:rsidR="0025109A" w:rsidRPr="00923224" w14:paraId="49C38D91" w14:textId="77777777" w:rsidTr="00C74378">
        <w:trPr>
          <w:trHeight w:val="641"/>
        </w:trPr>
        <w:tc>
          <w:tcPr>
            <w:tcW w:w="1302" w:type="dxa"/>
            <w:tcBorders>
              <w:bottom w:val="single" w:sz="4" w:space="0" w:color="auto"/>
              <w:right w:val="single" w:sz="4" w:space="0" w:color="auto"/>
            </w:tcBorders>
            <w:vAlign w:val="center"/>
          </w:tcPr>
          <w:p w14:paraId="7EB7F1AA" w14:textId="77777777" w:rsidR="0025109A" w:rsidRPr="00923224" w:rsidRDefault="0025109A" w:rsidP="0025109A">
            <w:pPr>
              <w:rPr>
                <w:sz w:val="17"/>
                <w:szCs w:val="17"/>
              </w:rPr>
            </w:pPr>
          </w:p>
        </w:tc>
        <w:tc>
          <w:tcPr>
            <w:tcW w:w="1400" w:type="dxa"/>
            <w:tcBorders>
              <w:top w:val="single" w:sz="4" w:space="0" w:color="auto"/>
              <w:left w:val="single" w:sz="4" w:space="0" w:color="auto"/>
              <w:bottom w:val="single" w:sz="4" w:space="0" w:color="auto"/>
              <w:right w:val="single" w:sz="4" w:space="0" w:color="auto"/>
            </w:tcBorders>
            <w:vAlign w:val="center"/>
          </w:tcPr>
          <w:p w14:paraId="71BF1232" w14:textId="77777777" w:rsidR="0025109A" w:rsidRPr="00923224" w:rsidRDefault="0025109A" w:rsidP="00773CFD">
            <w:pPr>
              <w:ind w:left="139"/>
              <w:rPr>
                <w:sz w:val="17"/>
                <w:szCs w:val="17"/>
              </w:rPr>
            </w:pPr>
          </w:p>
        </w:tc>
        <w:tc>
          <w:tcPr>
            <w:tcW w:w="11170" w:type="dxa"/>
            <w:gridSpan w:val="4"/>
            <w:tcBorders>
              <w:top w:val="single" w:sz="4" w:space="0" w:color="auto"/>
              <w:left w:val="single" w:sz="4" w:space="0" w:color="auto"/>
              <w:bottom w:val="single" w:sz="4" w:space="0" w:color="auto"/>
            </w:tcBorders>
            <w:vAlign w:val="center"/>
          </w:tcPr>
          <w:p w14:paraId="4A2A09B7" w14:textId="77777777" w:rsidR="0025109A" w:rsidRPr="00923224" w:rsidRDefault="0025109A" w:rsidP="00773CFD">
            <w:pPr>
              <w:ind w:left="590" w:hanging="485"/>
              <w:rPr>
                <w:sz w:val="17"/>
                <w:szCs w:val="17"/>
              </w:rPr>
            </w:pPr>
            <w:r w:rsidRPr="00923224">
              <w:rPr>
                <w:sz w:val="17"/>
                <w:szCs w:val="17"/>
              </w:rPr>
              <w:t>(3):</w:t>
            </w:r>
            <w:r w:rsidRPr="00923224">
              <w:rPr>
                <w:sz w:val="17"/>
                <w:szCs w:val="17"/>
              </w:rPr>
              <w:tab/>
              <w:t>Maksimum miktarlar, mevcut tüm kaynaklardan gelecek toplam miktar olarak SO</w:t>
            </w:r>
            <w:r w:rsidRPr="00B93432">
              <w:rPr>
                <w:sz w:val="17"/>
                <w:szCs w:val="17"/>
                <w:vertAlign w:val="subscript"/>
              </w:rPr>
              <w:t>2</w:t>
            </w:r>
            <w:r w:rsidRPr="00923224">
              <w:rPr>
                <w:sz w:val="17"/>
                <w:szCs w:val="17"/>
              </w:rPr>
              <w:t xml:space="preserve"> cinsinden verilmiştir; 10 mg/kg veya 10 mg/L’den fazla olmayan bir SO</w:t>
            </w:r>
            <w:r w:rsidRPr="00B93432">
              <w:rPr>
                <w:sz w:val="17"/>
                <w:szCs w:val="17"/>
                <w:vertAlign w:val="subscript"/>
              </w:rPr>
              <w:t>2</w:t>
            </w:r>
            <w:r w:rsidRPr="00923224">
              <w:rPr>
                <w:sz w:val="17"/>
                <w:szCs w:val="17"/>
              </w:rPr>
              <w:t xml:space="preserve"> içeriği dikkate alınmaz.</w:t>
            </w:r>
          </w:p>
        </w:tc>
      </w:tr>
      <w:tr w:rsidR="0025109A" w:rsidRPr="00923224" w14:paraId="10232796" w14:textId="77777777" w:rsidTr="00C74378">
        <w:trPr>
          <w:trHeight w:val="641"/>
        </w:trPr>
        <w:tc>
          <w:tcPr>
            <w:tcW w:w="1302" w:type="dxa"/>
            <w:tcBorders>
              <w:top w:val="single" w:sz="4" w:space="0" w:color="auto"/>
              <w:right w:val="single" w:sz="4" w:space="0" w:color="auto"/>
            </w:tcBorders>
            <w:vAlign w:val="center"/>
          </w:tcPr>
          <w:p w14:paraId="6E1AD694" w14:textId="77777777" w:rsidR="0025109A" w:rsidRPr="00923224" w:rsidRDefault="0025109A" w:rsidP="0025109A">
            <w:pPr>
              <w:spacing w:before="77"/>
              <w:rPr>
                <w:sz w:val="17"/>
                <w:szCs w:val="17"/>
              </w:rPr>
            </w:pPr>
            <w:r w:rsidRPr="00923224">
              <w:rPr>
                <w:b/>
                <w:bCs/>
                <w:sz w:val="17"/>
                <w:szCs w:val="17"/>
              </w:rPr>
              <w:t>12.2.2</w:t>
            </w:r>
          </w:p>
          <w:p w14:paraId="16A6E2FB" w14:textId="77777777" w:rsidR="0025109A" w:rsidRPr="00923224" w:rsidRDefault="0025109A" w:rsidP="0025109A">
            <w:pPr>
              <w:rPr>
                <w:sz w:val="17"/>
                <w:szCs w:val="17"/>
              </w:rPr>
            </w:pPr>
          </w:p>
        </w:tc>
        <w:tc>
          <w:tcPr>
            <w:tcW w:w="12570" w:type="dxa"/>
            <w:gridSpan w:val="5"/>
            <w:tcBorders>
              <w:top w:val="single" w:sz="4" w:space="0" w:color="auto"/>
              <w:left w:val="single" w:sz="4" w:space="0" w:color="auto"/>
              <w:bottom w:val="single" w:sz="4" w:space="0" w:color="auto"/>
            </w:tcBorders>
            <w:vAlign w:val="center"/>
          </w:tcPr>
          <w:p w14:paraId="1B5E6A5D" w14:textId="77777777" w:rsidR="0025109A" w:rsidRPr="00923224" w:rsidRDefault="0025109A" w:rsidP="00773CFD">
            <w:pPr>
              <w:ind w:left="105"/>
              <w:rPr>
                <w:sz w:val="17"/>
                <w:szCs w:val="17"/>
              </w:rPr>
            </w:pPr>
            <w:r w:rsidRPr="00923224">
              <w:rPr>
                <w:b/>
                <w:bCs/>
                <w:sz w:val="17"/>
                <w:szCs w:val="17"/>
              </w:rPr>
              <w:t>Ot ve baharat karışımları / çeşniler ve lezzet verici soslar</w:t>
            </w:r>
          </w:p>
        </w:tc>
      </w:tr>
      <w:tr w:rsidR="00C74378" w:rsidRPr="00923224" w14:paraId="78B7D984" w14:textId="77777777" w:rsidTr="00C74378">
        <w:trPr>
          <w:trHeight w:val="841"/>
        </w:trPr>
        <w:tc>
          <w:tcPr>
            <w:tcW w:w="1302" w:type="dxa"/>
            <w:tcBorders>
              <w:right w:val="single" w:sz="4" w:space="0" w:color="auto"/>
            </w:tcBorders>
            <w:vAlign w:val="center"/>
          </w:tcPr>
          <w:p w14:paraId="2FB26901" w14:textId="77777777" w:rsidR="00C74378" w:rsidRPr="00923224" w:rsidRDefault="00C74378" w:rsidP="0025109A">
            <w:pPr>
              <w:rPr>
                <w:sz w:val="17"/>
                <w:szCs w:val="17"/>
              </w:rPr>
            </w:pPr>
          </w:p>
        </w:tc>
        <w:tc>
          <w:tcPr>
            <w:tcW w:w="1400" w:type="dxa"/>
            <w:tcBorders>
              <w:top w:val="single" w:sz="4" w:space="0" w:color="auto"/>
              <w:left w:val="single" w:sz="4" w:space="0" w:color="auto"/>
              <w:bottom w:val="single" w:sz="4" w:space="0" w:color="auto"/>
              <w:right w:val="single" w:sz="4" w:space="0" w:color="auto"/>
            </w:tcBorders>
            <w:vAlign w:val="center"/>
          </w:tcPr>
          <w:p w14:paraId="6A731816" w14:textId="77777777" w:rsidR="00C74378" w:rsidRPr="00923224" w:rsidRDefault="00C74378" w:rsidP="00773CFD">
            <w:pPr>
              <w:ind w:left="139"/>
              <w:rPr>
                <w:sz w:val="17"/>
                <w:szCs w:val="17"/>
              </w:rPr>
            </w:pPr>
            <w:r w:rsidRPr="00923224">
              <w:rPr>
                <w:sz w:val="17"/>
                <w:szCs w:val="17"/>
              </w:rPr>
              <w:t>Grup I</w:t>
            </w:r>
          </w:p>
        </w:tc>
        <w:tc>
          <w:tcPr>
            <w:tcW w:w="2967" w:type="dxa"/>
            <w:tcBorders>
              <w:top w:val="single" w:sz="4" w:space="0" w:color="auto"/>
              <w:left w:val="single" w:sz="4" w:space="0" w:color="auto"/>
              <w:bottom w:val="single" w:sz="4" w:space="0" w:color="auto"/>
              <w:right w:val="single" w:sz="4" w:space="0" w:color="auto"/>
            </w:tcBorders>
            <w:vAlign w:val="center"/>
          </w:tcPr>
          <w:p w14:paraId="5C700431" w14:textId="77777777" w:rsidR="00C74378" w:rsidRPr="00923224" w:rsidRDefault="00C74378" w:rsidP="00773CFD">
            <w:pPr>
              <w:ind w:left="114"/>
              <w:rPr>
                <w:sz w:val="17"/>
                <w:szCs w:val="17"/>
              </w:rPr>
            </w:pPr>
            <w:r w:rsidRPr="00923224">
              <w:rPr>
                <w:sz w:val="17"/>
                <w:szCs w:val="17"/>
              </w:rPr>
              <w:t>Katkı maddeleri</w:t>
            </w:r>
          </w:p>
        </w:tc>
        <w:tc>
          <w:tcPr>
            <w:tcW w:w="1820" w:type="dxa"/>
            <w:tcBorders>
              <w:top w:val="single" w:sz="4" w:space="0" w:color="auto"/>
              <w:left w:val="single" w:sz="4" w:space="0" w:color="auto"/>
              <w:bottom w:val="single" w:sz="4" w:space="0" w:color="auto"/>
              <w:right w:val="single" w:sz="4" w:space="0" w:color="auto"/>
            </w:tcBorders>
            <w:vAlign w:val="center"/>
          </w:tcPr>
          <w:p w14:paraId="505DC3D6" w14:textId="77777777" w:rsidR="00C74378" w:rsidRPr="00923224" w:rsidRDefault="00C74378" w:rsidP="00773CFD">
            <w:pPr>
              <w:ind w:left="130"/>
              <w:rPr>
                <w:i/>
                <w:sz w:val="17"/>
                <w:szCs w:val="17"/>
              </w:rPr>
            </w:pPr>
          </w:p>
        </w:tc>
        <w:tc>
          <w:tcPr>
            <w:tcW w:w="1708" w:type="dxa"/>
            <w:tcBorders>
              <w:top w:val="single" w:sz="4" w:space="0" w:color="auto"/>
              <w:left w:val="single" w:sz="4" w:space="0" w:color="auto"/>
              <w:bottom w:val="single" w:sz="4" w:space="0" w:color="auto"/>
              <w:right w:val="single" w:sz="4" w:space="0" w:color="auto"/>
            </w:tcBorders>
            <w:vAlign w:val="center"/>
          </w:tcPr>
          <w:p w14:paraId="382EC222" w14:textId="77777777" w:rsidR="00C74378" w:rsidRPr="00923224" w:rsidRDefault="00C74378" w:rsidP="0025109A">
            <w:pPr>
              <w:rPr>
                <w:sz w:val="17"/>
                <w:szCs w:val="17"/>
              </w:rPr>
            </w:pPr>
          </w:p>
        </w:tc>
        <w:tc>
          <w:tcPr>
            <w:tcW w:w="4675" w:type="dxa"/>
            <w:tcBorders>
              <w:top w:val="single" w:sz="4" w:space="0" w:color="auto"/>
              <w:left w:val="single" w:sz="4" w:space="0" w:color="auto"/>
              <w:bottom w:val="single" w:sz="4" w:space="0" w:color="auto"/>
            </w:tcBorders>
            <w:vAlign w:val="center"/>
          </w:tcPr>
          <w:p w14:paraId="74DA6093" w14:textId="77777777" w:rsidR="00C74378" w:rsidRPr="00923224" w:rsidRDefault="00C74378" w:rsidP="00773CFD">
            <w:pPr>
              <w:ind w:left="105"/>
              <w:rPr>
                <w:sz w:val="17"/>
                <w:szCs w:val="17"/>
              </w:rPr>
            </w:pPr>
          </w:p>
        </w:tc>
      </w:tr>
    </w:tbl>
    <w:p w14:paraId="40208F5E" w14:textId="77777777" w:rsidR="00773CFD" w:rsidRPr="00923224" w:rsidRDefault="00773CFD">
      <w:pPr>
        <w:spacing w:line="20" w:lineRule="exact"/>
        <w:rPr>
          <w:sz w:val="17"/>
          <w:szCs w:val="17"/>
        </w:rPr>
        <w:sectPr w:rsidR="00773CFD" w:rsidRPr="00923224" w:rsidSect="00773CFD">
          <w:type w:val="continuous"/>
          <w:pgSz w:w="16840" w:h="11906" w:orient="landscape"/>
          <w:pgMar w:top="1237" w:right="958" w:bottom="865" w:left="1080" w:header="0" w:footer="0" w:gutter="0"/>
          <w:cols w:space="708" w:equalWidth="0">
            <w:col w:w="14800" w:space="80"/>
          </w:cols>
        </w:sectPr>
      </w:pPr>
    </w:p>
    <w:p w14:paraId="3C28F113" w14:textId="77777777" w:rsidR="00D65258" w:rsidRPr="00923224" w:rsidRDefault="00D65258">
      <w:pPr>
        <w:spacing w:line="33" w:lineRule="exact"/>
        <w:rPr>
          <w:sz w:val="17"/>
          <w:szCs w:val="17"/>
        </w:rPr>
      </w:pPr>
    </w:p>
    <w:p w14:paraId="09B53D46" w14:textId="77777777" w:rsidR="00C74378" w:rsidRPr="00923224" w:rsidRDefault="00C74378">
      <w:pPr>
        <w:rPr>
          <w:sz w:val="17"/>
          <w:szCs w:val="17"/>
        </w:rPr>
        <w:sectPr w:rsidR="00C74378" w:rsidRPr="00923224">
          <w:pgSz w:w="16840" w:h="11906" w:orient="landscape"/>
          <w:pgMar w:top="1245" w:right="904" w:bottom="865" w:left="1080" w:header="0" w:footer="0" w:gutter="0"/>
          <w:cols w:num="2" w:space="708" w:equalWidth="0">
            <w:col w:w="14500" w:space="313"/>
            <w:col w:w="41"/>
          </w:cols>
        </w:sectPr>
      </w:pPr>
    </w:p>
    <w:tbl>
      <w:tblPr>
        <w:tblW w:w="13858" w:type="dxa"/>
        <w:tblInd w:w="994" w:type="dxa"/>
        <w:tblLayout w:type="fixed"/>
        <w:tblCellMar>
          <w:left w:w="0" w:type="dxa"/>
          <w:right w:w="0" w:type="dxa"/>
        </w:tblCellMar>
        <w:tblLook w:val="04A0" w:firstRow="1" w:lastRow="0" w:firstColumn="1" w:lastColumn="0" w:noHBand="0" w:noVBand="1"/>
      </w:tblPr>
      <w:tblGrid>
        <w:gridCol w:w="1288"/>
        <w:gridCol w:w="1414"/>
        <w:gridCol w:w="2967"/>
        <w:gridCol w:w="1820"/>
        <w:gridCol w:w="1708"/>
        <w:gridCol w:w="4661"/>
      </w:tblGrid>
      <w:tr w:rsidR="00C74378" w:rsidRPr="00923224" w14:paraId="3474BF88" w14:textId="77777777" w:rsidTr="00F945EB">
        <w:trPr>
          <w:trHeight w:val="816"/>
        </w:trPr>
        <w:tc>
          <w:tcPr>
            <w:tcW w:w="1288" w:type="dxa"/>
            <w:tcBorders>
              <w:top w:val="single" w:sz="4" w:space="0" w:color="auto"/>
              <w:bottom w:val="single" w:sz="4" w:space="0" w:color="auto"/>
              <w:right w:val="single" w:sz="4" w:space="0" w:color="auto"/>
            </w:tcBorders>
            <w:vAlign w:val="center"/>
          </w:tcPr>
          <w:p w14:paraId="08FC51F7" w14:textId="77777777" w:rsidR="00C74378" w:rsidRPr="00923224" w:rsidRDefault="00C74378" w:rsidP="00F945EB">
            <w:pPr>
              <w:jc w:val="center"/>
              <w:rPr>
                <w:sz w:val="17"/>
                <w:szCs w:val="17"/>
              </w:rPr>
            </w:pPr>
            <w:r w:rsidRPr="00923224">
              <w:rPr>
                <w:rFonts w:eastAsia="Times New Roman"/>
                <w:color w:val="231F20"/>
                <w:sz w:val="17"/>
                <w:szCs w:val="17"/>
              </w:rPr>
              <w:t>Kategori numarası</w:t>
            </w:r>
          </w:p>
        </w:tc>
        <w:tc>
          <w:tcPr>
            <w:tcW w:w="1414" w:type="dxa"/>
            <w:tcBorders>
              <w:top w:val="single" w:sz="4" w:space="0" w:color="auto"/>
              <w:left w:val="single" w:sz="4" w:space="0" w:color="auto"/>
              <w:bottom w:val="single" w:sz="4" w:space="0" w:color="auto"/>
              <w:right w:val="single" w:sz="4" w:space="0" w:color="auto"/>
            </w:tcBorders>
            <w:vAlign w:val="center"/>
          </w:tcPr>
          <w:p w14:paraId="52E138A9" w14:textId="77777777" w:rsidR="00C74378" w:rsidRPr="00923224" w:rsidRDefault="00C74378" w:rsidP="00F945EB">
            <w:pPr>
              <w:ind w:left="80"/>
              <w:jc w:val="center"/>
              <w:rPr>
                <w:rFonts w:eastAsia="Times New Roman"/>
                <w:color w:val="231F20"/>
                <w:sz w:val="17"/>
                <w:szCs w:val="17"/>
              </w:rPr>
            </w:pPr>
            <w:r w:rsidRPr="00923224">
              <w:rPr>
                <w:rFonts w:eastAsia="Times New Roman"/>
                <w:color w:val="231F20"/>
                <w:sz w:val="17"/>
                <w:szCs w:val="17"/>
              </w:rPr>
              <w:t>E-kodu</w:t>
            </w:r>
          </w:p>
        </w:tc>
        <w:tc>
          <w:tcPr>
            <w:tcW w:w="2967" w:type="dxa"/>
            <w:tcBorders>
              <w:top w:val="single" w:sz="4" w:space="0" w:color="auto"/>
              <w:left w:val="single" w:sz="4" w:space="0" w:color="auto"/>
              <w:bottom w:val="single" w:sz="4" w:space="0" w:color="auto"/>
              <w:right w:val="single" w:sz="4" w:space="0" w:color="auto"/>
            </w:tcBorders>
            <w:vAlign w:val="center"/>
          </w:tcPr>
          <w:p w14:paraId="2547939F" w14:textId="77777777" w:rsidR="00C74378" w:rsidRPr="00923224" w:rsidRDefault="00C74378" w:rsidP="00F945EB">
            <w:pPr>
              <w:ind w:left="80"/>
              <w:jc w:val="center"/>
              <w:rPr>
                <w:rFonts w:eastAsia="Times New Roman"/>
                <w:color w:val="231F20"/>
                <w:sz w:val="17"/>
                <w:szCs w:val="17"/>
              </w:rPr>
            </w:pPr>
            <w:r w:rsidRPr="00923224">
              <w:rPr>
                <w:rFonts w:eastAsia="Times New Roman"/>
                <w:color w:val="231F20"/>
                <w:sz w:val="17"/>
                <w:szCs w:val="17"/>
              </w:rPr>
              <w:t>Adı</w:t>
            </w:r>
          </w:p>
        </w:tc>
        <w:tc>
          <w:tcPr>
            <w:tcW w:w="1820" w:type="dxa"/>
            <w:tcBorders>
              <w:top w:val="single" w:sz="4" w:space="0" w:color="auto"/>
              <w:left w:val="single" w:sz="4" w:space="0" w:color="auto"/>
              <w:bottom w:val="single" w:sz="4" w:space="0" w:color="auto"/>
              <w:right w:val="single" w:sz="4" w:space="0" w:color="auto"/>
            </w:tcBorders>
            <w:vAlign w:val="center"/>
          </w:tcPr>
          <w:p w14:paraId="45F707A3" w14:textId="77777777" w:rsidR="00C74378" w:rsidRPr="00923224" w:rsidRDefault="00C74378" w:rsidP="00F945EB">
            <w:pPr>
              <w:ind w:left="80"/>
              <w:jc w:val="center"/>
              <w:rPr>
                <w:rFonts w:eastAsia="Times New Roman"/>
                <w:i/>
                <w:iCs/>
                <w:color w:val="231F20"/>
                <w:sz w:val="17"/>
                <w:szCs w:val="17"/>
              </w:rPr>
            </w:pPr>
            <w:r w:rsidRPr="00923224">
              <w:rPr>
                <w:rFonts w:eastAsia="Times New Roman"/>
                <w:color w:val="231F20"/>
                <w:sz w:val="17"/>
                <w:szCs w:val="17"/>
              </w:rPr>
              <w:t>Maksimum miktar (</w:t>
            </w:r>
            <w:r w:rsidR="005073D8" w:rsidRPr="00923224">
              <w:rPr>
                <w:rFonts w:eastAsia="Times New Roman"/>
                <w:color w:val="231F20"/>
                <w:sz w:val="17"/>
                <w:szCs w:val="17"/>
              </w:rPr>
              <w:t>mg/l veya mg/kg</w:t>
            </w:r>
            <w:r w:rsidRPr="00923224">
              <w:rPr>
                <w:rFonts w:eastAsia="Times New Roman"/>
                <w:color w:val="231F20"/>
                <w:sz w:val="17"/>
                <w:szCs w:val="17"/>
              </w:rPr>
              <w:t>)</w:t>
            </w:r>
          </w:p>
        </w:tc>
        <w:tc>
          <w:tcPr>
            <w:tcW w:w="1708" w:type="dxa"/>
            <w:tcBorders>
              <w:top w:val="single" w:sz="4" w:space="0" w:color="auto"/>
              <w:left w:val="single" w:sz="4" w:space="0" w:color="auto"/>
              <w:bottom w:val="single" w:sz="4" w:space="0" w:color="auto"/>
              <w:right w:val="single" w:sz="4" w:space="0" w:color="auto"/>
            </w:tcBorders>
            <w:vAlign w:val="center"/>
          </w:tcPr>
          <w:p w14:paraId="30ECDFFE" w14:textId="77777777" w:rsidR="00C74378" w:rsidRPr="00923224" w:rsidRDefault="00C74378" w:rsidP="00F945EB">
            <w:pPr>
              <w:ind w:left="60"/>
              <w:jc w:val="center"/>
              <w:rPr>
                <w:rFonts w:eastAsia="Times New Roman"/>
                <w:color w:val="231F20"/>
                <w:sz w:val="17"/>
                <w:szCs w:val="17"/>
              </w:rPr>
            </w:pPr>
            <w:r w:rsidRPr="00923224">
              <w:rPr>
                <w:rFonts w:eastAsia="Times New Roman"/>
                <w:color w:val="231F20"/>
                <w:sz w:val="17"/>
                <w:szCs w:val="17"/>
              </w:rPr>
              <w:t>Dipnotlar</w:t>
            </w:r>
          </w:p>
        </w:tc>
        <w:tc>
          <w:tcPr>
            <w:tcW w:w="4661" w:type="dxa"/>
            <w:tcBorders>
              <w:top w:val="single" w:sz="4" w:space="0" w:color="auto"/>
              <w:left w:val="single" w:sz="4" w:space="0" w:color="auto"/>
              <w:bottom w:val="single" w:sz="4" w:space="0" w:color="auto"/>
            </w:tcBorders>
            <w:vAlign w:val="center"/>
          </w:tcPr>
          <w:p w14:paraId="0A59DCB5" w14:textId="77777777" w:rsidR="00C74378" w:rsidRPr="00923224" w:rsidRDefault="00C74378" w:rsidP="00F945EB">
            <w:pPr>
              <w:ind w:left="80"/>
              <w:jc w:val="center"/>
              <w:rPr>
                <w:rFonts w:eastAsia="Times New Roman"/>
                <w:color w:val="231F20"/>
                <w:sz w:val="17"/>
                <w:szCs w:val="17"/>
              </w:rPr>
            </w:pPr>
            <w:r w:rsidRPr="00923224">
              <w:rPr>
                <w:rFonts w:eastAsia="Times New Roman"/>
                <w:color w:val="231F20"/>
                <w:sz w:val="17"/>
                <w:szCs w:val="17"/>
              </w:rPr>
              <w:t>Sınırlamalar/istisnalar</w:t>
            </w:r>
          </w:p>
        </w:tc>
      </w:tr>
      <w:tr w:rsidR="00C74378" w:rsidRPr="00923224" w14:paraId="739FD974" w14:textId="77777777" w:rsidTr="00F945EB">
        <w:trPr>
          <w:trHeight w:val="816"/>
        </w:trPr>
        <w:tc>
          <w:tcPr>
            <w:tcW w:w="1288" w:type="dxa"/>
            <w:tcBorders>
              <w:top w:val="single" w:sz="4" w:space="0" w:color="auto"/>
              <w:right w:val="single" w:sz="4" w:space="0" w:color="auto"/>
            </w:tcBorders>
            <w:vAlign w:val="center"/>
          </w:tcPr>
          <w:p w14:paraId="7DE48B96" w14:textId="77777777" w:rsidR="00C74378" w:rsidRPr="00923224" w:rsidRDefault="00C74378" w:rsidP="00C74378">
            <w:pPr>
              <w:rPr>
                <w:sz w:val="17"/>
                <w:szCs w:val="17"/>
              </w:rPr>
            </w:pPr>
          </w:p>
        </w:tc>
        <w:tc>
          <w:tcPr>
            <w:tcW w:w="1414" w:type="dxa"/>
            <w:tcBorders>
              <w:top w:val="single" w:sz="4" w:space="0" w:color="auto"/>
              <w:left w:val="single" w:sz="4" w:space="0" w:color="auto"/>
              <w:bottom w:val="single" w:sz="4" w:space="0" w:color="auto"/>
              <w:right w:val="single" w:sz="4" w:space="0" w:color="auto"/>
            </w:tcBorders>
            <w:vAlign w:val="center"/>
          </w:tcPr>
          <w:p w14:paraId="43CBE8C3" w14:textId="77777777" w:rsidR="00C74378" w:rsidRPr="00923224" w:rsidRDefault="00C74378" w:rsidP="00C74378">
            <w:pPr>
              <w:ind w:left="80"/>
              <w:rPr>
                <w:sz w:val="17"/>
                <w:szCs w:val="17"/>
              </w:rPr>
            </w:pPr>
            <w:r w:rsidRPr="00923224">
              <w:rPr>
                <w:rFonts w:eastAsia="Times New Roman"/>
                <w:color w:val="231F20"/>
                <w:sz w:val="17"/>
                <w:szCs w:val="17"/>
              </w:rPr>
              <w:t>Grup II</w:t>
            </w:r>
          </w:p>
        </w:tc>
        <w:tc>
          <w:tcPr>
            <w:tcW w:w="2967" w:type="dxa"/>
            <w:tcBorders>
              <w:top w:val="single" w:sz="4" w:space="0" w:color="auto"/>
              <w:left w:val="single" w:sz="4" w:space="0" w:color="auto"/>
              <w:bottom w:val="single" w:sz="4" w:space="0" w:color="auto"/>
              <w:right w:val="single" w:sz="4" w:space="0" w:color="auto"/>
            </w:tcBorders>
            <w:vAlign w:val="center"/>
          </w:tcPr>
          <w:p w14:paraId="00AD50A5" w14:textId="77777777" w:rsidR="00C74378" w:rsidRPr="00923224" w:rsidRDefault="00C74378" w:rsidP="00C74378">
            <w:pPr>
              <w:ind w:left="80"/>
              <w:rPr>
                <w:sz w:val="17"/>
                <w:szCs w:val="17"/>
              </w:rPr>
            </w:pPr>
            <w:r w:rsidRPr="00923224">
              <w:rPr>
                <w:rFonts w:eastAsia="Times New Roman"/>
                <w:color w:val="231F20"/>
                <w:sz w:val="17"/>
                <w:szCs w:val="17"/>
              </w:rPr>
              <w:t>Quantum satis prensibine göre kullanımına izin verilen gıda renklendiricileri</w:t>
            </w:r>
          </w:p>
        </w:tc>
        <w:tc>
          <w:tcPr>
            <w:tcW w:w="1820" w:type="dxa"/>
            <w:tcBorders>
              <w:top w:val="single" w:sz="4" w:space="0" w:color="auto"/>
              <w:left w:val="single" w:sz="4" w:space="0" w:color="auto"/>
              <w:bottom w:val="single" w:sz="4" w:space="0" w:color="auto"/>
              <w:right w:val="single" w:sz="4" w:space="0" w:color="auto"/>
            </w:tcBorders>
            <w:vAlign w:val="center"/>
          </w:tcPr>
          <w:p w14:paraId="13FB6837" w14:textId="77777777" w:rsidR="00C74378" w:rsidRPr="00923224" w:rsidRDefault="00C74378" w:rsidP="00C74378">
            <w:pPr>
              <w:ind w:left="80"/>
              <w:rPr>
                <w:sz w:val="17"/>
                <w:szCs w:val="17"/>
              </w:rPr>
            </w:pPr>
            <w:r w:rsidRPr="00923224">
              <w:rPr>
                <w:rFonts w:eastAsia="Times New Roman"/>
                <w:i/>
                <w:iCs/>
                <w:color w:val="231F20"/>
                <w:sz w:val="17"/>
                <w:szCs w:val="17"/>
              </w:rPr>
              <w:t>quantum satis</w:t>
            </w:r>
          </w:p>
        </w:tc>
        <w:tc>
          <w:tcPr>
            <w:tcW w:w="1708" w:type="dxa"/>
            <w:tcBorders>
              <w:top w:val="single" w:sz="4" w:space="0" w:color="auto"/>
              <w:left w:val="single" w:sz="4" w:space="0" w:color="auto"/>
              <w:bottom w:val="single" w:sz="4" w:space="0" w:color="auto"/>
              <w:right w:val="single" w:sz="4" w:space="0" w:color="auto"/>
            </w:tcBorders>
            <w:vAlign w:val="center"/>
          </w:tcPr>
          <w:p w14:paraId="2ED9C825" w14:textId="77777777" w:rsidR="00C74378" w:rsidRPr="00923224" w:rsidRDefault="00C74378" w:rsidP="00C74378">
            <w:pPr>
              <w:ind w:left="60"/>
              <w:rPr>
                <w:sz w:val="17"/>
                <w:szCs w:val="17"/>
              </w:rPr>
            </w:pPr>
            <w:r w:rsidRPr="00923224">
              <w:rPr>
                <w:rFonts w:eastAsia="Times New Roman"/>
                <w:color w:val="231F20"/>
                <w:sz w:val="17"/>
                <w:szCs w:val="17"/>
              </w:rPr>
              <w:t>(70)</w:t>
            </w:r>
          </w:p>
        </w:tc>
        <w:tc>
          <w:tcPr>
            <w:tcW w:w="4661" w:type="dxa"/>
            <w:tcBorders>
              <w:top w:val="single" w:sz="4" w:space="0" w:color="auto"/>
              <w:left w:val="single" w:sz="4" w:space="0" w:color="auto"/>
              <w:bottom w:val="single" w:sz="4" w:space="0" w:color="auto"/>
            </w:tcBorders>
            <w:vAlign w:val="center"/>
          </w:tcPr>
          <w:p w14:paraId="73E00154" w14:textId="77777777" w:rsidR="00C74378" w:rsidRPr="00923224" w:rsidRDefault="006372CC" w:rsidP="006372CC">
            <w:pPr>
              <w:pStyle w:val="TableParagraph"/>
              <w:ind w:left="84"/>
              <w:rPr>
                <w:sz w:val="17"/>
                <w:szCs w:val="17"/>
              </w:rPr>
            </w:pPr>
            <w:r w:rsidRPr="00923224">
              <w:rPr>
                <w:sz w:val="17"/>
                <w:szCs w:val="17"/>
              </w:rPr>
              <w:t>sadece çeşniler, örneğin köri, tandoori</w:t>
            </w:r>
          </w:p>
        </w:tc>
      </w:tr>
      <w:tr w:rsidR="00C74378" w:rsidRPr="00923224" w14:paraId="709A7EFA" w14:textId="77777777" w:rsidTr="00F945EB">
        <w:trPr>
          <w:trHeight w:val="816"/>
        </w:trPr>
        <w:tc>
          <w:tcPr>
            <w:tcW w:w="1288" w:type="dxa"/>
            <w:tcBorders>
              <w:right w:val="single" w:sz="4" w:space="0" w:color="auto"/>
            </w:tcBorders>
            <w:vAlign w:val="center"/>
          </w:tcPr>
          <w:p w14:paraId="566628F5" w14:textId="77777777" w:rsidR="00C74378" w:rsidRPr="00923224" w:rsidRDefault="00C74378" w:rsidP="00C74378">
            <w:pPr>
              <w:rPr>
                <w:sz w:val="17"/>
                <w:szCs w:val="17"/>
              </w:rPr>
            </w:pPr>
          </w:p>
        </w:tc>
        <w:tc>
          <w:tcPr>
            <w:tcW w:w="1414" w:type="dxa"/>
            <w:tcBorders>
              <w:top w:val="single" w:sz="4" w:space="0" w:color="auto"/>
              <w:left w:val="single" w:sz="4" w:space="0" w:color="auto"/>
              <w:bottom w:val="single" w:sz="4" w:space="0" w:color="auto"/>
              <w:right w:val="single" w:sz="4" w:space="0" w:color="auto"/>
            </w:tcBorders>
            <w:vAlign w:val="center"/>
          </w:tcPr>
          <w:p w14:paraId="283E158C" w14:textId="77777777" w:rsidR="00C74378" w:rsidRPr="00923224" w:rsidRDefault="00C74378" w:rsidP="00C74378">
            <w:pPr>
              <w:ind w:left="80"/>
              <w:rPr>
                <w:sz w:val="17"/>
                <w:szCs w:val="17"/>
              </w:rPr>
            </w:pPr>
            <w:r w:rsidRPr="00923224">
              <w:rPr>
                <w:rFonts w:eastAsia="Times New Roman"/>
                <w:color w:val="231F20"/>
                <w:sz w:val="17"/>
                <w:szCs w:val="17"/>
              </w:rPr>
              <w:t>Grup III</w:t>
            </w:r>
          </w:p>
        </w:tc>
        <w:tc>
          <w:tcPr>
            <w:tcW w:w="2967" w:type="dxa"/>
            <w:tcBorders>
              <w:top w:val="single" w:sz="4" w:space="0" w:color="auto"/>
              <w:left w:val="single" w:sz="4" w:space="0" w:color="auto"/>
              <w:bottom w:val="single" w:sz="4" w:space="0" w:color="auto"/>
              <w:right w:val="single" w:sz="4" w:space="0" w:color="auto"/>
            </w:tcBorders>
            <w:vAlign w:val="center"/>
          </w:tcPr>
          <w:p w14:paraId="70CD6DD4" w14:textId="77777777" w:rsidR="00C74378" w:rsidRPr="00923224" w:rsidRDefault="00C74378" w:rsidP="00C74378">
            <w:pPr>
              <w:ind w:left="80"/>
              <w:rPr>
                <w:sz w:val="17"/>
                <w:szCs w:val="17"/>
              </w:rPr>
            </w:pPr>
            <w:r w:rsidRPr="00923224">
              <w:rPr>
                <w:rFonts w:eastAsia="Times New Roman"/>
                <w:color w:val="231F20"/>
                <w:sz w:val="17"/>
                <w:szCs w:val="17"/>
              </w:rPr>
              <w:t>Birlikte kullanımlarında maksimum miktar belirlenmiş olan gıda renklendiricileri</w:t>
            </w:r>
          </w:p>
        </w:tc>
        <w:tc>
          <w:tcPr>
            <w:tcW w:w="1820" w:type="dxa"/>
            <w:tcBorders>
              <w:top w:val="single" w:sz="4" w:space="0" w:color="auto"/>
              <w:left w:val="single" w:sz="4" w:space="0" w:color="auto"/>
              <w:bottom w:val="single" w:sz="4" w:space="0" w:color="auto"/>
              <w:right w:val="single" w:sz="4" w:space="0" w:color="auto"/>
            </w:tcBorders>
            <w:vAlign w:val="center"/>
          </w:tcPr>
          <w:p w14:paraId="13FB5348" w14:textId="77777777" w:rsidR="00C74378" w:rsidRPr="00923224" w:rsidRDefault="00C74378" w:rsidP="00C74378">
            <w:pPr>
              <w:ind w:left="80"/>
              <w:rPr>
                <w:sz w:val="17"/>
                <w:szCs w:val="17"/>
              </w:rPr>
            </w:pPr>
            <w:r w:rsidRPr="00923224">
              <w:rPr>
                <w:rFonts w:eastAsia="Times New Roman"/>
                <w:color w:val="231F20"/>
                <w:sz w:val="17"/>
                <w:szCs w:val="17"/>
              </w:rPr>
              <w:t>500</w:t>
            </w:r>
          </w:p>
        </w:tc>
        <w:tc>
          <w:tcPr>
            <w:tcW w:w="1708" w:type="dxa"/>
            <w:tcBorders>
              <w:top w:val="single" w:sz="4" w:space="0" w:color="auto"/>
              <w:left w:val="single" w:sz="4" w:space="0" w:color="auto"/>
              <w:bottom w:val="single" w:sz="4" w:space="0" w:color="auto"/>
              <w:right w:val="single" w:sz="4" w:space="0" w:color="auto"/>
            </w:tcBorders>
            <w:vAlign w:val="center"/>
          </w:tcPr>
          <w:p w14:paraId="2BB6AEF9" w14:textId="77777777" w:rsidR="00C74378" w:rsidRPr="00923224" w:rsidRDefault="00C74378" w:rsidP="00C74378">
            <w:pPr>
              <w:ind w:left="60"/>
              <w:rPr>
                <w:sz w:val="17"/>
                <w:szCs w:val="17"/>
              </w:rPr>
            </w:pPr>
            <w:r w:rsidRPr="00923224">
              <w:rPr>
                <w:rFonts w:eastAsia="Times New Roman"/>
                <w:color w:val="231F20"/>
                <w:sz w:val="17"/>
                <w:szCs w:val="17"/>
              </w:rPr>
              <w:t>(70)</w:t>
            </w:r>
          </w:p>
        </w:tc>
        <w:tc>
          <w:tcPr>
            <w:tcW w:w="4661" w:type="dxa"/>
            <w:tcBorders>
              <w:top w:val="single" w:sz="4" w:space="0" w:color="auto"/>
              <w:left w:val="single" w:sz="4" w:space="0" w:color="auto"/>
              <w:bottom w:val="single" w:sz="4" w:space="0" w:color="auto"/>
            </w:tcBorders>
            <w:vAlign w:val="center"/>
          </w:tcPr>
          <w:p w14:paraId="1A635AAE" w14:textId="77777777" w:rsidR="00C74378" w:rsidRPr="00923224" w:rsidRDefault="006372CC" w:rsidP="006372CC">
            <w:pPr>
              <w:pStyle w:val="TableParagraph"/>
              <w:ind w:left="84"/>
              <w:rPr>
                <w:sz w:val="17"/>
                <w:szCs w:val="17"/>
              </w:rPr>
            </w:pPr>
            <w:r w:rsidRPr="00923224">
              <w:rPr>
                <w:sz w:val="17"/>
                <w:szCs w:val="17"/>
              </w:rPr>
              <w:t>sadece çeşniler, örneğin köri, tandoori</w:t>
            </w:r>
          </w:p>
        </w:tc>
      </w:tr>
      <w:tr w:rsidR="00C74378" w:rsidRPr="00923224" w14:paraId="05B8CED9" w14:textId="77777777" w:rsidTr="0017496E">
        <w:trPr>
          <w:trHeight w:val="889"/>
        </w:trPr>
        <w:tc>
          <w:tcPr>
            <w:tcW w:w="1288" w:type="dxa"/>
            <w:tcBorders>
              <w:right w:val="single" w:sz="4" w:space="0" w:color="auto"/>
            </w:tcBorders>
            <w:vAlign w:val="center"/>
          </w:tcPr>
          <w:p w14:paraId="72063EBE" w14:textId="77777777" w:rsidR="00C74378" w:rsidRPr="00923224" w:rsidRDefault="00C74378" w:rsidP="00C74378">
            <w:pPr>
              <w:rPr>
                <w:sz w:val="17"/>
                <w:szCs w:val="17"/>
              </w:rPr>
            </w:pPr>
          </w:p>
        </w:tc>
        <w:tc>
          <w:tcPr>
            <w:tcW w:w="1414" w:type="dxa"/>
            <w:tcBorders>
              <w:top w:val="single" w:sz="4" w:space="0" w:color="auto"/>
              <w:left w:val="single" w:sz="4" w:space="0" w:color="auto"/>
              <w:bottom w:val="single" w:sz="4" w:space="0" w:color="auto"/>
              <w:right w:val="single" w:sz="4" w:space="0" w:color="auto"/>
            </w:tcBorders>
            <w:vAlign w:val="center"/>
          </w:tcPr>
          <w:p w14:paraId="74A1FE06" w14:textId="77777777" w:rsidR="00C74378" w:rsidRPr="00923224" w:rsidRDefault="00C74378" w:rsidP="00C74378">
            <w:pPr>
              <w:ind w:left="80"/>
              <w:rPr>
                <w:sz w:val="17"/>
                <w:szCs w:val="17"/>
              </w:rPr>
            </w:pPr>
            <w:r w:rsidRPr="00923224">
              <w:rPr>
                <w:rFonts w:eastAsia="Times New Roman"/>
                <w:color w:val="231F20"/>
                <w:sz w:val="17"/>
                <w:szCs w:val="17"/>
              </w:rPr>
              <w:t>E 104</w:t>
            </w:r>
          </w:p>
        </w:tc>
        <w:tc>
          <w:tcPr>
            <w:tcW w:w="2967" w:type="dxa"/>
            <w:tcBorders>
              <w:top w:val="single" w:sz="4" w:space="0" w:color="auto"/>
              <w:left w:val="single" w:sz="4" w:space="0" w:color="auto"/>
              <w:bottom w:val="single" w:sz="4" w:space="0" w:color="auto"/>
              <w:right w:val="single" w:sz="4" w:space="0" w:color="auto"/>
            </w:tcBorders>
            <w:vAlign w:val="center"/>
          </w:tcPr>
          <w:p w14:paraId="059B27E4" w14:textId="77777777" w:rsidR="00C74378" w:rsidRPr="00923224" w:rsidRDefault="00C74378" w:rsidP="00C74378">
            <w:pPr>
              <w:ind w:left="80"/>
              <w:rPr>
                <w:sz w:val="17"/>
                <w:szCs w:val="17"/>
              </w:rPr>
            </w:pPr>
            <w:r w:rsidRPr="00923224">
              <w:rPr>
                <w:rFonts w:eastAsia="Times New Roman"/>
                <w:color w:val="231F20"/>
                <w:sz w:val="17"/>
                <w:szCs w:val="17"/>
              </w:rPr>
              <w:t>Kinolin sarısı</w:t>
            </w:r>
          </w:p>
        </w:tc>
        <w:tc>
          <w:tcPr>
            <w:tcW w:w="1820" w:type="dxa"/>
            <w:tcBorders>
              <w:top w:val="single" w:sz="4" w:space="0" w:color="auto"/>
              <w:left w:val="single" w:sz="4" w:space="0" w:color="auto"/>
              <w:bottom w:val="single" w:sz="4" w:space="0" w:color="auto"/>
              <w:right w:val="single" w:sz="4" w:space="0" w:color="auto"/>
            </w:tcBorders>
            <w:vAlign w:val="center"/>
          </w:tcPr>
          <w:p w14:paraId="2C56051C" w14:textId="77777777" w:rsidR="00C74378" w:rsidRPr="00923224" w:rsidRDefault="00C74378" w:rsidP="00C74378">
            <w:pPr>
              <w:ind w:left="80"/>
              <w:rPr>
                <w:sz w:val="17"/>
                <w:szCs w:val="17"/>
              </w:rPr>
            </w:pPr>
            <w:r w:rsidRPr="00923224">
              <w:rPr>
                <w:rFonts w:eastAsia="Times New Roman"/>
                <w:color w:val="231F20"/>
                <w:sz w:val="17"/>
                <w:szCs w:val="17"/>
              </w:rPr>
              <w:t>10</w:t>
            </w:r>
          </w:p>
        </w:tc>
        <w:tc>
          <w:tcPr>
            <w:tcW w:w="1708" w:type="dxa"/>
            <w:tcBorders>
              <w:top w:val="single" w:sz="4" w:space="0" w:color="auto"/>
              <w:left w:val="single" w:sz="4" w:space="0" w:color="auto"/>
              <w:bottom w:val="single" w:sz="4" w:space="0" w:color="auto"/>
              <w:right w:val="single" w:sz="4" w:space="0" w:color="auto"/>
            </w:tcBorders>
            <w:vAlign w:val="center"/>
          </w:tcPr>
          <w:p w14:paraId="7B0ECE3F" w14:textId="77777777" w:rsidR="00C74378" w:rsidRPr="00923224" w:rsidRDefault="00C74378" w:rsidP="00C74378">
            <w:pPr>
              <w:ind w:left="60"/>
              <w:rPr>
                <w:sz w:val="17"/>
                <w:szCs w:val="17"/>
              </w:rPr>
            </w:pPr>
            <w:r w:rsidRPr="00923224">
              <w:rPr>
                <w:rFonts w:eastAsia="Times New Roman"/>
                <w:color w:val="231F20"/>
                <w:sz w:val="17"/>
                <w:szCs w:val="17"/>
              </w:rPr>
              <w:t>(62)</w:t>
            </w:r>
          </w:p>
        </w:tc>
        <w:tc>
          <w:tcPr>
            <w:tcW w:w="4661" w:type="dxa"/>
            <w:tcBorders>
              <w:top w:val="single" w:sz="4" w:space="0" w:color="auto"/>
              <w:left w:val="single" w:sz="4" w:space="0" w:color="auto"/>
              <w:bottom w:val="single" w:sz="4" w:space="0" w:color="auto"/>
            </w:tcBorders>
            <w:vAlign w:val="center"/>
          </w:tcPr>
          <w:p w14:paraId="020B473E" w14:textId="77777777" w:rsidR="00C74378" w:rsidRPr="00923224" w:rsidRDefault="006372CC" w:rsidP="006372CC">
            <w:pPr>
              <w:pStyle w:val="TableParagraph"/>
              <w:ind w:left="84"/>
              <w:rPr>
                <w:sz w:val="17"/>
                <w:szCs w:val="17"/>
              </w:rPr>
            </w:pPr>
            <w:r w:rsidRPr="00923224">
              <w:rPr>
                <w:sz w:val="17"/>
                <w:szCs w:val="17"/>
              </w:rPr>
              <w:t>sadece çeşniler, örneğin köri, tandoori</w:t>
            </w:r>
          </w:p>
        </w:tc>
      </w:tr>
      <w:tr w:rsidR="00C74378" w:rsidRPr="00923224" w14:paraId="5C3974CB" w14:textId="77777777" w:rsidTr="0017496E">
        <w:trPr>
          <w:trHeight w:val="851"/>
        </w:trPr>
        <w:tc>
          <w:tcPr>
            <w:tcW w:w="1288" w:type="dxa"/>
            <w:tcBorders>
              <w:right w:val="single" w:sz="4" w:space="0" w:color="auto"/>
            </w:tcBorders>
            <w:vAlign w:val="center"/>
          </w:tcPr>
          <w:p w14:paraId="1DE40C97" w14:textId="77777777" w:rsidR="00C74378" w:rsidRPr="00923224" w:rsidRDefault="00C74378" w:rsidP="00C74378">
            <w:pPr>
              <w:rPr>
                <w:sz w:val="17"/>
                <w:szCs w:val="17"/>
              </w:rPr>
            </w:pPr>
          </w:p>
        </w:tc>
        <w:tc>
          <w:tcPr>
            <w:tcW w:w="1414" w:type="dxa"/>
            <w:tcBorders>
              <w:top w:val="single" w:sz="4" w:space="0" w:color="auto"/>
              <w:left w:val="single" w:sz="4" w:space="0" w:color="auto"/>
              <w:bottom w:val="single" w:sz="4" w:space="0" w:color="auto"/>
              <w:right w:val="single" w:sz="4" w:space="0" w:color="auto"/>
            </w:tcBorders>
            <w:vAlign w:val="center"/>
          </w:tcPr>
          <w:p w14:paraId="50C3B857" w14:textId="77777777" w:rsidR="00C74378" w:rsidRPr="00923224" w:rsidRDefault="00C74378" w:rsidP="00C74378">
            <w:pPr>
              <w:ind w:left="80"/>
              <w:rPr>
                <w:sz w:val="17"/>
                <w:szCs w:val="17"/>
              </w:rPr>
            </w:pPr>
            <w:r w:rsidRPr="00923224">
              <w:rPr>
                <w:rFonts w:eastAsia="Times New Roman"/>
                <w:color w:val="231F20"/>
                <w:sz w:val="17"/>
                <w:szCs w:val="17"/>
              </w:rPr>
              <w:t>E 160d</w:t>
            </w:r>
          </w:p>
        </w:tc>
        <w:tc>
          <w:tcPr>
            <w:tcW w:w="2967" w:type="dxa"/>
            <w:tcBorders>
              <w:top w:val="single" w:sz="4" w:space="0" w:color="auto"/>
              <w:left w:val="single" w:sz="4" w:space="0" w:color="auto"/>
              <w:bottom w:val="single" w:sz="4" w:space="0" w:color="auto"/>
              <w:right w:val="single" w:sz="4" w:space="0" w:color="auto"/>
            </w:tcBorders>
            <w:vAlign w:val="center"/>
          </w:tcPr>
          <w:p w14:paraId="7F83B4BC" w14:textId="77777777" w:rsidR="00C74378" w:rsidRPr="00923224" w:rsidRDefault="00C74378" w:rsidP="00C74378">
            <w:pPr>
              <w:ind w:left="80"/>
              <w:rPr>
                <w:sz w:val="17"/>
                <w:szCs w:val="17"/>
              </w:rPr>
            </w:pPr>
            <w:r w:rsidRPr="00923224">
              <w:rPr>
                <w:rFonts w:eastAsia="Times New Roman"/>
                <w:color w:val="231F20"/>
                <w:sz w:val="17"/>
                <w:szCs w:val="17"/>
              </w:rPr>
              <w:t>Likopen</w:t>
            </w:r>
          </w:p>
        </w:tc>
        <w:tc>
          <w:tcPr>
            <w:tcW w:w="1820" w:type="dxa"/>
            <w:tcBorders>
              <w:top w:val="single" w:sz="4" w:space="0" w:color="auto"/>
              <w:left w:val="single" w:sz="4" w:space="0" w:color="auto"/>
              <w:bottom w:val="single" w:sz="4" w:space="0" w:color="auto"/>
              <w:right w:val="single" w:sz="4" w:space="0" w:color="auto"/>
            </w:tcBorders>
            <w:vAlign w:val="center"/>
          </w:tcPr>
          <w:p w14:paraId="7AB9919F" w14:textId="77777777" w:rsidR="00C74378" w:rsidRPr="00923224" w:rsidRDefault="00C74378" w:rsidP="00C74378">
            <w:pPr>
              <w:ind w:left="80"/>
              <w:rPr>
                <w:sz w:val="17"/>
                <w:szCs w:val="17"/>
              </w:rPr>
            </w:pPr>
            <w:r w:rsidRPr="00923224">
              <w:rPr>
                <w:rFonts w:eastAsia="Times New Roman"/>
                <w:color w:val="231F20"/>
                <w:sz w:val="17"/>
                <w:szCs w:val="17"/>
              </w:rPr>
              <w:t>50</w:t>
            </w:r>
          </w:p>
        </w:tc>
        <w:tc>
          <w:tcPr>
            <w:tcW w:w="1708" w:type="dxa"/>
            <w:tcBorders>
              <w:top w:val="single" w:sz="4" w:space="0" w:color="auto"/>
              <w:left w:val="single" w:sz="4" w:space="0" w:color="auto"/>
              <w:bottom w:val="single" w:sz="4" w:space="0" w:color="auto"/>
              <w:right w:val="single" w:sz="4" w:space="0" w:color="auto"/>
            </w:tcBorders>
            <w:vAlign w:val="center"/>
          </w:tcPr>
          <w:p w14:paraId="3C146E62" w14:textId="77777777" w:rsidR="00C74378" w:rsidRPr="00923224" w:rsidRDefault="00C74378" w:rsidP="00C74378">
            <w:pPr>
              <w:rPr>
                <w:sz w:val="17"/>
                <w:szCs w:val="17"/>
              </w:rPr>
            </w:pPr>
          </w:p>
        </w:tc>
        <w:tc>
          <w:tcPr>
            <w:tcW w:w="4661" w:type="dxa"/>
            <w:tcBorders>
              <w:top w:val="single" w:sz="4" w:space="0" w:color="auto"/>
              <w:left w:val="single" w:sz="4" w:space="0" w:color="auto"/>
              <w:bottom w:val="single" w:sz="4" w:space="0" w:color="auto"/>
            </w:tcBorders>
            <w:vAlign w:val="center"/>
          </w:tcPr>
          <w:p w14:paraId="76DB758C" w14:textId="77777777" w:rsidR="00C74378" w:rsidRPr="00923224" w:rsidRDefault="00C74378" w:rsidP="00C74378">
            <w:pPr>
              <w:rPr>
                <w:sz w:val="17"/>
                <w:szCs w:val="17"/>
              </w:rPr>
            </w:pPr>
          </w:p>
        </w:tc>
      </w:tr>
      <w:tr w:rsidR="00C74378" w:rsidRPr="00923224" w14:paraId="5B6151AF" w14:textId="77777777" w:rsidTr="00E117B5">
        <w:trPr>
          <w:trHeight w:val="1051"/>
        </w:trPr>
        <w:tc>
          <w:tcPr>
            <w:tcW w:w="1288" w:type="dxa"/>
            <w:tcBorders>
              <w:right w:val="single" w:sz="4" w:space="0" w:color="auto"/>
            </w:tcBorders>
            <w:vAlign w:val="center"/>
          </w:tcPr>
          <w:p w14:paraId="2342702E" w14:textId="77777777" w:rsidR="00C74378" w:rsidRPr="00923224" w:rsidRDefault="00C74378" w:rsidP="00C74378">
            <w:pPr>
              <w:rPr>
                <w:sz w:val="17"/>
                <w:szCs w:val="17"/>
              </w:rPr>
            </w:pPr>
          </w:p>
        </w:tc>
        <w:tc>
          <w:tcPr>
            <w:tcW w:w="1414" w:type="dxa"/>
            <w:tcBorders>
              <w:top w:val="single" w:sz="4" w:space="0" w:color="auto"/>
              <w:left w:val="single" w:sz="4" w:space="0" w:color="auto"/>
              <w:bottom w:val="single" w:sz="4" w:space="0" w:color="auto"/>
              <w:right w:val="single" w:sz="4" w:space="0" w:color="auto"/>
            </w:tcBorders>
            <w:vAlign w:val="center"/>
          </w:tcPr>
          <w:p w14:paraId="46D665C9" w14:textId="77777777" w:rsidR="00C74378" w:rsidRPr="00923224" w:rsidRDefault="00C74378" w:rsidP="00C74378">
            <w:pPr>
              <w:ind w:left="80"/>
              <w:rPr>
                <w:sz w:val="17"/>
                <w:szCs w:val="17"/>
              </w:rPr>
            </w:pPr>
            <w:r w:rsidRPr="00923224">
              <w:rPr>
                <w:rFonts w:eastAsia="Times New Roman"/>
                <w:color w:val="231F20"/>
                <w:sz w:val="17"/>
                <w:szCs w:val="17"/>
              </w:rPr>
              <w:t>E 200-213</w:t>
            </w:r>
          </w:p>
        </w:tc>
        <w:tc>
          <w:tcPr>
            <w:tcW w:w="2967" w:type="dxa"/>
            <w:tcBorders>
              <w:top w:val="single" w:sz="4" w:space="0" w:color="auto"/>
              <w:left w:val="single" w:sz="4" w:space="0" w:color="auto"/>
              <w:bottom w:val="single" w:sz="4" w:space="0" w:color="auto"/>
              <w:right w:val="single" w:sz="4" w:space="0" w:color="auto"/>
            </w:tcBorders>
            <w:vAlign w:val="center"/>
          </w:tcPr>
          <w:p w14:paraId="2A0B9807" w14:textId="77777777" w:rsidR="00E117B5" w:rsidRDefault="006372CC" w:rsidP="00C74378">
            <w:pPr>
              <w:ind w:left="80"/>
              <w:rPr>
                <w:color w:val="000000"/>
                <w:sz w:val="17"/>
                <w:szCs w:val="17"/>
              </w:rPr>
            </w:pPr>
            <w:r w:rsidRPr="00923224">
              <w:rPr>
                <w:color w:val="000000"/>
                <w:sz w:val="17"/>
                <w:szCs w:val="17"/>
              </w:rPr>
              <w:t xml:space="preserve">Sorbik asit </w:t>
            </w:r>
            <w:r w:rsidR="00AE7315" w:rsidRPr="00923224">
              <w:rPr>
                <w:sz w:val="17"/>
                <w:szCs w:val="17"/>
              </w:rPr>
              <w:t>—</w:t>
            </w:r>
            <w:r w:rsidRPr="00923224">
              <w:rPr>
                <w:color w:val="000000"/>
                <w:sz w:val="17"/>
                <w:szCs w:val="17"/>
              </w:rPr>
              <w:t xml:space="preserve"> potasyum sorbat; </w:t>
            </w:r>
          </w:p>
          <w:p w14:paraId="19D40D60" w14:textId="77777777" w:rsidR="00C74378" w:rsidRPr="00923224" w:rsidRDefault="006372CC" w:rsidP="00C74378">
            <w:pPr>
              <w:ind w:left="80"/>
              <w:rPr>
                <w:sz w:val="17"/>
                <w:szCs w:val="17"/>
              </w:rPr>
            </w:pPr>
            <w:r w:rsidRPr="00923224">
              <w:rPr>
                <w:color w:val="000000"/>
                <w:sz w:val="17"/>
                <w:szCs w:val="17"/>
              </w:rPr>
              <w:t xml:space="preserve">Benzoik asit </w:t>
            </w:r>
            <w:r w:rsidR="00AE7315" w:rsidRPr="00923224">
              <w:rPr>
                <w:sz w:val="17"/>
                <w:szCs w:val="17"/>
              </w:rPr>
              <w:t>—</w:t>
            </w:r>
            <w:r w:rsidRPr="00923224">
              <w:rPr>
                <w:color w:val="000000"/>
                <w:sz w:val="17"/>
                <w:szCs w:val="17"/>
              </w:rPr>
              <w:t xml:space="preserve"> benzoatlar</w:t>
            </w:r>
          </w:p>
        </w:tc>
        <w:tc>
          <w:tcPr>
            <w:tcW w:w="1820" w:type="dxa"/>
            <w:tcBorders>
              <w:top w:val="single" w:sz="4" w:space="0" w:color="auto"/>
              <w:left w:val="single" w:sz="4" w:space="0" w:color="auto"/>
              <w:bottom w:val="single" w:sz="4" w:space="0" w:color="auto"/>
              <w:right w:val="single" w:sz="4" w:space="0" w:color="auto"/>
            </w:tcBorders>
            <w:vAlign w:val="center"/>
          </w:tcPr>
          <w:p w14:paraId="7711E4A1" w14:textId="77777777" w:rsidR="00C74378" w:rsidRPr="00923224" w:rsidRDefault="00C74378" w:rsidP="00C74378">
            <w:pPr>
              <w:ind w:left="80"/>
              <w:rPr>
                <w:sz w:val="17"/>
                <w:szCs w:val="17"/>
              </w:rPr>
            </w:pPr>
            <w:r w:rsidRPr="00923224">
              <w:rPr>
                <w:rFonts w:eastAsia="Times New Roman"/>
                <w:color w:val="231F20"/>
                <w:sz w:val="17"/>
                <w:szCs w:val="17"/>
              </w:rPr>
              <w:t>1 000</w:t>
            </w:r>
          </w:p>
        </w:tc>
        <w:tc>
          <w:tcPr>
            <w:tcW w:w="1708" w:type="dxa"/>
            <w:tcBorders>
              <w:top w:val="single" w:sz="4" w:space="0" w:color="auto"/>
              <w:left w:val="single" w:sz="4" w:space="0" w:color="auto"/>
              <w:bottom w:val="single" w:sz="4" w:space="0" w:color="auto"/>
              <w:right w:val="single" w:sz="4" w:space="0" w:color="auto"/>
            </w:tcBorders>
            <w:vAlign w:val="center"/>
          </w:tcPr>
          <w:p w14:paraId="047CDCA5" w14:textId="77777777" w:rsidR="00C74378" w:rsidRPr="00923224" w:rsidRDefault="00C74378" w:rsidP="00C74378">
            <w:pPr>
              <w:ind w:left="60"/>
              <w:rPr>
                <w:sz w:val="17"/>
                <w:szCs w:val="17"/>
              </w:rPr>
            </w:pPr>
            <w:r w:rsidRPr="00923224">
              <w:rPr>
                <w:rFonts w:eastAsia="Times New Roman"/>
                <w:color w:val="231F20"/>
                <w:sz w:val="17"/>
                <w:szCs w:val="17"/>
              </w:rPr>
              <w:t>(1) (2)</w:t>
            </w:r>
          </w:p>
        </w:tc>
        <w:tc>
          <w:tcPr>
            <w:tcW w:w="4661" w:type="dxa"/>
            <w:tcBorders>
              <w:top w:val="single" w:sz="4" w:space="0" w:color="auto"/>
              <w:left w:val="single" w:sz="4" w:space="0" w:color="auto"/>
              <w:bottom w:val="single" w:sz="4" w:space="0" w:color="auto"/>
            </w:tcBorders>
            <w:vAlign w:val="center"/>
          </w:tcPr>
          <w:p w14:paraId="452945A3" w14:textId="77777777" w:rsidR="00C74378" w:rsidRPr="00923224" w:rsidRDefault="00C74378" w:rsidP="00C74378">
            <w:pPr>
              <w:rPr>
                <w:sz w:val="17"/>
                <w:szCs w:val="17"/>
              </w:rPr>
            </w:pPr>
          </w:p>
        </w:tc>
      </w:tr>
      <w:tr w:rsidR="00C74378" w:rsidRPr="00923224" w14:paraId="3BE44E17" w14:textId="77777777" w:rsidTr="0017496E">
        <w:trPr>
          <w:trHeight w:val="861"/>
        </w:trPr>
        <w:tc>
          <w:tcPr>
            <w:tcW w:w="1288" w:type="dxa"/>
            <w:tcBorders>
              <w:right w:val="single" w:sz="4" w:space="0" w:color="auto"/>
            </w:tcBorders>
            <w:vAlign w:val="center"/>
          </w:tcPr>
          <w:p w14:paraId="3F878DC0" w14:textId="77777777" w:rsidR="00C74378" w:rsidRPr="00923224" w:rsidRDefault="00C74378" w:rsidP="00C74378">
            <w:pPr>
              <w:rPr>
                <w:sz w:val="17"/>
                <w:szCs w:val="17"/>
              </w:rPr>
            </w:pPr>
          </w:p>
        </w:tc>
        <w:tc>
          <w:tcPr>
            <w:tcW w:w="1414" w:type="dxa"/>
            <w:tcBorders>
              <w:top w:val="single" w:sz="4" w:space="0" w:color="auto"/>
              <w:left w:val="single" w:sz="4" w:space="0" w:color="auto"/>
              <w:bottom w:val="single" w:sz="4" w:space="0" w:color="auto"/>
              <w:right w:val="single" w:sz="4" w:space="0" w:color="auto"/>
            </w:tcBorders>
            <w:vAlign w:val="center"/>
          </w:tcPr>
          <w:p w14:paraId="4E55DD29" w14:textId="77777777" w:rsidR="00C74378" w:rsidRPr="00923224" w:rsidRDefault="00C74378" w:rsidP="00C74378">
            <w:pPr>
              <w:ind w:left="80"/>
              <w:rPr>
                <w:sz w:val="17"/>
                <w:szCs w:val="17"/>
              </w:rPr>
            </w:pPr>
            <w:r w:rsidRPr="00923224">
              <w:rPr>
                <w:rFonts w:eastAsia="Times New Roman"/>
                <w:color w:val="231F20"/>
                <w:sz w:val="17"/>
                <w:szCs w:val="17"/>
              </w:rPr>
              <w:t>E 220-228</w:t>
            </w:r>
          </w:p>
        </w:tc>
        <w:tc>
          <w:tcPr>
            <w:tcW w:w="2967" w:type="dxa"/>
            <w:tcBorders>
              <w:top w:val="single" w:sz="4" w:space="0" w:color="auto"/>
              <w:left w:val="single" w:sz="4" w:space="0" w:color="auto"/>
              <w:bottom w:val="single" w:sz="4" w:space="0" w:color="auto"/>
              <w:right w:val="single" w:sz="4" w:space="0" w:color="auto"/>
            </w:tcBorders>
            <w:vAlign w:val="center"/>
          </w:tcPr>
          <w:p w14:paraId="4F1242A3" w14:textId="77777777" w:rsidR="00C74378" w:rsidRPr="00923224" w:rsidRDefault="00C74378" w:rsidP="00C74378">
            <w:pPr>
              <w:ind w:left="80"/>
              <w:rPr>
                <w:sz w:val="17"/>
                <w:szCs w:val="17"/>
              </w:rPr>
            </w:pPr>
            <w:r w:rsidRPr="00923224">
              <w:rPr>
                <w:rFonts w:eastAsia="Times New Roman"/>
                <w:color w:val="231F20"/>
                <w:sz w:val="17"/>
                <w:szCs w:val="17"/>
              </w:rPr>
              <w:t>Kükürt dioksit — sülfitler</w:t>
            </w:r>
          </w:p>
        </w:tc>
        <w:tc>
          <w:tcPr>
            <w:tcW w:w="1820" w:type="dxa"/>
            <w:tcBorders>
              <w:top w:val="single" w:sz="4" w:space="0" w:color="auto"/>
              <w:left w:val="single" w:sz="4" w:space="0" w:color="auto"/>
              <w:bottom w:val="single" w:sz="4" w:space="0" w:color="auto"/>
              <w:right w:val="single" w:sz="4" w:space="0" w:color="auto"/>
            </w:tcBorders>
            <w:vAlign w:val="center"/>
          </w:tcPr>
          <w:p w14:paraId="0A9351C4" w14:textId="77777777" w:rsidR="00C74378" w:rsidRPr="00923224" w:rsidRDefault="00C74378" w:rsidP="00C74378">
            <w:pPr>
              <w:ind w:left="80"/>
              <w:rPr>
                <w:sz w:val="17"/>
                <w:szCs w:val="17"/>
              </w:rPr>
            </w:pPr>
            <w:r w:rsidRPr="00923224">
              <w:rPr>
                <w:rFonts w:eastAsia="Times New Roman"/>
                <w:color w:val="231F20"/>
                <w:sz w:val="17"/>
                <w:szCs w:val="17"/>
              </w:rPr>
              <w:t>200</w:t>
            </w:r>
          </w:p>
        </w:tc>
        <w:tc>
          <w:tcPr>
            <w:tcW w:w="1708" w:type="dxa"/>
            <w:tcBorders>
              <w:top w:val="single" w:sz="4" w:space="0" w:color="auto"/>
              <w:left w:val="single" w:sz="4" w:space="0" w:color="auto"/>
              <w:bottom w:val="single" w:sz="4" w:space="0" w:color="auto"/>
              <w:right w:val="single" w:sz="4" w:space="0" w:color="auto"/>
            </w:tcBorders>
            <w:vAlign w:val="center"/>
          </w:tcPr>
          <w:p w14:paraId="50B48AEB" w14:textId="77777777" w:rsidR="00C74378" w:rsidRPr="00923224" w:rsidRDefault="00C74378" w:rsidP="00C74378">
            <w:pPr>
              <w:ind w:left="60"/>
              <w:rPr>
                <w:sz w:val="17"/>
                <w:szCs w:val="17"/>
              </w:rPr>
            </w:pPr>
            <w:r w:rsidRPr="00923224">
              <w:rPr>
                <w:rFonts w:eastAsia="Times New Roman"/>
                <w:color w:val="231F20"/>
                <w:sz w:val="17"/>
                <w:szCs w:val="17"/>
              </w:rPr>
              <w:t>(3)</w:t>
            </w:r>
          </w:p>
        </w:tc>
        <w:tc>
          <w:tcPr>
            <w:tcW w:w="4661" w:type="dxa"/>
            <w:tcBorders>
              <w:top w:val="single" w:sz="4" w:space="0" w:color="auto"/>
              <w:left w:val="single" w:sz="4" w:space="0" w:color="auto"/>
              <w:bottom w:val="single" w:sz="4" w:space="0" w:color="auto"/>
            </w:tcBorders>
            <w:vAlign w:val="center"/>
          </w:tcPr>
          <w:p w14:paraId="3942347C" w14:textId="77777777" w:rsidR="00C74378" w:rsidRPr="00923224" w:rsidRDefault="006372CC" w:rsidP="00C74378">
            <w:pPr>
              <w:ind w:left="80"/>
              <w:rPr>
                <w:sz w:val="17"/>
                <w:szCs w:val="17"/>
              </w:rPr>
            </w:pPr>
            <w:r w:rsidRPr="00923224">
              <w:rPr>
                <w:sz w:val="17"/>
                <w:szCs w:val="17"/>
              </w:rPr>
              <w:t>sadece turunçgil suyu bazlı çeşniler</w:t>
            </w:r>
          </w:p>
        </w:tc>
      </w:tr>
      <w:tr w:rsidR="00C74378" w:rsidRPr="00923224" w14:paraId="41D3CBF3" w14:textId="77777777" w:rsidTr="0017496E">
        <w:trPr>
          <w:trHeight w:val="1129"/>
        </w:trPr>
        <w:tc>
          <w:tcPr>
            <w:tcW w:w="1288" w:type="dxa"/>
            <w:tcBorders>
              <w:right w:val="single" w:sz="4" w:space="0" w:color="auto"/>
            </w:tcBorders>
            <w:vAlign w:val="center"/>
          </w:tcPr>
          <w:p w14:paraId="4094A86A" w14:textId="77777777" w:rsidR="00C74378" w:rsidRPr="00923224" w:rsidRDefault="00C74378" w:rsidP="00C74378">
            <w:pPr>
              <w:rPr>
                <w:sz w:val="17"/>
                <w:szCs w:val="17"/>
              </w:rPr>
            </w:pPr>
          </w:p>
        </w:tc>
        <w:tc>
          <w:tcPr>
            <w:tcW w:w="1414" w:type="dxa"/>
            <w:tcBorders>
              <w:top w:val="single" w:sz="4" w:space="0" w:color="auto"/>
              <w:left w:val="single" w:sz="4" w:space="0" w:color="auto"/>
              <w:bottom w:val="single" w:sz="4" w:space="0" w:color="auto"/>
              <w:right w:val="single" w:sz="4" w:space="0" w:color="auto"/>
            </w:tcBorders>
            <w:vAlign w:val="center"/>
          </w:tcPr>
          <w:p w14:paraId="220DBF1B" w14:textId="77777777" w:rsidR="00C74378" w:rsidRPr="00923224" w:rsidRDefault="00C74378" w:rsidP="00C74378">
            <w:pPr>
              <w:ind w:left="80"/>
              <w:rPr>
                <w:rFonts w:eastAsia="Times New Roman"/>
                <w:color w:val="231F20"/>
                <w:sz w:val="17"/>
                <w:szCs w:val="17"/>
              </w:rPr>
            </w:pPr>
            <w:r w:rsidRPr="00923224">
              <w:rPr>
                <w:rFonts w:eastAsia="Times New Roman"/>
                <w:color w:val="231F20"/>
                <w:sz w:val="17"/>
                <w:szCs w:val="17"/>
              </w:rPr>
              <w:t>E 310-321</w:t>
            </w:r>
          </w:p>
        </w:tc>
        <w:tc>
          <w:tcPr>
            <w:tcW w:w="2967" w:type="dxa"/>
            <w:tcBorders>
              <w:top w:val="single" w:sz="4" w:space="0" w:color="auto"/>
              <w:left w:val="single" w:sz="4" w:space="0" w:color="auto"/>
              <w:bottom w:val="single" w:sz="4" w:space="0" w:color="auto"/>
              <w:right w:val="single" w:sz="4" w:space="0" w:color="auto"/>
            </w:tcBorders>
            <w:vAlign w:val="center"/>
          </w:tcPr>
          <w:p w14:paraId="04692510" w14:textId="77777777" w:rsidR="00C74378" w:rsidRPr="00923224" w:rsidRDefault="00C74378" w:rsidP="00C74378">
            <w:pPr>
              <w:ind w:left="80"/>
              <w:rPr>
                <w:rFonts w:eastAsia="Times New Roman"/>
                <w:color w:val="231F20"/>
                <w:sz w:val="17"/>
                <w:szCs w:val="17"/>
              </w:rPr>
            </w:pPr>
            <w:r w:rsidRPr="00923224">
              <w:rPr>
                <w:rFonts w:eastAsia="Times New Roman"/>
                <w:color w:val="231F20"/>
                <w:sz w:val="17"/>
                <w:szCs w:val="17"/>
              </w:rPr>
              <w:t>Propil gallat, TBHQ, BHA ve BHT</w:t>
            </w:r>
          </w:p>
        </w:tc>
        <w:tc>
          <w:tcPr>
            <w:tcW w:w="1820" w:type="dxa"/>
            <w:tcBorders>
              <w:top w:val="single" w:sz="4" w:space="0" w:color="auto"/>
              <w:left w:val="single" w:sz="4" w:space="0" w:color="auto"/>
              <w:bottom w:val="single" w:sz="4" w:space="0" w:color="auto"/>
              <w:right w:val="single" w:sz="4" w:space="0" w:color="auto"/>
            </w:tcBorders>
            <w:vAlign w:val="center"/>
          </w:tcPr>
          <w:p w14:paraId="50BF7768" w14:textId="77777777" w:rsidR="00C74378" w:rsidRPr="00923224" w:rsidRDefault="00C74378" w:rsidP="00C74378">
            <w:pPr>
              <w:ind w:left="80"/>
              <w:rPr>
                <w:rFonts w:eastAsia="Times New Roman"/>
                <w:color w:val="231F20"/>
                <w:sz w:val="17"/>
                <w:szCs w:val="17"/>
              </w:rPr>
            </w:pPr>
            <w:r w:rsidRPr="00923224">
              <w:rPr>
                <w:rFonts w:eastAsia="Times New Roman"/>
                <w:color w:val="231F20"/>
                <w:sz w:val="17"/>
                <w:szCs w:val="17"/>
              </w:rPr>
              <w:t>200</w:t>
            </w:r>
          </w:p>
        </w:tc>
        <w:tc>
          <w:tcPr>
            <w:tcW w:w="1708" w:type="dxa"/>
            <w:tcBorders>
              <w:top w:val="single" w:sz="4" w:space="0" w:color="auto"/>
              <w:left w:val="single" w:sz="4" w:space="0" w:color="auto"/>
              <w:bottom w:val="single" w:sz="4" w:space="0" w:color="auto"/>
              <w:right w:val="single" w:sz="4" w:space="0" w:color="auto"/>
            </w:tcBorders>
            <w:vAlign w:val="center"/>
          </w:tcPr>
          <w:p w14:paraId="5C54AB25" w14:textId="77777777" w:rsidR="00C74378" w:rsidRPr="00923224" w:rsidRDefault="00C74378" w:rsidP="00C74378">
            <w:pPr>
              <w:ind w:left="60"/>
              <w:rPr>
                <w:rFonts w:eastAsia="Times New Roman"/>
                <w:color w:val="231F20"/>
                <w:sz w:val="17"/>
                <w:szCs w:val="17"/>
              </w:rPr>
            </w:pPr>
            <w:r w:rsidRPr="00923224">
              <w:rPr>
                <w:rFonts w:eastAsia="Times New Roman"/>
                <w:color w:val="231F20"/>
                <w:sz w:val="17"/>
                <w:szCs w:val="17"/>
              </w:rPr>
              <w:t>(1) (13)</w:t>
            </w:r>
          </w:p>
        </w:tc>
        <w:tc>
          <w:tcPr>
            <w:tcW w:w="4661" w:type="dxa"/>
            <w:tcBorders>
              <w:top w:val="single" w:sz="4" w:space="0" w:color="auto"/>
              <w:left w:val="single" w:sz="4" w:space="0" w:color="auto"/>
              <w:bottom w:val="single" w:sz="4" w:space="0" w:color="auto"/>
            </w:tcBorders>
            <w:vAlign w:val="center"/>
          </w:tcPr>
          <w:p w14:paraId="37368687" w14:textId="77777777" w:rsidR="00C74378" w:rsidRPr="00923224" w:rsidRDefault="00C74378" w:rsidP="00C74378">
            <w:pPr>
              <w:ind w:left="80"/>
              <w:rPr>
                <w:rFonts w:eastAsia="Times New Roman"/>
                <w:color w:val="231F20"/>
                <w:sz w:val="17"/>
                <w:szCs w:val="17"/>
              </w:rPr>
            </w:pPr>
          </w:p>
        </w:tc>
      </w:tr>
    </w:tbl>
    <w:p w14:paraId="7543FA1F" w14:textId="77777777" w:rsidR="00C74378" w:rsidRPr="00923224" w:rsidRDefault="00C74378">
      <w:pPr>
        <w:spacing w:line="20" w:lineRule="exact"/>
        <w:rPr>
          <w:sz w:val="17"/>
          <w:szCs w:val="17"/>
        </w:rPr>
        <w:sectPr w:rsidR="00C74378" w:rsidRPr="00923224" w:rsidSect="00C74378">
          <w:type w:val="continuous"/>
          <w:pgSz w:w="16840" w:h="11906" w:orient="landscape"/>
          <w:pgMar w:top="1245" w:right="904" w:bottom="865" w:left="1080" w:header="0" w:footer="0" w:gutter="0"/>
          <w:cols w:space="708" w:equalWidth="0">
            <w:col w:w="14854" w:space="313"/>
          </w:cols>
        </w:sectPr>
      </w:pPr>
    </w:p>
    <w:p w14:paraId="4BDF7717" w14:textId="77777777" w:rsidR="00D65258" w:rsidRPr="00923224" w:rsidRDefault="00D65258">
      <w:pPr>
        <w:spacing w:line="20" w:lineRule="exact"/>
        <w:rPr>
          <w:sz w:val="17"/>
          <w:szCs w:val="17"/>
        </w:rPr>
      </w:pPr>
    </w:p>
    <w:p w14:paraId="56E882B3" w14:textId="77777777" w:rsidR="00D65258" w:rsidRPr="00923224" w:rsidRDefault="00D65258">
      <w:pPr>
        <w:rPr>
          <w:sz w:val="17"/>
          <w:szCs w:val="17"/>
        </w:rPr>
        <w:sectPr w:rsidR="00D65258" w:rsidRPr="00923224" w:rsidSect="00C74378">
          <w:type w:val="continuous"/>
          <w:pgSz w:w="16840" w:h="11906" w:orient="landscape"/>
          <w:pgMar w:top="1245" w:right="904" w:bottom="865" w:left="1080" w:header="0" w:footer="0" w:gutter="0"/>
          <w:cols w:num="2" w:space="708" w:equalWidth="0">
            <w:col w:w="14500" w:space="313"/>
            <w:col w:w="41"/>
          </w:cols>
        </w:sectPr>
      </w:pPr>
    </w:p>
    <w:p w14:paraId="30EAE299" w14:textId="77777777" w:rsidR="00D65258" w:rsidRPr="00923224" w:rsidRDefault="00D65258">
      <w:pPr>
        <w:spacing w:line="20" w:lineRule="exact"/>
        <w:rPr>
          <w:sz w:val="17"/>
          <w:szCs w:val="17"/>
        </w:rPr>
      </w:pPr>
      <w:bookmarkStart w:id="128" w:name="page222"/>
      <w:bookmarkEnd w:id="128"/>
    </w:p>
    <w:p w14:paraId="3E03CBB1" w14:textId="77777777" w:rsidR="00F450E6" w:rsidRPr="00923224" w:rsidRDefault="00F450E6" w:rsidP="00407740">
      <w:pPr>
        <w:jc w:val="center"/>
        <w:rPr>
          <w:rFonts w:eastAsia="Times New Roman"/>
          <w:color w:val="231F20"/>
          <w:sz w:val="17"/>
          <w:szCs w:val="17"/>
        </w:rPr>
        <w:sectPr w:rsidR="00F450E6" w:rsidRPr="00923224">
          <w:pgSz w:w="16840" w:h="11906" w:orient="landscape"/>
          <w:pgMar w:top="1245" w:right="904" w:bottom="875" w:left="1080" w:header="0" w:footer="0" w:gutter="0"/>
          <w:cols w:num="3" w:space="708" w:equalWidth="0">
            <w:col w:w="1840" w:space="100"/>
            <w:col w:w="12560" w:space="313"/>
            <w:col w:w="41"/>
          </w:cols>
        </w:sectPr>
      </w:pPr>
    </w:p>
    <w:tbl>
      <w:tblPr>
        <w:tblW w:w="13830" w:type="dxa"/>
        <w:tblInd w:w="994" w:type="dxa"/>
        <w:tblLayout w:type="fixed"/>
        <w:tblCellMar>
          <w:left w:w="0" w:type="dxa"/>
          <w:right w:w="0" w:type="dxa"/>
        </w:tblCellMar>
        <w:tblLook w:val="04A0" w:firstRow="1" w:lastRow="0" w:firstColumn="1" w:lastColumn="0" w:noHBand="0" w:noVBand="1"/>
      </w:tblPr>
      <w:tblGrid>
        <w:gridCol w:w="1288"/>
        <w:gridCol w:w="1442"/>
        <w:gridCol w:w="2939"/>
        <w:gridCol w:w="1820"/>
        <w:gridCol w:w="1708"/>
        <w:gridCol w:w="4633"/>
      </w:tblGrid>
      <w:tr w:rsidR="008769FA" w:rsidRPr="00923224" w14:paraId="1D101B91" w14:textId="77777777" w:rsidTr="0017496E">
        <w:trPr>
          <w:trHeight w:val="812"/>
        </w:trPr>
        <w:tc>
          <w:tcPr>
            <w:tcW w:w="1288" w:type="dxa"/>
            <w:tcBorders>
              <w:top w:val="single" w:sz="4" w:space="0" w:color="auto"/>
              <w:bottom w:val="single" w:sz="4" w:space="0" w:color="auto"/>
              <w:right w:val="single" w:sz="4" w:space="0" w:color="auto"/>
            </w:tcBorders>
            <w:vAlign w:val="center"/>
          </w:tcPr>
          <w:p w14:paraId="32AA2369" w14:textId="77777777" w:rsidR="00F450E6" w:rsidRPr="00923224" w:rsidRDefault="00F450E6" w:rsidP="00F450E6">
            <w:pPr>
              <w:jc w:val="center"/>
              <w:rPr>
                <w:sz w:val="17"/>
                <w:szCs w:val="17"/>
              </w:rPr>
            </w:pPr>
            <w:r w:rsidRPr="00923224">
              <w:rPr>
                <w:rFonts w:eastAsia="Times New Roman"/>
                <w:color w:val="231F20"/>
                <w:sz w:val="17"/>
                <w:szCs w:val="17"/>
              </w:rPr>
              <w:t>Kategori numarası</w:t>
            </w:r>
          </w:p>
        </w:tc>
        <w:tc>
          <w:tcPr>
            <w:tcW w:w="1442" w:type="dxa"/>
            <w:tcBorders>
              <w:top w:val="single" w:sz="4" w:space="0" w:color="auto"/>
              <w:left w:val="single" w:sz="4" w:space="0" w:color="auto"/>
              <w:bottom w:val="single" w:sz="4" w:space="0" w:color="auto"/>
              <w:right w:val="single" w:sz="4" w:space="0" w:color="auto"/>
            </w:tcBorders>
            <w:vAlign w:val="center"/>
          </w:tcPr>
          <w:p w14:paraId="441D5261" w14:textId="77777777" w:rsidR="00F450E6" w:rsidRPr="00923224" w:rsidRDefault="00F450E6" w:rsidP="00F450E6">
            <w:pPr>
              <w:ind w:left="80"/>
              <w:jc w:val="center"/>
              <w:rPr>
                <w:rFonts w:eastAsia="Times New Roman"/>
                <w:color w:val="231F20"/>
                <w:sz w:val="17"/>
                <w:szCs w:val="17"/>
              </w:rPr>
            </w:pPr>
            <w:r w:rsidRPr="00923224">
              <w:rPr>
                <w:rFonts w:eastAsia="Times New Roman"/>
                <w:color w:val="231F20"/>
                <w:sz w:val="17"/>
                <w:szCs w:val="17"/>
              </w:rPr>
              <w:t>E-kodu</w:t>
            </w:r>
          </w:p>
        </w:tc>
        <w:tc>
          <w:tcPr>
            <w:tcW w:w="2939" w:type="dxa"/>
            <w:tcBorders>
              <w:top w:val="single" w:sz="4" w:space="0" w:color="auto"/>
              <w:left w:val="single" w:sz="4" w:space="0" w:color="auto"/>
              <w:bottom w:val="single" w:sz="4" w:space="0" w:color="auto"/>
              <w:right w:val="single" w:sz="4" w:space="0" w:color="auto"/>
            </w:tcBorders>
            <w:vAlign w:val="center"/>
          </w:tcPr>
          <w:p w14:paraId="33EE27E9" w14:textId="77777777" w:rsidR="00F450E6" w:rsidRPr="00923224" w:rsidRDefault="00F450E6" w:rsidP="00D34C94">
            <w:pPr>
              <w:ind w:left="126"/>
              <w:jc w:val="center"/>
              <w:rPr>
                <w:rFonts w:eastAsia="Times New Roman"/>
                <w:color w:val="231F20"/>
                <w:sz w:val="17"/>
                <w:szCs w:val="17"/>
              </w:rPr>
            </w:pPr>
            <w:r w:rsidRPr="00923224">
              <w:rPr>
                <w:rFonts w:eastAsia="Times New Roman"/>
                <w:color w:val="231F20"/>
                <w:sz w:val="17"/>
                <w:szCs w:val="17"/>
              </w:rPr>
              <w:t>Adı</w:t>
            </w:r>
          </w:p>
        </w:tc>
        <w:tc>
          <w:tcPr>
            <w:tcW w:w="1820" w:type="dxa"/>
            <w:tcBorders>
              <w:top w:val="single" w:sz="4" w:space="0" w:color="auto"/>
              <w:left w:val="single" w:sz="4" w:space="0" w:color="auto"/>
              <w:bottom w:val="single" w:sz="4" w:space="0" w:color="auto"/>
              <w:right w:val="single" w:sz="4" w:space="0" w:color="auto"/>
            </w:tcBorders>
            <w:vAlign w:val="center"/>
          </w:tcPr>
          <w:p w14:paraId="527DD2DC" w14:textId="77777777" w:rsidR="00F450E6" w:rsidRPr="00923224" w:rsidRDefault="00F450E6" w:rsidP="00F450E6">
            <w:pPr>
              <w:ind w:left="80"/>
              <w:jc w:val="center"/>
              <w:rPr>
                <w:rFonts w:eastAsia="Times New Roman"/>
                <w:i/>
                <w:iCs/>
                <w:color w:val="231F20"/>
                <w:sz w:val="17"/>
                <w:szCs w:val="17"/>
              </w:rPr>
            </w:pPr>
            <w:r w:rsidRPr="00923224">
              <w:rPr>
                <w:rFonts w:eastAsia="Times New Roman"/>
                <w:color w:val="231F20"/>
                <w:sz w:val="17"/>
                <w:szCs w:val="17"/>
              </w:rPr>
              <w:t>Maksimum miktar (</w:t>
            </w:r>
            <w:r w:rsidR="005073D8" w:rsidRPr="00923224">
              <w:rPr>
                <w:rFonts w:eastAsia="Times New Roman"/>
                <w:color w:val="231F20"/>
                <w:sz w:val="17"/>
                <w:szCs w:val="17"/>
              </w:rPr>
              <w:t>mg/l veya mg/kg</w:t>
            </w:r>
            <w:r w:rsidRPr="00923224">
              <w:rPr>
                <w:rFonts w:eastAsia="Times New Roman"/>
                <w:color w:val="231F20"/>
                <w:sz w:val="17"/>
                <w:szCs w:val="17"/>
              </w:rPr>
              <w:t>)</w:t>
            </w:r>
          </w:p>
        </w:tc>
        <w:tc>
          <w:tcPr>
            <w:tcW w:w="1708" w:type="dxa"/>
            <w:tcBorders>
              <w:top w:val="single" w:sz="4" w:space="0" w:color="auto"/>
              <w:left w:val="single" w:sz="4" w:space="0" w:color="auto"/>
              <w:bottom w:val="single" w:sz="4" w:space="0" w:color="auto"/>
              <w:right w:val="single" w:sz="4" w:space="0" w:color="auto"/>
            </w:tcBorders>
            <w:vAlign w:val="center"/>
          </w:tcPr>
          <w:p w14:paraId="400F2B1F" w14:textId="77777777" w:rsidR="00F450E6" w:rsidRPr="00923224" w:rsidRDefault="00F450E6" w:rsidP="00F450E6">
            <w:pPr>
              <w:ind w:left="60"/>
              <w:jc w:val="center"/>
              <w:rPr>
                <w:rFonts w:eastAsia="Times New Roman"/>
                <w:color w:val="231F20"/>
                <w:sz w:val="17"/>
                <w:szCs w:val="17"/>
              </w:rPr>
            </w:pPr>
            <w:r w:rsidRPr="00923224">
              <w:rPr>
                <w:rFonts w:eastAsia="Times New Roman"/>
                <w:color w:val="231F20"/>
                <w:sz w:val="17"/>
                <w:szCs w:val="17"/>
              </w:rPr>
              <w:t>Dipnotlar</w:t>
            </w:r>
          </w:p>
        </w:tc>
        <w:tc>
          <w:tcPr>
            <w:tcW w:w="4633" w:type="dxa"/>
            <w:tcBorders>
              <w:top w:val="single" w:sz="4" w:space="0" w:color="auto"/>
              <w:left w:val="single" w:sz="4" w:space="0" w:color="auto"/>
              <w:bottom w:val="single" w:sz="4" w:space="0" w:color="auto"/>
            </w:tcBorders>
            <w:vAlign w:val="center"/>
          </w:tcPr>
          <w:p w14:paraId="20F61F01" w14:textId="77777777" w:rsidR="00F450E6" w:rsidRPr="00923224" w:rsidRDefault="00F450E6" w:rsidP="00F450E6">
            <w:pPr>
              <w:ind w:left="80"/>
              <w:jc w:val="center"/>
              <w:rPr>
                <w:rFonts w:eastAsia="Times New Roman"/>
                <w:color w:val="231F20"/>
                <w:sz w:val="17"/>
                <w:szCs w:val="17"/>
              </w:rPr>
            </w:pPr>
            <w:r w:rsidRPr="00923224">
              <w:rPr>
                <w:rFonts w:eastAsia="Times New Roman"/>
                <w:color w:val="231F20"/>
                <w:sz w:val="17"/>
                <w:szCs w:val="17"/>
              </w:rPr>
              <w:t>Sınırlamalar/istisnalar</w:t>
            </w:r>
          </w:p>
        </w:tc>
      </w:tr>
      <w:tr w:rsidR="00F450E6" w:rsidRPr="00923224" w14:paraId="16EAB8A1" w14:textId="77777777" w:rsidTr="008769FA">
        <w:trPr>
          <w:trHeight w:val="735"/>
        </w:trPr>
        <w:tc>
          <w:tcPr>
            <w:tcW w:w="1288" w:type="dxa"/>
            <w:tcBorders>
              <w:top w:val="single" w:sz="4" w:space="0" w:color="auto"/>
              <w:right w:val="single" w:sz="4" w:space="0" w:color="auto"/>
            </w:tcBorders>
            <w:vAlign w:val="center"/>
          </w:tcPr>
          <w:p w14:paraId="0DFE57FB" w14:textId="77777777" w:rsidR="00F450E6" w:rsidRPr="00923224" w:rsidRDefault="00F450E6" w:rsidP="00F450E6">
            <w:pPr>
              <w:rPr>
                <w:sz w:val="17"/>
                <w:szCs w:val="17"/>
              </w:rPr>
            </w:pPr>
          </w:p>
        </w:tc>
        <w:tc>
          <w:tcPr>
            <w:tcW w:w="1442" w:type="dxa"/>
            <w:tcBorders>
              <w:top w:val="single" w:sz="4" w:space="0" w:color="auto"/>
              <w:left w:val="single" w:sz="4" w:space="0" w:color="auto"/>
              <w:bottom w:val="single" w:sz="4" w:space="0" w:color="auto"/>
              <w:right w:val="single" w:sz="4" w:space="0" w:color="auto"/>
            </w:tcBorders>
            <w:vAlign w:val="center"/>
          </w:tcPr>
          <w:p w14:paraId="7181E48A" w14:textId="77777777" w:rsidR="00F450E6" w:rsidRPr="00923224" w:rsidRDefault="00F450E6" w:rsidP="00F450E6">
            <w:pPr>
              <w:ind w:left="80"/>
              <w:rPr>
                <w:sz w:val="17"/>
                <w:szCs w:val="17"/>
              </w:rPr>
            </w:pPr>
            <w:r w:rsidRPr="00923224">
              <w:rPr>
                <w:sz w:val="17"/>
                <w:szCs w:val="17"/>
              </w:rPr>
              <w:t>E 392</w:t>
            </w:r>
          </w:p>
        </w:tc>
        <w:tc>
          <w:tcPr>
            <w:tcW w:w="2939" w:type="dxa"/>
            <w:tcBorders>
              <w:top w:val="single" w:sz="4" w:space="0" w:color="auto"/>
              <w:left w:val="single" w:sz="4" w:space="0" w:color="auto"/>
              <w:bottom w:val="single" w:sz="4" w:space="0" w:color="auto"/>
              <w:right w:val="single" w:sz="4" w:space="0" w:color="auto"/>
            </w:tcBorders>
            <w:vAlign w:val="center"/>
          </w:tcPr>
          <w:p w14:paraId="1F29705B" w14:textId="77777777" w:rsidR="00F450E6" w:rsidRPr="00923224" w:rsidRDefault="00F450E6" w:rsidP="00D34C94">
            <w:pPr>
              <w:ind w:left="126"/>
              <w:rPr>
                <w:sz w:val="17"/>
                <w:szCs w:val="17"/>
              </w:rPr>
            </w:pPr>
            <w:r w:rsidRPr="00923224">
              <w:rPr>
                <w:sz w:val="17"/>
                <w:szCs w:val="17"/>
              </w:rPr>
              <w:t>Biberiye ekstraktları</w:t>
            </w:r>
          </w:p>
        </w:tc>
        <w:tc>
          <w:tcPr>
            <w:tcW w:w="1820" w:type="dxa"/>
            <w:tcBorders>
              <w:top w:val="single" w:sz="4" w:space="0" w:color="auto"/>
              <w:left w:val="single" w:sz="4" w:space="0" w:color="auto"/>
              <w:bottom w:val="single" w:sz="4" w:space="0" w:color="auto"/>
              <w:right w:val="single" w:sz="4" w:space="0" w:color="auto"/>
            </w:tcBorders>
            <w:vAlign w:val="center"/>
          </w:tcPr>
          <w:p w14:paraId="13C80E08" w14:textId="77777777" w:rsidR="00F450E6" w:rsidRPr="00923224" w:rsidRDefault="00F450E6" w:rsidP="00F450E6">
            <w:pPr>
              <w:ind w:left="80"/>
              <w:rPr>
                <w:sz w:val="17"/>
                <w:szCs w:val="17"/>
              </w:rPr>
            </w:pPr>
            <w:r w:rsidRPr="00923224">
              <w:rPr>
                <w:sz w:val="17"/>
                <w:szCs w:val="17"/>
              </w:rPr>
              <w:t>200</w:t>
            </w:r>
          </w:p>
        </w:tc>
        <w:tc>
          <w:tcPr>
            <w:tcW w:w="1708" w:type="dxa"/>
            <w:tcBorders>
              <w:top w:val="single" w:sz="4" w:space="0" w:color="auto"/>
              <w:left w:val="single" w:sz="4" w:space="0" w:color="auto"/>
              <w:bottom w:val="single" w:sz="4" w:space="0" w:color="auto"/>
              <w:right w:val="single" w:sz="4" w:space="0" w:color="auto"/>
            </w:tcBorders>
            <w:vAlign w:val="center"/>
          </w:tcPr>
          <w:p w14:paraId="7CCEFA81" w14:textId="77777777" w:rsidR="00F450E6" w:rsidRPr="00923224" w:rsidRDefault="00F450E6" w:rsidP="00F450E6">
            <w:pPr>
              <w:ind w:left="60"/>
              <w:rPr>
                <w:sz w:val="17"/>
                <w:szCs w:val="17"/>
              </w:rPr>
            </w:pPr>
            <w:r w:rsidRPr="00923224">
              <w:rPr>
                <w:sz w:val="17"/>
                <w:szCs w:val="17"/>
              </w:rPr>
              <w:t>(41) (46)</w:t>
            </w:r>
          </w:p>
        </w:tc>
        <w:tc>
          <w:tcPr>
            <w:tcW w:w="4633" w:type="dxa"/>
            <w:tcBorders>
              <w:top w:val="single" w:sz="4" w:space="0" w:color="auto"/>
              <w:left w:val="single" w:sz="4" w:space="0" w:color="auto"/>
              <w:bottom w:val="single" w:sz="4" w:space="0" w:color="auto"/>
            </w:tcBorders>
            <w:vAlign w:val="center"/>
          </w:tcPr>
          <w:p w14:paraId="2B6D3082" w14:textId="77777777" w:rsidR="00F450E6" w:rsidRPr="00923224" w:rsidRDefault="00F450E6" w:rsidP="00F450E6">
            <w:pPr>
              <w:pStyle w:val="TableParagraph"/>
              <w:ind w:left="84"/>
              <w:rPr>
                <w:sz w:val="17"/>
                <w:szCs w:val="17"/>
              </w:rPr>
            </w:pPr>
          </w:p>
        </w:tc>
      </w:tr>
      <w:tr w:rsidR="00F450E6" w:rsidRPr="00923224" w14:paraId="282737ED" w14:textId="77777777" w:rsidTr="0017496E">
        <w:trPr>
          <w:trHeight w:val="791"/>
        </w:trPr>
        <w:tc>
          <w:tcPr>
            <w:tcW w:w="1288" w:type="dxa"/>
            <w:tcBorders>
              <w:right w:val="single" w:sz="4" w:space="0" w:color="auto"/>
            </w:tcBorders>
            <w:vAlign w:val="center"/>
          </w:tcPr>
          <w:p w14:paraId="45B9C451" w14:textId="77777777" w:rsidR="00F450E6" w:rsidRPr="00923224" w:rsidRDefault="00F450E6" w:rsidP="00F450E6">
            <w:pPr>
              <w:rPr>
                <w:sz w:val="17"/>
                <w:szCs w:val="17"/>
              </w:rPr>
            </w:pPr>
          </w:p>
        </w:tc>
        <w:tc>
          <w:tcPr>
            <w:tcW w:w="1442" w:type="dxa"/>
            <w:tcBorders>
              <w:top w:val="single" w:sz="4" w:space="0" w:color="auto"/>
              <w:left w:val="single" w:sz="4" w:space="0" w:color="auto"/>
              <w:bottom w:val="single" w:sz="4" w:space="0" w:color="auto"/>
              <w:right w:val="single" w:sz="4" w:space="0" w:color="auto"/>
            </w:tcBorders>
            <w:vAlign w:val="center"/>
          </w:tcPr>
          <w:p w14:paraId="02AD2A60" w14:textId="77777777" w:rsidR="00F450E6" w:rsidRPr="00923224" w:rsidRDefault="00F450E6" w:rsidP="00F450E6">
            <w:pPr>
              <w:ind w:left="80"/>
              <w:rPr>
                <w:sz w:val="17"/>
                <w:szCs w:val="17"/>
              </w:rPr>
            </w:pPr>
            <w:r w:rsidRPr="00923224">
              <w:rPr>
                <w:sz w:val="17"/>
                <w:szCs w:val="17"/>
              </w:rPr>
              <w:t>E 551-553</w:t>
            </w:r>
          </w:p>
        </w:tc>
        <w:tc>
          <w:tcPr>
            <w:tcW w:w="2939" w:type="dxa"/>
            <w:tcBorders>
              <w:top w:val="single" w:sz="4" w:space="0" w:color="auto"/>
              <w:left w:val="single" w:sz="4" w:space="0" w:color="auto"/>
              <w:bottom w:val="single" w:sz="4" w:space="0" w:color="auto"/>
              <w:right w:val="single" w:sz="4" w:space="0" w:color="auto"/>
            </w:tcBorders>
            <w:vAlign w:val="center"/>
          </w:tcPr>
          <w:p w14:paraId="483F5B46" w14:textId="77777777" w:rsidR="00F450E6" w:rsidRPr="00923224" w:rsidRDefault="00F450E6" w:rsidP="00D34C94">
            <w:pPr>
              <w:ind w:left="126"/>
              <w:rPr>
                <w:sz w:val="17"/>
                <w:szCs w:val="17"/>
              </w:rPr>
            </w:pPr>
            <w:r w:rsidRPr="00923224">
              <w:rPr>
                <w:sz w:val="17"/>
                <w:szCs w:val="17"/>
              </w:rPr>
              <w:t>Silikon dioksit</w:t>
            </w:r>
            <w:r w:rsidR="00AE7315">
              <w:rPr>
                <w:sz w:val="17"/>
                <w:szCs w:val="17"/>
              </w:rPr>
              <w:t xml:space="preserve"> </w:t>
            </w:r>
            <w:r w:rsidRPr="00923224">
              <w:rPr>
                <w:sz w:val="17"/>
                <w:szCs w:val="17"/>
              </w:rPr>
              <w:t>—</w:t>
            </w:r>
            <w:r w:rsidR="00AE7315">
              <w:rPr>
                <w:sz w:val="17"/>
                <w:szCs w:val="17"/>
              </w:rPr>
              <w:t xml:space="preserve"> </w:t>
            </w:r>
            <w:r w:rsidRPr="00923224">
              <w:rPr>
                <w:sz w:val="17"/>
                <w:szCs w:val="17"/>
              </w:rPr>
              <w:t>silikatlar</w:t>
            </w:r>
          </w:p>
        </w:tc>
        <w:tc>
          <w:tcPr>
            <w:tcW w:w="1820" w:type="dxa"/>
            <w:tcBorders>
              <w:top w:val="single" w:sz="4" w:space="0" w:color="auto"/>
              <w:left w:val="single" w:sz="4" w:space="0" w:color="auto"/>
              <w:bottom w:val="single" w:sz="4" w:space="0" w:color="auto"/>
              <w:right w:val="single" w:sz="4" w:space="0" w:color="auto"/>
            </w:tcBorders>
            <w:vAlign w:val="center"/>
          </w:tcPr>
          <w:p w14:paraId="419D6153" w14:textId="77777777" w:rsidR="00F450E6" w:rsidRPr="00923224" w:rsidRDefault="00F450E6" w:rsidP="00F450E6">
            <w:pPr>
              <w:ind w:left="80"/>
              <w:rPr>
                <w:sz w:val="17"/>
                <w:szCs w:val="17"/>
              </w:rPr>
            </w:pPr>
            <w:r w:rsidRPr="00923224">
              <w:rPr>
                <w:sz w:val="17"/>
                <w:szCs w:val="17"/>
              </w:rPr>
              <w:t>30</w:t>
            </w:r>
            <w:r w:rsidR="00AE7315">
              <w:rPr>
                <w:sz w:val="17"/>
                <w:szCs w:val="17"/>
              </w:rPr>
              <w:t xml:space="preserve"> </w:t>
            </w:r>
            <w:r w:rsidRPr="00923224">
              <w:rPr>
                <w:sz w:val="17"/>
                <w:szCs w:val="17"/>
              </w:rPr>
              <w:t>000</w:t>
            </w:r>
          </w:p>
        </w:tc>
        <w:tc>
          <w:tcPr>
            <w:tcW w:w="1708" w:type="dxa"/>
            <w:tcBorders>
              <w:top w:val="single" w:sz="4" w:space="0" w:color="auto"/>
              <w:left w:val="single" w:sz="4" w:space="0" w:color="auto"/>
              <w:bottom w:val="single" w:sz="4" w:space="0" w:color="auto"/>
              <w:right w:val="single" w:sz="4" w:space="0" w:color="auto"/>
            </w:tcBorders>
            <w:vAlign w:val="center"/>
          </w:tcPr>
          <w:p w14:paraId="4DAB9647" w14:textId="77777777" w:rsidR="00F450E6" w:rsidRPr="00923224" w:rsidRDefault="00F450E6" w:rsidP="00F450E6">
            <w:pPr>
              <w:ind w:left="60"/>
              <w:rPr>
                <w:sz w:val="17"/>
                <w:szCs w:val="17"/>
              </w:rPr>
            </w:pPr>
            <w:r w:rsidRPr="00923224">
              <w:rPr>
                <w:sz w:val="17"/>
                <w:szCs w:val="17"/>
              </w:rPr>
              <w:t>(1)</w:t>
            </w:r>
          </w:p>
        </w:tc>
        <w:tc>
          <w:tcPr>
            <w:tcW w:w="4633" w:type="dxa"/>
            <w:tcBorders>
              <w:top w:val="single" w:sz="4" w:space="0" w:color="auto"/>
              <w:left w:val="single" w:sz="4" w:space="0" w:color="auto"/>
              <w:bottom w:val="single" w:sz="4" w:space="0" w:color="auto"/>
            </w:tcBorders>
            <w:vAlign w:val="center"/>
          </w:tcPr>
          <w:p w14:paraId="4AB0F590" w14:textId="77777777" w:rsidR="00F450E6" w:rsidRPr="00923224" w:rsidRDefault="00F450E6" w:rsidP="00F450E6">
            <w:pPr>
              <w:pStyle w:val="TableParagraph"/>
              <w:ind w:left="84" w:right="-3"/>
              <w:rPr>
                <w:sz w:val="17"/>
                <w:szCs w:val="17"/>
              </w:rPr>
            </w:pPr>
            <w:r w:rsidRPr="00923224">
              <w:rPr>
                <w:sz w:val="17"/>
                <w:szCs w:val="17"/>
              </w:rPr>
              <w:t>sadece çeşniler</w:t>
            </w:r>
          </w:p>
          <w:p w14:paraId="01C97201" w14:textId="77777777" w:rsidR="00F450E6" w:rsidRPr="00923224" w:rsidRDefault="00F450E6" w:rsidP="00F450E6">
            <w:pPr>
              <w:pStyle w:val="TableParagraph"/>
              <w:ind w:left="84"/>
              <w:rPr>
                <w:sz w:val="17"/>
                <w:szCs w:val="17"/>
              </w:rPr>
            </w:pPr>
          </w:p>
        </w:tc>
      </w:tr>
      <w:tr w:rsidR="00F450E6" w:rsidRPr="00923224" w14:paraId="517DEC8C" w14:textId="77777777" w:rsidTr="0017496E">
        <w:trPr>
          <w:trHeight w:val="762"/>
        </w:trPr>
        <w:tc>
          <w:tcPr>
            <w:tcW w:w="1288" w:type="dxa"/>
            <w:tcBorders>
              <w:right w:val="single" w:sz="4" w:space="0" w:color="auto"/>
            </w:tcBorders>
            <w:vAlign w:val="center"/>
          </w:tcPr>
          <w:p w14:paraId="03995559" w14:textId="77777777" w:rsidR="00F450E6" w:rsidRPr="00923224" w:rsidRDefault="00F450E6" w:rsidP="00F450E6">
            <w:pPr>
              <w:rPr>
                <w:sz w:val="17"/>
                <w:szCs w:val="17"/>
              </w:rPr>
            </w:pPr>
          </w:p>
        </w:tc>
        <w:tc>
          <w:tcPr>
            <w:tcW w:w="1442" w:type="dxa"/>
            <w:tcBorders>
              <w:top w:val="single" w:sz="4" w:space="0" w:color="auto"/>
              <w:left w:val="single" w:sz="4" w:space="0" w:color="auto"/>
              <w:bottom w:val="single" w:sz="4" w:space="0" w:color="auto"/>
              <w:right w:val="single" w:sz="4" w:space="0" w:color="auto"/>
            </w:tcBorders>
            <w:vAlign w:val="center"/>
          </w:tcPr>
          <w:p w14:paraId="2C6BDE12" w14:textId="77777777" w:rsidR="00F450E6" w:rsidRPr="00923224" w:rsidRDefault="00F450E6" w:rsidP="00F450E6">
            <w:pPr>
              <w:ind w:left="80"/>
              <w:rPr>
                <w:sz w:val="17"/>
                <w:szCs w:val="17"/>
              </w:rPr>
            </w:pPr>
            <w:r w:rsidRPr="00923224">
              <w:rPr>
                <w:sz w:val="17"/>
                <w:szCs w:val="17"/>
              </w:rPr>
              <w:t>E 620-625</w:t>
            </w:r>
          </w:p>
        </w:tc>
        <w:tc>
          <w:tcPr>
            <w:tcW w:w="2939" w:type="dxa"/>
            <w:tcBorders>
              <w:top w:val="single" w:sz="4" w:space="0" w:color="auto"/>
              <w:left w:val="single" w:sz="4" w:space="0" w:color="auto"/>
              <w:bottom w:val="single" w:sz="4" w:space="0" w:color="auto"/>
              <w:right w:val="single" w:sz="4" w:space="0" w:color="auto"/>
            </w:tcBorders>
            <w:vAlign w:val="center"/>
          </w:tcPr>
          <w:p w14:paraId="41332EDB" w14:textId="77777777" w:rsidR="00F450E6" w:rsidRPr="00923224" w:rsidRDefault="00F450E6" w:rsidP="00D34C94">
            <w:pPr>
              <w:ind w:left="126"/>
              <w:rPr>
                <w:sz w:val="17"/>
                <w:szCs w:val="17"/>
              </w:rPr>
            </w:pPr>
            <w:r w:rsidRPr="00923224">
              <w:rPr>
                <w:sz w:val="17"/>
                <w:szCs w:val="17"/>
              </w:rPr>
              <w:t>Glutamik asit</w:t>
            </w:r>
            <w:r w:rsidR="00AE7315">
              <w:rPr>
                <w:sz w:val="17"/>
                <w:szCs w:val="17"/>
              </w:rPr>
              <w:t xml:space="preserve"> </w:t>
            </w:r>
            <w:r w:rsidRPr="00923224">
              <w:rPr>
                <w:sz w:val="17"/>
                <w:szCs w:val="17"/>
              </w:rPr>
              <w:t>—</w:t>
            </w:r>
            <w:r w:rsidR="00AE7315">
              <w:rPr>
                <w:sz w:val="17"/>
                <w:szCs w:val="17"/>
              </w:rPr>
              <w:t xml:space="preserve"> </w:t>
            </w:r>
            <w:r w:rsidRPr="00923224">
              <w:rPr>
                <w:sz w:val="17"/>
                <w:szCs w:val="17"/>
              </w:rPr>
              <w:t>glutamatlar</w:t>
            </w:r>
          </w:p>
        </w:tc>
        <w:tc>
          <w:tcPr>
            <w:tcW w:w="1820" w:type="dxa"/>
            <w:tcBorders>
              <w:top w:val="single" w:sz="4" w:space="0" w:color="auto"/>
              <w:left w:val="single" w:sz="4" w:space="0" w:color="auto"/>
              <w:bottom w:val="single" w:sz="4" w:space="0" w:color="auto"/>
              <w:right w:val="single" w:sz="4" w:space="0" w:color="auto"/>
            </w:tcBorders>
            <w:vAlign w:val="center"/>
          </w:tcPr>
          <w:p w14:paraId="63996AFD" w14:textId="77777777" w:rsidR="00F450E6" w:rsidRPr="00923224" w:rsidRDefault="00F450E6" w:rsidP="00F450E6">
            <w:pPr>
              <w:ind w:left="80"/>
              <w:rPr>
                <w:sz w:val="17"/>
                <w:szCs w:val="17"/>
              </w:rPr>
            </w:pPr>
            <w:r w:rsidRPr="00923224">
              <w:rPr>
                <w:i/>
                <w:sz w:val="17"/>
                <w:szCs w:val="17"/>
              </w:rPr>
              <w:t>quantum satis</w:t>
            </w:r>
          </w:p>
        </w:tc>
        <w:tc>
          <w:tcPr>
            <w:tcW w:w="1708" w:type="dxa"/>
            <w:tcBorders>
              <w:top w:val="single" w:sz="4" w:space="0" w:color="auto"/>
              <w:left w:val="single" w:sz="4" w:space="0" w:color="auto"/>
              <w:bottom w:val="single" w:sz="4" w:space="0" w:color="auto"/>
              <w:right w:val="single" w:sz="4" w:space="0" w:color="auto"/>
            </w:tcBorders>
            <w:vAlign w:val="center"/>
          </w:tcPr>
          <w:p w14:paraId="0FAA472D" w14:textId="77777777" w:rsidR="00F450E6" w:rsidRPr="00923224" w:rsidRDefault="00F450E6" w:rsidP="00F450E6">
            <w:pPr>
              <w:ind w:left="60"/>
              <w:rPr>
                <w:sz w:val="17"/>
                <w:szCs w:val="17"/>
              </w:rPr>
            </w:pPr>
          </w:p>
        </w:tc>
        <w:tc>
          <w:tcPr>
            <w:tcW w:w="4633" w:type="dxa"/>
            <w:tcBorders>
              <w:top w:val="single" w:sz="4" w:space="0" w:color="auto"/>
              <w:left w:val="single" w:sz="4" w:space="0" w:color="auto"/>
              <w:bottom w:val="single" w:sz="4" w:space="0" w:color="auto"/>
            </w:tcBorders>
            <w:vAlign w:val="center"/>
          </w:tcPr>
          <w:p w14:paraId="127945F8" w14:textId="77777777" w:rsidR="00F450E6" w:rsidRPr="00923224" w:rsidRDefault="00F450E6" w:rsidP="00F450E6">
            <w:pPr>
              <w:pStyle w:val="TableParagraph"/>
              <w:ind w:left="84"/>
              <w:rPr>
                <w:sz w:val="17"/>
                <w:szCs w:val="17"/>
              </w:rPr>
            </w:pPr>
          </w:p>
        </w:tc>
      </w:tr>
      <w:tr w:rsidR="00F450E6" w:rsidRPr="00923224" w14:paraId="52F6D6A7" w14:textId="77777777" w:rsidTr="0017496E">
        <w:trPr>
          <w:trHeight w:val="647"/>
        </w:trPr>
        <w:tc>
          <w:tcPr>
            <w:tcW w:w="1288" w:type="dxa"/>
            <w:tcBorders>
              <w:right w:val="single" w:sz="4" w:space="0" w:color="auto"/>
            </w:tcBorders>
            <w:vAlign w:val="center"/>
          </w:tcPr>
          <w:p w14:paraId="66E88C33" w14:textId="77777777" w:rsidR="00F450E6" w:rsidRPr="00923224" w:rsidRDefault="00F450E6" w:rsidP="00F450E6">
            <w:pPr>
              <w:rPr>
                <w:sz w:val="17"/>
                <w:szCs w:val="17"/>
              </w:rPr>
            </w:pPr>
          </w:p>
        </w:tc>
        <w:tc>
          <w:tcPr>
            <w:tcW w:w="1442" w:type="dxa"/>
            <w:tcBorders>
              <w:top w:val="single" w:sz="4" w:space="0" w:color="auto"/>
              <w:left w:val="single" w:sz="4" w:space="0" w:color="auto"/>
              <w:bottom w:val="single" w:sz="4" w:space="0" w:color="auto"/>
              <w:right w:val="single" w:sz="4" w:space="0" w:color="auto"/>
            </w:tcBorders>
            <w:vAlign w:val="center"/>
          </w:tcPr>
          <w:p w14:paraId="02577C76" w14:textId="77777777" w:rsidR="00F450E6" w:rsidRPr="00923224" w:rsidRDefault="00F450E6" w:rsidP="00F450E6">
            <w:pPr>
              <w:ind w:left="80"/>
              <w:rPr>
                <w:sz w:val="17"/>
                <w:szCs w:val="17"/>
              </w:rPr>
            </w:pPr>
            <w:r w:rsidRPr="00923224">
              <w:rPr>
                <w:sz w:val="17"/>
                <w:szCs w:val="17"/>
              </w:rPr>
              <w:t>E 626-635</w:t>
            </w:r>
          </w:p>
        </w:tc>
        <w:tc>
          <w:tcPr>
            <w:tcW w:w="2939" w:type="dxa"/>
            <w:tcBorders>
              <w:top w:val="single" w:sz="4" w:space="0" w:color="auto"/>
              <w:left w:val="single" w:sz="4" w:space="0" w:color="auto"/>
              <w:bottom w:val="single" w:sz="4" w:space="0" w:color="auto"/>
              <w:right w:val="single" w:sz="4" w:space="0" w:color="auto"/>
            </w:tcBorders>
            <w:vAlign w:val="center"/>
          </w:tcPr>
          <w:p w14:paraId="714E7EF9" w14:textId="77777777" w:rsidR="00F450E6" w:rsidRPr="00923224" w:rsidRDefault="00F450E6" w:rsidP="00D34C94">
            <w:pPr>
              <w:ind w:left="126"/>
              <w:rPr>
                <w:sz w:val="17"/>
                <w:szCs w:val="17"/>
              </w:rPr>
            </w:pPr>
            <w:r w:rsidRPr="00923224">
              <w:rPr>
                <w:sz w:val="17"/>
                <w:szCs w:val="17"/>
              </w:rPr>
              <w:t>Ribonükleotitler</w:t>
            </w:r>
          </w:p>
        </w:tc>
        <w:tc>
          <w:tcPr>
            <w:tcW w:w="1820" w:type="dxa"/>
            <w:tcBorders>
              <w:top w:val="single" w:sz="4" w:space="0" w:color="auto"/>
              <w:left w:val="single" w:sz="4" w:space="0" w:color="auto"/>
              <w:bottom w:val="single" w:sz="4" w:space="0" w:color="auto"/>
              <w:right w:val="single" w:sz="4" w:space="0" w:color="auto"/>
            </w:tcBorders>
            <w:vAlign w:val="center"/>
          </w:tcPr>
          <w:p w14:paraId="6B6A1AEE" w14:textId="77777777" w:rsidR="00F450E6" w:rsidRPr="00923224" w:rsidRDefault="00F450E6" w:rsidP="00F450E6">
            <w:pPr>
              <w:ind w:left="80"/>
              <w:rPr>
                <w:sz w:val="17"/>
                <w:szCs w:val="17"/>
              </w:rPr>
            </w:pPr>
            <w:r w:rsidRPr="00923224">
              <w:rPr>
                <w:i/>
                <w:sz w:val="17"/>
                <w:szCs w:val="17"/>
              </w:rPr>
              <w:t>quantum satis</w:t>
            </w:r>
          </w:p>
        </w:tc>
        <w:tc>
          <w:tcPr>
            <w:tcW w:w="1708" w:type="dxa"/>
            <w:tcBorders>
              <w:top w:val="single" w:sz="4" w:space="0" w:color="auto"/>
              <w:left w:val="single" w:sz="4" w:space="0" w:color="auto"/>
              <w:bottom w:val="single" w:sz="4" w:space="0" w:color="auto"/>
              <w:right w:val="single" w:sz="4" w:space="0" w:color="auto"/>
            </w:tcBorders>
            <w:vAlign w:val="center"/>
          </w:tcPr>
          <w:p w14:paraId="609812C5" w14:textId="77777777" w:rsidR="00F450E6" w:rsidRPr="00923224" w:rsidRDefault="00F450E6" w:rsidP="00F450E6">
            <w:pPr>
              <w:rPr>
                <w:sz w:val="17"/>
                <w:szCs w:val="17"/>
              </w:rPr>
            </w:pPr>
          </w:p>
        </w:tc>
        <w:tc>
          <w:tcPr>
            <w:tcW w:w="4633" w:type="dxa"/>
            <w:tcBorders>
              <w:top w:val="single" w:sz="4" w:space="0" w:color="auto"/>
              <w:left w:val="single" w:sz="4" w:space="0" w:color="auto"/>
              <w:bottom w:val="single" w:sz="4" w:space="0" w:color="auto"/>
            </w:tcBorders>
            <w:vAlign w:val="center"/>
          </w:tcPr>
          <w:p w14:paraId="45150893" w14:textId="77777777" w:rsidR="00F450E6" w:rsidRPr="00923224" w:rsidRDefault="00F450E6" w:rsidP="00F450E6">
            <w:pPr>
              <w:rPr>
                <w:sz w:val="17"/>
                <w:szCs w:val="17"/>
              </w:rPr>
            </w:pPr>
          </w:p>
        </w:tc>
      </w:tr>
      <w:tr w:rsidR="00D34C94" w:rsidRPr="00923224" w14:paraId="5FFD235D" w14:textId="77777777" w:rsidTr="008769FA">
        <w:trPr>
          <w:trHeight w:val="636"/>
        </w:trPr>
        <w:tc>
          <w:tcPr>
            <w:tcW w:w="1288" w:type="dxa"/>
            <w:tcBorders>
              <w:right w:val="single" w:sz="4" w:space="0" w:color="auto"/>
            </w:tcBorders>
            <w:vAlign w:val="center"/>
          </w:tcPr>
          <w:p w14:paraId="6295AA0B" w14:textId="77777777" w:rsidR="00D34C94" w:rsidRPr="00923224" w:rsidRDefault="00D34C94" w:rsidP="00F450E6">
            <w:pPr>
              <w:rPr>
                <w:sz w:val="17"/>
                <w:szCs w:val="17"/>
              </w:rPr>
            </w:pPr>
          </w:p>
        </w:tc>
        <w:tc>
          <w:tcPr>
            <w:tcW w:w="1442" w:type="dxa"/>
            <w:tcBorders>
              <w:top w:val="single" w:sz="4" w:space="0" w:color="auto"/>
              <w:left w:val="single" w:sz="4" w:space="0" w:color="auto"/>
              <w:right w:val="single" w:sz="4" w:space="0" w:color="auto"/>
            </w:tcBorders>
            <w:vAlign w:val="center"/>
          </w:tcPr>
          <w:p w14:paraId="22A95EFC" w14:textId="77777777" w:rsidR="00D34C94" w:rsidRPr="00923224" w:rsidRDefault="00D34C94" w:rsidP="00F450E6">
            <w:pPr>
              <w:ind w:left="80"/>
              <w:rPr>
                <w:sz w:val="17"/>
                <w:szCs w:val="17"/>
              </w:rPr>
            </w:pPr>
          </w:p>
        </w:tc>
        <w:tc>
          <w:tcPr>
            <w:tcW w:w="11100" w:type="dxa"/>
            <w:gridSpan w:val="4"/>
            <w:tcBorders>
              <w:top w:val="single" w:sz="4" w:space="0" w:color="auto"/>
              <w:left w:val="single" w:sz="4" w:space="0" w:color="auto"/>
              <w:bottom w:val="single" w:sz="4" w:space="0" w:color="auto"/>
            </w:tcBorders>
            <w:vAlign w:val="center"/>
          </w:tcPr>
          <w:p w14:paraId="56ADAE1B" w14:textId="77777777" w:rsidR="00D34C94" w:rsidRPr="00923224" w:rsidRDefault="00D34C94" w:rsidP="00D34C94">
            <w:pPr>
              <w:tabs>
                <w:tab w:val="left" w:pos="557"/>
                <w:tab w:val="left" w:pos="731"/>
              </w:tabs>
              <w:ind w:left="132" w:hanging="6"/>
              <w:rPr>
                <w:sz w:val="17"/>
                <w:szCs w:val="17"/>
              </w:rPr>
            </w:pPr>
            <w:r w:rsidRPr="00923224">
              <w:rPr>
                <w:sz w:val="17"/>
                <w:szCs w:val="17"/>
              </w:rPr>
              <w:t>(1):     Katkı maddeleri tek başına veya birlikte kullanılabilir.</w:t>
            </w:r>
          </w:p>
        </w:tc>
      </w:tr>
      <w:tr w:rsidR="00D34C94" w:rsidRPr="00923224" w14:paraId="568E523A" w14:textId="77777777" w:rsidTr="008769FA">
        <w:trPr>
          <w:trHeight w:val="598"/>
        </w:trPr>
        <w:tc>
          <w:tcPr>
            <w:tcW w:w="1288" w:type="dxa"/>
            <w:tcBorders>
              <w:right w:val="single" w:sz="4" w:space="0" w:color="auto"/>
            </w:tcBorders>
            <w:vAlign w:val="center"/>
          </w:tcPr>
          <w:p w14:paraId="0D4293A9" w14:textId="77777777" w:rsidR="00D34C94" w:rsidRPr="00923224" w:rsidRDefault="00D34C94" w:rsidP="00F450E6">
            <w:pPr>
              <w:rPr>
                <w:sz w:val="17"/>
                <w:szCs w:val="17"/>
              </w:rPr>
            </w:pPr>
          </w:p>
        </w:tc>
        <w:tc>
          <w:tcPr>
            <w:tcW w:w="1442" w:type="dxa"/>
            <w:tcBorders>
              <w:left w:val="single" w:sz="4" w:space="0" w:color="auto"/>
              <w:right w:val="single" w:sz="4" w:space="0" w:color="auto"/>
            </w:tcBorders>
            <w:vAlign w:val="center"/>
          </w:tcPr>
          <w:p w14:paraId="4E276AF3" w14:textId="77777777" w:rsidR="00D34C94" w:rsidRPr="00923224" w:rsidRDefault="00D34C94" w:rsidP="00F450E6">
            <w:pPr>
              <w:ind w:left="80"/>
              <w:rPr>
                <w:sz w:val="17"/>
                <w:szCs w:val="17"/>
              </w:rPr>
            </w:pPr>
          </w:p>
        </w:tc>
        <w:tc>
          <w:tcPr>
            <w:tcW w:w="11100" w:type="dxa"/>
            <w:gridSpan w:val="4"/>
            <w:tcBorders>
              <w:top w:val="single" w:sz="4" w:space="0" w:color="auto"/>
              <w:left w:val="single" w:sz="4" w:space="0" w:color="auto"/>
              <w:bottom w:val="single" w:sz="4" w:space="0" w:color="auto"/>
            </w:tcBorders>
            <w:vAlign w:val="center"/>
          </w:tcPr>
          <w:p w14:paraId="593EBABA" w14:textId="77777777" w:rsidR="00D34C94" w:rsidRPr="00923224" w:rsidRDefault="00D34C94" w:rsidP="00D34C94">
            <w:pPr>
              <w:ind w:left="126"/>
              <w:rPr>
                <w:sz w:val="17"/>
                <w:szCs w:val="17"/>
              </w:rPr>
            </w:pPr>
            <w:r w:rsidRPr="00923224">
              <w:rPr>
                <w:sz w:val="17"/>
                <w:szCs w:val="17"/>
              </w:rPr>
              <w:t>(2):     Maksimum miktar, bu maddelerin toplamı için geçerlidir ve bu miktarlar serbest asit cinsinden ifade edilir.</w:t>
            </w:r>
          </w:p>
        </w:tc>
      </w:tr>
      <w:tr w:rsidR="00D34C94" w:rsidRPr="00923224" w14:paraId="5FA3ACFF" w14:textId="77777777" w:rsidTr="008769FA">
        <w:trPr>
          <w:trHeight w:val="581"/>
        </w:trPr>
        <w:tc>
          <w:tcPr>
            <w:tcW w:w="1288" w:type="dxa"/>
            <w:tcBorders>
              <w:right w:val="single" w:sz="4" w:space="0" w:color="auto"/>
            </w:tcBorders>
            <w:vAlign w:val="center"/>
          </w:tcPr>
          <w:p w14:paraId="2CF5610D" w14:textId="77777777" w:rsidR="00D34C94" w:rsidRPr="00923224" w:rsidRDefault="00D34C94" w:rsidP="00F450E6">
            <w:pPr>
              <w:rPr>
                <w:sz w:val="17"/>
                <w:szCs w:val="17"/>
              </w:rPr>
            </w:pPr>
          </w:p>
        </w:tc>
        <w:tc>
          <w:tcPr>
            <w:tcW w:w="1442" w:type="dxa"/>
            <w:tcBorders>
              <w:left w:val="single" w:sz="4" w:space="0" w:color="auto"/>
              <w:right w:val="single" w:sz="4" w:space="0" w:color="auto"/>
            </w:tcBorders>
            <w:vAlign w:val="center"/>
          </w:tcPr>
          <w:p w14:paraId="5C98EB5D" w14:textId="77777777" w:rsidR="00D34C94" w:rsidRPr="00923224" w:rsidRDefault="00D34C94" w:rsidP="00F450E6">
            <w:pPr>
              <w:ind w:left="80"/>
              <w:rPr>
                <w:rFonts w:eastAsia="Times New Roman"/>
                <w:color w:val="231F20"/>
                <w:sz w:val="17"/>
                <w:szCs w:val="17"/>
              </w:rPr>
            </w:pPr>
          </w:p>
        </w:tc>
        <w:tc>
          <w:tcPr>
            <w:tcW w:w="11100" w:type="dxa"/>
            <w:gridSpan w:val="4"/>
            <w:tcBorders>
              <w:top w:val="single" w:sz="4" w:space="0" w:color="auto"/>
              <w:left w:val="single" w:sz="4" w:space="0" w:color="auto"/>
              <w:bottom w:val="single" w:sz="4" w:space="0" w:color="auto"/>
            </w:tcBorders>
            <w:vAlign w:val="center"/>
          </w:tcPr>
          <w:p w14:paraId="718A3F1A" w14:textId="77777777" w:rsidR="00D34C94" w:rsidRPr="00923224" w:rsidRDefault="00D34C94" w:rsidP="00D34C94">
            <w:pPr>
              <w:ind w:left="588" w:hanging="462"/>
              <w:rPr>
                <w:rFonts w:eastAsia="Times New Roman"/>
                <w:color w:val="231F20"/>
                <w:sz w:val="17"/>
                <w:szCs w:val="17"/>
              </w:rPr>
            </w:pPr>
            <w:r w:rsidRPr="00923224">
              <w:rPr>
                <w:sz w:val="17"/>
                <w:szCs w:val="17"/>
              </w:rPr>
              <w:t>(3):</w:t>
            </w:r>
            <w:r w:rsidRPr="00923224">
              <w:rPr>
                <w:sz w:val="17"/>
                <w:szCs w:val="17"/>
              </w:rPr>
              <w:tab/>
              <w:t>Maksimum miktarlar, mevcut tüm kaynaklardan gelecek toplam miktar olarak SO</w:t>
            </w:r>
            <w:r w:rsidRPr="00AE7315">
              <w:rPr>
                <w:sz w:val="17"/>
                <w:szCs w:val="17"/>
                <w:vertAlign w:val="subscript"/>
              </w:rPr>
              <w:t>2</w:t>
            </w:r>
            <w:r w:rsidRPr="00923224">
              <w:rPr>
                <w:sz w:val="17"/>
                <w:szCs w:val="17"/>
              </w:rPr>
              <w:t xml:space="preserve"> cinsinden verilmiştir; 10 mg/kg veya 10 mg/L’den fazla olmayan bir SO</w:t>
            </w:r>
            <w:r w:rsidRPr="00AE7315">
              <w:rPr>
                <w:sz w:val="17"/>
                <w:szCs w:val="17"/>
                <w:vertAlign w:val="subscript"/>
              </w:rPr>
              <w:t>2</w:t>
            </w:r>
            <w:r w:rsidRPr="00923224">
              <w:rPr>
                <w:sz w:val="17"/>
                <w:szCs w:val="17"/>
              </w:rPr>
              <w:t xml:space="preserve"> içeriği dikkate alınmaz.</w:t>
            </w:r>
          </w:p>
        </w:tc>
      </w:tr>
      <w:tr w:rsidR="00D34C94" w:rsidRPr="00923224" w14:paraId="0B481979" w14:textId="77777777" w:rsidTr="008769FA">
        <w:trPr>
          <w:trHeight w:val="581"/>
        </w:trPr>
        <w:tc>
          <w:tcPr>
            <w:tcW w:w="1288" w:type="dxa"/>
            <w:tcBorders>
              <w:right w:val="single" w:sz="4" w:space="0" w:color="auto"/>
            </w:tcBorders>
            <w:vAlign w:val="center"/>
          </w:tcPr>
          <w:p w14:paraId="2530A9D9" w14:textId="77777777" w:rsidR="00D34C94" w:rsidRPr="00923224" w:rsidRDefault="00D34C94" w:rsidP="00F450E6">
            <w:pPr>
              <w:rPr>
                <w:sz w:val="17"/>
                <w:szCs w:val="17"/>
              </w:rPr>
            </w:pPr>
          </w:p>
        </w:tc>
        <w:tc>
          <w:tcPr>
            <w:tcW w:w="1442" w:type="dxa"/>
            <w:tcBorders>
              <w:left w:val="single" w:sz="4" w:space="0" w:color="auto"/>
              <w:right w:val="single" w:sz="4" w:space="0" w:color="auto"/>
            </w:tcBorders>
            <w:vAlign w:val="center"/>
          </w:tcPr>
          <w:p w14:paraId="56F0C34C" w14:textId="77777777" w:rsidR="00D34C94" w:rsidRPr="00923224" w:rsidRDefault="00D34C94" w:rsidP="00F450E6">
            <w:pPr>
              <w:ind w:left="80"/>
              <w:rPr>
                <w:rFonts w:eastAsia="Times New Roman"/>
                <w:color w:val="231F20"/>
                <w:sz w:val="17"/>
                <w:szCs w:val="17"/>
              </w:rPr>
            </w:pPr>
          </w:p>
        </w:tc>
        <w:tc>
          <w:tcPr>
            <w:tcW w:w="11100" w:type="dxa"/>
            <w:gridSpan w:val="4"/>
            <w:tcBorders>
              <w:top w:val="single" w:sz="4" w:space="0" w:color="auto"/>
              <w:left w:val="single" w:sz="4" w:space="0" w:color="auto"/>
              <w:bottom w:val="single" w:sz="4" w:space="0" w:color="auto"/>
            </w:tcBorders>
            <w:vAlign w:val="center"/>
          </w:tcPr>
          <w:p w14:paraId="6D810FCD" w14:textId="77777777" w:rsidR="00D34C94" w:rsidRPr="00923224" w:rsidRDefault="00D34C94" w:rsidP="00D34C94">
            <w:pPr>
              <w:ind w:left="126"/>
              <w:rPr>
                <w:rFonts w:eastAsia="Times New Roman"/>
                <w:color w:val="231F20"/>
                <w:sz w:val="17"/>
                <w:szCs w:val="17"/>
              </w:rPr>
            </w:pPr>
            <w:r w:rsidRPr="00923224">
              <w:rPr>
                <w:sz w:val="17"/>
                <w:szCs w:val="17"/>
              </w:rPr>
              <w:t>(13):   Maksimum limit yağ cinsinden ifade edilir.</w:t>
            </w:r>
          </w:p>
        </w:tc>
      </w:tr>
      <w:tr w:rsidR="00D34C94" w:rsidRPr="00923224" w14:paraId="19462346" w14:textId="77777777" w:rsidTr="008769FA">
        <w:trPr>
          <w:trHeight w:val="581"/>
        </w:trPr>
        <w:tc>
          <w:tcPr>
            <w:tcW w:w="1288" w:type="dxa"/>
            <w:tcBorders>
              <w:right w:val="single" w:sz="4" w:space="0" w:color="auto"/>
            </w:tcBorders>
            <w:vAlign w:val="center"/>
          </w:tcPr>
          <w:p w14:paraId="6805DCF2" w14:textId="77777777" w:rsidR="00D34C94" w:rsidRPr="00923224" w:rsidRDefault="00D34C94" w:rsidP="00F450E6">
            <w:pPr>
              <w:rPr>
                <w:sz w:val="17"/>
                <w:szCs w:val="17"/>
              </w:rPr>
            </w:pPr>
          </w:p>
        </w:tc>
        <w:tc>
          <w:tcPr>
            <w:tcW w:w="1442" w:type="dxa"/>
            <w:tcBorders>
              <w:left w:val="single" w:sz="4" w:space="0" w:color="auto"/>
              <w:right w:val="single" w:sz="4" w:space="0" w:color="auto"/>
            </w:tcBorders>
            <w:vAlign w:val="center"/>
          </w:tcPr>
          <w:p w14:paraId="43FA0D46" w14:textId="77777777" w:rsidR="00D34C94" w:rsidRPr="00923224" w:rsidRDefault="00D34C94" w:rsidP="00F450E6">
            <w:pPr>
              <w:ind w:left="80"/>
              <w:rPr>
                <w:rFonts w:eastAsia="Times New Roman"/>
                <w:color w:val="231F20"/>
                <w:sz w:val="17"/>
                <w:szCs w:val="17"/>
              </w:rPr>
            </w:pPr>
          </w:p>
        </w:tc>
        <w:tc>
          <w:tcPr>
            <w:tcW w:w="11100" w:type="dxa"/>
            <w:gridSpan w:val="4"/>
            <w:tcBorders>
              <w:top w:val="single" w:sz="4" w:space="0" w:color="auto"/>
              <w:left w:val="single" w:sz="4" w:space="0" w:color="auto"/>
              <w:bottom w:val="single" w:sz="4" w:space="0" w:color="auto"/>
            </w:tcBorders>
            <w:vAlign w:val="center"/>
          </w:tcPr>
          <w:p w14:paraId="6ADC1CB4" w14:textId="77777777" w:rsidR="00D34C94" w:rsidRPr="00923224" w:rsidRDefault="00D34C94" w:rsidP="00D34C94">
            <w:pPr>
              <w:ind w:left="126"/>
              <w:rPr>
                <w:rFonts w:eastAsia="Times New Roman"/>
                <w:color w:val="231F20"/>
                <w:sz w:val="17"/>
                <w:szCs w:val="17"/>
              </w:rPr>
            </w:pPr>
            <w:r w:rsidRPr="00923224">
              <w:rPr>
                <w:sz w:val="17"/>
                <w:szCs w:val="17"/>
              </w:rPr>
              <w:t>(41):   Yağ cinsinden ifade edilir.</w:t>
            </w:r>
          </w:p>
        </w:tc>
      </w:tr>
      <w:tr w:rsidR="00D34C94" w:rsidRPr="00923224" w14:paraId="6D3F135A" w14:textId="77777777" w:rsidTr="008769FA">
        <w:trPr>
          <w:trHeight w:val="581"/>
        </w:trPr>
        <w:tc>
          <w:tcPr>
            <w:tcW w:w="1288" w:type="dxa"/>
            <w:tcBorders>
              <w:right w:val="single" w:sz="4" w:space="0" w:color="auto"/>
            </w:tcBorders>
            <w:vAlign w:val="center"/>
          </w:tcPr>
          <w:p w14:paraId="32C3EDE7" w14:textId="77777777" w:rsidR="00D34C94" w:rsidRPr="00923224" w:rsidRDefault="00D34C94" w:rsidP="00F450E6">
            <w:pPr>
              <w:rPr>
                <w:sz w:val="17"/>
                <w:szCs w:val="17"/>
              </w:rPr>
            </w:pPr>
          </w:p>
        </w:tc>
        <w:tc>
          <w:tcPr>
            <w:tcW w:w="1442" w:type="dxa"/>
            <w:tcBorders>
              <w:left w:val="single" w:sz="4" w:space="0" w:color="auto"/>
              <w:right w:val="single" w:sz="4" w:space="0" w:color="auto"/>
            </w:tcBorders>
            <w:vAlign w:val="center"/>
          </w:tcPr>
          <w:p w14:paraId="218A769C" w14:textId="77777777" w:rsidR="00D34C94" w:rsidRPr="00923224" w:rsidRDefault="00D34C94" w:rsidP="00F450E6">
            <w:pPr>
              <w:ind w:left="80"/>
              <w:rPr>
                <w:rFonts w:eastAsia="Times New Roman"/>
                <w:color w:val="231F20"/>
                <w:sz w:val="17"/>
                <w:szCs w:val="17"/>
              </w:rPr>
            </w:pPr>
          </w:p>
        </w:tc>
        <w:tc>
          <w:tcPr>
            <w:tcW w:w="11100" w:type="dxa"/>
            <w:gridSpan w:val="4"/>
            <w:tcBorders>
              <w:top w:val="single" w:sz="4" w:space="0" w:color="auto"/>
              <w:left w:val="single" w:sz="4" w:space="0" w:color="auto"/>
              <w:bottom w:val="single" w:sz="4" w:space="0" w:color="auto"/>
            </w:tcBorders>
            <w:vAlign w:val="center"/>
          </w:tcPr>
          <w:p w14:paraId="57F50148" w14:textId="77777777" w:rsidR="00D34C94" w:rsidRPr="00923224" w:rsidRDefault="00D34C94" w:rsidP="00D34C94">
            <w:pPr>
              <w:ind w:left="126"/>
              <w:rPr>
                <w:rFonts w:eastAsia="Times New Roman"/>
                <w:color w:val="231F20"/>
                <w:sz w:val="17"/>
                <w:szCs w:val="17"/>
              </w:rPr>
            </w:pPr>
            <w:r w:rsidRPr="00923224">
              <w:rPr>
                <w:sz w:val="17"/>
                <w:szCs w:val="17"/>
              </w:rPr>
              <w:t>(46):   Toplam karnosol ve karnosik asit cinsinden</w:t>
            </w:r>
          </w:p>
        </w:tc>
      </w:tr>
      <w:tr w:rsidR="00D34C94" w:rsidRPr="00923224" w14:paraId="77BF3F2C" w14:textId="77777777" w:rsidTr="008769FA">
        <w:trPr>
          <w:trHeight w:val="581"/>
        </w:trPr>
        <w:tc>
          <w:tcPr>
            <w:tcW w:w="1288" w:type="dxa"/>
            <w:tcBorders>
              <w:right w:val="single" w:sz="4" w:space="0" w:color="auto"/>
            </w:tcBorders>
            <w:vAlign w:val="center"/>
          </w:tcPr>
          <w:p w14:paraId="27D648A0" w14:textId="77777777" w:rsidR="00D34C94" w:rsidRPr="00923224" w:rsidRDefault="00D34C94" w:rsidP="00F450E6">
            <w:pPr>
              <w:rPr>
                <w:sz w:val="17"/>
                <w:szCs w:val="17"/>
              </w:rPr>
            </w:pPr>
          </w:p>
        </w:tc>
        <w:tc>
          <w:tcPr>
            <w:tcW w:w="1442" w:type="dxa"/>
            <w:tcBorders>
              <w:left w:val="single" w:sz="4" w:space="0" w:color="auto"/>
              <w:right w:val="single" w:sz="4" w:space="0" w:color="auto"/>
            </w:tcBorders>
            <w:vAlign w:val="center"/>
          </w:tcPr>
          <w:p w14:paraId="62ACEF60" w14:textId="77777777" w:rsidR="00D34C94" w:rsidRPr="00923224" w:rsidRDefault="00D34C94" w:rsidP="00F450E6">
            <w:pPr>
              <w:ind w:left="80"/>
              <w:rPr>
                <w:rFonts w:eastAsia="Times New Roman"/>
                <w:color w:val="231F20"/>
                <w:sz w:val="17"/>
                <w:szCs w:val="17"/>
              </w:rPr>
            </w:pPr>
          </w:p>
        </w:tc>
        <w:tc>
          <w:tcPr>
            <w:tcW w:w="11100" w:type="dxa"/>
            <w:gridSpan w:val="4"/>
            <w:tcBorders>
              <w:top w:val="single" w:sz="4" w:space="0" w:color="auto"/>
              <w:left w:val="single" w:sz="4" w:space="0" w:color="auto"/>
              <w:bottom w:val="single" w:sz="4" w:space="0" w:color="auto"/>
            </w:tcBorders>
            <w:vAlign w:val="center"/>
          </w:tcPr>
          <w:p w14:paraId="1F681A22" w14:textId="77777777" w:rsidR="00D34C94" w:rsidRPr="00923224" w:rsidRDefault="00D34C94" w:rsidP="00D34C94">
            <w:pPr>
              <w:tabs>
                <w:tab w:val="left" w:pos="624"/>
              </w:tabs>
              <w:ind w:left="126"/>
              <w:rPr>
                <w:rFonts w:eastAsia="Times New Roman"/>
                <w:color w:val="231F20"/>
                <w:sz w:val="17"/>
                <w:szCs w:val="17"/>
              </w:rPr>
            </w:pPr>
            <w:r w:rsidRPr="00923224">
              <w:rPr>
                <w:sz w:val="17"/>
                <w:szCs w:val="17"/>
              </w:rPr>
              <w:t>(62):   (E 104) ve Grup III’ teki renklendiricilerin toplam miktarı, Grup III’te belirtilen maksimum miktarı geçemez.</w:t>
            </w:r>
          </w:p>
        </w:tc>
      </w:tr>
      <w:tr w:rsidR="00D34C94" w:rsidRPr="00923224" w14:paraId="5128194A" w14:textId="77777777" w:rsidTr="008769FA">
        <w:trPr>
          <w:trHeight w:val="581"/>
        </w:trPr>
        <w:tc>
          <w:tcPr>
            <w:tcW w:w="1288" w:type="dxa"/>
            <w:tcBorders>
              <w:right w:val="single" w:sz="4" w:space="0" w:color="auto"/>
            </w:tcBorders>
            <w:vAlign w:val="center"/>
          </w:tcPr>
          <w:p w14:paraId="7EE77D5B" w14:textId="77777777" w:rsidR="00D34C94" w:rsidRPr="00923224" w:rsidRDefault="00D34C94" w:rsidP="00F450E6">
            <w:pPr>
              <w:rPr>
                <w:sz w:val="17"/>
                <w:szCs w:val="17"/>
              </w:rPr>
            </w:pPr>
          </w:p>
        </w:tc>
        <w:tc>
          <w:tcPr>
            <w:tcW w:w="1442" w:type="dxa"/>
            <w:tcBorders>
              <w:left w:val="single" w:sz="4" w:space="0" w:color="auto"/>
              <w:right w:val="single" w:sz="4" w:space="0" w:color="auto"/>
            </w:tcBorders>
            <w:vAlign w:val="center"/>
          </w:tcPr>
          <w:p w14:paraId="11C10E5D" w14:textId="77777777" w:rsidR="00D34C94" w:rsidRPr="00923224" w:rsidRDefault="00D34C94" w:rsidP="00F450E6">
            <w:pPr>
              <w:ind w:left="80"/>
              <w:rPr>
                <w:rFonts w:eastAsia="Times New Roman"/>
                <w:color w:val="231F20"/>
                <w:sz w:val="17"/>
                <w:szCs w:val="17"/>
              </w:rPr>
            </w:pPr>
          </w:p>
        </w:tc>
        <w:tc>
          <w:tcPr>
            <w:tcW w:w="11100" w:type="dxa"/>
            <w:gridSpan w:val="4"/>
            <w:tcBorders>
              <w:top w:val="single" w:sz="4" w:space="0" w:color="auto"/>
              <w:left w:val="single" w:sz="4" w:space="0" w:color="auto"/>
              <w:bottom w:val="single" w:sz="4" w:space="0" w:color="auto"/>
            </w:tcBorders>
            <w:vAlign w:val="center"/>
          </w:tcPr>
          <w:p w14:paraId="3650B477" w14:textId="77777777" w:rsidR="00D34C94" w:rsidRPr="00923224" w:rsidRDefault="00D34C94" w:rsidP="00D34C94">
            <w:pPr>
              <w:ind w:left="126"/>
              <w:rPr>
                <w:sz w:val="17"/>
                <w:szCs w:val="17"/>
              </w:rPr>
            </w:pPr>
            <w:r w:rsidRPr="00923224">
              <w:rPr>
                <w:sz w:val="17"/>
                <w:szCs w:val="17"/>
              </w:rPr>
              <w:t xml:space="preserve">(70):   Tüm alüminyum laklardan gelen alüminyum için maksimum miktar 120 mg/kg’ dır.  </w:t>
            </w:r>
          </w:p>
        </w:tc>
      </w:tr>
    </w:tbl>
    <w:p w14:paraId="0A5F007B" w14:textId="77777777" w:rsidR="00D65258" w:rsidRPr="00923224" w:rsidRDefault="00D65258">
      <w:pPr>
        <w:rPr>
          <w:sz w:val="17"/>
          <w:szCs w:val="17"/>
        </w:rPr>
      </w:pPr>
    </w:p>
    <w:p w14:paraId="79A224EE" w14:textId="77777777" w:rsidR="008769FA" w:rsidRPr="00923224" w:rsidRDefault="008769FA">
      <w:pPr>
        <w:rPr>
          <w:sz w:val="17"/>
          <w:szCs w:val="17"/>
        </w:rPr>
      </w:pPr>
    </w:p>
    <w:tbl>
      <w:tblPr>
        <w:tblW w:w="13830" w:type="dxa"/>
        <w:tblInd w:w="994" w:type="dxa"/>
        <w:tblLayout w:type="fixed"/>
        <w:tblCellMar>
          <w:left w:w="0" w:type="dxa"/>
          <w:right w:w="0" w:type="dxa"/>
        </w:tblCellMar>
        <w:tblLook w:val="04A0" w:firstRow="1" w:lastRow="0" w:firstColumn="1" w:lastColumn="0" w:noHBand="0" w:noVBand="1"/>
      </w:tblPr>
      <w:tblGrid>
        <w:gridCol w:w="1288"/>
        <w:gridCol w:w="1442"/>
        <w:gridCol w:w="2939"/>
        <w:gridCol w:w="1820"/>
        <w:gridCol w:w="1708"/>
        <w:gridCol w:w="4633"/>
      </w:tblGrid>
      <w:tr w:rsidR="008769FA" w:rsidRPr="00923224" w14:paraId="12384CB9" w14:textId="77777777" w:rsidTr="00892880">
        <w:trPr>
          <w:trHeight w:val="840"/>
        </w:trPr>
        <w:tc>
          <w:tcPr>
            <w:tcW w:w="1288" w:type="dxa"/>
            <w:tcBorders>
              <w:top w:val="single" w:sz="4" w:space="0" w:color="auto"/>
              <w:bottom w:val="single" w:sz="4" w:space="0" w:color="auto"/>
              <w:right w:val="single" w:sz="4" w:space="0" w:color="auto"/>
            </w:tcBorders>
            <w:vAlign w:val="center"/>
          </w:tcPr>
          <w:p w14:paraId="5C6FABC8" w14:textId="77777777" w:rsidR="008769FA" w:rsidRPr="00923224" w:rsidRDefault="00892880" w:rsidP="00407740">
            <w:pPr>
              <w:jc w:val="center"/>
              <w:rPr>
                <w:sz w:val="17"/>
                <w:szCs w:val="17"/>
              </w:rPr>
            </w:pPr>
            <w:r w:rsidRPr="00923224">
              <w:rPr>
                <w:rFonts w:eastAsia="Times New Roman"/>
                <w:color w:val="231F20"/>
                <w:sz w:val="17"/>
                <w:szCs w:val="17"/>
              </w:rPr>
              <w:t>K</w:t>
            </w:r>
            <w:r w:rsidR="008769FA" w:rsidRPr="00923224">
              <w:rPr>
                <w:rFonts w:eastAsia="Times New Roman"/>
                <w:color w:val="231F20"/>
                <w:sz w:val="17"/>
                <w:szCs w:val="17"/>
              </w:rPr>
              <w:t>ategori numarası</w:t>
            </w:r>
          </w:p>
        </w:tc>
        <w:tc>
          <w:tcPr>
            <w:tcW w:w="1442" w:type="dxa"/>
            <w:tcBorders>
              <w:top w:val="single" w:sz="4" w:space="0" w:color="auto"/>
              <w:left w:val="single" w:sz="4" w:space="0" w:color="auto"/>
              <w:bottom w:val="single" w:sz="4" w:space="0" w:color="auto"/>
              <w:right w:val="single" w:sz="4" w:space="0" w:color="auto"/>
            </w:tcBorders>
            <w:vAlign w:val="center"/>
          </w:tcPr>
          <w:p w14:paraId="431DF218" w14:textId="77777777" w:rsidR="008769FA" w:rsidRPr="00923224" w:rsidRDefault="008769FA" w:rsidP="00407740">
            <w:pPr>
              <w:ind w:left="80"/>
              <w:jc w:val="center"/>
              <w:rPr>
                <w:rFonts w:eastAsia="Times New Roman"/>
                <w:color w:val="231F20"/>
                <w:sz w:val="17"/>
                <w:szCs w:val="17"/>
              </w:rPr>
            </w:pPr>
            <w:r w:rsidRPr="00923224">
              <w:rPr>
                <w:rFonts w:eastAsia="Times New Roman"/>
                <w:color w:val="231F20"/>
                <w:sz w:val="17"/>
                <w:szCs w:val="17"/>
              </w:rPr>
              <w:t>E-kodu</w:t>
            </w:r>
          </w:p>
        </w:tc>
        <w:tc>
          <w:tcPr>
            <w:tcW w:w="2939" w:type="dxa"/>
            <w:tcBorders>
              <w:top w:val="single" w:sz="4" w:space="0" w:color="auto"/>
              <w:left w:val="single" w:sz="4" w:space="0" w:color="auto"/>
              <w:bottom w:val="single" w:sz="4" w:space="0" w:color="auto"/>
              <w:right w:val="single" w:sz="4" w:space="0" w:color="auto"/>
            </w:tcBorders>
            <w:vAlign w:val="center"/>
          </w:tcPr>
          <w:p w14:paraId="6EDD65C5" w14:textId="77777777" w:rsidR="008769FA" w:rsidRPr="00923224" w:rsidRDefault="008769FA" w:rsidP="00407740">
            <w:pPr>
              <w:ind w:left="126"/>
              <w:jc w:val="center"/>
              <w:rPr>
                <w:rFonts w:eastAsia="Times New Roman"/>
                <w:color w:val="231F20"/>
                <w:sz w:val="17"/>
                <w:szCs w:val="17"/>
              </w:rPr>
            </w:pPr>
            <w:r w:rsidRPr="00923224">
              <w:rPr>
                <w:rFonts w:eastAsia="Times New Roman"/>
                <w:color w:val="231F20"/>
                <w:sz w:val="17"/>
                <w:szCs w:val="17"/>
              </w:rPr>
              <w:t>Adı</w:t>
            </w:r>
          </w:p>
        </w:tc>
        <w:tc>
          <w:tcPr>
            <w:tcW w:w="1820" w:type="dxa"/>
            <w:tcBorders>
              <w:top w:val="single" w:sz="4" w:space="0" w:color="auto"/>
              <w:left w:val="single" w:sz="4" w:space="0" w:color="auto"/>
              <w:bottom w:val="single" w:sz="4" w:space="0" w:color="auto"/>
              <w:right w:val="single" w:sz="4" w:space="0" w:color="auto"/>
            </w:tcBorders>
            <w:vAlign w:val="center"/>
          </w:tcPr>
          <w:p w14:paraId="3E963BB7" w14:textId="77777777" w:rsidR="008769FA" w:rsidRPr="00923224" w:rsidRDefault="008769FA" w:rsidP="00407740">
            <w:pPr>
              <w:ind w:left="80"/>
              <w:jc w:val="center"/>
              <w:rPr>
                <w:rFonts w:eastAsia="Times New Roman"/>
                <w:i/>
                <w:iCs/>
                <w:color w:val="231F20"/>
                <w:sz w:val="17"/>
                <w:szCs w:val="17"/>
              </w:rPr>
            </w:pPr>
            <w:r w:rsidRPr="00923224">
              <w:rPr>
                <w:rFonts w:eastAsia="Times New Roman"/>
                <w:color w:val="231F20"/>
                <w:sz w:val="17"/>
                <w:szCs w:val="17"/>
              </w:rPr>
              <w:t>Maksimum miktar (</w:t>
            </w:r>
            <w:r w:rsidR="005073D8" w:rsidRPr="00923224">
              <w:rPr>
                <w:rFonts w:eastAsia="Times New Roman"/>
                <w:color w:val="231F20"/>
                <w:sz w:val="17"/>
                <w:szCs w:val="17"/>
              </w:rPr>
              <w:t>mg/l veya mg/kg</w:t>
            </w:r>
            <w:r w:rsidRPr="00923224">
              <w:rPr>
                <w:rFonts w:eastAsia="Times New Roman"/>
                <w:color w:val="231F20"/>
                <w:sz w:val="17"/>
                <w:szCs w:val="17"/>
              </w:rPr>
              <w:t>)</w:t>
            </w:r>
          </w:p>
        </w:tc>
        <w:tc>
          <w:tcPr>
            <w:tcW w:w="1708" w:type="dxa"/>
            <w:tcBorders>
              <w:top w:val="single" w:sz="4" w:space="0" w:color="auto"/>
              <w:left w:val="single" w:sz="4" w:space="0" w:color="auto"/>
              <w:bottom w:val="single" w:sz="4" w:space="0" w:color="auto"/>
              <w:right w:val="single" w:sz="4" w:space="0" w:color="auto"/>
            </w:tcBorders>
            <w:vAlign w:val="center"/>
          </w:tcPr>
          <w:p w14:paraId="247DACC8" w14:textId="77777777" w:rsidR="008769FA" w:rsidRPr="00923224" w:rsidRDefault="008769FA" w:rsidP="00407740">
            <w:pPr>
              <w:ind w:left="60"/>
              <w:jc w:val="center"/>
              <w:rPr>
                <w:rFonts w:eastAsia="Times New Roman"/>
                <w:color w:val="231F20"/>
                <w:sz w:val="17"/>
                <w:szCs w:val="17"/>
              </w:rPr>
            </w:pPr>
            <w:r w:rsidRPr="00923224">
              <w:rPr>
                <w:rFonts w:eastAsia="Times New Roman"/>
                <w:color w:val="231F20"/>
                <w:sz w:val="17"/>
                <w:szCs w:val="17"/>
              </w:rPr>
              <w:t>Dipnotlar</w:t>
            </w:r>
          </w:p>
        </w:tc>
        <w:tc>
          <w:tcPr>
            <w:tcW w:w="4633" w:type="dxa"/>
            <w:tcBorders>
              <w:top w:val="single" w:sz="4" w:space="0" w:color="auto"/>
              <w:left w:val="single" w:sz="4" w:space="0" w:color="auto"/>
              <w:bottom w:val="single" w:sz="4" w:space="0" w:color="auto"/>
            </w:tcBorders>
            <w:vAlign w:val="center"/>
          </w:tcPr>
          <w:p w14:paraId="045A2B35" w14:textId="77777777" w:rsidR="008769FA" w:rsidRPr="00923224" w:rsidRDefault="008769FA" w:rsidP="00407740">
            <w:pPr>
              <w:ind w:left="80"/>
              <w:jc w:val="center"/>
              <w:rPr>
                <w:rFonts w:eastAsia="Times New Roman"/>
                <w:color w:val="231F20"/>
                <w:sz w:val="17"/>
                <w:szCs w:val="17"/>
              </w:rPr>
            </w:pPr>
            <w:r w:rsidRPr="00923224">
              <w:rPr>
                <w:rFonts w:eastAsia="Times New Roman"/>
                <w:color w:val="231F20"/>
                <w:sz w:val="17"/>
                <w:szCs w:val="17"/>
              </w:rPr>
              <w:t>Sınırlamalar/istisnalar</w:t>
            </w:r>
          </w:p>
        </w:tc>
      </w:tr>
      <w:tr w:rsidR="00892880" w:rsidRPr="00923224" w14:paraId="1BC8CBA6" w14:textId="77777777" w:rsidTr="00892880">
        <w:trPr>
          <w:trHeight w:val="560"/>
        </w:trPr>
        <w:tc>
          <w:tcPr>
            <w:tcW w:w="1288" w:type="dxa"/>
            <w:tcBorders>
              <w:top w:val="single" w:sz="4" w:space="0" w:color="auto"/>
              <w:right w:val="single" w:sz="4" w:space="0" w:color="auto"/>
            </w:tcBorders>
            <w:vAlign w:val="center"/>
          </w:tcPr>
          <w:p w14:paraId="14E41F17" w14:textId="77777777" w:rsidR="00892880" w:rsidRPr="00923224" w:rsidRDefault="00892880" w:rsidP="00892880">
            <w:pPr>
              <w:pStyle w:val="TableParagraph"/>
              <w:rPr>
                <w:b/>
                <w:bCs/>
                <w:sz w:val="17"/>
                <w:szCs w:val="17"/>
              </w:rPr>
            </w:pPr>
            <w:r w:rsidRPr="00923224">
              <w:rPr>
                <w:b/>
                <w:bCs/>
                <w:sz w:val="17"/>
                <w:szCs w:val="17"/>
              </w:rPr>
              <w:t>12.3</w:t>
            </w:r>
          </w:p>
          <w:p w14:paraId="0E896C95" w14:textId="77777777" w:rsidR="00892880" w:rsidRPr="00923224" w:rsidRDefault="00892880" w:rsidP="00407740">
            <w:pPr>
              <w:rPr>
                <w:sz w:val="17"/>
                <w:szCs w:val="17"/>
              </w:rPr>
            </w:pPr>
          </w:p>
        </w:tc>
        <w:tc>
          <w:tcPr>
            <w:tcW w:w="12542" w:type="dxa"/>
            <w:gridSpan w:val="5"/>
            <w:tcBorders>
              <w:top w:val="single" w:sz="4" w:space="0" w:color="auto"/>
              <w:left w:val="single" w:sz="4" w:space="0" w:color="auto"/>
              <w:bottom w:val="single" w:sz="4" w:space="0" w:color="auto"/>
            </w:tcBorders>
            <w:vAlign w:val="center"/>
          </w:tcPr>
          <w:p w14:paraId="49173E96" w14:textId="77777777" w:rsidR="00892880" w:rsidRPr="00923224" w:rsidRDefault="00892880" w:rsidP="00407740">
            <w:pPr>
              <w:pStyle w:val="TableParagraph"/>
              <w:ind w:left="84"/>
              <w:rPr>
                <w:sz w:val="17"/>
                <w:szCs w:val="17"/>
              </w:rPr>
            </w:pPr>
            <w:r w:rsidRPr="00923224">
              <w:rPr>
                <w:b/>
                <w:bCs/>
                <w:sz w:val="17"/>
                <w:szCs w:val="17"/>
              </w:rPr>
              <w:t>Sirkeler ve seyreltik asetik asit (hacmen %4-30 oranında su ile seyreltilmiş)</w:t>
            </w:r>
          </w:p>
        </w:tc>
      </w:tr>
      <w:tr w:rsidR="00892880" w:rsidRPr="00923224" w14:paraId="268D7383" w14:textId="77777777" w:rsidTr="00892880">
        <w:trPr>
          <w:trHeight w:val="478"/>
        </w:trPr>
        <w:tc>
          <w:tcPr>
            <w:tcW w:w="1288" w:type="dxa"/>
            <w:tcBorders>
              <w:right w:val="single" w:sz="4" w:space="0" w:color="auto"/>
            </w:tcBorders>
            <w:vAlign w:val="center"/>
          </w:tcPr>
          <w:p w14:paraId="013959E7" w14:textId="77777777" w:rsidR="008769FA" w:rsidRPr="00923224" w:rsidRDefault="008769FA" w:rsidP="00407740">
            <w:pPr>
              <w:rPr>
                <w:sz w:val="17"/>
                <w:szCs w:val="17"/>
              </w:rPr>
            </w:pPr>
          </w:p>
        </w:tc>
        <w:tc>
          <w:tcPr>
            <w:tcW w:w="1442" w:type="dxa"/>
            <w:tcBorders>
              <w:top w:val="single" w:sz="4" w:space="0" w:color="auto"/>
              <w:left w:val="single" w:sz="4" w:space="0" w:color="auto"/>
              <w:bottom w:val="single" w:sz="4" w:space="0" w:color="auto"/>
              <w:right w:val="single" w:sz="4" w:space="0" w:color="auto"/>
            </w:tcBorders>
            <w:vAlign w:val="center"/>
          </w:tcPr>
          <w:p w14:paraId="103AA80C" w14:textId="77777777" w:rsidR="008769FA" w:rsidRPr="00923224" w:rsidRDefault="00892880" w:rsidP="00407740">
            <w:pPr>
              <w:ind w:left="80"/>
              <w:rPr>
                <w:sz w:val="17"/>
                <w:szCs w:val="17"/>
              </w:rPr>
            </w:pPr>
            <w:r w:rsidRPr="00923224">
              <w:rPr>
                <w:sz w:val="17"/>
                <w:szCs w:val="17"/>
              </w:rPr>
              <w:t>Grup I</w:t>
            </w:r>
          </w:p>
        </w:tc>
        <w:tc>
          <w:tcPr>
            <w:tcW w:w="2939" w:type="dxa"/>
            <w:tcBorders>
              <w:top w:val="single" w:sz="4" w:space="0" w:color="auto"/>
              <w:left w:val="single" w:sz="4" w:space="0" w:color="auto"/>
              <w:bottom w:val="single" w:sz="4" w:space="0" w:color="auto"/>
              <w:right w:val="single" w:sz="4" w:space="0" w:color="auto"/>
            </w:tcBorders>
            <w:vAlign w:val="center"/>
          </w:tcPr>
          <w:p w14:paraId="354D7F85" w14:textId="77777777" w:rsidR="008769FA" w:rsidRPr="00923224" w:rsidRDefault="00892880" w:rsidP="00407740">
            <w:pPr>
              <w:ind w:left="126"/>
              <w:rPr>
                <w:sz w:val="17"/>
                <w:szCs w:val="17"/>
              </w:rPr>
            </w:pPr>
            <w:r w:rsidRPr="00923224">
              <w:rPr>
                <w:sz w:val="17"/>
                <w:szCs w:val="17"/>
              </w:rPr>
              <w:t>Katkı maddeleri</w:t>
            </w:r>
          </w:p>
        </w:tc>
        <w:tc>
          <w:tcPr>
            <w:tcW w:w="1820" w:type="dxa"/>
            <w:tcBorders>
              <w:top w:val="single" w:sz="4" w:space="0" w:color="auto"/>
              <w:left w:val="single" w:sz="4" w:space="0" w:color="auto"/>
              <w:bottom w:val="single" w:sz="4" w:space="0" w:color="auto"/>
              <w:right w:val="single" w:sz="4" w:space="0" w:color="auto"/>
            </w:tcBorders>
            <w:vAlign w:val="center"/>
          </w:tcPr>
          <w:p w14:paraId="7921E844" w14:textId="77777777" w:rsidR="008769FA" w:rsidRPr="00923224" w:rsidRDefault="008769FA" w:rsidP="00407740">
            <w:pPr>
              <w:ind w:left="80"/>
              <w:rPr>
                <w:sz w:val="17"/>
                <w:szCs w:val="17"/>
              </w:rPr>
            </w:pPr>
          </w:p>
        </w:tc>
        <w:tc>
          <w:tcPr>
            <w:tcW w:w="1708" w:type="dxa"/>
            <w:tcBorders>
              <w:top w:val="single" w:sz="4" w:space="0" w:color="auto"/>
              <w:left w:val="single" w:sz="4" w:space="0" w:color="auto"/>
              <w:bottom w:val="single" w:sz="4" w:space="0" w:color="auto"/>
              <w:right w:val="single" w:sz="4" w:space="0" w:color="auto"/>
            </w:tcBorders>
            <w:vAlign w:val="center"/>
          </w:tcPr>
          <w:p w14:paraId="24D8842F" w14:textId="77777777" w:rsidR="008769FA" w:rsidRPr="00923224" w:rsidRDefault="008769FA" w:rsidP="00407740">
            <w:pPr>
              <w:ind w:left="60"/>
              <w:rPr>
                <w:sz w:val="17"/>
                <w:szCs w:val="17"/>
              </w:rPr>
            </w:pPr>
          </w:p>
        </w:tc>
        <w:tc>
          <w:tcPr>
            <w:tcW w:w="4633" w:type="dxa"/>
            <w:tcBorders>
              <w:top w:val="single" w:sz="4" w:space="0" w:color="auto"/>
              <w:left w:val="single" w:sz="4" w:space="0" w:color="auto"/>
              <w:bottom w:val="single" w:sz="4" w:space="0" w:color="auto"/>
            </w:tcBorders>
            <w:vAlign w:val="center"/>
          </w:tcPr>
          <w:p w14:paraId="2153CA87" w14:textId="77777777" w:rsidR="008769FA" w:rsidRPr="00923224" w:rsidRDefault="008769FA" w:rsidP="00407740">
            <w:pPr>
              <w:pStyle w:val="TableParagraph"/>
              <w:ind w:left="84"/>
              <w:rPr>
                <w:sz w:val="17"/>
                <w:szCs w:val="17"/>
              </w:rPr>
            </w:pPr>
          </w:p>
        </w:tc>
      </w:tr>
      <w:tr w:rsidR="00892880" w:rsidRPr="00923224" w14:paraId="1C794668" w14:textId="77777777" w:rsidTr="00892880">
        <w:trPr>
          <w:trHeight w:val="534"/>
        </w:trPr>
        <w:tc>
          <w:tcPr>
            <w:tcW w:w="1288" w:type="dxa"/>
            <w:tcBorders>
              <w:right w:val="single" w:sz="4" w:space="0" w:color="auto"/>
            </w:tcBorders>
            <w:vAlign w:val="center"/>
          </w:tcPr>
          <w:p w14:paraId="1B953398" w14:textId="77777777" w:rsidR="008769FA" w:rsidRPr="00923224" w:rsidRDefault="008769FA" w:rsidP="00407740">
            <w:pPr>
              <w:rPr>
                <w:sz w:val="17"/>
                <w:szCs w:val="17"/>
              </w:rPr>
            </w:pPr>
          </w:p>
        </w:tc>
        <w:tc>
          <w:tcPr>
            <w:tcW w:w="1442" w:type="dxa"/>
            <w:tcBorders>
              <w:top w:val="single" w:sz="4" w:space="0" w:color="auto"/>
              <w:left w:val="single" w:sz="4" w:space="0" w:color="auto"/>
              <w:bottom w:val="single" w:sz="4" w:space="0" w:color="auto"/>
              <w:right w:val="single" w:sz="4" w:space="0" w:color="auto"/>
            </w:tcBorders>
            <w:vAlign w:val="center"/>
          </w:tcPr>
          <w:p w14:paraId="45E9213D" w14:textId="77777777" w:rsidR="008769FA" w:rsidRPr="00923224" w:rsidRDefault="00892880" w:rsidP="00407740">
            <w:pPr>
              <w:ind w:left="80"/>
              <w:rPr>
                <w:sz w:val="17"/>
                <w:szCs w:val="17"/>
              </w:rPr>
            </w:pPr>
            <w:r w:rsidRPr="00923224">
              <w:rPr>
                <w:sz w:val="17"/>
                <w:szCs w:val="17"/>
              </w:rPr>
              <w:t>E 150a-d</w:t>
            </w:r>
          </w:p>
        </w:tc>
        <w:tc>
          <w:tcPr>
            <w:tcW w:w="2939" w:type="dxa"/>
            <w:tcBorders>
              <w:top w:val="single" w:sz="4" w:space="0" w:color="auto"/>
              <w:left w:val="single" w:sz="4" w:space="0" w:color="auto"/>
              <w:bottom w:val="single" w:sz="4" w:space="0" w:color="auto"/>
              <w:right w:val="single" w:sz="4" w:space="0" w:color="auto"/>
            </w:tcBorders>
            <w:vAlign w:val="center"/>
          </w:tcPr>
          <w:p w14:paraId="1BAD04E4" w14:textId="77777777" w:rsidR="008769FA" w:rsidRPr="00923224" w:rsidRDefault="00892880" w:rsidP="00407740">
            <w:pPr>
              <w:ind w:left="126"/>
              <w:rPr>
                <w:sz w:val="17"/>
                <w:szCs w:val="17"/>
              </w:rPr>
            </w:pPr>
            <w:r w:rsidRPr="00923224">
              <w:rPr>
                <w:sz w:val="17"/>
                <w:szCs w:val="17"/>
              </w:rPr>
              <w:t>Karameller</w:t>
            </w:r>
          </w:p>
        </w:tc>
        <w:tc>
          <w:tcPr>
            <w:tcW w:w="1820" w:type="dxa"/>
            <w:tcBorders>
              <w:top w:val="single" w:sz="4" w:space="0" w:color="auto"/>
              <w:left w:val="single" w:sz="4" w:space="0" w:color="auto"/>
              <w:bottom w:val="single" w:sz="4" w:space="0" w:color="auto"/>
              <w:right w:val="single" w:sz="4" w:space="0" w:color="auto"/>
            </w:tcBorders>
            <w:vAlign w:val="center"/>
          </w:tcPr>
          <w:p w14:paraId="57A16F9A" w14:textId="77777777" w:rsidR="008769FA" w:rsidRPr="00923224" w:rsidRDefault="00892880" w:rsidP="00407740">
            <w:pPr>
              <w:ind w:left="80"/>
              <w:rPr>
                <w:sz w:val="17"/>
                <w:szCs w:val="17"/>
              </w:rPr>
            </w:pPr>
            <w:r w:rsidRPr="00923224">
              <w:rPr>
                <w:i/>
                <w:sz w:val="17"/>
                <w:szCs w:val="17"/>
              </w:rPr>
              <w:t>quantum satis</w:t>
            </w:r>
          </w:p>
        </w:tc>
        <w:tc>
          <w:tcPr>
            <w:tcW w:w="1708" w:type="dxa"/>
            <w:tcBorders>
              <w:top w:val="single" w:sz="4" w:space="0" w:color="auto"/>
              <w:left w:val="single" w:sz="4" w:space="0" w:color="auto"/>
              <w:bottom w:val="single" w:sz="4" w:space="0" w:color="auto"/>
              <w:right w:val="single" w:sz="4" w:space="0" w:color="auto"/>
            </w:tcBorders>
            <w:vAlign w:val="center"/>
          </w:tcPr>
          <w:p w14:paraId="67433970" w14:textId="77777777" w:rsidR="008769FA" w:rsidRPr="00923224" w:rsidRDefault="008769FA" w:rsidP="00407740">
            <w:pPr>
              <w:ind w:left="60"/>
              <w:rPr>
                <w:sz w:val="17"/>
                <w:szCs w:val="17"/>
              </w:rPr>
            </w:pPr>
          </w:p>
        </w:tc>
        <w:tc>
          <w:tcPr>
            <w:tcW w:w="4633" w:type="dxa"/>
            <w:tcBorders>
              <w:top w:val="single" w:sz="4" w:space="0" w:color="auto"/>
              <w:left w:val="single" w:sz="4" w:space="0" w:color="auto"/>
              <w:bottom w:val="single" w:sz="4" w:space="0" w:color="auto"/>
            </w:tcBorders>
            <w:vAlign w:val="center"/>
          </w:tcPr>
          <w:p w14:paraId="18FF7D5E" w14:textId="77777777" w:rsidR="008769FA" w:rsidRPr="00923224" w:rsidRDefault="008769FA" w:rsidP="00407740">
            <w:pPr>
              <w:pStyle w:val="TableParagraph"/>
              <w:ind w:left="84"/>
              <w:rPr>
                <w:sz w:val="17"/>
                <w:szCs w:val="17"/>
              </w:rPr>
            </w:pPr>
          </w:p>
        </w:tc>
      </w:tr>
      <w:tr w:rsidR="00892880" w:rsidRPr="00923224" w14:paraId="754BDF99" w14:textId="77777777" w:rsidTr="00892880">
        <w:trPr>
          <w:trHeight w:val="548"/>
        </w:trPr>
        <w:tc>
          <w:tcPr>
            <w:tcW w:w="1288" w:type="dxa"/>
            <w:tcBorders>
              <w:right w:val="single" w:sz="4" w:space="0" w:color="auto"/>
            </w:tcBorders>
            <w:vAlign w:val="center"/>
          </w:tcPr>
          <w:p w14:paraId="738ED3A7" w14:textId="77777777" w:rsidR="008769FA" w:rsidRPr="00923224" w:rsidRDefault="008769FA" w:rsidP="00407740">
            <w:pPr>
              <w:rPr>
                <w:sz w:val="17"/>
                <w:szCs w:val="17"/>
              </w:rPr>
            </w:pPr>
          </w:p>
        </w:tc>
        <w:tc>
          <w:tcPr>
            <w:tcW w:w="1442" w:type="dxa"/>
            <w:tcBorders>
              <w:top w:val="single" w:sz="4" w:space="0" w:color="auto"/>
              <w:left w:val="single" w:sz="4" w:space="0" w:color="auto"/>
              <w:bottom w:val="single" w:sz="4" w:space="0" w:color="auto"/>
              <w:right w:val="single" w:sz="4" w:space="0" w:color="auto"/>
            </w:tcBorders>
            <w:vAlign w:val="center"/>
          </w:tcPr>
          <w:p w14:paraId="495A9FA2" w14:textId="77777777" w:rsidR="008769FA" w:rsidRPr="00923224" w:rsidRDefault="00892880" w:rsidP="00407740">
            <w:pPr>
              <w:ind w:left="80"/>
              <w:rPr>
                <w:sz w:val="17"/>
                <w:szCs w:val="17"/>
              </w:rPr>
            </w:pPr>
            <w:r w:rsidRPr="00923224">
              <w:rPr>
                <w:sz w:val="17"/>
                <w:szCs w:val="17"/>
              </w:rPr>
              <w:t>E 220-228</w:t>
            </w:r>
          </w:p>
        </w:tc>
        <w:tc>
          <w:tcPr>
            <w:tcW w:w="2939" w:type="dxa"/>
            <w:tcBorders>
              <w:top w:val="single" w:sz="4" w:space="0" w:color="auto"/>
              <w:left w:val="single" w:sz="4" w:space="0" w:color="auto"/>
              <w:bottom w:val="single" w:sz="4" w:space="0" w:color="auto"/>
              <w:right w:val="single" w:sz="4" w:space="0" w:color="auto"/>
            </w:tcBorders>
            <w:vAlign w:val="center"/>
          </w:tcPr>
          <w:p w14:paraId="34AAEE55" w14:textId="77777777" w:rsidR="008769FA" w:rsidRPr="00923224" w:rsidRDefault="00892880" w:rsidP="00407740">
            <w:pPr>
              <w:ind w:left="126"/>
              <w:rPr>
                <w:sz w:val="17"/>
                <w:szCs w:val="17"/>
              </w:rPr>
            </w:pPr>
            <w:r w:rsidRPr="00923224">
              <w:rPr>
                <w:sz w:val="17"/>
                <w:szCs w:val="17"/>
              </w:rPr>
              <w:t>Kükürt dioksit</w:t>
            </w:r>
            <w:r w:rsidR="00AE7315">
              <w:rPr>
                <w:sz w:val="17"/>
                <w:szCs w:val="17"/>
              </w:rPr>
              <w:t xml:space="preserve"> </w:t>
            </w:r>
            <w:r w:rsidRPr="00923224">
              <w:rPr>
                <w:sz w:val="17"/>
                <w:szCs w:val="17"/>
              </w:rPr>
              <w:t>—</w:t>
            </w:r>
            <w:r w:rsidR="00AE7315">
              <w:rPr>
                <w:sz w:val="17"/>
                <w:szCs w:val="17"/>
              </w:rPr>
              <w:t xml:space="preserve"> </w:t>
            </w:r>
            <w:r w:rsidRPr="00923224">
              <w:rPr>
                <w:sz w:val="17"/>
                <w:szCs w:val="17"/>
              </w:rPr>
              <w:t>sülfitler</w:t>
            </w:r>
          </w:p>
        </w:tc>
        <w:tc>
          <w:tcPr>
            <w:tcW w:w="1820" w:type="dxa"/>
            <w:tcBorders>
              <w:top w:val="single" w:sz="4" w:space="0" w:color="auto"/>
              <w:left w:val="single" w:sz="4" w:space="0" w:color="auto"/>
              <w:bottom w:val="single" w:sz="4" w:space="0" w:color="auto"/>
              <w:right w:val="single" w:sz="4" w:space="0" w:color="auto"/>
            </w:tcBorders>
            <w:vAlign w:val="center"/>
          </w:tcPr>
          <w:p w14:paraId="1C85FC9C" w14:textId="77777777" w:rsidR="008769FA" w:rsidRPr="00923224" w:rsidRDefault="00892880" w:rsidP="00407740">
            <w:pPr>
              <w:ind w:left="80"/>
              <w:rPr>
                <w:sz w:val="17"/>
                <w:szCs w:val="17"/>
              </w:rPr>
            </w:pPr>
            <w:r w:rsidRPr="00923224">
              <w:rPr>
                <w:sz w:val="17"/>
                <w:szCs w:val="17"/>
              </w:rPr>
              <w:t>170</w:t>
            </w:r>
          </w:p>
        </w:tc>
        <w:tc>
          <w:tcPr>
            <w:tcW w:w="1708" w:type="dxa"/>
            <w:tcBorders>
              <w:top w:val="single" w:sz="4" w:space="0" w:color="auto"/>
              <w:left w:val="single" w:sz="4" w:space="0" w:color="auto"/>
              <w:bottom w:val="single" w:sz="4" w:space="0" w:color="auto"/>
              <w:right w:val="single" w:sz="4" w:space="0" w:color="auto"/>
            </w:tcBorders>
            <w:vAlign w:val="center"/>
          </w:tcPr>
          <w:p w14:paraId="5B38BC52" w14:textId="77777777" w:rsidR="008769FA" w:rsidRPr="00923224" w:rsidRDefault="00892880" w:rsidP="00407740">
            <w:pPr>
              <w:rPr>
                <w:sz w:val="17"/>
                <w:szCs w:val="17"/>
              </w:rPr>
            </w:pPr>
            <w:r w:rsidRPr="00923224">
              <w:rPr>
                <w:sz w:val="17"/>
                <w:szCs w:val="17"/>
              </w:rPr>
              <w:t>(3)</w:t>
            </w:r>
          </w:p>
        </w:tc>
        <w:tc>
          <w:tcPr>
            <w:tcW w:w="4633" w:type="dxa"/>
            <w:tcBorders>
              <w:top w:val="single" w:sz="4" w:space="0" w:color="auto"/>
              <w:left w:val="single" w:sz="4" w:space="0" w:color="auto"/>
              <w:bottom w:val="single" w:sz="4" w:space="0" w:color="auto"/>
            </w:tcBorders>
            <w:vAlign w:val="center"/>
          </w:tcPr>
          <w:p w14:paraId="2A9D72DA" w14:textId="77777777" w:rsidR="008769FA" w:rsidRPr="00923224" w:rsidRDefault="0017496E" w:rsidP="00407740">
            <w:pPr>
              <w:rPr>
                <w:sz w:val="17"/>
                <w:szCs w:val="17"/>
              </w:rPr>
            </w:pPr>
            <w:r w:rsidRPr="00923224">
              <w:rPr>
                <w:sz w:val="17"/>
                <w:szCs w:val="17"/>
              </w:rPr>
              <w:t xml:space="preserve">  </w:t>
            </w:r>
            <w:r w:rsidR="00892880" w:rsidRPr="00923224">
              <w:rPr>
                <w:sz w:val="17"/>
                <w:szCs w:val="17"/>
              </w:rPr>
              <w:t>sadece fermente sirke</w:t>
            </w:r>
          </w:p>
        </w:tc>
      </w:tr>
      <w:tr w:rsidR="00892880" w:rsidRPr="00923224" w14:paraId="58B4A5E7" w14:textId="77777777" w:rsidTr="00892880">
        <w:trPr>
          <w:trHeight w:val="684"/>
        </w:trPr>
        <w:tc>
          <w:tcPr>
            <w:tcW w:w="1288" w:type="dxa"/>
            <w:tcBorders>
              <w:bottom w:val="single" w:sz="4" w:space="0" w:color="auto"/>
              <w:right w:val="single" w:sz="4" w:space="0" w:color="auto"/>
            </w:tcBorders>
            <w:vAlign w:val="center"/>
          </w:tcPr>
          <w:p w14:paraId="7ACDD894" w14:textId="77777777" w:rsidR="00892880" w:rsidRPr="00923224" w:rsidRDefault="00892880" w:rsidP="00407740">
            <w:pPr>
              <w:rPr>
                <w:sz w:val="17"/>
                <w:szCs w:val="17"/>
              </w:rPr>
            </w:pPr>
          </w:p>
        </w:tc>
        <w:tc>
          <w:tcPr>
            <w:tcW w:w="1442" w:type="dxa"/>
            <w:tcBorders>
              <w:top w:val="single" w:sz="4" w:space="0" w:color="auto"/>
              <w:left w:val="single" w:sz="4" w:space="0" w:color="auto"/>
              <w:bottom w:val="single" w:sz="4" w:space="0" w:color="auto"/>
              <w:right w:val="single" w:sz="4" w:space="0" w:color="auto"/>
            </w:tcBorders>
            <w:vAlign w:val="center"/>
          </w:tcPr>
          <w:p w14:paraId="45FAAA77" w14:textId="77777777" w:rsidR="00892880" w:rsidRPr="00923224" w:rsidRDefault="00892880" w:rsidP="00407740">
            <w:pPr>
              <w:ind w:left="80"/>
              <w:rPr>
                <w:sz w:val="17"/>
                <w:szCs w:val="17"/>
              </w:rPr>
            </w:pPr>
          </w:p>
        </w:tc>
        <w:tc>
          <w:tcPr>
            <w:tcW w:w="11100" w:type="dxa"/>
            <w:gridSpan w:val="4"/>
            <w:tcBorders>
              <w:top w:val="single" w:sz="4" w:space="0" w:color="auto"/>
              <w:left w:val="single" w:sz="4" w:space="0" w:color="auto"/>
              <w:bottom w:val="single" w:sz="4" w:space="0" w:color="auto"/>
            </w:tcBorders>
            <w:vAlign w:val="center"/>
          </w:tcPr>
          <w:p w14:paraId="3C6A6515" w14:textId="77777777" w:rsidR="00892880" w:rsidRPr="00923224" w:rsidRDefault="0017496E" w:rsidP="00425D98">
            <w:pPr>
              <w:ind w:left="581" w:hanging="581"/>
              <w:rPr>
                <w:sz w:val="17"/>
                <w:szCs w:val="17"/>
              </w:rPr>
            </w:pPr>
            <w:r w:rsidRPr="00923224">
              <w:rPr>
                <w:sz w:val="17"/>
                <w:szCs w:val="17"/>
              </w:rPr>
              <w:t xml:space="preserve">  (3):      </w:t>
            </w:r>
            <w:r w:rsidR="00892880" w:rsidRPr="00923224">
              <w:rPr>
                <w:sz w:val="17"/>
                <w:szCs w:val="17"/>
              </w:rPr>
              <w:t>Maksimum miktarlar, mevcut tüm kaynaklardan gelecek toplam miktar olarak SO</w:t>
            </w:r>
            <w:r w:rsidR="00892880" w:rsidRPr="00AE7315">
              <w:rPr>
                <w:sz w:val="17"/>
                <w:szCs w:val="17"/>
                <w:vertAlign w:val="subscript"/>
              </w:rPr>
              <w:t>2</w:t>
            </w:r>
            <w:r w:rsidR="00892880" w:rsidRPr="00923224">
              <w:rPr>
                <w:sz w:val="17"/>
                <w:szCs w:val="17"/>
              </w:rPr>
              <w:t xml:space="preserve"> cinsinden verilmiştir; 10 mg/kg veya 10 mg/L’den fazla olmayan bir</w:t>
            </w:r>
            <w:r w:rsidRPr="00923224">
              <w:rPr>
                <w:sz w:val="17"/>
                <w:szCs w:val="17"/>
              </w:rPr>
              <w:t xml:space="preserve"> </w:t>
            </w:r>
            <w:r w:rsidR="00892880" w:rsidRPr="00923224">
              <w:rPr>
                <w:sz w:val="17"/>
                <w:szCs w:val="17"/>
              </w:rPr>
              <w:t>SO</w:t>
            </w:r>
            <w:r w:rsidR="00892880" w:rsidRPr="00AE7315">
              <w:rPr>
                <w:sz w:val="17"/>
                <w:szCs w:val="17"/>
                <w:vertAlign w:val="subscript"/>
              </w:rPr>
              <w:t>2</w:t>
            </w:r>
            <w:r w:rsidR="00892880" w:rsidRPr="00923224">
              <w:rPr>
                <w:sz w:val="17"/>
                <w:szCs w:val="17"/>
              </w:rPr>
              <w:t xml:space="preserve"> içeriği dikkate alınmaz.</w:t>
            </w:r>
          </w:p>
        </w:tc>
      </w:tr>
      <w:tr w:rsidR="00892880" w:rsidRPr="00923224" w14:paraId="7D72415A" w14:textId="77777777" w:rsidTr="00892880">
        <w:trPr>
          <w:trHeight w:val="576"/>
        </w:trPr>
        <w:tc>
          <w:tcPr>
            <w:tcW w:w="1288" w:type="dxa"/>
            <w:tcBorders>
              <w:top w:val="single" w:sz="4" w:space="0" w:color="auto"/>
              <w:right w:val="single" w:sz="4" w:space="0" w:color="auto"/>
            </w:tcBorders>
            <w:vAlign w:val="center"/>
          </w:tcPr>
          <w:p w14:paraId="254D6F81" w14:textId="77777777" w:rsidR="00892880" w:rsidRPr="00923224" w:rsidRDefault="00892880" w:rsidP="00407740">
            <w:pPr>
              <w:rPr>
                <w:sz w:val="17"/>
                <w:szCs w:val="17"/>
              </w:rPr>
            </w:pPr>
            <w:r w:rsidRPr="00923224">
              <w:rPr>
                <w:b/>
                <w:bCs/>
                <w:sz w:val="17"/>
                <w:szCs w:val="17"/>
              </w:rPr>
              <w:t>12.4</w:t>
            </w:r>
          </w:p>
        </w:tc>
        <w:tc>
          <w:tcPr>
            <w:tcW w:w="12542" w:type="dxa"/>
            <w:gridSpan w:val="5"/>
            <w:tcBorders>
              <w:top w:val="single" w:sz="4" w:space="0" w:color="auto"/>
              <w:left w:val="single" w:sz="4" w:space="0" w:color="auto"/>
              <w:bottom w:val="single" w:sz="4" w:space="0" w:color="auto"/>
            </w:tcBorders>
            <w:vAlign w:val="center"/>
          </w:tcPr>
          <w:p w14:paraId="26BB6083" w14:textId="77777777" w:rsidR="00892880" w:rsidRPr="00923224" w:rsidRDefault="00303DF6" w:rsidP="00407740">
            <w:pPr>
              <w:rPr>
                <w:sz w:val="17"/>
                <w:szCs w:val="17"/>
              </w:rPr>
            </w:pPr>
            <w:r w:rsidRPr="00923224">
              <w:rPr>
                <w:b/>
                <w:bCs/>
                <w:sz w:val="17"/>
                <w:szCs w:val="17"/>
              </w:rPr>
              <w:t xml:space="preserve">  </w:t>
            </w:r>
            <w:r w:rsidR="00892880" w:rsidRPr="00923224">
              <w:rPr>
                <w:b/>
                <w:bCs/>
                <w:sz w:val="17"/>
                <w:szCs w:val="17"/>
              </w:rPr>
              <w:t>Hardal</w:t>
            </w:r>
          </w:p>
        </w:tc>
      </w:tr>
      <w:tr w:rsidR="00892880" w:rsidRPr="00923224" w14:paraId="4B061400" w14:textId="77777777" w:rsidTr="00892880">
        <w:trPr>
          <w:trHeight w:val="506"/>
        </w:trPr>
        <w:tc>
          <w:tcPr>
            <w:tcW w:w="1288" w:type="dxa"/>
            <w:tcBorders>
              <w:right w:val="single" w:sz="4" w:space="0" w:color="auto"/>
            </w:tcBorders>
            <w:vAlign w:val="center"/>
          </w:tcPr>
          <w:p w14:paraId="234209A4" w14:textId="77777777" w:rsidR="00892880" w:rsidRPr="00923224" w:rsidRDefault="00892880" w:rsidP="00407740">
            <w:pPr>
              <w:rPr>
                <w:sz w:val="17"/>
                <w:szCs w:val="17"/>
              </w:rPr>
            </w:pPr>
          </w:p>
        </w:tc>
        <w:tc>
          <w:tcPr>
            <w:tcW w:w="1442" w:type="dxa"/>
            <w:tcBorders>
              <w:top w:val="single" w:sz="4" w:space="0" w:color="auto"/>
              <w:left w:val="single" w:sz="4" w:space="0" w:color="auto"/>
              <w:bottom w:val="single" w:sz="4" w:space="0" w:color="auto"/>
              <w:right w:val="single" w:sz="4" w:space="0" w:color="auto"/>
            </w:tcBorders>
            <w:vAlign w:val="center"/>
          </w:tcPr>
          <w:p w14:paraId="37789A71" w14:textId="77777777" w:rsidR="00892880" w:rsidRPr="00923224" w:rsidRDefault="00892880" w:rsidP="00407740">
            <w:pPr>
              <w:ind w:left="80"/>
              <w:rPr>
                <w:sz w:val="17"/>
                <w:szCs w:val="17"/>
              </w:rPr>
            </w:pPr>
            <w:r w:rsidRPr="00923224">
              <w:rPr>
                <w:sz w:val="17"/>
                <w:szCs w:val="17"/>
              </w:rPr>
              <w:t>Grup I</w:t>
            </w:r>
          </w:p>
        </w:tc>
        <w:tc>
          <w:tcPr>
            <w:tcW w:w="2939" w:type="dxa"/>
            <w:tcBorders>
              <w:top w:val="single" w:sz="4" w:space="0" w:color="auto"/>
              <w:left w:val="single" w:sz="4" w:space="0" w:color="auto"/>
              <w:bottom w:val="single" w:sz="4" w:space="0" w:color="auto"/>
              <w:right w:val="single" w:sz="4" w:space="0" w:color="auto"/>
            </w:tcBorders>
            <w:vAlign w:val="center"/>
          </w:tcPr>
          <w:p w14:paraId="28C9ADEE" w14:textId="77777777" w:rsidR="00892880" w:rsidRPr="00923224" w:rsidRDefault="00892880" w:rsidP="00407740">
            <w:pPr>
              <w:ind w:left="126"/>
              <w:rPr>
                <w:sz w:val="17"/>
                <w:szCs w:val="17"/>
              </w:rPr>
            </w:pPr>
            <w:r w:rsidRPr="00923224">
              <w:rPr>
                <w:sz w:val="17"/>
                <w:szCs w:val="17"/>
              </w:rPr>
              <w:t>Katkı maddeleri</w:t>
            </w:r>
          </w:p>
        </w:tc>
        <w:tc>
          <w:tcPr>
            <w:tcW w:w="1820" w:type="dxa"/>
            <w:tcBorders>
              <w:top w:val="single" w:sz="4" w:space="0" w:color="auto"/>
              <w:left w:val="single" w:sz="4" w:space="0" w:color="auto"/>
              <w:bottom w:val="single" w:sz="4" w:space="0" w:color="auto"/>
              <w:right w:val="single" w:sz="4" w:space="0" w:color="auto"/>
            </w:tcBorders>
            <w:vAlign w:val="center"/>
          </w:tcPr>
          <w:p w14:paraId="5C2244DF" w14:textId="77777777" w:rsidR="00892880" w:rsidRPr="00923224" w:rsidRDefault="00892880" w:rsidP="00407740">
            <w:pPr>
              <w:ind w:left="80"/>
              <w:rPr>
                <w:sz w:val="17"/>
                <w:szCs w:val="17"/>
              </w:rPr>
            </w:pPr>
          </w:p>
        </w:tc>
        <w:tc>
          <w:tcPr>
            <w:tcW w:w="1708" w:type="dxa"/>
            <w:tcBorders>
              <w:top w:val="single" w:sz="4" w:space="0" w:color="auto"/>
              <w:left w:val="single" w:sz="4" w:space="0" w:color="auto"/>
              <w:bottom w:val="single" w:sz="4" w:space="0" w:color="auto"/>
              <w:right w:val="single" w:sz="4" w:space="0" w:color="auto"/>
            </w:tcBorders>
            <w:vAlign w:val="center"/>
          </w:tcPr>
          <w:p w14:paraId="29B90ECE" w14:textId="77777777" w:rsidR="00892880" w:rsidRPr="00923224" w:rsidRDefault="00892880" w:rsidP="00407740">
            <w:pPr>
              <w:rPr>
                <w:sz w:val="17"/>
                <w:szCs w:val="17"/>
              </w:rPr>
            </w:pPr>
          </w:p>
        </w:tc>
        <w:tc>
          <w:tcPr>
            <w:tcW w:w="4633" w:type="dxa"/>
            <w:tcBorders>
              <w:top w:val="single" w:sz="4" w:space="0" w:color="auto"/>
              <w:left w:val="single" w:sz="4" w:space="0" w:color="auto"/>
              <w:bottom w:val="single" w:sz="4" w:space="0" w:color="auto"/>
            </w:tcBorders>
            <w:vAlign w:val="center"/>
          </w:tcPr>
          <w:p w14:paraId="3B79CEFA" w14:textId="77777777" w:rsidR="00892880" w:rsidRPr="00923224" w:rsidRDefault="00892880" w:rsidP="00407740">
            <w:pPr>
              <w:rPr>
                <w:sz w:val="17"/>
                <w:szCs w:val="17"/>
              </w:rPr>
            </w:pPr>
          </w:p>
        </w:tc>
      </w:tr>
      <w:tr w:rsidR="00892880" w:rsidRPr="00923224" w14:paraId="4AA04E6B" w14:textId="77777777" w:rsidTr="00892880">
        <w:trPr>
          <w:trHeight w:val="684"/>
        </w:trPr>
        <w:tc>
          <w:tcPr>
            <w:tcW w:w="1288" w:type="dxa"/>
            <w:tcBorders>
              <w:right w:val="single" w:sz="4" w:space="0" w:color="auto"/>
            </w:tcBorders>
            <w:vAlign w:val="center"/>
          </w:tcPr>
          <w:p w14:paraId="433A3345" w14:textId="77777777" w:rsidR="00892880" w:rsidRPr="00923224" w:rsidRDefault="00892880" w:rsidP="00407740">
            <w:pPr>
              <w:rPr>
                <w:sz w:val="17"/>
                <w:szCs w:val="17"/>
              </w:rPr>
            </w:pPr>
          </w:p>
        </w:tc>
        <w:tc>
          <w:tcPr>
            <w:tcW w:w="1442" w:type="dxa"/>
            <w:tcBorders>
              <w:top w:val="single" w:sz="4" w:space="0" w:color="auto"/>
              <w:left w:val="single" w:sz="4" w:space="0" w:color="auto"/>
              <w:bottom w:val="single" w:sz="4" w:space="0" w:color="auto"/>
              <w:right w:val="single" w:sz="4" w:space="0" w:color="auto"/>
            </w:tcBorders>
            <w:vAlign w:val="center"/>
          </w:tcPr>
          <w:p w14:paraId="2ACDADCB" w14:textId="77777777" w:rsidR="00892880" w:rsidRPr="00923224" w:rsidRDefault="00892880" w:rsidP="00407740">
            <w:pPr>
              <w:ind w:left="80"/>
              <w:rPr>
                <w:sz w:val="17"/>
                <w:szCs w:val="17"/>
              </w:rPr>
            </w:pPr>
            <w:r w:rsidRPr="00923224">
              <w:rPr>
                <w:sz w:val="17"/>
                <w:szCs w:val="17"/>
              </w:rPr>
              <w:t>Grup II</w:t>
            </w:r>
          </w:p>
        </w:tc>
        <w:tc>
          <w:tcPr>
            <w:tcW w:w="2939" w:type="dxa"/>
            <w:tcBorders>
              <w:top w:val="single" w:sz="4" w:space="0" w:color="auto"/>
              <w:left w:val="single" w:sz="4" w:space="0" w:color="auto"/>
              <w:bottom w:val="single" w:sz="4" w:space="0" w:color="auto"/>
              <w:right w:val="single" w:sz="4" w:space="0" w:color="auto"/>
            </w:tcBorders>
            <w:vAlign w:val="center"/>
          </w:tcPr>
          <w:p w14:paraId="2F91026A" w14:textId="77777777" w:rsidR="00892880" w:rsidRPr="00923224" w:rsidRDefault="00892880" w:rsidP="00407740">
            <w:pPr>
              <w:ind w:left="126"/>
              <w:rPr>
                <w:sz w:val="17"/>
                <w:szCs w:val="17"/>
              </w:rPr>
            </w:pPr>
            <w:r w:rsidRPr="00923224">
              <w:rPr>
                <w:sz w:val="17"/>
                <w:szCs w:val="17"/>
              </w:rPr>
              <w:t>Quantum satis prensibine göre kullanımına izin verilen gıda renklendiricileri</w:t>
            </w:r>
          </w:p>
        </w:tc>
        <w:tc>
          <w:tcPr>
            <w:tcW w:w="1820" w:type="dxa"/>
            <w:tcBorders>
              <w:top w:val="single" w:sz="4" w:space="0" w:color="auto"/>
              <w:left w:val="single" w:sz="4" w:space="0" w:color="auto"/>
              <w:bottom w:val="single" w:sz="4" w:space="0" w:color="auto"/>
              <w:right w:val="single" w:sz="4" w:space="0" w:color="auto"/>
            </w:tcBorders>
            <w:vAlign w:val="center"/>
          </w:tcPr>
          <w:p w14:paraId="691662CA" w14:textId="77777777" w:rsidR="00892880" w:rsidRPr="00923224" w:rsidRDefault="00892880" w:rsidP="00407740">
            <w:pPr>
              <w:ind w:left="80"/>
              <w:rPr>
                <w:sz w:val="17"/>
                <w:szCs w:val="17"/>
              </w:rPr>
            </w:pPr>
            <w:r w:rsidRPr="00923224">
              <w:rPr>
                <w:i/>
                <w:sz w:val="17"/>
                <w:szCs w:val="17"/>
              </w:rPr>
              <w:t>quantum satis</w:t>
            </w:r>
          </w:p>
        </w:tc>
        <w:tc>
          <w:tcPr>
            <w:tcW w:w="1708" w:type="dxa"/>
            <w:tcBorders>
              <w:top w:val="single" w:sz="4" w:space="0" w:color="auto"/>
              <w:left w:val="single" w:sz="4" w:space="0" w:color="auto"/>
              <w:bottom w:val="single" w:sz="4" w:space="0" w:color="auto"/>
              <w:right w:val="single" w:sz="4" w:space="0" w:color="auto"/>
            </w:tcBorders>
            <w:vAlign w:val="center"/>
          </w:tcPr>
          <w:p w14:paraId="1AD8C7C3" w14:textId="77777777" w:rsidR="00892880" w:rsidRPr="00923224" w:rsidRDefault="00892880" w:rsidP="00407740">
            <w:pPr>
              <w:rPr>
                <w:sz w:val="17"/>
                <w:szCs w:val="17"/>
              </w:rPr>
            </w:pPr>
          </w:p>
        </w:tc>
        <w:tc>
          <w:tcPr>
            <w:tcW w:w="4633" w:type="dxa"/>
            <w:tcBorders>
              <w:top w:val="single" w:sz="4" w:space="0" w:color="auto"/>
              <w:left w:val="single" w:sz="4" w:space="0" w:color="auto"/>
              <w:bottom w:val="single" w:sz="4" w:space="0" w:color="auto"/>
            </w:tcBorders>
            <w:vAlign w:val="center"/>
          </w:tcPr>
          <w:p w14:paraId="0974384B" w14:textId="77777777" w:rsidR="00892880" w:rsidRPr="00923224" w:rsidRDefault="00892880" w:rsidP="00407740">
            <w:pPr>
              <w:rPr>
                <w:sz w:val="17"/>
                <w:szCs w:val="17"/>
              </w:rPr>
            </w:pPr>
          </w:p>
        </w:tc>
      </w:tr>
      <w:tr w:rsidR="00892880" w:rsidRPr="00923224" w14:paraId="2A32BFFD" w14:textId="77777777" w:rsidTr="00892880">
        <w:trPr>
          <w:trHeight w:val="684"/>
        </w:trPr>
        <w:tc>
          <w:tcPr>
            <w:tcW w:w="1288" w:type="dxa"/>
            <w:tcBorders>
              <w:right w:val="single" w:sz="4" w:space="0" w:color="auto"/>
            </w:tcBorders>
            <w:vAlign w:val="center"/>
          </w:tcPr>
          <w:p w14:paraId="02ED290E" w14:textId="77777777" w:rsidR="00892880" w:rsidRPr="00923224" w:rsidRDefault="00892880" w:rsidP="00407740">
            <w:pPr>
              <w:rPr>
                <w:sz w:val="17"/>
                <w:szCs w:val="17"/>
              </w:rPr>
            </w:pPr>
          </w:p>
        </w:tc>
        <w:tc>
          <w:tcPr>
            <w:tcW w:w="1442" w:type="dxa"/>
            <w:tcBorders>
              <w:top w:val="single" w:sz="4" w:space="0" w:color="auto"/>
              <w:left w:val="single" w:sz="4" w:space="0" w:color="auto"/>
              <w:bottom w:val="single" w:sz="4" w:space="0" w:color="auto"/>
              <w:right w:val="single" w:sz="4" w:space="0" w:color="auto"/>
            </w:tcBorders>
            <w:vAlign w:val="center"/>
          </w:tcPr>
          <w:p w14:paraId="5F4CAAD1" w14:textId="77777777" w:rsidR="00892880" w:rsidRPr="00923224" w:rsidRDefault="00892880" w:rsidP="00407740">
            <w:pPr>
              <w:ind w:left="80"/>
              <w:rPr>
                <w:sz w:val="17"/>
                <w:szCs w:val="17"/>
              </w:rPr>
            </w:pPr>
            <w:r w:rsidRPr="00923224">
              <w:rPr>
                <w:sz w:val="17"/>
                <w:szCs w:val="17"/>
              </w:rPr>
              <w:t>Grup III</w:t>
            </w:r>
          </w:p>
        </w:tc>
        <w:tc>
          <w:tcPr>
            <w:tcW w:w="2939" w:type="dxa"/>
            <w:tcBorders>
              <w:top w:val="single" w:sz="4" w:space="0" w:color="auto"/>
              <w:left w:val="single" w:sz="4" w:space="0" w:color="auto"/>
              <w:bottom w:val="single" w:sz="4" w:space="0" w:color="auto"/>
              <w:right w:val="single" w:sz="4" w:space="0" w:color="auto"/>
            </w:tcBorders>
            <w:vAlign w:val="center"/>
          </w:tcPr>
          <w:p w14:paraId="1B41FEA1" w14:textId="77777777" w:rsidR="00892880" w:rsidRPr="00923224" w:rsidRDefault="00892880" w:rsidP="00407740">
            <w:pPr>
              <w:ind w:left="126"/>
              <w:rPr>
                <w:sz w:val="17"/>
                <w:szCs w:val="17"/>
              </w:rPr>
            </w:pPr>
            <w:r w:rsidRPr="00923224">
              <w:rPr>
                <w:sz w:val="17"/>
                <w:szCs w:val="17"/>
              </w:rPr>
              <w:t>Birlikte kullanımlarında maksimum miktar belirlenmiş olan gıda renklendiricileri</w:t>
            </w:r>
          </w:p>
        </w:tc>
        <w:tc>
          <w:tcPr>
            <w:tcW w:w="1820" w:type="dxa"/>
            <w:tcBorders>
              <w:top w:val="single" w:sz="4" w:space="0" w:color="auto"/>
              <w:left w:val="single" w:sz="4" w:space="0" w:color="auto"/>
              <w:bottom w:val="single" w:sz="4" w:space="0" w:color="auto"/>
              <w:right w:val="single" w:sz="4" w:space="0" w:color="auto"/>
            </w:tcBorders>
            <w:vAlign w:val="center"/>
          </w:tcPr>
          <w:p w14:paraId="4DD223C7" w14:textId="77777777" w:rsidR="00892880" w:rsidRPr="00923224" w:rsidRDefault="00892880" w:rsidP="00407740">
            <w:pPr>
              <w:ind w:left="80"/>
              <w:rPr>
                <w:sz w:val="17"/>
                <w:szCs w:val="17"/>
              </w:rPr>
            </w:pPr>
            <w:r w:rsidRPr="00923224">
              <w:rPr>
                <w:sz w:val="17"/>
                <w:szCs w:val="17"/>
              </w:rPr>
              <w:t>300</w:t>
            </w:r>
          </w:p>
        </w:tc>
        <w:tc>
          <w:tcPr>
            <w:tcW w:w="1708" w:type="dxa"/>
            <w:tcBorders>
              <w:top w:val="single" w:sz="4" w:space="0" w:color="auto"/>
              <w:left w:val="single" w:sz="4" w:space="0" w:color="auto"/>
              <w:bottom w:val="single" w:sz="4" w:space="0" w:color="auto"/>
              <w:right w:val="single" w:sz="4" w:space="0" w:color="auto"/>
            </w:tcBorders>
            <w:vAlign w:val="center"/>
          </w:tcPr>
          <w:p w14:paraId="11B37977" w14:textId="77777777" w:rsidR="00892880" w:rsidRPr="00923224" w:rsidRDefault="00892880" w:rsidP="00407740">
            <w:pPr>
              <w:rPr>
                <w:sz w:val="17"/>
                <w:szCs w:val="17"/>
              </w:rPr>
            </w:pPr>
          </w:p>
        </w:tc>
        <w:tc>
          <w:tcPr>
            <w:tcW w:w="4633" w:type="dxa"/>
            <w:tcBorders>
              <w:top w:val="single" w:sz="4" w:space="0" w:color="auto"/>
              <w:left w:val="single" w:sz="4" w:space="0" w:color="auto"/>
              <w:bottom w:val="single" w:sz="4" w:space="0" w:color="auto"/>
            </w:tcBorders>
            <w:vAlign w:val="center"/>
          </w:tcPr>
          <w:p w14:paraId="2D477A7C" w14:textId="77777777" w:rsidR="00892880" w:rsidRPr="00923224" w:rsidRDefault="00892880" w:rsidP="00407740">
            <w:pPr>
              <w:rPr>
                <w:sz w:val="17"/>
                <w:szCs w:val="17"/>
              </w:rPr>
            </w:pPr>
          </w:p>
        </w:tc>
      </w:tr>
      <w:tr w:rsidR="00892880" w:rsidRPr="00923224" w14:paraId="4804C978" w14:textId="77777777" w:rsidTr="00892880">
        <w:trPr>
          <w:trHeight w:val="506"/>
        </w:trPr>
        <w:tc>
          <w:tcPr>
            <w:tcW w:w="1288" w:type="dxa"/>
            <w:tcBorders>
              <w:right w:val="single" w:sz="4" w:space="0" w:color="auto"/>
            </w:tcBorders>
            <w:vAlign w:val="center"/>
          </w:tcPr>
          <w:p w14:paraId="77FC17AF" w14:textId="77777777" w:rsidR="00892880" w:rsidRPr="00923224" w:rsidRDefault="00892880" w:rsidP="00407740">
            <w:pPr>
              <w:rPr>
                <w:sz w:val="17"/>
                <w:szCs w:val="17"/>
              </w:rPr>
            </w:pPr>
          </w:p>
        </w:tc>
        <w:tc>
          <w:tcPr>
            <w:tcW w:w="1442" w:type="dxa"/>
            <w:tcBorders>
              <w:top w:val="single" w:sz="4" w:space="0" w:color="auto"/>
              <w:left w:val="single" w:sz="4" w:space="0" w:color="auto"/>
              <w:bottom w:val="single" w:sz="4" w:space="0" w:color="auto"/>
              <w:right w:val="single" w:sz="4" w:space="0" w:color="auto"/>
            </w:tcBorders>
            <w:vAlign w:val="center"/>
          </w:tcPr>
          <w:p w14:paraId="1D259F6B" w14:textId="77777777" w:rsidR="00892880" w:rsidRPr="00923224" w:rsidRDefault="00892880" w:rsidP="00407740">
            <w:pPr>
              <w:ind w:left="80"/>
              <w:rPr>
                <w:sz w:val="17"/>
                <w:szCs w:val="17"/>
              </w:rPr>
            </w:pPr>
            <w:r w:rsidRPr="00923224">
              <w:rPr>
                <w:sz w:val="17"/>
                <w:szCs w:val="17"/>
              </w:rPr>
              <w:t>Grup IV</w:t>
            </w:r>
          </w:p>
        </w:tc>
        <w:tc>
          <w:tcPr>
            <w:tcW w:w="2939" w:type="dxa"/>
            <w:tcBorders>
              <w:top w:val="single" w:sz="4" w:space="0" w:color="auto"/>
              <w:left w:val="single" w:sz="4" w:space="0" w:color="auto"/>
              <w:bottom w:val="single" w:sz="4" w:space="0" w:color="auto"/>
              <w:right w:val="single" w:sz="4" w:space="0" w:color="auto"/>
            </w:tcBorders>
            <w:vAlign w:val="center"/>
          </w:tcPr>
          <w:p w14:paraId="476195AD" w14:textId="77777777" w:rsidR="00892880" w:rsidRPr="00923224" w:rsidRDefault="00892880" w:rsidP="00407740">
            <w:pPr>
              <w:ind w:left="126"/>
              <w:rPr>
                <w:sz w:val="17"/>
                <w:szCs w:val="17"/>
              </w:rPr>
            </w:pPr>
            <w:r w:rsidRPr="00923224">
              <w:rPr>
                <w:sz w:val="17"/>
                <w:szCs w:val="17"/>
              </w:rPr>
              <w:t>Polioller</w:t>
            </w:r>
          </w:p>
        </w:tc>
        <w:tc>
          <w:tcPr>
            <w:tcW w:w="1820" w:type="dxa"/>
            <w:tcBorders>
              <w:top w:val="single" w:sz="4" w:space="0" w:color="auto"/>
              <w:left w:val="single" w:sz="4" w:space="0" w:color="auto"/>
              <w:bottom w:val="single" w:sz="4" w:space="0" w:color="auto"/>
              <w:right w:val="single" w:sz="4" w:space="0" w:color="auto"/>
            </w:tcBorders>
            <w:vAlign w:val="center"/>
          </w:tcPr>
          <w:p w14:paraId="05B7E478" w14:textId="77777777" w:rsidR="00892880" w:rsidRPr="00923224" w:rsidRDefault="00892880" w:rsidP="00407740">
            <w:pPr>
              <w:ind w:left="80"/>
              <w:rPr>
                <w:sz w:val="17"/>
                <w:szCs w:val="17"/>
              </w:rPr>
            </w:pPr>
            <w:r w:rsidRPr="00923224">
              <w:rPr>
                <w:i/>
                <w:sz w:val="17"/>
                <w:szCs w:val="17"/>
              </w:rPr>
              <w:t>quantum satis</w:t>
            </w:r>
          </w:p>
        </w:tc>
        <w:tc>
          <w:tcPr>
            <w:tcW w:w="1708" w:type="dxa"/>
            <w:tcBorders>
              <w:top w:val="single" w:sz="4" w:space="0" w:color="auto"/>
              <w:left w:val="single" w:sz="4" w:space="0" w:color="auto"/>
              <w:bottom w:val="single" w:sz="4" w:space="0" w:color="auto"/>
              <w:right w:val="single" w:sz="4" w:space="0" w:color="auto"/>
            </w:tcBorders>
            <w:vAlign w:val="center"/>
          </w:tcPr>
          <w:p w14:paraId="7AC4822B" w14:textId="77777777" w:rsidR="00892880" w:rsidRPr="00923224" w:rsidRDefault="00892880" w:rsidP="00407740">
            <w:pPr>
              <w:rPr>
                <w:sz w:val="17"/>
                <w:szCs w:val="17"/>
              </w:rPr>
            </w:pPr>
          </w:p>
        </w:tc>
        <w:tc>
          <w:tcPr>
            <w:tcW w:w="4633" w:type="dxa"/>
            <w:tcBorders>
              <w:top w:val="single" w:sz="4" w:space="0" w:color="auto"/>
              <w:left w:val="single" w:sz="4" w:space="0" w:color="auto"/>
              <w:bottom w:val="single" w:sz="4" w:space="0" w:color="auto"/>
            </w:tcBorders>
            <w:vAlign w:val="center"/>
          </w:tcPr>
          <w:p w14:paraId="5FC29CC3" w14:textId="77777777" w:rsidR="00892880" w:rsidRPr="00923224" w:rsidRDefault="00892880" w:rsidP="00407740">
            <w:pPr>
              <w:rPr>
                <w:sz w:val="17"/>
                <w:szCs w:val="17"/>
              </w:rPr>
            </w:pPr>
          </w:p>
        </w:tc>
      </w:tr>
      <w:tr w:rsidR="00892880" w:rsidRPr="00923224" w14:paraId="2D9DA020" w14:textId="77777777" w:rsidTr="00892880">
        <w:trPr>
          <w:trHeight w:val="506"/>
        </w:trPr>
        <w:tc>
          <w:tcPr>
            <w:tcW w:w="1288" w:type="dxa"/>
            <w:tcBorders>
              <w:right w:val="single" w:sz="4" w:space="0" w:color="auto"/>
            </w:tcBorders>
            <w:vAlign w:val="center"/>
          </w:tcPr>
          <w:p w14:paraId="7AB1D842" w14:textId="77777777" w:rsidR="00892880" w:rsidRPr="00923224" w:rsidRDefault="00892880" w:rsidP="00407740">
            <w:pPr>
              <w:rPr>
                <w:sz w:val="17"/>
                <w:szCs w:val="17"/>
              </w:rPr>
            </w:pPr>
          </w:p>
        </w:tc>
        <w:tc>
          <w:tcPr>
            <w:tcW w:w="1442" w:type="dxa"/>
            <w:tcBorders>
              <w:top w:val="single" w:sz="4" w:space="0" w:color="auto"/>
              <w:left w:val="single" w:sz="4" w:space="0" w:color="auto"/>
              <w:bottom w:val="single" w:sz="4" w:space="0" w:color="auto"/>
              <w:right w:val="single" w:sz="4" w:space="0" w:color="auto"/>
            </w:tcBorders>
            <w:vAlign w:val="center"/>
          </w:tcPr>
          <w:p w14:paraId="13C249C0" w14:textId="77777777" w:rsidR="00892880" w:rsidRPr="00923224" w:rsidRDefault="00892880" w:rsidP="00407740">
            <w:pPr>
              <w:ind w:left="80"/>
              <w:rPr>
                <w:sz w:val="17"/>
                <w:szCs w:val="17"/>
              </w:rPr>
            </w:pPr>
            <w:r w:rsidRPr="00923224">
              <w:rPr>
                <w:sz w:val="17"/>
                <w:szCs w:val="17"/>
              </w:rPr>
              <w:t>E 104</w:t>
            </w:r>
          </w:p>
        </w:tc>
        <w:tc>
          <w:tcPr>
            <w:tcW w:w="2939" w:type="dxa"/>
            <w:tcBorders>
              <w:top w:val="single" w:sz="4" w:space="0" w:color="auto"/>
              <w:left w:val="single" w:sz="4" w:space="0" w:color="auto"/>
              <w:bottom w:val="single" w:sz="4" w:space="0" w:color="auto"/>
              <w:right w:val="single" w:sz="4" w:space="0" w:color="auto"/>
            </w:tcBorders>
            <w:vAlign w:val="center"/>
          </w:tcPr>
          <w:p w14:paraId="1F940246" w14:textId="77777777" w:rsidR="00892880" w:rsidRPr="00923224" w:rsidRDefault="00892880" w:rsidP="00407740">
            <w:pPr>
              <w:ind w:left="126"/>
              <w:rPr>
                <w:sz w:val="17"/>
                <w:szCs w:val="17"/>
              </w:rPr>
            </w:pPr>
            <w:r w:rsidRPr="00923224">
              <w:rPr>
                <w:sz w:val="17"/>
                <w:szCs w:val="17"/>
              </w:rPr>
              <w:t>Kinolin sarısı</w:t>
            </w:r>
          </w:p>
        </w:tc>
        <w:tc>
          <w:tcPr>
            <w:tcW w:w="1820" w:type="dxa"/>
            <w:tcBorders>
              <w:top w:val="single" w:sz="4" w:space="0" w:color="auto"/>
              <w:left w:val="single" w:sz="4" w:space="0" w:color="auto"/>
              <w:bottom w:val="single" w:sz="4" w:space="0" w:color="auto"/>
              <w:right w:val="single" w:sz="4" w:space="0" w:color="auto"/>
            </w:tcBorders>
            <w:vAlign w:val="center"/>
          </w:tcPr>
          <w:p w14:paraId="0C2801C3" w14:textId="77777777" w:rsidR="00892880" w:rsidRPr="00923224" w:rsidRDefault="00892880" w:rsidP="00407740">
            <w:pPr>
              <w:ind w:left="80"/>
              <w:rPr>
                <w:i/>
                <w:sz w:val="17"/>
                <w:szCs w:val="17"/>
              </w:rPr>
            </w:pPr>
            <w:r w:rsidRPr="00923224">
              <w:rPr>
                <w:sz w:val="17"/>
                <w:szCs w:val="17"/>
              </w:rPr>
              <w:t>10</w:t>
            </w:r>
          </w:p>
        </w:tc>
        <w:tc>
          <w:tcPr>
            <w:tcW w:w="1708" w:type="dxa"/>
            <w:tcBorders>
              <w:top w:val="single" w:sz="4" w:space="0" w:color="auto"/>
              <w:left w:val="single" w:sz="4" w:space="0" w:color="auto"/>
              <w:bottom w:val="single" w:sz="4" w:space="0" w:color="auto"/>
              <w:right w:val="single" w:sz="4" w:space="0" w:color="auto"/>
            </w:tcBorders>
            <w:vAlign w:val="center"/>
          </w:tcPr>
          <w:p w14:paraId="75D85081" w14:textId="77777777" w:rsidR="00892880" w:rsidRPr="00923224" w:rsidRDefault="00892880" w:rsidP="00407740">
            <w:pPr>
              <w:rPr>
                <w:sz w:val="17"/>
                <w:szCs w:val="17"/>
              </w:rPr>
            </w:pPr>
            <w:r w:rsidRPr="00923224">
              <w:rPr>
                <w:sz w:val="17"/>
                <w:szCs w:val="17"/>
              </w:rPr>
              <w:t xml:space="preserve">  (61)</w:t>
            </w:r>
          </w:p>
        </w:tc>
        <w:tc>
          <w:tcPr>
            <w:tcW w:w="4633" w:type="dxa"/>
            <w:tcBorders>
              <w:top w:val="single" w:sz="4" w:space="0" w:color="auto"/>
              <w:left w:val="single" w:sz="4" w:space="0" w:color="auto"/>
              <w:bottom w:val="single" w:sz="4" w:space="0" w:color="auto"/>
            </w:tcBorders>
            <w:vAlign w:val="center"/>
          </w:tcPr>
          <w:p w14:paraId="06956DB0" w14:textId="77777777" w:rsidR="00892880" w:rsidRPr="00923224" w:rsidRDefault="00892880" w:rsidP="00407740">
            <w:pPr>
              <w:rPr>
                <w:sz w:val="17"/>
                <w:szCs w:val="17"/>
              </w:rPr>
            </w:pPr>
          </w:p>
        </w:tc>
      </w:tr>
      <w:tr w:rsidR="00892880" w:rsidRPr="00923224" w14:paraId="590940B6" w14:textId="77777777" w:rsidTr="00892880">
        <w:trPr>
          <w:trHeight w:val="506"/>
        </w:trPr>
        <w:tc>
          <w:tcPr>
            <w:tcW w:w="1288" w:type="dxa"/>
            <w:tcBorders>
              <w:right w:val="single" w:sz="4" w:space="0" w:color="auto"/>
            </w:tcBorders>
            <w:vAlign w:val="center"/>
          </w:tcPr>
          <w:p w14:paraId="1314C564" w14:textId="77777777" w:rsidR="00892880" w:rsidRPr="00923224" w:rsidRDefault="00892880" w:rsidP="00407740">
            <w:pPr>
              <w:rPr>
                <w:sz w:val="17"/>
                <w:szCs w:val="17"/>
              </w:rPr>
            </w:pPr>
          </w:p>
        </w:tc>
        <w:tc>
          <w:tcPr>
            <w:tcW w:w="1442" w:type="dxa"/>
            <w:tcBorders>
              <w:top w:val="single" w:sz="4" w:space="0" w:color="auto"/>
              <w:left w:val="single" w:sz="4" w:space="0" w:color="auto"/>
              <w:bottom w:val="single" w:sz="4" w:space="0" w:color="auto"/>
              <w:right w:val="single" w:sz="4" w:space="0" w:color="auto"/>
            </w:tcBorders>
            <w:vAlign w:val="center"/>
          </w:tcPr>
          <w:p w14:paraId="1EE55809" w14:textId="77777777" w:rsidR="00892880" w:rsidRPr="00923224" w:rsidRDefault="00892880" w:rsidP="00407740">
            <w:pPr>
              <w:ind w:left="80"/>
              <w:rPr>
                <w:sz w:val="17"/>
                <w:szCs w:val="17"/>
              </w:rPr>
            </w:pPr>
            <w:r w:rsidRPr="00923224">
              <w:rPr>
                <w:sz w:val="17"/>
                <w:szCs w:val="17"/>
              </w:rPr>
              <w:t>E 110</w:t>
            </w:r>
          </w:p>
        </w:tc>
        <w:tc>
          <w:tcPr>
            <w:tcW w:w="2939" w:type="dxa"/>
            <w:tcBorders>
              <w:top w:val="single" w:sz="4" w:space="0" w:color="auto"/>
              <w:left w:val="single" w:sz="4" w:space="0" w:color="auto"/>
              <w:bottom w:val="single" w:sz="4" w:space="0" w:color="auto"/>
              <w:right w:val="single" w:sz="4" w:space="0" w:color="auto"/>
            </w:tcBorders>
            <w:vAlign w:val="center"/>
          </w:tcPr>
          <w:p w14:paraId="5F6F086A" w14:textId="77777777" w:rsidR="00892880" w:rsidRPr="00923224" w:rsidRDefault="00892880" w:rsidP="00407740">
            <w:pPr>
              <w:ind w:left="126"/>
              <w:rPr>
                <w:sz w:val="17"/>
                <w:szCs w:val="17"/>
              </w:rPr>
            </w:pPr>
            <w:r w:rsidRPr="00923224">
              <w:rPr>
                <w:sz w:val="17"/>
                <w:szCs w:val="17"/>
              </w:rPr>
              <w:t>Sunset Yellow FCF / Orange Yellow S</w:t>
            </w:r>
          </w:p>
        </w:tc>
        <w:tc>
          <w:tcPr>
            <w:tcW w:w="1820" w:type="dxa"/>
            <w:tcBorders>
              <w:top w:val="single" w:sz="4" w:space="0" w:color="auto"/>
              <w:left w:val="single" w:sz="4" w:space="0" w:color="auto"/>
              <w:bottom w:val="single" w:sz="4" w:space="0" w:color="auto"/>
              <w:right w:val="single" w:sz="4" w:space="0" w:color="auto"/>
            </w:tcBorders>
            <w:vAlign w:val="center"/>
          </w:tcPr>
          <w:p w14:paraId="41A2BEB9" w14:textId="77777777" w:rsidR="00892880" w:rsidRPr="00923224" w:rsidRDefault="00892880" w:rsidP="00407740">
            <w:pPr>
              <w:ind w:left="80"/>
              <w:rPr>
                <w:i/>
                <w:sz w:val="17"/>
                <w:szCs w:val="17"/>
              </w:rPr>
            </w:pPr>
            <w:r w:rsidRPr="00923224">
              <w:rPr>
                <w:sz w:val="17"/>
                <w:szCs w:val="17"/>
              </w:rPr>
              <w:t>50</w:t>
            </w:r>
          </w:p>
        </w:tc>
        <w:tc>
          <w:tcPr>
            <w:tcW w:w="1708" w:type="dxa"/>
            <w:tcBorders>
              <w:top w:val="single" w:sz="4" w:space="0" w:color="auto"/>
              <w:left w:val="single" w:sz="4" w:space="0" w:color="auto"/>
              <w:bottom w:val="single" w:sz="4" w:space="0" w:color="auto"/>
              <w:right w:val="single" w:sz="4" w:space="0" w:color="auto"/>
            </w:tcBorders>
            <w:vAlign w:val="center"/>
          </w:tcPr>
          <w:p w14:paraId="1B7B8E7C" w14:textId="77777777" w:rsidR="00892880" w:rsidRPr="00923224" w:rsidRDefault="00892880" w:rsidP="00407740">
            <w:pPr>
              <w:rPr>
                <w:sz w:val="17"/>
                <w:szCs w:val="17"/>
              </w:rPr>
            </w:pPr>
            <w:r w:rsidRPr="00923224">
              <w:rPr>
                <w:sz w:val="17"/>
                <w:szCs w:val="17"/>
              </w:rPr>
              <w:t xml:space="preserve">  (61)</w:t>
            </w:r>
          </w:p>
        </w:tc>
        <w:tc>
          <w:tcPr>
            <w:tcW w:w="4633" w:type="dxa"/>
            <w:tcBorders>
              <w:top w:val="single" w:sz="4" w:space="0" w:color="auto"/>
              <w:left w:val="single" w:sz="4" w:space="0" w:color="auto"/>
              <w:bottom w:val="single" w:sz="4" w:space="0" w:color="auto"/>
            </w:tcBorders>
            <w:vAlign w:val="center"/>
          </w:tcPr>
          <w:p w14:paraId="6E15E544" w14:textId="77777777" w:rsidR="00892880" w:rsidRPr="00923224" w:rsidRDefault="00892880" w:rsidP="00407740">
            <w:pPr>
              <w:rPr>
                <w:sz w:val="17"/>
                <w:szCs w:val="17"/>
              </w:rPr>
            </w:pPr>
          </w:p>
        </w:tc>
      </w:tr>
      <w:tr w:rsidR="00303DF6" w:rsidRPr="00923224" w14:paraId="57144643" w14:textId="77777777" w:rsidTr="00892880">
        <w:trPr>
          <w:trHeight w:val="506"/>
        </w:trPr>
        <w:tc>
          <w:tcPr>
            <w:tcW w:w="1288" w:type="dxa"/>
            <w:tcBorders>
              <w:right w:val="single" w:sz="4" w:space="0" w:color="auto"/>
            </w:tcBorders>
            <w:vAlign w:val="center"/>
          </w:tcPr>
          <w:p w14:paraId="53046C3E" w14:textId="77777777" w:rsidR="00303DF6" w:rsidRPr="00923224" w:rsidRDefault="00303DF6" w:rsidP="00407740">
            <w:pPr>
              <w:rPr>
                <w:sz w:val="17"/>
                <w:szCs w:val="17"/>
              </w:rPr>
            </w:pPr>
          </w:p>
        </w:tc>
        <w:tc>
          <w:tcPr>
            <w:tcW w:w="1442" w:type="dxa"/>
            <w:tcBorders>
              <w:top w:val="single" w:sz="4" w:space="0" w:color="auto"/>
              <w:left w:val="single" w:sz="4" w:space="0" w:color="auto"/>
              <w:bottom w:val="single" w:sz="4" w:space="0" w:color="auto"/>
              <w:right w:val="single" w:sz="4" w:space="0" w:color="auto"/>
            </w:tcBorders>
            <w:vAlign w:val="center"/>
          </w:tcPr>
          <w:p w14:paraId="6BB97677" w14:textId="77777777" w:rsidR="00303DF6" w:rsidRPr="00923224" w:rsidRDefault="0017496E" w:rsidP="00303DF6">
            <w:pPr>
              <w:rPr>
                <w:sz w:val="17"/>
                <w:szCs w:val="17"/>
              </w:rPr>
            </w:pPr>
            <w:r w:rsidRPr="00923224">
              <w:rPr>
                <w:sz w:val="17"/>
                <w:szCs w:val="17"/>
              </w:rPr>
              <w:t xml:space="preserve">  </w:t>
            </w:r>
            <w:r w:rsidR="00303DF6" w:rsidRPr="00923224">
              <w:rPr>
                <w:sz w:val="17"/>
                <w:szCs w:val="17"/>
              </w:rPr>
              <w:t>E 124</w:t>
            </w:r>
          </w:p>
          <w:p w14:paraId="45029B4E" w14:textId="77777777" w:rsidR="00303DF6" w:rsidRPr="00923224" w:rsidRDefault="00303DF6" w:rsidP="00407740">
            <w:pPr>
              <w:ind w:left="80"/>
              <w:rPr>
                <w:sz w:val="17"/>
                <w:szCs w:val="17"/>
              </w:rPr>
            </w:pPr>
          </w:p>
        </w:tc>
        <w:tc>
          <w:tcPr>
            <w:tcW w:w="2939" w:type="dxa"/>
            <w:tcBorders>
              <w:top w:val="single" w:sz="4" w:space="0" w:color="auto"/>
              <w:left w:val="single" w:sz="4" w:space="0" w:color="auto"/>
              <w:bottom w:val="single" w:sz="4" w:space="0" w:color="auto"/>
              <w:right w:val="single" w:sz="4" w:space="0" w:color="auto"/>
            </w:tcBorders>
            <w:vAlign w:val="center"/>
          </w:tcPr>
          <w:p w14:paraId="100CE4B8" w14:textId="77777777" w:rsidR="00303DF6" w:rsidRPr="00923224" w:rsidRDefault="00303DF6" w:rsidP="00407740">
            <w:pPr>
              <w:ind w:left="126"/>
              <w:rPr>
                <w:sz w:val="17"/>
                <w:szCs w:val="17"/>
              </w:rPr>
            </w:pPr>
            <w:r w:rsidRPr="00923224">
              <w:rPr>
                <w:sz w:val="17"/>
                <w:szCs w:val="17"/>
              </w:rPr>
              <w:t>Ponceau 4R, Koşineal Red A</w:t>
            </w:r>
          </w:p>
        </w:tc>
        <w:tc>
          <w:tcPr>
            <w:tcW w:w="1820" w:type="dxa"/>
            <w:tcBorders>
              <w:top w:val="single" w:sz="4" w:space="0" w:color="auto"/>
              <w:left w:val="single" w:sz="4" w:space="0" w:color="auto"/>
              <w:bottom w:val="single" w:sz="4" w:space="0" w:color="auto"/>
              <w:right w:val="single" w:sz="4" w:space="0" w:color="auto"/>
            </w:tcBorders>
            <w:vAlign w:val="center"/>
          </w:tcPr>
          <w:p w14:paraId="59AF111A" w14:textId="77777777" w:rsidR="00303DF6" w:rsidRPr="00923224" w:rsidRDefault="00303DF6" w:rsidP="00407740">
            <w:pPr>
              <w:ind w:left="80"/>
              <w:rPr>
                <w:sz w:val="17"/>
                <w:szCs w:val="17"/>
              </w:rPr>
            </w:pPr>
            <w:r w:rsidRPr="00923224">
              <w:rPr>
                <w:sz w:val="17"/>
                <w:szCs w:val="17"/>
              </w:rPr>
              <w:t>35</w:t>
            </w:r>
          </w:p>
        </w:tc>
        <w:tc>
          <w:tcPr>
            <w:tcW w:w="1708" w:type="dxa"/>
            <w:tcBorders>
              <w:top w:val="single" w:sz="4" w:space="0" w:color="auto"/>
              <w:left w:val="single" w:sz="4" w:space="0" w:color="auto"/>
              <w:bottom w:val="single" w:sz="4" w:space="0" w:color="auto"/>
              <w:right w:val="single" w:sz="4" w:space="0" w:color="auto"/>
            </w:tcBorders>
            <w:vAlign w:val="center"/>
          </w:tcPr>
          <w:p w14:paraId="2C2FFD5F" w14:textId="77777777" w:rsidR="00303DF6" w:rsidRPr="00923224" w:rsidRDefault="00303DF6" w:rsidP="00407740">
            <w:pPr>
              <w:rPr>
                <w:sz w:val="17"/>
                <w:szCs w:val="17"/>
              </w:rPr>
            </w:pPr>
            <w:r w:rsidRPr="00923224">
              <w:rPr>
                <w:sz w:val="17"/>
                <w:szCs w:val="17"/>
              </w:rPr>
              <w:t xml:space="preserve">  (61)</w:t>
            </w:r>
          </w:p>
        </w:tc>
        <w:tc>
          <w:tcPr>
            <w:tcW w:w="4633" w:type="dxa"/>
            <w:tcBorders>
              <w:top w:val="single" w:sz="4" w:space="0" w:color="auto"/>
              <w:left w:val="single" w:sz="4" w:space="0" w:color="auto"/>
              <w:bottom w:val="single" w:sz="4" w:space="0" w:color="auto"/>
            </w:tcBorders>
            <w:vAlign w:val="center"/>
          </w:tcPr>
          <w:p w14:paraId="4817E0B4" w14:textId="77777777" w:rsidR="00303DF6" w:rsidRPr="00923224" w:rsidRDefault="00303DF6" w:rsidP="00407740">
            <w:pPr>
              <w:rPr>
                <w:sz w:val="17"/>
                <w:szCs w:val="17"/>
              </w:rPr>
            </w:pPr>
          </w:p>
        </w:tc>
      </w:tr>
      <w:tr w:rsidR="00892880" w:rsidRPr="00923224" w14:paraId="5DAAA50C" w14:textId="77777777" w:rsidTr="00892880">
        <w:trPr>
          <w:trHeight w:val="506"/>
        </w:trPr>
        <w:tc>
          <w:tcPr>
            <w:tcW w:w="1288" w:type="dxa"/>
            <w:tcBorders>
              <w:right w:val="single" w:sz="4" w:space="0" w:color="auto"/>
            </w:tcBorders>
            <w:vAlign w:val="center"/>
          </w:tcPr>
          <w:p w14:paraId="3FD84F42" w14:textId="77777777" w:rsidR="00892880" w:rsidRPr="00923224" w:rsidRDefault="00892880" w:rsidP="00407740">
            <w:pPr>
              <w:rPr>
                <w:sz w:val="17"/>
                <w:szCs w:val="17"/>
              </w:rPr>
            </w:pPr>
          </w:p>
        </w:tc>
        <w:tc>
          <w:tcPr>
            <w:tcW w:w="1442" w:type="dxa"/>
            <w:tcBorders>
              <w:top w:val="single" w:sz="4" w:space="0" w:color="auto"/>
              <w:left w:val="single" w:sz="4" w:space="0" w:color="auto"/>
              <w:bottom w:val="single" w:sz="4" w:space="0" w:color="auto"/>
              <w:right w:val="single" w:sz="4" w:space="0" w:color="auto"/>
            </w:tcBorders>
            <w:vAlign w:val="center"/>
          </w:tcPr>
          <w:p w14:paraId="6865656D" w14:textId="77777777" w:rsidR="00892880" w:rsidRPr="00923224" w:rsidRDefault="009440A8" w:rsidP="00407740">
            <w:pPr>
              <w:ind w:left="80"/>
              <w:rPr>
                <w:sz w:val="17"/>
                <w:szCs w:val="17"/>
              </w:rPr>
            </w:pPr>
            <w:r w:rsidRPr="00923224">
              <w:rPr>
                <w:sz w:val="17"/>
                <w:szCs w:val="17"/>
              </w:rPr>
              <w:t>E 200-213</w:t>
            </w:r>
          </w:p>
        </w:tc>
        <w:tc>
          <w:tcPr>
            <w:tcW w:w="2939" w:type="dxa"/>
            <w:tcBorders>
              <w:top w:val="single" w:sz="4" w:space="0" w:color="auto"/>
              <w:left w:val="single" w:sz="4" w:space="0" w:color="auto"/>
              <w:bottom w:val="single" w:sz="4" w:space="0" w:color="auto"/>
              <w:right w:val="single" w:sz="4" w:space="0" w:color="auto"/>
            </w:tcBorders>
            <w:vAlign w:val="center"/>
          </w:tcPr>
          <w:p w14:paraId="14F0E742" w14:textId="77777777" w:rsidR="00493DBC" w:rsidRDefault="009440A8" w:rsidP="00407740">
            <w:pPr>
              <w:ind w:left="126"/>
              <w:rPr>
                <w:color w:val="000000"/>
                <w:sz w:val="17"/>
                <w:szCs w:val="17"/>
              </w:rPr>
            </w:pPr>
            <w:r w:rsidRPr="00923224">
              <w:rPr>
                <w:color w:val="000000"/>
                <w:sz w:val="17"/>
                <w:szCs w:val="17"/>
              </w:rPr>
              <w:t xml:space="preserve">Sorbik asit </w:t>
            </w:r>
            <w:r w:rsidR="00AE7315" w:rsidRPr="00923224">
              <w:rPr>
                <w:sz w:val="17"/>
                <w:szCs w:val="17"/>
              </w:rPr>
              <w:t>—</w:t>
            </w:r>
            <w:r w:rsidRPr="00923224">
              <w:rPr>
                <w:color w:val="000000"/>
                <w:sz w:val="17"/>
                <w:szCs w:val="17"/>
              </w:rPr>
              <w:t xml:space="preserve"> potasyum sorbat; </w:t>
            </w:r>
          </w:p>
          <w:p w14:paraId="78E48E96" w14:textId="77777777" w:rsidR="00892880" w:rsidRPr="00923224" w:rsidRDefault="009440A8" w:rsidP="00407740">
            <w:pPr>
              <w:ind w:left="126"/>
              <w:rPr>
                <w:sz w:val="17"/>
                <w:szCs w:val="17"/>
              </w:rPr>
            </w:pPr>
            <w:r w:rsidRPr="00923224">
              <w:rPr>
                <w:color w:val="000000"/>
                <w:sz w:val="17"/>
                <w:szCs w:val="17"/>
              </w:rPr>
              <w:t xml:space="preserve">Benzoik asit </w:t>
            </w:r>
            <w:r w:rsidR="00AE7315" w:rsidRPr="00923224">
              <w:rPr>
                <w:sz w:val="17"/>
                <w:szCs w:val="17"/>
              </w:rPr>
              <w:t>—</w:t>
            </w:r>
            <w:r w:rsidRPr="00923224">
              <w:rPr>
                <w:color w:val="000000"/>
                <w:sz w:val="17"/>
                <w:szCs w:val="17"/>
              </w:rPr>
              <w:t xml:space="preserve"> benzoatlar</w:t>
            </w:r>
          </w:p>
        </w:tc>
        <w:tc>
          <w:tcPr>
            <w:tcW w:w="1820" w:type="dxa"/>
            <w:tcBorders>
              <w:top w:val="single" w:sz="4" w:space="0" w:color="auto"/>
              <w:left w:val="single" w:sz="4" w:space="0" w:color="auto"/>
              <w:bottom w:val="single" w:sz="4" w:space="0" w:color="auto"/>
              <w:right w:val="single" w:sz="4" w:space="0" w:color="auto"/>
            </w:tcBorders>
            <w:vAlign w:val="center"/>
          </w:tcPr>
          <w:p w14:paraId="733F18DC" w14:textId="77777777" w:rsidR="00892880" w:rsidRPr="00923224" w:rsidRDefault="009440A8" w:rsidP="00407740">
            <w:pPr>
              <w:ind w:left="80"/>
              <w:rPr>
                <w:i/>
                <w:sz w:val="17"/>
                <w:szCs w:val="17"/>
              </w:rPr>
            </w:pPr>
            <w:r w:rsidRPr="00923224">
              <w:rPr>
                <w:color w:val="000000"/>
                <w:sz w:val="17"/>
                <w:szCs w:val="17"/>
              </w:rPr>
              <w:t>1 000</w:t>
            </w:r>
          </w:p>
        </w:tc>
        <w:tc>
          <w:tcPr>
            <w:tcW w:w="1708" w:type="dxa"/>
            <w:tcBorders>
              <w:top w:val="single" w:sz="4" w:space="0" w:color="auto"/>
              <w:left w:val="single" w:sz="4" w:space="0" w:color="auto"/>
              <w:bottom w:val="single" w:sz="4" w:space="0" w:color="auto"/>
              <w:right w:val="single" w:sz="4" w:space="0" w:color="auto"/>
            </w:tcBorders>
            <w:vAlign w:val="center"/>
          </w:tcPr>
          <w:p w14:paraId="56A9A03D" w14:textId="77777777" w:rsidR="00892880" w:rsidRPr="00923224" w:rsidRDefault="00892880" w:rsidP="00407740">
            <w:pPr>
              <w:rPr>
                <w:sz w:val="17"/>
                <w:szCs w:val="17"/>
              </w:rPr>
            </w:pPr>
            <w:r w:rsidRPr="00923224">
              <w:rPr>
                <w:sz w:val="17"/>
                <w:szCs w:val="17"/>
              </w:rPr>
              <w:t xml:space="preserve">  (1) (2)</w:t>
            </w:r>
          </w:p>
        </w:tc>
        <w:tc>
          <w:tcPr>
            <w:tcW w:w="4633" w:type="dxa"/>
            <w:tcBorders>
              <w:top w:val="single" w:sz="4" w:space="0" w:color="auto"/>
              <w:left w:val="single" w:sz="4" w:space="0" w:color="auto"/>
              <w:bottom w:val="single" w:sz="4" w:space="0" w:color="auto"/>
            </w:tcBorders>
            <w:vAlign w:val="center"/>
          </w:tcPr>
          <w:p w14:paraId="447528CA" w14:textId="77777777" w:rsidR="00892880" w:rsidRPr="00923224" w:rsidRDefault="00892880" w:rsidP="00407740">
            <w:pPr>
              <w:rPr>
                <w:sz w:val="17"/>
                <w:szCs w:val="17"/>
              </w:rPr>
            </w:pPr>
          </w:p>
        </w:tc>
      </w:tr>
      <w:tr w:rsidR="00892880" w:rsidRPr="00923224" w14:paraId="6F43E54F" w14:textId="77777777" w:rsidTr="00892880">
        <w:trPr>
          <w:trHeight w:val="506"/>
        </w:trPr>
        <w:tc>
          <w:tcPr>
            <w:tcW w:w="1288" w:type="dxa"/>
            <w:tcBorders>
              <w:right w:val="single" w:sz="4" w:space="0" w:color="auto"/>
            </w:tcBorders>
            <w:vAlign w:val="center"/>
          </w:tcPr>
          <w:p w14:paraId="768AAB20" w14:textId="77777777" w:rsidR="00892880" w:rsidRPr="00923224" w:rsidRDefault="00892880" w:rsidP="00407740">
            <w:pPr>
              <w:rPr>
                <w:sz w:val="17"/>
                <w:szCs w:val="17"/>
              </w:rPr>
            </w:pPr>
          </w:p>
        </w:tc>
        <w:tc>
          <w:tcPr>
            <w:tcW w:w="1442" w:type="dxa"/>
            <w:tcBorders>
              <w:top w:val="single" w:sz="4" w:space="0" w:color="auto"/>
              <w:left w:val="single" w:sz="4" w:space="0" w:color="auto"/>
              <w:bottom w:val="single" w:sz="4" w:space="0" w:color="auto"/>
              <w:right w:val="single" w:sz="4" w:space="0" w:color="auto"/>
            </w:tcBorders>
            <w:vAlign w:val="center"/>
          </w:tcPr>
          <w:p w14:paraId="40D3EECC" w14:textId="77777777" w:rsidR="00892880" w:rsidRPr="00923224" w:rsidRDefault="009440A8" w:rsidP="00407740">
            <w:pPr>
              <w:ind w:left="80"/>
              <w:rPr>
                <w:sz w:val="17"/>
                <w:szCs w:val="17"/>
              </w:rPr>
            </w:pPr>
            <w:r w:rsidRPr="00923224">
              <w:rPr>
                <w:sz w:val="17"/>
                <w:szCs w:val="17"/>
              </w:rPr>
              <w:t>E 220-228</w:t>
            </w:r>
          </w:p>
        </w:tc>
        <w:tc>
          <w:tcPr>
            <w:tcW w:w="2939" w:type="dxa"/>
            <w:tcBorders>
              <w:top w:val="single" w:sz="4" w:space="0" w:color="auto"/>
              <w:left w:val="single" w:sz="4" w:space="0" w:color="auto"/>
              <w:bottom w:val="single" w:sz="4" w:space="0" w:color="auto"/>
              <w:right w:val="single" w:sz="4" w:space="0" w:color="auto"/>
            </w:tcBorders>
            <w:vAlign w:val="center"/>
          </w:tcPr>
          <w:p w14:paraId="1D7CF1D6" w14:textId="77777777" w:rsidR="00892880" w:rsidRPr="00923224" w:rsidRDefault="009440A8" w:rsidP="00407740">
            <w:pPr>
              <w:ind w:left="126"/>
              <w:rPr>
                <w:sz w:val="17"/>
                <w:szCs w:val="17"/>
              </w:rPr>
            </w:pPr>
            <w:r w:rsidRPr="00923224">
              <w:rPr>
                <w:sz w:val="17"/>
                <w:szCs w:val="17"/>
              </w:rPr>
              <w:t>Kükürt dioksit</w:t>
            </w:r>
            <w:r w:rsidR="00AE7315">
              <w:rPr>
                <w:sz w:val="17"/>
                <w:szCs w:val="17"/>
              </w:rPr>
              <w:t xml:space="preserve"> </w:t>
            </w:r>
            <w:r w:rsidRPr="00923224">
              <w:rPr>
                <w:sz w:val="17"/>
                <w:szCs w:val="17"/>
              </w:rPr>
              <w:t>—</w:t>
            </w:r>
            <w:r w:rsidR="00AE7315">
              <w:rPr>
                <w:sz w:val="17"/>
                <w:szCs w:val="17"/>
              </w:rPr>
              <w:t xml:space="preserve"> </w:t>
            </w:r>
            <w:r w:rsidRPr="00923224">
              <w:rPr>
                <w:sz w:val="17"/>
                <w:szCs w:val="17"/>
              </w:rPr>
              <w:t>sülfitler</w:t>
            </w:r>
          </w:p>
        </w:tc>
        <w:tc>
          <w:tcPr>
            <w:tcW w:w="1820" w:type="dxa"/>
            <w:tcBorders>
              <w:top w:val="single" w:sz="4" w:space="0" w:color="auto"/>
              <w:left w:val="single" w:sz="4" w:space="0" w:color="auto"/>
              <w:bottom w:val="single" w:sz="4" w:space="0" w:color="auto"/>
              <w:right w:val="single" w:sz="4" w:space="0" w:color="auto"/>
            </w:tcBorders>
            <w:vAlign w:val="center"/>
          </w:tcPr>
          <w:p w14:paraId="5D565D88" w14:textId="77777777" w:rsidR="00892880" w:rsidRPr="00923224" w:rsidRDefault="009440A8" w:rsidP="00407740">
            <w:pPr>
              <w:ind w:left="80"/>
              <w:rPr>
                <w:i/>
                <w:sz w:val="17"/>
                <w:szCs w:val="17"/>
              </w:rPr>
            </w:pPr>
            <w:r w:rsidRPr="00923224">
              <w:rPr>
                <w:sz w:val="17"/>
                <w:szCs w:val="17"/>
              </w:rPr>
              <w:t>250</w:t>
            </w:r>
          </w:p>
        </w:tc>
        <w:tc>
          <w:tcPr>
            <w:tcW w:w="1708" w:type="dxa"/>
            <w:tcBorders>
              <w:top w:val="single" w:sz="4" w:space="0" w:color="auto"/>
              <w:left w:val="single" w:sz="4" w:space="0" w:color="auto"/>
              <w:bottom w:val="single" w:sz="4" w:space="0" w:color="auto"/>
              <w:right w:val="single" w:sz="4" w:space="0" w:color="auto"/>
            </w:tcBorders>
            <w:vAlign w:val="center"/>
          </w:tcPr>
          <w:p w14:paraId="554F0C7D" w14:textId="77777777" w:rsidR="00892880" w:rsidRPr="00923224" w:rsidRDefault="009440A8" w:rsidP="00407740">
            <w:pPr>
              <w:rPr>
                <w:sz w:val="17"/>
                <w:szCs w:val="17"/>
              </w:rPr>
            </w:pPr>
            <w:r w:rsidRPr="00923224">
              <w:rPr>
                <w:sz w:val="17"/>
                <w:szCs w:val="17"/>
              </w:rPr>
              <w:t xml:space="preserve">  (3)</w:t>
            </w:r>
          </w:p>
        </w:tc>
        <w:tc>
          <w:tcPr>
            <w:tcW w:w="4633" w:type="dxa"/>
            <w:tcBorders>
              <w:top w:val="single" w:sz="4" w:space="0" w:color="auto"/>
              <w:left w:val="single" w:sz="4" w:space="0" w:color="auto"/>
              <w:bottom w:val="single" w:sz="4" w:space="0" w:color="auto"/>
            </w:tcBorders>
            <w:vAlign w:val="center"/>
          </w:tcPr>
          <w:p w14:paraId="549EE855" w14:textId="77777777" w:rsidR="00892880" w:rsidRPr="00923224" w:rsidRDefault="009440A8" w:rsidP="00407740">
            <w:pPr>
              <w:rPr>
                <w:sz w:val="17"/>
                <w:szCs w:val="17"/>
              </w:rPr>
            </w:pPr>
            <w:r w:rsidRPr="00923224">
              <w:rPr>
                <w:sz w:val="17"/>
                <w:szCs w:val="17"/>
              </w:rPr>
              <w:t xml:space="preserve">  </w:t>
            </w:r>
            <w:r w:rsidR="00303DF6" w:rsidRPr="00923224">
              <w:rPr>
                <w:sz w:val="17"/>
                <w:szCs w:val="17"/>
              </w:rPr>
              <w:t xml:space="preserve"> </w:t>
            </w:r>
            <w:r w:rsidRPr="00923224">
              <w:rPr>
                <w:sz w:val="17"/>
                <w:szCs w:val="17"/>
              </w:rPr>
              <w:t>Dijon hardalı hariç</w:t>
            </w:r>
          </w:p>
        </w:tc>
      </w:tr>
    </w:tbl>
    <w:p w14:paraId="1AC0FF23" w14:textId="77777777" w:rsidR="008769FA" w:rsidRPr="00923224" w:rsidRDefault="008769FA">
      <w:pPr>
        <w:rPr>
          <w:sz w:val="17"/>
          <w:szCs w:val="17"/>
        </w:rPr>
        <w:sectPr w:rsidR="008769FA" w:rsidRPr="00923224" w:rsidSect="008769FA">
          <w:type w:val="continuous"/>
          <w:pgSz w:w="16840" w:h="11906" w:orient="landscape"/>
          <w:pgMar w:top="1245" w:right="904" w:bottom="875" w:left="1080" w:header="0" w:footer="0" w:gutter="0"/>
          <w:cols w:space="708" w:equalWidth="0">
            <w:col w:w="14854" w:space="100"/>
          </w:cols>
        </w:sectPr>
      </w:pPr>
    </w:p>
    <w:bookmarkStart w:id="129" w:name="page223"/>
    <w:bookmarkStart w:id="130" w:name="page224"/>
    <w:bookmarkEnd w:id="129"/>
    <w:bookmarkEnd w:id="130"/>
    <w:p w14:paraId="7908A9DE" w14:textId="77777777" w:rsidR="00D65258" w:rsidRPr="00923224" w:rsidRDefault="00CD3A21">
      <w:pPr>
        <w:spacing w:line="20" w:lineRule="exact"/>
        <w:rPr>
          <w:sz w:val="17"/>
          <w:szCs w:val="17"/>
        </w:rPr>
      </w:pPr>
      <w:r w:rsidRPr="00923224">
        <w:rPr>
          <w:noProof/>
          <w:sz w:val="17"/>
          <w:szCs w:val="17"/>
        </w:rPr>
        <mc:AlternateContent>
          <mc:Choice Requires="wps">
            <w:drawing>
              <wp:anchor distT="0" distB="0" distL="114300" distR="114300" simplePos="0" relativeHeight="251842560" behindDoc="1" locked="0" layoutInCell="0" allowOverlap="1" wp14:anchorId="723A0AF3" wp14:editId="37C2EECF">
                <wp:simplePos x="0" y="0"/>
                <wp:positionH relativeFrom="column">
                  <wp:posOffset>-808355</wp:posOffset>
                </wp:positionH>
                <wp:positionV relativeFrom="paragraph">
                  <wp:posOffset>-5496560</wp:posOffset>
                </wp:positionV>
                <wp:extent cx="5020945" cy="0"/>
                <wp:effectExtent l="0" t="0" r="0" b="0"/>
                <wp:wrapNone/>
                <wp:docPr id="1128" name="Shape 11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20945" cy="4763"/>
                        </a:xfrm>
                        <a:prstGeom prst="line">
                          <a:avLst/>
                        </a:prstGeom>
                        <a:solidFill>
                          <a:srgbClr val="FFFFFF"/>
                        </a:solidFill>
                        <a:ln w="5765">
                          <a:solidFill>
                            <a:srgbClr val="231F20"/>
                          </a:solidFill>
                          <a:miter lim="800000"/>
                          <a:headEnd/>
                          <a:tailEnd/>
                        </a:ln>
                      </wps:spPr>
                      <wps:bodyPr/>
                    </wps:wsp>
                  </a:graphicData>
                </a:graphic>
              </wp:anchor>
            </w:drawing>
          </mc:Choice>
          <mc:Fallback>
            <w:pict>
              <v:line w14:anchorId="1BCF45ED" id="Shape 1128" o:spid="_x0000_s1026" style="position:absolute;z-index:-251473920;visibility:visible;mso-wrap-style:square;mso-wrap-distance-left:9pt;mso-wrap-distance-top:0;mso-wrap-distance-right:9pt;mso-wrap-distance-bottom:0;mso-position-horizontal:absolute;mso-position-horizontal-relative:text;mso-position-vertical:absolute;mso-position-vertical-relative:text" from="-63.65pt,-432.8pt" to="331.7pt,-43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" o:allowincell="f" filled="t" strokecolor="#231f20" strokeweight=".16014mm">
                <v:stroke joinstyle="miter"/>
                <o:lock v:ext="edit" shapetype="f"/>
              </v:line>
            </w:pict>
          </mc:Fallback>
        </mc:AlternateContent>
      </w:r>
      <w:r w:rsidRPr="00923224">
        <w:rPr>
          <w:noProof/>
          <w:sz w:val="17"/>
          <w:szCs w:val="17"/>
        </w:rPr>
        <mc:AlternateContent>
          <mc:Choice Requires="wps">
            <w:drawing>
              <wp:anchor distT="0" distB="0" distL="114300" distR="114300" simplePos="0" relativeHeight="251843584" behindDoc="1" locked="0" layoutInCell="0" allowOverlap="1" wp14:anchorId="4C504FA5" wp14:editId="400C3B9E">
                <wp:simplePos x="0" y="0"/>
                <wp:positionH relativeFrom="column">
                  <wp:posOffset>-808355</wp:posOffset>
                </wp:positionH>
                <wp:positionV relativeFrom="paragraph">
                  <wp:posOffset>-5496560</wp:posOffset>
                </wp:positionV>
                <wp:extent cx="8779510" cy="0"/>
                <wp:effectExtent l="0" t="0" r="0" b="0"/>
                <wp:wrapNone/>
                <wp:docPr id="1129" name="Shape 11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779510" cy="4763"/>
                        </a:xfrm>
                        <a:prstGeom prst="line">
                          <a:avLst/>
                        </a:prstGeom>
                        <a:solidFill>
                          <a:srgbClr val="FFFFFF"/>
                        </a:solidFill>
                        <a:ln w="18465">
                          <a:solidFill>
                            <a:srgbClr val="231F20"/>
                          </a:solidFill>
                          <a:miter lim="800000"/>
                          <a:headEnd/>
                          <a:tailEnd/>
                        </a:ln>
                      </wps:spPr>
                      <wps:bodyPr/>
                    </wps:wsp>
                  </a:graphicData>
                </a:graphic>
              </wp:anchor>
            </w:drawing>
          </mc:Choice>
          <mc:Fallback>
            <w:pict>
              <v:line w14:anchorId="2963AFCB" id="Shape 1129" o:spid="_x0000_s1026" style="position:absolute;z-index:-251472896;visibility:visible;mso-wrap-style:square;mso-wrap-distance-left:9pt;mso-wrap-distance-top:0;mso-wrap-distance-right:9pt;mso-wrap-distance-bottom:0;mso-position-horizontal:absolute;mso-position-horizontal-relative:text;mso-position-vertical:absolute;mso-position-vertical-relative:text" from="-63.65pt,-432.8pt" to="627.65pt,-43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" o:allowincell="f" filled="t" strokecolor="#231f20" strokeweight=".51292mm">
                <v:stroke joinstyle="miter"/>
                <o:lock v:ext="edit" shapetype="f"/>
              </v:line>
            </w:pict>
          </mc:Fallback>
        </mc:AlternateContent>
      </w:r>
      <w:r w:rsidRPr="00923224">
        <w:rPr>
          <w:noProof/>
          <w:sz w:val="17"/>
          <w:szCs w:val="17"/>
        </w:rPr>
        <mc:AlternateContent>
          <mc:Choice Requires="wps">
            <w:drawing>
              <wp:anchor distT="0" distB="0" distL="114300" distR="114300" simplePos="0" relativeHeight="251844608" behindDoc="1" locked="0" layoutInCell="0" allowOverlap="1" wp14:anchorId="3057EB99" wp14:editId="37F62632">
                <wp:simplePos x="0" y="0"/>
                <wp:positionH relativeFrom="column">
                  <wp:posOffset>-808355</wp:posOffset>
                </wp:positionH>
                <wp:positionV relativeFrom="paragraph">
                  <wp:posOffset>-5139690</wp:posOffset>
                </wp:positionV>
                <wp:extent cx="5968365" cy="0"/>
                <wp:effectExtent l="0" t="0" r="0" b="0"/>
                <wp:wrapNone/>
                <wp:docPr id="1130" name="Shape 11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68365" cy="4763"/>
                        </a:xfrm>
                        <a:prstGeom prst="line">
                          <a:avLst/>
                        </a:prstGeom>
                        <a:solidFill>
                          <a:srgbClr val="FFFFFF"/>
                        </a:solidFill>
                        <a:ln w="5765">
                          <a:solidFill>
                            <a:srgbClr val="231F20"/>
                          </a:solidFill>
                          <a:miter lim="800000"/>
                          <a:headEnd/>
                          <a:tailEnd/>
                        </a:ln>
                      </wps:spPr>
                      <wps:bodyPr/>
                    </wps:wsp>
                  </a:graphicData>
                </a:graphic>
              </wp:anchor>
            </w:drawing>
          </mc:Choice>
          <mc:Fallback>
            <w:pict>
              <v:line w14:anchorId="0716EA48" id="Shape 1130" o:spid="_x0000_s1026" style="position:absolute;z-index:-251471872;visibility:visible;mso-wrap-style:square;mso-wrap-distance-left:9pt;mso-wrap-distance-top:0;mso-wrap-distance-right:9pt;mso-wrap-distance-bottom:0;mso-position-horizontal:absolute;mso-position-horizontal-relative:text;mso-position-vertical:absolute;mso-position-vertical-relative:text" from="-63.65pt,-404.7pt" to="406.3pt,-40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" o:allowincell="f" filled="t" strokecolor="#231f20" strokeweight=".16014mm">
                <v:stroke joinstyle="miter"/>
                <o:lock v:ext="edit" shapetype="f"/>
              </v:line>
            </w:pict>
          </mc:Fallback>
        </mc:AlternateContent>
      </w:r>
      <w:r w:rsidRPr="00923224">
        <w:rPr>
          <w:noProof/>
          <w:sz w:val="17"/>
          <w:szCs w:val="17"/>
        </w:rPr>
        <mc:AlternateContent>
          <mc:Choice Requires="wps">
            <w:drawing>
              <wp:anchor distT="0" distB="0" distL="114300" distR="114300" simplePos="0" relativeHeight="251845632" behindDoc="1" locked="0" layoutInCell="0" allowOverlap="1" wp14:anchorId="79242F4B" wp14:editId="7C3735FF">
                <wp:simplePos x="0" y="0"/>
                <wp:positionH relativeFrom="column">
                  <wp:posOffset>-814705</wp:posOffset>
                </wp:positionH>
                <wp:positionV relativeFrom="paragraph">
                  <wp:posOffset>-5139690</wp:posOffset>
                </wp:positionV>
                <wp:extent cx="8779510" cy="0"/>
                <wp:effectExtent l="0" t="0" r="0" b="0"/>
                <wp:wrapNone/>
                <wp:docPr id="1131" name="Shape 11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779510" cy="4763"/>
                        </a:xfrm>
                        <a:prstGeom prst="line">
                          <a:avLst/>
                        </a:prstGeom>
                        <a:solidFill>
                          <a:srgbClr val="FFFFFF"/>
                        </a:solidFill>
                        <a:ln w="18465">
                          <a:solidFill>
                            <a:srgbClr val="231F20"/>
                          </a:solidFill>
                          <a:miter lim="800000"/>
                          <a:headEnd/>
                          <a:tailEnd/>
                        </a:ln>
                      </wps:spPr>
                      <wps:bodyPr/>
                    </wps:wsp>
                  </a:graphicData>
                </a:graphic>
              </wp:anchor>
            </w:drawing>
          </mc:Choice>
          <mc:Fallback>
            <w:pict>
              <v:line w14:anchorId="697AB61E" id="Shape 1131" o:spid="_x0000_s1026" style="position:absolute;z-index:-251470848;visibility:visible;mso-wrap-style:square;mso-wrap-distance-left:9pt;mso-wrap-distance-top:0;mso-wrap-distance-right:9pt;mso-wrap-distance-bottom:0;mso-position-horizontal:absolute;mso-position-horizontal-relative:text;mso-position-vertical:absolute;mso-position-vertical-relative:text" from="-64.15pt,-404.7pt" to="627.15pt,-40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" o:allowincell="f" filled="t" strokecolor="#231f20" strokeweight=".51292mm">
                <v:stroke joinstyle="miter"/>
                <o:lock v:ext="edit" shapetype="f"/>
              </v:line>
            </w:pict>
          </mc:Fallback>
        </mc:AlternateContent>
      </w:r>
    </w:p>
    <w:p w14:paraId="5C69A6C7" w14:textId="77777777" w:rsidR="00407740" w:rsidRPr="00923224" w:rsidRDefault="00407740" w:rsidP="00407740">
      <w:pPr>
        <w:jc w:val="center"/>
        <w:rPr>
          <w:rFonts w:eastAsia="Times New Roman"/>
          <w:color w:val="231F20"/>
          <w:sz w:val="17"/>
          <w:szCs w:val="17"/>
        </w:rPr>
        <w:sectPr w:rsidR="00407740" w:rsidRPr="00923224">
          <w:pgSz w:w="16840" w:h="11906" w:orient="landscape"/>
          <w:pgMar w:top="1245" w:right="904" w:bottom="865" w:left="1080" w:header="0" w:footer="0" w:gutter="0"/>
          <w:cols w:num="3" w:space="708" w:equalWidth="0">
            <w:col w:w="1840" w:space="100"/>
            <w:col w:w="12560" w:space="313"/>
            <w:col w:w="41"/>
          </w:cols>
        </w:sectPr>
      </w:pPr>
    </w:p>
    <w:tbl>
      <w:tblPr>
        <w:tblW w:w="13830" w:type="dxa"/>
        <w:tblInd w:w="994" w:type="dxa"/>
        <w:tblLayout w:type="fixed"/>
        <w:tblCellMar>
          <w:left w:w="0" w:type="dxa"/>
          <w:right w:w="0" w:type="dxa"/>
        </w:tblCellMar>
        <w:tblLook w:val="04A0" w:firstRow="1" w:lastRow="0" w:firstColumn="1" w:lastColumn="0" w:noHBand="0" w:noVBand="1"/>
      </w:tblPr>
      <w:tblGrid>
        <w:gridCol w:w="1288"/>
        <w:gridCol w:w="1442"/>
        <w:gridCol w:w="2939"/>
        <w:gridCol w:w="1820"/>
        <w:gridCol w:w="1708"/>
        <w:gridCol w:w="4633"/>
      </w:tblGrid>
      <w:tr w:rsidR="00407740" w:rsidRPr="00923224" w14:paraId="51AC30C0" w14:textId="77777777" w:rsidTr="00515400">
        <w:trPr>
          <w:trHeight w:val="716"/>
        </w:trPr>
        <w:tc>
          <w:tcPr>
            <w:tcW w:w="1288" w:type="dxa"/>
            <w:tcBorders>
              <w:top w:val="single" w:sz="4" w:space="0" w:color="auto"/>
              <w:bottom w:val="single" w:sz="4" w:space="0" w:color="auto"/>
              <w:right w:val="single" w:sz="4" w:space="0" w:color="auto"/>
            </w:tcBorders>
            <w:vAlign w:val="center"/>
          </w:tcPr>
          <w:p w14:paraId="5C300751" w14:textId="77777777" w:rsidR="00407740" w:rsidRPr="00923224" w:rsidRDefault="00407740" w:rsidP="00407740">
            <w:pPr>
              <w:jc w:val="center"/>
              <w:rPr>
                <w:sz w:val="17"/>
                <w:szCs w:val="17"/>
              </w:rPr>
            </w:pPr>
            <w:r w:rsidRPr="00923224">
              <w:rPr>
                <w:rFonts w:eastAsia="Times New Roman"/>
                <w:color w:val="231F20"/>
                <w:sz w:val="17"/>
                <w:szCs w:val="17"/>
              </w:rPr>
              <w:t>Kategori numarası</w:t>
            </w:r>
          </w:p>
        </w:tc>
        <w:tc>
          <w:tcPr>
            <w:tcW w:w="1442" w:type="dxa"/>
            <w:tcBorders>
              <w:top w:val="single" w:sz="4" w:space="0" w:color="auto"/>
              <w:left w:val="single" w:sz="4" w:space="0" w:color="auto"/>
              <w:bottom w:val="single" w:sz="4" w:space="0" w:color="auto"/>
              <w:right w:val="single" w:sz="4" w:space="0" w:color="auto"/>
            </w:tcBorders>
            <w:vAlign w:val="center"/>
          </w:tcPr>
          <w:p w14:paraId="3995A543" w14:textId="77777777" w:rsidR="00407740" w:rsidRPr="00923224" w:rsidRDefault="00407740" w:rsidP="00407740">
            <w:pPr>
              <w:ind w:left="80"/>
              <w:jc w:val="center"/>
              <w:rPr>
                <w:rFonts w:eastAsia="Times New Roman"/>
                <w:color w:val="231F20"/>
                <w:sz w:val="17"/>
                <w:szCs w:val="17"/>
              </w:rPr>
            </w:pPr>
            <w:r w:rsidRPr="00923224">
              <w:rPr>
                <w:rFonts w:eastAsia="Times New Roman"/>
                <w:color w:val="231F20"/>
                <w:sz w:val="17"/>
                <w:szCs w:val="17"/>
              </w:rPr>
              <w:t>E-kodu</w:t>
            </w:r>
          </w:p>
        </w:tc>
        <w:tc>
          <w:tcPr>
            <w:tcW w:w="2939" w:type="dxa"/>
            <w:tcBorders>
              <w:top w:val="single" w:sz="4" w:space="0" w:color="auto"/>
              <w:left w:val="single" w:sz="4" w:space="0" w:color="auto"/>
              <w:bottom w:val="single" w:sz="4" w:space="0" w:color="auto"/>
              <w:right w:val="single" w:sz="4" w:space="0" w:color="auto"/>
            </w:tcBorders>
            <w:vAlign w:val="center"/>
          </w:tcPr>
          <w:p w14:paraId="3CF1D854" w14:textId="77777777" w:rsidR="00407740" w:rsidRPr="00923224" w:rsidRDefault="00407740" w:rsidP="00407740">
            <w:pPr>
              <w:ind w:left="126"/>
              <w:jc w:val="center"/>
              <w:rPr>
                <w:rFonts w:eastAsia="Times New Roman"/>
                <w:color w:val="231F20"/>
                <w:sz w:val="17"/>
                <w:szCs w:val="17"/>
              </w:rPr>
            </w:pPr>
            <w:r w:rsidRPr="00923224">
              <w:rPr>
                <w:rFonts w:eastAsia="Times New Roman"/>
                <w:color w:val="231F20"/>
                <w:sz w:val="17"/>
                <w:szCs w:val="17"/>
              </w:rPr>
              <w:t>Adı</w:t>
            </w:r>
          </w:p>
        </w:tc>
        <w:tc>
          <w:tcPr>
            <w:tcW w:w="1820" w:type="dxa"/>
            <w:tcBorders>
              <w:top w:val="single" w:sz="4" w:space="0" w:color="auto"/>
              <w:left w:val="single" w:sz="4" w:space="0" w:color="auto"/>
              <w:bottom w:val="single" w:sz="4" w:space="0" w:color="auto"/>
              <w:right w:val="single" w:sz="4" w:space="0" w:color="auto"/>
            </w:tcBorders>
            <w:vAlign w:val="center"/>
          </w:tcPr>
          <w:p w14:paraId="2504D1F4" w14:textId="77777777" w:rsidR="00407740" w:rsidRPr="00923224" w:rsidRDefault="00407740" w:rsidP="00407740">
            <w:pPr>
              <w:ind w:left="80"/>
              <w:jc w:val="center"/>
              <w:rPr>
                <w:rFonts w:eastAsia="Times New Roman"/>
                <w:i/>
                <w:iCs/>
                <w:color w:val="231F20"/>
                <w:sz w:val="17"/>
                <w:szCs w:val="17"/>
              </w:rPr>
            </w:pPr>
            <w:r w:rsidRPr="00923224">
              <w:rPr>
                <w:rFonts w:eastAsia="Times New Roman"/>
                <w:color w:val="231F20"/>
                <w:sz w:val="17"/>
                <w:szCs w:val="17"/>
              </w:rPr>
              <w:t>Maksimum miktar (</w:t>
            </w:r>
            <w:r w:rsidR="005073D8" w:rsidRPr="00923224">
              <w:rPr>
                <w:rFonts w:eastAsia="Times New Roman"/>
                <w:color w:val="231F20"/>
                <w:sz w:val="17"/>
                <w:szCs w:val="17"/>
              </w:rPr>
              <w:t>mg/l veya mg/kg</w:t>
            </w:r>
            <w:r w:rsidRPr="00923224">
              <w:rPr>
                <w:rFonts w:eastAsia="Times New Roman"/>
                <w:color w:val="231F20"/>
                <w:sz w:val="17"/>
                <w:szCs w:val="17"/>
              </w:rPr>
              <w:t>)</w:t>
            </w:r>
          </w:p>
        </w:tc>
        <w:tc>
          <w:tcPr>
            <w:tcW w:w="1708" w:type="dxa"/>
            <w:tcBorders>
              <w:top w:val="single" w:sz="4" w:space="0" w:color="auto"/>
              <w:left w:val="single" w:sz="4" w:space="0" w:color="auto"/>
              <w:bottom w:val="single" w:sz="4" w:space="0" w:color="auto"/>
              <w:right w:val="single" w:sz="4" w:space="0" w:color="auto"/>
            </w:tcBorders>
            <w:vAlign w:val="center"/>
          </w:tcPr>
          <w:p w14:paraId="44F74366" w14:textId="77777777" w:rsidR="00407740" w:rsidRPr="00923224" w:rsidRDefault="00407740" w:rsidP="00407740">
            <w:pPr>
              <w:ind w:left="60"/>
              <w:jc w:val="center"/>
              <w:rPr>
                <w:rFonts w:eastAsia="Times New Roman"/>
                <w:color w:val="231F20"/>
                <w:sz w:val="17"/>
                <w:szCs w:val="17"/>
              </w:rPr>
            </w:pPr>
            <w:r w:rsidRPr="00923224">
              <w:rPr>
                <w:rFonts w:eastAsia="Times New Roman"/>
                <w:color w:val="231F20"/>
                <w:sz w:val="17"/>
                <w:szCs w:val="17"/>
              </w:rPr>
              <w:t>Dipnotlar</w:t>
            </w:r>
          </w:p>
        </w:tc>
        <w:tc>
          <w:tcPr>
            <w:tcW w:w="4633" w:type="dxa"/>
            <w:tcBorders>
              <w:top w:val="single" w:sz="4" w:space="0" w:color="auto"/>
              <w:left w:val="single" w:sz="4" w:space="0" w:color="auto"/>
              <w:bottom w:val="single" w:sz="4" w:space="0" w:color="auto"/>
            </w:tcBorders>
            <w:vAlign w:val="center"/>
          </w:tcPr>
          <w:p w14:paraId="5CE17E03" w14:textId="77777777" w:rsidR="00407740" w:rsidRPr="00923224" w:rsidRDefault="00407740" w:rsidP="00407740">
            <w:pPr>
              <w:ind w:left="80"/>
              <w:jc w:val="center"/>
              <w:rPr>
                <w:rFonts w:eastAsia="Times New Roman"/>
                <w:color w:val="231F20"/>
                <w:sz w:val="17"/>
                <w:szCs w:val="17"/>
              </w:rPr>
            </w:pPr>
            <w:r w:rsidRPr="00923224">
              <w:rPr>
                <w:rFonts w:eastAsia="Times New Roman"/>
                <w:color w:val="231F20"/>
                <w:sz w:val="17"/>
                <w:szCs w:val="17"/>
              </w:rPr>
              <w:t>Sınırlamalar/istisnalar</w:t>
            </w:r>
          </w:p>
        </w:tc>
      </w:tr>
      <w:tr w:rsidR="00407740" w:rsidRPr="00923224" w14:paraId="6E440452" w14:textId="77777777" w:rsidTr="00407740">
        <w:trPr>
          <w:trHeight w:val="478"/>
        </w:trPr>
        <w:tc>
          <w:tcPr>
            <w:tcW w:w="1288" w:type="dxa"/>
            <w:tcBorders>
              <w:right w:val="single" w:sz="4" w:space="0" w:color="auto"/>
            </w:tcBorders>
            <w:vAlign w:val="center"/>
          </w:tcPr>
          <w:p w14:paraId="55D712A9" w14:textId="77777777" w:rsidR="00407740" w:rsidRPr="00923224" w:rsidRDefault="00407740" w:rsidP="00407740">
            <w:pPr>
              <w:rPr>
                <w:sz w:val="17"/>
                <w:szCs w:val="17"/>
              </w:rPr>
            </w:pPr>
          </w:p>
        </w:tc>
        <w:tc>
          <w:tcPr>
            <w:tcW w:w="1442" w:type="dxa"/>
            <w:tcBorders>
              <w:top w:val="single" w:sz="4" w:space="0" w:color="auto"/>
              <w:left w:val="single" w:sz="4" w:space="0" w:color="auto"/>
              <w:bottom w:val="single" w:sz="4" w:space="0" w:color="auto"/>
              <w:right w:val="single" w:sz="4" w:space="0" w:color="auto"/>
            </w:tcBorders>
            <w:vAlign w:val="center"/>
          </w:tcPr>
          <w:p w14:paraId="36F3C03A" w14:textId="77777777" w:rsidR="00407740" w:rsidRPr="00923224" w:rsidRDefault="00407740" w:rsidP="00407740">
            <w:pPr>
              <w:ind w:left="80"/>
              <w:rPr>
                <w:sz w:val="17"/>
                <w:szCs w:val="17"/>
              </w:rPr>
            </w:pPr>
            <w:r w:rsidRPr="00923224">
              <w:rPr>
                <w:sz w:val="17"/>
                <w:szCs w:val="17"/>
              </w:rPr>
              <w:t>E 220-228</w:t>
            </w:r>
          </w:p>
        </w:tc>
        <w:tc>
          <w:tcPr>
            <w:tcW w:w="2939" w:type="dxa"/>
            <w:tcBorders>
              <w:top w:val="single" w:sz="4" w:space="0" w:color="auto"/>
              <w:left w:val="single" w:sz="4" w:space="0" w:color="auto"/>
              <w:bottom w:val="single" w:sz="4" w:space="0" w:color="auto"/>
              <w:right w:val="single" w:sz="4" w:space="0" w:color="auto"/>
            </w:tcBorders>
            <w:vAlign w:val="center"/>
          </w:tcPr>
          <w:p w14:paraId="40223AF3" w14:textId="77777777" w:rsidR="00407740" w:rsidRPr="00923224" w:rsidRDefault="00407740" w:rsidP="00407740">
            <w:pPr>
              <w:ind w:left="126"/>
              <w:rPr>
                <w:sz w:val="17"/>
                <w:szCs w:val="17"/>
              </w:rPr>
            </w:pPr>
            <w:r w:rsidRPr="00923224">
              <w:rPr>
                <w:sz w:val="17"/>
                <w:szCs w:val="17"/>
              </w:rPr>
              <w:t>Kükürt dioksit</w:t>
            </w:r>
            <w:r w:rsidR="00AE7315">
              <w:rPr>
                <w:sz w:val="17"/>
                <w:szCs w:val="17"/>
              </w:rPr>
              <w:t xml:space="preserve"> </w:t>
            </w:r>
            <w:r w:rsidRPr="00923224">
              <w:rPr>
                <w:sz w:val="17"/>
                <w:szCs w:val="17"/>
              </w:rPr>
              <w:t>—</w:t>
            </w:r>
            <w:r w:rsidR="00AE7315">
              <w:rPr>
                <w:sz w:val="17"/>
                <w:szCs w:val="17"/>
              </w:rPr>
              <w:t xml:space="preserve"> </w:t>
            </w:r>
            <w:r w:rsidRPr="00923224">
              <w:rPr>
                <w:sz w:val="17"/>
                <w:szCs w:val="17"/>
              </w:rPr>
              <w:t>sülfitler</w:t>
            </w:r>
          </w:p>
        </w:tc>
        <w:tc>
          <w:tcPr>
            <w:tcW w:w="1820" w:type="dxa"/>
            <w:tcBorders>
              <w:top w:val="single" w:sz="4" w:space="0" w:color="auto"/>
              <w:left w:val="single" w:sz="4" w:space="0" w:color="auto"/>
              <w:bottom w:val="single" w:sz="4" w:space="0" w:color="auto"/>
              <w:right w:val="single" w:sz="4" w:space="0" w:color="auto"/>
            </w:tcBorders>
            <w:vAlign w:val="center"/>
          </w:tcPr>
          <w:p w14:paraId="7C3C59DC" w14:textId="77777777" w:rsidR="00407740" w:rsidRPr="00923224" w:rsidRDefault="00407740" w:rsidP="00407740">
            <w:pPr>
              <w:ind w:left="80"/>
              <w:rPr>
                <w:sz w:val="17"/>
                <w:szCs w:val="17"/>
              </w:rPr>
            </w:pPr>
            <w:r w:rsidRPr="00923224">
              <w:rPr>
                <w:sz w:val="17"/>
                <w:szCs w:val="17"/>
              </w:rPr>
              <w:t>500</w:t>
            </w:r>
          </w:p>
        </w:tc>
        <w:tc>
          <w:tcPr>
            <w:tcW w:w="1708" w:type="dxa"/>
            <w:tcBorders>
              <w:top w:val="single" w:sz="4" w:space="0" w:color="auto"/>
              <w:left w:val="single" w:sz="4" w:space="0" w:color="auto"/>
              <w:bottom w:val="single" w:sz="4" w:space="0" w:color="auto"/>
              <w:right w:val="single" w:sz="4" w:space="0" w:color="auto"/>
            </w:tcBorders>
            <w:vAlign w:val="center"/>
          </w:tcPr>
          <w:p w14:paraId="3250481B" w14:textId="77777777" w:rsidR="00407740" w:rsidRPr="00923224" w:rsidRDefault="00407740" w:rsidP="00407740">
            <w:pPr>
              <w:ind w:left="60"/>
              <w:rPr>
                <w:sz w:val="17"/>
                <w:szCs w:val="17"/>
              </w:rPr>
            </w:pPr>
            <w:r w:rsidRPr="00923224">
              <w:rPr>
                <w:sz w:val="17"/>
                <w:szCs w:val="17"/>
              </w:rPr>
              <w:t>(3)</w:t>
            </w:r>
          </w:p>
        </w:tc>
        <w:tc>
          <w:tcPr>
            <w:tcW w:w="4633" w:type="dxa"/>
            <w:tcBorders>
              <w:top w:val="single" w:sz="4" w:space="0" w:color="auto"/>
              <w:left w:val="single" w:sz="4" w:space="0" w:color="auto"/>
              <w:bottom w:val="single" w:sz="4" w:space="0" w:color="auto"/>
            </w:tcBorders>
            <w:vAlign w:val="center"/>
          </w:tcPr>
          <w:p w14:paraId="4CEAFEF6" w14:textId="77777777" w:rsidR="00407740" w:rsidRPr="00923224" w:rsidRDefault="00407740" w:rsidP="00407740">
            <w:pPr>
              <w:pStyle w:val="TableParagraph"/>
              <w:ind w:left="84"/>
              <w:rPr>
                <w:sz w:val="17"/>
                <w:szCs w:val="17"/>
              </w:rPr>
            </w:pPr>
            <w:r w:rsidRPr="00923224">
              <w:rPr>
                <w:sz w:val="17"/>
                <w:szCs w:val="17"/>
              </w:rPr>
              <w:t>sadece Dijon hardalı</w:t>
            </w:r>
          </w:p>
        </w:tc>
      </w:tr>
      <w:tr w:rsidR="00407740" w:rsidRPr="00923224" w14:paraId="1B5EBC5B" w14:textId="77777777" w:rsidTr="00407740">
        <w:trPr>
          <w:trHeight w:val="534"/>
        </w:trPr>
        <w:tc>
          <w:tcPr>
            <w:tcW w:w="1288" w:type="dxa"/>
            <w:tcBorders>
              <w:right w:val="single" w:sz="4" w:space="0" w:color="auto"/>
            </w:tcBorders>
            <w:vAlign w:val="center"/>
          </w:tcPr>
          <w:p w14:paraId="4266BFA4" w14:textId="77777777" w:rsidR="00407740" w:rsidRPr="00923224" w:rsidRDefault="00407740" w:rsidP="00407740">
            <w:pPr>
              <w:rPr>
                <w:sz w:val="17"/>
                <w:szCs w:val="17"/>
              </w:rPr>
            </w:pPr>
          </w:p>
        </w:tc>
        <w:tc>
          <w:tcPr>
            <w:tcW w:w="1442" w:type="dxa"/>
            <w:tcBorders>
              <w:top w:val="single" w:sz="4" w:space="0" w:color="auto"/>
              <w:left w:val="single" w:sz="4" w:space="0" w:color="auto"/>
              <w:bottom w:val="single" w:sz="4" w:space="0" w:color="auto"/>
              <w:right w:val="single" w:sz="4" w:space="0" w:color="auto"/>
            </w:tcBorders>
            <w:vAlign w:val="center"/>
          </w:tcPr>
          <w:p w14:paraId="7AD2C82C" w14:textId="77777777" w:rsidR="00407740" w:rsidRPr="00923224" w:rsidRDefault="00407740" w:rsidP="00407740">
            <w:pPr>
              <w:ind w:left="80"/>
              <w:rPr>
                <w:sz w:val="17"/>
                <w:szCs w:val="17"/>
              </w:rPr>
            </w:pPr>
            <w:r w:rsidRPr="00923224">
              <w:rPr>
                <w:sz w:val="17"/>
                <w:szCs w:val="17"/>
              </w:rPr>
              <w:t>E 392</w:t>
            </w:r>
          </w:p>
        </w:tc>
        <w:tc>
          <w:tcPr>
            <w:tcW w:w="2939" w:type="dxa"/>
            <w:tcBorders>
              <w:top w:val="single" w:sz="4" w:space="0" w:color="auto"/>
              <w:left w:val="single" w:sz="4" w:space="0" w:color="auto"/>
              <w:bottom w:val="single" w:sz="4" w:space="0" w:color="auto"/>
              <w:right w:val="single" w:sz="4" w:space="0" w:color="auto"/>
            </w:tcBorders>
            <w:vAlign w:val="center"/>
          </w:tcPr>
          <w:p w14:paraId="035638C6" w14:textId="77777777" w:rsidR="00407740" w:rsidRPr="00923224" w:rsidRDefault="00407740" w:rsidP="00407740">
            <w:pPr>
              <w:ind w:left="126"/>
              <w:rPr>
                <w:sz w:val="17"/>
                <w:szCs w:val="17"/>
              </w:rPr>
            </w:pPr>
            <w:r w:rsidRPr="00923224">
              <w:rPr>
                <w:sz w:val="17"/>
                <w:szCs w:val="17"/>
              </w:rPr>
              <w:t>Biberiye ekstraktları</w:t>
            </w:r>
          </w:p>
        </w:tc>
        <w:tc>
          <w:tcPr>
            <w:tcW w:w="1820" w:type="dxa"/>
            <w:tcBorders>
              <w:top w:val="single" w:sz="4" w:space="0" w:color="auto"/>
              <w:left w:val="single" w:sz="4" w:space="0" w:color="auto"/>
              <w:bottom w:val="single" w:sz="4" w:space="0" w:color="auto"/>
              <w:right w:val="single" w:sz="4" w:space="0" w:color="auto"/>
            </w:tcBorders>
            <w:vAlign w:val="center"/>
          </w:tcPr>
          <w:p w14:paraId="1DCCAFEA" w14:textId="77777777" w:rsidR="00407740" w:rsidRPr="00923224" w:rsidRDefault="00407740" w:rsidP="00407740">
            <w:pPr>
              <w:ind w:left="80"/>
              <w:rPr>
                <w:sz w:val="17"/>
                <w:szCs w:val="17"/>
              </w:rPr>
            </w:pPr>
            <w:r w:rsidRPr="00923224">
              <w:rPr>
                <w:sz w:val="17"/>
                <w:szCs w:val="17"/>
              </w:rPr>
              <w:t>100</w:t>
            </w:r>
          </w:p>
        </w:tc>
        <w:tc>
          <w:tcPr>
            <w:tcW w:w="1708" w:type="dxa"/>
            <w:tcBorders>
              <w:top w:val="single" w:sz="4" w:space="0" w:color="auto"/>
              <w:left w:val="single" w:sz="4" w:space="0" w:color="auto"/>
              <w:bottom w:val="single" w:sz="4" w:space="0" w:color="auto"/>
              <w:right w:val="single" w:sz="4" w:space="0" w:color="auto"/>
            </w:tcBorders>
            <w:vAlign w:val="center"/>
          </w:tcPr>
          <w:p w14:paraId="50856F63" w14:textId="77777777" w:rsidR="00407740" w:rsidRPr="00923224" w:rsidRDefault="00407740" w:rsidP="00407740">
            <w:pPr>
              <w:ind w:left="60"/>
              <w:rPr>
                <w:sz w:val="17"/>
                <w:szCs w:val="17"/>
              </w:rPr>
            </w:pPr>
            <w:r w:rsidRPr="00923224">
              <w:rPr>
                <w:sz w:val="17"/>
                <w:szCs w:val="17"/>
              </w:rPr>
              <w:t>(41) (46)</w:t>
            </w:r>
          </w:p>
        </w:tc>
        <w:tc>
          <w:tcPr>
            <w:tcW w:w="4633" w:type="dxa"/>
            <w:tcBorders>
              <w:top w:val="single" w:sz="4" w:space="0" w:color="auto"/>
              <w:left w:val="single" w:sz="4" w:space="0" w:color="auto"/>
              <w:bottom w:val="single" w:sz="4" w:space="0" w:color="auto"/>
            </w:tcBorders>
            <w:vAlign w:val="center"/>
          </w:tcPr>
          <w:p w14:paraId="2A0EF877" w14:textId="77777777" w:rsidR="00407740" w:rsidRPr="00923224" w:rsidRDefault="00407740" w:rsidP="00407740">
            <w:pPr>
              <w:pStyle w:val="TableParagraph"/>
              <w:ind w:left="84"/>
              <w:rPr>
                <w:sz w:val="17"/>
                <w:szCs w:val="17"/>
              </w:rPr>
            </w:pPr>
          </w:p>
        </w:tc>
      </w:tr>
      <w:tr w:rsidR="00407740" w:rsidRPr="00923224" w14:paraId="55638EE1" w14:textId="77777777" w:rsidTr="00515400">
        <w:trPr>
          <w:trHeight w:val="520"/>
        </w:trPr>
        <w:tc>
          <w:tcPr>
            <w:tcW w:w="1288" w:type="dxa"/>
            <w:tcBorders>
              <w:right w:val="single" w:sz="4" w:space="0" w:color="auto"/>
            </w:tcBorders>
            <w:vAlign w:val="center"/>
          </w:tcPr>
          <w:p w14:paraId="1C6CC1B5" w14:textId="77777777" w:rsidR="00407740" w:rsidRPr="00923224" w:rsidRDefault="00407740" w:rsidP="00407740">
            <w:pPr>
              <w:rPr>
                <w:sz w:val="17"/>
                <w:szCs w:val="17"/>
              </w:rPr>
            </w:pPr>
          </w:p>
        </w:tc>
        <w:tc>
          <w:tcPr>
            <w:tcW w:w="1442" w:type="dxa"/>
            <w:tcBorders>
              <w:top w:val="single" w:sz="4" w:space="0" w:color="auto"/>
              <w:left w:val="single" w:sz="4" w:space="0" w:color="auto"/>
              <w:bottom w:val="single" w:sz="4" w:space="0" w:color="auto"/>
              <w:right w:val="single" w:sz="4" w:space="0" w:color="auto"/>
            </w:tcBorders>
            <w:vAlign w:val="center"/>
          </w:tcPr>
          <w:p w14:paraId="134FFDA5" w14:textId="77777777" w:rsidR="00407740" w:rsidRPr="00923224" w:rsidRDefault="00407740" w:rsidP="00407740">
            <w:pPr>
              <w:ind w:left="80"/>
              <w:rPr>
                <w:sz w:val="17"/>
                <w:szCs w:val="17"/>
              </w:rPr>
            </w:pPr>
            <w:r w:rsidRPr="00923224">
              <w:rPr>
                <w:sz w:val="17"/>
                <w:szCs w:val="17"/>
              </w:rPr>
              <w:t>E 950</w:t>
            </w:r>
          </w:p>
        </w:tc>
        <w:tc>
          <w:tcPr>
            <w:tcW w:w="2939" w:type="dxa"/>
            <w:tcBorders>
              <w:top w:val="single" w:sz="4" w:space="0" w:color="auto"/>
              <w:left w:val="single" w:sz="4" w:space="0" w:color="auto"/>
              <w:bottom w:val="single" w:sz="4" w:space="0" w:color="auto"/>
              <w:right w:val="single" w:sz="4" w:space="0" w:color="auto"/>
            </w:tcBorders>
            <w:vAlign w:val="center"/>
          </w:tcPr>
          <w:p w14:paraId="7EC261F4" w14:textId="77777777" w:rsidR="00407740" w:rsidRPr="00923224" w:rsidRDefault="00407740" w:rsidP="00407740">
            <w:pPr>
              <w:ind w:left="126"/>
              <w:rPr>
                <w:sz w:val="17"/>
                <w:szCs w:val="17"/>
              </w:rPr>
            </w:pPr>
            <w:r w:rsidRPr="00923224">
              <w:rPr>
                <w:sz w:val="17"/>
                <w:szCs w:val="17"/>
              </w:rPr>
              <w:t>Asesülfam K</w:t>
            </w:r>
          </w:p>
        </w:tc>
        <w:tc>
          <w:tcPr>
            <w:tcW w:w="1820" w:type="dxa"/>
            <w:tcBorders>
              <w:top w:val="single" w:sz="4" w:space="0" w:color="auto"/>
              <w:left w:val="single" w:sz="4" w:space="0" w:color="auto"/>
              <w:bottom w:val="single" w:sz="4" w:space="0" w:color="auto"/>
              <w:right w:val="single" w:sz="4" w:space="0" w:color="auto"/>
            </w:tcBorders>
            <w:vAlign w:val="center"/>
          </w:tcPr>
          <w:p w14:paraId="0234C4A1" w14:textId="77777777" w:rsidR="00407740" w:rsidRPr="00923224" w:rsidRDefault="00407740" w:rsidP="00407740">
            <w:pPr>
              <w:ind w:left="80"/>
              <w:rPr>
                <w:sz w:val="17"/>
                <w:szCs w:val="17"/>
              </w:rPr>
            </w:pPr>
            <w:r w:rsidRPr="00923224">
              <w:rPr>
                <w:sz w:val="17"/>
                <w:szCs w:val="17"/>
              </w:rPr>
              <w:t>350</w:t>
            </w:r>
          </w:p>
        </w:tc>
        <w:tc>
          <w:tcPr>
            <w:tcW w:w="1708" w:type="dxa"/>
            <w:tcBorders>
              <w:top w:val="single" w:sz="4" w:space="0" w:color="auto"/>
              <w:left w:val="single" w:sz="4" w:space="0" w:color="auto"/>
              <w:bottom w:val="single" w:sz="4" w:space="0" w:color="auto"/>
              <w:right w:val="single" w:sz="4" w:space="0" w:color="auto"/>
            </w:tcBorders>
            <w:vAlign w:val="center"/>
          </w:tcPr>
          <w:p w14:paraId="3D68190C" w14:textId="77777777" w:rsidR="00407740" w:rsidRPr="00923224" w:rsidRDefault="00407740" w:rsidP="00407740">
            <w:pPr>
              <w:rPr>
                <w:sz w:val="17"/>
                <w:szCs w:val="17"/>
              </w:rPr>
            </w:pPr>
          </w:p>
        </w:tc>
        <w:tc>
          <w:tcPr>
            <w:tcW w:w="4633" w:type="dxa"/>
            <w:tcBorders>
              <w:top w:val="single" w:sz="4" w:space="0" w:color="auto"/>
              <w:left w:val="single" w:sz="4" w:space="0" w:color="auto"/>
              <w:bottom w:val="single" w:sz="4" w:space="0" w:color="auto"/>
            </w:tcBorders>
            <w:vAlign w:val="center"/>
          </w:tcPr>
          <w:p w14:paraId="5D95C2EB" w14:textId="77777777" w:rsidR="00407740" w:rsidRPr="00923224" w:rsidRDefault="00407740" w:rsidP="00407740">
            <w:pPr>
              <w:rPr>
                <w:sz w:val="17"/>
                <w:szCs w:val="17"/>
              </w:rPr>
            </w:pPr>
          </w:p>
        </w:tc>
      </w:tr>
      <w:tr w:rsidR="00407740" w:rsidRPr="00923224" w14:paraId="32105C12" w14:textId="77777777" w:rsidTr="00515400">
        <w:trPr>
          <w:trHeight w:val="478"/>
        </w:trPr>
        <w:tc>
          <w:tcPr>
            <w:tcW w:w="1288" w:type="dxa"/>
            <w:tcBorders>
              <w:right w:val="single" w:sz="4" w:space="0" w:color="auto"/>
            </w:tcBorders>
            <w:vAlign w:val="center"/>
          </w:tcPr>
          <w:p w14:paraId="676D41F3" w14:textId="77777777" w:rsidR="00407740" w:rsidRPr="00923224" w:rsidRDefault="00407740" w:rsidP="00407740">
            <w:pPr>
              <w:rPr>
                <w:sz w:val="17"/>
                <w:szCs w:val="17"/>
              </w:rPr>
            </w:pPr>
          </w:p>
        </w:tc>
        <w:tc>
          <w:tcPr>
            <w:tcW w:w="1442" w:type="dxa"/>
            <w:tcBorders>
              <w:top w:val="single" w:sz="4" w:space="0" w:color="auto"/>
              <w:left w:val="single" w:sz="4" w:space="0" w:color="auto"/>
              <w:bottom w:val="single" w:sz="4" w:space="0" w:color="auto"/>
              <w:right w:val="single" w:sz="4" w:space="0" w:color="auto"/>
            </w:tcBorders>
            <w:vAlign w:val="center"/>
          </w:tcPr>
          <w:p w14:paraId="6587FCEA" w14:textId="77777777" w:rsidR="00407740" w:rsidRPr="00923224" w:rsidRDefault="00407740" w:rsidP="00407740">
            <w:pPr>
              <w:ind w:left="80"/>
              <w:rPr>
                <w:sz w:val="17"/>
                <w:szCs w:val="17"/>
              </w:rPr>
            </w:pPr>
            <w:r w:rsidRPr="00923224">
              <w:rPr>
                <w:sz w:val="17"/>
                <w:szCs w:val="17"/>
              </w:rPr>
              <w:t>E 951</w:t>
            </w:r>
          </w:p>
        </w:tc>
        <w:tc>
          <w:tcPr>
            <w:tcW w:w="2939" w:type="dxa"/>
            <w:tcBorders>
              <w:top w:val="single" w:sz="4" w:space="0" w:color="auto"/>
              <w:left w:val="single" w:sz="4" w:space="0" w:color="auto"/>
              <w:bottom w:val="single" w:sz="4" w:space="0" w:color="auto"/>
              <w:right w:val="single" w:sz="4" w:space="0" w:color="auto"/>
            </w:tcBorders>
            <w:vAlign w:val="center"/>
          </w:tcPr>
          <w:p w14:paraId="2CFE7D98" w14:textId="77777777" w:rsidR="00407740" w:rsidRPr="00923224" w:rsidRDefault="00407740" w:rsidP="00407740">
            <w:pPr>
              <w:ind w:left="126"/>
              <w:rPr>
                <w:sz w:val="17"/>
                <w:szCs w:val="17"/>
              </w:rPr>
            </w:pPr>
            <w:r w:rsidRPr="00923224">
              <w:rPr>
                <w:sz w:val="17"/>
                <w:szCs w:val="17"/>
              </w:rPr>
              <w:t>Aspartam</w:t>
            </w:r>
          </w:p>
        </w:tc>
        <w:tc>
          <w:tcPr>
            <w:tcW w:w="1820" w:type="dxa"/>
            <w:tcBorders>
              <w:top w:val="single" w:sz="4" w:space="0" w:color="auto"/>
              <w:left w:val="single" w:sz="4" w:space="0" w:color="auto"/>
              <w:bottom w:val="single" w:sz="4" w:space="0" w:color="auto"/>
              <w:right w:val="single" w:sz="4" w:space="0" w:color="auto"/>
            </w:tcBorders>
            <w:vAlign w:val="center"/>
          </w:tcPr>
          <w:p w14:paraId="3A24E8DD" w14:textId="77777777" w:rsidR="00407740" w:rsidRPr="00923224" w:rsidRDefault="00407740" w:rsidP="00407740">
            <w:pPr>
              <w:ind w:left="80"/>
              <w:rPr>
                <w:sz w:val="17"/>
                <w:szCs w:val="17"/>
              </w:rPr>
            </w:pPr>
            <w:r w:rsidRPr="00923224">
              <w:rPr>
                <w:sz w:val="17"/>
                <w:szCs w:val="17"/>
              </w:rPr>
              <w:t>350</w:t>
            </w:r>
          </w:p>
        </w:tc>
        <w:tc>
          <w:tcPr>
            <w:tcW w:w="1708" w:type="dxa"/>
            <w:tcBorders>
              <w:top w:val="single" w:sz="4" w:space="0" w:color="auto"/>
              <w:left w:val="single" w:sz="4" w:space="0" w:color="auto"/>
              <w:bottom w:val="single" w:sz="4" w:space="0" w:color="auto"/>
              <w:right w:val="single" w:sz="4" w:space="0" w:color="auto"/>
            </w:tcBorders>
            <w:vAlign w:val="center"/>
          </w:tcPr>
          <w:p w14:paraId="35064C6A" w14:textId="77777777" w:rsidR="00407740" w:rsidRPr="00923224" w:rsidRDefault="00407740" w:rsidP="00407740">
            <w:pPr>
              <w:rPr>
                <w:sz w:val="17"/>
                <w:szCs w:val="17"/>
              </w:rPr>
            </w:pPr>
          </w:p>
        </w:tc>
        <w:tc>
          <w:tcPr>
            <w:tcW w:w="4633" w:type="dxa"/>
            <w:tcBorders>
              <w:top w:val="single" w:sz="4" w:space="0" w:color="auto"/>
              <w:left w:val="single" w:sz="4" w:space="0" w:color="auto"/>
              <w:bottom w:val="single" w:sz="4" w:space="0" w:color="auto"/>
            </w:tcBorders>
            <w:vAlign w:val="center"/>
          </w:tcPr>
          <w:p w14:paraId="4DAE4816" w14:textId="77777777" w:rsidR="00407740" w:rsidRPr="00923224" w:rsidRDefault="00407740" w:rsidP="00407740">
            <w:pPr>
              <w:rPr>
                <w:sz w:val="17"/>
                <w:szCs w:val="17"/>
              </w:rPr>
            </w:pPr>
          </w:p>
        </w:tc>
      </w:tr>
      <w:tr w:rsidR="00407740" w:rsidRPr="00923224" w14:paraId="3A6DA245" w14:textId="77777777" w:rsidTr="00515400">
        <w:trPr>
          <w:trHeight w:val="645"/>
        </w:trPr>
        <w:tc>
          <w:tcPr>
            <w:tcW w:w="1288" w:type="dxa"/>
            <w:tcBorders>
              <w:right w:val="single" w:sz="4" w:space="0" w:color="auto"/>
            </w:tcBorders>
            <w:vAlign w:val="center"/>
          </w:tcPr>
          <w:p w14:paraId="38A8DD7B" w14:textId="77777777" w:rsidR="00407740" w:rsidRPr="00923224" w:rsidRDefault="00407740" w:rsidP="00407740">
            <w:pPr>
              <w:rPr>
                <w:sz w:val="17"/>
                <w:szCs w:val="17"/>
              </w:rPr>
            </w:pPr>
          </w:p>
        </w:tc>
        <w:tc>
          <w:tcPr>
            <w:tcW w:w="1442" w:type="dxa"/>
            <w:tcBorders>
              <w:top w:val="single" w:sz="4" w:space="0" w:color="auto"/>
              <w:left w:val="single" w:sz="4" w:space="0" w:color="auto"/>
              <w:bottom w:val="single" w:sz="4" w:space="0" w:color="auto"/>
              <w:right w:val="single" w:sz="4" w:space="0" w:color="auto"/>
            </w:tcBorders>
            <w:vAlign w:val="center"/>
          </w:tcPr>
          <w:p w14:paraId="41458157" w14:textId="77777777" w:rsidR="00407740" w:rsidRPr="00923224" w:rsidRDefault="00407740" w:rsidP="00407740">
            <w:pPr>
              <w:ind w:left="80"/>
              <w:rPr>
                <w:sz w:val="17"/>
                <w:szCs w:val="17"/>
              </w:rPr>
            </w:pPr>
            <w:r w:rsidRPr="00923224">
              <w:rPr>
                <w:sz w:val="17"/>
                <w:szCs w:val="17"/>
              </w:rPr>
              <w:t>E 954</w:t>
            </w:r>
          </w:p>
        </w:tc>
        <w:tc>
          <w:tcPr>
            <w:tcW w:w="2939" w:type="dxa"/>
            <w:tcBorders>
              <w:top w:val="single" w:sz="4" w:space="0" w:color="auto"/>
              <w:left w:val="single" w:sz="4" w:space="0" w:color="auto"/>
              <w:bottom w:val="single" w:sz="4" w:space="0" w:color="auto"/>
              <w:right w:val="single" w:sz="4" w:space="0" w:color="auto"/>
            </w:tcBorders>
            <w:vAlign w:val="center"/>
          </w:tcPr>
          <w:p w14:paraId="227FAF4A" w14:textId="77777777" w:rsidR="00407740" w:rsidRPr="00923224" w:rsidRDefault="00407740" w:rsidP="00407740">
            <w:pPr>
              <w:ind w:left="126"/>
              <w:rPr>
                <w:sz w:val="17"/>
                <w:szCs w:val="17"/>
              </w:rPr>
            </w:pPr>
            <w:r w:rsidRPr="00923224">
              <w:rPr>
                <w:sz w:val="17"/>
                <w:szCs w:val="17"/>
              </w:rPr>
              <w:t>Sakkarin ve sodyum, potasyum ve kalsiyum tuzları</w:t>
            </w:r>
          </w:p>
        </w:tc>
        <w:tc>
          <w:tcPr>
            <w:tcW w:w="1820" w:type="dxa"/>
            <w:tcBorders>
              <w:top w:val="single" w:sz="4" w:space="0" w:color="auto"/>
              <w:left w:val="single" w:sz="4" w:space="0" w:color="auto"/>
              <w:bottom w:val="single" w:sz="4" w:space="0" w:color="auto"/>
              <w:right w:val="single" w:sz="4" w:space="0" w:color="auto"/>
            </w:tcBorders>
            <w:vAlign w:val="center"/>
          </w:tcPr>
          <w:p w14:paraId="177464B4" w14:textId="77777777" w:rsidR="00407740" w:rsidRPr="00923224" w:rsidRDefault="00407740" w:rsidP="00407740">
            <w:pPr>
              <w:ind w:left="80"/>
              <w:rPr>
                <w:sz w:val="17"/>
                <w:szCs w:val="17"/>
              </w:rPr>
            </w:pPr>
            <w:r w:rsidRPr="00923224">
              <w:rPr>
                <w:sz w:val="17"/>
                <w:szCs w:val="17"/>
              </w:rPr>
              <w:t>320</w:t>
            </w:r>
          </w:p>
        </w:tc>
        <w:tc>
          <w:tcPr>
            <w:tcW w:w="1708" w:type="dxa"/>
            <w:tcBorders>
              <w:top w:val="single" w:sz="4" w:space="0" w:color="auto"/>
              <w:left w:val="single" w:sz="4" w:space="0" w:color="auto"/>
              <w:bottom w:val="single" w:sz="4" w:space="0" w:color="auto"/>
              <w:right w:val="single" w:sz="4" w:space="0" w:color="auto"/>
            </w:tcBorders>
            <w:vAlign w:val="center"/>
          </w:tcPr>
          <w:p w14:paraId="6748176B" w14:textId="77777777" w:rsidR="00407740" w:rsidRPr="00923224" w:rsidRDefault="00407740" w:rsidP="00407740">
            <w:pPr>
              <w:rPr>
                <w:sz w:val="17"/>
                <w:szCs w:val="17"/>
              </w:rPr>
            </w:pPr>
            <w:r w:rsidRPr="00923224">
              <w:rPr>
                <w:sz w:val="17"/>
                <w:szCs w:val="17"/>
              </w:rPr>
              <w:t xml:space="preserve">  (52)</w:t>
            </w:r>
          </w:p>
        </w:tc>
        <w:tc>
          <w:tcPr>
            <w:tcW w:w="4633" w:type="dxa"/>
            <w:tcBorders>
              <w:top w:val="single" w:sz="4" w:space="0" w:color="auto"/>
              <w:left w:val="single" w:sz="4" w:space="0" w:color="auto"/>
              <w:bottom w:val="single" w:sz="4" w:space="0" w:color="auto"/>
            </w:tcBorders>
            <w:vAlign w:val="center"/>
          </w:tcPr>
          <w:p w14:paraId="53B74F64" w14:textId="77777777" w:rsidR="00407740" w:rsidRPr="00923224" w:rsidRDefault="00407740" w:rsidP="00407740">
            <w:pPr>
              <w:rPr>
                <w:sz w:val="17"/>
                <w:szCs w:val="17"/>
              </w:rPr>
            </w:pPr>
          </w:p>
        </w:tc>
      </w:tr>
      <w:tr w:rsidR="00407740" w:rsidRPr="00923224" w14:paraId="00D0CFF5" w14:textId="77777777" w:rsidTr="00515400">
        <w:trPr>
          <w:trHeight w:val="492"/>
        </w:trPr>
        <w:tc>
          <w:tcPr>
            <w:tcW w:w="1288" w:type="dxa"/>
            <w:tcBorders>
              <w:right w:val="single" w:sz="4" w:space="0" w:color="auto"/>
            </w:tcBorders>
            <w:vAlign w:val="center"/>
          </w:tcPr>
          <w:p w14:paraId="1AF6FCF9" w14:textId="77777777" w:rsidR="00407740" w:rsidRPr="00923224" w:rsidRDefault="00407740" w:rsidP="00407740">
            <w:pPr>
              <w:rPr>
                <w:sz w:val="17"/>
                <w:szCs w:val="17"/>
              </w:rPr>
            </w:pPr>
          </w:p>
        </w:tc>
        <w:tc>
          <w:tcPr>
            <w:tcW w:w="1442" w:type="dxa"/>
            <w:tcBorders>
              <w:top w:val="single" w:sz="4" w:space="0" w:color="auto"/>
              <w:left w:val="single" w:sz="4" w:space="0" w:color="auto"/>
              <w:bottom w:val="single" w:sz="4" w:space="0" w:color="auto"/>
              <w:right w:val="single" w:sz="4" w:space="0" w:color="auto"/>
            </w:tcBorders>
            <w:vAlign w:val="center"/>
          </w:tcPr>
          <w:p w14:paraId="10539003" w14:textId="77777777" w:rsidR="00407740" w:rsidRPr="00923224" w:rsidRDefault="00407740" w:rsidP="00407740">
            <w:pPr>
              <w:ind w:left="80"/>
              <w:rPr>
                <w:sz w:val="17"/>
                <w:szCs w:val="17"/>
              </w:rPr>
            </w:pPr>
            <w:r w:rsidRPr="00923224">
              <w:rPr>
                <w:sz w:val="17"/>
                <w:szCs w:val="17"/>
              </w:rPr>
              <w:t>E 955</w:t>
            </w:r>
          </w:p>
        </w:tc>
        <w:tc>
          <w:tcPr>
            <w:tcW w:w="2939" w:type="dxa"/>
            <w:tcBorders>
              <w:top w:val="single" w:sz="4" w:space="0" w:color="auto"/>
              <w:left w:val="single" w:sz="4" w:space="0" w:color="auto"/>
              <w:bottom w:val="single" w:sz="4" w:space="0" w:color="auto"/>
              <w:right w:val="single" w:sz="4" w:space="0" w:color="auto"/>
            </w:tcBorders>
            <w:vAlign w:val="center"/>
          </w:tcPr>
          <w:p w14:paraId="70C8755D" w14:textId="77777777" w:rsidR="00407740" w:rsidRPr="00923224" w:rsidRDefault="00407740" w:rsidP="00407740">
            <w:pPr>
              <w:ind w:left="126"/>
              <w:rPr>
                <w:sz w:val="17"/>
                <w:szCs w:val="17"/>
              </w:rPr>
            </w:pPr>
            <w:r w:rsidRPr="00923224">
              <w:rPr>
                <w:sz w:val="17"/>
                <w:szCs w:val="17"/>
              </w:rPr>
              <w:t>Sukraloz</w:t>
            </w:r>
          </w:p>
        </w:tc>
        <w:tc>
          <w:tcPr>
            <w:tcW w:w="1820" w:type="dxa"/>
            <w:tcBorders>
              <w:top w:val="single" w:sz="4" w:space="0" w:color="auto"/>
              <w:left w:val="single" w:sz="4" w:space="0" w:color="auto"/>
              <w:bottom w:val="single" w:sz="4" w:space="0" w:color="auto"/>
              <w:right w:val="single" w:sz="4" w:space="0" w:color="auto"/>
            </w:tcBorders>
            <w:vAlign w:val="center"/>
          </w:tcPr>
          <w:p w14:paraId="554B6C6A" w14:textId="77777777" w:rsidR="00407740" w:rsidRPr="00923224" w:rsidRDefault="00407740" w:rsidP="00407740">
            <w:pPr>
              <w:ind w:left="80"/>
              <w:rPr>
                <w:sz w:val="17"/>
                <w:szCs w:val="17"/>
              </w:rPr>
            </w:pPr>
            <w:r w:rsidRPr="00923224">
              <w:rPr>
                <w:sz w:val="17"/>
                <w:szCs w:val="17"/>
              </w:rPr>
              <w:t>140</w:t>
            </w:r>
          </w:p>
        </w:tc>
        <w:tc>
          <w:tcPr>
            <w:tcW w:w="1708" w:type="dxa"/>
            <w:tcBorders>
              <w:top w:val="single" w:sz="4" w:space="0" w:color="auto"/>
              <w:left w:val="single" w:sz="4" w:space="0" w:color="auto"/>
              <w:bottom w:val="single" w:sz="4" w:space="0" w:color="auto"/>
              <w:right w:val="single" w:sz="4" w:space="0" w:color="auto"/>
            </w:tcBorders>
            <w:vAlign w:val="center"/>
          </w:tcPr>
          <w:p w14:paraId="498B139F" w14:textId="77777777" w:rsidR="00407740" w:rsidRPr="00923224" w:rsidRDefault="00407740" w:rsidP="00407740">
            <w:pPr>
              <w:rPr>
                <w:sz w:val="17"/>
                <w:szCs w:val="17"/>
              </w:rPr>
            </w:pPr>
          </w:p>
        </w:tc>
        <w:tc>
          <w:tcPr>
            <w:tcW w:w="4633" w:type="dxa"/>
            <w:tcBorders>
              <w:top w:val="single" w:sz="4" w:space="0" w:color="auto"/>
              <w:left w:val="single" w:sz="4" w:space="0" w:color="auto"/>
              <w:bottom w:val="single" w:sz="4" w:space="0" w:color="auto"/>
            </w:tcBorders>
            <w:vAlign w:val="center"/>
          </w:tcPr>
          <w:p w14:paraId="777C90ED" w14:textId="77777777" w:rsidR="00407740" w:rsidRPr="00923224" w:rsidRDefault="00407740" w:rsidP="00407740">
            <w:pPr>
              <w:rPr>
                <w:sz w:val="17"/>
                <w:szCs w:val="17"/>
              </w:rPr>
            </w:pPr>
          </w:p>
        </w:tc>
      </w:tr>
      <w:tr w:rsidR="00407740" w:rsidRPr="00923224" w14:paraId="47BDA4CB" w14:textId="77777777" w:rsidTr="00407740">
        <w:trPr>
          <w:trHeight w:val="506"/>
        </w:trPr>
        <w:tc>
          <w:tcPr>
            <w:tcW w:w="1288" w:type="dxa"/>
            <w:tcBorders>
              <w:right w:val="single" w:sz="4" w:space="0" w:color="auto"/>
            </w:tcBorders>
            <w:vAlign w:val="center"/>
          </w:tcPr>
          <w:p w14:paraId="65C6A738" w14:textId="77777777" w:rsidR="00407740" w:rsidRPr="00923224" w:rsidRDefault="00407740" w:rsidP="00407740">
            <w:pPr>
              <w:rPr>
                <w:sz w:val="17"/>
                <w:szCs w:val="17"/>
              </w:rPr>
            </w:pPr>
          </w:p>
        </w:tc>
        <w:tc>
          <w:tcPr>
            <w:tcW w:w="1442" w:type="dxa"/>
            <w:tcBorders>
              <w:top w:val="single" w:sz="4" w:space="0" w:color="auto"/>
              <w:left w:val="single" w:sz="4" w:space="0" w:color="auto"/>
              <w:bottom w:val="single" w:sz="4" w:space="0" w:color="auto"/>
              <w:right w:val="single" w:sz="4" w:space="0" w:color="auto"/>
            </w:tcBorders>
            <w:vAlign w:val="center"/>
          </w:tcPr>
          <w:p w14:paraId="1109F88C" w14:textId="77777777" w:rsidR="00407740" w:rsidRPr="00923224" w:rsidRDefault="00407740" w:rsidP="00407740">
            <w:pPr>
              <w:ind w:left="80"/>
              <w:rPr>
                <w:sz w:val="17"/>
                <w:szCs w:val="17"/>
              </w:rPr>
            </w:pPr>
            <w:r w:rsidRPr="00923224">
              <w:rPr>
                <w:sz w:val="17"/>
                <w:szCs w:val="17"/>
              </w:rPr>
              <w:t>E 959</w:t>
            </w:r>
          </w:p>
        </w:tc>
        <w:tc>
          <w:tcPr>
            <w:tcW w:w="2939" w:type="dxa"/>
            <w:tcBorders>
              <w:top w:val="single" w:sz="4" w:space="0" w:color="auto"/>
              <w:left w:val="single" w:sz="4" w:space="0" w:color="auto"/>
              <w:bottom w:val="single" w:sz="4" w:space="0" w:color="auto"/>
              <w:right w:val="single" w:sz="4" w:space="0" w:color="auto"/>
            </w:tcBorders>
            <w:vAlign w:val="center"/>
          </w:tcPr>
          <w:p w14:paraId="4690D2B3" w14:textId="77777777" w:rsidR="00407740" w:rsidRPr="00923224" w:rsidRDefault="00407740" w:rsidP="00407740">
            <w:pPr>
              <w:ind w:left="126"/>
              <w:rPr>
                <w:sz w:val="17"/>
                <w:szCs w:val="17"/>
              </w:rPr>
            </w:pPr>
            <w:r w:rsidRPr="00923224">
              <w:rPr>
                <w:sz w:val="17"/>
                <w:szCs w:val="17"/>
              </w:rPr>
              <w:t>Neohesperidin DC</w:t>
            </w:r>
          </w:p>
        </w:tc>
        <w:tc>
          <w:tcPr>
            <w:tcW w:w="1820" w:type="dxa"/>
            <w:tcBorders>
              <w:top w:val="single" w:sz="4" w:space="0" w:color="auto"/>
              <w:left w:val="single" w:sz="4" w:space="0" w:color="auto"/>
              <w:bottom w:val="single" w:sz="4" w:space="0" w:color="auto"/>
              <w:right w:val="single" w:sz="4" w:space="0" w:color="auto"/>
            </w:tcBorders>
            <w:vAlign w:val="center"/>
          </w:tcPr>
          <w:p w14:paraId="3CEFED93" w14:textId="77777777" w:rsidR="00407740" w:rsidRPr="00923224" w:rsidRDefault="00407740" w:rsidP="00407740">
            <w:pPr>
              <w:ind w:left="80"/>
              <w:rPr>
                <w:sz w:val="17"/>
                <w:szCs w:val="17"/>
              </w:rPr>
            </w:pPr>
            <w:r w:rsidRPr="00923224">
              <w:rPr>
                <w:sz w:val="17"/>
                <w:szCs w:val="17"/>
              </w:rPr>
              <w:t>50</w:t>
            </w:r>
          </w:p>
        </w:tc>
        <w:tc>
          <w:tcPr>
            <w:tcW w:w="1708" w:type="dxa"/>
            <w:tcBorders>
              <w:top w:val="single" w:sz="4" w:space="0" w:color="auto"/>
              <w:left w:val="single" w:sz="4" w:space="0" w:color="auto"/>
              <w:bottom w:val="single" w:sz="4" w:space="0" w:color="auto"/>
              <w:right w:val="single" w:sz="4" w:space="0" w:color="auto"/>
            </w:tcBorders>
            <w:vAlign w:val="center"/>
          </w:tcPr>
          <w:p w14:paraId="5B7A045B" w14:textId="77777777" w:rsidR="00407740" w:rsidRPr="00923224" w:rsidRDefault="00407740" w:rsidP="00407740">
            <w:pPr>
              <w:rPr>
                <w:sz w:val="17"/>
                <w:szCs w:val="17"/>
              </w:rPr>
            </w:pPr>
          </w:p>
        </w:tc>
        <w:tc>
          <w:tcPr>
            <w:tcW w:w="4633" w:type="dxa"/>
            <w:tcBorders>
              <w:top w:val="single" w:sz="4" w:space="0" w:color="auto"/>
              <w:left w:val="single" w:sz="4" w:space="0" w:color="auto"/>
              <w:bottom w:val="single" w:sz="4" w:space="0" w:color="auto"/>
            </w:tcBorders>
            <w:vAlign w:val="center"/>
          </w:tcPr>
          <w:p w14:paraId="7305FCBC" w14:textId="77777777" w:rsidR="00407740" w:rsidRPr="00923224" w:rsidRDefault="00407740" w:rsidP="00407740">
            <w:pPr>
              <w:rPr>
                <w:sz w:val="17"/>
                <w:szCs w:val="17"/>
              </w:rPr>
            </w:pPr>
          </w:p>
        </w:tc>
      </w:tr>
      <w:tr w:rsidR="00407740" w:rsidRPr="00923224" w14:paraId="6B552921" w14:textId="77777777" w:rsidTr="00515400">
        <w:trPr>
          <w:trHeight w:val="464"/>
        </w:trPr>
        <w:tc>
          <w:tcPr>
            <w:tcW w:w="1288" w:type="dxa"/>
            <w:tcBorders>
              <w:right w:val="single" w:sz="4" w:space="0" w:color="auto"/>
            </w:tcBorders>
            <w:vAlign w:val="center"/>
          </w:tcPr>
          <w:p w14:paraId="5167DA2F" w14:textId="77777777" w:rsidR="00407740" w:rsidRPr="00923224" w:rsidRDefault="00407740" w:rsidP="00407740">
            <w:pPr>
              <w:rPr>
                <w:sz w:val="17"/>
                <w:szCs w:val="17"/>
              </w:rPr>
            </w:pPr>
          </w:p>
        </w:tc>
        <w:tc>
          <w:tcPr>
            <w:tcW w:w="1442" w:type="dxa"/>
            <w:tcBorders>
              <w:top w:val="single" w:sz="4" w:space="0" w:color="auto"/>
              <w:left w:val="single" w:sz="4" w:space="0" w:color="auto"/>
              <w:bottom w:val="single" w:sz="4" w:space="0" w:color="auto"/>
              <w:right w:val="single" w:sz="4" w:space="0" w:color="auto"/>
            </w:tcBorders>
            <w:vAlign w:val="center"/>
          </w:tcPr>
          <w:p w14:paraId="182A2022" w14:textId="77777777" w:rsidR="00407740" w:rsidRPr="00923224" w:rsidRDefault="00407740" w:rsidP="00407740">
            <w:pPr>
              <w:ind w:left="80"/>
              <w:rPr>
                <w:sz w:val="17"/>
                <w:szCs w:val="17"/>
              </w:rPr>
            </w:pPr>
            <w:r w:rsidRPr="00923224">
              <w:rPr>
                <w:bCs/>
                <w:sz w:val="17"/>
                <w:szCs w:val="17"/>
              </w:rPr>
              <w:t xml:space="preserve">E 960a – 960c </w:t>
            </w:r>
          </w:p>
        </w:tc>
        <w:tc>
          <w:tcPr>
            <w:tcW w:w="2939" w:type="dxa"/>
            <w:tcBorders>
              <w:top w:val="single" w:sz="4" w:space="0" w:color="auto"/>
              <w:left w:val="single" w:sz="4" w:space="0" w:color="auto"/>
              <w:bottom w:val="single" w:sz="4" w:space="0" w:color="auto"/>
              <w:right w:val="single" w:sz="4" w:space="0" w:color="auto"/>
            </w:tcBorders>
            <w:vAlign w:val="center"/>
          </w:tcPr>
          <w:p w14:paraId="231F70C6" w14:textId="77777777" w:rsidR="00407740" w:rsidRPr="00923224" w:rsidRDefault="00407740" w:rsidP="00407740">
            <w:pPr>
              <w:ind w:left="126"/>
              <w:rPr>
                <w:sz w:val="17"/>
                <w:szCs w:val="17"/>
              </w:rPr>
            </w:pPr>
            <w:r w:rsidRPr="00923224">
              <w:rPr>
                <w:sz w:val="17"/>
                <w:szCs w:val="17"/>
              </w:rPr>
              <w:t>Steviol glikozitler</w:t>
            </w:r>
          </w:p>
        </w:tc>
        <w:tc>
          <w:tcPr>
            <w:tcW w:w="1820" w:type="dxa"/>
            <w:tcBorders>
              <w:top w:val="single" w:sz="4" w:space="0" w:color="auto"/>
              <w:left w:val="single" w:sz="4" w:space="0" w:color="auto"/>
              <w:bottom w:val="single" w:sz="4" w:space="0" w:color="auto"/>
              <w:right w:val="single" w:sz="4" w:space="0" w:color="auto"/>
            </w:tcBorders>
            <w:vAlign w:val="center"/>
          </w:tcPr>
          <w:p w14:paraId="08362D28" w14:textId="77777777" w:rsidR="00407740" w:rsidRPr="00923224" w:rsidRDefault="00407740" w:rsidP="00407740">
            <w:pPr>
              <w:ind w:left="80"/>
              <w:rPr>
                <w:i/>
                <w:sz w:val="17"/>
                <w:szCs w:val="17"/>
              </w:rPr>
            </w:pPr>
            <w:r w:rsidRPr="00923224">
              <w:rPr>
                <w:sz w:val="17"/>
                <w:szCs w:val="17"/>
              </w:rPr>
              <w:t>120</w:t>
            </w:r>
          </w:p>
        </w:tc>
        <w:tc>
          <w:tcPr>
            <w:tcW w:w="1708" w:type="dxa"/>
            <w:tcBorders>
              <w:top w:val="single" w:sz="4" w:space="0" w:color="auto"/>
              <w:left w:val="single" w:sz="4" w:space="0" w:color="auto"/>
              <w:bottom w:val="single" w:sz="4" w:space="0" w:color="auto"/>
              <w:right w:val="single" w:sz="4" w:space="0" w:color="auto"/>
            </w:tcBorders>
            <w:vAlign w:val="center"/>
          </w:tcPr>
          <w:p w14:paraId="216F071D" w14:textId="77777777" w:rsidR="00407740" w:rsidRPr="00923224" w:rsidRDefault="00407740" w:rsidP="00407740">
            <w:pPr>
              <w:rPr>
                <w:sz w:val="17"/>
                <w:szCs w:val="17"/>
              </w:rPr>
            </w:pPr>
            <w:r w:rsidRPr="00923224">
              <w:rPr>
                <w:sz w:val="17"/>
                <w:szCs w:val="17"/>
              </w:rPr>
              <w:t xml:space="preserve">  (1) (60)</w:t>
            </w:r>
          </w:p>
        </w:tc>
        <w:tc>
          <w:tcPr>
            <w:tcW w:w="4633" w:type="dxa"/>
            <w:tcBorders>
              <w:top w:val="single" w:sz="4" w:space="0" w:color="auto"/>
              <w:left w:val="single" w:sz="4" w:space="0" w:color="auto"/>
              <w:bottom w:val="single" w:sz="4" w:space="0" w:color="auto"/>
            </w:tcBorders>
            <w:vAlign w:val="center"/>
          </w:tcPr>
          <w:p w14:paraId="3B70A420" w14:textId="77777777" w:rsidR="00407740" w:rsidRPr="00923224" w:rsidRDefault="00407740" w:rsidP="00407740">
            <w:pPr>
              <w:rPr>
                <w:sz w:val="17"/>
                <w:szCs w:val="17"/>
              </w:rPr>
            </w:pPr>
          </w:p>
        </w:tc>
      </w:tr>
      <w:tr w:rsidR="00407740" w:rsidRPr="00923224" w14:paraId="53D05C01" w14:textId="77777777" w:rsidTr="00515400">
        <w:trPr>
          <w:trHeight w:val="450"/>
        </w:trPr>
        <w:tc>
          <w:tcPr>
            <w:tcW w:w="1288" w:type="dxa"/>
            <w:tcBorders>
              <w:right w:val="single" w:sz="4" w:space="0" w:color="auto"/>
            </w:tcBorders>
            <w:vAlign w:val="center"/>
          </w:tcPr>
          <w:p w14:paraId="3D17B819" w14:textId="77777777" w:rsidR="00407740" w:rsidRPr="00923224" w:rsidRDefault="00407740" w:rsidP="00407740">
            <w:pPr>
              <w:rPr>
                <w:sz w:val="17"/>
                <w:szCs w:val="17"/>
              </w:rPr>
            </w:pPr>
          </w:p>
        </w:tc>
        <w:tc>
          <w:tcPr>
            <w:tcW w:w="1442" w:type="dxa"/>
            <w:tcBorders>
              <w:top w:val="single" w:sz="4" w:space="0" w:color="auto"/>
              <w:left w:val="single" w:sz="4" w:space="0" w:color="auto"/>
              <w:bottom w:val="single" w:sz="4" w:space="0" w:color="auto"/>
              <w:right w:val="single" w:sz="4" w:space="0" w:color="auto"/>
            </w:tcBorders>
            <w:vAlign w:val="center"/>
          </w:tcPr>
          <w:p w14:paraId="51FE5A24" w14:textId="77777777" w:rsidR="00407740" w:rsidRPr="00923224" w:rsidRDefault="00407740" w:rsidP="00407740">
            <w:pPr>
              <w:ind w:left="80"/>
              <w:rPr>
                <w:sz w:val="17"/>
                <w:szCs w:val="17"/>
              </w:rPr>
            </w:pPr>
            <w:r w:rsidRPr="00923224">
              <w:rPr>
                <w:sz w:val="17"/>
                <w:szCs w:val="17"/>
              </w:rPr>
              <w:t>E 961</w:t>
            </w:r>
          </w:p>
        </w:tc>
        <w:tc>
          <w:tcPr>
            <w:tcW w:w="2939" w:type="dxa"/>
            <w:tcBorders>
              <w:top w:val="single" w:sz="4" w:space="0" w:color="auto"/>
              <w:left w:val="single" w:sz="4" w:space="0" w:color="auto"/>
              <w:bottom w:val="single" w:sz="4" w:space="0" w:color="auto"/>
              <w:right w:val="single" w:sz="4" w:space="0" w:color="auto"/>
            </w:tcBorders>
            <w:vAlign w:val="center"/>
          </w:tcPr>
          <w:p w14:paraId="25D506B9" w14:textId="77777777" w:rsidR="00407740" w:rsidRPr="00923224" w:rsidRDefault="00407740" w:rsidP="00407740">
            <w:pPr>
              <w:ind w:left="126"/>
              <w:rPr>
                <w:sz w:val="17"/>
                <w:szCs w:val="17"/>
              </w:rPr>
            </w:pPr>
            <w:r w:rsidRPr="00923224">
              <w:rPr>
                <w:sz w:val="17"/>
                <w:szCs w:val="17"/>
              </w:rPr>
              <w:t>Neotam</w:t>
            </w:r>
          </w:p>
        </w:tc>
        <w:tc>
          <w:tcPr>
            <w:tcW w:w="1820" w:type="dxa"/>
            <w:tcBorders>
              <w:top w:val="single" w:sz="4" w:space="0" w:color="auto"/>
              <w:left w:val="single" w:sz="4" w:space="0" w:color="auto"/>
              <w:bottom w:val="single" w:sz="4" w:space="0" w:color="auto"/>
              <w:right w:val="single" w:sz="4" w:space="0" w:color="auto"/>
            </w:tcBorders>
            <w:vAlign w:val="center"/>
          </w:tcPr>
          <w:p w14:paraId="786FB368" w14:textId="77777777" w:rsidR="00407740" w:rsidRPr="00923224" w:rsidRDefault="00407740" w:rsidP="00407740">
            <w:pPr>
              <w:ind w:left="80"/>
              <w:rPr>
                <w:i/>
                <w:sz w:val="17"/>
                <w:szCs w:val="17"/>
              </w:rPr>
            </w:pPr>
            <w:r w:rsidRPr="00923224">
              <w:rPr>
                <w:sz w:val="17"/>
                <w:szCs w:val="17"/>
              </w:rPr>
              <w:t>12</w:t>
            </w:r>
          </w:p>
        </w:tc>
        <w:tc>
          <w:tcPr>
            <w:tcW w:w="1708" w:type="dxa"/>
            <w:tcBorders>
              <w:top w:val="single" w:sz="4" w:space="0" w:color="auto"/>
              <w:left w:val="single" w:sz="4" w:space="0" w:color="auto"/>
              <w:bottom w:val="single" w:sz="4" w:space="0" w:color="auto"/>
              <w:right w:val="single" w:sz="4" w:space="0" w:color="auto"/>
            </w:tcBorders>
            <w:vAlign w:val="center"/>
          </w:tcPr>
          <w:p w14:paraId="70429291" w14:textId="77777777" w:rsidR="00407740" w:rsidRPr="00923224" w:rsidRDefault="00407740" w:rsidP="00407740">
            <w:pPr>
              <w:rPr>
                <w:sz w:val="17"/>
                <w:szCs w:val="17"/>
              </w:rPr>
            </w:pPr>
          </w:p>
        </w:tc>
        <w:tc>
          <w:tcPr>
            <w:tcW w:w="4633" w:type="dxa"/>
            <w:tcBorders>
              <w:top w:val="single" w:sz="4" w:space="0" w:color="auto"/>
              <w:left w:val="single" w:sz="4" w:space="0" w:color="auto"/>
              <w:bottom w:val="single" w:sz="4" w:space="0" w:color="auto"/>
            </w:tcBorders>
            <w:vAlign w:val="center"/>
          </w:tcPr>
          <w:p w14:paraId="44FDB332" w14:textId="77777777" w:rsidR="00407740" w:rsidRPr="00923224" w:rsidRDefault="00407740" w:rsidP="00407740">
            <w:pPr>
              <w:rPr>
                <w:sz w:val="17"/>
                <w:szCs w:val="17"/>
              </w:rPr>
            </w:pPr>
          </w:p>
        </w:tc>
      </w:tr>
      <w:tr w:rsidR="00407740" w:rsidRPr="00923224" w14:paraId="7D071A14" w14:textId="77777777" w:rsidTr="00407740">
        <w:trPr>
          <w:trHeight w:val="506"/>
        </w:trPr>
        <w:tc>
          <w:tcPr>
            <w:tcW w:w="1288" w:type="dxa"/>
            <w:tcBorders>
              <w:right w:val="single" w:sz="4" w:space="0" w:color="auto"/>
            </w:tcBorders>
            <w:vAlign w:val="center"/>
          </w:tcPr>
          <w:p w14:paraId="7B668034" w14:textId="77777777" w:rsidR="00407740" w:rsidRPr="00923224" w:rsidRDefault="00407740" w:rsidP="00407740">
            <w:pPr>
              <w:rPr>
                <w:sz w:val="17"/>
                <w:szCs w:val="17"/>
              </w:rPr>
            </w:pPr>
          </w:p>
        </w:tc>
        <w:tc>
          <w:tcPr>
            <w:tcW w:w="1442" w:type="dxa"/>
            <w:tcBorders>
              <w:top w:val="single" w:sz="4" w:space="0" w:color="auto"/>
              <w:left w:val="single" w:sz="4" w:space="0" w:color="auto"/>
              <w:bottom w:val="single" w:sz="4" w:space="0" w:color="auto"/>
              <w:right w:val="single" w:sz="4" w:space="0" w:color="auto"/>
            </w:tcBorders>
            <w:vAlign w:val="center"/>
          </w:tcPr>
          <w:p w14:paraId="26515609" w14:textId="77777777" w:rsidR="00407740" w:rsidRPr="00923224" w:rsidRDefault="00407740" w:rsidP="00407740">
            <w:pPr>
              <w:ind w:left="80"/>
              <w:rPr>
                <w:sz w:val="17"/>
                <w:szCs w:val="17"/>
              </w:rPr>
            </w:pPr>
            <w:r w:rsidRPr="00923224">
              <w:rPr>
                <w:sz w:val="17"/>
                <w:szCs w:val="17"/>
              </w:rPr>
              <w:t>E 962</w:t>
            </w:r>
          </w:p>
        </w:tc>
        <w:tc>
          <w:tcPr>
            <w:tcW w:w="2939" w:type="dxa"/>
            <w:tcBorders>
              <w:top w:val="single" w:sz="4" w:space="0" w:color="auto"/>
              <w:left w:val="single" w:sz="4" w:space="0" w:color="auto"/>
              <w:bottom w:val="single" w:sz="4" w:space="0" w:color="auto"/>
              <w:right w:val="single" w:sz="4" w:space="0" w:color="auto"/>
            </w:tcBorders>
            <w:vAlign w:val="center"/>
          </w:tcPr>
          <w:p w14:paraId="195E5696" w14:textId="77777777" w:rsidR="00407740" w:rsidRPr="00923224" w:rsidRDefault="00407740" w:rsidP="00407740">
            <w:pPr>
              <w:ind w:left="126"/>
              <w:rPr>
                <w:sz w:val="17"/>
                <w:szCs w:val="17"/>
              </w:rPr>
            </w:pPr>
            <w:r w:rsidRPr="00923224">
              <w:rPr>
                <w:sz w:val="17"/>
                <w:szCs w:val="17"/>
              </w:rPr>
              <w:t>Aspartam-asesülfam tuzu</w:t>
            </w:r>
          </w:p>
        </w:tc>
        <w:tc>
          <w:tcPr>
            <w:tcW w:w="1820" w:type="dxa"/>
            <w:tcBorders>
              <w:top w:val="single" w:sz="4" w:space="0" w:color="auto"/>
              <w:left w:val="single" w:sz="4" w:space="0" w:color="auto"/>
              <w:bottom w:val="single" w:sz="4" w:space="0" w:color="auto"/>
              <w:right w:val="single" w:sz="4" w:space="0" w:color="auto"/>
            </w:tcBorders>
            <w:vAlign w:val="center"/>
          </w:tcPr>
          <w:p w14:paraId="532C7EA0" w14:textId="77777777" w:rsidR="00407740" w:rsidRPr="00923224" w:rsidRDefault="00407740" w:rsidP="00407740">
            <w:pPr>
              <w:ind w:left="80"/>
              <w:rPr>
                <w:sz w:val="17"/>
                <w:szCs w:val="17"/>
              </w:rPr>
            </w:pPr>
            <w:r w:rsidRPr="00923224">
              <w:rPr>
                <w:sz w:val="17"/>
                <w:szCs w:val="17"/>
              </w:rPr>
              <w:t>350</w:t>
            </w:r>
          </w:p>
        </w:tc>
        <w:tc>
          <w:tcPr>
            <w:tcW w:w="1708" w:type="dxa"/>
            <w:tcBorders>
              <w:top w:val="single" w:sz="4" w:space="0" w:color="auto"/>
              <w:left w:val="single" w:sz="4" w:space="0" w:color="auto"/>
              <w:bottom w:val="single" w:sz="4" w:space="0" w:color="auto"/>
              <w:right w:val="single" w:sz="4" w:space="0" w:color="auto"/>
            </w:tcBorders>
            <w:vAlign w:val="center"/>
          </w:tcPr>
          <w:p w14:paraId="6D029A90" w14:textId="77777777" w:rsidR="00407740" w:rsidRPr="00923224" w:rsidRDefault="00407740" w:rsidP="00407740">
            <w:pPr>
              <w:rPr>
                <w:sz w:val="17"/>
                <w:szCs w:val="17"/>
              </w:rPr>
            </w:pPr>
            <w:r w:rsidRPr="00923224">
              <w:rPr>
                <w:sz w:val="17"/>
                <w:szCs w:val="17"/>
              </w:rPr>
              <w:t xml:space="preserve">  (11)b (49) (50)</w:t>
            </w:r>
          </w:p>
        </w:tc>
        <w:tc>
          <w:tcPr>
            <w:tcW w:w="4633" w:type="dxa"/>
            <w:tcBorders>
              <w:top w:val="single" w:sz="4" w:space="0" w:color="auto"/>
              <w:left w:val="single" w:sz="4" w:space="0" w:color="auto"/>
              <w:bottom w:val="single" w:sz="4" w:space="0" w:color="auto"/>
            </w:tcBorders>
            <w:vAlign w:val="center"/>
          </w:tcPr>
          <w:p w14:paraId="17F0695F" w14:textId="77777777" w:rsidR="00407740" w:rsidRPr="00923224" w:rsidRDefault="00407740" w:rsidP="00407740">
            <w:pPr>
              <w:rPr>
                <w:sz w:val="17"/>
                <w:szCs w:val="17"/>
              </w:rPr>
            </w:pPr>
          </w:p>
        </w:tc>
      </w:tr>
      <w:tr w:rsidR="00407740" w:rsidRPr="00923224" w14:paraId="4F7584BF" w14:textId="77777777" w:rsidTr="00515400">
        <w:trPr>
          <w:trHeight w:val="492"/>
        </w:trPr>
        <w:tc>
          <w:tcPr>
            <w:tcW w:w="1288" w:type="dxa"/>
            <w:tcBorders>
              <w:right w:val="single" w:sz="4" w:space="0" w:color="auto"/>
            </w:tcBorders>
            <w:vAlign w:val="center"/>
          </w:tcPr>
          <w:p w14:paraId="148076CA" w14:textId="77777777" w:rsidR="00407740" w:rsidRPr="00923224" w:rsidRDefault="00407740" w:rsidP="00407740">
            <w:pPr>
              <w:rPr>
                <w:sz w:val="17"/>
                <w:szCs w:val="17"/>
              </w:rPr>
            </w:pPr>
          </w:p>
        </w:tc>
        <w:tc>
          <w:tcPr>
            <w:tcW w:w="1442" w:type="dxa"/>
            <w:tcBorders>
              <w:top w:val="single" w:sz="4" w:space="0" w:color="auto"/>
              <w:left w:val="single" w:sz="4" w:space="0" w:color="auto"/>
              <w:bottom w:val="single" w:sz="4" w:space="0" w:color="auto"/>
              <w:right w:val="single" w:sz="4" w:space="0" w:color="auto"/>
            </w:tcBorders>
            <w:vAlign w:val="center"/>
          </w:tcPr>
          <w:p w14:paraId="1F59F13C" w14:textId="77777777" w:rsidR="00407740" w:rsidRPr="00923224" w:rsidRDefault="00407740" w:rsidP="00407740">
            <w:pPr>
              <w:ind w:left="80"/>
              <w:rPr>
                <w:sz w:val="17"/>
                <w:szCs w:val="17"/>
              </w:rPr>
            </w:pPr>
            <w:r w:rsidRPr="00923224">
              <w:rPr>
                <w:sz w:val="17"/>
                <w:szCs w:val="17"/>
              </w:rPr>
              <w:t>E 969</w:t>
            </w:r>
          </w:p>
        </w:tc>
        <w:tc>
          <w:tcPr>
            <w:tcW w:w="2939" w:type="dxa"/>
            <w:tcBorders>
              <w:top w:val="single" w:sz="4" w:space="0" w:color="auto"/>
              <w:left w:val="single" w:sz="4" w:space="0" w:color="auto"/>
              <w:bottom w:val="single" w:sz="4" w:space="0" w:color="auto"/>
              <w:right w:val="single" w:sz="4" w:space="0" w:color="auto"/>
            </w:tcBorders>
            <w:vAlign w:val="center"/>
          </w:tcPr>
          <w:p w14:paraId="58885A12" w14:textId="77777777" w:rsidR="00407740" w:rsidRPr="00923224" w:rsidRDefault="00407740" w:rsidP="00407740">
            <w:pPr>
              <w:ind w:left="126"/>
              <w:rPr>
                <w:sz w:val="17"/>
                <w:szCs w:val="17"/>
              </w:rPr>
            </w:pPr>
            <w:r w:rsidRPr="00923224">
              <w:rPr>
                <w:sz w:val="17"/>
                <w:szCs w:val="17"/>
              </w:rPr>
              <w:t>Advantam</w:t>
            </w:r>
          </w:p>
        </w:tc>
        <w:tc>
          <w:tcPr>
            <w:tcW w:w="1820" w:type="dxa"/>
            <w:tcBorders>
              <w:top w:val="single" w:sz="4" w:space="0" w:color="auto"/>
              <w:left w:val="single" w:sz="4" w:space="0" w:color="auto"/>
              <w:bottom w:val="single" w:sz="4" w:space="0" w:color="auto"/>
              <w:right w:val="single" w:sz="4" w:space="0" w:color="auto"/>
            </w:tcBorders>
            <w:vAlign w:val="center"/>
          </w:tcPr>
          <w:p w14:paraId="01F44520" w14:textId="77777777" w:rsidR="00407740" w:rsidRPr="00923224" w:rsidRDefault="00407740" w:rsidP="00407740">
            <w:pPr>
              <w:ind w:left="80"/>
              <w:rPr>
                <w:sz w:val="17"/>
                <w:szCs w:val="17"/>
              </w:rPr>
            </w:pPr>
            <w:r w:rsidRPr="00923224">
              <w:rPr>
                <w:sz w:val="17"/>
                <w:szCs w:val="17"/>
              </w:rPr>
              <w:t>4</w:t>
            </w:r>
          </w:p>
        </w:tc>
        <w:tc>
          <w:tcPr>
            <w:tcW w:w="1708" w:type="dxa"/>
            <w:tcBorders>
              <w:top w:val="single" w:sz="4" w:space="0" w:color="auto"/>
              <w:left w:val="single" w:sz="4" w:space="0" w:color="auto"/>
              <w:bottom w:val="single" w:sz="4" w:space="0" w:color="auto"/>
              <w:right w:val="single" w:sz="4" w:space="0" w:color="auto"/>
            </w:tcBorders>
            <w:vAlign w:val="center"/>
          </w:tcPr>
          <w:p w14:paraId="130C9546" w14:textId="77777777" w:rsidR="00407740" w:rsidRPr="00923224" w:rsidRDefault="00407740" w:rsidP="00407740">
            <w:pPr>
              <w:rPr>
                <w:sz w:val="17"/>
                <w:szCs w:val="17"/>
              </w:rPr>
            </w:pPr>
          </w:p>
        </w:tc>
        <w:tc>
          <w:tcPr>
            <w:tcW w:w="4633" w:type="dxa"/>
            <w:tcBorders>
              <w:top w:val="single" w:sz="4" w:space="0" w:color="auto"/>
              <w:left w:val="single" w:sz="4" w:space="0" w:color="auto"/>
              <w:bottom w:val="single" w:sz="4" w:space="0" w:color="auto"/>
            </w:tcBorders>
            <w:vAlign w:val="center"/>
          </w:tcPr>
          <w:p w14:paraId="64C75E32" w14:textId="77777777" w:rsidR="00407740" w:rsidRPr="00923224" w:rsidRDefault="00407740" w:rsidP="00407740">
            <w:pPr>
              <w:rPr>
                <w:sz w:val="17"/>
                <w:szCs w:val="17"/>
              </w:rPr>
            </w:pPr>
          </w:p>
        </w:tc>
      </w:tr>
      <w:tr w:rsidR="00515400" w:rsidRPr="00923224" w14:paraId="721E4BB9" w14:textId="77777777" w:rsidTr="00515400">
        <w:trPr>
          <w:trHeight w:val="506"/>
        </w:trPr>
        <w:tc>
          <w:tcPr>
            <w:tcW w:w="1288" w:type="dxa"/>
            <w:tcBorders>
              <w:right w:val="single" w:sz="4" w:space="0" w:color="auto"/>
            </w:tcBorders>
            <w:vAlign w:val="center"/>
          </w:tcPr>
          <w:p w14:paraId="6A727265" w14:textId="77777777" w:rsidR="00515400" w:rsidRPr="00923224" w:rsidRDefault="00515400" w:rsidP="00407740">
            <w:pPr>
              <w:rPr>
                <w:sz w:val="17"/>
                <w:szCs w:val="17"/>
              </w:rPr>
            </w:pPr>
          </w:p>
        </w:tc>
        <w:tc>
          <w:tcPr>
            <w:tcW w:w="1442" w:type="dxa"/>
            <w:tcBorders>
              <w:top w:val="single" w:sz="4" w:space="0" w:color="auto"/>
              <w:left w:val="single" w:sz="4" w:space="0" w:color="auto"/>
              <w:right w:val="single" w:sz="4" w:space="0" w:color="auto"/>
            </w:tcBorders>
            <w:vAlign w:val="center"/>
          </w:tcPr>
          <w:p w14:paraId="439B72D2" w14:textId="77777777" w:rsidR="00515400" w:rsidRPr="00923224" w:rsidRDefault="00515400" w:rsidP="00407740">
            <w:pPr>
              <w:ind w:left="80"/>
              <w:rPr>
                <w:sz w:val="17"/>
                <w:szCs w:val="17"/>
              </w:rPr>
            </w:pPr>
          </w:p>
        </w:tc>
        <w:tc>
          <w:tcPr>
            <w:tcW w:w="11100" w:type="dxa"/>
            <w:gridSpan w:val="4"/>
            <w:tcBorders>
              <w:top w:val="single" w:sz="4" w:space="0" w:color="auto"/>
              <w:left w:val="single" w:sz="4" w:space="0" w:color="auto"/>
              <w:bottom w:val="single" w:sz="4" w:space="0" w:color="auto"/>
            </w:tcBorders>
            <w:vAlign w:val="center"/>
          </w:tcPr>
          <w:p w14:paraId="3D90ABDE" w14:textId="77777777" w:rsidR="00515400" w:rsidRPr="00923224" w:rsidRDefault="00515400" w:rsidP="00407740">
            <w:pPr>
              <w:rPr>
                <w:sz w:val="17"/>
                <w:szCs w:val="17"/>
              </w:rPr>
            </w:pPr>
            <w:r w:rsidRPr="00923224">
              <w:rPr>
                <w:sz w:val="17"/>
                <w:szCs w:val="17"/>
              </w:rPr>
              <w:t xml:space="preserve">  (1):     Katkı maddeleri tek başına veya birlikte kullanılabilir.</w:t>
            </w:r>
          </w:p>
        </w:tc>
      </w:tr>
      <w:tr w:rsidR="00515400" w:rsidRPr="00923224" w14:paraId="0741A503" w14:textId="77777777" w:rsidTr="00515400">
        <w:trPr>
          <w:trHeight w:val="506"/>
        </w:trPr>
        <w:tc>
          <w:tcPr>
            <w:tcW w:w="1288" w:type="dxa"/>
            <w:tcBorders>
              <w:right w:val="single" w:sz="4" w:space="0" w:color="auto"/>
            </w:tcBorders>
            <w:vAlign w:val="center"/>
          </w:tcPr>
          <w:p w14:paraId="0F4BDD83" w14:textId="77777777" w:rsidR="00515400" w:rsidRPr="00923224" w:rsidRDefault="00515400" w:rsidP="00407740">
            <w:pPr>
              <w:rPr>
                <w:sz w:val="17"/>
                <w:szCs w:val="17"/>
              </w:rPr>
            </w:pPr>
          </w:p>
        </w:tc>
        <w:tc>
          <w:tcPr>
            <w:tcW w:w="1442" w:type="dxa"/>
            <w:tcBorders>
              <w:left w:val="single" w:sz="4" w:space="0" w:color="auto"/>
              <w:right w:val="single" w:sz="4" w:space="0" w:color="auto"/>
            </w:tcBorders>
            <w:vAlign w:val="center"/>
          </w:tcPr>
          <w:p w14:paraId="6C7DB43E" w14:textId="77777777" w:rsidR="00515400" w:rsidRPr="00923224" w:rsidRDefault="00515400" w:rsidP="00407740">
            <w:pPr>
              <w:ind w:left="80"/>
              <w:rPr>
                <w:sz w:val="17"/>
                <w:szCs w:val="17"/>
              </w:rPr>
            </w:pPr>
          </w:p>
        </w:tc>
        <w:tc>
          <w:tcPr>
            <w:tcW w:w="11100" w:type="dxa"/>
            <w:gridSpan w:val="4"/>
            <w:tcBorders>
              <w:top w:val="single" w:sz="4" w:space="0" w:color="auto"/>
              <w:left w:val="single" w:sz="4" w:space="0" w:color="auto"/>
              <w:bottom w:val="single" w:sz="4" w:space="0" w:color="auto"/>
            </w:tcBorders>
            <w:vAlign w:val="center"/>
          </w:tcPr>
          <w:p w14:paraId="2D789D92" w14:textId="77777777" w:rsidR="00515400" w:rsidRPr="00923224" w:rsidRDefault="00515400" w:rsidP="00407740">
            <w:pPr>
              <w:rPr>
                <w:sz w:val="17"/>
                <w:szCs w:val="17"/>
              </w:rPr>
            </w:pPr>
            <w:r w:rsidRPr="00923224">
              <w:rPr>
                <w:sz w:val="17"/>
                <w:szCs w:val="17"/>
              </w:rPr>
              <w:t xml:space="preserve">  (2):     Maksimum miktar, bu maddelerin toplamı için geçerlidir ve bu miktarlar serbest asit cinsinden ifade edilir.</w:t>
            </w:r>
          </w:p>
        </w:tc>
      </w:tr>
      <w:tr w:rsidR="00515400" w:rsidRPr="00923224" w14:paraId="5C9D043B" w14:textId="77777777" w:rsidTr="00515400">
        <w:trPr>
          <w:trHeight w:val="506"/>
        </w:trPr>
        <w:tc>
          <w:tcPr>
            <w:tcW w:w="1288" w:type="dxa"/>
            <w:tcBorders>
              <w:right w:val="single" w:sz="4" w:space="0" w:color="auto"/>
            </w:tcBorders>
            <w:vAlign w:val="center"/>
          </w:tcPr>
          <w:p w14:paraId="7C6415B0" w14:textId="77777777" w:rsidR="00515400" w:rsidRPr="00923224" w:rsidRDefault="00515400" w:rsidP="00407740">
            <w:pPr>
              <w:rPr>
                <w:sz w:val="17"/>
                <w:szCs w:val="17"/>
              </w:rPr>
            </w:pPr>
          </w:p>
        </w:tc>
        <w:tc>
          <w:tcPr>
            <w:tcW w:w="1442" w:type="dxa"/>
            <w:tcBorders>
              <w:left w:val="single" w:sz="4" w:space="0" w:color="auto"/>
              <w:right w:val="single" w:sz="4" w:space="0" w:color="auto"/>
            </w:tcBorders>
            <w:vAlign w:val="center"/>
          </w:tcPr>
          <w:p w14:paraId="26A10A95" w14:textId="77777777" w:rsidR="00515400" w:rsidRPr="00923224" w:rsidRDefault="00515400" w:rsidP="00407740">
            <w:pPr>
              <w:ind w:left="80"/>
              <w:rPr>
                <w:sz w:val="17"/>
                <w:szCs w:val="17"/>
              </w:rPr>
            </w:pPr>
          </w:p>
        </w:tc>
        <w:tc>
          <w:tcPr>
            <w:tcW w:w="11100" w:type="dxa"/>
            <w:gridSpan w:val="4"/>
            <w:tcBorders>
              <w:top w:val="single" w:sz="4" w:space="0" w:color="auto"/>
              <w:left w:val="single" w:sz="4" w:space="0" w:color="auto"/>
              <w:bottom w:val="single" w:sz="4" w:space="0" w:color="auto"/>
            </w:tcBorders>
            <w:vAlign w:val="center"/>
          </w:tcPr>
          <w:p w14:paraId="0B1FC389" w14:textId="77777777" w:rsidR="00515400" w:rsidRPr="00923224" w:rsidRDefault="00515400" w:rsidP="00515400">
            <w:pPr>
              <w:ind w:left="560" w:hanging="560"/>
              <w:rPr>
                <w:sz w:val="17"/>
                <w:szCs w:val="17"/>
              </w:rPr>
            </w:pPr>
            <w:r w:rsidRPr="00923224">
              <w:rPr>
                <w:sz w:val="17"/>
                <w:szCs w:val="17"/>
              </w:rPr>
              <w:t xml:space="preserve">  (3):</w:t>
            </w:r>
            <w:r w:rsidRPr="00923224">
              <w:rPr>
                <w:sz w:val="17"/>
                <w:szCs w:val="17"/>
              </w:rPr>
              <w:tab/>
              <w:t>Maksimum miktarlar, mevcut tüm kaynaklardan gelecek toplam miktar olarak SO</w:t>
            </w:r>
            <w:r w:rsidRPr="00AE7315">
              <w:rPr>
                <w:sz w:val="17"/>
                <w:szCs w:val="17"/>
                <w:vertAlign w:val="subscript"/>
              </w:rPr>
              <w:t>2</w:t>
            </w:r>
            <w:r w:rsidRPr="00923224">
              <w:rPr>
                <w:sz w:val="17"/>
                <w:szCs w:val="17"/>
              </w:rPr>
              <w:t xml:space="preserve"> cinsinden verilmiştir; 10 mg/kg veya 10 mg/L’den fazla olmayan bir SO</w:t>
            </w:r>
            <w:r w:rsidRPr="00AE7315">
              <w:rPr>
                <w:sz w:val="17"/>
                <w:szCs w:val="17"/>
                <w:vertAlign w:val="subscript"/>
              </w:rPr>
              <w:t>2</w:t>
            </w:r>
            <w:r w:rsidRPr="00923224">
              <w:rPr>
                <w:sz w:val="17"/>
                <w:szCs w:val="17"/>
              </w:rPr>
              <w:t xml:space="preserve"> içeriği dikkate alınmaz.</w:t>
            </w:r>
          </w:p>
        </w:tc>
      </w:tr>
      <w:tr w:rsidR="00515400" w:rsidRPr="00923224" w14:paraId="66CA3B21" w14:textId="77777777" w:rsidTr="00515400">
        <w:trPr>
          <w:trHeight w:val="506"/>
        </w:trPr>
        <w:tc>
          <w:tcPr>
            <w:tcW w:w="1288" w:type="dxa"/>
            <w:tcBorders>
              <w:right w:val="single" w:sz="4" w:space="0" w:color="auto"/>
            </w:tcBorders>
            <w:vAlign w:val="center"/>
          </w:tcPr>
          <w:p w14:paraId="0EB844BF" w14:textId="77777777" w:rsidR="00515400" w:rsidRPr="00923224" w:rsidRDefault="00515400" w:rsidP="00407740">
            <w:pPr>
              <w:rPr>
                <w:sz w:val="17"/>
                <w:szCs w:val="17"/>
              </w:rPr>
            </w:pPr>
          </w:p>
        </w:tc>
        <w:tc>
          <w:tcPr>
            <w:tcW w:w="1442" w:type="dxa"/>
            <w:tcBorders>
              <w:left w:val="single" w:sz="4" w:space="0" w:color="auto"/>
              <w:right w:val="single" w:sz="4" w:space="0" w:color="auto"/>
            </w:tcBorders>
            <w:vAlign w:val="center"/>
          </w:tcPr>
          <w:p w14:paraId="4E3209C9" w14:textId="77777777" w:rsidR="00515400" w:rsidRPr="00923224" w:rsidRDefault="00515400" w:rsidP="00407740">
            <w:pPr>
              <w:ind w:left="80"/>
              <w:rPr>
                <w:sz w:val="17"/>
                <w:szCs w:val="17"/>
              </w:rPr>
            </w:pPr>
          </w:p>
        </w:tc>
        <w:tc>
          <w:tcPr>
            <w:tcW w:w="11100" w:type="dxa"/>
            <w:gridSpan w:val="4"/>
            <w:tcBorders>
              <w:top w:val="single" w:sz="4" w:space="0" w:color="auto"/>
              <w:left w:val="single" w:sz="4" w:space="0" w:color="auto"/>
              <w:bottom w:val="single" w:sz="4" w:space="0" w:color="auto"/>
            </w:tcBorders>
            <w:vAlign w:val="center"/>
          </w:tcPr>
          <w:p w14:paraId="70AE38E9" w14:textId="77777777" w:rsidR="00515400" w:rsidRPr="00923224" w:rsidRDefault="00515400" w:rsidP="00407740">
            <w:pPr>
              <w:rPr>
                <w:sz w:val="17"/>
                <w:szCs w:val="17"/>
              </w:rPr>
            </w:pPr>
            <w:r w:rsidRPr="00923224">
              <w:rPr>
                <w:sz w:val="17"/>
                <w:szCs w:val="17"/>
              </w:rPr>
              <w:t xml:space="preserve">  (11):    Limitler (a) asesülfam K eşdeğeri veya (b) Aspartam eşdeğeri olarak ifade edilir.</w:t>
            </w:r>
          </w:p>
        </w:tc>
      </w:tr>
      <w:tr w:rsidR="00515400" w:rsidRPr="00923224" w14:paraId="61494997" w14:textId="77777777" w:rsidTr="00515400">
        <w:trPr>
          <w:trHeight w:val="506"/>
        </w:trPr>
        <w:tc>
          <w:tcPr>
            <w:tcW w:w="1288" w:type="dxa"/>
            <w:tcBorders>
              <w:right w:val="single" w:sz="4" w:space="0" w:color="auto"/>
            </w:tcBorders>
            <w:vAlign w:val="center"/>
          </w:tcPr>
          <w:p w14:paraId="774B3DD2" w14:textId="77777777" w:rsidR="00515400" w:rsidRPr="00923224" w:rsidRDefault="00515400" w:rsidP="00407740">
            <w:pPr>
              <w:rPr>
                <w:sz w:val="17"/>
                <w:szCs w:val="17"/>
              </w:rPr>
            </w:pPr>
          </w:p>
        </w:tc>
        <w:tc>
          <w:tcPr>
            <w:tcW w:w="1442" w:type="dxa"/>
            <w:tcBorders>
              <w:left w:val="single" w:sz="4" w:space="0" w:color="auto"/>
              <w:right w:val="single" w:sz="4" w:space="0" w:color="auto"/>
            </w:tcBorders>
            <w:vAlign w:val="center"/>
          </w:tcPr>
          <w:p w14:paraId="1C8FA384" w14:textId="77777777" w:rsidR="00515400" w:rsidRPr="00923224" w:rsidRDefault="00515400" w:rsidP="00407740">
            <w:pPr>
              <w:ind w:left="80"/>
              <w:rPr>
                <w:sz w:val="17"/>
                <w:szCs w:val="17"/>
              </w:rPr>
            </w:pPr>
          </w:p>
        </w:tc>
        <w:tc>
          <w:tcPr>
            <w:tcW w:w="11100" w:type="dxa"/>
            <w:gridSpan w:val="4"/>
            <w:tcBorders>
              <w:top w:val="single" w:sz="4" w:space="0" w:color="auto"/>
              <w:left w:val="single" w:sz="4" w:space="0" w:color="auto"/>
              <w:bottom w:val="single" w:sz="4" w:space="0" w:color="auto"/>
            </w:tcBorders>
            <w:vAlign w:val="center"/>
          </w:tcPr>
          <w:p w14:paraId="4D80CD1A" w14:textId="77777777" w:rsidR="00515400" w:rsidRPr="00923224" w:rsidRDefault="00515400" w:rsidP="00407740">
            <w:pPr>
              <w:rPr>
                <w:sz w:val="17"/>
                <w:szCs w:val="17"/>
              </w:rPr>
            </w:pPr>
            <w:r w:rsidRPr="00923224">
              <w:rPr>
                <w:sz w:val="17"/>
                <w:szCs w:val="17"/>
              </w:rPr>
              <w:t xml:space="preserve">  (41):    Yağ üzerinden ifade edilir.</w:t>
            </w:r>
          </w:p>
        </w:tc>
      </w:tr>
    </w:tbl>
    <w:p w14:paraId="53991C51" w14:textId="77777777" w:rsidR="00407740" w:rsidRPr="00923224" w:rsidRDefault="00407740">
      <w:pPr>
        <w:spacing w:line="20" w:lineRule="exact"/>
        <w:rPr>
          <w:sz w:val="17"/>
          <w:szCs w:val="17"/>
        </w:rPr>
        <w:sectPr w:rsidR="00407740" w:rsidRPr="00923224" w:rsidSect="00407740">
          <w:type w:val="continuous"/>
          <w:pgSz w:w="16840" w:h="11906" w:orient="landscape"/>
          <w:pgMar w:top="1245" w:right="904" w:bottom="865" w:left="1080" w:header="0" w:footer="0" w:gutter="0"/>
          <w:cols w:space="708" w:equalWidth="0">
            <w:col w:w="14854" w:space="100"/>
          </w:cols>
        </w:sectPr>
      </w:pPr>
    </w:p>
    <w:p w14:paraId="33E02FEF" w14:textId="77777777" w:rsidR="003A5EA1" w:rsidRPr="00923224" w:rsidRDefault="003A5EA1">
      <w:pPr>
        <w:spacing w:line="20" w:lineRule="exact"/>
        <w:rPr>
          <w:sz w:val="17"/>
          <w:szCs w:val="17"/>
        </w:rPr>
      </w:pPr>
    </w:p>
    <w:p w14:paraId="3A9BBBDE" w14:textId="77777777" w:rsidR="003A5EA1" w:rsidRPr="00923224" w:rsidRDefault="003A5EA1">
      <w:pPr>
        <w:spacing w:line="20" w:lineRule="exact"/>
        <w:rPr>
          <w:sz w:val="17"/>
          <w:szCs w:val="17"/>
        </w:rPr>
      </w:pPr>
    </w:p>
    <w:p w14:paraId="0382F78A" w14:textId="77777777" w:rsidR="00D65258" w:rsidRPr="00923224" w:rsidRDefault="00CD3A21">
      <w:pPr>
        <w:spacing w:line="20" w:lineRule="exact"/>
        <w:rPr>
          <w:sz w:val="17"/>
          <w:szCs w:val="17"/>
        </w:rPr>
      </w:pPr>
      <w:r w:rsidRPr="00923224">
        <w:rPr>
          <w:sz w:val="17"/>
          <w:szCs w:val="17"/>
        </w:rPr>
        <w:br w:type="column"/>
      </w:r>
    </w:p>
    <w:p w14:paraId="525F0BF9" w14:textId="77777777" w:rsidR="00D65258" w:rsidRPr="00923224" w:rsidRDefault="00D65258">
      <w:pPr>
        <w:rPr>
          <w:sz w:val="17"/>
          <w:szCs w:val="17"/>
        </w:rPr>
        <w:sectPr w:rsidR="00D65258" w:rsidRPr="00923224" w:rsidSect="00407740">
          <w:type w:val="continuous"/>
          <w:pgSz w:w="16840" w:h="11906" w:orient="landscape"/>
          <w:pgMar w:top="1245" w:right="904" w:bottom="865" w:left="1080" w:header="0" w:footer="0" w:gutter="0"/>
          <w:cols w:num="3" w:space="708" w:equalWidth="0">
            <w:col w:w="1840" w:space="100"/>
            <w:col w:w="12560" w:space="313"/>
            <w:col w:w="41"/>
          </w:cols>
        </w:sectPr>
      </w:pPr>
    </w:p>
    <w:tbl>
      <w:tblPr>
        <w:tblW w:w="13858" w:type="dxa"/>
        <w:tblInd w:w="994" w:type="dxa"/>
        <w:tblLayout w:type="fixed"/>
        <w:tblCellMar>
          <w:left w:w="0" w:type="dxa"/>
          <w:right w:w="0" w:type="dxa"/>
        </w:tblCellMar>
        <w:tblLook w:val="04A0" w:firstRow="1" w:lastRow="0" w:firstColumn="1" w:lastColumn="0" w:noHBand="0" w:noVBand="1"/>
      </w:tblPr>
      <w:tblGrid>
        <w:gridCol w:w="1320"/>
        <w:gridCol w:w="1410"/>
        <w:gridCol w:w="2953"/>
        <w:gridCol w:w="1806"/>
        <w:gridCol w:w="1708"/>
        <w:gridCol w:w="4661"/>
      </w:tblGrid>
      <w:tr w:rsidR="003A5EA1" w:rsidRPr="00923224" w14:paraId="2E9255AE" w14:textId="77777777" w:rsidTr="00231333">
        <w:trPr>
          <w:trHeight w:val="646"/>
        </w:trPr>
        <w:tc>
          <w:tcPr>
            <w:tcW w:w="1320" w:type="dxa"/>
            <w:tcBorders>
              <w:top w:val="single" w:sz="4" w:space="0" w:color="auto"/>
              <w:bottom w:val="single" w:sz="4" w:space="0" w:color="auto"/>
              <w:right w:val="single" w:sz="4" w:space="0" w:color="auto"/>
            </w:tcBorders>
            <w:vAlign w:val="center"/>
          </w:tcPr>
          <w:p w14:paraId="235B3B0E" w14:textId="77777777" w:rsidR="003A5EA1" w:rsidRPr="00923224" w:rsidRDefault="003A5EA1" w:rsidP="0020127B">
            <w:pPr>
              <w:jc w:val="center"/>
              <w:rPr>
                <w:sz w:val="17"/>
                <w:szCs w:val="17"/>
              </w:rPr>
            </w:pPr>
            <w:bookmarkStart w:id="131" w:name="page225"/>
            <w:bookmarkEnd w:id="131"/>
            <w:r w:rsidRPr="00923224">
              <w:rPr>
                <w:rFonts w:eastAsia="Times New Roman"/>
                <w:color w:val="231F20"/>
                <w:sz w:val="17"/>
                <w:szCs w:val="17"/>
              </w:rPr>
              <w:t>Kategori numarası</w:t>
            </w:r>
          </w:p>
        </w:tc>
        <w:tc>
          <w:tcPr>
            <w:tcW w:w="1410" w:type="dxa"/>
            <w:tcBorders>
              <w:top w:val="single" w:sz="4" w:space="0" w:color="auto"/>
              <w:left w:val="single" w:sz="4" w:space="0" w:color="auto"/>
              <w:bottom w:val="single" w:sz="4" w:space="0" w:color="auto"/>
              <w:right w:val="single" w:sz="4" w:space="0" w:color="auto"/>
            </w:tcBorders>
            <w:vAlign w:val="center"/>
          </w:tcPr>
          <w:p w14:paraId="7DF55BA1" w14:textId="77777777" w:rsidR="003A5EA1" w:rsidRPr="00923224" w:rsidRDefault="003A5EA1" w:rsidP="0020127B">
            <w:pPr>
              <w:ind w:left="80"/>
              <w:jc w:val="center"/>
              <w:rPr>
                <w:rFonts w:eastAsia="Times New Roman"/>
                <w:color w:val="231F20"/>
                <w:sz w:val="17"/>
                <w:szCs w:val="17"/>
              </w:rPr>
            </w:pPr>
            <w:r w:rsidRPr="00923224">
              <w:rPr>
                <w:rFonts w:eastAsia="Times New Roman"/>
                <w:color w:val="231F20"/>
                <w:sz w:val="17"/>
                <w:szCs w:val="17"/>
              </w:rPr>
              <w:t>E-kodu</w:t>
            </w:r>
          </w:p>
        </w:tc>
        <w:tc>
          <w:tcPr>
            <w:tcW w:w="2953" w:type="dxa"/>
            <w:tcBorders>
              <w:top w:val="single" w:sz="4" w:space="0" w:color="auto"/>
              <w:left w:val="single" w:sz="4" w:space="0" w:color="auto"/>
              <w:bottom w:val="single" w:sz="4" w:space="0" w:color="auto"/>
              <w:right w:val="single" w:sz="4" w:space="0" w:color="auto"/>
            </w:tcBorders>
            <w:vAlign w:val="center"/>
          </w:tcPr>
          <w:p w14:paraId="48C91DA2" w14:textId="77777777" w:rsidR="003A5EA1" w:rsidRPr="00923224" w:rsidRDefault="003A5EA1" w:rsidP="0020127B">
            <w:pPr>
              <w:ind w:left="126"/>
              <w:jc w:val="center"/>
              <w:rPr>
                <w:rFonts w:eastAsia="Times New Roman"/>
                <w:color w:val="231F20"/>
                <w:sz w:val="17"/>
                <w:szCs w:val="17"/>
              </w:rPr>
            </w:pPr>
            <w:r w:rsidRPr="00923224">
              <w:rPr>
                <w:rFonts w:eastAsia="Times New Roman"/>
                <w:color w:val="231F20"/>
                <w:sz w:val="17"/>
                <w:szCs w:val="17"/>
              </w:rPr>
              <w:t>Adı</w:t>
            </w:r>
          </w:p>
        </w:tc>
        <w:tc>
          <w:tcPr>
            <w:tcW w:w="1806" w:type="dxa"/>
            <w:tcBorders>
              <w:top w:val="single" w:sz="4" w:space="0" w:color="auto"/>
              <w:left w:val="single" w:sz="4" w:space="0" w:color="auto"/>
              <w:bottom w:val="single" w:sz="4" w:space="0" w:color="auto"/>
              <w:right w:val="single" w:sz="4" w:space="0" w:color="auto"/>
            </w:tcBorders>
            <w:vAlign w:val="center"/>
          </w:tcPr>
          <w:p w14:paraId="6682AA4A" w14:textId="77777777" w:rsidR="003A5EA1" w:rsidRPr="00923224" w:rsidRDefault="003A5EA1" w:rsidP="0020127B">
            <w:pPr>
              <w:ind w:left="80"/>
              <w:jc w:val="center"/>
              <w:rPr>
                <w:rFonts w:eastAsia="Times New Roman"/>
                <w:i/>
                <w:iCs/>
                <w:color w:val="231F20"/>
                <w:sz w:val="17"/>
                <w:szCs w:val="17"/>
              </w:rPr>
            </w:pPr>
            <w:r w:rsidRPr="00923224">
              <w:rPr>
                <w:rFonts w:eastAsia="Times New Roman"/>
                <w:color w:val="231F20"/>
                <w:sz w:val="17"/>
                <w:szCs w:val="17"/>
              </w:rPr>
              <w:t>Maksimum miktar (</w:t>
            </w:r>
            <w:r w:rsidR="005073D8" w:rsidRPr="00923224">
              <w:rPr>
                <w:rFonts w:eastAsia="Times New Roman"/>
                <w:color w:val="231F20"/>
                <w:sz w:val="17"/>
                <w:szCs w:val="17"/>
              </w:rPr>
              <w:t>mg/l veya mg/kg</w:t>
            </w:r>
            <w:r w:rsidRPr="00923224">
              <w:rPr>
                <w:rFonts w:eastAsia="Times New Roman"/>
                <w:color w:val="231F20"/>
                <w:sz w:val="17"/>
                <w:szCs w:val="17"/>
              </w:rPr>
              <w:t>)</w:t>
            </w:r>
          </w:p>
        </w:tc>
        <w:tc>
          <w:tcPr>
            <w:tcW w:w="1708" w:type="dxa"/>
            <w:tcBorders>
              <w:top w:val="single" w:sz="4" w:space="0" w:color="auto"/>
              <w:left w:val="single" w:sz="4" w:space="0" w:color="auto"/>
              <w:bottom w:val="single" w:sz="4" w:space="0" w:color="auto"/>
              <w:right w:val="single" w:sz="4" w:space="0" w:color="auto"/>
            </w:tcBorders>
            <w:vAlign w:val="center"/>
          </w:tcPr>
          <w:p w14:paraId="3DCBBBF0" w14:textId="77777777" w:rsidR="003A5EA1" w:rsidRPr="00923224" w:rsidRDefault="003A5EA1" w:rsidP="0020127B">
            <w:pPr>
              <w:ind w:left="60"/>
              <w:jc w:val="center"/>
              <w:rPr>
                <w:rFonts w:eastAsia="Times New Roman"/>
                <w:color w:val="231F20"/>
                <w:sz w:val="17"/>
                <w:szCs w:val="17"/>
              </w:rPr>
            </w:pPr>
            <w:r w:rsidRPr="00923224">
              <w:rPr>
                <w:rFonts w:eastAsia="Times New Roman"/>
                <w:color w:val="231F20"/>
                <w:sz w:val="17"/>
                <w:szCs w:val="17"/>
              </w:rPr>
              <w:t>Dipnotlar</w:t>
            </w:r>
          </w:p>
        </w:tc>
        <w:tc>
          <w:tcPr>
            <w:tcW w:w="4661" w:type="dxa"/>
            <w:tcBorders>
              <w:top w:val="single" w:sz="4" w:space="0" w:color="auto"/>
              <w:left w:val="single" w:sz="4" w:space="0" w:color="auto"/>
              <w:bottom w:val="single" w:sz="4" w:space="0" w:color="auto"/>
            </w:tcBorders>
            <w:vAlign w:val="center"/>
          </w:tcPr>
          <w:p w14:paraId="4BF5C4F9" w14:textId="77777777" w:rsidR="003A5EA1" w:rsidRPr="00923224" w:rsidRDefault="003A5EA1" w:rsidP="0020127B">
            <w:pPr>
              <w:ind w:left="80"/>
              <w:jc w:val="center"/>
              <w:rPr>
                <w:rFonts w:eastAsia="Times New Roman"/>
                <w:color w:val="231F20"/>
                <w:sz w:val="17"/>
                <w:szCs w:val="17"/>
              </w:rPr>
            </w:pPr>
            <w:r w:rsidRPr="00923224">
              <w:rPr>
                <w:rFonts w:eastAsia="Times New Roman"/>
                <w:color w:val="231F20"/>
                <w:sz w:val="17"/>
                <w:szCs w:val="17"/>
              </w:rPr>
              <w:t>Sınırlamalar/istisnalar</w:t>
            </w:r>
          </w:p>
        </w:tc>
      </w:tr>
      <w:tr w:rsidR="003A5EA1" w:rsidRPr="00923224" w14:paraId="1F031F50" w14:textId="77777777" w:rsidTr="00231333">
        <w:trPr>
          <w:trHeight w:val="632"/>
        </w:trPr>
        <w:tc>
          <w:tcPr>
            <w:tcW w:w="1320" w:type="dxa"/>
            <w:tcBorders>
              <w:right w:val="single" w:sz="4" w:space="0" w:color="auto"/>
            </w:tcBorders>
            <w:vAlign w:val="center"/>
          </w:tcPr>
          <w:p w14:paraId="3EEDCA27" w14:textId="77777777" w:rsidR="003A5EA1" w:rsidRPr="00923224" w:rsidRDefault="003A5EA1" w:rsidP="0020127B">
            <w:pPr>
              <w:rPr>
                <w:sz w:val="17"/>
                <w:szCs w:val="17"/>
              </w:rPr>
            </w:pPr>
          </w:p>
        </w:tc>
        <w:tc>
          <w:tcPr>
            <w:tcW w:w="1410" w:type="dxa"/>
            <w:tcBorders>
              <w:top w:val="single" w:sz="4" w:space="0" w:color="auto"/>
              <w:left w:val="single" w:sz="4" w:space="0" w:color="auto"/>
              <w:right w:val="single" w:sz="4" w:space="0" w:color="auto"/>
            </w:tcBorders>
            <w:vAlign w:val="center"/>
          </w:tcPr>
          <w:p w14:paraId="4371211F" w14:textId="77777777" w:rsidR="003A5EA1" w:rsidRPr="00923224" w:rsidRDefault="003A5EA1" w:rsidP="0020127B">
            <w:pPr>
              <w:ind w:left="80"/>
              <w:rPr>
                <w:sz w:val="17"/>
                <w:szCs w:val="17"/>
              </w:rPr>
            </w:pPr>
          </w:p>
        </w:tc>
        <w:tc>
          <w:tcPr>
            <w:tcW w:w="11128" w:type="dxa"/>
            <w:gridSpan w:val="4"/>
            <w:tcBorders>
              <w:top w:val="single" w:sz="4" w:space="0" w:color="auto"/>
              <w:left w:val="single" w:sz="4" w:space="0" w:color="auto"/>
              <w:bottom w:val="single" w:sz="4" w:space="0" w:color="auto"/>
            </w:tcBorders>
            <w:vAlign w:val="center"/>
          </w:tcPr>
          <w:p w14:paraId="66106BC4" w14:textId="77777777" w:rsidR="003A5EA1" w:rsidRPr="00923224" w:rsidRDefault="003A5EA1" w:rsidP="003A5EA1">
            <w:pPr>
              <w:pStyle w:val="TableParagraph"/>
              <w:ind w:left="644" w:hanging="560"/>
              <w:rPr>
                <w:sz w:val="17"/>
                <w:szCs w:val="17"/>
              </w:rPr>
            </w:pPr>
            <w:r w:rsidRPr="00923224">
              <w:rPr>
                <w:sz w:val="17"/>
                <w:szCs w:val="17"/>
              </w:rPr>
              <w:t>(49):     Aspartam- asesülfam tuzu için maksimum kullanım miktarı, bunun ana bileşenleri olan Aspartam (E 951) ve asesülfam-K (E 950)’nın maksimum kullanım miktarlarına göre belirlenir.</w:t>
            </w:r>
          </w:p>
        </w:tc>
      </w:tr>
      <w:tr w:rsidR="003A5EA1" w:rsidRPr="00923224" w14:paraId="4258F779" w14:textId="77777777" w:rsidTr="00231333">
        <w:trPr>
          <w:trHeight w:val="534"/>
        </w:trPr>
        <w:tc>
          <w:tcPr>
            <w:tcW w:w="1320" w:type="dxa"/>
            <w:tcBorders>
              <w:right w:val="single" w:sz="4" w:space="0" w:color="auto"/>
            </w:tcBorders>
            <w:vAlign w:val="center"/>
          </w:tcPr>
          <w:p w14:paraId="55D5031F" w14:textId="77777777" w:rsidR="003A5EA1" w:rsidRPr="00923224" w:rsidRDefault="003A5EA1" w:rsidP="0020127B">
            <w:pPr>
              <w:rPr>
                <w:sz w:val="17"/>
                <w:szCs w:val="17"/>
              </w:rPr>
            </w:pPr>
          </w:p>
        </w:tc>
        <w:tc>
          <w:tcPr>
            <w:tcW w:w="1410" w:type="dxa"/>
            <w:tcBorders>
              <w:left w:val="single" w:sz="4" w:space="0" w:color="auto"/>
              <w:right w:val="single" w:sz="4" w:space="0" w:color="auto"/>
            </w:tcBorders>
            <w:vAlign w:val="center"/>
          </w:tcPr>
          <w:p w14:paraId="67E5ABE7" w14:textId="77777777" w:rsidR="003A5EA1" w:rsidRPr="00923224" w:rsidRDefault="003A5EA1" w:rsidP="0020127B">
            <w:pPr>
              <w:ind w:left="80"/>
              <w:rPr>
                <w:sz w:val="17"/>
                <w:szCs w:val="17"/>
              </w:rPr>
            </w:pPr>
          </w:p>
        </w:tc>
        <w:tc>
          <w:tcPr>
            <w:tcW w:w="11128" w:type="dxa"/>
            <w:gridSpan w:val="4"/>
            <w:tcBorders>
              <w:top w:val="single" w:sz="4" w:space="0" w:color="auto"/>
              <w:left w:val="single" w:sz="4" w:space="0" w:color="auto"/>
              <w:bottom w:val="single" w:sz="4" w:space="0" w:color="auto"/>
            </w:tcBorders>
            <w:vAlign w:val="center"/>
          </w:tcPr>
          <w:p w14:paraId="7100AF7B" w14:textId="77777777" w:rsidR="003A5EA1" w:rsidRPr="00923224" w:rsidRDefault="003A5EA1" w:rsidP="0020127B">
            <w:pPr>
              <w:pStyle w:val="TableParagraph"/>
              <w:ind w:left="84"/>
              <w:rPr>
                <w:sz w:val="17"/>
                <w:szCs w:val="17"/>
              </w:rPr>
            </w:pPr>
            <w:r w:rsidRPr="00923224">
              <w:rPr>
                <w:sz w:val="17"/>
                <w:szCs w:val="17"/>
              </w:rPr>
              <w:t>(50):     Hem E 951 hem de E 950 ’nin miktarları, Aspartam- asesülfam tuzunun tek başına veya E 951 ve E 950 ile birlikte kullanım miktarından fazla olamaz.</w:t>
            </w:r>
          </w:p>
        </w:tc>
      </w:tr>
      <w:tr w:rsidR="003A5EA1" w:rsidRPr="00923224" w14:paraId="774C3DBB" w14:textId="77777777" w:rsidTr="0017496E">
        <w:trPr>
          <w:trHeight w:val="503"/>
        </w:trPr>
        <w:tc>
          <w:tcPr>
            <w:tcW w:w="1320" w:type="dxa"/>
            <w:tcBorders>
              <w:right w:val="single" w:sz="4" w:space="0" w:color="auto"/>
            </w:tcBorders>
            <w:vAlign w:val="center"/>
          </w:tcPr>
          <w:p w14:paraId="6A1AA51C" w14:textId="77777777" w:rsidR="003A5EA1" w:rsidRPr="00923224" w:rsidRDefault="003A5EA1" w:rsidP="0020127B">
            <w:pPr>
              <w:rPr>
                <w:sz w:val="17"/>
                <w:szCs w:val="17"/>
              </w:rPr>
            </w:pPr>
          </w:p>
        </w:tc>
        <w:tc>
          <w:tcPr>
            <w:tcW w:w="1410" w:type="dxa"/>
            <w:tcBorders>
              <w:left w:val="single" w:sz="4" w:space="0" w:color="auto"/>
              <w:right w:val="single" w:sz="4" w:space="0" w:color="auto"/>
            </w:tcBorders>
            <w:vAlign w:val="center"/>
          </w:tcPr>
          <w:p w14:paraId="1B3D204E" w14:textId="77777777" w:rsidR="003A5EA1" w:rsidRPr="00923224" w:rsidRDefault="003A5EA1" w:rsidP="0020127B">
            <w:pPr>
              <w:ind w:left="80"/>
              <w:rPr>
                <w:sz w:val="17"/>
                <w:szCs w:val="17"/>
              </w:rPr>
            </w:pPr>
          </w:p>
        </w:tc>
        <w:tc>
          <w:tcPr>
            <w:tcW w:w="11128" w:type="dxa"/>
            <w:gridSpan w:val="4"/>
            <w:tcBorders>
              <w:top w:val="single" w:sz="4" w:space="0" w:color="auto"/>
              <w:left w:val="single" w:sz="4" w:space="0" w:color="auto"/>
              <w:bottom w:val="single" w:sz="4" w:space="0" w:color="auto"/>
            </w:tcBorders>
            <w:vAlign w:val="center"/>
          </w:tcPr>
          <w:p w14:paraId="130D10DA" w14:textId="77777777" w:rsidR="003A5EA1" w:rsidRPr="00923224" w:rsidRDefault="003A5EA1" w:rsidP="0020127B">
            <w:pPr>
              <w:pStyle w:val="TableParagraph"/>
              <w:ind w:left="84"/>
              <w:rPr>
                <w:sz w:val="17"/>
                <w:szCs w:val="17"/>
              </w:rPr>
            </w:pPr>
            <w:r w:rsidRPr="00923224">
              <w:rPr>
                <w:sz w:val="17"/>
                <w:szCs w:val="17"/>
              </w:rPr>
              <w:t>(52):     Maksimum kullanım miktarları serbest imid cinsinden ifade edilir.</w:t>
            </w:r>
          </w:p>
        </w:tc>
      </w:tr>
      <w:tr w:rsidR="003A5EA1" w:rsidRPr="00923224" w14:paraId="1A5D202F" w14:textId="77777777" w:rsidTr="0017496E">
        <w:trPr>
          <w:trHeight w:val="554"/>
        </w:trPr>
        <w:tc>
          <w:tcPr>
            <w:tcW w:w="1320" w:type="dxa"/>
            <w:tcBorders>
              <w:right w:val="single" w:sz="4" w:space="0" w:color="auto"/>
            </w:tcBorders>
            <w:vAlign w:val="center"/>
          </w:tcPr>
          <w:p w14:paraId="42E91429" w14:textId="77777777" w:rsidR="003A5EA1" w:rsidRPr="00923224" w:rsidRDefault="003A5EA1" w:rsidP="0020127B">
            <w:pPr>
              <w:rPr>
                <w:sz w:val="17"/>
                <w:szCs w:val="17"/>
              </w:rPr>
            </w:pPr>
          </w:p>
        </w:tc>
        <w:tc>
          <w:tcPr>
            <w:tcW w:w="1410" w:type="dxa"/>
            <w:tcBorders>
              <w:left w:val="single" w:sz="4" w:space="0" w:color="auto"/>
              <w:right w:val="single" w:sz="4" w:space="0" w:color="auto"/>
            </w:tcBorders>
            <w:vAlign w:val="center"/>
          </w:tcPr>
          <w:p w14:paraId="02B75206" w14:textId="77777777" w:rsidR="003A5EA1" w:rsidRPr="00923224" w:rsidRDefault="003A5EA1" w:rsidP="0020127B">
            <w:pPr>
              <w:ind w:left="80"/>
              <w:rPr>
                <w:sz w:val="17"/>
                <w:szCs w:val="17"/>
              </w:rPr>
            </w:pPr>
          </w:p>
        </w:tc>
        <w:tc>
          <w:tcPr>
            <w:tcW w:w="11128" w:type="dxa"/>
            <w:gridSpan w:val="4"/>
            <w:tcBorders>
              <w:top w:val="single" w:sz="4" w:space="0" w:color="auto"/>
              <w:left w:val="single" w:sz="4" w:space="0" w:color="auto"/>
              <w:bottom w:val="single" w:sz="4" w:space="0" w:color="auto"/>
            </w:tcBorders>
            <w:vAlign w:val="center"/>
          </w:tcPr>
          <w:p w14:paraId="4DD25D96" w14:textId="77777777" w:rsidR="003A5EA1" w:rsidRPr="00923224" w:rsidRDefault="003A5EA1" w:rsidP="0020127B">
            <w:pPr>
              <w:pStyle w:val="TableParagraph"/>
              <w:ind w:left="84"/>
              <w:rPr>
                <w:sz w:val="17"/>
                <w:szCs w:val="17"/>
              </w:rPr>
            </w:pPr>
            <w:r w:rsidRPr="00923224">
              <w:rPr>
                <w:sz w:val="17"/>
                <w:szCs w:val="17"/>
              </w:rPr>
              <w:t>(46):     Toplam karnosol ve karnosik asit cinsinden</w:t>
            </w:r>
          </w:p>
        </w:tc>
      </w:tr>
      <w:tr w:rsidR="003A5EA1" w:rsidRPr="00923224" w14:paraId="5AAAA5DD" w14:textId="77777777" w:rsidTr="00231333">
        <w:trPr>
          <w:trHeight w:val="491"/>
        </w:trPr>
        <w:tc>
          <w:tcPr>
            <w:tcW w:w="1320" w:type="dxa"/>
            <w:tcBorders>
              <w:right w:val="single" w:sz="4" w:space="0" w:color="auto"/>
            </w:tcBorders>
            <w:vAlign w:val="center"/>
          </w:tcPr>
          <w:p w14:paraId="01A869A5" w14:textId="77777777" w:rsidR="003A5EA1" w:rsidRPr="00923224" w:rsidRDefault="003A5EA1" w:rsidP="0020127B">
            <w:pPr>
              <w:rPr>
                <w:sz w:val="17"/>
                <w:szCs w:val="17"/>
              </w:rPr>
            </w:pPr>
          </w:p>
        </w:tc>
        <w:tc>
          <w:tcPr>
            <w:tcW w:w="1410" w:type="dxa"/>
            <w:tcBorders>
              <w:left w:val="single" w:sz="4" w:space="0" w:color="auto"/>
              <w:right w:val="single" w:sz="4" w:space="0" w:color="auto"/>
            </w:tcBorders>
            <w:vAlign w:val="center"/>
          </w:tcPr>
          <w:p w14:paraId="34E985C1" w14:textId="77777777" w:rsidR="003A5EA1" w:rsidRPr="00923224" w:rsidRDefault="003A5EA1" w:rsidP="0020127B">
            <w:pPr>
              <w:ind w:left="80"/>
              <w:rPr>
                <w:sz w:val="17"/>
                <w:szCs w:val="17"/>
              </w:rPr>
            </w:pPr>
          </w:p>
        </w:tc>
        <w:tc>
          <w:tcPr>
            <w:tcW w:w="11128" w:type="dxa"/>
            <w:gridSpan w:val="4"/>
            <w:tcBorders>
              <w:top w:val="single" w:sz="4" w:space="0" w:color="auto"/>
              <w:left w:val="single" w:sz="4" w:space="0" w:color="auto"/>
              <w:bottom w:val="single" w:sz="4" w:space="0" w:color="auto"/>
            </w:tcBorders>
            <w:vAlign w:val="center"/>
          </w:tcPr>
          <w:p w14:paraId="7DBD1A66" w14:textId="77777777" w:rsidR="003A5EA1" w:rsidRPr="00923224" w:rsidRDefault="003A5EA1" w:rsidP="003A5EA1">
            <w:pPr>
              <w:pStyle w:val="TableParagraph"/>
              <w:ind w:left="84"/>
              <w:rPr>
                <w:sz w:val="17"/>
                <w:szCs w:val="17"/>
              </w:rPr>
            </w:pPr>
            <w:r w:rsidRPr="00923224">
              <w:rPr>
                <w:bCs/>
                <w:sz w:val="17"/>
                <w:szCs w:val="17"/>
              </w:rPr>
              <w:t>(60):</w:t>
            </w:r>
            <w:r w:rsidRPr="00923224">
              <w:rPr>
                <w:b/>
                <w:bCs/>
                <w:sz w:val="17"/>
                <w:szCs w:val="17"/>
              </w:rPr>
              <w:t xml:space="preserve">     </w:t>
            </w:r>
            <w:r w:rsidRPr="00923224">
              <w:rPr>
                <w:bCs/>
                <w:sz w:val="17"/>
                <w:szCs w:val="17"/>
              </w:rPr>
              <w:t>Steviol eşdeğerleri olarak ifade edilir.</w:t>
            </w:r>
          </w:p>
        </w:tc>
      </w:tr>
      <w:tr w:rsidR="003A5EA1" w:rsidRPr="00923224" w14:paraId="6D94B5D5" w14:textId="77777777" w:rsidTr="0017496E">
        <w:trPr>
          <w:trHeight w:val="560"/>
        </w:trPr>
        <w:tc>
          <w:tcPr>
            <w:tcW w:w="1320" w:type="dxa"/>
            <w:tcBorders>
              <w:bottom w:val="single" w:sz="4" w:space="0" w:color="auto"/>
              <w:right w:val="single" w:sz="4" w:space="0" w:color="auto"/>
            </w:tcBorders>
            <w:vAlign w:val="center"/>
          </w:tcPr>
          <w:p w14:paraId="5FA9F99B" w14:textId="77777777" w:rsidR="003A5EA1" w:rsidRPr="00923224" w:rsidRDefault="003A5EA1" w:rsidP="0020127B">
            <w:pPr>
              <w:rPr>
                <w:sz w:val="17"/>
                <w:szCs w:val="17"/>
              </w:rPr>
            </w:pPr>
          </w:p>
        </w:tc>
        <w:tc>
          <w:tcPr>
            <w:tcW w:w="1410" w:type="dxa"/>
            <w:tcBorders>
              <w:left w:val="single" w:sz="4" w:space="0" w:color="auto"/>
              <w:bottom w:val="single" w:sz="4" w:space="0" w:color="auto"/>
              <w:right w:val="single" w:sz="4" w:space="0" w:color="auto"/>
            </w:tcBorders>
            <w:vAlign w:val="center"/>
          </w:tcPr>
          <w:p w14:paraId="16D9A5D9" w14:textId="77777777" w:rsidR="003A5EA1" w:rsidRPr="00923224" w:rsidRDefault="003A5EA1" w:rsidP="0020127B">
            <w:pPr>
              <w:ind w:left="80"/>
              <w:rPr>
                <w:sz w:val="17"/>
                <w:szCs w:val="17"/>
              </w:rPr>
            </w:pPr>
          </w:p>
        </w:tc>
        <w:tc>
          <w:tcPr>
            <w:tcW w:w="11128" w:type="dxa"/>
            <w:gridSpan w:val="4"/>
            <w:tcBorders>
              <w:top w:val="single" w:sz="4" w:space="0" w:color="auto"/>
              <w:left w:val="single" w:sz="4" w:space="0" w:color="auto"/>
              <w:bottom w:val="single" w:sz="4" w:space="0" w:color="auto"/>
            </w:tcBorders>
            <w:vAlign w:val="center"/>
          </w:tcPr>
          <w:p w14:paraId="36BC36F2" w14:textId="77777777" w:rsidR="003A5EA1" w:rsidRPr="00923224" w:rsidRDefault="003A5EA1" w:rsidP="003A5EA1">
            <w:pPr>
              <w:pStyle w:val="TableParagraph"/>
              <w:ind w:left="84"/>
              <w:rPr>
                <w:sz w:val="17"/>
                <w:szCs w:val="17"/>
              </w:rPr>
            </w:pPr>
            <w:r w:rsidRPr="00923224">
              <w:rPr>
                <w:sz w:val="17"/>
                <w:szCs w:val="17"/>
              </w:rPr>
              <w:t>(61):     (E 104), (E 110), (E 124) ve Grup III’ teki renklendiricilerin toplam miktarı, Grup III’ te belirtilen maksimum miktarı geçemez.</w:t>
            </w:r>
          </w:p>
        </w:tc>
      </w:tr>
      <w:tr w:rsidR="003A5EA1" w:rsidRPr="00923224" w14:paraId="744CCE4B" w14:textId="77777777" w:rsidTr="00695E8A">
        <w:trPr>
          <w:trHeight w:val="601"/>
        </w:trPr>
        <w:tc>
          <w:tcPr>
            <w:tcW w:w="1320" w:type="dxa"/>
            <w:tcBorders>
              <w:top w:val="single" w:sz="4" w:space="0" w:color="auto"/>
              <w:right w:val="single" w:sz="4" w:space="0" w:color="auto"/>
            </w:tcBorders>
            <w:vAlign w:val="center"/>
          </w:tcPr>
          <w:p w14:paraId="7D109700" w14:textId="77777777" w:rsidR="003A5EA1" w:rsidRPr="00923224" w:rsidRDefault="003A5EA1" w:rsidP="0020127B">
            <w:pPr>
              <w:rPr>
                <w:sz w:val="17"/>
                <w:szCs w:val="17"/>
              </w:rPr>
            </w:pPr>
            <w:r w:rsidRPr="00923224">
              <w:rPr>
                <w:b/>
                <w:bCs/>
                <w:sz w:val="17"/>
                <w:szCs w:val="17"/>
              </w:rPr>
              <w:t>12.5</w:t>
            </w:r>
          </w:p>
        </w:tc>
        <w:tc>
          <w:tcPr>
            <w:tcW w:w="12538" w:type="dxa"/>
            <w:gridSpan w:val="5"/>
            <w:tcBorders>
              <w:top w:val="single" w:sz="4" w:space="0" w:color="auto"/>
              <w:left w:val="single" w:sz="4" w:space="0" w:color="auto"/>
              <w:bottom w:val="single" w:sz="4" w:space="0" w:color="auto"/>
            </w:tcBorders>
            <w:vAlign w:val="center"/>
          </w:tcPr>
          <w:p w14:paraId="007DC720" w14:textId="77777777" w:rsidR="003A5EA1" w:rsidRPr="00923224" w:rsidRDefault="00695E8A" w:rsidP="0020127B">
            <w:pPr>
              <w:rPr>
                <w:sz w:val="17"/>
                <w:szCs w:val="17"/>
              </w:rPr>
            </w:pPr>
            <w:r w:rsidRPr="00923224">
              <w:rPr>
                <w:b/>
                <w:bCs/>
                <w:sz w:val="17"/>
                <w:szCs w:val="17"/>
              </w:rPr>
              <w:t xml:space="preserve">  </w:t>
            </w:r>
            <w:r w:rsidR="003A5EA1" w:rsidRPr="00923224">
              <w:rPr>
                <w:b/>
                <w:bCs/>
                <w:sz w:val="17"/>
                <w:szCs w:val="17"/>
              </w:rPr>
              <w:t>Çorbalar ve etsuları</w:t>
            </w:r>
          </w:p>
        </w:tc>
      </w:tr>
      <w:tr w:rsidR="003A5EA1" w:rsidRPr="00923224" w14:paraId="468CF1D4" w14:textId="77777777" w:rsidTr="00695E8A">
        <w:trPr>
          <w:trHeight w:val="551"/>
        </w:trPr>
        <w:tc>
          <w:tcPr>
            <w:tcW w:w="1320" w:type="dxa"/>
            <w:tcBorders>
              <w:right w:val="single" w:sz="4" w:space="0" w:color="auto"/>
            </w:tcBorders>
            <w:vAlign w:val="center"/>
          </w:tcPr>
          <w:p w14:paraId="419311E0" w14:textId="77777777" w:rsidR="003A5EA1" w:rsidRPr="00923224" w:rsidRDefault="003A5EA1" w:rsidP="0020127B">
            <w:pPr>
              <w:rPr>
                <w:sz w:val="17"/>
                <w:szCs w:val="17"/>
              </w:rPr>
            </w:pPr>
          </w:p>
        </w:tc>
        <w:tc>
          <w:tcPr>
            <w:tcW w:w="1410" w:type="dxa"/>
            <w:tcBorders>
              <w:top w:val="single" w:sz="4" w:space="0" w:color="auto"/>
              <w:left w:val="single" w:sz="4" w:space="0" w:color="auto"/>
              <w:bottom w:val="single" w:sz="4" w:space="0" w:color="auto"/>
              <w:right w:val="single" w:sz="4" w:space="0" w:color="auto"/>
            </w:tcBorders>
            <w:vAlign w:val="center"/>
          </w:tcPr>
          <w:p w14:paraId="4221A2B4" w14:textId="77777777" w:rsidR="003A5EA1" w:rsidRPr="00923224" w:rsidRDefault="003A5EA1" w:rsidP="0020127B">
            <w:pPr>
              <w:ind w:left="80"/>
              <w:rPr>
                <w:sz w:val="17"/>
                <w:szCs w:val="17"/>
              </w:rPr>
            </w:pPr>
            <w:r w:rsidRPr="00923224">
              <w:rPr>
                <w:sz w:val="17"/>
                <w:szCs w:val="17"/>
              </w:rPr>
              <w:t>Grup I</w:t>
            </w:r>
          </w:p>
        </w:tc>
        <w:tc>
          <w:tcPr>
            <w:tcW w:w="2953" w:type="dxa"/>
            <w:tcBorders>
              <w:top w:val="single" w:sz="4" w:space="0" w:color="auto"/>
              <w:left w:val="single" w:sz="4" w:space="0" w:color="auto"/>
              <w:bottom w:val="single" w:sz="4" w:space="0" w:color="auto"/>
              <w:right w:val="single" w:sz="4" w:space="0" w:color="auto"/>
            </w:tcBorders>
            <w:vAlign w:val="center"/>
          </w:tcPr>
          <w:p w14:paraId="1F6BB58D" w14:textId="77777777" w:rsidR="003A5EA1" w:rsidRPr="00923224" w:rsidRDefault="003A5EA1" w:rsidP="0020127B">
            <w:pPr>
              <w:ind w:left="126"/>
              <w:rPr>
                <w:sz w:val="17"/>
                <w:szCs w:val="17"/>
              </w:rPr>
            </w:pPr>
            <w:r w:rsidRPr="00923224">
              <w:rPr>
                <w:sz w:val="17"/>
                <w:szCs w:val="17"/>
              </w:rPr>
              <w:t>Katkı maddeleri</w:t>
            </w:r>
          </w:p>
        </w:tc>
        <w:tc>
          <w:tcPr>
            <w:tcW w:w="1806" w:type="dxa"/>
            <w:tcBorders>
              <w:top w:val="single" w:sz="4" w:space="0" w:color="auto"/>
              <w:left w:val="single" w:sz="4" w:space="0" w:color="auto"/>
              <w:bottom w:val="single" w:sz="4" w:space="0" w:color="auto"/>
              <w:right w:val="single" w:sz="4" w:space="0" w:color="auto"/>
            </w:tcBorders>
            <w:vAlign w:val="center"/>
          </w:tcPr>
          <w:p w14:paraId="022093C1" w14:textId="77777777" w:rsidR="003A5EA1" w:rsidRPr="00923224" w:rsidRDefault="003A5EA1" w:rsidP="0020127B">
            <w:pPr>
              <w:ind w:left="80"/>
              <w:rPr>
                <w:i/>
                <w:sz w:val="17"/>
                <w:szCs w:val="17"/>
              </w:rPr>
            </w:pPr>
          </w:p>
        </w:tc>
        <w:tc>
          <w:tcPr>
            <w:tcW w:w="1708" w:type="dxa"/>
            <w:tcBorders>
              <w:top w:val="single" w:sz="4" w:space="0" w:color="auto"/>
              <w:left w:val="single" w:sz="4" w:space="0" w:color="auto"/>
              <w:bottom w:val="single" w:sz="4" w:space="0" w:color="auto"/>
              <w:right w:val="single" w:sz="4" w:space="0" w:color="auto"/>
            </w:tcBorders>
            <w:vAlign w:val="center"/>
          </w:tcPr>
          <w:p w14:paraId="36D10910" w14:textId="77777777" w:rsidR="003A5EA1" w:rsidRPr="00923224" w:rsidRDefault="003A5EA1" w:rsidP="0020127B">
            <w:pPr>
              <w:rPr>
                <w:sz w:val="17"/>
                <w:szCs w:val="17"/>
              </w:rPr>
            </w:pPr>
          </w:p>
        </w:tc>
        <w:tc>
          <w:tcPr>
            <w:tcW w:w="4661" w:type="dxa"/>
            <w:tcBorders>
              <w:top w:val="single" w:sz="4" w:space="0" w:color="auto"/>
              <w:left w:val="single" w:sz="4" w:space="0" w:color="auto"/>
              <w:bottom w:val="single" w:sz="4" w:space="0" w:color="auto"/>
            </w:tcBorders>
            <w:vAlign w:val="center"/>
          </w:tcPr>
          <w:p w14:paraId="0C557C44" w14:textId="77777777" w:rsidR="003A5EA1" w:rsidRPr="00923224" w:rsidRDefault="003A5EA1" w:rsidP="0020127B">
            <w:pPr>
              <w:rPr>
                <w:sz w:val="17"/>
                <w:szCs w:val="17"/>
              </w:rPr>
            </w:pPr>
          </w:p>
        </w:tc>
      </w:tr>
      <w:tr w:rsidR="003A5EA1" w:rsidRPr="00923224" w14:paraId="09F6EF7E" w14:textId="77777777" w:rsidTr="0017496E">
        <w:trPr>
          <w:trHeight w:val="728"/>
        </w:trPr>
        <w:tc>
          <w:tcPr>
            <w:tcW w:w="1320" w:type="dxa"/>
            <w:tcBorders>
              <w:right w:val="single" w:sz="4" w:space="0" w:color="auto"/>
            </w:tcBorders>
            <w:vAlign w:val="center"/>
          </w:tcPr>
          <w:p w14:paraId="2826238A" w14:textId="77777777" w:rsidR="003A5EA1" w:rsidRPr="00923224" w:rsidRDefault="003A5EA1" w:rsidP="0020127B">
            <w:pPr>
              <w:rPr>
                <w:sz w:val="17"/>
                <w:szCs w:val="17"/>
              </w:rPr>
            </w:pPr>
          </w:p>
        </w:tc>
        <w:tc>
          <w:tcPr>
            <w:tcW w:w="1410" w:type="dxa"/>
            <w:tcBorders>
              <w:top w:val="single" w:sz="4" w:space="0" w:color="auto"/>
              <w:left w:val="single" w:sz="4" w:space="0" w:color="auto"/>
              <w:bottom w:val="single" w:sz="4" w:space="0" w:color="auto"/>
              <w:right w:val="single" w:sz="4" w:space="0" w:color="auto"/>
            </w:tcBorders>
            <w:vAlign w:val="center"/>
          </w:tcPr>
          <w:p w14:paraId="5A2E3096" w14:textId="77777777" w:rsidR="003A5EA1" w:rsidRPr="00923224" w:rsidRDefault="003A5EA1" w:rsidP="0020127B">
            <w:pPr>
              <w:ind w:left="80"/>
              <w:rPr>
                <w:sz w:val="17"/>
                <w:szCs w:val="17"/>
              </w:rPr>
            </w:pPr>
            <w:r w:rsidRPr="00923224">
              <w:rPr>
                <w:sz w:val="17"/>
                <w:szCs w:val="17"/>
              </w:rPr>
              <w:t>Grup II</w:t>
            </w:r>
          </w:p>
        </w:tc>
        <w:tc>
          <w:tcPr>
            <w:tcW w:w="2953" w:type="dxa"/>
            <w:tcBorders>
              <w:top w:val="single" w:sz="4" w:space="0" w:color="auto"/>
              <w:left w:val="single" w:sz="4" w:space="0" w:color="auto"/>
              <w:bottom w:val="single" w:sz="4" w:space="0" w:color="auto"/>
              <w:right w:val="single" w:sz="4" w:space="0" w:color="auto"/>
            </w:tcBorders>
            <w:vAlign w:val="center"/>
          </w:tcPr>
          <w:p w14:paraId="390AC0F6" w14:textId="77777777" w:rsidR="003A5EA1" w:rsidRPr="00923224" w:rsidRDefault="003A5EA1" w:rsidP="0020127B">
            <w:pPr>
              <w:ind w:left="126"/>
              <w:rPr>
                <w:sz w:val="17"/>
                <w:szCs w:val="17"/>
              </w:rPr>
            </w:pPr>
            <w:r w:rsidRPr="00923224">
              <w:rPr>
                <w:sz w:val="17"/>
                <w:szCs w:val="17"/>
              </w:rPr>
              <w:t>Quantum satis prensibine göre kullanımına izin verilen gıda renklendiricileri</w:t>
            </w:r>
          </w:p>
        </w:tc>
        <w:tc>
          <w:tcPr>
            <w:tcW w:w="1806" w:type="dxa"/>
            <w:tcBorders>
              <w:top w:val="single" w:sz="4" w:space="0" w:color="auto"/>
              <w:left w:val="single" w:sz="4" w:space="0" w:color="auto"/>
              <w:bottom w:val="single" w:sz="4" w:space="0" w:color="auto"/>
              <w:right w:val="single" w:sz="4" w:space="0" w:color="auto"/>
            </w:tcBorders>
            <w:vAlign w:val="center"/>
          </w:tcPr>
          <w:p w14:paraId="6C99685E" w14:textId="77777777" w:rsidR="003A5EA1" w:rsidRPr="00923224" w:rsidRDefault="003A5EA1" w:rsidP="0020127B">
            <w:pPr>
              <w:ind w:left="80"/>
              <w:rPr>
                <w:i/>
                <w:sz w:val="17"/>
                <w:szCs w:val="17"/>
              </w:rPr>
            </w:pPr>
            <w:r w:rsidRPr="00923224">
              <w:rPr>
                <w:i/>
                <w:sz w:val="17"/>
                <w:szCs w:val="17"/>
              </w:rPr>
              <w:t>quantum satis</w:t>
            </w:r>
          </w:p>
        </w:tc>
        <w:tc>
          <w:tcPr>
            <w:tcW w:w="1708" w:type="dxa"/>
            <w:tcBorders>
              <w:top w:val="single" w:sz="4" w:space="0" w:color="auto"/>
              <w:left w:val="single" w:sz="4" w:space="0" w:color="auto"/>
              <w:bottom w:val="single" w:sz="4" w:space="0" w:color="auto"/>
              <w:right w:val="single" w:sz="4" w:space="0" w:color="auto"/>
            </w:tcBorders>
            <w:vAlign w:val="center"/>
          </w:tcPr>
          <w:p w14:paraId="5445D788" w14:textId="77777777" w:rsidR="003A5EA1" w:rsidRPr="00923224" w:rsidRDefault="003A5EA1" w:rsidP="0020127B">
            <w:pPr>
              <w:rPr>
                <w:sz w:val="17"/>
                <w:szCs w:val="17"/>
              </w:rPr>
            </w:pPr>
          </w:p>
        </w:tc>
        <w:tc>
          <w:tcPr>
            <w:tcW w:w="4661" w:type="dxa"/>
            <w:tcBorders>
              <w:top w:val="single" w:sz="4" w:space="0" w:color="auto"/>
              <w:left w:val="single" w:sz="4" w:space="0" w:color="auto"/>
              <w:bottom w:val="single" w:sz="4" w:space="0" w:color="auto"/>
            </w:tcBorders>
            <w:vAlign w:val="center"/>
          </w:tcPr>
          <w:p w14:paraId="166A6023" w14:textId="77777777" w:rsidR="003A5EA1" w:rsidRPr="00923224" w:rsidRDefault="003A5EA1" w:rsidP="0020127B">
            <w:pPr>
              <w:rPr>
                <w:sz w:val="17"/>
                <w:szCs w:val="17"/>
              </w:rPr>
            </w:pPr>
          </w:p>
        </w:tc>
      </w:tr>
      <w:tr w:rsidR="003A5EA1" w:rsidRPr="00923224" w14:paraId="490A7B24" w14:textId="77777777" w:rsidTr="0017496E">
        <w:trPr>
          <w:trHeight w:val="695"/>
        </w:trPr>
        <w:tc>
          <w:tcPr>
            <w:tcW w:w="1320" w:type="dxa"/>
            <w:tcBorders>
              <w:right w:val="single" w:sz="4" w:space="0" w:color="auto"/>
            </w:tcBorders>
            <w:vAlign w:val="center"/>
          </w:tcPr>
          <w:p w14:paraId="614E60E8" w14:textId="77777777" w:rsidR="003A5EA1" w:rsidRPr="00923224" w:rsidRDefault="003A5EA1" w:rsidP="0020127B">
            <w:pPr>
              <w:rPr>
                <w:sz w:val="17"/>
                <w:szCs w:val="17"/>
              </w:rPr>
            </w:pPr>
          </w:p>
        </w:tc>
        <w:tc>
          <w:tcPr>
            <w:tcW w:w="1410" w:type="dxa"/>
            <w:tcBorders>
              <w:top w:val="single" w:sz="4" w:space="0" w:color="auto"/>
              <w:left w:val="single" w:sz="4" w:space="0" w:color="auto"/>
              <w:bottom w:val="single" w:sz="4" w:space="0" w:color="auto"/>
              <w:right w:val="single" w:sz="4" w:space="0" w:color="auto"/>
            </w:tcBorders>
            <w:vAlign w:val="center"/>
          </w:tcPr>
          <w:p w14:paraId="16E87D99" w14:textId="77777777" w:rsidR="003A5EA1" w:rsidRPr="00923224" w:rsidRDefault="003A5EA1" w:rsidP="0020127B">
            <w:pPr>
              <w:ind w:left="80"/>
              <w:rPr>
                <w:sz w:val="17"/>
                <w:szCs w:val="17"/>
              </w:rPr>
            </w:pPr>
            <w:r w:rsidRPr="00923224">
              <w:rPr>
                <w:sz w:val="17"/>
                <w:szCs w:val="17"/>
              </w:rPr>
              <w:t>Grup III</w:t>
            </w:r>
          </w:p>
        </w:tc>
        <w:tc>
          <w:tcPr>
            <w:tcW w:w="2953" w:type="dxa"/>
            <w:tcBorders>
              <w:top w:val="single" w:sz="4" w:space="0" w:color="auto"/>
              <w:left w:val="single" w:sz="4" w:space="0" w:color="auto"/>
              <w:bottom w:val="single" w:sz="4" w:space="0" w:color="auto"/>
              <w:right w:val="single" w:sz="4" w:space="0" w:color="auto"/>
            </w:tcBorders>
            <w:vAlign w:val="center"/>
          </w:tcPr>
          <w:p w14:paraId="70271DD6" w14:textId="77777777" w:rsidR="003A5EA1" w:rsidRPr="00923224" w:rsidRDefault="003A5EA1" w:rsidP="0020127B">
            <w:pPr>
              <w:ind w:left="126"/>
              <w:rPr>
                <w:sz w:val="17"/>
                <w:szCs w:val="17"/>
              </w:rPr>
            </w:pPr>
            <w:r w:rsidRPr="00923224">
              <w:rPr>
                <w:sz w:val="17"/>
                <w:szCs w:val="17"/>
              </w:rPr>
              <w:t>Birlikte kullanımlarında maksimum miktar belirlenmiş olan gıda renklendiricileri</w:t>
            </w:r>
          </w:p>
        </w:tc>
        <w:tc>
          <w:tcPr>
            <w:tcW w:w="1806" w:type="dxa"/>
            <w:tcBorders>
              <w:top w:val="single" w:sz="4" w:space="0" w:color="auto"/>
              <w:left w:val="single" w:sz="4" w:space="0" w:color="auto"/>
              <w:bottom w:val="single" w:sz="4" w:space="0" w:color="auto"/>
              <w:right w:val="single" w:sz="4" w:space="0" w:color="auto"/>
            </w:tcBorders>
            <w:vAlign w:val="center"/>
          </w:tcPr>
          <w:p w14:paraId="27B090FB" w14:textId="77777777" w:rsidR="003A5EA1" w:rsidRPr="00923224" w:rsidRDefault="003A5EA1" w:rsidP="0020127B">
            <w:pPr>
              <w:ind w:left="80"/>
              <w:rPr>
                <w:sz w:val="17"/>
                <w:szCs w:val="17"/>
              </w:rPr>
            </w:pPr>
            <w:r w:rsidRPr="00923224">
              <w:rPr>
                <w:sz w:val="17"/>
                <w:szCs w:val="17"/>
              </w:rPr>
              <w:t>50</w:t>
            </w:r>
          </w:p>
        </w:tc>
        <w:tc>
          <w:tcPr>
            <w:tcW w:w="1708" w:type="dxa"/>
            <w:tcBorders>
              <w:top w:val="single" w:sz="4" w:space="0" w:color="auto"/>
              <w:left w:val="single" w:sz="4" w:space="0" w:color="auto"/>
              <w:bottom w:val="single" w:sz="4" w:space="0" w:color="auto"/>
              <w:right w:val="single" w:sz="4" w:space="0" w:color="auto"/>
            </w:tcBorders>
            <w:vAlign w:val="center"/>
          </w:tcPr>
          <w:p w14:paraId="3BB6B8F0" w14:textId="77777777" w:rsidR="003A5EA1" w:rsidRPr="00923224" w:rsidRDefault="003A5EA1" w:rsidP="0020127B">
            <w:pPr>
              <w:rPr>
                <w:sz w:val="17"/>
                <w:szCs w:val="17"/>
              </w:rPr>
            </w:pPr>
          </w:p>
        </w:tc>
        <w:tc>
          <w:tcPr>
            <w:tcW w:w="4661" w:type="dxa"/>
            <w:tcBorders>
              <w:top w:val="single" w:sz="4" w:space="0" w:color="auto"/>
              <w:left w:val="single" w:sz="4" w:space="0" w:color="auto"/>
              <w:bottom w:val="single" w:sz="4" w:space="0" w:color="auto"/>
            </w:tcBorders>
            <w:vAlign w:val="center"/>
          </w:tcPr>
          <w:p w14:paraId="6BE19B2A" w14:textId="77777777" w:rsidR="003A5EA1" w:rsidRPr="00923224" w:rsidRDefault="003A5EA1" w:rsidP="0020127B">
            <w:pPr>
              <w:rPr>
                <w:sz w:val="17"/>
                <w:szCs w:val="17"/>
              </w:rPr>
            </w:pPr>
          </w:p>
        </w:tc>
      </w:tr>
      <w:tr w:rsidR="003A5EA1" w:rsidRPr="00923224" w14:paraId="5EC51463" w14:textId="77777777" w:rsidTr="00695E8A">
        <w:trPr>
          <w:trHeight w:val="585"/>
        </w:trPr>
        <w:tc>
          <w:tcPr>
            <w:tcW w:w="1320" w:type="dxa"/>
            <w:tcBorders>
              <w:right w:val="single" w:sz="4" w:space="0" w:color="auto"/>
            </w:tcBorders>
            <w:vAlign w:val="center"/>
          </w:tcPr>
          <w:p w14:paraId="3222E8AC" w14:textId="77777777" w:rsidR="003A5EA1" w:rsidRPr="00923224" w:rsidRDefault="003A5EA1" w:rsidP="0020127B">
            <w:pPr>
              <w:rPr>
                <w:sz w:val="17"/>
                <w:szCs w:val="17"/>
              </w:rPr>
            </w:pPr>
          </w:p>
        </w:tc>
        <w:tc>
          <w:tcPr>
            <w:tcW w:w="1410" w:type="dxa"/>
            <w:tcBorders>
              <w:top w:val="single" w:sz="4" w:space="0" w:color="auto"/>
              <w:left w:val="single" w:sz="4" w:space="0" w:color="auto"/>
              <w:bottom w:val="single" w:sz="4" w:space="0" w:color="auto"/>
              <w:right w:val="single" w:sz="4" w:space="0" w:color="auto"/>
            </w:tcBorders>
            <w:vAlign w:val="center"/>
          </w:tcPr>
          <w:p w14:paraId="0044EB1A" w14:textId="77777777" w:rsidR="003A5EA1" w:rsidRPr="00923224" w:rsidRDefault="00231333" w:rsidP="00231333">
            <w:pPr>
              <w:ind w:left="80"/>
              <w:rPr>
                <w:sz w:val="17"/>
                <w:szCs w:val="17"/>
              </w:rPr>
            </w:pPr>
            <w:r>
              <w:rPr>
                <w:sz w:val="17"/>
                <w:szCs w:val="17"/>
              </w:rPr>
              <w:t>E 160b(i)</w:t>
            </w:r>
          </w:p>
        </w:tc>
        <w:tc>
          <w:tcPr>
            <w:tcW w:w="2953" w:type="dxa"/>
            <w:tcBorders>
              <w:top w:val="single" w:sz="4" w:space="0" w:color="auto"/>
              <w:left w:val="single" w:sz="4" w:space="0" w:color="auto"/>
              <w:bottom w:val="single" w:sz="4" w:space="0" w:color="auto"/>
              <w:right w:val="single" w:sz="4" w:space="0" w:color="auto"/>
            </w:tcBorders>
            <w:vAlign w:val="center"/>
          </w:tcPr>
          <w:p w14:paraId="6EFBE509" w14:textId="77777777" w:rsidR="003A5EA1" w:rsidRPr="00923224" w:rsidRDefault="00231333" w:rsidP="0020127B">
            <w:pPr>
              <w:ind w:left="126"/>
              <w:rPr>
                <w:sz w:val="17"/>
                <w:szCs w:val="17"/>
              </w:rPr>
            </w:pPr>
            <w:r>
              <w:rPr>
                <w:sz w:val="17"/>
                <w:szCs w:val="17"/>
              </w:rPr>
              <w:t>Anatto biksin</w:t>
            </w:r>
          </w:p>
        </w:tc>
        <w:tc>
          <w:tcPr>
            <w:tcW w:w="1806" w:type="dxa"/>
            <w:tcBorders>
              <w:top w:val="single" w:sz="4" w:space="0" w:color="auto"/>
              <w:left w:val="single" w:sz="4" w:space="0" w:color="auto"/>
              <w:bottom w:val="single" w:sz="4" w:space="0" w:color="auto"/>
              <w:right w:val="single" w:sz="4" w:space="0" w:color="auto"/>
            </w:tcBorders>
            <w:vAlign w:val="center"/>
          </w:tcPr>
          <w:p w14:paraId="508E8AFF" w14:textId="77777777" w:rsidR="003A5EA1" w:rsidRPr="00923224" w:rsidRDefault="00231333" w:rsidP="0020127B">
            <w:pPr>
              <w:ind w:left="80"/>
              <w:rPr>
                <w:sz w:val="17"/>
                <w:szCs w:val="17"/>
              </w:rPr>
            </w:pPr>
            <w:r>
              <w:rPr>
                <w:sz w:val="17"/>
                <w:szCs w:val="17"/>
              </w:rPr>
              <w:t>15</w:t>
            </w:r>
          </w:p>
        </w:tc>
        <w:tc>
          <w:tcPr>
            <w:tcW w:w="1708" w:type="dxa"/>
            <w:tcBorders>
              <w:top w:val="single" w:sz="4" w:space="0" w:color="auto"/>
              <w:left w:val="single" w:sz="4" w:space="0" w:color="auto"/>
              <w:bottom w:val="single" w:sz="4" w:space="0" w:color="auto"/>
              <w:right w:val="single" w:sz="4" w:space="0" w:color="auto"/>
            </w:tcBorders>
            <w:vAlign w:val="center"/>
          </w:tcPr>
          <w:p w14:paraId="0777431D" w14:textId="77777777" w:rsidR="003A5EA1" w:rsidRPr="00923224" w:rsidRDefault="00231333" w:rsidP="0020127B">
            <w:pPr>
              <w:rPr>
                <w:sz w:val="17"/>
                <w:szCs w:val="17"/>
              </w:rPr>
            </w:pPr>
            <w:r>
              <w:rPr>
                <w:sz w:val="17"/>
                <w:szCs w:val="17"/>
              </w:rPr>
              <w:t xml:space="preserve">  (94)</w:t>
            </w:r>
          </w:p>
        </w:tc>
        <w:tc>
          <w:tcPr>
            <w:tcW w:w="4661" w:type="dxa"/>
            <w:tcBorders>
              <w:top w:val="single" w:sz="4" w:space="0" w:color="auto"/>
              <w:left w:val="single" w:sz="4" w:space="0" w:color="auto"/>
              <w:bottom w:val="single" w:sz="4" w:space="0" w:color="auto"/>
            </w:tcBorders>
            <w:vAlign w:val="center"/>
          </w:tcPr>
          <w:p w14:paraId="05566749" w14:textId="77777777" w:rsidR="003A5EA1" w:rsidRPr="00923224" w:rsidRDefault="003A5EA1" w:rsidP="0020127B">
            <w:pPr>
              <w:rPr>
                <w:sz w:val="17"/>
                <w:szCs w:val="17"/>
              </w:rPr>
            </w:pPr>
          </w:p>
        </w:tc>
      </w:tr>
      <w:tr w:rsidR="00231333" w:rsidRPr="00923224" w14:paraId="62A97B87" w14:textId="77777777" w:rsidTr="00231333">
        <w:trPr>
          <w:trHeight w:val="450"/>
        </w:trPr>
        <w:tc>
          <w:tcPr>
            <w:tcW w:w="1320" w:type="dxa"/>
            <w:tcBorders>
              <w:right w:val="single" w:sz="4" w:space="0" w:color="auto"/>
            </w:tcBorders>
            <w:vAlign w:val="center"/>
          </w:tcPr>
          <w:p w14:paraId="49AC14FF" w14:textId="77777777" w:rsidR="00231333" w:rsidRPr="00923224" w:rsidRDefault="00231333" w:rsidP="0020127B">
            <w:pPr>
              <w:rPr>
                <w:sz w:val="17"/>
                <w:szCs w:val="17"/>
              </w:rPr>
            </w:pPr>
          </w:p>
        </w:tc>
        <w:tc>
          <w:tcPr>
            <w:tcW w:w="1410" w:type="dxa"/>
            <w:tcBorders>
              <w:top w:val="single" w:sz="4" w:space="0" w:color="auto"/>
              <w:left w:val="single" w:sz="4" w:space="0" w:color="auto"/>
              <w:bottom w:val="single" w:sz="4" w:space="0" w:color="auto"/>
              <w:right w:val="single" w:sz="4" w:space="0" w:color="auto"/>
            </w:tcBorders>
            <w:vAlign w:val="center"/>
          </w:tcPr>
          <w:p w14:paraId="69AE5E37" w14:textId="77777777" w:rsidR="00231333" w:rsidRPr="00231333" w:rsidRDefault="00231333" w:rsidP="0020127B">
            <w:pPr>
              <w:ind w:left="80"/>
              <w:rPr>
                <w:sz w:val="17"/>
                <w:szCs w:val="17"/>
              </w:rPr>
            </w:pPr>
            <w:r w:rsidRPr="00231333">
              <w:rPr>
                <w:sz w:val="17"/>
                <w:szCs w:val="17"/>
              </w:rPr>
              <w:t>E 160b(ii)</w:t>
            </w:r>
          </w:p>
        </w:tc>
        <w:tc>
          <w:tcPr>
            <w:tcW w:w="2953" w:type="dxa"/>
            <w:tcBorders>
              <w:top w:val="single" w:sz="4" w:space="0" w:color="auto"/>
              <w:left w:val="single" w:sz="4" w:space="0" w:color="auto"/>
              <w:bottom w:val="single" w:sz="4" w:space="0" w:color="auto"/>
              <w:right w:val="single" w:sz="4" w:space="0" w:color="auto"/>
            </w:tcBorders>
            <w:vAlign w:val="center"/>
          </w:tcPr>
          <w:p w14:paraId="61614D2E" w14:textId="77777777" w:rsidR="00231333" w:rsidRPr="00923224" w:rsidRDefault="00231333" w:rsidP="0020127B">
            <w:pPr>
              <w:ind w:left="126"/>
              <w:rPr>
                <w:sz w:val="17"/>
                <w:szCs w:val="17"/>
              </w:rPr>
            </w:pPr>
            <w:r>
              <w:rPr>
                <w:sz w:val="17"/>
                <w:szCs w:val="17"/>
              </w:rPr>
              <w:t>Anatto norbiksin</w:t>
            </w:r>
          </w:p>
        </w:tc>
        <w:tc>
          <w:tcPr>
            <w:tcW w:w="1806" w:type="dxa"/>
            <w:tcBorders>
              <w:top w:val="single" w:sz="4" w:space="0" w:color="auto"/>
              <w:left w:val="single" w:sz="4" w:space="0" w:color="auto"/>
              <w:bottom w:val="single" w:sz="4" w:space="0" w:color="auto"/>
              <w:right w:val="single" w:sz="4" w:space="0" w:color="auto"/>
            </w:tcBorders>
            <w:vAlign w:val="center"/>
          </w:tcPr>
          <w:p w14:paraId="6CDAB872" w14:textId="77777777" w:rsidR="00231333" w:rsidRPr="00923224" w:rsidRDefault="00231333" w:rsidP="0020127B">
            <w:pPr>
              <w:ind w:left="80"/>
              <w:rPr>
                <w:sz w:val="17"/>
                <w:szCs w:val="17"/>
              </w:rPr>
            </w:pPr>
            <w:r>
              <w:rPr>
                <w:sz w:val="17"/>
                <w:szCs w:val="17"/>
              </w:rPr>
              <w:t>10</w:t>
            </w:r>
          </w:p>
        </w:tc>
        <w:tc>
          <w:tcPr>
            <w:tcW w:w="1708" w:type="dxa"/>
            <w:tcBorders>
              <w:top w:val="single" w:sz="4" w:space="0" w:color="auto"/>
              <w:left w:val="single" w:sz="4" w:space="0" w:color="auto"/>
              <w:bottom w:val="single" w:sz="4" w:space="0" w:color="auto"/>
              <w:right w:val="single" w:sz="4" w:space="0" w:color="auto"/>
            </w:tcBorders>
            <w:vAlign w:val="center"/>
          </w:tcPr>
          <w:p w14:paraId="1DE2EC58" w14:textId="77777777" w:rsidR="00231333" w:rsidRPr="00923224" w:rsidRDefault="00231333" w:rsidP="0020127B">
            <w:pPr>
              <w:rPr>
                <w:sz w:val="17"/>
                <w:szCs w:val="17"/>
              </w:rPr>
            </w:pPr>
            <w:r>
              <w:rPr>
                <w:sz w:val="17"/>
                <w:szCs w:val="17"/>
              </w:rPr>
              <w:t xml:space="preserve">  (94)</w:t>
            </w:r>
          </w:p>
        </w:tc>
        <w:tc>
          <w:tcPr>
            <w:tcW w:w="4661" w:type="dxa"/>
            <w:tcBorders>
              <w:top w:val="single" w:sz="4" w:space="0" w:color="auto"/>
              <w:left w:val="single" w:sz="4" w:space="0" w:color="auto"/>
              <w:bottom w:val="single" w:sz="4" w:space="0" w:color="auto"/>
            </w:tcBorders>
            <w:vAlign w:val="center"/>
          </w:tcPr>
          <w:p w14:paraId="2591BA6C" w14:textId="77777777" w:rsidR="00231333" w:rsidRPr="00923224" w:rsidRDefault="00231333" w:rsidP="0020127B">
            <w:pPr>
              <w:rPr>
                <w:sz w:val="17"/>
                <w:szCs w:val="17"/>
              </w:rPr>
            </w:pPr>
          </w:p>
        </w:tc>
      </w:tr>
      <w:tr w:rsidR="00231333" w:rsidRPr="00923224" w14:paraId="6C6D6256" w14:textId="77777777" w:rsidTr="00231333">
        <w:trPr>
          <w:trHeight w:val="450"/>
        </w:trPr>
        <w:tc>
          <w:tcPr>
            <w:tcW w:w="1320" w:type="dxa"/>
            <w:tcBorders>
              <w:right w:val="single" w:sz="4" w:space="0" w:color="auto"/>
            </w:tcBorders>
            <w:vAlign w:val="center"/>
          </w:tcPr>
          <w:p w14:paraId="1AF4D006" w14:textId="77777777" w:rsidR="00231333" w:rsidRPr="00923224" w:rsidRDefault="00231333" w:rsidP="0020127B">
            <w:pPr>
              <w:rPr>
                <w:sz w:val="17"/>
                <w:szCs w:val="17"/>
              </w:rPr>
            </w:pPr>
          </w:p>
        </w:tc>
        <w:tc>
          <w:tcPr>
            <w:tcW w:w="1410" w:type="dxa"/>
            <w:tcBorders>
              <w:top w:val="single" w:sz="4" w:space="0" w:color="auto"/>
              <w:left w:val="single" w:sz="4" w:space="0" w:color="auto"/>
              <w:bottom w:val="single" w:sz="4" w:space="0" w:color="auto"/>
              <w:right w:val="single" w:sz="4" w:space="0" w:color="auto"/>
            </w:tcBorders>
            <w:vAlign w:val="center"/>
          </w:tcPr>
          <w:p w14:paraId="3CDD31D3" w14:textId="77777777" w:rsidR="00231333" w:rsidRPr="007C76DB" w:rsidRDefault="00231333" w:rsidP="0020127B">
            <w:pPr>
              <w:ind w:left="80"/>
              <w:rPr>
                <w:sz w:val="17"/>
                <w:szCs w:val="17"/>
                <w:highlight w:val="yellow"/>
              </w:rPr>
            </w:pPr>
            <w:r w:rsidRPr="00923224">
              <w:rPr>
                <w:sz w:val="17"/>
                <w:szCs w:val="17"/>
              </w:rPr>
              <w:t>E 160d</w:t>
            </w:r>
          </w:p>
        </w:tc>
        <w:tc>
          <w:tcPr>
            <w:tcW w:w="2953" w:type="dxa"/>
            <w:tcBorders>
              <w:top w:val="single" w:sz="4" w:space="0" w:color="auto"/>
              <w:left w:val="single" w:sz="4" w:space="0" w:color="auto"/>
              <w:bottom w:val="single" w:sz="4" w:space="0" w:color="auto"/>
              <w:right w:val="single" w:sz="4" w:space="0" w:color="auto"/>
            </w:tcBorders>
            <w:vAlign w:val="center"/>
          </w:tcPr>
          <w:p w14:paraId="0CCD359C" w14:textId="77777777" w:rsidR="00231333" w:rsidRPr="00923224" w:rsidRDefault="00231333" w:rsidP="0020127B">
            <w:pPr>
              <w:ind w:left="126"/>
              <w:rPr>
                <w:sz w:val="17"/>
                <w:szCs w:val="17"/>
              </w:rPr>
            </w:pPr>
            <w:r w:rsidRPr="00923224">
              <w:rPr>
                <w:sz w:val="17"/>
                <w:szCs w:val="17"/>
              </w:rPr>
              <w:t>Likopen</w:t>
            </w:r>
          </w:p>
        </w:tc>
        <w:tc>
          <w:tcPr>
            <w:tcW w:w="1806" w:type="dxa"/>
            <w:tcBorders>
              <w:top w:val="single" w:sz="4" w:space="0" w:color="auto"/>
              <w:left w:val="single" w:sz="4" w:space="0" w:color="auto"/>
              <w:bottom w:val="single" w:sz="4" w:space="0" w:color="auto"/>
              <w:right w:val="single" w:sz="4" w:space="0" w:color="auto"/>
            </w:tcBorders>
            <w:vAlign w:val="center"/>
          </w:tcPr>
          <w:p w14:paraId="378E5FDD" w14:textId="77777777" w:rsidR="00231333" w:rsidRPr="00923224" w:rsidRDefault="00231333" w:rsidP="0020127B">
            <w:pPr>
              <w:ind w:left="80"/>
              <w:rPr>
                <w:sz w:val="17"/>
                <w:szCs w:val="17"/>
              </w:rPr>
            </w:pPr>
            <w:r w:rsidRPr="00923224">
              <w:rPr>
                <w:sz w:val="17"/>
                <w:szCs w:val="17"/>
              </w:rPr>
              <w:t>20</w:t>
            </w:r>
          </w:p>
        </w:tc>
        <w:tc>
          <w:tcPr>
            <w:tcW w:w="1708" w:type="dxa"/>
            <w:tcBorders>
              <w:top w:val="single" w:sz="4" w:space="0" w:color="auto"/>
              <w:left w:val="single" w:sz="4" w:space="0" w:color="auto"/>
              <w:bottom w:val="single" w:sz="4" w:space="0" w:color="auto"/>
              <w:right w:val="single" w:sz="4" w:space="0" w:color="auto"/>
            </w:tcBorders>
            <w:vAlign w:val="center"/>
          </w:tcPr>
          <w:p w14:paraId="6C0071FB" w14:textId="77777777" w:rsidR="00231333" w:rsidRPr="00923224" w:rsidRDefault="00231333" w:rsidP="0020127B">
            <w:pPr>
              <w:rPr>
                <w:sz w:val="17"/>
                <w:szCs w:val="17"/>
              </w:rPr>
            </w:pPr>
          </w:p>
        </w:tc>
        <w:tc>
          <w:tcPr>
            <w:tcW w:w="4661" w:type="dxa"/>
            <w:tcBorders>
              <w:top w:val="single" w:sz="4" w:space="0" w:color="auto"/>
              <w:left w:val="single" w:sz="4" w:space="0" w:color="auto"/>
              <w:bottom w:val="single" w:sz="4" w:space="0" w:color="auto"/>
            </w:tcBorders>
            <w:vAlign w:val="center"/>
          </w:tcPr>
          <w:p w14:paraId="68219C13" w14:textId="77777777" w:rsidR="00231333" w:rsidRPr="00923224" w:rsidRDefault="00231333" w:rsidP="0020127B">
            <w:pPr>
              <w:rPr>
                <w:sz w:val="17"/>
                <w:szCs w:val="17"/>
              </w:rPr>
            </w:pPr>
          </w:p>
        </w:tc>
      </w:tr>
      <w:tr w:rsidR="003A5EA1" w:rsidRPr="00923224" w14:paraId="7354FF68" w14:textId="77777777" w:rsidTr="00695E8A">
        <w:trPr>
          <w:trHeight w:val="585"/>
        </w:trPr>
        <w:tc>
          <w:tcPr>
            <w:tcW w:w="1320" w:type="dxa"/>
            <w:tcBorders>
              <w:right w:val="single" w:sz="4" w:space="0" w:color="auto"/>
            </w:tcBorders>
            <w:vAlign w:val="center"/>
          </w:tcPr>
          <w:p w14:paraId="3B626A7D" w14:textId="77777777" w:rsidR="003A5EA1" w:rsidRPr="00923224" w:rsidRDefault="003A5EA1" w:rsidP="0020127B">
            <w:pPr>
              <w:rPr>
                <w:sz w:val="17"/>
                <w:szCs w:val="17"/>
              </w:rPr>
            </w:pPr>
          </w:p>
        </w:tc>
        <w:tc>
          <w:tcPr>
            <w:tcW w:w="1410" w:type="dxa"/>
            <w:tcBorders>
              <w:top w:val="single" w:sz="4" w:space="0" w:color="auto"/>
              <w:left w:val="single" w:sz="4" w:space="0" w:color="auto"/>
              <w:bottom w:val="single" w:sz="4" w:space="0" w:color="auto"/>
              <w:right w:val="single" w:sz="4" w:space="0" w:color="auto"/>
            </w:tcBorders>
            <w:vAlign w:val="center"/>
          </w:tcPr>
          <w:p w14:paraId="499C10F4" w14:textId="77777777" w:rsidR="003A5EA1" w:rsidRPr="00923224" w:rsidRDefault="00695E8A" w:rsidP="0020127B">
            <w:pPr>
              <w:ind w:left="80"/>
              <w:rPr>
                <w:sz w:val="17"/>
                <w:szCs w:val="17"/>
              </w:rPr>
            </w:pPr>
            <w:r w:rsidRPr="00923224">
              <w:rPr>
                <w:sz w:val="17"/>
                <w:szCs w:val="17"/>
              </w:rPr>
              <w:t>E 200-213</w:t>
            </w:r>
          </w:p>
        </w:tc>
        <w:tc>
          <w:tcPr>
            <w:tcW w:w="2953" w:type="dxa"/>
            <w:tcBorders>
              <w:top w:val="single" w:sz="4" w:space="0" w:color="auto"/>
              <w:left w:val="single" w:sz="4" w:space="0" w:color="auto"/>
              <w:bottom w:val="single" w:sz="4" w:space="0" w:color="auto"/>
              <w:right w:val="single" w:sz="4" w:space="0" w:color="auto"/>
            </w:tcBorders>
            <w:vAlign w:val="center"/>
          </w:tcPr>
          <w:p w14:paraId="03434ECA" w14:textId="77777777" w:rsidR="003A5EA1" w:rsidRPr="00923224" w:rsidRDefault="00695E8A" w:rsidP="0020127B">
            <w:pPr>
              <w:ind w:left="126"/>
              <w:rPr>
                <w:sz w:val="17"/>
                <w:szCs w:val="17"/>
              </w:rPr>
            </w:pPr>
            <w:r w:rsidRPr="00923224">
              <w:rPr>
                <w:color w:val="000000"/>
                <w:sz w:val="17"/>
                <w:szCs w:val="17"/>
              </w:rPr>
              <w:t xml:space="preserve">Sorbik asit </w:t>
            </w:r>
            <w:r w:rsidR="00AE7315" w:rsidRPr="00923224">
              <w:rPr>
                <w:sz w:val="17"/>
                <w:szCs w:val="17"/>
              </w:rPr>
              <w:t>—</w:t>
            </w:r>
            <w:r w:rsidR="00AE7315">
              <w:rPr>
                <w:sz w:val="17"/>
                <w:szCs w:val="17"/>
              </w:rPr>
              <w:t xml:space="preserve"> </w:t>
            </w:r>
            <w:r w:rsidRPr="00923224">
              <w:rPr>
                <w:color w:val="000000"/>
                <w:sz w:val="17"/>
                <w:szCs w:val="17"/>
              </w:rPr>
              <w:t xml:space="preserve">potasyum sorbat; Benzoik asit </w:t>
            </w:r>
            <w:r w:rsidR="00AE7315" w:rsidRPr="00923224">
              <w:rPr>
                <w:sz w:val="17"/>
                <w:szCs w:val="17"/>
              </w:rPr>
              <w:t>—</w:t>
            </w:r>
            <w:r w:rsidRPr="00923224">
              <w:rPr>
                <w:color w:val="000000"/>
                <w:sz w:val="17"/>
                <w:szCs w:val="17"/>
              </w:rPr>
              <w:t xml:space="preserve"> benzoatlar</w:t>
            </w:r>
          </w:p>
        </w:tc>
        <w:tc>
          <w:tcPr>
            <w:tcW w:w="1806" w:type="dxa"/>
            <w:tcBorders>
              <w:top w:val="single" w:sz="4" w:space="0" w:color="auto"/>
              <w:left w:val="single" w:sz="4" w:space="0" w:color="auto"/>
              <w:bottom w:val="single" w:sz="4" w:space="0" w:color="auto"/>
              <w:right w:val="single" w:sz="4" w:space="0" w:color="auto"/>
            </w:tcBorders>
            <w:vAlign w:val="center"/>
          </w:tcPr>
          <w:p w14:paraId="48324F4F" w14:textId="77777777" w:rsidR="003A5EA1" w:rsidRPr="00923224" w:rsidRDefault="00695E8A" w:rsidP="0020127B">
            <w:pPr>
              <w:ind w:left="80"/>
              <w:rPr>
                <w:sz w:val="17"/>
                <w:szCs w:val="17"/>
              </w:rPr>
            </w:pPr>
            <w:r w:rsidRPr="00923224">
              <w:rPr>
                <w:color w:val="000000"/>
                <w:sz w:val="17"/>
                <w:szCs w:val="17"/>
              </w:rPr>
              <w:t>500</w:t>
            </w:r>
          </w:p>
        </w:tc>
        <w:tc>
          <w:tcPr>
            <w:tcW w:w="1708" w:type="dxa"/>
            <w:tcBorders>
              <w:top w:val="single" w:sz="4" w:space="0" w:color="auto"/>
              <w:left w:val="single" w:sz="4" w:space="0" w:color="auto"/>
              <w:bottom w:val="single" w:sz="4" w:space="0" w:color="auto"/>
              <w:right w:val="single" w:sz="4" w:space="0" w:color="auto"/>
            </w:tcBorders>
            <w:vAlign w:val="center"/>
          </w:tcPr>
          <w:p w14:paraId="4D195ED2" w14:textId="77777777" w:rsidR="003A5EA1" w:rsidRPr="00923224" w:rsidRDefault="00695E8A" w:rsidP="0020127B">
            <w:pPr>
              <w:rPr>
                <w:sz w:val="17"/>
                <w:szCs w:val="17"/>
              </w:rPr>
            </w:pPr>
            <w:r w:rsidRPr="00923224">
              <w:rPr>
                <w:color w:val="000000"/>
                <w:sz w:val="17"/>
                <w:szCs w:val="17"/>
              </w:rPr>
              <w:t xml:space="preserve">  (1) (2)</w:t>
            </w:r>
          </w:p>
        </w:tc>
        <w:tc>
          <w:tcPr>
            <w:tcW w:w="4661" w:type="dxa"/>
            <w:tcBorders>
              <w:top w:val="single" w:sz="4" w:space="0" w:color="auto"/>
              <w:left w:val="single" w:sz="4" w:space="0" w:color="auto"/>
              <w:bottom w:val="single" w:sz="4" w:space="0" w:color="auto"/>
            </w:tcBorders>
            <w:vAlign w:val="center"/>
          </w:tcPr>
          <w:p w14:paraId="615775F4" w14:textId="77777777" w:rsidR="003A5EA1" w:rsidRPr="00923224" w:rsidRDefault="00695E8A" w:rsidP="0020127B">
            <w:pPr>
              <w:rPr>
                <w:sz w:val="17"/>
                <w:szCs w:val="17"/>
              </w:rPr>
            </w:pPr>
            <w:r w:rsidRPr="00923224">
              <w:rPr>
                <w:color w:val="000000"/>
                <w:sz w:val="17"/>
                <w:szCs w:val="17"/>
              </w:rPr>
              <w:t xml:space="preserve">  sadece sıvı çorbalar ve etsuları (teneke ambalajdakiler hariç)</w:t>
            </w:r>
          </w:p>
        </w:tc>
      </w:tr>
      <w:tr w:rsidR="00695E8A" w:rsidRPr="00923224" w14:paraId="306C8202" w14:textId="77777777" w:rsidTr="00695E8A">
        <w:trPr>
          <w:trHeight w:val="585"/>
        </w:trPr>
        <w:tc>
          <w:tcPr>
            <w:tcW w:w="1320" w:type="dxa"/>
            <w:tcBorders>
              <w:right w:val="single" w:sz="4" w:space="0" w:color="auto"/>
            </w:tcBorders>
            <w:vAlign w:val="center"/>
          </w:tcPr>
          <w:p w14:paraId="1ED73CF5" w14:textId="77777777" w:rsidR="00695E8A" w:rsidRPr="00923224" w:rsidRDefault="00695E8A" w:rsidP="0020127B">
            <w:pPr>
              <w:rPr>
                <w:sz w:val="17"/>
                <w:szCs w:val="17"/>
              </w:rPr>
            </w:pPr>
          </w:p>
        </w:tc>
        <w:tc>
          <w:tcPr>
            <w:tcW w:w="1410" w:type="dxa"/>
            <w:tcBorders>
              <w:top w:val="single" w:sz="4" w:space="0" w:color="auto"/>
              <w:left w:val="single" w:sz="4" w:space="0" w:color="auto"/>
              <w:bottom w:val="single" w:sz="4" w:space="0" w:color="auto"/>
              <w:right w:val="single" w:sz="4" w:space="0" w:color="auto"/>
            </w:tcBorders>
            <w:vAlign w:val="center"/>
          </w:tcPr>
          <w:p w14:paraId="424A465D" w14:textId="77777777" w:rsidR="00695E8A" w:rsidRPr="00923224" w:rsidRDefault="00AE7315" w:rsidP="00695E8A">
            <w:pPr>
              <w:spacing w:line="240" w:lineRule="atLeast"/>
              <w:jc w:val="both"/>
              <w:rPr>
                <w:sz w:val="17"/>
                <w:szCs w:val="17"/>
              </w:rPr>
            </w:pPr>
            <w:r>
              <w:rPr>
                <w:sz w:val="17"/>
                <w:szCs w:val="17"/>
              </w:rPr>
              <w:t xml:space="preserve">  E 310-</w:t>
            </w:r>
            <w:r w:rsidR="00695E8A" w:rsidRPr="00923224">
              <w:rPr>
                <w:sz w:val="17"/>
                <w:szCs w:val="17"/>
              </w:rPr>
              <w:t xml:space="preserve">320 </w:t>
            </w:r>
          </w:p>
          <w:p w14:paraId="367A42F0" w14:textId="77777777" w:rsidR="00695E8A" w:rsidRPr="00923224" w:rsidRDefault="00695E8A" w:rsidP="0020127B">
            <w:pPr>
              <w:ind w:left="80"/>
              <w:rPr>
                <w:sz w:val="17"/>
                <w:szCs w:val="17"/>
              </w:rPr>
            </w:pPr>
          </w:p>
        </w:tc>
        <w:tc>
          <w:tcPr>
            <w:tcW w:w="2953" w:type="dxa"/>
            <w:tcBorders>
              <w:top w:val="single" w:sz="4" w:space="0" w:color="auto"/>
              <w:left w:val="single" w:sz="4" w:space="0" w:color="auto"/>
              <w:bottom w:val="single" w:sz="4" w:space="0" w:color="auto"/>
              <w:right w:val="single" w:sz="4" w:space="0" w:color="auto"/>
            </w:tcBorders>
            <w:vAlign w:val="center"/>
          </w:tcPr>
          <w:p w14:paraId="0B66D346" w14:textId="77777777" w:rsidR="00695E8A" w:rsidRPr="00923224" w:rsidRDefault="00695E8A" w:rsidP="0020127B">
            <w:pPr>
              <w:ind w:left="126"/>
              <w:rPr>
                <w:color w:val="000000"/>
                <w:sz w:val="17"/>
                <w:szCs w:val="17"/>
              </w:rPr>
            </w:pPr>
            <w:r w:rsidRPr="00923224">
              <w:rPr>
                <w:sz w:val="17"/>
                <w:szCs w:val="17"/>
              </w:rPr>
              <w:t>Propil gallat, TBHQ ve BHA</w:t>
            </w:r>
            <w:r w:rsidR="00AE7315">
              <w:rPr>
                <w:sz w:val="17"/>
                <w:szCs w:val="17"/>
              </w:rPr>
              <w:t xml:space="preserve"> </w:t>
            </w:r>
          </w:p>
        </w:tc>
        <w:tc>
          <w:tcPr>
            <w:tcW w:w="1806" w:type="dxa"/>
            <w:tcBorders>
              <w:top w:val="single" w:sz="4" w:space="0" w:color="auto"/>
              <w:left w:val="single" w:sz="4" w:space="0" w:color="auto"/>
              <w:bottom w:val="single" w:sz="4" w:space="0" w:color="auto"/>
              <w:right w:val="single" w:sz="4" w:space="0" w:color="auto"/>
            </w:tcBorders>
            <w:vAlign w:val="center"/>
          </w:tcPr>
          <w:p w14:paraId="02C3CEFE" w14:textId="77777777" w:rsidR="00695E8A" w:rsidRPr="00923224" w:rsidRDefault="00695E8A" w:rsidP="0020127B">
            <w:pPr>
              <w:ind w:left="80"/>
              <w:rPr>
                <w:color w:val="000000"/>
                <w:sz w:val="17"/>
                <w:szCs w:val="17"/>
              </w:rPr>
            </w:pPr>
            <w:r w:rsidRPr="00923224">
              <w:rPr>
                <w:sz w:val="17"/>
                <w:szCs w:val="17"/>
              </w:rPr>
              <w:t>200</w:t>
            </w:r>
          </w:p>
        </w:tc>
        <w:tc>
          <w:tcPr>
            <w:tcW w:w="1708" w:type="dxa"/>
            <w:tcBorders>
              <w:top w:val="single" w:sz="4" w:space="0" w:color="auto"/>
              <w:left w:val="single" w:sz="4" w:space="0" w:color="auto"/>
              <w:bottom w:val="single" w:sz="4" w:space="0" w:color="auto"/>
              <w:right w:val="single" w:sz="4" w:space="0" w:color="auto"/>
            </w:tcBorders>
            <w:vAlign w:val="center"/>
          </w:tcPr>
          <w:p w14:paraId="2CE8A058" w14:textId="77777777" w:rsidR="00695E8A" w:rsidRPr="00923224" w:rsidRDefault="00695E8A" w:rsidP="0020127B">
            <w:pPr>
              <w:rPr>
                <w:color w:val="000000"/>
                <w:sz w:val="17"/>
                <w:szCs w:val="17"/>
              </w:rPr>
            </w:pPr>
            <w:r w:rsidRPr="00923224">
              <w:rPr>
                <w:sz w:val="17"/>
                <w:szCs w:val="17"/>
              </w:rPr>
              <w:t xml:space="preserve">  (1) (13)</w:t>
            </w:r>
          </w:p>
        </w:tc>
        <w:tc>
          <w:tcPr>
            <w:tcW w:w="4661" w:type="dxa"/>
            <w:tcBorders>
              <w:top w:val="single" w:sz="4" w:space="0" w:color="auto"/>
              <w:left w:val="single" w:sz="4" w:space="0" w:color="auto"/>
              <w:bottom w:val="single" w:sz="4" w:space="0" w:color="auto"/>
            </w:tcBorders>
            <w:vAlign w:val="center"/>
          </w:tcPr>
          <w:p w14:paraId="735C210A" w14:textId="77777777" w:rsidR="00695E8A" w:rsidRPr="00923224" w:rsidRDefault="00695E8A" w:rsidP="0020127B">
            <w:pPr>
              <w:rPr>
                <w:color w:val="000000"/>
                <w:sz w:val="17"/>
                <w:szCs w:val="17"/>
              </w:rPr>
            </w:pPr>
            <w:r w:rsidRPr="00923224">
              <w:rPr>
                <w:sz w:val="17"/>
                <w:szCs w:val="17"/>
              </w:rPr>
              <w:t xml:space="preserve">  sadece suyu alınmış/kurutulmuş çorbalar ve etsuları</w:t>
            </w:r>
          </w:p>
        </w:tc>
      </w:tr>
    </w:tbl>
    <w:p w14:paraId="4DC4467D" w14:textId="77777777" w:rsidR="00D65258" w:rsidRPr="00923224" w:rsidRDefault="00D65258">
      <w:pPr>
        <w:rPr>
          <w:sz w:val="17"/>
          <w:szCs w:val="17"/>
        </w:rPr>
        <w:sectPr w:rsidR="00D65258" w:rsidRPr="00923224" w:rsidSect="003A5EA1">
          <w:pgSz w:w="16840" w:h="11906" w:orient="landscape"/>
          <w:pgMar w:top="1245" w:right="904" w:bottom="865" w:left="1080" w:header="0" w:footer="0" w:gutter="0"/>
          <w:cols w:space="708" w:equalWidth="0">
            <w:col w:w="14854" w:space="313"/>
          </w:cols>
        </w:sectPr>
      </w:pPr>
    </w:p>
    <w:p w14:paraId="7DD11959" w14:textId="77777777" w:rsidR="00D65258" w:rsidRPr="00923224" w:rsidRDefault="00D65258">
      <w:pPr>
        <w:rPr>
          <w:sz w:val="17"/>
          <w:szCs w:val="17"/>
        </w:rPr>
      </w:pPr>
      <w:bookmarkStart w:id="132" w:name="page226"/>
      <w:bookmarkEnd w:id="132"/>
    </w:p>
    <w:tbl>
      <w:tblPr>
        <w:tblW w:w="13872" w:type="dxa"/>
        <w:tblInd w:w="994" w:type="dxa"/>
        <w:tblLayout w:type="fixed"/>
        <w:tblCellMar>
          <w:left w:w="0" w:type="dxa"/>
          <w:right w:w="0" w:type="dxa"/>
        </w:tblCellMar>
        <w:tblLook w:val="04A0" w:firstRow="1" w:lastRow="0" w:firstColumn="1" w:lastColumn="0" w:noHBand="0" w:noVBand="1"/>
      </w:tblPr>
      <w:tblGrid>
        <w:gridCol w:w="1316"/>
        <w:gridCol w:w="1414"/>
        <w:gridCol w:w="2953"/>
        <w:gridCol w:w="1834"/>
        <w:gridCol w:w="1680"/>
        <w:gridCol w:w="4675"/>
      </w:tblGrid>
      <w:tr w:rsidR="0038042C" w:rsidRPr="00923224" w14:paraId="538CB8E0" w14:textId="77777777" w:rsidTr="00294F2D">
        <w:trPr>
          <w:trHeight w:val="716"/>
        </w:trPr>
        <w:tc>
          <w:tcPr>
            <w:tcW w:w="1316" w:type="dxa"/>
            <w:tcBorders>
              <w:top w:val="single" w:sz="4" w:space="0" w:color="auto"/>
              <w:bottom w:val="single" w:sz="4" w:space="0" w:color="auto"/>
              <w:right w:val="single" w:sz="4" w:space="0" w:color="auto"/>
            </w:tcBorders>
            <w:vAlign w:val="center"/>
          </w:tcPr>
          <w:p w14:paraId="59C679C5" w14:textId="77777777" w:rsidR="0038042C" w:rsidRPr="00923224" w:rsidRDefault="0038042C" w:rsidP="0020127B">
            <w:pPr>
              <w:jc w:val="center"/>
              <w:rPr>
                <w:sz w:val="17"/>
                <w:szCs w:val="17"/>
              </w:rPr>
            </w:pPr>
            <w:r w:rsidRPr="00923224">
              <w:rPr>
                <w:rFonts w:eastAsia="Times New Roman"/>
                <w:color w:val="231F20"/>
                <w:sz w:val="17"/>
                <w:szCs w:val="17"/>
              </w:rPr>
              <w:t>Kategori numarası</w:t>
            </w:r>
          </w:p>
        </w:tc>
        <w:tc>
          <w:tcPr>
            <w:tcW w:w="1414" w:type="dxa"/>
            <w:tcBorders>
              <w:top w:val="single" w:sz="4" w:space="0" w:color="auto"/>
              <w:left w:val="single" w:sz="4" w:space="0" w:color="auto"/>
              <w:bottom w:val="single" w:sz="4" w:space="0" w:color="auto"/>
              <w:right w:val="single" w:sz="4" w:space="0" w:color="auto"/>
            </w:tcBorders>
            <w:vAlign w:val="center"/>
          </w:tcPr>
          <w:p w14:paraId="2E3A5FF2" w14:textId="77777777" w:rsidR="0038042C" w:rsidRPr="00923224" w:rsidRDefault="0038042C" w:rsidP="0020127B">
            <w:pPr>
              <w:ind w:left="80"/>
              <w:jc w:val="center"/>
              <w:rPr>
                <w:rFonts w:eastAsia="Times New Roman"/>
                <w:color w:val="231F20"/>
                <w:sz w:val="17"/>
                <w:szCs w:val="17"/>
              </w:rPr>
            </w:pPr>
            <w:r w:rsidRPr="00923224">
              <w:rPr>
                <w:rFonts w:eastAsia="Times New Roman"/>
                <w:color w:val="231F20"/>
                <w:sz w:val="17"/>
                <w:szCs w:val="17"/>
              </w:rPr>
              <w:t>E-kodu</w:t>
            </w:r>
          </w:p>
        </w:tc>
        <w:tc>
          <w:tcPr>
            <w:tcW w:w="2953" w:type="dxa"/>
            <w:tcBorders>
              <w:top w:val="single" w:sz="4" w:space="0" w:color="auto"/>
              <w:left w:val="single" w:sz="4" w:space="0" w:color="auto"/>
              <w:bottom w:val="single" w:sz="4" w:space="0" w:color="auto"/>
              <w:right w:val="single" w:sz="4" w:space="0" w:color="auto"/>
            </w:tcBorders>
            <w:vAlign w:val="center"/>
          </w:tcPr>
          <w:p w14:paraId="107F978A" w14:textId="77777777" w:rsidR="0038042C" w:rsidRPr="00923224" w:rsidRDefault="0038042C" w:rsidP="0020127B">
            <w:pPr>
              <w:ind w:left="126"/>
              <w:jc w:val="center"/>
              <w:rPr>
                <w:rFonts w:eastAsia="Times New Roman"/>
                <w:color w:val="231F20"/>
                <w:sz w:val="17"/>
                <w:szCs w:val="17"/>
              </w:rPr>
            </w:pPr>
            <w:r w:rsidRPr="00923224">
              <w:rPr>
                <w:rFonts w:eastAsia="Times New Roman"/>
                <w:color w:val="231F20"/>
                <w:sz w:val="17"/>
                <w:szCs w:val="17"/>
              </w:rPr>
              <w:t>Adı</w:t>
            </w:r>
          </w:p>
        </w:tc>
        <w:tc>
          <w:tcPr>
            <w:tcW w:w="1834" w:type="dxa"/>
            <w:tcBorders>
              <w:top w:val="single" w:sz="4" w:space="0" w:color="auto"/>
              <w:left w:val="single" w:sz="4" w:space="0" w:color="auto"/>
              <w:bottom w:val="single" w:sz="4" w:space="0" w:color="auto"/>
              <w:right w:val="single" w:sz="4" w:space="0" w:color="auto"/>
            </w:tcBorders>
            <w:vAlign w:val="center"/>
          </w:tcPr>
          <w:p w14:paraId="09E54DB2" w14:textId="77777777" w:rsidR="0038042C" w:rsidRPr="00923224" w:rsidRDefault="0038042C" w:rsidP="0020127B">
            <w:pPr>
              <w:ind w:left="80"/>
              <w:jc w:val="center"/>
              <w:rPr>
                <w:rFonts w:eastAsia="Times New Roman"/>
                <w:i/>
                <w:iCs/>
                <w:color w:val="231F20"/>
                <w:sz w:val="17"/>
                <w:szCs w:val="17"/>
              </w:rPr>
            </w:pPr>
            <w:r w:rsidRPr="00923224">
              <w:rPr>
                <w:rFonts w:eastAsia="Times New Roman"/>
                <w:color w:val="231F20"/>
                <w:sz w:val="17"/>
                <w:szCs w:val="17"/>
              </w:rPr>
              <w:t>Maksimum miktar (</w:t>
            </w:r>
            <w:r w:rsidR="005073D8" w:rsidRPr="00923224">
              <w:rPr>
                <w:rFonts w:eastAsia="Times New Roman"/>
                <w:color w:val="231F20"/>
                <w:sz w:val="17"/>
                <w:szCs w:val="17"/>
              </w:rPr>
              <w:t>mg/l veya mg/kg</w:t>
            </w:r>
            <w:r w:rsidRPr="00923224">
              <w:rPr>
                <w:rFonts w:eastAsia="Times New Roman"/>
                <w:color w:val="231F20"/>
                <w:sz w:val="17"/>
                <w:szCs w:val="17"/>
              </w:rPr>
              <w:t>)</w:t>
            </w:r>
          </w:p>
        </w:tc>
        <w:tc>
          <w:tcPr>
            <w:tcW w:w="1680" w:type="dxa"/>
            <w:tcBorders>
              <w:top w:val="single" w:sz="4" w:space="0" w:color="auto"/>
              <w:left w:val="single" w:sz="4" w:space="0" w:color="auto"/>
              <w:bottom w:val="single" w:sz="4" w:space="0" w:color="auto"/>
              <w:right w:val="single" w:sz="4" w:space="0" w:color="auto"/>
            </w:tcBorders>
            <w:vAlign w:val="center"/>
          </w:tcPr>
          <w:p w14:paraId="3CE260DC" w14:textId="77777777" w:rsidR="0038042C" w:rsidRPr="00923224" w:rsidRDefault="0038042C" w:rsidP="0020127B">
            <w:pPr>
              <w:ind w:left="60"/>
              <w:jc w:val="center"/>
              <w:rPr>
                <w:rFonts w:eastAsia="Times New Roman"/>
                <w:color w:val="231F20"/>
                <w:sz w:val="17"/>
                <w:szCs w:val="17"/>
              </w:rPr>
            </w:pPr>
            <w:r w:rsidRPr="00923224">
              <w:rPr>
                <w:rFonts w:eastAsia="Times New Roman"/>
                <w:color w:val="231F20"/>
                <w:sz w:val="17"/>
                <w:szCs w:val="17"/>
              </w:rPr>
              <w:t>Dipnotlar</w:t>
            </w:r>
          </w:p>
        </w:tc>
        <w:tc>
          <w:tcPr>
            <w:tcW w:w="4675" w:type="dxa"/>
            <w:tcBorders>
              <w:top w:val="single" w:sz="4" w:space="0" w:color="auto"/>
              <w:left w:val="single" w:sz="4" w:space="0" w:color="auto"/>
              <w:bottom w:val="single" w:sz="4" w:space="0" w:color="auto"/>
            </w:tcBorders>
            <w:vAlign w:val="center"/>
          </w:tcPr>
          <w:p w14:paraId="53AA9E6E" w14:textId="77777777" w:rsidR="0038042C" w:rsidRPr="00923224" w:rsidRDefault="0038042C" w:rsidP="002526E8">
            <w:pPr>
              <w:ind w:left="140"/>
              <w:jc w:val="center"/>
              <w:rPr>
                <w:rFonts w:eastAsia="Times New Roman"/>
                <w:color w:val="231F20"/>
                <w:sz w:val="17"/>
                <w:szCs w:val="17"/>
              </w:rPr>
            </w:pPr>
            <w:r w:rsidRPr="00923224">
              <w:rPr>
                <w:rFonts w:eastAsia="Times New Roman"/>
                <w:color w:val="231F20"/>
                <w:sz w:val="17"/>
                <w:szCs w:val="17"/>
              </w:rPr>
              <w:t>Sınırlamalar/istisnalar</w:t>
            </w:r>
          </w:p>
        </w:tc>
      </w:tr>
      <w:tr w:rsidR="0038042C" w:rsidRPr="00923224" w14:paraId="6E8C8038" w14:textId="77777777" w:rsidTr="00294F2D">
        <w:trPr>
          <w:trHeight w:val="627"/>
        </w:trPr>
        <w:tc>
          <w:tcPr>
            <w:tcW w:w="1316" w:type="dxa"/>
            <w:tcBorders>
              <w:right w:val="single" w:sz="4" w:space="0" w:color="auto"/>
            </w:tcBorders>
            <w:vAlign w:val="center"/>
          </w:tcPr>
          <w:p w14:paraId="589D5E30" w14:textId="77777777" w:rsidR="0038042C" w:rsidRPr="00923224" w:rsidRDefault="0038042C" w:rsidP="0020127B">
            <w:pPr>
              <w:rPr>
                <w:sz w:val="17"/>
                <w:szCs w:val="17"/>
              </w:rPr>
            </w:pPr>
          </w:p>
        </w:tc>
        <w:tc>
          <w:tcPr>
            <w:tcW w:w="1414" w:type="dxa"/>
            <w:tcBorders>
              <w:top w:val="single" w:sz="4" w:space="0" w:color="auto"/>
              <w:left w:val="single" w:sz="4" w:space="0" w:color="auto"/>
              <w:bottom w:val="single" w:sz="4" w:space="0" w:color="auto"/>
              <w:right w:val="single" w:sz="4" w:space="0" w:color="auto"/>
            </w:tcBorders>
            <w:vAlign w:val="center"/>
          </w:tcPr>
          <w:p w14:paraId="28333819" w14:textId="77777777" w:rsidR="0038042C" w:rsidRPr="00923224" w:rsidRDefault="0038042C" w:rsidP="0020127B">
            <w:pPr>
              <w:ind w:left="80"/>
              <w:rPr>
                <w:sz w:val="17"/>
                <w:szCs w:val="17"/>
              </w:rPr>
            </w:pPr>
            <w:r w:rsidRPr="00923224">
              <w:rPr>
                <w:sz w:val="17"/>
                <w:szCs w:val="17"/>
              </w:rPr>
              <w:t>E 338-452</w:t>
            </w:r>
          </w:p>
        </w:tc>
        <w:tc>
          <w:tcPr>
            <w:tcW w:w="2953" w:type="dxa"/>
            <w:tcBorders>
              <w:top w:val="single" w:sz="4" w:space="0" w:color="auto"/>
              <w:left w:val="single" w:sz="4" w:space="0" w:color="auto"/>
              <w:bottom w:val="single" w:sz="4" w:space="0" w:color="auto"/>
              <w:right w:val="single" w:sz="4" w:space="0" w:color="auto"/>
            </w:tcBorders>
            <w:vAlign w:val="center"/>
          </w:tcPr>
          <w:p w14:paraId="4FFBD6B2" w14:textId="77777777" w:rsidR="0038042C" w:rsidRPr="00923224" w:rsidRDefault="0038042C" w:rsidP="0020127B">
            <w:pPr>
              <w:ind w:left="126"/>
              <w:rPr>
                <w:sz w:val="17"/>
                <w:szCs w:val="17"/>
              </w:rPr>
            </w:pPr>
            <w:r w:rsidRPr="00923224">
              <w:rPr>
                <w:sz w:val="17"/>
                <w:szCs w:val="17"/>
              </w:rPr>
              <w:t>Fosforik asit — fosfatlar — di-, tri- ve polifosfatlar</w:t>
            </w:r>
          </w:p>
        </w:tc>
        <w:tc>
          <w:tcPr>
            <w:tcW w:w="1834" w:type="dxa"/>
            <w:tcBorders>
              <w:top w:val="single" w:sz="4" w:space="0" w:color="auto"/>
              <w:left w:val="single" w:sz="4" w:space="0" w:color="auto"/>
              <w:bottom w:val="single" w:sz="4" w:space="0" w:color="auto"/>
              <w:right w:val="single" w:sz="4" w:space="0" w:color="auto"/>
            </w:tcBorders>
            <w:vAlign w:val="center"/>
          </w:tcPr>
          <w:p w14:paraId="0B684CAC" w14:textId="77777777" w:rsidR="0038042C" w:rsidRPr="00923224" w:rsidRDefault="0038042C" w:rsidP="0020127B">
            <w:pPr>
              <w:ind w:left="80"/>
              <w:rPr>
                <w:sz w:val="17"/>
                <w:szCs w:val="17"/>
              </w:rPr>
            </w:pPr>
            <w:r w:rsidRPr="00923224">
              <w:rPr>
                <w:sz w:val="17"/>
                <w:szCs w:val="17"/>
              </w:rPr>
              <w:t>3</w:t>
            </w:r>
            <w:r w:rsidR="002526E8" w:rsidRPr="00923224">
              <w:rPr>
                <w:sz w:val="17"/>
                <w:szCs w:val="17"/>
              </w:rPr>
              <w:t xml:space="preserve"> </w:t>
            </w:r>
            <w:r w:rsidRPr="00923224">
              <w:rPr>
                <w:sz w:val="17"/>
                <w:szCs w:val="17"/>
              </w:rPr>
              <w:t>000</w:t>
            </w:r>
          </w:p>
        </w:tc>
        <w:tc>
          <w:tcPr>
            <w:tcW w:w="1680" w:type="dxa"/>
            <w:tcBorders>
              <w:top w:val="single" w:sz="4" w:space="0" w:color="auto"/>
              <w:left w:val="single" w:sz="4" w:space="0" w:color="auto"/>
              <w:bottom w:val="single" w:sz="4" w:space="0" w:color="auto"/>
              <w:right w:val="single" w:sz="4" w:space="0" w:color="auto"/>
            </w:tcBorders>
            <w:vAlign w:val="center"/>
          </w:tcPr>
          <w:p w14:paraId="3B522C70" w14:textId="77777777" w:rsidR="0038042C" w:rsidRPr="00923224" w:rsidRDefault="0038042C" w:rsidP="0020127B">
            <w:pPr>
              <w:ind w:left="60"/>
              <w:rPr>
                <w:sz w:val="17"/>
                <w:szCs w:val="17"/>
              </w:rPr>
            </w:pPr>
            <w:r w:rsidRPr="00923224">
              <w:rPr>
                <w:sz w:val="17"/>
                <w:szCs w:val="17"/>
              </w:rPr>
              <w:t>(1)</w:t>
            </w:r>
            <w:r w:rsidR="00AE7315">
              <w:rPr>
                <w:sz w:val="17"/>
                <w:szCs w:val="17"/>
              </w:rPr>
              <w:t xml:space="preserve"> </w:t>
            </w:r>
            <w:r w:rsidRPr="00923224">
              <w:rPr>
                <w:sz w:val="17"/>
                <w:szCs w:val="17"/>
              </w:rPr>
              <w:t>(4)</w:t>
            </w:r>
          </w:p>
        </w:tc>
        <w:tc>
          <w:tcPr>
            <w:tcW w:w="4675" w:type="dxa"/>
            <w:tcBorders>
              <w:top w:val="single" w:sz="4" w:space="0" w:color="auto"/>
              <w:left w:val="single" w:sz="4" w:space="0" w:color="auto"/>
              <w:bottom w:val="single" w:sz="4" w:space="0" w:color="auto"/>
            </w:tcBorders>
            <w:vAlign w:val="center"/>
          </w:tcPr>
          <w:p w14:paraId="5A7FA93D" w14:textId="77777777" w:rsidR="0038042C" w:rsidRPr="00923224" w:rsidRDefault="0038042C" w:rsidP="002526E8">
            <w:pPr>
              <w:pStyle w:val="TableParagraph"/>
              <w:ind w:left="140"/>
              <w:rPr>
                <w:sz w:val="17"/>
                <w:szCs w:val="17"/>
              </w:rPr>
            </w:pPr>
          </w:p>
        </w:tc>
      </w:tr>
      <w:tr w:rsidR="002526E8" w:rsidRPr="00923224" w14:paraId="17E2BC6B" w14:textId="77777777" w:rsidTr="00294F2D">
        <w:trPr>
          <w:trHeight w:val="506"/>
        </w:trPr>
        <w:tc>
          <w:tcPr>
            <w:tcW w:w="1316" w:type="dxa"/>
            <w:tcBorders>
              <w:right w:val="single" w:sz="4" w:space="0" w:color="auto"/>
            </w:tcBorders>
            <w:vAlign w:val="center"/>
          </w:tcPr>
          <w:p w14:paraId="1F1FD63D" w14:textId="77777777" w:rsidR="002526E8" w:rsidRPr="00923224" w:rsidRDefault="002526E8" w:rsidP="0020127B">
            <w:pPr>
              <w:rPr>
                <w:sz w:val="17"/>
                <w:szCs w:val="17"/>
              </w:rPr>
            </w:pPr>
          </w:p>
        </w:tc>
        <w:tc>
          <w:tcPr>
            <w:tcW w:w="1414" w:type="dxa"/>
            <w:tcBorders>
              <w:top w:val="single" w:sz="4" w:space="0" w:color="auto"/>
              <w:left w:val="single" w:sz="4" w:space="0" w:color="auto"/>
              <w:bottom w:val="single" w:sz="4" w:space="0" w:color="auto"/>
              <w:right w:val="single" w:sz="4" w:space="0" w:color="auto"/>
            </w:tcBorders>
            <w:vAlign w:val="center"/>
          </w:tcPr>
          <w:p w14:paraId="236A993C" w14:textId="77777777" w:rsidR="002526E8" w:rsidRPr="00923224" w:rsidRDefault="002526E8" w:rsidP="0020127B">
            <w:pPr>
              <w:ind w:left="80"/>
              <w:rPr>
                <w:sz w:val="17"/>
                <w:szCs w:val="17"/>
              </w:rPr>
            </w:pPr>
            <w:r w:rsidRPr="00923224">
              <w:rPr>
                <w:sz w:val="17"/>
                <w:szCs w:val="17"/>
              </w:rPr>
              <w:t>E 363</w:t>
            </w:r>
          </w:p>
        </w:tc>
        <w:tc>
          <w:tcPr>
            <w:tcW w:w="2953" w:type="dxa"/>
            <w:tcBorders>
              <w:top w:val="single" w:sz="4" w:space="0" w:color="auto"/>
              <w:left w:val="single" w:sz="4" w:space="0" w:color="auto"/>
              <w:bottom w:val="single" w:sz="4" w:space="0" w:color="auto"/>
              <w:right w:val="single" w:sz="4" w:space="0" w:color="auto"/>
            </w:tcBorders>
            <w:vAlign w:val="center"/>
          </w:tcPr>
          <w:p w14:paraId="4B8559AE" w14:textId="77777777" w:rsidR="002526E8" w:rsidRPr="00923224" w:rsidRDefault="002526E8" w:rsidP="0020127B">
            <w:pPr>
              <w:ind w:left="126"/>
              <w:rPr>
                <w:sz w:val="17"/>
                <w:szCs w:val="17"/>
              </w:rPr>
            </w:pPr>
            <w:r w:rsidRPr="00923224">
              <w:rPr>
                <w:sz w:val="17"/>
                <w:szCs w:val="17"/>
              </w:rPr>
              <w:t>Süksinik asit</w:t>
            </w:r>
          </w:p>
        </w:tc>
        <w:tc>
          <w:tcPr>
            <w:tcW w:w="1834" w:type="dxa"/>
            <w:tcBorders>
              <w:top w:val="single" w:sz="4" w:space="0" w:color="auto"/>
              <w:left w:val="single" w:sz="4" w:space="0" w:color="auto"/>
              <w:bottom w:val="single" w:sz="4" w:space="0" w:color="auto"/>
              <w:right w:val="single" w:sz="4" w:space="0" w:color="auto"/>
            </w:tcBorders>
            <w:vAlign w:val="center"/>
          </w:tcPr>
          <w:p w14:paraId="55CE3B9B" w14:textId="77777777" w:rsidR="002526E8" w:rsidRPr="00923224" w:rsidRDefault="002526E8" w:rsidP="0020127B">
            <w:pPr>
              <w:ind w:left="80"/>
              <w:rPr>
                <w:sz w:val="17"/>
                <w:szCs w:val="17"/>
              </w:rPr>
            </w:pPr>
            <w:r w:rsidRPr="00923224">
              <w:rPr>
                <w:sz w:val="17"/>
                <w:szCs w:val="17"/>
              </w:rPr>
              <w:t>5 000</w:t>
            </w:r>
          </w:p>
        </w:tc>
        <w:tc>
          <w:tcPr>
            <w:tcW w:w="1680" w:type="dxa"/>
            <w:tcBorders>
              <w:top w:val="single" w:sz="4" w:space="0" w:color="auto"/>
              <w:left w:val="single" w:sz="4" w:space="0" w:color="auto"/>
              <w:bottom w:val="single" w:sz="4" w:space="0" w:color="auto"/>
              <w:right w:val="single" w:sz="4" w:space="0" w:color="auto"/>
            </w:tcBorders>
            <w:vAlign w:val="center"/>
          </w:tcPr>
          <w:p w14:paraId="63D18984" w14:textId="77777777" w:rsidR="002526E8" w:rsidRPr="00923224" w:rsidRDefault="002526E8" w:rsidP="0020127B">
            <w:pPr>
              <w:ind w:left="60"/>
              <w:rPr>
                <w:sz w:val="17"/>
                <w:szCs w:val="17"/>
              </w:rPr>
            </w:pPr>
          </w:p>
        </w:tc>
        <w:tc>
          <w:tcPr>
            <w:tcW w:w="4675" w:type="dxa"/>
            <w:tcBorders>
              <w:top w:val="single" w:sz="4" w:space="0" w:color="auto"/>
              <w:left w:val="single" w:sz="4" w:space="0" w:color="auto"/>
              <w:bottom w:val="single" w:sz="4" w:space="0" w:color="auto"/>
            </w:tcBorders>
            <w:vAlign w:val="center"/>
          </w:tcPr>
          <w:p w14:paraId="78956F7B" w14:textId="77777777" w:rsidR="002526E8" w:rsidRPr="00923224" w:rsidRDefault="002526E8" w:rsidP="002526E8">
            <w:pPr>
              <w:pStyle w:val="TableParagraph"/>
              <w:ind w:left="140"/>
              <w:rPr>
                <w:sz w:val="17"/>
                <w:szCs w:val="17"/>
              </w:rPr>
            </w:pPr>
          </w:p>
        </w:tc>
      </w:tr>
      <w:tr w:rsidR="002526E8" w:rsidRPr="00923224" w14:paraId="31D4E18F" w14:textId="77777777" w:rsidTr="00294F2D">
        <w:trPr>
          <w:trHeight w:val="520"/>
        </w:trPr>
        <w:tc>
          <w:tcPr>
            <w:tcW w:w="1316" w:type="dxa"/>
            <w:tcBorders>
              <w:right w:val="single" w:sz="4" w:space="0" w:color="auto"/>
            </w:tcBorders>
            <w:vAlign w:val="center"/>
          </w:tcPr>
          <w:p w14:paraId="70631CBA" w14:textId="77777777" w:rsidR="002526E8" w:rsidRPr="00923224" w:rsidRDefault="002526E8" w:rsidP="0020127B">
            <w:pPr>
              <w:rPr>
                <w:sz w:val="17"/>
                <w:szCs w:val="17"/>
              </w:rPr>
            </w:pPr>
          </w:p>
        </w:tc>
        <w:tc>
          <w:tcPr>
            <w:tcW w:w="1414" w:type="dxa"/>
            <w:tcBorders>
              <w:top w:val="single" w:sz="4" w:space="0" w:color="auto"/>
              <w:left w:val="single" w:sz="4" w:space="0" w:color="auto"/>
              <w:bottom w:val="single" w:sz="4" w:space="0" w:color="auto"/>
              <w:right w:val="single" w:sz="4" w:space="0" w:color="auto"/>
            </w:tcBorders>
            <w:vAlign w:val="center"/>
          </w:tcPr>
          <w:p w14:paraId="2551ECD4" w14:textId="77777777" w:rsidR="002526E8" w:rsidRPr="00923224" w:rsidRDefault="002526E8" w:rsidP="0020127B">
            <w:pPr>
              <w:ind w:left="80"/>
              <w:rPr>
                <w:sz w:val="17"/>
                <w:szCs w:val="17"/>
              </w:rPr>
            </w:pPr>
            <w:r w:rsidRPr="00923224">
              <w:rPr>
                <w:sz w:val="17"/>
                <w:szCs w:val="17"/>
              </w:rPr>
              <w:t>E 392</w:t>
            </w:r>
          </w:p>
        </w:tc>
        <w:tc>
          <w:tcPr>
            <w:tcW w:w="2953" w:type="dxa"/>
            <w:tcBorders>
              <w:top w:val="single" w:sz="4" w:space="0" w:color="auto"/>
              <w:left w:val="single" w:sz="4" w:space="0" w:color="auto"/>
              <w:bottom w:val="single" w:sz="4" w:space="0" w:color="auto"/>
              <w:right w:val="single" w:sz="4" w:space="0" w:color="auto"/>
            </w:tcBorders>
            <w:vAlign w:val="center"/>
          </w:tcPr>
          <w:p w14:paraId="52F7522A" w14:textId="77777777" w:rsidR="002526E8" w:rsidRPr="00923224" w:rsidRDefault="002526E8" w:rsidP="0020127B">
            <w:pPr>
              <w:ind w:left="126"/>
              <w:rPr>
                <w:sz w:val="17"/>
                <w:szCs w:val="17"/>
              </w:rPr>
            </w:pPr>
            <w:r w:rsidRPr="00923224">
              <w:rPr>
                <w:sz w:val="17"/>
                <w:szCs w:val="17"/>
              </w:rPr>
              <w:t>Biberiye ekstraktları</w:t>
            </w:r>
          </w:p>
        </w:tc>
        <w:tc>
          <w:tcPr>
            <w:tcW w:w="1834" w:type="dxa"/>
            <w:tcBorders>
              <w:top w:val="single" w:sz="4" w:space="0" w:color="auto"/>
              <w:left w:val="single" w:sz="4" w:space="0" w:color="auto"/>
              <w:bottom w:val="single" w:sz="4" w:space="0" w:color="auto"/>
              <w:right w:val="single" w:sz="4" w:space="0" w:color="auto"/>
            </w:tcBorders>
            <w:vAlign w:val="center"/>
          </w:tcPr>
          <w:p w14:paraId="7517E43B" w14:textId="77777777" w:rsidR="002526E8" w:rsidRPr="00923224" w:rsidRDefault="002526E8" w:rsidP="0020127B">
            <w:pPr>
              <w:ind w:left="80"/>
              <w:rPr>
                <w:sz w:val="17"/>
                <w:szCs w:val="17"/>
              </w:rPr>
            </w:pPr>
            <w:r w:rsidRPr="00923224">
              <w:rPr>
                <w:sz w:val="17"/>
                <w:szCs w:val="17"/>
              </w:rPr>
              <w:t>50</w:t>
            </w:r>
          </w:p>
        </w:tc>
        <w:tc>
          <w:tcPr>
            <w:tcW w:w="1680" w:type="dxa"/>
            <w:tcBorders>
              <w:top w:val="single" w:sz="4" w:space="0" w:color="auto"/>
              <w:left w:val="single" w:sz="4" w:space="0" w:color="auto"/>
              <w:bottom w:val="single" w:sz="4" w:space="0" w:color="auto"/>
              <w:right w:val="single" w:sz="4" w:space="0" w:color="auto"/>
            </w:tcBorders>
            <w:vAlign w:val="center"/>
          </w:tcPr>
          <w:p w14:paraId="309B9682" w14:textId="77777777" w:rsidR="002526E8" w:rsidRPr="00923224" w:rsidRDefault="002526E8" w:rsidP="0020127B">
            <w:pPr>
              <w:ind w:left="60"/>
              <w:rPr>
                <w:sz w:val="17"/>
                <w:szCs w:val="17"/>
              </w:rPr>
            </w:pPr>
            <w:r w:rsidRPr="00923224">
              <w:rPr>
                <w:sz w:val="17"/>
                <w:szCs w:val="17"/>
              </w:rPr>
              <w:t>(46)</w:t>
            </w:r>
          </w:p>
        </w:tc>
        <w:tc>
          <w:tcPr>
            <w:tcW w:w="4675" w:type="dxa"/>
            <w:tcBorders>
              <w:top w:val="single" w:sz="4" w:space="0" w:color="auto"/>
              <w:left w:val="single" w:sz="4" w:space="0" w:color="auto"/>
              <w:bottom w:val="single" w:sz="4" w:space="0" w:color="auto"/>
            </w:tcBorders>
            <w:vAlign w:val="center"/>
          </w:tcPr>
          <w:p w14:paraId="5BE9C26E" w14:textId="77777777" w:rsidR="002526E8" w:rsidRPr="00923224" w:rsidRDefault="002526E8" w:rsidP="002526E8">
            <w:pPr>
              <w:pStyle w:val="TableParagraph"/>
              <w:ind w:left="140"/>
              <w:rPr>
                <w:sz w:val="17"/>
                <w:szCs w:val="17"/>
              </w:rPr>
            </w:pPr>
          </w:p>
        </w:tc>
      </w:tr>
      <w:tr w:rsidR="002526E8" w:rsidRPr="00923224" w14:paraId="5741CF25" w14:textId="77777777" w:rsidTr="00294F2D">
        <w:trPr>
          <w:trHeight w:val="506"/>
        </w:trPr>
        <w:tc>
          <w:tcPr>
            <w:tcW w:w="1316" w:type="dxa"/>
            <w:tcBorders>
              <w:right w:val="single" w:sz="4" w:space="0" w:color="auto"/>
            </w:tcBorders>
            <w:vAlign w:val="center"/>
          </w:tcPr>
          <w:p w14:paraId="4EDDFE7E" w14:textId="77777777" w:rsidR="002526E8" w:rsidRPr="00923224" w:rsidRDefault="002526E8" w:rsidP="0020127B">
            <w:pPr>
              <w:rPr>
                <w:sz w:val="17"/>
                <w:szCs w:val="17"/>
              </w:rPr>
            </w:pPr>
          </w:p>
        </w:tc>
        <w:tc>
          <w:tcPr>
            <w:tcW w:w="1414" w:type="dxa"/>
            <w:tcBorders>
              <w:top w:val="single" w:sz="4" w:space="0" w:color="auto"/>
              <w:left w:val="single" w:sz="4" w:space="0" w:color="auto"/>
              <w:bottom w:val="single" w:sz="4" w:space="0" w:color="auto"/>
              <w:right w:val="single" w:sz="4" w:space="0" w:color="auto"/>
            </w:tcBorders>
            <w:vAlign w:val="center"/>
          </w:tcPr>
          <w:p w14:paraId="357915EB" w14:textId="77777777" w:rsidR="002526E8" w:rsidRPr="00923224" w:rsidRDefault="002526E8" w:rsidP="0020127B">
            <w:pPr>
              <w:ind w:left="80"/>
              <w:rPr>
                <w:sz w:val="17"/>
                <w:szCs w:val="17"/>
              </w:rPr>
            </w:pPr>
            <w:r w:rsidRPr="00923224">
              <w:rPr>
                <w:sz w:val="17"/>
                <w:szCs w:val="17"/>
              </w:rPr>
              <w:t>E 427</w:t>
            </w:r>
          </w:p>
        </w:tc>
        <w:tc>
          <w:tcPr>
            <w:tcW w:w="2953" w:type="dxa"/>
            <w:tcBorders>
              <w:top w:val="single" w:sz="4" w:space="0" w:color="auto"/>
              <w:left w:val="single" w:sz="4" w:space="0" w:color="auto"/>
              <w:bottom w:val="single" w:sz="4" w:space="0" w:color="auto"/>
              <w:right w:val="single" w:sz="4" w:space="0" w:color="auto"/>
            </w:tcBorders>
            <w:vAlign w:val="center"/>
          </w:tcPr>
          <w:p w14:paraId="014AB2AA" w14:textId="77777777" w:rsidR="002526E8" w:rsidRPr="00923224" w:rsidRDefault="002526E8" w:rsidP="0020127B">
            <w:pPr>
              <w:ind w:left="126"/>
              <w:rPr>
                <w:sz w:val="17"/>
                <w:szCs w:val="17"/>
              </w:rPr>
            </w:pPr>
            <w:r w:rsidRPr="00923224">
              <w:rPr>
                <w:sz w:val="17"/>
                <w:szCs w:val="17"/>
              </w:rPr>
              <w:t>Cassia gum / Sinameki gam</w:t>
            </w:r>
          </w:p>
        </w:tc>
        <w:tc>
          <w:tcPr>
            <w:tcW w:w="1834" w:type="dxa"/>
            <w:tcBorders>
              <w:top w:val="single" w:sz="4" w:space="0" w:color="auto"/>
              <w:left w:val="single" w:sz="4" w:space="0" w:color="auto"/>
              <w:bottom w:val="single" w:sz="4" w:space="0" w:color="auto"/>
              <w:right w:val="single" w:sz="4" w:space="0" w:color="auto"/>
            </w:tcBorders>
            <w:vAlign w:val="center"/>
          </w:tcPr>
          <w:p w14:paraId="29B4D284" w14:textId="77777777" w:rsidR="002526E8" w:rsidRPr="00923224" w:rsidRDefault="002526E8" w:rsidP="0020127B">
            <w:pPr>
              <w:ind w:left="80"/>
              <w:rPr>
                <w:sz w:val="17"/>
                <w:szCs w:val="17"/>
              </w:rPr>
            </w:pPr>
            <w:r w:rsidRPr="00923224">
              <w:rPr>
                <w:sz w:val="17"/>
                <w:szCs w:val="17"/>
              </w:rPr>
              <w:t>2 500</w:t>
            </w:r>
          </w:p>
        </w:tc>
        <w:tc>
          <w:tcPr>
            <w:tcW w:w="1680" w:type="dxa"/>
            <w:tcBorders>
              <w:top w:val="single" w:sz="4" w:space="0" w:color="auto"/>
              <w:left w:val="single" w:sz="4" w:space="0" w:color="auto"/>
              <w:bottom w:val="single" w:sz="4" w:space="0" w:color="auto"/>
              <w:right w:val="single" w:sz="4" w:space="0" w:color="auto"/>
            </w:tcBorders>
            <w:vAlign w:val="center"/>
          </w:tcPr>
          <w:p w14:paraId="18FCD29F" w14:textId="77777777" w:rsidR="002526E8" w:rsidRPr="00923224" w:rsidRDefault="002526E8" w:rsidP="0020127B">
            <w:pPr>
              <w:ind w:left="60"/>
              <w:rPr>
                <w:sz w:val="17"/>
                <w:szCs w:val="17"/>
              </w:rPr>
            </w:pPr>
          </w:p>
        </w:tc>
        <w:tc>
          <w:tcPr>
            <w:tcW w:w="4675" w:type="dxa"/>
            <w:tcBorders>
              <w:top w:val="single" w:sz="4" w:space="0" w:color="auto"/>
              <w:left w:val="single" w:sz="4" w:space="0" w:color="auto"/>
              <w:bottom w:val="single" w:sz="4" w:space="0" w:color="auto"/>
            </w:tcBorders>
            <w:vAlign w:val="center"/>
          </w:tcPr>
          <w:p w14:paraId="3628D360" w14:textId="77777777" w:rsidR="002526E8" w:rsidRPr="00923224" w:rsidRDefault="002526E8" w:rsidP="002526E8">
            <w:pPr>
              <w:pStyle w:val="TableParagraph"/>
              <w:ind w:left="140"/>
              <w:rPr>
                <w:sz w:val="17"/>
                <w:szCs w:val="17"/>
              </w:rPr>
            </w:pPr>
            <w:r w:rsidRPr="00923224">
              <w:rPr>
                <w:sz w:val="17"/>
                <w:szCs w:val="17"/>
                <w:lang w:eastAsia="tr-TR"/>
              </w:rPr>
              <w:t>sadece suyu alınmış/kurutulmuş çorbalar ve etsuları</w:t>
            </w:r>
          </w:p>
        </w:tc>
      </w:tr>
      <w:tr w:rsidR="002526E8" w:rsidRPr="00923224" w14:paraId="0358D77E" w14:textId="77777777" w:rsidTr="00294F2D">
        <w:trPr>
          <w:trHeight w:val="491"/>
        </w:trPr>
        <w:tc>
          <w:tcPr>
            <w:tcW w:w="1316" w:type="dxa"/>
            <w:tcBorders>
              <w:right w:val="single" w:sz="4" w:space="0" w:color="auto"/>
            </w:tcBorders>
            <w:vAlign w:val="center"/>
          </w:tcPr>
          <w:p w14:paraId="12B4A8B1" w14:textId="77777777" w:rsidR="002526E8" w:rsidRPr="00923224" w:rsidRDefault="002526E8" w:rsidP="0020127B">
            <w:pPr>
              <w:rPr>
                <w:sz w:val="17"/>
                <w:szCs w:val="17"/>
              </w:rPr>
            </w:pPr>
          </w:p>
        </w:tc>
        <w:tc>
          <w:tcPr>
            <w:tcW w:w="1414" w:type="dxa"/>
            <w:tcBorders>
              <w:top w:val="single" w:sz="4" w:space="0" w:color="auto"/>
              <w:left w:val="single" w:sz="4" w:space="0" w:color="auto"/>
              <w:bottom w:val="single" w:sz="4" w:space="0" w:color="auto"/>
              <w:right w:val="single" w:sz="4" w:space="0" w:color="auto"/>
            </w:tcBorders>
            <w:vAlign w:val="center"/>
          </w:tcPr>
          <w:p w14:paraId="37B85782" w14:textId="77777777" w:rsidR="002526E8" w:rsidRPr="00923224" w:rsidRDefault="002526E8" w:rsidP="0020127B">
            <w:pPr>
              <w:ind w:left="80"/>
              <w:rPr>
                <w:sz w:val="17"/>
                <w:szCs w:val="17"/>
              </w:rPr>
            </w:pPr>
            <w:r w:rsidRPr="00923224">
              <w:rPr>
                <w:sz w:val="17"/>
                <w:szCs w:val="17"/>
              </w:rPr>
              <w:t>E 432-436</w:t>
            </w:r>
          </w:p>
        </w:tc>
        <w:tc>
          <w:tcPr>
            <w:tcW w:w="2953" w:type="dxa"/>
            <w:tcBorders>
              <w:top w:val="single" w:sz="4" w:space="0" w:color="auto"/>
              <w:left w:val="single" w:sz="4" w:space="0" w:color="auto"/>
              <w:bottom w:val="single" w:sz="4" w:space="0" w:color="auto"/>
              <w:right w:val="single" w:sz="4" w:space="0" w:color="auto"/>
            </w:tcBorders>
            <w:vAlign w:val="center"/>
          </w:tcPr>
          <w:p w14:paraId="3601DB76" w14:textId="77777777" w:rsidR="002526E8" w:rsidRPr="00923224" w:rsidRDefault="002526E8" w:rsidP="0020127B">
            <w:pPr>
              <w:ind w:left="126"/>
              <w:rPr>
                <w:sz w:val="17"/>
                <w:szCs w:val="17"/>
              </w:rPr>
            </w:pPr>
            <w:r w:rsidRPr="00923224">
              <w:rPr>
                <w:sz w:val="17"/>
                <w:szCs w:val="17"/>
              </w:rPr>
              <w:t>Polisorbatlar</w:t>
            </w:r>
          </w:p>
        </w:tc>
        <w:tc>
          <w:tcPr>
            <w:tcW w:w="1834" w:type="dxa"/>
            <w:tcBorders>
              <w:top w:val="single" w:sz="4" w:space="0" w:color="auto"/>
              <w:left w:val="single" w:sz="4" w:space="0" w:color="auto"/>
              <w:bottom w:val="single" w:sz="4" w:space="0" w:color="auto"/>
              <w:right w:val="single" w:sz="4" w:space="0" w:color="auto"/>
            </w:tcBorders>
            <w:vAlign w:val="center"/>
          </w:tcPr>
          <w:p w14:paraId="004D116B" w14:textId="77777777" w:rsidR="002526E8" w:rsidRPr="00923224" w:rsidRDefault="002526E8" w:rsidP="0020127B">
            <w:pPr>
              <w:ind w:left="80"/>
              <w:rPr>
                <w:sz w:val="17"/>
                <w:szCs w:val="17"/>
              </w:rPr>
            </w:pPr>
            <w:r w:rsidRPr="00923224">
              <w:rPr>
                <w:sz w:val="17"/>
                <w:szCs w:val="17"/>
              </w:rPr>
              <w:t>1 000</w:t>
            </w:r>
          </w:p>
        </w:tc>
        <w:tc>
          <w:tcPr>
            <w:tcW w:w="1680" w:type="dxa"/>
            <w:tcBorders>
              <w:top w:val="single" w:sz="4" w:space="0" w:color="auto"/>
              <w:left w:val="single" w:sz="4" w:space="0" w:color="auto"/>
              <w:bottom w:val="single" w:sz="4" w:space="0" w:color="auto"/>
              <w:right w:val="single" w:sz="4" w:space="0" w:color="auto"/>
            </w:tcBorders>
            <w:vAlign w:val="center"/>
          </w:tcPr>
          <w:p w14:paraId="27A1D74A" w14:textId="77777777" w:rsidR="002526E8" w:rsidRPr="00923224" w:rsidRDefault="002526E8" w:rsidP="0020127B">
            <w:pPr>
              <w:ind w:left="60"/>
              <w:rPr>
                <w:sz w:val="17"/>
                <w:szCs w:val="17"/>
              </w:rPr>
            </w:pPr>
            <w:r w:rsidRPr="00923224">
              <w:rPr>
                <w:sz w:val="17"/>
                <w:szCs w:val="17"/>
              </w:rPr>
              <w:t>(1)</w:t>
            </w:r>
          </w:p>
        </w:tc>
        <w:tc>
          <w:tcPr>
            <w:tcW w:w="4675" w:type="dxa"/>
            <w:tcBorders>
              <w:top w:val="single" w:sz="4" w:space="0" w:color="auto"/>
              <w:left w:val="single" w:sz="4" w:space="0" w:color="auto"/>
              <w:bottom w:val="single" w:sz="4" w:space="0" w:color="auto"/>
            </w:tcBorders>
            <w:vAlign w:val="center"/>
          </w:tcPr>
          <w:p w14:paraId="06CD0C2D" w14:textId="77777777" w:rsidR="002526E8" w:rsidRPr="00923224" w:rsidRDefault="002526E8" w:rsidP="002526E8">
            <w:pPr>
              <w:pStyle w:val="TableParagraph"/>
              <w:ind w:left="140"/>
              <w:rPr>
                <w:sz w:val="17"/>
                <w:szCs w:val="17"/>
              </w:rPr>
            </w:pPr>
            <w:r w:rsidRPr="00923224">
              <w:rPr>
                <w:sz w:val="17"/>
                <w:szCs w:val="17"/>
              </w:rPr>
              <w:t>sadece çorbalar</w:t>
            </w:r>
          </w:p>
        </w:tc>
      </w:tr>
      <w:tr w:rsidR="002526E8" w:rsidRPr="00923224" w14:paraId="71EDE7EF" w14:textId="77777777" w:rsidTr="00294F2D">
        <w:trPr>
          <w:trHeight w:val="627"/>
        </w:trPr>
        <w:tc>
          <w:tcPr>
            <w:tcW w:w="1316" w:type="dxa"/>
            <w:tcBorders>
              <w:right w:val="single" w:sz="4" w:space="0" w:color="auto"/>
            </w:tcBorders>
            <w:vAlign w:val="center"/>
          </w:tcPr>
          <w:p w14:paraId="024FB8A5" w14:textId="77777777" w:rsidR="002526E8" w:rsidRPr="00923224" w:rsidRDefault="002526E8" w:rsidP="0020127B">
            <w:pPr>
              <w:rPr>
                <w:sz w:val="17"/>
                <w:szCs w:val="17"/>
              </w:rPr>
            </w:pPr>
          </w:p>
        </w:tc>
        <w:tc>
          <w:tcPr>
            <w:tcW w:w="1414" w:type="dxa"/>
            <w:tcBorders>
              <w:top w:val="single" w:sz="4" w:space="0" w:color="auto"/>
              <w:left w:val="single" w:sz="4" w:space="0" w:color="auto"/>
              <w:bottom w:val="single" w:sz="4" w:space="0" w:color="auto"/>
              <w:right w:val="single" w:sz="4" w:space="0" w:color="auto"/>
            </w:tcBorders>
            <w:vAlign w:val="center"/>
          </w:tcPr>
          <w:p w14:paraId="476B4A70" w14:textId="77777777" w:rsidR="002526E8" w:rsidRPr="00923224" w:rsidRDefault="002526E8" w:rsidP="0020127B">
            <w:pPr>
              <w:ind w:left="80"/>
              <w:rPr>
                <w:sz w:val="17"/>
                <w:szCs w:val="17"/>
              </w:rPr>
            </w:pPr>
            <w:r w:rsidRPr="00923224">
              <w:rPr>
                <w:sz w:val="17"/>
                <w:szCs w:val="17"/>
              </w:rPr>
              <w:t>E 473-474</w:t>
            </w:r>
          </w:p>
        </w:tc>
        <w:tc>
          <w:tcPr>
            <w:tcW w:w="2953" w:type="dxa"/>
            <w:tcBorders>
              <w:top w:val="single" w:sz="4" w:space="0" w:color="auto"/>
              <w:left w:val="single" w:sz="4" w:space="0" w:color="auto"/>
              <w:bottom w:val="single" w:sz="4" w:space="0" w:color="auto"/>
              <w:right w:val="single" w:sz="4" w:space="0" w:color="auto"/>
            </w:tcBorders>
            <w:vAlign w:val="center"/>
          </w:tcPr>
          <w:p w14:paraId="7A1382E1" w14:textId="77777777" w:rsidR="002526E8" w:rsidRPr="00923224" w:rsidRDefault="002526E8" w:rsidP="0020127B">
            <w:pPr>
              <w:ind w:left="126"/>
              <w:rPr>
                <w:sz w:val="17"/>
                <w:szCs w:val="17"/>
              </w:rPr>
            </w:pPr>
            <w:r w:rsidRPr="00923224">
              <w:rPr>
                <w:sz w:val="17"/>
                <w:szCs w:val="17"/>
              </w:rPr>
              <w:t>Yağ asitlerinin sukroz esterleri</w:t>
            </w:r>
            <w:r w:rsidR="00AE7315">
              <w:rPr>
                <w:sz w:val="17"/>
                <w:szCs w:val="17"/>
              </w:rPr>
              <w:t xml:space="preserve"> </w:t>
            </w:r>
            <w:r w:rsidRPr="00923224">
              <w:rPr>
                <w:sz w:val="17"/>
                <w:szCs w:val="17"/>
              </w:rPr>
              <w:t>— sukrogliseritler</w:t>
            </w:r>
          </w:p>
        </w:tc>
        <w:tc>
          <w:tcPr>
            <w:tcW w:w="1834" w:type="dxa"/>
            <w:tcBorders>
              <w:top w:val="single" w:sz="4" w:space="0" w:color="auto"/>
              <w:left w:val="single" w:sz="4" w:space="0" w:color="auto"/>
              <w:bottom w:val="single" w:sz="4" w:space="0" w:color="auto"/>
              <w:right w:val="single" w:sz="4" w:space="0" w:color="auto"/>
            </w:tcBorders>
            <w:vAlign w:val="center"/>
          </w:tcPr>
          <w:p w14:paraId="5990DA90" w14:textId="77777777" w:rsidR="002526E8" w:rsidRPr="00923224" w:rsidRDefault="002526E8" w:rsidP="0020127B">
            <w:pPr>
              <w:ind w:left="80"/>
              <w:rPr>
                <w:sz w:val="17"/>
                <w:szCs w:val="17"/>
              </w:rPr>
            </w:pPr>
            <w:r w:rsidRPr="00923224">
              <w:rPr>
                <w:sz w:val="17"/>
                <w:szCs w:val="17"/>
              </w:rPr>
              <w:t>2 000</w:t>
            </w:r>
          </w:p>
        </w:tc>
        <w:tc>
          <w:tcPr>
            <w:tcW w:w="1680" w:type="dxa"/>
            <w:tcBorders>
              <w:top w:val="single" w:sz="4" w:space="0" w:color="auto"/>
              <w:left w:val="single" w:sz="4" w:space="0" w:color="auto"/>
              <w:bottom w:val="single" w:sz="4" w:space="0" w:color="auto"/>
              <w:right w:val="single" w:sz="4" w:space="0" w:color="auto"/>
            </w:tcBorders>
            <w:vAlign w:val="center"/>
          </w:tcPr>
          <w:p w14:paraId="251DA4A6" w14:textId="77777777" w:rsidR="002526E8" w:rsidRPr="00923224" w:rsidRDefault="002526E8" w:rsidP="0020127B">
            <w:pPr>
              <w:ind w:left="60"/>
              <w:rPr>
                <w:sz w:val="17"/>
                <w:szCs w:val="17"/>
              </w:rPr>
            </w:pPr>
            <w:r w:rsidRPr="00923224">
              <w:rPr>
                <w:sz w:val="17"/>
                <w:szCs w:val="17"/>
              </w:rPr>
              <w:t>(1)</w:t>
            </w:r>
          </w:p>
        </w:tc>
        <w:tc>
          <w:tcPr>
            <w:tcW w:w="4675" w:type="dxa"/>
            <w:tcBorders>
              <w:top w:val="single" w:sz="4" w:space="0" w:color="auto"/>
              <w:left w:val="single" w:sz="4" w:space="0" w:color="auto"/>
              <w:bottom w:val="single" w:sz="4" w:space="0" w:color="auto"/>
            </w:tcBorders>
            <w:vAlign w:val="center"/>
          </w:tcPr>
          <w:p w14:paraId="7D424214" w14:textId="77777777" w:rsidR="002526E8" w:rsidRPr="00923224" w:rsidRDefault="002526E8" w:rsidP="002526E8">
            <w:pPr>
              <w:pStyle w:val="TableParagraph"/>
              <w:ind w:left="140"/>
              <w:rPr>
                <w:sz w:val="17"/>
                <w:szCs w:val="17"/>
              </w:rPr>
            </w:pPr>
          </w:p>
        </w:tc>
      </w:tr>
      <w:tr w:rsidR="0038042C" w:rsidRPr="00923224" w14:paraId="3D9E5F1F" w14:textId="77777777" w:rsidTr="00294F2D">
        <w:trPr>
          <w:trHeight w:val="534"/>
        </w:trPr>
        <w:tc>
          <w:tcPr>
            <w:tcW w:w="1316" w:type="dxa"/>
            <w:tcBorders>
              <w:right w:val="single" w:sz="4" w:space="0" w:color="auto"/>
            </w:tcBorders>
            <w:vAlign w:val="center"/>
          </w:tcPr>
          <w:p w14:paraId="4EE7A09A" w14:textId="77777777" w:rsidR="0038042C" w:rsidRPr="00923224" w:rsidRDefault="0038042C" w:rsidP="0020127B">
            <w:pPr>
              <w:rPr>
                <w:sz w:val="17"/>
                <w:szCs w:val="17"/>
              </w:rPr>
            </w:pPr>
          </w:p>
        </w:tc>
        <w:tc>
          <w:tcPr>
            <w:tcW w:w="1414" w:type="dxa"/>
            <w:tcBorders>
              <w:top w:val="single" w:sz="4" w:space="0" w:color="auto"/>
              <w:left w:val="single" w:sz="4" w:space="0" w:color="auto"/>
              <w:bottom w:val="single" w:sz="4" w:space="0" w:color="auto"/>
              <w:right w:val="single" w:sz="4" w:space="0" w:color="auto"/>
            </w:tcBorders>
            <w:vAlign w:val="center"/>
          </w:tcPr>
          <w:p w14:paraId="270919A0" w14:textId="77777777" w:rsidR="0038042C" w:rsidRPr="00923224" w:rsidRDefault="0038042C" w:rsidP="0020127B">
            <w:pPr>
              <w:ind w:left="80"/>
              <w:rPr>
                <w:sz w:val="17"/>
                <w:szCs w:val="17"/>
              </w:rPr>
            </w:pPr>
            <w:r w:rsidRPr="00923224">
              <w:rPr>
                <w:sz w:val="17"/>
                <w:szCs w:val="17"/>
              </w:rPr>
              <w:t>E 900</w:t>
            </w:r>
          </w:p>
        </w:tc>
        <w:tc>
          <w:tcPr>
            <w:tcW w:w="2953" w:type="dxa"/>
            <w:tcBorders>
              <w:top w:val="single" w:sz="4" w:space="0" w:color="auto"/>
              <w:left w:val="single" w:sz="4" w:space="0" w:color="auto"/>
              <w:bottom w:val="single" w:sz="4" w:space="0" w:color="auto"/>
              <w:right w:val="single" w:sz="4" w:space="0" w:color="auto"/>
            </w:tcBorders>
            <w:vAlign w:val="center"/>
          </w:tcPr>
          <w:p w14:paraId="2328D543" w14:textId="77777777" w:rsidR="0038042C" w:rsidRPr="00923224" w:rsidRDefault="0038042C" w:rsidP="0020127B">
            <w:pPr>
              <w:ind w:left="126"/>
              <w:rPr>
                <w:sz w:val="17"/>
                <w:szCs w:val="17"/>
              </w:rPr>
            </w:pPr>
            <w:r w:rsidRPr="00923224">
              <w:rPr>
                <w:sz w:val="17"/>
                <w:szCs w:val="17"/>
              </w:rPr>
              <w:t>Dimetil polisiloksan</w:t>
            </w:r>
          </w:p>
        </w:tc>
        <w:tc>
          <w:tcPr>
            <w:tcW w:w="1834" w:type="dxa"/>
            <w:tcBorders>
              <w:top w:val="single" w:sz="4" w:space="0" w:color="auto"/>
              <w:left w:val="single" w:sz="4" w:space="0" w:color="auto"/>
              <w:bottom w:val="single" w:sz="4" w:space="0" w:color="auto"/>
              <w:right w:val="single" w:sz="4" w:space="0" w:color="auto"/>
            </w:tcBorders>
            <w:vAlign w:val="center"/>
          </w:tcPr>
          <w:p w14:paraId="708A1F6A" w14:textId="77777777" w:rsidR="0038042C" w:rsidRPr="00923224" w:rsidRDefault="0038042C" w:rsidP="0020127B">
            <w:pPr>
              <w:ind w:left="80"/>
              <w:rPr>
                <w:sz w:val="17"/>
                <w:szCs w:val="17"/>
              </w:rPr>
            </w:pPr>
            <w:r w:rsidRPr="00923224">
              <w:rPr>
                <w:sz w:val="17"/>
                <w:szCs w:val="17"/>
              </w:rPr>
              <w:t>10</w:t>
            </w:r>
          </w:p>
        </w:tc>
        <w:tc>
          <w:tcPr>
            <w:tcW w:w="1680" w:type="dxa"/>
            <w:tcBorders>
              <w:top w:val="single" w:sz="4" w:space="0" w:color="auto"/>
              <w:left w:val="single" w:sz="4" w:space="0" w:color="auto"/>
              <w:bottom w:val="single" w:sz="4" w:space="0" w:color="auto"/>
              <w:right w:val="single" w:sz="4" w:space="0" w:color="auto"/>
            </w:tcBorders>
            <w:vAlign w:val="center"/>
          </w:tcPr>
          <w:p w14:paraId="7DE4088F" w14:textId="77777777" w:rsidR="0038042C" w:rsidRPr="00923224" w:rsidRDefault="0038042C" w:rsidP="0020127B">
            <w:pPr>
              <w:ind w:left="60"/>
              <w:rPr>
                <w:sz w:val="17"/>
                <w:szCs w:val="17"/>
              </w:rPr>
            </w:pPr>
          </w:p>
        </w:tc>
        <w:tc>
          <w:tcPr>
            <w:tcW w:w="4675" w:type="dxa"/>
            <w:tcBorders>
              <w:top w:val="single" w:sz="4" w:space="0" w:color="auto"/>
              <w:left w:val="single" w:sz="4" w:space="0" w:color="auto"/>
              <w:bottom w:val="single" w:sz="4" w:space="0" w:color="auto"/>
            </w:tcBorders>
            <w:vAlign w:val="center"/>
          </w:tcPr>
          <w:p w14:paraId="30295B3F" w14:textId="77777777" w:rsidR="0038042C" w:rsidRPr="00923224" w:rsidRDefault="0038042C" w:rsidP="002526E8">
            <w:pPr>
              <w:pStyle w:val="TableParagraph"/>
              <w:ind w:left="140"/>
              <w:rPr>
                <w:sz w:val="17"/>
                <w:szCs w:val="17"/>
              </w:rPr>
            </w:pPr>
          </w:p>
        </w:tc>
      </w:tr>
      <w:tr w:rsidR="0038042C" w:rsidRPr="00923224" w14:paraId="0FA76980" w14:textId="77777777" w:rsidTr="00294F2D">
        <w:trPr>
          <w:trHeight w:val="520"/>
        </w:trPr>
        <w:tc>
          <w:tcPr>
            <w:tcW w:w="1316" w:type="dxa"/>
            <w:tcBorders>
              <w:right w:val="single" w:sz="4" w:space="0" w:color="auto"/>
            </w:tcBorders>
            <w:vAlign w:val="center"/>
          </w:tcPr>
          <w:p w14:paraId="7FB3FCED" w14:textId="77777777" w:rsidR="0038042C" w:rsidRPr="00923224" w:rsidRDefault="0038042C" w:rsidP="0020127B">
            <w:pPr>
              <w:rPr>
                <w:sz w:val="17"/>
                <w:szCs w:val="17"/>
              </w:rPr>
            </w:pPr>
          </w:p>
        </w:tc>
        <w:tc>
          <w:tcPr>
            <w:tcW w:w="1414" w:type="dxa"/>
            <w:tcBorders>
              <w:top w:val="single" w:sz="4" w:space="0" w:color="auto"/>
              <w:left w:val="single" w:sz="4" w:space="0" w:color="auto"/>
              <w:bottom w:val="single" w:sz="4" w:space="0" w:color="auto"/>
              <w:right w:val="single" w:sz="4" w:space="0" w:color="auto"/>
            </w:tcBorders>
            <w:vAlign w:val="center"/>
          </w:tcPr>
          <w:p w14:paraId="36FB1A0B" w14:textId="77777777" w:rsidR="0038042C" w:rsidRPr="00923224" w:rsidRDefault="0038042C" w:rsidP="0020127B">
            <w:pPr>
              <w:ind w:left="80"/>
              <w:rPr>
                <w:sz w:val="17"/>
                <w:szCs w:val="17"/>
              </w:rPr>
            </w:pPr>
            <w:r w:rsidRPr="00923224">
              <w:rPr>
                <w:sz w:val="17"/>
                <w:szCs w:val="17"/>
              </w:rPr>
              <w:t>E 950</w:t>
            </w:r>
          </w:p>
        </w:tc>
        <w:tc>
          <w:tcPr>
            <w:tcW w:w="2953" w:type="dxa"/>
            <w:tcBorders>
              <w:top w:val="single" w:sz="4" w:space="0" w:color="auto"/>
              <w:left w:val="single" w:sz="4" w:space="0" w:color="auto"/>
              <w:bottom w:val="single" w:sz="4" w:space="0" w:color="auto"/>
              <w:right w:val="single" w:sz="4" w:space="0" w:color="auto"/>
            </w:tcBorders>
            <w:vAlign w:val="center"/>
          </w:tcPr>
          <w:p w14:paraId="5A22DAE8" w14:textId="77777777" w:rsidR="0038042C" w:rsidRPr="00923224" w:rsidRDefault="0038042C" w:rsidP="0020127B">
            <w:pPr>
              <w:ind w:left="126"/>
              <w:rPr>
                <w:sz w:val="17"/>
                <w:szCs w:val="17"/>
              </w:rPr>
            </w:pPr>
            <w:r w:rsidRPr="00923224">
              <w:rPr>
                <w:sz w:val="17"/>
                <w:szCs w:val="17"/>
              </w:rPr>
              <w:t>Asesülfam K</w:t>
            </w:r>
          </w:p>
        </w:tc>
        <w:tc>
          <w:tcPr>
            <w:tcW w:w="1834" w:type="dxa"/>
            <w:tcBorders>
              <w:top w:val="single" w:sz="4" w:space="0" w:color="auto"/>
              <w:left w:val="single" w:sz="4" w:space="0" w:color="auto"/>
              <w:bottom w:val="single" w:sz="4" w:space="0" w:color="auto"/>
              <w:right w:val="single" w:sz="4" w:space="0" w:color="auto"/>
            </w:tcBorders>
            <w:vAlign w:val="center"/>
          </w:tcPr>
          <w:p w14:paraId="0634D7FE" w14:textId="77777777" w:rsidR="0038042C" w:rsidRPr="00923224" w:rsidRDefault="0038042C" w:rsidP="0020127B">
            <w:pPr>
              <w:ind w:left="80"/>
              <w:rPr>
                <w:sz w:val="17"/>
                <w:szCs w:val="17"/>
              </w:rPr>
            </w:pPr>
            <w:r w:rsidRPr="00923224">
              <w:rPr>
                <w:sz w:val="17"/>
                <w:szCs w:val="17"/>
              </w:rPr>
              <w:t>110</w:t>
            </w:r>
          </w:p>
        </w:tc>
        <w:tc>
          <w:tcPr>
            <w:tcW w:w="1680" w:type="dxa"/>
            <w:tcBorders>
              <w:top w:val="single" w:sz="4" w:space="0" w:color="auto"/>
              <w:left w:val="single" w:sz="4" w:space="0" w:color="auto"/>
              <w:bottom w:val="single" w:sz="4" w:space="0" w:color="auto"/>
              <w:right w:val="single" w:sz="4" w:space="0" w:color="auto"/>
            </w:tcBorders>
            <w:vAlign w:val="center"/>
          </w:tcPr>
          <w:p w14:paraId="344ED95B" w14:textId="77777777" w:rsidR="0038042C" w:rsidRPr="00923224" w:rsidRDefault="0038042C" w:rsidP="0020127B">
            <w:pPr>
              <w:rPr>
                <w:sz w:val="17"/>
                <w:szCs w:val="17"/>
              </w:rPr>
            </w:pPr>
          </w:p>
        </w:tc>
        <w:tc>
          <w:tcPr>
            <w:tcW w:w="4675" w:type="dxa"/>
            <w:tcBorders>
              <w:top w:val="single" w:sz="4" w:space="0" w:color="auto"/>
              <w:left w:val="single" w:sz="4" w:space="0" w:color="auto"/>
              <w:bottom w:val="single" w:sz="4" w:space="0" w:color="auto"/>
            </w:tcBorders>
            <w:vAlign w:val="center"/>
          </w:tcPr>
          <w:p w14:paraId="4FF546BC" w14:textId="77777777" w:rsidR="0038042C" w:rsidRPr="00923224" w:rsidRDefault="0038042C" w:rsidP="002526E8">
            <w:pPr>
              <w:ind w:left="140"/>
              <w:rPr>
                <w:sz w:val="17"/>
                <w:szCs w:val="17"/>
              </w:rPr>
            </w:pPr>
            <w:r w:rsidRPr="00923224">
              <w:rPr>
                <w:sz w:val="17"/>
                <w:szCs w:val="17"/>
              </w:rPr>
              <w:t>sadece enerjisi azaltılmış çorbalar</w:t>
            </w:r>
          </w:p>
        </w:tc>
      </w:tr>
      <w:tr w:rsidR="0038042C" w:rsidRPr="00923224" w14:paraId="4E338070" w14:textId="77777777" w:rsidTr="00294F2D">
        <w:trPr>
          <w:trHeight w:val="478"/>
        </w:trPr>
        <w:tc>
          <w:tcPr>
            <w:tcW w:w="1316" w:type="dxa"/>
            <w:tcBorders>
              <w:right w:val="single" w:sz="4" w:space="0" w:color="auto"/>
            </w:tcBorders>
            <w:vAlign w:val="center"/>
          </w:tcPr>
          <w:p w14:paraId="248706C1" w14:textId="77777777" w:rsidR="0038042C" w:rsidRPr="00923224" w:rsidRDefault="0038042C" w:rsidP="0020127B">
            <w:pPr>
              <w:rPr>
                <w:sz w:val="17"/>
                <w:szCs w:val="17"/>
              </w:rPr>
            </w:pPr>
          </w:p>
        </w:tc>
        <w:tc>
          <w:tcPr>
            <w:tcW w:w="1414" w:type="dxa"/>
            <w:tcBorders>
              <w:top w:val="single" w:sz="4" w:space="0" w:color="auto"/>
              <w:left w:val="single" w:sz="4" w:space="0" w:color="auto"/>
              <w:bottom w:val="single" w:sz="4" w:space="0" w:color="auto"/>
              <w:right w:val="single" w:sz="4" w:space="0" w:color="auto"/>
            </w:tcBorders>
            <w:vAlign w:val="center"/>
          </w:tcPr>
          <w:p w14:paraId="6B1AD6E1" w14:textId="77777777" w:rsidR="0038042C" w:rsidRPr="00923224" w:rsidRDefault="0038042C" w:rsidP="0020127B">
            <w:pPr>
              <w:ind w:left="80"/>
              <w:rPr>
                <w:sz w:val="17"/>
                <w:szCs w:val="17"/>
              </w:rPr>
            </w:pPr>
            <w:r w:rsidRPr="00923224">
              <w:rPr>
                <w:sz w:val="17"/>
                <w:szCs w:val="17"/>
              </w:rPr>
              <w:t>E 951</w:t>
            </w:r>
          </w:p>
        </w:tc>
        <w:tc>
          <w:tcPr>
            <w:tcW w:w="2953" w:type="dxa"/>
            <w:tcBorders>
              <w:top w:val="single" w:sz="4" w:space="0" w:color="auto"/>
              <w:left w:val="single" w:sz="4" w:space="0" w:color="auto"/>
              <w:bottom w:val="single" w:sz="4" w:space="0" w:color="auto"/>
              <w:right w:val="single" w:sz="4" w:space="0" w:color="auto"/>
            </w:tcBorders>
            <w:vAlign w:val="center"/>
          </w:tcPr>
          <w:p w14:paraId="7FB25B7D" w14:textId="77777777" w:rsidR="0038042C" w:rsidRPr="00923224" w:rsidRDefault="0038042C" w:rsidP="0020127B">
            <w:pPr>
              <w:ind w:left="126"/>
              <w:rPr>
                <w:sz w:val="17"/>
                <w:szCs w:val="17"/>
              </w:rPr>
            </w:pPr>
            <w:r w:rsidRPr="00923224">
              <w:rPr>
                <w:sz w:val="17"/>
                <w:szCs w:val="17"/>
              </w:rPr>
              <w:t>Aspartam</w:t>
            </w:r>
          </w:p>
        </w:tc>
        <w:tc>
          <w:tcPr>
            <w:tcW w:w="1834" w:type="dxa"/>
            <w:tcBorders>
              <w:top w:val="single" w:sz="4" w:space="0" w:color="auto"/>
              <w:left w:val="single" w:sz="4" w:space="0" w:color="auto"/>
              <w:bottom w:val="single" w:sz="4" w:space="0" w:color="auto"/>
              <w:right w:val="single" w:sz="4" w:space="0" w:color="auto"/>
            </w:tcBorders>
            <w:vAlign w:val="center"/>
          </w:tcPr>
          <w:p w14:paraId="786CBE05" w14:textId="77777777" w:rsidR="0038042C" w:rsidRPr="00923224" w:rsidRDefault="0038042C" w:rsidP="0020127B">
            <w:pPr>
              <w:ind w:left="80"/>
              <w:rPr>
                <w:sz w:val="17"/>
                <w:szCs w:val="17"/>
              </w:rPr>
            </w:pPr>
            <w:r w:rsidRPr="00923224">
              <w:rPr>
                <w:sz w:val="17"/>
                <w:szCs w:val="17"/>
              </w:rPr>
              <w:t>110</w:t>
            </w:r>
          </w:p>
        </w:tc>
        <w:tc>
          <w:tcPr>
            <w:tcW w:w="1680" w:type="dxa"/>
            <w:tcBorders>
              <w:top w:val="single" w:sz="4" w:space="0" w:color="auto"/>
              <w:left w:val="single" w:sz="4" w:space="0" w:color="auto"/>
              <w:bottom w:val="single" w:sz="4" w:space="0" w:color="auto"/>
              <w:right w:val="single" w:sz="4" w:space="0" w:color="auto"/>
            </w:tcBorders>
            <w:vAlign w:val="center"/>
          </w:tcPr>
          <w:p w14:paraId="7EC2D081" w14:textId="77777777" w:rsidR="0038042C" w:rsidRPr="00923224" w:rsidRDefault="0038042C" w:rsidP="0020127B">
            <w:pPr>
              <w:rPr>
                <w:sz w:val="17"/>
                <w:szCs w:val="17"/>
              </w:rPr>
            </w:pPr>
          </w:p>
        </w:tc>
        <w:tc>
          <w:tcPr>
            <w:tcW w:w="4675" w:type="dxa"/>
            <w:tcBorders>
              <w:top w:val="single" w:sz="4" w:space="0" w:color="auto"/>
              <w:left w:val="single" w:sz="4" w:space="0" w:color="auto"/>
              <w:bottom w:val="single" w:sz="4" w:space="0" w:color="auto"/>
            </w:tcBorders>
            <w:vAlign w:val="center"/>
          </w:tcPr>
          <w:p w14:paraId="12C5ED76" w14:textId="77777777" w:rsidR="0038042C" w:rsidRPr="00923224" w:rsidRDefault="0038042C" w:rsidP="002526E8">
            <w:pPr>
              <w:ind w:left="140"/>
              <w:rPr>
                <w:sz w:val="17"/>
                <w:szCs w:val="17"/>
              </w:rPr>
            </w:pPr>
            <w:r w:rsidRPr="00923224">
              <w:rPr>
                <w:sz w:val="17"/>
                <w:szCs w:val="17"/>
              </w:rPr>
              <w:t>sadece enerjisi azaltılmış çorbalar</w:t>
            </w:r>
          </w:p>
        </w:tc>
      </w:tr>
      <w:tr w:rsidR="0038042C" w:rsidRPr="00923224" w14:paraId="5B636278" w14:textId="77777777" w:rsidTr="00294F2D">
        <w:trPr>
          <w:trHeight w:val="645"/>
        </w:trPr>
        <w:tc>
          <w:tcPr>
            <w:tcW w:w="1316" w:type="dxa"/>
            <w:tcBorders>
              <w:right w:val="single" w:sz="4" w:space="0" w:color="auto"/>
            </w:tcBorders>
            <w:vAlign w:val="center"/>
          </w:tcPr>
          <w:p w14:paraId="28D327D9" w14:textId="77777777" w:rsidR="0038042C" w:rsidRPr="00923224" w:rsidRDefault="0038042C" w:rsidP="0020127B">
            <w:pPr>
              <w:rPr>
                <w:sz w:val="17"/>
                <w:szCs w:val="17"/>
              </w:rPr>
            </w:pPr>
          </w:p>
        </w:tc>
        <w:tc>
          <w:tcPr>
            <w:tcW w:w="1414" w:type="dxa"/>
            <w:tcBorders>
              <w:top w:val="single" w:sz="4" w:space="0" w:color="auto"/>
              <w:left w:val="single" w:sz="4" w:space="0" w:color="auto"/>
              <w:bottom w:val="single" w:sz="4" w:space="0" w:color="auto"/>
              <w:right w:val="single" w:sz="4" w:space="0" w:color="auto"/>
            </w:tcBorders>
            <w:vAlign w:val="center"/>
          </w:tcPr>
          <w:p w14:paraId="47AC7D88" w14:textId="77777777" w:rsidR="0038042C" w:rsidRPr="00923224" w:rsidRDefault="0038042C" w:rsidP="0020127B">
            <w:pPr>
              <w:ind w:left="80"/>
              <w:rPr>
                <w:sz w:val="17"/>
                <w:szCs w:val="17"/>
              </w:rPr>
            </w:pPr>
            <w:r w:rsidRPr="00923224">
              <w:rPr>
                <w:sz w:val="17"/>
                <w:szCs w:val="17"/>
              </w:rPr>
              <w:t>E 954</w:t>
            </w:r>
          </w:p>
        </w:tc>
        <w:tc>
          <w:tcPr>
            <w:tcW w:w="2953" w:type="dxa"/>
            <w:tcBorders>
              <w:top w:val="single" w:sz="4" w:space="0" w:color="auto"/>
              <w:left w:val="single" w:sz="4" w:space="0" w:color="auto"/>
              <w:bottom w:val="single" w:sz="4" w:space="0" w:color="auto"/>
              <w:right w:val="single" w:sz="4" w:space="0" w:color="auto"/>
            </w:tcBorders>
            <w:vAlign w:val="center"/>
          </w:tcPr>
          <w:p w14:paraId="3F58B21B" w14:textId="77777777" w:rsidR="0038042C" w:rsidRPr="00923224" w:rsidRDefault="0038042C" w:rsidP="0020127B">
            <w:pPr>
              <w:ind w:left="126"/>
              <w:rPr>
                <w:sz w:val="17"/>
                <w:szCs w:val="17"/>
              </w:rPr>
            </w:pPr>
            <w:r w:rsidRPr="00923224">
              <w:rPr>
                <w:sz w:val="17"/>
                <w:szCs w:val="17"/>
              </w:rPr>
              <w:t>Sakkarin ve sodyum, potasyum ve kalsiyum tuzları</w:t>
            </w:r>
          </w:p>
        </w:tc>
        <w:tc>
          <w:tcPr>
            <w:tcW w:w="1834" w:type="dxa"/>
            <w:tcBorders>
              <w:top w:val="single" w:sz="4" w:space="0" w:color="auto"/>
              <w:left w:val="single" w:sz="4" w:space="0" w:color="auto"/>
              <w:bottom w:val="single" w:sz="4" w:space="0" w:color="auto"/>
              <w:right w:val="single" w:sz="4" w:space="0" w:color="auto"/>
            </w:tcBorders>
            <w:vAlign w:val="center"/>
          </w:tcPr>
          <w:p w14:paraId="48B59EA2" w14:textId="77777777" w:rsidR="0038042C" w:rsidRPr="00923224" w:rsidRDefault="0038042C" w:rsidP="0020127B">
            <w:pPr>
              <w:ind w:left="80"/>
              <w:rPr>
                <w:sz w:val="17"/>
                <w:szCs w:val="17"/>
              </w:rPr>
            </w:pPr>
            <w:r w:rsidRPr="00923224">
              <w:rPr>
                <w:sz w:val="17"/>
                <w:szCs w:val="17"/>
              </w:rPr>
              <w:t>110</w:t>
            </w:r>
          </w:p>
        </w:tc>
        <w:tc>
          <w:tcPr>
            <w:tcW w:w="1680" w:type="dxa"/>
            <w:tcBorders>
              <w:top w:val="single" w:sz="4" w:space="0" w:color="auto"/>
              <w:left w:val="single" w:sz="4" w:space="0" w:color="auto"/>
              <w:bottom w:val="single" w:sz="4" w:space="0" w:color="auto"/>
              <w:right w:val="single" w:sz="4" w:space="0" w:color="auto"/>
            </w:tcBorders>
            <w:vAlign w:val="center"/>
          </w:tcPr>
          <w:p w14:paraId="7A938B1C" w14:textId="77777777" w:rsidR="0038042C" w:rsidRPr="00923224" w:rsidRDefault="0038042C" w:rsidP="0020127B">
            <w:pPr>
              <w:rPr>
                <w:sz w:val="17"/>
                <w:szCs w:val="17"/>
              </w:rPr>
            </w:pPr>
            <w:r w:rsidRPr="00923224">
              <w:rPr>
                <w:sz w:val="17"/>
                <w:szCs w:val="17"/>
              </w:rPr>
              <w:t xml:space="preserve">  (52)</w:t>
            </w:r>
          </w:p>
        </w:tc>
        <w:tc>
          <w:tcPr>
            <w:tcW w:w="4675" w:type="dxa"/>
            <w:tcBorders>
              <w:top w:val="single" w:sz="4" w:space="0" w:color="auto"/>
              <w:left w:val="single" w:sz="4" w:space="0" w:color="auto"/>
              <w:bottom w:val="single" w:sz="4" w:space="0" w:color="auto"/>
            </w:tcBorders>
            <w:vAlign w:val="center"/>
          </w:tcPr>
          <w:p w14:paraId="094C9E59" w14:textId="77777777" w:rsidR="0038042C" w:rsidRPr="00923224" w:rsidRDefault="0038042C" w:rsidP="002526E8">
            <w:pPr>
              <w:ind w:left="140"/>
              <w:rPr>
                <w:sz w:val="17"/>
                <w:szCs w:val="17"/>
              </w:rPr>
            </w:pPr>
            <w:r w:rsidRPr="00923224">
              <w:rPr>
                <w:sz w:val="17"/>
                <w:szCs w:val="17"/>
              </w:rPr>
              <w:t>sadece enerjisi azaltılmış çorbalar</w:t>
            </w:r>
          </w:p>
        </w:tc>
      </w:tr>
      <w:tr w:rsidR="0038042C" w:rsidRPr="00923224" w14:paraId="6632FE12" w14:textId="77777777" w:rsidTr="00294F2D">
        <w:trPr>
          <w:trHeight w:val="492"/>
        </w:trPr>
        <w:tc>
          <w:tcPr>
            <w:tcW w:w="1316" w:type="dxa"/>
            <w:tcBorders>
              <w:right w:val="single" w:sz="4" w:space="0" w:color="auto"/>
            </w:tcBorders>
            <w:vAlign w:val="center"/>
          </w:tcPr>
          <w:p w14:paraId="0EC580E5" w14:textId="77777777" w:rsidR="0038042C" w:rsidRPr="00923224" w:rsidRDefault="0038042C" w:rsidP="0020127B">
            <w:pPr>
              <w:rPr>
                <w:sz w:val="17"/>
                <w:szCs w:val="17"/>
              </w:rPr>
            </w:pPr>
          </w:p>
        </w:tc>
        <w:tc>
          <w:tcPr>
            <w:tcW w:w="1414" w:type="dxa"/>
            <w:tcBorders>
              <w:top w:val="single" w:sz="4" w:space="0" w:color="auto"/>
              <w:left w:val="single" w:sz="4" w:space="0" w:color="auto"/>
              <w:bottom w:val="single" w:sz="4" w:space="0" w:color="auto"/>
              <w:right w:val="single" w:sz="4" w:space="0" w:color="auto"/>
            </w:tcBorders>
            <w:vAlign w:val="center"/>
          </w:tcPr>
          <w:p w14:paraId="49EE88DD" w14:textId="77777777" w:rsidR="0038042C" w:rsidRPr="00923224" w:rsidRDefault="0038042C" w:rsidP="0038042C">
            <w:pPr>
              <w:ind w:left="80"/>
              <w:rPr>
                <w:sz w:val="17"/>
                <w:szCs w:val="17"/>
              </w:rPr>
            </w:pPr>
            <w:r w:rsidRPr="00923224">
              <w:rPr>
                <w:sz w:val="17"/>
                <w:szCs w:val="17"/>
              </w:rPr>
              <w:t xml:space="preserve">E 955 </w:t>
            </w:r>
          </w:p>
        </w:tc>
        <w:tc>
          <w:tcPr>
            <w:tcW w:w="2953" w:type="dxa"/>
            <w:tcBorders>
              <w:top w:val="single" w:sz="4" w:space="0" w:color="auto"/>
              <w:left w:val="single" w:sz="4" w:space="0" w:color="auto"/>
              <w:bottom w:val="single" w:sz="4" w:space="0" w:color="auto"/>
              <w:right w:val="single" w:sz="4" w:space="0" w:color="auto"/>
            </w:tcBorders>
            <w:vAlign w:val="center"/>
          </w:tcPr>
          <w:p w14:paraId="5F055E8D" w14:textId="77777777" w:rsidR="0038042C" w:rsidRPr="00923224" w:rsidRDefault="0038042C" w:rsidP="0020127B">
            <w:pPr>
              <w:ind w:left="126"/>
              <w:rPr>
                <w:sz w:val="17"/>
                <w:szCs w:val="17"/>
              </w:rPr>
            </w:pPr>
            <w:r w:rsidRPr="00923224">
              <w:rPr>
                <w:sz w:val="17"/>
                <w:szCs w:val="17"/>
              </w:rPr>
              <w:t>Sukraloz</w:t>
            </w:r>
          </w:p>
        </w:tc>
        <w:tc>
          <w:tcPr>
            <w:tcW w:w="1834" w:type="dxa"/>
            <w:tcBorders>
              <w:top w:val="single" w:sz="4" w:space="0" w:color="auto"/>
              <w:left w:val="single" w:sz="4" w:space="0" w:color="auto"/>
              <w:bottom w:val="single" w:sz="4" w:space="0" w:color="auto"/>
              <w:right w:val="single" w:sz="4" w:space="0" w:color="auto"/>
            </w:tcBorders>
            <w:vAlign w:val="center"/>
          </w:tcPr>
          <w:p w14:paraId="6C092003" w14:textId="77777777" w:rsidR="0038042C" w:rsidRPr="00923224" w:rsidRDefault="0038042C" w:rsidP="0020127B">
            <w:pPr>
              <w:ind w:left="80"/>
              <w:rPr>
                <w:sz w:val="17"/>
                <w:szCs w:val="17"/>
              </w:rPr>
            </w:pPr>
            <w:r w:rsidRPr="00923224">
              <w:rPr>
                <w:sz w:val="17"/>
                <w:szCs w:val="17"/>
              </w:rPr>
              <w:t>45</w:t>
            </w:r>
          </w:p>
        </w:tc>
        <w:tc>
          <w:tcPr>
            <w:tcW w:w="1680" w:type="dxa"/>
            <w:tcBorders>
              <w:top w:val="single" w:sz="4" w:space="0" w:color="auto"/>
              <w:left w:val="single" w:sz="4" w:space="0" w:color="auto"/>
              <w:bottom w:val="single" w:sz="4" w:space="0" w:color="auto"/>
              <w:right w:val="single" w:sz="4" w:space="0" w:color="auto"/>
            </w:tcBorders>
            <w:vAlign w:val="center"/>
          </w:tcPr>
          <w:p w14:paraId="351DF64C" w14:textId="77777777" w:rsidR="0038042C" w:rsidRPr="00923224" w:rsidRDefault="0038042C" w:rsidP="0020127B">
            <w:pPr>
              <w:rPr>
                <w:sz w:val="17"/>
                <w:szCs w:val="17"/>
              </w:rPr>
            </w:pPr>
          </w:p>
        </w:tc>
        <w:tc>
          <w:tcPr>
            <w:tcW w:w="4675" w:type="dxa"/>
            <w:tcBorders>
              <w:top w:val="single" w:sz="4" w:space="0" w:color="auto"/>
              <w:left w:val="single" w:sz="4" w:space="0" w:color="auto"/>
              <w:bottom w:val="single" w:sz="4" w:space="0" w:color="auto"/>
            </w:tcBorders>
            <w:vAlign w:val="center"/>
          </w:tcPr>
          <w:p w14:paraId="597E87F7" w14:textId="77777777" w:rsidR="0038042C" w:rsidRPr="00923224" w:rsidRDefault="0038042C" w:rsidP="002526E8">
            <w:pPr>
              <w:ind w:left="140"/>
              <w:rPr>
                <w:sz w:val="17"/>
                <w:szCs w:val="17"/>
              </w:rPr>
            </w:pPr>
            <w:r w:rsidRPr="00923224">
              <w:rPr>
                <w:sz w:val="17"/>
                <w:szCs w:val="17"/>
              </w:rPr>
              <w:t>sadece enerjisi azaltılmış çorbalar</w:t>
            </w:r>
          </w:p>
        </w:tc>
      </w:tr>
      <w:tr w:rsidR="0038042C" w:rsidRPr="00923224" w14:paraId="43752C50" w14:textId="77777777" w:rsidTr="00294F2D">
        <w:trPr>
          <w:trHeight w:val="506"/>
        </w:trPr>
        <w:tc>
          <w:tcPr>
            <w:tcW w:w="1316" w:type="dxa"/>
            <w:tcBorders>
              <w:right w:val="single" w:sz="4" w:space="0" w:color="auto"/>
            </w:tcBorders>
            <w:vAlign w:val="center"/>
          </w:tcPr>
          <w:p w14:paraId="4D49F598" w14:textId="77777777" w:rsidR="0038042C" w:rsidRPr="00923224" w:rsidRDefault="0038042C" w:rsidP="0020127B">
            <w:pPr>
              <w:rPr>
                <w:sz w:val="17"/>
                <w:szCs w:val="17"/>
              </w:rPr>
            </w:pPr>
          </w:p>
        </w:tc>
        <w:tc>
          <w:tcPr>
            <w:tcW w:w="1414" w:type="dxa"/>
            <w:tcBorders>
              <w:top w:val="single" w:sz="4" w:space="0" w:color="auto"/>
              <w:left w:val="single" w:sz="4" w:space="0" w:color="auto"/>
              <w:bottom w:val="single" w:sz="4" w:space="0" w:color="auto"/>
              <w:right w:val="single" w:sz="4" w:space="0" w:color="auto"/>
            </w:tcBorders>
            <w:vAlign w:val="center"/>
          </w:tcPr>
          <w:p w14:paraId="295FA821" w14:textId="77777777" w:rsidR="0038042C" w:rsidRPr="00923224" w:rsidRDefault="0038042C" w:rsidP="0020127B">
            <w:pPr>
              <w:ind w:left="80"/>
              <w:rPr>
                <w:sz w:val="17"/>
                <w:szCs w:val="17"/>
              </w:rPr>
            </w:pPr>
            <w:r w:rsidRPr="00923224">
              <w:rPr>
                <w:sz w:val="17"/>
                <w:szCs w:val="17"/>
              </w:rPr>
              <w:t>E 959</w:t>
            </w:r>
          </w:p>
        </w:tc>
        <w:tc>
          <w:tcPr>
            <w:tcW w:w="2953" w:type="dxa"/>
            <w:tcBorders>
              <w:top w:val="single" w:sz="4" w:space="0" w:color="auto"/>
              <w:left w:val="single" w:sz="4" w:space="0" w:color="auto"/>
              <w:bottom w:val="single" w:sz="4" w:space="0" w:color="auto"/>
              <w:right w:val="single" w:sz="4" w:space="0" w:color="auto"/>
            </w:tcBorders>
            <w:vAlign w:val="center"/>
          </w:tcPr>
          <w:p w14:paraId="55C1C0A5" w14:textId="77777777" w:rsidR="0038042C" w:rsidRPr="00923224" w:rsidRDefault="0038042C" w:rsidP="0020127B">
            <w:pPr>
              <w:ind w:left="126"/>
              <w:rPr>
                <w:sz w:val="17"/>
                <w:szCs w:val="17"/>
              </w:rPr>
            </w:pPr>
            <w:r w:rsidRPr="00923224">
              <w:rPr>
                <w:sz w:val="17"/>
                <w:szCs w:val="17"/>
              </w:rPr>
              <w:t>Neohesperidin DC</w:t>
            </w:r>
          </w:p>
        </w:tc>
        <w:tc>
          <w:tcPr>
            <w:tcW w:w="1834" w:type="dxa"/>
            <w:tcBorders>
              <w:top w:val="single" w:sz="4" w:space="0" w:color="auto"/>
              <w:left w:val="single" w:sz="4" w:space="0" w:color="auto"/>
              <w:bottom w:val="single" w:sz="4" w:space="0" w:color="auto"/>
              <w:right w:val="single" w:sz="4" w:space="0" w:color="auto"/>
            </w:tcBorders>
            <w:vAlign w:val="center"/>
          </w:tcPr>
          <w:p w14:paraId="05085ECC" w14:textId="77777777" w:rsidR="0038042C" w:rsidRPr="00923224" w:rsidRDefault="0038042C" w:rsidP="0020127B">
            <w:pPr>
              <w:ind w:left="80"/>
              <w:rPr>
                <w:sz w:val="17"/>
                <w:szCs w:val="17"/>
              </w:rPr>
            </w:pPr>
            <w:r w:rsidRPr="00923224">
              <w:rPr>
                <w:sz w:val="17"/>
                <w:szCs w:val="17"/>
              </w:rPr>
              <w:t>50</w:t>
            </w:r>
          </w:p>
        </w:tc>
        <w:tc>
          <w:tcPr>
            <w:tcW w:w="1680" w:type="dxa"/>
            <w:tcBorders>
              <w:top w:val="single" w:sz="4" w:space="0" w:color="auto"/>
              <w:left w:val="single" w:sz="4" w:space="0" w:color="auto"/>
              <w:bottom w:val="single" w:sz="4" w:space="0" w:color="auto"/>
              <w:right w:val="single" w:sz="4" w:space="0" w:color="auto"/>
            </w:tcBorders>
            <w:vAlign w:val="center"/>
          </w:tcPr>
          <w:p w14:paraId="2D297E52" w14:textId="77777777" w:rsidR="0038042C" w:rsidRPr="00923224" w:rsidRDefault="0038042C" w:rsidP="0020127B">
            <w:pPr>
              <w:rPr>
                <w:sz w:val="17"/>
                <w:szCs w:val="17"/>
              </w:rPr>
            </w:pPr>
          </w:p>
        </w:tc>
        <w:tc>
          <w:tcPr>
            <w:tcW w:w="4675" w:type="dxa"/>
            <w:tcBorders>
              <w:top w:val="single" w:sz="4" w:space="0" w:color="auto"/>
              <w:left w:val="single" w:sz="4" w:space="0" w:color="auto"/>
              <w:bottom w:val="single" w:sz="4" w:space="0" w:color="auto"/>
            </w:tcBorders>
            <w:vAlign w:val="center"/>
          </w:tcPr>
          <w:p w14:paraId="2BDFCAD6" w14:textId="77777777" w:rsidR="0038042C" w:rsidRPr="00923224" w:rsidRDefault="0038042C" w:rsidP="002526E8">
            <w:pPr>
              <w:ind w:left="140"/>
              <w:rPr>
                <w:sz w:val="17"/>
                <w:szCs w:val="17"/>
              </w:rPr>
            </w:pPr>
            <w:r w:rsidRPr="00923224">
              <w:rPr>
                <w:sz w:val="17"/>
                <w:szCs w:val="17"/>
              </w:rPr>
              <w:t>sadece enerjisi azaltılmış çorbalar</w:t>
            </w:r>
          </w:p>
        </w:tc>
      </w:tr>
      <w:tr w:rsidR="0038042C" w:rsidRPr="00923224" w14:paraId="0B70A737" w14:textId="77777777" w:rsidTr="00294F2D">
        <w:trPr>
          <w:trHeight w:val="464"/>
        </w:trPr>
        <w:tc>
          <w:tcPr>
            <w:tcW w:w="1316" w:type="dxa"/>
            <w:tcBorders>
              <w:right w:val="single" w:sz="4" w:space="0" w:color="auto"/>
            </w:tcBorders>
            <w:vAlign w:val="center"/>
          </w:tcPr>
          <w:p w14:paraId="0131D83A" w14:textId="77777777" w:rsidR="0038042C" w:rsidRPr="00923224" w:rsidRDefault="0038042C" w:rsidP="0020127B">
            <w:pPr>
              <w:rPr>
                <w:sz w:val="17"/>
                <w:szCs w:val="17"/>
              </w:rPr>
            </w:pPr>
          </w:p>
        </w:tc>
        <w:tc>
          <w:tcPr>
            <w:tcW w:w="1414" w:type="dxa"/>
            <w:tcBorders>
              <w:top w:val="single" w:sz="4" w:space="0" w:color="auto"/>
              <w:left w:val="single" w:sz="4" w:space="0" w:color="auto"/>
              <w:bottom w:val="single" w:sz="4" w:space="0" w:color="auto"/>
              <w:right w:val="single" w:sz="4" w:space="0" w:color="auto"/>
            </w:tcBorders>
            <w:vAlign w:val="center"/>
          </w:tcPr>
          <w:p w14:paraId="7040D068" w14:textId="77777777" w:rsidR="0038042C" w:rsidRPr="00923224" w:rsidRDefault="0038042C" w:rsidP="0020127B">
            <w:pPr>
              <w:ind w:left="80"/>
              <w:rPr>
                <w:sz w:val="17"/>
                <w:szCs w:val="17"/>
              </w:rPr>
            </w:pPr>
            <w:r w:rsidRPr="00923224">
              <w:rPr>
                <w:sz w:val="17"/>
                <w:szCs w:val="17"/>
              </w:rPr>
              <w:t xml:space="preserve">E 960a – 960c </w:t>
            </w:r>
          </w:p>
        </w:tc>
        <w:tc>
          <w:tcPr>
            <w:tcW w:w="2953" w:type="dxa"/>
            <w:tcBorders>
              <w:top w:val="single" w:sz="4" w:space="0" w:color="auto"/>
              <w:left w:val="single" w:sz="4" w:space="0" w:color="auto"/>
              <w:bottom w:val="single" w:sz="4" w:space="0" w:color="auto"/>
              <w:right w:val="single" w:sz="4" w:space="0" w:color="auto"/>
            </w:tcBorders>
            <w:vAlign w:val="center"/>
          </w:tcPr>
          <w:p w14:paraId="01880D7D" w14:textId="77777777" w:rsidR="0038042C" w:rsidRPr="00923224" w:rsidRDefault="0038042C" w:rsidP="0020127B">
            <w:pPr>
              <w:ind w:left="126"/>
              <w:rPr>
                <w:sz w:val="17"/>
                <w:szCs w:val="17"/>
              </w:rPr>
            </w:pPr>
            <w:r w:rsidRPr="00923224">
              <w:rPr>
                <w:sz w:val="17"/>
                <w:szCs w:val="17"/>
              </w:rPr>
              <w:t>Steviol glikozitler</w:t>
            </w:r>
          </w:p>
        </w:tc>
        <w:tc>
          <w:tcPr>
            <w:tcW w:w="1834" w:type="dxa"/>
            <w:tcBorders>
              <w:top w:val="single" w:sz="4" w:space="0" w:color="auto"/>
              <w:left w:val="single" w:sz="4" w:space="0" w:color="auto"/>
              <w:bottom w:val="single" w:sz="4" w:space="0" w:color="auto"/>
              <w:right w:val="single" w:sz="4" w:space="0" w:color="auto"/>
            </w:tcBorders>
            <w:vAlign w:val="center"/>
          </w:tcPr>
          <w:p w14:paraId="5B7A1C0C" w14:textId="77777777" w:rsidR="0038042C" w:rsidRPr="00923224" w:rsidRDefault="0038042C" w:rsidP="0020127B">
            <w:pPr>
              <w:ind w:left="80"/>
              <w:rPr>
                <w:i/>
                <w:sz w:val="17"/>
                <w:szCs w:val="17"/>
              </w:rPr>
            </w:pPr>
            <w:r w:rsidRPr="00923224">
              <w:rPr>
                <w:sz w:val="17"/>
                <w:szCs w:val="17"/>
              </w:rPr>
              <w:t>40</w:t>
            </w:r>
          </w:p>
        </w:tc>
        <w:tc>
          <w:tcPr>
            <w:tcW w:w="1680" w:type="dxa"/>
            <w:tcBorders>
              <w:top w:val="single" w:sz="4" w:space="0" w:color="auto"/>
              <w:left w:val="single" w:sz="4" w:space="0" w:color="auto"/>
              <w:bottom w:val="single" w:sz="4" w:space="0" w:color="auto"/>
              <w:right w:val="single" w:sz="4" w:space="0" w:color="auto"/>
            </w:tcBorders>
            <w:vAlign w:val="center"/>
          </w:tcPr>
          <w:p w14:paraId="7692D591" w14:textId="77777777" w:rsidR="0038042C" w:rsidRPr="00923224" w:rsidRDefault="0038042C" w:rsidP="0020127B">
            <w:pPr>
              <w:rPr>
                <w:sz w:val="17"/>
                <w:szCs w:val="17"/>
              </w:rPr>
            </w:pPr>
            <w:r w:rsidRPr="00923224">
              <w:rPr>
                <w:sz w:val="17"/>
                <w:szCs w:val="17"/>
              </w:rPr>
              <w:t xml:space="preserve">  (1) (60)</w:t>
            </w:r>
          </w:p>
        </w:tc>
        <w:tc>
          <w:tcPr>
            <w:tcW w:w="4675" w:type="dxa"/>
            <w:tcBorders>
              <w:top w:val="single" w:sz="4" w:space="0" w:color="auto"/>
              <w:left w:val="single" w:sz="4" w:space="0" w:color="auto"/>
              <w:bottom w:val="single" w:sz="4" w:space="0" w:color="auto"/>
            </w:tcBorders>
            <w:vAlign w:val="center"/>
          </w:tcPr>
          <w:p w14:paraId="7A1825D7" w14:textId="77777777" w:rsidR="0038042C" w:rsidRPr="00923224" w:rsidRDefault="0038042C" w:rsidP="002526E8">
            <w:pPr>
              <w:ind w:left="140"/>
              <w:rPr>
                <w:sz w:val="17"/>
                <w:szCs w:val="17"/>
              </w:rPr>
            </w:pPr>
            <w:r w:rsidRPr="00923224">
              <w:rPr>
                <w:sz w:val="17"/>
                <w:szCs w:val="17"/>
              </w:rPr>
              <w:t>sadece enerjisi azaltılmış çorbalar</w:t>
            </w:r>
          </w:p>
        </w:tc>
      </w:tr>
      <w:tr w:rsidR="0038042C" w:rsidRPr="00923224" w14:paraId="2F8CF6EF" w14:textId="77777777" w:rsidTr="00294F2D">
        <w:trPr>
          <w:trHeight w:val="450"/>
        </w:trPr>
        <w:tc>
          <w:tcPr>
            <w:tcW w:w="1316" w:type="dxa"/>
            <w:tcBorders>
              <w:right w:val="single" w:sz="4" w:space="0" w:color="auto"/>
            </w:tcBorders>
            <w:vAlign w:val="center"/>
          </w:tcPr>
          <w:p w14:paraId="7BCB9110" w14:textId="77777777" w:rsidR="0038042C" w:rsidRPr="00923224" w:rsidRDefault="0038042C" w:rsidP="0020127B">
            <w:pPr>
              <w:rPr>
                <w:sz w:val="17"/>
                <w:szCs w:val="17"/>
              </w:rPr>
            </w:pPr>
          </w:p>
        </w:tc>
        <w:tc>
          <w:tcPr>
            <w:tcW w:w="1414" w:type="dxa"/>
            <w:tcBorders>
              <w:top w:val="single" w:sz="4" w:space="0" w:color="auto"/>
              <w:left w:val="single" w:sz="4" w:space="0" w:color="auto"/>
              <w:bottom w:val="single" w:sz="4" w:space="0" w:color="auto"/>
              <w:right w:val="single" w:sz="4" w:space="0" w:color="auto"/>
            </w:tcBorders>
            <w:vAlign w:val="center"/>
          </w:tcPr>
          <w:p w14:paraId="4B8919D5" w14:textId="77777777" w:rsidR="0038042C" w:rsidRPr="00923224" w:rsidRDefault="0038042C" w:rsidP="0020127B">
            <w:pPr>
              <w:ind w:left="80"/>
              <w:rPr>
                <w:sz w:val="17"/>
                <w:szCs w:val="17"/>
              </w:rPr>
            </w:pPr>
            <w:r w:rsidRPr="00923224">
              <w:rPr>
                <w:sz w:val="17"/>
                <w:szCs w:val="17"/>
              </w:rPr>
              <w:t>E 961</w:t>
            </w:r>
          </w:p>
        </w:tc>
        <w:tc>
          <w:tcPr>
            <w:tcW w:w="2953" w:type="dxa"/>
            <w:tcBorders>
              <w:top w:val="single" w:sz="4" w:space="0" w:color="auto"/>
              <w:left w:val="single" w:sz="4" w:space="0" w:color="auto"/>
              <w:bottom w:val="single" w:sz="4" w:space="0" w:color="auto"/>
              <w:right w:val="single" w:sz="4" w:space="0" w:color="auto"/>
            </w:tcBorders>
            <w:vAlign w:val="center"/>
          </w:tcPr>
          <w:p w14:paraId="65B0E681" w14:textId="77777777" w:rsidR="0038042C" w:rsidRPr="00923224" w:rsidRDefault="0038042C" w:rsidP="0020127B">
            <w:pPr>
              <w:ind w:left="126"/>
              <w:rPr>
                <w:sz w:val="17"/>
                <w:szCs w:val="17"/>
              </w:rPr>
            </w:pPr>
            <w:r w:rsidRPr="00923224">
              <w:rPr>
                <w:sz w:val="17"/>
                <w:szCs w:val="17"/>
              </w:rPr>
              <w:t>Neotam</w:t>
            </w:r>
          </w:p>
        </w:tc>
        <w:tc>
          <w:tcPr>
            <w:tcW w:w="1834" w:type="dxa"/>
            <w:tcBorders>
              <w:top w:val="single" w:sz="4" w:space="0" w:color="auto"/>
              <w:left w:val="single" w:sz="4" w:space="0" w:color="auto"/>
              <w:bottom w:val="single" w:sz="4" w:space="0" w:color="auto"/>
              <w:right w:val="single" w:sz="4" w:space="0" w:color="auto"/>
            </w:tcBorders>
            <w:vAlign w:val="center"/>
          </w:tcPr>
          <w:p w14:paraId="4E87D2CE" w14:textId="77777777" w:rsidR="0038042C" w:rsidRPr="00923224" w:rsidRDefault="0038042C" w:rsidP="0020127B">
            <w:pPr>
              <w:ind w:left="80"/>
              <w:rPr>
                <w:i/>
                <w:sz w:val="17"/>
                <w:szCs w:val="17"/>
              </w:rPr>
            </w:pPr>
            <w:r w:rsidRPr="00923224">
              <w:rPr>
                <w:sz w:val="17"/>
                <w:szCs w:val="17"/>
              </w:rPr>
              <w:t>5</w:t>
            </w:r>
          </w:p>
        </w:tc>
        <w:tc>
          <w:tcPr>
            <w:tcW w:w="1680" w:type="dxa"/>
            <w:tcBorders>
              <w:top w:val="single" w:sz="4" w:space="0" w:color="auto"/>
              <w:left w:val="single" w:sz="4" w:space="0" w:color="auto"/>
              <w:bottom w:val="single" w:sz="4" w:space="0" w:color="auto"/>
              <w:right w:val="single" w:sz="4" w:space="0" w:color="auto"/>
            </w:tcBorders>
            <w:vAlign w:val="center"/>
          </w:tcPr>
          <w:p w14:paraId="4BAF10E9" w14:textId="77777777" w:rsidR="0038042C" w:rsidRPr="00923224" w:rsidRDefault="0038042C" w:rsidP="0020127B">
            <w:pPr>
              <w:rPr>
                <w:sz w:val="17"/>
                <w:szCs w:val="17"/>
              </w:rPr>
            </w:pPr>
          </w:p>
        </w:tc>
        <w:tc>
          <w:tcPr>
            <w:tcW w:w="4675" w:type="dxa"/>
            <w:tcBorders>
              <w:top w:val="single" w:sz="4" w:space="0" w:color="auto"/>
              <w:left w:val="single" w:sz="4" w:space="0" w:color="auto"/>
              <w:bottom w:val="single" w:sz="4" w:space="0" w:color="auto"/>
            </w:tcBorders>
            <w:vAlign w:val="center"/>
          </w:tcPr>
          <w:p w14:paraId="16289FF3" w14:textId="77777777" w:rsidR="0038042C" w:rsidRPr="00923224" w:rsidRDefault="0038042C" w:rsidP="002526E8">
            <w:pPr>
              <w:ind w:left="140"/>
              <w:rPr>
                <w:sz w:val="17"/>
                <w:szCs w:val="17"/>
              </w:rPr>
            </w:pPr>
            <w:r w:rsidRPr="00923224">
              <w:rPr>
                <w:sz w:val="17"/>
                <w:szCs w:val="17"/>
              </w:rPr>
              <w:t>sadece enerjisi azaltılmış çorbalar</w:t>
            </w:r>
          </w:p>
        </w:tc>
      </w:tr>
      <w:tr w:rsidR="0038042C" w:rsidRPr="00923224" w14:paraId="3BC0875E" w14:textId="77777777" w:rsidTr="00294F2D">
        <w:trPr>
          <w:trHeight w:val="506"/>
        </w:trPr>
        <w:tc>
          <w:tcPr>
            <w:tcW w:w="1316" w:type="dxa"/>
            <w:tcBorders>
              <w:right w:val="single" w:sz="4" w:space="0" w:color="auto"/>
            </w:tcBorders>
            <w:vAlign w:val="center"/>
          </w:tcPr>
          <w:p w14:paraId="4DE9F781" w14:textId="77777777" w:rsidR="0038042C" w:rsidRPr="00923224" w:rsidRDefault="0038042C" w:rsidP="0020127B">
            <w:pPr>
              <w:rPr>
                <w:sz w:val="17"/>
                <w:szCs w:val="17"/>
              </w:rPr>
            </w:pPr>
          </w:p>
        </w:tc>
        <w:tc>
          <w:tcPr>
            <w:tcW w:w="1414" w:type="dxa"/>
            <w:tcBorders>
              <w:top w:val="single" w:sz="4" w:space="0" w:color="auto"/>
              <w:left w:val="single" w:sz="4" w:space="0" w:color="auto"/>
              <w:bottom w:val="single" w:sz="4" w:space="0" w:color="auto"/>
              <w:right w:val="single" w:sz="4" w:space="0" w:color="auto"/>
            </w:tcBorders>
            <w:vAlign w:val="center"/>
          </w:tcPr>
          <w:p w14:paraId="23C8F10C" w14:textId="77777777" w:rsidR="0038042C" w:rsidRPr="00923224" w:rsidRDefault="0038042C" w:rsidP="0020127B">
            <w:pPr>
              <w:ind w:left="80"/>
              <w:rPr>
                <w:sz w:val="17"/>
                <w:szCs w:val="17"/>
              </w:rPr>
            </w:pPr>
            <w:r w:rsidRPr="00923224">
              <w:rPr>
                <w:sz w:val="17"/>
                <w:szCs w:val="17"/>
              </w:rPr>
              <w:t>E 962</w:t>
            </w:r>
          </w:p>
        </w:tc>
        <w:tc>
          <w:tcPr>
            <w:tcW w:w="2953" w:type="dxa"/>
            <w:tcBorders>
              <w:top w:val="single" w:sz="4" w:space="0" w:color="auto"/>
              <w:left w:val="single" w:sz="4" w:space="0" w:color="auto"/>
              <w:bottom w:val="single" w:sz="4" w:space="0" w:color="auto"/>
              <w:right w:val="single" w:sz="4" w:space="0" w:color="auto"/>
            </w:tcBorders>
            <w:vAlign w:val="center"/>
          </w:tcPr>
          <w:p w14:paraId="6ED42363" w14:textId="77777777" w:rsidR="0038042C" w:rsidRPr="00923224" w:rsidRDefault="0038042C" w:rsidP="0020127B">
            <w:pPr>
              <w:ind w:left="126"/>
              <w:rPr>
                <w:sz w:val="17"/>
                <w:szCs w:val="17"/>
              </w:rPr>
            </w:pPr>
            <w:r w:rsidRPr="00923224">
              <w:rPr>
                <w:sz w:val="17"/>
                <w:szCs w:val="17"/>
              </w:rPr>
              <w:t>Aspartam-Asesülfam tuzu</w:t>
            </w:r>
          </w:p>
        </w:tc>
        <w:tc>
          <w:tcPr>
            <w:tcW w:w="1834" w:type="dxa"/>
            <w:tcBorders>
              <w:top w:val="single" w:sz="4" w:space="0" w:color="auto"/>
              <w:left w:val="single" w:sz="4" w:space="0" w:color="auto"/>
              <w:bottom w:val="single" w:sz="4" w:space="0" w:color="auto"/>
              <w:right w:val="single" w:sz="4" w:space="0" w:color="auto"/>
            </w:tcBorders>
            <w:vAlign w:val="center"/>
          </w:tcPr>
          <w:p w14:paraId="5B5E787C" w14:textId="77777777" w:rsidR="0038042C" w:rsidRPr="00923224" w:rsidRDefault="0038042C" w:rsidP="0020127B">
            <w:pPr>
              <w:ind w:left="80"/>
              <w:rPr>
                <w:sz w:val="17"/>
                <w:szCs w:val="17"/>
              </w:rPr>
            </w:pPr>
            <w:r w:rsidRPr="00923224">
              <w:rPr>
                <w:sz w:val="17"/>
                <w:szCs w:val="17"/>
              </w:rPr>
              <w:t>110</w:t>
            </w:r>
          </w:p>
        </w:tc>
        <w:tc>
          <w:tcPr>
            <w:tcW w:w="1680" w:type="dxa"/>
            <w:tcBorders>
              <w:top w:val="single" w:sz="4" w:space="0" w:color="auto"/>
              <w:left w:val="single" w:sz="4" w:space="0" w:color="auto"/>
              <w:bottom w:val="single" w:sz="4" w:space="0" w:color="auto"/>
              <w:right w:val="single" w:sz="4" w:space="0" w:color="auto"/>
            </w:tcBorders>
            <w:vAlign w:val="center"/>
          </w:tcPr>
          <w:p w14:paraId="52412010" w14:textId="77777777" w:rsidR="0038042C" w:rsidRPr="00923224" w:rsidRDefault="002526E8" w:rsidP="0020127B">
            <w:pPr>
              <w:rPr>
                <w:sz w:val="17"/>
                <w:szCs w:val="17"/>
              </w:rPr>
            </w:pPr>
            <w:r w:rsidRPr="00923224">
              <w:rPr>
                <w:sz w:val="17"/>
                <w:szCs w:val="17"/>
              </w:rPr>
              <w:t xml:space="preserve">  </w:t>
            </w:r>
            <w:r w:rsidR="0038042C" w:rsidRPr="00923224">
              <w:rPr>
                <w:sz w:val="17"/>
                <w:szCs w:val="17"/>
              </w:rPr>
              <w:t>(11)b</w:t>
            </w:r>
            <w:r w:rsidRPr="00923224">
              <w:rPr>
                <w:sz w:val="17"/>
                <w:szCs w:val="17"/>
              </w:rPr>
              <w:t xml:space="preserve"> </w:t>
            </w:r>
            <w:r w:rsidR="0038042C" w:rsidRPr="00923224">
              <w:rPr>
                <w:sz w:val="17"/>
                <w:szCs w:val="17"/>
              </w:rPr>
              <w:t>(49)</w:t>
            </w:r>
            <w:r w:rsidRPr="00923224">
              <w:rPr>
                <w:sz w:val="17"/>
                <w:szCs w:val="17"/>
              </w:rPr>
              <w:t xml:space="preserve"> </w:t>
            </w:r>
            <w:r w:rsidR="0038042C" w:rsidRPr="00923224">
              <w:rPr>
                <w:sz w:val="17"/>
                <w:szCs w:val="17"/>
              </w:rPr>
              <w:t>(50)</w:t>
            </w:r>
          </w:p>
        </w:tc>
        <w:tc>
          <w:tcPr>
            <w:tcW w:w="4675" w:type="dxa"/>
            <w:tcBorders>
              <w:top w:val="single" w:sz="4" w:space="0" w:color="auto"/>
              <w:left w:val="single" w:sz="4" w:space="0" w:color="auto"/>
              <w:bottom w:val="single" w:sz="4" w:space="0" w:color="auto"/>
            </w:tcBorders>
            <w:vAlign w:val="center"/>
          </w:tcPr>
          <w:p w14:paraId="2777D8AF" w14:textId="77777777" w:rsidR="0038042C" w:rsidRPr="00923224" w:rsidRDefault="002526E8" w:rsidP="002526E8">
            <w:pPr>
              <w:ind w:left="140"/>
              <w:rPr>
                <w:sz w:val="17"/>
                <w:szCs w:val="17"/>
              </w:rPr>
            </w:pPr>
            <w:r w:rsidRPr="00923224">
              <w:rPr>
                <w:sz w:val="17"/>
                <w:szCs w:val="17"/>
              </w:rPr>
              <w:t>sadece enerjisi azaltılmış çorbalar</w:t>
            </w:r>
          </w:p>
        </w:tc>
      </w:tr>
      <w:tr w:rsidR="0038042C" w:rsidRPr="00923224" w14:paraId="0572D955" w14:textId="77777777" w:rsidTr="00294F2D">
        <w:trPr>
          <w:trHeight w:val="492"/>
        </w:trPr>
        <w:tc>
          <w:tcPr>
            <w:tcW w:w="1316" w:type="dxa"/>
            <w:tcBorders>
              <w:right w:val="single" w:sz="4" w:space="0" w:color="auto"/>
            </w:tcBorders>
            <w:vAlign w:val="center"/>
          </w:tcPr>
          <w:p w14:paraId="6415FA29" w14:textId="77777777" w:rsidR="0038042C" w:rsidRPr="00923224" w:rsidRDefault="0038042C" w:rsidP="0020127B">
            <w:pPr>
              <w:rPr>
                <w:sz w:val="17"/>
                <w:szCs w:val="17"/>
              </w:rPr>
            </w:pPr>
          </w:p>
        </w:tc>
        <w:tc>
          <w:tcPr>
            <w:tcW w:w="1414" w:type="dxa"/>
            <w:tcBorders>
              <w:top w:val="single" w:sz="4" w:space="0" w:color="auto"/>
              <w:left w:val="single" w:sz="4" w:space="0" w:color="auto"/>
              <w:bottom w:val="single" w:sz="4" w:space="0" w:color="auto"/>
              <w:right w:val="single" w:sz="4" w:space="0" w:color="auto"/>
            </w:tcBorders>
            <w:vAlign w:val="center"/>
          </w:tcPr>
          <w:p w14:paraId="3A2AEF01" w14:textId="77777777" w:rsidR="0038042C" w:rsidRPr="00923224" w:rsidRDefault="002526E8" w:rsidP="0020127B">
            <w:pPr>
              <w:ind w:left="80"/>
              <w:rPr>
                <w:sz w:val="17"/>
                <w:szCs w:val="17"/>
              </w:rPr>
            </w:pPr>
            <w:r w:rsidRPr="00923224">
              <w:rPr>
                <w:sz w:val="17"/>
                <w:szCs w:val="17"/>
              </w:rPr>
              <w:t>E 969</w:t>
            </w:r>
          </w:p>
        </w:tc>
        <w:tc>
          <w:tcPr>
            <w:tcW w:w="2953" w:type="dxa"/>
            <w:tcBorders>
              <w:top w:val="single" w:sz="4" w:space="0" w:color="auto"/>
              <w:left w:val="single" w:sz="4" w:space="0" w:color="auto"/>
              <w:bottom w:val="single" w:sz="4" w:space="0" w:color="auto"/>
              <w:right w:val="single" w:sz="4" w:space="0" w:color="auto"/>
            </w:tcBorders>
            <w:vAlign w:val="center"/>
          </w:tcPr>
          <w:p w14:paraId="1C1FD9B9" w14:textId="77777777" w:rsidR="0038042C" w:rsidRPr="00923224" w:rsidRDefault="002526E8" w:rsidP="0020127B">
            <w:pPr>
              <w:ind w:left="126"/>
              <w:rPr>
                <w:sz w:val="17"/>
                <w:szCs w:val="17"/>
              </w:rPr>
            </w:pPr>
            <w:r w:rsidRPr="00923224">
              <w:rPr>
                <w:sz w:val="17"/>
                <w:szCs w:val="17"/>
              </w:rPr>
              <w:t>Advantam</w:t>
            </w:r>
          </w:p>
        </w:tc>
        <w:tc>
          <w:tcPr>
            <w:tcW w:w="1834" w:type="dxa"/>
            <w:tcBorders>
              <w:top w:val="single" w:sz="4" w:space="0" w:color="auto"/>
              <w:left w:val="single" w:sz="4" w:space="0" w:color="auto"/>
              <w:bottom w:val="single" w:sz="4" w:space="0" w:color="auto"/>
              <w:right w:val="single" w:sz="4" w:space="0" w:color="auto"/>
            </w:tcBorders>
            <w:vAlign w:val="center"/>
          </w:tcPr>
          <w:p w14:paraId="0CF05851" w14:textId="77777777" w:rsidR="0038042C" w:rsidRPr="00923224" w:rsidRDefault="002526E8" w:rsidP="0020127B">
            <w:pPr>
              <w:ind w:left="80"/>
              <w:rPr>
                <w:sz w:val="17"/>
                <w:szCs w:val="17"/>
              </w:rPr>
            </w:pPr>
            <w:r w:rsidRPr="00923224">
              <w:rPr>
                <w:sz w:val="17"/>
                <w:szCs w:val="17"/>
              </w:rPr>
              <w:t>2</w:t>
            </w:r>
          </w:p>
        </w:tc>
        <w:tc>
          <w:tcPr>
            <w:tcW w:w="1680" w:type="dxa"/>
            <w:tcBorders>
              <w:top w:val="single" w:sz="4" w:space="0" w:color="auto"/>
              <w:left w:val="single" w:sz="4" w:space="0" w:color="auto"/>
              <w:bottom w:val="single" w:sz="4" w:space="0" w:color="auto"/>
              <w:right w:val="single" w:sz="4" w:space="0" w:color="auto"/>
            </w:tcBorders>
            <w:vAlign w:val="center"/>
          </w:tcPr>
          <w:p w14:paraId="7B78C130" w14:textId="77777777" w:rsidR="0038042C" w:rsidRPr="00923224" w:rsidRDefault="0038042C" w:rsidP="0020127B">
            <w:pPr>
              <w:rPr>
                <w:sz w:val="17"/>
                <w:szCs w:val="17"/>
              </w:rPr>
            </w:pPr>
          </w:p>
        </w:tc>
        <w:tc>
          <w:tcPr>
            <w:tcW w:w="4675" w:type="dxa"/>
            <w:tcBorders>
              <w:top w:val="single" w:sz="4" w:space="0" w:color="auto"/>
              <w:left w:val="single" w:sz="4" w:space="0" w:color="auto"/>
              <w:bottom w:val="single" w:sz="4" w:space="0" w:color="auto"/>
            </w:tcBorders>
            <w:vAlign w:val="center"/>
          </w:tcPr>
          <w:p w14:paraId="62983D41" w14:textId="77777777" w:rsidR="0038042C" w:rsidRPr="00923224" w:rsidRDefault="002526E8" w:rsidP="002526E8">
            <w:pPr>
              <w:ind w:left="140"/>
              <w:rPr>
                <w:sz w:val="17"/>
                <w:szCs w:val="17"/>
              </w:rPr>
            </w:pPr>
            <w:r w:rsidRPr="00923224">
              <w:rPr>
                <w:sz w:val="17"/>
                <w:szCs w:val="17"/>
              </w:rPr>
              <w:t>sadece enerjisi azaltılmış çorbalar</w:t>
            </w:r>
          </w:p>
        </w:tc>
      </w:tr>
    </w:tbl>
    <w:p w14:paraId="220848E1" w14:textId="77777777" w:rsidR="0038042C" w:rsidRPr="00923224" w:rsidRDefault="0038042C">
      <w:pPr>
        <w:rPr>
          <w:sz w:val="17"/>
          <w:szCs w:val="17"/>
        </w:rPr>
        <w:sectPr w:rsidR="0038042C" w:rsidRPr="00923224" w:rsidSect="00294F2D">
          <w:type w:val="continuous"/>
          <w:pgSz w:w="16840" w:h="11906" w:orient="landscape"/>
          <w:pgMar w:top="1245" w:right="904" w:bottom="865" w:left="1080" w:header="0" w:footer="0" w:gutter="0"/>
          <w:cols w:space="708" w:equalWidth="0">
            <w:col w:w="14854" w:space="313"/>
          </w:cols>
        </w:sectPr>
      </w:pPr>
    </w:p>
    <w:tbl>
      <w:tblPr>
        <w:tblW w:w="13886" w:type="dxa"/>
        <w:tblInd w:w="994" w:type="dxa"/>
        <w:tblLayout w:type="fixed"/>
        <w:tblCellMar>
          <w:left w:w="0" w:type="dxa"/>
          <w:right w:w="0" w:type="dxa"/>
        </w:tblCellMar>
        <w:tblLook w:val="04A0" w:firstRow="1" w:lastRow="0" w:firstColumn="1" w:lastColumn="0" w:noHBand="0" w:noVBand="1"/>
      </w:tblPr>
      <w:tblGrid>
        <w:gridCol w:w="1316"/>
        <w:gridCol w:w="1414"/>
        <w:gridCol w:w="2953"/>
        <w:gridCol w:w="1834"/>
        <w:gridCol w:w="1708"/>
        <w:gridCol w:w="4661"/>
      </w:tblGrid>
      <w:tr w:rsidR="00290106" w:rsidRPr="00923224" w14:paraId="2BF86C80" w14:textId="77777777" w:rsidTr="0017496E">
        <w:trPr>
          <w:trHeight w:val="611"/>
        </w:trPr>
        <w:tc>
          <w:tcPr>
            <w:tcW w:w="1316" w:type="dxa"/>
            <w:tcBorders>
              <w:top w:val="single" w:sz="4" w:space="0" w:color="auto"/>
              <w:bottom w:val="single" w:sz="4" w:space="0" w:color="auto"/>
              <w:right w:val="single" w:sz="4" w:space="0" w:color="auto"/>
            </w:tcBorders>
            <w:vAlign w:val="center"/>
          </w:tcPr>
          <w:p w14:paraId="32E09FA7" w14:textId="77777777" w:rsidR="00290106" w:rsidRPr="00923224" w:rsidRDefault="00290106" w:rsidP="0017496E">
            <w:pPr>
              <w:jc w:val="center"/>
              <w:rPr>
                <w:sz w:val="17"/>
                <w:szCs w:val="17"/>
              </w:rPr>
            </w:pPr>
            <w:bookmarkStart w:id="133" w:name="page227"/>
            <w:bookmarkEnd w:id="133"/>
            <w:r w:rsidRPr="00923224">
              <w:rPr>
                <w:rFonts w:eastAsia="Times New Roman"/>
                <w:color w:val="231F20"/>
                <w:sz w:val="17"/>
                <w:szCs w:val="17"/>
              </w:rPr>
              <w:t>Kategori numarası</w:t>
            </w:r>
          </w:p>
        </w:tc>
        <w:tc>
          <w:tcPr>
            <w:tcW w:w="1414" w:type="dxa"/>
            <w:tcBorders>
              <w:top w:val="single" w:sz="4" w:space="0" w:color="auto"/>
              <w:left w:val="single" w:sz="4" w:space="0" w:color="auto"/>
              <w:bottom w:val="single" w:sz="4" w:space="0" w:color="auto"/>
              <w:right w:val="single" w:sz="4" w:space="0" w:color="auto"/>
            </w:tcBorders>
            <w:vAlign w:val="center"/>
          </w:tcPr>
          <w:p w14:paraId="6E59A12F" w14:textId="77777777" w:rsidR="00290106" w:rsidRPr="00923224" w:rsidRDefault="00290106" w:rsidP="0017496E">
            <w:pPr>
              <w:jc w:val="center"/>
              <w:rPr>
                <w:sz w:val="17"/>
                <w:szCs w:val="17"/>
              </w:rPr>
            </w:pPr>
            <w:r w:rsidRPr="00923224">
              <w:rPr>
                <w:rFonts w:eastAsia="Times New Roman"/>
                <w:color w:val="231F20"/>
                <w:sz w:val="17"/>
                <w:szCs w:val="17"/>
              </w:rPr>
              <w:t>E-kodu</w:t>
            </w:r>
          </w:p>
        </w:tc>
        <w:tc>
          <w:tcPr>
            <w:tcW w:w="2953" w:type="dxa"/>
            <w:tcBorders>
              <w:top w:val="single" w:sz="4" w:space="0" w:color="auto"/>
              <w:left w:val="single" w:sz="4" w:space="0" w:color="auto"/>
              <w:bottom w:val="single" w:sz="4" w:space="0" w:color="auto"/>
              <w:right w:val="single" w:sz="4" w:space="0" w:color="auto"/>
            </w:tcBorders>
            <w:vAlign w:val="center"/>
          </w:tcPr>
          <w:p w14:paraId="7F8967E7" w14:textId="77777777" w:rsidR="00290106" w:rsidRPr="00923224" w:rsidRDefault="00290106" w:rsidP="0017496E">
            <w:pPr>
              <w:jc w:val="center"/>
              <w:rPr>
                <w:sz w:val="17"/>
                <w:szCs w:val="17"/>
              </w:rPr>
            </w:pPr>
            <w:r w:rsidRPr="00923224">
              <w:rPr>
                <w:rFonts w:eastAsia="Times New Roman"/>
                <w:color w:val="231F20"/>
                <w:sz w:val="17"/>
                <w:szCs w:val="17"/>
              </w:rPr>
              <w:t>Adı</w:t>
            </w:r>
          </w:p>
        </w:tc>
        <w:tc>
          <w:tcPr>
            <w:tcW w:w="1834" w:type="dxa"/>
            <w:tcBorders>
              <w:top w:val="single" w:sz="4" w:space="0" w:color="auto"/>
              <w:left w:val="single" w:sz="4" w:space="0" w:color="auto"/>
              <w:bottom w:val="single" w:sz="4" w:space="0" w:color="auto"/>
              <w:right w:val="single" w:sz="4" w:space="0" w:color="auto"/>
            </w:tcBorders>
            <w:vAlign w:val="center"/>
          </w:tcPr>
          <w:p w14:paraId="55641568" w14:textId="77777777" w:rsidR="00290106" w:rsidRPr="00923224" w:rsidRDefault="00290106" w:rsidP="0017496E">
            <w:pPr>
              <w:jc w:val="center"/>
              <w:rPr>
                <w:sz w:val="17"/>
                <w:szCs w:val="17"/>
              </w:rPr>
            </w:pPr>
            <w:r w:rsidRPr="00923224">
              <w:rPr>
                <w:rFonts w:eastAsia="Times New Roman"/>
                <w:color w:val="231F20"/>
                <w:sz w:val="17"/>
                <w:szCs w:val="17"/>
              </w:rPr>
              <w:t>Maksimum miktar (</w:t>
            </w:r>
            <w:r w:rsidR="005073D8" w:rsidRPr="00923224">
              <w:rPr>
                <w:rFonts w:eastAsia="Times New Roman"/>
                <w:color w:val="231F20"/>
                <w:sz w:val="17"/>
                <w:szCs w:val="17"/>
              </w:rPr>
              <w:t>mg/l veya mg/kg</w:t>
            </w:r>
            <w:r w:rsidRPr="00923224">
              <w:rPr>
                <w:rFonts w:eastAsia="Times New Roman"/>
                <w:color w:val="231F20"/>
                <w:sz w:val="17"/>
                <w:szCs w:val="17"/>
              </w:rPr>
              <w:t>)</w:t>
            </w:r>
          </w:p>
        </w:tc>
        <w:tc>
          <w:tcPr>
            <w:tcW w:w="1708" w:type="dxa"/>
            <w:tcBorders>
              <w:top w:val="single" w:sz="4" w:space="0" w:color="auto"/>
              <w:left w:val="single" w:sz="4" w:space="0" w:color="auto"/>
              <w:bottom w:val="single" w:sz="4" w:space="0" w:color="auto"/>
              <w:right w:val="single" w:sz="4" w:space="0" w:color="auto"/>
            </w:tcBorders>
            <w:vAlign w:val="center"/>
          </w:tcPr>
          <w:p w14:paraId="7B9626CC" w14:textId="77777777" w:rsidR="00290106" w:rsidRPr="00923224" w:rsidRDefault="00290106" w:rsidP="0017496E">
            <w:pPr>
              <w:jc w:val="center"/>
              <w:rPr>
                <w:sz w:val="17"/>
                <w:szCs w:val="17"/>
              </w:rPr>
            </w:pPr>
            <w:r w:rsidRPr="00923224">
              <w:rPr>
                <w:rFonts w:eastAsia="Times New Roman"/>
                <w:color w:val="231F20"/>
                <w:sz w:val="17"/>
                <w:szCs w:val="17"/>
              </w:rPr>
              <w:t>Dipnotlar</w:t>
            </w:r>
          </w:p>
        </w:tc>
        <w:tc>
          <w:tcPr>
            <w:tcW w:w="4661" w:type="dxa"/>
            <w:tcBorders>
              <w:top w:val="single" w:sz="4" w:space="0" w:color="auto"/>
              <w:left w:val="single" w:sz="4" w:space="0" w:color="auto"/>
              <w:bottom w:val="single" w:sz="4" w:space="0" w:color="auto"/>
            </w:tcBorders>
            <w:vAlign w:val="center"/>
          </w:tcPr>
          <w:p w14:paraId="4A5B4F27" w14:textId="77777777" w:rsidR="00290106" w:rsidRPr="00923224" w:rsidRDefault="00290106" w:rsidP="0017496E">
            <w:pPr>
              <w:jc w:val="center"/>
              <w:rPr>
                <w:sz w:val="17"/>
                <w:szCs w:val="17"/>
              </w:rPr>
            </w:pPr>
            <w:r w:rsidRPr="00923224">
              <w:rPr>
                <w:rFonts w:eastAsia="Times New Roman"/>
                <w:color w:val="231F20"/>
                <w:sz w:val="17"/>
                <w:szCs w:val="17"/>
              </w:rPr>
              <w:t>Sınırlamalar/istisnalar</w:t>
            </w:r>
          </w:p>
        </w:tc>
      </w:tr>
      <w:tr w:rsidR="00290106" w:rsidRPr="00923224" w14:paraId="5ED99419" w14:textId="77777777" w:rsidTr="00294F2D">
        <w:trPr>
          <w:trHeight w:val="543"/>
        </w:trPr>
        <w:tc>
          <w:tcPr>
            <w:tcW w:w="1316" w:type="dxa"/>
            <w:tcBorders>
              <w:top w:val="single" w:sz="4" w:space="0" w:color="auto"/>
              <w:right w:val="single" w:sz="4" w:space="0" w:color="auto"/>
            </w:tcBorders>
            <w:vAlign w:val="center"/>
          </w:tcPr>
          <w:p w14:paraId="74674277" w14:textId="77777777" w:rsidR="00290106" w:rsidRPr="00923224" w:rsidRDefault="00290106" w:rsidP="007A3C05">
            <w:pPr>
              <w:rPr>
                <w:sz w:val="17"/>
                <w:szCs w:val="17"/>
              </w:rPr>
            </w:pPr>
          </w:p>
        </w:tc>
        <w:tc>
          <w:tcPr>
            <w:tcW w:w="1414" w:type="dxa"/>
            <w:tcBorders>
              <w:top w:val="single" w:sz="4" w:space="0" w:color="auto"/>
              <w:left w:val="single" w:sz="4" w:space="0" w:color="auto"/>
              <w:right w:val="single" w:sz="4" w:space="0" w:color="auto"/>
            </w:tcBorders>
            <w:vAlign w:val="center"/>
          </w:tcPr>
          <w:p w14:paraId="386DB283" w14:textId="77777777" w:rsidR="00290106" w:rsidRPr="00923224" w:rsidRDefault="00290106" w:rsidP="007A3C05">
            <w:pPr>
              <w:rPr>
                <w:sz w:val="17"/>
                <w:szCs w:val="17"/>
              </w:rPr>
            </w:pPr>
          </w:p>
        </w:tc>
        <w:tc>
          <w:tcPr>
            <w:tcW w:w="11156" w:type="dxa"/>
            <w:gridSpan w:val="4"/>
            <w:tcBorders>
              <w:top w:val="single" w:sz="4" w:space="0" w:color="auto"/>
              <w:left w:val="single" w:sz="4" w:space="0" w:color="auto"/>
              <w:bottom w:val="single" w:sz="4" w:space="0" w:color="auto"/>
            </w:tcBorders>
            <w:vAlign w:val="center"/>
          </w:tcPr>
          <w:p w14:paraId="636618FD" w14:textId="77777777" w:rsidR="00290106" w:rsidRPr="00923224" w:rsidRDefault="00290106" w:rsidP="007A3C05">
            <w:pPr>
              <w:ind w:left="80"/>
              <w:rPr>
                <w:rFonts w:eastAsia="Times New Roman"/>
                <w:color w:val="231F20"/>
                <w:sz w:val="17"/>
                <w:szCs w:val="17"/>
              </w:rPr>
            </w:pPr>
            <w:r w:rsidRPr="00923224">
              <w:rPr>
                <w:rFonts w:eastAsia="Times New Roman"/>
                <w:color w:val="231F20"/>
                <w:sz w:val="17"/>
                <w:szCs w:val="17"/>
              </w:rPr>
              <w:t>(1):      Katkı maddeleri tek başına veya birlikte kullanılabilir.</w:t>
            </w:r>
          </w:p>
        </w:tc>
      </w:tr>
      <w:tr w:rsidR="00290106" w:rsidRPr="00923224" w14:paraId="52DE0172" w14:textId="77777777" w:rsidTr="00294F2D">
        <w:trPr>
          <w:trHeight w:val="543"/>
        </w:trPr>
        <w:tc>
          <w:tcPr>
            <w:tcW w:w="1316" w:type="dxa"/>
            <w:tcBorders>
              <w:right w:val="single" w:sz="4" w:space="0" w:color="auto"/>
            </w:tcBorders>
            <w:vAlign w:val="center"/>
          </w:tcPr>
          <w:p w14:paraId="5C137C64" w14:textId="77777777" w:rsidR="00290106" w:rsidRPr="00923224" w:rsidRDefault="00290106" w:rsidP="007A3C05">
            <w:pPr>
              <w:rPr>
                <w:sz w:val="17"/>
                <w:szCs w:val="17"/>
              </w:rPr>
            </w:pPr>
          </w:p>
        </w:tc>
        <w:tc>
          <w:tcPr>
            <w:tcW w:w="1414" w:type="dxa"/>
            <w:tcBorders>
              <w:left w:val="single" w:sz="4" w:space="0" w:color="auto"/>
              <w:right w:val="single" w:sz="4" w:space="0" w:color="auto"/>
            </w:tcBorders>
            <w:vAlign w:val="center"/>
          </w:tcPr>
          <w:p w14:paraId="7297E516" w14:textId="77777777" w:rsidR="00290106" w:rsidRPr="00923224" w:rsidRDefault="00290106" w:rsidP="007A3C05">
            <w:pPr>
              <w:rPr>
                <w:sz w:val="17"/>
                <w:szCs w:val="17"/>
              </w:rPr>
            </w:pPr>
          </w:p>
        </w:tc>
        <w:tc>
          <w:tcPr>
            <w:tcW w:w="11156" w:type="dxa"/>
            <w:gridSpan w:val="4"/>
            <w:tcBorders>
              <w:top w:val="single" w:sz="4" w:space="0" w:color="auto"/>
              <w:left w:val="single" w:sz="4" w:space="0" w:color="auto"/>
              <w:bottom w:val="single" w:sz="4" w:space="0" w:color="auto"/>
            </w:tcBorders>
            <w:vAlign w:val="center"/>
          </w:tcPr>
          <w:p w14:paraId="483C7840" w14:textId="77777777" w:rsidR="00290106" w:rsidRPr="00923224" w:rsidRDefault="00290106" w:rsidP="007A3C05">
            <w:pPr>
              <w:ind w:left="80"/>
              <w:rPr>
                <w:sz w:val="17"/>
                <w:szCs w:val="17"/>
              </w:rPr>
            </w:pPr>
            <w:r w:rsidRPr="00923224">
              <w:rPr>
                <w:rFonts w:eastAsia="Times New Roman"/>
                <w:color w:val="231F20"/>
                <w:sz w:val="17"/>
                <w:szCs w:val="17"/>
              </w:rPr>
              <w:t>(2):      Maksimum miktar, bu maddelerin toplamı için geçerlidir ve bu miktarlar serbest asit olarak ifade edilir.</w:t>
            </w:r>
          </w:p>
        </w:tc>
      </w:tr>
      <w:tr w:rsidR="00290106" w:rsidRPr="00923224" w14:paraId="4F8C2BD6" w14:textId="77777777" w:rsidTr="00294F2D">
        <w:trPr>
          <w:trHeight w:val="543"/>
        </w:trPr>
        <w:tc>
          <w:tcPr>
            <w:tcW w:w="1316" w:type="dxa"/>
            <w:tcBorders>
              <w:right w:val="single" w:sz="4" w:space="0" w:color="auto"/>
            </w:tcBorders>
            <w:vAlign w:val="center"/>
          </w:tcPr>
          <w:p w14:paraId="29EA5638" w14:textId="77777777" w:rsidR="00290106" w:rsidRPr="00923224" w:rsidRDefault="00290106" w:rsidP="007A3C05">
            <w:pPr>
              <w:rPr>
                <w:sz w:val="17"/>
                <w:szCs w:val="17"/>
              </w:rPr>
            </w:pPr>
          </w:p>
        </w:tc>
        <w:tc>
          <w:tcPr>
            <w:tcW w:w="1414" w:type="dxa"/>
            <w:tcBorders>
              <w:left w:val="single" w:sz="4" w:space="0" w:color="auto"/>
              <w:right w:val="single" w:sz="4" w:space="0" w:color="auto"/>
            </w:tcBorders>
            <w:vAlign w:val="center"/>
          </w:tcPr>
          <w:p w14:paraId="1DFA7A16" w14:textId="77777777" w:rsidR="00290106" w:rsidRPr="00923224" w:rsidRDefault="00290106" w:rsidP="007A3C05">
            <w:pPr>
              <w:rPr>
                <w:sz w:val="17"/>
                <w:szCs w:val="17"/>
              </w:rPr>
            </w:pPr>
          </w:p>
        </w:tc>
        <w:tc>
          <w:tcPr>
            <w:tcW w:w="11156" w:type="dxa"/>
            <w:gridSpan w:val="4"/>
            <w:tcBorders>
              <w:top w:val="single" w:sz="4" w:space="0" w:color="auto"/>
              <w:left w:val="single" w:sz="4" w:space="0" w:color="auto"/>
              <w:bottom w:val="single" w:sz="4" w:space="0" w:color="auto"/>
            </w:tcBorders>
            <w:vAlign w:val="center"/>
          </w:tcPr>
          <w:p w14:paraId="2D2A6C5E" w14:textId="77777777" w:rsidR="00290106" w:rsidRPr="00923224" w:rsidRDefault="00290106" w:rsidP="007A3C05">
            <w:pPr>
              <w:ind w:left="80"/>
              <w:rPr>
                <w:rFonts w:eastAsia="Times New Roman"/>
                <w:color w:val="231F20"/>
                <w:sz w:val="17"/>
                <w:szCs w:val="17"/>
              </w:rPr>
            </w:pPr>
            <w:r w:rsidRPr="00923224">
              <w:rPr>
                <w:rFonts w:eastAsia="Times New Roman"/>
                <w:color w:val="231F20"/>
                <w:sz w:val="17"/>
                <w:szCs w:val="17"/>
              </w:rPr>
              <w:t>(4):      Maksimum miktar P</w:t>
            </w:r>
            <w:r w:rsidRPr="00C653C7">
              <w:rPr>
                <w:rFonts w:eastAsia="Times New Roman"/>
                <w:color w:val="231F20"/>
                <w:sz w:val="17"/>
                <w:szCs w:val="17"/>
                <w:vertAlign w:val="subscript"/>
              </w:rPr>
              <w:t>2</w:t>
            </w:r>
            <w:r w:rsidRPr="00923224">
              <w:rPr>
                <w:rFonts w:eastAsia="Times New Roman"/>
                <w:color w:val="231F20"/>
                <w:sz w:val="17"/>
                <w:szCs w:val="17"/>
              </w:rPr>
              <w:t>O</w:t>
            </w:r>
            <w:r w:rsidRPr="00C653C7">
              <w:rPr>
                <w:rFonts w:eastAsia="Times New Roman"/>
                <w:color w:val="231F20"/>
                <w:sz w:val="17"/>
                <w:szCs w:val="17"/>
                <w:vertAlign w:val="subscript"/>
              </w:rPr>
              <w:t>5</w:t>
            </w:r>
            <w:r w:rsidRPr="00923224">
              <w:rPr>
                <w:rFonts w:eastAsia="Times New Roman"/>
                <w:color w:val="231F20"/>
                <w:sz w:val="17"/>
                <w:szCs w:val="17"/>
              </w:rPr>
              <w:t xml:space="preserve"> cinsinden ifade edilir.</w:t>
            </w:r>
          </w:p>
        </w:tc>
      </w:tr>
      <w:tr w:rsidR="00290106" w:rsidRPr="00923224" w14:paraId="20555483" w14:textId="77777777" w:rsidTr="00294F2D">
        <w:trPr>
          <w:trHeight w:val="543"/>
        </w:trPr>
        <w:tc>
          <w:tcPr>
            <w:tcW w:w="1316" w:type="dxa"/>
            <w:tcBorders>
              <w:right w:val="single" w:sz="4" w:space="0" w:color="auto"/>
            </w:tcBorders>
            <w:vAlign w:val="center"/>
          </w:tcPr>
          <w:p w14:paraId="4F7A9AD7" w14:textId="77777777" w:rsidR="00290106" w:rsidRPr="00923224" w:rsidRDefault="00290106" w:rsidP="007A3C05">
            <w:pPr>
              <w:rPr>
                <w:sz w:val="17"/>
                <w:szCs w:val="17"/>
              </w:rPr>
            </w:pPr>
          </w:p>
        </w:tc>
        <w:tc>
          <w:tcPr>
            <w:tcW w:w="1414" w:type="dxa"/>
            <w:tcBorders>
              <w:left w:val="single" w:sz="4" w:space="0" w:color="auto"/>
              <w:right w:val="single" w:sz="4" w:space="0" w:color="auto"/>
            </w:tcBorders>
            <w:vAlign w:val="center"/>
          </w:tcPr>
          <w:p w14:paraId="2D930BBD" w14:textId="77777777" w:rsidR="00290106" w:rsidRPr="00923224" w:rsidRDefault="00290106" w:rsidP="007A3C05">
            <w:pPr>
              <w:rPr>
                <w:sz w:val="17"/>
                <w:szCs w:val="17"/>
              </w:rPr>
            </w:pPr>
          </w:p>
        </w:tc>
        <w:tc>
          <w:tcPr>
            <w:tcW w:w="11156" w:type="dxa"/>
            <w:gridSpan w:val="4"/>
            <w:tcBorders>
              <w:top w:val="single" w:sz="4" w:space="0" w:color="auto"/>
              <w:left w:val="single" w:sz="4" w:space="0" w:color="auto"/>
              <w:bottom w:val="single" w:sz="4" w:space="0" w:color="auto"/>
            </w:tcBorders>
            <w:vAlign w:val="center"/>
          </w:tcPr>
          <w:p w14:paraId="7D361F22" w14:textId="77777777" w:rsidR="00290106" w:rsidRPr="00923224" w:rsidRDefault="00290106" w:rsidP="007A3C05">
            <w:pPr>
              <w:ind w:left="80"/>
              <w:rPr>
                <w:rFonts w:eastAsia="Times New Roman"/>
                <w:color w:val="231F20"/>
                <w:sz w:val="17"/>
                <w:szCs w:val="17"/>
              </w:rPr>
            </w:pPr>
            <w:r w:rsidRPr="00923224">
              <w:rPr>
                <w:rFonts w:eastAsia="Times New Roman"/>
                <w:color w:val="231F20"/>
                <w:sz w:val="17"/>
                <w:szCs w:val="17"/>
              </w:rPr>
              <w:t>(11):    Limitler (a) Asesülfam K eşdeğeri veya (b) Aspartam eşdeğeri olarak ifade edilir.</w:t>
            </w:r>
          </w:p>
        </w:tc>
      </w:tr>
      <w:tr w:rsidR="00290106" w:rsidRPr="00923224" w14:paraId="7AD76B24" w14:textId="77777777" w:rsidTr="00294F2D">
        <w:trPr>
          <w:trHeight w:val="543"/>
        </w:trPr>
        <w:tc>
          <w:tcPr>
            <w:tcW w:w="1316" w:type="dxa"/>
            <w:tcBorders>
              <w:right w:val="single" w:sz="4" w:space="0" w:color="auto"/>
            </w:tcBorders>
            <w:vAlign w:val="center"/>
          </w:tcPr>
          <w:p w14:paraId="0497F47E" w14:textId="77777777" w:rsidR="00290106" w:rsidRPr="00923224" w:rsidRDefault="00290106" w:rsidP="007A3C05">
            <w:pPr>
              <w:rPr>
                <w:sz w:val="17"/>
                <w:szCs w:val="17"/>
              </w:rPr>
            </w:pPr>
          </w:p>
        </w:tc>
        <w:tc>
          <w:tcPr>
            <w:tcW w:w="1414" w:type="dxa"/>
            <w:tcBorders>
              <w:left w:val="single" w:sz="4" w:space="0" w:color="auto"/>
              <w:right w:val="single" w:sz="4" w:space="0" w:color="auto"/>
            </w:tcBorders>
            <w:vAlign w:val="center"/>
          </w:tcPr>
          <w:p w14:paraId="548B4383" w14:textId="77777777" w:rsidR="00290106" w:rsidRPr="00923224" w:rsidRDefault="00290106" w:rsidP="007A3C05">
            <w:pPr>
              <w:rPr>
                <w:sz w:val="17"/>
                <w:szCs w:val="17"/>
              </w:rPr>
            </w:pPr>
          </w:p>
        </w:tc>
        <w:tc>
          <w:tcPr>
            <w:tcW w:w="11156" w:type="dxa"/>
            <w:gridSpan w:val="4"/>
            <w:tcBorders>
              <w:top w:val="single" w:sz="4" w:space="0" w:color="auto"/>
              <w:left w:val="single" w:sz="4" w:space="0" w:color="auto"/>
              <w:bottom w:val="single" w:sz="4" w:space="0" w:color="auto"/>
            </w:tcBorders>
            <w:vAlign w:val="center"/>
          </w:tcPr>
          <w:p w14:paraId="7DA9EC33" w14:textId="77777777" w:rsidR="00290106" w:rsidRPr="00923224" w:rsidRDefault="0017496E" w:rsidP="0017496E">
            <w:pPr>
              <w:ind w:left="581" w:hanging="581"/>
              <w:rPr>
                <w:rFonts w:eastAsia="Times New Roman"/>
                <w:color w:val="231F20"/>
                <w:sz w:val="17"/>
                <w:szCs w:val="17"/>
              </w:rPr>
            </w:pPr>
            <w:r w:rsidRPr="00923224">
              <w:rPr>
                <w:rFonts w:eastAsia="Times New Roman"/>
                <w:color w:val="231F20"/>
                <w:sz w:val="17"/>
                <w:szCs w:val="17"/>
              </w:rPr>
              <w:t xml:space="preserve">  </w:t>
            </w:r>
            <w:r w:rsidR="00290106" w:rsidRPr="00923224">
              <w:rPr>
                <w:rFonts w:eastAsia="Times New Roman"/>
                <w:color w:val="231F20"/>
                <w:sz w:val="17"/>
                <w:szCs w:val="17"/>
              </w:rPr>
              <w:t>(49):    Aspartam</w:t>
            </w:r>
            <w:r w:rsidR="00AE7315">
              <w:rPr>
                <w:rFonts w:eastAsia="Times New Roman"/>
                <w:color w:val="231F20"/>
                <w:sz w:val="17"/>
                <w:szCs w:val="17"/>
              </w:rPr>
              <w:t xml:space="preserve"> </w:t>
            </w:r>
            <w:r w:rsidR="00290106" w:rsidRPr="00923224">
              <w:rPr>
                <w:rFonts w:eastAsia="Times New Roman"/>
                <w:color w:val="231F20"/>
                <w:sz w:val="17"/>
                <w:szCs w:val="17"/>
              </w:rPr>
              <w:t>- asesülfam tuzu için maksimum kullanım miktarı, bunun ana bileşenleri olan Aspartam (E 951) ve asesülfam-K (E 950)’nın maksimum kullanım miktarlarına göre belirlenir.</w:t>
            </w:r>
          </w:p>
        </w:tc>
      </w:tr>
      <w:tr w:rsidR="00290106" w:rsidRPr="00923224" w14:paraId="1D297F1B" w14:textId="77777777" w:rsidTr="00294F2D">
        <w:trPr>
          <w:trHeight w:val="543"/>
        </w:trPr>
        <w:tc>
          <w:tcPr>
            <w:tcW w:w="1316" w:type="dxa"/>
            <w:tcBorders>
              <w:right w:val="single" w:sz="4" w:space="0" w:color="auto"/>
            </w:tcBorders>
            <w:vAlign w:val="center"/>
          </w:tcPr>
          <w:p w14:paraId="353645C8" w14:textId="77777777" w:rsidR="00290106" w:rsidRPr="00923224" w:rsidRDefault="00290106" w:rsidP="007A3C05">
            <w:pPr>
              <w:rPr>
                <w:sz w:val="17"/>
                <w:szCs w:val="17"/>
              </w:rPr>
            </w:pPr>
          </w:p>
        </w:tc>
        <w:tc>
          <w:tcPr>
            <w:tcW w:w="1414" w:type="dxa"/>
            <w:tcBorders>
              <w:left w:val="single" w:sz="4" w:space="0" w:color="auto"/>
              <w:right w:val="single" w:sz="4" w:space="0" w:color="auto"/>
            </w:tcBorders>
            <w:vAlign w:val="center"/>
          </w:tcPr>
          <w:p w14:paraId="7E1FCD50" w14:textId="77777777" w:rsidR="00290106" w:rsidRPr="00923224" w:rsidRDefault="00290106" w:rsidP="007A3C05">
            <w:pPr>
              <w:rPr>
                <w:sz w:val="17"/>
                <w:szCs w:val="17"/>
              </w:rPr>
            </w:pPr>
          </w:p>
        </w:tc>
        <w:tc>
          <w:tcPr>
            <w:tcW w:w="11156" w:type="dxa"/>
            <w:gridSpan w:val="4"/>
            <w:tcBorders>
              <w:top w:val="single" w:sz="4" w:space="0" w:color="auto"/>
              <w:left w:val="single" w:sz="4" w:space="0" w:color="auto"/>
              <w:bottom w:val="single" w:sz="4" w:space="0" w:color="auto"/>
            </w:tcBorders>
            <w:vAlign w:val="center"/>
          </w:tcPr>
          <w:p w14:paraId="25147717" w14:textId="77777777" w:rsidR="00290106" w:rsidRPr="00923224" w:rsidRDefault="0017496E" w:rsidP="0017496E">
            <w:pPr>
              <w:ind w:left="581" w:hanging="581"/>
              <w:rPr>
                <w:rFonts w:eastAsia="Times New Roman"/>
                <w:color w:val="231F20"/>
                <w:sz w:val="17"/>
                <w:szCs w:val="17"/>
              </w:rPr>
            </w:pPr>
            <w:r w:rsidRPr="00923224">
              <w:rPr>
                <w:rFonts w:eastAsia="Times New Roman"/>
                <w:color w:val="231F20"/>
                <w:sz w:val="17"/>
                <w:szCs w:val="17"/>
              </w:rPr>
              <w:t xml:space="preserve">  </w:t>
            </w:r>
            <w:r w:rsidR="00290106" w:rsidRPr="00923224">
              <w:rPr>
                <w:rFonts w:eastAsia="Times New Roman"/>
                <w:color w:val="231F20"/>
                <w:sz w:val="17"/>
                <w:szCs w:val="17"/>
              </w:rPr>
              <w:t xml:space="preserve">(50):    </w:t>
            </w:r>
            <w:r w:rsidR="00E94A8B" w:rsidRPr="00923224">
              <w:rPr>
                <w:sz w:val="17"/>
                <w:szCs w:val="17"/>
              </w:rPr>
              <w:t>Hem E 951 hem de E 950 ’nin miktarları, Aspartam- asesülfam tuzunun tek başına veya E 951 ve E 950 ile birlikte kullanım miktarından fazla olamaz.</w:t>
            </w:r>
          </w:p>
        </w:tc>
      </w:tr>
      <w:tr w:rsidR="00290106" w:rsidRPr="00923224" w14:paraId="0805F0AC" w14:textId="77777777" w:rsidTr="00294F2D">
        <w:trPr>
          <w:trHeight w:val="543"/>
        </w:trPr>
        <w:tc>
          <w:tcPr>
            <w:tcW w:w="1316" w:type="dxa"/>
            <w:tcBorders>
              <w:right w:val="single" w:sz="4" w:space="0" w:color="auto"/>
            </w:tcBorders>
            <w:vAlign w:val="center"/>
          </w:tcPr>
          <w:p w14:paraId="5BFDE8CD" w14:textId="77777777" w:rsidR="00290106" w:rsidRPr="00923224" w:rsidRDefault="00290106" w:rsidP="007A3C05">
            <w:pPr>
              <w:rPr>
                <w:sz w:val="17"/>
                <w:szCs w:val="17"/>
              </w:rPr>
            </w:pPr>
          </w:p>
        </w:tc>
        <w:tc>
          <w:tcPr>
            <w:tcW w:w="1414" w:type="dxa"/>
            <w:tcBorders>
              <w:left w:val="single" w:sz="4" w:space="0" w:color="auto"/>
              <w:right w:val="single" w:sz="4" w:space="0" w:color="auto"/>
            </w:tcBorders>
            <w:vAlign w:val="center"/>
          </w:tcPr>
          <w:p w14:paraId="36D8F0F1" w14:textId="77777777" w:rsidR="00290106" w:rsidRPr="00923224" w:rsidRDefault="00290106" w:rsidP="007A3C05">
            <w:pPr>
              <w:rPr>
                <w:sz w:val="17"/>
                <w:szCs w:val="17"/>
              </w:rPr>
            </w:pPr>
          </w:p>
        </w:tc>
        <w:tc>
          <w:tcPr>
            <w:tcW w:w="11156" w:type="dxa"/>
            <w:gridSpan w:val="4"/>
            <w:tcBorders>
              <w:top w:val="single" w:sz="4" w:space="0" w:color="auto"/>
              <w:left w:val="single" w:sz="4" w:space="0" w:color="auto"/>
              <w:bottom w:val="single" w:sz="4" w:space="0" w:color="auto"/>
            </w:tcBorders>
            <w:vAlign w:val="center"/>
          </w:tcPr>
          <w:p w14:paraId="3BA019AE" w14:textId="77777777" w:rsidR="00290106" w:rsidRPr="00923224" w:rsidRDefault="00290106" w:rsidP="007A3C05">
            <w:pPr>
              <w:ind w:left="80"/>
              <w:rPr>
                <w:rFonts w:eastAsia="Times New Roman"/>
                <w:color w:val="231F20"/>
                <w:sz w:val="17"/>
                <w:szCs w:val="17"/>
              </w:rPr>
            </w:pPr>
            <w:r w:rsidRPr="00923224">
              <w:rPr>
                <w:rFonts w:eastAsia="Times New Roman"/>
                <w:color w:val="231F20"/>
                <w:sz w:val="17"/>
                <w:szCs w:val="17"/>
              </w:rPr>
              <w:t>(52):    Maksimum kullanım miktarları serbest imid cinsinden ifade edilir.</w:t>
            </w:r>
          </w:p>
        </w:tc>
      </w:tr>
      <w:tr w:rsidR="00290106" w:rsidRPr="00923224" w14:paraId="166C08B5" w14:textId="77777777" w:rsidTr="00294F2D">
        <w:trPr>
          <w:trHeight w:val="543"/>
        </w:trPr>
        <w:tc>
          <w:tcPr>
            <w:tcW w:w="1316" w:type="dxa"/>
            <w:tcBorders>
              <w:right w:val="single" w:sz="4" w:space="0" w:color="auto"/>
            </w:tcBorders>
            <w:vAlign w:val="center"/>
          </w:tcPr>
          <w:p w14:paraId="66EE9C65" w14:textId="77777777" w:rsidR="00290106" w:rsidRPr="00923224" w:rsidRDefault="00290106" w:rsidP="007A3C05">
            <w:pPr>
              <w:rPr>
                <w:sz w:val="17"/>
                <w:szCs w:val="17"/>
              </w:rPr>
            </w:pPr>
          </w:p>
        </w:tc>
        <w:tc>
          <w:tcPr>
            <w:tcW w:w="1414" w:type="dxa"/>
            <w:tcBorders>
              <w:left w:val="single" w:sz="4" w:space="0" w:color="auto"/>
              <w:right w:val="single" w:sz="4" w:space="0" w:color="auto"/>
            </w:tcBorders>
            <w:vAlign w:val="center"/>
          </w:tcPr>
          <w:p w14:paraId="6AF2CB72" w14:textId="77777777" w:rsidR="00290106" w:rsidRPr="00923224" w:rsidRDefault="00290106" w:rsidP="007A3C05">
            <w:pPr>
              <w:rPr>
                <w:sz w:val="17"/>
                <w:szCs w:val="17"/>
              </w:rPr>
            </w:pPr>
          </w:p>
        </w:tc>
        <w:tc>
          <w:tcPr>
            <w:tcW w:w="11156" w:type="dxa"/>
            <w:gridSpan w:val="4"/>
            <w:tcBorders>
              <w:top w:val="single" w:sz="4" w:space="0" w:color="auto"/>
              <w:left w:val="single" w:sz="4" w:space="0" w:color="auto"/>
              <w:bottom w:val="single" w:sz="4" w:space="0" w:color="auto"/>
            </w:tcBorders>
            <w:vAlign w:val="center"/>
          </w:tcPr>
          <w:p w14:paraId="7F73BECF" w14:textId="77777777" w:rsidR="00290106" w:rsidRPr="00923224" w:rsidRDefault="00290106" w:rsidP="007A3C05">
            <w:pPr>
              <w:ind w:left="80"/>
              <w:rPr>
                <w:rFonts w:eastAsia="Times New Roman"/>
                <w:color w:val="231F20"/>
                <w:sz w:val="17"/>
                <w:szCs w:val="17"/>
              </w:rPr>
            </w:pPr>
            <w:r w:rsidRPr="00923224">
              <w:rPr>
                <w:rFonts w:eastAsia="Times New Roman"/>
                <w:color w:val="231F20"/>
                <w:sz w:val="17"/>
                <w:szCs w:val="17"/>
              </w:rPr>
              <w:t>(13):    Maksimum miktar yağ üzerinden ifade edilir.</w:t>
            </w:r>
          </w:p>
        </w:tc>
      </w:tr>
      <w:tr w:rsidR="00290106" w:rsidRPr="00923224" w14:paraId="442E15B5" w14:textId="77777777" w:rsidTr="00294F2D">
        <w:trPr>
          <w:trHeight w:val="543"/>
        </w:trPr>
        <w:tc>
          <w:tcPr>
            <w:tcW w:w="1316" w:type="dxa"/>
            <w:tcBorders>
              <w:right w:val="single" w:sz="4" w:space="0" w:color="auto"/>
            </w:tcBorders>
            <w:vAlign w:val="center"/>
          </w:tcPr>
          <w:p w14:paraId="4996C4D2" w14:textId="77777777" w:rsidR="00290106" w:rsidRPr="00923224" w:rsidRDefault="00290106" w:rsidP="007A3C05">
            <w:pPr>
              <w:rPr>
                <w:sz w:val="17"/>
                <w:szCs w:val="17"/>
              </w:rPr>
            </w:pPr>
          </w:p>
        </w:tc>
        <w:tc>
          <w:tcPr>
            <w:tcW w:w="1414" w:type="dxa"/>
            <w:tcBorders>
              <w:left w:val="single" w:sz="4" w:space="0" w:color="auto"/>
              <w:right w:val="single" w:sz="4" w:space="0" w:color="auto"/>
            </w:tcBorders>
            <w:vAlign w:val="center"/>
          </w:tcPr>
          <w:p w14:paraId="3809878D" w14:textId="77777777" w:rsidR="00290106" w:rsidRPr="00923224" w:rsidRDefault="00290106" w:rsidP="007A3C05">
            <w:pPr>
              <w:rPr>
                <w:sz w:val="17"/>
                <w:szCs w:val="17"/>
              </w:rPr>
            </w:pPr>
          </w:p>
        </w:tc>
        <w:tc>
          <w:tcPr>
            <w:tcW w:w="11156" w:type="dxa"/>
            <w:gridSpan w:val="4"/>
            <w:tcBorders>
              <w:top w:val="single" w:sz="4" w:space="0" w:color="auto"/>
              <w:left w:val="single" w:sz="4" w:space="0" w:color="auto"/>
              <w:bottom w:val="single" w:sz="4" w:space="0" w:color="auto"/>
            </w:tcBorders>
            <w:vAlign w:val="center"/>
          </w:tcPr>
          <w:p w14:paraId="60A20F34" w14:textId="77777777" w:rsidR="00290106" w:rsidRPr="00923224" w:rsidRDefault="00290106" w:rsidP="007A3C05">
            <w:pPr>
              <w:ind w:left="80"/>
              <w:rPr>
                <w:rFonts w:eastAsia="Times New Roman"/>
                <w:color w:val="231F20"/>
                <w:sz w:val="17"/>
                <w:szCs w:val="17"/>
              </w:rPr>
            </w:pPr>
            <w:r w:rsidRPr="00923224">
              <w:rPr>
                <w:sz w:val="17"/>
                <w:szCs w:val="17"/>
              </w:rPr>
              <w:t>(46):    Toplam karnosol ve karnosik asit cinsinden</w:t>
            </w:r>
          </w:p>
        </w:tc>
      </w:tr>
      <w:tr w:rsidR="00290106" w:rsidRPr="00923224" w14:paraId="7F6B3466" w14:textId="77777777" w:rsidTr="00294F2D">
        <w:trPr>
          <w:trHeight w:val="543"/>
        </w:trPr>
        <w:tc>
          <w:tcPr>
            <w:tcW w:w="1316" w:type="dxa"/>
            <w:tcBorders>
              <w:right w:val="single" w:sz="4" w:space="0" w:color="auto"/>
            </w:tcBorders>
            <w:vAlign w:val="center"/>
          </w:tcPr>
          <w:p w14:paraId="37039619" w14:textId="77777777" w:rsidR="00290106" w:rsidRPr="00923224" w:rsidRDefault="00290106" w:rsidP="007A3C05">
            <w:pPr>
              <w:rPr>
                <w:sz w:val="17"/>
                <w:szCs w:val="17"/>
              </w:rPr>
            </w:pPr>
          </w:p>
        </w:tc>
        <w:tc>
          <w:tcPr>
            <w:tcW w:w="1414" w:type="dxa"/>
            <w:tcBorders>
              <w:left w:val="single" w:sz="4" w:space="0" w:color="auto"/>
              <w:right w:val="single" w:sz="4" w:space="0" w:color="auto"/>
            </w:tcBorders>
            <w:vAlign w:val="center"/>
          </w:tcPr>
          <w:p w14:paraId="1FA212A7" w14:textId="77777777" w:rsidR="00290106" w:rsidRPr="00923224" w:rsidRDefault="00290106" w:rsidP="007A3C05">
            <w:pPr>
              <w:rPr>
                <w:sz w:val="17"/>
                <w:szCs w:val="17"/>
              </w:rPr>
            </w:pPr>
          </w:p>
        </w:tc>
        <w:tc>
          <w:tcPr>
            <w:tcW w:w="11156" w:type="dxa"/>
            <w:gridSpan w:val="4"/>
            <w:tcBorders>
              <w:top w:val="single" w:sz="4" w:space="0" w:color="auto"/>
              <w:left w:val="single" w:sz="4" w:space="0" w:color="auto"/>
              <w:bottom w:val="single" w:sz="4" w:space="0" w:color="auto"/>
            </w:tcBorders>
            <w:vAlign w:val="center"/>
          </w:tcPr>
          <w:p w14:paraId="27B254C8" w14:textId="77777777" w:rsidR="00290106" w:rsidRPr="00923224" w:rsidRDefault="00290106" w:rsidP="007A3C05">
            <w:pPr>
              <w:ind w:left="80"/>
              <w:rPr>
                <w:sz w:val="17"/>
                <w:szCs w:val="17"/>
              </w:rPr>
            </w:pPr>
            <w:r w:rsidRPr="00923224">
              <w:rPr>
                <w:sz w:val="17"/>
                <w:szCs w:val="17"/>
              </w:rPr>
              <w:t>(60):    Steviol eşdeğerleri olarak ifade edilir.</w:t>
            </w:r>
          </w:p>
        </w:tc>
      </w:tr>
      <w:tr w:rsidR="00290106" w:rsidRPr="00923224" w14:paraId="748AA660" w14:textId="77777777" w:rsidTr="00294F2D">
        <w:trPr>
          <w:trHeight w:val="543"/>
        </w:trPr>
        <w:tc>
          <w:tcPr>
            <w:tcW w:w="1316" w:type="dxa"/>
            <w:tcBorders>
              <w:bottom w:val="single" w:sz="4" w:space="0" w:color="auto"/>
              <w:right w:val="single" w:sz="4" w:space="0" w:color="auto"/>
            </w:tcBorders>
            <w:vAlign w:val="center"/>
          </w:tcPr>
          <w:p w14:paraId="4EC632A7" w14:textId="77777777" w:rsidR="00290106" w:rsidRPr="00923224" w:rsidRDefault="00290106" w:rsidP="007A3C05">
            <w:pPr>
              <w:rPr>
                <w:sz w:val="17"/>
                <w:szCs w:val="17"/>
              </w:rPr>
            </w:pPr>
          </w:p>
        </w:tc>
        <w:tc>
          <w:tcPr>
            <w:tcW w:w="1414" w:type="dxa"/>
            <w:tcBorders>
              <w:left w:val="single" w:sz="4" w:space="0" w:color="auto"/>
              <w:bottom w:val="single" w:sz="4" w:space="0" w:color="auto"/>
              <w:right w:val="single" w:sz="4" w:space="0" w:color="auto"/>
            </w:tcBorders>
            <w:vAlign w:val="center"/>
          </w:tcPr>
          <w:p w14:paraId="2492056A" w14:textId="77777777" w:rsidR="00290106" w:rsidRPr="00923224" w:rsidRDefault="00290106" w:rsidP="007A3C05">
            <w:pPr>
              <w:rPr>
                <w:sz w:val="17"/>
                <w:szCs w:val="17"/>
              </w:rPr>
            </w:pPr>
          </w:p>
        </w:tc>
        <w:tc>
          <w:tcPr>
            <w:tcW w:w="11156" w:type="dxa"/>
            <w:gridSpan w:val="4"/>
            <w:tcBorders>
              <w:top w:val="single" w:sz="4" w:space="0" w:color="auto"/>
              <w:left w:val="single" w:sz="4" w:space="0" w:color="auto"/>
              <w:bottom w:val="single" w:sz="4" w:space="0" w:color="auto"/>
            </w:tcBorders>
            <w:vAlign w:val="center"/>
          </w:tcPr>
          <w:p w14:paraId="10E677B2" w14:textId="77777777" w:rsidR="00290106" w:rsidRPr="00923224" w:rsidRDefault="00290106" w:rsidP="00637E1C">
            <w:pPr>
              <w:ind w:left="564" w:hanging="484"/>
              <w:rPr>
                <w:sz w:val="17"/>
                <w:szCs w:val="17"/>
              </w:rPr>
            </w:pPr>
            <w:r w:rsidRPr="00923224">
              <w:rPr>
                <w:sz w:val="17"/>
                <w:szCs w:val="17"/>
              </w:rPr>
              <w:t xml:space="preserve">(94):   </w:t>
            </w:r>
            <w:r w:rsidR="00637E1C" w:rsidRPr="00923224">
              <w:rPr>
                <w:sz w:val="17"/>
                <w:szCs w:val="17"/>
              </w:rPr>
              <w:t xml:space="preserve"> </w:t>
            </w:r>
            <w:r w:rsidR="00637E1C" w:rsidRPr="00923224">
              <w:rPr>
                <w:rFonts w:eastAsia="Times New Roman"/>
                <w:color w:val="231F20"/>
                <w:sz w:val="17"/>
                <w:szCs w:val="17"/>
              </w:rPr>
              <w:t>E 160b(i) (</w:t>
            </w:r>
            <w:r w:rsidR="00677E49">
              <w:rPr>
                <w:rFonts w:eastAsia="Times New Roman"/>
                <w:color w:val="231F20"/>
                <w:sz w:val="17"/>
                <w:szCs w:val="17"/>
              </w:rPr>
              <w:t>Anatto</w:t>
            </w:r>
            <w:r w:rsidR="00637E1C" w:rsidRPr="00923224">
              <w:rPr>
                <w:rFonts w:eastAsia="Times New Roman"/>
                <w:color w:val="231F20"/>
                <w:sz w:val="17"/>
                <w:szCs w:val="17"/>
              </w:rPr>
              <w:t xml:space="preserve"> </w:t>
            </w:r>
            <w:r w:rsidR="00677E49">
              <w:rPr>
                <w:rFonts w:eastAsia="Times New Roman"/>
                <w:color w:val="231F20"/>
                <w:sz w:val="17"/>
                <w:szCs w:val="17"/>
              </w:rPr>
              <w:t>biksin</w:t>
            </w:r>
            <w:r w:rsidR="00637E1C" w:rsidRPr="00923224">
              <w:rPr>
                <w:rFonts w:eastAsia="Times New Roman"/>
                <w:color w:val="231F20"/>
                <w:sz w:val="17"/>
                <w:szCs w:val="17"/>
              </w:rPr>
              <w:t>) ve E 160b(ii) (</w:t>
            </w:r>
            <w:r w:rsidR="00677E49">
              <w:rPr>
                <w:rFonts w:eastAsia="Times New Roman"/>
                <w:color w:val="231F20"/>
                <w:sz w:val="17"/>
                <w:szCs w:val="17"/>
              </w:rPr>
              <w:t>Anatto</w:t>
            </w:r>
            <w:r w:rsidR="00637E1C" w:rsidRPr="00923224">
              <w:rPr>
                <w:rFonts w:eastAsia="Times New Roman"/>
                <w:color w:val="231F20"/>
                <w:sz w:val="17"/>
                <w:szCs w:val="17"/>
              </w:rPr>
              <w:t xml:space="preserve"> nor</w:t>
            </w:r>
            <w:r w:rsidR="00677E49">
              <w:rPr>
                <w:rFonts w:eastAsia="Times New Roman"/>
                <w:color w:val="231F20"/>
                <w:sz w:val="17"/>
                <w:szCs w:val="17"/>
              </w:rPr>
              <w:t>biksin</w:t>
            </w:r>
            <w:r w:rsidR="00637E1C" w:rsidRPr="00923224">
              <w:rPr>
                <w:rFonts w:eastAsia="Times New Roman"/>
                <w:color w:val="231F20"/>
                <w:sz w:val="17"/>
                <w:szCs w:val="17"/>
              </w:rPr>
              <w:t>) birlikte eklendiğinde; toplam miktar daha yüksek olan bireysel maksimum miktar olarak uygulanır, fakat bu miktar Anatto biksin veya Anatto norbiksin için ayrı ayrı belirlenmiş maksimum miktarları geçemez.</w:t>
            </w:r>
          </w:p>
        </w:tc>
      </w:tr>
      <w:tr w:rsidR="00290106" w:rsidRPr="00923224" w14:paraId="637961B7" w14:textId="77777777" w:rsidTr="00294F2D">
        <w:trPr>
          <w:trHeight w:val="718"/>
        </w:trPr>
        <w:tc>
          <w:tcPr>
            <w:tcW w:w="1316" w:type="dxa"/>
            <w:tcBorders>
              <w:top w:val="single" w:sz="4" w:space="0" w:color="auto"/>
              <w:right w:val="single" w:sz="4" w:space="0" w:color="auto"/>
            </w:tcBorders>
            <w:vAlign w:val="center"/>
          </w:tcPr>
          <w:p w14:paraId="061DB25B" w14:textId="77777777" w:rsidR="00290106" w:rsidRPr="00923224" w:rsidRDefault="00290106" w:rsidP="007A3C05">
            <w:pPr>
              <w:rPr>
                <w:b/>
                <w:sz w:val="17"/>
                <w:szCs w:val="17"/>
              </w:rPr>
            </w:pPr>
            <w:r w:rsidRPr="00923224">
              <w:rPr>
                <w:b/>
                <w:sz w:val="17"/>
                <w:szCs w:val="17"/>
              </w:rPr>
              <w:t>12.6</w:t>
            </w:r>
          </w:p>
        </w:tc>
        <w:tc>
          <w:tcPr>
            <w:tcW w:w="12570" w:type="dxa"/>
            <w:gridSpan w:val="5"/>
            <w:tcBorders>
              <w:top w:val="single" w:sz="4" w:space="0" w:color="auto"/>
              <w:left w:val="single" w:sz="4" w:space="0" w:color="auto"/>
              <w:bottom w:val="single" w:sz="4" w:space="0" w:color="auto"/>
            </w:tcBorders>
            <w:vAlign w:val="center"/>
          </w:tcPr>
          <w:p w14:paraId="3C4FFBBD" w14:textId="77777777" w:rsidR="00290106" w:rsidRPr="00923224" w:rsidRDefault="00290106" w:rsidP="007A3C05">
            <w:pPr>
              <w:rPr>
                <w:b/>
                <w:sz w:val="17"/>
                <w:szCs w:val="17"/>
              </w:rPr>
            </w:pPr>
            <w:r w:rsidRPr="00923224">
              <w:rPr>
                <w:b/>
                <w:bCs/>
                <w:sz w:val="17"/>
                <w:szCs w:val="17"/>
              </w:rPr>
              <w:t xml:space="preserve">  Soslar</w:t>
            </w:r>
          </w:p>
        </w:tc>
      </w:tr>
      <w:tr w:rsidR="00290106" w:rsidRPr="00923224" w14:paraId="0C364DEA" w14:textId="77777777" w:rsidTr="00294F2D">
        <w:trPr>
          <w:trHeight w:val="611"/>
        </w:trPr>
        <w:tc>
          <w:tcPr>
            <w:tcW w:w="1316" w:type="dxa"/>
            <w:tcBorders>
              <w:right w:val="single" w:sz="4" w:space="0" w:color="auto"/>
            </w:tcBorders>
            <w:vAlign w:val="center"/>
          </w:tcPr>
          <w:p w14:paraId="42A6A470" w14:textId="77777777" w:rsidR="00290106" w:rsidRPr="00923224" w:rsidRDefault="00290106" w:rsidP="007A3C05">
            <w:pPr>
              <w:rPr>
                <w:sz w:val="17"/>
                <w:szCs w:val="17"/>
              </w:rPr>
            </w:pPr>
          </w:p>
        </w:tc>
        <w:tc>
          <w:tcPr>
            <w:tcW w:w="1414" w:type="dxa"/>
            <w:tcBorders>
              <w:top w:val="single" w:sz="4" w:space="0" w:color="auto"/>
              <w:left w:val="single" w:sz="4" w:space="0" w:color="auto"/>
              <w:bottom w:val="single" w:sz="4" w:space="0" w:color="auto"/>
              <w:right w:val="single" w:sz="4" w:space="0" w:color="auto"/>
            </w:tcBorders>
            <w:vAlign w:val="center"/>
          </w:tcPr>
          <w:p w14:paraId="0DFF394D" w14:textId="77777777" w:rsidR="00290106" w:rsidRPr="00923224" w:rsidRDefault="00290106" w:rsidP="007A3C05">
            <w:pPr>
              <w:rPr>
                <w:sz w:val="17"/>
                <w:szCs w:val="17"/>
              </w:rPr>
            </w:pPr>
            <w:r w:rsidRPr="00923224">
              <w:rPr>
                <w:rFonts w:eastAsia="Times New Roman"/>
                <w:color w:val="231F20"/>
                <w:sz w:val="17"/>
                <w:szCs w:val="17"/>
              </w:rPr>
              <w:t xml:space="preserve">  Grup I</w:t>
            </w:r>
          </w:p>
        </w:tc>
        <w:tc>
          <w:tcPr>
            <w:tcW w:w="2953" w:type="dxa"/>
            <w:tcBorders>
              <w:top w:val="single" w:sz="4" w:space="0" w:color="auto"/>
              <w:left w:val="single" w:sz="4" w:space="0" w:color="auto"/>
              <w:bottom w:val="single" w:sz="4" w:space="0" w:color="auto"/>
              <w:right w:val="single" w:sz="4" w:space="0" w:color="auto"/>
            </w:tcBorders>
            <w:vAlign w:val="center"/>
          </w:tcPr>
          <w:p w14:paraId="134605EF" w14:textId="77777777" w:rsidR="00290106" w:rsidRPr="00923224" w:rsidRDefault="00290106" w:rsidP="007A3C05">
            <w:pPr>
              <w:rPr>
                <w:sz w:val="17"/>
                <w:szCs w:val="17"/>
              </w:rPr>
            </w:pPr>
            <w:r w:rsidRPr="00923224">
              <w:rPr>
                <w:rFonts w:eastAsia="Times New Roman"/>
                <w:color w:val="231F20"/>
                <w:sz w:val="17"/>
                <w:szCs w:val="17"/>
              </w:rPr>
              <w:t xml:space="preserve">  Katkı maddeleri</w:t>
            </w:r>
          </w:p>
        </w:tc>
        <w:tc>
          <w:tcPr>
            <w:tcW w:w="1834" w:type="dxa"/>
            <w:tcBorders>
              <w:top w:val="single" w:sz="4" w:space="0" w:color="auto"/>
              <w:left w:val="single" w:sz="4" w:space="0" w:color="auto"/>
              <w:bottom w:val="single" w:sz="4" w:space="0" w:color="auto"/>
              <w:right w:val="single" w:sz="4" w:space="0" w:color="auto"/>
            </w:tcBorders>
            <w:vAlign w:val="center"/>
          </w:tcPr>
          <w:p w14:paraId="005E55D4" w14:textId="77777777" w:rsidR="00290106" w:rsidRPr="00923224" w:rsidRDefault="00290106" w:rsidP="007A3C05">
            <w:pPr>
              <w:rPr>
                <w:sz w:val="17"/>
                <w:szCs w:val="17"/>
              </w:rPr>
            </w:pPr>
          </w:p>
        </w:tc>
        <w:tc>
          <w:tcPr>
            <w:tcW w:w="1708" w:type="dxa"/>
            <w:tcBorders>
              <w:top w:val="single" w:sz="4" w:space="0" w:color="auto"/>
              <w:left w:val="single" w:sz="4" w:space="0" w:color="auto"/>
              <w:bottom w:val="single" w:sz="4" w:space="0" w:color="auto"/>
              <w:right w:val="single" w:sz="4" w:space="0" w:color="auto"/>
            </w:tcBorders>
            <w:vAlign w:val="center"/>
          </w:tcPr>
          <w:p w14:paraId="3E0F5BBD" w14:textId="77777777" w:rsidR="00290106" w:rsidRPr="00923224" w:rsidRDefault="00290106" w:rsidP="007A3C05">
            <w:pPr>
              <w:rPr>
                <w:sz w:val="17"/>
                <w:szCs w:val="17"/>
              </w:rPr>
            </w:pPr>
          </w:p>
        </w:tc>
        <w:tc>
          <w:tcPr>
            <w:tcW w:w="4661" w:type="dxa"/>
            <w:tcBorders>
              <w:top w:val="single" w:sz="4" w:space="0" w:color="auto"/>
              <w:left w:val="single" w:sz="4" w:space="0" w:color="auto"/>
              <w:bottom w:val="single" w:sz="4" w:space="0" w:color="auto"/>
            </w:tcBorders>
            <w:vAlign w:val="center"/>
          </w:tcPr>
          <w:p w14:paraId="6E3F4491" w14:textId="77777777" w:rsidR="00290106" w:rsidRPr="00923224" w:rsidRDefault="00290106" w:rsidP="007A3C05">
            <w:pPr>
              <w:rPr>
                <w:sz w:val="17"/>
                <w:szCs w:val="17"/>
              </w:rPr>
            </w:pPr>
          </w:p>
        </w:tc>
      </w:tr>
      <w:tr w:rsidR="00290106" w:rsidRPr="00923224" w14:paraId="184255DC" w14:textId="77777777" w:rsidTr="00294F2D">
        <w:trPr>
          <w:trHeight w:val="714"/>
        </w:trPr>
        <w:tc>
          <w:tcPr>
            <w:tcW w:w="1316" w:type="dxa"/>
            <w:tcBorders>
              <w:right w:val="single" w:sz="4" w:space="0" w:color="auto"/>
            </w:tcBorders>
            <w:vAlign w:val="center"/>
          </w:tcPr>
          <w:p w14:paraId="1A57B864" w14:textId="77777777" w:rsidR="00290106" w:rsidRPr="00923224" w:rsidRDefault="00290106" w:rsidP="007A3C05">
            <w:pPr>
              <w:rPr>
                <w:sz w:val="17"/>
                <w:szCs w:val="17"/>
              </w:rPr>
            </w:pPr>
          </w:p>
        </w:tc>
        <w:tc>
          <w:tcPr>
            <w:tcW w:w="1414" w:type="dxa"/>
            <w:tcBorders>
              <w:top w:val="single" w:sz="4" w:space="0" w:color="auto"/>
              <w:left w:val="single" w:sz="4" w:space="0" w:color="auto"/>
              <w:bottom w:val="single" w:sz="4" w:space="0" w:color="auto"/>
              <w:right w:val="single" w:sz="4" w:space="0" w:color="auto"/>
            </w:tcBorders>
            <w:vAlign w:val="center"/>
          </w:tcPr>
          <w:p w14:paraId="32499884" w14:textId="77777777" w:rsidR="00290106" w:rsidRPr="00923224" w:rsidRDefault="00290106" w:rsidP="007A3C05">
            <w:pPr>
              <w:rPr>
                <w:sz w:val="17"/>
                <w:szCs w:val="17"/>
              </w:rPr>
            </w:pPr>
            <w:r w:rsidRPr="00923224">
              <w:rPr>
                <w:sz w:val="17"/>
                <w:szCs w:val="17"/>
              </w:rPr>
              <w:t xml:space="preserve">  Grup II</w:t>
            </w:r>
          </w:p>
        </w:tc>
        <w:tc>
          <w:tcPr>
            <w:tcW w:w="2953" w:type="dxa"/>
            <w:tcBorders>
              <w:top w:val="single" w:sz="4" w:space="0" w:color="auto"/>
              <w:left w:val="single" w:sz="4" w:space="0" w:color="auto"/>
              <w:bottom w:val="single" w:sz="4" w:space="0" w:color="auto"/>
              <w:right w:val="single" w:sz="4" w:space="0" w:color="auto"/>
            </w:tcBorders>
            <w:vAlign w:val="center"/>
          </w:tcPr>
          <w:p w14:paraId="4C6CBEAB" w14:textId="77777777" w:rsidR="00290106" w:rsidRPr="00923224" w:rsidRDefault="00290106" w:rsidP="007A3C05">
            <w:pPr>
              <w:ind w:left="82"/>
              <w:rPr>
                <w:sz w:val="17"/>
                <w:szCs w:val="17"/>
              </w:rPr>
            </w:pPr>
            <w:r w:rsidRPr="00923224">
              <w:rPr>
                <w:sz w:val="17"/>
                <w:szCs w:val="17"/>
              </w:rPr>
              <w:t>Quantum satis prensibine göre kullanımına izin verilen gıda renklendiricileri</w:t>
            </w:r>
          </w:p>
        </w:tc>
        <w:tc>
          <w:tcPr>
            <w:tcW w:w="1834" w:type="dxa"/>
            <w:tcBorders>
              <w:top w:val="single" w:sz="4" w:space="0" w:color="auto"/>
              <w:left w:val="single" w:sz="4" w:space="0" w:color="auto"/>
              <w:bottom w:val="single" w:sz="4" w:space="0" w:color="auto"/>
              <w:right w:val="single" w:sz="4" w:space="0" w:color="auto"/>
            </w:tcBorders>
            <w:vAlign w:val="center"/>
          </w:tcPr>
          <w:p w14:paraId="02DB813D" w14:textId="77777777" w:rsidR="00290106" w:rsidRPr="00923224" w:rsidRDefault="00290106" w:rsidP="007A3C05">
            <w:pPr>
              <w:rPr>
                <w:sz w:val="17"/>
                <w:szCs w:val="17"/>
              </w:rPr>
            </w:pPr>
            <w:r w:rsidRPr="00923224">
              <w:rPr>
                <w:i/>
                <w:sz w:val="17"/>
                <w:szCs w:val="17"/>
              </w:rPr>
              <w:t xml:space="preserve">  quantum satis</w:t>
            </w:r>
          </w:p>
        </w:tc>
        <w:tc>
          <w:tcPr>
            <w:tcW w:w="1708" w:type="dxa"/>
            <w:tcBorders>
              <w:top w:val="single" w:sz="4" w:space="0" w:color="auto"/>
              <w:left w:val="single" w:sz="4" w:space="0" w:color="auto"/>
              <w:bottom w:val="single" w:sz="4" w:space="0" w:color="auto"/>
              <w:right w:val="single" w:sz="4" w:space="0" w:color="auto"/>
            </w:tcBorders>
            <w:vAlign w:val="center"/>
          </w:tcPr>
          <w:p w14:paraId="39F9AFD7" w14:textId="77777777" w:rsidR="00290106" w:rsidRPr="00923224" w:rsidRDefault="00290106" w:rsidP="007A3C05">
            <w:pPr>
              <w:rPr>
                <w:sz w:val="17"/>
                <w:szCs w:val="17"/>
              </w:rPr>
            </w:pPr>
          </w:p>
        </w:tc>
        <w:tc>
          <w:tcPr>
            <w:tcW w:w="4661" w:type="dxa"/>
            <w:tcBorders>
              <w:top w:val="single" w:sz="4" w:space="0" w:color="auto"/>
              <w:left w:val="single" w:sz="4" w:space="0" w:color="auto"/>
              <w:bottom w:val="single" w:sz="4" w:space="0" w:color="auto"/>
            </w:tcBorders>
            <w:vAlign w:val="center"/>
          </w:tcPr>
          <w:p w14:paraId="3ADBAB2B" w14:textId="77777777" w:rsidR="00290106" w:rsidRPr="00923224" w:rsidRDefault="00290106" w:rsidP="007A3C05">
            <w:pPr>
              <w:rPr>
                <w:sz w:val="17"/>
                <w:szCs w:val="17"/>
              </w:rPr>
            </w:pPr>
            <w:r w:rsidRPr="00923224">
              <w:rPr>
                <w:sz w:val="17"/>
                <w:szCs w:val="17"/>
              </w:rPr>
              <w:t xml:space="preserve">  domates bazlı soslar hariç</w:t>
            </w:r>
          </w:p>
        </w:tc>
      </w:tr>
    </w:tbl>
    <w:p w14:paraId="43E4861B" w14:textId="77777777" w:rsidR="005A1941" w:rsidRPr="00923224" w:rsidRDefault="005A1941">
      <w:pPr>
        <w:spacing w:line="20" w:lineRule="exact"/>
        <w:rPr>
          <w:sz w:val="17"/>
          <w:szCs w:val="17"/>
        </w:rPr>
        <w:sectPr w:rsidR="005A1941" w:rsidRPr="00923224" w:rsidSect="005A1941">
          <w:pgSz w:w="16840" w:h="11906" w:orient="landscape"/>
          <w:pgMar w:top="1245" w:right="904" w:bottom="865" w:left="1080" w:header="0" w:footer="0" w:gutter="0"/>
          <w:cols w:space="708" w:equalWidth="0">
            <w:col w:w="14854" w:space="313"/>
          </w:cols>
        </w:sectPr>
      </w:pPr>
    </w:p>
    <w:p w14:paraId="30F98197" w14:textId="77777777" w:rsidR="00D65258" w:rsidRPr="00923224" w:rsidRDefault="00CD3A21" w:rsidP="0020127B">
      <w:pPr>
        <w:spacing w:line="20" w:lineRule="exact"/>
        <w:rPr>
          <w:sz w:val="17"/>
          <w:szCs w:val="17"/>
        </w:rPr>
      </w:pPr>
      <w:r w:rsidRPr="00923224">
        <w:rPr>
          <w:sz w:val="17"/>
          <w:szCs w:val="17"/>
        </w:rPr>
        <w:br w:type="column"/>
      </w:r>
      <w:bookmarkStart w:id="134" w:name="page228"/>
      <w:bookmarkEnd w:id="134"/>
    </w:p>
    <w:p w14:paraId="6EED5824" w14:textId="77777777" w:rsidR="00D65258" w:rsidRPr="00923224" w:rsidRDefault="00D65258">
      <w:pPr>
        <w:spacing w:line="33" w:lineRule="exact"/>
        <w:rPr>
          <w:sz w:val="17"/>
          <w:szCs w:val="17"/>
        </w:rPr>
      </w:pPr>
    </w:p>
    <w:p w14:paraId="225B5890" w14:textId="77777777" w:rsidR="00290106" w:rsidRPr="00923224" w:rsidRDefault="00290106">
      <w:pPr>
        <w:rPr>
          <w:sz w:val="17"/>
          <w:szCs w:val="17"/>
        </w:rPr>
        <w:sectPr w:rsidR="00290106" w:rsidRPr="00923224">
          <w:pgSz w:w="16840" w:h="11906" w:orient="landscape"/>
          <w:pgMar w:top="1245" w:right="904" w:bottom="865" w:left="1080" w:header="0" w:footer="0" w:gutter="0"/>
          <w:cols w:num="2" w:space="708" w:equalWidth="0">
            <w:col w:w="14500" w:space="313"/>
            <w:col w:w="41"/>
          </w:cols>
        </w:sectPr>
      </w:pPr>
    </w:p>
    <w:tbl>
      <w:tblPr>
        <w:tblW w:w="13914" w:type="dxa"/>
        <w:tblInd w:w="994" w:type="dxa"/>
        <w:tblLayout w:type="fixed"/>
        <w:tblCellMar>
          <w:left w:w="0" w:type="dxa"/>
          <w:right w:w="0" w:type="dxa"/>
        </w:tblCellMar>
        <w:tblLook w:val="04A0" w:firstRow="1" w:lastRow="0" w:firstColumn="1" w:lastColumn="0" w:noHBand="0" w:noVBand="1"/>
      </w:tblPr>
      <w:tblGrid>
        <w:gridCol w:w="1302"/>
        <w:gridCol w:w="1442"/>
        <w:gridCol w:w="2939"/>
        <w:gridCol w:w="1834"/>
        <w:gridCol w:w="1722"/>
        <w:gridCol w:w="4675"/>
      </w:tblGrid>
      <w:tr w:rsidR="00DA51A5" w:rsidRPr="00923224" w14:paraId="105C7E29" w14:textId="77777777" w:rsidTr="00D61BEF">
        <w:trPr>
          <w:trHeight w:val="784"/>
        </w:trPr>
        <w:tc>
          <w:tcPr>
            <w:tcW w:w="1302" w:type="dxa"/>
            <w:tcBorders>
              <w:top w:val="single" w:sz="4" w:space="0" w:color="auto"/>
              <w:bottom w:val="single" w:sz="4" w:space="0" w:color="auto"/>
              <w:right w:val="single" w:sz="4" w:space="0" w:color="auto"/>
            </w:tcBorders>
            <w:vAlign w:val="center"/>
          </w:tcPr>
          <w:p w14:paraId="25614CFA" w14:textId="77777777" w:rsidR="00DA51A5" w:rsidRPr="00923224" w:rsidRDefault="00DA51A5" w:rsidP="00020FF3">
            <w:pPr>
              <w:jc w:val="center"/>
              <w:rPr>
                <w:sz w:val="17"/>
                <w:szCs w:val="17"/>
              </w:rPr>
            </w:pPr>
            <w:r w:rsidRPr="00923224">
              <w:rPr>
                <w:rFonts w:eastAsia="Times New Roman"/>
                <w:color w:val="231F20"/>
                <w:sz w:val="17"/>
                <w:szCs w:val="17"/>
              </w:rPr>
              <w:t>Kategori numarası</w:t>
            </w:r>
          </w:p>
        </w:tc>
        <w:tc>
          <w:tcPr>
            <w:tcW w:w="1442" w:type="dxa"/>
            <w:tcBorders>
              <w:top w:val="single" w:sz="4" w:space="0" w:color="auto"/>
              <w:left w:val="single" w:sz="4" w:space="0" w:color="auto"/>
              <w:bottom w:val="single" w:sz="4" w:space="0" w:color="auto"/>
              <w:right w:val="single" w:sz="4" w:space="0" w:color="auto"/>
            </w:tcBorders>
            <w:vAlign w:val="center"/>
          </w:tcPr>
          <w:p w14:paraId="20D2E34C" w14:textId="77777777" w:rsidR="00DA51A5" w:rsidRPr="00923224" w:rsidRDefault="00DA51A5" w:rsidP="00020FF3">
            <w:pPr>
              <w:ind w:left="80"/>
              <w:jc w:val="center"/>
              <w:rPr>
                <w:rFonts w:eastAsia="Times New Roman"/>
                <w:color w:val="231F20"/>
                <w:sz w:val="17"/>
                <w:szCs w:val="17"/>
              </w:rPr>
            </w:pPr>
            <w:r w:rsidRPr="00923224">
              <w:rPr>
                <w:rFonts w:eastAsia="Times New Roman"/>
                <w:color w:val="231F20"/>
                <w:sz w:val="17"/>
                <w:szCs w:val="17"/>
              </w:rPr>
              <w:t>E-kodu</w:t>
            </w:r>
          </w:p>
        </w:tc>
        <w:tc>
          <w:tcPr>
            <w:tcW w:w="2939" w:type="dxa"/>
            <w:tcBorders>
              <w:top w:val="single" w:sz="4" w:space="0" w:color="auto"/>
              <w:left w:val="single" w:sz="4" w:space="0" w:color="auto"/>
              <w:bottom w:val="single" w:sz="4" w:space="0" w:color="auto"/>
              <w:right w:val="single" w:sz="4" w:space="0" w:color="auto"/>
            </w:tcBorders>
            <w:vAlign w:val="center"/>
          </w:tcPr>
          <w:p w14:paraId="5566913B" w14:textId="77777777" w:rsidR="00DA51A5" w:rsidRPr="00923224" w:rsidRDefault="00DA51A5" w:rsidP="00020FF3">
            <w:pPr>
              <w:ind w:left="80"/>
              <w:jc w:val="center"/>
              <w:rPr>
                <w:rFonts w:eastAsia="Times New Roman"/>
                <w:color w:val="231F20"/>
                <w:sz w:val="17"/>
                <w:szCs w:val="17"/>
              </w:rPr>
            </w:pPr>
            <w:r w:rsidRPr="00923224">
              <w:rPr>
                <w:rFonts w:eastAsia="Times New Roman"/>
                <w:color w:val="231F20"/>
                <w:sz w:val="17"/>
                <w:szCs w:val="17"/>
              </w:rPr>
              <w:t>Adı</w:t>
            </w:r>
          </w:p>
        </w:tc>
        <w:tc>
          <w:tcPr>
            <w:tcW w:w="1834" w:type="dxa"/>
            <w:tcBorders>
              <w:top w:val="single" w:sz="4" w:space="0" w:color="auto"/>
              <w:left w:val="single" w:sz="4" w:space="0" w:color="auto"/>
              <w:bottom w:val="single" w:sz="4" w:space="0" w:color="auto"/>
              <w:right w:val="single" w:sz="4" w:space="0" w:color="auto"/>
            </w:tcBorders>
            <w:vAlign w:val="center"/>
          </w:tcPr>
          <w:p w14:paraId="5ADE6E3B" w14:textId="77777777" w:rsidR="00DA51A5" w:rsidRPr="00923224" w:rsidRDefault="00DA51A5" w:rsidP="00020FF3">
            <w:pPr>
              <w:ind w:left="80"/>
              <w:jc w:val="center"/>
              <w:rPr>
                <w:rFonts w:eastAsia="Times New Roman"/>
                <w:color w:val="231F20"/>
                <w:sz w:val="17"/>
                <w:szCs w:val="17"/>
              </w:rPr>
            </w:pPr>
            <w:r w:rsidRPr="00923224">
              <w:rPr>
                <w:rFonts w:eastAsia="Times New Roman"/>
                <w:color w:val="231F20"/>
                <w:sz w:val="17"/>
                <w:szCs w:val="17"/>
              </w:rPr>
              <w:t>Maksimum miktar (</w:t>
            </w:r>
            <w:r w:rsidR="005073D8" w:rsidRPr="00923224">
              <w:rPr>
                <w:rFonts w:eastAsia="Times New Roman"/>
                <w:color w:val="231F20"/>
                <w:sz w:val="17"/>
                <w:szCs w:val="17"/>
              </w:rPr>
              <w:t>mg/l veya mg/kg</w:t>
            </w:r>
            <w:r w:rsidRPr="00923224">
              <w:rPr>
                <w:rFonts w:eastAsia="Times New Roman"/>
                <w:color w:val="231F20"/>
                <w:sz w:val="17"/>
                <w:szCs w:val="17"/>
              </w:rPr>
              <w:t>)</w:t>
            </w:r>
          </w:p>
        </w:tc>
        <w:tc>
          <w:tcPr>
            <w:tcW w:w="1722" w:type="dxa"/>
            <w:tcBorders>
              <w:top w:val="single" w:sz="4" w:space="0" w:color="auto"/>
              <w:left w:val="single" w:sz="4" w:space="0" w:color="auto"/>
              <w:bottom w:val="single" w:sz="4" w:space="0" w:color="auto"/>
              <w:right w:val="single" w:sz="4" w:space="0" w:color="auto"/>
            </w:tcBorders>
            <w:vAlign w:val="center"/>
          </w:tcPr>
          <w:p w14:paraId="2237B98F" w14:textId="77777777" w:rsidR="00DA51A5" w:rsidRPr="00923224" w:rsidRDefault="00DA51A5" w:rsidP="00020FF3">
            <w:pPr>
              <w:ind w:left="60"/>
              <w:jc w:val="center"/>
              <w:rPr>
                <w:rFonts w:eastAsia="Times New Roman"/>
                <w:color w:val="231F20"/>
                <w:sz w:val="17"/>
                <w:szCs w:val="17"/>
              </w:rPr>
            </w:pPr>
            <w:r w:rsidRPr="00923224">
              <w:rPr>
                <w:rFonts w:eastAsia="Times New Roman"/>
                <w:color w:val="231F20"/>
                <w:sz w:val="17"/>
                <w:szCs w:val="17"/>
              </w:rPr>
              <w:t>Dipnotlar</w:t>
            </w:r>
          </w:p>
        </w:tc>
        <w:tc>
          <w:tcPr>
            <w:tcW w:w="4675" w:type="dxa"/>
            <w:tcBorders>
              <w:top w:val="single" w:sz="4" w:space="0" w:color="auto"/>
              <w:left w:val="single" w:sz="4" w:space="0" w:color="auto"/>
              <w:bottom w:val="single" w:sz="4" w:space="0" w:color="auto"/>
            </w:tcBorders>
            <w:vAlign w:val="center"/>
          </w:tcPr>
          <w:p w14:paraId="4ED65A8C" w14:textId="77777777" w:rsidR="00DA51A5" w:rsidRPr="00923224" w:rsidRDefault="00DA51A5" w:rsidP="00020FF3">
            <w:pPr>
              <w:tabs>
                <w:tab w:val="left" w:pos="4246"/>
              </w:tabs>
              <w:ind w:left="80" w:right="165"/>
              <w:jc w:val="center"/>
              <w:rPr>
                <w:rFonts w:eastAsia="Times New Roman"/>
                <w:color w:val="231F20"/>
                <w:sz w:val="17"/>
                <w:szCs w:val="17"/>
              </w:rPr>
            </w:pPr>
            <w:r w:rsidRPr="00923224">
              <w:rPr>
                <w:rFonts w:eastAsia="Times New Roman"/>
                <w:color w:val="231F20"/>
                <w:sz w:val="17"/>
                <w:szCs w:val="17"/>
              </w:rPr>
              <w:t>Sınırlamalar/istisnalar</w:t>
            </w:r>
          </w:p>
        </w:tc>
      </w:tr>
      <w:tr w:rsidR="00DA51A5" w:rsidRPr="00923224" w14:paraId="569D75DB" w14:textId="77777777" w:rsidTr="00294F2D">
        <w:trPr>
          <w:trHeight w:val="758"/>
        </w:trPr>
        <w:tc>
          <w:tcPr>
            <w:tcW w:w="1302" w:type="dxa"/>
            <w:tcBorders>
              <w:top w:val="single" w:sz="4" w:space="0" w:color="auto"/>
              <w:right w:val="single" w:sz="4" w:space="0" w:color="auto"/>
            </w:tcBorders>
            <w:vAlign w:val="center"/>
          </w:tcPr>
          <w:p w14:paraId="4760A171" w14:textId="77777777" w:rsidR="00DA51A5" w:rsidRPr="00923224" w:rsidRDefault="00DA51A5" w:rsidP="0020127B">
            <w:pPr>
              <w:rPr>
                <w:sz w:val="17"/>
                <w:szCs w:val="17"/>
              </w:rPr>
            </w:pPr>
          </w:p>
        </w:tc>
        <w:tc>
          <w:tcPr>
            <w:tcW w:w="1442" w:type="dxa"/>
            <w:tcBorders>
              <w:top w:val="single" w:sz="4" w:space="0" w:color="auto"/>
              <w:left w:val="single" w:sz="4" w:space="0" w:color="auto"/>
              <w:bottom w:val="single" w:sz="4" w:space="0" w:color="auto"/>
              <w:right w:val="single" w:sz="4" w:space="0" w:color="auto"/>
            </w:tcBorders>
            <w:vAlign w:val="center"/>
          </w:tcPr>
          <w:p w14:paraId="611E4EE1" w14:textId="77777777" w:rsidR="00DA51A5" w:rsidRPr="00923224" w:rsidRDefault="00DA51A5" w:rsidP="0020127B">
            <w:pPr>
              <w:ind w:left="80"/>
              <w:rPr>
                <w:sz w:val="17"/>
                <w:szCs w:val="17"/>
              </w:rPr>
            </w:pPr>
            <w:r w:rsidRPr="00923224">
              <w:rPr>
                <w:rFonts w:eastAsia="Times New Roman"/>
                <w:color w:val="231F20"/>
                <w:sz w:val="17"/>
                <w:szCs w:val="17"/>
              </w:rPr>
              <w:t>Grup III</w:t>
            </w:r>
          </w:p>
        </w:tc>
        <w:tc>
          <w:tcPr>
            <w:tcW w:w="2939" w:type="dxa"/>
            <w:tcBorders>
              <w:top w:val="single" w:sz="4" w:space="0" w:color="auto"/>
              <w:left w:val="single" w:sz="4" w:space="0" w:color="auto"/>
              <w:bottom w:val="single" w:sz="4" w:space="0" w:color="auto"/>
              <w:right w:val="single" w:sz="4" w:space="0" w:color="auto"/>
            </w:tcBorders>
            <w:vAlign w:val="center"/>
          </w:tcPr>
          <w:p w14:paraId="62C4FDFB" w14:textId="77777777" w:rsidR="00DA51A5" w:rsidRPr="00923224" w:rsidRDefault="00DA51A5" w:rsidP="0020127B">
            <w:pPr>
              <w:ind w:left="80"/>
              <w:rPr>
                <w:sz w:val="17"/>
                <w:szCs w:val="17"/>
              </w:rPr>
            </w:pPr>
            <w:r w:rsidRPr="00923224">
              <w:rPr>
                <w:rFonts w:eastAsia="Times New Roman"/>
                <w:color w:val="231F20"/>
                <w:sz w:val="17"/>
                <w:szCs w:val="17"/>
              </w:rPr>
              <w:t>Birlikte kullanımlarında maksimum miktar belirlenmiş olan gıda renklendiricileri</w:t>
            </w:r>
          </w:p>
        </w:tc>
        <w:tc>
          <w:tcPr>
            <w:tcW w:w="1834" w:type="dxa"/>
            <w:tcBorders>
              <w:top w:val="single" w:sz="4" w:space="0" w:color="auto"/>
              <w:left w:val="single" w:sz="4" w:space="0" w:color="auto"/>
              <w:bottom w:val="single" w:sz="4" w:space="0" w:color="auto"/>
              <w:right w:val="single" w:sz="4" w:space="0" w:color="auto"/>
            </w:tcBorders>
            <w:vAlign w:val="center"/>
          </w:tcPr>
          <w:p w14:paraId="3A5063C5" w14:textId="77777777" w:rsidR="00DA51A5" w:rsidRPr="00923224" w:rsidRDefault="00DA51A5" w:rsidP="0020127B">
            <w:pPr>
              <w:ind w:left="80"/>
              <w:rPr>
                <w:sz w:val="17"/>
                <w:szCs w:val="17"/>
              </w:rPr>
            </w:pPr>
            <w:r w:rsidRPr="00923224">
              <w:rPr>
                <w:rFonts w:eastAsia="Times New Roman"/>
                <w:color w:val="231F20"/>
                <w:sz w:val="17"/>
                <w:szCs w:val="17"/>
              </w:rPr>
              <w:t>500</w:t>
            </w:r>
          </w:p>
        </w:tc>
        <w:tc>
          <w:tcPr>
            <w:tcW w:w="1722" w:type="dxa"/>
            <w:tcBorders>
              <w:top w:val="single" w:sz="4" w:space="0" w:color="auto"/>
              <w:left w:val="single" w:sz="4" w:space="0" w:color="auto"/>
              <w:bottom w:val="single" w:sz="4" w:space="0" w:color="auto"/>
              <w:right w:val="single" w:sz="4" w:space="0" w:color="auto"/>
            </w:tcBorders>
            <w:vAlign w:val="center"/>
          </w:tcPr>
          <w:p w14:paraId="39105163" w14:textId="77777777" w:rsidR="00DA51A5" w:rsidRPr="00923224" w:rsidRDefault="00DA51A5" w:rsidP="0020127B">
            <w:pPr>
              <w:ind w:left="60"/>
              <w:rPr>
                <w:sz w:val="17"/>
                <w:szCs w:val="17"/>
              </w:rPr>
            </w:pPr>
            <w:r w:rsidRPr="00923224">
              <w:rPr>
                <w:rFonts w:eastAsia="Times New Roman"/>
                <w:color w:val="231F20"/>
                <w:sz w:val="17"/>
                <w:szCs w:val="17"/>
              </w:rPr>
              <w:t>(65)</w:t>
            </w:r>
          </w:p>
        </w:tc>
        <w:tc>
          <w:tcPr>
            <w:tcW w:w="4675" w:type="dxa"/>
            <w:tcBorders>
              <w:top w:val="single" w:sz="4" w:space="0" w:color="auto"/>
              <w:left w:val="single" w:sz="4" w:space="0" w:color="auto"/>
              <w:bottom w:val="single" w:sz="4" w:space="0" w:color="auto"/>
            </w:tcBorders>
            <w:vAlign w:val="center"/>
          </w:tcPr>
          <w:p w14:paraId="420F0E1E" w14:textId="77777777" w:rsidR="00DA51A5" w:rsidRPr="00923224" w:rsidRDefault="007F097D" w:rsidP="00BD0609">
            <w:pPr>
              <w:pStyle w:val="TableParagraph"/>
              <w:tabs>
                <w:tab w:val="left" w:pos="4246"/>
              </w:tabs>
              <w:ind w:left="110" w:right="165"/>
              <w:rPr>
                <w:sz w:val="17"/>
                <w:szCs w:val="17"/>
              </w:rPr>
            </w:pPr>
            <w:r>
              <w:rPr>
                <w:sz w:val="17"/>
                <w:szCs w:val="17"/>
              </w:rPr>
              <w:t>pickle sos, relish sos, chutney sos ve piccalilli sos</w:t>
            </w:r>
            <w:r w:rsidR="00DA51A5" w:rsidRPr="00923224">
              <w:rPr>
                <w:sz w:val="17"/>
                <w:szCs w:val="17"/>
              </w:rPr>
              <w:t xml:space="preserve"> dahil; domates bazlı soslar hariç</w:t>
            </w:r>
          </w:p>
        </w:tc>
      </w:tr>
      <w:tr w:rsidR="00DA51A5" w:rsidRPr="00923224" w14:paraId="0857C19C" w14:textId="77777777" w:rsidTr="00294F2D">
        <w:trPr>
          <w:trHeight w:val="534"/>
        </w:trPr>
        <w:tc>
          <w:tcPr>
            <w:tcW w:w="1302" w:type="dxa"/>
            <w:tcBorders>
              <w:right w:val="single" w:sz="4" w:space="0" w:color="auto"/>
            </w:tcBorders>
            <w:vAlign w:val="center"/>
          </w:tcPr>
          <w:p w14:paraId="71BF2E0B" w14:textId="77777777" w:rsidR="00DA51A5" w:rsidRPr="00923224" w:rsidRDefault="00DA51A5" w:rsidP="0020127B">
            <w:pPr>
              <w:rPr>
                <w:sz w:val="17"/>
                <w:szCs w:val="17"/>
              </w:rPr>
            </w:pPr>
          </w:p>
        </w:tc>
        <w:tc>
          <w:tcPr>
            <w:tcW w:w="1442" w:type="dxa"/>
            <w:tcBorders>
              <w:top w:val="single" w:sz="4" w:space="0" w:color="auto"/>
              <w:left w:val="single" w:sz="4" w:space="0" w:color="auto"/>
              <w:bottom w:val="single" w:sz="4" w:space="0" w:color="auto"/>
              <w:right w:val="single" w:sz="4" w:space="0" w:color="auto"/>
            </w:tcBorders>
            <w:vAlign w:val="center"/>
          </w:tcPr>
          <w:p w14:paraId="4E5653E1" w14:textId="77777777" w:rsidR="00DA51A5" w:rsidRPr="00923224" w:rsidRDefault="00DA51A5" w:rsidP="0020127B">
            <w:pPr>
              <w:ind w:left="80"/>
              <w:rPr>
                <w:rFonts w:eastAsia="Times New Roman"/>
                <w:color w:val="231F20"/>
                <w:sz w:val="17"/>
                <w:szCs w:val="17"/>
              </w:rPr>
            </w:pPr>
            <w:r w:rsidRPr="00923224">
              <w:rPr>
                <w:rFonts w:eastAsia="Times New Roman"/>
                <w:color w:val="231F20"/>
                <w:sz w:val="17"/>
                <w:szCs w:val="17"/>
              </w:rPr>
              <w:t>Grup IV</w:t>
            </w:r>
          </w:p>
        </w:tc>
        <w:tc>
          <w:tcPr>
            <w:tcW w:w="2939" w:type="dxa"/>
            <w:tcBorders>
              <w:top w:val="single" w:sz="4" w:space="0" w:color="auto"/>
              <w:left w:val="single" w:sz="4" w:space="0" w:color="auto"/>
              <w:bottom w:val="single" w:sz="4" w:space="0" w:color="auto"/>
              <w:right w:val="single" w:sz="4" w:space="0" w:color="auto"/>
            </w:tcBorders>
            <w:vAlign w:val="center"/>
          </w:tcPr>
          <w:p w14:paraId="60DCD08D" w14:textId="77777777" w:rsidR="00DA51A5" w:rsidRPr="00923224" w:rsidRDefault="00DA51A5" w:rsidP="0020127B">
            <w:pPr>
              <w:ind w:left="80"/>
              <w:rPr>
                <w:rFonts w:eastAsia="Times New Roman"/>
                <w:color w:val="231F20"/>
                <w:sz w:val="17"/>
                <w:szCs w:val="17"/>
              </w:rPr>
            </w:pPr>
            <w:r w:rsidRPr="00923224">
              <w:rPr>
                <w:rFonts w:eastAsia="Times New Roman"/>
                <w:color w:val="231F20"/>
                <w:sz w:val="17"/>
                <w:szCs w:val="17"/>
              </w:rPr>
              <w:t>Polioller</w:t>
            </w:r>
          </w:p>
        </w:tc>
        <w:tc>
          <w:tcPr>
            <w:tcW w:w="1834" w:type="dxa"/>
            <w:tcBorders>
              <w:top w:val="single" w:sz="4" w:space="0" w:color="auto"/>
              <w:left w:val="single" w:sz="4" w:space="0" w:color="auto"/>
              <w:bottom w:val="single" w:sz="4" w:space="0" w:color="auto"/>
              <w:right w:val="single" w:sz="4" w:space="0" w:color="auto"/>
            </w:tcBorders>
            <w:vAlign w:val="center"/>
          </w:tcPr>
          <w:p w14:paraId="1239AE0E" w14:textId="77777777" w:rsidR="00DA51A5" w:rsidRPr="00923224" w:rsidRDefault="00DA51A5" w:rsidP="0020127B">
            <w:pPr>
              <w:ind w:left="80"/>
              <w:rPr>
                <w:rFonts w:eastAsia="Times New Roman"/>
                <w:color w:val="231F20"/>
                <w:sz w:val="17"/>
                <w:szCs w:val="17"/>
              </w:rPr>
            </w:pPr>
            <w:r w:rsidRPr="00923224">
              <w:rPr>
                <w:rFonts w:eastAsia="Times New Roman"/>
                <w:i/>
                <w:iCs/>
                <w:color w:val="231F20"/>
                <w:sz w:val="17"/>
                <w:szCs w:val="17"/>
              </w:rPr>
              <w:t>quantum satis</w:t>
            </w:r>
          </w:p>
        </w:tc>
        <w:tc>
          <w:tcPr>
            <w:tcW w:w="1722" w:type="dxa"/>
            <w:tcBorders>
              <w:top w:val="single" w:sz="4" w:space="0" w:color="auto"/>
              <w:left w:val="single" w:sz="4" w:space="0" w:color="auto"/>
              <w:bottom w:val="single" w:sz="4" w:space="0" w:color="auto"/>
              <w:right w:val="single" w:sz="4" w:space="0" w:color="auto"/>
            </w:tcBorders>
            <w:vAlign w:val="center"/>
          </w:tcPr>
          <w:p w14:paraId="49D71A17" w14:textId="77777777" w:rsidR="00DA51A5" w:rsidRPr="00923224" w:rsidRDefault="00DA51A5" w:rsidP="0020127B">
            <w:pPr>
              <w:ind w:left="60"/>
              <w:rPr>
                <w:rFonts w:eastAsia="Times New Roman"/>
                <w:color w:val="231F20"/>
                <w:sz w:val="17"/>
                <w:szCs w:val="17"/>
              </w:rPr>
            </w:pPr>
          </w:p>
        </w:tc>
        <w:tc>
          <w:tcPr>
            <w:tcW w:w="4675" w:type="dxa"/>
            <w:tcBorders>
              <w:top w:val="single" w:sz="4" w:space="0" w:color="auto"/>
              <w:left w:val="single" w:sz="4" w:space="0" w:color="auto"/>
              <w:bottom w:val="single" w:sz="4" w:space="0" w:color="auto"/>
            </w:tcBorders>
            <w:vAlign w:val="center"/>
          </w:tcPr>
          <w:p w14:paraId="5C10B760" w14:textId="77777777" w:rsidR="00DA51A5" w:rsidRPr="00923224" w:rsidRDefault="00DA51A5" w:rsidP="00BD0609">
            <w:pPr>
              <w:tabs>
                <w:tab w:val="left" w:pos="4246"/>
              </w:tabs>
              <w:ind w:left="80" w:right="165"/>
              <w:rPr>
                <w:rFonts w:eastAsia="Times New Roman"/>
                <w:color w:val="231F20"/>
                <w:sz w:val="17"/>
                <w:szCs w:val="17"/>
              </w:rPr>
            </w:pPr>
          </w:p>
        </w:tc>
      </w:tr>
      <w:tr w:rsidR="00DA51A5" w:rsidRPr="00923224" w14:paraId="7968E244" w14:textId="77777777" w:rsidTr="00294F2D">
        <w:trPr>
          <w:trHeight w:val="653"/>
        </w:trPr>
        <w:tc>
          <w:tcPr>
            <w:tcW w:w="1302" w:type="dxa"/>
            <w:tcBorders>
              <w:right w:val="single" w:sz="4" w:space="0" w:color="auto"/>
            </w:tcBorders>
            <w:vAlign w:val="center"/>
          </w:tcPr>
          <w:p w14:paraId="29AB2815" w14:textId="77777777" w:rsidR="00DA51A5" w:rsidRPr="00923224" w:rsidRDefault="00DA51A5" w:rsidP="0020127B">
            <w:pPr>
              <w:rPr>
                <w:sz w:val="17"/>
                <w:szCs w:val="17"/>
              </w:rPr>
            </w:pPr>
          </w:p>
        </w:tc>
        <w:tc>
          <w:tcPr>
            <w:tcW w:w="1442" w:type="dxa"/>
            <w:tcBorders>
              <w:top w:val="single" w:sz="4" w:space="0" w:color="auto"/>
              <w:left w:val="single" w:sz="4" w:space="0" w:color="auto"/>
              <w:bottom w:val="single" w:sz="4" w:space="0" w:color="auto"/>
              <w:right w:val="single" w:sz="4" w:space="0" w:color="auto"/>
            </w:tcBorders>
            <w:vAlign w:val="center"/>
          </w:tcPr>
          <w:p w14:paraId="262D8020" w14:textId="77777777" w:rsidR="00DA51A5" w:rsidRPr="00923224" w:rsidRDefault="00DA51A5" w:rsidP="0020127B">
            <w:pPr>
              <w:ind w:left="80"/>
              <w:rPr>
                <w:rFonts w:eastAsia="Times New Roman"/>
                <w:color w:val="231F20"/>
                <w:sz w:val="17"/>
                <w:szCs w:val="17"/>
              </w:rPr>
            </w:pPr>
            <w:r w:rsidRPr="00923224">
              <w:rPr>
                <w:rFonts w:eastAsia="Times New Roman"/>
                <w:color w:val="231F20"/>
                <w:sz w:val="17"/>
                <w:szCs w:val="17"/>
              </w:rPr>
              <w:t>E 104</w:t>
            </w:r>
          </w:p>
        </w:tc>
        <w:tc>
          <w:tcPr>
            <w:tcW w:w="2939" w:type="dxa"/>
            <w:tcBorders>
              <w:top w:val="single" w:sz="4" w:space="0" w:color="auto"/>
              <w:left w:val="single" w:sz="4" w:space="0" w:color="auto"/>
              <w:bottom w:val="single" w:sz="4" w:space="0" w:color="auto"/>
              <w:right w:val="single" w:sz="4" w:space="0" w:color="auto"/>
            </w:tcBorders>
            <w:vAlign w:val="center"/>
          </w:tcPr>
          <w:p w14:paraId="3A9924F1" w14:textId="77777777" w:rsidR="00DA51A5" w:rsidRPr="00923224" w:rsidRDefault="00DA51A5" w:rsidP="0020127B">
            <w:pPr>
              <w:ind w:left="80"/>
              <w:rPr>
                <w:rFonts w:eastAsia="Times New Roman"/>
                <w:color w:val="231F20"/>
                <w:sz w:val="17"/>
                <w:szCs w:val="17"/>
              </w:rPr>
            </w:pPr>
            <w:r w:rsidRPr="00923224">
              <w:rPr>
                <w:rFonts w:eastAsia="Times New Roman"/>
                <w:color w:val="231F20"/>
                <w:sz w:val="17"/>
                <w:szCs w:val="17"/>
              </w:rPr>
              <w:t>Kinolin sarısı</w:t>
            </w:r>
          </w:p>
        </w:tc>
        <w:tc>
          <w:tcPr>
            <w:tcW w:w="1834" w:type="dxa"/>
            <w:tcBorders>
              <w:top w:val="single" w:sz="4" w:space="0" w:color="auto"/>
              <w:left w:val="single" w:sz="4" w:space="0" w:color="auto"/>
              <w:bottom w:val="single" w:sz="4" w:space="0" w:color="auto"/>
              <w:right w:val="single" w:sz="4" w:space="0" w:color="auto"/>
            </w:tcBorders>
            <w:vAlign w:val="center"/>
          </w:tcPr>
          <w:p w14:paraId="202AF8CF" w14:textId="77777777" w:rsidR="00DA51A5" w:rsidRPr="00923224" w:rsidRDefault="00DA51A5" w:rsidP="0020127B">
            <w:pPr>
              <w:ind w:left="80"/>
              <w:rPr>
                <w:rFonts w:eastAsia="Times New Roman"/>
                <w:color w:val="231F20"/>
                <w:sz w:val="17"/>
                <w:szCs w:val="17"/>
              </w:rPr>
            </w:pPr>
            <w:r w:rsidRPr="00923224">
              <w:rPr>
                <w:rFonts w:eastAsia="Times New Roman"/>
                <w:color w:val="231F20"/>
                <w:sz w:val="17"/>
                <w:szCs w:val="17"/>
              </w:rPr>
              <w:t>20</w:t>
            </w:r>
          </w:p>
        </w:tc>
        <w:tc>
          <w:tcPr>
            <w:tcW w:w="1722" w:type="dxa"/>
            <w:tcBorders>
              <w:top w:val="single" w:sz="4" w:space="0" w:color="auto"/>
              <w:left w:val="single" w:sz="4" w:space="0" w:color="auto"/>
              <w:bottom w:val="single" w:sz="4" w:space="0" w:color="auto"/>
              <w:right w:val="single" w:sz="4" w:space="0" w:color="auto"/>
            </w:tcBorders>
            <w:vAlign w:val="center"/>
          </w:tcPr>
          <w:p w14:paraId="2B97ED13" w14:textId="77777777" w:rsidR="00DA51A5" w:rsidRPr="00923224" w:rsidRDefault="00DA51A5" w:rsidP="0020127B">
            <w:pPr>
              <w:ind w:left="60"/>
              <w:rPr>
                <w:rFonts w:eastAsia="Times New Roman"/>
                <w:color w:val="231F20"/>
                <w:sz w:val="17"/>
                <w:szCs w:val="17"/>
              </w:rPr>
            </w:pPr>
            <w:r w:rsidRPr="00923224">
              <w:rPr>
                <w:rFonts w:eastAsia="Times New Roman"/>
                <w:color w:val="231F20"/>
                <w:sz w:val="17"/>
                <w:szCs w:val="17"/>
              </w:rPr>
              <w:t>(64)</w:t>
            </w:r>
          </w:p>
        </w:tc>
        <w:tc>
          <w:tcPr>
            <w:tcW w:w="4675" w:type="dxa"/>
            <w:tcBorders>
              <w:top w:val="single" w:sz="4" w:space="0" w:color="auto"/>
              <w:left w:val="single" w:sz="4" w:space="0" w:color="auto"/>
              <w:bottom w:val="single" w:sz="4" w:space="0" w:color="auto"/>
            </w:tcBorders>
            <w:vAlign w:val="center"/>
          </w:tcPr>
          <w:p w14:paraId="7E6EBD80" w14:textId="77777777" w:rsidR="00DA51A5" w:rsidRPr="00923224" w:rsidRDefault="007F097D" w:rsidP="00BD0609">
            <w:pPr>
              <w:tabs>
                <w:tab w:val="left" w:pos="4246"/>
              </w:tabs>
              <w:ind w:left="80" w:right="165"/>
              <w:rPr>
                <w:rFonts w:eastAsia="Times New Roman"/>
                <w:color w:val="231F20"/>
                <w:sz w:val="17"/>
                <w:szCs w:val="17"/>
              </w:rPr>
            </w:pPr>
            <w:r>
              <w:rPr>
                <w:sz w:val="17"/>
                <w:szCs w:val="17"/>
              </w:rPr>
              <w:t>pickle sos, relish sos, chutney sos ve piccalilli sos</w:t>
            </w:r>
            <w:r w:rsidRPr="00923224">
              <w:rPr>
                <w:sz w:val="17"/>
                <w:szCs w:val="17"/>
              </w:rPr>
              <w:t xml:space="preserve"> dahil; domates bazlı soslar hariç</w:t>
            </w:r>
          </w:p>
        </w:tc>
      </w:tr>
      <w:tr w:rsidR="00DA51A5" w:rsidRPr="00923224" w14:paraId="7822EC4F" w14:textId="77777777" w:rsidTr="00294F2D">
        <w:trPr>
          <w:trHeight w:val="660"/>
        </w:trPr>
        <w:tc>
          <w:tcPr>
            <w:tcW w:w="1302" w:type="dxa"/>
            <w:tcBorders>
              <w:right w:val="single" w:sz="4" w:space="0" w:color="auto"/>
            </w:tcBorders>
            <w:vAlign w:val="center"/>
          </w:tcPr>
          <w:p w14:paraId="47BD33D4" w14:textId="77777777" w:rsidR="00DA51A5" w:rsidRPr="00923224" w:rsidRDefault="00DA51A5" w:rsidP="0020127B">
            <w:pPr>
              <w:rPr>
                <w:sz w:val="17"/>
                <w:szCs w:val="17"/>
              </w:rPr>
            </w:pPr>
          </w:p>
        </w:tc>
        <w:tc>
          <w:tcPr>
            <w:tcW w:w="1442" w:type="dxa"/>
            <w:tcBorders>
              <w:top w:val="single" w:sz="4" w:space="0" w:color="auto"/>
              <w:left w:val="single" w:sz="4" w:space="0" w:color="auto"/>
              <w:bottom w:val="single" w:sz="4" w:space="0" w:color="auto"/>
              <w:right w:val="single" w:sz="4" w:space="0" w:color="auto"/>
            </w:tcBorders>
            <w:vAlign w:val="center"/>
          </w:tcPr>
          <w:p w14:paraId="407A1FDC" w14:textId="77777777" w:rsidR="00DA51A5" w:rsidRPr="00923224" w:rsidRDefault="00DA51A5" w:rsidP="0020127B">
            <w:pPr>
              <w:ind w:left="80"/>
              <w:rPr>
                <w:sz w:val="17"/>
                <w:szCs w:val="17"/>
              </w:rPr>
            </w:pPr>
            <w:r w:rsidRPr="00923224">
              <w:rPr>
                <w:rFonts w:eastAsia="Times New Roman"/>
                <w:color w:val="231F20"/>
                <w:sz w:val="17"/>
                <w:szCs w:val="17"/>
              </w:rPr>
              <w:t>E 110</w:t>
            </w:r>
          </w:p>
        </w:tc>
        <w:tc>
          <w:tcPr>
            <w:tcW w:w="2939" w:type="dxa"/>
            <w:tcBorders>
              <w:top w:val="single" w:sz="4" w:space="0" w:color="auto"/>
              <w:left w:val="single" w:sz="4" w:space="0" w:color="auto"/>
              <w:bottom w:val="single" w:sz="4" w:space="0" w:color="auto"/>
              <w:right w:val="single" w:sz="4" w:space="0" w:color="auto"/>
            </w:tcBorders>
            <w:vAlign w:val="center"/>
          </w:tcPr>
          <w:p w14:paraId="28251E94" w14:textId="77777777" w:rsidR="00DA51A5" w:rsidRPr="00923224" w:rsidRDefault="00DA51A5" w:rsidP="0020127B">
            <w:pPr>
              <w:ind w:left="80"/>
              <w:rPr>
                <w:sz w:val="17"/>
                <w:szCs w:val="17"/>
              </w:rPr>
            </w:pPr>
            <w:r w:rsidRPr="00923224">
              <w:rPr>
                <w:rFonts w:eastAsia="Times New Roman"/>
                <w:color w:val="231F20"/>
                <w:sz w:val="17"/>
                <w:szCs w:val="17"/>
              </w:rPr>
              <w:t>Sunset Yellow FCF/Orange Yellow S</w:t>
            </w:r>
          </w:p>
        </w:tc>
        <w:tc>
          <w:tcPr>
            <w:tcW w:w="1834" w:type="dxa"/>
            <w:tcBorders>
              <w:top w:val="single" w:sz="4" w:space="0" w:color="auto"/>
              <w:left w:val="single" w:sz="4" w:space="0" w:color="auto"/>
              <w:bottom w:val="single" w:sz="4" w:space="0" w:color="auto"/>
              <w:right w:val="single" w:sz="4" w:space="0" w:color="auto"/>
            </w:tcBorders>
            <w:vAlign w:val="center"/>
          </w:tcPr>
          <w:p w14:paraId="3312DD92" w14:textId="77777777" w:rsidR="00DA51A5" w:rsidRPr="00923224" w:rsidRDefault="00DA51A5" w:rsidP="0020127B">
            <w:pPr>
              <w:ind w:left="80"/>
              <w:rPr>
                <w:sz w:val="17"/>
                <w:szCs w:val="17"/>
              </w:rPr>
            </w:pPr>
            <w:r w:rsidRPr="00923224">
              <w:rPr>
                <w:rFonts w:eastAsia="Times New Roman"/>
                <w:color w:val="231F20"/>
                <w:sz w:val="17"/>
                <w:szCs w:val="17"/>
              </w:rPr>
              <w:t>30</w:t>
            </w:r>
          </w:p>
        </w:tc>
        <w:tc>
          <w:tcPr>
            <w:tcW w:w="1722" w:type="dxa"/>
            <w:tcBorders>
              <w:top w:val="single" w:sz="4" w:space="0" w:color="auto"/>
              <w:left w:val="single" w:sz="4" w:space="0" w:color="auto"/>
              <w:bottom w:val="single" w:sz="4" w:space="0" w:color="auto"/>
              <w:right w:val="single" w:sz="4" w:space="0" w:color="auto"/>
            </w:tcBorders>
            <w:vAlign w:val="center"/>
          </w:tcPr>
          <w:p w14:paraId="75CB00A7" w14:textId="77777777" w:rsidR="00DA51A5" w:rsidRPr="00923224" w:rsidRDefault="00DA51A5" w:rsidP="0020127B">
            <w:pPr>
              <w:ind w:left="60"/>
              <w:rPr>
                <w:sz w:val="17"/>
                <w:szCs w:val="17"/>
              </w:rPr>
            </w:pPr>
            <w:r w:rsidRPr="00923224">
              <w:rPr>
                <w:rFonts w:eastAsia="Times New Roman"/>
                <w:color w:val="231F20"/>
                <w:sz w:val="17"/>
                <w:szCs w:val="17"/>
              </w:rPr>
              <w:t>(64)</w:t>
            </w:r>
          </w:p>
        </w:tc>
        <w:tc>
          <w:tcPr>
            <w:tcW w:w="4675" w:type="dxa"/>
            <w:tcBorders>
              <w:top w:val="single" w:sz="4" w:space="0" w:color="auto"/>
              <w:left w:val="single" w:sz="4" w:space="0" w:color="auto"/>
              <w:bottom w:val="single" w:sz="4" w:space="0" w:color="auto"/>
            </w:tcBorders>
            <w:vAlign w:val="center"/>
          </w:tcPr>
          <w:p w14:paraId="07E505FA" w14:textId="77777777" w:rsidR="00DA51A5" w:rsidRPr="00923224" w:rsidRDefault="00DA51A5" w:rsidP="00BD0609">
            <w:pPr>
              <w:tabs>
                <w:tab w:val="left" w:pos="4246"/>
              </w:tabs>
              <w:ind w:left="80" w:right="165"/>
              <w:rPr>
                <w:sz w:val="17"/>
                <w:szCs w:val="17"/>
              </w:rPr>
            </w:pPr>
            <w:r w:rsidRPr="00923224">
              <w:rPr>
                <w:rStyle w:val="grame"/>
                <w:sz w:val="17"/>
                <w:szCs w:val="17"/>
              </w:rPr>
              <w:t>sadece</w:t>
            </w:r>
            <w:r w:rsidRPr="00923224">
              <w:rPr>
                <w:sz w:val="17"/>
                <w:szCs w:val="17"/>
              </w:rPr>
              <w:t xml:space="preserve"> piccalilli</w:t>
            </w:r>
            <w:r w:rsidR="007F097D">
              <w:rPr>
                <w:sz w:val="17"/>
                <w:szCs w:val="17"/>
              </w:rPr>
              <w:t xml:space="preserve"> sos</w:t>
            </w:r>
          </w:p>
        </w:tc>
      </w:tr>
      <w:tr w:rsidR="00DA51A5" w:rsidRPr="00923224" w14:paraId="45898334" w14:textId="77777777" w:rsidTr="00294F2D">
        <w:trPr>
          <w:trHeight w:val="660"/>
        </w:trPr>
        <w:tc>
          <w:tcPr>
            <w:tcW w:w="1302" w:type="dxa"/>
            <w:tcBorders>
              <w:right w:val="single" w:sz="4" w:space="0" w:color="auto"/>
            </w:tcBorders>
            <w:vAlign w:val="center"/>
          </w:tcPr>
          <w:p w14:paraId="6ED07E25" w14:textId="77777777" w:rsidR="00DA51A5" w:rsidRPr="00923224" w:rsidRDefault="00DA51A5" w:rsidP="0020127B">
            <w:pPr>
              <w:rPr>
                <w:sz w:val="17"/>
                <w:szCs w:val="17"/>
              </w:rPr>
            </w:pPr>
          </w:p>
        </w:tc>
        <w:tc>
          <w:tcPr>
            <w:tcW w:w="1442" w:type="dxa"/>
            <w:tcBorders>
              <w:top w:val="single" w:sz="4" w:space="0" w:color="auto"/>
              <w:left w:val="single" w:sz="4" w:space="0" w:color="auto"/>
              <w:bottom w:val="single" w:sz="4" w:space="0" w:color="auto"/>
              <w:right w:val="single" w:sz="4" w:space="0" w:color="auto"/>
            </w:tcBorders>
            <w:vAlign w:val="center"/>
          </w:tcPr>
          <w:p w14:paraId="4F843D90" w14:textId="77777777" w:rsidR="00DA51A5" w:rsidRPr="00923224" w:rsidRDefault="00DA51A5" w:rsidP="0020127B">
            <w:pPr>
              <w:ind w:left="80"/>
              <w:rPr>
                <w:rFonts w:eastAsia="Times New Roman"/>
                <w:color w:val="231F20"/>
                <w:sz w:val="17"/>
                <w:szCs w:val="17"/>
              </w:rPr>
            </w:pPr>
            <w:r w:rsidRPr="00923224">
              <w:rPr>
                <w:rFonts w:eastAsia="Times New Roman"/>
                <w:color w:val="231F20"/>
                <w:sz w:val="17"/>
                <w:szCs w:val="17"/>
              </w:rPr>
              <w:t>E 160b(i)</w:t>
            </w:r>
          </w:p>
        </w:tc>
        <w:tc>
          <w:tcPr>
            <w:tcW w:w="2939" w:type="dxa"/>
            <w:tcBorders>
              <w:top w:val="single" w:sz="4" w:space="0" w:color="auto"/>
              <w:left w:val="single" w:sz="4" w:space="0" w:color="auto"/>
              <w:bottom w:val="single" w:sz="4" w:space="0" w:color="auto"/>
              <w:right w:val="single" w:sz="4" w:space="0" w:color="auto"/>
            </w:tcBorders>
            <w:vAlign w:val="center"/>
          </w:tcPr>
          <w:p w14:paraId="1F3A9B5A" w14:textId="77777777" w:rsidR="00DA51A5" w:rsidRPr="00923224" w:rsidRDefault="00DA51A5" w:rsidP="0020127B">
            <w:pPr>
              <w:ind w:left="80"/>
              <w:rPr>
                <w:rFonts w:eastAsia="Times New Roman"/>
                <w:color w:val="231F20"/>
                <w:sz w:val="17"/>
                <w:szCs w:val="17"/>
              </w:rPr>
            </w:pPr>
            <w:r w:rsidRPr="00923224">
              <w:rPr>
                <w:rFonts w:eastAsia="Times New Roman"/>
                <w:color w:val="231F20"/>
                <w:sz w:val="17"/>
                <w:szCs w:val="17"/>
              </w:rPr>
              <w:t>Anatto biksin</w:t>
            </w:r>
          </w:p>
        </w:tc>
        <w:tc>
          <w:tcPr>
            <w:tcW w:w="1834" w:type="dxa"/>
            <w:tcBorders>
              <w:top w:val="single" w:sz="4" w:space="0" w:color="auto"/>
              <w:left w:val="single" w:sz="4" w:space="0" w:color="auto"/>
              <w:bottom w:val="single" w:sz="4" w:space="0" w:color="auto"/>
              <w:right w:val="single" w:sz="4" w:space="0" w:color="auto"/>
            </w:tcBorders>
            <w:vAlign w:val="center"/>
          </w:tcPr>
          <w:p w14:paraId="26667D99" w14:textId="77777777" w:rsidR="00DA51A5" w:rsidRPr="00923224" w:rsidRDefault="00DA51A5" w:rsidP="0020127B">
            <w:pPr>
              <w:ind w:left="80"/>
              <w:rPr>
                <w:rFonts w:eastAsia="Times New Roman"/>
                <w:color w:val="231F20"/>
                <w:sz w:val="17"/>
                <w:szCs w:val="17"/>
              </w:rPr>
            </w:pPr>
            <w:r w:rsidRPr="00923224">
              <w:rPr>
                <w:rFonts w:eastAsia="Times New Roman"/>
                <w:color w:val="231F20"/>
                <w:sz w:val="17"/>
                <w:szCs w:val="17"/>
              </w:rPr>
              <w:t>30</w:t>
            </w:r>
          </w:p>
        </w:tc>
        <w:tc>
          <w:tcPr>
            <w:tcW w:w="1722" w:type="dxa"/>
            <w:tcBorders>
              <w:top w:val="single" w:sz="4" w:space="0" w:color="auto"/>
              <w:left w:val="single" w:sz="4" w:space="0" w:color="auto"/>
              <w:bottom w:val="single" w:sz="4" w:space="0" w:color="auto"/>
              <w:right w:val="single" w:sz="4" w:space="0" w:color="auto"/>
            </w:tcBorders>
            <w:vAlign w:val="center"/>
          </w:tcPr>
          <w:p w14:paraId="44ED2F5F" w14:textId="77777777" w:rsidR="00DA51A5" w:rsidRPr="00923224" w:rsidRDefault="00DA51A5" w:rsidP="0020127B">
            <w:pPr>
              <w:ind w:left="60"/>
              <w:rPr>
                <w:rFonts w:eastAsia="Times New Roman"/>
                <w:color w:val="231F20"/>
                <w:sz w:val="17"/>
                <w:szCs w:val="17"/>
              </w:rPr>
            </w:pPr>
            <w:r w:rsidRPr="00923224">
              <w:rPr>
                <w:rFonts w:eastAsia="Times New Roman"/>
                <w:color w:val="231F20"/>
                <w:sz w:val="17"/>
                <w:szCs w:val="17"/>
              </w:rPr>
              <w:t>(94)</w:t>
            </w:r>
          </w:p>
        </w:tc>
        <w:tc>
          <w:tcPr>
            <w:tcW w:w="4675" w:type="dxa"/>
            <w:tcBorders>
              <w:top w:val="single" w:sz="4" w:space="0" w:color="auto"/>
              <w:left w:val="single" w:sz="4" w:space="0" w:color="auto"/>
              <w:bottom w:val="single" w:sz="4" w:space="0" w:color="auto"/>
            </w:tcBorders>
            <w:vAlign w:val="center"/>
          </w:tcPr>
          <w:p w14:paraId="5A3F32B7" w14:textId="77777777" w:rsidR="00DA51A5" w:rsidRPr="00923224" w:rsidRDefault="007F097D" w:rsidP="00BD0609">
            <w:pPr>
              <w:tabs>
                <w:tab w:val="left" w:pos="4246"/>
              </w:tabs>
              <w:ind w:left="80" w:right="165"/>
              <w:rPr>
                <w:rFonts w:eastAsia="Times New Roman"/>
                <w:color w:val="231F20"/>
                <w:sz w:val="17"/>
                <w:szCs w:val="17"/>
              </w:rPr>
            </w:pPr>
            <w:r>
              <w:rPr>
                <w:sz w:val="17"/>
                <w:szCs w:val="17"/>
              </w:rPr>
              <w:t>pickle sos, relish sos, chutney sos ve piccalilli sos</w:t>
            </w:r>
            <w:r w:rsidRPr="00923224">
              <w:rPr>
                <w:sz w:val="17"/>
                <w:szCs w:val="17"/>
              </w:rPr>
              <w:t xml:space="preserve"> dahil; domates bazlı soslar hariç</w:t>
            </w:r>
          </w:p>
        </w:tc>
      </w:tr>
      <w:tr w:rsidR="00DA51A5" w:rsidRPr="00923224" w14:paraId="264DEAC2" w14:textId="77777777" w:rsidTr="00294F2D">
        <w:trPr>
          <w:trHeight w:val="660"/>
        </w:trPr>
        <w:tc>
          <w:tcPr>
            <w:tcW w:w="1302" w:type="dxa"/>
            <w:tcBorders>
              <w:right w:val="single" w:sz="4" w:space="0" w:color="auto"/>
            </w:tcBorders>
            <w:vAlign w:val="center"/>
          </w:tcPr>
          <w:p w14:paraId="477B2ADF" w14:textId="77777777" w:rsidR="00DA51A5" w:rsidRPr="00923224" w:rsidRDefault="00DA51A5" w:rsidP="0020127B">
            <w:pPr>
              <w:rPr>
                <w:sz w:val="17"/>
                <w:szCs w:val="17"/>
              </w:rPr>
            </w:pPr>
          </w:p>
        </w:tc>
        <w:tc>
          <w:tcPr>
            <w:tcW w:w="1442" w:type="dxa"/>
            <w:tcBorders>
              <w:top w:val="single" w:sz="4" w:space="0" w:color="auto"/>
              <w:left w:val="single" w:sz="4" w:space="0" w:color="auto"/>
              <w:bottom w:val="single" w:sz="4" w:space="0" w:color="auto"/>
              <w:right w:val="single" w:sz="4" w:space="0" w:color="auto"/>
            </w:tcBorders>
            <w:vAlign w:val="center"/>
          </w:tcPr>
          <w:p w14:paraId="5B2883B4" w14:textId="77777777" w:rsidR="00DA51A5" w:rsidRPr="00923224" w:rsidRDefault="00DA51A5" w:rsidP="0020127B">
            <w:pPr>
              <w:ind w:left="80"/>
              <w:rPr>
                <w:rFonts w:eastAsia="Times New Roman"/>
                <w:color w:val="231F20"/>
                <w:sz w:val="17"/>
                <w:szCs w:val="17"/>
              </w:rPr>
            </w:pPr>
            <w:r w:rsidRPr="00923224">
              <w:rPr>
                <w:rFonts w:eastAsia="Times New Roman"/>
                <w:color w:val="231F20"/>
                <w:sz w:val="17"/>
                <w:szCs w:val="17"/>
              </w:rPr>
              <w:t>E 160b(ii)</w:t>
            </w:r>
          </w:p>
        </w:tc>
        <w:tc>
          <w:tcPr>
            <w:tcW w:w="2939" w:type="dxa"/>
            <w:tcBorders>
              <w:top w:val="single" w:sz="4" w:space="0" w:color="auto"/>
              <w:left w:val="single" w:sz="4" w:space="0" w:color="auto"/>
              <w:bottom w:val="single" w:sz="4" w:space="0" w:color="auto"/>
              <w:right w:val="single" w:sz="4" w:space="0" w:color="auto"/>
            </w:tcBorders>
            <w:vAlign w:val="center"/>
          </w:tcPr>
          <w:p w14:paraId="3C51704D" w14:textId="77777777" w:rsidR="00DA51A5" w:rsidRPr="00923224" w:rsidRDefault="00DA51A5" w:rsidP="0020127B">
            <w:pPr>
              <w:ind w:left="80"/>
              <w:rPr>
                <w:rFonts w:eastAsia="Times New Roman"/>
                <w:color w:val="231F20"/>
                <w:sz w:val="17"/>
                <w:szCs w:val="17"/>
              </w:rPr>
            </w:pPr>
            <w:r w:rsidRPr="00923224">
              <w:rPr>
                <w:rFonts w:eastAsia="Times New Roman"/>
                <w:color w:val="231F20"/>
                <w:sz w:val="17"/>
                <w:szCs w:val="17"/>
              </w:rPr>
              <w:t>Anatto norbiksin</w:t>
            </w:r>
          </w:p>
        </w:tc>
        <w:tc>
          <w:tcPr>
            <w:tcW w:w="1834" w:type="dxa"/>
            <w:tcBorders>
              <w:top w:val="single" w:sz="4" w:space="0" w:color="auto"/>
              <w:left w:val="single" w:sz="4" w:space="0" w:color="auto"/>
              <w:bottom w:val="single" w:sz="4" w:space="0" w:color="auto"/>
              <w:right w:val="single" w:sz="4" w:space="0" w:color="auto"/>
            </w:tcBorders>
            <w:vAlign w:val="center"/>
          </w:tcPr>
          <w:p w14:paraId="1B4E00A2" w14:textId="77777777" w:rsidR="00DA51A5" w:rsidRPr="00923224" w:rsidRDefault="00DA51A5" w:rsidP="0020127B">
            <w:pPr>
              <w:ind w:left="80"/>
              <w:rPr>
                <w:rFonts w:eastAsia="Times New Roman"/>
                <w:color w:val="231F20"/>
                <w:sz w:val="17"/>
                <w:szCs w:val="17"/>
              </w:rPr>
            </w:pPr>
            <w:r w:rsidRPr="00923224">
              <w:rPr>
                <w:rFonts w:eastAsia="Times New Roman"/>
                <w:color w:val="231F20"/>
                <w:sz w:val="17"/>
                <w:szCs w:val="17"/>
              </w:rPr>
              <w:t>30</w:t>
            </w:r>
          </w:p>
        </w:tc>
        <w:tc>
          <w:tcPr>
            <w:tcW w:w="1722" w:type="dxa"/>
            <w:tcBorders>
              <w:top w:val="single" w:sz="4" w:space="0" w:color="auto"/>
              <w:left w:val="single" w:sz="4" w:space="0" w:color="auto"/>
              <w:bottom w:val="single" w:sz="4" w:space="0" w:color="auto"/>
              <w:right w:val="single" w:sz="4" w:space="0" w:color="auto"/>
            </w:tcBorders>
            <w:vAlign w:val="center"/>
          </w:tcPr>
          <w:p w14:paraId="1A7B0558" w14:textId="77777777" w:rsidR="00DA51A5" w:rsidRPr="00923224" w:rsidRDefault="00DA51A5" w:rsidP="0020127B">
            <w:pPr>
              <w:ind w:left="60"/>
              <w:rPr>
                <w:rFonts w:eastAsia="Times New Roman"/>
                <w:color w:val="231F20"/>
                <w:sz w:val="17"/>
                <w:szCs w:val="17"/>
              </w:rPr>
            </w:pPr>
            <w:r w:rsidRPr="00923224">
              <w:rPr>
                <w:rFonts w:eastAsia="Times New Roman"/>
                <w:color w:val="231F20"/>
                <w:sz w:val="17"/>
                <w:szCs w:val="17"/>
              </w:rPr>
              <w:t>(94)</w:t>
            </w:r>
          </w:p>
        </w:tc>
        <w:tc>
          <w:tcPr>
            <w:tcW w:w="4675" w:type="dxa"/>
            <w:tcBorders>
              <w:top w:val="single" w:sz="4" w:space="0" w:color="auto"/>
              <w:left w:val="single" w:sz="4" w:space="0" w:color="auto"/>
              <w:bottom w:val="single" w:sz="4" w:space="0" w:color="auto"/>
            </w:tcBorders>
            <w:vAlign w:val="center"/>
          </w:tcPr>
          <w:p w14:paraId="7C88C72C" w14:textId="77777777" w:rsidR="00DA51A5" w:rsidRPr="00923224" w:rsidRDefault="007F097D" w:rsidP="00BD0609">
            <w:pPr>
              <w:tabs>
                <w:tab w:val="left" w:pos="4246"/>
              </w:tabs>
              <w:ind w:left="80" w:right="165"/>
              <w:rPr>
                <w:rFonts w:eastAsia="Times New Roman"/>
                <w:color w:val="231F20"/>
                <w:sz w:val="17"/>
                <w:szCs w:val="17"/>
              </w:rPr>
            </w:pPr>
            <w:r>
              <w:rPr>
                <w:sz w:val="17"/>
                <w:szCs w:val="17"/>
              </w:rPr>
              <w:t>pickle sos, relish sos, chutney sos ve piccalilli sos</w:t>
            </w:r>
            <w:r w:rsidRPr="00923224">
              <w:rPr>
                <w:sz w:val="17"/>
                <w:szCs w:val="17"/>
              </w:rPr>
              <w:t xml:space="preserve"> dahil; domates bazlı soslar hariç</w:t>
            </w:r>
          </w:p>
        </w:tc>
      </w:tr>
      <w:tr w:rsidR="00DA51A5" w:rsidRPr="00923224" w14:paraId="6C9ED993" w14:textId="77777777" w:rsidTr="00294F2D">
        <w:trPr>
          <w:trHeight w:val="478"/>
        </w:trPr>
        <w:tc>
          <w:tcPr>
            <w:tcW w:w="1302" w:type="dxa"/>
            <w:tcBorders>
              <w:right w:val="single" w:sz="4" w:space="0" w:color="auto"/>
            </w:tcBorders>
            <w:vAlign w:val="center"/>
          </w:tcPr>
          <w:p w14:paraId="1633CD0D" w14:textId="77777777" w:rsidR="00DA51A5" w:rsidRPr="00923224" w:rsidRDefault="00DA51A5" w:rsidP="0020127B">
            <w:pPr>
              <w:rPr>
                <w:sz w:val="17"/>
                <w:szCs w:val="17"/>
              </w:rPr>
            </w:pPr>
          </w:p>
        </w:tc>
        <w:tc>
          <w:tcPr>
            <w:tcW w:w="1442" w:type="dxa"/>
            <w:tcBorders>
              <w:top w:val="single" w:sz="4" w:space="0" w:color="auto"/>
              <w:left w:val="single" w:sz="4" w:space="0" w:color="auto"/>
              <w:bottom w:val="single" w:sz="4" w:space="0" w:color="auto"/>
              <w:right w:val="single" w:sz="4" w:space="0" w:color="auto"/>
            </w:tcBorders>
            <w:vAlign w:val="center"/>
          </w:tcPr>
          <w:p w14:paraId="5C4E2484" w14:textId="77777777" w:rsidR="00DA51A5" w:rsidRPr="00923224" w:rsidRDefault="00DA51A5" w:rsidP="0020127B">
            <w:pPr>
              <w:ind w:left="80"/>
              <w:rPr>
                <w:rFonts w:eastAsia="Times New Roman"/>
                <w:color w:val="231F20"/>
                <w:sz w:val="17"/>
                <w:szCs w:val="17"/>
              </w:rPr>
            </w:pPr>
            <w:r w:rsidRPr="00923224">
              <w:rPr>
                <w:rFonts w:eastAsia="Times New Roman"/>
                <w:color w:val="231F20"/>
                <w:sz w:val="17"/>
                <w:szCs w:val="17"/>
              </w:rPr>
              <w:t>E 160d</w:t>
            </w:r>
          </w:p>
        </w:tc>
        <w:tc>
          <w:tcPr>
            <w:tcW w:w="2939" w:type="dxa"/>
            <w:tcBorders>
              <w:top w:val="single" w:sz="4" w:space="0" w:color="auto"/>
              <w:left w:val="single" w:sz="4" w:space="0" w:color="auto"/>
              <w:bottom w:val="single" w:sz="4" w:space="0" w:color="auto"/>
              <w:right w:val="single" w:sz="4" w:space="0" w:color="auto"/>
            </w:tcBorders>
            <w:vAlign w:val="center"/>
          </w:tcPr>
          <w:p w14:paraId="3CDBD004" w14:textId="77777777" w:rsidR="00DA51A5" w:rsidRPr="00923224" w:rsidRDefault="00DA51A5" w:rsidP="0020127B">
            <w:pPr>
              <w:ind w:left="80"/>
              <w:rPr>
                <w:rFonts w:eastAsia="Times New Roman"/>
                <w:color w:val="231F20"/>
                <w:sz w:val="17"/>
                <w:szCs w:val="17"/>
              </w:rPr>
            </w:pPr>
            <w:r w:rsidRPr="00923224">
              <w:rPr>
                <w:rFonts w:eastAsia="Times New Roman"/>
                <w:color w:val="231F20"/>
                <w:sz w:val="17"/>
                <w:szCs w:val="17"/>
              </w:rPr>
              <w:t>Likopen</w:t>
            </w:r>
          </w:p>
        </w:tc>
        <w:tc>
          <w:tcPr>
            <w:tcW w:w="1834" w:type="dxa"/>
            <w:tcBorders>
              <w:top w:val="single" w:sz="4" w:space="0" w:color="auto"/>
              <w:left w:val="single" w:sz="4" w:space="0" w:color="auto"/>
              <w:bottom w:val="single" w:sz="4" w:space="0" w:color="auto"/>
              <w:right w:val="single" w:sz="4" w:space="0" w:color="auto"/>
            </w:tcBorders>
            <w:vAlign w:val="center"/>
          </w:tcPr>
          <w:p w14:paraId="57C81127" w14:textId="77777777" w:rsidR="00DA51A5" w:rsidRPr="00923224" w:rsidRDefault="00DA51A5" w:rsidP="0020127B">
            <w:pPr>
              <w:ind w:left="80"/>
              <w:rPr>
                <w:rFonts w:eastAsia="Times New Roman"/>
                <w:color w:val="231F20"/>
                <w:sz w:val="17"/>
                <w:szCs w:val="17"/>
              </w:rPr>
            </w:pPr>
            <w:r w:rsidRPr="00923224">
              <w:rPr>
                <w:rFonts w:eastAsia="Times New Roman"/>
                <w:color w:val="231F20"/>
                <w:sz w:val="17"/>
                <w:szCs w:val="17"/>
              </w:rPr>
              <w:t>50</w:t>
            </w:r>
          </w:p>
        </w:tc>
        <w:tc>
          <w:tcPr>
            <w:tcW w:w="1722" w:type="dxa"/>
            <w:tcBorders>
              <w:top w:val="single" w:sz="4" w:space="0" w:color="auto"/>
              <w:left w:val="single" w:sz="4" w:space="0" w:color="auto"/>
              <w:bottom w:val="single" w:sz="4" w:space="0" w:color="auto"/>
              <w:right w:val="single" w:sz="4" w:space="0" w:color="auto"/>
            </w:tcBorders>
            <w:vAlign w:val="center"/>
          </w:tcPr>
          <w:p w14:paraId="3146EDFE" w14:textId="77777777" w:rsidR="00DA51A5" w:rsidRPr="00923224" w:rsidRDefault="00DA51A5" w:rsidP="0020127B">
            <w:pPr>
              <w:ind w:left="60"/>
              <w:rPr>
                <w:rFonts w:eastAsia="Times New Roman"/>
                <w:color w:val="231F20"/>
                <w:sz w:val="17"/>
                <w:szCs w:val="17"/>
              </w:rPr>
            </w:pPr>
          </w:p>
        </w:tc>
        <w:tc>
          <w:tcPr>
            <w:tcW w:w="4675" w:type="dxa"/>
            <w:tcBorders>
              <w:top w:val="single" w:sz="4" w:space="0" w:color="auto"/>
              <w:left w:val="single" w:sz="4" w:space="0" w:color="auto"/>
              <w:bottom w:val="single" w:sz="4" w:space="0" w:color="auto"/>
            </w:tcBorders>
            <w:vAlign w:val="center"/>
          </w:tcPr>
          <w:p w14:paraId="09250789" w14:textId="77777777" w:rsidR="00DA51A5" w:rsidRPr="00923224" w:rsidRDefault="00DA51A5" w:rsidP="00BD0609">
            <w:pPr>
              <w:tabs>
                <w:tab w:val="left" w:pos="4246"/>
              </w:tabs>
              <w:ind w:left="80" w:right="165"/>
              <w:rPr>
                <w:rFonts w:eastAsia="Times New Roman"/>
                <w:color w:val="231F20"/>
                <w:sz w:val="17"/>
                <w:szCs w:val="17"/>
              </w:rPr>
            </w:pPr>
            <w:r w:rsidRPr="00923224">
              <w:rPr>
                <w:sz w:val="17"/>
                <w:szCs w:val="17"/>
              </w:rPr>
              <w:t>domates bazlı soslar hariç</w:t>
            </w:r>
          </w:p>
        </w:tc>
      </w:tr>
      <w:tr w:rsidR="00DA51A5" w:rsidRPr="00923224" w14:paraId="1E7027BD" w14:textId="77777777" w:rsidTr="00294F2D">
        <w:trPr>
          <w:trHeight w:val="590"/>
        </w:trPr>
        <w:tc>
          <w:tcPr>
            <w:tcW w:w="1302" w:type="dxa"/>
            <w:tcBorders>
              <w:right w:val="single" w:sz="4" w:space="0" w:color="auto"/>
            </w:tcBorders>
            <w:vAlign w:val="center"/>
          </w:tcPr>
          <w:p w14:paraId="250DCF32" w14:textId="77777777" w:rsidR="00DA51A5" w:rsidRPr="00923224" w:rsidRDefault="00DA51A5" w:rsidP="0020127B">
            <w:pPr>
              <w:rPr>
                <w:sz w:val="17"/>
                <w:szCs w:val="17"/>
              </w:rPr>
            </w:pPr>
          </w:p>
        </w:tc>
        <w:tc>
          <w:tcPr>
            <w:tcW w:w="1442" w:type="dxa"/>
            <w:tcBorders>
              <w:top w:val="single" w:sz="4" w:space="0" w:color="auto"/>
              <w:left w:val="single" w:sz="4" w:space="0" w:color="auto"/>
              <w:bottom w:val="single" w:sz="4" w:space="0" w:color="auto"/>
              <w:right w:val="single" w:sz="4" w:space="0" w:color="auto"/>
            </w:tcBorders>
            <w:vAlign w:val="center"/>
          </w:tcPr>
          <w:p w14:paraId="1DD26F22" w14:textId="77777777" w:rsidR="00DA51A5" w:rsidRPr="00923224" w:rsidRDefault="00DA51A5" w:rsidP="0020127B">
            <w:pPr>
              <w:ind w:left="80"/>
              <w:rPr>
                <w:rFonts w:eastAsia="Times New Roman"/>
                <w:color w:val="231F20"/>
                <w:sz w:val="17"/>
                <w:szCs w:val="17"/>
              </w:rPr>
            </w:pPr>
            <w:r w:rsidRPr="00923224">
              <w:rPr>
                <w:rFonts w:eastAsia="Times New Roman"/>
                <w:color w:val="231F20"/>
                <w:sz w:val="17"/>
                <w:szCs w:val="17"/>
              </w:rPr>
              <w:t>E 200-202</w:t>
            </w:r>
          </w:p>
        </w:tc>
        <w:tc>
          <w:tcPr>
            <w:tcW w:w="2939" w:type="dxa"/>
            <w:tcBorders>
              <w:top w:val="single" w:sz="4" w:space="0" w:color="auto"/>
              <w:left w:val="single" w:sz="4" w:space="0" w:color="auto"/>
              <w:bottom w:val="single" w:sz="4" w:space="0" w:color="auto"/>
              <w:right w:val="single" w:sz="4" w:space="0" w:color="auto"/>
            </w:tcBorders>
            <w:vAlign w:val="center"/>
          </w:tcPr>
          <w:p w14:paraId="2CFE2725" w14:textId="77777777" w:rsidR="00DA51A5" w:rsidRPr="00923224" w:rsidRDefault="00DA51A5" w:rsidP="0020127B">
            <w:pPr>
              <w:ind w:left="80"/>
              <w:rPr>
                <w:rFonts w:eastAsia="Times New Roman"/>
                <w:color w:val="231F20"/>
                <w:sz w:val="17"/>
                <w:szCs w:val="17"/>
              </w:rPr>
            </w:pPr>
            <w:r w:rsidRPr="00923224">
              <w:rPr>
                <w:rFonts w:eastAsia="Times New Roman"/>
                <w:color w:val="231F20"/>
                <w:sz w:val="17"/>
                <w:szCs w:val="17"/>
              </w:rPr>
              <w:t xml:space="preserve">Sorbik asit </w:t>
            </w:r>
            <w:r w:rsidR="00B96A5A" w:rsidRPr="00923224">
              <w:rPr>
                <w:sz w:val="17"/>
                <w:szCs w:val="17"/>
              </w:rPr>
              <w:t>—</w:t>
            </w:r>
            <w:r w:rsidRPr="00923224">
              <w:rPr>
                <w:rFonts w:eastAsia="Times New Roman"/>
                <w:color w:val="231F20"/>
                <w:sz w:val="17"/>
                <w:szCs w:val="17"/>
              </w:rPr>
              <w:t xml:space="preserve"> potasyum sorbat</w:t>
            </w:r>
          </w:p>
        </w:tc>
        <w:tc>
          <w:tcPr>
            <w:tcW w:w="1834" w:type="dxa"/>
            <w:tcBorders>
              <w:top w:val="single" w:sz="4" w:space="0" w:color="auto"/>
              <w:left w:val="single" w:sz="4" w:space="0" w:color="auto"/>
              <w:bottom w:val="single" w:sz="4" w:space="0" w:color="auto"/>
              <w:right w:val="single" w:sz="4" w:space="0" w:color="auto"/>
            </w:tcBorders>
            <w:vAlign w:val="center"/>
          </w:tcPr>
          <w:p w14:paraId="2D308E55" w14:textId="77777777" w:rsidR="00DA51A5" w:rsidRPr="00923224" w:rsidRDefault="00DA51A5" w:rsidP="0020127B">
            <w:pPr>
              <w:ind w:left="80"/>
              <w:rPr>
                <w:rFonts w:eastAsia="Times New Roman"/>
                <w:color w:val="231F20"/>
                <w:sz w:val="17"/>
                <w:szCs w:val="17"/>
              </w:rPr>
            </w:pPr>
            <w:r w:rsidRPr="00923224">
              <w:rPr>
                <w:rFonts w:eastAsia="Times New Roman"/>
                <w:color w:val="231F20"/>
                <w:sz w:val="17"/>
                <w:szCs w:val="17"/>
              </w:rPr>
              <w:t>1 000</w:t>
            </w:r>
          </w:p>
        </w:tc>
        <w:tc>
          <w:tcPr>
            <w:tcW w:w="1722" w:type="dxa"/>
            <w:tcBorders>
              <w:top w:val="single" w:sz="4" w:space="0" w:color="auto"/>
              <w:left w:val="single" w:sz="4" w:space="0" w:color="auto"/>
              <w:bottom w:val="single" w:sz="4" w:space="0" w:color="auto"/>
              <w:right w:val="single" w:sz="4" w:space="0" w:color="auto"/>
            </w:tcBorders>
            <w:vAlign w:val="center"/>
          </w:tcPr>
          <w:p w14:paraId="3AD12F31" w14:textId="77777777" w:rsidR="00DA51A5" w:rsidRPr="00923224" w:rsidRDefault="00B96A5A" w:rsidP="0020127B">
            <w:pPr>
              <w:ind w:left="60"/>
              <w:rPr>
                <w:rFonts w:eastAsia="Times New Roman"/>
                <w:color w:val="231F20"/>
                <w:sz w:val="17"/>
                <w:szCs w:val="17"/>
              </w:rPr>
            </w:pPr>
            <w:r>
              <w:rPr>
                <w:rFonts w:eastAsia="Times New Roman"/>
                <w:color w:val="231F20"/>
                <w:sz w:val="17"/>
                <w:szCs w:val="17"/>
              </w:rPr>
              <w:t>(1)</w:t>
            </w:r>
            <w:r w:rsidR="00DA51A5" w:rsidRPr="00923224">
              <w:rPr>
                <w:rFonts w:eastAsia="Times New Roman"/>
                <w:color w:val="231F20"/>
                <w:sz w:val="17"/>
                <w:szCs w:val="17"/>
              </w:rPr>
              <w:t xml:space="preserve"> (2)</w:t>
            </w:r>
          </w:p>
        </w:tc>
        <w:tc>
          <w:tcPr>
            <w:tcW w:w="4675" w:type="dxa"/>
            <w:tcBorders>
              <w:top w:val="single" w:sz="4" w:space="0" w:color="auto"/>
              <w:left w:val="single" w:sz="4" w:space="0" w:color="auto"/>
              <w:bottom w:val="single" w:sz="4" w:space="0" w:color="auto"/>
            </w:tcBorders>
            <w:vAlign w:val="center"/>
          </w:tcPr>
          <w:p w14:paraId="060C3C40" w14:textId="77777777" w:rsidR="00DA51A5" w:rsidRPr="00923224" w:rsidRDefault="00213F8A" w:rsidP="00BD0609">
            <w:pPr>
              <w:tabs>
                <w:tab w:val="left" w:pos="4246"/>
              </w:tabs>
              <w:ind w:left="80" w:right="165"/>
              <w:rPr>
                <w:rFonts w:eastAsia="Times New Roman"/>
                <w:color w:val="231F20"/>
                <w:sz w:val="17"/>
                <w:szCs w:val="17"/>
              </w:rPr>
            </w:pPr>
            <w:r w:rsidRPr="00923224">
              <w:rPr>
                <w:sz w:val="17"/>
                <w:szCs w:val="17"/>
              </w:rPr>
              <w:t>sadece %60 veya daha fazla yağ içeren emülsifiye edilmiş soslar</w:t>
            </w:r>
          </w:p>
        </w:tc>
      </w:tr>
      <w:tr w:rsidR="00DA51A5" w:rsidRPr="00923224" w14:paraId="260BC636" w14:textId="77777777" w:rsidTr="00294F2D">
        <w:trPr>
          <w:trHeight w:val="586"/>
        </w:trPr>
        <w:tc>
          <w:tcPr>
            <w:tcW w:w="1302" w:type="dxa"/>
            <w:tcBorders>
              <w:right w:val="single" w:sz="4" w:space="0" w:color="auto"/>
            </w:tcBorders>
            <w:vAlign w:val="center"/>
          </w:tcPr>
          <w:p w14:paraId="4FB131E2" w14:textId="77777777" w:rsidR="00DA51A5" w:rsidRPr="00923224" w:rsidRDefault="00DA51A5" w:rsidP="0020127B">
            <w:pPr>
              <w:rPr>
                <w:sz w:val="17"/>
                <w:szCs w:val="17"/>
              </w:rPr>
            </w:pPr>
          </w:p>
        </w:tc>
        <w:tc>
          <w:tcPr>
            <w:tcW w:w="1442" w:type="dxa"/>
            <w:tcBorders>
              <w:top w:val="single" w:sz="4" w:space="0" w:color="auto"/>
              <w:left w:val="single" w:sz="4" w:space="0" w:color="auto"/>
              <w:bottom w:val="single" w:sz="4" w:space="0" w:color="auto"/>
              <w:right w:val="single" w:sz="4" w:space="0" w:color="auto"/>
            </w:tcBorders>
            <w:vAlign w:val="center"/>
          </w:tcPr>
          <w:p w14:paraId="5BD39C18" w14:textId="77777777" w:rsidR="00DA51A5" w:rsidRPr="00923224" w:rsidRDefault="00DA51A5" w:rsidP="0020127B">
            <w:pPr>
              <w:ind w:left="80"/>
              <w:rPr>
                <w:rFonts w:eastAsia="Times New Roman"/>
                <w:color w:val="231F20"/>
                <w:sz w:val="17"/>
                <w:szCs w:val="17"/>
              </w:rPr>
            </w:pPr>
            <w:r w:rsidRPr="00923224">
              <w:rPr>
                <w:rFonts w:eastAsia="Times New Roman"/>
                <w:color w:val="231F20"/>
                <w:sz w:val="17"/>
                <w:szCs w:val="17"/>
              </w:rPr>
              <w:t>E 200-202</w:t>
            </w:r>
          </w:p>
        </w:tc>
        <w:tc>
          <w:tcPr>
            <w:tcW w:w="2939" w:type="dxa"/>
            <w:tcBorders>
              <w:top w:val="single" w:sz="4" w:space="0" w:color="auto"/>
              <w:left w:val="single" w:sz="4" w:space="0" w:color="auto"/>
              <w:bottom w:val="single" w:sz="4" w:space="0" w:color="auto"/>
              <w:right w:val="single" w:sz="4" w:space="0" w:color="auto"/>
            </w:tcBorders>
            <w:vAlign w:val="center"/>
          </w:tcPr>
          <w:p w14:paraId="60181B42" w14:textId="77777777" w:rsidR="00DA51A5" w:rsidRPr="00923224" w:rsidRDefault="00DA51A5" w:rsidP="0020127B">
            <w:pPr>
              <w:ind w:left="80"/>
              <w:rPr>
                <w:rFonts w:eastAsia="Times New Roman"/>
                <w:color w:val="231F20"/>
                <w:sz w:val="17"/>
                <w:szCs w:val="17"/>
              </w:rPr>
            </w:pPr>
            <w:r w:rsidRPr="00923224">
              <w:rPr>
                <w:rFonts w:eastAsia="Times New Roman"/>
                <w:color w:val="231F20"/>
                <w:sz w:val="17"/>
                <w:szCs w:val="17"/>
              </w:rPr>
              <w:t xml:space="preserve">Sorbik asit </w:t>
            </w:r>
            <w:r w:rsidR="00B96A5A" w:rsidRPr="00923224">
              <w:rPr>
                <w:sz w:val="17"/>
                <w:szCs w:val="17"/>
              </w:rPr>
              <w:t>—</w:t>
            </w:r>
            <w:r w:rsidRPr="00923224">
              <w:rPr>
                <w:rFonts w:eastAsia="Times New Roman"/>
                <w:color w:val="231F20"/>
                <w:sz w:val="17"/>
                <w:szCs w:val="17"/>
              </w:rPr>
              <w:t xml:space="preserve"> potasyum sorbat</w:t>
            </w:r>
          </w:p>
        </w:tc>
        <w:tc>
          <w:tcPr>
            <w:tcW w:w="1834" w:type="dxa"/>
            <w:tcBorders>
              <w:top w:val="single" w:sz="4" w:space="0" w:color="auto"/>
              <w:left w:val="single" w:sz="4" w:space="0" w:color="auto"/>
              <w:bottom w:val="single" w:sz="4" w:space="0" w:color="auto"/>
              <w:right w:val="single" w:sz="4" w:space="0" w:color="auto"/>
            </w:tcBorders>
            <w:vAlign w:val="center"/>
          </w:tcPr>
          <w:p w14:paraId="17DAAB50" w14:textId="77777777" w:rsidR="00DA51A5" w:rsidRPr="00923224" w:rsidRDefault="00DA51A5" w:rsidP="0020127B">
            <w:pPr>
              <w:ind w:left="80"/>
              <w:rPr>
                <w:rFonts w:eastAsia="Times New Roman"/>
                <w:color w:val="231F20"/>
                <w:sz w:val="17"/>
                <w:szCs w:val="17"/>
              </w:rPr>
            </w:pPr>
            <w:r w:rsidRPr="00923224">
              <w:rPr>
                <w:rFonts w:eastAsia="Times New Roman"/>
                <w:color w:val="231F20"/>
                <w:sz w:val="17"/>
                <w:szCs w:val="17"/>
              </w:rPr>
              <w:t>2 000</w:t>
            </w:r>
          </w:p>
        </w:tc>
        <w:tc>
          <w:tcPr>
            <w:tcW w:w="1722" w:type="dxa"/>
            <w:tcBorders>
              <w:top w:val="single" w:sz="4" w:space="0" w:color="auto"/>
              <w:left w:val="single" w:sz="4" w:space="0" w:color="auto"/>
              <w:bottom w:val="single" w:sz="4" w:space="0" w:color="auto"/>
              <w:right w:val="single" w:sz="4" w:space="0" w:color="auto"/>
            </w:tcBorders>
            <w:vAlign w:val="center"/>
          </w:tcPr>
          <w:p w14:paraId="3AEAEAF6" w14:textId="77777777" w:rsidR="00DA51A5" w:rsidRPr="00923224" w:rsidRDefault="00B96A5A" w:rsidP="0020127B">
            <w:pPr>
              <w:ind w:left="60"/>
              <w:rPr>
                <w:rFonts w:eastAsia="Times New Roman"/>
                <w:color w:val="231F20"/>
                <w:sz w:val="17"/>
                <w:szCs w:val="17"/>
              </w:rPr>
            </w:pPr>
            <w:r>
              <w:rPr>
                <w:rFonts w:eastAsia="Times New Roman"/>
                <w:color w:val="231F20"/>
                <w:sz w:val="17"/>
                <w:szCs w:val="17"/>
              </w:rPr>
              <w:t xml:space="preserve">(1) </w:t>
            </w:r>
            <w:r w:rsidR="00DA51A5" w:rsidRPr="00923224">
              <w:rPr>
                <w:rFonts w:eastAsia="Times New Roman"/>
                <w:color w:val="231F20"/>
                <w:sz w:val="17"/>
                <w:szCs w:val="17"/>
              </w:rPr>
              <w:t>(2)</w:t>
            </w:r>
          </w:p>
        </w:tc>
        <w:tc>
          <w:tcPr>
            <w:tcW w:w="4675" w:type="dxa"/>
            <w:tcBorders>
              <w:top w:val="single" w:sz="4" w:space="0" w:color="auto"/>
              <w:left w:val="single" w:sz="4" w:space="0" w:color="auto"/>
              <w:bottom w:val="single" w:sz="4" w:space="0" w:color="auto"/>
            </w:tcBorders>
            <w:vAlign w:val="center"/>
          </w:tcPr>
          <w:p w14:paraId="6144C378" w14:textId="77777777" w:rsidR="00DA51A5" w:rsidRPr="00923224" w:rsidRDefault="00213F8A" w:rsidP="00BD0609">
            <w:pPr>
              <w:tabs>
                <w:tab w:val="left" w:pos="4246"/>
              </w:tabs>
              <w:ind w:left="80" w:right="165"/>
              <w:rPr>
                <w:rFonts w:eastAsia="Times New Roman"/>
                <w:color w:val="231F20"/>
                <w:sz w:val="17"/>
                <w:szCs w:val="17"/>
              </w:rPr>
            </w:pPr>
            <w:r w:rsidRPr="00923224">
              <w:rPr>
                <w:sz w:val="17"/>
                <w:szCs w:val="17"/>
              </w:rPr>
              <w:t>sadece %60’ ın altında yağ içeren emülsifiye edilmiş soslar</w:t>
            </w:r>
          </w:p>
        </w:tc>
      </w:tr>
      <w:tr w:rsidR="00DA51A5" w:rsidRPr="00923224" w14:paraId="5CF53AD2" w14:textId="77777777" w:rsidTr="00294F2D">
        <w:trPr>
          <w:trHeight w:val="701"/>
        </w:trPr>
        <w:tc>
          <w:tcPr>
            <w:tcW w:w="1302" w:type="dxa"/>
            <w:tcBorders>
              <w:right w:val="single" w:sz="4" w:space="0" w:color="auto"/>
            </w:tcBorders>
            <w:vAlign w:val="center"/>
          </w:tcPr>
          <w:p w14:paraId="2CBFC382" w14:textId="77777777" w:rsidR="00DA51A5" w:rsidRPr="00923224" w:rsidRDefault="00DA51A5" w:rsidP="0020127B">
            <w:pPr>
              <w:rPr>
                <w:sz w:val="17"/>
                <w:szCs w:val="17"/>
              </w:rPr>
            </w:pPr>
          </w:p>
        </w:tc>
        <w:tc>
          <w:tcPr>
            <w:tcW w:w="1442" w:type="dxa"/>
            <w:tcBorders>
              <w:top w:val="single" w:sz="4" w:space="0" w:color="auto"/>
              <w:left w:val="single" w:sz="4" w:space="0" w:color="auto"/>
              <w:bottom w:val="single" w:sz="4" w:space="0" w:color="auto"/>
              <w:right w:val="single" w:sz="4" w:space="0" w:color="auto"/>
            </w:tcBorders>
            <w:vAlign w:val="center"/>
          </w:tcPr>
          <w:p w14:paraId="53BC2D6A" w14:textId="77777777" w:rsidR="00DA51A5" w:rsidRPr="00923224" w:rsidRDefault="00DA51A5" w:rsidP="0020127B">
            <w:pPr>
              <w:ind w:left="80"/>
              <w:rPr>
                <w:rFonts w:eastAsia="Times New Roman"/>
                <w:color w:val="231F20"/>
                <w:sz w:val="17"/>
                <w:szCs w:val="17"/>
              </w:rPr>
            </w:pPr>
            <w:r w:rsidRPr="00923224">
              <w:rPr>
                <w:rFonts w:eastAsia="Times New Roman"/>
                <w:color w:val="231F20"/>
                <w:sz w:val="17"/>
                <w:szCs w:val="17"/>
              </w:rPr>
              <w:t>E 200-213</w:t>
            </w:r>
          </w:p>
        </w:tc>
        <w:tc>
          <w:tcPr>
            <w:tcW w:w="2939" w:type="dxa"/>
            <w:tcBorders>
              <w:top w:val="single" w:sz="4" w:space="0" w:color="auto"/>
              <w:left w:val="single" w:sz="4" w:space="0" w:color="auto"/>
              <w:bottom w:val="single" w:sz="4" w:space="0" w:color="auto"/>
              <w:right w:val="single" w:sz="4" w:space="0" w:color="auto"/>
            </w:tcBorders>
            <w:vAlign w:val="center"/>
          </w:tcPr>
          <w:p w14:paraId="75271784" w14:textId="77777777" w:rsidR="00DA51A5" w:rsidRPr="00923224" w:rsidRDefault="00213F8A" w:rsidP="0020127B">
            <w:pPr>
              <w:ind w:left="80"/>
              <w:rPr>
                <w:rFonts w:eastAsia="Times New Roman"/>
                <w:color w:val="231F20"/>
                <w:sz w:val="17"/>
                <w:szCs w:val="17"/>
              </w:rPr>
            </w:pPr>
            <w:r w:rsidRPr="00923224">
              <w:rPr>
                <w:color w:val="000000"/>
                <w:sz w:val="17"/>
                <w:szCs w:val="17"/>
              </w:rPr>
              <w:t xml:space="preserve">Sorbik asit </w:t>
            </w:r>
            <w:r w:rsidR="00B96A5A" w:rsidRPr="00923224">
              <w:rPr>
                <w:sz w:val="17"/>
                <w:szCs w:val="17"/>
              </w:rPr>
              <w:t>—</w:t>
            </w:r>
            <w:r w:rsidRPr="00923224">
              <w:rPr>
                <w:color w:val="000000"/>
                <w:sz w:val="17"/>
                <w:szCs w:val="17"/>
              </w:rPr>
              <w:t xml:space="preserve"> potasyum sorbat; Benzoik asit </w:t>
            </w:r>
            <w:r w:rsidR="00B96A5A" w:rsidRPr="00923224">
              <w:rPr>
                <w:sz w:val="17"/>
                <w:szCs w:val="17"/>
              </w:rPr>
              <w:t>—</w:t>
            </w:r>
            <w:r w:rsidRPr="00923224">
              <w:rPr>
                <w:color w:val="000000"/>
                <w:sz w:val="17"/>
                <w:szCs w:val="17"/>
              </w:rPr>
              <w:t xml:space="preserve"> benzoatlar</w:t>
            </w:r>
          </w:p>
        </w:tc>
        <w:tc>
          <w:tcPr>
            <w:tcW w:w="1834" w:type="dxa"/>
            <w:tcBorders>
              <w:top w:val="single" w:sz="4" w:space="0" w:color="auto"/>
              <w:left w:val="single" w:sz="4" w:space="0" w:color="auto"/>
              <w:bottom w:val="single" w:sz="4" w:space="0" w:color="auto"/>
              <w:right w:val="single" w:sz="4" w:space="0" w:color="auto"/>
            </w:tcBorders>
            <w:vAlign w:val="center"/>
          </w:tcPr>
          <w:p w14:paraId="77BE2540" w14:textId="77777777" w:rsidR="00DA51A5" w:rsidRPr="00923224" w:rsidRDefault="00DA51A5" w:rsidP="0020127B">
            <w:pPr>
              <w:ind w:left="80"/>
              <w:rPr>
                <w:rFonts w:eastAsia="Times New Roman"/>
                <w:color w:val="231F20"/>
                <w:sz w:val="17"/>
                <w:szCs w:val="17"/>
              </w:rPr>
            </w:pPr>
            <w:r w:rsidRPr="00923224">
              <w:rPr>
                <w:rFonts w:eastAsia="Times New Roman"/>
                <w:color w:val="231F20"/>
                <w:sz w:val="17"/>
                <w:szCs w:val="17"/>
              </w:rPr>
              <w:t xml:space="preserve">1 000  </w:t>
            </w:r>
          </w:p>
        </w:tc>
        <w:tc>
          <w:tcPr>
            <w:tcW w:w="1722" w:type="dxa"/>
            <w:tcBorders>
              <w:top w:val="single" w:sz="4" w:space="0" w:color="auto"/>
              <w:left w:val="single" w:sz="4" w:space="0" w:color="auto"/>
              <w:bottom w:val="single" w:sz="4" w:space="0" w:color="auto"/>
              <w:right w:val="single" w:sz="4" w:space="0" w:color="auto"/>
            </w:tcBorders>
            <w:vAlign w:val="center"/>
          </w:tcPr>
          <w:p w14:paraId="54A803A8" w14:textId="77777777" w:rsidR="00DA51A5" w:rsidRPr="00923224" w:rsidRDefault="00B96A5A" w:rsidP="0020127B">
            <w:pPr>
              <w:ind w:left="60"/>
              <w:rPr>
                <w:rFonts w:eastAsia="Times New Roman"/>
                <w:color w:val="231F20"/>
                <w:sz w:val="17"/>
                <w:szCs w:val="17"/>
              </w:rPr>
            </w:pPr>
            <w:r>
              <w:rPr>
                <w:rFonts w:eastAsia="Times New Roman"/>
                <w:color w:val="231F20"/>
                <w:sz w:val="17"/>
                <w:szCs w:val="17"/>
              </w:rPr>
              <w:t xml:space="preserve">(1) </w:t>
            </w:r>
            <w:r w:rsidR="00DA51A5" w:rsidRPr="00923224">
              <w:rPr>
                <w:rFonts w:eastAsia="Times New Roman"/>
                <w:color w:val="231F20"/>
                <w:sz w:val="17"/>
                <w:szCs w:val="17"/>
              </w:rPr>
              <w:t>(2)</w:t>
            </w:r>
          </w:p>
        </w:tc>
        <w:tc>
          <w:tcPr>
            <w:tcW w:w="4675" w:type="dxa"/>
            <w:tcBorders>
              <w:top w:val="single" w:sz="4" w:space="0" w:color="auto"/>
              <w:left w:val="single" w:sz="4" w:space="0" w:color="auto"/>
              <w:bottom w:val="single" w:sz="4" w:space="0" w:color="auto"/>
            </w:tcBorders>
            <w:vAlign w:val="center"/>
          </w:tcPr>
          <w:p w14:paraId="4CA1242A" w14:textId="77777777" w:rsidR="00DA51A5" w:rsidRPr="00923224" w:rsidRDefault="00213F8A" w:rsidP="00BD0609">
            <w:pPr>
              <w:tabs>
                <w:tab w:val="left" w:pos="4246"/>
              </w:tabs>
              <w:ind w:left="80" w:right="165"/>
              <w:rPr>
                <w:rFonts w:eastAsia="Times New Roman"/>
                <w:color w:val="231F20"/>
                <w:sz w:val="17"/>
                <w:szCs w:val="17"/>
              </w:rPr>
            </w:pPr>
            <w:r w:rsidRPr="00923224">
              <w:rPr>
                <w:color w:val="000000"/>
                <w:sz w:val="17"/>
                <w:szCs w:val="17"/>
              </w:rPr>
              <w:t>sadece %60 veya daha fazla yağ içeren emülsifiye edilmiş soslar, emülsifiye edilmemiş soslar</w:t>
            </w:r>
          </w:p>
        </w:tc>
      </w:tr>
      <w:tr w:rsidR="00DA51A5" w:rsidRPr="00923224" w14:paraId="72951CAF" w14:textId="77777777" w:rsidTr="00294F2D">
        <w:trPr>
          <w:trHeight w:val="780"/>
        </w:trPr>
        <w:tc>
          <w:tcPr>
            <w:tcW w:w="1302" w:type="dxa"/>
            <w:tcBorders>
              <w:right w:val="single" w:sz="4" w:space="0" w:color="auto"/>
            </w:tcBorders>
            <w:vAlign w:val="center"/>
          </w:tcPr>
          <w:p w14:paraId="46DE62C7" w14:textId="77777777" w:rsidR="00DA51A5" w:rsidRPr="00923224" w:rsidRDefault="00DA51A5" w:rsidP="0020127B">
            <w:pPr>
              <w:rPr>
                <w:sz w:val="17"/>
                <w:szCs w:val="17"/>
              </w:rPr>
            </w:pPr>
          </w:p>
        </w:tc>
        <w:tc>
          <w:tcPr>
            <w:tcW w:w="1442" w:type="dxa"/>
            <w:tcBorders>
              <w:top w:val="single" w:sz="4" w:space="0" w:color="auto"/>
              <w:left w:val="single" w:sz="4" w:space="0" w:color="auto"/>
              <w:bottom w:val="single" w:sz="4" w:space="0" w:color="auto"/>
              <w:right w:val="single" w:sz="4" w:space="0" w:color="auto"/>
            </w:tcBorders>
            <w:vAlign w:val="center"/>
          </w:tcPr>
          <w:p w14:paraId="5C8059FD" w14:textId="77777777" w:rsidR="00DA51A5" w:rsidRPr="00923224" w:rsidRDefault="00DA51A5" w:rsidP="0020127B">
            <w:pPr>
              <w:ind w:left="80"/>
              <w:rPr>
                <w:rFonts w:eastAsia="Times New Roman"/>
                <w:color w:val="231F20"/>
                <w:sz w:val="17"/>
                <w:szCs w:val="17"/>
              </w:rPr>
            </w:pPr>
            <w:r w:rsidRPr="00923224">
              <w:rPr>
                <w:rFonts w:eastAsia="Times New Roman"/>
                <w:color w:val="231F20"/>
                <w:sz w:val="17"/>
                <w:szCs w:val="17"/>
              </w:rPr>
              <w:t>E 200-213</w:t>
            </w:r>
          </w:p>
        </w:tc>
        <w:tc>
          <w:tcPr>
            <w:tcW w:w="2939" w:type="dxa"/>
            <w:tcBorders>
              <w:top w:val="single" w:sz="4" w:space="0" w:color="auto"/>
              <w:left w:val="single" w:sz="4" w:space="0" w:color="auto"/>
              <w:bottom w:val="single" w:sz="4" w:space="0" w:color="auto"/>
              <w:right w:val="single" w:sz="4" w:space="0" w:color="auto"/>
            </w:tcBorders>
            <w:vAlign w:val="center"/>
          </w:tcPr>
          <w:p w14:paraId="430915C1" w14:textId="77777777" w:rsidR="00DA51A5" w:rsidRPr="00923224" w:rsidRDefault="00213F8A" w:rsidP="00DA51A5">
            <w:pPr>
              <w:ind w:left="80"/>
              <w:rPr>
                <w:rFonts w:eastAsia="Times New Roman"/>
                <w:color w:val="231F20"/>
                <w:sz w:val="17"/>
                <w:szCs w:val="17"/>
              </w:rPr>
            </w:pPr>
            <w:r w:rsidRPr="00923224">
              <w:rPr>
                <w:color w:val="000000"/>
                <w:sz w:val="17"/>
                <w:szCs w:val="17"/>
              </w:rPr>
              <w:t xml:space="preserve">Sorbik asit </w:t>
            </w:r>
            <w:r w:rsidR="00B96A5A" w:rsidRPr="00923224">
              <w:rPr>
                <w:sz w:val="17"/>
                <w:szCs w:val="17"/>
              </w:rPr>
              <w:t>—</w:t>
            </w:r>
            <w:r w:rsidRPr="00923224">
              <w:rPr>
                <w:color w:val="000000"/>
                <w:sz w:val="17"/>
                <w:szCs w:val="17"/>
              </w:rPr>
              <w:t xml:space="preserve"> potasyum sorbat; Benzoik asit </w:t>
            </w:r>
            <w:r w:rsidR="00B96A5A" w:rsidRPr="00923224">
              <w:rPr>
                <w:sz w:val="17"/>
                <w:szCs w:val="17"/>
              </w:rPr>
              <w:t>—</w:t>
            </w:r>
            <w:r w:rsidRPr="00923224">
              <w:rPr>
                <w:color w:val="000000"/>
                <w:sz w:val="17"/>
                <w:szCs w:val="17"/>
              </w:rPr>
              <w:t xml:space="preserve"> benzoatlar</w:t>
            </w:r>
          </w:p>
        </w:tc>
        <w:tc>
          <w:tcPr>
            <w:tcW w:w="1834" w:type="dxa"/>
            <w:tcBorders>
              <w:top w:val="single" w:sz="4" w:space="0" w:color="auto"/>
              <w:left w:val="single" w:sz="4" w:space="0" w:color="auto"/>
              <w:bottom w:val="single" w:sz="4" w:space="0" w:color="auto"/>
              <w:right w:val="single" w:sz="4" w:space="0" w:color="auto"/>
            </w:tcBorders>
            <w:vAlign w:val="center"/>
          </w:tcPr>
          <w:p w14:paraId="4E945498" w14:textId="77777777" w:rsidR="00DA51A5" w:rsidRPr="00923224" w:rsidRDefault="00DA51A5" w:rsidP="0020127B">
            <w:pPr>
              <w:ind w:left="80"/>
              <w:rPr>
                <w:rFonts w:eastAsia="Times New Roman"/>
                <w:color w:val="231F20"/>
                <w:sz w:val="17"/>
                <w:szCs w:val="17"/>
              </w:rPr>
            </w:pPr>
            <w:r w:rsidRPr="00923224">
              <w:rPr>
                <w:rFonts w:eastAsia="Times New Roman"/>
                <w:color w:val="231F20"/>
                <w:sz w:val="17"/>
                <w:szCs w:val="17"/>
              </w:rPr>
              <w:t>2 000</w:t>
            </w:r>
          </w:p>
        </w:tc>
        <w:tc>
          <w:tcPr>
            <w:tcW w:w="1722" w:type="dxa"/>
            <w:tcBorders>
              <w:top w:val="single" w:sz="4" w:space="0" w:color="auto"/>
              <w:left w:val="single" w:sz="4" w:space="0" w:color="auto"/>
              <w:bottom w:val="single" w:sz="4" w:space="0" w:color="auto"/>
              <w:right w:val="single" w:sz="4" w:space="0" w:color="auto"/>
            </w:tcBorders>
            <w:vAlign w:val="center"/>
          </w:tcPr>
          <w:p w14:paraId="2B7E3000" w14:textId="77777777" w:rsidR="00DA51A5" w:rsidRPr="00923224" w:rsidRDefault="00B96A5A" w:rsidP="0020127B">
            <w:pPr>
              <w:ind w:left="60"/>
              <w:rPr>
                <w:rFonts w:eastAsia="Times New Roman"/>
                <w:color w:val="231F20"/>
                <w:sz w:val="17"/>
                <w:szCs w:val="17"/>
              </w:rPr>
            </w:pPr>
            <w:r>
              <w:rPr>
                <w:rFonts w:eastAsia="Times New Roman"/>
                <w:color w:val="231F20"/>
                <w:sz w:val="17"/>
                <w:szCs w:val="17"/>
              </w:rPr>
              <w:t xml:space="preserve">(1) </w:t>
            </w:r>
            <w:r w:rsidR="00DA51A5" w:rsidRPr="00923224">
              <w:rPr>
                <w:rFonts w:eastAsia="Times New Roman"/>
                <w:color w:val="231F20"/>
                <w:sz w:val="17"/>
                <w:szCs w:val="17"/>
              </w:rPr>
              <w:t>(2)</w:t>
            </w:r>
          </w:p>
        </w:tc>
        <w:tc>
          <w:tcPr>
            <w:tcW w:w="4675" w:type="dxa"/>
            <w:tcBorders>
              <w:top w:val="single" w:sz="4" w:space="0" w:color="auto"/>
              <w:left w:val="single" w:sz="4" w:space="0" w:color="auto"/>
              <w:bottom w:val="single" w:sz="4" w:space="0" w:color="auto"/>
            </w:tcBorders>
            <w:vAlign w:val="center"/>
          </w:tcPr>
          <w:p w14:paraId="23042F3E" w14:textId="77777777" w:rsidR="00DA51A5" w:rsidRPr="00923224" w:rsidRDefault="00213F8A" w:rsidP="00BD0609">
            <w:pPr>
              <w:tabs>
                <w:tab w:val="left" w:pos="4246"/>
              </w:tabs>
              <w:ind w:left="80" w:right="165"/>
              <w:rPr>
                <w:rFonts w:eastAsia="Times New Roman"/>
                <w:color w:val="231F20"/>
                <w:sz w:val="17"/>
                <w:szCs w:val="17"/>
              </w:rPr>
            </w:pPr>
            <w:r w:rsidRPr="00923224">
              <w:rPr>
                <w:color w:val="000000"/>
                <w:sz w:val="17"/>
                <w:szCs w:val="17"/>
              </w:rPr>
              <w:t>sadece %60’ ın altında yağ içeren emülsifiye edilmiş soslar</w:t>
            </w:r>
          </w:p>
        </w:tc>
      </w:tr>
      <w:tr w:rsidR="00DA51A5" w:rsidRPr="00923224" w14:paraId="0EC3783A" w14:textId="77777777" w:rsidTr="00294F2D">
        <w:trPr>
          <w:trHeight w:val="780"/>
        </w:trPr>
        <w:tc>
          <w:tcPr>
            <w:tcW w:w="1302" w:type="dxa"/>
            <w:tcBorders>
              <w:right w:val="single" w:sz="4" w:space="0" w:color="auto"/>
            </w:tcBorders>
            <w:vAlign w:val="center"/>
          </w:tcPr>
          <w:p w14:paraId="5D7A6A7F" w14:textId="77777777" w:rsidR="00DA51A5" w:rsidRPr="00923224" w:rsidRDefault="00DA51A5" w:rsidP="0020127B">
            <w:pPr>
              <w:rPr>
                <w:sz w:val="17"/>
                <w:szCs w:val="17"/>
              </w:rPr>
            </w:pPr>
          </w:p>
        </w:tc>
        <w:tc>
          <w:tcPr>
            <w:tcW w:w="1442" w:type="dxa"/>
            <w:tcBorders>
              <w:top w:val="single" w:sz="4" w:space="0" w:color="auto"/>
              <w:left w:val="single" w:sz="4" w:space="0" w:color="auto"/>
              <w:bottom w:val="single" w:sz="4" w:space="0" w:color="auto"/>
              <w:right w:val="single" w:sz="4" w:space="0" w:color="auto"/>
            </w:tcBorders>
            <w:vAlign w:val="center"/>
          </w:tcPr>
          <w:p w14:paraId="3C546CF8" w14:textId="77777777" w:rsidR="00DA51A5" w:rsidRPr="00923224" w:rsidRDefault="00DA51A5" w:rsidP="0020127B">
            <w:pPr>
              <w:ind w:left="80"/>
              <w:rPr>
                <w:rFonts w:eastAsia="Times New Roman"/>
                <w:color w:val="231F20"/>
                <w:sz w:val="17"/>
                <w:szCs w:val="17"/>
              </w:rPr>
            </w:pPr>
            <w:r w:rsidRPr="00923224">
              <w:rPr>
                <w:rFonts w:eastAsia="Times New Roman"/>
                <w:color w:val="231F20"/>
                <w:sz w:val="17"/>
                <w:szCs w:val="17"/>
              </w:rPr>
              <w:t>E 210-213</w:t>
            </w:r>
          </w:p>
        </w:tc>
        <w:tc>
          <w:tcPr>
            <w:tcW w:w="2939" w:type="dxa"/>
            <w:tcBorders>
              <w:top w:val="single" w:sz="4" w:space="0" w:color="auto"/>
              <w:left w:val="single" w:sz="4" w:space="0" w:color="auto"/>
              <w:bottom w:val="single" w:sz="4" w:space="0" w:color="auto"/>
              <w:right w:val="single" w:sz="4" w:space="0" w:color="auto"/>
            </w:tcBorders>
            <w:vAlign w:val="center"/>
          </w:tcPr>
          <w:p w14:paraId="0DE52FFA" w14:textId="77777777" w:rsidR="00DA51A5" w:rsidRPr="00923224" w:rsidRDefault="00DA51A5" w:rsidP="0020127B">
            <w:pPr>
              <w:ind w:left="80"/>
              <w:rPr>
                <w:rFonts w:eastAsia="Times New Roman"/>
                <w:color w:val="231F20"/>
                <w:sz w:val="17"/>
                <w:szCs w:val="17"/>
              </w:rPr>
            </w:pPr>
            <w:r w:rsidRPr="00923224">
              <w:rPr>
                <w:rFonts w:eastAsia="Times New Roman"/>
                <w:color w:val="231F20"/>
                <w:sz w:val="17"/>
                <w:szCs w:val="17"/>
              </w:rPr>
              <w:t>Benzoik asit — benzoatlar</w:t>
            </w:r>
          </w:p>
        </w:tc>
        <w:tc>
          <w:tcPr>
            <w:tcW w:w="1834" w:type="dxa"/>
            <w:tcBorders>
              <w:top w:val="single" w:sz="4" w:space="0" w:color="auto"/>
              <w:left w:val="single" w:sz="4" w:space="0" w:color="auto"/>
              <w:bottom w:val="single" w:sz="4" w:space="0" w:color="auto"/>
              <w:right w:val="single" w:sz="4" w:space="0" w:color="auto"/>
            </w:tcBorders>
            <w:vAlign w:val="center"/>
          </w:tcPr>
          <w:p w14:paraId="2C6E410B" w14:textId="77777777" w:rsidR="00DA51A5" w:rsidRPr="00923224" w:rsidRDefault="00DA51A5" w:rsidP="0020127B">
            <w:pPr>
              <w:ind w:left="80"/>
              <w:rPr>
                <w:rFonts w:eastAsia="Times New Roman"/>
                <w:color w:val="231F20"/>
                <w:sz w:val="17"/>
                <w:szCs w:val="17"/>
              </w:rPr>
            </w:pPr>
            <w:r w:rsidRPr="00923224">
              <w:rPr>
                <w:rFonts w:eastAsia="Times New Roman"/>
                <w:color w:val="231F20"/>
                <w:sz w:val="17"/>
                <w:szCs w:val="17"/>
              </w:rPr>
              <w:t>1 000</w:t>
            </w:r>
          </w:p>
        </w:tc>
        <w:tc>
          <w:tcPr>
            <w:tcW w:w="1722" w:type="dxa"/>
            <w:tcBorders>
              <w:top w:val="single" w:sz="4" w:space="0" w:color="auto"/>
              <w:left w:val="single" w:sz="4" w:space="0" w:color="auto"/>
              <w:bottom w:val="single" w:sz="4" w:space="0" w:color="auto"/>
              <w:right w:val="single" w:sz="4" w:space="0" w:color="auto"/>
            </w:tcBorders>
            <w:vAlign w:val="center"/>
          </w:tcPr>
          <w:p w14:paraId="1CC217D1" w14:textId="77777777" w:rsidR="00DA51A5" w:rsidRPr="00923224" w:rsidRDefault="00B96A5A" w:rsidP="0020127B">
            <w:pPr>
              <w:ind w:left="60"/>
              <w:rPr>
                <w:rFonts w:eastAsia="Times New Roman"/>
                <w:color w:val="231F20"/>
                <w:sz w:val="17"/>
                <w:szCs w:val="17"/>
              </w:rPr>
            </w:pPr>
            <w:r>
              <w:rPr>
                <w:rFonts w:eastAsia="Times New Roman"/>
                <w:color w:val="231F20"/>
                <w:sz w:val="17"/>
                <w:szCs w:val="17"/>
              </w:rPr>
              <w:t xml:space="preserve">(1) </w:t>
            </w:r>
            <w:r w:rsidR="00DA51A5" w:rsidRPr="00923224">
              <w:rPr>
                <w:rFonts w:eastAsia="Times New Roman"/>
                <w:color w:val="231F20"/>
                <w:sz w:val="17"/>
                <w:szCs w:val="17"/>
              </w:rPr>
              <w:t xml:space="preserve">(2) </w:t>
            </w:r>
          </w:p>
        </w:tc>
        <w:tc>
          <w:tcPr>
            <w:tcW w:w="4675" w:type="dxa"/>
            <w:tcBorders>
              <w:top w:val="single" w:sz="4" w:space="0" w:color="auto"/>
              <w:left w:val="single" w:sz="4" w:space="0" w:color="auto"/>
              <w:bottom w:val="single" w:sz="4" w:space="0" w:color="auto"/>
            </w:tcBorders>
            <w:vAlign w:val="center"/>
          </w:tcPr>
          <w:p w14:paraId="5D187814" w14:textId="77777777" w:rsidR="00DA51A5" w:rsidRPr="00923224" w:rsidRDefault="00213F8A" w:rsidP="00BD0609">
            <w:pPr>
              <w:tabs>
                <w:tab w:val="left" w:pos="4246"/>
              </w:tabs>
              <w:ind w:left="80" w:right="165"/>
              <w:rPr>
                <w:rFonts w:eastAsia="Times New Roman"/>
                <w:color w:val="231F20"/>
                <w:sz w:val="17"/>
                <w:szCs w:val="17"/>
              </w:rPr>
            </w:pPr>
            <w:r w:rsidRPr="00923224">
              <w:rPr>
                <w:sz w:val="17"/>
                <w:szCs w:val="17"/>
              </w:rPr>
              <w:t>sadece %60 veya daha fazla yağ içeren emülsifiye edilmiş soslar</w:t>
            </w:r>
            <w:r w:rsidRPr="00923224">
              <w:rPr>
                <w:rFonts w:eastAsia="Times New Roman"/>
                <w:color w:val="231F20"/>
                <w:sz w:val="17"/>
                <w:szCs w:val="17"/>
              </w:rPr>
              <w:t xml:space="preserve"> </w:t>
            </w:r>
          </w:p>
        </w:tc>
      </w:tr>
    </w:tbl>
    <w:p w14:paraId="7BE7FE31" w14:textId="77777777" w:rsidR="00DA51A5" w:rsidRPr="00923224" w:rsidRDefault="00DA51A5">
      <w:pPr>
        <w:spacing w:line="20" w:lineRule="exact"/>
        <w:rPr>
          <w:sz w:val="17"/>
          <w:szCs w:val="17"/>
        </w:rPr>
        <w:sectPr w:rsidR="00DA51A5" w:rsidRPr="00923224" w:rsidSect="00DA51A5">
          <w:type w:val="continuous"/>
          <w:pgSz w:w="16840" w:h="11906" w:orient="landscape"/>
          <w:pgMar w:top="1245" w:right="904" w:bottom="865" w:left="1080" w:header="0" w:footer="0" w:gutter="0"/>
          <w:cols w:space="708" w:equalWidth="0">
            <w:col w:w="14854" w:space="313"/>
          </w:cols>
        </w:sectPr>
      </w:pPr>
    </w:p>
    <w:p w14:paraId="0E0F95B0" w14:textId="77777777" w:rsidR="00D65258" w:rsidRPr="00923224" w:rsidRDefault="00D65258">
      <w:pPr>
        <w:spacing w:line="20" w:lineRule="exact"/>
        <w:rPr>
          <w:sz w:val="17"/>
          <w:szCs w:val="17"/>
        </w:rPr>
      </w:pPr>
    </w:p>
    <w:p w14:paraId="06EE4C65" w14:textId="77777777" w:rsidR="00D65258" w:rsidRPr="00923224" w:rsidRDefault="00D65258">
      <w:pPr>
        <w:rPr>
          <w:sz w:val="17"/>
          <w:szCs w:val="17"/>
        </w:rPr>
        <w:sectPr w:rsidR="00D65258" w:rsidRPr="00923224" w:rsidSect="00290106">
          <w:type w:val="continuous"/>
          <w:pgSz w:w="16840" w:h="11906" w:orient="landscape"/>
          <w:pgMar w:top="1245" w:right="904" w:bottom="865" w:left="1080" w:header="0" w:footer="0" w:gutter="0"/>
          <w:cols w:num="2" w:space="708" w:equalWidth="0">
            <w:col w:w="14500" w:space="313"/>
            <w:col w:w="41"/>
          </w:cols>
        </w:sectPr>
      </w:pPr>
    </w:p>
    <w:p w14:paraId="7EF56ECB" w14:textId="77777777" w:rsidR="00D65258" w:rsidRPr="00923224" w:rsidRDefault="00D65258">
      <w:pPr>
        <w:spacing w:line="1" w:lineRule="exact"/>
        <w:rPr>
          <w:sz w:val="17"/>
          <w:szCs w:val="17"/>
        </w:rPr>
      </w:pPr>
      <w:bookmarkStart w:id="135" w:name="page229"/>
      <w:bookmarkEnd w:id="135"/>
    </w:p>
    <w:p w14:paraId="28A8531D" w14:textId="77777777" w:rsidR="00E80A58" w:rsidRPr="00923224" w:rsidRDefault="00E80A58">
      <w:pPr>
        <w:rPr>
          <w:sz w:val="17"/>
          <w:szCs w:val="17"/>
        </w:rPr>
        <w:sectPr w:rsidR="00E80A58" w:rsidRPr="00923224">
          <w:pgSz w:w="16840" w:h="11906" w:orient="landscape"/>
          <w:pgMar w:top="1237" w:right="958" w:bottom="865" w:left="1080" w:header="0" w:footer="0" w:gutter="0"/>
          <w:cols w:space="708" w:equalWidth="0">
            <w:col w:w="14800"/>
          </w:cols>
        </w:sectPr>
      </w:pPr>
    </w:p>
    <w:tbl>
      <w:tblPr>
        <w:tblW w:w="13928" w:type="dxa"/>
        <w:tblInd w:w="994" w:type="dxa"/>
        <w:tblBorders>
          <w:bottom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88"/>
        <w:gridCol w:w="1456"/>
        <w:gridCol w:w="2939"/>
        <w:gridCol w:w="1848"/>
        <w:gridCol w:w="1722"/>
        <w:gridCol w:w="4675"/>
      </w:tblGrid>
      <w:tr w:rsidR="00BD0609" w:rsidRPr="00923224" w14:paraId="777214A9" w14:textId="77777777" w:rsidTr="009D4768">
        <w:trPr>
          <w:trHeight w:val="834"/>
        </w:trPr>
        <w:tc>
          <w:tcPr>
            <w:tcW w:w="1288" w:type="dxa"/>
            <w:tcBorders>
              <w:top w:val="single" w:sz="4" w:space="0" w:color="auto"/>
              <w:left w:val="nil"/>
              <w:bottom w:val="single" w:sz="4" w:space="0" w:color="auto"/>
            </w:tcBorders>
            <w:vAlign w:val="center"/>
          </w:tcPr>
          <w:p w14:paraId="5C8952A1" w14:textId="77777777" w:rsidR="00BD0609" w:rsidRPr="00923224" w:rsidRDefault="00BD0609" w:rsidP="008E2FB4">
            <w:pPr>
              <w:jc w:val="center"/>
              <w:rPr>
                <w:sz w:val="17"/>
                <w:szCs w:val="17"/>
              </w:rPr>
            </w:pPr>
            <w:r w:rsidRPr="00923224">
              <w:rPr>
                <w:rFonts w:eastAsia="Times New Roman"/>
                <w:color w:val="231F20"/>
                <w:sz w:val="17"/>
                <w:szCs w:val="17"/>
              </w:rPr>
              <w:t>Kategori numarası</w:t>
            </w:r>
          </w:p>
        </w:tc>
        <w:tc>
          <w:tcPr>
            <w:tcW w:w="1456" w:type="dxa"/>
            <w:tcBorders>
              <w:top w:val="single" w:sz="4" w:space="0" w:color="auto"/>
            </w:tcBorders>
            <w:vAlign w:val="center"/>
          </w:tcPr>
          <w:p w14:paraId="1B33D530" w14:textId="77777777" w:rsidR="00BD0609" w:rsidRPr="00923224" w:rsidRDefault="00BD0609" w:rsidP="008E2FB4">
            <w:pPr>
              <w:ind w:left="80"/>
              <w:jc w:val="center"/>
              <w:rPr>
                <w:rFonts w:eastAsia="Times New Roman"/>
                <w:color w:val="231F20"/>
                <w:sz w:val="17"/>
                <w:szCs w:val="17"/>
              </w:rPr>
            </w:pPr>
            <w:r w:rsidRPr="00923224">
              <w:rPr>
                <w:rFonts w:eastAsia="Times New Roman"/>
                <w:color w:val="231F20"/>
                <w:sz w:val="17"/>
                <w:szCs w:val="17"/>
              </w:rPr>
              <w:t>E-kodu</w:t>
            </w:r>
          </w:p>
        </w:tc>
        <w:tc>
          <w:tcPr>
            <w:tcW w:w="2939" w:type="dxa"/>
            <w:tcBorders>
              <w:top w:val="single" w:sz="4" w:space="0" w:color="auto"/>
            </w:tcBorders>
            <w:vAlign w:val="center"/>
          </w:tcPr>
          <w:p w14:paraId="2E865F17" w14:textId="77777777" w:rsidR="00BD0609" w:rsidRPr="00923224" w:rsidRDefault="00BD0609" w:rsidP="008E2FB4">
            <w:pPr>
              <w:ind w:left="80"/>
              <w:jc w:val="center"/>
              <w:rPr>
                <w:rFonts w:eastAsia="Times New Roman"/>
                <w:color w:val="231F20"/>
                <w:sz w:val="17"/>
                <w:szCs w:val="17"/>
              </w:rPr>
            </w:pPr>
            <w:r w:rsidRPr="00923224">
              <w:rPr>
                <w:rFonts w:eastAsia="Times New Roman"/>
                <w:color w:val="231F20"/>
                <w:sz w:val="17"/>
                <w:szCs w:val="17"/>
              </w:rPr>
              <w:t>Adı</w:t>
            </w:r>
          </w:p>
        </w:tc>
        <w:tc>
          <w:tcPr>
            <w:tcW w:w="1848" w:type="dxa"/>
            <w:tcBorders>
              <w:top w:val="single" w:sz="4" w:space="0" w:color="auto"/>
            </w:tcBorders>
            <w:vAlign w:val="center"/>
          </w:tcPr>
          <w:p w14:paraId="73FAC839" w14:textId="77777777" w:rsidR="00BD0609" w:rsidRPr="00923224" w:rsidRDefault="00711AC1" w:rsidP="008E2FB4">
            <w:pPr>
              <w:ind w:left="80"/>
              <w:jc w:val="center"/>
              <w:rPr>
                <w:rFonts w:eastAsia="Times New Roman"/>
                <w:color w:val="231F20"/>
                <w:sz w:val="17"/>
                <w:szCs w:val="17"/>
              </w:rPr>
            </w:pPr>
            <w:r w:rsidRPr="00923224">
              <w:rPr>
                <w:rFonts w:eastAsia="Times New Roman"/>
                <w:color w:val="231F20"/>
                <w:sz w:val="17"/>
                <w:szCs w:val="17"/>
              </w:rPr>
              <w:t>Maksimum miktar (</w:t>
            </w:r>
            <w:r w:rsidR="005073D8" w:rsidRPr="00923224">
              <w:rPr>
                <w:rFonts w:eastAsia="Times New Roman"/>
                <w:color w:val="231F20"/>
                <w:sz w:val="17"/>
                <w:szCs w:val="17"/>
              </w:rPr>
              <w:t>mg/l veya mg/kg</w:t>
            </w:r>
            <w:r w:rsidRPr="00923224">
              <w:rPr>
                <w:rFonts w:eastAsia="Times New Roman"/>
                <w:color w:val="231F20"/>
                <w:sz w:val="17"/>
                <w:szCs w:val="17"/>
              </w:rPr>
              <w:t>)</w:t>
            </w:r>
          </w:p>
        </w:tc>
        <w:tc>
          <w:tcPr>
            <w:tcW w:w="1722" w:type="dxa"/>
            <w:tcBorders>
              <w:top w:val="single" w:sz="4" w:space="0" w:color="auto"/>
            </w:tcBorders>
            <w:vAlign w:val="center"/>
          </w:tcPr>
          <w:p w14:paraId="76E02EDC" w14:textId="77777777" w:rsidR="00BD0609" w:rsidRPr="00923224" w:rsidRDefault="00711AC1" w:rsidP="008E2FB4">
            <w:pPr>
              <w:jc w:val="center"/>
              <w:rPr>
                <w:rFonts w:eastAsia="Times New Roman"/>
                <w:color w:val="231F20"/>
                <w:sz w:val="17"/>
                <w:szCs w:val="17"/>
              </w:rPr>
            </w:pPr>
            <w:r w:rsidRPr="00923224">
              <w:rPr>
                <w:rFonts w:eastAsia="Times New Roman"/>
                <w:color w:val="231F20"/>
                <w:sz w:val="17"/>
                <w:szCs w:val="17"/>
              </w:rPr>
              <w:t>Dipnotlar</w:t>
            </w:r>
          </w:p>
        </w:tc>
        <w:tc>
          <w:tcPr>
            <w:tcW w:w="4675" w:type="dxa"/>
            <w:tcBorders>
              <w:top w:val="single" w:sz="4" w:space="0" w:color="auto"/>
              <w:right w:val="nil"/>
            </w:tcBorders>
            <w:vAlign w:val="center"/>
          </w:tcPr>
          <w:p w14:paraId="1172AD61" w14:textId="77777777" w:rsidR="00BD0609" w:rsidRPr="00923224" w:rsidRDefault="00711AC1" w:rsidP="008E2FB4">
            <w:pPr>
              <w:ind w:left="80" w:right="42"/>
              <w:jc w:val="center"/>
              <w:rPr>
                <w:rFonts w:eastAsia="Times New Roman"/>
                <w:color w:val="231F20"/>
                <w:sz w:val="17"/>
                <w:szCs w:val="17"/>
              </w:rPr>
            </w:pPr>
            <w:r w:rsidRPr="00923224">
              <w:rPr>
                <w:rFonts w:eastAsia="Times New Roman"/>
                <w:color w:val="231F20"/>
                <w:sz w:val="17"/>
                <w:szCs w:val="17"/>
              </w:rPr>
              <w:t>Sınırlamalar/istisnalar</w:t>
            </w:r>
          </w:p>
        </w:tc>
      </w:tr>
      <w:tr w:rsidR="00BD0609" w:rsidRPr="00923224" w14:paraId="7144D0DC" w14:textId="77777777" w:rsidTr="00294F2D">
        <w:trPr>
          <w:trHeight w:val="590"/>
        </w:trPr>
        <w:tc>
          <w:tcPr>
            <w:tcW w:w="1288" w:type="dxa"/>
            <w:tcBorders>
              <w:top w:val="single" w:sz="4" w:space="0" w:color="auto"/>
              <w:left w:val="nil"/>
              <w:bottom w:val="nil"/>
            </w:tcBorders>
            <w:vAlign w:val="center"/>
          </w:tcPr>
          <w:p w14:paraId="6E8FA0F6" w14:textId="77777777" w:rsidR="00BD0609" w:rsidRPr="00923224" w:rsidRDefault="00BD0609" w:rsidP="00D55B5B">
            <w:pPr>
              <w:rPr>
                <w:sz w:val="17"/>
                <w:szCs w:val="17"/>
              </w:rPr>
            </w:pPr>
          </w:p>
        </w:tc>
        <w:tc>
          <w:tcPr>
            <w:tcW w:w="1456" w:type="dxa"/>
            <w:vAlign w:val="center"/>
          </w:tcPr>
          <w:p w14:paraId="171EEA17" w14:textId="77777777" w:rsidR="00BD0609" w:rsidRPr="00923224" w:rsidRDefault="00BD0609" w:rsidP="00D55B5B">
            <w:pPr>
              <w:ind w:left="80"/>
              <w:rPr>
                <w:rFonts w:eastAsia="Times New Roman"/>
                <w:color w:val="231F20"/>
                <w:sz w:val="17"/>
                <w:szCs w:val="17"/>
              </w:rPr>
            </w:pPr>
            <w:r w:rsidRPr="00923224">
              <w:rPr>
                <w:rFonts w:eastAsia="Times New Roman"/>
                <w:color w:val="231F20"/>
                <w:sz w:val="17"/>
                <w:szCs w:val="17"/>
              </w:rPr>
              <w:t>E 210-213</w:t>
            </w:r>
          </w:p>
        </w:tc>
        <w:tc>
          <w:tcPr>
            <w:tcW w:w="2939" w:type="dxa"/>
            <w:vAlign w:val="center"/>
          </w:tcPr>
          <w:p w14:paraId="18073D6A" w14:textId="77777777" w:rsidR="00BD0609" w:rsidRPr="00923224" w:rsidRDefault="00BD0609" w:rsidP="00D55B5B">
            <w:pPr>
              <w:ind w:left="80"/>
              <w:rPr>
                <w:rFonts w:eastAsia="Times New Roman"/>
                <w:color w:val="231F20"/>
                <w:sz w:val="17"/>
                <w:szCs w:val="17"/>
              </w:rPr>
            </w:pPr>
            <w:r w:rsidRPr="00923224">
              <w:rPr>
                <w:rFonts w:eastAsia="Times New Roman"/>
                <w:color w:val="231F20"/>
                <w:sz w:val="17"/>
                <w:szCs w:val="17"/>
              </w:rPr>
              <w:t>Benzoik asit — benzoatlar</w:t>
            </w:r>
          </w:p>
        </w:tc>
        <w:tc>
          <w:tcPr>
            <w:tcW w:w="1848" w:type="dxa"/>
            <w:vAlign w:val="center"/>
          </w:tcPr>
          <w:p w14:paraId="68CBC2CD" w14:textId="77777777" w:rsidR="00BD0609" w:rsidRPr="00923224" w:rsidRDefault="00BD0609" w:rsidP="00D55B5B">
            <w:pPr>
              <w:ind w:left="80"/>
              <w:rPr>
                <w:rFonts w:eastAsia="Times New Roman"/>
                <w:color w:val="231F20"/>
                <w:sz w:val="17"/>
                <w:szCs w:val="17"/>
              </w:rPr>
            </w:pPr>
            <w:r w:rsidRPr="00923224">
              <w:rPr>
                <w:rFonts w:eastAsia="Times New Roman"/>
                <w:color w:val="231F20"/>
                <w:sz w:val="17"/>
                <w:szCs w:val="17"/>
              </w:rPr>
              <w:t>500</w:t>
            </w:r>
          </w:p>
        </w:tc>
        <w:tc>
          <w:tcPr>
            <w:tcW w:w="1722" w:type="dxa"/>
            <w:vAlign w:val="center"/>
          </w:tcPr>
          <w:p w14:paraId="6BFD349F" w14:textId="77777777" w:rsidR="00BD0609" w:rsidRPr="00923224" w:rsidRDefault="00BD0609" w:rsidP="008E2FB4">
            <w:pPr>
              <w:ind w:left="91"/>
              <w:rPr>
                <w:rFonts w:eastAsia="Times New Roman"/>
                <w:color w:val="231F20"/>
                <w:sz w:val="17"/>
                <w:szCs w:val="17"/>
              </w:rPr>
            </w:pPr>
            <w:r w:rsidRPr="00923224">
              <w:rPr>
                <w:rFonts w:eastAsia="Times New Roman"/>
                <w:color w:val="231F20"/>
                <w:sz w:val="17"/>
                <w:szCs w:val="17"/>
              </w:rPr>
              <w:t>(1) (2)</w:t>
            </w:r>
          </w:p>
        </w:tc>
        <w:tc>
          <w:tcPr>
            <w:tcW w:w="4675" w:type="dxa"/>
            <w:tcBorders>
              <w:top w:val="single" w:sz="4" w:space="0" w:color="auto"/>
              <w:right w:val="nil"/>
            </w:tcBorders>
            <w:vAlign w:val="center"/>
          </w:tcPr>
          <w:p w14:paraId="6BD8A528" w14:textId="77777777" w:rsidR="00BD0609" w:rsidRPr="00923224" w:rsidRDefault="008E2FB4" w:rsidP="00BD0609">
            <w:pPr>
              <w:ind w:left="80" w:right="42"/>
              <w:rPr>
                <w:rFonts w:eastAsia="Times New Roman"/>
                <w:color w:val="231F20"/>
                <w:sz w:val="17"/>
                <w:szCs w:val="17"/>
              </w:rPr>
            </w:pPr>
            <w:r w:rsidRPr="00923224">
              <w:rPr>
                <w:sz w:val="17"/>
                <w:szCs w:val="17"/>
              </w:rPr>
              <w:t>sadece %60 veya daha fazla yağ içeren emülsifiye edilmiş soslar</w:t>
            </w:r>
          </w:p>
        </w:tc>
      </w:tr>
      <w:tr w:rsidR="00BD0609" w:rsidRPr="00923224" w14:paraId="3E013DDF" w14:textId="77777777" w:rsidTr="00294F2D">
        <w:trPr>
          <w:trHeight w:val="590"/>
        </w:trPr>
        <w:tc>
          <w:tcPr>
            <w:tcW w:w="1288" w:type="dxa"/>
            <w:tcBorders>
              <w:top w:val="nil"/>
              <w:left w:val="nil"/>
              <w:bottom w:val="nil"/>
            </w:tcBorders>
            <w:vAlign w:val="center"/>
          </w:tcPr>
          <w:p w14:paraId="780D8653" w14:textId="77777777" w:rsidR="00BD0609" w:rsidRPr="00923224" w:rsidRDefault="00BD0609" w:rsidP="00D55B5B">
            <w:pPr>
              <w:rPr>
                <w:sz w:val="17"/>
                <w:szCs w:val="17"/>
              </w:rPr>
            </w:pPr>
          </w:p>
        </w:tc>
        <w:tc>
          <w:tcPr>
            <w:tcW w:w="1456" w:type="dxa"/>
            <w:vAlign w:val="center"/>
          </w:tcPr>
          <w:p w14:paraId="39E7087A" w14:textId="77777777" w:rsidR="00BD0609" w:rsidRPr="00923224" w:rsidRDefault="00BD0609" w:rsidP="00D55B5B">
            <w:pPr>
              <w:ind w:left="80"/>
              <w:rPr>
                <w:rFonts w:eastAsia="Times New Roman"/>
                <w:color w:val="231F20"/>
                <w:sz w:val="17"/>
                <w:szCs w:val="17"/>
              </w:rPr>
            </w:pPr>
            <w:r w:rsidRPr="00923224">
              <w:rPr>
                <w:rFonts w:eastAsia="Times New Roman"/>
                <w:color w:val="231F20"/>
                <w:sz w:val="17"/>
                <w:szCs w:val="17"/>
              </w:rPr>
              <w:t>E 310-320</w:t>
            </w:r>
          </w:p>
        </w:tc>
        <w:tc>
          <w:tcPr>
            <w:tcW w:w="2939" w:type="dxa"/>
            <w:vAlign w:val="center"/>
          </w:tcPr>
          <w:p w14:paraId="6F3D0091" w14:textId="77777777" w:rsidR="00BD0609" w:rsidRPr="00923224" w:rsidRDefault="00BD0609" w:rsidP="00D55B5B">
            <w:pPr>
              <w:ind w:left="80"/>
              <w:rPr>
                <w:rFonts w:eastAsia="Times New Roman"/>
                <w:color w:val="231F20"/>
                <w:sz w:val="17"/>
                <w:szCs w:val="17"/>
              </w:rPr>
            </w:pPr>
            <w:r w:rsidRPr="00923224">
              <w:rPr>
                <w:rFonts w:eastAsia="Times New Roman"/>
                <w:color w:val="231F20"/>
                <w:sz w:val="17"/>
                <w:szCs w:val="17"/>
              </w:rPr>
              <w:t>Propil gallat, TBHQ ve BHA</w:t>
            </w:r>
          </w:p>
        </w:tc>
        <w:tc>
          <w:tcPr>
            <w:tcW w:w="1848" w:type="dxa"/>
            <w:vAlign w:val="center"/>
          </w:tcPr>
          <w:p w14:paraId="124BA920" w14:textId="77777777" w:rsidR="00BD0609" w:rsidRPr="00923224" w:rsidRDefault="00BD0609" w:rsidP="00D55B5B">
            <w:pPr>
              <w:ind w:left="80"/>
              <w:rPr>
                <w:rFonts w:eastAsia="Times New Roman"/>
                <w:color w:val="231F20"/>
                <w:sz w:val="17"/>
                <w:szCs w:val="17"/>
              </w:rPr>
            </w:pPr>
            <w:r w:rsidRPr="00923224">
              <w:rPr>
                <w:rFonts w:eastAsia="Times New Roman"/>
                <w:color w:val="231F20"/>
                <w:sz w:val="17"/>
                <w:szCs w:val="17"/>
              </w:rPr>
              <w:t>200</w:t>
            </w:r>
          </w:p>
        </w:tc>
        <w:tc>
          <w:tcPr>
            <w:tcW w:w="1722" w:type="dxa"/>
            <w:vAlign w:val="center"/>
          </w:tcPr>
          <w:p w14:paraId="7BA3DA35" w14:textId="77777777" w:rsidR="00BD0609" w:rsidRPr="00923224" w:rsidRDefault="00BD0609" w:rsidP="008E2FB4">
            <w:pPr>
              <w:ind w:left="91"/>
              <w:rPr>
                <w:rFonts w:eastAsia="Times New Roman"/>
                <w:color w:val="231F20"/>
                <w:sz w:val="17"/>
                <w:szCs w:val="17"/>
              </w:rPr>
            </w:pPr>
            <w:r w:rsidRPr="00923224">
              <w:rPr>
                <w:rFonts w:eastAsia="Times New Roman"/>
                <w:color w:val="231F20"/>
                <w:sz w:val="17"/>
                <w:szCs w:val="17"/>
              </w:rPr>
              <w:t>(1) (13)</w:t>
            </w:r>
          </w:p>
        </w:tc>
        <w:tc>
          <w:tcPr>
            <w:tcW w:w="4675" w:type="dxa"/>
            <w:tcBorders>
              <w:top w:val="single" w:sz="4" w:space="0" w:color="auto"/>
              <w:right w:val="nil"/>
            </w:tcBorders>
            <w:vAlign w:val="center"/>
          </w:tcPr>
          <w:p w14:paraId="57F71C30" w14:textId="77777777" w:rsidR="00BD0609" w:rsidRPr="00923224" w:rsidRDefault="00BD0609" w:rsidP="00BD0609">
            <w:pPr>
              <w:ind w:left="80" w:right="42"/>
              <w:rPr>
                <w:rFonts w:eastAsia="Times New Roman"/>
                <w:color w:val="231F20"/>
                <w:sz w:val="17"/>
                <w:szCs w:val="17"/>
              </w:rPr>
            </w:pPr>
          </w:p>
        </w:tc>
      </w:tr>
      <w:tr w:rsidR="00BD0609" w:rsidRPr="00923224" w14:paraId="1FFC1077" w14:textId="77777777" w:rsidTr="00294F2D">
        <w:trPr>
          <w:trHeight w:val="590"/>
        </w:trPr>
        <w:tc>
          <w:tcPr>
            <w:tcW w:w="1288" w:type="dxa"/>
            <w:tcBorders>
              <w:top w:val="nil"/>
              <w:left w:val="nil"/>
              <w:bottom w:val="nil"/>
            </w:tcBorders>
            <w:vAlign w:val="center"/>
          </w:tcPr>
          <w:p w14:paraId="50AF6515" w14:textId="77777777" w:rsidR="00BD0609" w:rsidRPr="00923224" w:rsidRDefault="00BD0609" w:rsidP="00D55B5B">
            <w:pPr>
              <w:rPr>
                <w:sz w:val="17"/>
                <w:szCs w:val="17"/>
              </w:rPr>
            </w:pPr>
          </w:p>
        </w:tc>
        <w:tc>
          <w:tcPr>
            <w:tcW w:w="1456" w:type="dxa"/>
            <w:vAlign w:val="center"/>
          </w:tcPr>
          <w:p w14:paraId="73C5C4FF" w14:textId="77777777" w:rsidR="00BD0609" w:rsidRPr="00923224" w:rsidRDefault="00BD0609" w:rsidP="00D55B5B">
            <w:pPr>
              <w:ind w:left="80"/>
              <w:rPr>
                <w:rFonts w:eastAsia="Times New Roman"/>
                <w:color w:val="231F20"/>
                <w:sz w:val="17"/>
                <w:szCs w:val="17"/>
              </w:rPr>
            </w:pPr>
            <w:r w:rsidRPr="00923224">
              <w:rPr>
                <w:rFonts w:eastAsia="Times New Roman"/>
                <w:color w:val="231F20"/>
                <w:sz w:val="17"/>
                <w:szCs w:val="17"/>
              </w:rPr>
              <w:t>E 338-452</w:t>
            </w:r>
          </w:p>
        </w:tc>
        <w:tc>
          <w:tcPr>
            <w:tcW w:w="2939" w:type="dxa"/>
            <w:vAlign w:val="center"/>
          </w:tcPr>
          <w:p w14:paraId="052359D6" w14:textId="77777777" w:rsidR="00BD0609" w:rsidRPr="00923224" w:rsidRDefault="00BD0609" w:rsidP="00D55B5B">
            <w:pPr>
              <w:ind w:left="80"/>
              <w:rPr>
                <w:rFonts w:eastAsia="Times New Roman"/>
                <w:color w:val="231F20"/>
                <w:sz w:val="17"/>
                <w:szCs w:val="17"/>
              </w:rPr>
            </w:pPr>
            <w:r w:rsidRPr="00923224">
              <w:rPr>
                <w:rFonts w:eastAsia="Times New Roman"/>
                <w:color w:val="231F20"/>
                <w:sz w:val="17"/>
                <w:szCs w:val="17"/>
              </w:rPr>
              <w:t>Fosforik asit — fosfatlar — di-, tri- ve polifosfatlar</w:t>
            </w:r>
          </w:p>
        </w:tc>
        <w:tc>
          <w:tcPr>
            <w:tcW w:w="1848" w:type="dxa"/>
            <w:vAlign w:val="center"/>
          </w:tcPr>
          <w:p w14:paraId="383A0923" w14:textId="77777777" w:rsidR="00BD0609" w:rsidRPr="00923224" w:rsidRDefault="00BD0609" w:rsidP="00D55B5B">
            <w:pPr>
              <w:ind w:left="80"/>
              <w:rPr>
                <w:rFonts w:eastAsia="Times New Roman"/>
                <w:color w:val="231F20"/>
                <w:sz w:val="17"/>
                <w:szCs w:val="17"/>
              </w:rPr>
            </w:pPr>
            <w:r w:rsidRPr="00923224">
              <w:rPr>
                <w:rFonts w:eastAsia="Times New Roman"/>
                <w:color w:val="231F20"/>
                <w:sz w:val="17"/>
                <w:szCs w:val="17"/>
              </w:rPr>
              <w:t>5 000</w:t>
            </w:r>
          </w:p>
        </w:tc>
        <w:tc>
          <w:tcPr>
            <w:tcW w:w="1722" w:type="dxa"/>
            <w:vAlign w:val="center"/>
          </w:tcPr>
          <w:p w14:paraId="257D4581" w14:textId="77777777" w:rsidR="00BD0609" w:rsidRPr="00923224" w:rsidRDefault="00BD0609" w:rsidP="008E2FB4">
            <w:pPr>
              <w:ind w:left="91"/>
              <w:rPr>
                <w:rFonts w:eastAsia="Times New Roman"/>
                <w:color w:val="231F20"/>
                <w:sz w:val="17"/>
                <w:szCs w:val="17"/>
              </w:rPr>
            </w:pPr>
            <w:r w:rsidRPr="00923224">
              <w:rPr>
                <w:rFonts w:eastAsia="Times New Roman"/>
                <w:color w:val="231F20"/>
                <w:sz w:val="17"/>
                <w:szCs w:val="17"/>
              </w:rPr>
              <w:t>(1) (4)</w:t>
            </w:r>
          </w:p>
        </w:tc>
        <w:tc>
          <w:tcPr>
            <w:tcW w:w="4675" w:type="dxa"/>
            <w:tcBorders>
              <w:top w:val="single" w:sz="4" w:space="0" w:color="auto"/>
              <w:right w:val="nil"/>
            </w:tcBorders>
            <w:vAlign w:val="center"/>
          </w:tcPr>
          <w:p w14:paraId="51E02BC5" w14:textId="77777777" w:rsidR="00BD0609" w:rsidRPr="00923224" w:rsidRDefault="00BD0609" w:rsidP="00BD0609">
            <w:pPr>
              <w:ind w:left="80" w:right="42"/>
              <w:rPr>
                <w:rFonts w:eastAsia="Times New Roman"/>
                <w:color w:val="231F20"/>
                <w:sz w:val="17"/>
                <w:szCs w:val="17"/>
              </w:rPr>
            </w:pPr>
          </w:p>
        </w:tc>
      </w:tr>
      <w:tr w:rsidR="00BD0609" w:rsidRPr="00923224" w14:paraId="42DFEE68" w14:textId="77777777" w:rsidTr="009D4768">
        <w:trPr>
          <w:trHeight w:val="744"/>
        </w:trPr>
        <w:tc>
          <w:tcPr>
            <w:tcW w:w="1288" w:type="dxa"/>
            <w:tcBorders>
              <w:top w:val="nil"/>
              <w:left w:val="nil"/>
              <w:bottom w:val="nil"/>
            </w:tcBorders>
            <w:vAlign w:val="center"/>
          </w:tcPr>
          <w:p w14:paraId="24106E4A" w14:textId="77777777" w:rsidR="00BD0609" w:rsidRPr="00923224" w:rsidRDefault="00BD0609" w:rsidP="00D55B5B">
            <w:pPr>
              <w:rPr>
                <w:sz w:val="17"/>
                <w:szCs w:val="17"/>
              </w:rPr>
            </w:pPr>
          </w:p>
        </w:tc>
        <w:tc>
          <w:tcPr>
            <w:tcW w:w="1456" w:type="dxa"/>
            <w:vAlign w:val="center"/>
          </w:tcPr>
          <w:p w14:paraId="2563C42F" w14:textId="77777777" w:rsidR="00BD0609" w:rsidRPr="00923224" w:rsidRDefault="00BD0609" w:rsidP="00D55B5B">
            <w:pPr>
              <w:ind w:left="80"/>
              <w:rPr>
                <w:rFonts w:eastAsia="Times New Roman"/>
                <w:color w:val="231F20"/>
                <w:sz w:val="17"/>
                <w:szCs w:val="17"/>
              </w:rPr>
            </w:pPr>
            <w:r w:rsidRPr="00923224">
              <w:rPr>
                <w:rFonts w:eastAsia="Times New Roman"/>
                <w:color w:val="231F20"/>
                <w:sz w:val="17"/>
                <w:szCs w:val="17"/>
              </w:rPr>
              <w:t>E 385</w:t>
            </w:r>
          </w:p>
        </w:tc>
        <w:tc>
          <w:tcPr>
            <w:tcW w:w="2939" w:type="dxa"/>
            <w:vAlign w:val="center"/>
          </w:tcPr>
          <w:p w14:paraId="7F69F47F" w14:textId="77777777" w:rsidR="00BD0609" w:rsidRPr="00923224" w:rsidRDefault="00BD0609" w:rsidP="00D55B5B">
            <w:pPr>
              <w:ind w:left="80"/>
              <w:rPr>
                <w:rFonts w:eastAsia="Times New Roman"/>
                <w:color w:val="231F20"/>
                <w:sz w:val="17"/>
                <w:szCs w:val="17"/>
              </w:rPr>
            </w:pPr>
            <w:r w:rsidRPr="00923224">
              <w:rPr>
                <w:rFonts w:eastAsia="Times New Roman"/>
                <w:color w:val="231F20"/>
                <w:sz w:val="17"/>
                <w:szCs w:val="17"/>
              </w:rPr>
              <w:t>Kalsiyum disodyum etilen diamin tetra-asetat (Kalsiyum disodyum EDTA)</w:t>
            </w:r>
          </w:p>
        </w:tc>
        <w:tc>
          <w:tcPr>
            <w:tcW w:w="1848" w:type="dxa"/>
            <w:vAlign w:val="center"/>
          </w:tcPr>
          <w:p w14:paraId="1ED59989" w14:textId="77777777" w:rsidR="00BD0609" w:rsidRPr="00923224" w:rsidRDefault="00BD0609" w:rsidP="00D55B5B">
            <w:pPr>
              <w:ind w:left="80"/>
              <w:rPr>
                <w:rFonts w:eastAsia="Times New Roman"/>
                <w:color w:val="231F20"/>
                <w:sz w:val="17"/>
                <w:szCs w:val="17"/>
              </w:rPr>
            </w:pPr>
            <w:r w:rsidRPr="00923224">
              <w:rPr>
                <w:rFonts w:eastAsia="Times New Roman"/>
                <w:color w:val="231F20"/>
                <w:sz w:val="17"/>
                <w:szCs w:val="17"/>
              </w:rPr>
              <w:t>75</w:t>
            </w:r>
          </w:p>
        </w:tc>
        <w:tc>
          <w:tcPr>
            <w:tcW w:w="1722" w:type="dxa"/>
            <w:vAlign w:val="center"/>
          </w:tcPr>
          <w:p w14:paraId="036FD7BE" w14:textId="77777777" w:rsidR="00BD0609" w:rsidRPr="00923224" w:rsidRDefault="00BD0609" w:rsidP="008E2FB4">
            <w:pPr>
              <w:ind w:left="91"/>
              <w:rPr>
                <w:rFonts w:eastAsia="Times New Roman"/>
                <w:color w:val="231F20"/>
                <w:sz w:val="17"/>
                <w:szCs w:val="17"/>
              </w:rPr>
            </w:pPr>
          </w:p>
        </w:tc>
        <w:tc>
          <w:tcPr>
            <w:tcW w:w="4675" w:type="dxa"/>
            <w:tcBorders>
              <w:top w:val="single" w:sz="4" w:space="0" w:color="auto"/>
              <w:right w:val="nil"/>
            </w:tcBorders>
            <w:vAlign w:val="center"/>
          </w:tcPr>
          <w:p w14:paraId="74B445A0" w14:textId="77777777" w:rsidR="00BD0609" w:rsidRPr="00923224" w:rsidRDefault="008E2FB4" w:rsidP="00BD0609">
            <w:pPr>
              <w:ind w:left="80" w:right="42"/>
              <w:rPr>
                <w:rFonts w:eastAsia="Times New Roman"/>
                <w:color w:val="231F20"/>
                <w:sz w:val="17"/>
                <w:szCs w:val="17"/>
              </w:rPr>
            </w:pPr>
            <w:r w:rsidRPr="00923224">
              <w:rPr>
                <w:sz w:val="17"/>
                <w:szCs w:val="17"/>
              </w:rPr>
              <w:t>sadece emülsifiye edilmiş soslar</w:t>
            </w:r>
          </w:p>
        </w:tc>
      </w:tr>
      <w:tr w:rsidR="00BD0609" w:rsidRPr="00923224" w14:paraId="65420B22" w14:textId="77777777" w:rsidTr="00294F2D">
        <w:trPr>
          <w:trHeight w:val="590"/>
        </w:trPr>
        <w:tc>
          <w:tcPr>
            <w:tcW w:w="1288" w:type="dxa"/>
            <w:tcBorders>
              <w:top w:val="nil"/>
              <w:left w:val="nil"/>
              <w:bottom w:val="nil"/>
            </w:tcBorders>
            <w:vAlign w:val="center"/>
          </w:tcPr>
          <w:p w14:paraId="23C9D92F" w14:textId="77777777" w:rsidR="00BD0609" w:rsidRPr="00923224" w:rsidRDefault="00BD0609" w:rsidP="00D55B5B">
            <w:pPr>
              <w:rPr>
                <w:sz w:val="17"/>
                <w:szCs w:val="17"/>
              </w:rPr>
            </w:pPr>
          </w:p>
        </w:tc>
        <w:tc>
          <w:tcPr>
            <w:tcW w:w="1456" w:type="dxa"/>
            <w:vAlign w:val="center"/>
          </w:tcPr>
          <w:p w14:paraId="119DABE8" w14:textId="77777777" w:rsidR="00BD0609" w:rsidRPr="00923224" w:rsidRDefault="00BD0609" w:rsidP="00D55B5B">
            <w:pPr>
              <w:ind w:left="80"/>
              <w:rPr>
                <w:rFonts w:eastAsia="Times New Roman"/>
                <w:color w:val="231F20"/>
                <w:sz w:val="17"/>
                <w:szCs w:val="17"/>
              </w:rPr>
            </w:pPr>
            <w:r w:rsidRPr="00923224">
              <w:rPr>
                <w:rFonts w:eastAsia="Times New Roman"/>
                <w:color w:val="231F20"/>
                <w:sz w:val="17"/>
                <w:szCs w:val="17"/>
              </w:rPr>
              <w:t>E 392</w:t>
            </w:r>
          </w:p>
        </w:tc>
        <w:tc>
          <w:tcPr>
            <w:tcW w:w="2939" w:type="dxa"/>
            <w:vAlign w:val="center"/>
          </w:tcPr>
          <w:p w14:paraId="68D88FDD" w14:textId="77777777" w:rsidR="00BD0609" w:rsidRPr="00923224" w:rsidRDefault="00BD0609" w:rsidP="00D55B5B">
            <w:pPr>
              <w:ind w:left="80"/>
              <w:rPr>
                <w:rFonts w:eastAsia="Times New Roman"/>
                <w:color w:val="231F20"/>
                <w:sz w:val="17"/>
                <w:szCs w:val="17"/>
              </w:rPr>
            </w:pPr>
            <w:r w:rsidRPr="00923224">
              <w:rPr>
                <w:rFonts w:eastAsia="Times New Roman"/>
                <w:color w:val="231F20"/>
                <w:sz w:val="17"/>
                <w:szCs w:val="17"/>
              </w:rPr>
              <w:t>Biberiye ekstraktları</w:t>
            </w:r>
          </w:p>
        </w:tc>
        <w:tc>
          <w:tcPr>
            <w:tcW w:w="1848" w:type="dxa"/>
            <w:vAlign w:val="center"/>
          </w:tcPr>
          <w:p w14:paraId="5713EE0C" w14:textId="77777777" w:rsidR="00BD0609" w:rsidRPr="00923224" w:rsidRDefault="00BD0609" w:rsidP="00D55B5B">
            <w:pPr>
              <w:ind w:left="80"/>
              <w:rPr>
                <w:rFonts w:eastAsia="Times New Roman"/>
                <w:color w:val="231F20"/>
                <w:sz w:val="17"/>
                <w:szCs w:val="17"/>
              </w:rPr>
            </w:pPr>
            <w:r w:rsidRPr="00923224">
              <w:rPr>
                <w:rFonts w:eastAsia="Times New Roman"/>
                <w:color w:val="231F20"/>
                <w:sz w:val="17"/>
                <w:szCs w:val="17"/>
              </w:rPr>
              <w:t>100</w:t>
            </w:r>
          </w:p>
        </w:tc>
        <w:tc>
          <w:tcPr>
            <w:tcW w:w="1722" w:type="dxa"/>
            <w:vAlign w:val="center"/>
          </w:tcPr>
          <w:p w14:paraId="32A01741" w14:textId="77777777" w:rsidR="00BD0609" w:rsidRPr="00923224" w:rsidRDefault="00BD0609" w:rsidP="008E2FB4">
            <w:pPr>
              <w:ind w:left="91"/>
              <w:rPr>
                <w:sz w:val="17"/>
                <w:szCs w:val="17"/>
              </w:rPr>
            </w:pPr>
            <w:r w:rsidRPr="00923224">
              <w:rPr>
                <w:rFonts w:eastAsia="Times New Roman"/>
                <w:color w:val="231F20"/>
                <w:sz w:val="17"/>
                <w:szCs w:val="17"/>
              </w:rPr>
              <w:t>(41) (46)</w:t>
            </w:r>
          </w:p>
        </w:tc>
        <w:tc>
          <w:tcPr>
            <w:tcW w:w="4675" w:type="dxa"/>
            <w:tcBorders>
              <w:top w:val="single" w:sz="4" w:space="0" w:color="auto"/>
              <w:right w:val="nil"/>
            </w:tcBorders>
            <w:vAlign w:val="center"/>
          </w:tcPr>
          <w:p w14:paraId="42A8EABC" w14:textId="77777777" w:rsidR="00BD0609" w:rsidRPr="00923224" w:rsidRDefault="00BD0609" w:rsidP="00BD0609">
            <w:pPr>
              <w:ind w:left="80" w:right="42"/>
              <w:rPr>
                <w:rFonts w:eastAsia="Times New Roman"/>
                <w:color w:val="231F20"/>
                <w:sz w:val="17"/>
                <w:szCs w:val="17"/>
              </w:rPr>
            </w:pPr>
          </w:p>
        </w:tc>
      </w:tr>
      <w:tr w:rsidR="00BD0609" w:rsidRPr="00923224" w14:paraId="6FD0AA33" w14:textId="77777777" w:rsidTr="00294F2D">
        <w:trPr>
          <w:trHeight w:val="590"/>
        </w:trPr>
        <w:tc>
          <w:tcPr>
            <w:tcW w:w="1288" w:type="dxa"/>
            <w:tcBorders>
              <w:top w:val="nil"/>
              <w:left w:val="nil"/>
              <w:bottom w:val="nil"/>
            </w:tcBorders>
            <w:vAlign w:val="center"/>
          </w:tcPr>
          <w:p w14:paraId="31B1F337" w14:textId="77777777" w:rsidR="00BD0609" w:rsidRPr="00923224" w:rsidRDefault="00BD0609" w:rsidP="00D55B5B">
            <w:pPr>
              <w:rPr>
                <w:sz w:val="17"/>
                <w:szCs w:val="17"/>
              </w:rPr>
            </w:pPr>
          </w:p>
        </w:tc>
        <w:tc>
          <w:tcPr>
            <w:tcW w:w="1456" w:type="dxa"/>
            <w:vAlign w:val="center"/>
          </w:tcPr>
          <w:p w14:paraId="12CC52FC" w14:textId="77777777" w:rsidR="00BD0609" w:rsidRPr="00923224" w:rsidRDefault="00BD0609" w:rsidP="00D55B5B">
            <w:pPr>
              <w:ind w:left="80"/>
              <w:rPr>
                <w:rFonts w:eastAsia="Times New Roman"/>
                <w:color w:val="231F20"/>
                <w:sz w:val="17"/>
                <w:szCs w:val="17"/>
              </w:rPr>
            </w:pPr>
            <w:r w:rsidRPr="00923224">
              <w:rPr>
                <w:rFonts w:eastAsia="Times New Roman"/>
                <w:color w:val="231F20"/>
                <w:sz w:val="17"/>
                <w:szCs w:val="17"/>
              </w:rPr>
              <w:t>E 427</w:t>
            </w:r>
          </w:p>
        </w:tc>
        <w:tc>
          <w:tcPr>
            <w:tcW w:w="2939" w:type="dxa"/>
            <w:vAlign w:val="center"/>
          </w:tcPr>
          <w:p w14:paraId="43984465" w14:textId="77777777" w:rsidR="00BD0609" w:rsidRPr="00923224" w:rsidRDefault="00BD0609" w:rsidP="00D55B5B">
            <w:pPr>
              <w:ind w:left="80"/>
              <w:rPr>
                <w:rFonts w:eastAsia="Times New Roman"/>
                <w:color w:val="231F20"/>
                <w:sz w:val="17"/>
                <w:szCs w:val="17"/>
              </w:rPr>
            </w:pPr>
            <w:r w:rsidRPr="00923224">
              <w:rPr>
                <w:rFonts w:eastAsia="Times New Roman"/>
                <w:color w:val="231F20"/>
                <w:sz w:val="17"/>
                <w:szCs w:val="17"/>
              </w:rPr>
              <w:t>Cassia gum / Sinameki gam</w:t>
            </w:r>
          </w:p>
        </w:tc>
        <w:tc>
          <w:tcPr>
            <w:tcW w:w="1848" w:type="dxa"/>
            <w:vAlign w:val="center"/>
          </w:tcPr>
          <w:p w14:paraId="4384AF08" w14:textId="77777777" w:rsidR="00BD0609" w:rsidRPr="00923224" w:rsidRDefault="00BD0609" w:rsidP="00D55B5B">
            <w:pPr>
              <w:ind w:left="80"/>
              <w:rPr>
                <w:rFonts w:eastAsia="Times New Roman"/>
                <w:color w:val="231F20"/>
                <w:sz w:val="17"/>
                <w:szCs w:val="17"/>
              </w:rPr>
            </w:pPr>
            <w:r w:rsidRPr="00923224">
              <w:rPr>
                <w:rFonts w:eastAsia="Times New Roman"/>
                <w:color w:val="231F20"/>
                <w:sz w:val="17"/>
                <w:szCs w:val="17"/>
              </w:rPr>
              <w:t>2 500</w:t>
            </w:r>
          </w:p>
        </w:tc>
        <w:tc>
          <w:tcPr>
            <w:tcW w:w="1722" w:type="dxa"/>
            <w:vAlign w:val="center"/>
          </w:tcPr>
          <w:p w14:paraId="543BA5AA" w14:textId="77777777" w:rsidR="00BD0609" w:rsidRPr="00923224" w:rsidRDefault="00BD0609" w:rsidP="008E2FB4">
            <w:pPr>
              <w:ind w:left="91"/>
              <w:rPr>
                <w:sz w:val="17"/>
                <w:szCs w:val="17"/>
              </w:rPr>
            </w:pPr>
          </w:p>
        </w:tc>
        <w:tc>
          <w:tcPr>
            <w:tcW w:w="4675" w:type="dxa"/>
            <w:tcBorders>
              <w:top w:val="single" w:sz="4" w:space="0" w:color="auto"/>
              <w:right w:val="nil"/>
            </w:tcBorders>
            <w:vAlign w:val="center"/>
          </w:tcPr>
          <w:p w14:paraId="0F4F49D8" w14:textId="77777777" w:rsidR="00BD0609" w:rsidRPr="00923224" w:rsidRDefault="00BD0609" w:rsidP="00BD0609">
            <w:pPr>
              <w:ind w:left="80" w:right="42"/>
              <w:rPr>
                <w:rFonts w:eastAsia="Times New Roman"/>
                <w:color w:val="231F20"/>
                <w:sz w:val="17"/>
                <w:szCs w:val="17"/>
              </w:rPr>
            </w:pPr>
          </w:p>
        </w:tc>
      </w:tr>
      <w:tr w:rsidR="00BD0609" w:rsidRPr="00923224" w14:paraId="42C41967" w14:textId="77777777" w:rsidTr="00294F2D">
        <w:trPr>
          <w:trHeight w:val="590"/>
        </w:trPr>
        <w:tc>
          <w:tcPr>
            <w:tcW w:w="1288" w:type="dxa"/>
            <w:tcBorders>
              <w:top w:val="nil"/>
              <w:left w:val="nil"/>
              <w:bottom w:val="nil"/>
            </w:tcBorders>
            <w:vAlign w:val="center"/>
          </w:tcPr>
          <w:p w14:paraId="331E525A" w14:textId="77777777" w:rsidR="00BD0609" w:rsidRPr="00923224" w:rsidRDefault="00BD0609" w:rsidP="00D55B5B">
            <w:pPr>
              <w:rPr>
                <w:sz w:val="17"/>
                <w:szCs w:val="17"/>
              </w:rPr>
            </w:pPr>
          </w:p>
        </w:tc>
        <w:tc>
          <w:tcPr>
            <w:tcW w:w="1456" w:type="dxa"/>
            <w:vAlign w:val="center"/>
          </w:tcPr>
          <w:p w14:paraId="2D4A08DC" w14:textId="77777777" w:rsidR="00BD0609" w:rsidRPr="00923224" w:rsidRDefault="00BD0609" w:rsidP="00D55B5B">
            <w:pPr>
              <w:ind w:left="80"/>
              <w:rPr>
                <w:rFonts w:eastAsia="Times New Roman"/>
                <w:color w:val="231F20"/>
                <w:sz w:val="17"/>
                <w:szCs w:val="17"/>
              </w:rPr>
            </w:pPr>
            <w:r w:rsidRPr="00923224">
              <w:rPr>
                <w:rFonts w:eastAsia="Times New Roman"/>
                <w:color w:val="231F20"/>
                <w:sz w:val="17"/>
                <w:szCs w:val="17"/>
              </w:rPr>
              <w:t>E 405</w:t>
            </w:r>
          </w:p>
        </w:tc>
        <w:tc>
          <w:tcPr>
            <w:tcW w:w="2939" w:type="dxa"/>
            <w:vAlign w:val="center"/>
          </w:tcPr>
          <w:p w14:paraId="0C42A250" w14:textId="77777777" w:rsidR="00BD0609" w:rsidRPr="00923224" w:rsidRDefault="00BD0609" w:rsidP="00D55B5B">
            <w:pPr>
              <w:ind w:left="80"/>
              <w:rPr>
                <w:rFonts w:eastAsia="Times New Roman"/>
                <w:color w:val="231F20"/>
                <w:sz w:val="17"/>
                <w:szCs w:val="17"/>
              </w:rPr>
            </w:pPr>
            <w:r w:rsidRPr="00923224">
              <w:rPr>
                <w:rFonts w:eastAsia="Times New Roman"/>
                <w:color w:val="231F20"/>
                <w:sz w:val="17"/>
                <w:szCs w:val="17"/>
              </w:rPr>
              <w:t>Propan-1, 2-diol aljinat</w:t>
            </w:r>
          </w:p>
        </w:tc>
        <w:tc>
          <w:tcPr>
            <w:tcW w:w="1848" w:type="dxa"/>
            <w:vAlign w:val="center"/>
          </w:tcPr>
          <w:p w14:paraId="735987FD" w14:textId="77777777" w:rsidR="00BD0609" w:rsidRPr="00923224" w:rsidRDefault="00BD0609" w:rsidP="00D55B5B">
            <w:pPr>
              <w:ind w:left="80"/>
              <w:rPr>
                <w:rFonts w:eastAsia="Times New Roman"/>
                <w:color w:val="231F20"/>
                <w:sz w:val="17"/>
                <w:szCs w:val="17"/>
              </w:rPr>
            </w:pPr>
            <w:r w:rsidRPr="00923224">
              <w:rPr>
                <w:rFonts w:eastAsia="Times New Roman"/>
                <w:color w:val="231F20"/>
                <w:sz w:val="17"/>
                <w:szCs w:val="17"/>
              </w:rPr>
              <w:t>8 000</w:t>
            </w:r>
          </w:p>
        </w:tc>
        <w:tc>
          <w:tcPr>
            <w:tcW w:w="1722" w:type="dxa"/>
            <w:vAlign w:val="center"/>
          </w:tcPr>
          <w:p w14:paraId="4CC2E634" w14:textId="77777777" w:rsidR="00BD0609" w:rsidRPr="00923224" w:rsidRDefault="00BD0609" w:rsidP="008E2FB4">
            <w:pPr>
              <w:ind w:left="91"/>
              <w:rPr>
                <w:sz w:val="17"/>
                <w:szCs w:val="17"/>
              </w:rPr>
            </w:pPr>
          </w:p>
        </w:tc>
        <w:tc>
          <w:tcPr>
            <w:tcW w:w="4675" w:type="dxa"/>
            <w:tcBorders>
              <w:top w:val="single" w:sz="4" w:space="0" w:color="auto"/>
              <w:right w:val="nil"/>
            </w:tcBorders>
            <w:vAlign w:val="center"/>
          </w:tcPr>
          <w:p w14:paraId="6C0624F1" w14:textId="77777777" w:rsidR="00BD0609" w:rsidRPr="00923224" w:rsidRDefault="00BD0609" w:rsidP="00BD0609">
            <w:pPr>
              <w:ind w:left="80" w:right="42"/>
              <w:rPr>
                <w:rFonts w:eastAsia="Times New Roman"/>
                <w:color w:val="231F20"/>
                <w:sz w:val="17"/>
                <w:szCs w:val="17"/>
              </w:rPr>
            </w:pPr>
          </w:p>
        </w:tc>
      </w:tr>
      <w:tr w:rsidR="00BD0609" w:rsidRPr="00923224" w14:paraId="64B3C87A" w14:textId="77777777" w:rsidTr="00294F2D">
        <w:trPr>
          <w:trHeight w:val="590"/>
        </w:trPr>
        <w:tc>
          <w:tcPr>
            <w:tcW w:w="1288" w:type="dxa"/>
            <w:tcBorders>
              <w:top w:val="nil"/>
              <w:left w:val="nil"/>
              <w:bottom w:val="nil"/>
            </w:tcBorders>
            <w:vAlign w:val="center"/>
          </w:tcPr>
          <w:p w14:paraId="780F54F6" w14:textId="77777777" w:rsidR="00BD0609" w:rsidRPr="00923224" w:rsidRDefault="00BD0609" w:rsidP="00D55B5B">
            <w:pPr>
              <w:rPr>
                <w:sz w:val="17"/>
                <w:szCs w:val="17"/>
              </w:rPr>
            </w:pPr>
          </w:p>
        </w:tc>
        <w:tc>
          <w:tcPr>
            <w:tcW w:w="1456" w:type="dxa"/>
            <w:vAlign w:val="center"/>
          </w:tcPr>
          <w:p w14:paraId="7F3B6BAE" w14:textId="77777777" w:rsidR="00BD0609" w:rsidRPr="00923224" w:rsidRDefault="00BD0609" w:rsidP="00D55B5B">
            <w:pPr>
              <w:ind w:left="80"/>
              <w:rPr>
                <w:rFonts w:eastAsia="Times New Roman"/>
                <w:color w:val="231F20"/>
                <w:sz w:val="17"/>
                <w:szCs w:val="17"/>
              </w:rPr>
            </w:pPr>
            <w:r w:rsidRPr="00923224">
              <w:rPr>
                <w:rFonts w:eastAsia="Times New Roman"/>
                <w:color w:val="231F20"/>
                <w:sz w:val="17"/>
                <w:szCs w:val="17"/>
              </w:rPr>
              <w:t>E 416</w:t>
            </w:r>
          </w:p>
        </w:tc>
        <w:tc>
          <w:tcPr>
            <w:tcW w:w="2939" w:type="dxa"/>
            <w:vAlign w:val="center"/>
          </w:tcPr>
          <w:p w14:paraId="259EFE67" w14:textId="77777777" w:rsidR="00BD0609" w:rsidRPr="00923224" w:rsidRDefault="00BD0609" w:rsidP="00D55B5B">
            <w:pPr>
              <w:ind w:left="80"/>
              <w:rPr>
                <w:rFonts w:eastAsia="Times New Roman"/>
                <w:color w:val="231F20"/>
                <w:sz w:val="17"/>
                <w:szCs w:val="17"/>
              </w:rPr>
            </w:pPr>
            <w:r w:rsidRPr="00923224">
              <w:rPr>
                <w:rFonts w:eastAsia="Times New Roman"/>
                <w:color w:val="231F20"/>
                <w:sz w:val="17"/>
                <w:szCs w:val="17"/>
              </w:rPr>
              <w:t>Karaya gum</w:t>
            </w:r>
          </w:p>
        </w:tc>
        <w:tc>
          <w:tcPr>
            <w:tcW w:w="1848" w:type="dxa"/>
            <w:vAlign w:val="center"/>
          </w:tcPr>
          <w:p w14:paraId="5F928990" w14:textId="77777777" w:rsidR="00BD0609" w:rsidRPr="00923224" w:rsidRDefault="00BD0609" w:rsidP="00D55B5B">
            <w:pPr>
              <w:ind w:left="80"/>
              <w:rPr>
                <w:rFonts w:eastAsia="Times New Roman"/>
                <w:color w:val="231F20"/>
                <w:sz w:val="17"/>
                <w:szCs w:val="17"/>
              </w:rPr>
            </w:pPr>
            <w:r w:rsidRPr="00923224">
              <w:rPr>
                <w:rFonts w:eastAsia="Times New Roman"/>
                <w:color w:val="231F20"/>
                <w:sz w:val="17"/>
                <w:szCs w:val="17"/>
              </w:rPr>
              <w:t>10 000</w:t>
            </w:r>
          </w:p>
        </w:tc>
        <w:tc>
          <w:tcPr>
            <w:tcW w:w="1722" w:type="dxa"/>
            <w:vAlign w:val="center"/>
          </w:tcPr>
          <w:p w14:paraId="13B4327B" w14:textId="77777777" w:rsidR="00BD0609" w:rsidRPr="00923224" w:rsidRDefault="00BD0609" w:rsidP="008E2FB4">
            <w:pPr>
              <w:ind w:left="91"/>
              <w:rPr>
                <w:sz w:val="17"/>
                <w:szCs w:val="17"/>
              </w:rPr>
            </w:pPr>
          </w:p>
        </w:tc>
        <w:tc>
          <w:tcPr>
            <w:tcW w:w="4675" w:type="dxa"/>
            <w:tcBorders>
              <w:top w:val="single" w:sz="4" w:space="0" w:color="auto"/>
              <w:right w:val="nil"/>
            </w:tcBorders>
            <w:vAlign w:val="center"/>
          </w:tcPr>
          <w:p w14:paraId="03015202" w14:textId="77777777" w:rsidR="00BD0609" w:rsidRPr="00923224" w:rsidRDefault="008E2FB4" w:rsidP="00BD0609">
            <w:pPr>
              <w:ind w:left="80" w:right="42"/>
              <w:rPr>
                <w:rFonts w:eastAsia="Times New Roman"/>
                <w:color w:val="231F20"/>
                <w:sz w:val="17"/>
                <w:szCs w:val="17"/>
              </w:rPr>
            </w:pPr>
            <w:r w:rsidRPr="00923224">
              <w:rPr>
                <w:sz w:val="17"/>
                <w:szCs w:val="17"/>
              </w:rPr>
              <w:t>sadece emülsifiye edilmiş soslar</w:t>
            </w:r>
          </w:p>
        </w:tc>
      </w:tr>
      <w:tr w:rsidR="00BD0609" w:rsidRPr="00923224" w14:paraId="1A4F82B8" w14:textId="77777777" w:rsidTr="00294F2D">
        <w:trPr>
          <w:trHeight w:val="590"/>
        </w:trPr>
        <w:tc>
          <w:tcPr>
            <w:tcW w:w="1288" w:type="dxa"/>
            <w:tcBorders>
              <w:top w:val="nil"/>
              <w:left w:val="nil"/>
              <w:bottom w:val="nil"/>
            </w:tcBorders>
            <w:vAlign w:val="center"/>
          </w:tcPr>
          <w:p w14:paraId="601EE18A" w14:textId="77777777" w:rsidR="00BD0609" w:rsidRPr="00923224" w:rsidRDefault="00BD0609" w:rsidP="00D55B5B">
            <w:pPr>
              <w:rPr>
                <w:sz w:val="17"/>
                <w:szCs w:val="17"/>
              </w:rPr>
            </w:pPr>
          </w:p>
        </w:tc>
        <w:tc>
          <w:tcPr>
            <w:tcW w:w="1456" w:type="dxa"/>
            <w:vAlign w:val="center"/>
          </w:tcPr>
          <w:p w14:paraId="1BBF4739" w14:textId="77777777" w:rsidR="00BD0609" w:rsidRPr="00923224" w:rsidRDefault="00BD0609" w:rsidP="00D55B5B">
            <w:pPr>
              <w:ind w:left="80"/>
              <w:rPr>
                <w:rFonts w:eastAsia="Times New Roman"/>
                <w:color w:val="231F20"/>
                <w:sz w:val="17"/>
                <w:szCs w:val="17"/>
              </w:rPr>
            </w:pPr>
            <w:r w:rsidRPr="00923224">
              <w:rPr>
                <w:rFonts w:eastAsia="Times New Roman"/>
                <w:color w:val="231F20"/>
                <w:sz w:val="17"/>
                <w:szCs w:val="17"/>
              </w:rPr>
              <w:t>E 423</w:t>
            </w:r>
          </w:p>
        </w:tc>
        <w:tc>
          <w:tcPr>
            <w:tcW w:w="2939" w:type="dxa"/>
            <w:vAlign w:val="center"/>
          </w:tcPr>
          <w:p w14:paraId="141C1241" w14:textId="77777777" w:rsidR="00BD0609" w:rsidRPr="00923224" w:rsidRDefault="00BD0609" w:rsidP="00D55B5B">
            <w:pPr>
              <w:ind w:left="80"/>
              <w:rPr>
                <w:rFonts w:eastAsia="Times New Roman"/>
                <w:color w:val="231F20"/>
                <w:sz w:val="17"/>
                <w:szCs w:val="17"/>
              </w:rPr>
            </w:pPr>
            <w:r w:rsidRPr="00923224">
              <w:rPr>
                <w:rFonts w:eastAsia="Times New Roman"/>
                <w:color w:val="231F20"/>
                <w:sz w:val="17"/>
                <w:szCs w:val="17"/>
              </w:rPr>
              <w:t>Gam arabikle modifiye edilmiş oktenil süksinik asit</w:t>
            </w:r>
          </w:p>
        </w:tc>
        <w:tc>
          <w:tcPr>
            <w:tcW w:w="1848" w:type="dxa"/>
            <w:vAlign w:val="center"/>
          </w:tcPr>
          <w:p w14:paraId="13F4F21A" w14:textId="77777777" w:rsidR="00BD0609" w:rsidRPr="00923224" w:rsidRDefault="00BD0609" w:rsidP="00D55B5B">
            <w:pPr>
              <w:ind w:left="80"/>
              <w:rPr>
                <w:rFonts w:eastAsia="Times New Roman"/>
                <w:color w:val="231F20"/>
                <w:sz w:val="17"/>
                <w:szCs w:val="17"/>
              </w:rPr>
            </w:pPr>
            <w:r w:rsidRPr="00923224">
              <w:rPr>
                <w:rFonts w:eastAsia="Times New Roman"/>
                <w:color w:val="231F20"/>
                <w:sz w:val="17"/>
                <w:szCs w:val="17"/>
              </w:rPr>
              <w:t>10 000</w:t>
            </w:r>
          </w:p>
        </w:tc>
        <w:tc>
          <w:tcPr>
            <w:tcW w:w="1722" w:type="dxa"/>
            <w:vAlign w:val="center"/>
          </w:tcPr>
          <w:p w14:paraId="36F8828C" w14:textId="77777777" w:rsidR="00BD0609" w:rsidRPr="00923224" w:rsidRDefault="00BD0609" w:rsidP="008E2FB4">
            <w:pPr>
              <w:ind w:left="91"/>
              <w:rPr>
                <w:sz w:val="17"/>
                <w:szCs w:val="17"/>
              </w:rPr>
            </w:pPr>
          </w:p>
        </w:tc>
        <w:tc>
          <w:tcPr>
            <w:tcW w:w="4675" w:type="dxa"/>
            <w:tcBorders>
              <w:top w:val="single" w:sz="4" w:space="0" w:color="auto"/>
              <w:right w:val="nil"/>
            </w:tcBorders>
            <w:vAlign w:val="center"/>
          </w:tcPr>
          <w:p w14:paraId="76B50A0D" w14:textId="77777777" w:rsidR="00BD0609" w:rsidRPr="00923224" w:rsidRDefault="00BD0609" w:rsidP="00BD0609">
            <w:pPr>
              <w:ind w:left="80" w:right="42"/>
              <w:rPr>
                <w:rFonts w:eastAsia="Times New Roman"/>
                <w:color w:val="231F20"/>
                <w:sz w:val="17"/>
                <w:szCs w:val="17"/>
              </w:rPr>
            </w:pPr>
          </w:p>
        </w:tc>
      </w:tr>
      <w:tr w:rsidR="00BD0609" w:rsidRPr="00923224" w14:paraId="4A4D1245" w14:textId="77777777" w:rsidTr="00294F2D">
        <w:trPr>
          <w:trHeight w:val="590"/>
        </w:trPr>
        <w:tc>
          <w:tcPr>
            <w:tcW w:w="1288" w:type="dxa"/>
            <w:tcBorders>
              <w:top w:val="nil"/>
              <w:left w:val="nil"/>
              <w:bottom w:val="nil"/>
            </w:tcBorders>
            <w:vAlign w:val="center"/>
          </w:tcPr>
          <w:p w14:paraId="77569931" w14:textId="77777777" w:rsidR="00BD0609" w:rsidRPr="00923224" w:rsidRDefault="00BD0609" w:rsidP="00D55B5B">
            <w:pPr>
              <w:rPr>
                <w:sz w:val="17"/>
                <w:szCs w:val="17"/>
              </w:rPr>
            </w:pPr>
          </w:p>
        </w:tc>
        <w:tc>
          <w:tcPr>
            <w:tcW w:w="1456" w:type="dxa"/>
            <w:vAlign w:val="center"/>
          </w:tcPr>
          <w:p w14:paraId="503FF086" w14:textId="77777777" w:rsidR="00BD0609" w:rsidRPr="00923224" w:rsidRDefault="00BD0609" w:rsidP="00711AC1">
            <w:pPr>
              <w:ind w:left="80"/>
              <w:rPr>
                <w:rFonts w:eastAsia="Times New Roman"/>
                <w:color w:val="231F20"/>
                <w:sz w:val="17"/>
                <w:szCs w:val="17"/>
              </w:rPr>
            </w:pPr>
            <w:r w:rsidRPr="00923224">
              <w:rPr>
                <w:rFonts w:eastAsia="Times New Roman"/>
                <w:color w:val="231F20"/>
                <w:sz w:val="17"/>
                <w:szCs w:val="17"/>
              </w:rPr>
              <w:t>E 432</w:t>
            </w:r>
            <w:r w:rsidR="00711AC1" w:rsidRPr="00923224">
              <w:rPr>
                <w:rFonts w:eastAsia="Times New Roman"/>
                <w:color w:val="231F20"/>
                <w:sz w:val="17"/>
                <w:szCs w:val="17"/>
              </w:rPr>
              <w:t xml:space="preserve"> </w:t>
            </w:r>
            <w:r w:rsidRPr="00923224">
              <w:rPr>
                <w:rFonts w:eastAsia="Times New Roman"/>
                <w:color w:val="231F20"/>
                <w:sz w:val="17"/>
                <w:szCs w:val="17"/>
              </w:rPr>
              <w:t>-436</w:t>
            </w:r>
          </w:p>
        </w:tc>
        <w:tc>
          <w:tcPr>
            <w:tcW w:w="2939" w:type="dxa"/>
            <w:vAlign w:val="center"/>
          </w:tcPr>
          <w:p w14:paraId="3FFB2B1B" w14:textId="77777777" w:rsidR="00BD0609" w:rsidRPr="00923224" w:rsidRDefault="00BD0609" w:rsidP="00D55B5B">
            <w:pPr>
              <w:ind w:left="80"/>
              <w:rPr>
                <w:rFonts w:eastAsia="Times New Roman"/>
                <w:color w:val="231F20"/>
                <w:sz w:val="17"/>
                <w:szCs w:val="17"/>
              </w:rPr>
            </w:pPr>
            <w:r w:rsidRPr="00923224">
              <w:rPr>
                <w:rFonts w:eastAsia="Times New Roman"/>
                <w:color w:val="231F20"/>
                <w:sz w:val="17"/>
                <w:szCs w:val="17"/>
              </w:rPr>
              <w:t>Polisorbatlar</w:t>
            </w:r>
          </w:p>
        </w:tc>
        <w:tc>
          <w:tcPr>
            <w:tcW w:w="1848" w:type="dxa"/>
            <w:vAlign w:val="center"/>
          </w:tcPr>
          <w:p w14:paraId="21B19044" w14:textId="77777777" w:rsidR="00BD0609" w:rsidRPr="00923224" w:rsidRDefault="00BD0609" w:rsidP="00D55B5B">
            <w:pPr>
              <w:ind w:left="80"/>
              <w:rPr>
                <w:rFonts w:eastAsia="Times New Roman"/>
                <w:color w:val="231F20"/>
                <w:sz w:val="17"/>
                <w:szCs w:val="17"/>
              </w:rPr>
            </w:pPr>
            <w:r w:rsidRPr="00923224">
              <w:rPr>
                <w:rFonts w:eastAsia="Times New Roman"/>
                <w:color w:val="231F20"/>
                <w:sz w:val="17"/>
                <w:szCs w:val="17"/>
              </w:rPr>
              <w:t>5 000</w:t>
            </w:r>
          </w:p>
        </w:tc>
        <w:tc>
          <w:tcPr>
            <w:tcW w:w="1722" w:type="dxa"/>
            <w:vAlign w:val="center"/>
          </w:tcPr>
          <w:p w14:paraId="33F831EF" w14:textId="77777777" w:rsidR="00BD0609" w:rsidRPr="00923224" w:rsidRDefault="00BD0609" w:rsidP="008E2FB4">
            <w:pPr>
              <w:ind w:left="91"/>
              <w:rPr>
                <w:sz w:val="17"/>
                <w:szCs w:val="17"/>
              </w:rPr>
            </w:pPr>
            <w:r w:rsidRPr="00923224">
              <w:rPr>
                <w:rFonts w:eastAsia="Times New Roman"/>
                <w:color w:val="231F20"/>
                <w:sz w:val="17"/>
                <w:szCs w:val="17"/>
              </w:rPr>
              <w:t>(1)</w:t>
            </w:r>
          </w:p>
        </w:tc>
        <w:tc>
          <w:tcPr>
            <w:tcW w:w="4675" w:type="dxa"/>
            <w:tcBorders>
              <w:top w:val="single" w:sz="4" w:space="0" w:color="auto"/>
              <w:right w:val="nil"/>
            </w:tcBorders>
            <w:vAlign w:val="center"/>
          </w:tcPr>
          <w:p w14:paraId="53A05E43" w14:textId="77777777" w:rsidR="00BD0609" w:rsidRPr="00923224" w:rsidRDefault="008E2FB4" w:rsidP="00BD0609">
            <w:pPr>
              <w:ind w:left="80" w:right="42"/>
              <w:rPr>
                <w:rFonts w:eastAsia="Times New Roman"/>
                <w:color w:val="231F20"/>
                <w:sz w:val="17"/>
                <w:szCs w:val="17"/>
              </w:rPr>
            </w:pPr>
            <w:r w:rsidRPr="00923224">
              <w:rPr>
                <w:sz w:val="17"/>
                <w:szCs w:val="17"/>
              </w:rPr>
              <w:t>sadece emülsifiye edilmiş soslar</w:t>
            </w:r>
          </w:p>
        </w:tc>
      </w:tr>
      <w:tr w:rsidR="00711AC1" w:rsidRPr="00923224" w14:paraId="580328E0" w14:textId="77777777" w:rsidTr="009D4768">
        <w:trPr>
          <w:trHeight w:val="778"/>
        </w:trPr>
        <w:tc>
          <w:tcPr>
            <w:tcW w:w="1288" w:type="dxa"/>
            <w:tcBorders>
              <w:top w:val="nil"/>
              <w:left w:val="nil"/>
              <w:bottom w:val="nil"/>
            </w:tcBorders>
            <w:vAlign w:val="center"/>
          </w:tcPr>
          <w:p w14:paraId="09C2CA6B" w14:textId="77777777" w:rsidR="00711AC1" w:rsidRPr="00923224" w:rsidRDefault="00711AC1" w:rsidP="00D55B5B">
            <w:pPr>
              <w:rPr>
                <w:sz w:val="17"/>
                <w:szCs w:val="17"/>
              </w:rPr>
            </w:pPr>
          </w:p>
        </w:tc>
        <w:tc>
          <w:tcPr>
            <w:tcW w:w="1456" w:type="dxa"/>
            <w:vAlign w:val="center"/>
          </w:tcPr>
          <w:p w14:paraId="10DC2D30" w14:textId="77777777" w:rsidR="00711AC1" w:rsidRPr="00923224" w:rsidRDefault="00711AC1" w:rsidP="00D55B5B">
            <w:pPr>
              <w:ind w:left="80"/>
              <w:rPr>
                <w:rFonts w:eastAsia="Times New Roman"/>
                <w:color w:val="231F20"/>
                <w:sz w:val="17"/>
                <w:szCs w:val="17"/>
              </w:rPr>
            </w:pPr>
            <w:r w:rsidRPr="00923224">
              <w:rPr>
                <w:rFonts w:eastAsia="Times New Roman"/>
                <w:color w:val="231F20"/>
                <w:sz w:val="17"/>
                <w:szCs w:val="17"/>
              </w:rPr>
              <w:t>E 473-474</w:t>
            </w:r>
          </w:p>
        </w:tc>
        <w:tc>
          <w:tcPr>
            <w:tcW w:w="2939" w:type="dxa"/>
            <w:vAlign w:val="center"/>
          </w:tcPr>
          <w:p w14:paraId="69BE3465" w14:textId="77777777" w:rsidR="00711AC1" w:rsidRPr="00923224" w:rsidRDefault="00711AC1" w:rsidP="00D55B5B">
            <w:pPr>
              <w:ind w:left="80"/>
              <w:rPr>
                <w:rFonts w:eastAsia="Times New Roman"/>
                <w:color w:val="231F20"/>
                <w:sz w:val="17"/>
                <w:szCs w:val="17"/>
              </w:rPr>
            </w:pPr>
            <w:r w:rsidRPr="00923224">
              <w:rPr>
                <w:rFonts w:eastAsia="Times New Roman"/>
                <w:color w:val="231F20"/>
                <w:sz w:val="17"/>
                <w:szCs w:val="17"/>
              </w:rPr>
              <w:t>Yağ asirlerinin sukrozesterleri</w:t>
            </w:r>
            <w:r w:rsidR="00B96A5A">
              <w:rPr>
                <w:rFonts w:eastAsia="Times New Roman"/>
                <w:color w:val="231F20"/>
                <w:sz w:val="17"/>
                <w:szCs w:val="17"/>
              </w:rPr>
              <w:t xml:space="preserve"> </w:t>
            </w:r>
            <w:r w:rsidRPr="00923224">
              <w:rPr>
                <w:rFonts w:eastAsia="Times New Roman"/>
                <w:color w:val="231F20"/>
                <w:sz w:val="17"/>
                <w:szCs w:val="17"/>
              </w:rPr>
              <w:t>— sukrogliseritler</w:t>
            </w:r>
          </w:p>
        </w:tc>
        <w:tc>
          <w:tcPr>
            <w:tcW w:w="1848" w:type="dxa"/>
            <w:vAlign w:val="center"/>
          </w:tcPr>
          <w:p w14:paraId="40ECFC1B" w14:textId="77777777" w:rsidR="00711AC1" w:rsidRPr="00923224" w:rsidRDefault="00711AC1" w:rsidP="00D55B5B">
            <w:pPr>
              <w:ind w:left="80"/>
              <w:rPr>
                <w:rFonts w:eastAsia="Times New Roman"/>
                <w:color w:val="231F20"/>
                <w:sz w:val="17"/>
                <w:szCs w:val="17"/>
              </w:rPr>
            </w:pPr>
            <w:r w:rsidRPr="00923224">
              <w:rPr>
                <w:rFonts w:eastAsia="Times New Roman"/>
                <w:color w:val="231F20"/>
                <w:sz w:val="17"/>
                <w:szCs w:val="17"/>
              </w:rPr>
              <w:t>10 000</w:t>
            </w:r>
          </w:p>
        </w:tc>
        <w:tc>
          <w:tcPr>
            <w:tcW w:w="1722" w:type="dxa"/>
            <w:vAlign w:val="center"/>
          </w:tcPr>
          <w:p w14:paraId="5E90637C" w14:textId="77777777" w:rsidR="00711AC1" w:rsidRPr="00923224" w:rsidRDefault="00711AC1" w:rsidP="008E2FB4">
            <w:pPr>
              <w:ind w:left="91"/>
              <w:rPr>
                <w:rFonts w:eastAsia="Times New Roman"/>
                <w:color w:val="231F20"/>
                <w:sz w:val="17"/>
                <w:szCs w:val="17"/>
              </w:rPr>
            </w:pPr>
            <w:r w:rsidRPr="00923224">
              <w:rPr>
                <w:rFonts w:eastAsia="Times New Roman"/>
                <w:color w:val="231F20"/>
                <w:sz w:val="17"/>
                <w:szCs w:val="17"/>
              </w:rPr>
              <w:t>(1)</w:t>
            </w:r>
          </w:p>
        </w:tc>
        <w:tc>
          <w:tcPr>
            <w:tcW w:w="4675" w:type="dxa"/>
            <w:tcBorders>
              <w:top w:val="single" w:sz="4" w:space="0" w:color="auto"/>
              <w:right w:val="nil"/>
            </w:tcBorders>
            <w:vAlign w:val="center"/>
          </w:tcPr>
          <w:p w14:paraId="6445776B" w14:textId="77777777" w:rsidR="00711AC1" w:rsidRPr="00923224" w:rsidRDefault="00711AC1" w:rsidP="00BD0609">
            <w:pPr>
              <w:ind w:left="80" w:right="42"/>
              <w:rPr>
                <w:rFonts w:eastAsia="Times New Roman"/>
                <w:color w:val="231F20"/>
                <w:sz w:val="17"/>
                <w:szCs w:val="17"/>
              </w:rPr>
            </w:pPr>
          </w:p>
        </w:tc>
      </w:tr>
      <w:tr w:rsidR="00D55B5B" w:rsidRPr="00923224" w14:paraId="397C6CE1" w14:textId="77777777" w:rsidTr="009D4768">
        <w:trPr>
          <w:trHeight w:val="703"/>
        </w:trPr>
        <w:tc>
          <w:tcPr>
            <w:tcW w:w="1288" w:type="dxa"/>
            <w:tcBorders>
              <w:top w:val="nil"/>
              <w:left w:val="nil"/>
              <w:bottom w:val="nil"/>
            </w:tcBorders>
            <w:vAlign w:val="center"/>
          </w:tcPr>
          <w:p w14:paraId="0C43ED86" w14:textId="77777777" w:rsidR="00D55B5B" w:rsidRPr="00923224" w:rsidRDefault="00D55B5B" w:rsidP="00D55B5B">
            <w:pPr>
              <w:rPr>
                <w:sz w:val="17"/>
                <w:szCs w:val="17"/>
              </w:rPr>
            </w:pPr>
          </w:p>
        </w:tc>
        <w:tc>
          <w:tcPr>
            <w:tcW w:w="1456" w:type="dxa"/>
            <w:vAlign w:val="center"/>
          </w:tcPr>
          <w:p w14:paraId="24FBE07C" w14:textId="77777777" w:rsidR="00D55B5B" w:rsidRPr="00923224" w:rsidRDefault="00D55B5B" w:rsidP="00D55B5B">
            <w:pPr>
              <w:ind w:left="80"/>
              <w:rPr>
                <w:sz w:val="17"/>
                <w:szCs w:val="17"/>
              </w:rPr>
            </w:pPr>
            <w:r w:rsidRPr="00923224">
              <w:rPr>
                <w:rFonts w:eastAsia="Times New Roman"/>
                <w:color w:val="231F20"/>
                <w:sz w:val="17"/>
                <w:szCs w:val="17"/>
              </w:rPr>
              <w:t>E 476</w:t>
            </w:r>
          </w:p>
        </w:tc>
        <w:tc>
          <w:tcPr>
            <w:tcW w:w="2939" w:type="dxa"/>
            <w:vAlign w:val="center"/>
          </w:tcPr>
          <w:p w14:paraId="6DDFAE5D" w14:textId="77777777" w:rsidR="00D55B5B" w:rsidRPr="00923224" w:rsidRDefault="00D55B5B" w:rsidP="00D55B5B">
            <w:pPr>
              <w:ind w:left="80"/>
              <w:rPr>
                <w:sz w:val="17"/>
                <w:szCs w:val="17"/>
              </w:rPr>
            </w:pPr>
            <w:r w:rsidRPr="00923224">
              <w:rPr>
                <w:rFonts w:eastAsia="Times New Roman"/>
                <w:color w:val="231F20"/>
                <w:sz w:val="17"/>
                <w:szCs w:val="17"/>
              </w:rPr>
              <w:t>Poligliserol polirisinoleat</w:t>
            </w:r>
          </w:p>
        </w:tc>
        <w:tc>
          <w:tcPr>
            <w:tcW w:w="1848" w:type="dxa"/>
            <w:vAlign w:val="center"/>
          </w:tcPr>
          <w:p w14:paraId="39312444" w14:textId="77777777" w:rsidR="00D55B5B" w:rsidRPr="00923224" w:rsidRDefault="00D55B5B" w:rsidP="00D55B5B">
            <w:pPr>
              <w:ind w:left="80"/>
              <w:rPr>
                <w:sz w:val="17"/>
                <w:szCs w:val="17"/>
              </w:rPr>
            </w:pPr>
            <w:r w:rsidRPr="00923224">
              <w:rPr>
                <w:rFonts w:eastAsia="Times New Roman"/>
                <w:color w:val="231F20"/>
                <w:sz w:val="17"/>
                <w:szCs w:val="17"/>
              </w:rPr>
              <w:t>4 000</w:t>
            </w:r>
          </w:p>
        </w:tc>
        <w:tc>
          <w:tcPr>
            <w:tcW w:w="1722" w:type="dxa"/>
            <w:vAlign w:val="center"/>
          </w:tcPr>
          <w:p w14:paraId="2D490F8F" w14:textId="77777777" w:rsidR="00D55B5B" w:rsidRPr="00923224" w:rsidRDefault="00D55B5B" w:rsidP="008E2FB4">
            <w:pPr>
              <w:ind w:left="91"/>
              <w:rPr>
                <w:sz w:val="17"/>
                <w:szCs w:val="17"/>
              </w:rPr>
            </w:pPr>
          </w:p>
        </w:tc>
        <w:tc>
          <w:tcPr>
            <w:tcW w:w="4675" w:type="dxa"/>
            <w:tcBorders>
              <w:top w:val="single" w:sz="4" w:space="0" w:color="auto"/>
              <w:right w:val="nil"/>
            </w:tcBorders>
            <w:vAlign w:val="center"/>
          </w:tcPr>
          <w:p w14:paraId="66E6A608" w14:textId="77777777" w:rsidR="00D55B5B" w:rsidRPr="00923224" w:rsidRDefault="008E2FB4" w:rsidP="00BD0609">
            <w:pPr>
              <w:ind w:left="80" w:right="42"/>
              <w:rPr>
                <w:sz w:val="17"/>
                <w:szCs w:val="17"/>
              </w:rPr>
            </w:pPr>
            <w:r w:rsidRPr="00923224">
              <w:rPr>
                <w:sz w:val="17"/>
                <w:szCs w:val="17"/>
              </w:rPr>
              <w:t>sadece emülsifiye edilmiş soslar</w:t>
            </w:r>
          </w:p>
        </w:tc>
      </w:tr>
    </w:tbl>
    <w:p w14:paraId="7569C3C2" w14:textId="77777777" w:rsidR="00D65258" w:rsidRPr="00923224" w:rsidRDefault="00D65258">
      <w:pPr>
        <w:rPr>
          <w:sz w:val="17"/>
          <w:szCs w:val="17"/>
        </w:rPr>
      </w:pPr>
    </w:p>
    <w:p w14:paraId="7587E960" w14:textId="77777777" w:rsidR="000E2529" w:rsidRPr="00923224" w:rsidRDefault="000E2529">
      <w:pPr>
        <w:rPr>
          <w:sz w:val="17"/>
          <w:szCs w:val="17"/>
        </w:rPr>
      </w:pPr>
    </w:p>
    <w:p w14:paraId="7A110A79" w14:textId="77777777" w:rsidR="000E2529" w:rsidRPr="00923224" w:rsidRDefault="000E2529">
      <w:pPr>
        <w:rPr>
          <w:sz w:val="17"/>
          <w:szCs w:val="17"/>
        </w:rPr>
      </w:pPr>
    </w:p>
    <w:p w14:paraId="7ACBB4DF" w14:textId="77777777" w:rsidR="000E2529" w:rsidRPr="00923224" w:rsidRDefault="000E2529">
      <w:pPr>
        <w:rPr>
          <w:sz w:val="17"/>
          <w:szCs w:val="17"/>
        </w:rPr>
      </w:pPr>
    </w:p>
    <w:p w14:paraId="73E6C505" w14:textId="77777777" w:rsidR="000E2529" w:rsidRDefault="000E2529">
      <w:pPr>
        <w:rPr>
          <w:sz w:val="17"/>
          <w:szCs w:val="17"/>
        </w:rPr>
      </w:pPr>
    </w:p>
    <w:p w14:paraId="77215450" w14:textId="77777777" w:rsidR="00CC1F2B" w:rsidRDefault="00CC1F2B">
      <w:pPr>
        <w:rPr>
          <w:sz w:val="17"/>
          <w:szCs w:val="17"/>
        </w:rPr>
      </w:pPr>
    </w:p>
    <w:p w14:paraId="54AC78DF" w14:textId="77777777" w:rsidR="00CC1F2B" w:rsidRPr="00923224" w:rsidRDefault="00CC1F2B">
      <w:pPr>
        <w:rPr>
          <w:sz w:val="17"/>
          <w:szCs w:val="17"/>
        </w:rPr>
        <w:sectPr w:rsidR="00CC1F2B" w:rsidRPr="00923224" w:rsidSect="00E80A58">
          <w:type w:val="continuous"/>
          <w:pgSz w:w="16840" w:h="11906" w:orient="landscape"/>
          <w:pgMar w:top="1237" w:right="958" w:bottom="865" w:left="1080" w:header="0" w:footer="0" w:gutter="0"/>
          <w:cols w:space="708" w:equalWidth="0">
            <w:col w:w="14800"/>
          </w:cols>
        </w:sectPr>
      </w:pPr>
    </w:p>
    <w:tbl>
      <w:tblPr>
        <w:tblW w:w="13928" w:type="dxa"/>
        <w:tblInd w:w="1008" w:type="dxa"/>
        <w:tblLayout w:type="fixed"/>
        <w:tblCellMar>
          <w:left w:w="0" w:type="dxa"/>
          <w:right w:w="0" w:type="dxa"/>
        </w:tblCellMar>
        <w:tblLook w:val="04A0" w:firstRow="1" w:lastRow="0" w:firstColumn="1" w:lastColumn="0" w:noHBand="0" w:noVBand="1"/>
      </w:tblPr>
      <w:tblGrid>
        <w:gridCol w:w="1274"/>
        <w:gridCol w:w="1456"/>
        <w:gridCol w:w="2939"/>
        <w:gridCol w:w="1848"/>
        <w:gridCol w:w="1722"/>
        <w:gridCol w:w="4689"/>
      </w:tblGrid>
      <w:tr w:rsidR="000E2529" w:rsidRPr="00923224" w14:paraId="1C053F25" w14:textId="77777777" w:rsidTr="0017496E">
        <w:trPr>
          <w:trHeight w:val="854"/>
        </w:trPr>
        <w:tc>
          <w:tcPr>
            <w:tcW w:w="1274" w:type="dxa"/>
            <w:tcBorders>
              <w:top w:val="single" w:sz="4" w:space="0" w:color="auto"/>
              <w:bottom w:val="single" w:sz="4" w:space="0" w:color="auto"/>
              <w:right w:val="single" w:sz="4" w:space="0" w:color="auto"/>
            </w:tcBorders>
            <w:vAlign w:val="center"/>
          </w:tcPr>
          <w:p w14:paraId="77A5EDEE" w14:textId="77777777" w:rsidR="000E2529" w:rsidRPr="00923224" w:rsidRDefault="000E2529" w:rsidP="000E2529">
            <w:pPr>
              <w:jc w:val="center"/>
              <w:rPr>
                <w:sz w:val="17"/>
                <w:szCs w:val="17"/>
              </w:rPr>
            </w:pPr>
            <w:bookmarkStart w:id="136" w:name="page230"/>
            <w:bookmarkEnd w:id="136"/>
            <w:r w:rsidRPr="00923224">
              <w:rPr>
                <w:rFonts w:eastAsia="Times New Roman"/>
                <w:color w:val="231F20"/>
                <w:sz w:val="17"/>
                <w:szCs w:val="17"/>
              </w:rPr>
              <w:t>Kategori numarası</w:t>
            </w:r>
          </w:p>
        </w:tc>
        <w:tc>
          <w:tcPr>
            <w:tcW w:w="1456" w:type="dxa"/>
            <w:tcBorders>
              <w:top w:val="single" w:sz="4" w:space="0" w:color="auto"/>
              <w:left w:val="single" w:sz="4" w:space="0" w:color="auto"/>
              <w:bottom w:val="single" w:sz="4" w:space="0" w:color="auto"/>
              <w:right w:val="single" w:sz="4" w:space="0" w:color="auto"/>
            </w:tcBorders>
            <w:vAlign w:val="center"/>
          </w:tcPr>
          <w:p w14:paraId="33A5CB62" w14:textId="77777777" w:rsidR="000E2529" w:rsidRPr="00923224" w:rsidRDefault="000E2529" w:rsidP="000E2529">
            <w:pPr>
              <w:ind w:left="80"/>
              <w:jc w:val="center"/>
              <w:rPr>
                <w:rFonts w:eastAsia="Times New Roman"/>
                <w:color w:val="231F20"/>
                <w:sz w:val="17"/>
                <w:szCs w:val="17"/>
              </w:rPr>
            </w:pPr>
            <w:r w:rsidRPr="00923224">
              <w:rPr>
                <w:rFonts w:eastAsia="Times New Roman"/>
                <w:color w:val="231F20"/>
                <w:sz w:val="17"/>
                <w:szCs w:val="17"/>
              </w:rPr>
              <w:t>E-kodu</w:t>
            </w:r>
          </w:p>
        </w:tc>
        <w:tc>
          <w:tcPr>
            <w:tcW w:w="2939" w:type="dxa"/>
            <w:tcBorders>
              <w:top w:val="single" w:sz="4" w:space="0" w:color="auto"/>
              <w:left w:val="single" w:sz="4" w:space="0" w:color="auto"/>
              <w:bottom w:val="single" w:sz="4" w:space="0" w:color="auto"/>
              <w:right w:val="single" w:sz="4" w:space="0" w:color="auto"/>
            </w:tcBorders>
            <w:vAlign w:val="center"/>
          </w:tcPr>
          <w:p w14:paraId="7A783541" w14:textId="77777777" w:rsidR="000E2529" w:rsidRPr="00923224" w:rsidRDefault="000E2529" w:rsidP="000E2529">
            <w:pPr>
              <w:ind w:left="80"/>
              <w:jc w:val="center"/>
              <w:rPr>
                <w:rFonts w:eastAsia="Times New Roman"/>
                <w:color w:val="231F20"/>
                <w:sz w:val="17"/>
                <w:szCs w:val="17"/>
              </w:rPr>
            </w:pPr>
            <w:r w:rsidRPr="00923224">
              <w:rPr>
                <w:rFonts w:eastAsia="Times New Roman"/>
                <w:color w:val="231F20"/>
                <w:sz w:val="17"/>
                <w:szCs w:val="17"/>
              </w:rPr>
              <w:t>Adı</w:t>
            </w:r>
          </w:p>
        </w:tc>
        <w:tc>
          <w:tcPr>
            <w:tcW w:w="1848" w:type="dxa"/>
            <w:tcBorders>
              <w:top w:val="single" w:sz="4" w:space="0" w:color="auto"/>
              <w:left w:val="single" w:sz="4" w:space="0" w:color="auto"/>
              <w:bottom w:val="single" w:sz="4" w:space="0" w:color="auto"/>
              <w:right w:val="single" w:sz="4" w:space="0" w:color="auto"/>
            </w:tcBorders>
            <w:vAlign w:val="center"/>
          </w:tcPr>
          <w:p w14:paraId="70A009D4" w14:textId="77777777" w:rsidR="000E2529" w:rsidRPr="00923224" w:rsidRDefault="000E2529" w:rsidP="000E2529">
            <w:pPr>
              <w:ind w:left="80"/>
              <w:jc w:val="center"/>
              <w:rPr>
                <w:rFonts w:eastAsia="Times New Roman"/>
                <w:color w:val="231F20"/>
                <w:sz w:val="17"/>
                <w:szCs w:val="17"/>
              </w:rPr>
            </w:pPr>
            <w:r w:rsidRPr="00923224">
              <w:rPr>
                <w:rFonts w:eastAsia="Times New Roman"/>
                <w:color w:val="231F20"/>
                <w:sz w:val="17"/>
                <w:szCs w:val="17"/>
              </w:rPr>
              <w:t>Maksimum miktar (</w:t>
            </w:r>
            <w:r w:rsidR="005073D8" w:rsidRPr="00923224">
              <w:rPr>
                <w:rFonts w:eastAsia="Times New Roman"/>
                <w:color w:val="231F20"/>
                <w:sz w:val="17"/>
                <w:szCs w:val="17"/>
              </w:rPr>
              <w:t>mg/l veya mg/kg</w:t>
            </w:r>
            <w:r w:rsidRPr="00923224">
              <w:rPr>
                <w:rFonts w:eastAsia="Times New Roman"/>
                <w:color w:val="231F20"/>
                <w:sz w:val="17"/>
                <w:szCs w:val="17"/>
              </w:rPr>
              <w:t>)</w:t>
            </w:r>
          </w:p>
        </w:tc>
        <w:tc>
          <w:tcPr>
            <w:tcW w:w="1722" w:type="dxa"/>
            <w:tcBorders>
              <w:top w:val="single" w:sz="4" w:space="0" w:color="auto"/>
              <w:left w:val="single" w:sz="4" w:space="0" w:color="auto"/>
              <w:bottom w:val="single" w:sz="4" w:space="0" w:color="auto"/>
              <w:right w:val="single" w:sz="4" w:space="0" w:color="auto"/>
            </w:tcBorders>
            <w:vAlign w:val="center"/>
          </w:tcPr>
          <w:p w14:paraId="46A5F6BD" w14:textId="77777777" w:rsidR="000E2529" w:rsidRPr="00923224" w:rsidRDefault="000E2529" w:rsidP="000E2529">
            <w:pPr>
              <w:jc w:val="center"/>
              <w:rPr>
                <w:rFonts w:eastAsia="Times New Roman"/>
                <w:color w:val="231F20"/>
                <w:sz w:val="17"/>
                <w:szCs w:val="17"/>
              </w:rPr>
            </w:pPr>
            <w:r w:rsidRPr="00923224">
              <w:rPr>
                <w:rFonts w:eastAsia="Times New Roman"/>
                <w:color w:val="231F20"/>
                <w:sz w:val="17"/>
                <w:szCs w:val="17"/>
              </w:rPr>
              <w:t>Dipnotlar</w:t>
            </w:r>
          </w:p>
        </w:tc>
        <w:tc>
          <w:tcPr>
            <w:tcW w:w="4689" w:type="dxa"/>
            <w:tcBorders>
              <w:top w:val="single" w:sz="4" w:space="0" w:color="auto"/>
              <w:left w:val="single" w:sz="4" w:space="0" w:color="auto"/>
              <w:bottom w:val="single" w:sz="4" w:space="0" w:color="auto"/>
            </w:tcBorders>
            <w:vAlign w:val="center"/>
          </w:tcPr>
          <w:p w14:paraId="67F779B7" w14:textId="77777777" w:rsidR="000E2529" w:rsidRPr="00923224" w:rsidRDefault="000E2529" w:rsidP="000E2529">
            <w:pPr>
              <w:jc w:val="center"/>
              <w:rPr>
                <w:sz w:val="17"/>
                <w:szCs w:val="17"/>
              </w:rPr>
            </w:pPr>
            <w:r w:rsidRPr="00923224">
              <w:rPr>
                <w:rFonts w:eastAsia="Times New Roman"/>
                <w:color w:val="231F20"/>
                <w:sz w:val="17"/>
                <w:szCs w:val="17"/>
              </w:rPr>
              <w:t>Sınırlamalar/istisnalar</w:t>
            </w:r>
          </w:p>
        </w:tc>
      </w:tr>
      <w:tr w:rsidR="000E2529" w:rsidRPr="00923224" w14:paraId="02CBCC37" w14:textId="77777777" w:rsidTr="00294F2D">
        <w:trPr>
          <w:trHeight w:val="493"/>
        </w:trPr>
        <w:tc>
          <w:tcPr>
            <w:tcW w:w="1274" w:type="dxa"/>
            <w:tcBorders>
              <w:top w:val="single" w:sz="4" w:space="0" w:color="auto"/>
              <w:right w:val="single" w:sz="4" w:space="0" w:color="auto"/>
            </w:tcBorders>
            <w:vAlign w:val="center"/>
          </w:tcPr>
          <w:p w14:paraId="105423DE" w14:textId="77777777" w:rsidR="000E2529" w:rsidRPr="00923224" w:rsidRDefault="000E2529" w:rsidP="000E2529">
            <w:pPr>
              <w:rPr>
                <w:sz w:val="17"/>
                <w:szCs w:val="17"/>
              </w:rPr>
            </w:pPr>
          </w:p>
        </w:tc>
        <w:tc>
          <w:tcPr>
            <w:tcW w:w="1456" w:type="dxa"/>
            <w:tcBorders>
              <w:top w:val="single" w:sz="4" w:space="0" w:color="auto"/>
              <w:left w:val="single" w:sz="4" w:space="0" w:color="auto"/>
              <w:bottom w:val="single" w:sz="4" w:space="0" w:color="auto"/>
              <w:right w:val="single" w:sz="4" w:space="0" w:color="auto"/>
            </w:tcBorders>
            <w:vAlign w:val="center"/>
          </w:tcPr>
          <w:p w14:paraId="06F0C2AF" w14:textId="77777777" w:rsidR="000E2529" w:rsidRPr="00923224" w:rsidRDefault="000E2529" w:rsidP="000E2529">
            <w:pPr>
              <w:ind w:left="80"/>
              <w:rPr>
                <w:rFonts w:eastAsia="Times New Roman"/>
                <w:color w:val="231F20"/>
                <w:sz w:val="17"/>
                <w:szCs w:val="17"/>
              </w:rPr>
            </w:pPr>
            <w:r w:rsidRPr="00923224">
              <w:rPr>
                <w:rFonts w:eastAsia="Times New Roman"/>
                <w:color w:val="231F20"/>
                <w:sz w:val="17"/>
                <w:szCs w:val="17"/>
              </w:rPr>
              <w:t>E 491-495</w:t>
            </w:r>
          </w:p>
        </w:tc>
        <w:tc>
          <w:tcPr>
            <w:tcW w:w="2939" w:type="dxa"/>
            <w:tcBorders>
              <w:top w:val="single" w:sz="4" w:space="0" w:color="auto"/>
              <w:left w:val="single" w:sz="4" w:space="0" w:color="auto"/>
              <w:bottom w:val="single" w:sz="4" w:space="0" w:color="auto"/>
              <w:right w:val="single" w:sz="4" w:space="0" w:color="auto"/>
            </w:tcBorders>
            <w:vAlign w:val="center"/>
          </w:tcPr>
          <w:p w14:paraId="5D696E8B" w14:textId="77777777" w:rsidR="000E2529" w:rsidRPr="00923224" w:rsidRDefault="000E2529" w:rsidP="000E2529">
            <w:pPr>
              <w:ind w:left="80"/>
              <w:rPr>
                <w:rFonts w:eastAsia="Times New Roman"/>
                <w:color w:val="231F20"/>
                <w:sz w:val="17"/>
                <w:szCs w:val="17"/>
              </w:rPr>
            </w:pPr>
            <w:r w:rsidRPr="00923224">
              <w:rPr>
                <w:rFonts w:eastAsia="Times New Roman"/>
                <w:color w:val="231F20"/>
                <w:sz w:val="17"/>
                <w:szCs w:val="17"/>
              </w:rPr>
              <w:t>Sorbitan esterleri</w:t>
            </w:r>
          </w:p>
        </w:tc>
        <w:tc>
          <w:tcPr>
            <w:tcW w:w="1848" w:type="dxa"/>
            <w:tcBorders>
              <w:top w:val="single" w:sz="4" w:space="0" w:color="auto"/>
              <w:left w:val="single" w:sz="4" w:space="0" w:color="auto"/>
              <w:bottom w:val="single" w:sz="4" w:space="0" w:color="auto"/>
              <w:right w:val="single" w:sz="4" w:space="0" w:color="auto"/>
            </w:tcBorders>
            <w:vAlign w:val="center"/>
          </w:tcPr>
          <w:p w14:paraId="30C2A277" w14:textId="77777777" w:rsidR="000E2529" w:rsidRPr="00923224" w:rsidRDefault="000E2529" w:rsidP="000E2529">
            <w:pPr>
              <w:ind w:left="80"/>
              <w:rPr>
                <w:rFonts w:eastAsia="Times New Roman"/>
                <w:color w:val="231F20"/>
                <w:sz w:val="17"/>
                <w:szCs w:val="17"/>
              </w:rPr>
            </w:pPr>
            <w:r w:rsidRPr="00923224">
              <w:rPr>
                <w:rFonts w:eastAsia="Times New Roman"/>
                <w:color w:val="231F20"/>
                <w:sz w:val="17"/>
                <w:szCs w:val="17"/>
              </w:rPr>
              <w:t>5 000</w:t>
            </w:r>
          </w:p>
        </w:tc>
        <w:tc>
          <w:tcPr>
            <w:tcW w:w="1722" w:type="dxa"/>
            <w:tcBorders>
              <w:top w:val="single" w:sz="4" w:space="0" w:color="auto"/>
              <w:left w:val="single" w:sz="4" w:space="0" w:color="auto"/>
              <w:bottom w:val="single" w:sz="4" w:space="0" w:color="auto"/>
              <w:right w:val="single" w:sz="4" w:space="0" w:color="auto"/>
            </w:tcBorders>
            <w:vAlign w:val="center"/>
          </w:tcPr>
          <w:p w14:paraId="35DF6C26" w14:textId="77777777" w:rsidR="000E2529" w:rsidRPr="00923224" w:rsidRDefault="000E2529" w:rsidP="000E2529">
            <w:pPr>
              <w:ind w:left="72"/>
              <w:rPr>
                <w:sz w:val="17"/>
                <w:szCs w:val="17"/>
              </w:rPr>
            </w:pPr>
            <w:r w:rsidRPr="00923224">
              <w:rPr>
                <w:rFonts w:eastAsia="Times New Roman"/>
                <w:color w:val="231F20"/>
                <w:sz w:val="17"/>
                <w:szCs w:val="17"/>
              </w:rPr>
              <w:t>(1)</w:t>
            </w:r>
          </w:p>
        </w:tc>
        <w:tc>
          <w:tcPr>
            <w:tcW w:w="4689" w:type="dxa"/>
            <w:tcBorders>
              <w:top w:val="single" w:sz="4" w:space="0" w:color="auto"/>
              <w:left w:val="single" w:sz="4" w:space="0" w:color="auto"/>
              <w:bottom w:val="single" w:sz="4" w:space="0" w:color="auto"/>
            </w:tcBorders>
            <w:vAlign w:val="center"/>
          </w:tcPr>
          <w:p w14:paraId="5744BB21" w14:textId="77777777" w:rsidR="000E2529" w:rsidRPr="00923224" w:rsidRDefault="000E2529" w:rsidP="000E2529">
            <w:pPr>
              <w:ind w:left="87"/>
              <w:rPr>
                <w:sz w:val="17"/>
                <w:szCs w:val="17"/>
              </w:rPr>
            </w:pPr>
            <w:r w:rsidRPr="00923224">
              <w:rPr>
                <w:sz w:val="17"/>
                <w:szCs w:val="17"/>
              </w:rPr>
              <w:t>sadece emülsifiye edilmiş soslar</w:t>
            </w:r>
          </w:p>
        </w:tc>
      </w:tr>
      <w:tr w:rsidR="000E2529" w:rsidRPr="00923224" w14:paraId="26F1BD05" w14:textId="77777777" w:rsidTr="00294F2D">
        <w:trPr>
          <w:trHeight w:val="493"/>
        </w:trPr>
        <w:tc>
          <w:tcPr>
            <w:tcW w:w="1274" w:type="dxa"/>
            <w:tcBorders>
              <w:right w:val="single" w:sz="4" w:space="0" w:color="auto"/>
            </w:tcBorders>
            <w:vAlign w:val="center"/>
          </w:tcPr>
          <w:p w14:paraId="5F660AAF" w14:textId="77777777" w:rsidR="000E2529" w:rsidRPr="00923224" w:rsidRDefault="000E2529" w:rsidP="000E2529">
            <w:pPr>
              <w:rPr>
                <w:sz w:val="17"/>
                <w:szCs w:val="17"/>
              </w:rPr>
            </w:pPr>
          </w:p>
        </w:tc>
        <w:tc>
          <w:tcPr>
            <w:tcW w:w="1456" w:type="dxa"/>
            <w:tcBorders>
              <w:top w:val="single" w:sz="4" w:space="0" w:color="auto"/>
              <w:left w:val="single" w:sz="4" w:space="0" w:color="auto"/>
              <w:bottom w:val="single" w:sz="4" w:space="0" w:color="auto"/>
              <w:right w:val="single" w:sz="4" w:space="0" w:color="auto"/>
            </w:tcBorders>
            <w:vAlign w:val="center"/>
          </w:tcPr>
          <w:p w14:paraId="68B4B7F6" w14:textId="77777777" w:rsidR="000E2529" w:rsidRPr="00923224" w:rsidRDefault="000E2529" w:rsidP="000E2529">
            <w:pPr>
              <w:ind w:left="80"/>
              <w:rPr>
                <w:sz w:val="17"/>
                <w:szCs w:val="17"/>
              </w:rPr>
            </w:pPr>
            <w:r w:rsidRPr="00923224">
              <w:rPr>
                <w:rFonts w:eastAsia="Times New Roman"/>
                <w:color w:val="231F20"/>
                <w:sz w:val="17"/>
                <w:szCs w:val="17"/>
              </w:rPr>
              <w:t>E 950</w:t>
            </w:r>
          </w:p>
        </w:tc>
        <w:tc>
          <w:tcPr>
            <w:tcW w:w="2939" w:type="dxa"/>
            <w:tcBorders>
              <w:top w:val="single" w:sz="4" w:space="0" w:color="auto"/>
              <w:left w:val="single" w:sz="4" w:space="0" w:color="auto"/>
              <w:bottom w:val="single" w:sz="4" w:space="0" w:color="auto"/>
              <w:right w:val="single" w:sz="4" w:space="0" w:color="auto"/>
            </w:tcBorders>
            <w:vAlign w:val="center"/>
          </w:tcPr>
          <w:p w14:paraId="780247C8" w14:textId="77777777" w:rsidR="000E2529" w:rsidRPr="00923224" w:rsidRDefault="000E2529" w:rsidP="000E2529">
            <w:pPr>
              <w:ind w:left="80"/>
              <w:rPr>
                <w:sz w:val="17"/>
                <w:szCs w:val="17"/>
              </w:rPr>
            </w:pPr>
            <w:r w:rsidRPr="00923224">
              <w:rPr>
                <w:rFonts w:eastAsia="Times New Roman"/>
                <w:color w:val="231F20"/>
                <w:sz w:val="17"/>
                <w:szCs w:val="17"/>
              </w:rPr>
              <w:t>Asesülfam K</w:t>
            </w:r>
          </w:p>
        </w:tc>
        <w:tc>
          <w:tcPr>
            <w:tcW w:w="1848" w:type="dxa"/>
            <w:tcBorders>
              <w:top w:val="single" w:sz="4" w:space="0" w:color="auto"/>
              <w:left w:val="single" w:sz="4" w:space="0" w:color="auto"/>
              <w:bottom w:val="single" w:sz="4" w:space="0" w:color="auto"/>
              <w:right w:val="single" w:sz="4" w:space="0" w:color="auto"/>
            </w:tcBorders>
            <w:vAlign w:val="center"/>
          </w:tcPr>
          <w:p w14:paraId="0A88C7AF" w14:textId="77777777" w:rsidR="000E2529" w:rsidRPr="00923224" w:rsidRDefault="000E2529" w:rsidP="000E2529">
            <w:pPr>
              <w:ind w:left="80"/>
              <w:rPr>
                <w:sz w:val="17"/>
                <w:szCs w:val="17"/>
              </w:rPr>
            </w:pPr>
            <w:r w:rsidRPr="00923224">
              <w:rPr>
                <w:rFonts w:eastAsia="Times New Roman"/>
                <w:color w:val="231F20"/>
                <w:sz w:val="17"/>
                <w:szCs w:val="17"/>
              </w:rPr>
              <w:t>350</w:t>
            </w:r>
          </w:p>
        </w:tc>
        <w:tc>
          <w:tcPr>
            <w:tcW w:w="1722" w:type="dxa"/>
            <w:tcBorders>
              <w:top w:val="single" w:sz="4" w:space="0" w:color="auto"/>
              <w:left w:val="single" w:sz="4" w:space="0" w:color="auto"/>
              <w:bottom w:val="single" w:sz="4" w:space="0" w:color="auto"/>
              <w:right w:val="single" w:sz="4" w:space="0" w:color="auto"/>
            </w:tcBorders>
            <w:vAlign w:val="center"/>
          </w:tcPr>
          <w:p w14:paraId="3C613A26" w14:textId="77777777" w:rsidR="000E2529" w:rsidRPr="00923224" w:rsidRDefault="000E2529" w:rsidP="000E2529">
            <w:pPr>
              <w:ind w:left="72"/>
              <w:rPr>
                <w:sz w:val="17"/>
                <w:szCs w:val="17"/>
              </w:rPr>
            </w:pPr>
          </w:p>
        </w:tc>
        <w:tc>
          <w:tcPr>
            <w:tcW w:w="4689" w:type="dxa"/>
            <w:tcBorders>
              <w:top w:val="single" w:sz="4" w:space="0" w:color="auto"/>
              <w:left w:val="single" w:sz="4" w:space="0" w:color="auto"/>
              <w:bottom w:val="single" w:sz="4" w:space="0" w:color="auto"/>
            </w:tcBorders>
            <w:vAlign w:val="center"/>
          </w:tcPr>
          <w:p w14:paraId="790098C5" w14:textId="77777777" w:rsidR="000E2529" w:rsidRPr="00923224" w:rsidRDefault="000E2529" w:rsidP="000E2529">
            <w:pPr>
              <w:ind w:left="87"/>
              <w:rPr>
                <w:sz w:val="17"/>
                <w:szCs w:val="17"/>
              </w:rPr>
            </w:pPr>
          </w:p>
        </w:tc>
      </w:tr>
      <w:tr w:rsidR="000E2529" w:rsidRPr="00923224" w14:paraId="5FBD9BED" w14:textId="77777777" w:rsidTr="00294F2D">
        <w:trPr>
          <w:trHeight w:val="495"/>
        </w:trPr>
        <w:tc>
          <w:tcPr>
            <w:tcW w:w="1274" w:type="dxa"/>
            <w:tcBorders>
              <w:right w:val="single" w:sz="4" w:space="0" w:color="auto"/>
            </w:tcBorders>
            <w:vAlign w:val="center"/>
          </w:tcPr>
          <w:p w14:paraId="22ED419C" w14:textId="77777777" w:rsidR="000E2529" w:rsidRPr="00923224" w:rsidRDefault="000E2529" w:rsidP="000E2529">
            <w:pPr>
              <w:rPr>
                <w:sz w:val="17"/>
                <w:szCs w:val="17"/>
              </w:rPr>
            </w:pPr>
          </w:p>
        </w:tc>
        <w:tc>
          <w:tcPr>
            <w:tcW w:w="1456" w:type="dxa"/>
            <w:tcBorders>
              <w:top w:val="single" w:sz="4" w:space="0" w:color="auto"/>
              <w:left w:val="single" w:sz="4" w:space="0" w:color="auto"/>
              <w:bottom w:val="single" w:sz="4" w:space="0" w:color="auto"/>
              <w:right w:val="single" w:sz="4" w:space="0" w:color="auto"/>
            </w:tcBorders>
            <w:vAlign w:val="center"/>
          </w:tcPr>
          <w:p w14:paraId="02FABA85" w14:textId="77777777" w:rsidR="000E2529" w:rsidRPr="00923224" w:rsidRDefault="000E2529" w:rsidP="000E2529">
            <w:pPr>
              <w:ind w:left="80"/>
              <w:rPr>
                <w:sz w:val="17"/>
                <w:szCs w:val="17"/>
              </w:rPr>
            </w:pPr>
            <w:r w:rsidRPr="00923224">
              <w:rPr>
                <w:rFonts w:eastAsia="Times New Roman"/>
                <w:color w:val="231F20"/>
                <w:sz w:val="17"/>
                <w:szCs w:val="17"/>
              </w:rPr>
              <w:t>E 951</w:t>
            </w:r>
          </w:p>
        </w:tc>
        <w:tc>
          <w:tcPr>
            <w:tcW w:w="2939" w:type="dxa"/>
            <w:tcBorders>
              <w:top w:val="single" w:sz="4" w:space="0" w:color="auto"/>
              <w:left w:val="single" w:sz="4" w:space="0" w:color="auto"/>
              <w:bottom w:val="single" w:sz="4" w:space="0" w:color="auto"/>
              <w:right w:val="single" w:sz="4" w:space="0" w:color="auto"/>
            </w:tcBorders>
            <w:vAlign w:val="center"/>
          </w:tcPr>
          <w:p w14:paraId="67D2204F" w14:textId="77777777" w:rsidR="000E2529" w:rsidRPr="00923224" w:rsidRDefault="000E2529" w:rsidP="000E2529">
            <w:pPr>
              <w:ind w:left="80"/>
              <w:rPr>
                <w:sz w:val="17"/>
                <w:szCs w:val="17"/>
              </w:rPr>
            </w:pPr>
            <w:r w:rsidRPr="00923224">
              <w:rPr>
                <w:rFonts w:eastAsia="Times New Roman"/>
                <w:color w:val="231F20"/>
                <w:sz w:val="17"/>
                <w:szCs w:val="17"/>
              </w:rPr>
              <w:t>Aspartam</w:t>
            </w:r>
          </w:p>
        </w:tc>
        <w:tc>
          <w:tcPr>
            <w:tcW w:w="1848" w:type="dxa"/>
            <w:tcBorders>
              <w:top w:val="single" w:sz="4" w:space="0" w:color="auto"/>
              <w:left w:val="single" w:sz="4" w:space="0" w:color="auto"/>
              <w:bottom w:val="single" w:sz="4" w:space="0" w:color="auto"/>
              <w:right w:val="single" w:sz="4" w:space="0" w:color="auto"/>
            </w:tcBorders>
            <w:vAlign w:val="center"/>
          </w:tcPr>
          <w:p w14:paraId="032E660D" w14:textId="77777777" w:rsidR="000E2529" w:rsidRPr="00923224" w:rsidRDefault="000E2529" w:rsidP="000E2529">
            <w:pPr>
              <w:ind w:left="80"/>
              <w:rPr>
                <w:sz w:val="17"/>
                <w:szCs w:val="17"/>
              </w:rPr>
            </w:pPr>
            <w:r w:rsidRPr="00923224">
              <w:rPr>
                <w:rFonts w:eastAsia="Times New Roman"/>
                <w:color w:val="231F20"/>
                <w:sz w:val="17"/>
                <w:szCs w:val="17"/>
              </w:rPr>
              <w:t>350</w:t>
            </w:r>
          </w:p>
        </w:tc>
        <w:tc>
          <w:tcPr>
            <w:tcW w:w="1722" w:type="dxa"/>
            <w:tcBorders>
              <w:top w:val="single" w:sz="4" w:space="0" w:color="auto"/>
              <w:left w:val="single" w:sz="4" w:space="0" w:color="auto"/>
              <w:bottom w:val="single" w:sz="4" w:space="0" w:color="auto"/>
              <w:right w:val="single" w:sz="4" w:space="0" w:color="auto"/>
            </w:tcBorders>
            <w:vAlign w:val="center"/>
          </w:tcPr>
          <w:p w14:paraId="260DA1B1" w14:textId="77777777" w:rsidR="000E2529" w:rsidRPr="00923224" w:rsidRDefault="000E2529" w:rsidP="000E2529">
            <w:pPr>
              <w:ind w:left="72"/>
              <w:rPr>
                <w:sz w:val="17"/>
                <w:szCs w:val="17"/>
              </w:rPr>
            </w:pPr>
          </w:p>
        </w:tc>
        <w:tc>
          <w:tcPr>
            <w:tcW w:w="4689" w:type="dxa"/>
            <w:tcBorders>
              <w:top w:val="single" w:sz="4" w:space="0" w:color="auto"/>
              <w:left w:val="single" w:sz="4" w:space="0" w:color="auto"/>
              <w:bottom w:val="single" w:sz="4" w:space="0" w:color="auto"/>
            </w:tcBorders>
            <w:vAlign w:val="center"/>
          </w:tcPr>
          <w:p w14:paraId="7400DA24" w14:textId="77777777" w:rsidR="000E2529" w:rsidRPr="00923224" w:rsidRDefault="000E2529" w:rsidP="000E2529">
            <w:pPr>
              <w:ind w:left="87"/>
              <w:rPr>
                <w:sz w:val="17"/>
                <w:szCs w:val="17"/>
              </w:rPr>
            </w:pPr>
          </w:p>
        </w:tc>
      </w:tr>
      <w:tr w:rsidR="000E2529" w:rsidRPr="00923224" w14:paraId="0E5F7FA5" w14:textId="77777777" w:rsidTr="00294F2D">
        <w:trPr>
          <w:trHeight w:val="495"/>
        </w:trPr>
        <w:tc>
          <w:tcPr>
            <w:tcW w:w="1274" w:type="dxa"/>
            <w:tcBorders>
              <w:right w:val="single" w:sz="4" w:space="0" w:color="auto"/>
            </w:tcBorders>
            <w:vAlign w:val="center"/>
          </w:tcPr>
          <w:p w14:paraId="0813AEE3" w14:textId="77777777" w:rsidR="000E2529" w:rsidRPr="00923224" w:rsidRDefault="000E2529" w:rsidP="000E2529">
            <w:pPr>
              <w:rPr>
                <w:sz w:val="17"/>
                <w:szCs w:val="17"/>
              </w:rPr>
            </w:pPr>
          </w:p>
        </w:tc>
        <w:tc>
          <w:tcPr>
            <w:tcW w:w="1456" w:type="dxa"/>
            <w:tcBorders>
              <w:top w:val="single" w:sz="4" w:space="0" w:color="auto"/>
              <w:left w:val="single" w:sz="4" w:space="0" w:color="auto"/>
              <w:bottom w:val="single" w:sz="4" w:space="0" w:color="auto"/>
              <w:right w:val="single" w:sz="4" w:space="0" w:color="auto"/>
            </w:tcBorders>
            <w:vAlign w:val="center"/>
          </w:tcPr>
          <w:p w14:paraId="7629017E" w14:textId="77777777" w:rsidR="000E2529" w:rsidRPr="00923224" w:rsidRDefault="000E2529" w:rsidP="000E2529">
            <w:pPr>
              <w:ind w:left="80"/>
              <w:rPr>
                <w:rFonts w:eastAsia="Times New Roman"/>
                <w:color w:val="231F20"/>
                <w:sz w:val="17"/>
                <w:szCs w:val="17"/>
              </w:rPr>
            </w:pPr>
            <w:r w:rsidRPr="00923224">
              <w:rPr>
                <w:rFonts w:eastAsia="Times New Roman"/>
                <w:color w:val="231F20"/>
                <w:sz w:val="17"/>
                <w:szCs w:val="17"/>
              </w:rPr>
              <w:t>E 954</w:t>
            </w:r>
          </w:p>
        </w:tc>
        <w:tc>
          <w:tcPr>
            <w:tcW w:w="2939" w:type="dxa"/>
            <w:tcBorders>
              <w:top w:val="single" w:sz="4" w:space="0" w:color="auto"/>
              <w:left w:val="single" w:sz="4" w:space="0" w:color="auto"/>
              <w:bottom w:val="single" w:sz="4" w:space="0" w:color="auto"/>
              <w:right w:val="single" w:sz="4" w:space="0" w:color="auto"/>
            </w:tcBorders>
            <w:vAlign w:val="center"/>
          </w:tcPr>
          <w:p w14:paraId="1E2B4679" w14:textId="77777777" w:rsidR="000E2529" w:rsidRPr="00923224" w:rsidRDefault="000E2529" w:rsidP="000E2529">
            <w:pPr>
              <w:ind w:left="80"/>
              <w:rPr>
                <w:rFonts w:eastAsia="Times New Roman"/>
                <w:color w:val="231F20"/>
                <w:sz w:val="17"/>
                <w:szCs w:val="17"/>
              </w:rPr>
            </w:pPr>
            <w:r w:rsidRPr="00923224">
              <w:rPr>
                <w:rFonts w:eastAsia="Times New Roman"/>
                <w:color w:val="231F20"/>
                <w:sz w:val="17"/>
                <w:szCs w:val="17"/>
              </w:rPr>
              <w:t>Sakkarin ve sodyum, potasyum ve kalsiyum tuzları</w:t>
            </w:r>
          </w:p>
        </w:tc>
        <w:tc>
          <w:tcPr>
            <w:tcW w:w="1848" w:type="dxa"/>
            <w:tcBorders>
              <w:top w:val="single" w:sz="4" w:space="0" w:color="auto"/>
              <w:left w:val="single" w:sz="4" w:space="0" w:color="auto"/>
              <w:bottom w:val="single" w:sz="4" w:space="0" w:color="auto"/>
              <w:right w:val="single" w:sz="4" w:space="0" w:color="auto"/>
            </w:tcBorders>
            <w:vAlign w:val="center"/>
          </w:tcPr>
          <w:p w14:paraId="7D3B41A2" w14:textId="77777777" w:rsidR="000E2529" w:rsidRPr="00923224" w:rsidRDefault="000E2529" w:rsidP="000E2529">
            <w:pPr>
              <w:ind w:left="80"/>
              <w:rPr>
                <w:rFonts w:eastAsia="Times New Roman"/>
                <w:color w:val="231F20"/>
                <w:sz w:val="17"/>
                <w:szCs w:val="17"/>
              </w:rPr>
            </w:pPr>
            <w:r w:rsidRPr="00923224">
              <w:rPr>
                <w:rFonts w:eastAsia="Times New Roman"/>
                <w:color w:val="231F20"/>
                <w:sz w:val="17"/>
                <w:szCs w:val="17"/>
              </w:rPr>
              <w:t>160</w:t>
            </w:r>
          </w:p>
        </w:tc>
        <w:tc>
          <w:tcPr>
            <w:tcW w:w="1722" w:type="dxa"/>
            <w:tcBorders>
              <w:top w:val="single" w:sz="4" w:space="0" w:color="auto"/>
              <w:left w:val="single" w:sz="4" w:space="0" w:color="auto"/>
              <w:bottom w:val="single" w:sz="4" w:space="0" w:color="auto"/>
              <w:right w:val="single" w:sz="4" w:space="0" w:color="auto"/>
            </w:tcBorders>
            <w:vAlign w:val="center"/>
          </w:tcPr>
          <w:p w14:paraId="6551CE19" w14:textId="77777777" w:rsidR="000E2529" w:rsidRPr="00923224" w:rsidRDefault="000E2529" w:rsidP="000E2529">
            <w:pPr>
              <w:ind w:left="72"/>
              <w:rPr>
                <w:sz w:val="17"/>
                <w:szCs w:val="17"/>
              </w:rPr>
            </w:pPr>
            <w:r w:rsidRPr="00923224">
              <w:rPr>
                <w:rFonts w:eastAsia="Times New Roman"/>
                <w:color w:val="231F20"/>
                <w:sz w:val="17"/>
                <w:szCs w:val="17"/>
              </w:rPr>
              <w:t>(52)</w:t>
            </w:r>
          </w:p>
        </w:tc>
        <w:tc>
          <w:tcPr>
            <w:tcW w:w="4689" w:type="dxa"/>
            <w:tcBorders>
              <w:top w:val="single" w:sz="4" w:space="0" w:color="auto"/>
              <w:left w:val="single" w:sz="4" w:space="0" w:color="auto"/>
              <w:bottom w:val="single" w:sz="4" w:space="0" w:color="auto"/>
            </w:tcBorders>
            <w:vAlign w:val="center"/>
          </w:tcPr>
          <w:p w14:paraId="0E5C84CE" w14:textId="77777777" w:rsidR="000E2529" w:rsidRPr="00923224" w:rsidRDefault="000E2529" w:rsidP="000E2529">
            <w:pPr>
              <w:ind w:left="87"/>
              <w:rPr>
                <w:sz w:val="17"/>
                <w:szCs w:val="17"/>
              </w:rPr>
            </w:pPr>
          </w:p>
        </w:tc>
      </w:tr>
      <w:tr w:rsidR="000E2529" w:rsidRPr="00923224" w14:paraId="1C0C2ABF" w14:textId="77777777" w:rsidTr="00294F2D">
        <w:trPr>
          <w:trHeight w:val="495"/>
        </w:trPr>
        <w:tc>
          <w:tcPr>
            <w:tcW w:w="1274" w:type="dxa"/>
            <w:tcBorders>
              <w:right w:val="single" w:sz="4" w:space="0" w:color="auto"/>
            </w:tcBorders>
            <w:vAlign w:val="center"/>
          </w:tcPr>
          <w:p w14:paraId="00B0A840" w14:textId="77777777" w:rsidR="000E2529" w:rsidRPr="00923224" w:rsidRDefault="000E2529" w:rsidP="000E2529">
            <w:pPr>
              <w:rPr>
                <w:sz w:val="17"/>
                <w:szCs w:val="17"/>
              </w:rPr>
            </w:pPr>
          </w:p>
        </w:tc>
        <w:tc>
          <w:tcPr>
            <w:tcW w:w="1456" w:type="dxa"/>
            <w:tcBorders>
              <w:top w:val="single" w:sz="4" w:space="0" w:color="auto"/>
              <w:left w:val="single" w:sz="4" w:space="0" w:color="auto"/>
              <w:bottom w:val="single" w:sz="4" w:space="0" w:color="auto"/>
              <w:right w:val="single" w:sz="4" w:space="0" w:color="auto"/>
            </w:tcBorders>
            <w:vAlign w:val="center"/>
          </w:tcPr>
          <w:p w14:paraId="1433416C" w14:textId="77777777" w:rsidR="000E2529" w:rsidRPr="00923224" w:rsidRDefault="000E2529" w:rsidP="000E2529">
            <w:pPr>
              <w:ind w:left="80"/>
              <w:rPr>
                <w:sz w:val="17"/>
                <w:szCs w:val="17"/>
              </w:rPr>
            </w:pPr>
            <w:r w:rsidRPr="00923224">
              <w:rPr>
                <w:rFonts w:eastAsia="Times New Roman"/>
                <w:color w:val="231F20"/>
                <w:sz w:val="17"/>
                <w:szCs w:val="17"/>
              </w:rPr>
              <w:t>E 955</w:t>
            </w:r>
          </w:p>
        </w:tc>
        <w:tc>
          <w:tcPr>
            <w:tcW w:w="2939" w:type="dxa"/>
            <w:tcBorders>
              <w:top w:val="single" w:sz="4" w:space="0" w:color="auto"/>
              <w:left w:val="single" w:sz="4" w:space="0" w:color="auto"/>
              <w:bottom w:val="single" w:sz="4" w:space="0" w:color="auto"/>
              <w:right w:val="single" w:sz="4" w:space="0" w:color="auto"/>
            </w:tcBorders>
            <w:vAlign w:val="center"/>
          </w:tcPr>
          <w:p w14:paraId="0D61791F" w14:textId="77777777" w:rsidR="000E2529" w:rsidRPr="00923224" w:rsidRDefault="000E2529" w:rsidP="000E2529">
            <w:pPr>
              <w:ind w:left="80"/>
              <w:rPr>
                <w:sz w:val="17"/>
                <w:szCs w:val="17"/>
              </w:rPr>
            </w:pPr>
            <w:r w:rsidRPr="00923224">
              <w:rPr>
                <w:rFonts w:eastAsia="Times New Roman"/>
                <w:color w:val="231F20"/>
                <w:sz w:val="17"/>
                <w:szCs w:val="17"/>
              </w:rPr>
              <w:t>Sukraloz</w:t>
            </w:r>
          </w:p>
        </w:tc>
        <w:tc>
          <w:tcPr>
            <w:tcW w:w="1848" w:type="dxa"/>
            <w:tcBorders>
              <w:top w:val="single" w:sz="4" w:space="0" w:color="auto"/>
              <w:left w:val="single" w:sz="4" w:space="0" w:color="auto"/>
              <w:bottom w:val="single" w:sz="4" w:space="0" w:color="auto"/>
              <w:right w:val="single" w:sz="4" w:space="0" w:color="auto"/>
            </w:tcBorders>
            <w:vAlign w:val="center"/>
          </w:tcPr>
          <w:p w14:paraId="6F7051AB" w14:textId="77777777" w:rsidR="000E2529" w:rsidRPr="00923224" w:rsidRDefault="000E2529" w:rsidP="000E2529">
            <w:pPr>
              <w:ind w:left="80"/>
              <w:rPr>
                <w:sz w:val="17"/>
                <w:szCs w:val="17"/>
              </w:rPr>
            </w:pPr>
            <w:r w:rsidRPr="00923224">
              <w:rPr>
                <w:rFonts w:eastAsia="Times New Roman"/>
                <w:color w:val="231F20"/>
                <w:sz w:val="17"/>
                <w:szCs w:val="17"/>
              </w:rPr>
              <w:t>450</w:t>
            </w:r>
          </w:p>
        </w:tc>
        <w:tc>
          <w:tcPr>
            <w:tcW w:w="1722" w:type="dxa"/>
            <w:tcBorders>
              <w:top w:val="single" w:sz="4" w:space="0" w:color="auto"/>
              <w:left w:val="single" w:sz="4" w:space="0" w:color="auto"/>
              <w:bottom w:val="single" w:sz="4" w:space="0" w:color="auto"/>
              <w:right w:val="single" w:sz="4" w:space="0" w:color="auto"/>
            </w:tcBorders>
            <w:vAlign w:val="center"/>
          </w:tcPr>
          <w:p w14:paraId="42FA068B" w14:textId="77777777" w:rsidR="000E2529" w:rsidRPr="00923224" w:rsidRDefault="000E2529" w:rsidP="000E2529">
            <w:pPr>
              <w:ind w:left="72"/>
              <w:rPr>
                <w:sz w:val="17"/>
                <w:szCs w:val="17"/>
              </w:rPr>
            </w:pPr>
          </w:p>
        </w:tc>
        <w:tc>
          <w:tcPr>
            <w:tcW w:w="4689" w:type="dxa"/>
            <w:tcBorders>
              <w:top w:val="single" w:sz="4" w:space="0" w:color="auto"/>
              <w:left w:val="single" w:sz="4" w:space="0" w:color="auto"/>
              <w:bottom w:val="single" w:sz="4" w:space="0" w:color="auto"/>
            </w:tcBorders>
            <w:vAlign w:val="center"/>
          </w:tcPr>
          <w:p w14:paraId="0CD9D6A5" w14:textId="77777777" w:rsidR="000E2529" w:rsidRPr="00923224" w:rsidRDefault="000E2529" w:rsidP="000E2529">
            <w:pPr>
              <w:ind w:left="87"/>
              <w:rPr>
                <w:sz w:val="17"/>
                <w:szCs w:val="17"/>
              </w:rPr>
            </w:pPr>
          </w:p>
        </w:tc>
      </w:tr>
      <w:tr w:rsidR="000E2529" w:rsidRPr="00923224" w14:paraId="2094FE15" w14:textId="77777777" w:rsidTr="00294F2D">
        <w:trPr>
          <w:trHeight w:val="495"/>
        </w:trPr>
        <w:tc>
          <w:tcPr>
            <w:tcW w:w="1274" w:type="dxa"/>
            <w:tcBorders>
              <w:right w:val="single" w:sz="4" w:space="0" w:color="auto"/>
            </w:tcBorders>
            <w:vAlign w:val="center"/>
          </w:tcPr>
          <w:p w14:paraId="19D09AB6" w14:textId="77777777" w:rsidR="000E2529" w:rsidRPr="00923224" w:rsidRDefault="000E2529" w:rsidP="000E2529">
            <w:pPr>
              <w:rPr>
                <w:sz w:val="17"/>
                <w:szCs w:val="17"/>
              </w:rPr>
            </w:pPr>
          </w:p>
        </w:tc>
        <w:tc>
          <w:tcPr>
            <w:tcW w:w="1456" w:type="dxa"/>
            <w:tcBorders>
              <w:top w:val="single" w:sz="4" w:space="0" w:color="auto"/>
              <w:left w:val="single" w:sz="4" w:space="0" w:color="auto"/>
              <w:bottom w:val="single" w:sz="4" w:space="0" w:color="auto"/>
              <w:right w:val="single" w:sz="4" w:space="0" w:color="auto"/>
            </w:tcBorders>
            <w:vAlign w:val="center"/>
          </w:tcPr>
          <w:p w14:paraId="72CBE9DE" w14:textId="77777777" w:rsidR="000E2529" w:rsidRPr="00923224" w:rsidRDefault="000E2529" w:rsidP="000E2529">
            <w:pPr>
              <w:ind w:left="80"/>
              <w:rPr>
                <w:rFonts w:eastAsia="Times New Roman"/>
                <w:color w:val="231F20"/>
                <w:sz w:val="17"/>
                <w:szCs w:val="17"/>
              </w:rPr>
            </w:pPr>
            <w:r w:rsidRPr="00923224">
              <w:rPr>
                <w:rFonts w:eastAsia="Times New Roman"/>
                <w:color w:val="231F20"/>
                <w:sz w:val="17"/>
                <w:szCs w:val="17"/>
              </w:rPr>
              <w:t>E 957</w:t>
            </w:r>
          </w:p>
        </w:tc>
        <w:tc>
          <w:tcPr>
            <w:tcW w:w="2939" w:type="dxa"/>
            <w:tcBorders>
              <w:top w:val="single" w:sz="4" w:space="0" w:color="auto"/>
              <w:left w:val="single" w:sz="4" w:space="0" w:color="auto"/>
              <w:bottom w:val="single" w:sz="4" w:space="0" w:color="auto"/>
              <w:right w:val="single" w:sz="4" w:space="0" w:color="auto"/>
            </w:tcBorders>
            <w:vAlign w:val="center"/>
          </w:tcPr>
          <w:p w14:paraId="13D7DADE" w14:textId="77777777" w:rsidR="000E2529" w:rsidRPr="00923224" w:rsidRDefault="000E2529" w:rsidP="000E2529">
            <w:pPr>
              <w:ind w:left="80"/>
              <w:rPr>
                <w:rFonts w:eastAsia="Times New Roman"/>
                <w:color w:val="231F20"/>
                <w:sz w:val="17"/>
                <w:szCs w:val="17"/>
              </w:rPr>
            </w:pPr>
            <w:r w:rsidRPr="00923224">
              <w:rPr>
                <w:rFonts w:eastAsia="Times New Roman"/>
                <w:color w:val="231F20"/>
                <w:sz w:val="17"/>
                <w:szCs w:val="17"/>
              </w:rPr>
              <w:t>Taumatin</w:t>
            </w:r>
          </w:p>
        </w:tc>
        <w:tc>
          <w:tcPr>
            <w:tcW w:w="1848" w:type="dxa"/>
            <w:tcBorders>
              <w:top w:val="single" w:sz="4" w:space="0" w:color="auto"/>
              <w:left w:val="single" w:sz="4" w:space="0" w:color="auto"/>
              <w:bottom w:val="single" w:sz="4" w:space="0" w:color="auto"/>
              <w:right w:val="single" w:sz="4" w:space="0" w:color="auto"/>
            </w:tcBorders>
            <w:vAlign w:val="center"/>
          </w:tcPr>
          <w:p w14:paraId="5AF43BCE" w14:textId="77777777" w:rsidR="000E2529" w:rsidRPr="00923224" w:rsidRDefault="000E2529" w:rsidP="000E2529">
            <w:pPr>
              <w:ind w:left="80"/>
              <w:rPr>
                <w:rFonts w:eastAsia="Times New Roman"/>
                <w:color w:val="231F20"/>
                <w:sz w:val="17"/>
                <w:szCs w:val="17"/>
              </w:rPr>
            </w:pPr>
            <w:r w:rsidRPr="00923224">
              <w:rPr>
                <w:rFonts w:eastAsia="Times New Roman"/>
                <w:color w:val="231F20"/>
                <w:sz w:val="17"/>
                <w:szCs w:val="17"/>
              </w:rPr>
              <w:t>5</w:t>
            </w:r>
          </w:p>
        </w:tc>
        <w:tc>
          <w:tcPr>
            <w:tcW w:w="1722" w:type="dxa"/>
            <w:tcBorders>
              <w:top w:val="single" w:sz="4" w:space="0" w:color="auto"/>
              <w:left w:val="single" w:sz="4" w:space="0" w:color="auto"/>
              <w:bottom w:val="single" w:sz="4" w:space="0" w:color="auto"/>
              <w:right w:val="single" w:sz="4" w:space="0" w:color="auto"/>
            </w:tcBorders>
            <w:vAlign w:val="center"/>
          </w:tcPr>
          <w:p w14:paraId="66A740C6" w14:textId="77777777" w:rsidR="000E2529" w:rsidRPr="00923224" w:rsidRDefault="000E2529" w:rsidP="000E2529">
            <w:pPr>
              <w:ind w:left="72"/>
              <w:rPr>
                <w:sz w:val="17"/>
                <w:szCs w:val="17"/>
              </w:rPr>
            </w:pPr>
          </w:p>
        </w:tc>
        <w:tc>
          <w:tcPr>
            <w:tcW w:w="4689" w:type="dxa"/>
            <w:tcBorders>
              <w:top w:val="single" w:sz="4" w:space="0" w:color="auto"/>
              <w:left w:val="single" w:sz="4" w:space="0" w:color="auto"/>
              <w:bottom w:val="single" w:sz="4" w:space="0" w:color="auto"/>
            </w:tcBorders>
            <w:vAlign w:val="center"/>
          </w:tcPr>
          <w:p w14:paraId="396CDE32" w14:textId="77777777" w:rsidR="000E2529" w:rsidRPr="00923224" w:rsidRDefault="000E2529" w:rsidP="000E2529">
            <w:pPr>
              <w:ind w:left="87"/>
              <w:rPr>
                <w:sz w:val="17"/>
                <w:szCs w:val="17"/>
              </w:rPr>
            </w:pPr>
            <w:r w:rsidRPr="00923224">
              <w:rPr>
                <w:rFonts w:eastAsia="Times New Roman"/>
                <w:color w:val="231F20"/>
                <w:sz w:val="17"/>
                <w:szCs w:val="17"/>
              </w:rPr>
              <w:t>sadece aroma artırıcı olarak</w:t>
            </w:r>
          </w:p>
        </w:tc>
      </w:tr>
      <w:tr w:rsidR="000E2529" w:rsidRPr="00923224" w14:paraId="751AFF68" w14:textId="77777777" w:rsidTr="00294F2D">
        <w:trPr>
          <w:trHeight w:val="495"/>
        </w:trPr>
        <w:tc>
          <w:tcPr>
            <w:tcW w:w="1274" w:type="dxa"/>
            <w:tcBorders>
              <w:right w:val="single" w:sz="4" w:space="0" w:color="auto"/>
            </w:tcBorders>
            <w:vAlign w:val="center"/>
          </w:tcPr>
          <w:p w14:paraId="0EE41DE9" w14:textId="77777777" w:rsidR="000E2529" w:rsidRPr="00923224" w:rsidRDefault="000E2529" w:rsidP="000E2529">
            <w:pPr>
              <w:rPr>
                <w:sz w:val="17"/>
                <w:szCs w:val="17"/>
              </w:rPr>
            </w:pPr>
          </w:p>
        </w:tc>
        <w:tc>
          <w:tcPr>
            <w:tcW w:w="1456" w:type="dxa"/>
            <w:tcBorders>
              <w:top w:val="single" w:sz="4" w:space="0" w:color="auto"/>
              <w:left w:val="single" w:sz="4" w:space="0" w:color="auto"/>
              <w:bottom w:val="single" w:sz="4" w:space="0" w:color="auto"/>
              <w:right w:val="single" w:sz="4" w:space="0" w:color="auto"/>
            </w:tcBorders>
            <w:vAlign w:val="center"/>
          </w:tcPr>
          <w:p w14:paraId="605C228C" w14:textId="77777777" w:rsidR="000E2529" w:rsidRPr="00923224" w:rsidRDefault="000E2529" w:rsidP="000E2529">
            <w:pPr>
              <w:ind w:left="80"/>
              <w:rPr>
                <w:rFonts w:eastAsia="Times New Roman"/>
                <w:color w:val="231F20"/>
                <w:sz w:val="17"/>
                <w:szCs w:val="17"/>
              </w:rPr>
            </w:pPr>
            <w:r w:rsidRPr="00923224">
              <w:rPr>
                <w:rFonts w:eastAsia="Times New Roman"/>
                <w:color w:val="231F20"/>
                <w:sz w:val="17"/>
                <w:szCs w:val="17"/>
              </w:rPr>
              <w:t>E 959</w:t>
            </w:r>
          </w:p>
        </w:tc>
        <w:tc>
          <w:tcPr>
            <w:tcW w:w="2939" w:type="dxa"/>
            <w:tcBorders>
              <w:top w:val="single" w:sz="4" w:space="0" w:color="auto"/>
              <w:left w:val="single" w:sz="4" w:space="0" w:color="auto"/>
              <w:bottom w:val="single" w:sz="4" w:space="0" w:color="auto"/>
              <w:right w:val="single" w:sz="4" w:space="0" w:color="auto"/>
            </w:tcBorders>
            <w:vAlign w:val="center"/>
          </w:tcPr>
          <w:p w14:paraId="49A649D2" w14:textId="77777777" w:rsidR="000E2529" w:rsidRPr="00923224" w:rsidRDefault="000E2529" w:rsidP="000E2529">
            <w:pPr>
              <w:ind w:left="80"/>
              <w:rPr>
                <w:rFonts w:eastAsia="Times New Roman"/>
                <w:color w:val="231F20"/>
                <w:sz w:val="17"/>
                <w:szCs w:val="17"/>
              </w:rPr>
            </w:pPr>
            <w:r w:rsidRPr="00923224">
              <w:rPr>
                <w:rFonts w:eastAsia="Times New Roman"/>
                <w:color w:val="231F20"/>
                <w:sz w:val="17"/>
                <w:szCs w:val="17"/>
              </w:rPr>
              <w:t>Neohesperidin DC</w:t>
            </w:r>
          </w:p>
        </w:tc>
        <w:tc>
          <w:tcPr>
            <w:tcW w:w="1848" w:type="dxa"/>
            <w:tcBorders>
              <w:top w:val="single" w:sz="4" w:space="0" w:color="auto"/>
              <w:left w:val="single" w:sz="4" w:space="0" w:color="auto"/>
              <w:bottom w:val="single" w:sz="4" w:space="0" w:color="auto"/>
              <w:right w:val="single" w:sz="4" w:space="0" w:color="auto"/>
            </w:tcBorders>
            <w:vAlign w:val="center"/>
          </w:tcPr>
          <w:p w14:paraId="0B6AEBE3" w14:textId="77777777" w:rsidR="000E2529" w:rsidRPr="00923224" w:rsidRDefault="000E2529" w:rsidP="000E2529">
            <w:pPr>
              <w:ind w:left="80"/>
              <w:rPr>
                <w:rFonts w:eastAsia="Times New Roman"/>
                <w:color w:val="231F20"/>
                <w:sz w:val="17"/>
                <w:szCs w:val="17"/>
              </w:rPr>
            </w:pPr>
            <w:r w:rsidRPr="00923224">
              <w:rPr>
                <w:rFonts w:eastAsia="Times New Roman"/>
                <w:color w:val="231F20"/>
                <w:sz w:val="17"/>
                <w:szCs w:val="17"/>
              </w:rPr>
              <w:t>50</w:t>
            </w:r>
          </w:p>
        </w:tc>
        <w:tc>
          <w:tcPr>
            <w:tcW w:w="1722" w:type="dxa"/>
            <w:tcBorders>
              <w:top w:val="single" w:sz="4" w:space="0" w:color="auto"/>
              <w:left w:val="single" w:sz="4" w:space="0" w:color="auto"/>
              <w:bottom w:val="single" w:sz="4" w:space="0" w:color="auto"/>
              <w:right w:val="single" w:sz="4" w:space="0" w:color="auto"/>
            </w:tcBorders>
            <w:vAlign w:val="center"/>
          </w:tcPr>
          <w:p w14:paraId="1FE81AD7" w14:textId="77777777" w:rsidR="000E2529" w:rsidRPr="00923224" w:rsidRDefault="000E2529" w:rsidP="000E2529">
            <w:pPr>
              <w:ind w:left="72"/>
              <w:rPr>
                <w:sz w:val="17"/>
                <w:szCs w:val="17"/>
              </w:rPr>
            </w:pPr>
          </w:p>
        </w:tc>
        <w:tc>
          <w:tcPr>
            <w:tcW w:w="4689" w:type="dxa"/>
            <w:tcBorders>
              <w:top w:val="single" w:sz="4" w:space="0" w:color="auto"/>
              <w:left w:val="single" w:sz="4" w:space="0" w:color="auto"/>
              <w:bottom w:val="single" w:sz="4" w:space="0" w:color="auto"/>
            </w:tcBorders>
            <w:vAlign w:val="center"/>
          </w:tcPr>
          <w:p w14:paraId="265A6680" w14:textId="77777777" w:rsidR="000E2529" w:rsidRPr="00923224" w:rsidRDefault="000E2529" w:rsidP="000E2529">
            <w:pPr>
              <w:ind w:left="87"/>
              <w:rPr>
                <w:sz w:val="17"/>
                <w:szCs w:val="17"/>
              </w:rPr>
            </w:pPr>
          </w:p>
        </w:tc>
      </w:tr>
      <w:tr w:rsidR="000E2529" w:rsidRPr="00923224" w14:paraId="32D12913" w14:textId="77777777" w:rsidTr="00294F2D">
        <w:trPr>
          <w:trHeight w:val="495"/>
        </w:trPr>
        <w:tc>
          <w:tcPr>
            <w:tcW w:w="1274" w:type="dxa"/>
            <w:tcBorders>
              <w:right w:val="single" w:sz="4" w:space="0" w:color="auto"/>
            </w:tcBorders>
            <w:vAlign w:val="center"/>
          </w:tcPr>
          <w:p w14:paraId="27C540DA" w14:textId="77777777" w:rsidR="000E2529" w:rsidRPr="00923224" w:rsidRDefault="000E2529" w:rsidP="000E2529">
            <w:pPr>
              <w:rPr>
                <w:sz w:val="17"/>
                <w:szCs w:val="17"/>
              </w:rPr>
            </w:pPr>
          </w:p>
        </w:tc>
        <w:tc>
          <w:tcPr>
            <w:tcW w:w="1456" w:type="dxa"/>
            <w:tcBorders>
              <w:top w:val="single" w:sz="4" w:space="0" w:color="auto"/>
              <w:left w:val="single" w:sz="4" w:space="0" w:color="auto"/>
              <w:bottom w:val="single" w:sz="4" w:space="0" w:color="auto"/>
              <w:right w:val="single" w:sz="4" w:space="0" w:color="auto"/>
            </w:tcBorders>
            <w:vAlign w:val="center"/>
          </w:tcPr>
          <w:p w14:paraId="5555BFA3" w14:textId="77777777" w:rsidR="000E2529" w:rsidRPr="00923224" w:rsidRDefault="000E2529" w:rsidP="000E2529">
            <w:pPr>
              <w:ind w:left="80"/>
              <w:rPr>
                <w:rFonts w:eastAsia="Times New Roman"/>
                <w:color w:val="231F20"/>
                <w:sz w:val="17"/>
                <w:szCs w:val="17"/>
              </w:rPr>
            </w:pPr>
            <w:r w:rsidRPr="00923224">
              <w:rPr>
                <w:rFonts w:eastAsia="Times New Roman"/>
                <w:color w:val="231F20"/>
                <w:sz w:val="17"/>
                <w:szCs w:val="17"/>
              </w:rPr>
              <w:t>E 960</w:t>
            </w:r>
            <w:r w:rsidR="00CB10A1" w:rsidRPr="00923224">
              <w:rPr>
                <w:rFonts w:eastAsia="Times New Roman"/>
                <w:color w:val="231F20"/>
                <w:sz w:val="17"/>
                <w:szCs w:val="17"/>
              </w:rPr>
              <w:t>a – 960c</w:t>
            </w:r>
          </w:p>
        </w:tc>
        <w:tc>
          <w:tcPr>
            <w:tcW w:w="2939" w:type="dxa"/>
            <w:tcBorders>
              <w:top w:val="single" w:sz="4" w:space="0" w:color="auto"/>
              <w:left w:val="single" w:sz="4" w:space="0" w:color="auto"/>
              <w:bottom w:val="single" w:sz="4" w:space="0" w:color="auto"/>
              <w:right w:val="single" w:sz="4" w:space="0" w:color="auto"/>
            </w:tcBorders>
            <w:vAlign w:val="center"/>
          </w:tcPr>
          <w:p w14:paraId="55A5C540" w14:textId="77777777" w:rsidR="000E2529" w:rsidRPr="00923224" w:rsidRDefault="000E2529" w:rsidP="000E2529">
            <w:pPr>
              <w:ind w:left="80"/>
              <w:rPr>
                <w:rFonts w:eastAsia="Times New Roman"/>
                <w:color w:val="231F20"/>
                <w:sz w:val="17"/>
                <w:szCs w:val="17"/>
              </w:rPr>
            </w:pPr>
            <w:r w:rsidRPr="00923224">
              <w:rPr>
                <w:rFonts w:eastAsia="Times New Roman"/>
                <w:color w:val="231F20"/>
                <w:sz w:val="17"/>
                <w:szCs w:val="17"/>
              </w:rPr>
              <w:t>Steviol glikozitler</w:t>
            </w:r>
          </w:p>
        </w:tc>
        <w:tc>
          <w:tcPr>
            <w:tcW w:w="1848" w:type="dxa"/>
            <w:tcBorders>
              <w:top w:val="single" w:sz="4" w:space="0" w:color="auto"/>
              <w:left w:val="single" w:sz="4" w:space="0" w:color="auto"/>
              <w:bottom w:val="single" w:sz="4" w:space="0" w:color="auto"/>
              <w:right w:val="single" w:sz="4" w:space="0" w:color="auto"/>
            </w:tcBorders>
            <w:vAlign w:val="center"/>
          </w:tcPr>
          <w:p w14:paraId="538D1DD0" w14:textId="77777777" w:rsidR="000E2529" w:rsidRPr="00923224" w:rsidRDefault="000E2529" w:rsidP="000E2529">
            <w:pPr>
              <w:ind w:left="80"/>
              <w:rPr>
                <w:rFonts w:eastAsia="Times New Roman"/>
                <w:color w:val="231F20"/>
                <w:sz w:val="17"/>
                <w:szCs w:val="17"/>
              </w:rPr>
            </w:pPr>
            <w:r w:rsidRPr="00923224">
              <w:rPr>
                <w:rFonts w:eastAsia="Times New Roman"/>
                <w:color w:val="231F20"/>
                <w:sz w:val="17"/>
                <w:szCs w:val="17"/>
              </w:rPr>
              <w:t>120</w:t>
            </w:r>
          </w:p>
        </w:tc>
        <w:tc>
          <w:tcPr>
            <w:tcW w:w="1722" w:type="dxa"/>
            <w:tcBorders>
              <w:top w:val="single" w:sz="4" w:space="0" w:color="auto"/>
              <w:left w:val="single" w:sz="4" w:space="0" w:color="auto"/>
              <w:bottom w:val="single" w:sz="4" w:space="0" w:color="auto"/>
              <w:right w:val="single" w:sz="4" w:space="0" w:color="auto"/>
            </w:tcBorders>
            <w:vAlign w:val="center"/>
          </w:tcPr>
          <w:p w14:paraId="67BD8E2D" w14:textId="77777777" w:rsidR="000E2529" w:rsidRPr="00923224" w:rsidRDefault="00CB10A1" w:rsidP="000E2529">
            <w:pPr>
              <w:ind w:left="72"/>
              <w:rPr>
                <w:sz w:val="17"/>
                <w:szCs w:val="17"/>
              </w:rPr>
            </w:pPr>
            <w:r w:rsidRPr="00923224">
              <w:rPr>
                <w:rFonts w:eastAsia="Times New Roman"/>
                <w:color w:val="231F20"/>
                <w:sz w:val="17"/>
                <w:szCs w:val="17"/>
              </w:rPr>
              <w:t xml:space="preserve">(1) </w:t>
            </w:r>
            <w:r w:rsidR="000E2529" w:rsidRPr="00923224">
              <w:rPr>
                <w:rFonts w:eastAsia="Times New Roman"/>
                <w:color w:val="231F20"/>
                <w:sz w:val="17"/>
                <w:szCs w:val="17"/>
              </w:rPr>
              <w:t>(60)</w:t>
            </w:r>
          </w:p>
        </w:tc>
        <w:tc>
          <w:tcPr>
            <w:tcW w:w="4689" w:type="dxa"/>
            <w:tcBorders>
              <w:top w:val="single" w:sz="4" w:space="0" w:color="auto"/>
              <w:left w:val="single" w:sz="4" w:space="0" w:color="auto"/>
              <w:bottom w:val="single" w:sz="4" w:space="0" w:color="auto"/>
            </w:tcBorders>
            <w:vAlign w:val="center"/>
          </w:tcPr>
          <w:p w14:paraId="6E04377A" w14:textId="77777777" w:rsidR="000E2529" w:rsidRPr="00923224" w:rsidRDefault="000E2529" w:rsidP="000E2529">
            <w:pPr>
              <w:ind w:left="87"/>
              <w:rPr>
                <w:sz w:val="17"/>
                <w:szCs w:val="17"/>
              </w:rPr>
            </w:pPr>
            <w:r w:rsidRPr="00923224">
              <w:rPr>
                <w:sz w:val="17"/>
                <w:szCs w:val="17"/>
              </w:rPr>
              <w:t>soya sosu hariç (fermente edilmiş veya fermente edilmemiş)</w:t>
            </w:r>
          </w:p>
        </w:tc>
      </w:tr>
      <w:tr w:rsidR="000E2529" w:rsidRPr="00923224" w14:paraId="477FFFB9" w14:textId="77777777" w:rsidTr="00294F2D">
        <w:trPr>
          <w:trHeight w:val="495"/>
        </w:trPr>
        <w:tc>
          <w:tcPr>
            <w:tcW w:w="1274" w:type="dxa"/>
            <w:tcBorders>
              <w:right w:val="single" w:sz="4" w:space="0" w:color="auto"/>
            </w:tcBorders>
            <w:vAlign w:val="center"/>
          </w:tcPr>
          <w:p w14:paraId="1D218B28" w14:textId="77777777" w:rsidR="000E2529" w:rsidRPr="00923224" w:rsidRDefault="000E2529" w:rsidP="000E2529">
            <w:pPr>
              <w:rPr>
                <w:sz w:val="17"/>
                <w:szCs w:val="17"/>
              </w:rPr>
            </w:pPr>
          </w:p>
        </w:tc>
        <w:tc>
          <w:tcPr>
            <w:tcW w:w="1456" w:type="dxa"/>
            <w:tcBorders>
              <w:top w:val="single" w:sz="4" w:space="0" w:color="auto"/>
              <w:left w:val="single" w:sz="4" w:space="0" w:color="auto"/>
              <w:bottom w:val="single" w:sz="4" w:space="0" w:color="auto"/>
              <w:right w:val="single" w:sz="4" w:space="0" w:color="auto"/>
            </w:tcBorders>
            <w:vAlign w:val="center"/>
          </w:tcPr>
          <w:p w14:paraId="2AE43B6C" w14:textId="77777777" w:rsidR="000E2529" w:rsidRPr="00923224" w:rsidRDefault="00CB10A1" w:rsidP="000E2529">
            <w:pPr>
              <w:ind w:left="80"/>
              <w:rPr>
                <w:rFonts w:eastAsia="Times New Roman"/>
                <w:color w:val="231F20"/>
                <w:sz w:val="17"/>
                <w:szCs w:val="17"/>
              </w:rPr>
            </w:pPr>
            <w:r w:rsidRPr="00923224">
              <w:rPr>
                <w:rFonts w:eastAsia="Times New Roman"/>
                <w:color w:val="231F20"/>
                <w:sz w:val="17"/>
                <w:szCs w:val="17"/>
              </w:rPr>
              <w:t>E 960a – 960c</w:t>
            </w:r>
          </w:p>
        </w:tc>
        <w:tc>
          <w:tcPr>
            <w:tcW w:w="2939" w:type="dxa"/>
            <w:tcBorders>
              <w:top w:val="single" w:sz="4" w:space="0" w:color="auto"/>
              <w:left w:val="single" w:sz="4" w:space="0" w:color="auto"/>
              <w:bottom w:val="single" w:sz="4" w:space="0" w:color="auto"/>
              <w:right w:val="single" w:sz="4" w:space="0" w:color="auto"/>
            </w:tcBorders>
            <w:vAlign w:val="center"/>
          </w:tcPr>
          <w:p w14:paraId="10C8796D" w14:textId="77777777" w:rsidR="000E2529" w:rsidRPr="00923224" w:rsidRDefault="000E2529" w:rsidP="000E2529">
            <w:pPr>
              <w:ind w:left="80"/>
              <w:rPr>
                <w:rFonts w:eastAsia="Times New Roman"/>
                <w:color w:val="231F20"/>
                <w:sz w:val="17"/>
                <w:szCs w:val="17"/>
              </w:rPr>
            </w:pPr>
            <w:r w:rsidRPr="00923224">
              <w:rPr>
                <w:rFonts w:eastAsia="Times New Roman"/>
                <w:color w:val="231F20"/>
                <w:sz w:val="17"/>
                <w:szCs w:val="17"/>
              </w:rPr>
              <w:t>Steviol glikozitler</w:t>
            </w:r>
          </w:p>
        </w:tc>
        <w:tc>
          <w:tcPr>
            <w:tcW w:w="1848" w:type="dxa"/>
            <w:tcBorders>
              <w:top w:val="single" w:sz="4" w:space="0" w:color="auto"/>
              <w:left w:val="single" w:sz="4" w:space="0" w:color="auto"/>
              <w:bottom w:val="single" w:sz="4" w:space="0" w:color="auto"/>
              <w:right w:val="single" w:sz="4" w:space="0" w:color="auto"/>
            </w:tcBorders>
            <w:vAlign w:val="center"/>
          </w:tcPr>
          <w:p w14:paraId="75E7003E" w14:textId="77777777" w:rsidR="000E2529" w:rsidRPr="00923224" w:rsidRDefault="000E2529" w:rsidP="000E2529">
            <w:pPr>
              <w:ind w:left="80"/>
              <w:rPr>
                <w:rFonts w:eastAsia="Times New Roman"/>
                <w:color w:val="231F20"/>
                <w:sz w:val="17"/>
                <w:szCs w:val="17"/>
              </w:rPr>
            </w:pPr>
            <w:r w:rsidRPr="00923224">
              <w:rPr>
                <w:rFonts w:eastAsia="Times New Roman"/>
                <w:color w:val="231F20"/>
                <w:sz w:val="17"/>
                <w:szCs w:val="17"/>
              </w:rPr>
              <w:t>175</w:t>
            </w:r>
          </w:p>
        </w:tc>
        <w:tc>
          <w:tcPr>
            <w:tcW w:w="1722" w:type="dxa"/>
            <w:tcBorders>
              <w:top w:val="single" w:sz="4" w:space="0" w:color="auto"/>
              <w:left w:val="single" w:sz="4" w:space="0" w:color="auto"/>
              <w:bottom w:val="single" w:sz="4" w:space="0" w:color="auto"/>
              <w:right w:val="single" w:sz="4" w:space="0" w:color="auto"/>
            </w:tcBorders>
            <w:vAlign w:val="center"/>
          </w:tcPr>
          <w:p w14:paraId="3A014CD3" w14:textId="77777777" w:rsidR="000E2529" w:rsidRPr="00923224" w:rsidRDefault="00CB10A1" w:rsidP="000E2529">
            <w:pPr>
              <w:ind w:left="72"/>
              <w:rPr>
                <w:sz w:val="17"/>
                <w:szCs w:val="17"/>
              </w:rPr>
            </w:pPr>
            <w:r w:rsidRPr="00923224">
              <w:rPr>
                <w:rFonts w:eastAsia="Times New Roman"/>
                <w:color w:val="231F20"/>
                <w:sz w:val="17"/>
                <w:szCs w:val="17"/>
              </w:rPr>
              <w:t xml:space="preserve">(1) </w:t>
            </w:r>
            <w:r w:rsidR="000E2529" w:rsidRPr="00923224">
              <w:rPr>
                <w:rFonts w:eastAsia="Times New Roman"/>
                <w:color w:val="231F20"/>
                <w:sz w:val="17"/>
                <w:szCs w:val="17"/>
              </w:rPr>
              <w:t>(60)</w:t>
            </w:r>
          </w:p>
        </w:tc>
        <w:tc>
          <w:tcPr>
            <w:tcW w:w="4689" w:type="dxa"/>
            <w:tcBorders>
              <w:top w:val="single" w:sz="4" w:space="0" w:color="auto"/>
              <w:left w:val="single" w:sz="4" w:space="0" w:color="auto"/>
              <w:bottom w:val="single" w:sz="4" w:space="0" w:color="auto"/>
            </w:tcBorders>
            <w:vAlign w:val="center"/>
          </w:tcPr>
          <w:p w14:paraId="5EED0FB2" w14:textId="77777777" w:rsidR="000E2529" w:rsidRPr="00923224" w:rsidRDefault="000E2529" w:rsidP="000E2529">
            <w:pPr>
              <w:ind w:left="87"/>
              <w:rPr>
                <w:sz w:val="17"/>
                <w:szCs w:val="17"/>
              </w:rPr>
            </w:pPr>
            <w:r w:rsidRPr="00923224">
              <w:rPr>
                <w:sz w:val="17"/>
                <w:szCs w:val="17"/>
              </w:rPr>
              <w:t>soya sosu hariç (fermente edilmiş veya fermente edilmemiş)</w:t>
            </w:r>
          </w:p>
        </w:tc>
      </w:tr>
      <w:tr w:rsidR="000E2529" w:rsidRPr="00923224" w14:paraId="51905863" w14:textId="77777777" w:rsidTr="00294F2D">
        <w:trPr>
          <w:trHeight w:val="495"/>
        </w:trPr>
        <w:tc>
          <w:tcPr>
            <w:tcW w:w="1274" w:type="dxa"/>
            <w:tcBorders>
              <w:right w:val="single" w:sz="4" w:space="0" w:color="auto"/>
            </w:tcBorders>
            <w:vAlign w:val="center"/>
          </w:tcPr>
          <w:p w14:paraId="148230CE" w14:textId="77777777" w:rsidR="000E2529" w:rsidRPr="00923224" w:rsidRDefault="000E2529" w:rsidP="000E2529">
            <w:pPr>
              <w:rPr>
                <w:sz w:val="17"/>
                <w:szCs w:val="17"/>
              </w:rPr>
            </w:pPr>
          </w:p>
        </w:tc>
        <w:tc>
          <w:tcPr>
            <w:tcW w:w="1456" w:type="dxa"/>
            <w:tcBorders>
              <w:top w:val="single" w:sz="4" w:space="0" w:color="auto"/>
              <w:left w:val="single" w:sz="4" w:space="0" w:color="auto"/>
              <w:bottom w:val="single" w:sz="4" w:space="0" w:color="auto"/>
              <w:right w:val="single" w:sz="4" w:space="0" w:color="auto"/>
            </w:tcBorders>
            <w:vAlign w:val="center"/>
          </w:tcPr>
          <w:p w14:paraId="61970515" w14:textId="77777777" w:rsidR="000E2529" w:rsidRPr="00923224" w:rsidRDefault="000E2529" w:rsidP="000E2529">
            <w:pPr>
              <w:ind w:left="80"/>
              <w:rPr>
                <w:rFonts w:eastAsia="Times New Roman"/>
                <w:color w:val="231F20"/>
                <w:sz w:val="17"/>
                <w:szCs w:val="17"/>
              </w:rPr>
            </w:pPr>
            <w:r w:rsidRPr="00923224">
              <w:rPr>
                <w:rFonts w:eastAsia="Times New Roman"/>
                <w:color w:val="231F20"/>
                <w:sz w:val="17"/>
                <w:szCs w:val="17"/>
              </w:rPr>
              <w:t>E 961</w:t>
            </w:r>
          </w:p>
        </w:tc>
        <w:tc>
          <w:tcPr>
            <w:tcW w:w="2939" w:type="dxa"/>
            <w:tcBorders>
              <w:top w:val="single" w:sz="4" w:space="0" w:color="auto"/>
              <w:left w:val="single" w:sz="4" w:space="0" w:color="auto"/>
              <w:bottom w:val="single" w:sz="4" w:space="0" w:color="auto"/>
              <w:right w:val="single" w:sz="4" w:space="0" w:color="auto"/>
            </w:tcBorders>
            <w:vAlign w:val="center"/>
          </w:tcPr>
          <w:p w14:paraId="79AAE3F2" w14:textId="77777777" w:rsidR="000E2529" w:rsidRPr="00923224" w:rsidRDefault="000E2529" w:rsidP="000E2529">
            <w:pPr>
              <w:ind w:left="80"/>
              <w:rPr>
                <w:rFonts w:eastAsia="Times New Roman"/>
                <w:color w:val="231F20"/>
                <w:sz w:val="17"/>
                <w:szCs w:val="17"/>
              </w:rPr>
            </w:pPr>
            <w:r w:rsidRPr="00923224">
              <w:rPr>
                <w:rFonts w:eastAsia="Times New Roman"/>
                <w:color w:val="231F20"/>
                <w:sz w:val="17"/>
                <w:szCs w:val="17"/>
              </w:rPr>
              <w:t>Neotam</w:t>
            </w:r>
          </w:p>
        </w:tc>
        <w:tc>
          <w:tcPr>
            <w:tcW w:w="1848" w:type="dxa"/>
            <w:tcBorders>
              <w:top w:val="single" w:sz="4" w:space="0" w:color="auto"/>
              <w:left w:val="single" w:sz="4" w:space="0" w:color="auto"/>
              <w:bottom w:val="single" w:sz="4" w:space="0" w:color="auto"/>
              <w:right w:val="single" w:sz="4" w:space="0" w:color="auto"/>
            </w:tcBorders>
            <w:vAlign w:val="center"/>
          </w:tcPr>
          <w:p w14:paraId="2BF7BBA4" w14:textId="77777777" w:rsidR="000E2529" w:rsidRPr="00923224" w:rsidRDefault="000E2529" w:rsidP="000E2529">
            <w:pPr>
              <w:ind w:left="80"/>
              <w:rPr>
                <w:rFonts w:eastAsia="Times New Roman"/>
                <w:color w:val="231F20"/>
                <w:sz w:val="17"/>
                <w:szCs w:val="17"/>
              </w:rPr>
            </w:pPr>
            <w:r w:rsidRPr="00923224">
              <w:rPr>
                <w:rFonts w:eastAsia="Times New Roman"/>
                <w:color w:val="231F20"/>
                <w:sz w:val="17"/>
                <w:szCs w:val="17"/>
              </w:rPr>
              <w:t>12</w:t>
            </w:r>
          </w:p>
        </w:tc>
        <w:tc>
          <w:tcPr>
            <w:tcW w:w="1722" w:type="dxa"/>
            <w:tcBorders>
              <w:top w:val="single" w:sz="4" w:space="0" w:color="auto"/>
              <w:left w:val="single" w:sz="4" w:space="0" w:color="auto"/>
              <w:bottom w:val="single" w:sz="4" w:space="0" w:color="auto"/>
              <w:right w:val="single" w:sz="4" w:space="0" w:color="auto"/>
            </w:tcBorders>
            <w:vAlign w:val="center"/>
          </w:tcPr>
          <w:p w14:paraId="59E65ED0" w14:textId="77777777" w:rsidR="000E2529" w:rsidRPr="00923224" w:rsidRDefault="000E2529" w:rsidP="000E2529">
            <w:pPr>
              <w:ind w:left="72"/>
              <w:rPr>
                <w:rFonts w:eastAsia="Times New Roman"/>
                <w:color w:val="231F20"/>
                <w:sz w:val="17"/>
                <w:szCs w:val="17"/>
              </w:rPr>
            </w:pPr>
          </w:p>
        </w:tc>
        <w:tc>
          <w:tcPr>
            <w:tcW w:w="4689" w:type="dxa"/>
            <w:tcBorders>
              <w:top w:val="single" w:sz="4" w:space="0" w:color="auto"/>
              <w:left w:val="single" w:sz="4" w:space="0" w:color="auto"/>
              <w:bottom w:val="single" w:sz="4" w:space="0" w:color="auto"/>
            </w:tcBorders>
            <w:vAlign w:val="center"/>
          </w:tcPr>
          <w:p w14:paraId="75D04267" w14:textId="77777777" w:rsidR="000E2529" w:rsidRPr="00923224" w:rsidRDefault="000E2529" w:rsidP="000E2529">
            <w:pPr>
              <w:ind w:left="87"/>
              <w:rPr>
                <w:sz w:val="17"/>
                <w:szCs w:val="17"/>
              </w:rPr>
            </w:pPr>
          </w:p>
        </w:tc>
      </w:tr>
      <w:tr w:rsidR="000E2529" w:rsidRPr="00923224" w14:paraId="6CE04C49" w14:textId="77777777" w:rsidTr="00294F2D">
        <w:trPr>
          <w:trHeight w:val="495"/>
        </w:trPr>
        <w:tc>
          <w:tcPr>
            <w:tcW w:w="1274" w:type="dxa"/>
            <w:tcBorders>
              <w:right w:val="single" w:sz="4" w:space="0" w:color="auto"/>
            </w:tcBorders>
            <w:vAlign w:val="center"/>
          </w:tcPr>
          <w:p w14:paraId="299BA841" w14:textId="77777777" w:rsidR="000E2529" w:rsidRPr="00923224" w:rsidRDefault="000E2529" w:rsidP="000E2529">
            <w:pPr>
              <w:rPr>
                <w:sz w:val="17"/>
                <w:szCs w:val="17"/>
              </w:rPr>
            </w:pPr>
          </w:p>
        </w:tc>
        <w:tc>
          <w:tcPr>
            <w:tcW w:w="1456" w:type="dxa"/>
            <w:tcBorders>
              <w:top w:val="single" w:sz="4" w:space="0" w:color="auto"/>
              <w:left w:val="single" w:sz="4" w:space="0" w:color="auto"/>
              <w:bottom w:val="single" w:sz="4" w:space="0" w:color="auto"/>
              <w:right w:val="single" w:sz="4" w:space="0" w:color="auto"/>
            </w:tcBorders>
            <w:vAlign w:val="center"/>
          </w:tcPr>
          <w:p w14:paraId="53929ABB" w14:textId="77777777" w:rsidR="000E2529" w:rsidRPr="00923224" w:rsidRDefault="000E2529" w:rsidP="000E2529">
            <w:pPr>
              <w:ind w:left="80"/>
              <w:rPr>
                <w:rFonts w:eastAsia="Times New Roman"/>
                <w:color w:val="231F20"/>
                <w:sz w:val="17"/>
                <w:szCs w:val="17"/>
              </w:rPr>
            </w:pPr>
            <w:r w:rsidRPr="00923224">
              <w:rPr>
                <w:rFonts w:eastAsia="Times New Roman"/>
                <w:color w:val="231F20"/>
                <w:sz w:val="17"/>
                <w:szCs w:val="17"/>
              </w:rPr>
              <w:t>E 961</w:t>
            </w:r>
          </w:p>
        </w:tc>
        <w:tc>
          <w:tcPr>
            <w:tcW w:w="2939" w:type="dxa"/>
            <w:tcBorders>
              <w:top w:val="single" w:sz="4" w:space="0" w:color="auto"/>
              <w:left w:val="single" w:sz="4" w:space="0" w:color="auto"/>
              <w:bottom w:val="single" w:sz="4" w:space="0" w:color="auto"/>
              <w:right w:val="single" w:sz="4" w:space="0" w:color="auto"/>
            </w:tcBorders>
            <w:vAlign w:val="center"/>
          </w:tcPr>
          <w:p w14:paraId="3A46DEF6" w14:textId="77777777" w:rsidR="000E2529" w:rsidRPr="00923224" w:rsidRDefault="000E2529" w:rsidP="000E2529">
            <w:pPr>
              <w:ind w:left="80"/>
              <w:rPr>
                <w:rFonts w:eastAsia="Times New Roman"/>
                <w:color w:val="231F20"/>
                <w:sz w:val="17"/>
                <w:szCs w:val="17"/>
              </w:rPr>
            </w:pPr>
            <w:r w:rsidRPr="00923224">
              <w:rPr>
                <w:rFonts w:eastAsia="Times New Roman"/>
                <w:color w:val="231F20"/>
                <w:sz w:val="17"/>
                <w:szCs w:val="17"/>
              </w:rPr>
              <w:t>Neotam</w:t>
            </w:r>
          </w:p>
        </w:tc>
        <w:tc>
          <w:tcPr>
            <w:tcW w:w="1848" w:type="dxa"/>
            <w:tcBorders>
              <w:top w:val="single" w:sz="4" w:space="0" w:color="auto"/>
              <w:left w:val="single" w:sz="4" w:space="0" w:color="auto"/>
              <w:bottom w:val="single" w:sz="4" w:space="0" w:color="auto"/>
              <w:right w:val="single" w:sz="4" w:space="0" w:color="auto"/>
            </w:tcBorders>
            <w:vAlign w:val="center"/>
          </w:tcPr>
          <w:p w14:paraId="4BE453D7" w14:textId="77777777" w:rsidR="000E2529" w:rsidRPr="00923224" w:rsidRDefault="000E2529" w:rsidP="000E2529">
            <w:pPr>
              <w:ind w:left="80"/>
              <w:rPr>
                <w:rFonts w:eastAsia="Times New Roman"/>
                <w:color w:val="231F20"/>
                <w:sz w:val="17"/>
                <w:szCs w:val="17"/>
              </w:rPr>
            </w:pPr>
            <w:r w:rsidRPr="00923224">
              <w:rPr>
                <w:rFonts w:eastAsia="Times New Roman"/>
                <w:color w:val="231F20"/>
                <w:sz w:val="17"/>
                <w:szCs w:val="17"/>
              </w:rPr>
              <w:t>2</w:t>
            </w:r>
          </w:p>
        </w:tc>
        <w:tc>
          <w:tcPr>
            <w:tcW w:w="1722" w:type="dxa"/>
            <w:tcBorders>
              <w:top w:val="single" w:sz="4" w:space="0" w:color="auto"/>
              <w:left w:val="single" w:sz="4" w:space="0" w:color="auto"/>
              <w:bottom w:val="single" w:sz="4" w:space="0" w:color="auto"/>
              <w:right w:val="single" w:sz="4" w:space="0" w:color="auto"/>
            </w:tcBorders>
            <w:vAlign w:val="center"/>
          </w:tcPr>
          <w:p w14:paraId="11713C18" w14:textId="77777777" w:rsidR="000E2529" w:rsidRPr="00923224" w:rsidRDefault="000E2529" w:rsidP="000E2529">
            <w:pPr>
              <w:ind w:left="72"/>
              <w:rPr>
                <w:rFonts w:eastAsia="Times New Roman"/>
                <w:color w:val="231F20"/>
                <w:sz w:val="17"/>
                <w:szCs w:val="17"/>
              </w:rPr>
            </w:pPr>
          </w:p>
        </w:tc>
        <w:tc>
          <w:tcPr>
            <w:tcW w:w="4689" w:type="dxa"/>
            <w:tcBorders>
              <w:top w:val="single" w:sz="4" w:space="0" w:color="auto"/>
              <w:left w:val="single" w:sz="4" w:space="0" w:color="auto"/>
              <w:bottom w:val="single" w:sz="4" w:space="0" w:color="auto"/>
            </w:tcBorders>
            <w:vAlign w:val="center"/>
          </w:tcPr>
          <w:p w14:paraId="401B2828" w14:textId="77777777" w:rsidR="000E2529" w:rsidRPr="00923224" w:rsidRDefault="000E2529" w:rsidP="000E2529">
            <w:pPr>
              <w:ind w:left="87"/>
              <w:rPr>
                <w:sz w:val="17"/>
                <w:szCs w:val="17"/>
              </w:rPr>
            </w:pPr>
            <w:r w:rsidRPr="00923224">
              <w:rPr>
                <w:sz w:val="17"/>
                <w:szCs w:val="17"/>
              </w:rPr>
              <w:t>sadece aroma artırıcı olarak</w:t>
            </w:r>
          </w:p>
        </w:tc>
      </w:tr>
      <w:tr w:rsidR="000E2529" w:rsidRPr="00923224" w14:paraId="6F99BBFD" w14:textId="77777777" w:rsidTr="00294F2D">
        <w:trPr>
          <w:trHeight w:val="495"/>
        </w:trPr>
        <w:tc>
          <w:tcPr>
            <w:tcW w:w="1274" w:type="dxa"/>
            <w:tcBorders>
              <w:right w:val="single" w:sz="4" w:space="0" w:color="auto"/>
            </w:tcBorders>
            <w:vAlign w:val="center"/>
          </w:tcPr>
          <w:p w14:paraId="73DB90D7" w14:textId="77777777" w:rsidR="000E2529" w:rsidRPr="00923224" w:rsidRDefault="000E2529" w:rsidP="000E2529">
            <w:pPr>
              <w:rPr>
                <w:sz w:val="17"/>
                <w:szCs w:val="17"/>
              </w:rPr>
            </w:pPr>
          </w:p>
        </w:tc>
        <w:tc>
          <w:tcPr>
            <w:tcW w:w="1456" w:type="dxa"/>
            <w:tcBorders>
              <w:top w:val="single" w:sz="4" w:space="0" w:color="auto"/>
              <w:left w:val="single" w:sz="4" w:space="0" w:color="auto"/>
              <w:bottom w:val="single" w:sz="4" w:space="0" w:color="auto"/>
              <w:right w:val="single" w:sz="4" w:space="0" w:color="auto"/>
            </w:tcBorders>
            <w:vAlign w:val="center"/>
          </w:tcPr>
          <w:p w14:paraId="49507FEA" w14:textId="77777777" w:rsidR="000E2529" w:rsidRPr="00923224" w:rsidRDefault="000E2529" w:rsidP="000E2529">
            <w:pPr>
              <w:ind w:left="80"/>
              <w:rPr>
                <w:rFonts w:eastAsia="Times New Roman"/>
                <w:color w:val="231F20"/>
                <w:sz w:val="17"/>
                <w:szCs w:val="17"/>
              </w:rPr>
            </w:pPr>
            <w:r w:rsidRPr="00923224">
              <w:rPr>
                <w:rFonts w:eastAsia="Times New Roman"/>
                <w:color w:val="231F20"/>
                <w:sz w:val="17"/>
                <w:szCs w:val="17"/>
              </w:rPr>
              <w:t>E 962</w:t>
            </w:r>
          </w:p>
        </w:tc>
        <w:tc>
          <w:tcPr>
            <w:tcW w:w="2939" w:type="dxa"/>
            <w:tcBorders>
              <w:top w:val="single" w:sz="4" w:space="0" w:color="auto"/>
              <w:left w:val="single" w:sz="4" w:space="0" w:color="auto"/>
              <w:bottom w:val="single" w:sz="4" w:space="0" w:color="auto"/>
              <w:right w:val="single" w:sz="4" w:space="0" w:color="auto"/>
            </w:tcBorders>
            <w:vAlign w:val="center"/>
          </w:tcPr>
          <w:p w14:paraId="30481EEF" w14:textId="77777777" w:rsidR="000E2529" w:rsidRPr="00923224" w:rsidRDefault="000E2529" w:rsidP="000E2529">
            <w:pPr>
              <w:ind w:left="80"/>
              <w:rPr>
                <w:rFonts w:eastAsia="Times New Roman"/>
                <w:color w:val="231F20"/>
                <w:sz w:val="17"/>
                <w:szCs w:val="17"/>
              </w:rPr>
            </w:pPr>
            <w:r w:rsidRPr="00923224">
              <w:rPr>
                <w:rFonts w:eastAsia="Times New Roman"/>
                <w:color w:val="231F20"/>
                <w:sz w:val="17"/>
                <w:szCs w:val="17"/>
              </w:rPr>
              <w:t>Aspartam-Asesülfam tuzu</w:t>
            </w:r>
          </w:p>
        </w:tc>
        <w:tc>
          <w:tcPr>
            <w:tcW w:w="1848" w:type="dxa"/>
            <w:tcBorders>
              <w:top w:val="single" w:sz="4" w:space="0" w:color="auto"/>
              <w:left w:val="single" w:sz="4" w:space="0" w:color="auto"/>
              <w:bottom w:val="single" w:sz="4" w:space="0" w:color="auto"/>
              <w:right w:val="single" w:sz="4" w:space="0" w:color="auto"/>
            </w:tcBorders>
            <w:vAlign w:val="center"/>
          </w:tcPr>
          <w:p w14:paraId="59D77204" w14:textId="77777777" w:rsidR="000E2529" w:rsidRPr="00923224" w:rsidRDefault="000E2529" w:rsidP="000E2529">
            <w:pPr>
              <w:ind w:left="80"/>
              <w:rPr>
                <w:rFonts w:eastAsia="Times New Roman"/>
                <w:color w:val="231F20"/>
                <w:sz w:val="17"/>
                <w:szCs w:val="17"/>
              </w:rPr>
            </w:pPr>
            <w:r w:rsidRPr="00923224">
              <w:rPr>
                <w:rFonts w:eastAsia="Times New Roman"/>
                <w:color w:val="231F20"/>
                <w:sz w:val="17"/>
                <w:szCs w:val="17"/>
              </w:rPr>
              <w:t>350</w:t>
            </w:r>
          </w:p>
        </w:tc>
        <w:tc>
          <w:tcPr>
            <w:tcW w:w="1722" w:type="dxa"/>
            <w:tcBorders>
              <w:top w:val="single" w:sz="4" w:space="0" w:color="auto"/>
              <w:left w:val="single" w:sz="4" w:space="0" w:color="auto"/>
              <w:bottom w:val="single" w:sz="4" w:space="0" w:color="auto"/>
              <w:right w:val="single" w:sz="4" w:space="0" w:color="auto"/>
            </w:tcBorders>
            <w:vAlign w:val="center"/>
          </w:tcPr>
          <w:p w14:paraId="393DF053" w14:textId="77777777" w:rsidR="000E2529" w:rsidRPr="00923224" w:rsidRDefault="000E2529" w:rsidP="000E2529">
            <w:pPr>
              <w:ind w:left="72"/>
              <w:rPr>
                <w:rFonts w:eastAsia="Times New Roman"/>
                <w:color w:val="231F20"/>
                <w:sz w:val="17"/>
                <w:szCs w:val="17"/>
              </w:rPr>
            </w:pPr>
            <w:r w:rsidRPr="00923224">
              <w:rPr>
                <w:rFonts w:eastAsia="Times New Roman"/>
                <w:color w:val="231F20"/>
                <w:sz w:val="17"/>
                <w:szCs w:val="17"/>
              </w:rPr>
              <w:t>(11)b (49) (50)</w:t>
            </w:r>
          </w:p>
        </w:tc>
        <w:tc>
          <w:tcPr>
            <w:tcW w:w="4689" w:type="dxa"/>
            <w:tcBorders>
              <w:top w:val="single" w:sz="4" w:space="0" w:color="auto"/>
              <w:left w:val="single" w:sz="4" w:space="0" w:color="auto"/>
              <w:bottom w:val="single" w:sz="4" w:space="0" w:color="auto"/>
            </w:tcBorders>
            <w:vAlign w:val="center"/>
          </w:tcPr>
          <w:p w14:paraId="18397712" w14:textId="77777777" w:rsidR="000E2529" w:rsidRPr="00923224" w:rsidRDefault="000E2529" w:rsidP="000E2529">
            <w:pPr>
              <w:ind w:left="87"/>
              <w:rPr>
                <w:sz w:val="17"/>
                <w:szCs w:val="17"/>
              </w:rPr>
            </w:pPr>
          </w:p>
        </w:tc>
      </w:tr>
      <w:tr w:rsidR="000E2529" w:rsidRPr="00923224" w14:paraId="35B3283C" w14:textId="77777777" w:rsidTr="00294F2D">
        <w:trPr>
          <w:trHeight w:val="495"/>
        </w:trPr>
        <w:tc>
          <w:tcPr>
            <w:tcW w:w="1274" w:type="dxa"/>
            <w:tcBorders>
              <w:right w:val="single" w:sz="4" w:space="0" w:color="auto"/>
            </w:tcBorders>
            <w:vAlign w:val="center"/>
          </w:tcPr>
          <w:p w14:paraId="77CDB991" w14:textId="77777777" w:rsidR="000E2529" w:rsidRPr="00923224" w:rsidRDefault="000E2529" w:rsidP="000E2529">
            <w:pPr>
              <w:rPr>
                <w:sz w:val="17"/>
                <w:szCs w:val="17"/>
              </w:rPr>
            </w:pPr>
          </w:p>
        </w:tc>
        <w:tc>
          <w:tcPr>
            <w:tcW w:w="1456" w:type="dxa"/>
            <w:tcBorders>
              <w:top w:val="single" w:sz="4" w:space="0" w:color="auto"/>
              <w:left w:val="single" w:sz="4" w:space="0" w:color="auto"/>
              <w:bottom w:val="single" w:sz="4" w:space="0" w:color="auto"/>
              <w:right w:val="single" w:sz="4" w:space="0" w:color="auto"/>
            </w:tcBorders>
            <w:vAlign w:val="center"/>
          </w:tcPr>
          <w:p w14:paraId="2A54D5CE" w14:textId="77777777" w:rsidR="000E2529" w:rsidRPr="00923224" w:rsidRDefault="000E2529" w:rsidP="000E2529">
            <w:pPr>
              <w:ind w:left="80"/>
              <w:rPr>
                <w:rFonts w:eastAsia="Times New Roman"/>
                <w:color w:val="231F20"/>
                <w:sz w:val="17"/>
                <w:szCs w:val="17"/>
              </w:rPr>
            </w:pPr>
            <w:r w:rsidRPr="00923224">
              <w:rPr>
                <w:rFonts w:eastAsia="Times New Roman"/>
                <w:color w:val="231F20"/>
                <w:sz w:val="17"/>
                <w:szCs w:val="17"/>
              </w:rPr>
              <w:t>E 969</w:t>
            </w:r>
          </w:p>
        </w:tc>
        <w:tc>
          <w:tcPr>
            <w:tcW w:w="2939" w:type="dxa"/>
            <w:tcBorders>
              <w:top w:val="single" w:sz="4" w:space="0" w:color="auto"/>
              <w:left w:val="single" w:sz="4" w:space="0" w:color="auto"/>
              <w:bottom w:val="single" w:sz="4" w:space="0" w:color="auto"/>
              <w:right w:val="single" w:sz="4" w:space="0" w:color="auto"/>
            </w:tcBorders>
            <w:vAlign w:val="center"/>
          </w:tcPr>
          <w:p w14:paraId="139B097E" w14:textId="77777777" w:rsidR="000E2529" w:rsidRPr="00923224" w:rsidRDefault="000E2529" w:rsidP="000E2529">
            <w:pPr>
              <w:ind w:left="80"/>
              <w:rPr>
                <w:rFonts w:eastAsia="Times New Roman"/>
                <w:color w:val="231F20"/>
                <w:sz w:val="17"/>
                <w:szCs w:val="17"/>
              </w:rPr>
            </w:pPr>
            <w:r w:rsidRPr="00923224">
              <w:rPr>
                <w:rFonts w:eastAsia="Times New Roman"/>
                <w:color w:val="231F20"/>
                <w:sz w:val="17"/>
                <w:szCs w:val="17"/>
              </w:rPr>
              <w:t>Advantam</w:t>
            </w:r>
          </w:p>
        </w:tc>
        <w:tc>
          <w:tcPr>
            <w:tcW w:w="1848" w:type="dxa"/>
            <w:tcBorders>
              <w:top w:val="single" w:sz="4" w:space="0" w:color="auto"/>
              <w:left w:val="single" w:sz="4" w:space="0" w:color="auto"/>
              <w:bottom w:val="single" w:sz="4" w:space="0" w:color="auto"/>
              <w:right w:val="single" w:sz="4" w:space="0" w:color="auto"/>
            </w:tcBorders>
            <w:vAlign w:val="center"/>
          </w:tcPr>
          <w:p w14:paraId="3DC7EF74" w14:textId="77777777" w:rsidR="000E2529" w:rsidRPr="00923224" w:rsidRDefault="000E2529" w:rsidP="000E2529">
            <w:pPr>
              <w:ind w:left="80"/>
              <w:rPr>
                <w:rFonts w:eastAsia="Times New Roman"/>
                <w:color w:val="231F20"/>
                <w:sz w:val="17"/>
                <w:szCs w:val="17"/>
              </w:rPr>
            </w:pPr>
            <w:r w:rsidRPr="00923224">
              <w:rPr>
                <w:rFonts w:eastAsia="Times New Roman"/>
                <w:color w:val="231F20"/>
                <w:sz w:val="17"/>
                <w:szCs w:val="17"/>
              </w:rPr>
              <w:t>4</w:t>
            </w:r>
          </w:p>
        </w:tc>
        <w:tc>
          <w:tcPr>
            <w:tcW w:w="1722" w:type="dxa"/>
            <w:tcBorders>
              <w:top w:val="single" w:sz="4" w:space="0" w:color="auto"/>
              <w:left w:val="single" w:sz="4" w:space="0" w:color="auto"/>
              <w:bottom w:val="single" w:sz="4" w:space="0" w:color="auto"/>
              <w:right w:val="single" w:sz="4" w:space="0" w:color="auto"/>
            </w:tcBorders>
            <w:vAlign w:val="center"/>
          </w:tcPr>
          <w:p w14:paraId="3A3A1653" w14:textId="77777777" w:rsidR="000E2529" w:rsidRPr="00923224" w:rsidRDefault="000E2529" w:rsidP="000E2529">
            <w:pPr>
              <w:ind w:left="72"/>
              <w:rPr>
                <w:rFonts w:eastAsia="Times New Roman"/>
                <w:color w:val="231F20"/>
                <w:sz w:val="17"/>
                <w:szCs w:val="17"/>
              </w:rPr>
            </w:pPr>
          </w:p>
        </w:tc>
        <w:tc>
          <w:tcPr>
            <w:tcW w:w="4689" w:type="dxa"/>
            <w:tcBorders>
              <w:top w:val="single" w:sz="4" w:space="0" w:color="auto"/>
              <w:left w:val="single" w:sz="4" w:space="0" w:color="auto"/>
              <w:bottom w:val="single" w:sz="4" w:space="0" w:color="auto"/>
            </w:tcBorders>
            <w:vAlign w:val="center"/>
          </w:tcPr>
          <w:p w14:paraId="6177382E" w14:textId="77777777" w:rsidR="000E2529" w:rsidRPr="00923224" w:rsidRDefault="000E2529" w:rsidP="000E2529">
            <w:pPr>
              <w:ind w:left="87"/>
              <w:rPr>
                <w:sz w:val="17"/>
                <w:szCs w:val="17"/>
              </w:rPr>
            </w:pPr>
          </w:p>
        </w:tc>
      </w:tr>
      <w:tr w:rsidR="000E2529" w:rsidRPr="00923224" w14:paraId="7202FDE4" w14:textId="77777777" w:rsidTr="0017496E">
        <w:trPr>
          <w:trHeight w:val="519"/>
        </w:trPr>
        <w:tc>
          <w:tcPr>
            <w:tcW w:w="1274" w:type="dxa"/>
            <w:tcBorders>
              <w:right w:val="single" w:sz="4" w:space="0" w:color="auto"/>
            </w:tcBorders>
            <w:vAlign w:val="center"/>
          </w:tcPr>
          <w:p w14:paraId="351B5260" w14:textId="77777777" w:rsidR="000E2529" w:rsidRPr="00923224" w:rsidRDefault="000E2529" w:rsidP="000E2529">
            <w:pPr>
              <w:rPr>
                <w:sz w:val="17"/>
                <w:szCs w:val="17"/>
              </w:rPr>
            </w:pPr>
          </w:p>
        </w:tc>
        <w:tc>
          <w:tcPr>
            <w:tcW w:w="1456" w:type="dxa"/>
            <w:tcBorders>
              <w:top w:val="single" w:sz="4" w:space="0" w:color="auto"/>
              <w:left w:val="single" w:sz="4" w:space="0" w:color="auto"/>
              <w:right w:val="single" w:sz="4" w:space="0" w:color="auto"/>
            </w:tcBorders>
            <w:vAlign w:val="center"/>
          </w:tcPr>
          <w:p w14:paraId="7433F8C6" w14:textId="77777777" w:rsidR="000E2529" w:rsidRPr="00923224" w:rsidRDefault="000E2529" w:rsidP="000E2529">
            <w:pPr>
              <w:ind w:left="80"/>
              <w:rPr>
                <w:rFonts w:eastAsia="Times New Roman"/>
                <w:color w:val="231F20"/>
                <w:sz w:val="17"/>
                <w:szCs w:val="17"/>
              </w:rPr>
            </w:pPr>
          </w:p>
        </w:tc>
        <w:tc>
          <w:tcPr>
            <w:tcW w:w="11198" w:type="dxa"/>
            <w:gridSpan w:val="4"/>
            <w:tcBorders>
              <w:top w:val="single" w:sz="4" w:space="0" w:color="auto"/>
              <w:left w:val="single" w:sz="4" w:space="0" w:color="auto"/>
              <w:bottom w:val="single" w:sz="4" w:space="0" w:color="auto"/>
            </w:tcBorders>
            <w:vAlign w:val="center"/>
          </w:tcPr>
          <w:p w14:paraId="08DBC436" w14:textId="77777777" w:rsidR="000E2529" w:rsidRPr="00923224" w:rsidRDefault="000E2529" w:rsidP="000E2529">
            <w:pPr>
              <w:rPr>
                <w:sz w:val="17"/>
                <w:szCs w:val="17"/>
              </w:rPr>
            </w:pPr>
            <w:r w:rsidRPr="00923224">
              <w:rPr>
                <w:rFonts w:eastAsia="Times New Roman"/>
                <w:color w:val="231F20"/>
                <w:sz w:val="17"/>
                <w:szCs w:val="17"/>
              </w:rPr>
              <w:t xml:space="preserve">  (1):   Katkı maddeleri tek başına veya birlikte kullanılabilir.</w:t>
            </w:r>
          </w:p>
        </w:tc>
      </w:tr>
    </w:tbl>
    <w:p w14:paraId="77D30F75" w14:textId="77777777" w:rsidR="000E2529" w:rsidRPr="00923224" w:rsidRDefault="000E2529">
      <w:pPr>
        <w:spacing w:line="20" w:lineRule="exact"/>
        <w:rPr>
          <w:sz w:val="17"/>
          <w:szCs w:val="17"/>
        </w:rPr>
        <w:sectPr w:rsidR="000E2529" w:rsidRPr="00923224" w:rsidSect="000E2529">
          <w:type w:val="continuous"/>
          <w:pgSz w:w="16840" w:h="11906" w:orient="landscape"/>
          <w:pgMar w:top="1245" w:right="904" w:bottom="865" w:left="1080" w:header="0" w:footer="0" w:gutter="0"/>
          <w:cols w:space="708" w:equalWidth="0">
            <w:col w:w="14855" w:space="313"/>
          </w:cols>
        </w:sectPr>
      </w:pPr>
    </w:p>
    <w:p w14:paraId="7704F09D" w14:textId="77777777" w:rsidR="00D65258" w:rsidRPr="00923224" w:rsidRDefault="00CD3A21" w:rsidP="00484945">
      <w:pPr>
        <w:spacing w:line="20" w:lineRule="exact"/>
        <w:rPr>
          <w:sz w:val="17"/>
          <w:szCs w:val="17"/>
        </w:rPr>
        <w:sectPr w:rsidR="00D65258" w:rsidRPr="00923224" w:rsidSect="00AD1FBD">
          <w:type w:val="continuous"/>
          <w:pgSz w:w="16840" w:h="11906" w:orient="landscape"/>
          <w:pgMar w:top="1245" w:right="904" w:bottom="865" w:left="1080" w:header="0" w:footer="0" w:gutter="0"/>
          <w:cols w:num="2" w:space="708" w:equalWidth="0">
            <w:col w:w="14500" w:space="313"/>
            <w:col w:w="41"/>
          </w:cols>
        </w:sectPr>
      </w:pPr>
      <w:r w:rsidRPr="00923224">
        <w:rPr>
          <w:sz w:val="17"/>
          <w:szCs w:val="17"/>
        </w:rPr>
        <w:br w:type="column"/>
      </w:r>
    </w:p>
    <w:p w14:paraId="138FB3A5" w14:textId="77777777" w:rsidR="00484945" w:rsidRPr="00923224" w:rsidRDefault="00484945">
      <w:pPr>
        <w:spacing w:line="290" w:lineRule="exact"/>
        <w:rPr>
          <w:sz w:val="17"/>
          <w:szCs w:val="17"/>
        </w:rPr>
      </w:pPr>
      <w:bookmarkStart w:id="137" w:name="page231"/>
      <w:bookmarkEnd w:id="137"/>
    </w:p>
    <w:p w14:paraId="0AEB771E" w14:textId="77777777" w:rsidR="00B83419" w:rsidRPr="00923224" w:rsidRDefault="00B83419">
      <w:pPr>
        <w:rPr>
          <w:rFonts w:eastAsia="Times New Roman"/>
          <w:color w:val="231F20"/>
          <w:sz w:val="17"/>
          <w:szCs w:val="17"/>
        </w:rPr>
      </w:pPr>
    </w:p>
    <w:p w14:paraId="064579E4" w14:textId="77777777" w:rsidR="00B83419" w:rsidRPr="00923224" w:rsidRDefault="00B83419">
      <w:pPr>
        <w:rPr>
          <w:rFonts w:eastAsia="Times New Roman"/>
          <w:color w:val="231F20"/>
          <w:sz w:val="17"/>
          <w:szCs w:val="17"/>
        </w:rPr>
      </w:pPr>
    </w:p>
    <w:p w14:paraId="3261D7F3" w14:textId="77777777" w:rsidR="00B83419" w:rsidRPr="00923224" w:rsidRDefault="00B83419">
      <w:pPr>
        <w:rPr>
          <w:rFonts w:eastAsia="Times New Roman"/>
          <w:color w:val="231F20"/>
          <w:sz w:val="17"/>
          <w:szCs w:val="17"/>
        </w:rPr>
      </w:pPr>
    </w:p>
    <w:p w14:paraId="6EA660FD" w14:textId="77777777" w:rsidR="00B83419" w:rsidRPr="00923224" w:rsidRDefault="00B83419">
      <w:pPr>
        <w:rPr>
          <w:rFonts w:eastAsia="Times New Roman"/>
          <w:color w:val="231F20"/>
          <w:sz w:val="17"/>
          <w:szCs w:val="17"/>
        </w:rPr>
      </w:pPr>
    </w:p>
    <w:p w14:paraId="7FE3B055" w14:textId="77777777" w:rsidR="00B83419" w:rsidRPr="00923224" w:rsidRDefault="00B83419">
      <w:pPr>
        <w:rPr>
          <w:rFonts w:eastAsia="Times New Roman"/>
          <w:color w:val="231F20"/>
          <w:sz w:val="17"/>
          <w:szCs w:val="17"/>
        </w:rPr>
      </w:pPr>
    </w:p>
    <w:p w14:paraId="5CF0B8C5" w14:textId="77777777" w:rsidR="00B83419" w:rsidRPr="00923224" w:rsidRDefault="00B83419">
      <w:pPr>
        <w:rPr>
          <w:rFonts w:eastAsia="Times New Roman"/>
          <w:color w:val="231F20"/>
          <w:sz w:val="17"/>
          <w:szCs w:val="17"/>
        </w:rPr>
      </w:pPr>
    </w:p>
    <w:p w14:paraId="19ED3C34" w14:textId="77777777" w:rsidR="00B83419" w:rsidRPr="00923224" w:rsidRDefault="00B83419">
      <w:pPr>
        <w:rPr>
          <w:rFonts w:eastAsia="Times New Roman"/>
          <w:color w:val="231F20"/>
          <w:sz w:val="17"/>
          <w:szCs w:val="17"/>
        </w:rPr>
      </w:pPr>
    </w:p>
    <w:p w14:paraId="3D2B5A2D" w14:textId="77777777" w:rsidR="00B83419" w:rsidRPr="00923224" w:rsidRDefault="00B83419">
      <w:pPr>
        <w:rPr>
          <w:rFonts w:eastAsia="Times New Roman"/>
          <w:color w:val="231F20"/>
          <w:sz w:val="17"/>
          <w:szCs w:val="17"/>
        </w:rPr>
      </w:pPr>
    </w:p>
    <w:p w14:paraId="432F4E88" w14:textId="77777777" w:rsidR="00B83419" w:rsidRPr="00923224" w:rsidRDefault="00B83419">
      <w:pPr>
        <w:rPr>
          <w:rFonts w:eastAsia="Times New Roman"/>
          <w:color w:val="231F20"/>
          <w:sz w:val="17"/>
          <w:szCs w:val="17"/>
        </w:rPr>
      </w:pPr>
    </w:p>
    <w:p w14:paraId="08E49D9D" w14:textId="77777777" w:rsidR="00B83419" w:rsidRPr="00923224" w:rsidRDefault="00B83419">
      <w:pPr>
        <w:rPr>
          <w:rFonts w:eastAsia="Times New Roman"/>
          <w:color w:val="231F20"/>
          <w:sz w:val="17"/>
          <w:szCs w:val="17"/>
        </w:rPr>
      </w:pPr>
    </w:p>
    <w:p w14:paraId="457F3A38" w14:textId="77777777" w:rsidR="00B83419" w:rsidRPr="00923224" w:rsidRDefault="00B83419">
      <w:pPr>
        <w:rPr>
          <w:rFonts w:eastAsia="Times New Roman"/>
          <w:color w:val="231F20"/>
          <w:sz w:val="17"/>
          <w:szCs w:val="17"/>
        </w:rPr>
        <w:sectPr w:rsidR="00B83419" w:rsidRPr="00923224" w:rsidSect="00275B31">
          <w:type w:val="continuous"/>
          <w:pgSz w:w="16840" w:h="11906" w:orient="landscape"/>
          <w:pgMar w:top="1245" w:right="904" w:bottom="865" w:left="1080" w:header="0" w:footer="0" w:gutter="0"/>
          <w:cols w:num="2" w:space="708" w:equalWidth="0">
            <w:col w:w="14500" w:space="313"/>
            <w:col w:w="41"/>
          </w:cols>
        </w:sectPr>
      </w:pPr>
    </w:p>
    <w:tbl>
      <w:tblPr>
        <w:tblW w:w="13928" w:type="dxa"/>
        <w:tblInd w:w="1008" w:type="dxa"/>
        <w:tblLayout w:type="fixed"/>
        <w:tblCellMar>
          <w:left w:w="0" w:type="dxa"/>
          <w:right w:w="0" w:type="dxa"/>
        </w:tblCellMar>
        <w:tblLook w:val="04A0" w:firstRow="1" w:lastRow="0" w:firstColumn="1" w:lastColumn="0" w:noHBand="0" w:noVBand="1"/>
      </w:tblPr>
      <w:tblGrid>
        <w:gridCol w:w="1274"/>
        <w:gridCol w:w="1456"/>
        <w:gridCol w:w="2939"/>
        <w:gridCol w:w="1848"/>
        <w:gridCol w:w="1736"/>
        <w:gridCol w:w="4675"/>
      </w:tblGrid>
      <w:tr w:rsidR="0068373A" w:rsidRPr="00923224" w14:paraId="341E61B0" w14:textId="77777777" w:rsidTr="00294F2D">
        <w:trPr>
          <w:trHeight w:val="599"/>
        </w:trPr>
        <w:tc>
          <w:tcPr>
            <w:tcW w:w="1274" w:type="dxa"/>
            <w:tcBorders>
              <w:top w:val="single" w:sz="4" w:space="0" w:color="auto"/>
              <w:bottom w:val="single" w:sz="4" w:space="0" w:color="auto"/>
              <w:right w:val="single" w:sz="4" w:space="0" w:color="auto"/>
            </w:tcBorders>
            <w:vAlign w:val="center"/>
          </w:tcPr>
          <w:p w14:paraId="3CE95A4C" w14:textId="77777777" w:rsidR="0068373A" w:rsidRPr="00923224" w:rsidRDefault="0068373A" w:rsidP="00484945">
            <w:pPr>
              <w:jc w:val="center"/>
              <w:rPr>
                <w:sz w:val="17"/>
                <w:szCs w:val="17"/>
              </w:rPr>
            </w:pPr>
            <w:r w:rsidRPr="00923224">
              <w:rPr>
                <w:rFonts w:eastAsia="Times New Roman"/>
                <w:color w:val="231F20"/>
                <w:sz w:val="17"/>
                <w:szCs w:val="17"/>
              </w:rPr>
              <w:t>Kategori numarası</w:t>
            </w:r>
          </w:p>
        </w:tc>
        <w:tc>
          <w:tcPr>
            <w:tcW w:w="1456" w:type="dxa"/>
            <w:tcBorders>
              <w:top w:val="single" w:sz="4" w:space="0" w:color="auto"/>
              <w:left w:val="single" w:sz="4" w:space="0" w:color="auto"/>
              <w:bottom w:val="single" w:sz="4" w:space="0" w:color="auto"/>
              <w:right w:val="single" w:sz="4" w:space="0" w:color="auto"/>
            </w:tcBorders>
            <w:vAlign w:val="center"/>
          </w:tcPr>
          <w:p w14:paraId="5F39FB49" w14:textId="77777777" w:rsidR="0068373A" w:rsidRPr="00923224" w:rsidRDefault="0068373A" w:rsidP="00484945">
            <w:pPr>
              <w:jc w:val="center"/>
              <w:rPr>
                <w:sz w:val="17"/>
                <w:szCs w:val="17"/>
              </w:rPr>
            </w:pPr>
            <w:r w:rsidRPr="00923224">
              <w:rPr>
                <w:rFonts w:eastAsia="Times New Roman"/>
                <w:color w:val="231F20"/>
                <w:sz w:val="17"/>
                <w:szCs w:val="17"/>
              </w:rPr>
              <w:t>E-kodu</w:t>
            </w:r>
          </w:p>
        </w:tc>
        <w:tc>
          <w:tcPr>
            <w:tcW w:w="2939" w:type="dxa"/>
            <w:tcBorders>
              <w:top w:val="single" w:sz="4" w:space="0" w:color="auto"/>
              <w:left w:val="single" w:sz="4" w:space="0" w:color="auto"/>
              <w:bottom w:val="single" w:sz="4" w:space="0" w:color="auto"/>
              <w:right w:val="single" w:sz="4" w:space="0" w:color="auto"/>
            </w:tcBorders>
            <w:vAlign w:val="center"/>
          </w:tcPr>
          <w:p w14:paraId="4E6A0C04" w14:textId="77777777" w:rsidR="0068373A" w:rsidRPr="00923224" w:rsidRDefault="0068373A" w:rsidP="00484945">
            <w:pPr>
              <w:ind w:left="80"/>
              <w:jc w:val="center"/>
              <w:rPr>
                <w:rFonts w:eastAsia="Times New Roman"/>
                <w:color w:val="231F20"/>
                <w:sz w:val="17"/>
                <w:szCs w:val="17"/>
              </w:rPr>
            </w:pPr>
            <w:r w:rsidRPr="00923224">
              <w:rPr>
                <w:rFonts w:eastAsia="Times New Roman"/>
                <w:color w:val="231F20"/>
                <w:sz w:val="17"/>
                <w:szCs w:val="17"/>
              </w:rPr>
              <w:t>Adı</w:t>
            </w:r>
          </w:p>
        </w:tc>
        <w:tc>
          <w:tcPr>
            <w:tcW w:w="1848" w:type="dxa"/>
            <w:tcBorders>
              <w:top w:val="single" w:sz="4" w:space="0" w:color="auto"/>
              <w:left w:val="single" w:sz="4" w:space="0" w:color="auto"/>
              <w:bottom w:val="single" w:sz="4" w:space="0" w:color="auto"/>
              <w:right w:val="single" w:sz="4" w:space="0" w:color="auto"/>
            </w:tcBorders>
            <w:vAlign w:val="center"/>
          </w:tcPr>
          <w:p w14:paraId="555BCFE4" w14:textId="77777777" w:rsidR="0068373A" w:rsidRPr="00923224" w:rsidRDefault="0068373A" w:rsidP="00484945">
            <w:pPr>
              <w:ind w:left="80"/>
              <w:jc w:val="center"/>
              <w:rPr>
                <w:rFonts w:eastAsia="Times New Roman"/>
                <w:color w:val="231F20"/>
                <w:sz w:val="17"/>
                <w:szCs w:val="17"/>
              </w:rPr>
            </w:pPr>
            <w:r w:rsidRPr="00923224">
              <w:rPr>
                <w:rFonts w:eastAsia="Times New Roman"/>
                <w:color w:val="231F20"/>
                <w:sz w:val="17"/>
                <w:szCs w:val="17"/>
              </w:rPr>
              <w:t>Maksimum miktar (</w:t>
            </w:r>
            <w:r w:rsidR="005073D8" w:rsidRPr="00923224">
              <w:rPr>
                <w:rFonts w:eastAsia="Times New Roman"/>
                <w:color w:val="231F20"/>
                <w:sz w:val="17"/>
                <w:szCs w:val="17"/>
              </w:rPr>
              <w:t>mg/l veya mg/kg</w:t>
            </w:r>
            <w:r w:rsidRPr="00923224">
              <w:rPr>
                <w:rFonts w:eastAsia="Times New Roman"/>
                <w:color w:val="231F20"/>
                <w:sz w:val="17"/>
                <w:szCs w:val="17"/>
              </w:rPr>
              <w:t>)</w:t>
            </w:r>
          </w:p>
        </w:tc>
        <w:tc>
          <w:tcPr>
            <w:tcW w:w="1736" w:type="dxa"/>
            <w:tcBorders>
              <w:top w:val="single" w:sz="4" w:space="0" w:color="auto"/>
              <w:left w:val="single" w:sz="4" w:space="0" w:color="auto"/>
              <w:bottom w:val="single" w:sz="4" w:space="0" w:color="auto"/>
              <w:right w:val="single" w:sz="4" w:space="0" w:color="auto"/>
            </w:tcBorders>
            <w:vAlign w:val="center"/>
          </w:tcPr>
          <w:p w14:paraId="3E4340E2" w14:textId="77777777" w:rsidR="0068373A" w:rsidRPr="00923224" w:rsidRDefault="0068373A" w:rsidP="00484945">
            <w:pPr>
              <w:jc w:val="center"/>
              <w:rPr>
                <w:sz w:val="17"/>
                <w:szCs w:val="17"/>
              </w:rPr>
            </w:pPr>
            <w:r w:rsidRPr="00923224">
              <w:rPr>
                <w:rFonts w:eastAsia="Times New Roman"/>
                <w:color w:val="231F20"/>
                <w:sz w:val="17"/>
                <w:szCs w:val="17"/>
              </w:rPr>
              <w:t>Dipnotlar</w:t>
            </w:r>
          </w:p>
        </w:tc>
        <w:tc>
          <w:tcPr>
            <w:tcW w:w="4675" w:type="dxa"/>
            <w:tcBorders>
              <w:top w:val="single" w:sz="4" w:space="0" w:color="auto"/>
              <w:left w:val="single" w:sz="4" w:space="0" w:color="auto"/>
              <w:bottom w:val="single" w:sz="4" w:space="0" w:color="auto"/>
            </w:tcBorders>
            <w:vAlign w:val="center"/>
          </w:tcPr>
          <w:p w14:paraId="351CFCE3" w14:textId="77777777" w:rsidR="0068373A" w:rsidRPr="00923224" w:rsidRDefault="0068373A" w:rsidP="0068373A">
            <w:pPr>
              <w:ind w:right="65"/>
              <w:jc w:val="center"/>
              <w:rPr>
                <w:sz w:val="17"/>
                <w:szCs w:val="17"/>
              </w:rPr>
            </w:pPr>
            <w:r w:rsidRPr="00923224">
              <w:rPr>
                <w:rFonts w:eastAsia="Times New Roman"/>
                <w:color w:val="231F20"/>
                <w:sz w:val="17"/>
                <w:szCs w:val="17"/>
              </w:rPr>
              <w:t>Sınırlamalar/istisnalar</w:t>
            </w:r>
          </w:p>
        </w:tc>
      </w:tr>
      <w:tr w:rsidR="00B83419" w:rsidRPr="00923224" w14:paraId="306DBAF2" w14:textId="77777777" w:rsidTr="00294F2D">
        <w:trPr>
          <w:trHeight w:val="599"/>
        </w:trPr>
        <w:tc>
          <w:tcPr>
            <w:tcW w:w="1274" w:type="dxa"/>
            <w:tcBorders>
              <w:top w:val="single" w:sz="4" w:space="0" w:color="auto"/>
              <w:right w:val="single" w:sz="4" w:space="0" w:color="auto"/>
            </w:tcBorders>
            <w:vAlign w:val="center"/>
          </w:tcPr>
          <w:p w14:paraId="0C9672E2" w14:textId="77777777" w:rsidR="00B83419" w:rsidRPr="00923224" w:rsidRDefault="00B83419" w:rsidP="00484945">
            <w:pPr>
              <w:rPr>
                <w:sz w:val="17"/>
                <w:szCs w:val="17"/>
              </w:rPr>
            </w:pPr>
          </w:p>
        </w:tc>
        <w:tc>
          <w:tcPr>
            <w:tcW w:w="1456" w:type="dxa"/>
            <w:tcBorders>
              <w:top w:val="single" w:sz="4" w:space="0" w:color="auto"/>
              <w:left w:val="single" w:sz="4" w:space="0" w:color="auto"/>
              <w:right w:val="single" w:sz="4" w:space="0" w:color="auto"/>
            </w:tcBorders>
            <w:vAlign w:val="center"/>
          </w:tcPr>
          <w:p w14:paraId="02C208B2" w14:textId="77777777" w:rsidR="00B83419" w:rsidRPr="00923224" w:rsidRDefault="00B83419" w:rsidP="00484945">
            <w:pPr>
              <w:ind w:left="110"/>
              <w:rPr>
                <w:sz w:val="17"/>
                <w:szCs w:val="17"/>
              </w:rPr>
            </w:pPr>
          </w:p>
        </w:tc>
        <w:tc>
          <w:tcPr>
            <w:tcW w:w="11198" w:type="dxa"/>
            <w:gridSpan w:val="4"/>
            <w:tcBorders>
              <w:top w:val="single" w:sz="4" w:space="0" w:color="auto"/>
              <w:left w:val="single" w:sz="4" w:space="0" w:color="auto"/>
              <w:bottom w:val="single" w:sz="4" w:space="0" w:color="auto"/>
            </w:tcBorders>
            <w:vAlign w:val="center"/>
          </w:tcPr>
          <w:p w14:paraId="68D437CE" w14:textId="77777777" w:rsidR="00B83419" w:rsidRPr="00923224" w:rsidRDefault="00B83419" w:rsidP="0068373A">
            <w:pPr>
              <w:tabs>
                <w:tab w:val="left" w:pos="582"/>
              </w:tabs>
              <w:ind w:left="116" w:right="65"/>
              <w:rPr>
                <w:sz w:val="17"/>
                <w:szCs w:val="17"/>
              </w:rPr>
            </w:pPr>
            <w:r w:rsidRPr="00923224">
              <w:rPr>
                <w:rFonts w:eastAsia="Times New Roman"/>
                <w:color w:val="231F20"/>
                <w:sz w:val="17"/>
                <w:szCs w:val="17"/>
              </w:rPr>
              <w:t>(</w:t>
            </w:r>
            <w:r w:rsidR="00484945" w:rsidRPr="00923224">
              <w:rPr>
                <w:rFonts w:eastAsia="Times New Roman"/>
                <w:color w:val="231F20"/>
                <w:sz w:val="17"/>
                <w:szCs w:val="17"/>
              </w:rPr>
              <w:t xml:space="preserve">2):      </w:t>
            </w:r>
            <w:r w:rsidRPr="00923224">
              <w:rPr>
                <w:rFonts w:eastAsia="Times New Roman"/>
                <w:color w:val="231F20"/>
                <w:sz w:val="17"/>
                <w:szCs w:val="17"/>
              </w:rPr>
              <w:t>Maksimum miktar, bu maddelerin toplamı için geçerlidir ve bu miktarlar serbest asit olarak ifade edilir.</w:t>
            </w:r>
          </w:p>
        </w:tc>
      </w:tr>
      <w:tr w:rsidR="00B83419" w:rsidRPr="00923224" w14:paraId="48C742D9" w14:textId="77777777" w:rsidTr="00294F2D">
        <w:trPr>
          <w:trHeight w:val="599"/>
        </w:trPr>
        <w:tc>
          <w:tcPr>
            <w:tcW w:w="1274" w:type="dxa"/>
            <w:tcBorders>
              <w:right w:val="single" w:sz="4" w:space="0" w:color="auto"/>
            </w:tcBorders>
            <w:vAlign w:val="center"/>
          </w:tcPr>
          <w:p w14:paraId="7CA9AFF9" w14:textId="77777777" w:rsidR="00B83419" w:rsidRPr="00923224" w:rsidRDefault="00B83419" w:rsidP="00484945">
            <w:pPr>
              <w:rPr>
                <w:sz w:val="17"/>
                <w:szCs w:val="17"/>
              </w:rPr>
            </w:pPr>
          </w:p>
        </w:tc>
        <w:tc>
          <w:tcPr>
            <w:tcW w:w="1456" w:type="dxa"/>
            <w:tcBorders>
              <w:left w:val="single" w:sz="4" w:space="0" w:color="auto"/>
              <w:right w:val="single" w:sz="4" w:space="0" w:color="auto"/>
            </w:tcBorders>
            <w:vAlign w:val="center"/>
          </w:tcPr>
          <w:p w14:paraId="14D0F066" w14:textId="77777777" w:rsidR="00B83419" w:rsidRPr="00923224" w:rsidRDefault="00B83419" w:rsidP="00484945">
            <w:pPr>
              <w:ind w:left="110"/>
              <w:rPr>
                <w:sz w:val="17"/>
                <w:szCs w:val="17"/>
              </w:rPr>
            </w:pPr>
          </w:p>
        </w:tc>
        <w:tc>
          <w:tcPr>
            <w:tcW w:w="11198" w:type="dxa"/>
            <w:gridSpan w:val="4"/>
            <w:tcBorders>
              <w:top w:val="single" w:sz="4" w:space="0" w:color="auto"/>
              <w:left w:val="single" w:sz="4" w:space="0" w:color="auto"/>
              <w:bottom w:val="single" w:sz="4" w:space="0" w:color="auto"/>
            </w:tcBorders>
            <w:vAlign w:val="center"/>
          </w:tcPr>
          <w:p w14:paraId="2EA34628" w14:textId="77777777" w:rsidR="00B83419" w:rsidRPr="00923224" w:rsidRDefault="00484945" w:rsidP="0068373A">
            <w:pPr>
              <w:tabs>
                <w:tab w:val="left" w:pos="582"/>
              </w:tabs>
              <w:ind w:left="116" w:right="65"/>
              <w:rPr>
                <w:sz w:val="17"/>
                <w:szCs w:val="17"/>
              </w:rPr>
            </w:pPr>
            <w:r w:rsidRPr="00923224">
              <w:rPr>
                <w:rFonts w:eastAsia="Times New Roman"/>
                <w:color w:val="231F20"/>
                <w:sz w:val="17"/>
                <w:szCs w:val="17"/>
              </w:rPr>
              <w:t xml:space="preserve">(4):      </w:t>
            </w:r>
            <w:r w:rsidR="00B83419" w:rsidRPr="00923224">
              <w:rPr>
                <w:rFonts w:eastAsia="Times New Roman"/>
                <w:color w:val="231F20"/>
                <w:sz w:val="17"/>
                <w:szCs w:val="17"/>
              </w:rPr>
              <w:t>Maksimum miktar P</w:t>
            </w:r>
            <w:r w:rsidR="00B83419" w:rsidRPr="00C653C7">
              <w:rPr>
                <w:rFonts w:eastAsia="Times New Roman"/>
                <w:color w:val="231F20"/>
                <w:sz w:val="17"/>
                <w:szCs w:val="17"/>
                <w:vertAlign w:val="subscript"/>
              </w:rPr>
              <w:t>2</w:t>
            </w:r>
            <w:r w:rsidR="00B83419" w:rsidRPr="00923224">
              <w:rPr>
                <w:rFonts w:eastAsia="Times New Roman"/>
                <w:color w:val="231F20"/>
                <w:sz w:val="17"/>
                <w:szCs w:val="17"/>
              </w:rPr>
              <w:t>O</w:t>
            </w:r>
            <w:r w:rsidR="00B83419" w:rsidRPr="00C653C7">
              <w:rPr>
                <w:rFonts w:eastAsia="Times New Roman"/>
                <w:color w:val="231F20"/>
                <w:sz w:val="17"/>
                <w:szCs w:val="17"/>
                <w:vertAlign w:val="subscript"/>
              </w:rPr>
              <w:t>5</w:t>
            </w:r>
            <w:r w:rsidR="00B83419" w:rsidRPr="00923224">
              <w:rPr>
                <w:rFonts w:eastAsia="Times New Roman"/>
                <w:color w:val="231F20"/>
                <w:sz w:val="17"/>
                <w:szCs w:val="17"/>
              </w:rPr>
              <w:t xml:space="preserve"> cinsinden ifade edilir.</w:t>
            </w:r>
          </w:p>
        </w:tc>
      </w:tr>
      <w:tr w:rsidR="00B83419" w:rsidRPr="00923224" w14:paraId="642D70E9" w14:textId="77777777" w:rsidTr="00294F2D">
        <w:trPr>
          <w:trHeight w:val="577"/>
        </w:trPr>
        <w:tc>
          <w:tcPr>
            <w:tcW w:w="1274" w:type="dxa"/>
            <w:tcBorders>
              <w:right w:val="single" w:sz="4" w:space="0" w:color="auto"/>
            </w:tcBorders>
            <w:vAlign w:val="center"/>
          </w:tcPr>
          <w:p w14:paraId="1F5C6244" w14:textId="77777777" w:rsidR="00B83419" w:rsidRPr="00923224" w:rsidRDefault="00B83419" w:rsidP="00484945">
            <w:pPr>
              <w:rPr>
                <w:sz w:val="17"/>
                <w:szCs w:val="17"/>
              </w:rPr>
            </w:pPr>
          </w:p>
        </w:tc>
        <w:tc>
          <w:tcPr>
            <w:tcW w:w="1456" w:type="dxa"/>
            <w:tcBorders>
              <w:left w:val="single" w:sz="4" w:space="0" w:color="auto"/>
              <w:right w:val="single" w:sz="4" w:space="0" w:color="auto"/>
            </w:tcBorders>
            <w:vAlign w:val="center"/>
          </w:tcPr>
          <w:p w14:paraId="36327F9A" w14:textId="77777777" w:rsidR="00B83419" w:rsidRPr="00923224" w:rsidRDefault="00B83419" w:rsidP="00484945">
            <w:pPr>
              <w:ind w:left="110"/>
              <w:rPr>
                <w:sz w:val="17"/>
                <w:szCs w:val="17"/>
              </w:rPr>
            </w:pPr>
          </w:p>
        </w:tc>
        <w:tc>
          <w:tcPr>
            <w:tcW w:w="11198" w:type="dxa"/>
            <w:gridSpan w:val="4"/>
            <w:tcBorders>
              <w:top w:val="single" w:sz="4" w:space="0" w:color="auto"/>
              <w:left w:val="single" w:sz="4" w:space="0" w:color="auto"/>
              <w:bottom w:val="single" w:sz="4" w:space="0" w:color="auto"/>
            </w:tcBorders>
            <w:vAlign w:val="center"/>
          </w:tcPr>
          <w:p w14:paraId="4A5619ED" w14:textId="77777777" w:rsidR="00B83419" w:rsidRPr="00923224" w:rsidRDefault="00B83419" w:rsidP="0068373A">
            <w:pPr>
              <w:tabs>
                <w:tab w:val="left" w:pos="582"/>
              </w:tabs>
              <w:ind w:left="116" w:right="65"/>
              <w:rPr>
                <w:sz w:val="17"/>
                <w:szCs w:val="17"/>
              </w:rPr>
            </w:pPr>
            <w:r w:rsidRPr="00923224">
              <w:rPr>
                <w:rFonts w:eastAsia="Times New Roman"/>
                <w:color w:val="231F20"/>
                <w:sz w:val="17"/>
                <w:szCs w:val="17"/>
              </w:rPr>
              <w:t xml:space="preserve">(41):  </w:t>
            </w:r>
            <w:r w:rsidR="00484945" w:rsidRPr="00923224">
              <w:rPr>
                <w:rFonts w:eastAsia="Times New Roman"/>
                <w:color w:val="231F20"/>
                <w:sz w:val="17"/>
                <w:szCs w:val="17"/>
              </w:rPr>
              <w:t xml:space="preserve">  </w:t>
            </w:r>
            <w:r w:rsidRPr="00923224">
              <w:rPr>
                <w:rFonts w:eastAsia="Times New Roman"/>
                <w:color w:val="231F20"/>
                <w:sz w:val="17"/>
                <w:szCs w:val="17"/>
              </w:rPr>
              <w:t>Yağ üzerinden ifade edilir.</w:t>
            </w:r>
          </w:p>
        </w:tc>
      </w:tr>
      <w:tr w:rsidR="00B83419" w:rsidRPr="00923224" w14:paraId="55B6FDAC" w14:textId="77777777" w:rsidTr="00294F2D">
        <w:trPr>
          <w:trHeight w:val="577"/>
        </w:trPr>
        <w:tc>
          <w:tcPr>
            <w:tcW w:w="1274" w:type="dxa"/>
            <w:tcBorders>
              <w:right w:val="single" w:sz="4" w:space="0" w:color="auto"/>
            </w:tcBorders>
            <w:vAlign w:val="center"/>
          </w:tcPr>
          <w:p w14:paraId="3E51965A" w14:textId="77777777" w:rsidR="00B83419" w:rsidRPr="00923224" w:rsidRDefault="00B83419" w:rsidP="00484945">
            <w:pPr>
              <w:rPr>
                <w:sz w:val="17"/>
                <w:szCs w:val="17"/>
              </w:rPr>
            </w:pPr>
          </w:p>
        </w:tc>
        <w:tc>
          <w:tcPr>
            <w:tcW w:w="1456" w:type="dxa"/>
            <w:tcBorders>
              <w:left w:val="single" w:sz="4" w:space="0" w:color="auto"/>
              <w:right w:val="single" w:sz="4" w:space="0" w:color="auto"/>
            </w:tcBorders>
            <w:vAlign w:val="center"/>
          </w:tcPr>
          <w:p w14:paraId="5B01D043" w14:textId="77777777" w:rsidR="00B83419" w:rsidRPr="00923224" w:rsidRDefault="00B83419" w:rsidP="00484945">
            <w:pPr>
              <w:ind w:left="110"/>
              <w:rPr>
                <w:sz w:val="17"/>
                <w:szCs w:val="17"/>
              </w:rPr>
            </w:pPr>
          </w:p>
        </w:tc>
        <w:tc>
          <w:tcPr>
            <w:tcW w:w="11198" w:type="dxa"/>
            <w:gridSpan w:val="4"/>
            <w:tcBorders>
              <w:top w:val="single" w:sz="4" w:space="0" w:color="auto"/>
              <w:left w:val="single" w:sz="4" w:space="0" w:color="auto"/>
              <w:bottom w:val="single" w:sz="4" w:space="0" w:color="auto"/>
            </w:tcBorders>
            <w:vAlign w:val="center"/>
          </w:tcPr>
          <w:p w14:paraId="6F9F84CF" w14:textId="77777777" w:rsidR="00B83419" w:rsidRPr="00923224" w:rsidRDefault="00B83419" w:rsidP="0068373A">
            <w:pPr>
              <w:tabs>
                <w:tab w:val="left" w:pos="582"/>
              </w:tabs>
              <w:ind w:left="620" w:right="65" w:hanging="504"/>
              <w:rPr>
                <w:sz w:val="17"/>
                <w:szCs w:val="17"/>
              </w:rPr>
            </w:pPr>
            <w:r w:rsidRPr="00923224">
              <w:rPr>
                <w:rFonts w:eastAsia="Times New Roman"/>
                <w:color w:val="231F20"/>
                <w:sz w:val="17"/>
                <w:szCs w:val="17"/>
              </w:rPr>
              <w:t xml:space="preserve">(49): </w:t>
            </w:r>
            <w:r w:rsidR="00484945" w:rsidRPr="00923224">
              <w:rPr>
                <w:rFonts w:eastAsia="Times New Roman"/>
                <w:color w:val="231F20"/>
                <w:sz w:val="17"/>
                <w:szCs w:val="17"/>
              </w:rPr>
              <w:t xml:space="preserve">  </w:t>
            </w:r>
            <w:r w:rsidRPr="00923224">
              <w:rPr>
                <w:rFonts w:eastAsia="Times New Roman"/>
                <w:color w:val="231F20"/>
                <w:sz w:val="17"/>
                <w:szCs w:val="17"/>
              </w:rPr>
              <w:t xml:space="preserve"> Aspartam- asesülfam tuzu için maksimum kullanım miktarı, bunun ana bileşenleri olan Aspartam (E 951) ve asesülfam-K (E 950)’nın maksimum kullanım miktarlarına göre belirlenir.</w:t>
            </w:r>
          </w:p>
        </w:tc>
      </w:tr>
      <w:tr w:rsidR="00B83419" w:rsidRPr="00923224" w14:paraId="3B3E50D2" w14:textId="77777777" w:rsidTr="00294F2D">
        <w:trPr>
          <w:trHeight w:val="577"/>
        </w:trPr>
        <w:tc>
          <w:tcPr>
            <w:tcW w:w="1274" w:type="dxa"/>
            <w:tcBorders>
              <w:right w:val="single" w:sz="4" w:space="0" w:color="auto"/>
            </w:tcBorders>
            <w:vAlign w:val="center"/>
          </w:tcPr>
          <w:p w14:paraId="682E8EB7" w14:textId="77777777" w:rsidR="00B83419" w:rsidRPr="00923224" w:rsidRDefault="00B83419" w:rsidP="00484945">
            <w:pPr>
              <w:rPr>
                <w:sz w:val="17"/>
                <w:szCs w:val="17"/>
              </w:rPr>
            </w:pPr>
          </w:p>
        </w:tc>
        <w:tc>
          <w:tcPr>
            <w:tcW w:w="1456" w:type="dxa"/>
            <w:tcBorders>
              <w:left w:val="single" w:sz="4" w:space="0" w:color="auto"/>
              <w:right w:val="single" w:sz="4" w:space="0" w:color="auto"/>
            </w:tcBorders>
            <w:vAlign w:val="center"/>
          </w:tcPr>
          <w:p w14:paraId="5D25FD83" w14:textId="77777777" w:rsidR="00B83419" w:rsidRPr="00923224" w:rsidRDefault="00B83419" w:rsidP="00484945">
            <w:pPr>
              <w:ind w:left="110"/>
              <w:rPr>
                <w:sz w:val="17"/>
                <w:szCs w:val="17"/>
              </w:rPr>
            </w:pPr>
          </w:p>
        </w:tc>
        <w:tc>
          <w:tcPr>
            <w:tcW w:w="11198" w:type="dxa"/>
            <w:gridSpan w:val="4"/>
            <w:tcBorders>
              <w:top w:val="single" w:sz="4" w:space="0" w:color="auto"/>
              <w:left w:val="single" w:sz="4" w:space="0" w:color="auto"/>
              <w:bottom w:val="single" w:sz="4" w:space="0" w:color="auto"/>
            </w:tcBorders>
            <w:vAlign w:val="center"/>
          </w:tcPr>
          <w:p w14:paraId="157B6E2C" w14:textId="77777777" w:rsidR="00B83419" w:rsidRPr="00923224" w:rsidRDefault="00B83419" w:rsidP="0068373A">
            <w:pPr>
              <w:tabs>
                <w:tab w:val="left" w:pos="582"/>
              </w:tabs>
              <w:ind w:left="620" w:right="65" w:hanging="504"/>
              <w:rPr>
                <w:sz w:val="17"/>
                <w:szCs w:val="17"/>
              </w:rPr>
            </w:pPr>
            <w:r w:rsidRPr="00923224">
              <w:rPr>
                <w:rFonts w:eastAsia="Times New Roman"/>
                <w:color w:val="231F20"/>
                <w:sz w:val="17"/>
                <w:szCs w:val="17"/>
              </w:rPr>
              <w:t xml:space="preserve">(50):  </w:t>
            </w:r>
            <w:r w:rsidR="00484945" w:rsidRPr="00923224">
              <w:rPr>
                <w:rFonts w:eastAsia="Times New Roman"/>
                <w:color w:val="231F20"/>
                <w:sz w:val="17"/>
                <w:szCs w:val="17"/>
              </w:rPr>
              <w:t xml:space="preserve">  </w:t>
            </w:r>
            <w:r w:rsidR="00B97817" w:rsidRPr="00923224">
              <w:rPr>
                <w:sz w:val="17"/>
                <w:szCs w:val="17"/>
              </w:rPr>
              <w:t>Hem E 951 hem de E 950 ’nin miktarları, Aspartam- asesülfam tuzunun tek başına veya E 951 ve E 950 ile birlikte kullanım miktarından fazla olamaz.</w:t>
            </w:r>
          </w:p>
        </w:tc>
      </w:tr>
      <w:tr w:rsidR="00B83419" w:rsidRPr="00923224" w14:paraId="530AB0AD" w14:textId="77777777" w:rsidTr="00294F2D">
        <w:trPr>
          <w:trHeight w:val="577"/>
        </w:trPr>
        <w:tc>
          <w:tcPr>
            <w:tcW w:w="1274" w:type="dxa"/>
            <w:tcBorders>
              <w:right w:val="single" w:sz="4" w:space="0" w:color="auto"/>
            </w:tcBorders>
            <w:vAlign w:val="center"/>
          </w:tcPr>
          <w:p w14:paraId="60AF6307" w14:textId="77777777" w:rsidR="00B83419" w:rsidRPr="00923224" w:rsidRDefault="00B83419" w:rsidP="00484945">
            <w:pPr>
              <w:rPr>
                <w:sz w:val="17"/>
                <w:szCs w:val="17"/>
              </w:rPr>
            </w:pPr>
          </w:p>
        </w:tc>
        <w:tc>
          <w:tcPr>
            <w:tcW w:w="1456" w:type="dxa"/>
            <w:tcBorders>
              <w:left w:val="single" w:sz="4" w:space="0" w:color="auto"/>
              <w:right w:val="single" w:sz="4" w:space="0" w:color="auto"/>
            </w:tcBorders>
            <w:vAlign w:val="center"/>
          </w:tcPr>
          <w:p w14:paraId="4376DC1C" w14:textId="77777777" w:rsidR="00B83419" w:rsidRPr="00923224" w:rsidRDefault="00B83419" w:rsidP="00484945">
            <w:pPr>
              <w:ind w:left="110"/>
              <w:rPr>
                <w:sz w:val="17"/>
                <w:szCs w:val="17"/>
              </w:rPr>
            </w:pPr>
          </w:p>
        </w:tc>
        <w:tc>
          <w:tcPr>
            <w:tcW w:w="11198" w:type="dxa"/>
            <w:gridSpan w:val="4"/>
            <w:tcBorders>
              <w:top w:val="single" w:sz="4" w:space="0" w:color="auto"/>
              <w:left w:val="single" w:sz="4" w:space="0" w:color="auto"/>
              <w:bottom w:val="single" w:sz="4" w:space="0" w:color="auto"/>
            </w:tcBorders>
            <w:vAlign w:val="center"/>
          </w:tcPr>
          <w:p w14:paraId="41E6EC79" w14:textId="77777777" w:rsidR="00B83419" w:rsidRPr="00923224" w:rsidRDefault="00B83419" w:rsidP="0068373A">
            <w:pPr>
              <w:tabs>
                <w:tab w:val="left" w:pos="582"/>
              </w:tabs>
              <w:ind w:left="116" w:right="65"/>
              <w:rPr>
                <w:sz w:val="17"/>
                <w:szCs w:val="17"/>
              </w:rPr>
            </w:pPr>
            <w:r w:rsidRPr="00923224">
              <w:rPr>
                <w:rFonts w:eastAsia="Times New Roman"/>
                <w:color w:val="231F20"/>
                <w:sz w:val="17"/>
                <w:szCs w:val="17"/>
              </w:rPr>
              <w:t xml:space="preserve">(52):  </w:t>
            </w:r>
            <w:r w:rsidR="00484945" w:rsidRPr="00923224">
              <w:rPr>
                <w:rFonts w:eastAsia="Times New Roman"/>
                <w:color w:val="231F20"/>
                <w:sz w:val="17"/>
                <w:szCs w:val="17"/>
              </w:rPr>
              <w:t xml:space="preserve">  </w:t>
            </w:r>
            <w:r w:rsidRPr="00923224">
              <w:rPr>
                <w:rFonts w:eastAsia="Times New Roman"/>
                <w:color w:val="231F20"/>
                <w:sz w:val="17"/>
                <w:szCs w:val="17"/>
              </w:rPr>
              <w:t>Maksimum kullanım miktarları serbest imid cinsinden ifade edilir.</w:t>
            </w:r>
          </w:p>
        </w:tc>
      </w:tr>
      <w:tr w:rsidR="00B83419" w:rsidRPr="00923224" w14:paraId="45D78431" w14:textId="77777777" w:rsidTr="0017496E">
        <w:trPr>
          <w:trHeight w:val="520"/>
        </w:trPr>
        <w:tc>
          <w:tcPr>
            <w:tcW w:w="1274" w:type="dxa"/>
            <w:tcBorders>
              <w:right w:val="single" w:sz="4" w:space="0" w:color="auto"/>
            </w:tcBorders>
            <w:vAlign w:val="center"/>
          </w:tcPr>
          <w:p w14:paraId="5C28CB11" w14:textId="77777777" w:rsidR="00B83419" w:rsidRPr="00923224" w:rsidRDefault="00B83419" w:rsidP="00484945">
            <w:pPr>
              <w:rPr>
                <w:sz w:val="17"/>
                <w:szCs w:val="17"/>
              </w:rPr>
            </w:pPr>
          </w:p>
        </w:tc>
        <w:tc>
          <w:tcPr>
            <w:tcW w:w="1456" w:type="dxa"/>
            <w:tcBorders>
              <w:left w:val="single" w:sz="4" w:space="0" w:color="auto"/>
              <w:right w:val="single" w:sz="4" w:space="0" w:color="auto"/>
            </w:tcBorders>
            <w:vAlign w:val="center"/>
          </w:tcPr>
          <w:p w14:paraId="24032C6F" w14:textId="77777777" w:rsidR="00B83419" w:rsidRPr="00923224" w:rsidRDefault="00B83419" w:rsidP="00484945">
            <w:pPr>
              <w:ind w:left="110"/>
              <w:rPr>
                <w:sz w:val="17"/>
                <w:szCs w:val="17"/>
              </w:rPr>
            </w:pPr>
          </w:p>
        </w:tc>
        <w:tc>
          <w:tcPr>
            <w:tcW w:w="11198" w:type="dxa"/>
            <w:gridSpan w:val="4"/>
            <w:tcBorders>
              <w:top w:val="single" w:sz="4" w:space="0" w:color="auto"/>
              <w:left w:val="single" w:sz="4" w:space="0" w:color="auto"/>
              <w:bottom w:val="single" w:sz="4" w:space="0" w:color="auto"/>
            </w:tcBorders>
            <w:vAlign w:val="center"/>
          </w:tcPr>
          <w:p w14:paraId="28CC6F53" w14:textId="77777777" w:rsidR="00B83419" w:rsidRPr="00923224" w:rsidRDefault="00B83419" w:rsidP="0068373A">
            <w:pPr>
              <w:tabs>
                <w:tab w:val="left" w:pos="582"/>
              </w:tabs>
              <w:ind w:left="116" w:right="65"/>
              <w:rPr>
                <w:sz w:val="17"/>
                <w:szCs w:val="17"/>
              </w:rPr>
            </w:pPr>
            <w:r w:rsidRPr="00923224">
              <w:rPr>
                <w:rFonts w:eastAsia="Times New Roman"/>
                <w:color w:val="231F20"/>
                <w:sz w:val="17"/>
                <w:szCs w:val="17"/>
              </w:rPr>
              <w:t xml:space="preserve">(13):  </w:t>
            </w:r>
            <w:r w:rsidR="00484945" w:rsidRPr="00923224">
              <w:rPr>
                <w:rFonts w:eastAsia="Times New Roman"/>
                <w:color w:val="231F20"/>
                <w:sz w:val="17"/>
                <w:szCs w:val="17"/>
              </w:rPr>
              <w:t xml:space="preserve">  </w:t>
            </w:r>
            <w:r w:rsidRPr="00923224">
              <w:rPr>
                <w:rFonts w:eastAsia="Times New Roman"/>
                <w:color w:val="231F20"/>
                <w:sz w:val="17"/>
                <w:szCs w:val="17"/>
              </w:rPr>
              <w:t>Maksimum miktar yağ üzerinden ifade edilir.</w:t>
            </w:r>
          </w:p>
        </w:tc>
      </w:tr>
      <w:tr w:rsidR="00B83419" w:rsidRPr="00923224" w14:paraId="4254F4AB" w14:textId="77777777" w:rsidTr="00294F2D">
        <w:trPr>
          <w:trHeight w:val="577"/>
        </w:trPr>
        <w:tc>
          <w:tcPr>
            <w:tcW w:w="1274" w:type="dxa"/>
            <w:tcBorders>
              <w:right w:val="single" w:sz="4" w:space="0" w:color="auto"/>
            </w:tcBorders>
            <w:vAlign w:val="center"/>
          </w:tcPr>
          <w:p w14:paraId="77F718C0" w14:textId="77777777" w:rsidR="00B83419" w:rsidRPr="00923224" w:rsidRDefault="00B83419" w:rsidP="00484945">
            <w:pPr>
              <w:rPr>
                <w:sz w:val="17"/>
                <w:szCs w:val="17"/>
              </w:rPr>
            </w:pPr>
          </w:p>
        </w:tc>
        <w:tc>
          <w:tcPr>
            <w:tcW w:w="1456" w:type="dxa"/>
            <w:tcBorders>
              <w:left w:val="single" w:sz="4" w:space="0" w:color="auto"/>
              <w:right w:val="single" w:sz="4" w:space="0" w:color="auto"/>
            </w:tcBorders>
            <w:vAlign w:val="center"/>
          </w:tcPr>
          <w:p w14:paraId="5D7D6C7E" w14:textId="77777777" w:rsidR="00B83419" w:rsidRPr="00923224" w:rsidRDefault="00B83419" w:rsidP="00484945">
            <w:pPr>
              <w:ind w:left="110"/>
              <w:rPr>
                <w:sz w:val="17"/>
                <w:szCs w:val="17"/>
              </w:rPr>
            </w:pPr>
          </w:p>
        </w:tc>
        <w:tc>
          <w:tcPr>
            <w:tcW w:w="11198" w:type="dxa"/>
            <w:gridSpan w:val="4"/>
            <w:tcBorders>
              <w:top w:val="single" w:sz="4" w:space="0" w:color="auto"/>
              <w:left w:val="single" w:sz="4" w:space="0" w:color="auto"/>
              <w:bottom w:val="single" w:sz="4" w:space="0" w:color="auto"/>
            </w:tcBorders>
            <w:vAlign w:val="center"/>
          </w:tcPr>
          <w:p w14:paraId="2FB80999" w14:textId="77777777" w:rsidR="00B83419" w:rsidRPr="00923224" w:rsidRDefault="00B83419" w:rsidP="0068373A">
            <w:pPr>
              <w:tabs>
                <w:tab w:val="left" w:pos="582"/>
              </w:tabs>
              <w:ind w:left="116" w:right="65"/>
              <w:rPr>
                <w:sz w:val="17"/>
                <w:szCs w:val="17"/>
              </w:rPr>
            </w:pPr>
            <w:r w:rsidRPr="00923224">
              <w:rPr>
                <w:rFonts w:eastAsia="Times New Roman"/>
                <w:color w:val="231F20"/>
                <w:sz w:val="17"/>
                <w:szCs w:val="17"/>
              </w:rPr>
              <w:t xml:space="preserve">(46):   </w:t>
            </w:r>
            <w:r w:rsidR="00484945" w:rsidRPr="00923224">
              <w:rPr>
                <w:rFonts w:eastAsia="Times New Roman"/>
                <w:color w:val="231F20"/>
                <w:sz w:val="17"/>
                <w:szCs w:val="17"/>
              </w:rPr>
              <w:t xml:space="preserve"> </w:t>
            </w:r>
            <w:r w:rsidRPr="00923224">
              <w:rPr>
                <w:rFonts w:eastAsia="Times New Roman"/>
                <w:color w:val="231F20"/>
                <w:sz w:val="17"/>
                <w:szCs w:val="17"/>
              </w:rPr>
              <w:t>Toplam karnosol ve karnosik asit cinsinden</w:t>
            </w:r>
          </w:p>
        </w:tc>
      </w:tr>
      <w:tr w:rsidR="00B83419" w:rsidRPr="00923224" w14:paraId="2E1836E6" w14:textId="77777777" w:rsidTr="0017496E">
        <w:trPr>
          <w:trHeight w:val="492"/>
        </w:trPr>
        <w:tc>
          <w:tcPr>
            <w:tcW w:w="1274" w:type="dxa"/>
            <w:tcBorders>
              <w:right w:val="single" w:sz="4" w:space="0" w:color="auto"/>
            </w:tcBorders>
            <w:vAlign w:val="center"/>
          </w:tcPr>
          <w:p w14:paraId="503B25E7" w14:textId="77777777" w:rsidR="00B83419" w:rsidRPr="00923224" w:rsidRDefault="00B83419" w:rsidP="00484945">
            <w:pPr>
              <w:rPr>
                <w:sz w:val="17"/>
                <w:szCs w:val="17"/>
              </w:rPr>
            </w:pPr>
          </w:p>
        </w:tc>
        <w:tc>
          <w:tcPr>
            <w:tcW w:w="1456" w:type="dxa"/>
            <w:tcBorders>
              <w:left w:val="single" w:sz="4" w:space="0" w:color="auto"/>
              <w:right w:val="single" w:sz="4" w:space="0" w:color="auto"/>
            </w:tcBorders>
            <w:vAlign w:val="center"/>
          </w:tcPr>
          <w:p w14:paraId="0829EA56" w14:textId="77777777" w:rsidR="00B83419" w:rsidRPr="00923224" w:rsidRDefault="00B83419" w:rsidP="00484945">
            <w:pPr>
              <w:ind w:left="110"/>
              <w:rPr>
                <w:sz w:val="17"/>
                <w:szCs w:val="17"/>
              </w:rPr>
            </w:pPr>
          </w:p>
        </w:tc>
        <w:tc>
          <w:tcPr>
            <w:tcW w:w="11198" w:type="dxa"/>
            <w:gridSpan w:val="4"/>
            <w:tcBorders>
              <w:top w:val="single" w:sz="4" w:space="0" w:color="auto"/>
              <w:left w:val="single" w:sz="4" w:space="0" w:color="auto"/>
              <w:bottom w:val="single" w:sz="4" w:space="0" w:color="auto"/>
            </w:tcBorders>
            <w:vAlign w:val="center"/>
          </w:tcPr>
          <w:p w14:paraId="4B0F896F" w14:textId="77777777" w:rsidR="00B83419" w:rsidRPr="00923224" w:rsidRDefault="00B83419" w:rsidP="0068373A">
            <w:pPr>
              <w:tabs>
                <w:tab w:val="left" w:pos="582"/>
              </w:tabs>
              <w:ind w:left="116" w:right="65"/>
              <w:rPr>
                <w:sz w:val="17"/>
                <w:szCs w:val="17"/>
              </w:rPr>
            </w:pPr>
            <w:r w:rsidRPr="00923224">
              <w:rPr>
                <w:rFonts w:eastAsia="Times New Roman"/>
                <w:color w:val="231F20"/>
                <w:sz w:val="17"/>
                <w:szCs w:val="17"/>
              </w:rPr>
              <w:t>(60):</w:t>
            </w:r>
            <w:r w:rsidR="00484945" w:rsidRPr="00923224">
              <w:rPr>
                <w:rFonts w:eastAsia="Times New Roman"/>
                <w:color w:val="231F20"/>
                <w:sz w:val="17"/>
                <w:szCs w:val="17"/>
              </w:rPr>
              <w:t xml:space="preserve">    </w:t>
            </w:r>
            <w:r w:rsidRPr="00923224">
              <w:rPr>
                <w:rFonts w:eastAsia="Times New Roman"/>
                <w:color w:val="231F20"/>
                <w:sz w:val="17"/>
                <w:szCs w:val="17"/>
              </w:rPr>
              <w:t>Steviol eşdeğerleri olarak ifade edilir.</w:t>
            </w:r>
          </w:p>
        </w:tc>
      </w:tr>
      <w:tr w:rsidR="00B83419" w:rsidRPr="00923224" w14:paraId="22862670" w14:textId="77777777" w:rsidTr="00294F2D">
        <w:trPr>
          <w:trHeight w:val="577"/>
        </w:trPr>
        <w:tc>
          <w:tcPr>
            <w:tcW w:w="1274" w:type="dxa"/>
            <w:tcBorders>
              <w:right w:val="single" w:sz="4" w:space="0" w:color="auto"/>
            </w:tcBorders>
            <w:vAlign w:val="center"/>
          </w:tcPr>
          <w:p w14:paraId="71FEEBA5" w14:textId="77777777" w:rsidR="00B83419" w:rsidRPr="00923224" w:rsidRDefault="00B83419" w:rsidP="00484945">
            <w:pPr>
              <w:rPr>
                <w:sz w:val="17"/>
                <w:szCs w:val="17"/>
              </w:rPr>
            </w:pPr>
          </w:p>
        </w:tc>
        <w:tc>
          <w:tcPr>
            <w:tcW w:w="1456" w:type="dxa"/>
            <w:tcBorders>
              <w:left w:val="single" w:sz="4" w:space="0" w:color="auto"/>
              <w:right w:val="single" w:sz="4" w:space="0" w:color="auto"/>
            </w:tcBorders>
            <w:vAlign w:val="center"/>
          </w:tcPr>
          <w:p w14:paraId="5BA30DD4" w14:textId="77777777" w:rsidR="00B83419" w:rsidRPr="00923224" w:rsidRDefault="00B83419" w:rsidP="00484945">
            <w:pPr>
              <w:ind w:left="110"/>
              <w:rPr>
                <w:sz w:val="17"/>
                <w:szCs w:val="17"/>
              </w:rPr>
            </w:pPr>
          </w:p>
        </w:tc>
        <w:tc>
          <w:tcPr>
            <w:tcW w:w="11198" w:type="dxa"/>
            <w:gridSpan w:val="4"/>
            <w:tcBorders>
              <w:top w:val="single" w:sz="4" w:space="0" w:color="auto"/>
              <w:left w:val="single" w:sz="4" w:space="0" w:color="auto"/>
              <w:bottom w:val="single" w:sz="4" w:space="0" w:color="auto"/>
            </w:tcBorders>
            <w:vAlign w:val="center"/>
          </w:tcPr>
          <w:p w14:paraId="195665A5" w14:textId="77777777" w:rsidR="00B83419" w:rsidRPr="00923224" w:rsidRDefault="00B83419" w:rsidP="0068373A">
            <w:pPr>
              <w:tabs>
                <w:tab w:val="left" w:pos="582"/>
              </w:tabs>
              <w:ind w:left="116" w:right="65"/>
              <w:rPr>
                <w:sz w:val="17"/>
                <w:szCs w:val="17"/>
              </w:rPr>
            </w:pPr>
            <w:r w:rsidRPr="00923224">
              <w:rPr>
                <w:rFonts w:eastAsia="Times New Roman"/>
                <w:color w:val="231F20"/>
                <w:sz w:val="17"/>
                <w:szCs w:val="17"/>
              </w:rPr>
              <w:t>(64):</w:t>
            </w:r>
            <w:r w:rsidR="00484945" w:rsidRPr="00923224">
              <w:rPr>
                <w:rFonts w:eastAsia="Times New Roman"/>
                <w:color w:val="231F20"/>
                <w:sz w:val="17"/>
                <w:szCs w:val="17"/>
              </w:rPr>
              <w:t xml:space="preserve">    </w:t>
            </w:r>
            <w:r w:rsidR="00B97817" w:rsidRPr="00923224">
              <w:rPr>
                <w:bCs/>
                <w:sz w:val="17"/>
                <w:szCs w:val="17"/>
              </w:rPr>
              <w:t>(E 104), (E 110) ve Grup III’ teki renklendiricilerin toplam miktarı, Grup III’ te belirtilen maksimum miktarı geçemez.</w:t>
            </w:r>
          </w:p>
        </w:tc>
      </w:tr>
      <w:tr w:rsidR="00C70FC5" w:rsidRPr="00923224" w14:paraId="162A358A" w14:textId="77777777" w:rsidTr="00294F2D">
        <w:trPr>
          <w:trHeight w:val="577"/>
        </w:trPr>
        <w:tc>
          <w:tcPr>
            <w:tcW w:w="1274" w:type="dxa"/>
            <w:tcBorders>
              <w:right w:val="single" w:sz="4" w:space="0" w:color="auto"/>
            </w:tcBorders>
            <w:vAlign w:val="center"/>
          </w:tcPr>
          <w:p w14:paraId="0F7D52B5" w14:textId="77777777" w:rsidR="00C70FC5" w:rsidRPr="00923224" w:rsidRDefault="00C70FC5" w:rsidP="00484945">
            <w:pPr>
              <w:rPr>
                <w:sz w:val="17"/>
                <w:szCs w:val="17"/>
              </w:rPr>
            </w:pPr>
          </w:p>
        </w:tc>
        <w:tc>
          <w:tcPr>
            <w:tcW w:w="1456" w:type="dxa"/>
            <w:tcBorders>
              <w:left w:val="single" w:sz="4" w:space="0" w:color="auto"/>
              <w:right w:val="single" w:sz="4" w:space="0" w:color="auto"/>
            </w:tcBorders>
            <w:vAlign w:val="center"/>
          </w:tcPr>
          <w:p w14:paraId="55DAB02F" w14:textId="77777777" w:rsidR="00C70FC5" w:rsidRPr="00923224" w:rsidRDefault="00C70FC5" w:rsidP="00484945">
            <w:pPr>
              <w:ind w:left="110"/>
              <w:rPr>
                <w:sz w:val="17"/>
                <w:szCs w:val="17"/>
              </w:rPr>
            </w:pPr>
          </w:p>
        </w:tc>
        <w:tc>
          <w:tcPr>
            <w:tcW w:w="11198" w:type="dxa"/>
            <w:gridSpan w:val="4"/>
            <w:tcBorders>
              <w:top w:val="single" w:sz="4" w:space="0" w:color="auto"/>
              <w:left w:val="single" w:sz="4" w:space="0" w:color="auto"/>
              <w:bottom w:val="single" w:sz="4" w:space="0" w:color="auto"/>
            </w:tcBorders>
            <w:vAlign w:val="center"/>
          </w:tcPr>
          <w:p w14:paraId="41A5F163" w14:textId="77777777" w:rsidR="00C70FC5" w:rsidRPr="00A551F3" w:rsidRDefault="00C70FC5" w:rsidP="00A551F3">
            <w:pPr>
              <w:tabs>
                <w:tab w:val="left" w:pos="582"/>
              </w:tabs>
              <w:ind w:left="632" w:right="65" w:hanging="516"/>
              <w:rPr>
                <w:sz w:val="17"/>
                <w:szCs w:val="17"/>
              </w:rPr>
            </w:pPr>
            <w:r w:rsidRPr="00923224">
              <w:rPr>
                <w:rFonts w:eastAsia="Times New Roman"/>
                <w:color w:val="231F20"/>
                <w:sz w:val="17"/>
                <w:szCs w:val="17"/>
              </w:rPr>
              <w:t xml:space="preserve">(65):    </w:t>
            </w:r>
            <w:r>
              <w:rPr>
                <w:sz w:val="17"/>
                <w:szCs w:val="17"/>
              </w:rPr>
              <w:t>E 120 karminik asit, karmin</w:t>
            </w:r>
            <w:r w:rsidRPr="00923224">
              <w:rPr>
                <w:sz w:val="17"/>
                <w:szCs w:val="17"/>
              </w:rPr>
              <w:t xml:space="preserve"> adlı renklendiriciden hazırlanan alüminyum laklarından gelen alüminyum için maksimum miktar 10 mg/kg’ dır. Diğer alüminyum laklar kullanılamaz.  </w:t>
            </w:r>
          </w:p>
        </w:tc>
      </w:tr>
      <w:tr w:rsidR="00C70FC5" w:rsidRPr="00923224" w14:paraId="05153A17" w14:textId="77777777" w:rsidTr="00C70FC5">
        <w:trPr>
          <w:trHeight w:val="577"/>
        </w:trPr>
        <w:tc>
          <w:tcPr>
            <w:tcW w:w="1274" w:type="dxa"/>
            <w:tcBorders>
              <w:right w:val="single" w:sz="4" w:space="0" w:color="auto"/>
            </w:tcBorders>
            <w:vAlign w:val="center"/>
          </w:tcPr>
          <w:p w14:paraId="6C54A90D" w14:textId="77777777" w:rsidR="00C70FC5" w:rsidRPr="00923224" w:rsidRDefault="00C70FC5" w:rsidP="00484945">
            <w:pPr>
              <w:rPr>
                <w:sz w:val="17"/>
                <w:szCs w:val="17"/>
              </w:rPr>
            </w:pPr>
          </w:p>
        </w:tc>
        <w:tc>
          <w:tcPr>
            <w:tcW w:w="1456" w:type="dxa"/>
            <w:tcBorders>
              <w:left w:val="single" w:sz="4" w:space="0" w:color="auto"/>
              <w:bottom w:val="single" w:sz="4" w:space="0" w:color="auto"/>
              <w:right w:val="single" w:sz="4" w:space="0" w:color="auto"/>
            </w:tcBorders>
            <w:vAlign w:val="center"/>
          </w:tcPr>
          <w:p w14:paraId="06E6413A" w14:textId="77777777" w:rsidR="00C70FC5" w:rsidRPr="00923224" w:rsidRDefault="00C70FC5" w:rsidP="00484945">
            <w:pPr>
              <w:ind w:left="110"/>
              <w:rPr>
                <w:sz w:val="17"/>
                <w:szCs w:val="17"/>
              </w:rPr>
            </w:pPr>
          </w:p>
        </w:tc>
        <w:tc>
          <w:tcPr>
            <w:tcW w:w="11198" w:type="dxa"/>
            <w:gridSpan w:val="4"/>
            <w:tcBorders>
              <w:top w:val="single" w:sz="4" w:space="0" w:color="auto"/>
              <w:left w:val="single" w:sz="4" w:space="0" w:color="auto"/>
              <w:bottom w:val="single" w:sz="4" w:space="0" w:color="auto"/>
            </w:tcBorders>
            <w:vAlign w:val="center"/>
          </w:tcPr>
          <w:p w14:paraId="4A60F7F4" w14:textId="77777777" w:rsidR="00C70FC5" w:rsidRPr="00923224" w:rsidRDefault="00C70FC5" w:rsidP="00C70FC5">
            <w:pPr>
              <w:tabs>
                <w:tab w:val="left" w:pos="582"/>
              </w:tabs>
              <w:ind w:left="632" w:right="65" w:hanging="516"/>
              <w:rPr>
                <w:rFonts w:eastAsia="Times New Roman"/>
                <w:color w:val="231F20"/>
                <w:sz w:val="17"/>
                <w:szCs w:val="17"/>
              </w:rPr>
            </w:pPr>
            <w:r>
              <w:rPr>
                <w:rFonts w:eastAsia="Times New Roman"/>
                <w:color w:val="231F20"/>
                <w:sz w:val="17"/>
                <w:szCs w:val="17"/>
              </w:rPr>
              <w:t xml:space="preserve">(94):    </w:t>
            </w:r>
            <w:r>
              <w:rPr>
                <w:color w:val="231F20"/>
                <w:sz w:val="17"/>
                <w:szCs w:val="17"/>
              </w:rPr>
              <w:t>E 160b(i) (Anatto biks</w:t>
            </w:r>
            <w:r w:rsidRPr="00923224">
              <w:rPr>
                <w:color w:val="231F20"/>
                <w:sz w:val="17"/>
                <w:szCs w:val="17"/>
              </w:rPr>
              <w:t>i</w:t>
            </w:r>
            <w:r>
              <w:rPr>
                <w:color w:val="231F20"/>
                <w:sz w:val="17"/>
                <w:szCs w:val="17"/>
              </w:rPr>
              <w:t>n) ve E 160b(ii) (Anatto norbiks</w:t>
            </w:r>
            <w:r w:rsidRPr="00923224">
              <w:rPr>
                <w:color w:val="231F20"/>
                <w:sz w:val="17"/>
                <w:szCs w:val="17"/>
              </w:rPr>
              <w:t>in) birlikte eklendiğinde; toplam miktar daha yüksek olan bireysel maksimum miktar olarak uygulanır, fakat bu miktar Anatto biksin veya Anatto norbiksin için ayrı ayrı belirlenmiş maksimum miktarları geçemez.</w:t>
            </w:r>
          </w:p>
        </w:tc>
      </w:tr>
      <w:tr w:rsidR="00B97817" w:rsidRPr="00923224" w14:paraId="283A36C4" w14:textId="77777777" w:rsidTr="00C70FC5">
        <w:trPr>
          <w:trHeight w:val="684"/>
        </w:trPr>
        <w:tc>
          <w:tcPr>
            <w:tcW w:w="1274" w:type="dxa"/>
            <w:tcBorders>
              <w:top w:val="single" w:sz="4" w:space="0" w:color="auto"/>
              <w:right w:val="single" w:sz="4" w:space="0" w:color="auto"/>
            </w:tcBorders>
            <w:vAlign w:val="center"/>
          </w:tcPr>
          <w:p w14:paraId="1A622DCB" w14:textId="77777777" w:rsidR="00B97817" w:rsidRPr="00923224" w:rsidRDefault="00B97817" w:rsidP="00484945">
            <w:pPr>
              <w:rPr>
                <w:b/>
                <w:sz w:val="17"/>
                <w:szCs w:val="17"/>
              </w:rPr>
            </w:pPr>
            <w:r w:rsidRPr="00923224">
              <w:rPr>
                <w:b/>
                <w:sz w:val="17"/>
                <w:szCs w:val="17"/>
              </w:rPr>
              <w:t>12.7</w:t>
            </w:r>
          </w:p>
        </w:tc>
        <w:tc>
          <w:tcPr>
            <w:tcW w:w="12654" w:type="dxa"/>
            <w:gridSpan w:val="5"/>
            <w:tcBorders>
              <w:top w:val="single" w:sz="4" w:space="0" w:color="auto"/>
              <w:left w:val="single" w:sz="4" w:space="0" w:color="auto"/>
              <w:bottom w:val="single" w:sz="4" w:space="0" w:color="auto"/>
            </w:tcBorders>
            <w:vAlign w:val="center"/>
          </w:tcPr>
          <w:p w14:paraId="43838961" w14:textId="77777777" w:rsidR="00B97817" w:rsidRPr="00923224" w:rsidRDefault="00B97817" w:rsidP="00B97817">
            <w:pPr>
              <w:tabs>
                <w:tab w:val="left" w:pos="582"/>
              </w:tabs>
              <w:ind w:left="632" w:right="65" w:hanging="516"/>
              <w:rPr>
                <w:rFonts w:eastAsia="Times New Roman"/>
                <w:color w:val="231F20"/>
                <w:sz w:val="17"/>
                <w:szCs w:val="17"/>
              </w:rPr>
            </w:pPr>
            <w:r w:rsidRPr="00923224">
              <w:rPr>
                <w:b/>
                <w:bCs/>
                <w:sz w:val="17"/>
                <w:szCs w:val="17"/>
              </w:rPr>
              <w:t>Salatalar ve sandviç arasına sürülebilir tuzlu / baharatlı soslar</w:t>
            </w:r>
          </w:p>
        </w:tc>
      </w:tr>
      <w:tr w:rsidR="0068373A" w:rsidRPr="00923224" w14:paraId="4F1407F9" w14:textId="77777777" w:rsidTr="00294F2D">
        <w:trPr>
          <w:trHeight w:val="577"/>
        </w:trPr>
        <w:tc>
          <w:tcPr>
            <w:tcW w:w="1274" w:type="dxa"/>
            <w:tcBorders>
              <w:right w:val="single" w:sz="4" w:space="0" w:color="auto"/>
            </w:tcBorders>
            <w:vAlign w:val="center"/>
          </w:tcPr>
          <w:p w14:paraId="5C53BF97" w14:textId="77777777" w:rsidR="0068373A" w:rsidRPr="00923224" w:rsidRDefault="0068373A" w:rsidP="00484945">
            <w:pPr>
              <w:rPr>
                <w:sz w:val="17"/>
                <w:szCs w:val="17"/>
              </w:rPr>
            </w:pPr>
          </w:p>
        </w:tc>
        <w:tc>
          <w:tcPr>
            <w:tcW w:w="1456" w:type="dxa"/>
            <w:tcBorders>
              <w:top w:val="single" w:sz="4" w:space="0" w:color="auto"/>
              <w:left w:val="single" w:sz="4" w:space="0" w:color="auto"/>
              <w:bottom w:val="single" w:sz="4" w:space="0" w:color="auto"/>
              <w:right w:val="single" w:sz="4" w:space="0" w:color="auto"/>
            </w:tcBorders>
            <w:vAlign w:val="center"/>
          </w:tcPr>
          <w:p w14:paraId="13E9DB26" w14:textId="77777777" w:rsidR="0068373A" w:rsidRPr="00923224" w:rsidRDefault="0068373A" w:rsidP="00484945">
            <w:pPr>
              <w:ind w:left="110"/>
              <w:rPr>
                <w:sz w:val="17"/>
                <w:szCs w:val="17"/>
              </w:rPr>
            </w:pPr>
            <w:r w:rsidRPr="00923224">
              <w:rPr>
                <w:rFonts w:eastAsia="Times New Roman"/>
                <w:color w:val="231F20"/>
                <w:sz w:val="17"/>
                <w:szCs w:val="17"/>
              </w:rPr>
              <w:t>Grup I</w:t>
            </w:r>
          </w:p>
        </w:tc>
        <w:tc>
          <w:tcPr>
            <w:tcW w:w="2939" w:type="dxa"/>
            <w:tcBorders>
              <w:top w:val="single" w:sz="4" w:space="0" w:color="auto"/>
              <w:left w:val="single" w:sz="4" w:space="0" w:color="auto"/>
              <w:bottom w:val="single" w:sz="4" w:space="0" w:color="auto"/>
              <w:right w:val="single" w:sz="4" w:space="0" w:color="auto"/>
            </w:tcBorders>
            <w:vAlign w:val="center"/>
          </w:tcPr>
          <w:p w14:paraId="0D890BBD" w14:textId="77777777" w:rsidR="0068373A" w:rsidRPr="00923224" w:rsidRDefault="0068373A" w:rsidP="00484945">
            <w:pPr>
              <w:ind w:left="116"/>
              <w:rPr>
                <w:rFonts w:eastAsia="Times New Roman"/>
                <w:color w:val="231F20"/>
                <w:sz w:val="17"/>
                <w:szCs w:val="17"/>
              </w:rPr>
            </w:pPr>
            <w:r w:rsidRPr="00923224">
              <w:rPr>
                <w:rFonts w:eastAsia="Times New Roman"/>
                <w:color w:val="231F20"/>
                <w:sz w:val="17"/>
                <w:szCs w:val="17"/>
              </w:rPr>
              <w:t>Katkı maddeleri</w:t>
            </w:r>
          </w:p>
        </w:tc>
        <w:tc>
          <w:tcPr>
            <w:tcW w:w="1848" w:type="dxa"/>
            <w:tcBorders>
              <w:top w:val="single" w:sz="4" w:space="0" w:color="auto"/>
              <w:left w:val="single" w:sz="4" w:space="0" w:color="auto"/>
              <w:bottom w:val="single" w:sz="4" w:space="0" w:color="auto"/>
              <w:right w:val="single" w:sz="4" w:space="0" w:color="auto"/>
            </w:tcBorders>
            <w:vAlign w:val="center"/>
          </w:tcPr>
          <w:p w14:paraId="5D93F759" w14:textId="77777777" w:rsidR="0068373A" w:rsidRPr="00923224" w:rsidRDefault="0068373A" w:rsidP="00484945">
            <w:pPr>
              <w:ind w:left="116"/>
              <w:rPr>
                <w:sz w:val="17"/>
                <w:szCs w:val="17"/>
              </w:rPr>
            </w:pPr>
          </w:p>
        </w:tc>
        <w:tc>
          <w:tcPr>
            <w:tcW w:w="1736" w:type="dxa"/>
            <w:tcBorders>
              <w:top w:val="single" w:sz="4" w:space="0" w:color="auto"/>
              <w:left w:val="single" w:sz="4" w:space="0" w:color="auto"/>
              <w:bottom w:val="single" w:sz="4" w:space="0" w:color="auto"/>
              <w:right w:val="single" w:sz="4" w:space="0" w:color="auto"/>
            </w:tcBorders>
            <w:vAlign w:val="center"/>
          </w:tcPr>
          <w:p w14:paraId="1084F930" w14:textId="77777777" w:rsidR="0068373A" w:rsidRPr="00923224" w:rsidRDefault="0068373A" w:rsidP="00484945">
            <w:pPr>
              <w:ind w:left="116"/>
              <w:rPr>
                <w:sz w:val="17"/>
                <w:szCs w:val="17"/>
              </w:rPr>
            </w:pPr>
          </w:p>
        </w:tc>
        <w:tc>
          <w:tcPr>
            <w:tcW w:w="4675" w:type="dxa"/>
            <w:tcBorders>
              <w:top w:val="single" w:sz="4" w:space="0" w:color="auto"/>
              <w:left w:val="single" w:sz="4" w:space="0" w:color="auto"/>
              <w:bottom w:val="single" w:sz="4" w:space="0" w:color="auto"/>
            </w:tcBorders>
            <w:vAlign w:val="center"/>
          </w:tcPr>
          <w:p w14:paraId="58585079" w14:textId="77777777" w:rsidR="0068373A" w:rsidRPr="00923224" w:rsidRDefault="0068373A" w:rsidP="0068373A">
            <w:pPr>
              <w:ind w:left="116" w:right="65"/>
              <w:rPr>
                <w:sz w:val="17"/>
                <w:szCs w:val="17"/>
              </w:rPr>
            </w:pPr>
          </w:p>
        </w:tc>
      </w:tr>
      <w:tr w:rsidR="0068373A" w:rsidRPr="00923224" w14:paraId="241C85EF" w14:textId="77777777" w:rsidTr="00B96A5A">
        <w:trPr>
          <w:trHeight w:val="816"/>
        </w:trPr>
        <w:tc>
          <w:tcPr>
            <w:tcW w:w="1274" w:type="dxa"/>
            <w:tcBorders>
              <w:right w:val="single" w:sz="4" w:space="0" w:color="auto"/>
            </w:tcBorders>
            <w:vAlign w:val="center"/>
          </w:tcPr>
          <w:p w14:paraId="4E82C960" w14:textId="77777777" w:rsidR="0068373A" w:rsidRPr="00923224" w:rsidRDefault="0068373A" w:rsidP="00484945">
            <w:pPr>
              <w:rPr>
                <w:sz w:val="17"/>
                <w:szCs w:val="17"/>
              </w:rPr>
            </w:pPr>
          </w:p>
        </w:tc>
        <w:tc>
          <w:tcPr>
            <w:tcW w:w="1456" w:type="dxa"/>
            <w:tcBorders>
              <w:top w:val="single" w:sz="4" w:space="0" w:color="auto"/>
              <w:left w:val="single" w:sz="4" w:space="0" w:color="auto"/>
              <w:bottom w:val="single" w:sz="4" w:space="0" w:color="auto"/>
              <w:right w:val="single" w:sz="4" w:space="0" w:color="auto"/>
            </w:tcBorders>
            <w:vAlign w:val="center"/>
          </w:tcPr>
          <w:p w14:paraId="0A7453A0" w14:textId="77777777" w:rsidR="0068373A" w:rsidRPr="00923224" w:rsidRDefault="0068373A" w:rsidP="00484945">
            <w:pPr>
              <w:ind w:left="110"/>
              <w:rPr>
                <w:rFonts w:eastAsia="Times New Roman"/>
                <w:color w:val="231F20"/>
                <w:sz w:val="17"/>
                <w:szCs w:val="17"/>
              </w:rPr>
            </w:pPr>
            <w:r w:rsidRPr="00923224">
              <w:rPr>
                <w:rFonts w:eastAsia="Times New Roman"/>
                <w:color w:val="231F20"/>
                <w:sz w:val="17"/>
                <w:szCs w:val="17"/>
              </w:rPr>
              <w:t>Grup II</w:t>
            </w:r>
          </w:p>
        </w:tc>
        <w:tc>
          <w:tcPr>
            <w:tcW w:w="2939" w:type="dxa"/>
            <w:tcBorders>
              <w:top w:val="single" w:sz="4" w:space="0" w:color="auto"/>
              <w:left w:val="single" w:sz="4" w:space="0" w:color="auto"/>
              <w:bottom w:val="single" w:sz="4" w:space="0" w:color="auto"/>
              <w:right w:val="single" w:sz="4" w:space="0" w:color="auto"/>
            </w:tcBorders>
            <w:vAlign w:val="center"/>
          </w:tcPr>
          <w:p w14:paraId="2BB8DC3F" w14:textId="77777777" w:rsidR="0068373A" w:rsidRPr="00923224" w:rsidRDefault="0068373A" w:rsidP="00484945">
            <w:pPr>
              <w:ind w:left="116"/>
              <w:rPr>
                <w:rFonts w:eastAsia="Times New Roman"/>
                <w:color w:val="231F20"/>
                <w:sz w:val="17"/>
                <w:szCs w:val="17"/>
              </w:rPr>
            </w:pPr>
            <w:r w:rsidRPr="00923224">
              <w:rPr>
                <w:rFonts w:eastAsia="Times New Roman"/>
                <w:color w:val="231F20"/>
                <w:sz w:val="17"/>
                <w:szCs w:val="17"/>
              </w:rPr>
              <w:t>Quantum satis prensibine göre kullanımına izin verilen gıda renklendiricileri</w:t>
            </w:r>
          </w:p>
        </w:tc>
        <w:tc>
          <w:tcPr>
            <w:tcW w:w="1848" w:type="dxa"/>
            <w:tcBorders>
              <w:top w:val="single" w:sz="4" w:space="0" w:color="auto"/>
              <w:left w:val="single" w:sz="4" w:space="0" w:color="auto"/>
              <w:bottom w:val="single" w:sz="4" w:space="0" w:color="auto"/>
              <w:right w:val="single" w:sz="4" w:space="0" w:color="auto"/>
            </w:tcBorders>
            <w:vAlign w:val="center"/>
          </w:tcPr>
          <w:p w14:paraId="6DE61C6C" w14:textId="77777777" w:rsidR="0068373A" w:rsidRPr="00923224" w:rsidRDefault="0068373A" w:rsidP="00484945">
            <w:pPr>
              <w:ind w:left="116"/>
              <w:rPr>
                <w:sz w:val="17"/>
                <w:szCs w:val="17"/>
              </w:rPr>
            </w:pPr>
            <w:r w:rsidRPr="00923224">
              <w:rPr>
                <w:rFonts w:eastAsia="Times New Roman"/>
                <w:i/>
                <w:iCs/>
                <w:color w:val="231F20"/>
                <w:sz w:val="17"/>
                <w:szCs w:val="17"/>
              </w:rPr>
              <w:t>quantum satis</w:t>
            </w:r>
          </w:p>
        </w:tc>
        <w:tc>
          <w:tcPr>
            <w:tcW w:w="1736" w:type="dxa"/>
            <w:tcBorders>
              <w:top w:val="single" w:sz="4" w:space="0" w:color="auto"/>
              <w:left w:val="single" w:sz="4" w:space="0" w:color="auto"/>
              <w:bottom w:val="single" w:sz="4" w:space="0" w:color="auto"/>
              <w:right w:val="single" w:sz="4" w:space="0" w:color="auto"/>
            </w:tcBorders>
            <w:vAlign w:val="center"/>
          </w:tcPr>
          <w:p w14:paraId="2FDD5CA3" w14:textId="77777777" w:rsidR="0068373A" w:rsidRPr="00923224" w:rsidRDefault="0068373A" w:rsidP="00484945">
            <w:pPr>
              <w:ind w:left="116"/>
              <w:rPr>
                <w:sz w:val="17"/>
                <w:szCs w:val="17"/>
              </w:rPr>
            </w:pPr>
          </w:p>
        </w:tc>
        <w:tc>
          <w:tcPr>
            <w:tcW w:w="4675" w:type="dxa"/>
            <w:tcBorders>
              <w:top w:val="single" w:sz="4" w:space="0" w:color="auto"/>
              <w:left w:val="single" w:sz="4" w:space="0" w:color="auto"/>
              <w:bottom w:val="single" w:sz="4" w:space="0" w:color="auto"/>
            </w:tcBorders>
            <w:vAlign w:val="center"/>
          </w:tcPr>
          <w:p w14:paraId="5A37A75D" w14:textId="77777777" w:rsidR="0068373A" w:rsidRPr="00923224" w:rsidRDefault="0068373A" w:rsidP="0068373A">
            <w:pPr>
              <w:ind w:left="116" w:right="65"/>
              <w:rPr>
                <w:sz w:val="17"/>
                <w:szCs w:val="17"/>
              </w:rPr>
            </w:pPr>
          </w:p>
        </w:tc>
      </w:tr>
    </w:tbl>
    <w:p w14:paraId="754AF1EB" w14:textId="77777777" w:rsidR="00B83419" w:rsidRPr="00923224" w:rsidRDefault="00B83419">
      <w:pPr>
        <w:spacing w:line="20" w:lineRule="exact"/>
        <w:rPr>
          <w:sz w:val="17"/>
          <w:szCs w:val="17"/>
        </w:rPr>
        <w:sectPr w:rsidR="00B83419" w:rsidRPr="00923224" w:rsidSect="00B83419">
          <w:type w:val="continuous"/>
          <w:pgSz w:w="16840" w:h="11906" w:orient="landscape"/>
          <w:pgMar w:top="1245" w:right="904" w:bottom="865" w:left="1080" w:header="0" w:footer="0" w:gutter="0"/>
          <w:cols w:space="708" w:equalWidth="0">
            <w:col w:w="14854" w:space="313"/>
          </w:cols>
        </w:sectPr>
      </w:pPr>
    </w:p>
    <w:p w14:paraId="572FCB3E" w14:textId="77777777" w:rsidR="00D65258" w:rsidRPr="00923224" w:rsidRDefault="00CD3A21">
      <w:pPr>
        <w:spacing w:line="20" w:lineRule="exact"/>
        <w:rPr>
          <w:sz w:val="17"/>
          <w:szCs w:val="17"/>
        </w:rPr>
      </w:pPr>
      <w:r w:rsidRPr="00923224">
        <w:rPr>
          <w:sz w:val="17"/>
          <w:szCs w:val="17"/>
        </w:rPr>
        <w:br w:type="column"/>
      </w:r>
    </w:p>
    <w:p w14:paraId="5F94E190" w14:textId="77777777" w:rsidR="00D65258" w:rsidRPr="00923224" w:rsidRDefault="00D65258">
      <w:pPr>
        <w:rPr>
          <w:sz w:val="17"/>
          <w:szCs w:val="17"/>
        </w:rPr>
        <w:sectPr w:rsidR="00D65258" w:rsidRPr="00923224" w:rsidSect="00275B31">
          <w:type w:val="continuous"/>
          <w:pgSz w:w="16840" w:h="11906" w:orient="landscape"/>
          <w:pgMar w:top="1245" w:right="904" w:bottom="865" w:left="1080" w:header="0" w:footer="0" w:gutter="0"/>
          <w:cols w:num="2" w:space="708" w:equalWidth="0">
            <w:col w:w="14500" w:space="313"/>
            <w:col w:w="41"/>
          </w:cols>
        </w:sectPr>
      </w:pPr>
    </w:p>
    <w:tbl>
      <w:tblPr>
        <w:tblW w:w="13970" w:type="dxa"/>
        <w:tblInd w:w="966" w:type="dxa"/>
        <w:tblLayout w:type="fixed"/>
        <w:tblCellMar>
          <w:left w:w="0" w:type="dxa"/>
          <w:right w:w="0" w:type="dxa"/>
        </w:tblCellMar>
        <w:tblLook w:val="04A0" w:firstRow="1" w:lastRow="0" w:firstColumn="1" w:lastColumn="0" w:noHBand="0" w:noVBand="1"/>
      </w:tblPr>
      <w:tblGrid>
        <w:gridCol w:w="1316"/>
        <w:gridCol w:w="1456"/>
        <w:gridCol w:w="2939"/>
        <w:gridCol w:w="1848"/>
        <w:gridCol w:w="1736"/>
        <w:gridCol w:w="4675"/>
      </w:tblGrid>
      <w:tr w:rsidR="00B97817" w:rsidRPr="00923224" w14:paraId="33F92866" w14:textId="77777777" w:rsidTr="007E478D">
        <w:trPr>
          <w:trHeight w:val="834"/>
        </w:trPr>
        <w:tc>
          <w:tcPr>
            <w:tcW w:w="1316" w:type="dxa"/>
            <w:tcBorders>
              <w:top w:val="single" w:sz="4" w:space="0" w:color="auto"/>
              <w:bottom w:val="single" w:sz="4" w:space="0" w:color="auto"/>
              <w:right w:val="single" w:sz="4" w:space="0" w:color="auto"/>
            </w:tcBorders>
            <w:vAlign w:val="center"/>
          </w:tcPr>
          <w:p w14:paraId="6D9E3B8F" w14:textId="77777777" w:rsidR="00B97817" w:rsidRPr="00923224" w:rsidRDefault="00B97817" w:rsidP="00294F2D">
            <w:pPr>
              <w:rPr>
                <w:sz w:val="17"/>
                <w:szCs w:val="17"/>
              </w:rPr>
            </w:pPr>
            <w:bookmarkStart w:id="138" w:name="page232"/>
            <w:bookmarkStart w:id="139" w:name="page233"/>
            <w:bookmarkEnd w:id="138"/>
            <w:bookmarkEnd w:id="139"/>
            <w:r w:rsidRPr="00923224">
              <w:rPr>
                <w:rFonts w:eastAsia="Times New Roman"/>
                <w:color w:val="231F20"/>
                <w:sz w:val="17"/>
                <w:szCs w:val="17"/>
              </w:rPr>
              <w:t xml:space="preserve">Kategori </w:t>
            </w:r>
            <w:r w:rsidR="00294F2D" w:rsidRPr="00923224">
              <w:rPr>
                <w:rFonts w:eastAsia="Times New Roman"/>
                <w:color w:val="231F20"/>
                <w:sz w:val="17"/>
                <w:szCs w:val="17"/>
              </w:rPr>
              <w:t>n</w:t>
            </w:r>
            <w:r w:rsidRPr="00923224">
              <w:rPr>
                <w:rFonts w:eastAsia="Times New Roman"/>
                <w:color w:val="231F20"/>
                <w:sz w:val="17"/>
                <w:szCs w:val="17"/>
              </w:rPr>
              <w:t>umarası</w:t>
            </w:r>
          </w:p>
        </w:tc>
        <w:tc>
          <w:tcPr>
            <w:tcW w:w="1456" w:type="dxa"/>
            <w:tcBorders>
              <w:top w:val="single" w:sz="4" w:space="0" w:color="auto"/>
              <w:left w:val="single" w:sz="4" w:space="0" w:color="auto"/>
              <w:bottom w:val="single" w:sz="4" w:space="0" w:color="auto"/>
              <w:right w:val="single" w:sz="4" w:space="0" w:color="auto"/>
            </w:tcBorders>
            <w:vAlign w:val="center"/>
          </w:tcPr>
          <w:p w14:paraId="6A5FCC84" w14:textId="77777777" w:rsidR="00B97817" w:rsidRPr="00923224" w:rsidRDefault="00B97817" w:rsidP="00B97817">
            <w:pPr>
              <w:ind w:left="80"/>
              <w:jc w:val="center"/>
              <w:rPr>
                <w:rFonts w:eastAsia="Times New Roman"/>
                <w:color w:val="231F20"/>
                <w:sz w:val="17"/>
                <w:szCs w:val="17"/>
              </w:rPr>
            </w:pPr>
            <w:r w:rsidRPr="00923224">
              <w:rPr>
                <w:rFonts w:eastAsia="Times New Roman"/>
                <w:color w:val="231F20"/>
                <w:sz w:val="17"/>
                <w:szCs w:val="17"/>
              </w:rPr>
              <w:t>E-kodu</w:t>
            </w:r>
          </w:p>
        </w:tc>
        <w:tc>
          <w:tcPr>
            <w:tcW w:w="2939" w:type="dxa"/>
            <w:tcBorders>
              <w:top w:val="single" w:sz="4" w:space="0" w:color="auto"/>
              <w:left w:val="single" w:sz="4" w:space="0" w:color="auto"/>
              <w:bottom w:val="single" w:sz="4" w:space="0" w:color="auto"/>
              <w:right w:val="single" w:sz="4" w:space="0" w:color="auto"/>
            </w:tcBorders>
            <w:vAlign w:val="center"/>
          </w:tcPr>
          <w:p w14:paraId="7835CF9F" w14:textId="77777777" w:rsidR="00B97817" w:rsidRPr="00923224" w:rsidRDefault="00B97817" w:rsidP="00B97817">
            <w:pPr>
              <w:ind w:left="80"/>
              <w:jc w:val="center"/>
              <w:rPr>
                <w:rFonts w:eastAsia="Times New Roman"/>
                <w:color w:val="231F20"/>
                <w:sz w:val="17"/>
                <w:szCs w:val="17"/>
              </w:rPr>
            </w:pPr>
            <w:r w:rsidRPr="00923224">
              <w:rPr>
                <w:rFonts w:eastAsia="Times New Roman"/>
                <w:color w:val="231F20"/>
                <w:sz w:val="17"/>
                <w:szCs w:val="17"/>
              </w:rPr>
              <w:t>Adı</w:t>
            </w:r>
          </w:p>
        </w:tc>
        <w:tc>
          <w:tcPr>
            <w:tcW w:w="1848" w:type="dxa"/>
            <w:tcBorders>
              <w:top w:val="single" w:sz="4" w:space="0" w:color="auto"/>
              <w:left w:val="single" w:sz="4" w:space="0" w:color="auto"/>
              <w:bottom w:val="single" w:sz="4" w:space="0" w:color="auto"/>
              <w:right w:val="single" w:sz="4" w:space="0" w:color="auto"/>
            </w:tcBorders>
            <w:vAlign w:val="center"/>
          </w:tcPr>
          <w:p w14:paraId="436B07A3" w14:textId="77777777" w:rsidR="00B97817" w:rsidRPr="00923224" w:rsidRDefault="00B97817" w:rsidP="00B97817">
            <w:pPr>
              <w:ind w:left="80"/>
              <w:jc w:val="center"/>
              <w:rPr>
                <w:rFonts w:eastAsia="Times New Roman"/>
                <w:color w:val="231F20"/>
                <w:sz w:val="17"/>
                <w:szCs w:val="17"/>
              </w:rPr>
            </w:pPr>
            <w:r w:rsidRPr="00923224">
              <w:rPr>
                <w:rFonts w:eastAsia="Times New Roman"/>
                <w:color w:val="231F20"/>
                <w:sz w:val="17"/>
                <w:szCs w:val="17"/>
              </w:rPr>
              <w:t>Maksimum miktar (</w:t>
            </w:r>
            <w:r w:rsidR="005073D8" w:rsidRPr="00923224">
              <w:rPr>
                <w:rFonts w:eastAsia="Times New Roman"/>
                <w:color w:val="231F20"/>
                <w:sz w:val="17"/>
                <w:szCs w:val="17"/>
              </w:rPr>
              <w:t>mg/l veya mg/kg</w:t>
            </w:r>
            <w:r w:rsidRPr="00923224">
              <w:rPr>
                <w:rFonts w:eastAsia="Times New Roman"/>
                <w:color w:val="231F20"/>
                <w:sz w:val="17"/>
                <w:szCs w:val="17"/>
              </w:rPr>
              <w:t>)</w:t>
            </w:r>
          </w:p>
        </w:tc>
        <w:tc>
          <w:tcPr>
            <w:tcW w:w="1736" w:type="dxa"/>
            <w:tcBorders>
              <w:top w:val="single" w:sz="4" w:space="0" w:color="auto"/>
              <w:left w:val="single" w:sz="4" w:space="0" w:color="auto"/>
              <w:bottom w:val="single" w:sz="4" w:space="0" w:color="auto"/>
              <w:right w:val="single" w:sz="4" w:space="0" w:color="auto"/>
            </w:tcBorders>
            <w:vAlign w:val="center"/>
          </w:tcPr>
          <w:p w14:paraId="7C10E23C" w14:textId="77777777" w:rsidR="00B97817" w:rsidRPr="00923224" w:rsidRDefault="00B97817" w:rsidP="00B97817">
            <w:pPr>
              <w:jc w:val="center"/>
              <w:rPr>
                <w:rFonts w:eastAsia="Times New Roman"/>
                <w:color w:val="231F20"/>
                <w:sz w:val="17"/>
                <w:szCs w:val="17"/>
              </w:rPr>
            </w:pPr>
            <w:r w:rsidRPr="00923224">
              <w:rPr>
                <w:rFonts w:eastAsia="Times New Roman"/>
                <w:color w:val="231F20"/>
                <w:sz w:val="17"/>
                <w:szCs w:val="17"/>
              </w:rPr>
              <w:t>Dipnotlar</w:t>
            </w:r>
          </w:p>
        </w:tc>
        <w:tc>
          <w:tcPr>
            <w:tcW w:w="4675" w:type="dxa"/>
            <w:tcBorders>
              <w:top w:val="single" w:sz="4" w:space="0" w:color="auto"/>
              <w:left w:val="single" w:sz="4" w:space="0" w:color="auto"/>
              <w:bottom w:val="single" w:sz="4" w:space="0" w:color="auto"/>
            </w:tcBorders>
            <w:vAlign w:val="center"/>
          </w:tcPr>
          <w:p w14:paraId="2EC418D3" w14:textId="77777777" w:rsidR="00B97817" w:rsidRPr="00923224" w:rsidRDefault="00B97817" w:rsidP="00B97817">
            <w:pPr>
              <w:jc w:val="center"/>
              <w:rPr>
                <w:sz w:val="17"/>
                <w:szCs w:val="17"/>
              </w:rPr>
            </w:pPr>
            <w:r w:rsidRPr="00923224">
              <w:rPr>
                <w:rFonts w:eastAsia="Times New Roman"/>
                <w:color w:val="231F20"/>
                <w:sz w:val="17"/>
                <w:szCs w:val="17"/>
              </w:rPr>
              <w:t>Sınırlamalar/istisnalar</w:t>
            </w:r>
          </w:p>
        </w:tc>
      </w:tr>
      <w:tr w:rsidR="00B97817" w:rsidRPr="00923224" w14:paraId="4C5BED6A" w14:textId="77777777" w:rsidTr="007E478D">
        <w:trPr>
          <w:trHeight w:val="705"/>
        </w:trPr>
        <w:tc>
          <w:tcPr>
            <w:tcW w:w="1316" w:type="dxa"/>
            <w:tcBorders>
              <w:top w:val="single" w:sz="4" w:space="0" w:color="auto"/>
              <w:right w:val="single" w:sz="4" w:space="0" w:color="auto"/>
            </w:tcBorders>
            <w:vAlign w:val="center"/>
          </w:tcPr>
          <w:p w14:paraId="788FB169" w14:textId="77777777" w:rsidR="00B97817" w:rsidRPr="00923224" w:rsidRDefault="00B97817" w:rsidP="00B97817">
            <w:pPr>
              <w:rPr>
                <w:sz w:val="17"/>
                <w:szCs w:val="17"/>
              </w:rPr>
            </w:pPr>
          </w:p>
        </w:tc>
        <w:tc>
          <w:tcPr>
            <w:tcW w:w="1456" w:type="dxa"/>
            <w:tcBorders>
              <w:top w:val="single" w:sz="4" w:space="0" w:color="auto"/>
              <w:left w:val="single" w:sz="4" w:space="0" w:color="auto"/>
              <w:bottom w:val="single" w:sz="4" w:space="0" w:color="auto"/>
              <w:right w:val="single" w:sz="4" w:space="0" w:color="auto"/>
            </w:tcBorders>
            <w:vAlign w:val="center"/>
          </w:tcPr>
          <w:p w14:paraId="3B95F99D" w14:textId="77777777" w:rsidR="00B97817" w:rsidRPr="00923224" w:rsidRDefault="00B97817" w:rsidP="00B97817">
            <w:pPr>
              <w:ind w:left="80"/>
              <w:rPr>
                <w:rFonts w:eastAsia="Times New Roman"/>
                <w:color w:val="231F20"/>
                <w:sz w:val="17"/>
                <w:szCs w:val="17"/>
              </w:rPr>
            </w:pPr>
            <w:r w:rsidRPr="00923224">
              <w:rPr>
                <w:sz w:val="17"/>
                <w:szCs w:val="17"/>
              </w:rPr>
              <w:t>E 200-213</w:t>
            </w:r>
          </w:p>
        </w:tc>
        <w:tc>
          <w:tcPr>
            <w:tcW w:w="2939" w:type="dxa"/>
            <w:tcBorders>
              <w:top w:val="single" w:sz="4" w:space="0" w:color="auto"/>
              <w:left w:val="single" w:sz="4" w:space="0" w:color="auto"/>
              <w:bottom w:val="single" w:sz="4" w:space="0" w:color="auto"/>
              <w:right w:val="single" w:sz="4" w:space="0" w:color="auto"/>
            </w:tcBorders>
            <w:vAlign w:val="center"/>
          </w:tcPr>
          <w:p w14:paraId="0395C83E" w14:textId="77777777" w:rsidR="00B97817" w:rsidRPr="00923224" w:rsidRDefault="00B97817" w:rsidP="00B97817">
            <w:pPr>
              <w:ind w:left="80"/>
              <w:rPr>
                <w:rFonts w:eastAsia="Times New Roman"/>
                <w:color w:val="231F20"/>
                <w:sz w:val="17"/>
                <w:szCs w:val="17"/>
              </w:rPr>
            </w:pPr>
            <w:r w:rsidRPr="00923224">
              <w:rPr>
                <w:color w:val="000000"/>
                <w:sz w:val="17"/>
                <w:szCs w:val="17"/>
              </w:rPr>
              <w:t xml:space="preserve">Sorbik asit </w:t>
            </w:r>
            <w:r w:rsidR="00B96A5A" w:rsidRPr="00923224">
              <w:rPr>
                <w:sz w:val="17"/>
                <w:szCs w:val="17"/>
              </w:rPr>
              <w:t>—</w:t>
            </w:r>
            <w:r w:rsidRPr="00923224">
              <w:rPr>
                <w:color w:val="000000"/>
                <w:sz w:val="17"/>
                <w:szCs w:val="17"/>
              </w:rPr>
              <w:t xml:space="preserve"> potasyum sorbat; Benzoik asit </w:t>
            </w:r>
            <w:r w:rsidR="00B96A5A" w:rsidRPr="00923224">
              <w:rPr>
                <w:sz w:val="17"/>
                <w:szCs w:val="17"/>
              </w:rPr>
              <w:t>—</w:t>
            </w:r>
            <w:r w:rsidRPr="00923224">
              <w:rPr>
                <w:color w:val="000000"/>
                <w:sz w:val="17"/>
                <w:szCs w:val="17"/>
              </w:rPr>
              <w:t xml:space="preserve"> benzoatlar</w:t>
            </w:r>
          </w:p>
        </w:tc>
        <w:tc>
          <w:tcPr>
            <w:tcW w:w="1848" w:type="dxa"/>
            <w:tcBorders>
              <w:top w:val="single" w:sz="4" w:space="0" w:color="auto"/>
              <w:left w:val="single" w:sz="4" w:space="0" w:color="auto"/>
              <w:bottom w:val="single" w:sz="4" w:space="0" w:color="auto"/>
              <w:right w:val="single" w:sz="4" w:space="0" w:color="auto"/>
            </w:tcBorders>
            <w:vAlign w:val="center"/>
          </w:tcPr>
          <w:p w14:paraId="242F9B96" w14:textId="77777777" w:rsidR="00B97817" w:rsidRPr="00923224" w:rsidRDefault="00B97817" w:rsidP="00B97817">
            <w:pPr>
              <w:ind w:left="80"/>
              <w:rPr>
                <w:rFonts w:eastAsia="Times New Roman"/>
                <w:color w:val="231F20"/>
                <w:sz w:val="17"/>
                <w:szCs w:val="17"/>
              </w:rPr>
            </w:pPr>
            <w:r w:rsidRPr="00923224">
              <w:rPr>
                <w:color w:val="000000"/>
                <w:sz w:val="17"/>
                <w:szCs w:val="17"/>
              </w:rPr>
              <w:t>1 500</w:t>
            </w:r>
          </w:p>
        </w:tc>
        <w:tc>
          <w:tcPr>
            <w:tcW w:w="1736" w:type="dxa"/>
            <w:tcBorders>
              <w:top w:val="single" w:sz="4" w:space="0" w:color="auto"/>
              <w:left w:val="single" w:sz="4" w:space="0" w:color="auto"/>
              <w:bottom w:val="single" w:sz="4" w:space="0" w:color="auto"/>
              <w:right w:val="single" w:sz="4" w:space="0" w:color="auto"/>
            </w:tcBorders>
            <w:vAlign w:val="center"/>
          </w:tcPr>
          <w:p w14:paraId="517091A6" w14:textId="77777777" w:rsidR="00B97817" w:rsidRPr="00923224" w:rsidRDefault="00B97817" w:rsidP="00B97817">
            <w:pPr>
              <w:ind w:left="72"/>
              <w:rPr>
                <w:sz w:val="17"/>
                <w:szCs w:val="17"/>
              </w:rPr>
            </w:pPr>
            <w:r w:rsidRPr="00923224">
              <w:rPr>
                <w:color w:val="000000"/>
                <w:sz w:val="17"/>
                <w:szCs w:val="17"/>
              </w:rPr>
              <w:t>(1) (2)</w:t>
            </w:r>
          </w:p>
        </w:tc>
        <w:tc>
          <w:tcPr>
            <w:tcW w:w="4675" w:type="dxa"/>
            <w:tcBorders>
              <w:top w:val="single" w:sz="4" w:space="0" w:color="auto"/>
              <w:left w:val="single" w:sz="4" w:space="0" w:color="auto"/>
              <w:bottom w:val="single" w:sz="4" w:space="0" w:color="auto"/>
            </w:tcBorders>
            <w:vAlign w:val="center"/>
          </w:tcPr>
          <w:p w14:paraId="66906412" w14:textId="77777777" w:rsidR="00B97817" w:rsidRPr="00923224" w:rsidRDefault="00B97817" w:rsidP="00B97817">
            <w:pPr>
              <w:ind w:left="87"/>
              <w:rPr>
                <w:sz w:val="17"/>
                <w:szCs w:val="17"/>
              </w:rPr>
            </w:pPr>
          </w:p>
        </w:tc>
      </w:tr>
      <w:tr w:rsidR="00B97817" w:rsidRPr="00923224" w14:paraId="3C7FE45A" w14:textId="77777777" w:rsidTr="007E478D">
        <w:trPr>
          <w:trHeight w:val="493"/>
        </w:trPr>
        <w:tc>
          <w:tcPr>
            <w:tcW w:w="1316" w:type="dxa"/>
            <w:tcBorders>
              <w:right w:val="single" w:sz="4" w:space="0" w:color="auto"/>
            </w:tcBorders>
            <w:vAlign w:val="center"/>
          </w:tcPr>
          <w:p w14:paraId="7DAFE467" w14:textId="77777777" w:rsidR="00B97817" w:rsidRPr="00923224" w:rsidRDefault="00B97817" w:rsidP="00B97817">
            <w:pPr>
              <w:rPr>
                <w:sz w:val="17"/>
                <w:szCs w:val="17"/>
              </w:rPr>
            </w:pPr>
          </w:p>
        </w:tc>
        <w:tc>
          <w:tcPr>
            <w:tcW w:w="1456" w:type="dxa"/>
            <w:tcBorders>
              <w:top w:val="single" w:sz="4" w:space="0" w:color="auto"/>
              <w:left w:val="single" w:sz="4" w:space="0" w:color="auto"/>
              <w:bottom w:val="single" w:sz="4" w:space="0" w:color="auto"/>
              <w:right w:val="single" w:sz="4" w:space="0" w:color="auto"/>
            </w:tcBorders>
            <w:vAlign w:val="center"/>
          </w:tcPr>
          <w:p w14:paraId="5FDA4F02" w14:textId="77777777" w:rsidR="00B97817" w:rsidRPr="00923224" w:rsidRDefault="008525B7" w:rsidP="00B97817">
            <w:pPr>
              <w:ind w:left="80"/>
              <w:rPr>
                <w:sz w:val="17"/>
                <w:szCs w:val="17"/>
              </w:rPr>
            </w:pPr>
            <w:r w:rsidRPr="00923224">
              <w:rPr>
                <w:sz w:val="17"/>
                <w:szCs w:val="17"/>
              </w:rPr>
              <w:t>E 950</w:t>
            </w:r>
          </w:p>
        </w:tc>
        <w:tc>
          <w:tcPr>
            <w:tcW w:w="2939" w:type="dxa"/>
            <w:tcBorders>
              <w:top w:val="single" w:sz="4" w:space="0" w:color="auto"/>
              <w:left w:val="single" w:sz="4" w:space="0" w:color="auto"/>
              <w:bottom w:val="single" w:sz="4" w:space="0" w:color="auto"/>
              <w:right w:val="single" w:sz="4" w:space="0" w:color="auto"/>
            </w:tcBorders>
            <w:vAlign w:val="center"/>
          </w:tcPr>
          <w:p w14:paraId="5515E8DA" w14:textId="77777777" w:rsidR="00B97817" w:rsidRPr="00923224" w:rsidRDefault="008525B7" w:rsidP="00B97817">
            <w:pPr>
              <w:ind w:left="80"/>
              <w:rPr>
                <w:sz w:val="17"/>
                <w:szCs w:val="17"/>
              </w:rPr>
            </w:pPr>
            <w:r w:rsidRPr="00923224">
              <w:rPr>
                <w:sz w:val="17"/>
                <w:szCs w:val="17"/>
              </w:rPr>
              <w:t>Asesülfam K</w:t>
            </w:r>
          </w:p>
        </w:tc>
        <w:tc>
          <w:tcPr>
            <w:tcW w:w="1848" w:type="dxa"/>
            <w:tcBorders>
              <w:top w:val="single" w:sz="4" w:space="0" w:color="auto"/>
              <w:left w:val="single" w:sz="4" w:space="0" w:color="auto"/>
              <w:bottom w:val="single" w:sz="4" w:space="0" w:color="auto"/>
              <w:right w:val="single" w:sz="4" w:space="0" w:color="auto"/>
            </w:tcBorders>
            <w:vAlign w:val="center"/>
          </w:tcPr>
          <w:p w14:paraId="4492C6F7" w14:textId="77777777" w:rsidR="00B97817" w:rsidRPr="00923224" w:rsidRDefault="008525B7" w:rsidP="00B97817">
            <w:pPr>
              <w:ind w:left="80"/>
              <w:rPr>
                <w:sz w:val="17"/>
                <w:szCs w:val="17"/>
              </w:rPr>
            </w:pPr>
            <w:r w:rsidRPr="00923224">
              <w:rPr>
                <w:sz w:val="17"/>
                <w:szCs w:val="17"/>
              </w:rPr>
              <w:t>350</w:t>
            </w:r>
          </w:p>
        </w:tc>
        <w:tc>
          <w:tcPr>
            <w:tcW w:w="1736" w:type="dxa"/>
            <w:tcBorders>
              <w:top w:val="single" w:sz="4" w:space="0" w:color="auto"/>
              <w:left w:val="single" w:sz="4" w:space="0" w:color="auto"/>
              <w:bottom w:val="single" w:sz="4" w:space="0" w:color="auto"/>
              <w:right w:val="single" w:sz="4" w:space="0" w:color="auto"/>
            </w:tcBorders>
            <w:vAlign w:val="center"/>
          </w:tcPr>
          <w:p w14:paraId="4DE7CE6B" w14:textId="77777777" w:rsidR="00B97817" w:rsidRPr="00923224" w:rsidRDefault="00B97817" w:rsidP="00B97817">
            <w:pPr>
              <w:ind w:left="72"/>
              <w:rPr>
                <w:sz w:val="17"/>
                <w:szCs w:val="17"/>
              </w:rPr>
            </w:pPr>
          </w:p>
        </w:tc>
        <w:tc>
          <w:tcPr>
            <w:tcW w:w="4675" w:type="dxa"/>
            <w:tcBorders>
              <w:top w:val="single" w:sz="4" w:space="0" w:color="auto"/>
              <w:left w:val="single" w:sz="4" w:space="0" w:color="auto"/>
              <w:bottom w:val="single" w:sz="4" w:space="0" w:color="auto"/>
            </w:tcBorders>
            <w:vAlign w:val="center"/>
          </w:tcPr>
          <w:p w14:paraId="50E6ACCC" w14:textId="77777777" w:rsidR="00B97817" w:rsidRPr="00923224" w:rsidRDefault="008525B7" w:rsidP="00B97817">
            <w:pPr>
              <w:ind w:left="87"/>
              <w:rPr>
                <w:sz w:val="17"/>
                <w:szCs w:val="17"/>
              </w:rPr>
            </w:pPr>
            <w:r w:rsidRPr="00923224">
              <w:rPr>
                <w:sz w:val="17"/>
                <w:szCs w:val="17"/>
              </w:rPr>
              <w:t xml:space="preserve">sadece </w:t>
            </w:r>
            <w:r w:rsidRPr="00923224">
              <w:rPr>
                <w:i/>
                <w:sz w:val="17"/>
                <w:szCs w:val="17"/>
              </w:rPr>
              <w:t>Feinkostsalat</w:t>
            </w:r>
          </w:p>
        </w:tc>
      </w:tr>
      <w:tr w:rsidR="00B97817" w:rsidRPr="00923224" w14:paraId="1A9784C6" w14:textId="77777777" w:rsidTr="007E478D">
        <w:trPr>
          <w:trHeight w:val="495"/>
        </w:trPr>
        <w:tc>
          <w:tcPr>
            <w:tcW w:w="1316" w:type="dxa"/>
            <w:tcBorders>
              <w:right w:val="single" w:sz="4" w:space="0" w:color="auto"/>
            </w:tcBorders>
            <w:vAlign w:val="center"/>
          </w:tcPr>
          <w:p w14:paraId="11682D29" w14:textId="77777777" w:rsidR="00B97817" w:rsidRPr="00923224" w:rsidRDefault="00B97817" w:rsidP="00B97817">
            <w:pPr>
              <w:rPr>
                <w:sz w:val="17"/>
                <w:szCs w:val="17"/>
              </w:rPr>
            </w:pPr>
          </w:p>
        </w:tc>
        <w:tc>
          <w:tcPr>
            <w:tcW w:w="1456" w:type="dxa"/>
            <w:tcBorders>
              <w:top w:val="single" w:sz="4" w:space="0" w:color="auto"/>
              <w:left w:val="single" w:sz="4" w:space="0" w:color="auto"/>
              <w:bottom w:val="single" w:sz="4" w:space="0" w:color="auto"/>
              <w:right w:val="single" w:sz="4" w:space="0" w:color="auto"/>
            </w:tcBorders>
            <w:vAlign w:val="center"/>
          </w:tcPr>
          <w:p w14:paraId="649936EA" w14:textId="77777777" w:rsidR="00B97817" w:rsidRPr="00923224" w:rsidRDefault="008525B7" w:rsidP="00B97817">
            <w:pPr>
              <w:ind w:left="80"/>
              <w:rPr>
                <w:sz w:val="17"/>
                <w:szCs w:val="17"/>
              </w:rPr>
            </w:pPr>
            <w:r w:rsidRPr="00923224">
              <w:rPr>
                <w:sz w:val="17"/>
                <w:szCs w:val="17"/>
              </w:rPr>
              <w:t>E 951</w:t>
            </w:r>
          </w:p>
        </w:tc>
        <w:tc>
          <w:tcPr>
            <w:tcW w:w="2939" w:type="dxa"/>
            <w:tcBorders>
              <w:top w:val="single" w:sz="4" w:space="0" w:color="auto"/>
              <w:left w:val="single" w:sz="4" w:space="0" w:color="auto"/>
              <w:bottom w:val="single" w:sz="4" w:space="0" w:color="auto"/>
              <w:right w:val="single" w:sz="4" w:space="0" w:color="auto"/>
            </w:tcBorders>
            <w:vAlign w:val="center"/>
          </w:tcPr>
          <w:p w14:paraId="64DC919D" w14:textId="77777777" w:rsidR="00B97817" w:rsidRPr="00923224" w:rsidRDefault="008525B7" w:rsidP="00B97817">
            <w:pPr>
              <w:ind w:left="80"/>
              <w:rPr>
                <w:sz w:val="17"/>
                <w:szCs w:val="17"/>
              </w:rPr>
            </w:pPr>
            <w:r w:rsidRPr="00923224">
              <w:rPr>
                <w:sz w:val="17"/>
                <w:szCs w:val="17"/>
              </w:rPr>
              <w:t>Aspartam</w:t>
            </w:r>
          </w:p>
        </w:tc>
        <w:tc>
          <w:tcPr>
            <w:tcW w:w="1848" w:type="dxa"/>
            <w:tcBorders>
              <w:top w:val="single" w:sz="4" w:space="0" w:color="auto"/>
              <w:left w:val="single" w:sz="4" w:space="0" w:color="auto"/>
              <w:bottom w:val="single" w:sz="4" w:space="0" w:color="auto"/>
              <w:right w:val="single" w:sz="4" w:space="0" w:color="auto"/>
            </w:tcBorders>
            <w:vAlign w:val="center"/>
          </w:tcPr>
          <w:p w14:paraId="7CCB0F5F" w14:textId="77777777" w:rsidR="00B97817" w:rsidRPr="00923224" w:rsidRDefault="008525B7" w:rsidP="00B97817">
            <w:pPr>
              <w:ind w:left="80"/>
              <w:rPr>
                <w:sz w:val="17"/>
                <w:szCs w:val="17"/>
              </w:rPr>
            </w:pPr>
            <w:r w:rsidRPr="00923224">
              <w:rPr>
                <w:sz w:val="17"/>
                <w:szCs w:val="17"/>
              </w:rPr>
              <w:t>350</w:t>
            </w:r>
          </w:p>
        </w:tc>
        <w:tc>
          <w:tcPr>
            <w:tcW w:w="1736" w:type="dxa"/>
            <w:tcBorders>
              <w:top w:val="single" w:sz="4" w:space="0" w:color="auto"/>
              <w:left w:val="single" w:sz="4" w:space="0" w:color="auto"/>
              <w:bottom w:val="single" w:sz="4" w:space="0" w:color="auto"/>
              <w:right w:val="single" w:sz="4" w:space="0" w:color="auto"/>
            </w:tcBorders>
            <w:vAlign w:val="center"/>
          </w:tcPr>
          <w:p w14:paraId="15199977" w14:textId="77777777" w:rsidR="00B97817" w:rsidRPr="00923224" w:rsidRDefault="00B97817" w:rsidP="00B97817">
            <w:pPr>
              <w:ind w:left="72"/>
              <w:rPr>
                <w:sz w:val="17"/>
                <w:szCs w:val="17"/>
              </w:rPr>
            </w:pPr>
          </w:p>
        </w:tc>
        <w:tc>
          <w:tcPr>
            <w:tcW w:w="4675" w:type="dxa"/>
            <w:tcBorders>
              <w:top w:val="single" w:sz="4" w:space="0" w:color="auto"/>
              <w:left w:val="single" w:sz="4" w:space="0" w:color="auto"/>
              <w:bottom w:val="single" w:sz="4" w:space="0" w:color="auto"/>
            </w:tcBorders>
            <w:vAlign w:val="center"/>
          </w:tcPr>
          <w:p w14:paraId="122117B7" w14:textId="77777777" w:rsidR="00B97817" w:rsidRPr="00923224" w:rsidRDefault="008525B7" w:rsidP="00B97817">
            <w:pPr>
              <w:ind w:left="87"/>
              <w:rPr>
                <w:sz w:val="17"/>
                <w:szCs w:val="17"/>
              </w:rPr>
            </w:pPr>
            <w:r w:rsidRPr="00923224">
              <w:rPr>
                <w:sz w:val="17"/>
                <w:szCs w:val="17"/>
              </w:rPr>
              <w:t xml:space="preserve">sadece </w:t>
            </w:r>
            <w:r w:rsidRPr="00923224">
              <w:rPr>
                <w:i/>
                <w:sz w:val="17"/>
                <w:szCs w:val="17"/>
              </w:rPr>
              <w:t>Feinkostsalat</w:t>
            </w:r>
          </w:p>
        </w:tc>
      </w:tr>
      <w:tr w:rsidR="00B97817" w:rsidRPr="00923224" w14:paraId="1CA6A64F" w14:textId="77777777" w:rsidTr="007E478D">
        <w:trPr>
          <w:trHeight w:val="495"/>
        </w:trPr>
        <w:tc>
          <w:tcPr>
            <w:tcW w:w="1316" w:type="dxa"/>
            <w:tcBorders>
              <w:right w:val="single" w:sz="4" w:space="0" w:color="auto"/>
            </w:tcBorders>
            <w:vAlign w:val="center"/>
          </w:tcPr>
          <w:p w14:paraId="41CD69BC" w14:textId="77777777" w:rsidR="00B97817" w:rsidRPr="00923224" w:rsidRDefault="00B97817" w:rsidP="00B97817">
            <w:pPr>
              <w:rPr>
                <w:sz w:val="17"/>
                <w:szCs w:val="17"/>
              </w:rPr>
            </w:pPr>
          </w:p>
        </w:tc>
        <w:tc>
          <w:tcPr>
            <w:tcW w:w="1456" w:type="dxa"/>
            <w:tcBorders>
              <w:top w:val="single" w:sz="4" w:space="0" w:color="auto"/>
              <w:left w:val="single" w:sz="4" w:space="0" w:color="auto"/>
              <w:bottom w:val="single" w:sz="4" w:space="0" w:color="auto"/>
              <w:right w:val="single" w:sz="4" w:space="0" w:color="auto"/>
            </w:tcBorders>
            <w:vAlign w:val="center"/>
          </w:tcPr>
          <w:p w14:paraId="005E27EB" w14:textId="77777777" w:rsidR="00B97817" w:rsidRPr="00923224" w:rsidRDefault="008525B7" w:rsidP="00B97817">
            <w:pPr>
              <w:ind w:left="80"/>
              <w:rPr>
                <w:rFonts w:eastAsia="Times New Roman"/>
                <w:color w:val="231F20"/>
                <w:sz w:val="17"/>
                <w:szCs w:val="17"/>
              </w:rPr>
            </w:pPr>
            <w:r w:rsidRPr="00923224">
              <w:rPr>
                <w:sz w:val="17"/>
                <w:szCs w:val="17"/>
              </w:rPr>
              <w:t>E 954</w:t>
            </w:r>
          </w:p>
        </w:tc>
        <w:tc>
          <w:tcPr>
            <w:tcW w:w="2939" w:type="dxa"/>
            <w:tcBorders>
              <w:top w:val="single" w:sz="4" w:space="0" w:color="auto"/>
              <w:left w:val="single" w:sz="4" w:space="0" w:color="auto"/>
              <w:bottom w:val="single" w:sz="4" w:space="0" w:color="auto"/>
              <w:right w:val="single" w:sz="4" w:space="0" w:color="auto"/>
            </w:tcBorders>
            <w:vAlign w:val="center"/>
          </w:tcPr>
          <w:p w14:paraId="372E14F3" w14:textId="77777777" w:rsidR="00B97817" w:rsidRPr="00923224" w:rsidRDefault="008525B7" w:rsidP="00B97817">
            <w:pPr>
              <w:ind w:left="80"/>
              <w:rPr>
                <w:rFonts w:eastAsia="Times New Roman"/>
                <w:color w:val="231F20"/>
                <w:sz w:val="17"/>
                <w:szCs w:val="17"/>
              </w:rPr>
            </w:pPr>
            <w:r w:rsidRPr="00923224">
              <w:rPr>
                <w:sz w:val="17"/>
                <w:szCs w:val="17"/>
              </w:rPr>
              <w:t>Sakkarin ve sodyum, potasyum ve kalsiyum tuzları</w:t>
            </w:r>
          </w:p>
        </w:tc>
        <w:tc>
          <w:tcPr>
            <w:tcW w:w="1848" w:type="dxa"/>
            <w:tcBorders>
              <w:top w:val="single" w:sz="4" w:space="0" w:color="auto"/>
              <w:left w:val="single" w:sz="4" w:space="0" w:color="auto"/>
              <w:bottom w:val="single" w:sz="4" w:space="0" w:color="auto"/>
              <w:right w:val="single" w:sz="4" w:space="0" w:color="auto"/>
            </w:tcBorders>
            <w:vAlign w:val="center"/>
          </w:tcPr>
          <w:p w14:paraId="7DE6790E" w14:textId="77777777" w:rsidR="00B97817" w:rsidRPr="00923224" w:rsidRDefault="008525B7" w:rsidP="00B97817">
            <w:pPr>
              <w:ind w:left="80"/>
              <w:rPr>
                <w:rFonts w:eastAsia="Times New Roman"/>
                <w:color w:val="231F20"/>
                <w:sz w:val="17"/>
                <w:szCs w:val="17"/>
              </w:rPr>
            </w:pPr>
            <w:r w:rsidRPr="00923224">
              <w:rPr>
                <w:sz w:val="17"/>
                <w:szCs w:val="17"/>
              </w:rPr>
              <w:t>160</w:t>
            </w:r>
          </w:p>
        </w:tc>
        <w:tc>
          <w:tcPr>
            <w:tcW w:w="1736" w:type="dxa"/>
            <w:tcBorders>
              <w:top w:val="single" w:sz="4" w:space="0" w:color="auto"/>
              <w:left w:val="single" w:sz="4" w:space="0" w:color="auto"/>
              <w:bottom w:val="single" w:sz="4" w:space="0" w:color="auto"/>
              <w:right w:val="single" w:sz="4" w:space="0" w:color="auto"/>
            </w:tcBorders>
            <w:vAlign w:val="center"/>
          </w:tcPr>
          <w:p w14:paraId="0DBF00F4" w14:textId="77777777" w:rsidR="00B97817" w:rsidRPr="00923224" w:rsidRDefault="008525B7" w:rsidP="00B97817">
            <w:pPr>
              <w:ind w:left="72"/>
              <w:rPr>
                <w:sz w:val="17"/>
                <w:szCs w:val="17"/>
              </w:rPr>
            </w:pPr>
            <w:r w:rsidRPr="00923224">
              <w:rPr>
                <w:sz w:val="17"/>
                <w:szCs w:val="17"/>
              </w:rPr>
              <w:t>(52)</w:t>
            </w:r>
          </w:p>
        </w:tc>
        <w:tc>
          <w:tcPr>
            <w:tcW w:w="4675" w:type="dxa"/>
            <w:tcBorders>
              <w:top w:val="single" w:sz="4" w:space="0" w:color="auto"/>
              <w:left w:val="single" w:sz="4" w:space="0" w:color="auto"/>
              <w:bottom w:val="single" w:sz="4" w:space="0" w:color="auto"/>
            </w:tcBorders>
            <w:vAlign w:val="center"/>
          </w:tcPr>
          <w:p w14:paraId="739455A6" w14:textId="77777777" w:rsidR="00B97817" w:rsidRPr="00923224" w:rsidRDefault="008525B7" w:rsidP="00B97817">
            <w:pPr>
              <w:ind w:left="87"/>
              <w:rPr>
                <w:sz w:val="17"/>
                <w:szCs w:val="17"/>
              </w:rPr>
            </w:pPr>
            <w:r w:rsidRPr="00923224">
              <w:rPr>
                <w:sz w:val="17"/>
                <w:szCs w:val="17"/>
              </w:rPr>
              <w:t xml:space="preserve">sadece </w:t>
            </w:r>
            <w:r w:rsidRPr="00923224">
              <w:rPr>
                <w:i/>
                <w:sz w:val="17"/>
                <w:szCs w:val="17"/>
              </w:rPr>
              <w:t>Feinkostsalat</w:t>
            </w:r>
          </w:p>
        </w:tc>
      </w:tr>
      <w:tr w:rsidR="00B97817" w:rsidRPr="00923224" w14:paraId="5067482F" w14:textId="77777777" w:rsidTr="007E478D">
        <w:trPr>
          <w:trHeight w:val="495"/>
        </w:trPr>
        <w:tc>
          <w:tcPr>
            <w:tcW w:w="1316" w:type="dxa"/>
            <w:tcBorders>
              <w:right w:val="single" w:sz="4" w:space="0" w:color="auto"/>
            </w:tcBorders>
            <w:vAlign w:val="center"/>
          </w:tcPr>
          <w:p w14:paraId="4046F8D8" w14:textId="77777777" w:rsidR="00B97817" w:rsidRPr="00923224" w:rsidRDefault="00B97817" w:rsidP="00B97817">
            <w:pPr>
              <w:rPr>
                <w:sz w:val="17"/>
                <w:szCs w:val="17"/>
              </w:rPr>
            </w:pPr>
          </w:p>
        </w:tc>
        <w:tc>
          <w:tcPr>
            <w:tcW w:w="1456" w:type="dxa"/>
            <w:tcBorders>
              <w:top w:val="single" w:sz="4" w:space="0" w:color="auto"/>
              <w:left w:val="single" w:sz="4" w:space="0" w:color="auto"/>
              <w:bottom w:val="single" w:sz="4" w:space="0" w:color="auto"/>
              <w:right w:val="single" w:sz="4" w:space="0" w:color="auto"/>
            </w:tcBorders>
            <w:vAlign w:val="center"/>
          </w:tcPr>
          <w:p w14:paraId="7DC54FA1" w14:textId="77777777" w:rsidR="00B97817" w:rsidRPr="00923224" w:rsidRDefault="008525B7" w:rsidP="00B97817">
            <w:pPr>
              <w:ind w:left="80"/>
              <w:rPr>
                <w:sz w:val="17"/>
                <w:szCs w:val="17"/>
              </w:rPr>
            </w:pPr>
            <w:r w:rsidRPr="00923224">
              <w:rPr>
                <w:sz w:val="17"/>
                <w:szCs w:val="17"/>
              </w:rPr>
              <w:t>E 955</w:t>
            </w:r>
          </w:p>
        </w:tc>
        <w:tc>
          <w:tcPr>
            <w:tcW w:w="2939" w:type="dxa"/>
            <w:tcBorders>
              <w:top w:val="single" w:sz="4" w:space="0" w:color="auto"/>
              <w:left w:val="single" w:sz="4" w:space="0" w:color="auto"/>
              <w:bottom w:val="single" w:sz="4" w:space="0" w:color="auto"/>
              <w:right w:val="single" w:sz="4" w:space="0" w:color="auto"/>
            </w:tcBorders>
            <w:vAlign w:val="center"/>
          </w:tcPr>
          <w:p w14:paraId="158CD98A" w14:textId="77777777" w:rsidR="00B97817" w:rsidRPr="00923224" w:rsidRDefault="008525B7" w:rsidP="00B97817">
            <w:pPr>
              <w:ind w:left="80"/>
              <w:rPr>
                <w:sz w:val="17"/>
                <w:szCs w:val="17"/>
              </w:rPr>
            </w:pPr>
            <w:r w:rsidRPr="00923224">
              <w:rPr>
                <w:sz w:val="17"/>
                <w:szCs w:val="17"/>
              </w:rPr>
              <w:t>Sukraloz</w:t>
            </w:r>
          </w:p>
        </w:tc>
        <w:tc>
          <w:tcPr>
            <w:tcW w:w="1848" w:type="dxa"/>
            <w:tcBorders>
              <w:top w:val="single" w:sz="4" w:space="0" w:color="auto"/>
              <w:left w:val="single" w:sz="4" w:space="0" w:color="auto"/>
              <w:bottom w:val="single" w:sz="4" w:space="0" w:color="auto"/>
              <w:right w:val="single" w:sz="4" w:space="0" w:color="auto"/>
            </w:tcBorders>
            <w:vAlign w:val="center"/>
          </w:tcPr>
          <w:p w14:paraId="578234F6" w14:textId="77777777" w:rsidR="00B97817" w:rsidRPr="00923224" w:rsidRDefault="008525B7" w:rsidP="00B97817">
            <w:pPr>
              <w:ind w:left="80"/>
              <w:rPr>
                <w:sz w:val="17"/>
                <w:szCs w:val="17"/>
              </w:rPr>
            </w:pPr>
            <w:r w:rsidRPr="00923224">
              <w:rPr>
                <w:sz w:val="17"/>
                <w:szCs w:val="17"/>
              </w:rPr>
              <w:t>140</w:t>
            </w:r>
          </w:p>
        </w:tc>
        <w:tc>
          <w:tcPr>
            <w:tcW w:w="1736" w:type="dxa"/>
            <w:tcBorders>
              <w:top w:val="single" w:sz="4" w:space="0" w:color="auto"/>
              <w:left w:val="single" w:sz="4" w:space="0" w:color="auto"/>
              <w:bottom w:val="single" w:sz="4" w:space="0" w:color="auto"/>
              <w:right w:val="single" w:sz="4" w:space="0" w:color="auto"/>
            </w:tcBorders>
            <w:vAlign w:val="center"/>
          </w:tcPr>
          <w:p w14:paraId="39369331" w14:textId="77777777" w:rsidR="00B97817" w:rsidRPr="00923224" w:rsidRDefault="00B97817" w:rsidP="00B97817">
            <w:pPr>
              <w:ind w:left="72"/>
              <w:rPr>
                <w:sz w:val="17"/>
                <w:szCs w:val="17"/>
              </w:rPr>
            </w:pPr>
          </w:p>
        </w:tc>
        <w:tc>
          <w:tcPr>
            <w:tcW w:w="4675" w:type="dxa"/>
            <w:tcBorders>
              <w:top w:val="single" w:sz="4" w:space="0" w:color="auto"/>
              <w:left w:val="single" w:sz="4" w:space="0" w:color="auto"/>
              <w:bottom w:val="single" w:sz="4" w:space="0" w:color="auto"/>
            </w:tcBorders>
            <w:vAlign w:val="center"/>
          </w:tcPr>
          <w:p w14:paraId="7DB97FC3" w14:textId="77777777" w:rsidR="00B97817" w:rsidRPr="00923224" w:rsidRDefault="008525B7" w:rsidP="00B97817">
            <w:pPr>
              <w:ind w:left="87"/>
              <w:rPr>
                <w:sz w:val="17"/>
                <w:szCs w:val="17"/>
              </w:rPr>
            </w:pPr>
            <w:r w:rsidRPr="00923224">
              <w:rPr>
                <w:sz w:val="17"/>
                <w:szCs w:val="17"/>
              </w:rPr>
              <w:t xml:space="preserve">sadece </w:t>
            </w:r>
            <w:r w:rsidRPr="00923224">
              <w:rPr>
                <w:i/>
                <w:sz w:val="17"/>
                <w:szCs w:val="17"/>
              </w:rPr>
              <w:t>Feinkostsalat</w:t>
            </w:r>
          </w:p>
        </w:tc>
      </w:tr>
      <w:tr w:rsidR="00B97817" w:rsidRPr="00923224" w14:paraId="0FF90552" w14:textId="77777777" w:rsidTr="007E478D">
        <w:trPr>
          <w:trHeight w:val="495"/>
        </w:trPr>
        <w:tc>
          <w:tcPr>
            <w:tcW w:w="1316" w:type="dxa"/>
            <w:tcBorders>
              <w:right w:val="single" w:sz="4" w:space="0" w:color="auto"/>
            </w:tcBorders>
            <w:vAlign w:val="center"/>
          </w:tcPr>
          <w:p w14:paraId="25492617" w14:textId="77777777" w:rsidR="00B97817" w:rsidRPr="00923224" w:rsidRDefault="00B97817" w:rsidP="00B97817">
            <w:pPr>
              <w:rPr>
                <w:sz w:val="17"/>
                <w:szCs w:val="17"/>
              </w:rPr>
            </w:pPr>
          </w:p>
        </w:tc>
        <w:tc>
          <w:tcPr>
            <w:tcW w:w="1456" w:type="dxa"/>
            <w:tcBorders>
              <w:top w:val="single" w:sz="4" w:space="0" w:color="auto"/>
              <w:left w:val="single" w:sz="4" w:space="0" w:color="auto"/>
              <w:bottom w:val="single" w:sz="4" w:space="0" w:color="auto"/>
              <w:right w:val="single" w:sz="4" w:space="0" w:color="auto"/>
            </w:tcBorders>
            <w:vAlign w:val="center"/>
          </w:tcPr>
          <w:p w14:paraId="0247133B" w14:textId="77777777" w:rsidR="00B97817" w:rsidRPr="00923224" w:rsidRDefault="008525B7" w:rsidP="00B97817">
            <w:pPr>
              <w:ind w:left="80"/>
              <w:rPr>
                <w:rFonts w:eastAsia="Times New Roman"/>
                <w:color w:val="231F20"/>
                <w:sz w:val="17"/>
                <w:szCs w:val="17"/>
              </w:rPr>
            </w:pPr>
            <w:r w:rsidRPr="00923224">
              <w:rPr>
                <w:sz w:val="17"/>
                <w:szCs w:val="17"/>
              </w:rPr>
              <w:t>E 959</w:t>
            </w:r>
          </w:p>
        </w:tc>
        <w:tc>
          <w:tcPr>
            <w:tcW w:w="2939" w:type="dxa"/>
            <w:tcBorders>
              <w:top w:val="single" w:sz="4" w:space="0" w:color="auto"/>
              <w:left w:val="single" w:sz="4" w:space="0" w:color="auto"/>
              <w:bottom w:val="single" w:sz="4" w:space="0" w:color="auto"/>
              <w:right w:val="single" w:sz="4" w:space="0" w:color="auto"/>
            </w:tcBorders>
            <w:vAlign w:val="center"/>
          </w:tcPr>
          <w:p w14:paraId="7BB96DDC" w14:textId="77777777" w:rsidR="00B97817" w:rsidRPr="00923224" w:rsidRDefault="008525B7" w:rsidP="00B97817">
            <w:pPr>
              <w:ind w:left="80"/>
              <w:rPr>
                <w:rFonts w:eastAsia="Times New Roman"/>
                <w:color w:val="231F20"/>
                <w:sz w:val="17"/>
                <w:szCs w:val="17"/>
              </w:rPr>
            </w:pPr>
            <w:r w:rsidRPr="00923224">
              <w:rPr>
                <w:sz w:val="17"/>
                <w:szCs w:val="17"/>
              </w:rPr>
              <w:t>Neohesperidin DC</w:t>
            </w:r>
          </w:p>
        </w:tc>
        <w:tc>
          <w:tcPr>
            <w:tcW w:w="1848" w:type="dxa"/>
            <w:tcBorders>
              <w:top w:val="single" w:sz="4" w:space="0" w:color="auto"/>
              <w:left w:val="single" w:sz="4" w:space="0" w:color="auto"/>
              <w:bottom w:val="single" w:sz="4" w:space="0" w:color="auto"/>
              <w:right w:val="single" w:sz="4" w:space="0" w:color="auto"/>
            </w:tcBorders>
            <w:vAlign w:val="center"/>
          </w:tcPr>
          <w:p w14:paraId="13B8904E" w14:textId="77777777" w:rsidR="00B97817" w:rsidRPr="00923224" w:rsidRDefault="008525B7" w:rsidP="00B97817">
            <w:pPr>
              <w:ind w:left="80"/>
              <w:rPr>
                <w:rFonts w:eastAsia="Times New Roman"/>
                <w:color w:val="231F20"/>
                <w:sz w:val="17"/>
                <w:szCs w:val="17"/>
              </w:rPr>
            </w:pPr>
            <w:r w:rsidRPr="00923224">
              <w:rPr>
                <w:sz w:val="17"/>
                <w:szCs w:val="17"/>
              </w:rPr>
              <w:t>50</w:t>
            </w:r>
          </w:p>
        </w:tc>
        <w:tc>
          <w:tcPr>
            <w:tcW w:w="1736" w:type="dxa"/>
            <w:tcBorders>
              <w:top w:val="single" w:sz="4" w:space="0" w:color="auto"/>
              <w:left w:val="single" w:sz="4" w:space="0" w:color="auto"/>
              <w:bottom w:val="single" w:sz="4" w:space="0" w:color="auto"/>
              <w:right w:val="single" w:sz="4" w:space="0" w:color="auto"/>
            </w:tcBorders>
            <w:vAlign w:val="center"/>
          </w:tcPr>
          <w:p w14:paraId="2A84C2CD" w14:textId="77777777" w:rsidR="00B97817" w:rsidRPr="00923224" w:rsidRDefault="00B97817" w:rsidP="00B97817">
            <w:pPr>
              <w:ind w:left="72"/>
              <w:rPr>
                <w:sz w:val="17"/>
                <w:szCs w:val="17"/>
              </w:rPr>
            </w:pPr>
          </w:p>
        </w:tc>
        <w:tc>
          <w:tcPr>
            <w:tcW w:w="4675" w:type="dxa"/>
            <w:tcBorders>
              <w:top w:val="single" w:sz="4" w:space="0" w:color="auto"/>
              <w:left w:val="single" w:sz="4" w:space="0" w:color="auto"/>
              <w:bottom w:val="single" w:sz="4" w:space="0" w:color="auto"/>
            </w:tcBorders>
            <w:vAlign w:val="center"/>
          </w:tcPr>
          <w:p w14:paraId="4231EA5F" w14:textId="77777777" w:rsidR="00B97817" w:rsidRPr="00923224" w:rsidRDefault="008525B7" w:rsidP="00B97817">
            <w:pPr>
              <w:ind w:left="87"/>
              <w:rPr>
                <w:sz w:val="17"/>
                <w:szCs w:val="17"/>
              </w:rPr>
            </w:pPr>
            <w:r w:rsidRPr="00923224">
              <w:rPr>
                <w:sz w:val="17"/>
                <w:szCs w:val="17"/>
              </w:rPr>
              <w:t xml:space="preserve">sadece </w:t>
            </w:r>
            <w:r w:rsidRPr="00923224">
              <w:rPr>
                <w:i/>
                <w:sz w:val="17"/>
                <w:szCs w:val="17"/>
              </w:rPr>
              <w:t>Feinkostsalat</w:t>
            </w:r>
          </w:p>
        </w:tc>
      </w:tr>
      <w:tr w:rsidR="00B97817" w:rsidRPr="00923224" w14:paraId="25556053" w14:textId="77777777" w:rsidTr="007E478D">
        <w:trPr>
          <w:trHeight w:val="495"/>
        </w:trPr>
        <w:tc>
          <w:tcPr>
            <w:tcW w:w="1316" w:type="dxa"/>
            <w:tcBorders>
              <w:right w:val="single" w:sz="4" w:space="0" w:color="auto"/>
            </w:tcBorders>
            <w:vAlign w:val="center"/>
          </w:tcPr>
          <w:p w14:paraId="5F4DE737" w14:textId="77777777" w:rsidR="00B97817" w:rsidRPr="00923224" w:rsidRDefault="00B97817" w:rsidP="00B97817">
            <w:pPr>
              <w:rPr>
                <w:sz w:val="17"/>
                <w:szCs w:val="17"/>
              </w:rPr>
            </w:pPr>
          </w:p>
        </w:tc>
        <w:tc>
          <w:tcPr>
            <w:tcW w:w="1456" w:type="dxa"/>
            <w:tcBorders>
              <w:top w:val="single" w:sz="4" w:space="0" w:color="auto"/>
              <w:left w:val="single" w:sz="4" w:space="0" w:color="auto"/>
              <w:bottom w:val="single" w:sz="4" w:space="0" w:color="auto"/>
              <w:right w:val="single" w:sz="4" w:space="0" w:color="auto"/>
            </w:tcBorders>
            <w:vAlign w:val="center"/>
          </w:tcPr>
          <w:p w14:paraId="4AAC0D4F" w14:textId="77777777" w:rsidR="00B97817" w:rsidRPr="00923224" w:rsidRDefault="008525B7" w:rsidP="00B97817">
            <w:pPr>
              <w:ind w:left="80"/>
              <w:rPr>
                <w:rFonts w:eastAsia="Times New Roman"/>
                <w:color w:val="231F20"/>
                <w:sz w:val="17"/>
                <w:szCs w:val="17"/>
              </w:rPr>
            </w:pPr>
            <w:r w:rsidRPr="00923224">
              <w:rPr>
                <w:sz w:val="17"/>
                <w:szCs w:val="17"/>
              </w:rPr>
              <w:t>E 961</w:t>
            </w:r>
          </w:p>
        </w:tc>
        <w:tc>
          <w:tcPr>
            <w:tcW w:w="2939" w:type="dxa"/>
            <w:tcBorders>
              <w:top w:val="single" w:sz="4" w:space="0" w:color="auto"/>
              <w:left w:val="single" w:sz="4" w:space="0" w:color="auto"/>
              <w:bottom w:val="single" w:sz="4" w:space="0" w:color="auto"/>
              <w:right w:val="single" w:sz="4" w:space="0" w:color="auto"/>
            </w:tcBorders>
            <w:vAlign w:val="center"/>
          </w:tcPr>
          <w:p w14:paraId="458771DB" w14:textId="77777777" w:rsidR="00B97817" w:rsidRPr="00923224" w:rsidRDefault="008525B7" w:rsidP="00B97817">
            <w:pPr>
              <w:ind w:left="80"/>
              <w:rPr>
                <w:rFonts w:eastAsia="Times New Roman"/>
                <w:color w:val="231F20"/>
                <w:sz w:val="17"/>
                <w:szCs w:val="17"/>
              </w:rPr>
            </w:pPr>
            <w:r w:rsidRPr="00923224">
              <w:rPr>
                <w:sz w:val="17"/>
                <w:szCs w:val="17"/>
              </w:rPr>
              <w:t>Neotam</w:t>
            </w:r>
          </w:p>
        </w:tc>
        <w:tc>
          <w:tcPr>
            <w:tcW w:w="1848" w:type="dxa"/>
            <w:tcBorders>
              <w:top w:val="single" w:sz="4" w:space="0" w:color="auto"/>
              <w:left w:val="single" w:sz="4" w:space="0" w:color="auto"/>
              <w:bottom w:val="single" w:sz="4" w:space="0" w:color="auto"/>
              <w:right w:val="single" w:sz="4" w:space="0" w:color="auto"/>
            </w:tcBorders>
            <w:vAlign w:val="center"/>
          </w:tcPr>
          <w:p w14:paraId="7827B672" w14:textId="77777777" w:rsidR="00B97817" w:rsidRPr="00923224" w:rsidRDefault="008525B7" w:rsidP="00B97817">
            <w:pPr>
              <w:ind w:left="80"/>
              <w:rPr>
                <w:rFonts w:eastAsia="Times New Roman"/>
                <w:color w:val="231F20"/>
                <w:sz w:val="17"/>
                <w:szCs w:val="17"/>
              </w:rPr>
            </w:pPr>
            <w:r w:rsidRPr="00923224">
              <w:rPr>
                <w:sz w:val="17"/>
                <w:szCs w:val="17"/>
              </w:rPr>
              <w:t>12</w:t>
            </w:r>
          </w:p>
        </w:tc>
        <w:tc>
          <w:tcPr>
            <w:tcW w:w="1736" w:type="dxa"/>
            <w:tcBorders>
              <w:top w:val="single" w:sz="4" w:space="0" w:color="auto"/>
              <w:left w:val="single" w:sz="4" w:space="0" w:color="auto"/>
              <w:bottom w:val="single" w:sz="4" w:space="0" w:color="auto"/>
              <w:right w:val="single" w:sz="4" w:space="0" w:color="auto"/>
            </w:tcBorders>
            <w:vAlign w:val="center"/>
          </w:tcPr>
          <w:p w14:paraId="268F3617" w14:textId="77777777" w:rsidR="00B97817" w:rsidRPr="00923224" w:rsidRDefault="00B97817" w:rsidP="00B97817">
            <w:pPr>
              <w:ind w:left="72"/>
              <w:rPr>
                <w:sz w:val="17"/>
                <w:szCs w:val="17"/>
              </w:rPr>
            </w:pPr>
          </w:p>
        </w:tc>
        <w:tc>
          <w:tcPr>
            <w:tcW w:w="4675" w:type="dxa"/>
            <w:tcBorders>
              <w:top w:val="single" w:sz="4" w:space="0" w:color="auto"/>
              <w:left w:val="single" w:sz="4" w:space="0" w:color="auto"/>
              <w:bottom w:val="single" w:sz="4" w:space="0" w:color="auto"/>
            </w:tcBorders>
            <w:vAlign w:val="center"/>
          </w:tcPr>
          <w:p w14:paraId="5F1AE1CD" w14:textId="77777777" w:rsidR="00B97817" w:rsidRPr="00923224" w:rsidRDefault="008525B7" w:rsidP="00B97817">
            <w:pPr>
              <w:ind w:left="87"/>
              <w:rPr>
                <w:sz w:val="17"/>
                <w:szCs w:val="17"/>
              </w:rPr>
            </w:pPr>
            <w:r w:rsidRPr="00923224">
              <w:rPr>
                <w:sz w:val="17"/>
                <w:szCs w:val="17"/>
              </w:rPr>
              <w:t xml:space="preserve">sadece </w:t>
            </w:r>
            <w:r w:rsidRPr="00923224">
              <w:rPr>
                <w:i/>
                <w:sz w:val="17"/>
                <w:szCs w:val="17"/>
              </w:rPr>
              <w:t>Feinkostsalat</w:t>
            </w:r>
          </w:p>
        </w:tc>
      </w:tr>
      <w:tr w:rsidR="00B97817" w:rsidRPr="00923224" w14:paraId="444FB483" w14:textId="77777777" w:rsidTr="007E478D">
        <w:trPr>
          <w:trHeight w:val="495"/>
        </w:trPr>
        <w:tc>
          <w:tcPr>
            <w:tcW w:w="1316" w:type="dxa"/>
            <w:tcBorders>
              <w:right w:val="single" w:sz="4" w:space="0" w:color="auto"/>
            </w:tcBorders>
            <w:vAlign w:val="center"/>
          </w:tcPr>
          <w:p w14:paraId="575D0460" w14:textId="77777777" w:rsidR="00B97817" w:rsidRPr="00923224" w:rsidRDefault="00B97817" w:rsidP="00B97817">
            <w:pPr>
              <w:rPr>
                <w:sz w:val="17"/>
                <w:szCs w:val="17"/>
              </w:rPr>
            </w:pPr>
          </w:p>
        </w:tc>
        <w:tc>
          <w:tcPr>
            <w:tcW w:w="1456" w:type="dxa"/>
            <w:tcBorders>
              <w:top w:val="single" w:sz="4" w:space="0" w:color="auto"/>
              <w:left w:val="single" w:sz="4" w:space="0" w:color="auto"/>
              <w:bottom w:val="single" w:sz="4" w:space="0" w:color="auto"/>
              <w:right w:val="single" w:sz="4" w:space="0" w:color="auto"/>
            </w:tcBorders>
            <w:vAlign w:val="center"/>
          </w:tcPr>
          <w:p w14:paraId="267DC7DE" w14:textId="77777777" w:rsidR="00B97817" w:rsidRPr="00923224" w:rsidRDefault="008525B7" w:rsidP="00B97817">
            <w:pPr>
              <w:ind w:left="80"/>
              <w:rPr>
                <w:rFonts w:eastAsia="Times New Roman"/>
                <w:color w:val="231F20"/>
                <w:sz w:val="17"/>
                <w:szCs w:val="17"/>
              </w:rPr>
            </w:pPr>
            <w:r w:rsidRPr="00923224">
              <w:rPr>
                <w:sz w:val="17"/>
                <w:szCs w:val="17"/>
              </w:rPr>
              <w:t>E 962</w:t>
            </w:r>
          </w:p>
        </w:tc>
        <w:tc>
          <w:tcPr>
            <w:tcW w:w="2939" w:type="dxa"/>
            <w:tcBorders>
              <w:top w:val="single" w:sz="4" w:space="0" w:color="auto"/>
              <w:left w:val="single" w:sz="4" w:space="0" w:color="auto"/>
              <w:bottom w:val="single" w:sz="4" w:space="0" w:color="auto"/>
              <w:right w:val="single" w:sz="4" w:space="0" w:color="auto"/>
            </w:tcBorders>
            <w:vAlign w:val="center"/>
          </w:tcPr>
          <w:p w14:paraId="42696631" w14:textId="77777777" w:rsidR="00B97817" w:rsidRPr="00923224" w:rsidRDefault="008525B7" w:rsidP="00B97817">
            <w:pPr>
              <w:ind w:left="80"/>
              <w:rPr>
                <w:rFonts w:eastAsia="Times New Roman"/>
                <w:color w:val="231F20"/>
                <w:sz w:val="17"/>
                <w:szCs w:val="17"/>
              </w:rPr>
            </w:pPr>
            <w:r w:rsidRPr="00923224">
              <w:rPr>
                <w:sz w:val="17"/>
                <w:szCs w:val="17"/>
              </w:rPr>
              <w:t>Aspartam-Asesülfam tuzu</w:t>
            </w:r>
          </w:p>
        </w:tc>
        <w:tc>
          <w:tcPr>
            <w:tcW w:w="1848" w:type="dxa"/>
            <w:tcBorders>
              <w:top w:val="single" w:sz="4" w:space="0" w:color="auto"/>
              <w:left w:val="single" w:sz="4" w:space="0" w:color="auto"/>
              <w:bottom w:val="single" w:sz="4" w:space="0" w:color="auto"/>
              <w:right w:val="single" w:sz="4" w:space="0" w:color="auto"/>
            </w:tcBorders>
            <w:vAlign w:val="center"/>
          </w:tcPr>
          <w:p w14:paraId="608237C5" w14:textId="77777777" w:rsidR="00B97817" w:rsidRPr="00923224" w:rsidRDefault="008525B7" w:rsidP="00B97817">
            <w:pPr>
              <w:ind w:left="80"/>
              <w:rPr>
                <w:rFonts w:eastAsia="Times New Roman"/>
                <w:color w:val="231F20"/>
                <w:sz w:val="17"/>
                <w:szCs w:val="17"/>
              </w:rPr>
            </w:pPr>
            <w:r w:rsidRPr="00923224">
              <w:rPr>
                <w:sz w:val="17"/>
                <w:szCs w:val="17"/>
              </w:rPr>
              <w:t>350</w:t>
            </w:r>
          </w:p>
        </w:tc>
        <w:tc>
          <w:tcPr>
            <w:tcW w:w="1736" w:type="dxa"/>
            <w:tcBorders>
              <w:top w:val="single" w:sz="4" w:space="0" w:color="auto"/>
              <w:left w:val="single" w:sz="4" w:space="0" w:color="auto"/>
              <w:bottom w:val="single" w:sz="4" w:space="0" w:color="auto"/>
              <w:right w:val="single" w:sz="4" w:space="0" w:color="auto"/>
            </w:tcBorders>
            <w:vAlign w:val="center"/>
          </w:tcPr>
          <w:p w14:paraId="7EA275D3" w14:textId="77777777" w:rsidR="00B97817" w:rsidRPr="00923224" w:rsidRDefault="008525B7" w:rsidP="00B97817">
            <w:pPr>
              <w:ind w:left="72"/>
              <w:rPr>
                <w:sz w:val="17"/>
                <w:szCs w:val="17"/>
              </w:rPr>
            </w:pPr>
            <w:r w:rsidRPr="00923224">
              <w:rPr>
                <w:sz w:val="17"/>
                <w:szCs w:val="17"/>
              </w:rPr>
              <w:t>(11)b (49) (50)</w:t>
            </w:r>
          </w:p>
        </w:tc>
        <w:tc>
          <w:tcPr>
            <w:tcW w:w="4675" w:type="dxa"/>
            <w:tcBorders>
              <w:top w:val="single" w:sz="4" w:space="0" w:color="auto"/>
              <w:left w:val="single" w:sz="4" w:space="0" w:color="auto"/>
              <w:bottom w:val="single" w:sz="4" w:space="0" w:color="auto"/>
            </w:tcBorders>
            <w:vAlign w:val="center"/>
          </w:tcPr>
          <w:p w14:paraId="398F2A1F" w14:textId="77777777" w:rsidR="00B97817" w:rsidRPr="00923224" w:rsidRDefault="00CB10A1" w:rsidP="00B97817">
            <w:pPr>
              <w:ind w:left="87"/>
              <w:rPr>
                <w:sz w:val="17"/>
                <w:szCs w:val="17"/>
              </w:rPr>
            </w:pPr>
            <w:r w:rsidRPr="00923224">
              <w:rPr>
                <w:sz w:val="17"/>
                <w:szCs w:val="17"/>
              </w:rPr>
              <w:t xml:space="preserve">sadece </w:t>
            </w:r>
            <w:r w:rsidRPr="00923224">
              <w:rPr>
                <w:i/>
                <w:sz w:val="17"/>
                <w:szCs w:val="17"/>
              </w:rPr>
              <w:t>Feinkostsalat</w:t>
            </w:r>
          </w:p>
        </w:tc>
      </w:tr>
      <w:tr w:rsidR="00B97817" w:rsidRPr="00923224" w14:paraId="05C88F76" w14:textId="77777777" w:rsidTr="007E478D">
        <w:trPr>
          <w:trHeight w:val="495"/>
        </w:trPr>
        <w:tc>
          <w:tcPr>
            <w:tcW w:w="1316" w:type="dxa"/>
            <w:tcBorders>
              <w:right w:val="single" w:sz="4" w:space="0" w:color="auto"/>
            </w:tcBorders>
            <w:vAlign w:val="center"/>
          </w:tcPr>
          <w:p w14:paraId="40CCE9D8" w14:textId="77777777" w:rsidR="00B97817" w:rsidRPr="00923224" w:rsidRDefault="00B97817" w:rsidP="00B97817">
            <w:pPr>
              <w:rPr>
                <w:sz w:val="17"/>
                <w:szCs w:val="17"/>
              </w:rPr>
            </w:pPr>
          </w:p>
        </w:tc>
        <w:tc>
          <w:tcPr>
            <w:tcW w:w="1456" w:type="dxa"/>
            <w:tcBorders>
              <w:top w:val="single" w:sz="4" w:space="0" w:color="auto"/>
              <w:left w:val="single" w:sz="4" w:space="0" w:color="auto"/>
              <w:bottom w:val="single" w:sz="4" w:space="0" w:color="auto"/>
              <w:right w:val="single" w:sz="4" w:space="0" w:color="auto"/>
            </w:tcBorders>
            <w:vAlign w:val="center"/>
          </w:tcPr>
          <w:p w14:paraId="1033DEA9" w14:textId="77777777" w:rsidR="00B97817" w:rsidRPr="00923224" w:rsidRDefault="008525B7" w:rsidP="00B97817">
            <w:pPr>
              <w:ind w:left="80"/>
              <w:rPr>
                <w:rFonts w:eastAsia="Times New Roman"/>
                <w:color w:val="231F20"/>
                <w:sz w:val="17"/>
                <w:szCs w:val="17"/>
              </w:rPr>
            </w:pPr>
            <w:r w:rsidRPr="00923224">
              <w:rPr>
                <w:sz w:val="17"/>
                <w:szCs w:val="17"/>
              </w:rPr>
              <w:t>E 969</w:t>
            </w:r>
          </w:p>
        </w:tc>
        <w:tc>
          <w:tcPr>
            <w:tcW w:w="2939" w:type="dxa"/>
            <w:tcBorders>
              <w:top w:val="single" w:sz="4" w:space="0" w:color="auto"/>
              <w:left w:val="single" w:sz="4" w:space="0" w:color="auto"/>
              <w:bottom w:val="single" w:sz="4" w:space="0" w:color="auto"/>
              <w:right w:val="single" w:sz="4" w:space="0" w:color="auto"/>
            </w:tcBorders>
            <w:vAlign w:val="center"/>
          </w:tcPr>
          <w:p w14:paraId="30F1AF0B" w14:textId="77777777" w:rsidR="00B97817" w:rsidRPr="00923224" w:rsidRDefault="008525B7" w:rsidP="00B97817">
            <w:pPr>
              <w:ind w:left="80"/>
              <w:rPr>
                <w:rFonts w:eastAsia="Times New Roman"/>
                <w:color w:val="231F20"/>
                <w:sz w:val="17"/>
                <w:szCs w:val="17"/>
              </w:rPr>
            </w:pPr>
            <w:r w:rsidRPr="00923224">
              <w:rPr>
                <w:sz w:val="17"/>
                <w:szCs w:val="17"/>
              </w:rPr>
              <w:t>Advantam</w:t>
            </w:r>
          </w:p>
        </w:tc>
        <w:tc>
          <w:tcPr>
            <w:tcW w:w="1848" w:type="dxa"/>
            <w:tcBorders>
              <w:top w:val="single" w:sz="4" w:space="0" w:color="auto"/>
              <w:left w:val="single" w:sz="4" w:space="0" w:color="auto"/>
              <w:bottom w:val="single" w:sz="4" w:space="0" w:color="auto"/>
              <w:right w:val="single" w:sz="4" w:space="0" w:color="auto"/>
            </w:tcBorders>
            <w:vAlign w:val="center"/>
          </w:tcPr>
          <w:p w14:paraId="42D514EF" w14:textId="77777777" w:rsidR="00B97817" w:rsidRPr="00923224" w:rsidRDefault="008525B7" w:rsidP="00B97817">
            <w:pPr>
              <w:ind w:left="80"/>
              <w:rPr>
                <w:rFonts w:eastAsia="Times New Roman"/>
                <w:color w:val="231F20"/>
                <w:sz w:val="17"/>
                <w:szCs w:val="17"/>
              </w:rPr>
            </w:pPr>
            <w:r w:rsidRPr="00923224">
              <w:rPr>
                <w:sz w:val="17"/>
                <w:szCs w:val="17"/>
              </w:rPr>
              <w:t>4</w:t>
            </w:r>
          </w:p>
        </w:tc>
        <w:tc>
          <w:tcPr>
            <w:tcW w:w="1736" w:type="dxa"/>
            <w:tcBorders>
              <w:top w:val="single" w:sz="4" w:space="0" w:color="auto"/>
              <w:left w:val="single" w:sz="4" w:space="0" w:color="auto"/>
              <w:bottom w:val="single" w:sz="4" w:space="0" w:color="auto"/>
              <w:right w:val="single" w:sz="4" w:space="0" w:color="auto"/>
            </w:tcBorders>
            <w:vAlign w:val="center"/>
          </w:tcPr>
          <w:p w14:paraId="0390E9CC" w14:textId="77777777" w:rsidR="00B97817" w:rsidRPr="00923224" w:rsidRDefault="00B97817" w:rsidP="00B97817">
            <w:pPr>
              <w:ind w:left="72"/>
              <w:rPr>
                <w:sz w:val="17"/>
                <w:szCs w:val="17"/>
              </w:rPr>
            </w:pPr>
          </w:p>
        </w:tc>
        <w:tc>
          <w:tcPr>
            <w:tcW w:w="4675" w:type="dxa"/>
            <w:tcBorders>
              <w:top w:val="single" w:sz="4" w:space="0" w:color="auto"/>
              <w:left w:val="single" w:sz="4" w:space="0" w:color="auto"/>
              <w:bottom w:val="single" w:sz="4" w:space="0" w:color="auto"/>
            </w:tcBorders>
            <w:vAlign w:val="center"/>
          </w:tcPr>
          <w:p w14:paraId="6965E9D5" w14:textId="77777777" w:rsidR="00B97817" w:rsidRPr="00923224" w:rsidRDefault="008525B7" w:rsidP="00B97817">
            <w:pPr>
              <w:ind w:left="87"/>
              <w:rPr>
                <w:sz w:val="17"/>
                <w:szCs w:val="17"/>
              </w:rPr>
            </w:pPr>
            <w:r w:rsidRPr="00923224">
              <w:rPr>
                <w:sz w:val="17"/>
                <w:szCs w:val="17"/>
              </w:rPr>
              <w:t xml:space="preserve">sadece </w:t>
            </w:r>
            <w:r w:rsidRPr="00923224">
              <w:rPr>
                <w:i/>
                <w:sz w:val="17"/>
                <w:szCs w:val="17"/>
              </w:rPr>
              <w:t>Feinkostsalat</w:t>
            </w:r>
          </w:p>
        </w:tc>
      </w:tr>
      <w:tr w:rsidR="00CB10A1" w:rsidRPr="00923224" w14:paraId="7CF76C8C" w14:textId="77777777" w:rsidTr="007E478D">
        <w:trPr>
          <w:trHeight w:val="495"/>
        </w:trPr>
        <w:tc>
          <w:tcPr>
            <w:tcW w:w="1316" w:type="dxa"/>
            <w:tcBorders>
              <w:right w:val="single" w:sz="4" w:space="0" w:color="auto"/>
            </w:tcBorders>
            <w:vAlign w:val="center"/>
          </w:tcPr>
          <w:p w14:paraId="7A3457BD" w14:textId="77777777" w:rsidR="00CB10A1" w:rsidRPr="00923224" w:rsidRDefault="00CB10A1" w:rsidP="00B97817">
            <w:pPr>
              <w:rPr>
                <w:sz w:val="17"/>
                <w:szCs w:val="17"/>
              </w:rPr>
            </w:pPr>
          </w:p>
        </w:tc>
        <w:tc>
          <w:tcPr>
            <w:tcW w:w="1456" w:type="dxa"/>
            <w:tcBorders>
              <w:top w:val="single" w:sz="4" w:space="0" w:color="auto"/>
              <w:left w:val="single" w:sz="4" w:space="0" w:color="auto"/>
              <w:right w:val="single" w:sz="4" w:space="0" w:color="auto"/>
            </w:tcBorders>
            <w:vAlign w:val="center"/>
          </w:tcPr>
          <w:p w14:paraId="4516DE81" w14:textId="77777777" w:rsidR="00CB10A1" w:rsidRPr="00923224" w:rsidRDefault="00CB10A1" w:rsidP="00B97817">
            <w:pPr>
              <w:ind w:left="80"/>
              <w:rPr>
                <w:rFonts w:eastAsia="Times New Roman"/>
                <w:color w:val="231F20"/>
                <w:sz w:val="17"/>
                <w:szCs w:val="17"/>
              </w:rPr>
            </w:pPr>
          </w:p>
        </w:tc>
        <w:tc>
          <w:tcPr>
            <w:tcW w:w="11198" w:type="dxa"/>
            <w:gridSpan w:val="4"/>
            <w:tcBorders>
              <w:top w:val="single" w:sz="4" w:space="0" w:color="auto"/>
              <w:left w:val="single" w:sz="4" w:space="0" w:color="auto"/>
              <w:bottom w:val="single" w:sz="4" w:space="0" w:color="auto"/>
            </w:tcBorders>
            <w:vAlign w:val="center"/>
          </w:tcPr>
          <w:p w14:paraId="1962C39F" w14:textId="77777777" w:rsidR="00CB10A1" w:rsidRPr="00923224" w:rsidRDefault="00CB10A1" w:rsidP="00B97817">
            <w:pPr>
              <w:ind w:left="87"/>
              <w:rPr>
                <w:sz w:val="17"/>
                <w:szCs w:val="17"/>
              </w:rPr>
            </w:pPr>
            <w:r w:rsidRPr="00923224">
              <w:rPr>
                <w:sz w:val="17"/>
                <w:szCs w:val="17"/>
              </w:rPr>
              <w:t>(1):</w:t>
            </w:r>
            <w:r w:rsidRPr="00923224">
              <w:rPr>
                <w:sz w:val="17"/>
                <w:szCs w:val="17"/>
              </w:rPr>
              <w:tab/>
              <w:t>Katkı maddeleri tek başına veya birlikte kullanılabilir.</w:t>
            </w:r>
          </w:p>
        </w:tc>
      </w:tr>
      <w:tr w:rsidR="00CB10A1" w:rsidRPr="00923224" w14:paraId="2B99E2DE" w14:textId="77777777" w:rsidTr="007E478D">
        <w:trPr>
          <w:trHeight w:val="495"/>
        </w:trPr>
        <w:tc>
          <w:tcPr>
            <w:tcW w:w="1316" w:type="dxa"/>
            <w:tcBorders>
              <w:right w:val="single" w:sz="4" w:space="0" w:color="auto"/>
            </w:tcBorders>
            <w:vAlign w:val="center"/>
          </w:tcPr>
          <w:p w14:paraId="3B0C2322" w14:textId="77777777" w:rsidR="00CB10A1" w:rsidRPr="00923224" w:rsidRDefault="00CB10A1" w:rsidP="00B97817">
            <w:pPr>
              <w:rPr>
                <w:sz w:val="17"/>
                <w:szCs w:val="17"/>
              </w:rPr>
            </w:pPr>
          </w:p>
        </w:tc>
        <w:tc>
          <w:tcPr>
            <w:tcW w:w="1456" w:type="dxa"/>
            <w:tcBorders>
              <w:left w:val="single" w:sz="4" w:space="0" w:color="auto"/>
              <w:right w:val="single" w:sz="4" w:space="0" w:color="auto"/>
            </w:tcBorders>
            <w:vAlign w:val="center"/>
          </w:tcPr>
          <w:p w14:paraId="5BAC94F5" w14:textId="77777777" w:rsidR="00CB10A1" w:rsidRPr="00923224" w:rsidRDefault="00CB10A1" w:rsidP="00B97817">
            <w:pPr>
              <w:ind w:left="80"/>
              <w:rPr>
                <w:rFonts w:eastAsia="Times New Roman"/>
                <w:color w:val="231F20"/>
                <w:sz w:val="17"/>
                <w:szCs w:val="17"/>
              </w:rPr>
            </w:pPr>
          </w:p>
        </w:tc>
        <w:tc>
          <w:tcPr>
            <w:tcW w:w="11198" w:type="dxa"/>
            <w:gridSpan w:val="4"/>
            <w:tcBorders>
              <w:top w:val="single" w:sz="4" w:space="0" w:color="auto"/>
              <w:left w:val="single" w:sz="4" w:space="0" w:color="auto"/>
              <w:bottom w:val="single" w:sz="4" w:space="0" w:color="auto"/>
            </w:tcBorders>
            <w:vAlign w:val="center"/>
          </w:tcPr>
          <w:p w14:paraId="06DB7165" w14:textId="77777777" w:rsidR="00795F10" w:rsidRPr="00923224" w:rsidRDefault="00CB10A1" w:rsidP="00375ED5">
            <w:pPr>
              <w:ind w:left="87"/>
              <w:rPr>
                <w:sz w:val="17"/>
                <w:szCs w:val="17"/>
              </w:rPr>
            </w:pPr>
            <w:r w:rsidRPr="00923224">
              <w:rPr>
                <w:sz w:val="17"/>
                <w:szCs w:val="17"/>
              </w:rPr>
              <w:t>(2):</w:t>
            </w:r>
            <w:r w:rsidRPr="00923224">
              <w:rPr>
                <w:sz w:val="17"/>
                <w:szCs w:val="17"/>
              </w:rPr>
              <w:tab/>
              <w:t>Maksimum miktar, bu maddelerin toplamı için geçerlidir ve bu miktarlar serbest asit cinsinden ifade edilir.</w:t>
            </w:r>
          </w:p>
        </w:tc>
      </w:tr>
      <w:tr w:rsidR="00375ED5" w:rsidRPr="00923224" w14:paraId="0BB9B455" w14:textId="77777777" w:rsidTr="007E478D">
        <w:trPr>
          <w:trHeight w:val="495"/>
        </w:trPr>
        <w:tc>
          <w:tcPr>
            <w:tcW w:w="1316" w:type="dxa"/>
            <w:tcBorders>
              <w:right w:val="single" w:sz="4" w:space="0" w:color="auto"/>
            </w:tcBorders>
            <w:vAlign w:val="center"/>
          </w:tcPr>
          <w:p w14:paraId="49A13ACF" w14:textId="77777777" w:rsidR="00375ED5" w:rsidRPr="00923224" w:rsidRDefault="00375ED5" w:rsidP="00B97817">
            <w:pPr>
              <w:rPr>
                <w:sz w:val="17"/>
                <w:szCs w:val="17"/>
              </w:rPr>
            </w:pPr>
          </w:p>
        </w:tc>
        <w:tc>
          <w:tcPr>
            <w:tcW w:w="1456" w:type="dxa"/>
            <w:tcBorders>
              <w:left w:val="single" w:sz="4" w:space="0" w:color="auto"/>
              <w:right w:val="single" w:sz="4" w:space="0" w:color="auto"/>
            </w:tcBorders>
            <w:vAlign w:val="center"/>
          </w:tcPr>
          <w:p w14:paraId="495A0113" w14:textId="77777777" w:rsidR="00375ED5" w:rsidRPr="00923224" w:rsidRDefault="00375ED5" w:rsidP="00B97817">
            <w:pPr>
              <w:ind w:left="80"/>
              <w:rPr>
                <w:rFonts w:eastAsia="Times New Roman"/>
                <w:color w:val="231F20"/>
                <w:sz w:val="17"/>
                <w:szCs w:val="17"/>
              </w:rPr>
            </w:pPr>
          </w:p>
        </w:tc>
        <w:tc>
          <w:tcPr>
            <w:tcW w:w="11198" w:type="dxa"/>
            <w:gridSpan w:val="4"/>
            <w:tcBorders>
              <w:top w:val="single" w:sz="4" w:space="0" w:color="auto"/>
              <w:left w:val="single" w:sz="4" w:space="0" w:color="auto"/>
              <w:bottom w:val="single" w:sz="4" w:space="0" w:color="auto"/>
            </w:tcBorders>
            <w:vAlign w:val="center"/>
          </w:tcPr>
          <w:p w14:paraId="1CE802A2" w14:textId="77777777" w:rsidR="00375ED5" w:rsidRPr="00923224" w:rsidRDefault="00375ED5" w:rsidP="00375ED5">
            <w:pPr>
              <w:ind w:left="87"/>
              <w:rPr>
                <w:sz w:val="17"/>
                <w:szCs w:val="17"/>
              </w:rPr>
            </w:pPr>
            <w:r>
              <w:rPr>
                <w:sz w:val="17"/>
                <w:szCs w:val="17"/>
              </w:rPr>
              <w:t xml:space="preserve">(11):       </w:t>
            </w:r>
            <w:r w:rsidRPr="00923224">
              <w:rPr>
                <w:rFonts w:eastAsia="Times New Roman"/>
                <w:color w:val="231F20"/>
                <w:sz w:val="17"/>
                <w:szCs w:val="17"/>
              </w:rPr>
              <w:t>Limitler (a) Asesülfam K eşdeğeri veya (b) Aspartam eşdeğeri olarak ifade edilir.</w:t>
            </w:r>
          </w:p>
        </w:tc>
      </w:tr>
      <w:tr w:rsidR="00CB10A1" w:rsidRPr="00923224" w14:paraId="7F013325" w14:textId="77777777" w:rsidTr="007E478D">
        <w:trPr>
          <w:trHeight w:val="744"/>
        </w:trPr>
        <w:tc>
          <w:tcPr>
            <w:tcW w:w="1316" w:type="dxa"/>
            <w:tcBorders>
              <w:right w:val="single" w:sz="4" w:space="0" w:color="auto"/>
            </w:tcBorders>
            <w:vAlign w:val="center"/>
          </w:tcPr>
          <w:p w14:paraId="6E47CC2F" w14:textId="77777777" w:rsidR="00CB10A1" w:rsidRPr="00923224" w:rsidRDefault="00CB10A1" w:rsidP="00B97817">
            <w:pPr>
              <w:rPr>
                <w:sz w:val="17"/>
                <w:szCs w:val="17"/>
              </w:rPr>
            </w:pPr>
          </w:p>
        </w:tc>
        <w:tc>
          <w:tcPr>
            <w:tcW w:w="1456" w:type="dxa"/>
            <w:tcBorders>
              <w:left w:val="single" w:sz="4" w:space="0" w:color="auto"/>
              <w:right w:val="single" w:sz="4" w:space="0" w:color="auto"/>
            </w:tcBorders>
            <w:vAlign w:val="center"/>
          </w:tcPr>
          <w:p w14:paraId="537126D3" w14:textId="77777777" w:rsidR="00CB10A1" w:rsidRPr="00923224" w:rsidRDefault="00CB10A1" w:rsidP="00B97817">
            <w:pPr>
              <w:ind w:left="80"/>
              <w:rPr>
                <w:rFonts w:eastAsia="Times New Roman"/>
                <w:color w:val="231F20"/>
                <w:sz w:val="17"/>
                <w:szCs w:val="17"/>
              </w:rPr>
            </w:pPr>
          </w:p>
        </w:tc>
        <w:tc>
          <w:tcPr>
            <w:tcW w:w="11198" w:type="dxa"/>
            <w:gridSpan w:val="4"/>
            <w:tcBorders>
              <w:top w:val="single" w:sz="4" w:space="0" w:color="auto"/>
              <w:left w:val="single" w:sz="4" w:space="0" w:color="auto"/>
              <w:bottom w:val="single" w:sz="4" w:space="0" w:color="auto"/>
            </w:tcBorders>
            <w:vAlign w:val="center"/>
          </w:tcPr>
          <w:p w14:paraId="36EB6151" w14:textId="77777777" w:rsidR="00CB10A1" w:rsidRPr="00923224" w:rsidRDefault="00CB10A1" w:rsidP="0017496E">
            <w:pPr>
              <w:ind w:left="732" w:hanging="645"/>
              <w:rPr>
                <w:sz w:val="17"/>
                <w:szCs w:val="17"/>
              </w:rPr>
            </w:pPr>
            <w:r w:rsidRPr="00923224">
              <w:rPr>
                <w:sz w:val="17"/>
                <w:szCs w:val="17"/>
              </w:rPr>
              <w:t xml:space="preserve">(49): </w:t>
            </w:r>
            <w:r w:rsidR="0017496E" w:rsidRPr="00923224">
              <w:rPr>
                <w:sz w:val="17"/>
                <w:szCs w:val="17"/>
              </w:rPr>
              <w:t xml:space="preserve">      </w:t>
            </w:r>
            <w:r w:rsidRPr="00923224">
              <w:rPr>
                <w:sz w:val="17"/>
                <w:szCs w:val="17"/>
              </w:rPr>
              <w:t>Aspartam- asesülfam tuzu için maksimum kullanım miktarı, bunun ana bileşenleri olan Aspartam (E 951) ve asesülfam-K (E 950)’nın maksimum kullanım miktarlarına göre belirlenir.</w:t>
            </w:r>
          </w:p>
        </w:tc>
      </w:tr>
      <w:tr w:rsidR="00CB10A1" w:rsidRPr="00923224" w14:paraId="11DF99EC" w14:textId="77777777" w:rsidTr="007E478D">
        <w:trPr>
          <w:trHeight w:val="697"/>
        </w:trPr>
        <w:tc>
          <w:tcPr>
            <w:tcW w:w="1316" w:type="dxa"/>
            <w:tcBorders>
              <w:right w:val="single" w:sz="4" w:space="0" w:color="auto"/>
            </w:tcBorders>
            <w:vAlign w:val="center"/>
          </w:tcPr>
          <w:p w14:paraId="6C1400A9" w14:textId="77777777" w:rsidR="00CB10A1" w:rsidRPr="00923224" w:rsidRDefault="00CB10A1" w:rsidP="00B97817">
            <w:pPr>
              <w:rPr>
                <w:sz w:val="17"/>
                <w:szCs w:val="17"/>
              </w:rPr>
            </w:pPr>
          </w:p>
        </w:tc>
        <w:tc>
          <w:tcPr>
            <w:tcW w:w="1456" w:type="dxa"/>
            <w:tcBorders>
              <w:left w:val="single" w:sz="4" w:space="0" w:color="auto"/>
              <w:right w:val="single" w:sz="4" w:space="0" w:color="auto"/>
            </w:tcBorders>
            <w:vAlign w:val="center"/>
          </w:tcPr>
          <w:p w14:paraId="566A34BA" w14:textId="77777777" w:rsidR="00CB10A1" w:rsidRPr="00923224" w:rsidRDefault="00CB10A1" w:rsidP="00B97817">
            <w:pPr>
              <w:ind w:left="80"/>
              <w:rPr>
                <w:rFonts w:eastAsia="Times New Roman"/>
                <w:color w:val="231F20"/>
                <w:sz w:val="17"/>
                <w:szCs w:val="17"/>
              </w:rPr>
            </w:pPr>
          </w:p>
        </w:tc>
        <w:tc>
          <w:tcPr>
            <w:tcW w:w="11198" w:type="dxa"/>
            <w:gridSpan w:val="4"/>
            <w:tcBorders>
              <w:top w:val="single" w:sz="4" w:space="0" w:color="auto"/>
              <w:left w:val="single" w:sz="4" w:space="0" w:color="auto"/>
              <w:bottom w:val="single" w:sz="4" w:space="0" w:color="auto"/>
            </w:tcBorders>
            <w:vAlign w:val="center"/>
          </w:tcPr>
          <w:p w14:paraId="43759B9C" w14:textId="77777777" w:rsidR="00CB10A1" w:rsidRPr="00923224" w:rsidRDefault="00CB10A1" w:rsidP="00B97817">
            <w:pPr>
              <w:ind w:left="87"/>
              <w:rPr>
                <w:sz w:val="17"/>
                <w:szCs w:val="17"/>
              </w:rPr>
            </w:pPr>
            <w:r w:rsidRPr="00923224">
              <w:rPr>
                <w:sz w:val="17"/>
                <w:szCs w:val="17"/>
              </w:rPr>
              <w:t xml:space="preserve">(50): </w:t>
            </w:r>
            <w:r w:rsidR="0017496E" w:rsidRPr="00923224">
              <w:rPr>
                <w:sz w:val="17"/>
                <w:szCs w:val="17"/>
              </w:rPr>
              <w:t xml:space="preserve">      </w:t>
            </w:r>
            <w:r w:rsidRPr="00923224">
              <w:rPr>
                <w:sz w:val="17"/>
                <w:szCs w:val="17"/>
              </w:rPr>
              <w:t>Hem E 951 hem de E 950 ’nin miktarları, Aspartam- asesülfam tuzunun tek başına veya E 951 ve E 950 ile birlikte kullanım miktarından fazla olamaz.</w:t>
            </w:r>
          </w:p>
        </w:tc>
      </w:tr>
    </w:tbl>
    <w:p w14:paraId="4A20BBF0" w14:textId="77777777" w:rsidR="00D65258" w:rsidRPr="00923224" w:rsidRDefault="00D65258">
      <w:pPr>
        <w:spacing w:line="200" w:lineRule="exact"/>
        <w:rPr>
          <w:sz w:val="17"/>
          <w:szCs w:val="17"/>
        </w:rPr>
      </w:pPr>
    </w:p>
    <w:p w14:paraId="64D6D1C8" w14:textId="77777777" w:rsidR="00401DF2" w:rsidRPr="00923224" w:rsidRDefault="00401DF2">
      <w:pPr>
        <w:spacing w:line="200" w:lineRule="exact"/>
        <w:rPr>
          <w:sz w:val="17"/>
          <w:szCs w:val="17"/>
        </w:rPr>
      </w:pPr>
    </w:p>
    <w:p w14:paraId="203ADF91" w14:textId="77777777" w:rsidR="00401DF2" w:rsidRPr="00923224" w:rsidRDefault="00401DF2">
      <w:pPr>
        <w:spacing w:line="200" w:lineRule="exact"/>
        <w:rPr>
          <w:sz w:val="17"/>
          <w:szCs w:val="17"/>
        </w:rPr>
      </w:pPr>
    </w:p>
    <w:p w14:paraId="0D9F8576" w14:textId="77777777" w:rsidR="00401DF2" w:rsidRPr="00923224" w:rsidRDefault="00401DF2">
      <w:pPr>
        <w:spacing w:line="200" w:lineRule="exact"/>
        <w:rPr>
          <w:sz w:val="17"/>
          <w:szCs w:val="17"/>
        </w:rPr>
      </w:pPr>
    </w:p>
    <w:p w14:paraId="3BCFB3CB" w14:textId="77777777" w:rsidR="00401DF2" w:rsidRPr="00923224" w:rsidRDefault="00401DF2">
      <w:pPr>
        <w:spacing w:line="200" w:lineRule="exact"/>
        <w:rPr>
          <w:sz w:val="17"/>
          <w:szCs w:val="17"/>
        </w:rPr>
      </w:pPr>
    </w:p>
    <w:p w14:paraId="2A3147DE" w14:textId="77777777" w:rsidR="00401DF2" w:rsidRPr="00923224" w:rsidRDefault="00401DF2">
      <w:pPr>
        <w:spacing w:line="200" w:lineRule="exact"/>
        <w:rPr>
          <w:sz w:val="17"/>
          <w:szCs w:val="17"/>
        </w:rPr>
      </w:pPr>
    </w:p>
    <w:p w14:paraId="3F9ED050" w14:textId="77777777" w:rsidR="00401DF2" w:rsidRPr="00923224" w:rsidRDefault="00401DF2">
      <w:pPr>
        <w:rPr>
          <w:rFonts w:eastAsia="Times New Roman"/>
          <w:color w:val="231F20"/>
          <w:sz w:val="17"/>
          <w:szCs w:val="17"/>
        </w:rPr>
        <w:sectPr w:rsidR="00401DF2" w:rsidRPr="00923224" w:rsidSect="00B97817">
          <w:type w:val="continuous"/>
          <w:pgSz w:w="16840" w:h="11906" w:orient="landscape"/>
          <w:pgMar w:top="1237" w:right="958" w:bottom="865" w:left="1080" w:header="0" w:footer="0" w:gutter="0"/>
          <w:cols w:space="708" w:equalWidth="0">
            <w:col w:w="14800" w:space="80"/>
          </w:cols>
        </w:sectPr>
      </w:pPr>
    </w:p>
    <w:tbl>
      <w:tblPr>
        <w:tblW w:w="13956" w:type="dxa"/>
        <w:tblInd w:w="994" w:type="dxa"/>
        <w:tblLayout w:type="fixed"/>
        <w:tblCellMar>
          <w:left w:w="0" w:type="dxa"/>
          <w:right w:w="0" w:type="dxa"/>
        </w:tblCellMar>
        <w:tblLook w:val="04A0" w:firstRow="1" w:lastRow="0" w:firstColumn="1" w:lastColumn="0" w:noHBand="0" w:noVBand="1"/>
      </w:tblPr>
      <w:tblGrid>
        <w:gridCol w:w="1288"/>
        <w:gridCol w:w="1456"/>
        <w:gridCol w:w="2967"/>
        <w:gridCol w:w="1820"/>
        <w:gridCol w:w="1736"/>
        <w:gridCol w:w="4689"/>
      </w:tblGrid>
      <w:tr w:rsidR="00401DF2" w:rsidRPr="00923224" w14:paraId="5AF9B13D" w14:textId="77777777" w:rsidTr="0039036A">
        <w:trPr>
          <w:trHeight w:val="800"/>
        </w:trPr>
        <w:tc>
          <w:tcPr>
            <w:tcW w:w="1288" w:type="dxa"/>
            <w:tcBorders>
              <w:top w:val="single" w:sz="4" w:space="0" w:color="auto"/>
              <w:bottom w:val="single" w:sz="4" w:space="0" w:color="auto"/>
              <w:right w:val="single" w:sz="4" w:space="0" w:color="auto"/>
            </w:tcBorders>
            <w:vAlign w:val="center"/>
          </w:tcPr>
          <w:p w14:paraId="4AAA5D89" w14:textId="77777777" w:rsidR="00401DF2" w:rsidRPr="00923224" w:rsidRDefault="00401DF2" w:rsidP="00401DF2">
            <w:pPr>
              <w:jc w:val="center"/>
              <w:rPr>
                <w:sz w:val="17"/>
                <w:szCs w:val="17"/>
              </w:rPr>
            </w:pPr>
            <w:r w:rsidRPr="00923224">
              <w:rPr>
                <w:rFonts w:eastAsia="Times New Roman"/>
                <w:color w:val="231F20"/>
                <w:sz w:val="17"/>
                <w:szCs w:val="17"/>
              </w:rPr>
              <w:t>Kategori numarası</w:t>
            </w:r>
          </w:p>
        </w:tc>
        <w:tc>
          <w:tcPr>
            <w:tcW w:w="1456" w:type="dxa"/>
            <w:tcBorders>
              <w:top w:val="single" w:sz="4" w:space="0" w:color="auto"/>
              <w:left w:val="single" w:sz="4" w:space="0" w:color="auto"/>
              <w:bottom w:val="single" w:sz="4" w:space="0" w:color="auto"/>
              <w:right w:val="single" w:sz="4" w:space="0" w:color="auto"/>
            </w:tcBorders>
            <w:vAlign w:val="center"/>
          </w:tcPr>
          <w:p w14:paraId="04D32DC2" w14:textId="77777777" w:rsidR="00401DF2" w:rsidRPr="00923224" w:rsidRDefault="00401DF2" w:rsidP="00401DF2">
            <w:pPr>
              <w:ind w:left="80"/>
              <w:jc w:val="center"/>
              <w:rPr>
                <w:rFonts w:eastAsia="Times New Roman"/>
                <w:color w:val="231F20"/>
                <w:sz w:val="17"/>
                <w:szCs w:val="17"/>
              </w:rPr>
            </w:pPr>
            <w:r w:rsidRPr="00923224">
              <w:rPr>
                <w:rFonts w:eastAsia="Times New Roman"/>
                <w:color w:val="231F20"/>
                <w:sz w:val="17"/>
                <w:szCs w:val="17"/>
              </w:rPr>
              <w:t>E-kodu</w:t>
            </w:r>
          </w:p>
        </w:tc>
        <w:tc>
          <w:tcPr>
            <w:tcW w:w="2967" w:type="dxa"/>
            <w:tcBorders>
              <w:top w:val="single" w:sz="4" w:space="0" w:color="auto"/>
              <w:left w:val="single" w:sz="4" w:space="0" w:color="auto"/>
              <w:bottom w:val="single" w:sz="4" w:space="0" w:color="auto"/>
              <w:right w:val="single" w:sz="4" w:space="0" w:color="auto"/>
            </w:tcBorders>
            <w:vAlign w:val="center"/>
          </w:tcPr>
          <w:p w14:paraId="348F2EEA" w14:textId="77777777" w:rsidR="00401DF2" w:rsidRPr="00923224" w:rsidRDefault="00401DF2" w:rsidP="00401DF2">
            <w:pPr>
              <w:ind w:left="80"/>
              <w:jc w:val="center"/>
              <w:rPr>
                <w:rFonts w:eastAsia="Times New Roman"/>
                <w:color w:val="231F20"/>
                <w:sz w:val="17"/>
                <w:szCs w:val="17"/>
              </w:rPr>
            </w:pPr>
            <w:r w:rsidRPr="00923224">
              <w:rPr>
                <w:rFonts w:eastAsia="Times New Roman"/>
                <w:color w:val="231F20"/>
                <w:sz w:val="17"/>
                <w:szCs w:val="17"/>
              </w:rPr>
              <w:t>Adı</w:t>
            </w:r>
          </w:p>
        </w:tc>
        <w:tc>
          <w:tcPr>
            <w:tcW w:w="1820" w:type="dxa"/>
            <w:tcBorders>
              <w:top w:val="single" w:sz="4" w:space="0" w:color="auto"/>
              <w:left w:val="single" w:sz="4" w:space="0" w:color="auto"/>
              <w:bottom w:val="single" w:sz="4" w:space="0" w:color="auto"/>
              <w:right w:val="single" w:sz="4" w:space="0" w:color="auto"/>
            </w:tcBorders>
            <w:vAlign w:val="center"/>
          </w:tcPr>
          <w:p w14:paraId="74078CC3" w14:textId="77777777" w:rsidR="00401DF2" w:rsidRPr="00923224" w:rsidRDefault="00401DF2" w:rsidP="00401DF2">
            <w:pPr>
              <w:ind w:left="60"/>
              <w:jc w:val="center"/>
              <w:rPr>
                <w:rFonts w:eastAsia="Times New Roman"/>
                <w:i/>
                <w:iCs/>
                <w:color w:val="231F20"/>
                <w:sz w:val="17"/>
                <w:szCs w:val="17"/>
              </w:rPr>
            </w:pPr>
            <w:r w:rsidRPr="00923224">
              <w:rPr>
                <w:rFonts w:eastAsia="Times New Roman"/>
                <w:color w:val="231F20"/>
                <w:sz w:val="17"/>
                <w:szCs w:val="17"/>
              </w:rPr>
              <w:t>Maksimum miktar (</w:t>
            </w:r>
            <w:r w:rsidR="005073D8" w:rsidRPr="00923224">
              <w:rPr>
                <w:rFonts w:eastAsia="Times New Roman"/>
                <w:color w:val="231F20"/>
                <w:sz w:val="17"/>
                <w:szCs w:val="17"/>
              </w:rPr>
              <w:t>mg/l veya mg/kg</w:t>
            </w:r>
            <w:r w:rsidRPr="00923224">
              <w:rPr>
                <w:rFonts w:eastAsia="Times New Roman"/>
                <w:color w:val="231F20"/>
                <w:sz w:val="17"/>
                <w:szCs w:val="17"/>
              </w:rPr>
              <w:t>)</w:t>
            </w:r>
          </w:p>
        </w:tc>
        <w:tc>
          <w:tcPr>
            <w:tcW w:w="1736" w:type="dxa"/>
            <w:tcBorders>
              <w:top w:val="single" w:sz="4" w:space="0" w:color="auto"/>
              <w:left w:val="single" w:sz="4" w:space="0" w:color="auto"/>
              <w:bottom w:val="single" w:sz="4" w:space="0" w:color="auto"/>
              <w:right w:val="single" w:sz="4" w:space="0" w:color="auto"/>
            </w:tcBorders>
            <w:vAlign w:val="center"/>
          </w:tcPr>
          <w:p w14:paraId="60B01929" w14:textId="77777777" w:rsidR="00401DF2" w:rsidRPr="00923224" w:rsidRDefault="00401DF2" w:rsidP="00401DF2">
            <w:pPr>
              <w:ind w:left="60"/>
              <w:jc w:val="center"/>
              <w:rPr>
                <w:rFonts w:eastAsia="Times New Roman"/>
                <w:color w:val="231F20"/>
                <w:sz w:val="17"/>
                <w:szCs w:val="17"/>
              </w:rPr>
            </w:pPr>
            <w:r w:rsidRPr="00923224">
              <w:rPr>
                <w:rFonts w:eastAsia="Times New Roman"/>
                <w:color w:val="231F20"/>
                <w:sz w:val="17"/>
                <w:szCs w:val="17"/>
              </w:rPr>
              <w:t>Dipnotlar</w:t>
            </w:r>
          </w:p>
        </w:tc>
        <w:tc>
          <w:tcPr>
            <w:tcW w:w="4689" w:type="dxa"/>
            <w:tcBorders>
              <w:top w:val="single" w:sz="4" w:space="0" w:color="auto"/>
              <w:left w:val="single" w:sz="4" w:space="0" w:color="auto"/>
              <w:bottom w:val="single" w:sz="4" w:space="0" w:color="auto"/>
            </w:tcBorders>
            <w:vAlign w:val="center"/>
          </w:tcPr>
          <w:p w14:paraId="5EC231B4" w14:textId="77777777" w:rsidR="00401DF2" w:rsidRPr="00923224" w:rsidRDefault="00401DF2" w:rsidP="00401DF2">
            <w:pPr>
              <w:ind w:left="80"/>
              <w:jc w:val="center"/>
              <w:rPr>
                <w:rFonts w:eastAsia="Times New Roman"/>
                <w:color w:val="231F20"/>
                <w:sz w:val="17"/>
                <w:szCs w:val="17"/>
              </w:rPr>
            </w:pPr>
            <w:r w:rsidRPr="00923224">
              <w:rPr>
                <w:rFonts w:eastAsia="Times New Roman"/>
                <w:color w:val="231F20"/>
                <w:sz w:val="17"/>
                <w:szCs w:val="17"/>
              </w:rPr>
              <w:t>Sınırlamalar/istisnalar</w:t>
            </w:r>
          </w:p>
        </w:tc>
      </w:tr>
      <w:tr w:rsidR="00401DF2" w:rsidRPr="00923224" w14:paraId="6316D4A0" w14:textId="77777777" w:rsidTr="0039036A">
        <w:trPr>
          <w:trHeight w:val="536"/>
        </w:trPr>
        <w:tc>
          <w:tcPr>
            <w:tcW w:w="1288" w:type="dxa"/>
            <w:tcBorders>
              <w:top w:val="single" w:sz="4" w:space="0" w:color="auto"/>
              <w:bottom w:val="single" w:sz="4" w:space="0" w:color="auto"/>
              <w:right w:val="single" w:sz="4" w:space="0" w:color="auto"/>
            </w:tcBorders>
            <w:vAlign w:val="center"/>
          </w:tcPr>
          <w:p w14:paraId="38114BC0" w14:textId="77777777" w:rsidR="00401DF2" w:rsidRPr="00923224" w:rsidRDefault="00401DF2" w:rsidP="00401DF2">
            <w:pPr>
              <w:rPr>
                <w:sz w:val="17"/>
                <w:szCs w:val="17"/>
              </w:rPr>
            </w:pPr>
          </w:p>
        </w:tc>
        <w:tc>
          <w:tcPr>
            <w:tcW w:w="1456" w:type="dxa"/>
            <w:tcBorders>
              <w:top w:val="single" w:sz="4" w:space="0" w:color="auto"/>
              <w:left w:val="single" w:sz="4" w:space="0" w:color="auto"/>
              <w:bottom w:val="single" w:sz="4" w:space="0" w:color="auto"/>
              <w:right w:val="single" w:sz="4" w:space="0" w:color="auto"/>
            </w:tcBorders>
            <w:vAlign w:val="center"/>
          </w:tcPr>
          <w:p w14:paraId="0A93CF62" w14:textId="77777777" w:rsidR="00401DF2" w:rsidRPr="00923224" w:rsidRDefault="00401DF2" w:rsidP="00401DF2">
            <w:pPr>
              <w:ind w:left="80"/>
              <w:rPr>
                <w:rFonts w:eastAsia="Times New Roman"/>
                <w:color w:val="231F20"/>
                <w:sz w:val="17"/>
                <w:szCs w:val="17"/>
              </w:rPr>
            </w:pPr>
          </w:p>
        </w:tc>
        <w:tc>
          <w:tcPr>
            <w:tcW w:w="11212" w:type="dxa"/>
            <w:gridSpan w:val="4"/>
            <w:tcBorders>
              <w:top w:val="single" w:sz="4" w:space="0" w:color="auto"/>
              <w:left w:val="single" w:sz="4" w:space="0" w:color="auto"/>
              <w:bottom w:val="single" w:sz="4" w:space="0" w:color="auto"/>
            </w:tcBorders>
            <w:vAlign w:val="center"/>
          </w:tcPr>
          <w:p w14:paraId="638792C7" w14:textId="77777777" w:rsidR="00401DF2" w:rsidRPr="00923224" w:rsidRDefault="00401DF2" w:rsidP="00401DF2">
            <w:pPr>
              <w:ind w:left="80"/>
              <w:rPr>
                <w:rFonts w:eastAsia="Times New Roman"/>
                <w:color w:val="231F20"/>
                <w:sz w:val="17"/>
                <w:szCs w:val="17"/>
              </w:rPr>
            </w:pPr>
            <w:r w:rsidRPr="00923224">
              <w:rPr>
                <w:rFonts w:eastAsia="Times New Roman"/>
                <w:color w:val="231F20"/>
                <w:sz w:val="17"/>
                <w:szCs w:val="17"/>
              </w:rPr>
              <w:t xml:space="preserve">(52): </w:t>
            </w:r>
            <w:r w:rsidR="00B96A5A">
              <w:rPr>
                <w:rFonts w:eastAsia="Times New Roman"/>
                <w:color w:val="231F20"/>
                <w:sz w:val="17"/>
                <w:szCs w:val="17"/>
              </w:rPr>
              <w:t xml:space="preserve">  </w:t>
            </w:r>
            <w:r w:rsidRPr="00923224">
              <w:rPr>
                <w:rFonts w:eastAsia="Times New Roman"/>
                <w:color w:val="231F20"/>
                <w:sz w:val="17"/>
                <w:szCs w:val="17"/>
              </w:rPr>
              <w:t xml:space="preserve"> Maksimum kullanım miktarları serbest imid cinsinden ifade edilir.</w:t>
            </w:r>
          </w:p>
        </w:tc>
      </w:tr>
      <w:tr w:rsidR="00401DF2" w:rsidRPr="00923224" w14:paraId="7842DCC9" w14:textId="77777777" w:rsidTr="0039036A">
        <w:trPr>
          <w:trHeight w:val="536"/>
        </w:trPr>
        <w:tc>
          <w:tcPr>
            <w:tcW w:w="1288" w:type="dxa"/>
            <w:tcBorders>
              <w:top w:val="single" w:sz="4" w:space="0" w:color="auto"/>
              <w:right w:val="single" w:sz="4" w:space="0" w:color="auto"/>
            </w:tcBorders>
            <w:vAlign w:val="center"/>
          </w:tcPr>
          <w:p w14:paraId="7DE7F362" w14:textId="77777777" w:rsidR="00401DF2" w:rsidRPr="00923224" w:rsidRDefault="00401DF2" w:rsidP="00401DF2">
            <w:pPr>
              <w:rPr>
                <w:sz w:val="17"/>
                <w:szCs w:val="17"/>
              </w:rPr>
            </w:pPr>
            <w:r w:rsidRPr="00923224">
              <w:rPr>
                <w:rFonts w:eastAsia="Times New Roman"/>
                <w:b/>
                <w:bCs/>
                <w:color w:val="231F20"/>
                <w:w w:val="93"/>
                <w:sz w:val="17"/>
                <w:szCs w:val="17"/>
              </w:rPr>
              <w:t>12.8</w:t>
            </w:r>
          </w:p>
        </w:tc>
        <w:tc>
          <w:tcPr>
            <w:tcW w:w="12668" w:type="dxa"/>
            <w:gridSpan w:val="5"/>
            <w:tcBorders>
              <w:top w:val="single" w:sz="4" w:space="0" w:color="auto"/>
              <w:left w:val="single" w:sz="4" w:space="0" w:color="auto"/>
              <w:bottom w:val="single" w:sz="4" w:space="0" w:color="auto"/>
            </w:tcBorders>
            <w:vAlign w:val="center"/>
          </w:tcPr>
          <w:p w14:paraId="46710112" w14:textId="77777777" w:rsidR="00401DF2" w:rsidRPr="00923224" w:rsidRDefault="007E478D" w:rsidP="00401DF2">
            <w:pPr>
              <w:ind w:left="80"/>
              <w:rPr>
                <w:rFonts w:eastAsia="Times New Roman"/>
                <w:color w:val="231F20"/>
                <w:sz w:val="17"/>
                <w:szCs w:val="17"/>
              </w:rPr>
            </w:pPr>
            <w:r w:rsidRPr="00923224">
              <w:rPr>
                <w:b/>
                <w:bCs/>
                <w:sz w:val="17"/>
                <w:szCs w:val="17"/>
              </w:rPr>
              <w:t>Maya ve maya ürünleri</w:t>
            </w:r>
          </w:p>
        </w:tc>
      </w:tr>
      <w:tr w:rsidR="00401DF2" w:rsidRPr="00923224" w14:paraId="65754C18" w14:textId="77777777" w:rsidTr="0039036A">
        <w:trPr>
          <w:trHeight w:val="536"/>
        </w:trPr>
        <w:tc>
          <w:tcPr>
            <w:tcW w:w="1288" w:type="dxa"/>
            <w:tcBorders>
              <w:right w:val="single" w:sz="4" w:space="0" w:color="auto"/>
            </w:tcBorders>
            <w:vAlign w:val="center"/>
          </w:tcPr>
          <w:p w14:paraId="381D15A3" w14:textId="77777777" w:rsidR="00401DF2" w:rsidRPr="00923224" w:rsidRDefault="00401DF2" w:rsidP="00401DF2">
            <w:pPr>
              <w:rPr>
                <w:sz w:val="17"/>
                <w:szCs w:val="17"/>
              </w:rPr>
            </w:pPr>
          </w:p>
        </w:tc>
        <w:tc>
          <w:tcPr>
            <w:tcW w:w="1456" w:type="dxa"/>
            <w:tcBorders>
              <w:top w:val="single" w:sz="4" w:space="0" w:color="auto"/>
              <w:left w:val="single" w:sz="4" w:space="0" w:color="auto"/>
              <w:bottom w:val="single" w:sz="4" w:space="0" w:color="auto"/>
              <w:right w:val="single" w:sz="4" w:space="0" w:color="auto"/>
            </w:tcBorders>
            <w:vAlign w:val="center"/>
          </w:tcPr>
          <w:p w14:paraId="4ED3E98D" w14:textId="77777777" w:rsidR="00401DF2" w:rsidRPr="00923224" w:rsidRDefault="00401DF2" w:rsidP="00401DF2">
            <w:pPr>
              <w:ind w:left="80"/>
              <w:rPr>
                <w:rFonts w:eastAsia="Times New Roman"/>
                <w:color w:val="231F20"/>
                <w:sz w:val="17"/>
                <w:szCs w:val="17"/>
              </w:rPr>
            </w:pPr>
            <w:r w:rsidRPr="00923224">
              <w:rPr>
                <w:rFonts w:eastAsia="Times New Roman"/>
                <w:color w:val="231F20"/>
                <w:sz w:val="17"/>
                <w:szCs w:val="17"/>
              </w:rPr>
              <w:t>Grup I</w:t>
            </w:r>
          </w:p>
        </w:tc>
        <w:tc>
          <w:tcPr>
            <w:tcW w:w="2967" w:type="dxa"/>
            <w:tcBorders>
              <w:top w:val="single" w:sz="4" w:space="0" w:color="auto"/>
              <w:left w:val="single" w:sz="4" w:space="0" w:color="auto"/>
              <w:bottom w:val="single" w:sz="4" w:space="0" w:color="auto"/>
              <w:right w:val="single" w:sz="4" w:space="0" w:color="auto"/>
            </w:tcBorders>
            <w:vAlign w:val="center"/>
          </w:tcPr>
          <w:p w14:paraId="32B3B02C" w14:textId="77777777" w:rsidR="00401DF2" w:rsidRPr="00923224" w:rsidRDefault="00401DF2" w:rsidP="00401DF2">
            <w:pPr>
              <w:ind w:left="80"/>
              <w:rPr>
                <w:rFonts w:eastAsia="Times New Roman"/>
                <w:color w:val="231F20"/>
                <w:sz w:val="17"/>
                <w:szCs w:val="17"/>
              </w:rPr>
            </w:pPr>
            <w:r w:rsidRPr="00923224">
              <w:rPr>
                <w:rFonts w:eastAsia="Times New Roman"/>
                <w:color w:val="231F20"/>
                <w:sz w:val="17"/>
                <w:szCs w:val="17"/>
              </w:rPr>
              <w:t>Katkı maddeleri</w:t>
            </w:r>
          </w:p>
        </w:tc>
        <w:tc>
          <w:tcPr>
            <w:tcW w:w="1820" w:type="dxa"/>
            <w:tcBorders>
              <w:top w:val="single" w:sz="4" w:space="0" w:color="auto"/>
              <w:left w:val="single" w:sz="4" w:space="0" w:color="auto"/>
              <w:bottom w:val="single" w:sz="4" w:space="0" w:color="auto"/>
              <w:right w:val="single" w:sz="4" w:space="0" w:color="auto"/>
            </w:tcBorders>
            <w:vAlign w:val="center"/>
          </w:tcPr>
          <w:p w14:paraId="327A5BAE" w14:textId="77777777" w:rsidR="00401DF2" w:rsidRPr="00923224" w:rsidRDefault="00401DF2" w:rsidP="00401DF2">
            <w:pPr>
              <w:ind w:left="60"/>
              <w:rPr>
                <w:rFonts w:eastAsia="Times New Roman"/>
                <w:i/>
                <w:iCs/>
                <w:color w:val="231F20"/>
                <w:sz w:val="17"/>
                <w:szCs w:val="17"/>
              </w:rPr>
            </w:pPr>
          </w:p>
        </w:tc>
        <w:tc>
          <w:tcPr>
            <w:tcW w:w="1736" w:type="dxa"/>
            <w:tcBorders>
              <w:top w:val="single" w:sz="4" w:space="0" w:color="auto"/>
              <w:left w:val="single" w:sz="4" w:space="0" w:color="auto"/>
              <w:bottom w:val="single" w:sz="4" w:space="0" w:color="auto"/>
              <w:right w:val="single" w:sz="4" w:space="0" w:color="auto"/>
            </w:tcBorders>
            <w:vAlign w:val="center"/>
          </w:tcPr>
          <w:p w14:paraId="1B1BF7EE" w14:textId="77777777" w:rsidR="00401DF2" w:rsidRPr="00923224" w:rsidRDefault="00401DF2" w:rsidP="00401DF2">
            <w:pPr>
              <w:ind w:left="60"/>
              <w:rPr>
                <w:rFonts w:eastAsia="Times New Roman"/>
                <w:color w:val="231F20"/>
                <w:sz w:val="17"/>
                <w:szCs w:val="17"/>
              </w:rPr>
            </w:pPr>
          </w:p>
        </w:tc>
        <w:tc>
          <w:tcPr>
            <w:tcW w:w="4689" w:type="dxa"/>
            <w:tcBorders>
              <w:top w:val="single" w:sz="4" w:space="0" w:color="auto"/>
              <w:left w:val="single" w:sz="4" w:space="0" w:color="auto"/>
              <w:bottom w:val="single" w:sz="4" w:space="0" w:color="auto"/>
            </w:tcBorders>
            <w:vAlign w:val="center"/>
          </w:tcPr>
          <w:p w14:paraId="1B033783" w14:textId="77777777" w:rsidR="00401DF2" w:rsidRPr="00923224" w:rsidRDefault="00401DF2" w:rsidP="00401DF2">
            <w:pPr>
              <w:ind w:left="80"/>
              <w:rPr>
                <w:rFonts w:eastAsia="Times New Roman"/>
                <w:color w:val="231F20"/>
                <w:sz w:val="17"/>
                <w:szCs w:val="17"/>
              </w:rPr>
            </w:pPr>
          </w:p>
        </w:tc>
      </w:tr>
      <w:tr w:rsidR="00401DF2" w:rsidRPr="00923224" w14:paraId="178910C0" w14:textId="77777777" w:rsidTr="0039036A">
        <w:trPr>
          <w:trHeight w:val="536"/>
        </w:trPr>
        <w:tc>
          <w:tcPr>
            <w:tcW w:w="1288" w:type="dxa"/>
            <w:tcBorders>
              <w:bottom w:val="single" w:sz="4" w:space="0" w:color="auto"/>
              <w:right w:val="single" w:sz="4" w:space="0" w:color="auto"/>
            </w:tcBorders>
            <w:vAlign w:val="center"/>
          </w:tcPr>
          <w:p w14:paraId="5FF514B3" w14:textId="77777777" w:rsidR="00401DF2" w:rsidRPr="00923224" w:rsidRDefault="00401DF2" w:rsidP="00401DF2">
            <w:pPr>
              <w:rPr>
                <w:sz w:val="17"/>
                <w:szCs w:val="17"/>
              </w:rPr>
            </w:pPr>
          </w:p>
        </w:tc>
        <w:tc>
          <w:tcPr>
            <w:tcW w:w="1456" w:type="dxa"/>
            <w:tcBorders>
              <w:top w:val="single" w:sz="4" w:space="0" w:color="auto"/>
              <w:left w:val="single" w:sz="4" w:space="0" w:color="auto"/>
              <w:bottom w:val="single" w:sz="4" w:space="0" w:color="auto"/>
              <w:right w:val="single" w:sz="4" w:space="0" w:color="auto"/>
            </w:tcBorders>
            <w:vAlign w:val="center"/>
          </w:tcPr>
          <w:p w14:paraId="58280B04" w14:textId="77777777" w:rsidR="00401DF2" w:rsidRPr="00923224" w:rsidRDefault="00401DF2" w:rsidP="00401DF2">
            <w:pPr>
              <w:ind w:left="80"/>
              <w:rPr>
                <w:rFonts w:eastAsia="Times New Roman"/>
                <w:color w:val="231F20"/>
                <w:sz w:val="17"/>
                <w:szCs w:val="17"/>
              </w:rPr>
            </w:pPr>
            <w:r w:rsidRPr="00923224">
              <w:rPr>
                <w:rFonts w:eastAsia="Times New Roman"/>
                <w:color w:val="231F20"/>
                <w:sz w:val="17"/>
                <w:szCs w:val="17"/>
              </w:rPr>
              <w:t>E 491-495</w:t>
            </w:r>
          </w:p>
        </w:tc>
        <w:tc>
          <w:tcPr>
            <w:tcW w:w="2967" w:type="dxa"/>
            <w:tcBorders>
              <w:top w:val="single" w:sz="4" w:space="0" w:color="auto"/>
              <w:left w:val="single" w:sz="4" w:space="0" w:color="auto"/>
              <w:bottom w:val="single" w:sz="4" w:space="0" w:color="auto"/>
              <w:right w:val="single" w:sz="4" w:space="0" w:color="auto"/>
            </w:tcBorders>
            <w:vAlign w:val="center"/>
          </w:tcPr>
          <w:p w14:paraId="133B7930" w14:textId="77777777" w:rsidR="00401DF2" w:rsidRPr="00923224" w:rsidRDefault="00401DF2" w:rsidP="00401DF2">
            <w:pPr>
              <w:ind w:left="80"/>
              <w:rPr>
                <w:rFonts w:eastAsia="Times New Roman"/>
                <w:color w:val="231F20"/>
                <w:sz w:val="17"/>
                <w:szCs w:val="17"/>
              </w:rPr>
            </w:pPr>
            <w:r w:rsidRPr="00923224">
              <w:rPr>
                <w:rFonts w:eastAsia="Times New Roman"/>
                <w:color w:val="231F20"/>
                <w:sz w:val="17"/>
                <w:szCs w:val="17"/>
              </w:rPr>
              <w:t>Sorbitan esterleri</w:t>
            </w:r>
          </w:p>
        </w:tc>
        <w:tc>
          <w:tcPr>
            <w:tcW w:w="1820" w:type="dxa"/>
            <w:tcBorders>
              <w:top w:val="single" w:sz="4" w:space="0" w:color="auto"/>
              <w:left w:val="single" w:sz="4" w:space="0" w:color="auto"/>
              <w:bottom w:val="single" w:sz="4" w:space="0" w:color="auto"/>
              <w:right w:val="single" w:sz="4" w:space="0" w:color="auto"/>
            </w:tcBorders>
            <w:vAlign w:val="center"/>
          </w:tcPr>
          <w:p w14:paraId="6BA4ED05" w14:textId="77777777" w:rsidR="00401DF2" w:rsidRPr="00923224" w:rsidRDefault="00401DF2" w:rsidP="00401DF2">
            <w:pPr>
              <w:ind w:left="60"/>
              <w:rPr>
                <w:rFonts w:eastAsia="Times New Roman"/>
                <w:i/>
                <w:iCs/>
                <w:color w:val="231F20"/>
                <w:sz w:val="17"/>
                <w:szCs w:val="17"/>
              </w:rPr>
            </w:pPr>
            <w:r w:rsidRPr="00923224">
              <w:rPr>
                <w:rFonts w:eastAsia="Times New Roman"/>
                <w:i/>
                <w:iCs/>
                <w:color w:val="231F20"/>
                <w:sz w:val="17"/>
                <w:szCs w:val="17"/>
              </w:rPr>
              <w:t>quantum satis</w:t>
            </w:r>
          </w:p>
        </w:tc>
        <w:tc>
          <w:tcPr>
            <w:tcW w:w="1736" w:type="dxa"/>
            <w:tcBorders>
              <w:top w:val="single" w:sz="4" w:space="0" w:color="auto"/>
              <w:left w:val="single" w:sz="4" w:space="0" w:color="auto"/>
              <w:bottom w:val="single" w:sz="4" w:space="0" w:color="auto"/>
              <w:right w:val="single" w:sz="4" w:space="0" w:color="auto"/>
            </w:tcBorders>
            <w:vAlign w:val="center"/>
          </w:tcPr>
          <w:p w14:paraId="3125B6B4" w14:textId="77777777" w:rsidR="00401DF2" w:rsidRPr="00923224" w:rsidRDefault="00401DF2" w:rsidP="00401DF2">
            <w:pPr>
              <w:ind w:left="60"/>
              <w:rPr>
                <w:rFonts w:eastAsia="Times New Roman"/>
                <w:color w:val="231F20"/>
                <w:sz w:val="17"/>
                <w:szCs w:val="17"/>
              </w:rPr>
            </w:pPr>
          </w:p>
        </w:tc>
        <w:tc>
          <w:tcPr>
            <w:tcW w:w="4689" w:type="dxa"/>
            <w:tcBorders>
              <w:top w:val="single" w:sz="4" w:space="0" w:color="auto"/>
              <w:left w:val="single" w:sz="4" w:space="0" w:color="auto"/>
              <w:bottom w:val="single" w:sz="4" w:space="0" w:color="auto"/>
            </w:tcBorders>
            <w:vAlign w:val="center"/>
          </w:tcPr>
          <w:p w14:paraId="0EDEE1CC" w14:textId="77777777" w:rsidR="00401DF2" w:rsidRPr="00923224" w:rsidRDefault="007E478D" w:rsidP="00401DF2">
            <w:pPr>
              <w:ind w:left="80"/>
              <w:rPr>
                <w:rFonts w:eastAsia="Times New Roman"/>
                <w:color w:val="231F20"/>
                <w:sz w:val="17"/>
                <w:szCs w:val="17"/>
              </w:rPr>
            </w:pPr>
            <w:r w:rsidRPr="00923224">
              <w:rPr>
                <w:sz w:val="17"/>
                <w:szCs w:val="17"/>
              </w:rPr>
              <w:t>sadece kuru maya ve fırıncılıkta kullanılan maya</w:t>
            </w:r>
          </w:p>
        </w:tc>
      </w:tr>
      <w:tr w:rsidR="00401DF2" w:rsidRPr="00923224" w14:paraId="6ED8AEDA" w14:textId="77777777" w:rsidTr="006F5F05">
        <w:trPr>
          <w:trHeight w:val="678"/>
        </w:trPr>
        <w:tc>
          <w:tcPr>
            <w:tcW w:w="1288" w:type="dxa"/>
            <w:tcBorders>
              <w:top w:val="single" w:sz="4" w:space="0" w:color="auto"/>
              <w:right w:val="single" w:sz="4" w:space="0" w:color="auto"/>
            </w:tcBorders>
            <w:vAlign w:val="center"/>
          </w:tcPr>
          <w:p w14:paraId="00544DBA" w14:textId="77777777" w:rsidR="00401DF2" w:rsidRPr="00923224" w:rsidRDefault="00401DF2" w:rsidP="00401DF2">
            <w:pPr>
              <w:rPr>
                <w:sz w:val="17"/>
                <w:szCs w:val="17"/>
              </w:rPr>
            </w:pPr>
            <w:r w:rsidRPr="00923224">
              <w:rPr>
                <w:rFonts w:eastAsia="Times New Roman"/>
                <w:b/>
                <w:bCs/>
                <w:color w:val="231F20"/>
                <w:w w:val="93"/>
                <w:sz w:val="17"/>
                <w:szCs w:val="17"/>
              </w:rPr>
              <w:t>12.9</w:t>
            </w:r>
          </w:p>
        </w:tc>
        <w:tc>
          <w:tcPr>
            <w:tcW w:w="12668" w:type="dxa"/>
            <w:gridSpan w:val="5"/>
            <w:tcBorders>
              <w:top w:val="single" w:sz="4" w:space="0" w:color="auto"/>
              <w:left w:val="single" w:sz="4" w:space="0" w:color="auto"/>
              <w:bottom w:val="single" w:sz="4" w:space="0" w:color="auto"/>
            </w:tcBorders>
            <w:vAlign w:val="center"/>
          </w:tcPr>
          <w:p w14:paraId="3D367FFC" w14:textId="77777777" w:rsidR="00401DF2" w:rsidRPr="00923224" w:rsidRDefault="0039036A" w:rsidP="00401DF2">
            <w:pPr>
              <w:ind w:left="80"/>
              <w:rPr>
                <w:rFonts w:eastAsia="Times New Roman"/>
                <w:color w:val="231F20"/>
                <w:sz w:val="17"/>
                <w:szCs w:val="17"/>
              </w:rPr>
            </w:pPr>
            <w:r w:rsidRPr="00923224">
              <w:rPr>
                <w:b/>
                <w:bCs/>
                <w:sz w:val="17"/>
                <w:szCs w:val="17"/>
              </w:rPr>
              <w:t>Protein ürünleri, kategori 1.8 kapsamında yer alan ürünler hariç</w:t>
            </w:r>
          </w:p>
        </w:tc>
      </w:tr>
      <w:tr w:rsidR="00401DF2" w:rsidRPr="00923224" w14:paraId="14D2902E" w14:textId="77777777" w:rsidTr="0039036A">
        <w:trPr>
          <w:trHeight w:val="536"/>
        </w:trPr>
        <w:tc>
          <w:tcPr>
            <w:tcW w:w="1288" w:type="dxa"/>
            <w:tcBorders>
              <w:right w:val="single" w:sz="4" w:space="0" w:color="auto"/>
            </w:tcBorders>
            <w:vAlign w:val="center"/>
          </w:tcPr>
          <w:p w14:paraId="09B8D44A" w14:textId="77777777" w:rsidR="00401DF2" w:rsidRPr="00923224" w:rsidRDefault="00401DF2" w:rsidP="00401DF2">
            <w:pPr>
              <w:rPr>
                <w:sz w:val="17"/>
                <w:szCs w:val="17"/>
              </w:rPr>
            </w:pPr>
          </w:p>
        </w:tc>
        <w:tc>
          <w:tcPr>
            <w:tcW w:w="1456" w:type="dxa"/>
            <w:tcBorders>
              <w:top w:val="single" w:sz="4" w:space="0" w:color="auto"/>
              <w:left w:val="single" w:sz="4" w:space="0" w:color="auto"/>
              <w:bottom w:val="single" w:sz="4" w:space="0" w:color="auto"/>
              <w:right w:val="single" w:sz="4" w:space="0" w:color="auto"/>
            </w:tcBorders>
            <w:vAlign w:val="center"/>
          </w:tcPr>
          <w:p w14:paraId="12B4CE5D" w14:textId="77777777" w:rsidR="00401DF2" w:rsidRPr="00923224" w:rsidRDefault="00401DF2" w:rsidP="00401DF2">
            <w:pPr>
              <w:ind w:left="80"/>
              <w:rPr>
                <w:rFonts w:eastAsia="Times New Roman"/>
                <w:color w:val="231F20"/>
                <w:sz w:val="17"/>
                <w:szCs w:val="17"/>
              </w:rPr>
            </w:pPr>
            <w:r w:rsidRPr="00923224">
              <w:rPr>
                <w:rFonts w:eastAsia="Times New Roman"/>
                <w:color w:val="231F20"/>
                <w:sz w:val="17"/>
                <w:szCs w:val="17"/>
              </w:rPr>
              <w:t>Grup I</w:t>
            </w:r>
          </w:p>
        </w:tc>
        <w:tc>
          <w:tcPr>
            <w:tcW w:w="2967" w:type="dxa"/>
            <w:tcBorders>
              <w:top w:val="single" w:sz="4" w:space="0" w:color="auto"/>
              <w:left w:val="single" w:sz="4" w:space="0" w:color="auto"/>
              <w:bottom w:val="single" w:sz="4" w:space="0" w:color="auto"/>
              <w:right w:val="single" w:sz="4" w:space="0" w:color="auto"/>
            </w:tcBorders>
            <w:vAlign w:val="center"/>
          </w:tcPr>
          <w:p w14:paraId="3D5D7118" w14:textId="77777777" w:rsidR="00401DF2" w:rsidRPr="00923224" w:rsidRDefault="00401DF2" w:rsidP="00401DF2">
            <w:pPr>
              <w:ind w:left="80"/>
              <w:rPr>
                <w:rFonts w:eastAsia="Times New Roman"/>
                <w:color w:val="231F20"/>
                <w:sz w:val="17"/>
                <w:szCs w:val="17"/>
              </w:rPr>
            </w:pPr>
            <w:r w:rsidRPr="00923224">
              <w:rPr>
                <w:rFonts w:eastAsia="Times New Roman"/>
                <w:color w:val="231F20"/>
                <w:sz w:val="17"/>
                <w:szCs w:val="17"/>
              </w:rPr>
              <w:t>Katkı maddeleri</w:t>
            </w:r>
          </w:p>
        </w:tc>
        <w:tc>
          <w:tcPr>
            <w:tcW w:w="1820" w:type="dxa"/>
            <w:tcBorders>
              <w:top w:val="single" w:sz="4" w:space="0" w:color="auto"/>
              <w:left w:val="single" w:sz="4" w:space="0" w:color="auto"/>
              <w:bottom w:val="single" w:sz="4" w:space="0" w:color="auto"/>
              <w:right w:val="single" w:sz="4" w:space="0" w:color="auto"/>
            </w:tcBorders>
            <w:vAlign w:val="center"/>
          </w:tcPr>
          <w:p w14:paraId="44C87F1C" w14:textId="77777777" w:rsidR="00401DF2" w:rsidRPr="00923224" w:rsidRDefault="00401DF2" w:rsidP="00401DF2">
            <w:pPr>
              <w:ind w:left="60"/>
              <w:rPr>
                <w:rFonts w:eastAsia="Times New Roman"/>
                <w:i/>
                <w:iCs/>
                <w:color w:val="231F20"/>
                <w:sz w:val="17"/>
                <w:szCs w:val="17"/>
              </w:rPr>
            </w:pPr>
          </w:p>
        </w:tc>
        <w:tc>
          <w:tcPr>
            <w:tcW w:w="1736" w:type="dxa"/>
            <w:tcBorders>
              <w:top w:val="single" w:sz="4" w:space="0" w:color="auto"/>
              <w:left w:val="single" w:sz="4" w:space="0" w:color="auto"/>
              <w:bottom w:val="single" w:sz="4" w:space="0" w:color="auto"/>
              <w:right w:val="single" w:sz="4" w:space="0" w:color="auto"/>
            </w:tcBorders>
            <w:vAlign w:val="center"/>
          </w:tcPr>
          <w:p w14:paraId="5AC12365" w14:textId="77777777" w:rsidR="00401DF2" w:rsidRPr="00923224" w:rsidRDefault="00401DF2" w:rsidP="00401DF2">
            <w:pPr>
              <w:ind w:left="60"/>
              <w:rPr>
                <w:rFonts w:eastAsia="Times New Roman"/>
                <w:color w:val="231F20"/>
                <w:sz w:val="17"/>
                <w:szCs w:val="17"/>
              </w:rPr>
            </w:pPr>
          </w:p>
        </w:tc>
        <w:tc>
          <w:tcPr>
            <w:tcW w:w="4689" w:type="dxa"/>
            <w:tcBorders>
              <w:top w:val="single" w:sz="4" w:space="0" w:color="auto"/>
              <w:left w:val="single" w:sz="4" w:space="0" w:color="auto"/>
              <w:bottom w:val="single" w:sz="4" w:space="0" w:color="auto"/>
            </w:tcBorders>
            <w:vAlign w:val="center"/>
          </w:tcPr>
          <w:p w14:paraId="3E77CBCF" w14:textId="77777777" w:rsidR="00401DF2" w:rsidRPr="00923224" w:rsidRDefault="00401DF2" w:rsidP="00401DF2">
            <w:pPr>
              <w:ind w:left="80"/>
              <w:rPr>
                <w:rFonts w:eastAsia="Times New Roman"/>
                <w:color w:val="231F20"/>
                <w:sz w:val="17"/>
                <w:szCs w:val="17"/>
              </w:rPr>
            </w:pPr>
          </w:p>
        </w:tc>
      </w:tr>
      <w:tr w:rsidR="00401DF2" w:rsidRPr="00923224" w14:paraId="6EA84373" w14:textId="77777777" w:rsidTr="0039036A">
        <w:trPr>
          <w:trHeight w:val="688"/>
        </w:trPr>
        <w:tc>
          <w:tcPr>
            <w:tcW w:w="1288" w:type="dxa"/>
            <w:tcBorders>
              <w:right w:val="single" w:sz="4" w:space="0" w:color="auto"/>
            </w:tcBorders>
            <w:vAlign w:val="center"/>
          </w:tcPr>
          <w:p w14:paraId="6CF1EF3A" w14:textId="77777777" w:rsidR="00401DF2" w:rsidRPr="00923224" w:rsidRDefault="00401DF2" w:rsidP="00401DF2">
            <w:pPr>
              <w:rPr>
                <w:sz w:val="17"/>
                <w:szCs w:val="17"/>
              </w:rPr>
            </w:pPr>
          </w:p>
        </w:tc>
        <w:tc>
          <w:tcPr>
            <w:tcW w:w="1456" w:type="dxa"/>
            <w:tcBorders>
              <w:top w:val="single" w:sz="4" w:space="0" w:color="auto"/>
              <w:left w:val="single" w:sz="4" w:space="0" w:color="auto"/>
              <w:bottom w:val="single" w:sz="4" w:space="0" w:color="auto"/>
              <w:right w:val="single" w:sz="4" w:space="0" w:color="auto"/>
            </w:tcBorders>
            <w:vAlign w:val="center"/>
          </w:tcPr>
          <w:p w14:paraId="18737EF5" w14:textId="77777777" w:rsidR="00401DF2" w:rsidRPr="00923224" w:rsidRDefault="00401DF2" w:rsidP="00401DF2">
            <w:pPr>
              <w:ind w:left="80"/>
              <w:rPr>
                <w:rFonts w:eastAsia="Times New Roman"/>
                <w:color w:val="231F20"/>
                <w:sz w:val="17"/>
                <w:szCs w:val="17"/>
              </w:rPr>
            </w:pPr>
            <w:r w:rsidRPr="00923224">
              <w:rPr>
                <w:rFonts w:eastAsia="Times New Roman"/>
                <w:color w:val="231F20"/>
                <w:sz w:val="17"/>
                <w:szCs w:val="17"/>
              </w:rPr>
              <w:t>Grup II</w:t>
            </w:r>
          </w:p>
        </w:tc>
        <w:tc>
          <w:tcPr>
            <w:tcW w:w="2967" w:type="dxa"/>
            <w:tcBorders>
              <w:top w:val="single" w:sz="4" w:space="0" w:color="auto"/>
              <w:left w:val="single" w:sz="4" w:space="0" w:color="auto"/>
              <w:bottom w:val="single" w:sz="4" w:space="0" w:color="auto"/>
              <w:right w:val="single" w:sz="4" w:space="0" w:color="auto"/>
            </w:tcBorders>
            <w:vAlign w:val="center"/>
          </w:tcPr>
          <w:p w14:paraId="21DA2C49" w14:textId="77777777" w:rsidR="00401DF2" w:rsidRPr="00923224" w:rsidRDefault="00401DF2" w:rsidP="00401DF2">
            <w:pPr>
              <w:ind w:left="80"/>
              <w:rPr>
                <w:rFonts w:eastAsia="Times New Roman"/>
                <w:color w:val="231F20"/>
                <w:sz w:val="17"/>
                <w:szCs w:val="17"/>
              </w:rPr>
            </w:pPr>
            <w:r w:rsidRPr="00923224">
              <w:rPr>
                <w:rFonts w:eastAsia="Times New Roman"/>
                <w:color w:val="231F20"/>
                <w:sz w:val="17"/>
                <w:szCs w:val="17"/>
              </w:rPr>
              <w:t>Quantum satis prensibine göre kullanımına izin verilen gıda renklendiricileri</w:t>
            </w:r>
          </w:p>
        </w:tc>
        <w:tc>
          <w:tcPr>
            <w:tcW w:w="1820" w:type="dxa"/>
            <w:tcBorders>
              <w:top w:val="single" w:sz="4" w:space="0" w:color="auto"/>
              <w:left w:val="single" w:sz="4" w:space="0" w:color="auto"/>
              <w:bottom w:val="single" w:sz="4" w:space="0" w:color="auto"/>
              <w:right w:val="single" w:sz="4" w:space="0" w:color="auto"/>
            </w:tcBorders>
            <w:vAlign w:val="center"/>
          </w:tcPr>
          <w:p w14:paraId="49E1B799" w14:textId="77777777" w:rsidR="00401DF2" w:rsidRPr="00923224" w:rsidRDefault="00401DF2" w:rsidP="00401DF2">
            <w:pPr>
              <w:ind w:left="60"/>
              <w:rPr>
                <w:rFonts w:eastAsia="Times New Roman"/>
                <w:color w:val="231F20"/>
                <w:sz w:val="17"/>
                <w:szCs w:val="17"/>
              </w:rPr>
            </w:pPr>
            <w:r w:rsidRPr="00923224">
              <w:rPr>
                <w:rFonts w:eastAsia="Times New Roman"/>
                <w:i/>
                <w:iCs/>
                <w:color w:val="231F20"/>
                <w:sz w:val="17"/>
                <w:szCs w:val="17"/>
              </w:rPr>
              <w:t>quantum satis</w:t>
            </w:r>
          </w:p>
        </w:tc>
        <w:tc>
          <w:tcPr>
            <w:tcW w:w="1736" w:type="dxa"/>
            <w:tcBorders>
              <w:top w:val="single" w:sz="4" w:space="0" w:color="auto"/>
              <w:left w:val="single" w:sz="4" w:space="0" w:color="auto"/>
              <w:bottom w:val="single" w:sz="4" w:space="0" w:color="auto"/>
              <w:right w:val="single" w:sz="4" w:space="0" w:color="auto"/>
            </w:tcBorders>
            <w:vAlign w:val="center"/>
          </w:tcPr>
          <w:p w14:paraId="734D4291" w14:textId="77777777" w:rsidR="00401DF2" w:rsidRPr="00923224" w:rsidRDefault="00401DF2" w:rsidP="00401DF2">
            <w:pPr>
              <w:ind w:left="60"/>
              <w:rPr>
                <w:rFonts w:eastAsia="Times New Roman"/>
                <w:color w:val="231F20"/>
                <w:sz w:val="17"/>
                <w:szCs w:val="17"/>
              </w:rPr>
            </w:pPr>
          </w:p>
        </w:tc>
        <w:tc>
          <w:tcPr>
            <w:tcW w:w="4689" w:type="dxa"/>
            <w:tcBorders>
              <w:top w:val="single" w:sz="4" w:space="0" w:color="auto"/>
              <w:left w:val="single" w:sz="4" w:space="0" w:color="auto"/>
              <w:bottom w:val="single" w:sz="4" w:space="0" w:color="auto"/>
            </w:tcBorders>
            <w:vAlign w:val="center"/>
          </w:tcPr>
          <w:p w14:paraId="75FFBAA5" w14:textId="77777777" w:rsidR="00401DF2" w:rsidRPr="00923224" w:rsidRDefault="00401DF2" w:rsidP="00401DF2">
            <w:pPr>
              <w:ind w:left="80"/>
              <w:rPr>
                <w:rFonts w:eastAsia="Times New Roman"/>
                <w:color w:val="231F20"/>
                <w:sz w:val="17"/>
                <w:szCs w:val="17"/>
              </w:rPr>
            </w:pPr>
          </w:p>
        </w:tc>
      </w:tr>
      <w:tr w:rsidR="00401DF2" w:rsidRPr="00923224" w14:paraId="1D1E7F6D" w14:textId="77777777" w:rsidTr="0039036A">
        <w:trPr>
          <w:trHeight w:val="796"/>
        </w:trPr>
        <w:tc>
          <w:tcPr>
            <w:tcW w:w="1288" w:type="dxa"/>
            <w:tcBorders>
              <w:right w:val="single" w:sz="4" w:space="0" w:color="auto"/>
            </w:tcBorders>
            <w:vAlign w:val="center"/>
          </w:tcPr>
          <w:p w14:paraId="48308831" w14:textId="77777777" w:rsidR="00401DF2" w:rsidRPr="00923224" w:rsidRDefault="00401DF2" w:rsidP="00401DF2">
            <w:pPr>
              <w:rPr>
                <w:sz w:val="17"/>
                <w:szCs w:val="17"/>
              </w:rPr>
            </w:pPr>
          </w:p>
        </w:tc>
        <w:tc>
          <w:tcPr>
            <w:tcW w:w="1456" w:type="dxa"/>
            <w:tcBorders>
              <w:top w:val="single" w:sz="4" w:space="0" w:color="auto"/>
              <w:left w:val="single" w:sz="4" w:space="0" w:color="auto"/>
              <w:bottom w:val="single" w:sz="4" w:space="0" w:color="auto"/>
              <w:right w:val="single" w:sz="4" w:space="0" w:color="auto"/>
            </w:tcBorders>
            <w:vAlign w:val="center"/>
          </w:tcPr>
          <w:p w14:paraId="08E58B8F" w14:textId="77777777" w:rsidR="00401DF2" w:rsidRPr="00923224" w:rsidRDefault="00401DF2" w:rsidP="00401DF2">
            <w:pPr>
              <w:ind w:left="80"/>
              <w:rPr>
                <w:rFonts w:eastAsia="Times New Roman"/>
                <w:color w:val="231F20"/>
                <w:sz w:val="17"/>
                <w:szCs w:val="17"/>
              </w:rPr>
            </w:pPr>
            <w:r w:rsidRPr="00923224">
              <w:rPr>
                <w:rFonts w:eastAsia="Times New Roman"/>
                <w:color w:val="231F20"/>
                <w:sz w:val="17"/>
                <w:szCs w:val="17"/>
              </w:rPr>
              <w:t>Grup III</w:t>
            </w:r>
          </w:p>
        </w:tc>
        <w:tc>
          <w:tcPr>
            <w:tcW w:w="2967" w:type="dxa"/>
            <w:tcBorders>
              <w:top w:val="single" w:sz="4" w:space="0" w:color="auto"/>
              <w:left w:val="single" w:sz="4" w:space="0" w:color="auto"/>
              <w:bottom w:val="single" w:sz="4" w:space="0" w:color="auto"/>
              <w:right w:val="single" w:sz="4" w:space="0" w:color="auto"/>
            </w:tcBorders>
            <w:vAlign w:val="center"/>
          </w:tcPr>
          <w:p w14:paraId="69279290" w14:textId="77777777" w:rsidR="00401DF2" w:rsidRPr="00923224" w:rsidRDefault="00401DF2" w:rsidP="00401DF2">
            <w:pPr>
              <w:ind w:left="80"/>
              <w:rPr>
                <w:rFonts w:eastAsia="Times New Roman"/>
                <w:color w:val="231F20"/>
                <w:sz w:val="17"/>
                <w:szCs w:val="17"/>
              </w:rPr>
            </w:pPr>
            <w:r w:rsidRPr="00923224">
              <w:rPr>
                <w:rFonts w:eastAsia="Times New Roman"/>
                <w:color w:val="231F20"/>
                <w:sz w:val="17"/>
                <w:szCs w:val="17"/>
              </w:rPr>
              <w:t>Birlikte kullanımlarında maksimum miktar belirlenmiş olan gıda renklendiricileri</w:t>
            </w:r>
          </w:p>
        </w:tc>
        <w:tc>
          <w:tcPr>
            <w:tcW w:w="1820" w:type="dxa"/>
            <w:tcBorders>
              <w:top w:val="single" w:sz="4" w:space="0" w:color="auto"/>
              <w:left w:val="single" w:sz="4" w:space="0" w:color="auto"/>
              <w:bottom w:val="single" w:sz="4" w:space="0" w:color="auto"/>
              <w:right w:val="single" w:sz="4" w:space="0" w:color="auto"/>
            </w:tcBorders>
            <w:vAlign w:val="center"/>
          </w:tcPr>
          <w:p w14:paraId="2E2E7F32" w14:textId="77777777" w:rsidR="00401DF2" w:rsidRPr="00923224" w:rsidRDefault="00401DF2" w:rsidP="00401DF2">
            <w:pPr>
              <w:ind w:left="60"/>
              <w:rPr>
                <w:rFonts w:eastAsia="Times New Roman"/>
                <w:color w:val="231F20"/>
                <w:sz w:val="17"/>
                <w:szCs w:val="17"/>
              </w:rPr>
            </w:pPr>
            <w:r w:rsidRPr="00923224">
              <w:rPr>
                <w:rFonts w:eastAsia="Times New Roman"/>
                <w:color w:val="231F20"/>
                <w:sz w:val="17"/>
                <w:szCs w:val="17"/>
              </w:rPr>
              <w:t>100</w:t>
            </w:r>
          </w:p>
        </w:tc>
        <w:tc>
          <w:tcPr>
            <w:tcW w:w="1736" w:type="dxa"/>
            <w:tcBorders>
              <w:top w:val="single" w:sz="4" w:space="0" w:color="auto"/>
              <w:left w:val="single" w:sz="4" w:space="0" w:color="auto"/>
              <w:bottom w:val="single" w:sz="4" w:space="0" w:color="auto"/>
              <w:right w:val="single" w:sz="4" w:space="0" w:color="auto"/>
            </w:tcBorders>
            <w:vAlign w:val="center"/>
          </w:tcPr>
          <w:p w14:paraId="48D275AF" w14:textId="77777777" w:rsidR="00401DF2" w:rsidRPr="00923224" w:rsidRDefault="00401DF2" w:rsidP="00401DF2">
            <w:pPr>
              <w:ind w:left="60"/>
              <w:rPr>
                <w:rFonts w:eastAsia="Times New Roman"/>
                <w:color w:val="231F20"/>
                <w:sz w:val="17"/>
                <w:szCs w:val="17"/>
              </w:rPr>
            </w:pPr>
          </w:p>
        </w:tc>
        <w:tc>
          <w:tcPr>
            <w:tcW w:w="4689" w:type="dxa"/>
            <w:tcBorders>
              <w:top w:val="single" w:sz="4" w:space="0" w:color="auto"/>
              <w:left w:val="single" w:sz="4" w:space="0" w:color="auto"/>
              <w:bottom w:val="single" w:sz="4" w:space="0" w:color="auto"/>
            </w:tcBorders>
            <w:vAlign w:val="center"/>
          </w:tcPr>
          <w:p w14:paraId="4CF99037" w14:textId="77777777" w:rsidR="00401DF2" w:rsidRPr="00923224" w:rsidRDefault="007E478D" w:rsidP="00401DF2">
            <w:pPr>
              <w:ind w:left="80"/>
              <w:rPr>
                <w:rFonts w:eastAsia="Times New Roman"/>
                <w:color w:val="231F20"/>
                <w:sz w:val="17"/>
                <w:szCs w:val="17"/>
              </w:rPr>
            </w:pPr>
            <w:r w:rsidRPr="00923224">
              <w:rPr>
                <w:sz w:val="17"/>
                <w:szCs w:val="17"/>
              </w:rPr>
              <w:t>sadece bitkisel protein bazlı et ve balık analogları</w:t>
            </w:r>
          </w:p>
        </w:tc>
      </w:tr>
      <w:tr w:rsidR="00401DF2" w:rsidRPr="00923224" w14:paraId="06C2466A" w14:textId="77777777" w:rsidTr="0039036A">
        <w:trPr>
          <w:trHeight w:val="536"/>
        </w:trPr>
        <w:tc>
          <w:tcPr>
            <w:tcW w:w="1288" w:type="dxa"/>
            <w:tcBorders>
              <w:right w:val="single" w:sz="4" w:space="0" w:color="auto"/>
            </w:tcBorders>
            <w:vAlign w:val="center"/>
          </w:tcPr>
          <w:p w14:paraId="360B2C39" w14:textId="77777777" w:rsidR="00401DF2" w:rsidRPr="00923224" w:rsidRDefault="00401DF2" w:rsidP="00401DF2">
            <w:pPr>
              <w:rPr>
                <w:sz w:val="17"/>
                <w:szCs w:val="17"/>
              </w:rPr>
            </w:pPr>
          </w:p>
        </w:tc>
        <w:tc>
          <w:tcPr>
            <w:tcW w:w="1456" w:type="dxa"/>
            <w:tcBorders>
              <w:top w:val="single" w:sz="4" w:space="0" w:color="auto"/>
              <w:left w:val="single" w:sz="4" w:space="0" w:color="auto"/>
              <w:bottom w:val="single" w:sz="4" w:space="0" w:color="auto"/>
              <w:right w:val="single" w:sz="4" w:space="0" w:color="auto"/>
            </w:tcBorders>
            <w:vAlign w:val="center"/>
          </w:tcPr>
          <w:p w14:paraId="65AC6650" w14:textId="77777777" w:rsidR="00401DF2" w:rsidRPr="00923224" w:rsidRDefault="00401DF2" w:rsidP="00401DF2">
            <w:pPr>
              <w:ind w:left="80"/>
              <w:rPr>
                <w:sz w:val="17"/>
                <w:szCs w:val="17"/>
              </w:rPr>
            </w:pPr>
            <w:r w:rsidRPr="00923224">
              <w:rPr>
                <w:rFonts w:eastAsia="Times New Roman"/>
                <w:color w:val="231F20"/>
                <w:sz w:val="17"/>
                <w:szCs w:val="17"/>
              </w:rPr>
              <w:t>E 124</w:t>
            </w:r>
          </w:p>
        </w:tc>
        <w:tc>
          <w:tcPr>
            <w:tcW w:w="2967" w:type="dxa"/>
            <w:tcBorders>
              <w:top w:val="single" w:sz="4" w:space="0" w:color="auto"/>
              <w:left w:val="single" w:sz="4" w:space="0" w:color="auto"/>
              <w:bottom w:val="single" w:sz="4" w:space="0" w:color="auto"/>
              <w:right w:val="single" w:sz="4" w:space="0" w:color="auto"/>
            </w:tcBorders>
            <w:vAlign w:val="center"/>
          </w:tcPr>
          <w:p w14:paraId="21DE0293" w14:textId="77777777" w:rsidR="00401DF2" w:rsidRPr="00923224" w:rsidRDefault="00401DF2" w:rsidP="00401DF2">
            <w:pPr>
              <w:ind w:left="80"/>
              <w:rPr>
                <w:sz w:val="17"/>
                <w:szCs w:val="17"/>
              </w:rPr>
            </w:pPr>
            <w:r w:rsidRPr="00923224">
              <w:rPr>
                <w:rFonts w:eastAsia="Times New Roman"/>
                <w:color w:val="231F20"/>
                <w:sz w:val="17"/>
                <w:szCs w:val="17"/>
              </w:rPr>
              <w:t>Ponceau 4R, Koşineal Red A</w:t>
            </w:r>
          </w:p>
        </w:tc>
        <w:tc>
          <w:tcPr>
            <w:tcW w:w="1820" w:type="dxa"/>
            <w:tcBorders>
              <w:top w:val="single" w:sz="4" w:space="0" w:color="auto"/>
              <w:left w:val="single" w:sz="4" w:space="0" w:color="auto"/>
              <w:bottom w:val="single" w:sz="4" w:space="0" w:color="auto"/>
              <w:right w:val="single" w:sz="4" w:space="0" w:color="auto"/>
            </w:tcBorders>
            <w:vAlign w:val="center"/>
          </w:tcPr>
          <w:p w14:paraId="5D159060" w14:textId="77777777" w:rsidR="00401DF2" w:rsidRPr="00923224" w:rsidRDefault="00401DF2" w:rsidP="00401DF2">
            <w:pPr>
              <w:ind w:left="60"/>
              <w:rPr>
                <w:sz w:val="17"/>
                <w:szCs w:val="17"/>
              </w:rPr>
            </w:pPr>
            <w:r w:rsidRPr="00923224">
              <w:rPr>
                <w:rFonts w:eastAsia="Times New Roman"/>
                <w:color w:val="231F20"/>
                <w:sz w:val="17"/>
                <w:szCs w:val="17"/>
              </w:rPr>
              <w:t>10</w:t>
            </w:r>
          </w:p>
        </w:tc>
        <w:tc>
          <w:tcPr>
            <w:tcW w:w="1736" w:type="dxa"/>
            <w:tcBorders>
              <w:top w:val="single" w:sz="4" w:space="0" w:color="auto"/>
              <w:left w:val="single" w:sz="4" w:space="0" w:color="auto"/>
              <w:bottom w:val="single" w:sz="4" w:space="0" w:color="auto"/>
              <w:right w:val="single" w:sz="4" w:space="0" w:color="auto"/>
            </w:tcBorders>
            <w:vAlign w:val="center"/>
          </w:tcPr>
          <w:p w14:paraId="1F509DF3" w14:textId="77777777" w:rsidR="00401DF2" w:rsidRPr="00923224" w:rsidRDefault="00401DF2" w:rsidP="00401DF2">
            <w:pPr>
              <w:ind w:left="60"/>
              <w:rPr>
                <w:sz w:val="17"/>
                <w:szCs w:val="17"/>
              </w:rPr>
            </w:pPr>
            <w:r w:rsidRPr="00923224">
              <w:rPr>
                <w:rFonts w:eastAsia="Times New Roman"/>
                <w:color w:val="231F20"/>
                <w:sz w:val="17"/>
                <w:szCs w:val="17"/>
              </w:rPr>
              <w:t>(61)</w:t>
            </w:r>
          </w:p>
        </w:tc>
        <w:tc>
          <w:tcPr>
            <w:tcW w:w="4689" w:type="dxa"/>
            <w:tcBorders>
              <w:top w:val="single" w:sz="4" w:space="0" w:color="auto"/>
              <w:left w:val="single" w:sz="4" w:space="0" w:color="auto"/>
              <w:bottom w:val="single" w:sz="4" w:space="0" w:color="auto"/>
            </w:tcBorders>
            <w:vAlign w:val="center"/>
          </w:tcPr>
          <w:p w14:paraId="72C83C68" w14:textId="77777777" w:rsidR="00401DF2" w:rsidRPr="00923224" w:rsidRDefault="007E478D" w:rsidP="00401DF2">
            <w:pPr>
              <w:ind w:left="80"/>
              <w:rPr>
                <w:sz w:val="17"/>
                <w:szCs w:val="17"/>
              </w:rPr>
            </w:pPr>
            <w:r w:rsidRPr="00923224">
              <w:rPr>
                <w:sz w:val="17"/>
                <w:szCs w:val="17"/>
              </w:rPr>
              <w:t xml:space="preserve">sadece bitkisel protein bazlı et ve balık analogları </w:t>
            </w:r>
          </w:p>
        </w:tc>
      </w:tr>
      <w:tr w:rsidR="00401DF2" w:rsidRPr="00923224" w14:paraId="52AB2788" w14:textId="77777777" w:rsidTr="0039036A">
        <w:trPr>
          <w:trHeight w:val="430"/>
        </w:trPr>
        <w:tc>
          <w:tcPr>
            <w:tcW w:w="1288" w:type="dxa"/>
            <w:tcBorders>
              <w:right w:val="single" w:sz="4" w:space="0" w:color="auto"/>
            </w:tcBorders>
            <w:vAlign w:val="center"/>
          </w:tcPr>
          <w:p w14:paraId="661401E2" w14:textId="77777777" w:rsidR="00401DF2" w:rsidRPr="00923224" w:rsidRDefault="00401DF2" w:rsidP="00401DF2">
            <w:pPr>
              <w:rPr>
                <w:sz w:val="17"/>
                <w:szCs w:val="17"/>
              </w:rPr>
            </w:pPr>
          </w:p>
        </w:tc>
        <w:tc>
          <w:tcPr>
            <w:tcW w:w="1456" w:type="dxa"/>
            <w:tcBorders>
              <w:top w:val="single" w:sz="4" w:space="0" w:color="auto"/>
              <w:left w:val="single" w:sz="4" w:space="0" w:color="auto"/>
              <w:bottom w:val="single" w:sz="4" w:space="0" w:color="auto"/>
              <w:right w:val="single" w:sz="4" w:space="0" w:color="auto"/>
            </w:tcBorders>
            <w:vAlign w:val="center"/>
          </w:tcPr>
          <w:p w14:paraId="28992FD7" w14:textId="77777777" w:rsidR="00401DF2" w:rsidRPr="00923224" w:rsidRDefault="00401DF2" w:rsidP="00401DF2">
            <w:pPr>
              <w:ind w:left="80"/>
              <w:rPr>
                <w:sz w:val="17"/>
                <w:szCs w:val="17"/>
              </w:rPr>
            </w:pPr>
            <w:r w:rsidRPr="00923224">
              <w:rPr>
                <w:rFonts w:eastAsia="Times New Roman"/>
                <w:color w:val="231F20"/>
                <w:sz w:val="17"/>
                <w:szCs w:val="17"/>
              </w:rPr>
              <w:t>E 104</w:t>
            </w:r>
          </w:p>
        </w:tc>
        <w:tc>
          <w:tcPr>
            <w:tcW w:w="2967" w:type="dxa"/>
            <w:tcBorders>
              <w:top w:val="single" w:sz="4" w:space="0" w:color="auto"/>
              <w:left w:val="single" w:sz="4" w:space="0" w:color="auto"/>
              <w:bottom w:val="single" w:sz="4" w:space="0" w:color="auto"/>
              <w:right w:val="single" w:sz="4" w:space="0" w:color="auto"/>
            </w:tcBorders>
            <w:vAlign w:val="center"/>
          </w:tcPr>
          <w:p w14:paraId="17CD24CC" w14:textId="77777777" w:rsidR="00401DF2" w:rsidRPr="00923224" w:rsidRDefault="00401DF2" w:rsidP="00401DF2">
            <w:pPr>
              <w:ind w:left="80"/>
              <w:rPr>
                <w:sz w:val="17"/>
                <w:szCs w:val="17"/>
              </w:rPr>
            </w:pPr>
            <w:r w:rsidRPr="00923224">
              <w:rPr>
                <w:rFonts w:eastAsia="Times New Roman"/>
                <w:color w:val="231F20"/>
                <w:sz w:val="17"/>
                <w:szCs w:val="17"/>
              </w:rPr>
              <w:t>Kinolin sarısı</w:t>
            </w:r>
          </w:p>
        </w:tc>
        <w:tc>
          <w:tcPr>
            <w:tcW w:w="1820" w:type="dxa"/>
            <w:tcBorders>
              <w:top w:val="single" w:sz="4" w:space="0" w:color="auto"/>
              <w:left w:val="single" w:sz="4" w:space="0" w:color="auto"/>
              <w:bottom w:val="single" w:sz="4" w:space="0" w:color="auto"/>
              <w:right w:val="single" w:sz="4" w:space="0" w:color="auto"/>
            </w:tcBorders>
            <w:vAlign w:val="center"/>
          </w:tcPr>
          <w:p w14:paraId="340969D8" w14:textId="77777777" w:rsidR="00401DF2" w:rsidRPr="00923224" w:rsidRDefault="00401DF2" w:rsidP="00401DF2">
            <w:pPr>
              <w:ind w:left="60"/>
              <w:rPr>
                <w:sz w:val="17"/>
                <w:szCs w:val="17"/>
              </w:rPr>
            </w:pPr>
            <w:r w:rsidRPr="00923224">
              <w:rPr>
                <w:rFonts w:eastAsia="Times New Roman"/>
                <w:color w:val="231F20"/>
                <w:sz w:val="17"/>
                <w:szCs w:val="17"/>
              </w:rPr>
              <w:t>10</w:t>
            </w:r>
          </w:p>
        </w:tc>
        <w:tc>
          <w:tcPr>
            <w:tcW w:w="1736" w:type="dxa"/>
            <w:tcBorders>
              <w:top w:val="single" w:sz="4" w:space="0" w:color="auto"/>
              <w:left w:val="single" w:sz="4" w:space="0" w:color="auto"/>
              <w:bottom w:val="single" w:sz="4" w:space="0" w:color="auto"/>
              <w:right w:val="single" w:sz="4" w:space="0" w:color="auto"/>
            </w:tcBorders>
            <w:vAlign w:val="center"/>
          </w:tcPr>
          <w:p w14:paraId="682E6519" w14:textId="77777777" w:rsidR="00401DF2" w:rsidRPr="00923224" w:rsidRDefault="00401DF2" w:rsidP="00401DF2">
            <w:pPr>
              <w:ind w:left="60"/>
              <w:rPr>
                <w:sz w:val="17"/>
                <w:szCs w:val="17"/>
              </w:rPr>
            </w:pPr>
            <w:r w:rsidRPr="00923224">
              <w:rPr>
                <w:rFonts w:eastAsia="Times New Roman"/>
                <w:color w:val="231F20"/>
                <w:sz w:val="17"/>
                <w:szCs w:val="17"/>
              </w:rPr>
              <w:t>(61)</w:t>
            </w:r>
          </w:p>
        </w:tc>
        <w:tc>
          <w:tcPr>
            <w:tcW w:w="4689" w:type="dxa"/>
            <w:tcBorders>
              <w:top w:val="single" w:sz="4" w:space="0" w:color="auto"/>
              <w:left w:val="single" w:sz="4" w:space="0" w:color="auto"/>
              <w:bottom w:val="single" w:sz="4" w:space="0" w:color="auto"/>
            </w:tcBorders>
            <w:vAlign w:val="center"/>
          </w:tcPr>
          <w:p w14:paraId="56E963EC" w14:textId="77777777" w:rsidR="00401DF2" w:rsidRPr="00923224" w:rsidRDefault="007E478D" w:rsidP="00401DF2">
            <w:pPr>
              <w:ind w:left="80"/>
              <w:rPr>
                <w:sz w:val="17"/>
                <w:szCs w:val="17"/>
              </w:rPr>
            </w:pPr>
            <w:r w:rsidRPr="00923224">
              <w:rPr>
                <w:sz w:val="17"/>
                <w:szCs w:val="17"/>
              </w:rPr>
              <w:t xml:space="preserve">sadece bitkisel protein bazlı et ve balık analogları </w:t>
            </w:r>
          </w:p>
        </w:tc>
      </w:tr>
      <w:tr w:rsidR="00401DF2" w:rsidRPr="00923224" w14:paraId="3A18DDB2" w14:textId="77777777" w:rsidTr="0039036A">
        <w:trPr>
          <w:trHeight w:val="492"/>
        </w:trPr>
        <w:tc>
          <w:tcPr>
            <w:tcW w:w="1288" w:type="dxa"/>
            <w:tcBorders>
              <w:right w:val="single" w:sz="4" w:space="0" w:color="auto"/>
            </w:tcBorders>
            <w:vAlign w:val="center"/>
          </w:tcPr>
          <w:p w14:paraId="0B185B3C" w14:textId="77777777" w:rsidR="00401DF2" w:rsidRPr="00923224" w:rsidRDefault="00401DF2" w:rsidP="00401DF2">
            <w:pPr>
              <w:rPr>
                <w:sz w:val="17"/>
                <w:szCs w:val="17"/>
              </w:rPr>
            </w:pPr>
          </w:p>
        </w:tc>
        <w:tc>
          <w:tcPr>
            <w:tcW w:w="1456" w:type="dxa"/>
            <w:tcBorders>
              <w:top w:val="single" w:sz="4" w:space="0" w:color="auto"/>
              <w:left w:val="single" w:sz="4" w:space="0" w:color="auto"/>
              <w:bottom w:val="single" w:sz="4" w:space="0" w:color="auto"/>
              <w:right w:val="single" w:sz="4" w:space="0" w:color="auto"/>
            </w:tcBorders>
            <w:vAlign w:val="center"/>
          </w:tcPr>
          <w:p w14:paraId="4070C392" w14:textId="77777777" w:rsidR="00401DF2" w:rsidRPr="00923224" w:rsidRDefault="00401DF2" w:rsidP="00401DF2">
            <w:pPr>
              <w:ind w:left="80"/>
              <w:rPr>
                <w:sz w:val="17"/>
                <w:szCs w:val="17"/>
              </w:rPr>
            </w:pPr>
            <w:r w:rsidRPr="00923224">
              <w:rPr>
                <w:rFonts w:eastAsia="Times New Roman"/>
                <w:color w:val="231F20"/>
                <w:sz w:val="17"/>
                <w:szCs w:val="17"/>
              </w:rPr>
              <w:t>E 110</w:t>
            </w:r>
          </w:p>
        </w:tc>
        <w:tc>
          <w:tcPr>
            <w:tcW w:w="2967" w:type="dxa"/>
            <w:tcBorders>
              <w:top w:val="single" w:sz="4" w:space="0" w:color="auto"/>
              <w:left w:val="single" w:sz="4" w:space="0" w:color="auto"/>
              <w:bottom w:val="single" w:sz="4" w:space="0" w:color="auto"/>
              <w:right w:val="single" w:sz="4" w:space="0" w:color="auto"/>
            </w:tcBorders>
            <w:vAlign w:val="center"/>
          </w:tcPr>
          <w:p w14:paraId="410B8969" w14:textId="77777777" w:rsidR="00401DF2" w:rsidRPr="00923224" w:rsidRDefault="00401DF2" w:rsidP="00401DF2">
            <w:pPr>
              <w:ind w:left="80"/>
              <w:rPr>
                <w:sz w:val="17"/>
                <w:szCs w:val="17"/>
              </w:rPr>
            </w:pPr>
            <w:r w:rsidRPr="00923224">
              <w:rPr>
                <w:rFonts w:eastAsia="Times New Roman"/>
                <w:color w:val="231F20"/>
                <w:sz w:val="17"/>
                <w:szCs w:val="17"/>
              </w:rPr>
              <w:t>Sunset Yellow FCF/Orange Yellow S</w:t>
            </w:r>
          </w:p>
        </w:tc>
        <w:tc>
          <w:tcPr>
            <w:tcW w:w="1820" w:type="dxa"/>
            <w:tcBorders>
              <w:top w:val="single" w:sz="4" w:space="0" w:color="auto"/>
              <w:left w:val="single" w:sz="4" w:space="0" w:color="auto"/>
              <w:bottom w:val="single" w:sz="4" w:space="0" w:color="auto"/>
              <w:right w:val="single" w:sz="4" w:space="0" w:color="auto"/>
            </w:tcBorders>
            <w:vAlign w:val="center"/>
          </w:tcPr>
          <w:p w14:paraId="72A36505" w14:textId="77777777" w:rsidR="00401DF2" w:rsidRPr="00923224" w:rsidRDefault="00401DF2" w:rsidP="00401DF2">
            <w:pPr>
              <w:ind w:left="60"/>
              <w:rPr>
                <w:sz w:val="17"/>
                <w:szCs w:val="17"/>
              </w:rPr>
            </w:pPr>
            <w:r w:rsidRPr="00923224">
              <w:rPr>
                <w:rFonts w:eastAsia="Times New Roman"/>
                <w:color w:val="231F20"/>
                <w:sz w:val="17"/>
                <w:szCs w:val="17"/>
              </w:rPr>
              <w:t>20</w:t>
            </w:r>
          </w:p>
        </w:tc>
        <w:tc>
          <w:tcPr>
            <w:tcW w:w="1736" w:type="dxa"/>
            <w:tcBorders>
              <w:top w:val="single" w:sz="4" w:space="0" w:color="auto"/>
              <w:left w:val="single" w:sz="4" w:space="0" w:color="auto"/>
              <w:bottom w:val="single" w:sz="4" w:space="0" w:color="auto"/>
              <w:right w:val="single" w:sz="4" w:space="0" w:color="auto"/>
            </w:tcBorders>
            <w:vAlign w:val="center"/>
          </w:tcPr>
          <w:p w14:paraId="016775E5" w14:textId="77777777" w:rsidR="00401DF2" w:rsidRPr="00923224" w:rsidRDefault="00401DF2" w:rsidP="00401DF2">
            <w:pPr>
              <w:ind w:left="60"/>
              <w:rPr>
                <w:sz w:val="17"/>
                <w:szCs w:val="17"/>
              </w:rPr>
            </w:pPr>
            <w:r w:rsidRPr="00923224">
              <w:rPr>
                <w:rFonts w:eastAsia="Times New Roman"/>
                <w:color w:val="231F20"/>
                <w:sz w:val="17"/>
                <w:szCs w:val="17"/>
              </w:rPr>
              <w:t>(61)</w:t>
            </w:r>
          </w:p>
        </w:tc>
        <w:tc>
          <w:tcPr>
            <w:tcW w:w="4689" w:type="dxa"/>
            <w:tcBorders>
              <w:top w:val="single" w:sz="4" w:space="0" w:color="auto"/>
              <w:left w:val="single" w:sz="4" w:space="0" w:color="auto"/>
              <w:bottom w:val="single" w:sz="4" w:space="0" w:color="auto"/>
            </w:tcBorders>
            <w:vAlign w:val="center"/>
          </w:tcPr>
          <w:p w14:paraId="79227614" w14:textId="77777777" w:rsidR="00401DF2" w:rsidRPr="00923224" w:rsidRDefault="007E478D" w:rsidP="00401DF2">
            <w:pPr>
              <w:ind w:left="80"/>
              <w:rPr>
                <w:sz w:val="17"/>
                <w:szCs w:val="17"/>
              </w:rPr>
            </w:pPr>
            <w:r w:rsidRPr="00923224">
              <w:rPr>
                <w:sz w:val="17"/>
                <w:szCs w:val="17"/>
              </w:rPr>
              <w:t xml:space="preserve">sadece bitkisel protein bazlı et ve balık analogları </w:t>
            </w:r>
          </w:p>
        </w:tc>
      </w:tr>
      <w:tr w:rsidR="00401DF2" w:rsidRPr="00923224" w14:paraId="29FCFECF" w14:textId="77777777" w:rsidTr="0039036A">
        <w:trPr>
          <w:trHeight w:val="454"/>
        </w:trPr>
        <w:tc>
          <w:tcPr>
            <w:tcW w:w="1288" w:type="dxa"/>
            <w:tcBorders>
              <w:right w:val="single" w:sz="4" w:space="0" w:color="auto"/>
            </w:tcBorders>
            <w:vAlign w:val="center"/>
          </w:tcPr>
          <w:p w14:paraId="66FDC16A" w14:textId="77777777" w:rsidR="00401DF2" w:rsidRPr="00923224" w:rsidRDefault="00401DF2" w:rsidP="00401DF2">
            <w:pPr>
              <w:rPr>
                <w:sz w:val="17"/>
                <w:szCs w:val="17"/>
              </w:rPr>
            </w:pPr>
          </w:p>
        </w:tc>
        <w:tc>
          <w:tcPr>
            <w:tcW w:w="1456" w:type="dxa"/>
            <w:tcBorders>
              <w:top w:val="single" w:sz="4" w:space="0" w:color="auto"/>
              <w:left w:val="single" w:sz="4" w:space="0" w:color="auto"/>
              <w:bottom w:val="single" w:sz="4" w:space="0" w:color="auto"/>
              <w:right w:val="single" w:sz="4" w:space="0" w:color="auto"/>
            </w:tcBorders>
            <w:vAlign w:val="center"/>
          </w:tcPr>
          <w:p w14:paraId="2FF1F1DA" w14:textId="77777777" w:rsidR="00401DF2" w:rsidRPr="00923224" w:rsidRDefault="00401DF2" w:rsidP="00401DF2">
            <w:pPr>
              <w:ind w:left="80"/>
              <w:rPr>
                <w:rFonts w:eastAsia="Times New Roman"/>
                <w:color w:val="231F20"/>
                <w:sz w:val="17"/>
                <w:szCs w:val="17"/>
              </w:rPr>
            </w:pPr>
            <w:r w:rsidRPr="00923224">
              <w:rPr>
                <w:rFonts w:eastAsia="Times New Roman"/>
                <w:color w:val="231F20"/>
                <w:sz w:val="17"/>
                <w:szCs w:val="17"/>
              </w:rPr>
              <w:t>E 160d</w:t>
            </w:r>
          </w:p>
        </w:tc>
        <w:tc>
          <w:tcPr>
            <w:tcW w:w="2967" w:type="dxa"/>
            <w:tcBorders>
              <w:top w:val="single" w:sz="4" w:space="0" w:color="auto"/>
              <w:left w:val="single" w:sz="4" w:space="0" w:color="auto"/>
              <w:bottom w:val="single" w:sz="4" w:space="0" w:color="auto"/>
              <w:right w:val="single" w:sz="4" w:space="0" w:color="auto"/>
            </w:tcBorders>
            <w:vAlign w:val="center"/>
          </w:tcPr>
          <w:p w14:paraId="6FD7F2B6" w14:textId="77777777" w:rsidR="00401DF2" w:rsidRPr="00923224" w:rsidRDefault="00401DF2" w:rsidP="00401DF2">
            <w:pPr>
              <w:ind w:left="80"/>
              <w:rPr>
                <w:rFonts w:eastAsia="Times New Roman"/>
                <w:color w:val="231F20"/>
                <w:sz w:val="17"/>
                <w:szCs w:val="17"/>
              </w:rPr>
            </w:pPr>
            <w:r w:rsidRPr="00923224">
              <w:rPr>
                <w:rFonts w:eastAsia="Times New Roman"/>
                <w:color w:val="231F20"/>
                <w:sz w:val="17"/>
                <w:szCs w:val="17"/>
              </w:rPr>
              <w:t>Likopen</w:t>
            </w:r>
          </w:p>
        </w:tc>
        <w:tc>
          <w:tcPr>
            <w:tcW w:w="1820" w:type="dxa"/>
            <w:tcBorders>
              <w:top w:val="single" w:sz="4" w:space="0" w:color="auto"/>
              <w:left w:val="single" w:sz="4" w:space="0" w:color="auto"/>
              <w:bottom w:val="single" w:sz="4" w:space="0" w:color="auto"/>
              <w:right w:val="single" w:sz="4" w:space="0" w:color="auto"/>
            </w:tcBorders>
            <w:vAlign w:val="center"/>
          </w:tcPr>
          <w:p w14:paraId="4A872B00" w14:textId="77777777" w:rsidR="00401DF2" w:rsidRPr="00923224" w:rsidRDefault="00401DF2" w:rsidP="00401DF2">
            <w:pPr>
              <w:ind w:left="60"/>
              <w:rPr>
                <w:rFonts w:eastAsia="Times New Roman"/>
                <w:color w:val="231F20"/>
                <w:sz w:val="17"/>
                <w:szCs w:val="17"/>
              </w:rPr>
            </w:pPr>
            <w:r w:rsidRPr="00923224">
              <w:rPr>
                <w:rFonts w:eastAsia="Times New Roman"/>
                <w:color w:val="231F20"/>
                <w:sz w:val="17"/>
                <w:szCs w:val="17"/>
              </w:rPr>
              <w:t>30</w:t>
            </w:r>
          </w:p>
        </w:tc>
        <w:tc>
          <w:tcPr>
            <w:tcW w:w="1736" w:type="dxa"/>
            <w:tcBorders>
              <w:top w:val="single" w:sz="4" w:space="0" w:color="auto"/>
              <w:left w:val="single" w:sz="4" w:space="0" w:color="auto"/>
              <w:bottom w:val="single" w:sz="4" w:space="0" w:color="auto"/>
              <w:right w:val="single" w:sz="4" w:space="0" w:color="auto"/>
            </w:tcBorders>
            <w:vAlign w:val="center"/>
          </w:tcPr>
          <w:p w14:paraId="3E8974A5" w14:textId="77777777" w:rsidR="00401DF2" w:rsidRPr="00923224" w:rsidRDefault="00401DF2" w:rsidP="00401DF2">
            <w:pPr>
              <w:ind w:left="60"/>
              <w:rPr>
                <w:rFonts w:eastAsia="Times New Roman"/>
                <w:color w:val="231F20"/>
                <w:sz w:val="17"/>
                <w:szCs w:val="17"/>
              </w:rPr>
            </w:pPr>
          </w:p>
        </w:tc>
        <w:tc>
          <w:tcPr>
            <w:tcW w:w="4689" w:type="dxa"/>
            <w:tcBorders>
              <w:top w:val="single" w:sz="4" w:space="0" w:color="auto"/>
              <w:left w:val="single" w:sz="4" w:space="0" w:color="auto"/>
              <w:bottom w:val="single" w:sz="4" w:space="0" w:color="auto"/>
            </w:tcBorders>
            <w:vAlign w:val="center"/>
          </w:tcPr>
          <w:p w14:paraId="3A4CA905" w14:textId="77777777" w:rsidR="00401DF2" w:rsidRPr="00923224" w:rsidRDefault="007E478D" w:rsidP="00401DF2">
            <w:pPr>
              <w:ind w:left="80"/>
              <w:rPr>
                <w:rFonts w:eastAsia="Times New Roman"/>
                <w:color w:val="231F20"/>
                <w:sz w:val="17"/>
                <w:szCs w:val="17"/>
              </w:rPr>
            </w:pPr>
            <w:r w:rsidRPr="00923224">
              <w:rPr>
                <w:sz w:val="17"/>
                <w:szCs w:val="17"/>
              </w:rPr>
              <w:t>sadece bitkisel protein bazlı et ve balık analogları</w:t>
            </w:r>
          </w:p>
        </w:tc>
      </w:tr>
      <w:tr w:rsidR="00401DF2" w:rsidRPr="00923224" w14:paraId="30664309" w14:textId="77777777" w:rsidTr="0039036A">
        <w:trPr>
          <w:trHeight w:val="520"/>
        </w:trPr>
        <w:tc>
          <w:tcPr>
            <w:tcW w:w="1288" w:type="dxa"/>
            <w:tcBorders>
              <w:right w:val="single" w:sz="4" w:space="0" w:color="auto"/>
            </w:tcBorders>
            <w:vAlign w:val="center"/>
          </w:tcPr>
          <w:p w14:paraId="69C80471" w14:textId="77777777" w:rsidR="00401DF2" w:rsidRPr="00923224" w:rsidRDefault="00401DF2" w:rsidP="00401DF2">
            <w:pPr>
              <w:rPr>
                <w:sz w:val="17"/>
                <w:szCs w:val="17"/>
              </w:rPr>
            </w:pPr>
          </w:p>
        </w:tc>
        <w:tc>
          <w:tcPr>
            <w:tcW w:w="1456" w:type="dxa"/>
            <w:tcBorders>
              <w:top w:val="single" w:sz="4" w:space="0" w:color="auto"/>
              <w:left w:val="single" w:sz="4" w:space="0" w:color="auto"/>
              <w:bottom w:val="single" w:sz="4" w:space="0" w:color="auto"/>
              <w:right w:val="single" w:sz="4" w:space="0" w:color="auto"/>
            </w:tcBorders>
            <w:vAlign w:val="center"/>
          </w:tcPr>
          <w:p w14:paraId="395F5A90" w14:textId="77777777" w:rsidR="00401DF2" w:rsidRPr="00923224" w:rsidRDefault="00401DF2" w:rsidP="00401DF2">
            <w:pPr>
              <w:ind w:left="80"/>
              <w:rPr>
                <w:rFonts w:eastAsia="Times New Roman"/>
                <w:color w:val="231F20"/>
                <w:sz w:val="17"/>
                <w:szCs w:val="17"/>
              </w:rPr>
            </w:pPr>
            <w:r w:rsidRPr="00923224">
              <w:rPr>
                <w:rFonts w:eastAsia="Times New Roman"/>
                <w:color w:val="231F20"/>
                <w:sz w:val="17"/>
                <w:szCs w:val="17"/>
              </w:rPr>
              <w:t>E 200-202</w:t>
            </w:r>
          </w:p>
        </w:tc>
        <w:tc>
          <w:tcPr>
            <w:tcW w:w="2967" w:type="dxa"/>
            <w:tcBorders>
              <w:top w:val="single" w:sz="4" w:space="0" w:color="auto"/>
              <w:left w:val="single" w:sz="4" w:space="0" w:color="auto"/>
              <w:bottom w:val="single" w:sz="4" w:space="0" w:color="auto"/>
              <w:right w:val="single" w:sz="4" w:space="0" w:color="auto"/>
            </w:tcBorders>
            <w:vAlign w:val="center"/>
          </w:tcPr>
          <w:p w14:paraId="1A22154A" w14:textId="77777777" w:rsidR="00401DF2" w:rsidRPr="00923224" w:rsidRDefault="00401DF2" w:rsidP="00401DF2">
            <w:pPr>
              <w:ind w:left="80"/>
              <w:rPr>
                <w:rFonts w:eastAsia="Times New Roman"/>
                <w:color w:val="231F20"/>
                <w:sz w:val="17"/>
                <w:szCs w:val="17"/>
              </w:rPr>
            </w:pPr>
            <w:r w:rsidRPr="00923224">
              <w:rPr>
                <w:rFonts w:eastAsia="Times New Roman"/>
                <w:color w:val="231F20"/>
                <w:sz w:val="17"/>
                <w:szCs w:val="17"/>
              </w:rPr>
              <w:t xml:space="preserve">Sorbik asit </w:t>
            </w:r>
            <w:r w:rsidR="00B96A5A" w:rsidRPr="00923224">
              <w:rPr>
                <w:sz w:val="17"/>
                <w:szCs w:val="17"/>
              </w:rPr>
              <w:t>—</w:t>
            </w:r>
            <w:r w:rsidRPr="00923224">
              <w:rPr>
                <w:rFonts w:eastAsia="Times New Roman"/>
                <w:color w:val="231F20"/>
                <w:sz w:val="17"/>
                <w:szCs w:val="17"/>
              </w:rPr>
              <w:t xml:space="preserve"> potasyum sorbat</w:t>
            </w:r>
            <w:r w:rsidR="00B96A5A">
              <w:rPr>
                <w:rFonts w:eastAsia="Times New Roman"/>
                <w:color w:val="231F20"/>
                <w:sz w:val="17"/>
                <w:szCs w:val="17"/>
              </w:rPr>
              <w:t xml:space="preserve"> </w:t>
            </w:r>
          </w:p>
        </w:tc>
        <w:tc>
          <w:tcPr>
            <w:tcW w:w="1820" w:type="dxa"/>
            <w:tcBorders>
              <w:top w:val="single" w:sz="4" w:space="0" w:color="auto"/>
              <w:left w:val="single" w:sz="4" w:space="0" w:color="auto"/>
              <w:bottom w:val="single" w:sz="4" w:space="0" w:color="auto"/>
              <w:right w:val="single" w:sz="4" w:space="0" w:color="auto"/>
            </w:tcBorders>
            <w:vAlign w:val="center"/>
          </w:tcPr>
          <w:p w14:paraId="28977C98" w14:textId="77777777" w:rsidR="00401DF2" w:rsidRPr="00923224" w:rsidRDefault="00401DF2" w:rsidP="00401DF2">
            <w:pPr>
              <w:ind w:left="60"/>
              <w:rPr>
                <w:rFonts w:eastAsia="Times New Roman"/>
                <w:color w:val="231F20"/>
                <w:sz w:val="17"/>
                <w:szCs w:val="17"/>
              </w:rPr>
            </w:pPr>
            <w:r w:rsidRPr="00923224">
              <w:rPr>
                <w:rFonts w:eastAsia="Times New Roman"/>
                <w:color w:val="231F20"/>
                <w:sz w:val="17"/>
                <w:szCs w:val="17"/>
              </w:rPr>
              <w:t>2 000</w:t>
            </w:r>
          </w:p>
        </w:tc>
        <w:tc>
          <w:tcPr>
            <w:tcW w:w="1736" w:type="dxa"/>
            <w:tcBorders>
              <w:top w:val="single" w:sz="4" w:space="0" w:color="auto"/>
              <w:left w:val="single" w:sz="4" w:space="0" w:color="auto"/>
              <w:bottom w:val="single" w:sz="4" w:space="0" w:color="auto"/>
              <w:right w:val="single" w:sz="4" w:space="0" w:color="auto"/>
            </w:tcBorders>
            <w:vAlign w:val="center"/>
          </w:tcPr>
          <w:p w14:paraId="56939C59" w14:textId="77777777" w:rsidR="00401DF2" w:rsidRPr="00923224" w:rsidRDefault="00401DF2" w:rsidP="00401DF2">
            <w:pPr>
              <w:ind w:left="60"/>
              <w:rPr>
                <w:rFonts w:eastAsia="Times New Roman"/>
                <w:color w:val="231F20"/>
                <w:sz w:val="17"/>
                <w:szCs w:val="17"/>
              </w:rPr>
            </w:pPr>
            <w:r w:rsidRPr="00923224">
              <w:rPr>
                <w:rFonts w:eastAsia="Times New Roman"/>
                <w:color w:val="231F20"/>
                <w:sz w:val="17"/>
                <w:szCs w:val="17"/>
              </w:rPr>
              <w:t>(1) (2)</w:t>
            </w:r>
          </w:p>
        </w:tc>
        <w:tc>
          <w:tcPr>
            <w:tcW w:w="4689" w:type="dxa"/>
            <w:tcBorders>
              <w:top w:val="single" w:sz="4" w:space="0" w:color="auto"/>
              <w:left w:val="single" w:sz="4" w:space="0" w:color="auto"/>
              <w:bottom w:val="single" w:sz="4" w:space="0" w:color="auto"/>
            </w:tcBorders>
            <w:vAlign w:val="center"/>
          </w:tcPr>
          <w:p w14:paraId="77E1E6F5" w14:textId="77777777" w:rsidR="00401DF2" w:rsidRPr="00923224" w:rsidRDefault="007E478D" w:rsidP="00401DF2">
            <w:pPr>
              <w:ind w:left="80"/>
              <w:rPr>
                <w:rFonts w:eastAsia="Times New Roman"/>
                <w:color w:val="231F20"/>
                <w:sz w:val="17"/>
                <w:szCs w:val="17"/>
              </w:rPr>
            </w:pPr>
            <w:r w:rsidRPr="00923224">
              <w:rPr>
                <w:color w:val="000000"/>
                <w:sz w:val="17"/>
                <w:szCs w:val="17"/>
              </w:rPr>
              <w:t>sadece et, balık, kabuklular ve kafadan bacaklıların analogları ve protein bazlı peynir analogları</w:t>
            </w:r>
          </w:p>
        </w:tc>
      </w:tr>
      <w:tr w:rsidR="0039036A" w:rsidRPr="00923224" w14:paraId="6E921F4A" w14:textId="77777777" w:rsidTr="0039036A">
        <w:trPr>
          <w:trHeight w:val="520"/>
        </w:trPr>
        <w:tc>
          <w:tcPr>
            <w:tcW w:w="1288" w:type="dxa"/>
            <w:tcBorders>
              <w:right w:val="single" w:sz="4" w:space="0" w:color="auto"/>
            </w:tcBorders>
            <w:vAlign w:val="center"/>
          </w:tcPr>
          <w:p w14:paraId="5E2677D3" w14:textId="77777777" w:rsidR="0039036A" w:rsidRPr="00923224" w:rsidRDefault="0039036A" w:rsidP="00401DF2">
            <w:pPr>
              <w:rPr>
                <w:sz w:val="17"/>
                <w:szCs w:val="17"/>
              </w:rPr>
            </w:pPr>
          </w:p>
        </w:tc>
        <w:tc>
          <w:tcPr>
            <w:tcW w:w="1456" w:type="dxa"/>
            <w:tcBorders>
              <w:top w:val="single" w:sz="4" w:space="0" w:color="auto"/>
              <w:left w:val="single" w:sz="4" w:space="0" w:color="auto"/>
              <w:bottom w:val="single" w:sz="4" w:space="0" w:color="auto"/>
              <w:right w:val="single" w:sz="4" w:space="0" w:color="auto"/>
            </w:tcBorders>
            <w:vAlign w:val="center"/>
          </w:tcPr>
          <w:p w14:paraId="04CFC567" w14:textId="77777777" w:rsidR="0039036A" w:rsidRPr="00923224" w:rsidRDefault="0039036A" w:rsidP="00401DF2">
            <w:pPr>
              <w:ind w:left="80"/>
              <w:rPr>
                <w:rFonts w:eastAsia="Times New Roman"/>
                <w:color w:val="231F20"/>
                <w:sz w:val="17"/>
                <w:szCs w:val="17"/>
              </w:rPr>
            </w:pPr>
            <w:r w:rsidRPr="00923224">
              <w:rPr>
                <w:rFonts w:eastAsia="Times New Roman"/>
                <w:color w:val="231F20"/>
                <w:sz w:val="17"/>
                <w:szCs w:val="17"/>
              </w:rPr>
              <w:t>E 220-228</w:t>
            </w:r>
          </w:p>
        </w:tc>
        <w:tc>
          <w:tcPr>
            <w:tcW w:w="2967" w:type="dxa"/>
            <w:tcBorders>
              <w:top w:val="single" w:sz="4" w:space="0" w:color="auto"/>
              <w:left w:val="single" w:sz="4" w:space="0" w:color="auto"/>
              <w:bottom w:val="single" w:sz="4" w:space="0" w:color="auto"/>
              <w:right w:val="single" w:sz="4" w:space="0" w:color="auto"/>
            </w:tcBorders>
            <w:vAlign w:val="center"/>
          </w:tcPr>
          <w:p w14:paraId="31D4BB8A" w14:textId="77777777" w:rsidR="0039036A" w:rsidRPr="00923224" w:rsidRDefault="0039036A" w:rsidP="00401DF2">
            <w:pPr>
              <w:ind w:left="80"/>
              <w:rPr>
                <w:rFonts w:eastAsia="Times New Roman"/>
                <w:color w:val="231F20"/>
                <w:sz w:val="17"/>
                <w:szCs w:val="17"/>
              </w:rPr>
            </w:pPr>
            <w:r w:rsidRPr="00923224">
              <w:rPr>
                <w:rFonts w:eastAsia="Times New Roman"/>
                <w:color w:val="231F20"/>
                <w:sz w:val="17"/>
                <w:szCs w:val="17"/>
              </w:rPr>
              <w:t>Kükürt dioksit — sülfitler</w:t>
            </w:r>
          </w:p>
        </w:tc>
        <w:tc>
          <w:tcPr>
            <w:tcW w:w="1820" w:type="dxa"/>
            <w:tcBorders>
              <w:top w:val="single" w:sz="4" w:space="0" w:color="auto"/>
              <w:left w:val="single" w:sz="4" w:space="0" w:color="auto"/>
              <w:bottom w:val="single" w:sz="4" w:space="0" w:color="auto"/>
              <w:right w:val="single" w:sz="4" w:space="0" w:color="auto"/>
            </w:tcBorders>
            <w:vAlign w:val="center"/>
          </w:tcPr>
          <w:p w14:paraId="492B5CAC" w14:textId="77777777" w:rsidR="0039036A" w:rsidRPr="00923224" w:rsidRDefault="0039036A" w:rsidP="00401DF2">
            <w:pPr>
              <w:ind w:left="60"/>
              <w:rPr>
                <w:rFonts w:eastAsia="Times New Roman"/>
                <w:color w:val="231F20"/>
                <w:sz w:val="17"/>
                <w:szCs w:val="17"/>
              </w:rPr>
            </w:pPr>
            <w:r w:rsidRPr="00923224">
              <w:rPr>
                <w:rFonts w:eastAsia="Times New Roman"/>
                <w:color w:val="231F20"/>
                <w:sz w:val="17"/>
                <w:szCs w:val="17"/>
              </w:rPr>
              <w:t>200</w:t>
            </w:r>
          </w:p>
        </w:tc>
        <w:tc>
          <w:tcPr>
            <w:tcW w:w="1736" w:type="dxa"/>
            <w:tcBorders>
              <w:top w:val="single" w:sz="4" w:space="0" w:color="auto"/>
              <w:left w:val="single" w:sz="4" w:space="0" w:color="auto"/>
              <w:bottom w:val="single" w:sz="4" w:space="0" w:color="auto"/>
              <w:right w:val="single" w:sz="4" w:space="0" w:color="auto"/>
            </w:tcBorders>
            <w:vAlign w:val="center"/>
          </w:tcPr>
          <w:p w14:paraId="1F8F0D86" w14:textId="77777777" w:rsidR="0039036A" w:rsidRPr="00923224" w:rsidRDefault="0039036A" w:rsidP="00401DF2">
            <w:pPr>
              <w:ind w:left="60"/>
              <w:rPr>
                <w:rFonts w:eastAsia="Times New Roman"/>
                <w:color w:val="231F20"/>
                <w:sz w:val="17"/>
                <w:szCs w:val="17"/>
              </w:rPr>
            </w:pPr>
            <w:r w:rsidRPr="00923224">
              <w:rPr>
                <w:rFonts w:eastAsia="Times New Roman"/>
                <w:color w:val="231F20"/>
                <w:sz w:val="17"/>
                <w:szCs w:val="17"/>
              </w:rPr>
              <w:t>(3)</w:t>
            </w:r>
          </w:p>
        </w:tc>
        <w:tc>
          <w:tcPr>
            <w:tcW w:w="4689" w:type="dxa"/>
            <w:tcBorders>
              <w:top w:val="single" w:sz="4" w:space="0" w:color="auto"/>
              <w:left w:val="single" w:sz="4" w:space="0" w:color="auto"/>
              <w:bottom w:val="single" w:sz="4" w:space="0" w:color="auto"/>
            </w:tcBorders>
            <w:vAlign w:val="center"/>
          </w:tcPr>
          <w:p w14:paraId="4E069BC1" w14:textId="77777777" w:rsidR="0039036A" w:rsidRPr="00923224" w:rsidRDefault="0039036A" w:rsidP="00401DF2">
            <w:pPr>
              <w:ind w:left="80"/>
              <w:rPr>
                <w:color w:val="000000"/>
                <w:sz w:val="17"/>
                <w:szCs w:val="17"/>
              </w:rPr>
            </w:pPr>
            <w:r w:rsidRPr="00923224">
              <w:rPr>
                <w:sz w:val="17"/>
                <w:szCs w:val="17"/>
              </w:rPr>
              <w:t>sadece et, balık, kabuklular ve kafadan bacaklıların analogları</w:t>
            </w:r>
          </w:p>
        </w:tc>
      </w:tr>
    </w:tbl>
    <w:p w14:paraId="76C75476" w14:textId="77777777" w:rsidR="00B97817" w:rsidRPr="00923224" w:rsidRDefault="00B97817">
      <w:pPr>
        <w:spacing w:line="20" w:lineRule="exact"/>
        <w:rPr>
          <w:sz w:val="17"/>
          <w:szCs w:val="17"/>
        </w:rPr>
        <w:sectPr w:rsidR="00B97817" w:rsidRPr="00923224" w:rsidSect="0039036A">
          <w:type w:val="continuous"/>
          <w:pgSz w:w="16840" w:h="11906" w:orient="landscape"/>
          <w:pgMar w:top="1237" w:right="958" w:bottom="865" w:left="1080" w:header="0" w:footer="0" w:gutter="0"/>
          <w:cols w:space="708" w:equalWidth="0">
            <w:col w:w="14800" w:space="80"/>
          </w:cols>
        </w:sectPr>
      </w:pPr>
    </w:p>
    <w:p w14:paraId="5800395D" w14:textId="77777777" w:rsidR="00C03A1C" w:rsidRPr="00923224" w:rsidRDefault="00C03A1C">
      <w:pPr>
        <w:rPr>
          <w:sz w:val="17"/>
          <w:szCs w:val="17"/>
        </w:rPr>
        <w:sectPr w:rsidR="00C03A1C" w:rsidRPr="00923224">
          <w:pgSz w:w="16840" w:h="11906" w:orient="landscape"/>
          <w:pgMar w:top="1245" w:right="904" w:bottom="865" w:left="1080" w:header="0" w:footer="0" w:gutter="0"/>
          <w:cols w:num="2" w:space="708" w:equalWidth="0">
            <w:col w:w="14500" w:space="313"/>
            <w:col w:w="41"/>
          </w:cols>
        </w:sectPr>
      </w:pPr>
      <w:bookmarkStart w:id="140" w:name="page234"/>
      <w:bookmarkEnd w:id="140"/>
    </w:p>
    <w:tbl>
      <w:tblPr>
        <w:tblW w:w="13956" w:type="dxa"/>
        <w:tblInd w:w="994" w:type="dxa"/>
        <w:tblLayout w:type="fixed"/>
        <w:tblCellMar>
          <w:left w:w="0" w:type="dxa"/>
          <w:right w:w="0" w:type="dxa"/>
        </w:tblCellMar>
        <w:tblLook w:val="04A0" w:firstRow="1" w:lastRow="0" w:firstColumn="1" w:lastColumn="0" w:noHBand="0" w:noVBand="1"/>
      </w:tblPr>
      <w:tblGrid>
        <w:gridCol w:w="1288"/>
        <w:gridCol w:w="1456"/>
        <w:gridCol w:w="2953"/>
        <w:gridCol w:w="1834"/>
        <w:gridCol w:w="1736"/>
        <w:gridCol w:w="4689"/>
      </w:tblGrid>
      <w:tr w:rsidR="0039036A" w:rsidRPr="00923224" w14:paraId="28F06994" w14:textId="77777777" w:rsidTr="00B67796">
        <w:trPr>
          <w:trHeight w:val="670"/>
        </w:trPr>
        <w:tc>
          <w:tcPr>
            <w:tcW w:w="1288" w:type="dxa"/>
            <w:tcBorders>
              <w:top w:val="single" w:sz="4" w:space="0" w:color="auto"/>
              <w:bottom w:val="single" w:sz="4" w:space="0" w:color="auto"/>
              <w:right w:val="single" w:sz="4" w:space="0" w:color="auto"/>
            </w:tcBorders>
            <w:vAlign w:val="center"/>
          </w:tcPr>
          <w:p w14:paraId="1BA5806D" w14:textId="77777777" w:rsidR="0039036A" w:rsidRPr="00923224" w:rsidRDefault="0039036A" w:rsidP="0039036A">
            <w:pPr>
              <w:jc w:val="center"/>
              <w:rPr>
                <w:sz w:val="17"/>
                <w:szCs w:val="17"/>
              </w:rPr>
            </w:pPr>
            <w:r w:rsidRPr="00923224">
              <w:rPr>
                <w:rFonts w:eastAsia="Times New Roman"/>
                <w:color w:val="231F20"/>
                <w:sz w:val="17"/>
                <w:szCs w:val="17"/>
              </w:rPr>
              <w:t>Kategori numarası</w:t>
            </w:r>
          </w:p>
        </w:tc>
        <w:tc>
          <w:tcPr>
            <w:tcW w:w="1456" w:type="dxa"/>
            <w:tcBorders>
              <w:top w:val="single" w:sz="4" w:space="0" w:color="auto"/>
              <w:left w:val="single" w:sz="4" w:space="0" w:color="auto"/>
              <w:bottom w:val="single" w:sz="4" w:space="0" w:color="auto"/>
              <w:right w:val="single" w:sz="4" w:space="0" w:color="auto"/>
            </w:tcBorders>
            <w:vAlign w:val="center"/>
          </w:tcPr>
          <w:p w14:paraId="373C8EB2" w14:textId="77777777" w:rsidR="0039036A" w:rsidRPr="00923224" w:rsidRDefault="0039036A" w:rsidP="0039036A">
            <w:pPr>
              <w:jc w:val="center"/>
              <w:rPr>
                <w:sz w:val="17"/>
                <w:szCs w:val="17"/>
              </w:rPr>
            </w:pPr>
            <w:r w:rsidRPr="00923224">
              <w:rPr>
                <w:rFonts w:eastAsia="Times New Roman"/>
                <w:color w:val="231F20"/>
                <w:sz w:val="17"/>
                <w:szCs w:val="17"/>
              </w:rPr>
              <w:t>E-kodu</w:t>
            </w:r>
          </w:p>
        </w:tc>
        <w:tc>
          <w:tcPr>
            <w:tcW w:w="2953" w:type="dxa"/>
            <w:tcBorders>
              <w:top w:val="single" w:sz="4" w:space="0" w:color="auto"/>
              <w:left w:val="single" w:sz="4" w:space="0" w:color="auto"/>
              <w:bottom w:val="single" w:sz="4" w:space="0" w:color="auto"/>
              <w:right w:val="single" w:sz="4" w:space="0" w:color="auto"/>
            </w:tcBorders>
            <w:vAlign w:val="center"/>
          </w:tcPr>
          <w:p w14:paraId="293B05E0" w14:textId="77777777" w:rsidR="0039036A" w:rsidRPr="00923224" w:rsidRDefault="0039036A" w:rsidP="0039036A">
            <w:pPr>
              <w:jc w:val="center"/>
              <w:rPr>
                <w:sz w:val="17"/>
                <w:szCs w:val="17"/>
              </w:rPr>
            </w:pPr>
            <w:r w:rsidRPr="00923224">
              <w:rPr>
                <w:rFonts w:eastAsia="Times New Roman"/>
                <w:color w:val="231F20"/>
                <w:sz w:val="17"/>
                <w:szCs w:val="17"/>
              </w:rPr>
              <w:t>Adı</w:t>
            </w:r>
          </w:p>
        </w:tc>
        <w:tc>
          <w:tcPr>
            <w:tcW w:w="1834" w:type="dxa"/>
            <w:tcBorders>
              <w:top w:val="single" w:sz="4" w:space="0" w:color="auto"/>
              <w:left w:val="single" w:sz="4" w:space="0" w:color="auto"/>
              <w:bottom w:val="single" w:sz="4" w:space="0" w:color="auto"/>
              <w:right w:val="single" w:sz="4" w:space="0" w:color="auto"/>
            </w:tcBorders>
            <w:vAlign w:val="center"/>
          </w:tcPr>
          <w:p w14:paraId="585D3997" w14:textId="77777777" w:rsidR="0039036A" w:rsidRPr="00923224" w:rsidRDefault="0039036A" w:rsidP="0039036A">
            <w:pPr>
              <w:jc w:val="center"/>
              <w:rPr>
                <w:sz w:val="17"/>
                <w:szCs w:val="17"/>
              </w:rPr>
            </w:pPr>
            <w:r w:rsidRPr="00923224">
              <w:rPr>
                <w:rFonts w:eastAsia="Times New Roman"/>
                <w:color w:val="231F20"/>
                <w:sz w:val="17"/>
                <w:szCs w:val="17"/>
              </w:rPr>
              <w:t>Maksimum miktar (</w:t>
            </w:r>
            <w:r w:rsidR="005073D8" w:rsidRPr="00923224">
              <w:rPr>
                <w:rFonts w:eastAsia="Times New Roman"/>
                <w:color w:val="231F20"/>
                <w:sz w:val="17"/>
                <w:szCs w:val="17"/>
              </w:rPr>
              <w:t>mg/l veya mg/kg</w:t>
            </w:r>
            <w:r w:rsidRPr="00923224">
              <w:rPr>
                <w:rFonts w:eastAsia="Times New Roman"/>
                <w:color w:val="231F20"/>
                <w:sz w:val="17"/>
                <w:szCs w:val="17"/>
              </w:rPr>
              <w:t>)</w:t>
            </w:r>
          </w:p>
        </w:tc>
        <w:tc>
          <w:tcPr>
            <w:tcW w:w="1736" w:type="dxa"/>
            <w:tcBorders>
              <w:top w:val="single" w:sz="4" w:space="0" w:color="auto"/>
              <w:left w:val="single" w:sz="4" w:space="0" w:color="auto"/>
              <w:bottom w:val="single" w:sz="4" w:space="0" w:color="auto"/>
              <w:right w:val="single" w:sz="4" w:space="0" w:color="auto"/>
            </w:tcBorders>
            <w:vAlign w:val="center"/>
          </w:tcPr>
          <w:p w14:paraId="0B77402F" w14:textId="77777777" w:rsidR="0039036A" w:rsidRPr="00923224" w:rsidRDefault="0039036A" w:rsidP="0039036A">
            <w:pPr>
              <w:jc w:val="center"/>
              <w:rPr>
                <w:sz w:val="17"/>
                <w:szCs w:val="17"/>
              </w:rPr>
            </w:pPr>
            <w:r w:rsidRPr="00923224">
              <w:rPr>
                <w:rFonts w:eastAsia="Times New Roman"/>
                <w:color w:val="231F20"/>
                <w:sz w:val="17"/>
                <w:szCs w:val="17"/>
              </w:rPr>
              <w:t>Dipnotlar</w:t>
            </w:r>
          </w:p>
        </w:tc>
        <w:tc>
          <w:tcPr>
            <w:tcW w:w="4689" w:type="dxa"/>
            <w:tcBorders>
              <w:top w:val="single" w:sz="4" w:space="0" w:color="auto"/>
              <w:left w:val="single" w:sz="4" w:space="0" w:color="auto"/>
              <w:bottom w:val="single" w:sz="4" w:space="0" w:color="auto"/>
            </w:tcBorders>
            <w:vAlign w:val="center"/>
          </w:tcPr>
          <w:p w14:paraId="78E5F4E2" w14:textId="77777777" w:rsidR="0039036A" w:rsidRPr="00923224" w:rsidRDefault="0039036A" w:rsidP="0039036A">
            <w:pPr>
              <w:ind w:right="58"/>
              <w:jc w:val="center"/>
              <w:rPr>
                <w:sz w:val="17"/>
                <w:szCs w:val="17"/>
              </w:rPr>
            </w:pPr>
            <w:r w:rsidRPr="00923224">
              <w:rPr>
                <w:rFonts w:eastAsia="Times New Roman"/>
                <w:color w:val="231F20"/>
                <w:sz w:val="17"/>
                <w:szCs w:val="17"/>
              </w:rPr>
              <w:t>Sınırlamalar/istisnalar</w:t>
            </w:r>
          </w:p>
        </w:tc>
      </w:tr>
      <w:tr w:rsidR="0039036A" w:rsidRPr="00923224" w14:paraId="4BC0C756" w14:textId="77777777" w:rsidTr="00B67796">
        <w:trPr>
          <w:trHeight w:val="553"/>
        </w:trPr>
        <w:tc>
          <w:tcPr>
            <w:tcW w:w="1288" w:type="dxa"/>
            <w:tcBorders>
              <w:top w:val="single" w:sz="4" w:space="0" w:color="auto"/>
              <w:right w:val="single" w:sz="4" w:space="0" w:color="auto"/>
            </w:tcBorders>
            <w:vAlign w:val="center"/>
          </w:tcPr>
          <w:p w14:paraId="2A0F26C3" w14:textId="77777777" w:rsidR="0039036A" w:rsidRPr="00923224" w:rsidRDefault="0039036A" w:rsidP="0039036A">
            <w:pPr>
              <w:rPr>
                <w:sz w:val="17"/>
                <w:szCs w:val="17"/>
              </w:rPr>
            </w:pPr>
          </w:p>
        </w:tc>
        <w:tc>
          <w:tcPr>
            <w:tcW w:w="1456" w:type="dxa"/>
            <w:tcBorders>
              <w:top w:val="single" w:sz="4" w:space="0" w:color="auto"/>
              <w:left w:val="single" w:sz="4" w:space="0" w:color="auto"/>
              <w:bottom w:val="single" w:sz="4" w:space="0" w:color="auto"/>
              <w:right w:val="single" w:sz="4" w:space="0" w:color="auto"/>
            </w:tcBorders>
            <w:vAlign w:val="center"/>
          </w:tcPr>
          <w:p w14:paraId="224ED212" w14:textId="77777777" w:rsidR="0039036A" w:rsidRPr="00923224" w:rsidRDefault="0039036A" w:rsidP="0039036A">
            <w:pPr>
              <w:ind w:left="80"/>
              <w:rPr>
                <w:sz w:val="17"/>
                <w:szCs w:val="17"/>
              </w:rPr>
            </w:pPr>
            <w:r w:rsidRPr="00923224">
              <w:rPr>
                <w:rFonts w:eastAsia="Times New Roman"/>
                <w:color w:val="231F20"/>
                <w:sz w:val="17"/>
                <w:szCs w:val="17"/>
              </w:rPr>
              <w:t>E 220-228</w:t>
            </w:r>
          </w:p>
        </w:tc>
        <w:tc>
          <w:tcPr>
            <w:tcW w:w="2953" w:type="dxa"/>
            <w:tcBorders>
              <w:top w:val="single" w:sz="4" w:space="0" w:color="auto"/>
              <w:left w:val="single" w:sz="4" w:space="0" w:color="auto"/>
              <w:bottom w:val="single" w:sz="4" w:space="0" w:color="auto"/>
              <w:right w:val="single" w:sz="4" w:space="0" w:color="auto"/>
            </w:tcBorders>
            <w:vAlign w:val="center"/>
          </w:tcPr>
          <w:p w14:paraId="44DDBE1A" w14:textId="77777777" w:rsidR="0039036A" w:rsidRPr="00923224" w:rsidRDefault="0039036A" w:rsidP="0039036A">
            <w:pPr>
              <w:ind w:left="80"/>
              <w:rPr>
                <w:sz w:val="17"/>
                <w:szCs w:val="17"/>
              </w:rPr>
            </w:pPr>
            <w:r w:rsidRPr="00923224">
              <w:rPr>
                <w:rFonts w:eastAsia="Times New Roman"/>
                <w:color w:val="231F20"/>
                <w:sz w:val="17"/>
                <w:szCs w:val="17"/>
              </w:rPr>
              <w:t>Kükürt dioksit — sülfitler</w:t>
            </w:r>
          </w:p>
        </w:tc>
        <w:tc>
          <w:tcPr>
            <w:tcW w:w="1834" w:type="dxa"/>
            <w:tcBorders>
              <w:top w:val="single" w:sz="4" w:space="0" w:color="auto"/>
              <w:left w:val="single" w:sz="4" w:space="0" w:color="auto"/>
              <w:bottom w:val="single" w:sz="4" w:space="0" w:color="auto"/>
              <w:right w:val="single" w:sz="4" w:space="0" w:color="auto"/>
            </w:tcBorders>
            <w:vAlign w:val="center"/>
          </w:tcPr>
          <w:p w14:paraId="09D2C2D1" w14:textId="77777777" w:rsidR="0039036A" w:rsidRPr="00923224" w:rsidRDefault="0039036A" w:rsidP="0039036A">
            <w:pPr>
              <w:ind w:left="80"/>
              <w:rPr>
                <w:sz w:val="17"/>
                <w:szCs w:val="17"/>
              </w:rPr>
            </w:pPr>
            <w:r w:rsidRPr="00923224">
              <w:rPr>
                <w:rFonts w:eastAsia="Times New Roman"/>
                <w:color w:val="231F20"/>
                <w:sz w:val="17"/>
                <w:szCs w:val="17"/>
              </w:rPr>
              <w:t>50</w:t>
            </w:r>
          </w:p>
        </w:tc>
        <w:tc>
          <w:tcPr>
            <w:tcW w:w="1736" w:type="dxa"/>
            <w:tcBorders>
              <w:top w:val="single" w:sz="4" w:space="0" w:color="auto"/>
              <w:left w:val="single" w:sz="4" w:space="0" w:color="auto"/>
              <w:bottom w:val="single" w:sz="4" w:space="0" w:color="auto"/>
              <w:right w:val="single" w:sz="4" w:space="0" w:color="auto"/>
            </w:tcBorders>
            <w:vAlign w:val="center"/>
          </w:tcPr>
          <w:p w14:paraId="75887775" w14:textId="77777777" w:rsidR="0039036A" w:rsidRPr="00923224" w:rsidRDefault="0039036A" w:rsidP="0039036A">
            <w:pPr>
              <w:ind w:left="60"/>
              <w:rPr>
                <w:sz w:val="17"/>
                <w:szCs w:val="17"/>
              </w:rPr>
            </w:pPr>
            <w:r w:rsidRPr="00923224">
              <w:rPr>
                <w:rFonts w:eastAsia="Times New Roman"/>
                <w:color w:val="231F20"/>
                <w:sz w:val="17"/>
                <w:szCs w:val="17"/>
              </w:rPr>
              <w:t>(3)</w:t>
            </w:r>
          </w:p>
        </w:tc>
        <w:tc>
          <w:tcPr>
            <w:tcW w:w="4689" w:type="dxa"/>
            <w:tcBorders>
              <w:top w:val="single" w:sz="4" w:space="0" w:color="auto"/>
              <w:left w:val="single" w:sz="4" w:space="0" w:color="auto"/>
              <w:bottom w:val="single" w:sz="4" w:space="0" w:color="auto"/>
            </w:tcBorders>
            <w:vAlign w:val="center"/>
          </w:tcPr>
          <w:p w14:paraId="0F5BB1CD" w14:textId="77777777" w:rsidR="0039036A" w:rsidRPr="00923224" w:rsidRDefault="0039036A" w:rsidP="0039036A">
            <w:pPr>
              <w:ind w:left="80" w:right="58"/>
              <w:rPr>
                <w:sz w:val="17"/>
                <w:szCs w:val="17"/>
              </w:rPr>
            </w:pPr>
            <w:r w:rsidRPr="00923224">
              <w:rPr>
                <w:sz w:val="17"/>
                <w:szCs w:val="17"/>
              </w:rPr>
              <w:t>sadece jelatin</w:t>
            </w:r>
          </w:p>
        </w:tc>
      </w:tr>
      <w:tr w:rsidR="0039036A" w:rsidRPr="00923224" w14:paraId="3A140793" w14:textId="77777777" w:rsidTr="00B67796">
        <w:trPr>
          <w:trHeight w:val="560"/>
        </w:trPr>
        <w:tc>
          <w:tcPr>
            <w:tcW w:w="1288" w:type="dxa"/>
            <w:tcBorders>
              <w:right w:val="single" w:sz="4" w:space="0" w:color="auto"/>
            </w:tcBorders>
            <w:vAlign w:val="center"/>
          </w:tcPr>
          <w:p w14:paraId="3DABFB1E" w14:textId="77777777" w:rsidR="0039036A" w:rsidRPr="00923224" w:rsidRDefault="0039036A" w:rsidP="0039036A">
            <w:pPr>
              <w:rPr>
                <w:sz w:val="17"/>
                <w:szCs w:val="17"/>
              </w:rPr>
            </w:pPr>
          </w:p>
        </w:tc>
        <w:tc>
          <w:tcPr>
            <w:tcW w:w="1456" w:type="dxa"/>
            <w:tcBorders>
              <w:top w:val="single" w:sz="4" w:space="0" w:color="auto"/>
              <w:left w:val="single" w:sz="4" w:space="0" w:color="auto"/>
              <w:bottom w:val="single" w:sz="4" w:space="0" w:color="auto"/>
              <w:right w:val="single" w:sz="4" w:space="0" w:color="auto"/>
            </w:tcBorders>
            <w:vAlign w:val="center"/>
          </w:tcPr>
          <w:p w14:paraId="09CD95AE" w14:textId="77777777" w:rsidR="0039036A" w:rsidRPr="00923224" w:rsidRDefault="0039036A" w:rsidP="0039036A">
            <w:pPr>
              <w:ind w:left="80"/>
              <w:rPr>
                <w:sz w:val="17"/>
                <w:szCs w:val="17"/>
              </w:rPr>
            </w:pPr>
            <w:r w:rsidRPr="00923224">
              <w:rPr>
                <w:rFonts w:eastAsia="Times New Roman"/>
                <w:color w:val="231F20"/>
                <w:sz w:val="17"/>
                <w:szCs w:val="17"/>
              </w:rPr>
              <w:t>E 338-452</w:t>
            </w:r>
          </w:p>
        </w:tc>
        <w:tc>
          <w:tcPr>
            <w:tcW w:w="2953" w:type="dxa"/>
            <w:tcBorders>
              <w:top w:val="single" w:sz="4" w:space="0" w:color="auto"/>
              <w:left w:val="single" w:sz="4" w:space="0" w:color="auto"/>
              <w:bottom w:val="single" w:sz="4" w:space="0" w:color="auto"/>
              <w:right w:val="single" w:sz="4" w:space="0" w:color="auto"/>
            </w:tcBorders>
            <w:vAlign w:val="center"/>
          </w:tcPr>
          <w:p w14:paraId="2EF3D747" w14:textId="77777777" w:rsidR="0039036A" w:rsidRPr="00923224" w:rsidRDefault="0039036A" w:rsidP="0039036A">
            <w:pPr>
              <w:ind w:left="80"/>
              <w:rPr>
                <w:sz w:val="17"/>
                <w:szCs w:val="17"/>
              </w:rPr>
            </w:pPr>
            <w:r w:rsidRPr="00923224">
              <w:rPr>
                <w:rFonts w:eastAsia="Times New Roman"/>
                <w:color w:val="231F20"/>
                <w:sz w:val="17"/>
                <w:szCs w:val="17"/>
              </w:rPr>
              <w:t>Fosforik asit — fosfatlar — di-, tri- ve polifosfatlar</w:t>
            </w:r>
          </w:p>
        </w:tc>
        <w:tc>
          <w:tcPr>
            <w:tcW w:w="1834" w:type="dxa"/>
            <w:tcBorders>
              <w:top w:val="single" w:sz="4" w:space="0" w:color="auto"/>
              <w:left w:val="single" w:sz="4" w:space="0" w:color="auto"/>
              <w:bottom w:val="single" w:sz="4" w:space="0" w:color="auto"/>
              <w:right w:val="single" w:sz="4" w:space="0" w:color="auto"/>
            </w:tcBorders>
            <w:vAlign w:val="center"/>
          </w:tcPr>
          <w:p w14:paraId="5B9698EE" w14:textId="77777777" w:rsidR="0039036A" w:rsidRPr="00923224" w:rsidRDefault="0039036A" w:rsidP="0039036A">
            <w:pPr>
              <w:ind w:left="80"/>
              <w:rPr>
                <w:sz w:val="17"/>
                <w:szCs w:val="17"/>
              </w:rPr>
            </w:pPr>
            <w:r w:rsidRPr="00923224">
              <w:rPr>
                <w:rFonts w:eastAsia="Times New Roman"/>
                <w:color w:val="231F20"/>
                <w:sz w:val="17"/>
                <w:szCs w:val="17"/>
              </w:rPr>
              <w:t>20 000</w:t>
            </w:r>
          </w:p>
        </w:tc>
        <w:tc>
          <w:tcPr>
            <w:tcW w:w="1736" w:type="dxa"/>
            <w:tcBorders>
              <w:top w:val="single" w:sz="4" w:space="0" w:color="auto"/>
              <w:left w:val="single" w:sz="4" w:space="0" w:color="auto"/>
              <w:bottom w:val="single" w:sz="4" w:space="0" w:color="auto"/>
              <w:right w:val="single" w:sz="4" w:space="0" w:color="auto"/>
            </w:tcBorders>
            <w:vAlign w:val="center"/>
          </w:tcPr>
          <w:p w14:paraId="3B75D002" w14:textId="77777777" w:rsidR="0039036A" w:rsidRPr="00923224" w:rsidRDefault="0039036A" w:rsidP="0039036A">
            <w:pPr>
              <w:ind w:left="60"/>
              <w:rPr>
                <w:sz w:val="17"/>
                <w:szCs w:val="17"/>
              </w:rPr>
            </w:pPr>
            <w:r w:rsidRPr="00923224">
              <w:rPr>
                <w:rFonts w:eastAsia="Times New Roman"/>
                <w:color w:val="231F20"/>
                <w:sz w:val="17"/>
                <w:szCs w:val="17"/>
              </w:rPr>
              <w:t>(1) (4)</w:t>
            </w:r>
          </w:p>
        </w:tc>
        <w:tc>
          <w:tcPr>
            <w:tcW w:w="4689" w:type="dxa"/>
            <w:tcBorders>
              <w:top w:val="single" w:sz="4" w:space="0" w:color="auto"/>
              <w:left w:val="single" w:sz="4" w:space="0" w:color="auto"/>
              <w:bottom w:val="single" w:sz="4" w:space="0" w:color="auto"/>
            </w:tcBorders>
            <w:vAlign w:val="center"/>
          </w:tcPr>
          <w:p w14:paraId="31B9A5A2" w14:textId="77777777" w:rsidR="0039036A" w:rsidRPr="00923224" w:rsidRDefault="0039036A" w:rsidP="0039036A">
            <w:pPr>
              <w:ind w:left="80" w:right="58"/>
              <w:rPr>
                <w:sz w:val="17"/>
                <w:szCs w:val="17"/>
              </w:rPr>
            </w:pPr>
            <w:r w:rsidRPr="00923224">
              <w:rPr>
                <w:sz w:val="17"/>
                <w:szCs w:val="17"/>
              </w:rPr>
              <w:t>sadece bitkisel protein içecekleri</w:t>
            </w:r>
          </w:p>
        </w:tc>
      </w:tr>
      <w:tr w:rsidR="0039036A" w:rsidRPr="00923224" w14:paraId="6B470F4E" w14:textId="77777777" w:rsidTr="00B67796">
        <w:trPr>
          <w:trHeight w:val="426"/>
        </w:trPr>
        <w:tc>
          <w:tcPr>
            <w:tcW w:w="1288" w:type="dxa"/>
            <w:tcBorders>
              <w:right w:val="single" w:sz="4" w:space="0" w:color="auto"/>
            </w:tcBorders>
            <w:vAlign w:val="center"/>
          </w:tcPr>
          <w:p w14:paraId="2D73766F" w14:textId="77777777" w:rsidR="0039036A" w:rsidRPr="00923224" w:rsidRDefault="0039036A" w:rsidP="0039036A">
            <w:pPr>
              <w:rPr>
                <w:sz w:val="17"/>
                <w:szCs w:val="17"/>
              </w:rPr>
            </w:pPr>
          </w:p>
        </w:tc>
        <w:tc>
          <w:tcPr>
            <w:tcW w:w="1456" w:type="dxa"/>
            <w:tcBorders>
              <w:top w:val="single" w:sz="4" w:space="0" w:color="auto"/>
              <w:left w:val="single" w:sz="4" w:space="0" w:color="auto"/>
              <w:bottom w:val="single" w:sz="4" w:space="0" w:color="auto"/>
              <w:right w:val="single" w:sz="4" w:space="0" w:color="auto"/>
            </w:tcBorders>
            <w:vAlign w:val="center"/>
          </w:tcPr>
          <w:p w14:paraId="4193469B" w14:textId="77777777" w:rsidR="0039036A" w:rsidRPr="00923224" w:rsidRDefault="0039036A" w:rsidP="0039036A">
            <w:pPr>
              <w:ind w:left="80"/>
              <w:rPr>
                <w:sz w:val="17"/>
                <w:szCs w:val="17"/>
              </w:rPr>
            </w:pPr>
            <w:r w:rsidRPr="00923224">
              <w:rPr>
                <w:rFonts w:eastAsia="Times New Roman"/>
                <w:color w:val="231F20"/>
                <w:sz w:val="17"/>
                <w:szCs w:val="17"/>
              </w:rPr>
              <w:t>E 959</w:t>
            </w:r>
          </w:p>
        </w:tc>
        <w:tc>
          <w:tcPr>
            <w:tcW w:w="2953" w:type="dxa"/>
            <w:tcBorders>
              <w:top w:val="single" w:sz="4" w:space="0" w:color="auto"/>
              <w:left w:val="single" w:sz="4" w:space="0" w:color="auto"/>
              <w:bottom w:val="single" w:sz="4" w:space="0" w:color="auto"/>
              <w:right w:val="single" w:sz="4" w:space="0" w:color="auto"/>
            </w:tcBorders>
            <w:vAlign w:val="center"/>
          </w:tcPr>
          <w:p w14:paraId="4A0890AF" w14:textId="77777777" w:rsidR="0039036A" w:rsidRPr="00923224" w:rsidRDefault="0039036A" w:rsidP="0039036A">
            <w:pPr>
              <w:ind w:left="80"/>
              <w:rPr>
                <w:sz w:val="17"/>
                <w:szCs w:val="17"/>
              </w:rPr>
            </w:pPr>
            <w:r w:rsidRPr="00923224">
              <w:rPr>
                <w:rFonts w:eastAsia="Times New Roman"/>
                <w:color w:val="231F20"/>
                <w:sz w:val="17"/>
                <w:szCs w:val="17"/>
              </w:rPr>
              <w:t>Neohesperidin DC</w:t>
            </w:r>
          </w:p>
        </w:tc>
        <w:tc>
          <w:tcPr>
            <w:tcW w:w="1834" w:type="dxa"/>
            <w:tcBorders>
              <w:top w:val="single" w:sz="4" w:space="0" w:color="auto"/>
              <w:left w:val="single" w:sz="4" w:space="0" w:color="auto"/>
              <w:bottom w:val="single" w:sz="4" w:space="0" w:color="auto"/>
              <w:right w:val="single" w:sz="4" w:space="0" w:color="auto"/>
            </w:tcBorders>
            <w:vAlign w:val="center"/>
          </w:tcPr>
          <w:p w14:paraId="45A36463" w14:textId="77777777" w:rsidR="0039036A" w:rsidRPr="00923224" w:rsidRDefault="0039036A" w:rsidP="0039036A">
            <w:pPr>
              <w:ind w:left="80"/>
              <w:rPr>
                <w:sz w:val="17"/>
                <w:szCs w:val="17"/>
              </w:rPr>
            </w:pPr>
            <w:r w:rsidRPr="00923224">
              <w:rPr>
                <w:rFonts w:eastAsia="Times New Roman"/>
                <w:color w:val="231F20"/>
                <w:sz w:val="17"/>
                <w:szCs w:val="17"/>
              </w:rPr>
              <w:t>5</w:t>
            </w:r>
          </w:p>
        </w:tc>
        <w:tc>
          <w:tcPr>
            <w:tcW w:w="1736" w:type="dxa"/>
            <w:tcBorders>
              <w:top w:val="single" w:sz="4" w:space="0" w:color="auto"/>
              <w:left w:val="single" w:sz="4" w:space="0" w:color="auto"/>
              <w:bottom w:val="single" w:sz="4" w:space="0" w:color="auto"/>
              <w:right w:val="single" w:sz="4" w:space="0" w:color="auto"/>
            </w:tcBorders>
            <w:vAlign w:val="center"/>
          </w:tcPr>
          <w:p w14:paraId="284F0980" w14:textId="77777777" w:rsidR="0039036A" w:rsidRPr="00923224" w:rsidRDefault="0039036A" w:rsidP="0039036A">
            <w:pPr>
              <w:rPr>
                <w:sz w:val="17"/>
                <w:szCs w:val="17"/>
              </w:rPr>
            </w:pPr>
          </w:p>
        </w:tc>
        <w:tc>
          <w:tcPr>
            <w:tcW w:w="4689" w:type="dxa"/>
            <w:tcBorders>
              <w:top w:val="single" w:sz="4" w:space="0" w:color="auto"/>
              <w:left w:val="single" w:sz="4" w:space="0" w:color="auto"/>
              <w:bottom w:val="single" w:sz="4" w:space="0" w:color="auto"/>
            </w:tcBorders>
            <w:vAlign w:val="center"/>
          </w:tcPr>
          <w:p w14:paraId="7B2C3DAD" w14:textId="77777777" w:rsidR="0039036A" w:rsidRPr="00923224" w:rsidRDefault="0039036A" w:rsidP="0039036A">
            <w:pPr>
              <w:ind w:left="80" w:right="58"/>
              <w:rPr>
                <w:sz w:val="17"/>
                <w:szCs w:val="17"/>
              </w:rPr>
            </w:pPr>
            <w:r w:rsidRPr="00923224">
              <w:rPr>
                <w:sz w:val="17"/>
                <w:szCs w:val="17"/>
              </w:rPr>
              <w:t>sadece bitkisel protein ürünleri, sadece aroma artırıcı olarak</w:t>
            </w:r>
          </w:p>
        </w:tc>
      </w:tr>
      <w:tr w:rsidR="0039036A" w:rsidRPr="00923224" w14:paraId="6C638D31" w14:textId="77777777" w:rsidTr="00B67796">
        <w:trPr>
          <w:trHeight w:val="418"/>
        </w:trPr>
        <w:tc>
          <w:tcPr>
            <w:tcW w:w="1288" w:type="dxa"/>
            <w:tcBorders>
              <w:right w:val="single" w:sz="4" w:space="0" w:color="auto"/>
            </w:tcBorders>
            <w:vAlign w:val="center"/>
          </w:tcPr>
          <w:p w14:paraId="20230E1C" w14:textId="77777777" w:rsidR="0039036A" w:rsidRPr="00923224" w:rsidRDefault="0039036A" w:rsidP="0039036A">
            <w:pPr>
              <w:rPr>
                <w:sz w:val="17"/>
                <w:szCs w:val="17"/>
              </w:rPr>
            </w:pPr>
          </w:p>
        </w:tc>
        <w:tc>
          <w:tcPr>
            <w:tcW w:w="1456" w:type="dxa"/>
            <w:tcBorders>
              <w:top w:val="single" w:sz="4" w:space="0" w:color="auto"/>
              <w:left w:val="single" w:sz="4" w:space="0" w:color="auto"/>
              <w:right w:val="single" w:sz="4" w:space="0" w:color="auto"/>
            </w:tcBorders>
            <w:vAlign w:val="center"/>
          </w:tcPr>
          <w:p w14:paraId="7BE11BDD" w14:textId="77777777" w:rsidR="0039036A" w:rsidRPr="00923224" w:rsidRDefault="0039036A" w:rsidP="0039036A">
            <w:pPr>
              <w:ind w:left="80"/>
              <w:rPr>
                <w:rFonts w:eastAsia="Times New Roman"/>
                <w:color w:val="231F20"/>
                <w:sz w:val="17"/>
                <w:szCs w:val="17"/>
              </w:rPr>
            </w:pPr>
          </w:p>
        </w:tc>
        <w:tc>
          <w:tcPr>
            <w:tcW w:w="11212" w:type="dxa"/>
            <w:gridSpan w:val="4"/>
            <w:tcBorders>
              <w:top w:val="single" w:sz="4" w:space="0" w:color="auto"/>
              <w:left w:val="single" w:sz="4" w:space="0" w:color="auto"/>
              <w:bottom w:val="single" w:sz="4" w:space="0" w:color="auto"/>
            </w:tcBorders>
            <w:vAlign w:val="center"/>
          </w:tcPr>
          <w:p w14:paraId="05F6E95F" w14:textId="77777777" w:rsidR="0039036A" w:rsidRPr="00923224" w:rsidRDefault="0039036A" w:rsidP="0039036A">
            <w:pPr>
              <w:ind w:left="80" w:right="58"/>
              <w:rPr>
                <w:sz w:val="17"/>
                <w:szCs w:val="17"/>
              </w:rPr>
            </w:pPr>
            <w:r w:rsidRPr="00923224">
              <w:rPr>
                <w:rFonts w:eastAsia="Times New Roman"/>
                <w:color w:val="231F20"/>
                <w:sz w:val="17"/>
                <w:szCs w:val="17"/>
              </w:rPr>
              <w:t>(1):     Katkı maddeleri tek başına veya birlikte kullanılabilir.</w:t>
            </w:r>
          </w:p>
        </w:tc>
      </w:tr>
      <w:tr w:rsidR="0039036A" w:rsidRPr="00923224" w14:paraId="2FE811A8" w14:textId="77777777" w:rsidTr="00B67796">
        <w:trPr>
          <w:trHeight w:val="396"/>
        </w:trPr>
        <w:tc>
          <w:tcPr>
            <w:tcW w:w="1288" w:type="dxa"/>
            <w:tcBorders>
              <w:right w:val="single" w:sz="4" w:space="0" w:color="auto"/>
            </w:tcBorders>
            <w:vAlign w:val="center"/>
          </w:tcPr>
          <w:p w14:paraId="422C8D08" w14:textId="77777777" w:rsidR="0039036A" w:rsidRPr="00923224" w:rsidRDefault="0039036A" w:rsidP="0039036A">
            <w:pPr>
              <w:rPr>
                <w:sz w:val="17"/>
                <w:szCs w:val="17"/>
              </w:rPr>
            </w:pPr>
          </w:p>
        </w:tc>
        <w:tc>
          <w:tcPr>
            <w:tcW w:w="1456" w:type="dxa"/>
            <w:tcBorders>
              <w:left w:val="single" w:sz="4" w:space="0" w:color="auto"/>
              <w:right w:val="single" w:sz="4" w:space="0" w:color="auto"/>
            </w:tcBorders>
            <w:vAlign w:val="center"/>
          </w:tcPr>
          <w:p w14:paraId="422B4C0A" w14:textId="77777777" w:rsidR="0039036A" w:rsidRPr="00923224" w:rsidRDefault="0039036A" w:rsidP="0039036A">
            <w:pPr>
              <w:ind w:left="80"/>
              <w:rPr>
                <w:rFonts w:eastAsia="Times New Roman"/>
                <w:color w:val="231F20"/>
                <w:sz w:val="17"/>
                <w:szCs w:val="17"/>
              </w:rPr>
            </w:pPr>
          </w:p>
        </w:tc>
        <w:tc>
          <w:tcPr>
            <w:tcW w:w="11212" w:type="dxa"/>
            <w:gridSpan w:val="4"/>
            <w:tcBorders>
              <w:top w:val="single" w:sz="4" w:space="0" w:color="auto"/>
              <w:left w:val="single" w:sz="4" w:space="0" w:color="auto"/>
              <w:bottom w:val="single" w:sz="4" w:space="0" w:color="auto"/>
            </w:tcBorders>
            <w:vAlign w:val="center"/>
          </w:tcPr>
          <w:p w14:paraId="1210F733" w14:textId="77777777" w:rsidR="0039036A" w:rsidRPr="00923224" w:rsidRDefault="0039036A" w:rsidP="0039036A">
            <w:pPr>
              <w:ind w:left="80" w:right="58"/>
              <w:rPr>
                <w:sz w:val="17"/>
                <w:szCs w:val="17"/>
              </w:rPr>
            </w:pPr>
            <w:r w:rsidRPr="00923224">
              <w:rPr>
                <w:rFonts w:eastAsia="Times New Roman"/>
                <w:color w:val="231F20"/>
                <w:sz w:val="17"/>
                <w:szCs w:val="17"/>
              </w:rPr>
              <w:t>(2):     Maksimum miktar, bu maddelerin toplamı için geçerlidir ve bu miktarlar serbest asit olarak ifade edilir.</w:t>
            </w:r>
          </w:p>
        </w:tc>
      </w:tr>
      <w:tr w:rsidR="0039036A" w:rsidRPr="00923224" w14:paraId="1DC4F4BF" w14:textId="77777777" w:rsidTr="00B67796">
        <w:trPr>
          <w:trHeight w:val="572"/>
        </w:trPr>
        <w:tc>
          <w:tcPr>
            <w:tcW w:w="1288" w:type="dxa"/>
            <w:tcBorders>
              <w:right w:val="single" w:sz="4" w:space="0" w:color="auto"/>
            </w:tcBorders>
            <w:vAlign w:val="center"/>
          </w:tcPr>
          <w:p w14:paraId="74FA215C" w14:textId="77777777" w:rsidR="0039036A" w:rsidRPr="00923224" w:rsidRDefault="0039036A" w:rsidP="0039036A">
            <w:pPr>
              <w:rPr>
                <w:sz w:val="17"/>
                <w:szCs w:val="17"/>
              </w:rPr>
            </w:pPr>
          </w:p>
        </w:tc>
        <w:tc>
          <w:tcPr>
            <w:tcW w:w="1456" w:type="dxa"/>
            <w:tcBorders>
              <w:left w:val="single" w:sz="4" w:space="0" w:color="auto"/>
              <w:right w:val="single" w:sz="4" w:space="0" w:color="auto"/>
            </w:tcBorders>
            <w:vAlign w:val="center"/>
          </w:tcPr>
          <w:p w14:paraId="3ADEC3A1" w14:textId="77777777" w:rsidR="0039036A" w:rsidRPr="00923224" w:rsidRDefault="0039036A" w:rsidP="0039036A">
            <w:pPr>
              <w:ind w:left="80"/>
              <w:rPr>
                <w:rFonts w:eastAsia="Times New Roman"/>
                <w:color w:val="231F20"/>
                <w:sz w:val="17"/>
                <w:szCs w:val="17"/>
              </w:rPr>
            </w:pPr>
          </w:p>
        </w:tc>
        <w:tc>
          <w:tcPr>
            <w:tcW w:w="11212" w:type="dxa"/>
            <w:gridSpan w:val="4"/>
            <w:tcBorders>
              <w:top w:val="single" w:sz="4" w:space="0" w:color="auto"/>
              <w:left w:val="single" w:sz="4" w:space="0" w:color="auto"/>
              <w:bottom w:val="single" w:sz="4" w:space="0" w:color="auto"/>
            </w:tcBorders>
            <w:vAlign w:val="center"/>
          </w:tcPr>
          <w:p w14:paraId="0F03BF0C" w14:textId="77777777" w:rsidR="0039036A" w:rsidRPr="00923224" w:rsidRDefault="0039036A" w:rsidP="0039036A">
            <w:pPr>
              <w:ind w:left="554" w:right="58" w:hanging="474"/>
              <w:rPr>
                <w:sz w:val="17"/>
                <w:szCs w:val="17"/>
              </w:rPr>
            </w:pPr>
            <w:r w:rsidRPr="00923224">
              <w:rPr>
                <w:sz w:val="17"/>
                <w:szCs w:val="17"/>
              </w:rPr>
              <w:t>(3):     Maksimum miktarlar, mevcut tüm kaynaklardan gelecek toplam miktar olarak SO</w:t>
            </w:r>
            <w:r w:rsidRPr="00B96A5A">
              <w:rPr>
                <w:sz w:val="17"/>
                <w:szCs w:val="17"/>
                <w:vertAlign w:val="subscript"/>
              </w:rPr>
              <w:t>2</w:t>
            </w:r>
            <w:r w:rsidRPr="00923224">
              <w:rPr>
                <w:sz w:val="17"/>
                <w:szCs w:val="17"/>
              </w:rPr>
              <w:t xml:space="preserve"> cinsinden verilmiştir; 10 mg/kg veya 10 mg/L’den fazla olmayan bir SO</w:t>
            </w:r>
            <w:r w:rsidRPr="00B96A5A">
              <w:rPr>
                <w:sz w:val="17"/>
                <w:szCs w:val="17"/>
                <w:vertAlign w:val="subscript"/>
              </w:rPr>
              <w:t>2</w:t>
            </w:r>
            <w:r w:rsidRPr="00923224">
              <w:rPr>
                <w:sz w:val="17"/>
                <w:szCs w:val="17"/>
              </w:rPr>
              <w:t xml:space="preserve"> içeriği dikkate alınmaz.</w:t>
            </w:r>
          </w:p>
        </w:tc>
      </w:tr>
      <w:tr w:rsidR="0039036A" w:rsidRPr="00923224" w14:paraId="2B3EAAAD" w14:textId="77777777" w:rsidTr="00B67796">
        <w:trPr>
          <w:trHeight w:val="410"/>
        </w:trPr>
        <w:tc>
          <w:tcPr>
            <w:tcW w:w="1288" w:type="dxa"/>
            <w:tcBorders>
              <w:right w:val="single" w:sz="4" w:space="0" w:color="auto"/>
            </w:tcBorders>
            <w:vAlign w:val="center"/>
          </w:tcPr>
          <w:p w14:paraId="27EDFE82" w14:textId="77777777" w:rsidR="0039036A" w:rsidRPr="00923224" w:rsidRDefault="0039036A" w:rsidP="0039036A">
            <w:pPr>
              <w:rPr>
                <w:sz w:val="17"/>
                <w:szCs w:val="17"/>
              </w:rPr>
            </w:pPr>
          </w:p>
        </w:tc>
        <w:tc>
          <w:tcPr>
            <w:tcW w:w="1456" w:type="dxa"/>
            <w:tcBorders>
              <w:left w:val="single" w:sz="4" w:space="0" w:color="auto"/>
              <w:right w:val="single" w:sz="4" w:space="0" w:color="auto"/>
            </w:tcBorders>
            <w:vAlign w:val="center"/>
          </w:tcPr>
          <w:p w14:paraId="704980C3" w14:textId="77777777" w:rsidR="0039036A" w:rsidRPr="00923224" w:rsidRDefault="0039036A" w:rsidP="0039036A">
            <w:pPr>
              <w:ind w:left="80"/>
              <w:rPr>
                <w:rFonts w:eastAsia="Times New Roman"/>
                <w:color w:val="231F20"/>
                <w:sz w:val="17"/>
                <w:szCs w:val="17"/>
              </w:rPr>
            </w:pPr>
          </w:p>
        </w:tc>
        <w:tc>
          <w:tcPr>
            <w:tcW w:w="11212" w:type="dxa"/>
            <w:gridSpan w:val="4"/>
            <w:tcBorders>
              <w:top w:val="single" w:sz="4" w:space="0" w:color="auto"/>
              <w:left w:val="single" w:sz="4" w:space="0" w:color="auto"/>
              <w:bottom w:val="single" w:sz="4" w:space="0" w:color="auto"/>
            </w:tcBorders>
            <w:vAlign w:val="center"/>
          </w:tcPr>
          <w:p w14:paraId="4EDDBA3E" w14:textId="77777777" w:rsidR="0039036A" w:rsidRPr="00923224" w:rsidRDefault="0039036A" w:rsidP="0039036A">
            <w:pPr>
              <w:ind w:left="80" w:right="58"/>
              <w:rPr>
                <w:sz w:val="17"/>
                <w:szCs w:val="17"/>
              </w:rPr>
            </w:pPr>
            <w:r w:rsidRPr="00923224">
              <w:rPr>
                <w:rFonts w:eastAsia="Times New Roman"/>
                <w:color w:val="231F20"/>
                <w:sz w:val="17"/>
                <w:szCs w:val="17"/>
              </w:rPr>
              <w:t>(4):     Maksimum miktar P</w:t>
            </w:r>
            <w:r w:rsidRPr="00C653C7">
              <w:rPr>
                <w:rFonts w:eastAsia="Times New Roman"/>
                <w:color w:val="231F20"/>
                <w:sz w:val="17"/>
                <w:szCs w:val="17"/>
                <w:vertAlign w:val="subscript"/>
              </w:rPr>
              <w:t>2</w:t>
            </w:r>
            <w:r w:rsidRPr="00923224">
              <w:rPr>
                <w:rFonts w:eastAsia="Times New Roman"/>
                <w:color w:val="231F20"/>
                <w:sz w:val="17"/>
                <w:szCs w:val="17"/>
              </w:rPr>
              <w:t>O</w:t>
            </w:r>
            <w:r w:rsidRPr="00C653C7">
              <w:rPr>
                <w:rFonts w:eastAsia="Times New Roman"/>
                <w:color w:val="231F20"/>
                <w:sz w:val="17"/>
                <w:szCs w:val="17"/>
                <w:vertAlign w:val="subscript"/>
              </w:rPr>
              <w:t>5</w:t>
            </w:r>
            <w:r w:rsidRPr="00923224">
              <w:rPr>
                <w:rFonts w:eastAsia="Times New Roman"/>
                <w:color w:val="231F20"/>
                <w:sz w:val="17"/>
                <w:szCs w:val="17"/>
              </w:rPr>
              <w:t xml:space="preserve"> cinsinden ifade edilir.</w:t>
            </w:r>
          </w:p>
        </w:tc>
      </w:tr>
      <w:tr w:rsidR="0039036A" w:rsidRPr="00923224" w14:paraId="52035E0F" w14:textId="77777777" w:rsidTr="00B67796">
        <w:trPr>
          <w:trHeight w:val="417"/>
        </w:trPr>
        <w:tc>
          <w:tcPr>
            <w:tcW w:w="1288" w:type="dxa"/>
            <w:tcBorders>
              <w:bottom w:val="single" w:sz="4" w:space="0" w:color="auto"/>
              <w:right w:val="single" w:sz="4" w:space="0" w:color="auto"/>
            </w:tcBorders>
            <w:vAlign w:val="center"/>
          </w:tcPr>
          <w:p w14:paraId="1E2673A2" w14:textId="77777777" w:rsidR="0039036A" w:rsidRPr="00923224" w:rsidRDefault="0039036A" w:rsidP="0039036A">
            <w:pPr>
              <w:rPr>
                <w:sz w:val="17"/>
                <w:szCs w:val="17"/>
              </w:rPr>
            </w:pPr>
          </w:p>
        </w:tc>
        <w:tc>
          <w:tcPr>
            <w:tcW w:w="1456" w:type="dxa"/>
            <w:tcBorders>
              <w:left w:val="single" w:sz="4" w:space="0" w:color="auto"/>
              <w:bottom w:val="single" w:sz="4" w:space="0" w:color="auto"/>
              <w:right w:val="single" w:sz="4" w:space="0" w:color="auto"/>
            </w:tcBorders>
            <w:vAlign w:val="center"/>
          </w:tcPr>
          <w:p w14:paraId="442EDDF3" w14:textId="77777777" w:rsidR="0039036A" w:rsidRPr="00923224" w:rsidRDefault="0039036A" w:rsidP="0039036A">
            <w:pPr>
              <w:ind w:left="80"/>
              <w:rPr>
                <w:rFonts w:eastAsia="Times New Roman"/>
                <w:color w:val="231F20"/>
                <w:sz w:val="17"/>
                <w:szCs w:val="17"/>
              </w:rPr>
            </w:pPr>
          </w:p>
        </w:tc>
        <w:tc>
          <w:tcPr>
            <w:tcW w:w="11212" w:type="dxa"/>
            <w:gridSpan w:val="4"/>
            <w:tcBorders>
              <w:top w:val="single" w:sz="4" w:space="0" w:color="auto"/>
              <w:left w:val="single" w:sz="4" w:space="0" w:color="auto"/>
              <w:bottom w:val="single" w:sz="4" w:space="0" w:color="auto"/>
            </w:tcBorders>
            <w:vAlign w:val="center"/>
          </w:tcPr>
          <w:p w14:paraId="550593C9" w14:textId="77777777" w:rsidR="0039036A" w:rsidRPr="00923224" w:rsidRDefault="0039036A" w:rsidP="0039036A">
            <w:pPr>
              <w:ind w:left="80" w:right="58"/>
              <w:rPr>
                <w:sz w:val="17"/>
                <w:szCs w:val="17"/>
              </w:rPr>
            </w:pPr>
            <w:r w:rsidRPr="00923224">
              <w:rPr>
                <w:rFonts w:eastAsia="Times New Roman"/>
                <w:color w:val="231F20"/>
                <w:sz w:val="17"/>
                <w:szCs w:val="17"/>
              </w:rPr>
              <w:t>(61):   (E 104), (E 110), (E 124) ve Grup III’ teki renklendiricilerin toplam miktarı, Grup III’ te belirtilen maksimum miktarı geçemez.</w:t>
            </w:r>
          </w:p>
        </w:tc>
      </w:tr>
      <w:tr w:rsidR="0039036A" w:rsidRPr="00923224" w14:paraId="164E7609" w14:textId="77777777" w:rsidTr="00C136AA">
        <w:trPr>
          <w:trHeight w:val="680"/>
        </w:trPr>
        <w:tc>
          <w:tcPr>
            <w:tcW w:w="1288" w:type="dxa"/>
            <w:tcBorders>
              <w:top w:val="single" w:sz="4" w:space="0" w:color="auto"/>
              <w:bottom w:val="single" w:sz="4" w:space="0" w:color="auto"/>
              <w:right w:val="single" w:sz="4" w:space="0" w:color="auto"/>
            </w:tcBorders>
            <w:vAlign w:val="center"/>
          </w:tcPr>
          <w:p w14:paraId="663C4FB2" w14:textId="77777777" w:rsidR="0039036A" w:rsidRPr="00923224" w:rsidRDefault="0039036A" w:rsidP="0039036A">
            <w:pPr>
              <w:rPr>
                <w:sz w:val="17"/>
                <w:szCs w:val="17"/>
              </w:rPr>
            </w:pPr>
            <w:r w:rsidRPr="00923224">
              <w:rPr>
                <w:rFonts w:eastAsia="Times New Roman"/>
                <w:b/>
                <w:bCs/>
                <w:color w:val="231F20"/>
                <w:sz w:val="17"/>
                <w:szCs w:val="17"/>
              </w:rPr>
              <w:t>13</w:t>
            </w:r>
          </w:p>
        </w:tc>
        <w:tc>
          <w:tcPr>
            <w:tcW w:w="12668" w:type="dxa"/>
            <w:gridSpan w:val="5"/>
            <w:tcBorders>
              <w:top w:val="single" w:sz="4" w:space="0" w:color="auto"/>
              <w:left w:val="single" w:sz="4" w:space="0" w:color="auto"/>
              <w:bottom w:val="single" w:sz="4" w:space="0" w:color="auto"/>
            </w:tcBorders>
            <w:vAlign w:val="center"/>
          </w:tcPr>
          <w:p w14:paraId="32CA4F3C" w14:textId="77777777" w:rsidR="0039036A" w:rsidRPr="00582442" w:rsidRDefault="00582442" w:rsidP="0039036A">
            <w:pPr>
              <w:ind w:left="80" w:right="58"/>
              <w:rPr>
                <w:b/>
                <w:sz w:val="17"/>
                <w:szCs w:val="17"/>
              </w:rPr>
            </w:pPr>
            <w:r w:rsidRPr="00582442">
              <w:rPr>
                <w:b/>
                <w:bCs/>
                <w:color w:val="000000"/>
                <w:sz w:val="17"/>
                <w:szCs w:val="17"/>
                <w:shd w:val="clear" w:color="auto" w:fill="FFFFFF"/>
              </w:rPr>
              <w:t xml:space="preserve">Türk Gıda Kodeksi Bebek ve Küçük Çocuklara Yönelik Gıdalar ile Vücut Ağırlığı Kontrolü İçin Diyetin Yerini Alan Gıdalar Yönetmeliği’nde </w:t>
            </w:r>
            <w:r w:rsidRPr="00582442">
              <w:rPr>
                <w:rFonts w:eastAsia="Times New Roman"/>
                <w:b/>
                <w:sz w:val="17"/>
                <w:szCs w:val="17"/>
                <w:lang w:val="en-US" w:eastAsia="en-US"/>
              </w:rPr>
              <w:t>tanımlanan gıdalar</w:t>
            </w:r>
          </w:p>
        </w:tc>
      </w:tr>
      <w:tr w:rsidR="0039036A" w:rsidRPr="00923224" w14:paraId="7F642105" w14:textId="77777777" w:rsidTr="00C136AA">
        <w:trPr>
          <w:trHeight w:val="548"/>
        </w:trPr>
        <w:tc>
          <w:tcPr>
            <w:tcW w:w="1288" w:type="dxa"/>
            <w:tcBorders>
              <w:top w:val="single" w:sz="4" w:space="0" w:color="auto"/>
              <w:right w:val="single" w:sz="4" w:space="0" w:color="auto"/>
            </w:tcBorders>
            <w:vAlign w:val="center"/>
          </w:tcPr>
          <w:p w14:paraId="5B12E473" w14:textId="77777777" w:rsidR="0039036A" w:rsidRPr="00923224" w:rsidRDefault="0039036A" w:rsidP="0039036A">
            <w:pPr>
              <w:rPr>
                <w:b/>
                <w:sz w:val="17"/>
                <w:szCs w:val="17"/>
              </w:rPr>
            </w:pPr>
            <w:r w:rsidRPr="00923224">
              <w:rPr>
                <w:b/>
                <w:sz w:val="17"/>
                <w:szCs w:val="17"/>
              </w:rPr>
              <w:t>13.1</w:t>
            </w:r>
          </w:p>
        </w:tc>
        <w:tc>
          <w:tcPr>
            <w:tcW w:w="12668" w:type="dxa"/>
            <w:gridSpan w:val="5"/>
            <w:tcBorders>
              <w:top w:val="single" w:sz="4" w:space="0" w:color="auto"/>
              <w:left w:val="single" w:sz="4" w:space="0" w:color="auto"/>
              <w:bottom w:val="single" w:sz="4" w:space="0" w:color="auto"/>
            </w:tcBorders>
            <w:vAlign w:val="center"/>
          </w:tcPr>
          <w:p w14:paraId="7ED2FDEB" w14:textId="77777777" w:rsidR="0039036A" w:rsidRPr="00923224" w:rsidRDefault="00582442" w:rsidP="0039036A">
            <w:pPr>
              <w:ind w:left="80" w:right="58"/>
              <w:rPr>
                <w:sz w:val="17"/>
                <w:szCs w:val="17"/>
              </w:rPr>
            </w:pPr>
            <w:r>
              <w:rPr>
                <w:b/>
                <w:bCs/>
                <w:sz w:val="17"/>
                <w:szCs w:val="17"/>
              </w:rPr>
              <w:t>Bebek ve küçük çocuklara yönelik</w:t>
            </w:r>
            <w:r w:rsidR="0039036A" w:rsidRPr="00923224">
              <w:rPr>
                <w:b/>
                <w:bCs/>
                <w:sz w:val="17"/>
                <w:szCs w:val="17"/>
              </w:rPr>
              <w:t xml:space="preserve"> gıdalar</w:t>
            </w:r>
          </w:p>
        </w:tc>
      </w:tr>
      <w:tr w:rsidR="0039036A" w:rsidRPr="00923224" w14:paraId="4BD0E173" w14:textId="77777777" w:rsidTr="00DF16BF">
        <w:trPr>
          <w:trHeight w:val="506"/>
        </w:trPr>
        <w:tc>
          <w:tcPr>
            <w:tcW w:w="1288" w:type="dxa"/>
            <w:tcBorders>
              <w:right w:val="single" w:sz="4" w:space="0" w:color="auto"/>
            </w:tcBorders>
            <w:vAlign w:val="center"/>
          </w:tcPr>
          <w:p w14:paraId="3F53B860" w14:textId="77777777" w:rsidR="0039036A" w:rsidRPr="00923224" w:rsidRDefault="0039036A" w:rsidP="0039036A">
            <w:pPr>
              <w:rPr>
                <w:sz w:val="17"/>
                <w:szCs w:val="17"/>
              </w:rPr>
            </w:pPr>
          </w:p>
        </w:tc>
        <w:tc>
          <w:tcPr>
            <w:tcW w:w="12668" w:type="dxa"/>
            <w:gridSpan w:val="5"/>
            <w:tcBorders>
              <w:top w:val="single" w:sz="4" w:space="0" w:color="auto"/>
              <w:left w:val="single" w:sz="4" w:space="0" w:color="auto"/>
              <w:bottom w:val="single" w:sz="4" w:space="0" w:color="auto"/>
            </w:tcBorders>
            <w:vAlign w:val="center"/>
          </w:tcPr>
          <w:p w14:paraId="09D50296" w14:textId="77777777" w:rsidR="0039036A" w:rsidRPr="00923224" w:rsidRDefault="0039036A" w:rsidP="0039036A">
            <w:pPr>
              <w:ind w:left="80" w:right="58"/>
              <w:rPr>
                <w:sz w:val="17"/>
                <w:szCs w:val="17"/>
              </w:rPr>
            </w:pPr>
            <w:r w:rsidRPr="00923224">
              <w:rPr>
                <w:sz w:val="17"/>
                <w:szCs w:val="17"/>
              </w:rPr>
              <w:t>GİRİŞ KISMI, TÜM ALT KATEGORİLERE UYGULANIR.</w:t>
            </w:r>
          </w:p>
        </w:tc>
      </w:tr>
      <w:tr w:rsidR="0039036A" w:rsidRPr="00923224" w14:paraId="0D8D4711" w14:textId="77777777" w:rsidTr="00B67796">
        <w:trPr>
          <w:trHeight w:val="600"/>
        </w:trPr>
        <w:tc>
          <w:tcPr>
            <w:tcW w:w="1288" w:type="dxa"/>
            <w:tcBorders>
              <w:right w:val="single" w:sz="4" w:space="0" w:color="auto"/>
            </w:tcBorders>
            <w:vAlign w:val="center"/>
          </w:tcPr>
          <w:p w14:paraId="2765D205" w14:textId="77777777" w:rsidR="0039036A" w:rsidRPr="00923224" w:rsidRDefault="0039036A" w:rsidP="0039036A">
            <w:pPr>
              <w:rPr>
                <w:sz w:val="17"/>
                <w:szCs w:val="17"/>
              </w:rPr>
            </w:pPr>
          </w:p>
        </w:tc>
        <w:tc>
          <w:tcPr>
            <w:tcW w:w="1456" w:type="dxa"/>
            <w:tcBorders>
              <w:top w:val="single" w:sz="4" w:space="0" w:color="auto"/>
              <w:left w:val="single" w:sz="4" w:space="0" w:color="auto"/>
              <w:right w:val="single" w:sz="4" w:space="0" w:color="auto"/>
            </w:tcBorders>
            <w:vAlign w:val="center"/>
          </w:tcPr>
          <w:p w14:paraId="0836CA1C" w14:textId="77777777" w:rsidR="0039036A" w:rsidRPr="00923224" w:rsidRDefault="0039036A" w:rsidP="0039036A">
            <w:pPr>
              <w:ind w:left="80"/>
              <w:rPr>
                <w:rFonts w:eastAsia="Times New Roman"/>
                <w:color w:val="231F20"/>
                <w:sz w:val="17"/>
                <w:szCs w:val="17"/>
              </w:rPr>
            </w:pPr>
          </w:p>
        </w:tc>
        <w:tc>
          <w:tcPr>
            <w:tcW w:w="11212" w:type="dxa"/>
            <w:gridSpan w:val="4"/>
            <w:tcBorders>
              <w:top w:val="single" w:sz="4" w:space="0" w:color="auto"/>
              <w:left w:val="single" w:sz="4" w:space="0" w:color="auto"/>
              <w:bottom w:val="single" w:sz="4" w:space="0" w:color="auto"/>
            </w:tcBorders>
            <w:vAlign w:val="center"/>
          </w:tcPr>
          <w:p w14:paraId="38F441CE" w14:textId="77777777" w:rsidR="0039036A" w:rsidRPr="00923224" w:rsidRDefault="0039036A" w:rsidP="0039036A">
            <w:pPr>
              <w:ind w:left="80" w:right="58"/>
              <w:rPr>
                <w:sz w:val="17"/>
                <w:szCs w:val="17"/>
              </w:rPr>
            </w:pPr>
            <w:r w:rsidRPr="00923224">
              <w:rPr>
                <w:rFonts w:eastAsia="Arial Unicode MS"/>
                <w:bCs/>
                <w:sz w:val="17"/>
                <w:szCs w:val="17"/>
              </w:rPr>
              <w:t xml:space="preserve">Belirtilen maksimum kullanım miktarları; </w:t>
            </w:r>
            <w:r w:rsidRPr="00923224">
              <w:rPr>
                <w:rFonts w:eastAsia="Arial Unicode MS"/>
                <w:sz w:val="17"/>
                <w:szCs w:val="17"/>
              </w:rPr>
              <w:t xml:space="preserve">üreticilerin talimatları doğrultusunda hazırlanmış tüketime hazır </w:t>
            </w:r>
            <w:r w:rsidRPr="00923224">
              <w:rPr>
                <w:rFonts w:eastAsia="Arial Unicode MS"/>
                <w:bCs/>
                <w:sz w:val="17"/>
                <w:szCs w:val="17"/>
              </w:rPr>
              <w:t>gıdalar içindir.</w:t>
            </w:r>
          </w:p>
        </w:tc>
      </w:tr>
      <w:tr w:rsidR="0039036A" w:rsidRPr="00923224" w14:paraId="45D18EB9" w14:textId="77777777" w:rsidTr="00B67796">
        <w:trPr>
          <w:trHeight w:val="680"/>
        </w:trPr>
        <w:tc>
          <w:tcPr>
            <w:tcW w:w="1288" w:type="dxa"/>
            <w:tcBorders>
              <w:bottom w:val="single" w:sz="4" w:space="0" w:color="auto"/>
              <w:right w:val="single" w:sz="4" w:space="0" w:color="auto"/>
            </w:tcBorders>
            <w:vAlign w:val="center"/>
          </w:tcPr>
          <w:p w14:paraId="7FEC18BC" w14:textId="77777777" w:rsidR="0039036A" w:rsidRPr="00923224" w:rsidRDefault="0039036A" w:rsidP="0039036A">
            <w:pPr>
              <w:rPr>
                <w:sz w:val="17"/>
                <w:szCs w:val="17"/>
              </w:rPr>
            </w:pPr>
          </w:p>
        </w:tc>
        <w:tc>
          <w:tcPr>
            <w:tcW w:w="1456" w:type="dxa"/>
            <w:tcBorders>
              <w:left w:val="single" w:sz="4" w:space="0" w:color="auto"/>
              <w:bottom w:val="single" w:sz="4" w:space="0" w:color="auto"/>
              <w:right w:val="single" w:sz="4" w:space="0" w:color="auto"/>
            </w:tcBorders>
            <w:vAlign w:val="center"/>
          </w:tcPr>
          <w:p w14:paraId="1F7DE207" w14:textId="77777777" w:rsidR="0039036A" w:rsidRPr="00923224" w:rsidRDefault="0039036A" w:rsidP="0039036A">
            <w:pPr>
              <w:ind w:left="80"/>
              <w:rPr>
                <w:rFonts w:eastAsia="Times New Roman"/>
                <w:color w:val="231F20"/>
                <w:sz w:val="17"/>
                <w:szCs w:val="17"/>
              </w:rPr>
            </w:pPr>
          </w:p>
        </w:tc>
        <w:tc>
          <w:tcPr>
            <w:tcW w:w="11212" w:type="dxa"/>
            <w:gridSpan w:val="4"/>
            <w:tcBorders>
              <w:top w:val="single" w:sz="4" w:space="0" w:color="auto"/>
              <w:left w:val="single" w:sz="4" w:space="0" w:color="auto"/>
              <w:bottom w:val="single" w:sz="4" w:space="0" w:color="auto"/>
            </w:tcBorders>
            <w:vAlign w:val="center"/>
          </w:tcPr>
          <w:p w14:paraId="3B54F897" w14:textId="77777777" w:rsidR="0039036A" w:rsidRPr="00582442" w:rsidRDefault="00582442" w:rsidP="00A22706">
            <w:pPr>
              <w:ind w:left="80" w:right="58"/>
              <w:rPr>
                <w:sz w:val="17"/>
                <w:szCs w:val="17"/>
              </w:rPr>
            </w:pPr>
            <w:r w:rsidRPr="00582442">
              <w:rPr>
                <w:sz w:val="17"/>
                <w:szCs w:val="17"/>
              </w:rPr>
              <w:t xml:space="preserve">E 307, E 325, E 330, E 331, E 332, E 333, E 338, E 340, E 410, E 472c ve E 1450 kodlu katkı maddeleri, </w:t>
            </w:r>
            <w:r w:rsidRPr="00582442">
              <w:rPr>
                <w:bCs/>
                <w:i/>
                <w:color w:val="000000"/>
                <w:sz w:val="17"/>
                <w:szCs w:val="17"/>
                <w:shd w:val="clear" w:color="auto" w:fill="FFFFFF"/>
              </w:rPr>
              <w:t>Türk Gıda Kodeksi Bebek ve Küçük Çocuklara Yönelik Gıdalar ile Vücut Ağırlığı Kontrolü İçin Diyetin Yerini Alan Gıdalar Yönetmeliği</w:t>
            </w:r>
            <w:r w:rsidRPr="00582442">
              <w:rPr>
                <w:bCs/>
                <w:color w:val="000000"/>
                <w:sz w:val="17"/>
                <w:szCs w:val="17"/>
                <w:shd w:val="clear" w:color="auto" w:fill="FFFFFF"/>
              </w:rPr>
              <w:t xml:space="preserve"> ve </w:t>
            </w:r>
            <w:r w:rsidRPr="00582442">
              <w:rPr>
                <w:rFonts w:eastAsia="Times New Roman"/>
                <w:bCs/>
                <w:i/>
                <w:color w:val="000000"/>
                <w:sz w:val="17"/>
                <w:szCs w:val="17"/>
              </w:rPr>
              <w:t>Türk Gıda Kodeksi Bebek Formülleri ve Devam</w:t>
            </w:r>
            <w:r w:rsidRPr="00582442">
              <w:rPr>
                <w:rFonts w:eastAsia="Times New Roman"/>
                <w:i/>
                <w:color w:val="000000"/>
                <w:sz w:val="17"/>
                <w:szCs w:val="17"/>
              </w:rPr>
              <w:t xml:space="preserve"> </w:t>
            </w:r>
            <w:r w:rsidRPr="00582442">
              <w:rPr>
                <w:rFonts w:eastAsia="Times New Roman"/>
                <w:bCs/>
                <w:i/>
                <w:color w:val="000000"/>
                <w:sz w:val="17"/>
                <w:szCs w:val="17"/>
              </w:rPr>
              <w:t>Formülleri Tebliği</w:t>
            </w:r>
            <w:r w:rsidRPr="00582442">
              <w:rPr>
                <w:rFonts w:eastAsia="Times New Roman"/>
                <w:bCs/>
                <w:color w:val="000000"/>
                <w:sz w:val="17"/>
                <w:szCs w:val="17"/>
              </w:rPr>
              <w:t xml:space="preserve"> ve </w:t>
            </w:r>
            <w:r w:rsidRPr="00582442">
              <w:rPr>
                <w:rFonts w:eastAsia="Times New Roman"/>
                <w:bCs/>
                <w:i/>
                <w:color w:val="000000"/>
                <w:sz w:val="17"/>
                <w:szCs w:val="17"/>
              </w:rPr>
              <w:t>Türk Gıda Kodeksi Bebek ve Küçük Çocuk Ek Gıdaları Tebliği’</w:t>
            </w:r>
            <w:r w:rsidRPr="00582442">
              <w:rPr>
                <w:rFonts w:eastAsia="Times New Roman"/>
                <w:bCs/>
                <w:color w:val="000000"/>
                <w:sz w:val="17"/>
                <w:szCs w:val="17"/>
              </w:rPr>
              <w:t>nde</w:t>
            </w:r>
            <w:r w:rsidRPr="00582442">
              <w:rPr>
                <w:bCs/>
                <w:color w:val="000000"/>
                <w:sz w:val="17"/>
                <w:szCs w:val="17"/>
                <w:shd w:val="clear" w:color="auto" w:fill="FFFFFF"/>
              </w:rPr>
              <w:t xml:space="preserve"> y</w:t>
            </w:r>
            <w:r w:rsidRPr="00582442">
              <w:rPr>
                <w:sz w:val="17"/>
                <w:szCs w:val="17"/>
              </w:rPr>
              <w:t>er alan eklerle uyumlu olarak kullanılır.</w:t>
            </w:r>
          </w:p>
        </w:tc>
      </w:tr>
      <w:tr w:rsidR="0039036A" w:rsidRPr="00923224" w14:paraId="7FC98E54" w14:textId="77777777" w:rsidTr="00B67796">
        <w:trPr>
          <w:trHeight w:val="562"/>
        </w:trPr>
        <w:tc>
          <w:tcPr>
            <w:tcW w:w="1288" w:type="dxa"/>
            <w:tcBorders>
              <w:top w:val="single" w:sz="4" w:space="0" w:color="auto"/>
              <w:right w:val="single" w:sz="4" w:space="0" w:color="auto"/>
            </w:tcBorders>
            <w:vAlign w:val="center"/>
          </w:tcPr>
          <w:p w14:paraId="135D2F31" w14:textId="77777777" w:rsidR="0039036A" w:rsidRPr="00923224" w:rsidRDefault="0039036A" w:rsidP="0039036A">
            <w:pPr>
              <w:rPr>
                <w:sz w:val="17"/>
                <w:szCs w:val="17"/>
              </w:rPr>
            </w:pPr>
            <w:r w:rsidRPr="00923224">
              <w:rPr>
                <w:b/>
                <w:bCs/>
                <w:sz w:val="17"/>
                <w:szCs w:val="17"/>
              </w:rPr>
              <w:t>13.1.1</w:t>
            </w:r>
          </w:p>
        </w:tc>
        <w:tc>
          <w:tcPr>
            <w:tcW w:w="12668" w:type="dxa"/>
            <w:gridSpan w:val="5"/>
            <w:tcBorders>
              <w:top w:val="single" w:sz="4" w:space="0" w:color="auto"/>
              <w:left w:val="single" w:sz="4" w:space="0" w:color="auto"/>
              <w:bottom w:val="single" w:sz="4" w:space="0" w:color="auto"/>
            </w:tcBorders>
            <w:vAlign w:val="center"/>
          </w:tcPr>
          <w:p w14:paraId="78E8386C" w14:textId="77777777" w:rsidR="0039036A" w:rsidRPr="00923224" w:rsidRDefault="00582442" w:rsidP="00FC6A93">
            <w:pPr>
              <w:ind w:left="80" w:right="58"/>
              <w:rPr>
                <w:b/>
                <w:sz w:val="17"/>
                <w:szCs w:val="17"/>
              </w:rPr>
            </w:pPr>
            <w:r>
              <w:rPr>
                <w:b/>
                <w:bCs/>
                <w:sz w:val="17"/>
                <w:szCs w:val="17"/>
              </w:rPr>
              <w:t>B</w:t>
            </w:r>
            <w:r w:rsidR="0039036A" w:rsidRPr="00923224">
              <w:rPr>
                <w:b/>
                <w:bCs/>
                <w:sz w:val="17"/>
                <w:szCs w:val="17"/>
              </w:rPr>
              <w:t>ebek formülleri</w:t>
            </w:r>
          </w:p>
        </w:tc>
      </w:tr>
      <w:tr w:rsidR="0039036A" w:rsidRPr="00923224" w14:paraId="02BCF10D" w14:textId="77777777" w:rsidTr="00B67796">
        <w:trPr>
          <w:trHeight w:val="591"/>
        </w:trPr>
        <w:tc>
          <w:tcPr>
            <w:tcW w:w="1288" w:type="dxa"/>
            <w:tcBorders>
              <w:right w:val="single" w:sz="4" w:space="0" w:color="auto"/>
            </w:tcBorders>
            <w:vAlign w:val="center"/>
          </w:tcPr>
          <w:p w14:paraId="72661989" w14:textId="77777777" w:rsidR="0039036A" w:rsidRPr="00923224" w:rsidRDefault="0039036A" w:rsidP="0039036A">
            <w:pPr>
              <w:rPr>
                <w:sz w:val="17"/>
                <w:szCs w:val="17"/>
              </w:rPr>
            </w:pPr>
          </w:p>
        </w:tc>
        <w:tc>
          <w:tcPr>
            <w:tcW w:w="1456" w:type="dxa"/>
            <w:tcBorders>
              <w:top w:val="single" w:sz="4" w:space="0" w:color="auto"/>
              <w:left w:val="single" w:sz="4" w:space="0" w:color="auto"/>
              <w:right w:val="single" w:sz="4" w:space="0" w:color="auto"/>
            </w:tcBorders>
            <w:vAlign w:val="center"/>
          </w:tcPr>
          <w:p w14:paraId="51EE81B2" w14:textId="77777777" w:rsidR="0039036A" w:rsidRPr="00923224" w:rsidRDefault="0039036A" w:rsidP="0039036A">
            <w:pPr>
              <w:ind w:left="80"/>
              <w:rPr>
                <w:rFonts w:eastAsia="Times New Roman"/>
                <w:color w:val="231F20"/>
                <w:sz w:val="17"/>
                <w:szCs w:val="17"/>
              </w:rPr>
            </w:pPr>
          </w:p>
        </w:tc>
        <w:tc>
          <w:tcPr>
            <w:tcW w:w="11212" w:type="dxa"/>
            <w:gridSpan w:val="4"/>
            <w:tcBorders>
              <w:top w:val="single" w:sz="4" w:space="0" w:color="auto"/>
              <w:left w:val="single" w:sz="4" w:space="0" w:color="auto"/>
              <w:bottom w:val="single" w:sz="4" w:space="0" w:color="auto"/>
            </w:tcBorders>
            <w:vAlign w:val="center"/>
          </w:tcPr>
          <w:p w14:paraId="45F27D47" w14:textId="77777777" w:rsidR="0039036A" w:rsidRPr="00923224" w:rsidRDefault="0039036A" w:rsidP="0039036A">
            <w:pPr>
              <w:ind w:left="80" w:right="58"/>
              <w:rPr>
                <w:sz w:val="17"/>
                <w:szCs w:val="17"/>
              </w:rPr>
            </w:pPr>
            <w:r w:rsidRPr="00923224">
              <w:rPr>
                <w:sz w:val="17"/>
                <w:szCs w:val="17"/>
              </w:rPr>
              <w:t xml:space="preserve">Not: </w:t>
            </w:r>
            <w:r w:rsidRPr="00923224">
              <w:rPr>
                <w:bCs/>
                <w:sz w:val="17"/>
                <w:szCs w:val="17"/>
              </w:rPr>
              <w:t xml:space="preserve">Patojen olmayan L(+) laktik asit üreten kültürler, </w:t>
            </w:r>
            <w:r w:rsidRPr="00923224">
              <w:rPr>
                <w:sz w:val="17"/>
                <w:szCs w:val="17"/>
              </w:rPr>
              <w:t xml:space="preserve">asitlendirilmiş </w:t>
            </w:r>
            <w:r w:rsidRPr="00923224">
              <w:rPr>
                <w:bCs/>
                <w:sz w:val="17"/>
                <w:szCs w:val="17"/>
              </w:rPr>
              <w:t>süt üretiminde kullanılabilir.</w:t>
            </w:r>
          </w:p>
        </w:tc>
      </w:tr>
    </w:tbl>
    <w:p w14:paraId="2578348D" w14:textId="77777777" w:rsidR="00D65258" w:rsidRPr="00923224" w:rsidRDefault="00D65258" w:rsidP="00661897">
      <w:pPr>
        <w:spacing w:line="20" w:lineRule="exact"/>
        <w:rPr>
          <w:sz w:val="17"/>
          <w:szCs w:val="17"/>
        </w:rPr>
        <w:sectPr w:rsidR="00D65258" w:rsidRPr="00923224" w:rsidSect="00B67796">
          <w:type w:val="continuous"/>
          <w:pgSz w:w="16840" w:h="11906" w:orient="landscape"/>
          <w:pgMar w:top="1245" w:right="904" w:bottom="865" w:left="1080" w:header="0" w:footer="0" w:gutter="0"/>
          <w:cols w:space="708" w:equalWidth="0">
            <w:col w:w="14854" w:space="313"/>
          </w:cols>
        </w:sectPr>
      </w:pPr>
    </w:p>
    <w:p w14:paraId="0F84BAE0" w14:textId="77777777" w:rsidR="00D65258" w:rsidRPr="00923224" w:rsidRDefault="00D65258">
      <w:pPr>
        <w:spacing w:line="1" w:lineRule="exact"/>
        <w:rPr>
          <w:sz w:val="17"/>
          <w:szCs w:val="17"/>
        </w:rPr>
      </w:pPr>
      <w:bookmarkStart w:id="141" w:name="page235"/>
      <w:bookmarkEnd w:id="141"/>
    </w:p>
    <w:p w14:paraId="7201EFF3" w14:textId="77777777" w:rsidR="00931BF8" w:rsidRPr="00923224" w:rsidRDefault="00931BF8">
      <w:pPr>
        <w:ind w:left="120"/>
        <w:rPr>
          <w:rFonts w:eastAsia="Times New Roman"/>
          <w:color w:val="231F20"/>
          <w:sz w:val="17"/>
          <w:szCs w:val="17"/>
        </w:rPr>
        <w:sectPr w:rsidR="00931BF8" w:rsidRPr="00923224">
          <w:pgSz w:w="16840" w:h="11906" w:orient="landscape"/>
          <w:pgMar w:top="1245" w:right="904" w:bottom="865" w:left="1080" w:header="0" w:footer="0" w:gutter="0"/>
          <w:cols w:num="4" w:space="708" w:equalWidth="0">
            <w:col w:w="460" w:space="200"/>
            <w:col w:w="9400" w:space="80"/>
            <w:col w:w="4340" w:space="333"/>
            <w:col w:w="41"/>
          </w:cols>
        </w:sectPr>
      </w:pPr>
    </w:p>
    <w:tbl>
      <w:tblPr>
        <w:tblW w:w="13956" w:type="dxa"/>
        <w:tblInd w:w="994" w:type="dxa"/>
        <w:tblBorders>
          <w:top w:val="single" w:sz="8" w:space="0" w:color="231F20"/>
          <w:right w:val="single" w:sz="8" w:space="0" w:color="231F20"/>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88"/>
        <w:gridCol w:w="1456"/>
        <w:gridCol w:w="2953"/>
        <w:gridCol w:w="1820"/>
        <w:gridCol w:w="1750"/>
        <w:gridCol w:w="4689"/>
      </w:tblGrid>
      <w:tr w:rsidR="00E94CDD" w:rsidRPr="00923224" w14:paraId="22EA49F4" w14:textId="77777777" w:rsidTr="002D6EF4">
        <w:trPr>
          <w:trHeight w:val="635"/>
        </w:trPr>
        <w:tc>
          <w:tcPr>
            <w:tcW w:w="1288" w:type="dxa"/>
            <w:tcBorders>
              <w:top w:val="single" w:sz="4" w:space="0" w:color="auto"/>
              <w:bottom w:val="single" w:sz="4" w:space="0" w:color="auto"/>
            </w:tcBorders>
            <w:vAlign w:val="center"/>
          </w:tcPr>
          <w:p w14:paraId="4F5F2F8B" w14:textId="77777777" w:rsidR="00E94CDD" w:rsidRPr="00923224" w:rsidRDefault="00E94CDD" w:rsidP="00DF16BF">
            <w:pPr>
              <w:jc w:val="center"/>
              <w:rPr>
                <w:sz w:val="17"/>
                <w:szCs w:val="17"/>
              </w:rPr>
            </w:pPr>
            <w:r w:rsidRPr="00923224">
              <w:rPr>
                <w:rFonts w:eastAsia="Times New Roman"/>
                <w:color w:val="231F20"/>
                <w:sz w:val="17"/>
                <w:szCs w:val="17"/>
              </w:rPr>
              <w:t>Kategori numarası</w:t>
            </w:r>
          </w:p>
        </w:tc>
        <w:tc>
          <w:tcPr>
            <w:tcW w:w="1456" w:type="dxa"/>
            <w:vAlign w:val="center"/>
          </w:tcPr>
          <w:p w14:paraId="11AFC17D" w14:textId="77777777" w:rsidR="00E94CDD" w:rsidRPr="00923224" w:rsidRDefault="00E94CDD" w:rsidP="00DF16BF">
            <w:pPr>
              <w:ind w:left="80"/>
              <w:jc w:val="center"/>
              <w:rPr>
                <w:rFonts w:eastAsia="Times New Roman"/>
                <w:color w:val="231F20"/>
                <w:sz w:val="17"/>
                <w:szCs w:val="17"/>
              </w:rPr>
            </w:pPr>
            <w:r w:rsidRPr="00923224">
              <w:rPr>
                <w:rFonts w:eastAsia="Times New Roman"/>
                <w:color w:val="231F20"/>
                <w:sz w:val="17"/>
                <w:szCs w:val="17"/>
              </w:rPr>
              <w:t>E-kodu</w:t>
            </w:r>
          </w:p>
        </w:tc>
        <w:tc>
          <w:tcPr>
            <w:tcW w:w="2953" w:type="dxa"/>
            <w:vAlign w:val="center"/>
          </w:tcPr>
          <w:p w14:paraId="1E9E91A8" w14:textId="77777777" w:rsidR="00E94CDD" w:rsidRPr="00923224" w:rsidRDefault="00E94CDD" w:rsidP="00DF16BF">
            <w:pPr>
              <w:ind w:left="80"/>
              <w:jc w:val="center"/>
              <w:rPr>
                <w:rFonts w:eastAsia="Times New Roman"/>
                <w:color w:val="231F20"/>
                <w:sz w:val="17"/>
                <w:szCs w:val="17"/>
              </w:rPr>
            </w:pPr>
            <w:r w:rsidRPr="00923224">
              <w:rPr>
                <w:rFonts w:eastAsia="Times New Roman"/>
                <w:color w:val="231F20"/>
                <w:sz w:val="17"/>
                <w:szCs w:val="17"/>
              </w:rPr>
              <w:t>Adı</w:t>
            </w:r>
          </w:p>
        </w:tc>
        <w:tc>
          <w:tcPr>
            <w:tcW w:w="1820" w:type="dxa"/>
            <w:vAlign w:val="center"/>
          </w:tcPr>
          <w:p w14:paraId="4446AB2E" w14:textId="77777777" w:rsidR="00E94CDD" w:rsidRPr="00923224" w:rsidRDefault="00E94CDD" w:rsidP="00DF16BF">
            <w:pPr>
              <w:ind w:left="80"/>
              <w:jc w:val="center"/>
              <w:rPr>
                <w:rFonts w:eastAsia="Times New Roman"/>
                <w:i/>
                <w:iCs/>
                <w:color w:val="231F20"/>
                <w:sz w:val="17"/>
                <w:szCs w:val="17"/>
              </w:rPr>
            </w:pPr>
            <w:r w:rsidRPr="00923224">
              <w:rPr>
                <w:rFonts w:eastAsia="Times New Roman"/>
                <w:color w:val="231F20"/>
                <w:sz w:val="17"/>
                <w:szCs w:val="17"/>
              </w:rPr>
              <w:t>Maksimum miktar (</w:t>
            </w:r>
            <w:r w:rsidR="005073D8" w:rsidRPr="00923224">
              <w:rPr>
                <w:rFonts w:eastAsia="Times New Roman"/>
                <w:color w:val="231F20"/>
                <w:sz w:val="17"/>
                <w:szCs w:val="17"/>
              </w:rPr>
              <w:t>mg/l veya mg/kg</w:t>
            </w:r>
            <w:r w:rsidRPr="00923224">
              <w:rPr>
                <w:rFonts w:eastAsia="Times New Roman"/>
                <w:color w:val="231F20"/>
                <w:sz w:val="17"/>
                <w:szCs w:val="17"/>
              </w:rPr>
              <w:t>)</w:t>
            </w:r>
          </w:p>
        </w:tc>
        <w:tc>
          <w:tcPr>
            <w:tcW w:w="1750" w:type="dxa"/>
            <w:vAlign w:val="center"/>
          </w:tcPr>
          <w:p w14:paraId="6621D2AF" w14:textId="77777777" w:rsidR="00E94CDD" w:rsidRPr="00923224" w:rsidRDefault="00E94CDD" w:rsidP="00DF16BF">
            <w:pPr>
              <w:ind w:left="60"/>
              <w:jc w:val="center"/>
              <w:rPr>
                <w:rFonts w:eastAsia="Times New Roman"/>
                <w:color w:val="231F20"/>
                <w:sz w:val="17"/>
                <w:szCs w:val="17"/>
              </w:rPr>
            </w:pPr>
            <w:r w:rsidRPr="00923224">
              <w:rPr>
                <w:rFonts w:eastAsia="Times New Roman"/>
                <w:color w:val="231F20"/>
                <w:sz w:val="17"/>
                <w:szCs w:val="17"/>
              </w:rPr>
              <w:t>Dipnotlar</w:t>
            </w:r>
          </w:p>
        </w:tc>
        <w:tc>
          <w:tcPr>
            <w:tcW w:w="4689" w:type="dxa"/>
            <w:tcBorders>
              <w:top w:val="single" w:sz="4" w:space="0" w:color="auto"/>
              <w:bottom w:val="single" w:sz="4" w:space="0" w:color="auto"/>
              <w:right w:val="nil"/>
            </w:tcBorders>
            <w:vAlign w:val="center"/>
          </w:tcPr>
          <w:p w14:paraId="3A9C6EA6" w14:textId="77777777" w:rsidR="00E94CDD" w:rsidRPr="00923224" w:rsidRDefault="00E94CDD" w:rsidP="00DF16BF">
            <w:pPr>
              <w:ind w:right="80"/>
              <w:jc w:val="center"/>
              <w:rPr>
                <w:sz w:val="17"/>
                <w:szCs w:val="17"/>
              </w:rPr>
            </w:pPr>
            <w:r w:rsidRPr="00923224">
              <w:rPr>
                <w:rFonts w:eastAsia="Times New Roman"/>
                <w:color w:val="231F20"/>
                <w:sz w:val="17"/>
                <w:szCs w:val="17"/>
              </w:rPr>
              <w:t>Sınırlamalar/istisnalar</w:t>
            </w:r>
          </w:p>
          <w:p w14:paraId="1E4D9F70" w14:textId="77777777" w:rsidR="00E94CDD" w:rsidRPr="00923224" w:rsidRDefault="00E94CDD" w:rsidP="00DF16BF">
            <w:pPr>
              <w:ind w:left="60"/>
              <w:jc w:val="center"/>
              <w:rPr>
                <w:rFonts w:eastAsia="Times New Roman"/>
                <w:color w:val="231F20"/>
                <w:sz w:val="17"/>
                <w:szCs w:val="17"/>
              </w:rPr>
            </w:pPr>
          </w:p>
        </w:tc>
      </w:tr>
      <w:tr w:rsidR="00E94CDD" w:rsidRPr="00923224" w14:paraId="087696C8" w14:textId="77777777" w:rsidTr="002D6EF4">
        <w:trPr>
          <w:trHeight w:val="425"/>
        </w:trPr>
        <w:tc>
          <w:tcPr>
            <w:tcW w:w="1288" w:type="dxa"/>
            <w:tcBorders>
              <w:top w:val="single" w:sz="4" w:space="0" w:color="auto"/>
              <w:bottom w:val="nil"/>
            </w:tcBorders>
            <w:vAlign w:val="center"/>
          </w:tcPr>
          <w:p w14:paraId="1123ED4F" w14:textId="77777777" w:rsidR="00E94CDD" w:rsidRPr="00923224" w:rsidRDefault="00E94CDD" w:rsidP="000D507F">
            <w:pPr>
              <w:rPr>
                <w:sz w:val="17"/>
                <w:szCs w:val="17"/>
              </w:rPr>
            </w:pPr>
          </w:p>
        </w:tc>
        <w:tc>
          <w:tcPr>
            <w:tcW w:w="1456" w:type="dxa"/>
            <w:vAlign w:val="center"/>
          </w:tcPr>
          <w:p w14:paraId="2A53B71C" w14:textId="77777777" w:rsidR="00E94CDD" w:rsidRPr="00923224" w:rsidRDefault="00E94CDD" w:rsidP="000D507F">
            <w:pPr>
              <w:ind w:left="80"/>
              <w:rPr>
                <w:rFonts w:eastAsia="Times New Roman"/>
                <w:color w:val="231F20"/>
                <w:sz w:val="17"/>
                <w:szCs w:val="17"/>
              </w:rPr>
            </w:pPr>
            <w:r w:rsidRPr="00923224">
              <w:rPr>
                <w:rFonts w:eastAsia="Times New Roman"/>
                <w:color w:val="231F20"/>
                <w:sz w:val="17"/>
                <w:szCs w:val="17"/>
              </w:rPr>
              <w:t>E 270</w:t>
            </w:r>
          </w:p>
        </w:tc>
        <w:tc>
          <w:tcPr>
            <w:tcW w:w="2953" w:type="dxa"/>
            <w:vAlign w:val="center"/>
          </w:tcPr>
          <w:p w14:paraId="68A4649E" w14:textId="77777777" w:rsidR="00E94CDD" w:rsidRPr="00923224" w:rsidRDefault="00E94CDD" w:rsidP="000D507F">
            <w:pPr>
              <w:ind w:left="80"/>
              <w:rPr>
                <w:rFonts w:eastAsia="Times New Roman"/>
                <w:color w:val="231F20"/>
                <w:sz w:val="17"/>
                <w:szCs w:val="17"/>
              </w:rPr>
            </w:pPr>
            <w:r w:rsidRPr="00923224">
              <w:rPr>
                <w:rFonts w:eastAsia="Times New Roman"/>
                <w:color w:val="231F20"/>
                <w:sz w:val="17"/>
                <w:szCs w:val="17"/>
              </w:rPr>
              <w:t>Laktik asit</w:t>
            </w:r>
          </w:p>
        </w:tc>
        <w:tc>
          <w:tcPr>
            <w:tcW w:w="1820" w:type="dxa"/>
            <w:vAlign w:val="center"/>
          </w:tcPr>
          <w:p w14:paraId="05B4EB20" w14:textId="77777777" w:rsidR="00E94CDD" w:rsidRPr="00923224" w:rsidRDefault="00E94CDD" w:rsidP="000D507F">
            <w:pPr>
              <w:ind w:left="80"/>
              <w:rPr>
                <w:rFonts w:eastAsia="Times New Roman"/>
                <w:color w:val="231F20"/>
                <w:sz w:val="17"/>
                <w:szCs w:val="17"/>
              </w:rPr>
            </w:pPr>
            <w:r w:rsidRPr="00923224">
              <w:rPr>
                <w:rFonts w:eastAsia="Times New Roman"/>
                <w:i/>
                <w:iCs/>
                <w:color w:val="231F20"/>
                <w:sz w:val="17"/>
                <w:szCs w:val="17"/>
              </w:rPr>
              <w:t>quantum satis</w:t>
            </w:r>
          </w:p>
        </w:tc>
        <w:tc>
          <w:tcPr>
            <w:tcW w:w="1750" w:type="dxa"/>
            <w:vAlign w:val="center"/>
          </w:tcPr>
          <w:p w14:paraId="08ACE96B" w14:textId="77777777" w:rsidR="00E94CDD" w:rsidRPr="00923224" w:rsidRDefault="00E94CDD" w:rsidP="000D507F">
            <w:pPr>
              <w:ind w:left="60"/>
              <w:rPr>
                <w:rFonts w:eastAsia="Times New Roman"/>
                <w:color w:val="231F20"/>
                <w:sz w:val="17"/>
                <w:szCs w:val="17"/>
              </w:rPr>
            </w:pPr>
          </w:p>
        </w:tc>
        <w:tc>
          <w:tcPr>
            <w:tcW w:w="4689" w:type="dxa"/>
            <w:tcBorders>
              <w:top w:val="single" w:sz="4" w:space="0" w:color="auto"/>
              <w:bottom w:val="single" w:sz="4" w:space="0" w:color="auto"/>
              <w:right w:val="nil"/>
            </w:tcBorders>
            <w:vAlign w:val="center"/>
          </w:tcPr>
          <w:p w14:paraId="6C836996" w14:textId="77777777" w:rsidR="00E94CDD" w:rsidRPr="00923224" w:rsidRDefault="00E94CDD" w:rsidP="000D507F">
            <w:pPr>
              <w:ind w:left="60"/>
              <w:rPr>
                <w:rFonts w:eastAsia="Times New Roman"/>
                <w:color w:val="231F20"/>
                <w:sz w:val="17"/>
                <w:szCs w:val="17"/>
              </w:rPr>
            </w:pPr>
          </w:p>
        </w:tc>
      </w:tr>
      <w:tr w:rsidR="00E94CDD" w:rsidRPr="00923224" w14:paraId="20F6235D" w14:textId="77777777" w:rsidTr="002D6EF4">
        <w:trPr>
          <w:trHeight w:val="425"/>
        </w:trPr>
        <w:tc>
          <w:tcPr>
            <w:tcW w:w="1288" w:type="dxa"/>
            <w:tcBorders>
              <w:top w:val="nil"/>
              <w:bottom w:val="nil"/>
            </w:tcBorders>
            <w:vAlign w:val="center"/>
          </w:tcPr>
          <w:p w14:paraId="488330BA" w14:textId="77777777" w:rsidR="00E94CDD" w:rsidRPr="00923224" w:rsidRDefault="00E94CDD" w:rsidP="000D507F">
            <w:pPr>
              <w:rPr>
                <w:sz w:val="17"/>
                <w:szCs w:val="17"/>
              </w:rPr>
            </w:pPr>
          </w:p>
        </w:tc>
        <w:tc>
          <w:tcPr>
            <w:tcW w:w="1456" w:type="dxa"/>
            <w:vAlign w:val="center"/>
          </w:tcPr>
          <w:p w14:paraId="6BF120A4" w14:textId="77777777" w:rsidR="00E94CDD" w:rsidRPr="00923224" w:rsidRDefault="00E94CDD" w:rsidP="000D507F">
            <w:pPr>
              <w:ind w:left="80"/>
              <w:rPr>
                <w:rFonts w:eastAsia="Times New Roman"/>
                <w:color w:val="231F20"/>
                <w:sz w:val="17"/>
                <w:szCs w:val="17"/>
              </w:rPr>
            </w:pPr>
            <w:r w:rsidRPr="00923224">
              <w:rPr>
                <w:rFonts w:eastAsia="Times New Roman"/>
                <w:color w:val="231F20"/>
                <w:sz w:val="17"/>
                <w:szCs w:val="17"/>
              </w:rPr>
              <w:t>E 304(i)</w:t>
            </w:r>
          </w:p>
        </w:tc>
        <w:tc>
          <w:tcPr>
            <w:tcW w:w="2953" w:type="dxa"/>
            <w:vAlign w:val="center"/>
          </w:tcPr>
          <w:p w14:paraId="1C7E21F3" w14:textId="77777777" w:rsidR="00E94CDD" w:rsidRPr="00923224" w:rsidRDefault="00E94CDD" w:rsidP="000D507F">
            <w:pPr>
              <w:ind w:left="80"/>
              <w:rPr>
                <w:rFonts w:eastAsia="Times New Roman"/>
                <w:color w:val="231F20"/>
                <w:sz w:val="17"/>
                <w:szCs w:val="17"/>
              </w:rPr>
            </w:pPr>
            <w:r w:rsidRPr="00923224">
              <w:rPr>
                <w:rFonts w:eastAsia="Times New Roman"/>
                <w:color w:val="231F20"/>
                <w:sz w:val="17"/>
                <w:szCs w:val="17"/>
              </w:rPr>
              <w:t>L-askorbil palmitat</w:t>
            </w:r>
          </w:p>
        </w:tc>
        <w:tc>
          <w:tcPr>
            <w:tcW w:w="1820" w:type="dxa"/>
            <w:vAlign w:val="center"/>
          </w:tcPr>
          <w:p w14:paraId="2DE9302F" w14:textId="77777777" w:rsidR="00E94CDD" w:rsidRPr="00923224" w:rsidRDefault="00E94CDD" w:rsidP="000D507F">
            <w:pPr>
              <w:ind w:left="80"/>
              <w:rPr>
                <w:rFonts w:eastAsia="Times New Roman"/>
                <w:color w:val="231F20"/>
                <w:sz w:val="17"/>
                <w:szCs w:val="17"/>
              </w:rPr>
            </w:pPr>
            <w:r w:rsidRPr="00923224">
              <w:rPr>
                <w:rFonts w:eastAsia="Times New Roman"/>
                <w:color w:val="231F20"/>
                <w:sz w:val="17"/>
                <w:szCs w:val="17"/>
              </w:rPr>
              <w:t>10</w:t>
            </w:r>
          </w:p>
        </w:tc>
        <w:tc>
          <w:tcPr>
            <w:tcW w:w="1750" w:type="dxa"/>
            <w:vAlign w:val="center"/>
          </w:tcPr>
          <w:p w14:paraId="65EA4ACC" w14:textId="77777777" w:rsidR="00E94CDD" w:rsidRPr="00923224" w:rsidRDefault="00E94CDD" w:rsidP="000D507F">
            <w:pPr>
              <w:ind w:left="60"/>
              <w:rPr>
                <w:rFonts w:eastAsia="Times New Roman"/>
                <w:color w:val="231F20"/>
                <w:sz w:val="17"/>
                <w:szCs w:val="17"/>
              </w:rPr>
            </w:pPr>
          </w:p>
        </w:tc>
        <w:tc>
          <w:tcPr>
            <w:tcW w:w="4689" w:type="dxa"/>
            <w:tcBorders>
              <w:top w:val="single" w:sz="4" w:space="0" w:color="auto"/>
              <w:bottom w:val="single" w:sz="4" w:space="0" w:color="auto"/>
              <w:right w:val="nil"/>
            </w:tcBorders>
            <w:vAlign w:val="center"/>
          </w:tcPr>
          <w:p w14:paraId="68445823" w14:textId="77777777" w:rsidR="00E94CDD" w:rsidRPr="00923224" w:rsidRDefault="00E94CDD" w:rsidP="000D507F">
            <w:pPr>
              <w:ind w:left="60"/>
              <w:rPr>
                <w:rFonts w:eastAsia="Times New Roman"/>
                <w:color w:val="231F20"/>
                <w:sz w:val="17"/>
                <w:szCs w:val="17"/>
              </w:rPr>
            </w:pPr>
          </w:p>
        </w:tc>
      </w:tr>
      <w:tr w:rsidR="00B67796" w:rsidRPr="00923224" w14:paraId="1A99E6C1" w14:textId="77777777" w:rsidTr="002D6EF4">
        <w:trPr>
          <w:trHeight w:val="425"/>
        </w:trPr>
        <w:tc>
          <w:tcPr>
            <w:tcW w:w="1288" w:type="dxa"/>
            <w:tcBorders>
              <w:top w:val="nil"/>
              <w:bottom w:val="nil"/>
            </w:tcBorders>
            <w:vAlign w:val="center"/>
          </w:tcPr>
          <w:p w14:paraId="1DB768CD" w14:textId="77777777" w:rsidR="00DC39F5" w:rsidRPr="00923224" w:rsidRDefault="00DC39F5" w:rsidP="000D507F">
            <w:pPr>
              <w:rPr>
                <w:sz w:val="17"/>
                <w:szCs w:val="17"/>
              </w:rPr>
            </w:pPr>
          </w:p>
        </w:tc>
        <w:tc>
          <w:tcPr>
            <w:tcW w:w="1456" w:type="dxa"/>
            <w:vAlign w:val="center"/>
          </w:tcPr>
          <w:p w14:paraId="203C34ED" w14:textId="77777777" w:rsidR="00DC39F5" w:rsidRPr="00923224" w:rsidRDefault="00DC39F5" w:rsidP="000D507F">
            <w:pPr>
              <w:ind w:left="80"/>
              <w:rPr>
                <w:sz w:val="17"/>
                <w:szCs w:val="17"/>
              </w:rPr>
            </w:pPr>
            <w:r w:rsidRPr="00923224">
              <w:rPr>
                <w:rFonts w:eastAsia="Times New Roman"/>
                <w:color w:val="231F20"/>
                <w:sz w:val="17"/>
                <w:szCs w:val="17"/>
              </w:rPr>
              <w:t>E 306</w:t>
            </w:r>
          </w:p>
        </w:tc>
        <w:tc>
          <w:tcPr>
            <w:tcW w:w="2953" w:type="dxa"/>
            <w:vAlign w:val="center"/>
          </w:tcPr>
          <w:p w14:paraId="40C72145" w14:textId="77777777" w:rsidR="00DC39F5" w:rsidRPr="00923224" w:rsidRDefault="00DC39F5" w:rsidP="000D507F">
            <w:pPr>
              <w:ind w:left="80"/>
              <w:rPr>
                <w:sz w:val="17"/>
                <w:szCs w:val="17"/>
              </w:rPr>
            </w:pPr>
            <w:r w:rsidRPr="00923224">
              <w:rPr>
                <w:rFonts w:eastAsia="Times New Roman"/>
                <w:color w:val="231F20"/>
                <w:sz w:val="17"/>
                <w:szCs w:val="17"/>
              </w:rPr>
              <w:t>Tokoferolce-zengin ekstrakt</w:t>
            </w:r>
          </w:p>
        </w:tc>
        <w:tc>
          <w:tcPr>
            <w:tcW w:w="1820" w:type="dxa"/>
            <w:vAlign w:val="center"/>
          </w:tcPr>
          <w:p w14:paraId="32541E3F" w14:textId="77777777" w:rsidR="00DC39F5" w:rsidRPr="00923224" w:rsidRDefault="00DC39F5" w:rsidP="000D507F">
            <w:pPr>
              <w:ind w:left="80"/>
              <w:rPr>
                <w:sz w:val="17"/>
                <w:szCs w:val="17"/>
              </w:rPr>
            </w:pPr>
            <w:r w:rsidRPr="00923224">
              <w:rPr>
                <w:rFonts w:eastAsia="Times New Roman"/>
                <w:color w:val="231F20"/>
                <w:sz w:val="17"/>
                <w:szCs w:val="17"/>
              </w:rPr>
              <w:t>10</w:t>
            </w:r>
          </w:p>
        </w:tc>
        <w:tc>
          <w:tcPr>
            <w:tcW w:w="1750" w:type="dxa"/>
            <w:vAlign w:val="center"/>
          </w:tcPr>
          <w:p w14:paraId="601929FB" w14:textId="77777777" w:rsidR="00DC39F5" w:rsidRPr="00923224" w:rsidRDefault="00DC39F5" w:rsidP="000D507F">
            <w:pPr>
              <w:ind w:left="60"/>
              <w:rPr>
                <w:sz w:val="17"/>
                <w:szCs w:val="17"/>
              </w:rPr>
            </w:pPr>
            <w:r w:rsidRPr="00923224">
              <w:rPr>
                <w:rFonts w:eastAsia="Times New Roman"/>
                <w:color w:val="231F20"/>
                <w:sz w:val="17"/>
                <w:szCs w:val="17"/>
              </w:rPr>
              <w:t>(16)</w:t>
            </w:r>
          </w:p>
        </w:tc>
        <w:tc>
          <w:tcPr>
            <w:tcW w:w="4689" w:type="dxa"/>
            <w:tcBorders>
              <w:top w:val="single" w:sz="4" w:space="0" w:color="auto"/>
              <w:bottom w:val="single" w:sz="4" w:space="0" w:color="auto"/>
              <w:right w:val="nil"/>
            </w:tcBorders>
            <w:vAlign w:val="center"/>
          </w:tcPr>
          <w:p w14:paraId="406C6CE2" w14:textId="77777777" w:rsidR="00DC39F5" w:rsidRPr="00923224" w:rsidRDefault="00DC39F5" w:rsidP="000D507F">
            <w:pPr>
              <w:ind w:left="60"/>
              <w:rPr>
                <w:rFonts w:eastAsia="Times New Roman"/>
                <w:color w:val="231F20"/>
                <w:sz w:val="17"/>
                <w:szCs w:val="17"/>
              </w:rPr>
            </w:pPr>
          </w:p>
        </w:tc>
      </w:tr>
      <w:tr w:rsidR="00B67796" w:rsidRPr="00923224" w14:paraId="0191ACB7" w14:textId="77777777" w:rsidTr="002D6EF4">
        <w:trPr>
          <w:trHeight w:val="426"/>
        </w:trPr>
        <w:tc>
          <w:tcPr>
            <w:tcW w:w="1288" w:type="dxa"/>
            <w:tcBorders>
              <w:top w:val="nil"/>
              <w:bottom w:val="nil"/>
            </w:tcBorders>
            <w:vAlign w:val="center"/>
          </w:tcPr>
          <w:p w14:paraId="1D364CFD" w14:textId="77777777" w:rsidR="00DC39F5" w:rsidRPr="00923224" w:rsidRDefault="00DC39F5" w:rsidP="000D507F">
            <w:pPr>
              <w:rPr>
                <w:sz w:val="17"/>
                <w:szCs w:val="17"/>
              </w:rPr>
            </w:pPr>
          </w:p>
        </w:tc>
        <w:tc>
          <w:tcPr>
            <w:tcW w:w="1456" w:type="dxa"/>
            <w:vAlign w:val="center"/>
          </w:tcPr>
          <w:p w14:paraId="47343557" w14:textId="77777777" w:rsidR="00DC39F5" w:rsidRPr="00923224" w:rsidRDefault="00DC39F5" w:rsidP="000D507F">
            <w:pPr>
              <w:ind w:left="80"/>
              <w:rPr>
                <w:sz w:val="17"/>
                <w:szCs w:val="17"/>
              </w:rPr>
            </w:pPr>
            <w:r w:rsidRPr="00923224">
              <w:rPr>
                <w:rFonts w:eastAsia="Times New Roman"/>
                <w:color w:val="231F20"/>
                <w:sz w:val="17"/>
                <w:szCs w:val="17"/>
              </w:rPr>
              <w:t>E 307</w:t>
            </w:r>
          </w:p>
        </w:tc>
        <w:tc>
          <w:tcPr>
            <w:tcW w:w="2953" w:type="dxa"/>
            <w:vAlign w:val="center"/>
          </w:tcPr>
          <w:p w14:paraId="38EF239F" w14:textId="77777777" w:rsidR="00DC39F5" w:rsidRPr="00923224" w:rsidRDefault="00DC39F5" w:rsidP="000D507F">
            <w:pPr>
              <w:ind w:left="80"/>
              <w:rPr>
                <w:sz w:val="17"/>
                <w:szCs w:val="17"/>
              </w:rPr>
            </w:pPr>
            <w:r w:rsidRPr="00923224">
              <w:rPr>
                <w:rFonts w:eastAsia="Times New Roman"/>
                <w:color w:val="231F20"/>
                <w:sz w:val="17"/>
                <w:szCs w:val="17"/>
              </w:rPr>
              <w:t>Alfa-tokoferol</w:t>
            </w:r>
          </w:p>
        </w:tc>
        <w:tc>
          <w:tcPr>
            <w:tcW w:w="1820" w:type="dxa"/>
            <w:vAlign w:val="center"/>
          </w:tcPr>
          <w:p w14:paraId="49365C82" w14:textId="77777777" w:rsidR="00DC39F5" w:rsidRPr="00923224" w:rsidRDefault="00DC39F5" w:rsidP="000D507F">
            <w:pPr>
              <w:ind w:left="80"/>
              <w:rPr>
                <w:sz w:val="17"/>
                <w:szCs w:val="17"/>
              </w:rPr>
            </w:pPr>
            <w:r w:rsidRPr="00923224">
              <w:rPr>
                <w:rFonts w:eastAsia="Times New Roman"/>
                <w:color w:val="231F20"/>
                <w:sz w:val="17"/>
                <w:szCs w:val="17"/>
              </w:rPr>
              <w:t>10</w:t>
            </w:r>
          </w:p>
        </w:tc>
        <w:tc>
          <w:tcPr>
            <w:tcW w:w="1750" w:type="dxa"/>
            <w:vAlign w:val="center"/>
          </w:tcPr>
          <w:p w14:paraId="4587C796" w14:textId="77777777" w:rsidR="00DC39F5" w:rsidRPr="00923224" w:rsidRDefault="00DC39F5" w:rsidP="000D507F">
            <w:pPr>
              <w:ind w:left="60"/>
              <w:rPr>
                <w:sz w:val="17"/>
                <w:szCs w:val="17"/>
              </w:rPr>
            </w:pPr>
            <w:r w:rsidRPr="00923224">
              <w:rPr>
                <w:rFonts w:eastAsia="Times New Roman"/>
                <w:color w:val="231F20"/>
                <w:sz w:val="17"/>
                <w:szCs w:val="17"/>
              </w:rPr>
              <w:t>(16)</w:t>
            </w:r>
          </w:p>
        </w:tc>
        <w:tc>
          <w:tcPr>
            <w:tcW w:w="4689" w:type="dxa"/>
            <w:tcBorders>
              <w:top w:val="single" w:sz="4" w:space="0" w:color="auto"/>
              <w:bottom w:val="single" w:sz="4" w:space="0" w:color="auto"/>
              <w:right w:val="nil"/>
            </w:tcBorders>
            <w:vAlign w:val="center"/>
          </w:tcPr>
          <w:p w14:paraId="05008F9A" w14:textId="77777777" w:rsidR="00DC39F5" w:rsidRPr="00923224" w:rsidRDefault="00DC39F5" w:rsidP="000D507F">
            <w:pPr>
              <w:ind w:left="60"/>
              <w:rPr>
                <w:rFonts w:eastAsia="Times New Roman"/>
                <w:color w:val="231F20"/>
                <w:sz w:val="17"/>
                <w:szCs w:val="17"/>
              </w:rPr>
            </w:pPr>
          </w:p>
        </w:tc>
      </w:tr>
      <w:tr w:rsidR="00B67796" w:rsidRPr="00923224" w14:paraId="4357E6CB" w14:textId="77777777" w:rsidTr="002D6EF4">
        <w:trPr>
          <w:trHeight w:val="422"/>
        </w:trPr>
        <w:tc>
          <w:tcPr>
            <w:tcW w:w="1288" w:type="dxa"/>
            <w:tcBorders>
              <w:top w:val="nil"/>
              <w:bottom w:val="nil"/>
            </w:tcBorders>
            <w:vAlign w:val="center"/>
          </w:tcPr>
          <w:p w14:paraId="4C9B8A93" w14:textId="77777777" w:rsidR="00DC39F5" w:rsidRPr="00923224" w:rsidRDefault="00DC39F5" w:rsidP="000D507F">
            <w:pPr>
              <w:rPr>
                <w:sz w:val="17"/>
                <w:szCs w:val="17"/>
              </w:rPr>
            </w:pPr>
          </w:p>
        </w:tc>
        <w:tc>
          <w:tcPr>
            <w:tcW w:w="1456" w:type="dxa"/>
            <w:vAlign w:val="center"/>
          </w:tcPr>
          <w:p w14:paraId="061FF5AF" w14:textId="77777777" w:rsidR="00DC39F5" w:rsidRPr="00923224" w:rsidRDefault="00DC39F5" w:rsidP="000D507F">
            <w:pPr>
              <w:ind w:left="80"/>
              <w:rPr>
                <w:sz w:val="17"/>
                <w:szCs w:val="17"/>
              </w:rPr>
            </w:pPr>
            <w:r w:rsidRPr="00923224">
              <w:rPr>
                <w:rFonts w:eastAsia="Times New Roman"/>
                <w:color w:val="231F20"/>
                <w:sz w:val="17"/>
                <w:szCs w:val="17"/>
              </w:rPr>
              <w:t>E 308</w:t>
            </w:r>
          </w:p>
        </w:tc>
        <w:tc>
          <w:tcPr>
            <w:tcW w:w="2953" w:type="dxa"/>
            <w:vAlign w:val="center"/>
          </w:tcPr>
          <w:p w14:paraId="1320F612" w14:textId="77777777" w:rsidR="00DC39F5" w:rsidRPr="00923224" w:rsidRDefault="00DC39F5" w:rsidP="000D507F">
            <w:pPr>
              <w:ind w:left="80"/>
              <w:rPr>
                <w:sz w:val="17"/>
                <w:szCs w:val="17"/>
              </w:rPr>
            </w:pPr>
            <w:r w:rsidRPr="00923224">
              <w:rPr>
                <w:rFonts w:eastAsia="Times New Roman"/>
                <w:color w:val="231F20"/>
                <w:sz w:val="17"/>
                <w:szCs w:val="17"/>
              </w:rPr>
              <w:t>Gama-tokoferol</w:t>
            </w:r>
          </w:p>
        </w:tc>
        <w:tc>
          <w:tcPr>
            <w:tcW w:w="1820" w:type="dxa"/>
            <w:vAlign w:val="center"/>
          </w:tcPr>
          <w:p w14:paraId="728CCC8E" w14:textId="77777777" w:rsidR="00DC39F5" w:rsidRPr="00923224" w:rsidRDefault="00DC39F5" w:rsidP="000D507F">
            <w:pPr>
              <w:ind w:left="80"/>
              <w:rPr>
                <w:sz w:val="17"/>
                <w:szCs w:val="17"/>
              </w:rPr>
            </w:pPr>
            <w:r w:rsidRPr="00923224">
              <w:rPr>
                <w:rFonts w:eastAsia="Times New Roman"/>
                <w:color w:val="231F20"/>
                <w:sz w:val="17"/>
                <w:szCs w:val="17"/>
              </w:rPr>
              <w:t>10</w:t>
            </w:r>
          </w:p>
        </w:tc>
        <w:tc>
          <w:tcPr>
            <w:tcW w:w="1750" w:type="dxa"/>
            <w:vAlign w:val="center"/>
          </w:tcPr>
          <w:p w14:paraId="1E905062" w14:textId="77777777" w:rsidR="00DC39F5" w:rsidRPr="00923224" w:rsidRDefault="00DC39F5" w:rsidP="000D507F">
            <w:pPr>
              <w:ind w:left="60"/>
              <w:rPr>
                <w:sz w:val="17"/>
                <w:szCs w:val="17"/>
              </w:rPr>
            </w:pPr>
            <w:r w:rsidRPr="00923224">
              <w:rPr>
                <w:rFonts w:eastAsia="Times New Roman"/>
                <w:color w:val="231F20"/>
                <w:sz w:val="17"/>
                <w:szCs w:val="17"/>
              </w:rPr>
              <w:t>(16)</w:t>
            </w:r>
          </w:p>
        </w:tc>
        <w:tc>
          <w:tcPr>
            <w:tcW w:w="4689" w:type="dxa"/>
            <w:tcBorders>
              <w:top w:val="single" w:sz="4" w:space="0" w:color="auto"/>
              <w:bottom w:val="single" w:sz="4" w:space="0" w:color="auto"/>
              <w:right w:val="nil"/>
            </w:tcBorders>
            <w:vAlign w:val="center"/>
          </w:tcPr>
          <w:p w14:paraId="21688F8D" w14:textId="77777777" w:rsidR="00DC39F5" w:rsidRPr="00923224" w:rsidRDefault="00DC39F5" w:rsidP="000D507F">
            <w:pPr>
              <w:ind w:left="60"/>
              <w:rPr>
                <w:rFonts w:eastAsia="Times New Roman"/>
                <w:color w:val="231F20"/>
                <w:sz w:val="17"/>
                <w:szCs w:val="17"/>
              </w:rPr>
            </w:pPr>
          </w:p>
        </w:tc>
      </w:tr>
      <w:tr w:rsidR="00B67796" w:rsidRPr="00923224" w14:paraId="29AD1F2E" w14:textId="77777777" w:rsidTr="002D6EF4">
        <w:trPr>
          <w:trHeight w:val="440"/>
        </w:trPr>
        <w:tc>
          <w:tcPr>
            <w:tcW w:w="1288" w:type="dxa"/>
            <w:tcBorders>
              <w:top w:val="nil"/>
              <w:bottom w:val="nil"/>
            </w:tcBorders>
            <w:vAlign w:val="center"/>
          </w:tcPr>
          <w:p w14:paraId="1E3DDA08" w14:textId="77777777" w:rsidR="00DC39F5" w:rsidRPr="00923224" w:rsidRDefault="00DC39F5" w:rsidP="000D507F">
            <w:pPr>
              <w:rPr>
                <w:sz w:val="17"/>
                <w:szCs w:val="17"/>
              </w:rPr>
            </w:pPr>
          </w:p>
        </w:tc>
        <w:tc>
          <w:tcPr>
            <w:tcW w:w="1456" w:type="dxa"/>
            <w:vAlign w:val="center"/>
          </w:tcPr>
          <w:p w14:paraId="45E2280B" w14:textId="77777777" w:rsidR="00DC39F5" w:rsidRPr="00923224" w:rsidRDefault="00DC39F5" w:rsidP="000D507F">
            <w:pPr>
              <w:ind w:left="80"/>
              <w:rPr>
                <w:sz w:val="17"/>
                <w:szCs w:val="17"/>
              </w:rPr>
            </w:pPr>
            <w:r w:rsidRPr="00923224">
              <w:rPr>
                <w:rFonts w:eastAsia="Times New Roman"/>
                <w:color w:val="231F20"/>
                <w:sz w:val="17"/>
                <w:szCs w:val="17"/>
              </w:rPr>
              <w:t>E 309</w:t>
            </w:r>
          </w:p>
        </w:tc>
        <w:tc>
          <w:tcPr>
            <w:tcW w:w="2953" w:type="dxa"/>
            <w:vAlign w:val="center"/>
          </w:tcPr>
          <w:p w14:paraId="1026FE3F" w14:textId="77777777" w:rsidR="00DC39F5" w:rsidRPr="00923224" w:rsidRDefault="00DC39F5" w:rsidP="000D507F">
            <w:pPr>
              <w:ind w:left="80"/>
              <w:rPr>
                <w:sz w:val="17"/>
                <w:szCs w:val="17"/>
              </w:rPr>
            </w:pPr>
            <w:r w:rsidRPr="00923224">
              <w:rPr>
                <w:rFonts w:eastAsia="Times New Roman"/>
                <w:color w:val="231F20"/>
                <w:sz w:val="17"/>
                <w:szCs w:val="17"/>
              </w:rPr>
              <w:t>Delta-tokoferol</w:t>
            </w:r>
          </w:p>
        </w:tc>
        <w:tc>
          <w:tcPr>
            <w:tcW w:w="1820" w:type="dxa"/>
            <w:vAlign w:val="center"/>
          </w:tcPr>
          <w:p w14:paraId="42F47EF8" w14:textId="77777777" w:rsidR="00DC39F5" w:rsidRPr="00923224" w:rsidRDefault="00DC39F5" w:rsidP="000D507F">
            <w:pPr>
              <w:ind w:left="80"/>
              <w:rPr>
                <w:sz w:val="17"/>
                <w:szCs w:val="17"/>
              </w:rPr>
            </w:pPr>
            <w:r w:rsidRPr="00923224">
              <w:rPr>
                <w:rFonts w:eastAsia="Times New Roman"/>
                <w:color w:val="231F20"/>
                <w:sz w:val="17"/>
                <w:szCs w:val="17"/>
              </w:rPr>
              <w:t>10</w:t>
            </w:r>
          </w:p>
        </w:tc>
        <w:tc>
          <w:tcPr>
            <w:tcW w:w="1750" w:type="dxa"/>
            <w:vAlign w:val="center"/>
          </w:tcPr>
          <w:p w14:paraId="38B7BFE5" w14:textId="77777777" w:rsidR="00DC39F5" w:rsidRPr="00923224" w:rsidRDefault="00DC39F5" w:rsidP="000D507F">
            <w:pPr>
              <w:ind w:left="60"/>
              <w:rPr>
                <w:sz w:val="17"/>
                <w:szCs w:val="17"/>
              </w:rPr>
            </w:pPr>
            <w:r w:rsidRPr="00923224">
              <w:rPr>
                <w:rFonts w:eastAsia="Times New Roman"/>
                <w:color w:val="231F20"/>
                <w:sz w:val="17"/>
                <w:szCs w:val="17"/>
              </w:rPr>
              <w:t>(16)</w:t>
            </w:r>
          </w:p>
        </w:tc>
        <w:tc>
          <w:tcPr>
            <w:tcW w:w="4689" w:type="dxa"/>
            <w:tcBorders>
              <w:top w:val="single" w:sz="4" w:space="0" w:color="auto"/>
              <w:bottom w:val="single" w:sz="4" w:space="0" w:color="auto"/>
              <w:right w:val="nil"/>
            </w:tcBorders>
            <w:vAlign w:val="center"/>
          </w:tcPr>
          <w:p w14:paraId="7C4978D3" w14:textId="77777777" w:rsidR="00DC39F5" w:rsidRPr="00923224" w:rsidRDefault="00DC39F5" w:rsidP="000D507F">
            <w:pPr>
              <w:ind w:left="60"/>
              <w:rPr>
                <w:rFonts w:eastAsia="Times New Roman"/>
                <w:color w:val="231F20"/>
                <w:sz w:val="17"/>
                <w:szCs w:val="17"/>
              </w:rPr>
            </w:pPr>
          </w:p>
        </w:tc>
      </w:tr>
      <w:tr w:rsidR="00B67796" w:rsidRPr="00923224" w14:paraId="1A931D70" w14:textId="77777777" w:rsidTr="002D6EF4">
        <w:trPr>
          <w:trHeight w:val="344"/>
        </w:trPr>
        <w:tc>
          <w:tcPr>
            <w:tcW w:w="1288" w:type="dxa"/>
            <w:tcBorders>
              <w:top w:val="nil"/>
              <w:bottom w:val="nil"/>
            </w:tcBorders>
            <w:vAlign w:val="center"/>
          </w:tcPr>
          <w:p w14:paraId="7191EA2B" w14:textId="77777777" w:rsidR="00DC39F5" w:rsidRPr="00923224" w:rsidRDefault="00DC39F5" w:rsidP="000D507F">
            <w:pPr>
              <w:rPr>
                <w:sz w:val="17"/>
                <w:szCs w:val="17"/>
              </w:rPr>
            </w:pPr>
          </w:p>
        </w:tc>
        <w:tc>
          <w:tcPr>
            <w:tcW w:w="1456" w:type="dxa"/>
            <w:vAlign w:val="center"/>
          </w:tcPr>
          <w:p w14:paraId="05D17840" w14:textId="77777777" w:rsidR="00DC39F5" w:rsidRPr="00923224" w:rsidRDefault="00DC39F5" w:rsidP="000D507F">
            <w:pPr>
              <w:ind w:left="80"/>
              <w:rPr>
                <w:sz w:val="17"/>
                <w:szCs w:val="17"/>
              </w:rPr>
            </w:pPr>
            <w:r w:rsidRPr="00923224">
              <w:rPr>
                <w:rFonts w:eastAsia="Times New Roman"/>
                <w:color w:val="231F20"/>
                <w:sz w:val="17"/>
                <w:szCs w:val="17"/>
              </w:rPr>
              <w:t>E 322</w:t>
            </w:r>
          </w:p>
        </w:tc>
        <w:tc>
          <w:tcPr>
            <w:tcW w:w="2953" w:type="dxa"/>
            <w:vAlign w:val="center"/>
          </w:tcPr>
          <w:p w14:paraId="4FFECFD8" w14:textId="77777777" w:rsidR="00DC39F5" w:rsidRPr="00923224" w:rsidRDefault="00DC39F5" w:rsidP="000D507F">
            <w:pPr>
              <w:ind w:left="80"/>
              <w:rPr>
                <w:sz w:val="17"/>
                <w:szCs w:val="17"/>
              </w:rPr>
            </w:pPr>
            <w:r w:rsidRPr="00923224">
              <w:rPr>
                <w:rFonts w:eastAsia="Times New Roman"/>
                <w:color w:val="231F20"/>
                <w:sz w:val="17"/>
                <w:szCs w:val="17"/>
              </w:rPr>
              <w:t>Lesitinler</w:t>
            </w:r>
          </w:p>
        </w:tc>
        <w:tc>
          <w:tcPr>
            <w:tcW w:w="1820" w:type="dxa"/>
            <w:vAlign w:val="center"/>
          </w:tcPr>
          <w:p w14:paraId="7D786BD4" w14:textId="77777777" w:rsidR="00DC39F5" w:rsidRPr="00923224" w:rsidRDefault="00DC39F5" w:rsidP="000D507F">
            <w:pPr>
              <w:ind w:left="80"/>
              <w:rPr>
                <w:sz w:val="17"/>
                <w:szCs w:val="17"/>
              </w:rPr>
            </w:pPr>
            <w:r w:rsidRPr="00923224">
              <w:rPr>
                <w:rFonts w:eastAsia="Times New Roman"/>
                <w:color w:val="231F20"/>
                <w:sz w:val="17"/>
                <w:szCs w:val="17"/>
              </w:rPr>
              <w:t>1 000</w:t>
            </w:r>
          </w:p>
        </w:tc>
        <w:tc>
          <w:tcPr>
            <w:tcW w:w="1750" w:type="dxa"/>
            <w:vAlign w:val="center"/>
          </w:tcPr>
          <w:p w14:paraId="0FCDA678" w14:textId="77777777" w:rsidR="00DC39F5" w:rsidRPr="00923224" w:rsidRDefault="00DC39F5" w:rsidP="000D507F">
            <w:pPr>
              <w:ind w:left="60"/>
              <w:rPr>
                <w:sz w:val="17"/>
                <w:szCs w:val="17"/>
              </w:rPr>
            </w:pPr>
            <w:r w:rsidRPr="00923224">
              <w:rPr>
                <w:rFonts w:eastAsia="Times New Roman"/>
                <w:color w:val="231F20"/>
                <w:sz w:val="17"/>
                <w:szCs w:val="17"/>
              </w:rPr>
              <w:t>(14)</w:t>
            </w:r>
          </w:p>
        </w:tc>
        <w:tc>
          <w:tcPr>
            <w:tcW w:w="4689" w:type="dxa"/>
            <w:tcBorders>
              <w:top w:val="single" w:sz="4" w:space="0" w:color="auto"/>
              <w:bottom w:val="single" w:sz="4" w:space="0" w:color="auto"/>
              <w:right w:val="nil"/>
            </w:tcBorders>
            <w:vAlign w:val="center"/>
          </w:tcPr>
          <w:p w14:paraId="5F780636" w14:textId="77777777" w:rsidR="00DC39F5" w:rsidRPr="00923224" w:rsidRDefault="00DC39F5" w:rsidP="000D507F">
            <w:pPr>
              <w:ind w:left="60"/>
              <w:rPr>
                <w:rFonts w:eastAsia="Times New Roman"/>
                <w:color w:val="231F20"/>
                <w:sz w:val="17"/>
                <w:szCs w:val="17"/>
              </w:rPr>
            </w:pPr>
          </w:p>
        </w:tc>
      </w:tr>
      <w:tr w:rsidR="00E94CDD" w:rsidRPr="00923224" w14:paraId="7EDBF05B" w14:textId="77777777" w:rsidTr="002D6EF4">
        <w:trPr>
          <w:trHeight w:val="364"/>
        </w:trPr>
        <w:tc>
          <w:tcPr>
            <w:tcW w:w="1288" w:type="dxa"/>
            <w:tcBorders>
              <w:top w:val="nil"/>
              <w:bottom w:val="nil"/>
            </w:tcBorders>
            <w:vAlign w:val="center"/>
          </w:tcPr>
          <w:p w14:paraId="18DD00AC" w14:textId="77777777" w:rsidR="00E94CDD" w:rsidRPr="00923224" w:rsidRDefault="00E94CDD" w:rsidP="000D507F">
            <w:pPr>
              <w:rPr>
                <w:sz w:val="17"/>
                <w:szCs w:val="17"/>
              </w:rPr>
            </w:pPr>
          </w:p>
        </w:tc>
        <w:tc>
          <w:tcPr>
            <w:tcW w:w="1456" w:type="dxa"/>
            <w:vAlign w:val="center"/>
          </w:tcPr>
          <w:p w14:paraId="716F75B0" w14:textId="77777777" w:rsidR="00E94CDD" w:rsidRPr="00923224" w:rsidRDefault="00E94CDD" w:rsidP="000D507F">
            <w:pPr>
              <w:ind w:left="80"/>
              <w:rPr>
                <w:rFonts w:eastAsia="Times New Roman"/>
                <w:color w:val="231F20"/>
                <w:sz w:val="17"/>
                <w:szCs w:val="17"/>
              </w:rPr>
            </w:pPr>
            <w:r w:rsidRPr="00923224">
              <w:rPr>
                <w:rFonts w:eastAsia="Times New Roman"/>
                <w:color w:val="231F20"/>
                <w:sz w:val="17"/>
                <w:szCs w:val="17"/>
              </w:rPr>
              <w:t>E 330</w:t>
            </w:r>
          </w:p>
        </w:tc>
        <w:tc>
          <w:tcPr>
            <w:tcW w:w="2953" w:type="dxa"/>
            <w:vAlign w:val="center"/>
          </w:tcPr>
          <w:p w14:paraId="5C02CB69" w14:textId="77777777" w:rsidR="00E94CDD" w:rsidRPr="00923224" w:rsidRDefault="00E94CDD" w:rsidP="000D507F">
            <w:pPr>
              <w:ind w:left="80"/>
              <w:rPr>
                <w:rFonts w:eastAsia="Times New Roman"/>
                <w:color w:val="231F20"/>
                <w:sz w:val="17"/>
                <w:szCs w:val="17"/>
              </w:rPr>
            </w:pPr>
            <w:r w:rsidRPr="00923224">
              <w:rPr>
                <w:rFonts w:eastAsia="Times New Roman"/>
                <w:color w:val="231F20"/>
                <w:sz w:val="17"/>
                <w:szCs w:val="17"/>
              </w:rPr>
              <w:t>Sitrik asit</w:t>
            </w:r>
          </w:p>
        </w:tc>
        <w:tc>
          <w:tcPr>
            <w:tcW w:w="1820" w:type="dxa"/>
            <w:vAlign w:val="center"/>
          </w:tcPr>
          <w:p w14:paraId="72425954" w14:textId="77777777" w:rsidR="00E94CDD" w:rsidRPr="00923224" w:rsidRDefault="00E94CDD" w:rsidP="000D507F">
            <w:pPr>
              <w:ind w:left="80"/>
              <w:rPr>
                <w:rFonts w:eastAsia="Times New Roman"/>
                <w:color w:val="231F20"/>
                <w:sz w:val="17"/>
                <w:szCs w:val="17"/>
              </w:rPr>
            </w:pPr>
            <w:r w:rsidRPr="00923224">
              <w:rPr>
                <w:rFonts w:eastAsia="Times New Roman"/>
                <w:i/>
                <w:iCs/>
                <w:color w:val="231F20"/>
                <w:sz w:val="17"/>
                <w:szCs w:val="17"/>
              </w:rPr>
              <w:t>quantum satis</w:t>
            </w:r>
          </w:p>
        </w:tc>
        <w:tc>
          <w:tcPr>
            <w:tcW w:w="1750" w:type="dxa"/>
            <w:vAlign w:val="center"/>
          </w:tcPr>
          <w:p w14:paraId="7669D1B7" w14:textId="77777777" w:rsidR="00E94CDD" w:rsidRPr="00923224" w:rsidRDefault="00E94CDD" w:rsidP="000D507F">
            <w:pPr>
              <w:ind w:left="60"/>
              <w:rPr>
                <w:rFonts w:eastAsia="Times New Roman"/>
                <w:color w:val="231F20"/>
                <w:sz w:val="17"/>
                <w:szCs w:val="17"/>
              </w:rPr>
            </w:pPr>
          </w:p>
        </w:tc>
        <w:tc>
          <w:tcPr>
            <w:tcW w:w="4689" w:type="dxa"/>
            <w:tcBorders>
              <w:top w:val="single" w:sz="4" w:space="0" w:color="auto"/>
              <w:bottom w:val="single" w:sz="4" w:space="0" w:color="auto"/>
              <w:right w:val="nil"/>
            </w:tcBorders>
            <w:vAlign w:val="center"/>
          </w:tcPr>
          <w:p w14:paraId="549F5064" w14:textId="77777777" w:rsidR="00E94CDD" w:rsidRPr="00923224" w:rsidRDefault="00E94CDD" w:rsidP="000D507F">
            <w:pPr>
              <w:ind w:left="60"/>
              <w:rPr>
                <w:rFonts w:eastAsia="Times New Roman"/>
                <w:color w:val="231F20"/>
                <w:sz w:val="17"/>
                <w:szCs w:val="17"/>
              </w:rPr>
            </w:pPr>
          </w:p>
        </w:tc>
      </w:tr>
      <w:tr w:rsidR="00B67796" w:rsidRPr="00923224" w14:paraId="0E401770" w14:textId="77777777" w:rsidTr="002D6EF4">
        <w:trPr>
          <w:trHeight w:val="364"/>
        </w:trPr>
        <w:tc>
          <w:tcPr>
            <w:tcW w:w="1288" w:type="dxa"/>
            <w:tcBorders>
              <w:top w:val="nil"/>
              <w:bottom w:val="nil"/>
            </w:tcBorders>
            <w:vAlign w:val="center"/>
          </w:tcPr>
          <w:p w14:paraId="56A0BFB4" w14:textId="77777777" w:rsidR="00DC39F5" w:rsidRPr="00923224" w:rsidRDefault="00DC39F5" w:rsidP="000D507F">
            <w:pPr>
              <w:rPr>
                <w:sz w:val="17"/>
                <w:szCs w:val="17"/>
              </w:rPr>
            </w:pPr>
          </w:p>
        </w:tc>
        <w:tc>
          <w:tcPr>
            <w:tcW w:w="1456" w:type="dxa"/>
            <w:vAlign w:val="center"/>
          </w:tcPr>
          <w:p w14:paraId="6FE744EA" w14:textId="77777777" w:rsidR="00DC39F5" w:rsidRPr="00923224" w:rsidRDefault="00DC39F5" w:rsidP="000D507F">
            <w:pPr>
              <w:ind w:left="80"/>
              <w:rPr>
                <w:sz w:val="17"/>
                <w:szCs w:val="17"/>
              </w:rPr>
            </w:pPr>
            <w:r w:rsidRPr="00923224">
              <w:rPr>
                <w:rFonts w:eastAsia="Times New Roman"/>
                <w:color w:val="231F20"/>
                <w:sz w:val="17"/>
                <w:szCs w:val="17"/>
              </w:rPr>
              <w:t>E 331</w:t>
            </w:r>
          </w:p>
        </w:tc>
        <w:tc>
          <w:tcPr>
            <w:tcW w:w="2953" w:type="dxa"/>
            <w:vAlign w:val="center"/>
          </w:tcPr>
          <w:p w14:paraId="164BADC3" w14:textId="77777777" w:rsidR="00DC39F5" w:rsidRPr="00923224" w:rsidRDefault="00DC39F5" w:rsidP="000D507F">
            <w:pPr>
              <w:ind w:left="80"/>
              <w:rPr>
                <w:sz w:val="17"/>
                <w:szCs w:val="17"/>
              </w:rPr>
            </w:pPr>
            <w:r w:rsidRPr="00923224">
              <w:rPr>
                <w:rFonts w:eastAsia="Times New Roman"/>
                <w:color w:val="231F20"/>
                <w:sz w:val="17"/>
                <w:szCs w:val="17"/>
              </w:rPr>
              <w:t>Sodyum sitratlar</w:t>
            </w:r>
          </w:p>
        </w:tc>
        <w:tc>
          <w:tcPr>
            <w:tcW w:w="1820" w:type="dxa"/>
            <w:vAlign w:val="center"/>
          </w:tcPr>
          <w:p w14:paraId="7055C2EA" w14:textId="77777777" w:rsidR="00DC39F5" w:rsidRPr="00923224" w:rsidRDefault="00DC39F5" w:rsidP="000D507F">
            <w:pPr>
              <w:ind w:left="80"/>
              <w:rPr>
                <w:sz w:val="17"/>
                <w:szCs w:val="17"/>
              </w:rPr>
            </w:pPr>
            <w:r w:rsidRPr="00923224">
              <w:rPr>
                <w:rFonts w:eastAsia="Times New Roman"/>
                <w:color w:val="231F20"/>
                <w:sz w:val="17"/>
                <w:szCs w:val="17"/>
              </w:rPr>
              <w:t>2 000</w:t>
            </w:r>
          </w:p>
        </w:tc>
        <w:tc>
          <w:tcPr>
            <w:tcW w:w="1750" w:type="dxa"/>
            <w:vAlign w:val="center"/>
          </w:tcPr>
          <w:p w14:paraId="25238A3D" w14:textId="77777777" w:rsidR="00DC39F5" w:rsidRPr="00923224" w:rsidRDefault="00DC39F5" w:rsidP="000D507F">
            <w:pPr>
              <w:ind w:left="60"/>
              <w:rPr>
                <w:sz w:val="17"/>
                <w:szCs w:val="17"/>
              </w:rPr>
            </w:pPr>
            <w:r w:rsidRPr="00923224">
              <w:rPr>
                <w:rFonts w:eastAsia="Times New Roman"/>
                <w:color w:val="231F20"/>
                <w:sz w:val="17"/>
                <w:szCs w:val="17"/>
              </w:rPr>
              <w:t>(43)</w:t>
            </w:r>
          </w:p>
        </w:tc>
        <w:tc>
          <w:tcPr>
            <w:tcW w:w="4689" w:type="dxa"/>
            <w:tcBorders>
              <w:top w:val="single" w:sz="4" w:space="0" w:color="auto"/>
              <w:bottom w:val="single" w:sz="4" w:space="0" w:color="auto"/>
              <w:right w:val="nil"/>
            </w:tcBorders>
            <w:vAlign w:val="center"/>
          </w:tcPr>
          <w:p w14:paraId="5F7B0A1E" w14:textId="77777777" w:rsidR="00DC39F5" w:rsidRPr="00923224" w:rsidRDefault="00DC39F5" w:rsidP="000D507F">
            <w:pPr>
              <w:ind w:left="60"/>
              <w:rPr>
                <w:rFonts w:eastAsia="Times New Roman"/>
                <w:color w:val="231F20"/>
                <w:sz w:val="17"/>
                <w:szCs w:val="17"/>
              </w:rPr>
            </w:pPr>
          </w:p>
        </w:tc>
      </w:tr>
      <w:tr w:rsidR="00B67796" w:rsidRPr="00923224" w14:paraId="52BDB59C" w14:textId="77777777" w:rsidTr="002D6EF4">
        <w:trPr>
          <w:trHeight w:val="425"/>
        </w:trPr>
        <w:tc>
          <w:tcPr>
            <w:tcW w:w="1288" w:type="dxa"/>
            <w:tcBorders>
              <w:top w:val="nil"/>
              <w:bottom w:val="nil"/>
            </w:tcBorders>
            <w:vAlign w:val="center"/>
          </w:tcPr>
          <w:p w14:paraId="4BCFE4CD" w14:textId="77777777" w:rsidR="00DC39F5" w:rsidRPr="00923224" w:rsidRDefault="00DC39F5" w:rsidP="000D507F">
            <w:pPr>
              <w:rPr>
                <w:sz w:val="17"/>
                <w:szCs w:val="17"/>
              </w:rPr>
            </w:pPr>
          </w:p>
        </w:tc>
        <w:tc>
          <w:tcPr>
            <w:tcW w:w="1456" w:type="dxa"/>
            <w:vAlign w:val="center"/>
          </w:tcPr>
          <w:p w14:paraId="01896065" w14:textId="77777777" w:rsidR="00DC39F5" w:rsidRPr="00923224" w:rsidRDefault="00DC39F5" w:rsidP="000D507F">
            <w:pPr>
              <w:ind w:left="80"/>
              <w:rPr>
                <w:sz w:val="17"/>
                <w:szCs w:val="17"/>
              </w:rPr>
            </w:pPr>
            <w:r w:rsidRPr="00923224">
              <w:rPr>
                <w:rFonts w:eastAsia="Times New Roman"/>
                <w:color w:val="231F20"/>
                <w:sz w:val="17"/>
                <w:szCs w:val="17"/>
              </w:rPr>
              <w:t>E 332</w:t>
            </w:r>
          </w:p>
        </w:tc>
        <w:tc>
          <w:tcPr>
            <w:tcW w:w="2953" w:type="dxa"/>
            <w:vAlign w:val="center"/>
          </w:tcPr>
          <w:p w14:paraId="0E43C6F4" w14:textId="77777777" w:rsidR="00DC39F5" w:rsidRPr="00923224" w:rsidRDefault="00DC39F5" w:rsidP="000D507F">
            <w:pPr>
              <w:ind w:left="80"/>
              <w:rPr>
                <w:sz w:val="17"/>
                <w:szCs w:val="17"/>
              </w:rPr>
            </w:pPr>
            <w:r w:rsidRPr="00923224">
              <w:rPr>
                <w:rFonts w:eastAsia="Times New Roman"/>
                <w:color w:val="231F20"/>
                <w:sz w:val="17"/>
                <w:szCs w:val="17"/>
              </w:rPr>
              <w:t>Potasyum sitratlar</w:t>
            </w:r>
          </w:p>
        </w:tc>
        <w:tc>
          <w:tcPr>
            <w:tcW w:w="1820" w:type="dxa"/>
            <w:vAlign w:val="center"/>
          </w:tcPr>
          <w:p w14:paraId="59344453" w14:textId="77777777" w:rsidR="00DC39F5" w:rsidRPr="00923224" w:rsidRDefault="00DC39F5" w:rsidP="000D507F">
            <w:pPr>
              <w:rPr>
                <w:sz w:val="17"/>
                <w:szCs w:val="17"/>
              </w:rPr>
            </w:pPr>
          </w:p>
        </w:tc>
        <w:tc>
          <w:tcPr>
            <w:tcW w:w="1750" w:type="dxa"/>
            <w:vAlign w:val="center"/>
          </w:tcPr>
          <w:p w14:paraId="452E06A5" w14:textId="77777777" w:rsidR="00DC39F5" w:rsidRPr="00923224" w:rsidRDefault="00DC39F5" w:rsidP="000D507F">
            <w:pPr>
              <w:ind w:left="60"/>
              <w:rPr>
                <w:sz w:val="17"/>
                <w:szCs w:val="17"/>
              </w:rPr>
            </w:pPr>
            <w:r w:rsidRPr="00923224">
              <w:rPr>
                <w:rFonts w:eastAsia="Times New Roman"/>
                <w:color w:val="231F20"/>
                <w:sz w:val="17"/>
                <w:szCs w:val="17"/>
              </w:rPr>
              <w:t>(43)</w:t>
            </w:r>
          </w:p>
        </w:tc>
        <w:tc>
          <w:tcPr>
            <w:tcW w:w="4689" w:type="dxa"/>
            <w:tcBorders>
              <w:top w:val="single" w:sz="4" w:space="0" w:color="auto"/>
              <w:bottom w:val="single" w:sz="4" w:space="0" w:color="auto"/>
              <w:right w:val="nil"/>
            </w:tcBorders>
            <w:vAlign w:val="center"/>
          </w:tcPr>
          <w:p w14:paraId="11C1CC0C" w14:textId="77777777" w:rsidR="00DC39F5" w:rsidRPr="00923224" w:rsidRDefault="00DC39F5" w:rsidP="000D507F">
            <w:pPr>
              <w:ind w:left="60"/>
              <w:rPr>
                <w:rFonts w:eastAsia="Times New Roman"/>
                <w:color w:val="231F20"/>
                <w:sz w:val="17"/>
                <w:szCs w:val="17"/>
              </w:rPr>
            </w:pPr>
          </w:p>
        </w:tc>
      </w:tr>
      <w:tr w:rsidR="00B67796" w:rsidRPr="00923224" w14:paraId="22EBC767" w14:textId="77777777" w:rsidTr="002D6EF4">
        <w:trPr>
          <w:trHeight w:val="294"/>
        </w:trPr>
        <w:tc>
          <w:tcPr>
            <w:tcW w:w="1288" w:type="dxa"/>
            <w:tcBorders>
              <w:top w:val="nil"/>
              <w:bottom w:val="nil"/>
            </w:tcBorders>
            <w:vAlign w:val="center"/>
          </w:tcPr>
          <w:p w14:paraId="52ED05ED" w14:textId="77777777" w:rsidR="00DC39F5" w:rsidRPr="00923224" w:rsidRDefault="00DC39F5" w:rsidP="000D507F">
            <w:pPr>
              <w:rPr>
                <w:sz w:val="17"/>
                <w:szCs w:val="17"/>
              </w:rPr>
            </w:pPr>
          </w:p>
        </w:tc>
        <w:tc>
          <w:tcPr>
            <w:tcW w:w="1456" w:type="dxa"/>
            <w:vAlign w:val="center"/>
          </w:tcPr>
          <w:p w14:paraId="6A093048" w14:textId="77777777" w:rsidR="00DC39F5" w:rsidRPr="00923224" w:rsidRDefault="00DC39F5" w:rsidP="000D507F">
            <w:pPr>
              <w:ind w:left="80"/>
              <w:rPr>
                <w:sz w:val="17"/>
                <w:szCs w:val="17"/>
              </w:rPr>
            </w:pPr>
            <w:r w:rsidRPr="00923224">
              <w:rPr>
                <w:rFonts w:eastAsia="Times New Roman"/>
                <w:color w:val="231F20"/>
                <w:sz w:val="17"/>
                <w:szCs w:val="17"/>
              </w:rPr>
              <w:t>E 338</w:t>
            </w:r>
          </w:p>
        </w:tc>
        <w:tc>
          <w:tcPr>
            <w:tcW w:w="2953" w:type="dxa"/>
            <w:vAlign w:val="center"/>
          </w:tcPr>
          <w:p w14:paraId="7D8E3C87" w14:textId="77777777" w:rsidR="00DC39F5" w:rsidRPr="00923224" w:rsidRDefault="00B67796" w:rsidP="000D507F">
            <w:pPr>
              <w:ind w:left="80"/>
              <w:rPr>
                <w:sz w:val="17"/>
                <w:szCs w:val="17"/>
              </w:rPr>
            </w:pPr>
            <w:r w:rsidRPr="00923224">
              <w:rPr>
                <w:rFonts w:eastAsia="Times New Roman"/>
                <w:color w:val="231F20"/>
                <w:sz w:val="17"/>
                <w:szCs w:val="17"/>
              </w:rPr>
              <w:t>Fosforik asit</w:t>
            </w:r>
          </w:p>
        </w:tc>
        <w:tc>
          <w:tcPr>
            <w:tcW w:w="1820" w:type="dxa"/>
            <w:vAlign w:val="center"/>
          </w:tcPr>
          <w:p w14:paraId="54B50958" w14:textId="77777777" w:rsidR="00DC39F5" w:rsidRPr="00923224" w:rsidRDefault="00DC39F5" w:rsidP="000D507F">
            <w:pPr>
              <w:ind w:left="80"/>
              <w:rPr>
                <w:sz w:val="17"/>
                <w:szCs w:val="17"/>
              </w:rPr>
            </w:pPr>
            <w:r w:rsidRPr="00923224">
              <w:rPr>
                <w:rFonts w:eastAsia="Times New Roman"/>
                <w:color w:val="231F20"/>
                <w:sz w:val="17"/>
                <w:szCs w:val="17"/>
              </w:rPr>
              <w:t>1 000</w:t>
            </w:r>
          </w:p>
        </w:tc>
        <w:tc>
          <w:tcPr>
            <w:tcW w:w="1750" w:type="dxa"/>
            <w:vAlign w:val="center"/>
          </w:tcPr>
          <w:p w14:paraId="40344A03" w14:textId="77777777" w:rsidR="00DC39F5" w:rsidRPr="00923224" w:rsidRDefault="00DC39F5" w:rsidP="000D507F">
            <w:pPr>
              <w:ind w:left="60"/>
              <w:rPr>
                <w:sz w:val="17"/>
                <w:szCs w:val="17"/>
              </w:rPr>
            </w:pPr>
            <w:r w:rsidRPr="00923224">
              <w:rPr>
                <w:rFonts w:eastAsia="Times New Roman"/>
                <w:color w:val="231F20"/>
                <w:sz w:val="17"/>
                <w:szCs w:val="17"/>
              </w:rPr>
              <w:t>(4) (44)</w:t>
            </w:r>
          </w:p>
        </w:tc>
        <w:tc>
          <w:tcPr>
            <w:tcW w:w="4689" w:type="dxa"/>
            <w:tcBorders>
              <w:top w:val="single" w:sz="4" w:space="0" w:color="auto"/>
              <w:bottom w:val="single" w:sz="4" w:space="0" w:color="auto"/>
              <w:right w:val="nil"/>
            </w:tcBorders>
            <w:vAlign w:val="center"/>
          </w:tcPr>
          <w:p w14:paraId="31083526" w14:textId="77777777" w:rsidR="00DC39F5" w:rsidRPr="00923224" w:rsidRDefault="00DC39F5" w:rsidP="000D507F">
            <w:pPr>
              <w:ind w:left="60"/>
              <w:rPr>
                <w:rFonts w:eastAsia="Times New Roman"/>
                <w:color w:val="231F20"/>
                <w:sz w:val="17"/>
                <w:szCs w:val="17"/>
              </w:rPr>
            </w:pPr>
          </w:p>
        </w:tc>
      </w:tr>
      <w:tr w:rsidR="00B67796" w:rsidRPr="00923224" w14:paraId="34A59953" w14:textId="77777777" w:rsidTr="002D6EF4">
        <w:trPr>
          <w:trHeight w:val="458"/>
        </w:trPr>
        <w:tc>
          <w:tcPr>
            <w:tcW w:w="1288" w:type="dxa"/>
            <w:tcBorders>
              <w:top w:val="nil"/>
              <w:bottom w:val="nil"/>
            </w:tcBorders>
            <w:vAlign w:val="center"/>
          </w:tcPr>
          <w:p w14:paraId="4A4D70AA" w14:textId="77777777" w:rsidR="00DC39F5" w:rsidRPr="00923224" w:rsidRDefault="00DC39F5" w:rsidP="000D507F">
            <w:pPr>
              <w:rPr>
                <w:sz w:val="17"/>
                <w:szCs w:val="17"/>
              </w:rPr>
            </w:pPr>
          </w:p>
        </w:tc>
        <w:tc>
          <w:tcPr>
            <w:tcW w:w="1456" w:type="dxa"/>
            <w:vAlign w:val="center"/>
          </w:tcPr>
          <w:p w14:paraId="17E81715" w14:textId="77777777" w:rsidR="00DC39F5" w:rsidRPr="00923224" w:rsidRDefault="00DC39F5" w:rsidP="000D507F">
            <w:pPr>
              <w:ind w:left="80"/>
              <w:rPr>
                <w:sz w:val="17"/>
                <w:szCs w:val="17"/>
              </w:rPr>
            </w:pPr>
            <w:r w:rsidRPr="00923224">
              <w:rPr>
                <w:rFonts w:eastAsia="Times New Roman"/>
                <w:color w:val="231F20"/>
                <w:sz w:val="17"/>
                <w:szCs w:val="17"/>
              </w:rPr>
              <w:t>E 339</w:t>
            </w:r>
          </w:p>
        </w:tc>
        <w:tc>
          <w:tcPr>
            <w:tcW w:w="2953" w:type="dxa"/>
            <w:vAlign w:val="center"/>
          </w:tcPr>
          <w:p w14:paraId="3DCA34A1" w14:textId="77777777" w:rsidR="00DC39F5" w:rsidRPr="00923224" w:rsidRDefault="00B67796" w:rsidP="000D507F">
            <w:pPr>
              <w:ind w:left="80"/>
              <w:rPr>
                <w:sz w:val="17"/>
                <w:szCs w:val="17"/>
              </w:rPr>
            </w:pPr>
            <w:r w:rsidRPr="00923224">
              <w:rPr>
                <w:rFonts w:eastAsia="Times New Roman"/>
                <w:color w:val="231F20"/>
                <w:sz w:val="17"/>
                <w:szCs w:val="17"/>
              </w:rPr>
              <w:t>Sodyum fosfatlar</w:t>
            </w:r>
          </w:p>
        </w:tc>
        <w:tc>
          <w:tcPr>
            <w:tcW w:w="1820" w:type="dxa"/>
            <w:vAlign w:val="center"/>
          </w:tcPr>
          <w:p w14:paraId="1151E094" w14:textId="77777777" w:rsidR="00DC39F5" w:rsidRPr="00923224" w:rsidRDefault="00DC39F5" w:rsidP="000D507F">
            <w:pPr>
              <w:ind w:left="80"/>
              <w:rPr>
                <w:sz w:val="17"/>
                <w:szCs w:val="17"/>
              </w:rPr>
            </w:pPr>
            <w:r w:rsidRPr="00923224">
              <w:rPr>
                <w:rFonts w:eastAsia="Times New Roman"/>
                <w:color w:val="231F20"/>
                <w:sz w:val="17"/>
                <w:szCs w:val="17"/>
              </w:rPr>
              <w:t>1 000</w:t>
            </w:r>
          </w:p>
        </w:tc>
        <w:tc>
          <w:tcPr>
            <w:tcW w:w="1750" w:type="dxa"/>
            <w:vAlign w:val="center"/>
          </w:tcPr>
          <w:p w14:paraId="0D214A50" w14:textId="77777777" w:rsidR="00DC39F5" w:rsidRPr="00923224" w:rsidRDefault="00DC39F5" w:rsidP="000D507F">
            <w:pPr>
              <w:ind w:left="60"/>
              <w:rPr>
                <w:sz w:val="17"/>
                <w:szCs w:val="17"/>
              </w:rPr>
            </w:pPr>
            <w:r w:rsidRPr="00923224">
              <w:rPr>
                <w:rFonts w:eastAsia="Times New Roman"/>
                <w:color w:val="231F20"/>
                <w:sz w:val="17"/>
                <w:szCs w:val="17"/>
              </w:rPr>
              <w:t>(4) (15)</w:t>
            </w:r>
          </w:p>
        </w:tc>
        <w:tc>
          <w:tcPr>
            <w:tcW w:w="4689" w:type="dxa"/>
            <w:tcBorders>
              <w:top w:val="single" w:sz="4" w:space="0" w:color="auto"/>
              <w:bottom w:val="single" w:sz="4" w:space="0" w:color="auto"/>
              <w:right w:val="nil"/>
            </w:tcBorders>
            <w:vAlign w:val="center"/>
          </w:tcPr>
          <w:p w14:paraId="512C898C" w14:textId="77777777" w:rsidR="00DC39F5" w:rsidRPr="00923224" w:rsidRDefault="00DC39F5" w:rsidP="000D507F">
            <w:pPr>
              <w:ind w:left="60"/>
              <w:rPr>
                <w:rFonts w:eastAsia="Times New Roman"/>
                <w:color w:val="231F20"/>
                <w:sz w:val="17"/>
                <w:szCs w:val="17"/>
              </w:rPr>
            </w:pPr>
          </w:p>
        </w:tc>
      </w:tr>
      <w:tr w:rsidR="00B67796" w:rsidRPr="00923224" w14:paraId="5677B56B" w14:textId="77777777" w:rsidTr="002D6EF4">
        <w:trPr>
          <w:trHeight w:val="474"/>
        </w:trPr>
        <w:tc>
          <w:tcPr>
            <w:tcW w:w="1288" w:type="dxa"/>
            <w:tcBorders>
              <w:top w:val="nil"/>
              <w:bottom w:val="nil"/>
            </w:tcBorders>
            <w:vAlign w:val="center"/>
          </w:tcPr>
          <w:p w14:paraId="4FF7DA58" w14:textId="77777777" w:rsidR="00DC39F5" w:rsidRPr="00923224" w:rsidRDefault="00DC39F5" w:rsidP="000D507F">
            <w:pPr>
              <w:rPr>
                <w:sz w:val="17"/>
                <w:szCs w:val="17"/>
              </w:rPr>
            </w:pPr>
          </w:p>
        </w:tc>
        <w:tc>
          <w:tcPr>
            <w:tcW w:w="1456" w:type="dxa"/>
            <w:vAlign w:val="center"/>
          </w:tcPr>
          <w:p w14:paraId="72804FF6" w14:textId="77777777" w:rsidR="00DC39F5" w:rsidRPr="00923224" w:rsidRDefault="00DC39F5" w:rsidP="000D507F">
            <w:pPr>
              <w:ind w:left="80"/>
              <w:rPr>
                <w:sz w:val="17"/>
                <w:szCs w:val="17"/>
              </w:rPr>
            </w:pPr>
            <w:r w:rsidRPr="00923224">
              <w:rPr>
                <w:rFonts w:eastAsia="Times New Roman"/>
                <w:color w:val="231F20"/>
                <w:sz w:val="17"/>
                <w:szCs w:val="17"/>
              </w:rPr>
              <w:t>E 340</w:t>
            </w:r>
          </w:p>
        </w:tc>
        <w:tc>
          <w:tcPr>
            <w:tcW w:w="2953" w:type="dxa"/>
            <w:vAlign w:val="center"/>
          </w:tcPr>
          <w:p w14:paraId="3F888315" w14:textId="77777777" w:rsidR="00DC39F5" w:rsidRPr="00923224" w:rsidRDefault="00B67796" w:rsidP="000D507F">
            <w:pPr>
              <w:ind w:left="80"/>
              <w:rPr>
                <w:sz w:val="17"/>
                <w:szCs w:val="17"/>
              </w:rPr>
            </w:pPr>
            <w:r w:rsidRPr="00923224">
              <w:rPr>
                <w:rFonts w:eastAsia="Times New Roman"/>
                <w:color w:val="231F20"/>
                <w:sz w:val="17"/>
                <w:szCs w:val="17"/>
              </w:rPr>
              <w:t>Potasyum fosfatlar</w:t>
            </w:r>
          </w:p>
        </w:tc>
        <w:tc>
          <w:tcPr>
            <w:tcW w:w="1820" w:type="dxa"/>
            <w:vAlign w:val="center"/>
          </w:tcPr>
          <w:p w14:paraId="73199A10" w14:textId="77777777" w:rsidR="00DC39F5" w:rsidRPr="00923224" w:rsidRDefault="00DC39F5" w:rsidP="000D507F">
            <w:pPr>
              <w:rPr>
                <w:sz w:val="17"/>
                <w:szCs w:val="17"/>
              </w:rPr>
            </w:pPr>
          </w:p>
        </w:tc>
        <w:tc>
          <w:tcPr>
            <w:tcW w:w="1750" w:type="dxa"/>
            <w:vAlign w:val="center"/>
          </w:tcPr>
          <w:p w14:paraId="3838450F" w14:textId="77777777" w:rsidR="00DC39F5" w:rsidRPr="00923224" w:rsidRDefault="00DC39F5" w:rsidP="000D507F">
            <w:pPr>
              <w:ind w:left="60"/>
              <w:rPr>
                <w:sz w:val="17"/>
                <w:szCs w:val="17"/>
              </w:rPr>
            </w:pPr>
            <w:r w:rsidRPr="00923224">
              <w:rPr>
                <w:rFonts w:eastAsia="Times New Roman"/>
                <w:color w:val="231F20"/>
                <w:sz w:val="17"/>
                <w:szCs w:val="17"/>
              </w:rPr>
              <w:t>(4) (15)</w:t>
            </w:r>
          </w:p>
        </w:tc>
        <w:tc>
          <w:tcPr>
            <w:tcW w:w="4689" w:type="dxa"/>
            <w:tcBorders>
              <w:top w:val="single" w:sz="4" w:space="0" w:color="auto"/>
              <w:bottom w:val="single" w:sz="4" w:space="0" w:color="auto"/>
              <w:right w:val="nil"/>
            </w:tcBorders>
            <w:vAlign w:val="center"/>
          </w:tcPr>
          <w:p w14:paraId="61BE23FE" w14:textId="77777777" w:rsidR="00DC39F5" w:rsidRPr="00923224" w:rsidRDefault="00DC39F5" w:rsidP="000D507F">
            <w:pPr>
              <w:ind w:left="60"/>
              <w:rPr>
                <w:rFonts w:eastAsia="Times New Roman"/>
                <w:color w:val="231F20"/>
                <w:sz w:val="17"/>
                <w:szCs w:val="17"/>
              </w:rPr>
            </w:pPr>
          </w:p>
        </w:tc>
      </w:tr>
      <w:tr w:rsidR="00E94CDD" w:rsidRPr="00923224" w14:paraId="059065F3" w14:textId="77777777" w:rsidTr="002D6EF4">
        <w:trPr>
          <w:trHeight w:val="425"/>
        </w:trPr>
        <w:tc>
          <w:tcPr>
            <w:tcW w:w="1288" w:type="dxa"/>
            <w:tcBorders>
              <w:top w:val="nil"/>
              <w:bottom w:val="nil"/>
            </w:tcBorders>
            <w:vAlign w:val="center"/>
          </w:tcPr>
          <w:p w14:paraId="4977A429" w14:textId="77777777" w:rsidR="00E94CDD" w:rsidRPr="00923224" w:rsidRDefault="00E94CDD" w:rsidP="000D507F">
            <w:pPr>
              <w:rPr>
                <w:sz w:val="17"/>
                <w:szCs w:val="17"/>
              </w:rPr>
            </w:pPr>
          </w:p>
        </w:tc>
        <w:tc>
          <w:tcPr>
            <w:tcW w:w="1456" w:type="dxa"/>
            <w:vAlign w:val="center"/>
          </w:tcPr>
          <w:p w14:paraId="0DE18E04" w14:textId="77777777" w:rsidR="00E94CDD" w:rsidRPr="00923224" w:rsidRDefault="00E94CDD" w:rsidP="000D507F">
            <w:pPr>
              <w:ind w:left="80"/>
              <w:rPr>
                <w:rFonts w:eastAsia="Times New Roman"/>
                <w:color w:val="231F20"/>
                <w:sz w:val="17"/>
                <w:szCs w:val="17"/>
              </w:rPr>
            </w:pPr>
            <w:r w:rsidRPr="00923224">
              <w:rPr>
                <w:rFonts w:eastAsia="Times New Roman"/>
                <w:color w:val="231F20"/>
                <w:sz w:val="17"/>
                <w:szCs w:val="17"/>
              </w:rPr>
              <w:t>E 412</w:t>
            </w:r>
          </w:p>
        </w:tc>
        <w:tc>
          <w:tcPr>
            <w:tcW w:w="2953" w:type="dxa"/>
            <w:vAlign w:val="center"/>
          </w:tcPr>
          <w:p w14:paraId="2111F01E" w14:textId="77777777" w:rsidR="00E94CDD" w:rsidRPr="00923224" w:rsidRDefault="00E94CDD" w:rsidP="000D507F">
            <w:pPr>
              <w:ind w:left="80"/>
              <w:rPr>
                <w:rFonts w:eastAsia="Times New Roman"/>
                <w:color w:val="231F20"/>
                <w:sz w:val="17"/>
                <w:szCs w:val="17"/>
              </w:rPr>
            </w:pPr>
            <w:r w:rsidRPr="00923224">
              <w:rPr>
                <w:rFonts w:eastAsia="Times New Roman"/>
                <w:color w:val="231F20"/>
                <w:sz w:val="17"/>
                <w:szCs w:val="17"/>
              </w:rPr>
              <w:t>Guar gam</w:t>
            </w:r>
          </w:p>
        </w:tc>
        <w:tc>
          <w:tcPr>
            <w:tcW w:w="1820" w:type="dxa"/>
            <w:vAlign w:val="center"/>
          </w:tcPr>
          <w:p w14:paraId="48357F5F" w14:textId="77777777" w:rsidR="00E94CDD" w:rsidRPr="00923224" w:rsidRDefault="00E94CDD" w:rsidP="000D507F">
            <w:pPr>
              <w:ind w:left="80"/>
              <w:rPr>
                <w:rFonts w:eastAsia="Times New Roman"/>
                <w:color w:val="231F20"/>
                <w:sz w:val="17"/>
                <w:szCs w:val="17"/>
              </w:rPr>
            </w:pPr>
            <w:r w:rsidRPr="00923224">
              <w:rPr>
                <w:rFonts w:eastAsia="Times New Roman"/>
                <w:color w:val="231F20"/>
                <w:sz w:val="17"/>
                <w:szCs w:val="17"/>
              </w:rPr>
              <w:t>1 000</w:t>
            </w:r>
          </w:p>
        </w:tc>
        <w:tc>
          <w:tcPr>
            <w:tcW w:w="1750" w:type="dxa"/>
            <w:vAlign w:val="center"/>
          </w:tcPr>
          <w:p w14:paraId="47643C7F" w14:textId="77777777" w:rsidR="00E94CDD" w:rsidRPr="00923224" w:rsidRDefault="00E94CDD" w:rsidP="000D507F">
            <w:pPr>
              <w:ind w:left="60"/>
              <w:rPr>
                <w:rFonts w:eastAsia="Times New Roman"/>
                <w:color w:val="231F20"/>
                <w:sz w:val="17"/>
                <w:szCs w:val="17"/>
              </w:rPr>
            </w:pPr>
          </w:p>
        </w:tc>
        <w:tc>
          <w:tcPr>
            <w:tcW w:w="4689" w:type="dxa"/>
            <w:tcBorders>
              <w:top w:val="single" w:sz="4" w:space="0" w:color="auto"/>
              <w:bottom w:val="single" w:sz="4" w:space="0" w:color="auto"/>
              <w:right w:val="nil"/>
            </w:tcBorders>
            <w:vAlign w:val="center"/>
          </w:tcPr>
          <w:p w14:paraId="6B71BDEF" w14:textId="77777777" w:rsidR="00E94CDD" w:rsidRPr="00923224" w:rsidRDefault="00E94CDD" w:rsidP="000D507F">
            <w:pPr>
              <w:ind w:left="60"/>
              <w:rPr>
                <w:rFonts w:eastAsia="Times New Roman"/>
                <w:color w:val="231F20"/>
                <w:sz w:val="17"/>
                <w:szCs w:val="17"/>
              </w:rPr>
            </w:pPr>
            <w:r w:rsidRPr="00923224">
              <w:rPr>
                <w:sz w:val="17"/>
                <w:szCs w:val="17"/>
              </w:rPr>
              <w:t>sadece kısmen hidrolize olmuş protein içeren sıvı ürünler</w:t>
            </w:r>
          </w:p>
        </w:tc>
      </w:tr>
      <w:tr w:rsidR="00B67796" w:rsidRPr="00923224" w14:paraId="6D9E11BE" w14:textId="77777777" w:rsidTr="002D6EF4">
        <w:trPr>
          <w:trHeight w:val="425"/>
        </w:trPr>
        <w:tc>
          <w:tcPr>
            <w:tcW w:w="1288" w:type="dxa"/>
            <w:tcBorders>
              <w:top w:val="nil"/>
              <w:bottom w:val="nil"/>
            </w:tcBorders>
            <w:vAlign w:val="center"/>
          </w:tcPr>
          <w:p w14:paraId="0FA3D2F4" w14:textId="77777777" w:rsidR="00DC39F5" w:rsidRPr="00923224" w:rsidRDefault="00DC39F5" w:rsidP="000D507F">
            <w:pPr>
              <w:rPr>
                <w:sz w:val="17"/>
                <w:szCs w:val="17"/>
              </w:rPr>
            </w:pPr>
          </w:p>
        </w:tc>
        <w:tc>
          <w:tcPr>
            <w:tcW w:w="1456" w:type="dxa"/>
            <w:vAlign w:val="center"/>
          </w:tcPr>
          <w:p w14:paraId="1AE08C8C" w14:textId="77777777" w:rsidR="00DC39F5" w:rsidRPr="00923224" w:rsidRDefault="00DC39F5" w:rsidP="000D507F">
            <w:pPr>
              <w:ind w:left="80"/>
              <w:rPr>
                <w:sz w:val="17"/>
                <w:szCs w:val="17"/>
              </w:rPr>
            </w:pPr>
            <w:r w:rsidRPr="00923224">
              <w:rPr>
                <w:rFonts w:eastAsia="Times New Roman"/>
                <w:color w:val="231F20"/>
                <w:sz w:val="17"/>
                <w:szCs w:val="17"/>
              </w:rPr>
              <w:t>E 471</w:t>
            </w:r>
          </w:p>
        </w:tc>
        <w:tc>
          <w:tcPr>
            <w:tcW w:w="2953" w:type="dxa"/>
            <w:vAlign w:val="center"/>
          </w:tcPr>
          <w:p w14:paraId="337C894A" w14:textId="77777777" w:rsidR="00DC39F5" w:rsidRPr="00923224" w:rsidRDefault="00DC39F5" w:rsidP="000D507F">
            <w:pPr>
              <w:ind w:left="80"/>
              <w:rPr>
                <w:sz w:val="17"/>
                <w:szCs w:val="17"/>
              </w:rPr>
            </w:pPr>
            <w:r w:rsidRPr="00923224">
              <w:rPr>
                <w:rFonts w:eastAsia="Times New Roman"/>
                <w:color w:val="231F20"/>
                <w:sz w:val="17"/>
                <w:szCs w:val="17"/>
              </w:rPr>
              <w:t>Yağ asitlerinin mono- ve digliseritleri</w:t>
            </w:r>
          </w:p>
        </w:tc>
        <w:tc>
          <w:tcPr>
            <w:tcW w:w="1820" w:type="dxa"/>
            <w:vAlign w:val="center"/>
          </w:tcPr>
          <w:p w14:paraId="4BAB98B9" w14:textId="77777777" w:rsidR="00DC39F5" w:rsidRPr="00923224" w:rsidRDefault="00DC39F5" w:rsidP="000D507F">
            <w:pPr>
              <w:ind w:left="80"/>
              <w:rPr>
                <w:sz w:val="17"/>
                <w:szCs w:val="17"/>
              </w:rPr>
            </w:pPr>
            <w:r w:rsidRPr="00923224">
              <w:rPr>
                <w:rFonts w:eastAsia="Times New Roman"/>
                <w:color w:val="231F20"/>
                <w:sz w:val="17"/>
                <w:szCs w:val="17"/>
              </w:rPr>
              <w:t>4 000</w:t>
            </w:r>
          </w:p>
        </w:tc>
        <w:tc>
          <w:tcPr>
            <w:tcW w:w="1750" w:type="dxa"/>
            <w:vAlign w:val="center"/>
          </w:tcPr>
          <w:p w14:paraId="110EDDEE" w14:textId="77777777" w:rsidR="00DC39F5" w:rsidRPr="00923224" w:rsidRDefault="00DC39F5" w:rsidP="000D507F">
            <w:pPr>
              <w:ind w:left="60"/>
              <w:rPr>
                <w:sz w:val="17"/>
                <w:szCs w:val="17"/>
              </w:rPr>
            </w:pPr>
            <w:r w:rsidRPr="00923224">
              <w:rPr>
                <w:rFonts w:eastAsia="Times New Roman"/>
                <w:color w:val="231F20"/>
                <w:sz w:val="17"/>
                <w:szCs w:val="17"/>
              </w:rPr>
              <w:t>(14)</w:t>
            </w:r>
          </w:p>
        </w:tc>
        <w:tc>
          <w:tcPr>
            <w:tcW w:w="4689" w:type="dxa"/>
            <w:tcBorders>
              <w:top w:val="single" w:sz="4" w:space="0" w:color="auto"/>
              <w:bottom w:val="single" w:sz="4" w:space="0" w:color="auto"/>
              <w:right w:val="nil"/>
            </w:tcBorders>
            <w:vAlign w:val="center"/>
          </w:tcPr>
          <w:p w14:paraId="0264BC72" w14:textId="77777777" w:rsidR="00DC39F5" w:rsidRPr="00923224" w:rsidRDefault="00DC39F5" w:rsidP="000D507F">
            <w:pPr>
              <w:ind w:left="60"/>
              <w:rPr>
                <w:rFonts w:eastAsia="Times New Roman"/>
                <w:color w:val="231F20"/>
                <w:sz w:val="17"/>
                <w:szCs w:val="17"/>
              </w:rPr>
            </w:pPr>
          </w:p>
        </w:tc>
      </w:tr>
      <w:tr w:rsidR="00B67796" w:rsidRPr="00923224" w14:paraId="60D06085" w14:textId="77777777" w:rsidTr="002D6EF4">
        <w:trPr>
          <w:trHeight w:val="556"/>
        </w:trPr>
        <w:tc>
          <w:tcPr>
            <w:tcW w:w="1288" w:type="dxa"/>
            <w:tcBorders>
              <w:top w:val="nil"/>
              <w:bottom w:val="nil"/>
            </w:tcBorders>
            <w:vAlign w:val="center"/>
          </w:tcPr>
          <w:p w14:paraId="641B85EF" w14:textId="77777777" w:rsidR="00DC39F5" w:rsidRPr="00923224" w:rsidRDefault="00DC39F5" w:rsidP="000D507F">
            <w:pPr>
              <w:rPr>
                <w:sz w:val="17"/>
                <w:szCs w:val="17"/>
              </w:rPr>
            </w:pPr>
          </w:p>
        </w:tc>
        <w:tc>
          <w:tcPr>
            <w:tcW w:w="1456" w:type="dxa"/>
            <w:vAlign w:val="center"/>
          </w:tcPr>
          <w:p w14:paraId="0EEDFF90" w14:textId="77777777" w:rsidR="00DC39F5" w:rsidRPr="00923224" w:rsidRDefault="00DC39F5" w:rsidP="000D507F">
            <w:pPr>
              <w:ind w:left="80"/>
              <w:rPr>
                <w:sz w:val="17"/>
                <w:szCs w:val="17"/>
              </w:rPr>
            </w:pPr>
            <w:r w:rsidRPr="00923224">
              <w:rPr>
                <w:rFonts w:eastAsia="Times New Roman"/>
                <w:color w:val="231F20"/>
                <w:sz w:val="17"/>
                <w:szCs w:val="17"/>
              </w:rPr>
              <w:t>E 472c</w:t>
            </w:r>
          </w:p>
        </w:tc>
        <w:tc>
          <w:tcPr>
            <w:tcW w:w="2953" w:type="dxa"/>
            <w:vAlign w:val="center"/>
          </w:tcPr>
          <w:p w14:paraId="5B71F3B4" w14:textId="77777777" w:rsidR="00DC39F5" w:rsidRPr="00923224" w:rsidRDefault="00B67796" w:rsidP="000D507F">
            <w:pPr>
              <w:ind w:left="80"/>
              <w:rPr>
                <w:sz w:val="17"/>
                <w:szCs w:val="17"/>
              </w:rPr>
            </w:pPr>
            <w:r w:rsidRPr="00923224">
              <w:rPr>
                <w:rFonts w:eastAsia="Times New Roman"/>
                <w:color w:val="231F20"/>
                <w:sz w:val="17"/>
                <w:szCs w:val="17"/>
              </w:rPr>
              <w:t>Yağ asitlerinin mono- ve digliseritlerinin sitrik asit esterleri</w:t>
            </w:r>
          </w:p>
        </w:tc>
        <w:tc>
          <w:tcPr>
            <w:tcW w:w="1820" w:type="dxa"/>
            <w:vAlign w:val="center"/>
          </w:tcPr>
          <w:p w14:paraId="3D9F29AA" w14:textId="77777777" w:rsidR="00DC39F5" w:rsidRPr="00923224" w:rsidRDefault="00DC39F5" w:rsidP="000D507F">
            <w:pPr>
              <w:ind w:left="80"/>
              <w:rPr>
                <w:sz w:val="17"/>
                <w:szCs w:val="17"/>
              </w:rPr>
            </w:pPr>
            <w:r w:rsidRPr="00923224">
              <w:rPr>
                <w:rFonts w:eastAsia="Times New Roman"/>
                <w:color w:val="231F20"/>
                <w:sz w:val="17"/>
                <w:szCs w:val="17"/>
              </w:rPr>
              <w:t>7 500</w:t>
            </w:r>
          </w:p>
        </w:tc>
        <w:tc>
          <w:tcPr>
            <w:tcW w:w="1750" w:type="dxa"/>
            <w:vAlign w:val="center"/>
          </w:tcPr>
          <w:p w14:paraId="1E0E4077" w14:textId="77777777" w:rsidR="00DC39F5" w:rsidRPr="00923224" w:rsidRDefault="00DC39F5" w:rsidP="000D507F">
            <w:pPr>
              <w:ind w:left="60"/>
              <w:rPr>
                <w:sz w:val="17"/>
                <w:szCs w:val="17"/>
              </w:rPr>
            </w:pPr>
            <w:r w:rsidRPr="00923224">
              <w:rPr>
                <w:rFonts w:eastAsia="Times New Roman"/>
                <w:color w:val="231F20"/>
                <w:sz w:val="17"/>
                <w:szCs w:val="17"/>
              </w:rPr>
              <w:t>(14)</w:t>
            </w:r>
          </w:p>
        </w:tc>
        <w:tc>
          <w:tcPr>
            <w:tcW w:w="4689" w:type="dxa"/>
            <w:tcBorders>
              <w:top w:val="single" w:sz="4" w:space="0" w:color="auto"/>
              <w:bottom w:val="single" w:sz="4" w:space="0" w:color="auto"/>
              <w:right w:val="nil"/>
            </w:tcBorders>
            <w:vAlign w:val="center"/>
          </w:tcPr>
          <w:p w14:paraId="23CBE9AD" w14:textId="77777777" w:rsidR="00DC39F5" w:rsidRPr="00923224" w:rsidRDefault="00B67796" w:rsidP="000D507F">
            <w:pPr>
              <w:ind w:left="60"/>
              <w:rPr>
                <w:rFonts w:eastAsia="Times New Roman"/>
                <w:color w:val="231F20"/>
                <w:sz w:val="17"/>
                <w:szCs w:val="17"/>
              </w:rPr>
            </w:pPr>
            <w:r w:rsidRPr="00923224">
              <w:rPr>
                <w:sz w:val="17"/>
                <w:szCs w:val="17"/>
              </w:rPr>
              <w:t>sadece toz olarak satıldığında</w:t>
            </w:r>
          </w:p>
        </w:tc>
      </w:tr>
      <w:tr w:rsidR="00B67796" w:rsidRPr="00923224" w14:paraId="74278D2B" w14:textId="77777777" w:rsidTr="002D6EF4">
        <w:trPr>
          <w:trHeight w:val="604"/>
        </w:trPr>
        <w:tc>
          <w:tcPr>
            <w:tcW w:w="1288" w:type="dxa"/>
            <w:tcBorders>
              <w:top w:val="nil"/>
              <w:bottom w:val="nil"/>
            </w:tcBorders>
            <w:vAlign w:val="center"/>
          </w:tcPr>
          <w:p w14:paraId="3513C3E1" w14:textId="77777777" w:rsidR="00DC39F5" w:rsidRPr="00923224" w:rsidRDefault="00DC39F5" w:rsidP="000D507F">
            <w:pPr>
              <w:rPr>
                <w:sz w:val="17"/>
                <w:szCs w:val="17"/>
              </w:rPr>
            </w:pPr>
          </w:p>
        </w:tc>
        <w:tc>
          <w:tcPr>
            <w:tcW w:w="1456" w:type="dxa"/>
            <w:tcBorders>
              <w:bottom w:val="single" w:sz="4" w:space="0" w:color="auto"/>
            </w:tcBorders>
            <w:vAlign w:val="center"/>
          </w:tcPr>
          <w:p w14:paraId="524E685A" w14:textId="77777777" w:rsidR="00DC39F5" w:rsidRPr="00923224" w:rsidRDefault="00DC39F5" w:rsidP="000D507F">
            <w:pPr>
              <w:ind w:left="80"/>
              <w:rPr>
                <w:sz w:val="17"/>
                <w:szCs w:val="17"/>
              </w:rPr>
            </w:pPr>
            <w:r w:rsidRPr="00923224">
              <w:rPr>
                <w:rFonts w:eastAsia="Times New Roman"/>
                <w:color w:val="231F20"/>
                <w:sz w:val="17"/>
                <w:szCs w:val="17"/>
              </w:rPr>
              <w:t>E 472c</w:t>
            </w:r>
          </w:p>
        </w:tc>
        <w:tc>
          <w:tcPr>
            <w:tcW w:w="2953" w:type="dxa"/>
            <w:tcBorders>
              <w:bottom w:val="single" w:sz="4" w:space="0" w:color="auto"/>
            </w:tcBorders>
            <w:vAlign w:val="center"/>
          </w:tcPr>
          <w:p w14:paraId="250627D4" w14:textId="77777777" w:rsidR="00DC39F5" w:rsidRPr="00923224" w:rsidRDefault="00B67796" w:rsidP="00B67796">
            <w:pPr>
              <w:ind w:left="80"/>
              <w:rPr>
                <w:sz w:val="17"/>
                <w:szCs w:val="17"/>
              </w:rPr>
            </w:pPr>
            <w:r w:rsidRPr="00923224">
              <w:rPr>
                <w:rFonts w:eastAsia="Times New Roman"/>
                <w:color w:val="231F20"/>
                <w:sz w:val="17"/>
                <w:szCs w:val="17"/>
              </w:rPr>
              <w:t>Yağ asitlerinin mono- ve digliseritlerinin sitrik asit esterleri</w:t>
            </w:r>
            <w:r w:rsidR="00DC39F5" w:rsidRPr="00923224">
              <w:rPr>
                <w:rFonts w:eastAsia="Times New Roman"/>
                <w:color w:val="231F20"/>
                <w:sz w:val="17"/>
                <w:szCs w:val="17"/>
              </w:rPr>
              <w:t xml:space="preserve"> </w:t>
            </w:r>
          </w:p>
        </w:tc>
        <w:tc>
          <w:tcPr>
            <w:tcW w:w="1820" w:type="dxa"/>
            <w:tcBorders>
              <w:bottom w:val="single" w:sz="4" w:space="0" w:color="auto"/>
            </w:tcBorders>
            <w:vAlign w:val="center"/>
          </w:tcPr>
          <w:p w14:paraId="7832AF67" w14:textId="77777777" w:rsidR="00DC39F5" w:rsidRPr="00923224" w:rsidRDefault="00DC39F5" w:rsidP="000D507F">
            <w:pPr>
              <w:ind w:left="80"/>
              <w:rPr>
                <w:sz w:val="17"/>
                <w:szCs w:val="17"/>
              </w:rPr>
            </w:pPr>
            <w:r w:rsidRPr="00923224">
              <w:rPr>
                <w:rFonts w:eastAsia="Times New Roman"/>
                <w:color w:val="231F20"/>
                <w:sz w:val="17"/>
                <w:szCs w:val="17"/>
              </w:rPr>
              <w:t>9 000</w:t>
            </w:r>
          </w:p>
        </w:tc>
        <w:tc>
          <w:tcPr>
            <w:tcW w:w="1750" w:type="dxa"/>
            <w:tcBorders>
              <w:bottom w:val="single" w:sz="4" w:space="0" w:color="auto"/>
            </w:tcBorders>
            <w:vAlign w:val="center"/>
          </w:tcPr>
          <w:p w14:paraId="4B7FF5E2" w14:textId="77777777" w:rsidR="00DC39F5" w:rsidRPr="00923224" w:rsidRDefault="00DC39F5" w:rsidP="000D507F">
            <w:pPr>
              <w:ind w:left="60"/>
              <w:rPr>
                <w:sz w:val="17"/>
                <w:szCs w:val="17"/>
              </w:rPr>
            </w:pPr>
            <w:r w:rsidRPr="00923224">
              <w:rPr>
                <w:rFonts w:eastAsia="Times New Roman"/>
                <w:color w:val="231F20"/>
                <w:sz w:val="17"/>
                <w:szCs w:val="17"/>
              </w:rPr>
              <w:t>(14)</w:t>
            </w:r>
          </w:p>
        </w:tc>
        <w:tc>
          <w:tcPr>
            <w:tcW w:w="4689" w:type="dxa"/>
            <w:tcBorders>
              <w:top w:val="single" w:sz="4" w:space="0" w:color="auto"/>
              <w:bottom w:val="single" w:sz="4" w:space="0" w:color="auto"/>
              <w:right w:val="nil"/>
            </w:tcBorders>
            <w:vAlign w:val="center"/>
          </w:tcPr>
          <w:p w14:paraId="0708B57F" w14:textId="77777777" w:rsidR="00DC39F5" w:rsidRPr="00923224" w:rsidRDefault="00E94CDD" w:rsidP="000D507F">
            <w:pPr>
              <w:ind w:left="60"/>
              <w:rPr>
                <w:rFonts w:eastAsia="Times New Roman"/>
                <w:color w:val="231F20"/>
                <w:sz w:val="17"/>
                <w:szCs w:val="17"/>
              </w:rPr>
            </w:pPr>
            <w:r w:rsidRPr="00923224">
              <w:rPr>
                <w:sz w:val="17"/>
                <w:szCs w:val="17"/>
              </w:rPr>
              <w:t>sadece sıvı olarak satılan kısmen hidrolize olmuş protein, peptit veya aminoasit içeren ürünler</w:t>
            </w:r>
          </w:p>
        </w:tc>
      </w:tr>
      <w:tr w:rsidR="00B67796" w:rsidRPr="00923224" w14:paraId="1FA904AE" w14:textId="77777777" w:rsidTr="002D6EF4">
        <w:trPr>
          <w:trHeight w:val="607"/>
        </w:trPr>
        <w:tc>
          <w:tcPr>
            <w:tcW w:w="1288" w:type="dxa"/>
            <w:tcBorders>
              <w:top w:val="nil"/>
              <w:bottom w:val="nil"/>
            </w:tcBorders>
            <w:vAlign w:val="center"/>
          </w:tcPr>
          <w:p w14:paraId="2C5FA821" w14:textId="77777777" w:rsidR="00DC39F5" w:rsidRPr="00923224" w:rsidRDefault="00DC39F5" w:rsidP="000D507F">
            <w:pPr>
              <w:rPr>
                <w:sz w:val="17"/>
                <w:szCs w:val="17"/>
              </w:rPr>
            </w:pPr>
          </w:p>
        </w:tc>
        <w:tc>
          <w:tcPr>
            <w:tcW w:w="1456" w:type="dxa"/>
            <w:tcBorders>
              <w:top w:val="single" w:sz="4" w:space="0" w:color="auto"/>
              <w:bottom w:val="single" w:sz="4" w:space="0" w:color="auto"/>
            </w:tcBorders>
            <w:vAlign w:val="center"/>
          </w:tcPr>
          <w:p w14:paraId="6CC1B70D" w14:textId="77777777" w:rsidR="00DC39F5" w:rsidRPr="00923224" w:rsidRDefault="00DC39F5" w:rsidP="000D507F">
            <w:pPr>
              <w:ind w:left="80"/>
              <w:rPr>
                <w:sz w:val="17"/>
                <w:szCs w:val="17"/>
              </w:rPr>
            </w:pPr>
            <w:r w:rsidRPr="00923224">
              <w:rPr>
                <w:rFonts w:eastAsia="Times New Roman"/>
                <w:color w:val="231F20"/>
                <w:sz w:val="17"/>
                <w:szCs w:val="17"/>
              </w:rPr>
              <w:t>E 473</w:t>
            </w:r>
          </w:p>
        </w:tc>
        <w:tc>
          <w:tcPr>
            <w:tcW w:w="2953" w:type="dxa"/>
            <w:tcBorders>
              <w:top w:val="single" w:sz="4" w:space="0" w:color="auto"/>
              <w:bottom w:val="single" w:sz="4" w:space="0" w:color="auto"/>
            </w:tcBorders>
            <w:vAlign w:val="center"/>
          </w:tcPr>
          <w:p w14:paraId="5E986F59" w14:textId="77777777" w:rsidR="00DC39F5" w:rsidRPr="00923224" w:rsidRDefault="00B67796" w:rsidP="000D507F">
            <w:pPr>
              <w:ind w:left="80"/>
              <w:rPr>
                <w:sz w:val="17"/>
                <w:szCs w:val="17"/>
              </w:rPr>
            </w:pPr>
            <w:r w:rsidRPr="00923224">
              <w:rPr>
                <w:rFonts w:eastAsia="Times New Roman"/>
                <w:color w:val="231F20"/>
                <w:sz w:val="17"/>
                <w:szCs w:val="17"/>
              </w:rPr>
              <w:t>Yağ asitlerinin sukroz esterleri</w:t>
            </w:r>
          </w:p>
        </w:tc>
        <w:tc>
          <w:tcPr>
            <w:tcW w:w="1820" w:type="dxa"/>
            <w:tcBorders>
              <w:top w:val="single" w:sz="4" w:space="0" w:color="auto"/>
              <w:bottom w:val="single" w:sz="4" w:space="0" w:color="auto"/>
            </w:tcBorders>
            <w:vAlign w:val="center"/>
          </w:tcPr>
          <w:p w14:paraId="18F48C77" w14:textId="77777777" w:rsidR="00DC39F5" w:rsidRPr="00923224" w:rsidRDefault="00DC39F5" w:rsidP="000D507F">
            <w:pPr>
              <w:ind w:left="80"/>
              <w:rPr>
                <w:sz w:val="17"/>
                <w:szCs w:val="17"/>
              </w:rPr>
            </w:pPr>
            <w:r w:rsidRPr="00923224">
              <w:rPr>
                <w:rFonts w:eastAsia="Times New Roman"/>
                <w:color w:val="231F20"/>
                <w:sz w:val="17"/>
                <w:szCs w:val="17"/>
              </w:rPr>
              <w:t>120</w:t>
            </w:r>
          </w:p>
        </w:tc>
        <w:tc>
          <w:tcPr>
            <w:tcW w:w="1750" w:type="dxa"/>
            <w:tcBorders>
              <w:top w:val="single" w:sz="4" w:space="0" w:color="auto"/>
              <w:bottom w:val="single" w:sz="4" w:space="0" w:color="auto"/>
            </w:tcBorders>
            <w:vAlign w:val="center"/>
          </w:tcPr>
          <w:p w14:paraId="78BD709E" w14:textId="77777777" w:rsidR="00DC39F5" w:rsidRPr="00923224" w:rsidRDefault="00DC39F5" w:rsidP="000D507F">
            <w:pPr>
              <w:ind w:left="60"/>
              <w:rPr>
                <w:sz w:val="17"/>
                <w:szCs w:val="17"/>
              </w:rPr>
            </w:pPr>
            <w:r w:rsidRPr="00923224">
              <w:rPr>
                <w:rFonts w:eastAsia="Times New Roman"/>
                <w:color w:val="231F20"/>
                <w:sz w:val="17"/>
                <w:szCs w:val="17"/>
              </w:rPr>
              <w:t>(14)</w:t>
            </w:r>
          </w:p>
        </w:tc>
        <w:tc>
          <w:tcPr>
            <w:tcW w:w="4689" w:type="dxa"/>
            <w:tcBorders>
              <w:top w:val="single" w:sz="4" w:space="0" w:color="auto"/>
              <w:bottom w:val="single" w:sz="4" w:space="0" w:color="auto"/>
              <w:right w:val="nil"/>
            </w:tcBorders>
            <w:vAlign w:val="center"/>
          </w:tcPr>
          <w:p w14:paraId="169650DE" w14:textId="77777777" w:rsidR="00DC39F5" w:rsidRPr="00923224" w:rsidRDefault="00E94CDD" w:rsidP="000D507F">
            <w:pPr>
              <w:ind w:left="60"/>
              <w:rPr>
                <w:rFonts w:eastAsia="Times New Roman"/>
                <w:color w:val="231F20"/>
                <w:sz w:val="17"/>
                <w:szCs w:val="17"/>
              </w:rPr>
            </w:pPr>
            <w:r w:rsidRPr="00923224">
              <w:rPr>
                <w:sz w:val="17"/>
                <w:szCs w:val="17"/>
              </w:rPr>
              <w:t>sadece hidrolize olmuş protein, peptit veya aminoasit içeren ürünler</w:t>
            </w:r>
          </w:p>
        </w:tc>
      </w:tr>
    </w:tbl>
    <w:p w14:paraId="32254B3F" w14:textId="77777777" w:rsidR="00931BF8" w:rsidRPr="00923224" w:rsidRDefault="00931BF8">
      <w:pPr>
        <w:spacing w:line="20" w:lineRule="exact"/>
        <w:rPr>
          <w:sz w:val="17"/>
          <w:szCs w:val="17"/>
        </w:rPr>
        <w:sectPr w:rsidR="00931BF8" w:rsidRPr="00923224" w:rsidSect="00B67796">
          <w:type w:val="continuous"/>
          <w:pgSz w:w="16840" w:h="11906" w:orient="landscape"/>
          <w:pgMar w:top="1245" w:right="904" w:bottom="865" w:left="1080" w:header="0" w:footer="0" w:gutter="0"/>
          <w:cols w:space="708" w:equalWidth="0">
            <w:col w:w="14854" w:space="200"/>
          </w:cols>
        </w:sectPr>
      </w:pPr>
    </w:p>
    <w:p w14:paraId="5BC48707" w14:textId="77777777" w:rsidR="00D65258" w:rsidRPr="00923224" w:rsidRDefault="00D65258" w:rsidP="00F96263">
      <w:pPr>
        <w:spacing w:line="20" w:lineRule="exact"/>
        <w:rPr>
          <w:sz w:val="17"/>
          <w:szCs w:val="17"/>
        </w:rPr>
      </w:pPr>
      <w:bookmarkStart w:id="142" w:name="page236"/>
      <w:bookmarkEnd w:id="142"/>
    </w:p>
    <w:p w14:paraId="1D7CFAE6" w14:textId="77777777" w:rsidR="00D65258" w:rsidRPr="00923224" w:rsidRDefault="00D65258">
      <w:pPr>
        <w:spacing w:line="1" w:lineRule="exact"/>
        <w:rPr>
          <w:sz w:val="17"/>
          <w:szCs w:val="17"/>
        </w:rPr>
      </w:pPr>
    </w:p>
    <w:p w14:paraId="5EB21DD9" w14:textId="77777777" w:rsidR="000D507F" w:rsidRPr="00923224" w:rsidRDefault="000D507F">
      <w:pPr>
        <w:ind w:right="41"/>
        <w:jc w:val="right"/>
        <w:rPr>
          <w:rFonts w:eastAsia="Times New Roman"/>
          <w:color w:val="231F20"/>
          <w:sz w:val="17"/>
          <w:szCs w:val="17"/>
        </w:rPr>
        <w:sectPr w:rsidR="000D507F" w:rsidRPr="00923224">
          <w:pgSz w:w="16840" w:h="11906" w:orient="landscape"/>
          <w:pgMar w:top="1245" w:right="904" w:bottom="865" w:left="1080" w:header="0" w:footer="0" w:gutter="0"/>
          <w:cols w:num="3" w:space="708" w:equalWidth="0">
            <w:col w:w="460" w:space="200"/>
            <w:col w:w="13840" w:space="313"/>
            <w:col w:w="41"/>
          </w:cols>
        </w:sectPr>
      </w:pPr>
    </w:p>
    <w:tbl>
      <w:tblPr>
        <w:tblW w:w="13962" w:type="dxa"/>
        <w:tblInd w:w="988" w:type="dxa"/>
        <w:tblLayout w:type="fixed"/>
        <w:tblCellMar>
          <w:left w:w="0" w:type="dxa"/>
          <w:right w:w="0" w:type="dxa"/>
        </w:tblCellMar>
        <w:tblLook w:val="04A0" w:firstRow="1" w:lastRow="0" w:firstColumn="1" w:lastColumn="0" w:noHBand="0" w:noVBand="1"/>
      </w:tblPr>
      <w:tblGrid>
        <w:gridCol w:w="1289"/>
        <w:gridCol w:w="1461"/>
        <w:gridCol w:w="2953"/>
        <w:gridCol w:w="1832"/>
        <w:gridCol w:w="1732"/>
        <w:gridCol w:w="4695"/>
      </w:tblGrid>
      <w:tr w:rsidR="00FD27B8" w:rsidRPr="00923224" w14:paraId="4B121AC0" w14:textId="77777777" w:rsidTr="008F0EF2">
        <w:trPr>
          <w:trHeight w:val="646"/>
        </w:trPr>
        <w:tc>
          <w:tcPr>
            <w:tcW w:w="1289" w:type="dxa"/>
            <w:tcBorders>
              <w:top w:val="single" w:sz="4" w:space="0" w:color="auto"/>
              <w:bottom w:val="single" w:sz="4" w:space="0" w:color="auto"/>
              <w:right w:val="single" w:sz="4" w:space="0" w:color="auto"/>
            </w:tcBorders>
            <w:vAlign w:val="center"/>
          </w:tcPr>
          <w:p w14:paraId="722FF4EE" w14:textId="77777777" w:rsidR="00FD27B8" w:rsidRPr="00923224" w:rsidRDefault="00FD27B8" w:rsidP="00FD27B8">
            <w:pPr>
              <w:jc w:val="center"/>
              <w:rPr>
                <w:sz w:val="17"/>
                <w:szCs w:val="17"/>
              </w:rPr>
            </w:pPr>
            <w:r w:rsidRPr="00923224">
              <w:rPr>
                <w:rFonts w:eastAsia="Times New Roman"/>
                <w:color w:val="231F20"/>
                <w:sz w:val="17"/>
                <w:szCs w:val="17"/>
              </w:rPr>
              <w:t>Kategori numarası</w:t>
            </w:r>
          </w:p>
        </w:tc>
        <w:tc>
          <w:tcPr>
            <w:tcW w:w="1461" w:type="dxa"/>
            <w:tcBorders>
              <w:top w:val="single" w:sz="4" w:space="0" w:color="auto"/>
              <w:left w:val="single" w:sz="4" w:space="0" w:color="auto"/>
              <w:bottom w:val="single" w:sz="4" w:space="0" w:color="auto"/>
              <w:right w:val="single" w:sz="4" w:space="0" w:color="auto"/>
            </w:tcBorders>
            <w:vAlign w:val="center"/>
          </w:tcPr>
          <w:p w14:paraId="34D44C44" w14:textId="77777777" w:rsidR="00FD27B8" w:rsidRPr="00923224" w:rsidRDefault="00FD27B8" w:rsidP="002D6EF4">
            <w:pPr>
              <w:ind w:left="75"/>
              <w:jc w:val="center"/>
              <w:rPr>
                <w:sz w:val="17"/>
                <w:szCs w:val="17"/>
              </w:rPr>
            </w:pPr>
            <w:r w:rsidRPr="00923224">
              <w:rPr>
                <w:rFonts w:eastAsia="Times New Roman"/>
                <w:color w:val="231F20"/>
                <w:sz w:val="17"/>
                <w:szCs w:val="17"/>
              </w:rPr>
              <w:t>E-kodu</w:t>
            </w:r>
          </w:p>
        </w:tc>
        <w:tc>
          <w:tcPr>
            <w:tcW w:w="2953" w:type="dxa"/>
            <w:tcBorders>
              <w:top w:val="single" w:sz="4" w:space="0" w:color="auto"/>
              <w:left w:val="single" w:sz="4" w:space="0" w:color="auto"/>
              <w:bottom w:val="single" w:sz="4" w:space="0" w:color="auto"/>
              <w:right w:val="single" w:sz="4" w:space="0" w:color="auto"/>
            </w:tcBorders>
            <w:vAlign w:val="center"/>
          </w:tcPr>
          <w:p w14:paraId="4F7EA5A4" w14:textId="77777777" w:rsidR="00FD27B8" w:rsidRPr="00923224" w:rsidRDefault="00FD27B8" w:rsidP="002D6EF4">
            <w:pPr>
              <w:ind w:left="88"/>
              <w:jc w:val="center"/>
              <w:rPr>
                <w:sz w:val="17"/>
                <w:szCs w:val="17"/>
              </w:rPr>
            </w:pPr>
            <w:r w:rsidRPr="00923224">
              <w:rPr>
                <w:rFonts w:eastAsia="Times New Roman"/>
                <w:color w:val="231F20"/>
                <w:sz w:val="17"/>
                <w:szCs w:val="17"/>
              </w:rPr>
              <w:t>Adı</w:t>
            </w:r>
          </w:p>
        </w:tc>
        <w:tc>
          <w:tcPr>
            <w:tcW w:w="1832" w:type="dxa"/>
            <w:tcBorders>
              <w:top w:val="single" w:sz="4" w:space="0" w:color="auto"/>
              <w:left w:val="single" w:sz="4" w:space="0" w:color="auto"/>
              <w:bottom w:val="single" w:sz="4" w:space="0" w:color="auto"/>
              <w:right w:val="single" w:sz="4" w:space="0" w:color="auto"/>
            </w:tcBorders>
            <w:vAlign w:val="center"/>
          </w:tcPr>
          <w:p w14:paraId="48A575B8" w14:textId="77777777" w:rsidR="00FD27B8" w:rsidRPr="00923224" w:rsidRDefault="00FD27B8" w:rsidP="002D6EF4">
            <w:pPr>
              <w:ind w:left="78"/>
              <w:jc w:val="center"/>
              <w:rPr>
                <w:sz w:val="17"/>
                <w:szCs w:val="17"/>
              </w:rPr>
            </w:pPr>
            <w:r w:rsidRPr="00923224">
              <w:rPr>
                <w:rFonts w:eastAsia="Times New Roman"/>
                <w:color w:val="231F20"/>
                <w:sz w:val="17"/>
                <w:szCs w:val="17"/>
              </w:rPr>
              <w:t>Maksimum miktar (</w:t>
            </w:r>
            <w:r w:rsidR="005073D8" w:rsidRPr="00923224">
              <w:rPr>
                <w:rFonts w:eastAsia="Times New Roman"/>
                <w:color w:val="231F20"/>
                <w:sz w:val="17"/>
                <w:szCs w:val="17"/>
              </w:rPr>
              <w:t>mg/l veya mg/kg</w:t>
            </w:r>
            <w:r w:rsidRPr="00923224">
              <w:rPr>
                <w:rFonts w:eastAsia="Times New Roman"/>
                <w:color w:val="231F20"/>
                <w:sz w:val="17"/>
                <w:szCs w:val="17"/>
              </w:rPr>
              <w:t>)</w:t>
            </w:r>
          </w:p>
        </w:tc>
        <w:tc>
          <w:tcPr>
            <w:tcW w:w="1732" w:type="dxa"/>
            <w:tcBorders>
              <w:top w:val="single" w:sz="4" w:space="0" w:color="auto"/>
              <w:left w:val="single" w:sz="4" w:space="0" w:color="auto"/>
              <w:bottom w:val="single" w:sz="4" w:space="0" w:color="auto"/>
              <w:right w:val="single" w:sz="4" w:space="0" w:color="auto"/>
            </w:tcBorders>
            <w:vAlign w:val="center"/>
          </w:tcPr>
          <w:p w14:paraId="0EA1F853" w14:textId="77777777" w:rsidR="00FD27B8" w:rsidRPr="00923224" w:rsidRDefault="00FD27B8" w:rsidP="002D6EF4">
            <w:pPr>
              <w:ind w:left="86"/>
              <w:jc w:val="center"/>
              <w:rPr>
                <w:sz w:val="17"/>
                <w:szCs w:val="17"/>
              </w:rPr>
            </w:pPr>
            <w:r w:rsidRPr="00923224">
              <w:rPr>
                <w:rFonts w:eastAsia="Times New Roman"/>
                <w:color w:val="231F20"/>
                <w:sz w:val="17"/>
                <w:szCs w:val="17"/>
              </w:rPr>
              <w:t>Dipnotlar</w:t>
            </w:r>
          </w:p>
        </w:tc>
        <w:tc>
          <w:tcPr>
            <w:tcW w:w="4695" w:type="dxa"/>
            <w:tcBorders>
              <w:top w:val="single" w:sz="4" w:space="0" w:color="auto"/>
              <w:left w:val="single" w:sz="4" w:space="0" w:color="auto"/>
              <w:bottom w:val="single" w:sz="4" w:space="0" w:color="auto"/>
            </w:tcBorders>
            <w:vAlign w:val="center"/>
          </w:tcPr>
          <w:p w14:paraId="76C051E1" w14:textId="77777777" w:rsidR="00FD27B8" w:rsidRPr="00923224" w:rsidRDefault="00FD27B8" w:rsidP="002D6EF4">
            <w:pPr>
              <w:ind w:left="98" w:right="87"/>
              <w:jc w:val="center"/>
              <w:rPr>
                <w:sz w:val="17"/>
                <w:szCs w:val="17"/>
              </w:rPr>
            </w:pPr>
            <w:r w:rsidRPr="00923224">
              <w:rPr>
                <w:rFonts w:eastAsia="Times New Roman"/>
                <w:color w:val="231F20"/>
                <w:sz w:val="17"/>
                <w:szCs w:val="17"/>
              </w:rPr>
              <w:t>Sınırlamalar/istisnalar</w:t>
            </w:r>
          </w:p>
        </w:tc>
      </w:tr>
      <w:tr w:rsidR="00FD27B8" w:rsidRPr="00923224" w14:paraId="637B5478" w14:textId="77777777" w:rsidTr="002D6EF4">
        <w:trPr>
          <w:trHeight w:val="413"/>
        </w:trPr>
        <w:tc>
          <w:tcPr>
            <w:tcW w:w="1289" w:type="dxa"/>
            <w:tcBorders>
              <w:right w:val="single" w:sz="4" w:space="0" w:color="auto"/>
            </w:tcBorders>
            <w:vAlign w:val="center"/>
          </w:tcPr>
          <w:p w14:paraId="109914E4" w14:textId="77777777" w:rsidR="00FD27B8" w:rsidRPr="00923224" w:rsidRDefault="00FD27B8" w:rsidP="009B3268">
            <w:pPr>
              <w:rPr>
                <w:sz w:val="17"/>
                <w:szCs w:val="17"/>
              </w:rPr>
            </w:pPr>
          </w:p>
        </w:tc>
        <w:tc>
          <w:tcPr>
            <w:tcW w:w="1461" w:type="dxa"/>
            <w:tcBorders>
              <w:left w:val="single" w:sz="4" w:space="0" w:color="auto"/>
              <w:right w:val="single" w:sz="4" w:space="0" w:color="auto"/>
            </w:tcBorders>
            <w:vAlign w:val="center"/>
          </w:tcPr>
          <w:p w14:paraId="5BC319D6" w14:textId="77777777" w:rsidR="00FD27B8" w:rsidRPr="00923224" w:rsidRDefault="00FD27B8" w:rsidP="002D6EF4">
            <w:pPr>
              <w:ind w:left="75"/>
              <w:rPr>
                <w:sz w:val="17"/>
                <w:szCs w:val="17"/>
              </w:rPr>
            </w:pPr>
          </w:p>
        </w:tc>
        <w:tc>
          <w:tcPr>
            <w:tcW w:w="11212" w:type="dxa"/>
            <w:gridSpan w:val="4"/>
            <w:tcBorders>
              <w:top w:val="single" w:sz="4" w:space="0" w:color="auto"/>
              <w:left w:val="single" w:sz="4" w:space="0" w:color="auto"/>
              <w:bottom w:val="single" w:sz="4" w:space="0" w:color="auto"/>
            </w:tcBorders>
            <w:vAlign w:val="center"/>
          </w:tcPr>
          <w:p w14:paraId="66C30A9F" w14:textId="77777777" w:rsidR="00FD27B8" w:rsidRPr="00923224" w:rsidRDefault="00FD27B8" w:rsidP="002D6EF4">
            <w:pPr>
              <w:ind w:left="98" w:right="87"/>
              <w:rPr>
                <w:sz w:val="17"/>
                <w:szCs w:val="17"/>
              </w:rPr>
            </w:pPr>
            <w:r w:rsidRPr="00923224">
              <w:rPr>
                <w:rFonts w:eastAsia="Times New Roman"/>
                <w:color w:val="231F20"/>
                <w:sz w:val="17"/>
                <w:szCs w:val="17"/>
              </w:rPr>
              <w:t xml:space="preserve">(4): </w:t>
            </w:r>
            <w:r w:rsidR="00C136AA" w:rsidRPr="00923224">
              <w:rPr>
                <w:rFonts w:eastAsia="Times New Roman"/>
                <w:color w:val="231F20"/>
                <w:sz w:val="17"/>
                <w:szCs w:val="17"/>
              </w:rPr>
              <w:t xml:space="preserve">     </w:t>
            </w:r>
            <w:r w:rsidR="009928FB" w:rsidRPr="00923224">
              <w:rPr>
                <w:rFonts w:eastAsia="Times New Roman"/>
                <w:color w:val="231F20"/>
                <w:sz w:val="17"/>
                <w:szCs w:val="17"/>
              </w:rPr>
              <w:t xml:space="preserve"> </w:t>
            </w:r>
            <w:r w:rsidRPr="00923224">
              <w:rPr>
                <w:rFonts w:eastAsia="Times New Roman"/>
                <w:color w:val="231F20"/>
                <w:sz w:val="17"/>
                <w:szCs w:val="17"/>
              </w:rPr>
              <w:t xml:space="preserve">Maksimum miktar </w:t>
            </w:r>
            <w:r w:rsidRPr="008F0EF2">
              <w:rPr>
                <w:rFonts w:eastAsia="Times New Roman"/>
                <w:color w:val="231F20"/>
                <w:sz w:val="17"/>
                <w:szCs w:val="17"/>
              </w:rPr>
              <w:t>P</w:t>
            </w:r>
            <w:r w:rsidRPr="008F0EF2">
              <w:rPr>
                <w:rFonts w:eastAsia="Times New Roman"/>
                <w:color w:val="231F20"/>
                <w:sz w:val="17"/>
                <w:szCs w:val="17"/>
                <w:vertAlign w:val="subscript"/>
              </w:rPr>
              <w:t>2</w:t>
            </w:r>
            <w:r w:rsidRPr="00923224">
              <w:rPr>
                <w:rFonts w:eastAsia="Times New Roman"/>
                <w:color w:val="231F20"/>
                <w:sz w:val="17"/>
                <w:szCs w:val="17"/>
              </w:rPr>
              <w:t>O</w:t>
            </w:r>
            <w:r w:rsidRPr="008F0EF2">
              <w:rPr>
                <w:rFonts w:eastAsia="Times New Roman"/>
                <w:color w:val="231F20"/>
                <w:sz w:val="17"/>
                <w:szCs w:val="17"/>
                <w:vertAlign w:val="subscript"/>
              </w:rPr>
              <w:t>5</w:t>
            </w:r>
            <w:r w:rsidRPr="00923224">
              <w:rPr>
                <w:rFonts w:eastAsia="Times New Roman"/>
                <w:color w:val="231F20"/>
                <w:sz w:val="17"/>
                <w:szCs w:val="17"/>
              </w:rPr>
              <w:t xml:space="preserve"> cinsinden ifade edilir.</w:t>
            </w:r>
          </w:p>
        </w:tc>
      </w:tr>
      <w:tr w:rsidR="00FD27B8" w:rsidRPr="00923224" w14:paraId="541DF068" w14:textId="77777777" w:rsidTr="008F0EF2">
        <w:trPr>
          <w:trHeight w:val="590"/>
        </w:trPr>
        <w:tc>
          <w:tcPr>
            <w:tcW w:w="1289" w:type="dxa"/>
            <w:tcBorders>
              <w:right w:val="single" w:sz="4" w:space="0" w:color="auto"/>
            </w:tcBorders>
            <w:vAlign w:val="center"/>
          </w:tcPr>
          <w:p w14:paraId="0D647037" w14:textId="77777777" w:rsidR="00FD27B8" w:rsidRPr="00923224" w:rsidRDefault="00FD27B8" w:rsidP="009B3268">
            <w:pPr>
              <w:rPr>
                <w:sz w:val="17"/>
                <w:szCs w:val="17"/>
              </w:rPr>
            </w:pPr>
          </w:p>
        </w:tc>
        <w:tc>
          <w:tcPr>
            <w:tcW w:w="1461" w:type="dxa"/>
            <w:tcBorders>
              <w:left w:val="single" w:sz="4" w:space="0" w:color="auto"/>
              <w:right w:val="single" w:sz="4" w:space="0" w:color="auto"/>
            </w:tcBorders>
            <w:vAlign w:val="center"/>
          </w:tcPr>
          <w:p w14:paraId="6131A1AE" w14:textId="77777777" w:rsidR="00FD27B8" w:rsidRPr="00923224" w:rsidRDefault="00FD27B8" w:rsidP="002D6EF4">
            <w:pPr>
              <w:ind w:left="75"/>
              <w:rPr>
                <w:sz w:val="17"/>
                <w:szCs w:val="17"/>
              </w:rPr>
            </w:pPr>
          </w:p>
        </w:tc>
        <w:tc>
          <w:tcPr>
            <w:tcW w:w="11212" w:type="dxa"/>
            <w:gridSpan w:val="4"/>
            <w:tcBorders>
              <w:top w:val="single" w:sz="4" w:space="0" w:color="auto"/>
              <w:left w:val="single" w:sz="4" w:space="0" w:color="auto"/>
              <w:bottom w:val="single" w:sz="4" w:space="0" w:color="auto"/>
            </w:tcBorders>
            <w:vAlign w:val="center"/>
          </w:tcPr>
          <w:p w14:paraId="481476CA" w14:textId="77777777" w:rsidR="00FD27B8" w:rsidRPr="00923224" w:rsidRDefault="00FD27B8" w:rsidP="009928FB">
            <w:pPr>
              <w:ind w:left="634" w:right="87" w:hanging="536"/>
              <w:rPr>
                <w:rFonts w:eastAsia="Times New Roman"/>
                <w:color w:val="231F20"/>
                <w:sz w:val="17"/>
                <w:szCs w:val="17"/>
              </w:rPr>
            </w:pPr>
            <w:r w:rsidRPr="00923224">
              <w:rPr>
                <w:rFonts w:eastAsia="Times New Roman"/>
                <w:color w:val="231F20"/>
                <w:sz w:val="17"/>
                <w:szCs w:val="17"/>
              </w:rPr>
              <w:t>(14):</w:t>
            </w:r>
            <w:r w:rsidR="00C136AA" w:rsidRPr="00923224">
              <w:rPr>
                <w:rFonts w:eastAsia="Times New Roman"/>
                <w:color w:val="231F20"/>
                <w:sz w:val="17"/>
                <w:szCs w:val="17"/>
              </w:rPr>
              <w:t xml:space="preserve">   </w:t>
            </w:r>
            <w:r w:rsidR="009928FB" w:rsidRPr="00923224">
              <w:rPr>
                <w:rFonts w:eastAsia="Times New Roman"/>
                <w:color w:val="231F20"/>
                <w:sz w:val="17"/>
                <w:szCs w:val="17"/>
              </w:rPr>
              <w:t xml:space="preserve">  </w:t>
            </w:r>
            <w:r w:rsidR="009928FB" w:rsidRPr="00923224">
              <w:rPr>
                <w:sz w:val="17"/>
                <w:szCs w:val="17"/>
              </w:rPr>
              <w:t>E 322, E 471, E 472c ve E 473 kodlu gıda katkı maddelerinin birden fazlası bir gıdaya ilave edilirse, bu maddelerin herbiri için gıdada bulunmasına izin verilen maksimum miktar, gıdaya eklenen diğer maddelerin miktarı kadar oransal olarak azaltılır.</w:t>
            </w:r>
          </w:p>
        </w:tc>
      </w:tr>
      <w:tr w:rsidR="009D2ABE" w:rsidRPr="00923224" w14:paraId="0BE21D23" w14:textId="77777777" w:rsidTr="008F0EF2">
        <w:trPr>
          <w:trHeight w:val="645"/>
        </w:trPr>
        <w:tc>
          <w:tcPr>
            <w:tcW w:w="1289" w:type="dxa"/>
            <w:tcBorders>
              <w:right w:val="single" w:sz="4" w:space="0" w:color="auto"/>
            </w:tcBorders>
            <w:vAlign w:val="center"/>
          </w:tcPr>
          <w:p w14:paraId="1B9CBB7F" w14:textId="77777777" w:rsidR="009D2ABE" w:rsidRPr="00923224" w:rsidRDefault="009D2ABE" w:rsidP="009B3268">
            <w:pPr>
              <w:rPr>
                <w:sz w:val="17"/>
                <w:szCs w:val="17"/>
              </w:rPr>
            </w:pPr>
          </w:p>
        </w:tc>
        <w:tc>
          <w:tcPr>
            <w:tcW w:w="1461" w:type="dxa"/>
            <w:tcBorders>
              <w:left w:val="single" w:sz="4" w:space="0" w:color="auto"/>
              <w:right w:val="single" w:sz="4" w:space="0" w:color="auto"/>
            </w:tcBorders>
            <w:vAlign w:val="center"/>
          </w:tcPr>
          <w:p w14:paraId="66D1B853" w14:textId="77777777" w:rsidR="009D2ABE" w:rsidRPr="00923224" w:rsidRDefault="009D2ABE" w:rsidP="002D6EF4">
            <w:pPr>
              <w:ind w:left="75"/>
              <w:rPr>
                <w:sz w:val="17"/>
                <w:szCs w:val="17"/>
              </w:rPr>
            </w:pPr>
          </w:p>
        </w:tc>
        <w:tc>
          <w:tcPr>
            <w:tcW w:w="11212" w:type="dxa"/>
            <w:gridSpan w:val="4"/>
            <w:tcBorders>
              <w:top w:val="single" w:sz="4" w:space="0" w:color="auto"/>
              <w:left w:val="single" w:sz="4" w:space="0" w:color="auto"/>
              <w:bottom w:val="single" w:sz="4" w:space="0" w:color="auto"/>
            </w:tcBorders>
            <w:vAlign w:val="center"/>
          </w:tcPr>
          <w:p w14:paraId="1699230B" w14:textId="77777777" w:rsidR="009D2ABE" w:rsidRPr="00923224" w:rsidRDefault="009D2ABE" w:rsidP="008F0EF2">
            <w:pPr>
              <w:ind w:left="634" w:right="87" w:hanging="536"/>
              <w:rPr>
                <w:rFonts w:eastAsia="Times New Roman"/>
                <w:color w:val="231F20"/>
                <w:sz w:val="17"/>
                <w:szCs w:val="17"/>
              </w:rPr>
            </w:pPr>
            <w:r w:rsidRPr="00923224">
              <w:rPr>
                <w:rFonts w:eastAsia="Times New Roman"/>
                <w:color w:val="231F20"/>
                <w:sz w:val="17"/>
                <w:szCs w:val="17"/>
              </w:rPr>
              <w:t>(15):</w:t>
            </w:r>
            <w:r w:rsidR="009928FB" w:rsidRPr="00923224">
              <w:rPr>
                <w:rFonts w:eastAsia="Times New Roman"/>
                <w:color w:val="231F20"/>
                <w:sz w:val="17"/>
                <w:szCs w:val="17"/>
              </w:rPr>
              <w:t xml:space="preserve">     </w:t>
            </w:r>
            <w:r w:rsidRPr="00923224">
              <w:rPr>
                <w:sz w:val="17"/>
                <w:szCs w:val="17"/>
              </w:rPr>
              <w:t xml:space="preserve">E 339 ve E 340 adlı katkı maddelerinin, </w:t>
            </w:r>
            <w:r w:rsidR="00FC6A93" w:rsidRPr="00923224">
              <w:rPr>
                <w:bCs/>
                <w:i/>
                <w:color w:val="000000"/>
                <w:sz w:val="17"/>
                <w:szCs w:val="17"/>
                <w:shd w:val="clear" w:color="auto" w:fill="FFFFFF"/>
              </w:rPr>
              <w:t xml:space="preserve">Türk Gıda Kodeksi Bebek ve Küçük Çocuklara Yönelik Gıdalar ile Vücut Ağırlığı Kontrolü İçin Diyetin Yerini </w:t>
            </w:r>
            <w:r w:rsidR="00FC6A93" w:rsidRPr="00222C96">
              <w:rPr>
                <w:bCs/>
                <w:i/>
                <w:color w:val="000000"/>
                <w:sz w:val="17"/>
                <w:szCs w:val="17"/>
                <w:shd w:val="clear" w:color="auto" w:fill="FFFFFF"/>
              </w:rPr>
              <w:t>A</w:t>
            </w:r>
            <w:r w:rsidR="00FC6A93" w:rsidRPr="00923224">
              <w:rPr>
                <w:bCs/>
                <w:i/>
                <w:color w:val="000000"/>
                <w:sz w:val="17"/>
                <w:szCs w:val="17"/>
                <w:shd w:val="clear" w:color="auto" w:fill="FFFFFF"/>
              </w:rPr>
              <w:t>lan Gıdalar Yönetmeliği</w:t>
            </w:r>
            <w:r w:rsidR="008F0EF2">
              <w:rPr>
                <w:bCs/>
                <w:color w:val="000000"/>
                <w:sz w:val="17"/>
                <w:szCs w:val="17"/>
                <w:shd w:val="clear" w:color="auto" w:fill="FFFFFF"/>
              </w:rPr>
              <w:t xml:space="preserve">, </w:t>
            </w:r>
            <w:r w:rsidR="008F0EF2" w:rsidRPr="008F0EF2">
              <w:rPr>
                <w:rFonts w:eastAsia="Times New Roman"/>
                <w:bCs/>
                <w:i/>
                <w:color w:val="000000"/>
                <w:sz w:val="17"/>
                <w:szCs w:val="17"/>
              </w:rPr>
              <w:t>Türk Gıda Kodeksi Bebek Formülleri ve Devam</w:t>
            </w:r>
            <w:r w:rsidR="008F0EF2" w:rsidRPr="008F0EF2">
              <w:rPr>
                <w:rFonts w:eastAsia="Times New Roman"/>
                <w:i/>
                <w:color w:val="000000"/>
                <w:sz w:val="17"/>
                <w:szCs w:val="17"/>
              </w:rPr>
              <w:t xml:space="preserve"> </w:t>
            </w:r>
            <w:r w:rsidR="008F0EF2" w:rsidRPr="008F0EF2">
              <w:rPr>
                <w:rFonts w:eastAsia="Times New Roman"/>
                <w:bCs/>
                <w:i/>
                <w:color w:val="000000"/>
                <w:sz w:val="17"/>
                <w:szCs w:val="17"/>
              </w:rPr>
              <w:t>Formülleri Tebliği</w:t>
            </w:r>
            <w:r w:rsidR="008F0EF2" w:rsidRPr="008F0EF2">
              <w:rPr>
                <w:rFonts w:eastAsia="Times New Roman"/>
                <w:bCs/>
                <w:color w:val="000000"/>
                <w:sz w:val="17"/>
                <w:szCs w:val="17"/>
              </w:rPr>
              <w:t xml:space="preserve"> ve </w:t>
            </w:r>
            <w:r w:rsidR="008F0EF2" w:rsidRPr="008F0EF2">
              <w:rPr>
                <w:rFonts w:eastAsia="Times New Roman"/>
                <w:bCs/>
                <w:i/>
                <w:color w:val="000000"/>
                <w:sz w:val="17"/>
                <w:szCs w:val="17"/>
              </w:rPr>
              <w:t>Türk Gıda Kodeksi Bebek ve Küçük Çocuk Ek Gıdaları</w:t>
            </w:r>
            <w:r w:rsidR="008F0EF2">
              <w:rPr>
                <w:rFonts w:eastAsia="Times New Roman"/>
                <w:bCs/>
                <w:i/>
                <w:color w:val="000000"/>
                <w:sz w:val="17"/>
                <w:szCs w:val="17"/>
              </w:rPr>
              <w:t xml:space="preserve"> </w:t>
            </w:r>
            <w:r w:rsidR="008F0EF2" w:rsidRPr="008F0EF2">
              <w:rPr>
                <w:rFonts w:eastAsia="Times New Roman"/>
                <w:bCs/>
                <w:i/>
                <w:color w:val="000000"/>
                <w:sz w:val="17"/>
                <w:szCs w:val="17"/>
              </w:rPr>
              <w:t>Tebliği</w:t>
            </w:r>
            <w:r w:rsidR="008F0EF2" w:rsidRPr="008F0EF2">
              <w:rPr>
                <w:rFonts w:eastAsia="Times New Roman"/>
                <w:bCs/>
                <w:color w:val="000000"/>
                <w:sz w:val="17"/>
                <w:szCs w:val="17"/>
              </w:rPr>
              <w:t>’nde</w:t>
            </w:r>
            <w:r w:rsidR="00FC6A93" w:rsidRPr="00923224">
              <w:rPr>
                <w:bCs/>
                <w:color w:val="000000"/>
                <w:sz w:val="17"/>
                <w:szCs w:val="17"/>
                <w:shd w:val="clear" w:color="auto" w:fill="FFFFFF"/>
              </w:rPr>
              <w:t xml:space="preserve"> </w:t>
            </w:r>
            <w:r w:rsidRPr="00923224">
              <w:rPr>
                <w:sz w:val="17"/>
                <w:szCs w:val="17"/>
              </w:rPr>
              <w:t>belirlenen miktarlarla u</w:t>
            </w:r>
            <w:r w:rsidR="008F0EF2">
              <w:rPr>
                <w:sz w:val="17"/>
                <w:szCs w:val="17"/>
              </w:rPr>
              <w:t>yumlu olarak</w:t>
            </w:r>
            <w:r w:rsidRPr="00923224">
              <w:rPr>
                <w:sz w:val="17"/>
                <w:szCs w:val="17"/>
              </w:rPr>
              <w:t xml:space="preserve"> tek başına veya birlikte kullanılmasına izin verilir.</w:t>
            </w:r>
          </w:p>
        </w:tc>
      </w:tr>
      <w:tr w:rsidR="00FD27B8" w:rsidRPr="00923224" w14:paraId="4C585D96" w14:textId="77777777" w:rsidTr="002D6EF4">
        <w:trPr>
          <w:trHeight w:val="568"/>
        </w:trPr>
        <w:tc>
          <w:tcPr>
            <w:tcW w:w="1289" w:type="dxa"/>
            <w:tcBorders>
              <w:right w:val="single" w:sz="4" w:space="0" w:color="auto"/>
            </w:tcBorders>
            <w:vAlign w:val="center"/>
          </w:tcPr>
          <w:p w14:paraId="7C848DC5" w14:textId="77777777" w:rsidR="00FD27B8" w:rsidRPr="00923224" w:rsidRDefault="00FD27B8" w:rsidP="009B3268">
            <w:pPr>
              <w:rPr>
                <w:sz w:val="17"/>
                <w:szCs w:val="17"/>
              </w:rPr>
            </w:pPr>
          </w:p>
        </w:tc>
        <w:tc>
          <w:tcPr>
            <w:tcW w:w="1461" w:type="dxa"/>
            <w:tcBorders>
              <w:left w:val="single" w:sz="4" w:space="0" w:color="auto"/>
              <w:right w:val="single" w:sz="4" w:space="0" w:color="auto"/>
            </w:tcBorders>
            <w:vAlign w:val="center"/>
          </w:tcPr>
          <w:p w14:paraId="043FB867" w14:textId="77777777" w:rsidR="00FD27B8" w:rsidRPr="00923224" w:rsidRDefault="00FD27B8" w:rsidP="002D6EF4">
            <w:pPr>
              <w:ind w:left="75"/>
              <w:rPr>
                <w:sz w:val="17"/>
                <w:szCs w:val="17"/>
              </w:rPr>
            </w:pPr>
          </w:p>
        </w:tc>
        <w:tc>
          <w:tcPr>
            <w:tcW w:w="11212" w:type="dxa"/>
            <w:gridSpan w:val="4"/>
            <w:tcBorders>
              <w:top w:val="single" w:sz="4" w:space="0" w:color="auto"/>
              <w:left w:val="single" w:sz="4" w:space="0" w:color="auto"/>
              <w:bottom w:val="single" w:sz="4" w:space="0" w:color="auto"/>
            </w:tcBorders>
            <w:vAlign w:val="center"/>
          </w:tcPr>
          <w:p w14:paraId="1B920862" w14:textId="77777777" w:rsidR="00FD27B8" w:rsidRPr="00923224" w:rsidRDefault="00FD27B8" w:rsidP="002D6EF4">
            <w:pPr>
              <w:ind w:left="98" w:right="87"/>
              <w:rPr>
                <w:sz w:val="17"/>
                <w:szCs w:val="17"/>
              </w:rPr>
            </w:pPr>
            <w:r w:rsidRPr="00923224">
              <w:rPr>
                <w:rFonts w:eastAsia="Times New Roman"/>
                <w:color w:val="231F20"/>
                <w:sz w:val="17"/>
                <w:szCs w:val="17"/>
              </w:rPr>
              <w:t xml:space="preserve">(16): </w:t>
            </w:r>
            <w:r w:rsidR="009928FB" w:rsidRPr="00923224">
              <w:rPr>
                <w:rFonts w:eastAsia="Times New Roman"/>
                <w:color w:val="231F20"/>
                <w:sz w:val="17"/>
                <w:szCs w:val="17"/>
              </w:rPr>
              <w:t xml:space="preserve">     </w:t>
            </w:r>
            <w:r w:rsidR="009D2ABE" w:rsidRPr="00923224">
              <w:rPr>
                <w:sz w:val="17"/>
                <w:szCs w:val="17"/>
              </w:rPr>
              <w:t>E 306, E 307, E 308 ve E 309 adlı katkı maddelerinin tek başına veya birlikte kullanılmasına izin verilir.</w:t>
            </w:r>
          </w:p>
        </w:tc>
      </w:tr>
      <w:tr w:rsidR="00FD27B8" w:rsidRPr="00923224" w14:paraId="2C4E722B" w14:textId="77777777" w:rsidTr="002D6EF4">
        <w:trPr>
          <w:trHeight w:val="632"/>
        </w:trPr>
        <w:tc>
          <w:tcPr>
            <w:tcW w:w="1289" w:type="dxa"/>
            <w:tcBorders>
              <w:right w:val="single" w:sz="4" w:space="0" w:color="auto"/>
            </w:tcBorders>
            <w:vAlign w:val="center"/>
          </w:tcPr>
          <w:p w14:paraId="750B0FFE" w14:textId="77777777" w:rsidR="00FD27B8" w:rsidRPr="00923224" w:rsidRDefault="00FD27B8" w:rsidP="009B3268">
            <w:pPr>
              <w:rPr>
                <w:sz w:val="17"/>
                <w:szCs w:val="17"/>
              </w:rPr>
            </w:pPr>
          </w:p>
        </w:tc>
        <w:tc>
          <w:tcPr>
            <w:tcW w:w="1461" w:type="dxa"/>
            <w:tcBorders>
              <w:left w:val="single" w:sz="4" w:space="0" w:color="auto"/>
              <w:right w:val="single" w:sz="4" w:space="0" w:color="auto"/>
            </w:tcBorders>
            <w:vAlign w:val="center"/>
          </w:tcPr>
          <w:p w14:paraId="44716E92" w14:textId="77777777" w:rsidR="00FD27B8" w:rsidRPr="00923224" w:rsidRDefault="00FD27B8" w:rsidP="002D6EF4">
            <w:pPr>
              <w:ind w:left="75"/>
              <w:rPr>
                <w:sz w:val="17"/>
                <w:szCs w:val="17"/>
              </w:rPr>
            </w:pPr>
          </w:p>
        </w:tc>
        <w:tc>
          <w:tcPr>
            <w:tcW w:w="11212" w:type="dxa"/>
            <w:gridSpan w:val="4"/>
            <w:tcBorders>
              <w:top w:val="single" w:sz="4" w:space="0" w:color="auto"/>
              <w:left w:val="single" w:sz="4" w:space="0" w:color="auto"/>
              <w:bottom w:val="single" w:sz="4" w:space="0" w:color="auto"/>
            </w:tcBorders>
            <w:vAlign w:val="center"/>
          </w:tcPr>
          <w:p w14:paraId="4EABB513" w14:textId="77777777" w:rsidR="00FD27B8" w:rsidRPr="00923224" w:rsidRDefault="00FD27B8" w:rsidP="00FC6A93">
            <w:pPr>
              <w:ind w:left="676" w:right="87" w:hanging="578"/>
              <w:rPr>
                <w:sz w:val="17"/>
                <w:szCs w:val="17"/>
              </w:rPr>
            </w:pPr>
            <w:r w:rsidRPr="00923224">
              <w:rPr>
                <w:rFonts w:eastAsia="Times New Roman"/>
                <w:color w:val="231F20"/>
                <w:sz w:val="17"/>
                <w:szCs w:val="17"/>
              </w:rPr>
              <w:t xml:space="preserve">(43): </w:t>
            </w:r>
            <w:r w:rsidR="009928FB" w:rsidRPr="00923224">
              <w:rPr>
                <w:rFonts w:eastAsia="Times New Roman"/>
                <w:color w:val="231F20"/>
                <w:sz w:val="17"/>
                <w:szCs w:val="17"/>
              </w:rPr>
              <w:t xml:space="preserve">     </w:t>
            </w:r>
            <w:r w:rsidR="009D2ABE" w:rsidRPr="00923224">
              <w:rPr>
                <w:sz w:val="17"/>
                <w:szCs w:val="17"/>
              </w:rPr>
              <w:t xml:space="preserve">E 331 ve E 332 kodlu gıda katkı maddelerinin </w:t>
            </w:r>
            <w:r w:rsidR="00FC6A93" w:rsidRPr="00923224">
              <w:rPr>
                <w:bCs/>
                <w:i/>
                <w:color w:val="000000"/>
                <w:sz w:val="17"/>
                <w:szCs w:val="17"/>
                <w:shd w:val="clear" w:color="auto" w:fill="FFFFFF"/>
              </w:rPr>
              <w:t>Türk Gıda Kodeksi Bebek ve Küçük Çocuklara Yönelik Gıdalar ile Vücut Ağırlığı Kontrolü İçin Diyetin Yerini Alan Gıdalar Yönetmeliği</w:t>
            </w:r>
            <w:r w:rsidR="00001F37">
              <w:rPr>
                <w:bCs/>
                <w:color w:val="000000"/>
                <w:sz w:val="17"/>
                <w:szCs w:val="17"/>
                <w:shd w:val="clear" w:color="auto" w:fill="FFFFFF"/>
              </w:rPr>
              <w:t xml:space="preserve">, </w:t>
            </w:r>
            <w:r w:rsidR="00001F37" w:rsidRPr="00001F37">
              <w:rPr>
                <w:rFonts w:eastAsia="Times New Roman"/>
                <w:bCs/>
                <w:i/>
                <w:color w:val="000000"/>
                <w:sz w:val="17"/>
                <w:szCs w:val="17"/>
              </w:rPr>
              <w:t>Türk Gıda Kodeksi Bebek Formülleri ve Devam</w:t>
            </w:r>
            <w:r w:rsidR="00001F37" w:rsidRPr="00001F37">
              <w:rPr>
                <w:rFonts w:eastAsia="Times New Roman"/>
                <w:i/>
                <w:color w:val="000000"/>
                <w:sz w:val="17"/>
                <w:szCs w:val="17"/>
              </w:rPr>
              <w:t xml:space="preserve"> </w:t>
            </w:r>
            <w:r w:rsidR="00001F37" w:rsidRPr="00001F37">
              <w:rPr>
                <w:rFonts w:eastAsia="Times New Roman"/>
                <w:bCs/>
                <w:i/>
                <w:color w:val="000000"/>
                <w:sz w:val="17"/>
                <w:szCs w:val="17"/>
              </w:rPr>
              <w:t xml:space="preserve">Formülleri Tebliği </w:t>
            </w:r>
            <w:r w:rsidR="00001F37" w:rsidRPr="00001F37">
              <w:rPr>
                <w:rFonts w:eastAsia="Times New Roman"/>
                <w:bCs/>
                <w:color w:val="000000"/>
                <w:sz w:val="17"/>
                <w:szCs w:val="17"/>
              </w:rPr>
              <w:t>ve</w:t>
            </w:r>
            <w:r w:rsidR="00001F37" w:rsidRPr="00001F37">
              <w:rPr>
                <w:rFonts w:eastAsia="Times New Roman"/>
                <w:bCs/>
                <w:i/>
                <w:color w:val="000000"/>
                <w:sz w:val="17"/>
                <w:szCs w:val="17"/>
              </w:rPr>
              <w:t xml:space="preserve"> Türk Gıda Kodeksi Bebek ve Küçük Çocuk Ek Gıdaları Tebliği</w:t>
            </w:r>
            <w:r w:rsidR="00001F37" w:rsidRPr="00001F37">
              <w:rPr>
                <w:rFonts w:eastAsia="Times New Roman"/>
                <w:bCs/>
                <w:color w:val="000000"/>
                <w:sz w:val="17"/>
                <w:szCs w:val="17"/>
              </w:rPr>
              <w:t>’nde</w:t>
            </w:r>
            <w:r w:rsidR="00FC6A93" w:rsidRPr="00923224">
              <w:rPr>
                <w:bCs/>
                <w:color w:val="000000"/>
                <w:sz w:val="17"/>
                <w:szCs w:val="17"/>
                <w:shd w:val="clear" w:color="auto" w:fill="FFFFFF"/>
              </w:rPr>
              <w:t xml:space="preserve"> </w:t>
            </w:r>
            <w:r w:rsidR="009D2ABE" w:rsidRPr="00923224">
              <w:rPr>
                <w:sz w:val="17"/>
                <w:szCs w:val="17"/>
              </w:rPr>
              <w:t>belirl</w:t>
            </w:r>
            <w:r w:rsidR="00001F37">
              <w:rPr>
                <w:sz w:val="17"/>
                <w:szCs w:val="17"/>
              </w:rPr>
              <w:t xml:space="preserve">enen miktarlarla uyumlu olarak </w:t>
            </w:r>
            <w:r w:rsidR="009D2ABE" w:rsidRPr="00923224">
              <w:rPr>
                <w:sz w:val="17"/>
                <w:szCs w:val="17"/>
              </w:rPr>
              <w:t>tek başına veya birlikte kullanılmasına izin verilir.</w:t>
            </w:r>
          </w:p>
        </w:tc>
      </w:tr>
      <w:tr w:rsidR="00FD27B8" w:rsidRPr="00923224" w14:paraId="78809410" w14:textId="77777777" w:rsidTr="009928FB">
        <w:trPr>
          <w:trHeight w:val="597"/>
        </w:trPr>
        <w:tc>
          <w:tcPr>
            <w:tcW w:w="1289" w:type="dxa"/>
            <w:tcBorders>
              <w:bottom w:val="single" w:sz="4" w:space="0" w:color="auto"/>
              <w:right w:val="single" w:sz="4" w:space="0" w:color="auto"/>
            </w:tcBorders>
            <w:vAlign w:val="center"/>
          </w:tcPr>
          <w:p w14:paraId="587EB469" w14:textId="77777777" w:rsidR="00FD27B8" w:rsidRPr="00923224" w:rsidRDefault="00FD27B8" w:rsidP="009B3268">
            <w:pPr>
              <w:rPr>
                <w:sz w:val="17"/>
                <w:szCs w:val="17"/>
              </w:rPr>
            </w:pPr>
          </w:p>
        </w:tc>
        <w:tc>
          <w:tcPr>
            <w:tcW w:w="1461" w:type="dxa"/>
            <w:tcBorders>
              <w:left w:val="single" w:sz="4" w:space="0" w:color="auto"/>
              <w:bottom w:val="single" w:sz="4" w:space="0" w:color="auto"/>
              <w:right w:val="single" w:sz="4" w:space="0" w:color="auto"/>
            </w:tcBorders>
            <w:vAlign w:val="center"/>
          </w:tcPr>
          <w:p w14:paraId="0FDC035A" w14:textId="77777777" w:rsidR="00FD27B8" w:rsidRPr="00923224" w:rsidRDefault="00FD27B8" w:rsidP="002D6EF4">
            <w:pPr>
              <w:ind w:left="75"/>
              <w:rPr>
                <w:sz w:val="17"/>
                <w:szCs w:val="17"/>
              </w:rPr>
            </w:pPr>
          </w:p>
        </w:tc>
        <w:tc>
          <w:tcPr>
            <w:tcW w:w="11212" w:type="dxa"/>
            <w:gridSpan w:val="4"/>
            <w:tcBorders>
              <w:top w:val="single" w:sz="4" w:space="0" w:color="auto"/>
              <w:left w:val="single" w:sz="4" w:space="0" w:color="auto"/>
              <w:bottom w:val="single" w:sz="4" w:space="0" w:color="auto"/>
            </w:tcBorders>
            <w:vAlign w:val="center"/>
          </w:tcPr>
          <w:p w14:paraId="06795A0F" w14:textId="77777777" w:rsidR="00FD27B8" w:rsidRPr="00923224" w:rsidRDefault="00FD27B8" w:rsidP="008A0DD6">
            <w:pPr>
              <w:ind w:left="661" w:right="87" w:hanging="563"/>
              <w:rPr>
                <w:sz w:val="17"/>
                <w:szCs w:val="17"/>
              </w:rPr>
            </w:pPr>
            <w:r w:rsidRPr="00923224">
              <w:rPr>
                <w:rFonts w:eastAsia="Times New Roman"/>
                <w:color w:val="231F20"/>
                <w:sz w:val="17"/>
                <w:szCs w:val="17"/>
              </w:rPr>
              <w:t>(44):</w:t>
            </w:r>
            <w:r w:rsidR="009928FB" w:rsidRPr="00923224">
              <w:rPr>
                <w:rFonts w:eastAsia="Times New Roman"/>
                <w:color w:val="231F20"/>
                <w:sz w:val="17"/>
                <w:szCs w:val="17"/>
              </w:rPr>
              <w:t xml:space="preserve">     </w:t>
            </w:r>
            <w:r w:rsidRPr="00923224">
              <w:rPr>
                <w:rFonts w:eastAsia="Times New Roman"/>
                <w:color w:val="231F20"/>
                <w:sz w:val="17"/>
                <w:szCs w:val="17"/>
              </w:rPr>
              <w:t xml:space="preserve"> </w:t>
            </w:r>
            <w:r w:rsidR="00FC6A93" w:rsidRPr="00923224">
              <w:rPr>
                <w:bCs/>
                <w:i/>
                <w:color w:val="000000"/>
                <w:sz w:val="17"/>
                <w:szCs w:val="17"/>
                <w:shd w:val="clear" w:color="auto" w:fill="FFFFFF"/>
              </w:rPr>
              <w:t>Türk Gıda Kodeksi Bebek ve Küçük Çocuklara Yönelik Gıdalar ile Vücut Ağırlığı Kontrolü İçin Diyetin Yerini Alan Gıdalar Yönetmeliği</w:t>
            </w:r>
            <w:r w:rsidR="008A0DD6">
              <w:rPr>
                <w:bCs/>
                <w:color w:val="000000"/>
                <w:sz w:val="17"/>
                <w:szCs w:val="17"/>
                <w:shd w:val="clear" w:color="auto" w:fill="FFFFFF"/>
              </w:rPr>
              <w:t xml:space="preserve">, </w:t>
            </w:r>
            <w:r w:rsidR="008A0DD6" w:rsidRPr="008A0DD6">
              <w:rPr>
                <w:rFonts w:eastAsia="Times New Roman"/>
                <w:bCs/>
                <w:i/>
                <w:color w:val="000000"/>
                <w:sz w:val="17"/>
                <w:szCs w:val="17"/>
              </w:rPr>
              <w:t>Türk Gıda Kodeksi Bebek Formülleri ve Devam</w:t>
            </w:r>
            <w:r w:rsidR="008A0DD6" w:rsidRPr="008A0DD6">
              <w:rPr>
                <w:rFonts w:eastAsia="Times New Roman"/>
                <w:i/>
                <w:color w:val="000000"/>
                <w:sz w:val="17"/>
                <w:szCs w:val="17"/>
              </w:rPr>
              <w:t xml:space="preserve"> </w:t>
            </w:r>
            <w:r w:rsidR="008A0DD6" w:rsidRPr="008A0DD6">
              <w:rPr>
                <w:rFonts w:eastAsia="Times New Roman"/>
                <w:bCs/>
                <w:i/>
                <w:color w:val="000000"/>
                <w:sz w:val="17"/>
                <w:szCs w:val="17"/>
              </w:rPr>
              <w:t>Formülleri Tebliği ve Türk Gıda Kodeksi Bebek ve Küçük Çocuk Ek Gıdaları Tebliği</w:t>
            </w:r>
            <w:r w:rsidR="008A0DD6" w:rsidRPr="008A0DD6">
              <w:rPr>
                <w:rFonts w:eastAsia="Times New Roman"/>
                <w:bCs/>
                <w:color w:val="000000"/>
                <w:sz w:val="17"/>
                <w:szCs w:val="17"/>
              </w:rPr>
              <w:t>’nde</w:t>
            </w:r>
            <w:r w:rsidR="008A0DD6">
              <w:rPr>
                <w:rFonts w:eastAsia="Times New Roman"/>
                <w:b/>
                <w:bCs/>
                <w:color w:val="000000"/>
                <w:sz w:val="18"/>
                <w:szCs w:val="18"/>
              </w:rPr>
              <w:t xml:space="preserve"> </w:t>
            </w:r>
            <w:r w:rsidR="009D2ABE" w:rsidRPr="00923224">
              <w:rPr>
                <w:sz w:val="17"/>
                <w:szCs w:val="17"/>
              </w:rPr>
              <w:t>belirlenen miktarlarla uyumlu olarak kullanılır.</w:t>
            </w:r>
          </w:p>
        </w:tc>
      </w:tr>
      <w:tr w:rsidR="009D2ABE" w:rsidRPr="00923224" w14:paraId="56D0FE8D" w14:textId="77777777" w:rsidTr="008F0EF2">
        <w:trPr>
          <w:trHeight w:val="548"/>
        </w:trPr>
        <w:tc>
          <w:tcPr>
            <w:tcW w:w="1289" w:type="dxa"/>
            <w:tcBorders>
              <w:top w:val="single" w:sz="4" w:space="0" w:color="auto"/>
              <w:right w:val="single" w:sz="4" w:space="0" w:color="auto"/>
            </w:tcBorders>
            <w:vAlign w:val="center"/>
          </w:tcPr>
          <w:p w14:paraId="77BD26DD" w14:textId="77777777" w:rsidR="009D2ABE" w:rsidRPr="00923224" w:rsidRDefault="009D2ABE" w:rsidP="009B3268">
            <w:pPr>
              <w:rPr>
                <w:sz w:val="17"/>
                <w:szCs w:val="17"/>
              </w:rPr>
            </w:pPr>
            <w:r w:rsidRPr="00923224">
              <w:rPr>
                <w:rFonts w:eastAsia="Times New Roman"/>
                <w:b/>
                <w:bCs/>
                <w:color w:val="231F20"/>
                <w:w w:val="94"/>
                <w:sz w:val="17"/>
                <w:szCs w:val="17"/>
              </w:rPr>
              <w:t>13.1.2</w:t>
            </w:r>
          </w:p>
        </w:tc>
        <w:tc>
          <w:tcPr>
            <w:tcW w:w="12673" w:type="dxa"/>
            <w:gridSpan w:val="5"/>
            <w:tcBorders>
              <w:top w:val="single" w:sz="4" w:space="0" w:color="auto"/>
              <w:left w:val="single" w:sz="4" w:space="0" w:color="auto"/>
              <w:bottom w:val="single" w:sz="4" w:space="0" w:color="auto"/>
            </w:tcBorders>
            <w:vAlign w:val="center"/>
          </w:tcPr>
          <w:p w14:paraId="2E88F2A2" w14:textId="77777777" w:rsidR="009D2ABE" w:rsidRPr="008F0EF2" w:rsidRDefault="008F0EF2" w:rsidP="008F0EF2">
            <w:pPr>
              <w:ind w:left="98" w:right="87"/>
              <w:rPr>
                <w:b/>
                <w:sz w:val="17"/>
                <w:szCs w:val="17"/>
              </w:rPr>
            </w:pPr>
            <w:r>
              <w:rPr>
                <w:b/>
                <w:bCs/>
                <w:sz w:val="17"/>
                <w:szCs w:val="17"/>
              </w:rPr>
              <w:t>D</w:t>
            </w:r>
            <w:r w:rsidR="00361A76" w:rsidRPr="00923224">
              <w:rPr>
                <w:b/>
                <w:bCs/>
                <w:sz w:val="17"/>
                <w:szCs w:val="17"/>
              </w:rPr>
              <w:t>evam formülleri</w:t>
            </w:r>
          </w:p>
        </w:tc>
      </w:tr>
      <w:tr w:rsidR="009D2ABE" w:rsidRPr="00923224" w14:paraId="3122F693" w14:textId="77777777" w:rsidTr="002D6EF4">
        <w:trPr>
          <w:trHeight w:val="459"/>
        </w:trPr>
        <w:tc>
          <w:tcPr>
            <w:tcW w:w="1289" w:type="dxa"/>
            <w:tcBorders>
              <w:right w:val="single" w:sz="4" w:space="0" w:color="auto"/>
            </w:tcBorders>
            <w:vAlign w:val="center"/>
          </w:tcPr>
          <w:p w14:paraId="2AC24EED" w14:textId="77777777" w:rsidR="009D2ABE" w:rsidRPr="00923224" w:rsidRDefault="009D2ABE" w:rsidP="009B3268">
            <w:pPr>
              <w:rPr>
                <w:rFonts w:eastAsia="Times New Roman"/>
                <w:b/>
                <w:bCs/>
                <w:color w:val="231F20"/>
                <w:w w:val="94"/>
                <w:sz w:val="17"/>
                <w:szCs w:val="17"/>
              </w:rPr>
            </w:pPr>
          </w:p>
        </w:tc>
        <w:tc>
          <w:tcPr>
            <w:tcW w:w="1461" w:type="dxa"/>
            <w:tcBorders>
              <w:top w:val="single" w:sz="4" w:space="0" w:color="auto"/>
              <w:left w:val="single" w:sz="4" w:space="0" w:color="auto"/>
              <w:bottom w:val="single" w:sz="4" w:space="0" w:color="auto"/>
              <w:right w:val="single" w:sz="4" w:space="0" w:color="auto"/>
            </w:tcBorders>
            <w:vAlign w:val="center"/>
          </w:tcPr>
          <w:p w14:paraId="7B5A9C8E" w14:textId="77777777" w:rsidR="009D2ABE" w:rsidRPr="00923224" w:rsidRDefault="009D2ABE" w:rsidP="002D6EF4">
            <w:pPr>
              <w:ind w:left="75"/>
              <w:rPr>
                <w:rFonts w:eastAsia="Times New Roman"/>
                <w:b/>
                <w:bCs/>
                <w:color w:val="231F20"/>
                <w:sz w:val="17"/>
                <w:szCs w:val="17"/>
              </w:rPr>
            </w:pPr>
          </w:p>
        </w:tc>
        <w:tc>
          <w:tcPr>
            <w:tcW w:w="11212" w:type="dxa"/>
            <w:gridSpan w:val="4"/>
            <w:tcBorders>
              <w:top w:val="single" w:sz="4" w:space="0" w:color="auto"/>
              <w:left w:val="single" w:sz="4" w:space="0" w:color="auto"/>
              <w:bottom w:val="single" w:sz="4" w:space="0" w:color="auto"/>
            </w:tcBorders>
            <w:vAlign w:val="center"/>
          </w:tcPr>
          <w:p w14:paraId="5E34F835" w14:textId="77777777" w:rsidR="009D2ABE" w:rsidRPr="00923224" w:rsidRDefault="009D2ABE" w:rsidP="002D6EF4">
            <w:pPr>
              <w:ind w:left="98" w:right="87"/>
              <w:rPr>
                <w:sz w:val="17"/>
                <w:szCs w:val="17"/>
              </w:rPr>
            </w:pPr>
            <w:r w:rsidRPr="00923224">
              <w:rPr>
                <w:rFonts w:eastAsia="Times New Roman"/>
                <w:color w:val="231F20"/>
                <w:sz w:val="17"/>
                <w:szCs w:val="17"/>
              </w:rPr>
              <w:t xml:space="preserve"> </w:t>
            </w:r>
            <w:r w:rsidRPr="00923224">
              <w:rPr>
                <w:sz w:val="17"/>
                <w:szCs w:val="17"/>
              </w:rPr>
              <w:t xml:space="preserve">Not: </w:t>
            </w:r>
            <w:r w:rsidRPr="00923224">
              <w:rPr>
                <w:bCs/>
                <w:sz w:val="17"/>
                <w:szCs w:val="17"/>
              </w:rPr>
              <w:t>Asitlendirilmiş sütlerin üretiminde, patojen olmayan L(+) laktik asit üreten kültürler kullanılabilir.</w:t>
            </w:r>
          </w:p>
        </w:tc>
      </w:tr>
      <w:tr w:rsidR="009D2ABE" w:rsidRPr="00923224" w14:paraId="45CCD675" w14:textId="77777777" w:rsidTr="002D6EF4">
        <w:trPr>
          <w:trHeight w:val="408"/>
        </w:trPr>
        <w:tc>
          <w:tcPr>
            <w:tcW w:w="1289" w:type="dxa"/>
            <w:tcBorders>
              <w:right w:val="single" w:sz="4" w:space="0" w:color="auto"/>
            </w:tcBorders>
            <w:vAlign w:val="center"/>
          </w:tcPr>
          <w:p w14:paraId="255A3FC5" w14:textId="77777777" w:rsidR="009D2ABE" w:rsidRPr="00923224" w:rsidRDefault="009D2ABE" w:rsidP="009B3268">
            <w:pPr>
              <w:rPr>
                <w:sz w:val="17"/>
                <w:szCs w:val="17"/>
              </w:rPr>
            </w:pPr>
          </w:p>
        </w:tc>
        <w:tc>
          <w:tcPr>
            <w:tcW w:w="1461" w:type="dxa"/>
            <w:tcBorders>
              <w:top w:val="single" w:sz="4" w:space="0" w:color="auto"/>
              <w:left w:val="single" w:sz="4" w:space="0" w:color="auto"/>
              <w:bottom w:val="single" w:sz="4" w:space="0" w:color="auto"/>
              <w:right w:val="single" w:sz="4" w:space="0" w:color="auto"/>
            </w:tcBorders>
            <w:vAlign w:val="center"/>
          </w:tcPr>
          <w:p w14:paraId="124D1E4B" w14:textId="77777777" w:rsidR="009D2ABE" w:rsidRPr="00923224" w:rsidRDefault="009D2ABE" w:rsidP="002D6EF4">
            <w:pPr>
              <w:ind w:left="75"/>
              <w:rPr>
                <w:rFonts w:eastAsia="Times New Roman"/>
                <w:color w:val="231F20"/>
                <w:sz w:val="17"/>
                <w:szCs w:val="17"/>
              </w:rPr>
            </w:pPr>
            <w:r w:rsidRPr="00923224">
              <w:rPr>
                <w:rFonts w:eastAsia="Times New Roman"/>
                <w:color w:val="231F20"/>
                <w:sz w:val="17"/>
                <w:szCs w:val="17"/>
              </w:rPr>
              <w:t>E 270</w:t>
            </w:r>
          </w:p>
        </w:tc>
        <w:tc>
          <w:tcPr>
            <w:tcW w:w="2953" w:type="dxa"/>
            <w:tcBorders>
              <w:top w:val="single" w:sz="4" w:space="0" w:color="auto"/>
              <w:left w:val="single" w:sz="4" w:space="0" w:color="auto"/>
              <w:bottom w:val="single" w:sz="4" w:space="0" w:color="auto"/>
              <w:right w:val="single" w:sz="4" w:space="0" w:color="auto"/>
            </w:tcBorders>
            <w:vAlign w:val="center"/>
          </w:tcPr>
          <w:p w14:paraId="338FDFCA" w14:textId="77777777" w:rsidR="009D2ABE" w:rsidRPr="00923224" w:rsidRDefault="009D2ABE" w:rsidP="002D6EF4">
            <w:pPr>
              <w:ind w:left="88"/>
              <w:rPr>
                <w:rFonts w:eastAsia="Times New Roman"/>
                <w:color w:val="231F20"/>
                <w:sz w:val="17"/>
                <w:szCs w:val="17"/>
              </w:rPr>
            </w:pPr>
            <w:r w:rsidRPr="00923224">
              <w:rPr>
                <w:rFonts w:eastAsia="Times New Roman"/>
                <w:color w:val="231F20"/>
                <w:sz w:val="17"/>
                <w:szCs w:val="17"/>
              </w:rPr>
              <w:t>Laktik asit</w:t>
            </w:r>
          </w:p>
        </w:tc>
        <w:tc>
          <w:tcPr>
            <w:tcW w:w="1832" w:type="dxa"/>
            <w:tcBorders>
              <w:top w:val="single" w:sz="4" w:space="0" w:color="auto"/>
              <w:left w:val="single" w:sz="4" w:space="0" w:color="auto"/>
              <w:bottom w:val="single" w:sz="4" w:space="0" w:color="auto"/>
              <w:right w:val="single" w:sz="4" w:space="0" w:color="auto"/>
            </w:tcBorders>
            <w:vAlign w:val="center"/>
          </w:tcPr>
          <w:p w14:paraId="3189193B" w14:textId="77777777" w:rsidR="009D2ABE" w:rsidRPr="00923224" w:rsidRDefault="009D2ABE" w:rsidP="002D6EF4">
            <w:pPr>
              <w:ind w:left="78"/>
              <w:rPr>
                <w:rFonts w:eastAsia="Times New Roman"/>
                <w:color w:val="231F20"/>
                <w:sz w:val="17"/>
                <w:szCs w:val="17"/>
              </w:rPr>
            </w:pPr>
            <w:r w:rsidRPr="00923224">
              <w:rPr>
                <w:rFonts w:eastAsia="Times New Roman"/>
                <w:i/>
                <w:iCs/>
                <w:color w:val="231F20"/>
                <w:sz w:val="17"/>
                <w:szCs w:val="17"/>
              </w:rPr>
              <w:t>quantum satis</w:t>
            </w:r>
          </w:p>
        </w:tc>
        <w:tc>
          <w:tcPr>
            <w:tcW w:w="1732" w:type="dxa"/>
            <w:tcBorders>
              <w:top w:val="single" w:sz="4" w:space="0" w:color="auto"/>
              <w:left w:val="single" w:sz="4" w:space="0" w:color="auto"/>
              <w:bottom w:val="single" w:sz="4" w:space="0" w:color="auto"/>
              <w:right w:val="single" w:sz="4" w:space="0" w:color="auto"/>
            </w:tcBorders>
            <w:vAlign w:val="center"/>
          </w:tcPr>
          <w:p w14:paraId="7399C5E5" w14:textId="77777777" w:rsidR="009D2ABE" w:rsidRPr="00923224" w:rsidRDefault="009D2ABE" w:rsidP="002D6EF4">
            <w:pPr>
              <w:ind w:left="86"/>
              <w:rPr>
                <w:rFonts w:eastAsia="Times New Roman"/>
                <w:color w:val="231F20"/>
                <w:sz w:val="17"/>
                <w:szCs w:val="17"/>
              </w:rPr>
            </w:pPr>
          </w:p>
        </w:tc>
        <w:tc>
          <w:tcPr>
            <w:tcW w:w="4695" w:type="dxa"/>
            <w:tcBorders>
              <w:top w:val="single" w:sz="4" w:space="0" w:color="auto"/>
              <w:left w:val="single" w:sz="4" w:space="0" w:color="auto"/>
              <w:bottom w:val="single" w:sz="4" w:space="0" w:color="auto"/>
            </w:tcBorders>
            <w:vAlign w:val="center"/>
          </w:tcPr>
          <w:p w14:paraId="6D49DDBF" w14:textId="77777777" w:rsidR="009D2ABE" w:rsidRPr="00923224" w:rsidRDefault="009D2ABE" w:rsidP="002D6EF4">
            <w:pPr>
              <w:ind w:left="98" w:right="87"/>
              <w:rPr>
                <w:sz w:val="17"/>
                <w:szCs w:val="17"/>
              </w:rPr>
            </w:pPr>
            <w:r w:rsidRPr="00923224">
              <w:rPr>
                <w:sz w:val="17"/>
                <w:szCs w:val="17"/>
              </w:rPr>
              <w:t>sadece L(+)-formu</w:t>
            </w:r>
          </w:p>
        </w:tc>
      </w:tr>
      <w:tr w:rsidR="009D2ABE" w:rsidRPr="00923224" w14:paraId="5049238E" w14:textId="77777777" w:rsidTr="002D6EF4">
        <w:trPr>
          <w:trHeight w:val="408"/>
        </w:trPr>
        <w:tc>
          <w:tcPr>
            <w:tcW w:w="1289" w:type="dxa"/>
            <w:tcBorders>
              <w:right w:val="single" w:sz="4" w:space="0" w:color="auto"/>
            </w:tcBorders>
            <w:vAlign w:val="center"/>
          </w:tcPr>
          <w:p w14:paraId="5E4C19E6" w14:textId="77777777" w:rsidR="009D2ABE" w:rsidRPr="00923224" w:rsidRDefault="009D2ABE" w:rsidP="009B3268">
            <w:pPr>
              <w:rPr>
                <w:sz w:val="17"/>
                <w:szCs w:val="17"/>
              </w:rPr>
            </w:pPr>
          </w:p>
        </w:tc>
        <w:tc>
          <w:tcPr>
            <w:tcW w:w="1461" w:type="dxa"/>
            <w:tcBorders>
              <w:top w:val="single" w:sz="4" w:space="0" w:color="auto"/>
              <w:left w:val="single" w:sz="4" w:space="0" w:color="auto"/>
              <w:bottom w:val="single" w:sz="4" w:space="0" w:color="auto"/>
              <w:right w:val="single" w:sz="4" w:space="0" w:color="auto"/>
            </w:tcBorders>
            <w:vAlign w:val="center"/>
          </w:tcPr>
          <w:p w14:paraId="288A6CC4" w14:textId="77777777" w:rsidR="009D2ABE" w:rsidRPr="00923224" w:rsidRDefault="009D2ABE" w:rsidP="002D6EF4">
            <w:pPr>
              <w:ind w:left="75"/>
              <w:rPr>
                <w:rFonts w:eastAsia="Times New Roman"/>
                <w:color w:val="231F20"/>
                <w:sz w:val="17"/>
                <w:szCs w:val="17"/>
              </w:rPr>
            </w:pPr>
            <w:r w:rsidRPr="00923224">
              <w:rPr>
                <w:rFonts w:eastAsia="Times New Roman"/>
                <w:color w:val="231F20"/>
                <w:sz w:val="17"/>
                <w:szCs w:val="17"/>
              </w:rPr>
              <w:t>E 304(i)</w:t>
            </w:r>
          </w:p>
        </w:tc>
        <w:tc>
          <w:tcPr>
            <w:tcW w:w="2953" w:type="dxa"/>
            <w:tcBorders>
              <w:top w:val="single" w:sz="4" w:space="0" w:color="auto"/>
              <w:left w:val="single" w:sz="4" w:space="0" w:color="auto"/>
              <w:bottom w:val="single" w:sz="4" w:space="0" w:color="auto"/>
              <w:right w:val="single" w:sz="4" w:space="0" w:color="auto"/>
            </w:tcBorders>
            <w:vAlign w:val="center"/>
          </w:tcPr>
          <w:p w14:paraId="617B575E" w14:textId="77777777" w:rsidR="009D2ABE" w:rsidRPr="00923224" w:rsidRDefault="009D2ABE" w:rsidP="002D6EF4">
            <w:pPr>
              <w:ind w:left="88"/>
              <w:rPr>
                <w:rFonts w:eastAsia="Times New Roman"/>
                <w:color w:val="231F20"/>
                <w:sz w:val="17"/>
                <w:szCs w:val="17"/>
              </w:rPr>
            </w:pPr>
            <w:r w:rsidRPr="00923224">
              <w:rPr>
                <w:rFonts w:eastAsia="Times New Roman"/>
                <w:color w:val="231F20"/>
                <w:sz w:val="17"/>
                <w:szCs w:val="17"/>
              </w:rPr>
              <w:t>L-askorbil palmitat</w:t>
            </w:r>
          </w:p>
        </w:tc>
        <w:tc>
          <w:tcPr>
            <w:tcW w:w="1832" w:type="dxa"/>
            <w:tcBorders>
              <w:top w:val="single" w:sz="4" w:space="0" w:color="auto"/>
              <w:left w:val="single" w:sz="4" w:space="0" w:color="auto"/>
              <w:bottom w:val="single" w:sz="4" w:space="0" w:color="auto"/>
              <w:right w:val="single" w:sz="4" w:space="0" w:color="auto"/>
            </w:tcBorders>
            <w:vAlign w:val="center"/>
          </w:tcPr>
          <w:p w14:paraId="53D3ABE1" w14:textId="77777777" w:rsidR="009D2ABE" w:rsidRPr="00923224" w:rsidRDefault="009D2ABE" w:rsidP="002D6EF4">
            <w:pPr>
              <w:ind w:left="78"/>
              <w:rPr>
                <w:rFonts w:eastAsia="Times New Roman"/>
                <w:color w:val="231F20"/>
                <w:sz w:val="17"/>
                <w:szCs w:val="17"/>
              </w:rPr>
            </w:pPr>
            <w:r w:rsidRPr="00923224">
              <w:rPr>
                <w:rFonts w:eastAsia="Times New Roman"/>
                <w:color w:val="231F20"/>
                <w:sz w:val="17"/>
                <w:szCs w:val="17"/>
              </w:rPr>
              <w:t>10</w:t>
            </w:r>
          </w:p>
        </w:tc>
        <w:tc>
          <w:tcPr>
            <w:tcW w:w="1732" w:type="dxa"/>
            <w:tcBorders>
              <w:top w:val="single" w:sz="4" w:space="0" w:color="auto"/>
              <w:left w:val="single" w:sz="4" w:space="0" w:color="auto"/>
              <w:bottom w:val="single" w:sz="4" w:space="0" w:color="auto"/>
              <w:right w:val="single" w:sz="4" w:space="0" w:color="auto"/>
            </w:tcBorders>
            <w:vAlign w:val="center"/>
          </w:tcPr>
          <w:p w14:paraId="7A75C4CE" w14:textId="77777777" w:rsidR="009D2ABE" w:rsidRPr="00923224" w:rsidRDefault="009D2ABE" w:rsidP="002D6EF4">
            <w:pPr>
              <w:ind w:left="86"/>
              <w:rPr>
                <w:rFonts w:eastAsia="Times New Roman"/>
                <w:color w:val="231F20"/>
                <w:sz w:val="17"/>
                <w:szCs w:val="17"/>
              </w:rPr>
            </w:pPr>
          </w:p>
        </w:tc>
        <w:tc>
          <w:tcPr>
            <w:tcW w:w="4695" w:type="dxa"/>
            <w:tcBorders>
              <w:top w:val="single" w:sz="4" w:space="0" w:color="auto"/>
              <w:left w:val="single" w:sz="4" w:space="0" w:color="auto"/>
              <w:bottom w:val="single" w:sz="4" w:space="0" w:color="auto"/>
            </w:tcBorders>
            <w:vAlign w:val="center"/>
          </w:tcPr>
          <w:p w14:paraId="130C0C86" w14:textId="77777777" w:rsidR="009D2ABE" w:rsidRPr="00923224" w:rsidRDefault="009D2ABE" w:rsidP="002D6EF4">
            <w:pPr>
              <w:ind w:left="98" w:right="87"/>
              <w:rPr>
                <w:sz w:val="17"/>
                <w:szCs w:val="17"/>
              </w:rPr>
            </w:pPr>
          </w:p>
        </w:tc>
      </w:tr>
      <w:tr w:rsidR="009D2ABE" w:rsidRPr="00923224" w14:paraId="259B154E" w14:textId="77777777" w:rsidTr="002D6EF4">
        <w:trPr>
          <w:trHeight w:val="408"/>
        </w:trPr>
        <w:tc>
          <w:tcPr>
            <w:tcW w:w="1289" w:type="dxa"/>
            <w:tcBorders>
              <w:right w:val="single" w:sz="4" w:space="0" w:color="auto"/>
            </w:tcBorders>
            <w:vAlign w:val="center"/>
          </w:tcPr>
          <w:p w14:paraId="20E5E53D" w14:textId="77777777" w:rsidR="009D2ABE" w:rsidRPr="00923224" w:rsidRDefault="009D2ABE" w:rsidP="009B3268">
            <w:pPr>
              <w:rPr>
                <w:sz w:val="17"/>
                <w:szCs w:val="17"/>
              </w:rPr>
            </w:pPr>
          </w:p>
        </w:tc>
        <w:tc>
          <w:tcPr>
            <w:tcW w:w="1461" w:type="dxa"/>
            <w:tcBorders>
              <w:top w:val="single" w:sz="4" w:space="0" w:color="auto"/>
              <w:left w:val="single" w:sz="4" w:space="0" w:color="auto"/>
              <w:bottom w:val="single" w:sz="4" w:space="0" w:color="auto"/>
              <w:right w:val="single" w:sz="4" w:space="0" w:color="auto"/>
            </w:tcBorders>
            <w:vAlign w:val="center"/>
          </w:tcPr>
          <w:p w14:paraId="2E982928" w14:textId="77777777" w:rsidR="009D2ABE" w:rsidRPr="00923224" w:rsidRDefault="009D2ABE" w:rsidP="002D6EF4">
            <w:pPr>
              <w:ind w:left="75"/>
              <w:rPr>
                <w:rFonts w:eastAsia="Times New Roman"/>
                <w:color w:val="231F20"/>
                <w:sz w:val="17"/>
                <w:szCs w:val="17"/>
              </w:rPr>
            </w:pPr>
            <w:r w:rsidRPr="00923224">
              <w:rPr>
                <w:rFonts w:eastAsia="Times New Roman"/>
                <w:color w:val="231F20"/>
                <w:sz w:val="17"/>
                <w:szCs w:val="17"/>
              </w:rPr>
              <w:t>E 306</w:t>
            </w:r>
          </w:p>
        </w:tc>
        <w:tc>
          <w:tcPr>
            <w:tcW w:w="2953" w:type="dxa"/>
            <w:tcBorders>
              <w:top w:val="single" w:sz="4" w:space="0" w:color="auto"/>
              <w:left w:val="single" w:sz="4" w:space="0" w:color="auto"/>
              <w:bottom w:val="single" w:sz="4" w:space="0" w:color="auto"/>
              <w:right w:val="single" w:sz="4" w:space="0" w:color="auto"/>
            </w:tcBorders>
            <w:vAlign w:val="center"/>
          </w:tcPr>
          <w:p w14:paraId="1E6FAEC3" w14:textId="77777777" w:rsidR="009D2ABE" w:rsidRPr="00923224" w:rsidRDefault="009D2ABE" w:rsidP="002D6EF4">
            <w:pPr>
              <w:ind w:left="88"/>
              <w:rPr>
                <w:rFonts w:eastAsia="Times New Roman"/>
                <w:color w:val="231F20"/>
                <w:sz w:val="17"/>
                <w:szCs w:val="17"/>
              </w:rPr>
            </w:pPr>
            <w:r w:rsidRPr="00923224">
              <w:rPr>
                <w:rFonts w:eastAsia="Times New Roman"/>
                <w:color w:val="231F20"/>
                <w:sz w:val="17"/>
                <w:szCs w:val="17"/>
              </w:rPr>
              <w:t>Tokoferolce-zengin ekstrakt</w:t>
            </w:r>
          </w:p>
        </w:tc>
        <w:tc>
          <w:tcPr>
            <w:tcW w:w="1832" w:type="dxa"/>
            <w:tcBorders>
              <w:top w:val="single" w:sz="4" w:space="0" w:color="auto"/>
              <w:left w:val="single" w:sz="4" w:space="0" w:color="auto"/>
              <w:bottom w:val="single" w:sz="4" w:space="0" w:color="auto"/>
              <w:right w:val="single" w:sz="4" w:space="0" w:color="auto"/>
            </w:tcBorders>
            <w:vAlign w:val="center"/>
          </w:tcPr>
          <w:p w14:paraId="3D903067" w14:textId="77777777" w:rsidR="009D2ABE" w:rsidRPr="00923224" w:rsidRDefault="009D2ABE" w:rsidP="002D6EF4">
            <w:pPr>
              <w:ind w:left="78"/>
              <w:rPr>
                <w:rFonts w:eastAsia="Times New Roman"/>
                <w:color w:val="231F20"/>
                <w:sz w:val="17"/>
                <w:szCs w:val="17"/>
              </w:rPr>
            </w:pPr>
            <w:r w:rsidRPr="00923224">
              <w:rPr>
                <w:rFonts w:eastAsia="Times New Roman"/>
                <w:color w:val="231F20"/>
                <w:sz w:val="17"/>
                <w:szCs w:val="17"/>
              </w:rPr>
              <w:t>10</w:t>
            </w:r>
          </w:p>
        </w:tc>
        <w:tc>
          <w:tcPr>
            <w:tcW w:w="1732" w:type="dxa"/>
            <w:tcBorders>
              <w:top w:val="single" w:sz="4" w:space="0" w:color="auto"/>
              <w:left w:val="single" w:sz="4" w:space="0" w:color="auto"/>
              <w:bottom w:val="single" w:sz="4" w:space="0" w:color="auto"/>
              <w:right w:val="single" w:sz="4" w:space="0" w:color="auto"/>
            </w:tcBorders>
            <w:vAlign w:val="center"/>
          </w:tcPr>
          <w:p w14:paraId="5F9DB6C8" w14:textId="77777777" w:rsidR="009D2ABE" w:rsidRPr="00923224" w:rsidRDefault="009D2ABE" w:rsidP="002D6EF4">
            <w:pPr>
              <w:ind w:left="86"/>
              <w:rPr>
                <w:rFonts w:eastAsia="Times New Roman"/>
                <w:color w:val="231F20"/>
                <w:sz w:val="17"/>
                <w:szCs w:val="17"/>
              </w:rPr>
            </w:pPr>
            <w:r w:rsidRPr="00923224">
              <w:rPr>
                <w:rFonts w:eastAsia="Times New Roman"/>
                <w:color w:val="231F20"/>
                <w:sz w:val="17"/>
                <w:szCs w:val="17"/>
              </w:rPr>
              <w:t>(16)</w:t>
            </w:r>
          </w:p>
        </w:tc>
        <w:tc>
          <w:tcPr>
            <w:tcW w:w="4695" w:type="dxa"/>
            <w:tcBorders>
              <w:top w:val="single" w:sz="4" w:space="0" w:color="auto"/>
              <w:left w:val="single" w:sz="4" w:space="0" w:color="auto"/>
              <w:bottom w:val="single" w:sz="4" w:space="0" w:color="auto"/>
            </w:tcBorders>
            <w:vAlign w:val="center"/>
          </w:tcPr>
          <w:p w14:paraId="407A0EEB" w14:textId="77777777" w:rsidR="009D2ABE" w:rsidRPr="00923224" w:rsidRDefault="009D2ABE" w:rsidP="002D6EF4">
            <w:pPr>
              <w:ind w:left="98" w:right="87"/>
              <w:rPr>
                <w:sz w:val="17"/>
                <w:szCs w:val="17"/>
              </w:rPr>
            </w:pPr>
          </w:p>
        </w:tc>
      </w:tr>
      <w:tr w:rsidR="00FD27B8" w:rsidRPr="00923224" w14:paraId="7E219E36" w14:textId="77777777" w:rsidTr="008F0EF2">
        <w:trPr>
          <w:trHeight w:val="380"/>
        </w:trPr>
        <w:tc>
          <w:tcPr>
            <w:tcW w:w="1289" w:type="dxa"/>
            <w:tcBorders>
              <w:right w:val="single" w:sz="4" w:space="0" w:color="auto"/>
            </w:tcBorders>
            <w:vAlign w:val="center"/>
          </w:tcPr>
          <w:p w14:paraId="498D1333" w14:textId="77777777" w:rsidR="00FD27B8" w:rsidRPr="00923224" w:rsidRDefault="00FD27B8" w:rsidP="009B3268">
            <w:pPr>
              <w:rPr>
                <w:sz w:val="17"/>
                <w:szCs w:val="17"/>
              </w:rPr>
            </w:pPr>
          </w:p>
        </w:tc>
        <w:tc>
          <w:tcPr>
            <w:tcW w:w="1461" w:type="dxa"/>
            <w:tcBorders>
              <w:top w:val="single" w:sz="4" w:space="0" w:color="auto"/>
              <w:left w:val="single" w:sz="4" w:space="0" w:color="auto"/>
              <w:bottom w:val="single" w:sz="4" w:space="0" w:color="auto"/>
              <w:right w:val="single" w:sz="4" w:space="0" w:color="auto"/>
            </w:tcBorders>
            <w:vAlign w:val="center"/>
          </w:tcPr>
          <w:p w14:paraId="44265867" w14:textId="77777777" w:rsidR="00FD27B8" w:rsidRPr="00923224" w:rsidRDefault="00FD27B8" w:rsidP="002D6EF4">
            <w:pPr>
              <w:ind w:left="75"/>
              <w:rPr>
                <w:sz w:val="17"/>
                <w:szCs w:val="17"/>
              </w:rPr>
            </w:pPr>
            <w:r w:rsidRPr="00923224">
              <w:rPr>
                <w:rFonts w:eastAsia="Times New Roman"/>
                <w:color w:val="231F20"/>
                <w:sz w:val="17"/>
                <w:szCs w:val="17"/>
              </w:rPr>
              <w:t>E 307</w:t>
            </w:r>
          </w:p>
        </w:tc>
        <w:tc>
          <w:tcPr>
            <w:tcW w:w="2953" w:type="dxa"/>
            <w:tcBorders>
              <w:top w:val="single" w:sz="4" w:space="0" w:color="auto"/>
              <w:left w:val="single" w:sz="4" w:space="0" w:color="auto"/>
              <w:bottom w:val="single" w:sz="4" w:space="0" w:color="auto"/>
              <w:right w:val="single" w:sz="4" w:space="0" w:color="auto"/>
            </w:tcBorders>
            <w:vAlign w:val="center"/>
          </w:tcPr>
          <w:p w14:paraId="0E1A4F32" w14:textId="77777777" w:rsidR="00FD27B8" w:rsidRPr="00923224" w:rsidRDefault="00FD27B8" w:rsidP="002D6EF4">
            <w:pPr>
              <w:ind w:left="88"/>
              <w:rPr>
                <w:sz w:val="17"/>
                <w:szCs w:val="17"/>
              </w:rPr>
            </w:pPr>
            <w:r w:rsidRPr="00923224">
              <w:rPr>
                <w:rFonts w:eastAsia="Times New Roman"/>
                <w:color w:val="231F20"/>
                <w:sz w:val="17"/>
                <w:szCs w:val="17"/>
              </w:rPr>
              <w:t>Alfa-tokoferol</w:t>
            </w:r>
          </w:p>
        </w:tc>
        <w:tc>
          <w:tcPr>
            <w:tcW w:w="1832" w:type="dxa"/>
            <w:tcBorders>
              <w:top w:val="single" w:sz="4" w:space="0" w:color="auto"/>
              <w:left w:val="single" w:sz="4" w:space="0" w:color="auto"/>
              <w:bottom w:val="single" w:sz="4" w:space="0" w:color="auto"/>
              <w:right w:val="single" w:sz="4" w:space="0" w:color="auto"/>
            </w:tcBorders>
            <w:vAlign w:val="center"/>
          </w:tcPr>
          <w:p w14:paraId="225CFA99" w14:textId="77777777" w:rsidR="00FD27B8" w:rsidRPr="00923224" w:rsidRDefault="00FD27B8" w:rsidP="002D6EF4">
            <w:pPr>
              <w:ind w:left="78"/>
              <w:rPr>
                <w:sz w:val="17"/>
                <w:szCs w:val="17"/>
              </w:rPr>
            </w:pPr>
            <w:r w:rsidRPr="00923224">
              <w:rPr>
                <w:rFonts w:eastAsia="Times New Roman"/>
                <w:color w:val="231F20"/>
                <w:sz w:val="17"/>
                <w:szCs w:val="17"/>
              </w:rPr>
              <w:t>10</w:t>
            </w:r>
          </w:p>
        </w:tc>
        <w:tc>
          <w:tcPr>
            <w:tcW w:w="1732" w:type="dxa"/>
            <w:tcBorders>
              <w:top w:val="single" w:sz="4" w:space="0" w:color="auto"/>
              <w:left w:val="single" w:sz="4" w:space="0" w:color="auto"/>
              <w:bottom w:val="single" w:sz="4" w:space="0" w:color="auto"/>
              <w:right w:val="single" w:sz="4" w:space="0" w:color="auto"/>
            </w:tcBorders>
            <w:vAlign w:val="center"/>
          </w:tcPr>
          <w:p w14:paraId="6406735B" w14:textId="77777777" w:rsidR="00FD27B8" w:rsidRPr="00923224" w:rsidRDefault="00FD27B8" w:rsidP="002D6EF4">
            <w:pPr>
              <w:ind w:left="86"/>
              <w:rPr>
                <w:sz w:val="17"/>
                <w:szCs w:val="17"/>
              </w:rPr>
            </w:pPr>
            <w:r w:rsidRPr="00923224">
              <w:rPr>
                <w:rFonts w:eastAsia="Times New Roman"/>
                <w:color w:val="231F20"/>
                <w:sz w:val="17"/>
                <w:szCs w:val="17"/>
              </w:rPr>
              <w:t>(16)</w:t>
            </w:r>
          </w:p>
        </w:tc>
        <w:tc>
          <w:tcPr>
            <w:tcW w:w="4695" w:type="dxa"/>
            <w:tcBorders>
              <w:top w:val="single" w:sz="4" w:space="0" w:color="auto"/>
              <w:left w:val="single" w:sz="4" w:space="0" w:color="auto"/>
              <w:bottom w:val="single" w:sz="4" w:space="0" w:color="auto"/>
            </w:tcBorders>
            <w:vAlign w:val="center"/>
          </w:tcPr>
          <w:p w14:paraId="6684579A" w14:textId="77777777" w:rsidR="00FD27B8" w:rsidRPr="00923224" w:rsidRDefault="00FD27B8" w:rsidP="002D6EF4">
            <w:pPr>
              <w:ind w:left="98" w:right="87"/>
              <w:rPr>
                <w:sz w:val="17"/>
                <w:szCs w:val="17"/>
              </w:rPr>
            </w:pPr>
          </w:p>
        </w:tc>
      </w:tr>
      <w:tr w:rsidR="00FD27B8" w:rsidRPr="00923224" w14:paraId="7CE99CE6" w14:textId="77777777" w:rsidTr="008F0EF2">
        <w:trPr>
          <w:trHeight w:val="366"/>
        </w:trPr>
        <w:tc>
          <w:tcPr>
            <w:tcW w:w="1289" w:type="dxa"/>
            <w:tcBorders>
              <w:right w:val="single" w:sz="4" w:space="0" w:color="auto"/>
            </w:tcBorders>
            <w:vAlign w:val="center"/>
          </w:tcPr>
          <w:p w14:paraId="6ABF73B4" w14:textId="77777777" w:rsidR="00FD27B8" w:rsidRPr="00923224" w:rsidRDefault="00FD27B8" w:rsidP="009B3268">
            <w:pPr>
              <w:rPr>
                <w:sz w:val="17"/>
                <w:szCs w:val="17"/>
              </w:rPr>
            </w:pPr>
          </w:p>
        </w:tc>
        <w:tc>
          <w:tcPr>
            <w:tcW w:w="1461" w:type="dxa"/>
            <w:tcBorders>
              <w:top w:val="single" w:sz="4" w:space="0" w:color="auto"/>
              <w:left w:val="single" w:sz="4" w:space="0" w:color="auto"/>
              <w:bottom w:val="single" w:sz="4" w:space="0" w:color="auto"/>
              <w:right w:val="single" w:sz="4" w:space="0" w:color="auto"/>
            </w:tcBorders>
            <w:vAlign w:val="center"/>
          </w:tcPr>
          <w:p w14:paraId="4DC6A46B" w14:textId="77777777" w:rsidR="00FD27B8" w:rsidRPr="00923224" w:rsidRDefault="00FD27B8" w:rsidP="002D6EF4">
            <w:pPr>
              <w:ind w:left="75"/>
              <w:rPr>
                <w:rFonts w:eastAsia="Times New Roman"/>
                <w:color w:val="231F20"/>
                <w:sz w:val="17"/>
                <w:szCs w:val="17"/>
              </w:rPr>
            </w:pPr>
            <w:r w:rsidRPr="00923224">
              <w:rPr>
                <w:rFonts w:eastAsia="Times New Roman"/>
                <w:color w:val="231F20"/>
                <w:sz w:val="17"/>
                <w:szCs w:val="17"/>
              </w:rPr>
              <w:t>E 308</w:t>
            </w:r>
          </w:p>
        </w:tc>
        <w:tc>
          <w:tcPr>
            <w:tcW w:w="2953" w:type="dxa"/>
            <w:tcBorders>
              <w:top w:val="single" w:sz="4" w:space="0" w:color="auto"/>
              <w:left w:val="single" w:sz="4" w:space="0" w:color="auto"/>
              <w:bottom w:val="single" w:sz="4" w:space="0" w:color="auto"/>
              <w:right w:val="single" w:sz="4" w:space="0" w:color="auto"/>
            </w:tcBorders>
            <w:vAlign w:val="center"/>
          </w:tcPr>
          <w:p w14:paraId="589E8984" w14:textId="77777777" w:rsidR="00FD27B8" w:rsidRPr="00923224" w:rsidRDefault="00FD27B8" w:rsidP="002D6EF4">
            <w:pPr>
              <w:ind w:left="88"/>
              <w:rPr>
                <w:rFonts w:eastAsia="Times New Roman"/>
                <w:color w:val="231F20"/>
                <w:sz w:val="17"/>
                <w:szCs w:val="17"/>
              </w:rPr>
            </w:pPr>
            <w:r w:rsidRPr="00923224">
              <w:rPr>
                <w:rFonts w:eastAsia="Times New Roman"/>
                <w:color w:val="231F20"/>
                <w:sz w:val="17"/>
                <w:szCs w:val="17"/>
              </w:rPr>
              <w:t>Gama-tokoferol</w:t>
            </w:r>
          </w:p>
        </w:tc>
        <w:tc>
          <w:tcPr>
            <w:tcW w:w="1832" w:type="dxa"/>
            <w:tcBorders>
              <w:top w:val="single" w:sz="4" w:space="0" w:color="auto"/>
              <w:left w:val="single" w:sz="4" w:space="0" w:color="auto"/>
              <w:bottom w:val="single" w:sz="4" w:space="0" w:color="auto"/>
              <w:right w:val="single" w:sz="4" w:space="0" w:color="auto"/>
            </w:tcBorders>
            <w:vAlign w:val="center"/>
          </w:tcPr>
          <w:p w14:paraId="550E7554" w14:textId="77777777" w:rsidR="00FD27B8" w:rsidRPr="00923224" w:rsidRDefault="00FD27B8" w:rsidP="002D6EF4">
            <w:pPr>
              <w:ind w:left="78"/>
              <w:rPr>
                <w:rFonts w:eastAsia="Times New Roman"/>
                <w:color w:val="231F20"/>
                <w:sz w:val="17"/>
                <w:szCs w:val="17"/>
              </w:rPr>
            </w:pPr>
            <w:r w:rsidRPr="00923224">
              <w:rPr>
                <w:rFonts w:eastAsia="Times New Roman"/>
                <w:color w:val="231F20"/>
                <w:sz w:val="17"/>
                <w:szCs w:val="17"/>
              </w:rPr>
              <w:t>10</w:t>
            </w:r>
          </w:p>
        </w:tc>
        <w:tc>
          <w:tcPr>
            <w:tcW w:w="1732" w:type="dxa"/>
            <w:tcBorders>
              <w:top w:val="single" w:sz="4" w:space="0" w:color="auto"/>
              <w:left w:val="single" w:sz="4" w:space="0" w:color="auto"/>
              <w:bottom w:val="single" w:sz="4" w:space="0" w:color="auto"/>
              <w:right w:val="single" w:sz="4" w:space="0" w:color="auto"/>
            </w:tcBorders>
            <w:vAlign w:val="center"/>
          </w:tcPr>
          <w:p w14:paraId="26B7F255" w14:textId="77777777" w:rsidR="00FD27B8" w:rsidRPr="00923224" w:rsidRDefault="00FD27B8" w:rsidP="002D6EF4">
            <w:pPr>
              <w:ind w:left="86"/>
              <w:rPr>
                <w:rFonts w:eastAsia="Times New Roman"/>
                <w:color w:val="231F20"/>
                <w:sz w:val="17"/>
                <w:szCs w:val="17"/>
              </w:rPr>
            </w:pPr>
            <w:r w:rsidRPr="00923224">
              <w:rPr>
                <w:rFonts w:eastAsia="Times New Roman"/>
                <w:color w:val="231F20"/>
                <w:sz w:val="17"/>
                <w:szCs w:val="17"/>
              </w:rPr>
              <w:t>(16)</w:t>
            </w:r>
          </w:p>
        </w:tc>
        <w:tc>
          <w:tcPr>
            <w:tcW w:w="4695" w:type="dxa"/>
            <w:tcBorders>
              <w:top w:val="single" w:sz="4" w:space="0" w:color="auto"/>
              <w:left w:val="single" w:sz="4" w:space="0" w:color="auto"/>
              <w:bottom w:val="single" w:sz="4" w:space="0" w:color="auto"/>
            </w:tcBorders>
            <w:vAlign w:val="center"/>
          </w:tcPr>
          <w:p w14:paraId="79D8600C" w14:textId="77777777" w:rsidR="00FD27B8" w:rsidRPr="00923224" w:rsidRDefault="00FD27B8" w:rsidP="002D6EF4">
            <w:pPr>
              <w:ind w:left="98" w:right="87"/>
              <w:rPr>
                <w:sz w:val="17"/>
                <w:szCs w:val="17"/>
              </w:rPr>
            </w:pPr>
          </w:p>
        </w:tc>
      </w:tr>
      <w:tr w:rsidR="00FD27B8" w:rsidRPr="00923224" w14:paraId="78FE65F3" w14:textId="77777777" w:rsidTr="002D6EF4">
        <w:trPr>
          <w:trHeight w:val="378"/>
        </w:trPr>
        <w:tc>
          <w:tcPr>
            <w:tcW w:w="1289" w:type="dxa"/>
            <w:tcBorders>
              <w:right w:val="single" w:sz="4" w:space="0" w:color="auto"/>
            </w:tcBorders>
            <w:vAlign w:val="center"/>
          </w:tcPr>
          <w:p w14:paraId="29351D2A" w14:textId="77777777" w:rsidR="00FD27B8" w:rsidRPr="00923224" w:rsidRDefault="00FD27B8" w:rsidP="009B3268">
            <w:pPr>
              <w:rPr>
                <w:sz w:val="17"/>
                <w:szCs w:val="17"/>
              </w:rPr>
            </w:pPr>
          </w:p>
        </w:tc>
        <w:tc>
          <w:tcPr>
            <w:tcW w:w="1461" w:type="dxa"/>
            <w:tcBorders>
              <w:top w:val="single" w:sz="4" w:space="0" w:color="auto"/>
              <w:left w:val="single" w:sz="4" w:space="0" w:color="auto"/>
              <w:bottom w:val="single" w:sz="4" w:space="0" w:color="auto"/>
              <w:right w:val="single" w:sz="4" w:space="0" w:color="auto"/>
            </w:tcBorders>
            <w:vAlign w:val="center"/>
          </w:tcPr>
          <w:p w14:paraId="75ACA69A" w14:textId="77777777" w:rsidR="00FD27B8" w:rsidRPr="00923224" w:rsidRDefault="00FD27B8" w:rsidP="002D6EF4">
            <w:pPr>
              <w:ind w:left="75"/>
              <w:rPr>
                <w:rFonts w:eastAsia="Times New Roman"/>
                <w:color w:val="231F20"/>
                <w:sz w:val="17"/>
                <w:szCs w:val="17"/>
              </w:rPr>
            </w:pPr>
            <w:r w:rsidRPr="00923224">
              <w:rPr>
                <w:rFonts w:eastAsia="Times New Roman"/>
                <w:color w:val="231F20"/>
                <w:sz w:val="17"/>
                <w:szCs w:val="17"/>
              </w:rPr>
              <w:t>E 309</w:t>
            </w:r>
          </w:p>
        </w:tc>
        <w:tc>
          <w:tcPr>
            <w:tcW w:w="2953" w:type="dxa"/>
            <w:tcBorders>
              <w:top w:val="single" w:sz="4" w:space="0" w:color="auto"/>
              <w:left w:val="single" w:sz="4" w:space="0" w:color="auto"/>
              <w:bottom w:val="single" w:sz="4" w:space="0" w:color="auto"/>
              <w:right w:val="single" w:sz="4" w:space="0" w:color="auto"/>
            </w:tcBorders>
            <w:vAlign w:val="center"/>
          </w:tcPr>
          <w:p w14:paraId="7B8053AF" w14:textId="77777777" w:rsidR="00FD27B8" w:rsidRPr="00923224" w:rsidRDefault="00FD27B8" w:rsidP="002D6EF4">
            <w:pPr>
              <w:ind w:left="88"/>
              <w:rPr>
                <w:rFonts w:eastAsia="Times New Roman"/>
                <w:color w:val="231F20"/>
                <w:sz w:val="17"/>
                <w:szCs w:val="17"/>
              </w:rPr>
            </w:pPr>
            <w:r w:rsidRPr="00923224">
              <w:rPr>
                <w:rFonts w:eastAsia="Times New Roman"/>
                <w:color w:val="231F20"/>
                <w:sz w:val="17"/>
                <w:szCs w:val="17"/>
              </w:rPr>
              <w:t>Delta-tokoferol</w:t>
            </w:r>
          </w:p>
        </w:tc>
        <w:tc>
          <w:tcPr>
            <w:tcW w:w="1832" w:type="dxa"/>
            <w:tcBorders>
              <w:top w:val="single" w:sz="4" w:space="0" w:color="auto"/>
              <w:left w:val="single" w:sz="4" w:space="0" w:color="auto"/>
              <w:bottom w:val="single" w:sz="4" w:space="0" w:color="auto"/>
              <w:right w:val="single" w:sz="4" w:space="0" w:color="auto"/>
            </w:tcBorders>
            <w:vAlign w:val="center"/>
          </w:tcPr>
          <w:p w14:paraId="05175697" w14:textId="77777777" w:rsidR="00FD27B8" w:rsidRPr="00923224" w:rsidRDefault="00FD27B8" w:rsidP="002D6EF4">
            <w:pPr>
              <w:ind w:left="78"/>
              <w:rPr>
                <w:rFonts w:eastAsia="Times New Roman"/>
                <w:color w:val="231F20"/>
                <w:sz w:val="17"/>
                <w:szCs w:val="17"/>
              </w:rPr>
            </w:pPr>
            <w:r w:rsidRPr="00923224">
              <w:rPr>
                <w:rFonts w:eastAsia="Times New Roman"/>
                <w:color w:val="231F20"/>
                <w:sz w:val="17"/>
                <w:szCs w:val="17"/>
              </w:rPr>
              <w:t>10</w:t>
            </w:r>
          </w:p>
        </w:tc>
        <w:tc>
          <w:tcPr>
            <w:tcW w:w="1732" w:type="dxa"/>
            <w:tcBorders>
              <w:top w:val="single" w:sz="4" w:space="0" w:color="auto"/>
              <w:left w:val="single" w:sz="4" w:space="0" w:color="auto"/>
              <w:bottom w:val="single" w:sz="4" w:space="0" w:color="auto"/>
              <w:right w:val="single" w:sz="4" w:space="0" w:color="auto"/>
            </w:tcBorders>
            <w:vAlign w:val="center"/>
          </w:tcPr>
          <w:p w14:paraId="6B6195A0" w14:textId="77777777" w:rsidR="00FD27B8" w:rsidRPr="00923224" w:rsidRDefault="00FD27B8" w:rsidP="002D6EF4">
            <w:pPr>
              <w:ind w:left="86"/>
              <w:rPr>
                <w:rFonts w:eastAsia="Times New Roman"/>
                <w:color w:val="231F20"/>
                <w:sz w:val="17"/>
                <w:szCs w:val="17"/>
              </w:rPr>
            </w:pPr>
            <w:r w:rsidRPr="00923224">
              <w:rPr>
                <w:rFonts w:eastAsia="Times New Roman"/>
                <w:color w:val="231F20"/>
                <w:sz w:val="17"/>
                <w:szCs w:val="17"/>
              </w:rPr>
              <w:t>(16)</w:t>
            </w:r>
          </w:p>
        </w:tc>
        <w:tc>
          <w:tcPr>
            <w:tcW w:w="4695" w:type="dxa"/>
            <w:tcBorders>
              <w:top w:val="single" w:sz="4" w:space="0" w:color="auto"/>
              <w:left w:val="single" w:sz="4" w:space="0" w:color="auto"/>
              <w:bottom w:val="single" w:sz="4" w:space="0" w:color="auto"/>
            </w:tcBorders>
            <w:vAlign w:val="center"/>
          </w:tcPr>
          <w:p w14:paraId="19B612DD" w14:textId="77777777" w:rsidR="00FD27B8" w:rsidRPr="00923224" w:rsidRDefault="00FD27B8" w:rsidP="002D6EF4">
            <w:pPr>
              <w:ind w:left="98" w:right="87"/>
              <w:rPr>
                <w:sz w:val="17"/>
                <w:szCs w:val="17"/>
              </w:rPr>
            </w:pPr>
          </w:p>
        </w:tc>
      </w:tr>
      <w:tr w:rsidR="00FD27B8" w:rsidRPr="00923224" w14:paraId="479E4F0E" w14:textId="77777777" w:rsidTr="002D6EF4">
        <w:trPr>
          <w:trHeight w:val="424"/>
        </w:trPr>
        <w:tc>
          <w:tcPr>
            <w:tcW w:w="1289" w:type="dxa"/>
            <w:tcBorders>
              <w:right w:val="single" w:sz="4" w:space="0" w:color="auto"/>
            </w:tcBorders>
            <w:vAlign w:val="center"/>
          </w:tcPr>
          <w:p w14:paraId="529A07EC" w14:textId="77777777" w:rsidR="00FD27B8" w:rsidRPr="00923224" w:rsidRDefault="00FD27B8" w:rsidP="009B3268">
            <w:pPr>
              <w:rPr>
                <w:sz w:val="17"/>
                <w:szCs w:val="17"/>
              </w:rPr>
            </w:pPr>
          </w:p>
        </w:tc>
        <w:tc>
          <w:tcPr>
            <w:tcW w:w="1461" w:type="dxa"/>
            <w:tcBorders>
              <w:top w:val="single" w:sz="4" w:space="0" w:color="auto"/>
              <w:left w:val="single" w:sz="4" w:space="0" w:color="auto"/>
              <w:bottom w:val="single" w:sz="4" w:space="0" w:color="auto"/>
              <w:right w:val="single" w:sz="4" w:space="0" w:color="auto"/>
            </w:tcBorders>
            <w:vAlign w:val="center"/>
          </w:tcPr>
          <w:p w14:paraId="7A2ED142" w14:textId="77777777" w:rsidR="00FD27B8" w:rsidRPr="00923224" w:rsidRDefault="00FD27B8" w:rsidP="002D6EF4">
            <w:pPr>
              <w:ind w:left="75"/>
              <w:rPr>
                <w:rFonts w:eastAsia="Times New Roman"/>
                <w:color w:val="231F20"/>
                <w:sz w:val="17"/>
                <w:szCs w:val="17"/>
              </w:rPr>
            </w:pPr>
            <w:r w:rsidRPr="00923224">
              <w:rPr>
                <w:rFonts w:eastAsia="Times New Roman"/>
                <w:color w:val="231F20"/>
                <w:sz w:val="17"/>
                <w:szCs w:val="17"/>
              </w:rPr>
              <w:t>E 322</w:t>
            </w:r>
          </w:p>
        </w:tc>
        <w:tc>
          <w:tcPr>
            <w:tcW w:w="2953" w:type="dxa"/>
            <w:tcBorders>
              <w:top w:val="single" w:sz="4" w:space="0" w:color="auto"/>
              <w:left w:val="single" w:sz="4" w:space="0" w:color="auto"/>
              <w:bottom w:val="single" w:sz="4" w:space="0" w:color="auto"/>
              <w:right w:val="single" w:sz="4" w:space="0" w:color="auto"/>
            </w:tcBorders>
            <w:vAlign w:val="center"/>
          </w:tcPr>
          <w:p w14:paraId="711EB9B9" w14:textId="77777777" w:rsidR="00FD27B8" w:rsidRPr="00923224" w:rsidRDefault="00FD27B8" w:rsidP="002D6EF4">
            <w:pPr>
              <w:ind w:left="88"/>
              <w:rPr>
                <w:rFonts w:eastAsia="Times New Roman"/>
                <w:color w:val="231F20"/>
                <w:sz w:val="17"/>
                <w:szCs w:val="17"/>
              </w:rPr>
            </w:pPr>
            <w:r w:rsidRPr="00923224">
              <w:rPr>
                <w:rFonts w:eastAsia="Times New Roman"/>
                <w:color w:val="231F20"/>
                <w:sz w:val="17"/>
                <w:szCs w:val="17"/>
              </w:rPr>
              <w:t>Lesitinler</w:t>
            </w:r>
          </w:p>
        </w:tc>
        <w:tc>
          <w:tcPr>
            <w:tcW w:w="1832" w:type="dxa"/>
            <w:tcBorders>
              <w:top w:val="single" w:sz="4" w:space="0" w:color="auto"/>
              <w:left w:val="single" w:sz="4" w:space="0" w:color="auto"/>
              <w:bottom w:val="single" w:sz="4" w:space="0" w:color="auto"/>
              <w:right w:val="single" w:sz="4" w:space="0" w:color="auto"/>
            </w:tcBorders>
            <w:vAlign w:val="center"/>
          </w:tcPr>
          <w:p w14:paraId="42C7EC03" w14:textId="77777777" w:rsidR="00FD27B8" w:rsidRPr="00923224" w:rsidRDefault="00FD27B8" w:rsidP="002D6EF4">
            <w:pPr>
              <w:ind w:left="78"/>
              <w:rPr>
                <w:rFonts w:eastAsia="Times New Roman"/>
                <w:color w:val="231F20"/>
                <w:sz w:val="17"/>
                <w:szCs w:val="17"/>
              </w:rPr>
            </w:pPr>
            <w:r w:rsidRPr="00923224">
              <w:rPr>
                <w:rFonts w:eastAsia="Times New Roman"/>
                <w:color w:val="231F20"/>
                <w:sz w:val="17"/>
                <w:szCs w:val="17"/>
              </w:rPr>
              <w:t>1 000</w:t>
            </w:r>
          </w:p>
        </w:tc>
        <w:tc>
          <w:tcPr>
            <w:tcW w:w="1732" w:type="dxa"/>
            <w:tcBorders>
              <w:top w:val="single" w:sz="4" w:space="0" w:color="auto"/>
              <w:left w:val="single" w:sz="4" w:space="0" w:color="auto"/>
              <w:bottom w:val="single" w:sz="4" w:space="0" w:color="auto"/>
              <w:right w:val="single" w:sz="4" w:space="0" w:color="auto"/>
            </w:tcBorders>
            <w:vAlign w:val="center"/>
          </w:tcPr>
          <w:p w14:paraId="0AB60809" w14:textId="77777777" w:rsidR="00FD27B8" w:rsidRPr="00923224" w:rsidRDefault="00FD27B8" w:rsidP="002D6EF4">
            <w:pPr>
              <w:ind w:left="86"/>
              <w:rPr>
                <w:rFonts w:eastAsia="Times New Roman"/>
                <w:color w:val="231F20"/>
                <w:sz w:val="17"/>
                <w:szCs w:val="17"/>
              </w:rPr>
            </w:pPr>
            <w:r w:rsidRPr="00923224">
              <w:rPr>
                <w:rFonts w:eastAsia="Times New Roman"/>
                <w:color w:val="231F20"/>
                <w:sz w:val="17"/>
                <w:szCs w:val="17"/>
              </w:rPr>
              <w:t>(14)</w:t>
            </w:r>
          </w:p>
        </w:tc>
        <w:tc>
          <w:tcPr>
            <w:tcW w:w="4695" w:type="dxa"/>
            <w:tcBorders>
              <w:top w:val="single" w:sz="4" w:space="0" w:color="auto"/>
              <w:left w:val="single" w:sz="4" w:space="0" w:color="auto"/>
              <w:bottom w:val="single" w:sz="4" w:space="0" w:color="auto"/>
            </w:tcBorders>
            <w:vAlign w:val="center"/>
          </w:tcPr>
          <w:p w14:paraId="045EE5B0" w14:textId="77777777" w:rsidR="00FD27B8" w:rsidRPr="00923224" w:rsidRDefault="00FD27B8" w:rsidP="002D6EF4">
            <w:pPr>
              <w:ind w:left="98" w:right="87"/>
              <w:rPr>
                <w:sz w:val="17"/>
                <w:szCs w:val="17"/>
              </w:rPr>
            </w:pPr>
          </w:p>
        </w:tc>
      </w:tr>
      <w:tr w:rsidR="00FD27B8" w:rsidRPr="00923224" w14:paraId="62BA6B41" w14:textId="77777777" w:rsidTr="00361A76">
        <w:trPr>
          <w:trHeight w:val="404"/>
        </w:trPr>
        <w:tc>
          <w:tcPr>
            <w:tcW w:w="1289" w:type="dxa"/>
            <w:tcBorders>
              <w:right w:val="single" w:sz="4" w:space="0" w:color="auto"/>
            </w:tcBorders>
            <w:vAlign w:val="center"/>
          </w:tcPr>
          <w:p w14:paraId="1F4B95D1" w14:textId="77777777" w:rsidR="00FD27B8" w:rsidRPr="00923224" w:rsidRDefault="00FD27B8" w:rsidP="009B3268">
            <w:pPr>
              <w:rPr>
                <w:sz w:val="17"/>
                <w:szCs w:val="17"/>
              </w:rPr>
            </w:pPr>
          </w:p>
        </w:tc>
        <w:tc>
          <w:tcPr>
            <w:tcW w:w="1461" w:type="dxa"/>
            <w:tcBorders>
              <w:top w:val="single" w:sz="4" w:space="0" w:color="auto"/>
              <w:left w:val="single" w:sz="4" w:space="0" w:color="auto"/>
              <w:bottom w:val="single" w:sz="4" w:space="0" w:color="auto"/>
              <w:right w:val="single" w:sz="4" w:space="0" w:color="auto"/>
            </w:tcBorders>
            <w:vAlign w:val="center"/>
          </w:tcPr>
          <w:p w14:paraId="31BF4293" w14:textId="77777777" w:rsidR="00FD27B8" w:rsidRPr="00923224" w:rsidRDefault="00FD27B8" w:rsidP="002D6EF4">
            <w:pPr>
              <w:ind w:left="75"/>
              <w:rPr>
                <w:rFonts w:eastAsia="Times New Roman"/>
                <w:color w:val="231F20"/>
                <w:sz w:val="17"/>
                <w:szCs w:val="17"/>
              </w:rPr>
            </w:pPr>
            <w:r w:rsidRPr="00923224">
              <w:rPr>
                <w:rFonts w:eastAsia="Times New Roman"/>
                <w:color w:val="231F20"/>
                <w:sz w:val="17"/>
                <w:szCs w:val="17"/>
              </w:rPr>
              <w:t>E 330</w:t>
            </w:r>
          </w:p>
        </w:tc>
        <w:tc>
          <w:tcPr>
            <w:tcW w:w="2953" w:type="dxa"/>
            <w:tcBorders>
              <w:top w:val="single" w:sz="4" w:space="0" w:color="auto"/>
              <w:left w:val="single" w:sz="4" w:space="0" w:color="auto"/>
              <w:bottom w:val="single" w:sz="4" w:space="0" w:color="auto"/>
              <w:right w:val="single" w:sz="4" w:space="0" w:color="auto"/>
            </w:tcBorders>
            <w:vAlign w:val="center"/>
          </w:tcPr>
          <w:p w14:paraId="1169DE77" w14:textId="77777777" w:rsidR="00FD27B8" w:rsidRPr="00923224" w:rsidRDefault="00FD27B8" w:rsidP="002D6EF4">
            <w:pPr>
              <w:ind w:left="88"/>
              <w:rPr>
                <w:rFonts w:eastAsia="Times New Roman"/>
                <w:color w:val="231F20"/>
                <w:sz w:val="17"/>
                <w:szCs w:val="17"/>
              </w:rPr>
            </w:pPr>
            <w:r w:rsidRPr="00923224">
              <w:rPr>
                <w:rFonts w:eastAsia="Times New Roman"/>
                <w:color w:val="231F20"/>
                <w:sz w:val="17"/>
                <w:szCs w:val="17"/>
              </w:rPr>
              <w:t>Sitrik asit</w:t>
            </w:r>
          </w:p>
        </w:tc>
        <w:tc>
          <w:tcPr>
            <w:tcW w:w="1832" w:type="dxa"/>
            <w:tcBorders>
              <w:top w:val="single" w:sz="4" w:space="0" w:color="auto"/>
              <w:left w:val="single" w:sz="4" w:space="0" w:color="auto"/>
              <w:bottom w:val="single" w:sz="4" w:space="0" w:color="auto"/>
              <w:right w:val="single" w:sz="4" w:space="0" w:color="auto"/>
            </w:tcBorders>
            <w:vAlign w:val="center"/>
          </w:tcPr>
          <w:p w14:paraId="258845A3" w14:textId="77777777" w:rsidR="00FD27B8" w:rsidRPr="00923224" w:rsidRDefault="00FD27B8" w:rsidP="002D6EF4">
            <w:pPr>
              <w:ind w:left="78"/>
              <w:rPr>
                <w:rFonts w:eastAsia="Times New Roman"/>
                <w:color w:val="231F20"/>
                <w:sz w:val="17"/>
                <w:szCs w:val="17"/>
              </w:rPr>
            </w:pPr>
            <w:r w:rsidRPr="00923224">
              <w:rPr>
                <w:rFonts w:eastAsia="Times New Roman"/>
                <w:i/>
                <w:iCs/>
                <w:color w:val="231F20"/>
                <w:sz w:val="17"/>
                <w:szCs w:val="17"/>
              </w:rPr>
              <w:t>quantum satis</w:t>
            </w:r>
          </w:p>
        </w:tc>
        <w:tc>
          <w:tcPr>
            <w:tcW w:w="1732" w:type="dxa"/>
            <w:tcBorders>
              <w:top w:val="single" w:sz="4" w:space="0" w:color="auto"/>
              <w:left w:val="single" w:sz="4" w:space="0" w:color="auto"/>
              <w:bottom w:val="single" w:sz="4" w:space="0" w:color="auto"/>
              <w:right w:val="single" w:sz="4" w:space="0" w:color="auto"/>
            </w:tcBorders>
            <w:vAlign w:val="center"/>
          </w:tcPr>
          <w:p w14:paraId="77E43FD9" w14:textId="77777777" w:rsidR="00FD27B8" w:rsidRPr="00923224" w:rsidRDefault="00FD27B8" w:rsidP="002D6EF4">
            <w:pPr>
              <w:ind w:left="86"/>
              <w:rPr>
                <w:rFonts w:eastAsia="Times New Roman"/>
                <w:color w:val="231F20"/>
                <w:sz w:val="17"/>
                <w:szCs w:val="17"/>
              </w:rPr>
            </w:pPr>
          </w:p>
        </w:tc>
        <w:tc>
          <w:tcPr>
            <w:tcW w:w="4695" w:type="dxa"/>
            <w:tcBorders>
              <w:top w:val="single" w:sz="4" w:space="0" w:color="auto"/>
              <w:left w:val="single" w:sz="4" w:space="0" w:color="auto"/>
              <w:bottom w:val="single" w:sz="4" w:space="0" w:color="auto"/>
            </w:tcBorders>
            <w:vAlign w:val="center"/>
          </w:tcPr>
          <w:p w14:paraId="0A726C89" w14:textId="77777777" w:rsidR="00FD27B8" w:rsidRPr="00923224" w:rsidRDefault="00FD27B8" w:rsidP="002D6EF4">
            <w:pPr>
              <w:ind w:left="98" w:right="87"/>
              <w:rPr>
                <w:sz w:val="17"/>
                <w:szCs w:val="17"/>
              </w:rPr>
            </w:pPr>
          </w:p>
        </w:tc>
      </w:tr>
      <w:tr w:rsidR="00FD27B8" w:rsidRPr="00923224" w14:paraId="4ABC52F4" w14:textId="77777777" w:rsidTr="002D6EF4">
        <w:trPr>
          <w:trHeight w:val="406"/>
        </w:trPr>
        <w:tc>
          <w:tcPr>
            <w:tcW w:w="1289" w:type="dxa"/>
            <w:tcBorders>
              <w:right w:val="single" w:sz="4" w:space="0" w:color="auto"/>
            </w:tcBorders>
            <w:vAlign w:val="center"/>
          </w:tcPr>
          <w:p w14:paraId="24B19241" w14:textId="77777777" w:rsidR="00FD27B8" w:rsidRPr="00923224" w:rsidRDefault="00FD27B8" w:rsidP="009B3268">
            <w:pPr>
              <w:rPr>
                <w:sz w:val="17"/>
                <w:szCs w:val="17"/>
              </w:rPr>
            </w:pPr>
          </w:p>
        </w:tc>
        <w:tc>
          <w:tcPr>
            <w:tcW w:w="1461" w:type="dxa"/>
            <w:tcBorders>
              <w:top w:val="single" w:sz="4" w:space="0" w:color="auto"/>
              <w:left w:val="single" w:sz="4" w:space="0" w:color="auto"/>
              <w:bottom w:val="single" w:sz="4" w:space="0" w:color="auto"/>
              <w:right w:val="single" w:sz="4" w:space="0" w:color="auto"/>
            </w:tcBorders>
            <w:vAlign w:val="center"/>
          </w:tcPr>
          <w:p w14:paraId="4B4481D5" w14:textId="77777777" w:rsidR="00FD27B8" w:rsidRPr="00923224" w:rsidRDefault="00FD27B8" w:rsidP="002D6EF4">
            <w:pPr>
              <w:ind w:left="75"/>
              <w:rPr>
                <w:rFonts w:eastAsia="Times New Roman"/>
                <w:color w:val="231F20"/>
                <w:sz w:val="17"/>
                <w:szCs w:val="17"/>
              </w:rPr>
            </w:pPr>
            <w:r w:rsidRPr="00923224">
              <w:rPr>
                <w:rFonts w:eastAsia="Times New Roman"/>
                <w:color w:val="231F20"/>
                <w:sz w:val="17"/>
                <w:szCs w:val="17"/>
              </w:rPr>
              <w:t>E 331</w:t>
            </w:r>
          </w:p>
        </w:tc>
        <w:tc>
          <w:tcPr>
            <w:tcW w:w="2953" w:type="dxa"/>
            <w:tcBorders>
              <w:top w:val="single" w:sz="4" w:space="0" w:color="auto"/>
              <w:left w:val="single" w:sz="4" w:space="0" w:color="auto"/>
              <w:bottom w:val="single" w:sz="4" w:space="0" w:color="auto"/>
              <w:right w:val="single" w:sz="4" w:space="0" w:color="auto"/>
            </w:tcBorders>
            <w:vAlign w:val="center"/>
          </w:tcPr>
          <w:p w14:paraId="1E35A764" w14:textId="77777777" w:rsidR="00FD27B8" w:rsidRPr="00923224" w:rsidRDefault="00FD27B8" w:rsidP="002D6EF4">
            <w:pPr>
              <w:ind w:left="88"/>
              <w:rPr>
                <w:rFonts w:eastAsia="Times New Roman"/>
                <w:color w:val="231F20"/>
                <w:sz w:val="17"/>
                <w:szCs w:val="17"/>
              </w:rPr>
            </w:pPr>
            <w:r w:rsidRPr="00923224">
              <w:rPr>
                <w:rFonts w:eastAsia="Times New Roman"/>
                <w:color w:val="231F20"/>
                <w:sz w:val="17"/>
                <w:szCs w:val="17"/>
              </w:rPr>
              <w:t>Sodyum sitratlar</w:t>
            </w:r>
          </w:p>
        </w:tc>
        <w:tc>
          <w:tcPr>
            <w:tcW w:w="1832" w:type="dxa"/>
            <w:tcBorders>
              <w:top w:val="single" w:sz="4" w:space="0" w:color="auto"/>
              <w:left w:val="single" w:sz="4" w:space="0" w:color="auto"/>
              <w:bottom w:val="single" w:sz="4" w:space="0" w:color="auto"/>
              <w:right w:val="single" w:sz="4" w:space="0" w:color="auto"/>
            </w:tcBorders>
            <w:vAlign w:val="center"/>
          </w:tcPr>
          <w:p w14:paraId="0B636718" w14:textId="77777777" w:rsidR="00FD27B8" w:rsidRPr="00923224" w:rsidRDefault="00FD27B8" w:rsidP="002D6EF4">
            <w:pPr>
              <w:ind w:left="78"/>
              <w:rPr>
                <w:sz w:val="17"/>
                <w:szCs w:val="17"/>
              </w:rPr>
            </w:pPr>
            <w:r w:rsidRPr="00923224">
              <w:rPr>
                <w:rFonts w:eastAsia="Times New Roman"/>
                <w:color w:val="231F20"/>
                <w:sz w:val="17"/>
                <w:szCs w:val="17"/>
              </w:rPr>
              <w:t>2 000</w:t>
            </w:r>
          </w:p>
        </w:tc>
        <w:tc>
          <w:tcPr>
            <w:tcW w:w="1732" w:type="dxa"/>
            <w:tcBorders>
              <w:top w:val="single" w:sz="4" w:space="0" w:color="auto"/>
              <w:left w:val="single" w:sz="4" w:space="0" w:color="auto"/>
              <w:bottom w:val="single" w:sz="4" w:space="0" w:color="auto"/>
              <w:right w:val="single" w:sz="4" w:space="0" w:color="auto"/>
            </w:tcBorders>
            <w:vAlign w:val="center"/>
          </w:tcPr>
          <w:p w14:paraId="7F76CD4B" w14:textId="77777777" w:rsidR="00FD27B8" w:rsidRPr="00923224" w:rsidRDefault="00FD27B8" w:rsidP="002D6EF4">
            <w:pPr>
              <w:ind w:left="86"/>
              <w:rPr>
                <w:sz w:val="17"/>
                <w:szCs w:val="17"/>
              </w:rPr>
            </w:pPr>
            <w:r w:rsidRPr="00923224">
              <w:rPr>
                <w:rFonts w:eastAsia="Times New Roman"/>
                <w:color w:val="231F20"/>
                <w:sz w:val="17"/>
                <w:szCs w:val="17"/>
              </w:rPr>
              <w:t>(43)</w:t>
            </w:r>
          </w:p>
        </w:tc>
        <w:tc>
          <w:tcPr>
            <w:tcW w:w="4695" w:type="dxa"/>
            <w:tcBorders>
              <w:top w:val="single" w:sz="4" w:space="0" w:color="auto"/>
              <w:left w:val="single" w:sz="4" w:space="0" w:color="auto"/>
              <w:bottom w:val="single" w:sz="4" w:space="0" w:color="auto"/>
            </w:tcBorders>
            <w:vAlign w:val="center"/>
          </w:tcPr>
          <w:p w14:paraId="0BAEC4B0" w14:textId="77777777" w:rsidR="00FD27B8" w:rsidRPr="00923224" w:rsidRDefault="00FD27B8" w:rsidP="002D6EF4">
            <w:pPr>
              <w:ind w:left="98" w:right="87"/>
              <w:rPr>
                <w:sz w:val="17"/>
                <w:szCs w:val="17"/>
              </w:rPr>
            </w:pPr>
          </w:p>
        </w:tc>
      </w:tr>
      <w:tr w:rsidR="00FD27B8" w:rsidRPr="00923224" w14:paraId="6BD9C542" w14:textId="77777777" w:rsidTr="008F0EF2">
        <w:trPr>
          <w:trHeight w:val="394"/>
        </w:trPr>
        <w:tc>
          <w:tcPr>
            <w:tcW w:w="1289" w:type="dxa"/>
            <w:tcBorders>
              <w:right w:val="single" w:sz="4" w:space="0" w:color="auto"/>
            </w:tcBorders>
            <w:vAlign w:val="center"/>
          </w:tcPr>
          <w:p w14:paraId="35C72B44" w14:textId="77777777" w:rsidR="00FD27B8" w:rsidRPr="00923224" w:rsidRDefault="00FD27B8" w:rsidP="009B3268">
            <w:pPr>
              <w:rPr>
                <w:sz w:val="17"/>
                <w:szCs w:val="17"/>
              </w:rPr>
            </w:pPr>
          </w:p>
        </w:tc>
        <w:tc>
          <w:tcPr>
            <w:tcW w:w="1461" w:type="dxa"/>
            <w:tcBorders>
              <w:top w:val="single" w:sz="4" w:space="0" w:color="auto"/>
              <w:left w:val="single" w:sz="4" w:space="0" w:color="auto"/>
              <w:bottom w:val="single" w:sz="4" w:space="0" w:color="auto"/>
              <w:right w:val="single" w:sz="4" w:space="0" w:color="auto"/>
            </w:tcBorders>
            <w:vAlign w:val="center"/>
          </w:tcPr>
          <w:p w14:paraId="34D39443" w14:textId="77777777" w:rsidR="00FD27B8" w:rsidRPr="00923224" w:rsidRDefault="00FD27B8" w:rsidP="002D6EF4">
            <w:pPr>
              <w:ind w:left="75"/>
              <w:rPr>
                <w:rFonts w:eastAsia="Times New Roman"/>
                <w:color w:val="231F20"/>
                <w:sz w:val="17"/>
                <w:szCs w:val="17"/>
              </w:rPr>
            </w:pPr>
            <w:r w:rsidRPr="00923224">
              <w:rPr>
                <w:rFonts w:eastAsia="Times New Roman"/>
                <w:color w:val="231F20"/>
                <w:sz w:val="17"/>
                <w:szCs w:val="17"/>
              </w:rPr>
              <w:t>E 332</w:t>
            </w:r>
          </w:p>
        </w:tc>
        <w:tc>
          <w:tcPr>
            <w:tcW w:w="2953" w:type="dxa"/>
            <w:tcBorders>
              <w:top w:val="single" w:sz="4" w:space="0" w:color="auto"/>
              <w:left w:val="single" w:sz="4" w:space="0" w:color="auto"/>
              <w:bottom w:val="single" w:sz="4" w:space="0" w:color="auto"/>
              <w:right w:val="single" w:sz="4" w:space="0" w:color="auto"/>
            </w:tcBorders>
            <w:vAlign w:val="center"/>
          </w:tcPr>
          <w:p w14:paraId="33EBAFE6" w14:textId="77777777" w:rsidR="00FD27B8" w:rsidRPr="00923224" w:rsidRDefault="00FD27B8" w:rsidP="002D6EF4">
            <w:pPr>
              <w:ind w:left="88"/>
              <w:rPr>
                <w:rFonts w:eastAsia="Times New Roman"/>
                <w:color w:val="231F20"/>
                <w:sz w:val="17"/>
                <w:szCs w:val="17"/>
              </w:rPr>
            </w:pPr>
            <w:r w:rsidRPr="00923224">
              <w:rPr>
                <w:rFonts w:eastAsia="Times New Roman"/>
                <w:color w:val="231F20"/>
                <w:sz w:val="17"/>
                <w:szCs w:val="17"/>
              </w:rPr>
              <w:t>Potasyum sitratlar</w:t>
            </w:r>
          </w:p>
        </w:tc>
        <w:tc>
          <w:tcPr>
            <w:tcW w:w="1832" w:type="dxa"/>
            <w:tcBorders>
              <w:top w:val="single" w:sz="4" w:space="0" w:color="auto"/>
              <w:left w:val="single" w:sz="4" w:space="0" w:color="auto"/>
              <w:bottom w:val="single" w:sz="4" w:space="0" w:color="auto"/>
              <w:right w:val="single" w:sz="4" w:space="0" w:color="auto"/>
            </w:tcBorders>
            <w:vAlign w:val="center"/>
          </w:tcPr>
          <w:p w14:paraId="73C7D10F" w14:textId="77777777" w:rsidR="00FD27B8" w:rsidRPr="00923224" w:rsidRDefault="00FD27B8" w:rsidP="002D6EF4">
            <w:pPr>
              <w:ind w:left="78"/>
              <w:rPr>
                <w:sz w:val="17"/>
                <w:szCs w:val="17"/>
              </w:rPr>
            </w:pPr>
            <w:r w:rsidRPr="00923224">
              <w:rPr>
                <w:rFonts w:eastAsia="Times New Roman"/>
                <w:i/>
                <w:iCs/>
                <w:color w:val="231F20"/>
                <w:sz w:val="17"/>
                <w:szCs w:val="17"/>
              </w:rPr>
              <w:t>quantum satis</w:t>
            </w:r>
          </w:p>
        </w:tc>
        <w:tc>
          <w:tcPr>
            <w:tcW w:w="1732" w:type="dxa"/>
            <w:tcBorders>
              <w:top w:val="single" w:sz="4" w:space="0" w:color="auto"/>
              <w:left w:val="single" w:sz="4" w:space="0" w:color="auto"/>
              <w:bottom w:val="single" w:sz="4" w:space="0" w:color="auto"/>
              <w:right w:val="single" w:sz="4" w:space="0" w:color="auto"/>
            </w:tcBorders>
            <w:vAlign w:val="center"/>
          </w:tcPr>
          <w:p w14:paraId="53AC29BA" w14:textId="77777777" w:rsidR="00FD27B8" w:rsidRPr="00923224" w:rsidRDefault="00FD27B8" w:rsidP="002D6EF4">
            <w:pPr>
              <w:ind w:left="86"/>
              <w:rPr>
                <w:sz w:val="17"/>
                <w:szCs w:val="17"/>
              </w:rPr>
            </w:pPr>
            <w:r w:rsidRPr="00923224">
              <w:rPr>
                <w:rFonts w:eastAsia="Times New Roman"/>
                <w:color w:val="231F20"/>
                <w:sz w:val="17"/>
                <w:szCs w:val="17"/>
              </w:rPr>
              <w:t>(43)</w:t>
            </w:r>
          </w:p>
        </w:tc>
        <w:tc>
          <w:tcPr>
            <w:tcW w:w="4695" w:type="dxa"/>
            <w:tcBorders>
              <w:top w:val="single" w:sz="4" w:space="0" w:color="auto"/>
              <w:left w:val="single" w:sz="4" w:space="0" w:color="auto"/>
              <w:bottom w:val="single" w:sz="4" w:space="0" w:color="auto"/>
            </w:tcBorders>
            <w:vAlign w:val="center"/>
          </w:tcPr>
          <w:p w14:paraId="0EC9B963" w14:textId="77777777" w:rsidR="00FD27B8" w:rsidRPr="00923224" w:rsidRDefault="00FD27B8" w:rsidP="002D6EF4">
            <w:pPr>
              <w:ind w:left="98" w:right="87"/>
              <w:rPr>
                <w:sz w:val="17"/>
                <w:szCs w:val="17"/>
              </w:rPr>
            </w:pPr>
          </w:p>
        </w:tc>
      </w:tr>
    </w:tbl>
    <w:p w14:paraId="1C715AF5" w14:textId="77777777" w:rsidR="000D507F" w:rsidRPr="00923224" w:rsidRDefault="000D507F">
      <w:pPr>
        <w:spacing w:line="20" w:lineRule="exact"/>
        <w:rPr>
          <w:sz w:val="17"/>
          <w:szCs w:val="17"/>
        </w:rPr>
        <w:sectPr w:rsidR="000D507F" w:rsidRPr="00923224" w:rsidSect="00FD2AF6">
          <w:type w:val="continuous"/>
          <w:pgSz w:w="16840" w:h="11906" w:orient="landscape"/>
          <w:pgMar w:top="1245" w:right="904" w:bottom="865" w:left="1080" w:header="0" w:footer="0" w:gutter="0"/>
          <w:cols w:space="708" w:equalWidth="0">
            <w:col w:w="14855" w:space="200"/>
          </w:cols>
        </w:sectPr>
      </w:pPr>
    </w:p>
    <w:p w14:paraId="43BB24B9" w14:textId="77777777" w:rsidR="00D65258" w:rsidRPr="00923224" w:rsidRDefault="00D65258">
      <w:pPr>
        <w:spacing w:line="20" w:lineRule="exact"/>
        <w:rPr>
          <w:sz w:val="17"/>
          <w:szCs w:val="17"/>
        </w:rPr>
      </w:pPr>
    </w:p>
    <w:p w14:paraId="7D7C9E20" w14:textId="77777777" w:rsidR="00D65258" w:rsidRPr="00923224" w:rsidRDefault="00D65258" w:rsidP="009B3268">
      <w:pPr>
        <w:spacing w:line="20" w:lineRule="exact"/>
        <w:rPr>
          <w:sz w:val="17"/>
          <w:szCs w:val="17"/>
        </w:rPr>
        <w:sectPr w:rsidR="00D65258" w:rsidRPr="00923224" w:rsidSect="000D507F">
          <w:type w:val="continuous"/>
          <w:pgSz w:w="16840" w:h="11906" w:orient="landscape"/>
          <w:pgMar w:top="1245" w:right="904" w:bottom="865" w:left="1080" w:header="0" w:footer="0" w:gutter="0"/>
          <w:cols w:num="3" w:space="708" w:equalWidth="0">
            <w:col w:w="460" w:space="200"/>
            <w:col w:w="13840" w:space="313"/>
            <w:col w:w="41"/>
          </w:cols>
        </w:sectPr>
      </w:pPr>
    </w:p>
    <w:tbl>
      <w:tblPr>
        <w:tblW w:w="13962" w:type="dxa"/>
        <w:tblInd w:w="988" w:type="dxa"/>
        <w:tblLayout w:type="fixed"/>
        <w:tblCellMar>
          <w:left w:w="0" w:type="dxa"/>
          <w:right w:w="0" w:type="dxa"/>
        </w:tblCellMar>
        <w:tblLook w:val="04A0" w:firstRow="1" w:lastRow="0" w:firstColumn="1" w:lastColumn="0" w:noHBand="0" w:noVBand="1"/>
      </w:tblPr>
      <w:tblGrid>
        <w:gridCol w:w="1283"/>
        <w:gridCol w:w="1452"/>
        <w:gridCol w:w="2968"/>
        <w:gridCol w:w="1834"/>
        <w:gridCol w:w="1722"/>
        <w:gridCol w:w="4703"/>
      </w:tblGrid>
      <w:tr w:rsidR="00B35F92" w:rsidRPr="00923224" w14:paraId="796C16DA" w14:textId="77777777" w:rsidTr="004C05EB">
        <w:trPr>
          <w:trHeight w:val="712"/>
        </w:trPr>
        <w:tc>
          <w:tcPr>
            <w:tcW w:w="1283" w:type="dxa"/>
            <w:tcBorders>
              <w:top w:val="single" w:sz="4" w:space="0" w:color="auto"/>
              <w:bottom w:val="single" w:sz="4" w:space="0" w:color="auto"/>
              <w:right w:val="single" w:sz="4" w:space="0" w:color="auto"/>
            </w:tcBorders>
            <w:vAlign w:val="center"/>
          </w:tcPr>
          <w:p w14:paraId="30CB386C" w14:textId="77777777" w:rsidR="00B35F92" w:rsidRPr="00923224" w:rsidRDefault="00B35F92" w:rsidP="008D2ADB">
            <w:pPr>
              <w:jc w:val="center"/>
              <w:rPr>
                <w:sz w:val="17"/>
                <w:szCs w:val="17"/>
              </w:rPr>
            </w:pPr>
            <w:bookmarkStart w:id="143" w:name="page237"/>
            <w:bookmarkEnd w:id="143"/>
            <w:r w:rsidRPr="00923224">
              <w:rPr>
                <w:sz w:val="17"/>
                <w:szCs w:val="17"/>
              </w:rPr>
              <w:t>K</w:t>
            </w:r>
            <w:r w:rsidRPr="00923224">
              <w:rPr>
                <w:rFonts w:eastAsia="Times New Roman"/>
                <w:color w:val="231F20"/>
                <w:sz w:val="17"/>
                <w:szCs w:val="17"/>
              </w:rPr>
              <w:t>ategori numarası</w:t>
            </w:r>
          </w:p>
        </w:tc>
        <w:tc>
          <w:tcPr>
            <w:tcW w:w="1452" w:type="dxa"/>
            <w:tcBorders>
              <w:top w:val="single" w:sz="4" w:space="0" w:color="auto"/>
              <w:left w:val="single" w:sz="4" w:space="0" w:color="auto"/>
              <w:bottom w:val="single" w:sz="4" w:space="0" w:color="auto"/>
              <w:right w:val="single" w:sz="4" w:space="0" w:color="auto"/>
            </w:tcBorders>
            <w:vAlign w:val="center"/>
          </w:tcPr>
          <w:p w14:paraId="7F405861" w14:textId="77777777" w:rsidR="00B35F92" w:rsidRPr="00923224" w:rsidRDefault="00B35F92" w:rsidP="008D2ADB">
            <w:pPr>
              <w:ind w:left="100"/>
              <w:jc w:val="center"/>
              <w:rPr>
                <w:rFonts w:eastAsia="Times New Roman"/>
                <w:color w:val="231F20"/>
                <w:sz w:val="17"/>
                <w:szCs w:val="17"/>
              </w:rPr>
            </w:pPr>
            <w:r w:rsidRPr="00923224">
              <w:rPr>
                <w:rFonts w:eastAsia="Times New Roman"/>
                <w:color w:val="231F20"/>
                <w:sz w:val="17"/>
                <w:szCs w:val="17"/>
              </w:rPr>
              <w:t>E-kodu</w:t>
            </w:r>
          </w:p>
        </w:tc>
        <w:tc>
          <w:tcPr>
            <w:tcW w:w="2968" w:type="dxa"/>
            <w:tcBorders>
              <w:top w:val="single" w:sz="4" w:space="0" w:color="auto"/>
              <w:left w:val="single" w:sz="4" w:space="0" w:color="auto"/>
              <w:bottom w:val="single" w:sz="4" w:space="0" w:color="auto"/>
              <w:right w:val="single" w:sz="4" w:space="0" w:color="auto"/>
            </w:tcBorders>
            <w:vAlign w:val="center"/>
          </w:tcPr>
          <w:p w14:paraId="628B7693" w14:textId="77777777" w:rsidR="00B35F92" w:rsidRPr="00923224" w:rsidRDefault="00B35F92" w:rsidP="008D2ADB">
            <w:pPr>
              <w:ind w:left="100"/>
              <w:jc w:val="center"/>
              <w:rPr>
                <w:rFonts w:eastAsia="Times New Roman"/>
                <w:color w:val="231F20"/>
                <w:sz w:val="17"/>
                <w:szCs w:val="17"/>
              </w:rPr>
            </w:pPr>
            <w:r w:rsidRPr="00923224">
              <w:rPr>
                <w:rFonts w:eastAsia="Times New Roman"/>
                <w:color w:val="231F20"/>
                <w:sz w:val="17"/>
                <w:szCs w:val="17"/>
              </w:rPr>
              <w:t>Adı</w:t>
            </w:r>
          </w:p>
        </w:tc>
        <w:tc>
          <w:tcPr>
            <w:tcW w:w="1834" w:type="dxa"/>
            <w:tcBorders>
              <w:top w:val="single" w:sz="4" w:space="0" w:color="auto"/>
              <w:left w:val="single" w:sz="4" w:space="0" w:color="auto"/>
              <w:bottom w:val="single" w:sz="4" w:space="0" w:color="auto"/>
              <w:right w:val="single" w:sz="4" w:space="0" w:color="auto"/>
            </w:tcBorders>
            <w:vAlign w:val="center"/>
          </w:tcPr>
          <w:p w14:paraId="1B50D0A1" w14:textId="77777777" w:rsidR="00B35F92" w:rsidRPr="00923224" w:rsidRDefault="00B35F92" w:rsidP="008D2ADB">
            <w:pPr>
              <w:jc w:val="center"/>
              <w:rPr>
                <w:sz w:val="17"/>
                <w:szCs w:val="17"/>
              </w:rPr>
            </w:pPr>
            <w:r w:rsidRPr="00923224">
              <w:rPr>
                <w:rFonts w:eastAsia="Times New Roman"/>
                <w:color w:val="231F20"/>
                <w:sz w:val="17"/>
                <w:szCs w:val="17"/>
              </w:rPr>
              <w:t>Maksimum miktar (</w:t>
            </w:r>
            <w:r w:rsidR="005073D8" w:rsidRPr="00923224">
              <w:rPr>
                <w:rFonts w:eastAsia="Times New Roman"/>
                <w:color w:val="231F20"/>
                <w:sz w:val="17"/>
                <w:szCs w:val="17"/>
              </w:rPr>
              <w:t>mg/l veya mg/kg</w:t>
            </w:r>
            <w:r w:rsidRPr="00923224">
              <w:rPr>
                <w:rFonts w:eastAsia="Times New Roman"/>
                <w:color w:val="231F20"/>
                <w:sz w:val="17"/>
                <w:szCs w:val="17"/>
              </w:rPr>
              <w:t>)</w:t>
            </w:r>
          </w:p>
        </w:tc>
        <w:tc>
          <w:tcPr>
            <w:tcW w:w="1722" w:type="dxa"/>
            <w:tcBorders>
              <w:top w:val="single" w:sz="4" w:space="0" w:color="auto"/>
              <w:left w:val="single" w:sz="4" w:space="0" w:color="auto"/>
              <w:bottom w:val="single" w:sz="4" w:space="0" w:color="auto"/>
              <w:right w:val="single" w:sz="4" w:space="0" w:color="auto"/>
            </w:tcBorders>
            <w:vAlign w:val="center"/>
          </w:tcPr>
          <w:p w14:paraId="06606132" w14:textId="77777777" w:rsidR="00B35F92" w:rsidRPr="00923224" w:rsidRDefault="00B35F92" w:rsidP="008D2ADB">
            <w:pPr>
              <w:ind w:left="60"/>
              <w:jc w:val="center"/>
              <w:rPr>
                <w:rFonts w:eastAsia="Times New Roman"/>
                <w:color w:val="231F20"/>
                <w:sz w:val="17"/>
                <w:szCs w:val="17"/>
              </w:rPr>
            </w:pPr>
            <w:r w:rsidRPr="00923224">
              <w:rPr>
                <w:rFonts w:eastAsia="Times New Roman"/>
                <w:color w:val="231F20"/>
                <w:sz w:val="17"/>
                <w:szCs w:val="17"/>
              </w:rPr>
              <w:t>Dipnotlar</w:t>
            </w:r>
          </w:p>
        </w:tc>
        <w:tc>
          <w:tcPr>
            <w:tcW w:w="4703" w:type="dxa"/>
            <w:tcBorders>
              <w:top w:val="single" w:sz="4" w:space="0" w:color="auto"/>
              <w:left w:val="single" w:sz="4" w:space="0" w:color="auto"/>
              <w:bottom w:val="single" w:sz="4" w:space="0" w:color="auto"/>
            </w:tcBorders>
            <w:vAlign w:val="center"/>
          </w:tcPr>
          <w:p w14:paraId="3A7D7130" w14:textId="77777777" w:rsidR="00B35F92" w:rsidRPr="00923224" w:rsidRDefault="00B35F92" w:rsidP="008D2ADB">
            <w:pPr>
              <w:ind w:left="109"/>
              <w:jc w:val="center"/>
              <w:rPr>
                <w:sz w:val="17"/>
                <w:szCs w:val="17"/>
              </w:rPr>
            </w:pPr>
            <w:r w:rsidRPr="00923224">
              <w:rPr>
                <w:rFonts w:eastAsia="Times New Roman"/>
                <w:color w:val="231F20"/>
                <w:sz w:val="17"/>
                <w:szCs w:val="17"/>
              </w:rPr>
              <w:t>Sınırlamalar/istisnalar</w:t>
            </w:r>
          </w:p>
        </w:tc>
      </w:tr>
      <w:tr w:rsidR="00B35F92" w:rsidRPr="00923224" w14:paraId="64088198" w14:textId="77777777" w:rsidTr="008D2ADB">
        <w:trPr>
          <w:trHeight w:val="421"/>
        </w:trPr>
        <w:tc>
          <w:tcPr>
            <w:tcW w:w="1283" w:type="dxa"/>
            <w:tcBorders>
              <w:top w:val="single" w:sz="4" w:space="0" w:color="auto"/>
              <w:right w:val="single" w:sz="4" w:space="0" w:color="auto"/>
            </w:tcBorders>
            <w:vAlign w:val="center"/>
          </w:tcPr>
          <w:p w14:paraId="42B58FEC" w14:textId="77777777" w:rsidR="00B35F92" w:rsidRPr="00923224" w:rsidRDefault="00B35F92" w:rsidP="00B35F92">
            <w:pPr>
              <w:rPr>
                <w:sz w:val="17"/>
                <w:szCs w:val="17"/>
              </w:rPr>
            </w:pPr>
          </w:p>
        </w:tc>
        <w:tc>
          <w:tcPr>
            <w:tcW w:w="1452" w:type="dxa"/>
            <w:tcBorders>
              <w:top w:val="single" w:sz="4" w:space="0" w:color="auto"/>
              <w:left w:val="single" w:sz="4" w:space="0" w:color="auto"/>
              <w:bottom w:val="single" w:sz="4" w:space="0" w:color="auto"/>
              <w:right w:val="single" w:sz="4" w:space="0" w:color="auto"/>
            </w:tcBorders>
            <w:vAlign w:val="center"/>
          </w:tcPr>
          <w:p w14:paraId="4A5F2BC6" w14:textId="77777777" w:rsidR="00B35F92" w:rsidRPr="00923224" w:rsidRDefault="00B35F92" w:rsidP="00B35F92">
            <w:pPr>
              <w:ind w:left="100"/>
              <w:rPr>
                <w:sz w:val="17"/>
                <w:szCs w:val="17"/>
              </w:rPr>
            </w:pPr>
            <w:r w:rsidRPr="00923224">
              <w:rPr>
                <w:rFonts w:eastAsia="Times New Roman"/>
                <w:color w:val="231F20"/>
                <w:sz w:val="17"/>
                <w:szCs w:val="17"/>
              </w:rPr>
              <w:t>E 338</w:t>
            </w:r>
          </w:p>
        </w:tc>
        <w:tc>
          <w:tcPr>
            <w:tcW w:w="2968" w:type="dxa"/>
            <w:tcBorders>
              <w:top w:val="single" w:sz="4" w:space="0" w:color="auto"/>
              <w:left w:val="single" w:sz="4" w:space="0" w:color="auto"/>
              <w:bottom w:val="single" w:sz="4" w:space="0" w:color="auto"/>
              <w:right w:val="single" w:sz="4" w:space="0" w:color="auto"/>
            </w:tcBorders>
            <w:vAlign w:val="center"/>
          </w:tcPr>
          <w:p w14:paraId="401F1901" w14:textId="77777777" w:rsidR="00B35F92" w:rsidRPr="00923224" w:rsidRDefault="00B35F92" w:rsidP="00B35F92">
            <w:pPr>
              <w:ind w:left="100"/>
              <w:rPr>
                <w:sz w:val="17"/>
                <w:szCs w:val="17"/>
              </w:rPr>
            </w:pPr>
            <w:r w:rsidRPr="00923224">
              <w:rPr>
                <w:rFonts w:eastAsia="Times New Roman"/>
                <w:color w:val="231F20"/>
                <w:sz w:val="17"/>
                <w:szCs w:val="17"/>
              </w:rPr>
              <w:t>Fosforik asit</w:t>
            </w:r>
          </w:p>
        </w:tc>
        <w:tc>
          <w:tcPr>
            <w:tcW w:w="1834" w:type="dxa"/>
            <w:tcBorders>
              <w:top w:val="single" w:sz="4" w:space="0" w:color="auto"/>
              <w:left w:val="single" w:sz="4" w:space="0" w:color="auto"/>
              <w:bottom w:val="single" w:sz="4" w:space="0" w:color="auto"/>
              <w:right w:val="single" w:sz="4" w:space="0" w:color="auto"/>
            </w:tcBorders>
            <w:vAlign w:val="center"/>
          </w:tcPr>
          <w:p w14:paraId="040F1F8C" w14:textId="77777777" w:rsidR="00B35F92" w:rsidRPr="00923224" w:rsidRDefault="00B35F92" w:rsidP="00B35F92">
            <w:pPr>
              <w:rPr>
                <w:sz w:val="17"/>
                <w:szCs w:val="17"/>
              </w:rPr>
            </w:pPr>
          </w:p>
        </w:tc>
        <w:tc>
          <w:tcPr>
            <w:tcW w:w="1722" w:type="dxa"/>
            <w:tcBorders>
              <w:top w:val="single" w:sz="4" w:space="0" w:color="auto"/>
              <w:left w:val="single" w:sz="4" w:space="0" w:color="auto"/>
              <w:bottom w:val="single" w:sz="4" w:space="0" w:color="auto"/>
              <w:right w:val="single" w:sz="4" w:space="0" w:color="auto"/>
            </w:tcBorders>
            <w:vAlign w:val="center"/>
          </w:tcPr>
          <w:p w14:paraId="5339EBB7" w14:textId="77777777" w:rsidR="00B35F92" w:rsidRPr="00923224" w:rsidRDefault="00B35F92" w:rsidP="00B35F92">
            <w:pPr>
              <w:ind w:left="60"/>
              <w:rPr>
                <w:sz w:val="17"/>
                <w:szCs w:val="17"/>
              </w:rPr>
            </w:pPr>
            <w:r w:rsidRPr="00923224">
              <w:rPr>
                <w:rFonts w:eastAsia="Times New Roman"/>
                <w:color w:val="231F20"/>
                <w:sz w:val="17"/>
                <w:szCs w:val="17"/>
              </w:rPr>
              <w:t>(4) (44)</w:t>
            </w:r>
          </w:p>
        </w:tc>
        <w:tc>
          <w:tcPr>
            <w:tcW w:w="4703" w:type="dxa"/>
            <w:tcBorders>
              <w:top w:val="single" w:sz="4" w:space="0" w:color="auto"/>
              <w:left w:val="single" w:sz="4" w:space="0" w:color="auto"/>
              <w:bottom w:val="single" w:sz="4" w:space="0" w:color="auto"/>
            </w:tcBorders>
            <w:vAlign w:val="center"/>
          </w:tcPr>
          <w:p w14:paraId="7014AB9C" w14:textId="77777777" w:rsidR="00B35F92" w:rsidRPr="00923224" w:rsidRDefault="00B35F92" w:rsidP="008D2ADB">
            <w:pPr>
              <w:ind w:left="109"/>
              <w:rPr>
                <w:sz w:val="17"/>
                <w:szCs w:val="17"/>
              </w:rPr>
            </w:pPr>
          </w:p>
        </w:tc>
      </w:tr>
      <w:tr w:rsidR="00B35F92" w:rsidRPr="00923224" w14:paraId="32AAD452" w14:textId="77777777" w:rsidTr="008D2ADB">
        <w:trPr>
          <w:trHeight w:val="421"/>
        </w:trPr>
        <w:tc>
          <w:tcPr>
            <w:tcW w:w="1283" w:type="dxa"/>
            <w:tcBorders>
              <w:right w:val="single" w:sz="4" w:space="0" w:color="auto"/>
            </w:tcBorders>
            <w:vAlign w:val="center"/>
          </w:tcPr>
          <w:p w14:paraId="3560A339" w14:textId="77777777" w:rsidR="00B35F92" w:rsidRPr="00923224" w:rsidRDefault="00B35F92" w:rsidP="00B35F92">
            <w:pPr>
              <w:rPr>
                <w:sz w:val="17"/>
                <w:szCs w:val="17"/>
              </w:rPr>
            </w:pPr>
          </w:p>
        </w:tc>
        <w:tc>
          <w:tcPr>
            <w:tcW w:w="1452" w:type="dxa"/>
            <w:tcBorders>
              <w:top w:val="single" w:sz="4" w:space="0" w:color="auto"/>
              <w:left w:val="single" w:sz="4" w:space="0" w:color="auto"/>
              <w:bottom w:val="single" w:sz="4" w:space="0" w:color="auto"/>
              <w:right w:val="single" w:sz="4" w:space="0" w:color="auto"/>
            </w:tcBorders>
            <w:vAlign w:val="center"/>
          </w:tcPr>
          <w:p w14:paraId="576296F9" w14:textId="77777777" w:rsidR="00B35F92" w:rsidRPr="00923224" w:rsidRDefault="00B35F92" w:rsidP="00B35F92">
            <w:pPr>
              <w:ind w:left="100"/>
              <w:rPr>
                <w:sz w:val="17"/>
                <w:szCs w:val="17"/>
              </w:rPr>
            </w:pPr>
            <w:r w:rsidRPr="00923224">
              <w:rPr>
                <w:rFonts w:eastAsia="Times New Roman"/>
                <w:color w:val="231F20"/>
                <w:sz w:val="17"/>
                <w:szCs w:val="17"/>
              </w:rPr>
              <w:t>E 339</w:t>
            </w:r>
          </w:p>
        </w:tc>
        <w:tc>
          <w:tcPr>
            <w:tcW w:w="2968" w:type="dxa"/>
            <w:tcBorders>
              <w:top w:val="single" w:sz="4" w:space="0" w:color="auto"/>
              <w:left w:val="single" w:sz="4" w:space="0" w:color="auto"/>
              <w:bottom w:val="single" w:sz="4" w:space="0" w:color="auto"/>
              <w:right w:val="single" w:sz="4" w:space="0" w:color="auto"/>
            </w:tcBorders>
            <w:vAlign w:val="center"/>
          </w:tcPr>
          <w:p w14:paraId="7C46C36B" w14:textId="77777777" w:rsidR="00B35F92" w:rsidRPr="00923224" w:rsidRDefault="00B35F92" w:rsidP="00B35F92">
            <w:pPr>
              <w:ind w:left="100"/>
              <w:rPr>
                <w:sz w:val="17"/>
                <w:szCs w:val="17"/>
              </w:rPr>
            </w:pPr>
            <w:r w:rsidRPr="00923224">
              <w:rPr>
                <w:rFonts w:eastAsia="Times New Roman"/>
                <w:color w:val="231F20"/>
                <w:sz w:val="17"/>
                <w:szCs w:val="17"/>
              </w:rPr>
              <w:t>Sodyum fosfatlar</w:t>
            </w:r>
          </w:p>
        </w:tc>
        <w:tc>
          <w:tcPr>
            <w:tcW w:w="1834" w:type="dxa"/>
            <w:tcBorders>
              <w:top w:val="single" w:sz="4" w:space="0" w:color="auto"/>
              <w:left w:val="single" w:sz="4" w:space="0" w:color="auto"/>
              <w:bottom w:val="single" w:sz="4" w:space="0" w:color="auto"/>
              <w:right w:val="single" w:sz="4" w:space="0" w:color="auto"/>
            </w:tcBorders>
            <w:vAlign w:val="center"/>
          </w:tcPr>
          <w:p w14:paraId="41C3CE77" w14:textId="77777777" w:rsidR="00B35F92" w:rsidRPr="00923224" w:rsidRDefault="00B35F92" w:rsidP="00B35F92">
            <w:pPr>
              <w:ind w:left="80"/>
              <w:rPr>
                <w:sz w:val="17"/>
                <w:szCs w:val="17"/>
              </w:rPr>
            </w:pPr>
            <w:r w:rsidRPr="00923224">
              <w:rPr>
                <w:rFonts w:eastAsia="Times New Roman"/>
                <w:color w:val="231F20"/>
                <w:sz w:val="17"/>
                <w:szCs w:val="17"/>
              </w:rPr>
              <w:t>1 000</w:t>
            </w:r>
          </w:p>
        </w:tc>
        <w:tc>
          <w:tcPr>
            <w:tcW w:w="1722" w:type="dxa"/>
            <w:tcBorders>
              <w:top w:val="single" w:sz="4" w:space="0" w:color="auto"/>
              <w:left w:val="single" w:sz="4" w:space="0" w:color="auto"/>
              <w:bottom w:val="single" w:sz="4" w:space="0" w:color="auto"/>
              <w:right w:val="single" w:sz="4" w:space="0" w:color="auto"/>
            </w:tcBorders>
            <w:vAlign w:val="center"/>
          </w:tcPr>
          <w:p w14:paraId="0FD488F8" w14:textId="77777777" w:rsidR="00B35F92" w:rsidRPr="00923224" w:rsidRDefault="00B35F92" w:rsidP="00B35F92">
            <w:pPr>
              <w:ind w:left="60"/>
              <w:rPr>
                <w:sz w:val="17"/>
                <w:szCs w:val="17"/>
              </w:rPr>
            </w:pPr>
            <w:r w:rsidRPr="00923224">
              <w:rPr>
                <w:rFonts w:eastAsia="Times New Roman"/>
                <w:color w:val="231F20"/>
                <w:sz w:val="17"/>
                <w:szCs w:val="17"/>
              </w:rPr>
              <w:t>(4) (15)</w:t>
            </w:r>
          </w:p>
        </w:tc>
        <w:tc>
          <w:tcPr>
            <w:tcW w:w="4703" w:type="dxa"/>
            <w:tcBorders>
              <w:top w:val="single" w:sz="4" w:space="0" w:color="auto"/>
              <w:left w:val="single" w:sz="4" w:space="0" w:color="auto"/>
              <w:bottom w:val="single" w:sz="4" w:space="0" w:color="auto"/>
            </w:tcBorders>
            <w:vAlign w:val="center"/>
          </w:tcPr>
          <w:p w14:paraId="67974E7C" w14:textId="77777777" w:rsidR="00B35F92" w:rsidRPr="00923224" w:rsidRDefault="00B35F92" w:rsidP="008D2ADB">
            <w:pPr>
              <w:ind w:left="109"/>
              <w:rPr>
                <w:sz w:val="17"/>
                <w:szCs w:val="17"/>
              </w:rPr>
            </w:pPr>
          </w:p>
        </w:tc>
      </w:tr>
      <w:tr w:rsidR="00B35F92" w:rsidRPr="00923224" w14:paraId="67D1872F" w14:textId="77777777" w:rsidTr="008D2ADB">
        <w:trPr>
          <w:trHeight w:val="421"/>
        </w:trPr>
        <w:tc>
          <w:tcPr>
            <w:tcW w:w="1283" w:type="dxa"/>
            <w:tcBorders>
              <w:right w:val="single" w:sz="4" w:space="0" w:color="auto"/>
            </w:tcBorders>
            <w:vAlign w:val="center"/>
          </w:tcPr>
          <w:p w14:paraId="5EA02F7E" w14:textId="77777777" w:rsidR="00B35F92" w:rsidRPr="00923224" w:rsidRDefault="00B35F92" w:rsidP="00B35F92">
            <w:pPr>
              <w:rPr>
                <w:sz w:val="17"/>
                <w:szCs w:val="17"/>
              </w:rPr>
            </w:pPr>
          </w:p>
        </w:tc>
        <w:tc>
          <w:tcPr>
            <w:tcW w:w="1452" w:type="dxa"/>
            <w:tcBorders>
              <w:top w:val="single" w:sz="4" w:space="0" w:color="auto"/>
              <w:left w:val="single" w:sz="4" w:space="0" w:color="auto"/>
              <w:bottom w:val="single" w:sz="4" w:space="0" w:color="auto"/>
              <w:right w:val="single" w:sz="4" w:space="0" w:color="auto"/>
            </w:tcBorders>
            <w:vAlign w:val="center"/>
          </w:tcPr>
          <w:p w14:paraId="424AEF95" w14:textId="77777777" w:rsidR="00B35F92" w:rsidRPr="00923224" w:rsidRDefault="00B35F92" w:rsidP="00B35F92">
            <w:pPr>
              <w:ind w:left="100"/>
              <w:rPr>
                <w:sz w:val="17"/>
                <w:szCs w:val="17"/>
              </w:rPr>
            </w:pPr>
            <w:r w:rsidRPr="00923224">
              <w:rPr>
                <w:rFonts w:eastAsia="Times New Roman"/>
                <w:color w:val="231F20"/>
                <w:sz w:val="17"/>
                <w:szCs w:val="17"/>
              </w:rPr>
              <w:t>E 340</w:t>
            </w:r>
          </w:p>
        </w:tc>
        <w:tc>
          <w:tcPr>
            <w:tcW w:w="2968" w:type="dxa"/>
            <w:tcBorders>
              <w:top w:val="single" w:sz="4" w:space="0" w:color="auto"/>
              <w:left w:val="single" w:sz="4" w:space="0" w:color="auto"/>
              <w:bottom w:val="single" w:sz="4" w:space="0" w:color="auto"/>
              <w:right w:val="single" w:sz="4" w:space="0" w:color="auto"/>
            </w:tcBorders>
            <w:vAlign w:val="center"/>
          </w:tcPr>
          <w:p w14:paraId="4FD5F5CE" w14:textId="77777777" w:rsidR="00B35F92" w:rsidRPr="00923224" w:rsidRDefault="00B35F92" w:rsidP="00B35F92">
            <w:pPr>
              <w:ind w:left="100"/>
              <w:rPr>
                <w:sz w:val="17"/>
                <w:szCs w:val="17"/>
              </w:rPr>
            </w:pPr>
            <w:r w:rsidRPr="00923224">
              <w:rPr>
                <w:rFonts w:eastAsia="Times New Roman"/>
                <w:color w:val="231F20"/>
                <w:sz w:val="17"/>
                <w:szCs w:val="17"/>
              </w:rPr>
              <w:t>Potasyum fosfatlar</w:t>
            </w:r>
          </w:p>
        </w:tc>
        <w:tc>
          <w:tcPr>
            <w:tcW w:w="1834" w:type="dxa"/>
            <w:tcBorders>
              <w:top w:val="single" w:sz="4" w:space="0" w:color="auto"/>
              <w:left w:val="single" w:sz="4" w:space="0" w:color="auto"/>
              <w:bottom w:val="single" w:sz="4" w:space="0" w:color="auto"/>
              <w:right w:val="single" w:sz="4" w:space="0" w:color="auto"/>
            </w:tcBorders>
            <w:vAlign w:val="center"/>
          </w:tcPr>
          <w:p w14:paraId="5E43AF09" w14:textId="77777777" w:rsidR="00B35F92" w:rsidRPr="00923224" w:rsidRDefault="00B35F92" w:rsidP="00B35F92">
            <w:pPr>
              <w:rPr>
                <w:sz w:val="17"/>
                <w:szCs w:val="17"/>
              </w:rPr>
            </w:pPr>
          </w:p>
        </w:tc>
        <w:tc>
          <w:tcPr>
            <w:tcW w:w="1722" w:type="dxa"/>
            <w:tcBorders>
              <w:top w:val="single" w:sz="4" w:space="0" w:color="auto"/>
              <w:left w:val="single" w:sz="4" w:space="0" w:color="auto"/>
              <w:bottom w:val="single" w:sz="4" w:space="0" w:color="auto"/>
              <w:right w:val="single" w:sz="4" w:space="0" w:color="auto"/>
            </w:tcBorders>
            <w:vAlign w:val="center"/>
          </w:tcPr>
          <w:p w14:paraId="659EC5E2" w14:textId="77777777" w:rsidR="00B35F92" w:rsidRPr="00923224" w:rsidRDefault="00B35F92" w:rsidP="00B35F92">
            <w:pPr>
              <w:ind w:left="60"/>
              <w:rPr>
                <w:sz w:val="17"/>
                <w:szCs w:val="17"/>
              </w:rPr>
            </w:pPr>
            <w:r w:rsidRPr="00923224">
              <w:rPr>
                <w:rFonts w:eastAsia="Times New Roman"/>
                <w:color w:val="231F20"/>
                <w:sz w:val="17"/>
                <w:szCs w:val="17"/>
              </w:rPr>
              <w:t>(4) (15)</w:t>
            </w:r>
          </w:p>
        </w:tc>
        <w:tc>
          <w:tcPr>
            <w:tcW w:w="4703" w:type="dxa"/>
            <w:tcBorders>
              <w:top w:val="single" w:sz="4" w:space="0" w:color="auto"/>
              <w:left w:val="single" w:sz="4" w:space="0" w:color="auto"/>
              <w:bottom w:val="single" w:sz="4" w:space="0" w:color="auto"/>
            </w:tcBorders>
            <w:vAlign w:val="center"/>
          </w:tcPr>
          <w:p w14:paraId="171A523C" w14:textId="77777777" w:rsidR="00B35F92" w:rsidRPr="00923224" w:rsidRDefault="00B35F92" w:rsidP="008D2ADB">
            <w:pPr>
              <w:ind w:left="109"/>
              <w:rPr>
                <w:sz w:val="17"/>
                <w:szCs w:val="17"/>
              </w:rPr>
            </w:pPr>
          </w:p>
        </w:tc>
      </w:tr>
      <w:tr w:rsidR="00B35F92" w:rsidRPr="00923224" w14:paraId="57731EB4" w14:textId="77777777" w:rsidTr="008D2ADB">
        <w:trPr>
          <w:trHeight w:val="421"/>
        </w:trPr>
        <w:tc>
          <w:tcPr>
            <w:tcW w:w="1283" w:type="dxa"/>
            <w:tcBorders>
              <w:right w:val="single" w:sz="4" w:space="0" w:color="auto"/>
            </w:tcBorders>
            <w:vAlign w:val="center"/>
          </w:tcPr>
          <w:p w14:paraId="6C3C0989" w14:textId="77777777" w:rsidR="00B35F92" w:rsidRPr="00923224" w:rsidRDefault="00B35F92" w:rsidP="00B35F92">
            <w:pPr>
              <w:rPr>
                <w:sz w:val="17"/>
                <w:szCs w:val="17"/>
              </w:rPr>
            </w:pPr>
          </w:p>
        </w:tc>
        <w:tc>
          <w:tcPr>
            <w:tcW w:w="1452" w:type="dxa"/>
            <w:tcBorders>
              <w:top w:val="single" w:sz="4" w:space="0" w:color="auto"/>
              <w:left w:val="single" w:sz="4" w:space="0" w:color="auto"/>
              <w:bottom w:val="single" w:sz="4" w:space="0" w:color="auto"/>
              <w:right w:val="single" w:sz="4" w:space="0" w:color="auto"/>
            </w:tcBorders>
            <w:vAlign w:val="center"/>
          </w:tcPr>
          <w:p w14:paraId="5646C973" w14:textId="77777777" w:rsidR="00B35F92" w:rsidRPr="00923224" w:rsidRDefault="00B35F92" w:rsidP="00B35F92">
            <w:pPr>
              <w:ind w:left="100"/>
              <w:rPr>
                <w:sz w:val="17"/>
                <w:szCs w:val="17"/>
              </w:rPr>
            </w:pPr>
            <w:r w:rsidRPr="00923224">
              <w:rPr>
                <w:rFonts w:eastAsia="Times New Roman"/>
                <w:color w:val="231F20"/>
                <w:sz w:val="17"/>
                <w:szCs w:val="17"/>
              </w:rPr>
              <w:t>E 407</w:t>
            </w:r>
          </w:p>
        </w:tc>
        <w:tc>
          <w:tcPr>
            <w:tcW w:w="2968" w:type="dxa"/>
            <w:tcBorders>
              <w:top w:val="single" w:sz="4" w:space="0" w:color="auto"/>
              <w:left w:val="single" w:sz="4" w:space="0" w:color="auto"/>
              <w:bottom w:val="single" w:sz="4" w:space="0" w:color="auto"/>
              <w:right w:val="single" w:sz="4" w:space="0" w:color="auto"/>
            </w:tcBorders>
            <w:vAlign w:val="center"/>
          </w:tcPr>
          <w:p w14:paraId="74AB2434" w14:textId="77777777" w:rsidR="00B35F92" w:rsidRPr="00923224" w:rsidRDefault="00B35F92" w:rsidP="00B35F92">
            <w:pPr>
              <w:ind w:left="100"/>
              <w:rPr>
                <w:sz w:val="17"/>
                <w:szCs w:val="17"/>
              </w:rPr>
            </w:pPr>
            <w:r w:rsidRPr="00923224">
              <w:rPr>
                <w:rFonts w:eastAsia="Times New Roman"/>
                <w:color w:val="231F20"/>
                <w:sz w:val="17"/>
                <w:szCs w:val="17"/>
              </w:rPr>
              <w:t>Karragenan</w:t>
            </w:r>
          </w:p>
        </w:tc>
        <w:tc>
          <w:tcPr>
            <w:tcW w:w="1834" w:type="dxa"/>
            <w:tcBorders>
              <w:top w:val="single" w:sz="4" w:space="0" w:color="auto"/>
              <w:left w:val="single" w:sz="4" w:space="0" w:color="auto"/>
              <w:bottom w:val="single" w:sz="4" w:space="0" w:color="auto"/>
              <w:right w:val="single" w:sz="4" w:space="0" w:color="auto"/>
            </w:tcBorders>
            <w:vAlign w:val="center"/>
          </w:tcPr>
          <w:p w14:paraId="6498E084" w14:textId="77777777" w:rsidR="00B35F92" w:rsidRPr="00923224" w:rsidRDefault="00B35F92" w:rsidP="00B35F92">
            <w:pPr>
              <w:ind w:left="80"/>
              <w:rPr>
                <w:sz w:val="17"/>
                <w:szCs w:val="17"/>
              </w:rPr>
            </w:pPr>
            <w:r w:rsidRPr="00923224">
              <w:rPr>
                <w:rFonts w:eastAsia="Times New Roman"/>
                <w:color w:val="231F20"/>
                <w:sz w:val="17"/>
                <w:szCs w:val="17"/>
              </w:rPr>
              <w:t>300</w:t>
            </w:r>
          </w:p>
        </w:tc>
        <w:tc>
          <w:tcPr>
            <w:tcW w:w="1722" w:type="dxa"/>
            <w:tcBorders>
              <w:top w:val="single" w:sz="4" w:space="0" w:color="auto"/>
              <w:left w:val="single" w:sz="4" w:space="0" w:color="auto"/>
              <w:bottom w:val="single" w:sz="4" w:space="0" w:color="auto"/>
              <w:right w:val="single" w:sz="4" w:space="0" w:color="auto"/>
            </w:tcBorders>
            <w:vAlign w:val="center"/>
          </w:tcPr>
          <w:p w14:paraId="57EA0B15" w14:textId="77777777" w:rsidR="00B35F92" w:rsidRPr="00923224" w:rsidRDefault="00B35F92" w:rsidP="00B35F92">
            <w:pPr>
              <w:ind w:left="60"/>
              <w:rPr>
                <w:sz w:val="17"/>
                <w:szCs w:val="17"/>
              </w:rPr>
            </w:pPr>
            <w:r w:rsidRPr="00923224">
              <w:rPr>
                <w:rFonts w:eastAsia="Times New Roman"/>
                <w:color w:val="231F20"/>
                <w:sz w:val="17"/>
                <w:szCs w:val="17"/>
              </w:rPr>
              <w:t>(17)</w:t>
            </w:r>
          </w:p>
        </w:tc>
        <w:tc>
          <w:tcPr>
            <w:tcW w:w="4703" w:type="dxa"/>
            <w:tcBorders>
              <w:top w:val="single" w:sz="4" w:space="0" w:color="auto"/>
              <w:left w:val="single" w:sz="4" w:space="0" w:color="auto"/>
              <w:bottom w:val="single" w:sz="4" w:space="0" w:color="auto"/>
            </w:tcBorders>
            <w:vAlign w:val="center"/>
          </w:tcPr>
          <w:p w14:paraId="48B80A62" w14:textId="77777777" w:rsidR="00B35F92" w:rsidRPr="00923224" w:rsidRDefault="00B35F92" w:rsidP="008D2ADB">
            <w:pPr>
              <w:ind w:left="109"/>
              <w:rPr>
                <w:sz w:val="17"/>
                <w:szCs w:val="17"/>
              </w:rPr>
            </w:pPr>
          </w:p>
        </w:tc>
      </w:tr>
      <w:tr w:rsidR="00B35F92" w:rsidRPr="00923224" w14:paraId="6D0F730C" w14:textId="77777777" w:rsidTr="008D2ADB">
        <w:trPr>
          <w:trHeight w:val="420"/>
        </w:trPr>
        <w:tc>
          <w:tcPr>
            <w:tcW w:w="1283" w:type="dxa"/>
            <w:tcBorders>
              <w:right w:val="single" w:sz="4" w:space="0" w:color="auto"/>
            </w:tcBorders>
            <w:vAlign w:val="center"/>
          </w:tcPr>
          <w:p w14:paraId="766DB5B4" w14:textId="77777777" w:rsidR="00B35F92" w:rsidRPr="00923224" w:rsidRDefault="00B35F92" w:rsidP="00B35F92">
            <w:pPr>
              <w:rPr>
                <w:sz w:val="17"/>
                <w:szCs w:val="17"/>
              </w:rPr>
            </w:pPr>
          </w:p>
        </w:tc>
        <w:tc>
          <w:tcPr>
            <w:tcW w:w="1452" w:type="dxa"/>
            <w:tcBorders>
              <w:top w:val="single" w:sz="4" w:space="0" w:color="auto"/>
              <w:left w:val="single" w:sz="4" w:space="0" w:color="auto"/>
              <w:bottom w:val="single" w:sz="4" w:space="0" w:color="auto"/>
              <w:right w:val="single" w:sz="4" w:space="0" w:color="auto"/>
            </w:tcBorders>
            <w:vAlign w:val="center"/>
          </w:tcPr>
          <w:p w14:paraId="69E0C42E" w14:textId="77777777" w:rsidR="00B35F92" w:rsidRPr="00923224" w:rsidRDefault="00B35F92" w:rsidP="00B35F92">
            <w:pPr>
              <w:ind w:left="100"/>
              <w:rPr>
                <w:sz w:val="17"/>
                <w:szCs w:val="17"/>
              </w:rPr>
            </w:pPr>
            <w:r w:rsidRPr="00923224">
              <w:rPr>
                <w:rFonts w:eastAsia="Times New Roman"/>
                <w:color w:val="231F20"/>
                <w:sz w:val="17"/>
                <w:szCs w:val="17"/>
              </w:rPr>
              <w:t>E 410</w:t>
            </w:r>
          </w:p>
        </w:tc>
        <w:tc>
          <w:tcPr>
            <w:tcW w:w="2968" w:type="dxa"/>
            <w:tcBorders>
              <w:top w:val="single" w:sz="4" w:space="0" w:color="auto"/>
              <w:left w:val="single" w:sz="4" w:space="0" w:color="auto"/>
              <w:bottom w:val="single" w:sz="4" w:space="0" w:color="auto"/>
              <w:right w:val="single" w:sz="4" w:space="0" w:color="auto"/>
            </w:tcBorders>
            <w:vAlign w:val="center"/>
          </w:tcPr>
          <w:p w14:paraId="6ED31A69" w14:textId="77777777" w:rsidR="00B35F92" w:rsidRPr="00923224" w:rsidRDefault="00B35F92" w:rsidP="00B35F92">
            <w:pPr>
              <w:ind w:left="100"/>
              <w:rPr>
                <w:sz w:val="17"/>
                <w:szCs w:val="17"/>
              </w:rPr>
            </w:pPr>
            <w:r w:rsidRPr="00923224">
              <w:rPr>
                <w:rFonts w:eastAsia="Times New Roman"/>
                <w:color w:val="231F20"/>
                <w:sz w:val="17"/>
                <w:szCs w:val="17"/>
              </w:rPr>
              <w:t>Locust bean gum/ Keçiboynuzu gamı</w:t>
            </w:r>
          </w:p>
        </w:tc>
        <w:tc>
          <w:tcPr>
            <w:tcW w:w="1834" w:type="dxa"/>
            <w:tcBorders>
              <w:top w:val="single" w:sz="4" w:space="0" w:color="auto"/>
              <w:left w:val="single" w:sz="4" w:space="0" w:color="auto"/>
              <w:bottom w:val="single" w:sz="4" w:space="0" w:color="auto"/>
              <w:right w:val="single" w:sz="4" w:space="0" w:color="auto"/>
            </w:tcBorders>
            <w:vAlign w:val="center"/>
          </w:tcPr>
          <w:p w14:paraId="33A91818" w14:textId="77777777" w:rsidR="00B35F92" w:rsidRPr="00923224" w:rsidRDefault="00B35F92" w:rsidP="00B35F92">
            <w:pPr>
              <w:ind w:left="80"/>
              <w:rPr>
                <w:sz w:val="17"/>
                <w:szCs w:val="17"/>
              </w:rPr>
            </w:pPr>
            <w:r w:rsidRPr="00923224">
              <w:rPr>
                <w:rFonts w:eastAsia="Times New Roman"/>
                <w:color w:val="231F20"/>
                <w:sz w:val="17"/>
                <w:szCs w:val="17"/>
              </w:rPr>
              <w:t>1 000</w:t>
            </w:r>
          </w:p>
        </w:tc>
        <w:tc>
          <w:tcPr>
            <w:tcW w:w="1722" w:type="dxa"/>
            <w:tcBorders>
              <w:top w:val="single" w:sz="4" w:space="0" w:color="auto"/>
              <w:left w:val="single" w:sz="4" w:space="0" w:color="auto"/>
              <w:bottom w:val="single" w:sz="4" w:space="0" w:color="auto"/>
              <w:right w:val="single" w:sz="4" w:space="0" w:color="auto"/>
            </w:tcBorders>
            <w:vAlign w:val="center"/>
          </w:tcPr>
          <w:p w14:paraId="790E248F" w14:textId="77777777" w:rsidR="00B35F92" w:rsidRPr="00923224" w:rsidRDefault="00B35F92" w:rsidP="00B35F92">
            <w:pPr>
              <w:ind w:left="60"/>
              <w:rPr>
                <w:sz w:val="17"/>
                <w:szCs w:val="17"/>
              </w:rPr>
            </w:pPr>
            <w:r w:rsidRPr="00923224">
              <w:rPr>
                <w:rFonts w:eastAsia="Times New Roman"/>
                <w:color w:val="231F20"/>
                <w:sz w:val="17"/>
                <w:szCs w:val="17"/>
              </w:rPr>
              <w:t>(17)</w:t>
            </w:r>
          </w:p>
        </w:tc>
        <w:tc>
          <w:tcPr>
            <w:tcW w:w="4703" w:type="dxa"/>
            <w:tcBorders>
              <w:top w:val="single" w:sz="4" w:space="0" w:color="auto"/>
              <w:left w:val="single" w:sz="4" w:space="0" w:color="auto"/>
              <w:bottom w:val="single" w:sz="4" w:space="0" w:color="auto"/>
            </w:tcBorders>
            <w:vAlign w:val="center"/>
          </w:tcPr>
          <w:p w14:paraId="2E9D8BF8" w14:textId="77777777" w:rsidR="00B35F92" w:rsidRPr="00923224" w:rsidRDefault="00B35F92" w:rsidP="008D2ADB">
            <w:pPr>
              <w:ind w:left="109"/>
              <w:rPr>
                <w:sz w:val="17"/>
                <w:szCs w:val="17"/>
              </w:rPr>
            </w:pPr>
          </w:p>
        </w:tc>
      </w:tr>
      <w:tr w:rsidR="00B35F92" w:rsidRPr="00923224" w14:paraId="30CE0893" w14:textId="77777777" w:rsidTr="008D2ADB">
        <w:trPr>
          <w:trHeight w:val="421"/>
        </w:trPr>
        <w:tc>
          <w:tcPr>
            <w:tcW w:w="1283" w:type="dxa"/>
            <w:tcBorders>
              <w:right w:val="single" w:sz="4" w:space="0" w:color="auto"/>
            </w:tcBorders>
            <w:vAlign w:val="center"/>
          </w:tcPr>
          <w:p w14:paraId="04BD77EB" w14:textId="77777777" w:rsidR="00B35F92" w:rsidRPr="00923224" w:rsidRDefault="00B35F92" w:rsidP="00B35F92">
            <w:pPr>
              <w:rPr>
                <w:sz w:val="17"/>
                <w:szCs w:val="17"/>
              </w:rPr>
            </w:pPr>
          </w:p>
        </w:tc>
        <w:tc>
          <w:tcPr>
            <w:tcW w:w="1452" w:type="dxa"/>
            <w:tcBorders>
              <w:top w:val="single" w:sz="4" w:space="0" w:color="auto"/>
              <w:left w:val="single" w:sz="4" w:space="0" w:color="auto"/>
              <w:bottom w:val="single" w:sz="4" w:space="0" w:color="auto"/>
              <w:right w:val="single" w:sz="4" w:space="0" w:color="auto"/>
            </w:tcBorders>
            <w:vAlign w:val="center"/>
          </w:tcPr>
          <w:p w14:paraId="73AE1CDA" w14:textId="77777777" w:rsidR="00B35F92" w:rsidRPr="00923224" w:rsidRDefault="00B35F92" w:rsidP="00B35F92">
            <w:pPr>
              <w:ind w:left="100"/>
              <w:rPr>
                <w:sz w:val="17"/>
                <w:szCs w:val="17"/>
              </w:rPr>
            </w:pPr>
            <w:r w:rsidRPr="00923224">
              <w:rPr>
                <w:rFonts w:eastAsia="Times New Roman"/>
                <w:color w:val="231F20"/>
                <w:sz w:val="17"/>
                <w:szCs w:val="17"/>
              </w:rPr>
              <w:t>E 412</w:t>
            </w:r>
          </w:p>
        </w:tc>
        <w:tc>
          <w:tcPr>
            <w:tcW w:w="2968" w:type="dxa"/>
            <w:tcBorders>
              <w:top w:val="single" w:sz="4" w:space="0" w:color="auto"/>
              <w:left w:val="single" w:sz="4" w:space="0" w:color="auto"/>
              <w:bottom w:val="single" w:sz="4" w:space="0" w:color="auto"/>
              <w:right w:val="single" w:sz="4" w:space="0" w:color="auto"/>
            </w:tcBorders>
            <w:vAlign w:val="center"/>
          </w:tcPr>
          <w:p w14:paraId="7995D705" w14:textId="77777777" w:rsidR="00B35F92" w:rsidRPr="00923224" w:rsidRDefault="00B35F92" w:rsidP="00B35F92">
            <w:pPr>
              <w:ind w:left="100"/>
              <w:rPr>
                <w:sz w:val="17"/>
                <w:szCs w:val="17"/>
              </w:rPr>
            </w:pPr>
            <w:r w:rsidRPr="00923224">
              <w:rPr>
                <w:rFonts w:eastAsia="Times New Roman"/>
                <w:color w:val="231F20"/>
                <w:sz w:val="17"/>
                <w:szCs w:val="17"/>
              </w:rPr>
              <w:t>Guar gam</w:t>
            </w:r>
          </w:p>
        </w:tc>
        <w:tc>
          <w:tcPr>
            <w:tcW w:w="1834" w:type="dxa"/>
            <w:tcBorders>
              <w:top w:val="single" w:sz="4" w:space="0" w:color="auto"/>
              <w:left w:val="single" w:sz="4" w:space="0" w:color="auto"/>
              <w:bottom w:val="single" w:sz="4" w:space="0" w:color="auto"/>
              <w:right w:val="single" w:sz="4" w:space="0" w:color="auto"/>
            </w:tcBorders>
            <w:vAlign w:val="center"/>
          </w:tcPr>
          <w:p w14:paraId="0466D687" w14:textId="77777777" w:rsidR="00B35F92" w:rsidRPr="00923224" w:rsidRDefault="00B35F92" w:rsidP="00B35F92">
            <w:pPr>
              <w:ind w:left="80"/>
              <w:rPr>
                <w:sz w:val="17"/>
                <w:szCs w:val="17"/>
              </w:rPr>
            </w:pPr>
            <w:r w:rsidRPr="00923224">
              <w:rPr>
                <w:rFonts w:eastAsia="Times New Roman"/>
                <w:color w:val="231F20"/>
                <w:sz w:val="17"/>
                <w:szCs w:val="17"/>
              </w:rPr>
              <w:t>1 000</w:t>
            </w:r>
          </w:p>
        </w:tc>
        <w:tc>
          <w:tcPr>
            <w:tcW w:w="1722" w:type="dxa"/>
            <w:tcBorders>
              <w:top w:val="single" w:sz="4" w:space="0" w:color="auto"/>
              <w:left w:val="single" w:sz="4" w:space="0" w:color="auto"/>
              <w:bottom w:val="single" w:sz="4" w:space="0" w:color="auto"/>
              <w:right w:val="single" w:sz="4" w:space="0" w:color="auto"/>
            </w:tcBorders>
            <w:vAlign w:val="center"/>
          </w:tcPr>
          <w:p w14:paraId="7840A852" w14:textId="77777777" w:rsidR="00B35F92" w:rsidRPr="00923224" w:rsidRDefault="00B35F92" w:rsidP="00B35F92">
            <w:pPr>
              <w:ind w:left="60"/>
              <w:rPr>
                <w:sz w:val="17"/>
                <w:szCs w:val="17"/>
              </w:rPr>
            </w:pPr>
            <w:r w:rsidRPr="00923224">
              <w:rPr>
                <w:rFonts w:eastAsia="Times New Roman"/>
                <w:color w:val="231F20"/>
                <w:sz w:val="17"/>
                <w:szCs w:val="17"/>
              </w:rPr>
              <w:t>(17)</w:t>
            </w:r>
          </w:p>
        </w:tc>
        <w:tc>
          <w:tcPr>
            <w:tcW w:w="4703" w:type="dxa"/>
            <w:tcBorders>
              <w:top w:val="single" w:sz="4" w:space="0" w:color="auto"/>
              <w:left w:val="single" w:sz="4" w:space="0" w:color="auto"/>
              <w:bottom w:val="single" w:sz="4" w:space="0" w:color="auto"/>
            </w:tcBorders>
            <w:vAlign w:val="center"/>
          </w:tcPr>
          <w:p w14:paraId="6386433B" w14:textId="77777777" w:rsidR="00B35F92" w:rsidRPr="00923224" w:rsidRDefault="00B35F92" w:rsidP="008D2ADB">
            <w:pPr>
              <w:ind w:left="109"/>
              <w:rPr>
                <w:sz w:val="17"/>
                <w:szCs w:val="17"/>
              </w:rPr>
            </w:pPr>
          </w:p>
        </w:tc>
      </w:tr>
      <w:tr w:rsidR="00B35F92" w:rsidRPr="00923224" w14:paraId="7B440035" w14:textId="77777777" w:rsidTr="008D2ADB">
        <w:trPr>
          <w:trHeight w:val="421"/>
        </w:trPr>
        <w:tc>
          <w:tcPr>
            <w:tcW w:w="1283" w:type="dxa"/>
            <w:tcBorders>
              <w:right w:val="single" w:sz="4" w:space="0" w:color="auto"/>
            </w:tcBorders>
            <w:vAlign w:val="center"/>
          </w:tcPr>
          <w:p w14:paraId="6B2BB695" w14:textId="77777777" w:rsidR="00B35F92" w:rsidRPr="00923224" w:rsidRDefault="00B35F92" w:rsidP="00B35F92">
            <w:pPr>
              <w:rPr>
                <w:sz w:val="17"/>
                <w:szCs w:val="17"/>
              </w:rPr>
            </w:pPr>
          </w:p>
        </w:tc>
        <w:tc>
          <w:tcPr>
            <w:tcW w:w="1452" w:type="dxa"/>
            <w:tcBorders>
              <w:top w:val="single" w:sz="4" w:space="0" w:color="auto"/>
              <w:left w:val="single" w:sz="4" w:space="0" w:color="auto"/>
              <w:bottom w:val="single" w:sz="4" w:space="0" w:color="auto"/>
              <w:right w:val="single" w:sz="4" w:space="0" w:color="auto"/>
            </w:tcBorders>
            <w:vAlign w:val="center"/>
          </w:tcPr>
          <w:p w14:paraId="07086167" w14:textId="77777777" w:rsidR="00B35F92" w:rsidRPr="00923224" w:rsidRDefault="00B35F92" w:rsidP="00B35F92">
            <w:pPr>
              <w:ind w:left="100"/>
              <w:rPr>
                <w:rFonts w:eastAsia="Times New Roman"/>
                <w:color w:val="231F20"/>
                <w:sz w:val="17"/>
                <w:szCs w:val="17"/>
              </w:rPr>
            </w:pPr>
            <w:r w:rsidRPr="00923224">
              <w:rPr>
                <w:rFonts w:eastAsia="Times New Roman"/>
                <w:color w:val="231F20"/>
                <w:sz w:val="17"/>
                <w:szCs w:val="17"/>
              </w:rPr>
              <w:t>E 440</w:t>
            </w:r>
          </w:p>
        </w:tc>
        <w:tc>
          <w:tcPr>
            <w:tcW w:w="2968" w:type="dxa"/>
            <w:tcBorders>
              <w:top w:val="single" w:sz="4" w:space="0" w:color="auto"/>
              <w:left w:val="single" w:sz="4" w:space="0" w:color="auto"/>
              <w:bottom w:val="single" w:sz="4" w:space="0" w:color="auto"/>
              <w:right w:val="single" w:sz="4" w:space="0" w:color="auto"/>
            </w:tcBorders>
            <w:vAlign w:val="center"/>
          </w:tcPr>
          <w:p w14:paraId="678D55DA" w14:textId="77777777" w:rsidR="00B35F92" w:rsidRPr="00923224" w:rsidRDefault="00B35F92" w:rsidP="00B35F92">
            <w:pPr>
              <w:ind w:left="100"/>
              <w:rPr>
                <w:rFonts w:eastAsia="Times New Roman"/>
                <w:color w:val="231F20"/>
                <w:sz w:val="17"/>
                <w:szCs w:val="17"/>
              </w:rPr>
            </w:pPr>
            <w:r w:rsidRPr="00923224">
              <w:rPr>
                <w:rFonts w:eastAsia="Times New Roman"/>
                <w:color w:val="231F20"/>
                <w:sz w:val="17"/>
                <w:szCs w:val="17"/>
              </w:rPr>
              <w:t>Pektinler</w:t>
            </w:r>
          </w:p>
        </w:tc>
        <w:tc>
          <w:tcPr>
            <w:tcW w:w="1834" w:type="dxa"/>
            <w:tcBorders>
              <w:top w:val="single" w:sz="4" w:space="0" w:color="auto"/>
              <w:left w:val="single" w:sz="4" w:space="0" w:color="auto"/>
              <w:bottom w:val="single" w:sz="4" w:space="0" w:color="auto"/>
              <w:right w:val="single" w:sz="4" w:space="0" w:color="auto"/>
            </w:tcBorders>
            <w:vAlign w:val="center"/>
          </w:tcPr>
          <w:p w14:paraId="34237732" w14:textId="77777777" w:rsidR="00B35F92" w:rsidRPr="00923224" w:rsidRDefault="00B35F92" w:rsidP="00B35F92">
            <w:pPr>
              <w:ind w:left="80"/>
              <w:rPr>
                <w:rFonts w:eastAsia="Times New Roman"/>
                <w:color w:val="231F20"/>
                <w:sz w:val="17"/>
                <w:szCs w:val="17"/>
              </w:rPr>
            </w:pPr>
            <w:r w:rsidRPr="00923224">
              <w:rPr>
                <w:rFonts w:eastAsia="Times New Roman"/>
                <w:color w:val="231F20"/>
                <w:sz w:val="17"/>
                <w:szCs w:val="17"/>
              </w:rPr>
              <w:t>5 000</w:t>
            </w:r>
          </w:p>
        </w:tc>
        <w:tc>
          <w:tcPr>
            <w:tcW w:w="1722" w:type="dxa"/>
            <w:tcBorders>
              <w:top w:val="single" w:sz="4" w:space="0" w:color="auto"/>
              <w:left w:val="single" w:sz="4" w:space="0" w:color="auto"/>
              <w:bottom w:val="single" w:sz="4" w:space="0" w:color="auto"/>
              <w:right w:val="single" w:sz="4" w:space="0" w:color="auto"/>
            </w:tcBorders>
            <w:vAlign w:val="center"/>
          </w:tcPr>
          <w:p w14:paraId="4FA07B53" w14:textId="77777777" w:rsidR="00B35F92" w:rsidRPr="00923224" w:rsidRDefault="00B35F92" w:rsidP="00B35F92">
            <w:pPr>
              <w:ind w:left="60"/>
              <w:rPr>
                <w:rFonts w:eastAsia="Times New Roman"/>
                <w:color w:val="231F20"/>
                <w:sz w:val="17"/>
                <w:szCs w:val="17"/>
              </w:rPr>
            </w:pPr>
          </w:p>
        </w:tc>
        <w:tc>
          <w:tcPr>
            <w:tcW w:w="4703" w:type="dxa"/>
            <w:tcBorders>
              <w:top w:val="single" w:sz="4" w:space="0" w:color="auto"/>
              <w:left w:val="single" w:sz="4" w:space="0" w:color="auto"/>
              <w:bottom w:val="single" w:sz="4" w:space="0" w:color="auto"/>
            </w:tcBorders>
            <w:vAlign w:val="center"/>
          </w:tcPr>
          <w:p w14:paraId="5AA807E7" w14:textId="77777777" w:rsidR="00B35F92" w:rsidRPr="00923224" w:rsidRDefault="00B35F92" w:rsidP="008D2ADB">
            <w:pPr>
              <w:ind w:left="109"/>
              <w:rPr>
                <w:sz w:val="17"/>
                <w:szCs w:val="17"/>
              </w:rPr>
            </w:pPr>
            <w:r w:rsidRPr="00923224">
              <w:rPr>
                <w:sz w:val="17"/>
                <w:szCs w:val="17"/>
              </w:rPr>
              <w:t>sadece asitlendirilmiş devam formülleri</w:t>
            </w:r>
          </w:p>
        </w:tc>
      </w:tr>
      <w:tr w:rsidR="00B35F92" w:rsidRPr="00923224" w14:paraId="74EA254D" w14:textId="77777777" w:rsidTr="008D2ADB">
        <w:trPr>
          <w:trHeight w:val="420"/>
        </w:trPr>
        <w:tc>
          <w:tcPr>
            <w:tcW w:w="1283" w:type="dxa"/>
            <w:tcBorders>
              <w:right w:val="single" w:sz="4" w:space="0" w:color="auto"/>
            </w:tcBorders>
            <w:vAlign w:val="center"/>
          </w:tcPr>
          <w:p w14:paraId="7AC8E28B" w14:textId="77777777" w:rsidR="00B35F92" w:rsidRPr="00923224" w:rsidRDefault="00B35F92" w:rsidP="00B35F92">
            <w:pPr>
              <w:rPr>
                <w:sz w:val="17"/>
                <w:szCs w:val="17"/>
              </w:rPr>
            </w:pPr>
          </w:p>
        </w:tc>
        <w:tc>
          <w:tcPr>
            <w:tcW w:w="1452" w:type="dxa"/>
            <w:tcBorders>
              <w:top w:val="single" w:sz="4" w:space="0" w:color="auto"/>
              <w:left w:val="single" w:sz="4" w:space="0" w:color="auto"/>
              <w:bottom w:val="single" w:sz="4" w:space="0" w:color="auto"/>
              <w:right w:val="single" w:sz="4" w:space="0" w:color="auto"/>
            </w:tcBorders>
            <w:vAlign w:val="center"/>
          </w:tcPr>
          <w:p w14:paraId="07A7E0EA" w14:textId="77777777" w:rsidR="00B35F92" w:rsidRPr="00923224" w:rsidRDefault="00B35F92" w:rsidP="00B35F92">
            <w:pPr>
              <w:ind w:left="100"/>
              <w:rPr>
                <w:sz w:val="17"/>
                <w:szCs w:val="17"/>
              </w:rPr>
            </w:pPr>
            <w:r w:rsidRPr="00923224">
              <w:rPr>
                <w:rFonts w:eastAsia="Times New Roman"/>
                <w:color w:val="231F20"/>
                <w:sz w:val="17"/>
                <w:szCs w:val="17"/>
              </w:rPr>
              <w:t>E 471</w:t>
            </w:r>
          </w:p>
        </w:tc>
        <w:tc>
          <w:tcPr>
            <w:tcW w:w="2968" w:type="dxa"/>
            <w:tcBorders>
              <w:top w:val="single" w:sz="4" w:space="0" w:color="auto"/>
              <w:left w:val="single" w:sz="4" w:space="0" w:color="auto"/>
              <w:bottom w:val="single" w:sz="4" w:space="0" w:color="auto"/>
              <w:right w:val="single" w:sz="4" w:space="0" w:color="auto"/>
            </w:tcBorders>
            <w:vAlign w:val="center"/>
          </w:tcPr>
          <w:p w14:paraId="4E6C3292" w14:textId="77777777" w:rsidR="00B35F92" w:rsidRPr="00923224" w:rsidRDefault="00B35F92" w:rsidP="00B35F92">
            <w:pPr>
              <w:ind w:left="100"/>
              <w:rPr>
                <w:sz w:val="17"/>
                <w:szCs w:val="17"/>
              </w:rPr>
            </w:pPr>
            <w:r w:rsidRPr="00923224">
              <w:rPr>
                <w:rFonts w:eastAsia="Times New Roman"/>
                <w:color w:val="231F20"/>
                <w:sz w:val="17"/>
                <w:szCs w:val="17"/>
              </w:rPr>
              <w:t>Yağ asitlerinin mono- ve digliseritleri</w:t>
            </w:r>
          </w:p>
        </w:tc>
        <w:tc>
          <w:tcPr>
            <w:tcW w:w="1834" w:type="dxa"/>
            <w:tcBorders>
              <w:top w:val="single" w:sz="4" w:space="0" w:color="auto"/>
              <w:left w:val="single" w:sz="4" w:space="0" w:color="auto"/>
              <w:bottom w:val="single" w:sz="4" w:space="0" w:color="auto"/>
              <w:right w:val="single" w:sz="4" w:space="0" w:color="auto"/>
            </w:tcBorders>
            <w:vAlign w:val="center"/>
          </w:tcPr>
          <w:p w14:paraId="27DCE268" w14:textId="77777777" w:rsidR="00B35F92" w:rsidRPr="00923224" w:rsidRDefault="00B35F92" w:rsidP="00B35F92">
            <w:pPr>
              <w:ind w:left="80"/>
              <w:rPr>
                <w:sz w:val="17"/>
                <w:szCs w:val="17"/>
              </w:rPr>
            </w:pPr>
            <w:r w:rsidRPr="00923224">
              <w:rPr>
                <w:rFonts w:eastAsia="Times New Roman"/>
                <w:color w:val="231F20"/>
                <w:sz w:val="17"/>
                <w:szCs w:val="17"/>
              </w:rPr>
              <w:t>4 000</w:t>
            </w:r>
          </w:p>
        </w:tc>
        <w:tc>
          <w:tcPr>
            <w:tcW w:w="1722" w:type="dxa"/>
            <w:tcBorders>
              <w:top w:val="single" w:sz="4" w:space="0" w:color="auto"/>
              <w:left w:val="single" w:sz="4" w:space="0" w:color="auto"/>
              <w:bottom w:val="single" w:sz="4" w:space="0" w:color="auto"/>
              <w:right w:val="single" w:sz="4" w:space="0" w:color="auto"/>
            </w:tcBorders>
            <w:vAlign w:val="center"/>
          </w:tcPr>
          <w:p w14:paraId="5FE681AD" w14:textId="77777777" w:rsidR="00B35F92" w:rsidRPr="00923224" w:rsidRDefault="00B35F92" w:rsidP="00B35F92">
            <w:pPr>
              <w:ind w:left="60"/>
              <w:rPr>
                <w:sz w:val="17"/>
                <w:szCs w:val="17"/>
              </w:rPr>
            </w:pPr>
            <w:r w:rsidRPr="00923224">
              <w:rPr>
                <w:rFonts w:eastAsia="Times New Roman"/>
                <w:color w:val="231F20"/>
                <w:sz w:val="17"/>
                <w:szCs w:val="17"/>
              </w:rPr>
              <w:t>(14)</w:t>
            </w:r>
          </w:p>
        </w:tc>
        <w:tc>
          <w:tcPr>
            <w:tcW w:w="4703" w:type="dxa"/>
            <w:tcBorders>
              <w:top w:val="single" w:sz="4" w:space="0" w:color="auto"/>
              <w:left w:val="single" w:sz="4" w:space="0" w:color="auto"/>
              <w:bottom w:val="single" w:sz="4" w:space="0" w:color="auto"/>
            </w:tcBorders>
            <w:vAlign w:val="center"/>
          </w:tcPr>
          <w:p w14:paraId="2909B825" w14:textId="77777777" w:rsidR="00B35F92" w:rsidRPr="00923224" w:rsidRDefault="00B35F92" w:rsidP="008D2ADB">
            <w:pPr>
              <w:ind w:left="109"/>
              <w:rPr>
                <w:sz w:val="17"/>
                <w:szCs w:val="17"/>
              </w:rPr>
            </w:pPr>
          </w:p>
        </w:tc>
      </w:tr>
      <w:tr w:rsidR="00B35F92" w:rsidRPr="00923224" w14:paraId="2344CABC" w14:textId="77777777" w:rsidTr="008D2ADB">
        <w:trPr>
          <w:trHeight w:val="420"/>
        </w:trPr>
        <w:tc>
          <w:tcPr>
            <w:tcW w:w="1283" w:type="dxa"/>
            <w:tcBorders>
              <w:right w:val="single" w:sz="4" w:space="0" w:color="auto"/>
            </w:tcBorders>
            <w:vAlign w:val="center"/>
          </w:tcPr>
          <w:p w14:paraId="55A5EE36" w14:textId="77777777" w:rsidR="00B35F92" w:rsidRPr="00923224" w:rsidRDefault="00B35F92" w:rsidP="00B35F92">
            <w:pPr>
              <w:rPr>
                <w:sz w:val="17"/>
                <w:szCs w:val="17"/>
              </w:rPr>
            </w:pPr>
          </w:p>
        </w:tc>
        <w:tc>
          <w:tcPr>
            <w:tcW w:w="1452" w:type="dxa"/>
            <w:tcBorders>
              <w:top w:val="single" w:sz="4" w:space="0" w:color="auto"/>
              <w:left w:val="single" w:sz="4" w:space="0" w:color="auto"/>
              <w:bottom w:val="single" w:sz="4" w:space="0" w:color="auto"/>
              <w:right w:val="single" w:sz="4" w:space="0" w:color="auto"/>
            </w:tcBorders>
            <w:vAlign w:val="center"/>
          </w:tcPr>
          <w:p w14:paraId="59B0758B" w14:textId="77777777" w:rsidR="00B35F92" w:rsidRPr="00923224" w:rsidRDefault="00B35F92" w:rsidP="00B35F92">
            <w:pPr>
              <w:ind w:left="100"/>
              <w:rPr>
                <w:rFonts w:eastAsia="Times New Roman"/>
                <w:color w:val="231F20"/>
                <w:sz w:val="17"/>
                <w:szCs w:val="17"/>
              </w:rPr>
            </w:pPr>
            <w:r w:rsidRPr="00923224">
              <w:rPr>
                <w:rFonts w:eastAsia="Times New Roman"/>
                <w:color w:val="231F20"/>
                <w:sz w:val="17"/>
                <w:szCs w:val="17"/>
              </w:rPr>
              <w:t>E 472c</w:t>
            </w:r>
          </w:p>
        </w:tc>
        <w:tc>
          <w:tcPr>
            <w:tcW w:w="2968" w:type="dxa"/>
            <w:tcBorders>
              <w:top w:val="single" w:sz="4" w:space="0" w:color="auto"/>
              <w:left w:val="single" w:sz="4" w:space="0" w:color="auto"/>
              <w:bottom w:val="single" w:sz="4" w:space="0" w:color="auto"/>
              <w:right w:val="single" w:sz="4" w:space="0" w:color="auto"/>
            </w:tcBorders>
            <w:vAlign w:val="center"/>
          </w:tcPr>
          <w:p w14:paraId="619A2CDC" w14:textId="77777777" w:rsidR="00B35F92" w:rsidRPr="00923224" w:rsidRDefault="00B35F92" w:rsidP="00B35F92">
            <w:pPr>
              <w:ind w:left="100"/>
              <w:rPr>
                <w:rFonts w:eastAsia="Times New Roman"/>
                <w:color w:val="231F20"/>
                <w:sz w:val="17"/>
                <w:szCs w:val="17"/>
              </w:rPr>
            </w:pPr>
            <w:r w:rsidRPr="00923224">
              <w:rPr>
                <w:rFonts w:eastAsia="Times New Roman"/>
                <w:color w:val="231F20"/>
                <w:sz w:val="17"/>
                <w:szCs w:val="17"/>
              </w:rPr>
              <w:t>Yağ asitlerinin mono- ve digliseritlerinin sitrik asit esterleri</w:t>
            </w:r>
          </w:p>
        </w:tc>
        <w:tc>
          <w:tcPr>
            <w:tcW w:w="1834" w:type="dxa"/>
            <w:tcBorders>
              <w:top w:val="single" w:sz="4" w:space="0" w:color="auto"/>
              <w:left w:val="single" w:sz="4" w:space="0" w:color="auto"/>
              <w:bottom w:val="single" w:sz="4" w:space="0" w:color="auto"/>
              <w:right w:val="single" w:sz="4" w:space="0" w:color="auto"/>
            </w:tcBorders>
            <w:vAlign w:val="center"/>
          </w:tcPr>
          <w:p w14:paraId="72B7EC2E" w14:textId="77777777" w:rsidR="00B35F92" w:rsidRPr="00923224" w:rsidRDefault="00B35F92" w:rsidP="00B35F92">
            <w:pPr>
              <w:ind w:left="80"/>
              <w:rPr>
                <w:rFonts w:eastAsia="Times New Roman"/>
                <w:color w:val="231F20"/>
                <w:sz w:val="17"/>
                <w:szCs w:val="17"/>
              </w:rPr>
            </w:pPr>
            <w:r w:rsidRPr="00923224">
              <w:rPr>
                <w:rFonts w:eastAsia="Times New Roman"/>
                <w:color w:val="231F20"/>
                <w:sz w:val="17"/>
                <w:szCs w:val="17"/>
              </w:rPr>
              <w:t>7 500</w:t>
            </w:r>
          </w:p>
        </w:tc>
        <w:tc>
          <w:tcPr>
            <w:tcW w:w="1722" w:type="dxa"/>
            <w:tcBorders>
              <w:top w:val="single" w:sz="4" w:space="0" w:color="auto"/>
              <w:left w:val="single" w:sz="4" w:space="0" w:color="auto"/>
              <w:bottom w:val="single" w:sz="4" w:space="0" w:color="auto"/>
              <w:right w:val="single" w:sz="4" w:space="0" w:color="auto"/>
            </w:tcBorders>
            <w:vAlign w:val="center"/>
          </w:tcPr>
          <w:p w14:paraId="14EC8F02" w14:textId="77777777" w:rsidR="00B35F92" w:rsidRPr="00923224" w:rsidRDefault="00B35F92" w:rsidP="00B35F92">
            <w:pPr>
              <w:ind w:left="60"/>
              <w:rPr>
                <w:rFonts w:eastAsia="Times New Roman"/>
                <w:color w:val="231F20"/>
                <w:sz w:val="17"/>
                <w:szCs w:val="17"/>
              </w:rPr>
            </w:pPr>
            <w:r w:rsidRPr="00923224">
              <w:rPr>
                <w:rFonts w:eastAsia="Times New Roman"/>
                <w:color w:val="231F20"/>
                <w:sz w:val="17"/>
                <w:szCs w:val="17"/>
              </w:rPr>
              <w:t>(14)</w:t>
            </w:r>
          </w:p>
        </w:tc>
        <w:tc>
          <w:tcPr>
            <w:tcW w:w="4703" w:type="dxa"/>
            <w:tcBorders>
              <w:top w:val="single" w:sz="4" w:space="0" w:color="auto"/>
              <w:left w:val="single" w:sz="4" w:space="0" w:color="auto"/>
              <w:bottom w:val="single" w:sz="4" w:space="0" w:color="auto"/>
            </w:tcBorders>
            <w:vAlign w:val="center"/>
          </w:tcPr>
          <w:p w14:paraId="52370196" w14:textId="77777777" w:rsidR="00B35F92" w:rsidRPr="00923224" w:rsidRDefault="00B35F92" w:rsidP="008D2ADB">
            <w:pPr>
              <w:ind w:left="109"/>
              <w:rPr>
                <w:sz w:val="17"/>
                <w:szCs w:val="17"/>
              </w:rPr>
            </w:pPr>
            <w:r w:rsidRPr="00923224">
              <w:rPr>
                <w:sz w:val="17"/>
                <w:szCs w:val="17"/>
              </w:rPr>
              <w:t>sadece toz olarak satıldığında</w:t>
            </w:r>
          </w:p>
        </w:tc>
      </w:tr>
      <w:tr w:rsidR="00B35F92" w:rsidRPr="00923224" w14:paraId="1E8DF150" w14:textId="77777777" w:rsidTr="008D2ADB">
        <w:trPr>
          <w:trHeight w:val="610"/>
        </w:trPr>
        <w:tc>
          <w:tcPr>
            <w:tcW w:w="1283" w:type="dxa"/>
            <w:tcBorders>
              <w:right w:val="single" w:sz="4" w:space="0" w:color="auto"/>
            </w:tcBorders>
            <w:vAlign w:val="center"/>
          </w:tcPr>
          <w:p w14:paraId="21224FB6" w14:textId="77777777" w:rsidR="00B35F92" w:rsidRPr="00923224" w:rsidRDefault="00B35F92" w:rsidP="00B35F92">
            <w:pPr>
              <w:rPr>
                <w:sz w:val="17"/>
                <w:szCs w:val="17"/>
              </w:rPr>
            </w:pPr>
          </w:p>
        </w:tc>
        <w:tc>
          <w:tcPr>
            <w:tcW w:w="1452" w:type="dxa"/>
            <w:tcBorders>
              <w:top w:val="single" w:sz="4" w:space="0" w:color="auto"/>
              <w:left w:val="single" w:sz="4" w:space="0" w:color="auto"/>
              <w:bottom w:val="single" w:sz="4" w:space="0" w:color="auto"/>
              <w:right w:val="single" w:sz="4" w:space="0" w:color="auto"/>
            </w:tcBorders>
            <w:vAlign w:val="center"/>
          </w:tcPr>
          <w:p w14:paraId="3C58C28C" w14:textId="77777777" w:rsidR="00B35F92" w:rsidRPr="00923224" w:rsidRDefault="00B35F92" w:rsidP="00B35F92">
            <w:pPr>
              <w:ind w:left="100"/>
              <w:rPr>
                <w:rFonts w:eastAsia="Times New Roman"/>
                <w:color w:val="231F20"/>
                <w:sz w:val="17"/>
                <w:szCs w:val="17"/>
              </w:rPr>
            </w:pPr>
            <w:r w:rsidRPr="00923224">
              <w:rPr>
                <w:rFonts w:eastAsia="Times New Roman"/>
                <w:color w:val="231F20"/>
                <w:sz w:val="17"/>
                <w:szCs w:val="17"/>
              </w:rPr>
              <w:t>E 472c</w:t>
            </w:r>
          </w:p>
        </w:tc>
        <w:tc>
          <w:tcPr>
            <w:tcW w:w="2968" w:type="dxa"/>
            <w:tcBorders>
              <w:top w:val="single" w:sz="4" w:space="0" w:color="auto"/>
              <w:left w:val="single" w:sz="4" w:space="0" w:color="auto"/>
              <w:bottom w:val="single" w:sz="4" w:space="0" w:color="auto"/>
              <w:right w:val="single" w:sz="4" w:space="0" w:color="auto"/>
            </w:tcBorders>
            <w:vAlign w:val="center"/>
          </w:tcPr>
          <w:p w14:paraId="342C4F00" w14:textId="77777777" w:rsidR="00B35F92" w:rsidRPr="00923224" w:rsidRDefault="00B35F92" w:rsidP="00B35F92">
            <w:pPr>
              <w:ind w:left="100"/>
              <w:rPr>
                <w:rFonts w:eastAsia="Times New Roman"/>
                <w:color w:val="231F20"/>
                <w:sz w:val="17"/>
                <w:szCs w:val="17"/>
              </w:rPr>
            </w:pPr>
            <w:r w:rsidRPr="00923224">
              <w:rPr>
                <w:rFonts w:eastAsia="Times New Roman"/>
                <w:color w:val="231F20"/>
                <w:sz w:val="17"/>
                <w:szCs w:val="17"/>
              </w:rPr>
              <w:t>Yağ asitlerinin mono- ve digliseritlerinin sitrik asit esterleri</w:t>
            </w:r>
          </w:p>
        </w:tc>
        <w:tc>
          <w:tcPr>
            <w:tcW w:w="1834" w:type="dxa"/>
            <w:tcBorders>
              <w:top w:val="single" w:sz="4" w:space="0" w:color="auto"/>
              <w:left w:val="single" w:sz="4" w:space="0" w:color="auto"/>
              <w:bottom w:val="single" w:sz="4" w:space="0" w:color="auto"/>
              <w:right w:val="single" w:sz="4" w:space="0" w:color="auto"/>
            </w:tcBorders>
            <w:vAlign w:val="center"/>
          </w:tcPr>
          <w:p w14:paraId="22DF7A2F" w14:textId="77777777" w:rsidR="00B35F92" w:rsidRPr="00923224" w:rsidRDefault="00B35F92" w:rsidP="00B35F92">
            <w:pPr>
              <w:ind w:left="80"/>
              <w:rPr>
                <w:rFonts w:eastAsia="Times New Roman"/>
                <w:color w:val="231F20"/>
                <w:sz w:val="17"/>
                <w:szCs w:val="17"/>
              </w:rPr>
            </w:pPr>
            <w:r w:rsidRPr="00923224">
              <w:rPr>
                <w:rFonts w:eastAsia="Times New Roman"/>
                <w:color w:val="231F20"/>
                <w:sz w:val="17"/>
                <w:szCs w:val="17"/>
              </w:rPr>
              <w:t>9 000</w:t>
            </w:r>
          </w:p>
        </w:tc>
        <w:tc>
          <w:tcPr>
            <w:tcW w:w="1722" w:type="dxa"/>
            <w:tcBorders>
              <w:top w:val="single" w:sz="4" w:space="0" w:color="auto"/>
              <w:left w:val="single" w:sz="4" w:space="0" w:color="auto"/>
              <w:bottom w:val="single" w:sz="4" w:space="0" w:color="auto"/>
              <w:right w:val="single" w:sz="4" w:space="0" w:color="auto"/>
            </w:tcBorders>
            <w:vAlign w:val="center"/>
          </w:tcPr>
          <w:p w14:paraId="725F25FA" w14:textId="77777777" w:rsidR="00B35F92" w:rsidRPr="00923224" w:rsidRDefault="00B35F92" w:rsidP="00B35F92">
            <w:pPr>
              <w:ind w:left="60"/>
              <w:rPr>
                <w:rFonts w:eastAsia="Times New Roman"/>
                <w:color w:val="231F20"/>
                <w:sz w:val="17"/>
                <w:szCs w:val="17"/>
              </w:rPr>
            </w:pPr>
            <w:r w:rsidRPr="00923224">
              <w:rPr>
                <w:rFonts w:eastAsia="Times New Roman"/>
                <w:color w:val="231F20"/>
                <w:sz w:val="17"/>
                <w:szCs w:val="17"/>
              </w:rPr>
              <w:t>(14)</w:t>
            </w:r>
          </w:p>
        </w:tc>
        <w:tc>
          <w:tcPr>
            <w:tcW w:w="4703" w:type="dxa"/>
            <w:tcBorders>
              <w:top w:val="single" w:sz="4" w:space="0" w:color="auto"/>
              <w:left w:val="single" w:sz="4" w:space="0" w:color="auto"/>
              <w:bottom w:val="single" w:sz="4" w:space="0" w:color="auto"/>
            </w:tcBorders>
            <w:vAlign w:val="center"/>
          </w:tcPr>
          <w:p w14:paraId="4740DDE8" w14:textId="77777777" w:rsidR="00B35F92" w:rsidRPr="00923224" w:rsidRDefault="00B35F92" w:rsidP="008D2ADB">
            <w:pPr>
              <w:ind w:left="109"/>
              <w:rPr>
                <w:sz w:val="17"/>
                <w:szCs w:val="17"/>
              </w:rPr>
            </w:pPr>
            <w:r w:rsidRPr="00923224">
              <w:rPr>
                <w:sz w:val="17"/>
                <w:szCs w:val="17"/>
              </w:rPr>
              <w:t xml:space="preserve">sadece </w:t>
            </w:r>
            <w:r w:rsidRPr="00923224">
              <w:rPr>
                <w:bCs/>
                <w:sz w:val="17"/>
                <w:szCs w:val="17"/>
              </w:rPr>
              <w:t>sıvı olarak satılan ve kısmen hidrolize olmuş protein, peptit veya amino asit içeren ürünler</w:t>
            </w:r>
          </w:p>
        </w:tc>
      </w:tr>
      <w:tr w:rsidR="00B35F92" w:rsidRPr="00923224" w14:paraId="7B00FB61" w14:textId="77777777" w:rsidTr="008D2ADB">
        <w:trPr>
          <w:trHeight w:val="562"/>
        </w:trPr>
        <w:tc>
          <w:tcPr>
            <w:tcW w:w="1283" w:type="dxa"/>
            <w:tcBorders>
              <w:right w:val="single" w:sz="4" w:space="0" w:color="auto"/>
            </w:tcBorders>
            <w:vAlign w:val="center"/>
          </w:tcPr>
          <w:p w14:paraId="466F5058" w14:textId="77777777" w:rsidR="00B35F92" w:rsidRPr="00923224" w:rsidRDefault="00B35F92" w:rsidP="00B35F92">
            <w:pPr>
              <w:rPr>
                <w:sz w:val="17"/>
                <w:szCs w:val="17"/>
              </w:rPr>
            </w:pPr>
          </w:p>
        </w:tc>
        <w:tc>
          <w:tcPr>
            <w:tcW w:w="1452" w:type="dxa"/>
            <w:tcBorders>
              <w:top w:val="single" w:sz="4" w:space="0" w:color="auto"/>
              <w:left w:val="single" w:sz="4" w:space="0" w:color="auto"/>
              <w:bottom w:val="single" w:sz="4" w:space="0" w:color="auto"/>
              <w:right w:val="single" w:sz="4" w:space="0" w:color="auto"/>
            </w:tcBorders>
            <w:vAlign w:val="center"/>
          </w:tcPr>
          <w:p w14:paraId="376A2858" w14:textId="77777777" w:rsidR="00B35F92" w:rsidRPr="00923224" w:rsidRDefault="00B35F92" w:rsidP="00B35F92">
            <w:pPr>
              <w:ind w:left="100"/>
              <w:rPr>
                <w:rFonts w:eastAsia="Times New Roman"/>
                <w:color w:val="231F20"/>
                <w:sz w:val="17"/>
                <w:szCs w:val="17"/>
              </w:rPr>
            </w:pPr>
            <w:r w:rsidRPr="00923224">
              <w:rPr>
                <w:rFonts w:eastAsia="Times New Roman"/>
                <w:color w:val="231F20"/>
                <w:sz w:val="17"/>
                <w:szCs w:val="17"/>
              </w:rPr>
              <w:t>E 473</w:t>
            </w:r>
          </w:p>
        </w:tc>
        <w:tc>
          <w:tcPr>
            <w:tcW w:w="2968" w:type="dxa"/>
            <w:tcBorders>
              <w:top w:val="single" w:sz="4" w:space="0" w:color="auto"/>
              <w:left w:val="single" w:sz="4" w:space="0" w:color="auto"/>
              <w:bottom w:val="single" w:sz="4" w:space="0" w:color="auto"/>
              <w:right w:val="single" w:sz="4" w:space="0" w:color="auto"/>
            </w:tcBorders>
            <w:vAlign w:val="center"/>
          </w:tcPr>
          <w:p w14:paraId="7E9A92C7" w14:textId="77777777" w:rsidR="00B35F92" w:rsidRPr="00923224" w:rsidRDefault="00B35F92" w:rsidP="00B35F92">
            <w:pPr>
              <w:ind w:left="100"/>
              <w:rPr>
                <w:rFonts w:eastAsia="Times New Roman"/>
                <w:color w:val="231F20"/>
                <w:sz w:val="17"/>
                <w:szCs w:val="17"/>
              </w:rPr>
            </w:pPr>
            <w:r w:rsidRPr="00923224">
              <w:rPr>
                <w:rFonts w:eastAsia="Times New Roman"/>
                <w:color w:val="231F20"/>
                <w:sz w:val="17"/>
                <w:szCs w:val="17"/>
              </w:rPr>
              <w:t>Yağ asitlerinin sukroz esterleri</w:t>
            </w:r>
          </w:p>
        </w:tc>
        <w:tc>
          <w:tcPr>
            <w:tcW w:w="1834" w:type="dxa"/>
            <w:tcBorders>
              <w:top w:val="single" w:sz="4" w:space="0" w:color="auto"/>
              <w:left w:val="single" w:sz="4" w:space="0" w:color="auto"/>
              <w:bottom w:val="single" w:sz="4" w:space="0" w:color="auto"/>
              <w:right w:val="single" w:sz="4" w:space="0" w:color="auto"/>
            </w:tcBorders>
            <w:vAlign w:val="center"/>
          </w:tcPr>
          <w:p w14:paraId="0AFDE232" w14:textId="77777777" w:rsidR="00B35F92" w:rsidRPr="00923224" w:rsidRDefault="00B35F92" w:rsidP="00B35F92">
            <w:pPr>
              <w:ind w:left="80"/>
              <w:rPr>
                <w:rFonts w:eastAsia="Times New Roman"/>
                <w:color w:val="231F20"/>
                <w:sz w:val="17"/>
                <w:szCs w:val="17"/>
              </w:rPr>
            </w:pPr>
            <w:r w:rsidRPr="00923224">
              <w:rPr>
                <w:rFonts w:eastAsia="Times New Roman"/>
                <w:color w:val="231F20"/>
                <w:sz w:val="17"/>
                <w:szCs w:val="17"/>
              </w:rPr>
              <w:t>120</w:t>
            </w:r>
          </w:p>
        </w:tc>
        <w:tc>
          <w:tcPr>
            <w:tcW w:w="1722" w:type="dxa"/>
            <w:tcBorders>
              <w:top w:val="single" w:sz="4" w:space="0" w:color="auto"/>
              <w:left w:val="single" w:sz="4" w:space="0" w:color="auto"/>
              <w:bottom w:val="single" w:sz="4" w:space="0" w:color="auto"/>
              <w:right w:val="single" w:sz="4" w:space="0" w:color="auto"/>
            </w:tcBorders>
            <w:vAlign w:val="center"/>
          </w:tcPr>
          <w:p w14:paraId="48DB3C0E" w14:textId="77777777" w:rsidR="00B35F92" w:rsidRPr="00923224" w:rsidRDefault="00B35F92" w:rsidP="00B35F92">
            <w:pPr>
              <w:ind w:left="60"/>
              <w:rPr>
                <w:rFonts w:eastAsia="Times New Roman"/>
                <w:color w:val="231F20"/>
                <w:sz w:val="17"/>
                <w:szCs w:val="17"/>
              </w:rPr>
            </w:pPr>
            <w:r w:rsidRPr="00923224">
              <w:rPr>
                <w:rFonts w:eastAsia="Times New Roman"/>
                <w:color w:val="231F20"/>
                <w:sz w:val="17"/>
                <w:szCs w:val="17"/>
              </w:rPr>
              <w:t>(14)</w:t>
            </w:r>
          </w:p>
        </w:tc>
        <w:tc>
          <w:tcPr>
            <w:tcW w:w="4703" w:type="dxa"/>
            <w:tcBorders>
              <w:top w:val="single" w:sz="4" w:space="0" w:color="auto"/>
              <w:left w:val="single" w:sz="4" w:space="0" w:color="auto"/>
              <w:bottom w:val="single" w:sz="4" w:space="0" w:color="auto"/>
            </w:tcBorders>
            <w:vAlign w:val="center"/>
          </w:tcPr>
          <w:p w14:paraId="1D9BBF27" w14:textId="77777777" w:rsidR="00B35F92" w:rsidRPr="00923224" w:rsidRDefault="00B35F92" w:rsidP="008D2ADB">
            <w:pPr>
              <w:ind w:left="109"/>
              <w:rPr>
                <w:sz w:val="17"/>
                <w:szCs w:val="17"/>
              </w:rPr>
            </w:pPr>
            <w:r w:rsidRPr="00923224">
              <w:rPr>
                <w:sz w:val="17"/>
                <w:szCs w:val="17"/>
              </w:rPr>
              <w:t>sadece hidrolize olmuş protein, peptit veya aminoasitleri içeren ürünler</w:t>
            </w:r>
          </w:p>
        </w:tc>
      </w:tr>
      <w:tr w:rsidR="00B35F92" w:rsidRPr="00923224" w14:paraId="720D6B01" w14:textId="77777777" w:rsidTr="008D2ADB">
        <w:trPr>
          <w:trHeight w:val="420"/>
        </w:trPr>
        <w:tc>
          <w:tcPr>
            <w:tcW w:w="1283" w:type="dxa"/>
            <w:tcBorders>
              <w:right w:val="single" w:sz="4" w:space="0" w:color="auto"/>
            </w:tcBorders>
            <w:vAlign w:val="center"/>
          </w:tcPr>
          <w:p w14:paraId="6FB8ABA0" w14:textId="77777777" w:rsidR="00B35F92" w:rsidRPr="00923224" w:rsidRDefault="00B35F92" w:rsidP="00B35F92">
            <w:pPr>
              <w:rPr>
                <w:sz w:val="17"/>
                <w:szCs w:val="17"/>
              </w:rPr>
            </w:pPr>
          </w:p>
        </w:tc>
        <w:tc>
          <w:tcPr>
            <w:tcW w:w="1452" w:type="dxa"/>
            <w:tcBorders>
              <w:top w:val="single" w:sz="4" w:space="0" w:color="auto"/>
              <w:left w:val="single" w:sz="4" w:space="0" w:color="auto"/>
              <w:right w:val="single" w:sz="4" w:space="0" w:color="auto"/>
            </w:tcBorders>
            <w:vAlign w:val="center"/>
          </w:tcPr>
          <w:p w14:paraId="1A9D0ED7" w14:textId="77777777" w:rsidR="00B35F92" w:rsidRPr="00923224" w:rsidRDefault="00B35F92" w:rsidP="00B35F92">
            <w:pPr>
              <w:ind w:left="100"/>
              <w:rPr>
                <w:rFonts w:eastAsia="Times New Roman"/>
                <w:color w:val="231F20"/>
                <w:sz w:val="17"/>
                <w:szCs w:val="17"/>
              </w:rPr>
            </w:pPr>
          </w:p>
        </w:tc>
        <w:tc>
          <w:tcPr>
            <w:tcW w:w="11227" w:type="dxa"/>
            <w:gridSpan w:val="4"/>
            <w:tcBorders>
              <w:top w:val="single" w:sz="4" w:space="0" w:color="auto"/>
              <w:left w:val="single" w:sz="4" w:space="0" w:color="auto"/>
              <w:bottom w:val="single" w:sz="4" w:space="0" w:color="auto"/>
            </w:tcBorders>
            <w:vAlign w:val="center"/>
          </w:tcPr>
          <w:p w14:paraId="164F0F5F" w14:textId="77777777" w:rsidR="00B35F92" w:rsidRPr="00923224" w:rsidRDefault="008D2ADB" w:rsidP="008D2ADB">
            <w:pPr>
              <w:ind w:left="109"/>
              <w:rPr>
                <w:sz w:val="17"/>
                <w:szCs w:val="17"/>
              </w:rPr>
            </w:pPr>
            <w:r w:rsidRPr="00923224">
              <w:rPr>
                <w:rFonts w:eastAsia="Times New Roman"/>
                <w:color w:val="231F20"/>
                <w:sz w:val="17"/>
                <w:szCs w:val="17"/>
              </w:rPr>
              <w:t xml:space="preserve">  (4):       </w:t>
            </w:r>
            <w:r w:rsidR="004C05EB" w:rsidRPr="00923224">
              <w:rPr>
                <w:rFonts w:eastAsia="Times New Roman"/>
                <w:color w:val="231F20"/>
                <w:sz w:val="17"/>
                <w:szCs w:val="17"/>
              </w:rPr>
              <w:t xml:space="preserve"> </w:t>
            </w:r>
            <w:r w:rsidR="00B35F92" w:rsidRPr="00923224">
              <w:rPr>
                <w:rFonts w:eastAsia="Times New Roman"/>
                <w:color w:val="231F20"/>
                <w:sz w:val="17"/>
                <w:szCs w:val="17"/>
              </w:rPr>
              <w:t>Maksimum miktar P</w:t>
            </w:r>
            <w:r w:rsidR="00B35F92" w:rsidRPr="00C653C7">
              <w:rPr>
                <w:rFonts w:eastAsia="Times New Roman"/>
                <w:color w:val="231F20"/>
                <w:sz w:val="17"/>
                <w:szCs w:val="17"/>
                <w:vertAlign w:val="subscript"/>
              </w:rPr>
              <w:t>2</w:t>
            </w:r>
            <w:r w:rsidR="00B35F92" w:rsidRPr="00923224">
              <w:rPr>
                <w:rFonts w:eastAsia="Times New Roman"/>
                <w:color w:val="231F20"/>
                <w:sz w:val="17"/>
                <w:szCs w:val="17"/>
              </w:rPr>
              <w:t>O</w:t>
            </w:r>
            <w:r w:rsidR="00B35F92" w:rsidRPr="00C653C7">
              <w:rPr>
                <w:rFonts w:eastAsia="Times New Roman"/>
                <w:color w:val="231F20"/>
                <w:sz w:val="17"/>
                <w:szCs w:val="17"/>
                <w:vertAlign w:val="subscript"/>
              </w:rPr>
              <w:t>5</w:t>
            </w:r>
            <w:r w:rsidR="00B35F92" w:rsidRPr="00923224">
              <w:rPr>
                <w:rFonts w:eastAsia="Times New Roman"/>
                <w:color w:val="231F20"/>
                <w:sz w:val="17"/>
                <w:szCs w:val="17"/>
              </w:rPr>
              <w:t xml:space="preserve"> cinsinden ifade edilir.</w:t>
            </w:r>
          </w:p>
        </w:tc>
      </w:tr>
      <w:tr w:rsidR="00B35F92" w:rsidRPr="00923224" w14:paraId="69B6589F" w14:textId="77777777" w:rsidTr="00421583">
        <w:trPr>
          <w:trHeight w:val="715"/>
        </w:trPr>
        <w:tc>
          <w:tcPr>
            <w:tcW w:w="1283" w:type="dxa"/>
            <w:tcBorders>
              <w:right w:val="single" w:sz="4" w:space="0" w:color="auto"/>
            </w:tcBorders>
            <w:vAlign w:val="center"/>
          </w:tcPr>
          <w:p w14:paraId="07CEE7BF" w14:textId="77777777" w:rsidR="00B35F92" w:rsidRPr="00923224" w:rsidRDefault="00B35F92" w:rsidP="00B35F92">
            <w:pPr>
              <w:rPr>
                <w:sz w:val="17"/>
                <w:szCs w:val="17"/>
              </w:rPr>
            </w:pPr>
          </w:p>
        </w:tc>
        <w:tc>
          <w:tcPr>
            <w:tcW w:w="1452" w:type="dxa"/>
            <w:tcBorders>
              <w:left w:val="single" w:sz="4" w:space="0" w:color="auto"/>
              <w:right w:val="single" w:sz="4" w:space="0" w:color="auto"/>
            </w:tcBorders>
            <w:vAlign w:val="center"/>
          </w:tcPr>
          <w:p w14:paraId="279D50E5" w14:textId="77777777" w:rsidR="00B35F92" w:rsidRPr="00923224" w:rsidRDefault="00B35F92" w:rsidP="00B35F92">
            <w:pPr>
              <w:ind w:left="100"/>
              <w:rPr>
                <w:rFonts w:eastAsia="Times New Roman"/>
                <w:color w:val="231F20"/>
                <w:sz w:val="17"/>
                <w:szCs w:val="17"/>
              </w:rPr>
            </w:pPr>
          </w:p>
        </w:tc>
        <w:tc>
          <w:tcPr>
            <w:tcW w:w="11227" w:type="dxa"/>
            <w:gridSpan w:val="4"/>
            <w:tcBorders>
              <w:top w:val="single" w:sz="4" w:space="0" w:color="auto"/>
              <w:left w:val="single" w:sz="4" w:space="0" w:color="auto"/>
              <w:bottom w:val="single" w:sz="4" w:space="0" w:color="auto"/>
            </w:tcBorders>
            <w:vAlign w:val="center"/>
          </w:tcPr>
          <w:p w14:paraId="5935381B" w14:textId="77777777" w:rsidR="00B35F92" w:rsidRPr="00923224" w:rsidRDefault="008D2ADB" w:rsidP="00FC6A93">
            <w:pPr>
              <w:ind w:left="760" w:hanging="651"/>
              <w:rPr>
                <w:sz w:val="17"/>
                <w:szCs w:val="17"/>
              </w:rPr>
            </w:pPr>
            <w:r w:rsidRPr="00923224">
              <w:rPr>
                <w:rFonts w:eastAsia="Times New Roman"/>
                <w:color w:val="231F20"/>
                <w:sz w:val="17"/>
                <w:szCs w:val="17"/>
              </w:rPr>
              <w:t xml:space="preserve">  </w:t>
            </w:r>
            <w:r w:rsidR="00B35F92" w:rsidRPr="00923224">
              <w:rPr>
                <w:rFonts w:eastAsia="Times New Roman"/>
                <w:color w:val="231F20"/>
                <w:sz w:val="17"/>
                <w:szCs w:val="17"/>
              </w:rPr>
              <w:t>(14):</w:t>
            </w:r>
            <w:r w:rsidRPr="00923224">
              <w:rPr>
                <w:rFonts w:eastAsia="Times New Roman"/>
                <w:color w:val="231F20"/>
                <w:sz w:val="17"/>
                <w:szCs w:val="17"/>
              </w:rPr>
              <w:t xml:space="preserve">     </w:t>
            </w:r>
            <w:r w:rsidR="004C05EB" w:rsidRPr="00923224">
              <w:rPr>
                <w:rFonts w:eastAsia="Times New Roman"/>
                <w:color w:val="231F20"/>
                <w:sz w:val="17"/>
                <w:szCs w:val="17"/>
              </w:rPr>
              <w:t xml:space="preserve"> </w:t>
            </w:r>
            <w:r w:rsidR="00FC6A93" w:rsidRPr="00923224">
              <w:rPr>
                <w:sz w:val="17"/>
                <w:szCs w:val="17"/>
              </w:rPr>
              <w:t>E 322, E 471, E 472c ve E 473 kodlu gıda katkı maddelerinin birden fazlası bir gıdaya ilave edilirse, bu maddelerin herbiri için gıdada bulunmasına izin verilen maksimum miktar, gıdaya eklenen diğer maddelerin miktarı kadar oransal olarak azaltılır.</w:t>
            </w:r>
          </w:p>
        </w:tc>
      </w:tr>
      <w:tr w:rsidR="00B35F92" w:rsidRPr="00923224" w14:paraId="2AD94A10" w14:textId="77777777" w:rsidTr="00421583">
        <w:trPr>
          <w:trHeight w:val="840"/>
        </w:trPr>
        <w:tc>
          <w:tcPr>
            <w:tcW w:w="1283" w:type="dxa"/>
            <w:tcBorders>
              <w:right w:val="single" w:sz="4" w:space="0" w:color="auto"/>
            </w:tcBorders>
            <w:vAlign w:val="center"/>
          </w:tcPr>
          <w:p w14:paraId="1372AC6C" w14:textId="77777777" w:rsidR="00B35F92" w:rsidRPr="00923224" w:rsidRDefault="00B35F92" w:rsidP="00B35F92">
            <w:pPr>
              <w:rPr>
                <w:sz w:val="17"/>
                <w:szCs w:val="17"/>
              </w:rPr>
            </w:pPr>
          </w:p>
        </w:tc>
        <w:tc>
          <w:tcPr>
            <w:tcW w:w="1452" w:type="dxa"/>
            <w:tcBorders>
              <w:left w:val="single" w:sz="4" w:space="0" w:color="auto"/>
              <w:right w:val="single" w:sz="4" w:space="0" w:color="auto"/>
            </w:tcBorders>
            <w:vAlign w:val="center"/>
          </w:tcPr>
          <w:p w14:paraId="314D6ADA" w14:textId="77777777" w:rsidR="00B35F92" w:rsidRPr="00923224" w:rsidRDefault="00B35F92" w:rsidP="00B35F92">
            <w:pPr>
              <w:ind w:left="100"/>
              <w:rPr>
                <w:rFonts w:eastAsia="Times New Roman"/>
                <w:color w:val="231F20"/>
                <w:sz w:val="17"/>
                <w:szCs w:val="17"/>
              </w:rPr>
            </w:pPr>
          </w:p>
        </w:tc>
        <w:tc>
          <w:tcPr>
            <w:tcW w:w="11227" w:type="dxa"/>
            <w:gridSpan w:val="4"/>
            <w:tcBorders>
              <w:top w:val="single" w:sz="4" w:space="0" w:color="auto"/>
              <w:left w:val="single" w:sz="4" w:space="0" w:color="auto"/>
              <w:bottom w:val="single" w:sz="4" w:space="0" w:color="auto"/>
            </w:tcBorders>
            <w:vAlign w:val="center"/>
          </w:tcPr>
          <w:p w14:paraId="0208E8D8" w14:textId="77777777" w:rsidR="00B35F92" w:rsidRPr="00923224" w:rsidRDefault="008D2ADB" w:rsidP="00FC6A93">
            <w:pPr>
              <w:ind w:left="774" w:hanging="665"/>
              <w:rPr>
                <w:sz w:val="17"/>
                <w:szCs w:val="17"/>
              </w:rPr>
            </w:pPr>
            <w:r w:rsidRPr="00923224">
              <w:rPr>
                <w:rFonts w:eastAsia="Times New Roman"/>
                <w:color w:val="231F20"/>
                <w:sz w:val="17"/>
                <w:szCs w:val="17"/>
              </w:rPr>
              <w:t xml:space="preserve">  </w:t>
            </w:r>
            <w:r w:rsidR="00B35F92" w:rsidRPr="00923224">
              <w:rPr>
                <w:rFonts w:eastAsia="Times New Roman"/>
                <w:color w:val="231F20"/>
                <w:sz w:val="17"/>
                <w:szCs w:val="17"/>
              </w:rPr>
              <w:t>(15):</w:t>
            </w:r>
            <w:r w:rsidRPr="00923224">
              <w:rPr>
                <w:rFonts w:eastAsia="Times New Roman"/>
                <w:color w:val="231F20"/>
                <w:sz w:val="17"/>
                <w:szCs w:val="17"/>
              </w:rPr>
              <w:t xml:space="preserve">    </w:t>
            </w:r>
            <w:r w:rsidR="004C05EB" w:rsidRPr="00923224">
              <w:rPr>
                <w:rFonts w:eastAsia="Times New Roman"/>
                <w:color w:val="231F20"/>
                <w:sz w:val="17"/>
                <w:szCs w:val="17"/>
              </w:rPr>
              <w:t xml:space="preserve">  </w:t>
            </w:r>
            <w:r w:rsidR="00421583" w:rsidRPr="00421583">
              <w:rPr>
                <w:sz w:val="17"/>
                <w:szCs w:val="17"/>
              </w:rPr>
              <w:t xml:space="preserve">E 339 ve E 340 adlı katkı maddelerinin, </w:t>
            </w:r>
            <w:r w:rsidR="00421583" w:rsidRPr="00421583">
              <w:rPr>
                <w:bCs/>
                <w:i/>
                <w:color w:val="000000"/>
                <w:sz w:val="17"/>
                <w:szCs w:val="17"/>
                <w:shd w:val="clear" w:color="auto" w:fill="FFFFFF"/>
              </w:rPr>
              <w:t>Türk Gıda Kodeksi Bebek ve Küçük Çocuklara Yönelik Gıdalar ile Vücut Ağırlığı Kontrolü İçin Diyetin Yerini Alan Gıdalar Yönetmeliği</w:t>
            </w:r>
            <w:r w:rsidR="00421583" w:rsidRPr="00421583">
              <w:rPr>
                <w:bCs/>
                <w:color w:val="000000"/>
                <w:sz w:val="17"/>
                <w:szCs w:val="17"/>
                <w:shd w:val="clear" w:color="auto" w:fill="FFFFFF"/>
              </w:rPr>
              <w:t xml:space="preserve">, </w:t>
            </w:r>
            <w:r w:rsidR="00421583" w:rsidRPr="00421583">
              <w:rPr>
                <w:rFonts w:eastAsia="Times New Roman"/>
                <w:bCs/>
                <w:i/>
                <w:color w:val="000000"/>
                <w:sz w:val="17"/>
                <w:szCs w:val="17"/>
              </w:rPr>
              <w:t>Türk Gıda Kodeksi Bebek Formülleri ve Devam</w:t>
            </w:r>
            <w:r w:rsidR="00421583" w:rsidRPr="00421583">
              <w:rPr>
                <w:rFonts w:eastAsia="Times New Roman"/>
                <w:i/>
                <w:color w:val="000000"/>
                <w:sz w:val="17"/>
                <w:szCs w:val="17"/>
              </w:rPr>
              <w:t xml:space="preserve"> </w:t>
            </w:r>
            <w:r w:rsidR="00421583" w:rsidRPr="00421583">
              <w:rPr>
                <w:rFonts w:eastAsia="Times New Roman"/>
                <w:bCs/>
                <w:i/>
                <w:color w:val="000000"/>
                <w:sz w:val="17"/>
                <w:szCs w:val="17"/>
              </w:rPr>
              <w:t>Formülleri Tebliği</w:t>
            </w:r>
            <w:r w:rsidR="00421583" w:rsidRPr="00421583">
              <w:rPr>
                <w:rFonts w:eastAsia="Times New Roman"/>
                <w:b/>
                <w:bCs/>
                <w:color w:val="000000"/>
                <w:sz w:val="17"/>
                <w:szCs w:val="17"/>
              </w:rPr>
              <w:t xml:space="preserve"> </w:t>
            </w:r>
            <w:r w:rsidR="00421583" w:rsidRPr="00421583">
              <w:rPr>
                <w:rFonts w:eastAsia="Times New Roman"/>
                <w:bCs/>
                <w:color w:val="000000"/>
                <w:sz w:val="17"/>
                <w:szCs w:val="17"/>
              </w:rPr>
              <w:t xml:space="preserve">ve </w:t>
            </w:r>
            <w:r w:rsidR="00421583" w:rsidRPr="00421583">
              <w:rPr>
                <w:rFonts w:eastAsia="Times New Roman"/>
                <w:bCs/>
                <w:i/>
                <w:color w:val="000000"/>
                <w:sz w:val="17"/>
                <w:szCs w:val="17"/>
              </w:rPr>
              <w:t>Türk Gıda Kodeksi Bebek ve Küçük Çocuk Ek Gıdaları Tebliği’</w:t>
            </w:r>
            <w:r w:rsidR="00421583" w:rsidRPr="00421583">
              <w:rPr>
                <w:rFonts w:eastAsia="Times New Roman"/>
                <w:bCs/>
                <w:color w:val="000000"/>
                <w:sz w:val="17"/>
                <w:szCs w:val="17"/>
              </w:rPr>
              <w:t xml:space="preserve">nde </w:t>
            </w:r>
            <w:r w:rsidR="00421583" w:rsidRPr="00421583">
              <w:rPr>
                <w:sz w:val="17"/>
                <w:szCs w:val="17"/>
              </w:rPr>
              <w:t>belirl</w:t>
            </w:r>
            <w:r w:rsidR="00421583">
              <w:rPr>
                <w:sz w:val="17"/>
                <w:szCs w:val="17"/>
              </w:rPr>
              <w:t xml:space="preserve">enen miktarlarla uyumlu olarak </w:t>
            </w:r>
            <w:r w:rsidR="00421583" w:rsidRPr="00421583">
              <w:rPr>
                <w:sz w:val="17"/>
                <w:szCs w:val="17"/>
              </w:rPr>
              <w:t>tek başına veya birlikte kullanılmasına izin verilir</w:t>
            </w:r>
            <w:r w:rsidR="00421583" w:rsidRPr="00923224">
              <w:rPr>
                <w:sz w:val="17"/>
                <w:szCs w:val="17"/>
              </w:rPr>
              <w:t>.</w:t>
            </w:r>
          </w:p>
        </w:tc>
      </w:tr>
      <w:tr w:rsidR="00B35F92" w:rsidRPr="00923224" w14:paraId="3775BD8D" w14:textId="77777777" w:rsidTr="008D2ADB">
        <w:trPr>
          <w:trHeight w:val="532"/>
        </w:trPr>
        <w:tc>
          <w:tcPr>
            <w:tcW w:w="1283" w:type="dxa"/>
            <w:tcBorders>
              <w:right w:val="single" w:sz="4" w:space="0" w:color="auto"/>
            </w:tcBorders>
            <w:vAlign w:val="center"/>
          </w:tcPr>
          <w:p w14:paraId="6CFB0601" w14:textId="77777777" w:rsidR="00B35F92" w:rsidRPr="00923224" w:rsidRDefault="00B35F92" w:rsidP="00B35F92">
            <w:pPr>
              <w:rPr>
                <w:sz w:val="17"/>
                <w:szCs w:val="17"/>
              </w:rPr>
            </w:pPr>
          </w:p>
        </w:tc>
        <w:tc>
          <w:tcPr>
            <w:tcW w:w="1452" w:type="dxa"/>
            <w:tcBorders>
              <w:left w:val="single" w:sz="4" w:space="0" w:color="auto"/>
              <w:right w:val="single" w:sz="4" w:space="0" w:color="auto"/>
            </w:tcBorders>
            <w:vAlign w:val="center"/>
          </w:tcPr>
          <w:p w14:paraId="75223C10" w14:textId="77777777" w:rsidR="00B35F92" w:rsidRPr="00923224" w:rsidRDefault="00B35F92" w:rsidP="00B35F92">
            <w:pPr>
              <w:ind w:left="100"/>
              <w:rPr>
                <w:rFonts w:eastAsia="Times New Roman"/>
                <w:color w:val="231F20"/>
                <w:sz w:val="17"/>
                <w:szCs w:val="17"/>
              </w:rPr>
            </w:pPr>
          </w:p>
        </w:tc>
        <w:tc>
          <w:tcPr>
            <w:tcW w:w="11227" w:type="dxa"/>
            <w:gridSpan w:val="4"/>
            <w:tcBorders>
              <w:top w:val="single" w:sz="4" w:space="0" w:color="auto"/>
              <w:left w:val="single" w:sz="4" w:space="0" w:color="auto"/>
              <w:bottom w:val="single" w:sz="4" w:space="0" w:color="auto"/>
            </w:tcBorders>
            <w:vAlign w:val="center"/>
          </w:tcPr>
          <w:p w14:paraId="3D671AA3" w14:textId="77777777" w:rsidR="00B35F92" w:rsidRPr="00923224" w:rsidRDefault="008D2ADB" w:rsidP="008D2ADB">
            <w:pPr>
              <w:ind w:left="109"/>
              <w:rPr>
                <w:sz w:val="17"/>
                <w:szCs w:val="17"/>
              </w:rPr>
            </w:pPr>
            <w:r w:rsidRPr="00923224">
              <w:rPr>
                <w:rFonts w:eastAsia="Times New Roman"/>
                <w:color w:val="231F20"/>
                <w:sz w:val="17"/>
                <w:szCs w:val="17"/>
              </w:rPr>
              <w:t xml:space="preserve">  </w:t>
            </w:r>
            <w:r w:rsidR="00B35F92" w:rsidRPr="00923224">
              <w:rPr>
                <w:rFonts w:eastAsia="Times New Roman"/>
                <w:color w:val="231F20"/>
                <w:sz w:val="17"/>
                <w:szCs w:val="17"/>
              </w:rPr>
              <w:t xml:space="preserve">(16): </w:t>
            </w:r>
            <w:r w:rsidRPr="00923224">
              <w:rPr>
                <w:rFonts w:eastAsia="Times New Roman"/>
                <w:color w:val="231F20"/>
                <w:sz w:val="17"/>
                <w:szCs w:val="17"/>
              </w:rPr>
              <w:t xml:space="preserve">   </w:t>
            </w:r>
            <w:r w:rsidR="004C05EB" w:rsidRPr="00923224">
              <w:rPr>
                <w:rFonts w:eastAsia="Times New Roman"/>
                <w:color w:val="231F20"/>
                <w:sz w:val="17"/>
                <w:szCs w:val="17"/>
              </w:rPr>
              <w:t xml:space="preserve">  </w:t>
            </w:r>
            <w:r w:rsidR="00B35F92" w:rsidRPr="00923224">
              <w:rPr>
                <w:sz w:val="17"/>
                <w:szCs w:val="17"/>
              </w:rPr>
              <w:t>E 306, E 307, E 308 ve E 309 adlı katkı maddelerinin tek başına veya birlikte kullanılmasına izin verilir.</w:t>
            </w:r>
          </w:p>
        </w:tc>
      </w:tr>
    </w:tbl>
    <w:p w14:paraId="3AF59800" w14:textId="77777777" w:rsidR="009B3268" w:rsidRPr="00923224" w:rsidRDefault="009B3268">
      <w:pPr>
        <w:spacing w:line="20" w:lineRule="exact"/>
        <w:rPr>
          <w:sz w:val="17"/>
          <w:szCs w:val="17"/>
        </w:rPr>
        <w:sectPr w:rsidR="009B3268" w:rsidRPr="00923224" w:rsidSect="009B3268">
          <w:type w:val="continuous"/>
          <w:pgSz w:w="16840" w:h="11906" w:orient="landscape"/>
          <w:pgMar w:top="1245" w:right="904" w:bottom="875" w:left="1080" w:header="0" w:footer="0" w:gutter="0"/>
          <w:cols w:space="708" w:equalWidth="0">
            <w:col w:w="14854" w:space="200"/>
          </w:cols>
        </w:sectPr>
      </w:pPr>
    </w:p>
    <w:p w14:paraId="7AD5004D" w14:textId="77777777" w:rsidR="00D65258" w:rsidRPr="00923224" w:rsidRDefault="00D65258">
      <w:pPr>
        <w:spacing w:line="20" w:lineRule="exact"/>
        <w:rPr>
          <w:sz w:val="17"/>
          <w:szCs w:val="17"/>
        </w:rPr>
      </w:pPr>
    </w:p>
    <w:p w14:paraId="5879950A" w14:textId="77777777" w:rsidR="00D65258" w:rsidRPr="00923224" w:rsidRDefault="00D65258">
      <w:pPr>
        <w:spacing w:line="20" w:lineRule="exact"/>
        <w:rPr>
          <w:sz w:val="17"/>
          <w:szCs w:val="17"/>
        </w:rPr>
      </w:pPr>
    </w:p>
    <w:p w14:paraId="4B577F44" w14:textId="77777777" w:rsidR="00D65258" w:rsidRPr="00923224" w:rsidRDefault="00D65258">
      <w:pPr>
        <w:spacing w:line="217" w:lineRule="exact"/>
        <w:rPr>
          <w:sz w:val="17"/>
          <w:szCs w:val="17"/>
        </w:rPr>
      </w:pPr>
    </w:p>
    <w:p w14:paraId="76BA3D59" w14:textId="77777777" w:rsidR="00D65258" w:rsidRPr="00923224" w:rsidRDefault="00D65258" w:rsidP="00421583">
      <w:pPr>
        <w:rPr>
          <w:sz w:val="17"/>
          <w:szCs w:val="17"/>
        </w:rPr>
      </w:pPr>
    </w:p>
    <w:p w14:paraId="61D083E1" w14:textId="77777777" w:rsidR="00D65258" w:rsidRPr="00923224" w:rsidRDefault="00D65258">
      <w:pPr>
        <w:spacing w:line="20" w:lineRule="exact"/>
        <w:rPr>
          <w:sz w:val="17"/>
          <w:szCs w:val="17"/>
        </w:rPr>
      </w:pPr>
    </w:p>
    <w:p w14:paraId="17603505" w14:textId="77777777" w:rsidR="00D65258" w:rsidRPr="00923224" w:rsidRDefault="00D65258" w:rsidP="00230F2F">
      <w:pPr>
        <w:spacing w:line="20" w:lineRule="exact"/>
        <w:rPr>
          <w:sz w:val="17"/>
          <w:szCs w:val="17"/>
        </w:rPr>
        <w:sectPr w:rsidR="00D65258" w:rsidRPr="00923224" w:rsidSect="009B3268">
          <w:type w:val="continuous"/>
          <w:pgSz w:w="16840" w:h="11906" w:orient="landscape"/>
          <w:pgMar w:top="1245" w:right="904" w:bottom="875" w:left="1080" w:header="0" w:footer="0" w:gutter="0"/>
          <w:cols w:num="3" w:space="708" w:equalWidth="0">
            <w:col w:w="460" w:space="200"/>
            <w:col w:w="13840" w:space="313"/>
            <w:col w:w="41"/>
          </w:cols>
        </w:sectPr>
      </w:pPr>
    </w:p>
    <w:p w14:paraId="60DEB1F8" w14:textId="77777777" w:rsidR="00D65258" w:rsidRPr="00923224" w:rsidRDefault="00CD3A21" w:rsidP="008D2ADB">
      <w:pPr>
        <w:spacing w:line="20" w:lineRule="exact"/>
        <w:rPr>
          <w:sz w:val="17"/>
          <w:szCs w:val="17"/>
        </w:rPr>
      </w:pPr>
      <w:bookmarkStart w:id="144" w:name="page238"/>
      <w:bookmarkEnd w:id="144"/>
      <w:r w:rsidRPr="00923224">
        <w:rPr>
          <w:sz w:val="17"/>
          <w:szCs w:val="17"/>
        </w:rPr>
        <w:br w:type="column"/>
      </w:r>
    </w:p>
    <w:p w14:paraId="5A5E56ED" w14:textId="77777777" w:rsidR="00D65258" w:rsidRPr="00923224" w:rsidRDefault="00D65258">
      <w:pPr>
        <w:spacing w:line="1" w:lineRule="exact"/>
        <w:rPr>
          <w:sz w:val="17"/>
          <w:szCs w:val="17"/>
        </w:rPr>
      </w:pPr>
    </w:p>
    <w:p w14:paraId="7039A826" w14:textId="77777777" w:rsidR="00230F2F" w:rsidRPr="00923224" w:rsidRDefault="00230F2F">
      <w:pPr>
        <w:ind w:right="41"/>
        <w:jc w:val="right"/>
        <w:rPr>
          <w:rFonts w:eastAsia="Times New Roman"/>
          <w:color w:val="231F20"/>
          <w:sz w:val="17"/>
          <w:szCs w:val="17"/>
        </w:rPr>
        <w:sectPr w:rsidR="00230F2F" w:rsidRPr="00923224">
          <w:pgSz w:w="16840" w:h="11906" w:orient="landscape"/>
          <w:pgMar w:top="1245" w:right="904" w:bottom="865" w:left="1080" w:header="0" w:footer="0" w:gutter="0"/>
          <w:cols w:num="3" w:space="708" w:equalWidth="0">
            <w:col w:w="580" w:space="80"/>
            <w:col w:w="13840" w:space="313"/>
            <w:col w:w="41"/>
          </w:cols>
        </w:sectPr>
      </w:pPr>
    </w:p>
    <w:tbl>
      <w:tblPr>
        <w:tblW w:w="13974" w:type="dxa"/>
        <w:tblInd w:w="988" w:type="dxa"/>
        <w:tblLayout w:type="fixed"/>
        <w:tblCellMar>
          <w:left w:w="0" w:type="dxa"/>
          <w:right w:w="0" w:type="dxa"/>
        </w:tblCellMar>
        <w:tblLook w:val="04A0" w:firstRow="1" w:lastRow="0" w:firstColumn="1" w:lastColumn="0" w:noHBand="0" w:noVBand="1"/>
      </w:tblPr>
      <w:tblGrid>
        <w:gridCol w:w="1289"/>
        <w:gridCol w:w="1449"/>
        <w:gridCol w:w="2971"/>
        <w:gridCol w:w="1849"/>
        <w:gridCol w:w="1707"/>
        <w:gridCol w:w="4709"/>
      </w:tblGrid>
      <w:tr w:rsidR="00B867E9" w:rsidRPr="00923224" w14:paraId="57CB3CD5" w14:textId="77777777" w:rsidTr="004C05EB">
        <w:trPr>
          <w:trHeight w:val="812"/>
        </w:trPr>
        <w:tc>
          <w:tcPr>
            <w:tcW w:w="1289" w:type="dxa"/>
            <w:tcBorders>
              <w:top w:val="single" w:sz="4" w:space="0" w:color="auto"/>
              <w:bottom w:val="single" w:sz="4" w:space="0" w:color="auto"/>
              <w:right w:val="single" w:sz="4" w:space="0" w:color="auto"/>
            </w:tcBorders>
            <w:vAlign w:val="center"/>
          </w:tcPr>
          <w:p w14:paraId="6EF4A2C7" w14:textId="77777777" w:rsidR="00B867E9" w:rsidRPr="00923224" w:rsidRDefault="00B867E9" w:rsidP="00B867E9">
            <w:pPr>
              <w:jc w:val="center"/>
              <w:rPr>
                <w:sz w:val="17"/>
                <w:szCs w:val="17"/>
              </w:rPr>
            </w:pPr>
            <w:r w:rsidRPr="00923224">
              <w:rPr>
                <w:rFonts w:eastAsia="Times New Roman"/>
                <w:color w:val="231F20"/>
                <w:sz w:val="17"/>
                <w:szCs w:val="17"/>
              </w:rPr>
              <w:t>Kategori numarası</w:t>
            </w:r>
          </w:p>
        </w:tc>
        <w:tc>
          <w:tcPr>
            <w:tcW w:w="1449" w:type="dxa"/>
            <w:tcBorders>
              <w:top w:val="single" w:sz="4" w:space="0" w:color="auto"/>
              <w:left w:val="single" w:sz="4" w:space="0" w:color="auto"/>
              <w:bottom w:val="single" w:sz="4" w:space="0" w:color="auto"/>
              <w:right w:val="single" w:sz="4" w:space="0" w:color="auto"/>
            </w:tcBorders>
            <w:vAlign w:val="center"/>
          </w:tcPr>
          <w:p w14:paraId="3A159891" w14:textId="77777777" w:rsidR="00B867E9" w:rsidRPr="00923224" w:rsidRDefault="00B867E9" w:rsidP="00B867E9">
            <w:pPr>
              <w:jc w:val="center"/>
              <w:rPr>
                <w:sz w:val="17"/>
                <w:szCs w:val="17"/>
              </w:rPr>
            </w:pPr>
            <w:r w:rsidRPr="00923224">
              <w:rPr>
                <w:rFonts w:eastAsia="Times New Roman"/>
                <w:color w:val="231F20"/>
                <w:sz w:val="17"/>
                <w:szCs w:val="17"/>
              </w:rPr>
              <w:t>E-kodu</w:t>
            </w:r>
          </w:p>
        </w:tc>
        <w:tc>
          <w:tcPr>
            <w:tcW w:w="2971" w:type="dxa"/>
            <w:tcBorders>
              <w:top w:val="single" w:sz="4" w:space="0" w:color="auto"/>
              <w:left w:val="single" w:sz="4" w:space="0" w:color="auto"/>
              <w:bottom w:val="single" w:sz="4" w:space="0" w:color="auto"/>
              <w:right w:val="single" w:sz="4" w:space="0" w:color="auto"/>
            </w:tcBorders>
            <w:vAlign w:val="center"/>
          </w:tcPr>
          <w:p w14:paraId="698AB848" w14:textId="77777777" w:rsidR="00B867E9" w:rsidRPr="00923224" w:rsidRDefault="00B867E9" w:rsidP="00B867E9">
            <w:pPr>
              <w:jc w:val="center"/>
              <w:rPr>
                <w:sz w:val="17"/>
                <w:szCs w:val="17"/>
              </w:rPr>
            </w:pPr>
            <w:r w:rsidRPr="00923224">
              <w:rPr>
                <w:rFonts w:eastAsia="Times New Roman"/>
                <w:color w:val="231F20"/>
                <w:sz w:val="17"/>
                <w:szCs w:val="17"/>
              </w:rPr>
              <w:t>Adı</w:t>
            </w:r>
          </w:p>
        </w:tc>
        <w:tc>
          <w:tcPr>
            <w:tcW w:w="1849" w:type="dxa"/>
            <w:tcBorders>
              <w:top w:val="single" w:sz="4" w:space="0" w:color="auto"/>
              <w:left w:val="single" w:sz="4" w:space="0" w:color="auto"/>
              <w:bottom w:val="single" w:sz="4" w:space="0" w:color="auto"/>
              <w:right w:val="single" w:sz="4" w:space="0" w:color="auto"/>
            </w:tcBorders>
            <w:vAlign w:val="center"/>
          </w:tcPr>
          <w:p w14:paraId="09CC988C" w14:textId="77777777" w:rsidR="00B867E9" w:rsidRPr="00923224" w:rsidRDefault="00B867E9" w:rsidP="00B867E9">
            <w:pPr>
              <w:jc w:val="center"/>
              <w:rPr>
                <w:sz w:val="17"/>
                <w:szCs w:val="17"/>
              </w:rPr>
            </w:pPr>
            <w:r w:rsidRPr="00923224">
              <w:rPr>
                <w:rFonts w:eastAsia="Times New Roman"/>
                <w:color w:val="231F20"/>
                <w:sz w:val="17"/>
                <w:szCs w:val="17"/>
              </w:rPr>
              <w:t>Maksimum miktar (</w:t>
            </w:r>
            <w:r w:rsidR="005073D8" w:rsidRPr="00923224">
              <w:rPr>
                <w:rFonts w:eastAsia="Times New Roman"/>
                <w:color w:val="231F20"/>
                <w:sz w:val="17"/>
                <w:szCs w:val="17"/>
              </w:rPr>
              <w:t>mg/l veya mg/kg</w:t>
            </w:r>
            <w:r w:rsidRPr="00923224">
              <w:rPr>
                <w:rFonts w:eastAsia="Times New Roman"/>
                <w:color w:val="231F20"/>
                <w:sz w:val="17"/>
                <w:szCs w:val="17"/>
              </w:rPr>
              <w:t>)</w:t>
            </w:r>
          </w:p>
        </w:tc>
        <w:tc>
          <w:tcPr>
            <w:tcW w:w="1707" w:type="dxa"/>
            <w:tcBorders>
              <w:top w:val="single" w:sz="4" w:space="0" w:color="auto"/>
              <w:left w:val="single" w:sz="4" w:space="0" w:color="auto"/>
              <w:bottom w:val="single" w:sz="4" w:space="0" w:color="auto"/>
              <w:right w:val="single" w:sz="4" w:space="0" w:color="auto"/>
            </w:tcBorders>
            <w:vAlign w:val="center"/>
          </w:tcPr>
          <w:p w14:paraId="0904E60A" w14:textId="77777777" w:rsidR="00B867E9" w:rsidRPr="00923224" w:rsidRDefault="00B867E9" w:rsidP="00B867E9">
            <w:pPr>
              <w:jc w:val="center"/>
              <w:rPr>
                <w:sz w:val="17"/>
                <w:szCs w:val="17"/>
              </w:rPr>
            </w:pPr>
            <w:r w:rsidRPr="00923224">
              <w:rPr>
                <w:rFonts w:eastAsia="Times New Roman"/>
                <w:color w:val="231F20"/>
                <w:sz w:val="17"/>
                <w:szCs w:val="17"/>
              </w:rPr>
              <w:t>Dipnotlar</w:t>
            </w:r>
          </w:p>
        </w:tc>
        <w:tc>
          <w:tcPr>
            <w:tcW w:w="4709" w:type="dxa"/>
            <w:tcBorders>
              <w:top w:val="single" w:sz="4" w:space="0" w:color="auto"/>
              <w:left w:val="single" w:sz="4" w:space="0" w:color="auto"/>
              <w:bottom w:val="single" w:sz="4" w:space="0" w:color="auto"/>
            </w:tcBorders>
            <w:vAlign w:val="center"/>
          </w:tcPr>
          <w:p w14:paraId="1BF9C36F" w14:textId="77777777" w:rsidR="00B867E9" w:rsidRPr="00923224" w:rsidRDefault="00B867E9" w:rsidP="00B867E9">
            <w:pPr>
              <w:jc w:val="center"/>
              <w:rPr>
                <w:sz w:val="17"/>
                <w:szCs w:val="17"/>
              </w:rPr>
            </w:pPr>
            <w:r w:rsidRPr="00923224">
              <w:rPr>
                <w:rFonts w:eastAsia="Times New Roman"/>
                <w:color w:val="231F20"/>
                <w:sz w:val="17"/>
                <w:szCs w:val="17"/>
              </w:rPr>
              <w:t>Sınırlamalar/istisnalar</w:t>
            </w:r>
          </w:p>
        </w:tc>
      </w:tr>
      <w:tr w:rsidR="00B867E9" w:rsidRPr="00923224" w14:paraId="4ECE6607" w14:textId="77777777" w:rsidTr="00555A97">
        <w:trPr>
          <w:trHeight w:val="711"/>
        </w:trPr>
        <w:tc>
          <w:tcPr>
            <w:tcW w:w="1289" w:type="dxa"/>
            <w:tcBorders>
              <w:right w:val="single" w:sz="4" w:space="0" w:color="auto"/>
            </w:tcBorders>
            <w:vAlign w:val="center"/>
          </w:tcPr>
          <w:p w14:paraId="2AE9AA78" w14:textId="77777777" w:rsidR="00B867E9" w:rsidRPr="00923224" w:rsidRDefault="00B867E9" w:rsidP="00B867E9">
            <w:pPr>
              <w:rPr>
                <w:sz w:val="17"/>
                <w:szCs w:val="17"/>
              </w:rPr>
            </w:pPr>
          </w:p>
        </w:tc>
        <w:tc>
          <w:tcPr>
            <w:tcW w:w="1449" w:type="dxa"/>
            <w:tcBorders>
              <w:left w:val="single" w:sz="4" w:space="0" w:color="auto"/>
              <w:right w:val="single" w:sz="4" w:space="0" w:color="auto"/>
            </w:tcBorders>
            <w:vAlign w:val="center"/>
          </w:tcPr>
          <w:p w14:paraId="613D976E" w14:textId="77777777" w:rsidR="00B867E9" w:rsidRPr="00923224" w:rsidRDefault="00B867E9" w:rsidP="00B867E9">
            <w:pPr>
              <w:rPr>
                <w:sz w:val="17"/>
                <w:szCs w:val="17"/>
              </w:rPr>
            </w:pPr>
          </w:p>
        </w:tc>
        <w:tc>
          <w:tcPr>
            <w:tcW w:w="11236" w:type="dxa"/>
            <w:gridSpan w:val="4"/>
            <w:tcBorders>
              <w:top w:val="single" w:sz="4" w:space="0" w:color="auto"/>
              <w:left w:val="single" w:sz="4" w:space="0" w:color="auto"/>
              <w:bottom w:val="single" w:sz="4" w:space="0" w:color="auto"/>
            </w:tcBorders>
            <w:vAlign w:val="center"/>
          </w:tcPr>
          <w:p w14:paraId="12E74F00" w14:textId="77777777" w:rsidR="00B867E9" w:rsidRPr="00923224" w:rsidRDefault="00B867E9" w:rsidP="004C05EB">
            <w:pPr>
              <w:ind w:left="677" w:hanging="597"/>
              <w:rPr>
                <w:rFonts w:eastAsia="Times New Roman"/>
                <w:color w:val="231F20"/>
                <w:sz w:val="17"/>
                <w:szCs w:val="17"/>
              </w:rPr>
            </w:pPr>
            <w:r w:rsidRPr="00923224">
              <w:rPr>
                <w:sz w:val="17"/>
                <w:szCs w:val="17"/>
              </w:rPr>
              <w:t xml:space="preserve">(17): </w:t>
            </w:r>
            <w:r w:rsidR="004C05EB" w:rsidRPr="00923224">
              <w:rPr>
                <w:sz w:val="17"/>
                <w:szCs w:val="17"/>
              </w:rPr>
              <w:t xml:space="preserve">     </w:t>
            </w:r>
            <w:r w:rsidRPr="00923224">
              <w:rPr>
                <w:sz w:val="17"/>
                <w:szCs w:val="17"/>
              </w:rPr>
              <w:t>E 407, E 410 ve E 412 kodlu gıda katkı maddelerinin birden fazlası bir gıdaya ilave edilirse, bu maddelerin herbiri için gıdada bulunmasına izin verilen maksimum miktar, gıdaya eklenen diğer maddelerin miktarı kadar oransal olarak azaltılır.</w:t>
            </w:r>
          </w:p>
        </w:tc>
      </w:tr>
      <w:tr w:rsidR="00B867E9" w:rsidRPr="00923224" w14:paraId="568C0216" w14:textId="77777777" w:rsidTr="003B5608">
        <w:trPr>
          <w:trHeight w:val="911"/>
        </w:trPr>
        <w:tc>
          <w:tcPr>
            <w:tcW w:w="1289" w:type="dxa"/>
            <w:tcBorders>
              <w:right w:val="single" w:sz="4" w:space="0" w:color="auto"/>
            </w:tcBorders>
            <w:vAlign w:val="center"/>
          </w:tcPr>
          <w:p w14:paraId="5F2CE8C4" w14:textId="77777777" w:rsidR="00B867E9" w:rsidRPr="00923224" w:rsidRDefault="00B867E9" w:rsidP="00B867E9">
            <w:pPr>
              <w:rPr>
                <w:sz w:val="17"/>
                <w:szCs w:val="17"/>
              </w:rPr>
            </w:pPr>
          </w:p>
        </w:tc>
        <w:tc>
          <w:tcPr>
            <w:tcW w:w="1449" w:type="dxa"/>
            <w:tcBorders>
              <w:left w:val="single" w:sz="4" w:space="0" w:color="auto"/>
              <w:right w:val="single" w:sz="4" w:space="0" w:color="auto"/>
            </w:tcBorders>
            <w:vAlign w:val="center"/>
          </w:tcPr>
          <w:p w14:paraId="58EA9951" w14:textId="77777777" w:rsidR="00B867E9" w:rsidRPr="00923224" w:rsidRDefault="00B867E9" w:rsidP="00B867E9">
            <w:pPr>
              <w:rPr>
                <w:sz w:val="17"/>
                <w:szCs w:val="17"/>
              </w:rPr>
            </w:pPr>
          </w:p>
        </w:tc>
        <w:tc>
          <w:tcPr>
            <w:tcW w:w="11236" w:type="dxa"/>
            <w:gridSpan w:val="4"/>
            <w:tcBorders>
              <w:top w:val="single" w:sz="4" w:space="0" w:color="auto"/>
              <w:left w:val="single" w:sz="4" w:space="0" w:color="auto"/>
              <w:bottom w:val="single" w:sz="4" w:space="0" w:color="auto"/>
            </w:tcBorders>
            <w:vAlign w:val="center"/>
          </w:tcPr>
          <w:p w14:paraId="3B08AAC4" w14:textId="77777777" w:rsidR="00B867E9" w:rsidRPr="00923224" w:rsidRDefault="00B867E9" w:rsidP="004C05EB">
            <w:pPr>
              <w:ind w:left="635" w:hanging="555"/>
              <w:rPr>
                <w:sz w:val="17"/>
                <w:szCs w:val="17"/>
              </w:rPr>
            </w:pPr>
            <w:r w:rsidRPr="00923224">
              <w:rPr>
                <w:rFonts w:eastAsia="Times New Roman"/>
                <w:color w:val="231F20"/>
                <w:sz w:val="17"/>
                <w:szCs w:val="17"/>
              </w:rPr>
              <w:t xml:space="preserve">(43):  </w:t>
            </w:r>
            <w:r w:rsidR="004C05EB" w:rsidRPr="00923224">
              <w:rPr>
                <w:rFonts w:eastAsia="Times New Roman"/>
                <w:color w:val="231F20"/>
                <w:sz w:val="17"/>
                <w:szCs w:val="17"/>
              </w:rPr>
              <w:t xml:space="preserve">    </w:t>
            </w:r>
            <w:r w:rsidR="00555A97" w:rsidRPr="00923224">
              <w:rPr>
                <w:sz w:val="17"/>
                <w:szCs w:val="17"/>
              </w:rPr>
              <w:t xml:space="preserve">E 331 ve E 332 kodlu gıda katkı maddelerinin </w:t>
            </w:r>
            <w:r w:rsidR="00555A97" w:rsidRPr="00923224">
              <w:rPr>
                <w:bCs/>
                <w:i/>
                <w:color w:val="000000"/>
                <w:sz w:val="17"/>
                <w:szCs w:val="17"/>
                <w:shd w:val="clear" w:color="auto" w:fill="FFFFFF"/>
              </w:rPr>
              <w:t>Türk Gıda Kodeksi Bebek ve Küçük Çocuklara Yönelik Gıdalar ile Vücut Ağırlığı Kontrolü İçin Diyetin Yerini Alan Gıdalar Yönetmeliği</w:t>
            </w:r>
            <w:r w:rsidR="00555A97">
              <w:rPr>
                <w:bCs/>
                <w:color w:val="000000"/>
                <w:sz w:val="17"/>
                <w:szCs w:val="17"/>
                <w:shd w:val="clear" w:color="auto" w:fill="FFFFFF"/>
              </w:rPr>
              <w:t>,</w:t>
            </w:r>
            <w:r w:rsidR="00555A97" w:rsidRPr="00555A97">
              <w:rPr>
                <w:rFonts w:eastAsia="Times New Roman"/>
                <w:b/>
                <w:bCs/>
                <w:color w:val="000000"/>
                <w:sz w:val="18"/>
                <w:szCs w:val="18"/>
              </w:rPr>
              <w:t xml:space="preserve"> </w:t>
            </w:r>
            <w:r w:rsidR="00555A97" w:rsidRPr="00555A97">
              <w:rPr>
                <w:rFonts w:eastAsia="Times New Roman"/>
                <w:bCs/>
                <w:i/>
                <w:color w:val="000000"/>
                <w:sz w:val="17"/>
                <w:szCs w:val="17"/>
              </w:rPr>
              <w:t>Türk Gıda Kodeksi Bebek Formülleri ve Devam</w:t>
            </w:r>
            <w:r w:rsidR="00555A97" w:rsidRPr="00555A97">
              <w:rPr>
                <w:rFonts w:eastAsia="Times New Roman"/>
                <w:i/>
                <w:color w:val="000000"/>
                <w:sz w:val="17"/>
                <w:szCs w:val="17"/>
              </w:rPr>
              <w:t xml:space="preserve"> </w:t>
            </w:r>
            <w:r w:rsidR="00555A97" w:rsidRPr="00555A97">
              <w:rPr>
                <w:rFonts w:eastAsia="Times New Roman"/>
                <w:bCs/>
                <w:i/>
                <w:color w:val="000000"/>
                <w:sz w:val="17"/>
                <w:szCs w:val="17"/>
              </w:rPr>
              <w:t>Formülleri Tebliği</w:t>
            </w:r>
            <w:r w:rsidR="00555A97" w:rsidRPr="00555A97">
              <w:rPr>
                <w:rFonts w:eastAsia="Times New Roman"/>
                <w:bCs/>
                <w:color w:val="000000"/>
                <w:sz w:val="17"/>
                <w:szCs w:val="17"/>
              </w:rPr>
              <w:t xml:space="preserve"> ve </w:t>
            </w:r>
            <w:r w:rsidR="00555A97" w:rsidRPr="00555A97">
              <w:rPr>
                <w:rFonts w:eastAsia="Times New Roman"/>
                <w:bCs/>
                <w:i/>
                <w:color w:val="000000"/>
                <w:sz w:val="17"/>
                <w:szCs w:val="17"/>
              </w:rPr>
              <w:t>Türk Gıda Kodeksi Bebek ve Küçük Çocuk Ek Gıdaları Tebliği</w:t>
            </w:r>
            <w:r w:rsidR="00555A97" w:rsidRPr="00555A97">
              <w:rPr>
                <w:rFonts w:eastAsia="Times New Roman"/>
                <w:bCs/>
                <w:color w:val="000000"/>
                <w:sz w:val="17"/>
                <w:szCs w:val="17"/>
              </w:rPr>
              <w:t>’nde</w:t>
            </w:r>
            <w:r w:rsidR="00555A97">
              <w:rPr>
                <w:rFonts w:eastAsia="Times New Roman"/>
                <w:b/>
                <w:bCs/>
                <w:color w:val="000000"/>
                <w:sz w:val="18"/>
                <w:szCs w:val="18"/>
              </w:rPr>
              <w:t xml:space="preserve"> </w:t>
            </w:r>
            <w:r w:rsidR="00555A97" w:rsidRPr="00923224">
              <w:rPr>
                <w:sz w:val="17"/>
                <w:szCs w:val="17"/>
              </w:rPr>
              <w:t>belirlenen miktarlarla uyumlu olarak, tek başına veya birlikte kullanılmasına izin verilir</w:t>
            </w:r>
            <w:r w:rsidR="00555A97">
              <w:rPr>
                <w:sz w:val="17"/>
                <w:szCs w:val="17"/>
              </w:rPr>
              <w:t>.</w:t>
            </w:r>
          </w:p>
        </w:tc>
      </w:tr>
      <w:tr w:rsidR="00B867E9" w:rsidRPr="00923224" w14:paraId="788CC45C" w14:textId="77777777" w:rsidTr="003B5608">
        <w:trPr>
          <w:trHeight w:val="960"/>
        </w:trPr>
        <w:tc>
          <w:tcPr>
            <w:tcW w:w="1289" w:type="dxa"/>
            <w:tcBorders>
              <w:bottom w:val="single" w:sz="4" w:space="0" w:color="auto"/>
              <w:right w:val="single" w:sz="4" w:space="0" w:color="auto"/>
            </w:tcBorders>
            <w:vAlign w:val="center"/>
          </w:tcPr>
          <w:p w14:paraId="5438DA83" w14:textId="77777777" w:rsidR="00B867E9" w:rsidRPr="00923224" w:rsidRDefault="00B867E9" w:rsidP="00B867E9">
            <w:pPr>
              <w:rPr>
                <w:sz w:val="17"/>
                <w:szCs w:val="17"/>
              </w:rPr>
            </w:pPr>
          </w:p>
        </w:tc>
        <w:tc>
          <w:tcPr>
            <w:tcW w:w="1449" w:type="dxa"/>
            <w:tcBorders>
              <w:left w:val="single" w:sz="4" w:space="0" w:color="auto"/>
              <w:bottom w:val="single" w:sz="4" w:space="0" w:color="auto"/>
              <w:right w:val="single" w:sz="4" w:space="0" w:color="auto"/>
            </w:tcBorders>
            <w:vAlign w:val="center"/>
          </w:tcPr>
          <w:p w14:paraId="2423A93C" w14:textId="77777777" w:rsidR="00B867E9" w:rsidRPr="00923224" w:rsidRDefault="00B867E9" w:rsidP="00B867E9">
            <w:pPr>
              <w:rPr>
                <w:sz w:val="17"/>
                <w:szCs w:val="17"/>
              </w:rPr>
            </w:pPr>
          </w:p>
        </w:tc>
        <w:tc>
          <w:tcPr>
            <w:tcW w:w="11236" w:type="dxa"/>
            <w:gridSpan w:val="4"/>
            <w:tcBorders>
              <w:top w:val="single" w:sz="4" w:space="0" w:color="auto"/>
              <w:left w:val="single" w:sz="4" w:space="0" w:color="auto"/>
              <w:bottom w:val="single" w:sz="4" w:space="0" w:color="auto"/>
            </w:tcBorders>
            <w:vAlign w:val="center"/>
          </w:tcPr>
          <w:p w14:paraId="07202DE1" w14:textId="77777777" w:rsidR="00B867E9" w:rsidRPr="00923224" w:rsidRDefault="00B867E9" w:rsidP="004C05EB">
            <w:pPr>
              <w:ind w:left="635" w:hanging="555"/>
              <w:rPr>
                <w:sz w:val="17"/>
                <w:szCs w:val="17"/>
              </w:rPr>
            </w:pPr>
            <w:r w:rsidRPr="00923224">
              <w:rPr>
                <w:rFonts w:eastAsia="Times New Roman"/>
                <w:color w:val="231F20"/>
                <w:sz w:val="17"/>
                <w:szCs w:val="17"/>
              </w:rPr>
              <w:t xml:space="preserve">(44): </w:t>
            </w:r>
            <w:r w:rsidR="004C05EB" w:rsidRPr="00923224">
              <w:rPr>
                <w:rFonts w:eastAsia="Times New Roman"/>
                <w:color w:val="231F20"/>
                <w:sz w:val="17"/>
                <w:szCs w:val="17"/>
              </w:rPr>
              <w:t xml:space="preserve">    </w:t>
            </w:r>
            <w:r w:rsidR="00555A97" w:rsidRPr="00555A97">
              <w:rPr>
                <w:bCs/>
                <w:i/>
                <w:color w:val="000000"/>
                <w:sz w:val="17"/>
                <w:szCs w:val="17"/>
                <w:shd w:val="clear" w:color="auto" w:fill="FFFFFF"/>
              </w:rPr>
              <w:t>Türk Gıda Kodeksi Bebek ve Küçük Çocuklara Yönelik Gıdalar ile Vücut Ağırlığı Kontrolü İçin Diyetin Yerini Alan Gıdalar Yönetmeliği</w:t>
            </w:r>
            <w:r w:rsidR="00555A97">
              <w:rPr>
                <w:bCs/>
                <w:color w:val="000000"/>
                <w:sz w:val="17"/>
                <w:szCs w:val="17"/>
                <w:shd w:val="clear" w:color="auto" w:fill="FFFFFF"/>
              </w:rPr>
              <w:t>,</w:t>
            </w:r>
            <w:r w:rsidR="00555A97" w:rsidRPr="00555A97">
              <w:rPr>
                <w:rFonts w:eastAsia="Times New Roman"/>
                <w:bCs/>
                <w:color w:val="000000"/>
                <w:sz w:val="17"/>
                <w:szCs w:val="17"/>
              </w:rPr>
              <w:t xml:space="preserve"> </w:t>
            </w:r>
            <w:r w:rsidR="00555A97" w:rsidRPr="00555A97">
              <w:rPr>
                <w:rFonts w:eastAsia="Times New Roman"/>
                <w:bCs/>
                <w:i/>
                <w:color w:val="000000"/>
                <w:sz w:val="17"/>
                <w:szCs w:val="17"/>
              </w:rPr>
              <w:t>Türk Gıda Kodeksi Bebek Formülleri ve Devam</w:t>
            </w:r>
            <w:r w:rsidR="00555A97" w:rsidRPr="00555A97">
              <w:rPr>
                <w:rFonts w:eastAsia="Times New Roman"/>
                <w:i/>
                <w:color w:val="000000"/>
                <w:sz w:val="17"/>
                <w:szCs w:val="17"/>
              </w:rPr>
              <w:t xml:space="preserve"> </w:t>
            </w:r>
            <w:r w:rsidR="00555A97" w:rsidRPr="00555A97">
              <w:rPr>
                <w:rFonts w:eastAsia="Times New Roman"/>
                <w:bCs/>
                <w:i/>
                <w:color w:val="000000"/>
                <w:sz w:val="17"/>
                <w:szCs w:val="17"/>
              </w:rPr>
              <w:t>Formülleri Tebliği</w:t>
            </w:r>
            <w:r w:rsidR="00555A97" w:rsidRPr="00555A97">
              <w:rPr>
                <w:rFonts w:eastAsia="Times New Roman"/>
                <w:bCs/>
                <w:color w:val="000000"/>
                <w:sz w:val="17"/>
                <w:szCs w:val="17"/>
              </w:rPr>
              <w:t xml:space="preserve"> ve </w:t>
            </w:r>
            <w:r w:rsidR="00555A97" w:rsidRPr="00555A97">
              <w:rPr>
                <w:rFonts w:eastAsia="Times New Roman"/>
                <w:bCs/>
                <w:i/>
                <w:color w:val="000000"/>
                <w:sz w:val="17"/>
                <w:szCs w:val="17"/>
              </w:rPr>
              <w:t>Türk Gıda Kodeksi Bebek ve Küçük Çocuk Ek Gıdaları Tebliği</w:t>
            </w:r>
            <w:r w:rsidR="00555A97" w:rsidRPr="00555A97">
              <w:rPr>
                <w:rFonts w:eastAsia="Times New Roman"/>
                <w:bCs/>
                <w:color w:val="000000"/>
                <w:sz w:val="17"/>
                <w:szCs w:val="17"/>
              </w:rPr>
              <w:t xml:space="preserve">’nde </w:t>
            </w:r>
            <w:r w:rsidR="00555A97" w:rsidRPr="00555A97">
              <w:rPr>
                <w:sz w:val="17"/>
                <w:szCs w:val="17"/>
              </w:rPr>
              <w:t>belirlenen miktarlarla uyumlu olarak kullanılır</w:t>
            </w:r>
            <w:r w:rsidR="00947876" w:rsidRPr="00555A97">
              <w:rPr>
                <w:sz w:val="17"/>
                <w:szCs w:val="17"/>
              </w:rPr>
              <w:t>.</w:t>
            </w:r>
          </w:p>
        </w:tc>
      </w:tr>
      <w:tr w:rsidR="00B867E9" w:rsidRPr="00923224" w14:paraId="7E25A914" w14:textId="77777777" w:rsidTr="00E721F6">
        <w:trPr>
          <w:trHeight w:val="845"/>
        </w:trPr>
        <w:tc>
          <w:tcPr>
            <w:tcW w:w="1289" w:type="dxa"/>
            <w:tcBorders>
              <w:top w:val="single" w:sz="4" w:space="0" w:color="auto"/>
              <w:right w:val="single" w:sz="4" w:space="0" w:color="auto"/>
            </w:tcBorders>
            <w:vAlign w:val="center"/>
          </w:tcPr>
          <w:p w14:paraId="4B560365" w14:textId="77777777" w:rsidR="00B867E9" w:rsidRPr="00923224" w:rsidRDefault="00B867E9" w:rsidP="00B867E9">
            <w:pPr>
              <w:ind w:right="801"/>
              <w:rPr>
                <w:sz w:val="17"/>
                <w:szCs w:val="17"/>
              </w:rPr>
            </w:pPr>
            <w:r w:rsidRPr="00923224">
              <w:rPr>
                <w:rFonts w:eastAsia="Times New Roman"/>
                <w:b/>
                <w:bCs/>
                <w:color w:val="231F20"/>
                <w:w w:val="94"/>
                <w:sz w:val="17"/>
                <w:szCs w:val="17"/>
              </w:rPr>
              <w:t>13.1.3</w:t>
            </w:r>
          </w:p>
        </w:tc>
        <w:tc>
          <w:tcPr>
            <w:tcW w:w="12685" w:type="dxa"/>
            <w:gridSpan w:val="5"/>
            <w:tcBorders>
              <w:top w:val="single" w:sz="4" w:space="0" w:color="auto"/>
              <w:left w:val="single" w:sz="4" w:space="0" w:color="auto"/>
              <w:bottom w:val="single" w:sz="4" w:space="0" w:color="auto"/>
            </w:tcBorders>
            <w:vAlign w:val="center"/>
          </w:tcPr>
          <w:p w14:paraId="3DCD0AD7" w14:textId="77777777" w:rsidR="00B867E9" w:rsidRPr="007F53DB" w:rsidRDefault="007F53DB" w:rsidP="00B867E9">
            <w:pPr>
              <w:ind w:left="80"/>
              <w:rPr>
                <w:b/>
                <w:sz w:val="17"/>
                <w:szCs w:val="17"/>
              </w:rPr>
            </w:pPr>
            <w:r w:rsidRPr="007F53DB">
              <w:rPr>
                <w:b/>
                <w:bCs/>
                <w:sz w:val="17"/>
                <w:szCs w:val="17"/>
              </w:rPr>
              <w:t>Bebek ve Küçük Çocuk Ek Gıdaları</w:t>
            </w:r>
          </w:p>
        </w:tc>
      </w:tr>
      <w:tr w:rsidR="00B867E9" w:rsidRPr="00923224" w14:paraId="5514EF50" w14:textId="77777777" w:rsidTr="003B5608">
        <w:trPr>
          <w:trHeight w:val="616"/>
        </w:trPr>
        <w:tc>
          <w:tcPr>
            <w:tcW w:w="1289" w:type="dxa"/>
            <w:tcBorders>
              <w:right w:val="single" w:sz="4" w:space="0" w:color="auto"/>
            </w:tcBorders>
            <w:vAlign w:val="center"/>
          </w:tcPr>
          <w:p w14:paraId="05D44F58" w14:textId="77777777" w:rsidR="00B867E9" w:rsidRPr="00923224" w:rsidRDefault="00B867E9" w:rsidP="00B867E9">
            <w:pPr>
              <w:rPr>
                <w:sz w:val="17"/>
                <w:szCs w:val="17"/>
              </w:rPr>
            </w:pPr>
          </w:p>
        </w:tc>
        <w:tc>
          <w:tcPr>
            <w:tcW w:w="1449" w:type="dxa"/>
            <w:tcBorders>
              <w:top w:val="single" w:sz="4" w:space="0" w:color="auto"/>
              <w:left w:val="single" w:sz="4" w:space="0" w:color="auto"/>
              <w:bottom w:val="single" w:sz="4" w:space="0" w:color="auto"/>
              <w:right w:val="single" w:sz="4" w:space="0" w:color="auto"/>
            </w:tcBorders>
            <w:vAlign w:val="center"/>
          </w:tcPr>
          <w:p w14:paraId="3CF485D0" w14:textId="77777777" w:rsidR="00B867E9" w:rsidRPr="00923224" w:rsidRDefault="00B867E9" w:rsidP="00B867E9">
            <w:pPr>
              <w:ind w:left="80"/>
              <w:rPr>
                <w:sz w:val="17"/>
                <w:szCs w:val="17"/>
              </w:rPr>
            </w:pPr>
            <w:r w:rsidRPr="00923224">
              <w:rPr>
                <w:rFonts w:eastAsia="Times New Roman"/>
                <w:color w:val="231F20"/>
                <w:sz w:val="17"/>
                <w:szCs w:val="17"/>
              </w:rPr>
              <w:t>E 170</w:t>
            </w:r>
          </w:p>
        </w:tc>
        <w:tc>
          <w:tcPr>
            <w:tcW w:w="2971" w:type="dxa"/>
            <w:tcBorders>
              <w:top w:val="single" w:sz="4" w:space="0" w:color="auto"/>
              <w:left w:val="single" w:sz="4" w:space="0" w:color="auto"/>
              <w:bottom w:val="single" w:sz="4" w:space="0" w:color="auto"/>
              <w:right w:val="single" w:sz="4" w:space="0" w:color="auto"/>
            </w:tcBorders>
            <w:vAlign w:val="center"/>
          </w:tcPr>
          <w:p w14:paraId="0BBE41CD" w14:textId="77777777" w:rsidR="00B867E9" w:rsidRPr="00923224" w:rsidRDefault="00B867E9" w:rsidP="00B867E9">
            <w:pPr>
              <w:ind w:left="80"/>
              <w:rPr>
                <w:sz w:val="17"/>
                <w:szCs w:val="17"/>
              </w:rPr>
            </w:pPr>
            <w:r w:rsidRPr="00923224">
              <w:rPr>
                <w:rFonts w:eastAsia="Times New Roman"/>
                <w:color w:val="231F20"/>
                <w:sz w:val="17"/>
                <w:szCs w:val="17"/>
              </w:rPr>
              <w:t>Kalsiyum karbonat</w:t>
            </w:r>
          </w:p>
        </w:tc>
        <w:tc>
          <w:tcPr>
            <w:tcW w:w="1849" w:type="dxa"/>
            <w:tcBorders>
              <w:top w:val="single" w:sz="4" w:space="0" w:color="auto"/>
              <w:left w:val="single" w:sz="4" w:space="0" w:color="auto"/>
              <w:bottom w:val="single" w:sz="4" w:space="0" w:color="auto"/>
              <w:right w:val="single" w:sz="4" w:space="0" w:color="auto"/>
            </w:tcBorders>
            <w:vAlign w:val="center"/>
          </w:tcPr>
          <w:p w14:paraId="1CEF02A8" w14:textId="77777777" w:rsidR="00B867E9" w:rsidRPr="00923224" w:rsidRDefault="00B867E9" w:rsidP="00B867E9">
            <w:pPr>
              <w:ind w:left="80"/>
              <w:rPr>
                <w:sz w:val="17"/>
                <w:szCs w:val="17"/>
              </w:rPr>
            </w:pPr>
            <w:r w:rsidRPr="00923224">
              <w:rPr>
                <w:rFonts w:eastAsia="Times New Roman"/>
                <w:i/>
                <w:iCs/>
                <w:color w:val="231F20"/>
                <w:sz w:val="17"/>
                <w:szCs w:val="17"/>
              </w:rPr>
              <w:t>quantum satis</w:t>
            </w:r>
          </w:p>
        </w:tc>
        <w:tc>
          <w:tcPr>
            <w:tcW w:w="1707" w:type="dxa"/>
            <w:tcBorders>
              <w:top w:val="single" w:sz="4" w:space="0" w:color="auto"/>
              <w:left w:val="single" w:sz="4" w:space="0" w:color="auto"/>
              <w:bottom w:val="single" w:sz="4" w:space="0" w:color="auto"/>
              <w:right w:val="single" w:sz="4" w:space="0" w:color="auto"/>
            </w:tcBorders>
            <w:vAlign w:val="center"/>
          </w:tcPr>
          <w:p w14:paraId="1845AED1" w14:textId="77777777" w:rsidR="00B867E9" w:rsidRPr="00923224" w:rsidRDefault="00B867E9" w:rsidP="00B867E9">
            <w:pPr>
              <w:rPr>
                <w:sz w:val="17"/>
                <w:szCs w:val="17"/>
              </w:rPr>
            </w:pPr>
          </w:p>
        </w:tc>
        <w:tc>
          <w:tcPr>
            <w:tcW w:w="4709" w:type="dxa"/>
            <w:tcBorders>
              <w:top w:val="single" w:sz="4" w:space="0" w:color="auto"/>
              <w:left w:val="single" w:sz="4" w:space="0" w:color="auto"/>
              <w:bottom w:val="single" w:sz="4" w:space="0" w:color="auto"/>
            </w:tcBorders>
            <w:vAlign w:val="center"/>
          </w:tcPr>
          <w:p w14:paraId="44503BDA" w14:textId="77777777" w:rsidR="00B867E9" w:rsidRPr="00923224" w:rsidRDefault="00B867E9" w:rsidP="00B867E9">
            <w:pPr>
              <w:ind w:left="80"/>
              <w:rPr>
                <w:sz w:val="17"/>
                <w:szCs w:val="17"/>
              </w:rPr>
            </w:pPr>
            <w:r w:rsidRPr="00923224">
              <w:rPr>
                <w:sz w:val="17"/>
                <w:szCs w:val="17"/>
              </w:rPr>
              <w:t xml:space="preserve">sadece işlenmiş tahıl bazlı </w:t>
            </w:r>
            <w:r w:rsidR="007F53DB">
              <w:rPr>
                <w:sz w:val="17"/>
                <w:szCs w:val="17"/>
              </w:rPr>
              <w:t xml:space="preserve">ek </w:t>
            </w:r>
            <w:r w:rsidRPr="00923224">
              <w:rPr>
                <w:sz w:val="17"/>
                <w:szCs w:val="17"/>
              </w:rPr>
              <w:t>gıdalar ve tahıl bazlı olmayan ek gıdalar, sadece pH ayarlaması için</w:t>
            </w:r>
          </w:p>
        </w:tc>
      </w:tr>
      <w:tr w:rsidR="00B867E9" w:rsidRPr="00923224" w14:paraId="489B6AFD" w14:textId="77777777" w:rsidTr="003B5608">
        <w:trPr>
          <w:trHeight w:val="621"/>
        </w:trPr>
        <w:tc>
          <w:tcPr>
            <w:tcW w:w="1289" w:type="dxa"/>
            <w:tcBorders>
              <w:right w:val="single" w:sz="4" w:space="0" w:color="auto"/>
            </w:tcBorders>
            <w:vAlign w:val="center"/>
          </w:tcPr>
          <w:p w14:paraId="1F2DB717" w14:textId="77777777" w:rsidR="00B867E9" w:rsidRPr="00923224" w:rsidRDefault="00B867E9" w:rsidP="00B867E9">
            <w:pPr>
              <w:rPr>
                <w:sz w:val="17"/>
                <w:szCs w:val="17"/>
              </w:rPr>
            </w:pPr>
          </w:p>
        </w:tc>
        <w:tc>
          <w:tcPr>
            <w:tcW w:w="1449" w:type="dxa"/>
            <w:tcBorders>
              <w:top w:val="single" w:sz="4" w:space="0" w:color="auto"/>
              <w:left w:val="single" w:sz="4" w:space="0" w:color="auto"/>
              <w:bottom w:val="single" w:sz="4" w:space="0" w:color="auto"/>
              <w:right w:val="single" w:sz="4" w:space="0" w:color="auto"/>
            </w:tcBorders>
            <w:vAlign w:val="center"/>
          </w:tcPr>
          <w:p w14:paraId="37D5BDD4" w14:textId="77777777" w:rsidR="00B867E9" w:rsidRPr="00923224" w:rsidRDefault="00B867E9" w:rsidP="00B867E9">
            <w:pPr>
              <w:ind w:left="80"/>
              <w:rPr>
                <w:sz w:val="17"/>
                <w:szCs w:val="17"/>
              </w:rPr>
            </w:pPr>
            <w:r w:rsidRPr="00923224">
              <w:rPr>
                <w:rFonts w:eastAsia="Times New Roman"/>
                <w:color w:val="231F20"/>
                <w:sz w:val="17"/>
                <w:szCs w:val="17"/>
              </w:rPr>
              <w:t>E 260</w:t>
            </w:r>
          </w:p>
        </w:tc>
        <w:tc>
          <w:tcPr>
            <w:tcW w:w="2971" w:type="dxa"/>
            <w:tcBorders>
              <w:top w:val="single" w:sz="4" w:space="0" w:color="auto"/>
              <w:left w:val="single" w:sz="4" w:space="0" w:color="auto"/>
              <w:bottom w:val="single" w:sz="4" w:space="0" w:color="auto"/>
              <w:right w:val="single" w:sz="4" w:space="0" w:color="auto"/>
            </w:tcBorders>
            <w:vAlign w:val="center"/>
          </w:tcPr>
          <w:p w14:paraId="1DE04B01" w14:textId="77777777" w:rsidR="00B867E9" w:rsidRPr="00923224" w:rsidRDefault="00B867E9" w:rsidP="00B867E9">
            <w:pPr>
              <w:ind w:left="80"/>
              <w:rPr>
                <w:sz w:val="17"/>
                <w:szCs w:val="17"/>
              </w:rPr>
            </w:pPr>
            <w:r w:rsidRPr="00923224">
              <w:rPr>
                <w:rFonts w:eastAsia="Times New Roman"/>
                <w:color w:val="231F20"/>
                <w:sz w:val="17"/>
                <w:szCs w:val="17"/>
              </w:rPr>
              <w:t>Asetik asit</w:t>
            </w:r>
          </w:p>
        </w:tc>
        <w:tc>
          <w:tcPr>
            <w:tcW w:w="1849" w:type="dxa"/>
            <w:tcBorders>
              <w:top w:val="single" w:sz="4" w:space="0" w:color="auto"/>
              <w:left w:val="single" w:sz="4" w:space="0" w:color="auto"/>
              <w:bottom w:val="single" w:sz="4" w:space="0" w:color="auto"/>
              <w:right w:val="single" w:sz="4" w:space="0" w:color="auto"/>
            </w:tcBorders>
            <w:vAlign w:val="center"/>
          </w:tcPr>
          <w:p w14:paraId="40AA28CD" w14:textId="77777777" w:rsidR="00B867E9" w:rsidRPr="00923224" w:rsidRDefault="00B867E9" w:rsidP="00B867E9">
            <w:pPr>
              <w:ind w:left="80"/>
              <w:rPr>
                <w:sz w:val="17"/>
                <w:szCs w:val="17"/>
              </w:rPr>
            </w:pPr>
            <w:r w:rsidRPr="00923224">
              <w:rPr>
                <w:rFonts w:eastAsia="Times New Roman"/>
                <w:i/>
                <w:iCs/>
                <w:color w:val="231F20"/>
                <w:sz w:val="17"/>
                <w:szCs w:val="17"/>
              </w:rPr>
              <w:t>quantum satis</w:t>
            </w:r>
          </w:p>
        </w:tc>
        <w:tc>
          <w:tcPr>
            <w:tcW w:w="1707" w:type="dxa"/>
            <w:tcBorders>
              <w:top w:val="single" w:sz="4" w:space="0" w:color="auto"/>
              <w:left w:val="single" w:sz="4" w:space="0" w:color="auto"/>
              <w:bottom w:val="single" w:sz="4" w:space="0" w:color="auto"/>
              <w:right w:val="single" w:sz="4" w:space="0" w:color="auto"/>
            </w:tcBorders>
            <w:vAlign w:val="center"/>
          </w:tcPr>
          <w:p w14:paraId="5AEC063B" w14:textId="77777777" w:rsidR="00B867E9" w:rsidRPr="00923224" w:rsidRDefault="00B867E9" w:rsidP="00B867E9">
            <w:pPr>
              <w:rPr>
                <w:sz w:val="17"/>
                <w:szCs w:val="17"/>
              </w:rPr>
            </w:pPr>
          </w:p>
        </w:tc>
        <w:tc>
          <w:tcPr>
            <w:tcW w:w="4709" w:type="dxa"/>
            <w:tcBorders>
              <w:top w:val="single" w:sz="4" w:space="0" w:color="auto"/>
              <w:left w:val="single" w:sz="4" w:space="0" w:color="auto"/>
              <w:bottom w:val="single" w:sz="4" w:space="0" w:color="auto"/>
            </w:tcBorders>
            <w:vAlign w:val="center"/>
          </w:tcPr>
          <w:p w14:paraId="2BB7E365" w14:textId="77777777" w:rsidR="00B867E9" w:rsidRPr="00923224" w:rsidRDefault="00B867E9" w:rsidP="00B867E9">
            <w:pPr>
              <w:ind w:left="80"/>
              <w:rPr>
                <w:sz w:val="17"/>
                <w:szCs w:val="17"/>
              </w:rPr>
            </w:pPr>
            <w:r w:rsidRPr="00923224">
              <w:rPr>
                <w:sz w:val="17"/>
                <w:szCs w:val="17"/>
              </w:rPr>
              <w:t xml:space="preserve">sadece işlenmiş tahıl bazlı </w:t>
            </w:r>
            <w:r w:rsidR="007F53DB">
              <w:rPr>
                <w:sz w:val="17"/>
                <w:szCs w:val="17"/>
              </w:rPr>
              <w:t xml:space="preserve">ek </w:t>
            </w:r>
            <w:r w:rsidRPr="00923224">
              <w:rPr>
                <w:sz w:val="17"/>
                <w:szCs w:val="17"/>
              </w:rPr>
              <w:t>gıdalar ve tahıl bazlı olmayan ek gıdalar, sadece pH ayarlaması için</w:t>
            </w:r>
          </w:p>
        </w:tc>
      </w:tr>
      <w:tr w:rsidR="00B867E9" w:rsidRPr="00923224" w14:paraId="665C9E54" w14:textId="77777777" w:rsidTr="00E721F6">
        <w:trPr>
          <w:trHeight w:val="760"/>
        </w:trPr>
        <w:tc>
          <w:tcPr>
            <w:tcW w:w="1289" w:type="dxa"/>
            <w:tcBorders>
              <w:right w:val="single" w:sz="4" w:space="0" w:color="auto"/>
            </w:tcBorders>
            <w:vAlign w:val="center"/>
          </w:tcPr>
          <w:p w14:paraId="0D6448D3" w14:textId="77777777" w:rsidR="00B867E9" w:rsidRPr="00923224" w:rsidRDefault="00B867E9" w:rsidP="00B867E9">
            <w:pPr>
              <w:rPr>
                <w:sz w:val="17"/>
                <w:szCs w:val="17"/>
              </w:rPr>
            </w:pPr>
          </w:p>
        </w:tc>
        <w:tc>
          <w:tcPr>
            <w:tcW w:w="1449" w:type="dxa"/>
            <w:tcBorders>
              <w:top w:val="single" w:sz="4" w:space="0" w:color="auto"/>
              <w:left w:val="single" w:sz="4" w:space="0" w:color="auto"/>
              <w:bottom w:val="single" w:sz="4" w:space="0" w:color="auto"/>
              <w:right w:val="single" w:sz="4" w:space="0" w:color="auto"/>
            </w:tcBorders>
            <w:vAlign w:val="center"/>
          </w:tcPr>
          <w:p w14:paraId="5B4A831E" w14:textId="77777777" w:rsidR="00B867E9" w:rsidRPr="00923224" w:rsidRDefault="00B867E9" w:rsidP="00B867E9">
            <w:pPr>
              <w:ind w:left="80"/>
              <w:rPr>
                <w:sz w:val="17"/>
                <w:szCs w:val="17"/>
              </w:rPr>
            </w:pPr>
            <w:r w:rsidRPr="00923224">
              <w:rPr>
                <w:rFonts w:eastAsia="Times New Roman"/>
                <w:color w:val="231F20"/>
                <w:sz w:val="17"/>
                <w:szCs w:val="17"/>
              </w:rPr>
              <w:t>E 261</w:t>
            </w:r>
          </w:p>
        </w:tc>
        <w:tc>
          <w:tcPr>
            <w:tcW w:w="2971" w:type="dxa"/>
            <w:tcBorders>
              <w:top w:val="single" w:sz="4" w:space="0" w:color="auto"/>
              <w:left w:val="single" w:sz="4" w:space="0" w:color="auto"/>
              <w:bottom w:val="single" w:sz="4" w:space="0" w:color="auto"/>
              <w:right w:val="single" w:sz="4" w:space="0" w:color="auto"/>
            </w:tcBorders>
            <w:vAlign w:val="center"/>
          </w:tcPr>
          <w:p w14:paraId="54950624" w14:textId="77777777" w:rsidR="00B867E9" w:rsidRPr="00923224" w:rsidRDefault="00B867E9" w:rsidP="00B867E9">
            <w:pPr>
              <w:ind w:left="80"/>
              <w:rPr>
                <w:sz w:val="17"/>
                <w:szCs w:val="17"/>
              </w:rPr>
            </w:pPr>
            <w:r w:rsidRPr="00923224">
              <w:rPr>
                <w:rFonts w:eastAsia="Times New Roman"/>
                <w:color w:val="231F20"/>
                <w:sz w:val="17"/>
                <w:szCs w:val="17"/>
              </w:rPr>
              <w:t>Potasyum asetatlar</w:t>
            </w:r>
          </w:p>
        </w:tc>
        <w:tc>
          <w:tcPr>
            <w:tcW w:w="1849" w:type="dxa"/>
            <w:tcBorders>
              <w:top w:val="single" w:sz="4" w:space="0" w:color="auto"/>
              <w:left w:val="single" w:sz="4" w:space="0" w:color="auto"/>
              <w:bottom w:val="single" w:sz="4" w:space="0" w:color="auto"/>
              <w:right w:val="single" w:sz="4" w:space="0" w:color="auto"/>
            </w:tcBorders>
            <w:vAlign w:val="center"/>
          </w:tcPr>
          <w:p w14:paraId="741970A9" w14:textId="77777777" w:rsidR="00B867E9" w:rsidRPr="00923224" w:rsidRDefault="00B867E9" w:rsidP="00B867E9">
            <w:pPr>
              <w:ind w:left="80"/>
              <w:rPr>
                <w:sz w:val="17"/>
                <w:szCs w:val="17"/>
              </w:rPr>
            </w:pPr>
            <w:r w:rsidRPr="00923224">
              <w:rPr>
                <w:rFonts w:eastAsia="Times New Roman"/>
                <w:i/>
                <w:iCs/>
                <w:color w:val="231F20"/>
                <w:sz w:val="17"/>
                <w:szCs w:val="17"/>
              </w:rPr>
              <w:t>quantum satis</w:t>
            </w:r>
          </w:p>
        </w:tc>
        <w:tc>
          <w:tcPr>
            <w:tcW w:w="1707" w:type="dxa"/>
            <w:tcBorders>
              <w:top w:val="single" w:sz="4" w:space="0" w:color="auto"/>
              <w:left w:val="single" w:sz="4" w:space="0" w:color="auto"/>
              <w:bottom w:val="single" w:sz="4" w:space="0" w:color="auto"/>
              <w:right w:val="single" w:sz="4" w:space="0" w:color="auto"/>
            </w:tcBorders>
            <w:vAlign w:val="center"/>
          </w:tcPr>
          <w:p w14:paraId="0F03FE94" w14:textId="77777777" w:rsidR="00B867E9" w:rsidRPr="00923224" w:rsidRDefault="00B867E9" w:rsidP="00B867E9">
            <w:pPr>
              <w:rPr>
                <w:sz w:val="17"/>
                <w:szCs w:val="17"/>
              </w:rPr>
            </w:pPr>
          </w:p>
        </w:tc>
        <w:tc>
          <w:tcPr>
            <w:tcW w:w="4709" w:type="dxa"/>
            <w:tcBorders>
              <w:top w:val="single" w:sz="4" w:space="0" w:color="auto"/>
              <w:left w:val="single" w:sz="4" w:space="0" w:color="auto"/>
              <w:bottom w:val="single" w:sz="4" w:space="0" w:color="auto"/>
            </w:tcBorders>
            <w:vAlign w:val="center"/>
          </w:tcPr>
          <w:p w14:paraId="274A3EEC" w14:textId="77777777" w:rsidR="00B867E9" w:rsidRPr="00923224" w:rsidRDefault="00B867E9" w:rsidP="00B867E9">
            <w:pPr>
              <w:ind w:left="80"/>
              <w:rPr>
                <w:sz w:val="17"/>
                <w:szCs w:val="17"/>
              </w:rPr>
            </w:pPr>
            <w:r w:rsidRPr="00923224">
              <w:rPr>
                <w:sz w:val="17"/>
                <w:szCs w:val="17"/>
              </w:rPr>
              <w:t xml:space="preserve">sadece işlenmiş tahıl bazlı </w:t>
            </w:r>
            <w:r w:rsidR="007F53DB">
              <w:rPr>
                <w:sz w:val="17"/>
                <w:szCs w:val="17"/>
              </w:rPr>
              <w:t xml:space="preserve">ek </w:t>
            </w:r>
            <w:r w:rsidRPr="00923224">
              <w:rPr>
                <w:sz w:val="17"/>
                <w:szCs w:val="17"/>
              </w:rPr>
              <w:t>gıdalar ve tahıl bazlı olmayan ek gıdalar, sadece pH ayarlaması için</w:t>
            </w:r>
          </w:p>
        </w:tc>
      </w:tr>
      <w:tr w:rsidR="00B867E9" w:rsidRPr="00923224" w14:paraId="6E064A79" w14:textId="77777777" w:rsidTr="00E721F6">
        <w:trPr>
          <w:trHeight w:val="713"/>
        </w:trPr>
        <w:tc>
          <w:tcPr>
            <w:tcW w:w="1289" w:type="dxa"/>
            <w:tcBorders>
              <w:right w:val="single" w:sz="4" w:space="0" w:color="auto"/>
            </w:tcBorders>
            <w:vAlign w:val="center"/>
          </w:tcPr>
          <w:p w14:paraId="0A32D802" w14:textId="77777777" w:rsidR="00B867E9" w:rsidRPr="00923224" w:rsidRDefault="00B867E9" w:rsidP="00B867E9">
            <w:pPr>
              <w:rPr>
                <w:sz w:val="17"/>
                <w:szCs w:val="17"/>
              </w:rPr>
            </w:pPr>
          </w:p>
        </w:tc>
        <w:tc>
          <w:tcPr>
            <w:tcW w:w="1449" w:type="dxa"/>
            <w:tcBorders>
              <w:top w:val="single" w:sz="4" w:space="0" w:color="auto"/>
              <w:left w:val="single" w:sz="4" w:space="0" w:color="auto"/>
              <w:bottom w:val="single" w:sz="4" w:space="0" w:color="auto"/>
              <w:right w:val="single" w:sz="4" w:space="0" w:color="auto"/>
            </w:tcBorders>
            <w:vAlign w:val="center"/>
          </w:tcPr>
          <w:p w14:paraId="5B956FE2" w14:textId="77777777" w:rsidR="00B867E9" w:rsidRPr="00923224" w:rsidRDefault="00B867E9" w:rsidP="00B867E9">
            <w:pPr>
              <w:ind w:left="80"/>
              <w:rPr>
                <w:sz w:val="17"/>
                <w:szCs w:val="17"/>
              </w:rPr>
            </w:pPr>
            <w:r w:rsidRPr="00923224">
              <w:rPr>
                <w:rFonts w:eastAsia="Times New Roman"/>
                <w:color w:val="231F20"/>
                <w:sz w:val="17"/>
                <w:szCs w:val="17"/>
              </w:rPr>
              <w:t>E 262</w:t>
            </w:r>
          </w:p>
        </w:tc>
        <w:tc>
          <w:tcPr>
            <w:tcW w:w="2971" w:type="dxa"/>
            <w:tcBorders>
              <w:top w:val="single" w:sz="4" w:space="0" w:color="auto"/>
              <w:left w:val="single" w:sz="4" w:space="0" w:color="auto"/>
              <w:bottom w:val="single" w:sz="4" w:space="0" w:color="auto"/>
              <w:right w:val="single" w:sz="4" w:space="0" w:color="auto"/>
            </w:tcBorders>
            <w:vAlign w:val="center"/>
          </w:tcPr>
          <w:p w14:paraId="0EF222EC" w14:textId="77777777" w:rsidR="00B867E9" w:rsidRPr="00923224" w:rsidRDefault="00B867E9" w:rsidP="00B867E9">
            <w:pPr>
              <w:ind w:left="80"/>
              <w:rPr>
                <w:sz w:val="17"/>
                <w:szCs w:val="17"/>
              </w:rPr>
            </w:pPr>
            <w:r w:rsidRPr="00923224">
              <w:rPr>
                <w:rFonts w:eastAsia="Times New Roman"/>
                <w:color w:val="231F20"/>
                <w:sz w:val="17"/>
                <w:szCs w:val="17"/>
              </w:rPr>
              <w:t>Sodyum asetatlar</w:t>
            </w:r>
          </w:p>
        </w:tc>
        <w:tc>
          <w:tcPr>
            <w:tcW w:w="1849" w:type="dxa"/>
            <w:tcBorders>
              <w:top w:val="single" w:sz="4" w:space="0" w:color="auto"/>
              <w:left w:val="single" w:sz="4" w:space="0" w:color="auto"/>
              <w:bottom w:val="single" w:sz="4" w:space="0" w:color="auto"/>
              <w:right w:val="single" w:sz="4" w:space="0" w:color="auto"/>
            </w:tcBorders>
            <w:vAlign w:val="center"/>
          </w:tcPr>
          <w:p w14:paraId="7A3267D6" w14:textId="77777777" w:rsidR="00B867E9" w:rsidRPr="00923224" w:rsidRDefault="00B867E9" w:rsidP="00B867E9">
            <w:pPr>
              <w:ind w:left="80"/>
              <w:rPr>
                <w:sz w:val="17"/>
                <w:szCs w:val="17"/>
              </w:rPr>
            </w:pPr>
            <w:r w:rsidRPr="00923224">
              <w:rPr>
                <w:rFonts w:eastAsia="Times New Roman"/>
                <w:i/>
                <w:iCs/>
                <w:color w:val="231F20"/>
                <w:sz w:val="17"/>
                <w:szCs w:val="17"/>
              </w:rPr>
              <w:t>quantum satis</w:t>
            </w:r>
          </w:p>
        </w:tc>
        <w:tc>
          <w:tcPr>
            <w:tcW w:w="1707" w:type="dxa"/>
            <w:tcBorders>
              <w:top w:val="single" w:sz="4" w:space="0" w:color="auto"/>
              <w:left w:val="single" w:sz="4" w:space="0" w:color="auto"/>
              <w:bottom w:val="single" w:sz="4" w:space="0" w:color="auto"/>
              <w:right w:val="single" w:sz="4" w:space="0" w:color="auto"/>
            </w:tcBorders>
            <w:vAlign w:val="center"/>
          </w:tcPr>
          <w:p w14:paraId="7AC66E1B" w14:textId="77777777" w:rsidR="00B867E9" w:rsidRPr="00923224" w:rsidRDefault="00B867E9" w:rsidP="00B867E9">
            <w:pPr>
              <w:rPr>
                <w:sz w:val="17"/>
                <w:szCs w:val="17"/>
              </w:rPr>
            </w:pPr>
          </w:p>
        </w:tc>
        <w:tc>
          <w:tcPr>
            <w:tcW w:w="4709" w:type="dxa"/>
            <w:tcBorders>
              <w:top w:val="single" w:sz="4" w:space="0" w:color="auto"/>
              <w:left w:val="single" w:sz="4" w:space="0" w:color="auto"/>
              <w:bottom w:val="single" w:sz="4" w:space="0" w:color="auto"/>
            </w:tcBorders>
            <w:vAlign w:val="center"/>
          </w:tcPr>
          <w:p w14:paraId="297AFB45" w14:textId="77777777" w:rsidR="00B867E9" w:rsidRPr="00923224" w:rsidRDefault="00B867E9" w:rsidP="00B867E9">
            <w:pPr>
              <w:ind w:left="80"/>
              <w:rPr>
                <w:sz w:val="17"/>
                <w:szCs w:val="17"/>
              </w:rPr>
            </w:pPr>
            <w:r w:rsidRPr="00923224">
              <w:rPr>
                <w:sz w:val="17"/>
                <w:szCs w:val="17"/>
              </w:rPr>
              <w:t xml:space="preserve">sadece işlenmiş tahıl bazlı </w:t>
            </w:r>
            <w:r w:rsidR="007F53DB">
              <w:rPr>
                <w:sz w:val="17"/>
                <w:szCs w:val="17"/>
              </w:rPr>
              <w:t xml:space="preserve">ek </w:t>
            </w:r>
            <w:r w:rsidRPr="00923224">
              <w:rPr>
                <w:sz w:val="17"/>
                <w:szCs w:val="17"/>
              </w:rPr>
              <w:t>gıdalar ve tahıl bazlı olmayan ek gıdalar, sadece pH ayarlaması için</w:t>
            </w:r>
          </w:p>
        </w:tc>
      </w:tr>
      <w:tr w:rsidR="00B867E9" w:rsidRPr="00923224" w14:paraId="0D0FA1AF" w14:textId="77777777" w:rsidTr="003B5608">
        <w:trPr>
          <w:trHeight w:val="644"/>
        </w:trPr>
        <w:tc>
          <w:tcPr>
            <w:tcW w:w="1289" w:type="dxa"/>
            <w:tcBorders>
              <w:right w:val="single" w:sz="4" w:space="0" w:color="auto"/>
            </w:tcBorders>
            <w:vAlign w:val="center"/>
          </w:tcPr>
          <w:p w14:paraId="0263FDF2" w14:textId="77777777" w:rsidR="00B867E9" w:rsidRPr="00923224" w:rsidRDefault="00B867E9" w:rsidP="00B867E9">
            <w:pPr>
              <w:rPr>
                <w:sz w:val="17"/>
                <w:szCs w:val="17"/>
              </w:rPr>
            </w:pPr>
          </w:p>
        </w:tc>
        <w:tc>
          <w:tcPr>
            <w:tcW w:w="1449" w:type="dxa"/>
            <w:tcBorders>
              <w:top w:val="single" w:sz="4" w:space="0" w:color="auto"/>
              <w:left w:val="single" w:sz="4" w:space="0" w:color="auto"/>
              <w:bottom w:val="single" w:sz="4" w:space="0" w:color="auto"/>
              <w:right w:val="single" w:sz="4" w:space="0" w:color="auto"/>
            </w:tcBorders>
            <w:vAlign w:val="center"/>
          </w:tcPr>
          <w:p w14:paraId="5111D54D" w14:textId="77777777" w:rsidR="00B867E9" w:rsidRPr="00923224" w:rsidRDefault="00B867E9" w:rsidP="00B867E9">
            <w:pPr>
              <w:ind w:left="80"/>
              <w:rPr>
                <w:sz w:val="17"/>
                <w:szCs w:val="17"/>
              </w:rPr>
            </w:pPr>
            <w:r w:rsidRPr="00923224">
              <w:rPr>
                <w:rFonts w:eastAsia="Times New Roman"/>
                <w:color w:val="231F20"/>
                <w:sz w:val="17"/>
                <w:szCs w:val="17"/>
              </w:rPr>
              <w:t>E 263</w:t>
            </w:r>
          </w:p>
        </w:tc>
        <w:tc>
          <w:tcPr>
            <w:tcW w:w="2971" w:type="dxa"/>
            <w:tcBorders>
              <w:top w:val="single" w:sz="4" w:space="0" w:color="auto"/>
              <w:left w:val="single" w:sz="4" w:space="0" w:color="auto"/>
              <w:bottom w:val="single" w:sz="4" w:space="0" w:color="auto"/>
              <w:right w:val="single" w:sz="4" w:space="0" w:color="auto"/>
            </w:tcBorders>
            <w:vAlign w:val="center"/>
          </w:tcPr>
          <w:p w14:paraId="3430C125" w14:textId="77777777" w:rsidR="00B867E9" w:rsidRPr="00923224" w:rsidRDefault="00B867E9" w:rsidP="00B867E9">
            <w:pPr>
              <w:ind w:left="80"/>
              <w:rPr>
                <w:sz w:val="17"/>
                <w:szCs w:val="17"/>
              </w:rPr>
            </w:pPr>
            <w:r w:rsidRPr="00923224">
              <w:rPr>
                <w:rFonts w:eastAsia="Times New Roman"/>
                <w:color w:val="231F20"/>
                <w:sz w:val="17"/>
                <w:szCs w:val="17"/>
              </w:rPr>
              <w:t>Kalsiyum asetat</w:t>
            </w:r>
          </w:p>
        </w:tc>
        <w:tc>
          <w:tcPr>
            <w:tcW w:w="1849" w:type="dxa"/>
            <w:tcBorders>
              <w:top w:val="single" w:sz="4" w:space="0" w:color="auto"/>
              <w:left w:val="single" w:sz="4" w:space="0" w:color="auto"/>
              <w:bottom w:val="single" w:sz="4" w:space="0" w:color="auto"/>
              <w:right w:val="single" w:sz="4" w:space="0" w:color="auto"/>
            </w:tcBorders>
            <w:vAlign w:val="center"/>
          </w:tcPr>
          <w:p w14:paraId="4D6E6E93" w14:textId="77777777" w:rsidR="00B867E9" w:rsidRPr="00923224" w:rsidRDefault="00B867E9" w:rsidP="00B867E9">
            <w:pPr>
              <w:ind w:left="80"/>
              <w:rPr>
                <w:sz w:val="17"/>
                <w:szCs w:val="17"/>
              </w:rPr>
            </w:pPr>
            <w:r w:rsidRPr="00923224">
              <w:rPr>
                <w:rFonts w:eastAsia="Times New Roman"/>
                <w:i/>
                <w:iCs/>
                <w:color w:val="231F20"/>
                <w:sz w:val="17"/>
                <w:szCs w:val="17"/>
              </w:rPr>
              <w:t>quantum satis</w:t>
            </w:r>
          </w:p>
        </w:tc>
        <w:tc>
          <w:tcPr>
            <w:tcW w:w="1707" w:type="dxa"/>
            <w:tcBorders>
              <w:top w:val="single" w:sz="4" w:space="0" w:color="auto"/>
              <w:left w:val="single" w:sz="4" w:space="0" w:color="auto"/>
              <w:bottom w:val="single" w:sz="4" w:space="0" w:color="auto"/>
              <w:right w:val="single" w:sz="4" w:space="0" w:color="auto"/>
            </w:tcBorders>
            <w:vAlign w:val="center"/>
          </w:tcPr>
          <w:p w14:paraId="2094D7D8" w14:textId="77777777" w:rsidR="00B867E9" w:rsidRPr="00923224" w:rsidRDefault="00B867E9" w:rsidP="00B867E9">
            <w:pPr>
              <w:rPr>
                <w:sz w:val="17"/>
                <w:szCs w:val="17"/>
              </w:rPr>
            </w:pPr>
          </w:p>
        </w:tc>
        <w:tc>
          <w:tcPr>
            <w:tcW w:w="4709" w:type="dxa"/>
            <w:tcBorders>
              <w:top w:val="single" w:sz="4" w:space="0" w:color="auto"/>
              <w:left w:val="single" w:sz="4" w:space="0" w:color="auto"/>
              <w:bottom w:val="single" w:sz="4" w:space="0" w:color="auto"/>
            </w:tcBorders>
            <w:vAlign w:val="center"/>
          </w:tcPr>
          <w:p w14:paraId="0929362A" w14:textId="77777777" w:rsidR="00B867E9" w:rsidRPr="00923224" w:rsidRDefault="00B867E9" w:rsidP="00B867E9">
            <w:pPr>
              <w:ind w:left="80"/>
              <w:rPr>
                <w:sz w:val="17"/>
                <w:szCs w:val="17"/>
              </w:rPr>
            </w:pPr>
            <w:r w:rsidRPr="00923224">
              <w:rPr>
                <w:sz w:val="17"/>
                <w:szCs w:val="17"/>
              </w:rPr>
              <w:t xml:space="preserve">sadece işlenmiş tahıl bazlı </w:t>
            </w:r>
            <w:r w:rsidR="007F53DB">
              <w:rPr>
                <w:sz w:val="17"/>
                <w:szCs w:val="17"/>
              </w:rPr>
              <w:t xml:space="preserve">ek </w:t>
            </w:r>
            <w:r w:rsidRPr="00923224">
              <w:rPr>
                <w:sz w:val="17"/>
                <w:szCs w:val="17"/>
              </w:rPr>
              <w:t>gıdalar ve tahıl bazlı olmayan ek gıdalar, sadece pH ayarlaması için</w:t>
            </w:r>
          </w:p>
        </w:tc>
      </w:tr>
      <w:tr w:rsidR="00B867E9" w:rsidRPr="00923224" w14:paraId="11A0A1C1" w14:textId="77777777" w:rsidTr="00E721F6">
        <w:trPr>
          <w:trHeight w:val="605"/>
        </w:trPr>
        <w:tc>
          <w:tcPr>
            <w:tcW w:w="1289" w:type="dxa"/>
            <w:tcBorders>
              <w:right w:val="single" w:sz="4" w:space="0" w:color="auto"/>
            </w:tcBorders>
            <w:vAlign w:val="center"/>
          </w:tcPr>
          <w:p w14:paraId="2BBA616F" w14:textId="77777777" w:rsidR="00B867E9" w:rsidRPr="00923224" w:rsidRDefault="00B867E9" w:rsidP="00B867E9">
            <w:pPr>
              <w:rPr>
                <w:sz w:val="17"/>
                <w:szCs w:val="17"/>
              </w:rPr>
            </w:pPr>
          </w:p>
        </w:tc>
        <w:tc>
          <w:tcPr>
            <w:tcW w:w="1449" w:type="dxa"/>
            <w:tcBorders>
              <w:top w:val="single" w:sz="4" w:space="0" w:color="auto"/>
              <w:left w:val="single" w:sz="4" w:space="0" w:color="auto"/>
              <w:bottom w:val="single" w:sz="4" w:space="0" w:color="auto"/>
              <w:right w:val="single" w:sz="4" w:space="0" w:color="auto"/>
            </w:tcBorders>
            <w:vAlign w:val="center"/>
          </w:tcPr>
          <w:p w14:paraId="2838B545" w14:textId="77777777" w:rsidR="00B867E9" w:rsidRPr="00923224" w:rsidRDefault="00B867E9" w:rsidP="00B867E9">
            <w:pPr>
              <w:ind w:left="80"/>
              <w:rPr>
                <w:sz w:val="17"/>
                <w:szCs w:val="17"/>
              </w:rPr>
            </w:pPr>
            <w:r w:rsidRPr="00923224">
              <w:rPr>
                <w:rFonts w:eastAsia="Times New Roman"/>
                <w:color w:val="231F20"/>
                <w:sz w:val="17"/>
                <w:szCs w:val="17"/>
              </w:rPr>
              <w:t>E 270</w:t>
            </w:r>
          </w:p>
        </w:tc>
        <w:tc>
          <w:tcPr>
            <w:tcW w:w="2971" w:type="dxa"/>
            <w:tcBorders>
              <w:top w:val="single" w:sz="4" w:space="0" w:color="auto"/>
              <w:left w:val="single" w:sz="4" w:space="0" w:color="auto"/>
              <w:bottom w:val="single" w:sz="4" w:space="0" w:color="auto"/>
              <w:right w:val="single" w:sz="4" w:space="0" w:color="auto"/>
            </w:tcBorders>
            <w:vAlign w:val="center"/>
          </w:tcPr>
          <w:p w14:paraId="228ED8A8" w14:textId="77777777" w:rsidR="00B867E9" w:rsidRPr="00923224" w:rsidRDefault="00B867E9" w:rsidP="00B867E9">
            <w:pPr>
              <w:ind w:left="80"/>
              <w:rPr>
                <w:sz w:val="17"/>
                <w:szCs w:val="17"/>
              </w:rPr>
            </w:pPr>
            <w:r w:rsidRPr="00923224">
              <w:rPr>
                <w:rFonts w:eastAsia="Times New Roman"/>
                <w:color w:val="231F20"/>
                <w:sz w:val="17"/>
                <w:szCs w:val="17"/>
              </w:rPr>
              <w:t>Laktik asit</w:t>
            </w:r>
          </w:p>
        </w:tc>
        <w:tc>
          <w:tcPr>
            <w:tcW w:w="1849" w:type="dxa"/>
            <w:tcBorders>
              <w:top w:val="single" w:sz="4" w:space="0" w:color="auto"/>
              <w:left w:val="single" w:sz="4" w:space="0" w:color="auto"/>
              <w:bottom w:val="single" w:sz="4" w:space="0" w:color="auto"/>
              <w:right w:val="single" w:sz="4" w:space="0" w:color="auto"/>
            </w:tcBorders>
            <w:vAlign w:val="center"/>
          </w:tcPr>
          <w:p w14:paraId="5D1A6E89" w14:textId="77777777" w:rsidR="00B867E9" w:rsidRPr="00923224" w:rsidRDefault="00B867E9" w:rsidP="00B867E9">
            <w:pPr>
              <w:ind w:left="80"/>
              <w:rPr>
                <w:sz w:val="17"/>
                <w:szCs w:val="17"/>
              </w:rPr>
            </w:pPr>
            <w:r w:rsidRPr="00923224">
              <w:rPr>
                <w:rFonts w:eastAsia="Times New Roman"/>
                <w:i/>
                <w:iCs/>
                <w:color w:val="231F20"/>
                <w:sz w:val="17"/>
                <w:szCs w:val="17"/>
              </w:rPr>
              <w:t>quantum satis</w:t>
            </w:r>
          </w:p>
        </w:tc>
        <w:tc>
          <w:tcPr>
            <w:tcW w:w="1707" w:type="dxa"/>
            <w:tcBorders>
              <w:top w:val="single" w:sz="4" w:space="0" w:color="auto"/>
              <w:left w:val="single" w:sz="4" w:space="0" w:color="auto"/>
              <w:bottom w:val="single" w:sz="4" w:space="0" w:color="auto"/>
              <w:right w:val="single" w:sz="4" w:space="0" w:color="auto"/>
            </w:tcBorders>
            <w:vAlign w:val="center"/>
          </w:tcPr>
          <w:p w14:paraId="5A0F5EE0" w14:textId="77777777" w:rsidR="00B867E9" w:rsidRPr="00923224" w:rsidRDefault="00B867E9" w:rsidP="00B867E9">
            <w:pPr>
              <w:rPr>
                <w:sz w:val="17"/>
                <w:szCs w:val="17"/>
              </w:rPr>
            </w:pPr>
          </w:p>
        </w:tc>
        <w:tc>
          <w:tcPr>
            <w:tcW w:w="4709" w:type="dxa"/>
            <w:tcBorders>
              <w:top w:val="single" w:sz="4" w:space="0" w:color="auto"/>
              <w:left w:val="single" w:sz="4" w:space="0" w:color="auto"/>
              <w:bottom w:val="single" w:sz="4" w:space="0" w:color="auto"/>
            </w:tcBorders>
            <w:vAlign w:val="center"/>
          </w:tcPr>
          <w:p w14:paraId="1AB7A0CD" w14:textId="77777777" w:rsidR="00B867E9" w:rsidRPr="00923224" w:rsidRDefault="00B867E9" w:rsidP="00B867E9">
            <w:pPr>
              <w:ind w:left="80"/>
              <w:rPr>
                <w:sz w:val="17"/>
                <w:szCs w:val="17"/>
              </w:rPr>
            </w:pPr>
            <w:r w:rsidRPr="00923224">
              <w:rPr>
                <w:sz w:val="17"/>
                <w:szCs w:val="17"/>
              </w:rPr>
              <w:t xml:space="preserve">sadece işlenmiş tahıl bazlı </w:t>
            </w:r>
            <w:r w:rsidR="007F53DB">
              <w:rPr>
                <w:sz w:val="17"/>
                <w:szCs w:val="17"/>
              </w:rPr>
              <w:t xml:space="preserve">ek </w:t>
            </w:r>
            <w:r w:rsidRPr="00923224">
              <w:rPr>
                <w:sz w:val="17"/>
                <w:szCs w:val="17"/>
              </w:rPr>
              <w:t>gıdalar ve tahıl bazlı olmayan ek gıdalar, sadece pH ayarlaması için, L(+)-formu sadece</w:t>
            </w:r>
          </w:p>
        </w:tc>
      </w:tr>
      <w:tr w:rsidR="00B867E9" w:rsidRPr="00923224" w14:paraId="0E9D35F7" w14:textId="77777777" w:rsidTr="003B5608">
        <w:trPr>
          <w:trHeight w:val="749"/>
        </w:trPr>
        <w:tc>
          <w:tcPr>
            <w:tcW w:w="1289" w:type="dxa"/>
            <w:tcBorders>
              <w:right w:val="single" w:sz="4" w:space="0" w:color="auto"/>
            </w:tcBorders>
            <w:vAlign w:val="center"/>
          </w:tcPr>
          <w:p w14:paraId="5A6A3550" w14:textId="77777777" w:rsidR="00B867E9" w:rsidRPr="00923224" w:rsidRDefault="00B867E9" w:rsidP="00B867E9">
            <w:pPr>
              <w:rPr>
                <w:sz w:val="17"/>
                <w:szCs w:val="17"/>
              </w:rPr>
            </w:pPr>
          </w:p>
        </w:tc>
        <w:tc>
          <w:tcPr>
            <w:tcW w:w="1449" w:type="dxa"/>
            <w:tcBorders>
              <w:top w:val="single" w:sz="4" w:space="0" w:color="auto"/>
              <w:left w:val="single" w:sz="4" w:space="0" w:color="auto"/>
              <w:bottom w:val="single" w:sz="4" w:space="0" w:color="auto"/>
              <w:right w:val="single" w:sz="4" w:space="0" w:color="auto"/>
            </w:tcBorders>
            <w:vAlign w:val="center"/>
          </w:tcPr>
          <w:p w14:paraId="378C33DA" w14:textId="77777777" w:rsidR="00B867E9" w:rsidRPr="00923224" w:rsidRDefault="00B867E9" w:rsidP="00B867E9">
            <w:pPr>
              <w:ind w:left="80"/>
              <w:rPr>
                <w:rFonts w:eastAsia="Times New Roman"/>
                <w:color w:val="231F20"/>
                <w:sz w:val="17"/>
                <w:szCs w:val="17"/>
              </w:rPr>
            </w:pPr>
            <w:r w:rsidRPr="00923224">
              <w:rPr>
                <w:rFonts w:eastAsia="Times New Roman"/>
                <w:color w:val="231F20"/>
                <w:sz w:val="17"/>
                <w:szCs w:val="17"/>
              </w:rPr>
              <w:t>E 296</w:t>
            </w:r>
          </w:p>
        </w:tc>
        <w:tc>
          <w:tcPr>
            <w:tcW w:w="2971" w:type="dxa"/>
            <w:tcBorders>
              <w:top w:val="single" w:sz="4" w:space="0" w:color="auto"/>
              <w:left w:val="single" w:sz="4" w:space="0" w:color="auto"/>
              <w:bottom w:val="single" w:sz="4" w:space="0" w:color="auto"/>
              <w:right w:val="single" w:sz="4" w:space="0" w:color="auto"/>
            </w:tcBorders>
            <w:vAlign w:val="center"/>
          </w:tcPr>
          <w:p w14:paraId="18ADFA5B" w14:textId="77777777" w:rsidR="00B867E9" w:rsidRPr="00923224" w:rsidRDefault="00B867E9" w:rsidP="00B867E9">
            <w:pPr>
              <w:ind w:left="80"/>
              <w:rPr>
                <w:rFonts w:eastAsia="Times New Roman"/>
                <w:color w:val="231F20"/>
                <w:sz w:val="17"/>
                <w:szCs w:val="17"/>
              </w:rPr>
            </w:pPr>
            <w:r w:rsidRPr="00923224">
              <w:rPr>
                <w:rFonts w:eastAsia="Times New Roman"/>
                <w:color w:val="231F20"/>
                <w:sz w:val="17"/>
                <w:szCs w:val="17"/>
              </w:rPr>
              <w:t>Malik asit</w:t>
            </w:r>
          </w:p>
        </w:tc>
        <w:tc>
          <w:tcPr>
            <w:tcW w:w="1849" w:type="dxa"/>
            <w:tcBorders>
              <w:top w:val="single" w:sz="4" w:space="0" w:color="auto"/>
              <w:left w:val="single" w:sz="4" w:space="0" w:color="auto"/>
              <w:bottom w:val="single" w:sz="4" w:space="0" w:color="auto"/>
              <w:right w:val="single" w:sz="4" w:space="0" w:color="auto"/>
            </w:tcBorders>
            <w:vAlign w:val="center"/>
          </w:tcPr>
          <w:p w14:paraId="656A2576" w14:textId="77777777" w:rsidR="00B867E9" w:rsidRPr="00923224" w:rsidRDefault="00B867E9" w:rsidP="00B867E9">
            <w:pPr>
              <w:ind w:left="80"/>
              <w:rPr>
                <w:rFonts w:eastAsia="Times New Roman"/>
                <w:i/>
                <w:iCs/>
                <w:color w:val="231F20"/>
                <w:sz w:val="17"/>
                <w:szCs w:val="17"/>
              </w:rPr>
            </w:pPr>
            <w:r w:rsidRPr="00923224">
              <w:rPr>
                <w:rFonts w:eastAsia="Times New Roman"/>
                <w:i/>
                <w:iCs/>
                <w:color w:val="231F20"/>
                <w:sz w:val="17"/>
                <w:szCs w:val="17"/>
              </w:rPr>
              <w:t>quantum satis</w:t>
            </w:r>
          </w:p>
        </w:tc>
        <w:tc>
          <w:tcPr>
            <w:tcW w:w="1707" w:type="dxa"/>
            <w:tcBorders>
              <w:top w:val="single" w:sz="4" w:space="0" w:color="auto"/>
              <w:left w:val="single" w:sz="4" w:space="0" w:color="auto"/>
              <w:bottom w:val="single" w:sz="4" w:space="0" w:color="auto"/>
              <w:right w:val="single" w:sz="4" w:space="0" w:color="auto"/>
            </w:tcBorders>
            <w:vAlign w:val="center"/>
          </w:tcPr>
          <w:p w14:paraId="342C06BF" w14:textId="77777777" w:rsidR="00B867E9" w:rsidRPr="00923224" w:rsidRDefault="00B867E9" w:rsidP="00B867E9">
            <w:pPr>
              <w:rPr>
                <w:sz w:val="17"/>
                <w:szCs w:val="17"/>
              </w:rPr>
            </w:pPr>
          </w:p>
        </w:tc>
        <w:tc>
          <w:tcPr>
            <w:tcW w:w="4709" w:type="dxa"/>
            <w:tcBorders>
              <w:top w:val="single" w:sz="4" w:space="0" w:color="auto"/>
              <w:left w:val="single" w:sz="4" w:space="0" w:color="auto"/>
              <w:bottom w:val="single" w:sz="4" w:space="0" w:color="auto"/>
            </w:tcBorders>
            <w:vAlign w:val="center"/>
          </w:tcPr>
          <w:p w14:paraId="180B8FED" w14:textId="77777777" w:rsidR="00B867E9" w:rsidRPr="00923224" w:rsidRDefault="00B867E9" w:rsidP="00B867E9">
            <w:pPr>
              <w:ind w:left="80"/>
              <w:rPr>
                <w:sz w:val="17"/>
                <w:szCs w:val="17"/>
              </w:rPr>
            </w:pPr>
            <w:r w:rsidRPr="00923224">
              <w:rPr>
                <w:sz w:val="17"/>
                <w:szCs w:val="17"/>
              </w:rPr>
              <w:t xml:space="preserve">sadece işlenmiş tahıl bazlı </w:t>
            </w:r>
            <w:r w:rsidR="007F53DB">
              <w:rPr>
                <w:sz w:val="17"/>
                <w:szCs w:val="17"/>
              </w:rPr>
              <w:t xml:space="preserve">ek </w:t>
            </w:r>
            <w:r w:rsidRPr="00923224">
              <w:rPr>
                <w:sz w:val="17"/>
                <w:szCs w:val="17"/>
              </w:rPr>
              <w:t>gıdalar ve tahıl bazlı olmayan ek gıdalar, sadece pH ayarlaması için, L(+)-formu sadece</w:t>
            </w:r>
          </w:p>
        </w:tc>
      </w:tr>
    </w:tbl>
    <w:p w14:paraId="402C076B" w14:textId="77777777" w:rsidR="00230F2F" w:rsidRPr="00923224" w:rsidRDefault="00230F2F">
      <w:pPr>
        <w:spacing w:line="20" w:lineRule="exact"/>
        <w:rPr>
          <w:sz w:val="17"/>
          <w:szCs w:val="17"/>
        </w:rPr>
        <w:sectPr w:rsidR="00230F2F" w:rsidRPr="00923224" w:rsidSect="00230F2F">
          <w:type w:val="continuous"/>
          <w:pgSz w:w="16840" w:h="11906" w:orient="landscape"/>
          <w:pgMar w:top="1245" w:right="904" w:bottom="865" w:left="1080" w:header="0" w:footer="0" w:gutter="0"/>
          <w:cols w:space="708" w:equalWidth="0">
            <w:col w:w="14854" w:space="80"/>
          </w:cols>
        </w:sectPr>
      </w:pPr>
    </w:p>
    <w:p w14:paraId="742560AB" w14:textId="77777777" w:rsidR="00D65258" w:rsidRPr="00923224" w:rsidRDefault="00D65258">
      <w:pPr>
        <w:spacing w:line="20" w:lineRule="exact"/>
        <w:rPr>
          <w:sz w:val="17"/>
          <w:szCs w:val="17"/>
        </w:rPr>
      </w:pPr>
    </w:p>
    <w:p w14:paraId="58FA874A" w14:textId="77777777" w:rsidR="00D65258" w:rsidRPr="00923224" w:rsidRDefault="00CD3A21">
      <w:pPr>
        <w:spacing w:line="20" w:lineRule="exact"/>
        <w:rPr>
          <w:sz w:val="17"/>
          <w:szCs w:val="17"/>
        </w:rPr>
      </w:pPr>
      <w:r w:rsidRPr="00923224">
        <w:rPr>
          <w:sz w:val="17"/>
          <w:szCs w:val="17"/>
        </w:rPr>
        <w:br w:type="column"/>
      </w:r>
    </w:p>
    <w:p w14:paraId="1E2515CD" w14:textId="77777777" w:rsidR="00D65258" w:rsidRPr="00923224" w:rsidRDefault="00D65258">
      <w:pPr>
        <w:rPr>
          <w:sz w:val="17"/>
          <w:szCs w:val="17"/>
        </w:rPr>
        <w:sectPr w:rsidR="00D65258" w:rsidRPr="00923224" w:rsidSect="00230F2F">
          <w:type w:val="continuous"/>
          <w:pgSz w:w="16840" w:h="11906" w:orient="landscape"/>
          <w:pgMar w:top="1245" w:right="904" w:bottom="865" w:left="1080" w:header="0" w:footer="0" w:gutter="0"/>
          <w:cols w:num="3" w:space="708" w:equalWidth="0">
            <w:col w:w="580" w:space="80"/>
            <w:col w:w="13840" w:space="313"/>
            <w:col w:w="41"/>
          </w:cols>
        </w:sectPr>
      </w:pPr>
    </w:p>
    <w:p w14:paraId="0FC20CE0" w14:textId="77777777" w:rsidR="00D65258" w:rsidRPr="00923224" w:rsidRDefault="00D65258">
      <w:pPr>
        <w:spacing w:line="33" w:lineRule="exact"/>
        <w:rPr>
          <w:sz w:val="17"/>
          <w:szCs w:val="17"/>
        </w:rPr>
      </w:pPr>
      <w:bookmarkStart w:id="145" w:name="page239"/>
      <w:bookmarkEnd w:id="145"/>
    </w:p>
    <w:p w14:paraId="2274B815" w14:textId="77777777" w:rsidR="00B867E9" w:rsidRPr="00923224" w:rsidRDefault="00B867E9">
      <w:pPr>
        <w:ind w:left="120"/>
        <w:rPr>
          <w:rFonts w:eastAsia="Times New Roman"/>
          <w:color w:val="231F20"/>
          <w:sz w:val="17"/>
          <w:szCs w:val="17"/>
        </w:rPr>
        <w:sectPr w:rsidR="00B867E9" w:rsidRPr="00923224">
          <w:pgSz w:w="16840" w:h="11906" w:orient="landscape"/>
          <w:pgMar w:top="1245" w:right="904" w:bottom="865" w:left="1080" w:header="0" w:footer="0" w:gutter="0"/>
          <w:cols w:num="2" w:space="708" w:equalWidth="0">
            <w:col w:w="14500" w:space="313"/>
            <w:col w:w="41"/>
          </w:cols>
        </w:sectPr>
      </w:pPr>
    </w:p>
    <w:tbl>
      <w:tblPr>
        <w:tblW w:w="13984" w:type="dxa"/>
        <w:tblInd w:w="994" w:type="dxa"/>
        <w:tblLayout w:type="fixed"/>
        <w:tblCellMar>
          <w:left w:w="0" w:type="dxa"/>
          <w:right w:w="0" w:type="dxa"/>
        </w:tblCellMar>
        <w:tblLook w:val="04A0" w:firstRow="1" w:lastRow="0" w:firstColumn="1" w:lastColumn="0" w:noHBand="0" w:noVBand="1"/>
      </w:tblPr>
      <w:tblGrid>
        <w:gridCol w:w="1317"/>
        <w:gridCol w:w="1413"/>
        <w:gridCol w:w="2967"/>
        <w:gridCol w:w="1848"/>
        <w:gridCol w:w="1708"/>
        <w:gridCol w:w="4731"/>
      </w:tblGrid>
      <w:tr w:rsidR="00340788" w:rsidRPr="00923224" w14:paraId="6DC0E2D1" w14:textId="77777777" w:rsidTr="00C719D9">
        <w:trPr>
          <w:trHeight w:val="776"/>
        </w:trPr>
        <w:tc>
          <w:tcPr>
            <w:tcW w:w="1317" w:type="dxa"/>
            <w:tcBorders>
              <w:top w:val="single" w:sz="4" w:space="0" w:color="auto"/>
              <w:bottom w:val="single" w:sz="4" w:space="0" w:color="auto"/>
              <w:right w:val="single" w:sz="4" w:space="0" w:color="auto"/>
            </w:tcBorders>
            <w:vAlign w:val="center"/>
          </w:tcPr>
          <w:p w14:paraId="72C6B4C6" w14:textId="77777777" w:rsidR="00340788" w:rsidRPr="00923224" w:rsidRDefault="00340788" w:rsidP="00C719D9">
            <w:pPr>
              <w:jc w:val="center"/>
              <w:rPr>
                <w:sz w:val="17"/>
                <w:szCs w:val="17"/>
              </w:rPr>
            </w:pPr>
            <w:r w:rsidRPr="00923224">
              <w:rPr>
                <w:rFonts w:eastAsia="Times New Roman"/>
                <w:color w:val="231F20"/>
                <w:sz w:val="17"/>
                <w:szCs w:val="17"/>
              </w:rPr>
              <w:t>Kategori numarası</w:t>
            </w:r>
          </w:p>
        </w:tc>
        <w:tc>
          <w:tcPr>
            <w:tcW w:w="1413" w:type="dxa"/>
            <w:tcBorders>
              <w:top w:val="single" w:sz="4" w:space="0" w:color="auto"/>
              <w:left w:val="single" w:sz="4" w:space="0" w:color="auto"/>
              <w:bottom w:val="single" w:sz="4" w:space="0" w:color="auto"/>
              <w:right w:val="single" w:sz="4" w:space="0" w:color="auto"/>
            </w:tcBorders>
            <w:vAlign w:val="center"/>
          </w:tcPr>
          <w:p w14:paraId="4C120425" w14:textId="77777777" w:rsidR="00340788" w:rsidRPr="00923224" w:rsidRDefault="00340788" w:rsidP="00C719D9">
            <w:pPr>
              <w:ind w:left="92"/>
              <w:jc w:val="center"/>
              <w:rPr>
                <w:rFonts w:eastAsia="Times New Roman"/>
                <w:color w:val="231F20"/>
                <w:sz w:val="17"/>
                <w:szCs w:val="17"/>
              </w:rPr>
            </w:pPr>
            <w:r w:rsidRPr="00923224">
              <w:rPr>
                <w:rFonts w:eastAsia="Times New Roman"/>
                <w:color w:val="231F20"/>
                <w:sz w:val="17"/>
                <w:szCs w:val="17"/>
              </w:rPr>
              <w:t>E-kodu</w:t>
            </w:r>
          </w:p>
        </w:tc>
        <w:tc>
          <w:tcPr>
            <w:tcW w:w="2967" w:type="dxa"/>
            <w:tcBorders>
              <w:top w:val="single" w:sz="4" w:space="0" w:color="auto"/>
              <w:left w:val="single" w:sz="4" w:space="0" w:color="auto"/>
              <w:bottom w:val="single" w:sz="4" w:space="0" w:color="auto"/>
              <w:right w:val="single" w:sz="4" w:space="0" w:color="auto"/>
            </w:tcBorders>
            <w:vAlign w:val="center"/>
          </w:tcPr>
          <w:p w14:paraId="6A35CECA" w14:textId="77777777" w:rsidR="00340788" w:rsidRPr="00923224" w:rsidRDefault="00340788" w:rsidP="00C719D9">
            <w:pPr>
              <w:ind w:left="106"/>
              <w:jc w:val="center"/>
              <w:rPr>
                <w:rFonts w:eastAsia="Times New Roman"/>
                <w:color w:val="231F20"/>
                <w:sz w:val="17"/>
                <w:szCs w:val="17"/>
              </w:rPr>
            </w:pPr>
            <w:r w:rsidRPr="00923224">
              <w:rPr>
                <w:rFonts w:eastAsia="Times New Roman"/>
                <w:color w:val="231F20"/>
                <w:sz w:val="17"/>
                <w:szCs w:val="17"/>
              </w:rPr>
              <w:t>Adı</w:t>
            </w:r>
          </w:p>
        </w:tc>
        <w:tc>
          <w:tcPr>
            <w:tcW w:w="1848" w:type="dxa"/>
            <w:tcBorders>
              <w:top w:val="single" w:sz="4" w:space="0" w:color="auto"/>
              <w:left w:val="single" w:sz="4" w:space="0" w:color="auto"/>
              <w:bottom w:val="single" w:sz="4" w:space="0" w:color="auto"/>
              <w:right w:val="single" w:sz="4" w:space="0" w:color="auto"/>
            </w:tcBorders>
            <w:vAlign w:val="center"/>
          </w:tcPr>
          <w:p w14:paraId="2D4B02EF" w14:textId="77777777" w:rsidR="00340788" w:rsidRPr="00923224" w:rsidRDefault="00340788" w:rsidP="00C719D9">
            <w:pPr>
              <w:ind w:left="109"/>
              <w:jc w:val="center"/>
              <w:rPr>
                <w:rFonts w:eastAsia="Times New Roman"/>
                <w:color w:val="231F20"/>
                <w:sz w:val="17"/>
                <w:szCs w:val="17"/>
              </w:rPr>
            </w:pPr>
            <w:r w:rsidRPr="00923224">
              <w:rPr>
                <w:rFonts w:eastAsia="Times New Roman"/>
                <w:color w:val="231F20"/>
                <w:sz w:val="17"/>
                <w:szCs w:val="17"/>
              </w:rPr>
              <w:t>Maksimum miktar (</w:t>
            </w:r>
            <w:r w:rsidR="005073D8" w:rsidRPr="00923224">
              <w:rPr>
                <w:rFonts w:eastAsia="Times New Roman"/>
                <w:color w:val="231F20"/>
                <w:sz w:val="17"/>
                <w:szCs w:val="17"/>
              </w:rPr>
              <w:t>mg/l veya mg/kg</w:t>
            </w:r>
            <w:r w:rsidRPr="00923224">
              <w:rPr>
                <w:rFonts w:eastAsia="Times New Roman"/>
                <w:color w:val="231F20"/>
                <w:sz w:val="17"/>
                <w:szCs w:val="17"/>
              </w:rPr>
              <w:t>)</w:t>
            </w:r>
          </w:p>
        </w:tc>
        <w:tc>
          <w:tcPr>
            <w:tcW w:w="1708" w:type="dxa"/>
            <w:tcBorders>
              <w:top w:val="single" w:sz="4" w:space="0" w:color="auto"/>
              <w:left w:val="single" w:sz="4" w:space="0" w:color="auto"/>
              <w:bottom w:val="single" w:sz="4" w:space="0" w:color="auto"/>
              <w:right w:val="single" w:sz="4" w:space="0" w:color="auto"/>
            </w:tcBorders>
            <w:vAlign w:val="center"/>
          </w:tcPr>
          <w:p w14:paraId="31BC65B7" w14:textId="77777777" w:rsidR="00340788" w:rsidRPr="00923224" w:rsidRDefault="00340788" w:rsidP="00C719D9">
            <w:pPr>
              <w:ind w:left="101" w:right="138"/>
              <w:jc w:val="center"/>
              <w:rPr>
                <w:rFonts w:eastAsia="Times New Roman"/>
                <w:color w:val="231F20"/>
                <w:sz w:val="17"/>
                <w:szCs w:val="17"/>
              </w:rPr>
            </w:pPr>
            <w:r w:rsidRPr="00923224">
              <w:rPr>
                <w:rFonts w:eastAsia="Times New Roman"/>
                <w:color w:val="231F20"/>
                <w:sz w:val="17"/>
                <w:szCs w:val="17"/>
              </w:rPr>
              <w:t>Dipnotlar</w:t>
            </w:r>
          </w:p>
        </w:tc>
        <w:tc>
          <w:tcPr>
            <w:tcW w:w="4731" w:type="dxa"/>
            <w:tcBorders>
              <w:top w:val="single" w:sz="4" w:space="0" w:color="auto"/>
              <w:left w:val="single" w:sz="4" w:space="0" w:color="auto"/>
              <w:bottom w:val="single" w:sz="4" w:space="0" w:color="auto"/>
            </w:tcBorders>
            <w:vAlign w:val="center"/>
          </w:tcPr>
          <w:p w14:paraId="2396DD9F" w14:textId="77777777" w:rsidR="00340788" w:rsidRPr="00923224" w:rsidRDefault="00340788" w:rsidP="00C719D9">
            <w:pPr>
              <w:ind w:left="125"/>
              <w:jc w:val="center"/>
              <w:rPr>
                <w:sz w:val="17"/>
                <w:szCs w:val="17"/>
              </w:rPr>
            </w:pPr>
            <w:r w:rsidRPr="00923224">
              <w:rPr>
                <w:rFonts w:eastAsia="Times New Roman"/>
                <w:color w:val="231F20"/>
                <w:sz w:val="17"/>
                <w:szCs w:val="17"/>
              </w:rPr>
              <w:t>Sınırlamalar/istisnalar</w:t>
            </w:r>
          </w:p>
        </w:tc>
      </w:tr>
      <w:tr w:rsidR="00340788" w:rsidRPr="00923224" w14:paraId="06802028" w14:textId="77777777" w:rsidTr="00C719D9">
        <w:trPr>
          <w:trHeight w:val="589"/>
        </w:trPr>
        <w:tc>
          <w:tcPr>
            <w:tcW w:w="1317" w:type="dxa"/>
            <w:tcBorders>
              <w:top w:val="single" w:sz="4" w:space="0" w:color="auto"/>
              <w:right w:val="single" w:sz="4" w:space="0" w:color="auto"/>
            </w:tcBorders>
            <w:vAlign w:val="center"/>
          </w:tcPr>
          <w:p w14:paraId="1BCA65C3" w14:textId="77777777" w:rsidR="00340788" w:rsidRPr="00923224" w:rsidRDefault="00340788" w:rsidP="00C719D9">
            <w:pPr>
              <w:rPr>
                <w:sz w:val="17"/>
                <w:szCs w:val="17"/>
              </w:rPr>
            </w:pPr>
          </w:p>
        </w:tc>
        <w:tc>
          <w:tcPr>
            <w:tcW w:w="1413" w:type="dxa"/>
            <w:tcBorders>
              <w:top w:val="single" w:sz="4" w:space="0" w:color="auto"/>
              <w:left w:val="single" w:sz="4" w:space="0" w:color="auto"/>
              <w:bottom w:val="single" w:sz="4" w:space="0" w:color="auto"/>
              <w:right w:val="single" w:sz="4" w:space="0" w:color="auto"/>
            </w:tcBorders>
            <w:vAlign w:val="center"/>
          </w:tcPr>
          <w:p w14:paraId="3EAEAACE" w14:textId="77777777" w:rsidR="00340788" w:rsidRPr="00923224" w:rsidRDefault="00340788" w:rsidP="00C719D9">
            <w:pPr>
              <w:ind w:left="92"/>
              <w:rPr>
                <w:sz w:val="17"/>
                <w:szCs w:val="17"/>
              </w:rPr>
            </w:pPr>
            <w:r w:rsidRPr="00923224">
              <w:rPr>
                <w:rFonts w:eastAsia="Times New Roman"/>
                <w:color w:val="231F20"/>
                <w:sz w:val="17"/>
                <w:szCs w:val="17"/>
              </w:rPr>
              <w:t>E 300</w:t>
            </w:r>
          </w:p>
        </w:tc>
        <w:tc>
          <w:tcPr>
            <w:tcW w:w="2967" w:type="dxa"/>
            <w:tcBorders>
              <w:top w:val="single" w:sz="4" w:space="0" w:color="auto"/>
              <w:left w:val="single" w:sz="4" w:space="0" w:color="auto"/>
              <w:bottom w:val="single" w:sz="4" w:space="0" w:color="auto"/>
              <w:right w:val="single" w:sz="4" w:space="0" w:color="auto"/>
            </w:tcBorders>
            <w:vAlign w:val="center"/>
          </w:tcPr>
          <w:p w14:paraId="4DDB66D2" w14:textId="77777777" w:rsidR="00340788" w:rsidRPr="00923224" w:rsidRDefault="00340788" w:rsidP="00C719D9">
            <w:pPr>
              <w:ind w:left="106"/>
              <w:rPr>
                <w:sz w:val="17"/>
                <w:szCs w:val="17"/>
              </w:rPr>
            </w:pPr>
            <w:r w:rsidRPr="00923224">
              <w:rPr>
                <w:rFonts w:eastAsia="Times New Roman"/>
                <w:color w:val="231F20"/>
                <w:sz w:val="17"/>
                <w:szCs w:val="17"/>
              </w:rPr>
              <w:t xml:space="preserve">L-Askorbik asit </w:t>
            </w:r>
          </w:p>
        </w:tc>
        <w:tc>
          <w:tcPr>
            <w:tcW w:w="1848" w:type="dxa"/>
            <w:tcBorders>
              <w:top w:val="single" w:sz="4" w:space="0" w:color="auto"/>
              <w:left w:val="single" w:sz="4" w:space="0" w:color="auto"/>
              <w:bottom w:val="single" w:sz="4" w:space="0" w:color="auto"/>
              <w:right w:val="single" w:sz="4" w:space="0" w:color="auto"/>
            </w:tcBorders>
            <w:vAlign w:val="center"/>
          </w:tcPr>
          <w:p w14:paraId="750452CA" w14:textId="77777777" w:rsidR="00340788" w:rsidRPr="00923224" w:rsidRDefault="00340788" w:rsidP="00C719D9">
            <w:pPr>
              <w:ind w:left="109"/>
              <w:rPr>
                <w:sz w:val="17"/>
                <w:szCs w:val="17"/>
              </w:rPr>
            </w:pPr>
            <w:r w:rsidRPr="00923224">
              <w:rPr>
                <w:rFonts w:eastAsia="Times New Roman"/>
                <w:color w:val="231F20"/>
                <w:sz w:val="17"/>
                <w:szCs w:val="17"/>
              </w:rPr>
              <w:t>200</w:t>
            </w:r>
          </w:p>
        </w:tc>
        <w:tc>
          <w:tcPr>
            <w:tcW w:w="1708" w:type="dxa"/>
            <w:tcBorders>
              <w:top w:val="single" w:sz="4" w:space="0" w:color="auto"/>
              <w:left w:val="single" w:sz="4" w:space="0" w:color="auto"/>
              <w:bottom w:val="single" w:sz="4" w:space="0" w:color="auto"/>
              <w:right w:val="single" w:sz="4" w:space="0" w:color="auto"/>
            </w:tcBorders>
            <w:vAlign w:val="center"/>
          </w:tcPr>
          <w:p w14:paraId="41E8FAAE" w14:textId="77777777" w:rsidR="00340788" w:rsidRPr="00923224" w:rsidRDefault="00340788" w:rsidP="00C719D9">
            <w:pPr>
              <w:ind w:left="101" w:right="1037"/>
              <w:rPr>
                <w:sz w:val="17"/>
                <w:szCs w:val="17"/>
              </w:rPr>
            </w:pPr>
            <w:r w:rsidRPr="00923224">
              <w:rPr>
                <w:rFonts w:eastAsia="Times New Roman"/>
                <w:color w:val="231F20"/>
                <w:sz w:val="17"/>
                <w:szCs w:val="17"/>
              </w:rPr>
              <w:t>(18)</w:t>
            </w:r>
          </w:p>
        </w:tc>
        <w:tc>
          <w:tcPr>
            <w:tcW w:w="4731" w:type="dxa"/>
            <w:tcBorders>
              <w:top w:val="single" w:sz="4" w:space="0" w:color="auto"/>
              <w:left w:val="single" w:sz="4" w:space="0" w:color="auto"/>
              <w:bottom w:val="single" w:sz="4" w:space="0" w:color="auto"/>
            </w:tcBorders>
            <w:vAlign w:val="center"/>
          </w:tcPr>
          <w:p w14:paraId="21E5C340" w14:textId="77777777" w:rsidR="00340788" w:rsidRPr="00923224" w:rsidRDefault="00340788" w:rsidP="00C719D9">
            <w:pPr>
              <w:ind w:left="125"/>
              <w:rPr>
                <w:sz w:val="17"/>
                <w:szCs w:val="17"/>
              </w:rPr>
            </w:pPr>
            <w:r w:rsidRPr="00923224">
              <w:rPr>
                <w:sz w:val="17"/>
                <w:szCs w:val="17"/>
              </w:rPr>
              <w:t xml:space="preserve">sadece yağ içeren </w:t>
            </w:r>
            <w:r w:rsidR="007F53DB">
              <w:rPr>
                <w:sz w:val="17"/>
                <w:szCs w:val="17"/>
              </w:rPr>
              <w:t xml:space="preserve">işlenmiş </w:t>
            </w:r>
            <w:r w:rsidRPr="00923224">
              <w:rPr>
                <w:sz w:val="17"/>
                <w:szCs w:val="17"/>
              </w:rPr>
              <w:t>tahıl bazlı</w:t>
            </w:r>
            <w:r w:rsidR="00DF64C5">
              <w:rPr>
                <w:sz w:val="17"/>
                <w:szCs w:val="17"/>
              </w:rPr>
              <w:t xml:space="preserve"> ek</w:t>
            </w:r>
            <w:r w:rsidRPr="00923224">
              <w:rPr>
                <w:sz w:val="17"/>
                <w:szCs w:val="17"/>
              </w:rPr>
              <w:t xml:space="preserve"> gıdalar; bisküvi ve gevrek/peksimet dahil ve tahıl bazlı olmayan ek gıdalar</w:t>
            </w:r>
          </w:p>
        </w:tc>
      </w:tr>
      <w:tr w:rsidR="00340788" w:rsidRPr="00923224" w14:paraId="6B950826" w14:textId="77777777" w:rsidTr="00C719D9">
        <w:trPr>
          <w:trHeight w:val="589"/>
        </w:trPr>
        <w:tc>
          <w:tcPr>
            <w:tcW w:w="1317" w:type="dxa"/>
            <w:tcBorders>
              <w:right w:val="single" w:sz="4" w:space="0" w:color="auto"/>
            </w:tcBorders>
            <w:vAlign w:val="center"/>
          </w:tcPr>
          <w:p w14:paraId="7C5E50F4" w14:textId="77777777" w:rsidR="00340788" w:rsidRPr="00923224" w:rsidRDefault="00340788" w:rsidP="00C719D9">
            <w:pPr>
              <w:rPr>
                <w:sz w:val="17"/>
                <w:szCs w:val="17"/>
              </w:rPr>
            </w:pPr>
          </w:p>
        </w:tc>
        <w:tc>
          <w:tcPr>
            <w:tcW w:w="1413" w:type="dxa"/>
            <w:tcBorders>
              <w:top w:val="single" w:sz="4" w:space="0" w:color="auto"/>
              <w:left w:val="single" w:sz="4" w:space="0" w:color="auto"/>
              <w:bottom w:val="single" w:sz="4" w:space="0" w:color="auto"/>
              <w:right w:val="single" w:sz="4" w:space="0" w:color="auto"/>
            </w:tcBorders>
            <w:vAlign w:val="center"/>
          </w:tcPr>
          <w:p w14:paraId="4954AA35" w14:textId="77777777" w:rsidR="00340788" w:rsidRPr="00923224" w:rsidRDefault="00340788" w:rsidP="00C719D9">
            <w:pPr>
              <w:ind w:left="92"/>
              <w:rPr>
                <w:sz w:val="17"/>
                <w:szCs w:val="17"/>
              </w:rPr>
            </w:pPr>
            <w:r w:rsidRPr="00923224">
              <w:rPr>
                <w:rFonts w:eastAsia="Times New Roman"/>
                <w:color w:val="231F20"/>
                <w:sz w:val="17"/>
                <w:szCs w:val="17"/>
              </w:rPr>
              <w:t>E 301</w:t>
            </w:r>
          </w:p>
        </w:tc>
        <w:tc>
          <w:tcPr>
            <w:tcW w:w="2967" w:type="dxa"/>
            <w:tcBorders>
              <w:top w:val="single" w:sz="4" w:space="0" w:color="auto"/>
              <w:left w:val="single" w:sz="4" w:space="0" w:color="auto"/>
              <w:bottom w:val="single" w:sz="4" w:space="0" w:color="auto"/>
              <w:right w:val="single" w:sz="4" w:space="0" w:color="auto"/>
            </w:tcBorders>
            <w:vAlign w:val="center"/>
          </w:tcPr>
          <w:p w14:paraId="50129FF9" w14:textId="77777777" w:rsidR="00340788" w:rsidRPr="00923224" w:rsidRDefault="006A40EC" w:rsidP="00C719D9">
            <w:pPr>
              <w:ind w:left="106"/>
              <w:rPr>
                <w:sz w:val="17"/>
                <w:szCs w:val="17"/>
              </w:rPr>
            </w:pPr>
            <w:r w:rsidRPr="00923224">
              <w:rPr>
                <w:rFonts w:eastAsia="Times New Roman"/>
                <w:color w:val="231F20"/>
                <w:sz w:val="17"/>
                <w:szCs w:val="17"/>
              </w:rPr>
              <w:t>Sodyum L-askorbat</w:t>
            </w:r>
          </w:p>
        </w:tc>
        <w:tc>
          <w:tcPr>
            <w:tcW w:w="1848" w:type="dxa"/>
            <w:tcBorders>
              <w:top w:val="single" w:sz="4" w:space="0" w:color="auto"/>
              <w:left w:val="single" w:sz="4" w:space="0" w:color="auto"/>
              <w:bottom w:val="single" w:sz="4" w:space="0" w:color="auto"/>
              <w:right w:val="single" w:sz="4" w:space="0" w:color="auto"/>
            </w:tcBorders>
            <w:vAlign w:val="center"/>
          </w:tcPr>
          <w:p w14:paraId="759002CC" w14:textId="77777777" w:rsidR="00340788" w:rsidRPr="00923224" w:rsidRDefault="00340788" w:rsidP="00C719D9">
            <w:pPr>
              <w:ind w:left="109"/>
              <w:rPr>
                <w:sz w:val="17"/>
                <w:szCs w:val="17"/>
              </w:rPr>
            </w:pPr>
            <w:r w:rsidRPr="00923224">
              <w:rPr>
                <w:rFonts w:eastAsia="Times New Roman"/>
                <w:color w:val="231F20"/>
                <w:sz w:val="17"/>
                <w:szCs w:val="17"/>
              </w:rPr>
              <w:t>200</w:t>
            </w:r>
          </w:p>
        </w:tc>
        <w:tc>
          <w:tcPr>
            <w:tcW w:w="1708" w:type="dxa"/>
            <w:tcBorders>
              <w:top w:val="single" w:sz="4" w:space="0" w:color="auto"/>
              <w:left w:val="single" w:sz="4" w:space="0" w:color="auto"/>
              <w:bottom w:val="single" w:sz="4" w:space="0" w:color="auto"/>
              <w:right w:val="single" w:sz="4" w:space="0" w:color="auto"/>
            </w:tcBorders>
            <w:vAlign w:val="center"/>
          </w:tcPr>
          <w:p w14:paraId="30C8492A" w14:textId="77777777" w:rsidR="00340788" w:rsidRPr="00923224" w:rsidRDefault="00340788" w:rsidP="00C719D9">
            <w:pPr>
              <w:ind w:left="101" w:right="1037"/>
              <w:rPr>
                <w:sz w:val="17"/>
                <w:szCs w:val="17"/>
              </w:rPr>
            </w:pPr>
            <w:r w:rsidRPr="00923224">
              <w:rPr>
                <w:rFonts w:eastAsia="Times New Roman"/>
                <w:color w:val="231F20"/>
                <w:sz w:val="17"/>
                <w:szCs w:val="17"/>
              </w:rPr>
              <w:t>(18)</w:t>
            </w:r>
          </w:p>
        </w:tc>
        <w:tc>
          <w:tcPr>
            <w:tcW w:w="4731" w:type="dxa"/>
            <w:tcBorders>
              <w:top w:val="single" w:sz="4" w:space="0" w:color="auto"/>
              <w:left w:val="single" w:sz="4" w:space="0" w:color="auto"/>
              <w:bottom w:val="single" w:sz="4" w:space="0" w:color="auto"/>
            </w:tcBorders>
            <w:vAlign w:val="center"/>
          </w:tcPr>
          <w:p w14:paraId="0EABB03F" w14:textId="77777777" w:rsidR="00340788" w:rsidRPr="00923224" w:rsidRDefault="00DF64C5" w:rsidP="00C719D9">
            <w:pPr>
              <w:ind w:left="125"/>
              <w:rPr>
                <w:sz w:val="17"/>
                <w:szCs w:val="17"/>
              </w:rPr>
            </w:pPr>
            <w:r w:rsidRPr="00923224">
              <w:rPr>
                <w:sz w:val="17"/>
                <w:szCs w:val="17"/>
              </w:rPr>
              <w:t xml:space="preserve">sadece yağ içeren </w:t>
            </w:r>
            <w:r>
              <w:rPr>
                <w:sz w:val="17"/>
                <w:szCs w:val="17"/>
              </w:rPr>
              <w:t xml:space="preserve">işlenmiş </w:t>
            </w:r>
            <w:r w:rsidRPr="00923224">
              <w:rPr>
                <w:sz w:val="17"/>
                <w:szCs w:val="17"/>
              </w:rPr>
              <w:t>tahıl bazlı</w:t>
            </w:r>
            <w:r>
              <w:rPr>
                <w:sz w:val="17"/>
                <w:szCs w:val="17"/>
              </w:rPr>
              <w:t xml:space="preserve"> ek</w:t>
            </w:r>
            <w:r w:rsidRPr="00923224">
              <w:rPr>
                <w:sz w:val="17"/>
                <w:szCs w:val="17"/>
              </w:rPr>
              <w:t xml:space="preserve"> gıdalar; bisküvi ve gevrek/peksimet dahil ve tahıl bazlı olmayan ek gıdalar</w:t>
            </w:r>
          </w:p>
        </w:tc>
      </w:tr>
      <w:tr w:rsidR="00340788" w:rsidRPr="00923224" w14:paraId="2DA51E5E" w14:textId="77777777" w:rsidTr="00C719D9">
        <w:trPr>
          <w:trHeight w:val="589"/>
        </w:trPr>
        <w:tc>
          <w:tcPr>
            <w:tcW w:w="1317" w:type="dxa"/>
            <w:tcBorders>
              <w:right w:val="single" w:sz="4" w:space="0" w:color="auto"/>
            </w:tcBorders>
            <w:vAlign w:val="center"/>
          </w:tcPr>
          <w:p w14:paraId="4F667A89" w14:textId="77777777" w:rsidR="00340788" w:rsidRPr="00923224" w:rsidRDefault="00340788" w:rsidP="00C719D9">
            <w:pPr>
              <w:rPr>
                <w:sz w:val="17"/>
                <w:szCs w:val="17"/>
              </w:rPr>
            </w:pPr>
          </w:p>
        </w:tc>
        <w:tc>
          <w:tcPr>
            <w:tcW w:w="1413" w:type="dxa"/>
            <w:tcBorders>
              <w:top w:val="single" w:sz="4" w:space="0" w:color="auto"/>
              <w:left w:val="single" w:sz="4" w:space="0" w:color="auto"/>
              <w:bottom w:val="single" w:sz="4" w:space="0" w:color="auto"/>
              <w:right w:val="single" w:sz="4" w:space="0" w:color="auto"/>
            </w:tcBorders>
            <w:vAlign w:val="center"/>
          </w:tcPr>
          <w:p w14:paraId="2977C6CB" w14:textId="77777777" w:rsidR="00340788" w:rsidRPr="00923224" w:rsidRDefault="00340788" w:rsidP="00C719D9">
            <w:pPr>
              <w:ind w:left="92"/>
              <w:rPr>
                <w:sz w:val="17"/>
                <w:szCs w:val="17"/>
              </w:rPr>
            </w:pPr>
            <w:r w:rsidRPr="00923224">
              <w:rPr>
                <w:rFonts w:eastAsia="Times New Roman"/>
                <w:color w:val="231F20"/>
                <w:sz w:val="17"/>
                <w:szCs w:val="17"/>
              </w:rPr>
              <w:t>E 302</w:t>
            </w:r>
          </w:p>
        </w:tc>
        <w:tc>
          <w:tcPr>
            <w:tcW w:w="2967" w:type="dxa"/>
            <w:tcBorders>
              <w:top w:val="single" w:sz="4" w:space="0" w:color="auto"/>
              <w:left w:val="single" w:sz="4" w:space="0" w:color="auto"/>
              <w:bottom w:val="single" w:sz="4" w:space="0" w:color="auto"/>
              <w:right w:val="single" w:sz="4" w:space="0" w:color="auto"/>
            </w:tcBorders>
            <w:vAlign w:val="center"/>
          </w:tcPr>
          <w:p w14:paraId="7312183C" w14:textId="77777777" w:rsidR="00340788" w:rsidRPr="00923224" w:rsidRDefault="006A40EC" w:rsidP="00C719D9">
            <w:pPr>
              <w:ind w:left="106"/>
              <w:rPr>
                <w:sz w:val="17"/>
                <w:szCs w:val="17"/>
              </w:rPr>
            </w:pPr>
            <w:r w:rsidRPr="00923224">
              <w:rPr>
                <w:rFonts w:eastAsia="Times New Roman"/>
                <w:color w:val="231F20"/>
                <w:sz w:val="17"/>
                <w:szCs w:val="17"/>
              </w:rPr>
              <w:t>Kalsium L-askorbat</w:t>
            </w:r>
          </w:p>
        </w:tc>
        <w:tc>
          <w:tcPr>
            <w:tcW w:w="1848" w:type="dxa"/>
            <w:tcBorders>
              <w:top w:val="single" w:sz="4" w:space="0" w:color="auto"/>
              <w:left w:val="single" w:sz="4" w:space="0" w:color="auto"/>
              <w:bottom w:val="single" w:sz="4" w:space="0" w:color="auto"/>
              <w:right w:val="single" w:sz="4" w:space="0" w:color="auto"/>
            </w:tcBorders>
            <w:vAlign w:val="center"/>
          </w:tcPr>
          <w:p w14:paraId="1838A25F" w14:textId="77777777" w:rsidR="00340788" w:rsidRPr="00923224" w:rsidRDefault="00340788" w:rsidP="00C719D9">
            <w:pPr>
              <w:ind w:left="109"/>
              <w:rPr>
                <w:sz w:val="17"/>
                <w:szCs w:val="17"/>
              </w:rPr>
            </w:pPr>
            <w:r w:rsidRPr="00923224">
              <w:rPr>
                <w:rFonts w:eastAsia="Times New Roman"/>
                <w:color w:val="231F20"/>
                <w:sz w:val="17"/>
                <w:szCs w:val="17"/>
              </w:rPr>
              <w:t>200</w:t>
            </w:r>
          </w:p>
        </w:tc>
        <w:tc>
          <w:tcPr>
            <w:tcW w:w="1708" w:type="dxa"/>
            <w:tcBorders>
              <w:top w:val="single" w:sz="4" w:space="0" w:color="auto"/>
              <w:left w:val="single" w:sz="4" w:space="0" w:color="auto"/>
              <w:bottom w:val="single" w:sz="4" w:space="0" w:color="auto"/>
              <w:right w:val="single" w:sz="4" w:space="0" w:color="auto"/>
            </w:tcBorders>
            <w:vAlign w:val="center"/>
          </w:tcPr>
          <w:p w14:paraId="4FB9D1A1" w14:textId="77777777" w:rsidR="00340788" w:rsidRPr="00923224" w:rsidRDefault="00340788" w:rsidP="00C719D9">
            <w:pPr>
              <w:ind w:left="101" w:right="1037"/>
              <w:rPr>
                <w:sz w:val="17"/>
                <w:szCs w:val="17"/>
              </w:rPr>
            </w:pPr>
            <w:r w:rsidRPr="00923224">
              <w:rPr>
                <w:rFonts w:eastAsia="Times New Roman"/>
                <w:color w:val="231F20"/>
                <w:sz w:val="17"/>
                <w:szCs w:val="17"/>
              </w:rPr>
              <w:t>(18)</w:t>
            </w:r>
          </w:p>
        </w:tc>
        <w:tc>
          <w:tcPr>
            <w:tcW w:w="4731" w:type="dxa"/>
            <w:tcBorders>
              <w:top w:val="single" w:sz="4" w:space="0" w:color="auto"/>
              <w:left w:val="single" w:sz="4" w:space="0" w:color="auto"/>
              <w:bottom w:val="single" w:sz="4" w:space="0" w:color="auto"/>
            </w:tcBorders>
            <w:vAlign w:val="center"/>
          </w:tcPr>
          <w:p w14:paraId="26ABF365" w14:textId="77777777" w:rsidR="00340788" w:rsidRPr="00923224" w:rsidRDefault="00DF64C5" w:rsidP="00C719D9">
            <w:pPr>
              <w:ind w:left="125"/>
              <w:rPr>
                <w:sz w:val="17"/>
                <w:szCs w:val="17"/>
              </w:rPr>
            </w:pPr>
            <w:r w:rsidRPr="00923224">
              <w:rPr>
                <w:sz w:val="17"/>
                <w:szCs w:val="17"/>
              </w:rPr>
              <w:t xml:space="preserve">sadece yağ içeren </w:t>
            </w:r>
            <w:r>
              <w:rPr>
                <w:sz w:val="17"/>
                <w:szCs w:val="17"/>
              </w:rPr>
              <w:t xml:space="preserve">işlenmiş </w:t>
            </w:r>
            <w:r w:rsidRPr="00923224">
              <w:rPr>
                <w:sz w:val="17"/>
                <w:szCs w:val="17"/>
              </w:rPr>
              <w:t>tahıl bazlı</w:t>
            </w:r>
            <w:r>
              <w:rPr>
                <w:sz w:val="17"/>
                <w:szCs w:val="17"/>
              </w:rPr>
              <w:t xml:space="preserve"> ek</w:t>
            </w:r>
            <w:r w:rsidRPr="00923224">
              <w:rPr>
                <w:sz w:val="17"/>
                <w:szCs w:val="17"/>
              </w:rPr>
              <w:t xml:space="preserve"> gıdalar; bisküvi ve gevrek/peksimet dahil ve tahıl bazlı olmayan ek gıdalar</w:t>
            </w:r>
          </w:p>
        </w:tc>
      </w:tr>
      <w:tr w:rsidR="00340788" w:rsidRPr="00923224" w14:paraId="243FEF77" w14:textId="77777777" w:rsidTr="00C719D9">
        <w:trPr>
          <w:trHeight w:val="587"/>
        </w:trPr>
        <w:tc>
          <w:tcPr>
            <w:tcW w:w="1317" w:type="dxa"/>
            <w:tcBorders>
              <w:right w:val="single" w:sz="4" w:space="0" w:color="auto"/>
            </w:tcBorders>
            <w:vAlign w:val="center"/>
          </w:tcPr>
          <w:p w14:paraId="328ACA3A" w14:textId="77777777" w:rsidR="00340788" w:rsidRPr="00923224" w:rsidRDefault="00340788" w:rsidP="00C719D9">
            <w:pPr>
              <w:rPr>
                <w:sz w:val="17"/>
                <w:szCs w:val="17"/>
              </w:rPr>
            </w:pPr>
          </w:p>
        </w:tc>
        <w:tc>
          <w:tcPr>
            <w:tcW w:w="1413" w:type="dxa"/>
            <w:tcBorders>
              <w:top w:val="single" w:sz="4" w:space="0" w:color="auto"/>
              <w:left w:val="single" w:sz="4" w:space="0" w:color="auto"/>
              <w:bottom w:val="single" w:sz="4" w:space="0" w:color="auto"/>
              <w:right w:val="single" w:sz="4" w:space="0" w:color="auto"/>
            </w:tcBorders>
            <w:vAlign w:val="center"/>
          </w:tcPr>
          <w:p w14:paraId="117CD0E4" w14:textId="77777777" w:rsidR="00340788" w:rsidRPr="00923224" w:rsidRDefault="00340788" w:rsidP="00C719D9">
            <w:pPr>
              <w:ind w:left="92"/>
              <w:rPr>
                <w:sz w:val="17"/>
                <w:szCs w:val="17"/>
              </w:rPr>
            </w:pPr>
            <w:r w:rsidRPr="00923224">
              <w:rPr>
                <w:rFonts w:eastAsia="Times New Roman"/>
                <w:color w:val="231F20"/>
                <w:sz w:val="17"/>
                <w:szCs w:val="17"/>
              </w:rPr>
              <w:t>E 304(i)</w:t>
            </w:r>
          </w:p>
        </w:tc>
        <w:tc>
          <w:tcPr>
            <w:tcW w:w="2967" w:type="dxa"/>
            <w:tcBorders>
              <w:top w:val="single" w:sz="4" w:space="0" w:color="auto"/>
              <w:left w:val="single" w:sz="4" w:space="0" w:color="auto"/>
              <w:bottom w:val="single" w:sz="4" w:space="0" w:color="auto"/>
              <w:right w:val="single" w:sz="4" w:space="0" w:color="auto"/>
            </w:tcBorders>
            <w:vAlign w:val="center"/>
          </w:tcPr>
          <w:p w14:paraId="7C6668AE" w14:textId="77777777" w:rsidR="00340788" w:rsidRPr="00923224" w:rsidRDefault="00340788" w:rsidP="00C719D9">
            <w:pPr>
              <w:ind w:left="106"/>
              <w:rPr>
                <w:sz w:val="17"/>
                <w:szCs w:val="17"/>
              </w:rPr>
            </w:pPr>
            <w:r w:rsidRPr="00923224">
              <w:rPr>
                <w:rFonts w:eastAsia="Times New Roman"/>
                <w:color w:val="231F20"/>
                <w:sz w:val="17"/>
                <w:szCs w:val="17"/>
              </w:rPr>
              <w:t>L-askorbil palmitat</w:t>
            </w:r>
          </w:p>
        </w:tc>
        <w:tc>
          <w:tcPr>
            <w:tcW w:w="1848" w:type="dxa"/>
            <w:tcBorders>
              <w:top w:val="single" w:sz="4" w:space="0" w:color="auto"/>
              <w:left w:val="single" w:sz="4" w:space="0" w:color="auto"/>
              <w:bottom w:val="single" w:sz="4" w:space="0" w:color="auto"/>
              <w:right w:val="single" w:sz="4" w:space="0" w:color="auto"/>
            </w:tcBorders>
            <w:vAlign w:val="center"/>
          </w:tcPr>
          <w:p w14:paraId="7FCAE1B4" w14:textId="77777777" w:rsidR="00340788" w:rsidRPr="00923224" w:rsidRDefault="00340788" w:rsidP="00C719D9">
            <w:pPr>
              <w:ind w:left="109"/>
              <w:rPr>
                <w:sz w:val="17"/>
                <w:szCs w:val="17"/>
              </w:rPr>
            </w:pPr>
            <w:r w:rsidRPr="00923224">
              <w:rPr>
                <w:rFonts w:eastAsia="Times New Roman"/>
                <w:color w:val="231F20"/>
                <w:sz w:val="17"/>
                <w:szCs w:val="17"/>
              </w:rPr>
              <w:t>100</w:t>
            </w:r>
          </w:p>
        </w:tc>
        <w:tc>
          <w:tcPr>
            <w:tcW w:w="1708" w:type="dxa"/>
            <w:tcBorders>
              <w:top w:val="single" w:sz="4" w:space="0" w:color="auto"/>
              <w:left w:val="single" w:sz="4" w:space="0" w:color="auto"/>
              <w:bottom w:val="single" w:sz="4" w:space="0" w:color="auto"/>
              <w:right w:val="single" w:sz="4" w:space="0" w:color="auto"/>
            </w:tcBorders>
            <w:vAlign w:val="center"/>
          </w:tcPr>
          <w:p w14:paraId="2541B865" w14:textId="77777777" w:rsidR="00340788" w:rsidRPr="00923224" w:rsidRDefault="00340788" w:rsidP="00C719D9">
            <w:pPr>
              <w:ind w:left="101" w:right="1037"/>
              <w:rPr>
                <w:sz w:val="17"/>
                <w:szCs w:val="17"/>
              </w:rPr>
            </w:pPr>
            <w:r w:rsidRPr="00923224">
              <w:rPr>
                <w:rFonts w:eastAsia="Times New Roman"/>
                <w:color w:val="231F20"/>
                <w:sz w:val="17"/>
                <w:szCs w:val="17"/>
              </w:rPr>
              <w:t>(19)</w:t>
            </w:r>
          </w:p>
        </w:tc>
        <w:tc>
          <w:tcPr>
            <w:tcW w:w="4731" w:type="dxa"/>
            <w:tcBorders>
              <w:top w:val="single" w:sz="4" w:space="0" w:color="auto"/>
              <w:left w:val="single" w:sz="4" w:space="0" w:color="auto"/>
              <w:bottom w:val="single" w:sz="4" w:space="0" w:color="auto"/>
            </w:tcBorders>
            <w:vAlign w:val="center"/>
          </w:tcPr>
          <w:p w14:paraId="654BB3DC" w14:textId="77777777" w:rsidR="00340788" w:rsidRPr="00923224" w:rsidRDefault="00DF64C5" w:rsidP="00C719D9">
            <w:pPr>
              <w:ind w:left="125"/>
              <w:rPr>
                <w:sz w:val="17"/>
                <w:szCs w:val="17"/>
              </w:rPr>
            </w:pPr>
            <w:r w:rsidRPr="00923224">
              <w:rPr>
                <w:sz w:val="17"/>
                <w:szCs w:val="17"/>
              </w:rPr>
              <w:t xml:space="preserve">sadece yağ içeren </w:t>
            </w:r>
            <w:r>
              <w:rPr>
                <w:sz w:val="17"/>
                <w:szCs w:val="17"/>
              </w:rPr>
              <w:t xml:space="preserve">işlenmiş </w:t>
            </w:r>
            <w:r w:rsidRPr="00923224">
              <w:rPr>
                <w:sz w:val="17"/>
                <w:szCs w:val="17"/>
              </w:rPr>
              <w:t>tahıl bazlı</w:t>
            </w:r>
            <w:r>
              <w:rPr>
                <w:sz w:val="17"/>
                <w:szCs w:val="17"/>
              </w:rPr>
              <w:t xml:space="preserve"> ek</w:t>
            </w:r>
            <w:r w:rsidRPr="00923224">
              <w:rPr>
                <w:sz w:val="17"/>
                <w:szCs w:val="17"/>
              </w:rPr>
              <w:t xml:space="preserve"> gıdalar; bisküvi ve gevrek/peksimet dahil ve tahıl bazlı olmayan ek gıdalar</w:t>
            </w:r>
          </w:p>
        </w:tc>
      </w:tr>
      <w:tr w:rsidR="00340788" w:rsidRPr="00923224" w14:paraId="7E6B354E" w14:textId="77777777" w:rsidTr="00C719D9">
        <w:trPr>
          <w:trHeight w:val="589"/>
        </w:trPr>
        <w:tc>
          <w:tcPr>
            <w:tcW w:w="1317" w:type="dxa"/>
            <w:tcBorders>
              <w:right w:val="single" w:sz="4" w:space="0" w:color="auto"/>
            </w:tcBorders>
            <w:vAlign w:val="center"/>
          </w:tcPr>
          <w:p w14:paraId="43D27B53" w14:textId="77777777" w:rsidR="00340788" w:rsidRPr="00923224" w:rsidRDefault="00340788" w:rsidP="00C719D9">
            <w:pPr>
              <w:rPr>
                <w:sz w:val="17"/>
                <w:szCs w:val="17"/>
              </w:rPr>
            </w:pPr>
          </w:p>
        </w:tc>
        <w:tc>
          <w:tcPr>
            <w:tcW w:w="1413" w:type="dxa"/>
            <w:tcBorders>
              <w:top w:val="single" w:sz="4" w:space="0" w:color="auto"/>
              <w:left w:val="single" w:sz="4" w:space="0" w:color="auto"/>
              <w:bottom w:val="single" w:sz="4" w:space="0" w:color="auto"/>
              <w:right w:val="single" w:sz="4" w:space="0" w:color="auto"/>
            </w:tcBorders>
            <w:vAlign w:val="center"/>
          </w:tcPr>
          <w:p w14:paraId="7CD209D9" w14:textId="77777777" w:rsidR="00340788" w:rsidRPr="00923224" w:rsidRDefault="00340788" w:rsidP="00C719D9">
            <w:pPr>
              <w:ind w:left="92"/>
              <w:rPr>
                <w:sz w:val="17"/>
                <w:szCs w:val="17"/>
              </w:rPr>
            </w:pPr>
            <w:r w:rsidRPr="00923224">
              <w:rPr>
                <w:rFonts w:eastAsia="Times New Roman"/>
                <w:color w:val="231F20"/>
                <w:sz w:val="17"/>
                <w:szCs w:val="17"/>
              </w:rPr>
              <w:t>E 306</w:t>
            </w:r>
          </w:p>
        </w:tc>
        <w:tc>
          <w:tcPr>
            <w:tcW w:w="2967" w:type="dxa"/>
            <w:tcBorders>
              <w:top w:val="single" w:sz="4" w:space="0" w:color="auto"/>
              <w:left w:val="single" w:sz="4" w:space="0" w:color="auto"/>
              <w:bottom w:val="single" w:sz="4" w:space="0" w:color="auto"/>
              <w:right w:val="single" w:sz="4" w:space="0" w:color="auto"/>
            </w:tcBorders>
            <w:vAlign w:val="center"/>
          </w:tcPr>
          <w:p w14:paraId="20D0BCD9" w14:textId="77777777" w:rsidR="00340788" w:rsidRPr="00923224" w:rsidRDefault="00340788" w:rsidP="00C719D9">
            <w:pPr>
              <w:ind w:left="106"/>
              <w:rPr>
                <w:sz w:val="17"/>
                <w:szCs w:val="17"/>
              </w:rPr>
            </w:pPr>
            <w:r w:rsidRPr="00923224">
              <w:rPr>
                <w:rFonts w:eastAsia="Times New Roman"/>
                <w:color w:val="231F20"/>
                <w:sz w:val="17"/>
                <w:szCs w:val="17"/>
              </w:rPr>
              <w:t>Tokoferolce-zengin ekstrakt</w:t>
            </w:r>
          </w:p>
        </w:tc>
        <w:tc>
          <w:tcPr>
            <w:tcW w:w="1848" w:type="dxa"/>
            <w:tcBorders>
              <w:top w:val="single" w:sz="4" w:space="0" w:color="auto"/>
              <w:left w:val="single" w:sz="4" w:space="0" w:color="auto"/>
              <w:bottom w:val="single" w:sz="4" w:space="0" w:color="auto"/>
              <w:right w:val="single" w:sz="4" w:space="0" w:color="auto"/>
            </w:tcBorders>
            <w:vAlign w:val="center"/>
          </w:tcPr>
          <w:p w14:paraId="02E9A3C8" w14:textId="77777777" w:rsidR="00340788" w:rsidRPr="00923224" w:rsidRDefault="00340788" w:rsidP="00C719D9">
            <w:pPr>
              <w:ind w:left="109"/>
              <w:rPr>
                <w:sz w:val="17"/>
                <w:szCs w:val="17"/>
              </w:rPr>
            </w:pPr>
            <w:r w:rsidRPr="00923224">
              <w:rPr>
                <w:rFonts w:eastAsia="Times New Roman"/>
                <w:color w:val="231F20"/>
                <w:sz w:val="17"/>
                <w:szCs w:val="17"/>
              </w:rPr>
              <w:t>100</w:t>
            </w:r>
          </w:p>
        </w:tc>
        <w:tc>
          <w:tcPr>
            <w:tcW w:w="1708" w:type="dxa"/>
            <w:tcBorders>
              <w:top w:val="single" w:sz="4" w:space="0" w:color="auto"/>
              <w:left w:val="single" w:sz="4" w:space="0" w:color="auto"/>
              <w:bottom w:val="single" w:sz="4" w:space="0" w:color="auto"/>
              <w:right w:val="single" w:sz="4" w:space="0" w:color="auto"/>
            </w:tcBorders>
            <w:vAlign w:val="center"/>
          </w:tcPr>
          <w:p w14:paraId="583CE60E" w14:textId="77777777" w:rsidR="00340788" w:rsidRPr="00923224" w:rsidRDefault="00340788" w:rsidP="00C719D9">
            <w:pPr>
              <w:ind w:left="101" w:right="1037"/>
              <w:rPr>
                <w:sz w:val="17"/>
                <w:szCs w:val="17"/>
              </w:rPr>
            </w:pPr>
            <w:r w:rsidRPr="00923224">
              <w:rPr>
                <w:rFonts w:eastAsia="Times New Roman"/>
                <w:color w:val="231F20"/>
                <w:sz w:val="17"/>
                <w:szCs w:val="17"/>
              </w:rPr>
              <w:t>(19)</w:t>
            </w:r>
          </w:p>
        </w:tc>
        <w:tc>
          <w:tcPr>
            <w:tcW w:w="4731" w:type="dxa"/>
            <w:tcBorders>
              <w:top w:val="single" w:sz="4" w:space="0" w:color="auto"/>
              <w:left w:val="single" w:sz="4" w:space="0" w:color="auto"/>
              <w:bottom w:val="single" w:sz="4" w:space="0" w:color="auto"/>
            </w:tcBorders>
            <w:vAlign w:val="center"/>
          </w:tcPr>
          <w:p w14:paraId="33527BFC" w14:textId="77777777" w:rsidR="00340788" w:rsidRPr="00923224" w:rsidRDefault="00DF64C5" w:rsidP="00C719D9">
            <w:pPr>
              <w:ind w:left="125"/>
              <w:rPr>
                <w:sz w:val="17"/>
                <w:szCs w:val="17"/>
              </w:rPr>
            </w:pPr>
            <w:r w:rsidRPr="00923224">
              <w:rPr>
                <w:sz w:val="17"/>
                <w:szCs w:val="17"/>
              </w:rPr>
              <w:t xml:space="preserve">sadece yağ içeren </w:t>
            </w:r>
            <w:r>
              <w:rPr>
                <w:sz w:val="17"/>
                <w:szCs w:val="17"/>
              </w:rPr>
              <w:t xml:space="preserve">işlenmiş </w:t>
            </w:r>
            <w:r w:rsidRPr="00923224">
              <w:rPr>
                <w:sz w:val="17"/>
                <w:szCs w:val="17"/>
              </w:rPr>
              <w:t>tahıl bazlı</w:t>
            </w:r>
            <w:r>
              <w:rPr>
                <w:sz w:val="17"/>
                <w:szCs w:val="17"/>
              </w:rPr>
              <w:t xml:space="preserve"> ek</w:t>
            </w:r>
            <w:r w:rsidRPr="00923224">
              <w:rPr>
                <w:sz w:val="17"/>
                <w:szCs w:val="17"/>
              </w:rPr>
              <w:t xml:space="preserve"> gıdalar; bisküvi ve gevrek/peksimet dahil ve tahıl bazlı olmayan ek gıdalar</w:t>
            </w:r>
          </w:p>
        </w:tc>
      </w:tr>
      <w:tr w:rsidR="00340788" w:rsidRPr="00923224" w14:paraId="2A614F65" w14:textId="77777777" w:rsidTr="00C719D9">
        <w:trPr>
          <w:trHeight w:val="589"/>
        </w:trPr>
        <w:tc>
          <w:tcPr>
            <w:tcW w:w="1317" w:type="dxa"/>
            <w:tcBorders>
              <w:right w:val="single" w:sz="4" w:space="0" w:color="auto"/>
            </w:tcBorders>
            <w:vAlign w:val="center"/>
          </w:tcPr>
          <w:p w14:paraId="71E8EB77" w14:textId="77777777" w:rsidR="00340788" w:rsidRPr="00923224" w:rsidRDefault="00340788" w:rsidP="00C719D9">
            <w:pPr>
              <w:rPr>
                <w:sz w:val="17"/>
                <w:szCs w:val="17"/>
              </w:rPr>
            </w:pPr>
          </w:p>
        </w:tc>
        <w:tc>
          <w:tcPr>
            <w:tcW w:w="1413" w:type="dxa"/>
            <w:tcBorders>
              <w:top w:val="single" w:sz="4" w:space="0" w:color="auto"/>
              <w:left w:val="single" w:sz="4" w:space="0" w:color="auto"/>
              <w:bottom w:val="single" w:sz="4" w:space="0" w:color="auto"/>
              <w:right w:val="single" w:sz="4" w:space="0" w:color="auto"/>
            </w:tcBorders>
            <w:vAlign w:val="center"/>
          </w:tcPr>
          <w:p w14:paraId="0F9E376F" w14:textId="77777777" w:rsidR="00340788" w:rsidRPr="00923224" w:rsidRDefault="00340788" w:rsidP="00C719D9">
            <w:pPr>
              <w:ind w:left="92"/>
              <w:rPr>
                <w:sz w:val="17"/>
                <w:szCs w:val="17"/>
              </w:rPr>
            </w:pPr>
            <w:r w:rsidRPr="00923224">
              <w:rPr>
                <w:rFonts w:eastAsia="Times New Roman"/>
                <w:color w:val="231F20"/>
                <w:sz w:val="17"/>
                <w:szCs w:val="17"/>
              </w:rPr>
              <w:t>E 307</w:t>
            </w:r>
          </w:p>
        </w:tc>
        <w:tc>
          <w:tcPr>
            <w:tcW w:w="2967" w:type="dxa"/>
            <w:tcBorders>
              <w:top w:val="single" w:sz="4" w:space="0" w:color="auto"/>
              <w:left w:val="single" w:sz="4" w:space="0" w:color="auto"/>
              <w:bottom w:val="single" w:sz="4" w:space="0" w:color="auto"/>
              <w:right w:val="single" w:sz="4" w:space="0" w:color="auto"/>
            </w:tcBorders>
            <w:vAlign w:val="center"/>
          </w:tcPr>
          <w:p w14:paraId="43C152E6" w14:textId="77777777" w:rsidR="00340788" w:rsidRPr="00923224" w:rsidRDefault="00340788" w:rsidP="00C719D9">
            <w:pPr>
              <w:ind w:left="106"/>
              <w:rPr>
                <w:sz w:val="17"/>
                <w:szCs w:val="17"/>
              </w:rPr>
            </w:pPr>
            <w:r w:rsidRPr="00923224">
              <w:rPr>
                <w:rFonts w:eastAsia="Times New Roman"/>
                <w:color w:val="231F20"/>
                <w:sz w:val="17"/>
                <w:szCs w:val="17"/>
              </w:rPr>
              <w:t>Alfa-tokoferol</w:t>
            </w:r>
          </w:p>
        </w:tc>
        <w:tc>
          <w:tcPr>
            <w:tcW w:w="1848" w:type="dxa"/>
            <w:tcBorders>
              <w:top w:val="single" w:sz="4" w:space="0" w:color="auto"/>
              <w:left w:val="single" w:sz="4" w:space="0" w:color="auto"/>
              <w:bottom w:val="single" w:sz="4" w:space="0" w:color="auto"/>
              <w:right w:val="single" w:sz="4" w:space="0" w:color="auto"/>
            </w:tcBorders>
            <w:vAlign w:val="center"/>
          </w:tcPr>
          <w:p w14:paraId="6A961685" w14:textId="77777777" w:rsidR="00340788" w:rsidRPr="00923224" w:rsidRDefault="00340788" w:rsidP="00C719D9">
            <w:pPr>
              <w:ind w:left="109"/>
              <w:rPr>
                <w:sz w:val="17"/>
                <w:szCs w:val="17"/>
              </w:rPr>
            </w:pPr>
            <w:r w:rsidRPr="00923224">
              <w:rPr>
                <w:rFonts w:eastAsia="Times New Roman"/>
                <w:color w:val="231F20"/>
                <w:sz w:val="17"/>
                <w:szCs w:val="17"/>
              </w:rPr>
              <w:t>100</w:t>
            </w:r>
          </w:p>
        </w:tc>
        <w:tc>
          <w:tcPr>
            <w:tcW w:w="1708" w:type="dxa"/>
            <w:tcBorders>
              <w:top w:val="single" w:sz="4" w:space="0" w:color="auto"/>
              <w:left w:val="single" w:sz="4" w:space="0" w:color="auto"/>
              <w:bottom w:val="single" w:sz="4" w:space="0" w:color="auto"/>
              <w:right w:val="single" w:sz="4" w:space="0" w:color="auto"/>
            </w:tcBorders>
            <w:vAlign w:val="center"/>
          </w:tcPr>
          <w:p w14:paraId="1AEAEBC6" w14:textId="77777777" w:rsidR="00340788" w:rsidRPr="00923224" w:rsidRDefault="00340788" w:rsidP="00C719D9">
            <w:pPr>
              <w:ind w:left="101" w:right="1037"/>
              <w:rPr>
                <w:sz w:val="17"/>
                <w:szCs w:val="17"/>
              </w:rPr>
            </w:pPr>
            <w:r w:rsidRPr="00923224">
              <w:rPr>
                <w:rFonts w:eastAsia="Times New Roman"/>
                <w:color w:val="231F20"/>
                <w:sz w:val="17"/>
                <w:szCs w:val="17"/>
              </w:rPr>
              <w:t>(19)</w:t>
            </w:r>
          </w:p>
        </w:tc>
        <w:tc>
          <w:tcPr>
            <w:tcW w:w="4731" w:type="dxa"/>
            <w:tcBorders>
              <w:top w:val="single" w:sz="4" w:space="0" w:color="auto"/>
              <w:left w:val="single" w:sz="4" w:space="0" w:color="auto"/>
              <w:bottom w:val="single" w:sz="4" w:space="0" w:color="auto"/>
            </w:tcBorders>
            <w:vAlign w:val="center"/>
          </w:tcPr>
          <w:p w14:paraId="4163BD48" w14:textId="77777777" w:rsidR="00340788" w:rsidRPr="00923224" w:rsidRDefault="00DF64C5" w:rsidP="00C719D9">
            <w:pPr>
              <w:ind w:left="125"/>
              <w:rPr>
                <w:sz w:val="17"/>
                <w:szCs w:val="17"/>
              </w:rPr>
            </w:pPr>
            <w:r w:rsidRPr="00923224">
              <w:rPr>
                <w:sz w:val="17"/>
                <w:szCs w:val="17"/>
              </w:rPr>
              <w:t xml:space="preserve">sadece yağ içeren </w:t>
            </w:r>
            <w:r>
              <w:rPr>
                <w:sz w:val="17"/>
                <w:szCs w:val="17"/>
              </w:rPr>
              <w:t xml:space="preserve">işlenmiş </w:t>
            </w:r>
            <w:r w:rsidRPr="00923224">
              <w:rPr>
                <w:sz w:val="17"/>
                <w:szCs w:val="17"/>
              </w:rPr>
              <w:t>tahıl bazlı</w:t>
            </w:r>
            <w:r>
              <w:rPr>
                <w:sz w:val="17"/>
                <w:szCs w:val="17"/>
              </w:rPr>
              <w:t xml:space="preserve"> ek</w:t>
            </w:r>
            <w:r w:rsidRPr="00923224">
              <w:rPr>
                <w:sz w:val="17"/>
                <w:szCs w:val="17"/>
              </w:rPr>
              <w:t xml:space="preserve"> gıdalar; bisküvi ve gevrek/peksimet dahil ve tahıl bazlı olmayan ek gıdalar</w:t>
            </w:r>
          </w:p>
        </w:tc>
      </w:tr>
      <w:tr w:rsidR="00340788" w:rsidRPr="00923224" w14:paraId="1D371C88" w14:textId="77777777" w:rsidTr="00C719D9">
        <w:trPr>
          <w:trHeight w:val="589"/>
        </w:trPr>
        <w:tc>
          <w:tcPr>
            <w:tcW w:w="1317" w:type="dxa"/>
            <w:tcBorders>
              <w:right w:val="single" w:sz="4" w:space="0" w:color="auto"/>
            </w:tcBorders>
            <w:vAlign w:val="center"/>
          </w:tcPr>
          <w:p w14:paraId="722FA02B" w14:textId="77777777" w:rsidR="00340788" w:rsidRPr="00923224" w:rsidRDefault="00340788" w:rsidP="00C719D9">
            <w:pPr>
              <w:rPr>
                <w:sz w:val="17"/>
                <w:szCs w:val="17"/>
              </w:rPr>
            </w:pPr>
          </w:p>
        </w:tc>
        <w:tc>
          <w:tcPr>
            <w:tcW w:w="1413" w:type="dxa"/>
            <w:tcBorders>
              <w:top w:val="single" w:sz="4" w:space="0" w:color="auto"/>
              <w:left w:val="single" w:sz="4" w:space="0" w:color="auto"/>
              <w:bottom w:val="single" w:sz="4" w:space="0" w:color="auto"/>
              <w:right w:val="single" w:sz="4" w:space="0" w:color="auto"/>
            </w:tcBorders>
            <w:vAlign w:val="center"/>
          </w:tcPr>
          <w:p w14:paraId="28208097" w14:textId="77777777" w:rsidR="00340788" w:rsidRPr="00923224" w:rsidRDefault="00340788" w:rsidP="00C719D9">
            <w:pPr>
              <w:ind w:left="92"/>
              <w:rPr>
                <w:sz w:val="17"/>
                <w:szCs w:val="17"/>
              </w:rPr>
            </w:pPr>
            <w:r w:rsidRPr="00923224">
              <w:rPr>
                <w:rFonts w:eastAsia="Times New Roman"/>
                <w:color w:val="231F20"/>
                <w:sz w:val="17"/>
                <w:szCs w:val="17"/>
              </w:rPr>
              <w:t>E 308</w:t>
            </w:r>
          </w:p>
        </w:tc>
        <w:tc>
          <w:tcPr>
            <w:tcW w:w="2967" w:type="dxa"/>
            <w:tcBorders>
              <w:top w:val="single" w:sz="4" w:space="0" w:color="auto"/>
              <w:left w:val="single" w:sz="4" w:space="0" w:color="auto"/>
              <w:bottom w:val="single" w:sz="4" w:space="0" w:color="auto"/>
              <w:right w:val="single" w:sz="4" w:space="0" w:color="auto"/>
            </w:tcBorders>
            <w:vAlign w:val="center"/>
          </w:tcPr>
          <w:p w14:paraId="01F1FB26" w14:textId="77777777" w:rsidR="00340788" w:rsidRPr="00923224" w:rsidRDefault="00340788" w:rsidP="00C719D9">
            <w:pPr>
              <w:ind w:left="106"/>
              <w:rPr>
                <w:sz w:val="17"/>
                <w:szCs w:val="17"/>
              </w:rPr>
            </w:pPr>
            <w:r w:rsidRPr="00923224">
              <w:rPr>
                <w:rFonts w:eastAsia="Times New Roman"/>
                <w:color w:val="231F20"/>
                <w:sz w:val="17"/>
                <w:szCs w:val="17"/>
              </w:rPr>
              <w:t>Gama-tokoferol</w:t>
            </w:r>
          </w:p>
        </w:tc>
        <w:tc>
          <w:tcPr>
            <w:tcW w:w="1848" w:type="dxa"/>
            <w:tcBorders>
              <w:top w:val="single" w:sz="4" w:space="0" w:color="auto"/>
              <w:left w:val="single" w:sz="4" w:space="0" w:color="auto"/>
              <w:bottom w:val="single" w:sz="4" w:space="0" w:color="auto"/>
              <w:right w:val="single" w:sz="4" w:space="0" w:color="auto"/>
            </w:tcBorders>
            <w:vAlign w:val="center"/>
          </w:tcPr>
          <w:p w14:paraId="3B3C8F90" w14:textId="77777777" w:rsidR="00340788" w:rsidRPr="00923224" w:rsidRDefault="00340788" w:rsidP="00C719D9">
            <w:pPr>
              <w:ind w:left="109"/>
              <w:rPr>
                <w:sz w:val="17"/>
                <w:szCs w:val="17"/>
              </w:rPr>
            </w:pPr>
            <w:r w:rsidRPr="00923224">
              <w:rPr>
                <w:rFonts w:eastAsia="Times New Roman"/>
                <w:color w:val="231F20"/>
                <w:sz w:val="17"/>
                <w:szCs w:val="17"/>
              </w:rPr>
              <w:t>100</w:t>
            </w:r>
          </w:p>
        </w:tc>
        <w:tc>
          <w:tcPr>
            <w:tcW w:w="1708" w:type="dxa"/>
            <w:tcBorders>
              <w:top w:val="single" w:sz="4" w:space="0" w:color="auto"/>
              <w:left w:val="single" w:sz="4" w:space="0" w:color="auto"/>
              <w:bottom w:val="single" w:sz="4" w:space="0" w:color="auto"/>
              <w:right w:val="single" w:sz="4" w:space="0" w:color="auto"/>
            </w:tcBorders>
            <w:vAlign w:val="center"/>
          </w:tcPr>
          <w:p w14:paraId="1D5C47FB" w14:textId="77777777" w:rsidR="00340788" w:rsidRPr="00923224" w:rsidRDefault="00340788" w:rsidP="00C719D9">
            <w:pPr>
              <w:ind w:left="101" w:right="1037"/>
              <w:rPr>
                <w:sz w:val="17"/>
                <w:szCs w:val="17"/>
              </w:rPr>
            </w:pPr>
            <w:r w:rsidRPr="00923224">
              <w:rPr>
                <w:rFonts w:eastAsia="Times New Roman"/>
                <w:color w:val="231F20"/>
                <w:sz w:val="17"/>
                <w:szCs w:val="17"/>
              </w:rPr>
              <w:t>(19)</w:t>
            </w:r>
          </w:p>
        </w:tc>
        <w:tc>
          <w:tcPr>
            <w:tcW w:w="4731" w:type="dxa"/>
            <w:tcBorders>
              <w:top w:val="single" w:sz="4" w:space="0" w:color="auto"/>
              <w:left w:val="single" w:sz="4" w:space="0" w:color="auto"/>
              <w:bottom w:val="single" w:sz="4" w:space="0" w:color="auto"/>
            </w:tcBorders>
            <w:vAlign w:val="center"/>
          </w:tcPr>
          <w:p w14:paraId="7842294B" w14:textId="77777777" w:rsidR="00340788" w:rsidRPr="00923224" w:rsidRDefault="00DF64C5" w:rsidP="00C719D9">
            <w:pPr>
              <w:ind w:left="125"/>
              <w:rPr>
                <w:sz w:val="17"/>
                <w:szCs w:val="17"/>
              </w:rPr>
            </w:pPr>
            <w:r w:rsidRPr="00923224">
              <w:rPr>
                <w:sz w:val="17"/>
                <w:szCs w:val="17"/>
              </w:rPr>
              <w:t xml:space="preserve">sadece yağ içeren </w:t>
            </w:r>
            <w:r>
              <w:rPr>
                <w:sz w:val="17"/>
                <w:szCs w:val="17"/>
              </w:rPr>
              <w:t xml:space="preserve">işlenmiş </w:t>
            </w:r>
            <w:r w:rsidRPr="00923224">
              <w:rPr>
                <w:sz w:val="17"/>
                <w:szCs w:val="17"/>
              </w:rPr>
              <w:t>tahıl bazlı</w:t>
            </w:r>
            <w:r>
              <w:rPr>
                <w:sz w:val="17"/>
                <w:szCs w:val="17"/>
              </w:rPr>
              <w:t xml:space="preserve"> ek</w:t>
            </w:r>
            <w:r w:rsidRPr="00923224">
              <w:rPr>
                <w:sz w:val="17"/>
                <w:szCs w:val="17"/>
              </w:rPr>
              <w:t xml:space="preserve"> gıdalar; bisküvi ve gevrek/peksimet dahil ve tahıl bazlı olmayan ek gıdalar</w:t>
            </w:r>
          </w:p>
        </w:tc>
      </w:tr>
      <w:tr w:rsidR="00340788" w:rsidRPr="00923224" w14:paraId="3DC400C9" w14:textId="77777777" w:rsidTr="004C05EB">
        <w:trPr>
          <w:trHeight w:val="830"/>
        </w:trPr>
        <w:tc>
          <w:tcPr>
            <w:tcW w:w="1317" w:type="dxa"/>
            <w:tcBorders>
              <w:right w:val="single" w:sz="4" w:space="0" w:color="auto"/>
            </w:tcBorders>
            <w:vAlign w:val="center"/>
          </w:tcPr>
          <w:p w14:paraId="664E51AA" w14:textId="77777777" w:rsidR="00340788" w:rsidRPr="00923224" w:rsidRDefault="00340788" w:rsidP="00C719D9">
            <w:pPr>
              <w:rPr>
                <w:sz w:val="17"/>
                <w:szCs w:val="17"/>
              </w:rPr>
            </w:pPr>
          </w:p>
        </w:tc>
        <w:tc>
          <w:tcPr>
            <w:tcW w:w="1413" w:type="dxa"/>
            <w:tcBorders>
              <w:top w:val="single" w:sz="4" w:space="0" w:color="auto"/>
              <w:left w:val="single" w:sz="4" w:space="0" w:color="auto"/>
              <w:bottom w:val="single" w:sz="4" w:space="0" w:color="auto"/>
              <w:right w:val="single" w:sz="4" w:space="0" w:color="auto"/>
            </w:tcBorders>
            <w:vAlign w:val="center"/>
          </w:tcPr>
          <w:p w14:paraId="659FD2CD" w14:textId="77777777" w:rsidR="00340788" w:rsidRPr="00923224" w:rsidRDefault="00340788" w:rsidP="00C719D9">
            <w:pPr>
              <w:ind w:left="92"/>
              <w:rPr>
                <w:sz w:val="17"/>
                <w:szCs w:val="17"/>
              </w:rPr>
            </w:pPr>
            <w:r w:rsidRPr="00923224">
              <w:rPr>
                <w:rFonts w:eastAsia="Times New Roman"/>
                <w:color w:val="231F20"/>
                <w:sz w:val="17"/>
                <w:szCs w:val="17"/>
              </w:rPr>
              <w:t>E 309</w:t>
            </w:r>
          </w:p>
        </w:tc>
        <w:tc>
          <w:tcPr>
            <w:tcW w:w="2967" w:type="dxa"/>
            <w:tcBorders>
              <w:top w:val="single" w:sz="4" w:space="0" w:color="auto"/>
              <w:left w:val="single" w:sz="4" w:space="0" w:color="auto"/>
              <w:bottom w:val="single" w:sz="4" w:space="0" w:color="auto"/>
              <w:right w:val="single" w:sz="4" w:space="0" w:color="auto"/>
            </w:tcBorders>
            <w:vAlign w:val="center"/>
          </w:tcPr>
          <w:p w14:paraId="3F66FFD4" w14:textId="77777777" w:rsidR="00340788" w:rsidRPr="00923224" w:rsidRDefault="00340788" w:rsidP="00C719D9">
            <w:pPr>
              <w:ind w:left="106"/>
              <w:rPr>
                <w:sz w:val="17"/>
                <w:szCs w:val="17"/>
              </w:rPr>
            </w:pPr>
            <w:r w:rsidRPr="00923224">
              <w:rPr>
                <w:rFonts w:eastAsia="Times New Roman"/>
                <w:color w:val="231F20"/>
                <w:sz w:val="17"/>
                <w:szCs w:val="17"/>
              </w:rPr>
              <w:t>Delta-tokoferol</w:t>
            </w:r>
          </w:p>
        </w:tc>
        <w:tc>
          <w:tcPr>
            <w:tcW w:w="1848" w:type="dxa"/>
            <w:tcBorders>
              <w:top w:val="single" w:sz="4" w:space="0" w:color="auto"/>
              <w:left w:val="single" w:sz="4" w:space="0" w:color="auto"/>
              <w:bottom w:val="single" w:sz="4" w:space="0" w:color="auto"/>
              <w:right w:val="single" w:sz="4" w:space="0" w:color="auto"/>
            </w:tcBorders>
            <w:vAlign w:val="center"/>
          </w:tcPr>
          <w:p w14:paraId="6D713D6E" w14:textId="77777777" w:rsidR="00340788" w:rsidRPr="00923224" w:rsidRDefault="00340788" w:rsidP="00C719D9">
            <w:pPr>
              <w:ind w:left="109"/>
              <w:rPr>
                <w:sz w:val="17"/>
                <w:szCs w:val="17"/>
              </w:rPr>
            </w:pPr>
            <w:r w:rsidRPr="00923224">
              <w:rPr>
                <w:rFonts w:eastAsia="Times New Roman"/>
                <w:color w:val="231F20"/>
                <w:sz w:val="17"/>
                <w:szCs w:val="17"/>
              </w:rPr>
              <w:t>100</w:t>
            </w:r>
          </w:p>
        </w:tc>
        <w:tc>
          <w:tcPr>
            <w:tcW w:w="1708" w:type="dxa"/>
            <w:tcBorders>
              <w:top w:val="single" w:sz="4" w:space="0" w:color="auto"/>
              <w:left w:val="single" w:sz="4" w:space="0" w:color="auto"/>
              <w:bottom w:val="single" w:sz="4" w:space="0" w:color="auto"/>
              <w:right w:val="single" w:sz="4" w:space="0" w:color="auto"/>
            </w:tcBorders>
            <w:vAlign w:val="center"/>
          </w:tcPr>
          <w:p w14:paraId="2C4EA7DD" w14:textId="77777777" w:rsidR="00340788" w:rsidRPr="00923224" w:rsidRDefault="00340788" w:rsidP="00C719D9">
            <w:pPr>
              <w:ind w:left="101" w:right="1037"/>
              <w:rPr>
                <w:sz w:val="17"/>
                <w:szCs w:val="17"/>
              </w:rPr>
            </w:pPr>
            <w:r w:rsidRPr="00923224">
              <w:rPr>
                <w:rFonts w:eastAsia="Times New Roman"/>
                <w:color w:val="231F20"/>
                <w:sz w:val="17"/>
                <w:szCs w:val="17"/>
              </w:rPr>
              <w:t>(19)</w:t>
            </w:r>
          </w:p>
        </w:tc>
        <w:tc>
          <w:tcPr>
            <w:tcW w:w="4731" w:type="dxa"/>
            <w:tcBorders>
              <w:top w:val="single" w:sz="4" w:space="0" w:color="auto"/>
              <w:left w:val="single" w:sz="4" w:space="0" w:color="auto"/>
              <w:bottom w:val="single" w:sz="4" w:space="0" w:color="auto"/>
            </w:tcBorders>
            <w:vAlign w:val="center"/>
          </w:tcPr>
          <w:p w14:paraId="608A8959" w14:textId="77777777" w:rsidR="00340788" w:rsidRPr="00923224" w:rsidRDefault="00340788" w:rsidP="00C719D9">
            <w:pPr>
              <w:ind w:left="125"/>
              <w:rPr>
                <w:sz w:val="17"/>
                <w:szCs w:val="17"/>
              </w:rPr>
            </w:pPr>
            <w:r w:rsidRPr="00923224">
              <w:rPr>
                <w:sz w:val="17"/>
                <w:szCs w:val="17"/>
              </w:rPr>
              <w:t>sadece yağ içeren tahıl bazlı gıdalar; bisküvi ve gevrek/peksimet dahil ve tahıl bazlı olmayan ek gıdalar</w:t>
            </w:r>
          </w:p>
        </w:tc>
      </w:tr>
      <w:tr w:rsidR="00340788" w:rsidRPr="00923224" w14:paraId="78299118" w14:textId="77777777" w:rsidTr="007B6725">
        <w:trPr>
          <w:trHeight w:val="708"/>
        </w:trPr>
        <w:tc>
          <w:tcPr>
            <w:tcW w:w="1317" w:type="dxa"/>
            <w:tcBorders>
              <w:right w:val="single" w:sz="4" w:space="0" w:color="auto"/>
            </w:tcBorders>
            <w:vAlign w:val="center"/>
          </w:tcPr>
          <w:p w14:paraId="235EF69D" w14:textId="77777777" w:rsidR="00340788" w:rsidRPr="00923224" w:rsidRDefault="00340788" w:rsidP="00C719D9">
            <w:pPr>
              <w:rPr>
                <w:sz w:val="17"/>
                <w:szCs w:val="17"/>
              </w:rPr>
            </w:pPr>
          </w:p>
        </w:tc>
        <w:tc>
          <w:tcPr>
            <w:tcW w:w="1413" w:type="dxa"/>
            <w:tcBorders>
              <w:top w:val="single" w:sz="4" w:space="0" w:color="auto"/>
              <w:left w:val="single" w:sz="4" w:space="0" w:color="auto"/>
              <w:bottom w:val="single" w:sz="4" w:space="0" w:color="auto"/>
              <w:right w:val="single" w:sz="4" w:space="0" w:color="auto"/>
            </w:tcBorders>
            <w:vAlign w:val="center"/>
          </w:tcPr>
          <w:p w14:paraId="0D27A57A" w14:textId="77777777" w:rsidR="00340788" w:rsidRPr="00923224" w:rsidRDefault="00340788" w:rsidP="00C719D9">
            <w:pPr>
              <w:ind w:left="92"/>
              <w:rPr>
                <w:sz w:val="17"/>
                <w:szCs w:val="17"/>
              </w:rPr>
            </w:pPr>
            <w:r w:rsidRPr="00923224">
              <w:rPr>
                <w:rFonts w:eastAsia="Times New Roman"/>
                <w:color w:val="231F20"/>
                <w:sz w:val="17"/>
                <w:szCs w:val="17"/>
              </w:rPr>
              <w:t>E 322</w:t>
            </w:r>
          </w:p>
        </w:tc>
        <w:tc>
          <w:tcPr>
            <w:tcW w:w="2967" w:type="dxa"/>
            <w:tcBorders>
              <w:top w:val="single" w:sz="4" w:space="0" w:color="auto"/>
              <w:left w:val="single" w:sz="4" w:space="0" w:color="auto"/>
              <w:bottom w:val="single" w:sz="4" w:space="0" w:color="auto"/>
              <w:right w:val="single" w:sz="4" w:space="0" w:color="auto"/>
            </w:tcBorders>
            <w:vAlign w:val="center"/>
          </w:tcPr>
          <w:p w14:paraId="4503F4E3" w14:textId="77777777" w:rsidR="00340788" w:rsidRPr="00923224" w:rsidRDefault="00340788" w:rsidP="00C719D9">
            <w:pPr>
              <w:ind w:left="106"/>
              <w:rPr>
                <w:sz w:val="17"/>
                <w:szCs w:val="17"/>
              </w:rPr>
            </w:pPr>
            <w:r w:rsidRPr="00923224">
              <w:rPr>
                <w:rFonts w:eastAsia="Times New Roman"/>
                <w:color w:val="231F20"/>
                <w:sz w:val="17"/>
                <w:szCs w:val="17"/>
              </w:rPr>
              <w:t>Lesitinler</w:t>
            </w:r>
          </w:p>
        </w:tc>
        <w:tc>
          <w:tcPr>
            <w:tcW w:w="1848" w:type="dxa"/>
            <w:tcBorders>
              <w:top w:val="single" w:sz="4" w:space="0" w:color="auto"/>
              <w:left w:val="single" w:sz="4" w:space="0" w:color="auto"/>
              <w:bottom w:val="single" w:sz="4" w:space="0" w:color="auto"/>
              <w:right w:val="single" w:sz="4" w:space="0" w:color="auto"/>
            </w:tcBorders>
            <w:vAlign w:val="center"/>
          </w:tcPr>
          <w:p w14:paraId="43D691D0" w14:textId="77777777" w:rsidR="00340788" w:rsidRPr="00923224" w:rsidRDefault="00340788" w:rsidP="00C719D9">
            <w:pPr>
              <w:ind w:left="109"/>
              <w:rPr>
                <w:sz w:val="17"/>
                <w:szCs w:val="17"/>
              </w:rPr>
            </w:pPr>
            <w:r w:rsidRPr="00923224">
              <w:rPr>
                <w:rFonts w:eastAsia="Times New Roman"/>
                <w:color w:val="231F20"/>
                <w:sz w:val="17"/>
                <w:szCs w:val="17"/>
              </w:rPr>
              <w:t>10 000</w:t>
            </w:r>
          </w:p>
        </w:tc>
        <w:tc>
          <w:tcPr>
            <w:tcW w:w="1708" w:type="dxa"/>
            <w:tcBorders>
              <w:top w:val="single" w:sz="4" w:space="0" w:color="auto"/>
              <w:left w:val="single" w:sz="4" w:space="0" w:color="auto"/>
              <w:bottom w:val="single" w:sz="4" w:space="0" w:color="auto"/>
              <w:right w:val="single" w:sz="4" w:space="0" w:color="auto"/>
            </w:tcBorders>
            <w:vAlign w:val="center"/>
          </w:tcPr>
          <w:p w14:paraId="19A4C13D" w14:textId="77777777" w:rsidR="00340788" w:rsidRPr="00923224" w:rsidRDefault="00340788" w:rsidP="00C719D9">
            <w:pPr>
              <w:ind w:left="101"/>
              <w:rPr>
                <w:sz w:val="17"/>
                <w:szCs w:val="17"/>
              </w:rPr>
            </w:pPr>
          </w:p>
        </w:tc>
        <w:tc>
          <w:tcPr>
            <w:tcW w:w="4731" w:type="dxa"/>
            <w:tcBorders>
              <w:top w:val="single" w:sz="4" w:space="0" w:color="auto"/>
              <w:left w:val="single" w:sz="4" w:space="0" w:color="auto"/>
              <w:bottom w:val="single" w:sz="4" w:space="0" w:color="auto"/>
            </w:tcBorders>
            <w:vAlign w:val="center"/>
          </w:tcPr>
          <w:p w14:paraId="6096117B" w14:textId="77777777" w:rsidR="00340788" w:rsidRPr="00923224" w:rsidRDefault="00340788" w:rsidP="00C719D9">
            <w:pPr>
              <w:ind w:left="125"/>
              <w:rPr>
                <w:sz w:val="17"/>
                <w:szCs w:val="17"/>
              </w:rPr>
            </w:pPr>
            <w:r w:rsidRPr="00923224">
              <w:rPr>
                <w:sz w:val="17"/>
                <w:szCs w:val="17"/>
              </w:rPr>
              <w:t>sadece bisküviler ve gevrekler/peksimetler,</w:t>
            </w:r>
            <w:r w:rsidR="00DF64C5">
              <w:rPr>
                <w:sz w:val="17"/>
                <w:szCs w:val="17"/>
              </w:rPr>
              <w:t xml:space="preserve"> işlenmiş</w:t>
            </w:r>
            <w:r w:rsidRPr="00923224">
              <w:rPr>
                <w:sz w:val="17"/>
                <w:szCs w:val="17"/>
              </w:rPr>
              <w:t xml:space="preserve"> tahıl bazlı </w:t>
            </w:r>
            <w:r w:rsidR="00DF64C5">
              <w:rPr>
                <w:sz w:val="17"/>
                <w:szCs w:val="17"/>
              </w:rPr>
              <w:t xml:space="preserve">ek </w:t>
            </w:r>
            <w:r w:rsidRPr="00923224">
              <w:rPr>
                <w:sz w:val="17"/>
                <w:szCs w:val="17"/>
              </w:rPr>
              <w:t>gıdalar, tahıl bazlı olmayan ek gıdalar</w:t>
            </w:r>
          </w:p>
        </w:tc>
      </w:tr>
      <w:tr w:rsidR="00340788" w:rsidRPr="00923224" w14:paraId="141DF037" w14:textId="77777777" w:rsidTr="00C719D9">
        <w:trPr>
          <w:trHeight w:val="587"/>
        </w:trPr>
        <w:tc>
          <w:tcPr>
            <w:tcW w:w="1317" w:type="dxa"/>
            <w:tcBorders>
              <w:right w:val="single" w:sz="4" w:space="0" w:color="auto"/>
            </w:tcBorders>
            <w:vAlign w:val="center"/>
          </w:tcPr>
          <w:p w14:paraId="6DB037C2" w14:textId="77777777" w:rsidR="00340788" w:rsidRPr="00923224" w:rsidRDefault="00340788" w:rsidP="00C719D9">
            <w:pPr>
              <w:rPr>
                <w:sz w:val="17"/>
                <w:szCs w:val="17"/>
              </w:rPr>
            </w:pPr>
          </w:p>
        </w:tc>
        <w:tc>
          <w:tcPr>
            <w:tcW w:w="1413" w:type="dxa"/>
            <w:tcBorders>
              <w:top w:val="single" w:sz="4" w:space="0" w:color="auto"/>
              <w:left w:val="single" w:sz="4" w:space="0" w:color="auto"/>
              <w:bottom w:val="single" w:sz="4" w:space="0" w:color="auto"/>
              <w:right w:val="single" w:sz="4" w:space="0" w:color="auto"/>
            </w:tcBorders>
            <w:vAlign w:val="center"/>
          </w:tcPr>
          <w:p w14:paraId="1C57F900" w14:textId="77777777" w:rsidR="00340788" w:rsidRPr="00923224" w:rsidRDefault="00340788" w:rsidP="00C719D9">
            <w:pPr>
              <w:ind w:left="92"/>
              <w:rPr>
                <w:sz w:val="17"/>
                <w:szCs w:val="17"/>
              </w:rPr>
            </w:pPr>
            <w:r w:rsidRPr="00923224">
              <w:rPr>
                <w:rFonts w:eastAsia="Times New Roman"/>
                <w:color w:val="231F20"/>
                <w:sz w:val="17"/>
                <w:szCs w:val="17"/>
              </w:rPr>
              <w:t>E 325</w:t>
            </w:r>
          </w:p>
        </w:tc>
        <w:tc>
          <w:tcPr>
            <w:tcW w:w="2967" w:type="dxa"/>
            <w:tcBorders>
              <w:top w:val="single" w:sz="4" w:space="0" w:color="auto"/>
              <w:left w:val="single" w:sz="4" w:space="0" w:color="auto"/>
              <w:bottom w:val="single" w:sz="4" w:space="0" w:color="auto"/>
              <w:right w:val="single" w:sz="4" w:space="0" w:color="auto"/>
            </w:tcBorders>
            <w:vAlign w:val="center"/>
          </w:tcPr>
          <w:p w14:paraId="75F841A6" w14:textId="77777777" w:rsidR="00340788" w:rsidRPr="00923224" w:rsidRDefault="00340788" w:rsidP="00C719D9">
            <w:pPr>
              <w:ind w:left="106"/>
              <w:rPr>
                <w:sz w:val="17"/>
                <w:szCs w:val="17"/>
              </w:rPr>
            </w:pPr>
            <w:r w:rsidRPr="00923224">
              <w:rPr>
                <w:rFonts w:eastAsia="Times New Roman"/>
                <w:color w:val="231F20"/>
                <w:sz w:val="17"/>
                <w:szCs w:val="17"/>
              </w:rPr>
              <w:t>Sodyum laktat</w:t>
            </w:r>
          </w:p>
        </w:tc>
        <w:tc>
          <w:tcPr>
            <w:tcW w:w="1848" w:type="dxa"/>
            <w:tcBorders>
              <w:top w:val="single" w:sz="4" w:space="0" w:color="auto"/>
              <w:left w:val="single" w:sz="4" w:space="0" w:color="auto"/>
              <w:bottom w:val="single" w:sz="4" w:space="0" w:color="auto"/>
              <w:right w:val="single" w:sz="4" w:space="0" w:color="auto"/>
            </w:tcBorders>
            <w:vAlign w:val="center"/>
          </w:tcPr>
          <w:p w14:paraId="4FFB768A" w14:textId="77777777" w:rsidR="00340788" w:rsidRPr="00923224" w:rsidRDefault="00340788" w:rsidP="00C719D9">
            <w:pPr>
              <w:ind w:left="109"/>
              <w:rPr>
                <w:sz w:val="17"/>
                <w:szCs w:val="17"/>
              </w:rPr>
            </w:pPr>
            <w:r w:rsidRPr="00923224">
              <w:rPr>
                <w:rFonts w:eastAsia="Times New Roman"/>
                <w:i/>
                <w:iCs/>
                <w:color w:val="231F20"/>
                <w:sz w:val="17"/>
                <w:szCs w:val="17"/>
              </w:rPr>
              <w:t>quantum satis</w:t>
            </w:r>
          </w:p>
        </w:tc>
        <w:tc>
          <w:tcPr>
            <w:tcW w:w="1708" w:type="dxa"/>
            <w:tcBorders>
              <w:top w:val="single" w:sz="4" w:space="0" w:color="auto"/>
              <w:left w:val="single" w:sz="4" w:space="0" w:color="auto"/>
              <w:bottom w:val="single" w:sz="4" w:space="0" w:color="auto"/>
              <w:right w:val="single" w:sz="4" w:space="0" w:color="auto"/>
            </w:tcBorders>
            <w:vAlign w:val="center"/>
          </w:tcPr>
          <w:p w14:paraId="7CFF6212" w14:textId="77777777" w:rsidR="00340788" w:rsidRPr="00923224" w:rsidRDefault="00340788" w:rsidP="00C719D9">
            <w:pPr>
              <w:ind w:left="101"/>
              <w:rPr>
                <w:sz w:val="17"/>
                <w:szCs w:val="17"/>
              </w:rPr>
            </w:pPr>
          </w:p>
        </w:tc>
        <w:tc>
          <w:tcPr>
            <w:tcW w:w="4731" w:type="dxa"/>
            <w:tcBorders>
              <w:top w:val="single" w:sz="4" w:space="0" w:color="auto"/>
              <w:left w:val="single" w:sz="4" w:space="0" w:color="auto"/>
              <w:bottom w:val="single" w:sz="4" w:space="0" w:color="auto"/>
            </w:tcBorders>
            <w:vAlign w:val="center"/>
          </w:tcPr>
          <w:p w14:paraId="6C6259DA" w14:textId="77777777" w:rsidR="00340788" w:rsidRPr="00923224" w:rsidRDefault="00340788" w:rsidP="00C719D9">
            <w:pPr>
              <w:ind w:left="125"/>
              <w:rPr>
                <w:sz w:val="17"/>
                <w:szCs w:val="17"/>
              </w:rPr>
            </w:pPr>
            <w:r w:rsidRPr="00923224">
              <w:rPr>
                <w:sz w:val="17"/>
                <w:szCs w:val="17"/>
              </w:rPr>
              <w:t xml:space="preserve">sadece işlenmiş tahıl bazlı </w:t>
            </w:r>
            <w:r w:rsidR="00DF64C5">
              <w:rPr>
                <w:sz w:val="17"/>
                <w:szCs w:val="17"/>
              </w:rPr>
              <w:t xml:space="preserve">ek </w:t>
            </w:r>
            <w:r w:rsidRPr="00923224">
              <w:rPr>
                <w:sz w:val="17"/>
                <w:szCs w:val="17"/>
              </w:rPr>
              <w:t>gıdalar ve tahıl bazlı olmayan ek gıdalar, sadece pH ayarlaması için, L(+)-formu sadece</w:t>
            </w:r>
          </w:p>
        </w:tc>
      </w:tr>
      <w:tr w:rsidR="00340788" w:rsidRPr="00923224" w14:paraId="71608889" w14:textId="77777777" w:rsidTr="004C05EB">
        <w:trPr>
          <w:trHeight w:val="731"/>
        </w:trPr>
        <w:tc>
          <w:tcPr>
            <w:tcW w:w="1317" w:type="dxa"/>
            <w:tcBorders>
              <w:right w:val="single" w:sz="4" w:space="0" w:color="auto"/>
            </w:tcBorders>
            <w:vAlign w:val="center"/>
          </w:tcPr>
          <w:p w14:paraId="5B9536BC" w14:textId="77777777" w:rsidR="00340788" w:rsidRPr="00923224" w:rsidRDefault="00340788" w:rsidP="00C719D9">
            <w:pPr>
              <w:rPr>
                <w:sz w:val="17"/>
                <w:szCs w:val="17"/>
              </w:rPr>
            </w:pPr>
          </w:p>
        </w:tc>
        <w:tc>
          <w:tcPr>
            <w:tcW w:w="1413" w:type="dxa"/>
            <w:tcBorders>
              <w:top w:val="single" w:sz="4" w:space="0" w:color="auto"/>
              <w:left w:val="single" w:sz="4" w:space="0" w:color="auto"/>
              <w:bottom w:val="single" w:sz="4" w:space="0" w:color="auto"/>
              <w:right w:val="single" w:sz="4" w:space="0" w:color="auto"/>
            </w:tcBorders>
            <w:vAlign w:val="center"/>
          </w:tcPr>
          <w:p w14:paraId="0661B273" w14:textId="77777777" w:rsidR="00340788" w:rsidRPr="00923224" w:rsidRDefault="00340788" w:rsidP="00C719D9">
            <w:pPr>
              <w:ind w:left="92"/>
              <w:rPr>
                <w:sz w:val="17"/>
                <w:szCs w:val="17"/>
              </w:rPr>
            </w:pPr>
            <w:r w:rsidRPr="00923224">
              <w:rPr>
                <w:rFonts w:eastAsia="Times New Roman"/>
                <w:color w:val="231F20"/>
                <w:sz w:val="17"/>
                <w:szCs w:val="17"/>
              </w:rPr>
              <w:t>E 326</w:t>
            </w:r>
          </w:p>
        </w:tc>
        <w:tc>
          <w:tcPr>
            <w:tcW w:w="2967" w:type="dxa"/>
            <w:tcBorders>
              <w:top w:val="single" w:sz="4" w:space="0" w:color="auto"/>
              <w:left w:val="single" w:sz="4" w:space="0" w:color="auto"/>
              <w:bottom w:val="single" w:sz="4" w:space="0" w:color="auto"/>
              <w:right w:val="single" w:sz="4" w:space="0" w:color="auto"/>
            </w:tcBorders>
            <w:vAlign w:val="center"/>
          </w:tcPr>
          <w:p w14:paraId="6D07ABAF" w14:textId="77777777" w:rsidR="00340788" w:rsidRPr="00923224" w:rsidRDefault="00340788" w:rsidP="00C719D9">
            <w:pPr>
              <w:ind w:left="106"/>
              <w:rPr>
                <w:sz w:val="17"/>
                <w:szCs w:val="17"/>
              </w:rPr>
            </w:pPr>
            <w:r w:rsidRPr="00923224">
              <w:rPr>
                <w:rFonts w:eastAsia="Times New Roman"/>
                <w:color w:val="231F20"/>
                <w:sz w:val="17"/>
                <w:szCs w:val="17"/>
              </w:rPr>
              <w:t>Potasyum laktat</w:t>
            </w:r>
          </w:p>
        </w:tc>
        <w:tc>
          <w:tcPr>
            <w:tcW w:w="1848" w:type="dxa"/>
            <w:tcBorders>
              <w:top w:val="single" w:sz="4" w:space="0" w:color="auto"/>
              <w:left w:val="single" w:sz="4" w:space="0" w:color="auto"/>
              <w:bottom w:val="single" w:sz="4" w:space="0" w:color="auto"/>
              <w:right w:val="single" w:sz="4" w:space="0" w:color="auto"/>
            </w:tcBorders>
            <w:vAlign w:val="center"/>
          </w:tcPr>
          <w:p w14:paraId="5A524478" w14:textId="77777777" w:rsidR="00340788" w:rsidRPr="00923224" w:rsidRDefault="00340788" w:rsidP="00C719D9">
            <w:pPr>
              <w:ind w:left="109"/>
              <w:rPr>
                <w:sz w:val="17"/>
                <w:szCs w:val="17"/>
              </w:rPr>
            </w:pPr>
            <w:r w:rsidRPr="00923224">
              <w:rPr>
                <w:rFonts w:eastAsia="Times New Roman"/>
                <w:i/>
                <w:iCs/>
                <w:color w:val="231F20"/>
                <w:sz w:val="17"/>
                <w:szCs w:val="17"/>
              </w:rPr>
              <w:t>quantum satis</w:t>
            </w:r>
          </w:p>
        </w:tc>
        <w:tc>
          <w:tcPr>
            <w:tcW w:w="1708" w:type="dxa"/>
            <w:tcBorders>
              <w:top w:val="single" w:sz="4" w:space="0" w:color="auto"/>
              <w:left w:val="single" w:sz="4" w:space="0" w:color="auto"/>
              <w:bottom w:val="single" w:sz="4" w:space="0" w:color="auto"/>
              <w:right w:val="single" w:sz="4" w:space="0" w:color="auto"/>
            </w:tcBorders>
            <w:vAlign w:val="center"/>
          </w:tcPr>
          <w:p w14:paraId="21199F04" w14:textId="77777777" w:rsidR="00340788" w:rsidRPr="00923224" w:rsidRDefault="00340788" w:rsidP="00C719D9">
            <w:pPr>
              <w:ind w:left="101"/>
              <w:rPr>
                <w:sz w:val="17"/>
                <w:szCs w:val="17"/>
              </w:rPr>
            </w:pPr>
          </w:p>
        </w:tc>
        <w:tc>
          <w:tcPr>
            <w:tcW w:w="4731" w:type="dxa"/>
            <w:tcBorders>
              <w:top w:val="single" w:sz="4" w:space="0" w:color="auto"/>
              <w:left w:val="single" w:sz="4" w:space="0" w:color="auto"/>
              <w:bottom w:val="single" w:sz="4" w:space="0" w:color="auto"/>
            </w:tcBorders>
            <w:vAlign w:val="center"/>
          </w:tcPr>
          <w:p w14:paraId="6EF613BF" w14:textId="77777777" w:rsidR="00340788" w:rsidRPr="00923224" w:rsidRDefault="00340788" w:rsidP="00C719D9">
            <w:pPr>
              <w:ind w:left="125"/>
              <w:rPr>
                <w:sz w:val="17"/>
                <w:szCs w:val="17"/>
              </w:rPr>
            </w:pPr>
            <w:r w:rsidRPr="00923224">
              <w:rPr>
                <w:sz w:val="17"/>
                <w:szCs w:val="17"/>
              </w:rPr>
              <w:t xml:space="preserve">sadece işlenmiş tahıl bazlı </w:t>
            </w:r>
            <w:r w:rsidR="00DF64C5">
              <w:rPr>
                <w:sz w:val="17"/>
                <w:szCs w:val="17"/>
              </w:rPr>
              <w:t xml:space="preserve">ek </w:t>
            </w:r>
            <w:r w:rsidRPr="00923224">
              <w:rPr>
                <w:sz w:val="17"/>
                <w:szCs w:val="17"/>
              </w:rPr>
              <w:t>gıdalar ve tahıl bazlı olmayan ek gıdalar, sadece pH ayarlaması için, L(+)-formu sadece</w:t>
            </w:r>
          </w:p>
        </w:tc>
      </w:tr>
    </w:tbl>
    <w:p w14:paraId="1F62DD3E" w14:textId="77777777" w:rsidR="00D65258" w:rsidRPr="00923224" w:rsidRDefault="00D65258">
      <w:pPr>
        <w:rPr>
          <w:sz w:val="17"/>
          <w:szCs w:val="17"/>
        </w:rPr>
      </w:pPr>
      <w:bookmarkStart w:id="146" w:name="page240"/>
      <w:bookmarkEnd w:id="146"/>
    </w:p>
    <w:p w14:paraId="2ECE5589" w14:textId="77777777" w:rsidR="006A40EC" w:rsidRPr="00923224" w:rsidRDefault="006A40EC">
      <w:pPr>
        <w:rPr>
          <w:sz w:val="17"/>
          <w:szCs w:val="17"/>
        </w:rPr>
      </w:pPr>
    </w:p>
    <w:p w14:paraId="3CB44395" w14:textId="77777777" w:rsidR="006A40EC" w:rsidRPr="00923224" w:rsidRDefault="006A40EC">
      <w:pPr>
        <w:rPr>
          <w:sz w:val="17"/>
          <w:szCs w:val="17"/>
        </w:rPr>
      </w:pPr>
    </w:p>
    <w:p w14:paraId="6A918AA9" w14:textId="77777777" w:rsidR="006A40EC" w:rsidRPr="00923224" w:rsidRDefault="006A40EC">
      <w:pPr>
        <w:rPr>
          <w:sz w:val="17"/>
          <w:szCs w:val="17"/>
        </w:rPr>
      </w:pPr>
    </w:p>
    <w:p w14:paraId="6C8165EF" w14:textId="77777777" w:rsidR="006A40EC" w:rsidRPr="00923224" w:rsidRDefault="006A40EC">
      <w:pPr>
        <w:rPr>
          <w:sz w:val="17"/>
          <w:szCs w:val="17"/>
        </w:rPr>
      </w:pPr>
    </w:p>
    <w:p w14:paraId="3B307B49" w14:textId="77777777" w:rsidR="006A40EC" w:rsidRPr="00923224" w:rsidRDefault="006A40EC">
      <w:pPr>
        <w:rPr>
          <w:sz w:val="17"/>
          <w:szCs w:val="17"/>
        </w:rPr>
      </w:pPr>
    </w:p>
    <w:p w14:paraId="4DF663EE" w14:textId="77777777" w:rsidR="006A40EC" w:rsidRPr="00923224" w:rsidRDefault="006A40EC">
      <w:pPr>
        <w:rPr>
          <w:sz w:val="17"/>
          <w:szCs w:val="17"/>
        </w:rPr>
      </w:pPr>
    </w:p>
    <w:p w14:paraId="00647516" w14:textId="77777777" w:rsidR="006A40EC" w:rsidRPr="00923224" w:rsidRDefault="006A40EC">
      <w:pPr>
        <w:rPr>
          <w:sz w:val="17"/>
          <w:szCs w:val="17"/>
        </w:rPr>
      </w:pPr>
    </w:p>
    <w:p w14:paraId="28EC7561" w14:textId="77777777" w:rsidR="006A40EC" w:rsidRPr="00923224" w:rsidRDefault="006A40EC">
      <w:pPr>
        <w:rPr>
          <w:sz w:val="17"/>
          <w:szCs w:val="17"/>
        </w:rPr>
      </w:pPr>
    </w:p>
    <w:p w14:paraId="125FE069" w14:textId="77777777" w:rsidR="00D65258" w:rsidRPr="00923224" w:rsidRDefault="00D65258">
      <w:pPr>
        <w:spacing w:line="33" w:lineRule="exact"/>
        <w:rPr>
          <w:sz w:val="17"/>
          <w:szCs w:val="17"/>
        </w:rPr>
      </w:pPr>
    </w:p>
    <w:tbl>
      <w:tblPr>
        <w:tblW w:w="13984" w:type="dxa"/>
        <w:tblInd w:w="994" w:type="dxa"/>
        <w:tblLayout w:type="fixed"/>
        <w:tblCellMar>
          <w:left w:w="0" w:type="dxa"/>
          <w:right w:w="0" w:type="dxa"/>
        </w:tblCellMar>
        <w:tblLook w:val="04A0" w:firstRow="1" w:lastRow="0" w:firstColumn="1" w:lastColumn="0" w:noHBand="0" w:noVBand="1"/>
      </w:tblPr>
      <w:tblGrid>
        <w:gridCol w:w="1337"/>
        <w:gridCol w:w="1393"/>
        <w:gridCol w:w="2967"/>
        <w:gridCol w:w="1876"/>
        <w:gridCol w:w="1680"/>
        <w:gridCol w:w="4731"/>
      </w:tblGrid>
      <w:tr w:rsidR="006A40EC" w:rsidRPr="00923224" w14:paraId="54A4F4DD" w14:textId="77777777" w:rsidTr="00ED1704">
        <w:trPr>
          <w:trHeight w:val="699"/>
        </w:trPr>
        <w:tc>
          <w:tcPr>
            <w:tcW w:w="1337" w:type="dxa"/>
            <w:tcBorders>
              <w:top w:val="single" w:sz="4" w:space="0" w:color="auto"/>
              <w:bottom w:val="single" w:sz="4" w:space="0" w:color="auto"/>
              <w:right w:val="single" w:sz="4" w:space="0" w:color="auto"/>
            </w:tcBorders>
            <w:vAlign w:val="center"/>
          </w:tcPr>
          <w:p w14:paraId="0330D9AA" w14:textId="77777777" w:rsidR="006A40EC" w:rsidRPr="00923224" w:rsidRDefault="006A40EC" w:rsidP="006A40EC">
            <w:pPr>
              <w:jc w:val="center"/>
              <w:rPr>
                <w:sz w:val="17"/>
                <w:szCs w:val="17"/>
              </w:rPr>
            </w:pPr>
            <w:r w:rsidRPr="00923224">
              <w:rPr>
                <w:rFonts w:eastAsia="Times New Roman"/>
                <w:color w:val="231F20"/>
                <w:sz w:val="17"/>
                <w:szCs w:val="17"/>
              </w:rPr>
              <w:t>Kategori numarası</w:t>
            </w:r>
          </w:p>
        </w:tc>
        <w:tc>
          <w:tcPr>
            <w:tcW w:w="1393" w:type="dxa"/>
            <w:tcBorders>
              <w:top w:val="single" w:sz="4" w:space="0" w:color="auto"/>
              <w:left w:val="single" w:sz="4" w:space="0" w:color="auto"/>
              <w:bottom w:val="single" w:sz="4" w:space="0" w:color="auto"/>
              <w:right w:val="single" w:sz="4" w:space="0" w:color="auto"/>
            </w:tcBorders>
            <w:vAlign w:val="center"/>
          </w:tcPr>
          <w:p w14:paraId="041B071C" w14:textId="77777777" w:rsidR="006A40EC" w:rsidRPr="00923224" w:rsidRDefault="006A40EC" w:rsidP="006A40EC">
            <w:pPr>
              <w:ind w:left="80"/>
              <w:jc w:val="center"/>
              <w:rPr>
                <w:rFonts w:eastAsia="Times New Roman"/>
                <w:color w:val="231F20"/>
                <w:sz w:val="17"/>
                <w:szCs w:val="17"/>
              </w:rPr>
            </w:pPr>
            <w:r w:rsidRPr="00923224">
              <w:rPr>
                <w:rFonts w:eastAsia="Times New Roman"/>
                <w:color w:val="231F20"/>
                <w:sz w:val="17"/>
                <w:szCs w:val="17"/>
              </w:rPr>
              <w:t>E-kodu</w:t>
            </w:r>
          </w:p>
        </w:tc>
        <w:tc>
          <w:tcPr>
            <w:tcW w:w="2967" w:type="dxa"/>
            <w:tcBorders>
              <w:top w:val="single" w:sz="4" w:space="0" w:color="auto"/>
              <w:left w:val="single" w:sz="4" w:space="0" w:color="auto"/>
              <w:bottom w:val="single" w:sz="4" w:space="0" w:color="auto"/>
              <w:right w:val="single" w:sz="4" w:space="0" w:color="auto"/>
            </w:tcBorders>
            <w:vAlign w:val="center"/>
          </w:tcPr>
          <w:p w14:paraId="1BEC6111" w14:textId="77777777" w:rsidR="006A40EC" w:rsidRPr="00923224" w:rsidRDefault="006A40EC" w:rsidP="006A40EC">
            <w:pPr>
              <w:ind w:left="80"/>
              <w:jc w:val="center"/>
              <w:rPr>
                <w:rFonts w:eastAsia="Times New Roman"/>
                <w:color w:val="231F20"/>
                <w:sz w:val="17"/>
                <w:szCs w:val="17"/>
              </w:rPr>
            </w:pPr>
            <w:r w:rsidRPr="00923224">
              <w:rPr>
                <w:rFonts w:eastAsia="Times New Roman"/>
                <w:color w:val="231F20"/>
                <w:sz w:val="17"/>
                <w:szCs w:val="17"/>
              </w:rPr>
              <w:t>Adı</w:t>
            </w:r>
          </w:p>
        </w:tc>
        <w:tc>
          <w:tcPr>
            <w:tcW w:w="1876" w:type="dxa"/>
            <w:tcBorders>
              <w:top w:val="single" w:sz="4" w:space="0" w:color="auto"/>
              <w:left w:val="single" w:sz="4" w:space="0" w:color="auto"/>
              <w:bottom w:val="single" w:sz="4" w:space="0" w:color="auto"/>
              <w:right w:val="single" w:sz="4" w:space="0" w:color="auto"/>
            </w:tcBorders>
            <w:vAlign w:val="center"/>
          </w:tcPr>
          <w:p w14:paraId="565493DE" w14:textId="77777777" w:rsidR="006A40EC" w:rsidRPr="00923224" w:rsidRDefault="006A40EC" w:rsidP="006A40EC">
            <w:pPr>
              <w:ind w:left="80"/>
              <w:jc w:val="center"/>
              <w:rPr>
                <w:rFonts w:eastAsia="Times New Roman"/>
                <w:i/>
                <w:iCs/>
                <w:color w:val="231F20"/>
                <w:sz w:val="17"/>
                <w:szCs w:val="17"/>
              </w:rPr>
            </w:pPr>
            <w:r w:rsidRPr="00923224">
              <w:rPr>
                <w:rFonts w:eastAsia="Times New Roman"/>
                <w:color w:val="231F20"/>
                <w:sz w:val="17"/>
                <w:szCs w:val="17"/>
              </w:rPr>
              <w:t>Maksimum miktar (</w:t>
            </w:r>
            <w:r w:rsidR="005073D8" w:rsidRPr="00923224">
              <w:rPr>
                <w:rFonts w:eastAsia="Times New Roman"/>
                <w:color w:val="231F20"/>
                <w:sz w:val="17"/>
                <w:szCs w:val="17"/>
              </w:rPr>
              <w:t>mg/l veya mg/kg</w:t>
            </w:r>
            <w:r w:rsidRPr="00923224">
              <w:rPr>
                <w:rFonts w:eastAsia="Times New Roman"/>
                <w:color w:val="231F20"/>
                <w:sz w:val="17"/>
                <w:szCs w:val="17"/>
              </w:rPr>
              <w:t>)</w:t>
            </w:r>
          </w:p>
        </w:tc>
        <w:tc>
          <w:tcPr>
            <w:tcW w:w="1680" w:type="dxa"/>
            <w:tcBorders>
              <w:top w:val="single" w:sz="4" w:space="0" w:color="auto"/>
              <w:left w:val="single" w:sz="4" w:space="0" w:color="auto"/>
              <w:bottom w:val="single" w:sz="4" w:space="0" w:color="auto"/>
              <w:right w:val="single" w:sz="4" w:space="0" w:color="auto"/>
            </w:tcBorders>
            <w:vAlign w:val="center"/>
          </w:tcPr>
          <w:p w14:paraId="05B9A047" w14:textId="77777777" w:rsidR="006A40EC" w:rsidRPr="00923224" w:rsidRDefault="006A40EC" w:rsidP="006A40EC">
            <w:pPr>
              <w:jc w:val="center"/>
              <w:rPr>
                <w:sz w:val="17"/>
                <w:szCs w:val="17"/>
              </w:rPr>
            </w:pPr>
            <w:r w:rsidRPr="00923224">
              <w:rPr>
                <w:rFonts w:eastAsia="Times New Roman"/>
                <w:color w:val="231F20"/>
                <w:sz w:val="17"/>
                <w:szCs w:val="17"/>
              </w:rPr>
              <w:t>Dipnotlar</w:t>
            </w:r>
          </w:p>
        </w:tc>
        <w:tc>
          <w:tcPr>
            <w:tcW w:w="4731" w:type="dxa"/>
            <w:tcBorders>
              <w:top w:val="single" w:sz="4" w:space="0" w:color="auto"/>
              <w:left w:val="single" w:sz="4" w:space="0" w:color="auto"/>
              <w:bottom w:val="single" w:sz="4" w:space="0" w:color="auto"/>
            </w:tcBorders>
            <w:vAlign w:val="center"/>
          </w:tcPr>
          <w:p w14:paraId="3D467FE3" w14:textId="77777777" w:rsidR="006A40EC" w:rsidRPr="00923224" w:rsidRDefault="006A40EC" w:rsidP="006A40EC">
            <w:pPr>
              <w:ind w:left="80"/>
              <w:jc w:val="center"/>
              <w:rPr>
                <w:sz w:val="17"/>
                <w:szCs w:val="17"/>
              </w:rPr>
            </w:pPr>
            <w:r w:rsidRPr="00923224">
              <w:rPr>
                <w:rFonts w:eastAsia="Times New Roman"/>
                <w:color w:val="231F20"/>
                <w:sz w:val="17"/>
                <w:szCs w:val="17"/>
              </w:rPr>
              <w:t>Sınırlamalar/istisnalar</w:t>
            </w:r>
          </w:p>
        </w:tc>
      </w:tr>
      <w:tr w:rsidR="006A40EC" w:rsidRPr="00923224" w14:paraId="1DFF8355" w14:textId="77777777" w:rsidTr="00ED1704">
        <w:trPr>
          <w:trHeight w:val="484"/>
        </w:trPr>
        <w:tc>
          <w:tcPr>
            <w:tcW w:w="1337" w:type="dxa"/>
            <w:tcBorders>
              <w:top w:val="single" w:sz="4" w:space="0" w:color="auto"/>
              <w:right w:val="single" w:sz="4" w:space="0" w:color="auto"/>
            </w:tcBorders>
            <w:vAlign w:val="center"/>
          </w:tcPr>
          <w:p w14:paraId="5752B47A" w14:textId="77777777" w:rsidR="006A40EC" w:rsidRPr="00923224" w:rsidRDefault="006A40EC" w:rsidP="002841C8">
            <w:pPr>
              <w:rPr>
                <w:sz w:val="17"/>
                <w:szCs w:val="17"/>
              </w:rPr>
            </w:pPr>
          </w:p>
        </w:tc>
        <w:tc>
          <w:tcPr>
            <w:tcW w:w="1393" w:type="dxa"/>
            <w:tcBorders>
              <w:top w:val="single" w:sz="4" w:space="0" w:color="auto"/>
              <w:left w:val="single" w:sz="4" w:space="0" w:color="auto"/>
              <w:bottom w:val="single" w:sz="4" w:space="0" w:color="auto"/>
              <w:right w:val="single" w:sz="4" w:space="0" w:color="auto"/>
            </w:tcBorders>
            <w:vAlign w:val="center"/>
          </w:tcPr>
          <w:p w14:paraId="1AE27F45" w14:textId="77777777" w:rsidR="006A40EC" w:rsidRPr="00923224" w:rsidRDefault="006A40EC" w:rsidP="002841C8">
            <w:pPr>
              <w:ind w:left="80"/>
              <w:rPr>
                <w:sz w:val="17"/>
                <w:szCs w:val="17"/>
              </w:rPr>
            </w:pPr>
            <w:r w:rsidRPr="00923224">
              <w:rPr>
                <w:rFonts w:eastAsia="Times New Roman"/>
                <w:color w:val="231F20"/>
                <w:sz w:val="17"/>
                <w:szCs w:val="17"/>
              </w:rPr>
              <w:t>E 327</w:t>
            </w:r>
          </w:p>
        </w:tc>
        <w:tc>
          <w:tcPr>
            <w:tcW w:w="2967" w:type="dxa"/>
            <w:tcBorders>
              <w:top w:val="single" w:sz="4" w:space="0" w:color="auto"/>
              <w:left w:val="single" w:sz="4" w:space="0" w:color="auto"/>
              <w:bottom w:val="single" w:sz="4" w:space="0" w:color="auto"/>
              <w:right w:val="single" w:sz="4" w:space="0" w:color="auto"/>
            </w:tcBorders>
            <w:vAlign w:val="center"/>
          </w:tcPr>
          <w:p w14:paraId="7E393076" w14:textId="77777777" w:rsidR="006A40EC" w:rsidRPr="00923224" w:rsidRDefault="006A40EC" w:rsidP="002841C8">
            <w:pPr>
              <w:ind w:left="80"/>
              <w:rPr>
                <w:sz w:val="17"/>
                <w:szCs w:val="17"/>
              </w:rPr>
            </w:pPr>
            <w:r w:rsidRPr="00923224">
              <w:rPr>
                <w:rFonts w:eastAsia="Times New Roman"/>
                <w:color w:val="231F20"/>
                <w:sz w:val="17"/>
                <w:szCs w:val="17"/>
              </w:rPr>
              <w:t>Kalsiyum laktat</w:t>
            </w:r>
          </w:p>
        </w:tc>
        <w:tc>
          <w:tcPr>
            <w:tcW w:w="1876" w:type="dxa"/>
            <w:tcBorders>
              <w:top w:val="single" w:sz="4" w:space="0" w:color="auto"/>
              <w:left w:val="single" w:sz="4" w:space="0" w:color="auto"/>
              <w:bottom w:val="single" w:sz="4" w:space="0" w:color="auto"/>
              <w:right w:val="single" w:sz="4" w:space="0" w:color="auto"/>
            </w:tcBorders>
            <w:vAlign w:val="center"/>
          </w:tcPr>
          <w:p w14:paraId="73051A1F" w14:textId="77777777" w:rsidR="006A40EC" w:rsidRPr="00923224" w:rsidRDefault="006A40EC" w:rsidP="002841C8">
            <w:pPr>
              <w:ind w:left="80"/>
              <w:rPr>
                <w:sz w:val="17"/>
                <w:szCs w:val="17"/>
              </w:rPr>
            </w:pPr>
            <w:r w:rsidRPr="00923224">
              <w:rPr>
                <w:rFonts w:eastAsia="Times New Roman"/>
                <w:i/>
                <w:iCs/>
                <w:color w:val="231F20"/>
                <w:sz w:val="17"/>
                <w:szCs w:val="17"/>
              </w:rPr>
              <w:t>quantum satis</w:t>
            </w:r>
          </w:p>
        </w:tc>
        <w:tc>
          <w:tcPr>
            <w:tcW w:w="1680" w:type="dxa"/>
            <w:tcBorders>
              <w:top w:val="single" w:sz="4" w:space="0" w:color="auto"/>
              <w:left w:val="single" w:sz="4" w:space="0" w:color="auto"/>
              <w:bottom w:val="single" w:sz="4" w:space="0" w:color="auto"/>
              <w:right w:val="single" w:sz="4" w:space="0" w:color="auto"/>
            </w:tcBorders>
            <w:vAlign w:val="center"/>
          </w:tcPr>
          <w:p w14:paraId="25C80FD3" w14:textId="77777777" w:rsidR="006A40EC" w:rsidRPr="00923224" w:rsidRDefault="006A40EC" w:rsidP="002841C8">
            <w:pPr>
              <w:rPr>
                <w:sz w:val="17"/>
                <w:szCs w:val="17"/>
              </w:rPr>
            </w:pPr>
          </w:p>
        </w:tc>
        <w:tc>
          <w:tcPr>
            <w:tcW w:w="4731" w:type="dxa"/>
            <w:tcBorders>
              <w:top w:val="single" w:sz="4" w:space="0" w:color="auto"/>
              <w:left w:val="single" w:sz="4" w:space="0" w:color="auto"/>
              <w:bottom w:val="single" w:sz="4" w:space="0" w:color="auto"/>
            </w:tcBorders>
            <w:vAlign w:val="center"/>
          </w:tcPr>
          <w:p w14:paraId="0713CF2C" w14:textId="77777777" w:rsidR="006A40EC" w:rsidRPr="00923224" w:rsidRDefault="006A40EC" w:rsidP="002841C8">
            <w:pPr>
              <w:ind w:left="80"/>
              <w:rPr>
                <w:sz w:val="17"/>
                <w:szCs w:val="17"/>
              </w:rPr>
            </w:pPr>
            <w:r w:rsidRPr="00923224">
              <w:rPr>
                <w:sz w:val="17"/>
                <w:szCs w:val="17"/>
              </w:rPr>
              <w:t xml:space="preserve">sadece işlenmiş tahıl bazlı </w:t>
            </w:r>
            <w:r w:rsidR="00DF64C5">
              <w:rPr>
                <w:sz w:val="17"/>
                <w:szCs w:val="17"/>
              </w:rPr>
              <w:t xml:space="preserve">ek </w:t>
            </w:r>
            <w:r w:rsidRPr="00923224">
              <w:rPr>
                <w:sz w:val="17"/>
                <w:szCs w:val="17"/>
              </w:rPr>
              <w:t>gıdalar ve tahıl bazlı olmayan ek gıdalar, sadece pH ayarlaması için, L(+)-formu sadece</w:t>
            </w:r>
          </w:p>
        </w:tc>
      </w:tr>
      <w:tr w:rsidR="006A40EC" w:rsidRPr="00923224" w14:paraId="65288DD3" w14:textId="77777777" w:rsidTr="00ED1704">
        <w:trPr>
          <w:trHeight w:val="484"/>
        </w:trPr>
        <w:tc>
          <w:tcPr>
            <w:tcW w:w="1337" w:type="dxa"/>
            <w:tcBorders>
              <w:right w:val="single" w:sz="4" w:space="0" w:color="auto"/>
            </w:tcBorders>
            <w:vAlign w:val="center"/>
          </w:tcPr>
          <w:p w14:paraId="6E5E1E21" w14:textId="77777777" w:rsidR="006A40EC" w:rsidRPr="00923224" w:rsidRDefault="006A40EC" w:rsidP="002841C8">
            <w:pPr>
              <w:rPr>
                <w:sz w:val="17"/>
                <w:szCs w:val="17"/>
              </w:rPr>
            </w:pPr>
          </w:p>
        </w:tc>
        <w:tc>
          <w:tcPr>
            <w:tcW w:w="1393" w:type="dxa"/>
            <w:tcBorders>
              <w:top w:val="single" w:sz="4" w:space="0" w:color="auto"/>
              <w:left w:val="single" w:sz="4" w:space="0" w:color="auto"/>
              <w:bottom w:val="single" w:sz="4" w:space="0" w:color="auto"/>
              <w:right w:val="single" w:sz="4" w:space="0" w:color="auto"/>
            </w:tcBorders>
            <w:vAlign w:val="center"/>
          </w:tcPr>
          <w:p w14:paraId="2BB6D86B" w14:textId="77777777" w:rsidR="006A40EC" w:rsidRPr="00923224" w:rsidRDefault="006A40EC" w:rsidP="002841C8">
            <w:pPr>
              <w:ind w:left="80"/>
              <w:rPr>
                <w:sz w:val="17"/>
                <w:szCs w:val="17"/>
              </w:rPr>
            </w:pPr>
            <w:r w:rsidRPr="00923224">
              <w:rPr>
                <w:rFonts w:eastAsia="Times New Roman"/>
                <w:color w:val="231F20"/>
                <w:sz w:val="17"/>
                <w:szCs w:val="17"/>
              </w:rPr>
              <w:t>E 330</w:t>
            </w:r>
          </w:p>
        </w:tc>
        <w:tc>
          <w:tcPr>
            <w:tcW w:w="2967" w:type="dxa"/>
            <w:tcBorders>
              <w:top w:val="single" w:sz="4" w:space="0" w:color="auto"/>
              <w:left w:val="single" w:sz="4" w:space="0" w:color="auto"/>
              <w:bottom w:val="single" w:sz="4" w:space="0" w:color="auto"/>
              <w:right w:val="single" w:sz="4" w:space="0" w:color="auto"/>
            </w:tcBorders>
            <w:vAlign w:val="center"/>
          </w:tcPr>
          <w:p w14:paraId="2099413D" w14:textId="77777777" w:rsidR="006A40EC" w:rsidRPr="00923224" w:rsidRDefault="006A40EC" w:rsidP="002841C8">
            <w:pPr>
              <w:ind w:left="80"/>
              <w:rPr>
                <w:sz w:val="17"/>
                <w:szCs w:val="17"/>
              </w:rPr>
            </w:pPr>
            <w:r w:rsidRPr="00923224">
              <w:rPr>
                <w:rFonts w:eastAsia="Times New Roman"/>
                <w:color w:val="231F20"/>
                <w:sz w:val="17"/>
                <w:szCs w:val="17"/>
              </w:rPr>
              <w:t>Sitrik asit</w:t>
            </w:r>
          </w:p>
        </w:tc>
        <w:tc>
          <w:tcPr>
            <w:tcW w:w="1876" w:type="dxa"/>
            <w:tcBorders>
              <w:top w:val="single" w:sz="4" w:space="0" w:color="auto"/>
              <w:left w:val="single" w:sz="4" w:space="0" w:color="auto"/>
              <w:bottom w:val="single" w:sz="4" w:space="0" w:color="auto"/>
              <w:right w:val="single" w:sz="4" w:space="0" w:color="auto"/>
            </w:tcBorders>
            <w:vAlign w:val="center"/>
          </w:tcPr>
          <w:p w14:paraId="326875C3" w14:textId="77777777" w:rsidR="006A40EC" w:rsidRPr="00923224" w:rsidRDefault="006A40EC" w:rsidP="002841C8">
            <w:pPr>
              <w:ind w:left="80"/>
              <w:rPr>
                <w:sz w:val="17"/>
                <w:szCs w:val="17"/>
              </w:rPr>
            </w:pPr>
            <w:r w:rsidRPr="00923224">
              <w:rPr>
                <w:rFonts w:eastAsia="Times New Roman"/>
                <w:i/>
                <w:iCs/>
                <w:color w:val="231F20"/>
                <w:sz w:val="17"/>
                <w:szCs w:val="17"/>
              </w:rPr>
              <w:t>quantum satis</w:t>
            </w:r>
          </w:p>
        </w:tc>
        <w:tc>
          <w:tcPr>
            <w:tcW w:w="1680" w:type="dxa"/>
            <w:tcBorders>
              <w:top w:val="single" w:sz="4" w:space="0" w:color="auto"/>
              <w:left w:val="single" w:sz="4" w:space="0" w:color="auto"/>
              <w:bottom w:val="single" w:sz="4" w:space="0" w:color="auto"/>
              <w:right w:val="single" w:sz="4" w:space="0" w:color="auto"/>
            </w:tcBorders>
            <w:vAlign w:val="center"/>
          </w:tcPr>
          <w:p w14:paraId="6C7A80F2" w14:textId="77777777" w:rsidR="006A40EC" w:rsidRPr="00923224" w:rsidRDefault="006A40EC" w:rsidP="002841C8">
            <w:pPr>
              <w:rPr>
                <w:sz w:val="17"/>
                <w:szCs w:val="17"/>
              </w:rPr>
            </w:pPr>
          </w:p>
        </w:tc>
        <w:tc>
          <w:tcPr>
            <w:tcW w:w="4731" w:type="dxa"/>
            <w:tcBorders>
              <w:top w:val="single" w:sz="4" w:space="0" w:color="auto"/>
              <w:left w:val="single" w:sz="4" w:space="0" w:color="auto"/>
              <w:bottom w:val="single" w:sz="4" w:space="0" w:color="auto"/>
            </w:tcBorders>
            <w:vAlign w:val="center"/>
          </w:tcPr>
          <w:p w14:paraId="32B1AC37" w14:textId="77777777" w:rsidR="006A40EC" w:rsidRPr="00923224" w:rsidRDefault="006A40EC" w:rsidP="002841C8">
            <w:pPr>
              <w:ind w:left="80"/>
              <w:rPr>
                <w:sz w:val="17"/>
                <w:szCs w:val="17"/>
              </w:rPr>
            </w:pPr>
            <w:r w:rsidRPr="00923224">
              <w:rPr>
                <w:sz w:val="17"/>
                <w:szCs w:val="17"/>
              </w:rPr>
              <w:t xml:space="preserve">sadece işlenmiş tahıl bazlı </w:t>
            </w:r>
            <w:r w:rsidR="00DF64C5">
              <w:rPr>
                <w:sz w:val="17"/>
                <w:szCs w:val="17"/>
              </w:rPr>
              <w:t xml:space="preserve">ek </w:t>
            </w:r>
            <w:r w:rsidRPr="00923224">
              <w:rPr>
                <w:sz w:val="17"/>
                <w:szCs w:val="17"/>
              </w:rPr>
              <w:t>gıdalar ve tahıl bazlı olmayan ek gıdalar, sadece pH ayarlaması için</w:t>
            </w:r>
          </w:p>
        </w:tc>
      </w:tr>
      <w:tr w:rsidR="006A40EC" w:rsidRPr="00923224" w14:paraId="41FC11DC" w14:textId="77777777" w:rsidTr="00ED1704">
        <w:trPr>
          <w:trHeight w:val="485"/>
        </w:trPr>
        <w:tc>
          <w:tcPr>
            <w:tcW w:w="1337" w:type="dxa"/>
            <w:tcBorders>
              <w:right w:val="single" w:sz="4" w:space="0" w:color="auto"/>
            </w:tcBorders>
            <w:vAlign w:val="center"/>
          </w:tcPr>
          <w:p w14:paraId="5FD5BB4E" w14:textId="77777777" w:rsidR="006A40EC" w:rsidRPr="00923224" w:rsidRDefault="006A40EC" w:rsidP="002841C8">
            <w:pPr>
              <w:rPr>
                <w:sz w:val="17"/>
                <w:szCs w:val="17"/>
              </w:rPr>
            </w:pPr>
          </w:p>
        </w:tc>
        <w:tc>
          <w:tcPr>
            <w:tcW w:w="1393" w:type="dxa"/>
            <w:tcBorders>
              <w:top w:val="single" w:sz="4" w:space="0" w:color="auto"/>
              <w:left w:val="single" w:sz="4" w:space="0" w:color="auto"/>
              <w:bottom w:val="single" w:sz="4" w:space="0" w:color="auto"/>
              <w:right w:val="single" w:sz="4" w:space="0" w:color="auto"/>
            </w:tcBorders>
            <w:vAlign w:val="center"/>
          </w:tcPr>
          <w:p w14:paraId="257F8F81" w14:textId="77777777" w:rsidR="006A40EC" w:rsidRPr="00923224" w:rsidRDefault="006A40EC" w:rsidP="002841C8">
            <w:pPr>
              <w:ind w:left="80"/>
              <w:rPr>
                <w:sz w:val="17"/>
                <w:szCs w:val="17"/>
              </w:rPr>
            </w:pPr>
            <w:r w:rsidRPr="00923224">
              <w:rPr>
                <w:rFonts w:eastAsia="Times New Roman"/>
                <w:color w:val="231F20"/>
                <w:sz w:val="17"/>
                <w:szCs w:val="17"/>
              </w:rPr>
              <w:t>E 331</w:t>
            </w:r>
          </w:p>
        </w:tc>
        <w:tc>
          <w:tcPr>
            <w:tcW w:w="2967" w:type="dxa"/>
            <w:tcBorders>
              <w:top w:val="single" w:sz="4" w:space="0" w:color="auto"/>
              <w:left w:val="single" w:sz="4" w:space="0" w:color="auto"/>
              <w:bottom w:val="single" w:sz="4" w:space="0" w:color="auto"/>
              <w:right w:val="single" w:sz="4" w:space="0" w:color="auto"/>
            </w:tcBorders>
            <w:vAlign w:val="center"/>
          </w:tcPr>
          <w:p w14:paraId="29B11E7B" w14:textId="77777777" w:rsidR="006A40EC" w:rsidRPr="00923224" w:rsidRDefault="006A40EC" w:rsidP="002841C8">
            <w:pPr>
              <w:ind w:left="80"/>
              <w:rPr>
                <w:sz w:val="17"/>
                <w:szCs w:val="17"/>
              </w:rPr>
            </w:pPr>
            <w:r w:rsidRPr="00923224">
              <w:rPr>
                <w:rFonts w:eastAsia="Times New Roman"/>
                <w:color w:val="231F20"/>
                <w:sz w:val="17"/>
                <w:szCs w:val="17"/>
              </w:rPr>
              <w:t>Sodyum sitratlar</w:t>
            </w:r>
          </w:p>
        </w:tc>
        <w:tc>
          <w:tcPr>
            <w:tcW w:w="1876" w:type="dxa"/>
            <w:tcBorders>
              <w:top w:val="single" w:sz="4" w:space="0" w:color="auto"/>
              <w:left w:val="single" w:sz="4" w:space="0" w:color="auto"/>
              <w:bottom w:val="single" w:sz="4" w:space="0" w:color="auto"/>
              <w:right w:val="single" w:sz="4" w:space="0" w:color="auto"/>
            </w:tcBorders>
            <w:vAlign w:val="center"/>
          </w:tcPr>
          <w:p w14:paraId="0AEB2DA1" w14:textId="77777777" w:rsidR="006A40EC" w:rsidRPr="00923224" w:rsidRDefault="006A40EC" w:rsidP="002841C8">
            <w:pPr>
              <w:ind w:left="80"/>
              <w:rPr>
                <w:sz w:val="17"/>
                <w:szCs w:val="17"/>
              </w:rPr>
            </w:pPr>
            <w:r w:rsidRPr="00923224">
              <w:rPr>
                <w:rFonts w:eastAsia="Times New Roman"/>
                <w:i/>
                <w:iCs/>
                <w:color w:val="231F20"/>
                <w:sz w:val="17"/>
                <w:szCs w:val="17"/>
              </w:rPr>
              <w:t>quantum satis</w:t>
            </w:r>
          </w:p>
        </w:tc>
        <w:tc>
          <w:tcPr>
            <w:tcW w:w="1680" w:type="dxa"/>
            <w:tcBorders>
              <w:top w:val="single" w:sz="4" w:space="0" w:color="auto"/>
              <w:left w:val="single" w:sz="4" w:space="0" w:color="auto"/>
              <w:bottom w:val="single" w:sz="4" w:space="0" w:color="auto"/>
              <w:right w:val="single" w:sz="4" w:space="0" w:color="auto"/>
            </w:tcBorders>
            <w:vAlign w:val="center"/>
          </w:tcPr>
          <w:p w14:paraId="7B421DE6" w14:textId="77777777" w:rsidR="006A40EC" w:rsidRPr="00923224" w:rsidRDefault="006A40EC" w:rsidP="002841C8">
            <w:pPr>
              <w:rPr>
                <w:sz w:val="17"/>
                <w:szCs w:val="17"/>
              </w:rPr>
            </w:pPr>
          </w:p>
        </w:tc>
        <w:tc>
          <w:tcPr>
            <w:tcW w:w="4731" w:type="dxa"/>
            <w:tcBorders>
              <w:top w:val="single" w:sz="4" w:space="0" w:color="auto"/>
              <w:left w:val="single" w:sz="4" w:space="0" w:color="auto"/>
              <w:bottom w:val="single" w:sz="4" w:space="0" w:color="auto"/>
            </w:tcBorders>
            <w:vAlign w:val="center"/>
          </w:tcPr>
          <w:p w14:paraId="32820B66" w14:textId="77777777" w:rsidR="006A40EC" w:rsidRPr="00923224" w:rsidRDefault="006A40EC" w:rsidP="002841C8">
            <w:pPr>
              <w:ind w:left="80"/>
              <w:rPr>
                <w:sz w:val="17"/>
                <w:szCs w:val="17"/>
              </w:rPr>
            </w:pPr>
            <w:r w:rsidRPr="00923224">
              <w:rPr>
                <w:sz w:val="17"/>
                <w:szCs w:val="17"/>
              </w:rPr>
              <w:t xml:space="preserve">sadece işlenmiş tahıl bazlı </w:t>
            </w:r>
            <w:r w:rsidR="00DF64C5">
              <w:rPr>
                <w:sz w:val="17"/>
                <w:szCs w:val="17"/>
              </w:rPr>
              <w:t xml:space="preserve">ek </w:t>
            </w:r>
            <w:r w:rsidRPr="00923224">
              <w:rPr>
                <w:sz w:val="17"/>
                <w:szCs w:val="17"/>
              </w:rPr>
              <w:t>gıdalar ve tahıl bazlı olmayan ek gıdalar, sadece pH ayarlaması için</w:t>
            </w:r>
          </w:p>
        </w:tc>
      </w:tr>
      <w:tr w:rsidR="006A40EC" w:rsidRPr="00923224" w14:paraId="791AEA03" w14:textId="77777777" w:rsidTr="00ED1704">
        <w:trPr>
          <w:trHeight w:val="484"/>
        </w:trPr>
        <w:tc>
          <w:tcPr>
            <w:tcW w:w="1337" w:type="dxa"/>
            <w:tcBorders>
              <w:right w:val="single" w:sz="4" w:space="0" w:color="auto"/>
            </w:tcBorders>
            <w:vAlign w:val="center"/>
          </w:tcPr>
          <w:p w14:paraId="7E45FB89" w14:textId="77777777" w:rsidR="006A40EC" w:rsidRPr="00923224" w:rsidRDefault="006A40EC" w:rsidP="002841C8">
            <w:pPr>
              <w:rPr>
                <w:sz w:val="17"/>
                <w:szCs w:val="17"/>
              </w:rPr>
            </w:pPr>
          </w:p>
        </w:tc>
        <w:tc>
          <w:tcPr>
            <w:tcW w:w="1393" w:type="dxa"/>
            <w:tcBorders>
              <w:top w:val="single" w:sz="4" w:space="0" w:color="auto"/>
              <w:left w:val="single" w:sz="4" w:space="0" w:color="auto"/>
              <w:bottom w:val="single" w:sz="4" w:space="0" w:color="auto"/>
              <w:right w:val="single" w:sz="4" w:space="0" w:color="auto"/>
            </w:tcBorders>
            <w:vAlign w:val="center"/>
          </w:tcPr>
          <w:p w14:paraId="5DCFB612" w14:textId="77777777" w:rsidR="006A40EC" w:rsidRPr="00923224" w:rsidRDefault="006A40EC" w:rsidP="002841C8">
            <w:pPr>
              <w:ind w:left="80"/>
              <w:rPr>
                <w:sz w:val="17"/>
                <w:szCs w:val="17"/>
              </w:rPr>
            </w:pPr>
            <w:r w:rsidRPr="00923224">
              <w:rPr>
                <w:rFonts w:eastAsia="Times New Roman"/>
                <w:color w:val="231F20"/>
                <w:sz w:val="17"/>
                <w:szCs w:val="17"/>
              </w:rPr>
              <w:t>E 332</w:t>
            </w:r>
          </w:p>
        </w:tc>
        <w:tc>
          <w:tcPr>
            <w:tcW w:w="2967" w:type="dxa"/>
            <w:tcBorders>
              <w:top w:val="single" w:sz="4" w:space="0" w:color="auto"/>
              <w:left w:val="single" w:sz="4" w:space="0" w:color="auto"/>
              <w:bottom w:val="single" w:sz="4" w:space="0" w:color="auto"/>
              <w:right w:val="single" w:sz="4" w:space="0" w:color="auto"/>
            </w:tcBorders>
            <w:vAlign w:val="center"/>
          </w:tcPr>
          <w:p w14:paraId="0488C1C2" w14:textId="77777777" w:rsidR="006A40EC" w:rsidRPr="00923224" w:rsidRDefault="006A40EC" w:rsidP="002841C8">
            <w:pPr>
              <w:ind w:left="80"/>
              <w:rPr>
                <w:sz w:val="17"/>
                <w:szCs w:val="17"/>
              </w:rPr>
            </w:pPr>
            <w:r w:rsidRPr="00923224">
              <w:rPr>
                <w:rFonts w:eastAsia="Times New Roman"/>
                <w:color w:val="231F20"/>
                <w:sz w:val="17"/>
                <w:szCs w:val="17"/>
              </w:rPr>
              <w:t>Potasyum sitratlar</w:t>
            </w:r>
          </w:p>
        </w:tc>
        <w:tc>
          <w:tcPr>
            <w:tcW w:w="1876" w:type="dxa"/>
            <w:tcBorders>
              <w:top w:val="single" w:sz="4" w:space="0" w:color="auto"/>
              <w:left w:val="single" w:sz="4" w:space="0" w:color="auto"/>
              <w:bottom w:val="single" w:sz="4" w:space="0" w:color="auto"/>
              <w:right w:val="single" w:sz="4" w:space="0" w:color="auto"/>
            </w:tcBorders>
            <w:vAlign w:val="center"/>
          </w:tcPr>
          <w:p w14:paraId="0D7DF490" w14:textId="77777777" w:rsidR="006A40EC" w:rsidRPr="00923224" w:rsidRDefault="006A40EC" w:rsidP="002841C8">
            <w:pPr>
              <w:ind w:left="80"/>
              <w:rPr>
                <w:sz w:val="17"/>
                <w:szCs w:val="17"/>
              </w:rPr>
            </w:pPr>
            <w:r w:rsidRPr="00923224">
              <w:rPr>
                <w:rFonts w:eastAsia="Times New Roman"/>
                <w:i/>
                <w:iCs/>
                <w:color w:val="231F20"/>
                <w:sz w:val="17"/>
                <w:szCs w:val="17"/>
              </w:rPr>
              <w:t>quantum satis</w:t>
            </w:r>
          </w:p>
        </w:tc>
        <w:tc>
          <w:tcPr>
            <w:tcW w:w="1680" w:type="dxa"/>
            <w:tcBorders>
              <w:top w:val="single" w:sz="4" w:space="0" w:color="auto"/>
              <w:left w:val="single" w:sz="4" w:space="0" w:color="auto"/>
              <w:bottom w:val="single" w:sz="4" w:space="0" w:color="auto"/>
              <w:right w:val="single" w:sz="4" w:space="0" w:color="auto"/>
            </w:tcBorders>
            <w:vAlign w:val="center"/>
          </w:tcPr>
          <w:p w14:paraId="341BFDEC" w14:textId="77777777" w:rsidR="006A40EC" w:rsidRPr="00923224" w:rsidRDefault="006A40EC" w:rsidP="002841C8">
            <w:pPr>
              <w:rPr>
                <w:sz w:val="17"/>
                <w:szCs w:val="17"/>
              </w:rPr>
            </w:pPr>
          </w:p>
        </w:tc>
        <w:tc>
          <w:tcPr>
            <w:tcW w:w="4731" w:type="dxa"/>
            <w:tcBorders>
              <w:top w:val="single" w:sz="4" w:space="0" w:color="auto"/>
              <w:left w:val="single" w:sz="4" w:space="0" w:color="auto"/>
              <w:bottom w:val="single" w:sz="4" w:space="0" w:color="auto"/>
            </w:tcBorders>
            <w:vAlign w:val="center"/>
          </w:tcPr>
          <w:p w14:paraId="30E916C2" w14:textId="77777777" w:rsidR="006A40EC" w:rsidRPr="00923224" w:rsidRDefault="006A40EC" w:rsidP="002841C8">
            <w:pPr>
              <w:ind w:left="80"/>
              <w:rPr>
                <w:sz w:val="17"/>
                <w:szCs w:val="17"/>
              </w:rPr>
            </w:pPr>
            <w:r w:rsidRPr="00923224">
              <w:rPr>
                <w:sz w:val="17"/>
                <w:szCs w:val="17"/>
              </w:rPr>
              <w:t xml:space="preserve">sadece işlenmiş tahıl bazlı </w:t>
            </w:r>
            <w:r w:rsidR="00DF64C5">
              <w:rPr>
                <w:sz w:val="17"/>
                <w:szCs w:val="17"/>
              </w:rPr>
              <w:t xml:space="preserve">ek </w:t>
            </w:r>
            <w:r w:rsidRPr="00923224">
              <w:rPr>
                <w:sz w:val="17"/>
                <w:szCs w:val="17"/>
              </w:rPr>
              <w:t>gıdalar ve tahıl bazlı olmayan ek gıdalar, sadece pH ayarlaması için</w:t>
            </w:r>
          </w:p>
        </w:tc>
      </w:tr>
      <w:tr w:rsidR="006A40EC" w:rsidRPr="00923224" w14:paraId="241AD7A7" w14:textId="77777777" w:rsidTr="00ED1704">
        <w:trPr>
          <w:trHeight w:val="485"/>
        </w:trPr>
        <w:tc>
          <w:tcPr>
            <w:tcW w:w="1337" w:type="dxa"/>
            <w:tcBorders>
              <w:right w:val="single" w:sz="4" w:space="0" w:color="auto"/>
            </w:tcBorders>
            <w:vAlign w:val="center"/>
          </w:tcPr>
          <w:p w14:paraId="1890779E" w14:textId="77777777" w:rsidR="006A40EC" w:rsidRPr="00923224" w:rsidRDefault="006A40EC" w:rsidP="002841C8">
            <w:pPr>
              <w:rPr>
                <w:sz w:val="17"/>
                <w:szCs w:val="17"/>
              </w:rPr>
            </w:pPr>
          </w:p>
        </w:tc>
        <w:tc>
          <w:tcPr>
            <w:tcW w:w="1393" w:type="dxa"/>
            <w:tcBorders>
              <w:top w:val="single" w:sz="4" w:space="0" w:color="auto"/>
              <w:left w:val="single" w:sz="4" w:space="0" w:color="auto"/>
              <w:bottom w:val="single" w:sz="4" w:space="0" w:color="auto"/>
              <w:right w:val="single" w:sz="4" w:space="0" w:color="auto"/>
            </w:tcBorders>
            <w:vAlign w:val="center"/>
          </w:tcPr>
          <w:p w14:paraId="7949AC0E" w14:textId="77777777" w:rsidR="006A40EC" w:rsidRPr="00923224" w:rsidRDefault="006A40EC" w:rsidP="002841C8">
            <w:pPr>
              <w:ind w:left="80"/>
              <w:rPr>
                <w:sz w:val="17"/>
                <w:szCs w:val="17"/>
              </w:rPr>
            </w:pPr>
            <w:r w:rsidRPr="00923224">
              <w:rPr>
                <w:rFonts w:eastAsia="Times New Roman"/>
                <w:color w:val="231F20"/>
                <w:sz w:val="17"/>
                <w:szCs w:val="17"/>
              </w:rPr>
              <w:t>E 333</w:t>
            </w:r>
          </w:p>
        </w:tc>
        <w:tc>
          <w:tcPr>
            <w:tcW w:w="2967" w:type="dxa"/>
            <w:tcBorders>
              <w:top w:val="single" w:sz="4" w:space="0" w:color="auto"/>
              <w:left w:val="single" w:sz="4" w:space="0" w:color="auto"/>
              <w:bottom w:val="single" w:sz="4" w:space="0" w:color="auto"/>
              <w:right w:val="single" w:sz="4" w:space="0" w:color="auto"/>
            </w:tcBorders>
            <w:vAlign w:val="center"/>
          </w:tcPr>
          <w:p w14:paraId="1A5A961D" w14:textId="77777777" w:rsidR="006A40EC" w:rsidRPr="00923224" w:rsidRDefault="006A40EC" w:rsidP="002841C8">
            <w:pPr>
              <w:ind w:left="80"/>
              <w:rPr>
                <w:sz w:val="17"/>
                <w:szCs w:val="17"/>
              </w:rPr>
            </w:pPr>
            <w:r w:rsidRPr="00923224">
              <w:rPr>
                <w:rFonts w:eastAsia="Times New Roman"/>
                <w:color w:val="231F20"/>
                <w:sz w:val="17"/>
                <w:szCs w:val="17"/>
              </w:rPr>
              <w:t>Kalsiyum sitratlar</w:t>
            </w:r>
          </w:p>
        </w:tc>
        <w:tc>
          <w:tcPr>
            <w:tcW w:w="1876" w:type="dxa"/>
            <w:tcBorders>
              <w:top w:val="single" w:sz="4" w:space="0" w:color="auto"/>
              <w:left w:val="single" w:sz="4" w:space="0" w:color="auto"/>
              <w:bottom w:val="single" w:sz="4" w:space="0" w:color="auto"/>
              <w:right w:val="single" w:sz="4" w:space="0" w:color="auto"/>
            </w:tcBorders>
            <w:vAlign w:val="center"/>
          </w:tcPr>
          <w:p w14:paraId="203DA849" w14:textId="77777777" w:rsidR="006A40EC" w:rsidRPr="00923224" w:rsidRDefault="006A40EC" w:rsidP="002841C8">
            <w:pPr>
              <w:ind w:left="80"/>
              <w:rPr>
                <w:sz w:val="17"/>
                <w:szCs w:val="17"/>
              </w:rPr>
            </w:pPr>
            <w:r w:rsidRPr="00923224">
              <w:rPr>
                <w:rFonts w:eastAsia="Times New Roman"/>
                <w:i/>
                <w:iCs/>
                <w:color w:val="231F20"/>
                <w:sz w:val="17"/>
                <w:szCs w:val="17"/>
              </w:rPr>
              <w:t>quantum satis</w:t>
            </w:r>
          </w:p>
        </w:tc>
        <w:tc>
          <w:tcPr>
            <w:tcW w:w="1680" w:type="dxa"/>
            <w:tcBorders>
              <w:top w:val="single" w:sz="4" w:space="0" w:color="auto"/>
              <w:left w:val="single" w:sz="4" w:space="0" w:color="auto"/>
              <w:bottom w:val="single" w:sz="4" w:space="0" w:color="auto"/>
              <w:right w:val="single" w:sz="4" w:space="0" w:color="auto"/>
            </w:tcBorders>
            <w:vAlign w:val="center"/>
          </w:tcPr>
          <w:p w14:paraId="786DB283" w14:textId="77777777" w:rsidR="006A40EC" w:rsidRPr="00923224" w:rsidRDefault="006A40EC" w:rsidP="002841C8">
            <w:pPr>
              <w:rPr>
                <w:sz w:val="17"/>
                <w:szCs w:val="17"/>
              </w:rPr>
            </w:pPr>
          </w:p>
        </w:tc>
        <w:tc>
          <w:tcPr>
            <w:tcW w:w="4731" w:type="dxa"/>
            <w:tcBorders>
              <w:top w:val="single" w:sz="4" w:space="0" w:color="auto"/>
              <w:left w:val="single" w:sz="4" w:space="0" w:color="auto"/>
              <w:bottom w:val="single" w:sz="4" w:space="0" w:color="auto"/>
            </w:tcBorders>
            <w:vAlign w:val="center"/>
          </w:tcPr>
          <w:p w14:paraId="23663C0F" w14:textId="77777777" w:rsidR="006A40EC" w:rsidRPr="00923224" w:rsidRDefault="006A40EC" w:rsidP="002841C8">
            <w:pPr>
              <w:ind w:left="80"/>
              <w:rPr>
                <w:sz w:val="17"/>
                <w:szCs w:val="17"/>
              </w:rPr>
            </w:pPr>
            <w:r w:rsidRPr="00923224">
              <w:rPr>
                <w:sz w:val="17"/>
                <w:szCs w:val="17"/>
              </w:rPr>
              <w:t xml:space="preserve">sadece işlenmiş tahıl bazlı </w:t>
            </w:r>
            <w:r w:rsidR="00DF64C5">
              <w:rPr>
                <w:sz w:val="17"/>
                <w:szCs w:val="17"/>
              </w:rPr>
              <w:t xml:space="preserve">ek </w:t>
            </w:r>
            <w:r w:rsidRPr="00923224">
              <w:rPr>
                <w:sz w:val="17"/>
                <w:szCs w:val="17"/>
              </w:rPr>
              <w:t>gıdalar ve tahıl bazlı olmayan ek gıdalar, sadece pH ayarlaması için</w:t>
            </w:r>
          </w:p>
        </w:tc>
      </w:tr>
      <w:tr w:rsidR="006A40EC" w:rsidRPr="00923224" w14:paraId="3EC1E279" w14:textId="77777777" w:rsidTr="00ED1704">
        <w:trPr>
          <w:trHeight w:val="527"/>
        </w:trPr>
        <w:tc>
          <w:tcPr>
            <w:tcW w:w="1337" w:type="dxa"/>
            <w:tcBorders>
              <w:right w:val="single" w:sz="4" w:space="0" w:color="auto"/>
            </w:tcBorders>
            <w:vAlign w:val="center"/>
          </w:tcPr>
          <w:p w14:paraId="34CFF118" w14:textId="77777777" w:rsidR="006A40EC" w:rsidRPr="00923224" w:rsidRDefault="006A40EC" w:rsidP="002841C8">
            <w:pPr>
              <w:rPr>
                <w:sz w:val="17"/>
                <w:szCs w:val="17"/>
              </w:rPr>
            </w:pPr>
          </w:p>
        </w:tc>
        <w:tc>
          <w:tcPr>
            <w:tcW w:w="1393" w:type="dxa"/>
            <w:tcBorders>
              <w:top w:val="single" w:sz="4" w:space="0" w:color="auto"/>
              <w:left w:val="single" w:sz="4" w:space="0" w:color="auto"/>
              <w:bottom w:val="single" w:sz="4" w:space="0" w:color="auto"/>
              <w:right w:val="single" w:sz="4" w:space="0" w:color="auto"/>
            </w:tcBorders>
            <w:vAlign w:val="center"/>
          </w:tcPr>
          <w:p w14:paraId="2860EDE0" w14:textId="77777777" w:rsidR="006A40EC" w:rsidRPr="00923224" w:rsidRDefault="006A40EC" w:rsidP="002841C8">
            <w:pPr>
              <w:ind w:left="80"/>
              <w:rPr>
                <w:sz w:val="17"/>
                <w:szCs w:val="17"/>
              </w:rPr>
            </w:pPr>
            <w:r w:rsidRPr="00923224">
              <w:rPr>
                <w:rFonts w:eastAsia="Times New Roman"/>
                <w:color w:val="231F20"/>
                <w:sz w:val="17"/>
                <w:szCs w:val="17"/>
              </w:rPr>
              <w:t>E 334</w:t>
            </w:r>
          </w:p>
        </w:tc>
        <w:tc>
          <w:tcPr>
            <w:tcW w:w="2967" w:type="dxa"/>
            <w:tcBorders>
              <w:top w:val="single" w:sz="4" w:space="0" w:color="auto"/>
              <w:left w:val="single" w:sz="4" w:space="0" w:color="auto"/>
              <w:bottom w:val="single" w:sz="4" w:space="0" w:color="auto"/>
              <w:right w:val="single" w:sz="4" w:space="0" w:color="auto"/>
            </w:tcBorders>
            <w:vAlign w:val="center"/>
          </w:tcPr>
          <w:p w14:paraId="29928125" w14:textId="77777777" w:rsidR="006A40EC" w:rsidRPr="00923224" w:rsidRDefault="006A40EC" w:rsidP="002841C8">
            <w:pPr>
              <w:ind w:left="80"/>
              <w:rPr>
                <w:sz w:val="17"/>
                <w:szCs w:val="17"/>
              </w:rPr>
            </w:pPr>
            <w:r w:rsidRPr="00923224">
              <w:rPr>
                <w:rFonts w:eastAsia="Times New Roman"/>
                <w:color w:val="231F20"/>
                <w:sz w:val="17"/>
                <w:szCs w:val="17"/>
              </w:rPr>
              <w:t>Tartarik asit (L(+)-)</w:t>
            </w:r>
          </w:p>
        </w:tc>
        <w:tc>
          <w:tcPr>
            <w:tcW w:w="1876" w:type="dxa"/>
            <w:tcBorders>
              <w:top w:val="single" w:sz="4" w:space="0" w:color="auto"/>
              <w:left w:val="single" w:sz="4" w:space="0" w:color="auto"/>
              <w:bottom w:val="single" w:sz="4" w:space="0" w:color="auto"/>
              <w:right w:val="single" w:sz="4" w:space="0" w:color="auto"/>
            </w:tcBorders>
            <w:vAlign w:val="center"/>
          </w:tcPr>
          <w:p w14:paraId="747128F4" w14:textId="77777777" w:rsidR="006A40EC" w:rsidRPr="00923224" w:rsidRDefault="006A40EC" w:rsidP="002841C8">
            <w:pPr>
              <w:ind w:left="80"/>
              <w:rPr>
                <w:sz w:val="17"/>
                <w:szCs w:val="17"/>
              </w:rPr>
            </w:pPr>
            <w:r w:rsidRPr="00923224">
              <w:rPr>
                <w:rFonts w:eastAsia="Times New Roman"/>
                <w:color w:val="231F20"/>
                <w:sz w:val="17"/>
                <w:szCs w:val="17"/>
              </w:rPr>
              <w:t>5 000</w:t>
            </w:r>
          </w:p>
        </w:tc>
        <w:tc>
          <w:tcPr>
            <w:tcW w:w="1680" w:type="dxa"/>
            <w:tcBorders>
              <w:top w:val="single" w:sz="4" w:space="0" w:color="auto"/>
              <w:left w:val="single" w:sz="4" w:space="0" w:color="auto"/>
              <w:bottom w:val="single" w:sz="4" w:space="0" w:color="auto"/>
              <w:right w:val="single" w:sz="4" w:space="0" w:color="auto"/>
            </w:tcBorders>
            <w:vAlign w:val="center"/>
          </w:tcPr>
          <w:p w14:paraId="343D018B" w14:textId="77777777" w:rsidR="006A40EC" w:rsidRPr="00923224" w:rsidRDefault="006A40EC" w:rsidP="002841C8">
            <w:pPr>
              <w:ind w:left="60"/>
              <w:rPr>
                <w:sz w:val="17"/>
                <w:szCs w:val="17"/>
              </w:rPr>
            </w:pPr>
            <w:r w:rsidRPr="00923224">
              <w:rPr>
                <w:rFonts w:eastAsia="Times New Roman"/>
                <w:color w:val="231F20"/>
                <w:sz w:val="17"/>
                <w:szCs w:val="17"/>
              </w:rPr>
              <w:t>(42)</w:t>
            </w:r>
          </w:p>
        </w:tc>
        <w:tc>
          <w:tcPr>
            <w:tcW w:w="4731" w:type="dxa"/>
            <w:tcBorders>
              <w:top w:val="single" w:sz="4" w:space="0" w:color="auto"/>
              <w:left w:val="single" w:sz="4" w:space="0" w:color="auto"/>
              <w:bottom w:val="single" w:sz="4" w:space="0" w:color="auto"/>
            </w:tcBorders>
            <w:vAlign w:val="center"/>
          </w:tcPr>
          <w:p w14:paraId="2370F05D" w14:textId="77777777" w:rsidR="006A40EC" w:rsidRPr="00923224" w:rsidRDefault="006A40EC" w:rsidP="00DF64C5">
            <w:pPr>
              <w:ind w:left="80"/>
              <w:rPr>
                <w:sz w:val="17"/>
                <w:szCs w:val="17"/>
              </w:rPr>
            </w:pPr>
            <w:r w:rsidRPr="00923224">
              <w:rPr>
                <w:sz w:val="17"/>
                <w:szCs w:val="17"/>
              </w:rPr>
              <w:t>sadece L(+)-formu; sadece bisküviler ve gevrekler/peksimetler ve tahıl bazlı olmayan ek gıdalar</w:t>
            </w:r>
          </w:p>
        </w:tc>
      </w:tr>
      <w:tr w:rsidR="006A40EC" w:rsidRPr="00923224" w14:paraId="31F92E2A" w14:textId="77777777" w:rsidTr="00ED1704">
        <w:trPr>
          <w:trHeight w:val="527"/>
        </w:trPr>
        <w:tc>
          <w:tcPr>
            <w:tcW w:w="1337" w:type="dxa"/>
            <w:tcBorders>
              <w:right w:val="single" w:sz="4" w:space="0" w:color="auto"/>
            </w:tcBorders>
            <w:vAlign w:val="center"/>
          </w:tcPr>
          <w:p w14:paraId="2F1A08C3" w14:textId="77777777" w:rsidR="006A40EC" w:rsidRPr="00923224" w:rsidRDefault="006A40EC" w:rsidP="002841C8">
            <w:pPr>
              <w:rPr>
                <w:sz w:val="17"/>
                <w:szCs w:val="17"/>
              </w:rPr>
            </w:pPr>
          </w:p>
        </w:tc>
        <w:tc>
          <w:tcPr>
            <w:tcW w:w="1393" w:type="dxa"/>
            <w:tcBorders>
              <w:top w:val="single" w:sz="4" w:space="0" w:color="auto"/>
              <w:left w:val="single" w:sz="4" w:space="0" w:color="auto"/>
              <w:bottom w:val="single" w:sz="4" w:space="0" w:color="auto"/>
              <w:right w:val="single" w:sz="4" w:space="0" w:color="auto"/>
            </w:tcBorders>
            <w:vAlign w:val="center"/>
          </w:tcPr>
          <w:p w14:paraId="14CEDB49" w14:textId="77777777" w:rsidR="006A40EC" w:rsidRPr="00923224" w:rsidRDefault="006A40EC" w:rsidP="002841C8">
            <w:pPr>
              <w:ind w:left="80"/>
              <w:rPr>
                <w:rFonts w:eastAsia="Times New Roman"/>
                <w:color w:val="231F20"/>
                <w:sz w:val="17"/>
                <w:szCs w:val="17"/>
              </w:rPr>
            </w:pPr>
            <w:r w:rsidRPr="00923224">
              <w:rPr>
                <w:rFonts w:eastAsia="Times New Roman"/>
                <w:color w:val="231F20"/>
                <w:sz w:val="17"/>
                <w:szCs w:val="17"/>
              </w:rPr>
              <w:t>E 335</w:t>
            </w:r>
          </w:p>
        </w:tc>
        <w:tc>
          <w:tcPr>
            <w:tcW w:w="2967" w:type="dxa"/>
            <w:tcBorders>
              <w:top w:val="single" w:sz="4" w:space="0" w:color="auto"/>
              <w:left w:val="single" w:sz="4" w:space="0" w:color="auto"/>
              <w:bottom w:val="single" w:sz="4" w:space="0" w:color="auto"/>
              <w:right w:val="single" w:sz="4" w:space="0" w:color="auto"/>
            </w:tcBorders>
            <w:vAlign w:val="center"/>
          </w:tcPr>
          <w:p w14:paraId="5EBF4D12" w14:textId="77777777" w:rsidR="006A40EC" w:rsidRPr="00923224" w:rsidRDefault="006A40EC" w:rsidP="002841C8">
            <w:pPr>
              <w:ind w:left="80"/>
              <w:rPr>
                <w:rFonts w:eastAsia="Times New Roman"/>
                <w:color w:val="231F20"/>
                <w:sz w:val="17"/>
                <w:szCs w:val="17"/>
              </w:rPr>
            </w:pPr>
            <w:r w:rsidRPr="00923224">
              <w:rPr>
                <w:rFonts w:eastAsia="Times New Roman"/>
                <w:color w:val="231F20"/>
                <w:sz w:val="17"/>
                <w:szCs w:val="17"/>
              </w:rPr>
              <w:t>Sodyum tartaratlar</w:t>
            </w:r>
          </w:p>
        </w:tc>
        <w:tc>
          <w:tcPr>
            <w:tcW w:w="1876" w:type="dxa"/>
            <w:tcBorders>
              <w:top w:val="single" w:sz="4" w:space="0" w:color="auto"/>
              <w:left w:val="single" w:sz="4" w:space="0" w:color="auto"/>
              <w:bottom w:val="single" w:sz="4" w:space="0" w:color="auto"/>
              <w:right w:val="single" w:sz="4" w:space="0" w:color="auto"/>
            </w:tcBorders>
            <w:vAlign w:val="center"/>
          </w:tcPr>
          <w:p w14:paraId="6BFC854D" w14:textId="77777777" w:rsidR="006A40EC" w:rsidRPr="00923224" w:rsidRDefault="006A40EC" w:rsidP="002841C8">
            <w:pPr>
              <w:ind w:left="80"/>
              <w:rPr>
                <w:rFonts w:eastAsia="Times New Roman"/>
                <w:color w:val="231F20"/>
                <w:sz w:val="17"/>
                <w:szCs w:val="17"/>
              </w:rPr>
            </w:pPr>
            <w:r w:rsidRPr="00923224">
              <w:rPr>
                <w:rFonts w:eastAsia="Times New Roman"/>
                <w:color w:val="231F20"/>
                <w:sz w:val="17"/>
                <w:szCs w:val="17"/>
              </w:rPr>
              <w:t>5 000</w:t>
            </w:r>
          </w:p>
        </w:tc>
        <w:tc>
          <w:tcPr>
            <w:tcW w:w="1680" w:type="dxa"/>
            <w:tcBorders>
              <w:top w:val="single" w:sz="4" w:space="0" w:color="auto"/>
              <w:left w:val="single" w:sz="4" w:space="0" w:color="auto"/>
              <w:bottom w:val="single" w:sz="4" w:space="0" w:color="auto"/>
              <w:right w:val="single" w:sz="4" w:space="0" w:color="auto"/>
            </w:tcBorders>
            <w:vAlign w:val="center"/>
          </w:tcPr>
          <w:p w14:paraId="5192CC0A" w14:textId="77777777" w:rsidR="006A40EC" w:rsidRPr="00923224" w:rsidRDefault="006A40EC" w:rsidP="002841C8">
            <w:pPr>
              <w:ind w:left="60"/>
              <w:rPr>
                <w:rFonts w:eastAsia="Times New Roman"/>
                <w:color w:val="231F20"/>
                <w:sz w:val="17"/>
                <w:szCs w:val="17"/>
              </w:rPr>
            </w:pPr>
            <w:r w:rsidRPr="00923224">
              <w:rPr>
                <w:rFonts w:eastAsia="Times New Roman"/>
                <w:color w:val="231F20"/>
                <w:sz w:val="17"/>
                <w:szCs w:val="17"/>
              </w:rPr>
              <w:t>(42)</w:t>
            </w:r>
          </w:p>
        </w:tc>
        <w:tc>
          <w:tcPr>
            <w:tcW w:w="4731" w:type="dxa"/>
            <w:tcBorders>
              <w:top w:val="single" w:sz="4" w:space="0" w:color="auto"/>
              <w:left w:val="single" w:sz="4" w:space="0" w:color="auto"/>
              <w:bottom w:val="single" w:sz="4" w:space="0" w:color="auto"/>
            </w:tcBorders>
            <w:vAlign w:val="center"/>
          </w:tcPr>
          <w:p w14:paraId="07AA7939" w14:textId="77777777" w:rsidR="006A40EC" w:rsidRPr="00923224" w:rsidRDefault="006A40EC" w:rsidP="00DF64C5">
            <w:pPr>
              <w:ind w:left="80"/>
              <w:rPr>
                <w:sz w:val="17"/>
                <w:szCs w:val="17"/>
              </w:rPr>
            </w:pPr>
            <w:r w:rsidRPr="00923224">
              <w:rPr>
                <w:sz w:val="17"/>
                <w:szCs w:val="17"/>
              </w:rPr>
              <w:t>sadece L(+)-formu; sadece bisküviler ve gevrekler/peksimetler ve tahıl bazlı olmayan ek gıdalar</w:t>
            </w:r>
          </w:p>
        </w:tc>
      </w:tr>
      <w:tr w:rsidR="006A40EC" w:rsidRPr="00923224" w14:paraId="53929F6A" w14:textId="77777777" w:rsidTr="00ED1704">
        <w:trPr>
          <w:trHeight w:val="527"/>
        </w:trPr>
        <w:tc>
          <w:tcPr>
            <w:tcW w:w="1337" w:type="dxa"/>
            <w:tcBorders>
              <w:right w:val="single" w:sz="4" w:space="0" w:color="auto"/>
            </w:tcBorders>
            <w:vAlign w:val="center"/>
          </w:tcPr>
          <w:p w14:paraId="3F6CCC69" w14:textId="77777777" w:rsidR="006A40EC" w:rsidRPr="00923224" w:rsidRDefault="006A40EC" w:rsidP="002841C8">
            <w:pPr>
              <w:rPr>
                <w:sz w:val="17"/>
                <w:szCs w:val="17"/>
              </w:rPr>
            </w:pPr>
          </w:p>
        </w:tc>
        <w:tc>
          <w:tcPr>
            <w:tcW w:w="1393" w:type="dxa"/>
            <w:tcBorders>
              <w:top w:val="single" w:sz="4" w:space="0" w:color="auto"/>
              <w:left w:val="single" w:sz="4" w:space="0" w:color="auto"/>
              <w:bottom w:val="single" w:sz="4" w:space="0" w:color="auto"/>
              <w:right w:val="single" w:sz="4" w:space="0" w:color="auto"/>
            </w:tcBorders>
            <w:vAlign w:val="center"/>
          </w:tcPr>
          <w:p w14:paraId="4BEAB91A" w14:textId="77777777" w:rsidR="006A40EC" w:rsidRPr="00923224" w:rsidRDefault="006A40EC" w:rsidP="002841C8">
            <w:pPr>
              <w:ind w:left="80"/>
              <w:rPr>
                <w:rFonts w:eastAsia="Times New Roman"/>
                <w:color w:val="231F20"/>
                <w:sz w:val="17"/>
                <w:szCs w:val="17"/>
              </w:rPr>
            </w:pPr>
            <w:r w:rsidRPr="00923224">
              <w:rPr>
                <w:rFonts w:eastAsia="Times New Roman"/>
                <w:color w:val="231F20"/>
                <w:sz w:val="17"/>
                <w:szCs w:val="17"/>
              </w:rPr>
              <w:t>E 336</w:t>
            </w:r>
          </w:p>
        </w:tc>
        <w:tc>
          <w:tcPr>
            <w:tcW w:w="2967" w:type="dxa"/>
            <w:tcBorders>
              <w:top w:val="single" w:sz="4" w:space="0" w:color="auto"/>
              <w:left w:val="single" w:sz="4" w:space="0" w:color="auto"/>
              <w:bottom w:val="single" w:sz="4" w:space="0" w:color="auto"/>
              <w:right w:val="single" w:sz="4" w:space="0" w:color="auto"/>
            </w:tcBorders>
            <w:vAlign w:val="center"/>
          </w:tcPr>
          <w:p w14:paraId="06CBF5F0" w14:textId="77777777" w:rsidR="006A40EC" w:rsidRPr="00923224" w:rsidRDefault="006A40EC" w:rsidP="002841C8">
            <w:pPr>
              <w:ind w:left="80"/>
              <w:rPr>
                <w:rFonts w:eastAsia="Times New Roman"/>
                <w:color w:val="231F20"/>
                <w:sz w:val="17"/>
                <w:szCs w:val="17"/>
              </w:rPr>
            </w:pPr>
            <w:r w:rsidRPr="00923224">
              <w:rPr>
                <w:rFonts w:eastAsia="Times New Roman"/>
                <w:color w:val="231F20"/>
                <w:sz w:val="17"/>
                <w:szCs w:val="17"/>
              </w:rPr>
              <w:t>Potasyum tartaratlar</w:t>
            </w:r>
          </w:p>
        </w:tc>
        <w:tc>
          <w:tcPr>
            <w:tcW w:w="1876" w:type="dxa"/>
            <w:tcBorders>
              <w:top w:val="single" w:sz="4" w:space="0" w:color="auto"/>
              <w:left w:val="single" w:sz="4" w:space="0" w:color="auto"/>
              <w:bottom w:val="single" w:sz="4" w:space="0" w:color="auto"/>
              <w:right w:val="single" w:sz="4" w:space="0" w:color="auto"/>
            </w:tcBorders>
            <w:vAlign w:val="center"/>
          </w:tcPr>
          <w:p w14:paraId="59A6A358" w14:textId="77777777" w:rsidR="006A40EC" w:rsidRPr="00923224" w:rsidRDefault="006A40EC" w:rsidP="002841C8">
            <w:pPr>
              <w:ind w:left="80"/>
              <w:rPr>
                <w:rFonts w:eastAsia="Times New Roman"/>
                <w:color w:val="231F20"/>
                <w:sz w:val="17"/>
                <w:szCs w:val="17"/>
              </w:rPr>
            </w:pPr>
            <w:r w:rsidRPr="00923224">
              <w:rPr>
                <w:rFonts w:eastAsia="Times New Roman"/>
                <w:color w:val="231F20"/>
                <w:sz w:val="17"/>
                <w:szCs w:val="17"/>
              </w:rPr>
              <w:t>5 000</w:t>
            </w:r>
          </w:p>
        </w:tc>
        <w:tc>
          <w:tcPr>
            <w:tcW w:w="1680" w:type="dxa"/>
            <w:tcBorders>
              <w:top w:val="single" w:sz="4" w:space="0" w:color="auto"/>
              <w:left w:val="single" w:sz="4" w:space="0" w:color="auto"/>
              <w:bottom w:val="single" w:sz="4" w:space="0" w:color="auto"/>
              <w:right w:val="single" w:sz="4" w:space="0" w:color="auto"/>
            </w:tcBorders>
            <w:vAlign w:val="center"/>
          </w:tcPr>
          <w:p w14:paraId="68D558C8" w14:textId="77777777" w:rsidR="006A40EC" w:rsidRPr="00923224" w:rsidRDefault="006A40EC" w:rsidP="002841C8">
            <w:pPr>
              <w:ind w:left="60"/>
              <w:rPr>
                <w:rFonts w:eastAsia="Times New Roman"/>
                <w:color w:val="231F20"/>
                <w:sz w:val="17"/>
                <w:szCs w:val="17"/>
              </w:rPr>
            </w:pPr>
            <w:r w:rsidRPr="00923224">
              <w:rPr>
                <w:rFonts w:eastAsia="Times New Roman"/>
                <w:color w:val="231F20"/>
                <w:sz w:val="17"/>
                <w:szCs w:val="17"/>
              </w:rPr>
              <w:t>(42)</w:t>
            </w:r>
          </w:p>
        </w:tc>
        <w:tc>
          <w:tcPr>
            <w:tcW w:w="4731" w:type="dxa"/>
            <w:tcBorders>
              <w:top w:val="single" w:sz="4" w:space="0" w:color="auto"/>
              <w:left w:val="single" w:sz="4" w:space="0" w:color="auto"/>
              <w:bottom w:val="single" w:sz="4" w:space="0" w:color="auto"/>
            </w:tcBorders>
            <w:vAlign w:val="center"/>
          </w:tcPr>
          <w:p w14:paraId="5BBBED7C" w14:textId="77777777" w:rsidR="006A40EC" w:rsidRPr="00923224" w:rsidRDefault="006A40EC" w:rsidP="00DF64C5">
            <w:pPr>
              <w:ind w:left="80"/>
              <w:rPr>
                <w:sz w:val="17"/>
                <w:szCs w:val="17"/>
              </w:rPr>
            </w:pPr>
            <w:r w:rsidRPr="00923224">
              <w:rPr>
                <w:sz w:val="17"/>
                <w:szCs w:val="17"/>
              </w:rPr>
              <w:t>sadece L(+)-formu; sadece bisküviler ve gevrekler/peksimetler ve tahıl bazlı olmayan ek gıdalar</w:t>
            </w:r>
          </w:p>
        </w:tc>
      </w:tr>
      <w:tr w:rsidR="006A40EC" w:rsidRPr="00923224" w14:paraId="4A9E79E2" w14:textId="77777777" w:rsidTr="00ED1704">
        <w:trPr>
          <w:trHeight w:val="527"/>
        </w:trPr>
        <w:tc>
          <w:tcPr>
            <w:tcW w:w="1337" w:type="dxa"/>
            <w:tcBorders>
              <w:right w:val="single" w:sz="4" w:space="0" w:color="auto"/>
            </w:tcBorders>
            <w:vAlign w:val="center"/>
          </w:tcPr>
          <w:p w14:paraId="3AFA7887" w14:textId="77777777" w:rsidR="006A40EC" w:rsidRPr="00923224" w:rsidRDefault="006A40EC" w:rsidP="002841C8">
            <w:pPr>
              <w:rPr>
                <w:sz w:val="17"/>
                <w:szCs w:val="17"/>
              </w:rPr>
            </w:pPr>
          </w:p>
        </w:tc>
        <w:tc>
          <w:tcPr>
            <w:tcW w:w="1393" w:type="dxa"/>
            <w:tcBorders>
              <w:top w:val="single" w:sz="4" w:space="0" w:color="auto"/>
              <w:left w:val="single" w:sz="4" w:space="0" w:color="auto"/>
              <w:bottom w:val="single" w:sz="4" w:space="0" w:color="auto"/>
              <w:right w:val="single" w:sz="4" w:space="0" w:color="auto"/>
            </w:tcBorders>
            <w:vAlign w:val="center"/>
          </w:tcPr>
          <w:p w14:paraId="35EEB6C6" w14:textId="77777777" w:rsidR="006A40EC" w:rsidRPr="00923224" w:rsidRDefault="006A40EC" w:rsidP="002841C8">
            <w:pPr>
              <w:ind w:left="80"/>
              <w:rPr>
                <w:rFonts w:eastAsia="Times New Roman"/>
                <w:color w:val="231F20"/>
                <w:sz w:val="17"/>
                <w:szCs w:val="17"/>
              </w:rPr>
            </w:pPr>
            <w:r w:rsidRPr="00923224">
              <w:rPr>
                <w:rFonts w:eastAsia="Times New Roman"/>
                <w:color w:val="231F20"/>
                <w:sz w:val="17"/>
                <w:szCs w:val="17"/>
              </w:rPr>
              <w:t>E 338</w:t>
            </w:r>
          </w:p>
        </w:tc>
        <w:tc>
          <w:tcPr>
            <w:tcW w:w="2967" w:type="dxa"/>
            <w:tcBorders>
              <w:top w:val="single" w:sz="4" w:space="0" w:color="auto"/>
              <w:left w:val="single" w:sz="4" w:space="0" w:color="auto"/>
              <w:bottom w:val="single" w:sz="4" w:space="0" w:color="auto"/>
              <w:right w:val="single" w:sz="4" w:space="0" w:color="auto"/>
            </w:tcBorders>
            <w:vAlign w:val="center"/>
          </w:tcPr>
          <w:p w14:paraId="21E69AB4" w14:textId="77777777" w:rsidR="006A40EC" w:rsidRPr="00923224" w:rsidRDefault="006A40EC" w:rsidP="002841C8">
            <w:pPr>
              <w:ind w:left="80"/>
              <w:rPr>
                <w:rFonts w:eastAsia="Times New Roman"/>
                <w:color w:val="231F20"/>
                <w:sz w:val="17"/>
                <w:szCs w:val="17"/>
              </w:rPr>
            </w:pPr>
            <w:r w:rsidRPr="00923224">
              <w:rPr>
                <w:rFonts w:eastAsia="Times New Roman"/>
                <w:color w:val="231F20"/>
                <w:sz w:val="17"/>
                <w:szCs w:val="17"/>
              </w:rPr>
              <w:t>Fosforik asit</w:t>
            </w:r>
          </w:p>
        </w:tc>
        <w:tc>
          <w:tcPr>
            <w:tcW w:w="1876" w:type="dxa"/>
            <w:tcBorders>
              <w:top w:val="single" w:sz="4" w:space="0" w:color="auto"/>
              <w:left w:val="single" w:sz="4" w:space="0" w:color="auto"/>
              <w:bottom w:val="single" w:sz="4" w:space="0" w:color="auto"/>
              <w:right w:val="single" w:sz="4" w:space="0" w:color="auto"/>
            </w:tcBorders>
            <w:vAlign w:val="center"/>
          </w:tcPr>
          <w:p w14:paraId="26C9BDE3" w14:textId="77777777" w:rsidR="006A40EC" w:rsidRPr="00923224" w:rsidRDefault="006A40EC" w:rsidP="002841C8">
            <w:pPr>
              <w:ind w:left="80"/>
              <w:rPr>
                <w:rFonts w:eastAsia="Times New Roman"/>
                <w:color w:val="231F20"/>
                <w:sz w:val="17"/>
                <w:szCs w:val="17"/>
              </w:rPr>
            </w:pPr>
            <w:r w:rsidRPr="00923224">
              <w:rPr>
                <w:rFonts w:eastAsia="Times New Roman"/>
                <w:color w:val="231F20"/>
                <w:sz w:val="17"/>
                <w:szCs w:val="17"/>
              </w:rPr>
              <w:t>1 000</w:t>
            </w:r>
          </w:p>
        </w:tc>
        <w:tc>
          <w:tcPr>
            <w:tcW w:w="1680" w:type="dxa"/>
            <w:tcBorders>
              <w:top w:val="single" w:sz="4" w:space="0" w:color="auto"/>
              <w:left w:val="single" w:sz="4" w:space="0" w:color="auto"/>
              <w:bottom w:val="single" w:sz="4" w:space="0" w:color="auto"/>
              <w:right w:val="single" w:sz="4" w:space="0" w:color="auto"/>
            </w:tcBorders>
            <w:vAlign w:val="center"/>
          </w:tcPr>
          <w:p w14:paraId="248686C8" w14:textId="77777777" w:rsidR="006A40EC" w:rsidRPr="00923224" w:rsidRDefault="006A40EC" w:rsidP="002841C8">
            <w:pPr>
              <w:ind w:left="60"/>
              <w:rPr>
                <w:rFonts w:eastAsia="Times New Roman"/>
                <w:color w:val="231F20"/>
                <w:sz w:val="17"/>
                <w:szCs w:val="17"/>
              </w:rPr>
            </w:pPr>
            <w:r w:rsidRPr="00923224">
              <w:rPr>
                <w:rFonts w:eastAsia="Times New Roman"/>
                <w:color w:val="231F20"/>
                <w:sz w:val="17"/>
                <w:szCs w:val="17"/>
              </w:rPr>
              <w:t>(4)</w:t>
            </w:r>
          </w:p>
        </w:tc>
        <w:tc>
          <w:tcPr>
            <w:tcW w:w="4731" w:type="dxa"/>
            <w:tcBorders>
              <w:top w:val="single" w:sz="4" w:space="0" w:color="auto"/>
              <w:left w:val="single" w:sz="4" w:space="0" w:color="auto"/>
              <w:bottom w:val="single" w:sz="4" w:space="0" w:color="auto"/>
            </w:tcBorders>
            <w:vAlign w:val="center"/>
          </w:tcPr>
          <w:p w14:paraId="57ED6DE9" w14:textId="77777777" w:rsidR="006A40EC" w:rsidRPr="00923224" w:rsidRDefault="006A40EC" w:rsidP="002841C8">
            <w:pPr>
              <w:ind w:left="80"/>
              <w:rPr>
                <w:sz w:val="17"/>
                <w:szCs w:val="17"/>
              </w:rPr>
            </w:pPr>
            <w:r w:rsidRPr="00923224">
              <w:rPr>
                <w:sz w:val="17"/>
                <w:szCs w:val="17"/>
              </w:rPr>
              <w:t xml:space="preserve">sadece işlenmiş tahıl bazlı </w:t>
            </w:r>
            <w:r w:rsidR="00DF64C5">
              <w:rPr>
                <w:sz w:val="17"/>
                <w:szCs w:val="17"/>
              </w:rPr>
              <w:t xml:space="preserve">ek </w:t>
            </w:r>
            <w:r w:rsidRPr="00923224">
              <w:rPr>
                <w:sz w:val="17"/>
                <w:szCs w:val="17"/>
              </w:rPr>
              <w:t>gıdalar ve tahıl bazlı olmayan ek gıdalar, sadece pH ayarlaması için</w:t>
            </w:r>
          </w:p>
        </w:tc>
      </w:tr>
      <w:tr w:rsidR="006A40EC" w:rsidRPr="00923224" w14:paraId="11FC1E70" w14:textId="77777777" w:rsidTr="00ED1704">
        <w:trPr>
          <w:trHeight w:val="527"/>
        </w:trPr>
        <w:tc>
          <w:tcPr>
            <w:tcW w:w="1337" w:type="dxa"/>
            <w:tcBorders>
              <w:right w:val="single" w:sz="4" w:space="0" w:color="auto"/>
            </w:tcBorders>
            <w:vAlign w:val="center"/>
          </w:tcPr>
          <w:p w14:paraId="3CB69EB4" w14:textId="77777777" w:rsidR="006A40EC" w:rsidRPr="00923224" w:rsidRDefault="006A40EC" w:rsidP="002841C8">
            <w:pPr>
              <w:rPr>
                <w:sz w:val="17"/>
                <w:szCs w:val="17"/>
              </w:rPr>
            </w:pPr>
          </w:p>
        </w:tc>
        <w:tc>
          <w:tcPr>
            <w:tcW w:w="1393" w:type="dxa"/>
            <w:tcBorders>
              <w:top w:val="single" w:sz="4" w:space="0" w:color="auto"/>
              <w:left w:val="single" w:sz="4" w:space="0" w:color="auto"/>
              <w:bottom w:val="single" w:sz="4" w:space="0" w:color="auto"/>
              <w:right w:val="single" w:sz="4" w:space="0" w:color="auto"/>
            </w:tcBorders>
            <w:vAlign w:val="center"/>
          </w:tcPr>
          <w:p w14:paraId="44F343CB" w14:textId="77777777" w:rsidR="006A40EC" w:rsidRPr="00923224" w:rsidRDefault="006A40EC" w:rsidP="002841C8">
            <w:pPr>
              <w:ind w:left="80"/>
              <w:rPr>
                <w:rFonts w:eastAsia="Times New Roman"/>
                <w:color w:val="231F20"/>
                <w:sz w:val="17"/>
                <w:szCs w:val="17"/>
              </w:rPr>
            </w:pPr>
            <w:r w:rsidRPr="00923224">
              <w:rPr>
                <w:rFonts w:eastAsia="Times New Roman"/>
                <w:color w:val="231F20"/>
                <w:sz w:val="17"/>
                <w:szCs w:val="17"/>
              </w:rPr>
              <w:t>E 339</w:t>
            </w:r>
          </w:p>
        </w:tc>
        <w:tc>
          <w:tcPr>
            <w:tcW w:w="2967" w:type="dxa"/>
            <w:tcBorders>
              <w:top w:val="single" w:sz="4" w:space="0" w:color="auto"/>
              <w:left w:val="single" w:sz="4" w:space="0" w:color="auto"/>
              <w:bottom w:val="single" w:sz="4" w:space="0" w:color="auto"/>
              <w:right w:val="single" w:sz="4" w:space="0" w:color="auto"/>
            </w:tcBorders>
            <w:vAlign w:val="center"/>
          </w:tcPr>
          <w:p w14:paraId="437CABDF" w14:textId="77777777" w:rsidR="006A40EC" w:rsidRPr="00923224" w:rsidRDefault="006A40EC" w:rsidP="002841C8">
            <w:pPr>
              <w:ind w:left="80"/>
              <w:rPr>
                <w:rFonts w:eastAsia="Times New Roman"/>
                <w:color w:val="231F20"/>
                <w:sz w:val="17"/>
                <w:szCs w:val="17"/>
              </w:rPr>
            </w:pPr>
            <w:r w:rsidRPr="00923224">
              <w:rPr>
                <w:rFonts w:eastAsia="Times New Roman"/>
                <w:color w:val="231F20"/>
                <w:sz w:val="17"/>
                <w:szCs w:val="17"/>
              </w:rPr>
              <w:t>Sodyum fosfatlar</w:t>
            </w:r>
          </w:p>
        </w:tc>
        <w:tc>
          <w:tcPr>
            <w:tcW w:w="1876" w:type="dxa"/>
            <w:tcBorders>
              <w:top w:val="single" w:sz="4" w:space="0" w:color="auto"/>
              <w:left w:val="single" w:sz="4" w:space="0" w:color="auto"/>
              <w:bottom w:val="single" w:sz="4" w:space="0" w:color="auto"/>
              <w:right w:val="single" w:sz="4" w:space="0" w:color="auto"/>
            </w:tcBorders>
            <w:vAlign w:val="center"/>
          </w:tcPr>
          <w:p w14:paraId="20DA5DC9" w14:textId="77777777" w:rsidR="006A40EC" w:rsidRPr="00923224" w:rsidRDefault="006A40EC" w:rsidP="002841C8">
            <w:pPr>
              <w:ind w:left="80"/>
              <w:rPr>
                <w:rFonts w:eastAsia="Times New Roman"/>
                <w:color w:val="231F20"/>
                <w:sz w:val="17"/>
                <w:szCs w:val="17"/>
              </w:rPr>
            </w:pPr>
            <w:r w:rsidRPr="00923224">
              <w:rPr>
                <w:rFonts w:eastAsia="Times New Roman"/>
                <w:color w:val="231F20"/>
                <w:sz w:val="17"/>
                <w:szCs w:val="17"/>
              </w:rPr>
              <w:t>1 000</w:t>
            </w:r>
          </w:p>
        </w:tc>
        <w:tc>
          <w:tcPr>
            <w:tcW w:w="1680" w:type="dxa"/>
            <w:tcBorders>
              <w:top w:val="single" w:sz="4" w:space="0" w:color="auto"/>
              <w:left w:val="single" w:sz="4" w:space="0" w:color="auto"/>
              <w:bottom w:val="single" w:sz="4" w:space="0" w:color="auto"/>
              <w:right w:val="single" w:sz="4" w:space="0" w:color="auto"/>
            </w:tcBorders>
            <w:vAlign w:val="center"/>
          </w:tcPr>
          <w:p w14:paraId="744C9E57" w14:textId="77777777" w:rsidR="006A40EC" w:rsidRPr="00923224" w:rsidRDefault="006A40EC" w:rsidP="002841C8">
            <w:pPr>
              <w:ind w:left="60"/>
              <w:rPr>
                <w:rFonts w:eastAsia="Times New Roman"/>
                <w:color w:val="231F20"/>
                <w:sz w:val="17"/>
                <w:szCs w:val="17"/>
              </w:rPr>
            </w:pPr>
            <w:r w:rsidRPr="00923224">
              <w:rPr>
                <w:rFonts w:eastAsia="Times New Roman"/>
                <w:color w:val="231F20"/>
                <w:sz w:val="17"/>
                <w:szCs w:val="17"/>
              </w:rPr>
              <w:t>(4) (20)</w:t>
            </w:r>
          </w:p>
        </w:tc>
        <w:tc>
          <w:tcPr>
            <w:tcW w:w="4731" w:type="dxa"/>
            <w:tcBorders>
              <w:top w:val="single" w:sz="4" w:space="0" w:color="auto"/>
              <w:left w:val="single" w:sz="4" w:space="0" w:color="auto"/>
              <w:bottom w:val="single" w:sz="4" w:space="0" w:color="auto"/>
            </w:tcBorders>
            <w:vAlign w:val="center"/>
          </w:tcPr>
          <w:p w14:paraId="3A6363E5" w14:textId="77777777" w:rsidR="006A40EC" w:rsidRPr="00923224" w:rsidRDefault="006A40EC" w:rsidP="002841C8">
            <w:pPr>
              <w:ind w:left="80"/>
              <w:rPr>
                <w:sz w:val="17"/>
                <w:szCs w:val="17"/>
              </w:rPr>
            </w:pPr>
            <w:r w:rsidRPr="00923224">
              <w:rPr>
                <w:sz w:val="17"/>
                <w:szCs w:val="17"/>
              </w:rPr>
              <w:t>sadece tahıllar</w:t>
            </w:r>
          </w:p>
        </w:tc>
      </w:tr>
      <w:tr w:rsidR="006A40EC" w:rsidRPr="00923224" w14:paraId="49756DA5" w14:textId="77777777" w:rsidTr="00ED1704">
        <w:trPr>
          <w:trHeight w:val="527"/>
        </w:trPr>
        <w:tc>
          <w:tcPr>
            <w:tcW w:w="1337" w:type="dxa"/>
            <w:tcBorders>
              <w:right w:val="single" w:sz="4" w:space="0" w:color="auto"/>
            </w:tcBorders>
            <w:vAlign w:val="center"/>
          </w:tcPr>
          <w:p w14:paraId="102864CA" w14:textId="77777777" w:rsidR="006A40EC" w:rsidRPr="00923224" w:rsidRDefault="006A40EC" w:rsidP="002841C8">
            <w:pPr>
              <w:rPr>
                <w:sz w:val="17"/>
                <w:szCs w:val="17"/>
              </w:rPr>
            </w:pPr>
          </w:p>
        </w:tc>
        <w:tc>
          <w:tcPr>
            <w:tcW w:w="1393" w:type="dxa"/>
            <w:tcBorders>
              <w:top w:val="single" w:sz="4" w:space="0" w:color="auto"/>
              <w:left w:val="single" w:sz="4" w:space="0" w:color="auto"/>
              <w:bottom w:val="single" w:sz="4" w:space="0" w:color="auto"/>
              <w:right w:val="single" w:sz="4" w:space="0" w:color="auto"/>
            </w:tcBorders>
            <w:vAlign w:val="center"/>
          </w:tcPr>
          <w:p w14:paraId="78AF5266" w14:textId="77777777" w:rsidR="006A40EC" w:rsidRPr="00923224" w:rsidRDefault="006A40EC" w:rsidP="002841C8">
            <w:pPr>
              <w:ind w:left="80"/>
              <w:rPr>
                <w:rFonts w:eastAsia="Times New Roman"/>
                <w:color w:val="231F20"/>
                <w:sz w:val="17"/>
                <w:szCs w:val="17"/>
              </w:rPr>
            </w:pPr>
            <w:r w:rsidRPr="00923224">
              <w:rPr>
                <w:rFonts w:eastAsia="Times New Roman"/>
                <w:color w:val="231F20"/>
                <w:sz w:val="17"/>
                <w:szCs w:val="17"/>
              </w:rPr>
              <w:t>E 340</w:t>
            </w:r>
          </w:p>
        </w:tc>
        <w:tc>
          <w:tcPr>
            <w:tcW w:w="2967" w:type="dxa"/>
            <w:tcBorders>
              <w:top w:val="single" w:sz="4" w:space="0" w:color="auto"/>
              <w:left w:val="single" w:sz="4" w:space="0" w:color="auto"/>
              <w:bottom w:val="single" w:sz="4" w:space="0" w:color="auto"/>
              <w:right w:val="single" w:sz="4" w:space="0" w:color="auto"/>
            </w:tcBorders>
            <w:vAlign w:val="center"/>
          </w:tcPr>
          <w:p w14:paraId="78F91C05" w14:textId="77777777" w:rsidR="006A40EC" w:rsidRPr="00923224" w:rsidRDefault="006A40EC" w:rsidP="002841C8">
            <w:pPr>
              <w:ind w:left="80"/>
              <w:rPr>
                <w:rFonts w:eastAsia="Times New Roman"/>
                <w:color w:val="231F20"/>
                <w:sz w:val="17"/>
                <w:szCs w:val="17"/>
              </w:rPr>
            </w:pPr>
            <w:r w:rsidRPr="00923224">
              <w:rPr>
                <w:rFonts w:eastAsia="Times New Roman"/>
                <w:color w:val="231F20"/>
                <w:sz w:val="17"/>
                <w:szCs w:val="17"/>
              </w:rPr>
              <w:t>Potasyum fosfatlar</w:t>
            </w:r>
          </w:p>
        </w:tc>
        <w:tc>
          <w:tcPr>
            <w:tcW w:w="1876" w:type="dxa"/>
            <w:tcBorders>
              <w:top w:val="single" w:sz="4" w:space="0" w:color="auto"/>
              <w:left w:val="single" w:sz="4" w:space="0" w:color="auto"/>
              <w:bottom w:val="single" w:sz="4" w:space="0" w:color="auto"/>
              <w:right w:val="single" w:sz="4" w:space="0" w:color="auto"/>
            </w:tcBorders>
            <w:vAlign w:val="center"/>
          </w:tcPr>
          <w:p w14:paraId="07B4ED85" w14:textId="77777777" w:rsidR="006A40EC" w:rsidRPr="00923224" w:rsidRDefault="006A40EC" w:rsidP="002841C8">
            <w:pPr>
              <w:ind w:left="80"/>
              <w:rPr>
                <w:rFonts w:eastAsia="Times New Roman"/>
                <w:color w:val="231F20"/>
                <w:sz w:val="17"/>
                <w:szCs w:val="17"/>
              </w:rPr>
            </w:pPr>
            <w:r w:rsidRPr="00923224">
              <w:rPr>
                <w:rFonts w:eastAsia="Times New Roman"/>
                <w:color w:val="231F20"/>
                <w:sz w:val="17"/>
                <w:szCs w:val="17"/>
              </w:rPr>
              <w:t>1 000</w:t>
            </w:r>
          </w:p>
        </w:tc>
        <w:tc>
          <w:tcPr>
            <w:tcW w:w="1680" w:type="dxa"/>
            <w:tcBorders>
              <w:top w:val="single" w:sz="4" w:space="0" w:color="auto"/>
              <w:left w:val="single" w:sz="4" w:space="0" w:color="auto"/>
              <w:bottom w:val="single" w:sz="4" w:space="0" w:color="auto"/>
              <w:right w:val="single" w:sz="4" w:space="0" w:color="auto"/>
            </w:tcBorders>
            <w:vAlign w:val="center"/>
          </w:tcPr>
          <w:p w14:paraId="4308CAFA" w14:textId="77777777" w:rsidR="006A40EC" w:rsidRPr="00923224" w:rsidRDefault="006A40EC" w:rsidP="002841C8">
            <w:pPr>
              <w:ind w:left="60"/>
              <w:rPr>
                <w:rFonts w:eastAsia="Times New Roman"/>
                <w:color w:val="231F20"/>
                <w:sz w:val="17"/>
                <w:szCs w:val="17"/>
              </w:rPr>
            </w:pPr>
            <w:r w:rsidRPr="00923224">
              <w:rPr>
                <w:rFonts w:eastAsia="Times New Roman"/>
                <w:color w:val="231F20"/>
                <w:sz w:val="17"/>
                <w:szCs w:val="17"/>
              </w:rPr>
              <w:t>(4) (20)</w:t>
            </w:r>
          </w:p>
        </w:tc>
        <w:tc>
          <w:tcPr>
            <w:tcW w:w="4731" w:type="dxa"/>
            <w:tcBorders>
              <w:top w:val="single" w:sz="4" w:space="0" w:color="auto"/>
              <w:left w:val="single" w:sz="4" w:space="0" w:color="auto"/>
              <w:bottom w:val="single" w:sz="4" w:space="0" w:color="auto"/>
            </w:tcBorders>
            <w:vAlign w:val="center"/>
          </w:tcPr>
          <w:p w14:paraId="435FB37C" w14:textId="77777777" w:rsidR="006A40EC" w:rsidRPr="00923224" w:rsidRDefault="006A40EC" w:rsidP="002841C8">
            <w:pPr>
              <w:ind w:left="80"/>
              <w:rPr>
                <w:sz w:val="17"/>
                <w:szCs w:val="17"/>
              </w:rPr>
            </w:pPr>
            <w:r w:rsidRPr="00923224">
              <w:rPr>
                <w:sz w:val="17"/>
                <w:szCs w:val="17"/>
              </w:rPr>
              <w:t>sadece tahıllar</w:t>
            </w:r>
          </w:p>
        </w:tc>
      </w:tr>
      <w:tr w:rsidR="006A40EC" w:rsidRPr="00923224" w14:paraId="1A00E240" w14:textId="77777777" w:rsidTr="00ED1704">
        <w:trPr>
          <w:trHeight w:val="527"/>
        </w:trPr>
        <w:tc>
          <w:tcPr>
            <w:tcW w:w="1337" w:type="dxa"/>
            <w:tcBorders>
              <w:right w:val="single" w:sz="4" w:space="0" w:color="auto"/>
            </w:tcBorders>
            <w:vAlign w:val="center"/>
          </w:tcPr>
          <w:p w14:paraId="38FC255D" w14:textId="77777777" w:rsidR="006A40EC" w:rsidRPr="00923224" w:rsidRDefault="006A40EC" w:rsidP="002841C8">
            <w:pPr>
              <w:rPr>
                <w:sz w:val="17"/>
                <w:szCs w:val="17"/>
              </w:rPr>
            </w:pPr>
          </w:p>
        </w:tc>
        <w:tc>
          <w:tcPr>
            <w:tcW w:w="1393" w:type="dxa"/>
            <w:tcBorders>
              <w:top w:val="single" w:sz="4" w:space="0" w:color="auto"/>
              <w:left w:val="single" w:sz="4" w:space="0" w:color="auto"/>
              <w:bottom w:val="single" w:sz="4" w:space="0" w:color="auto"/>
              <w:right w:val="single" w:sz="4" w:space="0" w:color="auto"/>
            </w:tcBorders>
            <w:vAlign w:val="center"/>
          </w:tcPr>
          <w:p w14:paraId="3C323322" w14:textId="77777777" w:rsidR="006A40EC" w:rsidRPr="00923224" w:rsidRDefault="006A40EC" w:rsidP="002841C8">
            <w:pPr>
              <w:ind w:left="80"/>
              <w:rPr>
                <w:rFonts w:eastAsia="Times New Roman"/>
                <w:color w:val="231F20"/>
                <w:sz w:val="17"/>
                <w:szCs w:val="17"/>
              </w:rPr>
            </w:pPr>
            <w:r w:rsidRPr="00923224">
              <w:rPr>
                <w:rFonts w:eastAsia="Times New Roman"/>
                <w:color w:val="231F20"/>
                <w:sz w:val="17"/>
                <w:szCs w:val="17"/>
              </w:rPr>
              <w:t>E 341</w:t>
            </w:r>
          </w:p>
        </w:tc>
        <w:tc>
          <w:tcPr>
            <w:tcW w:w="2967" w:type="dxa"/>
            <w:tcBorders>
              <w:top w:val="single" w:sz="4" w:space="0" w:color="auto"/>
              <w:left w:val="single" w:sz="4" w:space="0" w:color="auto"/>
              <w:bottom w:val="single" w:sz="4" w:space="0" w:color="auto"/>
              <w:right w:val="single" w:sz="4" w:space="0" w:color="auto"/>
            </w:tcBorders>
            <w:vAlign w:val="center"/>
          </w:tcPr>
          <w:p w14:paraId="6CE06ABA" w14:textId="77777777" w:rsidR="006A40EC" w:rsidRPr="00923224" w:rsidRDefault="006A40EC" w:rsidP="002841C8">
            <w:pPr>
              <w:ind w:left="80"/>
              <w:rPr>
                <w:rFonts w:eastAsia="Times New Roman"/>
                <w:color w:val="231F20"/>
                <w:sz w:val="17"/>
                <w:szCs w:val="17"/>
              </w:rPr>
            </w:pPr>
            <w:r w:rsidRPr="00923224">
              <w:rPr>
                <w:rFonts w:eastAsia="Times New Roman"/>
                <w:color w:val="231F20"/>
                <w:sz w:val="17"/>
                <w:szCs w:val="17"/>
              </w:rPr>
              <w:t>Kalsiyum fosfatlar</w:t>
            </w:r>
          </w:p>
        </w:tc>
        <w:tc>
          <w:tcPr>
            <w:tcW w:w="1876" w:type="dxa"/>
            <w:tcBorders>
              <w:top w:val="single" w:sz="4" w:space="0" w:color="auto"/>
              <w:left w:val="single" w:sz="4" w:space="0" w:color="auto"/>
              <w:bottom w:val="single" w:sz="4" w:space="0" w:color="auto"/>
              <w:right w:val="single" w:sz="4" w:space="0" w:color="auto"/>
            </w:tcBorders>
            <w:vAlign w:val="center"/>
          </w:tcPr>
          <w:p w14:paraId="786B576E" w14:textId="77777777" w:rsidR="006A40EC" w:rsidRPr="00923224" w:rsidRDefault="006A40EC" w:rsidP="002841C8">
            <w:pPr>
              <w:ind w:left="80"/>
              <w:rPr>
                <w:rFonts w:eastAsia="Times New Roman"/>
                <w:color w:val="231F20"/>
                <w:sz w:val="17"/>
                <w:szCs w:val="17"/>
              </w:rPr>
            </w:pPr>
            <w:r w:rsidRPr="00923224">
              <w:rPr>
                <w:rFonts w:eastAsia="Times New Roman"/>
                <w:color w:val="231F20"/>
                <w:sz w:val="17"/>
                <w:szCs w:val="17"/>
              </w:rPr>
              <w:t>1 000</w:t>
            </w:r>
          </w:p>
        </w:tc>
        <w:tc>
          <w:tcPr>
            <w:tcW w:w="1680" w:type="dxa"/>
            <w:tcBorders>
              <w:top w:val="single" w:sz="4" w:space="0" w:color="auto"/>
              <w:left w:val="single" w:sz="4" w:space="0" w:color="auto"/>
              <w:bottom w:val="single" w:sz="4" w:space="0" w:color="auto"/>
              <w:right w:val="single" w:sz="4" w:space="0" w:color="auto"/>
            </w:tcBorders>
            <w:vAlign w:val="center"/>
          </w:tcPr>
          <w:p w14:paraId="49060C86" w14:textId="77777777" w:rsidR="006A40EC" w:rsidRPr="00923224" w:rsidRDefault="006A40EC" w:rsidP="002841C8">
            <w:pPr>
              <w:ind w:left="60"/>
              <w:rPr>
                <w:rFonts w:eastAsia="Times New Roman"/>
                <w:color w:val="231F20"/>
                <w:sz w:val="17"/>
                <w:szCs w:val="17"/>
              </w:rPr>
            </w:pPr>
            <w:r w:rsidRPr="00923224">
              <w:rPr>
                <w:rFonts w:eastAsia="Times New Roman"/>
                <w:color w:val="231F20"/>
                <w:sz w:val="17"/>
                <w:szCs w:val="17"/>
              </w:rPr>
              <w:t>(4) (20)</w:t>
            </w:r>
          </w:p>
        </w:tc>
        <w:tc>
          <w:tcPr>
            <w:tcW w:w="4731" w:type="dxa"/>
            <w:tcBorders>
              <w:top w:val="single" w:sz="4" w:space="0" w:color="auto"/>
              <w:left w:val="single" w:sz="4" w:space="0" w:color="auto"/>
              <w:bottom w:val="single" w:sz="4" w:space="0" w:color="auto"/>
            </w:tcBorders>
            <w:vAlign w:val="center"/>
          </w:tcPr>
          <w:p w14:paraId="081B4A5F" w14:textId="77777777" w:rsidR="006A40EC" w:rsidRPr="00923224" w:rsidRDefault="006A40EC" w:rsidP="002841C8">
            <w:pPr>
              <w:ind w:left="80"/>
              <w:rPr>
                <w:sz w:val="17"/>
                <w:szCs w:val="17"/>
              </w:rPr>
            </w:pPr>
            <w:r w:rsidRPr="00923224">
              <w:rPr>
                <w:sz w:val="17"/>
                <w:szCs w:val="17"/>
              </w:rPr>
              <w:t>sadece tahıllar</w:t>
            </w:r>
          </w:p>
        </w:tc>
      </w:tr>
      <w:tr w:rsidR="006A40EC" w:rsidRPr="00923224" w14:paraId="63E45EAD" w14:textId="77777777" w:rsidTr="00ED1704">
        <w:trPr>
          <w:trHeight w:val="527"/>
        </w:trPr>
        <w:tc>
          <w:tcPr>
            <w:tcW w:w="1337" w:type="dxa"/>
            <w:tcBorders>
              <w:right w:val="single" w:sz="4" w:space="0" w:color="auto"/>
            </w:tcBorders>
            <w:vAlign w:val="center"/>
          </w:tcPr>
          <w:p w14:paraId="2EF46C85" w14:textId="77777777" w:rsidR="006A40EC" w:rsidRPr="00923224" w:rsidRDefault="006A40EC" w:rsidP="002841C8">
            <w:pPr>
              <w:rPr>
                <w:sz w:val="17"/>
                <w:szCs w:val="17"/>
              </w:rPr>
            </w:pPr>
          </w:p>
        </w:tc>
        <w:tc>
          <w:tcPr>
            <w:tcW w:w="1393" w:type="dxa"/>
            <w:tcBorders>
              <w:top w:val="single" w:sz="4" w:space="0" w:color="auto"/>
              <w:left w:val="single" w:sz="4" w:space="0" w:color="auto"/>
              <w:bottom w:val="single" w:sz="4" w:space="0" w:color="auto"/>
              <w:right w:val="single" w:sz="4" w:space="0" w:color="auto"/>
            </w:tcBorders>
            <w:vAlign w:val="center"/>
          </w:tcPr>
          <w:p w14:paraId="71F3F7CA" w14:textId="77777777" w:rsidR="006A40EC" w:rsidRPr="00923224" w:rsidRDefault="006A40EC" w:rsidP="002841C8">
            <w:pPr>
              <w:ind w:left="80"/>
              <w:rPr>
                <w:rFonts w:eastAsia="Times New Roman"/>
                <w:color w:val="231F20"/>
                <w:sz w:val="17"/>
                <w:szCs w:val="17"/>
              </w:rPr>
            </w:pPr>
            <w:r w:rsidRPr="00923224">
              <w:rPr>
                <w:rFonts w:eastAsia="Times New Roman"/>
                <w:color w:val="231F20"/>
                <w:sz w:val="17"/>
                <w:szCs w:val="17"/>
              </w:rPr>
              <w:t>E 341</w:t>
            </w:r>
          </w:p>
        </w:tc>
        <w:tc>
          <w:tcPr>
            <w:tcW w:w="2967" w:type="dxa"/>
            <w:tcBorders>
              <w:top w:val="single" w:sz="4" w:space="0" w:color="auto"/>
              <w:left w:val="single" w:sz="4" w:space="0" w:color="auto"/>
              <w:bottom w:val="single" w:sz="4" w:space="0" w:color="auto"/>
              <w:right w:val="single" w:sz="4" w:space="0" w:color="auto"/>
            </w:tcBorders>
            <w:vAlign w:val="center"/>
          </w:tcPr>
          <w:p w14:paraId="3775F98B" w14:textId="77777777" w:rsidR="006A40EC" w:rsidRPr="00923224" w:rsidRDefault="006A40EC" w:rsidP="002841C8">
            <w:pPr>
              <w:ind w:left="80"/>
              <w:rPr>
                <w:rFonts w:eastAsia="Times New Roman"/>
                <w:color w:val="231F20"/>
                <w:sz w:val="17"/>
                <w:szCs w:val="17"/>
              </w:rPr>
            </w:pPr>
            <w:r w:rsidRPr="00923224">
              <w:rPr>
                <w:rFonts w:eastAsia="Times New Roman"/>
                <w:color w:val="231F20"/>
                <w:sz w:val="17"/>
                <w:szCs w:val="17"/>
              </w:rPr>
              <w:t>Kalsiyum fosfatlar</w:t>
            </w:r>
          </w:p>
        </w:tc>
        <w:tc>
          <w:tcPr>
            <w:tcW w:w="1876" w:type="dxa"/>
            <w:tcBorders>
              <w:top w:val="single" w:sz="4" w:space="0" w:color="auto"/>
              <w:left w:val="single" w:sz="4" w:space="0" w:color="auto"/>
              <w:bottom w:val="single" w:sz="4" w:space="0" w:color="auto"/>
              <w:right w:val="single" w:sz="4" w:space="0" w:color="auto"/>
            </w:tcBorders>
            <w:vAlign w:val="center"/>
          </w:tcPr>
          <w:p w14:paraId="43F31865" w14:textId="77777777" w:rsidR="006A40EC" w:rsidRPr="00923224" w:rsidRDefault="006A40EC" w:rsidP="002841C8">
            <w:pPr>
              <w:ind w:left="80"/>
              <w:rPr>
                <w:rFonts w:eastAsia="Times New Roman"/>
                <w:color w:val="231F20"/>
                <w:sz w:val="17"/>
                <w:szCs w:val="17"/>
              </w:rPr>
            </w:pPr>
            <w:r w:rsidRPr="00923224">
              <w:rPr>
                <w:rFonts w:eastAsia="Times New Roman"/>
                <w:color w:val="231F20"/>
                <w:sz w:val="17"/>
                <w:szCs w:val="17"/>
              </w:rPr>
              <w:t>1 000</w:t>
            </w:r>
          </w:p>
        </w:tc>
        <w:tc>
          <w:tcPr>
            <w:tcW w:w="1680" w:type="dxa"/>
            <w:tcBorders>
              <w:top w:val="single" w:sz="4" w:space="0" w:color="auto"/>
              <w:left w:val="single" w:sz="4" w:space="0" w:color="auto"/>
              <w:bottom w:val="single" w:sz="4" w:space="0" w:color="auto"/>
              <w:right w:val="single" w:sz="4" w:space="0" w:color="auto"/>
            </w:tcBorders>
            <w:vAlign w:val="center"/>
          </w:tcPr>
          <w:p w14:paraId="5FFBBECB" w14:textId="77777777" w:rsidR="006A40EC" w:rsidRPr="00923224" w:rsidRDefault="006A40EC" w:rsidP="002841C8">
            <w:pPr>
              <w:ind w:left="60"/>
              <w:rPr>
                <w:rFonts w:eastAsia="Times New Roman"/>
                <w:color w:val="231F20"/>
                <w:sz w:val="17"/>
                <w:szCs w:val="17"/>
              </w:rPr>
            </w:pPr>
            <w:r w:rsidRPr="00923224">
              <w:rPr>
                <w:rFonts w:eastAsia="Times New Roman"/>
                <w:color w:val="231F20"/>
                <w:sz w:val="17"/>
                <w:szCs w:val="17"/>
              </w:rPr>
              <w:t>(4)</w:t>
            </w:r>
          </w:p>
        </w:tc>
        <w:tc>
          <w:tcPr>
            <w:tcW w:w="4731" w:type="dxa"/>
            <w:tcBorders>
              <w:top w:val="single" w:sz="4" w:space="0" w:color="auto"/>
              <w:left w:val="single" w:sz="4" w:space="0" w:color="auto"/>
              <w:bottom w:val="single" w:sz="4" w:space="0" w:color="auto"/>
            </w:tcBorders>
            <w:vAlign w:val="center"/>
          </w:tcPr>
          <w:p w14:paraId="57D3655C" w14:textId="77777777" w:rsidR="006A40EC" w:rsidRPr="00923224" w:rsidRDefault="006A40EC" w:rsidP="002841C8">
            <w:pPr>
              <w:ind w:left="80"/>
              <w:rPr>
                <w:sz w:val="17"/>
                <w:szCs w:val="17"/>
              </w:rPr>
            </w:pPr>
            <w:r w:rsidRPr="00923224">
              <w:rPr>
                <w:sz w:val="17"/>
                <w:szCs w:val="17"/>
              </w:rPr>
              <w:t>sadece meyve bazlı tatlılarda</w:t>
            </w:r>
          </w:p>
        </w:tc>
      </w:tr>
      <w:tr w:rsidR="006A40EC" w:rsidRPr="00923224" w14:paraId="1FAEA837" w14:textId="77777777" w:rsidTr="00ED1704">
        <w:trPr>
          <w:trHeight w:val="527"/>
        </w:trPr>
        <w:tc>
          <w:tcPr>
            <w:tcW w:w="1337" w:type="dxa"/>
            <w:tcBorders>
              <w:right w:val="single" w:sz="4" w:space="0" w:color="auto"/>
            </w:tcBorders>
            <w:vAlign w:val="center"/>
          </w:tcPr>
          <w:p w14:paraId="4B10EE09" w14:textId="77777777" w:rsidR="006A40EC" w:rsidRPr="00923224" w:rsidRDefault="006A40EC" w:rsidP="002841C8">
            <w:pPr>
              <w:rPr>
                <w:sz w:val="17"/>
                <w:szCs w:val="17"/>
              </w:rPr>
            </w:pPr>
          </w:p>
        </w:tc>
        <w:tc>
          <w:tcPr>
            <w:tcW w:w="1393" w:type="dxa"/>
            <w:tcBorders>
              <w:top w:val="single" w:sz="4" w:space="0" w:color="auto"/>
              <w:left w:val="single" w:sz="4" w:space="0" w:color="auto"/>
              <w:bottom w:val="single" w:sz="4" w:space="0" w:color="auto"/>
              <w:right w:val="single" w:sz="4" w:space="0" w:color="auto"/>
            </w:tcBorders>
            <w:vAlign w:val="center"/>
          </w:tcPr>
          <w:p w14:paraId="6388AB48" w14:textId="77777777" w:rsidR="006A40EC" w:rsidRPr="00923224" w:rsidRDefault="006A40EC" w:rsidP="002841C8">
            <w:pPr>
              <w:ind w:left="80"/>
              <w:rPr>
                <w:rFonts w:eastAsia="Times New Roman"/>
                <w:color w:val="231F20"/>
                <w:sz w:val="17"/>
                <w:szCs w:val="17"/>
              </w:rPr>
            </w:pPr>
            <w:r w:rsidRPr="00923224">
              <w:rPr>
                <w:rFonts w:eastAsia="Times New Roman"/>
                <w:color w:val="231F20"/>
                <w:sz w:val="17"/>
                <w:szCs w:val="17"/>
              </w:rPr>
              <w:t>E 354</w:t>
            </w:r>
          </w:p>
        </w:tc>
        <w:tc>
          <w:tcPr>
            <w:tcW w:w="2967" w:type="dxa"/>
            <w:tcBorders>
              <w:top w:val="single" w:sz="4" w:space="0" w:color="auto"/>
              <w:left w:val="single" w:sz="4" w:space="0" w:color="auto"/>
              <w:bottom w:val="single" w:sz="4" w:space="0" w:color="auto"/>
              <w:right w:val="single" w:sz="4" w:space="0" w:color="auto"/>
            </w:tcBorders>
            <w:vAlign w:val="center"/>
          </w:tcPr>
          <w:p w14:paraId="0D1FC519" w14:textId="77777777" w:rsidR="006A40EC" w:rsidRPr="00923224" w:rsidRDefault="006A40EC" w:rsidP="002841C8">
            <w:pPr>
              <w:ind w:left="80"/>
              <w:rPr>
                <w:rFonts w:eastAsia="Times New Roman"/>
                <w:color w:val="231F20"/>
                <w:sz w:val="17"/>
                <w:szCs w:val="17"/>
              </w:rPr>
            </w:pPr>
            <w:r w:rsidRPr="00923224">
              <w:rPr>
                <w:rFonts w:eastAsia="Times New Roman"/>
                <w:color w:val="231F20"/>
                <w:sz w:val="17"/>
                <w:szCs w:val="17"/>
              </w:rPr>
              <w:t>Kalsiyum tartarat</w:t>
            </w:r>
          </w:p>
        </w:tc>
        <w:tc>
          <w:tcPr>
            <w:tcW w:w="1876" w:type="dxa"/>
            <w:tcBorders>
              <w:top w:val="single" w:sz="4" w:space="0" w:color="auto"/>
              <w:left w:val="single" w:sz="4" w:space="0" w:color="auto"/>
              <w:bottom w:val="single" w:sz="4" w:space="0" w:color="auto"/>
              <w:right w:val="single" w:sz="4" w:space="0" w:color="auto"/>
            </w:tcBorders>
            <w:vAlign w:val="center"/>
          </w:tcPr>
          <w:p w14:paraId="16D8FEB1" w14:textId="77777777" w:rsidR="006A40EC" w:rsidRPr="00923224" w:rsidRDefault="006A40EC" w:rsidP="002841C8">
            <w:pPr>
              <w:ind w:left="80"/>
              <w:rPr>
                <w:rFonts w:eastAsia="Times New Roman"/>
                <w:color w:val="231F20"/>
                <w:sz w:val="17"/>
                <w:szCs w:val="17"/>
              </w:rPr>
            </w:pPr>
            <w:r w:rsidRPr="00923224">
              <w:rPr>
                <w:rFonts w:eastAsia="Times New Roman"/>
                <w:color w:val="231F20"/>
                <w:sz w:val="17"/>
                <w:szCs w:val="17"/>
              </w:rPr>
              <w:t>5 000</w:t>
            </w:r>
          </w:p>
        </w:tc>
        <w:tc>
          <w:tcPr>
            <w:tcW w:w="1680" w:type="dxa"/>
            <w:tcBorders>
              <w:top w:val="single" w:sz="4" w:space="0" w:color="auto"/>
              <w:left w:val="single" w:sz="4" w:space="0" w:color="auto"/>
              <w:bottom w:val="single" w:sz="4" w:space="0" w:color="auto"/>
              <w:right w:val="single" w:sz="4" w:space="0" w:color="auto"/>
            </w:tcBorders>
            <w:vAlign w:val="center"/>
          </w:tcPr>
          <w:p w14:paraId="1DAF7F08" w14:textId="77777777" w:rsidR="006A40EC" w:rsidRPr="00923224" w:rsidRDefault="006A40EC" w:rsidP="002841C8">
            <w:pPr>
              <w:ind w:left="60"/>
              <w:rPr>
                <w:rFonts w:eastAsia="Times New Roman"/>
                <w:color w:val="231F20"/>
                <w:sz w:val="17"/>
                <w:szCs w:val="17"/>
              </w:rPr>
            </w:pPr>
            <w:r w:rsidRPr="00923224">
              <w:rPr>
                <w:rFonts w:eastAsia="Times New Roman"/>
                <w:color w:val="231F20"/>
                <w:sz w:val="17"/>
                <w:szCs w:val="17"/>
              </w:rPr>
              <w:t>(42)</w:t>
            </w:r>
          </w:p>
        </w:tc>
        <w:tc>
          <w:tcPr>
            <w:tcW w:w="4731" w:type="dxa"/>
            <w:tcBorders>
              <w:top w:val="single" w:sz="4" w:space="0" w:color="auto"/>
              <w:left w:val="single" w:sz="4" w:space="0" w:color="auto"/>
              <w:bottom w:val="single" w:sz="4" w:space="0" w:color="auto"/>
            </w:tcBorders>
            <w:vAlign w:val="center"/>
          </w:tcPr>
          <w:p w14:paraId="70A90841" w14:textId="77777777" w:rsidR="006A40EC" w:rsidRPr="00923224" w:rsidRDefault="006A40EC" w:rsidP="002841C8">
            <w:pPr>
              <w:ind w:left="80"/>
              <w:rPr>
                <w:sz w:val="17"/>
                <w:szCs w:val="17"/>
              </w:rPr>
            </w:pPr>
            <w:r w:rsidRPr="00923224">
              <w:rPr>
                <w:sz w:val="17"/>
                <w:szCs w:val="17"/>
              </w:rPr>
              <w:t>sadece L(+)-formu; sadece bisküviler ve gevrekler/peksimetler</w:t>
            </w:r>
          </w:p>
        </w:tc>
      </w:tr>
      <w:tr w:rsidR="006A40EC" w:rsidRPr="00923224" w14:paraId="08099D3D" w14:textId="77777777" w:rsidTr="00ED1704">
        <w:trPr>
          <w:trHeight w:val="527"/>
        </w:trPr>
        <w:tc>
          <w:tcPr>
            <w:tcW w:w="1337" w:type="dxa"/>
            <w:tcBorders>
              <w:right w:val="single" w:sz="4" w:space="0" w:color="auto"/>
            </w:tcBorders>
            <w:vAlign w:val="center"/>
          </w:tcPr>
          <w:p w14:paraId="0A78108A" w14:textId="77777777" w:rsidR="006A40EC" w:rsidRPr="00923224" w:rsidRDefault="006A40EC" w:rsidP="002841C8">
            <w:pPr>
              <w:rPr>
                <w:sz w:val="17"/>
                <w:szCs w:val="17"/>
              </w:rPr>
            </w:pPr>
          </w:p>
          <w:p w14:paraId="3B1F2758" w14:textId="77777777" w:rsidR="0025414E" w:rsidRPr="00923224" w:rsidRDefault="0025414E" w:rsidP="002841C8">
            <w:pPr>
              <w:rPr>
                <w:sz w:val="17"/>
                <w:szCs w:val="17"/>
              </w:rPr>
            </w:pPr>
          </w:p>
          <w:p w14:paraId="35353110" w14:textId="77777777" w:rsidR="0025414E" w:rsidRPr="00923224" w:rsidRDefault="0025414E" w:rsidP="002841C8">
            <w:pPr>
              <w:rPr>
                <w:sz w:val="17"/>
                <w:szCs w:val="17"/>
              </w:rPr>
            </w:pPr>
          </w:p>
          <w:p w14:paraId="54A80156" w14:textId="77777777" w:rsidR="0025414E" w:rsidRPr="00923224" w:rsidRDefault="0025414E" w:rsidP="002841C8">
            <w:pPr>
              <w:rPr>
                <w:sz w:val="17"/>
                <w:szCs w:val="17"/>
              </w:rPr>
            </w:pPr>
          </w:p>
        </w:tc>
        <w:tc>
          <w:tcPr>
            <w:tcW w:w="1393" w:type="dxa"/>
            <w:tcBorders>
              <w:top w:val="single" w:sz="4" w:space="0" w:color="auto"/>
              <w:left w:val="single" w:sz="4" w:space="0" w:color="auto"/>
              <w:bottom w:val="single" w:sz="4" w:space="0" w:color="auto"/>
              <w:right w:val="single" w:sz="4" w:space="0" w:color="auto"/>
            </w:tcBorders>
            <w:vAlign w:val="center"/>
          </w:tcPr>
          <w:p w14:paraId="4C4827DE" w14:textId="77777777" w:rsidR="006A40EC" w:rsidRPr="00923224" w:rsidRDefault="006A40EC" w:rsidP="002841C8">
            <w:pPr>
              <w:ind w:left="80"/>
              <w:rPr>
                <w:rFonts w:eastAsia="Times New Roman"/>
                <w:color w:val="231F20"/>
                <w:sz w:val="17"/>
                <w:szCs w:val="17"/>
              </w:rPr>
            </w:pPr>
            <w:r w:rsidRPr="00923224">
              <w:rPr>
                <w:rFonts w:eastAsia="Times New Roman"/>
                <w:color w:val="231F20"/>
                <w:sz w:val="17"/>
                <w:szCs w:val="17"/>
              </w:rPr>
              <w:t>E 400</w:t>
            </w:r>
          </w:p>
        </w:tc>
        <w:tc>
          <w:tcPr>
            <w:tcW w:w="2967" w:type="dxa"/>
            <w:tcBorders>
              <w:top w:val="single" w:sz="4" w:space="0" w:color="auto"/>
              <w:left w:val="single" w:sz="4" w:space="0" w:color="auto"/>
              <w:bottom w:val="single" w:sz="4" w:space="0" w:color="auto"/>
              <w:right w:val="single" w:sz="4" w:space="0" w:color="auto"/>
            </w:tcBorders>
            <w:vAlign w:val="center"/>
          </w:tcPr>
          <w:p w14:paraId="072E5182" w14:textId="77777777" w:rsidR="006A40EC" w:rsidRPr="00923224" w:rsidRDefault="006A40EC" w:rsidP="002841C8">
            <w:pPr>
              <w:ind w:left="80"/>
              <w:rPr>
                <w:rFonts w:eastAsia="Times New Roman"/>
                <w:color w:val="231F20"/>
                <w:sz w:val="17"/>
                <w:szCs w:val="17"/>
              </w:rPr>
            </w:pPr>
            <w:r w:rsidRPr="00923224">
              <w:rPr>
                <w:rFonts w:eastAsia="Times New Roman"/>
                <w:color w:val="231F20"/>
                <w:sz w:val="17"/>
                <w:szCs w:val="17"/>
              </w:rPr>
              <w:t>Aljinik asit</w:t>
            </w:r>
          </w:p>
        </w:tc>
        <w:tc>
          <w:tcPr>
            <w:tcW w:w="1876" w:type="dxa"/>
            <w:tcBorders>
              <w:top w:val="single" w:sz="4" w:space="0" w:color="auto"/>
              <w:left w:val="single" w:sz="4" w:space="0" w:color="auto"/>
              <w:bottom w:val="single" w:sz="4" w:space="0" w:color="auto"/>
              <w:right w:val="single" w:sz="4" w:space="0" w:color="auto"/>
            </w:tcBorders>
            <w:vAlign w:val="center"/>
          </w:tcPr>
          <w:p w14:paraId="16F9A43F" w14:textId="77777777" w:rsidR="006A40EC" w:rsidRPr="00923224" w:rsidRDefault="006A40EC" w:rsidP="002841C8">
            <w:pPr>
              <w:ind w:left="80"/>
              <w:rPr>
                <w:rFonts w:eastAsia="Times New Roman"/>
                <w:color w:val="231F20"/>
                <w:sz w:val="17"/>
                <w:szCs w:val="17"/>
              </w:rPr>
            </w:pPr>
            <w:r w:rsidRPr="00923224">
              <w:rPr>
                <w:rFonts w:eastAsia="Times New Roman"/>
                <w:color w:val="231F20"/>
                <w:sz w:val="17"/>
                <w:szCs w:val="17"/>
              </w:rPr>
              <w:t>500</w:t>
            </w:r>
          </w:p>
        </w:tc>
        <w:tc>
          <w:tcPr>
            <w:tcW w:w="1680" w:type="dxa"/>
            <w:tcBorders>
              <w:top w:val="single" w:sz="4" w:space="0" w:color="auto"/>
              <w:left w:val="single" w:sz="4" w:space="0" w:color="auto"/>
              <w:bottom w:val="single" w:sz="4" w:space="0" w:color="auto"/>
              <w:right w:val="single" w:sz="4" w:space="0" w:color="auto"/>
            </w:tcBorders>
            <w:vAlign w:val="center"/>
          </w:tcPr>
          <w:p w14:paraId="021ECB53" w14:textId="77777777" w:rsidR="006A40EC" w:rsidRPr="00923224" w:rsidRDefault="006A40EC" w:rsidP="002841C8">
            <w:pPr>
              <w:ind w:left="60"/>
              <w:rPr>
                <w:rFonts w:eastAsia="Times New Roman"/>
                <w:color w:val="231F20"/>
                <w:sz w:val="17"/>
                <w:szCs w:val="17"/>
              </w:rPr>
            </w:pPr>
            <w:r w:rsidRPr="00923224">
              <w:rPr>
                <w:rFonts w:eastAsia="Times New Roman"/>
                <w:color w:val="231F20"/>
                <w:sz w:val="17"/>
                <w:szCs w:val="17"/>
              </w:rPr>
              <w:t>(23)</w:t>
            </w:r>
          </w:p>
        </w:tc>
        <w:tc>
          <w:tcPr>
            <w:tcW w:w="4731" w:type="dxa"/>
            <w:tcBorders>
              <w:top w:val="single" w:sz="4" w:space="0" w:color="auto"/>
              <w:left w:val="single" w:sz="4" w:space="0" w:color="auto"/>
              <w:bottom w:val="single" w:sz="4" w:space="0" w:color="auto"/>
            </w:tcBorders>
            <w:vAlign w:val="center"/>
          </w:tcPr>
          <w:p w14:paraId="726AD8BC" w14:textId="77777777" w:rsidR="006A40EC" w:rsidRPr="00923224" w:rsidRDefault="006A40EC" w:rsidP="002841C8">
            <w:pPr>
              <w:ind w:left="80"/>
              <w:rPr>
                <w:sz w:val="17"/>
                <w:szCs w:val="17"/>
              </w:rPr>
            </w:pPr>
            <w:r w:rsidRPr="00923224">
              <w:rPr>
                <w:sz w:val="17"/>
                <w:szCs w:val="17"/>
              </w:rPr>
              <w:t>sadece tatlılar ve pudingler</w:t>
            </w:r>
          </w:p>
        </w:tc>
      </w:tr>
    </w:tbl>
    <w:p w14:paraId="73E1D7CB" w14:textId="77777777" w:rsidR="00D65258" w:rsidRPr="00923224" w:rsidRDefault="00D65258">
      <w:pPr>
        <w:rPr>
          <w:sz w:val="17"/>
          <w:szCs w:val="17"/>
        </w:rPr>
        <w:sectPr w:rsidR="00D65258" w:rsidRPr="00923224" w:rsidSect="002841C8">
          <w:type w:val="continuous"/>
          <w:pgSz w:w="16840" w:h="11906" w:orient="landscape"/>
          <w:pgMar w:top="1440" w:right="958" w:bottom="865" w:left="1080" w:header="0" w:footer="0" w:gutter="0"/>
          <w:cols w:space="708" w:equalWidth="0">
            <w:col w:w="14800"/>
          </w:cols>
        </w:sectPr>
      </w:pPr>
    </w:p>
    <w:p w14:paraId="3A206E26" w14:textId="77777777" w:rsidR="00D65258" w:rsidRPr="00923224" w:rsidRDefault="00D65258">
      <w:pPr>
        <w:spacing w:line="96" w:lineRule="exact"/>
        <w:rPr>
          <w:sz w:val="17"/>
          <w:szCs w:val="17"/>
        </w:rPr>
      </w:pPr>
      <w:bookmarkStart w:id="147" w:name="page241"/>
      <w:bookmarkEnd w:id="147"/>
    </w:p>
    <w:tbl>
      <w:tblPr>
        <w:tblW w:w="13970" w:type="dxa"/>
        <w:tblInd w:w="994" w:type="dxa"/>
        <w:tblLayout w:type="fixed"/>
        <w:tblCellMar>
          <w:left w:w="0" w:type="dxa"/>
          <w:right w:w="0" w:type="dxa"/>
        </w:tblCellMar>
        <w:tblLook w:val="04A0" w:firstRow="1" w:lastRow="0" w:firstColumn="1" w:lastColumn="0" w:noHBand="0" w:noVBand="1"/>
      </w:tblPr>
      <w:tblGrid>
        <w:gridCol w:w="1344"/>
        <w:gridCol w:w="1386"/>
        <w:gridCol w:w="2967"/>
        <w:gridCol w:w="1876"/>
        <w:gridCol w:w="1666"/>
        <w:gridCol w:w="4731"/>
      </w:tblGrid>
      <w:tr w:rsidR="0025414E" w:rsidRPr="00923224" w14:paraId="7F7BA6CA" w14:textId="77777777" w:rsidTr="00222C96">
        <w:trPr>
          <w:trHeight w:val="689"/>
        </w:trPr>
        <w:tc>
          <w:tcPr>
            <w:tcW w:w="1344" w:type="dxa"/>
            <w:tcBorders>
              <w:top w:val="single" w:sz="4" w:space="0" w:color="auto"/>
              <w:bottom w:val="single" w:sz="4" w:space="0" w:color="auto"/>
              <w:right w:val="single" w:sz="4" w:space="0" w:color="auto"/>
            </w:tcBorders>
            <w:vAlign w:val="center"/>
          </w:tcPr>
          <w:p w14:paraId="092E74C2" w14:textId="77777777" w:rsidR="0025414E" w:rsidRPr="00923224" w:rsidRDefault="0025414E" w:rsidP="0025414E">
            <w:pPr>
              <w:jc w:val="center"/>
              <w:rPr>
                <w:sz w:val="17"/>
                <w:szCs w:val="17"/>
              </w:rPr>
            </w:pPr>
            <w:r w:rsidRPr="00923224">
              <w:rPr>
                <w:rFonts w:eastAsia="Times New Roman"/>
                <w:color w:val="231F20"/>
                <w:sz w:val="17"/>
                <w:szCs w:val="17"/>
              </w:rPr>
              <w:t>Kategori numarası</w:t>
            </w:r>
          </w:p>
        </w:tc>
        <w:tc>
          <w:tcPr>
            <w:tcW w:w="1386" w:type="dxa"/>
            <w:tcBorders>
              <w:top w:val="single" w:sz="4" w:space="0" w:color="auto"/>
              <w:left w:val="single" w:sz="4" w:space="0" w:color="auto"/>
              <w:bottom w:val="single" w:sz="4" w:space="0" w:color="auto"/>
              <w:right w:val="single" w:sz="4" w:space="0" w:color="auto"/>
            </w:tcBorders>
            <w:vAlign w:val="center"/>
          </w:tcPr>
          <w:p w14:paraId="5641FEDB" w14:textId="77777777" w:rsidR="0025414E" w:rsidRPr="00923224" w:rsidRDefault="0025414E" w:rsidP="0025414E">
            <w:pPr>
              <w:ind w:left="80"/>
              <w:jc w:val="center"/>
              <w:rPr>
                <w:rFonts w:eastAsia="Times New Roman"/>
                <w:color w:val="231F20"/>
                <w:sz w:val="17"/>
                <w:szCs w:val="17"/>
              </w:rPr>
            </w:pPr>
            <w:r w:rsidRPr="00923224">
              <w:rPr>
                <w:rFonts w:eastAsia="Times New Roman"/>
                <w:color w:val="231F20"/>
                <w:sz w:val="17"/>
                <w:szCs w:val="17"/>
              </w:rPr>
              <w:t>E-kodu</w:t>
            </w:r>
          </w:p>
        </w:tc>
        <w:tc>
          <w:tcPr>
            <w:tcW w:w="2967" w:type="dxa"/>
            <w:tcBorders>
              <w:top w:val="single" w:sz="4" w:space="0" w:color="auto"/>
              <w:left w:val="single" w:sz="4" w:space="0" w:color="auto"/>
              <w:bottom w:val="single" w:sz="4" w:space="0" w:color="auto"/>
              <w:right w:val="single" w:sz="4" w:space="0" w:color="auto"/>
            </w:tcBorders>
            <w:vAlign w:val="center"/>
          </w:tcPr>
          <w:p w14:paraId="3CDB033B" w14:textId="77777777" w:rsidR="0025414E" w:rsidRPr="00923224" w:rsidRDefault="0025414E" w:rsidP="0025414E">
            <w:pPr>
              <w:ind w:left="80"/>
              <w:jc w:val="center"/>
              <w:rPr>
                <w:rFonts w:eastAsia="Times New Roman"/>
                <w:color w:val="231F20"/>
                <w:sz w:val="17"/>
                <w:szCs w:val="17"/>
              </w:rPr>
            </w:pPr>
            <w:r w:rsidRPr="00923224">
              <w:rPr>
                <w:rFonts w:eastAsia="Times New Roman"/>
                <w:color w:val="231F20"/>
                <w:sz w:val="17"/>
                <w:szCs w:val="17"/>
              </w:rPr>
              <w:t>Adı</w:t>
            </w:r>
          </w:p>
        </w:tc>
        <w:tc>
          <w:tcPr>
            <w:tcW w:w="1876" w:type="dxa"/>
            <w:tcBorders>
              <w:top w:val="single" w:sz="4" w:space="0" w:color="auto"/>
              <w:left w:val="single" w:sz="4" w:space="0" w:color="auto"/>
              <w:bottom w:val="single" w:sz="4" w:space="0" w:color="auto"/>
              <w:right w:val="single" w:sz="4" w:space="0" w:color="auto"/>
            </w:tcBorders>
            <w:vAlign w:val="center"/>
          </w:tcPr>
          <w:p w14:paraId="3917C8F3" w14:textId="77777777" w:rsidR="0025414E" w:rsidRPr="00923224" w:rsidRDefault="0025414E" w:rsidP="0025414E">
            <w:pPr>
              <w:ind w:left="80"/>
              <w:jc w:val="center"/>
              <w:rPr>
                <w:rFonts w:eastAsia="Times New Roman"/>
                <w:color w:val="231F20"/>
                <w:sz w:val="17"/>
                <w:szCs w:val="17"/>
              </w:rPr>
            </w:pPr>
            <w:r w:rsidRPr="00923224">
              <w:rPr>
                <w:rFonts w:eastAsia="Times New Roman"/>
                <w:color w:val="231F20"/>
                <w:sz w:val="17"/>
                <w:szCs w:val="17"/>
              </w:rPr>
              <w:t>Maksimum miktar (</w:t>
            </w:r>
            <w:r w:rsidR="005073D8" w:rsidRPr="00923224">
              <w:rPr>
                <w:rFonts w:eastAsia="Times New Roman"/>
                <w:color w:val="231F20"/>
                <w:sz w:val="17"/>
                <w:szCs w:val="17"/>
              </w:rPr>
              <w:t>mg/l veya mg/kg</w:t>
            </w:r>
            <w:r w:rsidRPr="00923224">
              <w:rPr>
                <w:rFonts w:eastAsia="Times New Roman"/>
                <w:color w:val="231F20"/>
                <w:sz w:val="17"/>
                <w:szCs w:val="17"/>
              </w:rPr>
              <w:t>)</w:t>
            </w:r>
          </w:p>
        </w:tc>
        <w:tc>
          <w:tcPr>
            <w:tcW w:w="1666" w:type="dxa"/>
            <w:tcBorders>
              <w:top w:val="single" w:sz="4" w:space="0" w:color="auto"/>
              <w:left w:val="single" w:sz="4" w:space="0" w:color="auto"/>
              <w:bottom w:val="single" w:sz="4" w:space="0" w:color="auto"/>
              <w:right w:val="single" w:sz="4" w:space="0" w:color="auto"/>
            </w:tcBorders>
            <w:vAlign w:val="center"/>
          </w:tcPr>
          <w:p w14:paraId="6084D5F0" w14:textId="77777777" w:rsidR="0025414E" w:rsidRPr="00923224" w:rsidRDefault="0025414E" w:rsidP="0025414E">
            <w:pPr>
              <w:ind w:left="60"/>
              <w:jc w:val="center"/>
              <w:rPr>
                <w:rFonts w:eastAsia="Times New Roman"/>
                <w:color w:val="231F20"/>
                <w:sz w:val="17"/>
                <w:szCs w:val="17"/>
              </w:rPr>
            </w:pPr>
            <w:r w:rsidRPr="00923224">
              <w:rPr>
                <w:rFonts w:eastAsia="Times New Roman"/>
                <w:color w:val="231F20"/>
                <w:sz w:val="17"/>
                <w:szCs w:val="17"/>
              </w:rPr>
              <w:t>Dipnotlar</w:t>
            </w:r>
          </w:p>
        </w:tc>
        <w:tc>
          <w:tcPr>
            <w:tcW w:w="4731" w:type="dxa"/>
            <w:tcBorders>
              <w:top w:val="single" w:sz="4" w:space="0" w:color="auto"/>
              <w:left w:val="single" w:sz="4" w:space="0" w:color="auto"/>
              <w:bottom w:val="single" w:sz="4" w:space="0" w:color="auto"/>
            </w:tcBorders>
            <w:vAlign w:val="center"/>
          </w:tcPr>
          <w:p w14:paraId="631032D9" w14:textId="77777777" w:rsidR="0025414E" w:rsidRPr="00923224" w:rsidRDefault="0025414E" w:rsidP="0025414E">
            <w:pPr>
              <w:ind w:left="80"/>
              <w:jc w:val="center"/>
              <w:rPr>
                <w:sz w:val="17"/>
                <w:szCs w:val="17"/>
              </w:rPr>
            </w:pPr>
            <w:r w:rsidRPr="00923224">
              <w:rPr>
                <w:rFonts w:eastAsia="Times New Roman"/>
                <w:color w:val="231F20"/>
                <w:sz w:val="17"/>
                <w:szCs w:val="17"/>
              </w:rPr>
              <w:t>Sınırlamalar/istisnalar</w:t>
            </w:r>
          </w:p>
        </w:tc>
      </w:tr>
      <w:tr w:rsidR="0025414E" w:rsidRPr="00923224" w14:paraId="2EDD029B" w14:textId="77777777" w:rsidTr="00ED1704">
        <w:trPr>
          <w:trHeight w:val="588"/>
        </w:trPr>
        <w:tc>
          <w:tcPr>
            <w:tcW w:w="1344" w:type="dxa"/>
            <w:tcBorders>
              <w:top w:val="single" w:sz="4" w:space="0" w:color="auto"/>
              <w:right w:val="single" w:sz="4" w:space="0" w:color="auto"/>
            </w:tcBorders>
            <w:vAlign w:val="center"/>
          </w:tcPr>
          <w:p w14:paraId="45BA8C2B" w14:textId="77777777" w:rsidR="0025414E" w:rsidRPr="00923224" w:rsidRDefault="0025414E" w:rsidP="0025414E">
            <w:pPr>
              <w:rPr>
                <w:sz w:val="17"/>
                <w:szCs w:val="17"/>
              </w:rPr>
            </w:pPr>
          </w:p>
        </w:tc>
        <w:tc>
          <w:tcPr>
            <w:tcW w:w="1386" w:type="dxa"/>
            <w:tcBorders>
              <w:top w:val="single" w:sz="4" w:space="0" w:color="auto"/>
              <w:left w:val="single" w:sz="4" w:space="0" w:color="auto"/>
              <w:bottom w:val="single" w:sz="4" w:space="0" w:color="auto"/>
              <w:right w:val="single" w:sz="4" w:space="0" w:color="auto"/>
            </w:tcBorders>
            <w:vAlign w:val="center"/>
          </w:tcPr>
          <w:p w14:paraId="20A01FF8" w14:textId="77777777" w:rsidR="0025414E" w:rsidRPr="00923224" w:rsidRDefault="0025414E" w:rsidP="0025414E">
            <w:pPr>
              <w:ind w:left="80"/>
              <w:rPr>
                <w:sz w:val="17"/>
                <w:szCs w:val="17"/>
              </w:rPr>
            </w:pPr>
            <w:r w:rsidRPr="00923224">
              <w:rPr>
                <w:rFonts w:eastAsia="Times New Roman"/>
                <w:color w:val="231F20"/>
                <w:sz w:val="17"/>
                <w:szCs w:val="17"/>
              </w:rPr>
              <w:t>E 401</w:t>
            </w:r>
          </w:p>
        </w:tc>
        <w:tc>
          <w:tcPr>
            <w:tcW w:w="2967" w:type="dxa"/>
            <w:tcBorders>
              <w:top w:val="single" w:sz="4" w:space="0" w:color="auto"/>
              <w:left w:val="single" w:sz="4" w:space="0" w:color="auto"/>
              <w:bottom w:val="single" w:sz="4" w:space="0" w:color="auto"/>
              <w:right w:val="single" w:sz="4" w:space="0" w:color="auto"/>
            </w:tcBorders>
            <w:vAlign w:val="center"/>
          </w:tcPr>
          <w:p w14:paraId="39F73879" w14:textId="77777777" w:rsidR="0025414E" w:rsidRPr="00923224" w:rsidRDefault="0025414E" w:rsidP="0025414E">
            <w:pPr>
              <w:ind w:left="80"/>
              <w:rPr>
                <w:sz w:val="17"/>
                <w:szCs w:val="17"/>
              </w:rPr>
            </w:pPr>
            <w:r w:rsidRPr="00923224">
              <w:rPr>
                <w:rFonts w:eastAsia="Times New Roman"/>
                <w:color w:val="231F20"/>
                <w:sz w:val="17"/>
                <w:szCs w:val="17"/>
              </w:rPr>
              <w:t>Sodyum aljinat</w:t>
            </w:r>
          </w:p>
        </w:tc>
        <w:tc>
          <w:tcPr>
            <w:tcW w:w="1876" w:type="dxa"/>
            <w:tcBorders>
              <w:top w:val="single" w:sz="4" w:space="0" w:color="auto"/>
              <w:left w:val="single" w:sz="4" w:space="0" w:color="auto"/>
              <w:bottom w:val="single" w:sz="4" w:space="0" w:color="auto"/>
              <w:right w:val="single" w:sz="4" w:space="0" w:color="auto"/>
            </w:tcBorders>
            <w:vAlign w:val="center"/>
          </w:tcPr>
          <w:p w14:paraId="5C3E4974" w14:textId="77777777" w:rsidR="0025414E" w:rsidRPr="00923224" w:rsidRDefault="0025414E" w:rsidP="0025414E">
            <w:pPr>
              <w:ind w:left="80"/>
              <w:rPr>
                <w:sz w:val="17"/>
                <w:szCs w:val="17"/>
              </w:rPr>
            </w:pPr>
            <w:r w:rsidRPr="00923224">
              <w:rPr>
                <w:rFonts w:eastAsia="Times New Roman"/>
                <w:color w:val="231F20"/>
                <w:sz w:val="17"/>
                <w:szCs w:val="17"/>
              </w:rPr>
              <w:t>500</w:t>
            </w:r>
          </w:p>
        </w:tc>
        <w:tc>
          <w:tcPr>
            <w:tcW w:w="1666" w:type="dxa"/>
            <w:tcBorders>
              <w:top w:val="single" w:sz="4" w:space="0" w:color="auto"/>
              <w:left w:val="single" w:sz="4" w:space="0" w:color="auto"/>
              <w:bottom w:val="single" w:sz="4" w:space="0" w:color="auto"/>
              <w:right w:val="single" w:sz="4" w:space="0" w:color="auto"/>
            </w:tcBorders>
            <w:vAlign w:val="center"/>
          </w:tcPr>
          <w:p w14:paraId="5C94DCA0" w14:textId="77777777" w:rsidR="0025414E" w:rsidRPr="00923224" w:rsidRDefault="0025414E" w:rsidP="0025414E">
            <w:pPr>
              <w:ind w:left="60"/>
              <w:rPr>
                <w:sz w:val="17"/>
                <w:szCs w:val="17"/>
              </w:rPr>
            </w:pPr>
            <w:r w:rsidRPr="00923224">
              <w:rPr>
                <w:rFonts w:eastAsia="Times New Roman"/>
                <w:color w:val="231F20"/>
                <w:sz w:val="17"/>
                <w:szCs w:val="17"/>
              </w:rPr>
              <w:t>(23)</w:t>
            </w:r>
          </w:p>
        </w:tc>
        <w:tc>
          <w:tcPr>
            <w:tcW w:w="4731" w:type="dxa"/>
            <w:tcBorders>
              <w:top w:val="single" w:sz="4" w:space="0" w:color="auto"/>
              <w:left w:val="single" w:sz="4" w:space="0" w:color="auto"/>
              <w:bottom w:val="single" w:sz="4" w:space="0" w:color="auto"/>
            </w:tcBorders>
            <w:vAlign w:val="center"/>
          </w:tcPr>
          <w:p w14:paraId="55E0DF22" w14:textId="77777777" w:rsidR="0025414E" w:rsidRPr="00923224" w:rsidRDefault="0025414E" w:rsidP="0025414E">
            <w:pPr>
              <w:ind w:left="80"/>
              <w:rPr>
                <w:sz w:val="17"/>
                <w:szCs w:val="17"/>
              </w:rPr>
            </w:pPr>
            <w:r w:rsidRPr="00923224">
              <w:rPr>
                <w:sz w:val="17"/>
                <w:szCs w:val="17"/>
              </w:rPr>
              <w:t>sadece tatlılar ve pudingler</w:t>
            </w:r>
          </w:p>
        </w:tc>
      </w:tr>
      <w:tr w:rsidR="0025414E" w:rsidRPr="00923224" w14:paraId="4F3052A9" w14:textId="77777777" w:rsidTr="00ED1704">
        <w:trPr>
          <w:trHeight w:val="432"/>
        </w:trPr>
        <w:tc>
          <w:tcPr>
            <w:tcW w:w="1344" w:type="dxa"/>
            <w:tcBorders>
              <w:right w:val="single" w:sz="4" w:space="0" w:color="auto"/>
            </w:tcBorders>
            <w:vAlign w:val="center"/>
          </w:tcPr>
          <w:p w14:paraId="6FB9B352" w14:textId="77777777" w:rsidR="0025414E" w:rsidRPr="00923224" w:rsidRDefault="0025414E" w:rsidP="0025414E">
            <w:pPr>
              <w:rPr>
                <w:sz w:val="17"/>
                <w:szCs w:val="17"/>
              </w:rPr>
            </w:pPr>
          </w:p>
        </w:tc>
        <w:tc>
          <w:tcPr>
            <w:tcW w:w="1386" w:type="dxa"/>
            <w:tcBorders>
              <w:top w:val="single" w:sz="4" w:space="0" w:color="auto"/>
              <w:left w:val="single" w:sz="4" w:space="0" w:color="auto"/>
              <w:bottom w:val="single" w:sz="4" w:space="0" w:color="auto"/>
              <w:right w:val="single" w:sz="4" w:space="0" w:color="auto"/>
            </w:tcBorders>
            <w:vAlign w:val="center"/>
          </w:tcPr>
          <w:p w14:paraId="422147C6" w14:textId="77777777" w:rsidR="0025414E" w:rsidRPr="00923224" w:rsidRDefault="0025414E" w:rsidP="0025414E">
            <w:pPr>
              <w:ind w:left="80"/>
              <w:rPr>
                <w:sz w:val="17"/>
                <w:szCs w:val="17"/>
              </w:rPr>
            </w:pPr>
            <w:r w:rsidRPr="00923224">
              <w:rPr>
                <w:rFonts w:eastAsia="Times New Roman"/>
                <w:color w:val="231F20"/>
                <w:sz w:val="17"/>
                <w:szCs w:val="17"/>
              </w:rPr>
              <w:t>E 402</w:t>
            </w:r>
          </w:p>
        </w:tc>
        <w:tc>
          <w:tcPr>
            <w:tcW w:w="2967" w:type="dxa"/>
            <w:tcBorders>
              <w:top w:val="single" w:sz="4" w:space="0" w:color="auto"/>
              <w:left w:val="single" w:sz="4" w:space="0" w:color="auto"/>
              <w:bottom w:val="single" w:sz="4" w:space="0" w:color="auto"/>
              <w:right w:val="single" w:sz="4" w:space="0" w:color="auto"/>
            </w:tcBorders>
            <w:vAlign w:val="center"/>
          </w:tcPr>
          <w:p w14:paraId="11CB61DB" w14:textId="77777777" w:rsidR="0025414E" w:rsidRPr="00923224" w:rsidRDefault="0025414E" w:rsidP="0025414E">
            <w:pPr>
              <w:ind w:left="80"/>
              <w:rPr>
                <w:sz w:val="17"/>
                <w:szCs w:val="17"/>
              </w:rPr>
            </w:pPr>
            <w:r w:rsidRPr="00923224">
              <w:rPr>
                <w:rFonts w:eastAsia="Times New Roman"/>
                <w:color w:val="231F20"/>
                <w:sz w:val="17"/>
                <w:szCs w:val="17"/>
              </w:rPr>
              <w:t>Potasyum aljinat</w:t>
            </w:r>
          </w:p>
        </w:tc>
        <w:tc>
          <w:tcPr>
            <w:tcW w:w="1876" w:type="dxa"/>
            <w:tcBorders>
              <w:top w:val="single" w:sz="4" w:space="0" w:color="auto"/>
              <w:left w:val="single" w:sz="4" w:space="0" w:color="auto"/>
              <w:bottom w:val="single" w:sz="4" w:space="0" w:color="auto"/>
              <w:right w:val="single" w:sz="4" w:space="0" w:color="auto"/>
            </w:tcBorders>
            <w:vAlign w:val="center"/>
          </w:tcPr>
          <w:p w14:paraId="4275C9C1" w14:textId="77777777" w:rsidR="0025414E" w:rsidRPr="00923224" w:rsidRDefault="0025414E" w:rsidP="0025414E">
            <w:pPr>
              <w:ind w:left="80"/>
              <w:rPr>
                <w:sz w:val="17"/>
                <w:szCs w:val="17"/>
              </w:rPr>
            </w:pPr>
            <w:r w:rsidRPr="00923224">
              <w:rPr>
                <w:rFonts w:eastAsia="Times New Roman"/>
                <w:color w:val="231F20"/>
                <w:sz w:val="17"/>
                <w:szCs w:val="17"/>
              </w:rPr>
              <w:t>500</w:t>
            </w:r>
          </w:p>
        </w:tc>
        <w:tc>
          <w:tcPr>
            <w:tcW w:w="1666" w:type="dxa"/>
            <w:tcBorders>
              <w:top w:val="single" w:sz="4" w:space="0" w:color="auto"/>
              <w:left w:val="single" w:sz="4" w:space="0" w:color="auto"/>
              <w:bottom w:val="single" w:sz="4" w:space="0" w:color="auto"/>
              <w:right w:val="single" w:sz="4" w:space="0" w:color="auto"/>
            </w:tcBorders>
            <w:vAlign w:val="center"/>
          </w:tcPr>
          <w:p w14:paraId="3BC9B79F" w14:textId="77777777" w:rsidR="0025414E" w:rsidRPr="00923224" w:rsidRDefault="0025414E" w:rsidP="0025414E">
            <w:pPr>
              <w:ind w:left="60"/>
              <w:rPr>
                <w:sz w:val="17"/>
                <w:szCs w:val="17"/>
              </w:rPr>
            </w:pPr>
            <w:r w:rsidRPr="00923224">
              <w:rPr>
                <w:rFonts w:eastAsia="Times New Roman"/>
                <w:color w:val="231F20"/>
                <w:sz w:val="17"/>
                <w:szCs w:val="17"/>
              </w:rPr>
              <w:t>(23)</w:t>
            </w:r>
          </w:p>
        </w:tc>
        <w:tc>
          <w:tcPr>
            <w:tcW w:w="4731" w:type="dxa"/>
            <w:tcBorders>
              <w:top w:val="single" w:sz="4" w:space="0" w:color="auto"/>
              <w:left w:val="single" w:sz="4" w:space="0" w:color="auto"/>
              <w:bottom w:val="single" w:sz="4" w:space="0" w:color="auto"/>
            </w:tcBorders>
            <w:vAlign w:val="center"/>
          </w:tcPr>
          <w:p w14:paraId="449625AE" w14:textId="77777777" w:rsidR="0025414E" w:rsidRPr="00923224" w:rsidRDefault="0025414E" w:rsidP="0025414E">
            <w:pPr>
              <w:ind w:left="80"/>
              <w:rPr>
                <w:sz w:val="17"/>
                <w:szCs w:val="17"/>
              </w:rPr>
            </w:pPr>
            <w:r w:rsidRPr="00923224">
              <w:rPr>
                <w:sz w:val="17"/>
                <w:szCs w:val="17"/>
              </w:rPr>
              <w:t>sadece tatlılar ve pudingler</w:t>
            </w:r>
          </w:p>
        </w:tc>
      </w:tr>
      <w:tr w:rsidR="0025414E" w:rsidRPr="00923224" w14:paraId="501F3B3C" w14:textId="77777777" w:rsidTr="00ED1704">
        <w:trPr>
          <w:trHeight w:val="432"/>
        </w:trPr>
        <w:tc>
          <w:tcPr>
            <w:tcW w:w="1344" w:type="dxa"/>
            <w:tcBorders>
              <w:right w:val="single" w:sz="4" w:space="0" w:color="auto"/>
            </w:tcBorders>
            <w:vAlign w:val="center"/>
          </w:tcPr>
          <w:p w14:paraId="0BDFFE0E" w14:textId="77777777" w:rsidR="0025414E" w:rsidRPr="00923224" w:rsidRDefault="0025414E" w:rsidP="0025414E">
            <w:pPr>
              <w:rPr>
                <w:sz w:val="17"/>
                <w:szCs w:val="17"/>
              </w:rPr>
            </w:pPr>
          </w:p>
        </w:tc>
        <w:tc>
          <w:tcPr>
            <w:tcW w:w="1386" w:type="dxa"/>
            <w:tcBorders>
              <w:top w:val="single" w:sz="4" w:space="0" w:color="auto"/>
              <w:left w:val="single" w:sz="4" w:space="0" w:color="auto"/>
              <w:bottom w:val="single" w:sz="4" w:space="0" w:color="auto"/>
              <w:right w:val="single" w:sz="4" w:space="0" w:color="auto"/>
            </w:tcBorders>
            <w:vAlign w:val="center"/>
          </w:tcPr>
          <w:p w14:paraId="2B221EB4" w14:textId="77777777" w:rsidR="0025414E" w:rsidRPr="00923224" w:rsidRDefault="0025414E" w:rsidP="0025414E">
            <w:pPr>
              <w:ind w:left="80"/>
              <w:rPr>
                <w:sz w:val="17"/>
                <w:szCs w:val="17"/>
              </w:rPr>
            </w:pPr>
            <w:r w:rsidRPr="00923224">
              <w:rPr>
                <w:rFonts w:eastAsia="Times New Roman"/>
                <w:color w:val="231F20"/>
                <w:sz w:val="17"/>
                <w:szCs w:val="17"/>
              </w:rPr>
              <w:t>E 404</w:t>
            </w:r>
          </w:p>
        </w:tc>
        <w:tc>
          <w:tcPr>
            <w:tcW w:w="2967" w:type="dxa"/>
            <w:tcBorders>
              <w:top w:val="single" w:sz="4" w:space="0" w:color="auto"/>
              <w:left w:val="single" w:sz="4" w:space="0" w:color="auto"/>
              <w:bottom w:val="single" w:sz="4" w:space="0" w:color="auto"/>
              <w:right w:val="single" w:sz="4" w:space="0" w:color="auto"/>
            </w:tcBorders>
            <w:vAlign w:val="center"/>
          </w:tcPr>
          <w:p w14:paraId="57009B08" w14:textId="77777777" w:rsidR="0025414E" w:rsidRPr="00923224" w:rsidRDefault="0025414E" w:rsidP="0025414E">
            <w:pPr>
              <w:ind w:left="80"/>
              <w:rPr>
                <w:sz w:val="17"/>
                <w:szCs w:val="17"/>
              </w:rPr>
            </w:pPr>
            <w:r w:rsidRPr="00923224">
              <w:rPr>
                <w:rFonts w:eastAsia="Times New Roman"/>
                <w:color w:val="231F20"/>
                <w:sz w:val="17"/>
                <w:szCs w:val="17"/>
              </w:rPr>
              <w:t>Kalsiyum aljinat</w:t>
            </w:r>
          </w:p>
        </w:tc>
        <w:tc>
          <w:tcPr>
            <w:tcW w:w="1876" w:type="dxa"/>
            <w:tcBorders>
              <w:top w:val="single" w:sz="4" w:space="0" w:color="auto"/>
              <w:left w:val="single" w:sz="4" w:space="0" w:color="auto"/>
              <w:bottom w:val="single" w:sz="4" w:space="0" w:color="auto"/>
              <w:right w:val="single" w:sz="4" w:space="0" w:color="auto"/>
            </w:tcBorders>
            <w:vAlign w:val="center"/>
          </w:tcPr>
          <w:p w14:paraId="4D487239" w14:textId="77777777" w:rsidR="0025414E" w:rsidRPr="00923224" w:rsidRDefault="0025414E" w:rsidP="0025414E">
            <w:pPr>
              <w:ind w:left="80"/>
              <w:rPr>
                <w:sz w:val="17"/>
                <w:szCs w:val="17"/>
              </w:rPr>
            </w:pPr>
            <w:r w:rsidRPr="00923224">
              <w:rPr>
                <w:rFonts w:eastAsia="Times New Roman"/>
                <w:color w:val="231F20"/>
                <w:sz w:val="17"/>
                <w:szCs w:val="17"/>
              </w:rPr>
              <w:t>500</w:t>
            </w:r>
          </w:p>
        </w:tc>
        <w:tc>
          <w:tcPr>
            <w:tcW w:w="1666" w:type="dxa"/>
            <w:tcBorders>
              <w:top w:val="single" w:sz="4" w:space="0" w:color="auto"/>
              <w:left w:val="single" w:sz="4" w:space="0" w:color="auto"/>
              <w:bottom w:val="single" w:sz="4" w:space="0" w:color="auto"/>
              <w:right w:val="single" w:sz="4" w:space="0" w:color="auto"/>
            </w:tcBorders>
            <w:vAlign w:val="center"/>
          </w:tcPr>
          <w:p w14:paraId="6F52D942" w14:textId="77777777" w:rsidR="0025414E" w:rsidRPr="00923224" w:rsidRDefault="0025414E" w:rsidP="0025414E">
            <w:pPr>
              <w:ind w:left="60"/>
              <w:rPr>
                <w:sz w:val="17"/>
                <w:szCs w:val="17"/>
              </w:rPr>
            </w:pPr>
            <w:r w:rsidRPr="00923224">
              <w:rPr>
                <w:rFonts w:eastAsia="Times New Roman"/>
                <w:color w:val="231F20"/>
                <w:sz w:val="17"/>
                <w:szCs w:val="17"/>
              </w:rPr>
              <w:t>(23)</w:t>
            </w:r>
          </w:p>
        </w:tc>
        <w:tc>
          <w:tcPr>
            <w:tcW w:w="4731" w:type="dxa"/>
            <w:tcBorders>
              <w:top w:val="single" w:sz="4" w:space="0" w:color="auto"/>
              <w:left w:val="single" w:sz="4" w:space="0" w:color="auto"/>
              <w:bottom w:val="single" w:sz="4" w:space="0" w:color="auto"/>
            </w:tcBorders>
            <w:vAlign w:val="center"/>
          </w:tcPr>
          <w:p w14:paraId="5865B009" w14:textId="77777777" w:rsidR="0025414E" w:rsidRPr="00923224" w:rsidRDefault="0025414E" w:rsidP="0025414E">
            <w:pPr>
              <w:ind w:left="80"/>
              <w:rPr>
                <w:sz w:val="17"/>
                <w:szCs w:val="17"/>
              </w:rPr>
            </w:pPr>
            <w:r w:rsidRPr="00923224">
              <w:rPr>
                <w:sz w:val="17"/>
                <w:szCs w:val="17"/>
              </w:rPr>
              <w:t>sadece tatlılar ve pudingler</w:t>
            </w:r>
          </w:p>
        </w:tc>
      </w:tr>
      <w:tr w:rsidR="0025414E" w:rsidRPr="00923224" w14:paraId="7C0B3403" w14:textId="77777777" w:rsidTr="00ED1704">
        <w:trPr>
          <w:trHeight w:val="525"/>
        </w:trPr>
        <w:tc>
          <w:tcPr>
            <w:tcW w:w="1344" w:type="dxa"/>
            <w:tcBorders>
              <w:right w:val="single" w:sz="4" w:space="0" w:color="auto"/>
            </w:tcBorders>
            <w:vAlign w:val="center"/>
          </w:tcPr>
          <w:p w14:paraId="59305133" w14:textId="77777777" w:rsidR="0025414E" w:rsidRPr="00923224" w:rsidRDefault="0025414E" w:rsidP="0025414E">
            <w:pPr>
              <w:rPr>
                <w:sz w:val="17"/>
                <w:szCs w:val="17"/>
              </w:rPr>
            </w:pPr>
          </w:p>
        </w:tc>
        <w:tc>
          <w:tcPr>
            <w:tcW w:w="1386" w:type="dxa"/>
            <w:tcBorders>
              <w:top w:val="single" w:sz="4" w:space="0" w:color="auto"/>
              <w:left w:val="single" w:sz="4" w:space="0" w:color="auto"/>
              <w:bottom w:val="single" w:sz="4" w:space="0" w:color="auto"/>
              <w:right w:val="single" w:sz="4" w:space="0" w:color="auto"/>
            </w:tcBorders>
            <w:vAlign w:val="center"/>
          </w:tcPr>
          <w:p w14:paraId="2DA7FAA7" w14:textId="77777777" w:rsidR="0025414E" w:rsidRPr="00923224" w:rsidRDefault="0025414E" w:rsidP="0025414E">
            <w:pPr>
              <w:ind w:left="80"/>
              <w:rPr>
                <w:sz w:val="17"/>
                <w:szCs w:val="17"/>
              </w:rPr>
            </w:pPr>
            <w:r w:rsidRPr="00923224">
              <w:rPr>
                <w:rFonts w:eastAsia="Times New Roman"/>
                <w:color w:val="231F20"/>
                <w:sz w:val="17"/>
                <w:szCs w:val="17"/>
              </w:rPr>
              <w:t>E 410</w:t>
            </w:r>
          </w:p>
        </w:tc>
        <w:tc>
          <w:tcPr>
            <w:tcW w:w="2967" w:type="dxa"/>
            <w:tcBorders>
              <w:top w:val="single" w:sz="4" w:space="0" w:color="auto"/>
              <w:left w:val="single" w:sz="4" w:space="0" w:color="auto"/>
              <w:bottom w:val="single" w:sz="4" w:space="0" w:color="auto"/>
              <w:right w:val="single" w:sz="4" w:space="0" w:color="auto"/>
            </w:tcBorders>
            <w:vAlign w:val="center"/>
          </w:tcPr>
          <w:p w14:paraId="2047AC71" w14:textId="77777777" w:rsidR="0025414E" w:rsidRPr="00923224" w:rsidRDefault="0025414E" w:rsidP="0025414E">
            <w:pPr>
              <w:ind w:left="80"/>
              <w:rPr>
                <w:sz w:val="17"/>
                <w:szCs w:val="17"/>
              </w:rPr>
            </w:pPr>
            <w:r w:rsidRPr="00923224">
              <w:rPr>
                <w:rFonts w:eastAsia="Times New Roman"/>
                <w:color w:val="231F20"/>
                <w:sz w:val="17"/>
                <w:szCs w:val="17"/>
              </w:rPr>
              <w:t>Locust bean gum/ Keçiboynuzu gamı</w:t>
            </w:r>
          </w:p>
        </w:tc>
        <w:tc>
          <w:tcPr>
            <w:tcW w:w="1876" w:type="dxa"/>
            <w:tcBorders>
              <w:top w:val="single" w:sz="4" w:space="0" w:color="auto"/>
              <w:left w:val="single" w:sz="4" w:space="0" w:color="auto"/>
              <w:bottom w:val="single" w:sz="4" w:space="0" w:color="auto"/>
              <w:right w:val="single" w:sz="4" w:space="0" w:color="auto"/>
            </w:tcBorders>
            <w:vAlign w:val="center"/>
          </w:tcPr>
          <w:p w14:paraId="78AF215F" w14:textId="77777777" w:rsidR="0025414E" w:rsidRPr="00923224" w:rsidRDefault="0025414E" w:rsidP="0025414E">
            <w:pPr>
              <w:ind w:left="80"/>
              <w:rPr>
                <w:sz w:val="17"/>
                <w:szCs w:val="17"/>
              </w:rPr>
            </w:pPr>
            <w:r w:rsidRPr="00923224">
              <w:rPr>
                <w:rFonts w:eastAsia="Times New Roman"/>
                <w:color w:val="231F20"/>
                <w:sz w:val="17"/>
                <w:szCs w:val="17"/>
              </w:rPr>
              <w:t>10 000</w:t>
            </w:r>
          </w:p>
        </w:tc>
        <w:tc>
          <w:tcPr>
            <w:tcW w:w="1666" w:type="dxa"/>
            <w:tcBorders>
              <w:top w:val="single" w:sz="4" w:space="0" w:color="auto"/>
              <w:left w:val="single" w:sz="4" w:space="0" w:color="auto"/>
              <w:bottom w:val="single" w:sz="4" w:space="0" w:color="auto"/>
              <w:right w:val="single" w:sz="4" w:space="0" w:color="auto"/>
            </w:tcBorders>
            <w:vAlign w:val="center"/>
          </w:tcPr>
          <w:p w14:paraId="71A02DCC" w14:textId="77777777" w:rsidR="0025414E" w:rsidRPr="00923224" w:rsidRDefault="0025414E" w:rsidP="0025414E">
            <w:pPr>
              <w:ind w:left="60"/>
              <w:rPr>
                <w:sz w:val="17"/>
                <w:szCs w:val="17"/>
              </w:rPr>
            </w:pPr>
            <w:r w:rsidRPr="00923224">
              <w:rPr>
                <w:rFonts w:eastAsia="Times New Roman"/>
                <w:color w:val="231F20"/>
                <w:sz w:val="17"/>
                <w:szCs w:val="17"/>
              </w:rPr>
              <w:t>(21)</w:t>
            </w:r>
          </w:p>
        </w:tc>
        <w:tc>
          <w:tcPr>
            <w:tcW w:w="4731" w:type="dxa"/>
            <w:tcBorders>
              <w:top w:val="single" w:sz="4" w:space="0" w:color="auto"/>
              <w:left w:val="single" w:sz="4" w:space="0" w:color="auto"/>
              <w:bottom w:val="single" w:sz="4" w:space="0" w:color="auto"/>
            </w:tcBorders>
            <w:vAlign w:val="center"/>
          </w:tcPr>
          <w:p w14:paraId="2909E7B8" w14:textId="77777777" w:rsidR="0025414E" w:rsidRPr="00923224" w:rsidRDefault="0025414E" w:rsidP="0025414E">
            <w:pPr>
              <w:ind w:left="80"/>
              <w:rPr>
                <w:sz w:val="17"/>
                <w:szCs w:val="17"/>
              </w:rPr>
            </w:pPr>
            <w:r w:rsidRPr="00923224">
              <w:rPr>
                <w:sz w:val="17"/>
                <w:szCs w:val="17"/>
              </w:rPr>
              <w:t xml:space="preserve">sadece işlenmiş tahıl bazlı </w:t>
            </w:r>
            <w:r w:rsidR="00B70361">
              <w:rPr>
                <w:sz w:val="17"/>
                <w:szCs w:val="17"/>
              </w:rPr>
              <w:t xml:space="preserve">ek </w:t>
            </w:r>
            <w:r w:rsidRPr="00923224">
              <w:rPr>
                <w:sz w:val="17"/>
                <w:szCs w:val="17"/>
              </w:rPr>
              <w:t>gıdalar ve tahıl bazlı olmayan ek gıdalar</w:t>
            </w:r>
          </w:p>
        </w:tc>
      </w:tr>
      <w:tr w:rsidR="0025414E" w:rsidRPr="00923224" w14:paraId="535AC811" w14:textId="77777777" w:rsidTr="00ED1704">
        <w:trPr>
          <w:trHeight w:val="547"/>
        </w:trPr>
        <w:tc>
          <w:tcPr>
            <w:tcW w:w="1344" w:type="dxa"/>
            <w:tcBorders>
              <w:right w:val="single" w:sz="4" w:space="0" w:color="auto"/>
            </w:tcBorders>
            <w:vAlign w:val="center"/>
          </w:tcPr>
          <w:p w14:paraId="54D763CE" w14:textId="77777777" w:rsidR="0025414E" w:rsidRPr="00923224" w:rsidRDefault="0025414E" w:rsidP="0025414E">
            <w:pPr>
              <w:rPr>
                <w:sz w:val="17"/>
                <w:szCs w:val="17"/>
              </w:rPr>
            </w:pPr>
          </w:p>
        </w:tc>
        <w:tc>
          <w:tcPr>
            <w:tcW w:w="1386" w:type="dxa"/>
            <w:tcBorders>
              <w:top w:val="single" w:sz="4" w:space="0" w:color="auto"/>
              <w:left w:val="single" w:sz="4" w:space="0" w:color="auto"/>
              <w:bottom w:val="single" w:sz="4" w:space="0" w:color="auto"/>
              <w:right w:val="single" w:sz="4" w:space="0" w:color="auto"/>
            </w:tcBorders>
            <w:vAlign w:val="center"/>
          </w:tcPr>
          <w:p w14:paraId="661CB478" w14:textId="77777777" w:rsidR="0025414E" w:rsidRPr="00923224" w:rsidRDefault="0025414E" w:rsidP="0025414E">
            <w:pPr>
              <w:ind w:left="80"/>
              <w:rPr>
                <w:sz w:val="17"/>
                <w:szCs w:val="17"/>
              </w:rPr>
            </w:pPr>
            <w:r w:rsidRPr="00923224">
              <w:rPr>
                <w:rFonts w:eastAsia="Times New Roman"/>
                <w:color w:val="231F20"/>
                <w:sz w:val="17"/>
                <w:szCs w:val="17"/>
              </w:rPr>
              <w:t>E 412</w:t>
            </w:r>
          </w:p>
        </w:tc>
        <w:tc>
          <w:tcPr>
            <w:tcW w:w="2967" w:type="dxa"/>
            <w:tcBorders>
              <w:top w:val="single" w:sz="4" w:space="0" w:color="auto"/>
              <w:left w:val="single" w:sz="4" w:space="0" w:color="auto"/>
              <w:bottom w:val="single" w:sz="4" w:space="0" w:color="auto"/>
              <w:right w:val="single" w:sz="4" w:space="0" w:color="auto"/>
            </w:tcBorders>
            <w:vAlign w:val="center"/>
          </w:tcPr>
          <w:p w14:paraId="7644493D" w14:textId="77777777" w:rsidR="0025414E" w:rsidRPr="00923224" w:rsidRDefault="0025414E" w:rsidP="0025414E">
            <w:pPr>
              <w:ind w:left="80"/>
              <w:rPr>
                <w:sz w:val="17"/>
                <w:szCs w:val="17"/>
              </w:rPr>
            </w:pPr>
            <w:r w:rsidRPr="00923224">
              <w:rPr>
                <w:rFonts w:eastAsia="Times New Roman"/>
                <w:color w:val="231F20"/>
                <w:sz w:val="17"/>
                <w:szCs w:val="17"/>
              </w:rPr>
              <w:t>Guar gam</w:t>
            </w:r>
          </w:p>
        </w:tc>
        <w:tc>
          <w:tcPr>
            <w:tcW w:w="1876" w:type="dxa"/>
            <w:tcBorders>
              <w:top w:val="single" w:sz="4" w:space="0" w:color="auto"/>
              <w:left w:val="single" w:sz="4" w:space="0" w:color="auto"/>
              <w:bottom w:val="single" w:sz="4" w:space="0" w:color="auto"/>
              <w:right w:val="single" w:sz="4" w:space="0" w:color="auto"/>
            </w:tcBorders>
            <w:vAlign w:val="center"/>
          </w:tcPr>
          <w:p w14:paraId="34BAADB6" w14:textId="77777777" w:rsidR="0025414E" w:rsidRPr="00923224" w:rsidRDefault="0025414E" w:rsidP="0025414E">
            <w:pPr>
              <w:ind w:left="80"/>
              <w:rPr>
                <w:sz w:val="17"/>
                <w:szCs w:val="17"/>
              </w:rPr>
            </w:pPr>
            <w:r w:rsidRPr="00923224">
              <w:rPr>
                <w:rFonts w:eastAsia="Times New Roman"/>
                <w:color w:val="231F20"/>
                <w:sz w:val="17"/>
                <w:szCs w:val="17"/>
              </w:rPr>
              <w:t>10 000</w:t>
            </w:r>
          </w:p>
        </w:tc>
        <w:tc>
          <w:tcPr>
            <w:tcW w:w="1666" w:type="dxa"/>
            <w:tcBorders>
              <w:top w:val="single" w:sz="4" w:space="0" w:color="auto"/>
              <w:left w:val="single" w:sz="4" w:space="0" w:color="auto"/>
              <w:bottom w:val="single" w:sz="4" w:space="0" w:color="auto"/>
              <w:right w:val="single" w:sz="4" w:space="0" w:color="auto"/>
            </w:tcBorders>
            <w:vAlign w:val="center"/>
          </w:tcPr>
          <w:p w14:paraId="78A6DF07" w14:textId="77777777" w:rsidR="0025414E" w:rsidRPr="00923224" w:rsidRDefault="0025414E" w:rsidP="0025414E">
            <w:pPr>
              <w:ind w:left="60"/>
              <w:rPr>
                <w:sz w:val="17"/>
                <w:szCs w:val="17"/>
              </w:rPr>
            </w:pPr>
            <w:r w:rsidRPr="00923224">
              <w:rPr>
                <w:rFonts w:eastAsia="Times New Roman"/>
                <w:color w:val="231F20"/>
                <w:sz w:val="17"/>
                <w:szCs w:val="17"/>
              </w:rPr>
              <w:t>(21)</w:t>
            </w:r>
          </w:p>
        </w:tc>
        <w:tc>
          <w:tcPr>
            <w:tcW w:w="4731" w:type="dxa"/>
            <w:tcBorders>
              <w:top w:val="single" w:sz="4" w:space="0" w:color="auto"/>
              <w:left w:val="single" w:sz="4" w:space="0" w:color="auto"/>
              <w:bottom w:val="single" w:sz="4" w:space="0" w:color="auto"/>
            </w:tcBorders>
            <w:vAlign w:val="center"/>
          </w:tcPr>
          <w:p w14:paraId="34C70D6C" w14:textId="77777777" w:rsidR="0025414E" w:rsidRPr="00923224" w:rsidRDefault="0025414E" w:rsidP="0025414E">
            <w:pPr>
              <w:ind w:left="80"/>
              <w:rPr>
                <w:sz w:val="17"/>
                <w:szCs w:val="17"/>
              </w:rPr>
            </w:pPr>
            <w:r w:rsidRPr="00923224">
              <w:rPr>
                <w:sz w:val="17"/>
                <w:szCs w:val="17"/>
              </w:rPr>
              <w:t xml:space="preserve">sadece işlenmiş tahıl bazlı </w:t>
            </w:r>
            <w:r w:rsidR="00B70361">
              <w:rPr>
                <w:sz w:val="17"/>
                <w:szCs w:val="17"/>
              </w:rPr>
              <w:t xml:space="preserve">ek </w:t>
            </w:r>
            <w:r w:rsidRPr="00923224">
              <w:rPr>
                <w:sz w:val="17"/>
                <w:szCs w:val="17"/>
              </w:rPr>
              <w:t>gıdalar ve tahıl bazlı olmayan ek gıdalar</w:t>
            </w:r>
          </w:p>
        </w:tc>
      </w:tr>
      <w:tr w:rsidR="0025414E" w:rsidRPr="00923224" w14:paraId="3BABFFD0" w14:textId="77777777" w:rsidTr="00ED1704">
        <w:trPr>
          <w:trHeight w:val="569"/>
        </w:trPr>
        <w:tc>
          <w:tcPr>
            <w:tcW w:w="1344" w:type="dxa"/>
            <w:tcBorders>
              <w:right w:val="single" w:sz="4" w:space="0" w:color="auto"/>
            </w:tcBorders>
            <w:vAlign w:val="center"/>
          </w:tcPr>
          <w:p w14:paraId="5CBA1A3A" w14:textId="77777777" w:rsidR="0025414E" w:rsidRPr="00923224" w:rsidRDefault="0025414E" w:rsidP="0025414E">
            <w:pPr>
              <w:rPr>
                <w:sz w:val="17"/>
                <w:szCs w:val="17"/>
              </w:rPr>
            </w:pPr>
          </w:p>
        </w:tc>
        <w:tc>
          <w:tcPr>
            <w:tcW w:w="1386" w:type="dxa"/>
            <w:tcBorders>
              <w:top w:val="single" w:sz="4" w:space="0" w:color="auto"/>
              <w:left w:val="single" w:sz="4" w:space="0" w:color="auto"/>
              <w:bottom w:val="single" w:sz="4" w:space="0" w:color="auto"/>
              <w:right w:val="single" w:sz="4" w:space="0" w:color="auto"/>
            </w:tcBorders>
            <w:vAlign w:val="center"/>
          </w:tcPr>
          <w:p w14:paraId="6A8D0C0B" w14:textId="77777777" w:rsidR="0025414E" w:rsidRPr="00923224" w:rsidRDefault="0025414E" w:rsidP="0025414E">
            <w:pPr>
              <w:ind w:left="80"/>
              <w:rPr>
                <w:sz w:val="17"/>
                <w:szCs w:val="17"/>
              </w:rPr>
            </w:pPr>
            <w:r w:rsidRPr="00923224">
              <w:rPr>
                <w:rFonts w:eastAsia="Times New Roman"/>
                <w:color w:val="231F20"/>
                <w:sz w:val="17"/>
                <w:szCs w:val="17"/>
              </w:rPr>
              <w:t>E 414</w:t>
            </w:r>
          </w:p>
        </w:tc>
        <w:tc>
          <w:tcPr>
            <w:tcW w:w="2967" w:type="dxa"/>
            <w:tcBorders>
              <w:top w:val="single" w:sz="4" w:space="0" w:color="auto"/>
              <w:left w:val="single" w:sz="4" w:space="0" w:color="auto"/>
              <w:bottom w:val="single" w:sz="4" w:space="0" w:color="auto"/>
              <w:right w:val="single" w:sz="4" w:space="0" w:color="auto"/>
            </w:tcBorders>
            <w:vAlign w:val="center"/>
          </w:tcPr>
          <w:p w14:paraId="4013EE31" w14:textId="77777777" w:rsidR="0025414E" w:rsidRPr="00923224" w:rsidRDefault="0025414E" w:rsidP="0025414E">
            <w:pPr>
              <w:ind w:left="80"/>
              <w:rPr>
                <w:sz w:val="17"/>
                <w:szCs w:val="17"/>
              </w:rPr>
            </w:pPr>
            <w:r w:rsidRPr="00923224">
              <w:rPr>
                <w:rFonts w:eastAsia="Times New Roman"/>
                <w:color w:val="231F20"/>
                <w:sz w:val="17"/>
                <w:szCs w:val="17"/>
              </w:rPr>
              <w:t>Gam arabik (akasya gamı)</w:t>
            </w:r>
          </w:p>
        </w:tc>
        <w:tc>
          <w:tcPr>
            <w:tcW w:w="1876" w:type="dxa"/>
            <w:tcBorders>
              <w:top w:val="single" w:sz="4" w:space="0" w:color="auto"/>
              <w:left w:val="single" w:sz="4" w:space="0" w:color="auto"/>
              <w:bottom w:val="single" w:sz="4" w:space="0" w:color="auto"/>
              <w:right w:val="single" w:sz="4" w:space="0" w:color="auto"/>
            </w:tcBorders>
            <w:vAlign w:val="center"/>
          </w:tcPr>
          <w:p w14:paraId="57A5B2BA" w14:textId="77777777" w:rsidR="0025414E" w:rsidRPr="00923224" w:rsidRDefault="0025414E" w:rsidP="0025414E">
            <w:pPr>
              <w:ind w:left="80"/>
              <w:rPr>
                <w:sz w:val="17"/>
                <w:szCs w:val="17"/>
              </w:rPr>
            </w:pPr>
            <w:r w:rsidRPr="00923224">
              <w:rPr>
                <w:rFonts w:eastAsia="Times New Roman"/>
                <w:color w:val="231F20"/>
                <w:sz w:val="17"/>
                <w:szCs w:val="17"/>
              </w:rPr>
              <w:t>10 000</w:t>
            </w:r>
          </w:p>
        </w:tc>
        <w:tc>
          <w:tcPr>
            <w:tcW w:w="1666" w:type="dxa"/>
            <w:tcBorders>
              <w:top w:val="single" w:sz="4" w:space="0" w:color="auto"/>
              <w:left w:val="single" w:sz="4" w:space="0" w:color="auto"/>
              <w:bottom w:val="single" w:sz="4" w:space="0" w:color="auto"/>
              <w:right w:val="single" w:sz="4" w:space="0" w:color="auto"/>
            </w:tcBorders>
            <w:vAlign w:val="center"/>
          </w:tcPr>
          <w:p w14:paraId="0AC67D1D" w14:textId="77777777" w:rsidR="0025414E" w:rsidRPr="00923224" w:rsidRDefault="0025414E" w:rsidP="0025414E">
            <w:pPr>
              <w:ind w:left="60"/>
              <w:rPr>
                <w:sz w:val="17"/>
                <w:szCs w:val="17"/>
              </w:rPr>
            </w:pPr>
            <w:r w:rsidRPr="00923224">
              <w:rPr>
                <w:rFonts w:eastAsia="Times New Roman"/>
                <w:color w:val="231F20"/>
                <w:sz w:val="17"/>
                <w:szCs w:val="17"/>
              </w:rPr>
              <w:t>(21)</w:t>
            </w:r>
          </w:p>
        </w:tc>
        <w:tc>
          <w:tcPr>
            <w:tcW w:w="4731" w:type="dxa"/>
            <w:tcBorders>
              <w:top w:val="single" w:sz="4" w:space="0" w:color="auto"/>
              <w:left w:val="single" w:sz="4" w:space="0" w:color="auto"/>
              <w:bottom w:val="single" w:sz="4" w:space="0" w:color="auto"/>
            </w:tcBorders>
            <w:vAlign w:val="center"/>
          </w:tcPr>
          <w:p w14:paraId="7BBA7874" w14:textId="77777777" w:rsidR="0025414E" w:rsidRPr="00923224" w:rsidRDefault="0025414E" w:rsidP="0025414E">
            <w:pPr>
              <w:ind w:left="80"/>
              <w:rPr>
                <w:sz w:val="17"/>
                <w:szCs w:val="17"/>
              </w:rPr>
            </w:pPr>
            <w:r w:rsidRPr="00923224">
              <w:rPr>
                <w:sz w:val="17"/>
                <w:szCs w:val="17"/>
              </w:rPr>
              <w:t xml:space="preserve">sadece işlenmiş tahıl bazlı </w:t>
            </w:r>
            <w:r w:rsidR="00B70361">
              <w:rPr>
                <w:sz w:val="17"/>
                <w:szCs w:val="17"/>
              </w:rPr>
              <w:t xml:space="preserve">ek </w:t>
            </w:r>
            <w:r w:rsidRPr="00923224">
              <w:rPr>
                <w:sz w:val="17"/>
                <w:szCs w:val="17"/>
              </w:rPr>
              <w:t>gıdalar ve tahıl bazlı olmayan ek gıdalar</w:t>
            </w:r>
          </w:p>
        </w:tc>
      </w:tr>
      <w:tr w:rsidR="0025414E" w:rsidRPr="00923224" w14:paraId="7CC52E02" w14:textId="77777777" w:rsidTr="00ED1704">
        <w:trPr>
          <w:trHeight w:val="563"/>
        </w:trPr>
        <w:tc>
          <w:tcPr>
            <w:tcW w:w="1344" w:type="dxa"/>
            <w:tcBorders>
              <w:right w:val="single" w:sz="4" w:space="0" w:color="auto"/>
            </w:tcBorders>
            <w:vAlign w:val="center"/>
          </w:tcPr>
          <w:p w14:paraId="5081AA33" w14:textId="77777777" w:rsidR="0025414E" w:rsidRPr="00923224" w:rsidRDefault="0025414E" w:rsidP="0025414E">
            <w:pPr>
              <w:rPr>
                <w:sz w:val="17"/>
                <w:szCs w:val="17"/>
              </w:rPr>
            </w:pPr>
          </w:p>
        </w:tc>
        <w:tc>
          <w:tcPr>
            <w:tcW w:w="1386" w:type="dxa"/>
            <w:tcBorders>
              <w:top w:val="single" w:sz="4" w:space="0" w:color="auto"/>
              <w:left w:val="single" w:sz="4" w:space="0" w:color="auto"/>
              <w:bottom w:val="single" w:sz="4" w:space="0" w:color="auto"/>
              <w:right w:val="single" w:sz="4" w:space="0" w:color="auto"/>
            </w:tcBorders>
            <w:vAlign w:val="center"/>
          </w:tcPr>
          <w:p w14:paraId="196B45FD" w14:textId="77777777" w:rsidR="0025414E" w:rsidRPr="00923224" w:rsidRDefault="0025414E" w:rsidP="0025414E">
            <w:pPr>
              <w:ind w:left="80"/>
              <w:rPr>
                <w:sz w:val="17"/>
                <w:szCs w:val="17"/>
              </w:rPr>
            </w:pPr>
            <w:r w:rsidRPr="00923224">
              <w:rPr>
                <w:rFonts w:eastAsia="Times New Roman"/>
                <w:color w:val="231F20"/>
                <w:sz w:val="17"/>
                <w:szCs w:val="17"/>
              </w:rPr>
              <w:t>E 415</w:t>
            </w:r>
          </w:p>
        </w:tc>
        <w:tc>
          <w:tcPr>
            <w:tcW w:w="2967" w:type="dxa"/>
            <w:tcBorders>
              <w:top w:val="single" w:sz="4" w:space="0" w:color="auto"/>
              <w:left w:val="single" w:sz="4" w:space="0" w:color="auto"/>
              <w:bottom w:val="single" w:sz="4" w:space="0" w:color="auto"/>
              <w:right w:val="single" w:sz="4" w:space="0" w:color="auto"/>
            </w:tcBorders>
            <w:vAlign w:val="center"/>
          </w:tcPr>
          <w:p w14:paraId="4368BE1F" w14:textId="77777777" w:rsidR="0025414E" w:rsidRPr="00923224" w:rsidRDefault="0025414E" w:rsidP="0025414E">
            <w:pPr>
              <w:ind w:left="80"/>
              <w:rPr>
                <w:sz w:val="17"/>
                <w:szCs w:val="17"/>
              </w:rPr>
            </w:pPr>
            <w:r w:rsidRPr="00923224">
              <w:rPr>
                <w:rFonts w:eastAsia="Times New Roman"/>
                <w:color w:val="231F20"/>
                <w:sz w:val="17"/>
                <w:szCs w:val="17"/>
              </w:rPr>
              <w:t>Ksantan gam</w:t>
            </w:r>
          </w:p>
        </w:tc>
        <w:tc>
          <w:tcPr>
            <w:tcW w:w="1876" w:type="dxa"/>
            <w:tcBorders>
              <w:top w:val="single" w:sz="4" w:space="0" w:color="auto"/>
              <w:left w:val="single" w:sz="4" w:space="0" w:color="auto"/>
              <w:bottom w:val="single" w:sz="4" w:space="0" w:color="auto"/>
              <w:right w:val="single" w:sz="4" w:space="0" w:color="auto"/>
            </w:tcBorders>
            <w:vAlign w:val="center"/>
          </w:tcPr>
          <w:p w14:paraId="2452827B" w14:textId="77777777" w:rsidR="0025414E" w:rsidRPr="00923224" w:rsidRDefault="0025414E" w:rsidP="0025414E">
            <w:pPr>
              <w:ind w:left="80"/>
              <w:rPr>
                <w:sz w:val="17"/>
                <w:szCs w:val="17"/>
              </w:rPr>
            </w:pPr>
            <w:r w:rsidRPr="00923224">
              <w:rPr>
                <w:rFonts w:eastAsia="Times New Roman"/>
                <w:color w:val="231F20"/>
                <w:sz w:val="17"/>
                <w:szCs w:val="17"/>
              </w:rPr>
              <w:t>10 000</w:t>
            </w:r>
          </w:p>
        </w:tc>
        <w:tc>
          <w:tcPr>
            <w:tcW w:w="1666" w:type="dxa"/>
            <w:tcBorders>
              <w:top w:val="single" w:sz="4" w:space="0" w:color="auto"/>
              <w:left w:val="single" w:sz="4" w:space="0" w:color="auto"/>
              <w:bottom w:val="single" w:sz="4" w:space="0" w:color="auto"/>
              <w:right w:val="single" w:sz="4" w:space="0" w:color="auto"/>
            </w:tcBorders>
            <w:vAlign w:val="center"/>
          </w:tcPr>
          <w:p w14:paraId="0C646CA6" w14:textId="77777777" w:rsidR="0025414E" w:rsidRPr="00923224" w:rsidRDefault="0025414E" w:rsidP="0025414E">
            <w:pPr>
              <w:ind w:left="60"/>
              <w:rPr>
                <w:sz w:val="17"/>
                <w:szCs w:val="17"/>
              </w:rPr>
            </w:pPr>
            <w:r w:rsidRPr="00923224">
              <w:rPr>
                <w:rFonts w:eastAsia="Times New Roman"/>
                <w:color w:val="231F20"/>
                <w:sz w:val="17"/>
                <w:szCs w:val="17"/>
              </w:rPr>
              <w:t>(21)</w:t>
            </w:r>
          </w:p>
        </w:tc>
        <w:tc>
          <w:tcPr>
            <w:tcW w:w="4731" w:type="dxa"/>
            <w:tcBorders>
              <w:top w:val="single" w:sz="4" w:space="0" w:color="auto"/>
              <w:left w:val="single" w:sz="4" w:space="0" w:color="auto"/>
              <w:bottom w:val="single" w:sz="4" w:space="0" w:color="auto"/>
            </w:tcBorders>
            <w:vAlign w:val="center"/>
          </w:tcPr>
          <w:p w14:paraId="03A8C61E" w14:textId="77777777" w:rsidR="0025414E" w:rsidRPr="00923224" w:rsidRDefault="0025414E" w:rsidP="0025414E">
            <w:pPr>
              <w:ind w:left="80"/>
              <w:rPr>
                <w:sz w:val="17"/>
                <w:szCs w:val="17"/>
              </w:rPr>
            </w:pPr>
            <w:r w:rsidRPr="00923224">
              <w:rPr>
                <w:sz w:val="17"/>
                <w:szCs w:val="17"/>
              </w:rPr>
              <w:t>sadece işlenmiş tahıl bazlı</w:t>
            </w:r>
            <w:r w:rsidR="00B70361">
              <w:rPr>
                <w:sz w:val="17"/>
                <w:szCs w:val="17"/>
              </w:rPr>
              <w:t xml:space="preserve"> ek</w:t>
            </w:r>
            <w:r w:rsidRPr="00923224">
              <w:rPr>
                <w:sz w:val="17"/>
                <w:szCs w:val="17"/>
              </w:rPr>
              <w:t xml:space="preserve"> gıdalar ve tahıl bazlı olmayan ek gıdalar</w:t>
            </w:r>
          </w:p>
        </w:tc>
      </w:tr>
      <w:tr w:rsidR="0025414E" w:rsidRPr="00923224" w14:paraId="583E655C" w14:textId="77777777" w:rsidTr="00ED1704">
        <w:trPr>
          <w:trHeight w:val="605"/>
        </w:trPr>
        <w:tc>
          <w:tcPr>
            <w:tcW w:w="1344" w:type="dxa"/>
            <w:tcBorders>
              <w:right w:val="single" w:sz="4" w:space="0" w:color="auto"/>
            </w:tcBorders>
            <w:vAlign w:val="center"/>
          </w:tcPr>
          <w:p w14:paraId="3382FD03" w14:textId="77777777" w:rsidR="0025414E" w:rsidRPr="00923224" w:rsidRDefault="0025414E" w:rsidP="0025414E">
            <w:pPr>
              <w:rPr>
                <w:sz w:val="17"/>
                <w:szCs w:val="17"/>
              </w:rPr>
            </w:pPr>
          </w:p>
        </w:tc>
        <w:tc>
          <w:tcPr>
            <w:tcW w:w="1386" w:type="dxa"/>
            <w:tcBorders>
              <w:top w:val="single" w:sz="4" w:space="0" w:color="auto"/>
              <w:left w:val="single" w:sz="4" w:space="0" w:color="auto"/>
              <w:bottom w:val="single" w:sz="4" w:space="0" w:color="auto"/>
              <w:right w:val="single" w:sz="4" w:space="0" w:color="auto"/>
            </w:tcBorders>
            <w:vAlign w:val="center"/>
          </w:tcPr>
          <w:p w14:paraId="4331205A" w14:textId="77777777" w:rsidR="0025414E" w:rsidRPr="00923224" w:rsidRDefault="0025414E" w:rsidP="0025414E">
            <w:pPr>
              <w:ind w:left="80"/>
              <w:rPr>
                <w:sz w:val="17"/>
                <w:szCs w:val="17"/>
              </w:rPr>
            </w:pPr>
            <w:r w:rsidRPr="00923224">
              <w:rPr>
                <w:rFonts w:eastAsia="Times New Roman"/>
                <w:color w:val="231F20"/>
                <w:sz w:val="17"/>
                <w:szCs w:val="17"/>
              </w:rPr>
              <w:t>E 440</w:t>
            </w:r>
          </w:p>
        </w:tc>
        <w:tc>
          <w:tcPr>
            <w:tcW w:w="2967" w:type="dxa"/>
            <w:tcBorders>
              <w:top w:val="single" w:sz="4" w:space="0" w:color="auto"/>
              <w:left w:val="single" w:sz="4" w:space="0" w:color="auto"/>
              <w:bottom w:val="single" w:sz="4" w:space="0" w:color="auto"/>
              <w:right w:val="single" w:sz="4" w:space="0" w:color="auto"/>
            </w:tcBorders>
            <w:vAlign w:val="center"/>
          </w:tcPr>
          <w:p w14:paraId="4EB2E261" w14:textId="77777777" w:rsidR="0025414E" w:rsidRPr="00923224" w:rsidRDefault="0025414E" w:rsidP="0025414E">
            <w:pPr>
              <w:ind w:left="80"/>
              <w:rPr>
                <w:sz w:val="17"/>
                <w:szCs w:val="17"/>
              </w:rPr>
            </w:pPr>
            <w:r w:rsidRPr="00923224">
              <w:rPr>
                <w:rFonts w:eastAsia="Times New Roman"/>
                <w:color w:val="231F20"/>
                <w:sz w:val="17"/>
                <w:szCs w:val="17"/>
              </w:rPr>
              <w:t>Pektin</w:t>
            </w:r>
          </w:p>
        </w:tc>
        <w:tc>
          <w:tcPr>
            <w:tcW w:w="1876" w:type="dxa"/>
            <w:tcBorders>
              <w:top w:val="single" w:sz="4" w:space="0" w:color="auto"/>
              <w:left w:val="single" w:sz="4" w:space="0" w:color="auto"/>
              <w:bottom w:val="single" w:sz="4" w:space="0" w:color="auto"/>
              <w:right w:val="single" w:sz="4" w:space="0" w:color="auto"/>
            </w:tcBorders>
            <w:vAlign w:val="center"/>
          </w:tcPr>
          <w:p w14:paraId="3FA37A3B" w14:textId="77777777" w:rsidR="0025414E" w:rsidRPr="00923224" w:rsidRDefault="0025414E" w:rsidP="0025414E">
            <w:pPr>
              <w:ind w:left="80"/>
              <w:rPr>
                <w:sz w:val="17"/>
                <w:szCs w:val="17"/>
              </w:rPr>
            </w:pPr>
            <w:r w:rsidRPr="00923224">
              <w:rPr>
                <w:rFonts w:eastAsia="Times New Roman"/>
                <w:color w:val="231F20"/>
                <w:sz w:val="17"/>
                <w:szCs w:val="17"/>
              </w:rPr>
              <w:t>10 000</w:t>
            </w:r>
          </w:p>
        </w:tc>
        <w:tc>
          <w:tcPr>
            <w:tcW w:w="1666" w:type="dxa"/>
            <w:tcBorders>
              <w:top w:val="single" w:sz="4" w:space="0" w:color="auto"/>
              <w:left w:val="single" w:sz="4" w:space="0" w:color="auto"/>
              <w:bottom w:val="single" w:sz="4" w:space="0" w:color="auto"/>
              <w:right w:val="single" w:sz="4" w:space="0" w:color="auto"/>
            </w:tcBorders>
            <w:vAlign w:val="center"/>
          </w:tcPr>
          <w:p w14:paraId="7D94FED9" w14:textId="77777777" w:rsidR="0025414E" w:rsidRPr="00923224" w:rsidRDefault="0025414E" w:rsidP="0025414E">
            <w:pPr>
              <w:ind w:left="60"/>
              <w:rPr>
                <w:sz w:val="17"/>
                <w:szCs w:val="17"/>
              </w:rPr>
            </w:pPr>
            <w:r w:rsidRPr="00923224">
              <w:rPr>
                <w:rFonts w:eastAsia="Times New Roman"/>
                <w:color w:val="231F20"/>
                <w:sz w:val="17"/>
                <w:szCs w:val="17"/>
              </w:rPr>
              <w:t>(21)</w:t>
            </w:r>
          </w:p>
        </w:tc>
        <w:tc>
          <w:tcPr>
            <w:tcW w:w="4731" w:type="dxa"/>
            <w:tcBorders>
              <w:top w:val="single" w:sz="4" w:space="0" w:color="auto"/>
              <w:left w:val="single" w:sz="4" w:space="0" w:color="auto"/>
              <w:bottom w:val="single" w:sz="4" w:space="0" w:color="auto"/>
            </w:tcBorders>
            <w:vAlign w:val="center"/>
          </w:tcPr>
          <w:p w14:paraId="5801CDBB" w14:textId="77777777" w:rsidR="0025414E" w:rsidRPr="00923224" w:rsidRDefault="0025414E" w:rsidP="0025414E">
            <w:pPr>
              <w:ind w:left="80"/>
              <w:rPr>
                <w:sz w:val="17"/>
                <w:szCs w:val="17"/>
              </w:rPr>
            </w:pPr>
            <w:r w:rsidRPr="00923224">
              <w:rPr>
                <w:sz w:val="17"/>
                <w:szCs w:val="17"/>
              </w:rPr>
              <w:t xml:space="preserve">sadece işlenmiş tahıl bazlı </w:t>
            </w:r>
            <w:r w:rsidR="00B70361">
              <w:rPr>
                <w:sz w:val="17"/>
                <w:szCs w:val="17"/>
              </w:rPr>
              <w:t xml:space="preserve">ek </w:t>
            </w:r>
            <w:r w:rsidRPr="00923224">
              <w:rPr>
                <w:sz w:val="17"/>
                <w:szCs w:val="17"/>
              </w:rPr>
              <w:t>gıdalar ve tahıl bazlı olmayan ek gıdalar</w:t>
            </w:r>
          </w:p>
        </w:tc>
      </w:tr>
      <w:tr w:rsidR="0025414E" w:rsidRPr="00923224" w14:paraId="365CE219" w14:textId="77777777" w:rsidTr="00ED1704">
        <w:trPr>
          <w:trHeight w:val="432"/>
        </w:trPr>
        <w:tc>
          <w:tcPr>
            <w:tcW w:w="1344" w:type="dxa"/>
            <w:tcBorders>
              <w:right w:val="single" w:sz="4" w:space="0" w:color="auto"/>
            </w:tcBorders>
            <w:vAlign w:val="center"/>
          </w:tcPr>
          <w:p w14:paraId="6CC35FDF" w14:textId="77777777" w:rsidR="0025414E" w:rsidRPr="00923224" w:rsidRDefault="0025414E" w:rsidP="0025414E">
            <w:pPr>
              <w:rPr>
                <w:sz w:val="17"/>
                <w:szCs w:val="17"/>
              </w:rPr>
            </w:pPr>
          </w:p>
        </w:tc>
        <w:tc>
          <w:tcPr>
            <w:tcW w:w="1386" w:type="dxa"/>
            <w:tcBorders>
              <w:top w:val="single" w:sz="4" w:space="0" w:color="auto"/>
              <w:left w:val="single" w:sz="4" w:space="0" w:color="auto"/>
              <w:bottom w:val="single" w:sz="4" w:space="0" w:color="auto"/>
              <w:right w:val="single" w:sz="4" w:space="0" w:color="auto"/>
            </w:tcBorders>
            <w:vAlign w:val="center"/>
          </w:tcPr>
          <w:p w14:paraId="1E41EBF8" w14:textId="77777777" w:rsidR="0025414E" w:rsidRPr="00923224" w:rsidRDefault="0025414E" w:rsidP="0025414E">
            <w:pPr>
              <w:ind w:left="80"/>
              <w:rPr>
                <w:rFonts w:eastAsia="Times New Roman"/>
                <w:color w:val="231F20"/>
                <w:sz w:val="17"/>
                <w:szCs w:val="17"/>
              </w:rPr>
            </w:pPr>
            <w:r w:rsidRPr="00923224">
              <w:rPr>
                <w:rFonts w:eastAsia="Times New Roman"/>
                <w:color w:val="231F20"/>
                <w:sz w:val="17"/>
                <w:szCs w:val="17"/>
              </w:rPr>
              <w:t>E 410</w:t>
            </w:r>
          </w:p>
        </w:tc>
        <w:tc>
          <w:tcPr>
            <w:tcW w:w="2967" w:type="dxa"/>
            <w:tcBorders>
              <w:top w:val="single" w:sz="4" w:space="0" w:color="auto"/>
              <w:left w:val="single" w:sz="4" w:space="0" w:color="auto"/>
              <w:bottom w:val="single" w:sz="4" w:space="0" w:color="auto"/>
              <w:right w:val="single" w:sz="4" w:space="0" w:color="auto"/>
            </w:tcBorders>
            <w:vAlign w:val="center"/>
          </w:tcPr>
          <w:p w14:paraId="6206499B" w14:textId="77777777" w:rsidR="0025414E" w:rsidRPr="00923224" w:rsidRDefault="0025414E" w:rsidP="0025414E">
            <w:pPr>
              <w:ind w:left="80"/>
              <w:rPr>
                <w:rFonts w:eastAsia="Times New Roman"/>
                <w:color w:val="231F20"/>
                <w:sz w:val="17"/>
                <w:szCs w:val="17"/>
              </w:rPr>
            </w:pPr>
            <w:r w:rsidRPr="00923224">
              <w:rPr>
                <w:rFonts w:eastAsia="Times New Roman"/>
                <w:color w:val="231F20"/>
                <w:sz w:val="17"/>
                <w:szCs w:val="17"/>
              </w:rPr>
              <w:t>Locust bean gum/ Keçiboynuzu gamı</w:t>
            </w:r>
          </w:p>
        </w:tc>
        <w:tc>
          <w:tcPr>
            <w:tcW w:w="1876" w:type="dxa"/>
            <w:tcBorders>
              <w:top w:val="single" w:sz="4" w:space="0" w:color="auto"/>
              <w:left w:val="single" w:sz="4" w:space="0" w:color="auto"/>
              <w:bottom w:val="single" w:sz="4" w:space="0" w:color="auto"/>
              <w:right w:val="single" w:sz="4" w:space="0" w:color="auto"/>
            </w:tcBorders>
            <w:vAlign w:val="center"/>
          </w:tcPr>
          <w:p w14:paraId="2642A836" w14:textId="77777777" w:rsidR="0025414E" w:rsidRPr="00923224" w:rsidRDefault="0025414E" w:rsidP="0025414E">
            <w:pPr>
              <w:ind w:left="80"/>
              <w:rPr>
                <w:rFonts w:eastAsia="Times New Roman"/>
                <w:color w:val="231F20"/>
                <w:sz w:val="17"/>
                <w:szCs w:val="17"/>
              </w:rPr>
            </w:pPr>
            <w:r w:rsidRPr="00923224">
              <w:rPr>
                <w:rFonts w:eastAsia="Times New Roman"/>
                <w:color w:val="231F20"/>
                <w:sz w:val="17"/>
                <w:szCs w:val="17"/>
              </w:rPr>
              <w:t>20 000</w:t>
            </w:r>
          </w:p>
        </w:tc>
        <w:tc>
          <w:tcPr>
            <w:tcW w:w="1666" w:type="dxa"/>
            <w:tcBorders>
              <w:top w:val="single" w:sz="4" w:space="0" w:color="auto"/>
              <w:left w:val="single" w:sz="4" w:space="0" w:color="auto"/>
              <w:bottom w:val="single" w:sz="4" w:space="0" w:color="auto"/>
              <w:right w:val="single" w:sz="4" w:space="0" w:color="auto"/>
            </w:tcBorders>
            <w:vAlign w:val="center"/>
          </w:tcPr>
          <w:p w14:paraId="663BDE7B" w14:textId="77777777" w:rsidR="0025414E" w:rsidRPr="00923224" w:rsidRDefault="0025414E" w:rsidP="0025414E">
            <w:pPr>
              <w:ind w:left="60"/>
              <w:rPr>
                <w:rFonts w:eastAsia="Times New Roman"/>
                <w:color w:val="231F20"/>
                <w:sz w:val="17"/>
                <w:szCs w:val="17"/>
              </w:rPr>
            </w:pPr>
            <w:r w:rsidRPr="00923224">
              <w:rPr>
                <w:rFonts w:eastAsia="Times New Roman"/>
                <w:color w:val="231F20"/>
                <w:sz w:val="17"/>
                <w:szCs w:val="17"/>
              </w:rPr>
              <w:t>(21)</w:t>
            </w:r>
          </w:p>
        </w:tc>
        <w:tc>
          <w:tcPr>
            <w:tcW w:w="4731" w:type="dxa"/>
            <w:tcBorders>
              <w:top w:val="single" w:sz="4" w:space="0" w:color="auto"/>
              <w:left w:val="single" w:sz="4" w:space="0" w:color="auto"/>
              <w:bottom w:val="single" w:sz="4" w:space="0" w:color="auto"/>
            </w:tcBorders>
            <w:vAlign w:val="center"/>
          </w:tcPr>
          <w:p w14:paraId="21D2FDBC" w14:textId="77777777" w:rsidR="0025414E" w:rsidRPr="00923224" w:rsidRDefault="0025414E" w:rsidP="0025414E">
            <w:pPr>
              <w:ind w:left="80"/>
              <w:rPr>
                <w:sz w:val="17"/>
                <w:szCs w:val="17"/>
              </w:rPr>
            </w:pPr>
            <w:r w:rsidRPr="00923224">
              <w:rPr>
                <w:sz w:val="17"/>
                <w:szCs w:val="17"/>
              </w:rPr>
              <w:t xml:space="preserve">sadece glutensiz tahıl bazlı </w:t>
            </w:r>
            <w:r w:rsidR="00B70361">
              <w:rPr>
                <w:sz w:val="17"/>
                <w:szCs w:val="17"/>
              </w:rPr>
              <w:t xml:space="preserve">ek </w:t>
            </w:r>
            <w:r w:rsidRPr="00923224">
              <w:rPr>
                <w:sz w:val="17"/>
                <w:szCs w:val="17"/>
              </w:rPr>
              <w:t>gıdalar</w:t>
            </w:r>
          </w:p>
        </w:tc>
      </w:tr>
      <w:tr w:rsidR="0025414E" w:rsidRPr="00923224" w14:paraId="26ED4BCF" w14:textId="77777777" w:rsidTr="00ED1704">
        <w:trPr>
          <w:trHeight w:val="432"/>
        </w:trPr>
        <w:tc>
          <w:tcPr>
            <w:tcW w:w="1344" w:type="dxa"/>
            <w:tcBorders>
              <w:right w:val="single" w:sz="4" w:space="0" w:color="auto"/>
            </w:tcBorders>
            <w:vAlign w:val="center"/>
          </w:tcPr>
          <w:p w14:paraId="245AB9E4" w14:textId="77777777" w:rsidR="0025414E" w:rsidRPr="00923224" w:rsidRDefault="0025414E" w:rsidP="0025414E">
            <w:pPr>
              <w:rPr>
                <w:sz w:val="17"/>
                <w:szCs w:val="17"/>
              </w:rPr>
            </w:pPr>
          </w:p>
        </w:tc>
        <w:tc>
          <w:tcPr>
            <w:tcW w:w="1386" w:type="dxa"/>
            <w:tcBorders>
              <w:top w:val="single" w:sz="4" w:space="0" w:color="auto"/>
              <w:left w:val="single" w:sz="4" w:space="0" w:color="auto"/>
              <w:bottom w:val="single" w:sz="4" w:space="0" w:color="auto"/>
              <w:right w:val="single" w:sz="4" w:space="0" w:color="auto"/>
            </w:tcBorders>
            <w:vAlign w:val="center"/>
          </w:tcPr>
          <w:p w14:paraId="479A2D61" w14:textId="77777777" w:rsidR="0025414E" w:rsidRPr="00923224" w:rsidRDefault="0025414E" w:rsidP="0025414E">
            <w:pPr>
              <w:ind w:left="80"/>
              <w:rPr>
                <w:rFonts w:eastAsia="Times New Roman"/>
                <w:color w:val="231F20"/>
                <w:sz w:val="17"/>
                <w:szCs w:val="17"/>
              </w:rPr>
            </w:pPr>
            <w:r w:rsidRPr="00923224">
              <w:rPr>
                <w:rFonts w:eastAsia="Times New Roman"/>
                <w:color w:val="231F20"/>
                <w:sz w:val="17"/>
                <w:szCs w:val="17"/>
              </w:rPr>
              <w:t>E 412</w:t>
            </w:r>
          </w:p>
        </w:tc>
        <w:tc>
          <w:tcPr>
            <w:tcW w:w="2967" w:type="dxa"/>
            <w:tcBorders>
              <w:top w:val="single" w:sz="4" w:space="0" w:color="auto"/>
              <w:left w:val="single" w:sz="4" w:space="0" w:color="auto"/>
              <w:bottom w:val="single" w:sz="4" w:space="0" w:color="auto"/>
              <w:right w:val="single" w:sz="4" w:space="0" w:color="auto"/>
            </w:tcBorders>
            <w:vAlign w:val="center"/>
          </w:tcPr>
          <w:p w14:paraId="00CBBC02" w14:textId="77777777" w:rsidR="0025414E" w:rsidRPr="00923224" w:rsidRDefault="0025414E" w:rsidP="0025414E">
            <w:pPr>
              <w:ind w:left="80"/>
              <w:rPr>
                <w:rFonts w:eastAsia="Times New Roman"/>
                <w:color w:val="231F20"/>
                <w:sz w:val="17"/>
                <w:szCs w:val="17"/>
              </w:rPr>
            </w:pPr>
            <w:r w:rsidRPr="00923224">
              <w:rPr>
                <w:rFonts w:eastAsia="Times New Roman"/>
                <w:color w:val="231F20"/>
                <w:sz w:val="17"/>
                <w:szCs w:val="17"/>
              </w:rPr>
              <w:t>Guar gam</w:t>
            </w:r>
          </w:p>
        </w:tc>
        <w:tc>
          <w:tcPr>
            <w:tcW w:w="1876" w:type="dxa"/>
            <w:tcBorders>
              <w:top w:val="single" w:sz="4" w:space="0" w:color="auto"/>
              <w:left w:val="single" w:sz="4" w:space="0" w:color="auto"/>
              <w:bottom w:val="single" w:sz="4" w:space="0" w:color="auto"/>
              <w:right w:val="single" w:sz="4" w:space="0" w:color="auto"/>
            </w:tcBorders>
            <w:vAlign w:val="center"/>
          </w:tcPr>
          <w:p w14:paraId="22F83D12" w14:textId="77777777" w:rsidR="0025414E" w:rsidRPr="00923224" w:rsidRDefault="0025414E" w:rsidP="0025414E">
            <w:pPr>
              <w:ind w:left="80"/>
              <w:rPr>
                <w:rFonts w:eastAsia="Times New Roman"/>
                <w:color w:val="231F20"/>
                <w:sz w:val="17"/>
                <w:szCs w:val="17"/>
              </w:rPr>
            </w:pPr>
            <w:r w:rsidRPr="00923224">
              <w:rPr>
                <w:rFonts w:eastAsia="Times New Roman"/>
                <w:color w:val="231F20"/>
                <w:sz w:val="17"/>
                <w:szCs w:val="17"/>
              </w:rPr>
              <w:t>20 000</w:t>
            </w:r>
          </w:p>
        </w:tc>
        <w:tc>
          <w:tcPr>
            <w:tcW w:w="1666" w:type="dxa"/>
            <w:tcBorders>
              <w:top w:val="single" w:sz="4" w:space="0" w:color="auto"/>
              <w:left w:val="single" w:sz="4" w:space="0" w:color="auto"/>
              <w:bottom w:val="single" w:sz="4" w:space="0" w:color="auto"/>
              <w:right w:val="single" w:sz="4" w:space="0" w:color="auto"/>
            </w:tcBorders>
            <w:vAlign w:val="center"/>
          </w:tcPr>
          <w:p w14:paraId="284B92B0" w14:textId="77777777" w:rsidR="0025414E" w:rsidRPr="00923224" w:rsidRDefault="0025414E" w:rsidP="0025414E">
            <w:pPr>
              <w:ind w:left="60"/>
              <w:rPr>
                <w:rFonts w:eastAsia="Times New Roman"/>
                <w:color w:val="231F20"/>
                <w:sz w:val="17"/>
                <w:szCs w:val="17"/>
              </w:rPr>
            </w:pPr>
            <w:r w:rsidRPr="00923224">
              <w:rPr>
                <w:rFonts w:eastAsia="Times New Roman"/>
                <w:color w:val="231F20"/>
                <w:sz w:val="17"/>
                <w:szCs w:val="17"/>
              </w:rPr>
              <w:t>(21)</w:t>
            </w:r>
          </w:p>
        </w:tc>
        <w:tc>
          <w:tcPr>
            <w:tcW w:w="4731" w:type="dxa"/>
            <w:tcBorders>
              <w:top w:val="single" w:sz="4" w:space="0" w:color="auto"/>
              <w:left w:val="single" w:sz="4" w:space="0" w:color="auto"/>
              <w:bottom w:val="single" w:sz="4" w:space="0" w:color="auto"/>
            </w:tcBorders>
            <w:vAlign w:val="center"/>
          </w:tcPr>
          <w:p w14:paraId="76474349" w14:textId="77777777" w:rsidR="0025414E" w:rsidRPr="00923224" w:rsidRDefault="0025414E" w:rsidP="0025414E">
            <w:pPr>
              <w:ind w:left="80"/>
              <w:rPr>
                <w:sz w:val="17"/>
                <w:szCs w:val="17"/>
              </w:rPr>
            </w:pPr>
            <w:r w:rsidRPr="00923224">
              <w:rPr>
                <w:sz w:val="17"/>
                <w:szCs w:val="17"/>
              </w:rPr>
              <w:t>sadece glutensiz tahıl bazlı</w:t>
            </w:r>
            <w:r w:rsidR="00B70361">
              <w:rPr>
                <w:sz w:val="17"/>
                <w:szCs w:val="17"/>
              </w:rPr>
              <w:t xml:space="preserve"> ek</w:t>
            </w:r>
            <w:r w:rsidRPr="00923224">
              <w:rPr>
                <w:sz w:val="17"/>
                <w:szCs w:val="17"/>
              </w:rPr>
              <w:t xml:space="preserve"> gıdalar</w:t>
            </w:r>
          </w:p>
        </w:tc>
      </w:tr>
      <w:tr w:rsidR="0025414E" w:rsidRPr="00923224" w14:paraId="2438597D" w14:textId="77777777" w:rsidTr="00ED1704">
        <w:trPr>
          <w:trHeight w:val="432"/>
        </w:trPr>
        <w:tc>
          <w:tcPr>
            <w:tcW w:w="1344" w:type="dxa"/>
            <w:tcBorders>
              <w:right w:val="single" w:sz="4" w:space="0" w:color="auto"/>
            </w:tcBorders>
            <w:vAlign w:val="center"/>
          </w:tcPr>
          <w:p w14:paraId="7881FEDD" w14:textId="77777777" w:rsidR="0025414E" w:rsidRPr="00923224" w:rsidRDefault="0025414E" w:rsidP="0025414E">
            <w:pPr>
              <w:rPr>
                <w:sz w:val="17"/>
                <w:szCs w:val="17"/>
              </w:rPr>
            </w:pPr>
          </w:p>
        </w:tc>
        <w:tc>
          <w:tcPr>
            <w:tcW w:w="1386" w:type="dxa"/>
            <w:tcBorders>
              <w:top w:val="single" w:sz="4" w:space="0" w:color="auto"/>
              <w:left w:val="single" w:sz="4" w:space="0" w:color="auto"/>
              <w:bottom w:val="single" w:sz="4" w:space="0" w:color="auto"/>
              <w:right w:val="single" w:sz="4" w:space="0" w:color="auto"/>
            </w:tcBorders>
            <w:vAlign w:val="center"/>
          </w:tcPr>
          <w:p w14:paraId="2E1B6D1B" w14:textId="77777777" w:rsidR="0025414E" w:rsidRPr="00923224" w:rsidRDefault="0025414E" w:rsidP="0025414E">
            <w:pPr>
              <w:ind w:left="80"/>
              <w:rPr>
                <w:rFonts w:eastAsia="Times New Roman"/>
                <w:color w:val="231F20"/>
                <w:sz w:val="17"/>
                <w:szCs w:val="17"/>
              </w:rPr>
            </w:pPr>
            <w:r w:rsidRPr="00923224">
              <w:rPr>
                <w:rFonts w:eastAsia="Times New Roman"/>
                <w:color w:val="231F20"/>
                <w:sz w:val="17"/>
                <w:szCs w:val="17"/>
              </w:rPr>
              <w:t>E 414</w:t>
            </w:r>
          </w:p>
        </w:tc>
        <w:tc>
          <w:tcPr>
            <w:tcW w:w="2967" w:type="dxa"/>
            <w:tcBorders>
              <w:top w:val="single" w:sz="4" w:space="0" w:color="auto"/>
              <w:left w:val="single" w:sz="4" w:space="0" w:color="auto"/>
              <w:bottom w:val="single" w:sz="4" w:space="0" w:color="auto"/>
              <w:right w:val="single" w:sz="4" w:space="0" w:color="auto"/>
            </w:tcBorders>
            <w:vAlign w:val="center"/>
          </w:tcPr>
          <w:p w14:paraId="6D35725B" w14:textId="77777777" w:rsidR="0025414E" w:rsidRPr="00923224" w:rsidRDefault="0025414E" w:rsidP="0025414E">
            <w:pPr>
              <w:ind w:left="80"/>
              <w:rPr>
                <w:rFonts w:eastAsia="Times New Roman"/>
                <w:color w:val="231F20"/>
                <w:sz w:val="17"/>
                <w:szCs w:val="17"/>
              </w:rPr>
            </w:pPr>
            <w:r w:rsidRPr="00923224">
              <w:rPr>
                <w:rFonts w:eastAsia="Times New Roman"/>
                <w:color w:val="231F20"/>
                <w:sz w:val="17"/>
                <w:szCs w:val="17"/>
              </w:rPr>
              <w:t>Gam arabik (akasya gamı)</w:t>
            </w:r>
          </w:p>
        </w:tc>
        <w:tc>
          <w:tcPr>
            <w:tcW w:w="1876" w:type="dxa"/>
            <w:tcBorders>
              <w:top w:val="single" w:sz="4" w:space="0" w:color="auto"/>
              <w:left w:val="single" w:sz="4" w:space="0" w:color="auto"/>
              <w:bottom w:val="single" w:sz="4" w:space="0" w:color="auto"/>
              <w:right w:val="single" w:sz="4" w:space="0" w:color="auto"/>
            </w:tcBorders>
            <w:vAlign w:val="center"/>
          </w:tcPr>
          <w:p w14:paraId="36710D30" w14:textId="77777777" w:rsidR="0025414E" w:rsidRPr="00923224" w:rsidRDefault="0025414E" w:rsidP="0025414E">
            <w:pPr>
              <w:ind w:left="80"/>
              <w:rPr>
                <w:rFonts w:eastAsia="Times New Roman"/>
                <w:color w:val="231F20"/>
                <w:sz w:val="17"/>
                <w:szCs w:val="17"/>
              </w:rPr>
            </w:pPr>
            <w:r w:rsidRPr="00923224">
              <w:rPr>
                <w:rFonts w:eastAsia="Times New Roman"/>
                <w:color w:val="231F20"/>
                <w:sz w:val="17"/>
                <w:szCs w:val="17"/>
              </w:rPr>
              <w:t>20 000</w:t>
            </w:r>
          </w:p>
        </w:tc>
        <w:tc>
          <w:tcPr>
            <w:tcW w:w="1666" w:type="dxa"/>
            <w:tcBorders>
              <w:top w:val="single" w:sz="4" w:space="0" w:color="auto"/>
              <w:left w:val="single" w:sz="4" w:space="0" w:color="auto"/>
              <w:bottom w:val="single" w:sz="4" w:space="0" w:color="auto"/>
              <w:right w:val="single" w:sz="4" w:space="0" w:color="auto"/>
            </w:tcBorders>
            <w:vAlign w:val="center"/>
          </w:tcPr>
          <w:p w14:paraId="2A13B54B" w14:textId="77777777" w:rsidR="0025414E" w:rsidRPr="00923224" w:rsidRDefault="0025414E" w:rsidP="0025414E">
            <w:pPr>
              <w:ind w:left="60"/>
              <w:rPr>
                <w:rFonts w:eastAsia="Times New Roman"/>
                <w:color w:val="231F20"/>
                <w:sz w:val="17"/>
                <w:szCs w:val="17"/>
              </w:rPr>
            </w:pPr>
            <w:r w:rsidRPr="00923224">
              <w:rPr>
                <w:rFonts w:eastAsia="Times New Roman"/>
                <w:color w:val="231F20"/>
                <w:sz w:val="17"/>
                <w:szCs w:val="17"/>
              </w:rPr>
              <w:t>(21)</w:t>
            </w:r>
          </w:p>
        </w:tc>
        <w:tc>
          <w:tcPr>
            <w:tcW w:w="4731" w:type="dxa"/>
            <w:tcBorders>
              <w:top w:val="single" w:sz="4" w:space="0" w:color="auto"/>
              <w:left w:val="single" w:sz="4" w:space="0" w:color="auto"/>
              <w:bottom w:val="single" w:sz="4" w:space="0" w:color="auto"/>
            </w:tcBorders>
            <w:vAlign w:val="center"/>
          </w:tcPr>
          <w:p w14:paraId="511EC354" w14:textId="77777777" w:rsidR="0025414E" w:rsidRPr="00923224" w:rsidRDefault="0025414E" w:rsidP="0025414E">
            <w:pPr>
              <w:ind w:left="80"/>
              <w:rPr>
                <w:sz w:val="17"/>
                <w:szCs w:val="17"/>
              </w:rPr>
            </w:pPr>
            <w:r w:rsidRPr="00923224">
              <w:rPr>
                <w:sz w:val="17"/>
                <w:szCs w:val="17"/>
              </w:rPr>
              <w:t xml:space="preserve">sadece glutensiz tahıl bazlı </w:t>
            </w:r>
            <w:r w:rsidR="00B70361">
              <w:rPr>
                <w:sz w:val="17"/>
                <w:szCs w:val="17"/>
              </w:rPr>
              <w:t xml:space="preserve">ek </w:t>
            </w:r>
            <w:r w:rsidRPr="00923224">
              <w:rPr>
                <w:sz w:val="17"/>
                <w:szCs w:val="17"/>
              </w:rPr>
              <w:t>gıdalar</w:t>
            </w:r>
          </w:p>
        </w:tc>
      </w:tr>
      <w:tr w:rsidR="0025414E" w:rsidRPr="00923224" w14:paraId="65E49442" w14:textId="77777777" w:rsidTr="00ED1704">
        <w:trPr>
          <w:trHeight w:val="432"/>
        </w:trPr>
        <w:tc>
          <w:tcPr>
            <w:tcW w:w="1344" w:type="dxa"/>
            <w:tcBorders>
              <w:right w:val="single" w:sz="4" w:space="0" w:color="auto"/>
            </w:tcBorders>
            <w:vAlign w:val="center"/>
          </w:tcPr>
          <w:p w14:paraId="20CDE070" w14:textId="77777777" w:rsidR="0025414E" w:rsidRPr="00923224" w:rsidRDefault="0025414E" w:rsidP="0025414E">
            <w:pPr>
              <w:rPr>
                <w:sz w:val="17"/>
                <w:szCs w:val="17"/>
              </w:rPr>
            </w:pPr>
          </w:p>
        </w:tc>
        <w:tc>
          <w:tcPr>
            <w:tcW w:w="1386" w:type="dxa"/>
            <w:tcBorders>
              <w:top w:val="single" w:sz="4" w:space="0" w:color="auto"/>
              <w:left w:val="single" w:sz="4" w:space="0" w:color="auto"/>
              <w:bottom w:val="single" w:sz="4" w:space="0" w:color="auto"/>
              <w:right w:val="single" w:sz="4" w:space="0" w:color="auto"/>
            </w:tcBorders>
            <w:vAlign w:val="center"/>
          </w:tcPr>
          <w:p w14:paraId="1527DBDE" w14:textId="77777777" w:rsidR="0025414E" w:rsidRPr="00923224" w:rsidRDefault="0025414E" w:rsidP="0025414E">
            <w:pPr>
              <w:ind w:left="80"/>
              <w:rPr>
                <w:rFonts w:eastAsia="Times New Roman"/>
                <w:color w:val="231F20"/>
                <w:sz w:val="17"/>
                <w:szCs w:val="17"/>
              </w:rPr>
            </w:pPr>
            <w:r w:rsidRPr="00923224">
              <w:rPr>
                <w:rFonts w:eastAsia="Times New Roman"/>
                <w:color w:val="231F20"/>
                <w:sz w:val="17"/>
                <w:szCs w:val="17"/>
              </w:rPr>
              <w:t>E 415</w:t>
            </w:r>
          </w:p>
        </w:tc>
        <w:tc>
          <w:tcPr>
            <w:tcW w:w="2967" w:type="dxa"/>
            <w:tcBorders>
              <w:top w:val="single" w:sz="4" w:space="0" w:color="auto"/>
              <w:left w:val="single" w:sz="4" w:space="0" w:color="auto"/>
              <w:bottom w:val="single" w:sz="4" w:space="0" w:color="auto"/>
              <w:right w:val="single" w:sz="4" w:space="0" w:color="auto"/>
            </w:tcBorders>
            <w:vAlign w:val="center"/>
          </w:tcPr>
          <w:p w14:paraId="352A8973" w14:textId="77777777" w:rsidR="0025414E" w:rsidRPr="00923224" w:rsidRDefault="0025414E" w:rsidP="0025414E">
            <w:pPr>
              <w:ind w:left="80"/>
              <w:rPr>
                <w:rFonts w:eastAsia="Times New Roman"/>
                <w:color w:val="231F20"/>
                <w:sz w:val="17"/>
                <w:szCs w:val="17"/>
              </w:rPr>
            </w:pPr>
            <w:r w:rsidRPr="00923224">
              <w:rPr>
                <w:rFonts w:eastAsia="Times New Roman"/>
                <w:color w:val="231F20"/>
                <w:sz w:val="17"/>
                <w:szCs w:val="17"/>
              </w:rPr>
              <w:t>Ksantan gam</w:t>
            </w:r>
          </w:p>
        </w:tc>
        <w:tc>
          <w:tcPr>
            <w:tcW w:w="1876" w:type="dxa"/>
            <w:tcBorders>
              <w:top w:val="single" w:sz="4" w:space="0" w:color="auto"/>
              <w:left w:val="single" w:sz="4" w:space="0" w:color="auto"/>
              <w:bottom w:val="single" w:sz="4" w:space="0" w:color="auto"/>
              <w:right w:val="single" w:sz="4" w:space="0" w:color="auto"/>
            </w:tcBorders>
            <w:vAlign w:val="center"/>
          </w:tcPr>
          <w:p w14:paraId="3BE7C44A" w14:textId="77777777" w:rsidR="0025414E" w:rsidRPr="00923224" w:rsidRDefault="0025414E" w:rsidP="0025414E">
            <w:pPr>
              <w:ind w:left="80"/>
              <w:rPr>
                <w:rFonts w:eastAsia="Times New Roman"/>
                <w:color w:val="231F20"/>
                <w:sz w:val="17"/>
                <w:szCs w:val="17"/>
              </w:rPr>
            </w:pPr>
            <w:r w:rsidRPr="00923224">
              <w:rPr>
                <w:rFonts w:eastAsia="Times New Roman"/>
                <w:color w:val="231F20"/>
                <w:sz w:val="17"/>
                <w:szCs w:val="17"/>
              </w:rPr>
              <w:t>20 000</w:t>
            </w:r>
          </w:p>
        </w:tc>
        <w:tc>
          <w:tcPr>
            <w:tcW w:w="1666" w:type="dxa"/>
            <w:tcBorders>
              <w:top w:val="single" w:sz="4" w:space="0" w:color="auto"/>
              <w:left w:val="single" w:sz="4" w:space="0" w:color="auto"/>
              <w:bottom w:val="single" w:sz="4" w:space="0" w:color="auto"/>
              <w:right w:val="single" w:sz="4" w:space="0" w:color="auto"/>
            </w:tcBorders>
            <w:vAlign w:val="center"/>
          </w:tcPr>
          <w:p w14:paraId="4562179C" w14:textId="77777777" w:rsidR="0025414E" w:rsidRPr="00923224" w:rsidRDefault="0025414E" w:rsidP="0025414E">
            <w:pPr>
              <w:ind w:left="60"/>
              <w:rPr>
                <w:rFonts w:eastAsia="Times New Roman"/>
                <w:color w:val="231F20"/>
                <w:sz w:val="17"/>
                <w:szCs w:val="17"/>
              </w:rPr>
            </w:pPr>
            <w:r w:rsidRPr="00923224">
              <w:rPr>
                <w:rFonts w:eastAsia="Times New Roman"/>
                <w:color w:val="231F20"/>
                <w:sz w:val="17"/>
                <w:szCs w:val="17"/>
              </w:rPr>
              <w:t>(21)</w:t>
            </w:r>
          </w:p>
        </w:tc>
        <w:tc>
          <w:tcPr>
            <w:tcW w:w="4731" w:type="dxa"/>
            <w:tcBorders>
              <w:top w:val="single" w:sz="4" w:space="0" w:color="auto"/>
              <w:left w:val="single" w:sz="4" w:space="0" w:color="auto"/>
              <w:bottom w:val="single" w:sz="4" w:space="0" w:color="auto"/>
            </w:tcBorders>
            <w:vAlign w:val="center"/>
          </w:tcPr>
          <w:p w14:paraId="5F309582" w14:textId="77777777" w:rsidR="0025414E" w:rsidRPr="00923224" w:rsidRDefault="0025414E" w:rsidP="0025414E">
            <w:pPr>
              <w:ind w:left="80"/>
              <w:rPr>
                <w:sz w:val="17"/>
                <w:szCs w:val="17"/>
              </w:rPr>
            </w:pPr>
            <w:r w:rsidRPr="00923224">
              <w:rPr>
                <w:sz w:val="17"/>
                <w:szCs w:val="17"/>
              </w:rPr>
              <w:t>sadece glutensiz tahıl bazlı</w:t>
            </w:r>
            <w:r w:rsidR="00B70361">
              <w:rPr>
                <w:sz w:val="17"/>
                <w:szCs w:val="17"/>
              </w:rPr>
              <w:t xml:space="preserve"> ek</w:t>
            </w:r>
            <w:r w:rsidRPr="00923224">
              <w:rPr>
                <w:sz w:val="17"/>
                <w:szCs w:val="17"/>
              </w:rPr>
              <w:t xml:space="preserve"> gıdalar</w:t>
            </w:r>
          </w:p>
        </w:tc>
      </w:tr>
      <w:tr w:rsidR="0025414E" w:rsidRPr="00923224" w14:paraId="214A53D1" w14:textId="77777777" w:rsidTr="00ED1704">
        <w:trPr>
          <w:trHeight w:val="432"/>
        </w:trPr>
        <w:tc>
          <w:tcPr>
            <w:tcW w:w="1344" w:type="dxa"/>
            <w:tcBorders>
              <w:right w:val="single" w:sz="4" w:space="0" w:color="auto"/>
            </w:tcBorders>
            <w:vAlign w:val="center"/>
          </w:tcPr>
          <w:p w14:paraId="0D18A7BC" w14:textId="77777777" w:rsidR="0025414E" w:rsidRPr="00923224" w:rsidRDefault="0025414E" w:rsidP="0025414E">
            <w:pPr>
              <w:rPr>
                <w:sz w:val="17"/>
                <w:szCs w:val="17"/>
              </w:rPr>
            </w:pPr>
          </w:p>
        </w:tc>
        <w:tc>
          <w:tcPr>
            <w:tcW w:w="1386" w:type="dxa"/>
            <w:tcBorders>
              <w:top w:val="single" w:sz="4" w:space="0" w:color="auto"/>
              <w:left w:val="single" w:sz="4" w:space="0" w:color="auto"/>
              <w:bottom w:val="single" w:sz="4" w:space="0" w:color="auto"/>
              <w:right w:val="single" w:sz="4" w:space="0" w:color="auto"/>
            </w:tcBorders>
            <w:vAlign w:val="center"/>
          </w:tcPr>
          <w:p w14:paraId="05E77F2A" w14:textId="77777777" w:rsidR="0025414E" w:rsidRPr="00923224" w:rsidRDefault="0025414E" w:rsidP="0025414E">
            <w:pPr>
              <w:ind w:left="80"/>
              <w:rPr>
                <w:rFonts w:eastAsia="Times New Roman"/>
                <w:color w:val="231F20"/>
                <w:sz w:val="17"/>
                <w:szCs w:val="17"/>
              </w:rPr>
            </w:pPr>
            <w:r w:rsidRPr="00923224">
              <w:rPr>
                <w:rFonts w:eastAsia="Times New Roman"/>
                <w:color w:val="231F20"/>
                <w:sz w:val="17"/>
                <w:szCs w:val="17"/>
              </w:rPr>
              <w:t>E 440</w:t>
            </w:r>
          </w:p>
        </w:tc>
        <w:tc>
          <w:tcPr>
            <w:tcW w:w="2967" w:type="dxa"/>
            <w:tcBorders>
              <w:top w:val="single" w:sz="4" w:space="0" w:color="auto"/>
              <w:left w:val="single" w:sz="4" w:space="0" w:color="auto"/>
              <w:bottom w:val="single" w:sz="4" w:space="0" w:color="auto"/>
              <w:right w:val="single" w:sz="4" w:space="0" w:color="auto"/>
            </w:tcBorders>
            <w:vAlign w:val="center"/>
          </w:tcPr>
          <w:p w14:paraId="1D0613A6" w14:textId="77777777" w:rsidR="0025414E" w:rsidRPr="00923224" w:rsidRDefault="0025414E" w:rsidP="0025414E">
            <w:pPr>
              <w:ind w:left="80"/>
              <w:rPr>
                <w:rFonts w:eastAsia="Times New Roman"/>
                <w:color w:val="231F20"/>
                <w:sz w:val="17"/>
                <w:szCs w:val="17"/>
              </w:rPr>
            </w:pPr>
            <w:r w:rsidRPr="00923224">
              <w:rPr>
                <w:rFonts w:eastAsia="Times New Roman"/>
                <w:color w:val="231F20"/>
                <w:sz w:val="17"/>
                <w:szCs w:val="17"/>
              </w:rPr>
              <w:t>Pektin</w:t>
            </w:r>
          </w:p>
        </w:tc>
        <w:tc>
          <w:tcPr>
            <w:tcW w:w="1876" w:type="dxa"/>
            <w:tcBorders>
              <w:top w:val="single" w:sz="4" w:space="0" w:color="auto"/>
              <w:left w:val="single" w:sz="4" w:space="0" w:color="auto"/>
              <w:bottom w:val="single" w:sz="4" w:space="0" w:color="auto"/>
              <w:right w:val="single" w:sz="4" w:space="0" w:color="auto"/>
            </w:tcBorders>
            <w:vAlign w:val="center"/>
          </w:tcPr>
          <w:p w14:paraId="0D2C9349" w14:textId="77777777" w:rsidR="0025414E" w:rsidRPr="00923224" w:rsidRDefault="0025414E" w:rsidP="0025414E">
            <w:pPr>
              <w:ind w:left="80"/>
              <w:rPr>
                <w:rFonts w:eastAsia="Times New Roman"/>
                <w:color w:val="231F20"/>
                <w:sz w:val="17"/>
                <w:szCs w:val="17"/>
              </w:rPr>
            </w:pPr>
            <w:r w:rsidRPr="00923224">
              <w:rPr>
                <w:rFonts w:eastAsia="Times New Roman"/>
                <w:color w:val="231F20"/>
                <w:sz w:val="17"/>
                <w:szCs w:val="17"/>
              </w:rPr>
              <w:t>20 000</w:t>
            </w:r>
          </w:p>
        </w:tc>
        <w:tc>
          <w:tcPr>
            <w:tcW w:w="1666" w:type="dxa"/>
            <w:tcBorders>
              <w:top w:val="single" w:sz="4" w:space="0" w:color="auto"/>
              <w:left w:val="single" w:sz="4" w:space="0" w:color="auto"/>
              <w:bottom w:val="single" w:sz="4" w:space="0" w:color="auto"/>
              <w:right w:val="single" w:sz="4" w:space="0" w:color="auto"/>
            </w:tcBorders>
            <w:vAlign w:val="center"/>
          </w:tcPr>
          <w:p w14:paraId="021B120B" w14:textId="77777777" w:rsidR="0025414E" w:rsidRPr="00923224" w:rsidRDefault="0025414E" w:rsidP="0025414E">
            <w:pPr>
              <w:ind w:left="60"/>
              <w:rPr>
                <w:rFonts w:eastAsia="Times New Roman"/>
                <w:color w:val="231F20"/>
                <w:sz w:val="17"/>
                <w:szCs w:val="17"/>
              </w:rPr>
            </w:pPr>
            <w:r w:rsidRPr="00923224">
              <w:rPr>
                <w:rFonts w:eastAsia="Times New Roman"/>
                <w:color w:val="231F20"/>
                <w:sz w:val="17"/>
                <w:szCs w:val="17"/>
              </w:rPr>
              <w:t>(21)</w:t>
            </w:r>
          </w:p>
        </w:tc>
        <w:tc>
          <w:tcPr>
            <w:tcW w:w="4731" w:type="dxa"/>
            <w:tcBorders>
              <w:top w:val="single" w:sz="4" w:space="0" w:color="auto"/>
              <w:left w:val="single" w:sz="4" w:space="0" w:color="auto"/>
              <w:bottom w:val="single" w:sz="4" w:space="0" w:color="auto"/>
            </w:tcBorders>
            <w:vAlign w:val="center"/>
          </w:tcPr>
          <w:p w14:paraId="638FDE26" w14:textId="77777777" w:rsidR="0025414E" w:rsidRPr="00923224" w:rsidRDefault="0025414E" w:rsidP="0025414E">
            <w:pPr>
              <w:ind w:left="80"/>
              <w:rPr>
                <w:sz w:val="17"/>
                <w:szCs w:val="17"/>
              </w:rPr>
            </w:pPr>
            <w:r w:rsidRPr="00923224">
              <w:rPr>
                <w:sz w:val="17"/>
                <w:szCs w:val="17"/>
              </w:rPr>
              <w:t xml:space="preserve">sadece glutensiz tahıl bazlı </w:t>
            </w:r>
            <w:r w:rsidR="00B70361">
              <w:rPr>
                <w:sz w:val="17"/>
                <w:szCs w:val="17"/>
              </w:rPr>
              <w:t xml:space="preserve">ek </w:t>
            </w:r>
            <w:r w:rsidRPr="00923224">
              <w:rPr>
                <w:sz w:val="17"/>
                <w:szCs w:val="17"/>
              </w:rPr>
              <w:t>gıdalar</w:t>
            </w:r>
          </w:p>
        </w:tc>
      </w:tr>
      <w:tr w:rsidR="0025414E" w:rsidRPr="00923224" w14:paraId="0AF2EF80" w14:textId="77777777" w:rsidTr="00ED1704">
        <w:trPr>
          <w:trHeight w:val="432"/>
        </w:trPr>
        <w:tc>
          <w:tcPr>
            <w:tcW w:w="1344" w:type="dxa"/>
            <w:tcBorders>
              <w:right w:val="single" w:sz="4" w:space="0" w:color="auto"/>
            </w:tcBorders>
            <w:vAlign w:val="center"/>
          </w:tcPr>
          <w:p w14:paraId="3B7E34A5" w14:textId="77777777" w:rsidR="0025414E" w:rsidRPr="00923224" w:rsidRDefault="0025414E" w:rsidP="0025414E">
            <w:pPr>
              <w:rPr>
                <w:sz w:val="17"/>
                <w:szCs w:val="17"/>
              </w:rPr>
            </w:pPr>
          </w:p>
        </w:tc>
        <w:tc>
          <w:tcPr>
            <w:tcW w:w="1386" w:type="dxa"/>
            <w:tcBorders>
              <w:top w:val="single" w:sz="4" w:space="0" w:color="auto"/>
              <w:left w:val="single" w:sz="4" w:space="0" w:color="auto"/>
              <w:bottom w:val="single" w:sz="4" w:space="0" w:color="auto"/>
              <w:right w:val="single" w:sz="4" w:space="0" w:color="auto"/>
            </w:tcBorders>
            <w:vAlign w:val="center"/>
          </w:tcPr>
          <w:p w14:paraId="73B66EDC" w14:textId="77777777" w:rsidR="0025414E" w:rsidRPr="00923224" w:rsidRDefault="0025414E" w:rsidP="0025414E">
            <w:pPr>
              <w:ind w:left="80"/>
              <w:rPr>
                <w:rFonts w:eastAsia="Times New Roman"/>
                <w:color w:val="231F20"/>
                <w:sz w:val="17"/>
                <w:szCs w:val="17"/>
              </w:rPr>
            </w:pPr>
            <w:r w:rsidRPr="00923224">
              <w:rPr>
                <w:rFonts w:eastAsia="Times New Roman"/>
                <w:color w:val="231F20"/>
                <w:sz w:val="17"/>
                <w:szCs w:val="17"/>
              </w:rPr>
              <w:t>E 450</w:t>
            </w:r>
          </w:p>
        </w:tc>
        <w:tc>
          <w:tcPr>
            <w:tcW w:w="2967" w:type="dxa"/>
            <w:tcBorders>
              <w:top w:val="single" w:sz="4" w:space="0" w:color="auto"/>
              <w:left w:val="single" w:sz="4" w:space="0" w:color="auto"/>
              <w:bottom w:val="single" w:sz="4" w:space="0" w:color="auto"/>
              <w:right w:val="single" w:sz="4" w:space="0" w:color="auto"/>
            </w:tcBorders>
            <w:vAlign w:val="center"/>
          </w:tcPr>
          <w:p w14:paraId="38C7F4B8" w14:textId="77777777" w:rsidR="0025414E" w:rsidRPr="00923224" w:rsidRDefault="0025414E" w:rsidP="0025414E">
            <w:pPr>
              <w:ind w:left="80"/>
              <w:rPr>
                <w:rFonts w:eastAsia="Times New Roman"/>
                <w:color w:val="231F20"/>
                <w:sz w:val="17"/>
                <w:szCs w:val="17"/>
              </w:rPr>
            </w:pPr>
            <w:r w:rsidRPr="00923224">
              <w:rPr>
                <w:rFonts w:eastAsia="Times New Roman"/>
                <w:color w:val="231F20"/>
                <w:sz w:val="17"/>
                <w:szCs w:val="17"/>
              </w:rPr>
              <w:t>Difosfatlar</w:t>
            </w:r>
          </w:p>
        </w:tc>
        <w:tc>
          <w:tcPr>
            <w:tcW w:w="1876" w:type="dxa"/>
            <w:tcBorders>
              <w:top w:val="single" w:sz="4" w:space="0" w:color="auto"/>
              <w:left w:val="single" w:sz="4" w:space="0" w:color="auto"/>
              <w:bottom w:val="single" w:sz="4" w:space="0" w:color="auto"/>
              <w:right w:val="single" w:sz="4" w:space="0" w:color="auto"/>
            </w:tcBorders>
            <w:vAlign w:val="center"/>
          </w:tcPr>
          <w:p w14:paraId="6A0407FD" w14:textId="77777777" w:rsidR="0025414E" w:rsidRPr="00923224" w:rsidRDefault="0025414E" w:rsidP="0025414E">
            <w:pPr>
              <w:ind w:left="80"/>
              <w:rPr>
                <w:rFonts w:eastAsia="Times New Roman"/>
                <w:color w:val="231F20"/>
                <w:sz w:val="17"/>
                <w:szCs w:val="17"/>
              </w:rPr>
            </w:pPr>
            <w:r w:rsidRPr="00923224">
              <w:rPr>
                <w:rFonts w:eastAsia="Times New Roman"/>
                <w:color w:val="231F20"/>
                <w:sz w:val="17"/>
                <w:szCs w:val="17"/>
              </w:rPr>
              <w:t>5 000</w:t>
            </w:r>
          </w:p>
        </w:tc>
        <w:tc>
          <w:tcPr>
            <w:tcW w:w="1666" w:type="dxa"/>
            <w:tcBorders>
              <w:top w:val="single" w:sz="4" w:space="0" w:color="auto"/>
              <w:left w:val="single" w:sz="4" w:space="0" w:color="auto"/>
              <w:bottom w:val="single" w:sz="4" w:space="0" w:color="auto"/>
              <w:right w:val="single" w:sz="4" w:space="0" w:color="auto"/>
            </w:tcBorders>
            <w:vAlign w:val="center"/>
          </w:tcPr>
          <w:p w14:paraId="37B36A40" w14:textId="77777777" w:rsidR="0025414E" w:rsidRPr="00923224" w:rsidRDefault="0025414E" w:rsidP="0025414E">
            <w:pPr>
              <w:ind w:left="60"/>
              <w:rPr>
                <w:rFonts w:eastAsia="Times New Roman"/>
                <w:color w:val="231F20"/>
                <w:sz w:val="17"/>
                <w:szCs w:val="17"/>
              </w:rPr>
            </w:pPr>
            <w:r w:rsidRPr="00923224">
              <w:rPr>
                <w:rFonts w:eastAsia="Times New Roman"/>
                <w:color w:val="231F20"/>
                <w:sz w:val="17"/>
                <w:szCs w:val="17"/>
              </w:rPr>
              <w:t>(4) (42)</w:t>
            </w:r>
          </w:p>
        </w:tc>
        <w:tc>
          <w:tcPr>
            <w:tcW w:w="4731" w:type="dxa"/>
            <w:tcBorders>
              <w:top w:val="single" w:sz="4" w:space="0" w:color="auto"/>
              <w:left w:val="single" w:sz="4" w:space="0" w:color="auto"/>
              <w:bottom w:val="single" w:sz="4" w:space="0" w:color="auto"/>
            </w:tcBorders>
            <w:vAlign w:val="center"/>
          </w:tcPr>
          <w:p w14:paraId="78FFDDF5" w14:textId="77777777" w:rsidR="0025414E" w:rsidRPr="00923224" w:rsidRDefault="0025414E" w:rsidP="0025414E">
            <w:pPr>
              <w:ind w:left="80"/>
              <w:rPr>
                <w:sz w:val="17"/>
                <w:szCs w:val="17"/>
              </w:rPr>
            </w:pPr>
            <w:r w:rsidRPr="00923224">
              <w:rPr>
                <w:sz w:val="17"/>
                <w:szCs w:val="17"/>
              </w:rPr>
              <w:t>sadece bisküviler ve gevrekler/peksimetler</w:t>
            </w:r>
          </w:p>
        </w:tc>
      </w:tr>
      <w:tr w:rsidR="0025414E" w:rsidRPr="00923224" w14:paraId="75143B2D" w14:textId="77777777" w:rsidTr="00ED1704">
        <w:trPr>
          <w:trHeight w:val="622"/>
        </w:trPr>
        <w:tc>
          <w:tcPr>
            <w:tcW w:w="1344" w:type="dxa"/>
            <w:tcBorders>
              <w:right w:val="single" w:sz="4" w:space="0" w:color="auto"/>
            </w:tcBorders>
            <w:vAlign w:val="center"/>
          </w:tcPr>
          <w:p w14:paraId="24DABFC4" w14:textId="77777777" w:rsidR="0025414E" w:rsidRPr="00923224" w:rsidRDefault="0025414E" w:rsidP="0025414E">
            <w:pPr>
              <w:rPr>
                <w:sz w:val="17"/>
                <w:szCs w:val="17"/>
              </w:rPr>
            </w:pPr>
          </w:p>
        </w:tc>
        <w:tc>
          <w:tcPr>
            <w:tcW w:w="1386" w:type="dxa"/>
            <w:tcBorders>
              <w:top w:val="single" w:sz="4" w:space="0" w:color="auto"/>
              <w:left w:val="single" w:sz="4" w:space="0" w:color="auto"/>
              <w:bottom w:val="single" w:sz="4" w:space="0" w:color="auto"/>
              <w:right w:val="single" w:sz="4" w:space="0" w:color="auto"/>
            </w:tcBorders>
            <w:vAlign w:val="center"/>
          </w:tcPr>
          <w:p w14:paraId="76FB99DE" w14:textId="77777777" w:rsidR="0025414E" w:rsidRPr="00923224" w:rsidRDefault="0025414E" w:rsidP="0025414E">
            <w:pPr>
              <w:ind w:left="80"/>
              <w:rPr>
                <w:rFonts w:eastAsia="Times New Roman"/>
                <w:color w:val="231F20"/>
                <w:sz w:val="17"/>
                <w:szCs w:val="17"/>
              </w:rPr>
            </w:pPr>
            <w:r w:rsidRPr="00923224">
              <w:rPr>
                <w:rFonts w:eastAsia="Times New Roman"/>
                <w:color w:val="231F20"/>
                <w:sz w:val="17"/>
                <w:szCs w:val="17"/>
              </w:rPr>
              <w:t>E 471</w:t>
            </w:r>
          </w:p>
        </w:tc>
        <w:tc>
          <w:tcPr>
            <w:tcW w:w="2967" w:type="dxa"/>
            <w:tcBorders>
              <w:top w:val="single" w:sz="4" w:space="0" w:color="auto"/>
              <w:left w:val="single" w:sz="4" w:space="0" w:color="auto"/>
              <w:bottom w:val="single" w:sz="4" w:space="0" w:color="auto"/>
              <w:right w:val="single" w:sz="4" w:space="0" w:color="auto"/>
            </w:tcBorders>
            <w:vAlign w:val="center"/>
          </w:tcPr>
          <w:p w14:paraId="2D4AC76B" w14:textId="77777777" w:rsidR="0025414E" w:rsidRPr="00923224" w:rsidRDefault="0025414E" w:rsidP="0025414E">
            <w:pPr>
              <w:ind w:left="80"/>
              <w:rPr>
                <w:rFonts w:eastAsia="Times New Roman"/>
                <w:color w:val="231F20"/>
                <w:sz w:val="17"/>
                <w:szCs w:val="17"/>
              </w:rPr>
            </w:pPr>
            <w:r w:rsidRPr="00923224">
              <w:rPr>
                <w:rFonts w:eastAsia="Times New Roman"/>
                <w:color w:val="231F20"/>
                <w:sz w:val="17"/>
                <w:szCs w:val="17"/>
              </w:rPr>
              <w:t>Yağ asitlerinin mono- ve digliseritleri</w:t>
            </w:r>
          </w:p>
        </w:tc>
        <w:tc>
          <w:tcPr>
            <w:tcW w:w="1876" w:type="dxa"/>
            <w:tcBorders>
              <w:top w:val="single" w:sz="4" w:space="0" w:color="auto"/>
              <w:left w:val="single" w:sz="4" w:space="0" w:color="auto"/>
              <w:bottom w:val="single" w:sz="4" w:space="0" w:color="auto"/>
              <w:right w:val="single" w:sz="4" w:space="0" w:color="auto"/>
            </w:tcBorders>
            <w:vAlign w:val="center"/>
          </w:tcPr>
          <w:p w14:paraId="28D131C2" w14:textId="77777777" w:rsidR="0025414E" w:rsidRPr="00923224" w:rsidRDefault="0025414E" w:rsidP="0025414E">
            <w:pPr>
              <w:ind w:left="80"/>
              <w:rPr>
                <w:rFonts w:eastAsia="Times New Roman"/>
                <w:color w:val="231F20"/>
                <w:sz w:val="17"/>
                <w:szCs w:val="17"/>
              </w:rPr>
            </w:pPr>
            <w:r w:rsidRPr="00923224">
              <w:rPr>
                <w:rFonts w:eastAsia="Times New Roman"/>
                <w:color w:val="231F20"/>
                <w:sz w:val="17"/>
                <w:szCs w:val="17"/>
              </w:rPr>
              <w:t>5 000</w:t>
            </w:r>
          </w:p>
        </w:tc>
        <w:tc>
          <w:tcPr>
            <w:tcW w:w="1666" w:type="dxa"/>
            <w:tcBorders>
              <w:top w:val="single" w:sz="4" w:space="0" w:color="auto"/>
              <w:left w:val="single" w:sz="4" w:space="0" w:color="auto"/>
              <w:bottom w:val="single" w:sz="4" w:space="0" w:color="auto"/>
              <w:right w:val="single" w:sz="4" w:space="0" w:color="auto"/>
            </w:tcBorders>
            <w:vAlign w:val="center"/>
          </w:tcPr>
          <w:p w14:paraId="7C6EA9CD" w14:textId="77777777" w:rsidR="0025414E" w:rsidRPr="00923224" w:rsidRDefault="0025414E" w:rsidP="0025414E">
            <w:pPr>
              <w:ind w:left="60"/>
              <w:rPr>
                <w:rFonts w:eastAsia="Times New Roman"/>
                <w:color w:val="231F20"/>
                <w:sz w:val="17"/>
                <w:szCs w:val="17"/>
              </w:rPr>
            </w:pPr>
            <w:r w:rsidRPr="00923224">
              <w:rPr>
                <w:rFonts w:eastAsia="Times New Roman"/>
                <w:color w:val="231F20"/>
                <w:sz w:val="17"/>
                <w:szCs w:val="17"/>
              </w:rPr>
              <w:t>(22)</w:t>
            </w:r>
          </w:p>
        </w:tc>
        <w:tc>
          <w:tcPr>
            <w:tcW w:w="4731" w:type="dxa"/>
            <w:tcBorders>
              <w:top w:val="single" w:sz="4" w:space="0" w:color="auto"/>
              <w:left w:val="single" w:sz="4" w:space="0" w:color="auto"/>
              <w:bottom w:val="single" w:sz="4" w:space="0" w:color="auto"/>
            </w:tcBorders>
            <w:vAlign w:val="center"/>
          </w:tcPr>
          <w:p w14:paraId="3C7524DE" w14:textId="77777777" w:rsidR="0025414E" w:rsidRPr="00923224" w:rsidRDefault="0025414E" w:rsidP="0025414E">
            <w:pPr>
              <w:ind w:left="80"/>
              <w:rPr>
                <w:sz w:val="17"/>
                <w:szCs w:val="17"/>
              </w:rPr>
            </w:pPr>
            <w:r w:rsidRPr="00923224">
              <w:rPr>
                <w:sz w:val="17"/>
                <w:szCs w:val="17"/>
              </w:rPr>
              <w:t xml:space="preserve">sadece bisküviler ve gevrekler/peksimetler, </w:t>
            </w:r>
            <w:r w:rsidR="00B70361">
              <w:rPr>
                <w:sz w:val="17"/>
                <w:szCs w:val="17"/>
              </w:rPr>
              <w:t xml:space="preserve">işlenmiş </w:t>
            </w:r>
            <w:r w:rsidRPr="00923224">
              <w:rPr>
                <w:sz w:val="17"/>
                <w:szCs w:val="17"/>
              </w:rPr>
              <w:t>tahıl bazlı</w:t>
            </w:r>
            <w:r w:rsidR="00B70361">
              <w:rPr>
                <w:sz w:val="17"/>
                <w:szCs w:val="17"/>
              </w:rPr>
              <w:t xml:space="preserve"> ek</w:t>
            </w:r>
            <w:r w:rsidRPr="00923224">
              <w:rPr>
                <w:sz w:val="17"/>
                <w:szCs w:val="17"/>
              </w:rPr>
              <w:t xml:space="preserve"> gıdalar, tahıl bazlı olmayan ek gıdalar</w:t>
            </w:r>
          </w:p>
        </w:tc>
      </w:tr>
      <w:tr w:rsidR="0025414E" w:rsidRPr="00923224" w14:paraId="0793C5A2" w14:textId="77777777" w:rsidTr="00ED1704">
        <w:trPr>
          <w:trHeight w:val="562"/>
        </w:trPr>
        <w:tc>
          <w:tcPr>
            <w:tcW w:w="1344" w:type="dxa"/>
            <w:tcBorders>
              <w:right w:val="single" w:sz="4" w:space="0" w:color="auto"/>
            </w:tcBorders>
            <w:vAlign w:val="center"/>
          </w:tcPr>
          <w:p w14:paraId="242F2815" w14:textId="77777777" w:rsidR="0025414E" w:rsidRPr="00923224" w:rsidRDefault="0025414E" w:rsidP="0025414E">
            <w:pPr>
              <w:rPr>
                <w:sz w:val="17"/>
                <w:szCs w:val="17"/>
              </w:rPr>
            </w:pPr>
          </w:p>
        </w:tc>
        <w:tc>
          <w:tcPr>
            <w:tcW w:w="1386" w:type="dxa"/>
            <w:tcBorders>
              <w:top w:val="single" w:sz="4" w:space="0" w:color="auto"/>
              <w:left w:val="single" w:sz="4" w:space="0" w:color="auto"/>
              <w:bottom w:val="single" w:sz="4" w:space="0" w:color="auto"/>
              <w:right w:val="single" w:sz="4" w:space="0" w:color="auto"/>
            </w:tcBorders>
            <w:vAlign w:val="center"/>
          </w:tcPr>
          <w:p w14:paraId="4021757C" w14:textId="77777777" w:rsidR="0025414E" w:rsidRPr="00923224" w:rsidRDefault="0025414E" w:rsidP="0025414E">
            <w:pPr>
              <w:ind w:left="80"/>
              <w:rPr>
                <w:rFonts w:eastAsia="Times New Roman"/>
                <w:color w:val="231F20"/>
                <w:sz w:val="17"/>
                <w:szCs w:val="17"/>
              </w:rPr>
            </w:pPr>
            <w:r w:rsidRPr="00923224">
              <w:rPr>
                <w:rFonts w:eastAsia="Times New Roman"/>
                <w:color w:val="231F20"/>
                <w:sz w:val="17"/>
                <w:szCs w:val="17"/>
              </w:rPr>
              <w:t>E 472a</w:t>
            </w:r>
          </w:p>
        </w:tc>
        <w:tc>
          <w:tcPr>
            <w:tcW w:w="2967" w:type="dxa"/>
            <w:tcBorders>
              <w:top w:val="single" w:sz="4" w:space="0" w:color="auto"/>
              <w:left w:val="single" w:sz="4" w:space="0" w:color="auto"/>
              <w:bottom w:val="single" w:sz="4" w:space="0" w:color="auto"/>
              <w:right w:val="single" w:sz="4" w:space="0" w:color="auto"/>
            </w:tcBorders>
            <w:vAlign w:val="center"/>
          </w:tcPr>
          <w:p w14:paraId="5EA4F74D" w14:textId="77777777" w:rsidR="0025414E" w:rsidRPr="00923224" w:rsidRDefault="0025414E" w:rsidP="0025414E">
            <w:pPr>
              <w:ind w:left="80"/>
              <w:rPr>
                <w:rFonts w:eastAsia="Times New Roman"/>
                <w:color w:val="231F20"/>
                <w:sz w:val="17"/>
                <w:szCs w:val="17"/>
              </w:rPr>
            </w:pPr>
            <w:r w:rsidRPr="00923224">
              <w:rPr>
                <w:sz w:val="17"/>
                <w:szCs w:val="17"/>
              </w:rPr>
              <w:t>Yağ asitlerinin mono- ve digliseritlerinin asetik asit esterleri</w:t>
            </w:r>
          </w:p>
        </w:tc>
        <w:tc>
          <w:tcPr>
            <w:tcW w:w="1876" w:type="dxa"/>
            <w:tcBorders>
              <w:top w:val="single" w:sz="4" w:space="0" w:color="auto"/>
              <w:left w:val="single" w:sz="4" w:space="0" w:color="auto"/>
              <w:bottom w:val="single" w:sz="4" w:space="0" w:color="auto"/>
              <w:right w:val="single" w:sz="4" w:space="0" w:color="auto"/>
            </w:tcBorders>
            <w:vAlign w:val="center"/>
          </w:tcPr>
          <w:p w14:paraId="79B03C55" w14:textId="77777777" w:rsidR="0025414E" w:rsidRPr="00923224" w:rsidRDefault="0025414E" w:rsidP="0025414E">
            <w:pPr>
              <w:ind w:left="80"/>
              <w:rPr>
                <w:rFonts w:eastAsia="Times New Roman"/>
                <w:color w:val="231F20"/>
                <w:sz w:val="17"/>
                <w:szCs w:val="17"/>
              </w:rPr>
            </w:pPr>
            <w:r w:rsidRPr="00923224">
              <w:rPr>
                <w:rFonts w:eastAsia="Times New Roman"/>
                <w:color w:val="231F20"/>
                <w:sz w:val="17"/>
                <w:szCs w:val="17"/>
              </w:rPr>
              <w:t>5 000</w:t>
            </w:r>
          </w:p>
        </w:tc>
        <w:tc>
          <w:tcPr>
            <w:tcW w:w="1666" w:type="dxa"/>
            <w:tcBorders>
              <w:top w:val="single" w:sz="4" w:space="0" w:color="auto"/>
              <w:left w:val="single" w:sz="4" w:space="0" w:color="auto"/>
              <w:bottom w:val="single" w:sz="4" w:space="0" w:color="auto"/>
              <w:right w:val="single" w:sz="4" w:space="0" w:color="auto"/>
            </w:tcBorders>
            <w:vAlign w:val="center"/>
          </w:tcPr>
          <w:p w14:paraId="79077047" w14:textId="77777777" w:rsidR="0025414E" w:rsidRPr="00923224" w:rsidRDefault="0025414E" w:rsidP="0025414E">
            <w:pPr>
              <w:ind w:left="60"/>
              <w:rPr>
                <w:rFonts w:eastAsia="Times New Roman"/>
                <w:color w:val="231F20"/>
                <w:sz w:val="17"/>
                <w:szCs w:val="17"/>
              </w:rPr>
            </w:pPr>
            <w:r w:rsidRPr="00923224">
              <w:rPr>
                <w:rFonts w:eastAsia="Times New Roman"/>
                <w:color w:val="231F20"/>
                <w:sz w:val="17"/>
                <w:szCs w:val="17"/>
              </w:rPr>
              <w:t>(22)</w:t>
            </w:r>
          </w:p>
        </w:tc>
        <w:tc>
          <w:tcPr>
            <w:tcW w:w="4731" w:type="dxa"/>
            <w:tcBorders>
              <w:top w:val="single" w:sz="4" w:space="0" w:color="auto"/>
              <w:left w:val="single" w:sz="4" w:space="0" w:color="auto"/>
              <w:bottom w:val="single" w:sz="4" w:space="0" w:color="auto"/>
            </w:tcBorders>
            <w:vAlign w:val="center"/>
          </w:tcPr>
          <w:p w14:paraId="2D6B471C" w14:textId="77777777" w:rsidR="0025414E" w:rsidRPr="00923224" w:rsidRDefault="0025414E" w:rsidP="0025414E">
            <w:pPr>
              <w:ind w:left="80"/>
              <w:rPr>
                <w:sz w:val="17"/>
                <w:szCs w:val="17"/>
              </w:rPr>
            </w:pPr>
            <w:r w:rsidRPr="00923224">
              <w:rPr>
                <w:sz w:val="17"/>
                <w:szCs w:val="17"/>
              </w:rPr>
              <w:t xml:space="preserve">sadece bisküviler ve gevrekler/peksimetler, </w:t>
            </w:r>
            <w:r w:rsidR="00B70361">
              <w:rPr>
                <w:sz w:val="17"/>
                <w:szCs w:val="17"/>
              </w:rPr>
              <w:t xml:space="preserve">işlenmiş </w:t>
            </w:r>
            <w:r w:rsidRPr="00923224">
              <w:rPr>
                <w:sz w:val="17"/>
                <w:szCs w:val="17"/>
              </w:rPr>
              <w:t xml:space="preserve">tahıl bazlı </w:t>
            </w:r>
            <w:r w:rsidR="00B70361">
              <w:rPr>
                <w:sz w:val="17"/>
                <w:szCs w:val="17"/>
              </w:rPr>
              <w:t xml:space="preserve">ek </w:t>
            </w:r>
            <w:r w:rsidRPr="00923224">
              <w:rPr>
                <w:sz w:val="17"/>
                <w:szCs w:val="17"/>
              </w:rPr>
              <w:t>gıdalar, tahıl bazlı olmayan ek gıdalar</w:t>
            </w:r>
          </w:p>
        </w:tc>
      </w:tr>
    </w:tbl>
    <w:p w14:paraId="4B117DC4" w14:textId="77777777" w:rsidR="00D65258" w:rsidRPr="00923224" w:rsidRDefault="00D65258">
      <w:pPr>
        <w:rPr>
          <w:sz w:val="17"/>
          <w:szCs w:val="17"/>
        </w:rPr>
        <w:sectPr w:rsidR="00D65258" w:rsidRPr="00923224" w:rsidSect="0025414E">
          <w:type w:val="continuous"/>
          <w:pgSz w:w="16840" w:h="11906" w:orient="landscape"/>
          <w:pgMar w:top="1440" w:right="958" w:bottom="865" w:left="1080" w:header="0" w:footer="0" w:gutter="0"/>
          <w:cols w:space="708" w:equalWidth="0">
            <w:col w:w="14800"/>
          </w:cols>
        </w:sectPr>
      </w:pPr>
    </w:p>
    <w:p w14:paraId="79129E98" w14:textId="77777777" w:rsidR="00D65258" w:rsidRPr="00923224" w:rsidRDefault="00D65258">
      <w:pPr>
        <w:spacing w:line="33" w:lineRule="exact"/>
        <w:rPr>
          <w:sz w:val="17"/>
          <w:szCs w:val="17"/>
        </w:rPr>
      </w:pPr>
      <w:bookmarkStart w:id="148" w:name="page242"/>
      <w:bookmarkEnd w:id="148"/>
    </w:p>
    <w:p w14:paraId="5A5B179E" w14:textId="77777777" w:rsidR="008B7F59" w:rsidRPr="00923224" w:rsidRDefault="008B7F59">
      <w:pPr>
        <w:ind w:left="120"/>
        <w:rPr>
          <w:rFonts w:eastAsia="Times New Roman"/>
          <w:color w:val="231F20"/>
          <w:sz w:val="17"/>
          <w:szCs w:val="17"/>
        </w:rPr>
        <w:sectPr w:rsidR="008B7F59" w:rsidRPr="00923224">
          <w:pgSz w:w="16840" w:h="11906" w:orient="landscape"/>
          <w:pgMar w:top="1245" w:right="904" w:bottom="865" w:left="1080" w:header="0" w:footer="0" w:gutter="0"/>
          <w:cols w:num="2" w:space="708" w:equalWidth="0">
            <w:col w:w="14500" w:space="313"/>
            <w:col w:w="41"/>
          </w:cols>
        </w:sectPr>
      </w:pPr>
    </w:p>
    <w:tbl>
      <w:tblPr>
        <w:tblW w:w="13956" w:type="dxa"/>
        <w:tblInd w:w="1008" w:type="dxa"/>
        <w:tblLayout w:type="fixed"/>
        <w:tblCellMar>
          <w:left w:w="0" w:type="dxa"/>
          <w:right w:w="0" w:type="dxa"/>
        </w:tblCellMar>
        <w:tblLook w:val="04A0" w:firstRow="1" w:lastRow="0" w:firstColumn="1" w:lastColumn="0" w:noHBand="0" w:noVBand="1"/>
      </w:tblPr>
      <w:tblGrid>
        <w:gridCol w:w="1330"/>
        <w:gridCol w:w="1386"/>
        <w:gridCol w:w="2967"/>
        <w:gridCol w:w="1876"/>
        <w:gridCol w:w="1666"/>
        <w:gridCol w:w="4731"/>
      </w:tblGrid>
      <w:tr w:rsidR="00627750" w:rsidRPr="00923224" w14:paraId="22DF5962" w14:textId="77777777" w:rsidTr="003A453D">
        <w:trPr>
          <w:trHeight w:val="596"/>
        </w:trPr>
        <w:tc>
          <w:tcPr>
            <w:tcW w:w="1330" w:type="dxa"/>
            <w:tcBorders>
              <w:top w:val="single" w:sz="4" w:space="0" w:color="auto"/>
              <w:bottom w:val="single" w:sz="4" w:space="0" w:color="auto"/>
              <w:right w:val="single" w:sz="4" w:space="0" w:color="auto"/>
            </w:tcBorders>
            <w:vAlign w:val="center"/>
          </w:tcPr>
          <w:p w14:paraId="73A5DF8A" w14:textId="77777777" w:rsidR="00627750" w:rsidRPr="00923224" w:rsidRDefault="00627750" w:rsidP="003A453D">
            <w:pPr>
              <w:jc w:val="center"/>
              <w:rPr>
                <w:sz w:val="17"/>
                <w:szCs w:val="17"/>
              </w:rPr>
            </w:pPr>
            <w:r w:rsidRPr="00923224">
              <w:rPr>
                <w:rFonts w:eastAsia="Times New Roman"/>
                <w:color w:val="231F20"/>
                <w:sz w:val="17"/>
                <w:szCs w:val="17"/>
              </w:rPr>
              <w:t>Kategori numarası</w:t>
            </w:r>
          </w:p>
        </w:tc>
        <w:tc>
          <w:tcPr>
            <w:tcW w:w="1386" w:type="dxa"/>
            <w:tcBorders>
              <w:top w:val="single" w:sz="4" w:space="0" w:color="auto"/>
              <w:left w:val="single" w:sz="4" w:space="0" w:color="auto"/>
              <w:bottom w:val="single" w:sz="4" w:space="0" w:color="auto"/>
              <w:right w:val="single" w:sz="4" w:space="0" w:color="auto"/>
            </w:tcBorders>
            <w:vAlign w:val="center"/>
          </w:tcPr>
          <w:p w14:paraId="3D7D947D" w14:textId="77777777" w:rsidR="00627750" w:rsidRPr="00923224" w:rsidRDefault="00627750" w:rsidP="003A453D">
            <w:pPr>
              <w:ind w:left="112"/>
              <w:jc w:val="center"/>
              <w:rPr>
                <w:rFonts w:eastAsia="Times New Roman"/>
                <w:color w:val="231F20"/>
                <w:sz w:val="17"/>
                <w:szCs w:val="17"/>
              </w:rPr>
            </w:pPr>
            <w:r w:rsidRPr="00923224">
              <w:rPr>
                <w:rFonts w:eastAsia="Times New Roman"/>
                <w:color w:val="231F20"/>
                <w:sz w:val="17"/>
                <w:szCs w:val="17"/>
              </w:rPr>
              <w:t>E-kodu</w:t>
            </w:r>
          </w:p>
        </w:tc>
        <w:tc>
          <w:tcPr>
            <w:tcW w:w="2967" w:type="dxa"/>
            <w:tcBorders>
              <w:top w:val="single" w:sz="4" w:space="0" w:color="auto"/>
              <w:left w:val="single" w:sz="4" w:space="0" w:color="auto"/>
              <w:bottom w:val="single" w:sz="4" w:space="0" w:color="auto"/>
              <w:right w:val="single" w:sz="4" w:space="0" w:color="auto"/>
            </w:tcBorders>
            <w:vAlign w:val="center"/>
          </w:tcPr>
          <w:p w14:paraId="15B653DB" w14:textId="77777777" w:rsidR="00627750" w:rsidRPr="00923224" w:rsidRDefault="00627750" w:rsidP="003A453D">
            <w:pPr>
              <w:ind w:left="126"/>
              <w:jc w:val="center"/>
              <w:rPr>
                <w:sz w:val="17"/>
                <w:szCs w:val="17"/>
              </w:rPr>
            </w:pPr>
            <w:r w:rsidRPr="00923224">
              <w:rPr>
                <w:rFonts w:eastAsia="Times New Roman"/>
                <w:color w:val="231F20"/>
                <w:sz w:val="17"/>
                <w:szCs w:val="17"/>
              </w:rPr>
              <w:t>Adı</w:t>
            </w:r>
          </w:p>
        </w:tc>
        <w:tc>
          <w:tcPr>
            <w:tcW w:w="1876" w:type="dxa"/>
            <w:tcBorders>
              <w:top w:val="single" w:sz="4" w:space="0" w:color="auto"/>
              <w:left w:val="single" w:sz="4" w:space="0" w:color="auto"/>
              <w:bottom w:val="single" w:sz="4" w:space="0" w:color="auto"/>
              <w:right w:val="single" w:sz="4" w:space="0" w:color="auto"/>
            </w:tcBorders>
            <w:vAlign w:val="center"/>
          </w:tcPr>
          <w:p w14:paraId="0EBBC73D" w14:textId="77777777" w:rsidR="00627750" w:rsidRPr="00923224" w:rsidRDefault="00627750" w:rsidP="003A453D">
            <w:pPr>
              <w:ind w:left="112"/>
              <w:jc w:val="center"/>
              <w:rPr>
                <w:rFonts w:eastAsia="Times New Roman"/>
                <w:color w:val="231F20"/>
                <w:sz w:val="17"/>
                <w:szCs w:val="17"/>
              </w:rPr>
            </w:pPr>
            <w:r w:rsidRPr="00923224">
              <w:rPr>
                <w:rFonts w:eastAsia="Times New Roman"/>
                <w:color w:val="231F20"/>
                <w:sz w:val="17"/>
                <w:szCs w:val="17"/>
              </w:rPr>
              <w:t>Maksimum miktar (</w:t>
            </w:r>
            <w:r w:rsidR="005073D8" w:rsidRPr="00923224">
              <w:rPr>
                <w:rFonts w:eastAsia="Times New Roman"/>
                <w:color w:val="231F20"/>
                <w:sz w:val="17"/>
                <w:szCs w:val="17"/>
              </w:rPr>
              <w:t>mg/l veya mg/kg</w:t>
            </w:r>
            <w:r w:rsidRPr="00923224">
              <w:rPr>
                <w:rFonts w:eastAsia="Times New Roman"/>
                <w:color w:val="231F20"/>
                <w:sz w:val="17"/>
                <w:szCs w:val="17"/>
              </w:rPr>
              <w:t>)</w:t>
            </w:r>
          </w:p>
        </w:tc>
        <w:tc>
          <w:tcPr>
            <w:tcW w:w="1666" w:type="dxa"/>
            <w:tcBorders>
              <w:top w:val="single" w:sz="4" w:space="0" w:color="auto"/>
              <w:left w:val="single" w:sz="4" w:space="0" w:color="auto"/>
              <w:bottom w:val="single" w:sz="4" w:space="0" w:color="auto"/>
              <w:right w:val="single" w:sz="4" w:space="0" w:color="auto"/>
            </w:tcBorders>
            <w:vAlign w:val="center"/>
          </w:tcPr>
          <w:p w14:paraId="54D717FF" w14:textId="77777777" w:rsidR="00627750" w:rsidRPr="00923224" w:rsidRDefault="00627750" w:rsidP="003A453D">
            <w:pPr>
              <w:ind w:left="70" w:right="137"/>
              <w:jc w:val="center"/>
              <w:rPr>
                <w:rFonts w:eastAsia="Times New Roman"/>
                <w:color w:val="231F20"/>
                <w:sz w:val="17"/>
                <w:szCs w:val="17"/>
              </w:rPr>
            </w:pPr>
            <w:r w:rsidRPr="00923224">
              <w:rPr>
                <w:rFonts w:eastAsia="Times New Roman"/>
                <w:color w:val="231F20"/>
                <w:sz w:val="17"/>
                <w:szCs w:val="17"/>
              </w:rPr>
              <w:t>Dipnotlar</w:t>
            </w:r>
          </w:p>
        </w:tc>
        <w:tc>
          <w:tcPr>
            <w:tcW w:w="4731" w:type="dxa"/>
            <w:tcBorders>
              <w:top w:val="single" w:sz="4" w:space="0" w:color="auto"/>
              <w:left w:val="single" w:sz="4" w:space="0" w:color="auto"/>
              <w:bottom w:val="single" w:sz="4" w:space="0" w:color="auto"/>
            </w:tcBorders>
            <w:vAlign w:val="center"/>
          </w:tcPr>
          <w:p w14:paraId="5AC06B40" w14:textId="77777777" w:rsidR="00627750" w:rsidRPr="00923224" w:rsidRDefault="00627750" w:rsidP="003A453D">
            <w:pPr>
              <w:ind w:left="126" w:right="112"/>
              <w:jc w:val="center"/>
              <w:rPr>
                <w:sz w:val="17"/>
                <w:szCs w:val="17"/>
              </w:rPr>
            </w:pPr>
            <w:r w:rsidRPr="00923224">
              <w:rPr>
                <w:rFonts w:eastAsia="Times New Roman"/>
                <w:color w:val="231F20"/>
                <w:sz w:val="17"/>
                <w:szCs w:val="17"/>
              </w:rPr>
              <w:t>Sınırlamalar/istisnalar</w:t>
            </w:r>
          </w:p>
        </w:tc>
      </w:tr>
      <w:tr w:rsidR="00627750" w:rsidRPr="00923224" w14:paraId="3CB17247" w14:textId="77777777" w:rsidTr="003A453D">
        <w:trPr>
          <w:trHeight w:val="596"/>
        </w:trPr>
        <w:tc>
          <w:tcPr>
            <w:tcW w:w="1330" w:type="dxa"/>
            <w:tcBorders>
              <w:top w:val="single" w:sz="4" w:space="0" w:color="auto"/>
              <w:right w:val="single" w:sz="4" w:space="0" w:color="auto"/>
            </w:tcBorders>
            <w:vAlign w:val="center"/>
          </w:tcPr>
          <w:p w14:paraId="6D74C3FD" w14:textId="77777777" w:rsidR="00627750" w:rsidRPr="00923224" w:rsidRDefault="00627750" w:rsidP="003A453D">
            <w:pPr>
              <w:rPr>
                <w:sz w:val="17"/>
                <w:szCs w:val="17"/>
              </w:rPr>
            </w:pPr>
          </w:p>
        </w:tc>
        <w:tc>
          <w:tcPr>
            <w:tcW w:w="1386" w:type="dxa"/>
            <w:tcBorders>
              <w:top w:val="single" w:sz="4" w:space="0" w:color="auto"/>
              <w:left w:val="single" w:sz="4" w:space="0" w:color="auto"/>
              <w:bottom w:val="single" w:sz="4" w:space="0" w:color="auto"/>
              <w:right w:val="single" w:sz="4" w:space="0" w:color="auto"/>
            </w:tcBorders>
            <w:vAlign w:val="center"/>
          </w:tcPr>
          <w:p w14:paraId="338FB460" w14:textId="77777777" w:rsidR="00627750" w:rsidRPr="00923224" w:rsidRDefault="00627750" w:rsidP="003A453D">
            <w:pPr>
              <w:ind w:left="112"/>
              <w:rPr>
                <w:sz w:val="17"/>
                <w:szCs w:val="17"/>
              </w:rPr>
            </w:pPr>
            <w:r w:rsidRPr="00923224">
              <w:rPr>
                <w:rFonts w:eastAsia="Times New Roman"/>
                <w:color w:val="231F20"/>
                <w:sz w:val="17"/>
                <w:szCs w:val="17"/>
              </w:rPr>
              <w:t>E 472b</w:t>
            </w:r>
          </w:p>
        </w:tc>
        <w:tc>
          <w:tcPr>
            <w:tcW w:w="2967" w:type="dxa"/>
            <w:tcBorders>
              <w:top w:val="single" w:sz="4" w:space="0" w:color="auto"/>
              <w:left w:val="single" w:sz="4" w:space="0" w:color="auto"/>
              <w:bottom w:val="single" w:sz="4" w:space="0" w:color="auto"/>
              <w:right w:val="single" w:sz="4" w:space="0" w:color="auto"/>
            </w:tcBorders>
            <w:vAlign w:val="center"/>
          </w:tcPr>
          <w:p w14:paraId="2B079D45" w14:textId="77777777" w:rsidR="00627750" w:rsidRPr="00923224" w:rsidRDefault="00627750" w:rsidP="003A453D">
            <w:pPr>
              <w:ind w:left="126"/>
              <w:rPr>
                <w:sz w:val="17"/>
                <w:szCs w:val="17"/>
              </w:rPr>
            </w:pPr>
            <w:r w:rsidRPr="00923224">
              <w:rPr>
                <w:sz w:val="17"/>
                <w:szCs w:val="17"/>
              </w:rPr>
              <w:t>Yağ asitlerinin mono- ve digliseritlerinin laktik asit esterleri</w:t>
            </w:r>
          </w:p>
        </w:tc>
        <w:tc>
          <w:tcPr>
            <w:tcW w:w="1876" w:type="dxa"/>
            <w:tcBorders>
              <w:top w:val="single" w:sz="4" w:space="0" w:color="auto"/>
              <w:left w:val="single" w:sz="4" w:space="0" w:color="auto"/>
              <w:bottom w:val="single" w:sz="4" w:space="0" w:color="auto"/>
              <w:right w:val="single" w:sz="4" w:space="0" w:color="auto"/>
            </w:tcBorders>
            <w:vAlign w:val="center"/>
          </w:tcPr>
          <w:p w14:paraId="5E29241A" w14:textId="77777777" w:rsidR="00627750" w:rsidRPr="00923224" w:rsidRDefault="00627750" w:rsidP="003A453D">
            <w:pPr>
              <w:ind w:left="112"/>
              <w:rPr>
                <w:sz w:val="17"/>
                <w:szCs w:val="17"/>
              </w:rPr>
            </w:pPr>
            <w:r w:rsidRPr="00923224">
              <w:rPr>
                <w:rFonts w:eastAsia="Times New Roman"/>
                <w:color w:val="231F20"/>
                <w:sz w:val="17"/>
                <w:szCs w:val="17"/>
              </w:rPr>
              <w:t>5 000</w:t>
            </w:r>
          </w:p>
        </w:tc>
        <w:tc>
          <w:tcPr>
            <w:tcW w:w="1666" w:type="dxa"/>
            <w:tcBorders>
              <w:top w:val="single" w:sz="4" w:space="0" w:color="auto"/>
              <w:left w:val="single" w:sz="4" w:space="0" w:color="auto"/>
              <w:bottom w:val="single" w:sz="4" w:space="0" w:color="auto"/>
              <w:right w:val="single" w:sz="4" w:space="0" w:color="auto"/>
            </w:tcBorders>
            <w:vAlign w:val="center"/>
          </w:tcPr>
          <w:p w14:paraId="6B5AD096" w14:textId="77777777" w:rsidR="00627750" w:rsidRPr="00923224" w:rsidRDefault="00627750" w:rsidP="003A453D">
            <w:pPr>
              <w:ind w:left="70" w:right="137"/>
              <w:rPr>
                <w:sz w:val="17"/>
                <w:szCs w:val="17"/>
              </w:rPr>
            </w:pPr>
            <w:r w:rsidRPr="00923224">
              <w:rPr>
                <w:rFonts w:eastAsia="Times New Roman"/>
                <w:color w:val="231F20"/>
                <w:sz w:val="17"/>
                <w:szCs w:val="17"/>
              </w:rPr>
              <w:t>(22)</w:t>
            </w:r>
          </w:p>
        </w:tc>
        <w:tc>
          <w:tcPr>
            <w:tcW w:w="4731" w:type="dxa"/>
            <w:tcBorders>
              <w:top w:val="single" w:sz="4" w:space="0" w:color="auto"/>
              <w:left w:val="single" w:sz="4" w:space="0" w:color="auto"/>
              <w:bottom w:val="single" w:sz="4" w:space="0" w:color="auto"/>
            </w:tcBorders>
            <w:vAlign w:val="center"/>
          </w:tcPr>
          <w:p w14:paraId="1600EDDA" w14:textId="77777777" w:rsidR="00627750" w:rsidRPr="00923224" w:rsidRDefault="00627750" w:rsidP="003A453D">
            <w:pPr>
              <w:ind w:left="126" w:right="112"/>
              <w:rPr>
                <w:sz w:val="17"/>
                <w:szCs w:val="17"/>
              </w:rPr>
            </w:pPr>
            <w:r w:rsidRPr="00923224">
              <w:rPr>
                <w:sz w:val="17"/>
                <w:szCs w:val="17"/>
              </w:rPr>
              <w:t>sadece bisküviler ve gevrekler/peksimetler, tahıl bazlı gıdalar, tahıl bazlı olmayan ek gıdalar</w:t>
            </w:r>
          </w:p>
        </w:tc>
      </w:tr>
      <w:tr w:rsidR="00627750" w:rsidRPr="00923224" w14:paraId="64A54792" w14:textId="77777777" w:rsidTr="003A453D">
        <w:trPr>
          <w:trHeight w:val="606"/>
        </w:trPr>
        <w:tc>
          <w:tcPr>
            <w:tcW w:w="1330" w:type="dxa"/>
            <w:tcBorders>
              <w:right w:val="single" w:sz="4" w:space="0" w:color="auto"/>
            </w:tcBorders>
            <w:vAlign w:val="center"/>
          </w:tcPr>
          <w:p w14:paraId="7E79DC77" w14:textId="77777777" w:rsidR="00627750" w:rsidRPr="00923224" w:rsidRDefault="00627750" w:rsidP="003A453D">
            <w:pPr>
              <w:rPr>
                <w:sz w:val="17"/>
                <w:szCs w:val="17"/>
              </w:rPr>
            </w:pPr>
          </w:p>
        </w:tc>
        <w:tc>
          <w:tcPr>
            <w:tcW w:w="1386" w:type="dxa"/>
            <w:tcBorders>
              <w:top w:val="single" w:sz="4" w:space="0" w:color="auto"/>
              <w:left w:val="single" w:sz="4" w:space="0" w:color="auto"/>
              <w:bottom w:val="single" w:sz="4" w:space="0" w:color="auto"/>
              <w:right w:val="single" w:sz="4" w:space="0" w:color="auto"/>
            </w:tcBorders>
            <w:vAlign w:val="center"/>
          </w:tcPr>
          <w:p w14:paraId="240BB6CC" w14:textId="77777777" w:rsidR="00627750" w:rsidRPr="00923224" w:rsidRDefault="00627750" w:rsidP="003A453D">
            <w:pPr>
              <w:ind w:left="112"/>
              <w:rPr>
                <w:sz w:val="17"/>
                <w:szCs w:val="17"/>
              </w:rPr>
            </w:pPr>
            <w:r w:rsidRPr="00923224">
              <w:rPr>
                <w:rFonts w:eastAsia="Times New Roman"/>
                <w:color w:val="231F20"/>
                <w:sz w:val="17"/>
                <w:szCs w:val="17"/>
              </w:rPr>
              <w:t>E 472c</w:t>
            </w:r>
          </w:p>
        </w:tc>
        <w:tc>
          <w:tcPr>
            <w:tcW w:w="2967" w:type="dxa"/>
            <w:tcBorders>
              <w:top w:val="single" w:sz="4" w:space="0" w:color="auto"/>
              <w:left w:val="single" w:sz="4" w:space="0" w:color="auto"/>
              <w:bottom w:val="single" w:sz="4" w:space="0" w:color="auto"/>
              <w:right w:val="single" w:sz="4" w:space="0" w:color="auto"/>
            </w:tcBorders>
            <w:vAlign w:val="center"/>
          </w:tcPr>
          <w:p w14:paraId="7070636F" w14:textId="77777777" w:rsidR="00627750" w:rsidRPr="00923224" w:rsidRDefault="00627750" w:rsidP="003A453D">
            <w:pPr>
              <w:ind w:left="126"/>
              <w:rPr>
                <w:sz w:val="17"/>
                <w:szCs w:val="17"/>
              </w:rPr>
            </w:pPr>
            <w:r w:rsidRPr="00923224">
              <w:rPr>
                <w:rFonts w:eastAsia="Times New Roman"/>
                <w:color w:val="231F20"/>
                <w:sz w:val="17"/>
                <w:szCs w:val="17"/>
              </w:rPr>
              <w:t>Yağ asitlerinin mono- ve digliseritlerinin sitrik asit esterleri</w:t>
            </w:r>
          </w:p>
        </w:tc>
        <w:tc>
          <w:tcPr>
            <w:tcW w:w="1876" w:type="dxa"/>
            <w:tcBorders>
              <w:top w:val="single" w:sz="4" w:space="0" w:color="auto"/>
              <w:left w:val="single" w:sz="4" w:space="0" w:color="auto"/>
              <w:bottom w:val="single" w:sz="4" w:space="0" w:color="auto"/>
              <w:right w:val="single" w:sz="4" w:space="0" w:color="auto"/>
            </w:tcBorders>
            <w:vAlign w:val="center"/>
          </w:tcPr>
          <w:p w14:paraId="22A3836D" w14:textId="77777777" w:rsidR="00627750" w:rsidRPr="00923224" w:rsidRDefault="00627750" w:rsidP="003A453D">
            <w:pPr>
              <w:ind w:left="112"/>
              <w:rPr>
                <w:sz w:val="17"/>
                <w:szCs w:val="17"/>
              </w:rPr>
            </w:pPr>
            <w:r w:rsidRPr="00923224">
              <w:rPr>
                <w:rFonts w:eastAsia="Times New Roman"/>
                <w:color w:val="231F20"/>
                <w:sz w:val="17"/>
                <w:szCs w:val="17"/>
              </w:rPr>
              <w:t>5 000</w:t>
            </w:r>
          </w:p>
        </w:tc>
        <w:tc>
          <w:tcPr>
            <w:tcW w:w="1666" w:type="dxa"/>
            <w:tcBorders>
              <w:top w:val="single" w:sz="4" w:space="0" w:color="auto"/>
              <w:left w:val="single" w:sz="4" w:space="0" w:color="auto"/>
              <w:bottom w:val="single" w:sz="4" w:space="0" w:color="auto"/>
              <w:right w:val="single" w:sz="4" w:space="0" w:color="auto"/>
            </w:tcBorders>
            <w:vAlign w:val="center"/>
          </w:tcPr>
          <w:p w14:paraId="75F5A7DD" w14:textId="77777777" w:rsidR="00627750" w:rsidRPr="00923224" w:rsidRDefault="00627750" w:rsidP="003A453D">
            <w:pPr>
              <w:ind w:left="70" w:right="137"/>
              <w:rPr>
                <w:sz w:val="17"/>
                <w:szCs w:val="17"/>
              </w:rPr>
            </w:pPr>
            <w:r w:rsidRPr="00923224">
              <w:rPr>
                <w:rFonts w:eastAsia="Times New Roman"/>
                <w:color w:val="231F20"/>
                <w:sz w:val="17"/>
                <w:szCs w:val="17"/>
              </w:rPr>
              <w:t>(22)</w:t>
            </w:r>
          </w:p>
        </w:tc>
        <w:tc>
          <w:tcPr>
            <w:tcW w:w="4731" w:type="dxa"/>
            <w:tcBorders>
              <w:top w:val="single" w:sz="4" w:space="0" w:color="auto"/>
              <w:left w:val="single" w:sz="4" w:space="0" w:color="auto"/>
              <w:bottom w:val="single" w:sz="4" w:space="0" w:color="auto"/>
            </w:tcBorders>
            <w:vAlign w:val="center"/>
          </w:tcPr>
          <w:p w14:paraId="6C35BD1F" w14:textId="77777777" w:rsidR="00627750" w:rsidRPr="00923224" w:rsidRDefault="00627750" w:rsidP="003A453D">
            <w:pPr>
              <w:ind w:left="126" w:right="112"/>
              <w:rPr>
                <w:sz w:val="17"/>
                <w:szCs w:val="17"/>
              </w:rPr>
            </w:pPr>
            <w:r w:rsidRPr="00923224">
              <w:rPr>
                <w:sz w:val="17"/>
                <w:szCs w:val="17"/>
              </w:rPr>
              <w:t>sadece bisküviler ve gevrekler/peksimetler, tahıl bazlı gıdalar, tahıl bazlı olmayan ek gıdalar</w:t>
            </w:r>
          </w:p>
        </w:tc>
      </w:tr>
      <w:tr w:rsidR="00627750" w:rsidRPr="00923224" w14:paraId="6AA8F18B" w14:textId="77777777" w:rsidTr="003A453D">
        <w:trPr>
          <w:trHeight w:val="498"/>
        </w:trPr>
        <w:tc>
          <w:tcPr>
            <w:tcW w:w="1330" w:type="dxa"/>
            <w:tcBorders>
              <w:right w:val="single" w:sz="4" w:space="0" w:color="auto"/>
            </w:tcBorders>
            <w:vAlign w:val="center"/>
          </w:tcPr>
          <w:p w14:paraId="33B788E0" w14:textId="77777777" w:rsidR="00627750" w:rsidRPr="00923224" w:rsidRDefault="00627750" w:rsidP="003A453D">
            <w:pPr>
              <w:rPr>
                <w:sz w:val="17"/>
                <w:szCs w:val="17"/>
              </w:rPr>
            </w:pPr>
          </w:p>
        </w:tc>
        <w:tc>
          <w:tcPr>
            <w:tcW w:w="1386" w:type="dxa"/>
            <w:tcBorders>
              <w:top w:val="single" w:sz="4" w:space="0" w:color="auto"/>
              <w:left w:val="single" w:sz="4" w:space="0" w:color="auto"/>
              <w:bottom w:val="single" w:sz="4" w:space="0" w:color="auto"/>
              <w:right w:val="single" w:sz="4" w:space="0" w:color="auto"/>
            </w:tcBorders>
            <w:vAlign w:val="center"/>
          </w:tcPr>
          <w:p w14:paraId="230AD53D" w14:textId="77777777" w:rsidR="00627750" w:rsidRPr="00923224" w:rsidRDefault="00627750" w:rsidP="003A453D">
            <w:pPr>
              <w:ind w:left="112"/>
              <w:rPr>
                <w:sz w:val="17"/>
                <w:szCs w:val="17"/>
              </w:rPr>
            </w:pPr>
            <w:r w:rsidRPr="00923224">
              <w:rPr>
                <w:rFonts w:eastAsia="Times New Roman"/>
                <w:color w:val="231F20"/>
                <w:sz w:val="17"/>
                <w:szCs w:val="17"/>
              </w:rPr>
              <w:t>E 500</w:t>
            </w:r>
          </w:p>
        </w:tc>
        <w:tc>
          <w:tcPr>
            <w:tcW w:w="2967" w:type="dxa"/>
            <w:tcBorders>
              <w:top w:val="single" w:sz="4" w:space="0" w:color="auto"/>
              <w:left w:val="single" w:sz="4" w:space="0" w:color="auto"/>
              <w:bottom w:val="single" w:sz="4" w:space="0" w:color="auto"/>
              <w:right w:val="single" w:sz="4" w:space="0" w:color="auto"/>
            </w:tcBorders>
            <w:vAlign w:val="center"/>
          </w:tcPr>
          <w:p w14:paraId="71A35328" w14:textId="77777777" w:rsidR="00627750" w:rsidRPr="00923224" w:rsidRDefault="00627750" w:rsidP="003A453D">
            <w:pPr>
              <w:ind w:left="126"/>
              <w:rPr>
                <w:sz w:val="17"/>
                <w:szCs w:val="17"/>
              </w:rPr>
            </w:pPr>
            <w:r w:rsidRPr="00923224">
              <w:rPr>
                <w:rFonts w:eastAsia="Times New Roman"/>
                <w:color w:val="231F20"/>
                <w:sz w:val="17"/>
                <w:szCs w:val="17"/>
              </w:rPr>
              <w:t>Sodyum karbonatlar</w:t>
            </w:r>
          </w:p>
        </w:tc>
        <w:tc>
          <w:tcPr>
            <w:tcW w:w="1876" w:type="dxa"/>
            <w:tcBorders>
              <w:top w:val="single" w:sz="4" w:space="0" w:color="auto"/>
              <w:left w:val="single" w:sz="4" w:space="0" w:color="auto"/>
              <w:bottom w:val="single" w:sz="4" w:space="0" w:color="auto"/>
              <w:right w:val="single" w:sz="4" w:space="0" w:color="auto"/>
            </w:tcBorders>
            <w:vAlign w:val="center"/>
          </w:tcPr>
          <w:p w14:paraId="21BA291C" w14:textId="77777777" w:rsidR="00627750" w:rsidRPr="00923224" w:rsidRDefault="00627750" w:rsidP="003A453D">
            <w:pPr>
              <w:ind w:left="112"/>
              <w:rPr>
                <w:sz w:val="17"/>
                <w:szCs w:val="17"/>
              </w:rPr>
            </w:pPr>
            <w:r w:rsidRPr="00923224">
              <w:rPr>
                <w:rFonts w:eastAsia="Times New Roman"/>
                <w:i/>
                <w:iCs/>
                <w:color w:val="231F20"/>
                <w:sz w:val="17"/>
                <w:szCs w:val="17"/>
              </w:rPr>
              <w:t>quantum satis</w:t>
            </w:r>
          </w:p>
        </w:tc>
        <w:tc>
          <w:tcPr>
            <w:tcW w:w="1666" w:type="dxa"/>
            <w:tcBorders>
              <w:top w:val="single" w:sz="4" w:space="0" w:color="auto"/>
              <w:left w:val="single" w:sz="4" w:space="0" w:color="auto"/>
              <w:bottom w:val="single" w:sz="4" w:space="0" w:color="auto"/>
              <w:right w:val="single" w:sz="4" w:space="0" w:color="auto"/>
            </w:tcBorders>
            <w:vAlign w:val="center"/>
          </w:tcPr>
          <w:p w14:paraId="7DC7C925" w14:textId="77777777" w:rsidR="00627750" w:rsidRPr="00923224" w:rsidRDefault="00627750" w:rsidP="003A453D">
            <w:pPr>
              <w:ind w:left="70" w:right="137"/>
              <w:rPr>
                <w:sz w:val="17"/>
                <w:szCs w:val="17"/>
              </w:rPr>
            </w:pPr>
          </w:p>
        </w:tc>
        <w:tc>
          <w:tcPr>
            <w:tcW w:w="4731" w:type="dxa"/>
            <w:tcBorders>
              <w:top w:val="single" w:sz="4" w:space="0" w:color="auto"/>
              <w:left w:val="single" w:sz="4" w:space="0" w:color="auto"/>
              <w:bottom w:val="single" w:sz="4" w:space="0" w:color="auto"/>
            </w:tcBorders>
            <w:vAlign w:val="center"/>
          </w:tcPr>
          <w:p w14:paraId="747C968F" w14:textId="77777777" w:rsidR="00627750" w:rsidRPr="00923224" w:rsidRDefault="00627750" w:rsidP="003A453D">
            <w:pPr>
              <w:ind w:left="126" w:right="112"/>
              <w:rPr>
                <w:sz w:val="17"/>
                <w:szCs w:val="17"/>
              </w:rPr>
            </w:pPr>
            <w:r w:rsidRPr="00923224">
              <w:rPr>
                <w:sz w:val="17"/>
                <w:szCs w:val="17"/>
              </w:rPr>
              <w:t>sadece kabartıcı amaçlı</w:t>
            </w:r>
          </w:p>
        </w:tc>
      </w:tr>
      <w:tr w:rsidR="00627750" w:rsidRPr="00923224" w14:paraId="31EAA6F6" w14:textId="77777777" w:rsidTr="003A453D">
        <w:trPr>
          <w:trHeight w:val="480"/>
        </w:trPr>
        <w:tc>
          <w:tcPr>
            <w:tcW w:w="1330" w:type="dxa"/>
            <w:tcBorders>
              <w:right w:val="single" w:sz="4" w:space="0" w:color="auto"/>
            </w:tcBorders>
            <w:vAlign w:val="center"/>
          </w:tcPr>
          <w:p w14:paraId="6E475C9A" w14:textId="77777777" w:rsidR="00627750" w:rsidRPr="00923224" w:rsidRDefault="00627750" w:rsidP="003A453D">
            <w:pPr>
              <w:rPr>
                <w:sz w:val="17"/>
                <w:szCs w:val="17"/>
              </w:rPr>
            </w:pPr>
          </w:p>
        </w:tc>
        <w:tc>
          <w:tcPr>
            <w:tcW w:w="1386" w:type="dxa"/>
            <w:tcBorders>
              <w:top w:val="single" w:sz="4" w:space="0" w:color="auto"/>
              <w:left w:val="single" w:sz="4" w:space="0" w:color="auto"/>
              <w:bottom w:val="single" w:sz="4" w:space="0" w:color="auto"/>
              <w:right w:val="single" w:sz="4" w:space="0" w:color="auto"/>
            </w:tcBorders>
            <w:vAlign w:val="center"/>
          </w:tcPr>
          <w:p w14:paraId="42B86A7E" w14:textId="77777777" w:rsidR="00627750" w:rsidRPr="00923224" w:rsidRDefault="00627750" w:rsidP="003A453D">
            <w:pPr>
              <w:ind w:left="112"/>
              <w:rPr>
                <w:sz w:val="17"/>
                <w:szCs w:val="17"/>
              </w:rPr>
            </w:pPr>
            <w:r w:rsidRPr="00923224">
              <w:rPr>
                <w:rFonts w:eastAsia="Times New Roman"/>
                <w:color w:val="231F20"/>
                <w:sz w:val="17"/>
                <w:szCs w:val="17"/>
              </w:rPr>
              <w:t>E 501</w:t>
            </w:r>
          </w:p>
        </w:tc>
        <w:tc>
          <w:tcPr>
            <w:tcW w:w="2967" w:type="dxa"/>
            <w:tcBorders>
              <w:top w:val="single" w:sz="4" w:space="0" w:color="auto"/>
              <w:left w:val="single" w:sz="4" w:space="0" w:color="auto"/>
              <w:bottom w:val="single" w:sz="4" w:space="0" w:color="auto"/>
              <w:right w:val="single" w:sz="4" w:space="0" w:color="auto"/>
            </w:tcBorders>
            <w:vAlign w:val="center"/>
          </w:tcPr>
          <w:p w14:paraId="37DA4901" w14:textId="77777777" w:rsidR="00627750" w:rsidRPr="00923224" w:rsidRDefault="00627750" w:rsidP="003A453D">
            <w:pPr>
              <w:ind w:left="126"/>
              <w:rPr>
                <w:sz w:val="17"/>
                <w:szCs w:val="17"/>
              </w:rPr>
            </w:pPr>
            <w:r w:rsidRPr="00923224">
              <w:rPr>
                <w:rFonts w:eastAsia="Times New Roman"/>
                <w:color w:val="231F20"/>
                <w:sz w:val="17"/>
                <w:szCs w:val="17"/>
              </w:rPr>
              <w:t>Potasyum karbonatlar</w:t>
            </w:r>
          </w:p>
        </w:tc>
        <w:tc>
          <w:tcPr>
            <w:tcW w:w="1876" w:type="dxa"/>
            <w:tcBorders>
              <w:top w:val="single" w:sz="4" w:space="0" w:color="auto"/>
              <w:left w:val="single" w:sz="4" w:space="0" w:color="auto"/>
              <w:bottom w:val="single" w:sz="4" w:space="0" w:color="auto"/>
              <w:right w:val="single" w:sz="4" w:space="0" w:color="auto"/>
            </w:tcBorders>
            <w:vAlign w:val="center"/>
          </w:tcPr>
          <w:p w14:paraId="4C2F6E0D" w14:textId="77777777" w:rsidR="00627750" w:rsidRPr="00923224" w:rsidRDefault="00627750" w:rsidP="003A453D">
            <w:pPr>
              <w:ind w:left="112"/>
              <w:rPr>
                <w:sz w:val="17"/>
                <w:szCs w:val="17"/>
              </w:rPr>
            </w:pPr>
            <w:r w:rsidRPr="00923224">
              <w:rPr>
                <w:rFonts w:eastAsia="Times New Roman"/>
                <w:i/>
                <w:iCs/>
                <w:color w:val="231F20"/>
                <w:sz w:val="17"/>
                <w:szCs w:val="17"/>
              </w:rPr>
              <w:t>quantum satis</w:t>
            </w:r>
          </w:p>
        </w:tc>
        <w:tc>
          <w:tcPr>
            <w:tcW w:w="1666" w:type="dxa"/>
            <w:tcBorders>
              <w:top w:val="single" w:sz="4" w:space="0" w:color="auto"/>
              <w:left w:val="single" w:sz="4" w:space="0" w:color="auto"/>
              <w:bottom w:val="single" w:sz="4" w:space="0" w:color="auto"/>
              <w:right w:val="single" w:sz="4" w:space="0" w:color="auto"/>
            </w:tcBorders>
            <w:vAlign w:val="center"/>
          </w:tcPr>
          <w:p w14:paraId="529DB586" w14:textId="77777777" w:rsidR="00627750" w:rsidRPr="00923224" w:rsidRDefault="00627750" w:rsidP="003A453D">
            <w:pPr>
              <w:ind w:left="70" w:right="137"/>
              <w:rPr>
                <w:sz w:val="17"/>
                <w:szCs w:val="17"/>
              </w:rPr>
            </w:pPr>
          </w:p>
        </w:tc>
        <w:tc>
          <w:tcPr>
            <w:tcW w:w="4731" w:type="dxa"/>
            <w:tcBorders>
              <w:top w:val="single" w:sz="4" w:space="0" w:color="auto"/>
              <w:left w:val="single" w:sz="4" w:space="0" w:color="auto"/>
              <w:bottom w:val="single" w:sz="4" w:space="0" w:color="auto"/>
            </w:tcBorders>
            <w:vAlign w:val="center"/>
          </w:tcPr>
          <w:p w14:paraId="0749B67E" w14:textId="77777777" w:rsidR="00627750" w:rsidRPr="00923224" w:rsidRDefault="00627750" w:rsidP="003A453D">
            <w:pPr>
              <w:ind w:left="126" w:right="112"/>
              <w:rPr>
                <w:sz w:val="17"/>
                <w:szCs w:val="17"/>
              </w:rPr>
            </w:pPr>
            <w:r w:rsidRPr="00923224">
              <w:rPr>
                <w:sz w:val="17"/>
                <w:szCs w:val="17"/>
              </w:rPr>
              <w:t>sadece kabartıcı amaçlı</w:t>
            </w:r>
          </w:p>
        </w:tc>
      </w:tr>
      <w:tr w:rsidR="00627750" w:rsidRPr="00923224" w14:paraId="2976DA45" w14:textId="77777777" w:rsidTr="003A453D">
        <w:trPr>
          <w:trHeight w:val="558"/>
        </w:trPr>
        <w:tc>
          <w:tcPr>
            <w:tcW w:w="1330" w:type="dxa"/>
            <w:tcBorders>
              <w:right w:val="single" w:sz="4" w:space="0" w:color="auto"/>
            </w:tcBorders>
            <w:vAlign w:val="center"/>
          </w:tcPr>
          <w:p w14:paraId="12140522" w14:textId="77777777" w:rsidR="00627750" w:rsidRPr="00923224" w:rsidRDefault="00627750" w:rsidP="003A453D">
            <w:pPr>
              <w:rPr>
                <w:sz w:val="17"/>
                <w:szCs w:val="17"/>
              </w:rPr>
            </w:pPr>
          </w:p>
        </w:tc>
        <w:tc>
          <w:tcPr>
            <w:tcW w:w="1386" w:type="dxa"/>
            <w:tcBorders>
              <w:top w:val="single" w:sz="4" w:space="0" w:color="auto"/>
              <w:left w:val="single" w:sz="4" w:space="0" w:color="auto"/>
              <w:bottom w:val="single" w:sz="4" w:space="0" w:color="auto"/>
              <w:right w:val="single" w:sz="4" w:space="0" w:color="auto"/>
            </w:tcBorders>
            <w:vAlign w:val="center"/>
          </w:tcPr>
          <w:p w14:paraId="2515B40F" w14:textId="77777777" w:rsidR="00627750" w:rsidRPr="00923224" w:rsidRDefault="00627750" w:rsidP="003A453D">
            <w:pPr>
              <w:ind w:left="112"/>
              <w:rPr>
                <w:sz w:val="17"/>
                <w:szCs w:val="17"/>
              </w:rPr>
            </w:pPr>
            <w:r w:rsidRPr="00923224">
              <w:rPr>
                <w:rFonts w:eastAsia="Times New Roman"/>
                <w:color w:val="231F20"/>
                <w:sz w:val="17"/>
                <w:szCs w:val="17"/>
              </w:rPr>
              <w:t>E 503</w:t>
            </w:r>
          </w:p>
        </w:tc>
        <w:tc>
          <w:tcPr>
            <w:tcW w:w="2967" w:type="dxa"/>
            <w:tcBorders>
              <w:top w:val="single" w:sz="4" w:space="0" w:color="auto"/>
              <w:left w:val="single" w:sz="4" w:space="0" w:color="auto"/>
              <w:bottom w:val="single" w:sz="4" w:space="0" w:color="auto"/>
              <w:right w:val="single" w:sz="4" w:space="0" w:color="auto"/>
            </w:tcBorders>
            <w:vAlign w:val="center"/>
          </w:tcPr>
          <w:p w14:paraId="4CA95A99" w14:textId="77777777" w:rsidR="00627750" w:rsidRPr="00923224" w:rsidRDefault="00627750" w:rsidP="003A453D">
            <w:pPr>
              <w:ind w:left="126"/>
              <w:rPr>
                <w:sz w:val="17"/>
                <w:szCs w:val="17"/>
              </w:rPr>
            </w:pPr>
            <w:r w:rsidRPr="00923224">
              <w:rPr>
                <w:rFonts w:eastAsia="Times New Roman"/>
                <w:color w:val="231F20"/>
                <w:sz w:val="17"/>
                <w:szCs w:val="17"/>
              </w:rPr>
              <w:t>Amonyum karbonatlar</w:t>
            </w:r>
          </w:p>
        </w:tc>
        <w:tc>
          <w:tcPr>
            <w:tcW w:w="1876" w:type="dxa"/>
            <w:tcBorders>
              <w:top w:val="single" w:sz="4" w:space="0" w:color="auto"/>
              <w:left w:val="single" w:sz="4" w:space="0" w:color="auto"/>
              <w:bottom w:val="single" w:sz="4" w:space="0" w:color="auto"/>
              <w:right w:val="single" w:sz="4" w:space="0" w:color="auto"/>
            </w:tcBorders>
            <w:vAlign w:val="center"/>
          </w:tcPr>
          <w:p w14:paraId="18056D6F" w14:textId="77777777" w:rsidR="00627750" w:rsidRPr="00923224" w:rsidRDefault="00627750" w:rsidP="003A453D">
            <w:pPr>
              <w:ind w:left="112"/>
              <w:rPr>
                <w:sz w:val="17"/>
                <w:szCs w:val="17"/>
              </w:rPr>
            </w:pPr>
            <w:r w:rsidRPr="00923224">
              <w:rPr>
                <w:rFonts w:eastAsia="Times New Roman"/>
                <w:i/>
                <w:iCs/>
                <w:color w:val="231F20"/>
                <w:sz w:val="17"/>
                <w:szCs w:val="17"/>
              </w:rPr>
              <w:t>quantum satis</w:t>
            </w:r>
          </w:p>
        </w:tc>
        <w:tc>
          <w:tcPr>
            <w:tcW w:w="1666" w:type="dxa"/>
            <w:tcBorders>
              <w:top w:val="single" w:sz="4" w:space="0" w:color="auto"/>
              <w:left w:val="single" w:sz="4" w:space="0" w:color="auto"/>
              <w:bottom w:val="single" w:sz="4" w:space="0" w:color="auto"/>
              <w:right w:val="single" w:sz="4" w:space="0" w:color="auto"/>
            </w:tcBorders>
            <w:vAlign w:val="center"/>
          </w:tcPr>
          <w:p w14:paraId="23440A9A" w14:textId="77777777" w:rsidR="00627750" w:rsidRPr="00923224" w:rsidRDefault="00627750" w:rsidP="003A453D">
            <w:pPr>
              <w:ind w:left="70" w:right="137"/>
              <w:rPr>
                <w:sz w:val="17"/>
                <w:szCs w:val="17"/>
              </w:rPr>
            </w:pPr>
          </w:p>
        </w:tc>
        <w:tc>
          <w:tcPr>
            <w:tcW w:w="4731" w:type="dxa"/>
            <w:tcBorders>
              <w:top w:val="single" w:sz="4" w:space="0" w:color="auto"/>
              <w:left w:val="single" w:sz="4" w:space="0" w:color="auto"/>
              <w:bottom w:val="single" w:sz="4" w:space="0" w:color="auto"/>
            </w:tcBorders>
            <w:vAlign w:val="center"/>
          </w:tcPr>
          <w:p w14:paraId="0457702B" w14:textId="77777777" w:rsidR="00627750" w:rsidRPr="00923224" w:rsidRDefault="00627750" w:rsidP="003A453D">
            <w:pPr>
              <w:ind w:left="126" w:right="112"/>
              <w:rPr>
                <w:sz w:val="17"/>
                <w:szCs w:val="17"/>
              </w:rPr>
            </w:pPr>
            <w:r w:rsidRPr="00923224">
              <w:rPr>
                <w:sz w:val="17"/>
                <w:szCs w:val="17"/>
              </w:rPr>
              <w:t>sadece kabartıcı amaçlı</w:t>
            </w:r>
          </w:p>
        </w:tc>
      </w:tr>
      <w:tr w:rsidR="00627750" w:rsidRPr="00923224" w14:paraId="352BFB27" w14:textId="77777777" w:rsidTr="003A453D">
        <w:trPr>
          <w:trHeight w:val="566"/>
        </w:trPr>
        <w:tc>
          <w:tcPr>
            <w:tcW w:w="1330" w:type="dxa"/>
            <w:tcBorders>
              <w:right w:val="single" w:sz="4" w:space="0" w:color="auto"/>
            </w:tcBorders>
            <w:vAlign w:val="center"/>
          </w:tcPr>
          <w:p w14:paraId="4FA048D4" w14:textId="77777777" w:rsidR="00627750" w:rsidRPr="00923224" w:rsidRDefault="00627750" w:rsidP="003A453D">
            <w:pPr>
              <w:rPr>
                <w:sz w:val="17"/>
                <w:szCs w:val="17"/>
              </w:rPr>
            </w:pPr>
          </w:p>
        </w:tc>
        <w:tc>
          <w:tcPr>
            <w:tcW w:w="1386" w:type="dxa"/>
            <w:tcBorders>
              <w:top w:val="single" w:sz="4" w:space="0" w:color="auto"/>
              <w:left w:val="single" w:sz="4" w:space="0" w:color="auto"/>
              <w:bottom w:val="single" w:sz="4" w:space="0" w:color="auto"/>
              <w:right w:val="single" w:sz="4" w:space="0" w:color="auto"/>
            </w:tcBorders>
            <w:vAlign w:val="center"/>
          </w:tcPr>
          <w:p w14:paraId="5316DCF5" w14:textId="77777777" w:rsidR="00627750" w:rsidRPr="00923224" w:rsidRDefault="00627750" w:rsidP="003A453D">
            <w:pPr>
              <w:ind w:left="112"/>
              <w:rPr>
                <w:sz w:val="17"/>
                <w:szCs w:val="17"/>
              </w:rPr>
            </w:pPr>
            <w:r w:rsidRPr="00923224">
              <w:rPr>
                <w:rFonts w:eastAsia="Times New Roman"/>
                <w:color w:val="231F20"/>
                <w:sz w:val="17"/>
                <w:szCs w:val="17"/>
              </w:rPr>
              <w:t>E 507</w:t>
            </w:r>
          </w:p>
        </w:tc>
        <w:tc>
          <w:tcPr>
            <w:tcW w:w="2967" w:type="dxa"/>
            <w:tcBorders>
              <w:top w:val="single" w:sz="4" w:space="0" w:color="auto"/>
              <w:left w:val="single" w:sz="4" w:space="0" w:color="auto"/>
              <w:bottom w:val="single" w:sz="4" w:space="0" w:color="auto"/>
              <w:right w:val="single" w:sz="4" w:space="0" w:color="auto"/>
            </w:tcBorders>
            <w:vAlign w:val="center"/>
          </w:tcPr>
          <w:p w14:paraId="2F278B15" w14:textId="77777777" w:rsidR="00627750" w:rsidRPr="00923224" w:rsidRDefault="00627750" w:rsidP="003A453D">
            <w:pPr>
              <w:ind w:left="126"/>
              <w:rPr>
                <w:sz w:val="17"/>
                <w:szCs w:val="17"/>
              </w:rPr>
            </w:pPr>
            <w:r w:rsidRPr="00923224">
              <w:rPr>
                <w:rFonts w:eastAsia="Times New Roman"/>
                <w:color w:val="231F20"/>
                <w:sz w:val="17"/>
                <w:szCs w:val="17"/>
              </w:rPr>
              <w:t>Hidroklorik asit</w:t>
            </w:r>
          </w:p>
        </w:tc>
        <w:tc>
          <w:tcPr>
            <w:tcW w:w="1876" w:type="dxa"/>
            <w:tcBorders>
              <w:top w:val="single" w:sz="4" w:space="0" w:color="auto"/>
              <w:left w:val="single" w:sz="4" w:space="0" w:color="auto"/>
              <w:bottom w:val="single" w:sz="4" w:space="0" w:color="auto"/>
              <w:right w:val="single" w:sz="4" w:space="0" w:color="auto"/>
            </w:tcBorders>
            <w:vAlign w:val="center"/>
          </w:tcPr>
          <w:p w14:paraId="1B0F6392" w14:textId="77777777" w:rsidR="00627750" w:rsidRPr="00923224" w:rsidRDefault="00627750" w:rsidP="003A453D">
            <w:pPr>
              <w:ind w:left="112"/>
              <w:rPr>
                <w:sz w:val="17"/>
                <w:szCs w:val="17"/>
              </w:rPr>
            </w:pPr>
            <w:r w:rsidRPr="00923224">
              <w:rPr>
                <w:rFonts w:eastAsia="Times New Roman"/>
                <w:i/>
                <w:iCs/>
                <w:color w:val="231F20"/>
                <w:sz w:val="17"/>
                <w:szCs w:val="17"/>
              </w:rPr>
              <w:t>quantum satis</w:t>
            </w:r>
          </w:p>
        </w:tc>
        <w:tc>
          <w:tcPr>
            <w:tcW w:w="1666" w:type="dxa"/>
            <w:tcBorders>
              <w:top w:val="single" w:sz="4" w:space="0" w:color="auto"/>
              <w:left w:val="single" w:sz="4" w:space="0" w:color="auto"/>
              <w:bottom w:val="single" w:sz="4" w:space="0" w:color="auto"/>
              <w:right w:val="single" w:sz="4" w:space="0" w:color="auto"/>
            </w:tcBorders>
            <w:vAlign w:val="center"/>
          </w:tcPr>
          <w:p w14:paraId="386BA1B2" w14:textId="77777777" w:rsidR="00627750" w:rsidRPr="00923224" w:rsidRDefault="00627750" w:rsidP="003A453D">
            <w:pPr>
              <w:ind w:left="70" w:right="137"/>
              <w:rPr>
                <w:sz w:val="17"/>
                <w:szCs w:val="17"/>
              </w:rPr>
            </w:pPr>
          </w:p>
        </w:tc>
        <w:tc>
          <w:tcPr>
            <w:tcW w:w="4731" w:type="dxa"/>
            <w:tcBorders>
              <w:top w:val="single" w:sz="4" w:space="0" w:color="auto"/>
              <w:left w:val="single" w:sz="4" w:space="0" w:color="auto"/>
              <w:bottom w:val="single" w:sz="4" w:space="0" w:color="auto"/>
            </w:tcBorders>
            <w:vAlign w:val="center"/>
          </w:tcPr>
          <w:p w14:paraId="1426F259" w14:textId="77777777" w:rsidR="00627750" w:rsidRPr="00923224" w:rsidRDefault="00627750" w:rsidP="003A453D">
            <w:pPr>
              <w:ind w:left="126" w:right="112"/>
              <w:rPr>
                <w:sz w:val="17"/>
                <w:szCs w:val="17"/>
              </w:rPr>
            </w:pPr>
            <w:r w:rsidRPr="00923224">
              <w:rPr>
                <w:sz w:val="17"/>
                <w:szCs w:val="17"/>
              </w:rPr>
              <w:t>sadece işlenmiş tahıl bazlı gıdalar ve tahıl bazlı olmayan ek gıdalar, sadece pH ayarlaması için</w:t>
            </w:r>
          </w:p>
        </w:tc>
      </w:tr>
      <w:tr w:rsidR="00627750" w:rsidRPr="00923224" w14:paraId="17E91839" w14:textId="77777777" w:rsidTr="003A453D">
        <w:trPr>
          <w:trHeight w:val="560"/>
        </w:trPr>
        <w:tc>
          <w:tcPr>
            <w:tcW w:w="1330" w:type="dxa"/>
            <w:tcBorders>
              <w:right w:val="single" w:sz="4" w:space="0" w:color="auto"/>
            </w:tcBorders>
            <w:vAlign w:val="center"/>
          </w:tcPr>
          <w:p w14:paraId="734ED132" w14:textId="77777777" w:rsidR="00627750" w:rsidRPr="00923224" w:rsidRDefault="00627750" w:rsidP="003A453D">
            <w:pPr>
              <w:rPr>
                <w:sz w:val="17"/>
                <w:szCs w:val="17"/>
              </w:rPr>
            </w:pPr>
          </w:p>
        </w:tc>
        <w:tc>
          <w:tcPr>
            <w:tcW w:w="1386" w:type="dxa"/>
            <w:tcBorders>
              <w:top w:val="single" w:sz="4" w:space="0" w:color="auto"/>
              <w:left w:val="single" w:sz="4" w:space="0" w:color="auto"/>
              <w:bottom w:val="single" w:sz="4" w:space="0" w:color="auto"/>
              <w:right w:val="single" w:sz="4" w:space="0" w:color="auto"/>
            </w:tcBorders>
            <w:vAlign w:val="center"/>
          </w:tcPr>
          <w:p w14:paraId="31BC56B0" w14:textId="77777777" w:rsidR="00627750" w:rsidRPr="00923224" w:rsidRDefault="00627750" w:rsidP="003A453D">
            <w:pPr>
              <w:ind w:left="112"/>
              <w:rPr>
                <w:sz w:val="17"/>
                <w:szCs w:val="17"/>
              </w:rPr>
            </w:pPr>
            <w:r w:rsidRPr="00923224">
              <w:rPr>
                <w:rFonts w:eastAsia="Times New Roman"/>
                <w:color w:val="231F20"/>
                <w:sz w:val="17"/>
                <w:szCs w:val="17"/>
              </w:rPr>
              <w:t>E 524</w:t>
            </w:r>
          </w:p>
        </w:tc>
        <w:tc>
          <w:tcPr>
            <w:tcW w:w="2967" w:type="dxa"/>
            <w:tcBorders>
              <w:top w:val="single" w:sz="4" w:space="0" w:color="auto"/>
              <w:left w:val="single" w:sz="4" w:space="0" w:color="auto"/>
              <w:bottom w:val="single" w:sz="4" w:space="0" w:color="auto"/>
              <w:right w:val="single" w:sz="4" w:space="0" w:color="auto"/>
            </w:tcBorders>
            <w:vAlign w:val="center"/>
          </w:tcPr>
          <w:p w14:paraId="21566A97" w14:textId="77777777" w:rsidR="00627750" w:rsidRPr="00923224" w:rsidRDefault="00627750" w:rsidP="003A453D">
            <w:pPr>
              <w:ind w:left="126"/>
              <w:rPr>
                <w:sz w:val="17"/>
                <w:szCs w:val="17"/>
              </w:rPr>
            </w:pPr>
            <w:r w:rsidRPr="00923224">
              <w:rPr>
                <w:rFonts w:eastAsia="Times New Roman"/>
                <w:color w:val="231F20"/>
                <w:sz w:val="17"/>
                <w:szCs w:val="17"/>
              </w:rPr>
              <w:t>Sodyum hidroksit</w:t>
            </w:r>
          </w:p>
        </w:tc>
        <w:tc>
          <w:tcPr>
            <w:tcW w:w="1876" w:type="dxa"/>
            <w:tcBorders>
              <w:top w:val="single" w:sz="4" w:space="0" w:color="auto"/>
              <w:left w:val="single" w:sz="4" w:space="0" w:color="auto"/>
              <w:bottom w:val="single" w:sz="4" w:space="0" w:color="auto"/>
              <w:right w:val="single" w:sz="4" w:space="0" w:color="auto"/>
            </w:tcBorders>
            <w:vAlign w:val="center"/>
          </w:tcPr>
          <w:p w14:paraId="0B43F5BB" w14:textId="77777777" w:rsidR="00627750" w:rsidRPr="00923224" w:rsidRDefault="00627750" w:rsidP="003A453D">
            <w:pPr>
              <w:ind w:left="112"/>
              <w:rPr>
                <w:sz w:val="17"/>
                <w:szCs w:val="17"/>
              </w:rPr>
            </w:pPr>
            <w:r w:rsidRPr="00923224">
              <w:rPr>
                <w:rFonts w:eastAsia="Times New Roman"/>
                <w:i/>
                <w:iCs/>
                <w:color w:val="231F20"/>
                <w:sz w:val="17"/>
                <w:szCs w:val="17"/>
              </w:rPr>
              <w:t>quantum satis</w:t>
            </w:r>
          </w:p>
        </w:tc>
        <w:tc>
          <w:tcPr>
            <w:tcW w:w="1666" w:type="dxa"/>
            <w:tcBorders>
              <w:top w:val="single" w:sz="4" w:space="0" w:color="auto"/>
              <w:left w:val="single" w:sz="4" w:space="0" w:color="auto"/>
              <w:bottom w:val="single" w:sz="4" w:space="0" w:color="auto"/>
              <w:right w:val="single" w:sz="4" w:space="0" w:color="auto"/>
            </w:tcBorders>
            <w:vAlign w:val="center"/>
          </w:tcPr>
          <w:p w14:paraId="4936B65D" w14:textId="77777777" w:rsidR="00627750" w:rsidRPr="00923224" w:rsidRDefault="00627750" w:rsidP="003A453D">
            <w:pPr>
              <w:ind w:left="70" w:right="137"/>
              <w:rPr>
                <w:sz w:val="17"/>
                <w:szCs w:val="17"/>
              </w:rPr>
            </w:pPr>
          </w:p>
        </w:tc>
        <w:tc>
          <w:tcPr>
            <w:tcW w:w="4731" w:type="dxa"/>
            <w:tcBorders>
              <w:top w:val="single" w:sz="4" w:space="0" w:color="auto"/>
              <w:left w:val="single" w:sz="4" w:space="0" w:color="auto"/>
              <w:bottom w:val="single" w:sz="4" w:space="0" w:color="auto"/>
            </w:tcBorders>
            <w:vAlign w:val="center"/>
          </w:tcPr>
          <w:p w14:paraId="52FEE6CD" w14:textId="77777777" w:rsidR="00627750" w:rsidRPr="00923224" w:rsidRDefault="00627750" w:rsidP="003A453D">
            <w:pPr>
              <w:ind w:left="126" w:right="112"/>
              <w:rPr>
                <w:sz w:val="17"/>
                <w:szCs w:val="17"/>
              </w:rPr>
            </w:pPr>
            <w:r w:rsidRPr="00923224">
              <w:rPr>
                <w:sz w:val="17"/>
                <w:szCs w:val="17"/>
              </w:rPr>
              <w:t>sadece işlenmiş tahıl bazlı gıdalar ve tahıl bazlı olmayan ek gıdalar, sadece pH ayarlaması için</w:t>
            </w:r>
          </w:p>
        </w:tc>
      </w:tr>
      <w:tr w:rsidR="00627750" w:rsidRPr="00923224" w14:paraId="7CB1FA4F" w14:textId="77777777" w:rsidTr="003A453D">
        <w:trPr>
          <w:trHeight w:val="540"/>
        </w:trPr>
        <w:tc>
          <w:tcPr>
            <w:tcW w:w="1330" w:type="dxa"/>
            <w:tcBorders>
              <w:right w:val="single" w:sz="4" w:space="0" w:color="auto"/>
            </w:tcBorders>
            <w:vAlign w:val="center"/>
          </w:tcPr>
          <w:p w14:paraId="6452FCB3" w14:textId="77777777" w:rsidR="00627750" w:rsidRPr="00923224" w:rsidRDefault="00627750" w:rsidP="003A453D">
            <w:pPr>
              <w:rPr>
                <w:sz w:val="17"/>
                <w:szCs w:val="17"/>
              </w:rPr>
            </w:pPr>
          </w:p>
        </w:tc>
        <w:tc>
          <w:tcPr>
            <w:tcW w:w="1386" w:type="dxa"/>
            <w:tcBorders>
              <w:top w:val="single" w:sz="4" w:space="0" w:color="auto"/>
              <w:left w:val="single" w:sz="4" w:space="0" w:color="auto"/>
              <w:bottom w:val="single" w:sz="4" w:space="0" w:color="auto"/>
              <w:right w:val="single" w:sz="4" w:space="0" w:color="auto"/>
            </w:tcBorders>
            <w:vAlign w:val="center"/>
          </w:tcPr>
          <w:p w14:paraId="5EB54F7E" w14:textId="77777777" w:rsidR="00627750" w:rsidRPr="00923224" w:rsidRDefault="00627750" w:rsidP="003A453D">
            <w:pPr>
              <w:ind w:left="112"/>
              <w:rPr>
                <w:sz w:val="17"/>
                <w:szCs w:val="17"/>
              </w:rPr>
            </w:pPr>
            <w:r w:rsidRPr="00923224">
              <w:rPr>
                <w:rFonts w:eastAsia="Times New Roman"/>
                <w:color w:val="231F20"/>
                <w:sz w:val="17"/>
                <w:szCs w:val="17"/>
              </w:rPr>
              <w:t>E 525</w:t>
            </w:r>
          </w:p>
        </w:tc>
        <w:tc>
          <w:tcPr>
            <w:tcW w:w="2967" w:type="dxa"/>
            <w:tcBorders>
              <w:top w:val="single" w:sz="4" w:space="0" w:color="auto"/>
              <w:left w:val="single" w:sz="4" w:space="0" w:color="auto"/>
              <w:bottom w:val="single" w:sz="4" w:space="0" w:color="auto"/>
              <w:right w:val="single" w:sz="4" w:space="0" w:color="auto"/>
            </w:tcBorders>
            <w:vAlign w:val="center"/>
          </w:tcPr>
          <w:p w14:paraId="6CB78743" w14:textId="77777777" w:rsidR="00627750" w:rsidRPr="00923224" w:rsidRDefault="00627750" w:rsidP="003A453D">
            <w:pPr>
              <w:ind w:left="126"/>
              <w:rPr>
                <w:sz w:val="17"/>
                <w:szCs w:val="17"/>
              </w:rPr>
            </w:pPr>
            <w:r w:rsidRPr="00923224">
              <w:rPr>
                <w:rFonts w:eastAsia="Times New Roman"/>
                <w:color w:val="231F20"/>
                <w:sz w:val="17"/>
                <w:szCs w:val="17"/>
              </w:rPr>
              <w:t>Potasyum hidroksit</w:t>
            </w:r>
          </w:p>
        </w:tc>
        <w:tc>
          <w:tcPr>
            <w:tcW w:w="1876" w:type="dxa"/>
            <w:tcBorders>
              <w:top w:val="single" w:sz="4" w:space="0" w:color="auto"/>
              <w:left w:val="single" w:sz="4" w:space="0" w:color="auto"/>
              <w:bottom w:val="single" w:sz="4" w:space="0" w:color="auto"/>
              <w:right w:val="single" w:sz="4" w:space="0" w:color="auto"/>
            </w:tcBorders>
            <w:vAlign w:val="center"/>
          </w:tcPr>
          <w:p w14:paraId="57CD0428" w14:textId="77777777" w:rsidR="00627750" w:rsidRPr="00923224" w:rsidRDefault="00627750" w:rsidP="003A453D">
            <w:pPr>
              <w:ind w:left="112"/>
              <w:rPr>
                <w:sz w:val="17"/>
                <w:szCs w:val="17"/>
              </w:rPr>
            </w:pPr>
            <w:r w:rsidRPr="00923224">
              <w:rPr>
                <w:rFonts w:eastAsia="Times New Roman"/>
                <w:i/>
                <w:iCs/>
                <w:color w:val="231F20"/>
                <w:sz w:val="17"/>
                <w:szCs w:val="17"/>
              </w:rPr>
              <w:t>quantum satis</w:t>
            </w:r>
          </w:p>
        </w:tc>
        <w:tc>
          <w:tcPr>
            <w:tcW w:w="1666" w:type="dxa"/>
            <w:tcBorders>
              <w:top w:val="single" w:sz="4" w:space="0" w:color="auto"/>
              <w:left w:val="single" w:sz="4" w:space="0" w:color="auto"/>
              <w:bottom w:val="single" w:sz="4" w:space="0" w:color="auto"/>
              <w:right w:val="single" w:sz="4" w:space="0" w:color="auto"/>
            </w:tcBorders>
            <w:vAlign w:val="center"/>
          </w:tcPr>
          <w:p w14:paraId="6F25653E" w14:textId="77777777" w:rsidR="00627750" w:rsidRPr="00923224" w:rsidRDefault="00627750" w:rsidP="003A453D">
            <w:pPr>
              <w:ind w:left="70" w:right="137"/>
              <w:rPr>
                <w:sz w:val="17"/>
                <w:szCs w:val="17"/>
              </w:rPr>
            </w:pPr>
          </w:p>
        </w:tc>
        <w:tc>
          <w:tcPr>
            <w:tcW w:w="4731" w:type="dxa"/>
            <w:tcBorders>
              <w:top w:val="single" w:sz="4" w:space="0" w:color="auto"/>
              <w:left w:val="single" w:sz="4" w:space="0" w:color="auto"/>
              <w:bottom w:val="single" w:sz="4" w:space="0" w:color="auto"/>
            </w:tcBorders>
            <w:vAlign w:val="center"/>
          </w:tcPr>
          <w:p w14:paraId="08A9FF40" w14:textId="77777777" w:rsidR="00627750" w:rsidRPr="00923224" w:rsidRDefault="00627750" w:rsidP="003A453D">
            <w:pPr>
              <w:ind w:left="126" w:right="112"/>
              <w:rPr>
                <w:sz w:val="17"/>
                <w:szCs w:val="17"/>
              </w:rPr>
            </w:pPr>
            <w:r w:rsidRPr="00923224">
              <w:rPr>
                <w:sz w:val="17"/>
                <w:szCs w:val="17"/>
              </w:rPr>
              <w:t>sadece işlenmiş tahıl bazlı gıdalar ve tahıl bazlı olmayan ek gıdalar, sadece pH ayarlaması için</w:t>
            </w:r>
          </w:p>
        </w:tc>
      </w:tr>
      <w:tr w:rsidR="00627750" w:rsidRPr="00923224" w14:paraId="7D93B4F6" w14:textId="77777777" w:rsidTr="007B6725">
        <w:trPr>
          <w:trHeight w:val="576"/>
        </w:trPr>
        <w:tc>
          <w:tcPr>
            <w:tcW w:w="1330" w:type="dxa"/>
            <w:tcBorders>
              <w:right w:val="single" w:sz="4" w:space="0" w:color="auto"/>
            </w:tcBorders>
            <w:vAlign w:val="center"/>
          </w:tcPr>
          <w:p w14:paraId="52DCB484" w14:textId="77777777" w:rsidR="00627750" w:rsidRPr="00923224" w:rsidRDefault="00627750" w:rsidP="003A453D">
            <w:pPr>
              <w:rPr>
                <w:sz w:val="17"/>
                <w:szCs w:val="17"/>
              </w:rPr>
            </w:pPr>
          </w:p>
        </w:tc>
        <w:tc>
          <w:tcPr>
            <w:tcW w:w="1386" w:type="dxa"/>
            <w:tcBorders>
              <w:top w:val="single" w:sz="4" w:space="0" w:color="auto"/>
              <w:left w:val="single" w:sz="4" w:space="0" w:color="auto"/>
              <w:bottom w:val="single" w:sz="4" w:space="0" w:color="auto"/>
              <w:right w:val="single" w:sz="4" w:space="0" w:color="auto"/>
            </w:tcBorders>
            <w:vAlign w:val="center"/>
          </w:tcPr>
          <w:p w14:paraId="780603B1" w14:textId="77777777" w:rsidR="00627750" w:rsidRPr="00923224" w:rsidRDefault="00627750" w:rsidP="003A453D">
            <w:pPr>
              <w:ind w:left="112"/>
              <w:rPr>
                <w:sz w:val="17"/>
                <w:szCs w:val="17"/>
              </w:rPr>
            </w:pPr>
            <w:r w:rsidRPr="00923224">
              <w:rPr>
                <w:rFonts w:eastAsia="Times New Roman"/>
                <w:color w:val="231F20"/>
                <w:sz w:val="17"/>
                <w:szCs w:val="17"/>
              </w:rPr>
              <w:t>E 526</w:t>
            </w:r>
          </w:p>
        </w:tc>
        <w:tc>
          <w:tcPr>
            <w:tcW w:w="2967" w:type="dxa"/>
            <w:tcBorders>
              <w:top w:val="single" w:sz="4" w:space="0" w:color="auto"/>
              <w:left w:val="single" w:sz="4" w:space="0" w:color="auto"/>
              <w:bottom w:val="single" w:sz="4" w:space="0" w:color="auto"/>
              <w:right w:val="single" w:sz="4" w:space="0" w:color="auto"/>
            </w:tcBorders>
            <w:vAlign w:val="center"/>
          </w:tcPr>
          <w:p w14:paraId="19C8920B" w14:textId="77777777" w:rsidR="00627750" w:rsidRPr="00923224" w:rsidRDefault="00627750" w:rsidP="003A453D">
            <w:pPr>
              <w:ind w:left="126"/>
              <w:rPr>
                <w:sz w:val="17"/>
                <w:szCs w:val="17"/>
              </w:rPr>
            </w:pPr>
            <w:r w:rsidRPr="00923224">
              <w:rPr>
                <w:rFonts w:eastAsia="Times New Roman"/>
                <w:color w:val="231F20"/>
                <w:sz w:val="17"/>
                <w:szCs w:val="17"/>
              </w:rPr>
              <w:t>Kalsiyum hidroksit</w:t>
            </w:r>
          </w:p>
        </w:tc>
        <w:tc>
          <w:tcPr>
            <w:tcW w:w="1876" w:type="dxa"/>
            <w:tcBorders>
              <w:top w:val="single" w:sz="4" w:space="0" w:color="auto"/>
              <w:left w:val="single" w:sz="4" w:space="0" w:color="auto"/>
              <w:bottom w:val="single" w:sz="4" w:space="0" w:color="auto"/>
              <w:right w:val="single" w:sz="4" w:space="0" w:color="auto"/>
            </w:tcBorders>
            <w:vAlign w:val="center"/>
          </w:tcPr>
          <w:p w14:paraId="3E976379" w14:textId="77777777" w:rsidR="00627750" w:rsidRPr="00923224" w:rsidRDefault="00627750" w:rsidP="003A453D">
            <w:pPr>
              <w:ind w:left="112"/>
              <w:rPr>
                <w:sz w:val="17"/>
                <w:szCs w:val="17"/>
              </w:rPr>
            </w:pPr>
            <w:r w:rsidRPr="00923224">
              <w:rPr>
                <w:rFonts w:eastAsia="Times New Roman"/>
                <w:i/>
                <w:iCs/>
                <w:color w:val="231F20"/>
                <w:sz w:val="17"/>
                <w:szCs w:val="17"/>
              </w:rPr>
              <w:t>quantum satis</w:t>
            </w:r>
          </w:p>
        </w:tc>
        <w:tc>
          <w:tcPr>
            <w:tcW w:w="1666" w:type="dxa"/>
            <w:tcBorders>
              <w:top w:val="single" w:sz="4" w:space="0" w:color="auto"/>
              <w:left w:val="single" w:sz="4" w:space="0" w:color="auto"/>
              <w:bottom w:val="single" w:sz="4" w:space="0" w:color="auto"/>
              <w:right w:val="single" w:sz="4" w:space="0" w:color="auto"/>
            </w:tcBorders>
            <w:vAlign w:val="center"/>
          </w:tcPr>
          <w:p w14:paraId="50CFEAA1" w14:textId="77777777" w:rsidR="00627750" w:rsidRPr="00923224" w:rsidRDefault="00627750" w:rsidP="003A453D">
            <w:pPr>
              <w:ind w:left="70" w:right="137"/>
              <w:rPr>
                <w:sz w:val="17"/>
                <w:szCs w:val="17"/>
              </w:rPr>
            </w:pPr>
          </w:p>
        </w:tc>
        <w:tc>
          <w:tcPr>
            <w:tcW w:w="4731" w:type="dxa"/>
            <w:tcBorders>
              <w:top w:val="single" w:sz="4" w:space="0" w:color="auto"/>
              <w:left w:val="single" w:sz="4" w:space="0" w:color="auto"/>
              <w:bottom w:val="single" w:sz="4" w:space="0" w:color="auto"/>
            </w:tcBorders>
            <w:vAlign w:val="center"/>
          </w:tcPr>
          <w:p w14:paraId="5368FBE0" w14:textId="77777777" w:rsidR="00627750" w:rsidRPr="00923224" w:rsidRDefault="00627750" w:rsidP="003A453D">
            <w:pPr>
              <w:ind w:left="126" w:right="112"/>
              <w:rPr>
                <w:sz w:val="17"/>
                <w:szCs w:val="17"/>
              </w:rPr>
            </w:pPr>
            <w:r w:rsidRPr="00923224">
              <w:rPr>
                <w:sz w:val="17"/>
                <w:szCs w:val="17"/>
              </w:rPr>
              <w:t>sadece işlenmiş tahıl bazlı gıdalar ve tahıl bazlı olmayan ek gıdalar, sadece pH ayarlaması için</w:t>
            </w:r>
          </w:p>
        </w:tc>
      </w:tr>
      <w:tr w:rsidR="00627750" w:rsidRPr="00923224" w14:paraId="13653560" w14:textId="77777777" w:rsidTr="003A453D">
        <w:trPr>
          <w:trHeight w:val="582"/>
        </w:trPr>
        <w:tc>
          <w:tcPr>
            <w:tcW w:w="1330" w:type="dxa"/>
            <w:tcBorders>
              <w:right w:val="single" w:sz="4" w:space="0" w:color="auto"/>
            </w:tcBorders>
            <w:vAlign w:val="center"/>
          </w:tcPr>
          <w:p w14:paraId="2692337C" w14:textId="77777777" w:rsidR="00627750" w:rsidRPr="00923224" w:rsidRDefault="00627750" w:rsidP="003A453D">
            <w:pPr>
              <w:rPr>
                <w:sz w:val="17"/>
                <w:szCs w:val="17"/>
              </w:rPr>
            </w:pPr>
          </w:p>
        </w:tc>
        <w:tc>
          <w:tcPr>
            <w:tcW w:w="1386" w:type="dxa"/>
            <w:tcBorders>
              <w:top w:val="single" w:sz="4" w:space="0" w:color="auto"/>
              <w:left w:val="single" w:sz="4" w:space="0" w:color="auto"/>
              <w:bottom w:val="single" w:sz="4" w:space="0" w:color="auto"/>
              <w:right w:val="single" w:sz="4" w:space="0" w:color="auto"/>
            </w:tcBorders>
            <w:vAlign w:val="center"/>
          </w:tcPr>
          <w:p w14:paraId="51CDE819" w14:textId="77777777" w:rsidR="00627750" w:rsidRPr="00923224" w:rsidRDefault="00627750" w:rsidP="003A453D">
            <w:pPr>
              <w:ind w:left="112"/>
              <w:rPr>
                <w:sz w:val="17"/>
                <w:szCs w:val="17"/>
              </w:rPr>
            </w:pPr>
            <w:r w:rsidRPr="00923224">
              <w:rPr>
                <w:rFonts w:eastAsia="Times New Roman"/>
                <w:color w:val="231F20"/>
                <w:sz w:val="17"/>
                <w:szCs w:val="17"/>
              </w:rPr>
              <w:t>E 551</w:t>
            </w:r>
          </w:p>
        </w:tc>
        <w:tc>
          <w:tcPr>
            <w:tcW w:w="2967" w:type="dxa"/>
            <w:tcBorders>
              <w:top w:val="single" w:sz="4" w:space="0" w:color="auto"/>
              <w:left w:val="single" w:sz="4" w:space="0" w:color="auto"/>
              <w:bottom w:val="single" w:sz="4" w:space="0" w:color="auto"/>
              <w:right w:val="single" w:sz="4" w:space="0" w:color="auto"/>
            </w:tcBorders>
            <w:vAlign w:val="center"/>
          </w:tcPr>
          <w:p w14:paraId="634DEEEE" w14:textId="77777777" w:rsidR="00627750" w:rsidRPr="00923224" w:rsidRDefault="00627750" w:rsidP="003A453D">
            <w:pPr>
              <w:ind w:left="126"/>
              <w:rPr>
                <w:sz w:val="17"/>
                <w:szCs w:val="17"/>
              </w:rPr>
            </w:pPr>
            <w:r w:rsidRPr="00923224">
              <w:rPr>
                <w:rFonts w:eastAsia="Times New Roman"/>
                <w:color w:val="231F20"/>
                <w:sz w:val="17"/>
                <w:szCs w:val="17"/>
              </w:rPr>
              <w:t>Silikon dioksit</w:t>
            </w:r>
          </w:p>
        </w:tc>
        <w:tc>
          <w:tcPr>
            <w:tcW w:w="1876" w:type="dxa"/>
            <w:tcBorders>
              <w:top w:val="single" w:sz="4" w:space="0" w:color="auto"/>
              <w:left w:val="single" w:sz="4" w:space="0" w:color="auto"/>
              <w:bottom w:val="single" w:sz="4" w:space="0" w:color="auto"/>
              <w:right w:val="single" w:sz="4" w:space="0" w:color="auto"/>
            </w:tcBorders>
            <w:vAlign w:val="center"/>
          </w:tcPr>
          <w:p w14:paraId="3FD41739" w14:textId="77777777" w:rsidR="00627750" w:rsidRPr="00923224" w:rsidRDefault="00627750" w:rsidP="003A453D">
            <w:pPr>
              <w:ind w:left="112"/>
              <w:rPr>
                <w:sz w:val="17"/>
                <w:szCs w:val="17"/>
              </w:rPr>
            </w:pPr>
            <w:r w:rsidRPr="00923224">
              <w:rPr>
                <w:rFonts w:eastAsia="Times New Roman"/>
                <w:color w:val="231F20"/>
                <w:sz w:val="17"/>
                <w:szCs w:val="17"/>
              </w:rPr>
              <w:t>2 000</w:t>
            </w:r>
          </w:p>
        </w:tc>
        <w:tc>
          <w:tcPr>
            <w:tcW w:w="1666" w:type="dxa"/>
            <w:tcBorders>
              <w:top w:val="single" w:sz="4" w:space="0" w:color="auto"/>
              <w:left w:val="single" w:sz="4" w:space="0" w:color="auto"/>
              <w:bottom w:val="single" w:sz="4" w:space="0" w:color="auto"/>
              <w:right w:val="single" w:sz="4" w:space="0" w:color="auto"/>
            </w:tcBorders>
            <w:vAlign w:val="center"/>
          </w:tcPr>
          <w:p w14:paraId="468BBBBA" w14:textId="77777777" w:rsidR="00627750" w:rsidRPr="00923224" w:rsidRDefault="00627750" w:rsidP="003A453D">
            <w:pPr>
              <w:ind w:left="70" w:right="137"/>
              <w:rPr>
                <w:sz w:val="17"/>
                <w:szCs w:val="17"/>
              </w:rPr>
            </w:pPr>
          </w:p>
        </w:tc>
        <w:tc>
          <w:tcPr>
            <w:tcW w:w="4731" w:type="dxa"/>
            <w:tcBorders>
              <w:top w:val="single" w:sz="4" w:space="0" w:color="auto"/>
              <w:left w:val="single" w:sz="4" w:space="0" w:color="auto"/>
              <w:bottom w:val="single" w:sz="4" w:space="0" w:color="auto"/>
            </w:tcBorders>
            <w:vAlign w:val="center"/>
          </w:tcPr>
          <w:p w14:paraId="79AD9620" w14:textId="77777777" w:rsidR="00627750" w:rsidRPr="00923224" w:rsidRDefault="00627750" w:rsidP="003A453D">
            <w:pPr>
              <w:ind w:left="126" w:right="112"/>
              <w:rPr>
                <w:sz w:val="17"/>
                <w:szCs w:val="17"/>
              </w:rPr>
            </w:pPr>
            <w:r w:rsidRPr="00923224">
              <w:rPr>
                <w:sz w:val="17"/>
                <w:szCs w:val="17"/>
              </w:rPr>
              <w:t>sadece kuru tahıllar</w:t>
            </w:r>
          </w:p>
        </w:tc>
      </w:tr>
      <w:tr w:rsidR="00627750" w:rsidRPr="00923224" w14:paraId="6D0C7A30" w14:textId="77777777" w:rsidTr="003A453D">
        <w:trPr>
          <w:trHeight w:val="434"/>
        </w:trPr>
        <w:tc>
          <w:tcPr>
            <w:tcW w:w="1330" w:type="dxa"/>
            <w:tcBorders>
              <w:right w:val="single" w:sz="4" w:space="0" w:color="auto"/>
            </w:tcBorders>
            <w:vAlign w:val="center"/>
          </w:tcPr>
          <w:p w14:paraId="2CBD5F25" w14:textId="77777777" w:rsidR="00627750" w:rsidRPr="00923224" w:rsidRDefault="00627750" w:rsidP="003A453D">
            <w:pPr>
              <w:rPr>
                <w:sz w:val="17"/>
                <w:szCs w:val="17"/>
              </w:rPr>
            </w:pPr>
          </w:p>
        </w:tc>
        <w:tc>
          <w:tcPr>
            <w:tcW w:w="1386" w:type="dxa"/>
            <w:tcBorders>
              <w:top w:val="single" w:sz="4" w:space="0" w:color="auto"/>
              <w:left w:val="single" w:sz="4" w:space="0" w:color="auto"/>
              <w:bottom w:val="single" w:sz="4" w:space="0" w:color="auto"/>
              <w:right w:val="single" w:sz="4" w:space="0" w:color="auto"/>
            </w:tcBorders>
            <w:vAlign w:val="center"/>
          </w:tcPr>
          <w:p w14:paraId="77F7DBEA" w14:textId="77777777" w:rsidR="00627750" w:rsidRPr="00923224" w:rsidRDefault="00627750" w:rsidP="003A453D">
            <w:pPr>
              <w:ind w:left="112"/>
              <w:rPr>
                <w:sz w:val="17"/>
                <w:szCs w:val="17"/>
              </w:rPr>
            </w:pPr>
            <w:r w:rsidRPr="00923224">
              <w:rPr>
                <w:rFonts w:eastAsia="Times New Roman"/>
                <w:color w:val="231F20"/>
                <w:sz w:val="17"/>
                <w:szCs w:val="17"/>
              </w:rPr>
              <w:t>E 575</w:t>
            </w:r>
          </w:p>
        </w:tc>
        <w:tc>
          <w:tcPr>
            <w:tcW w:w="2967" w:type="dxa"/>
            <w:tcBorders>
              <w:top w:val="single" w:sz="4" w:space="0" w:color="auto"/>
              <w:left w:val="single" w:sz="4" w:space="0" w:color="auto"/>
              <w:bottom w:val="single" w:sz="4" w:space="0" w:color="auto"/>
              <w:right w:val="single" w:sz="4" w:space="0" w:color="auto"/>
            </w:tcBorders>
            <w:vAlign w:val="center"/>
          </w:tcPr>
          <w:p w14:paraId="7ABC992A" w14:textId="77777777" w:rsidR="00627750" w:rsidRPr="00923224" w:rsidRDefault="00627750" w:rsidP="003A453D">
            <w:pPr>
              <w:ind w:left="126"/>
              <w:rPr>
                <w:sz w:val="17"/>
                <w:szCs w:val="17"/>
              </w:rPr>
            </w:pPr>
            <w:r w:rsidRPr="00923224">
              <w:rPr>
                <w:rFonts w:eastAsia="Times New Roman"/>
                <w:color w:val="231F20"/>
                <w:sz w:val="17"/>
                <w:szCs w:val="17"/>
              </w:rPr>
              <w:t>Glukono-delta-lakton</w:t>
            </w:r>
          </w:p>
        </w:tc>
        <w:tc>
          <w:tcPr>
            <w:tcW w:w="1876" w:type="dxa"/>
            <w:tcBorders>
              <w:top w:val="single" w:sz="4" w:space="0" w:color="auto"/>
              <w:left w:val="single" w:sz="4" w:space="0" w:color="auto"/>
              <w:bottom w:val="single" w:sz="4" w:space="0" w:color="auto"/>
              <w:right w:val="single" w:sz="4" w:space="0" w:color="auto"/>
            </w:tcBorders>
            <w:vAlign w:val="center"/>
          </w:tcPr>
          <w:p w14:paraId="304CD586" w14:textId="77777777" w:rsidR="00627750" w:rsidRPr="00923224" w:rsidRDefault="00627750" w:rsidP="003A453D">
            <w:pPr>
              <w:ind w:left="112"/>
              <w:rPr>
                <w:sz w:val="17"/>
                <w:szCs w:val="17"/>
              </w:rPr>
            </w:pPr>
            <w:r w:rsidRPr="00923224">
              <w:rPr>
                <w:rFonts w:eastAsia="Times New Roman"/>
                <w:color w:val="231F20"/>
                <w:sz w:val="17"/>
                <w:szCs w:val="17"/>
              </w:rPr>
              <w:t>5 000</w:t>
            </w:r>
          </w:p>
        </w:tc>
        <w:tc>
          <w:tcPr>
            <w:tcW w:w="1666" w:type="dxa"/>
            <w:tcBorders>
              <w:top w:val="single" w:sz="4" w:space="0" w:color="auto"/>
              <w:left w:val="single" w:sz="4" w:space="0" w:color="auto"/>
              <w:bottom w:val="single" w:sz="4" w:space="0" w:color="auto"/>
              <w:right w:val="single" w:sz="4" w:space="0" w:color="auto"/>
            </w:tcBorders>
            <w:vAlign w:val="center"/>
          </w:tcPr>
          <w:p w14:paraId="0EA83380" w14:textId="77777777" w:rsidR="00627750" w:rsidRPr="00923224" w:rsidRDefault="00627750" w:rsidP="003A453D">
            <w:pPr>
              <w:ind w:left="70" w:right="137"/>
              <w:rPr>
                <w:sz w:val="17"/>
                <w:szCs w:val="17"/>
              </w:rPr>
            </w:pPr>
            <w:r w:rsidRPr="00923224">
              <w:rPr>
                <w:rFonts w:eastAsia="Times New Roman"/>
                <w:color w:val="231F20"/>
                <w:sz w:val="17"/>
                <w:szCs w:val="17"/>
              </w:rPr>
              <w:t>(42)</w:t>
            </w:r>
          </w:p>
        </w:tc>
        <w:tc>
          <w:tcPr>
            <w:tcW w:w="4731" w:type="dxa"/>
            <w:tcBorders>
              <w:top w:val="single" w:sz="4" w:space="0" w:color="auto"/>
              <w:left w:val="single" w:sz="4" w:space="0" w:color="auto"/>
              <w:bottom w:val="single" w:sz="4" w:space="0" w:color="auto"/>
            </w:tcBorders>
            <w:vAlign w:val="center"/>
          </w:tcPr>
          <w:p w14:paraId="65CC635B" w14:textId="77777777" w:rsidR="00627750" w:rsidRPr="00923224" w:rsidRDefault="00627750" w:rsidP="003A453D">
            <w:pPr>
              <w:ind w:left="126" w:right="112"/>
              <w:rPr>
                <w:sz w:val="17"/>
                <w:szCs w:val="17"/>
              </w:rPr>
            </w:pPr>
            <w:r w:rsidRPr="00923224">
              <w:rPr>
                <w:sz w:val="17"/>
                <w:szCs w:val="17"/>
              </w:rPr>
              <w:t>sadece bisküviler ve gevrekler/peksimetler</w:t>
            </w:r>
          </w:p>
        </w:tc>
      </w:tr>
      <w:tr w:rsidR="00627750" w:rsidRPr="00923224" w14:paraId="1EAAECB4" w14:textId="77777777" w:rsidTr="003A453D">
        <w:trPr>
          <w:trHeight w:val="540"/>
        </w:trPr>
        <w:tc>
          <w:tcPr>
            <w:tcW w:w="1330" w:type="dxa"/>
            <w:tcBorders>
              <w:right w:val="single" w:sz="4" w:space="0" w:color="auto"/>
            </w:tcBorders>
            <w:vAlign w:val="center"/>
          </w:tcPr>
          <w:p w14:paraId="12B8855E" w14:textId="77777777" w:rsidR="00627750" w:rsidRPr="00923224" w:rsidRDefault="00627750" w:rsidP="003A453D">
            <w:pPr>
              <w:rPr>
                <w:sz w:val="17"/>
                <w:szCs w:val="17"/>
              </w:rPr>
            </w:pPr>
          </w:p>
        </w:tc>
        <w:tc>
          <w:tcPr>
            <w:tcW w:w="1386" w:type="dxa"/>
            <w:tcBorders>
              <w:top w:val="single" w:sz="4" w:space="0" w:color="auto"/>
              <w:left w:val="single" w:sz="4" w:space="0" w:color="auto"/>
              <w:bottom w:val="single" w:sz="4" w:space="0" w:color="auto"/>
              <w:right w:val="single" w:sz="4" w:space="0" w:color="auto"/>
            </w:tcBorders>
            <w:vAlign w:val="center"/>
          </w:tcPr>
          <w:p w14:paraId="4BE1196D" w14:textId="77777777" w:rsidR="00627750" w:rsidRPr="00923224" w:rsidRDefault="00627750" w:rsidP="003A453D">
            <w:pPr>
              <w:ind w:left="112"/>
              <w:rPr>
                <w:sz w:val="17"/>
                <w:szCs w:val="17"/>
              </w:rPr>
            </w:pPr>
            <w:r w:rsidRPr="00923224">
              <w:rPr>
                <w:rFonts w:eastAsia="Times New Roman"/>
                <w:color w:val="231F20"/>
                <w:sz w:val="17"/>
                <w:szCs w:val="17"/>
              </w:rPr>
              <w:t>E 920</w:t>
            </w:r>
          </w:p>
        </w:tc>
        <w:tc>
          <w:tcPr>
            <w:tcW w:w="2967" w:type="dxa"/>
            <w:tcBorders>
              <w:top w:val="single" w:sz="4" w:space="0" w:color="auto"/>
              <w:left w:val="single" w:sz="4" w:space="0" w:color="auto"/>
              <w:bottom w:val="single" w:sz="4" w:space="0" w:color="auto"/>
              <w:right w:val="single" w:sz="4" w:space="0" w:color="auto"/>
            </w:tcBorders>
            <w:vAlign w:val="center"/>
          </w:tcPr>
          <w:p w14:paraId="15993FDE" w14:textId="77777777" w:rsidR="00627750" w:rsidRPr="00923224" w:rsidRDefault="00627750" w:rsidP="003A453D">
            <w:pPr>
              <w:ind w:left="126"/>
              <w:rPr>
                <w:sz w:val="17"/>
                <w:szCs w:val="17"/>
              </w:rPr>
            </w:pPr>
            <w:r w:rsidRPr="00923224">
              <w:rPr>
                <w:rFonts w:eastAsia="Times New Roman"/>
                <w:color w:val="231F20"/>
                <w:sz w:val="17"/>
                <w:szCs w:val="17"/>
              </w:rPr>
              <w:t>L-sistein</w:t>
            </w:r>
          </w:p>
        </w:tc>
        <w:tc>
          <w:tcPr>
            <w:tcW w:w="1876" w:type="dxa"/>
            <w:tcBorders>
              <w:top w:val="single" w:sz="4" w:space="0" w:color="auto"/>
              <w:left w:val="single" w:sz="4" w:space="0" w:color="auto"/>
              <w:bottom w:val="single" w:sz="4" w:space="0" w:color="auto"/>
              <w:right w:val="single" w:sz="4" w:space="0" w:color="auto"/>
            </w:tcBorders>
            <w:vAlign w:val="center"/>
          </w:tcPr>
          <w:p w14:paraId="3333F640" w14:textId="77777777" w:rsidR="00627750" w:rsidRPr="00923224" w:rsidRDefault="00627750" w:rsidP="003A453D">
            <w:pPr>
              <w:ind w:left="112"/>
              <w:rPr>
                <w:sz w:val="17"/>
                <w:szCs w:val="17"/>
              </w:rPr>
            </w:pPr>
            <w:r w:rsidRPr="00923224">
              <w:rPr>
                <w:rFonts w:eastAsia="Times New Roman"/>
                <w:color w:val="231F20"/>
                <w:sz w:val="17"/>
                <w:szCs w:val="17"/>
              </w:rPr>
              <w:t>1 000</w:t>
            </w:r>
          </w:p>
        </w:tc>
        <w:tc>
          <w:tcPr>
            <w:tcW w:w="1666" w:type="dxa"/>
            <w:tcBorders>
              <w:top w:val="single" w:sz="4" w:space="0" w:color="auto"/>
              <w:left w:val="single" w:sz="4" w:space="0" w:color="auto"/>
              <w:bottom w:val="single" w:sz="4" w:space="0" w:color="auto"/>
              <w:right w:val="single" w:sz="4" w:space="0" w:color="auto"/>
            </w:tcBorders>
            <w:vAlign w:val="center"/>
          </w:tcPr>
          <w:p w14:paraId="6B7ABD7B" w14:textId="77777777" w:rsidR="00627750" w:rsidRPr="00923224" w:rsidRDefault="00627750" w:rsidP="003A453D">
            <w:pPr>
              <w:ind w:left="70" w:right="137"/>
              <w:rPr>
                <w:sz w:val="17"/>
                <w:szCs w:val="17"/>
              </w:rPr>
            </w:pPr>
          </w:p>
        </w:tc>
        <w:tc>
          <w:tcPr>
            <w:tcW w:w="4731" w:type="dxa"/>
            <w:tcBorders>
              <w:top w:val="single" w:sz="4" w:space="0" w:color="auto"/>
              <w:left w:val="single" w:sz="4" w:space="0" w:color="auto"/>
              <w:bottom w:val="single" w:sz="4" w:space="0" w:color="auto"/>
            </w:tcBorders>
            <w:vAlign w:val="center"/>
          </w:tcPr>
          <w:p w14:paraId="5EC3F56B" w14:textId="77777777" w:rsidR="00627750" w:rsidRPr="00923224" w:rsidRDefault="00627750" w:rsidP="003A453D">
            <w:pPr>
              <w:ind w:left="126" w:right="112"/>
              <w:rPr>
                <w:sz w:val="17"/>
                <w:szCs w:val="17"/>
              </w:rPr>
            </w:pPr>
            <w:r w:rsidRPr="00923224">
              <w:rPr>
                <w:sz w:val="17"/>
                <w:szCs w:val="17"/>
              </w:rPr>
              <w:t>sadece bebekler ve küçük çocuklar için bisküviler</w:t>
            </w:r>
          </w:p>
        </w:tc>
      </w:tr>
      <w:tr w:rsidR="00627750" w:rsidRPr="00923224" w14:paraId="4A93141C" w14:textId="77777777" w:rsidTr="003A453D">
        <w:trPr>
          <w:trHeight w:val="576"/>
        </w:trPr>
        <w:tc>
          <w:tcPr>
            <w:tcW w:w="1330" w:type="dxa"/>
            <w:tcBorders>
              <w:right w:val="single" w:sz="4" w:space="0" w:color="auto"/>
            </w:tcBorders>
            <w:vAlign w:val="center"/>
          </w:tcPr>
          <w:p w14:paraId="1E477F46" w14:textId="77777777" w:rsidR="00627750" w:rsidRPr="00923224" w:rsidRDefault="00627750" w:rsidP="003A453D">
            <w:pPr>
              <w:rPr>
                <w:sz w:val="17"/>
                <w:szCs w:val="17"/>
              </w:rPr>
            </w:pPr>
          </w:p>
        </w:tc>
        <w:tc>
          <w:tcPr>
            <w:tcW w:w="1386" w:type="dxa"/>
            <w:tcBorders>
              <w:top w:val="single" w:sz="4" w:space="0" w:color="auto"/>
              <w:left w:val="single" w:sz="4" w:space="0" w:color="auto"/>
              <w:bottom w:val="single" w:sz="4" w:space="0" w:color="auto"/>
              <w:right w:val="single" w:sz="4" w:space="0" w:color="auto"/>
            </w:tcBorders>
            <w:vAlign w:val="center"/>
          </w:tcPr>
          <w:p w14:paraId="37EA57A7" w14:textId="77777777" w:rsidR="00627750" w:rsidRPr="00923224" w:rsidRDefault="00627750" w:rsidP="003A453D">
            <w:pPr>
              <w:ind w:left="112"/>
              <w:rPr>
                <w:sz w:val="17"/>
                <w:szCs w:val="17"/>
              </w:rPr>
            </w:pPr>
            <w:r w:rsidRPr="00923224">
              <w:rPr>
                <w:rFonts w:eastAsia="Times New Roman"/>
                <w:color w:val="231F20"/>
                <w:sz w:val="17"/>
                <w:szCs w:val="17"/>
              </w:rPr>
              <w:t>E 1404</w:t>
            </w:r>
          </w:p>
        </w:tc>
        <w:tc>
          <w:tcPr>
            <w:tcW w:w="2967" w:type="dxa"/>
            <w:tcBorders>
              <w:top w:val="single" w:sz="4" w:space="0" w:color="auto"/>
              <w:left w:val="single" w:sz="4" w:space="0" w:color="auto"/>
              <w:bottom w:val="single" w:sz="4" w:space="0" w:color="auto"/>
              <w:right w:val="single" w:sz="4" w:space="0" w:color="auto"/>
            </w:tcBorders>
            <w:vAlign w:val="center"/>
          </w:tcPr>
          <w:p w14:paraId="3431767D" w14:textId="77777777" w:rsidR="00627750" w:rsidRPr="00923224" w:rsidRDefault="00627750" w:rsidP="003A453D">
            <w:pPr>
              <w:ind w:left="126"/>
              <w:rPr>
                <w:sz w:val="17"/>
                <w:szCs w:val="17"/>
              </w:rPr>
            </w:pPr>
            <w:r w:rsidRPr="00923224">
              <w:rPr>
                <w:rFonts w:eastAsia="Times New Roman"/>
                <w:color w:val="231F20"/>
                <w:sz w:val="17"/>
                <w:szCs w:val="17"/>
              </w:rPr>
              <w:t>Okside edilmiş nişasta</w:t>
            </w:r>
          </w:p>
        </w:tc>
        <w:tc>
          <w:tcPr>
            <w:tcW w:w="1876" w:type="dxa"/>
            <w:tcBorders>
              <w:top w:val="single" w:sz="4" w:space="0" w:color="auto"/>
              <w:left w:val="single" w:sz="4" w:space="0" w:color="auto"/>
              <w:bottom w:val="single" w:sz="4" w:space="0" w:color="auto"/>
              <w:right w:val="single" w:sz="4" w:space="0" w:color="auto"/>
            </w:tcBorders>
            <w:vAlign w:val="center"/>
          </w:tcPr>
          <w:p w14:paraId="689B6490" w14:textId="77777777" w:rsidR="00627750" w:rsidRPr="00923224" w:rsidRDefault="00627750" w:rsidP="003A453D">
            <w:pPr>
              <w:ind w:left="112"/>
              <w:rPr>
                <w:sz w:val="17"/>
                <w:szCs w:val="17"/>
              </w:rPr>
            </w:pPr>
            <w:r w:rsidRPr="00923224">
              <w:rPr>
                <w:rFonts w:eastAsia="Times New Roman"/>
                <w:color w:val="231F20"/>
                <w:sz w:val="17"/>
                <w:szCs w:val="17"/>
              </w:rPr>
              <w:t>50 000</w:t>
            </w:r>
          </w:p>
        </w:tc>
        <w:tc>
          <w:tcPr>
            <w:tcW w:w="1666" w:type="dxa"/>
            <w:tcBorders>
              <w:top w:val="single" w:sz="4" w:space="0" w:color="auto"/>
              <w:left w:val="single" w:sz="4" w:space="0" w:color="auto"/>
              <w:bottom w:val="single" w:sz="4" w:space="0" w:color="auto"/>
              <w:right w:val="single" w:sz="4" w:space="0" w:color="auto"/>
            </w:tcBorders>
            <w:vAlign w:val="center"/>
          </w:tcPr>
          <w:p w14:paraId="2C6DC945" w14:textId="77777777" w:rsidR="00627750" w:rsidRPr="00923224" w:rsidRDefault="00627750" w:rsidP="003A453D">
            <w:pPr>
              <w:ind w:left="70" w:right="137"/>
              <w:rPr>
                <w:sz w:val="17"/>
                <w:szCs w:val="17"/>
              </w:rPr>
            </w:pPr>
          </w:p>
        </w:tc>
        <w:tc>
          <w:tcPr>
            <w:tcW w:w="4731" w:type="dxa"/>
            <w:tcBorders>
              <w:top w:val="single" w:sz="4" w:space="0" w:color="auto"/>
              <w:left w:val="single" w:sz="4" w:space="0" w:color="auto"/>
              <w:bottom w:val="single" w:sz="4" w:space="0" w:color="auto"/>
            </w:tcBorders>
            <w:vAlign w:val="center"/>
          </w:tcPr>
          <w:p w14:paraId="0ACF378F" w14:textId="77777777" w:rsidR="00627750" w:rsidRPr="00923224" w:rsidRDefault="00627750" w:rsidP="003A453D">
            <w:pPr>
              <w:ind w:left="126" w:right="112"/>
              <w:rPr>
                <w:sz w:val="17"/>
                <w:szCs w:val="17"/>
              </w:rPr>
            </w:pPr>
            <w:r w:rsidRPr="00923224">
              <w:rPr>
                <w:sz w:val="17"/>
                <w:szCs w:val="17"/>
              </w:rPr>
              <w:t>sadece işlenmiş tahıl bazlı</w:t>
            </w:r>
            <w:r w:rsidR="006A3AA4">
              <w:rPr>
                <w:sz w:val="17"/>
                <w:szCs w:val="17"/>
              </w:rPr>
              <w:t xml:space="preserve"> ek</w:t>
            </w:r>
            <w:r w:rsidRPr="00923224">
              <w:rPr>
                <w:sz w:val="17"/>
                <w:szCs w:val="17"/>
              </w:rPr>
              <w:t xml:space="preserve"> gıdalar ve tahıl bazlı olmayan ek gıdalar</w:t>
            </w:r>
          </w:p>
        </w:tc>
      </w:tr>
      <w:tr w:rsidR="00627750" w:rsidRPr="00923224" w14:paraId="7D7B2AE1" w14:textId="77777777" w:rsidTr="003A453D">
        <w:trPr>
          <w:trHeight w:val="542"/>
        </w:trPr>
        <w:tc>
          <w:tcPr>
            <w:tcW w:w="1330" w:type="dxa"/>
            <w:tcBorders>
              <w:right w:val="single" w:sz="4" w:space="0" w:color="auto"/>
            </w:tcBorders>
            <w:vAlign w:val="center"/>
          </w:tcPr>
          <w:p w14:paraId="077741A1" w14:textId="77777777" w:rsidR="00627750" w:rsidRPr="00923224" w:rsidRDefault="00627750" w:rsidP="003A453D">
            <w:pPr>
              <w:rPr>
                <w:sz w:val="17"/>
                <w:szCs w:val="17"/>
              </w:rPr>
            </w:pPr>
          </w:p>
        </w:tc>
        <w:tc>
          <w:tcPr>
            <w:tcW w:w="1386" w:type="dxa"/>
            <w:tcBorders>
              <w:top w:val="single" w:sz="4" w:space="0" w:color="auto"/>
              <w:left w:val="single" w:sz="4" w:space="0" w:color="auto"/>
              <w:bottom w:val="single" w:sz="4" w:space="0" w:color="auto"/>
              <w:right w:val="single" w:sz="4" w:space="0" w:color="auto"/>
            </w:tcBorders>
            <w:vAlign w:val="center"/>
          </w:tcPr>
          <w:p w14:paraId="051D6D99" w14:textId="77777777" w:rsidR="00627750" w:rsidRPr="00923224" w:rsidRDefault="00627750" w:rsidP="003A453D">
            <w:pPr>
              <w:ind w:left="112"/>
              <w:rPr>
                <w:sz w:val="17"/>
                <w:szCs w:val="17"/>
              </w:rPr>
            </w:pPr>
            <w:r w:rsidRPr="00923224">
              <w:rPr>
                <w:rFonts w:eastAsia="Times New Roman"/>
                <w:color w:val="231F20"/>
                <w:sz w:val="17"/>
                <w:szCs w:val="17"/>
              </w:rPr>
              <w:t>E 1410</w:t>
            </w:r>
          </w:p>
        </w:tc>
        <w:tc>
          <w:tcPr>
            <w:tcW w:w="2967" w:type="dxa"/>
            <w:tcBorders>
              <w:top w:val="single" w:sz="4" w:space="0" w:color="auto"/>
              <w:left w:val="single" w:sz="4" w:space="0" w:color="auto"/>
              <w:bottom w:val="single" w:sz="4" w:space="0" w:color="auto"/>
              <w:right w:val="single" w:sz="4" w:space="0" w:color="auto"/>
            </w:tcBorders>
            <w:vAlign w:val="center"/>
          </w:tcPr>
          <w:p w14:paraId="55022B39" w14:textId="77777777" w:rsidR="00627750" w:rsidRPr="00923224" w:rsidRDefault="00627750" w:rsidP="003A453D">
            <w:pPr>
              <w:ind w:left="126"/>
              <w:rPr>
                <w:sz w:val="17"/>
                <w:szCs w:val="17"/>
              </w:rPr>
            </w:pPr>
            <w:r w:rsidRPr="00923224">
              <w:rPr>
                <w:rFonts w:eastAsia="Times New Roman"/>
                <w:color w:val="231F20"/>
                <w:sz w:val="17"/>
                <w:szCs w:val="17"/>
              </w:rPr>
              <w:t>Mononişasta fosfat</w:t>
            </w:r>
          </w:p>
        </w:tc>
        <w:tc>
          <w:tcPr>
            <w:tcW w:w="1876" w:type="dxa"/>
            <w:tcBorders>
              <w:top w:val="single" w:sz="4" w:space="0" w:color="auto"/>
              <w:left w:val="single" w:sz="4" w:space="0" w:color="auto"/>
              <w:bottom w:val="single" w:sz="4" w:space="0" w:color="auto"/>
              <w:right w:val="single" w:sz="4" w:space="0" w:color="auto"/>
            </w:tcBorders>
            <w:vAlign w:val="center"/>
          </w:tcPr>
          <w:p w14:paraId="4F40FCBA" w14:textId="77777777" w:rsidR="00627750" w:rsidRPr="00923224" w:rsidRDefault="00627750" w:rsidP="003A453D">
            <w:pPr>
              <w:ind w:left="112"/>
              <w:rPr>
                <w:sz w:val="17"/>
                <w:szCs w:val="17"/>
              </w:rPr>
            </w:pPr>
            <w:r w:rsidRPr="00923224">
              <w:rPr>
                <w:rFonts w:eastAsia="Times New Roman"/>
                <w:color w:val="231F20"/>
                <w:sz w:val="17"/>
                <w:szCs w:val="17"/>
              </w:rPr>
              <w:t>50 000</w:t>
            </w:r>
          </w:p>
        </w:tc>
        <w:tc>
          <w:tcPr>
            <w:tcW w:w="1666" w:type="dxa"/>
            <w:tcBorders>
              <w:top w:val="single" w:sz="4" w:space="0" w:color="auto"/>
              <w:left w:val="single" w:sz="4" w:space="0" w:color="auto"/>
              <w:bottom w:val="single" w:sz="4" w:space="0" w:color="auto"/>
              <w:right w:val="single" w:sz="4" w:space="0" w:color="auto"/>
            </w:tcBorders>
            <w:vAlign w:val="center"/>
          </w:tcPr>
          <w:p w14:paraId="0B2C4F4E" w14:textId="77777777" w:rsidR="00627750" w:rsidRPr="00923224" w:rsidRDefault="00627750" w:rsidP="003A453D">
            <w:pPr>
              <w:ind w:left="70" w:right="137"/>
              <w:rPr>
                <w:sz w:val="17"/>
                <w:szCs w:val="17"/>
              </w:rPr>
            </w:pPr>
          </w:p>
        </w:tc>
        <w:tc>
          <w:tcPr>
            <w:tcW w:w="4731" w:type="dxa"/>
            <w:tcBorders>
              <w:top w:val="single" w:sz="4" w:space="0" w:color="auto"/>
              <w:left w:val="single" w:sz="4" w:space="0" w:color="auto"/>
              <w:bottom w:val="single" w:sz="4" w:space="0" w:color="auto"/>
            </w:tcBorders>
            <w:vAlign w:val="center"/>
          </w:tcPr>
          <w:p w14:paraId="3DEB0DBF" w14:textId="77777777" w:rsidR="00627750" w:rsidRPr="00923224" w:rsidRDefault="00627750" w:rsidP="003A453D">
            <w:pPr>
              <w:ind w:left="126" w:right="112"/>
              <w:rPr>
                <w:sz w:val="17"/>
                <w:szCs w:val="17"/>
              </w:rPr>
            </w:pPr>
            <w:r w:rsidRPr="00923224">
              <w:rPr>
                <w:sz w:val="17"/>
                <w:szCs w:val="17"/>
              </w:rPr>
              <w:t xml:space="preserve">sadece işlenmiş tahıl bazlı </w:t>
            </w:r>
            <w:r w:rsidR="006A3AA4">
              <w:rPr>
                <w:sz w:val="17"/>
                <w:szCs w:val="17"/>
              </w:rPr>
              <w:t xml:space="preserve">ek </w:t>
            </w:r>
            <w:r w:rsidRPr="00923224">
              <w:rPr>
                <w:sz w:val="17"/>
                <w:szCs w:val="17"/>
              </w:rPr>
              <w:t>gıdalar ve tahıl bazlı olmayan ek gıdalar</w:t>
            </w:r>
          </w:p>
        </w:tc>
      </w:tr>
      <w:tr w:rsidR="00627750" w:rsidRPr="00923224" w14:paraId="5B2EB6F0" w14:textId="77777777" w:rsidTr="003A453D">
        <w:trPr>
          <w:trHeight w:val="564"/>
        </w:trPr>
        <w:tc>
          <w:tcPr>
            <w:tcW w:w="1330" w:type="dxa"/>
            <w:tcBorders>
              <w:right w:val="single" w:sz="4" w:space="0" w:color="auto"/>
            </w:tcBorders>
            <w:vAlign w:val="center"/>
          </w:tcPr>
          <w:p w14:paraId="7928F96A" w14:textId="77777777" w:rsidR="00627750" w:rsidRPr="00923224" w:rsidRDefault="00627750" w:rsidP="003A453D">
            <w:pPr>
              <w:rPr>
                <w:sz w:val="17"/>
                <w:szCs w:val="17"/>
              </w:rPr>
            </w:pPr>
          </w:p>
        </w:tc>
        <w:tc>
          <w:tcPr>
            <w:tcW w:w="1386" w:type="dxa"/>
            <w:tcBorders>
              <w:top w:val="single" w:sz="4" w:space="0" w:color="auto"/>
              <w:left w:val="single" w:sz="4" w:space="0" w:color="auto"/>
              <w:bottom w:val="single" w:sz="4" w:space="0" w:color="auto"/>
              <w:right w:val="single" w:sz="4" w:space="0" w:color="auto"/>
            </w:tcBorders>
            <w:vAlign w:val="center"/>
          </w:tcPr>
          <w:p w14:paraId="33F54521" w14:textId="77777777" w:rsidR="00627750" w:rsidRPr="00923224" w:rsidRDefault="00627750" w:rsidP="003A453D">
            <w:pPr>
              <w:ind w:left="112"/>
              <w:rPr>
                <w:sz w:val="17"/>
                <w:szCs w:val="17"/>
              </w:rPr>
            </w:pPr>
            <w:r w:rsidRPr="00923224">
              <w:rPr>
                <w:rFonts w:eastAsia="Times New Roman"/>
                <w:color w:val="231F20"/>
                <w:sz w:val="17"/>
                <w:szCs w:val="17"/>
              </w:rPr>
              <w:t>E 1412</w:t>
            </w:r>
          </w:p>
        </w:tc>
        <w:tc>
          <w:tcPr>
            <w:tcW w:w="2967" w:type="dxa"/>
            <w:tcBorders>
              <w:top w:val="single" w:sz="4" w:space="0" w:color="auto"/>
              <w:left w:val="single" w:sz="4" w:space="0" w:color="auto"/>
              <w:bottom w:val="single" w:sz="4" w:space="0" w:color="auto"/>
              <w:right w:val="single" w:sz="4" w:space="0" w:color="auto"/>
            </w:tcBorders>
            <w:vAlign w:val="center"/>
          </w:tcPr>
          <w:p w14:paraId="6369D2EF" w14:textId="77777777" w:rsidR="00627750" w:rsidRPr="00923224" w:rsidRDefault="00627750" w:rsidP="003A453D">
            <w:pPr>
              <w:ind w:left="126"/>
              <w:rPr>
                <w:sz w:val="17"/>
                <w:szCs w:val="17"/>
              </w:rPr>
            </w:pPr>
            <w:r w:rsidRPr="00923224">
              <w:rPr>
                <w:rFonts w:eastAsia="Times New Roman"/>
                <w:color w:val="231F20"/>
                <w:sz w:val="17"/>
                <w:szCs w:val="17"/>
              </w:rPr>
              <w:t>Dinişasta fosfat</w:t>
            </w:r>
          </w:p>
        </w:tc>
        <w:tc>
          <w:tcPr>
            <w:tcW w:w="1876" w:type="dxa"/>
            <w:tcBorders>
              <w:top w:val="single" w:sz="4" w:space="0" w:color="auto"/>
              <w:left w:val="single" w:sz="4" w:space="0" w:color="auto"/>
              <w:bottom w:val="single" w:sz="4" w:space="0" w:color="auto"/>
              <w:right w:val="single" w:sz="4" w:space="0" w:color="auto"/>
            </w:tcBorders>
            <w:vAlign w:val="center"/>
          </w:tcPr>
          <w:p w14:paraId="6DCE13C2" w14:textId="77777777" w:rsidR="00627750" w:rsidRPr="00923224" w:rsidRDefault="00627750" w:rsidP="003A453D">
            <w:pPr>
              <w:ind w:left="112"/>
              <w:rPr>
                <w:sz w:val="17"/>
                <w:szCs w:val="17"/>
              </w:rPr>
            </w:pPr>
            <w:r w:rsidRPr="00923224">
              <w:rPr>
                <w:rFonts w:eastAsia="Times New Roman"/>
                <w:color w:val="231F20"/>
                <w:sz w:val="17"/>
                <w:szCs w:val="17"/>
              </w:rPr>
              <w:t>50 000</w:t>
            </w:r>
          </w:p>
        </w:tc>
        <w:tc>
          <w:tcPr>
            <w:tcW w:w="1666" w:type="dxa"/>
            <w:tcBorders>
              <w:top w:val="single" w:sz="4" w:space="0" w:color="auto"/>
              <w:left w:val="single" w:sz="4" w:space="0" w:color="auto"/>
              <w:bottom w:val="single" w:sz="4" w:space="0" w:color="auto"/>
              <w:right w:val="single" w:sz="4" w:space="0" w:color="auto"/>
            </w:tcBorders>
            <w:vAlign w:val="center"/>
          </w:tcPr>
          <w:p w14:paraId="15D8D9C3" w14:textId="77777777" w:rsidR="00627750" w:rsidRPr="00923224" w:rsidRDefault="00627750" w:rsidP="003A453D">
            <w:pPr>
              <w:ind w:left="70" w:right="137"/>
              <w:rPr>
                <w:sz w:val="17"/>
                <w:szCs w:val="17"/>
              </w:rPr>
            </w:pPr>
          </w:p>
        </w:tc>
        <w:tc>
          <w:tcPr>
            <w:tcW w:w="4731" w:type="dxa"/>
            <w:tcBorders>
              <w:top w:val="single" w:sz="4" w:space="0" w:color="auto"/>
              <w:left w:val="single" w:sz="4" w:space="0" w:color="auto"/>
              <w:bottom w:val="single" w:sz="4" w:space="0" w:color="auto"/>
            </w:tcBorders>
            <w:vAlign w:val="center"/>
          </w:tcPr>
          <w:p w14:paraId="3B26D10D" w14:textId="77777777" w:rsidR="00627750" w:rsidRPr="00923224" w:rsidRDefault="00627750" w:rsidP="003A453D">
            <w:pPr>
              <w:ind w:left="126" w:right="112"/>
              <w:rPr>
                <w:sz w:val="17"/>
                <w:szCs w:val="17"/>
              </w:rPr>
            </w:pPr>
            <w:r w:rsidRPr="00923224">
              <w:rPr>
                <w:sz w:val="17"/>
                <w:szCs w:val="17"/>
              </w:rPr>
              <w:t xml:space="preserve">sadece işlenmiş tahıl bazlı </w:t>
            </w:r>
            <w:r w:rsidR="006A3AA4">
              <w:rPr>
                <w:sz w:val="17"/>
                <w:szCs w:val="17"/>
              </w:rPr>
              <w:t xml:space="preserve">ek </w:t>
            </w:r>
            <w:r w:rsidRPr="00923224">
              <w:rPr>
                <w:sz w:val="17"/>
                <w:szCs w:val="17"/>
              </w:rPr>
              <w:t>gıdalar ve tahıl bazlı olmayan ek gıdalar</w:t>
            </w:r>
          </w:p>
        </w:tc>
      </w:tr>
    </w:tbl>
    <w:p w14:paraId="2A2CFF83" w14:textId="77777777" w:rsidR="008B7F59" w:rsidRPr="00923224" w:rsidRDefault="008B7F59">
      <w:pPr>
        <w:spacing w:line="20" w:lineRule="exact"/>
        <w:rPr>
          <w:sz w:val="17"/>
          <w:szCs w:val="17"/>
        </w:rPr>
        <w:sectPr w:rsidR="008B7F59" w:rsidRPr="00923224" w:rsidSect="008B7F59">
          <w:type w:val="continuous"/>
          <w:pgSz w:w="16840" w:h="11906" w:orient="landscape"/>
          <w:pgMar w:top="1245" w:right="904" w:bottom="865" w:left="1080" w:header="0" w:footer="0" w:gutter="0"/>
          <w:cols w:space="708" w:equalWidth="0">
            <w:col w:w="14854" w:space="313"/>
          </w:cols>
        </w:sectPr>
      </w:pPr>
    </w:p>
    <w:p w14:paraId="1B5314C4" w14:textId="77777777" w:rsidR="00D65258" w:rsidRPr="00923224" w:rsidRDefault="00CD3A21" w:rsidP="003A453D">
      <w:pPr>
        <w:spacing w:line="20" w:lineRule="exact"/>
        <w:rPr>
          <w:sz w:val="17"/>
          <w:szCs w:val="17"/>
        </w:rPr>
        <w:sectPr w:rsidR="00D65258" w:rsidRPr="00923224" w:rsidSect="008B7F59">
          <w:type w:val="continuous"/>
          <w:pgSz w:w="16840" w:h="11906" w:orient="landscape"/>
          <w:pgMar w:top="1245" w:right="904" w:bottom="865" w:left="1080" w:header="0" w:footer="0" w:gutter="0"/>
          <w:cols w:num="2" w:space="708" w:equalWidth="0">
            <w:col w:w="14500" w:space="313"/>
            <w:col w:w="41"/>
          </w:cols>
        </w:sectPr>
      </w:pPr>
      <w:r w:rsidRPr="00923224">
        <w:rPr>
          <w:sz w:val="17"/>
          <w:szCs w:val="17"/>
        </w:rPr>
        <w:br w:type="column"/>
      </w:r>
    </w:p>
    <w:p w14:paraId="5D506450" w14:textId="77777777" w:rsidR="00D65258" w:rsidRPr="00923224" w:rsidRDefault="00D65258">
      <w:pPr>
        <w:spacing w:line="20" w:lineRule="exact"/>
        <w:rPr>
          <w:sz w:val="17"/>
          <w:szCs w:val="17"/>
        </w:rPr>
      </w:pPr>
      <w:bookmarkStart w:id="149" w:name="page243"/>
      <w:bookmarkEnd w:id="149"/>
    </w:p>
    <w:p w14:paraId="70254B58" w14:textId="77777777" w:rsidR="00D65258" w:rsidRPr="00923224" w:rsidRDefault="00D65258">
      <w:pPr>
        <w:spacing w:line="13" w:lineRule="exact"/>
        <w:rPr>
          <w:sz w:val="17"/>
          <w:szCs w:val="17"/>
        </w:rPr>
      </w:pPr>
    </w:p>
    <w:p w14:paraId="61C85997" w14:textId="77777777" w:rsidR="003A453D" w:rsidRPr="00923224" w:rsidRDefault="003A453D">
      <w:pPr>
        <w:ind w:left="120"/>
        <w:rPr>
          <w:rFonts w:eastAsia="Times New Roman"/>
          <w:color w:val="231F20"/>
          <w:sz w:val="17"/>
          <w:szCs w:val="17"/>
        </w:rPr>
        <w:sectPr w:rsidR="003A453D" w:rsidRPr="00923224">
          <w:pgSz w:w="16840" w:h="11906" w:orient="landscape"/>
          <w:pgMar w:top="1245" w:right="904" w:bottom="875" w:left="1080" w:header="0" w:footer="0" w:gutter="0"/>
          <w:cols w:num="2" w:space="708" w:equalWidth="0">
            <w:col w:w="14500" w:space="313"/>
            <w:col w:w="41"/>
          </w:cols>
        </w:sectPr>
      </w:pPr>
    </w:p>
    <w:tbl>
      <w:tblPr>
        <w:tblW w:w="13956" w:type="dxa"/>
        <w:tblInd w:w="1008" w:type="dxa"/>
        <w:tblLayout w:type="fixed"/>
        <w:tblCellMar>
          <w:left w:w="0" w:type="dxa"/>
          <w:right w:w="0" w:type="dxa"/>
        </w:tblCellMar>
        <w:tblLook w:val="04A0" w:firstRow="1" w:lastRow="0" w:firstColumn="1" w:lastColumn="0" w:noHBand="0" w:noVBand="1"/>
      </w:tblPr>
      <w:tblGrid>
        <w:gridCol w:w="1330"/>
        <w:gridCol w:w="1386"/>
        <w:gridCol w:w="2967"/>
        <w:gridCol w:w="1876"/>
        <w:gridCol w:w="1666"/>
        <w:gridCol w:w="4731"/>
      </w:tblGrid>
      <w:tr w:rsidR="00054238" w:rsidRPr="00923224" w14:paraId="65221650" w14:textId="77777777" w:rsidTr="00CC0284">
        <w:trPr>
          <w:trHeight w:val="670"/>
        </w:trPr>
        <w:tc>
          <w:tcPr>
            <w:tcW w:w="1330" w:type="dxa"/>
            <w:tcBorders>
              <w:top w:val="single" w:sz="4" w:space="0" w:color="auto"/>
              <w:bottom w:val="single" w:sz="4" w:space="0" w:color="auto"/>
              <w:right w:val="single" w:sz="4" w:space="0" w:color="auto"/>
            </w:tcBorders>
            <w:vAlign w:val="center"/>
          </w:tcPr>
          <w:p w14:paraId="5E21E1FA" w14:textId="77777777" w:rsidR="00054238" w:rsidRPr="00923224" w:rsidRDefault="00054238" w:rsidP="00CC0284">
            <w:pPr>
              <w:jc w:val="center"/>
              <w:rPr>
                <w:sz w:val="17"/>
                <w:szCs w:val="17"/>
              </w:rPr>
            </w:pPr>
            <w:r w:rsidRPr="00923224">
              <w:rPr>
                <w:rFonts w:eastAsia="Times New Roman"/>
                <w:color w:val="231F20"/>
                <w:sz w:val="17"/>
                <w:szCs w:val="17"/>
              </w:rPr>
              <w:t>Kategori numarası</w:t>
            </w:r>
          </w:p>
        </w:tc>
        <w:tc>
          <w:tcPr>
            <w:tcW w:w="1386" w:type="dxa"/>
            <w:tcBorders>
              <w:top w:val="single" w:sz="4" w:space="0" w:color="auto"/>
              <w:left w:val="single" w:sz="4" w:space="0" w:color="auto"/>
              <w:bottom w:val="single" w:sz="4" w:space="0" w:color="auto"/>
              <w:right w:val="single" w:sz="4" w:space="0" w:color="auto"/>
            </w:tcBorders>
            <w:vAlign w:val="center"/>
          </w:tcPr>
          <w:p w14:paraId="54E711C8" w14:textId="77777777" w:rsidR="00054238" w:rsidRPr="00923224" w:rsidRDefault="00054238" w:rsidP="00CC0284">
            <w:pPr>
              <w:ind w:left="100"/>
              <w:jc w:val="center"/>
              <w:rPr>
                <w:rFonts w:eastAsia="Times New Roman"/>
                <w:color w:val="231F20"/>
                <w:sz w:val="17"/>
                <w:szCs w:val="17"/>
              </w:rPr>
            </w:pPr>
            <w:r w:rsidRPr="00923224">
              <w:rPr>
                <w:rFonts w:eastAsia="Times New Roman"/>
                <w:color w:val="231F20"/>
                <w:sz w:val="17"/>
                <w:szCs w:val="17"/>
              </w:rPr>
              <w:t>E-kodu</w:t>
            </w:r>
          </w:p>
        </w:tc>
        <w:tc>
          <w:tcPr>
            <w:tcW w:w="2967" w:type="dxa"/>
            <w:tcBorders>
              <w:top w:val="single" w:sz="4" w:space="0" w:color="auto"/>
              <w:left w:val="single" w:sz="4" w:space="0" w:color="auto"/>
              <w:bottom w:val="single" w:sz="4" w:space="0" w:color="auto"/>
              <w:right w:val="single" w:sz="4" w:space="0" w:color="auto"/>
            </w:tcBorders>
            <w:vAlign w:val="center"/>
          </w:tcPr>
          <w:p w14:paraId="3FA1F6F4" w14:textId="77777777" w:rsidR="00054238" w:rsidRPr="00923224" w:rsidRDefault="00054238" w:rsidP="00CC0284">
            <w:pPr>
              <w:ind w:left="80"/>
              <w:jc w:val="center"/>
              <w:rPr>
                <w:rFonts w:eastAsia="Times New Roman"/>
                <w:color w:val="231F20"/>
                <w:sz w:val="17"/>
                <w:szCs w:val="17"/>
              </w:rPr>
            </w:pPr>
            <w:r w:rsidRPr="00923224">
              <w:rPr>
                <w:rFonts w:eastAsia="Times New Roman"/>
                <w:color w:val="231F20"/>
                <w:sz w:val="17"/>
                <w:szCs w:val="17"/>
              </w:rPr>
              <w:t>Adı</w:t>
            </w:r>
          </w:p>
        </w:tc>
        <w:tc>
          <w:tcPr>
            <w:tcW w:w="1876" w:type="dxa"/>
            <w:tcBorders>
              <w:top w:val="single" w:sz="4" w:space="0" w:color="auto"/>
              <w:left w:val="single" w:sz="4" w:space="0" w:color="auto"/>
              <w:bottom w:val="single" w:sz="4" w:space="0" w:color="auto"/>
              <w:right w:val="single" w:sz="4" w:space="0" w:color="auto"/>
            </w:tcBorders>
            <w:vAlign w:val="center"/>
          </w:tcPr>
          <w:p w14:paraId="438BCB8D" w14:textId="77777777" w:rsidR="00054238" w:rsidRPr="00923224" w:rsidRDefault="00054238" w:rsidP="00CC0284">
            <w:pPr>
              <w:ind w:left="80"/>
              <w:jc w:val="center"/>
              <w:rPr>
                <w:rFonts w:eastAsia="Times New Roman"/>
                <w:color w:val="231F20"/>
                <w:sz w:val="17"/>
                <w:szCs w:val="17"/>
              </w:rPr>
            </w:pPr>
            <w:r w:rsidRPr="00923224">
              <w:rPr>
                <w:rFonts w:eastAsia="Times New Roman"/>
                <w:color w:val="231F20"/>
                <w:sz w:val="17"/>
                <w:szCs w:val="17"/>
              </w:rPr>
              <w:t>Maksimum miktar (</w:t>
            </w:r>
            <w:r w:rsidR="005073D8" w:rsidRPr="00923224">
              <w:rPr>
                <w:rFonts w:eastAsia="Times New Roman"/>
                <w:color w:val="231F20"/>
                <w:sz w:val="17"/>
                <w:szCs w:val="17"/>
              </w:rPr>
              <w:t>mg/l veya mg/kg</w:t>
            </w:r>
            <w:r w:rsidRPr="00923224">
              <w:rPr>
                <w:rFonts w:eastAsia="Times New Roman"/>
                <w:color w:val="231F20"/>
                <w:sz w:val="17"/>
                <w:szCs w:val="17"/>
              </w:rPr>
              <w:t>)</w:t>
            </w:r>
          </w:p>
        </w:tc>
        <w:tc>
          <w:tcPr>
            <w:tcW w:w="1666" w:type="dxa"/>
            <w:tcBorders>
              <w:top w:val="single" w:sz="4" w:space="0" w:color="auto"/>
              <w:left w:val="single" w:sz="4" w:space="0" w:color="auto"/>
              <w:bottom w:val="single" w:sz="4" w:space="0" w:color="auto"/>
              <w:right w:val="single" w:sz="4" w:space="0" w:color="auto"/>
            </w:tcBorders>
            <w:vAlign w:val="center"/>
          </w:tcPr>
          <w:p w14:paraId="650CC30D" w14:textId="77777777" w:rsidR="00054238" w:rsidRPr="00923224" w:rsidRDefault="00054238" w:rsidP="00CC0284">
            <w:pPr>
              <w:ind w:left="84"/>
              <w:jc w:val="center"/>
              <w:rPr>
                <w:sz w:val="17"/>
                <w:szCs w:val="17"/>
              </w:rPr>
            </w:pPr>
            <w:r w:rsidRPr="00923224">
              <w:rPr>
                <w:rFonts w:eastAsia="Times New Roman"/>
                <w:color w:val="231F20"/>
                <w:sz w:val="17"/>
                <w:szCs w:val="17"/>
              </w:rPr>
              <w:t>Dipnotlar</w:t>
            </w:r>
          </w:p>
        </w:tc>
        <w:tc>
          <w:tcPr>
            <w:tcW w:w="4731" w:type="dxa"/>
            <w:tcBorders>
              <w:top w:val="single" w:sz="4" w:space="0" w:color="auto"/>
              <w:left w:val="single" w:sz="4" w:space="0" w:color="auto"/>
              <w:bottom w:val="single" w:sz="4" w:space="0" w:color="auto"/>
            </w:tcBorders>
            <w:vAlign w:val="center"/>
          </w:tcPr>
          <w:p w14:paraId="35A3B9F7" w14:textId="77777777" w:rsidR="00054238" w:rsidRPr="00923224" w:rsidRDefault="00054238" w:rsidP="00CC0284">
            <w:pPr>
              <w:ind w:left="80" w:right="129"/>
              <w:jc w:val="center"/>
              <w:rPr>
                <w:sz w:val="17"/>
                <w:szCs w:val="17"/>
              </w:rPr>
            </w:pPr>
            <w:r w:rsidRPr="00923224">
              <w:rPr>
                <w:rFonts w:eastAsia="Times New Roman"/>
                <w:color w:val="231F20"/>
                <w:sz w:val="17"/>
                <w:szCs w:val="17"/>
              </w:rPr>
              <w:t>Sınırlamalar/istisnalar</w:t>
            </w:r>
          </w:p>
        </w:tc>
      </w:tr>
      <w:tr w:rsidR="00054238" w:rsidRPr="00923224" w14:paraId="7D868789" w14:textId="77777777" w:rsidTr="00CC0284">
        <w:trPr>
          <w:trHeight w:val="555"/>
        </w:trPr>
        <w:tc>
          <w:tcPr>
            <w:tcW w:w="1330" w:type="dxa"/>
            <w:tcBorders>
              <w:top w:val="single" w:sz="4" w:space="0" w:color="auto"/>
              <w:right w:val="single" w:sz="4" w:space="0" w:color="auto"/>
            </w:tcBorders>
            <w:vAlign w:val="center"/>
          </w:tcPr>
          <w:p w14:paraId="67BEF63E" w14:textId="77777777" w:rsidR="00054238" w:rsidRPr="00923224" w:rsidRDefault="00054238" w:rsidP="00054238">
            <w:pPr>
              <w:rPr>
                <w:sz w:val="17"/>
                <w:szCs w:val="17"/>
              </w:rPr>
            </w:pPr>
          </w:p>
        </w:tc>
        <w:tc>
          <w:tcPr>
            <w:tcW w:w="1386" w:type="dxa"/>
            <w:tcBorders>
              <w:top w:val="single" w:sz="4" w:space="0" w:color="auto"/>
              <w:left w:val="single" w:sz="4" w:space="0" w:color="auto"/>
              <w:bottom w:val="single" w:sz="4" w:space="0" w:color="auto"/>
              <w:right w:val="single" w:sz="4" w:space="0" w:color="auto"/>
            </w:tcBorders>
            <w:vAlign w:val="center"/>
          </w:tcPr>
          <w:p w14:paraId="23F99A0B" w14:textId="77777777" w:rsidR="00054238" w:rsidRPr="00923224" w:rsidRDefault="00054238" w:rsidP="00054238">
            <w:pPr>
              <w:ind w:left="100"/>
              <w:rPr>
                <w:sz w:val="17"/>
                <w:szCs w:val="17"/>
              </w:rPr>
            </w:pPr>
            <w:r w:rsidRPr="00923224">
              <w:rPr>
                <w:rFonts w:eastAsia="Times New Roman"/>
                <w:color w:val="231F20"/>
                <w:sz w:val="17"/>
                <w:szCs w:val="17"/>
              </w:rPr>
              <w:t>E 1413</w:t>
            </w:r>
          </w:p>
        </w:tc>
        <w:tc>
          <w:tcPr>
            <w:tcW w:w="2967" w:type="dxa"/>
            <w:tcBorders>
              <w:top w:val="single" w:sz="4" w:space="0" w:color="auto"/>
              <w:left w:val="single" w:sz="4" w:space="0" w:color="auto"/>
              <w:bottom w:val="single" w:sz="4" w:space="0" w:color="auto"/>
              <w:right w:val="single" w:sz="4" w:space="0" w:color="auto"/>
            </w:tcBorders>
            <w:vAlign w:val="center"/>
          </w:tcPr>
          <w:p w14:paraId="39975297" w14:textId="77777777" w:rsidR="00054238" w:rsidRPr="00923224" w:rsidRDefault="00054238" w:rsidP="00054238">
            <w:pPr>
              <w:ind w:left="80"/>
              <w:rPr>
                <w:sz w:val="17"/>
                <w:szCs w:val="17"/>
              </w:rPr>
            </w:pPr>
            <w:r w:rsidRPr="00923224">
              <w:rPr>
                <w:rFonts w:eastAsia="Times New Roman"/>
                <w:color w:val="231F20"/>
                <w:sz w:val="17"/>
                <w:szCs w:val="17"/>
              </w:rPr>
              <w:t>Fosfatlandırılmış dinişasta fosfat</w:t>
            </w:r>
          </w:p>
        </w:tc>
        <w:tc>
          <w:tcPr>
            <w:tcW w:w="1876" w:type="dxa"/>
            <w:tcBorders>
              <w:top w:val="single" w:sz="4" w:space="0" w:color="auto"/>
              <w:left w:val="single" w:sz="4" w:space="0" w:color="auto"/>
              <w:bottom w:val="single" w:sz="4" w:space="0" w:color="auto"/>
              <w:right w:val="single" w:sz="4" w:space="0" w:color="auto"/>
            </w:tcBorders>
            <w:vAlign w:val="center"/>
          </w:tcPr>
          <w:p w14:paraId="7D484657" w14:textId="77777777" w:rsidR="00054238" w:rsidRPr="00923224" w:rsidRDefault="00054238" w:rsidP="00054238">
            <w:pPr>
              <w:ind w:left="80"/>
              <w:rPr>
                <w:sz w:val="17"/>
                <w:szCs w:val="17"/>
              </w:rPr>
            </w:pPr>
            <w:r w:rsidRPr="00923224">
              <w:rPr>
                <w:rFonts w:eastAsia="Times New Roman"/>
                <w:color w:val="231F20"/>
                <w:sz w:val="17"/>
                <w:szCs w:val="17"/>
              </w:rPr>
              <w:t>50 000</w:t>
            </w:r>
          </w:p>
        </w:tc>
        <w:tc>
          <w:tcPr>
            <w:tcW w:w="1666" w:type="dxa"/>
            <w:tcBorders>
              <w:top w:val="single" w:sz="4" w:space="0" w:color="auto"/>
              <w:left w:val="single" w:sz="4" w:space="0" w:color="auto"/>
              <w:bottom w:val="single" w:sz="4" w:space="0" w:color="auto"/>
              <w:right w:val="single" w:sz="4" w:space="0" w:color="auto"/>
            </w:tcBorders>
            <w:vAlign w:val="center"/>
          </w:tcPr>
          <w:p w14:paraId="58BF6F7D" w14:textId="77777777" w:rsidR="00054238" w:rsidRPr="00923224" w:rsidRDefault="00054238" w:rsidP="00CC0284">
            <w:pPr>
              <w:ind w:left="84"/>
              <w:rPr>
                <w:sz w:val="17"/>
                <w:szCs w:val="17"/>
              </w:rPr>
            </w:pPr>
          </w:p>
        </w:tc>
        <w:tc>
          <w:tcPr>
            <w:tcW w:w="4731" w:type="dxa"/>
            <w:tcBorders>
              <w:top w:val="single" w:sz="4" w:space="0" w:color="auto"/>
              <w:left w:val="single" w:sz="4" w:space="0" w:color="auto"/>
              <w:bottom w:val="single" w:sz="4" w:space="0" w:color="auto"/>
            </w:tcBorders>
            <w:vAlign w:val="center"/>
          </w:tcPr>
          <w:p w14:paraId="4325003A" w14:textId="77777777" w:rsidR="00054238" w:rsidRPr="00923224" w:rsidRDefault="00054238" w:rsidP="00054238">
            <w:pPr>
              <w:ind w:left="80" w:right="129"/>
              <w:rPr>
                <w:sz w:val="17"/>
                <w:szCs w:val="17"/>
              </w:rPr>
            </w:pPr>
            <w:r w:rsidRPr="00923224">
              <w:rPr>
                <w:sz w:val="17"/>
                <w:szCs w:val="17"/>
              </w:rPr>
              <w:t xml:space="preserve">sadece işlenmiş tahıl bazlı </w:t>
            </w:r>
            <w:r w:rsidR="006A3AA4">
              <w:rPr>
                <w:sz w:val="17"/>
                <w:szCs w:val="17"/>
              </w:rPr>
              <w:t xml:space="preserve">ek </w:t>
            </w:r>
            <w:r w:rsidRPr="00923224">
              <w:rPr>
                <w:sz w:val="17"/>
                <w:szCs w:val="17"/>
              </w:rPr>
              <w:t>gıdalar ve tahıl bazlı olmayan ek gıdalar</w:t>
            </w:r>
          </w:p>
        </w:tc>
      </w:tr>
      <w:tr w:rsidR="00054238" w:rsidRPr="00923224" w14:paraId="06FC56E4" w14:textId="77777777" w:rsidTr="00CC0284">
        <w:trPr>
          <w:trHeight w:val="555"/>
        </w:trPr>
        <w:tc>
          <w:tcPr>
            <w:tcW w:w="1330" w:type="dxa"/>
            <w:tcBorders>
              <w:right w:val="single" w:sz="4" w:space="0" w:color="auto"/>
            </w:tcBorders>
            <w:vAlign w:val="center"/>
          </w:tcPr>
          <w:p w14:paraId="2D0A8423" w14:textId="77777777" w:rsidR="00054238" w:rsidRPr="00923224" w:rsidRDefault="00054238" w:rsidP="00054238">
            <w:pPr>
              <w:rPr>
                <w:sz w:val="17"/>
                <w:szCs w:val="17"/>
              </w:rPr>
            </w:pPr>
          </w:p>
        </w:tc>
        <w:tc>
          <w:tcPr>
            <w:tcW w:w="1386" w:type="dxa"/>
            <w:tcBorders>
              <w:top w:val="single" w:sz="4" w:space="0" w:color="auto"/>
              <w:left w:val="single" w:sz="4" w:space="0" w:color="auto"/>
              <w:bottom w:val="single" w:sz="4" w:space="0" w:color="auto"/>
              <w:right w:val="single" w:sz="4" w:space="0" w:color="auto"/>
            </w:tcBorders>
            <w:vAlign w:val="center"/>
          </w:tcPr>
          <w:p w14:paraId="077C05D0" w14:textId="77777777" w:rsidR="00054238" w:rsidRPr="00923224" w:rsidRDefault="00054238" w:rsidP="00054238">
            <w:pPr>
              <w:ind w:left="100"/>
              <w:rPr>
                <w:sz w:val="17"/>
                <w:szCs w:val="17"/>
              </w:rPr>
            </w:pPr>
            <w:r w:rsidRPr="00923224">
              <w:rPr>
                <w:rFonts w:eastAsia="Times New Roman"/>
                <w:color w:val="231F20"/>
                <w:sz w:val="17"/>
                <w:szCs w:val="17"/>
              </w:rPr>
              <w:t>E 1414</w:t>
            </w:r>
          </w:p>
        </w:tc>
        <w:tc>
          <w:tcPr>
            <w:tcW w:w="2967" w:type="dxa"/>
            <w:tcBorders>
              <w:top w:val="single" w:sz="4" w:space="0" w:color="auto"/>
              <w:left w:val="single" w:sz="4" w:space="0" w:color="auto"/>
              <w:bottom w:val="single" w:sz="4" w:space="0" w:color="auto"/>
              <w:right w:val="single" w:sz="4" w:space="0" w:color="auto"/>
            </w:tcBorders>
            <w:vAlign w:val="center"/>
          </w:tcPr>
          <w:p w14:paraId="3BF7C0E6" w14:textId="77777777" w:rsidR="00054238" w:rsidRPr="00923224" w:rsidRDefault="00054238" w:rsidP="00054238">
            <w:pPr>
              <w:ind w:left="80"/>
              <w:rPr>
                <w:sz w:val="17"/>
                <w:szCs w:val="17"/>
              </w:rPr>
            </w:pPr>
            <w:r w:rsidRPr="00923224">
              <w:rPr>
                <w:rFonts w:eastAsia="Times New Roman"/>
                <w:color w:val="231F20"/>
                <w:sz w:val="17"/>
                <w:szCs w:val="17"/>
              </w:rPr>
              <w:t>Asetillendirilmiş dinişasta fosfat</w:t>
            </w:r>
          </w:p>
        </w:tc>
        <w:tc>
          <w:tcPr>
            <w:tcW w:w="1876" w:type="dxa"/>
            <w:tcBorders>
              <w:top w:val="single" w:sz="4" w:space="0" w:color="auto"/>
              <w:left w:val="single" w:sz="4" w:space="0" w:color="auto"/>
              <w:bottom w:val="single" w:sz="4" w:space="0" w:color="auto"/>
              <w:right w:val="single" w:sz="4" w:space="0" w:color="auto"/>
            </w:tcBorders>
            <w:vAlign w:val="center"/>
          </w:tcPr>
          <w:p w14:paraId="2AB00435" w14:textId="77777777" w:rsidR="00054238" w:rsidRPr="00923224" w:rsidRDefault="00054238" w:rsidP="00054238">
            <w:pPr>
              <w:ind w:left="80"/>
              <w:rPr>
                <w:sz w:val="17"/>
                <w:szCs w:val="17"/>
              </w:rPr>
            </w:pPr>
            <w:r w:rsidRPr="00923224">
              <w:rPr>
                <w:rFonts w:eastAsia="Times New Roman"/>
                <w:color w:val="231F20"/>
                <w:sz w:val="17"/>
                <w:szCs w:val="17"/>
              </w:rPr>
              <w:t>50 000</w:t>
            </w:r>
          </w:p>
        </w:tc>
        <w:tc>
          <w:tcPr>
            <w:tcW w:w="1666" w:type="dxa"/>
            <w:tcBorders>
              <w:top w:val="single" w:sz="4" w:space="0" w:color="auto"/>
              <w:left w:val="single" w:sz="4" w:space="0" w:color="auto"/>
              <w:bottom w:val="single" w:sz="4" w:space="0" w:color="auto"/>
              <w:right w:val="single" w:sz="4" w:space="0" w:color="auto"/>
            </w:tcBorders>
            <w:vAlign w:val="center"/>
          </w:tcPr>
          <w:p w14:paraId="3D9E3820" w14:textId="77777777" w:rsidR="00054238" w:rsidRPr="00923224" w:rsidRDefault="00054238" w:rsidP="00CC0284">
            <w:pPr>
              <w:ind w:left="84"/>
              <w:rPr>
                <w:sz w:val="17"/>
                <w:szCs w:val="17"/>
              </w:rPr>
            </w:pPr>
          </w:p>
        </w:tc>
        <w:tc>
          <w:tcPr>
            <w:tcW w:w="4731" w:type="dxa"/>
            <w:tcBorders>
              <w:top w:val="single" w:sz="4" w:space="0" w:color="auto"/>
              <w:left w:val="single" w:sz="4" w:space="0" w:color="auto"/>
              <w:bottom w:val="single" w:sz="4" w:space="0" w:color="auto"/>
            </w:tcBorders>
            <w:vAlign w:val="center"/>
          </w:tcPr>
          <w:p w14:paraId="79DBF96A" w14:textId="77777777" w:rsidR="00054238" w:rsidRPr="00923224" w:rsidRDefault="00054238" w:rsidP="00054238">
            <w:pPr>
              <w:ind w:left="80" w:right="129"/>
              <w:rPr>
                <w:sz w:val="17"/>
                <w:szCs w:val="17"/>
              </w:rPr>
            </w:pPr>
            <w:r w:rsidRPr="00923224">
              <w:rPr>
                <w:sz w:val="17"/>
                <w:szCs w:val="17"/>
              </w:rPr>
              <w:t xml:space="preserve">sadece işlenmiş tahıl bazlı </w:t>
            </w:r>
            <w:r w:rsidR="006A3AA4">
              <w:rPr>
                <w:sz w:val="17"/>
                <w:szCs w:val="17"/>
              </w:rPr>
              <w:t xml:space="preserve">ek </w:t>
            </w:r>
            <w:r w:rsidRPr="00923224">
              <w:rPr>
                <w:sz w:val="17"/>
                <w:szCs w:val="17"/>
              </w:rPr>
              <w:t>gıdalar ve tahıl bazlı olmayan ek gıdalar</w:t>
            </w:r>
          </w:p>
        </w:tc>
      </w:tr>
      <w:tr w:rsidR="00054238" w:rsidRPr="00923224" w14:paraId="130AFB0E" w14:textId="77777777" w:rsidTr="00CC0284">
        <w:trPr>
          <w:trHeight w:val="557"/>
        </w:trPr>
        <w:tc>
          <w:tcPr>
            <w:tcW w:w="1330" w:type="dxa"/>
            <w:tcBorders>
              <w:right w:val="single" w:sz="4" w:space="0" w:color="auto"/>
            </w:tcBorders>
            <w:vAlign w:val="center"/>
          </w:tcPr>
          <w:p w14:paraId="199E1437" w14:textId="77777777" w:rsidR="00054238" w:rsidRPr="00923224" w:rsidRDefault="00054238" w:rsidP="00054238">
            <w:pPr>
              <w:rPr>
                <w:sz w:val="17"/>
                <w:szCs w:val="17"/>
              </w:rPr>
            </w:pPr>
          </w:p>
        </w:tc>
        <w:tc>
          <w:tcPr>
            <w:tcW w:w="1386" w:type="dxa"/>
            <w:tcBorders>
              <w:top w:val="single" w:sz="4" w:space="0" w:color="auto"/>
              <w:left w:val="single" w:sz="4" w:space="0" w:color="auto"/>
              <w:bottom w:val="single" w:sz="4" w:space="0" w:color="auto"/>
              <w:right w:val="single" w:sz="4" w:space="0" w:color="auto"/>
            </w:tcBorders>
            <w:vAlign w:val="center"/>
          </w:tcPr>
          <w:p w14:paraId="607A3BF9" w14:textId="77777777" w:rsidR="00054238" w:rsidRPr="00923224" w:rsidRDefault="00054238" w:rsidP="00054238">
            <w:pPr>
              <w:ind w:left="100"/>
              <w:rPr>
                <w:sz w:val="17"/>
                <w:szCs w:val="17"/>
              </w:rPr>
            </w:pPr>
            <w:r w:rsidRPr="00923224">
              <w:rPr>
                <w:rFonts w:eastAsia="Times New Roman"/>
                <w:color w:val="231F20"/>
                <w:sz w:val="17"/>
                <w:szCs w:val="17"/>
              </w:rPr>
              <w:t>E 1420</w:t>
            </w:r>
          </w:p>
        </w:tc>
        <w:tc>
          <w:tcPr>
            <w:tcW w:w="2967" w:type="dxa"/>
            <w:tcBorders>
              <w:top w:val="single" w:sz="4" w:space="0" w:color="auto"/>
              <w:left w:val="single" w:sz="4" w:space="0" w:color="auto"/>
              <w:bottom w:val="single" w:sz="4" w:space="0" w:color="auto"/>
              <w:right w:val="single" w:sz="4" w:space="0" w:color="auto"/>
            </w:tcBorders>
            <w:vAlign w:val="center"/>
          </w:tcPr>
          <w:p w14:paraId="4C5BAFED" w14:textId="77777777" w:rsidR="00054238" w:rsidRPr="00923224" w:rsidRDefault="00054238" w:rsidP="00054238">
            <w:pPr>
              <w:ind w:left="80"/>
              <w:rPr>
                <w:sz w:val="17"/>
                <w:szCs w:val="17"/>
              </w:rPr>
            </w:pPr>
            <w:r w:rsidRPr="00923224">
              <w:rPr>
                <w:rFonts w:eastAsia="Times New Roman"/>
                <w:color w:val="231F20"/>
                <w:sz w:val="17"/>
                <w:szCs w:val="17"/>
              </w:rPr>
              <w:t>Asetillendirilmiş nişasta</w:t>
            </w:r>
          </w:p>
        </w:tc>
        <w:tc>
          <w:tcPr>
            <w:tcW w:w="1876" w:type="dxa"/>
            <w:tcBorders>
              <w:top w:val="single" w:sz="4" w:space="0" w:color="auto"/>
              <w:left w:val="single" w:sz="4" w:space="0" w:color="auto"/>
              <w:bottom w:val="single" w:sz="4" w:space="0" w:color="auto"/>
              <w:right w:val="single" w:sz="4" w:space="0" w:color="auto"/>
            </w:tcBorders>
            <w:vAlign w:val="center"/>
          </w:tcPr>
          <w:p w14:paraId="7478E339" w14:textId="77777777" w:rsidR="00054238" w:rsidRPr="00923224" w:rsidRDefault="00054238" w:rsidP="00054238">
            <w:pPr>
              <w:ind w:left="80"/>
              <w:rPr>
                <w:sz w:val="17"/>
                <w:szCs w:val="17"/>
              </w:rPr>
            </w:pPr>
            <w:r w:rsidRPr="00923224">
              <w:rPr>
                <w:rFonts w:eastAsia="Times New Roman"/>
                <w:color w:val="231F20"/>
                <w:sz w:val="17"/>
                <w:szCs w:val="17"/>
              </w:rPr>
              <w:t>50 000</w:t>
            </w:r>
          </w:p>
        </w:tc>
        <w:tc>
          <w:tcPr>
            <w:tcW w:w="1666" w:type="dxa"/>
            <w:tcBorders>
              <w:top w:val="single" w:sz="4" w:space="0" w:color="auto"/>
              <w:left w:val="single" w:sz="4" w:space="0" w:color="auto"/>
              <w:bottom w:val="single" w:sz="4" w:space="0" w:color="auto"/>
              <w:right w:val="single" w:sz="4" w:space="0" w:color="auto"/>
            </w:tcBorders>
            <w:vAlign w:val="center"/>
          </w:tcPr>
          <w:p w14:paraId="5CB1F086" w14:textId="77777777" w:rsidR="00054238" w:rsidRPr="00923224" w:rsidRDefault="00054238" w:rsidP="00CC0284">
            <w:pPr>
              <w:ind w:left="84"/>
              <w:rPr>
                <w:sz w:val="17"/>
                <w:szCs w:val="17"/>
              </w:rPr>
            </w:pPr>
          </w:p>
        </w:tc>
        <w:tc>
          <w:tcPr>
            <w:tcW w:w="4731" w:type="dxa"/>
            <w:tcBorders>
              <w:top w:val="single" w:sz="4" w:space="0" w:color="auto"/>
              <w:left w:val="single" w:sz="4" w:space="0" w:color="auto"/>
              <w:bottom w:val="single" w:sz="4" w:space="0" w:color="auto"/>
            </w:tcBorders>
            <w:vAlign w:val="center"/>
          </w:tcPr>
          <w:p w14:paraId="31653765" w14:textId="77777777" w:rsidR="00054238" w:rsidRPr="00923224" w:rsidRDefault="00054238" w:rsidP="00054238">
            <w:pPr>
              <w:ind w:left="80" w:right="129"/>
              <w:rPr>
                <w:sz w:val="17"/>
                <w:szCs w:val="17"/>
              </w:rPr>
            </w:pPr>
            <w:r w:rsidRPr="00923224">
              <w:rPr>
                <w:sz w:val="17"/>
                <w:szCs w:val="17"/>
              </w:rPr>
              <w:t>sadece işlenmiş tahıl bazlı</w:t>
            </w:r>
            <w:r w:rsidR="006A3AA4">
              <w:rPr>
                <w:sz w:val="17"/>
                <w:szCs w:val="17"/>
              </w:rPr>
              <w:t xml:space="preserve"> ek</w:t>
            </w:r>
            <w:r w:rsidRPr="00923224">
              <w:rPr>
                <w:sz w:val="17"/>
                <w:szCs w:val="17"/>
              </w:rPr>
              <w:t xml:space="preserve"> gıdalar ve tahıl bazlı olmayan ek gıdalar</w:t>
            </w:r>
          </w:p>
        </w:tc>
      </w:tr>
      <w:tr w:rsidR="00054238" w:rsidRPr="00923224" w14:paraId="23668327" w14:textId="77777777" w:rsidTr="00CC0284">
        <w:trPr>
          <w:trHeight w:val="555"/>
        </w:trPr>
        <w:tc>
          <w:tcPr>
            <w:tcW w:w="1330" w:type="dxa"/>
            <w:tcBorders>
              <w:right w:val="single" w:sz="4" w:space="0" w:color="auto"/>
            </w:tcBorders>
            <w:vAlign w:val="center"/>
          </w:tcPr>
          <w:p w14:paraId="274E0800" w14:textId="77777777" w:rsidR="00054238" w:rsidRPr="00923224" w:rsidRDefault="00054238" w:rsidP="00054238">
            <w:pPr>
              <w:rPr>
                <w:sz w:val="17"/>
                <w:szCs w:val="17"/>
              </w:rPr>
            </w:pPr>
          </w:p>
        </w:tc>
        <w:tc>
          <w:tcPr>
            <w:tcW w:w="1386" w:type="dxa"/>
            <w:tcBorders>
              <w:top w:val="single" w:sz="4" w:space="0" w:color="auto"/>
              <w:left w:val="single" w:sz="4" w:space="0" w:color="auto"/>
              <w:bottom w:val="single" w:sz="4" w:space="0" w:color="auto"/>
              <w:right w:val="single" w:sz="4" w:space="0" w:color="auto"/>
            </w:tcBorders>
            <w:vAlign w:val="center"/>
          </w:tcPr>
          <w:p w14:paraId="7795BF83" w14:textId="77777777" w:rsidR="00054238" w:rsidRPr="00923224" w:rsidRDefault="00054238" w:rsidP="00054238">
            <w:pPr>
              <w:ind w:left="100"/>
              <w:rPr>
                <w:sz w:val="17"/>
                <w:szCs w:val="17"/>
              </w:rPr>
            </w:pPr>
            <w:r w:rsidRPr="00923224">
              <w:rPr>
                <w:rFonts w:eastAsia="Times New Roman"/>
                <w:color w:val="231F20"/>
                <w:sz w:val="17"/>
                <w:szCs w:val="17"/>
              </w:rPr>
              <w:t>E 1422</w:t>
            </w:r>
          </w:p>
        </w:tc>
        <w:tc>
          <w:tcPr>
            <w:tcW w:w="2967" w:type="dxa"/>
            <w:tcBorders>
              <w:top w:val="single" w:sz="4" w:space="0" w:color="auto"/>
              <w:left w:val="single" w:sz="4" w:space="0" w:color="auto"/>
              <w:bottom w:val="single" w:sz="4" w:space="0" w:color="auto"/>
              <w:right w:val="single" w:sz="4" w:space="0" w:color="auto"/>
            </w:tcBorders>
            <w:vAlign w:val="center"/>
          </w:tcPr>
          <w:p w14:paraId="46E10AC9" w14:textId="77777777" w:rsidR="00054238" w:rsidRPr="00923224" w:rsidRDefault="00054238" w:rsidP="00054238">
            <w:pPr>
              <w:ind w:left="80"/>
              <w:rPr>
                <w:sz w:val="17"/>
                <w:szCs w:val="17"/>
              </w:rPr>
            </w:pPr>
            <w:r w:rsidRPr="00923224">
              <w:rPr>
                <w:rFonts w:eastAsia="Times New Roman"/>
                <w:color w:val="231F20"/>
                <w:sz w:val="17"/>
                <w:szCs w:val="17"/>
              </w:rPr>
              <w:t>Asetillendirilmiş dinişasta adipat</w:t>
            </w:r>
          </w:p>
        </w:tc>
        <w:tc>
          <w:tcPr>
            <w:tcW w:w="1876" w:type="dxa"/>
            <w:tcBorders>
              <w:top w:val="single" w:sz="4" w:space="0" w:color="auto"/>
              <w:left w:val="single" w:sz="4" w:space="0" w:color="auto"/>
              <w:bottom w:val="single" w:sz="4" w:space="0" w:color="auto"/>
              <w:right w:val="single" w:sz="4" w:space="0" w:color="auto"/>
            </w:tcBorders>
            <w:vAlign w:val="center"/>
          </w:tcPr>
          <w:p w14:paraId="4267A726" w14:textId="77777777" w:rsidR="00054238" w:rsidRPr="00923224" w:rsidRDefault="00054238" w:rsidP="00054238">
            <w:pPr>
              <w:ind w:left="80"/>
              <w:rPr>
                <w:sz w:val="17"/>
                <w:szCs w:val="17"/>
              </w:rPr>
            </w:pPr>
            <w:r w:rsidRPr="00923224">
              <w:rPr>
                <w:rFonts w:eastAsia="Times New Roman"/>
                <w:color w:val="231F20"/>
                <w:sz w:val="17"/>
                <w:szCs w:val="17"/>
              </w:rPr>
              <w:t>50 000</w:t>
            </w:r>
          </w:p>
        </w:tc>
        <w:tc>
          <w:tcPr>
            <w:tcW w:w="1666" w:type="dxa"/>
            <w:tcBorders>
              <w:top w:val="single" w:sz="4" w:space="0" w:color="auto"/>
              <w:left w:val="single" w:sz="4" w:space="0" w:color="auto"/>
              <w:bottom w:val="single" w:sz="4" w:space="0" w:color="auto"/>
              <w:right w:val="single" w:sz="4" w:space="0" w:color="auto"/>
            </w:tcBorders>
            <w:vAlign w:val="center"/>
          </w:tcPr>
          <w:p w14:paraId="1D842663" w14:textId="77777777" w:rsidR="00054238" w:rsidRPr="00923224" w:rsidRDefault="00054238" w:rsidP="00CC0284">
            <w:pPr>
              <w:ind w:left="84"/>
              <w:rPr>
                <w:sz w:val="17"/>
                <w:szCs w:val="17"/>
              </w:rPr>
            </w:pPr>
          </w:p>
        </w:tc>
        <w:tc>
          <w:tcPr>
            <w:tcW w:w="4731" w:type="dxa"/>
            <w:tcBorders>
              <w:top w:val="single" w:sz="4" w:space="0" w:color="auto"/>
              <w:left w:val="single" w:sz="4" w:space="0" w:color="auto"/>
              <w:bottom w:val="single" w:sz="4" w:space="0" w:color="auto"/>
            </w:tcBorders>
            <w:vAlign w:val="center"/>
          </w:tcPr>
          <w:p w14:paraId="71C165AD" w14:textId="77777777" w:rsidR="00054238" w:rsidRPr="00923224" w:rsidRDefault="00054238" w:rsidP="00054238">
            <w:pPr>
              <w:ind w:left="80" w:right="129"/>
              <w:rPr>
                <w:sz w:val="17"/>
                <w:szCs w:val="17"/>
              </w:rPr>
            </w:pPr>
            <w:r w:rsidRPr="00923224">
              <w:rPr>
                <w:sz w:val="17"/>
                <w:szCs w:val="17"/>
              </w:rPr>
              <w:t xml:space="preserve">sadece işlenmiş tahıl bazlı </w:t>
            </w:r>
            <w:r w:rsidR="006A3AA4">
              <w:rPr>
                <w:sz w:val="17"/>
                <w:szCs w:val="17"/>
              </w:rPr>
              <w:t xml:space="preserve">ek </w:t>
            </w:r>
            <w:r w:rsidRPr="00923224">
              <w:rPr>
                <w:sz w:val="17"/>
                <w:szCs w:val="17"/>
              </w:rPr>
              <w:t>gıdalar ve tahıl bazlı olmayan ek gıdalar</w:t>
            </w:r>
          </w:p>
        </w:tc>
      </w:tr>
      <w:tr w:rsidR="00054238" w:rsidRPr="00923224" w14:paraId="3638622C" w14:textId="77777777" w:rsidTr="00CC0284">
        <w:trPr>
          <w:trHeight w:val="555"/>
        </w:trPr>
        <w:tc>
          <w:tcPr>
            <w:tcW w:w="1330" w:type="dxa"/>
            <w:tcBorders>
              <w:right w:val="single" w:sz="4" w:space="0" w:color="auto"/>
            </w:tcBorders>
            <w:vAlign w:val="center"/>
          </w:tcPr>
          <w:p w14:paraId="2EC238D3" w14:textId="77777777" w:rsidR="00054238" w:rsidRPr="00923224" w:rsidRDefault="00054238" w:rsidP="00054238">
            <w:pPr>
              <w:rPr>
                <w:sz w:val="17"/>
                <w:szCs w:val="17"/>
              </w:rPr>
            </w:pPr>
          </w:p>
        </w:tc>
        <w:tc>
          <w:tcPr>
            <w:tcW w:w="1386" w:type="dxa"/>
            <w:tcBorders>
              <w:top w:val="single" w:sz="4" w:space="0" w:color="auto"/>
              <w:left w:val="single" w:sz="4" w:space="0" w:color="auto"/>
              <w:bottom w:val="single" w:sz="4" w:space="0" w:color="auto"/>
              <w:right w:val="single" w:sz="4" w:space="0" w:color="auto"/>
            </w:tcBorders>
            <w:vAlign w:val="center"/>
          </w:tcPr>
          <w:p w14:paraId="6C0ABF55" w14:textId="77777777" w:rsidR="00054238" w:rsidRPr="00923224" w:rsidRDefault="00054238" w:rsidP="00054238">
            <w:pPr>
              <w:ind w:left="100"/>
              <w:rPr>
                <w:sz w:val="17"/>
                <w:szCs w:val="17"/>
              </w:rPr>
            </w:pPr>
            <w:r w:rsidRPr="00923224">
              <w:rPr>
                <w:rFonts w:eastAsia="Times New Roman"/>
                <w:color w:val="231F20"/>
                <w:sz w:val="17"/>
                <w:szCs w:val="17"/>
              </w:rPr>
              <w:t>E 1450</w:t>
            </w:r>
          </w:p>
        </w:tc>
        <w:tc>
          <w:tcPr>
            <w:tcW w:w="2967" w:type="dxa"/>
            <w:tcBorders>
              <w:top w:val="single" w:sz="4" w:space="0" w:color="auto"/>
              <w:left w:val="single" w:sz="4" w:space="0" w:color="auto"/>
              <w:bottom w:val="single" w:sz="4" w:space="0" w:color="auto"/>
              <w:right w:val="single" w:sz="4" w:space="0" w:color="auto"/>
            </w:tcBorders>
            <w:vAlign w:val="center"/>
          </w:tcPr>
          <w:p w14:paraId="735B010F" w14:textId="77777777" w:rsidR="00054238" w:rsidRPr="00923224" w:rsidRDefault="00054238" w:rsidP="00054238">
            <w:pPr>
              <w:ind w:left="80"/>
              <w:rPr>
                <w:sz w:val="17"/>
                <w:szCs w:val="17"/>
              </w:rPr>
            </w:pPr>
            <w:r w:rsidRPr="00923224">
              <w:rPr>
                <w:rFonts w:eastAsia="Times New Roman"/>
                <w:color w:val="231F20"/>
                <w:sz w:val="17"/>
                <w:szCs w:val="17"/>
              </w:rPr>
              <w:t>Nişasta sodyum oktenil suksinat</w:t>
            </w:r>
          </w:p>
        </w:tc>
        <w:tc>
          <w:tcPr>
            <w:tcW w:w="1876" w:type="dxa"/>
            <w:tcBorders>
              <w:top w:val="single" w:sz="4" w:space="0" w:color="auto"/>
              <w:left w:val="single" w:sz="4" w:space="0" w:color="auto"/>
              <w:bottom w:val="single" w:sz="4" w:space="0" w:color="auto"/>
              <w:right w:val="single" w:sz="4" w:space="0" w:color="auto"/>
            </w:tcBorders>
            <w:vAlign w:val="center"/>
          </w:tcPr>
          <w:p w14:paraId="05448CEC" w14:textId="77777777" w:rsidR="00054238" w:rsidRPr="00923224" w:rsidRDefault="00054238" w:rsidP="00054238">
            <w:pPr>
              <w:ind w:left="80"/>
              <w:rPr>
                <w:sz w:val="17"/>
                <w:szCs w:val="17"/>
              </w:rPr>
            </w:pPr>
            <w:r w:rsidRPr="00923224">
              <w:rPr>
                <w:rFonts w:eastAsia="Times New Roman"/>
                <w:color w:val="231F20"/>
                <w:sz w:val="17"/>
                <w:szCs w:val="17"/>
              </w:rPr>
              <w:t>50 000</w:t>
            </w:r>
          </w:p>
        </w:tc>
        <w:tc>
          <w:tcPr>
            <w:tcW w:w="1666" w:type="dxa"/>
            <w:tcBorders>
              <w:top w:val="single" w:sz="4" w:space="0" w:color="auto"/>
              <w:left w:val="single" w:sz="4" w:space="0" w:color="auto"/>
              <w:bottom w:val="single" w:sz="4" w:space="0" w:color="auto"/>
              <w:right w:val="single" w:sz="4" w:space="0" w:color="auto"/>
            </w:tcBorders>
            <w:vAlign w:val="center"/>
          </w:tcPr>
          <w:p w14:paraId="31DEDF93" w14:textId="77777777" w:rsidR="00054238" w:rsidRPr="00923224" w:rsidRDefault="00054238" w:rsidP="00CC0284">
            <w:pPr>
              <w:ind w:left="84"/>
              <w:rPr>
                <w:sz w:val="17"/>
                <w:szCs w:val="17"/>
              </w:rPr>
            </w:pPr>
          </w:p>
        </w:tc>
        <w:tc>
          <w:tcPr>
            <w:tcW w:w="4731" w:type="dxa"/>
            <w:tcBorders>
              <w:top w:val="single" w:sz="4" w:space="0" w:color="auto"/>
              <w:left w:val="single" w:sz="4" w:space="0" w:color="auto"/>
              <w:bottom w:val="single" w:sz="4" w:space="0" w:color="auto"/>
            </w:tcBorders>
            <w:vAlign w:val="center"/>
          </w:tcPr>
          <w:p w14:paraId="4E33D9D3" w14:textId="77777777" w:rsidR="00054238" w:rsidRPr="00923224" w:rsidRDefault="00054238" w:rsidP="00054238">
            <w:pPr>
              <w:ind w:left="80" w:right="129"/>
              <w:rPr>
                <w:sz w:val="17"/>
                <w:szCs w:val="17"/>
              </w:rPr>
            </w:pPr>
            <w:r w:rsidRPr="00923224">
              <w:rPr>
                <w:sz w:val="17"/>
                <w:szCs w:val="17"/>
              </w:rPr>
              <w:t xml:space="preserve">sadece işlenmiş tahıl bazlı </w:t>
            </w:r>
            <w:r w:rsidR="006A3AA4">
              <w:rPr>
                <w:sz w:val="17"/>
                <w:szCs w:val="17"/>
              </w:rPr>
              <w:t xml:space="preserve">ek </w:t>
            </w:r>
            <w:r w:rsidRPr="00923224">
              <w:rPr>
                <w:sz w:val="17"/>
                <w:szCs w:val="17"/>
              </w:rPr>
              <w:t>gıdalar ve tahıl bazlı olmayan ek gıdalar</w:t>
            </w:r>
          </w:p>
        </w:tc>
      </w:tr>
      <w:tr w:rsidR="00054238" w:rsidRPr="00923224" w14:paraId="06649943" w14:textId="77777777" w:rsidTr="00CC0284">
        <w:trPr>
          <w:trHeight w:val="555"/>
        </w:trPr>
        <w:tc>
          <w:tcPr>
            <w:tcW w:w="1330" w:type="dxa"/>
            <w:tcBorders>
              <w:right w:val="single" w:sz="4" w:space="0" w:color="auto"/>
            </w:tcBorders>
            <w:vAlign w:val="center"/>
          </w:tcPr>
          <w:p w14:paraId="2C1B08C1" w14:textId="77777777" w:rsidR="00054238" w:rsidRPr="00923224" w:rsidRDefault="00054238" w:rsidP="00054238">
            <w:pPr>
              <w:rPr>
                <w:sz w:val="17"/>
                <w:szCs w:val="17"/>
              </w:rPr>
            </w:pPr>
          </w:p>
        </w:tc>
        <w:tc>
          <w:tcPr>
            <w:tcW w:w="1386" w:type="dxa"/>
            <w:tcBorders>
              <w:top w:val="single" w:sz="4" w:space="0" w:color="auto"/>
              <w:left w:val="single" w:sz="4" w:space="0" w:color="auto"/>
              <w:bottom w:val="single" w:sz="4" w:space="0" w:color="auto"/>
              <w:right w:val="single" w:sz="4" w:space="0" w:color="auto"/>
            </w:tcBorders>
            <w:vAlign w:val="center"/>
          </w:tcPr>
          <w:p w14:paraId="242B94A1" w14:textId="77777777" w:rsidR="00054238" w:rsidRPr="00923224" w:rsidRDefault="00054238" w:rsidP="00054238">
            <w:pPr>
              <w:ind w:left="100"/>
              <w:rPr>
                <w:sz w:val="17"/>
                <w:szCs w:val="17"/>
              </w:rPr>
            </w:pPr>
            <w:r w:rsidRPr="00923224">
              <w:rPr>
                <w:rFonts w:eastAsia="Times New Roman"/>
                <w:color w:val="231F20"/>
                <w:sz w:val="17"/>
                <w:szCs w:val="17"/>
              </w:rPr>
              <w:t>E 1451</w:t>
            </w:r>
          </w:p>
        </w:tc>
        <w:tc>
          <w:tcPr>
            <w:tcW w:w="2967" w:type="dxa"/>
            <w:tcBorders>
              <w:top w:val="single" w:sz="4" w:space="0" w:color="auto"/>
              <w:left w:val="single" w:sz="4" w:space="0" w:color="auto"/>
              <w:bottom w:val="single" w:sz="4" w:space="0" w:color="auto"/>
              <w:right w:val="single" w:sz="4" w:space="0" w:color="auto"/>
            </w:tcBorders>
            <w:vAlign w:val="center"/>
          </w:tcPr>
          <w:p w14:paraId="36F1A707" w14:textId="77777777" w:rsidR="00054238" w:rsidRPr="00923224" w:rsidRDefault="00054238" w:rsidP="00054238">
            <w:pPr>
              <w:ind w:left="80"/>
              <w:rPr>
                <w:sz w:val="17"/>
                <w:szCs w:val="17"/>
              </w:rPr>
            </w:pPr>
            <w:r w:rsidRPr="00923224">
              <w:rPr>
                <w:rFonts w:eastAsia="Times New Roman"/>
                <w:color w:val="231F20"/>
                <w:sz w:val="17"/>
                <w:szCs w:val="17"/>
              </w:rPr>
              <w:t>Asetillendirilmiş okside edilmiş nişasta</w:t>
            </w:r>
          </w:p>
        </w:tc>
        <w:tc>
          <w:tcPr>
            <w:tcW w:w="1876" w:type="dxa"/>
            <w:tcBorders>
              <w:top w:val="single" w:sz="4" w:space="0" w:color="auto"/>
              <w:left w:val="single" w:sz="4" w:space="0" w:color="auto"/>
              <w:bottom w:val="single" w:sz="4" w:space="0" w:color="auto"/>
              <w:right w:val="single" w:sz="4" w:space="0" w:color="auto"/>
            </w:tcBorders>
            <w:vAlign w:val="center"/>
          </w:tcPr>
          <w:p w14:paraId="6FA17668" w14:textId="77777777" w:rsidR="00054238" w:rsidRPr="00923224" w:rsidRDefault="00054238" w:rsidP="00054238">
            <w:pPr>
              <w:ind w:left="80"/>
              <w:rPr>
                <w:sz w:val="17"/>
                <w:szCs w:val="17"/>
              </w:rPr>
            </w:pPr>
            <w:r w:rsidRPr="00923224">
              <w:rPr>
                <w:rFonts w:eastAsia="Times New Roman"/>
                <w:color w:val="231F20"/>
                <w:sz w:val="17"/>
                <w:szCs w:val="17"/>
              </w:rPr>
              <w:t>50 000</w:t>
            </w:r>
          </w:p>
        </w:tc>
        <w:tc>
          <w:tcPr>
            <w:tcW w:w="1666" w:type="dxa"/>
            <w:tcBorders>
              <w:top w:val="single" w:sz="4" w:space="0" w:color="auto"/>
              <w:left w:val="single" w:sz="4" w:space="0" w:color="auto"/>
              <w:bottom w:val="single" w:sz="4" w:space="0" w:color="auto"/>
              <w:right w:val="single" w:sz="4" w:space="0" w:color="auto"/>
            </w:tcBorders>
            <w:vAlign w:val="center"/>
          </w:tcPr>
          <w:p w14:paraId="20485CD5" w14:textId="77777777" w:rsidR="00054238" w:rsidRPr="00923224" w:rsidRDefault="00054238" w:rsidP="00CC0284">
            <w:pPr>
              <w:ind w:left="84"/>
              <w:rPr>
                <w:sz w:val="17"/>
                <w:szCs w:val="17"/>
              </w:rPr>
            </w:pPr>
          </w:p>
        </w:tc>
        <w:tc>
          <w:tcPr>
            <w:tcW w:w="4731" w:type="dxa"/>
            <w:tcBorders>
              <w:top w:val="single" w:sz="4" w:space="0" w:color="auto"/>
              <w:left w:val="single" w:sz="4" w:space="0" w:color="auto"/>
              <w:bottom w:val="single" w:sz="4" w:space="0" w:color="auto"/>
            </w:tcBorders>
            <w:vAlign w:val="center"/>
          </w:tcPr>
          <w:p w14:paraId="131E2455" w14:textId="77777777" w:rsidR="00054238" w:rsidRPr="00923224" w:rsidRDefault="00054238" w:rsidP="00054238">
            <w:pPr>
              <w:ind w:left="80" w:right="129"/>
              <w:rPr>
                <w:sz w:val="17"/>
                <w:szCs w:val="17"/>
              </w:rPr>
            </w:pPr>
            <w:r w:rsidRPr="00923224">
              <w:rPr>
                <w:sz w:val="17"/>
                <w:szCs w:val="17"/>
              </w:rPr>
              <w:t xml:space="preserve">sadece işlenmiş tahıl bazlı </w:t>
            </w:r>
            <w:r w:rsidR="006A3AA4">
              <w:rPr>
                <w:sz w:val="17"/>
                <w:szCs w:val="17"/>
              </w:rPr>
              <w:t xml:space="preserve">ek </w:t>
            </w:r>
            <w:r w:rsidRPr="00923224">
              <w:rPr>
                <w:sz w:val="17"/>
                <w:szCs w:val="17"/>
              </w:rPr>
              <w:t>gıdalar ve tahıl bazlı olmayan ek gıdalar</w:t>
            </w:r>
          </w:p>
        </w:tc>
      </w:tr>
      <w:tr w:rsidR="00054238" w:rsidRPr="00923224" w14:paraId="50296732" w14:textId="77777777" w:rsidTr="00CC0284">
        <w:trPr>
          <w:trHeight w:val="512"/>
        </w:trPr>
        <w:tc>
          <w:tcPr>
            <w:tcW w:w="1330" w:type="dxa"/>
            <w:tcBorders>
              <w:right w:val="single" w:sz="4" w:space="0" w:color="auto"/>
            </w:tcBorders>
            <w:vAlign w:val="center"/>
          </w:tcPr>
          <w:p w14:paraId="5C5864A6" w14:textId="77777777" w:rsidR="00054238" w:rsidRPr="00923224" w:rsidRDefault="00054238" w:rsidP="00054238">
            <w:pPr>
              <w:rPr>
                <w:sz w:val="17"/>
                <w:szCs w:val="17"/>
              </w:rPr>
            </w:pPr>
          </w:p>
        </w:tc>
        <w:tc>
          <w:tcPr>
            <w:tcW w:w="1386" w:type="dxa"/>
            <w:tcBorders>
              <w:top w:val="single" w:sz="4" w:space="0" w:color="auto"/>
              <w:left w:val="single" w:sz="4" w:space="0" w:color="auto"/>
              <w:bottom w:val="single" w:sz="4" w:space="0" w:color="auto"/>
              <w:right w:val="single" w:sz="4" w:space="0" w:color="auto"/>
            </w:tcBorders>
            <w:vAlign w:val="center"/>
          </w:tcPr>
          <w:p w14:paraId="461A0ED1" w14:textId="77777777" w:rsidR="00054238" w:rsidRPr="00923224" w:rsidRDefault="00054238" w:rsidP="00054238">
            <w:pPr>
              <w:ind w:left="100"/>
              <w:rPr>
                <w:sz w:val="17"/>
                <w:szCs w:val="17"/>
              </w:rPr>
            </w:pPr>
            <w:r w:rsidRPr="00923224">
              <w:rPr>
                <w:rFonts w:eastAsia="Times New Roman"/>
                <w:color w:val="231F20"/>
                <w:sz w:val="17"/>
                <w:szCs w:val="17"/>
              </w:rPr>
              <w:t>E 300</w:t>
            </w:r>
          </w:p>
        </w:tc>
        <w:tc>
          <w:tcPr>
            <w:tcW w:w="2967" w:type="dxa"/>
            <w:tcBorders>
              <w:top w:val="single" w:sz="4" w:space="0" w:color="auto"/>
              <w:left w:val="single" w:sz="4" w:space="0" w:color="auto"/>
              <w:bottom w:val="single" w:sz="4" w:space="0" w:color="auto"/>
              <w:right w:val="single" w:sz="4" w:space="0" w:color="auto"/>
            </w:tcBorders>
            <w:vAlign w:val="center"/>
          </w:tcPr>
          <w:p w14:paraId="70B751F2" w14:textId="77777777" w:rsidR="00054238" w:rsidRPr="00923224" w:rsidRDefault="00054238" w:rsidP="00054238">
            <w:pPr>
              <w:ind w:left="80"/>
              <w:rPr>
                <w:sz w:val="17"/>
                <w:szCs w:val="17"/>
              </w:rPr>
            </w:pPr>
            <w:r w:rsidRPr="00923224">
              <w:rPr>
                <w:rFonts w:eastAsia="Times New Roman"/>
                <w:color w:val="231F20"/>
                <w:sz w:val="17"/>
                <w:szCs w:val="17"/>
              </w:rPr>
              <w:t>Askorbik asit</w:t>
            </w:r>
          </w:p>
        </w:tc>
        <w:tc>
          <w:tcPr>
            <w:tcW w:w="1876" w:type="dxa"/>
            <w:tcBorders>
              <w:top w:val="single" w:sz="4" w:space="0" w:color="auto"/>
              <w:left w:val="single" w:sz="4" w:space="0" w:color="auto"/>
              <w:bottom w:val="single" w:sz="4" w:space="0" w:color="auto"/>
              <w:right w:val="single" w:sz="4" w:space="0" w:color="auto"/>
            </w:tcBorders>
            <w:vAlign w:val="center"/>
          </w:tcPr>
          <w:p w14:paraId="43CFB1F1" w14:textId="77777777" w:rsidR="00054238" w:rsidRPr="00923224" w:rsidRDefault="00054238" w:rsidP="00054238">
            <w:pPr>
              <w:ind w:left="80"/>
              <w:rPr>
                <w:sz w:val="17"/>
                <w:szCs w:val="17"/>
              </w:rPr>
            </w:pPr>
            <w:r w:rsidRPr="00923224">
              <w:rPr>
                <w:rFonts w:eastAsia="Times New Roman"/>
                <w:color w:val="231F20"/>
                <w:sz w:val="17"/>
                <w:szCs w:val="17"/>
              </w:rPr>
              <w:t>300</w:t>
            </w:r>
          </w:p>
        </w:tc>
        <w:tc>
          <w:tcPr>
            <w:tcW w:w="1666" w:type="dxa"/>
            <w:tcBorders>
              <w:top w:val="single" w:sz="4" w:space="0" w:color="auto"/>
              <w:left w:val="single" w:sz="4" w:space="0" w:color="auto"/>
              <w:bottom w:val="single" w:sz="4" w:space="0" w:color="auto"/>
              <w:right w:val="single" w:sz="4" w:space="0" w:color="auto"/>
            </w:tcBorders>
            <w:vAlign w:val="center"/>
          </w:tcPr>
          <w:p w14:paraId="11EA3C4D" w14:textId="77777777" w:rsidR="00054238" w:rsidRPr="00923224" w:rsidRDefault="00054238" w:rsidP="00CC0284">
            <w:pPr>
              <w:ind w:left="84" w:right="1038"/>
              <w:rPr>
                <w:sz w:val="17"/>
                <w:szCs w:val="17"/>
              </w:rPr>
            </w:pPr>
            <w:r w:rsidRPr="00923224">
              <w:rPr>
                <w:rFonts w:eastAsia="Times New Roman"/>
                <w:color w:val="231F20"/>
                <w:sz w:val="17"/>
                <w:szCs w:val="17"/>
              </w:rPr>
              <w:t>(18)</w:t>
            </w:r>
          </w:p>
        </w:tc>
        <w:tc>
          <w:tcPr>
            <w:tcW w:w="4731" w:type="dxa"/>
            <w:tcBorders>
              <w:top w:val="single" w:sz="4" w:space="0" w:color="auto"/>
              <w:left w:val="single" w:sz="4" w:space="0" w:color="auto"/>
              <w:bottom w:val="single" w:sz="4" w:space="0" w:color="auto"/>
            </w:tcBorders>
            <w:vAlign w:val="center"/>
          </w:tcPr>
          <w:p w14:paraId="62180FF7" w14:textId="77777777" w:rsidR="00054238" w:rsidRPr="00923224" w:rsidRDefault="00054238" w:rsidP="00054238">
            <w:pPr>
              <w:ind w:left="80" w:right="129"/>
              <w:rPr>
                <w:sz w:val="17"/>
                <w:szCs w:val="17"/>
              </w:rPr>
            </w:pPr>
            <w:r w:rsidRPr="00923224">
              <w:rPr>
                <w:sz w:val="17"/>
                <w:szCs w:val="17"/>
              </w:rPr>
              <w:t>sadece meyve ve sebze bazlı içecekler, meyve ve sebze suları ve tahıl bazlı olmayan ek gıdalar</w:t>
            </w:r>
          </w:p>
        </w:tc>
      </w:tr>
      <w:tr w:rsidR="00054238" w:rsidRPr="00923224" w14:paraId="64AED628" w14:textId="77777777" w:rsidTr="00CC0284">
        <w:trPr>
          <w:trHeight w:val="511"/>
        </w:trPr>
        <w:tc>
          <w:tcPr>
            <w:tcW w:w="1330" w:type="dxa"/>
            <w:tcBorders>
              <w:right w:val="single" w:sz="4" w:space="0" w:color="auto"/>
            </w:tcBorders>
            <w:vAlign w:val="center"/>
          </w:tcPr>
          <w:p w14:paraId="5F68DBA7" w14:textId="77777777" w:rsidR="00054238" w:rsidRPr="00923224" w:rsidRDefault="00054238" w:rsidP="00054238">
            <w:pPr>
              <w:rPr>
                <w:sz w:val="17"/>
                <w:szCs w:val="17"/>
              </w:rPr>
            </w:pPr>
          </w:p>
        </w:tc>
        <w:tc>
          <w:tcPr>
            <w:tcW w:w="1386" w:type="dxa"/>
            <w:tcBorders>
              <w:top w:val="single" w:sz="4" w:space="0" w:color="auto"/>
              <w:left w:val="single" w:sz="4" w:space="0" w:color="auto"/>
              <w:bottom w:val="single" w:sz="4" w:space="0" w:color="auto"/>
              <w:right w:val="single" w:sz="4" w:space="0" w:color="auto"/>
            </w:tcBorders>
            <w:vAlign w:val="center"/>
          </w:tcPr>
          <w:p w14:paraId="54BF847C" w14:textId="77777777" w:rsidR="00054238" w:rsidRPr="00923224" w:rsidRDefault="00054238" w:rsidP="00054238">
            <w:pPr>
              <w:ind w:left="100"/>
              <w:rPr>
                <w:sz w:val="17"/>
                <w:szCs w:val="17"/>
              </w:rPr>
            </w:pPr>
            <w:r w:rsidRPr="00923224">
              <w:rPr>
                <w:rFonts w:eastAsia="Times New Roman"/>
                <w:color w:val="231F20"/>
                <w:sz w:val="17"/>
                <w:szCs w:val="17"/>
              </w:rPr>
              <w:t>E 301</w:t>
            </w:r>
          </w:p>
        </w:tc>
        <w:tc>
          <w:tcPr>
            <w:tcW w:w="2967" w:type="dxa"/>
            <w:tcBorders>
              <w:top w:val="single" w:sz="4" w:space="0" w:color="auto"/>
              <w:left w:val="single" w:sz="4" w:space="0" w:color="auto"/>
              <w:bottom w:val="single" w:sz="4" w:space="0" w:color="auto"/>
              <w:right w:val="single" w:sz="4" w:space="0" w:color="auto"/>
            </w:tcBorders>
            <w:vAlign w:val="center"/>
          </w:tcPr>
          <w:p w14:paraId="524A7BB0" w14:textId="77777777" w:rsidR="00054238" w:rsidRPr="00923224" w:rsidRDefault="00054238" w:rsidP="00054238">
            <w:pPr>
              <w:ind w:left="80"/>
              <w:rPr>
                <w:sz w:val="17"/>
                <w:szCs w:val="17"/>
              </w:rPr>
            </w:pPr>
            <w:r w:rsidRPr="00923224">
              <w:rPr>
                <w:rFonts w:eastAsia="Times New Roman"/>
                <w:color w:val="231F20"/>
                <w:sz w:val="17"/>
                <w:szCs w:val="17"/>
              </w:rPr>
              <w:t>Sodyum askorbat</w:t>
            </w:r>
          </w:p>
        </w:tc>
        <w:tc>
          <w:tcPr>
            <w:tcW w:w="1876" w:type="dxa"/>
            <w:tcBorders>
              <w:top w:val="single" w:sz="4" w:space="0" w:color="auto"/>
              <w:left w:val="single" w:sz="4" w:space="0" w:color="auto"/>
              <w:bottom w:val="single" w:sz="4" w:space="0" w:color="auto"/>
              <w:right w:val="single" w:sz="4" w:space="0" w:color="auto"/>
            </w:tcBorders>
            <w:vAlign w:val="center"/>
          </w:tcPr>
          <w:p w14:paraId="0E77E555" w14:textId="77777777" w:rsidR="00054238" w:rsidRPr="00923224" w:rsidRDefault="00054238" w:rsidP="00054238">
            <w:pPr>
              <w:ind w:left="80"/>
              <w:rPr>
                <w:sz w:val="17"/>
                <w:szCs w:val="17"/>
              </w:rPr>
            </w:pPr>
            <w:r w:rsidRPr="00923224">
              <w:rPr>
                <w:rFonts w:eastAsia="Times New Roman"/>
                <w:color w:val="231F20"/>
                <w:sz w:val="17"/>
                <w:szCs w:val="17"/>
              </w:rPr>
              <w:t>300</w:t>
            </w:r>
          </w:p>
        </w:tc>
        <w:tc>
          <w:tcPr>
            <w:tcW w:w="1666" w:type="dxa"/>
            <w:tcBorders>
              <w:top w:val="single" w:sz="4" w:space="0" w:color="auto"/>
              <w:left w:val="single" w:sz="4" w:space="0" w:color="auto"/>
              <w:bottom w:val="single" w:sz="4" w:space="0" w:color="auto"/>
              <w:right w:val="single" w:sz="4" w:space="0" w:color="auto"/>
            </w:tcBorders>
            <w:vAlign w:val="center"/>
          </w:tcPr>
          <w:p w14:paraId="28A5B1EA" w14:textId="77777777" w:rsidR="00054238" w:rsidRPr="00923224" w:rsidRDefault="00054238" w:rsidP="00CC0284">
            <w:pPr>
              <w:ind w:left="84" w:right="1038"/>
              <w:rPr>
                <w:sz w:val="17"/>
                <w:szCs w:val="17"/>
              </w:rPr>
            </w:pPr>
            <w:r w:rsidRPr="00923224">
              <w:rPr>
                <w:rFonts w:eastAsia="Times New Roman"/>
                <w:color w:val="231F20"/>
                <w:sz w:val="17"/>
                <w:szCs w:val="17"/>
              </w:rPr>
              <w:t>(18)</w:t>
            </w:r>
          </w:p>
        </w:tc>
        <w:tc>
          <w:tcPr>
            <w:tcW w:w="4731" w:type="dxa"/>
            <w:tcBorders>
              <w:top w:val="single" w:sz="4" w:space="0" w:color="auto"/>
              <w:left w:val="single" w:sz="4" w:space="0" w:color="auto"/>
              <w:bottom w:val="single" w:sz="4" w:space="0" w:color="auto"/>
            </w:tcBorders>
            <w:vAlign w:val="center"/>
          </w:tcPr>
          <w:p w14:paraId="77A73525" w14:textId="77777777" w:rsidR="00054238" w:rsidRPr="00923224" w:rsidRDefault="00054238" w:rsidP="00054238">
            <w:pPr>
              <w:ind w:left="80" w:right="129"/>
              <w:rPr>
                <w:sz w:val="17"/>
                <w:szCs w:val="17"/>
              </w:rPr>
            </w:pPr>
            <w:r w:rsidRPr="00923224">
              <w:rPr>
                <w:sz w:val="17"/>
                <w:szCs w:val="17"/>
              </w:rPr>
              <w:t>sadece meyve ve sebze bazlı içecekler, meyve ve sebze suları ve tahıl bazlı olmayan ek gıdalar</w:t>
            </w:r>
          </w:p>
        </w:tc>
      </w:tr>
      <w:tr w:rsidR="00054238" w:rsidRPr="00923224" w14:paraId="7FDE2B7B" w14:textId="77777777" w:rsidTr="00CC0284">
        <w:trPr>
          <w:trHeight w:val="512"/>
        </w:trPr>
        <w:tc>
          <w:tcPr>
            <w:tcW w:w="1330" w:type="dxa"/>
            <w:tcBorders>
              <w:right w:val="single" w:sz="4" w:space="0" w:color="auto"/>
            </w:tcBorders>
            <w:vAlign w:val="center"/>
          </w:tcPr>
          <w:p w14:paraId="225AB757" w14:textId="77777777" w:rsidR="00054238" w:rsidRPr="00923224" w:rsidRDefault="00054238" w:rsidP="00054238">
            <w:pPr>
              <w:rPr>
                <w:sz w:val="17"/>
                <w:szCs w:val="17"/>
              </w:rPr>
            </w:pPr>
          </w:p>
        </w:tc>
        <w:tc>
          <w:tcPr>
            <w:tcW w:w="1386" w:type="dxa"/>
            <w:tcBorders>
              <w:top w:val="single" w:sz="4" w:space="0" w:color="auto"/>
              <w:left w:val="single" w:sz="4" w:space="0" w:color="auto"/>
              <w:bottom w:val="single" w:sz="4" w:space="0" w:color="auto"/>
              <w:right w:val="single" w:sz="4" w:space="0" w:color="auto"/>
            </w:tcBorders>
            <w:vAlign w:val="center"/>
          </w:tcPr>
          <w:p w14:paraId="0D385349" w14:textId="77777777" w:rsidR="00054238" w:rsidRPr="00923224" w:rsidRDefault="00054238" w:rsidP="00054238">
            <w:pPr>
              <w:ind w:left="100"/>
              <w:rPr>
                <w:sz w:val="17"/>
                <w:szCs w:val="17"/>
              </w:rPr>
            </w:pPr>
            <w:r w:rsidRPr="00923224">
              <w:rPr>
                <w:rFonts w:eastAsia="Times New Roman"/>
                <w:color w:val="231F20"/>
                <w:sz w:val="17"/>
                <w:szCs w:val="17"/>
              </w:rPr>
              <w:t>E 302</w:t>
            </w:r>
          </w:p>
        </w:tc>
        <w:tc>
          <w:tcPr>
            <w:tcW w:w="2967" w:type="dxa"/>
            <w:tcBorders>
              <w:top w:val="single" w:sz="4" w:space="0" w:color="auto"/>
              <w:left w:val="single" w:sz="4" w:space="0" w:color="auto"/>
              <w:bottom w:val="single" w:sz="4" w:space="0" w:color="auto"/>
              <w:right w:val="single" w:sz="4" w:space="0" w:color="auto"/>
            </w:tcBorders>
            <w:vAlign w:val="center"/>
          </w:tcPr>
          <w:p w14:paraId="44DFC05B" w14:textId="77777777" w:rsidR="00054238" w:rsidRPr="00923224" w:rsidRDefault="00054238" w:rsidP="00054238">
            <w:pPr>
              <w:ind w:left="80"/>
              <w:rPr>
                <w:sz w:val="17"/>
                <w:szCs w:val="17"/>
              </w:rPr>
            </w:pPr>
            <w:r w:rsidRPr="00923224">
              <w:rPr>
                <w:rFonts w:eastAsia="Times New Roman"/>
                <w:color w:val="231F20"/>
                <w:sz w:val="17"/>
                <w:szCs w:val="17"/>
              </w:rPr>
              <w:t>Kalsiyum askorbat</w:t>
            </w:r>
          </w:p>
        </w:tc>
        <w:tc>
          <w:tcPr>
            <w:tcW w:w="1876" w:type="dxa"/>
            <w:tcBorders>
              <w:top w:val="single" w:sz="4" w:space="0" w:color="auto"/>
              <w:left w:val="single" w:sz="4" w:space="0" w:color="auto"/>
              <w:bottom w:val="single" w:sz="4" w:space="0" w:color="auto"/>
              <w:right w:val="single" w:sz="4" w:space="0" w:color="auto"/>
            </w:tcBorders>
            <w:vAlign w:val="center"/>
          </w:tcPr>
          <w:p w14:paraId="56E33CAC" w14:textId="77777777" w:rsidR="00054238" w:rsidRPr="00923224" w:rsidRDefault="00054238" w:rsidP="00054238">
            <w:pPr>
              <w:ind w:left="80"/>
              <w:rPr>
                <w:sz w:val="17"/>
                <w:szCs w:val="17"/>
              </w:rPr>
            </w:pPr>
            <w:r w:rsidRPr="00923224">
              <w:rPr>
                <w:rFonts w:eastAsia="Times New Roman"/>
                <w:color w:val="231F20"/>
                <w:sz w:val="17"/>
                <w:szCs w:val="17"/>
              </w:rPr>
              <w:t>300</w:t>
            </w:r>
          </w:p>
        </w:tc>
        <w:tc>
          <w:tcPr>
            <w:tcW w:w="1666" w:type="dxa"/>
            <w:tcBorders>
              <w:top w:val="single" w:sz="4" w:space="0" w:color="auto"/>
              <w:left w:val="single" w:sz="4" w:space="0" w:color="auto"/>
              <w:bottom w:val="single" w:sz="4" w:space="0" w:color="auto"/>
              <w:right w:val="single" w:sz="4" w:space="0" w:color="auto"/>
            </w:tcBorders>
            <w:vAlign w:val="center"/>
          </w:tcPr>
          <w:p w14:paraId="669B759D" w14:textId="77777777" w:rsidR="00054238" w:rsidRPr="00923224" w:rsidRDefault="00054238" w:rsidP="00CC0284">
            <w:pPr>
              <w:ind w:left="84" w:right="1038"/>
              <w:rPr>
                <w:sz w:val="17"/>
                <w:szCs w:val="17"/>
              </w:rPr>
            </w:pPr>
            <w:r w:rsidRPr="00923224">
              <w:rPr>
                <w:rFonts w:eastAsia="Times New Roman"/>
                <w:color w:val="231F20"/>
                <w:sz w:val="17"/>
                <w:szCs w:val="17"/>
              </w:rPr>
              <w:t>(18)</w:t>
            </w:r>
          </w:p>
        </w:tc>
        <w:tc>
          <w:tcPr>
            <w:tcW w:w="4731" w:type="dxa"/>
            <w:tcBorders>
              <w:top w:val="single" w:sz="4" w:space="0" w:color="auto"/>
              <w:left w:val="single" w:sz="4" w:space="0" w:color="auto"/>
              <w:bottom w:val="single" w:sz="4" w:space="0" w:color="auto"/>
            </w:tcBorders>
            <w:vAlign w:val="center"/>
          </w:tcPr>
          <w:p w14:paraId="74FBEDC9" w14:textId="77777777" w:rsidR="00054238" w:rsidRPr="00923224" w:rsidRDefault="00054238" w:rsidP="00054238">
            <w:pPr>
              <w:ind w:left="80" w:right="129"/>
              <w:rPr>
                <w:sz w:val="17"/>
                <w:szCs w:val="17"/>
              </w:rPr>
            </w:pPr>
            <w:r w:rsidRPr="00923224">
              <w:rPr>
                <w:sz w:val="17"/>
                <w:szCs w:val="17"/>
              </w:rPr>
              <w:t>sadece meyve ve sebze bazlı içecekler, meyve ve sebze suları ve tahıl bazlı olmayan ek gıdalar</w:t>
            </w:r>
          </w:p>
        </w:tc>
      </w:tr>
      <w:tr w:rsidR="00054238" w:rsidRPr="00923224" w14:paraId="131C4EF6" w14:textId="77777777" w:rsidTr="00CC0284">
        <w:trPr>
          <w:trHeight w:val="512"/>
        </w:trPr>
        <w:tc>
          <w:tcPr>
            <w:tcW w:w="1330" w:type="dxa"/>
            <w:tcBorders>
              <w:right w:val="single" w:sz="4" w:space="0" w:color="auto"/>
            </w:tcBorders>
            <w:vAlign w:val="center"/>
          </w:tcPr>
          <w:p w14:paraId="09370A71" w14:textId="77777777" w:rsidR="00054238" w:rsidRPr="00923224" w:rsidRDefault="00054238" w:rsidP="00054238">
            <w:pPr>
              <w:rPr>
                <w:sz w:val="17"/>
                <w:szCs w:val="17"/>
              </w:rPr>
            </w:pPr>
          </w:p>
        </w:tc>
        <w:tc>
          <w:tcPr>
            <w:tcW w:w="1386" w:type="dxa"/>
            <w:tcBorders>
              <w:top w:val="single" w:sz="4" w:space="0" w:color="auto"/>
              <w:left w:val="single" w:sz="4" w:space="0" w:color="auto"/>
              <w:bottom w:val="single" w:sz="4" w:space="0" w:color="auto"/>
              <w:right w:val="single" w:sz="4" w:space="0" w:color="auto"/>
            </w:tcBorders>
            <w:vAlign w:val="center"/>
          </w:tcPr>
          <w:p w14:paraId="1F98552A" w14:textId="77777777" w:rsidR="00054238" w:rsidRPr="00923224" w:rsidRDefault="00054238" w:rsidP="00054238">
            <w:pPr>
              <w:ind w:left="100"/>
              <w:rPr>
                <w:rFonts w:eastAsia="Times New Roman"/>
                <w:color w:val="231F20"/>
                <w:sz w:val="17"/>
                <w:szCs w:val="17"/>
              </w:rPr>
            </w:pPr>
            <w:r w:rsidRPr="00923224">
              <w:rPr>
                <w:rFonts w:eastAsia="Times New Roman"/>
                <w:color w:val="231F20"/>
                <w:sz w:val="17"/>
                <w:szCs w:val="17"/>
              </w:rPr>
              <w:t>E 333</w:t>
            </w:r>
          </w:p>
        </w:tc>
        <w:tc>
          <w:tcPr>
            <w:tcW w:w="2967" w:type="dxa"/>
            <w:tcBorders>
              <w:top w:val="single" w:sz="4" w:space="0" w:color="auto"/>
              <w:left w:val="single" w:sz="4" w:space="0" w:color="auto"/>
              <w:bottom w:val="single" w:sz="4" w:space="0" w:color="auto"/>
              <w:right w:val="single" w:sz="4" w:space="0" w:color="auto"/>
            </w:tcBorders>
            <w:vAlign w:val="center"/>
          </w:tcPr>
          <w:p w14:paraId="3207E401" w14:textId="77777777" w:rsidR="00054238" w:rsidRPr="00923224" w:rsidRDefault="00054238" w:rsidP="00054238">
            <w:pPr>
              <w:ind w:left="80"/>
              <w:rPr>
                <w:rFonts w:eastAsia="Times New Roman"/>
                <w:color w:val="231F20"/>
                <w:sz w:val="17"/>
                <w:szCs w:val="17"/>
              </w:rPr>
            </w:pPr>
            <w:r w:rsidRPr="00923224">
              <w:rPr>
                <w:rFonts w:eastAsia="Times New Roman"/>
                <w:color w:val="231F20"/>
                <w:sz w:val="17"/>
                <w:szCs w:val="17"/>
              </w:rPr>
              <w:t>Kalsiyum sitratlar</w:t>
            </w:r>
          </w:p>
        </w:tc>
        <w:tc>
          <w:tcPr>
            <w:tcW w:w="1876" w:type="dxa"/>
            <w:tcBorders>
              <w:top w:val="single" w:sz="4" w:space="0" w:color="auto"/>
              <w:left w:val="single" w:sz="4" w:space="0" w:color="auto"/>
              <w:bottom w:val="single" w:sz="4" w:space="0" w:color="auto"/>
              <w:right w:val="single" w:sz="4" w:space="0" w:color="auto"/>
            </w:tcBorders>
            <w:vAlign w:val="center"/>
          </w:tcPr>
          <w:p w14:paraId="73C2D998" w14:textId="77777777" w:rsidR="00054238" w:rsidRPr="00923224" w:rsidRDefault="00054238" w:rsidP="00054238">
            <w:pPr>
              <w:ind w:left="80"/>
              <w:rPr>
                <w:rFonts w:eastAsia="Times New Roman"/>
                <w:color w:val="231F20"/>
                <w:sz w:val="17"/>
                <w:szCs w:val="17"/>
              </w:rPr>
            </w:pPr>
            <w:r w:rsidRPr="00923224">
              <w:rPr>
                <w:rFonts w:eastAsia="Times New Roman"/>
                <w:i/>
                <w:iCs/>
                <w:color w:val="231F20"/>
                <w:sz w:val="17"/>
                <w:szCs w:val="17"/>
              </w:rPr>
              <w:t>quantum satis</w:t>
            </w:r>
          </w:p>
        </w:tc>
        <w:tc>
          <w:tcPr>
            <w:tcW w:w="1666" w:type="dxa"/>
            <w:tcBorders>
              <w:top w:val="single" w:sz="4" w:space="0" w:color="auto"/>
              <w:left w:val="single" w:sz="4" w:space="0" w:color="auto"/>
              <w:bottom w:val="single" w:sz="4" w:space="0" w:color="auto"/>
              <w:right w:val="single" w:sz="4" w:space="0" w:color="auto"/>
            </w:tcBorders>
            <w:vAlign w:val="center"/>
          </w:tcPr>
          <w:p w14:paraId="15229741" w14:textId="77777777" w:rsidR="00054238" w:rsidRPr="00923224" w:rsidRDefault="00054238" w:rsidP="00CC0284">
            <w:pPr>
              <w:ind w:left="84" w:right="1038"/>
              <w:rPr>
                <w:rFonts w:eastAsia="Times New Roman"/>
                <w:color w:val="231F20"/>
                <w:sz w:val="17"/>
                <w:szCs w:val="17"/>
              </w:rPr>
            </w:pPr>
          </w:p>
        </w:tc>
        <w:tc>
          <w:tcPr>
            <w:tcW w:w="4731" w:type="dxa"/>
            <w:tcBorders>
              <w:top w:val="single" w:sz="4" w:space="0" w:color="auto"/>
              <w:left w:val="single" w:sz="4" w:space="0" w:color="auto"/>
              <w:bottom w:val="single" w:sz="4" w:space="0" w:color="auto"/>
            </w:tcBorders>
            <w:vAlign w:val="center"/>
          </w:tcPr>
          <w:p w14:paraId="6B1155FA" w14:textId="77777777" w:rsidR="00054238" w:rsidRPr="00923224" w:rsidRDefault="00054238" w:rsidP="00054238">
            <w:pPr>
              <w:ind w:left="80" w:right="129"/>
              <w:rPr>
                <w:sz w:val="17"/>
                <w:szCs w:val="17"/>
              </w:rPr>
            </w:pPr>
            <w:r w:rsidRPr="00923224">
              <w:rPr>
                <w:sz w:val="17"/>
                <w:szCs w:val="17"/>
              </w:rPr>
              <w:t>sadece düşük şekerli meyve bazlı ürünler</w:t>
            </w:r>
          </w:p>
        </w:tc>
      </w:tr>
      <w:tr w:rsidR="00054238" w:rsidRPr="00923224" w14:paraId="1A356A6E" w14:textId="77777777" w:rsidTr="00CC0284">
        <w:trPr>
          <w:trHeight w:val="512"/>
        </w:trPr>
        <w:tc>
          <w:tcPr>
            <w:tcW w:w="1330" w:type="dxa"/>
            <w:tcBorders>
              <w:right w:val="single" w:sz="4" w:space="0" w:color="auto"/>
            </w:tcBorders>
            <w:vAlign w:val="center"/>
          </w:tcPr>
          <w:p w14:paraId="400DDFA6" w14:textId="77777777" w:rsidR="00054238" w:rsidRPr="00923224" w:rsidRDefault="00054238" w:rsidP="00054238">
            <w:pPr>
              <w:rPr>
                <w:sz w:val="17"/>
                <w:szCs w:val="17"/>
              </w:rPr>
            </w:pPr>
          </w:p>
        </w:tc>
        <w:tc>
          <w:tcPr>
            <w:tcW w:w="1386" w:type="dxa"/>
            <w:tcBorders>
              <w:top w:val="single" w:sz="4" w:space="0" w:color="auto"/>
              <w:left w:val="single" w:sz="4" w:space="0" w:color="auto"/>
              <w:right w:val="single" w:sz="4" w:space="0" w:color="auto"/>
            </w:tcBorders>
            <w:vAlign w:val="center"/>
          </w:tcPr>
          <w:p w14:paraId="6F49CA8E" w14:textId="77777777" w:rsidR="00054238" w:rsidRPr="00923224" w:rsidRDefault="00054238" w:rsidP="00054238">
            <w:pPr>
              <w:ind w:left="100"/>
              <w:rPr>
                <w:rFonts w:eastAsia="Times New Roman"/>
                <w:color w:val="231F20"/>
                <w:sz w:val="17"/>
                <w:szCs w:val="17"/>
              </w:rPr>
            </w:pPr>
          </w:p>
        </w:tc>
        <w:tc>
          <w:tcPr>
            <w:tcW w:w="11240" w:type="dxa"/>
            <w:gridSpan w:val="4"/>
            <w:tcBorders>
              <w:top w:val="single" w:sz="4" w:space="0" w:color="auto"/>
              <w:left w:val="single" w:sz="4" w:space="0" w:color="auto"/>
              <w:bottom w:val="single" w:sz="4" w:space="0" w:color="auto"/>
            </w:tcBorders>
            <w:vAlign w:val="center"/>
          </w:tcPr>
          <w:p w14:paraId="7CEC8EF6" w14:textId="77777777" w:rsidR="00054238" w:rsidRPr="00923224" w:rsidRDefault="00054238" w:rsidP="00CC0284">
            <w:pPr>
              <w:ind w:left="84" w:right="129"/>
              <w:rPr>
                <w:sz w:val="17"/>
                <w:szCs w:val="17"/>
              </w:rPr>
            </w:pPr>
            <w:r w:rsidRPr="00923224">
              <w:rPr>
                <w:sz w:val="17"/>
                <w:szCs w:val="17"/>
              </w:rPr>
              <w:t xml:space="preserve">(1):     </w:t>
            </w:r>
            <w:r w:rsidRPr="00923224">
              <w:rPr>
                <w:rFonts w:eastAsia="Times New Roman"/>
                <w:color w:val="231F20"/>
                <w:sz w:val="17"/>
                <w:szCs w:val="17"/>
              </w:rPr>
              <w:t>Katkı maddeleri tek başına veya birlikte kullanılabilir.</w:t>
            </w:r>
          </w:p>
        </w:tc>
      </w:tr>
      <w:tr w:rsidR="00054238" w:rsidRPr="00923224" w14:paraId="4D5D1414" w14:textId="77777777" w:rsidTr="00CC0284">
        <w:trPr>
          <w:trHeight w:val="512"/>
        </w:trPr>
        <w:tc>
          <w:tcPr>
            <w:tcW w:w="1330" w:type="dxa"/>
            <w:tcBorders>
              <w:right w:val="single" w:sz="4" w:space="0" w:color="auto"/>
            </w:tcBorders>
            <w:vAlign w:val="center"/>
          </w:tcPr>
          <w:p w14:paraId="0E40C991" w14:textId="77777777" w:rsidR="00054238" w:rsidRPr="00923224" w:rsidRDefault="00054238" w:rsidP="00054238">
            <w:pPr>
              <w:rPr>
                <w:sz w:val="17"/>
                <w:szCs w:val="17"/>
              </w:rPr>
            </w:pPr>
          </w:p>
        </w:tc>
        <w:tc>
          <w:tcPr>
            <w:tcW w:w="1386" w:type="dxa"/>
            <w:tcBorders>
              <w:left w:val="single" w:sz="4" w:space="0" w:color="auto"/>
              <w:right w:val="single" w:sz="4" w:space="0" w:color="auto"/>
            </w:tcBorders>
            <w:vAlign w:val="center"/>
          </w:tcPr>
          <w:p w14:paraId="66817DB7" w14:textId="77777777" w:rsidR="00054238" w:rsidRPr="00923224" w:rsidRDefault="00054238" w:rsidP="00054238">
            <w:pPr>
              <w:ind w:left="100"/>
              <w:rPr>
                <w:rFonts w:eastAsia="Times New Roman"/>
                <w:color w:val="231F20"/>
                <w:sz w:val="17"/>
                <w:szCs w:val="17"/>
              </w:rPr>
            </w:pPr>
          </w:p>
        </w:tc>
        <w:tc>
          <w:tcPr>
            <w:tcW w:w="11240" w:type="dxa"/>
            <w:gridSpan w:val="4"/>
            <w:tcBorders>
              <w:top w:val="single" w:sz="4" w:space="0" w:color="auto"/>
              <w:left w:val="single" w:sz="4" w:space="0" w:color="auto"/>
              <w:bottom w:val="single" w:sz="4" w:space="0" w:color="auto"/>
            </w:tcBorders>
            <w:vAlign w:val="center"/>
          </w:tcPr>
          <w:p w14:paraId="10C0BE9C" w14:textId="77777777" w:rsidR="00054238" w:rsidRPr="00923224" w:rsidRDefault="00054238" w:rsidP="00CC0284">
            <w:pPr>
              <w:ind w:left="84" w:right="129"/>
              <w:rPr>
                <w:sz w:val="17"/>
                <w:szCs w:val="17"/>
              </w:rPr>
            </w:pPr>
            <w:r w:rsidRPr="00923224">
              <w:rPr>
                <w:sz w:val="17"/>
                <w:szCs w:val="17"/>
              </w:rPr>
              <w:t xml:space="preserve">(4):     </w:t>
            </w:r>
            <w:r w:rsidRPr="00923224">
              <w:rPr>
                <w:rFonts w:eastAsia="Times New Roman"/>
                <w:color w:val="231F20"/>
                <w:sz w:val="17"/>
                <w:szCs w:val="17"/>
              </w:rPr>
              <w:t>Maksimum miktar P</w:t>
            </w:r>
            <w:r w:rsidRPr="006A3AA4">
              <w:rPr>
                <w:rFonts w:eastAsia="Times New Roman"/>
                <w:color w:val="231F20"/>
                <w:sz w:val="17"/>
                <w:szCs w:val="17"/>
                <w:vertAlign w:val="subscript"/>
              </w:rPr>
              <w:t>2</w:t>
            </w:r>
            <w:r w:rsidRPr="00923224">
              <w:rPr>
                <w:rFonts w:eastAsia="Times New Roman"/>
                <w:color w:val="231F20"/>
                <w:sz w:val="17"/>
                <w:szCs w:val="17"/>
              </w:rPr>
              <w:t>O</w:t>
            </w:r>
            <w:r w:rsidRPr="006A3AA4">
              <w:rPr>
                <w:rFonts w:eastAsia="Times New Roman"/>
                <w:color w:val="231F20"/>
                <w:sz w:val="17"/>
                <w:szCs w:val="17"/>
                <w:vertAlign w:val="subscript"/>
              </w:rPr>
              <w:t>5</w:t>
            </w:r>
            <w:r w:rsidRPr="00923224">
              <w:rPr>
                <w:rFonts w:eastAsia="Times New Roman"/>
                <w:color w:val="231F20"/>
                <w:sz w:val="17"/>
                <w:szCs w:val="17"/>
              </w:rPr>
              <w:t xml:space="preserve"> cinsinden ifade edilir.</w:t>
            </w:r>
          </w:p>
        </w:tc>
      </w:tr>
      <w:tr w:rsidR="00054238" w:rsidRPr="00923224" w14:paraId="0DB7CCD6" w14:textId="77777777" w:rsidTr="00CC0284">
        <w:trPr>
          <w:trHeight w:val="512"/>
        </w:trPr>
        <w:tc>
          <w:tcPr>
            <w:tcW w:w="1330" w:type="dxa"/>
            <w:tcBorders>
              <w:right w:val="single" w:sz="4" w:space="0" w:color="auto"/>
            </w:tcBorders>
            <w:vAlign w:val="center"/>
          </w:tcPr>
          <w:p w14:paraId="06D81FF5" w14:textId="77777777" w:rsidR="00054238" w:rsidRPr="00923224" w:rsidRDefault="00054238" w:rsidP="00054238">
            <w:pPr>
              <w:rPr>
                <w:sz w:val="17"/>
                <w:szCs w:val="17"/>
              </w:rPr>
            </w:pPr>
          </w:p>
        </w:tc>
        <w:tc>
          <w:tcPr>
            <w:tcW w:w="1386" w:type="dxa"/>
            <w:tcBorders>
              <w:left w:val="single" w:sz="4" w:space="0" w:color="auto"/>
              <w:right w:val="single" w:sz="4" w:space="0" w:color="auto"/>
            </w:tcBorders>
            <w:vAlign w:val="center"/>
          </w:tcPr>
          <w:p w14:paraId="2C4EA191" w14:textId="77777777" w:rsidR="00054238" w:rsidRPr="00923224" w:rsidRDefault="00054238" w:rsidP="00054238">
            <w:pPr>
              <w:ind w:left="100"/>
              <w:rPr>
                <w:rFonts w:eastAsia="Times New Roman"/>
                <w:color w:val="231F20"/>
                <w:sz w:val="17"/>
                <w:szCs w:val="17"/>
              </w:rPr>
            </w:pPr>
          </w:p>
        </w:tc>
        <w:tc>
          <w:tcPr>
            <w:tcW w:w="11240" w:type="dxa"/>
            <w:gridSpan w:val="4"/>
            <w:tcBorders>
              <w:top w:val="single" w:sz="4" w:space="0" w:color="auto"/>
              <w:left w:val="single" w:sz="4" w:space="0" w:color="auto"/>
              <w:bottom w:val="single" w:sz="4" w:space="0" w:color="auto"/>
            </w:tcBorders>
            <w:vAlign w:val="center"/>
          </w:tcPr>
          <w:p w14:paraId="5F990DEB" w14:textId="77777777" w:rsidR="00054238" w:rsidRPr="00923224" w:rsidRDefault="00054238" w:rsidP="00CC0284">
            <w:pPr>
              <w:ind w:left="84" w:right="129"/>
              <w:rPr>
                <w:sz w:val="17"/>
                <w:szCs w:val="17"/>
              </w:rPr>
            </w:pPr>
            <w:r w:rsidRPr="00923224">
              <w:rPr>
                <w:sz w:val="17"/>
                <w:szCs w:val="17"/>
              </w:rPr>
              <w:t>(18):   E 300, E 301 ve E 302 adlı katkı maddelerinin tek başına veya birlikte kullanılmasına izin verilir, miktarlar askorbik asit cinsinden ifade edilir.</w:t>
            </w:r>
          </w:p>
        </w:tc>
      </w:tr>
      <w:tr w:rsidR="00054238" w:rsidRPr="00923224" w14:paraId="1F7990B3" w14:textId="77777777" w:rsidTr="00CC0284">
        <w:trPr>
          <w:trHeight w:val="512"/>
        </w:trPr>
        <w:tc>
          <w:tcPr>
            <w:tcW w:w="1330" w:type="dxa"/>
            <w:tcBorders>
              <w:right w:val="single" w:sz="4" w:space="0" w:color="auto"/>
            </w:tcBorders>
            <w:vAlign w:val="center"/>
          </w:tcPr>
          <w:p w14:paraId="5F39E6C3" w14:textId="77777777" w:rsidR="00054238" w:rsidRPr="00923224" w:rsidRDefault="00054238" w:rsidP="00054238">
            <w:pPr>
              <w:rPr>
                <w:sz w:val="17"/>
                <w:szCs w:val="17"/>
              </w:rPr>
            </w:pPr>
          </w:p>
        </w:tc>
        <w:tc>
          <w:tcPr>
            <w:tcW w:w="1386" w:type="dxa"/>
            <w:tcBorders>
              <w:left w:val="single" w:sz="4" w:space="0" w:color="auto"/>
              <w:right w:val="single" w:sz="4" w:space="0" w:color="auto"/>
            </w:tcBorders>
            <w:vAlign w:val="center"/>
          </w:tcPr>
          <w:p w14:paraId="4B56A972" w14:textId="77777777" w:rsidR="00054238" w:rsidRPr="00923224" w:rsidRDefault="00054238" w:rsidP="00054238">
            <w:pPr>
              <w:ind w:left="100"/>
              <w:rPr>
                <w:rFonts w:eastAsia="Times New Roman"/>
                <w:color w:val="231F20"/>
                <w:sz w:val="17"/>
                <w:szCs w:val="17"/>
              </w:rPr>
            </w:pPr>
          </w:p>
        </w:tc>
        <w:tc>
          <w:tcPr>
            <w:tcW w:w="11240" w:type="dxa"/>
            <w:gridSpan w:val="4"/>
            <w:tcBorders>
              <w:top w:val="single" w:sz="4" w:space="0" w:color="auto"/>
              <w:left w:val="single" w:sz="4" w:space="0" w:color="auto"/>
              <w:bottom w:val="single" w:sz="4" w:space="0" w:color="auto"/>
            </w:tcBorders>
            <w:vAlign w:val="center"/>
          </w:tcPr>
          <w:p w14:paraId="56AF55C0" w14:textId="77777777" w:rsidR="00054238" w:rsidRPr="00923224" w:rsidRDefault="00054238" w:rsidP="00CC0284">
            <w:pPr>
              <w:ind w:left="84" w:right="129"/>
              <w:rPr>
                <w:sz w:val="17"/>
                <w:szCs w:val="17"/>
              </w:rPr>
            </w:pPr>
            <w:r w:rsidRPr="00923224">
              <w:rPr>
                <w:sz w:val="17"/>
                <w:szCs w:val="17"/>
              </w:rPr>
              <w:t>(19):   E 304, E 306, E 307, E 308 ve E 309 adlı katkı maddelerinin tek başına veya birlikte kullanılmasına izin verilir.</w:t>
            </w:r>
          </w:p>
        </w:tc>
      </w:tr>
      <w:tr w:rsidR="00054238" w:rsidRPr="00923224" w14:paraId="4CB7EB4F" w14:textId="77777777" w:rsidTr="00CC0284">
        <w:trPr>
          <w:trHeight w:val="512"/>
        </w:trPr>
        <w:tc>
          <w:tcPr>
            <w:tcW w:w="1330" w:type="dxa"/>
            <w:tcBorders>
              <w:right w:val="single" w:sz="4" w:space="0" w:color="auto"/>
            </w:tcBorders>
            <w:vAlign w:val="center"/>
          </w:tcPr>
          <w:p w14:paraId="15B0F6BA" w14:textId="77777777" w:rsidR="00054238" w:rsidRPr="00923224" w:rsidRDefault="00054238" w:rsidP="00054238">
            <w:pPr>
              <w:rPr>
                <w:sz w:val="17"/>
                <w:szCs w:val="17"/>
              </w:rPr>
            </w:pPr>
          </w:p>
        </w:tc>
        <w:tc>
          <w:tcPr>
            <w:tcW w:w="1386" w:type="dxa"/>
            <w:tcBorders>
              <w:left w:val="single" w:sz="4" w:space="0" w:color="auto"/>
              <w:right w:val="single" w:sz="4" w:space="0" w:color="auto"/>
            </w:tcBorders>
            <w:vAlign w:val="center"/>
          </w:tcPr>
          <w:p w14:paraId="40F5ECED" w14:textId="77777777" w:rsidR="00054238" w:rsidRPr="00923224" w:rsidRDefault="00054238" w:rsidP="00054238">
            <w:pPr>
              <w:ind w:left="100"/>
              <w:rPr>
                <w:rFonts w:eastAsia="Times New Roman"/>
                <w:color w:val="231F20"/>
                <w:sz w:val="17"/>
                <w:szCs w:val="17"/>
              </w:rPr>
            </w:pPr>
          </w:p>
        </w:tc>
        <w:tc>
          <w:tcPr>
            <w:tcW w:w="11240" w:type="dxa"/>
            <w:gridSpan w:val="4"/>
            <w:tcBorders>
              <w:top w:val="single" w:sz="4" w:space="0" w:color="auto"/>
              <w:left w:val="single" w:sz="4" w:space="0" w:color="auto"/>
              <w:bottom w:val="single" w:sz="4" w:space="0" w:color="auto"/>
            </w:tcBorders>
            <w:vAlign w:val="center"/>
          </w:tcPr>
          <w:p w14:paraId="358F1225" w14:textId="77777777" w:rsidR="00054238" w:rsidRPr="00923224" w:rsidRDefault="00054238" w:rsidP="00CC0284">
            <w:pPr>
              <w:ind w:left="84" w:right="129"/>
              <w:rPr>
                <w:sz w:val="17"/>
                <w:szCs w:val="17"/>
              </w:rPr>
            </w:pPr>
            <w:r w:rsidRPr="00923224">
              <w:rPr>
                <w:sz w:val="17"/>
                <w:szCs w:val="17"/>
              </w:rPr>
              <w:t>(20):   E 339, E 340 ve E 341 adlı katkı maddelerinin tek başına veya birlikte kullanılmasına izin verilir</w:t>
            </w:r>
            <w:r w:rsidR="00CC0284" w:rsidRPr="00923224">
              <w:rPr>
                <w:sz w:val="17"/>
                <w:szCs w:val="17"/>
              </w:rPr>
              <w:t>.</w:t>
            </w:r>
          </w:p>
        </w:tc>
      </w:tr>
    </w:tbl>
    <w:p w14:paraId="46CB15AF" w14:textId="77777777" w:rsidR="00D65258" w:rsidRPr="00923224" w:rsidRDefault="00D65258">
      <w:pPr>
        <w:rPr>
          <w:sz w:val="17"/>
          <w:szCs w:val="17"/>
        </w:rPr>
        <w:sectPr w:rsidR="00D65258" w:rsidRPr="00923224" w:rsidSect="00FD537A">
          <w:type w:val="continuous"/>
          <w:pgSz w:w="16840" w:h="11906" w:orient="landscape"/>
          <w:pgMar w:top="1245" w:right="904" w:bottom="875" w:left="1080" w:header="0" w:footer="0" w:gutter="0"/>
          <w:cols w:space="708" w:equalWidth="0">
            <w:col w:w="14854" w:space="313"/>
          </w:cols>
        </w:sectPr>
      </w:pPr>
    </w:p>
    <w:p w14:paraId="780BA832" w14:textId="77777777" w:rsidR="00CC0284" w:rsidRPr="00923224" w:rsidRDefault="00CC0284">
      <w:pPr>
        <w:spacing w:line="20" w:lineRule="exact"/>
        <w:rPr>
          <w:sz w:val="17"/>
          <w:szCs w:val="17"/>
        </w:rPr>
        <w:sectPr w:rsidR="00CC0284" w:rsidRPr="00923224" w:rsidSect="00CC0284">
          <w:type w:val="continuous"/>
          <w:pgSz w:w="16840" w:h="11906" w:orient="landscape"/>
          <w:pgMar w:top="1245" w:right="904" w:bottom="865" w:left="1080" w:header="0" w:footer="0" w:gutter="0"/>
          <w:cols w:space="708" w:equalWidth="0">
            <w:col w:w="14854" w:space="80"/>
          </w:cols>
        </w:sectPr>
      </w:pPr>
      <w:bookmarkStart w:id="150" w:name="page244"/>
      <w:bookmarkEnd w:id="150"/>
    </w:p>
    <w:p w14:paraId="72408D42" w14:textId="77777777" w:rsidR="00D65258" w:rsidRPr="00923224" w:rsidRDefault="00D65258">
      <w:pPr>
        <w:spacing w:line="20" w:lineRule="exact"/>
        <w:rPr>
          <w:sz w:val="17"/>
          <w:szCs w:val="17"/>
        </w:rPr>
      </w:pPr>
    </w:p>
    <w:p w14:paraId="31780A00" w14:textId="77777777" w:rsidR="00D65258" w:rsidRPr="00923224" w:rsidRDefault="00CD3A21" w:rsidP="00FF728E">
      <w:pPr>
        <w:spacing w:line="20" w:lineRule="exact"/>
        <w:rPr>
          <w:sz w:val="17"/>
          <w:szCs w:val="17"/>
        </w:rPr>
        <w:sectPr w:rsidR="00D65258" w:rsidRPr="00923224" w:rsidSect="002A02DE">
          <w:type w:val="continuous"/>
          <w:pgSz w:w="16840" w:h="11906" w:orient="landscape"/>
          <w:pgMar w:top="1245" w:right="904" w:bottom="865" w:left="1080" w:header="0" w:footer="0" w:gutter="0"/>
          <w:cols w:num="2" w:space="708" w:equalWidth="0">
            <w:col w:w="14500" w:space="313"/>
            <w:col w:w="41"/>
          </w:cols>
        </w:sectPr>
      </w:pPr>
      <w:bookmarkStart w:id="151" w:name="page245"/>
      <w:bookmarkEnd w:id="151"/>
      <w:r w:rsidRPr="00923224">
        <w:rPr>
          <w:sz w:val="17"/>
          <w:szCs w:val="17"/>
        </w:rPr>
        <w:br w:type="column"/>
      </w:r>
    </w:p>
    <w:p w14:paraId="65246090" w14:textId="77777777" w:rsidR="00D65258" w:rsidRPr="00923224" w:rsidRDefault="00D65258">
      <w:pPr>
        <w:spacing w:line="20" w:lineRule="exact"/>
        <w:rPr>
          <w:sz w:val="17"/>
          <w:szCs w:val="17"/>
        </w:rPr>
      </w:pPr>
      <w:bookmarkStart w:id="152" w:name="page246"/>
      <w:bookmarkEnd w:id="152"/>
    </w:p>
    <w:p w14:paraId="3F9967DA" w14:textId="77777777" w:rsidR="00FF728E" w:rsidRPr="00923224" w:rsidRDefault="00FF728E">
      <w:pPr>
        <w:rPr>
          <w:rFonts w:eastAsia="Times New Roman"/>
          <w:color w:val="231F20"/>
          <w:sz w:val="17"/>
          <w:szCs w:val="17"/>
        </w:rPr>
      </w:pPr>
    </w:p>
    <w:tbl>
      <w:tblPr>
        <w:tblW w:w="13956" w:type="dxa"/>
        <w:tblInd w:w="1022" w:type="dxa"/>
        <w:tblLayout w:type="fixed"/>
        <w:tblCellMar>
          <w:left w:w="0" w:type="dxa"/>
          <w:right w:w="0" w:type="dxa"/>
        </w:tblCellMar>
        <w:tblLook w:val="04A0" w:firstRow="1" w:lastRow="0" w:firstColumn="1" w:lastColumn="0" w:noHBand="0" w:noVBand="1"/>
      </w:tblPr>
      <w:tblGrid>
        <w:gridCol w:w="1316"/>
        <w:gridCol w:w="1386"/>
        <w:gridCol w:w="2967"/>
        <w:gridCol w:w="1876"/>
        <w:gridCol w:w="1666"/>
        <w:gridCol w:w="4745"/>
      </w:tblGrid>
      <w:tr w:rsidR="00FF728E" w:rsidRPr="00923224" w14:paraId="4894C887" w14:textId="77777777" w:rsidTr="00111EED">
        <w:trPr>
          <w:trHeight w:val="698"/>
        </w:trPr>
        <w:tc>
          <w:tcPr>
            <w:tcW w:w="1316" w:type="dxa"/>
            <w:tcBorders>
              <w:top w:val="single" w:sz="4" w:space="0" w:color="auto"/>
              <w:bottom w:val="single" w:sz="4" w:space="0" w:color="auto"/>
              <w:right w:val="single" w:sz="4" w:space="0" w:color="auto"/>
            </w:tcBorders>
            <w:vAlign w:val="center"/>
          </w:tcPr>
          <w:p w14:paraId="7B31F37A" w14:textId="77777777" w:rsidR="00FF728E" w:rsidRPr="00923224" w:rsidRDefault="00FF728E" w:rsidP="00111EED">
            <w:pPr>
              <w:jc w:val="center"/>
              <w:rPr>
                <w:sz w:val="17"/>
                <w:szCs w:val="17"/>
              </w:rPr>
            </w:pPr>
            <w:r w:rsidRPr="00923224">
              <w:rPr>
                <w:rFonts w:eastAsia="Times New Roman"/>
                <w:color w:val="231F20"/>
                <w:sz w:val="17"/>
                <w:szCs w:val="17"/>
              </w:rPr>
              <w:t>Kategori numarası</w:t>
            </w:r>
          </w:p>
        </w:tc>
        <w:tc>
          <w:tcPr>
            <w:tcW w:w="1386" w:type="dxa"/>
            <w:tcBorders>
              <w:top w:val="single" w:sz="4" w:space="0" w:color="auto"/>
              <w:left w:val="single" w:sz="4" w:space="0" w:color="auto"/>
              <w:bottom w:val="single" w:sz="4" w:space="0" w:color="auto"/>
              <w:right w:val="single" w:sz="4" w:space="0" w:color="auto"/>
            </w:tcBorders>
            <w:vAlign w:val="center"/>
          </w:tcPr>
          <w:p w14:paraId="465694FE" w14:textId="77777777" w:rsidR="00FF728E" w:rsidRPr="00923224" w:rsidRDefault="00FF728E" w:rsidP="00111EED">
            <w:pPr>
              <w:ind w:left="100"/>
              <w:jc w:val="center"/>
              <w:rPr>
                <w:rFonts w:eastAsia="Times New Roman"/>
                <w:color w:val="231F20"/>
                <w:sz w:val="17"/>
                <w:szCs w:val="17"/>
              </w:rPr>
            </w:pPr>
            <w:r w:rsidRPr="00923224">
              <w:rPr>
                <w:rFonts w:eastAsia="Times New Roman"/>
                <w:color w:val="231F20"/>
                <w:sz w:val="17"/>
                <w:szCs w:val="17"/>
              </w:rPr>
              <w:t>E-kodu</w:t>
            </w:r>
          </w:p>
        </w:tc>
        <w:tc>
          <w:tcPr>
            <w:tcW w:w="2967" w:type="dxa"/>
            <w:tcBorders>
              <w:top w:val="single" w:sz="4" w:space="0" w:color="auto"/>
              <w:left w:val="single" w:sz="4" w:space="0" w:color="auto"/>
              <w:bottom w:val="single" w:sz="4" w:space="0" w:color="auto"/>
              <w:right w:val="single" w:sz="8" w:space="0" w:color="231F20"/>
            </w:tcBorders>
            <w:vAlign w:val="center"/>
          </w:tcPr>
          <w:p w14:paraId="029EAFEA" w14:textId="77777777" w:rsidR="00FF728E" w:rsidRPr="00923224" w:rsidRDefault="00FF728E" w:rsidP="00111EED">
            <w:pPr>
              <w:ind w:left="100"/>
              <w:jc w:val="center"/>
              <w:rPr>
                <w:rFonts w:eastAsia="Times New Roman"/>
                <w:color w:val="231F20"/>
                <w:sz w:val="17"/>
                <w:szCs w:val="17"/>
              </w:rPr>
            </w:pPr>
            <w:r w:rsidRPr="00923224">
              <w:rPr>
                <w:rFonts w:eastAsia="Times New Roman"/>
                <w:color w:val="231F20"/>
                <w:sz w:val="17"/>
                <w:szCs w:val="17"/>
              </w:rPr>
              <w:t>Adı</w:t>
            </w:r>
          </w:p>
        </w:tc>
        <w:tc>
          <w:tcPr>
            <w:tcW w:w="1876" w:type="dxa"/>
            <w:tcBorders>
              <w:top w:val="single" w:sz="4" w:space="0" w:color="auto"/>
              <w:bottom w:val="single" w:sz="4" w:space="0" w:color="auto"/>
              <w:right w:val="single" w:sz="8" w:space="0" w:color="231F20"/>
            </w:tcBorders>
            <w:vAlign w:val="center"/>
          </w:tcPr>
          <w:p w14:paraId="1CCF5D1B" w14:textId="77777777" w:rsidR="00FF728E" w:rsidRPr="00923224" w:rsidRDefault="00FF728E" w:rsidP="00111EED">
            <w:pPr>
              <w:ind w:left="80"/>
              <w:jc w:val="center"/>
              <w:rPr>
                <w:rFonts w:eastAsia="Times New Roman"/>
                <w:color w:val="231F20"/>
                <w:sz w:val="17"/>
                <w:szCs w:val="17"/>
              </w:rPr>
            </w:pPr>
            <w:r w:rsidRPr="00923224">
              <w:rPr>
                <w:rFonts w:eastAsia="Times New Roman"/>
                <w:color w:val="231F20"/>
                <w:sz w:val="17"/>
                <w:szCs w:val="17"/>
              </w:rPr>
              <w:t>Maksimum miktar (</w:t>
            </w:r>
            <w:r w:rsidR="005073D8" w:rsidRPr="00923224">
              <w:rPr>
                <w:rFonts w:eastAsia="Times New Roman"/>
                <w:color w:val="231F20"/>
                <w:sz w:val="17"/>
                <w:szCs w:val="17"/>
              </w:rPr>
              <w:t>mg/l veya mg/kg</w:t>
            </w:r>
            <w:r w:rsidRPr="00923224">
              <w:rPr>
                <w:rFonts w:eastAsia="Times New Roman"/>
                <w:color w:val="231F20"/>
                <w:sz w:val="17"/>
                <w:szCs w:val="17"/>
              </w:rPr>
              <w:t>)</w:t>
            </w:r>
          </w:p>
        </w:tc>
        <w:tc>
          <w:tcPr>
            <w:tcW w:w="1666" w:type="dxa"/>
            <w:tcBorders>
              <w:top w:val="single" w:sz="4" w:space="0" w:color="auto"/>
              <w:bottom w:val="single" w:sz="4" w:space="0" w:color="auto"/>
              <w:right w:val="single" w:sz="8" w:space="0" w:color="231F20"/>
            </w:tcBorders>
            <w:vAlign w:val="center"/>
          </w:tcPr>
          <w:p w14:paraId="5A339805" w14:textId="77777777" w:rsidR="00FF728E" w:rsidRPr="00923224" w:rsidRDefault="00FF728E" w:rsidP="00111EED">
            <w:pPr>
              <w:jc w:val="center"/>
              <w:rPr>
                <w:sz w:val="17"/>
                <w:szCs w:val="17"/>
              </w:rPr>
            </w:pPr>
            <w:r w:rsidRPr="00923224">
              <w:rPr>
                <w:rFonts w:eastAsia="Times New Roman"/>
                <w:color w:val="231F20"/>
                <w:sz w:val="17"/>
                <w:szCs w:val="17"/>
              </w:rPr>
              <w:t>Dipnotlar</w:t>
            </w:r>
          </w:p>
        </w:tc>
        <w:tc>
          <w:tcPr>
            <w:tcW w:w="4745" w:type="dxa"/>
            <w:tcBorders>
              <w:top w:val="single" w:sz="4" w:space="0" w:color="auto"/>
              <w:bottom w:val="single" w:sz="4" w:space="0" w:color="auto"/>
            </w:tcBorders>
            <w:vAlign w:val="center"/>
          </w:tcPr>
          <w:p w14:paraId="085BE60A" w14:textId="77777777" w:rsidR="00FF728E" w:rsidRPr="00923224" w:rsidRDefault="00FF728E" w:rsidP="00111EED">
            <w:pPr>
              <w:jc w:val="center"/>
              <w:rPr>
                <w:sz w:val="17"/>
                <w:szCs w:val="17"/>
              </w:rPr>
            </w:pPr>
            <w:r w:rsidRPr="00923224">
              <w:rPr>
                <w:rFonts w:eastAsia="Times New Roman"/>
                <w:color w:val="231F20"/>
                <w:sz w:val="17"/>
                <w:szCs w:val="17"/>
              </w:rPr>
              <w:t>Sınırlamalar/istisnalar</w:t>
            </w:r>
          </w:p>
        </w:tc>
      </w:tr>
      <w:tr w:rsidR="00FF728E" w:rsidRPr="00923224" w14:paraId="1D2B8417" w14:textId="77777777" w:rsidTr="00111EED">
        <w:trPr>
          <w:trHeight w:val="589"/>
        </w:trPr>
        <w:tc>
          <w:tcPr>
            <w:tcW w:w="1316" w:type="dxa"/>
            <w:tcBorders>
              <w:right w:val="single" w:sz="4" w:space="0" w:color="auto"/>
            </w:tcBorders>
            <w:vAlign w:val="center"/>
          </w:tcPr>
          <w:p w14:paraId="0EDDB40B" w14:textId="77777777" w:rsidR="00FF728E" w:rsidRPr="00923224" w:rsidRDefault="00FF728E" w:rsidP="004C3E3A">
            <w:pPr>
              <w:rPr>
                <w:sz w:val="17"/>
                <w:szCs w:val="17"/>
              </w:rPr>
            </w:pPr>
          </w:p>
        </w:tc>
        <w:tc>
          <w:tcPr>
            <w:tcW w:w="1386" w:type="dxa"/>
            <w:tcBorders>
              <w:top w:val="single" w:sz="4" w:space="0" w:color="auto"/>
              <w:left w:val="single" w:sz="4" w:space="0" w:color="auto"/>
              <w:right w:val="single" w:sz="4" w:space="0" w:color="auto"/>
            </w:tcBorders>
            <w:vAlign w:val="center"/>
          </w:tcPr>
          <w:p w14:paraId="6A50CB08" w14:textId="77777777" w:rsidR="00FF728E" w:rsidRPr="00923224" w:rsidRDefault="00FF728E" w:rsidP="004C3E3A">
            <w:pPr>
              <w:ind w:left="100"/>
              <w:rPr>
                <w:rFonts w:eastAsia="Times New Roman"/>
                <w:color w:val="231F20"/>
                <w:sz w:val="17"/>
                <w:szCs w:val="17"/>
              </w:rPr>
            </w:pPr>
          </w:p>
        </w:tc>
        <w:tc>
          <w:tcPr>
            <w:tcW w:w="11254" w:type="dxa"/>
            <w:gridSpan w:val="4"/>
            <w:tcBorders>
              <w:top w:val="single" w:sz="4" w:space="0" w:color="auto"/>
              <w:left w:val="single" w:sz="4" w:space="0" w:color="auto"/>
              <w:bottom w:val="single" w:sz="4" w:space="0" w:color="auto"/>
            </w:tcBorders>
            <w:vAlign w:val="center"/>
          </w:tcPr>
          <w:p w14:paraId="3889E539" w14:textId="77777777" w:rsidR="00FF728E" w:rsidRPr="00923224" w:rsidRDefault="00FF728E" w:rsidP="00111EED">
            <w:pPr>
              <w:tabs>
                <w:tab w:val="left" w:pos="4180"/>
              </w:tabs>
              <w:rPr>
                <w:sz w:val="17"/>
                <w:szCs w:val="17"/>
              </w:rPr>
            </w:pPr>
            <w:r w:rsidRPr="00923224">
              <w:rPr>
                <w:rFonts w:eastAsia="Times New Roman"/>
                <w:color w:val="231F20"/>
                <w:sz w:val="17"/>
                <w:szCs w:val="17"/>
              </w:rPr>
              <w:t xml:space="preserve">  </w:t>
            </w:r>
            <w:r w:rsidR="004C3E3A" w:rsidRPr="00923224">
              <w:rPr>
                <w:rFonts w:eastAsia="Times New Roman"/>
                <w:color w:val="231F20"/>
                <w:sz w:val="17"/>
                <w:szCs w:val="17"/>
              </w:rPr>
              <w:t xml:space="preserve"> </w:t>
            </w:r>
            <w:r w:rsidR="006F5F05" w:rsidRPr="00923224">
              <w:rPr>
                <w:sz w:val="17"/>
                <w:szCs w:val="17"/>
              </w:rPr>
              <w:t>(21):    E 410, E 412, E 414, E 415 ve E 440 adlı katkı maddelerinin tek başına veya birlikte kullanılmasına izin verilir.</w:t>
            </w:r>
          </w:p>
        </w:tc>
      </w:tr>
      <w:tr w:rsidR="00FF728E" w:rsidRPr="00923224" w14:paraId="0930B506" w14:textId="77777777" w:rsidTr="00111EED">
        <w:trPr>
          <w:trHeight w:val="452"/>
        </w:trPr>
        <w:tc>
          <w:tcPr>
            <w:tcW w:w="1316" w:type="dxa"/>
            <w:tcBorders>
              <w:right w:val="single" w:sz="4" w:space="0" w:color="auto"/>
            </w:tcBorders>
            <w:vAlign w:val="center"/>
          </w:tcPr>
          <w:p w14:paraId="29772BAA" w14:textId="77777777" w:rsidR="00FF728E" w:rsidRPr="00923224" w:rsidRDefault="00FF728E" w:rsidP="004C3E3A">
            <w:pPr>
              <w:rPr>
                <w:sz w:val="17"/>
                <w:szCs w:val="17"/>
              </w:rPr>
            </w:pPr>
          </w:p>
        </w:tc>
        <w:tc>
          <w:tcPr>
            <w:tcW w:w="1386" w:type="dxa"/>
            <w:tcBorders>
              <w:left w:val="single" w:sz="4" w:space="0" w:color="auto"/>
              <w:right w:val="single" w:sz="4" w:space="0" w:color="auto"/>
            </w:tcBorders>
            <w:vAlign w:val="center"/>
          </w:tcPr>
          <w:p w14:paraId="5BD2F345" w14:textId="77777777" w:rsidR="00FF728E" w:rsidRPr="00923224" w:rsidRDefault="00FF728E" w:rsidP="004C3E3A">
            <w:pPr>
              <w:ind w:left="100"/>
              <w:rPr>
                <w:rFonts w:eastAsia="Times New Roman"/>
                <w:color w:val="231F20"/>
                <w:sz w:val="17"/>
                <w:szCs w:val="17"/>
              </w:rPr>
            </w:pPr>
          </w:p>
        </w:tc>
        <w:tc>
          <w:tcPr>
            <w:tcW w:w="11254" w:type="dxa"/>
            <w:gridSpan w:val="4"/>
            <w:tcBorders>
              <w:top w:val="single" w:sz="4" w:space="0" w:color="auto"/>
              <w:left w:val="single" w:sz="4" w:space="0" w:color="auto"/>
              <w:bottom w:val="single" w:sz="4" w:space="0" w:color="auto"/>
            </w:tcBorders>
            <w:vAlign w:val="center"/>
          </w:tcPr>
          <w:p w14:paraId="46CB8817" w14:textId="77777777" w:rsidR="00FF728E" w:rsidRPr="00923224" w:rsidRDefault="006F5F05" w:rsidP="006F5F05">
            <w:pPr>
              <w:rPr>
                <w:sz w:val="17"/>
                <w:szCs w:val="17"/>
              </w:rPr>
            </w:pPr>
            <w:r>
              <w:rPr>
                <w:sz w:val="17"/>
                <w:szCs w:val="17"/>
              </w:rPr>
              <w:t xml:space="preserve">   </w:t>
            </w:r>
            <w:r w:rsidRPr="00923224">
              <w:rPr>
                <w:sz w:val="17"/>
                <w:szCs w:val="17"/>
              </w:rPr>
              <w:t>(22):    E 471, E 472a, E 472b ve E 472c adlı katkı maddelerinin tek başına veya birlikte kullanılmasına izin verilir.</w:t>
            </w:r>
          </w:p>
        </w:tc>
      </w:tr>
      <w:tr w:rsidR="00FF728E" w:rsidRPr="00923224" w14:paraId="51C0CA94" w14:textId="77777777" w:rsidTr="00111EED">
        <w:trPr>
          <w:trHeight w:val="716"/>
        </w:trPr>
        <w:tc>
          <w:tcPr>
            <w:tcW w:w="1316" w:type="dxa"/>
            <w:tcBorders>
              <w:right w:val="single" w:sz="4" w:space="0" w:color="auto"/>
            </w:tcBorders>
            <w:vAlign w:val="center"/>
          </w:tcPr>
          <w:p w14:paraId="2C9D526A" w14:textId="77777777" w:rsidR="00FF728E" w:rsidRPr="00923224" w:rsidRDefault="00FF728E" w:rsidP="004C3E3A">
            <w:pPr>
              <w:rPr>
                <w:sz w:val="17"/>
                <w:szCs w:val="17"/>
              </w:rPr>
            </w:pPr>
          </w:p>
        </w:tc>
        <w:tc>
          <w:tcPr>
            <w:tcW w:w="1386" w:type="dxa"/>
            <w:tcBorders>
              <w:left w:val="single" w:sz="4" w:space="0" w:color="auto"/>
              <w:right w:val="single" w:sz="4" w:space="0" w:color="auto"/>
            </w:tcBorders>
            <w:vAlign w:val="center"/>
          </w:tcPr>
          <w:p w14:paraId="2A6F7EEE" w14:textId="77777777" w:rsidR="00FF728E" w:rsidRPr="00923224" w:rsidRDefault="00FF728E" w:rsidP="004C3E3A">
            <w:pPr>
              <w:ind w:left="100"/>
              <w:rPr>
                <w:rFonts w:eastAsia="Times New Roman"/>
                <w:color w:val="231F20"/>
                <w:sz w:val="17"/>
                <w:szCs w:val="17"/>
              </w:rPr>
            </w:pPr>
          </w:p>
        </w:tc>
        <w:tc>
          <w:tcPr>
            <w:tcW w:w="11254" w:type="dxa"/>
            <w:gridSpan w:val="4"/>
            <w:tcBorders>
              <w:top w:val="single" w:sz="4" w:space="0" w:color="auto"/>
              <w:left w:val="single" w:sz="4" w:space="0" w:color="auto"/>
              <w:bottom w:val="single" w:sz="4" w:space="0" w:color="auto"/>
            </w:tcBorders>
            <w:vAlign w:val="center"/>
          </w:tcPr>
          <w:p w14:paraId="126542CF" w14:textId="77777777" w:rsidR="00FF728E" w:rsidRPr="00923224" w:rsidRDefault="004C3E3A" w:rsidP="004C3E3A">
            <w:pPr>
              <w:ind w:left="705" w:hanging="705"/>
              <w:rPr>
                <w:sz w:val="17"/>
                <w:szCs w:val="17"/>
              </w:rPr>
            </w:pPr>
            <w:r w:rsidRPr="00923224">
              <w:rPr>
                <w:sz w:val="17"/>
                <w:szCs w:val="17"/>
              </w:rPr>
              <w:t xml:space="preserve">   </w:t>
            </w:r>
            <w:r w:rsidR="006F5F05" w:rsidRPr="00923224">
              <w:rPr>
                <w:sz w:val="17"/>
                <w:szCs w:val="17"/>
              </w:rPr>
              <w:t>(23):    E 400, E 401, E 402 ve E 404 adlı katkı maddelerinin tek başına veya birlikte kullanılmasına izin verilir.</w:t>
            </w:r>
          </w:p>
        </w:tc>
      </w:tr>
      <w:tr w:rsidR="00FF728E" w:rsidRPr="00923224" w14:paraId="0D1627A6" w14:textId="77777777" w:rsidTr="00111EED">
        <w:trPr>
          <w:trHeight w:val="698"/>
        </w:trPr>
        <w:tc>
          <w:tcPr>
            <w:tcW w:w="1316" w:type="dxa"/>
            <w:tcBorders>
              <w:right w:val="single" w:sz="4" w:space="0" w:color="auto"/>
            </w:tcBorders>
            <w:vAlign w:val="center"/>
          </w:tcPr>
          <w:p w14:paraId="6C285F43" w14:textId="77777777" w:rsidR="00FF728E" w:rsidRPr="00923224" w:rsidRDefault="00FF728E" w:rsidP="004C3E3A">
            <w:pPr>
              <w:rPr>
                <w:sz w:val="17"/>
                <w:szCs w:val="17"/>
              </w:rPr>
            </w:pPr>
          </w:p>
        </w:tc>
        <w:tc>
          <w:tcPr>
            <w:tcW w:w="1386" w:type="dxa"/>
            <w:tcBorders>
              <w:left w:val="single" w:sz="4" w:space="0" w:color="auto"/>
              <w:right w:val="single" w:sz="4" w:space="0" w:color="auto"/>
            </w:tcBorders>
            <w:vAlign w:val="center"/>
          </w:tcPr>
          <w:p w14:paraId="63DB82D3" w14:textId="77777777" w:rsidR="00FF728E" w:rsidRPr="00923224" w:rsidRDefault="00FF728E" w:rsidP="004C3E3A">
            <w:pPr>
              <w:ind w:left="100"/>
              <w:rPr>
                <w:rFonts w:eastAsia="Times New Roman"/>
                <w:color w:val="231F20"/>
                <w:sz w:val="17"/>
                <w:szCs w:val="17"/>
              </w:rPr>
            </w:pPr>
          </w:p>
        </w:tc>
        <w:tc>
          <w:tcPr>
            <w:tcW w:w="11254" w:type="dxa"/>
            <w:gridSpan w:val="4"/>
            <w:tcBorders>
              <w:top w:val="single" w:sz="4" w:space="0" w:color="auto"/>
              <w:left w:val="single" w:sz="4" w:space="0" w:color="auto"/>
              <w:bottom w:val="single" w:sz="4" w:space="0" w:color="auto"/>
            </w:tcBorders>
            <w:vAlign w:val="center"/>
          </w:tcPr>
          <w:p w14:paraId="7736D1A9" w14:textId="77777777" w:rsidR="00FF728E" w:rsidRPr="00923224" w:rsidRDefault="004C3E3A" w:rsidP="00B440D2">
            <w:pPr>
              <w:ind w:left="719" w:hanging="719"/>
              <w:rPr>
                <w:sz w:val="17"/>
                <w:szCs w:val="17"/>
              </w:rPr>
            </w:pPr>
            <w:r w:rsidRPr="00923224">
              <w:rPr>
                <w:sz w:val="17"/>
                <w:szCs w:val="17"/>
              </w:rPr>
              <w:t xml:space="preserve">   </w:t>
            </w:r>
            <w:r w:rsidR="006F5F05" w:rsidRPr="00923224">
              <w:rPr>
                <w:sz w:val="17"/>
                <w:szCs w:val="17"/>
              </w:rPr>
              <w:t>(42):    Kalıntı olarak</w:t>
            </w:r>
          </w:p>
        </w:tc>
      </w:tr>
      <w:tr w:rsidR="004301F6" w:rsidRPr="00923224" w14:paraId="767786D8" w14:textId="77777777" w:rsidTr="00111EED">
        <w:trPr>
          <w:trHeight w:val="710"/>
        </w:trPr>
        <w:tc>
          <w:tcPr>
            <w:tcW w:w="1316" w:type="dxa"/>
            <w:tcBorders>
              <w:top w:val="single" w:sz="4" w:space="0" w:color="auto"/>
              <w:right w:val="single" w:sz="4" w:space="0" w:color="auto"/>
            </w:tcBorders>
            <w:vAlign w:val="center"/>
          </w:tcPr>
          <w:p w14:paraId="25FBCA79" w14:textId="77777777" w:rsidR="004301F6" w:rsidRPr="006A3AA4" w:rsidRDefault="006F5F05" w:rsidP="004C3E3A">
            <w:pPr>
              <w:rPr>
                <w:b/>
                <w:sz w:val="17"/>
                <w:szCs w:val="17"/>
              </w:rPr>
            </w:pPr>
            <w:r>
              <w:rPr>
                <w:b/>
                <w:sz w:val="17"/>
                <w:szCs w:val="17"/>
              </w:rPr>
              <w:t>13.1.4</w:t>
            </w:r>
          </w:p>
        </w:tc>
        <w:tc>
          <w:tcPr>
            <w:tcW w:w="12640" w:type="dxa"/>
            <w:gridSpan w:val="5"/>
            <w:tcBorders>
              <w:top w:val="single" w:sz="4" w:space="0" w:color="auto"/>
              <w:left w:val="single" w:sz="4" w:space="0" w:color="auto"/>
              <w:bottom w:val="single" w:sz="4" w:space="0" w:color="auto"/>
            </w:tcBorders>
            <w:vAlign w:val="center"/>
          </w:tcPr>
          <w:p w14:paraId="47933C27" w14:textId="77777777" w:rsidR="004301F6" w:rsidRPr="00923224" w:rsidRDefault="00C7273A" w:rsidP="00254931">
            <w:pPr>
              <w:rPr>
                <w:sz w:val="17"/>
                <w:szCs w:val="17"/>
              </w:rPr>
            </w:pPr>
            <w:r w:rsidRPr="00923224">
              <w:rPr>
                <w:b/>
                <w:bCs/>
                <w:sz w:val="17"/>
                <w:szCs w:val="17"/>
              </w:rPr>
              <w:t xml:space="preserve">   </w:t>
            </w:r>
            <w:r w:rsidR="004301F6" w:rsidRPr="006F5F05">
              <w:rPr>
                <w:b/>
                <w:bCs/>
                <w:sz w:val="17"/>
                <w:szCs w:val="17"/>
              </w:rPr>
              <w:t>Türk Gıda Kodeksi Özel Tıbbi Amaçlı Diyet Gıdalar Tebliğinde tanımlanan bebekler ve küçük çocuklar için özel tıbbi amaçlı diyet gıdalar/ Bebekler için özel formüller</w:t>
            </w:r>
          </w:p>
        </w:tc>
      </w:tr>
    </w:tbl>
    <w:p w14:paraId="627D1523" w14:textId="77777777" w:rsidR="00FF728E" w:rsidRPr="00923224" w:rsidRDefault="00FF728E">
      <w:pPr>
        <w:spacing w:line="73" w:lineRule="exact"/>
        <w:rPr>
          <w:sz w:val="17"/>
          <w:szCs w:val="17"/>
        </w:rPr>
        <w:sectPr w:rsidR="00FF728E" w:rsidRPr="00923224" w:rsidSect="00324D68">
          <w:type w:val="continuous"/>
          <w:pgSz w:w="16840" w:h="11906" w:orient="landscape"/>
          <w:pgMar w:top="1245" w:right="904" w:bottom="875" w:left="1080" w:header="0" w:footer="0" w:gutter="0"/>
          <w:cols w:space="708" w:equalWidth="0">
            <w:col w:w="14854" w:space="313"/>
          </w:cols>
        </w:sectPr>
      </w:pPr>
    </w:p>
    <w:p w14:paraId="73A0C58A" w14:textId="77777777" w:rsidR="00D65258" w:rsidRPr="00923224" w:rsidRDefault="00D65258">
      <w:pPr>
        <w:spacing w:line="73" w:lineRule="exact"/>
        <w:rPr>
          <w:sz w:val="17"/>
          <w:szCs w:val="17"/>
        </w:rPr>
      </w:pPr>
    </w:p>
    <w:p w14:paraId="79C73990" w14:textId="77777777" w:rsidR="00D65258" w:rsidRPr="00923224" w:rsidRDefault="00D65258">
      <w:pPr>
        <w:spacing w:line="20" w:lineRule="exact"/>
        <w:rPr>
          <w:sz w:val="17"/>
          <w:szCs w:val="17"/>
        </w:rPr>
      </w:pPr>
    </w:p>
    <w:p w14:paraId="6AF84205" w14:textId="77777777" w:rsidR="00D65258" w:rsidRPr="00923224" w:rsidRDefault="00D65258">
      <w:pPr>
        <w:spacing w:line="137" w:lineRule="exact"/>
        <w:rPr>
          <w:sz w:val="17"/>
          <w:szCs w:val="17"/>
        </w:rPr>
      </w:pPr>
    </w:p>
    <w:p w14:paraId="5109ABA2" w14:textId="77777777" w:rsidR="00D65258" w:rsidRPr="00923224" w:rsidRDefault="00D65258">
      <w:pPr>
        <w:spacing w:line="20" w:lineRule="exact"/>
        <w:rPr>
          <w:sz w:val="17"/>
          <w:szCs w:val="17"/>
        </w:rPr>
      </w:pPr>
    </w:p>
    <w:p w14:paraId="7B0A3C64" w14:textId="77777777" w:rsidR="00D65258" w:rsidRPr="00923224" w:rsidRDefault="00D65258">
      <w:pPr>
        <w:spacing w:line="177" w:lineRule="exact"/>
        <w:rPr>
          <w:sz w:val="17"/>
          <w:szCs w:val="17"/>
        </w:rPr>
      </w:pPr>
    </w:p>
    <w:p w14:paraId="52BBC0AA" w14:textId="77777777" w:rsidR="00D65258" w:rsidRPr="00923224" w:rsidRDefault="00D65258">
      <w:pPr>
        <w:spacing w:line="20" w:lineRule="exact"/>
        <w:rPr>
          <w:sz w:val="17"/>
          <w:szCs w:val="17"/>
        </w:rPr>
      </w:pPr>
    </w:p>
    <w:p w14:paraId="07DB08D0" w14:textId="77777777" w:rsidR="00D65258" w:rsidRPr="00923224" w:rsidRDefault="00D65258">
      <w:pPr>
        <w:rPr>
          <w:sz w:val="17"/>
          <w:szCs w:val="17"/>
        </w:rPr>
        <w:sectPr w:rsidR="00D65258" w:rsidRPr="00923224" w:rsidSect="00FF728E">
          <w:type w:val="continuous"/>
          <w:pgSz w:w="16840" w:h="11906" w:orient="landscape"/>
          <w:pgMar w:top="1245" w:right="904" w:bottom="875" w:left="1080" w:header="0" w:footer="0" w:gutter="0"/>
          <w:cols w:num="2" w:space="708" w:equalWidth="0">
            <w:col w:w="14500" w:space="313"/>
            <w:col w:w="41"/>
          </w:cols>
        </w:sectPr>
      </w:pPr>
    </w:p>
    <w:p w14:paraId="78EDB8E0" w14:textId="77777777" w:rsidR="00D65258" w:rsidRPr="00923224" w:rsidRDefault="00D65258">
      <w:pPr>
        <w:spacing w:line="1" w:lineRule="exact"/>
        <w:rPr>
          <w:sz w:val="17"/>
          <w:szCs w:val="17"/>
        </w:rPr>
      </w:pPr>
    </w:p>
    <w:p w14:paraId="52DA54BF" w14:textId="77777777" w:rsidR="00324D68" w:rsidRPr="00923224" w:rsidRDefault="00324D68">
      <w:pPr>
        <w:ind w:right="41"/>
        <w:jc w:val="right"/>
        <w:rPr>
          <w:rFonts w:eastAsia="Times New Roman"/>
          <w:color w:val="231F20"/>
          <w:sz w:val="17"/>
          <w:szCs w:val="17"/>
        </w:rPr>
        <w:sectPr w:rsidR="00324D68" w:rsidRPr="00923224">
          <w:pgSz w:w="16840" w:h="11906" w:orient="landscape"/>
          <w:pgMar w:top="1245" w:right="904" w:bottom="865" w:left="1080" w:header="0" w:footer="0" w:gutter="0"/>
          <w:cols w:num="3" w:space="708" w:equalWidth="0">
            <w:col w:w="460" w:space="200"/>
            <w:col w:w="13860" w:space="293"/>
            <w:col w:w="41"/>
          </w:cols>
        </w:sectPr>
      </w:pPr>
    </w:p>
    <w:tbl>
      <w:tblPr>
        <w:tblW w:w="13956" w:type="dxa"/>
        <w:tblInd w:w="1022" w:type="dxa"/>
        <w:tblLayout w:type="fixed"/>
        <w:tblCellMar>
          <w:left w:w="0" w:type="dxa"/>
          <w:right w:w="0" w:type="dxa"/>
        </w:tblCellMar>
        <w:tblLook w:val="04A0" w:firstRow="1" w:lastRow="0" w:firstColumn="1" w:lastColumn="0" w:noHBand="0" w:noVBand="1"/>
      </w:tblPr>
      <w:tblGrid>
        <w:gridCol w:w="1316"/>
        <w:gridCol w:w="1386"/>
        <w:gridCol w:w="2967"/>
        <w:gridCol w:w="1904"/>
        <w:gridCol w:w="1638"/>
        <w:gridCol w:w="4745"/>
      </w:tblGrid>
      <w:tr w:rsidR="00970D85" w:rsidRPr="00923224" w14:paraId="027E7A15" w14:textId="77777777" w:rsidTr="00222C96">
        <w:trPr>
          <w:trHeight w:val="698"/>
        </w:trPr>
        <w:tc>
          <w:tcPr>
            <w:tcW w:w="1316" w:type="dxa"/>
            <w:tcBorders>
              <w:top w:val="single" w:sz="4" w:space="0" w:color="auto"/>
              <w:bottom w:val="single" w:sz="4" w:space="0" w:color="auto"/>
              <w:right w:val="single" w:sz="4" w:space="0" w:color="auto"/>
            </w:tcBorders>
            <w:vAlign w:val="center"/>
          </w:tcPr>
          <w:p w14:paraId="1CF20878" w14:textId="77777777" w:rsidR="00970D85" w:rsidRPr="00923224" w:rsidRDefault="00970D85" w:rsidP="004F2B65">
            <w:pPr>
              <w:jc w:val="center"/>
              <w:rPr>
                <w:sz w:val="17"/>
                <w:szCs w:val="17"/>
              </w:rPr>
            </w:pPr>
            <w:r w:rsidRPr="00923224">
              <w:rPr>
                <w:rFonts w:eastAsia="Times New Roman"/>
                <w:color w:val="231F20"/>
                <w:sz w:val="17"/>
                <w:szCs w:val="17"/>
              </w:rPr>
              <w:t>Kategori numarası</w:t>
            </w:r>
          </w:p>
        </w:tc>
        <w:tc>
          <w:tcPr>
            <w:tcW w:w="1386" w:type="dxa"/>
            <w:tcBorders>
              <w:top w:val="single" w:sz="4" w:space="0" w:color="auto"/>
              <w:left w:val="single" w:sz="4" w:space="0" w:color="auto"/>
              <w:bottom w:val="single" w:sz="4" w:space="0" w:color="auto"/>
              <w:right w:val="single" w:sz="4" w:space="0" w:color="auto"/>
            </w:tcBorders>
            <w:vAlign w:val="center"/>
          </w:tcPr>
          <w:p w14:paraId="0C3B9859" w14:textId="77777777" w:rsidR="00970D85" w:rsidRPr="00923224" w:rsidRDefault="00970D85" w:rsidP="004F2B65">
            <w:pPr>
              <w:ind w:left="80"/>
              <w:jc w:val="center"/>
              <w:rPr>
                <w:rFonts w:eastAsia="Times New Roman"/>
                <w:color w:val="231F20"/>
                <w:sz w:val="17"/>
                <w:szCs w:val="17"/>
              </w:rPr>
            </w:pPr>
            <w:r w:rsidRPr="00923224">
              <w:rPr>
                <w:rFonts w:eastAsia="Times New Roman"/>
                <w:color w:val="231F20"/>
                <w:sz w:val="17"/>
                <w:szCs w:val="17"/>
              </w:rPr>
              <w:t>E-kodu</w:t>
            </w:r>
          </w:p>
        </w:tc>
        <w:tc>
          <w:tcPr>
            <w:tcW w:w="2967" w:type="dxa"/>
            <w:tcBorders>
              <w:top w:val="single" w:sz="4" w:space="0" w:color="auto"/>
              <w:left w:val="single" w:sz="4" w:space="0" w:color="auto"/>
              <w:bottom w:val="single" w:sz="4" w:space="0" w:color="auto"/>
              <w:right w:val="single" w:sz="4" w:space="0" w:color="auto"/>
            </w:tcBorders>
            <w:vAlign w:val="center"/>
          </w:tcPr>
          <w:p w14:paraId="65503D03" w14:textId="77777777" w:rsidR="00970D85" w:rsidRPr="00923224" w:rsidRDefault="00970D85" w:rsidP="004F2B65">
            <w:pPr>
              <w:ind w:left="80"/>
              <w:jc w:val="center"/>
              <w:rPr>
                <w:rFonts w:eastAsia="Times New Roman"/>
                <w:color w:val="231F20"/>
                <w:sz w:val="17"/>
                <w:szCs w:val="17"/>
              </w:rPr>
            </w:pPr>
            <w:r w:rsidRPr="00923224">
              <w:rPr>
                <w:rFonts w:eastAsia="Times New Roman"/>
                <w:color w:val="231F20"/>
                <w:sz w:val="17"/>
                <w:szCs w:val="17"/>
              </w:rPr>
              <w:t>Adı</w:t>
            </w:r>
          </w:p>
        </w:tc>
        <w:tc>
          <w:tcPr>
            <w:tcW w:w="1904" w:type="dxa"/>
            <w:tcBorders>
              <w:top w:val="single" w:sz="4" w:space="0" w:color="auto"/>
              <w:left w:val="single" w:sz="4" w:space="0" w:color="auto"/>
              <w:bottom w:val="single" w:sz="4" w:space="0" w:color="auto"/>
              <w:right w:val="single" w:sz="4" w:space="0" w:color="auto"/>
            </w:tcBorders>
            <w:vAlign w:val="center"/>
          </w:tcPr>
          <w:p w14:paraId="52417C26" w14:textId="77777777" w:rsidR="00970D85" w:rsidRPr="00923224" w:rsidRDefault="00970D85" w:rsidP="004F2B65">
            <w:pPr>
              <w:ind w:left="60"/>
              <w:jc w:val="center"/>
              <w:rPr>
                <w:rFonts w:eastAsia="Times New Roman"/>
                <w:i/>
                <w:iCs/>
                <w:color w:val="231F20"/>
                <w:sz w:val="17"/>
                <w:szCs w:val="17"/>
              </w:rPr>
            </w:pPr>
            <w:r w:rsidRPr="00923224">
              <w:rPr>
                <w:rFonts w:eastAsia="Times New Roman"/>
                <w:color w:val="231F20"/>
                <w:sz w:val="17"/>
                <w:szCs w:val="17"/>
              </w:rPr>
              <w:t>Maksimum miktar (</w:t>
            </w:r>
            <w:r w:rsidR="005073D8" w:rsidRPr="00923224">
              <w:rPr>
                <w:rFonts w:eastAsia="Times New Roman"/>
                <w:color w:val="231F20"/>
                <w:sz w:val="17"/>
                <w:szCs w:val="17"/>
              </w:rPr>
              <w:t>mg/l veya mg/kg</w:t>
            </w:r>
            <w:r w:rsidRPr="00923224">
              <w:rPr>
                <w:rFonts w:eastAsia="Times New Roman"/>
                <w:color w:val="231F20"/>
                <w:sz w:val="17"/>
                <w:szCs w:val="17"/>
              </w:rPr>
              <w:t>)</w:t>
            </w:r>
          </w:p>
        </w:tc>
        <w:tc>
          <w:tcPr>
            <w:tcW w:w="1638" w:type="dxa"/>
            <w:tcBorders>
              <w:top w:val="single" w:sz="4" w:space="0" w:color="auto"/>
              <w:left w:val="single" w:sz="4" w:space="0" w:color="auto"/>
              <w:bottom w:val="single" w:sz="4" w:space="0" w:color="auto"/>
              <w:right w:val="single" w:sz="4" w:space="0" w:color="auto"/>
            </w:tcBorders>
            <w:vAlign w:val="center"/>
          </w:tcPr>
          <w:p w14:paraId="35449266" w14:textId="77777777" w:rsidR="00970D85" w:rsidRPr="00923224" w:rsidRDefault="00970D85" w:rsidP="004F2B65">
            <w:pPr>
              <w:ind w:left="95"/>
              <w:jc w:val="center"/>
              <w:rPr>
                <w:sz w:val="17"/>
                <w:szCs w:val="17"/>
              </w:rPr>
            </w:pPr>
            <w:r w:rsidRPr="00923224">
              <w:rPr>
                <w:rFonts w:eastAsia="Times New Roman"/>
                <w:color w:val="231F20"/>
                <w:sz w:val="17"/>
                <w:szCs w:val="17"/>
              </w:rPr>
              <w:t>Dipnotlar</w:t>
            </w:r>
          </w:p>
        </w:tc>
        <w:tc>
          <w:tcPr>
            <w:tcW w:w="4745" w:type="dxa"/>
            <w:tcBorders>
              <w:top w:val="single" w:sz="4" w:space="0" w:color="auto"/>
              <w:left w:val="single" w:sz="4" w:space="0" w:color="auto"/>
              <w:bottom w:val="single" w:sz="4" w:space="0" w:color="auto"/>
            </w:tcBorders>
            <w:vAlign w:val="center"/>
          </w:tcPr>
          <w:p w14:paraId="22B12FAB" w14:textId="77777777" w:rsidR="00970D85" w:rsidRPr="00923224" w:rsidRDefault="00970D85" w:rsidP="004F2B65">
            <w:pPr>
              <w:ind w:left="133"/>
              <w:jc w:val="center"/>
              <w:rPr>
                <w:sz w:val="17"/>
                <w:szCs w:val="17"/>
              </w:rPr>
            </w:pPr>
            <w:r w:rsidRPr="00923224">
              <w:rPr>
                <w:rFonts w:eastAsia="Times New Roman"/>
                <w:color w:val="231F20"/>
                <w:sz w:val="17"/>
                <w:szCs w:val="17"/>
              </w:rPr>
              <w:t>Sınırlamalar/istisnalar</w:t>
            </w:r>
          </w:p>
        </w:tc>
      </w:tr>
      <w:tr w:rsidR="00970D85" w:rsidRPr="00923224" w14:paraId="38695050" w14:textId="77777777" w:rsidTr="00F76AF5">
        <w:trPr>
          <w:trHeight w:val="586"/>
        </w:trPr>
        <w:tc>
          <w:tcPr>
            <w:tcW w:w="1316" w:type="dxa"/>
            <w:tcBorders>
              <w:top w:val="single" w:sz="4" w:space="0" w:color="auto"/>
              <w:right w:val="single" w:sz="4" w:space="0" w:color="auto"/>
            </w:tcBorders>
            <w:vAlign w:val="center"/>
          </w:tcPr>
          <w:p w14:paraId="491E2BA1" w14:textId="77777777" w:rsidR="00970D85" w:rsidRPr="00923224" w:rsidRDefault="00970D85" w:rsidP="006F5F05">
            <w:pPr>
              <w:rPr>
                <w:b/>
                <w:sz w:val="17"/>
                <w:szCs w:val="17"/>
              </w:rPr>
            </w:pPr>
            <w:r w:rsidRPr="00923224">
              <w:rPr>
                <w:rFonts w:eastAsia="Times New Roman"/>
                <w:b/>
                <w:bCs/>
                <w:color w:val="231F20"/>
                <w:w w:val="97"/>
                <w:sz w:val="17"/>
                <w:szCs w:val="17"/>
              </w:rPr>
              <w:t>13.1.</w:t>
            </w:r>
            <w:r w:rsidR="006F5F05">
              <w:rPr>
                <w:rFonts w:eastAsia="Times New Roman"/>
                <w:b/>
                <w:bCs/>
                <w:color w:val="231F20"/>
                <w:w w:val="97"/>
                <w:sz w:val="17"/>
                <w:szCs w:val="17"/>
              </w:rPr>
              <w:t>4</w:t>
            </w:r>
            <w:r w:rsidRPr="00923224">
              <w:rPr>
                <w:rFonts w:eastAsia="Times New Roman"/>
                <w:b/>
                <w:bCs/>
                <w:color w:val="231F20"/>
                <w:w w:val="97"/>
                <w:sz w:val="17"/>
                <w:szCs w:val="17"/>
              </w:rPr>
              <w:t>.1</w:t>
            </w:r>
          </w:p>
        </w:tc>
        <w:tc>
          <w:tcPr>
            <w:tcW w:w="12640" w:type="dxa"/>
            <w:gridSpan w:val="5"/>
            <w:tcBorders>
              <w:top w:val="single" w:sz="4" w:space="0" w:color="auto"/>
              <w:left w:val="single" w:sz="4" w:space="0" w:color="auto"/>
              <w:bottom w:val="single" w:sz="4" w:space="0" w:color="auto"/>
            </w:tcBorders>
            <w:vAlign w:val="center"/>
          </w:tcPr>
          <w:p w14:paraId="257C9B94" w14:textId="77777777" w:rsidR="00970D85" w:rsidRPr="00923224" w:rsidRDefault="00970D85" w:rsidP="00254931">
            <w:pPr>
              <w:ind w:left="133"/>
              <w:rPr>
                <w:sz w:val="17"/>
                <w:szCs w:val="17"/>
              </w:rPr>
            </w:pPr>
            <w:r w:rsidRPr="00923224">
              <w:rPr>
                <w:b/>
                <w:bCs/>
                <w:sz w:val="17"/>
                <w:szCs w:val="17"/>
              </w:rPr>
              <w:t xml:space="preserve">  </w:t>
            </w:r>
            <w:r w:rsidRPr="006F5F05">
              <w:rPr>
                <w:b/>
                <w:bCs/>
                <w:sz w:val="17"/>
                <w:szCs w:val="17"/>
              </w:rPr>
              <w:t>Bebekler için özel tıbbi amaçlı diyet gıdalar ve bebekler için özel formüller</w:t>
            </w:r>
            <w:r w:rsidR="004F2B65">
              <w:rPr>
                <w:b/>
                <w:bCs/>
                <w:sz w:val="17"/>
                <w:szCs w:val="17"/>
              </w:rPr>
              <w:t xml:space="preserve"> </w:t>
            </w:r>
          </w:p>
        </w:tc>
      </w:tr>
      <w:tr w:rsidR="00970D85" w:rsidRPr="00923224" w14:paraId="4C9BB398" w14:textId="77777777" w:rsidTr="00F76AF5">
        <w:trPr>
          <w:trHeight w:val="514"/>
        </w:trPr>
        <w:tc>
          <w:tcPr>
            <w:tcW w:w="1316" w:type="dxa"/>
            <w:tcBorders>
              <w:right w:val="single" w:sz="4" w:space="0" w:color="auto"/>
            </w:tcBorders>
            <w:vAlign w:val="center"/>
          </w:tcPr>
          <w:p w14:paraId="3B3AD4D8" w14:textId="77777777" w:rsidR="00970D85" w:rsidRPr="00923224" w:rsidRDefault="00970D85" w:rsidP="00324D68">
            <w:pPr>
              <w:rPr>
                <w:sz w:val="17"/>
                <w:szCs w:val="17"/>
              </w:rPr>
            </w:pPr>
          </w:p>
        </w:tc>
        <w:tc>
          <w:tcPr>
            <w:tcW w:w="12640" w:type="dxa"/>
            <w:gridSpan w:val="5"/>
            <w:tcBorders>
              <w:top w:val="single" w:sz="4" w:space="0" w:color="auto"/>
              <w:left w:val="single" w:sz="4" w:space="0" w:color="auto"/>
              <w:bottom w:val="single" w:sz="4" w:space="0" w:color="auto"/>
            </w:tcBorders>
            <w:vAlign w:val="center"/>
          </w:tcPr>
          <w:p w14:paraId="5B043CC2" w14:textId="77777777" w:rsidR="00970D85" w:rsidRPr="00923224" w:rsidRDefault="00970D85" w:rsidP="00970D85">
            <w:pPr>
              <w:ind w:left="133"/>
              <w:rPr>
                <w:sz w:val="17"/>
                <w:szCs w:val="17"/>
              </w:rPr>
            </w:pPr>
            <w:r w:rsidRPr="00923224">
              <w:rPr>
                <w:sz w:val="17"/>
                <w:szCs w:val="17"/>
              </w:rPr>
              <w:t xml:space="preserve">  13.1.1 ve 13.1.2 numaralı kategorilerde izin verilen katkı maddeleri kullanılabilir.</w:t>
            </w:r>
          </w:p>
        </w:tc>
      </w:tr>
      <w:tr w:rsidR="00970D85" w:rsidRPr="00923224" w14:paraId="593E9CC4" w14:textId="77777777" w:rsidTr="00F76AF5">
        <w:trPr>
          <w:trHeight w:val="388"/>
        </w:trPr>
        <w:tc>
          <w:tcPr>
            <w:tcW w:w="1316" w:type="dxa"/>
            <w:tcBorders>
              <w:right w:val="single" w:sz="4" w:space="0" w:color="auto"/>
            </w:tcBorders>
            <w:vAlign w:val="center"/>
          </w:tcPr>
          <w:p w14:paraId="0C45B540" w14:textId="77777777" w:rsidR="00970D85" w:rsidRPr="00923224" w:rsidRDefault="00970D85" w:rsidP="00324D68">
            <w:pPr>
              <w:rPr>
                <w:sz w:val="17"/>
                <w:szCs w:val="17"/>
              </w:rPr>
            </w:pPr>
          </w:p>
        </w:tc>
        <w:tc>
          <w:tcPr>
            <w:tcW w:w="1386" w:type="dxa"/>
            <w:tcBorders>
              <w:top w:val="single" w:sz="4" w:space="0" w:color="auto"/>
              <w:left w:val="single" w:sz="4" w:space="0" w:color="auto"/>
              <w:bottom w:val="single" w:sz="4" w:space="0" w:color="auto"/>
              <w:right w:val="single" w:sz="4" w:space="0" w:color="auto"/>
            </w:tcBorders>
            <w:vAlign w:val="center"/>
          </w:tcPr>
          <w:p w14:paraId="6947025C" w14:textId="77777777" w:rsidR="00970D85" w:rsidRPr="00923224" w:rsidRDefault="00970D85" w:rsidP="00324D68">
            <w:pPr>
              <w:ind w:left="80"/>
              <w:rPr>
                <w:sz w:val="17"/>
                <w:szCs w:val="17"/>
              </w:rPr>
            </w:pPr>
            <w:r w:rsidRPr="00923224">
              <w:rPr>
                <w:rFonts w:eastAsia="Times New Roman"/>
                <w:color w:val="231F20"/>
                <w:sz w:val="17"/>
                <w:szCs w:val="17"/>
              </w:rPr>
              <w:t>E 170</w:t>
            </w:r>
          </w:p>
        </w:tc>
        <w:tc>
          <w:tcPr>
            <w:tcW w:w="2967" w:type="dxa"/>
            <w:tcBorders>
              <w:top w:val="single" w:sz="4" w:space="0" w:color="auto"/>
              <w:left w:val="single" w:sz="4" w:space="0" w:color="auto"/>
              <w:bottom w:val="single" w:sz="4" w:space="0" w:color="auto"/>
              <w:right w:val="single" w:sz="4" w:space="0" w:color="auto"/>
            </w:tcBorders>
            <w:vAlign w:val="center"/>
          </w:tcPr>
          <w:p w14:paraId="64326068" w14:textId="77777777" w:rsidR="00970D85" w:rsidRPr="00923224" w:rsidRDefault="00970D85" w:rsidP="00324D68">
            <w:pPr>
              <w:ind w:left="80"/>
              <w:rPr>
                <w:sz w:val="17"/>
                <w:szCs w:val="17"/>
              </w:rPr>
            </w:pPr>
            <w:r w:rsidRPr="00923224">
              <w:rPr>
                <w:rFonts w:eastAsia="Times New Roman"/>
                <w:color w:val="231F20"/>
                <w:sz w:val="17"/>
                <w:szCs w:val="17"/>
              </w:rPr>
              <w:t xml:space="preserve">Kalsiyum karbonat </w:t>
            </w:r>
          </w:p>
        </w:tc>
        <w:tc>
          <w:tcPr>
            <w:tcW w:w="1904" w:type="dxa"/>
            <w:tcBorders>
              <w:top w:val="single" w:sz="4" w:space="0" w:color="auto"/>
              <w:left w:val="single" w:sz="4" w:space="0" w:color="auto"/>
              <w:bottom w:val="single" w:sz="4" w:space="0" w:color="auto"/>
              <w:right w:val="single" w:sz="4" w:space="0" w:color="auto"/>
            </w:tcBorders>
            <w:vAlign w:val="center"/>
          </w:tcPr>
          <w:p w14:paraId="7BA95F94" w14:textId="77777777" w:rsidR="00970D85" w:rsidRPr="00923224" w:rsidRDefault="00970D85" w:rsidP="00324D68">
            <w:pPr>
              <w:ind w:left="60"/>
              <w:rPr>
                <w:sz w:val="17"/>
                <w:szCs w:val="17"/>
              </w:rPr>
            </w:pPr>
            <w:r w:rsidRPr="00923224">
              <w:rPr>
                <w:rFonts w:eastAsia="Times New Roman"/>
                <w:i/>
                <w:iCs/>
                <w:color w:val="231F20"/>
                <w:sz w:val="17"/>
                <w:szCs w:val="17"/>
              </w:rPr>
              <w:t>quantum satis</w:t>
            </w:r>
          </w:p>
        </w:tc>
        <w:tc>
          <w:tcPr>
            <w:tcW w:w="1638" w:type="dxa"/>
            <w:tcBorders>
              <w:top w:val="single" w:sz="4" w:space="0" w:color="auto"/>
              <w:left w:val="single" w:sz="4" w:space="0" w:color="auto"/>
              <w:bottom w:val="single" w:sz="4" w:space="0" w:color="auto"/>
              <w:right w:val="single" w:sz="4" w:space="0" w:color="auto"/>
            </w:tcBorders>
            <w:vAlign w:val="center"/>
          </w:tcPr>
          <w:p w14:paraId="2BC49CE4" w14:textId="77777777" w:rsidR="00970D85" w:rsidRPr="00923224" w:rsidRDefault="00970D85" w:rsidP="00970D85">
            <w:pPr>
              <w:ind w:left="95"/>
              <w:rPr>
                <w:sz w:val="17"/>
                <w:szCs w:val="17"/>
              </w:rPr>
            </w:pPr>
          </w:p>
        </w:tc>
        <w:tc>
          <w:tcPr>
            <w:tcW w:w="4745" w:type="dxa"/>
            <w:tcBorders>
              <w:top w:val="single" w:sz="4" w:space="0" w:color="auto"/>
              <w:left w:val="single" w:sz="4" w:space="0" w:color="auto"/>
              <w:bottom w:val="single" w:sz="4" w:space="0" w:color="auto"/>
            </w:tcBorders>
            <w:vAlign w:val="center"/>
          </w:tcPr>
          <w:p w14:paraId="30C38E80" w14:textId="77777777" w:rsidR="00970D85" w:rsidRPr="00923224" w:rsidRDefault="00970D85" w:rsidP="00970D85">
            <w:pPr>
              <w:ind w:left="133"/>
              <w:rPr>
                <w:sz w:val="17"/>
                <w:szCs w:val="17"/>
              </w:rPr>
            </w:pPr>
          </w:p>
        </w:tc>
      </w:tr>
      <w:tr w:rsidR="00970D85" w:rsidRPr="00923224" w14:paraId="7473245B" w14:textId="77777777" w:rsidTr="00F76AF5">
        <w:trPr>
          <w:trHeight w:val="394"/>
        </w:trPr>
        <w:tc>
          <w:tcPr>
            <w:tcW w:w="1316" w:type="dxa"/>
            <w:tcBorders>
              <w:right w:val="single" w:sz="4" w:space="0" w:color="auto"/>
            </w:tcBorders>
            <w:vAlign w:val="center"/>
          </w:tcPr>
          <w:p w14:paraId="5210E3FE" w14:textId="77777777" w:rsidR="00970D85" w:rsidRPr="00923224" w:rsidRDefault="00970D85" w:rsidP="00324D68">
            <w:pPr>
              <w:rPr>
                <w:sz w:val="17"/>
                <w:szCs w:val="17"/>
              </w:rPr>
            </w:pPr>
          </w:p>
        </w:tc>
        <w:tc>
          <w:tcPr>
            <w:tcW w:w="1386" w:type="dxa"/>
            <w:tcBorders>
              <w:top w:val="single" w:sz="4" w:space="0" w:color="auto"/>
              <w:left w:val="single" w:sz="4" w:space="0" w:color="auto"/>
              <w:bottom w:val="single" w:sz="4" w:space="0" w:color="auto"/>
              <w:right w:val="single" w:sz="4" w:space="0" w:color="auto"/>
            </w:tcBorders>
            <w:vAlign w:val="center"/>
          </w:tcPr>
          <w:p w14:paraId="6D076A7A" w14:textId="77777777" w:rsidR="00970D85" w:rsidRPr="00923224" w:rsidRDefault="00970D85" w:rsidP="00324D68">
            <w:pPr>
              <w:ind w:left="80"/>
              <w:rPr>
                <w:sz w:val="17"/>
                <w:szCs w:val="17"/>
              </w:rPr>
            </w:pPr>
            <w:r w:rsidRPr="00923224">
              <w:rPr>
                <w:rFonts w:eastAsia="Times New Roman"/>
                <w:color w:val="231F20"/>
                <w:sz w:val="17"/>
                <w:szCs w:val="17"/>
              </w:rPr>
              <w:t>E 304(i)</w:t>
            </w:r>
          </w:p>
        </w:tc>
        <w:tc>
          <w:tcPr>
            <w:tcW w:w="2967" w:type="dxa"/>
            <w:tcBorders>
              <w:top w:val="single" w:sz="4" w:space="0" w:color="auto"/>
              <w:left w:val="single" w:sz="4" w:space="0" w:color="auto"/>
              <w:bottom w:val="single" w:sz="4" w:space="0" w:color="auto"/>
              <w:right w:val="single" w:sz="4" w:space="0" w:color="auto"/>
            </w:tcBorders>
            <w:vAlign w:val="center"/>
          </w:tcPr>
          <w:p w14:paraId="508CB70A" w14:textId="77777777" w:rsidR="00970D85" w:rsidRPr="00923224" w:rsidRDefault="00970D85" w:rsidP="00324D68">
            <w:pPr>
              <w:ind w:left="80"/>
              <w:rPr>
                <w:sz w:val="17"/>
                <w:szCs w:val="17"/>
              </w:rPr>
            </w:pPr>
            <w:r w:rsidRPr="00923224">
              <w:rPr>
                <w:rFonts w:eastAsia="Times New Roman"/>
                <w:color w:val="231F20"/>
                <w:sz w:val="17"/>
                <w:szCs w:val="17"/>
              </w:rPr>
              <w:t>L-askorbil palmitat</w:t>
            </w:r>
          </w:p>
        </w:tc>
        <w:tc>
          <w:tcPr>
            <w:tcW w:w="1904" w:type="dxa"/>
            <w:tcBorders>
              <w:top w:val="single" w:sz="4" w:space="0" w:color="auto"/>
              <w:left w:val="single" w:sz="4" w:space="0" w:color="auto"/>
              <w:bottom w:val="single" w:sz="4" w:space="0" w:color="auto"/>
              <w:right w:val="single" w:sz="4" w:space="0" w:color="auto"/>
            </w:tcBorders>
            <w:vAlign w:val="center"/>
          </w:tcPr>
          <w:p w14:paraId="4156EA0D" w14:textId="77777777" w:rsidR="00970D85" w:rsidRPr="00923224" w:rsidRDefault="00970D85" w:rsidP="00324D68">
            <w:pPr>
              <w:ind w:left="60"/>
              <w:rPr>
                <w:sz w:val="17"/>
                <w:szCs w:val="17"/>
              </w:rPr>
            </w:pPr>
            <w:r w:rsidRPr="00923224">
              <w:rPr>
                <w:rFonts w:eastAsia="Times New Roman"/>
                <w:color w:val="231F20"/>
                <w:sz w:val="17"/>
                <w:szCs w:val="17"/>
              </w:rPr>
              <w:t>100</w:t>
            </w:r>
          </w:p>
        </w:tc>
        <w:tc>
          <w:tcPr>
            <w:tcW w:w="1638" w:type="dxa"/>
            <w:tcBorders>
              <w:top w:val="single" w:sz="4" w:space="0" w:color="auto"/>
              <w:left w:val="single" w:sz="4" w:space="0" w:color="auto"/>
              <w:bottom w:val="single" w:sz="4" w:space="0" w:color="auto"/>
              <w:right w:val="single" w:sz="4" w:space="0" w:color="auto"/>
            </w:tcBorders>
            <w:vAlign w:val="center"/>
          </w:tcPr>
          <w:p w14:paraId="3E5DD262" w14:textId="77777777" w:rsidR="00970D85" w:rsidRPr="00923224" w:rsidRDefault="00970D85" w:rsidP="00970D85">
            <w:pPr>
              <w:ind w:left="95"/>
              <w:rPr>
                <w:sz w:val="17"/>
                <w:szCs w:val="17"/>
              </w:rPr>
            </w:pPr>
          </w:p>
        </w:tc>
        <w:tc>
          <w:tcPr>
            <w:tcW w:w="4745" w:type="dxa"/>
            <w:tcBorders>
              <w:top w:val="single" w:sz="4" w:space="0" w:color="auto"/>
              <w:left w:val="single" w:sz="4" w:space="0" w:color="auto"/>
              <w:bottom w:val="single" w:sz="4" w:space="0" w:color="auto"/>
            </w:tcBorders>
            <w:vAlign w:val="center"/>
          </w:tcPr>
          <w:p w14:paraId="305CD564" w14:textId="77777777" w:rsidR="00970D85" w:rsidRPr="00923224" w:rsidRDefault="00970D85" w:rsidP="00970D85">
            <w:pPr>
              <w:ind w:left="133"/>
              <w:rPr>
                <w:sz w:val="17"/>
                <w:szCs w:val="17"/>
              </w:rPr>
            </w:pPr>
          </w:p>
        </w:tc>
      </w:tr>
      <w:tr w:rsidR="00970D85" w:rsidRPr="00923224" w14:paraId="172DD713" w14:textId="77777777" w:rsidTr="00F76AF5">
        <w:trPr>
          <w:trHeight w:val="399"/>
        </w:trPr>
        <w:tc>
          <w:tcPr>
            <w:tcW w:w="1316" w:type="dxa"/>
            <w:tcBorders>
              <w:right w:val="single" w:sz="4" w:space="0" w:color="auto"/>
            </w:tcBorders>
            <w:vAlign w:val="center"/>
          </w:tcPr>
          <w:p w14:paraId="0046BEC2" w14:textId="77777777" w:rsidR="00970D85" w:rsidRPr="00923224" w:rsidRDefault="00970D85" w:rsidP="00324D68">
            <w:pPr>
              <w:rPr>
                <w:sz w:val="17"/>
                <w:szCs w:val="17"/>
              </w:rPr>
            </w:pPr>
          </w:p>
        </w:tc>
        <w:tc>
          <w:tcPr>
            <w:tcW w:w="1386" w:type="dxa"/>
            <w:tcBorders>
              <w:top w:val="single" w:sz="4" w:space="0" w:color="auto"/>
              <w:left w:val="single" w:sz="4" w:space="0" w:color="auto"/>
              <w:bottom w:val="single" w:sz="4" w:space="0" w:color="auto"/>
              <w:right w:val="single" w:sz="4" w:space="0" w:color="auto"/>
            </w:tcBorders>
            <w:vAlign w:val="center"/>
          </w:tcPr>
          <w:p w14:paraId="3510CA28" w14:textId="77777777" w:rsidR="00970D85" w:rsidRPr="00923224" w:rsidRDefault="00970D85" w:rsidP="00324D68">
            <w:pPr>
              <w:ind w:left="80"/>
              <w:rPr>
                <w:sz w:val="17"/>
                <w:szCs w:val="17"/>
              </w:rPr>
            </w:pPr>
            <w:r w:rsidRPr="00923224">
              <w:rPr>
                <w:rFonts w:eastAsia="Times New Roman"/>
                <w:color w:val="231F20"/>
                <w:sz w:val="17"/>
                <w:szCs w:val="17"/>
              </w:rPr>
              <w:t>E 331</w:t>
            </w:r>
          </w:p>
        </w:tc>
        <w:tc>
          <w:tcPr>
            <w:tcW w:w="2967" w:type="dxa"/>
            <w:tcBorders>
              <w:top w:val="single" w:sz="4" w:space="0" w:color="auto"/>
              <w:left w:val="single" w:sz="4" w:space="0" w:color="auto"/>
              <w:bottom w:val="single" w:sz="4" w:space="0" w:color="auto"/>
              <w:right w:val="single" w:sz="4" w:space="0" w:color="auto"/>
            </w:tcBorders>
            <w:vAlign w:val="center"/>
          </w:tcPr>
          <w:p w14:paraId="6028246B" w14:textId="77777777" w:rsidR="00970D85" w:rsidRPr="00923224" w:rsidRDefault="00970D85" w:rsidP="00324D68">
            <w:pPr>
              <w:ind w:left="80"/>
              <w:rPr>
                <w:sz w:val="17"/>
                <w:szCs w:val="17"/>
              </w:rPr>
            </w:pPr>
            <w:r w:rsidRPr="00923224">
              <w:rPr>
                <w:rFonts w:eastAsia="Times New Roman"/>
                <w:color w:val="231F20"/>
                <w:sz w:val="17"/>
                <w:szCs w:val="17"/>
              </w:rPr>
              <w:t>Sodyum sitratlar</w:t>
            </w:r>
          </w:p>
        </w:tc>
        <w:tc>
          <w:tcPr>
            <w:tcW w:w="1904" w:type="dxa"/>
            <w:tcBorders>
              <w:top w:val="single" w:sz="4" w:space="0" w:color="auto"/>
              <w:left w:val="single" w:sz="4" w:space="0" w:color="auto"/>
              <w:bottom w:val="single" w:sz="4" w:space="0" w:color="auto"/>
              <w:right w:val="single" w:sz="4" w:space="0" w:color="auto"/>
            </w:tcBorders>
            <w:vAlign w:val="center"/>
          </w:tcPr>
          <w:p w14:paraId="7F09F475" w14:textId="77777777" w:rsidR="00970D85" w:rsidRPr="00923224" w:rsidRDefault="00970D85" w:rsidP="00324D68">
            <w:pPr>
              <w:ind w:left="60"/>
              <w:rPr>
                <w:sz w:val="17"/>
                <w:szCs w:val="17"/>
              </w:rPr>
            </w:pPr>
            <w:r w:rsidRPr="00923224">
              <w:rPr>
                <w:rFonts w:eastAsia="Times New Roman"/>
                <w:i/>
                <w:iCs/>
                <w:color w:val="231F20"/>
                <w:sz w:val="17"/>
                <w:szCs w:val="17"/>
              </w:rPr>
              <w:t>quantum satis</w:t>
            </w:r>
          </w:p>
        </w:tc>
        <w:tc>
          <w:tcPr>
            <w:tcW w:w="1638" w:type="dxa"/>
            <w:tcBorders>
              <w:top w:val="single" w:sz="4" w:space="0" w:color="auto"/>
              <w:left w:val="single" w:sz="4" w:space="0" w:color="auto"/>
              <w:bottom w:val="single" w:sz="4" w:space="0" w:color="auto"/>
              <w:right w:val="single" w:sz="4" w:space="0" w:color="auto"/>
            </w:tcBorders>
            <w:vAlign w:val="center"/>
          </w:tcPr>
          <w:p w14:paraId="3BF439AB" w14:textId="77777777" w:rsidR="00970D85" w:rsidRPr="00923224" w:rsidRDefault="00970D85" w:rsidP="00970D85">
            <w:pPr>
              <w:ind w:left="95"/>
              <w:rPr>
                <w:sz w:val="17"/>
                <w:szCs w:val="17"/>
              </w:rPr>
            </w:pPr>
          </w:p>
        </w:tc>
        <w:tc>
          <w:tcPr>
            <w:tcW w:w="4745" w:type="dxa"/>
            <w:tcBorders>
              <w:top w:val="single" w:sz="4" w:space="0" w:color="auto"/>
              <w:left w:val="single" w:sz="4" w:space="0" w:color="auto"/>
              <w:bottom w:val="single" w:sz="4" w:space="0" w:color="auto"/>
            </w:tcBorders>
            <w:vAlign w:val="center"/>
          </w:tcPr>
          <w:p w14:paraId="2355370E" w14:textId="77777777" w:rsidR="00970D85" w:rsidRPr="00923224" w:rsidRDefault="00970D85" w:rsidP="00970D85">
            <w:pPr>
              <w:ind w:left="133"/>
              <w:rPr>
                <w:sz w:val="17"/>
                <w:szCs w:val="17"/>
              </w:rPr>
            </w:pPr>
          </w:p>
        </w:tc>
      </w:tr>
      <w:tr w:rsidR="00970D85" w:rsidRPr="00923224" w14:paraId="4780A315" w14:textId="77777777" w:rsidTr="00F76AF5">
        <w:trPr>
          <w:trHeight w:val="379"/>
        </w:trPr>
        <w:tc>
          <w:tcPr>
            <w:tcW w:w="1316" w:type="dxa"/>
            <w:tcBorders>
              <w:right w:val="single" w:sz="4" w:space="0" w:color="auto"/>
            </w:tcBorders>
            <w:vAlign w:val="center"/>
          </w:tcPr>
          <w:p w14:paraId="54A0B637" w14:textId="77777777" w:rsidR="00970D85" w:rsidRPr="00923224" w:rsidRDefault="00970D85" w:rsidP="00324D68">
            <w:pPr>
              <w:rPr>
                <w:sz w:val="17"/>
                <w:szCs w:val="17"/>
              </w:rPr>
            </w:pPr>
          </w:p>
        </w:tc>
        <w:tc>
          <w:tcPr>
            <w:tcW w:w="1386" w:type="dxa"/>
            <w:tcBorders>
              <w:top w:val="single" w:sz="4" w:space="0" w:color="auto"/>
              <w:left w:val="single" w:sz="4" w:space="0" w:color="auto"/>
              <w:bottom w:val="single" w:sz="4" w:space="0" w:color="auto"/>
              <w:right w:val="single" w:sz="4" w:space="0" w:color="auto"/>
            </w:tcBorders>
            <w:vAlign w:val="center"/>
          </w:tcPr>
          <w:p w14:paraId="347B2C4E" w14:textId="77777777" w:rsidR="00970D85" w:rsidRPr="00923224" w:rsidRDefault="00970D85" w:rsidP="00324D68">
            <w:pPr>
              <w:ind w:left="80"/>
              <w:rPr>
                <w:sz w:val="17"/>
                <w:szCs w:val="17"/>
              </w:rPr>
            </w:pPr>
            <w:r w:rsidRPr="00923224">
              <w:rPr>
                <w:rFonts w:eastAsia="Times New Roman"/>
                <w:color w:val="231F20"/>
                <w:sz w:val="17"/>
                <w:szCs w:val="17"/>
              </w:rPr>
              <w:t>E 332</w:t>
            </w:r>
          </w:p>
        </w:tc>
        <w:tc>
          <w:tcPr>
            <w:tcW w:w="2967" w:type="dxa"/>
            <w:tcBorders>
              <w:top w:val="single" w:sz="4" w:space="0" w:color="auto"/>
              <w:left w:val="single" w:sz="4" w:space="0" w:color="auto"/>
              <w:bottom w:val="single" w:sz="4" w:space="0" w:color="auto"/>
              <w:right w:val="single" w:sz="4" w:space="0" w:color="auto"/>
            </w:tcBorders>
            <w:vAlign w:val="center"/>
          </w:tcPr>
          <w:p w14:paraId="745F7B62" w14:textId="77777777" w:rsidR="00970D85" w:rsidRPr="00923224" w:rsidRDefault="00970D85" w:rsidP="00324D68">
            <w:pPr>
              <w:ind w:left="80"/>
              <w:rPr>
                <w:sz w:val="17"/>
                <w:szCs w:val="17"/>
              </w:rPr>
            </w:pPr>
            <w:r w:rsidRPr="00923224">
              <w:rPr>
                <w:rFonts w:eastAsia="Times New Roman"/>
                <w:color w:val="231F20"/>
                <w:sz w:val="17"/>
                <w:szCs w:val="17"/>
              </w:rPr>
              <w:t>Potasyum sitratlar</w:t>
            </w:r>
          </w:p>
        </w:tc>
        <w:tc>
          <w:tcPr>
            <w:tcW w:w="1904" w:type="dxa"/>
            <w:tcBorders>
              <w:top w:val="single" w:sz="4" w:space="0" w:color="auto"/>
              <w:left w:val="single" w:sz="4" w:space="0" w:color="auto"/>
              <w:bottom w:val="single" w:sz="4" w:space="0" w:color="auto"/>
              <w:right w:val="single" w:sz="4" w:space="0" w:color="auto"/>
            </w:tcBorders>
            <w:vAlign w:val="center"/>
          </w:tcPr>
          <w:p w14:paraId="0E0D50A5" w14:textId="77777777" w:rsidR="00970D85" w:rsidRPr="00923224" w:rsidRDefault="00970D85" w:rsidP="00324D68">
            <w:pPr>
              <w:ind w:left="60"/>
              <w:rPr>
                <w:sz w:val="17"/>
                <w:szCs w:val="17"/>
              </w:rPr>
            </w:pPr>
            <w:r w:rsidRPr="00923224">
              <w:rPr>
                <w:rFonts w:eastAsia="Times New Roman"/>
                <w:i/>
                <w:iCs/>
                <w:color w:val="231F20"/>
                <w:sz w:val="17"/>
                <w:szCs w:val="17"/>
              </w:rPr>
              <w:t>quantum satis</w:t>
            </w:r>
          </w:p>
        </w:tc>
        <w:tc>
          <w:tcPr>
            <w:tcW w:w="1638" w:type="dxa"/>
            <w:tcBorders>
              <w:top w:val="single" w:sz="4" w:space="0" w:color="auto"/>
              <w:left w:val="single" w:sz="4" w:space="0" w:color="auto"/>
              <w:bottom w:val="single" w:sz="4" w:space="0" w:color="auto"/>
              <w:right w:val="single" w:sz="4" w:space="0" w:color="auto"/>
            </w:tcBorders>
            <w:vAlign w:val="center"/>
          </w:tcPr>
          <w:p w14:paraId="2FDB8F1A" w14:textId="77777777" w:rsidR="00970D85" w:rsidRPr="00923224" w:rsidRDefault="00970D85" w:rsidP="00970D85">
            <w:pPr>
              <w:ind w:left="95"/>
              <w:rPr>
                <w:sz w:val="17"/>
                <w:szCs w:val="17"/>
              </w:rPr>
            </w:pPr>
          </w:p>
        </w:tc>
        <w:tc>
          <w:tcPr>
            <w:tcW w:w="4745" w:type="dxa"/>
            <w:tcBorders>
              <w:top w:val="single" w:sz="4" w:space="0" w:color="auto"/>
              <w:left w:val="single" w:sz="4" w:space="0" w:color="auto"/>
              <w:bottom w:val="single" w:sz="4" w:space="0" w:color="auto"/>
            </w:tcBorders>
            <w:vAlign w:val="center"/>
          </w:tcPr>
          <w:p w14:paraId="150DA506" w14:textId="77777777" w:rsidR="00970D85" w:rsidRPr="00923224" w:rsidRDefault="00970D85" w:rsidP="00970D85">
            <w:pPr>
              <w:ind w:left="133"/>
              <w:rPr>
                <w:sz w:val="17"/>
                <w:szCs w:val="17"/>
              </w:rPr>
            </w:pPr>
          </w:p>
        </w:tc>
      </w:tr>
      <w:tr w:rsidR="00970D85" w:rsidRPr="00923224" w14:paraId="343B9A1F" w14:textId="77777777" w:rsidTr="00F76AF5">
        <w:trPr>
          <w:trHeight w:val="398"/>
        </w:trPr>
        <w:tc>
          <w:tcPr>
            <w:tcW w:w="1316" w:type="dxa"/>
            <w:tcBorders>
              <w:right w:val="single" w:sz="4" w:space="0" w:color="auto"/>
            </w:tcBorders>
            <w:vAlign w:val="center"/>
          </w:tcPr>
          <w:p w14:paraId="2CFD368B" w14:textId="77777777" w:rsidR="00970D85" w:rsidRPr="00923224" w:rsidRDefault="00970D85" w:rsidP="00324D68">
            <w:pPr>
              <w:rPr>
                <w:sz w:val="17"/>
                <w:szCs w:val="17"/>
              </w:rPr>
            </w:pPr>
          </w:p>
        </w:tc>
        <w:tc>
          <w:tcPr>
            <w:tcW w:w="1386" w:type="dxa"/>
            <w:tcBorders>
              <w:top w:val="single" w:sz="4" w:space="0" w:color="auto"/>
              <w:left w:val="single" w:sz="4" w:space="0" w:color="auto"/>
              <w:bottom w:val="single" w:sz="4" w:space="0" w:color="auto"/>
              <w:right w:val="single" w:sz="4" w:space="0" w:color="auto"/>
            </w:tcBorders>
            <w:vAlign w:val="center"/>
          </w:tcPr>
          <w:p w14:paraId="09224B24" w14:textId="77777777" w:rsidR="00970D85" w:rsidRPr="00923224" w:rsidRDefault="00970D85" w:rsidP="00324D68">
            <w:pPr>
              <w:ind w:left="80"/>
              <w:rPr>
                <w:sz w:val="17"/>
                <w:szCs w:val="17"/>
              </w:rPr>
            </w:pPr>
            <w:r w:rsidRPr="00923224">
              <w:rPr>
                <w:rFonts w:eastAsia="Times New Roman"/>
                <w:color w:val="231F20"/>
                <w:sz w:val="17"/>
                <w:szCs w:val="17"/>
              </w:rPr>
              <w:t>E 333</w:t>
            </w:r>
          </w:p>
        </w:tc>
        <w:tc>
          <w:tcPr>
            <w:tcW w:w="2967" w:type="dxa"/>
            <w:tcBorders>
              <w:top w:val="single" w:sz="4" w:space="0" w:color="auto"/>
              <w:left w:val="single" w:sz="4" w:space="0" w:color="auto"/>
              <w:bottom w:val="single" w:sz="4" w:space="0" w:color="auto"/>
              <w:right w:val="single" w:sz="4" w:space="0" w:color="auto"/>
            </w:tcBorders>
            <w:vAlign w:val="center"/>
          </w:tcPr>
          <w:p w14:paraId="03A952FD" w14:textId="77777777" w:rsidR="00970D85" w:rsidRPr="00923224" w:rsidRDefault="00970D85" w:rsidP="00324D68">
            <w:pPr>
              <w:ind w:left="80"/>
              <w:rPr>
                <w:sz w:val="17"/>
                <w:szCs w:val="17"/>
              </w:rPr>
            </w:pPr>
            <w:r w:rsidRPr="00923224">
              <w:rPr>
                <w:rFonts w:eastAsia="Times New Roman"/>
                <w:color w:val="231F20"/>
                <w:sz w:val="17"/>
                <w:szCs w:val="17"/>
              </w:rPr>
              <w:t>Kalsiyum sitratlar</w:t>
            </w:r>
          </w:p>
        </w:tc>
        <w:tc>
          <w:tcPr>
            <w:tcW w:w="1904" w:type="dxa"/>
            <w:tcBorders>
              <w:top w:val="single" w:sz="4" w:space="0" w:color="auto"/>
              <w:left w:val="single" w:sz="4" w:space="0" w:color="auto"/>
              <w:bottom w:val="single" w:sz="4" w:space="0" w:color="auto"/>
              <w:right w:val="single" w:sz="4" w:space="0" w:color="auto"/>
            </w:tcBorders>
            <w:vAlign w:val="center"/>
          </w:tcPr>
          <w:p w14:paraId="11E15C26" w14:textId="77777777" w:rsidR="00970D85" w:rsidRPr="00923224" w:rsidRDefault="00970D85" w:rsidP="00324D68">
            <w:pPr>
              <w:ind w:left="60"/>
              <w:rPr>
                <w:sz w:val="17"/>
                <w:szCs w:val="17"/>
              </w:rPr>
            </w:pPr>
            <w:r w:rsidRPr="00923224">
              <w:rPr>
                <w:rFonts w:eastAsia="Times New Roman"/>
                <w:i/>
                <w:iCs/>
                <w:color w:val="231F20"/>
                <w:sz w:val="17"/>
                <w:szCs w:val="17"/>
              </w:rPr>
              <w:t>quantum satis</w:t>
            </w:r>
          </w:p>
        </w:tc>
        <w:tc>
          <w:tcPr>
            <w:tcW w:w="1638" w:type="dxa"/>
            <w:tcBorders>
              <w:top w:val="single" w:sz="4" w:space="0" w:color="auto"/>
              <w:left w:val="single" w:sz="4" w:space="0" w:color="auto"/>
              <w:bottom w:val="single" w:sz="4" w:space="0" w:color="auto"/>
              <w:right w:val="single" w:sz="4" w:space="0" w:color="auto"/>
            </w:tcBorders>
            <w:vAlign w:val="center"/>
          </w:tcPr>
          <w:p w14:paraId="0D98E60A" w14:textId="77777777" w:rsidR="00970D85" w:rsidRPr="00923224" w:rsidRDefault="00970D85" w:rsidP="00970D85">
            <w:pPr>
              <w:ind w:left="95"/>
              <w:rPr>
                <w:sz w:val="17"/>
                <w:szCs w:val="17"/>
              </w:rPr>
            </w:pPr>
          </w:p>
        </w:tc>
        <w:tc>
          <w:tcPr>
            <w:tcW w:w="4745" w:type="dxa"/>
            <w:tcBorders>
              <w:top w:val="single" w:sz="4" w:space="0" w:color="auto"/>
              <w:left w:val="single" w:sz="4" w:space="0" w:color="auto"/>
              <w:bottom w:val="single" w:sz="4" w:space="0" w:color="auto"/>
            </w:tcBorders>
            <w:vAlign w:val="center"/>
          </w:tcPr>
          <w:p w14:paraId="3DBDC501" w14:textId="77777777" w:rsidR="00970D85" w:rsidRPr="00923224" w:rsidRDefault="00970D85" w:rsidP="00970D85">
            <w:pPr>
              <w:ind w:left="133"/>
              <w:rPr>
                <w:sz w:val="17"/>
                <w:szCs w:val="17"/>
              </w:rPr>
            </w:pPr>
          </w:p>
        </w:tc>
      </w:tr>
      <w:tr w:rsidR="00970D85" w:rsidRPr="00923224" w14:paraId="5A3D9477" w14:textId="77777777" w:rsidTr="00F76AF5">
        <w:trPr>
          <w:trHeight w:val="390"/>
        </w:trPr>
        <w:tc>
          <w:tcPr>
            <w:tcW w:w="1316" w:type="dxa"/>
            <w:tcBorders>
              <w:right w:val="single" w:sz="4" w:space="0" w:color="auto"/>
            </w:tcBorders>
            <w:vAlign w:val="center"/>
          </w:tcPr>
          <w:p w14:paraId="6D945A2C" w14:textId="77777777" w:rsidR="00970D85" w:rsidRPr="00923224" w:rsidRDefault="00970D85" w:rsidP="00324D68">
            <w:pPr>
              <w:rPr>
                <w:sz w:val="17"/>
                <w:szCs w:val="17"/>
              </w:rPr>
            </w:pPr>
          </w:p>
        </w:tc>
        <w:tc>
          <w:tcPr>
            <w:tcW w:w="1386" w:type="dxa"/>
            <w:tcBorders>
              <w:top w:val="single" w:sz="4" w:space="0" w:color="auto"/>
              <w:left w:val="single" w:sz="4" w:space="0" w:color="auto"/>
              <w:bottom w:val="single" w:sz="4" w:space="0" w:color="auto"/>
              <w:right w:val="single" w:sz="4" w:space="0" w:color="auto"/>
            </w:tcBorders>
            <w:vAlign w:val="center"/>
          </w:tcPr>
          <w:p w14:paraId="6F542BB0" w14:textId="77777777" w:rsidR="00970D85" w:rsidRPr="00923224" w:rsidRDefault="00970D85" w:rsidP="00324D68">
            <w:pPr>
              <w:ind w:left="80"/>
              <w:rPr>
                <w:rFonts w:eastAsia="Times New Roman"/>
                <w:color w:val="231F20"/>
                <w:sz w:val="17"/>
                <w:szCs w:val="17"/>
              </w:rPr>
            </w:pPr>
            <w:r w:rsidRPr="00923224">
              <w:rPr>
                <w:rFonts w:eastAsia="Times New Roman"/>
                <w:color w:val="231F20"/>
                <w:sz w:val="17"/>
                <w:szCs w:val="17"/>
              </w:rPr>
              <w:t>E 338</w:t>
            </w:r>
          </w:p>
        </w:tc>
        <w:tc>
          <w:tcPr>
            <w:tcW w:w="2967" w:type="dxa"/>
            <w:tcBorders>
              <w:top w:val="single" w:sz="4" w:space="0" w:color="auto"/>
              <w:left w:val="single" w:sz="4" w:space="0" w:color="auto"/>
              <w:bottom w:val="single" w:sz="4" w:space="0" w:color="auto"/>
              <w:right w:val="single" w:sz="4" w:space="0" w:color="auto"/>
            </w:tcBorders>
            <w:vAlign w:val="center"/>
          </w:tcPr>
          <w:p w14:paraId="0B1CF9C0" w14:textId="77777777" w:rsidR="00970D85" w:rsidRPr="00923224" w:rsidRDefault="00970D85" w:rsidP="00324D68">
            <w:pPr>
              <w:ind w:left="80"/>
              <w:rPr>
                <w:rFonts w:eastAsia="Times New Roman"/>
                <w:color w:val="231F20"/>
                <w:sz w:val="17"/>
                <w:szCs w:val="17"/>
              </w:rPr>
            </w:pPr>
            <w:r w:rsidRPr="00923224">
              <w:rPr>
                <w:rFonts w:eastAsia="Times New Roman"/>
                <w:color w:val="231F20"/>
                <w:sz w:val="17"/>
                <w:szCs w:val="17"/>
              </w:rPr>
              <w:t>Fosforik asit</w:t>
            </w:r>
          </w:p>
        </w:tc>
        <w:tc>
          <w:tcPr>
            <w:tcW w:w="1904" w:type="dxa"/>
            <w:tcBorders>
              <w:top w:val="single" w:sz="4" w:space="0" w:color="auto"/>
              <w:left w:val="single" w:sz="4" w:space="0" w:color="auto"/>
              <w:bottom w:val="single" w:sz="4" w:space="0" w:color="auto"/>
              <w:right w:val="single" w:sz="4" w:space="0" w:color="auto"/>
            </w:tcBorders>
            <w:vAlign w:val="center"/>
          </w:tcPr>
          <w:p w14:paraId="71A5E322" w14:textId="77777777" w:rsidR="00970D85" w:rsidRPr="00923224" w:rsidRDefault="00970D85" w:rsidP="00324D68">
            <w:pPr>
              <w:ind w:left="60"/>
              <w:rPr>
                <w:rFonts w:eastAsia="Times New Roman"/>
                <w:i/>
                <w:iCs/>
                <w:color w:val="231F20"/>
                <w:sz w:val="17"/>
                <w:szCs w:val="17"/>
              </w:rPr>
            </w:pPr>
            <w:r w:rsidRPr="00923224">
              <w:rPr>
                <w:rFonts w:eastAsia="Times New Roman"/>
                <w:color w:val="231F20"/>
                <w:sz w:val="17"/>
                <w:szCs w:val="17"/>
              </w:rPr>
              <w:t>1 000</w:t>
            </w:r>
          </w:p>
        </w:tc>
        <w:tc>
          <w:tcPr>
            <w:tcW w:w="1638" w:type="dxa"/>
            <w:tcBorders>
              <w:top w:val="single" w:sz="4" w:space="0" w:color="auto"/>
              <w:left w:val="single" w:sz="4" w:space="0" w:color="auto"/>
              <w:bottom w:val="single" w:sz="4" w:space="0" w:color="auto"/>
              <w:right w:val="single" w:sz="4" w:space="0" w:color="auto"/>
            </w:tcBorders>
            <w:vAlign w:val="center"/>
          </w:tcPr>
          <w:p w14:paraId="04078BE3" w14:textId="77777777" w:rsidR="00970D85" w:rsidRPr="00923224" w:rsidRDefault="00970D85" w:rsidP="00970D85">
            <w:pPr>
              <w:ind w:left="95"/>
              <w:rPr>
                <w:sz w:val="17"/>
                <w:szCs w:val="17"/>
              </w:rPr>
            </w:pPr>
            <w:r w:rsidRPr="00923224">
              <w:rPr>
                <w:rFonts w:eastAsia="Times New Roman"/>
                <w:color w:val="231F20"/>
                <w:sz w:val="17"/>
                <w:szCs w:val="17"/>
              </w:rPr>
              <w:t>(1) (4)</w:t>
            </w:r>
          </w:p>
        </w:tc>
        <w:tc>
          <w:tcPr>
            <w:tcW w:w="4745" w:type="dxa"/>
            <w:tcBorders>
              <w:top w:val="single" w:sz="4" w:space="0" w:color="auto"/>
              <w:left w:val="single" w:sz="4" w:space="0" w:color="auto"/>
              <w:bottom w:val="single" w:sz="4" w:space="0" w:color="auto"/>
            </w:tcBorders>
            <w:vAlign w:val="center"/>
          </w:tcPr>
          <w:p w14:paraId="308E32BF" w14:textId="77777777" w:rsidR="00970D85" w:rsidRPr="00923224" w:rsidRDefault="00970D85" w:rsidP="00970D85">
            <w:pPr>
              <w:ind w:left="133"/>
              <w:rPr>
                <w:sz w:val="17"/>
                <w:szCs w:val="17"/>
              </w:rPr>
            </w:pPr>
            <w:r w:rsidRPr="00923224">
              <w:rPr>
                <w:sz w:val="17"/>
                <w:szCs w:val="17"/>
              </w:rPr>
              <w:t>sadece pH ayarlaması için</w:t>
            </w:r>
          </w:p>
        </w:tc>
      </w:tr>
      <w:tr w:rsidR="00970D85" w:rsidRPr="00923224" w14:paraId="46DD18F7" w14:textId="77777777" w:rsidTr="00F76AF5">
        <w:trPr>
          <w:trHeight w:val="396"/>
        </w:trPr>
        <w:tc>
          <w:tcPr>
            <w:tcW w:w="1316" w:type="dxa"/>
            <w:tcBorders>
              <w:right w:val="single" w:sz="4" w:space="0" w:color="auto"/>
            </w:tcBorders>
            <w:vAlign w:val="center"/>
          </w:tcPr>
          <w:p w14:paraId="07757339" w14:textId="77777777" w:rsidR="00970D85" w:rsidRPr="00923224" w:rsidRDefault="00970D85" w:rsidP="00324D68">
            <w:pPr>
              <w:rPr>
                <w:sz w:val="17"/>
                <w:szCs w:val="17"/>
              </w:rPr>
            </w:pPr>
          </w:p>
        </w:tc>
        <w:tc>
          <w:tcPr>
            <w:tcW w:w="1386" w:type="dxa"/>
            <w:tcBorders>
              <w:top w:val="single" w:sz="4" w:space="0" w:color="auto"/>
              <w:left w:val="single" w:sz="4" w:space="0" w:color="auto"/>
              <w:bottom w:val="single" w:sz="4" w:space="0" w:color="auto"/>
              <w:right w:val="single" w:sz="4" w:space="0" w:color="auto"/>
            </w:tcBorders>
            <w:vAlign w:val="center"/>
          </w:tcPr>
          <w:p w14:paraId="3FD20AF4" w14:textId="77777777" w:rsidR="00970D85" w:rsidRPr="00923224" w:rsidRDefault="00970D85" w:rsidP="00324D68">
            <w:pPr>
              <w:ind w:left="80"/>
              <w:rPr>
                <w:sz w:val="17"/>
                <w:szCs w:val="17"/>
              </w:rPr>
            </w:pPr>
            <w:r w:rsidRPr="00923224">
              <w:rPr>
                <w:rFonts w:eastAsia="Times New Roman"/>
                <w:color w:val="231F20"/>
                <w:sz w:val="17"/>
                <w:szCs w:val="17"/>
              </w:rPr>
              <w:t>E 339</w:t>
            </w:r>
          </w:p>
        </w:tc>
        <w:tc>
          <w:tcPr>
            <w:tcW w:w="2967" w:type="dxa"/>
            <w:tcBorders>
              <w:top w:val="single" w:sz="4" w:space="0" w:color="auto"/>
              <w:left w:val="single" w:sz="4" w:space="0" w:color="auto"/>
              <w:bottom w:val="single" w:sz="4" w:space="0" w:color="auto"/>
              <w:right w:val="single" w:sz="4" w:space="0" w:color="auto"/>
            </w:tcBorders>
            <w:vAlign w:val="center"/>
          </w:tcPr>
          <w:p w14:paraId="77FB03C9" w14:textId="77777777" w:rsidR="00970D85" w:rsidRPr="00923224" w:rsidRDefault="00970D85" w:rsidP="00324D68">
            <w:pPr>
              <w:ind w:left="80"/>
              <w:rPr>
                <w:sz w:val="17"/>
                <w:szCs w:val="17"/>
              </w:rPr>
            </w:pPr>
            <w:r w:rsidRPr="00923224">
              <w:rPr>
                <w:rFonts w:eastAsia="Times New Roman"/>
                <w:color w:val="231F20"/>
                <w:sz w:val="17"/>
                <w:szCs w:val="17"/>
              </w:rPr>
              <w:t>Sodyum fosfatlar</w:t>
            </w:r>
          </w:p>
        </w:tc>
        <w:tc>
          <w:tcPr>
            <w:tcW w:w="1904" w:type="dxa"/>
            <w:tcBorders>
              <w:top w:val="single" w:sz="4" w:space="0" w:color="auto"/>
              <w:left w:val="single" w:sz="4" w:space="0" w:color="auto"/>
              <w:bottom w:val="single" w:sz="4" w:space="0" w:color="auto"/>
              <w:right w:val="single" w:sz="4" w:space="0" w:color="auto"/>
            </w:tcBorders>
            <w:vAlign w:val="center"/>
          </w:tcPr>
          <w:p w14:paraId="73CD2B5B" w14:textId="77777777" w:rsidR="00970D85" w:rsidRPr="00923224" w:rsidRDefault="00970D85" w:rsidP="00324D68">
            <w:pPr>
              <w:ind w:left="60"/>
              <w:rPr>
                <w:sz w:val="17"/>
                <w:szCs w:val="17"/>
              </w:rPr>
            </w:pPr>
            <w:r w:rsidRPr="00923224">
              <w:rPr>
                <w:rFonts w:eastAsia="Times New Roman"/>
                <w:color w:val="231F20"/>
                <w:sz w:val="17"/>
                <w:szCs w:val="17"/>
              </w:rPr>
              <w:t>1 000</w:t>
            </w:r>
          </w:p>
        </w:tc>
        <w:tc>
          <w:tcPr>
            <w:tcW w:w="1638" w:type="dxa"/>
            <w:tcBorders>
              <w:top w:val="single" w:sz="4" w:space="0" w:color="auto"/>
              <w:left w:val="single" w:sz="4" w:space="0" w:color="auto"/>
              <w:bottom w:val="single" w:sz="4" w:space="0" w:color="auto"/>
              <w:right w:val="single" w:sz="4" w:space="0" w:color="auto"/>
            </w:tcBorders>
            <w:vAlign w:val="center"/>
          </w:tcPr>
          <w:p w14:paraId="21052D48" w14:textId="77777777" w:rsidR="00970D85" w:rsidRPr="00923224" w:rsidRDefault="00970D85" w:rsidP="00970D85">
            <w:pPr>
              <w:ind w:left="95"/>
              <w:rPr>
                <w:sz w:val="17"/>
                <w:szCs w:val="17"/>
              </w:rPr>
            </w:pPr>
            <w:r w:rsidRPr="00923224">
              <w:rPr>
                <w:rFonts w:eastAsia="Times New Roman"/>
                <w:color w:val="231F20"/>
                <w:sz w:val="17"/>
                <w:szCs w:val="17"/>
              </w:rPr>
              <w:t>(1) (4) (20)</w:t>
            </w:r>
          </w:p>
        </w:tc>
        <w:tc>
          <w:tcPr>
            <w:tcW w:w="4745" w:type="dxa"/>
            <w:tcBorders>
              <w:top w:val="single" w:sz="4" w:space="0" w:color="auto"/>
              <w:left w:val="single" w:sz="4" w:space="0" w:color="auto"/>
              <w:bottom w:val="single" w:sz="4" w:space="0" w:color="auto"/>
            </w:tcBorders>
            <w:vAlign w:val="center"/>
          </w:tcPr>
          <w:p w14:paraId="5EA6FA4C" w14:textId="77777777" w:rsidR="00970D85" w:rsidRPr="00923224" w:rsidRDefault="00970D85" w:rsidP="00970D85">
            <w:pPr>
              <w:ind w:left="133"/>
              <w:rPr>
                <w:sz w:val="17"/>
                <w:szCs w:val="17"/>
              </w:rPr>
            </w:pPr>
          </w:p>
        </w:tc>
      </w:tr>
      <w:tr w:rsidR="00970D85" w:rsidRPr="00923224" w14:paraId="431DB813" w14:textId="77777777" w:rsidTr="00F76AF5">
        <w:trPr>
          <w:trHeight w:val="401"/>
        </w:trPr>
        <w:tc>
          <w:tcPr>
            <w:tcW w:w="1316" w:type="dxa"/>
            <w:tcBorders>
              <w:right w:val="single" w:sz="4" w:space="0" w:color="auto"/>
            </w:tcBorders>
            <w:vAlign w:val="center"/>
          </w:tcPr>
          <w:p w14:paraId="2B139007" w14:textId="77777777" w:rsidR="00970D85" w:rsidRPr="00923224" w:rsidRDefault="00970D85" w:rsidP="00324D68">
            <w:pPr>
              <w:rPr>
                <w:sz w:val="17"/>
                <w:szCs w:val="17"/>
              </w:rPr>
            </w:pPr>
          </w:p>
        </w:tc>
        <w:tc>
          <w:tcPr>
            <w:tcW w:w="1386" w:type="dxa"/>
            <w:tcBorders>
              <w:top w:val="single" w:sz="4" w:space="0" w:color="auto"/>
              <w:left w:val="single" w:sz="4" w:space="0" w:color="auto"/>
              <w:bottom w:val="single" w:sz="4" w:space="0" w:color="auto"/>
              <w:right w:val="single" w:sz="4" w:space="0" w:color="auto"/>
            </w:tcBorders>
            <w:vAlign w:val="center"/>
          </w:tcPr>
          <w:p w14:paraId="28891D48" w14:textId="77777777" w:rsidR="00970D85" w:rsidRPr="00923224" w:rsidRDefault="00970D85" w:rsidP="00324D68">
            <w:pPr>
              <w:ind w:left="80"/>
              <w:rPr>
                <w:sz w:val="17"/>
                <w:szCs w:val="17"/>
              </w:rPr>
            </w:pPr>
            <w:r w:rsidRPr="00923224">
              <w:rPr>
                <w:rFonts w:eastAsia="Times New Roman"/>
                <w:color w:val="231F20"/>
                <w:sz w:val="17"/>
                <w:szCs w:val="17"/>
              </w:rPr>
              <w:t>E 340</w:t>
            </w:r>
          </w:p>
        </w:tc>
        <w:tc>
          <w:tcPr>
            <w:tcW w:w="2967" w:type="dxa"/>
            <w:tcBorders>
              <w:top w:val="single" w:sz="4" w:space="0" w:color="auto"/>
              <w:left w:val="single" w:sz="4" w:space="0" w:color="auto"/>
              <w:bottom w:val="single" w:sz="4" w:space="0" w:color="auto"/>
              <w:right w:val="single" w:sz="4" w:space="0" w:color="auto"/>
            </w:tcBorders>
            <w:vAlign w:val="center"/>
          </w:tcPr>
          <w:p w14:paraId="2F352A99" w14:textId="77777777" w:rsidR="00970D85" w:rsidRPr="00923224" w:rsidRDefault="00970D85" w:rsidP="00324D68">
            <w:pPr>
              <w:ind w:left="80"/>
              <w:rPr>
                <w:sz w:val="17"/>
                <w:szCs w:val="17"/>
              </w:rPr>
            </w:pPr>
            <w:r w:rsidRPr="00923224">
              <w:rPr>
                <w:rFonts w:eastAsia="Times New Roman"/>
                <w:color w:val="231F20"/>
                <w:sz w:val="17"/>
                <w:szCs w:val="17"/>
              </w:rPr>
              <w:t>Potasyum fosfatlar</w:t>
            </w:r>
          </w:p>
        </w:tc>
        <w:tc>
          <w:tcPr>
            <w:tcW w:w="1904" w:type="dxa"/>
            <w:tcBorders>
              <w:top w:val="single" w:sz="4" w:space="0" w:color="auto"/>
              <w:left w:val="single" w:sz="4" w:space="0" w:color="auto"/>
              <w:bottom w:val="single" w:sz="4" w:space="0" w:color="auto"/>
              <w:right w:val="single" w:sz="4" w:space="0" w:color="auto"/>
            </w:tcBorders>
            <w:vAlign w:val="center"/>
          </w:tcPr>
          <w:p w14:paraId="25B00873" w14:textId="77777777" w:rsidR="00970D85" w:rsidRPr="00923224" w:rsidRDefault="00970D85" w:rsidP="00324D68">
            <w:pPr>
              <w:ind w:left="60"/>
              <w:rPr>
                <w:sz w:val="17"/>
                <w:szCs w:val="17"/>
              </w:rPr>
            </w:pPr>
            <w:r w:rsidRPr="00923224">
              <w:rPr>
                <w:rFonts w:eastAsia="Times New Roman"/>
                <w:color w:val="231F20"/>
                <w:sz w:val="17"/>
                <w:szCs w:val="17"/>
              </w:rPr>
              <w:t>1 000</w:t>
            </w:r>
          </w:p>
        </w:tc>
        <w:tc>
          <w:tcPr>
            <w:tcW w:w="1638" w:type="dxa"/>
            <w:tcBorders>
              <w:top w:val="single" w:sz="4" w:space="0" w:color="auto"/>
              <w:left w:val="single" w:sz="4" w:space="0" w:color="auto"/>
              <w:bottom w:val="single" w:sz="4" w:space="0" w:color="auto"/>
              <w:right w:val="single" w:sz="4" w:space="0" w:color="auto"/>
            </w:tcBorders>
            <w:vAlign w:val="center"/>
          </w:tcPr>
          <w:p w14:paraId="6D40E796" w14:textId="77777777" w:rsidR="00970D85" w:rsidRPr="00923224" w:rsidRDefault="00970D85" w:rsidP="00970D85">
            <w:pPr>
              <w:ind w:left="95"/>
              <w:rPr>
                <w:sz w:val="17"/>
                <w:szCs w:val="17"/>
              </w:rPr>
            </w:pPr>
            <w:r w:rsidRPr="00923224">
              <w:rPr>
                <w:rFonts w:eastAsia="Times New Roman"/>
                <w:color w:val="231F20"/>
                <w:sz w:val="17"/>
                <w:szCs w:val="17"/>
              </w:rPr>
              <w:t>(1) (4) (20)</w:t>
            </w:r>
          </w:p>
        </w:tc>
        <w:tc>
          <w:tcPr>
            <w:tcW w:w="4745" w:type="dxa"/>
            <w:tcBorders>
              <w:top w:val="single" w:sz="4" w:space="0" w:color="auto"/>
              <w:left w:val="single" w:sz="4" w:space="0" w:color="auto"/>
              <w:bottom w:val="single" w:sz="4" w:space="0" w:color="auto"/>
            </w:tcBorders>
            <w:vAlign w:val="center"/>
          </w:tcPr>
          <w:p w14:paraId="6E014E17" w14:textId="77777777" w:rsidR="00970D85" w:rsidRPr="00923224" w:rsidRDefault="00970D85" w:rsidP="00970D85">
            <w:pPr>
              <w:ind w:left="133"/>
              <w:rPr>
                <w:sz w:val="17"/>
                <w:szCs w:val="17"/>
              </w:rPr>
            </w:pPr>
          </w:p>
        </w:tc>
      </w:tr>
      <w:tr w:rsidR="00970D85" w:rsidRPr="00923224" w14:paraId="3464C714" w14:textId="77777777" w:rsidTr="00F76AF5">
        <w:trPr>
          <w:trHeight w:val="367"/>
        </w:trPr>
        <w:tc>
          <w:tcPr>
            <w:tcW w:w="1316" w:type="dxa"/>
            <w:tcBorders>
              <w:right w:val="single" w:sz="4" w:space="0" w:color="auto"/>
            </w:tcBorders>
            <w:vAlign w:val="center"/>
          </w:tcPr>
          <w:p w14:paraId="662B8425" w14:textId="77777777" w:rsidR="00970D85" w:rsidRPr="00923224" w:rsidRDefault="00970D85" w:rsidP="00324D68">
            <w:pPr>
              <w:rPr>
                <w:sz w:val="17"/>
                <w:szCs w:val="17"/>
              </w:rPr>
            </w:pPr>
          </w:p>
        </w:tc>
        <w:tc>
          <w:tcPr>
            <w:tcW w:w="1386" w:type="dxa"/>
            <w:tcBorders>
              <w:top w:val="single" w:sz="4" w:space="0" w:color="auto"/>
              <w:left w:val="single" w:sz="4" w:space="0" w:color="auto"/>
              <w:bottom w:val="single" w:sz="4" w:space="0" w:color="auto"/>
              <w:right w:val="single" w:sz="4" w:space="0" w:color="auto"/>
            </w:tcBorders>
            <w:vAlign w:val="center"/>
          </w:tcPr>
          <w:p w14:paraId="2E797814" w14:textId="77777777" w:rsidR="00970D85" w:rsidRPr="00923224" w:rsidRDefault="00970D85" w:rsidP="00324D68">
            <w:pPr>
              <w:ind w:left="80"/>
              <w:rPr>
                <w:sz w:val="17"/>
                <w:szCs w:val="17"/>
              </w:rPr>
            </w:pPr>
            <w:r w:rsidRPr="00923224">
              <w:rPr>
                <w:rFonts w:eastAsia="Times New Roman"/>
                <w:color w:val="231F20"/>
                <w:sz w:val="17"/>
                <w:szCs w:val="17"/>
              </w:rPr>
              <w:t>E 341</w:t>
            </w:r>
          </w:p>
        </w:tc>
        <w:tc>
          <w:tcPr>
            <w:tcW w:w="2967" w:type="dxa"/>
            <w:tcBorders>
              <w:top w:val="single" w:sz="4" w:space="0" w:color="auto"/>
              <w:left w:val="single" w:sz="4" w:space="0" w:color="auto"/>
              <w:bottom w:val="single" w:sz="4" w:space="0" w:color="auto"/>
              <w:right w:val="single" w:sz="4" w:space="0" w:color="auto"/>
            </w:tcBorders>
            <w:vAlign w:val="center"/>
          </w:tcPr>
          <w:p w14:paraId="05005BAE" w14:textId="77777777" w:rsidR="00970D85" w:rsidRPr="00923224" w:rsidRDefault="00970D85" w:rsidP="00324D68">
            <w:pPr>
              <w:ind w:left="80"/>
              <w:rPr>
                <w:sz w:val="17"/>
                <w:szCs w:val="17"/>
              </w:rPr>
            </w:pPr>
            <w:r w:rsidRPr="00923224">
              <w:rPr>
                <w:rFonts w:eastAsia="Times New Roman"/>
                <w:color w:val="231F20"/>
                <w:sz w:val="17"/>
                <w:szCs w:val="17"/>
              </w:rPr>
              <w:t>Kalsiyum fosfatlar</w:t>
            </w:r>
          </w:p>
        </w:tc>
        <w:tc>
          <w:tcPr>
            <w:tcW w:w="1904" w:type="dxa"/>
            <w:tcBorders>
              <w:top w:val="single" w:sz="4" w:space="0" w:color="auto"/>
              <w:left w:val="single" w:sz="4" w:space="0" w:color="auto"/>
              <w:bottom w:val="single" w:sz="4" w:space="0" w:color="auto"/>
              <w:right w:val="single" w:sz="4" w:space="0" w:color="auto"/>
            </w:tcBorders>
            <w:vAlign w:val="center"/>
          </w:tcPr>
          <w:p w14:paraId="79C9CF77" w14:textId="77777777" w:rsidR="00970D85" w:rsidRPr="00923224" w:rsidRDefault="00970D85" w:rsidP="00324D68">
            <w:pPr>
              <w:ind w:left="60"/>
              <w:rPr>
                <w:sz w:val="17"/>
                <w:szCs w:val="17"/>
              </w:rPr>
            </w:pPr>
            <w:r w:rsidRPr="00923224">
              <w:rPr>
                <w:rFonts w:eastAsia="Times New Roman"/>
                <w:color w:val="231F20"/>
                <w:sz w:val="17"/>
                <w:szCs w:val="17"/>
              </w:rPr>
              <w:t>1 000</w:t>
            </w:r>
          </w:p>
        </w:tc>
        <w:tc>
          <w:tcPr>
            <w:tcW w:w="1638" w:type="dxa"/>
            <w:tcBorders>
              <w:top w:val="single" w:sz="4" w:space="0" w:color="auto"/>
              <w:left w:val="single" w:sz="4" w:space="0" w:color="auto"/>
              <w:bottom w:val="single" w:sz="4" w:space="0" w:color="auto"/>
              <w:right w:val="single" w:sz="4" w:space="0" w:color="auto"/>
            </w:tcBorders>
            <w:vAlign w:val="center"/>
          </w:tcPr>
          <w:p w14:paraId="4E28FD58" w14:textId="77777777" w:rsidR="00970D85" w:rsidRPr="00923224" w:rsidRDefault="00970D85" w:rsidP="00970D85">
            <w:pPr>
              <w:ind w:left="95"/>
              <w:rPr>
                <w:sz w:val="17"/>
                <w:szCs w:val="17"/>
              </w:rPr>
            </w:pPr>
            <w:r w:rsidRPr="00923224">
              <w:rPr>
                <w:rFonts w:eastAsia="Times New Roman"/>
                <w:color w:val="231F20"/>
                <w:sz w:val="17"/>
                <w:szCs w:val="17"/>
              </w:rPr>
              <w:t>(1) (4) (20)</w:t>
            </w:r>
          </w:p>
        </w:tc>
        <w:tc>
          <w:tcPr>
            <w:tcW w:w="4745" w:type="dxa"/>
            <w:tcBorders>
              <w:top w:val="single" w:sz="4" w:space="0" w:color="auto"/>
              <w:left w:val="single" w:sz="4" w:space="0" w:color="auto"/>
              <w:bottom w:val="single" w:sz="4" w:space="0" w:color="auto"/>
            </w:tcBorders>
            <w:vAlign w:val="center"/>
          </w:tcPr>
          <w:p w14:paraId="158BEF37" w14:textId="77777777" w:rsidR="00970D85" w:rsidRPr="00923224" w:rsidRDefault="00970D85" w:rsidP="00970D85">
            <w:pPr>
              <w:ind w:left="133"/>
              <w:rPr>
                <w:sz w:val="17"/>
                <w:szCs w:val="17"/>
              </w:rPr>
            </w:pPr>
          </w:p>
        </w:tc>
      </w:tr>
      <w:tr w:rsidR="00970D85" w:rsidRPr="00923224" w14:paraId="5605DE18" w14:textId="77777777" w:rsidTr="00F76AF5">
        <w:trPr>
          <w:trHeight w:val="791"/>
        </w:trPr>
        <w:tc>
          <w:tcPr>
            <w:tcW w:w="1316" w:type="dxa"/>
            <w:tcBorders>
              <w:right w:val="single" w:sz="4" w:space="0" w:color="auto"/>
            </w:tcBorders>
            <w:vAlign w:val="center"/>
          </w:tcPr>
          <w:p w14:paraId="193629A7" w14:textId="77777777" w:rsidR="00970D85" w:rsidRPr="00923224" w:rsidRDefault="00970D85" w:rsidP="00324D68">
            <w:pPr>
              <w:rPr>
                <w:sz w:val="17"/>
                <w:szCs w:val="17"/>
              </w:rPr>
            </w:pPr>
          </w:p>
        </w:tc>
        <w:tc>
          <w:tcPr>
            <w:tcW w:w="1386" w:type="dxa"/>
            <w:tcBorders>
              <w:top w:val="single" w:sz="4" w:space="0" w:color="auto"/>
              <w:left w:val="single" w:sz="4" w:space="0" w:color="auto"/>
              <w:bottom w:val="single" w:sz="4" w:space="0" w:color="auto"/>
              <w:right w:val="single" w:sz="4" w:space="0" w:color="auto"/>
            </w:tcBorders>
            <w:vAlign w:val="center"/>
          </w:tcPr>
          <w:p w14:paraId="4DE8A7E9" w14:textId="77777777" w:rsidR="00970D85" w:rsidRPr="00923224" w:rsidRDefault="00970D85" w:rsidP="00324D68">
            <w:pPr>
              <w:ind w:left="80"/>
              <w:rPr>
                <w:rFonts w:eastAsia="Times New Roman"/>
                <w:color w:val="231F20"/>
                <w:sz w:val="17"/>
                <w:szCs w:val="17"/>
              </w:rPr>
            </w:pPr>
            <w:r w:rsidRPr="00923224">
              <w:rPr>
                <w:rFonts w:eastAsia="Times New Roman"/>
                <w:color w:val="231F20"/>
                <w:sz w:val="17"/>
                <w:szCs w:val="17"/>
              </w:rPr>
              <w:t>E 401</w:t>
            </w:r>
          </w:p>
        </w:tc>
        <w:tc>
          <w:tcPr>
            <w:tcW w:w="2967" w:type="dxa"/>
            <w:tcBorders>
              <w:top w:val="single" w:sz="4" w:space="0" w:color="auto"/>
              <w:left w:val="single" w:sz="4" w:space="0" w:color="auto"/>
              <w:bottom w:val="single" w:sz="4" w:space="0" w:color="auto"/>
              <w:right w:val="single" w:sz="4" w:space="0" w:color="auto"/>
            </w:tcBorders>
            <w:vAlign w:val="center"/>
          </w:tcPr>
          <w:p w14:paraId="717E70FB" w14:textId="77777777" w:rsidR="00970D85" w:rsidRPr="00923224" w:rsidRDefault="00970D85" w:rsidP="00324D68">
            <w:pPr>
              <w:ind w:left="80"/>
              <w:rPr>
                <w:rFonts w:eastAsia="Times New Roman"/>
                <w:color w:val="231F20"/>
                <w:sz w:val="17"/>
                <w:szCs w:val="17"/>
              </w:rPr>
            </w:pPr>
            <w:r w:rsidRPr="00923224">
              <w:rPr>
                <w:rFonts w:eastAsia="Times New Roman"/>
                <w:color w:val="231F20"/>
                <w:sz w:val="17"/>
                <w:szCs w:val="17"/>
              </w:rPr>
              <w:t>Sodyum aljinat</w:t>
            </w:r>
          </w:p>
        </w:tc>
        <w:tc>
          <w:tcPr>
            <w:tcW w:w="1904" w:type="dxa"/>
            <w:tcBorders>
              <w:top w:val="single" w:sz="4" w:space="0" w:color="auto"/>
              <w:left w:val="single" w:sz="4" w:space="0" w:color="auto"/>
              <w:bottom w:val="single" w:sz="4" w:space="0" w:color="auto"/>
              <w:right w:val="single" w:sz="4" w:space="0" w:color="auto"/>
            </w:tcBorders>
            <w:vAlign w:val="center"/>
          </w:tcPr>
          <w:p w14:paraId="1AC13723" w14:textId="77777777" w:rsidR="00970D85" w:rsidRPr="00923224" w:rsidRDefault="00970D85" w:rsidP="00324D68">
            <w:pPr>
              <w:ind w:left="60"/>
              <w:rPr>
                <w:rFonts w:eastAsia="Times New Roman"/>
                <w:color w:val="231F20"/>
                <w:sz w:val="17"/>
                <w:szCs w:val="17"/>
              </w:rPr>
            </w:pPr>
            <w:r w:rsidRPr="00923224">
              <w:rPr>
                <w:rFonts w:eastAsia="Times New Roman"/>
                <w:color w:val="231F20"/>
                <w:sz w:val="17"/>
                <w:szCs w:val="17"/>
              </w:rPr>
              <w:t>1 000</w:t>
            </w:r>
          </w:p>
        </w:tc>
        <w:tc>
          <w:tcPr>
            <w:tcW w:w="1638" w:type="dxa"/>
            <w:tcBorders>
              <w:top w:val="single" w:sz="4" w:space="0" w:color="auto"/>
              <w:left w:val="single" w:sz="4" w:space="0" w:color="auto"/>
              <w:bottom w:val="single" w:sz="4" w:space="0" w:color="auto"/>
              <w:right w:val="single" w:sz="4" w:space="0" w:color="auto"/>
            </w:tcBorders>
            <w:vAlign w:val="center"/>
          </w:tcPr>
          <w:p w14:paraId="016CE733" w14:textId="77777777" w:rsidR="00970D85" w:rsidRPr="00923224" w:rsidRDefault="00970D85" w:rsidP="00970D85">
            <w:pPr>
              <w:ind w:left="95"/>
              <w:rPr>
                <w:rFonts w:eastAsia="Times New Roman"/>
                <w:color w:val="231F20"/>
                <w:sz w:val="17"/>
                <w:szCs w:val="17"/>
              </w:rPr>
            </w:pPr>
          </w:p>
        </w:tc>
        <w:tc>
          <w:tcPr>
            <w:tcW w:w="4745" w:type="dxa"/>
            <w:tcBorders>
              <w:top w:val="single" w:sz="4" w:space="0" w:color="auto"/>
              <w:left w:val="single" w:sz="4" w:space="0" w:color="auto"/>
              <w:bottom w:val="single" w:sz="4" w:space="0" w:color="auto"/>
            </w:tcBorders>
            <w:vAlign w:val="center"/>
          </w:tcPr>
          <w:p w14:paraId="49EE4CD2" w14:textId="77777777" w:rsidR="00970D85" w:rsidRPr="00923224" w:rsidRDefault="00970D85" w:rsidP="00970D85">
            <w:pPr>
              <w:ind w:left="133"/>
              <w:rPr>
                <w:sz w:val="17"/>
                <w:szCs w:val="17"/>
              </w:rPr>
            </w:pPr>
            <w:r w:rsidRPr="00923224">
              <w:rPr>
                <w:sz w:val="17"/>
                <w:szCs w:val="17"/>
              </w:rPr>
              <w:t>4. aydan itibaren kullanılabilen, metabolik bozukluklar ve tüple beslenme için gereksinim duyulan uyarlanmış kompozisyona sahip özel gıda ürünlerinde</w:t>
            </w:r>
          </w:p>
        </w:tc>
      </w:tr>
      <w:tr w:rsidR="00970D85" w:rsidRPr="00923224" w14:paraId="66B52F33" w14:textId="77777777" w:rsidTr="00F76AF5">
        <w:trPr>
          <w:trHeight w:val="832"/>
        </w:trPr>
        <w:tc>
          <w:tcPr>
            <w:tcW w:w="1316" w:type="dxa"/>
            <w:tcBorders>
              <w:right w:val="single" w:sz="4" w:space="0" w:color="auto"/>
            </w:tcBorders>
            <w:vAlign w:val="center"/>
          </w:tcPr>
          <w:p w14:paraId="3A2620CD" w14:textId="77777777" w:rsidR="00970D85" w:rsidRPr="00923224" w:rsidRDefault="00970D85" w:rsidP="00324D68">
            <w:pPr>
              <w:rPr>
                <w:sz w:val="17"/>
                <w:szCs w:val="17"/>
              </w:rPr>
            </w:pPr>
          </w:p>
        </w:tc>
        <w:tc>
          <w:tcPr>
            <w:tcW w:w="1386" w:type="dxa"/>
            <w:tcBorders>
              <w:top w:val="single" w:sz="4" w:space="0" w:color="auto"/>
              <w:left w:val="single" w:sz="4" w:space="0" w:color="auto"/>
              <w:bottom w:val="single" w:sz="4" w:space="0" w:color="auto"/>
              <w:right w:val="single" w:sz="4" w:space="0" w:color="auto"/>
            </w:tcBorders>
            <w:vAlign w:val="center"/>
          </w:tcPr>
          <w:p w14:paraId="63C52965" w14:textId="77777777" w:rsidR="00970D85" w:rsidRPr="00923224" w:rsidRDefault="00970D85" w:rsidP="00324D68">
            <w:pPr>
              <w:ind w:left="80"/>
              <w:rPr>
                <w:rFonts w:eastAsia="Times New Roman"/>
                <w:color w:val="231F20"/>
                <w:sz w:val="17"/>
                <w:szCs w:val="17"/>
              </w:rPr>
            </w:pPr>
            <w:r w:rsidRPr="00923224">
              <w:rPr>
                <w:rFonts w:eastAsia="Times New Roman"/>
                <w:color w:val="231F20"/>
                <w:sz w:val="17"/>
                <w:szCs w:val="17"/>
              </w:rPr>
              <w:t>E 405</w:t>
            </w:r>
          </w:p>
        </w:tc>
        <w:tc>
          <w:tcPr>
            <w:tcW w:w="2967" w:type="dxa"/>
            <w:tcBorders>
              <w:top w:val="single" w:sz="4" w:space="0" w:color="auto"/>
              <w:left w:val="single" w:sz="4" w:space="0" w:color="auto"/>
              <w:bottom w:val="single" w:sz="4" w:space="0" w:color="auto"/>
              <w:right w:val="single" w:sz="4" w:space="0" w:color="auto"/>
            </w:tcBorders>
            <w:vAlign w:val="center"/>
          </w:tcPr>
          <w:p w14:paraId="1DD1E820" w14:textId="77777777" w:rsidR="00970D85" w:rsidRPr="00923224" w:rsidRDefault="00970D85" w:rsidP="00324D68">
            <w:pPr>
              <w:ind w:left="80"/>
              <w:rPr>
                <w:rFonts w:eastAsia="Times New Roman"/>
                <w:color w:val="231F20"/>
                <w:sz w:val="17"/>
                <w:szCs w:val="17"/>
              </w:rPr>
            </w:pPr>
            <w:r w:rsidRPr="00923224">
              <w:rPr>
                <w:rFonts w:eastAsia="Times New Roman"/>
                <w:color w:val="231F20"/>
                <w:sz w:val="17"/>
                <w:szCs w:val="17"/>
              </w:rPr>
              <w:t>Propan-1, 2-diol aljinat</w:t>
            </w:r>
          </w:p>
        </w:tc>
        <w:tc>
          <w:tcPr>
            <w:tcW w:w="1904" w:type="dxa"/>
            <w:tcBorders>
              <w:top w:val="single" w:sz="4" w:space="0" w:color="auto"/>
              <w:left w:val="single" w:sz="4" w:space="0" w:color="auto"/>
              <w:bottom w:val="single" w:sz="4" w:space="0" w:color="auto"/>
              <w:right w:val="single" w:sz="4" w:space="0" w:color="auto"/>
            </w:tcBorders>
            <w:vAlign w:val="center"/>
          </w:tcPr>
          <w:p w14:paraId="18C2E4B3" w14:textId="77777777" w:rsidR="00970D85" w:rsidRPr="00923224" w:rsidRDefault="00970D85" w:rsidP="00324D68">
            <w:pPr>
              <w:ind w:left="60"/>
              <w:rPr>
                <w:rFonts w:eastAsia="Times New Roman"/>
                <w:color w:val="231F20"/>
                <w:sz w:val="17"/>
                <w:szCs w:val="17"/>
              </w:rPr>
            </w:pPr>
            <w:r w:rsidRPr="00923224">
              <w:rPr>
                <w:rFonts w:eastAsia="Times New Roman"/>
                <w:color w:val="231F20"/>
                <w:sz w:val="17"/>
                <w:szCs w:val="17"/>
              </w:rPr>
              <w:t>200</w:t>
            </w:r>
          </w:p>
        </w:tc>
        <w:tc>
          <w:tcPr>
            <w:tcW w:w="1638" w:type="dxa"/>
            <w:tcBorders>
              <w:top w:val="single" w:sz="4" w:space="0" w:color="auto"/>
              <w:left w:val="single" w:sz="4" w:space="0" w:color="auto"/>
              <w:bottom w:val="single" w:sz="4" w:space="0" w:color="auto"/>
              <w:right w:val="single" w:sz="4" w:space="0" w:color="auto"/>
            </w:tcBorders>
            <w:vAlign w:val="center"/>
          </w:tcPr>
          <w:p w14:paraId="07CC6F0A" w14:textId="77777777" w:rsidR="00970D85" w:rsidRPr="00923224" w:rsidRDefault="00970D85" w:rsidP="00970D85">
            <w:pPr>
              <w:ind w:left="95"/>
              <w:rPr>
                <w:rFonts w:eastAsia="Times New Roman"/>
                <w:color w:val="231F20"/>
                <w:sz w:val="17"/>
                <w:szCs w:val="17"/>
              </w:rPr>
            </w:pPr>
          </w:p>
        </w:tc>
        <w:tc>
          <w:tcPr>
            <w:tcW w:w="4745" w:type="dxa"/>
            <w:tcBorders>
              <w:top w:val="single" w:sz="4" w:space="0" w:color="auto"/>
              <w:left w:val="single" w:sz="4" w:space="0" w:color="auto"/>
              <w:bottom w:val="single" w:sz="4" w:space="0" w:color="auto"/>
            </w:tcBorders>
            <w:vAlign w:val="center"/>
          </w:tcPr>
          <w:p w14:paraId="48CC751A" w14:textId="77777777" w:rsidR="00970D85" w:rsidRPr="00923224" w:rsidRDefault="00970D85" w:rsidP="00970D85">
            <w:pPr>
              <w:ind w:left="133"/>
              <w:rPr>
                <w:sz w:val="17"/>
                <w:szCs w:val="17"/>
              </w:rPr>
            </w:pPr>
            <w:r w:rsidRPr="00923224">
              <w:rPr>
                <w:sz w:val="17"/>
                <w:szCs w:val="17"/>
              </w:rPr>
              <w:t>12. aydan itibaren kullanılabilen, inek sütü intoleransı olan veya doğuştan gelen metabolizma bozukluklukları olan küçük çocuklar için amaçlanan özel diyetlerde</w:t>
            </w:r>
          </w:p>
        </w:tc>
      </w:tr>
      <w:tr w:rsidR="00970D85" w:rsidRPr="00923224" w14:paraId="312EF7EE" w14:textId="77777777" w:rsidTr="00F76AF5">
        <w:trPr>
          <w:trHeight w:val="609"/>
        </w:trPr>
        <w:tc>
          <w:tcPr>
            <w:tcW w:w="1316" w:type="dxa"/>
            <w:tcBorders>
              <w:right w:val="single" w:sz="4" w:space="0" w:color="auto"/>
            </w:tcBorders>
            <w:vAlign w:val="center"/>
          </w:tcPr>
          <w:p w14:paraId="4FE09FAD" w14:textId="77777777" w:rsidR="00970D85" w:rsidRPr="00923224" w:rsidRDefault="00970D85" w:rsidP="00324D68">
            <w:pPr>
              <w:rPr>
                <w:sz w:val="17"/>
                <w:szCs w:val="17"/>
              </w:rPr>
            </w:pPr>
          </w:p>
        </w:tc>
        <w:tc>
          <w:tcPr>
            <w:tcW w:w="1386" w:type="dxa"/>
            <w:tcBorders>
              <w:top w:val="single" w:sz="4" w:space="0" w:color="auto"/>
              <w:left w:val="single" w:sz="4" w:space="0" w:color="auto"/>
              <w:bottom w:val="single" w:sz="4" w:space="0" w:color="auto"/>
              <w:right w:val="single" w:sz="4" w:space="0" w:color="auto"/>
            </w:tcBorders>
            <w:vAlign w:val="center"/>
          </w:tcPr>
          <w:p w14:paraId="775A9C1E" w14:textId="77777777" w:rsidR="00970D85" w:rsidRPr="00923224" w:rsidRDefault="00970D85" w:rsidP="00324D68">
            <w:pPr>
              <w:ind w:left="80"/>
              <w:rPr>
                <w:rFonts w:eastAsia="Times New Roman"/>
                <w:color w:val="231F20"/>
                <w:sz w:val="17"/>
                <w:szCs w:val="17"/>
              </w:rPr>
            </w:pPr>
            <w:r w:rsidRPr="00923224">
              <w:rPr>
                <w:rFonts w:eastAsia="Times New Roman"/>
                <w:color w:val="231F20"/>
                <w:sz w:val="17"/>
                <w:szCs w:val="17"/>
              </w:rPr>
              <w:t>E 410</w:t>
            </w:r>
          </w:p>
        </w:tc>
        <w:tc>
          <w:tcPr>
            <w:tcW w:w="2967" w:type="dxa"/>
            <w:tcBorders>
              <w:top w:val="single" w:sz="4" w:space="0" w:color="auto"/>
              <w:left w:val="single" w:sz="4" w:space="0" w:color="auto"/>
              <w:bottom w:val="single" w:sz="4" w:space="0" w:color="auto"/>
              <w:right w:val="single" w:sz="4" w:space="0" w:color="auto"/>
            </w:tcBorders>
            <w:vAlign w:val="center"/>
          </w:tcPr>
          <w:p w14:paraId="6A2416CB" w14:textId="77777777" w:rsidR="00970D85" w:rsidRPr="00923224" w:rsidRDefault="00970D85" w:rsidP="00324D68">
            <w:pPr>
              <w:ind w:left="80"/>
              <w:rPr>
                <w:rFonts w:eastAsia="Times New Roman"/>
                <w:color w:val="231F20"/>
                <w:sz w:val="17"/>
                <w:szCs w:val="17"/>
              </w:rPr>
            </w:pPr>
            <w:r w:rsidRPr="00923224">
              <w:rPr>
                <w:rFonts w:eastAsia="Times New Roman"/>
                <w:color w:val="231F20"/>
                <w:sz w:val="17"/>
                <w:szCs w:val="17"/>
              </w:rPr>
              <w:t>Locust bean gum/ Keçiboynuzu gamı</w:t>
            </w:r>
          </w:p>
        </w:tc>
        <w:tc>
          <w:tcPr>
            <w:tcW w:w="1904" w:type="dxa"/>
            <w:tcBorders>
              <w:top w:val="single" w:sz="4" w:space="0" w:color="auto"/>
              <w:left w:val="single" w:sz="4" w:space="0" w:color="auto"/>
              <w:bottom w:val="single" w:sz="4" w:space="0" w:color="auto"/>
              <w:right w:val="single" w:sz="4" w:space="0" w:color="auto"/>
            </w:tcBorders>
            <w:vAlign w:val="center"/>
          </w:tcPr>
          <w:p w14:paraId="058B592B" w14:textId="77777777" w:rsidR="00970D85" w:rsidRPr="00923224" w:rsidRDefault="00970D85" w:rsidP="00324D68">
            <w:pPr>
              <w:ind w:left="60"/>
              <w:rPr>
                <w:rFonts w:eastAsia="Times New Roman"/>
                <w:color w:val="231F20"/>
                <w:sz w:val="17"/>
                <w:szCs w:val="17"/>
              </w:rPr>
            </w:pPr>
            <w:r w:rsidRPr="00923224">
              <w:rPr>
                <w:rFonts w:eastAsia="Times New Roman"/>
                <w:color w:val="231F20"/>
                <w:sz w:val="17"/>
                <w:szCs w:val="17"/>
              </w:rPr>
              <w:t>10 000</w:t>
            </w:r>
          </w:p>
        </w:tc>
        <w:tc>
          <w:tcPr>
            <w:tcW w:w="1638" w:type="dxa"/>
            <w:tcBorders>
              <w:top w:val="single" w:sz="4" w:space="0" w:color="auto"/>
              <w:left w:val="single" w:sz="4" w:space="0" w:color="auto"/>
              <w:bottom w:val="single" w:sz="4" w:space="0" w:color="auto"/>
              <w:right w:val="single" w:sz="4" w:space="0" w:color="auto"/>
            </w:tcBorders>
            <w:vAlign w:val="center"/>
          </w:tcPr>
          <w:p w14:paraId="4DE87DEB" w14:textId="77777777" w:rsidR="00970D85" w:rsidRPr="00923224" w:rsidRDefault="00970D85" w:rsidP="00970D85">
            <w:pPr>
              <w:ind w:left="95"/>
              <w:rPr>
                <w:rFonts w:eastAsia="Times New Roman"/>
                <w:color w:val="231F20"/>
                <w:sz w:val="17"/>
                <w:szCs w:val="17"/>
              </w:rPr>
            </w:pPr>
          </w:p>
        </w:tc>
        <w:tc>
          <w:tcPr>
            <w:tcW w:w="4745" w:type="dxa"/>
            <w:tcBorders>
              <w:top w:val="single" w:sz="4" w:space="0" w:color="auto"/>
              <w:left w:val="single" w:sz="4" w:space="0" w:color="auto"/>
              <w:bottom w:val="single" w:sz="4" w:space="0" w:color="auto"/>
            </w:tcBorders>
            <w:vAlign w:val="center"/>
          </w:tcPr>
          <w:p w14:paraId="6B337C28" w14:textId="77777777" w:rsidR="00970D85" w:rsidRPr="00923224" w:rsidRDefault="00F76AF5" w:rsidP="00970D85">
            <w:pPr>
              <w:ind w:left="133"/>
              <w:rPr>
                <w:sz w:val="17"/>
                <w:szCs w:val="17"/>
              </w:rPr>
            </w:pPr>
            <w:r w:rsidRPr="00923224">
              <w:rPr>
                <w:sz w:val="17"/>
                <w:szCs w:val="17"/>
              </w:rPr>
              <w:t>Doğuştan itibaren kullanılabilen, mide özofagus reflünün azalması için amaçlanan ürünlerde</w:t>
            </w:r>
          </w:p>
        </w:tc>
      </w:tr>
      <w:tr w:rsidR="00970D85" w:rsidRPr="00923224" w14:paraId="328C09A6" w14:textId="77777777" w:rsidTr="00F76AF5">
        <w:trPr>
          <w:trHeight w:val="609"/>
        </w:trPr>
        <w:tc>
          <w:tcPr>
            <w:tcW w:w="1316" w:type="dxa"/>
            <w:tcBorders>
              <w:right w:val="single" w:sz="4" w:space="0" w:color="auto"/>
            </w:tcBorders>
            <w:vAlign w:val="center"/>
          </w:tcPr>
          <w:p w14:paraId="71EA206D" w14:textId="77777777" w:rsidR="00970D85" w:rsidRPr="00923224" w:rsidRDefault="00970D85" w:rsidP="00324D68">
            <w:pPr>
              <w:rPr>
                <w:sz w:val="17"/>
                <w:szCs w:val="17"/>
              </w:rPr>
            </w:pPr>
          </w:p>
        </w:tc>
        <w:tc>
          <w:tcPr>
            <w:tcW w:w="1386" w:type="dxa"/>
            <w:tcBorders>
              <w:top w:val="single" w:sz="4" w:space="0" w:color="auto"/>
              <w:left w:val="single" w:sz="4" w:space="0" w:color="auto"/>
              <w:bottom w:val="single" w:sz="4" w:space="0" w:color="auto"/>
              <w:right w:val="single" w:sz="4" w:space="0" w:color="auto"/>
            </w:tcBorders>
            <w:vAlign w:val="center"/>
          </w:tcPr>
          <w:p w14:paraId="3DEAF3ED" w14:textId="77777777" w:rsidR="00970D85" w:rsidRPr="00923224" w:rsidRDefault="00970D85" w:rsidP="00324D68">
            <w:pPr>
              <w:ind w:left="80"/>
              <w:rPr>
                <w:rFonts w:eastAsia="Times New Roman"/>
                <w:color w:val="231F20"/>
                <w:sz w:val="17"/>
                <w:szCs w:val="17"/>
              </w:rPr>
            </w:pPr>
            <w:r w:rsidRPr="00923224">
              <w:rPr>
                <w:rFonts w:eastAsia="Times New Roman"/>
                <w:color w:val="231F20"/>
                <w:sz w:val="17"/>
                <w:szCs w:val="17"/>
              </w:rPr>
              <w:t>E 412</w:t>
            </w:r>
          </w:p>
        </w:tc>
        <w:tc>
          <w:tcPr>
            <w:tcW w:w="2967" w:type="dxa"/>
            <w:tcBorders>
              <w:top w:val="single" w:sz="4" w:space="0" w:color="auto"/>
              <w:left w:val="single" w:sz="4" w:space="0" w:color="auto"/>
              <w:bottom w:val="single" w:sz="4" w:space="0" w:color="auto"/>
              <w:right w:val="single" w:sz="4" w:space="0" w:color="auto"/>
            </w:tcBorders>
            <w:vAlign w:val="center"/>
          </w:tcPr>
          <w:p w14:paraId="799CAE86" w14:textId="77777777" w:rsidR="00970D85" w:rsidRPr="00923224" w:rsidRDefault="00970D85" w:rsidP="00324D68">
            <w:pPr>
              <w:ind w:left="80"/>
              <w:rPr>
                <w:rFonts w:eastAsia="Times New Roman"/>
                <w:color w:val="231F20"/>
                <w:sz w:val="17"/>
                <w:szCs w:val="17"/>
              </w:rPr>
            </w:pPr>
            <w:r w:rsidRPr="00923224">
              <w:rPr>
                <w:rFonts w:eastAsia="Times New Roman"/>
                <w:color w:val="231F20"/>
                <w:sz w:val="17"/>
                <w:szCs w:val="17"/>
              </w:rPr>
              <w:t>Guar gam</w:t>
            </w:r>
          </w:p>
        </w:tc>
        <w:tc>
          <w:tcPr>
            <w:tcW w:w="1904" w:type="dxa"/>
            <w:tcBorders>
              <w:top w:val="single" w:sz="4" w:space="0" w:color="auto"/>
              <w:left w:val="single" w:sz="4" w:space="0" w:color="auto"/>
              <w:bottom w:val="single" w:sz="4" w:space="0" w:color="auto"/>
              <w:right w:val="single" w:sz="4" w:space="0" w:color="auto"/>
            </w:tcBorders>
            <w:vAlign w:val="center"/>
          </w:tcPr>
          <w:p w14:paraId="0AE04C4F" w14:textId="77777777" w:rsidR="00970D85" w:rsidRPr="00923224" w:rsidRDefault="00970D85" w:rsidP="00324D68">
            <w:pPr>
              <w:ind w:left="60"/>
              <w:rPr>
                <w:rFonts w:eastAsia="Times New Roman"/>
                <w:color w:val="231F20"/>
                <w:sz w:val="17"/>
                <w:szCs w:val="17"/>
              </w:rPr>
            </w:pPr>
            <w:r w:rsidRPr="00923224">
              <w:rPr>
                <w:rFonts w:eastAsia="Times New Roman"/>
                <w:color w:val="231F20"/>
                <w:sz w:val="17"/>
                <w:szCs w:val="17"/>
              </w:rPr>
              <w:t>10 000</w:t>
            </w:r>
          </w:p>
        </w:tc>
        <w:tc>
          <w:tcPr>
            <w:tcW w:w="1638" w:type="dxa"/>
            <w:tcBorders>
              <w:top w:val="single" w:sz="4" w:space="0" w:color="auto"/>
              <w:left w:val="single" w:sz="4" w:space="0" w:color="auto"/>
              <w:bottom w:val="single" w:sz="4" w:space="0" w:color="auto"/>
              <w:right w:val="single" w:sz="4" w:space="0" w:color="auto"/>
            </w:tcBorders>
            <w:vAlign w:val="center"/>
          </w:tcPr>
          <w:p w14:paraId="59DC2F77" w14:textId="77777777" w:rsidR="00970D85" w:rsidRPr="00923224" w:rsidRDefault="00970D85" w:rsidP="00970D85">
            <w:pPr>
              <w:ind w:left="95"/>
              <w:rPr>
                <w:rFonts w:eastAsia="Times New Roman"/>
                <w:color w:val="231F20"/>
                <w:sz w:val="17"/>
                <w:szCs w:val="17"/>
              </w:rPr>
            </w:pPr>
          </w:p>
        </w:tc>
        <w:tc>
          <w:tcPr>
            <w:tcW w:w="4745" w:type="dxa"/>
            <w:tcBorders>
              <w:top w:val="single" w:sz="4" w:space="0" w:color="auto"/>
              <w:left w:val="single" w:sz="4" w:space="0" w:color="auto"/>
              <w:bottom w:val="single" w:sz="4" w:space="0" w:color="auto"/>
            </w:tcBorders>
            <w:vAlign w:val="center"/>
          </w:tcPr>
          <w:p w14:paraId="6F15CDFB" w14:textId="77777777" w:rsidR="00970D85" w:rsidRPr="00923224" w:rsidRDefault="00F76AF5" w:rsidP="00970D85">
            <w:pPr>
              <w:ind w:left="133"/>
              <w:rPr>
                <w:rFonts w:eastAsia="Times New Roman"/>
                <w:color w:val="231F20"/>
                <w:sz w:val="17"/>
                <w:szCs w:val="17"/>
              </w:rPr>
            </w:pPr>
            <w:r w:rsidRPr="00923224">
              <w:rPr>
                <w:sz w:val="17"/>
                <w:szCs w:val="17"/>
              </w:rPr>
              <w:t>Doğuştan itibaren kullanılabilen, hidrolize protein, peptid veya aminoasit içeren sıvı formüle sahip ürünlerde</w:t>
            </w:r>
          </w:p>
        </w:tc>
      </w:tr>
      <w:tr w:rsidR="00970D85" w:rsidRPr="00923224" w14:paraId="69827BC0" w14:textId="77777777" w:rsidTr="00E46C44">
        <w:trPr>
          <w:trHeight w:val="1031"/>
        </w:trPr>
        <w:tc>
          <w:tcPr>
            <w:tcW w:w="1316" w:type="dxa"/>
            <w:tcBorders>
              <w:right w:val="single" w:sz="4" w:space="0" w:color="auto"/>
            </w:tcBorders>
            <w:vAlign w:val="center"/>
          </w:tcPr>
          <w:p w14:paraId="415AFBB2" w14:textId="77777777" w:rsidR="00970D85" w:rsidRPr="00923224" w:rsidRDefault="00970D85" w:rsidP="00324D68">
            <w:pPr>
              <w:rPr>
                <w:sz w:val="17"/>
                <w:szCs w:val="17"/>
              </w:rPr>
            </w:pPr>
          </w:p>
        </w:tc>
        <w:tc>
          <w:tcPr>
            <w:tcW w:w="1386" w:type="dxa"/>
            <w:tcBorders>
              <w:top w:val="single" w:sz="4" w:space="0" w:color="auto"/>
              <w:left w:val="single" w:sz="4" w:space="0" w:color="auto"/>
              <w:bottom w:val="single" w:sz="4" w:space="0" w:color="auto"/>
              <w:right w:val="single" w:sz="4" w:space="0" w:color="auto"/>
            </w:tcBorders>
            <w:vAlign w:val="center"/>
          </w:tcPr>
          <w:p w14:paraId="5A76C610" w14:textId="77777777" w:rsidR="00970D85" w:rsidRPr="00923224" w:rsidRDefault="00970D85" w:rsidP="00324D68">
            <w:pPr>
              <w:ind w:left="80"/>
              <w:rPr>
                <w:rFonts w:eastAsia="Times New Roman"/>
                <w:color w:val="231F20"/>
                <w:sz w:val="17"/>
                <w:szCs w:val="17"/>
              </w:rPr>
            </w:pPr>
            <w:r w:rsidRPr="00923224">
              <w:rPr>
                <w:rFonts w:eastAsia="Times New Roman"/>
                <w:color w:val="231F20"/>
                <w:sz w:val="17"/>
                <w:szCs w:val="17"/>
              </w:rPr>
              <w:t>E 415</w:t>
            </w:r>
          </w:p>
        </w:tc>
        <w:tc>
          <w:tcPr>
            <w:tcW w:w="2967" w:type="dxa"/>
            <w:tcBorders>
              <w:top w:val="single" w:sz="4" w:space="0" w:color="auto"/>
              <w:left w:val="single" w:sz="4" w:space="0" w:color="auto"/>
              <w:bottom w:val="single" w:sz="4" w:space="0" w:color="auto"/>
              <w:right w:val="single" w:sz="4" w:space="0" w:color="auto"/>
            </w:tcBorders>
            <w:vAlign w:val="center"/>
          </w:tcPr>
          <w:p w14:paraId="19992AF5" w14:textId="77777777" w:rsidR="00970D85" w:rsidRPr="00923224" w:rsidRDefault="00970D85" w:rsidP="00324D68">
            <w:pPr>
              <w:ind w:left="80"/>
              <w:rPr>
                <w:rFonts w:eastAsia="Times New Roman"/>
                <w:color w:val="231F20"/>
                <w:sz w:val="17"/>
                <w:szCs w:val="17"/>
              </w:rPr>
            </w:pPr>
            <w:r w:rsidRPr="00923224">
              <w:rPr>
                <w:rFonts w:eastAsia="Times New Roman"/>
                <w:color w:val="231F20"/>
                <w:sz w:val="17"/>
                <w:szCs w:val="17"/>
              </w:rPr>
              <w:t>Ksantan gam</w:t>
            </w:r>
          </w:p>
        </w:tc>
        <w:tc>
          <w:tcPr>
            <w:tcW w:w="1904" w:type="dxa"/>
            <w:tcBorders>
              <w:top w:val="single" w:sz="4" w:space="0" w:color="auto"/>
              <w:left w:val="single" w:sz="4" w:space="0" w:color="auto"/>
              <w:bottom w:val="single" w:sz="4" w:space="0" w:color="auto"/>
              <w:right w:val="single" w:sz="4" w:space="0" w:color="auto"/>
            </w:tcBorders>
            <w:vAlign w:val="center"/>
          </w:tcPr>
          <w:p w14:paraId="2411B5FF" w14:textId="77777777" w:rsidR="00970D85" w:rsidRPr="00923224" w:rsidRDefault="00970D85" w:rsidP="00324D68">
            <w:pPr>
              <w:ind w:left="60"/>
              <w:rPr>
                <w:rFonts w:eastAsia="Times New Roman"/>
                <w:color w:val="231F20"/>
                <w:sz w:val="17"/>
                <w:szCs w:val="17"/>
              </w:rPr>
            </w:pPr>
            <w:r w:rsidRPr="00923224">
              <w:rPr>
                <w:rFonts w:eastAsia="Times New Roman"/>
                <w:color w:val="231F20"/>
                <w:sz w:val="17"/>
                <w:szCs w:val="17"/>
              </w:rPr>
              <w:t>1 200</w:t>
            </w:r>
          </w:p>
        </w:tc>
        <w:tc>
          <w:tcPr>
            <w:tcW w:w="1638" w:type="dxa"/>
            <w:tcBorders>
              <w:top w:val="single" w:sz="4" w:space="0" w:color="auto"/>
              <w:left w:val="single" w:sz="4" w:space="0" w:color="auto"/>
              <w:bottom w:val="single" w:sz="4" w:space="0" w:color="auto"/>
              <w:right w:val="single" w:sz="4" w:space="0" w:color="auto"/>
            </w:tcBorders>
            <w:vAlign w:val="center"/>
          </w:tcPr>
          <w:p w14:paraId="567FCBEE" w14:textId="77777777" w:rsidR="00970D85" w:rsidRPr="00923224" w:rsidRDefault="00970D85" w:rsidP="00970D85">
            <w:pPr>
              <w:ind w:left="95"/>
              <w:rPr>
                <w:rFonts w:eastAsia="Times New Roman"/>
                <w:color w:val="231F20"/>
                <w:sz w:val="17"/>
                <w:szCs w:val="17"/>
              </w:rPr>
            </w:pPr>
          </w:p>
        </w:tc>
        <w:tc>
          <w:tcPr>
            <w:tcW w:w="4745" w:type="dxa"/>
            <w:tcBorders>
              <w:top w:val="single" w:sz="4" w:space="0" w:color="auto"/>
              <w:left w:val="single" w:sz="4" w:space="0" w:color="auto"/>
              <w:bottom w:val="single" w:sz="4" w:space="0" w:color="auto"/>
            </w:tcBorders>
            <w:vAlign w:val="center"/>
          </w:tcPr>
          <w:p w14:paraId="7FBF508F" w14:textId="77777777" w:rsidR="00970D85" w:rsidRPr="00923224" w:rsidRDefault="00F76AF5" w:rsidP="00970D85">
            <w:pPr>
              <w:ind w:left="133"/>
              <w:rPr>
                <w:sz w:val="17"/>
                <w:szCs w:val="17"/>
              </w:rPr>
            </w:pPr>
            <w:r w:rsidRPr="00923224">
              <w:rPr>
                <w:sz w:val="17"/>
                <w:szCs w:val="17"/>
              </w:rPr>
              <w:t>Doğuştan itibaren kullanılabilen, gastrointestinal sistem bozukluğu olan, protein emiliminde bozukluk olan veya doğuştan metabolizma bozukluğu olan hastalar için kullanılan aminoasit veya peptid bazlı ürünlerde</w:t>
            </w:r>
          </w:p>
        </w:tc>
      </w:tr>
    </w:tbl>
    <w:p w14:paraId="4DD2740D" w14:textId="77777777" w:rsidR="00324D68" w:rsidRPr="00923224" w:rsidRDefault="00324D68">
      <w:pPr>
        <w:spacing w:line="20" w:lineRule="exact"/>
        <w:rPr>
          <w:sz w:val="17"/>
          <w:szCs w:val="17"/>
        </w:rPr>
        <w:sectPr w:rsidR="00324D68" w:rsidRPr="00923224" w:rsidSect="00553FF1">
          <w:type w:val="continuous"/>
          <w:pgSz w:w="16840" w:h="11906" w:orient="landscape"/>
          <w:pgMar w:top="1245" w:right="904" w:bottom="865" w:left="1080" w:header="0" w:footer="0" w:gutter="0"/>
          <w:cols w:space="708" w:equalWidth="0">
            <w:col w:w="14854" w:space="200"/>
          </w:cols>
        </w:sectPr>
      </w:pPr>
    </w:p>
    <w:p w14:paraId="1DBB07DE" w14:textId="77777777" w:rsidR="00D65258" w:rsidRPr="00923224" w:rsidRDefault="00D65258">
      <w:pPr>
        <w:spacing w:line="20" w:lineRule="exact"/>
        <w:rPr>
          <w:sz w:val="17"/>
          <w:szCs w:val="17"/>
        </w:rPr>
      </w:pPr>
    </w:p>
    <w:p w14:paraId="2B298DC4" w14:textId="77777777" w:rsidR="00F76AF5" w:rsidRPr="00923224" w:rsidRDefault="00F76AF5" w:rsidP="00553FF1">
      <w:pPr>
        <w:rPr>
          <w:sz w:val="17"/>
          <w:szCs w:val="17"/>
        </w:rPr>
        <w:sectPr w:rsidR="00F76AF5" w:rsidRPr="00923224">
          <w:pgSz w:w="16840" w:h="11906" w:orient="landscape"/>
          <w:pgMar w:top="1237" w:right="958" w:bottom="865" w:left="1080" w:header="0" w:footer="0" w:gutter="0"/>
          <w:cols w:num="2" w:space="708" w:equalWidth="0">
            <w:col w:w="580" w:space="80"/>
            <w:col w:w="14140"/>
          </w:cols>
        </w:sectPr>
      </w:pPr>
      <w:bookmarkStart w:id="153" w:name="page248"/>
      <w:bookmarkEnd w:id="153"/>
    </w:p>
    <w:p w14:paraId="743061EE" w14:textId="77777777" w:rsidR="00553FF1" w:rsidRPr="00923224" w:rsidRDefault="00553FF1">
      <w:pPr>
        <w:spacing w:line="20" w:lineRule="exact"/>
        <w:rPr>
          <w:sz w:val="17"/>
          <w:szCs w:val="17"/>
        </w:rPr>
        <w:sectPr w:rsidR="00553FF1" w:rsidRPr="00923224" w:rsidSect="00F76AF5">
          <w:type w:val="continuous"/>
          <w:pgSz w:w="16840" w:h="11906" w:orient="landscape"/>
          <w:pgMar w:top="1237" w:right="958" w:bottom="865" w:left="1080" w:header="0" w:footer="0" w:gutter="0"/>
          <w:cols w:space="708" w:equalWidth="0">
            <w:col w:w="14800" w:space="80"/>
          </w:cols>
        </w:sectPr>
      </w:pPr>
    </w:p>
    <w:p w14:paraId="7F29DD78" w14:textId="77777777" w:rsidR="00D65258" w:rsidRPr="00923224" w:rsidRDefault="00CD3A21">
      <w:pPr>
        <w:spacing w:line="20" w:lineRule="exact"/>
        <w:rPr>
          <w:sz w:val="17"/>
          <w:szCs w:val="17"/>
        </w:rPr>
      </w:pPr>
      <w:r w:rsidRPr="00923224">
        <w:rPr>
          <w:sz w:val="17"/>
          <w:szCs w:val="17"/>
        </w:rPr>
        <w:br w:type="column"/>
      </w:r>
    </w:p>
    <w:p w14:paraId="04224819" w14:textId="77777777" w:rsidR="00F76AF5" w:rsidRPr="00923224" w:rsidRDefault="00F76AF5" w:rsidP="003468A9">
      <w:pPr>
        <w:rPr>
          <w:rFonts w:eastAsia="Times New Roman"/>
          <w:color w:val="231F20"/>
          <w:sz w:val="17"/>
          <w:szCs w:val="17"/>
        </w:rPr>
        <w:sectPr w:rsidR="00F76AF5" w:rsidRPr="00923224" w:rsidSect="00553FF1">
          <w:type w:val="continuous"/>
          <w:pgSz w:w="16840" w:h="11906" w:orient="landscape"/>
          <w:pgMar w:top="1237" w:right="958" w:bottom="865" w:left="1080" w:header="0" w:footer="0" w:gutter="0"/>
          <w:cols w:num="2" w:space="708" w:equalWidth="0">
            <w:col w:w="580" w:space="80"/>
            <w:col w:w="14140"/>
          </w:cols>
        </w:sectPr>
      </w:pPr>
      <w:bookmarkStart w:id="154" w:name="page249"/>
      <w:bookmarkEnd w:id="154"/>
    </w:p>
    <w:tbl>
      <w:tblPr>
        <w:tblW w:w="13956" w:type="dxa"/>
        <w:tblInd w:w="1022" w:type="dxa"/>
        <w:tblLayout w:type="fixed"/>
        <w:tblCellMar>
          <w:left w:w="0" w:type="dxa"/>
          <w:right w:w="0" w:type="dxa"/>
        </w:tblCellMar>
        <w:tblLook w:val="04A0" w:firstRow="1" w:lastRow="0" w:firstColumn="1" w:lastColumn="0" w:noHBand="0" w:noVBand="1"/>
      </w:tblPr>
      <w:tblGrid>
        <w:gridCol w:w="1316"/>
        <w:gridCol w:w="1386"/>
        <w:gridCol w:w="2967"/>
        <w:gridCol w:w="1904"/>
        <w:gridCol w:w="1611"/>
        <w:gridCol w:w="4772"/>
      </w:tblGrid>
      <w:tr w:rsidR="00F76AF5" w:rsidRPr="00923224" w14:paraId="37C13EE9" w14:textId="77777777" w:rsidTr="004F2B65">
        <w:trPr>
          <w:trHeight w:val="840"/>
        </w:trPr>
        <w:tc>
          <w:tcPr>
            <w:tcW w:w="1316" w:type="dxa"/>
            <w:tcBorders>
              <w:top w:val="single" w:sz="4" w:space="0" w:color="auto"/>
              <w:bottom w:val="single" w:sz="4" w:space="0" w:color="auto"/>
              <w:right w:val="single" w:sz="4" w:space="0" w:color="auto"/>
            </w:tcBorders>
            <w:vAlign w:val="center"/>
          </w:tcPr>
          <w:p w14:paraId="3234922B" w14:textId="77777777" w:rsidR="00F76AF5" w:rsidRPr="00923224" w:rsidRDefault="00F76AF5" w:rsidP="004F2B65">
            <w:pPr>
              <w:jc w:val="center"/>
              <w:rPr>
                <w:sz w:val="17"/>
                <w:szCs w:val="17"/>
              </w:rPr>
            </w:pPr>
            <w:r w:rsidRPr="00923224">
              <w:rPr>
                <w:rFonts w:eastAsia="Times New Roman"/>
                <w:color w:val="231F20"/>
                <w:sz w:val="17"/>
                <w:szCs w:val="17"/>
              </w:rPr>
              <w:t>Kategori numarası</w:t>
            </w:r>
          </w:p>
        </w:tc>
        <w:tc>
          <w:tcPr>
            <w:tcW w:w="1386" w:type="dxa"/>
            <w:tcBorders>
              <w:top w:val="single" w:sz="4" w:space="0" w:color="auto"/>
              <w:left w:val="single" w:sz="4" w:space="0" w:color="auto"/>
              <w:bottom w:val="single" w:sz="4" w:space="0" w:color="auto"/>
              <w:right w:val="single" w:sz="4" w:space="0" w:color="auto"/>
            </w:tcBorders>
            <w:vAlign w:val="center"/>
          </w:tcPr>
          <w:p w14:paraId="25D8401C" w14:textId="77777777" w:rsidR="00F76AF5" w:rsidRPr="00923224" w:rsidRDefault="00F76AF5" w:rsidP="004F2B65">
            <w:pPr>
              <w:ind w:left="80"/>
              <w:jc w:val="center"/>
              <w:rPr>
                <w:rFonts w:eastAsia="Times New Roman"/>
                <w:color w:val="231F20"/>
                <w:sz w:val="17"/>
                <w:szCs w:val="17"/>
              </w:rPr>
            </w:pPr>
            <w:r w:rsidRPr="00923224">
              <w:rPr>
                <w:rFonts w:eastAsia="Times New Roman"/>
                <w:color w:val="231F20"/>
                <w:sz w:val="17"/>
                <w:szCs w:val="17"/>
              </w:rPr>
              <w:t>E-kodu</w:t>
            </w:r>
          </w:p>
        </w:tc>
        <w:tc>
          <w:tcPr>
            <w:tcW w:w="2967" w:type="dxa"/>
            <w:tcBorders>
              <w:top w:val="single" w:sz="4" w:space="0" w:color="auto"/>
              <w:left w:val="single" w:sz="4" w:space="0" w:color="auto"/>
              <w:bottom w:val="single" w:sz="4" w:space="0" w:color="auto"/>
              <w:right w:val="single" w:sz="4" w:space="0" w:color="auto"/>
            </w:tcBorders>
            <w:vAlign w:val="center"/>
          </w:tcPr>
          <w:p w14:paraId="74202665" w14:textId="77777777" w:rsidR="00F76AF5" w:rsidRPr="00923224" w:rsidRDefault="00F76AF5" w:rsidP="004F2B65">
            <w:pPr>
              <w:ind w:left="80"/>
              <w:jc w:val="center"/>
              <w:rPr>
                <w:rFonts w:eastAsia="Times New Roman"/>
                <w:color w:val="231F20"/>
                <w:sz w:val="17"/>
                <w:szCs w:val="17"/>
              </w:rPr>
            </w:pPr>
            <w:r w:rsidRPr="00923224">
              <w:rPr>
                <w:rFonts w:eastAsia="Times New Roman"/>
                <w:color w:val="231F20"/>
                <w:sz w:val="17"/>
                <w:szCs w:val="17"/>
              </w:rPr>
              <w:t>Adı</w:t>
            </w:r>
          </w:p>
        </w:tc>
        <w:tc>
          <w:tcPr>
            <w:tcW w:w="1904" w:type="dxa"/>
            <w:tcBorders>
              <w:top w:val="single" w:sz="4" w:space="0" w:color="auto"/>
              <w:left w:val="single" w:sz="4" w:space="0" w:color="auto"/>
              <w:bottom w:val="single" w:sz="4" w:space="0" w:color="auto"/>
              <w:right w:val="single" w:sz="4" w:space="0" w:color="auto"/>
            </w:tcBorders>
            <w:vAlign w:val="center"/>
          </w:tcPr>
          <w:p w14:paraId="106DE1B0" w14:textId="77777777" w:rsidR="00F76AF5" w:rsidRPr="00923224" w:rsidRDefault="00F76AF5" w:rsidP="004F2B65">
            <w:pPr>
              <w:ind w:left="60"/>
              <w:jc w:val="center"/>
              <w:rPr>
                <w:rFonts w:eastAsia="Times New Roman"/>
                <w:i/>
                <w:iCs/>
                <w:color w:val="231F20"/>
                <w:sz w:val="17"/>
                <w:szCs w:val="17"/>
              </w:rPr>
            </w:pPr>
            <w:r w:rsidRPr="00923224">
              <w:rPr>
                <w:rFonts w:eastAsia="Times New Roman"/>
                <w:color w:val="231F20"/>
                <w:sz w:val="17"/>
                <w:szCs w:val="17"/>
              </w:rPr>
              <w:t>Maksimum miktar (</w:t>
            </w:r>
            <w:r w:rsidR="005073D8" w:rsidRPr="00923224">
              <w:rPr>
                <w:rFonts w:eastAsia="Times New Roman"/>
                <w:color w:val="231F20"/>
                <w:sz w:val="17"/>
                <w:szCs w:val="17"/>
              </w:rPr>
              <w:t>mg/l veya mg/kg</w:t>
            </w:r>
            <w:r w:rsidRPr="00923224">
              <w:rPr>
                <w:rFonts w:eastAsia="Times New Roman"/>
                <w:color w:val="231F20"/>
                <w:sz w:val="17"/>
                <w:szCs w:val="17"/>
              </w:rPr>
              <w:t>)</w:t>
            </w:r>
          </w:p>
        </w:tc>
        <w:tc>
          <w:tcPr>
            <w:tcW w:w="1611" w:type="dxa"/>
            <w:tcBorders>
              <w:top w:val="single" w:sz="4" w:space="0" w:color="auto"/>
              <w:left w:val="single" w:sz="4" w:space="0" w:color="auto"/>
              <w:bottom w:val="single" w:sz="4" w:space="0" w:color="auto"/>
              <w:right w:val="single" w:sz="4" w:space="0" w:color="auto"/>
            </w:tcBorders>
            <w:vAlign w:val="center"/>
          </w:tcPr>
          <w:p w14:paraId="6277CD1D" w14:textId="77777777" w:rsidR="00F76AF5" w:rsidRPr="00923224" w:rsidRDefault="00F76AF5" w:rsidP="004F2B65">
            <w:pPr>
              <w:ind w:left="95"/>
              <w:jc w:val="center"/>
              <w:rPr>
                <w:sz w:val="17"/>
                <w:szCs w:val="17"/>
              </w:rPr>
            </w:pPr>
            <w:r w:rsidRPr="00923224">
              <w:rPr>
                <w:rFonts w:eastAsia="Times New Roman"/>
                <w:color w:val="231F20"/>
                <w:sz w:val="17"/>
                <w:szCs w:val="17"/>
              </w:rPr>
              <w:t>Dipnotlar</w:t>
            </w:r>
          </w:p>
        </w:tc>
        <w:tc>
          <w:tcPr>
            <w:tcW w:w="4772" w:type="dxa"/>
            <w:tcBorders>
              <w:top w:val="single" w:sz="4" w:space="0" w:color="auto"/>
              <w:left w:val="single" w:sz="4" w:space="0" w:color="auto"/>
              <w:bottom w:val="single" w:sz="4" w:space="0" w:color="auto"/>
            </w:tcBorders>
            <w:vAlign w:val="center"/>
          </w:tcPr>
          <w:p w14:paraId="2904C9DF" w14:textId="77777777" w:rsidR="00F76AF5" w:rsidRPr="00923224" w:rsidRDefault="00F76AF5" w:rsidP="004F2B65">
            <w:pPr>
              <w:ind w:left="133"/>
              <w:jc w:val="center"/>
              <w:rPr>
                <w:sz w:val="17"/>
                <w:szCs w:val="17"/>
              </w:rPr>
            </w:pPr>
            <w:r w:rsidRPr="00923224">
              <w:rPr>
                <w:rFonts w:eastAsia="Times New Roman"/>
                <w:color w:val="231F20"/>
                <w:sz w:val="17"/>
                <w:szCs w:val="17"/>
              </w:rPr>
              <w:t>Sınırlamalar/istisnalar</w:t>
            </w:r>
          </w:p>
        </w:tc>
      </w:tr>
      <w:tr w:rsidR="00F76AF5" w:rsidRPr="00923224" w14:paraId="1AA4E385" w14:textId="77777777" w:rsidTr="00E51C8C">
        <w:trPr>
          <w:trHeight w:val="507"/>
        </w:trPr>
        <w:tc>
          <w:tcPr>
            <w:tcW w:w="1316" w:type="dxa"/>
            <w:tcBorders>
              <w:right w:val="single" w:sz="4" w:space="0" w:color="auto"/>
            </w:tcBorders>
            <w:vAlign w:val="center"/>
          </w:tcPr>
          <w:p w14:paraId="0B9754C1" w14:textId="77777777" w:rsidR="00F76AF5" w:rsidRPr="00923224" w:rsidRDefault="00F76AF5" w:rsidP="003468A9">
            <w:pPr>
              <w:rPr>
                <w:sz w:val="17"/>
                <w:szCs w:val="17"/>
              </w:rPr>
            </w:pPr>
          </w:p>
        </w:tc>
        <w:tc>
          <w:tcPr>
            <w:tcW w:w="1386" w:type="dxa"/>
            <w:tcBorders>
              <w:top w:val="single" w:sz="4" w:space="0" w:color="auto"/>
              <w:left w:val="single" w:sz="4" w:space="0" w:color="auto"/>
              <w:bottom w:val="single" w:sz="4" w:space="0" w:color="auto"/>
              <w:right w:val="single" w:sz="4" w:space="0" w:color="auto"/>
            </w:tcBorders>
            <w:vAlign w:val="center"/>
          </w:tcPr>
          <w:p w14:paraId="479B1700" w14:textId="77777777" w:rsidR="00F76AF5" w:rsidRPr="00923224" w:rsidRDefault="00F76AF5" w:rsidP="003468A9">
            <w:pPr>
              <w:ind w:left="80"/>
              <w:rPr>
                <w:sz w:val="17"/>
                <w:szCs w:val="17"/>
              </w:rPr>
            </w:pPr>
            <w:r w:rsidRPr="00923224">
              <w:rPr>
                <w:sz w:val="17"/>
                <w:szCs w:val="17"/>
              </w:rPr>
              <w:t>E 440</w:t>
            </w:r>
          </w:p>
        </w:tc>
        <w:tc>
          <w:tcPr>
            <w:tcW w:w="2967" w:type="dxa"/>
            <w:tcBorders>
              <w:top w:val="single" w:sz="4" w:space="0" w:color="auto"/>
              <w:left w:val="single" w:sz="4" w:space="0" w:color="auto"/>
              <w:bottom w:val="single" w:sz="4" w:space="0" w:color="auto"/>
              <w:right w:val="single" w:sz="4" w:space="0" w:color="auto"/>
            </w:tcBorders>
            <w:vAlign w:val="center"/>
          </w:tcPr>
          <w:p w14:paraId="23CE3F42" w14:textId="77777777" w:rsidR="00F76AF5" w:rsidRPr="00923224" w:rsidRDefault="00F76AF5" w:rsidP="003468A9">
            <w:pPr>
              <w:ind w:left="80"/>
              <w:rPr>
                <w:sz w:val="17"/>
                <w:szCs w:val="17"/>
              </w:rPr>
            </w:pPr>
            <w:r w:rsidRPr="00923224">
              <w:rPr>
                <w:sz w:val="17"/>
                <w:szCs w:val="17"/>
              </w:rPr>
              <w:t>Pektinler</w:t>
            </w:r>
          </w:p>
        </w:tc>
        <w:tc>
          <w:tcPr>
            <w:tcW w:w="1904" w:type="dxa"/>
            <w:tcBorders>
              <w:top w:val="single" w:sz="4" w:space="0" w:color="auto"/>
              <w:left w:val="single" w:sz="4" w:space="0" w:color="auto"/>
              <w:bottom w:val="single" w:sz="4" w:space="0" w:color="auto"/>
              <w:right w:val="single" w:sz="4" w:space="0" w:color="auto"/>
            </w:tcBorders>
            <w:vAlign w:val="center"/>
          </w:tcPr>
          <w:p w14:paraId="3A5D7BCD" w14:textId="77777777" w:rsidR="00F76AF5" w:rsidRPr="00923224" w:rsidRDefault="00F76AF5" w:rsidP="003468A9">
            <w:pPr>
              <w:ind w:left="60"/>
              <w:rPr>
                <w:sz w:val="17"/>
                <w:szCs w:val="17"/>
              </w:rPr>
            </w:pPr>
            <w:r w:rsidRPr="00923224">
              <w:rPr>
                <w:sz w:val="17"/>
                <w:szCs w:val="17"/>
              </w:rPr>
              <w:t>10 000</w:t>
            </w:r>
          </w:p>
        </w:tc>
        <w:tc>
          <w:tcPr>
            <w:tcW w:w="1611" w:type="dxa"/>
            <w:tcBorders>
              <w:top w:val="single" w:sz="4" w:space="0" w:color="auto"/>
              <w:left w:val="single" w:sz="4" w:space="0" w:color="auto"/>
              <w:bottom w:val="single" w:sz="4" w:space="0" w:color="auto"/>
              <w:right w:val="single" w:sz="4" w:space="0" w:color="auto"/>
            </w:tcBorders>
            <w:vAlign w:val="center"/>
          </w:tcPr>
          <w:p w14:paraId="2F63437C" w14:textId="77777777" w:rsidR="00F76AF5" w:rsidRPr="00923224" w:rsidRDefault="00F76AF5" w:rsidP="003468A9">
            <w:pPr>
              <w:ind w:left="95"/>
              <w:rPr>
                <w:sz w:val="17"/>
                <w:szCs w:val="17"/>
              </w:rPr>
            </w:pPr>
          </w:p>
        </w:tc>
        <w:tc>
          <w:tcPr>
            <w:tcW w:w="4772" w:type="dxa"/>
            <w:tcBorders>
              <w:top w:val="single" w:sz="4" w:space="0" w:color="auto"/>
              <w:left w:val="single" w:sz="4" w:space="0" w:color="auto"/>
              <w:bottom w:val="single" w:sz="4" w:space="0" w:color="auto"/>
            </w:tcBorders>
            <w:vAlign w:val="center"/>
          </w:tcPr>
          <w:p w14:paraId="0E20C7FD" w14:textId="77777777" w:rsidR="00F76AF5" w:rsidRPr="00923224" w:rsidRDefault="00F76AF5" w:rsidP="003468A9">
            <w:pPr>
              <w:ind w:left="133"/>
              <w:rPr>
                <w:sz w:val="17"/>
                <w:szCs w:val="17"/>
              </w:rPr>
            </w:pPr>
            <w:r w:rsidRPr="00923224">
              <w:rPr>
                <w:sz w:val="17"/>
                <w:szCs w:val="17"/>
              </w:rPr>
              <w:t>Doğuştan itibaren kullanılabilen, gastro-intestinal bozukluk durumlarında kullanılan ürünlerde</w:t>
            </w:r>
          </w:p>
        </w:tc>
      </w:tr>
      <w:tr w:rsidR="00F76AF5" w:rsidRPr="00923224" w14:paraId="6AB2E286" w14:textId="77777777" w:rsidTr="00E51C8C">
        <w:trPr>
          <w:trHeight w:val="556"/>
        </w:trPr>
        <w:tc>
          <w:tcPr>
            <w:tcW w:w="1316" w:type="dxa"/>
            <w:tcBorders>
              <w:right w:val="single" w:sz="4" w:space="0" w:color="auto"/>
            </w:tcBorders>
            <w:vAlign w:val="center"/>
          </w:tcPr>
          <w:p w14:paraId="42B9180B" w14:textId="77777777" w:rsidR="00F76AF5" w:rsidRPr="00923224" w:rsidRDefault="00F76AF5" w:rsidP="003468A9">
            <w:pPr>
              <w:rPr>
                <w:sz w:val="17"/>
                <w:szCs w:val="17"/>
              </w:rPr>
            </w:pPr>
          </w:p>
        </w:tc>
        <w:tc>
          <w:tcPr>
            <w:tcW w:w="1386" w:type="dxa"/>
            <w:tcBorders>
              <w:top w:val="single" w:sz="4" w:space="0" w:color="auto"/>
              <w:left w:val="single" w:sz="4" w:space="0" w:color="auto"/>
              <w:bottom w:val="single" w:sz="4" w:space="0" w:color="auto"/>
              <w:right w:val="single" w:sz="4" w:space="0" w:color="auto"/>
            </w:tcBorders>
            <w:vAlign w:val="center"/>
          </w:tcPr>
          <w:p w14:paraId="51DC36B6" w14:textId="77777777" w:rsidR="00F76AF5" w:rsidRPr="00923224" w:rsidRDefault="00D551C3" w:rsidP="003468A9">
            <w:pPr>
              <w:ind w:left="80"/>
              <w:rPr>
                <w:sz w:val="17"/>
                <w:szCs w:val="17"/>
              </w:rPr>
            </w:pPr>
            <w:r w:rsidRPr="00923224">
              <w:rPr>
                <w:sz w:val="17"/>
                <w:szCs w:val="17"/>
              </w:rPr>
              <w:t>E 466</w:t>
            </w:r>
          </w:p>
        </w:tc>
        <w:tc>
          <w:tcPr>
            <w:tcW w:w="2967" w:type="dxa"/>
            <w:tcBorders>
              <w:top w:val="single" w:sz="4" w:space="0" w:color="auto"/>
              <w:left w:val="single" w:sz="4" w:space="0" w:color="auto"/>
              <w:bottom w:val="single" w:sz="4" w:space="0" w:color="auto"/>
              <w:right w:val="single" w:sz="4" w:space="0" w:color="auto"/>
            </w:tcBorders>
            <w:vAlign w:val="center"/>
          </w:tcPr>
          <w:p w14:paraId="082BC05C" w14:textId="77777777" w:rsidR="00F76AF5" w:rsidRPr="00923224" w:rsidRDefault="00D551C3" w:rsidP="003468A9">
            <w:pPr>
              <w:ind w:left="80"/>
              <w:rPr>
                <w:sz w:val="17"/>
                <w:szCs w:val="17"/>
              </w:rPr>
            </w:pPr>
            <w:r w:rsidRPr="00923224">
              <w:rPr>
                <w:sz w:val="17"/>
                <w:szCs w:val="17"/>
              </w:rPr>
              <w:t>Sodyum karboksi metil selüloz, Selüloz gam</w:t>
            </w:r>
          </w:p>
        </w:tc>
        <w:tc>
          <w:tcPr>
            <w:tcW w:w="1904" w:type="dxa"/>
            <w:tcBorders>
              <w:top w:val="single" w:sz="4" w:space="0" w:color="auto"/>
              <w:left w:val="single" w:sz="4" w:space="0" w:color="auto"/>
              <w:bottom w:val="single" w:sz="4" w:space="0" w:color="auto"/>
              <w:right w:val="single" w:sz="4" w:space="0" w:color="auto"/>
            </w:tcBorders>
            <w:vAlign w:val="center"/>
          </w:tcPr>
          <w:p w14:paraId="117F2D8A" w14:textId="77777777" w:rsidR="00F76AF5" w:rsidRPr="00923224" w:rsidRDefault="00D551C3" w:rsidP="003468A9">
            <w:pPr>
              <w:ind w:left="60"/>
              <w:rPr>
                <w:sz w:val="17"/>
                <w:szCs w:val="17"/>
              </w:rPr>
            </w:pPr>
            <w:r w:rsidRPr="00923224">
              <w:rPr>
                <w:sz w:val="17"/>
                <w:szCs w:val="17"/>
              </w:rPr>
              <w:t>10 000</w:t>
            </w:r>
          </w:p>
        </w:tc>
        <w:tc>
          <w:tcPr>
            <w:tcW w:w="1611" w:type="dxa"/>
            <w:tcBorders>
              <w:top w:val="single" w:sz="4" w:space="0" w:color="auto"/>
              <w:left w:val="single" w:sz="4" w:space="0" w:color="auto"/>
              <w:bottom w:val="single" w:sz="4" w:space="0" w:color="auto"/>
              <w:right w:val="single" w:sz="4" w:space="0" w:color="auto"/>
            </w:tcBorders>
            <w:vAlign w:val="center"/>
          </w:tcPr>
          <w:p w14:paraId="5702CFBD" w14:textId="77777777" w:rsidR="00F76AF5" w:rsidRPr="00923224" w:rsidRDefault="00F76AF5" w:rsidP="003468A9">
            <w:pPr>
              <w:ind w:left="95"/>
              <w:rPr>
                <w:sz w:val="17"/>
                <w:szCs w:val="17"/>
              </w:rPr>
            </w:pPr>
          </w:p>
        </w:tc>
        <w:tc>
          <w:tcPr>
            <w:tcW w:w="4772" w:type="dxa"/>
            <w:tcBorders>
              <w:top w:val="single" w:sz="4" w:space="0" w:color="auto"/>
              <w:left w:val="single" w:sz="4" w:space="0" w:color="auto"/>
              <w:bottom w:val="single" w:sz="4" w:space="0" w:color="auto"/>
            </w:tcBorders>
            <w:vAlign w:val="center"/>
          </w:tcPr>
          <w:p w14:paraId="21E85FE0" w14:textId="77777777" w:rsidR="00F76AF5" w:rsidRPr="00923224" w:rsidRDefault="00D551C3" w:rsidP="003468A9">
            <w:pPr>
              <w:ind w:left="133"/>
              <w:rPr>
                <w:sz w:val="17"/>
                <w:szCs w:val="17"/>
              </w:rPr>
            </w:pPr>
            <w:r w:rsidRPr="00923224">
              <w:rPr>
                <w:sz w:val="17"/>
                <w:szCs w:val="17"/>
              </w:rPr>
              <w:t>Doğuştan itibaren kullanılabilen, metabolik bozukluklarda diyet yönetimine yönelik üretilen ürünlerde</w:t>
            </w:r>
          </w:p>
        </w:tc>
      </w:tr>
      <w:tr w:rsidR="00F76AF5" w:rsidRPr="00923224" w14:paraId="05B42849" w14:textId="77777777" w:rsidTr="00E51C8C">
        <w:trPr>
          <w:trHeight w:val="564"/>
        </w:trPr>
        <w:tc>
          <w:tcPr>
            <w:tcW w:w="1316" w:type="dxa"/>
            <w:tcBorders>
              <w:right w:val="single" w:sz="4" w:space="0" w:color="auto"/>
            </w:tcBorders>
            <w:vAlign w:val="center"/>
          </w:tcPr>
          <w:p w14:paraId="6BA919D3" w14:textId="77777777" w:rsidR="00F76AF5" w:rsidRPr="00923224" w:rsidRDefault="00F76AF5" w:rsidP="003468A9">
            <w:pPr>
              <w:rPr>
                <w:sz w:val="17"/>
                <w:szCs w:val="17"/>
              </w:rPr>
            </w:pPr>
          </w:p>
        </w:tc>
        <w:tc>
          <w:tcPr>
            <w:tcW w:w="1386" w:type="dxa"/>
            <w:tcBorders>
              <w:top w:val="single" w:sz="4" w:space="0" w:color="auto"/>
              <w:left w:val="single" w:sz="4" w:space="0" w:color="auto"/>
              <w:bottom w:val="single" w:sz="4" w:space="0" w:color="auto"/>
              <w:right w:val="single" w:sz="4" w:space="0" w:color="auto"/>
            </w:tcBorders>
            <w:vAlign w:val="center"/>
          </w:tcPr>
          <w:p w14:paraId="5150AA1D" w14:textId="77777777" w:rsidR="00F76AF5" w:rsidRPr="00923224" w:rsidRDefault="00D551C3" w:rsidP="003468A9">
            <w:pPr>
              <w:ind w:left="80"/>
              <w:rPr>
                <w:sz w:val="17"/>
                <w:szCs w:val="17"/>
              </w:rPr>
            </w:pPr>
            <w:r w:rsidRPr="00923224">
              <w:rPr>
                <w:sz w:val="17"/>
                <w:szCs w:val="17"/>
              </w:rPr>
              <w:t>E 471</w:t>
            </w:r>
          </w:p>
        </w:tc>
        <w:tc>
          <w:tcPr>
            <w:tcW w:w="2967" w:type="dxa"/>
            <w:tcBorders>
              <w:top w:val="single" w:sz="4" w:space="0" w:color="auto"/>
              <w:left w:val="single" w:sz="4" w:space="0" w:color="auto"/>
              <w:bottom w:val="single" w:sz="4" w:space="0" w:color="auto"/>
              <w:right w:val="single" w:sz="4" w:space="0" w:color="auto"/>
            </w:tcBorders>
            <w:vAlign w:val="center"/>
          </w:tcPr>
          <w:p w14:paraId="1E9AFB1F" w14:textId="77777777" w:rsidR="00F76AF5" w:rsidRPr="00923224" w:rsidRDefault="00D551C3" w:rsidP="003468A9">
            <w:pPr>
              <w:ind w:left="80"/>
              <w:rPr>
                <w:sz w:val="17"/>
                <w:szCs w:val="17"/>
              </w:rPr>
            </w:pPr>
            <w:r w:rsidRPr="00923224">
              <w:rPr>
                <w:sz w:val="17"/>
                <w:szCs w:val="17"/>
              </w:rPr>
              <w:t>Yağ asitlerinin mono- ve digliseritleri</w:t>
            </w:r>
          </w:p>
        </w:tc>
        <w:tc>
          <w:tcPr>
            <w:tcW w:w="1904" w:type="dxa"/>
            <w:tcBorders>
              <w:top w:val="single" w:sz="4" w:space="0" w:color="auto"/>
              <w:left w:val="single" w:sz="4" w:space="0" w:color="auto"/>
              <w:bottom w:val="single" w:sz="4" w:space="0" w:color="auto"/>
              <w:right w:val="single" w:sz="4" w:space="0" w:color="auto"/>
            </w:tcBorders>
            <w:vAlign w:val="center"/>
          </w:tcPr>
          <w:p w14:paraId="3AA08CE8" w14:textId="77777777" w:rsidR="00F76AF5" w:rsidRPr="00923224" w:rsidRDefault="00D551C3" w:rsidP="003468A9">
            <w:pPr>
              <w:ind w:left="60"/>
              <w:rPr>
                <w:sz w:val="17"/>
                <w:szCs w:val="17"/>
              </w:rPr>
            </w:pPr>
            <w:r w:rsidRPr="00923224">
              <w:rPr>
                <w:sz w:val="17"/>
                <w:szCs w:val="17"/>
              </w:rPr>
              <w:t>5 000</w:t>
            </w:r>
          </w:p>
        </w:tc>
        <w:tc>
          <w:tcPr>
            <w:tcW w:w="1611" w:type="dxa"/>
            <w:tcBorders>
              <w:top w:val="single" w:sz="4" w:space="0" w:color="auto"/>
              <w:left w:val="single" w:sz="4" w:space="0" w:color="auto"/>
              <w:bottom w:val="single" w:sz="4" w:space="0" w:color="auto"/>
              <w:right w:val="single" w:sz="4" w:space="0" w:color="auto"/>
            </w:tcBorders>
            <w:vAlign w:val="center"/>
          </w:tcPr>
          <w:p w14:paraId="3C4A8669" w14:textId="77777777" w:rsidR="00F76AF5" w:rsidRPr="00923224" w:rsidRDefault="00F76AF5" w:rsidP="003468A9">
            <w:pPr>
              <w:ind w:left="95"/>
              <w:rPr>
                <w:sz w:val="17"/>
                <w:szCs w:val="17"/>
              </w:rPr>
            </w:pPr>
          </w:p>
        </w:tc>
        <w:tc>
          <w:tcPr>
            <w:tcW w:w="4772" w:type="dxa"/>
            <w:tcBorders>
              <w:top w:val="single" w:sz="4" w:space="0" w:color="auto"/>
              <w:left w:val="single" w:sz="4" w:space="0" w:color="auto"/>
              <w:bottom w:val="single" w:sz="4" w:space="0" w:color="auto"/>
            </w:tcBorders>
            <w:vAlign w:val="center"/>
          </w:tcPr>
          <w:p w14:paraId="121333BA" w14:textId="77777777" w:rsidR="00F76AF5" w:rsidRPr="00923224" w:rsidRDefault="00D551C3" w:rsidP="003468A9">
            <w:pPr>
              <w:ind w:left="133"/>
              <w:rPr>
                <w:sz w:val="17"/>
                <w:szCs w:val="17"/>
              </w:rPr>
            </w:pPr>
            <w:r w:rsidRPr="00923224">
              <w:rPr>
                <w:sz w:val="17"/>
                <w:szCs w:val="17"/>
              </w:rPr>
              <w:t>Doğuştan itibaren kullanılabilen özel diyetlerde, özellikle proteinden yoksun diyetler için</w:t>
            </w:r>
          </w:p>
        </w:tc>
      </w:tr>
      <w:tr w:rsidR="00F76AF5" w:rsidRPr="00923224" w14:paraId="14033327" w14:textId="77777777" w:rsidTr="00E51C8C">
        <w:trPr>
          <w:trHeight w:val="544"/>
        </w:trPr>
        <w:tc>
          <w:tcPr>
            <w:tcW w:w="1316" w:type="dxa"/>
            <w:tcBorders>
              <w:right w:val="single" w:sz="4" w:space="0" w:color="auto"/>
            </w:tcBorders>
            <w:vAlign w:val="center"/>
          </w:tcPr>
          <w:p w14:paraId="6B7A3775" w14:textId="77777777" w:rsidR="00F76AF5" w:rsidRPr="00923224" w:rsidRDefault="00F76AF5" w:rsidP="003468A9">
            <w:pPr>
              <w:rPr>
                <w:sz w:val="17"/>
                <w:szCs w:val="17"/>
              </w:rPr>
            </w:pPr>
          </w:p>
        </w:tc>
        <w:tc>
          <w:tcPr>
            <w:tcW w:w="1386" w:type="dxa"/>
            <w:tcBorders>
              <w:top w:val="single" w:sz="4" w:space="0" w:color="auto"/>
              <w:left w:val="single" w:sz="4" w:space="0" w:color="auto"/>
              <w:bottom w:val="single" w:sz="4" w:space="0" w:color="auto"/>
              <w:right w:val="single" w:sz="4" w:space="0" w:color="auto"/>
            </w:tcBorders>
            <w:vAlign w:val="center"/>
          </w:tcPr>
          <w:p w14:paraId="4AAE7385" w14:textId="77777777" w:rsidR="00F76AF5" w:rsidRPr="00923224" w:rsidRDefault="00D551C3" w:rsidP="003468A9">
            <w:pPr>
              <w:ind w:left="80"/>
              <w:rPr>
                <w:sz w:val="17"/>
                <w:szCs w:val="17"/>
              </w:rPr>
            </w:pPr>
            <w:r w:rsidRPr="00923224">
              <w:rPr>
                <w:sz w:val="17"/>
                <w:szCs w:val="17"/>
              </w:rPr>
              <w:t>E 472c</w:t>
            </w:r>
          </w:p>
        </w:tc>
        <w:tc>
          <w:tcPr>
            <w:tcW w:w="2967" w:type="dxa"/>
            <w:tcBorders>
              <w:top w:val="single" w:sz="4" w:space="0" w:color="auto"/>
              <w:left w:val="single" w:sz="4" w:space="0" w:color="auto"/>
              <w:bottom w:val="single" w:sz="4" w:space="0" w:color="auto"/>
              <w:right w:val="single" w:sz="4" w:space="0" w:color="auto"/>
            </w:tcBorders>
            <w:vAlign w:val="center"/>
          </w:tcPr>
          <w:p w14:paraId="2192A470" w14:textId="77777777" w:rsidR="00F76AF5" w:rsidRPr="00923224" w:rsidRDefault="00D551C3" w:rsidP="003468A9">
            <w:pPr>
              <w:ind w:left="80"/>
              <w:rPr>
                <w:sz w:val="17"/>
                <w:szCs w:val="17"/>
              </w:rPr>
            </w:pPr>
            <w:r w:rsidRPr="00923224">
              <w:rPr>
                <w:sz w:val="17"/>
                <w:szCs w:val="17"/>
              </w:rPr>
              <w:t>Yağ asitlerinin mono- ve digliseritlerinin sitrik asit esterleri</w:t>
            </w:r>
          </w:p>
        </w:tc>
        <w:tc>
          <w:tcPr>
            <w:tcW w:w="1904" w:type="dxa"/>
            <w:tcBorders>
              <w:top w:val="single" w:sz="4" w:space="0" w:color="auto"/>
              <w:left w:val="single" w:sz="4" w:space="0" w:color="auto"/>
              <w:bottom w:val="single" w:sz="4" w:space="0" w:color="auto"/>
              <w:right w:val="single" w:sz="4" w:space="0" w:color="auto"/>
            </w:tcBorders>
            <w:vAlign w:val="center"/>
          </w:tcPr>
          <w:p w14:paraId="11BB1E7A" w14:textId="77777777" w:rsidR="00F76AF5" w:rsidRPr="00923224" w:rsidRDefault="00D551C3" w:rsidP="003468A9">
            <w:pPr>
              <w:ind w:left="60"/>
              <w:rPr>
                <w:sz w:val="17"/>
                <w:szCs w:val="17"/>
              </w:rPr>
            </w:pPr>
            <w:r w:rsidRPr="00923224">
              <w:rPr>
                <w:sz w:val="17"/>
                <w:szCs w:val="17"/>
              </w:rPr>
              <w:t>7 500</w:t>
            </w:r>
          </w:p>
        </w:tc>
        <w:tc>
          <w:tcPr>
            <w:tcW w:w="1611" w:type="dxa"/>
            <w:tcBorders>
              <w:top w:val="single" w:sz="4" w:space="0" w:color="auto"/>
              <w:left w:val="single" w:sz="4" w:space="0" w:color="auto"/>
              <w:bottom w:val="single" w:sz="4" w:space="0" w:color="auto"/>
              <w:right w:val="single" w:sz="4" w:space="0" w:color="auto"/>
            </w:tcBorders>
            <w:vAlign w:val="center"/>
          </w:tcPr>
          <w:p w14:paraId="528CF43A" w14:textId="77777777" w:rsidR="00F76AF5" w:rsidRPr="00923224" w:rsidRDefault="00F76AF5" w:rsidP="003468A9">
            <w:pPr>
              <w:ind w:left="95"/>
              <w:rPr>
                <w:sz w:val="17"/>
                <w:szCs w:val="17"/>
              </w:rPr>
            </w:pPr>
          </w:p>
        </w:tc>
        <w:tc>
          <w:tcPr>
            <w:tcW w:w="4772" w:type="dxa"/>
            <w:tcBorders>
              <w:top w:val="single" w:sz="4" w:space="0" w:color="auto"/>
              <w:left w:val="single" w:sz="4" w:space="0" w:color="auto"/>
              <w:bottom w:val="single" w:sz="4" w:space="0" w:color="auto"/>
            </w:tcBorders>
            <w:vAlign w:val="center"/>
          </w:tcPr>
          <w:p w14:paraId="048240F9" w14:textId="77777777" w:rsidR="00F76AF5" w:rsidRPr="00923224" w:rsidRDefault="00D551C3" w:rsidP="003468A9">
            <w:pPr>
              <w:ind w:left="133"/>
              <w:rPr>
                <w:sz w:val="17"/>
                <w:szCs w:val="17"/>
              </w:rPr>
            </w:pPr>
            <w:r w:rsidRPr="00923224">
              <w:rPr>
                <w:sz w:val="17"/>
                <w:szCs w:val="17"/>
              </w:rPr>
              <w:t>Doğuştan itibaren kullanılabilen, sadece toz formunda satılan gıdalarda</w:t>
            </w:r>
          </w:p>
        </w:tc>
      </w:tr>
      <w:tr w:rsidR="00F76AF5" w:rsidRPr="00923224" w14:paraId="10F4323D" w14:textId="77777777" w:rsidTr="00E51C8C">
        <w:trPr>
          <w:trHeight w:val="578"/>
        </w:trPr>
        <w:tc>
          <w:tcPr>
            <w:tcW w:w="1316" w:type="dxa"/>
            <w:tcBorders>
              <w:right w:val="single" w:sz="4" w:space="0" w:color="auto"/>
            </w:tcBorders>
            <w:vAlign w:val="center"/>
          </w:tcPr>
          <w:p w14:paraId="59CE1677" w14:textId="77777777" w:rsidR="00F76AF5" w:rsidRPr="00923224" w:rsidRDefault="00F76AF5" w:rsidP="003468A9">
            <w:pPr>
              <w:rPr>
                <w:sz w:val="17"/>
                <w:szCs w:val="17"/>
              </w:rPr>
            </w:pPr>
          </w:p>
        </w:tc>
        <w:tc>
          <w:tcPr>
            <w:tcW w:w="1386" w:type="dxa"/>
            <w:tcBorders>
              <w:top w:val="single" w:sz="4" w:space="0" w:color="auto"/>
              <w:left w:val="single" w:sz="4" w:space="0" w:color="auto"/>
              <w:bottom w:val="single" w:sz="4" w:space="0" w:color="auto"/>
              <w:right w:val="single" w:sz="4" w:space="0" w:color="auto"/>
            </w:tcBorders>
            <w:vAlign w:val="center"/>
          </w:tcPr>
          <w:p w14:paraId="5240AF04" w14:textId="77777777" w:rsidR="00F76AF5" w:rsidRPr="00923224" w:rsidRDefault="00D551C3" w:rsidP="003468A9">
            <w:pPr>
              <w:ind w:left="80"/>
              <w:rPr>
                <w:sz w:val="17"/>
                <w:szCs w:val="17"/>
              </w:rPr>
            </w:pPr>
            <w:r w:rsidRPr="00923224">
              <w:rPr>
                <w:sz w:val="17"/>
                <w:szCs w:val="17"/>
              </w:rPr>
              <w:t>E 472c</w:t>
            </w:r>
          </w:p>
        </w:tc>
        <w:tc>
          <w:tcPr>
            <w:tcW w:w="2967" w:type="dxa"/>
            <w:tcBorders>
              <w:top w:val="single" w:sz="4" w:space="0" w:color="auto"/>
              <w:left w:val="single" w:sz="4" w:space="0" w:color="auto"/>
              <w:bottom w:val="single" w:sz="4" w:space="0" w:color="auto"/>
              <w:right w:val="single" w:sz="4" w:space="0" w:color="auto"/>
            </w:tcBorders>
            <w:vAlign w:val="center"/>
          </w:tcPr>
          <w:p w14:paraId="168719DA" w14:textId="77777777" w:rsidR="00F76AF5" w:rsidRPr="00923224" w:rsidRDefault="00D551C3" w:rsidP="003468A9">
            <w:pPr>
              <w:ind w:left="80"/>
              <w:rPr>
                <w:sz w:val="17"/>
                <w:szCs w:val="17"/>
              </w:rPr>
            </w:pPr>
            <w:r w:rsidRPr="00923224">
              <w:rPr>
                <w:sz w:val="17"/>
                <w:szCs w:val="17"/>
              </w:rPr>
              <w:t>Yağ asitlerinin mono- ve digliseritlerinin sitrik asit esterleri</w:t>
            </w:r>
          </w:p>
        </w:tc>
        <w:tc>
          <w:tcPr>
            <w:tcW w:w="1904" w:type="dxa"/>
            <w:tcBorders>
              <w:top w:val="single" w:sz="4" w:space="0" w:color="auto"/>
              <w:left w:val="single" w:sz="4" w:space="0" w:color="auto"/>
              <w:bottom w:val="single" w:sz="4" w:space="0" w:color="auto"/>
              <w:right w:val="single" w:sz="4" w:space="0" w:color="auto"/>
            </w:tcBorders>
            <w:vAlign w:val="center"/>
          </w:tcPr>
          <w:p w14:paraId="57F77B2A" w14:textId="77777777" w:rsidR="00F76AF5" w:rsidRPr="00923224" w:rsidRDefault="00D551C3" w:rsidP="003468A9">
            <w:pPr>
              <w:ind w:left="60"/>
              <w:rPr>
                <w:sz w:val="17"/>
                <w:szCs w:val="17"/>
              </w:rPr>
            </w:pPr>
            <w:r w:rsidRPr="00923224">
              <w:rPr>
                <w:sz w:val="17"/>
                <w:szCs w:val="17"/>
              </w:rPr>
              <w:t>9 000</w:t>
            </w:r>
          </w:p>
        </w:tc>
        <w:tc>
          <w:tcPr>
            <w:tcW w:w="1611" w:type="dxa"/>
            <w:tcBorders>
              <w:top w:val="single" w:sz="4" w:space="0" w:color="auto"/>
              <w:left w:val="single" w:sz="4" w:space="0" w:color="auto"/>
              <w:bottom w:val="single" w:sz="4" w:space="0" w:color="auto"/>
              <w:right w:val="single" w:sz="4" w:space="0" w:color="auto"/>
            </w:tcBorders>
            <w:vAlign w:val="center"/>
          </w:tcPr>
          <w:p w14:paraId="4C3CD239" w14:textId="77777777" w:rsidR="00F76AF5" w:rsidRPr="00923224" w:rsidRDefault="00F76AF5" w:rsidP="003468A9">
            <w:pPr>
              <w:ind w:left="95"/>
              <w:rPr>
                <w:sz w:val="17"/>
                <w:szCs w:val="17"/>
              </w:rPr>
            </w:pPr>
          </w:p>
        </w:tc>
        <w:tc>
          <w:tcPr>
            <w:tcW w:w="4772" w:type="dxa"/>
            <w:tcBorders>
              <w:top w:val="single" w:sz="4" w:space="0" w:color="auto"/>
              <w:left w:val="single" w:sz="4" w:space="0" w:color="auto"/>
              <w:bottom w:val="single" w:sz="4" w:space="0" w:color="auto"/>
            </w:tcBorders>
            <w:vAlign w:val="center"/>
          </w:tcPr>
          <w:p w14:paraId="5459B7FC" w14:textId="77777777" w:rsidR="00F76AF5" w:rsidRPr="00923224" w:rsidRDefault="00D551C3" w:rsidP="003468A9">
            <w:pPr>
              <w:ind w:left="133"/>
              <w:rPr>
                <w:sz w:val="17"/>
                <w:szCs w:val="17"/>
              </w:rPr>
            </w:pPr>
            <w:r w:rsidRPr="00923224">
              <w:rPr>
                <w:sz w:val="17"/>
                <w:szCs w:val="17"/>
              </w:rPr>
              <w:t>Doğuştan itibaren kullanılabilen, sadece sıvı formda satılan gıdalarda</w:t>
            </w:r>
          </w:p>
        </w:tc>
      </w:tr>
      <w:tr w:rsidR="00F76AF5" w:rsidRPr="00923224" w14:paraId="3AA0F33F" w14:textId="77777777" w:rsidTr="00E51C8C">
        <w:trPr>
          <w:trHeight w:val="390"/>
        </w:trPr>
        <w:tc>
          <w:tcPr>
            <w:tcW w:w="1316" w:type="dxa"/>
            <w:tcBorders>
              <w:right w:val="single" w:sz="4" w:space="0" w:color="auto"/>
            </w:tcBorders>
            <w:vAlign w:val="center"/>
          </w:tcPr>
          <w:p w14:paraId="03381306" w14:textId="77777777" w:rsidR="00F76AF5" w:rsidRPr="00923224" w:rsidRDefault="00F76AF5" w:rsidP="003468A9">
            <w:pPr>
              <w:rPr>
                <w:sz w:val="17"/>
                <w:szCs w:val="17"/>
              </w:rPr>
            </w:pPr>
          </w:p>
        </w:tc>
        <w:tc>
          <w:tcPr>
            <w:tcW w:w="1386" w:type="dxa"/>
            <w:tcBorders>
              <w:top w:val="single" w:sz="4" w:space="0" w:color="auto"/>
              <w:left w:val="single" w:sz="4" w:space="0" w:color="auto"/>
              <w:bottom w:val="single" w:sz="4" w:space="0" w:color="auto"/>
              <w:right w:val="single" w:sz="4" w:space="0" w:color="auto"/>
            </w:tcBorders>
            <w:vAlign w:val="center"/>
          </w:tcPr>
          <w:p w14:paraId="193E7DE3" w14:textId="77777777" w:rsidR="00F76AF5" w:rsidRPr="00923224" w:rsidRDefault="00D551C3" w:rsidP="003468A9">
            <w:pPr>
              <w:ind w:left="80"/>
              <w:rPr>
                <w:rFonts w:eastAsia="Times New Roman"/>
                <w:color w:val="231F20"/>
                <w:sz w:val="17"/>
                <w:szCs w:val="17"/>
              </w:rPr>
            </w:pPr>
            <w:r w:rsidRPr="00923224">
              <w:rPr>
                <w:sz w:val="17"/>
                <w:szCs w:val="17"/>
              </w:rPr>
              <w:t>E 473</w:t>
            </w:r>
          </w:p>
        </w:tc>
        <w:tc>
          <w:tcPr>
            <w:tcW w:w="2967" w:type="dxa"/>
            <w:tcBorders>
              <w:top w:val="single" w:sz="4" w:space="0" w:color="auto"/>
              <w:left w:val="single" w:sz="4" w:space="0" w:color="auto"/>
              <w:bottom w:val="single" w:sz="4" w:space="0" w:color="auto"/>
              <w:right w:val="single" w:sz="4" w:space="0" w:color="auto"/>
            </w:tcBorders>
            <w:vAlign w:val="center"/>
          </w:tcPr>
          <w:p w14:paraId="0D70237E" w14:textId="77777777" w:rsidR="00F76AF5" w:rsidRPr="00923224" w:rsidRDefault="00D551C3" w:rsidP="003468A9">
            <w:pPr>
              <w:ind w:left="80"/>
              <w:rPr>
                <w:rFonts w:eastAsia="Times New Roman"/>
                <w:color w:val="231F20"/>
                <w:sz w:val="17"/>
                <w:szCs w:val="17"/>
              </w:rPr>
            </w:pPr>
            <w:r w:rsidRPr="00923224">
              <w:rPr>
                <w:sz w:val="17"/>
                <w:szCs w:val="17"/>
              </w:rPr>
              <w:t>Yağ asitlerinin sukroz esterleri</w:t>
            </w:r>
          </w:p>
        </w:tc>
        <w:tc>
          <w:tcPr>
            <w:tcW w:w="1904" w:type="dxa"/>
            <w:tcBorders>
              <w:top w:val="single" w:sz="4" w:space="0" w:color="auto"/>
              <w:left w:val="single" w:sz="4" w:space="0" w:color="auto"/>
              <w:bottom w:val="single" w:sz="4" w:space="0" w:color="auto"/>
              <w:right w:val="single" w:sz="4" w:space="0" w:color="auto"/>
            </w:tcBorders>
            <w:vAlign w:val="center"/>
          </w:tcPr>
          <w:p w14:paraId="220E61D5" w14:textId="77777777" w:rsidR="00F76AF5" w:rsidRPr="00923224" w:rsidRDefault="00D551C3" w:rsidP="003468A9">
            <w:pPr>
              <w:ind w:left="60"/>
              <w:rPr>
                <w:rFonts w:eastAsia="Times New Roman"/>
                <w:i/>
                <w:iCs/>
                <w:color w:val="231F20"/>
                <w:sz w:val="17"/>
                <w:szCs w:val="17"/>
              </w:rPr>
            </w:pPr>
            <w:r w:rsidRPr="00923224">
              <w:rPr>
                <w:sz w:val="17"/>
                <w:szCs w:val="17"/>
              </w:rPr>
              <w:t>120</w:t>
            </w:r>
          </w:p>
        </w:tc>
        <w:tc>
          <w:tcPr>
            <w:tcW w:w="1611" w:type="dxa"/>
            <w:tcBorders>
              <w:top w:val="single" w:sz="4" w:space="0" w:color="auto"/>
              <w:left w:val="single" w:sz="4" w:space="0" w:color="auto"/>
              <w:bottom w:val="single" w:sz="4" w:space="0" w:color="auto"/>
              <w:right w:val="single" w:sz="4" w:space="0" w:color="auto"/>
            </w:tcBorders>
            <w:vAlign w:val="center"/>
          </w:tcPr>
          <w:p w14:paraId="1CCBDFAE" w14:textId="77777777" w:rsidR="00F76AF5" w:rsidRPr="00923224" w:rsidRDefault="00F76AF5" w:rsidP="003468A9">
            <w:pPr>
              <w:ind w:left="95"/>
              <w:rPr>
                <w:sz w:val="17"/>
                <w:szCs w:val="17"/>
              </w:rPr>
            </w:pPr>
          </w:p>
        </w:tc>
        <w:tc>
          <w:tcPr>
            <w:tcW w:w="4772" w:type="dxa"/>
            <w:tcBorders>
              <w:top w:val="single" w:sz="4" w:space="0" w:color="auto"/>
              <w:left w:val="single" w:sz="4" w:space="0" w:color="auto"/>
              <w:bottom w:val="single" w:sz="4" w:space="0" w:color="auto"/>
            </w:tcBorders>
            <w:vAlign w:val="center"/>
          </w:tcPr>
          <w:p w14:paraId="5450CBA2" w14:textId="77777777" w:rsidR="00F76AF5" w:rsidRPr="00923224" w:rsidRDefault="00D551C3" w:rsidP="003468A9">
            <w:pPr>
              <w:ind w:left="133"/>
              <w:rPr>
                <w:sz w:val="17"/>
                <w:szCs w:val="17"/>
              </w:rPr>
            </w:pPr>
            <w:r w:rsidRPr="00923224">
              <w:rPr>
                <w:sz w:val="17"/>
                <w:szCs w:val="17"/>
              </w:rPr>
              <w:t>sadece hidrolize protein, peptid veya aminoasit içeren ürünlerde</w:t>
            </w:r>
          </w:p>
        </w:tc>
      </w:tr>
      <w:tr w:rsidR="00F76AF5" w:rsidRPr="00923224" w14:paraId="09F1C310" w14:textId="77777777" w:rsidTr="00E51C8C">
        <w:trPr>
          <w:trHeight w:val="396"/>
        </w:trPr>
        <w:tc>
          <w:tcPr>
            <w:tcW w:w="1316" w:type="dxa"/>
            <w:tcBorders>
              <w:right w:val="single" w:sz="4" w:space="0" w:color="auto"/>
            </w:tcBorders>
            <w:vAlign w:val="center"/>
          </w:tcPr>
          <w:p w14:paraId="4BA09938" w14:textId="77777777" w:rsidR="00F76AF5" w:rsidRPr="00923224" w:rsidRDefault="00F76AF5" w:rsidP="003468A9">
            <w:pPr>
              <w:rPr>
                <w:sz w:val="17"/>
                <w:szCs w:val="17"/>
              </w:rPr>
            </w:pPr>
          </w:p>
        </w:tc>
        <w:tc>
          <w:tcPr>
            <w:tcW w:w="1386" w:type="dxa"/>
            <w:tcBorders>
              <w:top w:val="single" w:sz="4" w:space="0" w:color="auto"/>
              <w:left w:val="single" w:sz="4" w:space="0" w:color="auto"/>
              <w:bottom w:val="single" w:sz="4" w:space="0" w:color="auto"/>
              <w:right w:val="single" w:sz="4" w:space="0" w:color="auto"/>
            </w:tcBorders>
            <w:vAlign w:val="center"/>
          </w:tcPr>
          <w:p w14:paraId="6B22D14F" w14:textId="77777777" w:rsidR="00F76AF5" w:rsidRPr="00923224" w:rsidRDefault="00D551C3" w:rsidP="003468A9">
            <w:pPr>
              <w:ind w:left="80"/>
              <w:rPr>
                <w:sz w:val="17"/>
                <w:szCs w:val="17"/>
              </w:rPr>
            </w:pPr>
            <w:r w:rsidRPr="00923224">
              <w:rPr>
                <w:sz w:val="17"/>
                <w:szCs w:val="17"/>
              </w:rPr>
              <w:t>E 500</w:t>
            </w:r>
          </w:p>
        </w:tc>
        <w:tc>
          <w:tcPr>
            <w:tcW w:w="2967" w:type="dxa"/>
            <w:tcBorders>
              <w:top w:val="single" w:sz="4" w:space="0" w:color="auto"/>
              <w:left w:val="single" w:sz="4" w:space="0" w:color="auto"/>
              <w:bottom w:val="single" w:sz="4" w:space="0" w:color="auto"/>
              <w:right w:val="single" w:sz="4" w:space="0" w:color="auto"/>
            </w:tcBorders>
            <w:vAlign w:val="center"/>
          </w:tcPr>
          <w:p w14:paraId="31C4A6FB" w14:textId="77777777" w:rsidR="00F76AF5" w:rsidRPr="00923224" w:rsidRDefault="00D551C3" w:rsidP="003468A9">
            <w:pPr>
              <w:ind w:left="80"/>
              <w:rPr>
                <w:sz w:val="17"/>
                <w:szCs w:val="17"/>
              </w:rPr>
            </w:pPr>
            <w:r w:rsidRPr="00923224">
              <w:rPr>
                <w:sz w:val="17"/>
                <w:szCs w:val="17"/>
              </w:rPr>
              <w:t>Sodyum karbonatlar</w:t>
            </w:r>
          </w:p>
        </w:tc>
        <w:tc>
          <w:tcPr>
            <w:tcW w:w="1904" w:type="dxa"/>
            <w:tcBorders>
              <w:top w:val="single" w:sz="4" w:space="0" w:color="auto"/>
              <w:left w:val="single" w:sz="4" w:space="0" w:color="auto"/>
              <w:bottom w:val="single" w:sz="4" w:space="0" w:color="auto"/>
              <w:right w:val="single" w:sz="4" w:space="0" w:color="auto"/>
            </w:tcBorders>
            <w:vAlign w:val="center"/>
          </w:tcPr>
          <w:p w14:paraId="6046B895" w14:textId="77777777" w:rsidR="00F76AF5" w:rsidRPr="00923224" w:rsidRDefault="00D551C3" w:rsidP="003468A9">
            <w:pPr>
              <w:ind w:left="60"/>
              <w:rPr>
                <w:i/>
                <w:sz w:val="17"/>
                <w:szCs w:val="17"/>
              </w:rPr>
            </w:pPr>
            <w:r w:rsidRPr="00923224">
              <w:rPr>
                <w:i/>
                <w:sz w:val="17"/>
                <w:szCs w:val="17"/>
              </w:rPr>
              <w:t>quantum satis</w:t>
            </w:r>
          </w:p>
        </w:tc>
        <w:tc>
          <w:tcPr>
            <w:tcW w:w="1611" w:type="dxa"/>
            <w:tcBorders>
              <w:top w:val="single" w:sz="4" w:space="0" w:color="auto"/>
              <w:left w:val="single" w:sz="4" w:space="0" w:color="auto"/>
              <w:bottom w:val="single" w:sz="4" w:space="0" w:color="auto"/>
              <w:right w:val="single" w:sz="4" w:space="0" w:color="auto"/>
            </w:tcBorders>
            <w:vAlign w:val="center"/>
          </w:tcPr>
          <w:p w14:paraId="14241E53" w14:textId="77777777" w:rsidR="00F76AF5" w:rsidRPr="00923224" w:rsidRDefault="00F76AF5" w:rsidP="003468A9">
            <w:pPr>
              <w:ind w:left="95"/>
              <w:rPr>
                <w:sz w:val="17"/>
                <w:szCs w:val="17"/>
              </w:rPr>
            </w:pPr>
          </w:p>
        </w:tc>
        <w:tc>
          <w:tcPr>
            <w:tcW w:w="4772" w:type="dxa"/>
            <w:tcBorders>
              <w:top w:val="single" w:sz="4" w:space="0" w:color="auto"/>
              <w:left w:val="single" w:sz="4" w:space="0" w:color="auto"/>
              <w:bottom w:val="single" w:sz="4" w:space="0" w:color="auto"/>
            </w:tcBorders>
            <w:vAlign w:val="center"/>
          </w:tcPr>
          <w:p w14:paraId="48AC02BC" w14:textId="77777777" w:rsidR="00F76AF5" w:rsidRPr="00923224" w:rsidRDefault="00D551C3" w:rsidP="003468A9">
            <w:pPr>
              <w:ind w:left="133"/>
              <w:rPr>
                <w:sz w:val="17"/>
                <w:szCs w:val="17"/>
              </w:rPr>
            </w:pPr>
            <w:r w:rsidRPr="00923224">
              <w:rPr>
                <w:sz w:val="17"/>
                <w:szCs w:val="17"/>
              </w:rPr>
              <w:t>sadece kabartma ajanı olarak</w:t>
            </w:r>
          </w:p>
        </w:tc>
      </w:tr>
      <w:tr w:rsidR="00F76AF5" w:rsidRPr="00923224" w14:paraId="643F657B" w14:textId="77777777" w:rsidTr="00E51C8C">
        <w:trPr>
          <w:trHeight w:val="401"/>
        </w:trPr>
        <w:tc>
          <w:tcPr>
            <w:tcW w:w="1316" w:type="dxa"/>
            <w:tcBorders>
              <w:right w:val="single" w:sz="4" w:space="0" w:color="auto"/>
            </w:tcBorders>
            <w:vAlign w:val="center"/>
          </w:tcPr>
          <w:p w14:paraId="1AD4EB58" w14:textId="77777777" w:rsidR="00F76AF5" w:rsidRPr="00923224" w:rsidRDefault="00F76AF5" w:rsidP="003468A9">
            <w:pPr>
              <w:rPr>
                <w:sz w:val="17"/>
                <w:szCs w:val="17"/>
              </w:rPr>
            </w:pPr>
          </w:p>
        </w:tc>
        <w:tc>
          <w:tcPr>
            <w:tcW w:w="1386" w:type="dxa"/>
            <w:tcBorders>
              <w:top w:val="single" w:sz="4" w:space="0" w:color="auto"/>
              <w:left w:val="single" w:sz="4" w:space="0" w:color="auto"/>
              <w:bottom w:val="single" w:sz="4" w:space="0" w:color="auto"/>
              <w:right w:val="single" w:sz="4" w:space="0" w:color="auto"/>
            </w:tcBorders>
            <w:vAlign w:val="center"/>
          </w:tcPr>
          <w:p w14:paraId="75556116" w14:textId="77777777" w:rsidR="00F76AF5" w:rsidRPr="00923224" w:rsidRDefault="00D551C3" w:rsidP="003468A9">
            <w:pPr>
              <w:ind w:left="80"/>
              <w:rPr>
                <w:sz w:val="17"/>
                <w:szCs w:val="17"/>
              </w:rPr>
            </w:pPr>
            <w:r w:rsidRPr="00923224">
              <w:rPr>
                <w:sz w:val="17"/>
                <w:szCs w:val="17"/>
              </w:rPr>
              <w:t>E 501</w:t>
            </w:r>
          </w:p>
        </w:tc>
        <w:tc>
          <w:tcPr>
            <w:tcW w:w="2967" w:type="dxa"/>
            <w:tcBorders>
              <w:top w:val="single" w:sz="4" w:space="0" w:color="auto"/>
              <w:left w:val="single" w:sz="4" w:space="0" w:color="auto"/>
              <w:bottom w:val="single" w:sz="4" w:space="0" w:color="auto"/>
              <w:right w:val="single" w:sz="4" w:space="0" w:color="auto"/>
            </w:tcBorders>
            <w:vAlign w:val="center"/>
          </w:tcPr>
          <w:p w14:paraId="677A8C31" w14:textId="77777777" w:rsidR="00F76AF5" w:rsidRPr="00923224" w:rsidRDefault="00D551C3" w:rsidP="003468A9">
            <w:pPr>
              <w:ind w:left="80"/>
              <w:rPr>
                <w:sz w:val="17"/>
                <w:szCs w:val="17"/>
              </w:rPr>
            </w:pPr>
            <w:r w:rsidRPr="00923224">
              <w:rPr>
                <w:sz w:val="17"/>
                <w:szCs w:val="17"/>
              </w:rPr>
              <w:t>Potasyum karbonatlar</w:t>
            </w:r>
          </w:p>
        </w:tc>
        <w:tc>
          <w:tcPr>
            <w:tcW w:w="1904" w:type="dxa"/>
            <w:tcBorders>
              <w:top w:val="single" w:sz="4" w:space="0" w:color="auto"/>
              <w:left w:val="single" w:sz="4" w:space="0" w:color="auto"/>
              <w:bottom w:val="single" w:sz="4" w:space="0" w:color="auto"/>
              <w:right w:val="single" w:sz="4" w:space="0" w:color="auto"/>
            </w:tcBorders>
            <w:vAlign w:val="center"/>
          </w:tcPr>
          <w:p w14:paraId="63610FBC" w14:textId="77777777" w:rsidR="00F76AF5" w:rsidRPr="00923224" w:rsidRDefault="00D551C3" w:rsidP="003468A9">
            <w:pPr>
              <w:ind w:left="60"/>
              <w:rPr>
                <w:i/>
                <w:sz w:val="17"/>
                <w:szCs w:val="17"/>
              </w:rPr>
            </w:pPr>
            <w:r w:rsidRPr="00923224">
              <w:rPr>
                <w:i/>
                <w:sz w:val="17"/>
                <w:szCs w:val="17"/>
              </w:rPr>
              <w:t>quantum satis</w:t>
            </w:r>
          </w:p>
        </w:tc>
        <w:tc>
          <w:tcPr>
            <w:tcW w:w="1611" w:type="dxa"/>
            <w:tcBorders>
              <w:top w:val="single" w:sz="4" w:space="0" w:color="auto"/>
              <w:left w:val="single" w:sz="4" w:space="0" w:color="auto"/>
              <w:bottom w:val="single" w:sz="4" w:space="0" w:color="auto"/>
              <w:right w:val="single" w:sz="4" w:space="0" w:color="auto"/>
            </w:tcBorders>
            <w:vAlign w:val="center"/>
          </w:tcPr>
          <w:p w14:paraId="1DA59AA2" w14:textId="77777777" w:rsidR="00F76AF5" w:rsidRPr="00923224" w:rsidRDefault="00F76AF5" w:rsidP="003468A9">
            <w:pPr>
              <w:ind w:left="95"/>
              <w:rPr>
                <w:sz w:val="17"/>
                <w:szCs w:val="17"/>
              </w:rPr>
            </w:pPr>
          </w:p>
        </w:tc>
        <w:tc>
          <w:tcPr>
            <w:tcW w:w="4772" w:type="dxa"/>
            <w:tcBorders>
              <w:top w:val="single" w:sz="4" w:space="0" w:color="auto"/>
              <w:left w:val="single" w:sz="4" w:space="0" w:color="auto"/>
              <w:bottom w:val="single" w:sz="4" w:space="0" w:color="auto"/>
            </w:tcBorders>
            <w:vAlign w:val="center"/>
          </w:tcPr>
          <w:p w14:paraId="7529EB93" w14:textId="77777777" w:rsidR="00F76AF5" w:rsidRPr="00923224" w:rsidRDefault="00D551C3" w:rsidP="003468A9">
            <w:pPr>
              <w:ind w:left="133"/>
              <w:rPr>
                <w:sz w:val="17"/>
                <w:szCs w:val="17"/>
              </w:rPr>
            </w:pPr>
            <w:r w:rsidRPr="00923224">
              <w:rPr>
                <w:sz w:val="17"/>
                <w:szCs w:val="17"/>
              </w:rPr>
              <w:t>sadece kabartma ajanı olarak</w:t>
            </w:r>
          </w:p>
        </w:tc>
      </w:tr>
      <w:tr w:rsidR="00F76AF5" w:rsidRPr="00923224" w14:paraId="5D36B441" w14:textId="77777777" w:rsidTr="00E51C8C">
        <w:trPr>
          <w:trHeight w:val="538"/>
        </w:trPr>
        <w:tc>
          <w:tcPr>
            <w:tcW w:w="1316" w:type="dxa"/>
            <w:tcBorders>
              <w:right w:val="single" w:sz="4" w:space="0" w:color="auto"/>
            </w:tcBorders>
            <w:vAlign w:val="center"/>
          </w:tcPr>
          <w:p w14:paraId="6F24FBEB" w14:textId="77777777" w:rsidR="00F76AF5" w:rsidRPr="00923224" w:rsidRDefault="00F76AF5" w:rsidP="003468A9">
            <w:pPr>
              <w:rPr>
                <w:sz w:val="17"/>
                <w:szCs w:val="17"/>
              </w:rPr>
            </w:pPr>
          </w:p>
        </w:tc>
        <w:tc>
          <w:tcPr>
            <w:tcW w:w="1386" w:type="dxa"/>
            <w:tcBorders>
              <w:top w:val="single" w:sz="4" w:space="0" w:color="auto"/>
              <w:left w:val="single" w:sz="4" w:space="0" w:color="auto"/>
              <w:bottom w:val="single" w:sz="4" w:space="0" w:color="auto"/>
              <w:right w:val="single" w:sz="4" w:space="0" w:color="auto"/>
            </w:tcBorders>
            <w:vAlign w:val="center"/>
          </w:tcPr>
          <w:p w14:paraId="78E15736" w14:textId="77777777" w:rsidR="00F76AF5" w:rsidRPr="00923224" w:rsidRDefault="00D551C3" w:rsidP="003468A9">
            <w:pPr>
              <w:ind w:left="80"/>
              <w:rPr>
                <w:sz w:val="17"/>
                <w:szCs w:val="17"/>
              </w:rPr>
            </w:pPr>
            <w:r w:rsidRPr="00923224">
              <w:rPr>
                <w:sz w:val="17"/>
                <w:szCs w:val="17"/>
              </w:rPr>
              <w:t>E 507</w:t>
            </w:r>
          </w:p>
        </w:tc>
        <w:tc>
          <w:tcPr>
            <w:tcW w:w="2967" w:type="dxa"/>
            <w:tcBorders>
              <w:top w:val="single" w:sz="4" w:space="0" w:color="auto"/>
              <w:left w:val="single" w:sz="4" w:space="0" w:color="auto"/>
              <w:bottom w:val="single" w:sz="4" w:space="0" w:color="auto"/>
              <w:right w:val="single" w:sz="4" w:space="0" w:color="auto"/>
            </w:tcBorders>
            <w:vAlign w:val="center"/>
          </w:tcPr>
          <w:p w14:paraId="77DBA1BC" w14:textId="77777777" w:rsidR="00F76AF5" w:rsidRPr="00923224" w:rsidRDefault="00D551C3" w:rsidP="003468A9">
            <w:pPr>
              <w:ind w:left="80"/>
              <w:rPr>
                <w:sz w:val="17"/>
                <w:szCs w:val="17"/>
              </w:rPr>
            </w:pPr>
            <w:r w:rsidRPr="00923224">
              <w:rPr>
                <w:sz w:val="17"/>
                <w:szCs w:val="17"/>
              </w:rPr>
              <w:t>Hidroklorik asit</w:t>
            </w:r>
          </w:p>
        </w:tc>
        <w:tc>
          <w:tcPr>
            <w:tcW w:w="1904" w:type="dxa"/>
            <w:tcBorders>
              <w:top w:val="single" w:sz="4" w:space="0" w:color="auto"/>
              <w:left w:val="single" w:sz="4" w:space="0" w:color="auto"/>
              <w:bottom w:val="single" w:sz="4" w:space="0" w:color="auto"/>
              <w:right w:val="single" w:sz="4" w:space="0" w:color="auto"/>
            </w:tcBorders>
            <w:vAlign w:val="center"/>
          </w:tcPr>
          <w:p w14:paraId="3FD89186" w14:textId="77777777" w:rsidR="00F76AF5" w:rsidRPr="00923224" w:rsidRDefault="00D551C3" w:rsidP="003468A9">
            <w:pPr>
              <w:ind w:left="60"/>
              <w:rPr>
                <w:i/>
                <w:sz w:val="17"/>
                <w:szCs w:val="17"/>
              </w:rPr>
            </w:pPr>
            <w:r w:rsidRPr="00923224">
              <w:rPr>
                <w:i/>
                <w:sz w:val="17"/>
                <w:szCs w:val="17"/>
              </w:rPr>
              <w:t>quantum satis</w:t>
            </w:r>
          </w:p>
        </w:tc>
        <w:tc>
          <w:tcPr>
            <w:tcW w:w="1611" w:type="dxa"/>
            <w:tcBorders>
              <w:top w:val="single" w:sz="4" w:space="0" w:color="auto"/>
              <w:left w:val="single" w:sz="4" w:space="0" w:color="auto"/>
              <w:bottom w:val="single" w:sz="4" w:space="0" w:color="auto"/>
              <w:right w:val="single" w:sz="4" w:space="0" w:color="auto"/>
            </w:tcBorders>
            <w:vAlign w:val="center"/>
          </w:tcPr>
          <w:p w14:paraId="72538EA1" w14:textId="77777777" w:rsidR="00F76AF5" w:rsidRPr="00923224" w:rsidRDefault="00F76AF5" w:rsidP="003468A9">
            <w:pPr>
              <w:ind w:left="95"/>
              <w:rPr>
                <w:sz w:val="17"/>
                <w:szCs w:val="17"/>
              </w:rPr>
            </w:pPr>
          </w:p>
        </w:tc>
        <w:tc>
          <w:tcPr>
            <w:tcW w:w="4772" w:type="dxa"/>
            <w:tcBorders>
              <w:top w:val="single" w:sz="4" w:space="0" w:color="auto"/>
              <w:left w:val="single" w:sz="4" w:space="0" w:color="auto"/>
              <w:bottom w:val="single" w:sz="4" w:space="0" w:color="auto"/>
            </w:tcBorders>
            <w:vAlign w:val="center"/>
          </w:tcPr>
          <w:p w14:paraId="0A93A53C" w14:textId="77777777" w:rsidR="00F76AF5" w:rsidRPr="00923224" w:rsidRDefault="00D551C3" w:rsidP="003468A9">
            <w:pPr>
              <w:ind w:left="133"/>
              <w:rPr>
                <w:sz w:val="17"/>
                <w:szCs w:val="17"/>
              </w:rPr>
            </w:pPr>
            <w:r w:rsidRPr="00923224">
              <w:rPr>
                <w:sz w:val="17"/>
                <w:szCs w:val="17"/>
              </w:rPr>
              <w:t>sadece kabartma ajanı olarak</w:t>
            </w:r>
          </w:p>
        </w:tc>
      </w:tr>
      <w:tr w:rsidR="00F76AF5" w:rsidRPr="00923224" w14:paraId="01779E96" w14:textId="77777777" w:rsidTr="00E51C8C">
        <w:trPr>
          <w:trHeight w:val="486"/>
        </w:trPr>
        <w:tc>
          <w:tcPr>
            <w:tcW w:w="1316" w:type="dxa"/>
            <w:tcBorders>
              <w:right w:val="single" w:sz="4" w:space="0" w:color="auto"/>
            </w:tcBorders>
            <w:vAlign w:val="center"/>
          </w:tcPr>
          <w:p w14:paraId="16AE0A11" w14:textId="77777777" w:rsidR="00F76AF5" w:rsidRPr="00923224" w:rsidRDefault="00F76AF5" w:rsidP="003468A9">
            <w:pPr>
              <w:rPr>
                <w:sz w:val="17"/>
                <w:szCs w:val="17"/>
              </w:rPr>
            </w:pPr>
          </w:p>
        </w:tc>
        <w:tc>
          <w:tcPr>
            <w:tcW w:w="1386" w:type="dxa"/>
            <w:tcBorders>
              <w:top w:val="single" w:sz="4" w:space="0" w:color="auto"/>
              <w:left w:val="single" w:sz="4" w:space="0" w:color="auto"/>
              <w:bottom w:val="single" w:sz="4" w:space="0" w:color="auto"/>
              <w:right w:val="single" w:sz="4" w:space="0" w:color="auto"/>
            </w:tcBorders>
            <w:vAlign w:val="center"/>
          </w:tcPr>
          <w:p w14:paraId="2DC4E998" w14:textId="77777777" w:rsidR="00F76AF5" w:rsidRPr="00923224" w:rsidRDefault="00D551C3" w:rsidP="003468A9">
            <w:pPr>
              <w:ind w:left="80"/>
              <w:rPr>
                <w:rFonts w:eastAsia="Times New Roman"/>
                <w:color w:val="231F20"/>
                <w:sz w:val="17"/>
                <w:szCs w:val="17"/>
              </w:rPr>
            </w:pPr>
            <w:r w:rsidRPr="00923224">
              <w:rPr>
                <w:sz w:val="17"/>
                <w:szCs w:val="17"/>
              </w:rPr>
              <w:t>E 524</w:t>
            </w:r>
          </w:p>
        </w:tc>
        <w:tc>
          <w:tcPr>
            <w:tcW w:w="2967" w:type="dxa"/>
            <w:tcBorders>
              <w:top w:val="single" w:sz="4" w:space="0" w:color="auto"/>
              <w:left w:val="single" w:sz="4" w:space="0" w:color="auto"/>
              <w:bottom w:val="single" w:sz="4" w:space="0" w:color="auto"/>
              <w:right w:val="single" w:sz="4" w:space="0" w:color="auto"/>
            </w:tcBorders>
            <w:vAlign w:val="center"/>
          </w:tcPr>
          <w:p w14:paraId="764247A1" w14:textId="77777777" w:rsidR="00F76AF5" w:rsidRPr="00923224" w:rsidRDefault="00D551C3" w:rsidP="003468A9">
            <w:pPr>
              <w:ind w:left="80"/>
              <w:rPr>
                <w:rFonts w:eastAsia="Times New Roman"/>
                <w:color w:val="231F20"/>
                <w:sz w:val="17"/>
                <w:szCs w:val="17"/>
              </w:rPr>
            </w:pPr>
            <w:r w:rsidRPr="00923224">
              <w:rPr>
                <w:sz w:val="17"/>
                <w:szCs w:val="17"/>
              </w:rPr>
              <w:t>Sodyum hidroksit</w:t>
            </w:r>
          </w:p>
        </w:tc>
        <w:tc>
          <w:tcPr>
            <w:tcW w:w="1904" w:type="dxa"/>
            <w:tcBorders>
              <w:top w:val="single" w:sz="4" w:space="0" w:color="auto"/>
              <w:left w:val="single" w:sz="4" w:space="0" w:color="auto"/>
              <w:bottom w:val="single" w:sz="4" w:space="0" w:color="auto"/>
              <w:right w:val="single" w:sz="4" w:space="0" w:color="auto"/>
            </w:tcBorders>
            <w:vAlign w:val="center"/>
          </w:tcPr>
          <w:p w14:paraId="67C2DC67" w14:textId="77777777" w:rsidR="00F76AF5" w:rsidRPr="00923224" w:rsidRDefault="00D551C3" w:rsidP="003468A9">
            <w:pPr>
              <w:ind w:left="60"/>
              <w:rPr>
                <w:rFonts w:eastAsia="Times New Roman"/>
                <w:i/>
                <w:color w:val="231F20"/>
                <w:sz w:val="17"/>
                <w:szCs w:val="17"/>
              </w:rPr>
            </w:pPr>
            <w:r w:rsidRPr="00923224">
              <w:rPr>
                <w:i/>
                <w:sz w:val="17"/>
                <w:szCs w:val="17"/>
              </w:rPr>
              <w:t>quantum satis</w:t>
            </w:r>
          </w:p>
        </w:tc>
        <w:tc>
          <w:tcPr>
            <w:tcW w:w="1611" w:type="dxa"/>
            <w:tcBorders>
              <w:top w:val="single" w:sz="4" w:space="0" w:color="auto"/>
              <w:left w:val="single" w:sz="4" w:space="0" w:color="auto"/>
              <w:bottom w:val="single" w:sz="4" w:space="0" w:color="auto"/>
              <w:right w:val="single" w:sz="4" w:space="0" w:color="auto"/>
            </w:tcBorders>
            <w:vAlign w:val="center"/>
          </w:tcPr>
          <w:p w14:paraId="398E516E" w14:textId="77777777" w:rsidR="00F76AF5" w:rsidRPr="00923224" w:rsidRDefault="00F76AF5" w:rsidP="003468A9">
            <w:pPr>
              <w:ind w:left="95"/>
              <w:rPr>
                <w:rFonts w:eastAsia="Times New Roman"/>
                <w:color w:val="231F20"/>
                <w:sz w:val="17"/>
                <w:szCs w:val="17"/>
              </w:rPr>
            </w:pPr>
          </w:p>
        </w:tc>
        <w:tc>
          <w:tcPr>
            <w:tcW w:w="4772" w:type="dxa"/>
            <w:tcBorders>
              <w:top w:val="single" w:sz="4" w:space="0" w:color="auto"/>
              <w:left w:val="single" w:sz="4" w:space="0" w:color="auto"/>
              <w:bottom w:val="single" w:sz="4" w:space="0" w:color="auto"/>
            </w:tcBorders>
            <w:vAlign w:val="center"/>
          </w:tcPr>
          <w:p w14:paraId="23D6C606" w14:textId="77777777" w:rsidR="00F76AF5" w:rsidRPr="00923224" w:rsidRDefault="00D551C3" w:rsidP="003468A9">
            <w:pPr>
              <w:ind w:left="133"/>
              <w:rPr>
                <w:sz w:val="17"/>
                <w:szCs w:val="17"/>
              </w:rPr>
            </w:pPr>
            <w:r w:rsidRPr="00923224">
              <w:rPr>
                <w:sz w:val="17"/>
                <w:szCs w:val="17"/>
              </w:rPr>
              <w:t>sadece pH ayarlaması için</w:t>
            </w:r>
          </w:p>
        </w:tc>
      </w:tr>
      <w:tr w:rsidR="00F76AF5" w:rsidRPr="00923224" w14:paraId="4678901D" w14:textId="77777777" w:rsidTr="00E51C8C">
        <w:trPr>
          <w:trHeight w:val="550"/>
        </w:trPr>
        <w:tc>
          <w:tcPr>
            <w:tcW w:w="1316" w:type="dxa"/>
            <w:tcBorders>
              <w:right w:val="single" w:sz="4" w:space="0" w:color="auto"/>
            </w:tcBorders>
            <w:vAlign w:val="center"/>
          </w:tcPr>
          <w:p w14:paraId="650BA221" w14:textId="77777777" w:rsidR="00F76AF5" w:rsidRPr="00923224" w:rsidRDefault="00F76AF5" w:rsidP="003468A9">
            <w:pPr>
              <w:rPr>
                <w:sz w:val="17"/>
                <w:szCs w:val="17"/>
              </w:rPr>
            </w:pPr>
          </w:p>
        </w:tc>
        <w:tc>
          <w:tcPr>
            <w:tcW w:w="1386" w:type="dxa"/>
            <w:tcBorders>
              <w:top w:val="single" w:sz="4" w:space="0" w:color="auto"/>
              <w:left w:val="single" w:sz="4" w:space="0" w:color="auto"/>
              <w:bottom w:val="single" w:sz="4" w:space="0" w:color="auto"/>
              <w:right w:val="single" w:sz="4" w:space="0" w:color="auto"/>
            </w:tcBorders>
            <w:vAlign w:val="center"/>
          </w:tcPr>
          <w:p w14:paraId="0A57AA54" w14:textId="77777777" w:rsidR="00F76AF5" w:rsidRPr="00923224" w:rsidRDefault="00D551C3" w:rsidP="003468A9">
            <w:pPr>
              <w:ind w:left="80"/>
              <w:rPr>
                <w:rFonts w:eastAsia="Times New Roman"/>
                <w:color w:val="231F20"/>
                <w:sz w:val="17"/>
                <w:szCs w:val="17"/>
              </w:rPr>
            </w:pPr>
            <w:r w:rsidRPr="00923224">
              <w:rPr>
                <w:sz w:val="17"/>
                <w:szCs w:val="17"/>
              </w:rPr>
              <w:t>E 525</w:t>
            </w:r>
          </w:p>
        </w:tc>
        <w:tc>
          <w:tcPr>
            <w:tcW w:w="2967" w:type="dxa"/>
            <w:tcBorders>
              <w:top w:val="single" w:sz="4" w:space="0" w:color="auto"/>
              <w:left w:val="single" w:sz="4" w:space="0" w:color="auto"/>
              <w:bottom w:val="single" w:sz="4" w:space="0" w:color="auto"/>
              <w:right w:val="single" w:sz="4" w:space="0" w:color="auto"/>
            </w:tcBorders>
            <w:vAlign w:val="center"/>
          </w:tcPr>
          <w:p w14:paraId="602E0B64" w14:textId="77777777" w:rsidR="00F76AF5" w:rsidRPr="00923224" w:rsidRDefault="00D551C3" w:rsidP="003468A9">
            <w:pPr>
              <w:ind w:left="80"/>
              <w:rPr>
                <w:rFonts w:eastAsia="Times New Roman"/>
                <w:color w:val="231F20"/>
                <w:sz w:val="17"/>
                <w:szCs w:val="17"/>
              </w:rPr>
            </w:pPr>
            <w:r w:rsidRPr="00923224">
              <w:rPr>
                <w:sz w:val="17"/>
                <w:szCs w:val="17"/>
              </w:rPr>
              <w:t>Potasyum hidroksit</w:t>
            </w:r>
          </w:p>
        </w:tc>
        <w:tc>
          <w:tcPr>
            <w:tcW w:w="1904" w:type="dxa"/>
            <w:tcBorders>
              <w:top w:val="single" w:sz="4" w:space="0" w:color="auto"/>
              <w:left w:val="single" w:sz="4" w:space="0" w:color="auto"/>
              <w:bottom w:val="single" w:sz="4" w:space="0" w:color="auto"/>
              <w:right w:val="single" w:sz="4" w:space="0" w:color="auto"/>
            </w:tcBorders>
            <w:vAlign w:val="center"/>
          </w:tcPr>
          <w:p w14:paraId="6177E1FA" w14:textId="77777777" w:rsidR="00F76AF5" w:rsidRPr="00923224" w:rsidRDefault="00D551C3" w:rsidP="003468A9">
            <w:pPr>
              <w:ind w:left="60"/>
              <w:rPr>
                <w:rFonts w:eastAsia="Times New Roman"/>
                <w:i/>
                <w:color w:val="231F20"/>
                <w:sz w:val="17"/>
                <w:szCs w:val="17"/>
              </w:rPr>
            </w:pPr>
            <w:r w:rsidRPr="00923224">
              <w:rPr>
                <w:i/>
                <w:sz w:val="17"/>
                <w:szCs w:val="17"/>
              </w:rPr>
              <w:t>quantum satis</w:t>
            </w:r>
          </w:p>
        </w:tc>
        <w:tc>
          <w:tcPr>
            <w:tcW w:w="1611" w:type="dxa"/>
            <w:tcBorders>
              <w:top w:val="single" w:sz="4" w:space="0" w:color="auto"/>
              <w:left w:val="single" w:sz="4" w:space="0" w:color="auto"/>
              <w:bottom w:val="single" w:sz="4" w:space="0" w:color="auto"/>
              <w:right w:val="single" w:sz="4" w:space="0" w:color="auto"/>
            </w:tcBorders>
            <w:vAlign w:val="center"/>
          </w:tcPr>
          <w:p w14:paraId="4F252E2D" w14:textId="77777777" w:rsidR="00F76AF5" w:rsidRPr="00923224" w:rsidRDefault="00F76AF5" w:rsidP="003468A9">
            <w:pPr>
              <w:ind w:left="95"/>
              <w:rPr>
                <w:rFonts w:eastAsia="Times New Roman"/>
                <w:color w:val="231F20"/>
                <w:sz w:val="17"/>
                <w:szCs w:val="17"/>
              </w:rPr>
            </w:pPr>
          </w:p>
        </w:tc>
        <w:tc>
          <w:tcPr>
            <w:tcW w:w="4772" w:type="dxa"/>
            <w:tcBorders>
              <w:top w:val="single" w:sz="4" w:space="0" w:color="auto"/>
              <w:left w:val="single" w:sz="4" w:space="0" w:color="auto"/>
              <w:bottom w:val="single" w:sz="4" w:space="0" w:color="auto"/>
            </w:tcBorders>
            <w:vAlign w:val="center"/>
          </w:tcPr>
          <w:p w14:paraId="606965F0" w14:textId="77777777" w:rsidR="00F76AF5" w:rsidRPr="00923224" w:rsidRDefault="00E51C8C" w:rsidP="003468A9">
            <w:pPr>
              <w:ind w:left="133"/>
              <w:rPr>
                <w:sz w:val="17"/>
                <w:szCs w:val="17"/>
              </w:rPr>
            </w:pPr>
            <w:r w:rsidRPr="00923224">
              <w:rPr>
                <w:sz w:val="17"/>
                <w:szCs w:val="17"/>
              </w:rPr>
              <w:t>s</w:t>
            </w:r>
            <w:r w:rsidR="00D551C3" w:rsidRPr="00923224">
              <w:rPr>
                <w:sz w:val="17"/>
                <w:szCs w:val="17"/>
              </w:rPr>
              <w:t>adece pH ayarlaması için</w:t>
            </w:r>
          </w:p>
        </w:tc>
      </w:tr>
      <w:tr w:rsidR="00F76AF5" w:rsidRPr="00923224" w14:paraId="13FBBE58" w14:textId="77777777" w:rsidTr="00E51C8C">
        <w:trPr>
          <w:trHeight w:val="558"/>
        </w:trPr>
        <w:tc>
          <w:tcPr>
            <w:tcW w:w="1316" w:type="dxa"/>
            <w:tcBorders>
              <w:right w:val="single" w:sz="4" w:space="0" w:color="auto"/>
            </w:tcBorders>
            <w:vAlign w:val="center"/>
          </w:tcPr>
          <w:p w14:paraId="1A3D7FE7" w14:textId="77777777" w:rsidR="00F76AF5" w:rsidRPr="00923224" w:rsidRDefault="00F76AF5" w:rsidP="003468A9">
            <w:pPr>
              <w:rPr>
                <w:sz w:val="17"/>
                <w:szCs w:val="17"/>
              </w:rPr>
            </w:pPr>
          </w:p>
        </w:tc>
        <w:tc>
          <w:tcPr>
            <w:tcW w:w="1386" w:type="dxa"/>
            <w:tcBorders>
              <w:top w:val="single" w:sz="4" w:space="0" w:color="auto"/>
              <w:left w:val="single" w:sz="4" w:space="0" w:color="auto"/>
              <w:bottom w:val="single" w:sz="4" w:space="0" w:color="auto"/>
              <w:right w:val="single" w:sz="4" w:space="0" w:color="auto"/>
            </w:tcBorders>
            <w:vAlign w:val="center"/>
          </w:tcPr>
          <w:p w14:paraId="446092D1" w14:textId="77777777" w:rsidR="00F76AF5" w:rsidRPr="00923224" w:rsidRDefault="00E51C8C" w:rsidP="003468A9">
            <w:pPr>
              <w:ind w:left="80"/>
              <w:rPr>
                <w:rFonts w:eastAsia="Times New Roman"/>
                <w:color w:val="231F20"/>
                <w:sz w:val="17"/>
                <w:szCs w:val="17"/>
              </w:rPr>
            </w:pPr>
            <w:r w:rsidRPr="00923224">
              <w:rPr>
                <w:sz w:val="17"/>
                <w:szCs w:val="17"/>
              </w:rPr>
              <w:t>E 526</w:t>
            </w:r>
          </w:p>
        </w:tc>
        <w:tc>
          <w:tcPr>
            <w:tcW w:w="2967" w:type="dxa"/>
            <w:tcBorders>
              <w:top w:val="single" w:sz="4" w:space="0" w:color="auto"/>
              <w:left w:val="single" w:sz="4" w:space="0" w:color="auto"/>
              <w:bottom w:val="single" w:sz="4" w:space="0" w:color="auto"/>
              <w:right w:val="single" w:sz="4" w:space="0" w:color="auto"/>
            </w:tcBorders>
            <w:vAlign w:val="center"/>
          </w:tcPr>
          <w:p w14:paraId="47ED23DB" w14:textId="77777777" w:rsidR="00F76AF5" w:rsidRPr="00923224" w:rsidRDefault="00E51C8C" w:rsidP="003468A9">
            <w:pPr>
              <w:ind w:left="80"/>
              <w:rPr>
                <w:rFonts w:eastAsia="Times New Roman"/>
                <w:color w:val="231F20"/>
                <w:sz w:val="17"/>
                <w:szCs w:val="17"/>
              </w:rPr>
            </w:pPr>
            <w:r w:rsidRPr="00923224">
              <w:rPr>
                <w:sz w:val="17"/>
                <w:szCs w:val="17"/>
              </w:rPr>
              <w:t>Kalsiyum hidroksit</w:t>
            </w:r>
          </w:p>
        </w:tc>
        <w:tc>
          <w:tcPr>
            <w:tcW w:w="1904" w:type="dxa"/>
            <w:tcBorders>
              <w:top w:val="single" w:sz="4" w:space="0" w:color="auto"/>
              <w:left w:val="single" w:sz="4" w:space="0" w:color="auto"/>
              <w:bottom w:val="single" w:sz="4" w:space="0" w:color="auto"/>
              <w:right w:val="single" w:sz="4" w:space="0" w:color="auto"/>
            </w:tcBorders>
            <w:vAlign w:val="center"/>
          </w:tcPr>
          <w:p w14:paraId="6F8570C8" w14:textId="77777777" w:rsidR="00F76AF5" w:rsidRPr="00923224" w:rsidRDefault="00E51C8C" w:rsidP="003468A9">
            <w:pPr>
              <w:ind w:left="60"/>
              <w:rPr>
                <w:rFonts w:eastAsia="Times New Roman"/>
                <w:i/>
                <w:color w:val="231F20"/>
                <w:sz w:val="17"/>
                <w:szCs w:val="17"/>
              </w:rPr>
            </w:pPr>
            <w:r w:rsidRPr="00923224">
              <w:rPr>
                <w:i/>
                <w:sz w:val="17"/>
                <w:szCs w:val="17"/>
              </w:rPr>
              <w:t>quantum satis</w:t>
            </w:r>
          </w:p>
        </w:tc>
        <w:tc>
          <w:tcPr>
            <w:tcW w:w="1611" w:type="dxa"/>
            <w:tcBorders>
              <w:top w:val="single" w:sz="4" w:space="0" w:color="auto"/>
              <w:left w:val="single" w:sz="4" w:space="0" w:color="auto"/>
              <w:bottom w:val="single" w:sz="4" w:space="0" w:color="auto"/>
              <w:right w:val="single" w:sz="4" w:space="0" w:color="auto"/>
            </w:tcBorders>
            <w:vAlign w:val="center"/>
          </w:tcPr>
          <w:p w14:paraId="6D449BE5" w14:textId="77777777" w:rsidR="00F76AF5" w:rsidRPr="00923224" w:rsidRDefault="00F76AF5" w:rsidP="003468A9">
            <w:pPr>
              <w:ind w:left="95"/>
              <w:rPr>
                <w:rFonts w:eastAsia="Times New Roman"/>
                <w:color w:val="231F20"/>
                <w:sz w:val="17"/>
                <w:szCs w:val="17"/>
              </w:rPr>
            </w:pPr>
          </w:p>
        </w:tc>
        <w:tc>
          <w:tcPr>
            <w:tcW w:w="4772" w:type="dxa"/>
            <w:tcBorders>
              <w:top w:val="single" w:sz="4" w:space="0" w:color="auto"/>
              <w:left w:val="single" w:sz="4" w:space="0" w:color="auto"/>
              <w:bottom w:val="single" w:sz="4" w:space="0" w:color="auto"/>
            </w:tcBorders>
            <w:vAlign w:val="center"/>
          </w:tcPr>
          <w:p w14:paraId="7C1D881D" w14:textId="77777777" w:rsidR="00F76AF5" w:rsidRPr="00923224" w:rsidRDefault="00E51C8C" w:rsidP="003468A9">
            <w:pPr>
              <w:ind w:left="133"/>
              <w:rPr>
                <w:sz w:val="17"/>
                <w:szCs w:val="17"/>
              </w:rPr>
            </w:pPr>
            <w:r w:rsidRPr="00923224">
              <w:rPr>
                <w:sz w:val="17"/>
                <w:szCs w:val="17"/>
              </w:rPr>
              <w:t>sadece pH ayarlaması için</w:t>
            </w:r>
          </w:p>
        </w:tc>
      </w:tr>
      <w:tr w:rsidR="00E51C8C" w:rsidRPr="00923224" w14:paraId="6AB07286" w14:textId="77777777" w:rsidTr="00E51C8C">
        <w:trPr>
          <w:trHeight w:val="609"/>
        </w:trPr>
        <w:tc>
          <w:tcPr>
            <w:tcW w:w="1316" w:type="dxa"/>
            <w:tcBorders>
              <w:right w:val="single" w:sz="4" w:space="0" w:color="auto"/>
            </w:tcBorders>
            <w:vAlign w:val="center"/>
          </w:tcPr>
          <w:p w14:paraId="3BC1E88C" w14:textId="77777777" w:rsidR="00F76AF5" w:rsidRPr="00923224" w:rsidRDefault="00F76AF5" w:rsidP="003468A9">
            <w:pPr>
              <w:rPr>
                <w:sz w:val="17"/>
                <w:szCs w:val="17"/>
              </w:rPr>
            </w:pPr>
          </w:p>
        </w:tc>
        <w:tc>
          <w:tcPr>
            <w:tcW w:w="1386" w:type="dxa"/>
            <w:tcBorders>
              <w:top w:val="single" w:sz="4" w:space="0" w:color="auto"/>
              <w:left w:val="single" w:sz="4" w:space="0" w:color="auto"/>
              <w:bottom w:val="single" w:sz="4" w:space="0" w:color="auto"/>
              <w:right w:val="single" w:sz="4" w:space="0" w:color="auto"/>
            </w:tcBorders>
            <w:vAlign w:val="center"/>
          </w:tcPr>
          <w:p w14:paraId="19030DA4" w14:textId="77777777" w:rsidR="00F76AF5" w:rsidRPr="00923224" w:rsidRDefault="00E51C8C" w:rsidP="003468A9">
            <w:pPr>
              <w:ind w:left="80"/>
              <w:rPr>
                <w:rFonts w:eastAsia="Times New Roman"/>
                <w:color w:val="231F20"/>
                <w:sz w:val="17"/>
                <w:szCs w:val="17"/>
              </w:rPr>
            </w:pPr>
            <w:r w:rsidRPr="00923224">
              <w:rPr>
                <w:sz w:val="17"/>
                <w:szCs w:val="17"/>
              </w:rPr>
              <w:t>E 1450</w:t>
            </w:r>
          </w:p>
        </w:tc>
        <w:tc>
          <w:tcPr>
            <w:tcW w:w="2967" w:type="dxa"/>
            <w:tcBorders>
              <w:top w:val="single" w:sz="4" w:space="0" w:color="auto"/>
              <w:left w:val="single" w:sz="4" w:space="0" w:color="auto"/>
              <w:bottom w:val="single" w:sz="4" w:space="0" w:color="auto"/>
              <w:right w:val="single" w:sz="4" w:space="0" w:color="auto"/>
            </w:tcBorders>
            <w:vAlign w:val="center"/>
          </w:tcPr>
          <w:p w14:paraId="252F0AB2" w14:textId="77777777" w:rsidR="00F76AF5" w:rsidRPr="00923224" w:rsidRDefault="00E51C8C" w:rsidP="003468A9">
            <w:pPr>
              <w:ind w:left="80"/>
              <w:rPr>
                <w:rFonts w:eastAsia="Times New Roman"/>
                <w:color w:val="231F20"/>
                <w:sz w:val="17"/>
                <w:szCs w:val="17"/>
              </w:rPr>
            </w:pPr>
            <w:r w:rsidRPr="00923224">
              <w:rPr>
                <w:sz w:val="17"/>
                <w:szCs w:val="17"/>
              </w:rPr>
              <w:t>Nişasta sodyum oktenil suksinat</w:t>
            </w:r>
          </w:p>
        </w:tc>
        <w:tc>
          <w:tcPr>
            <w:tcW w:w="1904" w:type="dxa"/>
            <w:tcBorders>
              <w:top w:val="single" w:sz="4" w:space="0" w:color="auto"/>
              <w:left w:val="single" w:sz="4" w:space="0" w:color="auto"/>
              <w:bottom w:val="single" w:sz="4" w:space="0" w:color="auto"/>
              <w:right w:val="single" w:sz="4" w:space="0" w:color="auto"/>
            </w:tcBorders>
            <w:vAlign w:val="center"/>
          </w:tcPr>
          <w:p w14:paraId="18BA1865" w14:textId="77777777" w:rsidR="00F76AF5" w:rsidRPr="00923224" w:rsidRDefault="00E51C8C" w:rsidP="003468A9">
            <w:pPr>
              <w:ind w:left="60"/>
              <w:rPr>
                <w:rFonts w:eastAsia="Times New Roman"/>
                <w:color w:val="231F20"/>
                <w:sz w:val="17"/>
                <w:szCs w:val="17"/>
              </w:rPr>
            </w:pPr>
            <w:r w:rsidRPr="00923224">
              <w:rPr>
                <w:sz w:val="17"/>
                <w:szCs w:val="17"/>
              </w:rPr>
              <w:t>20 000</w:t>
            </w:r>
          </w:p>
        </w:tc>
        <w:tc>
          <w:tcPr>
            <w:tcW w:w="1611" w:type="dxa"/>
            <w:tcBorders>
              <w:top w:val="single" w:sz="4" w:space="0" w:color="auto"/>
              <w:left w:val="single" w:sz="4" w:space="0" w:color="auto"/>
              <w:bottom w:val="single" w:sz="4" w:space="0" w:color="auto"/>
              <w:right w:val="single" w:sz="4" w:space="0" w:color="auto"/>
            </w:tcBorders>
            <w:vAlign w:val="center"/>
          </w:tcPr>
          <w:p w14:paraId="3646AA57" w14:textId="77777777" w:rsidR="00F76AF5" w:rsidRPr="00923224" w:rsidRDefault="00F76AF5" w:rsidP="003468A9">
            <w:pPr>
              <w:ind w:left="95"/>
              <w:rPr>
                <w:rFonts w:eastAsia="Times New Roman"/>
                <w:color w:val="231F20"/>
                <w:sz w:val="17"/>
                <w:szCs w:val="17"/>
              </w:rPr>
            </w:pPr>
          </w:p>
        </w:tc>
        <w:tc>
          <w:tcPr>
            <w:tcW w:w="4772" w:type="dxa"/>
            <w:tcBorders>
              <w:top w:val="single" w:sz="4" w:space="0" w:color="auto"/>
              <w:left w:val="single" w:sz="4" w:space="0" w:color="auto"/>
              <w:bottom w:val="single" w:sz="4" w:space="0" w:color="auto"/>
            </w:tcBorders>
            <w:vAlign w:val="center"/>
          </w:tcPr>
          <w:p w14:paraId="5001A8AA" w14:textId="77777777" w:rsidR="00F76AF5" w:rsidRPr="00923224" w:rsidRDefault="00E51C8C" w:rsidP="003468A9">
            <w:pPr>
              <w:ind w:left="133"/>
              <w:rPr>
                <w:rFonts w:eastAsia="Times New Roman"/>
                <w:color w:val="231F20"/>
                <w:sz w:val="17"/>
                <w:szCs w:val="17"/>
              </w:rPr>
            </w:pPr>
            <w:r w:rsidRPr="00923224">
              <w:rPr>
                <w:sz w:val="17"/>
                <w:szCs w:val="17"/>
              </w:rPr>
              <w:t>sadece bebek formüllerinde ve devam formüllerinde</w:t>
            </w:r>
          </w:p>
        </w:tc>
      </w:tr>
      <w:tr w:rsidR="00E51C8C" w:rsidRPr="00923224" w14:paraId="330B14AC" w14:textId="77777777" w:rsidTr="00E51C8C">
        <w:trPr>
          <w:trHeight w:val="504"/>
        </w:trPr>
        <w:tc>
          <w:tcPr>
            <w:tcW w:w="1316" w:type="dxa"/>
            <w:tcBorders>
              <w:right w:val="single" w:sz="4" w:space="0" w:color="auto"/>
            </w:tcBorders>
            <w:vAlign w:val="center"/>
          </w:tcPr>
          <w:p w14:paraId="0E2666AF" w14:textId="77777777" w:rsidR="00E51C8C" w:rsidRPr="00923224" w:rsidRDefault="00E51C8C" w:rsidP="003468A9">
            <w:pPr>
              <w:rPr>
                <w:sz w:val="17"/>
                <w:szCs w:val="17"/>
              </w:rPr>
            </w:pPr>
          </w:p>
        </w:tc>
        <w:tc>
          <w:tcPr>
            <w:tcW w:w="1386" w:type="dxa"/>
            <w:tcBorders>
              <w:top w:val="single" w:sz="4" w:space="0" w:color="auto"/>
              <w:left w:val="single" w:sz="4" w:space="0" w:color="auto"/>
              <w:right w:val="single" w:sz="4" w:space="0" w:color="auto"/>
            </w:tcBorders>
            <w:vAlign w:val="center"/>
          </w:tcPr>
          <w:p w14:paraId="723DFF8B" w14:textId="77777777" w:rsidR="00E51C8C" w:rsidRPr="00923224" w:rsidRDefault="00E51C8C" w:rsidP="003468A9">
            <w:pPr>
              <w:ind w:left="80"/>
              <w:rPr>
                <w:rFonts w:eastAsia="Times New Roman"/>
                <w:color w:val="231F20"/>
                <w:sz w:val="17"/>
                <w:szCs w:val="17"/>
              </w:rPr>
            </w:pPr>
          </w:p>
        </w:tc>
        <w:tc>
          <w:tcPr>
            <w:tcW w:w="11254" w:type="dxa"/>
            <w:gridSpan w:val="4"/>
            <w:tcBorders>
              <w:top w:val="single" w:sz="4" w:space="0" w:color="auto"/>
              <w:left w:val="single" w:sz="4" w:space="0" w:color="auto"/>
              <w:bottom w:val="single" w:sz="4" w:space="0" w:color="auto"/>
            </w:tcBorders>
            <w:vAlign w:val="center"/>
          </w:tcPr>
          <w:p w14:paraId="4F816BA2" w14:textId="77777777" w:rsidR="00E51C8C" w:rsidRPr="00923224" w:rsidRDefault="00E51C8C" w:rsidP="00E51C8C">
            <w:pPr>
              <w:ind w:left="133"/>
              <w:rPr>
                <w:sz w:val="17"/>
                <w:szCs w:val="17"/>
              </w:rPr>
            </w:pPr>
            <w:r w:rsidRPr="00923224">
              <w:rPr>
                <w:sz w:val="17"/>
                <w:szCs w:val="17"/>
              </w:rPr>
              <w:t>(1):        Katkı maddeleri tek başına veya birlikte kullanılabilir.</w:t>
            </w:r>
          </w:p>
        </w:tc>
      </w:tr>
      <w:tr w:rsidR="00E51C8C" w:rsidRPr="00923224" w14:paraId="5FBAD485" w14:textId="77777777" w:rsidTr="00E51C8C">
        <w:trPr>
          <w:trHeight w:val="504"/>
        </w:trPr>
        <w:tc>
          <w:tcPr>
            <w:tcW w:w="1316" w:type="dxa"/>
            <w:tcBorders>
              <w:right w:val="single" w:sz="4" w:space="0" w:color="auto"/>
            </w:tcBorders>
            <w:vAlign w:val="center"/>
          </w:tcPr>
          <w:p w14:paraId="4B24D6C3" w14:textId="77777777" w:rsidR="00E51C8C" w:rsidRPr="00923224" w:rsidRDefault="00E51C8C" w:rsidP="003468A9">
            <w:pPr>
              <w:rPr>
                <w:sz w:val="17"/>
                <w:szCs w:val="17"/>
              </w:rPr>
            </w:pPr>
          </w:p>
        </w:tc>
        <w:tc>
          <w:tcPr>
            <w:tcW w:w="1386" w:type="dxa"/>
            <w:tcBorders>
              <w:left w:val="single" w:sz="4" w:space="0" w:color="auto"/>
              <w:right w:val="single" w:sz="4" w:space="0" w:color="auto"/>
            </w:tcBorders>
            <w:vAlign w:val="center"/>
          </w:tcPr>
          <w:p w14:paraId="5F4FCD3B" w14:textId="77777777" w:rsidR="00E51C8C" w:rsidRPr="00923224" w:rsidRDefault="00E51C8C" w:rsidP="003468A9">
            <w:pPr>
              <w:ind w:left="80"/>
              <w:rPr>
                <w:rFonts w:eastAsia="Times New Roman"/>
                <w:color w:val="231F20"/>
                <w:sz w:val="17"/>
                <w:szCs w:val="17"/>
              </w:rPr>
            </w:pPr>
          </w:p>
        </w:tc>
        <w:tc>
          <w:tcPr>
            <w:tcW w:w="11254" w:type="dxa"/>
            <w:gridSpan w:val="4"/>
            <w:tcBorders>
              <w:top w:val="single" w:sz="4" w:space="0" w:color="auto"/>
              <w:left w:val="single" w:sz="4" w:space="0" w:color="auto"/>
              <w:bottom w:val="single" w:sz="4" w:space="0" w:color="auto"/>
            </w:tcBorders>
            <w:vAlign w:val="center"/>
          </w:tcPr>
          <w:p w14:paraId="13813AD6" w14:textId="77777777" w:rsidR="00E51C8C" w:rsidRPr="00923224" w:rsidRDefault="00E51C8C" w:rsidP="003468A9">
            <w:pPr>
              <w:ind w:left="133"/>
              <w:rPr>
                <w:sz w:val="17"/>
                <w:szCs w:val="17"/>
              </w:rPr>
            </w:pPr>
            <w:r w:rsidRPr="00923224">
              <w:rPr>
                <w:sz w:val="17"/>
                <w:szCs w:val="17"/>
              </w:rPr>
              <w:t>(4):        Maksimum miktar P</w:t>
            </w:r>
            <w:r w:rsidRPr="00C653C7">
              <w:rPr>
                <w:sz w:val="17"/>
                <w:szCs w:val="17"/>
                <w:vertAlign w:val="subscript"/>
              </w:rPr>
              <w:t>2</w:t>
            </w:r>
            <w:r w:rsidRPr="00923224">
              <w:rPr>
                <w:sz w:val="17"/>
                <w:szCs w:val="17"/>
              </w:rPr>
              <w:t>O</w:t>
            </w:r>
            <w:r w:rsidRPr="00C653C7">
              <w:rPr>
                <w:sz w:val="17"/>
                <w:szCs w:val="17"/>
                <w:vertAlign w:val="subscript"/>
              </w:rPr>
              <w:t>5</w:t>
            </w:r>
            <w:r w:rsidRPr="00923224">
              <w:rPr>
                <w:sz w:val="17"/>
                <w:szCs w:val="17"/>
              </w:rPr>
              <w:t xml:space="preserve"> cinsinden ifade edilir.</w:t>
            </w:r>
          </w:p>
        </w:tc>
      </w:tr>
      <w:tr w:rsidR="00E51C8C" w:rsidRPr="00923224" w14:paraId="48D74222" w14:textId="77777777" w:rsidTr="00E46C44">
        <w:trPr>
          <w:trHeight w:val="604"/>
        </w:trPr>
        <w:tc>
          <w:tcPr>
            <w:tcW w:w="1316" w:type="dxa"/>
            <w:tcBorders>
              <w:right w:val="single" w:sz="4" w:space="0" w:color="auto"/>
            </w:tcBorders>
            <w:vAlign w:val="center"/>
          </w:tcPr>
          <w:p w14:paraId="1D77D5AC" w14:textId="77777777" w:rsidR="00E51C8C" w:rsidRPr="00923224" w:rsidRDefault="00E51C8C" w:rsidP="003468A9">
            <w:pPr>
              <w:rPr>
                <w:sz w:val="17"/>
                <w:szCs w:val="17"/>
              </w:rPr>
            </w:pPr>
          </w:p>
        </w:tc>
        <w:tc>
          <w:tcPr>
            <w:tcW w:w="1386" w:type="dxa"/>
            <w:tcBorders>
              <w:left w:val="single" w:sz="4" w:space="0" w:color="auto"/>
              <w:right w:val="single" w:sz="4" w:space="0" w:color="auto"/>
            </w:tcBorders>
            <w:vAlign w:val="center"/>
          </w:tcPr>
          <w:p w14:paraId="194CFBC8" w14:textId="77777777" w:rsidR="00E51C8C" w:rsidRPr="00923224" w:rsidRDefault="00E51C8C" w:rsidP="003468A9">
            <w:pPr>
              <w:ind w:left="80"/>
              <w:rPr>
                <w:rFonts w:eastAsia="Times New Roman"/>
                <w:color w:val="231F20"/>
                <w:sz w:val="17"/>
                <w:szCs w:val="17"/>
              </w:rPr>
            </w:pPr>
          </w:p>
        </w:tc>
        <w:tc>
          <w:tcPr>
            <w:tcW w:w="11254" w:type="dxa"/>
            <w:gridSpan w:val="4"/>
            <w:tcBorders>
              <w:top w:val="single" w:sz="4" w:space="0" w:color="auto"/>
              <w:left w:val="single" w:sz="4" w:space="0" w:color="auto"/>
              <w:bottom w:val="single" w:sz="4" w:space="0" w:color="auto"/>
            </w:tcBorders>
            <w:vAlign w:val="center"/>
          </w:tcPr>
          <w:p w14:paraId="3963E865" w14:textId="77777777" w:rsidR="00E51C8C" w:rsidRPr="00923224" w:rsidRDefault="00E51C8C" w:rsidP="00E51C8C">
            <w:pPr>
              <w:ind w:left="133"/>
              <w:rPr>
                <w:sz w:val="17"/>
                <w:szCs w:val="17"/>
              </w:rPr>
            </w:pPr>
            <w:r w:rsidRPr="00923224">
              <w:rPr>
                <w:sz w:val="17"/>
                <w:szCs w:val="17"/>
              </w:rPr>
              <w:t>(20):      E 339, E 340 ve E 341 adlı katkı maddelerinin tek başına veya birlikte kullanılmasına izin verilir.</w:t>
            </w:r>
          </w:p>
        </w:tc>
      </w:tr>
    </w:tbl>
    <w:p w14:paraId="0510EB38" w14:textId="77777777" w:rsidR="00F76AF5" w:rsidRPr="00923224" w:rsidRDefault="00F76AF5">
      <w:pPr>
        <w:spacing w:line="290" w:lineRule="exact"/>
        <w:rPr>
          <w:sz w:val="17"/>
          <w:szCs w:val="17"/>
        </w:rPr>
        <w:sectPr w:rsidR="00F76AF5" w:rsidRPr="00923224" w:rsidSect="00F76AF5">
          <w:type w:val="continuous"/>
          <w:pgSz w:w="16840" w:h="11906" w:orient="landscape"/>
          <w:pgMar w:top="1237" w:right="958" w:bottom="865" w:left="1080" w:header="0" w:footer="0" w:gutter="0"/>
          <w:cols w:space="708" w:equalWidth="0">
            <w:col w:w="14800" w:space="80"/>
          </w:cols>
        </w:sectPr>
      </w:pPr>
    </w:p>
    <w:p w14:paraId="751C8727" w14:textId="77777777" w:rsidR="00553FF1" w:rsidRPr="00923224" w:rsidRDefault="00553FF1">
      <w:pPr>
        <w:spacing w:line="290" w:lineRule="exact"/>
        <w:rPr>
          <w:sz w:val="17"/>
          <w:szCs w:val="17"/>
        </w:rPr>
      </w:pPr>
    </w:p>
    <w:tbl>
      <w:tblPr>
        <w:tblW w:w="13956" w:type="dxa"/>
        <w:tblInd w:w="1022" w:type="dxa"/>
        <w:tblLayout w:type="fixed"/>
        <w:tblCellMar>
          <w:left w:w="0" w:type="dxa"/>
          <w:right w:w="0" w:type="dxa"/>
        </w:tblCellMar>
        <w:tblLook w:val="04A0" w:firstRow="1" w:lastRow="0" w:firstColumn="1" w:lastColumn="0" w:noHBand="0" w:noVBand="1"/>
      </w:tblPr>
      <w:tblGrid>
        <w:gridCol w:w="1316"/>
        <w:gridCol w:w="1386"/>
        <w:gridCol w:w="2967"/>
        <w:gridCol w:w="1904"/>
        <w:gridCol w:w="1611"/>
        <w:gridCol w:w="4772"/>
      </w:tblGrid>
      <w:tr w:rsidR="003F11AF" w:rsidRPr="00923224" w14:paraId="29290651" w14:textId="77777777" w:rsidTr="003468A9">
        <w:trPr>
          <w:trHeight w:val="655"/>
        </w:trPr>
        <w:tc>
          <w:tcPr>
            <w:tcW w:w="1316" w:type="dxa"/>
            <w:tcBorders>
              <w:top w:val="single" w:sz="4" w:space="0" w:color="auto"/>
              <w:bottom w:val="single" w:sz="4" w:space="0" w:color="auto"/>
              <w:right w:val="single" w:sz="4" w:space="0" w:color="auto"/>
            </w:tcBorders>
            <w:vAlign w:val="center"/>
          </w:tcPr>
          <w:p w14:paraId="6279CBC4" w14:textId="77777777" w:rsidR="003F11AF" w:rsidRPr="00923224" w:rsidRDefault="003468A9" w:rsidP="00392A1C">
            <w:pPr>
              <w:jc w:val="center"/>
              <w:rPr>
                <w:sz w:val="17"/>
                <w:szCs w:val="17"/>
              </w:rPr>
            </w:pPr>
            <w:r w:rsidRPr="00923224">
              <w:rPr>
                <w:rFonts w:eastAsia="Times New Roman"/>
                <w:color w:val="231F20"/>
                <w:sz w:val="17"/>
                <w:szCs w:val="17"/>
              </w:rPr>
              <w:t>K</w:t>
            </w:r>
            <w:r w:rsidR="003F11AF" w:rsidRPr="00923224">
              <w:rPr>
                <w:rFonts w:eastAsia="Times New Roman"/>
                <w:color w:val="231F20"/>
                <w:sz w:val="17"/>
                <w:szCs w:val="17"/>
              </w:rPr>
              <w:t>ategori numarası</w:t>
            </w:r>
          </w:p>
        </w:tc>
        <w:tc>
          <w:tcPr>
            <w:tcW w:w="1386" w:type="dxa"/>
            <w:tcBorders>
              <w:top w:val="single" w:sz="4" w:space="0" w:color="auto"/>
              <w:left w:val="single" w:sz="4" w:space="0" w:color="auto"/>
              <w:bottom w:val="single" w:sz="4" w:space="0" w:color="auto"/>
              <w:right w:val="single" w:sz="4" w:space="0" w:color="auto"/>
            </w:tcBorders>
            <w:vAlign w:val="center"/>
          </w:tcPr>
          <w:p w14:paraId="758B0DEB" w14:textId="77777777" w:rsidR="003F11AF" w:rsidRPr="00923224" w:rsidRDefault="003F11AF" w:rsidP="00392A1C">
            <w:pPr>
              <w:ind w:left="80"/>
              <w:jc w:val="center"/>
              <w:rPr>
                <w:rFonts w:eastAsia="Times New Roman"/>
                <w:color w:val="231F20"/>
                <w:sz w:val="17"/>
                <w:szCs w:val="17"/>
              </w:rPr>
            </w:pPr>
            <w:r w:rsidRPr="00923224">
              <w:rPr>
                <w:rFonts w:eastAsia="Times New Roman"/>
                <w:color w:val="231F20"/>
                <w:sz w:val="17"/>
                <w:szCs w:val="17"/>
              </w:rPr>
              <w:t>E-kodu</w:t>
            </w:r>
          </w:p>
        </w:tc>
        <w:tc>
          <w:tcPr>
            <w:tcW w:w="2967" w:type="dxa"/>
            <w:tcBorders>
              <w:top w:val="single" w:sz="4" w:space="0" w:color="auto"/>
              <w:left w:val="single" w:sz="4" w:space="0" w:color="auto"/>
              <w:bottom w:val="single" w:sz="4" w:space="0" w:color="auto"/>
              <w:right w:val="single" w:sz="4" w:space="0" w:color="auto"/>
            </w:tcBorders>
            <w:vAlign w:val="center"/>
          </w:tcPr>
          <w:p w14:paraId="72A1E9E7" w14:textId="77777777" w:rsidR="003F11AF" w:rsidRPr="00923224" w:rsidRDefault="003F11AF" w:rsidP="00392A1C">
            <w:pPr>
              <w:ind w:left="80"/>
              <w:jc w:val="center"/>
              <w:rPr>
                <w:rFonts w:eastAsia="Times New Roman"/>
                <w:color w:val="231F20"/>
                <w:sz w:val="17"/>
                <w:szCs w:val="17"/>
              </w:rPr>
            </w:pPr>
            <w:r w:rsidRPr="00923224">
              <w:rPr>
                <w:rFonts w:eastAsia="Times New Roman"/>
                <w:color w:val="231F20"/>
                <w:sz w:val="17"/>
                <w:szCs w:val="17"/>
              </w:rPr>
              <w:t>Adı</w:t>
            </w:r>
          </w:p>
        </w:tc>
        <w:tc>
          <w:tcPr>
            <w:tcW w:w="1904" w:type="dxa"/>
            <w:tcBorders>
              <w:top w:val="single" w:sz="4" w:space="0" w:color="auto"/>
              <w:left w:val="single" w:sz="4" w:space="0" w:color="auto"/>
              <w:bottom w:val="single" w:sz="4" w:space="0" w:color="auto"/>
              <w:right w:val="single" w:sz="4" w:space="0" w:color="auto"/>
            </w:tcBorders>
            <w:vAlign w:val="center"/>
          </w:tcPr>
          <w:p w14:paraId="489734BC" w14:textId="77777777" w:rsidR="003F11AF" w:rsidRPr="00923224" w:rsidRDefault="003F11AF" w:rsidP="00392A1C">
            <w:pPr>
              <w:ind w:left="60"/>
              <w:jc w:val="center"/>
              <w:rPr>
                <w:rFonts w:eastAsia="Times New Roman"/>
                <w:i/>
                <w:iCs/>
                <w:color w:val="231F20"/>
                <w:sz w:val="17"/>
                <w:szCs w:val="17"/>
              </w:rPr>
            </w:pPr>
            <w:r w:rsidRPr="00923224">
              <w:rPr>
                <w:rFonts w:eastAsia="Times New Roman"/>
                <w:color w:val="231F20"/>
                <w:sz w:val="17"/>
                <w:szCs w:val="17"/>
              </w:rPr>
              <w:t>Maksimum miktar (</w:t>
            </w:r>
            <w:r w:rsidR="005073D8" w:rsidRPr="00923224">
              <w:rPr>
                <w:rFonts w:eastAsia="Times New Roman"/>
                <w:color w:val="231F20"/>
                <w:sz w:val="17"/>
                <w:szCs w:val="17"/>
              </w:rPr>
              <w:t>mg/l veya mg/kg</w:t>
            </w:r>
            <w:r w:rsidRPr="00923224">
              <w:rPr>
                <w:rFonts w:eastAsia="Times New Roman"/>
                <w:color w:val="231F20"/>
                <w:sz w:val="17"/>
                <w:szCs w:val="17"/>
              </w:rPr>
              <w:t>)</w:t>
            </w:r>
          </w:p>
        </w:tc>
        <w:tc>
          <w:tcPr>
            <w:tcW w:w="1611" w:type="dxa"/>
            <w:tcBorders>
              <w:top w:val="single" w:sz="4" w:space="0" w:color="auto"/>
              <w:left w:val="single" w:sz="4" w:space="0" w:color="auto"/>
              <w:bottom w:val="single" w:sz="4" w:space="0" w:color="auto"/>
              <w:right w:val="single" w:sz="4" w:space="0" w:color="auto"/>
            </w:tcBorders>
            <w:vAlign w:val="center"/>
          </w:tcPr>
          <w:p w14:paraId="6BCEE6D6" w14:textId="77777777" w:rsidR="003F11AF" w:rsidRPr="00923224" w:rsidRDefault="003F11AF" w:rsidP="00392A1C">
            <w:pPr>
              <w:ind w:left="95"/>
              <w:jc w:val="center"/>
              <w:rPr>
                <w:sz w:val="17"/>
                <w:szCs w:val="17"/>
              </w:rPr>
            </w:pPr>
            <w:r w:rsidRPr="00923224">
              <w:rPr>
                <w:rFonts w:eastAsia="Times New Roman"/>
                <w:color w:val="231F20"/>
                <w:sz w:val="17"/>
                <w:szCs w:val="17"/>
              </w:rPr>
              <w:t>Dipnotlar</w:t>
            </w:r>
          </w:p>
        </w:tc>
        <w:tc>
          <w:tcPr>
            <w:tcW w:w="4772" w:type="dxa"/>
            <w:tcBorders>
              <w:top w:val="single" w:sz="4" w:space="0" w:color="auto"/>
              <w:left w:val="single" w:sz="4" w:space="0" w:color="auto"/>
              <w:bottom w:val="single" w:sz="4" w:space="0" w:color="auto"/>
            </w:tcBorders>
            <w:vAlign w:val="center"/>
          </w:tcPr>
          <w:p w14:paraId="7B7A9813" w14:textId="77777777" w:rsidR="003F11AF" w:rsidRPr="00923224" w:rsidRDefault="003F11AF" w:rsidP="00392A1C">
            <w:pPr>
              <w:ind w:left="133" w:right="126"/>
              <w:jc w:val="center"/>
              <w:rPr>
                <w:sz w:val="17"/>
                <w:szCs w:val="17"/>
              </w:rPr>
            </w:pPr>
            <w:r w:rsidRPr="00923224">
              <w:rPr>
                <w:rFonts w:eastAsia="Times New Roman"/>
                <w:color w:val="231F20"/>
                <w:sz w:val="17"/>
                <w:szCs w:val="17"/>
              </w:rPr>
              <w:t>Sınırlamalar/istisnalar</w:t>
            </w:r>
          </w:p>
        </w:tc>
      </w:tr>
      <w:tr w:rsidR="003F11AF" w:rsidRPr="00923224" w14:paraId="42704DCF" w14:textId="77777777" w:rsidTr="003468A9">
        <w:trPr>
          <w:trHeight w:val="507"/>
        </w:trPr>
        <w:tc>
          <w:tcPr>
            <w:tcW w:w="1316" w:type="dxa"/>
            <w:tcBorders>
              <w:right w:val="single" w:sz="4" w:space="0" w:color="auto"/>
            </w:tcBorders>
            <w:vAlign w:val="center"/>
          </w:tcPr>
          <w:p w14:paraId="25E41D2E" w14:textId="77777777" w:rsidR="003F11AF" w:rsidRPr="00923224" w:rsidRDefault="006F5F05" w:rsidP="003F11AF">
            <w:pPr>
              <w:spacing w:line="240" w:lineRule="atLeast"/>
              <w:jc w:val="both"/>
              <w:rPr>
                <w:b/>
                <w:bCs/>
                <w:sz w:val="17"/>
                <w:szCs w:val="17"/>
              </w:rPr>
            </w:pPr>
            <w:r>
              <w:rPr>
                <w:b/>
                <w:bCs/>
                <w:sz w:val="17"/>
                <w:szCs w:val="17"/>
              </w:rPr>
              <w:t>13.1.4</w:t>
            </w:r>
            <w:r w:rsidR="003F11AF" w:rsidRPr="00923224">
              <w:rPr>
                <w:b/>
                <w:bCs/>
                <w:sz w:val="17"/>
                <w:szCs w:val="17"/>
              </w:rPr>
              <w:t>.2</w:t>
            </w:r>
          </w:p>
          <w:p w14:paraId="3B4039B0" w14:textId="77777777" w:rsidR="003F11AF" w:rsidRPr="00923224" w:rsidRDefault="003F11AF" w:rsidP="003468A9">
            <w:pPr>
              <w:rPr>
                <w:sz w:val="17"/>
                <w:szCs w:val="17"/>
              </w:rPr>
            </w:pPr>
          </w:p>
        </w:tc>
        <w:tc>
          <w:tcPr>
            <w:tcW w:w="12640" w:type="dxa"/>
            <w:gridSpan w:val="5"/>
            <w:tcBorders>
              <w:top w:val="single" w:sz="4" w:space="0" w:color="auto"/>
              <w:left w:val="single" w:sz="4" w:space="0" w:color="auto"/>
              <w:bottom w:val="single" w:sz="4" w:space="0" w:color="auto"/>
            </w:tcBorders>
            <w:vAlign w:val="center"/>
          </w:tcPr>
          <w:p w14:paraId="29F1F5D2" w14:textId="77777777" w:rsidR="003F11AF" w:rsidRPr="00923224" w:rsidRDefault="003F11AF" w:rsidP="00254931">
            <w:pPr>
              <w:ind w:left="133" w:right="126"/>
              <w:rPr>
                <w:sz w:val="17"/>
                <w:szCs w:val="17"/>
              </w:rPr>
            </w:pPr>
            <w:r w:rsidRPr="006F5F05">
              <w:rPr>
                <w:b/>
                <w:bCs/>
                <w:sz w:val="17"/>
                <w:szCs w:val="17"/>
              </w:rPr>
              <w:t>Türk Gıda Kodeksi Özel Tıbbi Amaçlı Diyet Gıdalar Tebliğinde tanımlanan bebekler ve küçük çocuklar için özel tıbbi amaçlı diyet gıdalar</w:t>
            </w:r>
            <w:r w:rsidR="004F2B65">
              <w:rPr>
                <w:b/>
                <w:bCs/>
                <w:sz w:val="17"/>
                <w:szCs w:val="17"/>
              </w:rPr>
              <w:t xml:space="preserve"> </w:t>
            </w:r>
          </w:p>
        </w:tc>
      </w:tr>
      <w:tr w:rsidR="003F11AF" w:rsidRPr="00923224" w14:paraId="095964DA" w14:textId="77777777" w:rsidTr="003468A9">
        <w:trPr>
          <w:trHeight w:val="556"/>
        </w:trPr>
        <w:tc>
          <w:tcPr>
            <w:tcW w:w="1316" w:type="dxa"/>
            <w:tcBorders>
              <w:right w:val="single" w:sz="4" w:space="0" w:color="auto"/>
            </w:tcBorders>
            <w:vAlign w:val="center"/>
          </w:tcPr>
          <w:p w14:paraId="6965D3D7" w14:textId="77777777" w:rsidR="003F11AF" w:rsidRPr="00923224" w:rsidRDefault="003F11AF" w:rsidP="003468A9">
            <w:pPr>
              <w:rPr>
                <w:sz w:val="17"/>
                <w:szCs w:val="17"/>
              </w:rPr>
            </w:pPr>
          </w:p>
        </w:tc>
        <w:tc>
          <w:tcPr>
            <w:tcW w:w="12640" w:type="dxa"/>
            <w:gridSpan w:val="5"/>
            <w:tcBorders>
              <w:top w:val="single" w:sz="4" w:space="0" w:color="auto"/>
              <w:left w:val="single" w:sz="4" w:space="0" w:color="auto"/>
              <w:bottom w:val="single" w:sz="4" w:space="0" w:color="auto"/>
            </w:tcBorders>
            <w:vAlign w:val="center"/>
          </w:tcPr>
          <w:p w14:paraId="027CD08D" w14:textId="77777777" w:rsidR="003F11AF" w:rsidRPr="00923224" w:rsidRDefault="003F11AF" w:rsidP="003468A9">
            <w:pPr>
              <w:ind w:left="133" w:right="126"/>
              <w:rPr>
                <w:sz w:val="17"/>
                <w:szCs w:val="17"/>
              </w:rPr>
            </w:pPr>
            <w:r w:rsidRPr="00923224">
              <w:rPr>
                <w:sz w:val="17"/>
                <w:szCs w:val="17"/>
              </w:rPr>
              <w:t>E 270, E 333, E 341 hariç; 13.1.2 ve 13.1.3 numaralı kategorilerde izin verilen katkı maddeleri kullanılabilir.</w:t>
            </w:r>
          </w:p>
        </w:tc>
      </w:tr>
      <w:tr w:rsidR="003F11AF" w:rsidRPr="00923224" w14:paraId="56112A16" w14:textId="77777777" w:rsidTr="008E3F63">
        <w:trPr>
          <w:trHeight w:val="792"/>
        </w:trPr>
        <w:tc>
          <w:tcPr>
            <w:tcW w:w="1316" w:type="dxa"/>
            <w:tcBorders>
              <w:right w:val="single" w:sz="4" w:space="0" w:color="auto"/>
            </w:tcBorders>
            <w:vAlign w:val="center"/>
          </w:tcPr>
          <w:p w14:paraId="457EB871" w14:textId="77777777" w:rsidR="003F11AF" w:rsidRPr="00923224" w:rsidRDefault="003F11AF" w:rsidP="003468A9">
            <w:pPr>
              <w:rPr>
                <w:sz w:val="17"/>
                <w:szCs w:val="17"/>
              </w:rPr>
            </w:pPr>
          </w:p>
        </w:tc>
        <w:tc>
          <w:tcPr>
            <w:tcW w:w="1386" w:type="dxa"/>
            <w:tcBorders>
              <w:top w:val="single" w:sz="4" w:space="0" w:color="auto"/>
              <w:left w:val="single" w:sz="4" w:space="0" w:color="auto"/>
              <w:bottom w:val="single" w:sz="4" w:space="0" w:color="auto"/>
              <w:right w:val="single" w:sz="4" w:space="0" w:color="auto"/>
            </w:tcBorders>
            <w:vAlign w:val="center"/>
          </w:tcPr>
          <w:p w14:paraId="2976AF32" w14:textId="77777777" w:rsidR="003F11AF" w:rsidRPr="00923224" w:rsidRDefault="003F11AF" w:rsidP="003468A9">
            <w:pPr>
              <w:ind w:left="80"/>
              <w:rPr>
                <w:sz w:val="17"/>
                <w:szCs w:val="17"/>
              </w:rPr>
            </w:pPr>
            <w:r w:rsidRPr="00923224">
              <w:rPr>
                <w:sz w:val="17"/>
                <w:szCs w:val="17"/>
              </w:rPr>
              <w:t>E 401</w:t>
            </w:r>
          </w:p>
        </w:tc>
        <w:tc>
          <w:tcPr>
            <w:tcW w:w="2967" w:type="dxa"/>
            <w:tcBorders>
              <w:top w:val="single" w:sz="4" w:space="0" w:color="auto"/>
              <w:left w:val="single" w:sz="4" w:space="0" w:color="auto"/>
              <w:bottom w:val="single" w:sz="4" w:space="0" w:color="auto"/>
              <w:right w:val="single" w:sz="4" w:space="0" w:color="auto"/>
            </w:tcBorders>
            <w:vAlign w:val="center"/>
          </w:tcPr>
          <w:p w14:paraId="492BC7C9" w14:textId="77777777" w:rsidR="003F11AF" w:rsidRPr="00923224" w:rsidRDefault="003F11AF" w:rsidP="003468A9">
            <w:pPr>
              <w:ind w:left="80"/>
              <w:rPr>
                <w:sz w:val="17"/>
                <w:szCs w:val="17"/>
              </w:rPr>
            </w:pPr>
            <w:r w:rsidRPr="00923224">
              <w:rPr>
                <w:sz w:val="17"/>
                <w:szCs w:val="17"/>
              </w:rPr>
              <w:t>Sodyum aljinat</w:t>
            </w:r>
          </w:p>
        </w:tc>
        <w:tc>
          <w:tcPr>
            <w:tcW w:w="1904" w:type="dxa"/>
            <w:tcBorders>
              <w:top w:val="single" w:sz="4" w:space="0" w:color="auto"/>
              <w:left w:val="single" w:sz="4" w:space="0" w:color="auto"/>
              <w:bottom w:val="single" w:sz="4" w:space="0" w:color="auto"/>
              <w:right w:val="single" w:sz="4" w:space="0" w:color="auto"/>
            </w:tcBorders>
            <w:vAlign w:val="center"/>
          </w:tcPr>
          <w:p w14:paraId="2F9C53D2" w14:textId="77777777" w:rsidR="003F11AF" w:rsidRPr="00923224" w:rsidRDefault="003F11AF" w:rsidP="003468A9">
            <w:pPr>
              <w:ind w:left="60"/>
              <w:rPr>
                <w:sz w:val="17"/>
                <w:szCs w:val="17"/>
              </w:rPr>
            </w:pPr>
            <w:r w:rsidRPr="00923224">
              <w:rPr>
                <w:sz w:val="17"/>
                <w:szCs w:val="17"/>
              </w:rPr>
              <w:t>1 000</w:t>
            </w:r>
          </w:p>
        </w:tc>
        <w:tc>
          <w:tcPr>
            <w:tcW w:w="1611" w:type="dxa"/>
            <w:tcBorders>
              <w:top w:val="single" w:sz="4" w:space="0" w:color="auto"/>
              <w:left w:val="single" w:sz="4" w:space="0" w:color="auto"/>
              <w:bottom w:val="single" w:sz="4" w:space="0" w:color="auto"/>
              <w:right w:val="single" w:sz="4" w:space="0" w:color="auto"/>
            </w:tcBorders>
            <w:vAlign w:val="center"/>
          </w:tcPr>
          <w:p w14:paraId="1B48650D" w14:textId="77777777" w:rsidR="003F11AF" w:rsidRPr="00923224" w:rsidRDefault="003F11AF" w:rsidP="003468A9">
            <w:pPr>
              <w:ind w:left="95"/>
              <w:rPr>
                <w:sz w:val="17"/>
                <w:szCs w:val="17"/>
              </w:rPr>
            </w:pPr>
          </w:p>
        </w:tc>
        <w:tc>
          <w:tcPr>
            <w:tcW w:w="4772" w:type="dxa"/>
            <w:tcBorders>
              <w:top w:val="single" w:sz="4" w:space="0" w:color="auto"/>
              <w:left w:val="single" w:sz="4" w:space="0" w:color="auto"/>
              <w:bottom w:val="single" w:sz="4" w:space="0" w:color="auto"/>
            </w:tcBorders>
            <w:vAlign w:val="center"/>
          </w:tcPr>
          <w:p w14:paraId="43595B52" w14:textId="77777777" w:rsidR="003F11AF" w:rsidRPr="00923224" w:rsidRDefault="003F11AF" w:rsidP="003468A9">
            <w:pPr>
              <w:ind w:left="133" w:right="126"/>
              <w:rPr>
                <w:sz w:val="17"/>
                <w:szCs w:val="17"/>
              </w:rPr>
            </w:pPr>
            <w:r w:rsidRPr="00923224">
              <w:rPr>
                <w:sz w:val="17"/>
                <w:szCs w:val="17"/>
              </w:rPr>
              <w:t>4. aydan itibaren kullanılabilen, metabolik bozukluklar ve tüple beslenme için gereksinim duyulan uyarlanmış kompozisyona sahip özel gıda ürünlerinde</w:t>
            </w:r>
          </w:p>
        </w:tc>
      </w:tr>
      <w:tr w:rsidR="003F11AF" w:rsidRPr="00923224" w14:paraId="6E6B29F3" w14:textId="77777777" w:rsidTr="008E3F63">
        <w:trPr>
          <w:trHeight w:val="689"/>
        </w:trPr>
        <w:tc>
          <w:tcPr>
            <w:tcW w:w="1316" w:type="dxa"/>
            <w:tcBorders>
              <w:right w:val="single" w:sz="4" w:space="0" w:color="auto"/>
            </w:tcBorders>
            <w:vAlign w:val="center"/>
          </w:tcPr>
          <w:p w14:paraId="6B886AE7" w14:textId="77777777" w:rsidR="003F11AF" w:rsidRPr="00923224" w:rsidRDefault="003F11AF" w:rsidP="003468A9">
            <w:pPr>
              <w:rPr>
                <w:sz w:val="17"/>
                <w:szCs w:val="17"/>
              </w:rPr>
            </w:pPr>
          </w:p>
        </w:tc>
        <w:tc>
          <w:tcPr>
            <w:tcW w:w="1386" w:type="dxa"/>
            <w:tcBorders>
              <w:top w:val="single" w:sz="4" w:space="0" w:color="auto"/>
              <w:left w:val="single" w:sz="4" w:space="0" w:color="auto"/>
              <w:bottom w:val="single" w:sz="4" w:space="0" w:color="auto"/>
              <w:right w:val="single" w:sz="4" w:space="0" w:color="auto"/>
            </w:tcBorders>
            <w:vAlign w:val="center"/>
          </w:tcPr>
          <w:p w14:paraId="6B7A02BF" w14:textId="77777777" w:rsidR="003F11AF" w:rsidRPr="00923224" w:rsidRDefault="003F11AF" w:rsidP="003468A9">
            <w:pPr>
              <w:ind w:left="80"/>
              <w:rPr>
                <w:sz w:val="17"/>
                <w:szCs w:val="17"/>
              </w:rPr>
            </w:pPr>
            <w:r w:rsidRPr="00923224">
              <w:rPr>
                <w:sz w:val="17"/>
                <w:szCs w:val="17"/>
              </w:rPr>
              <w:t>E 405</w:t>
            </w:r>
          </w:p>
        </w:tc>
        <w:tc>
          <w:tcPr>
            <w:tcW w:w="2967" w:type="dxa"/>
            <w:tcBorders>
              <w:top w:val="single" w:sz="4" w:space="0" w:color="auto"/>
              <w:left w:val="single" w:sz="4" w:space="0" w:color="auto"/>
              <w:bottom w:val="single" w:sz="4" w:space="0" w:color="auto"/>
              <w:right w:val="single" w:sz="4" w:space="0" w:color="auto"/>
            </w:tcBorders>
            <w:vAlign w:val="center"/>
          </w:tcPr>
          <w:p w14:paraId="42C849B4" w14:textId="77777777" w:rsidR="003F11AF" w:rsidRPr="00923224" w:rsidRDefault="003F11AF" w:rsidP="003468A9">
            <w:pPr>
              <w:ind w:left="80"/>
              <w:rPr>
                <w:sz w:val="17"/>
                <w:szCs w:val="17"/>
              </w:rPr>
            </w:pPr>
            <w:r w:rsidRPr="00923224">
              <w:rPr>
                <w:sz w:val="17"/>
                <w:szCs w:val="17"/>
              </w:rPr>
              <w:t>Propan-1, 2-diol aljinat</w:t>
            </w:r>
          </w:p>
        </w:tc>
        <w:tc>
          <w:tcPr>
            <w:tcW w:w="1904" w:type="dxa"/>
            <w:tcBorders>
              <w:top w:val="single" w:sz="4" w:space="0" w:color="auto"/>
              <w:left w:val="single" w:sz="4" w:space="0" w:color="auto"/>
              <w:bottom w:val="single" w:sz="4" w:space="0" w:color="auto"/>
              <w:right w:val="single" w:sz="4" w:space="0" w:color="auto"/>
            </w:tcBorders>
            <w:vAlign w:val="center"/>
          </w:tcPr>
          <w:p w14:paraId="18C06306" w14:textId="77777777" w:rsidR="003F11AF" w:rsidRPr="00923224" w:rsidRDefault="003F11AF" w:rsidP="003468A9">
            <w:pPr>
              <w:ind w:left="60"/>
              <w:rPr>
                <w:sz w:val="17"/>
                <w:szCs w:val="17"/>
              </w:rPr>
            </w:pPr>
            <w:r w:rsidRPr="00923224">
              <w:rPr>
                <w:sz w:val="17"/>
                <w:szCs w:val="17"/>
              </w:rPr>
              <w:t>200</w:t>
            </w:r>
          </w:p>
        </w:tc>
        <w:tc>
          <w:tcPr>
            <w:tcW w:w="1611" w:type="dxa"/>
            <w:tcBorders>
              <w:top w:val="single" w:sz="4" w:space="0" w:color="auto"/>
              <w:left w:val="single" w:sz="4" w:space="0" w:color="auto"/>
              <w:bottom w:val="single" w:sz="4" w:space="0" w:color="auto"/>
              <w:right w:val="single" w:sz="4" w:space="0" w:color="auto"/>
            </w:tcBorders>
            <w:vAlign w:val="center"/>
          </w:tcPr>
          <w:p w14:paraId="27A38E7C" w14:textId="77777777" w:rsidR="003F11AF" w:rsidRPr="00923224" w:rsidRDefault="003F11AF" w:rsidP="003468A9">
            <w:pPr>
              <w:ind w:left="95"/>
              <w:rPr>
                <w:sz w:val="17"/>
                <w:szCs w:val="17"/>
              </w:rPr>
            </w:pPr>
          </w:p>
        </w:tc>
        <w:tc>
          <w:tcPr>
            <w:tcW w:w="4772" w:type="dxa"/>
            <w:tcBorders>
              <w:top w:val="single" w:sz="4" w:space="0" w:color="auto"/>
              <w:left w:val="single" w:sz="4" w:space="0" w:color="auto"/>
              <w:bottom w:val="single" w:sz="4" w:space="0" w:color="auto"/>
            </w:tcBorders>
            <w:vAlign w:val="center"/>
          </w:tcPr>
          <w:p w14:paraId="489DF274" w14:textId="77777777" w:rsidR="003F11AF" w:rsidRPr="00923224" w:rsidRDefault="003F11AF" w:rsidP="003468A9">
            <w:pPr>
              <w:ind w:left="133" w:right="126"/>
              <w:rPr>
                <w:sz w:val="17"/>
                <w:szCs w:val="17"/>
              </w:rPr>
            </w:pPr>
            <w:r w:rsidRPr="00923224">
              <w:rPr>
                <w:sz w:val="17"/>
                <w:szCs w:val="17"/>
              </w:rPr>
              <w:t>12. aydan itibaren kullanılabilen, inek sütü intoleransı olan veya doğuştan gelen metabolizma bozukluklukları olan küçük çocuklar için amaçlanan özel diyetlerde</w:t>
            </w:r>
          </w:p>
        </w:tc>
      </w:tr>
      <w:tr w:rsidR="003F11AF" w:rsidRPr="00923224" w14:paraId="6AE11996" w14:textId="77777777" w:rsidTr="003468A9">
        <w:trPr>
          <w:trHeight w:val="578"/>
        </w:trPr>
        <w:tc>
          <w:tcPr>
            <w:tcW w:w="1316" w:type="dxa"/>
            <w:tcBorders>
              <w:right w:val="single" w:sz="4" w:space="0" w:color="auto"/>
            </w:tcBorders>
            <w:vAlign w:val="center"/>
          </w:tcPr>
          <w:p w14:paraId="20353901" w14:textId="77777777" w:rsidR="003F11AF" w:rsidRPr="00923224" w:rsidRDefault="003F11AF" w:rsidP="003468A9">
            <w:pPr>
              <w:rPr>
                <w:sz w:val="17"/>
                <w:szCs w:val="17"/>
              </w:rPr>
            </w:pPr>
          </w:p>
        </w:tc>
        <w:tc>
          <w:tcPr>
            <w:tcW w:w="1386" w:type="dxa"/>
            <w:tcBorders>
              <w:top w:val="single" w:sz="4" w:space="0" w:color="auto"/>
              <w:left w:val="single" w:sz="4" w:space="0" w:color="auto"/>
              <w:bottom w:val="single" w:sz="4" w:space="0" w:color="auto"/>
              <w:right w:val="single" w:sz="4" w:space="0" w:color="auto"/>
            </w:tcBorders>
            <w:vAlign w:val="center"/>
          </w:tcPr>
          <w:p w14:paraId="34D89A3B" w14:textId="77777777" w:rsidR="003F11AF" w:rsidRPr="00923224" w:rsidRDefault="003F11AF" w:rsidP="003468A9">
            <w:pPr>
              <w:ind w:left="80"/>
              <w:rPr>
                <w:sz w:val="17"/>
                <w:szCs w:val="17"/>
              </w:rPr>
            </w:pPr>
            <w:r w:rsidRPr="00923224">
              <w:rPr>
                <w:sz w:val="17"/>
                <w:szCs w:val="17"/>
              </w:rPr>
              <w:t>E 410</w:t>
            </w:r>
          </w:p>
        </w:tc>
        <w:tc>
          <w:tcPr>
            <w:tcW w:w="2967" w:type="dxa"/>
            <w:tcBorders>
              <w:top w:val="single" w:sz="4" w:space="0" w:color="auto"/>
              <w:left w:val="single" w:sz="4" w:space="0" w:color="auto"/>
              <w:bottom w:val="single" w:sz="4" w:space="0" w:color="auto"/>
              <w:right w:val="single" w:sz="4" w:space="0" w:color="auto"/>
            </w:tcBorders>
            <w:vAlign w:val="center"/>
          </w:tcPr>
          <w:p w14:paraId="74A18C1E" w14:textId="77777777" w:rsidR="003F11AF" w:rsidRPr="00923224" w:rsidRDefault="003F11AF" w:rsidP="003468A9">
            <w:pPr>
              <w:ind w:left="80"/>
              <w:rPr>
                <w:sz w:val="17"/>
                <w:szCs w:val="17"/>
              </w:rPr>
            </w:pPr>
            <w:r w:rsidRPr="00923224">
              <w:rPr>
                <w:sz w:val="17"/>
                <w:szCs w:val="17"/>
              </w:rPr>
              <w:t>Locust bean gum / Keçiboynuzu gamı</w:t>
            </w:r>
          </w:p>
        </w:tc>
        <w:tc>
          <w:tcPr>
            <w:tcW w:w="1904" w:type="dxa"/>
            <w:tcBorders>
              <w:top w:val="single" w:sz="4" w:space="0" w:color="auto"/>
              <w:left w:val="single" w:sz="4" w:space="0" w:color="auto"/>
              <w:bottom w:val="single" w:sz="4" w:space="0" w:color="auto"/>
              <w:right w:val="single" w:sz="4" w:space="0" w:color="auto"/>
            </w:tcBorders>
            <w:vAlign w:val="center"/>
          </w:tcPr>
          <w:p w14:paraId="74894E0F" w14:textId="77777777" w:rsidR="003F11AF" w:rsidRPr="00923224" w:rsidRDefault="003F11AF" w:rsidP="003468A9">
            <w:pPr>
              <w:ind w:left="60"/>
              <w:rPr>
                <w:sz w:val="17"/>
                <w:szCs w:val="17"/>
              </w:rPr>
            </w:pPr>
            <w:r w:rsidRPr="00923224">
              <w:rPr>
                <w:sz w:val="17"/>
                <w:szCs w:val="17"/>
              </w:rPr>
              <w:t>10 000</w:t>
            </w:r>
          </w:p>
        </w:tc>
        <w:tc>
          <w:tcPr>
            <w:tcW w:w="1611" w:type="dxa"/>
            <w:tcBorders>
              <w:top w:val="single" w:sz="4" w:space="0" w:color="auto"/>
              <w:left w:val="single" w:sz="4" w:space="0" w:color="auto"/>
              <w:bottom w:val="single" w:sz="4" w:space="0" w:color="auto"/>
              <w:right w:val="single" w:sz="4" w:space="0" w:color="auto"/>
            </w:tcBorders>
            <w:vAlign w:val="center"/>
          </w:tcPr>
          <w:p w14:paraId="52849CB2" w14:textId="77777777" w:rsidR="003F11AF" w:rsidRPr="00923224" w:rsidRDefault="003F11AF" w:rsidP="003468A9">
            <w:pPr>
              <w:ind w:left="95"/>
              <w:rPr>
                <w:sz w:val="17"/>
                <w:szCs w:val="17"/>
              </w:rPr>
            </w:pPr>
          </w:p>
        </w:tc>
        <w:tc>
          <w:tcPr>
            <w:tcW w:w="4772" w:type="dxa"/>
            <w:tcBorders>
              <w:top w:val="single" w:sz="4" w:space="0" w:color="auto"/>
              <w:left w:val="single" w:sz="4" w:space="0" w:color="auto"/>
              <w:bottom w:val="single" w:sz="4" w:space="0" w:color="auto"/>
            </w:tcBorders>
            <w:vAlign w:val="center"/>
          </w:tcPr>
          <w:p w14:paraId="447C2D42" w14:textId="77777777" w:rsidR="003F11AF" w:rsidRPr="00923224" w:rsidRDefault="003F11AF" w:rsidP="003468A9">
            <w:pPr>
              <w:ind w:left="133" w:right="126"/>
              <w:rPr>
                <w:sz w:val="17"/>
                <w:szCs w:val="17"/>
              </w:rPr>
            </w:pPr>
            <w:r w:rsidRPr="00923224">
              <w:rPr>
                <w:sz w:val="17"/>
                <w:szCs w:val="17"/>
              </w:rPr>
              <w:t>Doğuştan itibaren kullanılabilen, mide özofagus reflünün azalması için amaçlanan ürünlerde</w:t>
            </w:r>
          </w:p>
        </w:tc>
      </w:tr>
      <w:tr w:rsidR="003F11AF" w:rsidRPr="00923224" w14:paraId="1E346D05" w14:textId="77777777" w:rsidTr="008E3F63">
        <w:trPr>
          <w:trHeight w:val="544"/>
        </w:trPr>
        <w:tc>
          <w:tcPr>
            <w:tcW w:w="1316" w:type="dxa"/>
            <w:tcBorders>
              <w:right w:val="single" w:sz="4" w:space="0" w:color="auto"/>
            </w:tcBorders>
            <w:vAlign w:val="center"/>
          </w:tcPr>
          <w:p w14:paraId="589F7CD0" w14:textId="77777777" w:rsidR="003F11AF" w:rsidRPr="00923224" w:rsidRDefault="003F11AF" w:rsidP="003468A9">
            <w:pPr>
              <w:rPr>
                <w:sz w:val="17"/>
                <w:szCs w:val="17"/>
              </w:rPr>
            </w:pPr>
          </w:p>
        </w:tc>
        <w:tc>
          <w:tcPr>
            <w:tcW w:w="1386" w:type="dxa"/>
            <w:tcBorders>
              <w:top w:val="single" w:sz="4" w:space="0" w:color="auto"/>
              <w:left w:val="single" w:sz="4" w:space="0" w:color="auto"/>
              <w:bottom w:val="single" w:sz="4" w:space="0" w:color="auto"/>
              <w:right w:val="single" w:sz="4" w:space="0" w:color="auto"/>
            </w:tcBorders>
            <w:vAlign w:val="center"/>
          </w:tcPr>
          <w:p w14:paraId="798411FF" w14:textId="77777777" w:rsidR="003F11AF" w:rsidRPr="00923224" w:rsidRDefault="003F11AF" w:rsidP="003468A9">
            <w:pPr>
              <w:ind w:left="80"/>
              <w:rPr>
                <w:rFonts w:eastAsia="Times New Roman"/>
                <w:color w:val="231F20"/>
                <w:sz w:val="17"/>
                <w:szCs w:val="17"/>
              </w:rPr>
            </w:pPr>
            <w:r w:rsidRPr="00923224">
              <w:rPr>
                <w:sz w:val="17"/>
                <w:szCs w:val="17"/>
              </w:rPr>
              <w:t>E 412</w:t>
            </w:r>
          </w:p>
        </w:tc>
        <w:tc>
          <w:tcPr>
            <w:tcW w:w="2967" w:type="dxa"/>
            <w:tcBorders>
              <w:top w:val="single" w:sz="4" w:space="0" w:color="auto"/>
              <w:left w:val="single" w:sz="4" w:space="0" w:color="auto"/>
              <w:bottom w:val="single" w:sz="4" w:space="0" w:color="auto"/>
              <w:right w:val="single" w:sz="4" w:space="0" w:color="auto"/>
            </w:tcBorders>
            <w:vAlign w:val="center"/>
          </w:tcPr>
          <w:p w14:paraId="5AB36D0E" w14:textId="77777777" w:rsidR="003F11AF" w:rsidRPr="00923224" w:rsidRDefault="003F11AF" w:rsidP="003468A9">
            <w:pPr>
              <w:ind w:left="80"/>
              <w:rPr>
                <w:rFonts w:eastAsia="Times New Roman"/>
                <w:color w:val="231F20"/>
                <w:sz w:val="17"/>
                <w:szCs w:val="17"/>
              </w:rPr>
            </w:pPr>
            <w:r w:rsidRPr="00923224">
              <w:rPr>
                <w:sz w:val="17"/>
                <w:szCs w:val="17"/>
              </w:rPr>
              <w:t>Guar gam</w:t>
            </w:r>
          </w:p>
        </w:tc>
        <w:tc>
          <w:tcPr>
            <w:tcW w:w="1904" w:type="dxa"/>
            <w:tcBorders>
              <w:top w:val="single" w:sz="4" w:space="0" w:color="auto"/>
              <w:left w:val="single" w:sz="4" w:space="0" w:color="auto"/>
              <w:bottom w:val="single" w:sz="4" w:space="0" w:color="auto"/>
              <w:right w:val="single" w:sz="4" w:space="0" w:color="auto"/>
            </w:tcBorders>
            <w:vAlign w:val="center"/>
          </w:tcPr>
          <w:p w14:paraId="306B9105" w14:textId="77777777" w:rsidR="003F11AF" w:rsidRPr="00923224" w:rsidRDefault="003F11AF" w:rsidP="003468A9">
            <w:pPr>
              <w:ind w:left="60"/>
              <w:rPr>
                <w:rFonts w:eastAsia="Times New Roman"/>
                <w:i/>
                <w:iCs/>
                <w:color w:val="231F20"/>
                <w:sz w:val="17"/>
                <w:szCs w:val="17"/>
              </w:rPr>
            </w:pPr>
            <w:r w:rsidRPr="00923224">
              <w:rPr>
                <w:sz w:val="17"/>
                <w:szCs w:val="17"/>
              </w:rPr>
              <w:t>10 000</w:t>
            </w:r>
          </w:p>
        </w:tc>
        <w:tc>
          <w:tcPr>
            <w:tcW w:w="1611" w:type="dxa"/>
            <w:tcBorders>
              <w:top w:val="single" w:sz="4" w:space="0" w:color="auto"/>
              <w:left w:val="single" w:sz="4" w:space="0" w:color="auto"/>
              <w:bottom w:val="single" w:sz="4" w:space="0" w:color="auto"/>
              <w:right w:val="single" w:sz="4" w:space="0" w:color="auto"/>
            </w:tcBorders>
            <w:vAlign w:val="center"/>
          </w:tcPr>
          <w:p w14:paraId="29A74BFA" w14:textId="77777777" w:rsidR="003F11AF" w:rsidRPr="00923224" w:rsidRDefault="003F11AF" w:rsidP="003468A9">
            <w:pPr>
              <w:ind w:left="95"/>
              <w:rPr>
                <w:sz w:val="17"/>
                <w:szCs w:val="17"/>
              </w:rPr>
            </w:pPr>
          </w:p>
        </w:tc>
        <w:tc>
          <w:tcPr>
            <w:tcW w:w="4772" w:type="dxa"/>
            <w:tcBorders>
              <w:top w:val="single" w:sz="4" w:space="0" w:color="auto"/>
              <w:left w:val="single" w:sz="4" w:space="0" w:color="auto"/>
              <w:bottom w:val="single" w:sz="4" w:space="0" w:color="auto"/>
            </w:tcBorders>
            <w:vAlign w:val="center"/>
          </w:tcPr>
          <w:p w14:paraId="121A8386" w14:textId="77777777" w:rsidR="003F11AF" w:rsidRPr="00923224" w:rsidRDefault="003F11AF" w:rsidP="003468A9">
            <w:pPr>
              <w:ind w:left="133" w:right="126"/>
              <w:rPr>
                <w:sz w:val="17"/>
                <w:szCs w:val="17"/>
              </w:rPr>
            </w:pPr>
            <w:r w:rsidRPr="00923224">
              <w:rPr>
                <w:sz w:val="17"/>
                <w:szCs w:val="17"/>
              </w:rPr>
              <w:t>Doğuştan itibaren kullanılabilen, hidrolize protein, peptid veya aminoasit içeren sıvı formüle sahip ürünlerde</w:t>
            </w:r>
          </w:p>
        </w:tc>
      </w:tr>
      <w:tr w:rsidR="003F11AF" w:rsidRPr="00923224" w14:paraId="37ED4A9D" w14:textId="77777777" w:rsidTr="008E3F63">
        <w:trPr>
          <w:trHeight w:val="1007"/>
        </w:trPr>
        <w:tc>
          <w:tcPr>
            <w:tcW w:w="1316" w:type="dxa"/>
            <w:tcBorders>
              <w:right w:val="single" w:sz="4" w:space="0" w:color="auto"/>
            </w:tcBorders>
            <w:vAlign w:val="center"/>
          </w:tcPr>
          <w:p w14:paraId="5C471B47" w14:textId="77777777" w:rsidR="003F11AF" w:rsidRPr="00923224" w:rsidRDefault="003F11AF" w:rsidP="003468A9">
            <w:pPr>
              <w:rPr>
                <w:sz w:val="17"/>
                <w:szCs w:val="17"/>
              </w:rPr>
            </w:pPr>
          </w:p>
        </w:tc>
        <w:tc>
          <w:tcPr>
            <w:tcW w:w="1386" w:type="dxa"/>
            <w:tcBorders>
              <w:top w:val="single" w:sz="4" w:space="0" w:color="auto"/>
              <w:left w:val="single" w:sz="4" w:space="0" w:color="auto"/>
              <w:bottom w:val="single" w:sz="4" w:space="0" w:color="auto"/>
              <w:right w:val="single" w:sz="4" w:space="0" w:color="auto"/>
            </w:tcBorders>
            <w:vAlign w:val="center"/>
          </w:tcPr>
          <w:p w14:paraId="2EEE510E" w14:textId="77777777" w:rsidR="003F11AF" w:rsidRPr="00923224" w:rsidRDefault="003F11AF" w:rsidP="003468A9">
            <w:pPr>
              <w:ind w:left="80"/>
              <w:rPr>
                <w:sz w:val="17"/>
                <w:szCs w:val="17"/>
              </w:rPr>
            </w:pPr>
            <w:r w:rsidRPr="00923224">
              <w:rPr>
                <w:sz w:val="17"/>
                <w:szCs w:val="17"/>
              </w:rPr>
              <w:t>E 415</w:t>
            </w:r>
          </w:p>
        </w:tc>
        <w:tc>
          <w:tcPr>
            <w:tcW w:w="2967" w:type="dxa"/>
            <w:tcBorders>
              <w:top w:val="single" w:sz="4" w:space="0" w:color="auto"/>
              <w:left w:val="single" w:sz="4" w:space="0" w:color="auto"/>
              <w:bottom w:val="single" w:sz="4" w:space="0" w:color="auto"/>
              <w:right w:val="single" w:sz="4" w:space="0" w:color="auto"/>
            </w:tcBorders>
            <w:vAlign w:val="center"/>
          </w:tcPr>
          <w:p w14:paraId="07A84CE6" w14:textId="77777777" w:rsidR="003F11AF" w:rsidRPr="00923224" w:rsidRDefault="003F11AF" w:rsidP="003468A9">
            <w:pPr>
              <w:ind w:left="80"/>
              <w:rPr>
                <w:sz w:val="17"/>
                <w:szCs w:val="17"/>
              </w:rPr>
            </w:pPr>
            <w:r w:rsidRPr="00923224">
              <w:rPr>
                <w:sz w:val="17"/>
                <w:szCs w:val="17"/>
              </w:rPr>
              <w:t>Ksanthan gam</w:t>
            </w:r>
          </w:p>
        </w:tc>
        <w:tc>
          <w:tcPr>
            <w:tcW w:w="1904" w:type="dxa"/>
            <w:tcBorders>
              <w:top w:val="single" w:sz="4" w:space="0" w:color="auto"/>
              <w:left w:val="single" w:sz="4" w:space="0" w:color="auto"/>
              <w:bottom w:val="single" w:sz="4" w:space="0" w:color="auto"/>
              <w:right w:val="single" w:sz="4" w:space="0" w:color="auto"/>
            </w:tcBorders>
            <w:vAlign w:val="center"/>
          </w:tcPr>
          <w:p w14:paraId="5E9AB99E" w14:textId="77777777" w:rsidR="003F11AF" w:rsidRPr="00923224" w:rsidRDefault="003F11AF" w:rsidP="003468A9">
            <w:pPr>
              <w:ind w:left="60"/>
              <w:rPr>
                <w:sz w:val="17"/>
                <w:szCs w:val="17"/>
              </w:rPr>
            </w:pPr>
            <w:r w:rsidRPr="00923224">
              <w:rPr>
                <w:sz w:val="17"/>
                <w:szCs w:val="17"/>
              </w:rPr>
              <w:t>1 200</w:t>
            </w:r>
          </w:p>
        </w:tc>
        <w:tc>
          <w:tcPr>
            <w:tcW w:w="1611" w:type="dxa"/>
            <w:tcBorders>
              <w:top w:val="single" w:sz="4" w:space="0" w:color="auto"/>
              <w:left w:val="single" w:sz="4" w:space="0" w:color="auto"/>
              <w:bottom w:val="single" w:sz="4" w:space="0" w:color="auto"/>
              <w:right w:val="single" w:sz="4" w:space="0" w:color="auto"/>
            </w:tcBorders>
            <w:vAlign w:val="center"/>
          </w:tcPr>
          <w:p w14:paraId="70CFC6BA" w14:textId="77777777" w:rsidR="003F11AF" w:rsidRPr="00923224" w:rsidRDefault="003F11AF" w:rsidP="003468A9">
            <w:pPr>
              <w:ind w:left="95"/>
              <w:rPr>
                <w:sz w:val="17"/>
                <w:szCs w:val="17"/>
              </w:rPr>
            </w:pPr>
          </w:p>
        </w:tc>
        <w:tc>
          <w:tcPr>
            <w:tcW w:w="4772" w:type="dxa"/>
            <w:tcBorders>
              <w:top w:val="single" w:sz="4" w:space="0" w:color="auto"/>
              <w:left w:val="single" w:sz="4" w:space="0" w:color="auto"/>
              <w:bottom w:val="single" w:sz="4" w:space="0" w:color="auto"/>
            </w:tcBorders>
            <w:vAlign w:val="center"/>
          </w:tcPr>
          <w:p w14:paraId="6E07AFB9" w14:textId="77777777" w:rsidR="003F11AF" w:rsidRPr="00923224" w:rsidRDefault="003F11AF" w:rsidP="003468A9">
            <w:pPr>
              <w:ind w:left="133" w:right="126"/>
              <w:rPr>
                <w:sz w:val="17"/>
                <w:szCs w:val="17"/>
              </w:rPr>
            </w:pPr>
            <w:r w:rsidRPr="00923224">
              <w:rPr>
                <w:sz w:val="17"/>
                <w:szCs w:val="17"/>
              </w:rPr>
              <w:t>Doğuştan itibaren kullanılabilen, gastrointestinal sistem bozukluğu olan, protein emiliminde bozukluk olan veya doğuştan metabolizma bozukluğu olan hastalar için kullanılan aminoasit veya peptid bazlı ürünlerde</w:t>
            </w:r>
          </w:p>
        </w:tc>
      </w:tr>
      <w:tr w:rsidR="003F11AF" w:rsidRPr="00923224" w14:paraId="22186305" w14:textId="77777777" w:rsidTr="008E3F63">
        <w:trPr>
          <w:trHeight w:val="554"/>
        </w:trPr>
        <w:tc>
          <w:tcPr>
            <w:tcW w:w="1316" w:type="dxa"/>
            <w:tcBorders>
              <w:right w:val="single" w:sz="4" w:space="0" w:color="auto"/>
            </w:tcBorders>
            <w:vAlign w:val="center"/>
          </w:tcPr>
          <w:p w14:paraId="25542CFF" w14:textId="77777777" w:rsidR="003F11AF" w:rsidRPr="00923224" w:rsidRDefault="003F11AF" w:rsidP="003468A9">
            <w:pPr>
              <w:rPr>
                <w:sz w:val="17"/>
                <w:szCs w:val="17"/>
              </w:rPr>
            </w:pPr>
          </w:p>
        </w:tc>
        <w:tc>
          <w:tcPr>
            <w:tcW w:w="1386" w:type="dxa"/>
            <w:tcBorders>
              <w:top w:val="single" w:sz="4" w:space="0" w:color="auto"/>
              <w:left w:val="single" w:sz="4" w:space="0" w:color="auto"/>
              <w:bottom w:val="single" w:sz="4" w:space="0" w:color="auto"/>
              <w:right w:val="single" w:sz="4" w:space="0" w:color="auto"/>
            </w:tcBorders>
            <w:vAlign w:val="center"/>
          </w:tcPr>
          <w:p w14:paraId="294F02D0" w14:textId="77777777" w:rsidR="003F11AF" w:rsidRPr="00923224" w:rsidRDefault="003F11AF" w:rsidP="003468A9">
            <w:pPr>
              <w:ind w:left="80"/>
              <w:rPr>
                <w:sz w:val="17"/>
                <w:szCs w:val="17"/>
              </w:rPr>
            </w:pPr>
            <w:r w:rsidRPr="00923224">
              <w:rPr>
                <w:sz w:val="17"/>
                <w:szCs w:val="17"/>
              </w:rPr>
              <w:t>E 440</w:t>
            </w:r>
          </w:p>
        </w:tc>
        <w:tc>
          <w:tcPr>
            <w:tcW w:w="2967" w:type="dxa"/>
            <w:tcBorders>
              <w:top w:val="single" w:sz="4" w:space="0" w:color="auto"/>
              <w:left w:val="single" w:sz="4" w:space="0" w:color="auto"/>
              <w:bottom w:val="single" w:sz="4" w:space="0" w:color="auto"/>
              <w:right w:val="single" w:sz="4" w:space="0" w:color="auto"/>
            </w:tcBorders>
            <w:vAlign w:val="center"/>
          </w:tcPr>
          <w:p w14:paraId="572BA6AD" w14:textId="77777777" w:rsidR="003F11AF" w:rsidRPr="00923224" w:rsidRDefault="003F11AF" w:rsidP="003468A9">
            <w:pPr>
              <w:ind w:left="80"/>
              <w:rPr>
                <w:sz w:val="17"/>
                <w:szCs w:val="17"/>
              </w:rPr>
            </w:pPr>
            <w:r w:rsidRPr="00923224">
              <w:rPr>
                <w:sz w:val="17"/>
                <w:szCs w:val="17"/>
              </w:rPr>
              <w:t>Pektinler</w:t>
            </w:r>
          </w:p>
        </w:tc>
        <w:tc>
          <w:tcPr>
            <w:tcW w:w="1904" w:type="dxa"/>
            <w:tcBorders>
              <w:top w:val="single" w:sz="4" w:space="0" w:color="auto"/>
              <w:left w:val="single" w:sz="4" w:space="0" w:color="auto"/>
              <w:bottom w:val="single" w:sz="4" w:space="0" w:color="auto"/>
              <w:right w:val="single" w:sz="4" w:space="0" w:color="auto"/>
            </w:tcBorders>
            <w:vAlign w:val="center"/>
          </w:tcPr>
          <w:p w14:paraId="40A60EC5" w14:textId="77777777" w:rsidR="003F11AF" w:rsidRPr="00923224" w:rsidRDefault="003468A9" w:rsidP="003468A9">
            <w:pPr>
              <w:ind w:left="60"/>
              <w:rPr>
                <w:sz w:val="17"/>
                <w:szCs w:val="17"/>
              </w:rPr>
            </w:pPr>
            <w:r w:rsidRPr="00923224">
              <w:rPr>
                <w:sz w:val="17"/>
                <w:szCs w:val="17"/>
              </w:rPr>
              <w:t>10 000</w:t>
            </w:r>
          </w:p>
        </w:tc>
        <w:tc>
          <w:tcPr>
            <w:tcW w:w="1611" w:type="dxa"/>
            <w:tcBorders>
              <w:top w:val="single" w:sz="4" w:space="0" w:color="auto"/>
              <w:left w:val="single" w:sz="4" w:space="0" w:color="auto"/>
              <w:bottom w:val="single" w:sz="4" w:space="0" w:color="auto"/>
              <w:right w:val="single" w:sz="4" w:space="0" w:color="auto"/>
            </w:tcBorders>
            <w:vAlign w:val="center"/>
          </w:tcPr>
          <w:p w14:paraId="3D915FD4" w14:textId="77777777" w:rsidR="003F11AF" w:rsidRPr="00923224" w:rsidRDefault="003F11AF" w:rsidP="003468A9">
            <w:pPr>
              <w:ind w:left="95"/>
              <w:rPr>
                <w:sz w:val="17"/>
                <w:szCs w:val="17"/>
              </w:rPr>
            </w:pPr>
          </w:p>
        </w:tc>
        <w:tc>
          <w:tcPr>
            <w:tcW w:w="4772" w:type="dxa"/>
            <w:tcBorders>
              <w:top w:val="single" w:sz="4" w:space="0" w:color="auto"/>
              <w:left w:val="single" w:sz="4" w:space="0" w:color="auto"/>
              <w:bottom w:val="single" w:sz="4" w:space="0" w:color="auto"/>
            </w:tcBorders>
            <w:vAlign w:val="center"/>
          </w:tcPr>
          <w:p w14:paraId="0D160DB4" w14:textId="77777777" w:rsidR="003F11AF" w:rsidRPr="00923224" w:rsidRDefault="003468A9" w:rsidP="003468A9">
            <w:pPr>
              <w:ind w:left="133" w:right="126"/>
              <w:rPr>
                <w:sz w:val="17"/>
                <w:szCs w:val="17"/>
              </w:rPr>
            </w:pPr>
            <w:r w:rsidRPr="00923224">
              <w:rPr>
                <w:sz w:val="17"/>
                <w:szCs w:val="17"/>
              </w:rPr>
              <w:t>Doğuştan itibaren kullanılabilen, gastro-intestinal bozukluk durumlarında kullanılan ürünlerde</w:t>
            </w:r>
          </w:p>
        </w:tc>
      </w:tr>
      <w:tr w:rsidR="003F11AF" w:rsidRPr="00923224" w14:paraId="7452C96D" w14:textId="77777777" w:rsidTr="003468A9">
        <w:trPr>
          <w:trHeight w:val="538"/>
        </w:trPr>
        <w:tc>
          <w:tcPr>
            <w:tcW w:w="1316" w:type="dxa"/>
            <w:tcBorders>
              <w:right w:val="single" w:sz="4" w:space="0" w:color="auto"/>
            </w:tcBorders>
            <w:vAlign w:val="center"/>
          </w:tcPr>
          <w:p w14:paraId="1C9B8C3D" w14:textId="77777777" w:rsidR="003F11AF" w:rsidRPr="00923224" w:rsidRDefault="003F11AF" w:rsidP="003468A9">
            <w:pPr>
              <w:rPr>
                <w:sz w:val="17"/>
                <w:szCs w:val="17"/>
              </w:rPr>
            </w:pPr>
          </w:p>
        </w:tc>
        <w:tc>
          <w:tcPr>
            <w:tcW w:w="1386" w:type="dxa"/>
            <w:tcBorders>
              <w:top w:val="single" w:sz="4" w:space="0" w:color="auto"/>
              <w:left w:val="single" w:sz="4" w:space="0" w:color="auto"/>
              <w:bottom w:val="single" w:sz="4" w:space="0" w:color="auto"/>
              <w:right w:val="single" w:sz="4" w:space="0" w:color="auto"/>
            </w:tcBorders>
            <w:vAlign w:val="center"/>
          </w:tcPr>
          <w:p w14:paraId="165FB656" w14:textId="77777777" w:rsidR="003F11AF" w:rsidRPr="00923224" w:rsidRDefault="003468A9" w:rsidP="003468A9">
            <w:pPr>
              <w:ind w:left="80"/>
              <w:rPr>
                <w:sz w:val="17"/>
                <w:szCs w:val="17"/>
              </w:rPr>
            </w:pPr>
            <w:r w:rsidRPr="00923224">
              <w:rPr>
                <w:sz w:val="17"/>
                <w:szCs w:val="17"/>
              </w:rPr>
              <w:t>E 466</w:t>
            </w:r>
          </w:p>
        </w:tc>
        <w:tc>
          <w:tcPr>
            <w:tcW w:w="2967" w:type="dxa"/>
            <w:tcBorders>
              <w:top w:val="single" w:sz="4" w:space="0" w:color="auto"/>
              <w:left w:val="single" w:sz="4" w:space="0" w:color="auto"/>
              <w:bottom w:val="single" w:sz="4" w:space="0" w:color="auto"/>
              <w:right w:val="single" w:sz="4" w:space="0" w:color="auto"/>
            </w:tcBorders>
            <w:vAlign w:val="center"/>
          </w:tcPr>
          <w:p w14:paraId="70E2C13A" w14:textId="77777777" w:rsidR="003F11AF" w:rsidRPr="00923224" w:rsidRDefault="003468A9" w:rsidP="003468A9">
            <w:pPr>
              <w:ind w:left="80"/>
              <w:rPr>
                <w:sz w:val="17"/>
                <w:szCs w:val="17"/>
              </w:rPr>
            </w:pPr>
            <w:r w:rsidRPr="00923224">
              <w:rPr>
                <w:sz w:val="17"/>
                <w:szCs w:val="17"/>
              </w:rPr>
              <w:t>Sodyum karboksi metil selüloz, Selüloz gam</w:t>
            </w:r>
          </w:p>
        </w:tc>
        <w:tc>
          <w:tcPr>
            <w:tcW w:w="1904" w:type="dxa"/>
            <w:tcBorders>
              <w:top w:val="single" w:sz="4" w:space="0" w:color="auto"/>
              <w:left w:val="single" w:sz="4" w:space="0" w:color="auto"/>
              <w:bottom w:val="single" w:sz="4" w:space="0" w:color="auto"/>
              <w:right w:val="single" w:sz="4" w:space="0" w:color="auto"/>
            </w:tcBorders>
            <w:vAlign w:val="center"/>
          </w:tcPr>
          <w:p w14:paraId="461BD2EB" w14:textId="77777777" w:rsidR="003F11AF" w:rsidRPr="00923224" w:rsidRDefault="003468A9" w:rsidP="003468A9">
            <w:pPr>
              <w:ind w:left="60"/>
              <w:rPr>
                <w:sz w:val="17"/>
                <w:szCs w:val="17"/>
              </w:rPr>
            </w:pPr>
            <w:r w:rsidRPr="00923224">
              <w:rPr>
                <w:sz w:val="17"/>
                <w:szCs w:val="17"/>
              </w:rPr>
              <w:t>10 000</w:t>
            </w:r>
          </w:p>
        </w:tc>
        <w:tc>
          <w:tcPr>
            <w:tcW w:w="1611" w:type="dxa"/>
            <w:tcBorders>
              <w:top w:val="single" w:sz="4" w:space="0" w:color="auto"/>
              <w:left w:val="single" w:sz="4" w:space="0" w:color="auto"/>
              <w:bottom w:val="single" w:sz="4" w:space="0" w:color="auto"/>
              <w:right w:val="single" w:sz="4" w:space="0" w:color="auto"/>
            </w:tcBorders>
            <w:vAlign w:val="center"/>
          </w:tcPr>
          <w:p w14:paraId="34775D29" w14:textId="77777777" w:rsidR="003F11AF" w:rsidRPr="00923224" w:rsidRDefault="003F11AF" w:rsidP="003468A9">
            <w:pPr>
              <w:ind w:left="95"/>
              <w:rPr>
                <w:sz w:val="17"/>
                <w:szCs w:val="17"/>
              </w:rPr>
            </w:pPr>
          </w:p>
        </w:tc>
        <w:tc>
          <w:tcPr>
            <w:tcW w:w="4772" w:type="dxa"/>
            <w:tcBorders>
              <w:top w:val="single" w:sz="4" w:space="0" w:color="auto"/>
              <w:left w:val="single" w:sz="4" w:space="0" w:color="auto"/>
              <w:bottom w:val="single" w:sz="4" w:space="0" w:color="auto"/>
            </w:tcBorders>
            <w:vAlign w:val="center"/>
          </w:tcPr>
          <w:p w14:paraId="623DB4ED" w14:textId="77777777" w:rsidR="003F11AF" w:rsidRPr="00923224" w:rsidRDefault="003468A9" w:rsidP="003468A9">
            <w:pPr>
              <w:ind w:left="133" w:right="126"/>
              <w:rPr>
                <w:sz w:val="17"/>
                <w:szCs w:val="17"/>
              </w:rPr>
            </w:pPr>
            <w:r w:rsidRPr="00923224">
              <w:rPr>
                <w:sz w:val="17"/>
                <w:szCs w:val="17"/>
              </w:rPr>
              <w:t>Doğuştan itibaren kullanılabilen, metabolik bozukluklarda diyet yönetimine yönelik üretilen ürünlerde</w:t>
            </w:r>
          </w:p>
        </w:tc>
      </w:tr>
      <w:tr w:rsidR="003F11AF" w:rsidRPr="00923224" w14:paraId="397F3838" w14:textId="77777777" w:rsidTr="003468A9">
        <w:trPr>
          <w:trHeight w:val="486"/>
        </w:trPr>
        <w:tc>
          <w:tcPr>
            <w:tcW w:w="1316" w:type="dxa"/>
            <w:tcBorders>
              <w:right w:val="single" w:sz="4" w:space="0" w:color="auto"/>
            </w:tcBorders>
            <w:vAlign w:val="center"/>
          </w:tcPr>
          <w:p w14:paraId="270658EE" w14:textId="77777777" w:rsidR="003F11AF" w:rsidRPr="00923224" w:rsidRDefault="003F11AF" w:rsidP="003468A9">
            <w:pPr>
              <w:rPr>
                <w:sz w:val="17"/>
                <w:szCs w:val="17"/>
              </w:rPr>
            </w:pPr>
          </w:p>
        </w:tc>
        <w:tc>
          <w:tcPr>
            <w:tcW w:w="1386" w:type="dxa"/>
            <w:tcBorders>
              <w:top w:val="single" w:sz="4" w:space="0" w:color="auto"/>
              <w:left w:val="single" w:sz="4" w:space="0" w:color="auto"/>
              <w:bottom w:val="single" w:sz="4" w:space="0" w:color="auto"/>
              <w:right w:val="single" w:sz="4" w:space="0" w:color="auto"/>
            </w:tcBorders>
            <w:vAlign w:val="center"/>
          </w:tcPr>
          <w:p w14:paraId="398E5F87" w14:textId="77777777" w:rsidR="003F11AF" w:rsidRPr="00923224" w:rsidRDefault="003468A9" w:rsidP="003468A9">
            <w:pPr>
              <w:ind w:left="80"/>
              <w:rPr>
                <w:rFonts w:eastAsia="Times New Roman"/>
                <w:color w:val="231F20"/>
                <w:sz w:val="17"/>
                <w:szCs w:val="17"/>
              </w:rPr>
            </w:pPr>
            <w:r w:rsidRPr="00923224">
              <w:rPr>
                <w:sz w:val="17"/>
                <w:szCs w:val="17"/>
              </w:rPr>
              <w:t>E 471</w:t>
            </w:r>
          </w:p>
        </w:tc>
        <w:tc>
          <w:tcPr>
            <w:tcW w:w="2967" w:type="dxa"/>
            <w:tcBorders>
              <w:top w:val="single" w:sz="4" w:space="0" w:color="auto"/>
              <w:left w:val="single" w:sz="4" w:space="0" w:color="auto"/>
              <w:bottom w:val="single" w:sz="4" w:space="0" w:color="auto"/>
              <w:right w:val="single" w:sz="4" w:space="0" w:color="auto"/>
            </w:tcBorders>
            <w:vAlign w:val="center"/>
          </w:tcPr>
          <w:p w14:paraId="25F3994F" w14:textId="77777777" w:rsidR="003F11AF" w:rsidRPr="00923224" w:rsidRDefault="003468A9" w:rsidP="003468A9">
            <w:pPr>
              <w:ind w:left="80"/>
              <w:rPr>
                <w:rFonts w:eastAsia="Times New Roman"/>
                <w:color w:val="231F20"/>
                <w:sz w:val="17"/>
                <w:szCs w:val="17"/>
              </w:rPr>
            </w:pPr>
            <w:r w:rsidRPr="00923224">
              <w:rPr>
                <w:sz w:val="17"/>
                <w:szCs w:val="17"/>
              </w:rPr>
              <w:t>Yağ asitlerinin mono- ve digliseritleri</w:t>
            </w:r>
          </w:p>
        </w:tc>
        <w:tc>
          <w:tcPr>
            <w:tcW w:w="1904" w:type="dxa"/>
            <w:tcBorders>
              <w:top w:val="single" w:sz="4" w:space="0" w:color="auto"/>
              <w:left w:val="single" w:sz="4" w:space="0" w:color="auto"/>
              <w:bottom w:val="single" w:sz="4" w:space="0" w:color="auto"/>
              <w:right w:val="single" w:sz="4" w:space="0" w:color="auto"/>
            </w:tcBorders>
            <w:vAlign w:val="center"/>
          </w:tcPr>
          <w:p w14:paraId="0D4D2852" w14:textId="77777777" w:rsidR="003F11AF" w:rsidRPr="00923224" w:rsidRDefault="003468A9" w:rsidP="003468A9">
            <w:pPr>
              <w:ind w:left="60"/>
              <w:rPr>
                <w:rFonts w:eastAsia="Times New Roman"/>
                <w:color w:val="231F20"/>
                <w:sz w:val="17"/>
                <w:szCs w:val="17"/>
              </w:rPr>
            </w:pPr>
            <w:r w:rsidRPr="00923224">
              <w:rPr>
                <w:sz w:val="17"/>
                <w:szCs w:val="17"/>
              </w:rPr>
              <w:t>5 000</w:t>
            </w:r>
          </w:p>
        </w:tc>
        <w:tc>
          <w:tcPr>
            <w:tcW w:w="1611" w:type="dxa"/>
            <w:tcBorders>
              <w:top w:val="single" w:sz="4" w:space="0" w:color="auto"/>
              <w:left w:val="single" w:sz="4" w:space="0" w:color="auto"/>
              <w:bottom w:val="single" w:sz="4" w:space="0" w:color="auto"/>
              <w:right w:val="single" w:sz="4" w:space="0" w:color="auto"/>
            </w:tcBorders>
            <w:vAlign w:val="center"/>
          </w:tcPr>
          <w:p w14:paraId="6410833D" w14:textId="77777777" w:rsidR="003F11AF" w:rsidRPr="00923224" w:rsidRDefault="003F11AF" w:rsidP="003468A9">
            <w:pPr>
              <w:ind w:left="95"/>
              <w:rPr>
                <w:rFonts w:eastAsia="Times New Roman"/>
                <w:color w:val="231F20"/>
                <w:sz w:val="17"/>
                <w:szCs w:val="17"/>
              </w:rPr>
            </w:pPr>
          </w:p>
        </w:tc>
        <w:tc>
          <w:tcPr>
            <w:tcW w:w="4772" w:type="dxa"/>
            <w:tcBorders>
              <w:top w:val="single" w:sz="4" w:space="0" w:color="auto"/>
              <w:left w:val="single" w:sz="4" w:space="0" w:color="auto"/>
              <w:bottom w:val="single" w:sz="4" w:space="0" w:color="auto"/>
            </w:tcBorders>
            <w:vAlign w:val="center"/>
          </w:tcPr>
          <w:p w14:paraId="6887B6DD" w14:textId="77777777" w:rsidR="003F11AF" w:rsidRPr="00923224" w:rsidRDefault="003468A9" w:rsidP="003468A9">
            <w:pPr>
              <w:ind w:left="133" w:right="126"/>
              <w:rPr>
                <w:sz w:val="17"/>
                <w:szCs w:val="17"/>
              </w:rPr>
            </w:pPr>
            <w:r w:rsidRPr="00923224">
              <w:rPr>
                <w:sz w:val="17"/>
                <w:szCs w:val="17"/>
              </w:rPr>
              <w:t>Doğuştan itibaren kullanılabilen özel diyetlerde, özellikle proteinden yoksun diyetler için</w:t>
            </w:r>
          </w:p>
        </w:tc>
      </w:tr>
      <w:tr w:rsidR="003F11AF" w:rsidRPr="00923224" w14:paraId="6559863E" w14:textId="77777777" w:rsidTr="003468A9">
        <w:trPr>
          <w:trHeight w:val="550"/>
        </w:trPr>
        <w:tc>
          <w:tcPr>
            <w:tcW w:w="1316" w:type="dxa"/>
            <w:tcBorders>
              <w:right w:val="single" w:sz="4" w:space="0" w:color="auto"/>
            </w:tcBorders>
            <w:vAlign w:val="center"/>
          </w:tcPr>
          <w:p w14:paraId="609C8074" w14:textId="77777777" w:rsidR="003F11AF" w:rsidRPr="00923224" w:rsidRDefault="003F11AF" w:rsidP="003468A9">
            <w:pPr>
              <w:rPr>
                <w:sz w:val="17"/>
                <w:szCs w:val="17"/>
              </w:rPr>
            </w:pPr>
          </w:p>
        </w:tc>
        <w:tc>
          <w:tcPr>
            <w:tcW w:w="1386" w:type="dxa"/>
            <w:tcBorders>
              <w:top w:val="single" w:sz="4" w:space="0" w:color="auto"/>
              <w:left w:val="single" w:sz="4" w:space="0" w:color="auto"/>
              <w:bottom w:val="single" w:sz="4" w:space="0" w:color="auto"/>
              <w:right w:val="single" w:sz="4" w:space="0" w:color="auto"/>
            </w:tcBorders>
            <w:vAlign w:val="center"/>
          </w:tcPr>
          <w:p w14:paraId="6EF8C03F" w14:textId="77777777" w:rsidR="003F11AF" w:rsidRPr="00923224" w:rsidRDefault="003468A9" w:rsidP="003468A9">
            <w:pPr>
              <w:ind w:left="80"/>
              <w:rPr>
                <w:rFonts w:eastAsia="Times New Roman"/>
                <w:color w:val="231F20"/>
                <w:sz w:val="17"/>
                <w:szCs w:val="17"/>
              </w:rPr>
            </w:pPr>
            <w:r w:rsidRPr="00923224">
              <w:rPr>
                <w:sz w:val="17"/>
                <w:szCs w:val="17"/>
              </w:rPr>
              <w:t>E 472c</w:t>
            </w:r>
          </w:p>
        </w:tc>
        <w:tc>
          <w:tcPr>
            <w:tcW w:w="2967" w:type="dxa"/>
            <w:tcBorders>
              <w:top w:val="single" w:sz="4" w:space="0" w:color="auto"/>
              <w:left w:val="single" w:sz="4" w:space="0" w:color="auto"/>
              <w:bottom w:val="single" w:sz="4" w:space="0" w:color="auto"/>
              <w:right w:val="single" w:sz="4" w:space="0" w:color="auto"/>
            </w:tcBorders>
            <w:vAlign w:val="center"/>
          </w:tcPr>
          <w:p w14:paraId="57F4367C" w14:textId="77777777" w:rsidR="003F11AF" w:rsidRPr="00923224" w:rsidRDefault="003468A9" w:rsidP="003468A9">
            <w:pPr>
              <w:ind w:left="80"/>
              <w:rPr>
                <w:rFonts w:eastAsia="Times New Roman"/>
                <w:color w:val="231F20"/>
                <w:sz w:val="17"/>
                <w:szCs w:val="17"/>
              </w:rPr>
            </w:pPr>
            <w:r w:rsidRPr="00923224">
              <w:rPr>
                <w:sz w:val="17"/>
                <w:szCs w:val="17"/>
              </w:rPr>
              <w:t>Yağ asitlerinin mono- ve digliseritlerinin sitrik asit esterleri</w:t>
            </w:r>
          </w:p>
        </w:tc>
        <w:tc>
          <w:tcPr>
            <w:tcW w:w="1904" w:type="dxa"/>
            <w:tcBorders>
              <w:top w:val="single" w:sz="4" w:space="0" w:color="auto"/>
              <w:left w:val="single" w:sz="4" w:space="0" w:color="auto"/>
              <w:bottom w:val="single" w:sz="4" w:space="0" w:color="auto"/>
              <w:right w:val="single" w:sz="4" w:space="0" w:color="auto"/>
            </w:tcBorders>
            <w:vAlign w:val="center"/>
          </w:tcPr>
          <w:p w14:paraId="4EDB07CA" w14:textId="77777777" w:rsidR="003F11AF" w:rsidRPr="00923224" w:rsidRDefault="003468A9" w:rsidP="003468A9">
            <w:pPr>
              <w:ind w:left="60"/>
              <w:rPr>
                <w:rFonts w:eastAsia="Times New Roman"/>
                <w:color w:val="231F20"/>
                <w:sz w:val="17"/>
                <w:szCs w:val="17"/>
              </w:rPr>
            </w:pPr>
            <w:r w:rsidRPr="00923224">
              <w:rPr>
                <w:sz w:val="17"/>
                <w:szCs w:val="17"/>
              </w:rPr>
              <w:t>7 500</w:t>
            </w:r>
          </w:p>
        </w:tc>
        <w:tc>
          <w:tcPr>
            <w:tcW w:w="1611" w:type="dxa"/>
            <w:tcBorders>
              <w:top w:val="single" w:sz="4" w:space="0" w:color="auto"/>
              <w:left w:val="single" w:sz="4" w:space="0" w:color="auto"/>
              <w:bottom w:val="single" w:sz="4" w:space="0" w:color="auto"/>
              <w:right w:val="single" w:sz="4" w:space="0" w:color="auto"/>
            </w:tcBorders>
            <w:vAlign w:val="center"/>
          </w:tcPr>
          <w:p w14:paraId="43C6BAEE" w14:textId="77777777" w:rsidR="003F11AF" w:rsidRPr="00923224" w:rsidRDefault="003F11AF" w:rsidP="003468A9">
            <w:pPr>
              <w:ind w:left="95"/>
              <w:rPr>
                <w:rFonts w:eastAsia="Times New Roman"/>
                <w:color w:val="231F20"/>
                <w:sz w:val="17"/>
                <w:szCs w:val="17"/>
              </w:rPr>
            </w:pPr>
          </w:p>
        </w:tc>
        <w:tc>
          <w:tcPr>
            <w:tcW w:w="4772" w:type="dxa"/>
            <w:tcBorders>
              <w:top w:val="single" w:sz="4" w:space="0" w:color="auto"/>
              <w:left w:val="single" w:sz="4" w:space="0" w:color="auto"/>
              <w:bottom w:val="single" w:sz="4" w:space="0" w:color="auto"/>
            </w:tcBorders>
            <w:vAlign w:val="center"/>
          </w:tcPr>
          <w:p w14:paraId="39FE218A" w14:textId="77777777" w:rsidR="003F11AF" w:rsidRPr="00923224" w:rsidRDefault="003468A9" w:rsidP="003468A9">
            <w:pPr>
              <w:ind w:left="133" w:right="126"/>
              <w:rPr>
                <w:sz w:val="17"/>
                <w:szCs w:val="17"/>
              </w:rPr>
            </w:pPr>
            <w:r w:rsidRPr="00923224">
              <w:rPr>
                <w:sz w:val="17"/>
                <w:szCs w:val="17"/>
              </w:rPr>
              <w:t>Doğuştan itibaren kullanılabilen, sadece toz formunda satılan gıdalarda</w:t>
            </w:r>
          </w:p>
        </w:tc>
      </w:tr>
      <w:tr w:rsidR="003F11AF" w:rsidRPr="00923224" w14:paraId="23DB6887" w14:textId="77777777" w:rsidTr="008E3F63">
        <w:trPr>
          <w:trHeight w:val="534"/>
        </w:trPr>
        <w:tc>
          <w:tcPr>
            <w:tcW w:w="1316" w:type="dxa"/>
            <w:tcBorders>
              <w:right w:val="single" w:sz="4" w:space="0" w:color="auto"/>
            </w:tcBorders>
            <w:vAlign w:val="center"/>
          </w:tcPr>
          <w:p w14:paraId="367FF3EE" w14:textId="77777777" w:rsidR="003F11AF" w:rsidRPr="00923224" w:rsidRDefault="003F11AF" w:rsidP="003468A9">
            <w:pPr>
              <w:rPr>
                <w:sz w:val="17"/>
                <w:szCs w:val="17"/>
              </w:rPr>
            </w:pPr>
          </w:p>
        </w:tc>
        <w:tc>
          <w:tcPr>
            <w:tcW w:w="1386" w:type="dxa"/>
            <w:tcBorders>
              <w:top w:val="single" w:sz="4" w:space="0" w:color="auto"/>
              <w:left w:val="single" w:sz="4" w:space="0" w:color="auto"/>
              <w:bottom w:val="single" w:sz="4" w:space="0" w:color="auto"/>
              <w:right w:val="single" w:sz="4" w:space="0" w:color="auto"/>
            </w:tcBorders>
            <w:vAlign w:val="center"/>
          </w:tcPr>
          <w:p w14:paraId="65BDD184" w14:textId="77777777" w:rsidR="003F11AF" w:rsidRPr="00923224" w:rsidRDefault="003468A9" w:rsidP="003468A9">
            <w:pPr>
              <w:ind w:left="80"/>
              <w:rPr>
                <w:rFonts w:eastAsia="Times New Roman"/>
                <w:color w:val="231F20"/>
                <w:sz w:val="17"/>
                <w:szCs w:val="17"/>
              </w:rPr>
            </w:pPr>
            <w:r w:rsidRPr="00923224">
              <w:rPr>
                <w:sz w:val="17"/>
                <w:szCs w:val="17"/>
              </w:rPr>
              <w:t>E 472c</w:t>
            </w:r>
          </w:p>
        </w:tc>
        <w:tc>
          <w:tcPr>
            <w:tcW w:w="2967" w:type="dxa"/>
            <w:tcBorders>
              <w:top w:val="single" w:sz="4" w:space="0" w:color="auto"/>
              <w:left w:val="single" w:sz="4" w:space="0" w:color="auto"/>
              <w:bottom w:val="single" w:sz="4" w:space="0" w:color="auto"/>
              <w:right w:val="single" w:sz="4" w:space="0" w:color="auto"/>
            </w:tcBorders>
            <w:vAlign w:val="center"/>
          </w:tcPr>
          <w:p w14:paraId="3E1BAFE9" w14:textId="77777777" w:rsidR="003F11AF" w:rsidRPr="00923224" w:rsidRDefault="003468A9" w:rsidP="003468A9">
            <w:pPr>
              <w:ind w:left="80"/>
              <w:rPr>
                <w:rFonts w:eastAsia="Times New Roman"/>
                <w:color w:val="231F20"/>
                <w:sz w:val="17"/>
                <w:szCs w:val="17"/>
              </w:rPr>
            </w:pPr>
            <w:r w:rsidRPr="00923224">
              <w:rPr>
                <w:sz w:val="17"/>
                <w:szCs w:val="17"/>
              </w:rPr>
              <w:t>Yağ asitlerinin mono- ve digliseritlerinin sitrik asit esterleri</w:t>
            </w:r>
          </w:p>
        </w:tc>
        <w:tc>
          <w:tcPr>
            <w:tcW w:w="1904" w:type="dxa"/>
            <w:tcBorders>
              <w:top w:val="single" w:sz="4" w:space="0" w:color="auto"/>
              <w:left w:val="single" w:sz="4" w:space="0" w:color="auto"/>
              <w:bottom w:val="single" w:sz="4" w:space="0" w:color="auto"/>
              <w:right w:val="single" w:sz="4" w:space="0" w:color="auto"/>
            </w:tcBorders>
            <w:vAlign w:val="center"/>
          </w:tcPr>
          <w:p w14:paraId="47385A41" w14:textId="77777777" w:rsidR="003F11AF" w:rsidRPr="00923224" w:rsidRDefault="003468A9" w:rsidP="003468A9">
            <w:pPr>
              <w:ind w:left="60"/>
              <w:rPr>
                <w:rFonts w:eastAsia="Times New Roman"/>
                <w:color w:val="231F20"/>
                <w:sz w:val="17"/>
                <w:szCs w:val="17"/>
              </w:rPr>
            </w:pPr>
            <w:r w:rsidRPr="00923224">
              <w:rPr>
                <w:sz w:val="17"/>
                <w:szCs w:val="17"/>
              </w:rPr>
              <w:t>9 000</w:t>
            </w:r>
          </w:p>
        </w:tc>
        <w:tc>
          <w:tcPr>
            <w:tcW w:w="1611" w:type="dxa"/>
            <w:tcBorders>
              <w:top w:val="single" w:sz="4" w:space="0" w:color="auto"/>
              <w:left w:val="single" w:sz="4" w:space="0" w:color="auto"/>
              <w:bottom w:val="single" w:sz="4" w:space="0" w:color="auto"/>
              <w:right w:val="single" w:sz="4" w:space="0" w:color="auto"/>
            </w:tcBorders>
            <w:vAlign w:val="center"/>
          </w:tcPr>
          <w:p w14:paraId="57EB5CEF" w14:textId="77777777" w:rsidR="003F11AF" w:rsidRPr="00923224" w:rsidRDefault="003F11AF" w:rsidP="003468A9">
            <w:pPr>
              <w:ind w:left="95"/>
              <w:rPr>
                <w:rFonts w:eastAsia="Times New Roman"/>
                <w:color w:val="231F20"/>
                <w:sz w:val="17"/>
                <w:szCs w:val="17"/>
              </w:rPr>
            </w:pPr>
          </w:p>
        </w:tc>
        <w:tc>
          <w:tcPr>
            <w:tcW w:w="4772" w:type="dxa"/>
            <w:tcBorders>
              <w:top w:val="single" w:sz="4" w:space="0" w:color="auto"/>
              <w:left w:val="single" w:sz="4" w:space="0" w:color="auto"/>
              <w:bottom w:val="single" w:sz="4" w:space="0" w:color="auto"/>
            </w:tcBorders>
            <w:vAlign w:val="center"/>
          </w:tcPr>
          <w:p w14:paraId="7B59172F" w14:textId="77777777" w:rsidR="003F11AF" w:rsidRPr="00923224" w:rsidRDefault="003468A9" w:rsidP="003468A9">
            <w:pPr>
              <w:ind w:left="133" w:right="126"/>
              <w:rPr>
                <w:sz w:val="17"/>
                <w:szCs w:val="17"/>
              </w:rPr>
            </w:pPr>
            <w:r w:rsidRPr="00923224">
              <w:rPr>
                <w:sz w:val="17"/>
                <w:szCs w:val="17"/>
              </w:rPr>
              <w:t>Doğuştan itibaren kullanılabilen, sadece sıvı formda satılan gıdalarda</w:t>
            </w:r>
          </w:p>
        </w:tc>
      </w:tr>
      <w:tr w:rsidR="003F11AF" w:rsidRPr="00923224" w14:paraId="48EA7E14" w14:textId="77777777" w:rsidTr="003468A9">
        <w:trPr>
          <w:trHeight w:val="438"/>
        </w:trPr>
        <w:tc>
          <w:tcPr>
            <w:tcW w:w="1316" w:type="dxa"/>
            <w:tcBorders>
              <w:right w:val="single" w:sz="4" w:space="0" w:color="auto"/>
            </w:tcBorders>
            <w:vAlign w:val="center"/>
          </w:tcPr>
          <w:p w14:paraId="3345BFA9" w14:textId="77777777" w:rsidR="003F11AF" w:rsidRPr="00923224" w:rsidRDefault="003F11AF" w:rsidP="003468A9">
            <w:pPr>
              <w:rPr>
                <w:sz w:val="17"/>
                <w:szCs w:val="17"/>
              </w:rPr>
            </w:pPr>
          </w:p>
        </w:tc>
        <w:tc>
          <w:tcPr>
            <w:tcW w:w="1386" w:type="dxa"/>
            <w:tcBorders>
              <w:top w:val="single" w:sz="4" w:space="0" w:color="auto"/>
              <w:left w:val="single" w:sz="4" w:space="0" w:color="auto"/>
              <w:bottom w:val="single" w:sz="4" w:space="0" w:color="auto"/>
              <w:right w:val="single" w:sz="4" w:space="0" w:color="auto"/>
            </w:tcBorders>
            <w:vAlign w:val="center"/>
          </w:tcPr>
          <w:p w14:paraId="15D68E37" w14:textId="77777777" w:rsidR="003F11AF" w:rsidRPr="00923224" w:rsidRDefault="003468A9" w:rsidP="003468A9">
            <w:pPr>
              <w:ind w:left="80"/>
              <w:rPr>
                <w:rFonts w:eastAsia="Times New Roman"/>
                <w:color w:val="231F20"/>
                <w:sz w:val="17"/>
                <w:szCs w:val="17"/>
              </w:rPr>
            </w:pPr>
            <w:r w:rsidRPr="00923224">
              <w:rPr>
                <w:sz w:val="17"/>
                <w:szCs w:val="17"/>
              </w:rPr>
              <w:t>E 473</w:t>
            </w:r>
          </w:p>
        </w:tc>
        <w:tc>
          <w:tcPr>
            <w:tcW w:w="2967" w:type="dxa"/>
            <w:tcBorders>
              <w:top w:val="single" w:sz="4" w:space="0" w:color="auto"/>
              <w:left w:val="single" w:sz="4" w:space="0" w:color="auto"/>
              <w:bottom w:val="single" w:sz="4" w:space="0" w:color="auto"/>
              <w:right w:val="single" w:sz="4" w:space="0" w:color="auto"/>
            </w:tcBorders>
            <w:vAlign w:val="center"/>
          </w:tcPr>
          <w:p w14:paraId="631A82F5" w14:textId="77777777" w:rsidR="003F11AF" w:rsidRPr="00923224" w:rsidRDefault="003468A9" w:rsidP="003468A9">
            <w:pPr>
              <w:ind w:left="80"/>
              <w:rPr>
                <w:rFonts w:eastAsia="Times New Roman"/>
                <w:color w:val="231F20"/>
                <w:sz w:val="17"/>
                <w:szCs w:val="17"/>
              </w:rPr>
            </w:pPr>
            <w:r w:rsidRPr="00923224">
              <w:rPr>
                <w:sz w:val="17"/>
                <w:szCs w:val="17"/>
              </w:rPr>
              <w:t>Yağ asitlerinin sukroz esterleri</w:t>
            </w:r>
          </w:p>
        </w:tc>
        <w:tc>
          <w:tcPr>
            <w:tcW w:w="1904" w:type="dxa"/>
            <w:tcBorders>
              <w:top w:val="single" w:sz="4" w:space="0" w:color="auto"/>
              <w:left w:val="single" w:sz="4" w:space="0" w:color="auto"/>
              <w:bottom w:val="single" w:sz="4" w:space="0" w:color="auto"/>
              <w:right w:val="single" w:sz="4" w:space="0" w:color="auto"/>
            </w:tcBorders>
            <w:vAlign w:val="center"/>
          </w:tcPr>
          <w:p w14:paraId="0B1EECF0" w14:textId="77777777" w:rsidR="003F11AF" w:rsidRPr="00923224" w:rsidRDefault="003468A9" w:rsidP="003468A9">
            <w:pPr>
              <w:ind w:left="60"/>
              <w:rPr>
                <w:rFonts w:eastAsia="Times New Roman"/>
                <w:color w:val="231F20"/>
                <w:sz w:val="17"/>
                <w:szCs w:val="17"/>
              </w:rPr>
            </w:pPr>
            <w:r w:rsidRPr="00923224">
              <w:rPr>
                <w:sz w:val="17"/>
                <w:szCs w:val="17"/>
              </w:rPr>
              <w:t>120</w:t>
            </w:r>
          </w:p>
        </w:tc>
        <w:tc>
          <w:tcPr>
            <w:tcW w:w="1611" w:type="dxa"/>
            <w:tcBorders>
              <w:top w:val="single" w:sz="4" w:space="0" w:color="auto"/>
              <w:left w:val="single" w:sz="4" w:space="0" w:color="auto"/>
              <w:bottom w:val="single" w:sz="4" w:space="0" w:color="auto"/>
              <w:right w:val="single" w:sz="4" w:space="0" w:color="auto"/>
            </w:tcBorders>
            <w:vAlign w:val="center"/>
          </w:tcPr>
          <w:p w14:paraId="3C74774C" w14:textId="77777777" w:rsidR="003F11AF" w:rsidRPr="00923224" w:rsidRDefault="003F11AF" w:rsidP="003468A9">
            <w:pPr>
              <w:ind w:left="95"/>
              <w:rPr>
                <w:rFonts w:eastAsia="Times New Roman"/>
                <w:color w:val="231F20"/>
                <w:sz w:val="17"/>
                <w:szCs w:val="17"/>
              </w:rPr>
            </w:pPr>
          </w:p>
        </w:tc>
        <w:tc>
          <w:tcPr>
            <w:tcW w:w="4772" w:type="dxa"/>
            <w:tcBorders>
              <w:top w:val="single" w:sz="4" w:space="0" w:color="auto"/>
              <w:left w:val="single" w:sz="4" w:space="0" w:color="auto"/>
              <w:bottom w:val="single" w:sz="4" w:space="0" w:color="auto"/>
            </w:tcBorders>
            <w:vAlign w:val="center"/>
          </w:tcPr>
          <w:p w14:paraId="5B117CB8" w14:textId="77777777" w:rsidR="003F11AF" w:rsidRPr="00923224" w:rsidRDefault="003468A9" w:rsidP="003468A9">
            <w:pPr>
              <w:ind w:left="133" w:right="126"/>
              <w:rPr>
                <w:rFonts w:eastAsia="Times New Roman"/>
                <w:color w:val="231F20"/>
                <w:sz w:val="17"/>
                <w:szCs w:val="17"/>
              </w:rPr>
            </w:pPr>
            <w:r w:rsidRPr="00923224">
              <w:rPr>
                <w:sz w:val="17"/>
                <w:szCs w:val="17"/>
              </w:rPr>
              <w:t>Sadece hidrolize protein, peptid veya aminoasit içeren ürünlerde</w:t>
            </w:r>
          </w:p>
        </w:tc>
      </w:tr>
      <w:tr w:rsidR="003468A9" w:rsidRPr="00923224" w14:paraId="2B52B73A" w14:textId="77777777" w:rsidTr="003468A9">
        <w:trPr>
          <w:trHeight w:val="438"/>
        </w:trPr>
        <w:tc>
          <w:tcPr>
            <w:tcW w:w="1316" w:type="dxa"/>
            <w:tcBorders>
              <w:right w:val="single" w:sz="4" w:space="0" w:color="auto"/>
            </w:tcBorders>
            <w:vAlign w:val="center"/>
          </w:tcPr>
          <w:p w14:paraId="66F399EF" w14:textId="77777777" w:rsidR="003468A9" w:rsidRPr="00923224" w:rsidRDefault="003468A9" w:rsidP="003468A9">
            <w:pPr>
              <w:rPr>
                <w:sz w:val="17"/>
                <w:szCs w:val="17"/>
              </w:rPr>
            </w:pPr>
          </w:p>
        </w:tc>
        <w:tc>
          <w:tcPr>
            <w:tcW w:w="1386" w:type="dxa"/>
            <w:tcBorders>
              <w:top w:val="single" w:sz="4" w:space="0" w:color="auto"/>
              <w:left w:val="single" w:sz="4" w:space="0" w:color="auto"/>
              <w:bottom w:val="single" w:sz="4" w:space="0" w:color="auto"/>
              <w:right w:val="single" w:sz="4" w:space="0" w:color="auto"/>
            </w:tcBorders>
            <w:vAlign w:val="center"/>
          </w:tcPr>
          <w:p w14:paraId="2A654968" w14:textId="77777777" w:rsidR="003468A9" w:rsidRPr="00923224" w:rsidRDefault="003468A9" w:rsidP="003468A9">
            <w:pPr>
              <w:ind w:left="80"/>
              <w:rPr>
                <w:sz w:val="17"/>
                <w:szCs w:val="17"/>
              </w:rPr>
            </w:pPr>
            <w:r w:rsidRPr="00923224">
              <w:rPr>
                <w:sz w:val="17"/>
                <w:szCs w:val="17"/>
              </w:rPr>
              <w:t>E 1450</w:t>
            </w:r>
          </w:p>
        </w:tc>
        <w:tc>
          <w:tcPr>
            <w:tcW w:w="2967" w:type="dxa"/>
            <w:tcBorders>
              <w:top w:val="single" w:sz="4" w:space="0" w:color="auto"/>
              <w:left w:val="single" w:sz="4" w:space="0" w:color="auto"/>
              <w:bottom w:val="single" w:sz="4" w:space="0" w:color="auto"/>
              <w:right w:val="single" w:sz="4" w:space="0" w:color="auto"/>
            </w:tcBorders>
            <w:vAlign w:val="center"/>
          </w:tcPr>
          <w:p w14:paraId="0ABDDD9F" w14:textId="77777777" w:rsidR="003468A9" w:rsidRPr="00923224" w:rsidRDefault="003468A9" w:rsidP="003468A9">
            <w:pPr>
              <w:ind w:left="80"/>
              <w:rPr>
                <w:sz w:val="17"/>
                <w:szCs w:val="17"/>
              </w:rPr>
            </w:pPr>
            <w:r w:rsidRPr="00923224">
              <w:rPr>
                <w:sz w:val="17"/>
                <w:szCs w:val="17"/>
              </w:rPr>
              <w:t>Nişasta sodyum oktenil suksinat</w:t>
            </w:r>
          </w:p>
        </w:tc>
        <w:tc>
          <w:tcPr>
            <w:tcW w:w="1904" w:type="dxa"/>
            <w:tcBorders>
              <w:top w:val="single" w:sz="4" w:space="0" w:color="auto"/>
              <w:left w:val="single" w:sz="4" w:space="0" w:color="auto"/>
              <w:bottom w:val="single" w:sz="4" w:space="0" w:color="auto"/>
              <w:right w:val="single" w:sz="4" w:space="0" w:color="auto"/>
            </w:tcBorders>
            <w:vAlign w:val="center"/>
          </w:tcPr>
          <w:p w14:paraId="30EBD123" w14:textId="77777777" w:rsidR="003468A9" w:rsidRPr="00923224" w:rsidRDefault="003468A9" w:rsidP="003468A9">
            <w:pPr>
              <w:ind w:left="60"/>
              <w:rPr>
                <w:sz w:val="17"/>
                <w:szCs w:val="17"/>
              </w:rPr>
            </w:pPr>
            <w:r w:rsidRPr="00923224">
              <w:rPr>
                <w:sz w:val="17"/>
                <w:szCs w:val="17"/>
              </w:rPr>
              <w:t>20 000</w:t>
            </w:r>
          </w:p>
        </w:tc>
        <w:tc>
          <w:tcPr>
            <w:tcW w:w="1611" w:type="dxa"/>
            <w:tcBorders>
              <w:top w:val="single" w:sz="4" w:space="0" w:color="auto"/>
              <w:left w:val="single" w:sz="4" w:space="0" w:color="auto"/>
              <w:bottom w:val="single" w:sz="4" w:space="0" w:color="auto"/>
              <w:right w:val="single" w:sz="4" w:space="0" w:color="auto"/>
            </w:tcBorders>
            <w:vAlign w:val="center"/>
          </w:tcPr>
          <w:p w14:paraId="61C30447" w14:textId="77777777" w:rsidR="003468A9" w:rsidRPr="00923224" w:rsidRDefault="003468A9" w:rsidP="003468A9">
            <w:pPr>
              <w:ind w:left="95"/>
              <w:rPr>
                <w:rFonts w:eastAsia="Times New Roman"/>
                <w:color w:val="231F20"/>
                <w:sz w:val="17"/>
                <w:szCs w:val="17"/>
              </w:rPr>
            </w:pPr>
          </w:p>
        </w:tc>
        <w:tc>
          <w:tcPr>
            <w:tcW w:w="4772" w:type="dxa"/>
            <w:tcBorders>
              <w:top w:val="single" w:sz="4" w:space="0" w:color="auto"/>
              <w:left w:val="single" w:sz="4" w:space="0" w:color="auto"/>
              <w:bottom w:val="single" w:sz="4" w:space="0" w:color="auto"/>
            </w:tcBorders>
            <w:vAlign w:val="center"/>
          </w:tcPr>
          <w:p w14:paraId="11880C76" w14:textId="77777777" w:rsidR="003468A9" w:rsidRPr="00923224" w:rsidRDefault="003468A9" w:rsidP="003468A9">
            <w:pPr>
              <w:ind w:left="133" w:right="126"/>
              <w:rPr>
                <w:sz w:val="17"/>
                <w:szCs w:val="17"/>
              </w:rPr>
            </w:pPr>
          </w:p>
        </w:tc>
      </w:tr>
    </w:tbl>
    <w:p w14:paraId="1F4BF3EE" w14:textId="77777777" w:rsidR="003F11AF" w:rsidRPr="00923224" w:rsidRDefault="003F11AF">
      <w:pPr>
        <w:spacing w:line="290" w:lineRule="exact"/>
        <w:rPr>
          <w:sz w:val="17"/>
          <w:szCs w:val="17"/>
        </w:rPr>
        <w:sectPr w:rsidR="003F11AF" w:rsidRPr="00923224" w:rsidSect="003F11AF">
          <w:type w:val="continuous"/>
          <w:pgSz w:w="16840" w:h="11906" w:orient="landscape"/>
          <w:pgMar w:top="1237" w:right="958" w:bottom="865" w:left="1080" w:header="0" w:footer="0" w:gutter="0"/>
          <w:cols w:space="708" w:equalWidth="0">
            <w:col w:w="14800" w:space="80"/>
          </w:cols>
        </w:sectPr>
      </w:pPr>
    </w:p>
    <w:tbl>
      <w:tblPr>
        <w:tblW w:w="13928" w:type="dxa"/>
        <w:tblInd w:w="1050" w:type="dxa"/>
        <w:tblLayout w:type="fixed"/>
        <w:tblCellMar>
          <w:left w:w="0" w:type="dxa"/>
          <w:right w:w="0" w:type="dxa"/>
        </w:tblCellMar>
        <w:tblLook w:val="04A0" w:firstRow="1" w:lastRow="0" w:firstColumn="1" w:lastColumn="0" w:noHBand="0" w:noVBand="1"/>
      </w:tblPr>
      <w:tblGrid>
        <w:gridCol w:w="1316"/>
        <w:gridCol w:w="1358"/>
        <w:gridCol w:w="2967"/>
        <w:gridCol w:w="1904"/>
        <w:gridCol w:w="1638"/>
        <w:gridCol w:w="4745"/>
      </w:tblGrid>
      <w:tr w:rsidR="003468A9" w:rsidRPr="00923224" w14:paraId="47CD730D" w14:textId="77777777" w:rsidTr="00793F5A">
        <w:trPr>
          <w:trHeight w:val="838"/>
        </w:trPr>
        <w:tc>
          <w:tcPr>
            <w:tcW w:w="1316" w:type="dxa"/>
            <w:tcBorders>
              <w:top w:val="single" w:sz="4" w:space="0" w:color="auto"/>
              <w:bottom w:val="single" w:sz="4" w:space="0" w:color="auto"/>
              <w:right w:val="single" w:sz="4" w:space="0" w:color="auto"/>
            </w:tcBorders>
            <w:vAlign w:val="center"/>
          </w:tcPr>
          <w:p w14:paraId="3FD9AC5B" w14:textId="77777777" w:rsidR="003468A9" w:rsidRPr="00923224" w:rsidRDefault="003468A9" w:rsidP="00392A1C">
            <w:pPr>
              <w:jc w:val="center"/>
              <w:rPr>
                <w:sz w:val="17"/>
                <w:szCs w:val="17"/>
              </w:rPr>
            </w:pPr>
            <w:bookmarkStart w:id="155" w:name="page250"/>
            <w:bookmarkEnd w:id="155"/>
            <w:r w:rsidRPr="00923224">
              <w:rPr>
                <w:rFonts w:eastAsia="Times New Roman"/>
                <w:color w:val="231F20"/>
                <w:sz w:val="17"/>
                <w:szCs w:val="17"/>
              </w:rPr>
              <w:t>Kategori numarası</w:t>
            </w:r>
          </w:p>
        </w:tc>
        <w:tc>
          <w:tcPr>
            <w:tcW w:w="1358" w:type="dxa"/>
            <w:tcBorders>
              <w:top w:val="single" w:sz="4" w:space="0" w:color="auto"/>
              <w:left w:val="single" w:sz="4" w:space="0" w:color="auto"/>
              <w:bottom w:val="single" w:sz="4" w:space="0" w:color="auto"/>
              <w:right w:val="single" w:sz="4" w:space="0" w:color="auto"/>
            </w:tcBorders>
            <w:vAlign w:val="center"/>
          </w:tcPr>
          <w:p w14:paraId="1CB5F00F" w14:textId="77777777" w:rsidR="003468A9" w:rsidRPr="00923224" w:rsidRDefault="003468A9" w:rsidP="00392A1C">
            <w:pPr>
              <w:ind w:left="80"/>
              <w:jc w:val="center"/>
              <w:rPr>
                <w:rFonts w:eastAsia="Times New Roman"/>
                <w:color w:val="231F20"/>
                <w:sz w:val="17"/>
                <w:szCs w:val="17"/>
              </w:rPr>
            </w:pPr>
            <w:r w:rsidRPr="00923224">
              <w:rPr>
                <w:rFonts w:eastAsia="Times New Roman"/>
                <w:color w:val="231F20"/>
                <w:sz w:val="17"/>
                <w:szCs w:val="17"/>
              </w:rPr>
              <w:t>E-kodu</w:t>
            </w:r>
          </w:p>
        </w:tc>
        <w:tc>
          <w:tcPr>
            <w:tcW w:w="2967" w:type="dxa"/>
            <w:tcBorders>
              <w:top w:val="single" w:sz="4" w:space="0" w:color="auto"/>
              <w:left w:val="single" w:sz="4" w:space="0" w:color="auto"/>
              <w:bottom w:val="single" w:sz="4" w:space="0" w:color="auto"/>
              <w:right w:val="single" w:sz="4" w:space="0" w:color="auto"/>
            </w:tcBorders>
            <w:vAlign w:val="center"/>
          </w:tcPr>
          <w:p w14:paraId="0AC7307E" w14:textId="77777777" w:rsidR="003468A9" w:rsidRPr="00923224" w:rsidRDefault="003468A9" w:rsidP="00392A1C">
            <w:pPr>
              <w:ind w:left="80"/>
              <w:jc w:val="center"/>
              <w:rPr>
                <w:rFonts w:eastAsia="Times New Roman"/>
                <w:color w:val="231F20"/>
                <w:sz w:val="17"/>
                <w:szCs w:val="17"/>
              </w:rPr>
            </w:pPr>
            <w:r w:rsidRPr="00923224">
              <w:rPr>
                <w:rFonts w:eastAsia="Times New Roman"/>
                <w:color w:val="231F20"/>
                <w:sz w:val="17"/>
                <w:szCs w:val="17"/>
              </w:rPr>
              <w:t>Adı</w:t>
            </w:r>
          </w:p>
        </w:tc>
        <w:tc>
          <w:tcPr>
            <w:tcW w:w="1904" w:type="dxa"/>
            <w:tcBorders>
              <w:top w:val="single" w:sz="4" w:space="0" w:color="auto"/>
              <w:left w:val="single" w:sz="4" w:space="0" w:color="auto"/>
              <w:bottom w:val="single" w:sz="4" w:space="0" w:color="auto"/>
              <w:right w:val="single" w:sz="4" w:space="0" w:color="auto"/>
            </w:tcBorders>
            <w:vAlign w:val="center"/>
          </w:tcPr>
          <w:p w14:paraId="169BF85D" w14:textId="77777777" w:rsidR="003468A9" w:rsidRPr="00923224" w:rsidRDefault="003468A9" w:rsidP="00392A1C">
            <w:pPr>
              <w:ind w:left="60"/>
              <w:jc w:val="center"/>
              <w:rPr>
                <w:rFonts w:eastAsia="Times New Roman"/>
                <w:i/>
                <w:iCs/>
                <w:color w:val="231F20"/>
                <w:sz w:val="17"/>
                <w:szCs w:val="17"/>
              </w:rPr>
            </w:pPr>
            <w:r w:rsidRPr="00923224">
              <w:rPr>
                <w:rFonts w:eastAsia="Times New Roman"/>
                <w:color w:val="231F20"/>
                <w:sz w:val="17"/>
                <w:szCs w:val="17"/>
              </w:rPr>
              <w:t>Maksimum miktar (</w:t>
            </w:r>
            <w:r w:rsidR="005073D8" w:rsidRPr="00923224">
              <w:rPr>
                <w:rFonts w:eastAsia="Times New Roman"/>
                <w:color w:val="231F20"/>
                <w:sz w:val="17"/>
                <w:szCs w:val="17"/>
              </w:rPr>
              <w:t>mg/l veya mg/kg</w:t>
            </w:r>
            <w:r w:rsidRPr="00923224">
              <w:rPr>
                <w:rFonts w:eastAsia="Times New Roman"/>
                <w:color w:val="231F20"/>
                <w:sz w:val="17"/>
                <w:szCs w:val="17"/>
              </w:rPr>
              <w:t>)</w:t>
            </w:r>
          </w:p>
        </w:tc>
        <w:tc>
          <w:tcPr>
            <w:tcW w:w="1638" w:type="dxa"/>
            <w:tcBorders>
              <w:top w:val="single" w:sz="4" w:space="0" w:color="auto"/>
              <w:left w:val="single" w:sz="4" w:space="0" w:color="auto"/>
              <w:bottom w:val="single" w:sz="4" w:space="0" w:color="auto"/>
              <w:right w:val="single" w:sz="4" w:space="0" w:color="auto"/>
            </w:tcBorders>
            <w:vAlign w:val="center"/>
          </w:tcPr>
          <w:p w14:paraId="7893D02A" w14:textId="77777777" w:rsidR="003468A9" w:rsidRPr="00923224" w:rsidRDefault="003468A9" w:rsidP="00392A1C">
            <w:pPr>
              <w:ind w:left="95"/>
              <w:jc w:val="center"/>
              <w:rPr>
                <w:sz w:val="17"/>
                <w:szCs w:val="17"/>
              </w:rPr>
            </w:pPr>
            <w:r w:rsidRPr="00923224">
              <w:rPr>
                <w:rFonts w:eastAsia="Times New Roman"/>
                <w:color w:val="231F20"/>
                <w:sz w:val="17"/>
                <w:szCs w:val="17"/>
              </w:rPr>
              <w:t>Dipnotlar</w:t>
            </w:r>
          </w:p>
        </w:tc>
        <w:tc>
          <w:tcPr>
            <w:tcW w:w="4745" w:type="dxa"/>
            <w:tcBorders>
              <w:top w:val="single" w:sz="4" w:space="0" w:color="auto"/>
              <w:left w:val="single" w:sz="4" w:space="0" w:color="auto"/>
              <w:bottom w:val="single" w:sz="4" w:space="0" w:color="auto"/>
            </w:tcBorders>
            <w:vAlign w:val="center"/>
          </w:tcPr>
          <w:p w14:paraId="59A5C6EE" w14:textId="77777777" w:rsidR="003468A9" w:rsidRPr="00923224" w:rsidRDefault="003468A9" w:rsidP="00392A1C">
            <w:pPr>
              <w:ind w:left="133" w:right="126"/>
              <w:jc w:val="center"/>
              <w:rPr>
                <w:sz w:val="17"/>
                <w:szCs w:val="17"/>
              </w:rPr>
            </w:pPr>
            <w:r w:rsidRPr="00923224">
              <w:rPr>
                <w:rFonts w:eastAsia="Times New Roman"/>
                <w:color w:val="231F20"/>
                <w:sz w:val="17"/>
                <w:szCs w:val="17"/>
              </w:rPr>
              <w:t>Sınırlamalar/istisnalar</w:t>
            </w:r>
          </w:p>
        </w:tc>
      </w:tr>
      <w:tr w:rsidR="003468A9" w:rsidRPr="00923224" w14:paraId="14C5B25D" w14:textId="77777777" w:rsidTr="00793F5A">
        <w:trPr>
          <w:trHeight w:val="513"/>
        </w:trPr>
        <w:tc>
          <w:tcPr>
            <w:tcW w:w="1316" w:type="dxa"/>
            <w:tcBorders>
              <w:right w:val="single" w:sz="4" w:space="0" w:color="auto"/>
            </w:tcBorders>
            <w:vAlign w:val="center"/>
          </w:tcPr>
          <w:p w14:paraId="2FC3845A" w14:textId="77777777" w:rsidR="003468A9" w:rsidRPr="00923224" w:rsidRDefault="003468A9" w:rsidP="003468A9">
            <w:pPr>
              <w:rPr>
                <w:sz w:val="17"/>
                <w:szCs w:val="17"/>
              </w:rPr>
            </w:pPr>
          </w:p>
        </w:tc>
        <w:tc>
          <w:tcPr>
            <w:tcW w:w="1358" w:type="dxa"/>
            <w:tcBorders>
              <w:top w:val="single" w:sz="4" w:space="0" w:color="auto"/>
              <w:left w:val="single" w:sz="4" w:space="0" w:color="auto"/>
              <w:bottom w:val="single" w:sz="4" w:space="0" w:color="auto"/>
              <w:right w:val="single" w:sz="4" w:space="0" w:color="auto"/>
            </w:tcBorders>
            <w:vAlign w:val="center"/>
          </w:tcPr>
          <w:p w14:paraId="7AB9473C" w14:textId="77777777" w:rsidR="003468A9" w:rsidRPr="00923224" w:rsidRDefault="003468A9" w:rsidP="003468A9">
            <w:pPr>
              <w:ind w:left="80"/>
              <w:rPr>
                <w:sz w:val="17"/>
                <w:szCs w:val="17"/>
              </w:rPr>
            </w:pPr>
            <w:r w:rsidRPr="00923224">
              <w:rPr>
                <w:sz w:val="17"/>
                <w:szCs w:val="17"/>
              </w:rPr>
              <w:t>E 472c</w:t>
            </w:r>
          </w:p>
        </w:tc>
        <w:tc>
          <w:tcPr>
            <w:tcW w:w="2967" w:type="dxa"/>
            <w:tcBorders>
              <w:top w:val="single" w:sz="4" w:space="0" w:color="auto"/>
              <w:left w:val="single" w:sz="4" w:space="0" w:color="auto"/>
              <w:bottom w:val="single" w:sz="4" w:space="0" w:color="auto"/>
              <w:right w:val="single" w:sz="4" w:space="0" w:color="auto"/>
            </w:tcBorders>
            <w:vAlign w:val="center"/>
          </w:tcPr>
          <w:p w14:paraId="30EEC122" w14:textId="77777777" w:rsidR="003468A9" w:rsidRPr="00923224" w:rsidRDefault="003468A9" w:rsidP="003468A9">
            <w:pPr>
              <w:ind w:left="80"/>
              <w:rPr>
                <w:sz w:val="17"/>
                <w:szCs w:val="17"/>
              </w:rPr>
            </w:pPr>
            <w:r w:rsidRPr="00923224">
              <w:rPr>
                <w:sz w:val="17"/>
                <w:szCs w:val="17"/>
              </w:rPr>
              <w:t>Yağ asitlerinin mono- ve digliseritlerinin sitrik asit esterleri</w:t>
            </w:r>
          </w:p>
        </w:tc>
        <w:tc>
          <w:tcPr>
            <w:tcW w:w="1904" w:type="dxa"/>
            <w:tcBorders>
              <w:top w:val="single" w:sz="4" w:space="0" w:color="auto"/>
              <w:left w:val="single" w:sz="4" w:space="0" w:color="auto"/>
              <w:bottom w:val="single" w:sz="4" w:space="0" w:color="auto"/>
              <w:right w:val="single" w:sz="4" w:space="0" w:color="auto"/>
            </w:tcBorders>
            <w:vAlign w:val="center"/>
          </w:tcPr>
          <w:p w14:paraId="52740466" w14:textId="77777777" w:rsidR="003468A9" w:rsidRPr="00923224" w:rsidRDefault="003468A9" w:rsidP="003468A9">
            <w:pPr>
              <w:ind w:left="60"/>
              <w:rPr>
                <w:sz w:val="17"/>
                <w:szCs w:val="17"/>
              </w:rPr>
            </w:pPr>
            <w:r w:rsidRPr="00923224">
              <w:rPr>
                <w:sz w:val="17"/>
                <w:szCs w:val="17"/>
              </w:rPr>
              <w:t>7 500</w:t>
            </w:r>
          </w:p>
        </w:tc>
        <w:tc>
          <w:tcPr>
            <w:tcW w:w="1638" w:type="dxa"/>
            <w:tcBorders>
              <w:top w:val="single" w:sz="4" w:space="0" w:color="auto"/>
              <w:left w:val="single" w:sz="4" w:space="0" w:color="auto"/>
              <w:bottom w:val="single" w:sz="4" w:space="0" w:color="auto"/>
              <w:right w:val="single" w:sz="4" w:space="0" w:color="auto"/>
            </w:tcBorders>
            <w:vAlign w:val="center"/>
          </w:tcPr>
          <w:p w14:paraId="47D9AF18" w14:textId="77777777" w:rsidR="003468A9" w:rsidRPr="00923224" w:rsidRDefault="003468A9" w:rsidP="003468A9">
            <w:pPr>
              <w:ind w:left="95"/>
              <w:rPr>
                <w:sz w:val="17"/>
                <w:szCs w:val="17"/>
              </w:rPr>
            </w:pPr>
          </w:p>
        </w:tc>
        <w:tc>
          <w:tcPr>
            <w:tcW w:w="4745" w:type="dxa"/>
            <w:tcBorders>
              <w:top w:val="single" w:sz="4" w:space="0" w:color="auto"/>
              <w:left w:val="single" w:sz="4" w:space="0" w:color="auto"/>
              <w:bottom w:val="single" w:sz="4" w:space="0" w:color="auto"/>
            </w:tcBorders>
            <w:vAlign w:val="center"/>
          </w:tcPr>
          <w:p w14:paraId="051F1718" w14:textId="77777777" w:rsidR="003468A9" w:rsidRPr="00923224" w:rsidRDefault="003468A9" w:rsidP="003468A9">
            <w:pPr>
              <w:ind w:left="133" w:right="126"/>
              <w:rPr>
                <w:sz w:val="17"/>
                <w:szCs w:val="17"/>
              </w:rPr>
            </w:pPr>
            <w:r w:rsidRPr="00923224">
              <w:rPr>
                <w:sz w:val="17"/>
                <w:szCs w:val="17"/>
              </w:rPr>
              <w:t>Doğuştan itibaren kullanılabilen, sadece toz formunda satılan gıdalarda</w:t>
            </w:r>
          </w:p>
        </w:tc>
      </w:tr>
      <w:tr w:rsidR="003468A9" w:rsidRPr="00923224" w14:paraId="686CF6FD" w14:textId="77777777" w:rsidTr="00793F5A">
        <w:trPr>
          <w:trHeight w:val="688"/>
        </w:trPr>
        <w:tc>
          <w:tcPr>
            <w:tcW w:w="1316" w:type="dxa"/>
            <w:tcBorders>
              <w:right w:val="single" w:sz="4" w:space="0" w:color="auto"/>
            </w:tcBorders>
            <w:vAlign w:val="center"/>
          </w:tcPr>
          <w:p w14:paraId="7F584790" w14:textId="77777777" w:rsidR="003468A9" w:rsidRPr="00923224" w:rsidRDefault="003468A9" w:rsidP="003468A9">
            <w:pPr>
              <w:rPr>
                <w:sz w:val="17"/>
                <w:szCs w:val="17"/>
              </w:rPr>
            </w:pPr>
          </w:p>
        </w:tc>
        <w:tc>
          <w:tcPr>
            <w:tcW w:w="1358" w:type="dxa"/>
            <w:tcBorders>
              <w:top w:val="single" w:sz="4" w:space="0" w:color="auto"/>
              <w:left w:val="single" w:sz="4" w:space="0" w:color="auto"/>
              <w:bottom w:val="single" w:sz="4" w:space="0" w:color="auto"/>
              <w:right w:val="single" w:sz="4" w:space="0" w:color="auto"/>
            </w:tcBorders>
            <w:vAlign w:val="center"/>
          </w:tcPr>
          <w:p w14:paraId="78BE5ED6" w14:textId="77777777" w:rsidR="003468A9" w:rsidRPr="00923224" w:rsidRDefault="003468A9" w:rsidP="003468A9">
            <w:pPr>
              <w:ind w:left="80"/>
              <w:rPr>
                <w:sz w:val="17"/>
                <w:szCs w:val="17"/>
              </w:rPr>
            </w:pPr>
            <w:r w:rsidRPr="00923224">
              <w:rPr>
                <w:sz w:val="17"/>
                <w:szCs w:val="17"/>
              </w:rPr>
              <w:t>E 472c</w:t>
            </w:r>
          </w:p>
        </w:tc>
        <w:tc>
          <w:tcPr>
            <w:tcW w:w="2967" w:type="dxa"/>
            <w:tcBorders>
              <w:top w:val="single" w:sz="4" w:space="0" w:color="auto"/>
              <w:left w:val="single" w:sz="4" w:space="0" w:color="auto"/>
              <w:bottom w:val="single" w:sz="4" w:space="0" w:color="auto"/>
              <w:right w:val="single" w:sz="4" w:space="0" w:color="auto"/>
            </w:tcBorders>
            <w:vAlign w:val="center"/>
          </w:tcPr>
          <w:p w14:paraId="3A493DF0" w14:textId="77777777" w:rsidR="003468A9" w:rsidRPr="00923224" w:rsidRDefault="003468A9" w:rsidP="003468A9">
            <w:pPr>
              <w:ind w:left="80"/>
              <w:rPr>
                <w:sz w:val="17"/>
                <w:szCs w:val="17"/>
              </w:rPr>
            </w:pPr>
            <w:r w:rsidRPr="00923224">
              <w:rPr>
                <w:sz w:val="17"/>
                <w:szCs w:val="17"/>
              </w:rPr>
              <w:t>Yağ asitlerinin mono- ve digliseritlerinin sitrik asit esterleri</w:t>
            </w:r>
          </w:p>
        </w:tc>
        <w:tc>
          <w:tcPr>
            <w:tcW w:w="1904" w:type="dxa"/>
            <w:tcBorders>
              <w:top w:val="single" w:sz="4" w:space="0" w:color="auto"/>
              <w:left w:val="single" w:sz="4" w:space="0" w:color="auto"/>
              <w:bottom w:val="single" w:sz="4" w:space="0" w:color="auto"/>
              <w:right w:val="single" w:sz="4" w:space="0" w:color="auto"/>
            </w:tcBorders>
            <w:vAlign w:val="center"/>
          </w:tcPr>
          <w:p w14:paraId="26DA0651" w14:textId="77777777" w:rsidR="003468A9" w:rsidRPr="00923224" w:rsidRDefault="003468A9" w:rsidP="003468A9">
            <w:pPr>
              <w:ind w:left="60"/>
              <w:rPr>
                <w:sz w:val="17"/>
                <w:szCs w:val="17"/>
              </w:rPr>
            </w:pPr>
            <w:r w:rsidRPr="00923224">
              <w:rPr>
                <w:sz w:val="17"/>
                <w:szCs w:val="17"/>
              </w:rPr>
              <w:t>9 000</w:t>
            </w:r>
          </w:p>
        </w:tc>
        <w:tc>
          <w:tcPr>
            <w:tcW w:w="1638" w:type="dxa"/>
            <w:tcBorders>
              <w:top w:val="single" w:sz="4" w:space="0" w:color="auto"/>
              <w:left w:val="single" w:sz="4" w:space="0" w:color="auto"/>
              <w:bottom w:val="single" w:sz="4" w:space="0" w:color="auto"/>
              <w:right w:val="single" w:sz="4" w:space="0" w:color="auto"/>
            </w:tcBorders>
            <w:vAlign w:val="center"/>
          </w:tcPr>
          <w:p w14:paraId="15311B02" w14:textId="77777777" w:rsidR="003468A9" w:rsidRPr="00923224" w:rsidRDefault="003468A9" w:rsidP="003468A9">
            <w:pPr>
              <w:ind w:left="95"/>
              <w:rPr>
                <w:sz w:val="17"/>
                <w:szCs w:val="17"/>
              </w:rPr>
            </w:pPr>
          </w:p>
        </w:tc>
        <w:tc>
          <w:tcPr>
            <w:tcW w:w="4745" w:type="dxa"/>
            <w:tcBorders>
              <w:top w:val="single" w:sz="4" w:space="0" w:color="auto"/>
              <w:left w:val="single" w:sz="4" w:space="0" w:color="auto"/>
              <w:bottom w:val="single" w:sz="4" w:space="0" w:color="auto"/>
            </w:tcBorders>
            <w:vAlign w:val="center"/>
          </w:tcPr>
          <w:p w14:paraId="17E5DD71" w14:textId="77777777" w:rsidR="003468A9" w:rsidRPr="00923224" w:rsidRDefault="003468A9" w:rsidP="003468A9">
            <w:pPr>
              <w:ind w:left="133" w:right="126"/>
              <w:rPr>
                <w:sz w:val="17"/>
                <w:szCs w:val="17"/>
              </w:rPr>
            </w:pPr>
            <w:r w:rsidRPr="00923224">
              <w:rPr>
                <w:sz w:val="17"/>
                <w:szCs w:val="17"/>
              </w:rPr>
              <w:t>Doğuştan itibaren kullanılabilen, sadece sıvı formda satılan gıdalarda</w:t>
            </w:r>
          </w:p>
        </w:tc>
      </w:tr>
      <w:tr w:rsidR="003468A9" w:rsidRPr="00923224" w14:paraId="04DD7E27" w14:textId="77777777" w:rsidTr="00793F5A">
        <w:trPr>
          <w:trHeight w:val="622"/>
        </w:trPr>
        <w:tc>
          <w:tcPr>
            <w:tcW w:w="1316" w:type="dxa"/>
            <w:tcBorders>
              <w:right w:val="single" w:sz="4" w:space="0" w:color="auto"/>
            </w:tcBorders>
            <w:vAlign w:val="center"/>
          </w:tcPr>
          <w:p w14:paraId="374C37EE" w14:textId="77777777" w:rsidR="003468A9" w:rsidRPr="00923224" w:rsidRDefault="003468A9" w:rsidP="003468A9">
            <w:pPr>
              <w:rPr>
                <w:sz w:val="17"/>
                <w:szCs w:val="17"/>
              </w:rPr>
            </w:pPr>
          </w:p>
        </w:tc>
        <w:tc>
          <w:tcPr>
            <w:tcW w:w="1358" w:type="dxa"/>
            <w:tcBorders>
              <w:top w:val="single" w:sz="4" w:space="0" w:color="auto"/>
              <w:left w:val="single" w:sz="4" w:space="0" w:color="auto"/>
              <w:bottom w:val="single" w:sz="4" w:space="0" w:color="auto"/>
              <w:right w:val="single" w:sz="4" w:space="0" w:color="auto"/>
            </w:tcBorders>
            <w:vAlign w:val="center"/>
          </w:tcPr>
          <w:p w14:paraId="020A6E25" w14:textId="77777777" w:rsidR="003468A9" w:rsidRPr="00923224" w:rsidRDefault="003468A9" w:rsidP="003468A9">
            <w:pPr>
              <w:ind w:left="80"/>
              <w:rPr>
                <w:rFonts w:eastAsia="Times New Roman"/>
                <w:color w:val="231F20"/>
                <w:sz w:val="17"/>
                <w:szCs w:val="17"/>
              </w:rPr>
            </w:pPr>
            <w:r w:rsidRPr="00923224">
              <w:rPr>
                <w:sz w:val="17"/>
                <w:szCs w:val="17"/>
              </w:rPr>
              <w:t>E 473</w:t>
            </w:r>
          </w:p>
        </w:tc>
        <w:tc>
          <w:tcPr>
            <w:tcW w:w="2967" w:type="dxa"/>
            <w:tcBorders>
              <w:top w:val="single" w:sz="4" w:space="0" w:color="auto"/>
              <w:left w:val="single" w:sz="4" w:space="0" w:color="auto"/>
              <w:bottom w:val="single" w:sz="4" w:space="0" w:color="auto"/>
              <w:right w:val="single" w:sz="4" w:space="0" w:color="auto"/>
            </w:tcBorders>
            <w:vAlign w:val="center"/>
          </w:tcPr>
          <w:p w14:paraId="65303C42" w14:textId="77777777" w:rsidR="003468A9" w:rsidRPr="00923224" w:rsidRDefault="003468A9" w:rsidP="003468A9">
            <w:pPr>
              <w:ind w:left="80"/>
              <w:rPr>
                <w:rFonts w:eastAsia="Times New Roman"/>
                <w:color w:val="231F20"/>
                <w:sz w:val="17"/>
                <w:szCs w:val="17"/>
              </w:rPr>
            </w:pPr>
            <w:r w:rsidRPr="00923224">
              <w:rPr>
                <w:sz w:val="17"/>
                <w:szCs w:val="17"/>
              </w:rPr>
              <w:t>Yağ asitlerinin sukroz esterleri</w:t>
            </w:r>
          </w:p>
        </w:tc>
        <w:tc>
          <w:tcPr>
            <w:tcW w:w="1904" w:type="dxa"/>
            <w:tcBorders>
              <w:top w:val="single" w:sz="4" w:space="0" w:color="auto"/>
              <w:left w:val="single" w:sz="4" w:space="0" w:color="auto"/>
              <w:bottom w:val="single" w:sz="4" w:space="0" w:color="auto"/>
              <w:right w:val="single" w:sz="4" w:space="0" w:color="auto"/>
            </w:tcBorders>
            <w:vAlign w:val="center"/>
          </w:tcPr>
          <w:p w14:paraId="0684A060" w14:textId="77777777" w:rsidR="003468A9" w:rsidRPr="00923224" w:rsidRDefault="003468A9" w:rsidP="003468A9">
            <w:pPr>
              <w:ind w:left="60"/>
              <w:rPr>
                <w:rFonts w:eastAsia="Times New Roman"/>
                <w:color w:val="231F20"/>
                <w:sz w:val="17"/>
                <w:szCs w:val="17"/>
              </w:rPr>
            </w:pPr>
            <w:r w:rsidRPr="00923224">
              <w:rPr>
                <w:sz w:val="17"/>
                <w:szCs w:val="17"/>
              </w:rPr>
              <w:t>120</w:t>
            </w:r>
          </w:p>
        </w:tc>
        <w:tc>
          <w:tcPr>
            <w:tcW w:w="1638" w:type="dxa"/>
            <w:tcBorders>
              <w:top w:val="single" w:sz="4" w:space="0" w:color="auto"/>
              <w:left w:val="single" w:sz="4" w:space="0" w:color="auto"/>
              <w:bottom w:val="single" w:sz="4" w:space="0" w:color="auto"/>
              <w:right w:val="single" w:sz="4" w:space="0" w:color="auto"/>
            </w:tcBorders>
            <w:vAlign w:val="center"/>
          </w:tcPr>
          <w:p w14:paraId="290938AD" w14:textId="77777777" w:rsidR="003468A9" w:rsidRPr="00923224" w:rsidRDefault="003468A9" w:rsidP="003468A9">
            <w:pPr>
              <w:ind w:left="95"/>
              <w:rPr>
                <w:rFonts w:eastAsia="Times New Roman"/>
                <w:color w:val="231F20"/>
                <w:sz w:val="17"/>
                <w:szCs w:val="17"/>
              </w:rPr>
            </w:pPr>
          </w:p>
        </w:tc>
        <w:tc>
          <w:tcPr>
            <w:tcW w:w="4745" w:type="dxa"/>
            <w:tcBorders>
              <w:top w:val="single" w:sz="4" w:space="0" w:color="auto"/>
              <w:left w:val="single" w:sz="4" w:space="0" w:color="auto"/>
              <w:bottom w:val="single" w:sz="4" w:space="0" w:color="auto"/>
            </w:tcBorders>
            <w:vAlign w:val="center"/>
          </w:tcPr>
          <w:p w14:paraId="61D0085B" w14:textId="77777777" w:rsidR="003468A9" w:rsidRPr="00923224" w:rsidRDefault="003468A9" w:rsidP="003468A9">
            <w:pPr>
              <w:ind w:left="133" w:right="126"/>
              <w:rPr>
                <w:sz w:val="17"/>
                <w:szCs w:val="17"/>
              </w:rPr>
            </w:pPr>
            <w:r w:rsidRPr="00923224">
              <w:rPr>
                <w:sz w:val="17"/>
                <w:szCs w:val="17"/>
              </w:rPr>
              <w:t>sadece hidrolize protein, peptid veya aminoasit içeren ürünlerde</w:t>
            </w:r>
          </w:p>
        </w:tc>
      </w:tr>
      <w:tr w:rsidR="003468A9" w:rsidRPr="00923224" w14:paraId="2ADF115C" w14:textId="77777777" w:rsidTr="00793F5A">
        <w:trPr>
          <w:trHeight w:val="568"/>
        </w:trPr>
        <w:tc>
          <w:tcPr>
            <w:tcW w:w="1316" w:type="dxa"/>
            <w:tcBorders>
              <w:bottom w:val="single" w:sz="4" w:space="0" w:color="auto"/>
              <w:right w:val="single" w:sz="4" w:space="0" w:color="auto"/>
            </w:tcBorders>
            <w:vAlign w:val="center"/>
          </w:tcPr>
          <w:p w14:paraId="403D51A5" w14:textId="77777777" w:rsidR="003468A9" w:rsidRPr="00923224" w:rsidRDefault="003468A9" w:rsidP="003468A9">
            <w:pPr>
              <w:rPr>
                <w:sz w:val="17"/>
                <w:szCs w:val="17"/>
              </w:rPr>
            </w:pPr>
          </w:p>
        </w:tc>
        <w:tc>
          <w:tcPr>
            <w:tcW w:w="1358" w:type="dxa"/>
            <w:tcBorders>
              <w:top w:val="single" w:sz="4" w:space="0" w:color="auto"/>
              <w:left w:val="single" w:sz="4" w:space="0" w:color="auto"/>
              <w:bottom w:val="single" w:sz="4" w:space="0" w:color="auto"/>
              <w:right w:val="single" w:sz="4" w:space="0" w:color="auto"/>
            </w:tcBorders>
            <w:vAlign w:val="center"/>
          </w:tcPr>
          <w:p w14:paraId="0B71F89E" w14:textId="77777777" w:rsidR="003468A9" w:rsidRPr="00923224" w:rsidRDefault="00020106" w:rsidP="003468A9">
            <w:pPr>
              <w:ind w:left="80"/>
              <w:rPr>
                <w:rFonts w:eastAsia="Times New Roman"/>
                <w:color w:val="231F20"/>
                <w:sz w:val="17"/>
                <w:szCs w:val="17"/>
              </w:rPr>
            </w:pPr>
            <w:r w:rsidRPr="00923224">
              <w:rPr>
                <w:sz w:val="17"/>
                <w:szCs w:val="17"/>
              </w:rPr>
              <w:t>E 1450</w:t>
            </w:r>
          </w:p>
        </w:tc>
        <w:tc>
          <w:tcPr>
            <w:tcW w:w="2967" w:type="dxa"/>
            <w:tcBorders>
              <w:top w:val="single" w:sz="4" w:space="0" w:color="auto"/>
              <w:left w:val="single" w:sz="4" w:space="0" w:color="auto"/>
              <w:bottom w:val="single" w:sz="4" w:space="0" w:color="auto"/>
              <w:right w:val="single" w:sz="4" w:space="0" w:color="auto"/>
            </w:tcBorders>
            <w:vAlign w:val="center"/>
          </w:tcPr>
          <w:p w14:paraId="2E5B786D" w14:textId="77777777" w:rsidR="003468A9" w:rsidRPr="00923224" w:rsidRDefault="00020106" w:rsidP="003468A9">
            <w:pPr>
              <w:ind w:left="80"/>
              <w:rPr>
                <w:rFonts w:eastAsia="Times New Roman"/>
                <w:color w:val="231F20"/>
                <w:sz w:val="17"/>
                <w:szCs w:val="17"/>
              </w:rPr>
            </w:pPr>
            <w:r w:rsidRPr="00923224">
              <w:rPr>
                <w:sz w:val="17"/>
                <w:szCs w:val="17"/>
              </w:rPr>
              <w:t>Nişasta sodyum oktenil suksinat</w:t>
            </w:r>
          </w:p>
        </w:tc>
        <w:tc>
          <w:tcPr>
            <w:tcW w:w="1904" w:type="dxa"/>
            <w:tcBorders>
              <w:top w:val="single" w:sz="4" w:space="0" w:color="auto"/>
              <w:left w:val="single" w:sz="4" w:space="0" w:color="auto"/>
              <w:bottom w:val="single" w:sz="4" w:space="0" w:color="auto"/>
              <w:right w:val="single" w:sz="4" w:space="0" w:color="auto"/>
            </w:tcBorders>
            <w:vAlign w:val="center"/>
          </w:tcPr>
          <w:p w14:paraId="0627BBD4" w14:textId="77777777" w:rsidR="003468A9" w:rsidRPr="00923224" w:rsidRDefault="00020106" w:rsidP="003468A9">
            <w:pPr>
              <w:ind w:left="60"/>
              <w:rPr>
                <w:rFonts w:eastAsia="Times New Roman"/>
                <w:color w:val="231F20"/>
                <w:sz w:val="17"/>
                <w:szCs w:val="17"/>
              </w:rPr>
            </w:pPr>
            <w:r w:rsidRPr="00923224">
              <w:rPr>
                <w:sz w:val="17"/>
                <w:szCs w:val="17"/>
              </w:rPr>
              <w:t>20 000</w:t>
            </w:r>
          </w:p>
        </w:tc>
        <w:tc>
          <w:tcPr>
            <w:tcW w:w="1638" w:type="dxa"/>
            <w:tcBorders>
              <w:top w:val="single" w:sz="4" w:space="0" w:color="auto"/>
              <w:left w:val="single" w:sz="4" w:space="0" w:color="auto"/>
              <w:bottom w:val="single" w:sz="4" w:space="0" w:color="auto"/>
              <w:right w:val="single" w:sz="4" w:space="0" w:color="auto"/>
            </w:tcBorders>
            <w:vAlign w:val="center"/>
          </w:tcPr>
          <w:p w14:paraId="3D5D5968" w14:textId="77777777" w:rsidR="003468A9" w:rsidRPr="00923224" w:rsidRDefault="003468A9" w:rsidP="003468A9">
            <w:pPr>
              <w:ind w:left="95"/>
              <w:rPr>
                <w:rFonts w:eastAsia="Times New Roman"/>
                <w:color w:val="231F20"/>
                <w:sz w:val="17"/>
                <w:szCs w:val="17"/>
              </w:rPr>
            </w:pPr>
          </w:p>
        </w:tc>
        <w:tc>
          <w:tcPr>
            <w:tcW w:w="4745" w:type="dxa"/>
            <w:tcBorders>
              <w:top w:val="single" w:sz="4" w:space="0" w:color="auto"/>
              <w:left w:val="single" w:sz="4" w:space="0" w:color="auto"/>
              <w:bottom w:val="single" w:sz="4" w:space="0" w:color="auto"/>
            </w:tcBorders>
            <w:vAlign w:val="center"/>
          </w:tcPr>
          <w:p w14:paraId="413BB6C2" w14:textId="77777777" w:rsidR="003468A9" w:rsidRPr="00923224" w:rsidRDefault="003468A9" w:rsidP="003468A9">
            <w:pPr>
              <w:ind w:left="133" w:right="126"/>
              <w:rPr>
                <w:sz w:val="17"/>
                <w:szCs w:val="17"/>
              </w:rPr>
            </w:pPr>
          </w:p>
        </w:tc>
      </w:tr>
      <w:tr w:rsidR="00020106" w:rsidRPr="00923224" w14:paraId="574166A9" w14:textId="77777777" w:rsidTr="00793F5A">
        <w:trPr>
          <w:trHeight w:val="769"/>
        </w:trPr>
        <w:tc>
          <w:tcPr>
            <w:tcW w:w="1316" w:type="dxa"/>
            <w:tcBorders>
              <w:top w:val="single" w:sz="4" w:space="0" w:color="auto"/>
              <w:right w:val="single" w:sz="4" w:space="0" w:color="auto"/>
            </w:tcBorders>
            <w:vAlign w:val="center"/>
          </w:tcPr>
          <w:p w14:paraId="4AA9CAF1" w14:textId="77777777" w:rsidR="00020106" w:rsidRPr="00923224" w:rsidRDefault="00020106" w:rsidP="00020106">
            <w:pPr>
              <w:spacing w:line="240" w:lineRule="atLeast"/>
              <w:jc w:val="both"/>
              <w:rPr>
                <w:b/>
                <w:bCs/>
                <w:sz w:val="17"/>
                <w:szCs w:val="17"/>
              </w:rPr>
            </w:pPr>
            <w:r w:rsidRPr="00923224">
              <w:rPr>
                <w:b/>
                <w:bCs/>
                <w:sz w:val="17"/>
                <w:szCs w:val="17"/>
              </w:rPr>
              <w:t>13.2</w:t>
            </w:r>
          </w:p>
          <w:p w14:paraId="6EDB5531" w14:textId="77777777" w:rsidR="00020106" w:rsidRPr="00923224" w:rsidRDefault="00020106" w:rsidP="003468A9">
            <w:pPr>
              <w:rPr>
                <w:sz w:val="17"/>
                <w:szCs w:val="17"/>
              </w:rPr>
            </w:pPr>
          </w:p>
        </w:tc>
        <w:tc>
          <w:tcPr>
            <w:tcW w:w="12612" w:type="dxa"/>
            <w:gridSpan w:val="5"/>
            <w:tcBorders>
              <w:top w:val="single" w:sz="4" w:space="0" w:color="auto"/>
              <w:left w:val="single" w:sz="4" w:space="0" w:color="auto"/>
              <w:bottom w:val="single" w:sz="4" w:space="0" w:color="auto"/>
            </w:tcBorders>
            <w:vAlign w:val="center"/>
          </w:tcPr>
          <w:p w14:paraId="6F602A3D" w14:textId="77777777" w:rsidR="00020106" w:rsidRPr="00923224" w:rsidRDefault="00020106" w:rsidP="007C7D76">
            <w:pPr>
              <w:ind w:left="133" w:right="126"/>
              <w:rPr>
                <w:sz w:val="17"/>
                <w:szCs w:val="17"/>
              </w:rPr>
            </w:pPr>
            <w:r w:rsidRPr="006F5F05">
              <w:rPr>
                <w:b/>
                <w:bCs/>
                <w:sz w:val="17"/>
                <w:szCs w:val="17"/>
              </w:rPr>
              <w:t>Türk Gıda Kodeksi Özel Tıbbi Amaçlı Diyet Gıdalar Tebliğinde tanımlanan özel tıbbi amaçlı diyet gıdalar (13.1.</w:t>
            </w:r>
            <w:r w:rsidR="007C7D76">
              <w:rPr>
                <w:b/>
                <w:bCs/>
                <w:sz w:val="17"/>
                <w:szCs w:val="17"/>
              </w:rPr>
              <w:t>4</w:t>
            </w:r>
            <w:r w:rsidRPr="006F5F05">
              <w:rPr>
                <w:b/>
                <w:bCs/>
                <w:sz w:val="17"/>
                <w:szCs w:val="17"/>
              </w:rPr>
              <w:t>) numaralı kategoride belirtilenler hariç)</w:t>
            </w:r>
            <w:r w:rsidR="006A3AA4">
              <w:rPr>
                <w:b/>
                <w:bCs/>
                <w:sz w:val="17"/>
                <w:szCs w:val="17"/>
              </w:rPr>
              <w:t xml:space="preserve"> </w:t>
            </w:r>
          </w:p>
        </w:tc>
      </w:tr>
      <w:tr w:rsidR="00020106" w:rsidRPr="00923224" w14:paraId="588B8E1F" w14:textId="77777777" w:rsidTr="00793F5A">
        <w:trPr>
          <w:trHeight w:val="514"/>
        </w:trPr>
        <w:tc>
          <w:tcPr>
            <w:tcW w:w="1316" w:type="dxa"/>
            <w:tcBorders>
              <w:right w:val="single" w:sz="4" w:space="0" w:color="auto"/>
            </w:tcBorders>
            <w:vAlign w:val="center"/>
          </w:tcPr>
          <w:p w14:paraId="030C4F05" w14:textId="77777777" w:rsidR="00020106" w:rsidRPr="00923224" w:rsidRDefault="00020106" w:rsidP="003468A9">
            <w:pPr>
              <w:rPr>
                <w:sz w:val="17"/>
                <w:szCs w:val="17"/>
              </w:rPr>
            </w:pPr>
          </w:p>
        </w:tc>
        <w:tc>
          <w:tcPr>
            <w:tcW w:w="12612" w:type="dxa"/>
            <w:gridSpan w:val="5"/>
            <w:tcBorders>
              <w:top w:val="single" w:sz="4" w:space="0" w:color="auto"/>
              <w:left w:val="single" w:sz="4" w:space="0" w:color="auto"/>
              <w:bottom w:val="single" w:sz="4" w:space="0" w:color="auto"/>
            </w:tcBorders>
            <w:vAlign w:val="center"/>
          </w:tcPr>
          <w:p w14:paraId="0A401C55" w14:textId="77777777" w:rsidR="00020106" w:rsidRPr="00923224" w:rsidRDefault="00020106" w:rsidP="003468A9">
            <w:pPr>
              <w:ind w:left="133" w:right="126"/>
              <w:rPr>
                <w:sz w:val="17"/>
                <w:szCs w:val="17"/>
              </w:rPr>
            </w:pPr>
            <w:r w:rsidRPr="00923224">
              <w:rPr>
                <w:sz w:val="17"/>
                <w:szCs w:val="17"/>
              </w:rPr>
              <w:t>Bu kategoride bulunan ürünler, ilgili gıda kategorilerinde izin verilen katkı maddelerini de içerebilir.</w:t>
            </w:r>
          </w:p>
        </w:tc>
      </w:tr>
      <w:tr w:rsidR="00020106" w:rsidRPr="00923224" w14:paraId="1A1CEB88" w14:textId="77777777" w:rsidTr="00793F5A">
        <w:trPr>
          <w:trHeight w:val="514"/>
        </w:trPr>
        <w:tc>
          <w:tcPr>
            <w:tcW w:w="1316" w:type="dxa"/>
            <w:tcBorders>
              <w:right w:val="single" w:sz="4" w:space="0" w:color="auto"/>
            </w:tcBorders>
            <w:vAlign w:val="center"/>
          </w:tcPr>
          <w:p w14:paraId="7CD8104B" w14:textId="77777777" w:rsidR="00020106" w:rsidRPr="00923224" w:rsidRDefault="00020106" w:rsidP="003468A9">
            <w:pPr>
              <w:rPr>
                <w:sz w:val="17"/>
                <w:szCs w:val="17"/>
              </w:rPr>
            </w:pPr>
          </w:p>
        </w:tc>
        <w:tc>
          <w:tcPr>
            <w:tcW w:w="1358" w:type="dxa"/>
            <w:tcBorders>
              <w:top w:val="single" w:sz="4" w:space="0" w:color="auto"/>
              <w:left w:val="single" w:sz="4" w:space="0" w:color="auto"/>
              <w:bottom w:val="single" w:sz="4" w:space="0" w:color="auto"/>
              <w:right w:val="single" w:sz="4" w:space="0" w:color="auto"/>
            </w:tcBorders>
            <w:vAlign w:val="center"/>
          </w:tcPr>
          <w:p w14:paraId="07F60463" w14:textId="77777777" w:rsidR="00020106" w:rsidRPr="00923224" w:rsidRDefault="00020106" w:rsidP="003468A9">
            <w:pPr>
              <w:ind w:left="80"/>
              <w:rPr>
                <w:rFonts w:eastAsia="Times New Roman"/>
                <w:color w:val="231F20"/>
                <w:sz w:val="17"/>
                <w:szCs w:val="17"/>
              </w:rPr>
            </w:pPr>
            <w:r w:rsidRPr="00923224">
              <w:rPr>
                <w:sz w:val="17"/>
                <w:szCs w:val="17"/>
              </w:rPr>
              <w:t>Grup I</w:t>
            </w:r>
          </w:p>
        </w:tc>
        <w:tc>
          <w:tcPr>
            <w:tcW w:w="2967" w:type="dxa"/>
            <w:tcBorders>
              <w:top w:val="single" w:sz="4" w:space="0" w:color="auto"/>
              <w:left w:val="single" w:sz="4" w:space="0" w:color="auto"/>
              <w:bottom w:val="single" w:sz="4" w:space="0" w:color="auto"/>
              <w:right w:val="single" w:sz="4" w:space="0" w:color="auto"/>
            </w:tcBorders>
            <w:vAlign w:val="center"/>
          </w:tcPr>
          <w:p w14:paraId="0412F640" w14:textId="77777777" w:rsidR="00020106" w:rsidRPr="00923224" w:rsidRDefault="00020106" w:rsidP="003468A9">
            <w:pPr>
              <w:ind w:left="80"/>
              <w:rPr>
                <w:rFonts w:eastAsia="Times New Roman"/>
                <w:color w:val="231F20"/>
                <w:sz w:val="17"/>
                <w:szCs w:val="17"/>
              </w:rPr>
            </w:pPr>
            <w:r w:rsidRPr="00923224">
              <w:rPr>
                <w:sz w:val="17"/>
                <w:szCs w:val="17"/>
              </w:rPr>
              <w:t>Katkı maddeleri</w:t>
            </w:r>
          </w:p>
        </w:tc>
        <w:tc>
          <w:tcPr>
            <w:tcW w:w="1904" w:type="dxa"/>
            <w:tcBorders>
              <w:top w:val="single" w:sz="4" w:space="0" w:color="auto"/>
              <w:left w:val="single" w:sz="4" w:space="0" w:color="auto"/>
              <w:bottom w:val="single" w:sz="4" w:space="0" w:color="auto"/>
              <w:right w:val="single" w:sz="4" w:space="0" w:color="auto"/>
            </w:tcBorders>
            <w:vAlign w:val="center"/>
          </w:tcPr>
          <w:p w14:paraId="667DB623" w14:textId="77777777" w:rsidR="00020106" w:rsidRPr="00923224" w:rsidRDefault="00020106" w:rsidP="003468A9">
            <w:pPr>
              <w:ind w:left="60"/>
              <w:rPr>
                <w:rFonts w:eastAsia="Times New Roman"/>
                <w:color w:val="231F20"/>
                <w:sz w:val="17"/>
                <w:szCs w:val="17"/>
              </w:rPr>
            </w:pPr>
          </w:p>
        </w:tc>
        <w:tc>
          <w:tcPr>
            <w:tcW w:w="1638" w:type="dxa"/>
            <w:tcBorders>
              <w:top w:val="single" w:sz="4" w:space="0" w:color="auto"/>
              <w:left w:val="single" w:sz="4" w:space="0" w:color="auto"/>
              <w:bottom w:val="single" w:sz="4" w:space="0" w:color="auto"/>
              <w:right w:val="single" w:sz="4" w:space="0" w:color="auto"/>
            </w:tcBorders>
            <w:vAlign w:val="center"/>
          </w:tcPr>
          <w:p w14:paraId="7FC14217" w14:textId="77777777" w:rsidR="00020106" w:rsidRPr="00923224" w:rsidRDefault="00020106" w:rsidP="003468A9">
            <w:pPr>
              <w:ind w:left="95"/>
              <w:rPr>
                <w:rFonts w:eastAsia="Times New Roman"/>
                <w:color w:val="231F20"/>
                <w:sz w:val="17"/>
                <w:szCs w:val="17"/>
              </w:rPr>
            </w:pPr>
          </w:p>
        </w:tc>
        <w:tc>
          <w:tcPr>
            <w:tcW w:w="4745" w:type="dxa"/>
            <w:tcBorders>
              <w:top w:val="single" w:sz="4" w:space="0" w:color="auto"/>
              <w:left w:val="single" w:sz="4" w:space="0" w:color="auto"/>
              <w:bottom w:val="single" w:sz="4" w:space="0" w:color="auto"/>
            </w:tcBorders>
            <w:vAlign w:val="center"/>
          </w:tcPr>
          <w:p w14:paraId="34116358" w14:textId="77777777" w:rsidR="00020106" w:rsidRPr="00923224" w:rsidRDefault="00020106" w:rsidP="003468A9">
            <w:pPr>
              <w:ind w:left="133" w:right="126"/>
              <w:rPr>
                <w:sz w:val="17"/>
                <w:szCs w:val="17"/>
              </w:rPr>
            </w:pPr>
          </w:p>
        </w:tc>
      </w:tr>
      <w:tr w:rsidR="003468A9" w:rsidRPr="00923224" w14:paraId="3AAD493A" w14:textId="77777777" w:rsidTr="00222C96">
        <w:trPr>
          <w:trHeight w:val="707"/>
        </w:trPr>
        <w:tc>
          <w:tcPr>
            <w:tcW w:w="1316" w:type="dxa"/>
            <w:tcBorders>
              <w:right w:val="single" w:sz="4" w:space="0" w:color="auto"/>
            </w:tcBorders>
            <w:vAlign w:val="center"/>
          </w:tcPr>
          <w:p w14:paraId="62847B99" w14:textId="77777777" w:rsidR="003468A9" w:rsidRPr="00923224" w:rsidRDefault="003468A9" w:rsidP="003468A9">
            <w:pPr>
              <w:rPr>
                <w:sz w:val="17"/>
                <w:szCs w:val="17"/>
              </w:rPr>
            </w:pPr>
          </w:p>
        </w:tc>
        <w:tc>
          <w:tcPr>
            <w:tcW w:w="1358" w:type="dxa"/>
            <w:tcBorders>
              <w:top w:val="single" w:sz="4" w:space="0" w:color="auto"/>
              <w:left w:val="single" w:sz="4" w:space="0" w:color="auto"/>
              <w:bottom w:val="single" w:sz="4" w:space="0" w:color="auto"/>
              <w:right w:val="single" w:sz="4" w:space="0" w:color="auto"/>
            </w:tcBorders>
            <w:vAlign w:val="center"/>
          </w:tcPr>
          <w:p w14:paraId="0F868975" w14:textId="77777777" w:rsidR="003468A9" w:rsidRPr="00923224" w:rsidRDefault="00020106" w:rsidP="003468A9">
            <w:pPr>
              <w:ind w:left="80"/>
              <w:rPr>
                <w:rFonts w:eastAsia="Times New Roman"/>
                <w:color w:val="231F20"/>
                <w:sz w:val="17"/>
                <w:szCs w:val="17"/>
              </w:rPr>
            </w:pPr>
            <w:r w:rsidRPr="00923224">
              <w:rPr>
                <w:sz w:val="17"/>
                <w:szCs w:val="17"/>
              </w:rPr>
              <w:t>Grup II</w:t>
            </w:r>
          </w:p>
        </w:tc>
        <w:tc>
          <w:tcPr>
            <w:tcW w:w="2967" w:type="dxa"/>
            <w:tcBorders>
              <w:top w:val="single" w:sz="4" w:space="0" w:color="auto"/>
              <w:left w:val="single" w:sz="4" w:space="0" w:color="auto"/>
              <w:bottom w:val="single" w:sz="4" w:space="0" w:color="auto"/>
              <w:right w:val="single" w:sz="4" w:space="0" w:color="auto"/>
            </w:tcBorders>
            <w:vAlign w:val="center"/>
          </w:tcPr>
          <w:p w14:paraId="3753FE0F" w14:textId="77777777" w:rsidR="003468A9" w:rsidRPr="00923224" w:rsidRDefault="00020106" w:rsidP="003468A9">
            <w:pPr>
              <w:ind w:left="80"/>
              <w:rPr>
                <w:rFonts w:eastAsia="Times New Roman"/>
                <w:color w:val="231F20"/>
                <w:sz w:val="17"/>
                <w:szCs w:val="17"/>
              </w:rPr>
            </w:pPr>
            <w:r w:rsidRPr="00923224">
              <w:rPr>
                <w:sz w:val="17"/>
                <w:szCs w:val="17"/>
              </w:rPr>
              <w:t>Quantum satis prensibine göre kullanımına izin verilen gıda renklendiricileri</w:t>
            </w:r>
          </w:p>
        </w:tc>
        <w:tc>
          <w:tcPr>
            <w:tcW w:w="1904" w:type="dxa"/>
            <w:tcBorders>
              <w:top w:val="single" w:sz="4" w:space="0" w:color="auto"/>
              <w:left w:val="single" w:sz="4" w:space="0" w:color="auto"/>
              <w:bottom w:val="single" w:sz="4" w:space="0" w:color="auto"/>
              <w:right w:val="single" w:sz="4" w:space="0" w:color="auto"/>
            </w:tcBorders>
            <w:vAlign w:val="center"/>
          </w:tcPr>
          <w:p w14:paraId="2C4653E7" w14:textId="77777777" w:rsidR="003468A9" w:rsidRPr="00923224" w:rsidRDefault="00020106" w:rsidP="003468A9">
            <w:pPr>
              <w:ind w:left="60"/>
              <w:rPr>
                <w:rFonts w:eastAsia="Times New Roman"/>
                <w:i/>
                <w:color w:val="231F20"/>
                <w:sz w:val="17"/>
                <w:szCs w:val="17"/>
              </w:rPr>
            </w:pPr>
            <w:r w:rsidRPr="00923224">
              <w:rPr>
                <w:i/>
                <w:sz w:val="17"/>
                <w:szCs w:val="17"/>
              </w:rPr>
              <w:t>quantum satis</w:t>
            </w:r>
          </w:p>
        </w:tc>
        <w:tc>
          <w:tcPr>
            <w:tcW w:w="1638" w:type="dxa"/>
            <w:tcBorders>
              <w:top w:val="single" w:sz="4" w:space="0" w:color="auto"/>
              <w:left w:val="single" w:sz="4" w:space="0" w:color="auto"/>
              <w:bottom w:val="single" w:sz="4" w:space="0" w:color="auto"/>
              <w:right w:val="single" w:sz="4" w:space="0" w:color="auto"/>
            </w:tcBorders>
            <w:vAlign w:val="center"/>
          </w:tcPr>
          <w:p w14:paraId="210D7F37" w14:textId="77777777" w:rsidR="003468A9" w:rsidRPr="00923224" w:rsidRDefault="003468A9" w:rsidP="003468A9">
            <w:pPr>
              <w:ind w:left="95"/>
              <w:rPr>
                <w:rFonts w:eastAsia="Times New Roman"/>
                <w:color w:val="231F20"/>
                <w:sz w:val="17"/>
                <w:szCs w:val="17"/>
              </w:rPr>
            </w:pPr>
          </w:p>
        </w:tc>
        <w:tc>
          <w:tcPr>
            <w:tcW w:w="4745" w:type="dxa"/>
            <w:tcBorders>
              <w:top w:val="single" w:sz="4" w:space="0" w:color="auto"/>
              <w:left w:val="single" w:sz="4" w:space="0" w:color="auto"/>
              <w:bottom w:val="single" w:sz="4" w:space="0" w:color="auto"/>
            </w:tcBorders>
            <w:vAlign w:val="center"/>
          </w:tcPr>
          <w:p w14:paraId="1DD62099" w14:textId="77777777" w:rsidR="003468A9" w:rsidRPr="00923224" w:rsidRDefault="003468A9" w:rsidP="003468A9">
            <w:pPr>
              <w:ind w:left="133" w:right="126"/>
              <w:rPr>
                <w:sz w:val="17"/>
                <w:szCs w:val="17"/>
              </w:rPr>
            </w:pPr>
          </w:p>
        </w:tc>
      </w:tr>
      <w:tr w:rsidR="003468A9" w:rsidRPr="00923224" w14:paraId="0566C542" w14:textId="77777777" w:rsidTr="00222C96">
        <w:trPr>
          <w:trHeight w:val="704"/>
        </w:trPr>
        <w:tc>
          <w:tcPr>
            <w:tcW w:w="1316" w:type="dxa"/>
            <w:tcBorders>
              <w:right w:val="single" w:sz="4" w:space="0" w:color="auto"/>
            </w:tcBorders>
            <w:vAlign w:val="center"/>
          </w:tcPr>
          <w:p w14:paraId="24DF0007" w14:textId="77777777" w:rsidR="003468A9" w:rsidRPr="00923224" w:rsidRDefault="003468A9" w:rsidP="003468A9">
            <w:pPr>
              <w:rPr>
                <w:sz w:val="17"/>
                <w:szCs w:val="17"/>
              </w:rPr>
            </w:pPr>
          </w:p>
        </w:tc>
        <w:tc>
          <w:tcPr>
            <w:tcW w:w="1358" w:type="dxa"/>
            <w:tcBorders>
              <w:top w:val="single" w:sz="4" w:space="0" w:color="auto"/>
              <w:left w:val="single" w:sz="4" w:space="0" w:color="auto"/>
              <w:bottom w:val="single" w:sz="4" w:space="0" w:color="auto"/>
              <w:right w:val="single" w:sz="4" w:space="0" w:color="auto"/>
            </w:tcBorders>
            <w:vAlign w:val="center"/>
          </w:tcPr>
          <w:p w14:paraId="1A10CABC" w14:textId="77777777" w:rsidR="003468A9" w:rsidRPr="00923224" w:rsidRDefault="00020106" w:rsidP="003468A9">
            <w:pPr>
              <w:ind w:left="80"/>
              <w:rPr>
                <w:rFonts w:eastAsia="Times New Roman"/>
                <w:color w:val="231F20"/>
                <w:sz w:val="17"/>
                <w:szCs w:val="17"/>
              </w:rPr>
            </w:pPr>
            <w:r w:rsidRPr="00923224">
              <w:rPr>
                <w:sz w:val="17"/>
                <w:szCs w:val="17"/>
              </w:rPr>
              <w:t>Grup III</w:t>
            </w:r>
          </w:p>
        </w:tc>
        <w:tc>
          <w:tcPr>
            <w:tcW w:w="2967" w:type="dxa"/>
            <w:tcBorders>
              <w:top w:val="single" w:sz="4" w:space="0" w:color="auto"/>
              <w:left w:val="single" w:sz="4" w:space="0" w:color="auto"/>
              <w:bottom w:val="single" w:sz="4" w:space="0" w:color="auto"/>
              <w:right w:val="single" w:sz="4" w:space="0" w:color="auto"/>
            </w:tcBorders>
            <w:vAlign w:val="center"/>
          </w:tcPr>
          <w:p w14:paraId="113E5EFF" w14:textId="77777777" w:rsidR="003468A9" w:rsidRPr="00923224" w:rsidRDefault="00020106" w:rsidP="003468A9">
            <w:pPr>
              <w:ind w:left="80"/>
              <w:rPr>
                <w:rFonts w:eastAsia="Times New Roman"/>
                <w:color w:val="231F20"/>
                <w:sz w:val="17"/>
                <w:szCs w:val="17"/>
              </w:rPr>
            </w:pPr>
            <w:r w:rsidRPr="00923224">
              <w:rPr>
                <w:sz w:val="17"/>
                <w:szCs w:val="17"/>
              </w:rPr>
              <w:t>Birlikte kullanımlarında maksimum miktar belirlenmiş olan gıda renklendiricileri</w:t>
            </w:r>
          </w:p>
        </w:tc>
        <w:tc>
          <w:tcPr>
            <w:tcW w:w="1904" w:type="dxa"/>
            <w:tcBorders>
              <w:top w:val="single" w:sz="4" w:space="0" w:color="auto"/>
              <w:left w:val="single" w:sz="4" w:space="0" w:color="auto"/>
              <w:bottom w:val="single" w:sz="4" w:space="0" w:color="auto"/>
              <w:right w:val="single" w:sz="4" w:space="0" w:color="auto"/>
            </w:tcBorders>
            <w:vAlign w:val="center"/>
          </w:tcPr>
          <w:p w14:paraId="20CF282B" w14:textId="77777777" w:rsidR="003468A9" w:rsidRPr="00923224" w:rsidRDefault="00020106" w:rsidP="003468A9">
            <w:pPr>
              <w:ind w:left="60"/>
              <w:rPr>
                <w:rFonts w:eastAsia="Times New Roman"/>
                <w:color w:val="231F20"/>
                <w:sz w:val="17"/>
                <w:szCs w:val="17"/>
              </w:rPr>
            </w:pPr>
            <w:r w:rsidRPr="00923224">
              <w:rPr>
                <w:sz w:val="17"/>
                <w:szCs w:val="17"/>
              </w:rPr>
              <w:t>50</w:t>
            </w:r>
          </w:p>
        </w:tc>
        <w:tc>
          <w:tcPr>
            <w:tcW w:w="1638" w:type="dxa"/>
            <w:tcBorders>
              <w:top w:val="single" w:sz="4" w:space="0" w:color="auto"/>
              <w:left w:val="single" w:sz="4" w:space="0" w:color="auto"/>
              <w:bottom w:val="single" w:sz="4" w:space="0" w:color="auto"/>
              <w:right w:val="single" w:sz="4" w:space="0" w:color="auto"/>
            </w:tcBorders>
            <w:vAlign w:val="center"/>
          </w:tcPr>
          <w:p w14:paraId="4644B0B1" w14:textId="77777777" w:rsidR="003468A9" w:rsidRPr="00923224" w:rsidRDefault="00020106" w:rsidP="003468A9">
            <w:pPr>
              <w:ind w:left="95"/>
              <w:rPr>
                <w:rFonts w:eastAsia="Times New Roman"/>
                <w:color w:val="231F20"/>
                <w:sz w:val="17"/>
                <w:szCs w:val="17"/>
              </w:rPr>
            </w:pPr>
            <w:r w:rsidRPr="00923224">
              <w:rPr>
                <w:sz w:val="17"/>
                <w:szCs w:val="17"/>
              </w:rPr>
              <w:t>(88)</w:t>
            </w:r>
          </w:p>
        </w:tc>
        <w:tc>
          <w:tcPr>
            <w:tcW w:w="4745" w:type="dxa"/>
            <w:tcBorders>
              <w:top w:val="single" w:sz="4" w:space="0" w:color="auto"/>
              <w:left w:val="single" w:sz="4" w:space="0" w:color="auto"/>
              <w:bottom w:val="single" w:sz="4" w:space="0" w:color="auto"/>
            </w:tcBorders>
            <w:vAlign w:val="center"/>
          </w:tcPr>
          <w:p w14:paraId="543B638C" w14:textId="77777777" w:rsidR="003468A9" w:rsidRPr="00923224" w:rsidRDefault="003468A9" w:rsidP="003468A9">
            <w:pPr>
              <w:ind w:left="133" w:right="126"/>
              <w:rPr>
                <w:rFonts w:eastAsia="Times New Roman"/>
                <w:color w:val="231F20"/>
                <w:sz w:val="17"/>
                <w:szCs w:val="17"/>
              </w:rPr>
            </w:pPr>
          </w:p>
        </w:tc>
      </w:tr>
      <w:tr w:rsidR="003468A9" w:rsidRPr="00923224" w14:paraId="3FBD7298" w14:textId="77777777" w:rsidTr="00793F5A">
        <w:trPr>
          <w:trHeight w:val="560"/>
        </w:trPr>
        <w:tc>
          <w:tcPr>
            <w:tcW w:w="1316" w:type="dxa"/>
            <w:tcBorders>
              <w:right w:val="single" w:sz="4" w:space="0" w:color="auto"/>
            </w:tcBorders>
            <w:vAlign w:val="center"/>
          </w:tcPr>
          <w:p w14:paraId="52AA2ED2" w14:textId="77777777" w:rsidR="003468A9" w:rsidRPr="00923224" w:rsidRDefault="003468A9" w:rsidP="003468A9">
            <w:pPr>
              <w:rPr>
                <w:sz w:val="17"/>
                <w:szCs w:val="17"/>
              </w:rPr>
            </w:pPr>
          </w:p>
        </w:tc>
        <w:tc>
          <w:tcPr>
            <w:tcW w:w="1358" w:type="dxa"/>
            <w:tcBorders>
              <w:top w:val="single" w:sz="4" w:space="0" w:color="auto"/>
              <w:left w:val="single" w:sz="4" w:space="0" w:color="auto"/>
              <w:bottom w:val="single" w:sz="4" w:space="0" w:color="auto"/>
              <w:right w:val="single" w:sz="4" w:space="0" w:color="auto"/>
            </w:tcBorders>
            <w:vAlign w:val="center"/>
          </w:tcPr>
          <w:p w14:paraId="65D310D1" w14:textId="77777777" w:rsidR="003468A9" w:rsidRPr="00923224" w:rsidRDefault="00020106" w:rsidP="003468A9">
            <w:pPr>
              <w:ind w:left="80"/>
              <w:rPr>
                <w:sz w:val="17"/>
                <w:szCs w:val="17"/>
              </w:rPr>
            </w:pPr>
            <w:r w:rsidRPr="00923224">
              <w:rPr>
                <w:sz w:val="17"/>
                <w:szCs w:val="17"/>
              </w:rPr>
              <w:t>Grup IV</w:t>
            </w:r>
          </w:p>
        </w:tc>
        <w:tc>
          <w:tcPr>
            <w:tcW w:w="2967" w:type="dxa"/>
            <w:tcBorders>
              <w:top w:val="single" w:sz="4" w:space="0" w:color="auto"/>
              <w:left w:val="single" w:sz="4" w:space="0" w:color="auto"/>
              <w:bottom w:val="single" w:sz="4" w:space="0" w:color="auto"/>
              <w:right w:val="single" w:sz="4" w:space="0" w:color="auto"/>
            </w:tcBorders>
            <w:vAlign w:val="center"/>
          </w:tcPr>
          <w:p w14:paraId="6D391CA8" w14:textId="77777777" w:rsidR="003468A9" w:rsidRPr="00923224" w:rsidRDefault="00020106" w:rsidP="003468A9">
            <w:pPr>
              <w:ind w:left="80"/>
              <w:rPr>
                <w:sz w:val="17"/>
                <w:szCs w:val="17"/>
              </w:rPr>
            </w:pPr>
            <w:r w:rsidRPr="00923224">
              <w:rPr>
                <w:sz w:val="17"/>
                <w:szCs w:val="17"/>
              </w:rPr>
              <w:t>Polioller</w:t>
            </w:r>
          </w:p>
        </w:tc>
        <w:tc>
          <w:tcPr>
            <w:tcW w:w="1904" w:type="dxa"/>
            <w:tcBorders>
              <w:top w:val="single" w:sz="4" w:space="0" w:color="auto"/>
              <w:left w:val="single" w:sz="4" w:space="0" w:color="auto"/>
              <w:bottom w:val="single" w:sz="4" w:space="0" w:color="auto"/>
              <w:right w:val="single" w:sz="4" w:space="0" w:color="auto"/>
            </w:tcBorders>
            <w:vAlign w:val="center"/>
          </w:tcPr>
          <w:p w14:paraId="430D471A" w14:textId="77777777" w:rsidR="003468A9" w:rsidRPr="00923224" w:rsidRDefault="00020106" w:rsidP="003468A9">
            <w:pPr>
              <w:ind w:left="60"/>
              <w:rPr>
                <w:i/>
                <w:sz w:val="17"/>
                <w:szCs w:val="17"/>
              </w:rPr>
            </w:pPr>
            <w:r w:rsidRPr="00923224">
              <w:rPr>
                <w:i/>
                <w:sz w:val="17"/>
                <w:szCs w:val="17"/>
              </w:rPr>
              <w:t>quantum satis</w:t>
            </w:r>
          </w:p>
        </w:tc>
        <w:tc>
          <w:tcPr>
            <w:tcW w:w="1638" w:type="dxa"/>
            <w:tcBorders>
              <w:top w:val="single" w:sz="4" w:space="0" w:color="auto"/>
              <w:left w:val="single" w:sz="4" w:space="0" w:color="auto"/>
              <w:bottom w:val="single" w:sz="4" w:space="0" w:color="auto"/>
              <w:right w:val="single" w:sz="4" w:space="0" w:color="auto"/>
            </w:tcBorders>
            <w:vAlign w:val="center"/>
          </w:tcPr>
          <w:p w14:paraId="6F6D83D7" w14:textId="77777777" w:rsidR="003468A9" w:rsidRPr="00923224" w:rsidRDefault="003468A9" w:rsidP="003468A9">
            <w:pPr>
              <w:ind w:left="95"/>
              <w:rPr>
                <w:rFonts w:eastAsia="Times New Roman"/>
                <w:color w:val="231F20"/>
                <w:sz w:val="17"/>
                <w:szCs w:val="17"/>
              </w:rPr>
            </w:pPr>
          </w:p>
        </w:tc>
        <w:tc>
          <w:tcPr>
            <w:tcW w:w="4745" w:type="dxa"/>
            <w:tcBorders>
              <w:top w:val="single" w:sz="4" w:space="0" w:color="auto"/>
              <w:left w:val="single" w:sz="4" w:space="0" w:color="auto"/>
              <w:bottom w:val="single" w:sz="4" w:space="0" w:color="auto"/>
            </w:tcBorders>
            <w:vAlign w:val="center"/>
          </w:tcPr>
          <w:p w14:paraId="5767AF50" w14:textId="77777777" w:rsidR="003468A9" w:rsidRPr="00923224" w:rsidRDefault="003468A9" w:rsidP="003468A9">
            <w:pPr>
              <w:ind w:left="133" w:right="126"/>
              <w:rPr>
                <w:sz w:val="17"/>
                <w:szCs w:val="17"/>
              </w:rPr>
            </w:pPr>
          </w:p>
        </w:tc>
      </w:tr>
      <w:tr w:rsidR="00020106" w:rsidRPr="00923224" w14:paraId="7DC2816E" w14:textId="77777777" w:rsidTr="00793F5A">
        <w:trPr>
          <w:trHeight w:val="560"/>
        </w:trPr>
        <w:tc>
          <w:tcPr>
            <w:tcW w:w="1316" w:type="dxa"/>
            <w:tcBorders>
              <w:right w:val="single" w:sz="4" w:space="0" w:color="auto"/>
            </w:tcBorders>
            <w:vAlign w:val="center"/>
          </w:tcPr>
          <w:p w14:paraId="61E20596" w14:textId="77777777" w:rsidR="00020106" w:rsidRPr="00923224" w:rsidRDefault="00020106" w:rsidP="003468A9">
            <w:pPr>
              <w:rPr>
                <w:sz w:val="17"/>
                <w:szCs w:val="17"/>
              </w:rPr>
            </w:pPr>
          </w:p>
        </w:tc>
        <w:tc>
          <w:tcPr>
            <w:tcW w:w="1358" w:type="dxa"/>
            <w:tcBorders>
              <w:top w:val="single" w:sz="4" w:space="0" w:color="auto"/>
              <w:left w:val="single" w:sz="4" w:space="0" w:color="auto"/>
              <w:bottom w:val="single" w:sz="4" w:space="0" w:color="auto"/>
              <w:right w:val="single" w:sz="4" w:space="0" w:color="auto"/>
            </w:tcBorders>
            <w:vAlign w:val="center"/>
          </w:tcPr>
          <w:p w14:paraId="36FD3990" w14:textId="77777777" w:rsidR="00020106" w:rsidRPr="00923224" w:rsidRDefault="00020106" w:rsidP="003468A9">
            <w:pPr>
              <w:ind w:left="80"/>
              <w:rPr>
                <w:sz w:val="17"/>
                <w:szCs w:val="17"/>
              </w:rPr>
            </w:pPr>
            <w:r w:rsidRPr="00923224">
              <w:rPr>
                <w:sz w:val="17"/>
                <w:szCs w:val="17"/>
              </w:rPr>
              <w:t>E 104</w:t>
            </w:r>
          </w:p>
        </w:tc>
        <w:tc>
          <w:tcPr>
            <w:tcW w:w="2967" w:type="dxa"/>
            <w:tcBorders>
              <w:top w:val="single" w:sz="4" w:space="0" w:color="auto"/>
              <w:left w:val="single" w:sz="4" w:space="0" w:color="auto"/>
              <w:bottom w:val="single" w:sz="4" w:space="0" w:color="auto"/>
              <w:right w:val="single" w:sz="4" w:space="0" w:color="auto"/>
            </w:tcBorders>
            <w:vAlign w:val="center"/>
          </w:tcPr>
          <w:p w14:paraId="2B961CA2" w14:textId="77777777" w:rsidR="00020106" w:rsidRPr="00923224" w:rsidRDefault="00020106" w:rsidP="003468A9">
            <w:pPr>
              <w:ind w:left="80"/>
              <w:rPr>
                <w:sz w:val="17"/>
                <w:szCs w:val="17"/>
              </w:rPr>
            </w:pPr>
            <w:r w:rsidRPr="00923224">
              <w:rPr>
                <w:sz w:val="17"/>
                <w:szCs w:val="17"/>
              </w:rPr>
              <w:t>Kinolin sarısı</w:t>
            </w:r>
          </w:p>
        </w:tc>
        <w:tc>
          <w:tcPr>
            <w:tcW w:w="1904" w:type="dxa"/>
            <w:tcBorders>
              <w:top w:val="single" w:sz="4" w:space="0" w:color="auto"/>
              <w:left w:val="single" w:sz="4" w:space="0" w:color="auto"/>
              <w:bottom w:val="single" w:sz="4" w:space="0" w:color="auto"/>
              <w:right w:val="single" w:sz="4" w:space="0" w:color="auto"/>
            </w:tcBorders>
            <w:vAlign w:val="center"/>
          </w:tcPr>
          <w:p w14:paraId="38D54C18" w14:textId="77777777" w:rsidR="00020106" w:rsidRPr="00923224" w:rsidRDefault="00020106" w:rsidP="003468A9">
            <w:pPr>
              <w:ind w:left="60"/>
              <w:rPr>
                <w:i/>
                <w:sz w:val="17"/>
                <w:szCs w:val="17"/>
              </w:rPr>
            </w:pPr>
            <w:r w:rsidRPr="00923224">
              <w:rPr>
                <w:sz w:val="17"/>
                <w:szCs w:val="17"/>
              </w:rPr>
              <w:t>10</w:t>
            </w:r>
          </w:p>
        </w:tc>
        <w:tc>
          <w:tcPr>
            <w:tcW w:w="1638" w:type="dxa"/>
            <w:tcBorders>
              <w:top w:val="single" w:sz="4" w:space="0" w:color="auto"/>
              <w:left w:val="single" w:sz="4" w:space="0" w:color="auto"/>
              <w:bottom w:val="single" w:sz="4" w:space="0" w:color="auto"/>
              <w:right w:val="single" w:sz="4" w:space="0" w:color="auto"/>
            </w:tcBorders>
            <w:vAlign w:val="center"/>
          </w:tcPr>
          <w:p w14:paraId="69D4F501" w14:textId="77777777" w:rsidR="00020106" w:rsidRPr="00923224" w:rsidRDefault="00020106" w:rsidP="003468A9">
            <w:pPr>
              <w:ind w:left="95"/>
              <w:rPr>
                <w:rFonts w:eastAsia="Times New Roman"/>
                <w:color w:val="231F20"/>
                <w:sz w:val="17"/>
                <w:szCs w:val="17"/>
              </w:rPr>
            </w:pPr>
            <w:r w:rsidRPr="00923224">
              <w:rPr>
                <w:sz w:val="17"/>
                <w:szCs w:val="17"/>
              </w:rPr>
              <w:t>(61)</w:t>
            </w:r>
          </w:p>
        </w:tc>
        <w:tc>
          <w:tcPr>
            <w:tcW w:w="4745" w:type="dxa"/>
            <w:tcBorders>
              <w:top w:val="single" w:sz="4" w:space="0" w:color="auto"/>
              <w:left w:val="single" w:sz="4" w:space="0" w:color="auto"/>
              <w:bottom w:val="single" w:sz="4" w:space="0" w:color="auto"/>
            </w:tcBorders>
            <w:vAlign w:val="center"/>
          </w:tcPr>
          <w:p w14:paraId="29C821B9" w14:textId="77777777" w:rsidR="00020106" w:rsidRPr="00923224" w:rsidRDefault="00020106" w:rsidP="003468A9">
            <w:pPr>
              <w:ind w:left="133" w:right="126"/>
              <w:rPr>
                <w:sz w:val="17"/>
                <w:szCs w:val="17"/>
              </w:rPr>
            </w:pPr>
          </w:p>
        </w:tc>
      </w:tr>
      <w:tr w:rsidR="00020106" w:rsidRPr="00923224" w14:paraId="4967DDC6" w14:textId="77777777" w:rsidTr="00793F5A">
        <w:trPr>
          <w:trHeight w:val="560"/>
        </w:trPr>
        <w:tc>
          <w:tcPr>
            <w:tcW w:w="1316" w:type="dxa"/>
            <w:tcBorders>
              <w:right w:val="single" w:sz="4" w:space="0" w:color="auto"/>
            </w:tcBorders>
            <w:vAlign w:val="center"/>
          </w:tcPr>
          <w:p w14:paraId="29EC6740" w14:textId="77777777" w:rsidR="00020106" w:rsidRPr="00923224" w:rsidRDefault="00020106" w:rsidP="003468A9">
            <w:pPr>
              <w:rPr>
                <w:sz w:val="17"/>
                <w:szCs w:val="17"/>
              </w:rPr>
            </w:pPr>
          </w:p>
        </w:tc>
        <w:tc>
          <w:tcPr>
            <w:tcW w:w="1358" w:type="dxa"/>
            <w:tcBorders>
              <w:top w:val="single" w:sz="4" w:space="0" w:color="auto"/>
              <w:left w:val="single" w:sz="4" w:space="0" w:color="auto"/>
              <w:bottom w:val="single" w:sz="4" w:space="0" w:color="auto"/>
              <w:right w:val="single" w:sz="4" w:space="0" w:color="auto"/>
            </w:tcBorders>
            <w:vAlign w:val="center"/>
          </w:tcPr>
          <w:p w14:paraId="6D41D9B0" w14:textId="77777777" w:rsidR="00020106" w:rsidRPr="00923224" w:rsidRDefault="00020106" w:rsidP="003468A9">
            <w:pPr>
              <w:ind w:left="80"/>
              <w:rPr>
                <w:sz w:val="17"/>
                <w:szCs w:val="17"/>
              </w:rPr>
            </w:pPr>
            <w:r w:rsidRPr="00923224">
              <w:rPr>
                <w:sz w:val="17"/>
                <w:szCs w:val="17"/>
              </w:rPr>
              <w:t>E 110</w:t>
            </w:r>
          </w:p>
        </w:tc>
        <w:tc>
          <w:tcPr>
            <w:tcW w:w="2967" w:type="dxa"/>
            <w:tcBorders>
              <w:top w:val="single" w:sz="4" w:space="0" w:color="auto"/>
              <w:left w:val="single" w:sz="4" w:space="0" w:color="auto"/>
              <w:bottom w:val="single" w:sz="4" w:space="0" w:color="auto"/>
              <w:right w:val="single" w:sz="4" w:space="0" w:color="auto"/>
            </w:tcBorders>
            <w:vAlign w:val="center"/>
          </w:tcPr>
          <w:p w14:paraId="1249342B" w14:textId="77777777" w:rsidR="00020106" w:rsidRPr="00923224" w:rsidRDefault="00020106" w:rsidP="00020106">
            <w:pPr>
              <w:ind w:left="80"/>
              <w:rPr>
                <w:sz w:val="17"/>
                <w:szCs w:val="17"/>
              </w:rPr>
            </w:pPr>
            <w:r w:rsidRPr="00923224">
              <w:rPr>
                <w:sz w:val="17"/>
                <w:szCs w:val="17"/>
              </w:rPr>
              <w:t>Sunset Yellow FCF/Orange Yellow S</w:t>
            </w:r>
          </w:p>
        </w:tc>
        <w:tc>
          <w:tcPr>
            <w:tcW w:w="1904" w:type="dxa"/>
            <w:tcBorders>
              <w:top w:val="single" w:sz="4" w:space="0" w:color="auto"/>
              <w:left w:val="single" w:sz="4" w:space="0" w:color="auto"/>
              <w:bottom w:val="single" w:sz="4" w:space="0" w:color="auto"/>
              <w:right w:val="single" w:sz="4" w:space="0" w:color="auto"/>
            </w:tcBorders>
            <w:vAlign w:val="center"/>
          </w:tcPr>
          <w:p w14:paraId="1D631995" w14:textId="77777777" w:rsidR="00020106" w:rsidRPr="00923224" w:rsidRDefault="00020106" w:rsidP="003468A9">
            <w:pPr>
              <w:ind w:left="60"/>
              <w:rPr>
                <w:i/>
                <w:sz w:val="17"/>
                <w:szCs w:val="17"/>
              </w:rPr>
            </w:pPr>
            <w:r w:rsidRPr="00923224">
              <w:rPr>
                <w:sz w:val="17"/>
                <w:szCs w:val="17"/>
              </w:rPr>
              <w:t>10</w:t>
            </w:r>
          </w:p>
        </w:tc>
        <w:tc>
          <w:tcPr>
            <w:tcW w:w="1638" w:type="dxa"/>
            <w:tcBorders>
              <w:top w:val="single" w:sz="4" w:space="0" w:color="auto"/>
              <w:left w:val="single" w:sz="4" w:space="0" w:color="auto"/>
              <w:bottom w:val="single" w:sz="4" w:space="0" w:color="auto"/>
              <w:right w:val="single" w:sz="4" w:space="0" w:color="auto"/>
            </w:tcBorders>
            <w:vAlign w:val="center"/>
          </w:tcPr>
          <w:p w14:paraId="7DD9394C" w14:textId="77777777" w:rsidR="00020106" w:rsidRPr="00923224" w:rsidRDefault="00020106" w:rsidP="003468A9">
            <w:pPr>
              <w:ind w:left="95"/>
              <w:rPr>
                <w:rFonts w:eastAsia="Times New Roman"/>
                <w:color w:val="231F20"/>
                <w:sz w:val="17"/>
                <w:szCs w:val="17"/>
              </w:rPr>
            </w:pPr>
            <w:r w:rsidRPr="00923224">
              <w:rPr>
                <w:sz w:val="17"/>
                <w:szCs w:val="17"/>
              </w:rPr>
              <w:t>(61)</w:t>
            </w:r>
          </w:p>
        </w:tc>
        <w:tc>
          <w:tcPr>
            <w:tcW w:w="4745" w:type="dxa"/>
            <w:tcBorders>
              <w:top w:val="single" w:sz="4" w:space="0" w:color="auto"/>
              <w:left w:val="single" w:sz="4" w:space="0" w:color="auto"/>
              <w:bottom w:val="single" w:sz="4" w:space="0" w:color="auto"/>
            </w:tcBorders>
            <w:vAlign w:val="center"/>
          </w:tcPr>
          <w:p w14:paraId="11782674" w14:textId="77777777" w:rsidR="00020106" w:rsidRPr="00923224" w:rsidRDefault="00020106" w:rsidP="003468A9">
            <w:pPr>
              <w:ind w:left="133" w:right="126"/>
              <w:rPr>
                <w:sz w:val="17"/>
                <w:szCs w:val="17"/>
              </w:rPr>
            </w:pPr>
          </w:p>
        </w:tc>
      </w:tr>
      <w:tr w:rsidR="00020106" w:rsidRPr="00923224" w14:paraId="21CBF5AA" w14:textId="77777777" w:rsidTr="00793F5A">
        <w:trPr>
          <w:trHeight w:val="560"/>
        </w:trPr>
        <w:tc>
          <w:tcPr>
            <w:tcW w:w="1316" w:type="dxa"/>
            <w:tcBorders>
              <w:right w:val="single" w:sz="4" w:space="0" w:color="auto"/>
            </w:tcBorders>
            <w:vAlign w:val="center"/>
          </w:tcPr>
          <w:p w14:paraId="30B3C029" w14:textId="77777777" w:rsidR="00020106" w:rsidRPr="00923224" w:rsidRDefault="00020106" w:rsidP="003468A9">
            <w:pPr>
              <w:rPr>
                <w:sz w:val="17"/>
                <w:szCs w:val="17"/>
              </w:rPr>
            </w:pPr>
          </w:p>
        </w:tc>
        <w:tc>
          <w:tcPr>
            <w:tcW w:w="1358" w:type="dxa"/>
            <w:tcBorders>
              <w:top w:val="single" w:sz="4" w:space="0" w:color="auto"/>
              <w:left w:val="single" w:sz="4" w:space="0" w:color="auto"/>
              <w:bottom w:val="single" w:sz="4" w:space="0" w:color="auto"/>
              <w:right w:val="single" w:sz="4" w:space="0" w:color="auto"/>
            </w:tcBorders>
            <w:vAlign w:val="center"/>
          </w:tcPr>
          <w:p w14:paraId="7ADFA674" w14:textId="77777777" w:rsidR="00020106" w:rsidRPr="00923224" w:rsidRDefault="00020106" w:rsidP="003468A9">
            <w:pPr>
              <w:ind w:left="80"/>
              <w:rPr>
                <w:sz w:val="17"/>
                <w:szCs w:val="17"/>
              </w:rPr>
            </w:pPr>
            <w:r w:rsidRPr="00923224">
              <w:rPr>
                <w:sz w:val="17"/>
                <w:szCs w:val="17"/>
              </w:rPr>
              <w:t>E 124</w:t>
            </w:r>
          </w:p>
        </w:tc>
        <w:tc>
          <w:tcPr>
            <w:tcW w:w="2967" w:type="dxa"/>
            <w:tcBorders>
              <w:top w:val="single" w:sz="4" w:space="0" w:color="auto"/>
              <w:left w:val="single" w:sz="4" w:space="0" w:color="auto"/>
              <w:bottom w:val="single" w:sz="4" w:space="0" w:color="auto"/>
              <w:right w:val="single" w:sz="4" w:space="0" w:color="auto"/>
            </w:tcBorders>
            <w:vAlign w:val="center"/>
          </w:tcPr>
          <w:p w14:paraId="7101ADDE" w14:textId="77777777" w:rsidR="00020106" w:rsidRPr="00923224" w:rsidRDefault="00020106" w:rsidP="003468A9">
            <w:pPr>
              <w:ind w:left="80"/>
              <w:rPr>
                <w:sz w:val="17"/>
                <w:szCs w:val="17"/>
              </w:rPr>
            </w:pPr>
            <w:r w:rsidRPr="00923224">
              <w:rPr>
                <w:sz w:val="17"/>
                <w:szCs w:val="17"/>
              </w:rPr>
              <w:t>Ponzo 4R, Koşineal Red A</w:t>
            </w:r>
          </w:p>
        </w:tc>
        <w:tc>
          <w:tcPr>
            <w:tcW w:w="1904" w:type="dxa"/>
            <w:tcBorders>
              <w:top w:val="single" w:sz="4" w:space="0" w:color="auto"/>
              <w:left w:val="single" w:sz="4" w:space="0" w:color="auto"/>
              <w:bottom w:val="single" w:sz="4" w:space="0" w:color="auto"/>
              <w:right w:val="single" w:sz="4" w:space="0" w:color="auto"/>
            </w:tcBorders>
            <w:vAlign w:val="center"/>
          </w:tcPr>
          <w:p w14:paraId="6878160E" w14:textId="77777777" w:rsidR="00020106" w:rsidRPr="00923224" w:rsidRDefault="00020106" w:rsidP="003468A9">
            <w:pPr>
              <w:ind w:left="60"/>
              <w:rPr>
                <w:i/>
                <w:sz w:val="17"/>
                <w:szCs w:val="17"/>
              </w:rPr>
            </w:pPr>
            <w:r w:rsidRPr="00923224">
              <w:rPr>
                <w:sz w:val="17"/>
                <w:szCs w:val="17"/>
              </w:rPr>
              <w:t>10</w:t>
            </w:r>
          </w:p>
        </w:tc>
        <w:tc>
          <w:tcPr>
            <w:tcW w:w="1638" w:type="dxa"/>
            <w:tcBorders>
              <w:top w:val="single" w:sz="4" w:space="0" w:color="auto"/>
              <w:left w:val="single" w:sz="4" w:space="0" w:color="auto"/>
              <w:bottom w:val="single" w:sz="4" w:space="0" w:color="auto"/>
              <w:right w:val="single" w:sz="4" w:space="0" w:color="auto"/>
            </w:tcBorders>
            <w:vAlign w:val="center"/>
          </w:tcPr>
          <w:p w14:paraId="61F31364" w14:textId="77777777" w:rsidR="00020106" w:rsidRPr="00923224" w:rsidRDefault="00020106" w:rsidP="003468A9">
            <w:pPr>
              <w:ind w:left="95"/>
              <w:rPr>
                <w:rFonts w:eastAsia="Times New Roman"/>
                <w:color w:val="231F20"/>
                <w:sz w:val="17"/>
                <w:szCs w:val="17"/>
              </w:rPr>
            </w:pPr>
            <w:r w:rsidRPr="00923224">
              <w:rPr>
                <w:sz w:val="17"/>
                <w:szCs w:val="17"/>
              </w:rPr>
              <w:t>(61)</w:t>
            </w:r>
          </w:p>
        </w:tc>
        <w:tc>
          <w:tcPr>
            <w:tcW w:w="4745" w:type="dxa"/>
            <w:tcBorders>
              <w:top w:val="single" w:sz="4" w:space="0" w:color="auto"/>
              <w:left w:val="single" w:sz="4" w:space="0" w:color="auto"/>
              <w:bottom w:val="single" w:sz="4" w:space="0" w:color="auto"/>
            </w:tcBorders>
            <w:vAlign w:val="center"/>
          </w:tcPr>
          <w:p w14:paraId="453BCA48" w14:textId="77777777" w:rsidR="00020106" w:rsidRPr="00923224" w:rsidRDefault="00020106" w:rsidP="003468A9">
            <w:pPr>
              <w:ind w:left="133" w:right="126"/>
              <w:rPr>
                <w:sz w:val="17"/>
                <w:szCs w:val="17"/>
              </w:rPr>
            </w:pPr>
          </w:p>
        </w:tc>
      </w:tr>
      <w:tr w:rsidR="00020106" w:rsidRPr="00923224" w14:paraId="6EF384FA" w14:textId="77777777" w:rsidTr="00793F5A">
        <w:trPr>
          <w:trHeight w:val="560"/>
        </w:trPr>
        <w:tc>
          <w:tcPr>
            <w:tcW w:w="1316" w:type="dxa"/>
            <w:tcBorders>
              <w:right w:val="single" w:sz="4" w:space="0" w:color="auto"/>
            </w:tcBorders>
            <w:vAlign w:val="center"/>
          </w:tcPr>
          <w:p w14:paraId="289C3581" w14:textId="77777777" w:rsidR="00020106" w:rsidRPr="00923224" w:rsidRDefault="00020106" w:rsidP="003468A9">
            <w:pPr>
              <w:rPr>
                <w:sz w:val="17"/>
                <w:szCs w:val="17"/>
              </w:rPr>
            </w:pPr>
          </w:p>
        </w:tc>
        <w:tc>
          <w:tcPr>
            <w:tcW w:w="1358" w:type="dxa"/>
            <w:tcBorders>
              <w:top w:val="single" w:sz="4" w:space="0" w:color="auto"/>
              <w:left w:val="single" w:sz="4" w:space="0" w:color="auto"/>
              <w:bottom w:val="single" w:sz="4" w:space="0" w:color="auto"/>
              <w:right w:val="single" w:sz="4" w:space="0" w:color="auto"/>
            </w:tcBorders>
            <w:vAlign w:val="center"/>
          </w:tcPr>
          <w:p w14:paraId="0BBD58ED" w14:textId="77777777" w:rsidR="00020106" w:rsidRPr="00923224" w:rsidRDefault="00020106" w:rsidP="003468A9">
            <w:pPr>
              <w:ind w:left="80"/>
              <w:rPr>
                <w:sz w:val="17"/>
                <w:szCs w:val="17"/>
              </w:rPr>
            </w:pPr>
            <w:r w:rsidRPr="00923224">
              <w:rPr>
                <w:sz w:val="17"/>
                <w:szCs w:val="17"/>
              </w:rPr>
              <w:t>E 160d</w:t>
            </w:r>
          </w:p>
        </w:tc>
        <w:tc>
          <w:tcPr>
            <w:tcW w:w="2967" w:type="dxa"/>
            <w:tcBorders>
              <w:top w:val="single" w:sz="4" w:space="0" w:color="auto"/>
              <w:left w:val="single" w:sz="4" w:space="0" w:color="auto"/>
              <w:bottom w:val="single" w:sz="4" w:space="0" w:color="auto"/>
              <w:right w:val="single" w:sz="4" w:space="0" w:color="auto"/>
            </w:tcBorders>
            <w:vAlign w:val="center"/>
          </w:tcPr>
          <w:p w14:paraId="7A094560" w14:textId="77777777" w:rsidR="00020106" w:rsidRPr="00923224" w:rsidRDefault="00020106" w:rsidP="003468A9">
            <w:pPr>
              <w:ind w:left="80"/>
              <w:rPr>
                <w:sz w:val="17"/>
                <w:szCs w:val="17"/>
              </w:rPr>
            </w:pPr>
            <w:r w:rsidRPr="00923224">
              <w:rPr>
                <w:sz w:val="17"/>
                <w:szCs w:val="17"/>
              </w:rPr>
              <w:t>Likopen</w:t>
            </w:r>
          </w:p>
        </w:tc>
        <w:tc>
          <w:tcPr>
            <w:tcW w:w="1904" w:type="dxa"/>
            <w:tcBorders>
              <w:top w:val="single" w:sz="4" w:space="0" w:color="auto"/>
              <w:left w:val="single" w:sz="4" w:space="0" w:color="auto"/>
              <w:bottom w:val="single" w:sz="4" w:space="0" w:color="auto"/>
              <w:right w:val="single" w:sz="4" w:space="0" w:color="auto"/>
            </w:tcBorders>
            <w:vAlign w:val="center"/>
          </w:tcPr>
          <w:p w14:paraId="50B76671" w14:textId="77777777" w:rsidR="00020106" w:rsidRPr="00923224" w:rsidRDefault="00020106" w:rsidP="003468A9">
            <w:pPr>
              <w:ind w:left="60"/>
              <w:rPr>
                <w:sz w:val="17"/>
                <w:szCs w:val="17"/>
              </w:rPr>
            </w:pPr>
            <w:r w:rsidRPr="00923224">
              <w:rPr>
                <w:sz w:val="17"/>
                <w:szCs w:val="17"/>
              </w:rPr>
              <w:t>30</w:t>
            </w:r>
          </w:p>
        </w:tc>
        <w:tc>
          <w:tcPr>
            <w:tcW w:w="1638" w:type="dxa"/>
            <w:tcBorders>
              <w:top w:val="single" w:sz="4" w:space="0" w:color="auto"/>
              <w:left w:val="single" w:sz="4" w:space="0" w:color="auto"/>
              <w:bottom w:val="single" w:sz="4" w:space="0" w:color="auto"/>
              <w:right w:val="single" w:sz="4" w:space="0" w:color="auto"/>
            </w:tcBorders>
            <w:vAlign w:val="center"/>
          </w:tcPr>
          <w:p w14:paraId="26E1CC8D" w14:textId="77777777" w:rsidR="00020106" w:rsidRPr="00923224" w:rsidRDefault="00020106" w:rsidP="003468A9">
            <w:pPr>
              <w:ind w:left="95"/>
              <w:rPr>
                <w:sz w:val="17"/>
                <w:szCs w:val="17"/>
              </w:rPr>
            </w:pPr>
          </w:p>
        </w:tc>
        <w:tc>
          <w:tcPr>
            <w:tcW w:w="4745" w:type="dxa"/>
            <w:tcBorders>
              <w:top w:val="single" w:sz="4" w:space="0" w:color="auto"/>
              <w:left w:val="single" w:sz="4" w:space="0" w:color="auto"/>
              <w:bottom w:val="single" w:sz="4" w:space="0" w:color="auto"/>
            </w:tcBorders>
            <w:vAlign w:val="center"/>
          </w:tcPr>
          <w:p w14:paraId="3F710C59" w14:textId="77777777" w:rsidR="00020106" w:rsidRPr="00923224" w:rsidRDefault="00020106" w:rsidP="003468A9">
            <w:pPr>
              <w:ind w:left="133" w:right="126"/>
              <w:rPr>
                <w:sz w:val="17"/>
                <w:szCs w:val="17"/>
              </w:rPr>
            </w:pPr>
          </w:p>
        </w:tc>
      </w:tr>
    </w:tbl>
    <w:p w14:paraId="0F415213" w14:textId="77777777" w:rsidR="003468A9" w:rsidRPr="00923224" w:rsidRDefault="003468A9">
      <w:pPr>
        <w:spacing w:line="200" w:lineRule="exact"/>
        <w:rPr>
          <w:sz w:val="17"/>
          <w:szCs w:val="17"/>
        </w:rPr>
        <w:sectPr w:rsidR="003468A9" w:rsidRPr="00923224" w:rsidSect="003468A9">
          <w:type w:val="continuous"/>
          <w:pgSz w:w="16840" w:h="11906" w:orient="landscape"/>
          <w:pgMar w:top="1237" w:right="958" w:bottom="865" w:left="1080" w:header="0" w:footer="0" w:gutter="0"/>
          <w:cols w:space="708" w:equalWidth="0">
            <w:col w:w="14800" w:space="80"/>
          </w:cols>
        </w:sectPr>
      </w:pPr>
    </w:p>
    <w:p w14:paraId="57F66211" w14:textId="77777777" w:rsidR="00D65258" w:rsidRPr="00923224" w:rsidRDefault="00D65258" w:rsidP="003F11AF">
      <w:pPr>
        <w:spacing w:line="20" w:lineRule="exact"/>
        <w:rPr>
          <w:sz w:val="17"/>
          <w:szCs w:val="17"/>
        </w:rPr>
        <w:sectPr w:rsidR="00D65258" w:rsidRPr="00923224" w:rsidSect="007D1EDF">
          <w:type w:val="continuous"/>
          <w:pgSz w:w="16840" w:h="11906" w:orient="landscape"/>
          <w:pgMar w:top="1237" w:right="958" w:bottom="865" w:left="1080" w:header="0" w:footer="0" w:gutter="0"/>
          <w:cols w:num="2" w:space="708" w:equalWidth="0">
            <w:col w:w="580" w:space="80"/>
            <w:col w:w="14140"/>
          </w:cols>
        </w:sectPr>
      </w:pPr>
    </w:p>
    <w:p w14:paraId="221D04BD" w14:textId="77777777" w:rsidR="00D65258" w:rsidRPr="00923224" w:rsidRDefault="00D65258">
      <w:pPr>
        <w:spacing w:line="33" w:lineRule="exact"/>
        <w:rPr>
          <w:sz w:val="17"/>
          <w:szCs w:val="17"/>
        </w:rPr>
      </w:pPr>
      <w:bookmarkStart w:id="156" w:name="page251"/>
      <w:bookmarkEnd w:id="156"/>
    </w:p>
    <w:p w14:paraId="4E4B82FA" w14:textId="77777777" w:rsidR="00793F5A" w:rsidRPr="00923224" w:rsidRDefault="00793F5A">
      <w:pPr>
        <w:rPr>
          <w:sz w:val="17"/>
          <w:szCs w:val="17"/>
        </w:rPr>
        <w:sectPr w:rsidR="00793F5A" w:rsidRPr="00923224">
          <w:pgSz w:w="16840" w:h="11906" w:orient="landscape"/>
          <w:pgMar w:top="1245" w:right="904" w:bottom="865" w:left="1080" w:header="0" w:footer="0" w:gutter="0"/>
          <w:cols w:num="2" w:space="708" w:equalWidth="0">
            <w:col w:w="14500" w:space="313"/>
            <w:col w:w="41"/>
          </w:cols>
        </w:sectPr>
      </w:pPr>
    </w:p>
    <w:tbl>
      <w:tblPr>
        <w:tblW w:w="13956" w:type="dxa"/>
        <w:tblInd w:w="1022" w:type="dxa"/>
        <w:tblLayout w:type="fixed"/>
        <w:tblCellMar>
          <w:left w:w="0" w:type="dxa"/>
          <w:right w:w="0" w:type="dxa"/>
        </w:tblCellMar>
        <w:tblLook w:val="04A0" w:firstRow="1" w:lastRow="0" w:firstColumn="1" w:lastColumn="0" w:noHBand="0" w:noVBand="1"/>
      </w:tblPr>
      <w:tblGrid>
        <w:gridCol w:w="1358"/>
        <w:gridCol w:w="1344"/>
        <w:gridCol w:w="2939"/>
        <w:gridCol w:w="1932"/>
        <w:gridCol w:w="1638"/>
        <w:gridCol w:w="4745"/>
      </w:tblGrid>
      <w:tr w:rsidR="00793F5A" w:rsidRPr="00923224" w14:paraId="568BB434" w14:textId="77777777" w:rsidTr="008E3F63">
        <w:trPr>
          <w:trHeight w:val="649"/>
        </w:trPr>
        <w:tc>
          <w:tcPr>
            <w:tcW w:w="1358" w:type="dxa"/>
            <w:tcBorders>
              <w:top w:val="single" w:sz="4" w:space="0" w:color="auto"/>
              <w:bottom w:val="single" w:sz="4" w:space="0" w:color="auto"/>
              <w:right w:val="single" w:sz="4" w:space="0" w:color="auto"/>
            </w:tcBorders>
            <w:vAlign w:val="center"/>
          </w:tcPr>
          <w:p w14:paraId="41EC9320" w14:textId="77777777" w:rsidR="00793F5A" w:rsidRPr="00923224" w:rsidRDefault="00793F5A" w:rsidP="008E3F63">
            <w:pPr>
              <w:jc w:val="center"/>
              <w:rPr>
                <w:sz w:val="17"/>
                <w:szCs w:val="17"/>
              </w:rPr>
            </w:pPr>
            <w:r w:rsidRPr="00923224">
              <w:rPr>
                <w:rFonts w:eastAsia="Times New Roman"/>
                <w:color w:val="231F20"/>
                <w:sz w:val="17"/>
                <w:szCs w:val="17"/>
              </w:rPr>
              <w:t>Kategori numarası</w:t>
            </w:r>
          </w:p>
        </w:tc>
        <w:tc>
          <w:tcPr>
            <w:tcW w:w="1344" w:type="dxa"/>
            <w:tcBorders>
              <w:top w:val="single" w:sz="4" w:space="0" w:color="auto"/>
              <w:left w:val="single" w:sz="4" w:space="0" w:color="auto"/>
              <w:bottom w:val="single" w:sz="4" w:space="0" w:color="auto"/>
              <w:right w:val="single" w:sz="4" w:space="0" w:color="auto"/>
            </w:tcBorders>
            <w:vAlign w:val="center"/>
          </w:tcPr>
          <w:p w14:paraId="2BD51874" w14:textId="77777777" w:rsidR="00793F5A" w:rsidRPr="00923224" w:rsidRDefault="00793F5A" w:rsidP="008E3F63">
            <w:pPr>
              <w:ind w:left="80"/>
              <w:jc w:val="center"/>
              <w:rPr>
                <w:rFonts w:eastAsia="Times New Roman"/>
                <w:color w:val="231F20"/>
                <w:sz w:val="17"/>
                <w:szCs w:val="17"/>
              </w:rPr>
            </w:pPr>
            <w:r w:rsidRPr="00923224">
              <w:rPr>
                <w:rFonts w:eastAsia="Times New Roman"/>
                <w:color w:val="231F20"/>
                <w:sz w:val="17"/>
                <w:szCs w:val="17"/>
              </w:rPr>
              <w:t>E-kodu</w:t>
            </w:r>
          </w:p>
        </w:tc>
        <w:tc>
          <w:tcPr>
            <w:tcW w:w="2939" w:type="dxa"/>
            <w:tcBorders>
              <w:top w:val="single" w:sz="4" w:space="0" w:color="auto"/>
              <w:left w:val="single" w:sz="4" w:space="0" w:color="auto"/>
              <w:bottom w:val="single" w:sz="4" w:space="0" w:color="auto"/>
              <w:right w:val="single" w:sz="4" w:space="0" w:color="auto"/>
            </w:tcBorders>
            <w:vAlign w:val="center"/>
          </w:tcPr>
          <w:p w14:paraId="2917EE36" w14:textId="77777777" w:rsidR="00793F5A" w:rsidRPr="00923224" w:rsidRDefault="00793F5A" w:rsidP="008E3F63">
            <w:pPr>
              <w:ind w:left="80"/>
              <w:jc w:val="center"/>
              <w:rPr>
                <w:rFonts w:eastAsia="Times New Roman"/>
                <w:color w:val="231F20"/>
                <w:sz w:val="17"/>
                <w:szCs w:val="17"/>
              </w:rPr>
            </w:pPr>
            <w:r w:rsidRPr="00923224">
              <w:rPr>
                <w:rFonts w:eastAsia="Times New Roman"/>
                <w:color w:val="231F20"/>
                <w:sz w:val="17"/>
                <w:szCs w:val="17"/>
              </w:rPr>
              <w:t>Adı</w:t>
            </w:r>
          </w:p>
        </w:tc>
        <w:tc>
          <w:tcPr>
            <w:tcW w:w="1932" w:type="dxa"/>
            <w:tcBorders>
              <w:top w:val="single" w:sz="4" w:space="0" w:color="auto"/>
              <w:left w:val="single" w:sz="4" w:space="0" w:color="auto"/>
              <w:bottom w:val="single" w:sz="4" w:space="0" w:color="auto"/>
              <w:right w:val="single" w:sz="4" w:space="0" w:color="auto"/>
            </w:tcBorders>
            <w:vAlign w:val="center"/>
          </w:tcPr>
          <w:p w14:paraId="161A5FD1" w14:textId="77777777" w:rsidR="00793F5A" w:rsidRPr="00923224" w:rsidRDefault="00793F5A" w:rsidP="008E3F63">
            <w:pPr>
              <w:ind w:left="80"/>
              <w:jc w:val="center"/>
              <w:rPr>
                <w:rFonts w:eastAsia="Times New Roman"/>
                <w:color w:val="231F20"/>
                <w:sz w:val="17"/>
                <w:szCs w:val="17"/>
              </w:rPr>
            </w:pPr>
            <w:r w:rsidRPr="00923224">
              <w:rPr>
                <w:rFonts w:eastAsia="Times New Roman"/>
                <w:color w:val="231F20"/>
                <w:sz w:val="17"/>
                <w:szCs w:val="17"/>
              </w:rPr>
              <w:t>Maksimum miktar (</w:t>
            </w:r>
            <w:r w:rsidR="005073D8" w:rsidRPr="00923224">
              <w:rPr>
                <w:rFonts w:eastAsia="Times New Roman"/>
                <w:color w:val="231F20"/>
                <w:sz w:val="17"/>
                <w:szCs w:val="17"/>
              </w:rPr>
              <w:t>mg/l veya mg/kg</w:t>
            </w:r>
            <w:r w:rsidRPr="00923224">
              <w:rPr>
                <w:rFonts w:eastAsia="Times New Roman"/>
                <w:color w:val="231F20"/>
                <w:sz w:val="17"/>
                <w:szCs w:val="17"/>
              </w:rPr>
              <w:t>)</w:t>
            </w:r>
          </w:p>
        </w:tc>
        <w:tc>
          <w:tcPr>
            <w:tcW w:w="1638" w:type="dxa"/>
            <w:tcBorders>
              <w:top w:val="single" w:sz="4" w:space="0" w:color="auto"/>
              <w:left w:val="single" w:sz="4" w:space="0" w:color="auto"/>
              <w:bottom w:val="single" w:sz="4" w:space="0" w:color="auto"/>
              <w:right w:val="single" w:sz="4" w:space="0" w:color="auto"/>
            </w:tcBorders>
            <w:vAlign w:val="center"/>
          </w:tcPr>
          <w:p w14:paraId="0CDA925F" w14:textId="77777777" w:rsidR="00793F5A" w:rsidRPr="00923224" w:rsidRDefault="00793F5A" w:rsidP="008E3F63">
            <w:pPr>
              <w:ind w:left="108" w:right="147"/>
              <w:jc w:val="center"/>
              <w:rPr>
                <w:rFonts w:eastAsia="Times New Roman"/>
                <w:color w:val="231F20"/>
                <w:sz w:val="17"/>
                <w:szCs w:val="17"/>
              </w:rPr>
            </w:pPr>
            <w:r w:rsidRPr="00923224">
              <w:rPr>
                <w:rFonts w:eastAsia="Times New Roman"/>
                <w:color w:val="231F20"/>
                <w:sz w:val="17"/>
                <w:szCs w:val="17"/>
              </w:rPr>
              <w:t>Dipnotlar</w:t>
            </w:r>
          </w:p>
        </w:tc>
        <w:tc>
          <w:tcPr>
            <w:tcW w:w="4745" w:type="dxa"/>
            <w:tcBorders>
              <w:top w:val="single" w:sz="4" w:space="0" w:color="auto"/>
              <w:left w:val="single" w:sz="4" w:space="0" w:color="auto"/>
              <w:bottom w:val="single" w:sz="4" w:space="0" w:color="auto"/>
            </w:tcBorders>
            <w:vAlign w:val="center"/>
          </w:tcPr>
          <w:p w14:paraId="382DF7E4" w14:textId="77777777" w:rsidR="00793F5A" w:rsidRPr="00923224" w:rsidRDefault="00793F5A" w:rsidP="008E3F63">
            <w:pPr>
              <w:jc w:val="center"/>
              <w:rPr>
                <w:sz w:val="17"/>
                <w:szCs w:val="17"/>
              </w:rPr>
            </w:pPr>
            <w:r w:rsidRPr="00923224">
              <w:rPr>
                <w:rFonts w:eastAsia="Times New Roman"/>
                <w:color w:val="231F20"/>
                <w:sz w:val="17"/>
                <w:szCs w:val="17"/>
              </w:rPr>
              <w:t>Sınırlamalar/istisnalar</w:t>
            </w:r>
          </w:p>
        </w:tc>
      </w:tr>
      <w:tr w:rsidR="00793F5A" w:rsidRPr="00923224" w14:paraId="6FAE5232" w14:textId="77777777" w:rsidTr="003434FB">
        <w:trPr>
          <w:trHeight w:val="649"/>
        </w:trPr>
        <w:tc>
          <w:tcPr>
            <w:tcW w:w="1358" w:type="dxa"/>
            <w:tcBorders>
              <w:top w:val="single" w:sz="4" w:space="0" w:color="auto"/>
              <w:right w:val="single" w:sz="4" w:space="0" w:color="auto"/>
            </w:tcBorders>
            <w:vAlign w:val="center"/>
          </w:tcPr>
          <w:p w14:paraId="488D0894" w14:textId="77777777" w:rsidR="00793F5A" w:rsidRPr="00923224" w:rsidRDefault="00793F5A" w:rsidP="00793F5A">
            <w:pPr>
              <w:rPr>
                <w:sz w:val="17"/>
                <w:szCs w:val="17"/>
              </w:rPr>
            </w:pPr>
          </w:p>
        </w:tc>
        <w:tc>
          <w:tcPr>
            <w:tcW w:w="1344" w:type="dxa"/>
            <w:tcBorders>
              <w:top w:val="single" w:sz="4" w:space="0" w:color="auto"/>
              <w:left w:val="single" w:sz="4" w:space="0" w:color="auto"/>
              <w:bottom w:val="single" w:sz="4" w:space="0" w:color="auto"/>
              <w:right w:val="single" w:sz="4" w:space="0" w:color="auto"/>
            </w:tcBorders>
            <w:vAlign w:val="center"/>
          </w:tcPr>
          <w:p w14:paraId="658EFFDD" w14:textId="77777777" w:rsidR="00793F5A" w:rsidRPr="00923224" w:rsidRDefault="00793F5A" w:rsidP="00793F5A">
            <w:pPr>
              <w:ind w:left="80"/>
              <w:rPr>
                <w:sz w:val="17"/>
                <w:szCs w:val="17"/>
              </w:rPr>
            </w:pPr>
            <w:r w:rsidRPr="00923224">
              <w:rPr>
                <w:rFonts w:eastAsia="Times New Roman"/>
                <w:color w:val="231F20"/>
                <w:sz w:val="17"/>
                <w:szCs w:val="17"/>
              </w:rPr>
              <w:t>E 200-213</w:t>
            </w:r>
          </w:p>
        </w:tc>
        <w:tc>
          <w:tcPr>
            <w:tcW w:w="2939" w:type="dxa"/>
            <w:tcBorders>
              <w:top w:val="single" w:sz="4" w:space="0" w:color="auto"/>
              <w:left w:val="single" w:sz="4" w:space="0" w:color="auto"/>
              <w:bottom w:val="single" w:sz="4" w:space="0" w:color="auto"/>
              <w:right w:val="single" w:sz="4" w:space="0" w:color="auto"/>
            </w:tcBorders>
            <w:vAlign w:val="center"/>
          </w:tcPr>
          <w:p w14:paraId="39FAA2EB" w14:textId="77777777" w:rsidR="00793F5A" w:rsidRPr="00923224" w:rsidRDefault="00793F5A" w:rsidP="00793F5A">
            <w:pPr>
              <w:ind w:left="80"/>
              <w:rPr>
                <w:sz w:val="17"/>
                <w:szCs w:val="17"/>
              </w:rPr>
            </w:pPr>
            <w:r w:rsidRPr="00923224">
              <w:rPr>
                <w:rFonts w:eastAsia="Times New Roman"/>
                <w:color w:val="231F20"/>
                <w:sz w:val="17"/>
                <w:szCs w:val="17"/>
              </w:rPr>
              <w:t>Sorbik asit – potasyum sorbat</w:t>
            </w:r>
            <w:r w:rsidR="008E3F63" w:rsidRPr="00923224">
              <w:rPr>
                <w:rFonts w:eastAsia="Times New Roman"/>
                <w:color w:val="231F20"/>
                <w:sz w:val="17"/>
                <w:szCs w:val="17"/>
              </w:rPr>
              <w:t>; Benzoik</w:t>
            </w:r>
            <w:r w:rsidRPr="00923224">
              <w:rPr>
                <w:rFonts w:eastAsia="Times New Roman"/>
                <w:color w:val="231F20"/>
                <w:sz w:val="17"/>
                <w:szCs w:val="17"/>
              </w:rPr>
              <w:t xml:space="preserve"> </w:t>
            </w:r>
            <w:r w:rsidR="008E3F63" w:rsidRPr="00923224">
              <w:rPr>
                <w:rFonts w:eastAsia="Times New Roman"/>
                <w:color w:val="231F20"/>
                <w:sz w:val="17"/>
                <w:szCs w:val="17"/>
              </w:rPr>
              <w:t>asit – benzoatlar</w:t>
            </w:r>
          </w:p>
        </w:tc>
        <w:tc>
          <w:tcPr>
            <w:tcW w:w="1932" w:type="dxa"/>
            <w:tcBorders>
              <w:top w:val="single" w:sz="4" w:space="0" w:color="auto"/>
              <w:left w:val="single" w:sz="4" w:space="0" w:color="auto"/>
              <w:bottom w:val="single" w:sz="4" w:space="0" w:color="auto"/>
              <w:right w:val="single" w:sz="4" w:space="0" w:color="auto"/>
            </w:tcBorders>
            <w:vAlign w:val="center"/>
          </w:tcPr>
          <w:p w14:paraId="5F48DED8" w14:textId="77777777" w:rsidR="00793F5A" w:rsidRPr="00923224" w:rsidRDefault="00793F5A" w:rsidP="00793F5A">
            <w:pPr>
              <w:ind w:left="80"/>
              <w:rPr>
                <w:sz w:val="17"/>
                <w:szCs w:val="17"/>
              </w:rPr>
            </w:pPr>
            <w:r w:rsidRPr="00923224">
              <w:rPr>
                <w:rFonts w:eastAsia="Times New Roman"/>
                <w:color w:val="231F20"/>
                <w:sz w:val="17"/>
                <w:szCs w:val="17"/>
              </w:rPr>
              <w:t>1 500</w:t>
            </w:r>
          </w:p>
        </w:tc>
        <w:tc>
          <w:tcPr>
            <w:tcW w:w="1638" w:type="dxa"/>
            <w:tcBorders>
              <w:top w:val="single" w:sz="4" w:space="0" w:color="auto"/>
              <w:left w:val="single" w:sz="4" w:space="0" w:color="auto"/>
              <w:bottom w:val="single" w:sz="4" w:space="0" w:color="auto"/>
              <w:right w:val="single" w:sz="4" w:space="0" w:color="auto"/>
            </w:tcBorders>
            <w:vAlign w:val="center"/>
          </w:tcPr>
          <w:p w14:paraId="0999FDA2" w14:textId="77777777" w:rsidR="00793F5A" w:rsidRPr="00923224" w:rsidRDefault="00793F5A" w:rsidP="00793F5A">
            <w:pPr>
              <w:ind w:left="108" w:right="147"/>
              <w:rPr>
                <w:sz w:val="17"/>
                <w:szCs w:val="17"/>
              </w:rPr>
            </w:pPr>
            <w:r w:rsidRPr="00923224">
              <w:rPr>
                <w:rFonts w:eastAsia="Times New Roman"/>
                <w:color w:val="231F20"/>
                <w:sz w:val="17"/>
                <w:szCs w:val="17"/>
              </w:rPr>
              <w:t>(1) (2)</w:t>
            </w:r>
          </w:p>
        </w:tc>
        <w:tc>
          <w:tcPr>
            <w:tcW w:w="4745" w:type="dxa"/>
            <w:tcBorders>
              <w:top w:val="single" w:sz="4" w:space="0" w:color="auto"/>
              <w:left w:val="single" w:sz="4" w:space="0" w:color="auto"/>
              <w:bottom w:val="single" w:sz="4" w:space="0" w:color="auto"/>
            </w:tcBorders>
            <w:vAlign w:val="center"/>
          </w:tcPr>
          <w:p w14:paraId="73A3D84F" w14:textId="77777777" w:rsidR="00793F5A" w:rsidRPr="00923224" w:rsidRDefault="00793F5A" w:rsidP="00793F5A">
            <w:pPr>
              <w:rPr>
                <w:sz w:val="17"/>
                <w:szCs w:val="17"/>
              </w:rPr>
            </w:pPr>
          </w:p>
        </w:tc>
      </w:tr>
      <w:tr w:rsidR="00793F5A" w:rsidRPr="00923224" w14:paraId="6A42AB08" w14:textId="77777777" w:rsidTr="003434FB">
        <w:trPr>
          <w:trHeight w:val="649"/>
        </w:trPr>
        <w:tc>
          <w:tcPr>
            <w:tcW w:w="1358" w:type="dxa"/>
            <w:tcBorders>
              <w:right w:val="single" w:sz="4" w:space="0" w:color="auto"/>
            </w:tcBorders>
            <w:vAlign w:val="center"/>
          </w:tcPr>
          <w:p w14:paraId="0D943FFA" w14:textId="77777777" w:rsidR="00793F5A" w:rsidRPr="00923224" w:rsidRDefault="00793F5A" w:rsidP="00793F5A">
            <w:pPr>
              <w:rPr>
                <w:sz w:val="17"/>
                <w:szCs w:val="17"/>
              </w:rPr>
            </w:pPr>
          </w:p>
        </w:tc>
        <w:tc>
          <w:tcPr>
            <w:tcW w:w="1344" w:type="dxa"/>
            <w:tcBorders>
              <w:top w:val="single" w:sz="4" w:space="0" w:color="auto"/>
              <w:left w:val="single" w:sz="4" w:space="0" w:color="auto"/>
              <w:bottom w:val="single" w:sz="4" w:space="0" w:color="auto"/>
              <w:right w:val="single" w:sz="4" w:space="0" w:color="auto"/>
            </w:tcBorders>
            <w:vAlign w:val="center"/>
          </w:tcPr>
          <w:p w14:paraId="0B671E62" w14:textId="77777777" w:rsidR="00793F5A" w:rsidRPr="00923224" w:rsidRDefault="00793F5A" w:rsidP="00793F5A">
            <w:pPr>
              <w:ind w:left="80"/>
              <w:rPr>
                <w:sz w:val="17"/>
                <w:szCs w:val="17"/>
              </w:rPr>
            </w:pPr>
            <w:r w:rsidRPr="00923224">
              <w:rPr>
                <w:rFonts w:eastAsia="Times New Roman"/>
                <w:color w:val="231F20"/>
                <w:sz w:val="17"/>
                <w:szCs w:val="17"/>
              </w:rPr>
              <w:t>E 338-452</w:t>
            </w:r>
          </w:p>
        </w:tc>
        <w:tc>
          <w:tcPr>
            <w:tcW w:w="2939" w:type="dxa"/>
            <w:tcBorders>
              <w:top w:val="single" w:sz="4" w:space="0" w:color="auto"/>
              <w:left w:val="single" w:sz="4" w:space="0" w:color="auto"/>
              <w:bottom w:val="single" w:sz="4" w:space="0" w:color="auto"/>
              <w:right w:val="single" w:sz="4" w:space="0" w:color="auto"/>
            </w:tcBorders>
            <w:vAlign w:val="center"/>
          </w:tcPr>
          <w:p w14:paraId="0E0550CC" w14:textId="77777777" w:rsidR="00793F5A" w:rsidRPr="00923224" w:rsidRDefault="00793F5A" w:rsidP="00793F5A">
            <w:pPr>
              <w:ind w:left="80"/>
              <w:rPr>
                <w:sz w:val="17"/>
                <w:szCs w:val="17"/>
              </w:rPr>
            </w:pPr>
            <w:r w:rsidRPr="00923224">
              <w:rPr>
                <w:rFonts w:eastAsia="Times New Roman"/>
                <w:color w:val="231F20"/>
                <w:sz w:val="17"/>
                <w:szCs w:val="17"/>
              </w:rPr>
              <w:t>Fosforik asit — fosfatlar — di-, tri- ve polifosfatlar</w:t>
            </w:r>
          </w:p>
        </w:tc>
        <w:tc>
          <w:tcPr>
            <w:tcW w:w="1932" w:type="dxa"/>
            <w:tcBorders>
              <w:top w:val="single" w:sz="4" w:space="0" w:color="auto"/>
              <w:left w:val="single" w:sz="4" w:space="0" w:color="auto"/>
              <w:bottom w:val="single" w:sz="4" w:space="0" w:color="auto"/>
              <w:right w:val="single" w:sz="4" w:space="0" w:color="auto"/>
            </w:tcBorders>
            <w:vAlign w:val="center"/>
          </w:tcPr>
          <w:p w14:paraId="7CF9689D" w14:textId="77777777" w:rsidR="00793F5A" w:rsidRPr="00923224" w:rsidRDefault="00793F5A" w:rsidP="00793F5A">
            <w:pPr>
              <w:ind w:left="80"/>
              <w:rPr>
                <w:sz w:val="17"/>
                <w:szCs w:val="17"/>
              </w:rPr>
            </w:pPr>
            <w:r w:rsidRPr="00923224">
              <w:rPr>
                <w:rFonts w:eastAsia="Times New Roman"/>
                <w:color w:val="231F20"/>
                <w:sz w:val="17"/>
                <w:szCs w:val="17"/>
              </w:rPr>
              <w:t>5 000</w:t>
            </w:r>
          </w:p>
        </w:tc>
        <w:tc>
          <w:tcPr>
            <w:tcW w:w="1638" w:type="dxa"/>
            <w:tcBorders>
              <w:top w:val="single" w:sz="4" w:space="0" w:color="auto"/>
              <w:left w:val="single" w:sz="4" w:space="0" w:color="auto"/>
              <w:bottom w:val="single" w:sz="4" w:space="0" w:color="auto"/>
              <w:right w:val="single" w:sz="4" w:space="0" w:color="auto"/>
            </w:tcBorders>
            <w:vAlign w:val="center"/>
          </w:tcPr>
          <w:p w14:paraId="072F4C52" w14:textId="77777777" w:rsidR="00793F5A" w:rsidRPr="00923224" w:rsidRDefault="00793F5A" w:rsidP="00793F5A">
            <w:pPr>
              <w:ind w:left="108" w:right="289"/>
              <w:rPr>
                <w:sz w:val="17"/>
                <w:szCs w:val="17"/>
              </w:rPr>
            </w:pPr>
            <w:r w:rsidRPr="00923224">
              <w:rPr>
                <w:rFonts w:eastAsia="Times New Roman"/>
                <w:color w:val="231F20"/>
                <w:sz w:val="17"/>
                <w:szCs w:val="17"/>
              </w:rPr>
              <w:t xml:space="preserve">  (1) (4)</w:t>
            </w:r>
          </w:p>
        </w:tc>
        <w:tc>
          <w:tcPr>
            <w:tcW w:w="4745" w:type="dxa"/>
            <w:tcBorders>
              <w:top w:val="single" w:sz="4" w:space="0" w:color="auto"/>
              <w:left w:val="single" w:sz="4" w:space="0" w:color="auto"/>
              <w:bottom w:val="single" w:sz="4" w:space="0" w:color="auto"/>
            </w:tcBorders>
            <w:vAlign w:val="center"/>
          </w:tcPr>
          <w:p w14:paraId="3C8F8DE0" w14:textId="77777777" w:rsidR="00793F5A" w:rsidRPr="00923224" w:rsidRDefault="00793F5A" w:rsidP="00793F5A">
            <w:pPr>
              <w:rPr>
                <w:sz w:val="17"/>
                <w:szCs w:val="17"/>
              </w:rPr>
            </w:pPr>
          </w:p>
        </w:tc>
      </w:tr>
      <w:tr w:rsidR="00793F5A" w:rsidRPr="00923224" w14:paraId="3B2716EC" w14:textId="77777777" w:rsidTr="003434FB">
        <w:trPr>
          <w:trHeight w:val="504"/>
        </w:trPr>
        <w:tc>
          <w:tcPr>
            <w:tcW w:w="1358" w:type="dxa"/>
            <w:tcBorders>
              <w:right w:val="single" w:sz="4" w:space="0" w:color="auto"/>
            </w:tcBorders>
            <w:vAlign w:val="center"/>
          </w:tcPr>
          <w:p w14:paraId="1AA837E3" w14:textId="77777777" w:rsidR="00793F5A" w:rsidRPr="00923224" w:rsidRDefault="00793F5A" w:rsidP="00793F5A">
            <w:pPr>
              <w:rPr>
                <w:sz w:val="17"/>
                <w:szCs w:val="17"/>
              </w:rPr>
            </w:pPr>
          </w:p>
        </w:tc>
        <w:tc>
          <w:tcPr>
            <w:tcW w:w="1344" w:type="dxa"/>
            <w:tcBorders>
              <w:top w:val="single" w:sz="4" w:space="0" w:color="auto"/>
              <w:left w:val="single" w:sz="4" w:space="0" w:color="auto"/>
              <w:bottom w:val="single" w:sz="4" w:space="0" w:color="auto"/>
              <w:right w:val="single" w:sz="4" w:space="0" w:color="auto"/>
            </w:tcBorders>
            <w:vAlign w:val="center"/>
          </w:tcPr>
          <w:p w14:paraId="4274BB1C" w14:textId="77777777" w:rsidR="00793F5A" w:rsidRPr="00923224" w:rsidRDefault="00793F5A" w:rsidP="00793F5A">
            <w:pPr>
              <w:ind w:left="80"/>
              <w:rPr>
                <w:sz w:val="17"/>
                <w:szCs w:val="17"/>
              </w:rPr>
            </w:pPr>
            <w:r w:rsidRPr="00923224">
              <w:rPr>
                <w:rFonts w:eastAsia="Times New Roman"/>
                <w:color w:val="231F20"/>
                <w:sz w:val="17"/>
                <w:szCs w:val="17"/>
              </w:rPr>
              <w:t>E 405</w:t>
            </w:r>
          </w:p>
        </w:tc>
        <w:tc>
          <w:tcPr>
            <w:tcW w:w="2939" w:type="dxa"/>
            <w:tcBorders>
              <w:top w:val="single" w:sz="4" w:space="0" w:color="auto"/>
              <w:left w:val="single" w:sz="4" w:space="0" w:color="auto"/>
              <w:bottom w:val="single" w:sz="4" w:space="0" w:color="auto"/>
              <w:right w:val="single" w:sz="4" w:space="0" w:color="auto"/>
            </w:tcBorders>
            <w:vAlign w:val="center"/>
          </w:tcPr>
          <w:p w14:paraId="133AEB21" w14:textId="77777777" w:rsidR="00793F5A" w:rsidRPr="00923224" w:rsidRDefault="00793F5A" w:rsidP="00793F5A">
            <w:pPr>
              <w:ind w:left="80"/>
              <w:rPr>
                <w:sz w:val="17"/>
                <w:szCs w:val="17"/>
              </w:rPr>
            </w:pPr>
            <w:r w:rsidRPr="00923224">
              <w:rPr>
                <w:rFonts w:eastAsia="Times New Roman"/>
                <w:color w:val="231F20"/>
                <w:sz w:val="17"/>
                <w:szCs w:val="17"/>
              </w:rPr>
              <w:t>Propan-1, 2-diol aljinat</w:t>
            </w:r>
          </w:p>
        </w:tc>
        <w:tc>
          <w:tcPr>
            <w:tcW w:w="1932" w:type="dxa"/>
            <w:tcBorders>
              <w:top w:val="single" w:sz="4" w:space="0" w:color="auto"/>
              <w:left w:val="single" w:sz="4" w:space="0" w:color="auto"/>
              <w:bottom w:val="single" w:sz="4" w:space="0" w:color="auto"/>
              <w:right w:val="single" w:sz="4" w:space="0" w:color="auto"/>
            </w:tcBorders>
            <w:vAlign w:val="center"/>
          </w:tcPr>
          <w:p w14:paraId="565B0F2D" w14:textId="77777777" w:rsidR="00793F5A" w:rsidRPr="00923224" w:rsidRDefault="00793F5A" w:rsidP="00793F5A">
            <w:pPr>
              <w:ind w:left="80"/>
              <w:rPr>
                <w:sz w:val="17"/>
                <w:szCs w:val="17"/>
              </w:rPr>
            </w:pPr>
            <w:r w:rsidRPr="00923224">
              <w:rPr>
                <w:rFonts w:eastAsia="Times New Roman"/>
                <w:color w:val="231F20"/>
                <w:sz w:val="17"/>
                <w:szCs w:val="17"/>
              </w:rPr>
              <w:t>1 200</w:t>
            </w:r>
          </w:p>
        </w:tc>
        <w:tc>
          <w:tcPr>
            <w:tcW w:w="1638" w:type="dxa"/>
            <w:tcBorders>
              <w:top w:val="single" w:sz="4" w:space="0" w:color="auto"/>
              <w:left w:val="single" w:sz="4" w:space="0" w:color="auto"/>
              <w:bottom w:val="single" w:sz="4" w:space="0" w:color="auto"/>
              <w:right w:val="single" w:sz="4" w:space="0" w:color="auto"/>
            </w:tcBorders>
            <w:vAlign w:val="center"/>
          </w:tcPr>
          <w:p w14:paraId="7E622868" w14:textId="77777777" w:rsidR="00793F5A" w:rsidRPr="00923224" w:rsidRDefault="00793F5A" w:rsidP="00793F5A">
            <w:pPr>
              <w:ind w:left="108"/>
              <w:rPr>
                <w:sz w:val="17"/>
                <w:szCs w:val="17"/>
              </w:rPr>
            </w:pPr>
          </w:p>
        </w:tc>
        <w:tc>
          <w:tcPr>
            <w:tcW w:w="4745" w:type="dxa"/>
            <w:tcBorders>
              <w:top w:val="single" w:sz="4" w:space="0" w:color="auto"/>
              <w:left w:val="single" w:sz="4" w:space="0" w:color="auto"/>
              <w:bottom w:val="single" w:sz="4" w:space="0" w:color="auto"/>
            </w:tcBorders>
            <w:vAlign w:val="center"/>
          </w:tcPr>
          <w:p w14:paraId="16B50FAD" w14:textId="77777777" w:rsidR="00793F5A" w:rsidRPr="00923224" w:rsidRDefault="00793F5A" w:rsidP="00793F5A">
            <w:pPr>
              <w:rPr>
                <w:sz w:val="17"/>
                <w:szCs w:val="17"/>
              </w:rPr>
            </w:pPr>
          </w:p>
        </w:tc>
      </w:tr>
      <w:tr w:rsidR="00793F5A" w:rsidRPr="00923224" w14:paraId="38D2366A" w14:textId="77777777" w:rsidTr="003434FB">
        <w:trPr>
          <w:trHeight w:val="505"/>
        </w:trPr>
        <w:tc>
          <w:tcPr>
            <w:tcW w:w="1358" w:type="dxa"/>
            <w:tcBorders>
              <w:right w:val="single" w:sz="4" w:space="0" w:color="auto"/>
            </w:tcBorders>
            <w:vAlign w:val="center"/>
          </w:tcPr>
          <w:p w14:paraId="65A7229D" w14:textId="77777777" w:rsidR="00793F5A" w:rsidRPr="00923224" w:rsidRDefault="00793F5A" w:rsidP="00793F5A">
            <w:pPr>
              <w:rPr>
                <w:sz w:val="17"/>
                <w:szCs w:val="17"/>
              </w:rPr>
            </w:pPr>
          </w:p>
        </w:tc>
        <w:tc>
          <w:tcPr>
            <w:tcW w:w="1344" w:type="dxa"/>
            <w:tcBorders>
              <w:top w:val="single" w:sz="4" w:space="0" w:color="auto"/>
              <w:left w:val="single" w:sz="4" w:space="0" w:color="auto"/>
              <w:bottom w:val="single" w:sz="4" w:space="0" w:color="auto"/>
              <w:right w:val="single" w:sz="4" w:space="0" w:color="auto"/>
            </w:tcBorders>
            <w:vAlign w:val="center"/>
          </w:tcPr>
          <w:p w14:paraId="57E7DACB" w14:textId="77777777" w:rsidR="00793F5A" w:rsidRPr="00923224" w:rsidRDefault="00793F5A" w:rsidP="00793F5A">
            <w:pPr>
              <w:ind w:left="80"/>
              <w:rPr>
                <w:sz w:val="17"/>
                <w:szCs w:val="17"/>
              </w:rPr>
            </w:pPr>
            <w:r w:rsidRPr="00923224">
              <w:rPr>
                <w:rFonts w:eastAsia="Times New Roman"/>
                <w:color w:val="231F20"/>
                <w:sz w:val="17"/>
                <w:szCs w:val="17"/>
              </w:rPr>
              <w:t>E 406</w:t>
            </w:r>
          </w:p>
        </w:tc>
        <w:tc>
          <w:tcPr>
            <w:tcW w:w="2939" w:type="dxa"/>
            <w:tcBorders>
              <w:top w:val="single" w:sz="4" w:space="0" w:color="auto"/>
              <w:left w:val="single" w:sz="4" w:space="0" w:color="auto"/>
              <w:bottom w:val="single" w:sz="4" w:space="0" w:color="auto"/>
              <w:right w:val="single" w:sz="4" w:space="0" w:color="auto"/>
            </w:tcBorders>
            <w:vAlign w:val="center"/>
          </w:tcPr>
          <w:p w14:paraId="74C17DF3" w14:textId="77777777" w:rsidR="00793F5A" w:rsidRPr="00923224" w:rsidRDefault="00793F5A" w:rsidP="00793F5A">
            <w:pPr>
              <w:ind w:left="80"/>
              <w:rPr>
                <w:sz w:val="17"/>
                <w:szCs w:val="17"/>
              </w:rPr>
            </w:pPr>
            <w:r w:rsidRPr="00923224">
              <w:rPr>
                <w:rFonts w:eastAsia="Times New Roman"/>
                <w:color w:val="231F20"/>
                <w:sz w:val="17"/>
                <w:szCs w:val="17"/>
              </w:rPr>
              <w:t>Agar</w:t>
            </w:r>
          </w:p>
        </w:tc>
        <w:tc>
          <w:tcPr>
            <w:tcW w:w="1932" w:type="dxa"/>
            <w:tcBorders>
              <w:top w:val="single" w:sz="4" w:space="0" w:color="auto"/>
              <w:left w:val="single" w:sz="4" w:space="0" w:color="auto"/>
              <w:bottom w:val="single" w:sz="4" w:space="0" w:color="auto"/>
              <w:right w:val="single" w:sz="4" w:space="0" w:color="auto"/>
            </w:tcBorders>
            <w:vAlign w:val="center"/>
          </w:tcPr>
          <w:p w14:paraId="3E09DC2C" w14:textId="77777777" w:rsidR="00793F5A" w:rsidRPr="00923224" w:rsidRDefault="00793F5A" w:rsidP="00793F5A">
            <w:pPr>
              <w:ind w:left="80"/>
              <w:rPr>
                <w:sz w:val="17"/>
                <w:szCs w:val="17"/>
              </w:rPr>
            </w:pPr>
            <w:r w:rsidRPr="00923224">
              <w:rPr>
                <w:rFonts w:eastAsia="Times New Roman"/>
                <w:i/>
                <w:iCs/>
                <w:color w:val="231F20"/>
                <w:sz w:val="17"/>
                <w:szCs w:val="17"/>
              </w:rPr>
              <w:t>quantum satis</w:t>
            </w:r>
          </w:p>
        </w:tc>
        <w:tc>
          <w:tcPr>
            <w:tcW w:w="1638" w:type="dxa"/>
            <w:tcBorders>
              <w:top w:val="single" w:sz="4" w:space="0" w:color="auto"/>
              <w:left w:val="single" w:sz="4" w:space="0" w:color="auto"/>
              <w:bottom w:val="single" w:sz="4" w:space="0" w:color="auto"/>
              <w:right w:val="single" w:sz="4" w:space="0" w:color="auto"/>
            </w:tcBorders>
            <w:vAlign w:val="center"/>
          </w:tcPr>
          <w:p w14:paraId="1B50586E" w14:textId="77777777" w:rsidR="00793F5A" w:rsidRPr="00923224" w:rsidRDefault="00793F5A" w:rsidP="00793F5A">
            <w:pPr>
              <w:ind w:left="108"/>
              <w:rPr>
                <w:sz w:val="17"/>
                <w:szCs w:val="17"/>
              </w:rPr>
            </w:pPr>
          </w:p>
        </w:tc>
        <w:tc>
          <w:tcPr>
            <w:tcW w:w="4745" w:type="dxa"/>
            <w:tcBorders>
              <w:top w:val="single" w:sz="4" w:space="0" w:color="auto"/>
              <w:left w:val="single" w:sz="4" w:space="0" w:color="auto"/>
              <w:bottom w:val="single" w:sz="4" w:space="0" w:color="auto"/>
            </w:tcBorders>
            <w:vAlign w:val="center"/>
          </w:tcPr>
          <w:p w14:paraId="745D42A2" w14:textId="77777777" w:rsidR="00793F5A" w:rsidRPr="00923224" w:rsidRDefault="00793F5A" w:rsidP="00793F5A">
            <w:pPr>
              <w:ind w:left="80"/>
              <w:rPr>
                <w:sz w:val="17"/>
                <w:szCs w:val="17"/>
              </w:rPr>
            </w:pPr>
            <w:r w:rsidRPr="00923224">
              <w:rPr>
                <w:sz w:val="17"/>
                <w:szCs w:val="17"/>
              </w:rPr>
              <w:t>sadece tablet ve kaplanmış tablet formundaki gıdalarda</w:t>
            </w:r>
          </w:p>
        </w:tc>
      </w:tr>
      <w:tr w:rsidR="00793F5A" w:rsidRPr="00923224" w14:paraId="02A88A81" w14:textId="77777777" w:rsidTr="003434FB">
        <w:trPr>
          <w:trHeight w:val="504"/>
        </w:trPr>
        <w:tc>
          <w:tcPr>
            <w:tcW w:w="1358" w:type="dxa"/>
            <w:tcBorders>
              <w:right w:val="single" w:sz="4" w:space="0" w:color="auto"/>
            </w:tcBorders>
            <w:vAlign w:val="center"/>
          </w:tcPr>
          <w:p w14:paraId="737E5A32" w14:textId="77777777" w:rsidR="00793F5A" w:rsidRPr="00923224" w:rsidRDefault="00793F5A" w:rsidP="00793F5A">
            <w:pPr>
              <w:rPr>
                <w:sz w:val="17"/>
                <w:szCs w:val="17"/>
              </w:rPr>
            </w:pPr>
          </w:p>
        </w:tc>
        <w:tc>
          <w:tcPr>
            <w:tcW w:w="1344" w:type="dxa"/>
            <w:tcBorders>
              <w:top w:val="single" w:sz="4" w:space="0" w:color="auto"/>
              <w:left w:val="single" w:sz="4" w:space="0" w:color="auto"/>
              <w:bottom w:val="single" w:sz="4" w:space="0" w:color="auto"/>
              <w:right w:val="single" w:sz="4" w:space="0" w:color="auto"/>
            </w:tcBorders>
            <w:vAlign w:val="center"/>
          </w:tcPr>
          <w:p w14:paraId="51571A43" w14:textId="77777777" w:rsidR="00793F5A" w:rsidRPr="00923224" w:rsidRDefault="00793F5A" w:rsidP="00793F5A">
            <w:pPr>
              <w:ind w:left="80"/>
              <w:rPr>
                <w:sz w:val="17"/>
                <w:szCs w:val="17"/>
              </w:rPr>
            </w:pPr>
            <w:r w:rsidRPr="00923224">
              <w:rPr>
                <w:rFonts w:eastAsia="Times New Roman"/>
                <w:color w:val="231F20"/>
                <w:sz w:val="17"/>
                <w:szCs w:val="17"/>
              </w:rPr>
              <w:t>E 432-436</w:t>
            </w:r>
          </w:p>
        </w:tc>
        <w:tc>
          <w:tcPr>
            <w:tcW w:w="2939" w:type="dxa"/>
            <w:tcBorders>
              <w:top w:val="single" w:sz="4" w:space="0" w:color="auto"/>
              <w:left w:val="single" w:sz="4" w:space="0" w:color="auto"/>
              <w:bottom w:val="single" w:sz="4" w:space="0" w:color="auto"/>
              <w:right w:val="single" w:sz="4" w:space="0" w:color="auto"/>
            </w:tcBorders>
            <w:vAlign w:val="center"/>
          </w:tcPr>
          <w:p w14:paraId="15975DF9" w14:textId="77777777" w:rsidR="00793F5A" w:rsidRPr="00923224" w:rsidRDefault="00793F5A" w:rsidP="00793F5A">
            <w:pPr>
              <w:ind w:left="80"/>
              <w:rPr>
                <w:sz w:val="17"/>
                <w:szCs w:val="17"/>
              </w:rPr>
            </w:pPr>
            <w:r w:rsidRPr="00923224">
              <w:rPr>
                <w:rFonts w:eastAsia="Times New Roman"/>
                <w:color w:val="231F20"/>
                <w:sz w:val="17"/>
                <w:szCs w:val="17"/>
              </w:rPr>
              <w:t>Polisorbatlar</w:t>
            </w:r>
          </w:p>
        </w:tc>
        <w:tc>
          <w:tcPr>
            <w:tcW w:w="1932" w:type="dxa"/>
            <w:tcBorders>
              <w:top w:val="single" w:sz="4" w:space="0" w:color="auto"/>
              <w:left w:val="single" w:sz="4" w:space="0" w:color="auto"/>
              <w:bottom w:val="single" w:sz="4" w:space="0" w:color="auto"/>
              <w:right w:val="single" w:sz="4" w:space="0" w:color="auto"/>
            </w:tcBorders>
            <w:vAlign w:val="center"/>
          </w:tcPr>
          <w:p w14:paraId="6AFCE6EE" w14:textId="77777777" w:rsidR="00793F5A" w:rsidRPr="00923224" w:rsidRDefault="00793F5A" w:rsidP="00793F5A">
            <w:pPr>
              <w:ind w:left="80"/>
              <w:rPr>
                <w:sz w:val="17"/>
                <w:szCs w:val="17"/>
              </w:rPr>
            </w:pPr>
            <w:r w:rsidRPr="00923224">
              <w:rPr>
                <w:rFonts w:eastAsia="Times New Roman"/>
                <w:color w:val="231F20"/>
                <w:sz w:val="17"/>
                <w:szCs w:val="17"/>
              </w:rPr>
              <w:t>1 000</w:t>
            </w:r>
          </w:p>
        </w:tc>
        <w:tc>
          <w:tcPr>
            <w:tcW w:w="1638" w:type="dxa"/>
            <w:tcBorders>
              <w:top w:val="single" w:sz="4" w:space="0" w:color="auto"/>
              <w:left w:val="single" w:sz="4" w:space="0" w:color="auto"/>
              <w:bottom w:val="single" w:sz="4" w:space="0" w:color="auto"/>
              <w:right w:val="single" w:sz="4" w:space="0" w:color="auto"/>
            </w:tcBorders>
            <w:vAlign w:val="center"/>
          </w:tcPr>
          <w:p w14:paraId="033431A0" w14:textId="77777777" w:rsidR="00793F5A" w:rsidRPr="00923224" w:rsidRDefault="00793F5A" w:rsidP="00793F5A">
            <w:pPr>
              <w:ind w:left="108"/>
              <w:rPr>
                <w:sz w:val="17"/>
                <w:szCs w:val="17"/>
              </w:rPr>
            </w:pPr>
            <w:r w:rsidRPr="00923224">
              <w:rPr>
                <w:rFonts w:eastAsia="Times New Roman"/>
                <w:color w:val="231F20"/>
                <w:sz w:val="17"/>
                <w:szCs w:val="17"/>
              </w:rPr>
              <w:t>(1)</w:t>
            </w:r>
          </w:p>
        </w:tc>
        <w:tc>
          <w:tcPr>
            <w:tcW w:w="4745" w:type="dxa"/>
            <w:tcBorders>
              <w:top w:val="single" w:sz="4" w:space="0" w:color="auto"/>
              <w:left w:val="single" w:sz="4" w:space="0" w:color="auto"/>
              <w:bottom w:val="single" w:sz="4" w:space="0" w:color="auto"/>
            </w:tcBorders>
            <w:vAlign w:val="center"/>
          </w:tcPr>
          <w:p w14:paraId="04606FAA" w14:textId="77777777" w:rsidR="00793F5A" w:rsidRPr="00923224" w:rsidRDefault="00793F5A" w:rsidP="00793F5A">
            <w:pPr>
              <w:rPr>
                <w:sz w:val="17"/>
                <w:szCs w:val="17"/>
              </w:rPr>
            </w:pPr>
          </w:p>
        </w:tc>
      </w:tr>
      <w:tr w:rsidR="00793F5A" w:rsidRPr="00923224" w14:paraId="50A6AB89" w14:textId="77777777" w:rsidTr="002F5056">
        <w:trPr>
          <w:trHeight w:val="550"/>
        </w:trPr>
        <w:tc>
          <w:tcPr>
            <w:tcW w:w="1358" w:type="dxa"/>
            <w:tcBorders>
              <w:right w:val="single" w:sz="4" w:space="0" w:color="auto"/>
            </w:tcBorders>
            <w:vAlign w:val="center"/>
          </w:tcPr>
          <w:p w14:paraId="16D634BF" w14:textId="77777777" w:rsidR="00793F5A" w:rsidRPr="00923224" w:rsidRDefault="00793F5A" w:rsidP="00793F5A">
            <w:pPr>
              <w:rPr>
                <w:sz w:val="17"/>
                <w:szCs w:val="17"/>
              </w:rPr>
            </w:pPr>
          </w:p>
        </w:tc>
        <w:tc>
          <w:tcPr>
            <w:tcW w:w="1344" w:type="dxa"/>
            <w:tcBorders>
              <w:top w:val="single" w:sz="4" w:space="0" w:color="auto"/>
              <w:left w:val="single" w:sz="4" w:space="0" w:color="auto"/>
              <w:bottom w:val="single" w:sz="4" w:space="0" w:color="auto"/>
              <w:right w:val="single" w:sz="4" w:space="0" w:color="auto"/>
            </w:tcBorders>
            <w:vAlign w:val="center"/>
          </w:tcPr>
          <w:p w14:paraId="32B24F52" w14:textId="77777777" w:rsidR="00793F5A" w:rsidRPr="00923224" w:rsidRDefault="00793F5A" w:rsidP="00793F5A">
            <w:pPr>
              <w:ind w:left="80"/>
              <w:rPr>
                <w:sz w:val="17"/>
                <w:szCs w:val="17"/>
              </w:rPr>
            </w:pPr>
            <w:r w:rsidRPr="00923224">
              <w:rPr>
                <w:rFonts w:eastAsia="Times New Roman"/>
                <w:color w:val="231F20"/>
                <w:sz w:val="17"/>
                <w:szCs w:val="17"/>
              </w:rPr>
              <w:t>E 473-474</w:t>
            </w:r>
          </w:p>
        </w:tc>
        <w:tc>
          <w:tcPr>
            <w:tcW w:w="2939" w:type="dxa"/>
            <w:tcBorders>
              <w:top w:val="single" w:sz="4" w:space="0" w:color="auto"/>
              <w:left w:val="single" w:sz="4" w:space="0" w:color="auto"/>
              <w:bottom w:val="single" w:sz="4" w:space="0" w:color="auto"/>
              <w:right w:val="single" w:sz="4" w:space="0" w:color="auto"/>
            </w:tcBorders>
            <w:vAlign w:val="center"/>
          </w:tcPr>
          <w:p w14:paraId="7D99CEBD" w14:textId="77777777" w:rsidR="00793F5A" w:rsidRPr="00923224" w:rsidRDefault="00793F5A" w:rsidP="00793F5A">
            <w:pPr>
              <w:ind w:left="80"/>
              <w:rPr>
                <w:sz w:val="17"/>
                <w:szCs w:val="17"/>
              </w:rPr>
            </w:pPr>
            <w:r w:rsidRPr="00923224">
              <w:rPr>
                <w:rFonts w:eastAsia="Times New Roman"/>
                <w:color w:val="231F20"/>
                <w:sz w:val="17"/>
                <w:szCs w:val="17"/>
              </w:rPr>
              <w:t>Yağ asirlerinin sukrozesterleri— sukrogliseritler</w:t>
            </w:r>
          </w:p>
        </w:tc>
        <w:tc>
          <w:tcPr>
            <w:tcW w:w="1932" w:type="dxa"/>
            <w:tcBorders>
              <w:top w:val="single" w:sz="4" w:space="0" w:color="auto"/>
              <w:left w:val="single" w:sz="4" w:space="0" w:color="auto"/>
              <w:bottom w:val="single" w:sz="4" w:space="0" w:color="auto"/>
              <w:right w:val="single" w:sz="4" w:space="0" w:color="auto"/>
            </w:tcBorders>
            <w:vAlign w:val="center"/>
          </w:tcPr>
          <w:p w14:paraId="109D25CB" w14:textId="77777777" w:rsidR="00793F5A" w:rsidRPr="00923224" w:rsidRDefault="00793F5A" w:rsidP="00793F5A">
            <w:pPr>
              <w:ind w:left="80"/>
              <w:rPr>
                <w:sz w:val="17"/>
                <w:szCs w:val="17"/>
              </w:rPr>
            </w:pPr>
            <w:r w:rsidRPr="00923224">
              <w:rPr>
                <w:rFonts w:eastAsia="Times New Roman"/>
                <w:color w:val="231F20"/>
                <w:sz w:val="17"/>
                <w:szCs w:val="17"/>
              </w:rPr>
              <w:t>5 000</w:t>
            </w:r>
          </w:p>
        </w:tc>
        <w:tc>
          <w:tcPr>
            <w:tcW w:w="1638" w:type="dxa"/>
            <w:tcBorders>
              <w:top w:val="single" w:sz="4" w:space="0" w:color="auto"/>
              <w:left w:val="single" w:sz="4" w:space="0" w:color="auto"/>
              <w:bottom w:val="single" w:sz="4" w:space="0" w:color="auto"/>
              <w:right w:val="single" w:sz="4" w:space="0" w:color="auto"/>
            </w:tcBorders>
            <w:vAlign w:val="center"/>
          </w:tcPr>
          <w:p w14:paraId="77BF9D68" w14:textId="77777777" w:rsidR="00793F5A" w:rsidRPr="00923224" w:rsidRDefault="00793F5A" w:rsidP="00793F5A">
            <w:pPr>
              <w:ind w:left="108"/>
              <w:rPr>
                <w:sz w:val="17"/>
                <w:szCs w:val="17"/>
              </w:rPr>
            </w:pPr>
            <w:r w:rsidRPr="00923224">
              <w:rPr>
                <w:rFonts w:eastAsia="Times New Roman"/>
                <w:color w:val="231F20"/>
                <w:sz w:val="17"/>
                <w:szCs w:val="17"/>
              </w:rPr>
              <w:t>(1)</w:t>
            </w:r>
          </w:p>
        </w:tc>
        <w:tc>
          <w:tcPr>
            <w:tcW w:w="4745" w:type="dxa"/>
            <w:tcBorders>
              <w:top w:val="single" w:sz="4" w:space="0" w:color="auto"/>
              <w:left w:val="single" w:sz="4" w:space="0" w:color="auto"/>
              <w:bottom w:val="single" w:sz="4" w:space="0" w:color="auto"/>
            </w:tcBorders>
            <w:vAlign w:val="center"/>
          </w:tcPr>
          <w:p w14:paraId="0D06959F" w14:textId="77777777" w:rsidR="00793F5A" w:rsidRPr="00923224" w:rsidRDefault="00793F5A" w:rsidP="00793F5A">
            <w:pPr>
              <w:rPr>
                <w:sz w:val="17"/>
                <w:szCs w:val="17"/>
              </w:rPr>
            </w:pPr>
          </w:p>
        </w:tc>
      </w:tr>
      <w:tr w:rsidR="00793F5A" w:rsidRPr="00923224" w14:paraId="2FB88607" w14:textId="77777777" w:rsidTr="003434FB">
        <w:trPr>
          <w:trHeight w:val="505"/>
        </w:trPr>
        <w:tc>
          <w:tcPr>
            <w:tcW w:w="1358" w:type="dxa"/>
            <w:tcBorders>
              <w:right w:val="single" w:sz="4" w:space="0" w:color="auto"/>
            </w:tcBorders>
            <w:vAlign w:val="center"/>
          </w:tcPr>
          <w:p w14:paraId="250F7825" w14:textId="77777777" w:rsidR="00793F5A" w:rsidRPr="00923224" w:rsidRDefault="00793F5A" w:rsidP="00793F5A">
            <w:pPr>
              <w:rPr>
                <w:sz w:val="17"/>
                <w:szCs w:val="17"/>
              </w:rPr>
            </w:pPr>
          </w:p>
        </w:tc>
        <w:tc>
          <w:tcPr>
            <w:tcW w:w="1344" w:type="dxa"/>
            <w:tcBorders>
              <w:top w:val="single" w:sz="4" w:space="0" w:color="auto"/>
              <w:left w:val="single" w:sz="4" w:space="0" w:color="auto"/>
              <w:bottom w:val="single" w:sz="4" w:space="0" w:color="auto"/>
              <w:right w:val="single" w:sz="4" w:space="0" w:color="auto"/>
            </w:tcBorders>
            <w:vAlign w:val="center"/>
          </w:tcPr>
          <w:p w14:paraId="5D80E0F5" w14:textId="77777777" w:rsidR="00793F5A" w:rsidRPr="00923224" w:rsidRDefault="00793F5A" w:rsidP="00793F5A">
            <w:pPr>
              <w:ind w:left="80"/>
              <w:rPr>
                <w:sz w:val="17"/>
                <w:szCs w:val="17"/>
              </w:rPr>
            </w:pPr>
            <w:r w:rsidRPr="00923224">
              <w:rPr>
                <w:rFonts w:eastAsia="Times New Roman"/>
                <w:color w:val="231F20"/>
                <w:sz w:val="17"/>
                <w:szCs w:val="17"/>
              </w:rPr>
              <w:t>E 475</w:t>
            </w:r>
          </w:p>
        </w:tc>
        <w:tc>
          <w:tcPr>
            <w:tcW w:w="2939" w:type="dxa"/>
            <w:tcBorders>
              <w:top w:val="single" w:sz="4" w:space="0" w:color="auto"/>
              <w:left w:val="single" w:sz="4" w:space="0" w:color="auto"/>
              <w:bottom w:val="single" w:sz="4" w:space="0" w:color="auto"/>
              <w:right w:val="single" w:sz="4" w:space="0" w:color="auto"/>
            </w:tcBorders>
            <w:vAlign w:val="center"/>
          </w:tcPr>
          <w:p w14:paraId="3442F5B7" w14:textId="77777777" w:rsidR="00793F5A" w:rsidRPr="00923224" w:rsidRDefault="00793F5A" w:rsidP="00793F5A">
            <w:pPr>
              <w:ind w:left="80"/>
              <w:rPr>
                <w:sz w:val="17"/>
                <w:szCs w:val="17"/>
              </w:rPr>
            </w:pPr>
            <w:r w:rsidRPr="00923224">
              <w:rPr>
                <w:rFonts w:eastAsia="Times New Roman"/>
                <w:color w:val="231F20"/>
                <w:sz w:val="17"/>
                <w:szCs w:val="17"/>
              </w:rPr>
              <w:t>Yağ asitlerinin poligliserol esterleri</w:t>
            </w:r>
          </w:p>
        </w:tc>
        <w:tc>
          <w:tcPr>
            <w:tcW w:w="1932" w:type="dxa"/>
            <w:tcBorders>
              <w:top w:val="single" w:sz="4" w:space="0" w:color="auto"/>
              <w:left w:val="single" w:sz="4" w:space="0" w:color="auto"/>
              <w:bottom w:val="single" w:sz="4" w:space="0" w:color="auto"/>
              <w:right w:val="single" w:sz="4" w:space="0" w:color="auto"/>
            </w:tcBorders>
            <w:vAlign w:val="center"/>
          </w:tcPr>
          <w:p w14:paraId="07D937BD" w14:textId="77777777" w:rsidR="00793F5A" w:rsidRPr="00923224" w:rsidRDefault="00793F5A" w:rsidP="00793F5A">
            <w:pPr>
              <w:ind w:left="80"/>
              <w:rPr>
                <w:sz w:val="17"/>
                <w:szCs w:val="17"/>
              </w:rPr>
            </w:pPr>
            <w:r w:rsidRPr="00923224">
              <w:rPr>
                <w:rFonts w:eastAsia="Times New Roman"/>
                <w:color w:val="231F20"/>
                <w:sz w:val="17"/>
                <w:szCs w:val="17"/>
              </w:rPr>
              <w:t>5 000</w:t>
            </w:r>
          </w:p>
        </w:tc>
        <w:tc>
          <w:tcPr>
            <w:tcW w:w="1638" w:type="dxa"/>
            <w:tcBorders>
              <w:top w:val="single" w:sz="4" w:space="0" w:color="auto"/>
              <w:left w:val="single" w:sz="4" w:space="0" w:color="auto"/>
              <w:bottom w:val="single" w:sz="4" w:space="0" w:color="auto"/>
              <w:right w:val="single" w:sz="4" w:space="0" w:color="auto"/>
            </w:tcBorders>
            <w:vAlign w:val="center"/>
          </w:tcPr>
          <w:p w14:paraId="333C015D" w14:textId="77777777" w:rsidR="00793F5A" w:rsidRPr="00923224" w:rsidRDefault="00793F5A" w:rsidP="00793F5A">
            <w:pPr>
              <w:ind w:left="108"/>
              <w:rPr>
                <w:sz w:val="17"/>
                <w:szCs w:val="17"/>
              </w:rPr>
            </w:pPr>
          </w:p>
        </w:tc>
        <w:tc>
          <w:tcPr>
            <w:tcW w:w="4745" w:type="dxa"/>
            <w:tcBorders>
              <w:top w:val="single" w:sz="4" w:space="0" w:color="auto"/>
              <w:left w:val="single" w:sz="4" w:space="0" w:color="auto"/>
              <w:bottom w:val="single" w:sz="4" w:space="0" w:color="auto"/>
            </w:tcBorders>
            <w:vAlign w:val="center"/>
          </w:tcPr>
          <w:p w14:paraId="200D0D00" w14:textId="77777777" w:rsidR="00793F5A" w:rsidRPr="00923224" w:rsidRDefault="00793F5A" w:rsidP="00793F5A">
            <w:pPr>
              <w:rPr>
                <w:sz w:val="17"/>
                <w:szCs w:val="17"/>
              </w:rPr>
            </w:pPr>
          </w:p>
        </w:tc>
      </w:tr>
      <w:tr w:rsidR="00793F5A" w:rsidRPr="00923224" w14:paraId="706C1030" w14:textId="77777777" w:rsidTr="003434FB">
        <w:trPr>
          <w:trHeight w:val="505"/>
        </w:trPr>
        <w:tc>
          <w:tcPr>
            <w:tcW w:w="1358" w:type="dxa"/>
            <w:tcBorders>
              <w:right w:val="single" w:sz="4" w:space="0" w:color="auto"/>
            </w:tcBorders>
            <w:vAlign w:val="center"/>
          </w:tcPr>
          <w:p w14:paraId="54FA89E4" w14:textId="77777777" w:rsidR="00793F5A" w:rsidRPr="00923224" w:rsidRDefault="00793F5A" w:rsidP="00793F5A">
            <w:pPr>
              <w:rPr>
                <w:sz w:val="17"/>
                <w:szCs w:val="17"/>
              </w:rPr>
            </w:pPr>
          </w:p>
        </w:tc>
        <w:tc>
          <w:tcPr>
            <w:tcW w:w="1344" w:type="dxa"/>
            <w:tcBorders>
              <w:top w:val="single" w:sz="4" w:space="0" w:color="auto"/>
              <w:left w:val="single" w:sz="4" w:space="0" w:color="auto"/>
              <w:bottom w:val="single" w:sz="4" w:space="0" w:color="auto"/>
              <w:right w:val="single" w:sz="4" w:space="0" w:color="auto"/>
            </w:tcBorders>
            <w:vAlign w:val="center"/>
          </w:tcPr>
          <w:p w14:paraId="2A88D761" w14:textId="77777777" w:rsidR="00793F5A" w:rsidRPr="00923224" w:rsidRDefault="00793F5A" w:rsidP="00793F5A">
            <w:pPr>
              <w:ind w:left="80"/>
              <w:rPr>
                <w:sz w:val="17"/>
                <w:szCs w:val="17"/>
              </w:rPr>
            </w:pPr>
            <w:r w:rsidRPr="00923224">
              <w:rPr>
                <w:rFonts w:eastAsia="Times New Roman"/>
                <w:color w:val="231F20"/>
                <w:sz w:val="17"/>
                <w:szCs w:val="17"/>
              </w:rPr>
              <w:t>E 477</w:t>
            </w:r>
          </w:p>
        </w:tc>
        <w:tc>
          <w:tcPr>
            <w:tcW w:w="2939" w:type="dxa"/>
            <w:tcBorders>
              <w:top w:val="single" w:sz="4" w:space="0" w:color="auto"/>
              <w:left w:val="single" w:sz="4" w:space="0" w:color="auto"/>
              <w:bottom w:val="single" w:sz="4" w:space="0" w:color="auto"/>
              <w:right w:val="single" w:sz="4" w:space="0" w:color="auto"/>
            </w:tcBorders>
            <w:vAlign w:val="center"/>
          </w:tcPr>
          <w:p w14:paraId="5EBB7F20" w14:textId="77777777" w:rsidR="00793F5A" w:rsidRPr="00923224" w:rsidRDefault="00793F5A" w:rsidP="00793F5A">
            <w:pPr>
              <w:ind w:left="80"/>
              <w:rPr>
                <w:sz w:val="17"/>
                <w:szCs w:val="17"/>
              </w:rPr>
            </w:pPr>
            <w:r w:rsidRPr="00923224">
              <w:rPr>
                <w:rFonts w:eastAsia="Times New Roman"/>
                <w:color w:val="231F20"/>
                <w:sz w:val="17"/>
                <w:szCs w:val="17"/>
              </w:rPr>
              <w:t>Yağ asitlerinin propan-1,2-diol esterleri</w:t>
            </w:r>
          </w:p>
        </w:tc>
        <w:tc>
          <w:tcPr>
            <w:tcW w:w="1932" w:type="dxa"/>
            <w:tcBorders>
              <w:top w:val="single" w:sz="4" w:space="0" w:color="auto"/>
              <w:left w:val="single" w:sz="4" w:space="0" w:color="auto"/>
              <w:bottom w:val="single" w:sz="4" w:space="0" w:color="auto"/>
              <w:right w:val="single" w:sz="4" w:space="0" w:color="auto"/>
            </w:tcBorders>
            <w:vAlign w:val="center"/>
          </w:tcPr>
          <w:p w14:paraId="5A08D520" w14:textId="77777777" w:rsidR="00793F5A" w:rsidRPr="00923224" w:rsidRDefault="00793F5A" w:rsidP="00793F5A">
            <w:pPr>
              <w:ind w:left="80"/>
              <w:rPr>
                <w:sz w:val="17"/>
                <w:szCs w:val="17"/>
              </w:rPr>
            </w:pPr>
            <w:r w:rsidRPr="00923224">
              <w:rPr>
                <w:rFonts w:eastAsia="Times New Roman"/>
                <w:color w:val="231F20"/>
                <w:sz w:val="17"/>
                <w:szCs w:val="17"/>
              </w:rPr>
              <w:t>1 000</w:t>
            </w:r>
          </w:p>
        </w:tc>
        <w:tc>
          <w:tcPr>
            <w:tcW w:w="1638" w:type="dxa"/>
            <w:tcBorders>
              <w:top w:val="single" w:sz="4" w:space="0" w:color="auto"/>
              <w:left w:val="single" w:sz="4" w:space="0" w:color="auto"/>
              <w:bottom w:val="single" w:sz="4" w:space="0" w:color="auto"/>
              <w:right w:val="single" w:sz="4" w:space="0" w:color="auto"/>
            </w:tcBorders>
            <w:vAlign w:val="center"/>
          </w:tcPr>
          <w:p w14:paraId="1FE5190C" w14:textId="77777777" w:rsidR="00793F5A" w:rsidRPr="00923224" w:rsidRDefault="00793F5A" w:rsidP="00793F5A">
            <w:pPr>
              <w:ind w:left="108"/>
              <w:rPr>
                <w:sz w:val="17"/>
                <w:szCs w:val="17"/>
              </w:rPr>
            </w:pPr>
          </w:p>
        </w:tc>
        <w:tc>
          <w:tcPr>
            <w:tcW w:w="4745" w:type="dxa"/>
            <w:tcBorders>
              <w:top w:val="single" w:sz="4" w:space="0" w:color="auto"/>
              <w:left w:val="single" w:sz="4" w:space="0" w:color="auto"/>
              <w:bottom w:val="single" w:sz="4" w:space="0" w:color="auto"/>
            </w:tcBorders>
            <w:vAlign w:val="center"/>
          </w:tcPr>
          <w:p w14:paraId="32FEB4D5" w14:textId="77777777" w:rsidR="00793F5A" w:rsidRPr="00923224" w:rsidRDefault="00793F5A" w:rsidP="00793F5A">
            <w:pPr>
              <w:rPr>
                <w:sz w:val="17"/>
                <w:szCs w:val="17"/>
              </w:rPr>
            </w:pPr>
          </w:p>
        </w:tc>
      </w:tr>
      <w:tr w:rsidR="00793F5A" w:rsidRPr="00923224" w14:paraId="23016242" w14:textId="77777777" w:rsidTr="003434FB">
        <w:trPr>
          <w:trHeight w:val="505"/>
        </w:trPr>
        <w:tc>
          <w:tcPr>
            <w:tcW w:w="1358" w:type="dxa"/>
            <w:tcBorders>
              <w:right w:val="single" w:sz="4" w:space="0" w:color="auto"/>
            </w:tcBorders>
            <w:vAlign w:val="center"/>
          </w:tcPr>
          <w:p w14:paraId="7CB60635" w14:textId="77777777" w:rsidR="00793F5A" w:rsidRPr="00923224" w:rsidRDefault="00793F5A" w:rsidP="00793F5A">
            <w:pPr>
              <w:rPr>
                <w:sz w:val="17"/>
                <w:szCs w:val="17"/>
              </w:rPr>
            </w:pPr>
          </w:p>
        </w:tc>
        <w:tc>
          <w:tcPr>
            <w:tcW w:w="1344" w:type="dxa"/>
            <w:tcBorders>
              <w:top w:val="single" w:sz="4" w:space="0" w:color="auto"/>
              <w:left w:val="single" w:sz="4" w:space="0" w:color="auto"/>
              <w:bottom w:val="single" w:sz="4" w:space="0" w:color="auto"/>
              <w:right w:val="single" w:sz="4" w:space="0" w:color="auto"/>
            </w:tcBorders>
            <w:vAlign w:val="center"/>
          </w:tcPr>
          <w:p w14:paraId="6E191A5C" w14:textId="77777777" w:rsidR="00793F5A" w:rsidRPr="00923224" w:rsidRDefault="00793F5A" w:rsidP="00793F5A">
            <w:pPr>
              <w:ind w:left="80"/>
              <w:rPr>
                <w:sz w:val="17"/>
                <w:szCs w:val="17"/>
              </w:rPr>
            </w:pPr>
            <w:r w:rsidRPr="00923224">
              <w:rPr>
                <w:rFonts w:eastAsia="Times New Roman"/>
                <w:color w:val="231F20"/>
                <w:sz w:val="17"/>
                <w:szCs w:val="17"/>
              </w:rPr>
              <w:t>E 481-482</w:t>
            </w:r>
          </w:p>
        </w:tc>
        <w:tc>
          <w:tcPr>
            <w:tcW w:w="2939" w:type="dxa"/>
            <w:tcBorders>
              <w:top w:val="single" w:sz="4" w:space="0" w:color="auto"/>
              <w:left w:val="single" w:sz="4" w:space="0" w:color="auto"/>
              <w:bottom w:val="single" w:sz="4" w:space="0" w:color="auto"/>
              <w:right w:val="single" w:sz="4" w:space="0" w:color="auto"/>
            </w:tcBorders>
            <w:vAlign w:val="center"/>
          </w:tcPr>
          <w:p w14:paraId="5415260B" w14:textId="77777777" w:rsidR="00793F5A" w:rsidRPr="00923224" w:rsidRDefault="00793F5A" w:rsidP="00793F5A">
            <w:pPr>
              <w:ind w:left="80"/>
              <w:rPr>
                <w:sz w:val="17"/>
                <w:szCs w:val="17"/>
              </w:rPr>
            </w:pPr>
            <w:r w:rsidRPr="00923224">
              <w:rPr>
                <w:rFonts w:eastAsia="Times New Roman"/>
                <w:color w:val="231F20"/>
                <w:sz w:val="17"/>
                <w:szCs w:val="17"/>
              </w:rPr>
              <w:t>Stearol-2-laktilatlar</w:t>
            </w:r>
          </w:p>
        </w:tc>
        <w:tc>
          <w:tcPr>
            <w:tcW w:w="1932" w:type="dxa"/>
            <w:tcBorders>
              <w:top w:val="single" w:sz="4" w:space="0" w:color="auto"/>
              <w:left w:val="single" w:sz="4" w:space="0" w:color="auto"/>
              <w:bottom w:val="single" w:sz="4" w:space="0" w:color="auto"/>
              <w:right w:val="single" w:sz="4" w:space="0" w:color="auto"/>
            </w:tcBorders>
            <w:vAlign w:val="center"/>
          </w:tcPr>
          <w:p w14:paraId="4A61601E" w14:textId="77777777" w:rsidR="00793F5A" w:rsidRPr="00923224" w:rsidRDefault="00793F5A" w:rsidP="00793F5A">
            <w:pPr>
              <w:ind w:left="80"/>
              <w:rPr>
                <w:sz w:val="17"/>
                <w:szCs w:val="17"/>
              </w:rPr>
            </w:pPr>
            <w:r w:rsidRPr="00923224">
              <w:rPr>
                <w:rFonts w:eastAsia="Times New Roman"/>
                <w:color w:val="231F20"/>
                <w:sz w:val="17"/>
                <w:szCs w:val="17"/>
              </w:rPr>
              <w:t>2 000</w:t>
            </w:r>
          </w:p>
        </w:tc>
        <w:tc>
          <w:tcPr>
            <w:tcW w:w="1638" w:type="dxa"/>
            <w:tcBorders>
              <w:top w:val="single" w:sz="4" w:space="0" w:color="auto"/>
              <w:left w:val="single" w:sz="4" w:space="0" w:color="auto"/>
              <w:bottom w:val="single" w:sz="4" w:space="0" w:color="auto"/>
              <w:right w:val="single" w:sz="4" w:space="0" w:color="auto"/>
            </w:tcBorders>
            <w:vAlign w:val="center"/>
          </w:tcPr>
          <w:p w14:paraId="14B13CDD" w14:textId="77777777" w:rsidR="00793F5A" w:rsidRPr="00923224" w:rsidRDefault="00793F5A" w:rsidP="00793F5A">
            <w:pPr>
              <w:ind w:left="108"/>
              <w:rPr>
                <w:sz w:val="17"/>
                <w:szCs w:val="17"/>
              </w:rPr>
            </w:pPr>
            <w:r w:rsidRPr="00923224">
              <w:rPr>
                <w:rFonts w:eastAsia="Times New Roman"/>
                <w:color w:val="231F20"/>
                <w:sz w:val="17"/>
                <w:szCs w:val="17"/>
              </w:rPr>
              <w:t>(1)</w:t>
            </w:r>
          </w:p>
        </w:tc>
        <w:tc>
          <w:tcPr>
            <w:tcW w:w="4745" w:type="dxa"/>
            <w:tcBorders>
              <w:top w:val="single" w:sz="4" w:space="0" w:color="auto"/>
              <w:left w:val="single" w:sz="4" w:space="0" w:color="auto"/>
              <w:bottom w:val="single" w:sz="4" w:space="0" w:color="auto"/>
            </w:tcBorders>
            <w:vAlign w:val="center"/>
          </w:tcPr>
          <w:p w14:paraId="6E789537" w14:textId="77777777" w:rsidR="00793F5A" w:rsidRPr="00923224" w:rsidRDefault="00793F5A" w:rsidP="00793F5A">
            <w:pPr>
              <w:rPr>
                <w:sz w:val="17"/>
                <w:szCs w:val="17"/>
              </w:rPr>
            </w:pPr>
          </w:p>
        </w:tc>
      </w:tr>
      <w:tr w:rsidR="00793F5A" w:rsidRPr="00923224" w14:paraId="4CBB7F50" w14:textId="77777777" w:rsidTr="003434FB">
        <w:trPr>
          <w:trHeight w:val="505"/>
        </w:trPr>
        <w:tc>
          <w:tcPr>
            <w:tcW w:w="1358" w:type="dxa"/>
            <w:tcBorders>
              <w:right w:val="single" w:sz="4" w:space="0" w:color="auto"/>
            </w:tcBorders>
            <w:vAlign w:val="center"/>
          </w:tcPr>
          <w:p w14:paraId="07233A73" w14:textId="77777777" w:rsidR="00793F5A" w:rsidRPr="00923224" w:rsidRDefault="00793F5A" w:rsidP="00793F5A">
            <w:pPr>
              <w:rPr>
                <w:sz w:val="17"/>
                <w:szCs w:val="17"/>
              </w:rPr>
            </w:pPr>
          </w:p>
        </w:tc>
        <w:tc>
          <w:tcPr>
            <w:tcW w:w="1344" w:type="dxa"/>
            <w:tcBorders>
              <w:top w:val="single" w:sz="4" w:space="0" w:color="auto"/>
              <w:left w:val="single" w:sz="4" w:space="0" w:color="auto"/>
              <w:bottom w:val="single" w:sz="4" w:space="0" w:color="auto"/>
              <w:right w:val="single" w:sz="4" w:space="0" w:color="auto"/>
            </w:tcBorders>
            <w:vAlign w:val="center"/>
          </w:tcPr>
          <w:p w14:paraId="6D85F14A" w14:textId="77777777" w:rsidR="00793F5A" w:rsidRPr="00923224" w:rsidRDefault="00793F5A" w:rsidP="00793F5A">
            <w:pPr>
              <w:ind w:left="80"/>
              <w:rPr>
                <w:sz w:val="17"/>
                <w:szCs w:val="17"/>
              </w:rPr>
            </w:pPr>
            <w:r w:rsidRPr="00923224">
              <w:rPr>
                <w:rFonts w:eastAsia="Times New Roman"/>
                <w:color w:val="231F20"/>
                <w:sz w:val="17"/>
                <w:szCs w:val="17"/>
              </w:rPr>
              <w:t>E 491-495</w:t>
            </w:r>
          </w:p>
        </w:tc>
        <w:tc>
          <w:tcPr>
            <w:tcW w:w="2939" w:type="dxa"/>
            <w:tcBorders>
              <w:top w:val="single" w:sz="4" w:space="0" w:color="auto"/>
              <w:left w:val="single" w:sz="4" w:space="0" w:color="auto"/>
              <w:bottom w:val="single" w:sz="4" w:space="0" w:color="auto"/>
              <w:right w:val="single" w:sz="4" w:space="0" w:color="auto"/>
            </w:tcBorders>
            <w:vAlign w:val="center"/>
          </w:tcPr>
          <w:p w14:paraId="4686A7D5" w14:textId="77777777" w:rsidR="00793F5A" w:rsidRPr="00923224" w:rsidRDefault="00793F5A" w:rsidP="00793F5A">
            <w:pPr>
              <w:ind w:left="80"/>
              <w:rPr>
                <w:sz w:val="17"/>
                <w:szCs w:val="17"/>
              </w:rPr>
            </w:pPr>
            <w:r w:rsidRPr="00923224">
              <w:rPr>
                <w:rFonts w:eastAsia="Times New Roman"/>
                <w:color w:val="231F20"/>
                <w:sz w:val="17"/>
                <w:szCs w:val="17"/>
              </w:rPr>
              <w:t>Sorbitan esterleri</w:t>
            </w:r>
          </w:p>
        </w:tc>
        <w:tc>
          <w:tcPr>
            <w:tcW w:w="1932" w:type="dxa"/>
            <w:tcBorders>
              <w:top w:val="single" w:sz="4" w:space="0" w:color="auto"/>
              <w:left w:val="single" w:sz="4" w:space="0" w:color="auto"/>
              <w:bottom w:val="single" w:sz="4" w:space="0" w:color="auto"/>
              <w:right w:val="single" w:sz="4" w:space="0" w:color="auto"/>
            </w:tcBorders>
            <w:vAlign w:val="center"/>
          </w:tcPr>
          <w:p w14:paraId="36E16B46" w14:textId="77777777" w:rsidR="00793F5A" w:rsidRPr="00923224" w:rsidRDefault="00793F5A" w:rsidP="00793F5A">
            <w:pPr>
              <w:ind w:left="80"/>
              <w:rPr>
                <w:sz w:val="17"/>
                <w:szCs w:val="17"/>
              </w:rPr>
            </w:pPr>
            <w:r w:rsidRPr="00923224">
              <w:rPr>
                <w:rFonts w:eastAsia="Times New Roman"/>
                <w:color w:val="231F20"/>
                <w:sz w:val="17"/>
                <w:szCs w:val="17"/>
              </w:rPr>
              <w:t>5 000</w:t>
            </w:r>
          </w:p>
        </w:tc>
        <w:tc>
          <w:tcPr>
            <w:tcW w:w="1638" w:type="dxa"/>
            <w:tcBorders>
              <w:top w:val="single" w:sz="4" w:space="0" w:color="auto"/>
              <w:left w:val="single" w:sz="4" w:space="0" w:color="auto"/>
              <w:bottom w:val="single" w:sz="4" w:space="0" w:color="auto"/>
              <w:right w:val="single" w:sz="4" w:space="0" w:color="auto"/>
            </w:tcBorders>
            <w:vAlign w:val="center"/>
          </w:tcPr>
          <w:p w14:paraId="00DD2E8E" w14:textId="77777777" w:rsidR="00793F5A" w:rsidRPr="00923224" w:rsidRDefault="00793F5A" w:rsidP="00793F5A">
            <w:pPr>
              <w:ind w:left="108"/>
              <w:rPr>
                <w:sz w:val="17"/>
                <w:szCs w:val="17"/>
              </w:rPr>
            </w:pPr>
            <w:r w:rsidRPr="00923224">
              <w:rPr>
                <w:rFonts w:eastAsia="Times New Roman"/>
                <w:color w:val="231F20"/>
                <w:sz w:val="17"/>
                <w:szCs w:val="17"/>
              </w:rPr>
              <w:t>(1)</w:t>
            </w:r>
          </w:p>
        </w:tc>
        <w:tc>
          <w:tcPr>
            <w:tcW w:w="4745" w:type="dxa"/>
            <w:tcBorders>
              <w:top w:val="single" w:sz="4" w:space="0" w:color="auto"/>
              <w:left w:val="single" w:sz="4" w:space="0" w:color="auto"/>
              <w:bottom w:val="single" w:sz="4" w:space="0" w:color="auto"/>
            </w:tcBorders>
            <w:vAlign w:val="center"/>
          </w:tcPr>
          <w:p w14:paraId="404FB40F" w14:textId="77777777" w:rsidR="00793F5A" w:rsidRPr="00923224" w:rsidRDefault="00793F5A" w:rsidP="00793F5A">
            <w:pPr>
              <w:rPr>
                <w:sz w:val="17"/>
                <w:szCs w:val="17"/>
              </w:rPr>
            </w:pPr>
          </w:p>
        </w:tc>
      </w:tr>
      <w:tr w:rsidR="00793F5A" w:rsidRPr="00923224" w14:paraId="7A095F07" w14:textId="77777777" w:rsidTr="003434FB">
        <w:trPr>
          <w:trHeight w:val="505"/>
        </w:trPr>
        <w:tc>
          <w:tcPr>
            <w:tcW w:w="1358" w:type="dxa"/>
            <w:tcBorders>
              <w:right w:val="single" w:sz="4" w:space="0" w:color="auto"/>
            </w:tcBorders>
            <w:vAlign w:val="center"/>
          </w:tcPr>
          <w:p w14:paraId="500FF987" w14:textId="77777777" w:rsidR="00793F5A" w:rsidRPr="00923224" w:rsidRDefault="00793F5A" w:rsidP="00793F5A">
            <w:pPr>
              <w:rPr>
                <w:sz w:val="17"/>
                <w:szCs w:val="17"/>
              </w:rPr>
            </w:pPr>
          </w:p>
        </w:tc>
        <w:tc>
          <w:tcPr>
            <w:tcW w:w="1344" w:type="dxa"/>
            <w:tcBorders>
              <w:top w:val="single" w:sz="4" w:space="0" w:color="auto"/>
              <w:left w:val="single" w:sz="4" w:space="0" w:color="auto"/>
              <w:bottom w:val="single" w:sz="4" w:space="0" w:color="auto"/>
              <w:right w:val="single" w:sz="4" w:space="0" w:color="auto"/>
            </w:tcBorders>
            <w:vAlign w:val="center"/>
          </w:tcPr>
          <w:p w14:paraId="0FE4853D" w14:textId="77777777" w:rsidR="00793F5A" w:rsidRPr="00923224" w:rsidRDefault="00793F5A" w:rsidP="00793F5A">
            <w:pPr>
              <w:ind w:left="80"/>
              <w:rPr>
                <w:sz w:val="17"/>
                <w:szCs w:val="17"/>
              </w:rPr>
            </w:pPr>
            <w:r w:rsidRPr="00923224">
              <w:rPr>
                <w:rFonts w:eastAsia="Times New Roman"/>
                <w:color w:val="231F20"/>
                <w:sz w:val="17"/>
                <w:szCs w:val="17"/>
              </w:rPr>
              <w:t>E 950</w:t>
            </w:r>
          </w:p>
        </w:tc>
        <w:tc>
          <w:tcPr>
            <w:tcW w:w="2939" w:type="dxa"/>
            <w:tcBorders>
              <w:top w:val="single" w:sz="4" w:space="0" w:color="auto"/>
              <w:left w:val="single" w:sz="4" w:space="0" w:color="auto"/>
              <w:bottom w:val="single" w:sz="4" w:space="0" w:color="auto"/>
              <w:right w:val="single" w:sz="4" w:space="0" w:color="auto"/>
            </w:tcBorders>
            <w:vAlign w:val="center"/>
          </w:tcPr>
          <w:p w14:paraId="4CD83CCB" w14:textId="77777777" w:rsidR="00793F5A" w:rsidRPr="00923224" w:rsidRDefault="00793F5A" w:rsidP="00793F5A">
            <w:pPr>
              <w:ind w:left="80"/>
              <w:rPr>
                <w:sz w:val="17"/>
                <w:szCs w:val="17"/>
              </w:rPr>
            </w:pPr>
            <w:r w:rsidRPr="00923224">
              <w:rPr>
                <w:rFonts w:eastAsia="Times New Roman"/>
                <w:color w:val="231F20"/>
                <w:sz w:val="17"/>
                <w:szCs w:val="17"/>
              </w:rPr>
              <w:t>Asesülfam K</w:t>
            </w:r>
          </w:p>
        </w:tc>
        <w:tc>
          <w:tcPr>
            <w:tcW w:w="1932" w:type="dxa"/>
            <w:tcBorders>
              <w:top w:val="single" w:sz="4" w:space="0" w:color="auto"/>
              <w:left w:val="single" w:sz="4" w:space="0" w:color="auto"/>
              <w:bottom w:val="single" w:sz="4" w:space="0" w:color="auto"/>
              <w:right w:val="single" w:sz="4" w:space="0" w:color="auto"/>
            </w:tcBorders>
            <w:vAlign w:val="center"/>
          </w:tcPr>
          <w:p w14:paraId="1EA1041A" w14:textId="77777777" w:rsidR="00793F5A" w:rsidRPr="00923224" w:rsidRDefault="00793F5A" w:rsidP="00793F5A">
            <w:pPr>
              <w:ind w:left="80"/>
              <w:rPr>
                <w:sz w:val="17"/>
                <w:szCs w:val="17"/>
              </w:rPr>
            </w:pPr>
            <w:r w:rsidRPr="00923224">
              <w:rPr>
                <w:rFonts w:eastAsia="Times New Roman"/>
                <w:color w:val="231F20"/>
                <w:sz w:val="17"/>
                <w:szCs w:val="17"/>
              </w:rPr>
              <w:t>450</w:t>
            </w:r>
          </w:p>
        </w:tc>
        <w:tc>
          <w:tcPr>
            <w:tcW w:w="1638" w:type="dxa"/>
            <w:tcBorders>
              <w:top w:val="single" w:sz="4" w:space="0" w:color="auto"/>
              <w:left w:val="single" w:sz="4" w:space="0" w:color="auto"/>
              <w:bottom w:val="single" w:sz="4" w:space="0" w:color="auto"/>
              <w:right w:val="single" w:sz="4" w:space="0" w:color="auto"/>
            </w:tcBorders>
            <w:vAlign w:val="center"/>
          </w:tcPr>
          <w:p w14:paraId="22271072" w14:textId="77777777" w:rsidR="00793F5A" w:rsidRPr="00923224" w:rsidRDefault="00793F5A" w:rsidP="00793F5A">
            <w:pPr>
              <w:ind w:left="108"/>
              <w:rPr>
                <w:sz w:val="17"/>
                <w:szCs w:val="17"/>
              </w:rPr>
            </w:pPr>
          </w:p>
        </w:tc>
        <w:tc>
          <w:tcPr>
            <w:tcW w:w="4745" w:type="dxa"/>
            <w:tcBorders>
              <w:top w:val="single" w:sz="4" w:space="0" w:color="auto"/>
              <w:left w:val="single" w:sz="4" w:space="0" w:color="auto"/>
              <w:bottom w:val="single" w:sz="4" w:space="0" w:color="auto"/>
            </w:tcBorders>
            <w:vAlign w:val="center"/>
          </w:tcPr>
          <w:p w14:paraId="4FAEA554" w14:textId="77777777" w:rsidR="00793F5A" w:rsidRPr="00923224" w:rsidRDefault="00793F5A" w:rsidP="00793F5A">
            <w:pPr>
              <w:rPr>
                <w:sz w:val="17"/>
                <w:szCs w:val="17"/>
              </w:rPr>
            </w:pPr>
          </w:p>
        </w:tc>
      </w:tr>
      <w:tr w:rsidR="00793F5A" w:rsidRPr="00923224" w14:paraId="33C09129" w14:textId="77777777" w:rsidTr="003434FB">
        <w:trPr>
          <w:trHeight w:val="505"/>
        </w:trPr>
        <w:tc>
          <w:tcPr>
            <w:tcW w:w="1358" w:type="dxa"/>
            <w:tcBorders>
              <w:right w:val="single" w:sz="4" w:space="0" w:color="auto"/>
            </w:tcBorders>
            <w:vAlign w:val="center"/>
          </w:tcPr>
          <w:p w14:paraId="548F95BD" w14:textId="77777777" w:rsidR="00793F5A" w:rsidRPr="00923224" w:rsidRDefault="00793F5A" w:rsidP="00793F5A">
            <w:pPr>
              <w:rPr>
                <w:sz w:val="17"/>
                <w:szCs w:val="17"/>
              </w:rPr>
            </w:pPr>
          </w:p>
        </w:tc>
        <w:tc>
          <w:tcPr>
            <w:tcW w:w="1344" w:type="dxa"/>
            <w:tcBorders>
              <w:top w:val="single" w:sz="4" w:space="0" w:color="auto"/>
              <w:left w:val="single" w:sz="4" w:space="0" w:color="auto"/>
              <w:bottom w:val="single" w:sz="4" w:space="0" w:color="auto"/>
              <w:right w:val="single" w:sz="4" w:space="0" w:color="auto"/>
            </w:tcBorders>
            <w:vAlign w:val="center"/>
          </w:tcPr>
          <w:p w14:paraId="237059CA" w14:textId="77777777" w:rsidR="00793F5A" w:rsidRPr="00923224" w:rsidRDefault="00793F5A" w:rsidP="00793F5A">
            <w:pPr>
              <w:ind w:left="80"/>
              <w:rPr>
                <w:sz w:val="17"/>
                <w:szCs w:val="17"/>
              </w:rPr>
            </w:pPr>
            <w:r w:rsidRPr="00923224">
              <w:rPr>
                <w:rFonts w:eastAsia="Times New Roman"/>
                <w:color w:val="231F20"/>
                <w:sz w:val="17"/>
                <w:szCs w:val="17"/>
              </w:rPr>
              <w:t>E 951</w:t>
            </w:r>
          </w:p>
        </w:tc>
        <w:tc>
          <w:tcPr>
            <w:tcW w:w="2939" w:type="dxa"/>
            <w:tcBorders>
              <w:top w:val="single" w:sz="4" w:space="0" w:color="auto"/>
              <w:left w:val="single" w:sz="4" w:space="0" w:color="auto"/>
              <w:bottom w:val="single" w:sz="4" w:space="0" w:color="auto"/>
              <w:right w:val="single" w:sz="4" w:space="0" w:color="auto"/>
            </w:tcBorders>
            <w:vAlign w:val="center"/>
          </w:tcPr>
          <w:p w14:paraId="283163F7" w14:textId="77777777" w:rsidR="00793F5A" w:rsidRPr="00923224" w:rsidRDefault="00793F5A" w:rsidP="00793F5A">
            <w:pPr>
              <w:ind w:left="80"/>
              <w:rPr>
                <w:sz w:val="17"/>
                <w:szCs w:val="17"/>
              </w:rPr>
            </w:pPr>
            <w:r w:rsidRPr="00923224">
              <w:rPr>
                <w:rFonts w:eastAsia="Times New Roman"/>
                <w:color w:val="231F20"/>
                <w:sz w:val="17"/>
                <w:szCs w:val="17"/>
              </w:rPr>
              <w:t>Aspartam</w:t>
            </w:r>
          </w:p>
        </w:tc>
        <w:tc>
          <w:tcPr>
            <w:tcW w:w="1932" w:type="dxa"/>
            <w:tcBorders>
              <w:top w:val="single" w:sz="4" w:space="0" w:color="auto"/>
              <w:left w:val="single" w:sz="4" w:space="0" w:color="auto"/>
              <w:bottom w:val="single" w:sz="4" w:space="0" w:color="auto"/>
              <w:right w:val="single" w:sz="4" w:space="0" w:color="auto"/>
            </w:tcBorders>
            <w:vAlign w:val="center"/>
          </w:tcPr>
          <w:p w14:paraId="09D4BC72" w14:textId="77777777" w:rsidR="00793F5A" w:rsidRPr="00923224" w:rsidRDefault="00793F5A" w:rsidP="00793F5A">
            <w:pPr>
              <w:ind w:left="80"/>
              <w:rPr>
                <w:sz w:val="17"/>
                <w:szCs w:val="17"/>
              </w:rPr>
            </w:pPr>
            <w:r w:rsidRPr="00923224">
              <w:rPr>
                <w:rFonts w:eastAsia="Times New Roman"/>
                <w:color w:val="231F20"/>
                <w:sz w:val="17"/>
                <w:szCs w:val="17"/>
              </w:rPr>
              <w:t>1 000</w:t>
            </w:r>
          </w:p>
        </w:tc>
        <w:tc>
          <w:tcPr>
            <w:tcW w:w="1638" w:type="dxa"/>
            <w:tcBorders>
              <w:top w:val="single" w:sz="4" w:space="0" w:color="auto"/>
              <w:left w:val="single" w:sz="4" w:space="0" w:color="auto"/>
              <w:bottom w:val="single" w:sz="4" w:space="0" w:color="auto"/>
              <w:right w:val="single" w:sz="4" w:space="0" w:color="auto"/>
            </w:tcBorders>
            <w:vAlign w:val="center"/>
          </w:tcPr>
          <w:p w14:paraId="414E205B" w14:textId="77777777" w:rsidR="00793F5A" w:rsidRPr="00923224" w:rsidRDefault="00793F5A" w:rsidP="00793F5A">
            <w:pPr>
              <w:ind w:left="108"/>
              <w:rPr>
                <w:sz w:val="17"/>
                <w:szCs w:val="17"/>
              </w:rPr>
            </w:pPr>
          </w:p>
        </w:tc>
        <w:tc>
          <w:tcPr>
            <w:tcW w:w="4745" w:type="dxa"/>
            <w:tcBorders>
              <w:top w:val="single" w:sz="4" w:space="0" w:color="auto"/>
              <w:left w:val="single" w:sz="4" w:space="0" w:color="auto"/>
              <w:bottom w:val="single" w:sz="4" w:space="0" w:color="auto"/>
            </w:tcBorders>
            <w:vAlign w:val="center"/>
          </w:tcPr>
          <w:p w14:paraId="6D3C0CB6" w14:textId="77777777" w:rsidR="00793F5A" w:rsidRPr="00923224" w:rsidRDefault="00793F5A" w:rsidP="00793F5A">
            <w:pPr>
              <w:rPr>
                <w:sz w:val="17"/>
                <w:szCs w:val="17"/>
              </w:rPr>
            </w:pPr>
          </w:p>
        </w:tc>
      </w:tr>
      <w:tr w:rsidR="00793F5A" w:rsidRPr="00923224" w14:paraId="343A4BCA" w14:textId="77777777" w:rsidTr="003434FB">
        <w:trPr>
          <w:trHeight w:val="505"/>
        </w:trPr>
        <w:tc>
          <w:tcPr>
            <w:tcW w:w="1358" w:type="dxa"/>
            <w:tcBorders>
              <w:right w:val="single" w:sz="4" w:space="0" w:color="auto"/>
            </w:tcBorders>
            <w:vAlign w:val="center"/>
          </w:tcPr>
          <w:p w14:paraId="7D8DB339" w14:textId="77777777" w:rsidR="00793F5A" w:rsidRPr="00923224" w:rsidRDefault="00793F5A" w:rsidP="00793F5A">
            <w:pPr>
              <w:rPr>
                <w:sz w:val="17"/>
                <w:szCs w:val="17"/>
              </w:rPr>
            </w:pPr>
          </w:p>
        </w:tc>
        <w:tc>
          <w:tcPr>
            <w:tcW w:w="1344" w:type="dxa"/>
            <w:tcBorders>
              <w:top w:val="single" w:sz="4" w:space="0" w:color="auto"/>
              <w:left w:val="single" w:sz="4" w:space="0" w:color="auto"/>
              <w:bottom w:val="single" w:sz="4" w:space="0" w:color="auto"/>
              <w:right w:val="single" w:sz="4" w:space="0" w:color="auto"/>
            </w:tcBorders>
            <w:vAlign w:val="center"/>
          </w:tcPr>
          <w:p w14:paraId="40219009" w14:textId="77777777" w:rsidR="00793F5A" w:rsidRPr="00923224" w:rsidRDefault="00793F5A" w:rsidP="00793F5A">
            <w:pPr>
              <w:ind w:left="80"/>
              <w:rPr>
                <w:rFonts w:eastAsia="Times New Roman"/>
                <w:color w:val="231F20"/>
                <w:sz w:val="17"/>
                <w:szCs w:val="17"/>
              </w:rPr>
            </w:pPr>
            <w:r w:rsidRPr="00923224">
              <w:rPr>
                <w:rFonts w:eastAsia="Times New Roman"/>
                <w:color w:val="231F20"/>
                <w:sz w:val="17"/>
                <w:szCs w:val="17"/>
              </w:rPr>
              <w:t>E 952</w:t>
            </w:r>
          </w:p>
        </w:tc>
        <w:tc>
          <w:tcPr>
            <w:tcW w:w="2939" w:type="dxa"/>
            <w:tcBorders>
              <w:top w:val="single" w:sz="4" w:space="0" w:color="auto"/>
              <w:left w:val="single" w:sz="4" w:space="0" w:color="auto"/>
              <w:bottom w:val="single" w:sz="4" w:space="0" w:color="auto"/>
              <w:right w:val="single" w:sz="4" w:space="0" w:color="auto"/>
            </w:tcBorders>
            <w:vAlign w:val="center"/>
          </w:tcPr>
          <w:p w14:paraId="629F8CB3" w14:textId="77777777" w:rsidR="00793F5A" w:rsidRPr="00923224" w:rsidRDefault="00793F5A" w:rsidP="00793F5A">
            <w:pPr>
              <w:ind w:left="80"/>
              <w:rPr>
                <w:rFonts w:eastAsia="Times New Roman"/>
                <w:color w:val="231F20"/>
                <w:sz w:val="17"/>
                <w:szCs w:val="17"/>
              </w:rPr>
            </w:pPr>
            <w:r w:rsidRPr="00923224">
              <w:rPr>
                <w:rFonts w:eastAsia="Times New Roman"/>
                <w:color w:val="231F20"/>
                <w:sz w:val="17"/>
                <w:szCs w:val="17"/>
              </w:rPr>
              <w:t>Siklamik asit ve sodyum ve kalsiyum tuzları</w:t>
            </w:r>
          </w:p>
        </w:tc>
        <w:tc>
          <w:tcPr>
            <w:tcW w:w="1932" w:type="dxa"/>
            <w:tcBorders>
              <w:top w:val="single" w:sz="4" w:space="0" w:color="auto"/>
              <w:left w:val="single" w:sz="4" w:space="0" w:color="auto"/>
              <w:bottom w:val="single" w:sz="4" w:space="0" w:color="auto"/>
              <w:right w:val="single" w:sz="4" w:space="0" w:color="auto"/>
            </w:tcBorders>
            <w:vAlign w:val="center"/>
          </w:tcPr>
          <w:p w14:paraId="1DE58A4B" w14:textId="77777777" w:rsidR="00793F5A" w:rsidRPr="00923224" w:rsidRDefault="00793F5A" w:rsidP="00793F5A">
            <w:pPr>
              <w:ind w:left="80"/>
              <w:rPr>
                <w:rFonts w:eastAsia="Times New Roman"/>
                <w:color w:val="231F20"/>
                <w:sz w:val="17"/>
                <w:szCs w:val="17"/>
              </w:rPr>
            </w:pPr>
            <w:r w:rsidRPr="00923224">
              <w:rPr>
                <w:rFonts w:eastAsia="Times New Roman"/>
                <w:color w:val="231F20"/>
                <w:sz w:val="17"/>
                <w:szCs w:val="17"/>
              </w:rPr>
              <w:t>400</w:t>
            </w:r>
          </w:p>
        </w:tc>
        <w:tc>
          <w:tcPr>
            <w:tcW w:w="1638" w:type="dxa"/>
            <w:tcBorders>
              <w:top w:val="single" w:sz="4" w:space="0" w:color="auto"/>
              <w:left w:val="single" w:sz="4" w:space="0" w:color="auto"/>
              <w:bottom w:val="single" w:sz="4" w:space="0" w:color="auto"/>
              <w:right w:val="single" w:sz="4" w:space="0" w:color="auto"/>
            </w:tcBorders>
            <w:vAlign w:val="center"/>
          </w:tcPr>
          <w:p w14:paraId="09F71BDE" w14:textId="77777777" w:rsidR="00793F5A" w:rsidRPr="00923224" w:rsidRDefault="00793F5A" w:rsidP="00793F5A">
            <w:pPr>
              <w:ind w:left="108"/>
              <w:rPr>
                <w:sz w:val="17"/>
                <w:szCs w:val="17"/>
              </w:rPr>
            </w:pPr>
            <w:r w:rsidRPr="00923224">
              <w:rPr>
                <w:rFonts w:eastAsia="Times New Roman"/>
                <w:color w:val="231F20"/>
                <w:sz w:val="17"/>
                <w:szCs w:val="17"/>
              </w:rPr>
              <w:t>(51)</w:t>
            </w:r>
          </w:p>
        </w:tc>
        <w:tc>
          <w:tcPr>
            <w:tcW w:w="4745" w:type="dxa"/>
            <w:tcBorders>
              <w:top w:val="single" w:sz="4" w:space="0" w:color="auto"/>
              <w:left w:val="single" w:sz="4" w:space="0" w:color="auto"/>
              <w:bottom w:val="single" w:sz="4" w:space="0" w:color="auto"/>
            </w:tcBorders>
            <w:vAlign w:val="center"/>
          </w:tcPr>
          <w:p w14:paraId="67F4C519" w14:textId="77777777" w:rsidR="00793F5A" w:rsidRPr="00923224" w:rsidRDefault="00793F5A" w:rsidP="00793F5A">
            <w:pPr>
              <w:rPr>
                <w:sz w:val="17"/>
                <w:szCs w:val="17"/>
              </w:rPr>
            </w:pPr>
          </w:p>
        </w:tc>
      </w:tr>
      <w:tr w:rsidR="00793F5A" w:rsidRPr="00923224" w14:paraId="5F52C302" w14:textId="77777777" w:rsidTr="003434FB">
        <w:trPr>
          <w:trHeight w:val="505"/>
        </w:trPr>
        <w:tc>
          <w:tcPr>
            <w:tcW w:w="1358" w:type="dxa"/>
            <w:tcBorders>
              <w:right w:val="single" w:sz="4" w:space="0" w:color="auto"/>
            </w:tcBorders>
            <w:vAlign w:val="center"/>
          </w:tcPr>
          <w:p w14:paraId="3B7A59F4" w14:textId="77777777" w:rsidR="00793F5A" w:rsidRPr="00923224" w:rsidRDefault="00793F5A" w:rsidP="00793F5A">
            <w:pPr>
              <w:rPr>
                <w:sz w:val="17"/>
                <w:szCs w:val="17"/>
              </w:rPr>
            </w:pPr>
          </w:p>
        </w:tc>
        <w:tc>
          <w:tcPr>
            <w:tcW w:w="1344" w:type="dxa"/>
            <w:tcBorders>
              <w:top w:val="single" w:sz="4" w:space="0" w:color="auto"/>
              <w:left w:val="single" w:sz="4" w:space="0" w:color="auto"/>
              <w:bottom w:val="single" w:sz="4" w:space="0" w:color="auto"/>
              <w:right w:val="single" w:sz="4" w:space="0" w:color="auto"/>
            </w:tcBorders>
            <w:vAlign w:val="center"/>
          </w:tcPr>
          <w:p w14:paraId="5FD9A9C0" w14:textId="77777777" w:rsidR="00793F5A" w:rsidRPr="00923224" w:rsidRDefault="00793F5A" w:rsidP="00793F5A">
            <w:pPr>
              <w:ind w:left="80"/>
              <w:rPr>
                <w:rFonts w:eastAsia="Times New Roman"/>
                <w:color w:val="231F20"/>
                <w:sz w:val="17"/>
                <w:szCs w:val="17"/>
              </w:rPr>
            </w:pPr>
            <w:r w:rsidRPr="00923224">
              <w:rPr>
                <w:rFonts w:eastAsia="Times New Roman"/>
                <w:color w:val="231F20"/>
                <w:sz w:val="17"/>
                <w:szCs w:val="17"/>
              </w:rPr>
              <w:t>E 954</w:t>
            </w:r>
          </w:p>
        </w:tc>
        <w:tc>
          <w:tcPr>
            <w:tcW w:w="2939" w:type="dxa"/>
            <w:tcBorders>
              <w:top w:val="single" w:sz="4" w:space="0" w:color="auto"/>
              <w:left w:val="single" w:sz="4" w:space="0" w:color="auto"/>
              <w:bottom w:val="single" w:sz="4" w:space="0" w:color="auto"/>
              <w:right w:val="single" w:sz="4" w:space="0" w:color="auto"/>
            </w:tcBorders>
            <w:vAlign w:val="center"/>
          </w:tcPr>
          <w:p w14:paraId="3C5208DC" w14:textId="77777777" w:rsidR="00793F5A" w:rsidRPr="00923224" w:rsidRDefault="00793F5A" w:rsidP="00793F5A">
            <w:pPr>
              <w:ind w:left="80"/>
              <w:rPr>
                <w:rFonts w:eastAsia="Times New Roman"/>
                <w:color w:val="231F20"/>
                <w:sz w:val="17"/>
                <w:szCs w:val="17"/>
              </w:rPr>
            </w:pPr>
            <w:r w:rsidRPr="00923224">
              <w:rPr>
                <w:rFonts w:eastAsia="Times New Roman"/>
                <w:color w:val="231F20"/>
                <w:sz w:val="17"/>
                <w:szCs w:val="17"/>
              </w:rPr>
              <w:t>Sakkarin ve sodyum, potasyum ve kalsiyum tuzları</w:t>
            </w:r>
          </w:p>
        </w:tc>
        <w:tc>
          <w:tcPr>
            <w:tcW w:w="1932" w:type="dxa"/>
            <w:tcBorders>
              <w:top w:val="single" w:sz="4" w:space="0" w:color="auto"/>
              <w:left w:val="single" w:sz="4" w:space="0" w:color="auto"/>
              <w:bottom w:val="single" w:sz="4" w:space="0" w:color="auto"/>
              <w:right w:val="single" w:sz="4" w:space="0" w:color="auto"/>
            </w:tcBorders>
            <w:vAlign w:val="center"/>
          </w:tcPr>
          <w:p w14:paraId="322ABF28" w14:textId="77777777" w:rsidR="00793F5A" w:rsidRPr="00923224" w:rsidRDefault="00793F5A" w:rsidP="00793F5A">
            <w:pPr>
              <w:ind w:left="80"/>
              <w:rPr>
                <w:rFonts w:eastAsia="Times New Roman"/>
                <w:color w:val="231F20"/>
                <w:sz w:val="17"/>
                <w:szCs w:val="17"/>
              </w:rPr>
            </w:pPr>
            <w:r w:rsidRPr="00923224">
              <w:rPr>
                <w:rFonts w:eastAsia="Times New Roman"/>
                <w:color w:val="231F20"/>
                <w:sz w:val="17"/>
                <w:szCs w:val="17"/>
              </w:rPr>
              <w:t>200</w:t>
            </w:r>
          </w:p>
        </w:tc>
        <w:tc>
          <w:tcPr>
            <w:tcW w:w="1638" w:type="dxa"/>
            <w:tcBorders>
              <w:top w:val="single" w:sz="4" w:space="0" w:color="auto"/>
              <w:left w:val="single" w:sz="4" w:space="0" w:color="auto"/>
              <w:bottom w:val="single" w:sz="4" w:space="0" w:color="auto"/>
              <w:right w:val="single" w:sz="4" w:space="0" w:color="auto"/>
            </w:tcBorders>
            <w:vAlign w:val="center"/>
          </w:tcPr>
          <w:p w14:paraId="2CF43634" w14:textId="77777777" w:rsidR="00793F5A" w:rsidRPr="00923224" w:rsidRDefault="00793F5A" w:rsidP="00793F5A">
            <w:pPr>
              <w:ind w:left="108"/>
              <w:rPr>
                <w:sz w:val="17"/>
                <w:szCs w:val="17"/>
              </w:rPr>
            </w:pPr>
            <w:r w:rsidRPr="00923224">
              <w:rPr>
                <w:rFonts w:eastAsia="Times New Roman"/>
                <w:color w:val="231F20"/>
                <w:sz w:val="17"/>
                <w:szCs w:val="17"/>
              </w:rPr>
              <w:t>(52)</w:t>
            </w:r>
          </w:p>
        </w:tc>
        <w:tc>
          <w:tcPr>
            <w:tcW w:w="4745" w:type="dxa"/>
            <w:tcBorders>
              <w:top w:val="single" w:sz="4" w:space="0" w:color="auto"/>
              <w:left w:val="single" w:sz="4" w:space="0" w:color="auto"/>
              <w:bottom w:val="single" w:sz="4" w:space="0" w:color="auto"/>
            </w:tcBorders>
            <w:vAlign w:val="center"/>
          </w:tcPr>
          <w:p w14:paraId="2FD0261C" w14:textId="77777777" w:rsidR="00793F5A" w:rsidRPr="00923224" w:rsidRDefault="00793F5A" w:rsidP="00793F5A">
            <w:pPr>
              <w:rPr>
                <w:sz w:val="17"/>
                <w:szCs w:val="17"/>
              </w:rPr>
            </w:pPr>
          </w:p>
        </w:tc>
      </w:tr>
      <w:tr w:rsidR="00793F5A" w:rsidRPr="00923224" w14:paraId="35B69D43" w14:textId="77777777" w:rsidTr="003434FB">
        <w:trPr>
          <w:trHeight w:val="505"/>
        </w:trPr>
        <w:tc>
          <w:tcPr>
            <w:tcW w:w="1358" w:type="dxa"/>
            <w:tcBorders>
              <w:right w:val="single" w:sz="4" w:space="0" w:color="auto"/>
            </w:tcBorders>
            <w:vAlign w:val="center"/>
          </w:tcPr>
          <w:p w14:paraId="050FFE78" w14:textId="77777777" w:rsidR="00793F5A" w:rsidRPr="00923224" w:rsidRDefault="00793F5A" w:rsidP="00793F5A">
            <w:pPr>
              <w:rPr>
                <w:sz w:val="17"/>
                <w:szCs w:val="17"/>
              </w:rPr>
            </w:pPr>
          </w:p>
        </w:tc>
        <w:tc>
          <w:tcPr>
            <w:tcW w:w="1344" w:type="dxa"/>
            <w:tcBorders>
              <w:top w:val="single" w:sz="4" w:space="0" w:color="auto"/>
              <w:left w:val="single" w:sz="4" w:space="0" w:color="auto"/>
              <w:bottom w:val="single" w:sz="4" w:space="0" w:color="auto"/>
              <w:right w:val="single" w:sz="4" w:space="0" w:color="auto"/>
            </w:tcBorders>
            <w:vAlign w:val="center"/>
          </w:tcPr>
          <w:p w14:paraId="51A1F3CC" w14:textId="77777777" w:rsidR="00793F5A" w:rsidRPr="00923224" w:rsidRDefault="00793F5A" w:rsidP="00793F5A">
            <w:pPr>
              <w:ind w:left="80"/>
              <w:rPr>
                <w:rFonts w:eastAsia="Times New Roman"/>
                <w:color w:val="231F20"/>
                <w:sz w:val="17"/>
                <w:szCs w:val="17"/>
              </w:rPr>
            </w:pPr>
            <w:r w:rsidRPr="00923224">
              <w:rPr>
                <w:rFonts w:eastAsia="Times New Roman"/>
                <w:color w:val="231F20"/>
                <w:sz w:val="17"/>
                <w:szCs w:val="17"/>
              </w:rPr>
              <w:t>E 955</w:t>
            </w:r>
          </w:p>
        </w:tc>
        <w:tc>
          <w:tcPr>
            <w:tcW w:w="2939" w:type="dxa"/>
            <w:tcBorders>
              <w:top w:val="single" w:sz="4" w:space="0" w:color="auto"/>
              <w:left w:val="single" w:sz="4" w:space="0" w:color="auto"/>
              <w:bottom w:val="single" w:sz="4" w:space="0" w:color="auto"/>
              <w:right w:val="single" w:sz="4" w:space="0" w:color="auto"/>
            </w:tcBorders>
            <w:vAlign w:val="center"/>
          </w:tcPr>
          <w:p w14:paraId="4D12A769" w14:textId="77777777" w:rsidR="00793F5A" w:rsidRPr="00923224" w:rsidRDefault="00793F5A" w:rsidP="00793F5A">
            <w:pPr>
              <w:ind w:left="80"/>
              <w:rPr>
                <w:rFonts w:eastAsia="Times New Roman"/>
                <w:color w:val="231F20"/>
                <w:sz w:val="17"/>
                <w:szCs w:val="17"/>
              </w:rPr>
            </w:pPr>
            <w:r w:rsidRPr="00923224">
              <w:rPr>
                <w:rFonts w:eastAsia="Times New Roman"/>
                <w:color w:val="231F20"/>
                <w:sz w:val="17"/>
                <w:szCs w:val="17"/>
              </w:rPr>
              <w:t>Sukraloz</w:t>
            </w:r>
          </w:p>
        </w:tc>
        <w:tc>
          <w:tcPr>
            <w:tcW w:w="1932" w:type="dxa"/>
            <w:tcBorders>
              <w:top w:val="single" w:sz="4" w:space="0" w:color="auto"/>
              <w:left w:val="single" w:sz="4" w:space="0" w:color="auto"/>
              <w:bottom w:val="single" w:sz="4" w:space="0" w:color="auto"/>
              <w:right w:val="single" w:sz="4" w:space="0" w:color="auto"/>
            </w:tcBorders>
            <w:vAlign w:val="center"/>
          </w:tcPr>
          <w:p w14:paraId="5FAD39DD" w14:textId="77777777" w:rsidR="00793F5A" w:rsidRPr="00923224" w:rsidRDefault="00793F5A" w:rsidP="00793F5A">
            <w:pPr>
              <w:ind w:left="80"/>
              <w:rPr>
                <w:rFonts w:eastAsia="Times New Roman"/>
                <w:color w:val="231F20"/>
                <w:sz w:val="17"/>
                <w:szCs w:val="17"/>
              </w:rPr>
            </w:pPr>
            <w:r w:rsidRPr="00923224">
              <w:rPr>
                <w:rFonts w:eastAsia="Times New Roman"/>
                <w:color w:val="231F20"/>
                <w:sz w:val="17"/>
                <w:szCs w:val="17"/>
              </w:rPr>
              <w:t>400</w:t>
            </w:r>
          </w:p>
        </w:tc>
        <w:tc>
          <w:tcPr>
            <w:tcW w:w="1638" w:type="dxa"/>
            <w:tcBorders>
              <w:top w:val="single" w:sz="4" w:space="0" w:color="auto"/>
              <w:left w:val="single" w:sz="4" w:space="0" w:color="auto"/>
              <w:bottom w:val="single" w:sz="4" w:space="0" w:color="auto"/>
              <w:right w:val="single" w:sz="4" w:space="0" w:color="auto"/>
            </w:tcBorders>
            <w:vAlign w:val="center"/>
          </w:tcPr>
          <w:p w14:paraId="1391C182" w14:textId="77777777" w:rsidR="00793F5A" w:rsidRPr="00923224" w:rsidRDefault="00793F5A" w:rsidP="00793F5A">
            <w:pPr>
              <w:ind w:left="108"/>
              <w:rPr>
                <w:rFonts w:eastAsia="Times New Roman"/>
                <w:color w:val="231F20"/>
                <w:sz w:val="17"/>
                <w:szCs w:val="17"/>
              </w:rPr>
            </w:pPr>
          </w:p>
        </w:tc>
        <w:tc>
          <w:tcPr>
            <w:tcW w:w="4745" w:type="dxa"/>
            <w:tcBorders>
              <w:top w:val="single" w:sz="4" w:space="0" w:color="auto"/>
              <w:left w:val="single" w:sz="4" w:space="0" w:color="auto"/>
              <w:bottom w:val="single" w:sz="4" w:space="0" w:color="auto"/>
            </w:tcBorders>
            <w:vAlign w:val="center"/>
          </w:tcPr>
          <w:p w14:paraId="59B9531E" w14:textId="77777777" w:rsidR="00793F5A" w:rsidRPr="00923224" w:rsidRDefault="00793F5A" w:rsidP="00793F5A">
            <w:pPr>
              <w:rPr>
                <w:sz w:val="17"/>
                <w:szCs w:val="17"/>
              </w:rPr>
            </w:pPr>
          </w:p>
        </w:tc>
      </w:tr>
      <w:tr w:rsidR="00793F5A" w:rsidRPr="00923224" w14:paraId="438CBF05" w14:textId="77777777" w:rsidTr="003434FB">
        <w:trPr>
          <w:trHeight w:val="505"/>
        </w:trPr>
        <w:tc>
          <w:tcPr>
            <w:tcW w:w="1358" w:type="dxa"/>
            <w:tcBorders>
              <w:right w:val="single" w:sz="4" w:space="0" w:color="auto"/>
            </w:tcBorders>
            <w:vAlign w:val="center"/>
          </w:tcPr>
          <w:p w14:paraId="39BBD461" w14:textId="77777777" w:rsidR="00793F5A" w:rsidRPr="00923224" w:rsidRDefault="00793F5A" w:rsidP="00793F5A">
            <w:pPr>
              <w:rPr>
                <w:sz w:val="17"/>
                <w:szCs w:val="17"/>
              </w:rPr>
            </w:pPr>
          </w:p>
        </w:tc>
        <w:tc>
          <w:tcPr>
            <w:tcW w:w="1344" w:type="dxa"/>
            <w:tcBorders>
              <w:top w:val="single" w:sz="4" w:space="0" w:color="auto"/>
              <w:left w:val="single" w:sz="4" w:space="0" w:color="auto"/>
              <w:bottom w:val="single" w:sz="4" w:space="0" w:color="auto"/>
              <w:right w:val="single" w:sz="4" w:space="0" w:color="auto"/>
            </w:tcBorders>
            <w:vAlign w:val="center"/>
          </w:tcPr>
          <w:p w14:paraId="75CF5A30" w14:textId="77777777" w:rsidR="00793F5A" w:rsidRPr="00923224" w:rsidRDefault="00793F5A" w:rsidP="00793F5A">
            <w:pPr>
              <w:ind w:left="80"/>
              <w:rPr>
                <w:rFonts w:eastAsia="Times New Roman"/>
                <w:color w:val="231F20"/>
                <w:sz w:val="17"/>
                <w:szCs w:val="17"/>
              </w:rPr>
            </w:pPr>
            <w:r w:rsidRPr="00923224">
              <w:rPr>
                <w:rFonts w:eastAsia="Times New Roman"/>
                <w:color w:val="231F20"/>
                <w:sz w:val="17"/>
                <w:szCs w:val="17"/>
              </w:rPr>
              <w:t>E 959</w:t>
            </w:r>
          </w:p>
        </w:tc>
        <w:tc>
          <w:tcPr>
            <w:tcW w:w="2939" w:type="dxa"/>
            <w:tcBorders>
              <w:top w:val="single" w:sz="4" w:space="0" w:color="auto"/>
              <w:left w:val="single" w:sz="4" w:space="0" w:color="auto"/>
              <w:bottom w:val="single" w:sz="4" w:space="0" w:color="auto"/>
              <w:right w:val="single" w:sz="4" w:space="0" w:color="auto"/>
            </w:tcBorders>
            <w:vAlign w:val="center"/>
          </w:tcPr>
          <w:p w14:paraId="2EC3D22F" w14:textId="77777777" w:rsidR="00793F5A" w:rsidRPr="00923224" w:rsidRDefault="00793F5A" w:rsidP="00793F5A">
            <w:pPr>
              <w:ind w:left="80"/>
              <w:rPr>
                <w:rFonts w:eastAsia="Times New Roman"/>
                <w:color w:val="231F20"/>
                <w:sz w:val="17"/>
                <w:szCs w:val="17"/>
              </w:rPr>
            </w:pPr>
            <w:r w:rsidRPr="00923224">
              <w:rPr>
                <w:rFonts w:eastAsia="Times New Roman"/>
                <w:color w:val="231F20"/>
                <w:sz w:val="17"/>
                <w:szCs w:val="17"/>
              </w:rPr>
              <w:t>Neohesperidin DC</w:t>
            </w:r>
          </w:p>
        </w:tc>
        <w:tc>
          <w:tcPr>
            <w:tcW w:w="1932" w:type="dxa"/>
            <w:tcBorders>
              <w:top w:val="single" w:sz="4" w:space="0" w:color="auto"/>
              <w:left w:val="single" w:sz="4" w:space="0" w:color="auto"/>
              <w:bottom w:val="single" w:sz="4" w:space="0" w:color="auto"/>
              <w:right w:val="single" w:sz="4" w:space="0" w:color="auto"/>
            </w:tcBorders>
            <w:vAlign w:val="center"/>
          </w:tcPr>
          <w:p w14:paraId="29631A89" w14:textId="77777777" w:rsidR="00793F5A" w:rsidRPr="00923224" w:rsidRDefault="00793F5A" w:rsidP="00793F5A">
            <w:pPr>
              <w:ind w:left="80"/>
              <w:rPr>
                <w:rFonts w:eastAsia="Times New Roman"/>
                <w:color w:val="231F20"/>
                <w:sz w:val="17"/>
                <w:szCs w:val="17"/>
              </w:rPr>
            </w:pPr>
            <w:r w:rsidRPr="00923224">
              <w:rPr>
                <w:rFonts w:eastAsia="Times New Roman"/>
                <w:color w:val="231F20"/>
                <w:sz w:val="17"/>
                <w:szCs w:val="17"/>
              </w:rPr>
              <w:t>100</w:t>
            </w:r>
          </w:p>
        </w:tc>
        <w:tc>
          <w:tcPr>
            <w:tcW w:w="1638" w:type="dxa"/>
            <w:tcBorders>
              <w:top w:val="single" w:sz="4" w:space="0" w:color="auto"/>
              <w:left w:val="single" w:sz="4" w:space="0" w:color="auto"/>
              <w:bottom w:val="single" w:sz="4" w:space="0" w:color="auto"/>
              <w:right w:val="single" w:sz="4" w:space="0" w:color="auto"/>
            </w:tcBorders>
            <w:vAlign w:val="center"/>
          </w:tcPr>
          <w:p w14:paraId="59FDBBDB" w14:textId="77777777" w:rsidR="00793F5A" w:rsidRPr="00923224" w:rsidRDefault="00793F5A" w:rsidP="00793F5A">
            <w:pPr>
              <w:ind w:left="108"/>
              <w:rPr>
                <w:rFonts w:eastAsia="Times New Roman"/>
                <w:color w:val="231F20"/>
                <w:sz w:val="17"/>
                <w:szCs w:val="17"/>
              </w:rPr>
            </w:pPr>
          </w:p>
        </w:tc>
        <w:tc>
          <w:tcPr>
            <w:tcW w:w="4745" w:type="dxa"/>
            <w:tcBorders>
              <w:top w:val="single" w:sz="4" w:space="0" w:color="auto"/>
              <w:left w:val="single" w:sz="4" w:space="0" w:color="auto"/>
              <w:bottom w:val="single" w:sz="4" w:space="0" w:color="auto"/>
            </w:tcBorders>
            <w:vAlign w:val="center"/>
          </w:tcPr>
          <w:p w14:paraId="761CA256" w14:textId="77777777" w:rsidR="00793F5A" w:rsidRPr="00923224" w:rsidRDefault="00793F5A" w:rsidP="00793F5A">
            <w:pPr>
              <w:rPr>
                <w:sz w:val="17"/>
                <w:szCs w:val="17"/>
              </w:rPr>
            </w:pPr>
          </w:p>
        </w:tc>
      </w:tr>
    </w:tbl>
    <w:p w14:paraId="0988ED60" w14:textId="77777777" w:rsidR="00793F5A" w:rsidRPr="00923224" w:rsidRDefault="00793F5A">
      <w:pPr>
        <w:spacing w:line="20" w:lineRule="exact"/>
        <w:rPr>
          <w:sz w:val="17"/>
          <w:szCs w:val="17"/>
        </w:rPr>
        <w:sectPr w:rsidR="00793F5A" w:rsidRPr="00923224" w:rsidSect="00793F5A">
          <w:type w:val="continuous"/>
          <w:pgSz w:w="16840" w:h="11906" w:orient="landscape"/>
          <w:pgMar w:top="1245" w:right="904" w:bottom="865" w:left="1080" w:header="0" w:footer="0" w:gutter="0"/>
          <w:cols w:space="708" w:equalWidth="0">
            <w:col w:w="14854" w:space="313"/>
          </w:cols>
        </w:sectPr>
      </w:pPr>
    </w:p>
    <w:p w14:paraId="65072515" w14:textId="77777777" w:rsidR="00D65258" w:rsidRPr="00923224" w:rsidRDefault="00D65258">
      <w:pPr>
        <w:spacing w:line="20" w:lineRule="exact"/>
        <w:rPr>
          <w:sz w:val="17"/>
          <w:szCs w:val="17"/>
        </w:rPr>
      </w:pPr>
    </w:p>
    <w:p w14:paraId="5E269315" w14:textId="77777777" w:rsidR="00D65258" w:rsidRPr="00923224" w:rsidRDefault="00D65258">
      <w:pPr>
        <w:rPr>
          <w:sz w:val="17"/>
          <w:szCs w:val="17"/>
        </w:rPr>
        <w:sectPr w:rsidR="00D65258" w:rsidRPr="00923224" w:rsidSect="00793F5A">
          <w:type w:val="continuous"/>
          <w:pgSz w:w="16840" w:h="11906" w:orient="landscape"/>
          <w:pgMar w:top="1245" w:right="904" w:bottom="865" w:left="1080" w:header="0" w:footer="0" w:gutter="0"/>
          <w:cols w:num="2" w:space="708" w:equalWidth="0">
            <w:col w:w="14500" w:space="313"/>
            <w:col w:w="41"/>
          </w:cols>
        </w:sectPr>
      </w:pPr>
    </w:p>
    <w:p w14:paraId="08E58185" w14:textId="77777777" w:rsidR="00D65258" w:rsidRPr="00923224" w:rsidRDefault="00D65258">
      <w:pPr>
        <w:spacing w:line="20" w:lineRule="exact"/>
        <w:rPr>
          <w:sz w:val="17"/>
          <w:szCs w:val="17"/>
        </w:rPr>
      </w:pPr>
      <w:bookmarkStart w:id="157" w:name="page252"/>
      <w:bookmarkEnd w:id="157"/>
    </w:p>
    <w:p w14:paraId="67A68C94" w14:textId="77777777" w:rsidR="00D65258" w:rsidRPr="00923224" w:rsidRDefault="00D65258">
      <w:pPr>
        <w:spacing w:line="13" w:lineRule="exact"/>
        <w:rPr>
          <w:sz w:val="17"/>
          <w:szCs w:val="17"/>
        </w:rPr>
      </w:pPr>
    </w:p>
    <w:p w14:paraId="7B6BEB9E" w14:textId="77777777" w:rsidR="00205339" w:rsidRPr="00923224" w:rsidRDefault="00205339">
      <w:pPr>
        <w:rPr>
          <w:sz w:val="17"/>
          <w:szCs w:val="17"/>
        </w:rPr>
        <w:sectPr w:rsidR="00205339" w:rsidRPr="00923224">
          <w:pgSz w:w="16840" w:h="11906" w:orient="landscape"/>
          <w:pgMar w:top="1245" w:right="904" w:bottom="875" w:left="1080" w:header="0" w:footer="0" w:gutter="0"/>
          <w:cols w:num="2" w:space="708" w:equalWidth="0">
            <w:col w:w="14500" w:space="313"/>
            <w:col w:w="41"/>
          </w:cols>
        </w:sectPr>
      </w:pPr>
    </w:p>
    <w:tbl>
      <w:tblPr>
        <w:tblW w:w="13928" w:type="dxa"/>
        <w:tblInd w:w="1050" w:type="dxa"/>
        <w:tblLayout w:type="fixed"/>
        <w:tblCellMar>
          <w:left w:w="0" w:type="dxa"/>
          <w:right w:w="0" w:type="dxa"/>
        </w:tblCellMar>
        <w:tblLook w:val="04A0" w:firstRow="1" w:lastRow="0" w:firstColumn="1" w:lastColumn="0" w:noHBand="0" w:noVBand="1"/>
      </w:tblPr>
      <w:tblGrid>
        <w:gridCol w:w="1330"/>
        <w:gridCol w:w="1344"/>
        <w:gridCol w:w="2939"/>
        <w:gridCol w:w="1932"/>
        <w:gridCol w:w="1638"/>
        <w:gridCol w:w="4745"/>
      </w:tblGrid>
      <w:tr w:rsidR="008E3F63" w:rsidRPr="00923224" w14:paraId="141B0F2C" w14:textId="77777777" w:rsidTr="006A3AA4">
        <w:trPr>
          <w:trHeight w:val="684"/>
        </w:trPr>
        <w:tc>
          <w:tcPr>
            <w:tcW w:w="1330" w:type="dxa"/>
            <w:tcBorders>
              <w:top w:val="single" w:sz="4" w:space="0" w:color="auto"/>
              <w:bottom w:val="single" w:sz="4" w:space="0" w:color="auto"/>
              <w:right w:val="single" w:sz="4" w:space="0" w:color="auto"/>
            </w:tcBorders>
            <w:vAlign w:val="center"/>
          </w:tcPr>
          <w:p w14:paraId="763B1524" w14:textId="77777777" w:rsidR="00650CCF" w:rsidRPr="00923224" w:rsidRDefault="00650CCF" w:rsidP="00650CCF">
            <w:pPr>
              <w:jc w:val="center"/>
              <w:rPr>
                <w:sz w:val="17"/>
                <w:szCs w:val="17"/>
              </w:rPr>
            </w:pPr>
            <w:r w:rsidRPr="00923224">
              <w:rPr>
                <w:rFonts w:eastAsia="Times New Roman"/>
                <w:color w:val="231F20"/>
                <w:sz w:val="17"/>
                <w:szCs w:val="17"/>
              </w:rPr>
              <w:t>Kategori numarası</w:t>
            </w:r>
          </w:p>
        </w:tc>
        <w:tc>
          <w:tcPr>
            <w:tcW w:w="1344" w:type="dxa"/>
            <w:tcBorders>
              <w:top w:val="single" w:sz="4" w:space="0" w:color="auto"/>
              <w:left w:val="single" w:sz="4" w:space="0" w:color="auto"/>
              <w:bottom w:val="single" w:sz="4" w:space="0" w:color="auto"/>
              <w:right w:val="single" w:sz="4" w:space="0" w:color="auto"/>
            </w:tcBorders>
            <w:vAlign w:val="center"/>
          </w:tcPr>
          <w:p w14:paraId="53A6F2F3" w14:textId="77777777" w:rsidR="00650CCF" w:rsidRPr="00923224" w:rsidRDefault="00650CCF" w:rsidP="00650CCF">
            <w:pPr>
              <w:ind w:left="100"/>
              <w:jc w:val="center"/>
              <w:rPr>
                <w:rFonts w:eastAsia="Times New Roman"/>
                <w:color w:val="231F20"/>
                <w:sz w:val="17"/>
                <w:szCs w:val="17"/>
              </w:rPr>
            </w:pPr>
            <w:r w:rsidRPr="00923224">
              <w:rPr>
                <w:rFonts w:eastAsia="Times New Roman"/>
                <w:color w:val="231F20"/>
                <w:sz w:val="17"/>
                <w:szCs w:val="17"/>
              </w:rPr>
              <w:t>E-kodu</w:t>
            </w:r>
          </w:p>
        </w:tc>
        <w:tc>
          <w:tcPr>
            <w:tcW w:w="2939" w:type="dxa"/>
            <w:tcBorders>
              <w:top w:val="single" w:sz="4" w:space="0" w:color="auto"/>
              <w:left w:val="single" w:sz="4" w:space="0" w:color="auto"/>
              <w:bottom w:val="single" w:sz="4" w:space="0" w:color="auto"/>
              <w:right w:val="single" w:sz="4" w:space="0" w:color="auto"/>
            </w:tcBorders>
            <w:vAlign w:val="center"/>
          </w:tcPr>
          <w:p w14:paraId="46C32B45" w14:textId="77777777" w:rsidR="00650CCF" w:rsidRPr="00923224" w:rsidRDefault="00650CCF" w:rsidP="008E3F63">
            <w:pPr>
              <w:ind w:left="126"/>
              <w:jc w:val="center"/>
              <w:rPr>
                <w:rFonts w:eastAsia="Times New Roman"/>
                <w:color w:val="231F20"/>
                <w:sz w:val="17"/>
                <w:szCs w:val="17"/>
              </w:rPr>
            </w:pPr>
            <w:r w:rsidRPr="00923224">
              <w:rPr>
                <w:rFonts w:eastAsia="Times New Roman"/>
                <w:color w:val="231F20"/>
                <w:sz w:val="17"/>
                <w:szCs w:val="17"/>
              </w:rPr>
              <w:t>Adı</w:t>
            </w:r>
          </w:p>
        </w:tc>
        <w:tc>
          <w:tcPr>
            <w:tcW w:w="1932" w:type="dxa"/>
            <w:tcBorders>
              <w:top w:val="single" w:sz="4" w:space="0" w:color="auto"/>
              <w:left w:val="single" w:sz="4" w:space="0" w:color="auto"/>
              <w:bottom w:val="single" w:sz="4" w:space="0" w:color="auto"/>
              <w:right w:val="single" w:sz="4" w:space="0" w:color="auto"/>
            </w:tcBorders>
            <w:vAlign w:val="center"/>
          </w:tcPr>
          <w:p w14:paraId="485FCB7C" w14:textId="77777777" w:rsidR="00650CCF" w:rsidRPr="00923224" w:rsidRDefault="00650CCF" w:rsidP="00650CCF">
            <w:pPr>
              <w:ind w:left="80"/>
              <w:jc w:val="center"/>
              <w:rPr>
                <w:rFonts w:eastAsia="Times New Roman"/>
                <w:color w:val="231F20"/>
                <w:sz w:val="17"/>
                <w:szCs w:val="17"/>
              </w:rPr>
            </w:pPr>
            <w:r w:rsidRPr="00923224">
              <w:rPr>
                <w:rFonts w:eastAsia="Times New Roman"/>
                <w:color w:val="231F20"/>
                <w:sz w:val="17"/>
                <w:szCs w:val="17"/>
              </w:rPr>
              <w:t>Maksimum miktar (</w:t>
            </w:r>
            <w:r w:rsidR="005073D8" w:rsidRPr="00923224">
              <w:rPr>
                <w:rFonts w:eastAsia="Times New Roman"/>
                <w:color w:val="231F20"/>
                <w:sz w:val="17"/>
                <w:szCs w:val="17"/>
              </w:rPr>
              <w:t>mg/l veya mg/kg</w:t>
            </w:r>
            <w:r w:rsidRPr="00923224">
              <w:rPr>
                <w:rFonts w:eastAsia="Times New Roman"/>
                <w:color w:val="231F20"/>
                <w:sz w:val="17"/>
                <w:szCs w:val="17"/>
              </w:rPr>
              <w:t>)</w:t>
            </w:r>
          </w:p>
        </w:tc>
        <w:tc>
          <w:tcPr>
            <w:tcW w:w="1638" w:type="dxa"/>
            <w:tcBorders>
              <w:top w:val="single" w:sz="4" w:space="0" w:color="auto"/>
              <w:left w:val="single" w:sz="4" w:space="0" w:color="auto"/>
              <w:bottom w:val="single" w:sz="4" w:space="0" w:color="auto"/>
              <w:right w:val="single" w:sz="4" w:space="0" w:color="auto"/>
            </w:tcBorders>
            <w:vAlign w:val="center"/>
          </w:tcPr>
          <w:p w14:paraId="1E0E3096" w14:textId="77777777" w:rsidR="00650CCF" w:rsidRPr="00923224" w:rsidRDefault="00650CCF" w:rsidP="00650CCF">
            <w:pPr>
              <w:ind w:left="60"/>
              <w:jc w:val="center"/>
              <w:rPr>
                <w:rFonts w:eastAsia="Times New Roman"/>
                <w:color w:val="231F20"/>
                <w:sz w:val="17"/>
                <w:szCs w:val="17"/>
              </w:rPr>
            </w:pPr>
            <w:r w:rsidRPr="00923224">
              <w:rPr>
                <w:rFonts w:eastAsia="Times New Roman"/>
                <w:color w:val="231F20"/>
                <w:sz w:val="17"/>
                <w:szCs w:val="17"/>
              </w:rPr>
              <w:t>Dipnotlar</w:t>
            </w:r>
          </w:p>
        </w:tc>
        <w:tc>
          <w:tcPr>
            <w:tcW w:w="4745" w:type="dxa"/>
            <w:tcBorders>
              <w:top w:val="single" w:sz="4" w:space="0" w:color="auto"/>
              <w:left w:val="single" w:sz="4" w:space="0" w:color="auto"/>
              <w:bottom w:val="single" w:sz="4" w:space="0" w:color="auto"/>
            </w:tcBorders>
            <w:vAlign w:val="center"/>
          </w:tcPr>
          <w:p w14:paraId="216AAA7C" w14:textId="77777777" w:rsidR="00650CCF" w:rsidRPr="00923224" w:rsidRDefault="00650CCF" w:rsidP="008E3F63">
            <w:pPr>
              <w:ind w:right="236"/>
              <w:jc w:val="center"/>
              <w:rPr>
                <w:sz w:val="17"/>
                <w:szCs w:val="17"/>
              </w:rPr>
            </w:pPr>
            <w:r w:rsidRPr="00923224">
              <w:rPr>
                <w:rFonts w:eastAsia="Times New Roman"/>
                <w:color w:val="231F20"/>
                <w:sz w:val="17"/>
                <w:szCs w:val="17"/>
              </w:rPr>
              <w:t>Sınırlamalar/istisnalar</w:t>
            </w:r>
          </w:p>
        </w:tc>
      </w:tr>
      <w:tr w:rsidR="008E3F63" w:rsidRPr="00923224" w14:paraId="45D41D00" w14:textId="77777777" w:rsidTr="008E3F63">
        <w:trPr>
          <w:trHeight w:val="561"/>
        </w:trPr>
        <w:tc>
          <w:tcPr>
            <w:tcW w:w="1330" w:type="dxa"/>
            <w:tcBorders>
              <w:top w:val="single" w:sz="4" w:space="0" w:color="auto"/>
              <w:right w:val="single" w:sz="4" w:space="0" w:color="auto"/>
            </w:tcBorders>
            <w:vAlign w:val="center"/>
          </w:tcPr>
          <w:p w14:paraId="6D21C055" w14:textId="77777777" w:rsidR="00650CCF" w:rsidRPr="00923224" w:rsidRDefault="00650CCF" w:rsidP="00650CCF">
            <w:pPr>
              <w:rPr>
                <w:sz w:val="17"/>
                <w:szCs w:val="17"/>
              </w:rPr>
            </w:pPr>
          </w:p>
        </w:tc>
        <w:tc>
          <w:tcPr>
            <w:tcW w:w="1344" w:type="dxa"/>
            <w:tcBorders>
              <w:top w:val="single" w:sz="4" w:space="0" w:color="auto"/>
              <w:left w:val="single" w:sz="4" w:space="0" w:color="auto"/>
              <w:bottom w:val="single" w:sz="4" w:space="0" w:color="auto"/>
              <w:right w:val="single" w:sz="4" w:space="0" w:color="auto"/>
            </w:tcBorders>
            <w:vAlign w:val="center"/>
          </w:tcPr>
          <w:p w14:paraId="42DC634E" w14:textId="77777777" w:rsidR="00650CCF" w:rsidRPr="00923224" w:rsidRDefault="00650CCF" w:rsidP="00650CCF">
            <w:pPr>
              <w:ind w:left="100"/>
              <w:rPr>
                <w:sz w:val="17"/>
                <w:szCs w:val="17"/>
              </w:rPr>
            </w:pPr>
            <w:r w:rsidRPr="00923224">
              <w:rPr>
                <w:rFonts w:eastAsia="Times New Roman"/>
                <w:color w:val="231F20"/>
                <w:sz w:val="17"/>
                <w:szCs w:val="17"/>
              </w:rPr>
              <w:t>E 960</w:t>
            </w:r>
            <w:r w:rsidR="008E3F63" w:rsidRPr="00923224">
              <w:rPr>
                <w:rFonts w:eastAsia="Times New Roman"/>
                <w:color w:val="231F20"/>
                <w:sz w:val="17"/>
                <w:szCs w:val="17"/>
              </w:rPr>
              <w:t>a – 960c</w:t>
            </w:r>
          </w:p>
        </w:tc>
        <w:tc>
          <w:tcPr>
            <w:tcW w:w="2939" w:type="dxa"/>
            <w:tcBorders>
              <w:top w:val="single" w:sz="4" w:space="0" w:color="auto"/>
              <w:left w:val="single" w:sz="4" w:space="0" w:color="auto"/>
              <w:bottom w:val="single" w:sz="4" w:space="0" w:color="auto"/>
              <w:right w:val="single" w:sz="4" w:space="0" w:color="auto"/>
            </w:tcBorders>
            <w:vAlign w:val="center"/>
          </w:tcPr>
          <w:p w14:paraId="1BDA8CDE" w14:textId="77777777" w:rsidR="00650CCF" w:rsidRPr="00923224" w:rsidRDefault="00650CCF" w:rsidP="008E3F63">
            <w:pPr>
              <w:ind w:left="126"/>
              <w:rPr>
                <w:sz w:val="17"/>
                <w:szCs w:val="17"/>
              </w:rPr>
            </w:pPr>
            <w:r w:rsidRPr="00923224">
              <w:rPr>
                <w:rFonts w:eastAsia="Times New Roman"/>
                <w:color w:val="231F20"/>
                <w:sz w:val="17"/>
                <w:szCs w:val="17"/>
              </w:rPr>
              <w:t>Steviol glikozitler</w:t>
            </w:r>
          </w:p>
        </w:tc>
        <w:tc>
          <w:tcPr>
            <w:tcW w:w="1932" w:type="dxa"/>
            <w:tcBorders>
              <w:top w:val="single" w:sz="4" w:space="0" w:color="auto"/>
              <w:left w:val="single" w:sz="4" w:space="0" w:color="auto"/>
              <w:bottom w:val="single" w:sz="4" w:space="0" w:color="auto"/>
              <w:right w:val="single" w:sz="4" w:space="0" w:color="auto"/>
            </w:tcBorders>
            <w:vAlign w:val="center"/>
          </w:tcPr>
          <w:p w14:paraId="2A5AD8D9" w14:textId="77777777" w:rsidR="00650CCF" w:rsidRPr="00923224" w:rsidRDefault="00650CCF" w:rsidP="00650CCF">
            <w:pPr>
              <w:ind w:left="80"/>
              <w:rPr>
                <w:sz w:val="17"/>
                <w:szCs w:val="17"/>
              </w:rPr>
            </w:pPr>
            <w:r w:rsidRPr="00923224">
              <w:rPr>
                <w:rFonts w:eastAsia="Times New Roman"/>
                <w:color w:val="231F20"/>
                <w:sz w:val="17"/>
                <w:szCs w:val="17"/>
              </w:rPr>
              <w:t>330</w:t>
            </w:r>
          </w:p>
        </w:tc>
        <w:tc>
          <w:tcPr>
            <w:tcW w:w="1638" w:type="dxa"/>
            <w:tcBorders>
              <w:top w:val="single" w:sz="4" w:space="0" w:color="auto"/>
              <w:left w:val="single" w:sz="4" w:space="0" w:color="auto"/>
              <w:bottom w:val="single" w:sz="4" w:space="0" w:color="auto"/>
              <w:right w:val="single" w:sz="4" w:space="0" w:color="auto"/>
            </w:tcBorders>
            <w:vAlign w:val="center"/>
          </w:tcPr>
          <w:p w14:paraId="7A3DB925" w14:textId="77777777" w:rsidR="00650CCF" w:rsidRPr="00923224" w:rsidRDefault="008E3F63" w:rsidP="00650CCF">
            <w:pPr>
              <w:ind w:left="60"/>
              <w:rPr>
                <w:sz w:val="17"/>
                <w:szCs w:val="17"/>
              </w:rPr>
            </w:pPr>
            <w:r w:rsidRPr="00923224">
              <w:rPr>
                <w:rFonts w:eastAsia="Times New Roman"/>
                <w:color w:val="231F20"/>
                <w:sz w:val="17"/>
                <w:szCs w:val="17"/>
              </w:rPr>
              <w:t xml:space="preserve">(1) </w:t>
            </w:r>
            <w:r w:rsidR="00650CCF" w:rsidRPr="00923224">
              <w:rPr>
                <w:rFonts w:eastAsia="Times New Roman"/>
                <w:color w:val="231F20"/>
                <w:sz w:val="17"/>
                <w:szCs w:val="17"/>
              </w:rPr>
              <w:t>(60)</w:t>
            </w:r>
          </w:p>
        </w:tc>
        <w:tc>
          <w:tcPr>
            <w:tcW w:w="4745" w:type="dxa"/>
            <w:tcBorders>
              <w:top w:val="single" w:sz="4" w:space="0" w:color="auto"/>
              <w:left w:val="single" w:sz="4" w:space="0" w:color="auto"/>
              <w:bottom w:val="single" w:sz="4" w:space="0" w:color="auto"/>
            </w:tcBorders>
            <w:vAlign w:val="center"/>
          </w:tcPr>
          <w:p w14:paraId="2CF4C91D" w14:textId="77777777" w:rsidR="00650CCF" w:rsidRPr="00923224" w:rsidRDefault="00650CCF" w:rsidP="008E3F63">
            <w:pPr>
              <w:ind w:right="236"/>
              <w:rPr>
                <w:sz w:val="17"/>
                <w:szCs w:val="17"/>
              </w:rPr>
            </w:pPr>
          </w:p>
        </w:tc>
      </w:tr>
      <w:tr w:rsidR="008E3F63" w:rsidRPr="00923224" w14:paraId="72826AB7" w14:textId="77777777" w:rsidTr="008E3F63">
        <w:trPr>
          <w:trHeight w:val="561"/>
        </w:trPr>
        <w:tc>
          <w:tcPr>
            <w:tcW w:w="1330" w:type="dxa"/>
            <w:tcBorders>
              <w:right w:val="single" w:sz="4" w:space="0" w:color="auto"/>
            </w:tcBorders>
            <w:vAlign w:val="center"/>
          </w:tcPr>
          <w:p w14:paraId="75695D11" w14:textId="77777777" w:rsidR="00650CCF" w:rsidRPr="00923224" w:rsidRDefault="00650CCF" w:rsidP="00650CCF">
            <w:pPr>
              <w:rPr>
                <w:sz w:val="17"/>
                <w:szCs w:val="17"/>
              </w:rPr>
            </w:pPr>
          </w:p>
        </w:tc>
        <w:tc>
          <w:tcPr>
            <w:tcW w:w="1344" w:type="dxa"/>
            <w:tcBorders>
              <w:top w:val="single" w:sz="4" w:space="0" w:color="auto"/>
              <w:left w:val="single" w:sz="4" w:space="0" w:color="auto"/>
              <w:bottom w:val="single" w:sz="4" w:space="0" w:color="auto"/>
              <w:right w:val="single" w:sz="4" w:space="0" w:color="auto"/>
            </w:tcBorders>
            <w:vAlign w:val="center"/>
          </w:tcPr>
          <w:p w14:paraId="66244DBC" w14:textId="77777777" w:rsidR="00650CCF" w:rsidRPr="00923224" w:rsidRDefault="00650CCF" w:rsidP="00650CCF">
            <w:pPr>
              <w:ind w:left="100"/>
              <w:rPr>
                <w:sz w:val="17"/>
                <w:szCs w:val="17"/>
              </w:rPr>
            </w:pPr>
            <w:r w:rsidRPr="00923224">
              <w:rPr>
                <w:rFonts w:eastAsia="Times New Roman"/>
                <w:color w:val="231F20"/>
                <w:sz w:val="17"/>
                <w:szCs w:val="17"/>
              </w:rPr>
              <w:t>E 961</w:t>
            </w:r>
          </w:p>
        </w:tc>
        <w:tc>
          <w:tcPr>
            <w:tcW w:w="2939" w:type="dxa"/>
            <w:tcBorders>
              <w:top w:val="single" w:sz="4" w:space="0" w:color="auto"/>
              <w:left w:val="single" w:sz="4" w:space="0" w:color="auto"/>
              <w:bottom w:val="single" w:sz="4" w:space="0" w:color="auto"/>
              <w:right w:val="single" w:sz="4" w:space="0" w:color="auto"/>
            </w:tcBorders>
            <w:vAlign w:val="center"/>
          </w:tcPr>
          <w:p w14:paraId="19C7092E" w14:textId="77777777" w:rsidR="00650CCF" w:rsidRPr="00923224" w:rsidRDefault="00650CCF" w:rsidP="008E3F63">
            <w:pPr>
              <w:ind w:left="126"/>
              <w:rPr>
                <w:sz w:val="17"/>
                <w:szCs w:val="17"/>
              </w:rPr>
            </w:pPr>
            <w:r w:rsidRPr="00923224">
              <w:rPr>
                <w:rFonts w:eastAsia="Times New Roman"/>
                <w:color w:val="231F20"/>
                <w:sz w:val="17"/>
                <w:szCs w:val="17"/>
              </w:rPr>
              <w:t>Neotam</w:t>
            </w:r>
          </w:p>
        </w:tc>
        <w:tc>
          <w:tcPr>
            <w:tcW w:w="1932" w:type="dxa"/>
            <w:tcBorders>
              <w:top w:val="single" w:sz="4" w:space="0" w:color="auto"/>
              <w:left w:val="single" w:sz="4" w:space="0" w:color="auto"/>
              <w:bottom w:val="single" w:sz="4" w:space="0" w:color="auto"/>
              <w:right w:val="single" w:sz="4" w:space="0" w:color="auto"/>
            </w:tcBorders>
            <w:vAlign w:val="center"/>
          </w:tcPr>
          <w:p w14:paraId="03B7E210" w14:textId="77777777" w:rsidR="00650CCF" w:rsidRPr="00923224" w:rsidRDefault="00650CCF" w:rsidP="00650CCF">
            <w:pPr>
              <w:ind w:left="80"/>
              <w:rPr>
                <w:sz w:val="17"/>
                <w:szCs w:val="17"/>
              </w:rPr>
            </w:pPr>
            <w:r w:rsidRPr="00923224">
              <w:rPr>
                <w:rFonts w:eastAsia="Times New Roman"/>
                <w:color w:val="231F20"/>
                <w:sz w:val="17"/>
                <w:szCs w:val="17"/>
              </w:rPr>
              <w:t>32</w:t>
            </w:r>
          </w:p>
        </w:tc>
        <w:tc>
          <w:tcPr>
            <w:tcW w:w="1638" w:type="dxa"/>
            <w:tcBorders>
              <w:top w:val="single" w:sz="4" w:space="0" w:color="auto"/>
              <w:left w:val="single" w:sz="4" w:space="0" w:color="auto"/>
              <w:bottom w:val="single" w:sz="4" w:space="0" w:color="auto"/>
              <w:right w:val="single" w:sz="4" w:space="0" w:color="auto"/>
            </w:tcBorders>
            <w:vAlign w:val="center"/>
          </w:tcPr>
          <w:p w14:paraId="406823B4" w14:textId="77777777" w:rsidR="00650CCF" w:rsidRPr="00923224" w:rsidRDefault="00650CCF" w:rsidP="00650CCF">
            <w:pPr>
              <w:rPr>
                <w:sz w:val="17"/>
                <w:szCs w:val="17"/>
              </w:rPr>
            </w:pPr>
          </w:p>
        </w:tc>
        <w:tc>
          <w:tcPr>
            <w:tcW w:w="4745" w:type="dxa"/>
            <w:tcBorders>
              <w:top w:val="single" w:sz="4" w:space="0" w:color="auto"/>
              <w:left w:val="single" w:sz="4" w:space="0" w:color="auto"/>
              <w:bottom w:val="single" w:sz="4" w:space="0" w:color="auto"/>
            </w:tcBorders>
            <w:vAlign w:val="center"/>
          </w:tcPr>
          <w:p w14:paraId="762E8A74" w14:textId="77777777" w:rsidR="00650CCF" w:rsidRPr="00923224" w:rsidRDefault="00650CCF" w:rsidP="008E3F63">
            <w:pPr>
              <w:ind w:right="236"/>
              <w:rPr>
                <w:sz w:val="17"/>
                <w:szCs w:val="17"/>
              </w:rPr>
            </w:pPr>
          </w:p>
        </w:tc>
      </w:tr>
      <w:tr w:rsidR="008E3F63" w:rsidRPr="00923224" w14:paraId="46062FFC" w14:textId="77777777" w:rsidTr="008E3F63">
        <w:trPr>
          <w:trHeight w:val="415"/>
        </w:trPr>
        <w:tc>
          <w:tcPr>
            <w:tcW w:w="1330" w:type="dxa"/>
            <w:tcBorders>
              <w:right w:val="single" w:sz="4" w:space="0" w:color="auto"/>
            </w:tcBorders>
            <w:vAlign w:val="center"/>
          </w:tcPr>
          <w:p w14:paraId="1044E1F3" w14:textId="77777777" w:rsidR="00650CCF" w:rsidRPr="00923224" w:rsidRDefault="00650CCF" w:rsidP="00650CCF">
            <w:pPr>
              <w:rPr>
                <w:sz w:val="17"/>
                <w:szCs w:val="17"/>
              </w:rPr>
            </w:pPr>
          </w:p>
        </w:tc>
        <w:tc>
          <w:tcPr>
            <w:tcW w:w="1344" w:type="dxa"/>
            <w:tcBorders>
              <w:top w:val="single" w:sz="4" w:space="0" w:color="auto"/>
              <w:left w:val="single" w:sz="4" w:space="0" w:color="auto"/>
              <w:bottom w:val="single" w:sz="4" w:space="0" w:color="auto"/>
              <w:right w:val="single" w:sz="4" w:space="0" w:color="auto"/>
            </w:tcBorders>
            <w:vAlign w:val="center"/>
          </w:tcPr>
          <w:p w14:paraId="3D9CD74F" w14:textId="77777777" w:rsidR="00650CCF" w:rsidRPr="00923224" w:rsidRDefault="00650CCF" w:rsidP="00650CCF">
            <w:pPr>
              <w:ind w:left="100"/>
              <w:rPr>
                <w:sz w:val="17"/>
                <w:szCs w:val="17"/>
              </w:rPr>
            </w:pPr>
            <w:r w:rsidRPr="00923224">
              <w:rPr>
                <w:rFonts w:eastAsia="Times New Roman"/>
                <w:color w:val="231F20"/>
                <w:sz w:val="17"/>
                <w:szCs w:val="17"/>
              </w:rPr>
              <w:t>E 962</w:t>
            </w:r>
          </w:p>
        </w:tc>
        <w:tc>
          <w:tcPr>
            <w:tcW w:w="2939" w:type="dxa"/>
            <w:tcBorders>
              <w:top w:val="single" w:sz="4" w:space="0" w:color="auto"/>
              <w:left w:val="single" w:sz="4" w:space="0" w:color="auto"/>
              <w:bottom w:val="single" w:sz="4" w:space="0" w:color="auto"/>
              <w:right w:val="single" w:sz="4" w:space="0" w:color="auto"/>
            </w:tcBorders>
            <w:vAlign w:val="center"/>
          </w:tcPr>
          <w:p w14:paraId="44FCB5BC" w14:textId="77777777" w:rsidR="00650CCF" w:rsidRPr="00923224" w:rsidRDefault="00650CCF" w:rsidP="008E3F63">
            <w:pPr>
              <w:ind w:left="126"/>
              <w:rPr>
                <w:sz w:val="17"/>
                <w:szCs w:val="17"/>
              </w:rPr>
            </w:pPr>
            <w:r w:rsidRPr="00923224">
              <w:rPr>
                <w:rFonts w:eastAsia="Times New Roman"/>
                <w:color w:val="231F20"/>
                <w:sz w:val="17"/>
                <w:szCs w:val="17"/>
              </w:rPr>
              <w:t>Aspartam-Asesülfam tuzu</w:t>
            </w:r>
          </w:p>
        </w:tc>
        <w:tc>
          <w:tcPr>
            <w:tcW w:w="1932" w:type="dxa"/>
            <w:tcBorders>
              <w:top w:val="single" w:sz="4" w:space="0" w:color="auto"/>
              <w:left w:val="single" w:sz="4" w:space="0" w:color="auto"/>
              <w:bottom w:val="single" w:sz="4" w:space="0" w:color="auto"/>
              <w:right w:val="single" w:sz="4" w:space="0" w:color="auto"/>
            </w:tcBorders>
            <w:vAlign w:val="center"/>
          </w:tcPr>
          <w:p w14:paraId="2DD4C471" w14:textId="77777777" w:rsidR="00650CCF" w:rsidRPr="00923224" w:rsidRDefault="00650CCF" w:rsidP="00650CCF">
            <w:pPr>
              <w:ind w:left="80"/>
              <w:rPr>
                <w:sz w:val="17"/>
                <w:szCs w:val="17"/>
              </w:rPr>
            </w:pPr>
            <w:r w:rsidRPr="00923224">
              <w:rPr>
                <w:rFonts w:eastAsia="Times New Roman"/>
                <w:color w:val="231F20"/>
                <w:sz w:val="17"/>
                <w:szCs w:val="17"/>
              </w:rPr>
              <w:t>450</w:t>
            </w:r>
          </w:p>
        </w:tc>
        <w:tc>
          <w:tcPr>
            <w:tcW w:w="1638" w:type="dxa"/>
            <w:tcBorders>
              <w:top w:val="single" w:sz="4" w:space="0" w:color="auto"/>
              <w:left w:val="single" w:sz="4" w:space="0" w:color="auto"/>
              <w:bottom w:val="single" w:sz="4" w:space="0" w:color="auto"/>
              <w:right w:val="single" w:sz="4" w:space="0" w:color="auto"/>
            </w:tcBorders>
            <w:vAlign w:val="center"/>
          </w:tcPr>
          <w:p w14:paraId="5680E00B" w14:textId="77777777" w:rsidR="00650CCF" w:rsidRPr="00923224" w:rsidRDefault="00650CCF" w:rsidP="00650CCF">
            <w:pPr>
              <w:ind w:left="60"/>
              <w:rPr>
                <w:sz w:val="17"/>
                <w:szCs w:val="17"/>
              </w:rPr>
            </w:pPr>
            <w:r w:rsidRPr="00923224">
              <w:rPr>
                <w:rFonts w:eastAsia="Times New Roman"/>
                <w:color w:val="231F20"/>
                <w:sz w:val="17"/>
                <w:szCs w:val="17"/>
              </w:rPr>
              <w:t>(11)a (49) (50)</w:t>
            </w:r>
          </w:p>
        </w:tc>
        <w:tc>
          <w:tcPr>
            <w:tcW w:w="4745" w:type="dxa"/>
            <w:tcBorders>
              <w:top w:val="single" w:sz="4" w:space="0" w:color="auto"/>
              <w:left w:val="single" w:sz="4" w:space="0" w:color="auto"/>
              <w:bottom w:val="single" w:sz="4" w:space="0" w:color="auto"/>
            </w:tcBorders>
            <w:vAlign w:val="center"/>
          </w:tcPr>
          <w:p w14:paraId="291FDA4B" w14:textId="77777777" w:rsidR="00650CCF" w:rsidRPr="00923224" w:rsidRDefault="00650CCF" w:rsidP="008E3F63">
            <w:pPr>
              <w:ind w:right="236"/>
              <w:rPr>
                <w:sz w:val="17"/>
                <w:szCs w:val="17"/>
              </w:rPr>
            </w:pPr>
          </w:p>
        </w:tc>
      </w:tr>
      <w:tr w:rsidR="008E3F63" w:rsidRPr="00923224" w14:paraId="6DC05BB5" w14:textId="77777777" w:rsidTr="008E3F63">
        <w:trPr>
          <w:trHeight w:val="562"/>
        </w:trPr>
        <w:tc>
          <w:tcPr>
            <w:tcW w:w="1330" w:type="dxa"/>
            <w:tcBorders>
              <w:right w:val="single" w:sz="4" w:space="0" w:color="auto"/>
            </w:tcBorders>
            <w:vAlign w:val="center"/>
          </w:tcPr>
          <w:p w14:paraId="766BADFC" w14:textId="77777777" w:rsidR="00650CCF" w:rsidRPr="00923224" w:rsidRDefault="00650CCF" w:rsidP="00650CCF">
            <w:pPr>
              <w:rPr>
                <w:sz w:val="17"/>
                <w:szCs w:val="17"/>
              </w:rPr>
            </w:pPr>
          </w:p>
        </w:tc>
        <w:tc>
          <w:tcPr>
            <w:tcW w:w="1344" w:type="dxa"/>
            <w:tcBorders>
              <w:top w:val="single" w:sz="4" w:space="0" w:color="auto"/>
              <w:left w:val="single" w:sz="4" w:space="0" w:color="auto"/>
              <w:bottom w:val="single" w:sz="4" w:space="0" w:color="auto"/>
              <w:right w:val="single" w:sz="4" w:space="0" w:color="auto"/>
            </w:tcBorders>
            <w:vAlign w:val="center"/>
          </w:tcPr>
          <w:p w14:paraId="1BFE9BC7" w14:textId="77777777" w:rsidR="00650CCF" w:rsidRPr="00923224" w:rsidRDefault="005C5DDB" w:rsidP="00650CCF">
            <w:pPr>
              <w:ind w:left="100"/>
              <w:rPr>
                <w:sz w:val="17"/>
                <w:szCs w:val="17"/>
              </w:rPr>
            </w:pPr>
            <w:r w:rsidRPr="00923224">
              <w:rPr>
                <w:rFonts w:eastAsia="Times New Roman"/>
                <w:color w:val="231F20"/>
                <w:sz w:val="17"/>
                <w:szCs w:val="17"/>
              </w:rPr>
              <w:t>E 969</w:t>
            </w:r>
          </w:p>
        </w:tc>
        <w:tc>
          <w:tcPr>
            <w:tcW w:w="2939" w:type="dxa"/>
            <w:tcBorders>
              <w:top w:val="single" w:sz="4" w:space="0" w:color="auto"/>
              <w:left w:val="single" w:sz="4" w:space="0" w:color="auto"/>
              <w:bottom w:val="single" w:sz="4" w:space="0" w:color="auto"/>
              <w:right w:val="single" w:sz="4" w:space="0" w:color="auto"/>
            </w:tcBorders>
            <w:vAlign w:val="center"/>
          </w:tcPr>
          <w:p w14:paraId="11AAE542" w14:textId="77777777" w:rsidR="00650CCF" w:rsidRPr="00923224" w:rsidRDefault="00650CCF" w:rsidP="008E3F63">
            <w:pPr>
              <w:ind w:left="126"/>
              <w:rPr>
                <w:sz w:val="17"/>
                <w:szCs w:val="17"/>
              </w:rPr>
            </w:pPr>
            <w:r w:rsidRPr="00923224">
              <w:rPr>
                <w:rFonts w:eastAsia="Times New Roman"/>
                <w:color w:val="231F20"/>
                <w:sz w:val="17"/>
                <w:szCs w:val="17"/>
              </w:rPr>
              <w:t>Advantam</w:t>
            </w:r>
          </w:p>
        </w:tc>
        <w:tc>
          <w:tcPr>
            <w:tcW w:w="1932" w:type="dxa"/>
            <w:tcBorders>
              <w:top w:val="single" w:sz="4" w:space="0" w:color="auto"/>
              <w:left w:val="single" w:sz="4" w:space="0" w:color="auto"/>
              <w:bottom w:val="single" w:sz="4" w:space="0" w:color="auto"/>
              <w:right w:val="single" w:sz="4" w:space="0" w:color="auto"/>
            </w:tcBorders>
            <w:vAlign w:val="center"/>
          </w:tcPr>
          <w:p w14:paraId="6429BEC9" w14:textId="77777777" w:rsidR="00650CCF" w:rsidRPr="00923224" w:rsidRDefault="00650CCF" w:rsidP="00650CCF">
            <w:pPr>
              <w:ind w:left="80"/>
              <w:rPr>
                <w:sz w:val="17"/>
                <w:szCs w:val="17"/>
              </w:rPr>
            </w:pPr>
            <w:r w:rsidRPr="00923224">
              <w:rPr>
                <w:rFonts w:eastAsia="Times New Roman"/>
                <w:color w:val="231F20"/>
                <w:sz w:val="17"/>
                <w:szCs w:val="17"/>
              </w:rPr>
              <w:t>10</w:t>
            </w:r>
          </w:p>
        </w:tc>
        <w:tc>
          <w:tcPr>
            <w:tcW w:w="1638" w:type="dxa"/>
            <w:tcBorders>
              <w:top w:val="single" w:sz="4" w:space="0" w:color="auto"/>
              <w:left w:val="single" w:sz="4" w:space="0" w:color="auto"/>
              <w:bottom w:val="single" w:sz="4" w:space="0" w:color="auto"/>
              <w:right w:val="single" w:sz="4" w:space="0" w:color="auto"/>
            </w:tcBorders>
            <w:vAlign w:val="center"/>
          </w:tcPr>
          <w:p w14:paraId="30890C7F" w14:textId="77777777" w:rsidR="00650CCF" w:rsidRPr="00923224" w:rsidRDefault="00650CCF" w:rsidP="00650CCF">
            <w:pPr>
              <w:rPr>
                <w:sz w:val="17"/>
                <w:szCs w:val="17"/>
              </w:rPr>
            </w:pPr>
          </w:p>
        </w:tc>
        <w:tc>
          <w:tcPr>
            <w:tcW w:w="4745" w:type="dxa"/>
            <w:tcBorders>
              <w:top w:val="single" w:sz="4" w:space="0" w:color="auto"/>
              <w:left w:val="single" w:sz="4" w:space="0" w:color="auto"/>
              <w:bottom w:val="single" w:sz="4" w:space="0" w:color="auto"/>
            </w:tcBorders>
            <w:vAlign w:val="center"/>
          </w:tcPr>
          <w:p w14:paraId="14B1380F" w14:textId="77777777" w:rsidR="00650CCF" w:rsidRPr="00923224" w:rsidRDefault="00650CCF" w:rsidP="008E3F63">
            <w:pPr>
              <w:ind w:right="236"/>
              <w:rPr>
                <w:sz w:val="17"/>
                <w:szCs w:val="17"/>
              </w:rPr>
            </w:pPr>
          </w:p>
        </w:tc>
      </w:tr>
      <w:tr w:rsidR="008E3F63" w:rsidRPr="00923224" w14:paraId="4DE01BC6" w14:textId="77777777" w:rsidTr="008E3F63">
        <w:trPr>
          <w:trHeight w:val="559"/>
        </w:trPr>
        <w:tc>
          <w:tcPr>
            <w:tcW w:w="1330" w:type="dxa"/>
            <w:tcBorders>
              <w:right w:val="single" w:sz="4" w:space="0" w:color="auto"/>
            </w:tcBorders>
            <w:vAlign w:val="center"/>
          </w:tcPr>
          <w:p w14:paraId="078B1ACE" w14:textId="77777777" w:rsidR="008E3F63" w:rsidRPr="00923224" w:rsidRDefault="008E3F63" w:rsidP="00650CCF">
            <w:pPr>
              <w:rPr>
                <w:sz w:val="17"/>
                <w:szCs w:val="17"/>
              </w:rPr>
            </w:pPr>
          </w:p>
        </w:tc>
        <w:tc>
          <w:tcPr>
            <w:tcW w:w="1344" w:type="dxa"/>
            <w:tcBorders>
              <w:top w:val="single" w:sz="4" w:space="0" w:color="auto"/>
              <w:left w:val="single" w:sz="4" w:space="0" w:color="auto"/>
              <w:right w:val="single" w:sz="4" w:space="0" w:color="auto"/>
            </w:tcBorders>
            <w:vAlign w:val="center"/>
          </w:tcPr>
          <w:p w14:paraId="7E90019C" w14:textId="77777777" w:rsidR="008E3F63" w:rsidRPr="00923224" w:rsidRDefault="008E3F63" w:rsidP="00650CCF">
            <w:pPr>
              <w:rPr>
                <w:sz w:val="17"/>
                <w:szCs w:val="17"/>
              </w:rPr>
            </w:pPr>
          </w:p>
        </w:tc>
        <w:tc>
          <w:tcPr>
            <w:tcW w:w="11254" w:type="dxa"/>
            <w:gridSpan w:val="4"/>
            <w:tcBorders>
              <w:top w:val="single" w:sz="4" w:space="0" w:color="auto"/>
              <w:left w:val="single" w:sz="4" w:space="0" w:color="auto"/>
              <w:bottom w:val="single" w:sz="4" w:space="0" w:color="auto"/>
            </w:tcBorders>
            <w:vAlign w:val="center"/>
          </w:tcPr>
          <w:p w14:paraId="759AC763" w14:textId="77777777" w:rsidR="008E3F63" w:rsidRPr="00923224" w:rsidRDefault="008E3F63" w:rsidP="008E3F63">
            <w:pPr>
              <w:ind w:left="126" w:right="236"/>
              <w:rPr>
                <w:sz w:val="17"/>
                <w:szCs w:val="17"/>
              </w:rPr>
            </w:pPr>
            <w:r w:rsidRPr="00923224">
              <w:rPr>
                <w:rFonts w:eastAsia="Times New Roman"/>
                <w:color w:val="231F20"/>
                <w:sz w:val="17"/>
                <w:szCs w:val="17"/>
              </w:rPr>
              <w:t>(1):       Katkı maddeleri tek başına veya birlikte kullanılabilir.</w:t>
            </w:r>
          </w:p>
        </w:tc>
      </w:tr>
      <w:tr w:rsidR="008E3F63" w:rsidRPr="00923224" w14:paraId="4A976D70" w14:textId="77777777" w:rsidTr="008E3F63">
        <w:trPr>
          <w:trHeight w:val="559"/>
        </w:trPr>
        <w:tc>
          <w:tcPr>
            <w:tcW w:w="1330" w:type="dxa"/>
            <w:tcBorders>
              <w:right w:val="single" w:sz="4" w:space="0" w:color="auto"/>
            </w:tcBorders>
            <w:vAlign w:val="center"/>
          </w:tcPr>
          <w:p w14:paraId="299649AE" w14:textId="77777777" w:rsidR="008E3F63" w:rsidRPr="00923224" w:rsidRDefault="008E3F63" w:rsidP="00650CCF">
            <w:pPr>
              <w:rPr>
                <w:sz w:val="17"/>
                <w:szCs w:val="17"/>
              </w:rPr>
            </w:pPr>
          </w:p>
        </w:tc>
        <w:tc>
          <w:tcPr>
            <w:tcW w:w="1344" w:type="dxa"/>
            <w:tcBorders>
              <w:left w:val="single" w:sz="4" w:space="0" w:color="auto"/>
              <w:right w:val="single" w:sz="4" w:space="0" w:color="auto"/>
            </w:tcBorders>
            <w:vAlign w:val="center"/>
          </w:tcPr>
          <w:p w14:paraId="05956E62" w14:textId="77777777" w:rsidR="008E3F63" w:rsidRPr="00923224" w:rsidRDefault="008E3F63" w:rsidP="00650CCF">
            <w:pPr>
              <w:rPr>
                <w:sz w:val="17"/>
                <w:szCs w:val="17"/>
              </w:rPr>
            </w:pPr>
          </w:p>
        </w:tc>
        <w:tc>
          <w:tcPr>
            <w:tcW w:w="11254" w:type="dxa"/>
            <w:gridSpan w:val="4"/>
            <w:tcBorders>
              <w:top w:val="single" w:sz="4" w:space="0" w:color="auto"/>
              <w:left w:val="single" w:sz="4" w:space="0" w:color="auto"/>
              <w:bottom w:val="single" w:sz="4" w:space="0" w:color="auto"/>
            </w:tcBorders>
            <w:vAlign w:val="center"/>
          </w:tcPr>
          <w:p w14:paraId="50B854BB" w14:textId="77777777" w:rsidR="008E3F63" w:rsidRPr="00923224" w:rsidRDefault="008E3F63" w:rsidP="008E3F63">
            <w:pPr>
              <w:ind w:left="126" w:right="236"/>
              <w:rPr>
                <w:sz w:val="17"/>
                <w:szCs w:val="17"/>
              </w:rPr>
            </w:pPr>
            <w:r w:rsidRPr="00923224">
              <w:rPr>
                <w:rFonts w:eastAsia="Times New Roman"/>
                <w:color w:val="231F20"/>
                <w:sz w:val="17"/>
                <w:szCs w:val="17"/>
              </w:rPr>
              <w:t>(2):       Maksimum miktar, bu maddelerin toplamı için geçerlidir ve bu miktarlar serbest asit olarak ifade edilir.</w:t>
            </w:r>
          </w:p>
        </w:tc>
      </w:tr>
      <w:tr w:rsidR="008E3F63" w:rsidRPr="00923224" w14:paraId="31DDF3F3" w14:textId="77777777" w:rsidTr="008E3F63">
        <w:trPr>
          <w:trHeight w:val="559"/>
        </w:trPr>
        <w:tc>
          <w:tcPr>
            <w:tcW w:w="1330" w:type="dxa"/>
            <w:tcBorders>
              <w:right w:val="single" w:sz="4" w:space="0" w:color="auto"/>
            </w:tcBorders>
            <w:vAlign w:val="center"/>
          </w:tcPr>
          <w:p w14:paraId="2E4E43EB" w14:textId="77777777" w:rsidR="008E3F63" w:rsidRPr="00923224" w:rsidRDefault="008E3F63" w:rsidP="00650CCF">
            <w:pPr>
              <w:rPr>
                <w:sz w:val="17"/>
                <w:szCs w:val="17"/>
              </w:rPr>
            </w:pPr>
          </w:p>
        </w:tc>
        <w:tc>
          <w:tcPr>
            <w:tcW w:w="1344" w:type="dxa"/>
            <w:tcBorders>
              <w:left w:val="single" w:sz="4" w:space="0" w:color="auto"/>
              <w:right w:val="single" w:sz="4" w:space="0" w:color="auto"/>
            </w:tcBorders>
            <w:vAlign w:val="center"/>
          </w:tcPr>
          <w:p w14:paraId="0B906D3C" w14:textId="77777777" w:rsidR="008E3F63" w:rsidRPr="00923224" w:rsidRDefault="008E3F63" w:rsidP="00650CCF">
            <w:pPr>
              <w:rPr>
                <w:sz w:val="17"/>
                <w:szCs w:val="17"/>
              </w:rPr>
            </w:pPr>
          </w:p>
        </w:tc>
        <w:tc>
          <w:tcPr>
            <w:tcW w:w="11254" w:type="dxa"/>
            <w:gridSpan w:val="4"/>
            <w:tcBorders>
              <w:top w:val="single" w:sz="4" w:space="0" w:color="auto"/>
              <w:left w:val="single" w:sz="4" w:space="0" w:color="auto"/>
              <w:bottom w:val="single" w:sz="4" w:space="0" w:color="auto"/>
            </w:tcBorders>
            <w:vAlign w:val="center"/>
          </w:tcPr>
          <w:p w14:paraId="3EBB48A0" w14:textId="77777777" w:rsidR="008E3F63" w:rsidRPr="00923224" w:rsidRDefault="008E3F63" w:rsidP="008E3F63">
            <w:pPr>
              <w:ind w:left="126" w:right="236"/>
              <w:rPr>
                <w:sz w:val="17"/>
                <w:szCs w:val="17"/>
              </w:rPr>
            </w:pPr>
            <w:r w:rsidRPr="00923224">
              <w:rPr>
                <w:rFonts w:eastAsia="Times New Roman"/>
                <w:color w:val="231F20"/>
                <w:sz w:val="17"/>
                <w:szCs w:val="17"/>
              </w:rPr>
              <w:t>(4):       Maksimum miktar P</w:t>
            </w:r>
            <w:r w:rsidRPr="00C653C7">
              <w:rPr>
                <w:rFonts w:eastAsia="Times New Roman"/>
                <w:color w:val="231F20"/>
                <w:sz w:val="17"/>
                <w:szCs w:val="17"/>
                <w:vertAlign w:val="subscript"/>
              </w:rPr>
              <w:t>2</w:t>
            </w:r>
            <w:r w:rsidRPr="00923224">
              <w:rPr>
                <w:rFonts w:eastAsia="Times New Roman"/>
                <w:color w:val="231F20"/>
                <w:sz w:val="17"/>
                <w:szCs w:val="17"/>
              </w:rPr>
              <w:t>O</w:t>
            </w:r>
            <w:r w:rsidRPr="00C653C7">
              <w:rPr>
                <w:rFonts w:eastAsia="Times New Roman"/>
                <w:color w:val="231F20"/>
                <w:sz w:val="17"/>
                <w:szCs w:val="17"/>
                <w:vertAlign w:val="subscript"/>
              </w:rPr>
              <w:t>5</w:t>
            </w:r>
            <w:r w:rsidRPr="00923224">
              <w:rPr>
                <w:rFonts w:eastAsia="Times New Roman"/>
                <w:color w:val="231F20"/>
                <w:sz w:val="17"/>
                <w:szCs w:val="17"/>
              </w:rPr>
              <w:t xml:space="preserve"> cinsinden ifade edilir.</w:t>
            </w:r>
          </w:p>
        </w:tc>
      </w:tr>
      <w:tr w:rsidR="008E3F63" w:rsidRPr="00923224" w14:paraId="04155FDF" w14:textId="77777777" w:rsidTr="008E3F63">
        <w:trPr>
          <w:trHeight w:val="559"/>
        </w:trPr>
        <w:tc>
          <w:tcPr>
            <w:tcW w:w="1330" w:type="dxa"/>
            <w:tcBorders>
              <w:right w:val="single" w:sz="4" w:space="0" w:color="auto"/>
            </w:tcBorders>
            <w:vAlign w:val="center"/>
          </w:tcPr>
          <w:p w14:paraId="2AE4723E" w14:textId="77777777" w:rsidR="008E3F63" w:rsidRPr="00923224" w:rsidRDefault="008E3F63" w:rsidP="00650CCF">
            <w:pPr>
              <w:rPr>
                <w:sz w:val="17"/>
                <w:szCs w:val="17"/>
              </w:rPr>
            </w:pPr>
          </w:p>
        </w:tc>
        <w:tc>
          <w:tcPr>
            <w:tcW w:w="1344" w:type="dxa"/>
            <w:tcBorders>
              <w:left w:val="single" w:sz="4" w:space="0" w:color="auto"/>
              <w:right w:val="single" w:sz="4" w:space="0" w:color="auto"/>
            </w:tcBorders>
            <w:vAlign w:val="center"/>
          </w:tcPr>
          <w:p w14:paraId="18FF7A82" w14:textId="77777777" w:rsidR="008E3F63" w:rsidRPr="00923224" w:rsidRDefault="008E3F63" w:rsidP="00650CCF">
            <w:pPr>
              <w:rPr>
                <w:sz w:val="17"/>
                <w:szCs w:val="17"/>
              </w:rPr>
            </w:pPr>
          </w:p>
        </w:tc>
        <w:tc>
          <w:tcPr>
            <w:tcW w:w="11254" w:type="dxa"/>
            <w:gridSpan w:val="4"/>
            <w:tcBorders>
              <w:top w:val="single" w:sz="4" w:space="0" w:color="auto"/>
              <w:left w:val="single" w:sz="4" w:space="0" w:color="auto"/>
              <w:bottom w:val="single" w:sz="4" w:space="0" w:color="auto"/>
            </w:tcBorders>
            <w:vAlign w:val="center"/>
          </w:tcPr>
          <w:p w14:paraId="1C0B99BB" w14:textId="77777777" w:rsidR="008E3F63" w:rsidRPr="00923224" w:rsidRDefault="008E3F63" w:rsidP="008E3F63">
            <w:pPr>
              <w:ind w:left="126" w:right="236"/>
              <w:rPr>
                <w:sz w:val="17"/>
                <w:szCs w:val="17"/>
              </w:rPr>
            </w:pPr>
            <w:r w:rsidRPr="00923224">
              <w:rPr>
                <w:rFonts w:eastAsia="Times New Roman"/>
                <w:color w:val="231F20"/>
                <w:sz w:val="17"/>
                <w:szCs w:val="17"/>
              </w:rPr>
              <w:t>(11):     Limitler (a) Asesülfam K eşdeğeri veya (b) Aspartam eşdeğeri olarak ifade edilir.</w:t>
            </w:r>
          </w:p>
        </w:tc>
      </w:tr>
      <w:tr w:rsidR="008E3F63" w:rsidRPr="00923224" w14:paraId="6A499665" w14:textId="77777777" w:rsidTr="009843B3">
        <w:trPr>
          <w:trHeight w:val="813"/>
        </w:trPr>
        <w:tc>
          <w:tcPr>
            <w:tcW w:w="1330" w:type="dxa"/>
            <w:tcBorders>
              <w:right w:val="single" w:sz="4" w:space="0" w:color="auto"/>
            </w:tcBorders>
            <w:vAlign w:val="center"/>
          </w:tcPr>
          <w:p w14:paraId="430BA5AF" w14:textId="77777777" w:rsidR="008E3F63" w:rsidRPr="00923224" w:rsidRDefault="008E3F63" w:rsidP="00650CCF">
            <w:pPr>
              <w:rPr>
                <w:sz w:val="17"/>
                <w:szCs w:val="17"/>
              </w:rPr>
            </w:pPr>
          </w:p>
        </w:tc>
        <w:tc>
          <w:tcPr>
            <w:tcW w:w="1344" w:type="dxa"/>
            <w:tcBorders>
              <w:left w:val="single" w:sz="4" w:space="0" w:color="auto"/>
              <w:right w:val="single" w:sz="4" w:space="0" w:color="auto"/>
            </w:tcBorders>
            <w:vAlign w:val="center"/>
          </w:tcPr>
          <w:p w14:paraId="30E002D7" w14:textId="77777777" w:rsidR="008E3F63" w:rsidRPr="00923224" w:rsidRDefault="008E3F63" w:rsidP="00650CCF">
            <w:pPr>
              <w:rPr>
                <w:sz w:val="17"/>
                <w:szCs w:val="17"/>
              </w:rPr>
            </w:pPr>
          </w:p>
        </w:tc>
        <w:tc>
          <w:tcPr>
            <w:tcW w:w="11254" w:type="dxa"/>
            <w:gridSpan w:val="4"/>
            <w:tcBorders>
              <w:top w:val="single" w:sz="4" w:space="0" w:color="auto"/>
              <w:left w:val="single" w:sz="4" w:space="0" w:color="auto"/>
              <w:bottom w:val="single" w:sz="4" w:space="0" w:color="auto"/>
            </w:tcBorders>
            <w:vAlign w:val="center"/>
          </w:tcPr>
          <w:p w14:paraId="1CD9CAE6" w14:textId="77777777" w:rsidR="008E3F63" w:rsidRPr="00923224" w:rsidRDefault="008E3F63" w:rsidP="008E3F63">
            <w:pPr>
              <w:ind w:left="686" w:right="236" w:hanging="560"/>
              <w:rPr>
                <w:sz w:val="17"/>
                <w:szCs w:val="17"/>
              </w:rPr>
            </w:pPr>
            <w:r w:rsidRPr="00923224">
              <w:rPr>
                <w:rFonts w:eastAsia="Times New Roman"/>
                <w:color w:val="231F20"/>
                <w:sz w:val="17"/>
                <w:szCs w:val="17"/>
              </w:rPr>
              <w:t>(49):     Aspartam- asesülfam tuzu için maksimum kullanım miktarı, bunun ana bileşenleri olan Aspartam (E 951) ve asesülfam-K (E 950)’nın maksimum kullanım miktarlarına göre belirlenir</w:t>
            </w:r>
            <w:r w:rsidR="009843B3">
              <w:rPr>
                <w:rFonts w:eastAsia="Times New Roman"/>
                <w:color w:val="231F20"/>
                <w:sz w:val="17"/>
                <w:szCs w:val="17"/>
              </w:rPr>
              <w:t>.</w:t>
            </w:r>
          </w:p>
        </w:tc>
      </w:tr>
      <w:tr w:rsidR="008E3F63" w:rsidRPr="00923224" w14:paraId="1FA7D35B" w14:textId="77777777" w:rsidTr="008E3F63">
        <w:trPr>
          <w:trHeight w:val="832"/>
        </w:trPr>
        <w:tc>
          <w:tcPr>
            <w:tcW w:w="1330" w:type="dxa"/>
            <w:tcBorders>
              <w:right w:val="single" w:sz="4" w:space="0" w:color="auto"/>
            </w:tcBorders>
            <w:vAlign w:val="center"/>
          </w:tcPr>
          <w:p w14:paraId="241B8D6A" w14:textId="77777777" w:rsidR="008E3F63" w:rsidRPr="00923224" w:rsidRDefault="008E3F63" w:rsidP="00650CCF">
            <w:pPr>
              <w:rPr>
                <w:sz w:val="17"/>
                <w:szCs w:val="17"/>
              </w:rPr>
            </w:pPr>
          </w:p>
        </w:tc>
        <w:tc>
          <w:tcPr>
            <w:tcW w:w="1344" w:type="dxa"/>
            <w:tcBorders>
              <w:left w:val="single" w:sz="4" w:space="0" w:color="auto"/>
              <w:right w:val="single" w:sz="4" w:space="0" w:color="auto"/>
            </w:tcBorders>
            <w:vAlign w:val="center"/>
          </w:tcPr>
          <w:p w14:paraId="500CE47D" w14:textId="77777777" w:rsidR="008E3F63" w:rsidRPr="00923224" w:rsidRDefault="008E3F63" w:rsidP="00650CCF">
            <w:pPr>
              <w:rPr>
                <w:sz w:val="17"/>
                <w:szCs w:val="17"/>
              </w:rPr>
            </w:pPr>
          </w:p>
        </w:tc>
        <w:tc>
          <w:tcPr>
            <w:tcW w:w="11254" w:type="dxa"/>
            <w:gridSpan w:val="4"/>
            <w:tcBorders>
              <w:top w:val="single" w:sz="4" w:space="0" w:color="auto"/>
              <w:left w:val="single" w:sz="4" w:space="0" w:color="auto"/>
              <w:bottom w:val="single" w:sz="4" w:space="0" w:color="auto"/>
            </w:tcBorders>
            <w:vAlign w:val="center"/>
          </w:tcPr>
          <w:p w14:paraId="19A6661B" w14:textId="77777777" w:rsidR="008E3F63" w:rsidRPr="00923224" w:rsidRDefault="008E3F63" w:rsidP="008E3F63">
            <w:pPr>
              <w:ind w:left="686" w:right="236" w:hanging="560"/>
              <w:rPr>
                <w:sz w:val="17"/>
                <w:szCs w:val="17"/>
              </w:rPr>
            </w:pPr>
            <w:r w:rsidRPr="00923224">
              <w:rPr>
                <w:rFonts w:eastAsia="Times New Roman"/>
                <w:color w:val="231F20"/>
                <w:sz w:val="17"/>
                <w:szCs w:val="17"/>
              </w:rPr>
              <w:t xml:space="preserve">(50):     </w:t>
            </w:r>
            <w:r w:rsidR="00164959" w:rsidRPr="00923224">
              <w:rPr>
                <w:sz w:val="17"/>
                <w:szCs w:val="17"/>
              </w:rPr>
              <w:t>Hem E 951 hem de E 950 ’nin miktarları, Aspartam- asesülfam tuzunun tek başına veya E 951 ve E 950 ile birlikte kullanım miktarından fazla olamaz.</w:t>
            </w:r>
          </w:p>
        </w:tc>
      </w:tr>
      <w:tr w:rsidR="008E3F63" w:rsidRPr="00923224" w14:paraId="3A6F6B2F" w14:textId="77777777" w:rsidTr="008E3F63">
        <w:trPr>
          <w:trHeight w:val="559"/>
        </w:trPr>
        <w:tc>
          <w:tcPr>
            <w:tcW w:w="1330" w:type="dxa"/>
            <w:tcBorders>
              <w:right w:val="single" w:sz="4" w:space="0" w:color="auto"/>
            </w:tcBorders>
            <w:vAlign w:val="center"/>
          </w:tcPr>
          <w:p w14:paraId="046410B8" w14:textId="77777777" w:rsidR="008E3F63" w:rsidRPr="00923224" w:rsidRDefault="008E3F63" w:rsidP="00650CCF">
            <w:pPr>
              <w:rPr>
                <w:sz w:val="17"/>
                <w:szCs w:val="17"/>
              </w:rPr>
            </w:pPr>
          </w:p>
        </w:tc>
        <w:tc>
          <w:tcPr>
            <w:tcW w:w="1344" w:type="dxa"/>
            <w:tcBorders>
              <w:left w:val="single" w:sz="4" w:space="0" w:color="auto"/>
              <w:right w:val="single" w:sz="4" w:space="0" w:color="auto"/>
            </w:tcBorders>
            <w:vAlign w:val="center"/>
          </w:tcPr>
          <w:p w14:paraId="0DE22156" w14:textId="77777777" w:rsidR="008E3F63" w:rsidRPr="00923224" w:rsidRDefault="008E3F63" w:rsidP="00650CCF">
            <w:pPr>
              <w:rPr>
                <w:sz w:val="17"/>
                <w:szCs w:val="17"/>
              </w:rPr>
            </w:pPr>
          </w:p>
        </w:tc>
        <w:tc>
          <w:tcPr>
            <w:tcW w:w="11254" w:type="dxa"/>
            <w:gridSpan w:val="4"/>
            <w:tcBorders>
              <w:top w:val="single" w:sz="4" w:space="0" w:color="auto"/>
              <w:left w:val="single" w:sz="4" w:space="0" w:color="auto"/>
              <w:bottom w:val="single" w:sz="4" w:space="0" w:color="auto"/>
            </w:tcBorders>
            <w:vAlign w:val="center"/>
          </w:tcPr>
          <w:p w14:paraId="3725A673" w14:textId="77777777" w:rsidR="008E3F63" w:rsidRPr="00923224" w:rsidRDefault="008E3F63" w:rsidP="008E3F63">
            <w:pPr>
              <w:ind w:left="126" w:right="236"/>
              <w:rPr>
                <w:sz w:val="17"/>
                <w:szCs w:val="17"/>
              </w:rPr>
            </w:pPr>
            <w:r w:rsidRPr="00923224">
              <w:rPr>
                <w:rFonts w:eastAsia="Times New Roman"/>
                <w:color w:val="231F20"/>
                <w:sz w:val="17"/>
                <w:szCs w:val="17"/>
              </w:rPr>
              <w:t>(51):     Maksimum kullanım miktarları serbest asit cinsinden ifade edilir.</w:t>
            </w:r>
          </w:p>
        </w:tc>
      </w:tr>
      <w:tr w:rsidR="008E3F63" w:rsidRPr="00923224" w14:paraId="568E2CF5" w14:textId="77777777" w:rsidTr="008E3F63">
        <w:trPr>
          <w:trHeight w:val="559"/>
        </w:trPr>
        <w:tc>
          <w:tcPr>
            <w:tcW w:w="1330" w:type="dxa"/>
            <w:tcBorders>
              <w:right w:val="single" w:sz="4" w:space="0" w:color="auto"/>
            </w:tcBorders>
            <w:vAlign w:val="center"/>
          </w:tcPr>
          <w:p w14:paraId="5F6FC902" w14:textId="77777777" w:rsidR="008E3F63" w:rsidRPr="00923224" w:rsidRDefault="008E3F63" w:rsidP="00650CCF">
            <w:pPr>
              <w:rPr>
                <w:sz w:val="17"/>
                <w:szCs w:val="17"/>
              </w:rPr>
            </w:pPr>
          </w:p>
        </w:tc>
        <w:tc>
          <w:tcPr>
            <w:tcW w:w="1344" w:type="dxa"/>
            <w:tcBorders>
              <w:left w:val="single" w:sz="4" w:space="0" w:color="auto"/>
              <w:right w:val="single" w:sz="4" w:space="0" w:color="auto"/>
            </w:tcBorders>
            <w:vAlign w:val="center"/>
          </w:tcPr>
          <w:p w14:paraId="5E7F30E2" w14:textId="77777777" w:rsidR="008E3F63" w:rsidRPr="00923224" w:rsidRDefault="008E3F63" w:rsidP="00650CCF">
            <w:pPr>
              <w:rPr>
                <w:sz w:val="17"/>
                <w:szCs w:val="17"/>
              </w:rPr>
            </w:pPr>
          </w:p>
        </w:tc>
        <w:tc>
          <w:tcPr>
            <w:tcW w:w="11254" w:type="dxa"/>
            <w:gridSpan w:val="4"/>
            <w:tcBorders>
              <w:top w:val="single" w:sz="4" w:space="0" w:color="auto"/>
              <w:left w:val="single" w:sz="4" w:space="0" w:color="auto"/>
              <w:bottom w:val="single" w:sz="4" w:space="0" w:color="auto"/>
            </w:tcBorders>
            <w:vAlign w:val="center"/>
          </w:tcPr>
          <w:p w14:paraId="5083422A" w14:textId="77777777" w:rsidR="008E3F63" w:rsidRPr="00923224" w:rsidRDefault="008E3F63" w:rsidP="008E3F63">
            <w:pPr>
              <w:ind w:left="126" w:right="236"/>
              <w:rPr>
                <w:sz w:val="17"/>
                <w:szCs w:val="17"/>
              </w:rPr>
            </w:pPr>
            <w:r w:rsidRPr="00923224">
              <w:rPr>
                <w:rFonts w:eastAsia="Times New Roman"/>
                <w:color w:val="231F20"/>
                <w:sz w:val="17"/>
                <w:szCs w:val="17"/>
              </w:rPr>
              <w:t>(52):     Maksimum kullanım miktarları serbest imid cinsinden ifade edilir.</w:t>
            </w:r>
          </w:p>
        </w:tc>
      </w:tr>
      <w:tr w:rsidR="008E3F63" w:rsidRPr="00923224" w14:paraId="0ABA6460" w14:textId="77777777" w:rsidTr="008E3F63">
        <w:trPr>
          <w:trHeight w:val="559"/>
        </w:trPr>
        <w:tc>
          <w:tcPr>
            <w:tcW w:w="1330" w:type="dxa"/>
            <w:tcBorders>
              <w:right w:val="single" w:sz="4" w:space="0" w:color="auto"/>
            </w:tcBorders>
            <w:vAlign w:val="center"/>
          </w:tcPr>
          <w:p w14:paraId="275F9BD5" w14:textId="77777777" w:rsidR="008E3F63" w:rsidRPr="00923224" w:rsidRDefault="008E3F63" w:rsidP="00650CCF">
            <w:pPr>
              <w:rPr>
                <w:sz w:val="17"/>
                <w:szCs w:val="17"/>
              </w:rPr>
            </w:pPr>
          </w:p>
        </w:tc>
        <w:tc>
          <w:tcPr>
            <w:tcW w:w="1344" w:type="dxa"/>
            <w:tcBorders>
              <w:left w:val="single" w:sz="4" w:space="0" w:color="auto"/>
              <w:right w:val="single" w:sz="4" w:space="0" w:color="auto"/>
            </w:tcBorders>
            <w:vAlign w:val="center"/>
          </w:tcPr>
          <w:p w14:paraId="19E9F247" w14:textId="77777777" w:rsidR="008E3F63" w:rsidRPr="00923224" w:rsidRDefault="008E3F63" w:rsidP="00650CCF">
            <w:pPr>
              <w:rPr>
                <w:sz w:val="17"/>
                <w:szCs w:val="17"/>
              </w:rPr>
            </w:pPr>
          </w:p>
        </w:tc>
        <w:tc>
          <w:tcPr>
            <w:tcW w:w="11254" w:type="dxa"/>
            <w:gridSpan w:val="4"/>
            <w:tcBorders>
              <w:top w:val="single" w:sz="4" w:space="0" w:color="auto"/>
              <w:left w:val="single" w:sz="4" w:space="0" w:color="auto"/>
              <w:bottom w:val="single" w:sz="4" w:space="0" w:color="auto"/>
            </w:tcBorders>
            <w:vAlign w:val="center"/>
          </w:tcPr>
          <w:p w14:paraId="3F00549A" w14:textId="77777777" w:rsidR="008E3F63" w:rsidRPr="00923224" w:rsidRDefault="008E3F63" w:rsidP="008E3F63">
            <w:pPr>
              <w:ind w:left="126" w:right="236"/>
              <w:rPr>
                <w:sz w:val="17"/>
                <w:szCs w:val="17"/>
              </w:rPr>
            </w:pPr>
            <w:r w:rsidRPr="00923224">
              <w:rPr>
                <w:rFonts w:eastAsia="Times New Roman"/>
                <w:color w:val="231F20"/>
                <w:sz w:val="17"/>
                <w:szCs w:val="17"/>
              </w:rPr>
              <w:t>(60):     Steviol eşdeğerleri olarak ifade edilir.</w:t>
            </w:r>
          </w:p>
        </w:tc>
      </w:tr>
      <w:tr w:rsidR="008E3F63" w:rsidRPr="00923224" w14:paraId="397C7BBF" w14:textId="77777777" w:rsidTr="002F5056">
        <w:trPr>
          <w:trHeight w:val="694"/>
        </w:trPr>
        <w:tc>
          <w:tcPr>
            <w:tcW w:w="1330" w:type="dxa"/>
            <w:tcBorders>
              <w:right w:val="single" w:sz="4" w:space="0" w:color="auto"/>
            </w:tcBorders>
            <w:vAlign w:val="center"/>
          </w:tcPr>
          <w:p w14:paraId="2BA974D8" w14:textId="77777777" w:rsidR="008E3F63" w:rsidRPr="00923224" w:rsidRDefault="008E3F63" w:rsidP="00650CCF">
            <w:pPr>
              <w:rPr>
                <w:sz w:val="17"/>
                <w:szCs w:val="17"/>
              </w:rPr>
            </w:pPr>
          </w:p>
        </w:tc>
        <w:tc>
          <w:tcPr>
            <w:tcW w:w="1344" w:type="dxa"/>
            <w:tcBorders>
              <w:left w:val="single" w:sz="4" w:space="0" w:color="auto"/>
              <w:right w:val="single" w:sz="4" w:space="0" w:color="auto"/>
            </w:tcBorders>
            <w:vAlign w:val="center"/>
          </w:tcPr>
          <w:p w14:paraId="1EF43E44" w14:textId="77777777" w:rsidR="008E3F63" w:rsidRPr="00923224" w:rsidRDefault="008E3F63" w:rsidP="00650CCF">
            <w:pPr>
              <w:rPr>
                <w:sz w:val="17"/>
                <w:szCs w:val="17"/>
              </w:rPr>
            </w:pPr>
          </w:p>
        </w:tc>
        <w:tc>
          <w:tcPr>
            <w:tcW w:w="11254" w:type="dxa"/>
            <w:gridSpan w:val="4"/>
            <w:tcBorders>
              <w:top w:val="single" w:sz="4" w:space="0" w:color="auto"/>
              <w:left w:val="single" w:sz="4" w:space="0" w:color="auto"/>
              <w:bottom w:val="single" w:sz="4" w:space="0" w:color="auto"/>
            </w:tcBorders>
            <w:vAlign w:val="center"/>
          </w:tcPr>
          <w:p w14:paraId="1B05683C" w14:textId="77777777" w:rsidR="008E3F63" w:rsidRPr="00923224" w:rsidRDefault="008E3F63" w:rsidP="008E3F63">
            <w:pPr>
              <w:ind w:left="126" w:right="236"/>
              <w:rPr>
                <w:sz w:val="17"/>
                <w:szCs w:val="17"/>
              </w:rPr>
            </w:pPr>
            <w:r w:rsidRPr="00923224">
              <w:rPr>
                <w:rFonts w:eastAsia="Times New Roman"/>
                <w:color w:val="231F20"/>
                <w:sz w:val="17"/>
                <w:szCs w:val="17"/>
              </w:rPr>
              <w:t>(61):     (E 104), (E 110), (E 124) ve Grup III’ teki renklendiricilerin toplam miktarı, Grup III’ te belirtilen maksimum miktarı geçemez.</w:t>
            </w:r>
          </w:p>
        </w:tc>
      </w:tr>
    </w:tbl>
    <w:p w14:paraId="77A41FD5" w14:textId="77777777" w:rsidR="00205339" w:rsidRPr="00923224" w:rsidRDefault="00205339">
      <w:pPr>
        <w:spacing w:line="166" w:lineRule="exact"/>
        <w:rPr>
          <w:sz w:val="17"/>
          <w:szCs w:val="17"/>
        </w:rPr>
        <w:sectPr w:rsidR="00205339" w:rsidRPr="00923224" w:rsidSect="00205339">
          <w:type w:val="continuous"/>
          <w:pgSz w:w="16840" w:h="11906" w:orient="landscape"/>
          <w:pgMar w:top="1245" w:right="904" w:bottom="875" w:left="1080" w:header="0" w:footer="0" w:gutter="0"/>
          <w:cols w:space="708" w:equalWidth="0">
            <w:col w:w="14854" w:space="313"/>
          </w:cols>
        </w:sectPr>
      </w:pPr>
    </w:p>
    <w:tbl>
      <w:tblPr>
        <w:tblW w:w="13928" w:type="dxa"/>
        <w:tblInd w:w="1050" w:type="dxa"/>
        <w:tblLayout w:type="fixed"/>
        <w:tblCellMar>
          <w:left w:w="0" w:type="dxa"/>
          <w:right w:w="0" w:type="dxa"/>
        </w:tblCellMar>
        <w:tblLook w:val="04A0" w:firstRow="1" w:lastRow="0" w:firstColumn="1" w:lastColumn="0" w:noHBand="0" w:noVBand="1"/>
      </w:tblPr>
      <w:tblGrid>
        <w:gridCol w:w="1330"/>
        <w:gridCol w:w="1344"/>
        <w:gridCol w:w="2939"/>
        <w:gridCol w:w="1932"/>
        <w:gridCol w:w="1638"/>
        <w:gridCol w:w="4745"/>
      </w:tblGrid>
      <w:tr w:rsidR="008E3F63" w:rsidRPr="00923224" w14:paraId="7A6315F4" w14:textId="77777777" w:rsidTr="00222C96">
        <w:trPr>
          <w:trHeight w:val="698"/>
        </w:trPr>
        <w:tc>
          <w:tcPr>
            <w:tcW w:w="1330" w:type="dxa"/>
            <w:tcBorders>
              <w:top w:val="single" w:sz="4" w:space="0" w:color="auto"/>
              <w:bottom w:val="single" w:sz="4" w:space="0" w:color="auto"/>
              <w:right w:val="single" w:sz="4" w:space="0" w:color="auto"/>
            </w:tcBorders>
            <w:vAlign w:val="center"/>
          </w:tcPr>
          <w:p w14:paraId="6E661939" w14:textId="77777777" w:rsidR="008E3F63" w:rsidRPr="00923224" w:rsidRDefault="008E3F63" w:rsidP="004F2B65">
            <w:pPr>
              <w:jc w:val="center"/>
              <w:rPr>
                <w:sz w:val="17"/>
                <w:szCs w:val="17"/>
              </w:rPr>
            </w:pPr>
            <w:r w:rsidRPr="00923224">
              <w:rPr>
                <w:rFonts w:eastAsia="Times New Roman"/>
                <w:color w:val="231F20"/>
                <w:sz w:val="17"/>
                <w:szCs w:val="17"/>
              </w:rPr>
              <w:t>Kategori numarası</w:t>
            </w:r>
          </w:p>
        </w:tc>
        <w:tc>
          <w:tcPr>
            <w:tcW w:w="1344" w:type="dxa"/>
            <w:tcBorders>
              <w:top w:val="single" w:sz="4" w:space="0" w:color="auto"/>
              <w:left w:val="single" w:sz="4" w:space="0" w:color="auto"/>
              <w:bottom w:val="single" w:sz="4" w:space="0" w:color="auto"/>
              <w:right w:val="single" w:sz="4" w:space="0" w:color="auto"/>
            </w:tcBorders>
            <w:vAlign w:val="center"/>
          </w:tcPr>
          <w:p w14:paraId="5DE2A0CF" w14:textId="77777777" w:rsidR="008E3F63" w:rsidRPr="00923224" w:rsidRDefault="008E3F63" w:rsidP="004F2B65">
            <w:pPr>
              <w:ind w:left="80"/>
              <w:jc w:val="center"/>
              <w:rPr>
                <w:rFonts w:eastAsia="Times New Roman"/>
                <w:color w:val="231F20"/>
                <w:sz w:val="17"/>
                <w:szCs w:val="17"/>
              </w:rPr>
            </w:pPr>
            <w:r w:rsidRPr="00923224">
              <w:rPr>
                <w:rFonts w:eastAsia="Times New Roman"/>
                <w:color w:val="231F20"/>
                <w:sz w:val="17"/>
                <w:szCs w:val="17"/>
              </w:rPr>
              <w:t>E-kodu</w:t>
            </w:r>
          </w:p>
        </w:tc>
        <w:tc>
          <w:tcPr>
            <w:tcW w:w="2939" w:type="dxa"/>
            <w:tcBorders>
              <w:top w:val="single" w:sz="4" w:space="0" w:color="auto"/>
              <w:left w:val="single" w:sz="4" w:space="0" w:color="auto"/>
              <w:bottom w:val="single" w:sz="4" w:space="0" w:color="auto"/>
              <w:right w:val="single" w:sz="4" w:space="0" w:color="auto"/>
            </w:tcBorders>
            <w:vAlign w:val="center"/>
          </w:tcPr>
          <w:p w14:paraId="5A3FFDD7" w14:textId="77777777" w:rsidR="008E3F63" w:rsidRPr="00923224" w:rsidRDefault="008E3F63" w:rsidP="004F2B65">
            <w:pPr>
              <w:ind w:left="80"/>
              <w:jc w:val="center"/>
              <w:rPr>
                <w:rFonts w:eastAsia="Times New Roman"/>
                <w:color w:val="231F20"/>
                <w:sz w:val="17"/>
                <w:szCs w:val="17"/>
              </w:rPr>
            </w:pPr>
            <w:r w:rsidRPr="00923224">
              <w:rPr>
                <w:rFonts w:eastAsia="Times New Roman"/>
                <w:color w:val="231F20"/>
                <w:sz w:val="17"/>
                <w:szCs w:val="17"/>
              </w:rPr>
              <w:t>Adı</w:t>
            </w:r>
          </w:p>
        </w:tc>
        <w:tc>
          <w:tcPr>
            <w:tcW w:w="1932" w:type="dxa"/>
            <w:tcBorders>
              <w:top w:val="single" w:sz="4" w:space="0" w:color="auto"/>
              <w:left w:val="single" w:sz="4" w:space="0" w:color="auto"/>
              <w:bottom w:val="single" w:sz="4" w:space="0" w:color="auto"/>
              <w:right w:val="single" w:sz="4" w:space="0" w:color="auto"/>
            </w:tcBorders>
            <w:vAlign w:val="center"/>
          </w:tcPr>
          <w:p w14:paraId="63F9F65F" w14:textId="77777777" w:rsidR="008E3F63" w:rsidRPr="00923224" w:rsidRDefault="008E3F63" w:rsidP="004F2B65">
            <w:pPr>
              <w:ind w:left="80"/>
              <w:jc w:val="center"/>
              <w:rPr>
                <w:rFonts w:eastAsia="Times New Roman"/>
                <w:color w:val="231F20"/>
                <w:sz w:val="17"/>
                <w:szCs w:val="17"/>
              </w:rPr>
            </w:pPr>
            <w:r w:rsidRPr="00923224">
              <w:rPr>
                <w:rFonts w:eastAsia="Times New Roman"/>
                <w:color w:val="231F20"/>
                <w:sz w:val="17"/>
                <w:szCs w:val="17"/>
              </w:rPr>
              <w:t>Maksimum miktar (</w:t>
            </w:r>
            <w:r w:rsidR="005073D8" w:rsidRPr="00923224">
              <w:rPr>
                <w:rFonts w:eastAsia="Times New Roman"/>
                <w:color w:val="231F20"/>
                <w:sz w:val="17"/>
                <w:szCs w:val="17"/>
              </w:rPr>
              <w:t>mg/l veya mg/kg</w:t>
            </w:r>
            <w:r w:rsidRPr="00923224">
              <w:rPr>
                <w:rFonts w:eastAsia="Times New Roman"/>
                <w:color w:val="231F20"/>
                <w:sz w:val="17"/>
                <w:szCs w:val="17"/>
              </w:rPr>
              <w:t>)</w:t>
            </w:r>
          </w:p>
        </w:tc>
        <w:tc>
          <w:tcPr>
            <w:tcW w:w="1638" w:type="dxa"/>
            <w:tcBorders>
              <w:top w:val="single" w:sz="4" w:space="0" w:color="auto"/>
              <w:left w:val="single" w:sz="4" w:space="0" w:color="auto"/>
              <w:bottom w:val="single" w:sz="4" w:space="0" w:color="auto"/>
              <w:right w:val="single" w:sz="4" w:space="0" w:color="auto"/>
            </w:tcBorders>
            <w:vAlign w:val="center"/>
          </w:tcPr>
          <w:p w14:paraId="076D8F7B" w14:textId="77777777" w:rsidR="008E3F63" w:rsidRPr="00923224" w:rsidRDefault="008E3F63" w:rsidP="004F2B65">
            <w:pPr>
              <w:ind w:left="108" w:right="147"/>
              <w:jc w:val="center"/>
              <w:rPr>
                <w:rFonts w:eastAsia="Times New Roman"/>
                <w:color w:val="231F20"/>
                <w:sz w:val="17"/>
                <w:szCs w:val="17"/>
              </w:rPr>
            </w:pPr>
            <w:r w:rsidRPr="00923224">
              <w:rPr>
                <w:rFonts w:eastAsia="Times New Roman"/>
                <w:color w:val="231F20"/>
                <w:sz w:val="17"/>
                <w:szCs w:val="17"/>
              </w:rPr>
              <w:t>Dipnotlar</w:t>
            </w:r>
          </w:p>
        </w:tc>
        <w:tc>
          <w:tcPr>
            <w:tcW w:w="4745" w:type="dxa"/>
            <w:tcBorders>
              <w:top w:val="single" w:sz="4" w:space="0" w:color="auto"/>
              <w:left w:val="single" w:sz="4" w:space="0" w:color="auto"/>
              <w:bottom w:val="single" w:sz="4" w:space="0" w:color="auto"/>
            </w:tcBorders>
            <w:vAlign w:val="center"/>
          </w:tcPr>
          <w:p w14:paraId="1126038E" w14:textId="77777777" w:rsidR="008E3F63" w:rsidRPr="00923224" w:rsidRDefault="008E3F63" w:rsidP="004F2B65">
            <w:pPr>
              <w:jc w:val="center"/>
              <w:rPr>
                <w:sz w:val="17"/>
                <w:szCs w:val="17"/>
              </w:rPr>
            </w:pPr>
            <w:r w:rsidRPr="00923224">
              <w:rPr>
                <w:rFonts w:eastAsia="Times New Roman"/>
                <w:color w:val="231F20"/>
                <w:sz w:val="17"/>
                <w:szCs w:val="17"/>
              </w:rPr>
              <w:t>Sınırlamalar/istisnalar</w:t>
            </w:r>
          </w:p>
        </w:tc>
      </w:tr>
      <w:tr w:rsidR="00D606D3" w:rsidRPr="00923224" w14:paraId="66B310BA" w14:textId="77777777" w:rsidTr="00D606D3">
        <w:trPr>
          <w:trHeight w:val="649"/>
        </w:trPr>
        <w:tc>
          <w:tcPr>
            <w:tcW w:w="1330" w:type="dxa"/>
            <w:tcBorders>
              <w:top w:val="single" w:sz="4" w:space="0" w:color="auto"/>
              <w:bottom w:val="single" w:sz="4" w:space="0" w:color="auto"/>
              <w:right w:val="single" w:sz="4" w:space="0" w:color="auto"/>
            </w:tcBorders>
            <w:vAlign w:val="center"/>
          </w:tcPr>
          <w:p w14:paraId="464E3AC2" w14:textId="77777777" w:rsidR="00D606D3" w:rsidRPr="00923224" w:rsidRDefault="00D606D3" w:rsidP="008E3F63">
            <w:pPr>
              <w:rPr>
                <w:sz w:val="17"/>
                <w:szCs w:val="17"/>
              </w:rPr>
            </w:pPr>
          </w:p>
        </w:tc>
        <w:tc>
          <w:tcPr>
            <w:tcW w:w="1344" w:type="dxa"/>
            <w:tcBorders>
              <w:top w:val="single" w:sz="4" w:space="0" w:color="auto"/>
              <w:left w:val="single" w:sz="4" w:space="0" w:color="auto"/>
              <w:bottom w:val="single" w:sz="4" w:space="0" w:color="auto"/>
              <w:right w:val="single" w:sz="4" w:space="0" w:color="auto"/>
            </w:tcBorders>
            <w:vAlign w:val="center"/>
          </w:tcPr>
          <w:p w14:paraId="42310DE7" w14:textId="77777777" w:rsidR="00D606D3" w:rsidRPr="00923224" w:rsidRDefault="00D606D3" w:rsidP="008E3F63">
            <w:pPr>
              <w:ind w:left="80"/>
              <w:rPr>
                <w:sz w:val="17"/>
                <w:szCs w:val="17"/>
              </w:rPr>
            </w:pPr>
          </w:p>
        </w:tc>
        <w:tc>
          <w:tcPr>
            <w:tcW w:w="11254" w:type="dxa"/>
            <w:gridSpan w:val="4"/>
            <w:tcBorders>
              <w:top w:val="single" w:sz="4" w:space="0" w:color="auto"/>
              <w:left w:val="single" w:sz="4" w:space="0" w:color="auto"/>
              <w:bottom w:val="single" w:sz="4" w:space="0" w:color="auto"/>
            </w:tcBorders>
            <w:vAlign w:val="center"/>
          </w:tcPr>
          <w:p w14:paraId="6EEF2032" w14:textId="77777777" w:rsidR="00D606D3" w:rsidRPr="00923224" w:rsidRDefault="00D606D3" w:rsidP="00E46C44">
            <w:pPr>
              <w:ind w:left="630" w:hanging="504"/>
              <w:rPr>
                <w:sz w:val="17"/>
                <w:szCs w:val="17"/>
              </w:rPr>
            </w:pPr>
            <w:r w:rsidRPr="00923224">
              <w:rPr>
                <w:sz w:val="17"/>
                <w:szCs w:val="17"/>
              </w:rPr>
              <w:t xml:space="preserve">(88): </w:t>
            </w:r>
            <w:r w:rsidR="00DC014F" w:rsidRPr="00923224">
              <w:rPr>
                <w:sz w:val="17"/>
                <w:szCs w:val="17"/>
              </w:rPr>
              <w:t xml:space="preserve">   </w:t>
            </w:r>
            <w:r w:rsidRPr="00923224">
              <w:rPr>
                <w:sz w:val="17"/>
                <w:szCs w:val="17"/>
              </w:rPr>
              <w:t xml:space="preserve">Sadece ısıl işlem görmüş </w:t>
            </w:r>
            <w:r w:rsidR="00E46C44" w:rsidRPr="00923224">
              <w:rPr>
                <w:sz w:val="17"/>
                <w:szCs w:val="17"/>
              </w:rPr>
              <w:t>sıvı gıdalarda; E 120 Karminik asit, karmin</w:t>
            </w:r>
            <w:r w:rsidRPr="00923224">
              <w:rPr>
                <w:sz w:val="17"/>
                <w:szCs w:val="17"/>
              </w:rPr>
              <w:t xml:space="preserve"> adlı renklendiriciden hazırlanan alüminyum laklardan gelen alüminyum için maksimum miktar 3mg/kg’dır. Diğer alüminyum laklar kullanılamaz.</w:t>
            </w:r>
          </w:p>
        </w:tc>
      </w:tr>
      <w:tr w:rsidR="00D606D3" w:rsidRPr="00923224" w14:paraId="0B4D606E" w14:textId="77777777" w:rsidTr="009843B3">
        <w:trPr>
          <w:trHeight w:val="1029"/>
        </w:trPr>
        <w:tc>
          <w:tcPr>
            <w:tcW w:w="1330" w:type="dxa"/>
            <w:tcBorders>
              <w:top w:val="single" w:sz="4" w:space="0" w:color="auto"/>
              <w:right w:val="single" w:sz="4" w:space="0" w:color="auto"/>
            </w:tcBorders>
            <w:vAlign w:val="center"/>
          </w:tcPr>
          <w:p w14:paraId="7E95A56E" w14:textId="77777777" w:rsidR="00D606D3" w:rsidRPr="00923224" w:rsidRDefault="00D606D3" w:rsidP="008E3F63">
            <w:pPr>
              <w:rPr>
                <w:sz w:val="17"/>
                <w:szCs w:val="17"/>
              </w:rPr>
            </w:pPr>
            <w:r w:rsidRPr="00923224">
              <w:rPr>
                <w:b/>
                <w:bCs/>
                <w:sz w:val="17"/>
                <w:szCs w:val="17"/>
              </w:rPr>
              <w:t>13.3</w:t>
            </w:r>
          </w:p>
        </w:tc>
        <w:tc>
          <w:tcPr>
            <w:tcW w:w="12598" w:type="dxa"/>
            <w:gridSpan w:val="5"/>
            <w:tcBorders>
              <w:top w:val="single" w:sz="4" w:space="0" w:color="auto"/>
              <w:left w:val="single" w:sz="4" w:space="0" w:color="auto"/>
              <w:bottom w:val="single" w:sz="4" w:space="0" w:color="auto"/>
            </w:tcBorders>
            <w:vAlign w:val="center"/>
          </w:tcPr>
          <w:p w14:paraId="4DF86273" w14:textId="77777777" w:rsidR="009843B3" w:rsidRDefault="00745061" w:rsidP="00745061">
            <w:pPr>
              <w:ind w:left="84"/>
              <w:rPr>
                <w:b/>
                <w:bCs/>
                <w:sz w:val="17"/>
                <w:szCs w:val="17"/>
                <w:shd w:val="clear" w:color="auto" w:fill="FFFFFF"/>
              </w:rPr>
            </w:pPr>
            <w:r w:rsidRPr="00254931">
              <w:rPr>
                <w:b/>
                <w:bCs/>
                <w:i/>
                <w:color w:val="000000"/>
                <w:sz w:val="17"/>
                <w:szCs w:val="17"/>
                <w:shd w:val="clear" w:color="auto" w:fill="FFFFFF"/>
              </w:rPr>
              <w:t xml:space="preserve">Türk Gıda Kodeksi Bebek ve Küçük Çocuklara Yönelik Gıdalar ile Vücut Ağırlığı </w:t>
            </w:r>
            <w:r w:rsidRPr="00254931">
              <w:rPr>
                <w:b/>
                <w:bCs/>
                <w:i/>
                <w:sz w:val="17"/>
                <w:szCs w:val="17"/>
                <w:shd w:val="clear" w:color="auto" w:fill="FFFFFF"/>
              </w:rPr>
              <w:t>Kontrolü İçin Diyetin Yerini Alan Gıdalar Yönetmeliği</w:t>
            </w:r>
            <w:r w:rsidRPr="00254931">
              <w:rPr>
                <w:b/>
                <w:bCs/>
                <w:sz w:val="17"/>
                <w:szCs w:val="17"/>
                <w:shd w:val="clear" w:color="auto" w:fill="FFFFFF"/>
              </w:rPr>
              <w:t xml:space="preserve">’nde </w:t>
            </w:r>
            <w:r w:rsidRPr="00254931">
              <w:rPr>
                <w:b/>
                <w:sz w:val="17"/>
                <w:szCs w:val="17"/>
              </w:rPr>
              <w:t xml:space="preserve">tanımlanan </w:t>
            </w:r>
            <w:r w:rsidRPr="00254931">
              <w:rPr>
                <w:b/>
                <w:bCs/>
                <w:sz w:val="17"/>
                <w:szCs w:val="17"/>
                <w:shd w:val="clear" w:color="auto" w:fill="FFFFFF"/>
              </w:rPr>
              <w:t>vücut ağırlığı kontrolü için diyetin yerini alan gıdalar</w:t>
            </w:r>
            <w:r w:rsidR="009843B3">
              <w:rPr>
                <w:b/>
                <w:bCs/>
                <w:sz w:val="17"/>
                <w:szCs w:val="17"/>
                <w:shd w:val="clear" w:color="auto" w:fill="FFFFFF"/>
              </w:rPr>
              <w:t xml:space="preserve"> </w:t>
            </w:r>
          </w:p>
          <w:p w14:paraId="4CE5A86C" w14:textId="77777777" w:rsidR="009843B3" w:rsidRDefault="009843B3" w:rsidP="00745061">
            <w:pPr>
              <w:ind w:left="84"/>
              <w:rPr>
                <w:b/>
                <w:bCs/>
                <w:sz w:val="17"/>
                <w:szCs w:val="17"/>
                <w:shd w:val="clear" w:color="auto" w:fill="FFFFFF"/>
              </w:rPr>
            </w:pPr>
          </w:p>
          <w:p w14:paraId="217B1E7D" w14:textId="77777777" w:rsidR="00D606D3" w:rsidRPr="00923224" w:rsidRDefault="009843B3" w:rsidP="00745061">
            <w:pPr>
              <w:ind w:left="84"/>
              <w:rPr>
                <w:b/>
                <w:sz w:val="17"/>
                <w:szCs w:val="17"/>
              </w:rPr>
            </w:pPr>
            <w:r>
              <w:rPr>
                <w:b/>
                <w:bCs/>
                <w:sz w:val="17"/>
                <w:szCs w:val="17"/>
                <w:shd w:val="clear" w:color="auto" w:fill="FFFFFF"/>
              </w:rPr>
              <w:t>K</w:t>
            </w:r>
            <w:r w:rsidR="004B618A" w:rsidRPr="00254931">
              <w:rPr>
                <w:b/>
                <w:bCs/>
                <w:sz w:val="17"/>
                <w:szCs w:val="17"/>
                <w:shd w:val="clear" w:color="auto" w:fill="FFFFFF"/>
              </w:rPr>
              <w:t>ilo verme amaçlı öğün yerine geçen gıdalar</w:t>
            </w:r>
          </w:p>
        </w:tc>
      </w:tr>
      <w:tr w:rsidR="008E3F63" w:rsidRPr="00923224" w14:paraId="18683730" w14:textId="77777777" w:rsidTr="00D606D3">
        <w:trPr>
          <w:trHeight w:val="504"/>
        </w:trPr>
        <w:tc>
          <w:tcPr>
            <w:tcW w:w="1330" w:type="dxa"/>
            <w:tcBorders>
              <w:right w:val="single" w:sz="4" w:space="0" w:color="auto"/>
            </w:tcBorders>
            <w:vAlign w:val="center"/>
          </w:tcPr>
          <w:p w14:paraId="32790639" w14:textId="77777777" w:rsidR="008E3F63" w:rsidRPr="00923224" w:rsidRDefault="008E3F63" w:rsidP="008E3F63">
            <w:pPr>
              <w:rPr>
                <w:sz w:val="17"/>
                <w:szCs w:val="17"/>
              </w:rPr>
            </w:pPr>
          </w:p>
        </w:tc>
        <w:tc>
          <w:tcPr>
            <w:tcW w:w="1344" w:type="dxa"/>
            <w:tcBorders>
              <w:top w:val="single" w:sz="4" w:space="0" w:color="auto"/>
              <w:left w:val="single" w:sz="4" w:space="0" w:color="auto"/>
              <w:bottom w:val="single" w:sz="4" w:space="0" w:color="auto"/>
              <w:right w:val="single" w:sz="4" w:space="0" w:color="auto"/>
            </w:tcBorders>
            <w:vAlign w:val="center"/>
          </w:tcPr>
          <w:p w14:paraId="67F07D44" w14:textId="77777777" w:rsidR="008E3F63" w:rsidRPr="00923224" w:rsidRDefault="00D606D3" w:rsidP="008E3F63">
            <w:pPr>
              <w:ind w:left="80"/>
              <w:rPr>
                <w:sz w:val="17"/>
                <w:szCs w:val="17"/>
              </w:rPr>
            </w:pPr>
            <w:r w:rsidRPr="00923224">
              <w:rPr>
                <w:sz w:val="17"/>
                <w:szCs w:val="17"/>
              </w:rPr>
              <w:t>Grup I</w:t>
            </w:r>
          </w:p>
        </w:tc>
        <w:tc>
          <w:tcPr>
            <w:tcW w:w="2939" w:type="dxa"/>
            <w:tcBorders>
              <w:top w:val="single" w:sz="4" w:space="0" w:color="auto"/>
              <w:left w:val="single" w:sz="4" w:space="0" w:color="auto"/>
              <w:bottom w:val="single" w:sz="4" w:space="0" w:color="auto"/>
              <w:right w:val="single" w:sz="4" w:space="0" w:color="auto"/>
            </w:tcBorders>
            <w:vAlign w:val="center"/>
          </w:tcPr>
          <w:p w14:paraId="10027B43" w14:textId="77777777" w:rsidR="008E3F63" w:rsidRPr="00923224" w:rsidRDefault="00D606D3" w:rsidP="008E3F63">
            <w:pPr>
              <w:ind w:left="80"/>
              <w:rPr>
                <w:sz w:val="17"/>
                <w:szCs w:val="17"/>
              </w:rPr>
            </w:pPr>
            <w:r w:rsidRPr="00923224">
              <w:rPr>
                <w:sz w:val="17"/>
                <w:szCs w:val="17"/>
              </w:rPr>
              <w:t>Katkı maddeleri</w:t>
            </w:r>
          </w:p>
        </w:tc>
        <w:tc>
          <w:tcPr>
            <w:tcW w:w="1932" w:type="dxa"/>
            <w:tcBorders>
              <w:top w:val="single" w:sz="4" w:space="0" w:color="auto"/>
              <w:left w:val="single" w:sz="4" w:space="0" w:color="auto"/>
              <w:bottom w:val="single" w:sz="4" w:space="0" w:color="auto"/>
              <w:right w:val="single" w:sz="4" w:space="0" w:color="auto"/>
            </w:tcBorders>
            <w:vAlign w:val="center"/>
          </w:tcPr>
          <w:p w14:paraId="4A3F7FD9" w14:textId="77777777" w:rsidR="008E3F63" w:rsidRPr="00923224" w:rsidRDefault="008E3F63" w:rsidP="008E3F63">
            <w:pPr>
              <w:ind w:left="80"/>
              <w:rPr>
                <w:sz w:val="17"/>
                <w:szCs w:val="17"/>
              </w:rPr>
            </w:pPr>
          </w:p>
        </w:tc>
        <w:tc>
          <w:tcPr>
            <w:tcW w:w="1638" w:type="dxa"/>
            <w:tcBorders>
              <w:top w:val="single" w:sz="4" w:space="0" w:color="auto"/>
              <w:left w:val="single" w:sz="4" w:space="0" w:color="auto"/>
              <w:bottom w:val="single" w:sz="4" w:space="0" w:color="auto"/>
              <w:right w:val="single" w:sz="4" w:space="0" w:color="auto"/>
            </w:tcBorders>
            <w:vAlign w:val="center"/>
          </w:tcPr>
          <w:p w14:paraId="01187EC1" w14:textId="77777777" w:rsidR="008E3F63" w:rsidRPr="00923224" w:rsidRDefault="008E3F63" w:rsidP="008E3F63">
            <w:pPr>
              <w:ind w:left="108"/>
              <w:rPr>
                <w:sz w:val="17"/>
                <w:szCs w:val="17"/>
              </w:rPr>
            </w:pPr>
          </w:p>
        </w:tc>
        <w:tc>
          <w:tcPr>
            <w:tcW w:w="4745" w:type="dxa"/>
            <w:tcBorders>
              <w:top w:val="single" w:sz="4" w:space="0" w:color="auto"/>
              <w:left w:val="single" w:sz="4" w:space="0" w:color="auto"/>
              <w:bottom w:val="single" w:sz="4" w:space="0" w:color="auto"/>
            </w:tcBorders>
            <w:vAlign w:val="center"/>
          </w:tcPr>
          <w:p w14:paraId="23C35A34" w14:textId="77777777" w:rsidR="008E3F63" w:rsidRPr="00923224" w:rsidRDefault="008E3F63" w:rsidP="008E3F63">
            <w:pPr>
              <w:rPr>
                <w:sz w:val="17"/>
                <w:szCs w:val="17"/>
              </w:rPr>
            </w:pPr>
          </w:p>
        </w:tc>
      </w:tr>
      <w:tr w:rsidR="008E3F63" w:rsidRPr="00923224" w14:paraId="3D3D4283" w14:textId="77777777" w:rsidTr="00D606D3">
        <w:trPr>
          <w:trHeight w:val="893"/>
        </w:trPr>
        <w:tc>
          <w:tcPr>
            <w:tcW w:w="1330" w:type="dxa"/>
            <w:tcBorders>
              <w:right w:val="single" w:sz="4" w:space="0" w:color="auto"/>
            </w:tcBorders>
            <w:vAlign w:val="center"/>
          </w:tcPr>
          <w:p w14:paraId="7119F78D" w14:textId="77777777" w:rsidR="008E3F63" w:rsidRPr="00923224" w:rsidRDefault="008E3F63" w:rsidP="008E3F63">
            <w:pPr>
              <w:rPr>
                <w:sz w:val="17"/>
                <w:szCs w:val="17"/>
              </w:rPr>
            </w:pPr>
          </w:p>
        </w:tc>
        <w:tc>
          <w:tcPr>
            <w:tcW w:w="1344" w:type="dxa"/>
            <w:tcBorders>
              <w:top w:val="single" w:sz="4" w:space="0" w:color="auto"/>
              <w:left w:val="single" w:sz="4" w:space="0" w:color="auto"/>
              <w:bottom w:val="single" w:sz="4" w:space="0" w:color="auto"/>
              <w:right w:val="single" w:sz="4" w:space="0" w:color="auto"/>
            </w:tcBorders>
            <w:vAlign w:val="center"/>
          </w:tcPr>
          <w:p w14:paraId="0C3ACCE1" w14:textId="77777777" w:rsidR="008E3F63" w:rsidRPr="00923224" w:rsidRDefault="00D606D3" w:rsidP="008E3F63">
            <w:pPr>
              <w:ind w:left="80"/>
              <w:rPr>
                <w:sz w:val="17"/>
                <w:szCs w:val="17"/>
              </w:rPr>
            </w:pPr>
            <w:r w:rsidRPr="00923224">
              <w:rPr>
                <w:sz w:val="17"/>
                <w:szCs w:val="17"/>
              </w:rPr>
              <w:t>Grup II</w:t>
            </w:r>
          </w:p>
        </w:tc>
        <w:tc>
          <w:tcPr>
            <w:tcW w:w="2939" w:type="dxa"/>
            <w:tcBorders>
              <w:top w:val="single" w:sz="4" w:space="0" w:color="auto"/>
              <w:left w:val="single" w:sz="4" w:space="0" w:color="auto"/>
              <w:bottom w:val="single" w:sz="4" w:space="0" w:color="auto"/>
              <w:right w:val="single" w:sz="4" w:space="0" w:color="auto"/>
            </w:tcBorders>
            <w:vAlign w:val="center"/>
          </w:tcPr>
          <w:p w14:paraId="46D29E24" w14:textId="77777777" w:rsidR="008E3F63" w:rsidRPr="00923224" w:rsidRDefault="00D606D3" w:rsidP="008E3F63">
            <w:pPr>
              <w:ind w:left="80"/>
              <w:rPr>
                <w:sz w:val="17"/>
                <w:szCs w:val="17"/>
              </w:rPr>
            </w:pPr>
            <w:r w:rsidRPr="00923224">
              <w:rPr>
                <w:sz w:val="17"/>
                <w:szCs w:val="17"/>
              </w:rPr>
              <w:t>Quantum satis prensibine göre kullanımına izin verilen gıda renklendiricileri</w:t>
            </w:r>
          </w:p>
        </w:tc>
        <w:tc>
          <w:tcPr>
            <w:tcW w:w="1932" w:type="dxa"/>
            <w:tcBorders>
              <w:top w:val="single" w:sz="4" w:space="0" w:color="auto"/>
              <w:left w:val="single" w:sz="4" w:space="0" w:color="auto"/>
              <w:bottom w:val="single" w:sz="4" w:space="0" w:color="auto"/>
              <w:right w:val="single" w:sz="4" w:space="0" w:color="auto"/>
            </w:tcBorders>
            <w:vAlign w:val="center"/>
          </w:tcPr>
          <w:p w14:paraId="1909B315" w14:textId="77777777" w:rsidR="008E3F63" w:rsidRPr="00923224" w:rsidRDefault="00D606D3" w:rsidP="008E3F63">
            <w:pPr>
              <w:ind w:left="80"/>
              <w:rPr>
                <w:sz w:val="17"/>
                <w:szCs w:val="17"/>
              </w:rPr>
            </w:pPr>
            <w:r w:rsidRPr="00923224">
              <w:rPr>
                <w:i/>
                <w:sz w:val="17"/>
                <w:szCs w:val="17"/>
              </w:rPr>
              <w:t>quantum satis</w:t>
            </w:r>
          </w:p>
        </w:tc>
        <w:tc>
          <w:tcPr>
            <w:tcW w:w="1638" w:type="dxa"/>
            <w:tcBorders>
              <w:top w:val="single" w:sz="4" w:space="0" w:color="auto"/>
              <w:left w:val="single" w:sz="4" w:space="0" w:color="auto"/>
              <w:bottom w:val="single" w:sz="4" w:space="0" w:color="auto"/>
              <w:right w:val="single" w:sz="4" w:space="0" w:color="auto"/>
            </w:tcBorders>
            <w:vAlign w:val="center"/>
          </w:tcPr>
          <w:p w14:paraId="2427E49A" w14:textId="77777777" w:rsidR="008E3F63" w:rsidRPr="00923224" w:rsidRDefault="008E3F63" w:rsidP="008E3F63">
            <w:pPr>
              <w:ind w:left="108"/>
              <w:rPr>
                <w:sz w:val="17"/>
                <w:szCs w:val="17"/>
              </w:rPr>
            </w:pPr>
          </w:p>
        </w:tc>
        <w:tc>
          <w:tcPr>
            <w:tcW w:w="4745" w:type="dxa"/>
            <w:tcBorders>
              <w:top w:val="single" w:sz="4" w:space="0" w:color="auto"/>
              <w:left w:val="single" w:sz="4" w:space="0" w:color="auto"/>
              <w:bottom w:val="single" w:sz="4" w:space="0" w:color="auto"/>
            </w:tcBorders>
            <w:vAlign w:val="center"/>
          </w:tcPr>
          <w:p w14:paraId="2979B5B9" w14:textId="77777777" w:rsidR="008E3F63" w:rsidRPr="00923224" w:rsidRDefault="008E3F63" w:rsidP="008E3F63">
            <w:pPr>
              <w:ind w:left="80"/>
              <w:rPr>
                <w:sz w:val="17"/>
                <w:szCs w:val="17"/>
              </w:rPr>
            </w:pPr>
          </w:p>
        </w:tc>
      </w:tr>
      <w:tr w:rsidR="008E3F63" w:rsidRPr="00923224" w14:paraId="29348DC1" w14:textId="77777777" w:rsidTr="00D606D3">
        <w:trPr>
          <w:trHeight w:val="708"/>
        </w:trPr>
        <w:tc>
          <w:tcPr>
            <w:tcW w:w="1330" w:type="dxa"/>
            <w:tcBorders>
              <w:right w:val="single" w:sz="4" w:space="0" w:color="auto"/>
            </w:tcBorders>
            <w:vAlign w:val="center"/>
          </w:tcPr>
          <w:p w14:paraId="722D804A" w14:textId="77777777" w:rsidR="008E3F63" w:rsidRPr="00923224" w:rsidRDefault="008E3F63" w:rsidP="008E3F63">
            <w:pPr>
              <w:rPr>
                <w:sz w:val="17"/>
                <w:szCs w:val="17"/>
              </w:rPr>
            </w:pPr>
          </w:p>
        </w:tc>
        <w:tc>
          <w:tcPr>
            <w:tcW w:w="1344" w:type="dxa"/>
            <w:tcBorders>
              <w:top w:val="single" w:sz="4" w:space="0" w:color="auto"/>
              <w:left w:val="single" w:sz="4" w:space="0" w:color="auto"/>
              <w:bottom w:val="single" w:sz="4" w:space="0" w:color="auto"/>
              <w:right w:val="single" w:sz="4" w:space="0" w:color="auto"/>
            </w:tcBorders>
            <w:vAlign w:val="center"/>
          </w:tcPr>
          <w:p w14:paraId="569F9BE1" w14:textId="77777777" w:rsidR="008E3F63" w:rsidRPr="00923224" w:rsidRDefault="00D606D3" w:rsidP="008E3F63">
            <w:pPr>
              <w:ind w:left="80"/>
              <w:rPr>
                <w:sz w:val="17"/>
                <w:szCs w:val="17"/>
              </w:rPr>
            </w:pPr>
            <w:r w:rsidRPr="00923224">
              <w:rPr>
                <w:sz w:val="17"/>
                <w:szCs w:val="17"/>
              </w:rPr>
              <w:t>Grup III</w:t>
            </w:r>
          </w:p>
        </w:tc>
        <w:tc>
          <w:tcPr>
            <w:tcW w:w="2939" w:type="dxa"/>
            <w:tcBorders>
              <w:top w:val="single" w:sz="4" w:space="0" w:color="auto"/>
              <w:left w:val="single" w:sz="4" w:space="0" w:color="auto"/>
              <w:bottom w:val="single" w:sz="4" w:space="0" w:color="auto"/>
              <w:right w:val="single" w:sz="4" w:space="0" w:color="auto"/>
            </w:tcBorders>
            <w:vAlign w:val="center"/>
          </w:tcPr>
          <w:p w14:paraId="442BF076" w14:textId="77777777" w:rsidR="008E3F63" w:rsidRPr="00923224" w:rsidRDefault="00D606D3" w:rsidP="008E3F63">
            <w:pPr>
              <w:ind w:left="80"/>
              <w:rPr>
                <w:sz w:val="17"/>
                <w:szCs w:val="17"/>
              </w:rPr>
            </w:pPr>
            <w:r w:rsidRPr="00923224">
              <w:rPr>
                <w:sz w:val="17"/>
                <w:szCs w:val="17"/>
              </w:rPr>
              <w:t>Birlikte kullanımlarında maksimum miktar belirlenmiş olan gıda renklendiricileri</w:t>
            </w:r>
          </w:p>
        </w:tc>
        <w:tc>
          <w:tcPr>
            <w:tcW w:w="1932" w:type="dxa"/>
            <w:tcBorders>
              <w:top w:val="single" w:sz="4" w:space="0" w:color="auto"/>
              <w:left w:val="single" w:sz="4" w:space="0" w:color="auto"/>
              <w:bottom w:val="single" w:sz="4" w:space="0" w:color="auto"/>
              <w:right w:val="single" w:sz="4" w:space="0" w:color="auto"/>
            </w:tcBorders>
            <w:vAlign w:val="center"/>
          </w:tcPr>
          <w:p w14:paraId="64B4C405" w14:textId="77777777" w:rsidR="008E3F63" w:rsidRPr="00923224" w:rsidRDefault="00D606D3" w:rsidP="008E3F63">
            <w:pPr>
              <w:ind w:left="80"/>
              <w:rPr>
                <w:sz w:val="17"/>
                <w:szCs w:val="17"/>
              </w:rPr>
            </w:pPr>
            <w:r w:rsidRPr="00923224">
              <w:rPr>
                <w:sz w:val="17"/>
                <w:szCs w:val="17"/>
              </w:rPr>
              <w:t>50</w:t>
            </w:r>
          </w:p>
        </w:tc>
        <w:tc>
          <w:tcPr>
            <w:tcW w:w="1638" w:type="dxa"/>
            <w:tcBorders>
              <w:top w:val="single" w:sz="4" w:space="0" w:color="auto"/>
              <w:left w:val="single" w:sz="4" w:space="0" w:color="auto"/>
              <w:bottom w:val="single" w:sz="4" w:space="0" w:color="auto"/>
              <w:right w:val="single" w:sz="4" w:space="0" w:color="auto"/>
            </w:tcBorders>
            <w:vAlign w:val="center"/>
          </w:tcPr>
          <w:p w14:paraId="05D0D5E7" w14:textId="77777777" w:rsidR="008E3F63" w:rsidRPr="00923224" w:rsidRDefault="008E3F63" w:rsidP="008E3F63">
            <w:pPr>
              <w:ind w:left="108"/>
              <w:rPr>
                <w:sz w:val="17"/>
                <w:szCs w:val="17"/>
              </w:rPr>
            </w:pPr>
          </w:p>
        </w:tc>
        <w:tc>
          <w:tcPr>
            <w:tcW w:w="4745" w:type="dxa"/>
            <w:tcBorders>
              <w:top w:val="single" w:sz="4" w:space="0" w:color="auto"/>
              <w:left w:val="single" w:sz="4" w:space="0" w:color="auto"/>
              <w:bottom w:val="single" w:sz="4" w:space="0" w:color="auto"/>
            </w:tcBorders>
            <w:vAlign w:val="center"/>
          </w:tcPr>
          <w:p w14:paraId="37AAA97A" w14:textId="77777777" w:rsidR="008E3F63" w:rsidRPr="00923224" w:rsidRDefault="008E3F63" w:rsidP="008E3F63">
            <w:pPr>
              <w:rPr>
                <w:sz w:val="17"/>
                <w:szCs w:val="17"/>
              </w:rPr>
            </w:pPr>
          </w:p>
        </w:tc>
      </w:tr>
      <w:tr w:rsidR="008E3F63" w:rsidRPr="00923224" w14:paraId="63DE1BBE" w14:textId="77777777" w:rsidTr="00D606D3">
        <w:trPr>
          <w:trHeight w:val="459"/>
        </w:trPr>
        <w:tc>
          <w:tcPr>
            <w:tcW w:w="1330" w:type="dxa"/>
            <w:tcBorders>
              <w:right w:val="single" w:sz="4" w:space="0" w:color="auto"/>
            </w:tcBorders>
            <w:vAlign w:val="center"/>
          </w:tcPr>
          <w:p w14:paraId="602EF62F" w14:textId="77777777" w:rsidR="008E3F63" w:rsidRPr="00923224" w:rsidRDefault="008E3F63" w:rsidP="008E3F63">
            <w:pPr>
              <w:rPr>
                <w:sz w:val="17"/>
                <w:szCs w:val="17"/>
              </w:rPr>
            </w:pPr>
          </w:p>
        </w:tc>
        <w:tc>
          <w:tcPr>
            <w:tcW w:w="1344" w:type="dxa"/>
            <w:tcBorders>
              <w:top w:val="single" w:sz="4" w:space="0" w:color="auto"/>
              <w:left w:val="single" w:sz="4" w:space="0" w:color="auto"/>
              <w:bottom w:val="single" w:sz="4" w:space="0" w:color="auto"/>
              <w:right w:val="single" w:sz="4" w:space="0" w:color="auto"/>
            </w:tcBorders>
            <w:vAlign w:val="center"/>
          </w:tcPr>
          <w:p w14:paraId="04A75773" w14:textId="77777777" w:rsidR="008E3F63" w:rsidRPr="00923224" w:rsidRDefault="00D606D3" w:rsidP="008E3F63">
            <w:pPr>
              <w:ind w:left="80"/>
              <w:rPr>
                <w:sz w:val="17"/>
                <w:szCs w:val="17"/>
              </w:rPr>
            </w:pPr>
            <w:r w:rsidRPr="00923224">
              <w:rPr>
                <w:sz w:val="17"/>
                <w:szCs w:val="17"/>
              </w:rPr>
              <w:t>Grup IV</w:t>
            </w:r>
          </w:p>
        </w:tc>
        <w:tc>
          <w:tcPr>
            <w:tcW w:w="2939" w:type="dxa"/>
            <w:tcBorders>
              <w:top w:val="single" w:sz="4" w:space="0" w:color="auto"/>
              <w:left w:val="single" w:sz="4" w:space="0" w:color="auto"/>
              <w:bottom w:val="single" w:sz="4" w:space="0" w:color="auto"/>
              <w:right w:val="single" w:sz="4" w:space="0" w:color="auto"/>
            </w:tcBorders>
            <w:vAlign w:val="center"/>
          </w:tcPr>
          <w:p w14:paraId="22D2793F" w14:textId="77777777" w:rsidR="008E3F63" w:rsidRPr="00923224" w:rsidRDefault="00D606D3" w:rsidP="008E3F63">
            <w:pPr>
              <w:ind w:left="80"/>
              <w:rPr>
                <w:sz w:val="17"/>
                <w:szCs w:val="17"/>
              </w:rPr>
            </w:pPr>
            <w:r w:rsidRPr="00923224">
              <w:rPr>
                <w:sz w:val="17"/>
                <w:szCs w:val="17"/>
              </w:rPr>
              <w:t>Polioller</w:t>
            </w:r>
          </w:p>
        </w:tc>
        <w:tc>
          <w:tcPr>
            <w:tcW w:w="1932" w:type="dxa"/>
            <w:tcBorders>
              <w:top w:val="single" w:sz="4" w:space="0" w:color="auto"/>
              <w:left w:val="single" w:sz="4" w:space="0" w:color="auto"/>
              <w:bottom w:val="single" w:sz="4" w:space="0" w:color="auto"/>
              <w:right w:val="single" w:sz="4" w:space="0" w:color="auto"/>
            </w:tcBorders>
            <w:vAlign w:val="center"/>
          </w:tcPr>
          <w:p w14:paraId="7F822EA3" w14:textId="77777777" w:rsidR="008E3F63" w:rsidRPr="00923224" w:rsidRDefault="00D606D3" w:rsidP="008E3F63">
            <w:pPr>
              <w:ind w:left="80"/>
              <w:rPr>
                <w:sz w:val="17"/>
                <w:szCs w:val="17"/>
              </w:rPr>
            </w:pPr>
            <w:r w:rsidRPr="00923224">
              <w:rPr>
                <w:i/>
                <w:sz w:val="17"/>
                <w:szCs w:val="17"/>
              </w:rPr>
              <w:t>quantum satis</w:t>
            </w:r>
          </w:p>
        </w:tc>
        <w:tc>
          <w:tcPr>
            <w:tcW w:w="1638" w:type="dxa"/>
            <w:tcBorders>
              <w:top w:val="single" w:sz="4" w:space="0" w:color="auto"/>
              <w:left w:val="single" w:sz="4" w:space="0" w:color="auto"/>
              <w:bottom w:val="single" w:sz="4" w:space="0" w:color="auto"/>
              <w:right w:val="single" w:sz="4" w:space="0" w:color="auto"/>
            </w:tcBorders>
            <w:vAlign w:val="center"/>
          </w:tcPr>
          <w:p w14:paraId="404431BB" w14:textId="77777777" w:rsidR="008E3F63" w:rsidRPr="00923224" w:rsidRDefault="008E3F63" w:rsidP="008E3F63">
            <w:pPr>
              <w:ind w:left="108"/>
              <w:rPr>
                <w:sz w:val="17"/>
                <w:szCs w:val="17"/>
              </w:rPr>
            </w:pPr>
          </w:p>
        </w:tc>
        <w:tc>
          <w:tcPr>
            <w:tcW w:w="4745" w:type="dxa"/>
            <w:tcBorders>
              <w:top w:val="single" w:sz="4" w:space="0" w:color="auto"/>
              <w:left w:val="single" w:sz="4" w:space="0" w:color="auto"/>
              <w:bottom w:val="single" w:sz="4" w:space="0" w:color="auto"/>
            </w:tcBorders>
            <w:vAlign w:val="center"/>
          </w:tcPr>
          <w:p w14:paraId="133498FF" w14:textId="77777777" w:rsidR="008E3F63" w:rsidRPr="00923224" w:rsidRDefault="008E3F63" w:rsidP="008E3F63">
            <w:pPr>
              <w:rPr>
                <w:sz w:val="17"/>
                <w:szCs w:val="17"/>
              </w:rPr>
            </w:pPr>
          </w:p>
        </w:tc>
      </w:tr>
      <w:tr w:rsidR="008E3F63" w:rsidRPr="00923224" w14:paraId="5EFB8252" w14:textId="77777777" w:rsidTr="00D606D3">
        <w:trPr>
          <w:trHeight w:val="505"/>
        </w:trPr>
        <w:tc>
          <w:tcPr>
            <w:tcW w:w="1330" w:type="dxa"/>
            <w:tcBorders>
              <w:right w:val="single" w:sz="4" w:space="0" w:color="auto"/>
            </w:tcBorders>
            <w:vAlign w:val="center"/>
          </w:tcPr>
          <w:p w14:paraId="5ADB2F33" w14:textId="77777777" w:rsidR="008E3F63" w:rsidRPr="00923224" w:rsidRDefault="008E3F63" w:rsidP="008E3F63">
            <w:pPr>
              <w:rPr>
                <w:sz w:val="17"/>
                <w:szCs w:val="17"/>
              </w:rPr>
            </w:pPr>
          </w:p>
        </w:tc>
        <w:tc>
          <w:tcPr>
            <w:tcW w:w="1344" w:type="dxa"/>
            <w:tcBorders>
              <w:top w:val="single" w:sz="4" w:space="0" w:color="auto"/>
              <w:left w:val="single" w:sz="4" w:space="0" w:color="auto"/>
              <w:bottom w:val="single" w:sz="4" w:space="0" w:color="auto"/>
              <w:right w:val="single" w:sz="4" w:space="0" w:color="auto"/>
            </w:tcBorders>
            <w:vAlign w:val="center"/>
          </w:tcPr>
          <w:p w14:paraId="25AE95F0" w14:textId="77777777" w:rsidR="008E3F63" w:rsidRPr="00923224" w:rsidRDefault="00D606D3" w:rsidP="008E3F63">
            <w:pPr>
              <w:ind w:left="80"/>
              <w:rPr>
                <w:sz w:val="17"/>
                <w:szCs w:val="17"/>
              </w:rPr>
            </w:pPr>
            <w:r w:rsidRPr="00923224">
              <w:rPr>
                <w:sz w:val="17"/>
                <w:szCs w:val="17"/>
              </w:rPr>
              <w:t>E 104</w:t>
            </w:r>
          </w:p>
        </w:tc>
        <w:tc>
          <w:tcPr>
            <w:tcW w:w="2939" w:type="dxa"/>
            <w:tcBorders>
              <w:top w:val="single" w:sz="4" w:space="0" w:color="auto"/>
              <w:left w:val="single" w:sz="4" w:space="0" w:color="auto"/>
              <w:bottom w:val="single" w:sz="4" w:space="0" w:color="auto"/>
              <w:right w:val="single" w:sz="4" w:space="0" w:color="auto"/>
            </w:tcBorders>
            <w:vAlign w:val="center"/>
          </w:tcPr>
          <w:p w14:paraId="35BAECEF" w14:textId="77777777" w:rsidR="008E3F63" w:rsidRPr="00923224" w:rsidRDefault="00D606D3" w:rsidP="008E3F63">
            <w:pPr>
              <w:ind w:left="80"/>
              <w:rPr>
                <w:sz w:val="17"/>
                <w:szCs w:val="17"/>
              </w:rPr>
            </w:pPr>
            <w:r w:rsidRPr="00923224">
              <w:rPr>
                <w:sz w:val="17"/>
                <w:szCs w:val="17"/>
              </w:rPr>
              <w:t>Kinolin sarısı</w:t>
            </w:r>
          </w:p>
        </w:tc>
        <w:tc>
          <w:tcPr>
            <w:tcW w:w="1932" w:type="dxa"/>
            <w:tcBorders>
              <w:top w:val="single" w:sz="4" w:space="0" w:color="auto"/>
              <w:left w:val="single" w:sz="4" w:space="0" w:color="auto"/>
              <w:bottom w:val="single" w:sz="4" w:space="0" w:color="auto"/>
              <w:right w:val="single" w:sz="4" w:space="0" w:color="auto"/>
            </w:tcBorders>
            <w:vAlign w:val="center"/>
          </w:tcPr>
          <w:p w14:paraId="5F205102" w14:textId="77777777" w:rsidR="008E3F63" w:rsidRPr="00923224" w:rsidRDefault="00D606D3" w:rsidP="008E3F63">
            <w:pPr>
              <w:ind w:left="80"/>
              <w:rPr>
                <w:sz w:val="17"/>
                <w:szCs w:val="17"/>
              </w:rPr>
            </w:pPr>
            <w:r w:rsidRPr="00923224">
              <w:rPr>
                <w:sz w:val="17"/>
                <w:szCs w:val="17"/>
              </w:rPr>
              <w:t>10</w:t>
            </w:r>
          </w:p>
        </w:tc>
        <w:tc>
          <w:tcPr>
            <w:tcW w:w="1638" w:type="dxa"/>
            <w:tcBorders>
              <w:top w:val="single" w:sz="4" w:space="0" w:color="auto"/>
              <w:left w:val="single" w:sz="4" w:space="0" w:color="auto"/>
              <w:bottom w:val="single" w:sz="4" w:space="0" w:color="auto"/>
              <w:right w:val="single" w:sz="4" w:space="0" w:color="auto"/>
            </w:tcBorders>
            <w:vAlign w:val="center"/>
          </w:tcPr>
          <w:p w14:paraId="75D09ECD" w14:textId="77777777" w:rsidR="008E3F63" w:rsidRPr="00923224" w:rsidRDefault="00D606D3" w:rsidP="008E3F63">
            <w:pPr>
              <w:ind w:left="108"/>
              <w:rPr>
                <w:sz w:val="17"/>
                <w:szCs w:val="17"/>
              </w:rPr>
            </w:pPr>
            <w:r w:rsidRPr="00923224">
              <w:rPr>
                <w:sz w:val="17"/>
                <w:szCs w:val="17"/>
              </w:rPr>
              <w:t>(61)</w:t>
            </w:r>
          </w:p>
        </w:tc>
        <w:tc>
          <w:tcPr>
            <w:tcW w:w="4745" w:type="dxa"/>
            <w:tcBorders>
              <w:top w:val="single" w:sz="4" w:space="0" w:color="auto"/>
              <w:left w:val="single" w:sz="4" w:space="0" w:color="auto"/>
              <w:bottom w:val="single" w:sz="4" w:space="0" w:color="auto"/>
            </w:tcBorders>
            <w:vAlign w:val="center"/>
          </w:tcPr>
          <w:p w14:paraId="5F691FF2" w14:textId="77777777" w:rsidR="008E3F63" w:rsidRPr="00923224" w:rsidRDefault="008E3F63" w:rsidP="008E3F63">
            <w:pPr>
              <w:rPr>
                <w:sz w:val="17"/>
                <w:szCs w:val="17"/>
              </w:rPr>
            </w:pPr>
          </w:p>
        </w:tc>
      </w:tr>
      <w:tr w:rsidR="008E3F63" w:rsidRPr="00923224" w14:paraId="6646715C" w14:textId="77777777" w:rsidTr="00D606D3">
        <w:trPr>
          <w:trHeight w:val="505"/>
        </w:trPr>
        <w:tc>
          <w:tcPr>
            <w:tcW w:w="1330" w:type="dxa"/>
            <w:tcBorders>
              <w:right w:val="single" w:sz="4" w:space="0" w:color="auto"/>
            </w:tcBorders>
            <w:vAlign w:val="center"/>
          </w:tcPr>
          <w:p w14:paraId="71C363D8" w14:textId="77777777" w:rsidR="008E3F63" w:rsidRPr="00923224" w:rsidRDefault="008E3F63" w:rsidP="008E3F63">
            <w:pPr>
              <w:rPr>
                <w:sz w:val="17"/>
                <w:szCs w:val="17"/>
              </w:rPr>
            </w:pPr>
          </w:p>
        </w:tc>
        <w:tc>
          <w:tcPr>
            <w:tcW w:w="1344" w:type="dxa"/>
            <w:tcBorders>
              <w:top w:val="single" w:sz="4" w:space="0" w:color="auto"/>
              <w:left w:val="single" w:sz="4" w:space="0" w:color="auto"/>
              <w:bottom w:val="single" w:sz="4" w:space="0" w:color="auto"/>
              <w:right w:val="single" w:sz="4" w:space="0" w:color="auto"/>
            </w:tcBorders>
            <w:vAlign w:val="center"/>
          </w:tcPr>
          <w:p w14:paraId="6FDA506C" w14:textId="77777777" w:rsidR="008E3F63" w:rsidRPr="00923224" w:rsidRDefault="00D606D3" w:rsidP="008E3F63">
            <w:pPr>
              <w:ind w:left="80"/>
              <w:rPr>
                <w:sz w:val="17"/>
                <w:szCs w:val="17"/>
              </w:rPr>
            </w:pPr>
            <w:r w:rsidRPr="00923224">
              <w:rPr>
                <w:sz w:val="17"/>
                <w:szCs w:val="17"/>
              </w:rPr>
              <w:t>E 110</w:t>
            </w:r>
          </w:p>
        </w:tc>
        <w:tc>
          <w:tcPr>
            <w:tcW w:w="2939" w:type="dxa"/>
            <w:tcBorders>
              <w:top w:val="single" w:sz="4" w:space="0" w:color="auto"/>
              <w:left w:val="single" w:sz="4" w:space="0" w:color="auto"/>
              <w:bottom w:val="single" w:sz="4" w:space="0" w:color="auto"/>
              <w:right w:val="single" w:sz="4" w:space="0" w:color="auto"/>
            </w:tcBorders>
            <w:vAlign w:val="center"/>
          </w:tcPr>
          <w:p w14:paraId="254C4249" w14:textId="77777777" w:rsidR="008E3F63" w:rsidRPr="00923224" w:rsidRDefault="00D606D3" w:rsidP="008E3F63">
            <w:pPr>
              <w:ind w:left="80"/>
              <w:rPr>
                <w:sz w:val="17"/>
                <w:szCs w:val="17"/>
              </w:rPr>
            </w:pPr>
            <w:r w:rsidRPr="00923224">
              <w:rPr>
                <w:sz w:val="17"/>
                <w:szCs w:val="17"/>
              </w:rPr>
              <w:t>Sunset Yellow FCF / Orange Yellow S</w:t>
            </w:r>
          </w:p>
        </w:tc>
        <w:tc>
          <w:tcPr>
            <w:tcW w:w="1932" w:type="dxa"/>
            <w:tcBorders>
              <w:top w:val="single" w:sz="4" w:space="0" w:color="auto"/>
              <w:left w:val="single" w:sz="4" w:space="0" w:color="auto"/>
              <w:bottom w:val="single" w:sz="4" w:space="0" w:color="auto"/>
              <w:right w:val="single" w:sz="4" w:space="0" w:color="auto"/>
            </w:tcBorders>
            <w:vAlign w:val="center"/>
          </w:tcPr>
          <w:p w14:paraId="7997B884" w14:textId="77777777" w:rsidR="008E3F63" w:rsidRPr="00923224" w:rsidRDefault="00D606D3" w:rsidP="008E3F63">
            <w:pPr>
              <w:ind w:left="80"/>
              <w:rPr>
                <w:sz w:val="17"/>
                <w:szCs w:val="17"/>
              </w:rPr>
            </w:pPr>
            <w:r w:rsidRPr="00923224">
              <w:rPr>
                <w:sz w:val="17"/>
                <w:szCs w:val="17"/>
              </w:rPr>
              <w:t>10</w:t>
            </w:r>
          </w:p>
        </w:tc>
        <w:tc>
          <w:tcPr>
            <w:tcW w:w="1638" w:type="dxa"/>
            <w:tcBorders>
              <w:top w:val="single" w:sz="4" w:space="0" w:color="auto"/>
              <w:left w:val="single" w:sz="4" w:space="0" w:color="auto"/>
              <w:bottom w:val="single" w:sz="4" w:space="0" w:color="auto"/>
              <w:right w:val="single" w:sz="4" w:space="0" w:color="auto"/>
            </w:tcBorders>
            <w:vAlign w:val="center"/>
          </w:tcPr>
          <w:p w14:paraId="4C8EA387" w14:textId="77777777" w:rsidR="008E3F63" w:rsidRPr="00923224" w:rsidRDefault="00D606D3" w:rsidP="008E3F63">
            <w:pPr>
              <w:ind w:left="108"/>
              <w:rPr>
                <w:sz w:val="17"/>
                <w:szCs w:val="17"/>
              </w:rPr>
            </w:pPr>
            <w:r w:rsidRPr="00923224">
              <w:rPr>
                <w:sz w:val="17"/>
                <w:szCs w:val="17"/>
              </w:rPr>
              <w:t>(61)</w:t>
            </w:r>
          </w:p>
        </w:tc>
        <w:tc>
          <w:tcPr>
            <w:tcW w:w="4745" w:type="dxa"/>
            <w:tcBorders>
              <w:top w:val="single" w:sz="4" w:space="0" w:color="auto"/>
              <w:left w:val="single" w:sz="4" w:space="0" w:color="auto"/>
              <w:bottom w:val="single" w:sz="4" w:space="0" w:color="auto"/>
            </w:tcBorders>
            <w:vAlign w:val="center"/>
          </w:tcPr>
          <w:p w14:paraId="17244A63" w14:textId="77777777" w:rsidR="008E3F63" w:rsidRPr="00923224" w:rsidRDefault="008E3F63" w:rsidP="008E3F63">
            <w:pPr>
              <w:rPr>
                <w:sz w:val="17"/>
                <w:szCs w:val="17"/>
              </w:rPr>
            </w:pPr>
          </w:p>
        </w:tc>
      </w:tr>
      <w:tr w:rsidR="008E3F63" w:rsidRPr="00923224" w14:paraId="74353999" w14:textId="77777777" w:rsidTr="00D606D3">
        <w:trPr>
          <w:trHeight w:val="505"/>
        </w:trPr>
        <w:tc>
          <w:tcPr>
            <w:tcW w:w="1330" w:type="dxa"/>
            <w:tcBorders>
              <w:right w:val="single" w:sz="4" w:space="0" w:color="auto"/>
            </w:tcBorders>
            <w:vAlign w:val="center"/>
          </w:tcPr>
          <w:p w14:paraId="3777B582" w14:textId="77777777" w:rsidR="008E3F63" w:rsidRPr="00923224" w:rsidRDefault="008E3F63" w:rsidP="008E3F63">
            <w:pPr>
              <w:rPr>
                <w:sz w:val="17"/>
                <w:szCs w:val="17"/>
              </w:rPr>
            </w:pPr>
          </w:p>
        </w:tc>
        <w:tc>
          <w:tcPr>
            <w:tcW w:w="1344" w:type="dxa"/>
            <w:tcBorders>
              <w:top w:val="single" w:sz="4" w:space="0" w:color="auto"/>
              <w:left w:val="single" w:sz="4" w:space="0" w:color="auto"/>
              <w:bottom w:val="single" w:sz="4" w:space="0" w:color="auto"/>
              <w:right w:val="single" w:sz="4" w:space="0" w:color="auto"/>
            </w:tcBorders>
            <w:vAlign w:val="center"/>
          </w:tcPr>
          <w:p w14:paraId="067B02F6" w14:textId="77777777" w:rsidR="008E3F63" w:rsidRPr="00923224" w:rsidRDefault="00D606D3" w:rsidP="008E3F63">
            <w:pPr>
              <w:ind w:left="80"/>
              <w:rPr>
                <w:sz w:val="17"/>
                <w:szCs w:val="17"/>
              </w:rPr>
            </w:pPr>
            <w:r w:rsidRPr="00923224">
              <w:rPr>
                <w:sz w:val="17"/>
                <w:szCs w:val="17"/>
              </w:rPr>
              <w:t>E 124</w:t>
            </w:r>
          </w:p>
        </w:tc>
        <w:tc>
          <w:tcPr>
            <w:tcW w:w="2939" w:type="dxa"/>
            <w:tcBorders>
              <w:top w:val="single" w:sz="4" w:space="0" w:color="auto"/>
              <w:left w:val="single" w:sz="4" w:space="0" w:color="auto"/>
              <w:bottom w:val="single" w:sz="4" w:space="0" w:color="auto"/>
              <w:right w:val="single" w:sz="4" w:space="0" w:color="auto"/>
            </w:tcBorders>
            <w:vAlign w:val="center"/>
          </w:tcPr>
          <w:p w14:paraId="382D5CD4" w14:textId="77777777" w:rsidR="008E3F63" w:rsidRPr="00923224" w:rsidRDefault="00D606D3" w:rsidP="008E3F63">
            <w:pPr>
              <w:ind w:left="80"/>
              <w:rPr>
                <w:sz w:val="17"/>
                <w:szCs w:val="17"/>
              </w:rPr>
            </w:pPr>
            <w:r w:rsidRPr="00923224">
              <w:rPr>
                <w:sz w:val="17"/>
                <w:szCs w:val="17"/>
              </w:rPr>
              <w:t xml:space="preserve">Ponceau 4R, </w:t>
            </w:r>
            <w:r w:rsidRPr="00923224">
              <w:rPr>
                <w:spacing w:val="-3"/>
                <w:sz w:val="17"/>
                <w:szCs w:val="17"/>
              </w:rPr>
              <w:t>Koşineal Red A</w:t>
            </w:r>
          </w:p>
        </w:tc>
        <w:tc>
          <w:tcPr>
            <w:tcW w:w="1932" w:type="dxa"/>
            <w:tcBorders>
              <w:top w:val="single" w:sz="4" w:space="0" w:color="auto"/>
              <w:left w:val="single" w:sz="4" w:space="0" w:color="auto"/>
              <w:bottom w:val="single" w:sz="4" w:space="0" w:color="auto"/>
              <w:right w:val="single" w:sz="4" w:space="0" w:color="auto"/>
            </w:tcBorders>
            <w:vAlign w:val="center"/>
          </w:tcPr>
          <w:p w14:paraId="3F4EF31A" w14:textId="77777777" w:rsidR="008E3F63" w:rsidRPr="00923224" w:rsidRDefault="00D606D3" w:rsidP="008E3F63">
            <w:pPr>
              <w:ind w:left="80"/>
              <w:rPr>
                <w:sz w:val="17"/>
                <w:szCs w:val="17"/>
              </w:rPr>
            </w:pPr>
            <w:r w:rsidRPr="00923224">
              <w:rPr>
                <w:sz w:val="17"/>
                <w:szCs w:val="17"/>
              </w:rPr>
              <w:t>10</w:t>
            </w:r>
          </w:p>
        </w:tc>
        <w:tc>
          <w:tcPr>
            <w:tcW w:w="1638" w:type="dxa"/>
            <w:tcBorders>
              <w:top w:val="single" w:sz="4" w:space="0" w:color="auto"/>
              <w:left w:val="single" w:sz="4" w:space="0" w:color="auto"/>
              <w:bottom w:val="single" w:sz="4" w:space="0" w:color="auto"/>
              <w:right w:val="single" w:sz="4" w:space="0" w:color="auto"/>
            </w:tcBorders>
            <w:vAlign w:val="center"/>
          </w:tcPr>
          <w:p w14:paraId="52D10E3A" w14:textId="77777777" w:rsidR="008E3F63" w:rsidRPr="00923224" w:rsidRDefault="00D606D3" w:rsidP="008E3F63">
            <w:pPr>
              <w:ind w:left="108"/>
              <w:rPr>
                <w:sz w:val="17"/>
                <w:szCs w:val="17"/>
              </w:rPr>
            </w:pPr>
            <w:r w:rsidRPr="00923224">
              <w:rPr>
                <w:sz w:val="17"/>
                <w:szCs w:val="17"/>
              </w:rPr>
              <w:t>(61)</w:t>
            </w:r>
          </w:p>
        </w:tc>
        <w:tc>
          <w:tcPr>
            <w:tcW w:w="4745" w:type="dxa"/>
            <w:tcBorders>
              <w:top w:val="single" w:sz="4" w:space="0" w:color="auto"/>
              <w:left w:val="single" w:sz="4" w:space="0" w:color="auto"/>
              <w:bottom w:val="single" w:sz="4" w:space="0" w:color="auto"/>
            </w:tcBorders>
            <w:vAlign w:val="center"/>
          </w:tcPr>
          <w:p w14:paraId="391BA27C" w14:textId="77777777" w:rsidR="008E3F63" w:rsidRPr="00923224" w:rsidRDefault="008E3F63" w:rsidP="008E3F63">
            <w:pPr>
              <w:rPr>
                <w:sz w:val="17"/>
                <w:szCs w:val="17"/>
              </w:rPr>
            </w:pPr>
          </w:p>
        </w:tc>
      </w:tr>
      <w:tr w:rsidR="008E3F63" w:rsidRPr="00923224" w14:paraId="609BEE86" w14:textId="77777777" w:rsidTr="00D606D3">
        <w:trPr>
          <w:trHeight w:val="505"/>
        </w:trPr>
        <w:tc>
          <w:tcPr>
            <w:tcW w:w="1330" w:type="dxa"/>
            <w:tcBorders>
              <w:right w:val="single" w:sz="4" w:space="0" w:color="auto"/>
            </w:tcBorders>
            <w:vAlign w:val="center"/>
          </w:tcPr>
          <w:p w14:paraId="38EF9885" w14:textId="77777777" w:rsidR="008E3F63" w:rsidRPr="00923224" w:rsidRDefault="008E3F63" w:rsidP="008E3F63">
            <w:pPr>
              <w:rPr>
                <w:sz w:val="17"/>
                <w:szCs w:val="17"/>
              </w:rPr>
            </w:pPr>
          </w:p>
        </w:tc>
        <w:tc>
          <w:tcPr>
            <w:tcW w:w="1344" w:type="dxa"/>
            <w:tcBorders>
              <w:top w:val="single" w:sz="4" w:space="0" w:color="auto"/>
              <w:left w:val="single" w:sz="4" w:space="0" w:color="auto"/>
              <w:bottom w:val="single" w:sz="4" w:space="0" w:color="auto"/>
              <w:right w:val="single" w:sz="4" w:space="0" w:color="auto"/>
            </w:tcBorders>
            <w:vAlign w:val="center"/>
          </w:tcPr>
          <w:p w14:paraId="5ABAFC8F" w14:textId="77777777" w:rsidR="008E3F63" w:rsidRPr="00923224" w:rsidRDefault="00D606D3" w:rsidP="008E3F63">
            <w:pPr>
              <w:ind w:left="80"/>
              <w:rPr>
                <w:sz w:val="17"/>
                <w:szCs w:val="17"/>
              </w:rPr>
            </w:pPr>
            <w:r w:rsidRPr="00923224">
              <w:rPr>
                <w:sz w:val="17"/>
                <w:szCs w:val="17"/>
              </w:rPr>
              <w:t>E 160d</w:t>
            </w:r>
          </w:p>
        </w:tc>
        <w:tc>
          <w:tcPr>
            <w:tcW w:w="2939" w:type="dxa"/>
            <w:tcBorders>
              <w:top w:val="single" w:sz="4" w:space="0" w:color="auto"/>
              <w:left w:val="single" w:sz="4" w:space="0" w:color="auto"/>
              <w:bottom w:val="single" w:sz="4" w:space="0" w:color="auto"/>
              <w:right w:val="single" w:sz="4" w:space="0" w:color="auto"/>
            </w:tcBorders>
            <w:vAlign w:val="center"/>
          </w:tcPr>
          <w:p w14:paraId="5277D669" w14:textId="77777777" w:rsidR="008E3F63" w:rsidRPr="00923224" w:rsidRDefault="00D606D3" w:rsidP="008E3F63">
            <w:pPr>
              <w:ind w:left="80"/>
              <w:rPr>
                <w:sz w:val="17"/>
                <w:szCs w:val="17"/>
              </w:rPr>
            </w:pPr>
            <w:r w:rsidRPr="00923224">
              <w:rPr>
                <w:sz w:val="17"/>
                <w:szCs w:val="17"/>
              </w:rPr>
              <w:t>Likopen</w:t>
            </w:r>
          </w:p>
        </w:tc>
        <w:tc>
          <w:tcPr>
            <w:tcW w:w="1932" w:type="dxa"/>
            <w:tcBorders>
              <w:top w:val="single" w:sz="4" w:space="0" w:color="auto"/>
              <w:left w:val="single" w:sz="4" w:space="0" w:color="auto"/>
              <w:bottom w:val="single" w:sz="4" w:space="0" w:color="auto"/>
              <w:right w:val="single" w:sz="4" w:space="0" w:color="auto"/>
            </w:tcBorders>
            <w:vAlign w:val="center"/>
          </w:tcPr>
          <w:p w14:paraId="5A695987" w14:textId="77777777" w:rsidR="008E3F63" w:rsidRPr="00923224" w:rsidRDefault="00D606D3" w:rsidP="008E3F63">
            <w:pPr>
              <w:ind w:left="80"/>
              <w:rPr>
                <w:sz w:val="17"/>
                <w:szCs w:val="17"/>
              </w:rPr>
            </w:pPr>
            <w:r w:rsidRPr="00923224">
              <w:rPr>
                <w:sz w:val="17"/>
                <w:szCs w:val="17"/>
              </w:rPr>
              <w:t>30</w:t>
            </w:r>
          </w:p>
        </w:tc>
        <w:tc>
          <w:tcPr>
            <w:tcW w:w="1638" w:type="dxa"/>
            <w:tcBorders>
              <w:top w:val="single" w:sz="4" w:space="0" w:color="auto"/>
              <w:left w:val="single" w:sz="4" w:space="0" w:color="auto"/>
              <w:bottom w:val="single" w:sz="4" w:space="0" w:color="auto"/>
              <w:right w:val="single" w:sz="4" w:space="0" w:color="auto"/>
            </w:tcBorders>
            <w:vAlign w:val="center"/>
          </w:tcPr>
          <w:p w14:paraId="169C72A7" w14:textId="77777777" w:rsidR="008E3F63" w:rsidRPr="00923224" w:rsidRDefault="008E3F63" w:rsidP="008E3F63">
            <w:pPr>
              <w:ind w:left="108"/>
              <w:rPr>
                <w:sz w:val="17"/>
                <w:szCs w:val="17"/>
              </w:rPr>
            </w:pPr>
          </w:p>
        </w:tc>
        <w:tc>
          <w:tcPr>
            <w:tcW w:w="4745" w:type="dxa"/>
            <w:tcBorders>
              <w:top w:val="single" w:sz="4" w:space="0" w:color="auto"/>
              <w:left w:val="single" w:sz="4" w:space="0" w:color="auto"/>
              <w:bottom w:val="single" w:sz="4" w:space="0" w:color="auto"/>
            </w:tcBorders>
            <w:vAlign w:val="center"/>
          </w:tcPr>
          <w:p w14:paraId="0AE725A5" w14:textId="77777777" w:rsidR="008E3F63" w:rsidRPr="00923224" w:rsidRDefault="008E3F63" w:rsidP="008E3F63">
            <w:pPr>
              <w:rPr>
                <w:sz w:val="17"/>
                <w:szCs w:val="17"/>
              </w:rPr>
            </w:pPr>
          </w:p>
        </w:tc>
      </w:tr>
      <w:tr w:rsidR="008E3F63" w:rsidRPr="00923224" w14:paraId="4306ABA7" w14:textId="77777777" w:rsidTr="00D606D3">
        <w:trPr>
          <w:trHeight w:val="570"/>
        </w:trPr>
        <w:tc>
          <w:tcPr>
            <w:tcW w:w="1330" w:type="dxa"/>
            <w:tcBorders>
              <w:right w:val="single" w:sz="4" w:space="0" w:color="auto"/>
            </w:tcBorders>
            <w:vAlign w:val="center"/>
          </w:tcPr>
          <w:p w14:paraId="591A84BD" w14:textId="77777777" w:rsidR="008E3F63" w:rsidRPr="00923224" w:rsidRDefault="008E3F63" w:rsidP="008E3F63">
            <w:pPr>
              <w:rPr>
                <w:sz w:val="17"/>
                <w:szCs w:val="17"/>
              </w:rPr>
            </w:pPr>
          </w:p>
        </w:tc>
        <w:tc>
          <w:tcPr>
            <w:tcW w:w="1344" w:type="dxa"/>
            <w:tcBorders>
              <w:top w:val="single" w:sz="4" w:space="0" w:color="auto"/>
              <w:left w:val="single" w:sz="4" w:space="0" w:color="auto"/>
              <w:bottom w:val="single" w:sz="4" w:space="0" w:color="auto"/>
              <w:right w:val="single" w:sz="4" w:space="0" w:color="auto"/>
            </w:tcBorders>
            <w:vAlign w:val="center"/>
          </w:tcPr>
          <w:p w14:paraId="69631C60" w14:textId="77777777" w:rsidR="008E3F63" w:rsidRPr="00923224" w:rsidRDefault="00D606D3" w:rsidP="008E3F63">
            <w:pPr>
              <w:ind w:left="80"/>
              <w:rPr>
                <w:sz w:val="17"/>
                <w:szCs w:val="17"/>
              </w:rPr>
            </w:pPr>
            <w:r w:rsidRPr="00923224">
              <w:rPr>
                <w:sz w:val="17"/>
                <w:szCs w:val="17"/>
              </w:rPr>
              <w:t>E 200-213</w:t>
            </w:r>
          </w:p>
        </w:tc>
        <w:tc>
          <w:tcPr>
            <w:tcW w:w="2939" w:type="dxa"/>
            <w:tcBorders>
              <w:top w:val="single" w:sz="4" w:space="0" w:color="auto"/>
              <w:left w:val="single" w:sz="4" w:space="0" w:color="auto"/>
              <w:bottom w:val="single" w:sz="4" w:space="0" w:color="auto"/>
              <w:right w:val="single" w:sz="4" w:space="0" w:color="auto"/>
            </w:tcBorders>
            <w:vAlign w:val="center"/>
          </w:tcPr>
          <w:p w14:paraId="1A44874A" w14:textId="77777777" w:rsidR="008E3F63" w:rsidRPr="00923224" w:rsidRDefault="00D606D3" w:rsidP="008E3F63">
            <w:pPr>
              <w:ind w:left="80"/>
              <w:rPr>
                <w:sz w:val="17"/>
                <w:szCs w:val="17"/>
              </w:rPr>
            </w:pPr>
            <w:r w:rsidRPr="00923224">
              <w:rPr>
                <w:color w:val="000000"/>
                <w:sz w:val="17"/>
                <w:szCs w:val="17"/>
              </w:rPr>
              <w:t>Sorbik asit – potasyum sorbat; Benzoik asit – benzoatlar</w:t>
            </w:r>
          </w:p>
        </w:tc>
        <w:tc>
          <w:tcPr>
            <w:tcW w:w="1932" w:type="dxa"/>
            <w:tcBorders>
              <w:top w:val="single" w:sz="4" w:space="0" w:color="auto"/>
              <w:left w:val="single" w:sz="4" w:space="0" w:color="auto"/>
              <w:bottom w:val="single" w:sz="4" w:space="0" w:color="auto"/>
              <w:right w:val="single" w:sz="4" w:space="0" w:color="auto"/>
            </w:tcBorders>
            <w:vAlign w:val="center"/>
          </w:tcPr>
          <w:p w14:paraId="5206D163" w14:textId="77777777" w:rsidR="008E3F63" w:rsidRPr="00923224" w:rsidRDefault="00D606D3" w:rsidP="008E3F63">
            <w:pPr>
              <w:ind w:left="80"/>
              <w:rPr>
                <w:sz w:val="17"/>
                <w:szCs w:val="17"/>
              </w:rPr>
            </w:pPr>
            <w:r w:rsidRPr="00923224">
              <w:rPr>
                <w:color w:val="000000"/>
                <w:sz w:val="17"/>
                <w:szCs w:val="17"/>
              </w:rPr>
              <w:t>1 500</w:t>
            </w:r>
          </w:p>
        </w:tc>
        <w:tc>
          <w:tcPr>
            <w:tcW w:w="1638" w:type="dxa"/>
            <w:tcBorders>
              <w:top w:val="single" w:sz="4" w:space="0" w:color="auto"/>
              <w:left w:val="single" w:sz="4" w:space="0" w:color="auto"/>
              <w:bottom w:val="single" w:sz="4" w:space="0" w:color="auto"/>
              <w:right w:val="single" w:sz="4" w:space="0" w:color="auto"/>
            </w:tcBorders>
            <w:vAlign w:val="center"/>
          </w:tcPr>
          <w:p w14:paraId="6A9BA2F2" w14:textId="77777777" w:rsidR="008E3F63" w:rsidRPr="00923224" w:rsidRDefault="00D606D3" w:rsidP="008E3F63">
            <w:pPr>
              <w:ind w:left="108"/>
              <w:rPr>
                <w:sz w:val="17"/>
                <w:szCs w:val="17"/>
              </w:rPr>
            </w:pPr>
            <w:r w:rsidRPr="00923224">
              <w:rPr>
                <w:color w:val="000000"/>
                <w:sz w:val="17"/>
                <w:szCs w:val="17"/>
              </w:rPr>
              <w:t>(1) (2)</w:t>
            </w:r>
          </w:p>
        </w:tc>
        <w:tc>
          <w:tcPr>
            <w:tcW w:w="4745" w:type="dxa"/>
            <w:tcBorders>
              <w:top w:val="single" w:sz="4" w:space="0" w:color="auto"/>
              <w:left w:val="single" w:sz="4" w:space="0" w:color="auto"/>
              <w:bottom w:val="single" w:sz="4" w:space="0" w:color="auto"/>
            </w:tcBorders>
            <w:vAlign w:val="center"/>
          </w:tcPr>
          <w:p w14:paraId="6FC711E7" w14:textId="77777777" w:rsidR="008E3F63" w:rsidRPr="00923224" w:rsidRDefault="008E3F63" w:rsidP="008E3F63">
            <w:pPr>
              <w:rPr>
                <w:sz w:val="17"/>
                <w:szCs w:val="17"/>
              </w:rPr>
            </w:pPr>
          </w:p>
        </w:tc>
      </w:tr>
      <w:tr w:rsidR="008E3F63" w:rsidRPr="00923224" w14:paraId="5B4C2323" w14:textId="77777777" w:rsidTr="00D606D3">
        <w:trPr>
          <w:trHeight w:val="706"/>
        </w:trPr>
        <w:tc>
          <w:tcPr>
            <w:tcW w:w="1330" w:type="dxa"/>
            <w:tcBorders>
              <w:right w:val="single" w:sz="4" w:space="0" w:color="auto"/>
            </w:tcBorders>
            <w:vAlign w:val="center"/>
          </w:tcPr>
          <w:p w14:paraId="71F3EC53" w14:textId="77777777" w:rsidR="008E3F63" w:rsidRPr="00923224" w:rsidRDefault="008E3F63" w:rsidP="008E3F63">
            <w:pPr>
              <w:rPr>
                <w:sz w:val="17"/>
                <w:szCs w:val="17"/>
              </w:rPr>
            </w:pPr>
          </w:p>
        </w:tc>
        <w:tc>
          <w:tcPr>
            <w:tcW w:w="1344" w:type="dxa"/>
            <w:tcBorders>
              <w:top w:val="single" w:sz="4" w:space="0" w:color="auto"/>
              <w:left w:val="single" w:sz="4" w:space="0" w:color="auto"/>
              <w:bottom w:val="single" w:sz="4" w:space="0" w:color="auto"/>
              <w:right w:val="single" w:sz="4" w:space="0" w:color="auto"/>
            </w:tcBorders>
            <w:vAlign w:val="center"/>
          </w:tcPr>
          <w:p w14:paraId="35BE1102" w14:textId="77777777" w:rsidR="008E3F63" w:rsidRPr="00923224" w:rsidRDefault="00D606D3" w:rsidP="008E3F63">
            <w:pPr>
              <w:ind w:left="80"/>
              <w:rPr>
                <w:sz w:val="17"/>
                <w:szCs w:val="17"/>
              </w:rPr>
            </w:pPr>
            <w:r w:rsidRPr="00923224">
              <w:rPr>
                <w:sz w:val="17"/>
                <w:szCs w:val="17"/>
              </w:rPr>
              <w:t>E 338-452</w:t>
            </w:r>
          </w:p>
        </w:tc>
        <w:tc>
          <w:tcPr>
            <w:tcW w:w="2939" w:type="dxa"/>
            <w:tcBorders>
              <w:top w:val="single" w:sz="4" w:space="0" w:color="auto"/>
              <w:left w:val="single" w:sz="4" w:space="0" w:color="auto"/>
              <w:bottom w:val="single" w:sz="4" w:space="0" w:color="auto"/>
              <w:right w:val="single" w:sz="4" w:space="0" w:color="auto"/>
            </w:tcBorders>
            <w:vAlign w:val="center"/>
          </w:tcPr>
          <w:p w14:paraId="579F4015" w14:textId="77777777" w:rsidR="008E3F63" w:rsidRPr="00923224" w:rsidRDefault="00D606D3" w:rsidP="008E3F63">
            <w:pPr>
              <w:ind w:left="80"/>
              <w:rPr>
                <w:sz w:val="17"/>
                <w:szCs w:val="17"/>
              </w:rPr>
            </w:pPr>
            <w:r w:rsidRPr="00923224">
              <w:rPr>
                <w:sz w:val="17"/>
                <w:szCs w:val="17"/>
              </w:rPr>
              <w:t>Fosforik asit — fosfatlar — di-, tri- ve polifosfatlar</w:t>
            </w:r>
          </w:p>
        </w:tc>
        <w:tc>
          <w:tcPr>
            <w:tcW w:w="1932" w:type="dxa"/>
            <w:tcBorders>
              <w:top w:val="single" w:sz="4" w:space="0" w:color="auto"/>
              <w:left w:val="single" w:sz="4" w:space="0" w:color="auto"/>
              <w:bottom w:val="single" w:sz="4" w:space="0" w:color="auto"/>
              <w:right w:val="single" w:sz="4" w:space="0" w:color="auto"/>
            </w:tcBorders>
            <w:vAlign w:val="center"/>
          </w:tcPr>
          <w:p w14:paraId="136A54FA" w14:textId="77777777" w:rsidR="008E3F63" w:rsidRPr="00923224" w:rsidRDefault="00D606D3" w:rsidP="008E3F63">
            <w:pPr>
              <w:ind w:left="80"/>
              <w:rPr>
                <w:sz w:val="17"/>
                <w:szCs w:val="17"/>
              </w:rPr>
            </w:pPr>
            <w:r w:rsidRPr="00923224">
              <w:rPr>
                <w:sz w:val="17"/>
                <w:szCs w:val="17"/>
              </w:rPr>
              <w:t>5 000</w:t>
            </w:r>
          </w:p>
        </w:tc>
        <w:tc>
          <w:tcPr>
            <w:tcW w:w="1638" w:type="dxa"/>
            <w:tcBorders>
              <w:top w:val="single" w:sz="4" w:space="0" w:color="auto"/>
              <w:left w:val="single" w:sz="4" w:space="0" w:color="auto"/>
              <w:bottom w:val="single" w:sz="4" w:space="0" w:color="auto"/>
              <w:right w:val="single" w:sz="4" w:space="0" w:color="auto"/>
            </w:tcBorders>
            <w:vAlign w:val="center"/>
          </w:tcPr>
          <w:p w14:paraId="714AAB25" w14:textId="77777777" w:rsidR="008E3F63" w:rsidRPr="00923224" w:rsidRDefault="00D606D3" w:rsidP="008E3F63">
            <w:pPr>
              <w:ind w:left="108"/>
              <w:rPr>
                <w:sz w:val="17"/>
                <w:szCs w:val="17"/>
              </w:rPr>
            </w:pPr>
            <w:r w:rsidRPr="00923224">
              <w:rPr>
                <w:sz w:val="17"/>
                <w:szCs w:val="17"/>
              </w:rPr>
              <w:t>(1)</w:t>
            </w:r>
            <w:r w:rsidR="00C7273A" w:rsidRPr="00923224">
              <w:rPr>
                <w:sz w:val="17"/>
                <w:szCs w:val="17"/>
              </w:rPr>
              <w:t xml:space="preserve"> </w:t>
            </w:r>
            <w:r w:rsidRPr="00923224">
              <w:rPr>
                <w:sz w:val="17"/>
                <w:szCs w:val="17"/>
              </w:rPr>
              <w:t>(4)</w:t>
            </w:r>
          </w:p>
        </w:tc>
        <w:tc>
          <w:tcPr>
            <w:tcW w:w="4745" w:type="dxa"/>
            <w:tcBorders>
              <w:top w:val="single" w:sz="4" w:space="0" w:color="auto"/>
              <w:left w:val="single" w:sz="4" w:space="0" w:color="auto"/>
              <w:bottom w:val="single" w:sz="4" w:space="0" w:color="auto"/>
            </w:tcBorders>
            <w:vAlign w:val="center"/>
          </w:tcPr>
          <w:p w14:paraId="5894B0B6" w14:textId="77777777" w:rsidR="008E3F63" w:rsidRPr="00923224" w:rsidRDefault="008E3F63" w:rsidP="008E3F63">
            <w:pPr>
              <w:rPr>
                <w:sz w:val="17"/>
                <w:szCs w:val="17"/>
              </w:rPr>
            </w:pPr>
          </w:p>
        </w:tc>
      </w:tr>
    </w:tbl>
    <w:p w14:paraId="12ECDA92" w14:textId="77777777" w:rsidR="008E3F63" w:rsidRPr="00923224" w:rsidRDefault="008E3F63">
      <w:pPr>
        <w:spacing w:line="166" w:lineRule="exact"/>
        <w:rPr>
          <w:sz w:val="17"/>
          <w:szCs w:val="17"/>
        </w:rPr>
        <w:sectPr w:rsidR="008E3F63" w:rsidRPr="00923224" w:rsidSect="008E3F63">
          <w:type w:val="continuous"/>
          <w:pgSz w:w="16840" w:h="11906" w:orient="landscape"/>
          <w:pgMar w:top="1245" w:right="904" w:bottom="875" w:left="1080" w:header="0" w:footer="0" w:gutter="0"/>
          <w:cols w:space="708" w:equalWidth="0">
            <w:col w:w="14854" w:space="313"/>
          </w:cols>
        </w:sectPr>
      </w:pPr>
    </w:p>
    <w:p w14:paraId="2389D940" w14:textId="77777777" w:rsidR="00D65258" w:rsidRPr="00923224" w:rsidRDefault="00D65258">
      <w:pPr>
        <w:spacing w:line="166" w:lineRule="exact"/>
        <w:rPr>
          <w:sz w:val="17"/>
          <w:szCs w:val="17"/>
        </w:rPr>
      </w:pPr>
    </w:p>
    <w:p w14:paraId="7A60274A" w14:textId="77777777" w:rsidR="003434FB" w:rsidRPr="00923224" w:rsidRDefault="003434FB">
      <w:pPr>
        <w:spacing w:line="166" w:lineRule="exact"/>
        <w:rPr>
          <w:sz w:val="17"/>
          <w:szCs w:val="17"/>
        </w:rPr>
      </w:pPr>
    </w:p>
    <w:p w14:paraId="55D0472E" w14:textId="77777777" w:rsidR="00D65258" w:rsidRPr="00923224" w:rsidRDefault="00D65258">
      <w:pPr>
        <w:spacing w:line="20" w:lineRule="exact"/>
        <w:rPr>
          <w:sz w:val="17"/>
          <w:szCs w:val="17"/>
        </w:rPr>
      </w:pPr>
    </w:p>
    <w:p w14:paraId="32478EF2" w14:textId="77777777" w:rsidR="003434FB" w:rsidRPr="00923224" w:rsidRDefault="00CD3A21" w:rsidP="00D606D3">
      <w:pPr>
        <w:spacing w:line="20" w:lineRule="exact"/>
        <w:rPr>
          <w:sz w:val="17"/>
          <w:szCs w:val="17"/>
        </w:rPr>
        <w:sectPr w:rsidR="003434FB" w:rsidRPr="00923224" w:rsidSect="00205339">
          <w:type w:val="continuous"/>
          <w:pgSz w:w="16840" w:h="11906" w:orient="landscape"/>
          <w:pgMar w:top="1245" w:right="904" w:bottom="875" w:left="1080" w:header="0" w:footer="0" w:gutter="0"/>
          <w:cols w:num="2" w:space="708" w:equalWidth="0">
            <w:col w:w="14500" w:space="313"/>
            <w:col w:w="41"/>
          </w:cols>
        </w:sectPr>
      </w:pPr>
      <w:r w:rsidRPr="00923224">
        <w:rPr>
          <w:sz w:val="17"/>
          <w:szCs w:val="17"/>
        </w:rPr>
        <w:br w:type="column"/>
      </w:r>
    </w:p>
    <w:p w14:paraId="7E43AE94" w14:textId="77777777" w:rsidR="00D65258" w:rsidRPr="00923224" w:rsidRDefault="00D65258">
      <w:pPr>
        <w:rPr>
          <w:sz w:val="17"/>
          <w:szCs w:val="17"/>
        </w:rPr>
        <w:sectPr w:rsidR="00D65258" w:rsidRPr="00923224" w:rsidSect="003434FB">
          <w:type w:val="continuous"/>
          <w:pgSz w:w="16840" w:h="11906" w:orient="landscape"/>
          <w:pgMar w:top="1245" w:right="904" w:bottom="875" w:left="1080" w:header="0" w:footer="0" w:gutter="0"/>
          <w:cols w:space="708" w:equalWidth="0">
            <w:col w:w="14854" w:space="313"/>
          </w:cols>
        </w:sectPr>
      </w:pPr>
    </w:p>
    <w:tbl>
      <w:tblPr>
        <w:tblW w:w="13928" w:type="dxa"/>
        <w:tblInd w:w="1050" w:type="dxa"/>
        <w:tblLayout w:type="fixed"/>
        <w:tblCellMar>
          <w:left w:w="0" w:type="dxa"/>
          <w:right w:w="0" w:type="dxa"/>
        </w:tblCellMar>
        <w:tblLook w:val="04A0" w:firstRow="1" w:lastRow="0" w:firstColumn="1" w:lastColumn="0" w:noHBand="0" w:noVBand="1"/>
      </w:tblPr>
      <w:tblGrid>
        <w:gridCol w:w="1330"/>
        <w:gridCol w:w="1344"/>
        <w:gridCol w:w="2939"/>
        <w:gridCol w:w="1932"/>
        <w:gridCol w:w="1638"/>
        <w:gridCol w:w="4745"/>
      </w:tblGrid>
      <w:tr w:rsidR="00194F45" w:rsidRPr="00923224" w14:paraId="74153EC5" w14:textId="77777777" w:rsidTr="00392A1C">
        <w:trPr>
          <w:trHeight w:val="706"/>
        </w:trPr>
        <w:tc>
          <w:tcPr>
            <w:tcW w:w="1330" w:type="dxa"/>
            <w:tcBorders>
              <w:top w:val="single" w:sz="4" w:space="0" w:color="auto"/>
              <w:bottom w:val="single" w:sz="4" w:space="0" w:color="auto"/>
              <w:right w:val="single" w:sz="4" w:space="0" w:color="auto"/>
            </w:tcBorders>
            <w:vAlign w:val="center"/>
          </w:tcPr>
          <w:p w14:paraId="058D6DB6" w14:textId="77777777" w:rsidR="00194F45" w:rsidRPr="00923224" w:rsidRDefault="00194F45" w:rsidP="00194F45">
            <w:pPr>
              <w:jc w:val="center"/>
              <w:rPr>
                <w:sz w:val="17"/>
                <w:szCs w:val="17"/>
              </w:rPr>
            </w:pPr>
            <w:bookmarkStart w:id="158" w:name="page253"/>
            <w:bookmarkStart w:id="159" w:name="page254"/>
            <w:bookmarkEnd w:id="158"/>
            <w:bookmarkEnd w:id="159"/>
            <w:r w:rsidRPr="00923224">
              <w:rPr>
                <w:rFonts w:eastAsia="Times New Roman"/>
                <w:color w:val="231F20"/>
                <w:sz w:val="17"/>
                <w:szCs w:val="17"/>
              </w:rPr>
              <w:t>Kategori numarası</w:t>
            </w:r>
          </w:p>
        </w:tc>
        <w:tc>
          <w:tcPr>
            <w:tcW w:w="1344" w:type="dxa"/>
            <w:tcBorders>
              <w:top w:val="single" w:sz="4" w:space="0" w:color="auto"/>
              <w:left w:val="single" w:sz="4" w:space="0" w:color="auto"/>
              <w:bottom w:val="single" w:sz="4" w:space="0" w:color="auto"/>
              <w:right w:val="single" w:sz="4" w:space="0" w:color="auto"/>
            </w:tcBorders>
            <w:vAlign w:val="center"/>
          </w:tcPr>
          <w:p w14:paraId="1DB6A208" w14:textId="77777777" w:rsidR="00194F45" w:rsidRPr="00923224" w:rsidRDefault="00194F45" w:rsidP="00194F45">
            <w:pPr>
              <w:ind w:left="80"/>
              <w:jc w:val="center"/>
              <w:rPr>
                <w:rFonts w:eastAsia="Times New Roman"/>
                <w:color w:val="231F20"/>
                <w:sz w:val="17"/>
                <w:szCs w:val="17"/>
              </w:rPr>
            </w:pPr>
            <w:r w:rsidRPr="00923224">
              <w:rPr>
                <w:rFonts w:eastAsia="Times New Roman"/>
                <w:color w:val="231F20"/>
                <w:sz w:val="17"/>
                <w:szCs w:val="17"/>
              </w:rPr>
              <w:t>E-kodu</w:t>
            </w:r>
          </w:p>
        </w:tc>
        <w:tc>
          <w:tcPr>
            <w:tcW w:w="2939" w:type="dxa"/>
            <w:tcBorders>
              <w:top w:val="single" w:sz="4" w:space="0" w:color="auto"/>
              <w:left w:val="single" w:sz="4" w:space="0" w:color="auto"/>
              <w:bottom w:val="single" w:sz="4" w:space="0" w:color="auto"/>
              <w:right w:val="single" w:sz="4" w:space="0" w:color="auto"/>
            </w:tcBorders>
            <w:vAlign w:val="center"/>
          </w:tcPr>
          <w:p w14:paraId="0272C841" w14:textId="77777777" w:rsidR="00194F45" w:rsidRPr="00923224" w:rsidRDefault="00194F45" w:rsidP="00194F45">
            <w:pPr>
              <w:ind w:left="80"/>
              <w:jc w:val="center"/>
              <w:rPr>
                <w:rFonts w:eastAsia="Times New Roman"/>
                <w:color w:val="231F20"/>
                <w:sz w:val="17"/>
                <w:szCs w:val="17"/>
              </w:rPr>
            </w:pPr>
            <w:r w:rsidRPr="00923224">
              <w:rPr>
                <w:rFonts w:eastAsia="Times New Roman"/>
                <w:color w:val="231F20"/>
                <w:sz w:val="17"/>
                <w:szCs w:val="17"/>
              </w:rPr>
              <w:t>Adı</w:t>
            </w:r>
          </w:p>
        </w:tc>
        <w:tc>
          <w:tcPr>
            <w:tcW w:w="1932" w:type="dxa"/>
            <w:tcBorders>
              <w:top w:val="single" w:sz="4" w:space="0" w:color="auto"/>
              <w:left w:val="single" w:sz="4" w:space="0" w:color="auto"/>
              <w:bottom w:val="single" w:sz="4" w:space="0" w:color="auto"/>
              <w:right w:val="single" w:sz="4" w:space="0" w:color="auto"/>
            </w:tcBorders>
            <w:vAlign w:val="center"/>
          </w:tcPr>
          <w:p w14:paraId="087913B3" w14:textId="77777777" w:rsidR="00194F45" w:rsidRPr="00923224" w:rsidRDefault="00194F45" w:rsidP="00194F45">
            <w:pPr>
              <w:ind w:left="80"/>
              <w:jc w:val="center"/>
              <w:rPr>
                <w:rFonts w:eastAsia="Times New Roman"/>
                <w:color w:val="231F20"/>
                <w:sz w:val="17"/>
                <w:szCs w:val="17"/>
              </w:rPr>
            </w:pPr>
            <w:r w:rsidRPr="00923224">
              <w:rPr>
                <w:rFonts w:eastAsia="Times New Roman"/>
                <w:color w:val="231F20"/>
                <w:sz w:val="17"/>
                <w:szCs w:val="17"/>
              </w:rPr>
              <w:t>Maksimum miktar (</w:t>
            </w:r>
            <w:r w:rsidR="005073D8" w:rsidRPr="00923224">
              <w:rPr>
                <w:rFonts w:eastAsia="Times New Roman"/>
                <w:color w:val="231F20"/>
                <w:sz w:val="17"/>
                <w:szCs w:val="17"/>
              </w:rPr>
              <w:t>mg/l veya mg/kg</w:t>
            </w:r>
            <w:r w:rsidRPr="00923224">
              <w:rPr>
                <w:rFonts w:eastAsia="Times New Roman"/>
                <w:color w:val="231F20"/>
                <w:sz w:val="17"/>
                <w:szCs w:val="17"/>
              </w:rPr>
              <w:t>)</w:t>
            </w:r>
          </w:p>
        </w:tc>
        <w:tc>
          <w:tcPr>
            <w:tcW w:w="1638" w:type="dxa"/>
            <w:tcBorders>
              <w:top w:val="single" w:sz="4" w:space="0" w:color="auto"/>
              <w:left w:val="single" w:sz="4" w:space="0" w:color="auto"/>
              <w:bottom w:val="single" w:sz="4" w:space="0" w:color="auto"/>
              <w:right w:val="single" w:sz="4" w:space="0" w:color="auto"/>
            </w:tcBorders>
            <w:vAlign w:val="center"/>
          </w:tcPr>
          <w:p w14:paraId="27F56258" w14:textId="77777777" w:rsidR="00194F45" w:rsidRPr="00923224" w:rsidRDefault="00194F45" w:rsidP="00194F45">
            <w:pPr>
              <w:ind w:left="98"/>
              <w:jc w:val="center"/>
              <w:rPr>
                <w:sz w:val="17"/>
                <w:szCs w:val="17"/>
              </w:rPr>
            </w:pPr>
            <w:r w:rsidRPr="00923224">
              <w:rPr>
                <w:rFonts w:eastAsia="Times New Roman"/>
                <w:color w:val="231F20"/>
                <w:sz w:val="17"/>
                <w:szCs w:val="17"/>
              </w:rPr>
              <w:t>Dipnotlar</w:t>
            </w:r>
          </w:p>
        </w:tc>
        <w:tc>
          <w:tcPr>
            <w:tcW w:w="4745" w:type="dxa"/>
            <w:tcBorders>
              <w:top w:val="single" w:sz="4" w:space="0" w:color="auto"/>
              <w:left w:val="single" w:sz="4" w:space="0" w:color="auto"/>
              <w:bottom w:val="single" w:sz="4" w:space="0" w:color="auto"/>
            </w:tcBorders>
            <w:vAlign w:val="center"/>
          </w:tcPr>
          <w:p w14:paraId="0BCA89CD" w14:textId="77777777" w:rsidR="00194F45" w:rsidRPr="00923224" w:rsidRDefault="00194F45" w:rsidP="00194F45">
            <w:pPr>
              <w:jc w:val="center"/>
              <w:rPr>
                <w:sz w:val="17"/>
                <w:szCs w:val="17"/>
              </w:rPr>
            </w:pPr>
            <w:r w:rsidRPr="00923224">
              <w:rPr>
                <w:rFonts w:eastAsia="Times New Roman"/>
                <w:color w:val="231F20"/>
                <w:sz w:val="17"/>
                <w:szCs w:val="17"/>
              </w:rPr>
              <w:t>Sınırlamalar/istisnalar</w:t>
            </w:r>
          </w:p>
        </w:tc>
      </w:tr>
      <w:tr w:rsidR="00194F45" w:rsidRPr="00923224" w14:paraId="1A4E8A62" w14:textId="77777777" w:rsidTr="00E31A43">
        <w:trPr>
          <w:trHeight w:val="503"/>
        </w:trPr>
        <w:tc>
          <w:tcPr>
            <w:tcW w:w="1330" w:type="dxa"/>
            <w:tcBorders>
              <w:top w:val="single" w:sz="4" w:space="0" w:color="auto"/>
              <w:right w:val="single" w:sz="4" w:space="0" w:color="auto"/>
            </w:tcBorders>
            <w:vAlign w:val="center"/>
          </w:tcPr>
          <w:p w14:paraId="6E160416" w14:textId="77777777" w:rsidR="00194F45" w:rsidRPr="00923224" w:rsidRDefault="00194F45" w:rsidP="00194F45">
            <w:pPr>
              <w:rPr>
                <w:sz w:val="17"/>
                <w:szCs w:val="17"/>
              </w:rPr>
            </w:pPr>
          </w:p>
        </w:tc>
        <w:tc>
          <w:tcPr>
            <w:tcW w:w="1344" w:type="dxa"/>
            <w:tcBorders>
              <w:top w:val="single" w:sz="4" w:space="0" w:color="auto"/>
              <w:left w:val="single" w:sz="4" w:space="0" w:color="auto"/>
              <w:bottom w:val="single" w:sz="4" w:space="0" w:color="auto"/>
              <w:right w:val="single" w:sz="4" w:space="0" w:color="auto"/>
            </w:tcBorders>
            <w:vAlign w:val="center"/>
          </w:tcPr>
          <w:p w14:paraId="5DA7B39B" w14:textId="77777777" w:rsidR="00194F45" w:rsidRPr="00923224" w:rsidRDefault="00194F45" w:rsidP="00194F45">
            <w:pPr>
              <w:ind w:left="80"/>
              <w:rPr>
                <w:sz w:val="17"/>
                <w:szCs w:val="17"/>
              </w:rPr>
            </w:pPr>
            <w:r w:rsidRPr="00923224">
              <w:rPr>
                <w:rFonts w:eastAsia="Times New Roman"/>
                <w:color w:val="231F20"/>
                <w:sz w:val="17"/>
                <w:szCs w:val="17"/>
              </w:rPr>
              <w:t>E 405</w:t>
            </w:r>
          </w:p>
        </w:tc>
        <w:tc>
          <w:tcPr>
            <w:tcW w:w="2939" w:type="dxa"/>
            <w:tcBorders>
              <w:top w:val="single" w:sz="4" w:space="0" w:color="auto"/>
              <w:left w:val="single" w:sz="4" w:space="0" w:color="auto"/>
              <w:bottom w:val="single" w:sz="4" w:space="0" w:color="auto"/>
              <w:right w:val="single" w:sz="4" w:space="0" w:color="auto"/>
            </w:tcBorders>
            <w:vAlign w:val="center"/>
          </w:tcPr>
          <w:p w14:paraId="05A225A4" w14:textId="77777777" w:rsidR="00194F45" w:rsidRPr="00923224" w:rsidRDefault="00194F45" w:rsidP="00194F45">
            <w:pPr>
              <w:ind w:left="80"/>
              <w:rPr>
                <w:sz w:val="17"/>
                <w:szCs w:val="17"/>
              </w:rPr>
            </w:pPr>
            <w:r w:rsidRPr="00923224">
              <w:rPr>
                <w:rFonts w:eastAsia="Times New Roman"/>
                <w:color w:val="231F20"/>
                <w:sz w:val="17"/>
                <w:szCs w:val="17"/>
              </w:rPr>
              <w:t>Propan-1, 2-diol aljinat</w:t>
            </w:r>
          </w:p>
        </w:tc>
        <w:tc>
          <w:tcPr>
            <w:tcW w:w="1932" w:type="dxa"/>
            <w:tcBorders>
              <w:top w:val="single" w:sz="4" w:space="0" w:color="auto"/>
              <w:left w:val="single" w:sz="4" w:space="0" w:color="auto"/>
              <w:bottom w:val="single" w:sz="4" w:space="0" w:color="auto"/>
              <w:right w:val="single" w:sz="4" w:space="0" w:color="auto"/>
            </w:tcBorders>
            <w:vAlign w:val="center"/>
          </w:tcPr>
          <w:p w14:paraId="388AC05F" w14:textId="77777777" w:rsidR="00194F45" w:rsidRPr="00923224" w:rsidRDefault="00194F45" w:rsidP="00194F45">
            <w:pPr>
              <w:ind w:left="80"/>
              <w:rPr>
                <w:sz w:val="17"/>
                <w:szCs w:val="17"/>
              </w:rPr>
            </w:pPr>
            <w:r w:rsidRPr="00923224">
              <w:rPr>
                <w:rFonts w:eastAsia="Times New Roman"/>
                <w:color w:val="231F20"/>
                <w:sz w:val="17"/>
                <w:szCs w:val="17"/>
              </w:rPr>
              <w:t>1 200</w:t>
            </w:r>
          </w:p>
        </w:tc>
        <w:tc>
          <w:tcPr>
            <w:tcW w:w="1638" w:type="dxa"/>
            <w:tcBorders>
              <w:top w:val="single" w:sz="4" w:space="0" w:color="auto"/>
              <w:left w:val="single" w:sz="4" w:space="0" w:color="auto"/>
              <w:bottom w:val="single" w:sz="4" w:space="0" w:color="auto"/>
              <w:right w:val="single" w:sz="4" w:space="0" w:color="auto"/>
            </w:tcBorders>
            <w:vAlign w:val="center"/>
          </w:tcPr>
          <w:p w14:paraId="3E02D467" w14:textId="77777777" w:rsidR="00194F45" w:rsidRPr="00923224" w:rsidRDefault="00194F45" w:rsidP="00194F45">
            <w:pPr>
              <w:ind w:left="98"/>
              <w:rPr>
                <w:sz w:val="17"/>
                <w:szCs w:val="17"/>
              </w:rPr>
            </w:pPr>
          </w:p>
        </w:tc>
        <w:tc>
          <w:tcPr>
            <w:tcW w:w="4745" w:type="dxa"/>
            <w:tcBorders>
              <w:top w:val="single" w:sz="4" w:space="0" w:color="auto"/>
              <w:left w:val="single" w:sz="4" w:space="0" w:color="auto"/>
              <w:bottom w:val="single" w:sz="4" w:space="0" w:color="auto"/>
            </w:tcBorders>
            <w:vAlign w:val="center"/>
          </w:tcPr>
          <w:p w14:paraId="0D9B4FBC" w14:textId="77777777" w:rsidR="00194F45" w:rsidRPr="00923224" w:rsidRDefault="00194F45" w:rsidP="00194F45">
            <w:pPr>
              <w:rPr>
                <w:sz w:val="17"/>
                <w:szCs w:val="17"/>
              </w:rPr>
            </w:pPr>
          </w:p>
        </w:tc>
      </w:tr>
      <w:tr w:rsidR="00194F45" w:rsidRPr="00923224" w14:paraId="03D1AA44" w14:textId="77777777" w:rsidTr="00E31A43">
        <w:trPr>
          <w:trHeight w:val="503"/>
        </w:trPr>
        <w:tc>
          <w:tcPr>
            <w:tcW w:w="1330" w:type="dxa"/>
            <w:tcBorders>
              <w:right w:val="single" w:sz="4" w:space="0" w:color="auto"/>
            </w:tcBorders>
            <w:vAlign w:val="center"/>
          </w:tcPr>
          <w:p w14:paraId="521F9616" w14:textId="77777777" w:rsidR="00194F45" w:rsidRPr="00923224" w:rsidRDefault="00194F45" w:rsidP="00194F45">
            <w:pPr>
              <w:rPr>
                <w:sz w:val="17"/>
                <w:szCs w:val="17"/>
              </w:rPr>
            </w:pPr>
          </w:p>
        </w:tc>
        <w:tc>
          <w:tcPr>
            <w:tcW w:w="1344" w:type="dxa"/>
            <w:tcBorders>
              <w:top w:val="single" w:sz="4" w:space="0" w:color="auto"/>
              <w:left w:val="single" w:sz="4" w:space="0" w:color="auto"/>
              <w:bottom w:val="single" w:sz="4" w:space="0" w:color="auto"/>
              <w:right w:val="single" w:sz="4" w:space="0" w:color="auto"/>
            </w:tcBorders>
            <w:vAlign w:val="center"/>
          </w:tcPr>
          <w:p w14:paraId="20CDA495" w14:textId="77777777" w:rsidR="00194F45" w:rsidRPr="00923224" w:rsidRDefault="00194F45" w:rsidP="00194F45">
            <w:pPr>
              <w:ind w:left="80"/>
              <w:rPr>
                <w:rFonts w:eastAsia="Times New Roman"/>
                <w:color w:val="231F20"/>
                <w:sz w:val="17"/>
                <w:szCs w:val="17"/>
              </w:rPr>
            </w:pPr>
            <w:r w:rsidRPr="00923224">
              <w:rPr>
                <w:rFonts w:eastAsia="Times New Roman"/>
                <w:color w:val="231F20"/>
                <w:sz w:val="17"/>
                <w:szCs w:val="17"/>
              </w:rPr>
              <w:t>E 432-436</w:t>
            </w:r>
          </w:p>
        </w:tc>
        <w:tc>
          <w:tcPr>
            <w:tcW w:w="2939" w:type="dxa"/>
            <w:tcBorders>
              <w:top w:val="single" w:sz="4" w:space="0" w:color="auto"/>
              <w:left w:val="single" w:sz="4" w:space="0" w:color="auto"/>
              <w:bottom w:val="single" w:sz="4" w:space="0" w:color="auto"/>
              <w:right w:val="single" w:sz="4" w:space="0" w:color="auto"/>
            </w:tcBorders>
            <w:vAlign w:val="center"/>
          </w:tcPr>
          <w:p w14:paraId="0C2FB2C3" w14:textId="77777777" w:rsidR="00194F45" w:rsidRPr="00923224" w:rsidRDefault="00194F45" w:rsidP="00194F45">
            <w:pPr>
              <w:ind w:left="80"/>
              <w:rPr>
                <w:rFonts w:eastAsia="Times New Roman"/>
                <w:color w:val="231F20"/>
                <w:sz w:val="17"/>
                <w:szCs w:val="17"/>
              </w:rPr>
            </w:pPr>
            <w:r w:rsidRPr="00923224">
              <w:rPr>
                <w:rFonts w:eastAsia="Times New Roman"/>
                <w:color w:val="231F20"/>
                <w:sz w:val="17"/>
                <w:szCs w:val="17"/>
              </w:rPr>
              <w:t>Polisorbatlar</w:t>
            </w:r>
          </w:p>
        </w:tc>
        <w:tc>
          <w:tcPr>
            <w:tcW w:w="1932" w:type="dxa"/>
            <w:tcBorders>
              <w:top w:val="single" w:sz="4" w:space="0" w:color="auto"/>
              <w:left w:val="single" w:sz="4" w:space="0" w:color="auto"/>
              <w:bottom w:val="single" w:sz="4" w:space="0" w:color="auto"/>
              <w:right w:val="single" w:sz="4" w:space="0" w:color="auto"/>
            </w:tcBorders>
            <w:vAlign w:val="center"/>
          </w:tcPr>
          <w:p w14:paraId="1CE99305" w14:textId="77777777" w:rsidR="00194F45" w:rsidRPr="00923224" w:rsidRDefault="00194F45" w:rsidP="00194F45">
            <w:pPr>
              <w:ind w:left="80"/>
              <w:rPr>
                <w:rFonts w:eastAsia="Times New Roman"/>
                <w:color w:val="231F20"/>
                <w:sz w:val="17"/>
                <w:szCs w:val="17"/>
              </w:rPr>
            </w:pPr>
            <w:r w:rsidRPr="00923224">
              <w:rPr>
                <w:rFonts w:eastAsia="Times New Roman"/>
                <w:color w:val="231F20"/>
                <w:sz w:val="17"/>
                <w:szCs w:val="17"/>
              </w:rPr>
              <w:t>1 000</w:t>
            </w:r>
          </w:p>
        </w:tc>
        <w:tc>
          <w:tcPr>
            <w:tcW w:w="1638" w:type="dxa"/>
            <w:tcBorders>
              <w:top w:val="single" w:sz="4" w:space="0" w:color="auto"/>
              <w:left w:val="single" w:sz="4" w:space="0" w:color="auto"/>
              <w:bottom w:val="single" w:sz="4" w:space="0" w:color="auto"/>
              <w:right w:val="single" w:sz="4" w:space="0" w:color="auto"/>
            </w:tcBorders>
            <w:vAlign w:val="center"/>
          </w:tcPr>
          <w:p w14:paraId="47B9F8CA" w14:textId="77777777" w:rsidR="00194F45" w:rsidRPr="00923224" w:rsidRDefault="00194F45" w:rsidP="00194F45">
            <w:pPr>
              <w:ind w:left="98"/>
              <w:rPr>
                <w:sz w:val="17"/>
                <w:szCs w:val="17"/>
              </w:rPr>
            </w:pPr>
            <w:r w:rsidRPr="00923224">
              <w:rPr>
                <w:rFonts w:eastAsia="Times New Roman"/>
                <w:color w:val="231F20"/>
                <w:sz w:val="17"/>
                <w:szCs w:val="17"/>
              </w:rPr>
              <w:t>(1)</w:t>
            </w:r>
          </w:p>
        </w:tc>
        <w:tc>
          <w:tcPr>
            <w:tcW w:w="4745" w:type="dxa"/>
            <w:tcBorders>
              <w:top w:val="single" w:sz="4" w:space="0" w:color="auto"/>
              <w:left w:val="single" w:sz="4" w:space="0" w:color="auto"/>
              <w:bottom w:val="single" w:sz="4" w:space="0" w:color="auto"/>
            </w:tcBorders>
            <w:vAlign w:val="center"/>
          </w:tcPr>
          <w:p w14:paraId="448A2C48" w14:textId="77777777" w:rsidR="00194F45" w:rsidRPr="00923224" w:rsidRDefault="00194F45" w:rsidP="00194F45">
            <w:pPr>
              <w:rPr>
                <w:sz w:val="17"/>
                <w:szCs w:val="17"/>
              </w:rPr>
            </w:pPr>
          </w:p>
        </w:tc>
      </w:tr>
      <w:tr w:rsidR="00194F45" w:rsidRPr="00923224" w14:paraId="5FB1D8FD" w14:textId="77777777" w:rsidTr="00E31A43">
        <w:trPr>
          <w:trHeight w:val="503"/>
        </w:trPr>
        <w:tc>
          <w:tcPr>
            <w:tcW w:w="1330" w:type="dxa"/>
            <w:tcBorders>
              <w:right w:val="single" w:sz="4" w:space="0" w:color="auto"/>
            </w:tcBorders>
            <w:vAlign w:val="center"/>
          </w:tcPr>
          <w:p w14:paraId="1D7D9998" w14:textId="77777777" w:rsidR="00194F45" w:rsidRPr="00923224" w:rsidRDefault="00194F45" w:rsidP="00194F45">
            <w:pPr>
              <w:rPr>
                <w:sz w:val="17"/>
                <w:szCs w:val="17"/>
              </w:rPr>
            </w:pPr>
          </w:p>
        </w:tc>
        <w:tc>
          <w:tcPr>
            <w:tcW w:w="1344" w:type="dxa"/>
            <w:tcBorders>
              <w:top w:val="single" w:sz="4" w:space="0" w:color="auto"/>
              <w:left w:val="single" w:sz="4" w:space="0" w:color="auto"/>
              <w:bottom w:val="single" w:sz="4" w:space="0" w:color="auto"/>
              <w:right w:val="single" w:sz="4" w:space="0" w:color="auto"/>
            </w:tcBorders>
            <w:vAlign w:val="center"/>
          </w:tcPr>
          <w:p w14:paraId="767A1A1B" w14:textId="77777777" w:rsidR="00194F45" w:rsidRPr="00923224" w:rsidRDefault="00194F45" w:rsidP="00194F45">
            <w:pPr>
              <w:ind w:left="80"/>
              <w:rPr>
                <w:rFonts w:eastAsia="Times New Roman"/>
                <w:color w:val="231F20"/>
                <w:sz w:val="17"/>
                <w:szCs w:val="17"/>
              </w:rPr>
            </w:pPr>
            <w:r w:rsidRPr="00923224">
              <w:rPr>
                <w:rFonts w:eastAsia="Times New Roman"/>
                <w:color w:val="231F20"/>
                <w:sz w:val="17"/>
                <w:szCs w:val="17"/>
              </w:rPr>
              <w:t>E 473-474</w:t>
            </w:r>
          </w:p>
        </w:tc>
        <w:tc>
          <w:tcPr>
            <w:tcW w:w="2939" w:type="dxa"/>
            <w:tcBorders>
              <w:top w:val="single" w:sz="4" w:space="0" w:color="auto"/>
              <w:left w:val="single" w:sz="4" w:space="0" w:color="auto"/>
              <w:bottom w:val="single" w:sz="4" w:space="0" w:color="auto"/>
              <w:right w:val="single" w:sz="4" w:space="0" w:color="auto"/>
            </w:tcBorders>
            <w:vAlign w:val="center"/>
          </w:tcPr>
          <w:p w14:paraId="45487F5C" w14:textId="77777777" w:rsidR="00194F45" w:rsidRPr="00923224" w:rsidRDefault="006A3AA4" w:rsidP="00194F45">
            <w:pPr>
              <w:ind w:left="80"/>
              <w:rPr>
                <w:rFonts w:eastAsia="Times New Roman"/>
                <w:color w:val="231F20"/>
                <w:sz w:val="17"/>
                <w:szCs w:val="17"/>
              </w:rPr>
            </w:pPr>
            <w:r>
              <w:rPr>
                <w:rFonts w:eastAsia="Times New Roman"/>
                <w:color w:val="231F20"/>
                <w:sz w:val="17"/>
                <w:szCs w:val="17"/>
              </w:rPr>
              <w:t>Yağ asit</w:t>
            </w:r>
            <w:r w:rsidR="00194F45" w:rsidRPr="00923224">
              <w:rPr>
                <w:rFonts w:eastAsia="Times New Roman"/>
                <w:color w:val="231F20"/>
                <w:sz w:val="17"/>
                <w:szCs w:val="17"/>
              </w:rPr>
              <w:t>lerinin sukrozesterleri</w:t>
            </w:r>
            <w:r>
              <w:rPr>
                <w:rFonts w:eastAsia="Times New Roman"/>
                <w:color w:val="231F20"/>
                <w:sz w:val="17"/>
                <w:szCs w:val="17"/>
              </w:rPr>
              <w:t xml:space="preserve"> </w:t>
            </w:r>
            <w:r w:rsidR="00194F45" w:rsidRPr="00923224">
              <w:rPr>
                <w:rFonts w:eastAsia="Times New Roman"/>
                <w:color w:val="231F20"/>
                <w:sz w:val="17"/>
                <w:szCs w:val="17"/>
              </w:rPr>
              <w:t>— sukrogliseritler</w:t>
            </w:r>
          </w:p>
        </w:tc>
        <w:tc>
          <w:tcPr>
            <w:tcW w:w="1932" w:type="dxa"/>
            <w:tcBorders>
              <w:top w:val="single" w:sz="4" w:space="0" w:color="auto"/>
              <w:left w:val="single" w:sz="4" w:space="0" w:color="auto"/>
              <w:bottom w:val="single" w:sz="4" w:space="0" w:color="auto"/>
              <w:right w:val="single" w:sz="4" w:space="0" w:color="auto"/>
            </w:tcBorders>
            <w:vAlign w:val="center"/>
          </w:tcPr>
          <w:p w14:paraId="094AC883" w14:textId="77777777" w:rsidR="00194F45" w:rsidRPr="00923224" w:rsidRDefault="00194F45" w:rsidP="00194F45">
            <w:pPr>
              <w:ind w:left="80"/>
              <w:rPr>
                <w:rFonts w:eastAsia="Times New Roman"/>
                <w:color w:val="231F20"/>
                <w:sz w:val="17"/>
                <w:szCs w:val="17"/>
              </w:rPr>
            </w:pPr>
            <w:r w:rsidRPr="00923224">
              <w:rPr>
                <w:rFonts w:eastAsia="Times New Roman"/>
                <w:color w:val="231F20"/>
                <w:sz w:val="17"/>
                <w:szCs w:val="17"/>
              </w:rPr>
              <w:t>5 000</w:t>
            </w:r>
          </w:p>
        </w:tc>
        <w:tc>
          <w:tcPr>
            <w:tcW w:w="1638" w:type="dxa"/>
            <w:tcBorders>
              <w:top w:val="single" w:sz="4" w:space="0" w:color="auto"/>
              <w:left w:val="single" w:sz="4" w:space="0" w:color="auto"/>
              <w:bottom w:val="single" w:sz="4" w:space="0" w:color="auto"/>
              <w:right w:val="single" w:sz="4" w:space="0" w:color="auto"/>
            </w:tcBorders>
            <w:vAlign w:val="center"/>
          </w:tcPr>
          <w:p w14:paraId="14FB0623" w14:textId="77777777" w:rsidR="00194F45" w:rsidRPr="00923224" w:rsidRDefault="00194F45" w:rsidP="00194F45">
            <w:pPr>
              <w:ind w:left="98"/>
              <w:rPr>
                <w:rFonts w:eastAsia="Times New Roman"/>
                <w:color w:val="231F20"/>
                <w:sz w:val="17"/>
                <w:szCs w:val="17"/>
              </w:rPr>
            </w:pPr>
            <w:r w:rsidRPr="00923224">
              <w:rPr>
                <w:rFonts w:eastAsia="Times New Roman"/>
                <w:color w:val="231F20"/>
                <w:sz w:val="17"/>
                <w:szCs w:val="17"/>
              </w:rPr>
              <w:t>(1)</w:t>
            </w:r>
          </w:p>
        </w:tc>
        <w:tc>
          <w:tcPr>
            <w:tcW w:w="4745" w:type="dxa"/>
            <w:tcBorders>
              <w:top w:val="single" w:sz="4" w:space="0" w:color="auto"/>
              <w:left w:val="single" w:sz="4" w:space="0" w:color="auto"/>
              <w:bottom w:val="single" w:sz="4" w:space="0" w:color="auto"/>
            </w:tcBorders>
            <w:vAlign w:val="center"/>
          </w:tcPr>
          <w:p w14:paraId="7D271732" w14:textId="77777777" w:rsidR="00194F45" w:rsidRPr="00923224" w:rsidRDefault="00194F45" w:rsidP="00194F45">
            <w:pPr>
              <w:rPr>
                <w:sz w:val="17"/>
                <w:szCs w:val="17"/>
              </w:rPr>
            </w:pPr>
          </w:p>
        </w:tc>
      </w:tr>
      <w:tr w:rsidR="00194F45" w:rsidRPr="00923224" w14:paraId="54E89C1B" w14:textId="77777777" w:rsidTr="00E31A43">
        <w:trPr>
          <w:trHeight w:val="503"/>
        </w:trPr>
        <w:tc>
          <w:tcPr>
            <w:tcW w:w="1330" w:type="dxa"/>
            <w:tcBorders>
              <w:right w:val="single" w:sz="4" w:space="0" w:color="auto"/>
            </w:tcBorders>
            <w:vAlign w:val="center"/>
          </w:tcPr>
          <w:p w14:paraId="44DE5D9E" w14:textId="77777777" w:rsidR="00194F45" w:rsidRPr="00923224" w:rsidRDefault="00194F45" w:rsidP="00194F45">
            <w:pPr>
              <w:rPr>
                <w:sz w:val="17"/>
                <w:szCs w:val="17"/>
              </w:rPr>
            </w:pPr>
          </w:p>
        </w:tc>
        <w:tc>
          <w:tcPr>
            <w:tcW w:w="1344" w:type="dxa"/>
            <w:tcBorders>
              <w:top w:val="single" w:sz="4" w:space="0" w:color="auto"/>
              <w:left w:val="single" w:sz="4" w:space="0" w:color="auto"/>
              <w:bottom w:val="single" w:sz="4" w:space="0" w:color="auto"/>
              <w:right w:val="single" w:sz="4" w:space="0" w:color="auto"/>
            </w:tcBorders>
            <w:vAlign w:val="center"/>
          </w:tcPr>
          <w:p w14:paraId="21BA4BF8" w14:textId="77777777" w:rsidR="00194F45" w:rsidRPr="00923224" w:rsidRDefault="00194F45" w:rsidP="00194F45">
            <w:pPr>
              <w:ind w:left="80"/>
              <w:rPr>
                <w:rFonts w:eastAsia="Times New Roman"/>
                <w:color w:val="231F20"/>
                <w:sz w:val="17"/>
                <w:szCs w:val="17"/>
              </w:rPr>
            </w:pPr>
            <w:r w:rsidRPr="00923224">
              <w:rPr>
                <w:rFonts w:eastAsia="Times New Roman"/>
                <w:color w:val="231F20"/>
                <w:sz w:val="17"/>
                <w:szCs w:val="17"/>
              </w:rPr>
              <w:t>E 475</w:t>
            </w:r>
          </w:p>
        </w:tc>
        <w:tc>
          <w:tcPr>
            <w:tcW w:w="2939" w:type="dxa"/>
            <w:tcBorders>
              <w:top w:val="single" w:sz="4" w:space="0" w:color="auto"/>
              <w:left w:val="single" w:sz="4" w:space="0" w:color="auto"/>
              <w:bottom w:val="single" w:sz="4" w:space="0" w:color="auto"/>
              <w:right w:val="single" w:sz="4" w:space="0" w:color="auto"/>
            </w:tcBorders>
            <w:vAlign w:val="center"/>
          </w:tcPr>
          <w:p w14:paraId="03012D35" w14:textId="77777777" w:rsidR="00194F45" w:rsidRPr="00923224" w:rsidRDefault="00194F45" w:rsidP="00194F45">
            <w:pPr>
              <w:ind w:left="80"/>
              <w:rPr>
                <w:rFonts w:eastAsia="Times New Roman"/>
                <w:color w:val="231F20"/>
                <w:sz w:val="17"/>
                <w:szCs w:val="17"/>
              </w:rPr>
            </w:pPr>
            <w:r w:rsidRPr="00923224">
              <w:rPr>
                <w:rFonts w:eastAsia="Times New Roman"/>
                <w:color w:val="231F20"/>
                <w:sz w:val="17"/>
                <w:szCs w:val="17"/>
              </w:rPr>
              <w:t>Yağ asitlerinin poligliserol esterleri</w:t>
            </w:r>
          </w:p>
        </w:tc>
        <w:tc>
          <w:tcPr>
            <w:tcW w:w="1932" w:type="dxa"/>
            <w:tcBorders>
              <w:top w:val="single" w:sz="4" w:space="0" w:color="auto"/>
              <w:left w:val="single" w:sz="4" w:space="0" w:color="auto"/>
              <w:bottom w:val="single" w:sz="4" w:space="0" w:color="auto"/>
              <w:right w:val="single" w:sz="4" w:space="0" w:color="auto"/>
            </w:tcBorders>
            <w:vAlign w:val="center"/>
          </w:tcPr>
          <w:p w14:paraId="5F300200" w14:textId="77777777" w:rsidR="00194F45" w:rsidRPr="00923224" w:rsidRDefault="00194F45" w:rsidP="00194F45">
            <w:pPr>
              <w:ind w:left="80"/>
              <w:rPr>
                <w:rFonts w:eastAsia="Times New Roman"/>
                <w:color w:val="231F20"/>
                <w:sz w:val="17"/>
                <w:szCs w:val="17"/>
              </w:rPr>
            </w:pPr>
            <w:r w:rsidRPr="00923224">
              <w:rPr>
                <w:rFonts w:eastAsia="Times New Roman"/>
                <w:color w:val="231F20"/>
                <w:sz w:val="17"/>
                <w:szCs w:val="17"/>
              </w:rPr>
              <w:t>5 000</w:t>
            </w:r>
          </w:p>
        </w:tc>
        <w:tc>
          <w:tcPr>
            <w:tcW w:w="1638" w:type="dxa"/>
            <w:tcBorders>
              <w:top w:val="single" w:sz="4" w:space="0" w:color="auto"/>
              <w:left w:val="single" w:sz="4" w:space="0" w:color="auto"/>
              <w:bottom w:val="single" w:sz="4" w:space="0" w:color="auto"/>
              <w:right w:val="single" w:sz="4" w:space="0" w:color="auto"/>
            </w:tcBorders>
            <w:vAlign w:val="center"/>
          </w:tcPr>
          <w:p w14:paraId="4FC9993C" w14:textId="77777777" w:rsidR="00194F45" w:rsidRPr="00923224" w:rsidRDefault="00194F45" w:rsidP="00194F45">
            <w:pPr>
              <w:ind w:left="98"/>
              <w:rPr>
                <w:rFonts w:eastAsia="Times New Roman"/>
                <w:color w:val="231F20"/>
                <w:sz w:val="17"/>
                <w:szCs w:val="17"/>
              </w:rPr>
            </w:pPr>
          </w:p>
        </w:tc>
        <w:tc>
          <w:tcPr>
            <w:tcW w:w="4745" w:type="dxa"/>
            <w:tcBorders>
              <w:top w:val="single" w:sz="4" w:space="0" w:color="auto"/>
              <w:left w:val="single" w:sz="4" w:space="0" w:color="auto"/>
              <w:bottom w:val="single" w:sz="4" w:space="0" w:color="auto"/>
            </w:tcBorders>
            <w:vAlign w:val="center"/>
          </w:tcPr>
          <w:p w14:paraId="04087E79" w14:textId="77777777" w:rsidR="00194F45" w:rsidRPr="00923224" w:rsidRDefault="00194F45" w:rsidP="00194F45">
            <w:pPr>
              <w:rPr>
                <w:sz w:val="17"/>
                <w:szCs w:val="17"/>
              </w:rPr>
            </w:pPr>
          </w:p>
        </w:tc>
      </w:tr>
      <w:tr w:rsidR="00194F45" w:rsidRPr="00923224" w14:paraId="484AF18F" w14:textId="77777777" w:rsidTr="00E31A43">
        <w:trPr>
          <w:trHeight w:val="503"/>
        </w:trPr>
        <w:tc>
          <w:tcPr>
            <w:tcW w:w="1330" w:type="dxa"/>
            <w:tcBorders>
              <w:right w:val="single" w:sz="4" w:space="0" w:color="auto"/>
            </w:tcBorders>
            <w:vAlign w:val="center"/>
          </w:tcPr>
          <w:p w14:paraId="7AB9A1D4" w14:textId="77777777" w:rsidR="00194F45" w:rsidRPr="00923224" w:rsidRDefault="00194F45" w:rsidP="00194F45">
            <w:pPr>
              <w:rPr>
                <w:sz w:val="17"/>
                <w:szCs w:val="17"/>
              </w:rPr>
            </w:pPr>
          </w:p>
        </w:tc>
        <w:tc>
          <w:tcPr>
            <w:tcW w:w="1344" w:type="dxa"/>
            <w:tcBorders>
              <w:top w:val="single" w:sz="4" w:space="0" w:color="auto"/>
              <w:left w:val="single" w:sz="4" w:space="0" w:color="auto"/>
              <w:bottom w:val="single" w:sz="4" w:space="0" w:color="auto"/>
              <w:right w:val="single" w:sz="4" w:space="0" w:color="auto"/>
            </w:tcBorders>
            <w:vAlign w:val="center"/>
          </w:tcPr>
          <w:p w14:paraId="3E82430B" w14:textId="77777777" w:rsidR="00194F45" w:rsidRPr="00923224" w:rsidRDefault="00194F45" w:rsidP="00194F45">
            <w:pPr>
              <w:ind w:left="80"/>
              <w:rPr>
                <w:rFonts w:eastAsia="Times New Roman"/>
                <w:color w:val="231F20"/>
                <w:sz w:val="17"/>
                <w:szCs w:val="17"/>
              </w:rPr>
            </w:pPr>
            <w:r w:rsidRPr="00923224">
              <w:rPr>
                <w:rFonts w:eastAsia="Times New Roman"/>
                <w:color w:val="231F20"/>
                <w:sz w:val="17"/>
                <w:szCs w:val="17"/>
              </w:rPr>
              <w:t>E 477</w:t>
            </w:r>
          </w:p>
        </w:tc>
        <w:tc>
          <w:tcPr>
            <w:tcW w:w="2939" w:type="dxa"/>
            <w:tcBorders>
              <w:top w:val="single" w:sz="4" w:space="0" w:color="auto"/>
              <w:left w:val="single" w:sz="4" w:space="0" w:color="auto"/>
              <w:bottom w:val="single" w:sz="4" w:space="0" w:color="auto"/>
              <w:right w:val="single" w:sz="4" w:space="0" w:color="auto"/>
            </w:tcBorders>
            <w:vAlign w:val="center"/>
          </w:tcPr>
          <w:p w14:paraId="2652CEBF" w14:textId="77777777" w:rsidR="00194F45" w:rsidRPr="00923224" w:rsidRDefault="00194F45" w:rsidP="00194F45">
            <w:pPr>
              <w:ind w:left="80"/>
              <w:rPr>
                <w:rFonts w:eastAsia="Times New Roman"/>
                <w:color w:val="231F20"/>
                <w:sz w:val="17"/>
                <w:szCs w:val="17"/>
              </w:rPr>
            </w:pPr>
            <w:r w:rsidRPr="00923224">
              <w:rPr>
                <w:rFonts w:eastAsia="Times New Roman"/>
                <w:color w:val="231F20"/>
                <w:sz w:val="17"/>
                <w:szCs w:val="17"/>
              </w:rPr>
              <w:t>Yağ asitlerinin propan-1,2-diol esterleri</w:t>
            </w:r>
          </w:p>
        </w:tc>
        <w:tc>
          <w:tcPr>
            <w:tcW w:w="1932" w:type="dxa"/>
            <w:tcBorders>
              <w:top w:val="single" w:sz="4" w:space="0" w:color="auto"/>
              <w:left w:val="single" w:sz="4" w:space="0" w:color="auto"/>
              <w:bottom w:val="single" w:sz="4" w:space="0" w:color="auto"/>
              <w:right w:val="single" w:sz="4" w:space="0" w:color="auto"/>
            </w:tcBorders>
            <w:vAlign w:val="center"/>
          </w:tcPr>
          <w:p w14:paraId="51D22F61" w14:textId="77777777" w:rsidR="00194F45" w:rsidRPr="00923224" w:rsidRDefault="00194F45" w:rsidP="00194F45">
            <w:pPr>
              <w:ind w:left="80"/>
              <w:rPr>
                <w:rFonts w:eastAsia="Times New Roman"/>
                <w:color w:val="231F20"/>
                <w:sz w:val="17"/>
                <w:szCs w:val="17"/>
              </w:rPr>
            </w:pPr>
            <w:r w:rsidRPr="00923224">
              <w:rPr>
                <w:rFonts w:eastAsia="Times New Roman"/>
                <w:color w:val="231F20"/>
                <w:sz w:val="17"/>
                <w:szCs w:val="17"/>
              </w:rPr>
              <w:t>1 000</w:t>
            </w:r>
          </w:p>
        </w:tc>
        <w:tc>
          <w:tcPr>
            <w:tcW w:w="1638" w:type="dxa"/>
            <w:tcBorders>
              <w:top w:val="single" w:sz="4" w:space="0" w:color="auto"/>
              <w:left w:val="single" w:sz="4" w:space="0" w:color="auto"/>
              <w:bottom w:val="single" w:sz="4" w:space="0" w:color="auto"/>
              <w:right w:val="single" w:sz="4" w:space="0" w:color="auto"/>
            </w:tcBorders>
            <w:vAlign w:val="center"/>
          </w:tcPr>
          <w:p w14:paraId="07708CB6" w14:textId="77777777" w:rsidR="00194F45" w:rsidRPr="00923224" w:rsidRDefault="00194F45" w:rsidP="00194F45">
            <w:pPr>
              <w:ind w:left="98"/>
              <w:rPr>
                <w:rFonts w:eastAsia="Times New Roman"/>
                <w:color w:val="231F20"/>
                <w:sz w:val="17"/>
                <w:szCs w:val="17"/>
              </w:rPr>
            </w:pPr>
          </w:p>
        </w:tc>
        <w:tc>
          <w:tcPr>
            <w:tcW w:w="4745" w:type="dxa"/>
            <w:tcBorders>
              <w:top w:val="single" w:sz="4" w:space="0" w:color="auto"/>
              <w:left w:val="single" w:sz="4" w:space="0" w:color="auto"/>
              <w:bottom w:val="single" w:sz="4" w:space="0" w:color="auto"/>
            </w:tcBorders>
            <w:vAlign w:val="center"/>
          </w:tcPr>
          <w:p w14:paraId="03D2C7E3" w14:textId="77777777" w:rsidR="00194F45" w:rsidRPr="00923224" w:rsidRDefault="00194F45" w:rsidP="00194F45">
            <w:pPr>
              <w:rPr>
                <w:sz w:val="17"/>
                <w:szCs w:val="17"/>
              </w:rPr>
            </w:pPr>
          </w:p>
        </w:tc>
      </w:tr>
      <w:tr w:rsidR="00194F45" w:rsidRPr="00923224" w14:paraId="03383B97" w14:textId="77777777" w:rsidTr="00E31A43">
        <w:trPr>
          <w:trHeight w:val="503"/>
        </w:trPr>
        <w:tc>
          <w:tcPr>
            <w:tcW w:w="1330" w:type="dxa"/>
            <w:tcBorders>
              <w:right w:val="single" w:sz="4" w:space="0" w:color="auto"/>
            </w:tcBorders>
            <w:vAlign w:val="center"/>
          </w:tcPr>
          <w:p w14:paraId="7E21C739" w14:textId="77777777" w:rsidR="00194F45" w:rsidRPr="00923224" w:rsidRDefault="00194F45" w:rsidP="00194F45">
            <w:pPr>
              <w:rPr>
                <w:sz w:val="17"/>
                <w:szCs w:val="17"/>
              </w:rPr>
            </w:pPr>
          </w:p>
        </w:tc>
        <w:tc>
          <w:tcPr>
            <w:tcW w:w="1344" w:type="dxa"/>
            <w:tcBorders>
              <w:top w:val="single" w:sz="4" w:space="0" w:color="auto"/>
              <w:left w:val="single" w:sz="4" w:space="0" w:color="auto"/>
              <w:bottom w:val="single" w:sz="4" w:space="0" w:color="auto"/>
              <w:right w:val="single" w:sz="4" w:space="0" w:color="auto"/>
            </w:tcBorders>
            <w:vAlign w:val="center"/>
          </w:tcPr>
          <w:p w14:paraId="70E4D276" w14:textId="77777777" w:rsidR="00194F45" w:rsidRPr="00923224" w:rsidRDefault="00194F45" w:rsidP="00194F45">
            <w:pPr>
              <w:ind w:left="80"/>
              <w:rPr>
                <w:rFonts w:eastAsia="Times New Roman"/>
                <w:color w:val="231F20"/>
                <w:sz w:val="17"/>
                <w:szCs w:val="17"/>
              </w:rPr>
            </w:pPr>
            <w:r w:rsidRPr="00923224">
              <w:rPr>
                <w:rFonts w:eastAsia="Times New Roman"/>
                <w:color w:val="231F20"/>
                <w:sz w:val="17"/>
                <w:szCs w:val="17"/>
              </w:rPr>
              <w:t>E 481-482</w:t>
            </w:r>
          </w:p>
        </w:tc>
        <w:tc>
          <w:tcPr>
            <w:tcW w:w="2939" w:type="dxa"/>
            <w:tcBorders>
              <w:top w:val="single" w:sz="4" w:space="0" w:color="auto"/>
              <w:left w:val="single" w:sz="4" w:space="0" w:color="auto"/>
              <w:bottom w:val="single" w:sz="4" w:space="0" w:color="auto"/>
              <w:right w:val="single" w:sz="4" w:space="0" w:color="auto"/>
            </w:tcBorders>
            <w:vAlign w:val="center"/>
          </w:tcPr>
          <w:p w14:paraId="156AE358" w14:textId="77777777" w:rsidR="00194F45" w:rsidRPr="00923224" w:rsidRDefault="00194F45" w:rsidP="00194F45">
            <w:pPr>
              <w:ind w:left="80"/>
              <w:rPr>
                <w:rFonts w:eastAsia="Times New Roman"/>
                <w:color w:val="231F20"/>
                <w:sz w:val="17"/>
                <w:szCs w:val="17"/>
              </w:rPr>
            </w:pPr>
            <w:r w:rsidRPr="00923224">
              <w:rPr>
                <w:rFonts w:eastAsia="Times New Roman"/>
                <w:color w:val="231F20"/>
                <w:sz w:val="17"/>
                <w:szCs w:val="17"/>
              </w:rPr>
              <w:t>Stearol-2-laktilatlar</w:t>
            </w:r>
          </w:p>
        </w:tc>
        <w:tc>
          <w:tcPr>
            <w:tcW w:w="1932" w:type="dxa"/>
            <w:tcBorders>
              <w:top w:val="single" w:sz="4" w:space="0" w:color="auto"/>
              <w:left w:val="single" w:sz="4" w:space="0" w:color="auto"/>
              <w:bottom w:val="single" w:sz="4" w:space="0" w:color="auto"/>
              <w:right w:val="single" w:sz="4" w:space="0" w:color="auto"/>
            </w:tcBorders>
            <w:vAlign w:val="center"/>
          </w:tcPr>
          <w:p w14:paraId="40A05ECA" w14:textId="77777777" w:rsidR="00194F45" w:rsidRPr="00923224" w:rsidRDefault="00194F45" w:rsidP="00194F45">
            <w:pPr>
              <w:ind w:left="80"/>
              <w:rPr>
                <w:rFonts w:eastAsia="Times New Roman"/>
                <w:color w:val="231F20"/>
                <w:sz w:val="17"/>
                <w:szCs w:val="17"/>
              </w:rPr>
            </w:pPr>
            <w:r w:rsidRPr="00923224">
              <w:rPr>
                <w:rFonts w:eastAsia="Times New Roman"/>
                <w:color w:val="231F20"/>
                <w:sz w:val="17"/>
                <w:szCs w:val="17"/>
              </w:rPr>
              <w:t>2 000</w:t>
            </w:r>
          </w:p>
        </w:tc>
        <w:tc>
          <w:tcPr>
            <w:tcW w:w="1638" w:type="dxa"/>
            <w:tcBorders>
              <w:top w:val="single" w:sz="4" w:space="0" w:color="auto"/>
              <w:left w:val="single" w:sz="4" w:space="0" w:color="auto"/>
              <w:bottom w:val="single" w:sz="4" w:space="0" w:color="auto"/>
              <w:right w:val="single" w:sz="4" w:space="0" w:color="auto"/>
            </w:tcBorders>
            <w:vAlign w:val="center"/>
          </w:tcPr>
          <w:p w14:paraId="63615195" w14:textId="77777777" w:rsidR="00194F45" w:rsidRPr="00923224" w:rsidRDefault="00194F45" w:rsidP="00194F45">
            <w:pPr>
              <w:ind w:left="98"/>
              <w:rPr>
                <w:rFonts w:eastAsia="Times New Roman"/>
                <w:color w:val="231F20"/>
                <w:sz w:val="17"/>
                <w:szCs w:val="17"/>
              </w:rPr>
            </w:pPr>
            <w:r w:rsidRPr="00923224">
              <w:rPr>
                <w:rFonts w:eastAsia="Times New Roman"/>
                <w:color w:val="231F20"/>
                <w:sz w:val="17"/>
                <w:szCs w:val="17"/>
              </w:rPr>
              <w:t>(1)</w:t>
            </w:r>
          </w:p>
        </w:tc>
        <w:tc>
          <w:tcPr>
            <w:tcW w:w="4745" w:type="dxa"/>
            <w:tcBorders>
              <w:top w:val="single" w:sz="4" w:space="0" w:color="auto"/>
              <w:left w:val="single" w:sz="4" w:space="0" w:color="auto"/>
              <w:bottom w:val="single" w:sz="4" w:space="0" w:color="auto"/>
            </w:tcBorders>
            <w:vAlign w:val="center"/>
          </w:tcPr>
          <w:p w14:paraId="2783B80B" w14:textId="77777777" w:rsidR="00194F45" w:rsidRPr="00923224" w:rsidRDefault="00194F45" w:rsidP="00194F45">
            <w:pPr>
              <w:rPr>
                <w:sz w:val="17"/>
                <w:szCs w:val="17"/>
              </w:rPr>
            </w:pPr>
          </w:p>
        </w:tc>
      </w:tr>
      <w:tr w:rsidR="00194F45" w:rsidRPr="00923224" w14:paraId="08BD7420" w14:textId="77777777" w:rsidTr="00E31A43">
        <w:trPr>
          <w:trHeight w:val="503"/>
        </w:trPr>
        <w:tc>
          <w:tcPr>
            <w:tcW w:w="1330" w:type="dxa"/>
            <w:tcBorders>
              <w:right w:val="single" w:sz="4" w:space="0" w:color="auto"/>
            </w:tcBorders>
            <w:vAlign w:val="center"/>
          </w:tcPr>
          <w:p w14:paraId="1F52CF2C" w14:textId="77777777" w:rsidR="00194F45" w:rsidRPr="00923224" w:rsidRDefault="00194F45" w:rsidP="00194F45">
            <w:pPr>
              <w:rPr>
                <w:sz w:val="17"/>
                <w:szCs w:val="17"/>
              </w:rPr>
            </w:pPr>
          </w:p>
        </w:tc>
        <w:tc>
          <w:tcPr>
            <w:tcW w:w="1344" w:type="dxa"/>
            <w:tcBorders>
              <w:top w:val="single" w:sz="4" w:space="0" w:color="auto"/>
              <w:left w:val="single" w:sz="4" w:space="0" w:color="auto"/>
              <w:bottom w:val="single" w:sz="4" w:space="0" w:color="auto"/>
              <w:right w:val="single" w:sz="4" w:space="0" w:color="auto"/>
            </w:tcBorders>
            <w:vAlign w:val="center"/>
          </w:tcPr>
          <w:p w14:paraId="46E2911F" w14:textId="77777777" w:rsidR="00194F45" w:rsidRPr="00923224" w:rsidRDefault="00194F45" w:rsidP="00194F45">
            <w:pPr>
              <w:ind w:left="80"/>
              <w:rPr>
                <w:rFonts w:eastAsia="Times New Roman"/>
                <w:color w:val="231F20"/>
                <w:sz w:val="17"/>
                <w:szCs w:val="17"/>
              </w:rPr>
            </w:pPr>
            <w:r w:rsidRPr="00923224">
              <w:rPr>
                <w:rFonts w:eastAsia="Times New Roman"/>
                <w:color w:val="231F20"/>
                <w:sz w:val="17"/>
                <w:szCs w:val="17"/>
              </w:rPr>
              <w:t>E 491-495</w:t>
            </w:r>
          </w:p>
        </w:tc>
        <w:tc>
          <w:tcPr>
            <w:tcW w:w="2939" w:type="dxa"/>
            <w:tcBorders>
              <w:top w:val="single" w:sz="4" w:space="0" w:color="auto"/>
              <w:left w:val="single" w:sz="4" w:space="0" w:color="auto"/>
              <w:bottom w:val="single" w:sz="4" w:space="0" w:color="auto"/>
              <w:right w:val="single" w:sz="4" w:space="0" w:color="auto"/>
            </w:tcBorders>
            <w:vAlign w:val="center"/>
          </w:tcPr>
          <w:p w14:paraId="7CE61D56" w14:textId="77777777" w:rsidR="00194F45" w:rsidRPr="00923224" w:rsidRDefault="00194F45" w:rsidP="00194F45">
            <w:pPr>
              <w:ind w:left="80"/>
              <w:rPr>
                <w:rFonts w:eastAsia="Times New Roman"/>
                <w:color w:val="231F20"/>
                <w:sz w:val="17"/>
                <w:szCs w:val="17"/>
              </w:rPr>
            </w:pPr>
            <w:r w:rsidRPr="00923224">
              <w:rPr>
                <w:rFonts w:eastAsia="Times New Roman"/>
                <w:color w:val="231F20"/>
                <w:sz w:val="17"/>
                <w:szCs w:val="17"/>
              </w:rPr>
              <w:t>Sorbitan esterleri</w:t>
            </w:r>
          </w:p>
        </w:tc>
        <w:tc>
          <w:tcPr>
            <w:tcW w:w="1932" w:type="dxa"/>
            <w:tcBorders>
              <w:top w:val="single" w:sz="4" w:space="0" w:color="auto"/>
              <w:left w:val="single" w:sz="4" w:space="0" w:color="auto"/>
              <w:bottom w:val="single" w:sz="4" w:space="0" w:color="auto"/>
              <w:right w:val="single" w:sz="4" w:space="0" w:color="auto"/>
            </w:tcBorders>
            <w:vAlign w:val="center"/>
          </w:tcPr>
          <w:p w14:paraId="23006C99" w14:textId="77777777" w:rsidR="00194F45" w:rsidRPr="00923224" w:rsidRDefault="00194F45" w:rsidP="00194F45">
            <w:pPr>
              <w:ind w:left="80"/>
              <w:rPr>
                <w:rFonts w:eastAsia="Times New Roman"/>
                <w:color w:val="231F20"/>
                <w:sz w:val="17"/>
                <w:szCs w:val="17"/>
              </w:rPr>
            </w:pPr>
            <w:r w:rsidRPr="00923224">
              <w:rPr>
                <w:rFonts w:eastAsia="Times New Roman"/>
                <w:color w:val="231F20"/>
                <w:sz w:val="17"/>
                <w:szCs w:val="17"/>
              </w:rPr>
              <w:t>5 000</w:t>
            </w:r>
          </w:p>
        </w:tc>
        <w:tc>
          <w:tcPr>
            <w:tcW w:w="1638" w:type="dxa"/>
            <w:tcBorders>
              <w:top w:val="single" w:sz="4" w:space="0" w:color="auto"/>
              <w:left w:val="single" w:sz="4" w:space="0" w:color="auto"/>
              <w:bottom w:val="single" w:sz="4" w:space="0" w:color="auto"/>
              <w:right w:val="single" w:sz="4" w:space="0" w:color="auto"/>
            </w:tcBorders>
            <w:vAlign w:val="center"/>
          </w:tcPr>
          <w:p w14:paraId="6252E2E7" w14:textId="77777777" w:rsidR="00194F45" w:rsidRPr="00923224" w:rsidRDefault="00194F45" w:rsidP="00194F45">
            <w:pPr>
              <w:ind w:left="98"/>
              <w:rPr>
                <w:rFonts w:eastAsia="Times New Roman"/>
                <w:color w:val="231F20"/>
                <w:sz w:val="17"/>
                <w:szCs w:val="17"/>
              </w:rPr>
            </w:pPr>
            <w:r w:rsidRPr="00923224">
              <w:rPr>
                <w:rFonts w:eastAsia="Times New Roman"/>
                <w:color w:val="231F20"/>
                <w:sz w:val="17"/>
                <w:szCs w:val="17"/>
              </w:rPr>
              <w:t>(1)</w:t>
            </w:r>
          </w:p>
        </w:tc>
        <w:tc>
          <w:tcPr>
            <w:tcW w:w="4745" w:type="dxa"/>
            <w:tcBorders>
              <w:top w:val="single" w:sz="4" w:space="0" w:color="auto"/>
              <w:left w:val="single" w:sz="4" w:space="0" w:color="auto"/>
              <w:bottom w:val="single" w:sz="4" w:space="0" w:color="auto"/>
            </w:tcBorders>
            <w:vAlign w:val="center"/>
          </w:tcPr>
          <w:p w14:paraId="20D79009" w14:textId="77777777" w:rsidR="00194F45" w:rsidRPr="00923224" w:rsidRDefault="00194F45" w:rsidP="00194F45">
            <w:pPr>
              <w:rPr>
                <w:sz w:val="17"/>
                <w:szCs w:val="17"/>
              </w:rPr>
            </w:pPr>
          </w:p>
        </w:tc>
      </w:tr>
      <w:tr w:rsidR="00194F45" w:rsidRPr="00923224" w14:paraId="72B27A14" w14:textId="77777777" w:rsidTr="00E31A43">
        <w:trPr>
          <w:trHeight w:val="503"/>
        </w:trPr>
        <w:tc>
          <w:tcPr>
            <w:tcW w:w="1330" w:type="dxa"/>
            <w:tcBorders>
              <w:right w:val="single" w:sz="4" w:space="0" w:color="auto"/>
            </w:tcBorders>
            <w:vAlign w:val="center"/>
          </w:tcPr>
          <w:p w14:paraId="671CB4B5" w14:textId="77777777" w:rsidR="00194F45" w:rsidRPr="00923224" w:rsidRDefault="00194F45" w:rsidP="00194F45">
            <w:pPr>
              <w:rPr>
                <w:sz w:val="17"/>
                <w:szCs w:val="17"/>
              </w:rPr>
            </w:pPr>
          </w:p>
        </w:tc>
        <w:tc>
          <w:tcPr>
            <w:tcW w:w="1344" w:type="dxa"/>
            <w:tcBorders>
              <w:top w:val="single" w:sz="4" w:space="0" w:color="auto"/>
              <w:left w:val="single" w:sz="4" w:space="0" w:color="auto"/>
              <w:bottom w:val="single" w:sz="4" w:space="0" w:color="auto"/>
              <w:right w:val="single" w:sz="4" w:space="0" w:color="auto"/>
            </w:tcBorders>
            <w:vAlign w:val="center"/>
          </w:tcPr>
          <w:p w14:paraId="534D6FBA" w14:textId="77777777" w:rsidR="00194F45" w:rsidRPr="00923224" w:rsidRDefault="00194F45" w:rsidP="00194F45">
            <w:pPr>
              <w:ind w:left="80"/>
              <w:rPr>
                <w:rFonts w:eastAsia="Times New Roman"/>
                <w:color w:val="231F20"/>
                <w:sz w:val="17"/>
                <w:szCs w:val="17"/>
              </w:rPr>
            </w:pPr>
            <w:r w:rsidRPr="00923224">
              <w:rPr>
                <w:rFonts w:eastAsia="Times New Roman"/>
                <w:color w:val="231F20"/>
                <w:sz w:val="17"/>
                <w:szCs w:val="17"/>
              </w:rPr>
              <w:t>E 950</w:t>
            </w:r>
          </w:p>
        </w:tc>
        <w:tc>
          <w:tcPr>
            <w:tcW w:w="2939" w:type="dxa"/>
            <w:tcBorders>
              <w:top w:val="single" w:sz="4" w:space="0" w:color="auto"/>
              <w:left w:val="single" w:sz="4" w:space="0" w:color="auto"/>
              <w:bottom w:val="single" w:sz="4" w:space="0" w:color="auto"/>
              <w:right w:val="single" w:sz="4" w:space="0" w:color="auto"/>
            </w:tcBorders>
            <w:vAlign w:val="center"/>
          </w:tcPr>
          <w:p w14:paraId="5CC40298" w14:textId="77777777" w:rsidR="00194F45" w:rsidRPr="00923224" w:rsidRDefault="00194F45" w:rsidP="00194F45">
            <w:pPr>
              <w:ind w:left="80"/>
              <w:rPr>
                <w:rFonts w:eastAsia="Times New Roman"/>
                <w:color w:val="231F20"/>
                <w:sz w:val="17"/>
                <w:szCs w:val="17"/>
              </w:rPr>
            </w:pPr>
            <w:r w:rsidRPr="00923224">
              <w:rPr>
                <w:rFonts w:eastAsia="Times New Roman"/>
                <w:color w:val="231F20"/>
                <w:sz w:val="17"/>
                <w:szCs w:val="17"/>
              </w:rPr>
              <w:t>Asesülfam K</w:t>
            </w:r>
          </w:p>
        </w:tc>
        <w:tc>
          <w:tcPr>
            <w:tcW w:w="1932" w:type="dxa"/>
            <w:tcBorders>
              <w:top w:val="single" w:sz="4" w:space="0" w:color="auto"/>
              <w:left w:val="single" w:sz="4" w:space="0" w:color="auto"/>
              <w:bottom w:val="single" w:sz="4" w:space="0" w:color="auto"/>
              <w:right w:val="single" w:sz="4" w:space="0" w:color="auto"/>
            </w:tcBorders>
            <w:vAlign w:val="center"/>
          </w:tcPr>
          <w:p w14:paraId="66A45AC2" w14:textId="77777777" w:rsidR="00194F45" w:rsidRPr="00923224" w:rsidRDefault="00194F45" w:rsidP="00194F45">
            <w:pPr>
              <w:ind w:left="80"/>
              <w:rPr>
                <w:rFonts w:eastAsia="Times New Roman"/>
                <w:color w:val="231F20"/>
                <w:sz w:val="17"/>
                <w:szCs w:val="17"/>
              </w:rPr>
            </w:pPr>
            <w:r w:rsidRPr="00923224">
              <w:rPr>
                <w:rFonts w:eastAsia="Times New Roman"/>
                <w:color w:val="231F20"/>
                <w:sz w:val="17"/>
                <w:szCs w:val="17"/>
              </w:rPr>
              <w:t>450</w:t>
            </w:r>
          </w:p>
        </w:tc>
        <w:tc>
          <w:tcPr>
            <w:tcW w:w="1638" w:type="dxa"/>
            <w:tcBorders>
              <w:top w:val="single" w:sz="4" w:space="0" w:color="auto"/>
              <w:left w:val="single" w:sz="4" w:space="0" w:color="auto"/>
              <w:bottom w:val="single" w:sz="4" w:space="0" w:color="auto"/>
              <w:right w:val="single" w:sz="4" w:space="0" w:color="auto"/>
            </w:tcBorders>
            <w:vAlign w:val="center"/>
          </w:tcPr>
          <w:p w14:paraId="4A3AA0A3" w14:textId="77777777" w:rsidR="00194F45" w:rsidRPr="00923224" w:rsidRDefault="00194F45" w:rsidP="00194F45">
            <w:pPr>
              <w:ind w:left="98"/>
              <w:rPr>
                <w:rFonts w:eastAsia="Times New Roman"/>
                <w:color w:val="231F20"/>
                <w:sz w:val="17"/>
                <w:szCs w:val="17"/>
              </w:rPr>
            </w:pPr>
          </w:p>
        </w:tc>
        <w:tc>
          <w:tcPr>
            <w:tcW w:w="4745" w:type="dxa"/>
            <w:tcBorders>
              <w:top w:val="single" w:sz="4" w:space="0" w:color="auto"/>
              <w:left w:val="single" w:sz="4" w:space="0" w:color="auto"/>
              <w:bottom w:val="single" w:sz="4" w:space="0" w:color="auto"/>
            </w:tcBorders>
            <w:vAlign w:val="center"/>
          </w:tcPr>
          <w:p w14:paraId="46317717" w14:textId="77777777" w:rsidR="00194F45" w:rsidRPr="00923224" w:rsidRDefault="00194F45" w:rsidP="00194F45">
            <w:pPr>
              <w:rPr>
                <w:sz w:val="17"/>
                <w:szCs w:val="17"/>
              </w:rPr>
            </w:pPr>
          </w:p>
        </w:tc>
      </w:tr>
      <w:tr w:rsidR="00194F45" w:rsidRPr="00923224" w14:paraId="6DFCBFDE" w14:textId="77777777" w:rsidTr="00E31A43">
        <w:trPr>
          <w:trHeight w:val="503"/>
        </w:trPr>
        <w:tc>
          <w:tcPr>
            <w:tcW w:w="1330" w:type="dxa"/>
            <w:tcBorders>
              <w:right w:val="single" w:sz="4" w:space="0" w:color="auto"/>
            </w:tcBorders>
            <w:vAlign w:val="center"/>
          </w:tcPr>
          <w:p w14:paraId="44025178" w14:textId="77777777" w:rsidR="00194F45" w:rsidRPr="00923224" w:rsidRDefault="00194F45" w:rsidP="00194F45">
            <w:pPr>
              <w:rPr>
                <w:sz w:val="17"/>
                <w:szCs w:val="17"/>
              </w:rPr>
            </w:pPr>
          </w:p>
        </w:tc>
        <w:tc>
          <w:tcPr>
            <w:tcW w:w="1344" w:type="dxa"/>
            <w:tcBorders>
              <w:top w:val="single" w:sz="4" w:space="0" w:color="auto"/>
              <w:left w:val="single" w:sz="4" w:space="0" w:color="auto"/>
              <w:bottom w:val="single" w:sz="4" w:space="0" w:color="auto"/>
              <w:right w:val="single" w:sz="4" w:space="0" w:color="auto"/>
            </w:tcBorders>
            <w:vAlign w:val="center"/>
          </w:tcPr>
          <w:p w14:paraId="27FC3A58" w14:textId="77777777" w:rsidR="00194F45" w:rsidRPr="00923224" w:rsidRDefault="00194F45" w:rsidP="00194F45">
            <w:pPr>
              <w:ind w:left="80"/>
              <w:rPr>
                <w:rFonts w:eastAsia="Times New Roman"/>
                <w:color w:val="231F20"/>
                <w:sz w:val="17"/>
                <w:szCs w:val="17"/>
              </w:rPr>
            </w:pPr>
            <w:r w:rsidRPr="00923224">
              <w:rPr>
                <w:rFonts w:eastAsia="Times New Roman"/>
                <w:color w:val="231F20"/>
                <w:sz w:val="17"/>
                <w:szCs w:val="17"/>
              </w:rPr>
              <w:t>E 951</w:t>
            </w:r>
          </w:p>
        </w:tc>
        <w:tc>
          <w:tcPr>
            <w:tcW w:w="2939" w:type="dxa"/>
            <w:tcBorders>
              <w:top w:val="single" w:sz="4" w:space="0" w:color="auto"/>
              <w:left w:val="single" w:sz="4" w:space="0" w:color="auto"/>
              <w:bottom w:val="single" w:sz="4" w:space="0" w:color="auto"/>
              <w:right w:val="single" w:sz="4" w:space="0" w:color="auto"/>
            </w:tcBorders>
            <w:vAlign w:val="center"/>
          </w:tcPr>
          <w:p w14:paraId="1256FBF7" w14:textId="77777777" w:rsidR="00194F45" w:rsidRPr="00923224" w:rsidRDefault="00194F45" w:rsidP="00194F45">
            <w:pPr>
              <w:ind w:left="80"/>
              <w:rPr>
                <w:rFonts w:eastAsia="Times New Roman"/>
                <w:color w:val="231F20"/>
                <w:sz w:val="17"/>
                <w:szCs w:val="17"/>
              </w:rPr>
            </w:pPr>
            <w:r w:rsidRPr="00923224">
              <w:rPr>
                <w:rFonts w:eastAsia="Times New Roman"/>
                <w:color w:val="231F20"/>
                <w:sz w:val="17"/>
                <w:szCs w:val="17"/>
              </w:rPr>
              <w:t>Aspartam</w:t>
            </w:r>
          </w:p>
        </w:tc>
        <w:tc>
          <w:tcPr>
            <w:tcW w:w="1932" w:type="dxa"/>
            <w:tcBorders>
              <w:top w:val="single" w:sz="4" w:space="0" w:color="auto"/>
              <w:left w:val="single" w:sz="4" w:space="0" w:color="auto"/>
              <w:bottom w:val="single" w:sz="4" w:space="0" w:color="auto"/>
              <w:right w:val="single" w:sz="4" w:space="0" w:color="auto"/>
            </w:tcBorders>
            <w:vAlign w:val="center"/>
          </w:tcPr>
          <w:p w14:paraId="2E0CFCD6" w14:textId="77777777" w:rsidR="00194F45" w:rsidRPr="00923224" w:rsidRDefault="00194F45" w:rsidP="00194F45">
            <w:pPr>
              <w:ind w:left="80"/>
              <w:rPr>
                <w:rFonts w:eastAsia="Times New Roman"/>
                <w:color w:val="231F20"/>
                <w:sz w:val="17"/>
                <w:szCs w:val="17"/>
              </w:rPr>
            </w:pPr>
            <w:r w:rsidRPr="00923224">
              <w:rPr>
                <w:rFonts w:eastAsia="Times New Roman"/>
                <w:color w:val="231F20"/>
                <w:sz w:val="17"/>
                <w:szCs w:val="17"/>
              </w:rPr>
              <w:t>800</w:t>
            </w:r>
          </w:p>
        </w:tc>
        <w:tc>
          <w:tcPr>
            <w:tcW w:w="1638" w:type="dxa"/>
            <w:tcBorders>
              <w:top w:val="single" w:sz="4" w:space="0" w:color="auto"/>
              <w:left w:val="single" w:sz="4" w:space="0" w:color="auto"/>
              <w:bottom w:val="single" w:sz="4" w:space="0" w:color="auto"/>
              <w:right w:val="single" w:sz="4" w:space="0" w:color="auto"/>
            </w:tcBorders>
            <w:vAlign w:val="center"/>
          </w:tcPr>
          <w:p w14:paraId="434C69DF" w14:textId="77777777" w:rsidR="00194F45" w:rsidRPr="00923224" w:rsidRDefault="00194F45" w:rsidP="00194F45">
            <w:pPr>
              <w:ind w:left="98"/>
              <w:rPr>
                <w:rFonts w:eastAsia="Times New Roman"/>
                <w:color w:val="231F20"/>
                <w:sz w:val="17"/>
                <w:szCs w:val="17"/>
              </w:rPr>
            </w:pPr>
          </w:p>
        </w:tc>
        <w:tc>
          <w:tcPr>
            <w:tcW w:w="4745" w:type="dxa"/>
            <w:tcBorders>
              <w:top w:val="single" w:sz="4" w:space="0" w:color="auto"/>
              <w:left w:val="single" w:sz="4" w:space="0" w:color="auto"/>
              <w:bottom w:val="single" w:sz="4" w:space="0" w:color="auto"/>
            </w:tcBorders>
            <w:vAlign w:val="center"/>
          </w:tcPr>
          <w:p w14:paraId="65865877" w14:textId="77777777" w:rsidR="00194F45" w:rsidRPr="00923224" w:rsidRDefault="00194F45" w:rsidP="00194F45">
            <w:pPr>
              <w:rPr>
                <w:sz w:val="17"/>
                <w:szCs w:val="17"/>
              </w:rPr>
            </w:pPr>
          </w:p>
        </w:tc>
      </w:tr>
      <w:tr w:rsidR="00194F45" w:rsidRPr="00923224" w14:paraId="17E3486A" w14:textId="77777777" w:rsidTr="00E31A43">
        <w:trPr>
          <w:trHeight w:val="503"/>
        </w:trPr>
        <w:tc>
          <w:tcPr>
            <w:tcW w:w="1330" w:type="dxa"/>
            <w:tcBorders>
              <w:right w:val="single" w:sz="4" w:space="0" w:color="auto"/>
            </w:tcBorders>
            <w:vAlign w:val="center"/>
          </w:tcPr>
          <w:p w14:paraId="1459A468" w14:textId="77777777" w:rsidR="00194F45" w:rsidRPr="00923224" w:rsidRDefault="00194F45" w:rsidP="00194F45">
            <w:pPr>
              <w:rPr>
                <w:sz w:val="17"/>
                <w:szCs w:val="17"/>
              </w:rPr>
            </w:pPr>
          </w:p>
        </w:tc>
        <w:tc>
          <w:tcPr>
            <w:tcW w:w="1344" w:type="dxa"/>
            <w:tcBorders>
              <w:top w:val="single" w:sz="4" w:space="0" w:color="auto"/>
              <w:left w:val="single" w:sz="4" w:space="0" w:color="auto"/>
              <w:bottom w:val="single" w:sz="4" w:space="0" w:color="auto"/>
              <w:right w:val="single" w:sz="4" w:space="0" w:color="auto"/>
            </w:tcBorders>
            <w:vAlign w:val="center"/>
          </w:tcPr>
          <w:p w14:paraId="4E04EDE4" w14:textId="77777777" w:rsidR="00194F45" w:rsidRPr="00923224" w:rsidRDefault="00194F45" w:rsidP="00194F45">
            <w:pPr>
              <w:ind w:left="80"/>
              <w:rPr>
                <w:rFonts w:eastAsia="Times New Roman"/>
                <w:color w:val="231F20"/>
                <w:sz w:val="17"/>
                <w:szCs w:val="17"/>
              </w:rPr>
            </w:pPr>
            <w:r w:rsidRPr="00923224">
              <w:rPr>
                <w:rFonts w:eastAsia="Times New Roman"/>
                <w:color w:val="231F20"/>
                <w:sz w:val="17"/>
                <w:szCs w:val="17"/>
              </w:rPr>
              <w:t>E 954</w:t>
            </w:r>
          </w:p>
        </w:tc>
        <w:tc>
          <w:tcPr>
            <w:tcW w:w="2939" w:type="dxa"/>
            <w:tcBorders>
              <w:top w:val="single" w:sz="4" w:space="0" w:color="auto"/>
              <w:left w:val="single" w:sz="4" w:space="0" w:color="auto"/>
              <w:bottom w:val="single" w:sz="4" w:space="0" w:color="auto"/>
              <w:right w:val="single" w:sz="4" w:space="0" w:color="auto"/>
            </w:tcBorders>
            <w:vAlign w:val="center"/>
          </w:tcPr>
          <w:p w14:paraId="2E2721F1" w14:textId="77777777" w:rsidR="00194F45" w:rsidRPr="00923224" w:rsidRDefault="00194F45" w:rsidP="00194F45">
            <w:pPr>
              <w:ind w:left="80"/>
              <w:rPr>
                <w:rFonts w:eastAsia="Times New Roman"/>
                <w:color w:val="231F20"/>
                <w:sz w:val="17"/>
                <w:szCs w:val="17"/>
              </w:rPr>
            </w:pPr>
            <w:r w:rsidRPr="00923224">
              <w:rPr>
                <w:rFonts w:eastAsia="Times New Roman"/>
                <w:color w:val="231F20"/>
                <w:sz w:val="17"/>
                <w:szCs w:val="17"/>
              </w:rPr>
              <w:t>Sakkarin ve sodyum, potasyum ve kalsiyum tuzları</w:t>
            </w:r>
          </w:p>
        </w:tc>
        <w:tc>
          <w:tcPr>
            <w:tcW w:w="1932" w:type="dxa"/>
            <w:tcBorders>
              <w:top w:val="single" w:sz="4" w:space="0" w:color="auto"/>
              <w:left w:val="single" w:sz="4" w:space="0" w:color="auto"/>
              <w:bottom w:val="single" w:sz="4" w:space="0" w:color="auto"/>
              <w:right w:val="single" w:sz="4" w:space="0" w:color="auto"/>
            </w:tcBorders>
            <w:vAlign w:val="center"/>
          </w:tcPr>
          <w:p w14:paraId="2E4DD36C" w14:textId="77777777" w:rsidR="00194F45" w:rsidRPr="00923224" w:rsidRDefault="00194F45" w:rsidP="00194F45">
            <w:pPr>
              <w:ind w:left="80"/>
              <w:rPr>
                <w:rFonts w:eastAsia="Times New Roman"/>
                <w:color w:val="231F20"/>
                <w:sz w:val="17"/>
                <w:szCs w:val="17"/>
              </w:rPr>
            </w:pPr>
            <w:r w:rsidRPr="00923224">
              <w:rPr>
                <w:rFonts w:eastAsia="Times New Roman"/>
                <w:color w:val="231F20"/>
                <w:sz w:val="17"/>
                <w:szCs w:val="17"/>
              </w:rPr>
              <w:t>240</w:t>
            </w:r>
          </w:p>
        </w:tc>
        <w:tc>
          <w:tcPr>
            <w:tcW w:w="1638" w:type="dxa"/>
            <w:tcBorders>
              <w:top w:val="single" w:sz="4" w:space="0" w:color="auto"/>
              <w:left w:val="single" w:sz="4" w:space="0" w:color="auto"/>
              <w:bottom w:val="single" w:sz="4" w:space="0" w:color="auto"/>
              <w:right w:val="single" w:sz="4" w:space="0" w:color="auto"/>
            </w:tcBorders>
            <w:vAlign w:val="center"/>
          </w:tcPr>
          <w:p w14:paraId="7AB4AAE6" w14:textId="77777777" w:rsidR="00194F45" w:rsidRPr="00923224" w:rsidRDefault="00194F45" w:rsidP="00194F45">
            <w:pPr>
              <w:ind w:left="98"/>
              <w:rPr>
                <w:rFonts w:eastAsia="Times New Roman"/>
                <w:color w:val="231F20"/>
                <w:sz w:val="17"/>
                <w:szCs w:val="17"/>
              </w:rPr>
            </w:pPr>
            <w:r w:rsidRPr="00923224">
              <w:rPr>
                <w:rFonts w:eastAsia="Times New Roman"/>
                <w:color w:val="231F20"/>
                <w:sz w:val="17"/>
                <w:szCs w:val="17"/>
              </w:rPr>
              <w:t>(52)</w:t>
            </w:r>
          </w:p>
        </w:tc>
        <w:tc>
          <w:tcPr>
            <w:tcW w:w="4745" w:type="dxa"/>
            <w:tcBorders>
              <w:top w:val="single" w:sz="4" w:space="0" w:color="auto"/>
              <w:left w:val="single" w:sz="4" w:space="0" w:color="auto"/>
              <w:bottom w:val="single" w:sz="4" w:space="0" w:color="auto"/>
            </w:tcBorders>
            <w:vAlign w:val="center"/>
          </w:tcPr>
          <w:p w14:paraId="000D4380" w14:textId="77777777" w:rsidR="00194F45" w:rsidRPr="00923224" w:rsidRDefault="00194F45" w:rsidP="00194F45">
            <w:pPr>
              <w:rPr>
                <w:sz w:val="17"/>
                <w:szCs w:val="17"/>
              </w:rPr>
            </w:pPr>
          </w:p>
        </w:tc>
      </w:tr>
      <w:tr w:rsidR="00194F45" w:rsidRPr="00923224" w14:paraId="0C5E93DF" w14:textId="77777777" w:rsidTr="00E31A43">
        <w:trPr>
          <w:trHeight w:val="503"/>
        </w:trPr>
        <w:tc>
          <w:tcPr>
            <w:tcW w:w="1330" w:type="dxa"/>
            <w:tcBorders>
              <w:right w:val="single" w:sz="4" w:space="0" w:color="auto"/>
            </w:tcBorders>
            <w:vAlign w:val="center"/>
          </w:tcPr>
          <w:p w14:paraId="055DC5DB" w14:textId="77777777" w:rsidR="00194F45" w:rsidRPr="00923224" w:rsidRDefault="00194F45" w:rsidP="00194F45">
            <w:pPr>
              <w:rPr>
                <w:sz w:val="17"/>
                <w:szCs w:val="17"/>
              </w:rPr>
            </w:pPr>
          </w:p>
        </w:tc>
        <w:tc>
          <w:tcPr>
            <w:tcW w:w="1344" w:type="dxa"/>
            <w:tcBorders>
              <w:top w:val="single" w:sz="4" w:space="0" w:color="auto"/>
              <w:left w:val="single" w:sz="4" w:space="0" w:color="auto"/>
              <w:bottom w:val="single" w:sz="4" w:space="0" w:color="auto"/>
              <w:right w:val="single" w:sz="4" w:space="0" w:color="auto"/>
            </w:tcBorders>
            <w:vAlign w:val="center"/>
          </w:tcPr>
          <w:p w14:paraId="797C1E4B" w14:textId="77777777" w:rsidR="00194F45" w:rsidRPr="00923224" w:rsidRDefault="00194F45" w:rsidP="00194F45">
            <w:pPr>
              <w:ind w:left="80"/>
              <w:rPr>
                <w:rFonts w:eastAsia="Times New Roman"/>
                <w:color w:val="231F20"/>
                <w:sz w:val="17"/>
                <w:szCs w:val="17"/>
              </w:rPr>
            </w:pPr>
            <w:r w:rsidRPr="00923224">
              <w:rPr>
                <w:rFonts w:eastAsia="Times New Roman"/>
                <w:color w:val="231F20"/>
                <w:sz w:val="17"/>
                <w:szCs w:val="17"/>
              </w:rPr>
              <w:t>E 952</w:t>
            </w:r>
          </w:p>
        </w:tc>
        <w:tc>
          <w:tcPr>
            <w:tcW w:w="2939" w:type="dxa"/>
            <w:tcBorders>
              <w:top w:val="single" w:sz="4" w:space="0" w:color="auto"/>
              <w:left w:val="single" w:sz="4" w:space="0" w:color="auto"/>
              <w:bottom w:val="single" w:sz="4" w:space="0" w:color="auto"/>
              <w:right w:val="single" w:sz="4" w:space="0" w:color="auto"/>
            </w:tcBorders>
            <w:vAlign w:val="center"/>
          </w:tcPr>
          <w:p w14:paraId="29A312AF" w14:textId="77777777" w:rsidR="00194F45" w:rsidRPr="00923224" w:rsidRDefault="00194F45" w:rsidP="00194F45">
            <w:pPr>
              <w:ind w:left="80"/>
              <w:rPr>
                <w:rFonts w:eastAsia="Times New Roman"/>
                <w:color w:val="231F20"/>
                <w:sz w:val="17"/>
                <w:szCs w:val="17"/>
              </w:rPr>
            </w:pPr>
            <w:r w:rsidRPr="00923224">
              <w:rPr>
                <w:rFonts w:eastAsia="Times New Roman"/>
                <w:color w:val="231F20"/>
                <w:sz w:val="17"/>
                <w:szCs w:val="17"/>
              </w:rPr>
              <w:t>Siklamik asit ve sodyum ve kalsiyum tuzları</w:t>
            </w:r>
          </w:p>
        </w:tc>
        <w:tc>
          <w:tcPr>
            <w:tcW w:w="1932" w:type="dxa"/>
            <w:tcBorders>
              <w:top w:val="single" w:sz="4" w:space="0" w:color="auto"/>
              <w:left w:val="single" w:sz="4" w:space="0" w:color="auto"/>
              <w:bottom w:val="single" w:sz="4" w:space="0" w:color="auto"/>
              <w:right w:val="single" w:sz="4" w:space="0" w:color="auto"/>
            </w:tcBorders>
            <w:vAlign w:val="center"/>
          </w:tcPr>
          <w:p w14:paraId="70109984" w14:textId="77777777" w:rsidR="00194F45" w:rsidRPr="00923224" w:rsidRDefault="00194F45" w:rsidP="00194F45">
            <w:pPr>
              <w:ind w:left="80"/>
              <w:rPr>
                <w:rFonts w:eastAsia="Times New Roman"/>
                <w:color w:val="231F20"/>
                <w:sz w:val="17"/>
                <w:szCs w:val="17"/>
              </w:rPr>
            </w:pPr>
            <w:r w:rsidRPr="00923224">
              <w:rPr>
                <w:rFonts w:eastAsia="Times New Roman"/>
                <w:color w:val="231F20"/>
                <w:sz w:val="17"/>
                <w:szCs w:val="17"/>
              </w:rPr>
              <w:t>400</w:t>
            </w:r>
          </w:p>
        </w:tc>
        <w:tc>
          <w:tcPr>
            <w:tcW w:w="1638" w:type="dxa"/>
            <w:tcBorders>
              <w:top w:val="single" w:sz="4" w:space="0" w:color="auto"/>
              <w:left w:val="single" w:sz="4" w:space="0" w:color="auto"/>
              <w:bottom w:val="single" w:sz="4" w:space="0" w:color="auto"/>
              <w:right w:val="single" w:sz="4" w:space="0" w:color="auto"/>
            </w:tcBorders>
            <w:vAlign w:val="center"/>
          </w:tcPr>
          <w:p w14:paraId="47DE43E8" w14:textId="77777777" w:rsidR="00194F45" w:rsidRPr="00923224" w:rsidRDefault="00194F45" w:rsidP="00194F45">
            <w:pPr>
              <w:ind w:left="98"/>
              <w:rPr>
                <w:rFonts w:eastAsia="Times New Roman"/>
                <w:color w:val="231F20"/>
                <w:sz w:val="17"/>
                <w:szCs w:val="17"/>
              </w:rPr>
            </w:pPr>
            <w:r w:rsidRPr="00923224">
              <w:rPr>
                <w:rFonts w:eastAsia="Times New Roman"/>
                <w:color w:val="231F20"/>
                <w:sz w:val="17"/>
                <w:szCs w:val="17"/>
              </w:rPr>
              <w:t>(51)</w:t>
            </w:r>
          </w:p>
        </w:tc>
        <w:tc>
          <w:tcPr>
            <w:tcW w:w="4745" w:type="dxa"/>
            <w:tcBorders>
              <w:top w:val="single" w:sz="4" w:space="0" w:color="auto"/>
              <w:left w:val="single" w:sz="4" w:space="0" w:color="auto"/>
              <w:bottom w:val="single" w:sz="4" w:space="0" w:color="auto"/>
            </w:tcBorders>
            <w:vAlign w:val="center"/>
          </w:tcPr>
          <w:p w14:paraId="34DFE4F0" w14:textId="77777777" w:rsidR="00194F45" w:rsidRPr="00923224" w:rsidRDefault="00194F45" w:rsidP="00194F45">
            <w:pPr>
              <w:rPr>
                <w:sz w:val="17"/>
                <w:szCs w:val="17"/>
              </w:rPr>
            </w:pPr>
          </w:p>
        </w:tc>
      </w:tr>
      <w:tr w:rsidR="00194F45" w:rsidRPr="00923224" w14:paraId="101B3098" w14:textId="77777777" w:rsidTr="00E31A43">
        <w:trPr>
          <w:trHeight w:val="503"/>
        </w:trPr>
        <w:tc>
          <w:tcPr>
            <w:tcW w:w="1330" w:type="dxa"/>
            <w:tcBorders>
              <w:right w:val="single" w:sz="4" w:space="0" w:color="auto"/>
            </w:tcBorders>
            <w:vAlign w:val="center"/>
          </w:tcPr>
          <w:p w14:paraId="235B8CD5" w14:textId="77777777" w:rsidR="00194F45" w:rsidRPr="00923224" w:rsidRDefault="00194F45" w:rsidP="00194F45">
            <w:pPr>
              <w:rPr>
                <w:sz w:val="17"/>
                <w:szCs w:val="17"/>
              </w:rPr>
            </w:pPr>
          </w:p>
        </w:tc>
        <w:tc>
          <w:tcPr>
            <w:tcW w:w="1344" w:type="dxa"/>
            <w:tcBorders>
              <w:top w:val="single" w:sz="4" w:space="0" w:color="auto"/>
              <w:left w:val="single" w:sz="4" w:space="0" w:color="auto"/>
              <w:bottom w:val="single" w:sz="4" w:space="0" w:color="auto"/>
              <w:right w:val="single" w:sz="4" w:space="0" w:color="auto"/>
            </w:tcBorders>
            <w:vAlign w:val="center"/>
          </w:tcPr>
          <w:p w14:paraId="0A369169" w14:textId="77777777" w:rsidR="00194F45" w:rsidRPr="00923224" w:rsidRDefault="00194F45" w:rsidP="00194F45">
            <w:pPr>
              <w:ind w:left="80"/>
              <w:rPr>
                <w:rFonts w:eastAsia="Times New Roman"/>
                <w:color w:val="231F20"/>
                <w:sz w:val="17"/>
                <w:szCs w:val="17"/>
              </w:rPr>
            </w:pPr>
            <w:r w:rsidRPr="00923224">
              <w:rPr>
                <w:rFonts w:eastAsia="Times New Roman"/>
                <w:color w:val="231F20"/>
                <w:sz w:val="17"/>
                <w:szCs w:val="17"/>
              </w:rPr>
              <w:t>E 955</w:t>
            </w:r>
          </w:p>
        </w:tc>
        <w:tc>
          <w:tcPr>
            <w:tcW w:w="2939" w:type="dxa"/>
            <w:tcBorders>
              <w:top w:val="single" w:sz="4" w:space="0" w:color="auto"/>
              <w:left w:val="single" w:sz="4" w:space="0" w:color="auto"/>
              <w:bottom w:val="single" w:sz="4" w:space="0" w:color="auto"/>
              <w:right w:val="single" w:sz="4" w:space="0" w:color="auto"/>
            </w:tcBorders>
            <w:vAlign w:val="center"/>
          </w:tcPr>
          <w:p w14:paraId="6A752E4D" w14:textId="77777777" w:rsidR="00194F45" w:rsidRPr="00923224" w:rsidRDefault="00194F45" w:rsidP="00194F45">
            <w:pPr>
              <w:ind w:left="80"/>
              <w:rPr>
                <w:rFonts w:eastAsia="Times New Roman"/>
                <w:color w:val="231F20"/>
                <w:sz w:val="17"/>
                <w:szCs w:val="17"/>
              </w:rPr>
            </w:pPr>
            <w:r w:rsidRPr="00923224">
              <w:rPr>
                <w:rFonts w:eastAsia="Times New Roman"/>
                <w:color w:val="231F20"/>
                <w:sz w:val="17"/>
                <w:szCs w:val="17"/>
              </w:rPr>
              <w:t>Sukraloz</w:t>
            </w:r>
          </w:p>
        </w:tc>
        <w:tc>
          <w:tcPr>
            <w:tcW w:w="1932" w:type="dxa"/>
            <w:tcBorders>
              <w:top w:val="single" w:sz="4" w:space="0" w:color="auto"/>
              <w:left w:val="single" w:sz="4" w:space="0" w:color="auto"/>
              <w:bottom w:val="single" w:sz="4" w:space="0" w:color="auto"/>
              <w:right w:val="single" w:sz="4" w:space="0" w:color="auto"/>
            </w:tcBorders>
            <w:vAlign w:val="center"/>
          </w:tcPr>
          <w:p w14:paraId="2C7E32EA" w14:textId="77777777" w:rsidR="00194F45" w:rsidRPr="00923224" w:rsidRDefault="00194F45" w:rsidP="00194F45">
            <w:pPr>
              <w:ind w:left="80"/>
              <w:rPr>
                <w:rFonts w:eastAsia="Times New Roman"/>
                <w:color w:val="231F20"/>
                <w:sz w:val="17"/>
                <w:szCs w:val="17"/>
              </w:rPr>
            </w:pPr>
            <w:r w:rsidRPr="00923224">
              <w:rPr>
                <w:rFonts w:eastAsia="Times New Roman"/>
                <w:color w:val="231F20"/>
                <w:sz w:val="17"/>
                <w:szCs w:val="17"/>
              </w:rPr>
              <w:t>320</w:t>
            </w:r>
          </w:p>
        </w:tc>
        <w:tc>
          <w:tcPr>
            <w:tcW w:w="1638" w:type="dxa"/>
            <w:tcBorders>
              <w:top w:val="single" w:sz="4" w:space="0" w:color="auto"/>
              <w:left w:val="single" w:sz="4" w:space="0" w:color="auto"/>
              <w:bottom w:val="single" w:sz="4" w:space="0" w:color="auto"/>
              <w:right w:val="single" w:sz="4" w:space="0" w:color="auto"/>
            </w:tcBorders>
            <w:vAlign w:val="center"/>
          </w:tcPr>
          <w:p w14:paraId="007406EA" w14:textId="77777777" w:rsidR="00194F45" w:rsidRPr="00923224" w:rsidRDefault="00194F45" w:rsidP="00194F45">
            <w:pPr>
              <w:ind w:left="98"/>
              <w:rPr>
                <w:rFonts w:eastAsia="Times New Roman"/>
                <w:color w:val="231F20"/>
                <w:sz w:val="17"/>
                <w:szCs w:val="17"/>
              </w:rPr>
            </w:pPr>
          </w:p>
        </w:tc>
        <w:tc>
          <w:tcPr>
            <w:tcW w:w="4745" w:type="dxa"/>
            <w:tcBorders>
              <w:top w:val="single" w:sz="4" w:space="0" w:color="auto"/>
              <w:left w:val="single" w:sz="4" w:space="0" w:color="auto"/>
              <w:bottom w:val="single" w:sz="4" w:space="0" w:color="auto"/>
            </w:tcBorders>
            <w:vAlign w:val="center"/>
          </w:tcPr>
          <w:p w14:paraId="7E39F28E" w14:textId="77777777" w:rsidR="00194F45" w:rsidRPr="00923224" w:rsidRDefault="00194F45" w:rsidP="00194F45">
            <w:pPr>
              <w:rPr>
                <w:sz w:val="17"/>
                <w:szCs w:val="17"/>
              </w:rPr>
            </w:pPr>
          </w:p>
        </w:tc>
      </w:tr>
      <w:tr w:rsidR="00194F45" w:rsidRPr="00923224" w14:paraId="00AAF5EF" w14:textId="77777777" w:rsidTr="00E31A43">
        <w:trPr>
          <w:trHeight w:val="503"/>
        </w:trPr>
        <w:tc>
          <w:tcPr>
            <w:tcW w:w="1330" w:type="dxa"/>
            <w:tcBorders>
              <w:right w:val="single" w:sz="4" w:space="0" w:color="auto"/>
            </w:tcBorders>
            <w:vAlign w:val="center"/>
          </w:tcPr>
          <w:p w14:paraId="7E23F1BC" w14:textId="77777777" w:rsidR="00194F45" w:rsidRPr="00923224" w:rsidRDefault="00194F45" w:rsidP="00194F45">
            <w:pPr>
              <w:rPr>
                <w:sz w:val="17"/>
                <w:szCs w:val="17"/>
              </w:rPr>
            </w:pPr>
          </w:p>
        </w:tc>
        <w:tc>
          <w:tcPr>
            <w:tcW w:w="1344" w:type="dxa"/>
            <w:tcBorders>
              <w:top w:val="single" w:sz="4" w:space="0" w:color="auto"/>
              <w:left w:val="single" w:sz="4" w:space="0" w:color="auto"/>
              <w:bottom w:val="single" w:sz="4" w:space="0" w:color="auto"/>
              <w:right w:val="single" w:sz="4" w:space="0" w:color="auto"/>
            </w:tcBorders>
            <w:vAlign w:val="center"/>
          </w:tcPr>
          <w:p w14:paraId="43FDB42E" w14:textId="77777777" w:rsidR="00194F45" w:rsidRPr="00923224" w:rsidRDefault="00194F45" w:rsidP="00194F45">
            <w:pPr>
              <w:ind w:left="80"/>
              <w:rPr>
                <w:rFonts w:eastAsia="Times New Roman"/>
                <w:color w:val="231F20"/>
                <w:sz w:val="17"/>
                <w:szCs w:val="17"/>
              </w:rPr>
            </w:pPr>
            <w:r w:rsidRPr="00923224">
              <w:rPr>
                <w:rFonts w:eastAsia="Times New Roman"/>
                <w:color w:val="231F20"/>
                <w:sz w:val="17"/>
                <w:szCs w:val="17"/>
              </w:rPr>
              <w:t>E 959</w:t>
            </w:r>
          </w:p>
        </w:tc>
        <w:tc>
          <w:tcPr>
            <w:tcW w:w="2939" w:type="dxa"/>
            <w:tcBorders>
              <w:top w:val="single" w:sz="4" w:space="0" w:color="auto"/>
              <w:left w:val="single" w:sz="4" w:space="0" w:color="auto"/>
              <w:bottom w:val="single" w:sz="4" w:space="0" w:color="auto"/>
              <w:right w:val="single" w:sz="4" w:space="0" w:color="auto"/>
            </w:tcBorders>
            <w:vAlign w:val="center"/>
          </w:tcPr>
          <w:p w14:paraId="76F61E5A" w14:textId="77777777" w:rsidR="00194F45" w:rsidRPr="00923224" w:rsidRDefault="00194F45" w:rsidP="00194F45">
            <w:pPr>
              <w:ind w:left="80"/>
              <w:rPr>
                <w:rFonts w:eastAsia="Times New Roman"/>
                <w:color w:val="231F20"/>
                <w:sz w:val="17"/>
                <w:szCs w:val="17"/>
              </w:rPr>
            </w:pPr>
            <w:r w:rsidRPr="00923224">
              <w:rPr>
                <w:rFonts w:eastAsia="Times New Roman"/>
                <w:color w:val="231F20"/>
                <w:sz w:val="17"/>
                <w:szCs w:val="17"/>
              </w:rPr>
              <w:t>Neohesperidin DC</w:t>
            </w:r>
          </w:p>
        </w:tc>
        <w:tc>
          <w:tcPr>
            <w:tcW w:w="1932" w:type="dxa"/>
            <w:tcBorders>
              <w:top w:val="single" w:sz="4" w:space="0" w:color="auto"/>
              <w:left w:val="single" w:sz="4" w:space="0" w:color="auto"/>
              <w:bottom w:val="single" w:sz="4" w:space="0" w:color="auto"/>
              <w:right w:val="single" w:sz="4" w:space="0" w:color="auto"/>
            </w:tcBorders>
            <w:vAlign w:val="center"/>
          </w:tcPr>
          <w:p w14:paraId="5AF75423" w14:textId="77777777" w:rsidR="00194F45" w:rsidRPr="00923224" w:rsidRDefault="00194F45" w:rsidP="00194F45">
            <w:pPr>
              <w:ind w:left="80"/>
              <w:rPr>
                <w:rFonts w:eastAsia="Times New Roman"/>
                <w:color w:val="231F20"/>
                <w:sz w:val="17"/>
                <w:szCs w:val="17"/>
              </w:rPr>
            </w:pPr>
            <w:r w:rsidRPr="00923224">
              <w:rPr>
                <w:rFonts w:eastAsia="Times New Roman"/>
                <w:color w:val="231F20"/>
                <w:sz w:val="17"/>
                <w:szCs w:val="17"/>
              </w:rPr>
              <w:t>100</w:t>
            </w:r>
          </w:p>
        </w:tc>
        <w:tc>
          <w:tcPr>
            <w:tcW w:w="1638" w:type="dxa"/>
            <w:tcBorders>
              <w:top w:val="single" w:sz="4" w:space="0" w:color="auto"/>
              <w:left w:val="single" w:sz="4" w:space="0" w:color="auto"/>
              <w:bottom w:val="single" w:sz="4" w:space="0" w:color="auto"/>
              <w:right w:val="single" w:sz="4" w:space="0" w:color="auto"/>
            </w:tcBorders>
            <w:vAlign w:val="center"/>
          </w:tcPr>
          <w:p w14:paraId="5D639CDA" w14:textId="77777777" w:rsidR="00194F45" w:rsidRPr="00923224" w:rsidRDefault="00194F45" w:rsidP="00194F45">
            <w:pPr>
              <w:ind w:left="98"/>
              <w:rPr>
                <w:rFonts w:eastAsia="Times New Roman"/>
                <w:color w:val="231F20"/>
                <w:sz w:val="17"/>
                <w:szCs w:val="17"/>
              </w:rPr>
            </w:pPr>
          </w:p>
        </w:tc>
        <w:tc>
          <w:tcPr>
            <w:tcW w:w="4745" w:type="dxa"/>
            <w:tcBorders>
              <w:top w:val="single" w:sz="4" w:space="0" w:color="auto"/>
              <w:left w:val="single" w:sz="4" w:space="0" w:color="auto"/>
              <w:bottom w:val="single" w:sz="4" w:space="0" w:color="auto"/>
            </w:tcBorders>
            <w:vAlign w:val="center"/>
          </w:tcPr>
          <w:p w14:paraId="518544BD" w14:textId="77777777" w:rsidR="00194F45" w:rsidRPr="00923224" w:rsidRDefault="00194F45" w:rsidP="00194F45">
            <w:pPr>
              <w:rPr>
                <w:sz w:val="17"/>
                <w:szCs w:val="17"/>
              </w:rPr>
            </w:pPr>
          </w:p>
        </w:tc>
      </w:tr>
      <w:tr w:rsidR="00194F45" w:rsidRPr="00923224" w14:paraId="34DFFF5F" w14:textId="77777777" w:rsidTr="00E31A43">
        <w:trPr>
          <w:trHeight w:val="503"/>
        </w:trPr>
        <w:tc>
          <w:tcPr>
            <w:tcW w:w="1330" w:type="dxa"/>
            <w:tcBorders>
              <w:right w:val="single" w:sz="4" w:space="0" w:color="auto"/>
            </w:tcBorders>
            <w:vAlign w:val="center"/>
          </w:tcPr>
          <w:p w14:paraId="39A97B2F" w14:textId="77777777" w:rsidR="00194F45" w:rsidRPr="00923224" w:rsidRDefault="00194F45" w:rsidP="00194F45">
            <w:pPr>
              <w:rPr>
                <w:sz w:val="17"/>
                <w:szCs w:val="17"/>
              </w:rPr>
            </w:pPr>
          </w:p>
        </w:tc>
        <w:tc>
          <w:tcPr>
            <w:tcW w:w="1344" w:type="dxa"/>
            <w:tcBorders>
              <w:top w:val="single" w:sz="4" w:space="0" w:color="auto"/>
              <w:left w:val="single" w:sz="4" w:space="0" w:color="auto"/>
              <w:bottom w:val="single" w:sz="4" w:space="0" w:color="auto"/>
              <w:right w:val="single" w:sz="4" w:space="0" w:color="auto"/>
            </w:tcBorders>
            <w:vAlign w:val="center"/>
          </w:tcPr>
          <w:p w14:paraId="35E79E1B" w14:textId="77777777" w:rsidR="00194F45" w:rsidRPr="00923224" w:rsidRDefault="00194F45" w:rsidP="00194F45">
            <w:pPr>
              <w:ind w:left="80"/>
              <w:rPr>
                <w:rFonts w:eastAsia="Times New Roman"/>
                <w:color w:val="231F20"/>
                <w:sz w:val="17"/>
                <w:szCs w:val="17"/>
              </w:rPr>
            </w:pPr>
            <w:r w:rsidRPr="00923224">
              <w:rPr>
                <w:rFonts w:eastAsia="Times New Roman"/>
                <w:color w:val="231F20"/>
                <w:sz w:val="17"/>
                <w:szCs w:val="17"/>
              </w:rPr>
              <w:t>E 960a – 960c</w:t>
            </w:r>
          </w:p>
        </w:tc>
        <w:tc>
          <w:tcPr>
            <w:tcW w:w="2939" w:type="dxa"/>
            <w:tcBorders>
              <w:top w:val="single" w:sz="4" w:space="0" w:color="auto"/>
              <w:left w:val="single" w:sz="4" w:space="0" w:color="auto"/>
              <w:bottom w:val="single" w:sz="4" w:space="0" w:color="auto"/>
              <w:right w:val="single" w:sz="4" w:space="0" w:color="auto"/>
            </w:tcBorders>
            <w:vAlign w:val="center"/>
          </w:tcPr>
          <w:p w14:paraId="11A9438F" w14:textId="77777777" w:rsidR="00194F45" w:rsidRPr="00923224" w:rsidRDefault="00194F45" w:rsidP="00194F45">
            <w:pPr>
              <w:ind w:left="80"/>
              <w:rPr>
                <w:rFonts w:eastAsia="Times New Roman"/>
                <w:color w:val="231F20"/>
                <w:sz w:val="17"/>
                <w:szCs w:val="17"/>
              </w:rPr>
            </w:pPr>
            <w:r w:rsidRPr="00923224">
              <w:rPr>
                <w:rFonts w:eastAsia="Times New Roman"/>
                <w:color w:val="231F20"/>
                <w:sz w:val="17"/>
                <w:szCs w:val="17"/>
              </w:rPr>
              <w:t>Steviol glikozitler</w:t>
            </w:r>
          </w:p>
        </w:tc>
        <w:tc>
          <w:tcPr>
            <w:tcW w:w="1932" w:type="dxa"/>
            <w:tcBorders>
              <w:top w:val="single" w:sz="4" w:space="0" w:color="auto"/>
              <w:left w:val="single" w:sz="4" w:space="0" w:color="auto"/>
              <w:bottom w:val="single" w:sz="4" w:space="0" w:color="auto"/>
              <w:right w:val="single" w:sz="4" w:space="0" w:color="auto"/>
            </w:tcBorders>
            <w:vAlign w:val="center"/>
          </w:tcPr>
          <w:p w14:paraId="25917EF2" w14:textId="77777777" w:rsidR="00194F45" w:rsidRPr="00923224" w:rsidRDefault="00194F45" w:rsidP="00194F45">
            <w:pPr>
              <w:ind w:left="80"/>
              <w:rPr>
                <w:rFonts w:eastAsia="Times New Roman"/>
                <w:color w:val="231F20"/>
                <w:sz w:val="17"/>
                <w:szCs w:val="17"/>
              </w:rPr>
            </w:pPr>
            <w:r w:rsidRPr="00923224">
              <w:rPr>
                <w:rFonts w:eastAsia="Times New Roman"/>
                <w:color w:val="231F20"/>
                <w:sz w:val="17"/>
                <w:szCs w:val="17"/>
              </w:rPr>
              <w:t>270</w:t>
            </w:r>
          </w:p>
        </w:tc>
        <w:tc>
          <w:tcPr>
            <w:tcW w:w="1638" w:type="dxa"/>
            <w:tcBorders>
              <w:top w:val="single" w:sz="4" w:space="0" w:color="auto"/>
              <w:left w:val="single" w:sz="4" w:space="0" w:color="auto"/>
              <w:bottom w:val="single" w:sz="4" w:space="0" w:color="auto"/>
              <w:right w:val="single" w:sz="4" w:space="0" w:color="auto"/>
            </w:tcBorders>
            <w:vAlign w:val="center"/>
          </w:tcPr>
          <w:p w14:paraId="59BFD404" w14:textId="77777777" w:rsidR="00194F45" w:rsidRPr="00923224" w:rsidRDefault="00194F45" w:rsidP="00194F45">
            <w:pPr>
              <w:ind w:left="98"/>
              <w:rPr>
                <w:rFonts w:eastAsia="Times New Roman"/>
                <w:color w:val="231F20"/>
                <w:sz w:val="17"/>
                <w:szCs w:val="17"/>
              </w:rPr>
            </w:pPr>
            <w:r w:rsidRPr="00923224">
              <w:rPr>
                <w:rFonts w:eastAsia="Times New Roman"/>
                <w:color w:val="231F20"/>
                <w:sz w:val="17"/>
                <w:szCs w:val="17"/>
              </w:rPr>
              <w:t>(60)</w:t>
            </w:r>
          </w:p>
        </w:tc>
        <w:tc>
          <w:tcPr>
            <w:tcW w:w="4745" w:type="dxa"/>
            <w:tcBorders>
              <w:top w:val="single" w:sz="4" w:space="0" w:color="auto"/>
              <w:left w:val="single" w:sz="4" w:space="0" w:color="auto"/>
              <w:bottom w:val="single" w:sz="4" w:space="0" w:color="auto"/>
            </w:tcBorders>
            <w:vAlign w:val="center"/>
          </w:tcPr>
          <w:p w14:paraId="2F358FF2" w14:textId="77777777" w:rsidR="00194F45" w:rsidRPr="00923224" w:rsidRDefault="00194F45" w:rsidP="00194F45">
            <w:pPr>
              <w:rPr>
                <w:sz w:val="17"/>
                <w:szCs w:val="17"/>
              </w:rPr>
            </w:pPr>
          </w:p>
        </w:tc>
      </w:tr>
      <w:tr w:rsidR="00194F45" w:rsidRPr="00923224" w14:paraId="18C87195" w14:textId="77777777" w:rsidTr="00E31A43">
        <w:trPr>
          <w:trHeight w:val="518"/>
        </w:trPr>
        <w:tc>
          <w:tcPr>
            <w:tcW w:w="1330" w:type="dxa"/>
            <w:tcBorders>
              <w:right w:val="single" w:sz="4" w:space="0" w:color="auto"/>
            </w:tcBorders>
            <w:vAlign w:val="center"/>
          </w:tcPr>
          <w:p w14:paraId="1054ABCB" w14:textId="77777777" w:rsidR="00194F45" w:rsidRPr="00923224" w:rsidRDefault="00194F45" w:rsidP="00194F45">
            <w:pPr>
              <w:rPr>
                <w:sz w:val="17"/>
                <w:szCs w:val="17"/>
              </w:rPr>
            </w:pPr>
          </w:p>
        </w:tc>
        <w:tc>
          <w:tcPr>
            <w:tcW w:w="1344" w:type="dxa"/>
            <w:tcBorders>
              <w:top w:val="single" w:sz="4" w:space="0" w:color="auto"/>
              <w:left w:val="single" w:sz="4" w:space="0" w:color="auto"/>
              <w:bottom w:val="single" w:sz="4" w:space="0" w:color="auto"/>
              <w:right w:val="single" w:sz="4" w:space="0" w:color="auto"/>
            </w:tcBorders>
            <w:vAlign w:val="center"/>
          </w:tcPr>
          <w:p w14:paraId="1B4F3AC7" w14:textId="77777777" w:rsidR="00194F45" w:rsidRPr="00923224" w:rsidRDefault="00194F45" w:rsidP="00194F45">
            <w:pPr>
              <w:ind w:left="80"/>
              <w:rPr>
                <w:sz w:val="17"/>
                <w:szCs w:val="17"/>
              </w:rPr>
            </w:pPr>
            <w:r w:rsidRPr="00923224">
              <w:rPr>
                <w:rFonts w:eastAsia="Times New Roman"/>
                <w:color w:val="231F20"/>
                <w:sz w:val="17"/>
                <w:szCs w:val="17"/>
              </w:rPr>
              <w:t>E 961</w:t>
            </w:r>
          </w:p>
        </w:tc>
        <w:tc>
          <w:tcPr>
            <w:tcW w:w="2939" w:type="dxa"/>
            <w:tcBorders>
              <w:top w:val="single" w:sz="4" w:space="0" w:color="auto"/>
              <w:left w:val="single" w:sz="4" w:space="0" w:color="auto"/>
              <w:bottom w:val="single" w:sz="4" w:space="0" w:color="auto"/>
              <w:right w:val="single" w:sz="4" w:space="0" w:color="auto"/>
            </w:tcBorders>
            <w:vAlign w:val="center"/>
          </w:tcPr>
          <w:p w14:paraId="498EA854" w14:textId="77777777" w:rsidR="00194F45" w:rsidRPr="00923224" w:rsidRDefault="00194F45" w:rsidP="00194F45">
            <w:pPr>
              <w:ind w:left="80"/>
              <w:rPr>
                <w:sz w:val="17"/>
                <w:szCs w:val="17"/>
              </w:rPr>
            </w:pPr>
            <w:r w:rsidRPr="00923224">
              <w:rPr>
                <w:rFonts w:eastAsia="Times New Roman"/>
                <w:color w:val="231F20"/>
                <w:sz w:val="17"/>
                <w:szCs w:val="17"/>
              </w:rPr>
              <w:t>Neotam</w:t>
            </w:r>
          </w:p>
        </w:tc>
        <w:tc>
          <w:tcPr>
            <w:tcW w:w="1932" w:type="dxa"/>
            <w:tcBorders>
              <w:top w:val="single" w:sz="4" w:space="0" w:color="auto"/>
              <w:left w:val="single" w:sz="4" w:space="0" w:color="auto"/>
              <w:bottom w:val="single" w:sz="4" w:space="0" w:color="auto"/>
              <w:right w:val="single" w:sz="4" w:space="0" w:color="auto"/>
            </w:tcBorders>
            <w:vAlign w:val="center"/>
          </w:tcPr>
          <w:p w14:paraId="00DC75A9" w14:textId="77777777" w:rsidR="00194F45" w:rsidRPr="00923224" w:rsidRDefault="00194F45" w:rsidP="00194F45">
            <w:pPr>
              <w:ind w:left="80"/>
              <w:rPr>
                <w:sz w:val="17"/>
                <w:szCs w:val="17"/>
              </w:rPr>
            </w:pPr>
            <w:r w:rsidRPr="00923224">
              <w:rPr>
                <w:rFonts w:eastAsia="Times New Roman"/>
                <w:color w:val="231F20"/>
                <w:sz w:val="17"/>
                <w:szCs w:val="17"/>
              </w:rPr>
              <w:t>26</w:t>
            </w:r>
          </w:p>
        </w:tc>
        <w:tc>
          <w:tcPr>
            <w:tcW w:w="1638" w:type="dxa"/>
            <w:tcBorders>
              <w:top w:val="single" w:sz="4" w:space="0" w:color="auto"/>
              <w:left w:val="single" w:sz="4" w:space="0" w:color="auto"/>
              <w:bottom w:val="single" w:sz="4" w:space="0" w:color="auto"/>
              <w:right w:val="single" w:sz="4" w:space="0" w:color="auto"/>
            </w:tcBorders>
            <w:vAlign w:val="center"/>
          </w:tcPr>
          <w:p w14:paraId="249A9163" w14:textId="77777777" w:rsidR="00194F45" w:rsidRPr="00923224" w:rsidRDefault="00194F45" w:rsidP="00194F45">
            <w:pPr>
              <w:ind w:left="98"/>
              <w:rPr>
                <w:sz w:val="17"/>
                <w:szCs w:val="17"/>
              </w:rPr>
            </w:pPr>
          </w:p>
        </w:tc>
        <w:tc>
          <w:tcPr>
            <w:tcW w:w="4745" w:type="dxa"/>
            <w:tcBorders>
              <w:top w:val="single" w:sz="4" w:space="0" w:color="auto"/>
              <w:left w:val="single" w:sz="4" w:space="0" w:color="auto"/>
              <w:bottom w:val="single" w:sz="4" w:space="0" w:color="auto"/>
            </w:tcBorders>
            <w:vAlign w:val="center"/>
          </w:tcPr>
          <w:p w14:paraId="58C85742" w14:textId="77777777" w:rsidR="00194F45" w:rsidRPr="00923224" w:rsidRDefault="00194F45" w:rsidP="00194F45">
            <w:pPr>
              <w:rPr>
                <w:sz w:val="17"/>
                <w:szCs w:val="17"/>
              </w:rPr>
            </w:pPr>
          </w:p>
        </w:tc>
      </w:tr>
      <w:tr w:rsidR="00194F45" w:rsidRPr="00923224" w14:paraId="017A5490" w14:textId="77777777" w:rsidTr="00E31A43">
        <w:trPr>
          <w:trHeight w:val="538"/>
        </w:trPr>
        <w:tc>
          <w:tcPr>
            <w:tcW w:w="1330" w:type="dxa"/>
            <w:tcBorders>
              <w:right w:val="single" w:sz="4" w:space="0" w:color="auto"/>
            </w:tcBorders>
            <w:vAlign w:val="center"/>
          </w:tcPr>
          <w:p w14:paraId="5CBA20D1" w14:textId="77777777" w:rsidR="00194F45" w:rsidRPr="00923224" w:rsidRDefault="00194F45" w:rsidP="00194F45">
            <w:pPr>
              <w:rPr>
                <w:sz w:val="17"/>
                <w:szCs w:val="17"/>
              </w:rPr>
            </w:pPr>
          </w:p>
        </w:tc>
        <w:tc>
          <w:tcPr>
            <w:tcW w:w="1344" w:type="dxa"/>
            <w:tcBorders>
              <w:top w:val="single" w:sz="4" w:space="0" w:color="auto"/>
              <w:left w:val="single" w:sz="4" w:space="0" w:color="auto"/>
              <w:bottom w:val="single" w:sz="4" w:space="0" w:color="auto"/>
              <w:right w:val="single" w:sz="4" w:space="0" w:color="auto"/>
            </w:tcBorders>
            <w:vAlign w:val="center"/>
          </w:tcPr>
          <w:p w14:paraId="6B89DAE6" w14:textId="77777777" w:rsidR="00194F45" w:rsidRPr="00923224" w:rsidRDefault="00194F45" w:rsidP="00194F45">
            <w:pPr>
              <w:ind w:left="80"/>
              <w:rPr>
                <w:rFonts w:eastAsia="Times New Roman"/>
                <w:color w:val="231F20"/>
                <w:sz w:val="17"/>
                <w:szCs w:val="17"/>
              </w:rPr>
            </w:pPr>
            <w:r w:rsidRPr="00923224">
              <w:rPr>
                <w:rFonts w:eastAsia="Times New Roman"/>
                <w:color w:val="231F20"/>
                <w:sz w:val="17"/>
                <w:szCs w:val="17"/>
              </w:rPr>
              <w:t>E 962</w:t>
            </w:r>
          </w:p>
        </w:tc>
        <w:tc>
          <w:tcPr>
            <w:tcW w:w="2939" w:type="dxa"/>
            <w:tcBorders>
              <w:top w:val="single" w:sz="4" w:space="0" w:color="auto"/>
              <w:left w:val="single" w:sz="4" w:space="0" w:color="auto"/>
              <w:bottom w:val="single" w:sz="4" w:space="0" w:color="auto"/>
              <w:right w:val="single" w:sz="4" w:space="0" w:color="auto"/>
            </w:tcBorders>
            <w:vAlign w:val="center"/>
          </w:tcPr>
          <w:p w14:paraId="229F95C1" w14:textId="77777777" w:rsidR="00194F45" w:rsidRPr="00923224" w:rsidRDefault="00194F45" w:rsidP="00194F45">
            <w:pPr>
              <w:ind w:left="80"/>
              <w:rPr>
                <w:rFonts w:eastAsia="Times New Roman"/>
                <w:color w:val="231F20"/>
                <w:sz w:val="17"/>
                <w:szCs w:val="17"/>
              </w:rPr>
            </w:pPr>
            <w:r w:rsidRPr="00923224">
              <w:rPr>
                <w:rFonts w:eastAsia="Times New Roman"/>
                <w:color w:val="231F20"/>
                <w:sz w:val="17"/>
                <w:szCs w:val="17"/>
              </w:rPr>
              <w:t>Aspartam-Asesülfam tuzu</w:t>
            </w:r>
          </w:p>
        </w:tc>
        <w:tc>
          <w:tcPr>
            <w:tcW w:w="1932" w:type="dxa"/>
            <w:tcBorders>
              <w:top w:val="single" w:sz="4" w:space="0" w:color="auto"/>
              <w:left w:val="single" w:sz="4" w:space="0" w:color="auto"/>
              <w:bottom w:val="single" w:sz="4" w:space="0" w:color="auto"/>
              <w:right w:val="single" w:sz="4" w:space="0" w:color="auto"/>
            </w:tcBorders>
            <w:vAlign w:val="center"/>
          </w:tcPr>
          <w:p w14:paraId="5F40CBAD" w14:textId="77777777" w:rsidR="00194F45" w:rsidRPr="00923224" w:rsidRDefault="00194F45" w:rsidP="00194F45">
            <w:pPr>
              <w:ind w:left="80"/>
              <w:rPr>
                <w:rFonts w:eastAsia="Times New Roman"/>
                <w:color w:val="231F20"/>
                <w:sz w:val="17"/>
                <w:szCs w:val="17"/>
              </w:rPr>
            </w:pPr>
            <w:r w:rsidRPr="00923224">
              <w:rPr>
                <w:rFonts w:eastAsia="Times New Roman"/>
                <w:color w:val="231F20"/>
                <w:sz w:val="17"/>
                <w:szCs w:val="17"/>
              </w:rPr>
              <w:t>450</w:t>
            </w:r>
          </w:p>
        </w:tc>
        <w:tc>
          <w:tcPr>
            <w:tcW w:w="1638" w:type="dxa"/>
            <w:tcBorders>
              <w:top w:val="single" w:sz="4" w:space="0" w:color="auto"/>
              <w:left w:val="single" w:sz="4" w:space="0" w:color="auto"/>
              <w:bottom w:val="single" w:sz="4" w:space="0" w:color="auto"/>
              <w:right w:val="single" w:sz="4" w:space="0" w:color="auto"/>
            </w:tcBorders>
            <w:vAlign w:val="center"/>
          </w:tcPr>
          <w:p w14:paraId="53D29F63" w14:textId="77777777" w:rsidR="00194F45" w:rsidRPr="00923224" w:rsidRDefault="00194F45" w:rsidP="00194F45">
            <w:pPr>
              <w:ind w:left="98"/>
              <w:rPr>
                <w:sz w:val="17"/>
                <w:szCs w:val="17"/>
              </w:rPr>
            </w:pPr>
            <w:r w:rsidRPr="00923224">
              <w:rPr>
                <w:rFonts w:eastAsia="Times New Roman"/>
                <w:color w:val="231F20"/>
                <w:sz w:val="17"/>
                <w:szCs w:val="17"/>
              </w:rPr>
              <w:t>(11)a (49) (50)</w:t>
            </w:r>
          </w:p>
        </w:tc>
        <w:tc>
          <w:tcPr>
            <w:tcW w:w="4745" w:type="dxa"/>
            <w:tcBorders>
              <w:top w:val="single" w:sz="4" w:space="0" w:color="auto"/>
              <w:left w:val="single" w:sz="4" w:space="0" w:color="auto"/>
              <w:bottom w:val="single" w:sz="4" w:space="0" w:color="auto"/>
            </w:tcBorders>
            <w:vAlign w:val="center"/>
          </w:tcPr>
          <w:p w14:paraId="52397640" w14:textId="77777777" w:rsidR="00194F45" w:rsidRPr="00923224" w:rsidRDefault="00194F45" w:rsidP="00194F45">
            <w:pPr>
              <w:rPr>
                <w:sz w:val="17"/>
                <w:szCs w:val="17"/>
              </w:rPr>
            </w:pPr>
          </w:p>
        </w:tc>
      </w:tr>
    </w:tbl>
    <w:p w14:paraId="4D0ACD96" w14:textId="77777777" w:rsidR="00D65258" w:rsidRPr="00923224" w:rsidRDefault="00D65258">
      <w:pPr>
        <w:rPr>
          <w:sz w:val="17"/>
          <w:szCs w:val="17"/>
        </w:rPr>
        <w:sectPr w:rsidR="00D65258" w:rsidRPr="00923224" w:rsidSect="00D606D3">
          <w:pgSz w:w="16840" w:h="11906" w:orient="landscape"/>
          <w:pgMar w:top="1237" w:right="958" w:bottom="865" w:left="1080" w:header="0" w:footer="0" w:gutter="0"/>
          <w:cols w:space="708" w:equalWidth="0">
            <w:col w:w="14800"/>
          </w:cols>
        </w:sectPr>
      </w:pPr>
    </w:p>
    <w:p w14:paraId="327DD2F4" w14:textId="77777777" w:rsidR="00D65258" w:rsidRPr="00923224" w:rsidRDefault="00D65258">
      <w:pPr>
        <w:spacing w:line="13" w:lineRule="exact"/>
        <w:rPr>
          <w:sz w:val="17"/>
          <w:szCs w:val="17"/>
        </w:rPr>
      </w:pPr>
      <w:bookmarkStart w:id="160" w:name="page255"/>
      <w:bookmarkEnd w:id="160"/>
    </w:p>
    <w:p w14:paraId="2012A951" w14:textId="77777777" w:rsidR="00D65258" w:rsidRPr="00EC19CC" w:rsidRDefault="00D65258">
      <w:pPr>
        <w:spacing w:line="20" w:lineRule="exact"/>
        <w:rPr>
          <w:strike/>
          <w:sz w:val="17"/>
          <w:szCs w:val="17"/>
          <w:highlight w:val="yellow"/>
        </w:rPr>
      </w:pPr>
      <w:bookmarkStart w:id="161" w:name="page256"/>
      <w:bookmarkEnd w:id="161"/>
    </w:p>
    <w:p w14:paraId="06F657A1" w14:textId="77777777" w:rsidR="00D65258" w:rsidRPr="00EC19CC" w:rsidRDefault="00D65258">
      <w:pPr>
        <w:spacing w:line="1" w:lineRule="exact"/>
        <w:rPr>
          <w:strike/>
          <w:sz w:val="17"/>
          <w:szCs w:val="17"/>
          <w:highlight w:val="yellow"/>
        </w:rPr>
      </w:pPr>
    </w:p>
    <w:p w14:paraId="338C6EBE" w14:textId="77777777" w:rsidR="00CE2A82" w:rsidRPr="00EC19CC" w:rsidRDefault="00CE2A82">
      <w:pPr>
        <w:rPr>
          <w:strike/>
          <w:sz w:val="17"/>
          <w:szCs w:val="17"/>
          <w:highlight w:val="yellow"/>
        </w:rPr>
        <w:sectPr w:rsidR="00CE2A82" w:rsidRPr="00EC19CC">
          <w:pgSz w:w="16840" w:h="11906" w:orient="landscape"/>
          <w:pgMar w:top="1237" w:right="958" w:bottom="865" w:left="1080" w:header="0" w:footer="0" w:gutter="0"/>
          <w:cols w:num="2" w:space="708" w:equalWidth="0">
            <w:col w:w="580" w:space="80"/>
            <w:col w:w="14140"/>
          </w:cols>
        </w:sectPr>
      </w:pPr>
    </w:p>
    <w:tbl>
      <w:tblPr>
        <w:tblW w:w="13648" w:type="dxa"/>
        <w:tblInd w:w="1050" w:type="dxa"/>
        <w:tblLayout w:type="fixed"/>
        <w:tblCellMar>
          <w:left w:w="0" w:type="dxa"/>
          <w:right w:w="0" w:type="dxa"/>
        </w:tblCellMar>
        <w:tblLook w:val="04A0" w:firstRow="1" w:lastRow="0" w:firstColumn="1" w:lastColumn="0" w:noHBand="0" w:noVBand="1"/>
      </w:tblPr>
      <w:tblGrid>
        <w:gridCol w:w="1330"/>
        <w:gridCol w:w="1358"/>
        <w:gridCol w:w="2911"/>
        <w:gridCol w:w="1946"/>
        <w:gridCol w:w="1554"/>
        <w:gridCol w:w="4549"/>
      </w:tblGrid>
      <w:tr w:rsidR="00AC2E50" w:rsidRPr="00392A1C" w14:paraId="140479E7" w14:textId="77777777" w:rsidTr="00216151">
        <w:trPr>
          <w:trHeight w:val="584"/>
        </w:trPr>
        <w:tc>
          <w:tcPr>
            <w:tcW w:w="1330" w:type="dxa"/>
            <w:tcBorders>
              <w:top w:val="single" w:sz="4" w:space="0" w:color="auto"/>
              <w:bottom w:val="single" w:sz="4" w:space="0" w:color="auto"/>
              <w:right w:val="single" w:sz="4" w:space="0" w:color="auto"/>
            </w:tcBorders>
            <w:vAlign w:val="center"/>
          </w:tcPr>
          <w:p w14:paraId="2D812BCB" w14:textId="77777777" w:rsidR="00AC2E50" w:rsidRPr="00392A1C" w:rsidRDefault="00AC2E50" w:rsidP="005B5E87">
            <w:pPr>
              <w:jc w:val="center"/>
              <w:rPr>
                <w:sz w:val="17"/>
                <w:szCs w:val="17"/>
              </w:rPr>
            </w:pPr>
            <w:r w:rsidRPr="00392A1C">
              <w:rPr>
                <w:rFonts w:eastAsia="Times New Roman"/>
                <w:color w:val="231F20"/>
                <w:sz w:val="17"/>
                <w:szCs w:val="17"/>
              </w:rPr>
              <w:t>Kategori numarası</w:t>
            </w:r>
          </w:p>
        </w:tc>
        <w:tc>
          <w:tcPr>
            <w:tcW w:w="1358" w:type="dxa"/>
            <w:tcBorders>
              <w:top w:val="single" w:sz="4" w:space="0" w:color="auto"/>
              <w:left w:val="single" w:sz="4" w:space="0" w:color="auto"/>
              <w:bottom w:val="single" w:sz="4" w:space="0" w:color="auto"/>
              <w:right w:val="single" w:sz="4" w:space="0" w:color="auto"/>
            </w:tcBorders>
            <w:vAlign w:val="center"/>
          </w:tcPr>
          <w:p w14:paraId="4F79CA23" w14:textId="77777777" w:rsidR="00AC2E50" w:rsidRPr="00392A1C" w:rsidRDefault="00AC2E50" w:rsidP="005B5E87">
            <w:pPr>
              <w:ind w:left="80"/>
              <w:jc w:val="center"/>
              <w:rPr>
                <w:rFonts w:eastAsia="Times New Roman"/>
                <w:color w:val="231F20"/>
                <w:sz w:val="17"/>
                <w:szCs w:val="17"/>
              </w:rPr>
            </w:pPr>
            <w:r w:rsidRPr="00392A1C">
              <w:rPr>
                <w:rFonts w:eastAsia="Times New Roman"/>
                <w:color w:val="231F20"/>
                <w:sz w:val="17"/>
                <w:szCs w:val="17"/>
              </w:rPr>
              <w:t>E-kodu</w:t>
            </w:r>
          </w:p>
        </w:tc>
        <w:tc>
          <w:tcPr>
            <w:tcW w:w="2911" w:type="dxa"/>
            <w:tcBorders>
              <w:top w:val="single" w:sz="4" w:space="0" w:color="auto"/>
              <w:left w:val="single" w:sz="4" w:space="0" w:color="auto"/>
              <w:bottom w:val="single" w:sz="4" w:space="0" w:color="auto"/>
              <w:right w:val="single" w:sz="4" w:space="0" w:color="auto"/>
            </w:tcBorders>
            <w:vAlign w:val="center"/>
          </w:tcPr>
          <w:p w14:paraId="0E4C6DD2" w14:textId="77777777" w:rsidR="00AC2E50" w:rsidRPr="00392A1C" w:rsidRDefault="00AC2E50" w:rsidP="005B5E87">
            <w:pPr>
              <w:ind w:left="80"/>
              <w:jc w:val="center"/>
              <w:rPr>
                <w:rFonts w:eastAsia="Times New Roman"/>
                <w:color w:val="231F20"/>
                <w:sz w:val="17"/>
                <w:szCs w:val="17"/>
              </w:rPr>
            </w:pPr>
            <w:r w:rsidRPr="00392A1C">
              <w:rPr>
                <w:rFonts w:eastAsia="Times New Roman"/>
                <w:color w:val="231F20"/>
                <w:sz w:val="17"/>
                <w:szCs w:val="17"/>
              </w:rPr>
              <w:t>Adı</w:t>
            </w:r>
          </w:p>
        </w:tc>
        <w:tc>
          <w:tcPr>
            <w:tcW w:w="1946" w:type="dxa"/>
            <w:tcBorders>
              <w:top w:val="single" w:sz="4" w:space="0" w:color="auto"/>
              <w:left w:val="single" w:sz="4" w:space="0" w:color="auto"/>
              <w:bottom w:val="single" w:sz="4" w:space="0" w:color="auto"/>
              <w:right w:val="single" w:sz="4" w:space="0" w:color="auto"/>
            </w:tcBorders>
            <w:vAlign w:val="center"/>
          </w:tcPr>
          <w:p w14:paraId="251DC13F" w14:textId="77777777" w:rsidR="00AC2E50" w:rsidRPr="00392A1C" w:rsidRDefault="00AC2E50" w:rsidP="005B5E87">
            <w:pPr>
              <w:ind w:left="60"/>
              <w:jc w:val="center"/>
              <w:rPr>
                <w:rFonts w:eastAsia="Times New Roman"/>
                <w:i/>
                <w:iCs/>
                <w:color w:val="231F20"/>
                <w:sz w:val="17"/>
                <w:szCs w:val="17"/>
              </w:rPr>
            </w:pPr>
            <w:r w:rsidRPr="00392A1C">
              <w:rPr>
                <w:rFonts w:eastAsia="Times New Roman"/>
                <w:color w:val="231F20"/>
                <w:sz w:val="17"/>
                <w:szCs w:val="17"/>
              </w:rPr>
              <w:t>Maksimum miktar (</w:t>
            </w:r>
            <w:r w:rsidR="005073D8" w:rsidRPr="00392A1C">
              <w:rPr>
                <w:rFonts w:eastAsia="Times New Roman"/>
                <w:color w:val="231F20"/>
                <w:sz w:val="17"/>
                <w:szCs w:val="17"/>
              </w:rPr>
              <w:t>mg/l veya mg/kg</w:t>
            </w:r>
            <w:r w:rsidRPr="00392A1C">
              <w:rPr>
                <w:rFonts w:eastAsia="Times New Roman"/>
                <w:color w:val="231F20"/>
                <w:sz w:val="17"/>
                <w:szCs w:val="17"/>
              </w:rPr>
              <w:t>)</w:t>
            </w:r>
          </w:p>
        </w:tc>
        <w:tc>
          <w:tcPr>
            <w:tcW w:w="1554" w:type="dxa"/>
            <w:tcBorders>
              <w:top w:val="single" w:sz="4" w:space="0" w:color="auto"/>
              <w:left w:val="single" w:sz="4" w:space="0" w:color="auto"/>
              <w:bottom w:val="single" w:sz="4" w:space="0" w:color="auto"/>
              <w:right w:val="single" w:sz="4" w:space="0" w:color="auto"/>
            </w:tcBorders>
            <w:vAlign w:val="center"/>
          </w:tcPr>
          <w:p w14:paraId="018B4AF5" w14:textId="77777777" w:rsidR="00AC2E50" w:rsidRPr="00392A1C" w:rsidRDefault="00AC2E50" w:rsidP="005B5E87">
            <w:pPr>
              <w:jc w:val="center"/>
              <w:rPr>
                <w:sz w:val="17"/>
                <w:szCs w:val="17"/>
              </w:rPr>
            </w:pPr>
            <w:r w:rsidRPr="00392A1C">
              <w:rPr>
                <w:rFonts w:eastAsia="Times New Roman"/>
                <w:color w:val="231F20"/>
                <w:sz w:val="17"/>
                <w:szCs w:val="17"/>
              </w:rPr>
              <w:t>Dipnotlar</w:t>
            </w:r>
          </w:p>
        </w:tc>
        <w:tc>
          <w:tcPr>
            <w:tcW w:w="4549" w:type="dxa"/>
            <w:tcBorders>
              <w:top w:val="single" w:sz="4" w:space="0" w:color="auto"/>
              <w:left w:val="single" w:sz="4" w:space="0" w:color="auto"/>
              <w:bottom w:val="single" w:sz="4" w:space="0" w:color="auto"/>
            </w:tcBorders>
            <w:vAlign w:val="center"/>
          </w:tcPr>
          <w:p w14:paraId="57C74DE7" w14:textId="77777777" w:rsidR="00AC2E50" w:rsidRPr="00392A1C" w:rsidRDefault="00AC2E50" w:rsidP="00AC2E50">
            <w:pPr>
              <w:ind w:left="85"/>
              <w:jc w:val="center"/>
              <w:rPr>
                <w:sz w:val="17"/>
                <w:szCs w:val="17"/>
              </w:rPr>
            </w:pPr>
            <w:r w:rsidRPr="00392A1C">
              <w:rPr>
                <w:rFonts w:eastAsia="Times New Roman"/>
                <w:color w:val="231F20"/>
                <w:sz w:val="17"/>
                <w:szCs w:val="17"/>
              </w:rPr>
              <w:t>Sınırlamalar/istisnalar</w:t>
            </w:r>
          </w:p>
        </w:tc>
      </w:tr>
      <w:tr w:rsidR="00392A1C" w:rsidRPr="00923224" w14:paraId="24F88B93" w14:textId="77777777" w:rsidTr="00A651E2">
        <w:trPr>
          <w:trHeight w:val="460"/>
        </w:trPr>
        <w:tc>
          <w:tcPr>
            <w:tcW w:w="1330" w:type="dxa"/>
            <w:tcBorders>
              <w:right w:val="single" w:sz="4" w:space="0" w:color="auto"/>
            </w:tcBorders>
            <w:vAlign w:val="center"/>
          </w:tcPr>
          <w:p w14:paraId="0AC54FD7" w14:textId="77777777" w:rsidR="00392A1C" w:rsidRPr="00923224" w:rsidRDefault="00392A1C" w:rsidP="005B5E87">
            <w:pPr>
              <w:rPr>
                <w:sz w:val="17"/>
                <w:szCs w:val="17"/>
              </w:rPr>
            </w:pPr>
          </w:p>
        </w:tc>
        <w:tc>
          <w:tcPr>
            <w:tcW w:w="1358" w:type="dxa"/>
            <w:tcBorders>
              <w:top w:val="single" w:sz="4" w:space="0" w:color="auto"/>
              <w:left w:val="single" w:sz="4" w:space="0" w:color="auto"/>
              <w:bottom w:val="single" w:sz="4" w:space="0" w:color="auto"/>
              <w:right w:val="single" w:sz="4" w:space="0" w:color="auto"/>
            </w:tcBorders>
            <w:vAlign w:val="center"/>
          </w:tcPr>
          <w:p w14:paraId="4E949211" w14:textId="77777777" w:rsidR="00392A1C" w:rsidRPr="00923224" w:rsidRDefault="00A651E2" w:rsidP="005B5E87">
            <w:pPr>
              <w:ind w:left="80"/>
              <w:rPr>
                <w:sz w:val="17"/>
                <w:szCs w:val="17"/>
              </w:rPr>
            </w:pPr>
            <w:r w:rsidRPr="00923224">
              <w:rPr>
                <w:rFonts w:eastAsia="Times New Roman"/>
                <w:color w:val="231F20"/>
                <w:sz w:val="17"/>
                <w:szCs w:val="17"/>
              </w:rPr>
              <w:t>E 969</w:t>
            </w:r>
          </w:p>
        </w:tc>
        <w:tc>
          <w:tcPr>
            <w:tcW w:w="2911" w:type="dxa"/>
            <w:tcBorders>
              <w:top w:val="single" w:sz="4" w:space="0" w:color="auto"/>
              <w:left w:val="single" w:sz="4" w:space="0" w:color="auto"/>
              <w:bottom w:val="single" w:sz="4" w:space="0" w:color="auto"/>
              <w:right w:val="single" w:sz="4" w:space="0" w:color="auto"/>
            </w:tcBorders>
            <w:vAlign w:val="center"/>
          </w:tcPr>
          <w:p w14:paraId="34B48166" w14:textId="77777777" w:rsidR="00392A1C" w:rsidRPr="00923224" w:rsidRDefault="00A651E2" w:rsidP="005B5E87">
            <w:pPr>
              <w:ind w:left="80"/>
              <w:rPr>
                <w:sz w:val="17"/>
                <w:szCs w:val="17"/>
              </w:rPr>
            </w:pPr>
            <w:r w:rsidRPr="00923224">
              <w:rPr>
                <w:rFonts w:eastAsia="Times New Roman"/>
                <w:color w:val="231F20"/>
                <w:sz w:val="17"/>
                <w:szCs w:val="17"/>
              </w:rPr>
              <w:t>Advantam</w:t>
            </w:r>
          </w:p>
        </w:tc>
        <w:tc>
          <w:tcPr>
            <w:tcW w:w="1946" w:type="dxa"/>
            <w:tcBorders>
              <w:top w:val="single" w:sz="4" w:space="0" w:color="auto"/>
              <w:left w:val="single" w:sz="4" w:space="0" w:color="auto"/>
              <w:bottom w:val="single" w:sz="4" w:space="0" w:color="auto"/>
              <w:right w:val="single" w:sz="4" w:space="0" w:color="auto"/>
            </w:tcBorders>
            <w:vAlign w:val="center"/>
          </w:tcPr>
          <w:p w14:paraId="0BD4FD20" w14:textId="77777777" w:rsidR="00392A1C" w:rsidRPr="00923224" w:rsidRDefault="00A651E2" w:rsidP="005B5E87">
            <w:pPr>
              <w:ind w:left="60"/>
              <w:rPr>
                <w:rFonts w:eastAsia="Times New Roman"/>
                <w:color w:val="231F20"/>
                <w:sz w:val="17"/>
                <w:szCs w:val="17"/>
              </w:rPr>
            </w:pPr>
            <w:r>
              <w:rPr>
                <w:rFonts w:eastAsia="Times New Roman"/>
                <w:color w:val="231F20"/>
                <w:sz w:val="17"/>
                <w:szCs w:val="17"/>
              </w:rPr>
              <w:t>8</w:t>
            </w:r>
          </w:p>
        </w:tc>
        <w:tc>
          <w:tcPr>
            <w:tcW w:w="1554" w:type="dxa"/>
            <w:tcBorders>
              <w:top w:val="single" w:sz="4" w:space="0" w:color="auto"/>
              <w:left w:val="single" w:sz="4" w:space="0" w:color="auto"/>
              <w:bottom w:val="single" w:sz="4" w:space="0" w:color="auto"/>
              <w:right w:val="single" w:sz="4" w:space="0" w:color="auto"/>
            </w:tcBorders>
            <w:vAlign w:val="center"/>
          </w:tcPr>
          <w:p w14:paraId="04FF6AA7" w14:textId="77777777" w:rsidR="00392A1C" w:rsidRPr="00923224" w:rsidRDefault="00392A1C" w:rsidP="005B5E87">
            <w:pPr>
              <w:ind w:right="898"/>
              <w:rPr>
                <w:rFonts w:eastAsia="Times New Roman"/>
                <w:color w:val="231F20"/>
                <w:sz w:val="17"/>
                <w:szCs w:val="17"/>
              </w:rPr>
            </w:pPr>
          </w:p>
        </w:tc>
        <w:tc>
          <w:tcPr>
            <w:tcW w:w="4549" w:type="dxa"/>
            <w:tcBorders>
              <w:top w:val="single" w:sz="4" w:space="0" w:color="auto"/>
              <w:left w:val="single" w:sz="4" w:space="0" w:color="auto"/>
              <w:bottom w:val="single" w:sz="4" w:space="0" w:color="auto"/>
            </w:tcBorders>
            <w:vAlign w:val="center"/>
          </w:tcPr>
          <w:p w14:paraId="55AB3AB8" w14:textId="77777777" w:rsidR="00392A1C" w:rsidRPr="00923224" w:rsidRDefault="00392A1C" w:rsidP="00AC2E50">
            <w:pPr>
              <w:ind w:left="85"/>
              <w:rPr>
                <w:sz w:val="17"/>
                <w:szCs w:val="17"/>
              </w:rPr>
            </w:pPr>
          </w:p>
        </w:tc>
      </w:tr>
      <w:tr w:rsidR="00A651E2" w:rsidRPr="00923224" w14:paraId="539FB7E8" w14:textId="77777777" w:rsidTr="00A651E2">
        <w:trPr>
          <w:trHeight w:val="440"/>
        </w:trPr>
        <w:tc>
          <w:tcPr>
            <w:tcW w:w="1330" w:type="dxa"/>
            <w:tcBorders>
              <w:right w:val="single" w:sz="4" w:space="0" w:color="auto"/>
            </w:tcBorders>
            <w:vAlign w:val="center"/>
          </w:tcPr>
          <w:p w14:paraId="6E0F3B00" w14:textId="77777777" w:rsidR="00A651E2" w:rsidRPr="00923224" w:rsidRDefault="00A651E2" w:rsidP="005B5E87">
            <w:pPr>
              <w:rPr>
                <w:sz w:val="17"/>
                <w:szCs w:val="17"/>
              </w:rPr>
            </w:pPr>
          </w:p>
        </w:tc>
        <w:tc>
          <w:tcPr>
            <w:tcW w:w="1358" w:type="dxa"/>
            <w:tcBorders>
              <w:top w:val="single" w:sz="4" w:space="0" w:color="auto"/>
              <w:left w:val="single" w:sz="4" w:space="0" w:color="auto"/>
              <w:right w:val="single" w:sz="4" w:space="0" w:color="auto"/>
            </w:tcBorders>
            <w:vAlign w:val="center"/>
          </w:tcPr>
          <w:p w14:paraId="59575C78" w14:textId="77777777" w:rsidR="00A651E2" w:rsidRPr="00923224" w:rsidRDefault="00A651E2" w:rsidP="005B5E87">
            <w:pPr>
              <w:ind w:left="80"/>
              <w:rPr>
                <w:sz w:val="17"/>
                <w:szCs w:val="17"/>
              </w:rPr>
            </w:pPr>
          </w:p>
        </w:tc>
        <w:tc>
          <w:tcPr>
            <w:tcW w:w="10960" w:type="dxa"/>
            <w:gridSpan w:val="4"/>
            <w:tcBorders>
              <w:top w:val="single" w:sz="4" w:space="0" w:color="auto"/>
              <w:left w:val="single" w:sz="4" w:space="0" w:color="auto"/>
              <w:bottom w:val="single" w:sz="4" w:space="0" w:color="auto"/>
            </w:tcBorders>
            <w:vAlign w:val="center"/>
          </w:tcPr>
          <w:p w14:paraId="07834FF9" w14:textId="77777777" w:rsidR="00A651E2" w:rsidRPr="00923224" w:rsidRDefault="00A651E2" w:rsidP="00AC2E50">
            <w:pPr>
              <w:ind w:left="85"/>
              <w:rPr>
                <w:rFonts w:eastAsia="Times New Roman"/>
                <w:color w:val="231F20"/>
                <w:sz w:val="17"/>
                <w:szCs w:val="17"/>
              </w:rPr>
            </w:pPr>
            <w:r w:rsidRPr="00923224">
              <w:rPr>
                <w:rFonts w:eastAsia="Times New Roman"/>
                <w:color w:val="231F20"/>
                <w:sz w:val="17"/>
                <w:szCs w:val="17"/>
              </w:rPr>
              <w:t xml:space="preserve">(1):      </w:t>
            </w:r>
            <w:r w:rsidR="00216151">
              <w:rPr>
                <w:rFonts w:eastAsia="Times New Roman"/>
                <w:color w:val="231F20"/>
                <w:sz w:val="17"/>
                <w:szCs w:val="17"/>
              </w:rPr>
              <w:t xml:space="preserve"> </w:t>
            </w:r>
            <w:r w:rsidRPr="00923224">
              <w:rPr>
                <w:rFonts w:eastAsia="Times New Roman"/>
                <w:color w:val="231F20"/>
                <w:sz w:val="17"/>
                <w:szCs w:val="17"/>
              </w:rPr>
              <w:t>Katkı maddeleri tek başına veya birlikte kullanılabilir.</w:t>
            </w:r>
          </w:p>
        </w:tc>
      </w:tr>
      <w:tr w:rsidR="00A651E2" w:rsidRPr="00923224" w14:paraId="3BDDC09E" w14:textId="77777777" w:rsidTr="00A651E2">
        <w:trPr>
          <w:trHeight w:val="440"/>
        </w:trPr>
        <w:tc>
          <w:tcPr>
            <w:tcW w:w="1330" w:type="dxa"/>
            <w:tcBorders>
              <w:right w:val="single" w:sz="4" w:space="0" w:color="auto"/>
            </w:tcBorders>
            <w:vAlign w:val="center"/>
          </w:tcPr>
          <w:p w14:paraId="315F1ED1" w14:textId="77777777" w:rsidR="00A651E2" w:rsidRPr="00923224" w:rsidRDefault="00A651E2" w:rsidP="005B5E87">
            <w:pPr>
              <w:rPr>
                <w:sz w:val="17"/>
                <w:szCs w:val="17"/>
              </w:rPr>
            </w:pPr>
          </w:p>
        </w:tc>
        <w:tc>
          <w:tcPr>
            <w:tcW w:w="1358" w:type="dxa"/>
            <w:tcBorders>
              <w:left w:val="single" w:sz="4" w:space="0" w:color="auto"/>
              <w:right w:val="single" w:sz="4" w:space="0" w:color="auto"/>
            </w:tcBorders>
            <w:vAlign w:val="center"/>
          </w:tcPr>
          <w:p w14:paraId="292E021B" w14:textId="77777777" w:rsidR="00A651E2" w:rsidRPr="00923224" w:rsidRDefault="00A651E2" w:rsidP="005B5E87">
            <w:pPr>
              <w:ind w:left="80"/>
              <w:rPr>
                <w:sz w:val="17"/>
                <w:szCs w:val="17"/>
              </w:rPr>
            </w:pPr>
          </w:p>
        </w:tc>
        <w:tc>
          <w:tcPr>
            <w:tcW w:w="10960" w:type="dxa"/>
            <w:gridSpan w:val="4"/>
            <w:tcBorders>
              <w:top w:val="single" w:sz="4" w:space="0" w:color="auto"/>
              <w:left w:val="single" w:sz="4" w:space="0" w:color="auto"/>
              <w:bottom w:val="single" w:sz="4" w:space="0" w:color="auto"/>
            </w:tcBorders>
            <w:vAlign w:val="center"/>
          </w:tcPr>
          <w:p w14:paraId="651398E7" w14:textId="77777777" w:rsidR="00A651E2" w:rsidRPr="00923224" w:rsidRDefault="00A651E2" w:rsidP="00AC2E50">
            <w:pPr>
              <w:ind w:left="85"/>
              <w:rPr>
                <w:rFonts w:eastAsia="Times New Roman"/>
                <w:color w:val="231F20"/>
                <w:sz w:val="17"/>
                <w:szCs w:val="17"/>
              </w:rPr>
            </w:pPr>
            <w:r>
              <w:rPr>
                <w:rFonts w:eastAsia="Times New Roman"/>
                <w:color w:val="231F20"/>
                <w:sz w:val="17"/>
                <w:szCs w:val="17"/>
              </w:rPr>
              <w:t>(</w:t>
            </w:r>
            <w:r w:rsidRPr="00923224">
              <w:rPr>
                <w:rFonts w:eastAsia="Times New Roman"/>
                <w:color w:val="231F20"/>
                <w:sz w:val="17"/>
                <w:szCs w:val="17"/>
              </w:rPr>
              <w:t xml:space="preserve">2):      </w:t>
            </w:r>
            <w:r w:rsidR="00216151">
              <w:rPr>
                <w:rFonts w:eastAsia="Times New Roman"/>
                <w:color w:val="231F20"/>
                <w:sz w:val="17"/>
                <w:szCs w:val="17"/>
              </w:rPr>
              <w:t xml:space="preserve"> </w:t>
            </w:r>
            <w:r w:rsidRPr="00923224">
              <w:rPr>
                <w:rFonts w:eastAsia="Times New Roman"/>
                <w:color w:val="231F20"/>
                <w:sz w:val="17"/>
                <w:szCs w:val="17"/>
              </w:rPr>
              <w:t>Maksimum miktar, bu maddelerin toplamı için geçerlidir ve bu miktarlar serbest asit olarak ifade edilir.</w:t>
            </w:r>
          </w:p>
        </w:tc>
      </w:tr>
      <w:tr w:rsidR="00392A1C" w:rsidRPr="00923224" w14:paraId="0EA5241C" w14:textId="77777777" w:rsidTr="00A651E2">
        <w:trPr>
          <w:trHeight w:val="440"/>
        </w:trPr>
        <w:tc>
          <w:tcPr>
            <w:tcW w:w="1330" w:type="dxa"/>
            <w:tcBorders>
              <w:right w:val="single" w:sz="4" w:space="0" w:color="auto"/>
            </w:tcBorders>
            <w:vAlign w:val="center"/>
          </w:tcPr>
          <w:p w14:paraId="45333A0D" w14:textId="77777777" w:rsidR="00392A1C" w:rsidRPr="00923224" w:rsidRDefault="00392A1C" w:rsidP="005B5E87">
            <w:pPr>
              <w:rPr>
                <w:sz w:val="17"/>
                <w:szCs w:val="17"/>
              </w:rPr>
            </w:pPr>
          </w:p>
        </w:tc>
        <w:tc>
          <w:tcPr>
            <w:tcW w:w="1358" w:type="dxa"/>
            <w:tcBorders>
              <w:left w:val="single" w:sz="4" w:space="0" w:color="auto"/>
              <w:right w:val="single" w:sz="4" w:space="0" w:color="auto"/>
            </w:tcBorders>
            <w:vAlign w:val="center"/>
          </w:tcPr>
          <w:p w14:paraId="5946D798" w14:textId="77777777" w:rsidR="00392A1C" w:rsidRPr="00923224" w:rsidRDefault="00392A1C" w:rsidP="005B5E87">
            <w:pPr>
              <w:ind w:left="80"/>
              <w:rPr>
                <w:sz w:val="17"/>
                <w:szCs w:val="17"/>
              </w:rPr>
            </w:pPr>
          </w:p>
        </w:tc>
        <w:tc>
          <w:tcPr>
            <w:tcW w:w="10960" w:type="dxa"/>
            <w:gridSpan w:val="4"/>
            <w:tcBorders>
              <w:top w:val="single" w:sz="4" w:space="0" w:color="auto"/>
              <w:left w:val="single" w:sz="4" w:space="0" w:color="auto"/>
              <w:bottom w:val="single" w:sz="4" w:space="0" w:color="auto"/>
            </w:tcBorders>
            <w:vAlign w:val="center"/>
          </w:tcPr>
          <w:p w14:paraId="0DC9B804" w14:textId="77777777" w:rsidR="00392A1C" w:rsidRPr="00923224" w:rsidRDefault="00A651E2" w:rsidP="00AC2E50">
            <w:pPr>
              <w:ind w:left="85"/>
              <w:rPr>
                <w:rFonts w:eastAsia="Times New Roman"/>
                <w:color w:val="231F20"/>
                <w:sz w:val="17"/>
                <w:szCs w:val="17"/>
              </w:rPr>
            </w:pPr>
            <w:r w:rsidRPr="00923224">
              <w:rPr>
                <w:rFonts w:eastAsia="Times New Roman"/>
                <w:color w:val="231F20"/>
                <w:sz w:val="17"/>
                <w:szCs w:val="17"/>
              </w:rPr>
              <w:t>(4):       Maksimum miktar P</w:t>
            </w:r>
            <w:r w:rsidRPr="006A3AA4">
              <w:rPr>
                <w:rFonts w:eastAsia="Times New Roman"/>
                <w:color w:val="231F20"/>
                <w:sz w:val="17"/>
                <w:szCs w:val="17"/>
                <w:vertAlign w:val="subscript"/>
              </w:rPr>
              <w:t>2</w:t>
            </w:r>
            <w:r w:rsidRPr="00923224">
              <w:rPr>
                <w:rFonts w:eastAsia="Times New Roman"/>
                <w:color w:val="231F20"/>
                <w:sz w:val="17"/>
                <w:szCs w:val="17"/>
              </w:rPr>
              <w:t>O</w:t>
            </w:r>
            <w:r w:rsidRPr="006A3AA4">
              <w:rPr>
                <w:rFonts w:eastAsia="Times New Roman"/>
                <w:color w:val="231F20"/>
                <w:sz w:val="17"/>
                <w:szCs w:val="17"/>
                <w:vertAlign w:val="subscript"/>
              </w:rPr>
              <w:t>5</w:t>
            </w:r>
            <w:r w:rsidRPr="00923224">
              <w:rPr>
                <w:rFonts w:eastAsia="Times New Roman"/>
                <w:color w:val="231F20"/>
                <w:sz w:val="17"/>
                <w:szCs w:val="17"/>
              </w:rPr>
              <w:t xml:space="preserve"> cinsinden ifade edilir.</w:t>
            </w:r>
          </w:p>
        </w:tc>
      </w:tr>
      <w:tr w:rsidR="00392A1C" w:rsidRPr="00923224" w14:paraId="22DFB5B0" w14:textId="77777777" w:rsidTr="00A651E2">
        <w:trPr>
          <w:trHeight w:val="440"/>
        </w:trPr>
        <w:tc>
          <w:tcPr>
            <w:tcW w:w="1330" w:type="dxa"/>
            <w:tcBorders>
              <w:right w:val="single" w:sz="4" w:space="0" w:color="auto"/>
            </w:tcBorders>
            <w:vAlign w:val="center"/>
          </w:tcPr>
          <w:p w14:paraId="7066F18D" w14:textId="77777777" w:rsidR="00392A1C" w:rsidRPr="00923224" w:rsidRDefault="00392A1C" w:rsidP="005B5E87">
            <w:pPr>
              <w:rPr>
                <w:sz w:val="17"/>
                <w:szCs w:val="17"/>
              </w:rPr>
            </w:pPr>
          </w:p>
        </w:tc>
        <w:tc>
          <w:tcPr>
            <w:tcW w:w="1358" w:type="dxa"/>
            <w:tcBorders>
              <w:left w:val="single" w:sz="4" w:space="0" w:color="auto"/>
              <w:right w:val="single" w:sz="4" w:space="0" w:color="auto"/>
            </w:tcBorders>
            <w:vAlign w:val="center"/>
          </w:tcPr>
          <w:p w14:paraId="384DB4F2" w14:textId="77777777" w:rsidR="00392A1C" w:rsidRPr="00923224" w:rsidRDefault="00392A1C" w:rsidP="005B5E87">
            <w:pPr>
              <w:ind w:left="80"/>
              <w:rPr>
                <w:sz w:val="17"/>
                <w:szCs w:val="17"/>
              </w:rPr>
            </w:pPr>
          </w:p>
        </w:tc>
        <w:tc>
          <w:tcPr>
            <w:tcW w:w="10960" w:type="dxa"/>
            <w:gridSpan w:val="4"/>
            <w:tcBorders>
              <w:top w:val="single" w:sz="4" w:space="0" w:color="auto"/>
              <w:left w:val="single" w:sz="4" w:space="0" w:color="auto"/>
              <w:bottom w:val="single" w:sz="4" w:space="0" w:color="auto"/>
            </w:tcBorders>
            <w:vAlign w:val="center"/>
          </w:tcPr>
          <w:p w14:paraId="1823722C" w14:textId="77777777" w:rsidR="00392A1C" w:rsidRPr="00923224" w:rsidRDefault="00A651E2" w:rsidP="00AC2E50">
            <w:pPr>
              <w:ind w:left="85"/>
              <w:rPr>
                <w:rFonts w:eastAsia="Times New Roman"/>
                <w:color w:val="231F20"/>
                <w:sz w:val="17"/>
                <w:szCs w:val="17"/>
              </w:rPr>
            </w:pPr>
            <w:r w:rsidRPr="00923224">
              <w:rPr>
                <w:rFonts w:eastAsia="Times New Roman"/>
                <w:color w:val="231F20"/>
                <w:sz w:val="17"/>
                <w:szCs w:val="17"/>
              </w:rPr>
              <w:t>(11):     Limitler (a) Asesülfam K eşdeğeri veya (b) Aspartam eşdeğeri olarak ifade edilir.</w:t>
            </w:r>
          </w:p>
        </w:tc>
      </w:tr>
      <w:tr w:rsidR="00392A1C" w:rsidRPr="00923224" w14:paraId="289C7424" w14:textId="77777777" w:rsidTr="00216151">
        <w:trPr>
          <w:trHeight w:val="500"/>
        </w:trPr>
        <w:tc>
          <w:tcPr>
            <w:tcW w:w="1330" w:type="dxa"/>
            <w:tcBorders>
              <w:right w:val="single" w:sz="4" w:space="0" w:color="auto"/>
            </w:tcBorders>
            <w:vAlign w:val="center"/>
          </w:tcPr>
          <w:p w14:paraId="7B49E126" w14:textId="77777777" w:rsidR="00392A1C" w:rsidRPr="00923224" w:rsidRDefault="00392A1C" w:rsidP="005B5E87">
            <w:pPr>
              <w:rPr>
                <w:sz w:val="17"/>
                <w:szCs w:val="17"/>
              </w:rPr>
            </w:pPr>
          </w:p>
        </w:tc>
        <w:tc>
          <w:tcPr>
            <w:tcW w:w="1358" w:type="dxa"/>
            <w:tcBorders>
              <w:left w:val="single" w:sz="4" w:space="0" w:color="auto"/>
              <w:right w:val="single" w:sz="4" w:space="0" w:color="auto"/>
            </w:tcBorders>
            <w:vAlign w:val="center"/>
          </w:tcPr>
          <w:p w14:paraId="5C4F6231" w14:textId="77777777" w:rsidR="00392A1C" w:rsidRPr="00923224" w:rsidRDefault="00392A1C" w:rsidP="005B5E87">
            <w:pPr>
              <w:ind w:left="80"/>
              <w:rPr>
                <w:sz w:val="17"/>
                <w:szCs w:val="17"/>
              </w:rPr>
            </w:pPr>
          </w:p>
        </w:tc>
        <w:tc>
          <w:tcPr>
            <w:tcW w:w="10960" w:type="dxa"/>
            <w:gridSpan w:val="4"/>
            <w:tcBorders>
              <w:top w:val="single" w:sz="4" w:space="0" w:color="auto"/>
              <w:left w:val="single" w:sz="4" w:space="0" w:color="auto"/>
              <w:bottom w:val="single" w:sz="4" w:space="0" w:color="auto"/>
            </w:tcBorders>
            <w:vAlign w:val="center"/>
          </w:tcPr>
          <w:p w14:paraId="6C76E783" w14:textId="77777777" w:rsidR="00392A1C" w:rsidRPr="00923224" w:rsidRDefault="00A651E2" w:rsidP="00216151">
            <w:pPr>
              <w:ind w:left="644" w:hanging="559"/>
              <w:rPr>
                <w:rFonts w:eastAsia="Times New Roman"/>
                <w:color w:val="231F20"/>
                <w:sz w:val="17"/>
                <w:szCs w:val="17"/>
              </w:rPr>
            </w:pPr>
            <w:r w:rsidRPr="00923224">
              <w:rPr>
                <w:rFonts w:eastAsia="Times New Roman"/>
                <w:color w:val="231F20"/>
                <w:sz w:val="17"/>
                <w:szCs w:val="17"/>
              </w:rPr>
              <w:t>(49):     Aspartam- asesülfam tuzu için maksimum kullanım miktarı, bunun ana bileşenleri olan Aspartam (E 951) ve asesülfam-K (E 950)’nın maksimum kullanım miktarlarına göre belirlenir.</w:t>
            </w:r>
          </w:p>
        </w:tc>
      </w:tr>
      <w:tr w:rsidR="00392A1C" w:rsidRPr="00923224" w14:paraId="4D8CC56F" w14:textId="77777777" w:rsidTr="00216151">
        <w:trPr>
          <w:trHeight w:val="514"/>
        </w:trPr>
        <w:tc>
          <w:tcPr>
            <w:tcW w:w="1330" w:type="dxa"/>
            <w:tcBorders>
              <w:right w:val="single" w:sz="4" w:space="0" w:color="auto"/>
            </w:tcBorders>
            <w:vAlign w:val="center"/>
          </w:tcPr>
          <w:p w14:paraId="1520641E" w14:textId="77777777" w:rsidR="00392A1C" w:rsidRPr="00923224" w:rsidRDefault="00392A1C" w:rsidP="005B5E87">
            <w:pPr>
              <w:rPr>
                <w:sz w:val="17"/>
                <w:szCs w:val="17"/>
              </w:rPr>
            </w:pPr>
          </w:p>
        </w:tc>
        <w:tc>
          <w:tcPr>
            <w:tcW w:w="1358" w:type="dxa"/>
            <w:tcBorders>
              <w:left w:val="single" w:sz="4" w:space="0" w:color="auto"/>
              <w:right w:val="single" w:sz="4" w:space="0" w:color="auto"/>
            </w:tcBorders>
            <w:vAlign w:val="center"/>
          </w:tcPr>
          <w:p w14:paraId="16ADA0FA" w14:textId="77777777" w:rsidR="00392A1C" w:rsidRPr="00923224" w:rsidRDefault="00392A1C" w:rsidP="005B5E87">
            <w:pPr>
              <w:ind w:left="80"/>
              <w:rPr>
                <w:sz w:val="17"/>
                <w:szCs w:val="17"/>
              </w:rPr>
            </w:pPr>
          </w:p>
        </w:tc>
        <w:tc>
          <w:tcPr>
            <w:tcW w:w="10960" w:type="dxa"/>
            <w:gridSpan w:val="4"/>
            <w:tcBorders>
              <w:top w:val="single" w:sz="4" w:space="0" w:color="auto"/>
              <w:left w:val="single" w:sz="4" w:space="0" w:color="auto"/>
              <w:bottom w:val="single" w:sz="4" w:space="0" w:color="auto"/>
            </w:tcBorders>
            <w:vAlign w:val="center"/>
          </w:tcPr>
          <w:p w14:paraId="1E0554A3" w14:textId="77777777" w:rsidR="00392A1C" w:rsidRPr="00923224" w:rsidRDefault="00A651E2" w:rsidP="00216151">
            <w:pPr>
              <w:ind w:left="658" w:hanging="573"/>
              <w:rPr>
                <w:rFonts w:eastAsia="Times New Roman"/>
                <w:color w:val="231F20"/>
                <w:sz w:val="17"/>
                <w:szCs w:val="17"/>
              </w:rPr>
            </w:pPr>
            <w:r w:rsidRPr="00923224">
              <w:rPr>
                <w:rFonts w:eastAsia="Times New Roman"/>
                <w:color w:val="231F20"/>
                <w:sz w:val="17"/>
                <w:szCs w:val="17"/>
              </w:rPr>
              <w:t xml:space="preserve">(50):     </w:t>
            </w:r>
            <w:r w:rsidR="00980616" w:rsidRPr="00923224">
              <w:rPr>
                <w:sz w:val="17"/>
                <w:szCs w:val="17"/>
              </w:rPr>
              <w:t>Hem E 951 hem de E 950 ’nin miktarları, Aspartam- asesülfam tuzunun tek başına veya E 951 ve E 950 ile birlikte kullanım miktarından fazla olamaz.</w:t>
            </w:r>
          </w:p>
        </w:tc>
      </w:tr>
      <w:tr w:rsidR="00392A1C" w:rsidRPr="00923224" w14:paraId="5D999E74" w14:textId="77777777" w:rsidTr="00A651E2">
        <w:trPr>
          <w:trHeight w:val="440"/>
        </w:trPr>
        <w:tc>
          <w:tcPr>
            <w:tcW w:w="1330" w:type="dxa"/>
            <w:tcBorders>
              <w:right w:val="single" w:sz="4" w:space="0" w:color="auto"/>
            </w:tcBorders>
            <w:vAlign w:val="center"/>
          </w:tcPr>
          <w:p w14:paraId="2C7F1375" w14:textId="77777777" w:rsidR="00392A1C" w:rsidRPr="00923224" w:rsidRDefault="00392A1C" w:rsidP="005B5E87">
            <w:pPr>
              <w:rPr>
                <w:sz w:val="17"/>
                <w:szCs w:val="17"/>
              </w:rPr>
            </w:pPr>
          </w:p>
        </w:tc>
        <w:tc>
          <w:tcPr>
            <w:tcW w:w="1358" w:type="dxa"/>
            <w:tcBorders>
              <w:left w:val="single" w:sz="4" w:space="0" w:color="auto"/>
              <w:right w:val="single" w:sz="4" w:space="0" w:color="auto"/>
            </w:tcBorders>
            <w:vAlign w:val="center"/>
          </w:tcPr>
          <w:p w14:paraId="221A4B12" w14:textId="77777777" w:rsidR="00392A1C" w:rsidRPr="00923224" w:rsidRDefault="00392A1C" w:rsidP="005B5E87">
            <w:pPr>
              <w:ind w:left="80"/>
              <w:rPr>
                <w:sz w:val="17"/>
                <w:szCs w:val="17"/>
              </w:rPr>
            </w:pPr>
          </w:p>
        </w:tc>
        <w:tc>
          <w:tcPr>
            <w:tcW w:w="10960" w:type="dxa"/>
            <w:gridSpan w:val="4"/>
            <w:tcBorders>
              <w:top w:val="single" w:sz="4" w:space="0" w:color="auto"/>
              <w:left w:val="single" w:sz="4" w:space="0" w:color="auto"/>
              <w:bottom w:val="single" w:sz="4" w:space="0" w:color="auto"/>
            </w:tcBorders>
            <w:vAlign w:val="center"/>
          </w:tcPr>
          <w:p w14:paraId="65BEA3AA" w14:textId="77777777" w:rsidR="00392A1C" w:rsidRPr="00923224" w:rsidRDefault="00392A1C" w:rsidP="00AC2E50">
            <w:pPr>
              <w:ind w:left="85"/>
              <w:rPr>
                <w:sz w:val="17"/>
                <w:szCs w:val="17"/>
              </w:rPr>
            </w:pPr>
            <w:r w:rsidRPr="00923224">
              <w:rPr>
                <w:rFonts w:eastAsia="Times New Roman"/>
                <w:color w:val="231F20"/>
                <w:sz w:val="17"/>
                <w:szCs w:val="17"/>
              </w:rPr>
              <w:t>(51):     Maksimum kullanım miktarları serbest asit cinsinden ifade edilir.</w:t>
            </w:r>
          </w:p>
        </w:tc>
      </w:tr>
      <w:tr w:rsidR="00392A1C" w:rsidRPr="00923224" w14:paraId="2590F565" w14:textId="77777777" w:rsidTr="00A651E2">
        <w:trPr>
          <w:trHeight w:val="440"/>
        </w:trPr>
        <w:tc>
          <w:tcPr>
            <w:tcW w:w="1330" w:type="dxa"/>
            <w:tcBorders>
              <w:right w:val="single" w:sz="4" w:space="0" w:color="auto"/>
            </w:tcBorders>
            <w:vAlign w:val="center"/>
          </w:tcPr>
          <w:p w14:paraId="69609EFB" w14:textId="77777777" w:rsidR="00392A1C" w:rsidRPr="00923224" w:rsidRDefault="00392A1C" w:rsidP="005B5E87">
            <w:pPr>
              <w:rPr>
                <w:sz w:val="17"/>
                <w:szCs w:val="17"/>
              </w:rPr>
            </w:pPr>
          </w:p>
        </w:tc>
        <w:tc>
          <w:tcPr>
            <w:tcW w:w="1358" w:type="dxa"/>
            <w:tcBorders>
              <w:left w:val="single" w:sz="4" w:space="0" w:color="auto"/>
              <w:right w:val="single" w:sz="4" w:space="0" w:color="auto"/>
            </w:tcBorders>
            <w:vAlign w:val="center"/>
          </w:tcPr>
          <w:p w14:paraId="3ABFF107" w14:textId="77777777" w:rsidR="00392A1C" w:rsidRPr="00923224" w:rsidRDefault="00392A1C" w:rsidP="005B5E87">
            <w:pPr>
              <w:ind w:left="80"/>
              <w:rPr>
                <w:sz w:val="17"/>
                <w:szCs w:val="17"/>
              </w:rPr>
            </w:pPr>
          </w:p>
        </w:tc>
        <w:tc>
          <w:tcPr>
            <w:tcW w:w="10960" w:type="dxa"/>
            <w:gridSpan w:val="4"/>
            <w:tcBorders>
              <w:top w:val="single" w:sz="4" w:space="0" w:color="auto"/>
              <w:left w:val="single" w:sz="4" w:space="0" w:color="auto"/>
              <w:bottom w:val="single" w:sz="4" w:space="0" w:color="auto"/>
            </w:tcBorders>
            <w:vAlign w:val="center"/>
          </w:tcPr>
          <w:p w14:paraId="708E7E52" w14:textId="77777777" w:rsidR="00392A1C" w:rsidRPr="00923224" w:rsidRDefault="00392A1C" w:rsidP="00AC2E50">
            <w:pPr>
              <w:ind w:left="85"/>
              <w:rPr>
                <w:sz w:val="17"/>
                <w:szCs w:val="17"/>
              </w:rPr>
            </w:pPr>
            <w:r w:rsidRPr="00923224">
              <w:rPr>
                <w:rFonts w:eastAsia="Times New Roman"/>
                <w:color w:val="231F20"/>
                <w:sz w:val="17"/>
                <w:szCs w:val="17"/>
              </w:rPr>
              <w:t>(52):     Maksimum kullanım miktarları serbest imid cinsinden ifade edilir.</w:t>
            </w:r>
          </w:p>
        </w:tc>
      </w:tr>
      <w:tr w:rsidR="00392A1C" w:rsidRPr="00923224" w14:paraId="46E6E712" w14:textId="77777777" w:rsidTr="00A651E2">
        <w:trPr>
          <w:trHeight w:val="440"/>
        </w:trPr>
        <w:tc>
          <w:tcPr>
            <w:tcW w:w="1330" w:type="dxa"/>
            <w:tcBorders>
              <w:right w:val="single" w:sz="4" w:space="0" w:color="auto"/>
            </w:tcBorders>
            <w:vAlign w:val="center"/>
          </w:tcPr>
          <w:p w14:paraId="4522E2DB" w14:textId="77777777" w:rsidR="00392A1C" w:rsidRPr="00923224" w:rsidRDefault="00392A1C" w:rsidP="005B5E87">
            <w:pPr>
              <w:rPr>
                <w:sz w:val="17"/>
                <w:szCs w:val="17"/>
              </w:rPr>
            </w:pPr>
          </w:p>
        </w:tc>
        <w:tc>
          <w:tcPr>
            <w:tcW w:w="1358" w:type="dxa"/>
            <w:tcBorders>
              <w:left w:val="single" w:sz="4" w:space="0" w:color="auto"/>
              <w:right w:val="single" w:sz="4" w:space="0" w:color="auto"/>
            </w:tcBorders>
            <w:vAlign w:val="center"/>
          </w:tcPr>
          <w:p w14:paraId="6665CA1E" w14:textId="77777777" w:rsidR="00392A1C" w:rsidRPr="00923224" w:rsidRDefault="00392A1C" w:rsidP="005B5E87">
            <w:pPr>
              <w:ind w:left="80"/>
              <w:rPr>
                <w:sz w:val="17"/>
                <w:szCs w:val="17"/>
              </w:rPr>
            </w:pPr>
          </w:p>
        </w:tc>
        <w:tc>
          <w:tcPr>
            <w:tcW w:w="10960" w:type="dxa"/>
            <w:gridSpan w:val="4"/>
            <w:tcBorders>
              <w:top w:val="single" w:sz="4" w:space="0" w:color="auto"/>
              <w:left w:val="single" w:sz="4" w:space="0" w:color="auto"/>
              <w:bottom w:val="single" w:sz="4" w:space="0" w:color="auto"/>
            </w:tcBorders>
            <w:vAlign w:val="center"/>
          </w:tcPr>
          <w:p w14:paraId="6A07C394" w14:textId="77777777" w:rsidR="00392A1C" w:rsidRPr="00923224" w:rsidRDefault="00392A1C" w:rsidP="00AC2E50">
            <w:pPr>
              <w:ind w:left="85"/>
              <w:rPr>
                <w:sz w:val="17"/>
                <w:szCs w:val="17"/>
              </w:rPr>
            </w:pPr>
            <w:r>
              <w:rPr>
                <w:rFonts w:eastAsia="Times New Roman"/>
                <w:color w:val="231F20"/>
                <w:sz w:val="17"/>
                <w:szCs w:val="17"/>
              </w:rPr>
              <w:t>(</w:t>
            </w:r>
            <w:r w:rsidRPr="00923224">
              <w:rPr>
                <w:rFonts w:eastAsia="Times New Roman"/>
                <w:color w:val="231F20"/>
                <w:sz w:val="17"/>
                <w:szCs w:val="17"/>
              </w:rPr>
              <w:t>60):     Steviol eşdeğerleri olarak ifade edilir.</w:t>
            </w:r>
          </w:p>
        </w:tc>
      </w:tr>
      <w:tr w:rsidR="00392A1C" w:rsidRPr="00923224" w14:paraId="7C3F78EF" w14:textId="77777777" w:rsidTr="00A651E2">
        <w:trPr>
          <w:trHeight w:val="440"/>
        </w:trPr>
        <w:tc>
          <w:tcPr>
            <w:tcW w:w="1330" w:type="dxa"/>
            <w:tcBorders>
              <w:bottom w:val="single" w:sz="4" w:space="0" w:color="auto"/>
              <w:right w:val="single" w:sz="4" w:space="0" w:color="auto"/>
            </w:tcBorders>
            <w:vAlign w:val="center"/>
          </w:tcPr>
          <w:p w14:paraId="233B835E" w14:textId="77777777" w:rsidR="00392A1C" w:rsidRPr="00923224" w:rsidRDefault="00392A1C" w:rsidP="005B5E87">
            <w:pPr>
              <w:rPr>
                <w:sz w:val="17"/>
                <w:szCs w:val="17"/>
              </w:rPr>
            </w:pPr>
          </w:p>
        </w:tc>
        <w:tc>
          <w:tcPr>
            <w:tcW w:w="1358" w:type="dxa"/>
            <w:tcBorders>
              <w:left w:val="single" w:sz="4" w:space="0" w:color="auto"/>
              <w:bottom w:val="single" w:sz="4" w:space="0" w:color="auto"/>
              <w:right w:val="single" w:sz="4" w:space="0" w:color="auto"/>
            </w:tcBorders>
            <w:vAlign w:val="center"/>
          </w:tcPr>
          <w:p w14:paraId="3D2B8138" w14:textId="77777777" w:rsidR="00392A1C" w:rsidRPr="00923224" w:rsidRDefault="00392A1C" w:rsidP="005B5E87">
            <w:pPr>
              <w:ind w:left="80"/>
              <w:rPr>
                <w:sz w:val="17"/>
                <w:szCs w:val="17"/>
              </w:rPr>
            </w:pPr>
          </w:p>
        </w:tc>
        <w:tc>
          <w:tcPr>
            <w:tcW w:w="10960" w:type="dxa"/>
            <w:gridSpan w:val="4"/>
            <w:tcBorders>
              <w:top w:val="single" w:sz="4" w:space="0" w:color="auto"/>
              <w:left w:val="single" w:sz="4" w:space="0" w:color="auto"/>
              <w:bottom w:val="single" w:sz="4" w:space="0" w:color="auto"/>
            </w:tcBorders>
            <w:vAlign w:val="center"/>
          </w:tcPr>
          <w:p w14:paraId="4909138A" w14:textId="77777777" w:rsidR="00392A1C" w:rsidRPr="00923224" w:rsidRDefault="00392A1C" w:rsidP="00AC2E50">
            <w:pPr>
              <w:ind w:left="85"/>
              <w:rPr>
                <w:sz w:val="17"/>
                <w:szCs w:val="17"/>
              </w:rPr>
            </w:pPr>
            <w:r w:rsidRPr="00923224">
              <w:rPr>
                <w:rFonts w:eastAsia="Times New Roman"/>
                <w:color w:val="231F20"/>
                <w:sz w:val="17"/>
                <w:szCs w:val="17"/>
              </w:rPr>
              <w:t>(61):     (E 104), (E 110), (E 124) ve Grup III’ teki renklendiricilerin toplam miktarı, Grup III’ te belirtilen maksimum miktarı geçemez.</w:t>
            </w:r>
          </w:p>
        </w:tc>
      </w:tr>
      <w:tr w:rsidR="00392A1C" w:rsidRPr="00923224" w14:paraId="2C00794E" w14:textId="77777777" w:rsidTr="00216151">
        <w:trPr>
          <w:trHeight w:val="573"/>
        </w:trPr>
        <w:tc>
          <w:tcPr>
            <w:tcW w:w="1330" w:type="dxa"/>
            <w:tcBorders>
              <w:top w:val="single" w:sz="4" w:space="0" w:color="auto"/>
              <w:right w:val="single" w:sz="4" w:space="0" w:color="auto"/>
            </w:tcBorders>
            <w:vAlign w:val="center"/>
          </w:tcPr>
          <w:p w14:paraId="2A0F66EE" w14:textId="77777777" w:rsidR="00392A1C" w:rsidRPr="00923224" w:rsidRDefault="00392A1C" w:rsidP="005B5E87">
            <w:pPr>
              <w:rPr>
                <w:b/>
                <w:bCs/>
                <w:sz w:val="17"/>
                <w:szCs w:val="17"/>
              </w:rPr>
            </w:pPr>
            <w:r w:rsidRPr="00923224">
              <w:rPr>
                <w:rFonts w:eastAsia="Times New Roman"/>
                <w:b/>
                <w:bCs/>
                <w:color w:val="231F20"/>
                <w:sz w:val="17"/>
                <w:szCs w:val="17"/>
              </w:rPr>
              <w:t>14</w:t>
            </w:r>
          </w:p>
        </w:tc>
        <w:tc>
          <w:tcPr>
            <w:tcW w:w="12318" w:type="dxa"/>
            <w:gridSpan w:val="5"/>
            <w:tcBorders>
              <w:top w:val="single" w:sz="4" w:space="0" w:color="auto"/>
              <w:left w:val="single" w:sz="4" w:space="0" w:color="auto"/>
              <w:bottom w:val="single" w:sz="4" w:space="0" w:color="auto"/>
            </w:tcBorders>
            <w:vAlign w:val="center"/>
          </w:tcPr>
          <w:p w14:paraId="2BEC86EA" w14:textId="77777777" w:rsidR="00392A1C" w:rsidRPr="00923224" w:rsidRDefault="00392A1C" w:rsidP="00392A1C">
            <w:pPr>
              <w:pStyle w:val="TableParagraph"/>
              <w:ind w:left="85"/>
              <w:rPr>
                <w:b/>
                <w:bCs/>
                <w:i/>
                <w:sz w:val="17"/>
                <w:szCs w:val="17"/>
              </w:rPr>
            </w:pPr>
            <w:r w:rsidRPr="00923224">
              <w:rPr>
                <w:b/>
                <w:bCs/>
                <w:sz w:val="17"/>
                <w:szCs w:val="17"/>
              </w:rPr>
              <w:t>İçecekler</w:t>
            </w:r>
          </w:p>
        </w:tc>
      </w:tr>
      <w:tr w:rsidR="00392A1C" w:rsidRPr="00923224" w14:paraId="63F4DA79" w14:textId="77777777" w:rsidTr="00216151">
        <w:trPr>
          <w:trHeight w:val="580"/>
        </w:trPr>
        <w:tc>
          <w:tcPr>
            <w:tcW w:w="1330" w:type="dxa"/>
            <w:tcBorders>
              <w:top w:val="single" w:sz="4" w:space="0" w:color="auto"/>
              <w:right w:val="single" w:sz="4" w:space="0" w:color="auto"/>
            </w:tcBorders>
            <w:vAlign w:val="center"/>
          </w:tcPr>
          <w:p w14:paraId="293A64F4" w14:textId="77777777" w:rsidR="00392A1C" w:rsidRPr="00923224" w:rsidRDefault="00392A1C" w:rsidP="005B5E87">
            <w:pPr>
              <w:rPr>
                <w:b/>
                <w:bCs/>
                <w:sz w:val="17"/>
                <w:szCs w:val="17"/>
              </w:rPr>
            </w:pPr>
            <w:r w:rsidRPr="00923224">
              <w:rPr>
                <w:rFonts w:eastAsia="Times New Roman"/>
                <w:b/>
                <w:bCs/>
                <w:color w:val="231F20"/>
                <w:sz w:val="17"/>
                <w:szCs w:val="17"/>
              </w:rPr>
              <w:t>14.1</w:t>
            </w:r>
          </w:p>
        </w:tc>
        <w:tc>
          <w:tcPr>
            <w:tcW w:w="12318" w:type="dxa"/>
            <w:gridSpan w:val="5"/>
            <w:tcBorders>
              <w:top w:val="single" w:sz="4" w:space="0" w:color="auto"/>
              <w:left w:val="single" w:sz="4" w:space="0" w:color="auto"/>
              <w:bottom w:val="single" w:sz="4" w:space="0" w:color="auto"/>
            </w:tcBorders>
            <w:vAlign w:val="center"/>
          </w:tcPr>
          <w:p w14:paraId="403FA049" w14:textId="77777777" w:rsidR="00392A1C" w:rsidRPr="00923224" w:rsidRDefault="00392A1C" w:rsidP="00392A1C">
            <w:pPr>
              <w:pStyle w:val="TableParagraph"/>
              <w:ind w:left="85"/>
              <w:rPr>
                <w:b/>
                <w:bCs/>
                <w:i/>
                <w:sz w:val="17"/>
                <w:szCs w:val="17"/>
              </w:rPr>
            </w:pPr>
            <w:r w:rsidRPr="00923224">
              <w:rPr>
                <w:b/>
                <w:bCs/>
                <w:sz w:val="17"/>
                <w:szCs w:val="17"/>
              </w:rPr>
              <w:t>Alkolsüz içecekler</w:t>
            </w:r>
          </w:p>
        </w:tc>
      </w:tr>
      <w:tr w:rsidR="00392A1C" w:rsidRPr="00923224" w14:paraId="61E04D94" w14:textId="77777777" w:rsidTr="00216151">
        <w:trPr>
          <w:trHeight w:val="546"/>
        </w:trPr>
        <w:tc>
          <w:tcPr>
            <w:tcW w:w="1330" w:type="dxa"/>
            <w:tcBorders>
              <w:top w:val="single" w:sz="4" w:space="0" w:color="auto"/>
              <w:right w:val="single" w:sz="4" w:space="0" w:color="auto"/>
            </w:tcBorders>
            <w:vAlign w:val="center"/>
          </w:tcPr>
          <w:p w14:paraId="436E3883" w14:textId="77777777" w:rsidR="00392A1C" w:rsidRPr="00923224" w:rsidRDefault="00392A1C" w:rsidP="005B5E87">
            <w:pPr>
              <w:rPr>
                <w:sz w:val="17"/>
                <w:szCs w:val="17"/>
              </w:rPr>
            </w:pPr>
            <w:r w:rsidRPr="00923224">
              <w:rPr>
                <w:b/>
                <w:bCs/>
                <w:sz w:val="17"/>
                <w:szCs w:val="17"/>
              </w:rPr>
              <w:t>14.1.1</w:t>
            </w:r>
          </w:p>
        </w:tc>
        <w:tc>
          <w:tcPr>
            <w:tcW w:w="12318" w:type="dxa"/>
            <w:gridSpan w:val="5"/>
            <w:tcBorders>
              <w:top w:val="single" w:sz="4" w:space="0" w:color="auto"/>
              <w:left w:val="single" w:sz="4" w:space="0" w:color="auto"/>
              <w:bottom w:val="single" w:sz="4" w:space="0" w:color="auto"/>
            </w:tcBorders>
            <w:vAlign w:val="center"/>
          </w:tcPr>
          <w:p w14:paraId="767ACA49" w14:textId="77777777" w:rsidR="00392A1C" w:rsidRPr="00923224" w:rsidRDefault="00392A1C" w:rsidP="00392A1C">
            <w:pPr>
              <w:pStyle w:val="TableParagraph"/>
              <w:ind w:left="85"/>
              <w:rPr>
                <w:b/>
                <w:bCs/>
                <w:sz w:val="17"/>
                <w:szCs w:val="17"/>
              </w:rPr>
            </w:pPr>
            <w:r w:rsidRPr="00923224">
              <w:rPr>
                <w:b/>
                <w:bCs/>
                <w:i/>
                <w:sz w:val="17"/>
                <w:szCs w:val="17"/>
              </w:rPr>
              <w:t>Türk Gıda Kodeksi Meyve Suyu ve Benzeri Ürünler Tebliği’</w:t>
            </w:r>
            <w:r w:rsidRPr="00923224">
              <w:rPr>
                <w:b/>
                <w:bCs/>
                <w:sz w:val="17"/>
                <w:szCs w:val="17"/>
              </w:rPr>
              <w:t xml:space="preserve"> nde tanımlanan meyve suları,</w:t>
            </w:r>
          </w:p>
          <w:p w14:paraId="5FAF4469" w14:textId="77777777" w:rsidR="00392A1C" w:rsidRPr="00923224" w:rsidRDefault="00392A1C" w:rsidP="00392A1C">
            <w:pPr>
              <w:ind w:left="85"/>
              <w:rPr>
                <w:sz w:val="17"/>
                <w:szCs w:val="17"/>
              </w:rPr>
            </w:pPr>
            <w:r w:rsidRPr="00923224">
              <w:rPr>
                <w:b/>
                <w:bCs/>
                <w:sz w:val="17"/>
                <w:szCs w:val="17"/>
              </w:rPr>
              <w:t>Sebze suları</w:t>
            </w:r>
          </w:p>
        </w:tc>
      </w:tr>
      <w:tr w:rsidR="00AC2E50" w:rsidRPr="00923224" w14:paraId="0BBC46E9" w14:textId="77777777" w:rsidTr="00216151">
        <w:trPr>
          <w:trHeight w:val="500"/>
        </w:trPr>
        <w:tc>
          <w:tcPr>
            <w:tcW w:w="1330" w:type="dxa"/>
            <w:tcBorders>
              <w:right w:val="single" w:sz="4" w:space="0" w:color="auto"/>
            </w:tcBorders>
            <w:vAlign w:val="center"/>
          </w:tcPr>
          <w:p w14:paraId="750D1402" w14:textId="77777777" w:rsidR="00AC2E50" w:rsidRPr="00923224" w:rsidRDefault="00AC2E50" w:rsidP="005B5E87">
            <w:pPr>
              <w:rPr>
                <w:sz w:val="17"/>
                <w:szCs w:val="17"/>
              </w:rPr>
            </w:pPr>
          </w:p>
        </w:tc>
        <w:tc>
          <w:tcPr>
            <w:tcW w:w="1358" w:type="dxa"/>
            <w:tcBorders>
              <w:top w:val="single" w:sz="4" w:space="0" w:color="auto"/>
              <w:left w:val="single" w:sz="4" w:space="0" w:color="auto"/>
              <w:bottom w:val="single" w:sz="4" w:space="0" w:color="auto"/>
              <w:right w:val="single" w:sz="4" w:space="0" w:color="auto"/>
            </w:tcBorders>
            <w:vAlign w:val="center"/>
          </w:tcPr>
          <w:p w14:paraId="11C58A7D" w14:textId="77777777" w:rsidR="00AC2E50" w:rsidRPr="00923224" w:rsidRDefault="00AC2E50" w:rsidP="005B5E87">
            <w:pPr>
              <w:ind w:left="80"/>
              <w:rPr>
                <w:rFonts w:eastAsia="Times New Roman"/>
                <w:color w:val="231F20"/>
                <w:sz w:val="17"/>
                <w:szCs w:val="17"/>
              </w:rPr>
            </w:pPr>
            <w:r w:rsidRPr="00923224">
              <w:rPr>
                <w:sz w:val="17"/>
                <w:szCs w:val="17"/>
              </w:rPr>
              <w:t>Grup I</w:t>
            </w:r>
          </w:p>
        </w:tc>
        <w:tc>
          <w:tcPr>
            <w:tcW w:w="2911" w:type="dxa"/>
            <w:tcBorders>
              <w:top w:val="single" w:sz="4" w:space="0" w:color="auto"/>
              <w:left w:val="single" w:sz="4" w:space="0" w:color="auto"/>
              <w:bottom w:val="single" w:sz="4" w:space="0" w:color="auto"/>
              <w:right w:val="single" w:sz="4" w:space="0" w:color="auto"/>
            </w:tcBorders>
            <w:vAlign w:val="center"/>
          </w:tcPr>
          <w:p w14:paraId="625E9754" w14:textId="77777777" w:rsidR="00AC2E50" w:rsidRPr="00923224" w:rsidRDefault="00AC2E50" w:rsidP="005B5E87">
            <w:pPr>
              <w:ind w:left="80"/>
              <w:rPr>
                <w:rFonts w:eastAsia="Times New Roman"/>
                <w:color w:val="231F20"/>
                <w:sz w:val="17"/>
                <w:szCs w:val="17"/>
              </w:rPr>
            </w:pPr>
            <w:r w:rsidRPr="00923224">
              <w:rPr>
                <w:sz w:val="17"/>
                <w:szCs w:val="17"/>
              </w:rPr>
              <w:t>Katkı maddeleri</w:t>
            </w:r>
          </w:p>
        </w:tc>
        <w:tc>
          <w:tcPr>
            <w:tcW w:w="1946" w:type="dxa"/>
            <w:tcBorders>
              <w:top w:val="single" w:sz="4" w:space="0" w:color="auto"/>
              <w:left w:val="single" w:sz="4" w:space="0" w:color="auto"/>
              <w:bottom w:val="single" w:sz="4" w:space="0" w:color="auto"/>
              <w:right w:val="single" w:sz="4" w:space="0" w:color="auto"/>
            </w:tcBorders>
            <w:vAlign w:val="center"/>
          </w:tcPr>
          <w:p w14:paraId="61E05B03" w14:textId="77777777" w:rsidR="00AC2E50" w:rsidRPr="00923224" w:rsidRDefault="00AC2E50" w:rsidP="005B5E87">
            <w:pPr>
              <w:ind w:left="60"/>
              <w:rPr>
                <w:rFonts w:eastAsia="Times New Roman"/>
                <w:color w:val="231F20"/>
                <w:sz w:val="17"/>
                <w:szCs w:val="17"/>
              </w:rPr>
            </w:pPr>
          </w:p>
        </w:tc>
        <w:tc>
          <w:tcPr>
            <w:tcW w:w="1554" w:type="dxa"/>
            <w:tcBorders>
              <w:top w:val="single" w:sz="4" w:space="0" w:color="auto"/>
              <w:left w:val="single" w:sz="4" w:space="0" w:color="auto"/>
              <w:bottom w:val="single" w:sz="4" w:space="0" w:color="auto"/>
              <w:right w:val="single" w:sz="4" w:space="0" w:color="auto"/>
            </w:tcBorders>
            <w:vAlign w:val="center"/>
          </w:tcPr>
          <w:p w14:paraId="771078B3" w14:textId="77777777" w:rsidR="00AC2E50" w:rsidRPr="00923224" w:rsidRDefault="00AC2E50" w:rsidP="005B5E87">
            <w:pPr>
              <w:ind w:right="898"/>
              <w:rPr>
                <w:rFonts w:eastAsia="Times New Roman"/>
                <w:color w:val="231F20"/>
                <w:sz w:val="17"/>
                <w:szCs w:val="17"/>
              </w:rPr>
            </w:pPr>
          </w:p>
        </w:tc>
        <w:tc>
          <w:tcPr>
            <w:tcW w:w="4549" w:type="dxa"/>
            <w:tcBorders>
              <w:top w:val="single" w:sz="4" w:space="0" w:color="auto"/>
              <w:left w:val="single" w:sz="4" w:space="0" w:color="auto"/>
              <w:bottom w:val="single" w:sz="4" w:space="0" w:color="auto"/>
            </w:tcBorders>
            <w:vAlign w:val="center"/>
          </w:tcPr>
          <w:p w14:paraId="4DF35979" w14:textId="77777777" w:rsidR="00AC2E50" w:rsidRPr="00923224" w:rsidRDefault="00AC2E50" w:rsidP="00AC2E50">
            <w:pPr>
              <w:ind w:left="85"/>
              <w:rPr>
                <w:sz w:val="17"/>
                <w:szCs w:val="17"/>
              </w:rPr>
            </w:pPr>
            <w:r w:rsidRPr="00923224">
              <w:rPr>
                <w:sz w:val="17"/>
                <w:szCs w:val="17"/>
              </w:rPr>
              <w:t>sadece sebze suları, şalgam suyu hariç</w:t>
            </w:r>
          </w:p>
        </w:tc>
      </w:tr>
      <w:tr w:rsidR="00AC2E50" w:rsidRPr="00923224" w14:paraId="4B3C984A" w14:textId="77777777" w:rsidTr="00216151">
        <w:trPr>
          <w:trHeight w:val="514"/>
        </w:trPr>
        <w:tc>
          <w:tcPr>
            <w:tcW w:w="1330" w:type="dxa"/>
            <w:tcBorders>
              <w:right w:val="single" w:sz="4" w:space="0" w:color="auto"/>
            </w:tcBorders>
            <w:vAlign w:val="center"/>
          </w:tcPr>
          <w:p w14:paraId="50F904DA" w14:textId="77777777" w:rsidR="00AC2E50" w:rsidRPr="00923224" w:rsidRDefault="00AC2E50" w:rsidP="005B5E87">
            <w:pPr>
              <w:rPr>
                <w:sz w:val="17"/>
                <w:szCs w:val="17"/>
              </w:rPr>
            </w:pPr>
          </w:p>
        </w:tc>
        <w:tc>
          <w:tcPr>
            <w:tcW w:w="1358" w:type="dxa"/>
            <w:tcBorders>
              <w:top w:val="single" w:sz="4" w:space="0" w:color="auto"/>
              <w:left w:val="single" w:sz="4" w:space="0" w:color="auto"/>
              <w:bottom w:val="single" w:sz="4" w:space="0" w:color="auto"/>
              <w:right w:val="single" w:sz="4" w:space="0" w:color="auto"/>
            </w:tcBorders>
            <w:vAlign w:val="center"/>
          </w:tcPr>
          <w:p w14:paraId="7C3BFF7A" w14:textId="77777777" w:rsidR="00AC2E50" w:rsidRPr="00923224" w:rsidRDefault="00AC2E50" w:rsidP="005B5E87">
            <w:pPr>
              <w:ind w:left="80"/>
              <w:rPr>
                <w:rFonts w:eastAsia="Times New Roman"/>
                <w:color w:val="231F20"/>
                <w:sz w:val="17"/>
                <w:szCs w:val="17"/>
              </w:rPr>
            </w:pPr>
            <w:r w:rsidRPr="00923224">
              <w:rPr>
                <w:sz w:val="17"/>
                <w:szCs w:val="17"/>
              </w:rPr>
              <w:t>E 170</w:t>
            </w:r>
          </w:p>
        </w:tc>
        <w:tc>
          <w:tcPr>
            <w:tcW w:w="2911" w:type="dxa"/>
            <w:tcBorders>
              <w:top w:val="single" w:sz="4" w:space="0" w:color="auto"/>
              <w:left w:val="single" w:sz="4" w:space="0" w:color="auto"/>
              <w:bottom w:val="single" w:sz="4" w:space="0" w:color="auto"/>
              <w:right w:val="single" w:sz="4" w:space="0" w:color="auto"/>
            </w:tcBorders>
            <w:vAlign w:val="center"/>
          </w:tcPr>
          <w:p w14:paraId="24C4D4D2" w14:textId="77777777" w:rsidR="00AC2E50" w:rsidRPr="00923224" w:rsidRDefault="00AC2E50" w:rsidP="00AC2E50">
            <w:pPr>
              <w:ind w:left="80"/>
              <w:rPr>
                <w:rFonts w:eastAsia="Times New Roman"/>
                <w:color w:val="231F20"/>
                <w:sz w:val="17"/>
                <w:szCs w:val="17"/>
              </w:rPr>
            </w:pPr>
            <w:r w:rsidRPr="00923224">
              <w:rPr>
                <w:sz w:val="17"/>
                <w:szCs w:val="17"/>
              </w:rPr>
              <w:t>Kalsiyum karbonat</w:t>
            </w:r>
          </w:p>
        </w:tc>
        <w:tc>
          <w:tcPr>
            <w:tcW w:w="1946" w:type="dxa"/>
            <w:tcBorders>
              <w:top w:val="single" w:sz="4" w:space="0" w:color="auto"/>
              <w:left w:val="single" w:sz="4" w:space="0" w:color="auto"/>
              <w:bottom w:val="single" w:sz="4" w:space="0" w:color="auto"/>
              <w:right w:val="single" w:sz="4" w:space="0" w:color="auto"/>
            </w:tcBorders>
            <w:vAlign w:val="center"/>
          </w:tcPr>
          <w:p w14:paraId="2E254C8A" w14:textId="77777777" w:rsidR="00AC2E50" w:rsidRPr="00923224" w:rsidRDefault="00AC2E50" w:rsidP="005B5E87">
            <w:pPr>
              <w:ind w:left="60"/>
              <w:rPr>
                <w:rFonts w:eastAsia="Times New Roman"/>
                <w:color w:val="231F20"/>
                <w:sz w:val="17"/>
                <w:szCs w:val="17"/>
              </w:rPr>
            </w:pPr>
            <w:r w:rsidRPr="00923224">
              <w:rPr>
                <w:i/>
                <w:sz w:val="17"/>
                <w:szCs w:val="17"/>
              </w:rPr>
              <w:t>quantum satis</w:t>
            </w:r>
          </w:p>
        </w:tc>
        <w:tc>
          <w:tcPr>
            <w:tcW w:w="1554" w:type="dxa"/>
            <w:tcBorders>
              <w:top w:val="single" w:sz="4" w:space="0" w:color="auto"/>
              <w:left w:val="single" w:sz="4" w:space="0" w:color="auto"/>
              <w:bottom w:val="single" w:sz="4" w:space="0" w:color="auto"/>
              <w:right w:val="single" w:sz="4" w:space="0" w:color="auto"/>
            </w:tcBorders>
            <w:vAlign w:val="center"/>
          </w:tcPr>
          <w:p w14:paraId="67F61236" w14:textId="77777777" w:rsidR="00AC2E50" w:rsidRPr="00923224" w:rsidRDefault="00AC2E50" w:rsidP="005B5E87">
            <w:pPr>
              <w:ind w:right="898"/>
              <w:rPr>
                <w:rFonts w:eastAsia="Times New Roman"/>
                <w:color w:val="231F20"/>
                <w:sz w:val="17"/>
                <w:szCs w:val="17"/>
              </w:rPr>
            </w:pPr>
          </w:p>
        </w:tc>
        <w:tc>
          <w:tcPr>
            <w:tcW w:w="4549" w:type="dxa"/>
            <w:tcBorders>
              <w:top w:val="single" w:sz="4" w:space="0" w:color="auto"/>
              <w:left w:val="single" w:sz="4" w:space="0" w:color="auto"/>
              <w:bottom w:val="single" w:sz="4" w:space="0" w:color="auto"/>
            </w:tcBorders>
            <w:vAlign w:val="center"/>
          </w:tcPr>
          <w:p w14:paraId="662597C7" w14:textId="77777777" w:rsidR="00AC2E50" w:rsidRPr="00923224" w:rsidRDefault="00AC2E50" w:rsidP="00AC2E50">
            <w:pPr>
              <w:ind w:left="85"/>
              <w:rPr>
                <w:sz w:val="17"/>
                <w:szCs w:val="17"/>
              </w:rPr>
            </w:pPr>
            <w:r w:rsidRPr="00923224">
              <w:rPr>
                <w:sz w:val="17"/>
                <w:szCs w:val="17"/>
              </w:rPr>
              <w:t>sadece üzüm suyu</w:t>
            </w:r>
          </w:p>
        </w:tc>
      </w:tr>
      <w:tr w:rsidR="00AC2E50" w:rsidRPr="00923224" w14:paraId="68E4FF31" w14:textId="77777777" w:rsidTr="00216151">
        <w:trPr>
          <w:trHeight w:val="486"/>
        </w:trPr>
        <w:tc>
          <w:tcPr>
            <w:tcW w:w="1330" w:type="dxa"/>
            <w:tcBorders>
              <w:right w:val="single" w:sz="4" w:space="0" w:color="auto"/>
            </w:tcBorders>
            <w:vAlign w:val="center"/>
          </w:tcPr>
          <w:p w14:paraId="6EAB3768" w14:textId="77777777" w:rsidR="00AC2E50" w:rsidRPr="00923224" w:rsidRDefault="00AC2E50" w:rsidP="005B5E87">
            <w:pPr>
              <w:rPr>
                <w:sz w:val="17"/>
                <w:szCs w:val="17"/>
              </w:rPr>
            </w:pPr>
          </w:p>
        </w:tc>
        <w:tc>
          <w:tcPr>
            <w:tcW w:w="1358" w:type="dxa"/>
            <w:tcBorders>
              <w:top w:val="single" w:sz="4" w:space="0" w:color="auto"/>
              <w:left w:val="single" w:sz="4" w:space="0" w:color="auto"/>
              <w:bottom w:val="single" w:sz="4" w:space="0" w:color="auto"/>
              <w:right w:val="single" w:sz="4" w:space="0" w:color="auto"/>
            </w:tcBorders>
            <w:vAlign w:val="center"/>
          </w:tcPr>
          <w:p w14:paraId="39797988" w14:textId="77777777" w:rsidR="00AC2E50" w:rsidRPr="00923224" w:rsidRDefault="00AC2E50" w:rsidP="005B5E87">
            <w:pPr>
              <w:ind w:left="80"/>
              <w:rPr>
                <w:rFonts w:eastAsia="Times New Roman"/>
                <w:color w:val="231F20"/>
                <w:sz w:val="17"/>
                <w:szCs w:val="17"/>
              </w:rPr>
            </w:pPr>
            <w:r w:rsidRPr="00923224">
              <w:rPr>
                <w:sz w:val="17"/>
                <w:szCs w:val="17"/>
              </w:rPr>
              <w:t>E 200-202</w:t>
            </w:r>
          </w:p>
        </w:tc>
        <w:tc>
          <w:tcPr>
            <w:tcW w:w="2911" w:type="dxa"/>
            <w:tcBorders>
              <w:top w:val="single" w:sz="4" w:space="0" w:color="auto"/>
              <w:left w:val="single" w:sz="4" w:space="0" w:color="auto"/>
              <w:bottom w:val="single" w:sz="4" w:space="0" w:color="auto"/>
              <w:right w:val="single" w:sz="4" w:space="0" w:color="auto"/>
            </w:tcBorders>
            <w:vAlign w:val="center"/>
          </w:tcPr>
          <w:p w14:paraId="04382DDA" w14:textId="77777777" w:rsidR="00AC2E50" w:rsidRPr="00923224" w:rsidRDefault="00AC2E50" w:rsidP="005B5E87">
            <w:pPr>
              <w:ind w:left="80"/>
              <w:rPr>
                <w:rFonts w:eastAsia="Times New Roman"/>
                <w:color w:val="231F20"/>
                <w:sz w:val="17"/>
                <w:szCs w:val="17"/>
              </w:rPr>
            </w:pPr>
            <w:r w:rsidRPr="00923224">
              <w:rPr>
                <w:color w:val="000000"/>
                <w:sz w:val="17"/>
                <w:szCs w:val="17"/>
              </w:rPr>
              <w:t xml:space="preserve">Sorbik asit </w:t>
            </w:r>
            <w:r w:rsidR="00254931" w:rsidRPr="00923224">
              <w:rPr>
                <w:sz w:val="17"/>
                <w:szCs w:val="17"/>
              </w:rPr>
              <w:t>—</w:t>
            </w:r>
            <w:r w:rsidRPr="00923224">
              <w:rPr>
                <w:color w:val="000000"/>
                <w:sz w:val="17"/>
                <w:szCs w:val="17"/>
              </w:rPr>
              <w:t xml:space="preserve"> potasyum sorbat</w:t>
            </w:r>
          </w:p>
        </w:tc>
        <w:tc>
          <w:tcPr>
            <w:tcW w:w="1946" w:type="dxa"/>
            <w:tcBorders>
              <w:top w:val="single" w:sz="4" w:space="0" w:color="auto"/>
              <w:left w:val="single" w:sz="4" w:space="0" w:color="auto"/>
              <w:bottom w:val="single" w:sz="4" w:space="0" w:color="auto"/>
              <w:right w:val="single" w:sz="4" w:space="0" w:color="auto"/>
            </w:tcBorders>
            <w:vAlign w:val="center"/>
          </w:tcPr>
          <w:p w14:paraId="7A43B6B2" w14:textId="77777777" w:rsidR="00AC2E50" w:rsidRPr="00923224" w:rsidRDefault="00AC2E50" w:rsidP="005B5E87">
            <w:pPr>
              <w:ind w:left="60"/>
              <w:rPr>
                <w:rFonts w:eastAsia="Times New Roman"/>
                <w:color w:val="231F20"/>
                <w:sz w:val="17"/>
                <w:szCs w:val="17"/>
              </w:rPr>
            </w:pPr>
            <w:r w:rsidRPr="00923224">
              <w:rPr>
                <w:color w:val="000000"/>
                <w:sz w:val="17"/>
                <w:szCs w:val="17"/>
              </w:rPr>
              <w:t>500</w:t>
            </w:r>
          </w:p>
        </w:tc>
        <w:tc>
          <w:tcPr>
            <w:tcW w:w="1554" w:type="dxa"/>
            <w:tcBorders>
              <w:top w:val="single" w:sz="4" w:space="0" w:color="auto"/>
              <w:left w:val="single" w:sz="4" w:space="0" w:color="auto"/>
              <w:bottom w:val="single" w:sz="4" w:space="0" w:color="auto"/>
              <w:right w:val="single" w:sz="4" w:space="0" w:color="auto"/>
            </w:tcBorders>
            <w:vAlign w:val="center"/>
          </w:tcPr>
          <w:p w14:paraId="12C4B4D7" w14:textId="77777777" w:rsidR="00AC2E50" w:rsidRPr="00923224" w:rsidRDefault="0002113A" w:rsidP="005B5E87">
            <w:pPr>
              <w:ind w:right="898"/>
              <w:rPr>
                <w:rFonts w:eastAsia="Times New Roman"/>
                <w:color w:val="231F20"/>
                <w:sz w:val="17"/>
                <w:szCs w:val="17"/>
              </w:rPr>
            </w:pPr>
            <w:r w:rsidRPr="00923224">
              <w:rPr>
                <w:color w:val="000000"/>
                <w:sz w:val="17"/>
                <w:szCs w:val="17"/>
              </w:rPr>
              <w:t xml:space="preserve"> </w:t>
            </w:r>
            <w:r w:rsidR="00AC2E50" w:rsidRPr="00923224">
              <w:rPr>
                <w:color w:val="000000"/>
                <w:sz w:val="17"/>
                <w:szCs w:val="17"/>
              </w:rPr>
              <w:t>(1) (2)</w:t>
            </w:r>
          </w:p>
        </w:tc>
        <w:tc>
          <w:tcPr>
            <w:tcW w:w="4549" w:type="dxa"/>
            <w:tcBorders>
              <w:top w:val="single" w:sz="4" w:space="0" w:color="auto"/>
              <w:left w:val="single" w:sz="4" w:space="0" w:color="auto"/>
              <w:bottom w:val="single" w:sz="4" w:space="0" w:color="auto"/>
            </w:tcBorders>
            <w:vAlign w:val="center"/>
          </w:tcPr>
          <w:p w14:paraId="1F5A5E6B" w14:textId="77777777" w:rsidR="00AC2E50" w:rsidRPr="00923224" w:rsidRDefault="00222C96" w:rsidP="00AC2E50">
            <w:pPr>
              <w:ind w:left="85"/>
              <w:rPr>
                <w:sz w:val="17"/>
                <w:szCs w:val="17"/>
              </w:rPr>
            </w:pPr>
            <w:r>
              <w:rPr>
                <w:color w:val="000000"/>
                <w:sz w:val="17"/>
                <w:szCs w:val="17"/>
              </w:rPr>
              <w:t xml:space="preserve">sadece Sød … </w:t>
            </w:r>
            <w:r w:rsidR="00AC2E50" w:rsidRPr="00923224">
              <w:rPr>
                <w:color w:val="000000"/>
                <w:sz w:val="17"/>
                <w:szCs w:val="17"/>
              </w:rPr>
              <w:t>saf</w:t>
            </w:r>
            <w:r>
              <w:rPr>
                <w:color w:val="000000"/>
                <w:sz w:val="17"/>
                <w:szCs w:val="17"/>
              </w:rPr>
              <w:t xml:space="preserve">t ve sødet … </w:t>
            </w:r>
            <w:r w:rsidR="00AC2E50" w:rsidRPr="00923224">
              <w:rPr>
                <w:color w:val="000000"/>
                <w:sz w:val="17"/>
                <w:szCs w:val="17"/>
              </w:rPr>
              <w:t>saft</w:t>
            </w:r>
          </w:p>
        </w:tc>
      </w:tr>
    </w:tbl>
    <w:p w14:paraId="341EF037" w14:textId="77777777" w:rsidR="00D65258" w:rsidRPr="00923224" w:rsidRDefault="00D65258">
      <w:pPr>
        <w:rPr>
          <w:sz w:val="17"/>
          <w:szCs w:val="17"/>
        </w:rPr>
        <w:sectPr w:rsidR="00D65258" w:rsidRPr="00923224" w:rsidSect="00FA519B">
          <w:type w:val="continuous"/>
          <w:pgSz w:w="16840" w:h="11906" w:orient="landscape"/>
          <w:pgMar w:top="1237" w:right="958" w:bottom="865" w:left="1080" w:header="0" w:footer="0" w:gutter="0"/>
          <w:cols w:space="708" w:equalWidth="0">
            <w:col w:w="14800" w:space="80"/>
          </w:cols>
        </w:sectPr>
      </w:pPr>
    </w:p>
    <w:p w14:paraId="21F239A9" w14:textId="77777777" w:rsidR="00D65258" w:rsidRPr="00923224" w:rsidRDefault="00D65258">
      <w:pPr>
        <w:spacing w:line="1" w:lineRule="exact"/>
        <w:rPr>
          <w:sz w:val="17"/>
          <w:szCs w:val="17"/>
        </w:rPr>
      </w:pPr>
      <w:bookmarkStart w:id="162" w:name="page257"/>
      <w:bookmarkEnd w:id="162"/>
    </w:p>
    <w:tbl>
      <w:tblPr>
        <w:tblW w:w="13641" w:type="dxa"/>
        <w:tblInd w:w="1078" w:type="dxa"/>
        <w:tblLayout w:type="fixed"/>
        <w:tblCellMar>
          <w:left w:w="0" w:type="dxa"/>
          <w:right w:w="0" w:type="dxa"/>
        </w:tblCellMar>
        <w:tblLook w:val="04A0" w:firstRow="1" w:lastRow="0" w:firstColumn="1" w:lastColumn="0" w:noHBand="0" w:noVBand="1"/>
      </w:tblPr>
      <w:tblGrid>
        <w:gridCol w:w="1302"/>
        <w:gridCol w:w="1358"/>
        <w:gridCol w:w="2911"/>
        <w:gridCol w:w="1946"/>
        <w:gridCol w:w="1551"/>
        <w:gridCol w:w="4573"/>
      </w:tblGrid>
      <w:tr w:rsidR="0002113A" w:rsidRPr="00923224" w14:paraId="076740A2" w14:textId="77777777" w:rsidTr="002A25C1">
        <w:trPr>
          <w:trHeight w:val="626"/>
        </w:trPr>
        <w:tc>
          <w:tcPr>
            <w:tcW w:w="1302" w:type="dxa"/>
            <w:tcBorders>
              <w:top w:val="single" w:sz="4" w:space="0" w:color="auto"/>
              <w:bottom w:val="single" w:sz="4" w:space="0" w:color="auto"/>
              <w:right w:val="single" w:sz="4" w:space="0" w:color="auto"/>
            </w:tcBorders>
            <w:vAlign w:val="center"/>
          </w:tcPr>
          <w:p w14:paraId="649ACD67" w14:textId="77777777" w:rsidR="0002113A" w:rsidRPr="00923224" w:rsidRDefault="0002113A" w:rsidP="0002113A">
            <w:pPr>
              <w:jc w:val="center"/>
              <w:rPr>
                <w:sz w:val="17"/>
                <w:szCs w:val="17"/>
              </w:rPr>
            </w:pPr>
            <w:r w:rsidRPr="00923224">
              <w:rPr>
                <w:rFonts w:eastAsia="Times New Roman"/>
                <w:color w:val="231F20"/>
                <w:sz w:val="17"/>
                <w:szCs w:val="17"/>
              </w:rPr>
              <w:t>Kategori numarası</w:t>
            </w:r>
          </w:p>
        </w:tc>
        <w:tc>
          <w:tcPr>
            <w:tcW w:w="1358" w:type="dxa"/>
            <w:tcBorders>
              <w:top w:val="single" w:sz="4" w:space="0" w:color="auto"/>
              <w:left w:val="single" w:sz="4" w:space="0" w:color="auto"/>
              <w:bottom w:val="single" w:sz="4" w:space="0" w:color="auto"/>
              <w:right w:val="single" w:sz="4" w:space="0" w:color="auto"/>
            </w:tcBorders>
            <w:vAlign w:val="center"/>
          </w:tcPr>
          <w:p w14:paraId="21C6CD6C" w14:textId="77777777" w:rsidR="0002113A" w:rsidRPr="00923224" w:rsidRDefault="0002113A" w:rsidP="0002113A">
            <w:pPr>
              <w:ind w:left="80"/>
              <w:jc w:val="center"/>
              <w:rPr>
                <w:rFonts w:eastAsia="Times New Roman"/>
                <w:color w:val="231F20"/>
                <w:sz w:val="17"/>
                <w:szCs w:val="17"/>
              </w:rPr>
            </w:pPr>
            <w:r w:rsidRPr="00923224">
              <w:rPr>
                <w:rFonts w:eastAsia="Times New Roman"/>
                <w:color w:val="231F20"/>
                <w:sz w:val="17"/>
                <w:szCs w:val="17"/>
              </w:rPr>
              <w:t>E-kodu</w:t>
            </w:r>
          </w:p>
        </w:tc>
        <w:tc>
          <w:tcPr>
            <w:tcW w:w="2911" w:type="dxa"/>
            <w:tcBorders>
              <w:top w:val="single" w:sz="4" w:space="0" w:color="auto"/>
              <w:left w:val="single" w:sz="4" w:space="0" w:color="auto"/>
              <w:bottom w:val="single" w:sz="4" w:space="0" w:color="auto"/>
              <w:right w:val="single" w:sz="4" w:space="0" w:color="auto"/>
            </w:tcBorders>
            <w:vAlign w:val="center"/>
          </w:tcPr>
          <w:p w14:paraId="62C37C61" w14:textId="77777777" w:rsidR="0002113A" w:rsidRPr="00923224" w:rsidRDefault="0002113A" w:rsidP="0002113A">
            <w:pPr>
              <w:ind w:left="80"/>
              <w:jc w:val="center"/>
              <w:rPr>
                <w:rFonts w:eastAsia="Times New Roman"/>
                <w:color w:val="231F20"/>
                <w:sz w:val="17"/>
                <w:szCs w:val="17"/>
              </w:rPr>
            </w:pPr>
            <w:r w:rsidRPr="00923224">
              <w:rPr>
                <w:rFonts w:eastAsia="Times New Roman"/>
                <w:color w:val="231F20"/>
                <w:sz w:val="17"/>
                <w:szCs w:val="17"/>
              </w:rPr>
              <w:t>Adı</w:t>
            </w:r>
          </w:p>
        </w:tc>
        <w:tc>
          <w:tcPr>
            <w:tcW w:w="1946" w:type="dxa"/>
            <w:tcBorders>
              <w:top w:val="single" w:sz="4" w:space="0" w:color="auto"/>
              <w:left w:val="single" w:sz="4" w:space="0" w:color="auto"/>
              <w:bottom w:val="single" w:sz="4" w:space="0" w:color="auto"/>
              <w:right w:val="single" w:sz="4" w:space="0" w:color="auto"/>
            </w:tcBorders>
            <w:vAlign w:val="center"/>
          </w:tcPr>
          <w:p w14:paraId="00876E68" w14:textId="77777777" w:rsidR="0002113A" w:rsidRPr="00923224" w:rsidRDefault="0002113A" w:rsidP="0002113A">
            <w:pPr>
              <w:ind w:left="60"/>
              <w:jc w:val="center"/>
              <w:rPr>
                <w:rFonts w:eastAsia="Times New Roman"/>
                <w:color w:val="231F20"/>
                <w:sz w:val="17"/>
                <w:szCs w:val="17"/>
              </w:rPr>
            </w:pPr>
            <w:r w:rsidRPr="00923224">
              <w:rPr>
                <w:rFonts w:eastAsia="Times New Roman"/>
                <w:color w:val="231F20"/>
                <w:sz w:val="17"/>
                <w:szCs w:val="17"/>
              </w:rPr>
              <w:t>Maksimum miktar (</w:t>
            </w:r>
            <w:r w:rsidR="005073D8" w:rsidRPr="00923224">
              <w:rPr>
                <w:rFonts w:eastAsia="Times New Roman"/>
                <w:color w:val="231F20"/>
                <w:sz w:val="17"/>
                <w:szCs w:val="17"/>
              </w:rPr>
              <w:t>mg/l veya mg/kg</w:t>
            </w:r>
            <w:r w:rsidRPr="00923224">
              <w:rPr>
                <w:rFonts w:eastAsia="Times New Roman"/>
                <w:color w:val="231F20"/>
                <w:sz w:val="17"/>
                <w:szCs w:val="17"/>
              </w:rPr>
              <w:t>)</w:t>
            </w:r>
          </w:p>
        </w:tc>
        <w:tc>
          <w:tcPr>
            <w:tcW w:w="1551" w:type="dxa"/>
            <w:tcBorders>
              <w:top w:val="single" w:sz="4" w:space="0" w:color="auto"/>
              <w:left w:val="single" w:sz="4" w:space="0" w:color="auto"/>
              <w:bottom w:val="single" w:sz="4" w:space="0" w:color="auto"/>
              <w:right w:val="single" w:sz="4" w:space="0" w:color="auto"/>
            </w:tcBorders>
            <w:vAlign w:val="center"/>
          </w:tcPr>
          <w:p w14:paraId="66A34519" w14:textId="77777777" w:rsidR="0002113A" w:rsidRPr="00923224" w:rsidRDefault="0002113A" w:rsidP="0002113A">
            <w:pPr>
              <w:ind w:left="40"/>
              <w:jc w:val="center"/>
              <w:rPr>
                <w:rFonts w:eastAsia="Times New Roman"/>
                <w:color w:val="231F20"/>
                <w:sz w:val="17"/>
                <w:szCs w:val="17"/>
              </w:rPr>
            </w:pPr>
            <w:r w:rsidRPr="00923224">
              <w:rPr>
                <w:rFonts w:eastAsia="Times New Roman"/>
                <w:color w:val="231F20"/>
                <w:sz w:val="17"/>
                <w:szCs w:val="17"/>
              </w:rPr>
              <w:t>Dipnotlar</w:t>
            </w:r>
          </w:p>
        </w:tc>
        <w:tc>
          <w:tcPr>
            <w:tcW w:w="4573" w:type="dxa"/>
            <w:tcBorders>
              <w:top w:val="single" w:sz="4" w:space="0" w:color="auto"/>
              <w:left w:val="single" w:sz="4" w:space="0" w:color="auto"/>
              <w:bottom w:val="single" w:sz="4" w:space="0" w:color="auto"/>
            </w:tcBorders>
            <w:vAlign w:val="center"/>
          </w:tcPr>
          <w:p w14:paraId="209ECE90" w14:textId="77777777" w:rsidR="0002113A" w:rsidRPr="00923224" w:rsidRDefault="0002113A" w:rsidP="0002113A">
            <w:pPr>
              <w:ind w:left="60"/>
              <w:jc w:val="center"/>
              <w:rPr>
                <w:rFonts w:eastAsia="Times New Roman"/>
                <w:color w:val="231F20"/>
                <w:sz w:val="17"/>
                <w:szCs w:val="17"/>
              </w:rPr>
            </w:pPr>
            <w:r w:rsidRPr="00923224">
              <w:rPr>
                <w:rFonts w:eastAsia="Times New Roman"/>
                <w:color w:val="231F20"/>
                <w:sz w:val="17"/>
                <w:szCs w:val="17"/>
              </w:rPr>
              <w:t>Sınırlamalar/istisnalar</w:t>
            </w:r>
          </w:p>
        </w:tc>
      </w:tr>
      <w:tr w:rsidR="0002113A" w:rsidRPr="00923224" w14:paraId="5E100E5E" w14:textId="77777777" w:rsidTr="0002113A">
        <w:trPr>
          <w:trHeight w:val="520"/>
        </w:trPr>
        <w:tc>
          <w:tcPr>
            <w:tcW w:w="1302" w:type="dxa"/>
            <w:tcBorders>
              <w:top w:val="single" w:sz="4" w:space="0" w:color="auto"/>
              <w:right w:val="single" w:sz="4" w:space="0" w:color="auto"/>
            </w:tcBorders>
            <w:vAlign w:val="center"/>
          </w:tcPr>
          <w:p w14:paraId="1F2743EC" w14:textId="77777777" w:rsidR="0002113A" w:rsidRPr="00923224" w:rsidRDefault="0002113A" w:rsidP="0002113A">
            <w:pPr>
              <w:rPr>
                <w:sz w:val="17"/>
                <w:szCs w:val="17"/>
              </w:rPr>
            </w:pPr>
          </w:p>
        </w:tc>
        <w:tc>
          <w:tcPr>
            <w:tcW w:w="1358" w:type="dxa"/>
            <w:tcBorders>
              <w:top w:val="single" w:sz="4" w:space="0" w:color="auto"/>
              <w:left w:val="single" w:sz="4" w:space="0" w:color="auto"/>
              <w:bottom w:val="single" w:sz="4" w:space="0" w:color="auto"/>
              <w:right w:val="single" w:sz="4" w:space="0" w:color="auto"/>
            </w:tcBorders>
            <w:vAlign w:val="center"/>
          </w:tcPr>
          <w:p w14:paraId="406569A2" w14:textId="77777777" w:rsidR="0002113A" w:rsidRPr="00923224" w:rsidRDefault="0002113A" w:rsidP="0002113A">
            <w:pPr>
              <w:ind w:left="80"/>
              <w:rPr>
                <w:sz w:val="17"/>
                <w:szCs w:val="17"/>
              </w:rPr>
            </w:pPr>
            <w:r w:rsidRPr="00923224">
              <w:rPr>
                <w:rFonts w:eastAsia="Times New Roman"/>
                <w:color w:val="231F20"/>
                <w:sz w:val="17"/>
                <w:szCs w:val="17"/>
              </w:rPr>
              <w:t>E 200-213</w:t>
            </w:r>
          </w:p>
        </w:tc>
        <w:tc>
          <w:tcPr>
            <w:tcW w:w="2911" w:type="dxa"/>
            <w:tcBorders>
              <w:top w:val="single" w:sz="4" w:space="0" w:color="auto"/>
              <w:left w:val="single" w:sz="4" w:space="0" w:color="auto"/>
              <w:bottom w:val="single" w:sz="4" w:space="0" w:color="auto"/>
              <w:right w:val="single" w:sz="4" w:space="0" w:color="auto"/>
            </w:tcBorders>
            <w:vAlign w:val="center"/>
          </w:tcPr>
          <w:p w14:paraId="0D924ED6" w14:textId="77777777" w:rsidR="0002113A" w:rsidRPr="00923224" w:rsidRDefault="0002113A" w:rsidP="0002113A">
            <w:pPr>
              <w:ind w:left="80"/>
              <w:rPr>
                <w:sz w:val="17"/>
                <w:szCs w:val="17"/>
              </w:rPr>
            </w:pPr>
            <w:r w:rsidRPr="00923224">
              <w:rPr>
                <w:rFonts w:eastAsia="Times New Roman"/>
                <w:color w:val="231F20"/>
                <w:sz w:val="17"/>
                <w:szCs w:val="17"/>
              </w:rPr>
              <w:t xml:space="preserve">Sorbik asit </w:t>
            </w:r>
            <w:r w:rsidR="00254931" w:rsidRPr="00923224">
              <w:rPr>
                <w:sz w:val="17"/>
                <w:szCs w:val="17"/>
              </w:rPr>
              <w:t>—</w:t>
            </w:r>
            <w:r w:rsidRPr="00923224">
              <w:rPr>
                <w:rFonts w:eastAsia="Times New Roman"/>
                <w:color w:val="231F20"/>
                <w:sz w:val="17"/>
                <w:szCs w:val="17"/>
              </w:rPr>
              <w:t xml:space="preserve"> potasyum sorbat; Benzoik asit — benzoatlar </w:t>
            </w:r>
          </w:p>
        </w:tc>
        <w:tc>
          <w:tcPr>
            <w:tcW w:w="1946" w:type="dxa"/>
            <w:tcBorders>
              <w:top w:val="single" w:sz="4" w:space="0" w:color="auto"/>
              <w:left w:val="single" w:sz="4" w:space="0" w:color="auto"/>
              <w:bottom w:val="single" w:sz="4" w:space="0" w:color="auto"/>
              <w:right w:val="single" w:sz="4" w:space="0" w:color="auto"/>
            </w:tcBorders>
            <w:vAlign w:val="center"/>
          </w:tcPr>
          <w:p w14:paraId="40E71932" w14:textId="77777777" w:rsidR="0002113A" w:rsidRPr="00923224" w:rsidRDefault="0002113A" w:rsidP="0002113A">
            <w:pPr>
              <w:ind w:left="60"/>
              <w:rPr>
                <w:sz w:val="17"/>
                <w:szCs w:val="17"/>
              </w:rPr>
            </w:pPr>
            <w:r w:rsidRPr="00923224">
              <w:rPr>
                <w:rFonts w:eastAsia="Times New Roman"/>
                <w:color w:val="231F20"/>
                <w:sz w:val="17"/>
                <w:szCs w:val="17"/>
              </w:rPr>
              <w:t>2 000</w:t>
            </w:r>
          </w:p>
        </w:tc>
        <w:tc>
          <w:tcPr>
            <w:tcW w:w="1551" w:type="dxa"/>
            <w:tcBorders>
              <w:top w:val="single" w:sz="4" w:space="0" w:color="auto"/>
              <w:left w:val="single" w:sz="4" w:space="0" w:color="auto"/>
              <w:bottom w:val="single" w:sz="4" w:space="0" w:color="auto"/>
              <w:right w:val="single" w:sz="4" w:space="0" w:color="auto"/>
            </w:tcBorders>
            <w:vAlign w:val="center"/>
          </w:tcPr>
          <w:p w14:paraId="7CBE6881" w14:textId="77777777" w:rsidR="0002113A" w:rsidRPr="00923224" w:rsidRDefault="0002113A" w:rsidP="0002113A">
            <w:pPr>
              <w:ind w:left="40"/>
              <w:rPr>
                <w:sz w:val="17"/>
                <w:szCs w:val="17"/>
              </w:rPr>
            </w:pPr>
            <w:r w:rsidRPr="00923224">
              <w:rPr>
                <w:rFonts w:eastAsia="Times New Roman"/>
                <w:color w:val="231F20"/>
                <w:sz w:val="17"/>
                <w:szCs w:val="17"/>
              </w:rPr>
              <w:t>(1) (2)</w:t>
            </w:r>
          </w:p>
        </w:tc>
        <w:tc>
          <w:tcPr>
            <w:tcW w:w="4573" w:type="dxa"/>
            <w:tcBorders>
              <w:top w:val="single" w:sz="4" w:space="0" w:color="auto"/>
              <w:left w:val="single" w:sz="4" w:space="0" w:color="auto"/>
              <w:bottom w:val="single" w:sz="4" w:space="0" w:color="auto"/>
            </w:tcBorders>
            <w:vAlign w:val="center"/>
          </w:tcPr>
          <w:p w14:paraId="2FBC18CC" w14:textId="77777777" w:rsidR="0002113A" w:rsidRPr="00923224" w:rsidRDefault="0002113A" w:rsidP="0002113A">
            <w:pPr>
              <w:ind w:left="60"/>
              <w:rPr>
                <w:sz w:val="17"/>
                <w:szCs w:val="17"/>
              </w:rPr>
            </w:pPr>
            <w:r w:rsidRPr="00923224">
              <w:rPr>
                <w:color w:val="000000"/>
                <w:sz w:val="17"/>
                <w:szCs w:val="17"/>
              </w:rPr>
              <w:t>sadece kutsal kullanımlar için fermente edilmemiş üzüm suyu</w:t>
            </w:r>
          </w:p>
        </w:tc>
      </w:tr>
      <w:tr w:rsidR="0002113A" w:rsidRPr="00923224" w14:paraId="7F38938F" w14:textId="77777777" w:rsidTr="0002113A">
        <w:trPr>
          <w:trHeight w:val="559"/>
        </w:trPr>
        <w:tc>
          <w:tcPr>
            <w:tcW w:w="1302" w:type="dxa"/>
            <w:tcBorders>
              <w:right w:val="single" w:sz="4" w:space="0" w:color="auto"/>
            </w:tcBorders>
            <w:vAlign w:val="center"/>
          </w:tcPr>
          <w:p w14:paraId="29041832" w14:textId="77777777" w:rsidR="0002113A" w:rsidRPr="00923224" w:rsidRDefault="0002113A" w:rsidP="0002113A">
            <w:pPr>
              <w:rPr>
                <w:sz w:val="17"/>
                <w:szCs w:val="17"/>
              </w:rPr>
            </w:pPr>
          </w:p>
        </w:tc>
        <w:tc>
          <w:tcPr>
            <w:tcW w:w="1358" w:type="dxa"/>
            <w:tcBorders>
              <w:top w:val="single" w:sz="4" w:space="0" w:color="auto"/>
              <w:left w:val="single" w:sz="4" w:space="0" w:color="auto"/>
              <w:bottom w:val="single" w:sz="4" w:space="0" w:color="auto"/>
              <w:right w:val="single" w:sz="4" w:space="0" w:color="auto"/>
            </w:tcBorders>
            <w:vAlign w:val="center"/>
          </w:tcPr>
          <w:p w14:paraId="1D210D29" w14:textId="77777777" w:rsidR="0002113A" w:rsidRPr="00923224" w:rsidRDefault="0002113A" w:rsidP="0002113A">
            <w:pPr>
              <w:ind w:left="80"/>
              <w:rPr>
                <w:sz w:val="17"/>
                <w:szCs w:val="17"/>
              </w:rPr>
            </w:pPr>
            <w:r w:rsidRPr="00923224">
              <w:rPr>
                <w:rFonts w:eastAsia="Times New Roman"/>
                <w:color w:val="231F20"/>
                <w:sz w:val="17"/>
                <w:szCs w:val="17"/>
              </w:rPr>
              <w:t>E 210-213</w:t>
            </w:r>
          </w:p>
        </w:tc>
        <w:tc>
          <w:tcPr>
            <w:tcW w:w="2911" w:type="dxa"/>
            <w:tcBorders>
              <w:top w:val="single" w:sz="4" w:space="0" w:color="auto"/>
              <w:left w:val="single" w:sz="4" w:space="0" w:color="auto"/>
              <w:bottom w:val="single" w:sz="4" w:space="0" w:color="auto"/>
              <w:right w:val="single" w:sz="4" w:space="0" w:color="auto"/>
            </w:tcBorders>
            <w:vAlign w:val="center"/>
          </w:tcPr>
          <w:p w14:paraId="18028CF4" w14:textId="77777777" w:rsidR="0002113A" w:rsidRPr="00923224" w:rsidRDefault="0002113A" w:rsidP="0002113A">
            <w:pPr>
              <w:ind w:left="80"/>
              <w:rPr>
                <w:sz w:val="17"/>
                <w:szCs w:val="17"/>
              </w:rPr>
            </w:pPr>
            <w:r w:rsidRPr="00923224">
              <w:rPr>
                <w:rFonts w:eastAsia="Times New Roman"/>
                <w:color w:val="231F20"/>
                <w:sz w:val="17"/>
                <w:szCs w:val="17"/>
              </w:rPr>
              <w:t>Benzoik asit — benzoatlar</w:t>
            </w:r>
          </w:p>
        </w:tc>
        <w:tc>
          <w:tcPr>
            <w:tcW w:w="1946" w:type="dxa"/>
            <w:tcBorders>
              <w:top w:val="single" w:sz="4" w:space="0" w:color="auto"/>
              <w:left w:val="single" w:sz="4" w:space="0" w:color="auto"/>
              <w:bottom w:val="single" w:sz="4" w:space="0" w:color="auto"/>
              <w:right w:val="single" w:sz="4" w:space="0" w:color="auto"/>
            </w:tcBorders>
            <w:vAlign w:val="center"/>
          </w:tcPr>
          <w:p w14:paraId="34E622D1" w14:textId="77777777" w:rsidR="0002113A" w:rsidRPr="00923224" w:rsidRDefault="0002113A" w:rsidP="0002113A">
            <w:pPr>
              <w:ind w:left="60"/>
              <w:rPr>
                <w:sz w:val="17"/>
                <w:szCs w:val="17"/>
              </w:rPr>
            </w:pPr>
            <w:r w:rsidRPr="00923224">
              <w:rPr>
                <w:rFonts w:eastAsia="Times New Roman"/>
                <w:color w:val="231F20"/>
                <w:sz w:val="17"/>
                <w:szCs w:val="17"/>
              </w:rPr>
              <w:t>200</w:t>
            </w:r>
          </w:p>
        </w:tc>
        <w:tc>
          <w:tcPr>
            <w:tcW w:w="1551" w:type="dxa"/>
            <w:tcBorders>
              <w:top w:val="single" w:sz="4" w:space="0" w:color="auto"/>
              <w:left w:val="single" w:sz="4" w:space="0" w:color="auto"/>
              <w:bottom w:val="single" w:sz="4" w:space="0" w:color="auto"/>
              <w:right w:val="single" w:sz="4" w:space="0" w:color="auto"/>
            </w:tcBorders>
            <w:vAlign w:val="center"/>
          </w:tcPr>
          <w:p w14:paraId="7BD26BE9" w14:textId="77777777" w:rsidR="0002113A" w:rsidRPr="00923224" w:rsidRDefault="0002113A" w:rsidP="0002113A">
            <w:pPr>
              <w:ind w:left="40"/>
              <w:rPr>
                <w:sz w:val="17"/>
                <w:szCs w:val="17"/>
              </w:rPr>
            </w:pPr>
            <w:r w:rsidRPr="00923224">
              <w:rPr>
                <w:rFonts w:eastAsia="Times New Roman"/>
                <w:color w:val="231F20"/>
                <w:sz w:val="17"/>
                <w:szCs w:val="17"/>
              </w:rPr>
              <w:t>(1) (2)</w:t>
            </w:r>
          </w:p>
        </w:tc>
        <w:tc>
          <w:tcPr>
            <w:tcW w:w="4573" w:type="dxa"/>
            <w:tcBorders>
              <w:top w:val="single" w:sz="4" w:space="0" w:color="auto"/>
              <w:left w:val="single" w:sz="4" w:space="0" w:color="auto"/>
              <w:bottom w:val="single" w:sz="4" w:space="0" w:color="auto"/>
            </w:tcBorders>
            <w:vAlign w:val="center"/>
          </w:tcPr>
          <w:p w14:paraId="5282CE7E" w14:textId="77777777" w:rsidR="0002113A" w:rsidRPr="00923224" w:rsidRDefault="0002113A" w:rsidP="0002113A">
            <w:pPr>
              <w:ind w:left="60"/>
              <w:rPr>
                <w:sz w:val="17"/>
                <w:szCs w:val="17"/>
              </w:rPr>
            </w:pPr>
            <w:r w:rsidRPr="00923224">
              <w:rPr>
                <w:rFonts w:eastAsia="Times New Roman"/>
                <w:color w:val="231F20"/>
                <w:sz w:val="17"/>
                <w:szCs w:val="17"/>
              </w:rPr>
              <w:t>only Sød …saft and sødet … saft</w:t>
            </w:r>
          </w:p>
        </w:tc>
      </w:tr>
      <w:tr w:rsidR="0002113A" w:rsidRPr="00923224" w14:paraId="519B2249" w14:textId="77777777" w:rsidTr="0002113A">
        <w:trPr>
          <w:trHeight w:val="559"/>
        </w:trPr>
        <w:tc>
          <w:tcPr>
            <w:tcW w:w="1302" w:type="dxa"/>
            <w:tcBorders>
              <w:right w:val="single" w:sz="4" w:space="0" w:color="auto"/>
            </w:tcBorders>
            <w:vAlign w:val="center"/>
          </w:tcPr>
          <w:p w14:paraId="3881C258" w14:textId="77777777" w:rsidR="0002113A" w:rsidRPr="00923224" w:rsidRDefault="0002113A" w:rsidP="0002113A">
            <w:pPr>
              <w:rPr>
                <w:sz w:val="17"/>
                <w:szCs w:val="17"/>
              </w:rPr>
            </w:pPr>
          </w:p>
        </w:tc>
        <w:tc>
          <w:tcPr>
            <w:tcW w:w="1358" w:type="dxa"/>
            <w:tcBorders>
              <w:top w:val="single" w:sz="4" w:space="0" w:color="auto"/>
              <w:left w:val="single" w:sz="4" w:space="0" w:color="auto"/>
              <w:bottom w:val="single" w:sz="4" w:space="0" w:color="auto"/>
              <w:right w:val="single" w:sz="4" w:space="0" w:color="auto"/>
            </w:tcBorders>
            <w:vAlign w:val="center"/>
          </w:tcPr>
          <w:p w14:paraId="65098B4C" w14:textId="77777777" w:rsidR="0002113A" w:rsidRPr="00923224" w:rsidRDefault="0002113A" w:rsidP="0002113A">
            <w:pPr>
              <w:ind w:left="80"/>
              <w:rPr>
                <w:rFonts w:eastAsia="Times New Roman"/>
                <w:color w:val="231F20"/>
                <w:sz w:val="17"/>
                <w:szCs w:val="17"/>
              </w:rPr>
            </w:pPr>
            <w:r w:rsidRPr="00923224">
              <w:rPr>
                <w:rFonts w:eastAsia="Times New Roman"/>
                <w:color w:val="231F20"/>
                <w:sz w:val="17"/>
                <w:szCs w:val="17"/>
              </w:rPr>
              <w:t>E 210-213</w:t>
            </w:r>
          </w:p>
        </w:tc>
        <w:tc>
          <w:tcPr>
            <w:tcW w:w="2911" w:type="dxa"/>
            <w:tcBorders>
              <w:top w:val="single" w:sz="4" w:space="0" w:color="auto"/>
              <w:left w:val="single" w:sz="4" w:space="0" w:color="auto"/>
              <w:bottom w:val="single" w:sz="4" w:space="0" w:color="auto"/>
              <w:right w:val="single" w:sz="4" w:space="0" w:color="auto"/>
            </w:tcBorders>
            <w:vAlign w:val="center"/>
          </w:tcPr>
          <w:p w14:paraId="3A31E0F0" w14:textId="77777777" w:rsidR="0002113A" w:rsidRPr="00923224" w:rsidRDefault="0002113A" w:rsidP="0002113A">
            <w:pPr>
              <w:ind w:left="80"/>
              <w:rPr>
                <w:rFonts w:eastAsia="Times New Roman"/>
                <w:color w:val="231F20"/>
                <w:sz w:val="17"/>
                <w:szCs w:val="17"/>
              </w:rPr>
            </w:pPr>
            <w:r w:rsidRPr="00923224">
              <w:rPr>
                <w:rFonts w:eastAsia="Times New Roman"/>
                <w:color w:val="231F20"/>
                <w:sz w:val="17"/>
                <w:szCs w:val="17"/>
              </w:rPr>
              <w:t>Benzoik asit — benzoatlar</w:t>
            </w:r>
          </w:p>
        </w:tc>
        <w:tc>
          <w:tcPr>
            <w:tcW w:w="1946" w:type="dxa"/>
            <w:tcBorders>
              <w:top w:val="single" w:sz="4" w:space="0" w:color="auto"/>
              <w:left w:val="single" w:sz="4" w:space="0" w:color="auto"/>
              <w:bottom w:val="single" w:sz="4" w:space="0" w:color="auto"/>
              <w:right w:val="single" w:sz="4" w:space="0" w:color="auto"/>
            </w:tcBorders>
            <w:vAlign w:val="center"/>
          </w:tcPr>
          <w:p w14:paraId="268F3A78" w14:textId="77777777" w:rsidR="0002113A" w:rsidRPr="00923224" w:rsidRDefault="0002113A" w:rsidP="0002113A">
            <w:pPr>
              <w:ind w:left="60"/>
              <w:rPr>
                <w:rFonts w:eastAsia="Times New Roman"/>
                <w:color w:val="231F20"/>
                <w:sz w:val="17"/>
                <w:szCs w:val="17"/>
              </w:rPr>
            </w:pPr>
            <w:r w:rsidRPr="00923224">
              <w:rPr>
                <w:rFonts w:eastAsia="Times New Roman"/>
                <w:color w:val="231F20"/>
                <w:sz w:val="17"/>
                <w:szCs w:val="17"/>
              </w:rPr>
              <w:t>200</w:t>
            </w:r>
          </w:p>
        </w:tc>
        <w:tc>
          <w:tcPr>
            <w:tcW w:w="1551" w:type="dxa"/>
            <w:tcBorders>
              <w:top w:val="single" w:sz="4" w:space="0" w:color="auto"/>
              <w:left w:val="single" w:sz="4" w:space="0" w:color="auto"/>
              <w:bottom w:val="single" w:sz="4" w:space="0" w:color="auto"/>
              <w:right w:val="single" w:sz="4" w:space="0" w:color="auto"/>
            </w:tcBorders>
            <w:vAlign w:val="center"/>
          </w:tcPr>
          <w:p w14:paraId="5FC2DAEB" w14:textId="77777777" w:rsidR="0002113A" w:rsidRPr="00923224" w:rsidRDefault="0002113A" w:rsidP="0002113A">
            <w:pPr>
              <w:ind w:left="40"/>
              <w:rPr>
                <w:rFonts w:eastAsia="Times New Roman"/>
                <w:color w:val="231F20"/>
                <w:sz w:val="17"/>
                <w:szCs w:val="17"/>
              </w:rPr>
            </w:pPr>
          </w:p>
        </w:tc>
        <w:tc>
          <w:tcPr>
            <w:tcW w:w="4573" w:type="dxa"/>
            <w:tcBorders>
              <w:top w:val="single" w:sz="4" w:space="0" w:color="auto"/>
              <w:left w:val="single" w:sz="4" w:space="0" w:color="auto"/>
              <w:bottom w:val="single" w:sz="4" w:space="0" w:color="auto"/>
            </w:tcBorders>
            <w:vAlign w:val="center"/>
          </w:tcPr>
          <w:p w14:paraId="51555498" w14:textId="77777777" w:rsidR="0002113A" w:rsidRPr="00923224" w:rsidRDefault="0002113A" w:rsidP="0002113A">
            <w:pPr>
              <w:ind w:left="60"/>
              <w:rPr>
                <w:rFonts w:eastAsia="Times New Roman"/>
                <w:color w:val="231F20"/>
                <w:sz w:val="17"/>
                <w:szCs w:val="17"/>
              </w:rPr>
            </w:pPr>
            <w:r w:rsidRPr="00923224">
              <w:rPr>
                <w:sz w:val="17"/>
                <w:szCs w:val="17"/>
              </w:rPr>
              <w:t>sadece şalgam suyu</w:t>
            </w:r>
          </w:p>
        </w:tc>
      </w:tr>
      <w:tr w:rsidR="0002113A" w:rsidRPr="00923224" w14:paraId="04A22AB0" w14:textId="77777777" w:rsidTr="0002113A">
        <w:trPr>
          <w:trHeight w:val="419"/>
        </w:trPr>
        <w:tc>
          <w:tcPr>
            <w:tcW w:w="1302" w:type="dxa"/>
            <w:tcBorders>
              <w:right w:val="single" w:sz="4" w:space="0" w:color="auto"/>
            </w:tcBorders>
            <w:vAlign w:val="center"/>
          </w:tcPr>
          <w:p w14:paraId="477F26E8" w14:textId="77777777" w:rsidR="0002113A" w:rsidRPr="00923224" w:rsidRDefault="0002113A" w:rsidP="0002113A">
            <w:pPr>
              <w:rPr>
                <w:sz w:val="17"/>
                <w:szCs w:val="17"/>
              </w:rPr>
            </w:pPr>
          </w:p>
        </w:tc>
        <w:tc>
          <w:tcPr>
            <w:tcW w:w="1358" w:type="dxa"/>
            <w:tcBorders>
              <w:top w:val="single" w:sz="4" w:space="0" w:color="auto"/>
              <w:left w:val="single" w:sz="4" w:space="0" w:color="auto"/>
              <w:bottom w:val="single" w:sz="4" w:space="0" w:color="auto"/>
              <w:right w:val="single" w:sz="4" w:space="0" w:color="auto"/>
            </w:tcBorders>
            <w:vAlign w:val="center"/>
          </w:tcPr>
          <w:p w14:paraId="74046AB2" w14:textId="77777777" w:rsidR="0002113A" w:rsidRPr="00923224" w:rsidRDefault="0002113A" w:rsidP="0002113A">
            <w:pPr>
              <w:ind w:left="80"/>
              <w:rPr>
                <w:sz w:val="17"/>
                <w:szCs w:val="17"/>
              </w:rPr>
            </w:pPr>
            <w:r w:rsidRPr="00923224">
              <w:rPr>
                <w:rFonts w:eastAsia="Times New Roman"/>
                <w:color w:val="231F20"/>
                <w:sz w:val="17"/>
                <w:szCs w:val="17"/>
              </w:rPr>
              <w:t>E 220-228</w:t>
            </w:r>
          </w:p>
        </w:tc>
        <w:tc>
          <w:tcPr>
            <w:tcW w:w="2911" w:type="dxa"/>
            <w:tcBorders>
              <w:top w:val="single" w:sz="4" w:space="0" w:color="auto"/>
              <w:left w:val="single" w:sz="4" w:space="0" w:color="auto"/>
              <w:bottom w:val="single" w:sz="4" w:space="0" w:color="auto"/>
              <w:right w:val="single" w:sz="4" w:space="0" w:color="auto"/>
            </w:tcBorders>
            <w:vAlign w:val="center"/>
          </w:tcPr>
          <w:p w14:paraId="687E1563" w14:textId="77777777" w:rsidR="0002113A" w:rsidRPr="00923224" w:rsidRDefault="0002113A" w:rsidP="0002113A">
            <w:pPr>
              <w:ind w:left="80"/>
              <w:rPr>
                <w:sz w:val="17"/>
                <w:szCs w:val="17"/>
              </w:rPr>
            </w:pPr>
            <w:r w:rsidRPr="00923224">
              <w:rPr>
                <w:rFonts w:eastAsia="Times New Roman"/>
                <w:color w:val="231F20"/>
                <w:sz w:val="17"/>
                <w:szCs w:val="17"/>
              </w:rPr>
              <w:t>Kükürt dioksit — sülfitler</w:t>
            </w:r>
          </w:p>
        </w:tc>
        <w:tc>
          <w:tcPr>
            <w:tcW w:w="1946" w:type="dxa"/>
            <w:tcBorders>
              <w:top w:val="single" w:sz="4" w:space="0" w:color="auto"/>
              <w:left w:val="single" w:sz="4" w:space="0" w:color="auto"/>
              <w:bottom w:val="single" w:sz="4" w:space="0" w:color="auto"/>
              <w:right w:val="single" w:sz="4" w:space="0" w:color="auto"/>
            </w:tcBorders>
            <w:vAlign w:val="center"/>
          </w:tcPr>
          <w:p w14:paraId="4807785E" w14:textId="77777777" w:rsidR="0002113A" w:rsidRPr="00923224" w:rsidRDefault="0002113A" w:rsidP="0002113A">
            <w:pPr>
              <w:ind w:left="60"/>
              <w:rPr>
                <w:sz w:val="17"/>
                <w:szCs w:val="17"/>
              </w:rPr>
            </w:pPr>
            <w:r w:rsidRPr="00923224">
              <w:rPr>
                <w:rFonts w:eastAsia="Times New Roman"/>
                <w:color w:val="231F20"/>
                <w:sz w:val="17"/>
                <w:szCs w:val="17"/>
              </w:rPr>
              <w:t>2 000</w:t>
            </w:r>
          </w:p>
        </w:tc>
        <w:tc>
          <w:tcPr>
            <w:tcW w:w="1551" w:type="dxa"/>
            <w:tcBorders>
              <w:top w:val="single" w:sz="4" w:space="0" w:color="auto"/>
              <w:left w:val="single" w:sz="4" w:space="0" w:color="auto"/>
              <w:bottom w:val="single" w:sz="4" w:space="0" w:color="auto"/>
              <w:right w:val="single" w:sz="4" w:space="0" w:color="auto"/>
            </w:tcBorders>
            <w:vAlign w:val="center"/>
          </w:tcPr>
          <w:p w14:paraId="61A17C39" w14:textId="77777777" w:rsidR="0002113A" w:rsidRPr="00923224" w:rsidRDefault="0002113A" w:rsidP="0002113A">
            <w:pPr>
              <w:ind w:left="40"/>
              <w:rPr>
                <w:sz w:val="17"/>
                <w:szCs w:val="17"/>
              </w:rPr>
            </w:pPr>
            <w:r w:rsidRPr="00923224">
              <w:rPr>
                <w:rFonts w:eastAsia="Times New Roman"/>
                <w:color w:val="231F20"/>
                <w:sz w:val="17"/>
                <w:szCs w:val="17"/>
              </w:rPr>
              <w:t>(3)</w:t>
            </w:r>
          </w:p>
        </w:tc>
        <w:tc>
          <w:tcPr>
            <w:tcW w:w="4573" w:type="dxa"/>
            <w:tcBorders>
              <w:top w:val="single" w:sz="4" w:space="0" w:color="auto"/>
              <w:left w:val="single" w:sz="4" w:space="0" w:color="auto"/>
              <w:bottom w:val="single" w:sz="4" w:space="0" w:color="auto"/>
            </w:tcBorders>
            <w:vAlign w:val="center"/>
          </w:tcPr>
          <w:p w14:paraId="0B277AE4" w14:textId="77777777" w:rsidR="0002113A" w:rsidRPr="00923224" w:rsidRDefault="0002113A" w:rsidP="0002113A">
            <w:pPr>
              <w:ind w:left="60"/>
              <w:rPr>
                <w:sz w:val="17"/>
                <w:szCs w:val="17"/>
              </w:rPr>
            </w:pPr>
            <w:r w:rsidRPr="00923224">
              <w:rPr>
                <w:sz w:val="17"/>
                <w:szCs w:val="17"/>
              </w:rPr>
              <w:t>sadece ev yapımı şarap için konsantre üzüm suyu</w:t>
            </w:r>
          </w:p>
        </w:tc>
      </w:tr>
      <w:tr w:rsidR="0002113A" w:rsidRPr="00923224" w14:paraId="72DADCC6" w14:textId="77777777" w:rsidTr="0002113A">
        <w:trPr>
          <w:trHeight w:val="590"/>
        </w:trPr>
        <w:tc>
          <w:tcPr>
            <w:tcW w:w="1302" w:type="dxa"/>
            <w:tcBorders>
              <w:right w:val="single" w:sz="4" w:space="0" w:color="auto"/>
            </w:tcBorders>
            <w:vAlign w:val="center"/>
          </w:tcPr>
          <w:p w14:paraId="5C4C5BB5" w14:textId="77777777" w:rsidR="0002113A" w:rsidRPr="00923224" w:rsidRDefault="0002113A" w:rsidP="0002113A">
            <w:pPr>
              <w:rPr>
                <w:sz w:val="17"/>
                <w:szCs w:val="17"/>
              </w:rPr>
            </w:pPr>
          </w:p>
        </w:tc>
        <w:tc>
          <w:tcPr>
            <w:tcW w:w="1358" w:type="dxa"/>
            <w:tcBorders>
              <w:top w:val="single" w:sz="4" w:space="0" w:color="auto"/>
              <w:left w:val="single" w:sz="4" w:space="0" w:color="auto"/>
              <w:bottom w:val="single" w:sz="4" w:space="0" w:color="auto"/>
              <w:right w:val="single" w:sz="4" w:space="0" w:color="auto"/>
            </w:tcBorders>
            <w:vAlign w:val="center"/>
          </w:tcPr>
          <w:p w14:paraId="78670A50" w14:textId="77777777" w:rsidR="0002113A" w:rsidRPr="00923224" w:rsidRDefault="0002113A" w:rsidP="0002113A">
            <w:pPr>
              <w:ind w:left="80"/>
              <w:rPr>
                <w:sz w:val="17"/>
                <w:szCs w:val="17"/>
              </w:rPr>
            </w:pPr>
            <w:r w:rsidRPr="00923224">
              <w:rPr>
                <w:rFonts w:eastAsia="Times New Roman"/>
                <w:color w:val="231F20"/>
                <w:sz w:val="17"/>
                <w:szCs w:val="17"/>
              </w:rPr>
              <w:t>E 220-228</w:t>
            </w:r>
          </w:p>
        </w:tc>
        <w:tc>
          <w:tcPr>
            <w:tcW w:w="2911" w:type="dxa"/>
            <w:tcBorders>
              <w:top w:val="single" w:sz="4" w:space="0" w:color="auto"/>
              <w:left w:val="single" w:sz="4" w:space="0" w:color="auto"/>
              <w:bottom w:val="single" w:sz="4" w:space="0" w:color="auto"/>
              <w:right w:val="single" w:sz="4" w:space="0" w:color="auto"/>
            </w:tcBorders>
            <w:vAlign w:val="center"/>
          </w:tcPr>
          <w:p w14:paraId="24039DEB" w14:textId="77777777" w:rsidR="0002113A" w:rsidRPr="00923224" w:rsidRDefault="0002113A" w:rsidP="0002113A">
            <w:pPr>
              <w:ind w:left="80"/>
              <w:rPr>
                <w:sz w:val="17"/>
                <w:szCs w:val="17"/>
              </w:rPr>
            </w:pPr>
            <w:r w:rsidRPr="00923224">
              <w:rPr>
                <w:rFonts w:eastAsia="Times New Roman"/>
                <w:color w:val="231F20"/>
                <w:sz w:val="17"/>
                <w:szCs w:val="17"/>
              </w:rPr>
              <w:t>Kükürt dioksit — sülfitler</w:t>
            </w:r>
          </w:p>
        </w:tc>
        <w:tc>
          <w:tcPr>
            <w:tcW w:w="1946" w:type="dxa"/>
            <w:tcBorders>
              <w:top w:val="single" w:sz="4" w:space="0" w:color="auto"/>
              <w:left w:val="single" w:sz="4" w:space="0" w:color="auto"/>
              <w:bottom w:val="single" w:sz="4" w:space="0" w:color="auto"/>
              <w:right w:val="single" w:sz="4" w:space="0" w:color="auto"/>
            </w:tcBorders>
            <w:vAlign w:val="center"/>
          </w:tcPr>
          <w:p w14:paraId="39CE07C7" w14:textId="77777777" w:rsidR="0002113A" w:rsidRPr="00923224" w:rsidRDefault="0002113A" w:rsidP="0002113A">
            <w:pPr>
              <w:ind w:left="60"/>
              <w:rPr>
                <w:sz w:val="17"/>
                <w:szCs w:val="17"/>
              </w:rPr>
            </w:pPr>
            <w:r w:rsidRPr="00923224">
              <w:rPr>
                <w:rFonts w:eastAsia="Times New Roman"/>
                <w:color w:val="231F20"/>
                <w:sz w:val="17"/>
                <w:szCs w:val="17"/>
              </w:rPr>
              <w:t>50</w:t>
            </w:r>
          </w:p>
        </w:tc>
        <w:tc>
          <w:tcPr>
            <w:tcW w:w="1551" w:type="dxa"/>
            <w:tcBorders>
              <w:top w:val="single" w:sz="4" w:space="0" w:color="auto"/>
              <w:left w:val="single" w:sz="4" w:space="0" w:color="auto"/>
              <w:bottom w:val="single" w:sz="4" w:space="0" w:color="auto"/>
              <w:right w:val="single" w:sz="4" w:space="0" w:color="auto"/>
            </w:tcBorders>
            <w:vAlign w:val="center"/>
          </w:tcPr>
          <w:p w14:paraId="300D3B1B" w14:textId="77777777" w:rsidR="0002113A" w:rsidRPr="00923224" w:rsidRDefault="0002113A" w:rsidP="0002113A">
            <w:pPr>
              <w:ind w:left="40"/>
              <w:rPr>
                <w:sz w:val="17"/>
                <w:szCs w:val="17"/>
              </w:rPr>
            </w:pPr>
            <w:r w:rsidRPr="00923224">
              <w:rPr>
                <w:rFonts w:eastAsia="Times New Roman"/>
                <w:color w:val="231F20"/>
                <w:sz w:val="17"/>
                <w:szCs w:val="17"/>
              </w:rPr>
              <w:t>(3)</w:t>
            </w:r>
          </w:p>
        </w:tc>
        <w:tc>
          <w:tcPr>
            <w:tcW w:w="4573" w:type="dxa"/>
            <w:tcBorders>
              <w:top w:val="single" w:sz="4" w:space="0" w:color="auto"/>
              <w:left w:val="single" w:sz="4" w:space="0" w:color="auto"/>
              <w:bottom w:val="single" w:sz="4" w:space="0" w:color="auto"/>
            </w:tcBorders>
            <w:vAlign w:val="center"/>
          </w:tcPr>
          <w:p w14:paraId="06A13E2C" w14:textId="77777777" w:rsidR="0002113A" w:rsidRPr="00923224" w:rsidRDefault="0002113A" w:rsidP="0002113A">
            <w:pPr>
              <w:ind w:left="60"/>
              <w:rPr>
                <w:sz w:val="17"/>
                <w:szCs w:val="17"/>
              </w:rPr>
            </w:pPr>
            <w:r w:rsidRPr="00923224">
              <w:rPr>
                <w:sz w:val="17"/>
                <w:szCs w:val="17"/>
              </w:rPr>
              <w:t>sadece hazır yemek üreticileri tarafından toplu tüketim için hazırlanan portakal, greyfurt, elma ve ananas suları</w:t>
            </w:r>
          </w:p>
        </w:tc>
      </w:tr>
      <w:tr w:rsidR="0002113A" w:rsidRPr="00923224" w14:paraId="7C2C0874" w14:textId="77777777" w:rsidTr="0002113A">
        <w:trPr>
          <w:trHeight w:val="556"/>
        </w:trPr>
        <w:tc>
          <w:tcPr>
            <w:tcW w:w="1302" w:type="dxa"/>
            <w:tcBorders>
              <w:right w:val="single" w:sz="4" w:space="0" w:color="auto"/>
            </w:tcBorders>
            <w:vAlign w:val="center"/>
          </w:tcPr>
          <w:p w14:paraId="51547A03" w14:textId="77777777" w:rsidR="0002113A" w:rsidRPr="00923224" w:rsidRDefault="0002113A" w:rsidP="0002113A">
            <w:pPr>
              <w:rPr>
                <w:sz w:val="17"/>
                <w:szCs w:val="17"/>
              </w:rPr>
            </w:pPr>
          </w:p>
        </w:tc>
        <w:tc>
          <w:tcPr>
            <w:tcW w:w="1358" w:type="dxa"/>
            <w:tcBorders>
              <w:top w:val="single" w:sz="4" w:space="0" w:color="auto"/>
              <w:left w:val="single" w:sz="4" w:space="0" w:color="auto"/>
              <w:bottom w:val="single" w:sz="4" w:space="0" w:color="auto"/>
              <w:right w:val="single" w:sz="4" w:space="0" w:color="auto"/>
            </w:tcBorders>
            <w:vAlign w:val="center"/>
          </w:tcPr>
          <w:p w14:paraId="30D99617" w14:textId="77777777" w:rsidR="0002113A" w:rsidRPr="00923224" w:rsidRDefault="0002113A" w:rsidP="0002113A">
            <w:pPr>
              <w:ind w:left="80"/>
              <w:rPr>
                <w:rFonts w:eastAsia="Times New Roman"/>
                <w:color w:val="231F20"/>
                <w:sz w:val="17"/>
                <w:szCs w:val="17"/>
              </w:rPr>
            </w:pPr>
            <w:r w:rsidRPr="00923224">
              <w:rPr>
                <w:rFonts w:eastAsia="Times New Roman"/>
                <w:color w:val="231F20"/>
                <w:sz w:val="17"/>
                <w:szCs w:val="17"/>
              </w:rPr>
              <w:t>E 220-228</w:t>
            </w:r>
          </w:p>
        </w:tc>
        <w:tc>
          <w:tcPr>
            <w:tcW w:w="2911" w:type="dxa"/>
            <w:tcBorders>
              <w:top w:val="single" w:sz="4" w:space="0" w:color="auto"/>
              <w:left w:val="single" w:sz="4" w:space="0" w:color="auto"/>
              <w:bottom w:val="single" w:sz="4" w:space="0" w:color="auto"/>
              <w:right w:val="single" w:sz="4" w:space="0" w:color="auto"/>
            </w:tcBorders>
            <w:vAlign w:val="center"/>
          </w:tcPr>
          <w:p w14:paraId="265FB165" w14:textId="77777777" w:rsidR="0002113A" w:rsidRPr="00923224" w:rsidRDefault="0002113A" w:rsidP="0002113A">
            <w:pPr>
              <w:ind w:left="80"/>
              <w:rPr>
                <w:rFonts w:eastAsia="Times New Roman"/>
                <w:color w:val="231F20"/>
                <w:sz w:val="17"/>
                <w:szCs w:val="17"/>
              </w:rPr>
            </w:pPr>
            <w:r w:rsidRPr="00923224">
              <w:rPr>
                <w:rFonts w:eastAsia="Times New Roman"/>
                <w:color w:val="231F20"/>
                <w:sz w:val="17"/>
                <w:szCs w:val="17"/>
              </w:rPr>
              <w:t>Kükürt dioksit — sülfitler</w:t>
            </w:r>
          </w:p>
        </w:tc>
        <w:tc>
          <w:tcPr>
            <w:tcW w:w="1946" w:type="dxa"/>
            <w:tcBorders>
              <w:top w:val="single" w:sz="4" w:space="0" w:color="auto"/>
              <w:left w:val="single" w:sz="4" w:space="0" w:color="auto"/>
              <w:bottom w:val="single" w:sz="4" w:space="0" w:color="auto"/>
              <w:right w:val="single" w:sz="4" w:space="0" w:color="auto"/>
            </w:tcBorders>
            <w:vAlign w:val="center"/>
          </w:tcPr>
          <w:p w14:paraId="40253CA5" w14:textId="77777777" w:rsidR="0002113A" w:rsidRPr="00923224" w:rsidRDefault="0002113A" w:rsidP="0002113A">
            <w:pPr>
              <w:ind w:left="60"/>
              <w:rPr>
                <w:rFonts w:eastAsia="Times New Roman"/>
                <w:color w:val="231F20"/>
                <w:sz w:val="17"/>
                <w:szCs w:val="17"/>
              </w:rPr>
            </w:pPr>
            <w:r w:rsidRPr="00923224">
              <w:rPr>
                <w:rFonts w:eastAsia="Times New Roman"/>
                <w:color w:val="231F20"/>
                <w:sz w:val="17"/>
                <w:szCs w:val="17"/>
              </w:rPr>
              <w:t>350</w:t>
            </w:r>
          </w:p>
        </w:tc>
        <w:tc>
          <w:tcPr>
            <w:tcW w:w="1551" w:type="dxa"/>
            <w:tcBorders>
              <w:top w:val="single" w:sz="4" w:space="0" w:color="auto"/>
              <w:left w:val="single" w:sz="4" w:space="0" w:color="auto"/>
              <w:bottom w:val="single" w:sz="4" w:space="0" w:color="auto"/>
              <w:right w:val="single" w:sz="4" w:space="0" w:color="auto"/>
            </w:tcBorders>
            <w:vAlign w:val="center"/>
          </w:tcPr>
          <w:p w14:paraId="6F944E52" w14:textId="77777777" w:rsidR="0002113A" w:rsidRPr="00923224" w:rsidRDefault="0002113A" w:rsidP="0002113A">
            <w:pPr>
              <w:ind w:left="40"/>
              <w:rPr>
                <w:rFonts w:eastAsia="Times New Roman"/>
                <w:color w:val="231F20"/>
                <w:sz w:val="17"/>
                <w:szCs w:val="17"/>
              </w:rPr>
            </w:pPr>
            <w:r w:rsidRPr="00923224">
              <w:rPr>
                <w:rFonts w:eastAsia="Times New Roman"/>
                <w:color w:val="231F20"/>
                <w:sz w:val="17"/>
                <w:szCs w:val="17"/>
              </w:rPr>
              <w:t>(3)</w:t>
            </w:r>
          </w:p>
        </w:tc>
        <w:tc>
          <w:tcPr>
            <w:tcW w:w="4573" w:type="dxa"/>
            <w:tcBorders>
              <w:top w:val="single" w:sz="4" w:space="0" w:color="auto"/>
              <w:left w:val="single" w:sz="4" w:space="0" w:color="auto"/>
              <w:bottom w:val="single" w:sz="4" w:space="0" w:color="auto"/>
            </w:tcBorders>
            <w:vAlign w:val="center"/>
          </w:tcPr>
          <w:p w14:paraId="278D8B76" w14:textId="77777777" w:rsidR="0002113A" w:rsidRPr="00923224" w:rsidRDefault="0002113A" w:rsidP="0002113A">
            <w:pPr>
              <w:ind w:left="60"/>
              <w:rPr>
                <w:rFonts w:eastAsia="Times New Roman"/>
                <w:color w:val="231F20"/>
                <w:sz w:val="17"/>
                <w:szCs w:val="17"/>
              </w:rPr>
            </w:pPr>
            <w:r w:rsidRPr="00923224">
              <w:rPr>
                <w:sz w:val="17"/>
                <w:szCs w:val="17"/>
              </w:rPr>
              <w:t>sadece lime ve limon suyu</w:t>
            </w:r>
          </w:p>
        </w:tc>
      </w:tr>
      <w:tr w:rsidR="0002113A" w:rsidRPr="00923224" w14:paraId="6CA30BE3" w14:textId="77777777" w:rsidTr="0002113A">
        <w:trPr>
          <w:trHeight w:val="378"/>
        </w:trPr>
        <w:tc>
          <w:tcPr>
            <w:tcW w:w="1302" w:type="dxa"/>
            <w:tcBorders>
              <w:right w:val="single" w:sz="4" w:space="0" w:color="auto"/>
            </w:tcBorders>
            <w:vAlign w:val="center"/>
          </w:tcPr>
          <w:p w14:paraId="404D3B22" w14:textId="77777777" w:rsidR="0002113A" w:rsidRPr="00923224" w:rsidRDefault="0002113A" w:rsidP="0002113A">
            <w:pPr>
              <w:rPr>
                <w:sz w:val="17"/>
                <w:szCs w:val="17"/>
              </w:rPr>
            </w:pPr>
          </w:p>
        </w:tc>
        <w:tc>
          <w:tcPr>
            <w:tcW w:w="1358" w:type="dxa"/>
            <w:tcBorders>
              <w:top w:val="single" w:sz="4" w:space="0" w:color="auto"/>
              <w:left w:val="single" w:sz="4" w:space="0" w:color="auto"/>
              <w:bottom w:val="single" w:sz="4" w:space="0" w:color="auto"/>
              <w:right w:val="single" w:sz="4" w:space="0" w:color="auto"/>
            </w:tcBorders>
            <w:vAlign w:val="center"/>
          </w:tcPr>
          <w:p w14:paraId="6DE25DE4" w14:textId="77777777" w:rsidR="0002113A" w:rsidRPr="00923224" w:rsidRDefault="0002113A" w:rsidP="0002113A">
            <w:pPr>
              <w:ind w:left="80"/>
              <w:rPr>
                <w:rFonts w:eastAsia="Times New Roman"/>
                <w:color w:val="231F20"/>
                <w:sz w:val="17"/>
                <w:szCs w:val="17"/>
              </w:rPr>
            </w:pPr>
            <w:r w:rsidRPr="00923224">
              <w:rPr>
                <w:rFonts w:eastAsia="Times New Roman"/>
                <w:color w:val="231F20"/>
                <w:sz w:val="17"/>
                <w:szCs w:val="17"/>
              </w:rPr>
              <w:t>E 220-228</w:t>
            </w:r>
          </w:p>
        </w:tc>
        <w:tc>
          <w:tcPr>
            <w:tcW w:w="2911" w:type="dxa"/>
            <w:tcBorders>
              <w:top w:val="single" w:sz="4" w:space="0" w:color="auto"/>
              <w:left w:val="single" w:sz="4" w:space="0" w:color="auto"/>
              <w:bottom w:val="single" w:sz="4" w:space="0" w:color="auto"/>
              <w:right w:val="single" w:sz="4" w:space="0" w:color="auto"/>
            </w:tcBorders>
            <w:vAlign w:val="center"/>
          </w:tcPr>
          <w:p w14:paraId="2038EC2A" w14:textId="77777777" w:rsidR="0002113A" w:rsidRPr="00923224" w:rsidRDefault="0002113A" w:rsidP="0002113A">
            <w:pPr>
              <w:ind w:left="80"/>
              <w:rPr>
                <w:rFonts w:eastAsia="Times New Roman"/>
                <w:color w:val="231F20"/>
                <w:sz w:val="17"/>
                <w:szCs w:val="17"/>
              </w:rPr>
            </w:pPr>
            <w:r w:rsidRPr="00923224">
              <w:rPr>
                <w:rFonts w:eastAsia="Times New Roman"/>
                <w:color w:val="231F20"/>
                <w:sz w:val="17"/>
                <w:szCs w:val="17"/>
              </w:rPr>
              <w:t>Kükürt dioksit — sülfitler</w:t>
            </w:r>
          </w:p>
        </w:tc>
        <w:tc>
          <w:tcPr>
            <w:tcW w:w="1946" w:type="dxa"/>
            <w:tcBorders>
              <w:top w:val="single" w:sz="4" w:space="0" w:color="auto"/>
              <w:left w:val="single" w:sz="4" w:space="0" w:color="auto"/>
              <w:bottom w:val="single" w:sz="4" w:space="0" w:color="auto"/>
              <w:right w:val="single" w:sz="4" w:space="0" w:color="auto"/>
            </w:tcBorders>
            <w:vAlign w:val="center"/>
          </w:tcPr>
          <w:p w14:paraId="42C8D64F" w14:textId="77777777" w:rsidR="0002113A" w:rsidRPr="00923224" w:rsidRDefault="0002113A" w:rsidP="0002113A">
            <w:pPr>
              <w:ind w:left="60"/>
              <w:rPr>
                <w:rFonts w:eastAsia="Times New Roman"/>
                <w:color w:val="231F20"/>
                <w:sz w:val="17"/>
                <w:szCs w:val="17"/>
              </w:rPr>
            </w:pPr>
            <w:r w:rsidRPr="00923224">
              <w:rPr>
                <w:rFonts w:eastAsia="Times New Roman"/>
                <w:color w:val="231F20"/>
                <w:sz w:val="17"/>
                <w:szCs w:val="17"/>
              </w:rPr>
              <w:t>70</w:t>
            </w:r>
          </w:p>
        </w:tc>
        <w:tc>
          <w:tcPr>
            <w:tcW w:w="1551" w:type="dxa"/>
            <w:tcBorders>
              <w:top w:val="single" w:sz="4" w:space="0" w:color="auto"/>
              <w:left w:val="single" w:sz="4" w:space="0" w:color="auto"/>
              <w:bottom w:val="single" w:sz="4" w:space="0" w:color="auto"/>
              <w:right w:val="single" w:sz="4" w:space="0" w:color="auto"/>
            </w:tcBorders>
            <w:vAlign w:val="center"/>
          </w:tcPr>
          <w:p w14:paraId="2DD26061" w14:textId="77777777" w:rsidR="0002113A" w:rsidRPr="00923224" w:rsidRDefault="0002113A" w:rsidP="0002113A">
            <w:pPr>
              <w:ind w:left="40"/>
              <w:rPr>
                <w:rFonts w:eastAsia="Times New Roman"/>
                <w:color w:val="231F20"/>
                <w:sz w:val="17"/>
                <w:szCs w:val="17"/>
              </w:rPr>
            </w:pPr>
            <w:r w:rsidRPr="00923224">
              <w:rPr>
                <w:rFonts w:eastAsia="Times New Roman"/>
                <w:color w:val="231F20"/>
                <w:sz w:val="17"/>
                <w:szCs w:val="17"/>
              </w:rPr>
              <w:t>(3)</w:t>
            </w:r>
          </w:p>
        </w:tc>
        <w:tc>
          <w:tcPr>
            <w:tcW w:w="4573" w:type="dxa"/>
            <w:tcBorders>
              <w:top w:val="single" w:sz="4" w:space="0" w:color="auto"/>
              <w:left w:val="single" w:sz="4" w:space="0" w:color="auto"/>
              <w:bottom w:val="single" w:sz="4" w:space="0" w:color="auto"/>
            </w:tcBorders>
            <w:vAlign w:val="center"/>
          </w:tcPr>
          <w:p w14:paraId="7AC82E3E" w14:textId="77777777" w:rsidR="0002113A" w:rsidRPr="00923224" w:rsidRDefault="0002113A" w:rsidP="0002113A">
            <w:pPr>
              <w:ind w:left="60"/>
              <w:rPr>
                <w:rFonts w:eastAsia="Times New Roman"/>
                <w:color w:val="231F20"/>
                <w:sz w:val="17"/>
                <w:szCs w:val="17"/>
              </w:rPr>
            </w:pPr>
            <w:r w:rsidRPr="00923224">
              <w:rPr>
                <w:sz w:val="17"/>
                <w:szCs w:val="17"/>
              </w:rPr>
              <w:t>sadece sakramental kullanımlar için fermente edilmemiş üzüm suyu</w:t>
            </w:r>
          </w:p>
        </w:tc>
      </w:tr>
      <w:tr w:rsidR="0002113A" w:rsidRPr="00923224" w14:paraId="300E8B1D" w14:textId="77777777" w:rsidTr="0002113A">
        <w:trPr>
          <w:trHeight w:val="378"/>
        </w:trPr>
        <w:tc>
          <w:tcPr>
            <w:tcW w:w="1302" w:type="dxa"/>
            <w:tcBorders>
              <w:right w:val="single" w:sz="4" w:space="0" w:color="auto"/>
            </w:tcBorders>
            <w:vAlign w:val="center"/>
          </w:tcPr>
          <w:p w14:paraId="460BFDF9" w14:textId="77777777" w:rsidR="0002113A" w:rsidRPr="00923224" w:rsidRDefault="0002113A" w:rsidP="0002113A">
            <w:pPr>
              <w:rPr>
                <w:sz w:val="17"/>
                <w:szCs w:val="17"/>
              </w:rPr>
            </w:pPr>
          </w:p>
        </w:tc>
        <w:tc>
          <w:tcPr>
            <w:tcW w:w="1358" w:type="dxa"/>
            <w:tcBorders>
              <w:top w:val="single" w:sz="4" w:space="0" w:color="auto"/>
              <w:left w:val="single" w:sz="4" w:space="0" w:color="auto"/>
              <w:bottom w:val="single" w:sz="4" w:space="0" w:color="auto"/>
              <w:right w:val="single" w:sz="4" w:space="0" w:color="auto"/>
            </w:tcBorders>
            <w:vAlign w:val="center"/>
          </w:tcPr>
          <w:p w14:paraId="551B12B2" w14:textId="77777777" w:rsidR="0002113A" w:rsidRPr="00923224" w:rsidRDefault="0002113A" w:rsidP="0002113A">
            <w:pPr>
              <w:ind w:left="80"/>
              <w:rPr>
                <w:rFonts w:eastAsia="Times New Roman"/>
                <w:color w:val="231F20"/>
                <w:sz w:val="17"/>
                <w:szCs w:val="17"/>
              </w:rPr>
            </w:pPr>
            <w:r w:rsidRPr="00923224">
              <w:rPr>
                <w:rFonts w:eastAsia="Times New Roman"/>
                <w:color w:val="231F20"/>
                <w:sz w:val="17"/>
                <w:szCs w:val="17"/>
              </w:rPr>
              <w:t xml:space="preserve">E 296 </w:t>
            </w:r>
          </w:p>
        </w:tc>
        <w:tc>
          <w:tcPr>
            <w:tcW w:w="2911" w:type="dxa"/>
            <w:tcBorders>
              <w:top w:val="single" w:sz="4" w:space="0" w:color="auto"/>
              <w:left w:val="single" w:sz="4" w:space="0" w:color="auto"/>
              <w:bottom w:val="single" w:sz="4" w:space="0" w:color="auto"/>
              <w:right w:val="single" w:sz="4" w:space="0" w:color="auto"/>
            </w:tcBorders>
            <w:vAlign w:val="center"/>
          </w:tcPr>
          <w:p w14:paraId="0AA91D52" w14:textId="77777777" w:rsidR="0002113A" w:rsidRPr="00923224" w:rsidRDefault="0002113A" w:rsidP="0002113A">
            <w:pPr>
              <w:ind w:left="80"/>
              <w:rPr>
                <w:rFonts w:eastAsia="Times New Roman"/>
                <w:color w:val="231F20"/>
                <w:sz w:val="17"/>
                <w:szCs w:val="17"/>
              </w:rPr>
            </w:pPr>
            <w:r w:rsidRPr="00923224">
              <w:rPr>
                <w:rFonts w:eastAsia="Times New Roman"/>
                <w:color w:val="231F20"/>
                <w:sz w:val="17"/>
                <w:szCs w:val="17"/>
              </w:rPr>
              <w:t>Malik asit</w:t>
            </w:r>
          </w:p>
        </w:tc>
        <w:tc>
          <w:tcPr>
            <w:tcW w:w="1946" w:type="dxa"/>
            <w:tcBorders>
              <w:top w:val="single" w:sz="4" w:space="0" w:color="auto"/>
              <w:left w:val="single" w:sz="4" w:space="0" w:color="auto"/>
              <w:bottom w:val="single" w:sz="4" w:space="0" w:color="auto"/>
              <w:right w:val="single" w:sz="4" w:space="0" w:color="auto"/>
            </w:tcBorders>
            <w:vAlign w:val="center"/>
          </w:tcPr>
          <w:p w14:paraId="14D6806C" w14:textId="77777777" w:rsidR="0002113A" w:rsidRPr="00923224" w:rsidRDefault="0002113A" w:rsidP="0002113A">
            <w:pPr>
              <w:ind w:left="60"/>
              <w:rPr>
                <w:rFonts w:eastAsia="Times New Roman"/>
                <w:color w:val="231F20"/>
                <w:sz w:val="17"/>
                <w:szCs w:val="17"/>
              </w:rPr>
            </w:pPr>
            <w:r w:rsidRPr="00923224">
              <w:rPr>
                <w:rFonts w:eastAsia="Times New Roman"/>
                <w:color w:val="231F20"/>
                <w:sz w:val="17"/>
                <w:szCs w:val="17"/>
              </w:rPr>
              <w:t>3 000</w:t>
            </w:r>
          </w:p>
        </w:tc>
        <w:tc>
          <w:tcPr>
            <w:tcW w:w="1551" w:type="dxa"/>
            <w:tcBorders>
              <w:top w:val="single" w:sz="4" w:space="0" w:color="auto"/>
              <w:left w:val="single" w:sz="4" w:space="0" w:color="auto"/>
              <w:bottom w:val="single" w:sz="4" w:space="0" w:color="auto"/>
              <w:right w:val="single" w:sz="4" w:space="0" w:color="auto"/>
            </w:tcBorders>
            <w:vAlign w:val="center"/>
          </w:tcPr>
          <w:p w14:paraId="04097A77" w14:textId="77777777" w:rsidR="0002113A" w:rsidRPr="00923224" w:rsidRDefault="0002113A" w:rsidP="0002113A">
            <w:pPr>
              <w:ind w:left="40"/>
              <w:rPr>
                <w:rFonts w:eastAsia="Times New Roman"/>
                <w:color w:val="231F20"/>
                <w:sz w:val="17"/>
                <w:szCs w:val="17"/>
              </w:rPr>
            </w:pPr>
          </w:p>
        </w:tc>
        <w:tc>
          <w:tcPr>
            <w:tcW w:w="4573" w:type="dxa"/>
            <w:tcBorders>
              <w:top w:val="single" w:sz="4" w:space="0" w:color="auto"/>
              <w:left w:val="single" w:sz="4" w:space="0" w:color="auto"/>
              <w:bottom w:val="single" w:sz="4" w:space="0" w:color="auto"/>
            </w:tcBorders>
            <w:vAlign w:val="center"/>
          </w:tcPr>
          <w:p w14:paraId="7AABE8CA" w14:textId="77777777" w:rsidR="0002113A" w:rsidRPr="00923224" w:rsidRDefault="0002113A" w:rsidP="0002113A">
            <w:pPr>
              <w:ind w:left="60"/>
              <w:rPr>
                <w:rFonts w:eastAsia="Times New Roman"/>
                <w:color w:val="231F20"/>
                <w:sz w:val="17"/>
                <w:szCs w:val="17"/>
              </w:rPr>
            </w:pPr>
            <w:r w:rsidRPr="00923224">
              <w:rPr>
                <w:sz w:val="17"/>
                <w:szCs w:val="17"/>
              </w:rPr>
              <w:t>sadece ananas suyu</w:t>
            </w:r>
          </w:p>
        </w:tc>
      </w:tr>
      <w:tr w:rsidR="0002113A" w:rsidRPr="00923224" w14:paraId="62FA2A6D" w14:textId="77777777" w:rsidTr="0002113A">
        <w:trPr>
          <w:trHeight w:val="378"/>
        </w:trPr>
        <w:tc>
          <w:tcPr>
            <w:tcW w:w="1302" w:type="dxa"/>
            <w:tcBorders>
              <w:right w:val="single" w:sz="4" w:space="0" w:color="auto"/>
            </w:tcBorders>
            <w:vAlign w:val="center"/>
          </w:tcPr>
          <w:p w14:paraId="38FBA995" w14:textId="77777777" w:rsidR="0002113A" w:rsidRPr="00923224" w:rsidRDefault="0002113A" w:rsidP="0002113A">
            <w:pPr>
              <w:rPr>
                <w:sz w:val="17"/>
                <w:szCs w:val="17"/>
              </w:rPr>
            </w:pPr>
          </w:p>
        </w:tc>
        <w:tc>
          <w:tcPr>
            <w:tcW w:w="1358" w:type="dxa"/>
            <w:tcBorders>
              <w:top w:val="single" w:sz="4" w:space="0" w:color="auto"/>
              <w:left w:val="single" w:sz="4" w:space="0" w:color="auto"/>
              <w:bottom w:val="single" w:sz="4" w:space="0" w:color="auto"/>
              <w:right w:val="single" w:sz="4" w:space="0" w:color="auto"/>
            </w:tcBorders>
            <w:vAlign w:val="center"/>
          </w:tcPr>
          <w:p w14:paraId="29A58F00" w14:textId="77777777" w:rsidR="0002113A" w:rsidRPr="00923224" w:rsidRDefault="0002113A" w:rsidP="0002113A">
            <w:pPr>
              <w:ind w:left="80"/>
              <w:rPr>
                <w:rFonts w:eastAsia="Times New Roman"/>
                <w:color w:val="231F20"/>
                <w:sz w:val="17"/>
                <w:szCs w:val="17"/>
              </w:rPr>
            </w:pPr>
            <w:r w:rsidRPr="00923224">
              <w:rPr>
                <w:rFonts w:eastAsia="Times New Roman"/>
                <w:color w:val="231F20"/>
                <w:sz w:val="17"/>
                <w:szCs w:val="17"/>
              </w:rPr>
              <w:t>E 336</w:t>
            </w:r>
          </w:p>
        </w:tc>
        <w:tc>
          <w:tcPr>
            <w:tcW w:w="2911" w:type="dxa"/>
            <w:tcBorders>
              <w:top w:val="single" w:sz="4" w:space="0" w:color="auto"/>
              <w:left w:val="single" w:sz="4" w:space="0" w:color="auto"/>
              <w:bottom w:val="single" w:sz="4" w:space="0" w:color="auto"/>
              <w:right w:val="single" w:sz="4" w:space="0" w:color="auto"/>
            </w:tcBorders>
            <w:vAlign w:val="center"/>
          </w:tcPr>
          <w:p w14:paraId="4F6BAC9F" w14:textId="77777777" w:rsidR="0002113A" w:rsidRPr="00923224" w:rsidRDefault="0002113A" w:rsidP="0002113A">
            <w:pPr>
              <w:ind w:left="80"/>
              <w:rPr>
                <w:rFonts w:eastAsia="Times New Roman"/>
                <w:color w:val="231F20"/>
                <w:sz w:val="17"/>
                <w:szCs w:val="17"/>
              </w:rPr>
            </w:pPr>
            <w:r w:rsidRPr="00923224">
              <w:rPr>
                <w:rFonts w:eastAsia="Times New Roman"/>
                <w:color w:val="231F20"/>
                <w:sz w:val="17"/>
                <w:szCs w:val="17"/>
              </w:rPr>
              <w:t>Potasyum tartaratlar</w:t>
            </w:r>
          </w:p>
        </w:tc>
        <w:tc>
          <w:tcPr>
            <w:tcW w:w="1946" w:type="dxa"/>
            <w:tcBorders>
              <w:top w:val="single" w:sz="4" w:space="0" w:color="auto"/>
              <w:left w:val="single" w:sz="4" w:space="0" w:color="auto"/>
              <w:bottom w:val="single" w:sz="4" w:space="0" w:color="auto"/>
              <w:right w:val="single" w:sz="4" w:space="0" w:color="auto"/>
            </w:tcBorders>
            <w:vAlign w:val="center"/>
          </w:tcPr>
          <w:p w14:paraId="70CA1D63" w14:textId="77777777" w:rsidR="0002113A" w:rsidRPr="00923224" w:rsidRDefault="0002113A" w:rsidP="0002113A">
            <w:pPr>
              <w:ind w:left="60"/>
              <w:rPr>
                <w:rFonts w:eastAsia="Times New Roman"/>
                <w:color w:val="231F20"/>
                <w:sz w:val="17"/>
                <w:szCs w:val="17"/>
              </w:rPr>
            </w:pPr>
            <w:r w:rsidRPr="00923224">
              <w:rPr>
                <w:rFonts w:eastAsia="Times New Roman"/>
                <w:i/>
                <w:iCs/>
                <w:color w:val="231F20"/>
                <w:sz w:val="17"/>
                <w:szCs w:val="17"/>
              </w:rPr>
              <w:t>quantum satis</w:t>
            </w:r>
          </w:p>
        </w:tc>
        <w:tc>
          <w:tcPr>
            <w:tcW w:w="1551" w:type="dxa"/>
            <w:tcBorders>
              <w:top w:val="single" w:sz="4" w:space="0" w:color="auto"/>
              <w:left w:val="single" w:sz="4" w:space="0" w:color="auto"/>
              <w:bottom w:val="single" w:sz="4" w:space="0" w:color="auto"/>
              <w:right w:val="single" w:sz="4" w:space="0" w:color="auto"/>
            </w:tcBorders>
            <w:vAlign w:val="center"/>
          </w:tcPr>
          <w:p w14:paraId="14D63FB3" w14:textId="77777777" w:rsidR="0002113A" w:rsidRPr="00923224" w:rsidRDefault="0002113A" w:rsidP="0002113A">
            <w:pPr>
              <w:ind w:left="40"/>
              <w:rPr>
                <w:rFonts w:eastAsia="Times New Roman"/>
                <w:color w:val="231F20"/>
                <w:sz w:val="17"/>
                <w:szCs w:val="17"/>
              </w:rPr>
            </w:pPr>
          </w:p>
        </w:tc>
        <w:tc>
          <w:tcPr>
            <w:tcW w:w="4573" w:type="dxa"/>
            <w:tcBorders>
              <w:top w:val="single" w:sz="4" w:space="0" w:color="auto"/>
              <w:left w:val="single" w:sz="4" w:space="0" w:color="auto"/>
              <w:bottom w:val="single" w:sz="4" w:space="0" w:color="auto"/>
            </w:tcBorders>
            <w:vAlign w:val="center"/>
          </w:tcPr>
          <w:p w14:paraId="7A567CAE" w14:textId="77777777" w:rsidR="0002113A" w:rsidRPr="00923224" w:rsidRDefault="0002113A" w:rsidP="0002113A">
            <w:pPr>
              <w:ind w:left="60"/>
              <w:rPr>
                <w:rFonts w:eastAsia="Times New Roman"/>
                <w:color w:val="231F20"/>
                <w:sz w:val="17"/>
                <w:szCs w:val="17"/>
              </w:rPr>
            </w:pPr>
            <w:r w:rsidRPr="00923224">
              <w:rPr>
                <w:sz w:val="17"/>
                <w:szCs w:val="17"/>
              </w:rPr>
              <w:t>sadece üzüm suyu</w:t>
            </w:r>
          </w:p>
        </w:tc>
      </w:tr>
      <w:tr w:rsidR="0002113A" w:rsidRPr="00923224" w14:paraId="675322FA" w14:textId="77777777" w:rsidTr="0002113A">
        <w:trPr>
          <w:trHeight w:val="378"/>
        </w:trPr>
        <w:tc>
          <w:tcPr>
            <w:tcW w:w="1302" w:type="dxa"/>
            <w:tcBorders>
              <w:right w:val="single" w:sz="4" w:space="0" w:color="auto"/>
            </w:tcBorders>
            <w:vAlign w:val="center"/>
          </w:tcPr>
          <w:p w14:paraId="323A8452" w14:textId="77777777" w:rsidR="0002113A" w:rsidRPr="00923224" w:rsidRDefault="0002113A" w:rsidP="0002113A">
            <w:pPr>
              <w:rPr>
                <w:sz w:val="17"/>
                <w:szCs w:val="17"/>
              </w:rPr>
            </w:pPr>
          </w:p>
        </w:tc>
        <w:tc>
          <w:tcPr>
            <w:tcW w:w="1358" w:type="dxa"/>
            <w:tcBorders>
              <w:top w:val="single" w:sz="4" w:space="0" w:color="auto"/>
              <w:left w:val="single" w:sz="4" w:space="0" w:color="auto"/>
              <w:bottom w:val="single" w:sz="4" w:space="0" w:color="auto"/>
              <w:right w:val="single" w:sz="4" w:space="0" w:color="auto"/>
            </w:tcBorders>
            <w:vAlign w:val="center"/>
          </w:tcPr>
          <w:p w14:paraId="09F306C6" w14:textId="77777777" w:rsidR="0002113A" w:rsidRPr="00923224" w:rsidRDefault="0002113A" w:rsidP="0002113A">
            <w:pPr>
              <w:ind w:left="80"/>
              <w:rPr>
                <w:rFonts w:eastAsia="Times New Roman"/>
                <w:color w:val="231F20"/>
                <w:sz w:val="17"/>
                <w:szCs w:val="17"/>
              </w:rPr>
            </w:pPr>
            <w:r w:rsidRPr="00923224">
              <w:rPr>
                <w:rFonts w:eastAsia="Times New Roman"/>
                <w:color w:val="231F20"/>
                <w:sz w:val="17"/>
                <w:szCs w:val="17"/>
              </w:rPr>
              <w:t>E 300</w:t>
            </w:r>
          </w:p>
        </w:tc>
        <w:tc>
          <w:tcPr>
            <w:tcW w:w="2911" w:type="dxa"/>
            <w:tcBorders>
              <w:top w:val="single" w:sz="4" w:space="0" w:color="auto"/>
              <w:left w:val="single" w:sz="4" w:space="0" w:color="auto"/>
              <w:bottom w:val="single" w:sz="4" w:space="0" w:color="auto"/>
              <w:right w:val="single" w:sz="4" w:space="0" w:color="auto"/>
            </w:tcBorders>
            <w:vAlign w:val="center"/>
          </w:tcPr>
          <w:p w14:paraId="4B578A42" w14:textId="77777777" w:rsidR="0002113A" w:rsidRPr="00923224" w:rsidRDefault="0002113A" w:rsidP="0002113A">
            <w:pPr>
              <w:ind w:left="80"/>
              <w:rPr>
                <w:rFonts w:eastAsia="Times New Roman"/>
                <w:color w:val="231F20"/>
                <w:sz w:val="17"/>
                <w:szCs w:val="17"/>
              </w:rPr>
            </w:pPr>
            <w:r w:rsidRPr="00923224">
              <w:rPr>
                <w:rFonts w:eastAsia="Times New Roman"/>
                <w:color w:val="231F20"/>
                <w:sz w:val="17"/>
                <w:szCs w:val="17"/>
              </w:rPr>
              <w:t>Askorbik asit</w:t>
            </w:r>
          </w:p>
        </w:tc>
        <w:tc>
          <w:tcPr>
            <w:tcW w:w="1946" w:type="dxa"/>
            <w:tcBorders>
              <w:top w:val="single" w:sz="4" w:space="0" w:color="auto"/>
              <w:left w:val="single" w:sz="4" w:space="0" w:color="auto"/>
              <w:bottom w:val="single" w:sz="4" w:space="0" w:color="auto"/>
              <w:right w:val="single" w:sz="4" w:space="0" w:color="auto"/>
            </w:tcBorders>
            <w:vAlign w:val="center"/>
          </w:tcPr>
          <w:p w14:paraId="785FE5E2" w14:textId="77777777" w:rsidR="0002113A" w:rsidRPr="00923224" w:rsidRDefault="0002113A" w:rsidP="0002113A">
            <w:pPr>
              <w:ind w:left="60"/>
              <w:rPr>
                <w:rFonts w:eastAsia="Times New Roman"/>
                <w:color w:val="231F20"/>
                <w:sz w:val="17"/>
                <w:szCs w:val="17"/>
              </w:rPr>
            </w:pPr>
            <w:r w:rsidRPr="00923224">
              <w:rPr>
                <w:rFonts w:eastAsia="Times New Roman"/>
                <w:i/>
                <w:iCs/>
                <w:color w:val="231F20"/>
                <w:sz w:val="17"/>
                <w:szCs w:val="17"/>
              </w:rPr>
              <w:t>quantum satis</w:t>
            </w:r>
          </w:p>
        </w:tc>
        <w:tc>
          <w:tcPr>
            <w:tcW w:w="1551" w:type="dxa"/>
            <w:tcBorders>
              <w:top w:val="single" w:sz="4" w:space="0" w:color="auto"/>
              <w:left w:val="single" w:sz="4" w:space="0" w:color="auto"/>
              <w:bottom w:val="single" w:sz="4" w:space="0" w:color="auto"/>
              <w:right w:val="single" w:sz="4" w:space="0" w:color="auto"/>
            </w:tcBorders>
            <w:vAlign w:val="center"/>
          </w:tcPr>
          <w:p w14:paraId="1202FC20" w14:textId="77777777" w:rsidR="0002113A" w:rsidRPr="00923224" w:rsidRDefault="0002113A" w:rsidP="0002113A">
            <w:pPr>
              <w:ind w:left="40"/>
              <w:rPr>
                <w:rFonts w:eastAsia="Times New Roman"/>
                <w:color w:val="231F20"/>
                <w:sz w:val="17"/>
                <w:szCs w:val="17"/>
              </w:rPr>
            </w:pPr>
          </w:p>
        </w:tc>
        <w:tc>
          <w:tcPr>
            <w:tcW w:w="4573" w:type="dxa"/>
            <w:tcBorders>
              <w:top w:val="single" w:sz="4" w:space="0" w:color="auto"/>
              <w:left w:val="single" w:sz="4" w:space="0" w:color="auto"/>
              <w:bottom w:val="single" w:sz="4" w:space="0" w:color="auto"/>
            </w:tcBorders>
            <w:vAlign w:val="center"/>
          </w:tcPr>
          <w:p w14:paraId="178F1631" w14:textId="77777777" w:rsidR="0002113A" w:rsidRPr="00923224" w:rsidRDefault="0002113A" w:rsidP="0002113A">
            <w:pPr>
              <w:ind w:left="60"/>
              <w:rPr>
                <w:rFonts w:eastAsia="Times New Roman"/>
                <w:color w:val="231F20"/>
                <w:sz w:val="17"/>
                <w:szCs w:val="17"/>
              </w:rPr>
            </w:pPr>
          </w:p>
        </w:tc>
      </w:tr>
      <w:tr w:rsidR="0002113A" w:rsidRPr="00923224" w14:paraId="081D89DC" w14:textId="77777777" w:rsidTr="0002113A">
        <w:trPr>
          <w:trHeight w:val="378"/>
        </w:trPr>
        <w:tc>
          <w:tcPr>
            <w:tcW w:w="1302" w:type="dxa"/>
            <w:tcBorders>
              <w:right w:val="single" w:sz="4" w:space="0" w:color="auto"/>
            </w:tcBorders>
            <w:vAlign w:val="center"/>
          </w:tcPr>
          <w:p w14:paraId="7B71AE1A" w14:textId="77777777" w:rsidR="0002113A" w:rsidRPr="00923224" w:rsidRDefault="0002113A" w:rsidP="0002113A">
            <w:pPr>
              <w:rPr>
                <w:sz w:val="17"/>
                <w:szCs w:val="17"/>
              </w:rPr>
            </w:pPr>
          </w:p>
        </w:tc>
        <w:tc>
          <w:tcPr>
            <w:tcW w:w="1358" w:type="dxa"/>
            <w:tcBorders>
              <w:top w:val="single" w:sz="4" w:space="0" w:color="auto"/>
              <w:left w:val="single" w:sz="4" w:space="0" w:color="auto"/>
              <w:bottom w:val="single" w:sz="4" w:space="0" w:color="auto"/>
              <w:right w:val="single" w:sz="4" w:space="0" w:color="auto"/>
            </w:tcBorders>
            <w:vAlign w:val="center"/>
          </w:tcPr>
          <w:p w14:paraId="5331211E" w14:textId="77777777" w:rsidR="0002113A" w:rsidRPr="00923224" w:rsidRDefault="0002113A" w:rsidP="0002113A">
            <w:pPr>
              <w:ind w:left="80"/>
              <w:rPr>
                <w:rFonts w:eastAsia="Times New Roman"/>
                <w:color w:val="231F20"/>
                <w:sz w:val="17"/>
                <w:szCs w:val="17"/>
              </w:rPr>
            </w:pPr>
            <w:r w:rsidRPr="00923224">
              <w:rPr>
                <w:rFonts w:eastAsia="Times New Roman"/>
                <w:color w:val="231F20"/>
                <w:sz w:val="17"/>
                <w:szCs w:val="17"/>
              </w:rPr>
              <w:t>E 330</w:t>
            </w:r>
          </w:p>
        </w:tc>
        <w:tc>
          <w:tcPr>
            <w:tcW w:w="2911" w:type="dxa"/>
            <w:tcBorders>
              <w:top w:val="single" w:sz="4" w:space="0" w:color="auto"/>
              <w:left w:val="single" w:sz="4" w:space="0" w:color="auto"/>
              <w:bottom w:val="single" w:sz="4" w:space="0" w:color="auto"/>
              <w:right w:val="single" w:sz="4" w:space="0" w:color="auto"/>
            </w:tcBorders>
            <w:vAlign w:val="center"/>
          </w:tcPr>
          <w:p w14:paraId="1ED0578A" w14:textId="77777777" w:rsidR="0002113A" w:rsidRPr="00923224" w:rsidRDefault="0002113A" w:rsidP="0002113A">
            <w:pPr>
              <w:ind w:left="80"/>
              <w:rPr>
                <w:rFonts w:eastAsia="Times New Roman"/>
                <w:color w:val="231F20"/>
                <w:sz w:val="17"/>
                <w:szCs w:val="17"/>
              </w:rPr>
            </w:pPr>
            <w:r w:rsidRPr="00923224">
              <w:rPr>
                <w:rFonts w:eastAsia="Times New Roman"/>
                <w:color w:val="231F20"/>
                <w:sz w:val="17"/>
                <w:szCs w:val="17"/>
              </w:rPr>
              <w:t>Sitrik asit</w:t>
            </w:r>
          </w:p>
        </w:tc>
        <w:tc>
          <w:tcPr>
            <w:tcW w:w="1946" w:type="dxa"/>
            <w:tcBorders>
              <w:top w:val="single" w:sz="4" w:space="0" w:color="auto"/>
              <w:left w:val="single" w:sz="4" w:space="0" w:color="auto"/>
              <w:bottom w:val="single" w:sz="4" w:space="0" w:color="auto"/>
              <w:right w:val="single" w:sz="4" w:space="0" w:color="auto"/>
            </w:tcBorders>
            <w:vAlign w:val="center"/>
          </w:tcPr>
          <w:p w14:paraId="39BB023B" w14:textId="77777777" w:rsidR="0002113A" w:rsidRPr="00923224" w:rsidRDefault="0002113A" w:rsidP="0002113A">
            <w:pPr>
              <w:ind w:left="60"/>
              <w:rPr>
                <w:rFonts w:eastAsia="Times New Roman"/>
                <w:i/>
                <w:iCs/>
                <w:color w:val="231F20"/>
                <w:sz w:val="17"/>
                <w:szCs w:val="17"/>
              </w:rPr>
            </w:pPr>
            <w:r w:rsidRPr="00923224">
              <w:rPr>
                <w:rFonts w:eastAsia="Times New Roman"/>
                <w:color w:val="231F20"/>
                <w:sz w:val="17"/>
                <w:szCs w:val="17"/>
              </w:rPr>
              <w:t>3 000</w:t>
            </w:r>
          </w:p>
        </w:tc>
        <w:tc>
          <w:tcPr>
            <w:tcW w:w="1551" w:type="dxa"/>
            <w:tcBorders>
              <w:top w:val="single" w:sz="4" w:space="0" w:color="auto"/>
              <w:left w:val="single" w:sz="4" w:space="0" w:color="auto"/>
              <w:bottom w:val="single" w:sz="4" w:space="0" w:color="auto"/>
              <w:right w:val="single" w:sz="4" w:space="0" w:color="auto"/>
            </w:tcBorders>
            <w:vAlign w:val="center"/>
          </w:tcPr>
          <w:p w14:paraId="565154A5" w14:textId="77777777" w:rsidR="0002113A" w:rsidRPr="00923224" w:rsidRDefault="0002113A" w:rsidP="0002113A">
            <w:pPr>
              <w:ind w:left="40"/>
              <w:rPr>
                <w:rFonts w:eastAsia="Times New Roman"/>
                <w:color w:val="231F20"/>
                <w:sz w:val="17"/>
                <w:szCs w:val="17"/>
              </w:rPr>
            </w:pPr>
          </w:p>
        </w:tc>
        <w:tc>
          <w:tcPr>
            <w:tcW w:w="4573" w:type="dxa"/>
            <w:tcBorders>
              <w:top w:val="single" w:sz="4" w:space="0" w:color="auto"/>
              <w:left w:val="single" w:sz="4" w:space="0" w:color="auto"/>
              <w:bottom w:val="single" w:sz="4" w:space="0" w:color="auto"/>
            </w:tcBorders>
            <w:vAlign w:val="center"/>
          </w:tcPr>
          <w:p w14:paraId="09291529" w14:textId="77777777" w:rsidR="0002113A" w:rsidRPr="00923224" w:rsidRDefault="0002113A" w:rsidP="0002113A">
            <w:pPr>
              <w:ind w:left="60"/>
              <w:rPr>
                <w:rFonts w:eastAsia="Times New Roman"/>
                <w:color w:val="231F20"/>
                <w:sz w:val="17"/>
                <w:szCs w:val="17"/>
              </w:rPr>
            </w:pPr>
          </w:p>
        </w:tc>
      </w:tr>
      <w:tr w:rsidR="0002113A" w:rsidRPr="00923224" w14:paraId="0B68E5A7" w14:textId="77777777" w:rsidTr="0002113A">
        <w:trPr>
          <w:trHeight w:val="378"/>
        </w:trPr>
        <w:tc>
          <w:tcPr>
            <w:tcW w:w="1302" w:type="dxa"/>
            <w:tcBorders>
              <w:right w:val="single" w:sz="4" w:space="0" w:color="auto"/>
            </w:tcBorders>
            <w:vAlign w:val="center"/>
          </w:tcPr>
          <w:p w14:paraId="703E66BB" w14:textId="77777777" w:rsidR="0002113A" w:rsidRPr="00923224" w:rsidRDefault="0002113A" w:rsidP="0002113A">
            <w:pPr>
              <w:rPr>
                <w:sz w:val="17"/>
                <w:szCs w:val="17"/>
              </w:rPr>
            </w:pPr>
          </w:p>
        </w:tc>
        <w:tc>
          <w:tcPr>
            <w:tcW w:w="1358" w:type="dxa"/>
            <w:tcBorders>
              <w:top w:val="single" w:sz="4" w:space="0" w:color="auto"/>
              <w:left w:val="single" w:sz="4" w:space="0" w:color="auto"/>
              <w:bottom w:val="single" w:sz="4" w:space="0" w:color="auto"/>
              <w:right w:val="single" w:sz="4" w:space="0" w:color="auto"/>
            </w:tcBorders>
            <w:vAlign w:val="center"/>
          </w:tcPr>
          <w:p w14:paraId="24F7FB69" w14:textId="77777777" w:rsidR="0002113A" w:rsidRPr="00923224" w:rsidRDefault="0002113A" w:rsidP="0002113A">
            <w:pPr>
              <w:ind w:left="80"/>
              <w:rPr>
                <w:rFonts w:eastAsia="Times New Roman"/>
                <w:color w:val="231F20"/>
                <w:sz w:val="17"/>
                <w:szCs w:val="17"/>
              </w:rPr>
            </w:pPr>
            <w:r w:rsidRPr="00923224">
              <w:rPr>
                <w:rFonts w:eastAsia="Times New Roman"/>
                <w:color w:val="231F20"/>
                <w:sz w:val="17"/>
                <w:szCs w:val="17"/>
              </w:rPr>
              <w:t>E 440</w:t>
            </w:r>
          </w:p>
        </w:tc>
        <w:tc>
          <w:tcPr>
            <w:tcW w:w="2911" w:type="dxa"/>
            <w:tcBorders>
              <w:top w:val="single" w:sz="4" w:space="0" w:color="auto"/>
              <w:left w:val="single" w:sz="4" w:space="0" w:color="auto"/>
              <w:bottom w:val="single" w:sz="4" w:space="0" w:color="auto"/>
              <w:right w:val="single" w:sz="4" w:space="0" w:color="auto"/>
            </w:tcBorders>
            <w:vAlign w:val="center"/>
          </w:tcPr>
          <w:p w14:paraId="5874BF23" w14:textId="77777777" w:rsidR="0002113A" w:rsidRPr="00923224" w:rsidRDefault="0002113A" w:rsidP="0002113A">
            <w:pPr>
              <w:ind w:left="80"/>
              <w:rPr>
                <w:rFonts w:eastAsia="Times New Roman"/>
                <w:color w:val="231F20"/>
                <w:sz w:val="17"/>
                <w:szCs w:val="17"/>
              </w:rPr>
            </w:pPr>
            <w:r w:rsidRPr="00923224">
              <w:rPr>
                <w:rFonts w:eastAsia="Times New Roman"/>
                <w:color w:val="231F20"/>
                <w:sz w:val="17"/>
                <w:szCs w:val="17"/>
              </w:rPr>
              <w:t>Pektinler</w:t>
            </w:r>
          </w:p>
        </w:tc>
        <w:tc>
          <w:tcPr>
            <w:tcW w:w="1946" w:type="dxa"/>
            <w:tcBorders>
              <w:top w:val="single" w:sz="4" w:space="0" w:color="auto"/>
              <w:left w:val="single" w:sz="4" w:space="0" w:color="auto"/>
              <w:bottom w:val="single" w:sz="4" w:space="0" w:color="auto"/>
              <w:right w:val="single" w:sz="4" w:space="0" w:color="auto"/>
            </w:tcBorders>
            <w:vAlign w:val="center"/>
          </w:tcPr>
          <w:p w14:paraId="11D5934F" w14:textId="77777777" w:rsidR="0002113A" w:rsidRPr="00923224" w:rsidRDefault="0002113A" w:rsidP="0002113A">
            <w:pPr>
              <w:ind w:left="60"/>
              <w:rPr>
                <w:rFonts w:eastAsia="Times New Roman"/>
                <w:i/>
                <w:iCs/>
                <w:color w:val="231F20"/>
                <w:sz w:val="17"/>
                <w:szCs w:val="17"/>
              </w:rPr>
            </w:pPr>
            <w:r w:rsidRPr="00923224">
              <w:rPr>
                <w:rFonts w:eastAsia="Times New Roman"/>
                <w:color w:val="231F20"/>
                <w:sz w:val="17"/>
                <w:szCs w:val="17"/>
              </w:rPr>
              <w:t>3 000</w:t>
            </w:r>
          </w:p>
        </w:tc>
        <w:tc>
          <w:tcPr>
            <w:tcW w:w="1551" w:type="dxa"/>
            <w:tcBorders>
              <w:top w:val="single" w:sz="4" w:space="0" w:color="auto"/>
              <w:left w:val="single" w:sz="4" w:space="0" w:color="auto"/>
              <w:bottom w:val="single" w:sz="4" w:space="0" w:color="auto"/>
              <w:right w:val="single" w:sz="4" w:space="0" w:color="auto"/>
            </w:tcBorders>
            <w:vAlign w:val="center"/>
          </w:tcPr>
          <w:p w14:paraId="4980FF43" w14:textId="77777777" w:rsidR="0002113A" w:rsidRPr="00923224" w:rsidRDefault="0002113A" w:rsidP="0002113A">
            <w:pPr>
              <w:ind w:left="40"/>
              <w:rPr>
                <w:rFonts w:eastAsia="Times New Roman"/>
                <w:color w:val="231F20"/>
                <w:sz w:val="17"/>
                <w:szCs w:val="17"/>
              </w:rPr>
            </w:pPr>
          </w:p>
        </w:tc>
        <w:tc>
          <w:tcPr>
            <w:tcW w:w="4573" w:type="dxa"/>
            <w:tcBorders>
              <w:top w:val="single" w:sz="4" w:space="0" w:color="auto"/>
              <w:left w:val="single" w:sz="4" w:space="0" w:color="auto"/>
              <w:bottom w:val="single" w:sz="4" w:space="0" w:color="auto"/>
            </w:tcBorders>
            <w:vAlign w:val="center"/>
          </w:tcPr>
          <w:p w14:paraId="74CD84B4" w14:textId="77777777" w:rsidR="0002113A" w:rsidRPr="00923224" w:rsidRDefault="0002113A" w:rsidP="0002113A">
            <w:pPr>
              <w:ind w:left="60"/>
              <w:rPr>
                <w:rFonts w:eastAsia="Times New Roman"/>
                <w:color w:val="231F20"/>
                <w:sz w:val="17"/>
                <w:szCs w:val="17"/>
              </w:rPr>
            </w:pPr>
            <w:r w:rsidRPr="00923224">
              <w:rPr>
                <w:sz w:val="17"/>
                <w:szCs w:val="17"/>
              </w:rPr>
              <w:t xml:space="preserve">sadece ananas ve çarkıfelek meyvesi suyu </w:t>
            </w:r>
          </w:p>
        </w:tc>
      </w:tr>
      <w:tr w:rsidR="0002113A" w:rsidRPr="00923224" w14:paraId="3574B92E" w14:textId="77777777" w:rsidTr="0002113A">
        <w:trPr>
          <w:trHeight w:val="461"/>
        </w:trPr>
        <w:tc>
          <w:tcPr>
            <w:tcW w:w="1302" w:type="dxa"/>
            <w:tcBorders>
              <w:right w:val="single" w:sz="4" w:space="0" w:color="auto"/>
            </w:tcBorders>
            <w:vAlign w:val="center"/>
          </w:tcPr>
          <w:p w14:paraId="523EFFAC" w14:textId="77777777" w:rsidR="0002113A" w:rsidRPr="00923224" w:rsidRDefault="0002113A" w:rsidP="0002113A">
            <w:pPr>
              <w:rPr>
                <w:sz w:val="17"/>
                <w:szCs w:val="17"/>
              </w:rPr>
            </w:pPr>
          </w:p>
        </w:tc>
        <w:tc>
          <w:tcPr>
            <w:tcW w:w="1358" w:type="dxa"/>
            <w:tcBorders>
              <w:top w:val="single" w:sz="4" w:space="0" w:color="auto"/>
              <w:left w:val="single" w:sz="4" w:space="0" w:color="auto"/>
              <w:bottom w:val="single" w:sz="4" w:space="0" w:color="auto"/>
              <w:right w:val="single" w:sz="4" w:space="0" w:color="auto"/>
            </w:tcBorders>
            <w:vAlign w:val="center"/>
          </w:tcPr>
          <w:p w14:paraId="55E358AD" w14:textId="77777777" w:rsidR="0002113A" w:rsidRPr="00923224" w:rsidRDefault="0002113A" w:rsidP="0002113A">
            <w:pPr>
              <w:ind w:left="80"/>
              <w:rPr>
                <w:rFonts w:eastAsia="Times New Roman"/>
                <w:color w:val="231F20"/>
                <w:sz w:val="17"/>
                <w:szCs w:val="17"/>
              </w:rPr>
            </w:pPr>
            <w:r w:rsidRPr="00923224">
              <w:rPr>
                <w:rFonts w:eastAsia="Times New Roman"/>
                <w:color w:val="231F20"/>
                <w:sz w:val="17"/>
                <w:szCs w:val="17"/>
              </w:rPr>
              <w:t>E 900</w:t>
            </w:r>
          </w:p>
        </w:tc>
        <w:tc>
          <w:tcPr>
            <w:tcW w:w="2911" w:type="dxa"/>
            <w:tcBorders>
              <w:top w:val="single" w:sz="4" w:space="0" w:color="auto"/>
              <w:left w:val="single" w:sz="4" w:space="0" w:color="auto"/>
              <w:bottom w:val="single" w:sz="4" w:space="0" w:color="auto"/>
              <w:right w:val="single" w:sz="4" w:space="0" w:color="auto"/>
            </w:tcBorders>
            <w:vAlign w:val="center"/>
          </w:tcPr>
          <w:p w14:paraId="0DCDD3F8" w14:textId="77777777" w:rsidR="0002113A" w:rsidRPr="00923224" w:rsidRDefault="0002113A" w:rsidP="0002113A">
            <w:pPr>
              <w:ind w:left="80"/>
              <w:rPr>
                <w:rFonts w:eastAsia="Times New Roman"/>
                <w:color w:val="231F20"/>
                <w:sz w:val="17"/>
                <w:szCs w:val="17"/>
              </w:rPr>
            </w:pPr>
            <w:r w:rsidRPr="00923224">
              <w:rPr>
                <w:rFonts w:eastAsia="Times New Roman"/>
                <w:color w:val="231F20"/>
                <w:sz w:val="17"/>
                <w:szCs w:val="17"/>
              </w:rPr>
              <w:t>Dimetil polisiloksan</w:t>
            </w:r>
          </w:p>
        </w:tc>
        <w:tc>
          <w:tcPr>
            <w:tcW w:w="1946" w:type="dxa"/>
            <w:tcBorders>
              <w:top w:val="single" w:sz="4" w:space="0" w:color="auto"/>
              <w:left w:val="single" w:sz="4" w:space="0" w:color="auto"/>
              <w:bottom w:val="single" w:sz="4" w:space="0" w:color="auto"/>
              <w:right w:val="single" w:sz="4" w:space="0" w:color="auto"/>
            </w:tcBorders>
            <w:vAlign w:val="center"/>
          </w:tcPr>
          <w:p w14:paraId="2C4992E2" w14:textId="77777777" w:rsidR="0002113A" w:rsidRPr="00923224" w:rsidRDefault="0002113A" w:rsidP="0002113A">
            <w:pPr>
              <w:ind w:left="60"/>
              <w:rPr>
                <w:rFonts w:eastAsia="Times New Roman"/>
                <w:i/>
                <w:iCs/>
                <w:color w:val="231F20"/>
                <w:sz w:val="17"/>
                <w:szCs w:val="17"/>
              </w:rPr>
            </w:pPr>
            <w:r w:rsidRPr="00923224">
              <w:rPr>
                <w:rFonts w:eastAsia="Times New Roman"/>
                <w:color w:val="231F20"/>
                <w:sz w:val="17"/>
                <w:szCs w:val="17"/>
              </w:rPr>
              <w:t>10</w:t>
            </w:r>
          </w:p>
        </w:tc>
        <w:tc>
          <w:tcPr>
            <w:tcW w:w="1551" w:type="dxa"/>
            <w:tcBorders>
              <w:top w:val="single" w:sz="4" w:space="0" w:color="auto"/>
              <w:left w:val="single" w:sz="4" w:space="0" w:color="auto"/>
              <w:bottom w:val="single" w:sz="4" w:space="0" w:color="auto"/>
              <w:right w:val="single" w:sz="4" w:space="0" w:color="auto"/>
            </w:tcBorders>
            <w:vAlign w:val="center"/>
          </w:tcPr>
          <w:p w14:paraId="1D94AE03" w14:textId="77777777" w:rsidR="0002113A" w:rsidRPr="00923224" w:rsidRDefault="0002113A" w:rsidP="0002113A">
            <w:pPr>
              <w:ind w:left="40"/>
              <w:rPr>
                <w:rFonts w:eastAsia="Times New Roman"/>
                <w:color w:val="231F20"/>
                <w:sz w:val="17"/>
                <w:szCs w:val="17"/>
              </w:rPr>
            </w:pPr>
          </w:p>
        </w:tc>
        <w:tc>
          <w:tcPr>
            <w:tcW w:w="4573" w:type="dxa"/>
            <w:tcBorders>
              <w:top w:val="single" w:sz="4" w:space="0" w:color="auto"/>
              <w:left w:val="single" w:sz="4" w:space="0" w:color="auto"/>
              <w:bottom w:val="single" w:sz="4" w:space="0" w:color="auto"/>
            </w:tcBorders>
            <w:vAlign w:val="center"/>
          </w:tcPr>
          <w:p w14:paraId="6BE46E9F" w14:textId="77777777" w:rsidR="0002113A" w:rsidRPr="00923224" w:rsidRDefault="0002113A" w:rsidP="0002113A">
            <w:pPr>
              <w:ind w:left="60"/>
              <w:rPr>
                <w:rFonts w:eastAsia="Times New Roman"/>
                <w:color w:val="231F20"/>
                <w:sz w:val="17"/>
                <w:szCs w:val="17"/>
              </w:rPr>
            </w:pPr>
            <w:r w:rsidRPr="00923224">
              <w:rPr>
                <w:sz w:val="17"/>
                <w:szCs w:val="17"/>
              </w:rPr>
              <w:t>sadece an</w:t>
            </w:r>
            <w:r w:rsidR="00EC19CC">
              <w:rPr>
                <w:sz w:val="17"/>
                <w:szCs w:val="17"/>
              </w:rPr>
              <w:t xml:space="preserve">anas suyu ve Sød saft and sødet </w:t>
            </w:r>
            <w:r w:rsidRPr="00923224">
              <w:rPr>
                <w:sz w:val="17"/>
                <w:szCs w:val="17"/>
              </w:rPr>
              <w:t>saft</w:t>
            </w:r>
          </w:p>
        </w:tc>
      </w:tr>
      <w:tr w:rsidR="0002113A" w:rsidRPr="00923224" w14:paraId="5ADF6FE6" w14:textId="77777777" w:rsidTr="0002113A">
        <w:trPr>
          <w:trHeight w:val="378"/>
        </w:trPr>
        <w:tc>
          <w:tcPr>
            <w:tcW w:w="1302" w:type="dxa"/>
            <w:tcBorders>
              <w:right w:val="single" w:sz="4" w:space="0" w:color="auto"/>
            </w:tcBorders>
            <w:vAlign w:val="center"/>
          </w:tcPr>
          <w:p w14:paraId="59F0F772" w14:textId="77777777" w:rsidR="0002113A" w:rsidRPr="00923224" w:rsidRDefault="0002113A" w:rsidP="0002113A">
            <w:pPr>
              <w:rPr>
                <w:sz w:val="17"/>
                <w:szCs w:val="17"/>
              </w:rPr>
            </w:pPr>
          </w:p>
        </w:tc>
        <w:tc>
          <w:tcPr>
            <w:tcW w:w="1358" w:type="dxa"/>
            <w:tcBorders>
              <w:top w:val="single" w:sz="4" w:space="0" w:color="auto"/>
              <w:left w:val="single" w:sz="4" w:space="0" w:color="auto"/>
              <w:right w:val="single" w:sz="4" w:space="0" w:color="auto"/>
            </w:tcBorders>
            <w:vAlign w:val="center"/>
          </w:tcPr>
          <w:p w14:paraId="0C51B32C" w14:textId="77777777" w:rsidR="0002113A" w:rsidRPr="00923224" w:rsidRDefault="0002113A" w:rsidP="0002113A">
            <w:pPr>
              <w:ind w:left="80"/>
              <w:rPr>
                <w:rFonts w:eastAsia="Times New Roman"/>
                <w:color w:val="231F20"/>
                <w:sz w:val="17"/>
                <w:szCs w:val="17"/>
              </w:rPr>
            </w:pPr>
          </w:p>
        </w:tc>
        <w:tc>
          <w:tcPr>
            <w:tcW w:w="10981" w:type="dxa"/>
            <w:gridSpan w:val="4"/>
            <w:tcBorders>
              <w:top w:val="single" w:sz="4" w:space="0" w:color="auto"/>
              <w:left w:val="single" w:sz="4" w:space="0" w:color="auto"/>
              <w:bottom w:val="single" w:sz="4" w:space="0" w:color="auto"/>
            </w:tcBorders>
            <w:vAlign w:val="center"/>
          </w:tcPr>
          <w:p w14:paraId="355361E5" w14:textId="77777777" w:rsidR="0002113A" w:rsidRPr="00923224" w:rsidRDefault="0002113A" w:rsidP="0002113A">
            <w:pPr>
              <w:ind w:left="60"/>
              <w:rPr>
                <w:rFonts w:eastAsia="Times New Roman"/>
                <w:color w:val="231F20"/>
                <w:sz w:val="17"/>
                <w:szCs w:val="17"/>
              </w:rPr>
            </w:pPr>
            <w:r w:rsidRPr="00923224">
              <w:rPr>
                <w:rFonts w:eastAsia="Times New Roman"/>
                <w:color w:val="231F20"/>
                <w:sz w:val="17"/>
                <w:szCs w:val="17"/>
              </w:rPr>
              <w:t>(1):     Katkı maddeleri tek başına veya birlikte kullanılabilir.</w:t>
            </w:r>
          </w:p>
        </w:tc>
      </w:tr>
      <w:tr w:rsidR="0002113A" w:rsidRPr="00923224" w14:paraId="308BCAFA" w14:textId="77777777" w:rsidTr="0002113A">
        <w:trPr>
          <w:trHeight w:val="378"/>
        </w:trPr>
        <w:tc>
          <w:tcPr>
            <w:tcW w:w="1302" w:type="dxa"/>
            <w:tcBorders>
              <w:right w:val="single" w:sz="4" w:space="0" w:color="auto"/>
            </w:tcBorders>
            <w:vAlign w:val="center"/>
          </w:tcPr>
          <w:p w14:paraId="48D49F00" w14:textId="77777777" w:rsidR="0002113A" w:rsidRPr="00923224" w:rsidRDefault="0002113A" w:rsidP="0002113A">
            <w:pPr>
              <w:rPr>
                <w:sz w:val="17"/>
                <w:szCs w:val="17"/>
              </w:rPr>
            </w:pPr>
          </w:p>
        </w:tc>
        <w:tc>
          <w:tcPr>
            <w:tcW w:w="1358" w:type="dxa"/>
            <w:tcBorders>
              <w:left w:val="single" w:sz="4" w:space="0" w:color="auto"/>
              <w:right w:val="single" w:sz="4" w:space="0" w:color="auto"/>
            </w:tcBorders>
            <w:vAlign w:val="center"/>
          </w:tcPr>
          <w:p w14:paraId="1FE491AD" w14:textId="77777777" w:rsidR="0002113A" w:rsidRPr="00923224" w:rsidRDefault="0002113A" w:rsidP="0002113A">
            <w:pPr>
              <w:ind w:left="80"/>
              <w:rPr>
                <w:rFonts w:eastAsia="Times New Roman"/>
                <w:color w:val="231F20"/>
                <w:sz w:val="17"/>
                <w:szCs w:val="17"/>
              </w:rPr>
            </w:pPr>
          </w:p>
        </w:tc>
        <w:tc>
          <w:tcPr>
            <w:tcW w:w="10981" w:type="dxa"/>
            <w:gridSpan w:val="4"/>
            <w:tcBorders>
              <w:top w:val="single" w:sz="4" w:space="0" w:color="auto"/>
              <w:left w:val="single" w:sz="4" w:space="0" w:color="auto"/>
              <w:bottom w:val="single" w:sz="4" w:space="0" w:color="auto"/>
            </w:tcBorders>
            <w:vAlign w:val="center"/>
          </w:tcPr>
          <w:p w14:paraId="1EB5690D" w14:textId="77777777" w:rsidR="0002113A" w:rsidRPr="00923224" w:rsidRDefault="0002113A" w:rsidP="0002113A">
            <w:pPr>
              <w:ind w:left="60"/>
              <w:rPr>
                <w:rFonts w:eastAsia="Times New Roman"/>
                <w:color w:val="231F20"/>
                <w:sz w:val="17"/>
                <w:szCs w:val="17"/>
              </w:rPr>
            </w:pPr>
            <w:r w:rsidRPr="00923224">
              <w:rPr>
                <w:rFonts w:eastAsia="Times New Roman"/>
                <w:color w:val="231F20"/>
                <w:sz w:val="17"/>
                <w:szCs w:val="17"/>
              </w:rPr>
              <w:t>(2):     Maksimum miktar, bu maddelerin toplamı için geçerlidir ve bu miktarlar serbest asit olarak ifade edilir.</w:t>
            </w:r>
          </w:p>
        </w:tc>
      </w:tr>
      <w:tr w:rsidR="0002113A" w:rsidRPr="00923224" w14:paraId="3539F20B" w14:textId="77777777" w:rsidTr="0002113A">
        <w:trPr>
          <w:trHeight w:val="706"/>
        </w:trPr>
        <w:tc>
          <w:tcPr>
            <w:tcW w:w="1302" w:type="dxa"/>
            <w:tcBorders>
              <w:bottom w:val="single" w:sz="4" w:space="0" w:color="auto"/>
              <w:right w:val="single" w:sz="4" w:space="0" w:color="auto"/>
            </w:tcBorders>
            <w:vAlign w:val="center"/>
          </w:tcPr>
          <w:p w14:paraId="7DF69595" w14:textId="77777777" w:rsidR="0002113A" w:rsidRPr="00923224" w:rsidRDefault="0002113A" w:rsidP="0002113A">
            <w:pPr>
              <w:rPr>
                <w:sz w:val="17"/>
                <w:szCs w:val="17"/>
              </w:rPr>
            </w:pPr>
          </w:p>
        </w:tc>
        <w:tc>
          <w:tcPr>
            <w:tcW w:w="1358" w:type="dxa"/>
            <w:tcBorders>
              <w:left w:val="single" w:sz="4" w:space="0" w:color="auto"/>
              <w:bottom w:val="single" w:sz="4" w:space="0" w:color="auto"/>
              <w:right w:val="single" w:sz="4" w:space="0" w:color="auto"/>
            </w:tcBorders>
            <w:vAlign w:val="center"/>
          </w:tcPr>
          <w:p w14:paraId="77D5813E" w14:textId="77777777" w:rsidR="0002113A" w:rsidRPr="00923224" w:rsidRDefault="0002113A" w:rsidP="0002113A">
            <w:pPr>
              <w:ind w:left="80"/>
              <w:rPr>
                <w:rFonts w:eastAsia="Times New Roman"/>
                <w:color w:val="231F20"/>
                <w:sz w:val="17"/>
                <w:szCs w:val="17"/>
              </w:rPr>
            </w:pPr>
          </w:p>
        </w:tc>
        <w:tc>
          <w:tcPr>
            <w:tcW w:w="10981" w:type="dxa"/>
            <w:gridSpan w:val="4"/>
            <w:tcBorders>
              <w:top w:val="single" w:sz="4" w:space="0" w:color="auto"/>
              <w:left w:val="single" w:sz="4" w:space="0" w:color="auto"/>
              <w:bottom w:val="single" w:sz="4" w:space="0" w:color="auto"/>
            </w:tcBorders>
            <w:vAlign w:val="center"/>
          </w:tcPr>
          <w:p w14:paraId="54CC1B23" w14:textId="77777777" w:rsidR="0002113A" w:rsidRPr="00923224" w:rsidRDefault="0002113A" w:rsidP="00300C25">
            <w:pPr>
              <w:pStyle w:val="TableParagraph"/>
              <w:tabs>
                <w:tab w:val="left" w:pos="537"/>
              </w:tabs>
              <w:spacing w:line="192" w:lineRule="exact"/>
              <w:ind w:left="543" w:right="83" w:hanging="543"/>
              <w:rPr>
                <w:sz w:val="17"/>
                <w:szCs w:val="17"/>
              </w:rPr>
            </w:pPr>
            <w:r w:rsidRPr="00923224">
              <w:rPr>
                <w:sz w:val="17"/>
                <w:szCs w:val="17"/>
              </w:rPr>
              <w:t xml:space="preserve">  (3):</w:t>
            </w:r>
            <w:r w:rsidRPr="00923224">
              <w:rPr>
                <w:sz w:val="17"/>
                <w:szCs w:val="17"/>
              </w:rPr>
              <w:tab/>
              <w:t>Maksimum miktarlar, mevcut tüm kaynaklardan gelecek toplam miktar olarak SO</w:t>
            </w:r>
            <w:r w:rsidRPr="00254931">
              <w:rPr>
                <w:sz w:val="17"/>
                <w:szCs w:val="17"/>
                <w:vertAlign w:val="subscript"/>
              </w:rPr>
              <w:t>2</w:t>
            </w:r>
            <w:r w:rsidRPr="00923224">
              <w:rPr>
                <w:sz w:val="17"/>
                <w:szCs w:val="17"/>
              </w:rPr>
              <w:t xml:space="preserve"> cinsinden verilmiştir; 10 mg/kg veya 10 mg/L’den fazla olmayan bir SO</w:t>
            </w:r>
            <w:r w:rsidRPr="00254931">
              <w:rPr>
                <w:sz w:val="17"/>
                <w:szCs w:val="17"/>
                <w:vertAlign w:val="subscript"/>
              </w:rPr>
              <w:t>2</w:t>
            </w:r>
            <w:r w:rsidRPr="00923224">
              <w:rPr>
                <w:sz w:val="17"/>
                <w:szCs w:val="17"/>
              </w:rPr>
              <w:t xml:space="preserve"> içeriği dikkate alınmaz.</w:t>
            </w:r>
          </w:p>
        </w:tc>
      </w:tr>
      <w:tr w:rsidR="0002113A" w:rsidRPr="00923224" w14:paraId="097A434A" w14:textId="77777777" w:rsidTr="0002113A">
        <w:trPr>
          <w:trHeight w:val="716"/>
        </w:trPr>
        <w:tc>
          <w:tcPr>
            <w:tcW w:w="1302" w:type="dxa"/>
            <w:tcBorders>
              <w:top w:val="single" w:sz="4" w:space="0" w:color="auto"/>
              <w:right w:val="single" w:sz="4" w:space="0" w:color="auto"/>
            </w:tcBorders>
            <w:vAlign w:val="center"/>
          </w:tcPr>
          <w:p w14:paraId="0B077228" w14:textId="77777777" w:rsidR="0002113A" w:rsidRPr="00923224" w:rsidRDefault="0002113A" w:rsidP="0002113A">
            <w:pPr>
              <w:rPr>
                <w:sz w:val="17"/>
                <w:szCs w:val="17"/>
              </w:rPr>
            </w:pPr>
            <w:r w:rsidRPr="00923224">
              <w:rPr>
                <w:b/>
                <w:bCs/>
                <w:sz w:val="17"/>
                <w:szCs w:val="17"/>
              </w:rPr>
              <w:t>14.1.2</w:t>
            </w:r>
          </w:p>
        </w:tc>
        <w:tc>
          <w:tcPr>
            <w:tcW w:w="12339" w:type="dxa"/>
            <w:gridSpan w:val="5"/>
            <w:tcBorders>
              <w:top w:val="single" w:sz="4" w:space="0" w:color="auto"/>
              <w:left w:val="single" w:sz="4" w:space="0" w:color="auto"/>
              <w:bottom w:val="single" w:sz="4" w:space="0" w:color="auto"/>
            </w:tcBorders>
            <w:vAlign w:val="center"/>
          </w:tcPr>
          <w:p w14:paraId="37B31A0F" w14:textId="77777777" w:rsidR="0002113A" w:rsidRPr="00923224" w:rsidRDefault="0002113A" w:rsidP="0002113A">
            <w:pPr>
              <w:pStyle w:val="TableParagraph"/>
              <w:ind w:left="84"/>
              <w:rPr>
                <w:b/>
                <w:bCs/>
                <w:sz w:val="17"/>
                <w:szCs w:val="17"/>
              </w:rPr>
            </w:pPr>
            <w:r w:rsidRPr="00923224">
              <w:rPr>
                <w:b/>
                <w:bCs/>
                <w:i/>
                <w:sz w:val="17"/>
                <w:szCs w:val="17"/>
              </w:rPr>
              <w:t>Türk Gıda Kodeksi Meyve Suyu ve Benzeri Ürünler Tebliği’</w:t>
            </w:r>
            <w:r w:rsidRPr="00923224">
              <w:rPr>
                <w:b/>
                <w:bCs/>
                <w:sz w:val="17"/>
                <w:szCs w:val="17"/>
              </w:rPr>
              <w:t xml:space="preserve"> nde tanımlanan meyve nektarları ve benzeri ürünler</w:t>
            </w:r>
            <w:r w:rsidRPr="00923224">
              <w:rPr>
                <w:b/>
                <w:bCs/>
                <w:spacing w:val="20"/>
                <w:sz w:val="17"/>
                <w:szCs w:val="17"/>
              </w:rPr>
              <w:t>,</w:t>
            </w:r>
          </w:p>
          <w:p w14:paraId="6CFB8DC2" w14:textId="77777777" w:rsidR="0002113A" w:rsidRPr="00923224" w:rsidRDefault="0002113A" w:rsidP="0002113A">
            <w:pPr>
              <w:ind w:left="60"/>
              <w:rPr>
                <w:rFonts w:eastAsia="Times New Roman"/>
                <w:color w:val="231F20"/>
                <w:sz w:val="17"/>
                <w:szCs w:val="17"/>
              </w:rPr>
            </w:pPr>
            <w:r w:rsidRPr="00923224">
              <w:rPr>
                <w:b/>
                <w:bCs/>
                <w:sz w:val="17"/>
                <w:szCs w:val="17"/>
              </w:rPr>
              <w:t>Sebze nektarları ve benzeri ürünler</w:t>
            </w:r>
          </w:p>
        </w:tc>
      </w:tr>
      <w:tr w:rsidR="0002113A" w:rsidRPr="00923224" w14:paraId="378C2D99" w14:textId="77777777" w:rsidTr="0002113A">
        <w:trPr>
          <w:trHeight w:val="735"/>
        </w:trPr>
        <w:tc>
          <w:tcPr>
            <w:tcW w:w="1302" w:type="dxa"/>
            <w:tcBorders>
              <w:right w:val="single" w:sz="4" w:space="0" w:color="auto"/>
            </w:tcBorders>
            <w:vAlign w:val="center"/>
          </w:tcPr>
          <w:p w14:paraId="32743271" w14:textId="77777777" w:rsidR="0002113A" w:rsidRPr="00923224" w:rsidRDefault="0002113A" w:rsidP="0002113A">
            <w:pPr>
              <w:rPr>
                <w:sz w:val="17"/>
                <w:szCs w:val="17"/>
              </w:rPr>
            </w:pPr>
          </w:p>
        </w:tc>
        <w:tc>
          <w:tcPr>
            <w:tcW w:w="1358" w:type="dxa"/>
            <w:tcBorders>
              <w:top w:val="single" w:sz="4" w:space="0" w:color="auto"/>
              <w:left w:val="single" w:sz="4" w:space="0" w:color="auto"/>
              <w:bottom w:val="single" w:sz="4" w:space="0" w:color="auto"/>
              <w:right w:val="single" w:sz="4" w:space="0" w:color="auto"/>
            </w:tcBorders>
            <w:vAlign w:val="center"/>
          </w:tcPr>
          <w:p w14:paraId="2EBFFA9C" w14:textId="77777777" w:rsidR="0002113A" w:rsidRPr="00923224" w:rsidRDefault="0002113A" w:rsidP="0002113A">
            <w:pPr>
              <w:ind w:left="80"/>
              <w:rPr>
                <w:rFonts w:eastAsia="Times New Roman"/>
                <w:color w:val="231F20"/>
                <w:sz w:val="17"/>
                <w:szCs w:val="17"/>
              </w:rPr>
            </w:pPr>
            <w:r w:rsidRPr="00923224">
              <w:rPr>
                <w:sz w:val="17"/>
                <w:szCs w:val="17"/>
              </w:rPr>
              <w:t>Grup I</w:t>
            </w:r>
          </w:p>
        </w:tc>
        <w:tc>
          <w:tcPr>
            <w:tcW w:w="2911" w:type="dxa"/>
            <w:tcBorders>
              <w:top w:val="single" w:sz="4" w:space="0" w:color="auto"/>
              <w:left w:val="single" w:sz="4" w:space="0" w:color="auto"/>
              <w:bottom w:val="single" w:sz="4" w:space="0" w:color="auto"/>
              <w:right w:val="single" w:sz="4" w:space="0" w:color="auto"/>
            </w:tcBorders>
            <w:vAlign w:val="center"/>
          </w:tcPr>
          <w:p w14:paraId="15FDF92F" w14:textId="77777777" w:rsidR="0002113A" w:rsidRPr="00923224" w:rsidRDefault="0002113A" w:rsidP="0002113A">
            <w:pPr>
              <w:ind w:left="80"/>
              <w:rPr>
                <w:rFonts w:eastAsia="Times New Roman"/>
                <w:color w:val="231F20"/>
                <w:sz w:val="17"/>
                <w:szCs w:val="17"/>
              </w:rPr>
            </w:pPr>
            <w:r w:rsidRPr="00923224">
              <w:rPr>
                <w:sz w:val="17"/>
                <w:szCs w:val="17"/>
              </w:rPr>
              <w:t>Katkı maddeleri</w:t>
            </w:r>
          </w:p>
        </w:tc>
        <w:tc>
          <w:tcPr>
            <w:tcW w:w="1946" w:type="dxa"/>
            <w:tcBorders>
              <w:top w:val="single" w:sz="4" w:space="0" w:color="auto"/>
              <w:left w:val="single" w:sz="4" w:space="0" w:color="auto"/>
              <w:bottom w:val="single" w:sz="4" w:space="0" w:color="auto"/>
              <w:right w:val="single" w:sz="4" w:space="0" w:color="auto"/>
            </w:tcBorders>
            <w:vAlign w:val="center"/>
          </w:tcPr>
          <w:p w14:paraId="4B4D30A1" w14:textId="77777777" w:rsidR="0002113A" w:rsidRPr="00923224" w:rsidRDefault="0002113A" w:rsidP="0002113A">
            <w:pPr>
              <w:ind w:left="60"/>
              <w:rPr>
                <w:rFonts w:eastAsia="Times New Roman"/>
                <w:color w:val="231F20"/>
                <w:sz w:val="17"/>
                <w:szCs w:val="17"/>
              </w:rPr>
            </w:pPr>
          </w:p>
        </w:tc>
        <w:tc>
          <w:tcPr>
            <w:tcW w:w="1551" w:type="dxa"/>
            <w:tcBorders>
              <w:top w:val="single" w:sz="4" w:space="0" w:color="auto"/>
              <w:left w:val="single" w:sz="4" w:space="0" w:color="auto"/>
              <w:bottom w:val="single" w:sz="4" w:space="0" w:color="auto"/>
              <w:right w:val="single" w:sz="4" w:space="0" w:color="auto"/>
            </w:tcBorders>
            <w:vAlign w:val="center"/>
          </w:tcPr>
          <w:p w14:paraId="6B4F5EF0" w14:textId="77777777" w:rsidR="0002113A" w:rsidRPr="00923224" w:rsidRDefault="0002113A" w:rsidP="0002113A">
            <w:pPr>
              <w:ind w:left="40"/>
              <w:rPr>
                <w:rFonts w:eastAsia="Times New Roman"/>
                <w:color w:val="231F20"/>
                <w:sz w:val="17"/>
                <w:szCs w:val="17"/>
              </w:rPr>
            </w:pPr>
          </w:p>
        </w:tc>
        <w:tc>
          <w:tcPr>
            <w:tcW w:w="4573" w:type="dxa"/>
            <w:tcBorders>
              <w:top w:val="single" w:sz="4" w:space="0" w:color="auto"/>
              <w:left w:val="single" w:sz="4" w:space="0" w:color="auto"/>
              <w:bottom w:val="single" w:sz="4" w:space="0" w:color="auto"/>
            </w:tcBorders>
            <w:vAlign w:val="center"/>
          </w:tcPr>
          <w:p w14:paraId="5EF9FDD8" w14:textId="77777777" w:rsidR="0002113A" w:rsidRPr="00923224" w:rsidRDefault="0002113A" w:rsidP="0002113A">
            <w:pPr>
              <w:ind w:left="60"/>
              <w:rPr>
                <w:rFonts w:eastAsia="Times New Roman"/>
                <w:color w:val="231F20"/>
                <w:sz w:val="17"/>
                <w:szCs w:val="17"/>
              </w:rPr>
            </w:pPr>
            <w:r w:rsidRPr="00923224">
              <w:rPr>
                <w:sz w:val="17"/>
                <w:szCs w:val="17"/>
              </w:rPr>
              <w:t>sadece sebze nektarları, E 420, E 421, E 953, E 965, E 966, E 967 ve E 968 kullanılamaz.</w:t>
            </w:r>
          </w:p>
        </w:tc>
      </w:tr>
    </w:tbl>
    <w:p w14:paraId="17BE102A" w14:textId="77777777" w:rsidR="00D65258" w:rsidRPr="00923224" w:rsidRDefault="00D65258">
      <w:pPr>
        <w:rPr>
          <w:sz w:val="17"/>
          <w:szCs w:val="17"/>
        </w:rPr>
        <w:sectPr w:rsidR="00D65258" w:rsidRPr="00923224">
          <w:pgSz w:w="16840" w:h="11906" w:orient="landscape"/>
          <w:pgMar w:top="1237" w:right="958" w:bottom="865" w:left="1080" w:header="0" w:footer="0" w:gutter="0"/>
          <w:cols w:space="708" w:equalWidth="0">
            <w:col w:w="14800"/>
          </w:cols>
        </w:sectPr>
      </w:pPr>
    </w:p>
    <w:tbl>
      <w:tblPr>
        <w:tblW w:w="13630" w:type="dxa"/>
        <w:tblInd w:w="1078" w:type="dxa"/>
        <w:tblLayout w:type="fixed"/>
        <w:tblCellMar>
          <w:left w:w="0" w:type="dxa"/>
          <w:right w:w="0" w:type="dxa"/>
        </w:tblCellMar>
        <w:tblLook w:val="04A0" w:firstRow="1" w:lastRow="0" w:firstColumn="1" w:lastColumn="0" w:noHBand="0" w:noVBand="1"/>
      </w:tblPr>
      <w:tblGrid>
        <w:gridCol w:w="1302"/>
        <w:gridCol w:w="1358"/>
        <w:gridCol w:w="2925"/>
        <w:gridCol w:w="1932"/>
        <w:gridCol w:w="1540"/>
        <w:gridCol w:w="4573"/>
      </w:tblGrid>
      <w:tr w:rsidR="00452327" w:rsidRPr="00923224" w14:paraId="5A4095F3" w14:textId="77777777" w:rsidTr="00F2159C">
        <w:trPr>
          <w:trHeight w:val="692"/>
        </w:trPr>
        <w:tc>
          <w:tcPr>
            <w:tcW w:w="1302" w:type="dxa"/>
            <w:tcBorders>
              <w:top w:val="single" w:sz="4" w:space="0" w:color="auto"/>
              <w:bottom w:val="single" w:sz="4" w:space="0" w:color="auto"/>
              <w:right w:val="single" w:sz="4" w:space="0" w:color="auto"/>
            </w:tcBorders>
            <w:vAlign w:val="center"/>
          </w:tcPr>
          <w:p w14:paraId="717EDCF8" w14:textId="77777777" w:rsidR="00452327" w:rsidRPr="00923224" w:rsidRDefault="00452327" w:rsidP="00F2159C">
            <w:pPr>
              <w:jc w:val="center"/>
              <w:rPr>
                <w:sz w:val="17"/>
                <w:szCs w:val="17"/>
              </w:rPr>
            </w:pPr>
            <w:bookmarkStart w:id="163" w:name="page258"/>
            <w:bookmarkEnd w:id="163"/>
            <w:r w:rsidRPr="00923224">
              <w:rPr>
                <w:rFonts w:eastAsia="Times New Roman"/>
                <w:color w:val="231F20"/>
                <w:sz w:val="17"/>
                <w:szCs w:val="17"/>
              </w:rPr>
              <w:t>Kategori numarası</w:t>
            </w:r>
          </w:p>
        </w:tc>
        <w:tc>
          <w:tcPr>
            <w:tcW w:w="1358" w:type="dxa"/>
            <w:tcBorders>
              <w:top w:val="single" w:sz="4" w:space="0" w:color="auto"/>
              <w:left w:val="single" w:sz="4" w:space="0" w:color="auto"/>
              <w:bottom w:val="single" w:sz="4" w:space="0" w:color="auto"/>
              <w:right w:val="single" w:sz="4" w:space="0" w:color="auto"/>
            </w:tcBorders>
            <w:vAlign w:val="center"/>
          </w:tcPr>
          <w:p w14:paraId="2AEFFB66" w14:textId="77777777" w:rsidR="00452327" w:rsidRPr="00923224" w:rsidRDefault="00452327" w:rsidP="00F2159C">
            <w:pPr>
              <w:ind w:left="80"/>
              <w:jc w:val="center"/>
              <w:rPr>
                <w:rFonts w:eastAsia="Times New Roman"/>
                <w:color w:val="231F20"/>
                <w:sz w:val="17"/>
                <w:szCs w:val="17"/>
              </w:rPr>
            </w:pPr>
            <w:r w:rsidRPr="00923224">
              <w:rPr>
                <w:rFonts w:eastAsia="Times New Roman"/>
                <w:color w:val="231F20"/>
                <w:sz w:val="17"/>
                <w:szCs w:val="17"/>
              </w:rPr>
              <w:t>E-kodu</w:t>
            </w:r>
          </w:p>
        </w:tc>
        <w:tc>
          <w:tcPr>
            <w:tcW w:w="2925" w:type="dxa"/>
            <w:tcBorders>
              <w:top w:val="single" w:sz="4" w:space="0" w:color="auto"/>
              <w:left w:val="single" w:sz="4" w:space="0" w:color="auto"/>
              <w:bottom w:val="single" w:sz="4" w:space="0" w:color="auto"/>
              <w:right w:val="single" w:sz="4" w:space="0" w:color="auto"/>
            </w:tcBorders>
            <w:vAlign w:val="center"/>
          </w:tcPr>
          <w:p w14:paraId="538C41B5" w14:textId="77777777" w:rsidR="00452327" w:rsidRPr="00923224" w:rsidRDefault="00452327" w:rsidP="00F2159C">
            <w:pPr>
              <w:ind w:left="80"/>
              <w:jc w:val="center"/>
              <w:rPr>
                <w:rFonts w:eastAsia="Times New Roman"/>
                <w:color w:val="231F20"/>
                <w:sz w:val="17"/>
                <w:szCs w:val="17"/>
              </w:rPr>
            </w:pPr>
            <w:r w:rsidRPr="00923224">
              <w:rPr>
                <w:rFonts w:eastAsia="Times New Roman"/>
                <w:color w:val="231F20"/>
                <w:sz w:val="17"/>
                <w:szCs w:val="17"/>
              </w:rPr>
              <w:t>Adı</w:t>
            </w:r>
          </w:p>
        </w:tc>
        <w:tc>
          <w:tcPr>
            <w:tcW w:w="1932" w:type="dxa"/>
            <w:tcBorders>
              <w:top w:val="single" w:sz="4" w:space="0" w:color="auto"/>
              <w:left w:val="single" w:sz="4" w:space="0" w:color="auto"/>
              <w:bottom w:val="single" w:sz="4" w:space="0" w:color="auto"/>
              <w:right w:val="single" w:sz="4" w:space="0" w:color="auto"/>
            </w:tcBorders>
            <w:vAlign w:val="center"/>
          </w:tcPr>
          <w:p w14:paraId="46C1ABCC" w14:textId="77777777" w:rsidR="00452327" w:rsidRPr="00923224" w:rsidRDefault="00452327" w:rsidP="00F2159C">
            <w:pPr>
              <w:ind w:left="60"/>
              <w:jc w:val="center"/>
              <w:rPr>
                <w:rFonts w:eastAsia="Times New Roman"/>
                <w:color w:val="231F20"/>
                <w:sz w:val="17"/>
                <w:szCs w:val="17"/>
              </w:rPr>
            </w:pPr>
            <w:r w:rsidRPr="00923224">
              <w:rPr>
                <w:rFonts w:eastAsia="Times New Roman"/>
                <w:color w:val="231F20"/>
                <w:sz w:val="17"/>
                <w:szCs w:val="17"/>
              </w:rPr>
              <w:t>Maksimum miktar (</w:t>
            </w:r>
            <w:r w:rsidR="005073D8" w:rsidRPr="00923224">
              <w:rPr>
                <w:rFonts w:eastAsia="Times New Roman"/>
                <w:color w:val="231F20"/>
                <w:sz w:val="17"/>
                <w:szCs w:val="17"/>
              </w:rPr>
              <w:t>mg/l veya mg/kg</w:t>
            </w:r>
            <w:r w:rsidRPr="00923224">
              <w:rPr>
                <w:rFonts w:eastAsia="Times New Roman"/>
                <w:color w:val="231F20"/>
                <w:sz w:val="17"/>
                <w:szCs w:val="17"/>
              </w:rPr>
              <w:t>)</w:t>
            </w:r>
          </w:p>
        </w:tc>
        <w:tc>
          <w:tcPr>
            <w:tcW w:w="1540" w:type="dxa"/>
            <w:tcBorders>
              <w:top w:val="single" w:sz="4" w:space="0" w:color="auto"/>
              <w:left w:val="single" w:sz="4" w:space="0" w:color="auto"/>
              <w:bottom w:val="single" w:sz="4" w:space="0" w:color="auto"/>
              <w:right w:val="single" w:sz="4" w:space="0" w:color="auto"/>
            </w:tcBorders>
            <w:vAlign w:val="center"/>
          </w:tcPr>
          <w:p w14:paraId="0EE8924B" w14:textId="77777777" w:rsidR="00452327" w:rsidRPr="00923224" w:rsidRDefault="00452327" w:rsidP="00F2159C">
            <w:pPr>
              <w:ind w:left="40"/>
              <w:jc w:val="center"/>
              <w:rPr>
                <w:rFonts w:eastAsia="Times New Roman"/>
                <w:color w:val="231F20"/>
                <w:sz w:val="17"/>
                <w:szCs w:val="17"/>
              </w:rPr>
            </w:pPr>
            <w:r w:rsidRPr="00923224">
              <w:rPr>
                <w:rFonts w:eastAsia="Times New Roman"/>
                <w:color w:val="231F20"/>
                <w:sz w:val="17"/>
                <w:szCs w:val="17"/>
              </w:rPr>
              <w:t>Dipnotlar</w:t>
            </w:r>
          </w:p>
        </w:tc>
        <w:tc>
          <w:tcPr>
            <w:tcW w:w="4573" w:type="dxa"/>
            <w:tcBorders>
              <w:top w:val="single" w:sz="4" w:space="0" w:color="auto"/>
              <w:left w:val="single" w:sz="4" w:space="0" w:color="auto"/>
              <w:bottom w:val="single" w:sz="4" w:space="0" w:color="auto"/>
            </w:tcBorders>
            <w:vAlign w:val="center"/>
          </w:tcPr>
          <w:p w14:paraId="0B411147" w14:textId="77777777" w:rsidR="00452327" w:rsidRPr="00923224" w:rsidRDefault="00452327" w:rsidP="00F2159C">
            <w:pPr>
              <w:ind w:left="60"/>
              <w:jc w:val="center"/>
              <w:rPr>
                <w:rFonts w:eastAsia="Times New Roman"/>
                <w:color w:val="231F20"/>
                <w:sz w:val="17"/>
                <w:szCs w:val="17"/>
              </w:rPr>
            </w:pPr>
            <w:r w:rsidRPr="00923224">
              <w:rPr>
                <w:rFonts w:eastAsia="Times New Roman"/>
                <w:color w:val="231F20"/>
                <w:sz w:val="17"/>
                <w:szCs w:val="17"/>
              </w:rPr>
              <w:t>Sınırlamalar/istisnalar</w:t>
            </w:r>
          </w:p>
        </w:tc>
      </w:tr>
      <w:tr w:rsidR="00452327" w:rsidRPr="00923224" w14:paraId="12A0934A" w14:textId="77777777" w:rsidTr="00F2159C">
        <w:trPr>
          <w:trHeight w:val="621"/>
        </w:trPr>
        <w:tc>
          <w:tcPr>
            <w:tcW w:w="1302" w:type="dxa"/>
            <w:tcBorders>
              <w:top w:val="single" w:sz="4" w:space="0" w:color="auto"/>
              <w:right w:val="single" w:sz="4" w:space="0" w:color="auto"/>
            </w:tcBorders>
            <w:vAlign w:val="center"/>
          </w:tcPr>
          <w:p w14:paraId="7AC57E37" w14:textId="77777777" w:rsidR="00452327" w:rsidRPr="00923224" w:rsidRDefault="00452327" w:rsidP="00F2159C">
            <w:pPr>
              <w:rPr>
                <w:sz w:val="17"/>
                <w:szCs w:val="17"/>
              </w:rPr>
            </w:pPr>
          </w:p>
        </w:tc>
        <w:tc>
          <w:tcPr>
            <w:tcW w:w="1358" w:type="dxa"/>
            <w:tcBorders>
              <w:top w:val="single" w:sz="4" w:space="0" w:color="auto"/>
              <w:left w:val="single" w:sz="4" w:space="0" w:color="auto"/>
              <w:bottom w:val="single" w:sz="4" w:space="0" w:color="auto"/>
              <w:right w:val="single" w:sz="4" w:space="0" w:color="auto"/>
            </w:tcBorders>
            <w:vAlign w:val="center"/>
          </w:tcPr>
          <w:p w14:paraId="0587F640" w14:textId="77777777" w:rsidR="00452327" w:rsidRPr="00923224" w:rsidRDefault="00EA790C" w:rsidP="00F2159C">
            <w:pPr>
              <w:ind w:left="80"/>
              <w:rPr>
                <w:sz w:val="17"/>
                <w:szCs w:val="17"/>
              </w:rPr>
            </w:pPr>
            <w:r w:rsidRPr="00923224">
              <w:rPr>
                <w:rFonts w:eastAsia="Times New Roman"/>
                <w:color w:val="231F20"/>
                <w:sz w:val="17"/>
                <w:szCs w:val="17"/>
              </w:rPr>
              <w:t>E 200-202</w:t>
            </w:r>
          </w:p>
        </w:tc>
        <w:tc>
          <w:tcPr>
            <w:tcW w:w="2925" w:type="dxa"/>
            <w:tcBorders>
              <w:top w:val="single" w:sz="4" w:space="0" w:color="auto"/>
              <w:left w:val="single" w:sz="4" w:space="0" w:color="auto"/>
              <w:bottom w:val="single" w:sz="4" w:space="0" w:color="auto"/>
              <w:right w:val="single" w:sz="4" w:space="0" w:color="auto"/>
            </w:tcBorders>
            <w:vAlign w:val="center"/>
          </w:tcPr>
          <w:p w14:paraId="4BFEA8E0" w14:textId="77777777" w:rsidR="00452327" w:rsidRPr="00923224" w:rsidRDefault="00452327" w:rsidP="00452327">
            <w:pPr>
              <w:ind w:left="80"/>
              <w:rPr>
                <w:sz w:val="17"/>
                <w:szCs w:val="17"/>
              </w:rPr>
            </w:pPr>
            <w:r w:rsidRPr="00923224">
              <w:rPr>
                <w:rFonts w:eastAsia="Times New Roman"/>
                <w:color w:val="231F20"/>
                <w:sz w:val="17"/>
                <w:szCs w:val="17"/>
              </w:rPr>
              <w:t xml:space="preserve">Sorbik asit </w:t>
            </w:r>
            <w:r w:rsidR="00254931" w:rsidRPr="00923224">
              <w:rPr>
                <w:sz w:val="17"/>
                <w:szCs w:val="17"/>
              </w:rPr>
              <w:t>—</w:t>
            </w:r>
            <w:r w:rsidRPr="00923224">
              <w:rPr>
                <w:rFonts w:eastAsia="Times New Roman"/>
                <w:color w:val="231F20"/>
                <w:sz w:val="17"/>
                <w:szCs w:val="17"/>
              </w:rPr>
              <w:t xml:space="preserve"> potasyum sorbat</w:t>
            </w:r>
          </w:p>
        </w:tc>
        <w:tc>
          <w:tcPr>
            <w:tcW w:w="1932" w:type="dxa"/>
            <w:tcBorders>
              <w:top w:val="single" w:sz="4" w:space="0" w:color="auto"/>
              <w:left w:val="single" w:sz="4" w:space="0" w:color="auto"/>
              <w:bottom w:val="single" w:sz="4" w:space="0" w:color="auto"/>
              <w:right w:val="single" w:sz="4" w:space="0" w:color="auto"/>
            </w:tcBorders>
            <w:vAlign w:val="center"/>
          </w:tcPr>
          <w:p w14:paraId="03A178FD" w14:textId="77777777" w:rsidR="00452327" w:rsidRPr="00923224" w:rsidRDefault="00EA790C" w:rsidP="00F2159C">
            <w:pPr>
              <w:ind w:left="60"/>
              <w:rPr>
                <w:sz w:val="17"/>
                <w:szCs w:val="17"/>
              </w:rPr>
            </w:pPr>
            <w:r w:rsidRPr="00923224">
              <w:rPr>
                <w:color w:val="000000"/>
                <w:sz w:val="17"/>
                <w:szCs w:val="17"/>
              </w:rPr>
              <w:t>250</w:t>
            </w:r>
          </w:p>
        </w:tc>
        <w:tc>
          <w:tcPr>
            <w:tcW w:w="1540" w:type="dxa"/>
            <w:tcBorders>
              <w:top w:val="single" w:sz="4" w:space="0" w:color="auto"/>
              <w:left w:val="single" w:sz="4" w:space="0" w:color="auto"/>
              <w:bottom w:val="single" w:sz="4" w:space="0" w:color="auto"/>
              <w:right w:val="single" w:sz="4" w:space="0" w:color="auto"/>
            </w:tcBorders>
            <w:vAlign w:val="center"/>
          </w:tcPr>
          <w:p w14:paraId="64AB2CB1" w14:textId="77777777" w:rsidR="00452327" w:rsidRPr="00923224" w:rsidRDefault="00EA790C" w:rsidP="00F2159C">
            <w:pPr>
              <w:ind w:left="40"/>
              <w:rPr>
                <w:sz w:val="17"/>
                <w:szCs w:val="17"/>
              </w:rPr>
            </w:pPr>
            <w:r w:rsidRPr="00923224">
              <w:rPr>
                <w:color w:val="000000"/>
                <w:sz w:val="17"/>
                <w:szCs w:val="17"/>
              </w:rPr>
              <w:t>(1) (2)</w:t>
            </w:r>
          </w:p>
        </w:tc>
        <w:tc>
          <w:tcPr>
            <w:tcW w:w="4573" w:type="dxa"/>
            <w:tcBorders>
              <w:top w:val="single" w:sz="4" w:space="0" w:color="auto"/>
              <w:left w:val="single" w:sz="4" w:space="0" w:color="auto"/>
              <w:bottom w:val="single" w:sz="4" w:space="0" w:color="auto"/>
            </w:tcBorders>
            <w:vAlign w:val="center"/>
          </w:tcPr>
          <w:p w14:paraId="15DE77A4" w14:textId="77777777" w:rsidR="00452327" w:rsidRPr="00923224" w:rsidRDefault="00254931" w:rsidP="00F2159C">
            <w:pPr>
              <w:ind w:left="60"/>
              <w:rPr>
                <w:sz w:val="17"/>
                <w:szCs w:val="17"/>
              </w:rPr>
            </w:pPr>
            <w:r>
              <w:rPr>
                <w:color w:val="000000"/>
                <w:sz w:val="17"/>
                <w:szCs w:val="17"/>
              </w:rPr>
              <w:t>sadece İsveç’e ait ve Finlandiya’</w:t>
            </w:r>
            <w:r w:rsidR="00EA790C" w:rsidRPr="00923224">
              <w:rPr>
                <w:color w:val="000000"/>
                <w:sz w:val="17"/>
                <w:szCs w:val="17"/>
              </w:rPr>
              <w:t>ya ait geleneksel meyve şurupları</w:t>
            </w:r>
          </w:p>
        </w:tc>
      </w:tr>
      <w:tr w:rsidR="00452327" w:rsidRPr="00923224" w14:paraId="1E5286F2" w14:textId="77777777" w:rsidTr="00F2159C">
        <w:trPr>
          <w:trHeight w:val="855"/>
        </w:trPr>
        <w:tc>
          <w:tcPr>
            <w:tcW w:w="1302" w:type="dxa"/>
            <w:tcBorders>
              <w:right w:val="single" w:sz="4" w:space="0" w:color="auto"/>
            </w:tcBorders>
            <w:vAlign w:val="center"/>
          </w:tcPr>
          <w:p w14:paraId="353F4704" w14:textId="77777777" w:rsidR="00452327" w:rsidRPr="00923224" w:rsidRDefault="00452327" w:rsidP="00F2159C">
            <w:pPr>
              <w:rPr>
                <w:sz w:val="17"/>
                <w:szCs w:val="17"/>
              </w:rPr>
            </w:pPr>
          </w:p>
        </w:tc>
        <w:tc>
          <w:tcPr>
            <w:tcW w:w="1358" w:type="dxa"/>
            <w:tcBorders>
              <w:top w:val="single" w:sz="4" w:space="0" w:color="auto"/>
              <w:left w:val="single" w:sz="4" w:space="0" w:color="auto"/>
              <w:bottom w:val="single" w:sz="4" w:space="0" w:color="auto"/>
              <w:right w:val="single" w:sz="4" w:space="0" w:color="auto"/>
            </w:tcBorders>
            <w:vAlign w:val="center"/>
          </w:tcPr>
          <w:p w14:paraId="579422B8" w14:textId="77777777" w:rsidR="00452327" w:rsidRPr="00923224" w:rsidRDefault="00EA790C" w:rsidP="00F2159C">
            <w:pPr>
              <w:ind w:left="80"/>
              <w:rPr>
                <w:sz w:val="17"/>
                <w:szCs w:val="17"/>
              </w:rPr>
            </w:pPr>
            <w:r w:rsidRPr="00923224">
              <w:rPr>
                <w:rFonts w:eastAsia="Times New Roman"/>
                <w:color w:val="231F20"/>
                <w:sz w:val="17"/>
                <w:szCs w:val="17"/>
              </w:rPr>
              <w:t>E 200-202</w:t>
            </w:r>
          </w:p>
        </w:tc>
        <w:tc>
          <w:tcPr>
            <w:tcW w:w="2925" w:type="dxa"/>
            <w:tcBorders>
              <w:top w:val="single" w:sz="4" w:space="0" w:color="auto"/>
              <w:left w:val="single" w:sz="4" w:space="0" w:color="auto"/>
              <w:bottom w:val="single" w:sz="4" w:space="0" w:color="auto"/>
              <w:right w:val="single" w:sz="4" w:space="0" w:color="auto"/>
            </w:tcBorders>
            <w:vAlign w:val="center"/>
          </w:tcPr>
          <w:p w14:paraId="6904C482" w14:textId="77777777" w:rsidR="00452327" w:rsidRPr="00923224" w:rsidRDefault="00452327" w:rsidP="00F2159C">
            <w:pPr>
              <w:ind w:left="80"/>
              <w:rPr>
                <w:sz w:val="17"/>
                <w:szCs w:val="17"/>
              </w:rPr>
            </w:pPr>
            <w:r w:rsidRPr="00923224">
              <w:rPr>
                <w:rFonts w:eastAsia="Times New Roman"/>
                <w:color w:val="231F20"/>
                <w:sz w:val="17"/>
                <w:szCs w:val="17"/>
              </w:rPr>
              <w:t xml:space="preserve">Sorbik asit </w:t>
            </w:r>
            <w:r w:rsidR="00254931" w:rsidRPr="00923224">
              <w:rPr>
                <w:sz w:val="17"/>
                <w:szCs w:val="17"/>
              </w:rPr>
              <w:t>—</w:t>
            </w:r>
            <w:r w:rsidRPr="00923224">
              <w:rPr>
                <w:rFonts w:eastAsia="Times New Roman"/>
                <w:color w:val="231F20"/>
                <w:sz w:val="17"/>
                <w:szCs w:val="17"/>
              </w:rPr>
              <w:t xml:space="preserve"> potasyum sorbat</w:t>
            </w:r>
          </w:p>
        </w:tc>
        <w:tc>
          <w:tcPr>
            <w:tcW w:w="1932" w:type="dxa"/>
            <w:tcBorders>
              <w:top w:val="single" w:sz="4" w:space="0" w:color="auto"/>
              <w:left w:val="single" w:sz="4" w:space="0" w:color="auto"/>
              <w:bottom w:val="single" w:sz="4" w:space="0" w:color="auto"/>
              <w:right w:val="single" w:sz="4" w:space="0" w:color="auto"/>
            </w:tcBorders>
            <w:vAlign w:val="center"/>
          </w:tcPr>
          <w:p w14:paraId="76F39CFE" w14:textId="77777777" w:rsidR="00452327" w:rsidRPr="00923224" w:rsidRDefault="00EA790C" w:rsidP="00F2159C">
            <w:pPr>
              <w:ind w:left="60"/>
              <w:rPr>
                <w:sz w:val="17"/>
                <w:szCs w:val="17"/>
              </w:rPr>
            </w:pPr>
            <w:r w:rsidRPr="00923224">
              <w:rPr>
                <w:color w:val="000000"/>
                <w:sz w:val="17"/>
                <w:szCs w:val="17"/>
              </w:rPr>
              <w:t>300</w:t>
            </w:r>
          </w:p>
        </w:tc>
        <w:tc>
          <w:tcPr>
            <w:tcW w:w="1540" w:type="dxa"/>
            <w:tcBorders>
              <w:top w:val="single" w:sz="4" w:space="0" w:color="auto"/>
              <w:left w:val="single" w:sz="4" w:space="0" w:color="auto"/>
              <w:bottom w:val="single" w:sz="4" w:space="0" w:color="auto"/>
              <w:right w:val="single" w:sz="4" w:space="0" w:color="auto"/>
            </w:tcBorders>
            <w:vAlign w:val="center"/>
          </w:tcPr>
          <w:p w14:paraId="7ADAC072" w14:textId="77777777" w:rsidR="00452327" w:rsidRPr="00923224" w:rsidRDefault="00EA790C" w:rsidP="00F2159C">
            <w:pPr>
              <w:ind w:left="40"/>
              <w:rPr>
                <w:sz w:val="17"/>
                <w:szCs w:val="17"/>
              </w:rPr>
            </w:pPr>
            <w:r w:rsidRPr="00923224">
              <w:rPr>
                <w:color w:val="000000"/>
                <w:sz w:val="17"/>
                <w:szCs w:val="17"/>
              </w:rPr>
              <w:t>(1) (2)</w:t>
            </w:r>
          </w:p>
        </w:tc>
        <w:tc>
          <w:tcPr>
            <w:tcW w:w="4573" w:type="dxa"/>
            <w:tcBorders>
              <w:top w:val="single" w:sz="4" w:space="0" w:color="auto"/>
              <w:left w:val="single" w:sz="4" w:space="0" w:color="auto"/>
              <w:bottom w:val="single" w:sz="4" w:space="0" w:color="auto"/>
            </w:tcBorders>
            <w:vAlign w:val="center"/>
          </w:tcPr>
          <w:p w14:paraId="3515BF24" w14:textId="77777777" w:rsidR="00452327" w:rsidRPr="00923224" w:rsidRDefault="00254931" w:rsidP="00F2159C">
            <w:pPr>
              <w:ind w:left="60"/>
              <w:rPr>
                <w:sz w:val="17"/>
                <w:szCs w:val="17"/>
              </w:rPr>
            </w:pPr>
            <w:r>
              <w:rPr>
                <w:color w:val="000000"/>
                <w:sz w:val="17"/>
                <w:szCs w:val="17"/>
              </w:rPr>
              <w:t>sadece İsveç’</w:t>
            </w:r>
            <w:r w:rsidR="00EA790C" w:rsidRPr="00923224">
              <w:rPr>
                <w:color w:val="000000"/>
                <w:sz w:val="17"/>
                <w:szCs w:val="17"/>
              </w:rPr>
              <w:t>e ait geleneksel meyve şurupları, eğer E 210-213, benzoik asit —</w:t>
            </w:r>
            <w:r>
              <w:rPr>
                <w:color w:val="000000"/>
                <w:sz w:val="17"/>
                <w:szCs w:val="17"/>
              </w:rPr>
              <w:t xml:space="preserve"> </w:t>
            </w:r>
            <w:r w:rsidR="00EA790C" w:rsidRPr="00923224">
              <w:rPr>
                <w:color w:val="000000"/>
                <w:sz w:val="17"/>
                <w:szCs w:val="17"/>
              </w:rPr>
              <w:t>benzoatlar da kullanılırsa uygulanacak maksimum miktar</w:t>
            </w:r>
          </w:p>
        </w:tc>
      </w:tr>
      <w:tr w:rsidR="00452327" w:rsidRPr="00923224" w14:paraId="6123CE5D" w14:textId="77777777" w:rsidTr="00F2159C">
        <w:trPr>
          <w:trHeight w:val="684"/>
        </w:trPr>
        <w:tc>
          <w:tcPr>
            <w:tcW w:w="1302" w:type="dxa"/>
            <w:tcBorders>
              <w:right w:val="single" w:sz="4" w:space="0" w:color="auto"/>
            </w:tcBorders>
            <w:vAlign w:val="center"/>
          </w:tcPr>
          <w:p w14:paraId="5F0FB499" w14:textId="77777777" w:rsidR="00452327" w:rsidRPr="00923224" w:rsidRDefault="00452327" w:rsidP="00F2159C">
            <w:pPr>
              <w:rPr>
                <w:sz w:val="17"/>
                <w:szCs w:val="17"/>
              </w:rPr>
            </w:pPr>
          </w:p>
        </w:tc>
        <w:tc>
          <w:tcPr>
            <w:tcW w:w="1358" w:type="dxa"/>
            <w:tcBorders>
              <w:top w:val="single" w:sz="4" w:space="0" w:color="auto"/>
              <w:left w:val="single" w:sz="4" w:space="0" w:color="auto"/>
              <w:bottom w:val="single" w:sz="4" w:space="0" w:color="auto"/>
              <w:right w:val="single" w:sz="4" w:space="0" w:color="auto"/>
            </w:tcBorders>
            <w:vAlign w:val="center"/>
          </w:tcPr>
          <w:p w14:paraId="789044BE" w14:textId="77777777" w:rsidR="00452327" w:rsidRPr="00923224" w:rsidRDefault="00452327" w:rsidP="00F2159C">
            <w:pPr>
              <w:ind w:left="80"/>
              <w:rPr>
                <w:rFonts w:eastAsia="Times New Roman"/>
                <w:color w:val="231F20"/>
                <w:sz w:val="17"/>
                <w:szCs w:val="17"/>
              </w:rPr>
            </w:pPr>
            <w:r w:rsidRPr="00923224">
              <w:rPr>
                <w:rFonts w:eastAsia="Times New Roman"/>
                <w:color w:val="231F20"/>
                <w:sz w:val="17"/>
                <w:szCs w:val="17"/>
              </w:rPr>
              <w:t>E 210-213</w:t>
            </w:r>
          </w:p>
        </w:tc>
        <w:tc>
          <w:tcPr>
            <w:tcW w:w="2925" w:type="dxa"/>
            <w:tcBorders>
              <w:top w:val="single" w:sz="4" w:space="0" w:color="auto"/>
              <w:left w:val="single" w:sz="4" w:space="0" w:color="auto"/>
              <w:bottom w:val="single" w:sz="4" w:space="0" w:color="auto"/>
              <w:right w:val="single" w:sz="4" w:space="0" w:color="auto"/>
            </w:tcBorders>
            <w:vAlign w:val="center"/>
          </w:tcPr>
          <w:p w14:paraId="51AA3431" w14:textId="77777777" w:rsidR="00452327" w:rsidRPr="00923224" w:rsidRDefault="00452327" w:rsidP="00F2159C">
            <w:pPr>
              <w:ind w:left="80"/>
              <w:rPr>
                <w:rFonts w:eastAsia="Times New Roman"/>
                <w:color w:val="231F20"/>
                <w:sz w:val="17"/>
                <w:szCs w:val="17"/>
              </w:rPr>
            </w:pPr>
            <w:r w:rsidRPr="00923224">
              <w:rPr>
                <w:rFonts w:eastAsia="Times New Roman"/>
                <w:color w:val="231F20"/>
                <w:sz w:val="17"/>
                <w:szCs w:val="17"/>
              </w:rPr>
              <w:t>Benzoik asit — benzoatlar</w:t>
            </w:r>
          </w:p>
        </w:tc>
        <w:tc>
          <w:tcPr>
            <w:tcW w:w="1932" w:type="dxa"/>
            <w:tcBorders>
              <w:top w:val="single" w:sz="4" w:space="0" w:color="auto"/>
              <w:left w:val="single" w:sz="4" w:space="0" w:color="auto"/>
              <w:bottom w:val="single" w:sz="4" w:space="0" w:color="auto"/>
              <w:right w:val="single" w:sz="4" w:space="0" w:color="auto"/>
            </w:tcBorders>
            <w:vAlign w:val="center"/>
          </w:tcPr>
          <w:p w14:paraId="09A12FB8" w14:textId="77777777" w:rsidR="00452327" w:rsidRPr="00923224" w:rsidRDefault="00EA790C" w:rsidP="00F2159C">
            <w:pPr>
              <w:ind w:left="60"/>
              <w:rPr>
                <w:rFonts w:eastAsia="Times New Roman"/>
                <w:color w:val="231F20"/>
                <w:sz w:val="17"/>
                <w:szCs w:val="17"/>
              </w:rPr>
            </w:pPr>
            <w:r w:rsidRPr="00923224">
              <w:rPr>
                <w:rFonts w:eastAsia="Times New Roman"/>
                <w:color w:val="231F20"/>
                <w:sz w:val="17"/>
                <w:szCs w:val="17"/>
              </w:rPr>
              <w:t>150</w:t>
            </w:r>
          </w:p>
        </w:tc>
        <w:tc>
          <w:tcPr>
            <w:tcW w:w="1540" w:type="dxa"/>
            <w:tcBorders>
              <w:top w:val="single" w:sz="4" w:space="0" w:color="auto"/>
              <w:left w:val="single" w:sz="4" w:space="0" w:color="auto"/>
              <w:bottom w:val="single" w:sz="4" w:space="0" w:color="auto"/>
              <w:right w:val="single" w:sz="4" w:space="0" w:color="auto"/>
            </w:tcBorders>
            <w:vAlign w:val="center"/>
          </w:tcPr>
          <w:p w14:paraId="07B05940" w14:textId="77777777" w:rsidR="00452327" w:rsidRPr="00923224" w:rsidRDefault="00EA790C" w:rsidP="00F2159C">
            <w:pPr>
              <w:ind w:left="40"/>
              <w:rPr>
                <w:rFonts w:eastAsia="Times New Roman"/>
                <w:color w:val="231F20"/>
                <w:sz w:val="17"/>
                <w:szCs w:val="17"/>
              </w:rPr>
            </w:pPr>
            <w:r w:rsidRPr="00923224">
              <w:rPr>
                <w:sz w:val="17"/>
                <w:szCs w:val="17"/>
              </w:rPr>
              <w:t>(1) (2)</w:t>
            </w:r>
          </w:p>
        </w:tc>
        <w:tc>
          <w:tcPr>
            <w:tcW w:w="4573" w:type="dxa"/>
            <w:tcBorders>
              <w:top w:val="single" w:sz="4" w:space="0" w:color="auto"/>
              <w:left w:val="single" w:sz="4" w:space="0" w:color="auto"/>
              <w:bottom w:val="single" w:sz="4" w:space="0" w:color="auto"/>
            </w:tcBorders>
            <w:vAlign w:val="center"/>
          </w:tcPr>
          <w:p w14:paraId="135C9098" w14:textId="77777777" w:rsidR="00452327" w:rsidRPr="00923224" w:rsidRDefault="00254931" w:rsidP="00F2159C">
            <w:pPr>
              <w:ind w:left="60"/>
              <w:rPr>
                <w:rFonts w:eastAsia="Times New Roman"/>
                <w:color w:val="231F20"/>
                <w:sz w:val="17"/>
                <w:szCs w:val="17"/>
              </w:rPr>
            </w:pPr>
            <w:r>
              <w:rPr>
                <w:sz w:val="17"/>
                <w:szCs w:val="17"/>
              </w:rPr>
              <w:t>sadece İsveç’e ait ve Finlandiya’</w:t>
            </w:r>
            <w:r w:rsidR="00EA790C" w:rsidRPr="00923224">
              <w:rPr>
                <w:sz w:val="17"/>
                <w:szCs w:val="17"/>
              </w:rPr>
              <w:t>ya ait geleneksel meyve şurupları</w:t>
            </w:r>
          </w:p>
        </w:tc>
      </w:tr>
      <w:tr w:rsidR="00452327" w:rsidRPr="00923224" w14:paraId="166FB51D" w14:textId="77777777" w:rsidTr="00F2159C">
        <w:trPr>
          <w:trHeight w:val="552"/>
        </w:trPr>
        <w:tc>
          <w:tcPr>
            <w:tcW w:w="1302" w:type="dxa"/>
            <w:tcBorders>
              <w:right w:val="single" w:sz="4" w:space="0" w:color="auto"/>
            </w:tcBorders>
            <w:vAlign w:val="center"/>
          </w:tcPr>
          <w:p w14:paraId="35B0BA00" w14:textId="77777777" w:rsidR="00452327" w:rsidRPr="00923224" w:rsidRDefault="00452327" w:rsidP="00F2159C">
            <w:pPr>
              <w:rPr>
                <w:sz w:val="17"/>
                <w:szCs w:val="17"/>
              </w:rPr>
            </w:pPr>
          </w:p>
        </w:tc>
        <w:tc>
          <w:tcPr>
            <w:tcW w:w="1358" w:type="dxa"/>
            <w:tcBorders>
              <w:top w:val="single" w:sz="4" w:space="0" w:color="auto"/>
              <w:left w:val="single" w:sz="4" w:space="0" w:color="auto"/>
              <w:bottom w:val="single" w:sz="4" w:space="0" w:color="auto"/>
              <w:right w:val="single" w:sz="4" w:space="0" w:color="auto"/>
            </w:tcBorders>
            <w:vAlign w:val="center"/>
          </w:tcPr>
          <w:p w14:paraId="57DC6146" w14:textId="77777777" w:rsidR="00452327" w:rsidRPr="00923224" w:rsidRDefault="00EA790C" w:rsidP="00F2159C">
            <w:pPr>
              <w:ind w:left="80"/>
              <w:rPr>
                <w:sz w:val="17"/>
                <w:szCs w:val="17"/>
              </w:rPr>
            </w:pPr>
            <w:r w:rsidRPr="00923224">
              <w:rPr>
                <w:sz w:val="17"/>
                <w:szCs w:val="17"/>
              </w:rPr>
              <w:t>E 270</w:t>
            </w:r>
          </w:p>
        </w:tc>
        <w:tc>
          <w:tcPr>
            <w:tcW w:w="2925" w:type="dxa"/>
            <w:tcBorders>
              <w:top w:val="single" w:sz="4" w:space="0" w:color="auto"/>
              <w:left w:val="single" w:sz="4" w:space="0" w:color="auto"/>
              <w:bottom w:val="single" w:sz="4" w:space="0" w:color="auto"/>
              <w:right w:val="single" w:sz="4" w:space="0" w:color="auto"/>
            </w:tcBorders>
            <w:vAlign w:val="center"/>
          </w:tcPr>
          <w:p w14:paraId="3C8C9B03" w14:textId="77777777" w:rsidR="00452327" w:rsidRPr="00923224" w:rsidRDefault="00EA790C" w:rsidP="00F2159C">
            <w:pPr>
              <w:ind w:left="80"/>
              <w:rPr>
                <w:sz w:val="17"/>
                <w:szCs w:val="17"/>
              </w:rPr>
            </w:pPr>
            <w:r w:rsidRPr="00923224">
              <w:rPr>
                <w:sz w:val="17"/>
                <w:szCs w:val="17"/>
              </w:rPr>
              <w:t>Laktik asit</w:t>
            </w:r>
          </w:p>
        </w:tc>
        <w:tc>
          <w:tcPr>
            <w:tcW w:w="1932" w:type="dxa"/>
            <w:tcBorders>
              <w:top w:val="single" w:sz="4" w:space="0" w:color="auto"/>
              <w:left w:val="single" w:sz="4" w:space="0" w:color="auto"/>
              <w:bottom w:val="single" w:sz="4" w:space="0" w:color="auto"/>
              <w:right w:val="single" w:sz="4" w:space="0" w:color="auto"/>
            </w:tcBorders>
            <w:vAlign w:val="center"/>
          </w:tcPr>
          <w:p w14:paraId="7923A119" w14:textId="77777777" w:rsidR="00452327" w:rsidRPr="00923224" w:rsidRDefault="00EA790C" w:rsidP="00F2159C">
            <w:pPr>
              <w:ind w:left="60"/>
              <w:rPr>
                <w:sz w:val="17"/>
                <w:szCs w:val="17"/>
              </w:rPr>
            </w:pPr>
            <w:r w:rsidRPr="00923224">
              <w:rPr>
                <w:sz w:val="17"/>
                <w:szCs w:val="17"/>
              </w:rPr>
              <w:t>5000</w:t>
            </w:r>
          </w:p>
        </w:tc>
        <w:tc>
          <w:tcPr>
            <w:tcW w:w="1540" w:type="dxa"/>
            <w:tcBorders>
              <w:top w:val="single" w:sz="4" w:space="0" w:color="auto"/>
              <w:left w:val="single" w:sz="4" w:space="0" w:color="auto"/>
              <w:bottom w:val="single" w:sz="4" w:space="0" w:color="auto"/>
              <w:right w:val="single" w:sz="4" w:space="0" w:color="auto"/>
            </w:tcBorders>
            <w:vAlign w:val="center"/>
          </w:tcPr>
          <w:p w14:paraId="66E82235" w14:textId="77777777" w:rsidR="00452327" w:rsidRPr="00923224" w:rsidRDefault="00452327" w:rsidP="00F2159C">
            <w:pPr>
              <w:ind w:left="40"/>
              <w:rPr>
                <w:sz w:val="17"/>
                <w:szCs w:val="17"/>
              </w:rPr>
            </w:pPr>
          </w:p>
        </w:tc>
        <w:tc>
          <w:tcPr>
            <w:tcW w:w="4573" w:type="dxa"/>
            <w:tcBorders>
              <w:top w:val="single" w:sz="4" w:space="0" w:color="auto"/>
              <w:left w:val="single" w:sz="4" w:space="0" w:color="auto"/>
              <w:bottom w:val="single" w:sz="4" w:space="0" w:color="auto"/>
            </w:tcBorders>
            <w:vAlign w:val="center"/>
          </w:tcPr>
          <w:p w14:paraId="72753B45" w14:textId="77777777" w:rsidR="00452327" w:rsidRPr="00923224" w:rsidRDefault="00452327" w:rsidP="00F2159C">
            <w:pPr>
              <w:ind w:left="60"/>
              <w:rPr>
                <w:sz w:val="17"/>
                <w:szCs w:val="17"/>
              </w:rPr>
            </w:pPr>
          </w:p>
        </w:tc>
      </w:tr>
      <w:tr w:rsidR="00452327" w:rsidRPr="00923224" w14:paraId="2FEE8CFC" w14:textId="77777777" w:rsidTr="00F2159C">
        <w:trPr>
          <w:trHeight w:val="590"/>
        </w:trPr>
        <w:tc>
          <w:tcPr>
            <w:tcW w:w="1302" w:type="dxa"/>
            <w:tcBorders>
              <w:right w:val="single" w:sz="4" w:space="0" w:color="auto"/>
            </w:tcBorders>
            <w:vAlign w:val="center"/>
          </w:tcPr>
          <w:p w14:paraId="5683D481" w14:textId="77777777" w:rsidR="00452327" w:rsidRPr="00923224" w:rsidRDefault="00452327" w:rsidP="00F2159C">
            <w:pPr>
              <w:rPr>
                <w:sz w:val="17"/>
                <w:szCs w:val="17"/>
              </w:rPr>
            </w:pPr>
          </w:p>
        </w:tc>
        <w:tc>
          <w:tcPr>
            <w:tcW w:w="1358" w:type="dxa"/>
            <w:tcBorders>
              <w:top w:val="single" w:sz="4" w:space="0" w:color="auto"/>
              <w:left w:val="single" w:sz="4" w:space="0" w:color="auto"/>
              <w:bottom w:val="single" w:sz="4" w:space="0" w:color="auto"/>
              <w:right w:val="single" w:sz="4" w:space="0" w:color="auto"/>
            </w:tcBorders>
            <w:vAlign w:val="center"/>
          </w:tcPr>
          <w:p w14:paraId="1A7C30D5" w14:textId="77777777" w:rsidR="00452327" w:rsidRPr="00923224" w:rsidRDefault="00EA790C" w:rsidP="00F2159C">
            <w:pPr>
              <w:ind w:left="80"/>
              <w:rPr>
                <w:sz w:val="17"/>
                <w:szCs w:val="17"/>
              </w:rPr>
            </w:pPr>
            <w:r w:rsidRPr="00923224">
              <w:rPr>
                <w:sz w:val="17"/>
                <w:szCs w:val="17"/>
              </w:rPr>
              <w:t>E 296</w:t>
            </w:r>
          </w:p>
        </w:tc>
        <w:tc>
          <w:tcPr>
            <w:tcW w:w="2925" w:type="dxa"/>
            <w:tcBorders>
              <w:top w:val="single" w:sz="4" w:space="0" w:color="auto"/>
              <w:left w:val="single" w:sz="4" w:space="0" w:color="auto"/>
              <w:bottom w:val="single" w:sz="4" w:space="0" w:color="auto"/>
              <w:right w:val="single" w:sz="4" w:space="0" w:color="auto"/>
            </w:tcBorders>
            <w:vAlign w:val="center"/>
          </w:tcPr>
          <w:p w14:paraId="296A184C" w14:textId="77777777" w:rsidR="00452327" w:rsidRPr="00923224" w:rsidRDefault="00EA790C" w:rsidP="00F2159C">
            <w:pPr>
              <w:ind w:left="80"/>
              <w:rPr>
                <w:sz w:val="17"/>
                <w:szCs w:val="17"/>
              </w:rPr>
            </w:pPr>
            <w:r w:rsidRPr="00923224">
              <w:rPr>
                <w:sz w:val="17"/>
                <w:szCs w:val="17"/>
              </w:rPr>
              <w:t>Malik asit</w:t>
            </w:r>
          </w:p>
        </w:tc>
        <w:tc>
          <w:tcPr>
            <w:tcW w:w="1932" w:type="dxa"/>
            <w:tcBorders>
              <w:top w:val="single" w:sz="4" w:space="0" w:color="auto"/>
              <w:left w:val="single" w:sz="4" w:space="0" w:color="auto"/>
              <w:bottom w:val="single" w:sz="4" w:space="0" w:color="auto"/>
              <w:right w:val="single" w:sz="4" w:space="0" w:color="auto"/>
            </w:tcBorders>
            <w:vAlign w:val="center"/>
          </w:tcPr>
          <w:p w14:paraId="6632E8EF" w14:textId="77777777" w:rsidR="00452327" w:rsidRPr="00923224" w:rsidRDefault="00EA790C" w:rsidP="00F2159C">
            <w:pPr>
              <w:ind w:left="60"/>
              <w:rPr>
                <w:sz w:val="17"/>
                <w:szCs w:val="17"/>
              </w:rPr>
            </w:pPr>
            <w:r w:rsidRPr="00923224">
              <w:rPr>
                <w:i/>
                <w:sz w:val="17"/>
                <w:szCs w:val="17"/>
              </w:rPr>
              <w:t>quantum satis</w:t>
            </w:r>
          </w:p>
        </w:tc>
        <w:tc>
          <w:tcPr>
            <w:tcW w:w="1540" w:type="dxa"/>
            <w:tcBorders>
              <w:top w:val="single" w:sz="4" w:space="0" w:color="auto"/>
              <w:left w:val="single" w:sz="4" w:space="0" w:color="auto"/>
              <w:bottom w:val="single" w:sz="4" w:space="0" w:color="auto"/>
              <w:right w:val="single" w:sz="4" w:space="0" w:color="auto"/>
            </w:tcBorders>
            <w:vAlign w:val="center"/>
          </w:tcPr>
          <w:p w14:paraId="4A1F040C" w14:textId="77777777" w:rsidR="00452327" w:rsidRPr="00923224" w:rsidRDefault="00452327" w:rsidP="00F2159C">
            <w:pPr>
              <w:ind w:left="40"/>
              <w:rPr>
                <w:sz w:val="17"/>
                <w:szCs w:val="17"/>
              </w:rPr>
            </w:pPr>
          </w:p>
        </w:tc>
        <w:tc>
          <w:tcPr>
            <w:tcW w:w="4573" w:type="dxa"/>
            <w:tcBorders>
              <w:top w:val="single" w:sz="4" w:space="0" w:color="auto"/>
              <w:left w:val="single" w:sz="4" w:space="0" w:color="auto"/>
              <w:bottom w:val="single" w:sz="4" w:space="0" w:color="auto"/>
            </w:tcBorders>
            <w:vAlign w:val="center"/>
          </w:tcPr>
          <w:p w14:paraId="22EB176E" w14:textId="77777777" w:rsidR="00452327" w:rsidRPr="00923224" w:rsidRDefault="00254931" w:rsidP="00F2159C">
            <w:pPr>
              <w:ind w:left="60"/>
              <w:rPr>
                <w:sz w:val="17"/>
                <w:szCs w:val="17"/>
              </w:rPr>
            </w:pPr>
            <w:r>
              <w:rPr>
                <w:sz w:val="17"/>
                <w:szCs w:val="17"/>
              </w:rPr>
              <w:t>sadece İsveç’e ait ve Finlandiya’</w:t>
            </w:r>
            <w:r w:rsidR="00EA790C" w:rsidRPr="00923224">
              <w:rPr>
                <w:sz w:val="17"/>
                <w:szCs w:val="17"/>
              </w:rPr>
              <w:t>ya ait geleneksel meyve şurupları</w:t>
            </w:r>
          </w:p>
        </w:tc>
      </w:tr>
      <w:tr w:rsidR="00452327" w:rsidRPr="00923224" w14:paraId="687CBB47" w14:textId="77777777" w:rsidTr="00F2159C">
        <w:trPr>
          <w:trHeight w:val="556"/>
        </w:trPr>
        <w:tc>
          <w:tcPr>
            <w:tcW w:w="1302" w:type="dxa"/>
            <w:tcBorders>
              <w:right w:val="single" w:sz="4" w:space="0" w:color="auto"/>
            </w:tcBorders>
            <w:vAlign w:val="center"/>
          </w:tcPr>
          <w:p w14:paraId="6DA377F6" w14:textId="77777777" w:rsidR="00452327" w:rsidRPr="00923224" w:rsidRDefault="00452327" w:rsidP="00F2159C">
            <w:pPr>
              <w:rPr>
                <w:sz w:val="17"/>
                <w:szCs w:val="17"/>
              </w:rPr>
            </w:pPr>
          </w:p>
        </w:tc>
        <w:tc>
          <w:tcPr>
            <w:tcW w:w="1358" w:type="dxa"/>
            <w:tcBorders>
              <w:top w:val="single" w:sz="4" w:space="0" w:color="auto"/>
              <w:left w:val="single" w:sz="4" w:space="0" w:color="auto"/>
              <w:bottom w:val="single" w:sz="4" w:space="0" w:color="auto"/>
              <w:right w:val="single" w:sz="4" w:space="0" w:color="auto"/>
            </w:tcBorders>
            <w:vAlign w:val="center"/>
          </w:tcPr>
          <w:p w14:paraId="333DFF18" w14:textId="77777777" w:rsidR="00452327" w:rsidRPr="00923224" w:rsidRDefault="00EA790C" w:rsidP="00F2159C">
            <w:pPr>
              <w:ind w:left="80"/>
              <w:rPr>
                <w:rFonts w:eastAsia="Times New Roman"/>
                <w:color w:val="231F20"/>
                <w:sz w:val="17"/>
                <w:szCs w:val="17"/>
              </w:rPr>
            </w:pPr>
            <w:r w:rsidRPr="00923224">
              <w:rPr>
                <w:sz w:val="17"/>
                <w:szCs w:val="17"/>
              </w:rPr>
              <w:t>E 300</w:t>
            </w:r>
          </w:p>
        </w:tc>
        <w:tc>
          <w:tcPr>
            <w:tcW w:w="2925" w:type="dxa"/>
            <w:tcBorders>
              <w:top w:val="single" w:sz="4" w:space="0" w:color="auto"/>
              <w:left w:val="single" w:sz="4" w:space="0" w:color="auto"/>
              <w:bottom w:val="single" w:sz="4" w:space="0" w:color="auto"/>
              <w:right w:val="single" w:sz="4" w:space="0" w:color="auto"/>
            </w:tcBorders>
            <w:vAlign w:val="center"/>
          </w:tcPr>
          <w:p w14:paraId="6C7016C1" w14:textId="77777777" w:rsidR="00452327" w:rsidRPr="00923224" w:rsidRDefault="00EA790C" w:rsidP="00F2159C">
            <w:pPr>
              <w:ind w:left="80"/>
              <w:rPr>
                <w:rFonts w:eastAsia="Times New Roman"/>
                <w:color w:val="231F20"/>
                <w:sz w:val="17"/>
                <w:szCs w:val="17"/>
              </w:rPr>
            </w:pPr>
            <w:r w:rsidRPr="00923224">
              <w:rPr>
                <w:sz w:val="17"/>
                <w:szCs w:val="17"/>
              </w:rPr>
              <w:t>Askorbik asit</w:t>
            </w:r>
          </w:p>
        </w:tc>
        <w:tc>
          <w:tcPr>
            <w:tcW w:w="1932" w:type="dxa"/>
            <w:tcBorders>
              <w:top w:val="single" w:sz="4" w:space="0" w:color="auto"/>
              <w:left w:val="single" w:sz="4" w:space="0" w:color="auto"/>
              <w:bottom w:val="single" w:sz="4" w:space="0" w:color="auto"/>
              <w:right w:val="single" w:sz="4" w:space="0" w:color="auto"/>
            </w:tcBorders>
            <w:vAlign w:val="center"/>
          </w:tcPr>
          <w:p w14:paraId="2325DE8E" w14:textId="77777777" w:rsidR="00452327" w:rsidRPr="00923224" w:rsidRDefault="00EA790C" w:rsidP="00F2159C">
            <w:pPr>
              <w:ind w:left="60"/>
              <w:rPr>
                <w:rFonts w:eastAsia="Times New Roman"/>
                <w:color w:val="231F20"/>
                <w:sz w:val="17"/>
                <w:szCs w:val="17"/>
              </w:rPr>
            </w:pPr>
            <w:r w:rsidRPr="00923224">
              <w:rPr>
                <w:i/>
                <w:sz w:val="17"/>
                <w:szCs w:val="17"/>
              </w:rPr>
              <w:t>quantum satis</w:t>
            </w:r>
          </w:p>
        </w:tc>
        <w:tc>
          <w:tcPr>
            <w:tcW w:w="1540" w:type="dxa"/>
            <w:tcBorders>
              <w:top w:val="single" w:sz="4" w:space="0" w:color="auto"/>
              <w:left w:val="single" w:sz="4" w:space="0" w:color="auto"/>
              <w:bottom w:val="single" w:sz="4" w:space="0" w:color="auto"/>
              <w:right w:val="single" w:sz="4" w:space="0" w:color="auto"/>
            </w:tcBorders>
            <w:vAlign w:val="center"/>
          </w:tcPr>
          <w:p w14:paraId="7ED7AB8C" w14:textId="77777777" w:rsidR="00452327" w:rsidRPr="00923224" w:rsidRDefault="00452327" w:rsidP="00F2159C">
            <w:pPr>
              <w:ind w:left="40"/>
              <w:rPr>
                <w:rFonts w:eastAsia="Times New Roman"/>
                <w:color w:val="231F20"/>
                <w:sz w:val="17"/>
                <w:szCs w:val="17"/>
              </w:rPr>
            </w:pPr>
          </w:p>
        </w:tc>
        <w:tc>
          <w:tcPr>
            <w:tcW w:w="4573" w:type="dxa"/>
            <w:tcBorders>
              <w:top w:val="single" w:sz="4" w:space="0" w:color="auto"/>
              <w:left w:val="single" w:sz="4" w:space="0" w:color="auto"/>
              <w:bottom w:val="single" w:sz="4" w:space="0" w:color="auto"/>
            </w:tcBorders>
            <w:vAlign w:val="center"/>
          </w:tcPr>
          <w:p w14:paraId="32DD2261" w14:textId="77777777" w:rsidR="00452327" w:rsidRPr="00923224" w:rsidRDefault="00452327" w:rsidP="00F2159C">
            <w:pPr>
              <w:ind w:left="60"/>
              <w:rPr>
                <w:rFonts w:eastAsia="Times New Roman"/>
                <w:color w:val="231F20"/>
                <w:sz w:val="17"/>
                <w:szCs w:val="17"/>
              </w:rPr>
            </w:pPr>
          </w:p>
        </w:tc>
      </w:tr>
      <w:tr w:rsidR="00452327" w:rsidRPr="00923224" w14:paraId="1F0CA5E6" w14:textId="77777777" w:rsidTr="00F2159C">
        <w:trPr>
          <w:trHeight w:val="534"/>
        </w:trPr>
        <w:tc>
          <w:tcPr>
            <w:tcW w:w="1302" w:type="dxa"/>
            <w:tcBorders>
              <w:right w:val="single" w:sz="4" w:space="0" w:color="auto"/>
            </w:tcBorders>
            <w:vAlign w:val="center"/>
          </w:tcPr>
          <w:p w14:paraId="14297D0B" w14:textId="77777777" w:rsidR="00452327" w:rsidRPr="00923224" w:rsidRDefault="00452327" w:rsidP="00F2159C">
            <w:pPr>
              <w:rPr>
                <w:sz w:val="17"/>
                <w:szCs w:val="17"/>
              </w:rPr>
            </w:pPr>
          </w:p>
        </w:tc>
        <w:tc>
          <w:tcPr>
            <w:tcW w:w="1358" w:type="dxa"/>
            <w:tcBorders>
              <w:top w:val="single" w:sz="4" w:space="0" w:color="auto"/>
              <w:left w:val="single" w:sz="4" w:space="0" w:color="auto"/>
              <w:bottom w:val="single" w:sz="4" w:space="0" w:color="auto"/>
              <w:right w:val="single" w:sz="4" w:space="0" w:color="auto"/>
            </w:tcBorders>
            <w:vAlign w:val="center"/>
          </w:tcPr>
          <w:p w14:paraId="16AED834" w14:textId="77777777" w:rsidR="00452327" w:rsidRPr="00923224" w:rsidRDefault="00EA790C" w:rsidP="00F2159C">
            <w:pPr>
              <w:ind w:left="80"/>
              <w:rPr>
                <w:rFonts w:eastAsia="Times New Roman"/>
                <w:color w:val="231F20"/>
                <w:sz w:val="17"/>
                <w:szCs w:val="17"/>
              </w:rPr>
            </w:pPr>
            <w:r w:rsidRPr="00923224">
              <w:rPr>
                <w:sz w:val="17"/>
                <w:szCs w:val="17"/>
              </w:rPr>
              <w:t>E 330</w:t>
            </w:r>
          </w:p>
        </w:tc>
        <w:tc>
          <w:tcPr>
            <w:tcW w:w="2925" w:type="dxa"/>
            <w:tcBorders>
              <w:top w:val="single" w:sz="4" w:space="0" w:color="auto"/>
              <w:left w:val="single" w:sz="4" w:space="0" w:color="auto"/>
              <w:bottom w:val="single" w:sz="4" w:space="0" w:color="auto"/>
              <w:right w:val="single" w:sz="4" w:space="0" w:color="auto"/>
            </w:tcBorders>
            <w:vAlign w:val="center"/>
          </w:tcPr>
          <w:p w14:paraId="4CA90820" w14:textId="77777777" w:rsidR="00452327" w:rsidRPr="00923224" w:rsidRDefault="00EA790C" w:rsidP="00F2159C">
            <w:pPr>
              <w:ind w:left="80"/>
              <w:rPr>
                <w:rFonts w:eastAsia="Times New Roman"/>
                <w:color w:val="231F20"/>
                <w:sz w:val="17"/>
                <w:szCs w:val="17"/>
              </w:rPr>
            </w:pPr>
            <w:r w:rsidRPr="00923224">
              <w:rPr>
                <w:sz w:val="17"/>
                <w:szCs w:val="17"/>
              </w:rPr>
              <w:t>Sitrik asit</w:t>
            </w:r>
          </w:p>
        </w:tc>
        <w:tc>
          <w:tcPr>
            <w:tcW w:w="1932" w:type="dxa"/>
            <w:tcBorders>
              <w:top w:val="single" w:sz="4" w:space="0" w:color="auto"/>
              <w:left w:val="single" w:sz="4" w:space="0" w:color="auto"/>
              <w:bottom w:val="single" w:sz="4" w:space="0" w:color="auto"/>
              <w:right w:val="single" w:sz="4" w:space="0" w:color="auto"/>
            </w:tcBorders>
            <w:vAlign w:val="center"/>
          </w:tcPr>
          <w:p w14:paraId="0BA9872C" w14:textId="77777777" w:rsidR="00452327" w:rsidRPr="00923224" w:rsidRDefault="00EA790C" w:rsidP="00F2159C">
            <w:pPr>
              <w:ind w:left="60"/>
              <w:rPr>
                <w:rFonts w:eastAsia="Times New Roman"/>
                <w:color w:val="231F20"/>
                <w:sz w:val="17"/>
                <w:szCs w:val="17"/>
              </w:rPr>
            </w:pPr>
            <w:r w:rsidRPr="00923224">
              <w:rPr>
                <w:sz w:val="17"/>
                <w:szCs w:val="17"/>
              </w:rPr>
              <w:t>5000</w:t>
            </w:r>
          </w:p>
        </w:tc>
        <w:tc>
          <w:tcPr>
            <w:tcW w:w="1540" w:type="dxa"/>
            <w:tcBorders>
              <w:top w:val="single" w:sz="4" w:space="0" w:color="auto"/>
              <w:left w:val="single" w:sz="4" w:space="0" w:color="auto"/>
              <w:bottom w:val="single" w:sz="4" w:space="0" w:color="auto"/>
              <w:right w:val="single" w:sz="4" w:space="0" w:color="auto"/>
            </w:tcBorders>
            <w:vAlign w:val="center"/>
          </w:tcPr>
          <w:p w14:paraId="01B36AC5" w14:textId="77777777" w:rsidR="00452327" w:rsidRPr="00923224" w:rsidRDefault="00452327" w:rsidP="00F2159C">
            <w:pPr>
              <w:ind w:left="40"/>
              <w:rPr>
                <w:rFonts w:eastAsia="Times New Roman"/>
                <w:color w:val="231F20"/>
                <w:sz w:val="17"/>
                <w:szCs w:val="17"/>
              </w:rPr>
            </w:pPr>
          </w:p>
        </w:tc>
        <w:tc>
          <w:tcPr>
            <w:tcW w:w="4573" w:type="dxa"/>
            <w:tcBorders>
              <w:top w:val="single" w:sz="4" w:space="0" w:color="auto"/>
              <w:left w:val="single" w:sz="4" w:space="0" w:color="auto"/>
              <w:bottom w:val="single" w:sz="4" w:space="0" w:color="auto"/>
            </w:tcBorders>
            <w:vAlign w:val="center"/>
          </w:tcPr>
          <w:p w14:paraId="5B13BB7E" w14:textId="77777777" w:rsidR="00452327" w:rsidRPr="00923224" w:rsidRDefault="00452327" w:rsidP="00F2159C">
            <w:pPr>
              <w:ind w:left="60"/>
              <w:rPr>
                <w:rFonts w:eastAsia="Times New Roman"/>
                <w:color w:val="231F20"/>
                <w:sz w:val="17"/>
                <w:szCs w:val="17"/>
              </w:rPr>
            </w:pPr>
          </w:p>
        </w:tc>
      </w:tr>
      <w:tr w:rsidR="00452327" w:rsidRPr="00923224" w14:paraId="6327808C" w14:textId="77777777" w:rsidTr="00F2159C">
        <w:trPr>
          <w:trHeight w:val="556"/>
        </w:trPr>
        <w:tc>
          <w:tcPr>
            <w:tcW w:w="1302" w:type="dxa"/>
            <w:tcBorders>
              <w:right w:val="single" w:sz="4" w:space="0" w:color="auto"/>
            </w:tcBorders>
            <w:vAlign w:val="center"/>
          </w:tcPr>
          <w:p w14:paraId="434519DC" w14:textId="77777777" w:rsidR="00452327" w:rsidRPr="00923224" w:rsidRDefault="00452327" w:rsidP="00F2159C">
            <w:pPr>
              <w:rPr>
                <w:sz w:val="17"/>
                <w:szCs w:val="17"/>
              </w:rPr>
            </w:pPr>
          </w:p>
        </w:tc>
        <w:tc>
          <w:tcPr>
            <w:tcW w:w="1358" w:type="dxa"/>
            <w:tcBorders>
              <w:top w:val="single" w:sz="4" w:space="0" w:color="auto"/>
              <w:left w:val="single" w:sz="4" w:space="0" w:color="auto"/>
              <w:bottom w:val="single" w:sz="4" w:space="0" w:color="auto"/>
              <w:right w:val="single" w:sz="4" w:space="0" w:color="auto"/>
            </w:tcBorders>
            <w:vAlign w:val="center"/>
          </w:tcPr>
          <w:p w14:paraId="4CFDD454" w14:textId="77777777" w:rsidR="00452327" w:rsidRPr="00923224" w:rsidRDefault="00EA790C" w:rsidP="00F2159C">
            <w:pPr>
              <w:ind w:left="80"/>
              <w:rPr>
                <w:rFonts w:eastAsia="Times New Roman"/>
                <w:color w:val="231F20"/>
                <w:sz w:val="17"/>
                <w:szCs w:val="17"/>
              </w:rPr>
            </w:pPr>
            <w:r w:rsidRPr="00923224">
              <w:rPr>
                <w:sz w:val="17"/>
                <w:szCs w:val="17"/>
              </w:rPr>
              <w:t>E 440</w:t>
            </w:r>
          </w:p>
        </w:tc>
        <w:tc>
          <w:tcPr>
            <w:tcW w:w="2925" w:type="dxa"/>
            <w:tcBorders>
              <w:top w:val="single" w:sz="4" w:space="0" w:color="auto"/>
              <w:left w:val="single" w:sz="4" w:space="0" w:color="auto"/>
              <w:bottom w:val="single" w:sz="4" w:space="0" w:color="auto"/>
              <w:right w:val="single" w:sz="4" w:space="0" w:color="auto"/>
            </w:tcBorders>
            <w:vAlign w:val="center"/>
          </w:tcPr>
          <w:p w14:paraId="40C77853" w14:textId="77777777" w:rsidR="00452327" w:rsidRPr="00923224" w:rsidRDefault="00EA790C" w:rsidP="00F2159C">
            <w:pPr>
              <w:ind w:left="80"/>
              <w:rPr>
                <w:rFonts w:eastAsia="Times New Roman"/>
                <w:color w:val="231F20"/>
                <w:sz w:val="17"/>
                <w:szCs w:val="17"/>
              </w:rPr>
            </w:pPr>
            <w:r w:rsidRPr="00923224">
              <w:rPr>
                <w:sz w:val="17"/>
                <w:szCs w:val="17"/>
              </w:rPr>
              <w:t>Pektinler</w:t>
            </w:r>
          </w:p>
        </w:tc>
        <w:tc>
          <w:tcPr>
            <w:tcW w:w="1932" w:type="dxa"/>
            <w:tcBorders>
              <w:top w:val="single" w:sz="4" w:space="0" w:color="auto"/>
              <w:left w:val="single" w:sz="4" w:space="0" w:color="auto"/>
              <w:bottom w:val="single" w:sz="4" w:space="0" w:color="auto"/>
              <w:right w:val="single" w:sz="4" w:space="0" w:color="auto"/>
            </w:tcBorders>
            <w:vAlign w:val="center"/>
          </w:tcPr>
          <w:p w14:paraId="3F5FF1E0" w14:textId="77777777" w:rsidR="00452327" w:rsidRPr="00923224" w:rsidRDefault="00EA790C" w:rsidP="00F2159C">
            <w:pPr>
              <w:ind w:left="60"/>
              <w:rPr>
                <w:rFonts w:eastAsia="Times New Roman"/>
                <w:color w:val="231F20"/>
                <w:sz w:val="17"/>
                <w:szCs w:val="17"/>
              </w:rPr>
            </w:pPr>
            <w:r w:rsidRPr="00923224">
              <w:rPr>
                <w:sz w:val="17"/>
                <w:szCs w:val="17"/>
              </w:rPr>
              <w:t>3000</w:t>
            </w:r>
          </w:p>
        </w:tc>
        <w:tc>
          <w:tcPr>
            <w:tcW w:w="1540" w:type="dxa"/>
            <w:tcBorders>
              <w:top w:val="single" w:sz="4" w:space="0" w:color="auto"/>
              <w:left w:val="single" w:sz="4" w:space="0" w:color="auto"/>
              <w:bottom w:val="single" w:sz="4" w:space="0" w:color="auto"/>
              <w:right w:val="single" w:sz="4" w:space="0" w:color="auto"/>
            </w:tcBorders>
            <w:vAlign w:val="center"/>
          </w:tcPr>
          <w:p w14:paraId="5ECF0387" w14:textId="77777777" w:rsidR="00452327" w:rsidRPr="00923224" w:rsidRDefault="00452327" w:rsidP="00F2159C">
            <w:pPr>
              <w:ind w:left="40"/>
              <w:rPr>
                <w:rFonts w:eastAsia="Times New Roman"/>
                <w:color w:val="231F20"/>
                <w:sz w:val="17"/>
                <w:szCs w:val="17"/>
              </w:rPr>
            </w:pPr>
          </w:p>
        </w:tc>
        <w:tc>
          <w:tcPr>
            <w:tcW w:w="4573" w:type="dxa"/>
            <w:tcBorders>
              <w:top w:val="single" w:sz="4" w:space="0" w:color="auto"/>
              <w:left w:val="single" w:sz="4" w:space="0" w:color="auto"/>
              <w:bottom w:val="single" w:sz="4" w:space="0" w:color="auto"/>
            </w:tcBorders>
            <w:vAlign w:val="center"/>
          </w:tcPr>
          <w:p w14:paraId="46C73420" w14:textId="77777777" w:rsidR="00452327" w:rsidRPr="00923224" w:rsidRDefault="00EA790C" w:rsidP="00F2159C">
            <w:pPr>
              <w:ind w:left="60"/>
              <w:rPr>
                <w:rFonts w:eastAsia="Times New Roman"/>
                <w:color w:val="231F20"/>
                <w:sz w:val="17"/>
                <w:szCs w:val="17"/>
              </w:rPr>
            </w:pPr>
            <w:r w:rsidRPr="00923224">
              <w:rPr>
                <w:sz w:val="17"/>
                <w:szCs w:val="17"/>
              </w:rPr>
              <w:t>sadece ananas ve çarkıfelek meyvesi nektarı</w:t>
            </w:r>
          </w:p>
        </w:tc>
      </w:tr>
      <w:tr w:rsidR="00452327" w:rsidRPr="00923224" w14:paraId="49D5A3C6" w14:textId="77777777" w:rsidTr="00F2159C">
        <w:trPr>
          <w:trHeight w:val="706"/>
        </w:trPr>
        <w:tc>
          <w:tcPr>
            <w:tcW w:w="1302" w:type="dxa"/>
            <w:tcBorders>
              <w:right w:val="single" w:sz="4" w:space="0" w:color="auto"/>
            </w:tcBorders>
            <w:vAlign w:val="center"/>
          </w:tcPr>
          <w:p w14:paraId="7D7B5B4A" w14:textId="77777777" w:rsidR="00452327" w:rsidRPr="00923224" w:rsidRDefault="00452327" w:rsidP="00F2159C">
            <w:pPr>
              <w:rPr>
                <w:sz w:val="17"/>
                <w:szCs w:val="17"/>
              </w:rPr>
            </w:pPr>
          </w:p>
        </w:tc>
        <w:tc>
          <w:tcPr>
            <w:tcW w:w="1358" w:type="dxa"/>
            <w:tcBorders>
              <w:top w:val="single" w:sz="4" w:space="0" w:color="auto"/>
              <w:left w:val="single" w:sz="4" w:space="0" w:color="auto"/>
              <w:bottom w:val="single" w:sz="4" w:space="0" w:color="auto"/>
              <w:right w:val="single" w:sz="4" w:space="0" w:color="auto"/>
            </w:tcBorders>
            <w:vAlign w:val="center"/>
          </w:tcPr>
          <w:p w14:paraId="006A1D53" w14:textId="77777777" w:rsidR="00EA790C" w:rsidRPr="00923224" w:rsidRDefault="00EA790C" w:rsidP="00EA790C">
            <w:pPr>
              <w:pStyle w:val="TableParagraph"/>
              <w:ind w:left="84"/>
              <w:rPr>
                <w:sz w:val="17"/>
                <w:szCs w:val="17"/>
              </w:rPr>
            </w:pPr>
            <w:r w:rsidRPr="00923224">
              <w:rPr>
                <w:sz w:val="17"/>
                <w:szCs w:val="17"/>
              </w:rPr>
              <w:t>E 466</w:t>
            </w:r>
          </w:p>
          <w:p w14:paraId="01F39AF3" w14:textId="77777777" w:rsidR="00452327" w:rsidRPr="00923224" w:rsidRDefault="00452327" w:rsidP="00F2159C">
            <w:pPr>
              <w:ind w:left="80"/>
              <w:rPr>
                <w:rFonts w:eastAsia="Times New Roman"/>
                <w:color w:val="231F20"/>
                <w:sz w:val="17"/>
                <w:szCs w:val="17"/>
              </w:rPr>
            </w:pPr>
          </w:p>
        </w:tc>
        <w:tc>
          <w:tcPr>
            <w:tcW w:w="2925" w:type="dxa"/>
            <w:tcBorders>
              <w:top w:val="single" w:sz="4" w:space="0" w:color="auto"/>
              <w:left w:val="single" w:sz="4" w:space="0" w:color="auto"/>
              <w:bottom w:val="single" w:sz="4" w:space="0" w:color="auto"/>
              <w:right w:val="single" w:sz="4" w:space="0" w:color="auto"/>
            </w:tcBorders>
            <w:vAlign w:val="center"/>
          </w:tcPr>
          <w:p w14:paraId="798C0CAE" w14:textId="77777777" w:rsidR="00452327" w:rsidRPr="00923224" w:rsidRDefault="00EA790C" w:rsidP="00F2159C">
            <w:pPr>
              <w:ind w:left="80"/>
              <w:rPr>
                <w:rFonts w:eastAsia="Times New Roman"/>
                <w:color w:val="231F20"/>
                <w:sz w:val="17"/>
                <w:szCs w:val="17"/>
              </w:rPr>
            </w:pPr>
            <w:r w:rsidRPr="00923224">
              <w:rPr>
                <w:color w:val="000000"/>
                <w:sz w:val="17"/>
                <w:szCs w:val="17"/>
              </w:rPr>
              <w:t>Sodyum karboksi metil selüloz, Selüloz gam</w:t>
            </w:r>
          </w:p>
        </w:tc>
        <w:tc>
          <w:tcPr>
            <w:tcW w:w="1932" w:type="dxa"/>
            <w:tcBorders>
              <w:top w:val="single" w:sz="4" w:space="0" w:color="auto"/>
              <w:left w:val="single" w:sz="4" w:space="0" w:color="auto"/>
              <w:bottom w:val="single" w:sz="4" w:space="0" w:color="auto"/>
              <w:right w:val="single" w:sz="4" w:space="0" w:color="auto"/>
            </w:tcBorders>
            <w:vAlign w:val="center"/>
          </w:tcPr>
          <w:p w14:paraId="0CCF6197" w14:textId="77777777" w:rsidR="00452327" w:rsidRPr="00923224" w:rsidRDefault="00EA790C" w:rsidP="00F2159C">
            <w:pPr>
              <w:ind w:left="60"/>
              <w:rPr>
                <w:rFonts w:eastAsia="Times New Roman"/>
                <w:color w:val="231F20"/>
                <w:sz w:val="17"/>
                <w:szCs w:val="17"/>
              </w:rPr>
            </w:pPr>
            <w:r w:rsidRPr="00923224">
              <w:rPr>
                <w:i/>
                <w:color w:val="000000"/>
                <w:sz w:val="17"/>
                <w:szCs w:val="17"/>
              </w:rPr>
              <w:t>quantum satis</w:t>
            </w:r>
          </w:p>
        </w:tc>
        <w:tc>
          <w:tcPr>
            <w:tcW w:w="1540" w:type="dxa"/>
            <w:tcBorders>
              <w:top w:val="single" w:sz="4" w:space="0" w:color="auto"/>
              <w:left w:val="single" w:sz="4" w:space="0" w:color="auto"/>
              <w:bottom w:val="single" w:sz="4" w:space="0" w:color="auto"/>
              <w:right w:val="single" w:sz="4" w:space="0" w:color="auto"/>
            </w:tcBorders>
            <w:vAlign w:val="center"/>
          </w:tcPr>
          <w:p w14:paraId="0ADF9814" w14:textId="77777777" w:rsidR="00452327" w:rsidRPr="00923224" w:rsidRDefault="00452327" w:rsidP="00F2159C">
            <w:pPr>
              <w:ind w:left="40"/>
              <w:rPr>
                <w:rFonts w:eastAsia="Times New Roman"/>
                <w:color w:val="231F20"/>
                <w:sz w:val="17"/>
                <w:szCs w:val="17"/>
              </w:rPr>
            </w:pPr>
          </w:p>
        </w:tc>
        <w:tc>
          <w:tcPr>
            <w:tcW w:w="4573" w:type="dxa"/>
            <w:tcBorders>
              <w:top w:val="single" w:sz="4" w:space="0" w:color="auto"/>
              <w:left w:val="single" w:sz="4" w:space="0" w:color="auto"/>
              <w:bottom w:val="single" w:sz="4" w:space="0" w:color="auto"/>
            </w:tcBorders>
            <w:vAlign w:val="center"/>
          </w:tcPr>
          <w:p w14:paraId="3ED9EFE9" w14:textId="77777777" w:rsidR="00452327" w:rsidRPr="00923224" w:rsidRDefault="00EA790C" w:rsidP="00F2159C">
            <w:pPr>
              <w:ind w:left="60"/>
              <w:rPr>
                <w:rFonts w:eastAsia="Times New Roman"/>
                <w:color w:val="231F20"/>
                <w:sz w:val="17"/>
                <w:szCs w:val="17"/>
              </w:rPr>
            </w:pPr>
            <w:r w:rsidRPr="00923224">
              <w:rPr>
                <w:rStyle w:val="grame"/>
                <w:color w:val="000000"/>
                <w:sz w:val="17"/>
                <w:szCs w:val="17"/>
              </w:rPr>
              <w:t>sadece</w:t>
            </w:r>
            <w:r w:rsidR="00254931">
              <w:rPr>
                <w:color w:val="000000"/>
                <w:sz w:val="17"/>
                <w:szCs w:val="17"/>
              </w:rPr>
              <w:t xml:space="preserve"> İsveç’e ait ve Finlandiya’</w:t>
            </w:r>
            <w:r w:rsidRPr="00923224">
              <w:rPr>
                <w:color w:val="000000"/>
                <w:sz w:val="17"/>
                <w:szCs w:val="17"/>
              </w:rPr>
              <w:t>ya ait, turunçgillerden elde edilen geleneksel meyve şurupları</w:t>
            </w:r>
          </w:p>
        </w:tc>
      </w:tr>
      <w:tr w:rsidR="00452327" w:rsidRPr="00923224" w14:paraId="70860FDB" w14:textId="77777777" w:rsidTr="00F2159C">
        <w:trPr>
          <w:trHeight w:val="546"/>
        </w:trPr>
        <w:tc>
          <w:tcPr>
            <w:tcW w:w="1302" w:type="dxa"/>
            <w:tcBorders>
              <w:right w:val="single" w:sz="4" w:space="0" w:color="auto"/>
            </w:tcBorders>
            <w:vAlign w:val="center"/>
          </w:tcPr>
          <w:p w14:paraId="23F8AC83" w14:textId="77777777" w:rsidR="00452327" w:rsidRPr="00923224" w:rsidRDefault="00452327" w:rsidP="00F2159C">
            <w:pPr>
              <w:rPr>
                <w:sz w:val="17"/>
                <w:szCs w:val="17"/>
              </w:rPr>
            </w:pPr>
          </w:p>
        </w:tc>
        <w:tc>
          <w:tcPr>
            <w:tcW w:w="1358" w:type="dxa"/>
            <w:tcBorders>
              <w:top w:val="single" w:sz="4" w:space="0" w:color="auto"/>
              <w:left w:val="single" w:sz="4" w:space="0" w:color="auto"/>
              <w:bottom w:val="single" w:sz="4" w:space="0" w:color="auto"/>
              <w:right w:val="single" w:sz="4" w:space="0" w:color="auto"/>
            </w:tcBorders>
            <w:vAlign w:val="center"/>
          </w:tcPr>
          <w:p w14:paraId="15FEDF4E" w14:textId="77777777" w:rsidR="00452327" w:rsidRPr="00923224" w:rsidRDefault="00EA790C" w:rsidP="00F2159C">
            <w:pPr>
              <w:ind w:left="80"/>
              <w:rPr>
                <w:rFonts w:eastAsia="Times New Roman"/>
                <w:color w:val="231F20"/>
                <w:sz w:val="17"/>
                <w:szCs w:val="17"/>
              </w:rPr>
            </w:pPr>
            <w:r w:rsidRPr="00923224">
              <w:rPr>
                <w:sz w:val="17"/>
                <w:szCs w:val="17"/>
              </w:rPr>
              <w:t>E 950</w:t>
            </w:r>
          </w:p>
        </w:tc>
        <w:tc>
          <w:tcPr>
            <w:tcW w:w="2925" w:type="dxa"/>
            <w:tcBorders>
              <w:top w:val="single" w:sz="4" w:space="0" w:color="auto"/>
              <w:left w:val="single" w:sz="4" w:space="0" w:color="auto"/>
              <w:bottom w:val="single" w:sz="4" w:space="0" w:color="auto"/>
              <w:right w:val="single" w:sz="4" w:space="0" w:color="auto"/>
            </w:tcBorders>
            <w:vAlign w:val="center"/>
          </w:tcPr>
          <w:p w14:paraId="6DC97246" w14:textId="77777777" w:rsidR="00452327" w:rsidRPr="00923224" w:rsidRDefault="00EA790C" w:rsidP="00F2159C">
            <w:pPr>
              <w:ind w:left="80"/>
              <w:rPr>
                <w:rFonts w:eastAsia="Times New Roman"/>
                <w:color w:val="231F20"/>
                <w:sz w:val="17"/>
                <w:szCs w:val="17"/>
              </w:rPr>
            </w:pPr>
            <w:r w:rsidRPr="00923224">
              <w:rPr>
                <w:sz w:val="17"/>
                <w:szCs w:val="17"/>
              </w:rPr>
              <w:t>Asesülfam K</w:t>
            </w:r>
          </w:p>
        </w:tc>
        <w:tc>
          <w:tcPr>
            <w:tcW w:w="1932" w:type="dxa"/>
            <w:tcBorders>
              <w:top w:val="single" w:sz="4" w:space="0" w:color="auto"/>
              <w:left w:val="single" w:sz="4" w:space="0" w:color="auto"/>
              <w:bottom w:val="single" w:sz="4" w:space="0" w:color="auto"/>
              <w:right w:val="single" w:sz="4" w:space="0" w:color="auto"/>
            </w:tcBorders>
            <w:vAlign w:val="center"/>
          </w:tcPr>
          <w:p w14:paraId="6431D772" w14:textId="77777777" w:rsidR="00452327" w:rsidRPr="00923224" w:rsidRDefault="00EA790C" w:rsidP="00F2159C">
            <w:pPr>
              <w:ind w:left="60"/>
              <w:rPr>
                <w:rFonts w:eastAsia="Times New Roman"/>
                <w:color w:val="231F20"/>
                <w:sz w:val="17"/>
                <w:szCs w:val="17"/>
              </w:rPr>
            </w:pPr>
            <w:r w:rsidRPr="00923224">
              <w:rPr>
                <w:sz w:val="17"/>
                <w:szCs w:val="17"/>
              </w:rPr>
              <w:t>350</w:t>
            </w:r>
          </w:p>
        </w:tc>
        <w:tc>
          <w:tcPr>
            <w:tcW w:w="1540" w:type="dxa"/>
            <w:tcBorders>
              <w:top w:val="single" w:sz="4" w:space="0" w:color="auto"/>
              <w:left w:val="single" w:sz="4" w:space="0" w:color="auto"/>
              <w:bottom w:val="single" w:sz="4" w:space="0" w:color="auto"/>
              <w:right w:val="single" w:sz="4" w:space="0" w:color="auto"/>
            </w:tcBorders>
            <w:vAlign w:val="center"/>
          </w:tcPr>
          <w:p w14:paraId="67231F88" w14:textId="77777777" w:rsidR="00452327" w:rsidRPr="00923224" w:rsidRDefault="00452327" w:rsidP="00F2159C">
            <w:pPr>
              <w:ind w:left="40"/>
              <w:rPr>
                <w:rFonts w:eastAsia="Times New Roman"/>
                <w:color w:val="231F20"/>
                <w:sz w:val="17"/>
                <w:szCs w:val="17"/>
              </w:rPr>
            </w:pPr>
          </w:p>
        </w:tc>
        <w:tc>
          <w:tcPr>
            <w:tcW w:w="4573" w:type="dxa"/>
            <w:tcBorders>
              <w:top w:val="single" w:sz="4" w:space="0" w:color="auto"/>
              <w:left w:val="single" w:sz="4" w:space="0" w:color="auto"/>
              <w:bottom w:val="single" w:sz="4" w:space="0" w:color="auto"/>
            </w:tcBorders>
            <w:vAlign w:val="center"/>
          </w:tcPr>
          <w:p w14:paraId="497D8C8E" w14:textId="77777777" w:rsidR="00452327" w:rsidRPr="00923224" w:rsidRDefault="00EA790C" w:rsidP="00F2159C">
            <w:pPr>
              <w:ind w:left="60"/>
              <w:rPr>
                <w:rFonts w:eastAsia="Times New Roman"/>
                <w:color w:val="231F20"/>
                <w:sz w:val="17"/>
                <w:szCs w:val="17"/>
              </w:rPr>
            </w:pPr>
            <w:r w:rsidRPr="00923224">
              <w:rPr>
                <w:sz w:val="17"/>
                <w:szCs w:val="17"/>
              </w:rPr>
              <w:t>sadece enerjisi azaltılmış veya şeker ilavesiz ürünler</w:t>
            </w:r>
          </w:p>
        </w:tc>
      </w:tr>
      <w:tr w:rsidR="00452327" w:rsidRPr="00923224" w14:paraId="3AB2C582" w14:textId="77777777" w:rsidTr="00F2159C">
        <w:trPr>
          <w:trHeight w:val="568"/>
        </w:trPr>
        <w:tc>
          <w:tcPr>
            <w:tcW w:w="1302" w:type="dxa"/>
            <w:tcBorders>
              <w:right w:val="single" w:sz="4" w:space="0" w:color="auto"/>
            </w:tcBorders>
            <w:vAlign w:val="center"/>
          </w:tcPr>
          <w:p w14:paraId="621B3074" w14:textId="77777777" w:rsidR="00452327" w:rsidRPr="00923224" w:rsidRDefault="00452327" w:rsidP="00F2159C">
            <w:pPr>
              <w:rPr>
                <w:sz w:val="17"/>
                <w:szCs w:val="17"/>
              </w:rPr>
            </w:pPr>
          </w:p>
        </w:tc>
        <w:tc>
          <w:tcPr>
            <w:tcW w:w="1358" w:type="dxa"/>
            <w:tcBorders>
              <w:top w:val="single" w:sz="4" w:space="0" w:color="auto"/>
              <w:left w:val="single" w:sz="4" w:space="0" w:color="auto"/>
              <w:bottom w:val="single" w:sz="4" w:space="0" w:color="auto"/>
              <w:right w:val="single" w:sz="4" w:space="0" w:color="auto"/>
            </w:tcBorders>
            <w:vAlign w:val="center"/>
          </w:tcPr>
          <w:p w14:paraId="481EC18F" w14:textId="77777777" w:rsidR="00452327" w:rsidRPr="00923224" w:rsidRDefault="00EA790C" w:rsidP="00F2159C">
            <w:pPr>
              <w:ind w:left="80"/>
              <w:rPr>
                <w:rFonts w:eastAsia="Times New Roman"/>
                <w:color w:val="231F20"/>
                <w:sz w:val="17"/>
                <w:szCs w:val="17"/>
              </w:rPr>
            </w:pPr>
            <w:r w:rsidRPr="00923224">
              <w:rPr>
                <w:sz w:val="17"/>
                <w:szCs w:val="17"/>
              </w:rPr>
              <w:t>E 951</w:t>
            </w:r>
          </w:p>
        </w:tc>
        <w:tc>
          <w:tcPr>
            <w:tcW w:w="2925" w:type="dxa"/>
            <w:tcBorders>
              <w:top w:val="single" w:sz="4" w:space="0" w:color="auto"/>
              <w:left w:val="single" w:sz="4" w:space="0" w:color="auto"/>
              <w:bottom w:val="single" w:sz="4" w:space="0" w:color="auto"/>
              <w:right w:val="single" w:sz="4" w:space="0" w:color="auto"/>
            </w:tcBorders>
            <w:vAlign w:val="center"/>
          </w:tcPr>
          <w:p w14:paraId="5EF4689C" w14:textId="77777777" w:rsidR="00452327" w:rsidRPr="00923224" w:rsidRDefault="00F2159C" w:rsidP="00F2159C">
            <w:pPr>
              <w:ind w:left="80"/>
              <w:rPr>
                <w:rFonts w:eastAsia="Times New Roman"/>
                <w:color w:val="231F20"/>
                <w:sz w:val="17"/>
                <w:szCs w:val="17"/>
              </w:rPr>
            </w:pPr>
            <w:r w:rsidRPr="00923224">
              <w:rPr>
                <w:sz w:val="17"/>
                <w:szCs w:val="17"/>
              </w:rPr>
              <w:t>Aspartam</w:t>
            </w:r>
          </w:p>
        </w:tc>
        <w:tc>
          <w:tcPr>
            <w:tcW w:w="1932" w:type="dxa"/>
            <w:tcBorders>
              <w:top w:val="single" w:sz="4" w:space="0" w:color="auto"/>
              <w:left w:val="single" w:sz="4" w:space="0" w:color="auto"/>
              <w:bottom w:val="single" w:sz="4" w:space="0" w:color="auto"/>
              <w:right w:val="single" w:sz="4" w:space="0" w:color="auto"/>
            </w:tcBorders>
            <w:vAlign w:val="center"/>
          </w:tcPr>
          <w:p w14:paraId="615E0475" w14:textId="77777777" w:rsidR="00452327" w:rsidRPr="00923224" w:rsidRDefault="00F2159C" w:rsidP="00F2159C">
            <w:pPr>
              <w:ind w:left="60"/>
              <w:rPr>
                <w:rFonts w:eastAsia="Times New Roman"/>
                <w:i/>
                <w:iCs/>
                <w:color w:val="231F20"/>
                <w:sz w:val="17"/>
                <w:szCs w:val="17"/>
              </w:rPr>
            </w:pPr>
            <w:r w:rsidRPr="00923224">
              <w:rPr>
                <w:sz w:val="17"/>
                <w:szCs w:val="17"/>
              </w:rPr>
              <w:t>600</w:t>
            </w:r>
          </w:p>
        </w:tc>
        <w:tc>
          <w:tcPr>
            <w:tcW w:w="1540" w:type="dxa"/>
            <w:tcBorders>
              <w:top w:val="single" w:sz="4" w:space="0" w:color="auto"/>
              <w:left w:val="single" w:sz="4" w:space="0" w:color="auto"/>
              <w:bottom w:val="single" w:sz="4" w:space="0" w:color="auto"/>
              <w:right w:val="single" w:sz="4" w:space="0" w:color="auto"/>
            </w:tcBorders>
            <w:vAlign w:val="center"/>
          </w:tcPr>
          <w:p w14:paraId="6EDDE9E6" w14:textId="77777777" w:rsidR="00452327" w:rsidRPr="00923224" w:rsidRDefault="00452327" w:rsidP="00F2159C">
            <w:pPr>
              <w:ind w:left="40"/>
              <w:rPr>
                <w:rFonts w:eastAsia="Times New Roman"/>
                <w:color w:val="231F20"/>
                <w:sz w:val="17"/>
                <w:szCs w:val="17"/>
              </w:rPr>
            </w:pPr>
          </w:p>
        </w:tc>
        <w:tc>
          <w:tcPr>
            <w:tcW w:w="4573" w:type="dxa"/>
            <w:tcBorders>
              <w:top w:val="single" w:sz="4" w:space="0" w:color="auto"/>
              <w:left w:val="single" w:sz="4" w:space="0" w:color="auto"/>
              <w:bottom w:val="single" w:sz="4" w:space="0" w:color="auto"/>
            </w:tcBorders>
            <w:vAlign w:val="center"/>
          </w:tcPr>
          <w:p w14:paraId="5262FDE3" w14:textId="77777777" w:rsidR="00452327" w:rsidRPr="00923224" w:rsidRDefault="00F2159C" w:rsidP="00F2159C">
            <w:pPr>
              <w:ind w:left="60"/>
              <w:rPr>
                <w:rFonts w:eastAsia="Times New Roman"/>
                <w:color w:val="231F20"/>
                <w:sz w:val="17"/>
                <w:szCs w:val="17"/>
              </w:rPr>
            </w:pPr>
            <w:r w:rsidRPr="00923224">
              <w:rPr>
                <w:sz w:val="17"/>
                <w:szCs w:val="17"/>
              </w:rPr>
              <w:t>sadece enerjisi azaltılmış veya şeker ilavesiz ürünler</w:t>
            </w:r>
          </w:p>
        </w:tc>
      </w:tr>
      <w:tr w:rsidR="00452327" w:rsidRPr="00923224" w14:paraId="78443A04" w14:textId="77777777" w:rsidTr="00F2159C">
        <w:trPr>
          <w:trHeight w:val="704"/>
        </w:trPr>
        <w:tc>
          <w:tcPr>
            <w:tcW w:w="1302" w:type="dxa"/>
            <w:tcBorders>
              <w:right w:val="single" w:sz="4" w:space="0" w:color="auto"/>
            </w:tcBorders>
            <w:vAlign w:val="center"/>
          </w:tcPr>
          <w:p w14:paraId="774FD01C" w14:textId="77777777" w:rsidR="00452327" w:rsidRPr="00923224" w:rsidRDefault="00452327" w:rsidP="00F2159C">
            <w:pPr>
              <w:rPr>
                <w:sz w:val="17"/>
                <w:szCs w:val="17"/>
              </w:rPr>
            </w:pPr>
          </w:p>
        </w:tc>
        <w:tc>
          <w:tcPr>
            <w:tcW w:w="1358" w:type="dxa"/>
            <w:tcBorders>
              <w:top w:val="single" w:sz="4" w:space="0" w:color="auto"/>
              <w:left w:val="single" w:sz="4" w:space="0" w:color="auto"/>
              <w:bottom w:val="single" w:sz="4" w:space="0" w:color="auto"/>
              <w:right w:val="single" w:sz="4" w:space="0" w:color="auto"/>
            </w:tcBorders>
            <w:vAlign w:val="center"/>
          </w:tcPr>
          <w:p w14:paraId="4BEFB1BD" w14:textId="77777777" w:rsidR="00452327" w:rsidRPr="00923224" w:rsidRDefault="00F2159C" w:rsidP="00F2159C">
            <w:pPr>
              <w:ind w:left="80"/>
              <w:rPr>
                <w:rFonts w:eastAsia="Times New Roman"/>
                <w:color w:val="231F20"/>
                <w:sz w:val="17"/>
                <w:szCs w:val="17"/>
              </w:rPr>
            </w:pPr>
            <w:r w:rsidRPr="00923224">
              <w:rPr>
                <w:sz w:val="17"/>
                <w:szCs w:val="17"/>
              </w:rPr>
              <w:t>E 952</w:t>
            </w:r>
          </w:p>
        </w:tc>
        <w:tc>
          <w:tcPr>
            <w:tcW w:w="2925" w:type="dxa"/>
            <w:tcBorders>
              <w:top w:val="single" w:sz="4" w:space="0" w:color="auto"/>
              <w:left w:val="single" w:sz="4" w:space="0" w:color="auto"/>
              <w:bottom w:val="single" w:sz="4" w:space="0" w:color="auto"/>
              <w:right w:val="single" w:sz="4" w:space="0" w:color="auto"/>
            </w:tcBorders>
            <w:vAlign w:val="center"/>
          </w:tcPr>
          <w:p w14:paraId="45828B55" w14:textId="77777777" w:rsidR="00452327" w:rsidRPr="00923224" w:rsidRDefault="00F2159C" w:rsidP="00F2159C">
            <w:pPr>
              <w:ind w:left="80"/>
              <w:rPr>
                <w:rFonts w:eastAsia="Times New Roman"/>
                <w:color w:val="231F20"/>
                <w:sz w:val="17"/>
                <w:szCs w:val="17"/>
              </w:rPr>
            </w:pPr>
            <w:r w:rsidRPr="00923224">
              <w:rPr>
                <w:sz w:val="17"/>
                <w:szCs w:val="17"/>
              </w:rPr>
              <w:t>Siklamik asit ve sodyum ve kalsiyum tuzları</w:t>
            </w:r>
          </w:p>
        </w:tc>
        <w:tc>
          <w:tcPr>
            <w:tcW w:w="1932" w:type="dxa"/>
            <w:tcBorders>
              <w:top w:val="single" w:sz="4" w:space="0" w:color="auto"/>
              <w:left w:val="single" w:sz="4" w:space="0" w:color="auto"/>
              <w:bottom w:val="single" w:sz="4" w:space="0" w:color="auto"/>
              <w:right w:val="single" w:sz="4" w:space="0" w:color="auto"/>
            </w:tcBorders>
            <w:vAlign w:val="center"/>
          </w:tcPr>
          <w:p w14:paraId="3C281665" w14:textId="77777777" w:rsidR="00452327" w:rsidRPr="00923224" w:rsidRDefault="00F2159C" w:rsidP="00F2159C">
            <w:pPr>
              <w:ind w:left="60"/>
              <w:rPr>
                <w:rFonts w:eastAsia="Times New Roman"/>
                <w:i/>
                <w:iCs/>
                <w:color w:val="231F20"/>
                <w:sz w:val="17"/>
                <w:szCs w:val="17"/>
              </w:rPr>
            </w:pPr>
            <w:r w:rsidRPr="00923224">
              <w:rPr>
                <w:sz w:val="17"/>
                <w:szCs w:val="17"/>
              </w:rPr>
              <w:t>250</w:t>
            </w:r>
          </w:p>
        </w:tc>
        <w:tc>
          <w:tcPr>
            <w:tcW w:w="1540" w:type="dxa"/>
            <w:tcBorders>
              <w:top w:val="single" w:sz="4" w:space="0" w:color="auto"/>
              <w:left w:val="single" w:sz="4" w:space="0" w:color="auto"/>
              <w:bottom w:val="single" w:sz="4" w:space="0" w:color="auto"/>
              <w:right w:val="single" w:sz="4" w:space="0" w:color="auto"/>
            </w:tcBorders>
            <w:vAlign w:val="center"/>
          </w:tcPr>
          <w:p w14:paraId="68EFE459" w14:textId="77777777" w:rsidR="00452327" w:rsidRPr="00923224" w:rsidRDefault="00F2159C" w:rsidP="00F2159C">
            <w:pPr>
              <w:ind w:left="40"/>
              <w:rPr>
                <w:rFonts w:eastAsia="Times New Roman"/>
                <w:color w:val="231F20"/>
                <w:sz w:val="17"/>
                <w:szCs w:val="17"/>
              </w:rPr>
            </w:pPr>
            <w:r w:rsidRPr="00923224">
              <w:rPr>
                <w:sz w:val="17"/>
                <w:szCs w:val="17"/>
              </w:rPr>
              <w:t>(51)</w:t>
            </w:r>
          </w:p>
        </w:tc>
        <w:tc>
          <w:tcPr>
            <w:tcW w:w="4573" w:type="dxa"/>
            <w:tcBorders>
              <w:top w:val="single" w:sz="4" w:space="0" w:color="auto"/>
              <w:left w:val="single" w:sz="4" w:space="0" w:color="auto"/>
              <w:bottom w:val="single" w:sz="4" w:space="0" w:color="auto"/>
            </w:tcBorders>
            <w:vAlign w:val="center"/>
          </w:tcPr>
          <w:p w14:paraId="56182B5C" w14:textId="77777777" w:rsidR="00452327" w:rsidRPr="00923224" w:rsidRDefault="00F2159C" w:rsidP="00F2159C">
            <w:pPr>
              <w:ind w:left="60"/>
              <w:rPr>
                <w:rFonts w:eastAsia="Times New Roman"/>
                <w:color w:val="231F20"/>
                <w:sz w:val="17"/>
                <w:szCs w:val="17"/>
              </w:rPr>
            </w:pPr>
            <w:r w:rsidRPr="00923224">
              <w:rPr>
                <w:sz w:val="17"/>
                <w:szCs w:val="17"/>
              </w:rPr>
              <w:t>sadece enerjisi azaltılmış veya şeker ilavesiz ürünler</w:t>
            </w:r>
          </w:p>
        </w:tc>
      </w:tr>
      <w:tr w:rsidR="00F2159C" w:rsidRPr="00923224" w14:paraId="6A60D3BA" w14:textId="77777777" w:rsidTr="00F2159C">
        <w:trPr>
          <w:trHeight w:val="557"/>
        </w:trPr>
        <w:tc>
          <w:tcPr>
            <w:tcW w:w="1302" w:type="dxa"/>
            <w:tcBorders>
              <w:right w:val="single" w:sz="4" w:space="0" w:color="auto"/>
            </w:tcBorders>
            <w:vAlign w:val="center"/>
          </w:tcPr>
          <w:p w14:paraId="6C72A43C" w14:textId="77777777" w:rsidR="00F2159C" w:rsidRPr="00923224" w:rsidRDefault="00F2159C" w:rsidP="00F2159C">
            <w:pPr>
              <w:rPr>
                <w:sz w:val="17"/>
                <w:szCs w:val="17"/>
              </w:rPr>
            </w:pPr>
          </w:p>
        </w:tc>
        <w:tc>
          <w:tcPr>
            <w:tcW w:w="1358" w:type="dxa"/>
            <w:tcBorders>
              <w:top w:val="single" w:sz="4" w:space="0" w:color="auto"/>
              <w:left w:val="single" w:sz="4" w:space="0" w:color="auto"/>
              <w:bottom w:val="single" w:sz="4" w:space="0" w:color="auto"/>
              <w:right w:val="single" w:sz="4" w:space="0" w:color="auto"/>
            </w:tcBorders>
            <w:vAlign w:val="center"/>
          </w:tcPr>
          <w:p w14:paraId="05138A83" w14:textId="77777777" w:rsidR="00F2159C" w:rsidRPr="00923224" w:rsidRDefault="00F2159C" w:rsidP="00F2159C">
            <w:pPr>
              <w:ind w:left="80"/>
              <w:rPr>
                <w:sz w:val="17"/>
                <w:szCs w:val="17"/>
              </w:rPr>
            </w:pPr>
            <w:r w:rsidRPr="00923224">
              <w:rPr>
                <w:sz w:val="17"/>
                <w:szCs w:val="17"/>
              </w:rPr>
              <w:t>E 954</w:t>
            </w:r>
          </w:p>
        </w:tc>
        <w:tc>
          <w:tcPr>
            <w:tcW w:w="2925" w:type="dxa"/>
            <w:tcBorders>
              <w:top w:val="single" w:sz="4" w:space="0" w:color="auto"/>
              <w:left w:val="single" w:sz="4" w:space="0" w:color="auto"/>
              <w:bottom w:val="single" w:sz="4" w:space="0" w:color="auto"/>
              <w:right w:val="single" w:sz="4" w:space="0" w:color="auto"/>
            </w:tcBorders>
            <w:vAlign w:val="center"/>
          </w:tcPr>
          <w:p w14:paraId="59B568AE" w14:textId="77777777" w:rsidR="00F2159C" w:rsidRPr="00923224" w:rsidRDefault="00F2159C" w:rsidP="00F2159C">
            <w:pPr>
              <w:ind w:left="80"/>
              <w:rPr>
                <w:sz w:val="17"/>
                <w:szCs w:val="17"/>
              </w:rPr>
            </w:pPr>
            <w:r w:rsidRPr="00923224">
              <w:rPr>
                <w:sz w:val="17"/>
                <w:szCs w:val="17"/>
              </w:rPr>
              <w:t>Sakkarin ve sodyum, potasyum ve kalsiyum tuzları</w:t>
            </w:r>
          </w:p>
        </w:tc>
        <w:tc>
          <w:tcPr>
            <w:tcW w:w="1932" w:type="dxa"/>
            <w:tcBorders>
              <w:top w:val="single" w:sz="4" w:space="0" w:color="auto"/>
              <w:left w:val="single" w:sz="4" w:space="0" w:color="auto"/>
              <w:bottom w:val="single" w:sz="4" w:space="0" w:color="auto"/>
              <w:right w:val="single" w:sz="4" w:space="0" w:color="auto"/>
            </w:tcBorders>
            <w:vAlign w:val="center"/>
          </w:tcPr>
          <w:p w14:paraId="1F7DB1AE" w14:textId="77777777" w:rsidR="00F2159C" w:rsidRPr="00923224" w:rsidRDefault="00F2159C" w:rsidP="00F2159C">
            <w:pPr>
              <w:ind w:left="60"/>
              <w:rPr>
                <w:sz w:val="17"/>
                <w:szCs w:val="17"/>
              </w:rPr>
            </w:pPr>
            <w:r w:rsidRPr="00923224">
              <w:rPr>
                <w:sz w:val="17"/>
                <w:szCs w:val="17"/>
              </w:rPr>
              <w:t>80</w:t>
            </w:r>
          </w:p>
        </w:tc>
        <w:tc>
          <w:tcPr>
            <w:tcW w:w="1540" w:type="dxa"/>
            <w:tcBorders>
              <w:top w:val="single" w:sz="4" w:space="0" w:color="auto"/>
              <w:left w:val="single" w:sz="4" w:space="0" w:color="auto"/>
              <w:bottom w:val="single" w:sz="4" w:space="0" w:color="auto"/>
              <w:right w:val="single" w:sz="4" w:space="0" w:color="auto"/>
            </w:tcBorders>
            <w:vAlign w:val="center"/>
          </w:tcPr>
          <w:p w14:paraId="34162B37" w14:textId="77777777" w:rsidR="00F2159C" w:rsidRPr="00923224" w:rsidRDefault="00F2159C" w:rsidP="00F2159C">
            <w:pPr>
              <w:ind w:left="40"/>
              <w:rPr>
                <w:sz w:val="17"/>
                <w:szCs w:val="17"/>
              </w:rPr>
            </w:pPr>
            <w:r w:rsidRPr="00923224">
              <w:rPr>
                <w:sz w:val="17"/>
                <w:szCs w:val="17"/>
              </w:rPr>
              <w:t>(52)</w:t>
            </w:r>
          </w:p>
        </w:tc>
        <w:tc>
          <w:tcPr>
            <w:tcW w:w="4573" w:type="dxa"/>
            <w:tcBorders>
              <w:top w:val="single" w:sz="4" w:space="0" w:color="auto"/>
              <w:left w:val="single" w:sz="4" w:space="0" w:color="auto"/>
              <w:bottom w:val="single" w:sz="4" w:space="0" w:color="auto"/>
            </w:tcBorders>
            <w:vAlign w:val="center"/>
          </w:tcPr>
          <w:p w14:paraId="5184B000" w14:textId="77777777" w:rsidR="00F2159C" w:rsidRPr="00923224" w:rsidRDefault="00F2159C" w:rsidP="00F2159C">
            <w:pPr>
              <w:ind w:left="60"/>
              <w:rPr>
                <w:sz w:val="17"/>
                <w:szCs w:val="17"/>
              </w:rPr>
            </w:pPr>
            <w:r w:rsidRPr="00923224">
              <w:rPr>
                <w:sz w:val="17"/>
                <w:szCs w:val="17"/>
              </w:rPr>
              <w:t>sadece enerjisi azaltılmış veya şeker ilavesiz ürünler</w:t>
            </w:r>
          </w:p>
        </w:tc>
      </w:tr>
    </w:tbl>
    <w:p w14:paraId="1FA77DB5" w14:textId="77777777" w:rsidR="00452327" w:rsidRPr="00923224" w:rsidRDefault="00452327">
      <w:pPr>
        <w:rPr>
          <w:sz w:val="17"/>
          <w:szCs w:val="17"/>
        </w:rPr>
        <w:sectPr w:rsidR="00452327" w:rsidRPr="00923224">
          <w:pgSz w:w="16840" w:h="11906" w:orient="landscape"/>
          <w:pgMar w:top="1237" w:right="958" w:bottom="865" w:left="1080" w:header="0" w:footer="0" w:gutter="0"/>
          <w:cols w:space="708" w:equalWidth="0">
            <w:col w:w="14800"/>
          </w:cols>
        </w:sectPr>
      </w:pPr>
    </w:p>
    <w:p w14:paraId="778E5B3F" w14:textId="77777777" w:rsidR="00D65258" w:rsidRPr="00923224" w:rsidRDefault="00D65258">
      <w:pPr>
        <w:spacing w:line="33" w:lineRule="exact"/>
        <w:rPr>
          <w:sz w:val="17"/>
          <w:szCs w:val="17"/>
        </w:rPr>
      </w:pPr>
      <w:bookmarkStart w:id="164" w:name="page259"/>
      <w:bookmarkEnd w:id="164"/>
    </w:p>
    <w:p w14:paraId="2B4F7F91" w14:textId="77777777" w:rsidR="00F2159C" w:rsidRPr="00923224" w:rsidRDefault="00F2159C">
      <w:pPr>
        <w:rPr>
          <w:sz w:val="17"/>
          <w:szCs w:val="17"/>
        </w:rPr>
        <w:sectPr w:rsidR="00F2159C" w:rsidRPr="00923224">
          <w:pgSz w:w="16840" w:h="11906" w:orient="landscape"/>
          <w:pgMar w:top="1245" w:right="904" w:bottom="865" w:left="1080" w:header="0" w:footer="0" w:gutter="0"/>
          <w:cols w:num="2" w:space="708" w:equalWidth="0">
            <w:col w:w="14500" w:space="313"/>
            <w:col w:w="41"/>
          </w:cols>
        </w:sectPr>
      </w:pPr>
    </w:p>
    <w:tbl>
      <w:tblPr>
        <w:tblW w:w="13634" w:type="dxa"/>
        <w:tblInd w:w="1078" w:type="dxa"/>
        <w:tblLayout w:type="fixed"/>
        <w:tblCellMar>
          <w:left w:w="0" w:type="dxa"/>
          <w:right w:w="0" w:type="dxa"/>
        </w:tblCellMar>
        <w:tblLook w:val="04A0" w:firstRow="1" w:lastRow="0" w:firstColumn="1" w:lastColumn="0" w:noHBand="0" w:noVBand="1"/>
      </w:tblPr>
      <w:tblGrid>
        <w:gridCol w:w="1302"/>
        <w:gridCol w:w="1358"/>
        <w:gridCol w:w="2897"/>
        <w:gridCol w:w="1988"/>
        <w:gridCol w:w="1512"/>
        <w:gridCol w:w="4577"/>
      </w:tblGrid>
      <w:tr w:rsidR="00F2159C" w:rsidRPr="00923224" w14:paraId="1D0F194C" w14:textId="77777777" w:rsidTr="00F74936">
        <w:trPr>
          <w:trHeight w:val="776"/>
        </w:trPr>
        <w:tc>
          <w:tcPr>
            <w:tcW w:w="1302" w:type="dxa"/>
            <w:tcBorders>
              <w:top w:val="single" w:sz="4" w:space="0" w:color="auto"/>
              <w:bottom w:val="single" w:sz="4" w:space="0" w:color="auto"/>
              <w:right w:val="single" w:sz="4" w:space="0" w:color="auto"/>
            </w:tcBorders>
            <w:vAlign w:val="center"/>
          </w:tcPr>
          <w:p w14:paraId="23DDA4EF" w14:textId="77777777" w:rsidR="00F2159C" w:rsidRPr="00923224" w:rsidRDefault="00F2159C" w:rsidP="00F74936">
            <w:pPr>
              <w:jc w:val="center"/>
              <w:rPr>
                <w:sz w:val="17"/>
                <w:szCs w:val="17"/>
              </w:rPr>
            </w:pPr>
            <w:r w:rsidRPr="00923224">
              <w:rPr>
                <w:rFonts w:eastAsia="Times New Roman"/>
                <w:color w:val="231F20"/>
                <w:sz w:val="17"/>
                <w:szCs w:val="17"/>
              </w:rPr>
              <w:t>Kategori numarası</w:t>
            </w:r>
          </w:p>
        </w:tc>
        <w:tc>
          <w:tcPr>
            <w:tcW w:w="1358" w:type="dxa"/>
            <w:tcBorders>
              <w:top w:val="single" w:sz="4" w:space="0" w:color="auto"/>
              <w:left w:val="single" w:sz="4" w:space="0" w:color="auto"/>
              <w:bottom w:val="single" w:sz="4" w:space="0" w:color="auto"/>
              <w:right w:val="single" w:sz="4" w:space="0" w:color="auto"/>
            </w:tcBorders>
            <w:vAlign w:val="center"/>
          </w:tcPr>
          <w:p w14:paraId="090D34B4" w14:textId="77777777" w:rsidR="00F2159C" w:rsidRPr="00923224" w:rsidRDefault="00F2159C" w:rsidP="00F74936">
            <w:pPr>
              <w:ind w:left="80"/>
              <w:jc w:val="center"/>
              <w:rPr>
                <w:rFonts w:eastAsia="Times New Roman"/>
                <w:color w:val="231F20"/>
                <w:sz w:val="17"/>
                <w:szCs w:val="17"/>
              </w:rPr>
            </w:pPr>
            <w:r w:rsidRPr="00923224">
              <w:rPr>
                <w:rFonts w:eastAsia="Times New Roman"/>
                <w:color w:val="231F20"/>
                <w:sz w:val="17"/>
                <w:szCs w:val="17"/>
              </w:rPr>
              <w:t>E-kodu</w:t>
            </w:r>
          </w:p>
        </w:tc>
        <w:tc>
          <w:tcPr>
            <w:tcW w:w="2897" w:type="dxa"/>
            <w:tcBorders>
              <w:top w:val="single" w:sz="4" w:space="0" w:color="auto"/>
              <w:left w:val="single" w:sz="4" w:space="0" w:color="auto"/>
              <w:bottom w:val="single" w:sz="4" w:space="0" w:color="auto"/>
              <w:right w:val="single" w:sz="4" w:space="0" w:color="auto"/>
            </w:tcBorders>
            <w:vAlign w:val="center"/>
          </w:tcPr>
          <w:p w14:paraId="5AAB82A1" w14:textId="77777777" w:rsidR="00F2159C" w:rsidRPr="00923224" w:rsidRDefault="00F2159C" w:rsidP="00F74936">
            <w:pPr>
              <w:ind w:left="80"/>
              <w:jc w:val="center"/>
              <w:rPr>
                <w:rFonts w:eastAsia="Times New Roman"/>
                <w:color w:val="231F20"/>
                <w:sz w:val="17"/>
                <w:szCs w:val="17"/>
              </w:rPr>
            </w:pPr>
            <w:r w:rsidRPr="00923224">
              <w:rPr>
                <w:rFonts w:eastAsia="Times New Roman"/>
                <w:color w:val="231F20"/>
                <w:sz w:val="17"/>
                <w:szCs w:val="17"/>
              </w:rPr>
              <w:t>Adı</w:t>
            </w:r>
          </w:p>
        </w:tc>
        <w:tc>
          <w:tcPr>
            <w:tcW w:w="1988" w:type="dxa"/>
            <w:tcBorders>
              <w:top w:val="single" w:sz="4" w:space="0" w:color="auto"/>
              <w:left w:val="single" w:sz="4" w:space="0" w:color="auto"/>
              <w:bottom w:val="single" w:sz="4" w:space="0" w:color="auto"/>
              <w:right w:val="single" w:sz="4" w:space="0" w:color="auto"/>
            </w:tcBorders>
            <w:vAlign w:val="center"/>
          </w:tcPr>
          <w:p w14:paraId="00BF3EE5" w14:textId="77777777" w:rsidR="00F2159C" w:rsidRPr="00923224" w:rsidRDefault="00F2159C" w:rsidP="00F74936">
            <w:pPr>
              <w:ind w:left="80"/>
              <w:jc w:val="center"/>
              <w:rPr>
                <w:rFonts w:eastAsia="Times New Roman"/>
                <w:color w:val="231F20"/>
                <w:sz w:val="17"/>
                <w:szCs w:val="17"/>
              </w:rPr>
            </w:pPr>
            <w:r w:rsidRPr="00923224">
              <w:rPr>
                <w:rFonts w:eastAsia="Times New Roman"/>
                <w:color w:val="231F20"/>
                <w:sz w:val="17"/>
                <w:szCs w:val="17"/>
              </w:rPr>
              <w:t>Maksimum miktar (</w:t>
            </w:r>
            <w:r w:rsidR="005073D8" w:rsidRPr="00923224">
              <w:rPr>
                <w:rFonts w:eastAsia="Times New Roman"/>
                <w:color w:val="231F20"/>
                <w:sz w:val="17"/>
                <w:szCs w:val="17"/>
              </w:rPr>
              <w:t>mg/l veya mg/kg</w:t>
            </w:r>
            <w:r w:rsidRPr="00923224">
              <w:rPr>
                <w:rFonts w:eastAsia="Times New Roman"/>
                <w:color w:val="231F20"/>
                <w:sz w:val="17"/>
                <w:szCs w:val="17"/>
              </w:rPr>
              <w:t>)</w:t>
            </w:r>
          </w:p>
        </w:tc>
        <w:tc>
          <w:tcPr>
            <w:tcW w:w="1512" w:type="dxa"/>
            <w:tcBorders>
              <w:top w:val="single" w:sz="4" w:space="0" w:color="auto"/>
              <w:left w:val="single" w:sz="4" w:space="0" w:color="auto"/>
              <w:bottom w:val="single" w:sz="4" w:space="0" w:color="auto"/>
              <w:right w:val="single" w:sz="4" w:space="0" w:color="auto"/>
            </w:tcBorders>
            <w:vAlign w:val="center"/>
          </w:tcPr>
          <w:p w14:paraId="43DC99F4" w14:textId="77777777" w:rsidR="00F2159C" w:rsidRPr="00923224" w:rsidRDefault="00F2159C" w:rsidP="00F74936">
            <w:pPr>
              <w:jc w:val="center"/>
              <w:rPr>
                <w:sz w:val="17"/>
                <w:szCs w:val="17"/>
              </w:rPr>
            </w:pPr>
            <w:r w:rsidRPr="00923224">
              <w:rPr>
                <w:rFonts w:eastAsia="Times New Roman"/>
                <w:color w:val="231F20"/>
                <w:sz w:val="17"/>
                <w:szCs w:val="17"/>
              </w:rPr>
              <w:t>Dipnotlar</w:t>
            </w:r>
          </w:p>
        </w:tc>
        <w:tc>
          <w:tcPr>
            <w:tcW w:w="4577" w:type="dxa"/>
            <w:tcBorders>
              <w:top w:val="single" w:sz="4" w:space="0" w:color="auto"/>
              <w:left w:val="single" w:sz="4" w:space="0" w:color="auto"/>
              <w:bottom w:val="single" w:sz="4" w:space="0" w:color="auto"/>
            </w:tcBorders>
            <w:vAlign w:val="center"/>
          </w:tcPr>
          <w:p w14:paraId="010AF96A" w14:textId="77777777" w:rsidR="00F2159C" w:rsidRPr="00923224" w:rsidRDefault="00F2159C" w:rsidP="00F74936">
            <w:pPr>
              <w:ind w:left="80"/>
              <w:jc w:val="center"/>
              <w:rPr>
                <w:rFonts w:eastAsia="Times New Roman"/>
                <w:color w:val="231F20"/>
                <w:sz w:val="17"/>
                <w:szCs w:val="17"/>
              </w:rPr>
            </w:pPr>
            <w:r w:rsidRPr="00923224">
              <w:rPr>
                <w:rFonts w:eastAsia="Times New Roman"/>
                <w:color w:val="231F20"/>
                <w:sz w:val="17"/>
                <w:szCs w:val="17"/>
              </w:rPr>
              <w:t>Sınırlamalar/istisnalar</w:t>
            </w:r>
          </w:p>
        </w:tc>
      </w:tr>
      <w:tr w:rsidR="00F2159C" w:rsidRPr="00923224" w14:paraId="0F8BD89C" w14:textId="77777777" w:rsidTr="00F74936">
        <w:trPr>
          <w:trHeight w:val="561"/>
        </w:trPr>
        <w:tc>
          <w:tcPr>
            <w:tcW w:w="1302" w:type="dxa"/>
            <w:tcBorders>
              <w:top w:val="single" w:sz="4" w:space="0" w:color="auto"/>
              <w:right w:val="single" w:sz="4" w:space="0" w:color="auto"/>
            </w:tcBorders>
            <w:vAlign w:val="center"/>
          </w:tcPr>
          <w:p w14:paraId="674A3E84" w14:textId="77777777" w:rsidR="00F2159C" w:rsidRPr="00923224" w:rsidRDefault="00F2159C" w:rsidP="00F2159C">
            <w:pPr>
              <w:rPr>
                <w:sz w:val="17"/>
                <w:szCs w:val="17"/>
              </w:rPr>
            </w:pPr>
          </w:p>
        </w:tc>
        <w:tc>
          <w:tcPr>
            <w:tcW w:w="1358" w:type="dxa"/>
            <w:tcBorders>
              <w:top w:val="single" w:sz="4" w:space="0" w:color="auto"/>
              <w:left w:val="single" w:sz="4" w:space="0" w:color="auto"/>
              <w:bottom w:val="single" w:sz="4" w:space="0" w:color="auto"/>
              <w:right w:val="single" w:sz="4" w:space="0" w:color="auto"/>
            </w:tcBorders>
            <w:vAlign w:val="center"/>
          </w:tcPr>
          <w:p w14:paraId="264D455A" w14:textId="77777777" w:rsidR="00F2159C" w:rsidRPr="00923224" w:rsidRDefault="00F2159C" w:rsidP="00F2159C">
            <w:pPr>
              <w:ind w:left="80"/>
              <w:rPr>
                <w:sz w:val="17"/>
                <w:szCs w:val="17"/>
              </w:rPr>
            </w:pPr>
            <w:r w:rsidRPr="00923224">
              <w:rPr>
                <w:rFonts w:eastAsia="Times New Roman"/>
                <w:color w:val="231F20"/>
                <w:sz w:val="17"/>
                <w:szCs w:val="17"/>
              </w:rPr>
              <w:t>E 955</w:t>
            </w:r>
          </w:p>
        </w:tc>
        <w:tc>
          <w:tcPr>
            <w:tcW w:w="2897" w:type="dxa"/>
            <w:tcBorders>
              <w:top w:val="single" w:sz="4" w:space="0" w:color="auto"/>
              <w:left w:val="single" w:sz="4" w:space="0" w:color="auto"/>
              <w:bottom w:val="single" w:sz="4" w:space="0" w:color="auto"/>
              <w:right w:val="single" w:sz="4" w:space="0" w:color="auto"/>
            </w:tcBorders>
            <w:vAlign w:val="center"/>
          </w:tcPr>
          <w:p w14:paraId="7D6A655C" w14:textId="77777777" w:rsidR="00F2159C" w:rsidRPr="00923224" w:rsidRDefault="00F2159C" w:rsidP="00F2159C">
            <w:pPr>
              <w:ind w:left="80"/>
              <w:rPr>
                <w:sz w:val="17"/>
                <w:szCs w:val="17"/>
              </w:rPr>
            </w:pPr>
            <w:r w:rsidRPr="00923224">
              <w:rPr>
                <w:rFonts w:eastAsia="Times New Roman"/>
                <w:color w:val="231F20"/>
                <w:sz w:val="17"/>
                <w:szCs w:val="17"/>
              </w:rPr>
              <w:t>Sukraloz</w:t>
            </w:r>
          </w:p>
        </w:tc>
        <w:tc>
          <w:tcPr>
            <w:tcW w:w="1988" w:type="dxa"/>
            <w:tcBorders>
              <w:top w:val="single" w:sz="4" w:space="0" w:color="auto"/>
              <w:left w:val="single" w:sz="4" w:space="0" w:color="auto"/>
              <w:bottom w:val="single" w:sz="4" w:space="0" w:color="auto"/>
              <w:right w:val="single" w:sz="4" w:space="0" w:color="auto"/>
            </w:tcBorders>
            <w:vAlign w:val="center"/>
          </w:tcPr>
          <w:p w14:paraId="75BF6830" w14:textId="77777777" w:rsidR="00F2159C" w:rsidRPr="00923224" w:rsidRDefault="00F2159C" w:rsidP="00F2159C">
            <w:pPr>
              <w:ind w:left="80"/>
              <w:rPr>
                <w:sz w:val="17"/>
                <w:szCs w:val="17"/>
              </w:rPr>
            </w:pPr>
            <w:r w:rsidRPr="00923224">
              <w:rPr>
                <w:rFonts w:eastAsia="Times New Roman"/>
                <w:color w:val="231F20"/>
                <w:sz w:val="17"/>
                <w:szCs w:val="17"/>
              </w:rPr>
              <w:t>300</w:t>
            </w:r>
          </w:p>
        </w:tc>
        <w:tc>
          <w:tcPr>
            <w:tcW w:w="1512" w:type="dxa"/>
            <w:tcBorders>
              <w:top w:val="single" w:sz="4" w:space="0" w:color="auto"/>
              <w:left w:val="single" w:sz="4" w:space="0" w:color="auto"/>
              <w:bottom w:val="single" w:sz="4" w:space="0" w:color="auto"/>
              <w:right w:val="single" w:sz="4" w:space="0" w:color="auto"/>
            </w:tcBorders>
            <w:vAlign w:val="center"/>
          </w:tcPr>
          <w:p w14:paraId="4B0CFDB0" w14:textId="77777777" w:rsidR="00F2159C" w:rsidRPr="00923224" w:rsidRDefault="00F2159C" w:rsidP="00F2159C">
            <w:pPr>
              <w:rPr>
                <w:sz w:val="17"/>
                <w:szCs w:val="17"/>
              </w:rPr>
            </w:pPr>
          </w:p>
        </w:tc>
        <w:tc>
          <w:tcPr>
            <w:tcW w:w="4577" w:type="dxa"/>
            <w:tcBorders>
              <w:top w:val="single" w:sz="4" w:space="0" w:color="auto"/>
              <w:left w:val="single" w:sz="4" w:space="0" w:color="auto"/>
              <w:bottom w:val="single" w:sz="4" w:space="0" w:color="auto"/>
            </w:tcBorders>
            <w:vAlign w:val="center"/>
          </w:tcPr>
          <w:p w14:paraId="4C6D1357" w14:textId="77777777" w:rsidR="00F2159C" w:rsidRPr="00923224" w:rsidRDefault="00F74936" w:rsidP="00F2159C">
            <w:pPr>
              <w:ind w:left="80"/>
              <w:rPr>
                <w:sz w:val="17"/>
                <w:szCs w:val="17"/>
              </w:rPr>
            </w:pPr>
            <w:r w:rsidRPr="00923224">
              <w:rPr>
                <w:sz w:val="17"/>
                <w:szCs w:val="17"/>
              </w:rPr>
              <w:t>sadece enerjisi azaltılmış veya şeker ilavesiz ürünler</w:t>
            </w:r>
          </w:p>
        </w:tc>
      </w:tr>
      <w:tr w:rsidR="00F2159C" w:rsidRPr="00923224" w14:paraId="0C3E3984" w14:textId="77777777" w:rsidTr="00F74936">
        <w:trPr>
          <w:trHeight w:val="561"/>
        </w:trPr>
        <w:tc>
          <w:tcPr>
            <w:tcW w:w="1302" w:type="dxa"/>
            <w:tcBorders>
              <w:right w:val="single" w:sz="4" w:space="0" w:color="auto"/>
            </w:tcBorders>
            <w:vAlign w:val="center"/>
          </w:tcPr>
          <w:p w14:paraId="030190A6" w14:textId="77777777" w:rsidR="00F2159C" w:rsidRPr="00923224" w:rsidRDefault="00F2159C" w:rsidP="00F2159C">
            <w:pPr>
              <w:rPr>
                <w:sz w:val="17"/>
                <w:szCs w:val="17"/>
              </w:rPr>
            </w:pPr>
          </w:p>
        </w:tc>
        <w:tc>
          <w:tcPr>
            <w:tcW w:w="1358" w:type="dxa"/>
            <w:tcBorders>
              <w:top w:val="single" w:sz="4" w:space="0" w:color="auto"/>
              <w:left w:val="single" w:sz="4" w:space="0" w:color="auto"/>
              <w:bottom w:val="single" w:sz="4" w:space="0" w:color="auto"/>
              <w:right w:val="single" w:sz="4" w:space="0" w:color="auto"/>
            </w:tcBorders>
            <w:vAlign w:val="center"/>
          </w:tcPr>
          <w:p w14:paraId="6E16D7B7" w14:textId="77777777" w:rsidR="00F2159C" w:rsidRPr="00923224" w:rsidRDefault="00F2159C" w:rsidP="00F2159C">
            <w:pPr>
              <w:ind w:left="80"/>
              <w:rPr>
                <w:sz w:val="17"/>
                <w:szCs w:val="17"/>
              </w:rPr>
            </w:pPr>
            <w:r w:rsidRPr="00923224">
              <w:rPr>
                <w:rFonts w:eastAsia="Times New Roman"/>
                <w:color w:val="231F20"/>
                <w:sz w:val="17"/>
                <w:szCs w:val="17"/>
              </w:rPr>
              <w:t>E 959</w:t>
            </w:r>
          </w:p>
        </w:tc>
        <w:tc>
          <w:tcPr>
            <w:tcW w:w="2897" w:type="dxa"/>
            <w:tcBorders>
              <w:top w:val="single" w:sz="4" w:space="0" w:color="auto"/>
              <w:left w:val="single" w:sz="4" w:space="0" w:color="auto"/>
              <w:bottom w:val="single" w:sz="4" w:space="0" w:color="auto"/>
              <w:right w:val="single" w:sz="4" w:space="0" w:color="auto"/>
            </w:tcBorders>
            <w:vAlign w:val="center"/>
          </w:tcPr>
          <w:p w14:paraId="7D5E7626" w14:textId="77777777" w:rsidR="00F2159C" w:rsidRPr="00923224" w:rsidRDefault="00F2159C" w:rsidP="00F2159C">
            <w:pPr>
              <w:ind w:left="80"/>
              <w:rPr>
                <w:sz w:val="17"/>
                <w:szCs w:val="17"/>
              </w:rPr>
            </w:pPr>
            <w:r w:rsidRPr="00923224">
              <w:rPr>
                <w:rFonts w:eastAsia="Times New Roman"/>
                <w:color w:val="231F20"/>
                <w:sz w:val="17"/>
                <w:szCs w:val="17"/>
              </w:rPr>
              <w:t>Neohesperidin DC</w:t>
            </w:r>
          </w:p>
        </w:tc>
        <w:tc>
          <w:tcPr>
            <w:tcW w:w="1988" w:type="dxa"/>
            <w:tcBorders>
              <w:top w:val="single" w:sz="4" w:space="0" w:color="auto"/>
              <w:left w:val="single" w:sz="4" w:space="0" w:color="auto"/>
              <w:bottom w:val="single" w:sz="4" w:space="0" w:color="auto"/>
              <w:right w:val="single" w:sz="4" w:space="0" w:color="auto"/>
            </w:tcBorders>
            <w:vAlign w:val="center"/>
          </w:tcPr>
          <w:p w14:paraId="2BE78B83" w14:textId="77777777" w:rsidR="00F2159C" w:rsidRPr="00923224" w:rsidRDefault="00F2159C" w:rsidP="00F2159C">
            <w:pPr>
              <w:ind w:left="80"/>
              <w:rPr>
                <w:sz w:val="17"/>
                <w:szCs w:val="17"/>
              </w:rPr>
            </w:pPr>
            <w:r w:rsidRPr="00923224">
              <w:rPr>
                <w:rFonts w:eastAsia="Times New Roman"/>
                <w:color w:val="231F20"/>
                <w:sz w:val="17"/>
                <w:szCs w:val="17"/>
              </w:rPr>
              <w:t>30</w:t>
            </w:r>
          </w:p>
        </w:tc>
        <w:tc>
          <w:tcPr>
            <w:tcW w:w="1512" w:type="dxa"/>
            <w:tcBorders>
              <w:top w:val="single" w:sz="4" w:space="0" w:color="auto"/>
              <w:left w:val="single" w:sz="4" w:space="0" w:color="auto"/>
              <w:bottom w:val="single" w:sz="4" w:space="0" w:color="auto"/>
              <w:right w:val="single" w:sz="4" w:space="0" w:color="auto"/>
            </w:tcBorders>
            <w:vAlign w:val="center"/>
          </w:tcPr>
          <w:p w14:paraId="6CDFF63B" w14:textId="77777777" w:rsidR="00F2159C" w:rsidRPr="00923224" w:rsidRDefault="00F2159C" w:rsidP="00F2159C">
            <w:pPr>
              <w:rPr>
                <w:sz w:val="17"/>
                <w:szCs w:val="17"/>
              </w:rPr>
            </w:pPr>
          </w:p>
        </w:tc>
        <w:tc>
          <w:tcPr>
            <w:tcW w:w="4577" w:type="dxa"/>
            <w:tcBorders>
              <w:top w:val="single" w:sz="4" w:space="0" w:color="auto"/>
              <w:left w:val="single" w:sz="4" w:space="0" w:color="auto"/>
              <w:bottom w:val="single" w:sz="4" w:space="0" w:color="auto"/>
            </w:tcBorders>
            <w:vAlign w:val="center"/>
          </w:tcPr>
          <w:p w14:paraId="66F626DF" w14:textId="77777777" w:rsidR="00F2159C" w:rsidRPr="00923224" w:rsidRDefault="00F74936" w:rsidP="00F2159C">
            <w:pPr>
              <w:ind w:left="80"/>
              <w:rPr>
                <w:sz w:val="17"/>
                <w:szCs w:val="17"/>
              </w:rPr>
            </w:pPr>
            <w:r w:rsidRPr="00923224">
              <w:rPr>
                <w:sz w:val="17"/>
                <w:szCs w:val="17"/>
              </w:rPr>
              <w:t>sadece enerjisi azaltılmış veya şeker ilavesiz ürünler</w:t>
            </w:r>
          </w:p>
        </w:tc>
      </w:tr>
      <w:tr w:rsidR="00F2159C" w:rsidRPr="00923224" w14:paraId="13B7F581" w14:textId="77777777" w:rsidTr="00F74936">
        <w:trPr>
          <w:trHeight w:val="561"/>
        </w:trPr>
        <w:tc>
          <w:tcPr>
            <w:tcW w:w="1302" w:type="dxa"/>
            <w:tcBorders>
              <w:right w:val="single" w:sz="4" w:space="0" w:color="auto"/>
            </w:tcBorders>
            <w:vAlign w:val="center"/>
          </w:tcPr>
          <w:p w14:paraId="4A314422" w14:textId="77777777" w:rsidR="00F2159C" w:rsidRPr="00923224" w:rsidRDefault="00F2159C" w:rsidP="00F2159C">
            <w:pPr>
              <w:rPr>
                <w:sz w:val="17"/>
                <w:szCs w:val="17"/>
              </w:rPr>
            </w:pPr>
          </w:p>
        </w:tc>
        <w:tc>
          <w:tcPr>
            <w:tcW w:w="1358" w:type="dxa"/>
            <w:tcBorders>
              <w:top w:val="single" w:sz="4" w:space="0" w:color="auto"/>
              <w:left w:val="single" w:sz="4" w:space="0" w:color="auto"/>
              <w:bottom w:val="single" w:sz="4" w:space="0" w:color="auto"/>
              <w:right w:val="single" w:sz="4" w:space="0" w:color="auto"/>
            </w:tcBorders>
            <w:vAlign w:val="center"/>
          </w:tcPr>
          <w:p w14:paraId="5F0FBB9E" w14:textId="77777777" w:rsidR="00F2159C" w:rsidRPr="00923224" w:rsidRDefault="00F2159C" w:rsidP="00F2159C">
            <w:pPr>
              <w:ind w:left="80"/>
              <w:rPr>
                <w:rFonts w:eastAsia="Times New Roman"/>
                <w:color w:val="231F20"/>
                <w:sz w:val="17"/>
                <w:szCs w:val="17"/>
              </w:rPr>
            </w:pPr>
            <w:r w:rsidRPr="00923224">
              <w:rPr>
                <w:rFonts w:eastAsia="Times New Roman"/>
                <w:color w:val="231F20"/>
                <w:sz w:val="17"/>
                <w:szCs w:val="17"/>
              </w:rPr>
              <w:t>E 960a – 960c</w:t>
            </w:r>
          </w:p>
        </w:tc>
        <w:tc>
          <w:tcPr>
            <w:tcW w:w="2897" w:type="dxa"/>
            <w:tcBorders>
              <w:top w:val="single" w:sz="4" w:space="0" w:color="auto"/>
              <w:left w:val="single" w:sz="4" w:space="0" w:color="auto"/>
              <w:bottom w:val="single" w:sz="4" w:space="0" w:color="auto"/>
              <w:right w:val="single" w:sz="4" w:space="0" w:color="auto"/>
            </w:tcBorders>
            <w:vAlign w:val="center"/>
          </w:tcPr>
          <w:p w14:paraId="799D927B" w14:textId="77777777" w:rsidR="00F2159C" w:rsidRPr="00923224" w:rsidRDefault="00F2159C" w:rsidP="00F2159C">
            <w:pPr>
              <w:ind w:left="80"/>
              <w:rPr>
                <w:rFonts w:eastAsia="Times New Roman"/>
                <w:color w:val="231F20"/>
                <w:sz w:val="17"/>
                <w:szCs w:val="17"/>
              </w:rPr>
            </w:pPr>
            <w:r w:rsidRPr="00923224">
              <w:rPr>
                <w:rFonts w:eastAsia="Times New Roman"/>
                <w:color w:val="231F20"/>
                <w:sz w:val="17"/>
                <w:szCs w:val="17"/>
              </w:rPr>
              <w:t>Steviol glikozitler</w:t>
            </w:r>
          </w:p>
        </w:tc>
        <w:tc>
          <w:tcPr>
            <w:tcW w:w="1988" w:type="dxa"/>
            <w:tcBorders>
              <w:top w:val="single" w:sz="4" w:space="0" w:color="auto"/>
              <w:left w:val="single" w:sz="4" w:space="0" w:color="auto"/>
              <w:bottom w:val="single" w:sz="4" w:space="0" w:color="auto"/>
              <w:right w:val="single" w:sz="4" w:space="0" w:color="auto"/>
            </w:tcBorders>
            <w:vAlign w:val="center"/>
          </w:tcPr>
          <w:p w14:paraId="2D098314" w14:textId="77777777" w:rsidR="00F2159C" w:rsidRPr="00923224" w:rsidRDefault="00F2159C" w:rsidP="00F2159C">
            <w:pPr>
              <w:ind w:left="80"/>
              <w:rPr>
                <w:rFonts w:eastAsia="Times New Roman"/>
                <w:color w:val="231F20"/>
                <w:sz w:val="17"/>
                <w:szCs w:val="17"/>
              </w:rPr>
            </w:pPr>
            <w:r w:rsidRPr="00923224">
              <w:rPr>
                <w:rFonts w:eastAsia="Times New Roman"/>
                <w:color w:val="231F20"/>
                <w:sz w:val="17"/>
                <w:szCs w:val="17"/>
              </w:rPr>
              <w:t>100</w:t>
            </w:r>
          </w:p>
        </w:tc>
        <w:tc>
          <w:tcPr>
            <w:tcW w:w="1512" w:type="dxa"/>
            <w:tcBorders>
              <w:top w:val="single" w:sz="4" w:space="0" w:color="auto"/>
              <w:left w:val="single" w:sz="4" w:space="0" w:color="auto"/>
              <w:bottom w:val="single" w:sz="4" w:space="0" w:color="auto"/>
              <w:right w:val="single" w:sz="4" w:space="0" w:color="auto"/>
            </w:tcBorders>
            <w:vAlign w:val="center"/>
          </w:tcPr>
          <w:p w14:paraId="60F65C9F" w14:textId="77777777" w:rsidR="00F2159C" w:rsidRPr="00923224" w:rsidRDefault="00F2159C" w:rsidP="00F2159C">
            <w:pPr>
              <w:rPr>
                <w:sz w:val="17"/>
                <w:szCs w:val="17"/>
              </w:rPr>
            </w:pPr>
            <w:r w:rsidRPr="00923224">
              <w:rPr>
                <w:sz w:val="17"/>
                <w:szCs w:val="17"/>
              </w:rPr>
              <w:t xml:space="preserve">  (1) </w:t>
            </w:r>
            <w:r w:rsidRPr="00923224">
              <w:rPr>
                <w:rFonts w:eastAsia="Times New Roman"/>
                <w:color w:val="231F20"/>
                <w:sz w:val="17"/>
                <w:szCs w:val="17"/>
              </w:rPr>
              <w:t>(60)</w:t>
            </w:r>
          </w:p>
        </w:tc>
        <w:tc>
          <w:tcPr>
            <w:tcW w:w="4577" w:type="dxa"/>
            <w:tcBorders>
              <w:top w:val="single" w:sz="4" w:space="0" w:color="auto"/>
              <w:left w:val="single" w:sz="4" w:space="0" w:color="auto"/>
              <w:bottom w:val="single" w:sz="4" w:space="0" w:color="auto"/>
            </w:tcBorders>
            <w:vAlign w:val="center"/>
          </w:tcPr>
          <w:p w14:paraId="664C2F1A" w14:textId="77777777" w:rsidR="00F2159C" w:rsidRPr="00923224" w:rsidRDefault="00F74936" w:rsidP="00F2159C">
            <w:pPr>
              <w:ind w:left="80"/>
              <w:rPr>
                <w:rFonts w:eastAsia="Times New Roman"/>
                <w:color w:val="231F20"/>
                <w:sz w:val="17"/>
                <w:szCs w:val="17"/>
              </w:rPr>
            </w:pPr>
            <w:r w:rsidRPr="00923224">
              <w:rPr>
                <w:sz w:val="17"/>
                <w:szCs w:val="17"/>
              </w:rPr>
              <w:t>sadece enerjisi azaltılmış veya şeker ilavesiz ürünler</w:t>
            </w:r>
          </w:p>
        </w:tc>
      </w:tr>
      <w:tr w:rsidR="00F2159C" w:rsidRPr="00923224" w14:paraId="56306E54" w14:textId="77777777" w:rsidTr="00F74936">
        <w:trPr>
          <w:trHeight w:val="561"/>
        </w:trPr>
        <w:tc>
          <w:tcPr>
            <w:tcW w:w="1302" w:type="dxa"/>
            <w:tcBorders>
              <w:right w:val="single" w:sz="4" w:space="0" w:color="auto"/>
            </w:tcBorders>
            <w:vAlign w:val="center"/>
          </w:tcPr>
          <w:p w14:paraId="13520F69" w14:textId="77777777" w:rsidR="00F2159C" w:rsidRPr="00923224" w:rsidRDefault="00F2159C" w:rsidP="00F2159C">
            <w:pPr>
              <w:rPr>
                <w:sz w:val="17"/>
                <w:szCs w:val="17"/>
              </w:rPr>
            </w:pPr>
          </w:p>
        </w:tc>
        <w:tc>
          <w:tcPr>
            <w:tcW w:w="1358" w:type="dxa"/>
            <w:tcBorders>
              <w:top w:val="single" w:sz="4" w:space="0" w:color="auto"/>
              <w:left w:val="single" w:sz="4" w:space="0" w:color="auto"/>
              <w:bottom w:val="single" w:sz="4" w:space="0" w:color="auto"/>
              <w:right w:val="single" w:sz="4" w:space="0" w:color="auto"/>
            </w:tcBorders>
            <w:vAlign w:val="center"/>
          </w:tcPr>
          <w:p w14:paraId="4E25F5CD" w14:textId="77777777" w:rsidR="00F2159C" w:rsidRPr="00923224" w:rsidRDefault="00F2159C" w:rsidP="00F2159C">
            <w:pPr>
              <w:ind w:left="80"/>
              <w:rPr>
                <w:rFonts w:eastAsia="Times New Roman"/>
                <w:color w:val="231F20"/>
                <w:sz w:val="17"/>
                <w:szCs w:val="17"/>
              </w:rPr>
            </w:pPr>
            <w:r w:rsidRPr="00923224">
              <w:rPr>
                <w:rFonts w:eastAsia="Times New Roman"/>
                <w:color w:val="231F20"/>
                <w:sz w:val="17"/>
                <w:szCs w:val="17"/>
              </w:rPr>
              <w:t>E 961</w:t>
            </w:r>
          </w:p>
        </w:tc>
        <w:tc>
          <w:tcPr>
            <w:tcW w:w="2897" w:type="dxa"/>
            <w:tcBorders>
              <w:top w:val="single" w:sz="4" w:space="0" w:color="auto"/>
              <w:left w:val="single" w:sz="4" w:space="0" w:color="auto"/>
              <w:bottom w:val="single" w:sz="4" w:space="0" w:color="auto"/>
              <w:right w:val="single" w:sz="4" w:space="0" w:color="auto"/>
            </w:tcBorders>
            <w:vAlign w:val="center"/>
          </w:tcPr>
          <w:p w14:paraId="21539E54" w14:textId="77777777" w:rsidR="00F2159C" w:rsidRPr="00923224" w:rsidRDefault="00F2159C" w:rsidP="00F2159C">
            <w:pPr>
              <w:ind w:left="80"/>
              <w:rPr>
                <w:rFonts w:eastAsia="Times New Roman"/>
                <w:color w:val="231F20"/>
                <w:sz w:val="17"/>
                <w:szCs w:val="17"/>
              </w:rPr>
            </w:pPr>
            <w:r w:rsidRPr="00923224">
              <w:rPr>
                <w:rFonts w:eastAsia="Times New Roman"/>
                <w:color w:val="231F20"/>
                <w:sz w:val="17"/>
                <w:szCs w:val="17"/>
              </w:rPr>
              <w:t>Neotam</w:t>
            </w:r>
          </w:p>
        </w:tc>
        <w:tc>
          <w:tcPr>
            <w:tcW w:w="1988" w:type="dxa"/>
            <w:tcBorders>
              <w:top w:val="single" w:sz="4" w:space="0" w:color="auto"/>
              <w:left w:val="single" w:sz="4" w:space="0" w:color="auto"/>
              <w:bottom w:val="single" w:sz="4" w:space="0" w:color="auto"/>
              <w:right w:val="single" w:sz="4" w:space="0" w:color="auto"/>
            </w:tcBorders>
            <w:vAlign w:val="center"/>
          </w:tcPr>
          <w:p w14:paraId="1FEDC2BA" w14:textId="77777777" w:rsidR="00F2159C" w:rsidRPr="00923224" w:rsidRDefault="00F2159C" w:rsidP="00F2159C">
            <w:pPr>
              <w:ind w:left="80"/>
              <w:rPr>
                <w:rFonts w:eastAsia="Times New Roman"/>
                <w:color w:val="231F20"/>
                <w:sz w:val="17"/>
                <w:szCs w:val="17"/>
              </w:rPr>
            </w:pPr>
            <w:r w:rsidRPr="00923224">
              <w:rPr>
                <w:rFonts w:eastAsia="Times New Roman"/>
                <w:color w:val="231F20"/>
                <w:sz w:val="17"/>
                <w:szCs w:val="17"/>
              </w:rPr>
              <w:t>20</w:t>
            </w:r>
          </w:p>
        </w:tc>
        <w:tc>
          <w:tcPr>
            <w:tcW w:w="1512" w:type="dxa"/>
            <w:tcBorders>
              <w:top w:val="single" w:sz="4" w:space="0" w:color="auto"/>
              <w:left w:val="single" w:sz="4" w:space="0" w:color="auto"/>
              <w:bottom w:val="single" w:sz="4" w:space="0" w:color="auto"/>
              <w:right w:val="single" w:sz="4" w:space="0" w:color="auto"/>
            </w:tcBorders>
            <w:vAlign w:val="center"/>
          </w:tcPr>
          <w:p w14:paraId="7F54149C" w14:textId="77777777" w:rsidR="00F2159C" w:rsidRPr="00923224" w:rsidRDefault="00F2159C" w:rsidP="00F2159C">
            <w:pPr>
              <w:rPr>
                <w:sz w:val="17"/>
                <w:szCs w:val="17"/>
              </w:rPr>
            </w:pPr>
          </w:p>
        </w:tc>
        <w:tc>
          <w:tcPr>
            <w:tcW w:w="4577" w:type="dxa"/>
            <w:tcBorders>
              <w:top w:val="single" w:sz="4" w:space="0" w:color="auto"/>
              <w:left w:val="single" w:sz="4" w:space="0" w:color="auto"/>
              <w:bottom w:val="single" w:sz="4" w:space="0" w:color="auto"/>
            </w:tcBorders>
            <w:vAlign w:val="center"/>
          </w:tcPr>
          <w:p w14:paraId="57A7A9F8" w14:textId="77777777" w:rsidR="00F2159C" w:rsidRPr="00923224" w:rsidRDefault="00F74936" w:rsidP="00F2159C">
            <w:pPr>
              <w:ind w:left="80"/>
              <w:rPr>
                <w:rFonts w:eastAsia="Times New Roman"/>
                <w:color w:val="231F20"/>
                <w:sz w:val="17"/>
                <w:szCs w:val="17"/>
              </w:rPr>
            </w:pPr>
            <w:r w:rsidRPr="00923224">
              <w:rPr>
                <w:sz w:val="17"/>
                <w:szCs w:val="17"/>
              </w:rPr>
              <w:t>sadece enerjisi azaltılmış veya şeker ilavesiz ürünler</w:t>
            </w:r>
          </w:p>
        </w:tc>
      </w:tr>
      <w:tr w:rsidR="00F2159C" w:rsidRPr="00923224" w14:paraId="2579965E" w14:textId="77777777" w:rsidTr="00F74936">
        <w:trPr>
          <w:trHeight w:val="561"/>
        </w:trPr>
        <w:tc>
          <w:tcPr>
            <w:tcW w:w="1302" w:type="dxa"/>
            <w:tcBorders>
              <w:right w:val="single" w:sz="4" w:space="0" w:color="auto"/>
            </w:tcBorders>
            <w:vAlign w:val="center"/>
          </w:tcPr>
          <w:p w14:paraId="1B056130" w14:textId="77777777" w:rsidR="00F2159C" w:rsidRPr="00923224" w:rsidRDefault="00F2159C" w:rsidP="00F2159C">
            <w:pPr>
              <w:rPr>
                <w:sz w:val="17"/>
                <w:szCs w:val="17"/>
              </w:rPr>
            </w:pPr>
          </w:p>
        </w:tc>
        <w:tc>
          <w:tcPr>
            <w:tcW w:w="1358" w:type="dxa"/>
            <w:tcBorders>
              <w:top w:val="single" w:sz="4" w:space="0" w:color="auto"/>
              <w:left w:val="single" w:sz="4" w:space="0" w:color="auto"/>
              <w:bottom w:val="single" w:sz="4" w:space="0" w:color="auto"/>
              <w:right w:val="single" w:sz="4" w:space="0" w:color="auto"/>
            </w:tcBorders>
            <w:vAlign w:val="center"/>
          </w:tcPr>
          <w:p w14:paraId="386E2BA8" w14:textId="77777777" w:rsidR="00F2159C" w:rsidRPr="00923224" w:rsidRDefault="00F2159C" w:rsidP="00F2159C">
            <w:pPr>
              <w:ind w:left="80"/>
              <w:rPr>
                <w:rFonts w:eastAsia="Times New Roman"/>
                <w:color w:val="231F20"/>
                <w:sz w:val="17"/>
                <w:szCs w:val="17"/>
              </w:rPr>
            </w:pPr>
            <w:r w:rsidRPr="00923224">
              <w:rPr>
                <w:rFonts w:eastAsia="Times New Roman"/>
                <w:color w:val="231F20"/>
                <w:sz w:val="17"/>
                <w:szCs w:val="17"/>
              </w:rPr>
              <w:t>E 962</w:t>
            </w:r>
          </w:p>
        </w:tc>
        <w:tc>
          <w:tcPr>
            <w:tcW w:w="2897" w:type="dxa"/>
            <w:tcBorders>
              <w:top w:val="single" w:sz="4" w:space="0" w:color="auto"/>
              <w:left w:val="single" w:sz="4" w:space="0" w:color="auto"/>
              <w:bottom w:val="single" w:sz="4" w:space="0" w:color="auto"/>
              <w:right w:val="single" w:sz="4" w:space="0" w:color="auto"/>
            </w:tcBorders>
            <w:vAlign w:val="center"/>
          </w:tcPr>
          <w:p w14:paraId="758D8EDD" w14:textId="77777777" w:rsidR="00F2159C" w:rsidRPr="00923224" w:rsidRDefault="00F2159C" w:rsidP="00F2159C">
            <w:pPr>
              <w:ind w:left="80"/>
              <w:rPr>
                <w:rFonts w:eastAsia="Times New Roman"/>
                <w:color w:val="231F20"/>
                <w:sz w:val="17"/>
                <w:szCs w:val="17"/>
              </w:rPr>
            </w:pPr>
            <w:r w:rsidRPr="00923224">
              <w:rPr>
                <w:rFonts w:eastAsia="Times New Roman"/>
                <w:color w:val="231F20"/>
                <w:sz w:val="17"/>
                <w:szCs w:val="17"/>
              </w:rPr>
              <w:t>Aspartam-Asesülfam tuzu</w:t>
            </w:r>
          </w:p>
        </w:tc>
        <w:tc>
          <w:tcPr>
            <w:tcW w:w="1988" w:type="dxa"/>
            <w:tcBorders>
              <w:top w:val="single" w:sz="4" w:space="0" w:color="auto"/>
              <w:left w:val="single" w:sz="4" w:space="0" w:color="auto"/>
              <w:bottom w:val="single" w:sz="4" w:space="0" w:color="auto"/>
              <w:right w:val="single" w:sz="4" w:space="0" w:color="auto"/>
            </w:tcBorders>
            <w:vAlign w:val="center"/>
          </w:tcPr>
          <w:p w14:paraId="52AEB563" w14:textId="77777777" w:rsidR="00F2159C" w:rsidRPr="00923224" w:rsidRDefault="00F2159C" w:rsidP="00F2159C">
            <w:pPr>
              <w:ind w:left="80"/>
              <w:rPr>
                <w:rFonts w:eastAsia="Times New Roman"/>
                <w:color w:val="231F20"/>
                <w:sz w:val="17"/>
                <w:szCs w:val="17"/>
              </w:rPr>
            </w:pPr>
            <w:r w:rsidRPr="00923224">
              <w:rPr>
                <w:rFonts w:eastAsia="Times New Roman"/>
                <w:color w:val="231F20"/>
                <w:sz w:val="17"/>
                <w:szCs w:val="17"/>
              </w:rPr>
              <w:t>350</w:t>
            </w:r>
          </w:p>
        </w:tc>
        <w:tc>
          <w:tcPr>
            <w:tcW w:w="1512" w:type="dxa"/>
            <w:tcBorders>
              <w:top w:val="single" w:sz="4" w:space="0" w:color="auto"/>
              <w:left w:val="single" w:sz="4" w:space="0" w:color="auto"/>
              <w:bottom w:val="single" w:sz="4" w:space="0" w:color="auto"/>
              <w:right w:val="single" w:sz="4" w:space="0" w:color="auto"/>
            </w:tcBorders>
            <w:vAlign w:val="center"/>
          </w:tcPr>
          <w:p w14:paraId="13716F9C" w14:textId="77777777" w:rsidR="00F2159C" w:rsidRPr="00923224" w:rsidRDefault="00F2159C" w:rsidP="00F2159C">
            <w:pPr>
              <w:rPr>
                <w:sz w:val="17"/>
                <w:szCs w:val="17"/>
              </w:rPr>
            </w:pPr>
            <w:r w:rsidRPr="00923224">
              <w:rPr>
                <w:rFonts w:eastAsia="Times New Roman"/>
                <w:color w:val="231F20"/>
                <w:sz w:val="17"/>
                <w:szCs w:val="17"/>
              </w:rPr>
              <w:t xml:space="preserve">  (11)a (49) (50)</w:t>
            </w:r>
          </w:p>
        </w:tc>
        <w:tc>
          <w:tcPr>
            <w:tcW w:w="4577" w:type="dxa"/>
            <w:tcBorders>
              <w:top w:val="single" w:sz="4" w:space="0" w:color="auto"/>
              <w:left w:val="single" w:sz="4" w:space="0" w:color="auto"/>
              <w:bottom w:val="single" w:sz="4" w:space="0" w:color="auto"/>
            </w:tcBorders>
            <w:vAlign w:val="center"/>
          </w:tcPr>
          <w:p w14:paraId="01D36295" w14:textId="77777777" w:rsidR="00F2159C" w:rsidRPr="00923224" w:rsidRDefault="00F74936" w:rsidP="00F2159C">
            <w:pPr>
              <w:ind w:left="80"/>
              <w:rPr>
                <w:rFonts w:eastAsia="Times New Roman"/>
                <w:color w:val="231F20"/>
                <w:sz w:val="17"/>
                <w:szCs w:val="17"/>
              </w:rPr>
            </w:pPr>
            <w:r w:rsidRPr="00923224">
              <w:rPr>
                <w:sz w:val="17"/>
                <w:szCs w:val="17"/>
              </w:rPr>
              <w:t>sadece enerjisi azaltılmış veya şeker ilavesiz ürünler</w:t>
            </w:r>
          </w:p>
        </w:tc>
      </w:tr>
      <w:tr w:rsidR="00F2159C" w:rsidRPr="00923224" w14:paraId="6DBC2DEE" w14:textId="77777777" w:rsidTr="00F74936">
        <w:trPr>
          <w:trHeight w:val="561"/>
        </w:trPr>
        <w:tc>
          <w:tcPr>
            <w:tcW w:w="1302" w:type="dxa"/>
            <w:tcBorders>
              <w:right w:val="single" w:sz="4" w:space="0" w:color="auto"/>
            </w:tcBorders>
            <w:vAlign w:val="center"/>
          </w:tcPr>
          <w:p w14:paraId="448A5C62" w14:textId="77777777" w:rsidR="00F2159C" w:rsidRPr="00923224" w:rsidRDefault="00F2159C" w:rsidP="00F2159C">
            <w:pPr>
              <w:rPr>
                <w:sz w:val="17"/>
                <w:szCs w:val="17"/>
              </w:rPr>
            </w:pPr>
          </w:p>
        </w:tc>
        <w:tc>
          <w:tcPr>
            <w:tcW w:w="1358" w:type="dxa"/>
            <w:tcBorders>
              <w:top w:val="single" w:sz="4" w:space="0" w:color="auto"/>
              <w:left w:val="single" w:sz="4" w:space="0" w:color="auto"/>
              <w:bottom w:val="single" w:sz="4" w:space="0" w:color="auto"/>
              <w:right w:val="single" w:sz="4" w:space="0" w:color="auto"/>
            </w:tcBorders>
            <w:vAlign w:val="center"/>
          </w:tcPr>
          <w:p w14:paraId="0B06E9FB" w14:textId="77777777" w:rsidR="00F2159C" w:rsidRPr="00923224" w:rsidRDefault="00F2159C" w:rsidP="00F2159C">
            <w:pPr>
              <w:ind w:left="80"/>
              <w:rPr>
                <w:rFonts w:eastAsia="Times New Roman"/>
                <w:color w:val="231F20"/>
                <w:sz w:val="17"/>
                <w:szCs w:val="17"/>
              </w:rPr>
            </w:pPr>
            <w:r w:rsidRPr="00923224">
              <w:rPr>
                <w:rFonts w:eastAsia="Times New Roman"/>
                <w:color w:val="231F20"/>
                <w:sz w:val="17"/>
                <w:szCs w:val="17"/>
              </w:rPr>
              <w:t>E 969</w:t>
            </w:r>
          </w:p>
        </w:tc>
        <w:tc>
          <w:tcPr>
            <w:tcW w:w="2897" w:type="dxa"/>
            <w:tcBorders>
              <w:top w:val="single" w:sz="4" w:space="0" w:color="auto"/>
              <w:left w:val="single" w:sz="4" w:space="0" w:color="auto"/>
              <w:bottom w:val="single" w:sz="4" w:space="0" w:color="auto"/>
              <w:right w:val="single" w:sz="4" w:space="0" w:color="auto"/>
            </w:tcBorders>
            <w:vAlign w:val="center"/>
          </w:tcPr>
          <w:p w14:paraId="234AF583" w14:textId="77777777" w:rsidR="00F2159C" w:rsidRPr="00923224" w:rsidRDefault="00F2159C" w:rsidP="00F2159C">
            <w:pPr>
              <w:ind w:left="80"/>
              <w:rPr>
                <w:rFonts w:eastAsia="Times New Roman"/>
                <w:color w:val="231F20"/>
                <w:sz w:val="17"/>
                <w:szCs w:val="17"/>
              </w:rPr>
            </w:pPr>
            <w:r w:rsidRPr="00923224">
              <w:rPr>
                <w:rFonts w:eastAsia="Times New Roman"/>
                <w:color w:val="231F20"/>
                <w:sz w:val="17"/>
                <w:szCs w:val="17"/>
              </w:rPr>
              <w:t>Advantam</w:t>
            </w:r>
          </w:p>
        </w:tc>
        <w:tc>
          <w:tcPr>
            <w:tcW w:w="1988" w:type="dxa"/>
            <w:tcBorders>
              <w:top w:val="single" w:sz="4" w:space="0" w:color="auto"/>
              <w:left w:val="single" w:sz="4" w:space="0" w:color="auto"/>
              <w:bottom w:val="single" w:sz="4" w:space="0" w:color="auto"/>
              <w:right w:val="single" w:sz="4" w:space="0" w:color="auto"/>
            </w:tcBorders>
            <w:vAlign w:val="center"/>
          </w:tcPr>
          <w:p w14:paraId="0DB96654" w14:textId="77777777" w:rsidR="00F2159C" w:rsidRPr="00923224" w:rsidRDefault="00F2159C" w:rsidP="00F2159C">
            <w:pPr>
              <w:ind w:left="80"/>
              <w:rPr>
                <w:rFonts w:eastAsia="Times New Roman"/>
                <w:color w:val="231F20"/>
                <w:sz w:val="17"/>
                <w:szCs w:val="17"/>
              </w:rPr>
            </w:pPr>
            <w:r w:rsidRPr="00923224">
              <w:rPr>
                <w:rFonts w:eastAsia="Times New Roman"/>
                <w:color w:val="231F20"/>
                <w:sz w:val="17"/>
                <w:szCs w:val="17"/>
              </w:rPr>
              <w:t>6</w:t>
            </w:r>
          </w:p>
        </w:tc>
        <w:tc>
          <w:tcPr>
            <w:tcW w:w="1512" w:type="dxa"/>
            <w:tcBorders>
              <w:top w:val="single" w:sz="4" w:space="0" w:color="auto"/>
              <w:left w:val="single" w:sz="4" w:space="0" w:color="auto"/>
              <w:bottom w:val="single" w:sz="4" w:space="0" w:color="auto"/>
              <w:right w:val="single" w:sz="4" w:space="0" w:color="auto"/>
            </w:tcBorders>
            <w:vAlign w:val="center"/>
          </w:tcPr>
          <w:p w14:paraId="1C975FC9" w14:textId="77777777" w:rsidR="00F2159C" w:rsidRPr="00923224" w:rsidRDefault="00F2159C" w:rsidP="00F2159C">
            <w:pPr>
              <w:rPr>
                <w:sz w:val="17"/>
                <w:szCs w:val="17"/>
              </w:rPr>
            </w:pPr>
          </w:p>
        </w:tc>
        <w:tc>
          <w:tcPr>
            <w:tcW w:w="4577" w:type="dxa"/>
            <w:tcBorders>
              <w:top w:val="single" w:sz="4" w:space="0" w:color="auto"/>
              <w:left w:val="single" w:sz="4" w:space="0" w:color="auto"/>
              <w:bottom w:val="single" w:sz="4" w:space="0" w:color="auto"/>
            </w:tcBorders>
            <w:vAlign w:val="center"/>
          </w:tcPr>
          <w:p w14:paraId="76426F7E" w14:textId="77777777" w:rsidR="00F2159C" w:rsidRPr="00923224" w:rsidRDefault="00F74936" w:rsidP="00F2159C">
            <w:pPr>
              <w:ind w:left="80"/>
              <w:rPr>
                <w:rFonts w:eastAsia="Times New Roman"/>
                <w:color w:val="231F20"/>
                <w:sz w:val="17"/>
                <w:szCs w:val="17"/>
              </w:rPr>
            </w:pPr>
            <w:r w:rsidRPr="00923224">
              <w:rPr>
                <w:sz w:val="17"/>
                <w:szCs w:val="17"/>
              </w:rPr>
              <w:t>sadece enerjisi azaltılmış veya şeker ilavesiz ürünler</w:t>
            </w:r>
          </w:p>
        </w:tc>
      </w:tr>
      <w:tr w:rsidR="00F2159C" w:rsidRPr="00923224" w14:paraId="7F0FCA34" w14:textId="77777777" w:rsidTr="00F74936">
        <w:trPr>
          <w:trHeight w:val="561"/>
        </w:trPr>
        <w:tc>
          <w:tcPr>
            <w:tcW w:w="1302" w:type="dxa"/>
            <w:tcBorders>
              <w:right w:val="single" w:sz="4" w:space="0" w:color="auto"/>
            </w:tcBorders>
            <w:vAlign w:val="center"/>
          </w:tcPr>
          <w:p w14:paraId="673AF8B9" w14:textId="77777777" w:rsidR="00F2159C" w:rsidRPr="00923224" w:rsidRDefault="00F2159C" w:rsidP="00F2159C">
            <w:pPr>
              <w:rPr>
                <w:sz w:val="17"/>
                <w:szCs w:val="17"/>
              </w:rPr>
            </w:pPr>
          </w:p>
        </w:tc>
        <w:tc>
          <w:tcPr>
            <w:tcW w:w="1358" w:type="dxa"/>
            <w:tcBorders>
              <w:top w:val="single" w:sz="4" w:space="0" w:color="auto"/>
              <w:left w:val="single" w:sz="4" w:space="0" w:color="auto"/>
              <w:right w:val="single" w:sz="4" w:space="0" w:color="auto"/>
            </w:tcBorders>
            <w:vAlign w:val="center"/>
          </w:tcPr>
          <w:p w14:paraId="5C64B562" w14:textId="77777777" w:rsidR="00F2159C" w:rsidRPr="00923224" w:rsidRDefault="00F2159C" w:rsidP="00F2159C">
            <w:pPr>
              <w:ind w:left="80"/>
              <w:rPr>
                <w:rFonts w:eastAsia="Times New Roman"/>
                <w:color w:val="231F20"/>
                <w:sz w:val="17"/>
                <w:szCs w:val="17"/>
              </w:rPr>
            </w:pPr>
          </w:p>
        </w:tc>
        <w:tc>
          <w:tcPr>
            <w:tcW w:w="10974" w:type="dxa"/>
            <w:gridSpan w:val="4"/>
            <w:tcBorders>
              <w:top w:val="single" w:sz="4" w:space="0" w:color="auto"/>
              <w:left w:val="single" w:sz="4" w:space="0" w:color="auto"/>
              <w:bottom w:val="single" w:sz="4" w:space="0" w:color="auto"/>
            </w:tcBorders>
            <w:vAlign w:val="center"/>
          </w:tcPr>
          <w:p w14:paraId="1E8F6B30" w14:textId="77777777" w:rsidR="00F2159C" w:rsidRPr="00923224" w:rsidRDefault="00F2159C" w:rsidP="00F2159C">
            <w:pPr>
              <w:ind w:left="80"/>
              <w:rPr>
                <w:rFonts w:eastAsia="Times New Roman"/>
                <w:color w:val="231F20"/>
                <w:sz w:val="17"/>
                <w:szCs w:val="17"/>
              </w:rPr>
            </w:pPr>
            <w:r w:rsidRPr="00923224">
              <w:rPr>
                <w:rFonts w:eastAsia="Times New Roman"/>
                <w:color w:val="231F20"/>
                <w:sz w:val="17"/>
                <w:szCs w:val="17"/>
              </w:rPr>
              <w:t xml:space="preserve">(1):     </w:t>
            </w:r>
            <w:r w:rsidR="00F74936" w:rsidRPr="00923224">
              <w:rPr>
                <w:rFonts w:eastAsia="Times New Roman"/>
                <w:color w:val="231F20"/>
                <w:sz w:val="17"/>
                <w:szCs w:val="17"/>
              </w:rPr>
              <w:t xml:space="preserve"> </w:t>
            </w:r>
            <w:r w:rsidRPr="00923224">
              <w:rPr>
                <w:rFonts w:eastAsia="Times New Roman"/>
                <w:color w:val="231F20"/>
                <w:sz w:val="17"/>
                <w:szCs w:val="17"/>
              </w:rPr>
              <w:t>Katkı maddeleri tek başına veya birlikte kullanılabilir.</w:t>
            </w:r>
          </w:p>
        </w:tc>
      </w:tr>
      <w:tr w:rsidR="00F2159C" w:rsidRPr="00923224" w14:paraId="1F99E584" w14:textId="77777777" w:rsidTr="00F74936">
        <w:trPr>
          <w:trHeight w:val="561"/>
        </w:trPr>
        <w:tc>
          <w:tcPr>
            <w:tcW w:w="1302" w:type="dxa"/>
            <w:tcBorders>
              <w:right w:val="single" w:sz="4" w:space="0" w:color="auto"/>
            </w:tcBorders>
            <w:vAlign w:val="center"/>
          </w:tcPr>
          <w:p w14:paraId="1BCD2ED2" w14:textId="77777777" w:rsidR="00F2159C" w:rsidRPr="00923224" w:rsidRDefault="00F2159C" w:rsidP="00F2159C">
            <w:pPr>
              <w:rPr>
                <w:sz w:val="17"/>
                <w:szCs w:val="17"/>
              </w:rPr>
            </w:pPr>
          </w:p>
        </w:tc>
        <w:tc>
          <w:tcPr>
            <w:tcW w:w="1358" w:type="dxa"/>
            <w:tcBorders>
              <w:left w:val="single" w:sz="4" w:space="0" w:color="auto"/>
              <w:right w:val="single" w:sz="4" w:space="0" w:color="auto"/>
            </w:tcBorders>
            <w:vAlign w:val="center"/>
          </w:tcPr>
          <w:p w14:paraId="2989E091" w14:textId="77777777" w:rsidR="00F2159C" w:rsidRPr="00923224" w:rsidRDefault="00F2159C" w:rsidP="00F2159C">
            <w:pPr>
              <w:ind w:left="80"/>
              <w:rPr>
                <w:rFonts w:eastAsia="Times New Roman"/>
                <w:color w:val="231F20"/>
                <w:sz w:val="17"/>
                <w:szCs w:val="17"/>
              </w:rPr>
            </w:pPr>
          </w:p>
        </w:tc>
        <w:tc>
          <w:tcPr>
            <w:tcW w:w="10974" w:type="dxa"/>
            <w:gridSpan w:val="4"/>
            <w:tcBorders>
              <w:top w:val="single" w:sz="4" w:space="0" w:color="auto"/>
              <w:left w:val="single" w:sz="4" w:space="0" w:color="auto"/>
              <w:bottom w:val="single" w:sz="4" w:space="0" w:color="auto"/>
            </w:tcBorders>
            <w:vAlign w:val="center"/>
          </w:tcPr>
          <w:p w14:paraId="2978EFF2" w14:textId="77777777" w:rsidR="00F2159C" w:rsidRPr="00923224" w:rsidRDefault="00F2159C" w:rsidP="00F2159C">
            <w:pPr>
              <w:ind w:left="80"/>
              <w:rPr>
                <w:rFonts w:eastAsia="Times New Roman"/>
                <w:color w:val="231F20"/>
                <w:sz w:val="17"/>
                <w:szCs w:val="17"/>
              </w:rPr>
            </w:pPr>
            <w:r w:rsidRPr="00923224">
              <w:rPr>
                <w:rFonts w:eastAsia="Times New Roman"/>
                <w:color w:val="231F20"/>
                <w:sz w:val="17"/>
                <w:szCs w:val="17"/>
              </w:rPr>
              <w:t xml:space="preserve">(11):  </w:t>
            </w:r>
            <w:r w:rsidR="00F74936" w:rsidRPr="00923224">
              <w:rPr>
                <w:rFonts w:eastAsia="Times New Roman"/>
                <w:color w:val="231F20"/>
                <w:sz w:val="17"/>
                <w:szCs w:val="17"/>
              </w:rPr>
              <w:t xml:space="preserve">  </w:t>
            </w:r>
            <w:r w:rsidRPr="00923224">
              <w:rPr>
                <w:rFonts w:eastAsia="Times New Roman"/>
                <w:color w:val="231F20"/>
                <w:sz w:val="17"/>
                <w:szCs w:val="17"/>
              </w:rPr>
              <w:t>Limitler (a) Asesülfam K eşdeğeri veya (b) Aspartam eşdeğeri olarak ifade edilir.</w:t>
            </w:r>
          </w:p>
        </w:tc>
      </w:tr>
      <w:tr w:rsidR="00F2159C" w:rsidRPr="00923224" w14:paraId="0B4431CA" w14:textId="77777777" w:rsidTr="00F74936">
        <w:trPr>
          <w:trHeight w:val="704"/>
        </w:trPr>
        <w:tc>
          <w:tcPr>
            <w:tcW w:w="1302" w:type="dxa"/>
            <w:tcBorders>
              <w:right w:val="single" w:sz="4" w:space="0" w:color="auto"/>
            </w:tcBorders>
            <w:vAlign w:val="center"/>
          </w:tcPr>
          <w:p w14:paraId="6E06C12E" w14:textId="77777777" w:rsidR="00F2159C" w:rsidRPr="00923224" w:rsidRDefault="00F2159C" w:rsidP="00F2159C">
            <w:pPr>
              <w:rPr>
                <w:sz w:val="17"/>
                <w:szCs w:val="17"/>
              </w:rPr>
            </w:pPr>
          </w:p>
        </w:tc>
        <w:tc>
          <w:tcPr>
            <w:tcW w:w="1358" w:type="dxa"/>
            <w:tcBorders>
              <w:left w:val="single" w:sz="4" w:space="0" w:color="auto"/>
              <w:right w:val="single" w:sz="4" w:space="0" w:color="auto"/>
            </w:tcBorders>
            <w:vAlign w:val="center"/>
          </w:tcPr>
          <w:p w14:paraId="142E05D0" w14:textId="77777777" w:rsidR="00F2159C" w:rsidRPr="00923224" w:rsidRDefault="00F2159C" w:rsidP="00F2159C">
            <w:pPr>
              <w:ind w:left="80"/>
              <w:rPr>
                <w:rFonts w:eastAsia="Times New Roman"/>
                <w:color w:val="231F20"/>
                <w:sz w:val="17"/>
                <w:szCs w:val="17"/>
              </w:rPr>
            </w:pPr>
          </w:p>
        </w:tc>
        <w:tc>
          <w:tcPr>
            <w:tcW w:w="10974" w:type="dxa"/>
            <w:gridSpan w:val="4"/>
            <w:tcBorders>
              <w:top w:val="single" w:sz="4" w:space="0" w:color="auto"/>
              <w:left w:val="single" w:sz="4" w:space="0" w:color="auto"/>
              <w:bottom w:val="single" w:sz="4" w:space="0" w:color="auto"/>
            </w:tcBorders>
            <w:vAlign w:val="center"/>
          </w:tcPr>
          <w:p w14:paraId="44A1B908" w14:textId="77777777" w:rsidR="00F2159C" w:rsidRPr="00923224" w:rsidRDefault="00F2159C" w:rsidP="00F74936">
            <w:pPr>
              <w:ind w:left="602" w:hanging="522"/>
              <w:rPr>
                <w:rFonts w:eastAsia="Times New Roman"/>
                <w:color w:val="231F20"/>
                <w:sz w:val="17"/>
                <w:szCs w:val="17"/>
              </w:rPr>
            </w:pPr>
            <w:r w:rsidRPr="00923224">
              <w:rPr>
                <w:rFonts w:eastAsia="Times New Roman"/>
                <w:color w:val="231F20"/>
                <w:sz w:val="17"/>
                <w:szCs w:val="17"/>
              </w:rPr>
              <w:t xml:space="preserve">(49):  </w:t>
            </w:r>
            <w:r w:rsidR="00F74936" w:rsidRPr="00923224">
              <w:rPr>
                <w:rFonts w:eastAsia="Times New Roman"/>
                <w:color w:val="231F20"/>
                <w:sz w:val="17"/>
                <w:szCs w:val="17"/>
              </w:rPr>
              <w:t xml:space="preserve">  </w:t>
            </w:r>
            <w:r w:rsidRPr="00923224">
              <w:rPr>
                <w:rFonts w:eastAsia="Times New Roman"/>
                <w:color w:val="231F20"/>
                <w:sz w:val="17"/>
                <w:szCs w:val="17"/>
              </w:rPr>
              <w:t>Aspartam- asesülfam tuzu için maksimum kullanım miktarı, bunun ana bileşenleri olan Aspartam (E 951) ve asesülfam-K (E 950)’nın maksimum kullanım miktarlarına göre belirlenir.</w:t>
            </w:r>
          </w:p>
        </w:tc>
      </w:tr>
      <w:tr w:rsidR="00F2159C" w:rsidRPr="00923224" w14:paraId="450EA309" w14:textId="77777777" w:rsidTr="00F74936">
        <w:trPr>
          <w:trHeight w:val="855"/>
        </w:trPr>
        <w:tc>
          <w:tcPr>
            <w:tcW w:w="1302" w:type="dxa"/>
            <w:tcBorders>
              <w:right w:val="single" w:sz="4" w:space="0" w:color="auto"/>
            </w:tcBorders>
            <w:vAlign w:val="center"/>
          </w:tcPr>
          <w:p w14:paraId="5236C99B" w14:textId="77777777" w:rsidR="00F2159C" w:rsidRPr="00923224" w:rsidRDefault="00F2159C" w:rsidP="00F2159C">
            <w:pPr>
              <w:rPr>
                <w:sz w:val="17"/>
                <w:szCs w:val="17"/>
              </w:rPr>
            </w:pPr>
          </w:p>
        </w:tc>
        <w:tc>
          <w:tcPr>
            <w:tcW w:w="1358" w:type="dxa"/>
            <w:tcBorders>
              <w:left w:val="single" w:sz="4" w:space="0" w:color="auto"/>
              <w:right w:val="single" w:sz="4" w:space="0" w:color="auto"/>
            </w:tcBorders>
            <w:vAlign w:val="center"/>
          </w:tcPr>
          <w:p w14:paraId="1AE11421" w14:textId="77777777" w:rsidR="00F2159C" w:rsidRPr="00923224" w:rsidRDefault="00F2159C" w:rsidP="00F2159C">
            <w:pPr>
              <w:ind w:left="80"/>
              <w:rPr>
                <w:rFonts w:eastAsia="Times New Roman"/>
                <w:color w:val="231F20"/>
                <w:sz w:val="17"/>
                <w:szCs w:val="17"/>
              </w:rPr>
            </w:pPr>
          </w:p>
        </w:tc>
        <w:tc>
          <w:tcPr>
            <w:tcW w:w="10974" w:type="dxa"/>
            <w:gridSpan w:val="4"/>
            <w:tcBorders>
              <w:top w:val="single" w:sz="4" w:space="0" w:color="auto"/>
              <w:left w:val="single" w:sz="4" w:space="0" w:color="auto"/>
              <w:bottom w:val="single" w:sz="4" w:space="0" w:color="auto"/>
            </w:tcBorders>
            <w:vAlign w:val="center"/>
          </w:tcPr>
          <w:p w14:paraId="47CE0124" w14:textId="77777777" w:rsidR="00F2159C" w:rsidRPr="00923224" w:rsidRDefault="00F2159C" w:rsidP="00F74936">
            <w:pPr>
              <w:ind w:left="616" w:hanging="536"/>
              <w:rPr>
                <w:rFonts w:eastAsia="Times New Roman"/>
                <w:color w:val="231F20"/>
                <w:sz w:val="17"/>
                <w:szCs w:val="17"/>
              </w:rPr>
            </w:pPr>
            <w:r w:rsidRPr="00923224">
              <w:rPr>
                <w:rFonts w:eastAsia="Times New Roman"/>
                <w:color w:val="231F20"/>
                <w:sz w:val="17"/>
                <w:szCs w:val="17"/>
              </w:rPr>
              <w:t xml:space="preserve">(50):  </w:t>
            </w:r>
            <w:r w:rsidR="00F74936" w:rsidRPr="00923224">
              <w:rPr>
                <w:rFonts w:eastAsia="Times New Roman"/>
                <w:color w:val="231F20"/>
                <w:sz w:val="17"/>
                <w:szCs w:val="17"/>
              </w:rPr>
              <w:t xml:space="preserve">  </w:t>
            </w:r>
            <w:r w:rsidR="00980616" w:rsidRPr="00923224">
              <w:rPr>
                <w:sz w:val="17"/>
                <w:szCs w:val="17"/>
              </w:rPr>
              <w:t>Hem E 951 hem de E 950 ’nin miktarları, Aspartam- asesülfam tuzunun tek başına veya E 951 ve E 950 ile birlikte kullanım miktarından fazla olamaz.</w:t>
            </w:r>
          </w:p>
        </w:tc>
      </w:tr>
      <w:tr w:rsidR="00F2159C" w:rsidRPr="00923224" w14:paraId="528D129B" w14:textId="77777777" w:rsidTr="00F74936">
        <w:trPr>
          <w:trHeight w:val="684"/>
        </w:trPr>
        <w:tc>
          <w:tcPr>
            <w:tcW w:w="1302" w:type="dxa"/>
            <w:tcBorders>
              <w:right w:val="single" w:sz="4" w:space="0" w:color="auto"/>
            </w:tcBorders>
            <w:vAlign w:val="center"/>
          </w:tcPr>
          <w:p w14:paraId="5D916BC1" w14:textId="77777777" w:rsidR="00F2159C" w:rsidRPr="00923224" w:rsidRDefault="00F2159C" w:rsidP="00F2159C">
            <w:pPr>
              <w:rPr>
                <w:sz w:val="17"/>
                <w:szCs w:val="17"/>
              </w:rPr>
            </w:pPr>
          </w:p>
        </w:tc>
        <w:tc>
          <w:tcPr>
            <w:tcW w:w="1358" w:type="dxa"/>
            <w:tcBorders>
              <w:left w:val="single" w:sz="4" w:space="0" w:color="auto"/>
              <w:right w:val="single" w:sz="4" w:space="0" w:color="auto"/>
            </w:tcBorders>
            <w:vAlign w:val="center"/>
          </w:tcPr>
          <w:p w14:paraId="2EDFC300" w14:textId="77777777" w:rsidR="00F2159C" w:rsidRPr="00923224" w:rsidRDefault="00F2159C" w:rsidP="00F2159C">
            <w:pPr>
              <w:ind w:left="80"/>
              <w:rPr>
                <w:rFonts w:eastAsia="Times New Roman"/>
                <w:color w:val="231F20"/>
                <w:sz w:val="17"/>
                <w:szCs w:val="17"/>
              </w:rPr>
            </w:pPr>
          </w:p>
        </w:tc>
        <w:tc>
          <w:tcPr>
            <w:tcW w:w="10974" w:type="dxa"/>
            <w:gridSpan w:val="4"/>
            <w:tcBorders>
              <w:top w:val="single" w:sz="4" w:space="0" w:color="auto"/>
              <w:left w:val="single" w:sz="4" w:space="0" w:color="auto"/>
              <w:bottom w:val="single" w:sz="4" w:space="0" w:color="auto"/>
            </w:tcBorders>
            <w:vAlign w:val="center"/>
          </w:tcPr>
          <w:p w14:paraId="5948A274" w14:textId="77777777" w:rsidR="00F2159C" w:rsidRPr="00923224" w:rsidRDefault="00F2159C" w:rsidP="00F2159C">
            <w:pPr>
              <w:ind w:left="80"/>
              <w:rPr>
                <w:rFonts w:eastAsia="Times New Roman"/>
                <w:color w:val="231F20"/>
                <w:sz w:val="17"/>
                <w:szCs w:val="17"/>
              </w:rPr>
            </w:pPr>
            <w:r w:rsidRPr="00923224">
              <w:rPr>
                <w:rFonts w:eastAsia="Times New Roman"/>
                <w:color w:val="231F20"/>
                <w:sz w:val="17"/>
                <w:szCs w:val="17"/>
              </w:rPr>
              <w:t xml:space="preserve">(51):  </w:t>
            </w:r>
            <w:r w:rsidR="00F74936" w:rsidRPr="00923224">
              <w:rPr>
                <w:rFonts w:eastAsia="Times New Roman"/>
                <w:color w:val="231F20"/>
                <w:sz w:val="17"/>
                <w:szCs w:val="17"/>
              </w:rPr>
              <w:t xml:space="preserve">  </w:t>
            </w:r>
            <w:r w:rsidRPr="00923224">
              <w:rPr>
                <w:rFonts w:eastAsia="Times New Roman"/>
                <w:color w:val="231F20"/>
                <w:sz w:val="17"/>
                <w:szCs w:val="17"/>
              </w:rPr>
              <w:t>Maksimum kullanım miktarları serbest asit cinsinden ifade edilir.</w:t>
            </w:r>
          </w:p>
        </w:tc>
      </w:tr>
      <w:tr w:rsidR="00F2159C" w:rsidRPr="00923224" w14:paraId="63F56202" w14:textId="77777777" w:rsidTr="00F74936">
        <w:trPr>
          <w:trHeight w:val="694"/>
        </w:trPr>
        <w:tc>
          <w:tcPr>
            <w:tcW w:w="1302" w:type="dxa"/>
            <w:tcBorders>
              <w:right w:val="single" w:sz="4" w:space="0" w:color="auto"/>
            </w:tcBorders>
            <w:vAlign w:val="center"/>
          </w:tcPr>
          <w:p w14:paraId="090FB5AE" w14:textId="77777777" w:rsidR="00F2159C" w:rsidRPr="00923224" w:rsidRDefault="00F2159C" w:rsidP="00F2159C">
            <w:pPr>
              <w:rPr>
                <w:sz w:val="17"/>
                <w:szCs w:val="17"/>
              </w:rPr>
            </w:pPr>
          </w:p>
        </w:tc>
        <w:tc>
          <w:tcPr>
            <w:tcW w:w="1358" w:type="dxa"/>
            <w:tcBorders>
              <w:left w:val="single" w:sz="4" w:space="0" w:color="auto"/>
              <w:right w:val="single" w:sz="4" w:space="0" w:color="auto"/>
            </w:tcBorders>
            <w:vAlign w:val="center"/>
          </w:tcPr>
          <w:p w14:paraId="3AB980DE" w14:textId="77777777" w:rsidR="00F2159C" w:rsidRPr="00923224" w:rsidRDefault="00F2159C" w:rsidP="00F2159C">
            <w:pPr>
              <w:ind w:left="80"/>
              <w:rPr>
                <w:rFonts w:eastAsia="Times New Roman"/>
                <w:color w:val="231F20"/>
                <w:sz w:val="17"/>
                <w:szCs w:val="17"/>
              </w:rPr>
            </w:pPr>
          </w:p>
        </w:tc>
        <w:tc>
          <w:tcPr>
            <w:tcW w:w="10974" w:type="dxa"/>
            <w:gridSpan w:val="4"/>
            <w:tcBorders>
              <w:top w:val="single" w:sz="4" w:space="0" w:color="auto"/>
              <w:left w:val="single" w:sz="4" w:space="0" w:color="auto"/>
              <w:bottom w:val="single" w:sz="4" w:space="0" w:color="auto"/>
            </w:tcBorders>
            <w:vAlign w:val="center"/>
          </w:tcPr>
          <w:p w14:paraId="7991A860" w14:textId="77777777" w:rsidR="00F2159C" w:rsidRPr="00923224" w:rsidRDefault="00F2159C" w:rsidP="00F2159C">
            <w:pPr>
              <w:ind w:left="80"/>
              <w:rPr>
                <w:rFonts w:eastAsia="Times New Roman"/>
                <w:color w:val="231F20"/>
                <w:sz w:val="17"/>
                <w:szCs w:val="17"/>
              </w:rPr>
            </w:pPr>
            <w:r w:rsidRPr="00923224">
              <w:rPr>
                <w:rFonts w:eastAsia="Times New Roman"/>
                <w:color w:val="231F20"/>
                <w:sz w:val="17"/>
                <w:szCs w:val="17"/>
              </w:rPr>
              <w:t xml:space="preserve">(52): </w:t>
            </w:r>
            <w:r w:rsidR="00F74936" w:rsidRPr="00923224">
              <w:rPr>
                <w:rFonts w:eastAsia="Times New Roman"/>
                <w:color w:val="231F20"/>
                <w:sz w:val="17"/>
                <w:szCs w:val="17"/>
              </w:rPr>
              <w:t xml:space="preserve">   </w:t>
            </w:r>
            <w:r w:rsidRPr="00923224">
              <w:rPr>
                <w:rFonts w:eastAsia="Times New Roman"/>
                <w:color w:val="231F20"/>
                <w:sz w:val="17"/>
                <w:szCs w:val="17"/>
              </w:rPr>
              <w:t>Maksimum kullanım miktarları serbest imid cinsinden ifade edilir.</w:t>
            </w:r>
          </w:p>
        </w:tc>
      </w:tr>
      <w:tr w:rsidR="00F2159C" w:rsidRPr="00923224" w14:paraId="2AD89AC9" w14:textId="77777777" w:rsidTr="00F74936">
        <w:trPr>
          <w:trHeight w:val="576"/>
        </w:trPr>
        <w:tc>
          <w:tcPr>
            <w:tcW w:w="1302" w:type="dxa"/>
            <w:tcBorders>
              <w:right w:val="single" w:sz="4" w:space="0" w:color="auto"/>
            </w:tcBorders>
            <w:vAlign w:val="center"/>
          </w:tcPr>
          <w:p w14:paraId="57BDDFBC" w14:textId="77777777" w:rsidR="00F2159C" w:rsidRPr="00923224" w:rsidRDefault="00F2159C" w:rsidP="00F2159C">
            <w:pPr>
              <w:rPr>
                <w:sz w:val="17"/>
                <w:szCs w:val="17"/>
              </w:rPr>
            </w:pPr>
          </w:p>
        </w:tc>
        <w:tc>
          <w:tcPr>
            <w:tcW w:w="1358" w:type="dxa"/>
            <w:tcBorders>
              <w:left w:val="single" w:sz="4" w:space="0" w:color="auto"/>
              <w:right w:val="single" w:sz="4" w:space="0" w:color="auto"/>
            </w:tcBorders>
            <w:vAlign w:val="center"/>
          </w:tcPr>
          <w:p w14:paraId="2A3D168D" w14:textId="77777777" w:rsidR="00F2159C" w:rsidRPr="00923224" w:rsidRDefault="00F2159C" w:rsidP="00F2159C">
            <w:pPr>
              <w:ind w:left="80"/>
              <w:rPr>
                <w:rFonts w:eastAsia="Times New Roman"/>
                <w:color w:val="231F20"/>
                <w:sz w:val="17"/>
                <w:szCs w:val="17"/>
              </w:rPr>
            </w:pPr>
          </w:p>
        </w:tc>
        <w:tc>
          <w:tcPr>
            <w:tcW w:w="10974" w:type="dxa"/>
            <w:gridSpan w:val="4"/>
            <w:tcBorders>
              <w:top w:val="single" w:sz="4" w:space="0" w:color="auto"/>
              <w:left w:val="single" w:sz="4" w:space="0" w:color="auto"/>
              <w:bottom w:val="single" w:sz="4" w:space="0" w:color="auto"/>
            </w:tcBorders>
            <w:vAlign w:val="center"/>
          </w:tcPr>
          <w:p w14:paraId="0496DE3E" w14:textId="77777777" w:rsidR="00F2159C" w:rsidRPr="00923224" w:rsidRDefault="00F2159C" w:rsidP="00F2159C">
            <w:pPr>
              <w:ind w:left="80"/>
              <w:rPr>
                <w:rFonts w:eastAsia="Times New Roman"/>
                <w:color w:val="231F20"/>
                <w:sz w:val="17"/>
                <w:szCs w:val="17"/>
              </w:rPr>
            </w:pPr>
            <w:r w:rsidRPr="00923224">
              <w:rPr>
                <w:rFonts w:eastAsia="Times New Roman"/>
                <w:color w:val="231F20"/>
                <w:sz w:val="17"/>
                <w:szCs w:val="17"/>
              </w:rPr>
              <w:t xml:space="preserve">(60): </w:t>
            </w:r>
            <w:r w:rsidR="00F74936" w:rsidRPr="00923224">
              <w:rPr>
                <w:rFonts w:eastAsia="Times New Roman"/>
                <w:color w:val="231F20"/>
                <w:sz w:val="17"/>
                <w:szCs w:val="17"/>
              </w:rPr>
              <w:t xml:space="preserve">   </w:t>
            </w:r>
            <w:r w:rsidRPr="00923224">
              <w:rPr>
                <w:rFonts w:eastAsia="Times New Roman"/>
                <w:color w:val="231F20"/>
                <w:sz w:val="17"/>
                <w:szCs w:val="17"/>
              </w:rPr>
              <w:t>Steviol eşdeğerleri olarak ifade edilir.</w:t>
            </w:r>
          </w:p>
        </w:tc>
      </w:tr>
    </w:tbl>
    <w:p w14:paraId="52B6D594" w14:textId="77777777" w:rsidR="00F2159C" w:rsidRPr="00923224" w:rsidRDefault="00F2159C">
      <w:pPr>
        <w:spacing w:line="20" w:lineRule="exact"/>
        <w:rPr>
          <w:sz w:val="17"/>
          <w:szCs w:val="17"/>
        </w:rPr>
        <w:sectPr w:rsidR="00F2159C" w:rsidRPr="00923224" w:rsidSect="00F2159C">
          <w:type w:val="continuous"/>
          <w:pgSz w:w="16840" w:h="11906" w:orient="landscape"/>
          <w:pgMar w:top="1245" w:right="904" w:bottom="865" w:left="1080" w:header="0" w:footer="0" w:gutter="0"/>
          <w:cols w:space="708" w:equalWidth="0">
            <w:col w:w="14854" w:space="313"/>
          </w:cols>
        </w:sectPr>
      </w:pPr>
    </w:p>
    <w:p w14:paraId="4B2C7052" w14:textId="77777777" w:rsidR="00D65258" w:rsidRPr="00923224" w:rsidRDefault="00D65258">
      <w:pPr>
        <w:spacing w:line="20" w:lineRule="exact"/>
        <w:rPr>
          <w:sz w:val="17"/>
          <w:szCs w:val="17"/>
        </w:rPr>
      </w:pPr>
    </w:p>
    <w:p w14:paraId="02DDE6AA" w14:textId="77777777" w:rsidR="00D65258" w:rsidRPr="00923224" w:rsidRDefault="00D65258">
      <w:pPr>
        <w:rPr>
          <w:sz w:val="17"/>
          <w:szCs w:val="17"/>
        </w:rPr>
        <w:sectPr w:rsidR="00D65258" w:rsidRPr="00923224" w:rsidSect="00F2159C">
          <w:type w:val="continuous"/>
          <w:pgSz w:w="16840" w:h="11906" w:orient="landscape"/>
          <w:pgMar w:top="1245" w:right="904" w:bottom="865" w:left="1080" w:header="0" w:footer="0" w:gutter="0"/>
          <w:cols w:num="2" w:space="708" w:equalWidth="0">
            <w:col w:w="14500" w:space="313"/>
            <w:col w:w="41"/>
          </w:cols>
        </w:sectPr>
      </w:pPr>
    </w:p>
    <w:p w14:paraId="15E6B850" w14:textId="77777777" w:rsidR="00D65258" w:rsidRPr="00923224" w:rsidRDefault="00D65258">
      <w:pPr>
        <w:spacing w:line="33" w:lineRule="exact"/>
        <w:rPr>
          <w:sz w:val="17"/>
          <w:szCs w:val="17"/>
        </w:rPr>
      </w:pPr>
      <w:bookmarkStart w:id="165" w:name="page260"/>
      <w:bookmarkEnd w:id="165"/>
    </w:p>
    <w:p w14:paraId="4F39A384" w14:textId="77777777" w:rsidR="00F74936" w:rsidRPr="00923224" w:rsidRDefault="00F74936">
      <w:pPr>
        <w:rPr>
          <w:sz w:val="17"/>
          <w:szCs w:val="17"/>
        </w:rPr>
        <w:sectPr w:rsidR="00F74936" w:rsidRPr="00923224">
          <w:pgSz w:w="16840" w:h="11906" w:orient="landscape"/>
          <w:pgMar w:top="1245" w:right="904" w:bottom="865" w:left="1080" w:header="0" w:footer="0" w:gutter="0"/>
          <w:cols w:num="2" w:space="708" w:equalWidth="0">
            <w:col w:w="14500" w:space="313"/>
            <w:col w:w="41"/>
          </w:cols>
        </w:sectPr>
      </w:pPr>
    </w:p>
    <w:tbl>
      <w:tblPr>
        <w:tblW w:w="13634" w:type="dxa"/>
        <w:tblInd w:w="1078" w:type="dxa"/>
        <w:tblLayout w:type="fixed"/>
        <w:tblCellMar>
          <w:left w:w="0" w:type="dxa"/>
          <w:right w:w="0" w:type="dxa"/>
        </w:tblCellMar>
        <w:tblLook w:val="04A0" w:firstRow="1" w:lastRow="0" w:firstColumn="1" w:lastColumn="0" w:noHBand="0" w:noVBand="1"/>
      </w:tblPr>
      <w:tblGrid>
        <w:gridCol w:w="1302"/>
        <w:gridCol w:w="1358"/>
        <w:gridCol w:w="2897"/>
        <w:gridCol w:w="1988"/>
        <w:gridCol w:w="1512"/>
        <w:gridCol w:w="4577"/>
      </w:tblGrid>
      <w:tr w:rsidR="007E748D" w:rsidRPr="00923224" w14:paraId="21B89DF7" w14:textId="77777777" w:rsidTr="00222C96">
        <w:trPr>
          <w:trHeight w:val="812"/>
        </w:trPr>
        <w:tc>
          <w:tcPr>
            <w:tcW w:w="1302" w:type="dxa"/>
            <w:tcBorders>
              <w:top w:val="single" w:sz="4" w:space="0" w:color="auto"/>
              <w:bottom w:val="single" w:sz="4" w:space="0" w:color="auto"/>
              <w:right w:val="single" w:sz="4" w:space="0" w:color="auto"/>
            </w:tcBorders>
            <w:vAlign w:val="center"/>
          </w:tcPr>
          <w:p w14:paraId="7142D03F" w14:textId="77777777" w:rsidR="007E748D" w:rsidRPr="00923224" w:rsidRDefault="007E748D" w:rsidP="007E748D">
            <w:pPr>
              <w:jc w:val="center"/>
              <w:rPr>
                <w:sz w:val="17"/>
                <w:szCs w:val="17"/>
              </w:rPr>
            </w:pPr>
            <w:r w:rsidRPr="00923224">
              <w:rPr>
                <w:rFonts w:eastAsia="Times New Roman"/>
                <w:color w:val="231F20"/>
                <w:sz w:val="17"/>
                <w:szCs w:val="17"/>
              </w:rPr>
              <w:t>Kategori numarası</w:t>
            </w:r>
          </w:p>
        </w:tc>
        <w:tc>
          <w:tcPr>
            <w:tcW w:w="1358" w:type="dxa"/>
            <w:tcBorders>
              <w:top w:val="single" w:sz="4" w:space="0" w:color="auto"/>
              <w:left w:val="single" w:sz="4" w:space="0" w:color="auto"/>
              <w:bottom w:val="single" w:sz="4" w:space="0" w:color="auto"/>
              <w:right w:val="single" w:sz="4" w:space="0" w:color="auto"/>
            </w:tcBorders>
            <w:vAlign w:val="center"/>
          </w:tcPr>
          <w:p w14:paraId="2B3C042A" w14:textId="77777777" w:rsidR="007E748D" w:rsidRPr="00923224" w:rsidRDefault="007E748D" w:rsidP="007E748D">
            <w:pPr>
              <w:ind w:left="80"/>
              <w:jc w:val="center"/>
              <w:rPr>
                <w:rFonts w:eastAsia="Times New Roman"/>
                <w:color w:val="231F20"/>
                <w:sz w:val="17"/>
                <w:szCs w:val="17"/>
              </w:rPr>
            </w:pPr>
            <w:r w:rsidRPr="00923224">
              <w:rPr>
                <w:rFonts w:eastAsia="Times New Roman"/>
                <w:color w:val="231F20"/>
                <w:sz w:val="17"/>
                <w:szCs w:val="17"/>
              </w:rPr>
              <w:t>E-kodu</w:t>
            </w:r>
          </w:p>
        </w:tc>
        <w:tc>
          <w:tcPr>
            <w:tcW w:w="2897" w:type="dxa"/>
            <w:tcBorders>
              <w:top w:val="single" w:sz="4" w:space="0" w:color="auto"/>
              <w:left w:val="single" w:sz="4" w:space="0" w:color="auto"/>
              <w:bottom w:val="single" w:sz="4" w:space="0" w:color="auto"/>
              <w:right w:val="single" w:sz="4" w:space="0" w:color="auto"/>
            </w:tcBorders>
            <w:vAlign w:val="center"/>
          </w:tcPr>
          <w:p w14:paraId="38787BBA" w14:textId="77777777" w:rsidR="007E748D" w:rsidRPr="00923224" w:rsidRDefault="007E748D" w:rsidP="007E748D">
            <w:pPr>
              <w:ind w:left="80"/>
              <w:jc w:val="center"/>
              <w:rPr>
                <w:rFonts w:eastAsia="Times New Roman"/>
                <w:color w:val="231F20"/>
                <w:sz w:val="17"/>
                <w:szCs w:val="17"/>
              </w:rPr>
            </w:pPr>
            <w:r w:rsidRPr="00923224">
              <w:rPr>
                <w:rFonts w:eastAsia="Times New Roman"/>
                <w:color w:val="231F20"/>
                <w:sz w:val="17"/>
                <w:szCs w:val="17"/>
              </w:rPr>
              <w:t>Adı</w:t>
            </w:r>
          </w:p>
        </w:tc>
        <w:tc>
          <w:tcPr>
            <w:tcW w:w="1988" w:type="dxa"/>
            <w:tcBorders>
              <w:top w:val="single" w:sz="4" w:space="0" w:color="auto"/>
              <w:left w:val="single" w:sz="4" w:space="0" w:color="auto"/>
              <w:bottom w:val="single" w:sz="4" w:space="0" w:color="auto"/>
              <w:right w:val="single" w:sz="4" w:space="0" w:color="auto"/>
            </w:tcBorders>
            <w:vAlign w:val="center"/>
          </w:tcPr>
          <w:p w14:paraId="012F5874" w14:textId="77777777" w:rsidR="007E748D" w:rsidRPr="00923224" w:rsidRDefault="007E748D" w:rsidP="007E748D">
            <w:pPr>
              <w:jc w:val="center"/>
              <w:rPr>
                <w:sz w:val="17"/>
                <w:szCs w:val="17"/>
              </w:rPr>
            </w:pPr>
            <w:r w:rsidRPr="00923224">
              <w:rPr>
                <w:rFonts w:eastAsia="Times New Roman"/>
                <w:color w:val="231F20"/>
                <w:sz w:val="17"/>
                <w:szCs w:val="17"/>
              </w:rPr>
              <w:t>Maksimum miktar (</w:t>
            </w:r>
            <w:r w:rsidR="005073D8" w:rsidRPr="00923224">
              <w:rPr>
                <w:rFonts w:eastAsia="Times New Roman"/>
                <w:color w:val="231F20"/>
                <w:sz w:val="17"/>
                <w:szCs w:val="17"/>
              </w:rPr>
              <w:t>mg/l veya mg/kg</w:t>
            </w:r>
            <w:r w:rsidRPr="00923224">
              <w:rPr>
                <w:rFonts w:eastAsia="Times New Roman"/>
                <w:color w:val="231F20"/>
                <w:sz w:val="17"/>
                <w:szCs w:val="17"/>
              </w:rPr>
              <w:t>)</w:t>
            </w:r>
          </w:p>
        </w:tc>
        <w:tc>
          <w:tcPr>
            <w:tcW w:w="1512" w:type="dxa"/>
            <w:tcBorders>
              <w:top w:val="single" w:sz="4" w:space="0" w:color="auto"/>
              <w:left w:val="single" w:sz="4" w:space="0" w:color="auto"/>
              <w:bottom w:val="single" w:sz="4" w:space="0" w:color="auto"/>
              <w:right w:val="single" w:sz="4" w:space="0" w:color="auto"/>
            </w:tcBorders>
            <w:vAlign w:val="center"/>
          </w:tcPr>
          <w:p w14:paraId="1061115E" w14:textId="77777777" w:rsidR="007E748D" w:rsidRPr="00923224" w:rsidRDefault="007E748D" w:rsidP="007E748D">
            <w:pPr>
              <w:jc w:val="center"/>
              <w:rPr>
                <w:sz w:val="17"/>
                <w:szCs w:val="17"/>
              </w:rPr>
            </w:pPr>
            <w:r w:rsidRPr="00923224">
              <w:rPr>
                <w:rFonts w:eastAsia="Times New Roman"/>
                <w:color w:val="231F20"/>
                <w:sz w:val="17"/>
                <w:szCs w:val="17"/>
              </w:rPr>
              <w:t>Dipnotlar</w:t>
            </w:r>
          </w:p>
        </w:tc>
        <w:tc>
          <w:tcPr>
            <w:tcW w:w="4577" w:type="dxa"/>
            <w:tcBorders>
              <w:top w:val="single" w:sz="4" w:space="0" w:color="auto"/>
              <w:left w:val="single" w:sz="4" w:space="0" w:color="auto"/>
              <w:bottom w:val="single" w:sz="4" w:space="0" w:color="auto"/>
            </w:tcBorders>
            <w:vAlign w:val="center"/>
          </w:tcPr>
          <w:p w14:paraId="76E3F19A" w14:textId="77777777" w:rsidR="007E748D" w:rsidRPr="00923224" w:rsidRDefault="007E748D" w:rsidP="007E748D">
            <w:pPr>
              <w:spacing w:line="240" w:lineRule="atLeast"/>
              <w:jc w:val="center"/>
              <w:textAlignment w:val="baseline"/>
              <w:rPr>
                <w:sz w:val="17"/>
                <w:szCs w:val="17"/>
              </w:rPr>
            </w:pPr>
            <w:r w:rsidRPr="00923224">
              <w:rPr>
                <w:rFonts w:eastAsia="Times New Roman"/>
                <w:color w:val="231F20"/>
                <w:sz w:val="17"/>
                <w:szCs w:val="17"/>
              </w:rPr>
              <w:t>Sınırlamalar/istisnalar</w:t>
            </w:r>
          </w:p>
        </w:tc>
      </w:tr>
      <w:tr w:rsidR="007E748D" w:rsidRPr="00923224" w14:paraId="303E5F90" w14:textId="77777777" w:rsidTr="004C05EB">
        <w:trPr>
          <w:trHeight w:val="698"/>
        </w:trPr>
        <w:tc>
          <w:tcPr>
            <w:tcW w:w="1302" w:type="dxa"/>
            <w:tcBorders>
              <w:top w:val="single" w:sz="4" w:space="0" w:color="auto"/>
              <w:bottom w:val="single" w:sz="4" w:space="0" w:color="auto"/>
              <w:right w:val="single" w:sz="4" w:space="0" w:color="auto"/>
            </w:tcBorders>
            <w:vAlign w:val="center"/>
          </w:tcPr>
          <w:p w14:paraId="4290D616" w14:textId="77777777" w:rsidR="007E748D" w:rsidRPr="00923224" w:rsidRDefault="007E748D" w:rsidP="007E748D">
            <w:pPr>
              <w:rPr>
                <w:sz w:val="17"/>
                <w:szCs w:val="17"/>
              </w:rPr>
            </w:pPr>
            <w:r w:rsidRPr="00923224">
              <w:rPr>
                <w:rFonts w:eastAsia="Times New Roman"/>
                <w:b/>
                <w:bCs/>
                <w:color w:val="231F20"/>
                <w:sz w:val="17"/>
                <w:szCs w:val="17"/>
              </w:rPr>
              <w:t>14.1.3</w:t>
            </w:r>
          </w:p>
        </w:tc>
        <w:tc>
          <w:tcPr>
            <w:tcW w:w="12332" w:type="dxa"/>
            <w:gridSpan w:val="5"/>
            <w:tcBorders>
              <w:top w:val="single" w:sz="4" w:space="0" w:color="auto"/>
              <w:left w:val="single" w:sz="4" w:space="0" w:color="auto"/>
              <w:bottom w:val="single" w:sz="4" w:space="0" w:color="auto"/>
            </w:tcBorders>
            <w:vAlign w:val="center"/>
          </w:tcPr>
          <w:p w14:paraId="4971DD2A" w14:textId="77777777" w:rsidR="007E748D" w:rsidRPr="00923224" w:rsidRDefault="00F127CE" w:rsidP="007E748D">
            <w:pPr>
              <w:spacing w:line="240" w:lineRule="atLeast"/>
              <w:textAlignment w:val="baseline"/>
              <w:rPr>
                <w:sz w:val="17"/>
                <w:szCs w:val="17"/>
              </w:rPr>
            </w:pPr>
            <w:r w:rsidRPr="00923224">
              <w:rPr>
                <w:b/>
                <w:bCs/>
                <w:sz w:val="17"/>
                <w:szCs w:val="17"/>
              </w:rPr>
              <w:t xml:space="preserve">  </w:t>
            </w:r>
            <w:r w:rsidR="007E748D" w:rsidRPr="00923224">
              <w:rPr>
                <w:b/>
                <w:bCs/>
                <w:sz w:val="17"/>
                <w:szCs w:val="17"/>
              </w:rPr>
              <w:t>Aromalandırılmış içecekler</w:t>
            </w:r>
          </w:p>
        </w:tc>
      </w:tr>
      <w:tr w:rsidR="007E748D" w:rsidRPr="00923224" w14:paraId="4CCA45A5" w14:textId="77777777" w:rsidTr="00F127CE">
        <w:trPr>
          <w:trHeight w:val="966"/>
        </w:trPr>
        <w:tc>
          <w:tcPr>
            <w:tcW w:w="1302" w:type="dxa"/>
            <w:tcBorders>
              <w:top w:val="single" w:sz="4" w:space="0" w:color="auto"/>
              <w:right w:val="single" w:sz="4" w:space="0" w:color="auto"/>
            </w:tcBorders>
            <w:vAlign w:val="center"/>
          </w:tcPr>
          <w:p w14:paraId="63E4DFD7" w14:textId="77777777" w:rsidR="007E748D" w:rsidRPr="00923224" w:rsidRDefault="007E748D" w:rsidP="007E748D">
            <w:pPr>
              <w:rPr>
                <w:sz w:val="17"/>
                <w:szCs w:val="17"/>
              </w:rPr>
            </w:pPr>
          </w:p>
        </w:tc>
        <w:tc>
          <w:tcPr>
            <w:tcW w:w="1358" w:type="dxa"/>
            <w:tcBorders>
              <w:top w:val="single" w:sz="4" w:space="0" w:color="auto"/>
              <w:left w:val="single" w:sz="4" w:space="0" w:color="auto"/>
              <w:bottom w:val="single" w:sz="4" w:space="0" w:color="auto"/>
              <w:right w:val="single" w:sz="4" w:space="0" w:color="auto"/>
            </w:tcBorders>
            <w:vAlign w:val="center"/>
          </w:tcPr>
          <w:p w14:paraId="5E6C34B6" w14:textId="77777777" w:rsidR="007E748D" w:rsidRPr="00923224" w:rsidRDefault="007E748D" w:rsidP="007E748D">
            <w:pPr>
              <w:ind w:left="80"/>
              <w:rPr>
                <w:sz w:val="17"/>
                <w:szCs w:val="17"/>
              </w:rPr>
            </w:pPr>
            <w:r w:rsidRPr="00923224">
              <w:rPr>
                <w:rFonts w:eastAsia="Times New Roman"/>
                <w:color w:val="231F20"/>
                <w:sz w:val="17"/>
                <w:szCs w:val="17"/>
              </w:rPr>
              <w:t>Grup I</w:t>
            </w:r>
          </w:p>
        </w:tc>
        <w:tc>
          <w:tcPr>
            <w:tcW w:w="2897" w:type="dxa"/>
            <w:tcBorders>
              <w:top w:val="single" w:sz="4" w:space="0" w:color="auto"/>
              <w:left w:val="single" w:sz="4" w:space="0" w:color="auto"/>
              <w:bottom w:val="single" w:sz="4" w:space="0" w:color="auto"/>
              <w:right w:val="single" w:sz="4" w:space="0" w:color="auto"/>
            </w:tcBorders>
            <w:vAlign w:val="center"/>
          </w:tcPr>
          <w:p w14:paraId="782F22C0" w14:textId="77777777" w:rsidR="007E748D" w:rsidRPr="00923224" w:rsidRDefault="007E748D" w:rsidP="007E748D">
            <w:pPr>
              <w:ind w:left="80"/>
              <w:rPr>
                <w:sz w:val="17"/>
                <w:szCs w:val="17"/>
              </w:rPr>
            </w:pPr>
            <w:r w:rsidRPr="00923224">
              <w:rPr>
                <w:rFonts w:eastAsia="Times New Roman"/>
                <w:color w:val="231F20"/>
                <w:sz w:val="17"/>
                <w:szCs w:val="17"/>
              </w:rPr>
              <w:t>Katkı maddeleri</w:t>
            </w:r>
          </w:p>
        </w:tc>
        <w:tc>
          <w:tcPr>
            <w:tcW w:w="1988" w:type="dxa"/>
            <w:tcBorders>
              <w:top w:val="single" w:sz="4" w:space="0" w:color="auto"/>
              <w:left w:val="single" w:sz="4" w:space="0" w:color="auto"/>
              <w:bottom w:val="single" w:sz="4" w:space="0" w:color="auto"/>
              <w:right w:val="single" w:sz="4" w:space="0" w:color="auto"/>
            </w:tcBorders>
            <w:vAlign w:val="center"/>
          </w:tcPr>
          <w:p w14:paraId="43550A86" w14:textId="77777777" w:rsidR="007E748D" w:rsidRPr="00923224" w:rsidRDefault="007E748D" w:rsidP="007E748D">
            <w:pPr>
              <w:rPr>
                <w:sz w:val="17"/>
                <w:szCs w:val="17"/>
              </w:rPr>
            </w:pPr>
          </w:p>
        </w:tc>
        <w:tc>
          <w:tcPr>
            <w:tcW w:w="1512" w:type="dxa"/>
            <w:tcBorders>
              <w:top w:val="single" w:sz="4" w:space="0" w:color="auto"/>
              <w:left w:val="single" w:sz="4" w:space="0" w:color="auto"/>
              <w:bottom w:val="single" w:sz="4" w:space="0" w:color="auto"/>
              <w:right w:val="single" w:sz="4" w:space="0" w:color="auto"/>
            </w:tcBorders>
            <w:vAlign w:val="center"/>
          </w:tcPr>
          <w:p w14:paraId="30818A60" w14:textId="77777777" w:rsidR="007E748D" w:rsidRPr="00923224" w:rsidRDefault="007E748D" w:rsidP="007E748D">
            <w:pPr>
              <w:rPr>
                <w:sz w:val="17"/>
                <w:szCs w:val="17"/>
              </w:rPr>
            </w:pPr>
          </w:p>
        </w:tc>
        <w:tc>
          <w:tcPr>
            <w:tcW w:w="4577" w:type="dxa"/>
            <w:tcBorders>
              <w:top w:val="single" w:sz="4" w:space="0" w:color="auto"/>
              <w:left w:val="single" w:sz="4" w:space="0" w:color="auto"/>
              <w:bottom w:val="single" w:sz="4" w:space="0" w:color="auto"/>
            </w:tcBorders>
            <w:vAlign w:val="center"/>
          </w:tcPr>
          <w:p w14:paraId="74A65A97" w14:textId="77777777" w:rsidR="007E748D" w:rsidRPr="00923224" w:rsidRDefault="007E748D" w:rsidP="007E748D">
            <w:pPr>
              <w:spacing w:line="240" w:lineRule="atLeast"/>
              <w:textAlignment w:val="baseline"/>
              <w:rPr>
                <w:sz w:val="17"/>
                <w:szCs w:val="17"/>
              </w:rPr>
            </w:pPr>
            <w:r w:rsidRPr="00923224">
              <w:rPr>
                <w:sz w:val="17"/>
                <w:szCs w:val="17"/>
              </w:rPr>
              <w:t xml:space="preserve">  E 420, E 421, E 953, E 965, E 966 ve E 967 kullanılamaz.</w:t>
            </w:r>
          </w:p>
          <w:p w14:paraId="2CEE4B44" w14:textId="77777777" w:rsidR="007E748D" w:rsidRPr="00923224" w:rsidRDefault="007E748D" w:rsidP="007E748D">
            <w:pPr>
              <w:ind w:left="80"/>
              <w:rPr>
                <w:sz w:val="17"/>
                <w:szCs w:val="17"/>
              </w:rPr>
            </w:pPr>
            <w:r w:rsidRPr="00923224">
              <w:rPr>
                <w:sz w:val="17"/>
                <w:szCs w:val="17"/>
              </w:rPr>
              <w:t>Bu gıda kategorisi altında özellikle belirtilmedikçe, E 968 kullanılamaz.</w:t>
            </w:r>
          </w:p>
        </w:tc>
      </w:tr>
      <w:tr w:rsidR="007E748D" w:rsidRPr="00923224" w14:paraId="5C8AFACE" w14:textId="77777777" w:rsidTr="00F127CE">
        <w:trPr>
          <w:trHeight w:val="882"/>
        </w:trPr>
        <w:tc>
          <w:tcPr>
            <w:tcW w:w="1302" w:type="dxa"/>
            <w:tcBorders>
              <w:right w:val="single" w:sz="4" w:space="0" w:color="auto"/>
            </w:tcBorders>
            <w:vAlign w:val="center"/>
          </w:tcPr>
          <w:p w14:paraId="06DEB1E6" w14:textId="77777777" w:rsidR="007E748D" w:rsidRPr="00923224" w:rsidRDefault="007E748D" w:rsidP="007E748D">
            <w:pPr>
              <w:rPr>
                <w:sz w:val="17"/>
                <w:szCs w:val="17"/>
              </w:rPr>
            </w:pPr>
          </w:p>
        </w:tc>
        <w:tc>
          <w:tcPr>
            <w:tcW w:w="1358" w:type="dxa"/>
            <w:tcBorders>
              <w:top w:val="single" w:sz="4" w:space="0" w:color="auto"/>
              <w:left w:val="single" w:sz="4" w:space="0" w:color="auto"/>
              <w:bottom w:val="single" w:sz="4" w:space="0" w:color="auto"/>
              <w:right w:val="single" w:sz="4" w:space="0" w:color="auto"/>
            </w:tcBorders>
            <w:vAlign w:val="center"/>
          </w:tcPr>
          <w:p w14:paraId="285B67B3" w14:textId="77777777" w:rsidR="007E748D" w:rsidRPr="00923224" w:rsidRDefault="007E748D" w:rsidP="007E748D">
            <w:pPr>
              <w:ind w:left="80"/>
              <w:rPr>
                <w:sz w:val="17"/>
                <w:szCs w:val="17"/>
              </w:rPr>
            </w:pPr>
            <w:r w:rsidRPr="00923224">
              <w:rPr>
                <w:rFonts w:eastAsia="Times New Roman"/>
                <w:color w:val="231F20"/>
                <w:sz w:val="17"/>
                <w:szCs w:val="17"/>
              </w:rPr>
              <w:t>Grup II</w:t>
            </w:r>
          </w:p>
        </w:tc>
        <w:tc>
          <w:tcPr>
            <w:tcW w:w="2897" w:type="dxa"/>
            <w:tcBorders>
              <w:top w:val="single" w:sz="4" w:space="0" w:color="auto"/>
              <w:left w:val="single" w:sz="4" w:space="0" w:color="auto"/>
              <w:bottom w:val="single" w:sz="4" w:space="0" w:color="auto"/>
              <w:right w:val="single" w:sz="4" w:space="0" w:color="auto"/>
            </w:tcBorders>
            <w:vAlign w:val="center"/>
          </w:tcPr>
          <w:p w14:paraId="55A5F8C5" w14:textId="77777777" w:rsidR="007E748D" w:rsidRPr="00923224" w:rsidRDefault="007E748D" w:rsidP="007E748D">
            <w:pPr>
              <w:ind w:left="80"/>
              <w:rPr>
                <w:sz w:val="17"/>
                <w:szCs w:val="17"/>
              </w:rPr>
            </w:pPr>
            <w:r w:rsidRPr="00923224">
              <w:rPr>
                <w:rFonts w:eastAsia="Times New Roman"/>
                <w:color w:val="231F20"/>
                <w:sz w:val="17"/>
                <w:szCs w:val="17"/>
              </w:rPr>
              <w:t>Quantum satis prensibine göre kullanımına izin verilen gıda renklendiricileri</w:t>
            </w:r>
          </w:p>
        </w:tc>
        <w:tc>
          <w:tcPr>
            <w:tcW w:w="1988" w:type="dxa"/>
            <w:tcBorders>
              <w:top w:val="single" w:sz="4" w:space="0" w:color="auto"/>
              <w:left w:val="single" w:sz="4" w:space="0" w:color="auto"/>
              <w:bottom w:val="single" w:sz="4" w:space="0" w:color="auto"/>
              <w:right w:val="single" w:sz="4" w:space="0" w:color="auto"/>
            </w:tcBorders>
            <w:vAlign w:val="center"/>
          </w:tcPr>
          <w:p w14:paraId="5B4586FD" w14:textId="77777777" w:rsidR="007E748D" w:rsidRPr="00923224" w:rsidRDefault="007E748D" w:rsidP="007E748D">
            <w:pPr>
              <w:ind w:left="60"/>
              <w:rPr>
                <w:sz w:val="17"/>
                <w:szCs w:val="17"/>
              </w:rPr>
            </w:pPr>
            <w:r w:rsidRPr="00923224">
              <w:rPr>
                <w:rFonts w:eastAsia="Times New Roman"/>
                <w:i/>
                <w:iCs/>
                <w:color w:val="231F20"/>
                <w:sz w:val="17"/>
                <w:szCs w:val="17"/>
              </w:rPr>
              <w:t>quantum satis</w:t>
            </w:r>
          </w:p>
        </w:tc>
        <w:tc>
          <w:tcPr>
            <w:tcW w:w="1512" w:type="dxa"/>
            <w:tcBorders>
              <w:top w:val="single" w:sz="4" w:space="0" w:color="auto"/>
              <w:left w:val="single" w:sz="4" w:space="0" w:color="auto"/>
              <w:bottom w:val="single" w:sz="4" w:space="0" w:color="auto"/>
              <w:right w:val="single" w:sz="4" w:space="0" w:color="auto"/>
            </w:tcBorders>
            <w:vAlign w:val="center"/>
          </w:tcPr>
          <w:p w14:paraId="1558878E" w14:textId="77777777" w:rsidR="007E748D" w:rsidRPr="00923224" w:rsidRDefault="007E748D" w:rsidP="007E748D">
            <w:pPr>
              <w:ind w:left="60"/>
              <w:rPr>
                <w:sz w:val="17"/>
                <w:szCs w:val="17"/>
              </w:rPr>
            </w:pPr>
            <w:r w:rsidRPr="00923224">
              <w:rPr>
                <w:rFonts w:eastAsia="Times New Roman"/>
                <w:color w:val="231F20"/>
                <w:sz w:val="17"/>
                <w:szCs w:val="17"/>
              </w:rPr>
              <w:t>(74)</w:t>
            </w:r>
          </w:p>
        </w:tc>
        <w:tc>
          <w:tcPr>
            <w:tcW w:w="4577" w:type="dxa"/>
            <w:tcBorders>
              <w:top w:val="single" w:sz="4" w:space="0" w:color="auto"/>
              <w:left w:val="single" w:sz="4" w:space="0" w:color="auto"/>
              <w:bottom w:val="single" w:sz="4" w:space="0" w:color="auto"/>
            </w:tcBorders>
            <w:vAlign w:val="center"/>
          </w:tcPr>
          <w:p w14:paraId="00551ECB" w14:textId="77777777" w:rsidR="007E748D" w:rsidRPr="00923224" w:rsidRDefault="007E748D" w:rsidP="007E748D">
            <w:pPr>
              <w:pStyle w:val="TableParagraph"/>
              <w:ind w:left="84"/>
              <w:rPr>
                <w:sz w:val="17"/>
                <w:szCs w:val="17"/>
              </w:rPr>
            </w:pPr>
            <w:r w:rsidRPr="00923224">
              <w:rPr>
                <w:sz w:val="17"/>
                <w:szCs w:val="17"/>
              </w:rPr>
              <w:t>çikolatalı süt ve malt ürünleri hariç</w:t>
            </w:r>
          </w:p>
        </w:tc>
      </w:tr>
      <w:tr w:rsidR="007E748D" w:rsidRPr="00923224" w14:paraId="3AD17D1B" w14:textId="77777777" w:rsidTr="00F127CE">
        <w:trPr>
          <w:trHeight w:val="998"/>
        </w:trPr>
        <w:tc>
          <w:tcPr>
            <w:tcW w:w="1302" w:type="dxa"/>
            <w:tcBorders>
              <w:right w:val="single" w:sz="4" w:space="0" w:color="auto"/>
            </w:tcBorders>
            <w:vAlign w:val="center"/>
          </w:tcPr>
          <w:p w14:paraId="5AC49F5B" w14:textId="77777777" w:rsidR="007E748D" w:rsidRPr="00923224" w:rsidRDefault="007E748D" w:rsidP="007E748D">
            <w:pPr>
              <w:rPr>
                <w:sz w:val="17"/>
                <w:szCs w:val="17"/>
              </w:rPr>
            </w:pPr>
          </w:p>
        </w:tc>
        <w:tc>
          <w:tcPr>
            <w:tcW w:w="1358" w:type="dxa"/>
            <w:tcBorders>
              <w:top w:val="single" w:sz="4" w:space="0" w:color="auto"/>
              <w:left w:val="single" w:sz="4" w:space="0" w:color="auto"/>
              <w:bottom w:val="single" w:sz="4" w:space="0" w:color="auto"/>
              <w:right w:val="single" w:sz="4" w:space="0" w:color="auto"/>
            </w:tcBorders>
            <w:vAlign w:val="center"/>
          </w:tcPr>
          <w:p w14:paraId="44224B36" w14:textId="77777777" w:rsidR="007E748D" w:rsidRPr="00923224" w:rsidRDefault="007E748D" w:rsidP="007E748D">
            <w:pPr>
              <w:ind w:left="80"/>
              <w:rPr>
                <w:sz w:val="17"/>
                <w:szCs w:val="17"/>
              </w:rPr>
            </w:pPr>
            <w:r w:rsidRPr="00923224">
              <w:rPr>
                <w:rFonts w:eastAsia="Times New Roman"/>
                <w:color w:val="231F20"/>
                <w:sz w:val="17"/>
                <w:szCs w:val="17"/>
              </w:rPr>
              <w:t>Grup III</w:t>
            </w:r>
          </w:p>
        </w:tc>
        <w:tc>
          <w:tcPr>
            <w:tcW w:w="2897" w:type="dxa"/>
            <w:tcBorders>
              <w:top w:val="single" w:sz="4" w:space="0" w:color="auto"/>
              <w:left w:val="single" w:sz="4" w:space="0" w:color="auto"/>
              <w:bottom w:val="single" w:sz="4" w:space="0" w:color="auto"/>
              <w:right w:val="single" w:sz="4" w:space="0" w:color="auto"/>
            </w:tcBorders>
            <w:vAlign w:val="center"/>
          </w:tcPr>
          <w:p w14:paraId="72AC38B2" w14:textId="77777777" w:rsidR="007E748D" w:rsidRPr="00923224" w:rsidRDefault="007E748D" w:rsidP="007E748D">
            <w:pPr>
              <w:ind w:left="80"/>
              <w:rPr>
                <w:sz w:val="17"/>
                <w:szCs w:val="17"/>
              </w:rPr>
            </w:pPr>
            <w:r w:rsidRPr="00923224">
              <w:rPr>
                <w:rFonts w:eastAsia="Times New Roman"/>
                <w:color w:val="231F20"/>
                <w:sz w:val="17"/>
                <w:szCs w:val="17"/>
              </w:rPr>
              <w:t>Birlikte kullanımlarında maksimum miktar belirlenmiş olan gıda renklendiricileri</w:t>
            </w:r>
          </w:p>
        </w:tc>
        <w:tc>
          <w:tcPr>
            <w:tcW w:w="1988" w:type="dxa"/>
            <w:tcBorders>
              <w:top w:val="single" w:sz="4" w:space="0" w:color="auto"/>
              <w:left w:val="single" w:sz="4" w:space="0" w:color="auto"/>
              <w:bottom w:val="single" w:sz="4" w:space="0" w:color="auto"/>
              <w:right w:val="single" w:sz="4" w:space="0" w:color="auto"/>
            </w:tcBorders>
            <w:vAlign w:val="center"/>
          </w:tcPr>
          <w:p w14:paraId="5407FBF3" w14:textId="77777777" w:rsidR="007E748D" w:rsidRPr="00923224" w:rsidRDefault="007E748D" w:rsidP="007E748D">
            <w:pPr>
              <w:ind w:left="60"/>
              <w:rPr>
                <w:sz w:val="17"/>
                <w:szCs w:val="17"/>
              </w:rPr>
            </w:pPr>
            <w:r w:rsidRPr="00923224">
              <w:rPr>
                <w:rFonts w:eastAsia="Times New Roman"/>
                <w:color w:val="231F20"/>
                <w:sz w:val="17"/>
                <w:szCs w:val="17"/>
              </w:rPr>
              <w:t>100</w:t>
            </w:r>
          </w:p>
        </w:tc>
        <w:tc>
          <w:tcPr>
            <w:tcW w:w="1512" w:type="dxa"/>
            <w:tcBorders>
              <w:top w:val="single" w:sz="4" w:space="0" w:color="auto"/>
              <w:left w:val="single" w:sz="4" w:space="0" w:color="auto"/>
              <w:bottom w:val="single" w:sz="4" w:space="0" w:color="auto"/>
              <w:right w:val="single" w:sz="4" w:space="0" w:color="auto"/>
            </w:tcBorders>
            <w:vAlign w:val="center"/>
          </w:tcPr>
          <w:p w14:paraId="515979B6" w14:textId="77777777" w:rsidR="007E748D" w:rsidRPr="00923224" w:rsidRDefault="007E748D" w:rsidP="007E748D">
            <w:pPr>
              <w:ind w:left="60"/>
              <w:rPr>
                <w:sz w:val="17"/>
                <w:szCs w:val="17"/>
              </w:rPr>
            </w:pPr>
            <w:r w:rsidRPr="00923224">
              <w:rPr>
                <w:rFonts w:eastAsia="Times New Roman"/>
                <w:color w:val="231F20"/>
                <w:sz w:val="17"/>
                <w:szCs w:val="17"/>
              </w:rPr>
              <w:t>(25) (74)</w:t>
            </w:r>
          </w:p>
        </w:tc>
        <w:tc>
          <w:tcPr>
            <w:tcW w:w="4577" w:type="dxa"/>
            <w:tcBorders>
              <w:top w:val="single" w:sz="4" w:space="0" w:color="auto"/>
              <w:left w:val="single" w:sz="4" w:space="0" w:color="auto"/>
              <w:bottom w:val="single" w:sz="4" w:space="0" w:color="auto"/>
            </w:tcBorders>
            <w:vAlign w:val="center"/>
          </w:tcPr>
          <w:p w14:paraId="709F0C30" w14:textId="77777777" w:rsidR="007E748D" w:rsidRPr="00923224" w:rsidRDefault="007E748D" w:rsidP="007E748D">
            <w:pPr>
              <w:pStyle w:val="TableParagraph"/>
              <w:ind w:left="84"/>
              <w:rPr>
                <w:sz w:val="17"/>
                <w:szCs w:val="17"/>
              </w:rPr>
            </w:pPr>
            <w:r w:rsidRPr="00923224">
              <w:rPr>
                <w:sz w:val="17"/>
                <w:szCs w:val="17"/>
              </w:rPr>
              <w:t>çikolatalı süt ve malt ürünleri hariç</w:t>
            </w:r>
          </w:p>
          <w:p w14:paraId="20A37BCF" w14:textId="77777777" w:rsidR="007E748D" w:rsidRPr="00923224" w:rsidRDefault="007E748D" w:rsidP="007E748D">
            <w:pPr>
              <w:ind w:left="80"/>
              <w:rPr>
                <w:sz w:val="17"/>
                <w:szCs w:val="17"/>
              </w:rPr>
            </w:pPr>
          </w:p>
        </w:tc>
      </w:tr>
      <w:tr w:rsidR="007E748D" w:rsidRPr="00923224" w14:paraId="5124AA67" w14:textId="77777777" w:rsidTr="00F127CE">
        <w:trPr>
          <w:trHeight w:val="802"/>
        </w:trPr>
        <w:tc>
          <w:tcPr>
            <w:tcW w:w="1302" w:type="dxa"/>
            <w:tcBorders>
              <w:right w:val="single" w:sz="4" w:space="0" w:color="auto"/>
            </w:tcBorders>
            <w:vAlign w:val="center"/>
          </w:tcPr>
          <w:p w14:paraId="11B94489" w14:textId="77777777" w:rsidR="007E748D" w:rsidRPr="00923224" w:rsidRDefault="007E748D" w:rsidP="007E748D">
            <w:pPr>
              <w:rPr>
                <w:sz w:val="17"/>
                <w:szCs w:val="17"/>
              </w:rPr>
            </w:pPr>
          </w:p>
        </w:tc>
        <w:tc>
          <w:tcPr>
            <w:tcW w:w="1358" w:type="dxa"/>
            <w:tcBorders>
              <w:top w:val="single" w:sz="4" w:space="0" w:color="auto"/>
              <w:left w:val="single" w:sz="4" w:space="0" w:color="auto"/>
              <w:bottom w:val="single" w:sz="4" w:space="0" w:color="auto"/>
              <w:right w:val="single" w:sz="4" w:space="0" w:color="auto"/>
            </w:tcBorders>
            <w:vAlign w:val="center"/>
          </w:tcPr>
          <w:p w14:paraId="0B86F970" w14:textId="77777777" w:rsidR="007E748D" w:rsidRPr="00923224" w:rsidRDefault="007E748D" w:rsidP="007E748D">
            <w:pPr>
              <w:ind w:left="80"/>
              <w:rPr>
                <w:sz w:val="17"/>
                <w:szCs w:val="17"/>
              </w:rPr>
            </w:pPr>
            <w:r w:rsidRPr="00923224">
              <w:rPr>
                <w:rFonts w:eastAsia="Times New Roman"/>
                <w:color w:val="231F20"/>
                <w:sz w:val="17"/>
                <w:szCs w:val="17"/>
              </w:rPr>
              <w:t>E 104</w:t>
            </w:r>
          </w:p>
        </w:tc>
        <w:tc>
          <w:tcPr>
            <w:tcW w:w="2897" w:type="dxa"/>
            <w:tcBorders>
              <w:top w:val="single" w:sz="4" w:space="0" w:color="auto"/>
              <w:left w:val="single" w:sz="4" w:space="0" w:color="auto"/>
              <w:bottom w:val="single" w:sz="4" w:space="0" w:color="auto"/>
              <w:right w:val="single" w:sz="4" w:space="0" w:color="auto"/>
            </w:tcBorders>
            <w:vAlign w:val="center"/>
          </w:tcPr>
          <w:p w14:paraId="541C03F8" w14:textId="77777777" w:rsidR="007E748D" w:rsidRPr="00923224" w:rsidRDefault="007E748D" w:rsidP="007E748D">
            <w:pPr>
              <w:ind w:left="80"/>
              <w:rPr>
                <w:sz w:val="17"/>
                <w:szCs w:val="17"/>
              </w:rPr>
            </w:pPr>
            <w:r w:rsidRPr="00923224">
              <w:rPr>
                <w:rFonts w:eastAsia="Times New Roman"/>
                <w:color w:val="231F20"/>
                <w:sz w:val="17"/>
                <w:szCs w:val="17"/>
              </w:rPr>
              <w:t>Kinolin sarısı</w:t>
            </w:r>
          </w:p>
        </w:tc>
        <w:tc>
          <w:tcPr>
            <w:tcW w:w="1988" w:type="dxa"/>
            <w:tcBorders>
              <w:top w:val="single" w:sz="4" w:space="0" w:color="auto"/>
              <w:left w:val="single" w:sz="4" w:space="0" w:color="auto"/>
              <w:bottom w:val="single" w:sz="4" w:space="0" w:color="auto"/>
              <w:right w:val="single" w:sz="4" w:space="0" w:color="auto"/>
            </w:tcBorders>
            <w:vAlign w:val="center"/>
          </w:tcPr>
          <w:p w14:paraId="51D12978" w14:textId="77777777" w:rsidR="007E748D" w:rsidRPr="00923224" w:rsidRDefault="007E748D" w:rsidP="007E748D">
            <w:pPr>
              <w:ind w:left="60"/>
              <w:rPr>
                <w:sz w:val="17"/>
                <w:szCs w:val="17"/>
              </w:rPr>
            </w:pPr>
            <w:r w:rsidRPr="00923224">
              <w:rPr>
                <w:rFonts w:eastAsia="Times New Roman"/>
                <w:color w:val="231F20"/>
                <w:sz w:val="17"/>
                <w:szCs w:val="17"/>
              </w:rPr>
              <w:t>10</w:t>
            </w:r>
          </w:p>
        </w:tc>
        <w:tc>
          <w:tcPr>
            <w:tcW w:w="1512" w:type="dxa"/>
            <w:tcBorders>
              <w:top w:val="single" w:sz="4" w:space="0" w:color="auto"/>
              <w:left w:val="single" w:sz="4" w:space="0" w:color="auto"/>
              <w:bottom w:val="single" w:sz="4" w:space="0" w:color="auto"/>
              <w:right w:val="single" w:sz="4" w:space="0" w:color="auto"/>
            </w:tcBorders>
            <w:vAlign w:val="center"/>
          </w:tcPr>
          <w:p w14:paraId="6030BB68" w14:textId="77777777" w:rsidR="007E748D" w:rsidRPr="00923224" w:rsidRDefault="007E748D" w:rsidP="007E748D">
            <w:pPr>
              <w:ind w:left="60"/>
              <w:rPr>
                <w:sz w:val="17"/>
                <w:szCs w:val="17"/>
              </w:rPr>
            </w:pPr>
            <w:r w:rsidRPr="00923224">
              <w:rPr>
                <w:rFonts w:eastAsia="Times New Roman"/>
                <w:color w:val="231F20"/>
                <w:sz w:val="17"/>
                <w:szCs w:val="17"/>
              </w:rPr>
              <w:t>(61)</w:t>
            </w:r>
          </w:p>
        </w:tc>
        <w:tc>
          <w:tcPr>
            <w:tcW w:w="4577" w:type="dxa"/>
            <w:tcBorders>
              <w:top w:val="single" w:sz="4" w:space="0" w:color="auto"/>
              <w:left w:val="single" w:sz="4" w:space="0" w:color="auto"/>
              <w:bottom w:val="single" w:sz="4" w:space="0" w:color="auto"/>
            </w:tcBorders>
            <w:vAlign w:val="center"/>
          </w:tcPr>
          <w:p w14:paraId="48926451" w14:textId="77777777" w:rsidR="007E748D" w:rsidRPr="00923224" w:rsidRDefault="007E748D" w:rsidP="007E748D">
            <w:pPr>
              <w:pStyle w:val="TableParagraph"/>
              <w:ind w:left="84"/>
              <w:rPr>
                <w:sz w:val="17"/>
                <w:szCs w:val="17"/>
              </w:rPr>
            </w:pPr>
            <w:r w:rsidRPr="00923224">
              <w:rPr>
                <w:sz w:val="17"/>
                <w:szCs w:val="17"/>
              </w:rPr>
              <w:t>çikolatalı süt ve malt ürünleri hariç</w:t>
            </w:r>
          </w:p>
          <w:p w14:paraId="331F419B" w14:textId="77777777" w:rsidR="007E748D" w:rsidRPr="00923224" w:rsidRDefault="007E748D" w:rsidP="007E748D">
            <w:pPr>
              <w:ind w:left="80"/>
              <w:rPr>
                <w:sz w:val="17"/>
                <w:szCs w:val="17"/>
              </w:rPr>
            </w:pPr>
          </w:p>
        </w:tc>
      </w:tr>
      <w:tr w:rsidR="007E748D" w:rsidRPr="00923224" w14:paraId="0B2373AC" w14:textId="77777777" w:rsidTr="00F127CE">
        <w:trPr>
          <w:trHeight w:val="682"/>
        </w:trPr>
        <w:tc>
          <w:tcPr>
            <w:tcW w:w="1302" w:type="dxa"/>
            <w:tcBorders>
              <w:right w:val="single" w:sz="4" w:space="0" w:color="auto"/>
            </w:tcBorders>
            <w:vAlign w:val="center"/>
          </w:tcPr>
          <w:p w14:paraId="06AA1C1F" w14:textId="77777777" w:rsidR="007E748D" w:rsidRPr="00923224" w:rsidRDefault="007E748D" w:rsidP="007E748D">
            <w:pPr>
              <w:rPr>
                <w:sz w:val="17"/>
                <w:szCs w:val="17"/>
              </w:rPr>
            </w:pPr>
          </w:p>
        </w:tc>
        <w:tc>
          <w:tcPr>
            <w:tcW w:w="1358" w:type="dxa"/>
            <w:tcBorders>
              <w:top w:val="single" w:sz="4" w:space="0" w:color="auto"/>
              <w:left w:val="single" w:sz="4" w:space="0" w:color="auto"/>
              <w:bottom w:val="single" w:sz="4" w:space="0" w:color="auto"/>
              <w:right w:val="single" w:sz="4" w:space="0" w:color="auto"/>
            </w:tcBorders>
            <w:vAlign w:val="center"/>
          </w:tcPr>
          <w:p w14:paraId="4705778D" w14:textId="77777777" w:rsidR="007E748D" w:rsidRPr="00923224" w:rsidRDefault="007E748D" w:rsidP="007E748D">
            <w:pPr>
              <w:ind w:left="80"/>
              <w:rPr>
                <w:sz w:val="17"/>
                <w:szCs w:val="17"/>
              </w:rPr>
            </w:pPr>
            <w:r w:rsidRPr="00923224">
              <w:rPr>
                <w:rFonts w:eastAsia="Times New Roman"/>
                <w:color w:val="231F20"/>
                <w:sz w:val="17"/>
                <w:szCs w:val="17"/>
              </w:rPr>
              <w:t>E 110</w:t>
            </w:r>
          </w:p>
        </w:tc>
        <w:tc>
          <w:tcPr>
            <w:tcW w:w="2897" w:type="dxa"/>
            <w:tcBorders>
              <w:top w:val="single" w:sz="4" w:space="0" w:color="auto"/>
              <w:left w:val="single" w:sz="4" w:space="0" w:color="auto"/>
              <w:bottom w:val="single" w:sz="4" w:space="0" w:color="auto"/>
              <w:right w:val="single" w:sz="4" w:space="0" w:color="auto"/>
            </w:tcBorders>
            <w:vAlign w:val="center"/>
          </w:tcPr>
          <w:p w14:paraId="37C82F18" w14:textId="77777777" w:rsidR="007E748D" w:rsidRPr="00923224" w:rsidRDefault="007E748D" w:rsidP="007E748D">
            <w:pPr>
              <w:ind w:left="80"/>
              <w:rPr>
                <w:sz w:val="17"/>
                <w:szCs w:val="17"/>
              </w:rPr>
            </w:pPr>
            <w:r w:rsidRPr="00923224">
              <w:rPr>
                <w:rFonts w:eastAsia="Times New Roman"/>
                <w:color w:val="231F20"/>
                <w:sz w:val="17"/>
                <w:szCs w:val="17"/>
              </w:rPr>
              <w:t>Sunset Yellow FCF/Orange Yellow S</w:t>
            </w:r>
          </w:p>
        </w:tc>
        <w:tc>
          <w:tcPr>
            <w:tcW w:w="1988" w:type="dxa"/>
            <w:tcBorders>
              <w:top w:val="single" w:sz="4" w:space="0" w:color="auto"/>
              <w:left w:val="single" w:sz="4" w:space="0" w:color="auto"/>
              <w:bottom w:val="single" w:sz="4" w:space="0" w:color="auto"/>
              <w:right w:val="single" w:sz="4" w:space="0" w:color="auto"/>
            </w:tcBorders>
            <w:vAlign w:val="center"/>
          </w:tcPr>
          <w:p w14:paraId="15C38184" w14:textId="77777777" w:rsidR="007E748D" w:rsidRPr="00923224" w:rsidRDefault="007E748D" w:rsidP="007E748D">
            <w:pPr>
              <w:ind w:left="60"/>
              <w:rPr>
                <w:sz w:val="17"/>
                <w:szCs w:val="17"/>
              </w:rPr>
            </w:pPr>
            <w:r w:rsidRPr="00923224">
              <w:rPr>
                <w:rFonts w:eastAsia="Times New Roman"/>
                <w:color w:val="231F20"/>
                <w:sz w:val="17"/>
                <w:szCs w:val="17"/>
              </w:rPr>
              <w:t>20</w:t>
            </w:r>
          </w:p>
        </w:tc>
        <w:tc>
          <w:tcPr>
            <w:tcW w:w="1512" w:type="dxa"/>
            <w:tcBorders>
              <w:top w:val="single" w:sz="4" w:space="0" w:color="auto"/>
              <w:left w:val="single" w:sz="4" w:space="0" w:color="auto"/>
              <w:bottom w:val="single" w:sz="4" w:space="0" w:color="auto"/>
              <w:right w:val="single" w:sz="4" w:space="0" w:color="auto"/>
            </w:tcBorders>
            <w:vAlign w:val="center"/>
          </w:tcPr>
          <w:p w14:paraId="084C579C" w14:textId="77777777" w:rsidR="007E748D" w:rsidRPr="00923224" w:rsidRDefault="007E748D" w:rsidP="007E748D">
            <w:pPr>
              <w:ind w:left="60"/>
              <w:rPr>
                <w:sz w:val="17"/>
                <w:szCs w:val="17"/>
              </w:rPr>
            </w:pPr>
            <w:r w:rsidRPr="00923224">
              <w:rPr>
                <w:rFonts w:eastAsia="Times New Roman"/>
                <w:color w:val="231F20"/>
                <w:sz w:val="17"/>
                <w:szCs w:val="17"/>
              </w:rPr>
              <w:t>(61)</w:t>
            </w:r>
          </w:p>
        </w:tc>
        <w:tc>
          <w:tcPr>
            <w:tcW w:w="4577" w:type="dxa"/>
            <w:tcBorders>
              <w:top w:val="single" w:sz="4" w:space="0" w:color="auto"/>
              <w:left w:val="single" w:sz="4" w:space="0" w:color="auto"/>
              <w:bottom w:val="single" w:sz="4" w:space="0" w:color="auto"/>
            </w:tcBorders>
            <w:vAlign w:val="center"/>
          </w:tcPr>
          <w:p w14:paraId="73C9A70D" w14:textId="77777777" w:rsidR="007E748D" w:rsidRPr="00923224" w:rsidRDefault="007E748D" w:rsidP="007E748D">
            <w:pPr>
              <w:pStyle w:val="TableParagraph"/>
              <w:ind w:left="84"/>
              <w:rPr>
                <w:sz w:val="17"/>
                <w:szCs w:val="17"/>
              </w:rPr>
            </w:pPr>
            <w:r w:rsidRPr="00923224">
              <w:rPr>
                <w:sz w:val="17"/>
                <w:szCs w:val="17"/>
              </w:rPr>
              <w:t>çikolatalı süt ve malt ürünleri hariç</w:t>
            </w:r>
          </w:p>
          <w:p w14:paraId="1A1AA472" w14:textId="77777777" w:rsidR="007E748D" w:rsidRPr="00923224" w:rsidRDefault="007E748D" w:rsidP="007E748D">
            <w:pPr>
              <w:ind w:left="80"/>
              <w:rPr>
                <w:sz w:val="17"/>
                <w:szCs w:val="17"/>
              </w:rPr>
            </w:pPr>
          </w:p>
        </w:tc>
      </w:tr>
      <w:tr w:rsidR="007E748D" w:rsidRPr="00923224" w14:paraId="1B3D725B" w14:textId="77777777" w:rsidTr="00F127CE">
        <w:trPr>
          <w:trHeight w:val="682"/>
        </w:trPr>
        <w:tc>
          <w:tcPr>
            <w:tcW w:w="1302" w:type="dxa"/>
            <w:tcBorders>
              <w:right w:val="single" w:sz="4" w:space="0" w:color="auto"/>
            </w:tcBorders>
            <w:vAlign w:val="center"/>
          </w:tcPr>
          <w:p w14:paraId="6A19412F" w14:textId="77777777" w:rsidR="007E748D" w:rsidRPr="00923224" w:rsidRDefault="007E748D" w:rsidP="007E748D">
            <w:pPr>
              <w:rPr>
                <w:sz w:val="17"/>
                <w:szCs w:val="17"/>
              </w:rPr>
            </w:pPr>
          </w:p>
        </w:tc>
        <w:tc>
          <w:tcPr>
            <w:tcW w:w="1358" w:type="dxa"/>
            <w:tcBorders>
              <w:top w:val="single" w:sz="4" w:space="0" w:color="auto"/>
              <w:left w:val="single" w:sz="4" w:space="0" w:color="auto"/>
              <w:bottom w:val="single" w:sz="4" w:space="0" w:color="auto"/>
              <w:right w:val="single" w:sz="4" w:space="0" w:color="auto"/>
            </w:tcBorders>
            <w:vAlign w:val="center"/>
          </w:tcPr>
          <w:p w14:paraId="65E68EA6" w14:textId="77777777" w:rsidR="007E748D" w:rsidRPr="00923224" w:rsidRDefault="007E748D" w:rsidP="007E748D">
            <w:pPr>
              <w:ind w:left="80"/>
              <w:rPr>
                <w:rFonts w:eastAsia="Times New Roman"/>
                <w:color w:val="231F20"/>
                <w:sz w:val="17"/>
                <w:szCs w:val="17"/>
              </w:rPr>
            </w:pPr>
            <w:r w:rsidRPr="00923224">
              <w:rPr>
                <w:rFonts w:eastAsia="Times New Roman"/>
                <w:color w:val="231F20"/>
                <w:sz w:val="17"/>
                <w:szCs w:val="17"/>
              </w:rPr>
              <w:t>E 124</w:t>
            </w:r>
          </w:p>
        </w:tc>
        <w:tc>
          <w:tcPr>
            <w:tcW w:w="2897" w:type="dxa"/>
            <w:tcBorders>
              <w:top w:val="single" w:sz="4" w:space="0" w:color="auto"/>
              <w:left w:val="single" w:sz="4" w:space="0" w:color="auto"/>
              <w:bottom w:val="single" w:sz="4" w:space="0" w:color="auto"/>
              <w:right w:val="single" w:sz="4" w:space="0" w:color="auto"/>
            </w:tcBorders>
            <w:vAlign w:val="center"/>
          </w:tcPr>
          <w:p w14:paraId="58FB69B1" w14:textId="77777777" w:rsidR="007E748D" w:rsidRPr="00923224" w:rsidRDefault="007E748D" w:rsidP="007E748D">
            <w:pPr>
              <w:ind w:left="80"/>
              <w:rPr>
                <w:rFonts w:eastAsia="Times New Roman"/>
                <w:color w:val="231F20"/>
                <w:sz w:val="17"/>
                <w:szCs w:val="17"/>
              </w:rPr>
            </w:pPr>
            <w:r w:rsidRPr="00923224">
              <w:rPr>
                <w:rFonts w:eastAsia="Times New Roman"/>
                <w:color w:val="231F20"/>
                <w:sz w:val="17"/>
                <w:szCs w:val="17"/>
              </w:rPr>
              <w:t>Ponceau 4R, Koşineal Red A</w:t>
            </w:r>
          </w:p>
        </w:tc>
        <w:tc>
          <w:tcPr>
            <w:tcW w:w="1988" w:type="dxa"/>
            <w:tcBorders>
              <w:top w:val="single" w:sz="4" w:space="0" w:color="auto"/>
              <w:left w:val="single" w:sz="4" w:space="0" w:color="auto"/>
              <w:bottom w:val="single" w:sz="4" w:space="0" w:color="auto"/>
              <w:right w:val="single" w:sz="4" w:space="0" w:color="auto"/>
            </w:tcBorders>
            <w:vAlign w:val="center"/>
          </w:tcPr>
          <w:p w14:paraId="4012A103" w14:textId="77777777" w:rsidR="007E748D" w:rsidRPr="00923224" w:rsidRDefault="007E748D" w:rsidP="007E748D">
            <w:pPr>
              <w:ind w:left="60"/>
              <w:rPr>
                <w:rFonts w:eastAsia="Times New Roman"/>
                <w:color w:val="231F20"/>
                <w:sz w:val="17"/>
                <w:szCs w:val="17"/>
              </w:rPr>
            </w:pPr>
            <w:r w:rsidRPr="00923224">
              <w:rPr>
                <w:rFonts w:eastAsia="Times New Roman"/>
                <w:color w:val="231F20"/>
                <w:sz w:val="17"/>
                <w:szCs w:val="17"/>
              </w:rPr>
              <w:t>10</w:t>
            </w:r>
          </w:p>
        </w:tc>
        <w:tc>
          <w:tcPr>
            <w:tcW w:w="1512" w:type="dxa"/>
            <w:tcBorders>
              <w:top w:val="single" w:sz="4" w:space="0" w:color="auto"/>
              <w:left w:val="single" w:sz="4" w:space="0" w:color="auto"/>
              <w:bottom w:val="single" w:sz="4" w:space="0" w:color="auto"/>
              <w:right w:val="single" w:sz="4" w:space="0" w:color="auto"/>
            </w:tcBorders>
            <w:vAlign w:val="center"/>
          </w:tcPr>
          <w:p w14:paraId="25B7D7A5" w14:textId="77777777" w:rsidR="007E748D" w:rsidRPr="00923224" w:rsidRDefault="007E748D" w:rsidP="007E748D">
            <w:pPr>
              <w:ind w:left="60"/>
              <w:rPr>
                <w:rFonts w:eastAsia="Times New Roman"/>
                <w:color w:val="231F20"/>
                <w:sz w:val="17"/>
                <w:szCs w:val="17"/>
              </w:rPr>
            </w:pPr>
            <w:r w:rsidRPr="00923224">
              <w:rPr>
                <w:rFonts w:eastAsia="Times New Roman"/>
                <w:color w:val="231F20"/>
                <w:sz w:val="17"/>
                <w:szCs w:val="17"/>
              </w:rPr>
              <w:t>(61)</w:t>
            </w:r>
          </w:p>
        </w:tc>
        <w:tc>
          <w:tcPr>
            <w:tcW w:w="4577" w:type="dxa"/>
            <w:tcBorders>
              <w:top w:val="single" w:sz="4" w:space="0" w:color="auto"/>
              <w:left w:val="single" w:sz="4" w:space="0" w:color="auto"/>
              <w:bottom w:val="single" w:sz="4" w:space="0" w:color="auto"/>
            </w:tcBorders>
            <w:vAlign w:val="center"/>
          </w:tcPr>
          <w:p w14:paraId="18D88978" w14:textId="77777777" w:rsidR="007E748D" w:rsidRPr="00923224" w:rsidRDefault="007E748D" w:rsidP="007E748D">
            <w:pPr>
              <w:pStyle w:val="TableParagraph"/>
              <w:ind w:left="84"/>
              <w:rPr>
                <w:sz w:val="17"/>
                <w:szCs w:val="17"/>
              </w:rPr>
            </w:pPr>
            <w:r w:rsidRPr="00923224">
              <w:rPr>
                <w:sz w:val="17"/>
                <w:szCs w:val="17"/>
              </w:rPr>
              <w:t>çikolatalı süt ve malt ürünleri hariç</w:t>
            </w:r>
          </w:p>
          <w:p w14:paraId="461E80BB" w14:textId="77777777" w:rsidR="007E748D" w:rsidRPr="00923224" w:rsidRDefault="007E748D" w:rsidP="007E748D">
            <w:pPr>
              <w:pStyle w:val="TableParagraph"/>
              <w:ind w:left="84"/>
              <w:rPr>
                <w:sz w:val="17"/>
                <w:szCs w:val="17"/>
              </w:rPr>
            </w:pPr>
          </w:p>
        </w:tc>
      </w:tr>
      <w:tr w:rsidR="007E748D" w:rsidRPr="00923224" w14:paraId="56B6A794" w14:textId="77777777" w:rsidTr="00F127CE">
        <w:trPr>
          <w:trHeight w:val="682"/>
        </w:trPr>
        <w:tc>
          <w:tcPr>
            <w:tcW w:w="1302" w:type="dxa"/>
            <w:tcBorders>
              <w:right w:val="single" w:sz="4" w:space="0" w:color="auto"/>
            </w:tcBorders>
            <w:vAlign w:val="center"/>
          </w:tcPr>
          <w:p w14:paraId="1F58E088" w14:textId="77777777" w:rsidR="007E748D" w:rsidRPr="00923224" w:rsidRDefault="007E748D" w:rsidP="007E748D">
            <w:pPr>
              <w:rPr>
                <w:sz w:val="17"/>
                <w:szCs w:val="17"/>
              </w:rPr>
            </w:pPr>
          </w:p>
        </w:tc>
        <w:tc>
          <w:tcPr>
            <w:tcW w:w="1358" w:type="dxa"/>
            <w:tcBorders>
              <w:top w:val="single" w:sz="4" w:space="0" w:color="auto"/>
              <w:left w:val="single" w:sz="4" w:space="0" w:color="auto"/>
              <w:bottom w:val="single" w:sz="4" w:space="0" w:color="auto"/>
              <w:right w:val="single" w:sz="4" w:space="0" w:color="auto"/>
            </w:tcBorders>
            <w:vAlign w:val="center"/>
          </w:tcPr>
          <w:p w14:paraId="2FAA8238" w14:textId="77777777" w:rsidR="007E748D" w:rsidRPr="00923224" w:rsidRDefault="007E748D" w:rsidP="007E748D">
            <w:pPr>
              <w:ind w:left="80"/>
              <w:rPr>
                <w:rFonts w:eastAsia="Times New Roman"/>
                <w:color w:val="231F20"/>
                <w:sz w:val="17"/>
                <w:szCs w:val="17"/>
              </w:rPr>
            </w:pPr>
            <w:r w:rsidRPr="00923224">
              <w:rPr>
                <w:rFonts w:eastAsia="Times New Roman"/>
                <w:color w:val="231F20"/>
                <w:sz w:val="17"/>
                <w:szCs w:val="17"/>
              </w:rPr>
              <w:t>E 160b(i)</w:t>
            </w:r>
          </w:p>
        </w:tc>
        <w:tc>
          <w:tcPr>
            <w:tcW w:w="2897" w:type="dxa"/>
            <w:tcBorders>
              <w:top w:val="single" w:sz="4" w:space="0" w:color="auto"/>
              <w:left w:val="single" w:sz="4" w:space="0" w:color="auto"/>
              <w:bottom w:val="single" w:sz="4" w:space="0" w:color="auto"/>
              <w:right w:val="single" w:sz="4" w:space="0" w:color="auto"/>
            </w:tcBorders>
            <w:vAlign w:val="center"/>
          </w:tcPr>
          <w:p w14:paraId="3B527CC1" w14:textId="77777777" w:rsidR="007E748D" w:rsidRPr="00923224" w:rsidRDefault="007E748D" w:rsidP="007E748D">
            <w:pPr>
              <w:ind w:left="80"/>
              <w:rPr>
                <w:rFonts w:eastAsia="Times New Roman"/>
                <w:color w:val="231F20"/>
                <w:sz w:val="17"/>
                <w:szCs w:val="17"/>
              </w:rPr>
            </w:pPr>
            <w:r w:rsidRPr="00923224">
              <w:rPr>
                <w:rFonts w:eastAsia="Times New Roman"/>
                <w:color w:val="231F20"/>
                <w:sz w:val="17"/>
                <w:szCs w:val="17"/>
              </w:rPr>
              <w:t>Anatto biksin</w:t>
            </w:r>
          </w:p>
        </w:tc>
        <w:tc>
          <w:tcPr>
            <w:tcW w:w="1988" w:type="dxa"/>
            <w:tcBorders>
              <w:top w:val="single" w:sz="4" w:space="0" w:color="auto"/>
              <w:left w:val="single" w:sz="4" w:space="0" w:color="auto"/>
              <w:bottom w:val="single" w:sz="4" w:space="0" w:color="auto"/>
              <w:right w:val="single" w:sz="4" w:space="0" w:color="auto"/>
            </w:tcBorders>
            <w:vAlign w:val="center"/>
          </w:tcPr>
          <w:p w14:paraId="6688CCDB" w14:textId="77777777" w:rsidR="007E748D" w:rsidRPr="00923224" w:rsidRDefault="007E748D" w:rsidP="007E748D">
            <w:pPr>
              <w:ind w:left="60"/>
              <w:rPr>
                <w:rFonts w:eastAsia="Times New Roman"/>
                <w:color w:val="231F20"/>
                <w:sz w:val="17"/>
                <w:szCs w:val="17"/>
              </w:rPr>
            </w:pPr>
            <w:r w:rsidRPr="00923224">
              <w:rPr>
                <w:rFonts w:eastAsia="Times New Roman"/>
                <w:color w:val="231F20"/>
                <w:sz w:val="17"/>
                <w:szCs w:val="17"/>
              </w:rPr>
              <w:t>20</w:t>
            </w:r>
          </w:p>
        </w:tc>
        <w:tc>
          <w:tcPr>
            <w:tcW w:w="1512" w:type="dxa"/>
            <w:tcBorders>
              <w:top w:val="single" w:sz="4" w:space="0" w:color="auto"/>
              <w:left w:val="single" w:sz="4" w:space="0" w:color="auto"/>
              <w:bottom w:val="single" w:sz="4" w:space="0" w:color="auto"/>
              <w:right w:val="single" w:sz="4" w:space="0" w:color="auto"/>
            </w:tcBorders>
            <w:vAlign w:val="center"/>
          </w:tcPr>
          <w:p w14:paraId="2927D81C" w14:textId="77777777" w:rsidR="007E748D" w:rsidRPr="00923224" w:rsidRDefault="007E748D" w:rsidP="007E748D">
            <w:pPr>
              <w:ind w:left="60"/>
              <w:rPr>
                <w:rFonts w:eastAsia="Times New Roman"/>
                <w:color w:val="231F20"/>
                <w:sz w:val="17"/>
                <w:szCs w:val="17"/>
              </w:rPr>
            </w:pPr>
          </w:p>
        </w:tc>
        <w:tc>
          <w:tcPr>
            <w:tcW w:w="4577" w:type="dxa"/>
            <w:tcBorders>
              <w:top w:val="single" w:sz="4" w:space="0" w:color="auto"/>
              <w:left w:val="single" w:sz="4" w:space="0" w:color="auto"/>
              <w:bottom w:val="single" w:sz="4" w:space="0" w:color="auto"/>
            </w:tcBorders>
            <w:vAlign w:val="center"/>
          </w:tcPr>
          <w:p w14:paraId="789A68E2" w14:textId="77777777" w:rsidR="007E748D" w:rsidRPr="00923224" w:rsidRDefault="007E748D" w:rsidP="007E748D">
            <w:pPr>
              <w:pStyle w:val="TableParagraph"/>
              <w:ind w:left="84"/>
              <w:rPr>
                <w:sz w:val="17"/>
                <w:szCs w:val="17"/>
              </w:rPr>
            </w:pPr>
          </w:p>
        </w:tc>
      </w:tr>
      <w:tr w:rsidR="007E748D" w:rsidRPr="00923224" w14:paraId="75485FA5" w14:textId="77777777" w:rsidTr="00F127CE">
        <w:trPr>
          <w:trHeight w:val="682"/>
        </w:trPr>
        <w:tc>
          <w:tcPr>
            <w:tcW w:w="1302" w:type="dxa"/>
            <w:tcBorders>
              <w:right w:val="single" w:sz="4" w:space="0" w:color="auto"/>
            </w:tcBorders>
            <w:vAlign w:val="center"/>
          </w:tcPr>
          <w:p w14:paraId="3847ADCF" w14:textId="77777777" w:rsidR="007E748D" w:rsidRPr="00923224" w:rsidRDefault="007E748D" w:rsidP="007E748D">
            <w:pPr>
              <w:rPr>
                <w:sz w:val="17"/>
                <w:szCs w:val="17"/>
              </w:rPr>
            </w:pPr>
          </w:p>
        </w:tc>
        <w:tc>
          <w:tcPr>
            <w:tcW w:w="1358" w:type="dxa"/>
            <w:tcBorders>
              <w:top w:val="single" w:sz="4" w:space="0" w:color="auto"/>
              <w:left w:val="single" w:sz="4" w:space="0" w:color="auto"/>
              <w:bottom w:val="single" w:sz="4" w:space="0" w:color="auto"/>
              <w:right w:val="single" w:sz="4" w:space="0" w:color="auto"/>
            </w:tcBorders>
            <w:vAlign w:val="center"/>
          </w:tcPr>
          <w:p w14:paraId="30E3BE42" w14:textId="77777777" w:rsidR="007E748D" w:rsidRPr="00923224" w:rsidRDefault="007E748D" w:rsidP="007E748D">
            <w:pPr>
              <w:ind w:left="80"/>
              <w:rPr>
                <w:rFonts w:eastAsia="Times New Roman"/>
                <w:color w:val="231F20"/>
                <w:sz w:val="17"/>
                <w:szCs w:val="17"/>
              </w:rPr>
            </w:pPr>
            <w:r w:rsidRPr="00923224">
              <w:rPr>
                <w:rFonts w:eastAsia="Times New Roman"/>
                <w:color w:val="231F20"/>
                <w:sz w:val="17"/>
                <w:szCs w:val="17"/>
              </w:rPr>
              <w:t>E 160d</w:t>
            </w:r>
          </w:p>
        </w:tc>
        <w:tc>
          <w:tcPr>
            <w:tcW w:w="2897" w:type="dxa"/>
            <w:tcBorders>
              <w:top w:val="single" w:sz="4" w:space="0" w:color="auto"/>
              <w:left w:val="single" w:sz="4" w:space="0" w:color="auto"/>
              <w:bottom w:val="single" w:sz="4" w:space="0" w:color="auto"/>
              <w:right w:val="single" w:sz="4" w:space="0" w:color="auto"/>
            </w:tcBorders>
            <w:vAlign w:val="center"/>
          </w:tcPr>
          <w:p w14:paraId="2C06BE92" w14:textId="77777777" w:rsidR="007E748D" w:rsidRPr="00923224" w:rsidRDefault="007E748D" w:rsidP="007E748D">
            <w:pPr>
              <w:ind w:left="80"/>
              <w:rPr>
                <w:rFonts w:eastAsia="Times New Roman"/>
                <w:color w:val="231F20"/>
                <w:sz w:val="17"/>
                <w:szCs w:val="17"/>
              </w:rPr>
            </w:pPr>
            <w:r w:rsidRPr="00923224">
              <w:rPr>
                <w:rFonts w:eastAsia="Times New Roman"/>
                <w:color w:val="231F20"/>
                <w:sz w:val="17"/>
                <w:szCs w:val="17"/>
              </w:rPr>
              <w:t>Likopen</w:t>
            </w:r>
          </w:p>
        </w:tc>
        <w:tc>
          <w:tcPr>
            <w:tcW w:w="1988" w:type="dxa"/>
            <w:tcBorders>
              <w:top w:val="single" w:sz="4" w:space="0" w:color="auto"/>
              <w:left w:val="single" w:sz="4" w:space="0" w:color="auto"/>
              <w:bottom w:val="single" w:sz="4" w:space="0" w:color="auto"/>
              <w:right w:val="single" w:sz="4" w:space="0" w:color="auto"/>
            </w:tcBorders>
            <w:vAlign w:val="center"/>
          </w:tcPr>
          <w:p w14:paraId="19C9C3A7" w14:textId="77777777" w:rsidR="007E748D" w:rsidRPr="00923224" w:rsidRDefault="007E748D" w:rsidP="007E748D">
            <w:pPr>
              <w:ind w:left="60"/>
              <w:rPr>
                <w:rFonts w:eastAsia="Times New Roman"/>
                <w:color w:val="231F20"/>
                <w:sz w:val="17"/>
                <w:szCs w:val="17"/>
              </w:rPr>
            </w:pPr>
            <w:r w:rsidRPr="00923224">
              <w:rPr>
                <w:rFonts w:eastAsia="Times New Roman"/>
                <w:color w:val="231F20"/>
                <w:sz w:val="17"/>
                <w:szCs w:val="17"/>
              </w:rPr>
              <w:t>12</w:t>
            </w:r>
          </w:p>
        </w:tc>
        <w:tc>
          <w:tcPr>
            <w:tcW w:w="1512" w:type="dxa"/>
            <w:tcBorders>
              <w:top w:val="single" w:sz="4" w:space="0" w:color="auto"/>
              <w:left w:val="single" w:sz="4" w:space="0" w:color="auto"/>
              <w:bottom w:val="single" w:sz="4" w:space="0" w:color="auto"/>
              <w:right w:val="single" w:sz="4" w:space="0" w:color="auto"/>
            </w:tcBorders>
            <w:vAlign w:val="center"/>
          </w:tcPr>
          <w:p w14:paraId="6C63A49F" w14:textId="77777777" w:rsidR="007E748D" w:rsidRPr="00923224" w:rsidRDefault="007E748D" w:rsidP="007E748D">
            <w:pPr>
              <w:ind w:left="60"/>
              <w:rPr>
                <w:rFonts w:eastAsia="Times New Roman"/>
                <w:color w:val="231F20"/>
                <w:sz w:val="17"/>
                <w:szCs w:val="17"/>
              </w:rPr>
            </w:pPr>
          </w:p>
        </w:tc>
        <w:tc>
          <w:tcPr>
            <w:tcW w:w="4577" w:type="dxa"/>
            <w:tcBorders>
              <w:top w:val="single" w:sz="4" w:space="0" w:color="auto"/>
              <w:left w:val="single" w:sz="4" w:space="0" w:color="auto"/>
              <w:bottom w:val="single" w:sz="4" w:space="0" w:color="auto"/>
            </w:tcBorders>
            <w:vAlign w:val="center"/>
          </w:tcPr>
          <w:p w14:paraId="45AF687D" w14:textId="77777777" w:rsidR="007E748D" w:rsidRPr="00923224" w:rsidRDefault="007E748D" w:rsidP="007E748D">
            <w:pPr>
              <w:pStyle w:val="TableParagraph"/>
              <w:ind w:left="84"/>
              <w:rPr>
                <w:sz w:val="17"/>
                <w:szCs w:val="17"/>
              </w:rPr>
            </w:pPr>
            <w:r w:rsidRPr="00923224">
              <w:rPr>
                <w:sz w:val="17"/>
                <w:szCs w:val="17"/>
              </w:rPr>
              <w:t xml:space="preserve">sulandırılabilir/seyreltilebilir içecekler hariç </w:t>
            </w:r>
          </w:p>
        </w:tc>
      </w:tr>
      <w:tr w:rsidR="007E748D" w:rsidRPr="00923224" w14:paraId="2CDB77E2" w14:textId="77777777" w:rsidTr="00F127CE">
        <w:trPr>
          <w:trHeight w:val="682"/>
        </w:trPr>
        <w:tc>
          <w:tcPr>
            <w:tcW w:w="1302" w:type="dxa"/>
            <w:tcBorders>
              <w:right w:val="single" w:sz="4" w:space="0" w:color="auto"/>
            </w:tcBorders>
            <w:vAlign w:val="center"/>
          </w:tcPr>
          <w:p w14:paraId="748A2DC8" w14:textId="77777777" w:rsidR="007E748D" w:rsidRPr="00923224" w:rsidRDefault="007E748D" w:rsidP="007E748D">
            <w:pPr>
              <w:rPr>
                <w:sz w:val="17"/>
                <w:szCs w:val="17"/>
              </w:rPr>
            </w:pPr>
          </w:p>
        </w:tc>
        <w:tc>
          <w:tcPr>
            <w:tcW w:w="1358" w:type="dxa"/>
            <w:tcBorders>
              <w:top w:val="single" w:sz="4" w:space="0" w:color="auto"/>
              <w:left w:val="single" w:sz="4" w:space="0" w:color="auto"/>
              <w:bottom w:val="single" w:sz="4" w:space="0" w:color="auto"/>
              <w:right w:val="single" w:sz="4" w:space="0" w:color="auto"/>
            </w:tcBorders>
            <w:vAlign w:val="center"/>
          </w:tcPr>
          <w:p w14:paraId="740B40C6" w14:textId="77777777" w:rsidR="007E748D" w:rsidRPr="00923224" w:rsidRDefault="007E748D" w:rsidP="007E748D">
            <w:pPr>
              <w:ind w:left="80"/>
              <w:rPr>
                <w:sz w:val="17"/>
                <w:szCs w:val="17"/>
              </w:rPr>
            </w:pPr>
            <w:r w:rsidRPr="00923224">
              <w:rPr>
                <w:sz w:val="17"/>
                <w:szCs w:val="17"/>
              </w:rPr>
              <w:t>E 200-202</w:t>
            </w:r>
          </w:p>
        </w:tc>
        <w:tc>
          <w:tcPr>
            <w:tcW w:w="2897" w:type="dxa"/>
            <w:tcBorders>
              <w:top w:val="single" w:sz="4" w:space="0" w:color="auto"/>
              <w:left w:val="single" w:sz="4" w:space="0" w:color="auto"/>
              <w:bottom w:val="single" w:sz="4" w:space="0" w:color="auto"/>
              <w:right w:val="single" w:sz="4" w:space="0" w:color="auto"/>
            </w:tcBorders>
            <w:vAlign w:val="center"/>
          </w:tcPr>
          <w:p w14:paraId="6EC0D427" w14:textId="77777777" w:rsidR="007E748D" w:rsidRPr="00923224" w:rsidRDefault="007E748D" w:rsidP="007E748D">
            <w:pPr>
              <w:ind w:left="80"/>
              <w:rPr>
                <w:color w:val="000000"/>
                <w:sz w:val="17"/>
                <w:szCs w:val="17"/>
              </w:rPr>
            </w:pPr>
            <w:r w:rsidRPr="00923224">
              <w:rPr>
                <w:color w:val="000000"/>
                <w:sz w:val="17"/>
                <w:szCs w:val="17"/>
              </w:rPr>
              <w:t xml:space="preserve">Sorbik asit </w:t>
            </w:r>
            <w:r w:rsidR="00254931" w:rsidRPr="00923224">
              <w:rPr>
                <w:sz w:val="17"/>
                <w:szCs w:val="17"/>
              </w:rPr>
              <w:t>—</w:t>
            </w:r>
            <w:r w:rsidRPr="00923224">
              <w:rPr>
                <w:color w:val="000000"/>
                <w:sz w:val="17"/>
                <w:szCs w:val="17"/>
              </w:rPr>
              <w:t xml:space="preserve"> potasyum sorbat</w:t>
            </w:r>
          </w:p>
        </w:tc>
        <w:tc>
          <w:tcPr>
            <w:tcW w:w="1988" w:type="dxa"/>
            <w:tcBorders>
              <w:top w:val="single" w:sz="4" w:space="0" w:color="auto"/>
              <w:left w:val="single" w:sz="4" w:space="0" w:color="auto"/>
              <w:bottom w:val="single" w:sz="4" w:space="0" w:color="auto"/>
              <w:right w:val="single" w:sz="4" w:space="0" w:color="auto"/>
            </w:tcBorders>
            <w:vAlign w:val="center"/>
          </w:tcPr>
          <w:p w14:paraId="7697CF7B" w14:textId="77777777" w:rsidR="007E748D" w:rsidRPr="00923224" w:rsidRDefault="007E748D" w:rsidP="007E748D">
            <w:pPr>
              <w:ind w:left="60"/>
              <w:rPr>
                <w:color w:val="000000"/>
                <w:sz w:val="17"/>
                <w:szCs w:val="17"/>
              </w:rPr>
            </w:pPr>
            <w:r w:rsidRPr="00923224">
              <w:rPr>
                <w:color w:val="000000"/>
                <w:sz w:val="17"/>
                <w:szCs w:val="17"/>
              </w:rPr>
              <w:t>250</w:t>
            </w:r>
          </w:p>
        </w:tc>
        <w:tc>
          <w:tcPr>
            <w:tcW w:w="1512" w:type="dxa"/>
            <w:tcBorders>
              <w:top w:val="single" w:sz="4" w:space="0" w:color="auto"/>
              <w:left w:val="single" w:sz="4" w:space="0" w:color="auto"/>
              <w:bottom w:val="single" w:sz="4" w:space="0" w:color="auto"/>
              <w:right w:val="single" w:sz="4" w:space="0" w:color="auto"/>
            </w:tcBorders>
            <w:vAlign w:val="center"/>
          </w:tcPr>
          <w:p w14:paraId="38FF9081" w14:textId="77777777" w:rsidR="007E748D" w:rsidRPr="00923224" w:rsidRDefault="007E748D" w:rsidP="007E748D">
            <w:pPr>
              <w:ind w:left="60"/>
              <w:rPr>
                <w:color w:val="000000"/>
                <w:sz w:val="17"/>
                <w:szCs w:val="17"/>
              </w:rPr>
            </w:pPr>
            <w:r w:rsidRPr="00923224">
              <w:rPr>
                <w:sz w:val="17"/>
                <w:szCs w:val="17"/>
              </w:rPr>
              <w:t>(1) (2)</w:t>
            </w:r>
          </w:p>
        </w:tc>
        <w:tc>
          <w:tcPr>
            <w:tcW w:w="4577" w:type="dxa"/>
            <w:tcBorders>
              <w:top w:val="single" w:sz="4" w:space="0" w:color="auto"/>
              <w:left w:val="single" w:sz="4" w:space="0" w:color="auto"/>
              <w:bottom w:val="single" w:sz="4" w:space="0" w:color="auto"/>
            </w:tcBorders>
            <w:vAlign w:val="center"/>
          </w:tcPr>
          <w:p w14:paraId="3F577137" w14:textId="77777777" w:rsidR="007E748D" w:rsidRPr="00923224" w:rsidRDefault="007E748D" w:rsidP="007E748D">
            <w:pPr>
              <w:spacing w:line="240" w:lineRule="atLeast"/>
              <w:rPr>
                <w:color w:val="000000"/>
                <w:sz w:val="17"/>
                <w:szCs w:val="17"/>
              </w:rPr>
            </w:pPr>
            <w:r w:rsidRPr="00923224">
              <w:rPr>
                <w:color w:val="000000"/>
                <w:sz w:val="17"/>
                <w:szCs w:val="17"/>
              </w:rPr>
              <w:t xml:space="preserve">  süt bazlı içecekler hariç</w:t>
            </w:r>
          </w:p>
          <w:p w14:paraId="189F2858" w14:textId="77777777" w:rsidR="007E748D" w:rsidRPr="00923224" w:rsidRDefault="007E748D" w:rsidP="007E748D">
            <w:pPr>
              <w:pStyle w:val="TableParagraph"/>
              <w:ind w:left="84"/>
              <w:rPr>
                <w:color w:val="000000"/>
                <w:sz w:val="17"/>
                <w:szCs w:val="17"/>
                <w:lang w:eastAsia="tr-TR"/>
              </w:rPr>
            </w:pPr>
          </w:p>
        </w:tc>
      </w:tr>
    </w:tbl>
    <w:p w14:paraId="7A92F09D" w14:textId="77777777" w:rsidR="00007CB2" w:rsidRPr="00923224" w:rsidRDefault="00007CB2">
      <w:pPr>
        <w:spacing w:line="20" w:lineRule="exact"/>
        <w:rPr>
          <w:sz w:val="17"/>
          <w:szCs w:val="17"/>
        </w:rPr>
        <w:sectPr w:rsidR="00007CB2" w:rsidRPr="00923224" w:rsidSect="00007CB2">
          <w:type w:val="continuous"/>
          <w:pgSz w:w="16840" w:h="11906" w:orient="landscape"/>
          <w:pgMar w:top="1245" w:right="904" w:bottom="865" w:left="1080" w:header="0" w:footer="0" w:gutter="0"/>
          <w:cols w:space="708" w:equalWidth="0">
            <w:col w:w="14854" w:space="313"/>
          </w:cols>
        </w:sectPr>
      </w:pPr>
    </w:p>
    <w:p w14:paraId="7225BD3B" w14:textId="77777777" w:rsidR="00007CB2" w:rsidRPr="00923224" w:rsidRDefault="00CD3A21" w:rsidP="00DE7CE6">
      <w:pPr>
        <w:spacing w:line="20" w:lineRule="exact"/>
        <w:rPr>
          <w:sz w:val="17"/>
          <w:szCs w:val="17"/>
        </w:rPr>
      </w:pPr>
      <w:r w:rsidRPr="00923224">
        <w:rPr>
          <w:sz w:val="17"/>
          <w:szCs w:val="17"/>
        </w:rPr>
        <w:br w:type="column"/>
      </w:r>
      <w:bookmarkStart w:id="166" w:name="page261"/>
      <w:bookmarkEnd w:id="166"/>
    </w:p>
    <w:p w14:paraId="2CD96690" w14:textId="77777777" w:rsidR="00007CB2" w:rsidRPr="00923224" w:rsidRDefault="00007CB2" w:rsidP="00007CB2">
      <w:pPr>
        <w:rPr>
          <w:sz w:val="17"/>
          <w:szCs w:val="17"/>
        </w:rPr>
      </w:pPr>
    </w:p>
    <w:tbl>
      <w:tblPr>
        <w:tblW w:w="13634" w:type="dxa"/>
        <w:tblInd w:w="1078" w:type="dxa"/>
        <w:tblLayout w:type="fixed"/>
        <w:tblCellMar>
          <w:left w:w="0" w:type="dxa"/>
          <w:right w:w="0" w:type="dxa"/>
        </w:tblCellMar>
        <w:tblLook w:val="04A0" w:firstRow="1" w:lastRow="0" w:firstColumn="1" w:lastColumn="0" w:noHBand="0" w:noVBand="1"/>
      </w:tblPr>
      <w:tblGrid>
        <w:gridCol w:w="1293"/>
        <w:gridCol w:w="1367"/>
        <w:gridCol w:w="2904"/>
        <w:gridCol w:w="1988"/>
        <w:gridCol w:w="1505"/>
        <w:gridCol w:w="4577"/>
      </w:tblGrid>
      <w:tr w:rsidR="00F127CE" w:rsidRPr="00923224" w14:paraId="04C29691" w14:textId="77777777" w:rsidTr="00F127CE">
        <w:trPr>
          <w:trHeight w:val="773"/>
        </w:trPr>
        <w:tc>
          <w:tcPr>
            <w:tcW w:w="1293" w:type="dxa"/>
            <w:tcBorders>
              <w:top w:val="single" w:sz="4" w:space="0" w:color="auto"/>
              <w:bottom w:val="single" w:sz="4" w:space="0" w:color="auto"/>
              <w:right w:val="single" w:sz="4" w:space="0" w:color="auto"/>
            </w:tcBorders>
            <w:vAlign w:val="center"/>
          </w:tcPr>
          <w:p w14:paraId="2B406BF8" w14:textId="77777777" w:rsidR="00F127CE" w:rsidRPr="00923224" w:rsidRDefault="00F127CE" w:rsidP="00D1008C">
            <w:pPr>
              <w:jc w:val="center"/>
              <w:rPr>
                <w:sz w:val="17"/>
                <w:szCs w:val="17"/>
              </w:rPr>
            </w:pPr>
            <w:r w:rsidRPr="00923224">
              <w:rPr>
                <w:rFonts w:eastAsia="Times New Roman"/>
                <w:color w:val="231F20"/>
                <w:sz w:val="17"/>
                <w:szCs w:val="17"/>
              </w:rPr>
              <w:t>Kategori numarası</w:t>
            </w:r>
          </w:p>
        </w:tc>
        <w:tc>
          <w:tcPr>
            <w:tcW w:w="1367" w:type="dxa"/>
            <w:tcBorders>
              <w:top w:val="single" w:sz="4" w:space="0" w:color="auto"/>
              <w:left w:val="single" w:sz="4" w:space="0" w:color="auto"/>
              <w:bottom w:val="single" w:sz="4" w:space="0" w:color="auto"/>
              <w:right w:val="single" w:sz="4" w:space="0" w:color="auto"/>
            </w:tcBorders>
            <w:vAlign w:val="center"/>
          </w:tcPr>
          <w:p w14:paraId="617AD1C6" w14:textId="77777777" w:rsidR="00F127CE" w:rsidRPr="00923224" w:rsidRDefault="00F127CE" w:rsidP="00D1008C">
            <w:pPr>
              <w:ind w:left="80"/>
              <w:jc w:val="center"/>
              <w:rPr>
                <w:rFonts w:eastAsia="Times New Roman"/>
                <w:color w:val="231F20"/>
                <w:sz w:val="17"/>
                <w:szCs w:val="17"/>
              </w:rPr>
            </w:pPr>
            <w:r w:rsidRPr="00923224">
              <w:rPr>
                <w:rFonts w:eastAsia="Times New Roman"/>
                <w:color w:val="231F20"/>
                <w:sz w:val="17"/>
                <w:szCs w:val="17"/>
              </w:rPr>
              <w:t>E-kodu</w:t>
            </w:r>
          </w:p>
        </w:tc>
        <w:tc>
          <w:tcPr>
            <w:tcW w:w="2904" w:type="dxa"/>
            <w:tcBorders>
              <w:top w:val="single" w:sz="4" w:space="0" w:color="auto"/>
              <w:left w:val="single" w:sz="4" w:space="0" w:color="auto"/>
              <w:bottom w:val="single" w:sz="4" w:space="0" w:color="auto"/>
              <w:right w:val="single" w:sz="4" w:space="0" w:color="auto"/>
            </w:tcBorders>
            <w:vAlign w:val="center"/>
          </w:tcPr>
          <w:p w14:paraId="3FCE7A1D" w14:textId="77777777" w:rsidR="00F127CE" w:rsidRPr="00923224" w:rsidRDefault="00F127CE" w:rsidP="00D1008C">
            <w:pPr>
              <w:ind w:left="80"/>
              <w:jc w:val="center"/>
              <w:rPr>
                <w:rFonts w:eastAsia="Times New Roman"/>
                <w:color w:val="231F20"/>
                <w:sz w:val="17"/>
                <w:szCs w:val="17"/>
              </w:rPr>
            </w:pPr>
            <w:r w:rsidRPr="00923224">
              <w:rPr>
                <w:rFonts w:eastAsia="Times New Roman"/>
                <w:color w:val="231F20"/>
                <w:sz w:val="17"/>
                <w:szCs w:val="17"/>
              </w:rPr>
              <w:t>Adı</w:t>
            </w:r>
          </w:p>
        </w:tc>
        <w:tc>
          <w:tcPr>
            <w:tcW w:w="1988" w:type="dxa"/>
            <w:tcBorders>
              <w:top w:val="single" w:sz="4" w:space="0" w:color="auto"/>
              <w:left w:val="single" w:sz="4" w:space="0" w:color="auto"/>
              <w:bottom w:val="single" w:sz="4" w:space="0" w:color="auto"/>
              <w:right w:val="single" w:sz="4" w:space="0" w:color="auto"/>
            </w:tcBorders>
            <w:vAlign w:val="center"/>
          </w:tcPr>
          <w:p w14:paraId="6F2F7490" w14:textId="77777777" w:rsidR="00F127CE" w:rsidRPr="00923224" w:rsidRDefault="00F127CE" w:rsidP="00D1008C">
            <w:pPr>
              <w:jc w:val="center"/>
              <w:rPr>
                <w:sz w:val="17"/>
                <w:szCs w:val="17"/>
              </w:rPr>
            </w:pPr>
            <w:r w:rsidRPr="00923224">
              <w:rPr>
                <w:rFonts w:eastAsia="Times New Roman"/>
                <w:color w:val="231F20"/>
                <w:sz w:val="17"/>
                <w:szCs w:val="17"/>
              </w:rPr>
              <w:t>Maksimum miktar (</w:t>
            </w:r>
            <w:r w:rsidR="005073D8" w:rsidRPr="00923224">
              <w:rPr>
                <w:rFonts w:eastAsia="Times New Roman"/>
                <w:color w:val="231F20"/>
                <w:sz w:val="17"/>
                <w:szCs w:val="17"/>
              </w:rPr>
              <w:t>mg/l veya mg/kg</w:t>
            </w:r>
            <w:r w:rsidRPr="00923224">
              <w:rPr>
                <w:rFonts w:eastAsia="Times New Roman"/>
                <w:color w:val="231F20"/>
                <w:sz w:val="17"/>
                <w:szCs w:val="17"/>
              </w:rPr>
              <w:t>)</w:t>
            </w:r>
          </w:p>
        </w:tc>
        <w:tc>
          <w:tcPr>
            <w:tcW w:w="1505" w:type="dxa"/>
            <w:tcBorders>
              <w:top w:val="single" w:sz="4" w:space="0" w:color="auto"/>
              <w:left w:val="single" w:sz="4" w:space="0" w:color="auto"/>
              <w:bottom w:val="single" w:sz="4" w:space="0" w:color="auto"/>
              <w:right w:val="single" w:sz="4" w:space="0" w:color="auto"/>
            </w:tcBorders>
            <w:vAlign w:val="center"/>
          </w:tcPr>
          <w:p w14:paraId="0A97A3D7" w14:textId="77777777" w:rsidR="00F127CE" w:rsidRPr="00923224" w:rsidRDefault="00F127CE" w:rsidP="00D1008C">
            <w:pPr>
              <w:jc w:val="center"/>
              <w:rPr>
                <w:sz w:val="17"/>
                <w:szCs w:val="17"/>
              </w:rPr>
            </w:pPr>
            <w:r w:rsidRPr="00923224">
              <w:rPr>
                <w:rFonts w:eastAsia="Times New Roman"/>
                <w:color w:val="231F20"/>
                <w:sz w:val="17"/>
                <w:szCs w:val="17"/>
              </w:rPr>
              <w:t>Dipnotlar</w:t>
            </w:r>
          </w:p>
        </w:tc>
        <w:tc>
          <w:tcPr>
            <w:tcW w:w="4577" w:type="dxa"/>
            <w:tcBorders>
              <w:top w:val="single" w:sz="4" w:space="0" w:color="auto"/>
              <w:left w:val="single" w:sz="4" w:space="0" w:color="auto"/>
              <w:bottom w:val="single" w:sz="4" w:space="0" w:color="auto"/>
            </w:tcBorders>
            <w:vAlign w:val="center"/>
          </w:tcPr>
          <w:p w14:paraId="76751564" w14:textId="77777777" w:rsidR="00F127CE" w:rsidRPr="00923224" w:rsidRDefault="00F127CE" w:rsidP="00D1008C">
            <w:pPr>
              <w:spacing w:line="240" w:lineRule="atLeast"/>
              <w:jc w:val="center"/>
              <w:textAlignment w:val="baseline"/>
              <w:rPr>
                <w:sz w:val="17"/>
                <w:szCs w:val="17"/>
              </w:rPr>
            </w:pPr>
            <w:r w:rsidRPr="00923224">
              <w:rPr>
                <w:rFonts w:eastAsia="Times New Roman"/>
                <w:color w:val="231F20"/>
                <w:sz w:val="17"/>
                <w:szCs w:val="17"/>
              </w:rPr>
              <w:t>Sınırlamalar/istisnalar</w:t>
            </w:r>
          </w:p>
        </w:tc>
      </w:tr>
      <w:tr w:rsidR="00F127CE" w:rsidRPr="00923224" w14:paraId="1A02759B" w14:textId="77777777" w:rsidTr="00F127CE">
        <w:trPr>
          <w:trHeight w:val="687"/>
        </w:trPr>
        <w:tc>
          <w:tcPr>
            <w:tcW w:w="1293" w:type="dxa"/>
            <w:tcBorders>
              <w:right w:val="single" w:sz="4" w:space="0" w:color="auto"/>
            </w:tcBorders>
            <w:vAlign w:val="center"/>
          </w:tcPr>
          <w:p w14:paraId="3816E842" w14:textId="77777777" w:rsidR="00F127CE" w:rsidRPr="00923224" w:rsidRDefault="00F127CE" w:rsidP="00D1008C">
            <w:pPr>
              <w:rPr>
                <w:sz w:val="17"/>
                <w:szCs w:val="17"/>
              </w:rPr>
            </w:pPr>
          </w:p>
        </w:tc>
        <w:tc>
          <w:tcPr>
            <w:tcW w:w="1367" w:type="dxa"/>
            <w:tcBorders>
              <w:top w:val="single" w:sz="4" w:space="0" w:color="auto"/>
              <w:left w:val="single" w:sz="4" w:space="0" w:color="auto"/>
              <w:bottom w:val="single" w:sz="4" w:space="0" w:color="auto"/>
              <w:right w:val="single" w:sz="4" w:space="0" w:color="auto"/>
            </w:tcBorders>
            <w:vAlign w:val="center"/>
          </w:tcPr>
          <w:p w14:paraId="61D8EC90" w14:textId="77777777" w:rsidR="00F127CE" w:rsidRPr="00923224" w:rsidRDefault="00F127CE" w:rsidP="00D1008C">
            <w:pPr>
              <w:ind w:left="80"/>
              <w:rPr>
                <w:sz w:val="17"/>
                <w:szCs w:val="17"/>
              </w:rPr>
            </w:pPr>
            <w:r w:rsidRPr="00923224">
              <w:rPr>
                <w:sz w:val="17"/>
                <w:szCs w:val="17"/>
              </w:rPr>
              <w:t>E 200-202</w:t>
            </w:r>
          </w:p>
        </w:tc>
        <w:tc>
          <w:tcPr>
            <w:tcW w:w="2904" w:type="dxa"/>
            <w:tcBorders>
              <w:top w:val="single" w:sz="4" w:space="0" w:color="auto"/>
              <w:left w:val="single" w:sz="4" w:space="0" w:color="auto"/>
              <w:bottom w:val="single" w:sz="4" w:space="0" w:color="auto"/>
              <w:right w:val="single" w:sz="4" w:space="0" w:color="auto"/>
            </w:tcBorders>
            <w:vAlign w:val="center"/>
          </w:tcPr>
          <w:p w14:paraId="59F8402E" w14:textId="77777777" w:rsidR="00F127CE" w:rsidRPr="00923224" w:rsidRDefault="00F127CE" w:rsidP="00D1008C">
            <w:pPr>
              <w:ind w:left="80"/>
              <w:rPr>
                <w:color w:val="000000"/>
                <w:sz w:val="17"/>
                <w:szCs w:val="17"/>
              </w:rPr>
            </w:pPr>
            <w:r w:rsidRPr="00923224">
              <w:rPr>
                <w:color w:val="000000"/>
                <w:sz w:val="17"/>
                <w:szCs w:val="17"/>
              </w:rPr>
              <w:t xml:space="preserve">Sorbik asit </w:t>
            </w:r>
            <w:r w:rsidR="00254931" w:rsidRPr="00923224">
              <w:rPr>
                <w:sz w:val="17"/>
                <w:szCs w:val="17"/>
              </w:rPr>
              <w:t>—</w:t>
            </w:r>
            <w:r w:rsidRPr="00923224">
              <w:rPr>
                <w:color w:val="000000"/>
                <w:sz w:val="17"/>
                <w:szCs w:val="17"/>
              </w:rPr>
              <w:t xml:space="preserve"> potasyum sorbat</w:t>
            </w:r>
          </w:p>
        </w:tc>
        <w:tc>
          <w:tcPr>
            <w:tcW w:w="1988" w:type="dxa"/>
            <w:tcBorders>
              <w:top w:val="single" w:sz="4" w:space="0" w:color="auto"/>
              <w:left w:val="single" w:sz="4" w:space="0" w:color="auto"/>
              <w:bottom w:val="single" w:sz="4" w:space="0" w:color="auto"/>
              <w:right w:val="single" w:sz="4" w:space="0" w:color="auto"/>
            </w:tcBorders>
            <w:vAlign w:val="center"/>
          </w:tcPr>
          <w:p w14:paraId="23C305D2" w14:textId="77777777" w:rsidR="00F127CE" w:rsidRPr="00923224" w:rsidRDefault="00F127CE" w:rsidP="00D1008C">
            <w:pPr>
              <w:ind w:left="60"/>
              <w:rPr>
                <w:color w:val="000000"/>
                <w:sz w:val="17"/>
                <w:szCs w:val="17"/>
              </w:rPr>
            </w:pPr>
            <w:r w:rsidRPr="00923224">
              <w:rPr>
                <w:color w:val="000000"/>
                <w:sz w:val="17"/>
                <w:szCs w:val="17"/>
              </w:rPr>
              <w:t>250</w:t>
            </w:r>
          </w:p>
        </w:tc>
        <w:tc>
          <w:tcPr>
            <w:tcW w:w="1505" w:type="dxa"/>
            <w:tcBorders>
              <w:top w:val="single" w:sz="4" w:space="0" w:color="auto"/>
              <w:left w:val="single" w:sz="4" w:space="0" w:color="auto"/>
              <w:bottom w:val="single" w:sz="4" w:space="0" w:color="auto"/>
              <w:right w:val="single" w:sz="4" w:space="0" w:color="auto"/>
            </w:tcBorders>
            <w:vAlign w:val="center"/>
          </w:tcPr>
          <w:p w14:paraId="0BC30C5A" w14:textId="77777777" w:rsidR="00F127CE" w:rsidRPr="00923224" w:rsidRDefault="00F127CE" w:rsidP="00D1008C">
            <w:pPr>
              <w:ind w:left="60"/>
              <w:rPr>
                <w:color w:val="000000"/>
                <w:sz w:val="17"/>
                <w:szCs w:val="17"/>
              </w:rPr>
            </w:pPr>
            <w:r w:rsidRPr="00923224">
              <w:rPr>
                <w:sz w:val="17"/>
                <w:szCs w:val="17"/>
              </w:rPr>
              <w:t>(1) (2)</w:t>
            </w:r>
          </w:p>
        </w:tc>
        <w:tc>
          <w:tcPr>
            <w:tcW w:w="4577" w:type="dxa"/>
            <w:tcBorders>
              <w:top w:val="single" w:sz="4" w:space="0" w:color="auto"/>
              <w:left w:val="single" w:sz="4" w:space="0" w:color="auto"/>
              <w:bottom w:val="single" w:sz="4" w:space="0" w:color="auto"/>
            </w:tcBorders>
            <w:vAlign w:val="center"/>
          </w:tcPr>
          <w:p w14:paraId="54BDA1F9" w14:textId="77777777" w:rsidR="00F127CE" w:rsidRPr="00923224" w:rsidRDefault="00F127CE" w:rsidP="00D1008C">
            <w:pPr>
              <w:spacing w:line="240" w:lineRule="atLeast"/>
              <w:rPr>
                <w:color w:val="000000"/>
                <w:sz w:val="17"/>
                <w:szCs w:val="17"/>
              </w:rPr>
            </w:pPr>
            <w:r w:rsidRPr="00923224">
              <w:rPr>
                <w:color w:val="000000"/>
                <w:sz w:val="17"/>
                <w:szCs w:val="17"/>
              </w:rPr>
              <w:t xml:space="preserve">  süt bazlı içecekler hariç</w:t>
            </w:r>
          </w:p>
          <w:p w14:paraId="09FBC007" w14:textId="77777777" w:rsidR="00F127CE" w:rsidRPr="00923224" w:rsidRDefault="00F127CE" w:rsidP="00D1008C">
            <w:pPr>
              <w:pStyle w:val="TableParagraph"/>
              <w:ind w:left="84"/>
              <w:rPr>
                <w:color w:val="000000"/>
                <w:sz w:val="17"/>
                <w:szCs w:val="17"/>
                <w:lang w:eastAsia="tr-TR"/>
              </w:rPr>
            </w:pPr>
          </w:p>
        </w:tc>
      </w:tr>
      <w:tr w:rsidR="00F127CE" w:rsidRPr="00923224" w14:paraId="5CE5033E" w14:textId="77777777" w:rsidTr="00F127CE">
        <w:trPr>
          <w:trHeight w:val="687"/>
        </w:trPr>
        <w:tc>
          <w:tcPr>
            <w:tcW w:w="1293" w:type="dxa"/>
            <w:tcBorders>
              <w:right w:val="single" w:sz="4" w:space="0" w:color="auto"/>
            </w:tcBorders>
            <w:vAlign w:val="center"/>
          </w:tcPr>
          <w:p w14:paraId="6B668376" w14:textId="77777777" w:rsidR="00F127CE" w:rsidRPr="00923224" w:rsidRDefault="00F127CE" w:rsidP="00D1008C">
            <w:pPr>
              <w:rPr>
                <w:sz w:val="17"/>
                <w:szCs w:val="17"/>
              </w:rPr>
            </w:pPr>
          </w:p>
        </w:tc>
        <w:tc>
          <w:tcPr>
            <w:tcW w:w="1367" w:type="dxa"/>
            <w:tcBorders>
              <w:top w:val="single" w:sz="4" w:space="0" w:color="auto"/>
              <w:left w:val="single" w:sz="4" w:space="0" w:color="auto"/>
              <w:bottom w:val="single" w:sz="4" w:space="0" w:color="auto"/>
              <w:right w:val="single" w:sz="4" w:space="0" w:color="auto"/>
            </w:tcBorders>
            <w:vAlign w:val="center"/>
          </w:tcPr>
          <w:p w14:paraId="56CE42FF" w14:textId="77777777" w:rsidR="00F127CE" w:rsidRPr="00923224" w:rsidRDefault="00F127CE" w:rsidP="00D1008C">
            <w:pPr>
              <w:ind w:left="80"/>
              <w:rPr>
                <w:rFonts w:eastAsia="Times New Roman"/>
                <w:color w:val="231F20"/>
                <w:sz w:val="17"/>
                <w:szCs w:val="17"/>
              </w:rPr>
            </w:pPr>
            <w:r w:rsidRPr="00923224">
              <w:rPr>
                <w:sz w:val="17"/>
                <w:szCs w:val="17"/>
              </w:rPr>
              <w:t>E 200-202</w:t>
            </w:r>
          </w:p>
        </w:tc>
        <w:tc>
          <w:tcPr>
            <w:tcW w:w="2904" w:type="dxa"/>
            <w:tcBorders>
              <w:top w:val="single" w:sz="4" w:space="0" w:color="auto"/>
              <w:left w:val="single" w:sz="4" w:space="0" w:color="auto"/>
              <w:bottom w:val="single" w:sz="4" w:space="0" w:color="auto"/>
              <w:right w:val="single" w:sz="4" w:space="0" w:color="auto"/>
            </w:tcBorders>
            <w:vAlign w:val="center"/>
          </w:tcPr>
          <w:p w14:paraId="41ED17AA" w14:textId="77777777" w:rsidR="00F127CE" w:rsidRPr="00923224" w:rsidRDefault="00F127CE" w:rsidP="00D1008C">
            <w:pPr>
              <w:ind w:left="80"/>
              <w:rPr>
                <w:rFonts w:eastAsia="Times New Roman"/>
                <w:color w:val="231F20"/>
                <w:sz w:val="17"/>
                <w:szCs w:val="17"/>
              </w:rPr>
            </w:pPr>
            <w:r w:rsidRPr="00923224">
              <w:rPr>
                <w:color w:val="000000"/>
                <w:sz w:val="17"/>
                <w:szCs w:val="17"/>
              </w:rPr>
              <w:t xml:space="preserve">Sorbik asit </w:t>
            </w:r>
            <w:r w:rsidR="00254931" w:rsidRPr="00923224">
              <w:rPr>
                <w:sz w:val="17"/>
                <w:szCs w:val="17"/>
              </w:rPr>
              <w:t>—</w:t>
            </w:r>
            <w:r w:rsidRPr="00923224">
              <w:rPr>
                <w:color w:val="000000"/>
                <w:sz w:val="17"/>
                <w:szCs w:val="17"/>
              </w:rPr>
              <w:t xml:space="preserve"> potasyum sorbat</w:t>
            </w:r>
          </w:p>
        </w:tc>
        <w:tc>
          <w:tcPr>
            <w:tcW w:w="1988" w:type="dxa"/>
            <w:tcBorders>
              <w:top w:val="single" w:sz="4" w:space="0" w:color="auto"/>
              <w:left w:val="single" w:sz="4" w:space="0" w:color="auto"/>
              <w:bottom w:val="single" w:sz="4" w:space="0" w:color="auto"/>
              <w:right w:val="single" w:sz="4" w:space="0" w:color="auto"/>
            </w:tcBorders>
            <w:vAlign w:val="center"/>
          </w:tcPr>
          <w:p w14:paraId="3FB1A53B" w14:textId="77777777" w:rsidR="00F127CE" w:rsidRPr="00923224" w:rsidRDefault="00F127CE" w:rsidP="00D1008C">
            <w:pPr>
              <w:ind w:left="60"/>
              <w:rPr>
                <w:rFonts w:eastAsia="Times New Roman"/>
                <w:color w:val="231F20"/>
                <w:sz w:val="17"/>
                <w:szCs w:val="17"/>
              </w:rPr>
            </w:pPr>
            <w:r w:rsidRPr="00923224">
              <w:rPr>
                <w:color w:val="000000"/>
                <w:sz w:val="17"/>
                <w:szCs w:val="17"/>
              </w:rPr>
              <w:t>300</w:t>
            </w:r>
          </w:p>
        </w:tc>
        <w:tc>
          <w:tcPr>
            <w:tcW w:w="1505" w:type="dxa"/>
            <w:tcBorders>
              <w:top w:val="single" w:sz="4" w:space="0" w:color="auto"/>
              <w:left w:val="single" w:sz="4" w:space="0" w:color="auto"/>
              <w:bottom w:val="single" w:sz="4" w:space="0" w:color="auto"/>
              <w:right w:val="single" w:sz="4" w:space="0" w:color="auto"/>
            </w:tcBorders>
            <w:vAlign w:val="center"/>
          </w:tcPr>
          <w:p w14:paraId="1D1CA56C" w14:textId="77777777" w:rsidR="00F127CE" w:rsidRPr="00923224" w:rsidRDefault="00F127CE" w:rsidP="00D1008C">
            <w:pPr>
              <w:ind w:left="60"/>
              <w:rPr>
                <w:rFonts w:eastAsia="Times New Roman"/>
                <w:color w:val="231F20"/>
                <w:sz w:val="17"/>
                <w:szCs w:val="17"/>
              </w:rPr>
            </w:pPr>
            <w:r w:rsidRPr="00923224">
              <w:rPr>
                <w:color w:val="000000"/>
                <w:sz w:val="17"/>
                <w:szCs w:val="17"/>
              </w:rPr>
              <w:t>(1) (2)</w:t>
            </w:r>
          </w:p>
        </w:tc>
        <w:tc>
          <w:tcPr>
            <w:tcW w:w="4577" w:type="dxa"/>
            <w:tcBorders>
              <w:top w:val="single" w:sz="4" w:space="0" w:color="auto"/>
              <w:left w:val="single" w:sz="4" w:space="0" w:color="auto"/>
              <w:bottom w:val="single" w:sz="4" w:space="0" w:color="auto"/>
            </w:tcBorders>
            <w:vAlign w:val="center"/>
          </w:tcPr>
          <w:p w14:paraId="6F02E3AB" w14:textId="77777777" w:rsidR="00F127CE" w:rsidRPr="00923224" w:rsidRDefault="00F127CE" w:rsidP="00D1008C">
            <w:pPr>
              <w:pStyle w:val="TableParagraph"/>
              <w:ind w:left="84"/>
              <w:rPr>
                <w:sz w:val="17"/>
                <w:szCs w:val="17"/>
              </w:rPr>
            </w:pPr>
            <w:r w:rsidRPr="00923224">
              <w:rPr>
                <w:color w:val="000000"/>
                <w:sz w:val="17"/>
                <w:szCs w:val="17"/>
                <w:lang w:eastAsia="tr-TR"/>
              </w:rPr>
              <w:t>eğer E 210-213 benzoikasit —</w:t>
            </w:r>
            <w:r w:rsidR="00254931">
              <w:rPr>
                <w:color w:val="000000"/>
                <w:sz w:val="17"/>
                <w:szCs w:val="17"/>
                <w:lang w:eastAsia="tr-TR"/>
              </w:rPr>
              <w:t xml:space="preserve"> </w:t>
            </w:r>
            <w:r w:rsidRPr="00923224">
              <w:rPr>
                <w:color w:val="000000"/>
                <w:sz w:val="17"/>
                <w:szCs w:val="17"/>
                <w:lang w:eastAsia="tr-TR"/>
              </w:rPr>
              <w:t>benzoatlar ile birlikte kullanılırsa uygulanacak maksimum miktar</w:t>
            </w:r>
          </w:p>
        </w:tc>
      </w:tr>
      <w:tr w:rsidR="00F127CE" w:rsidRPr="00923224" w14:paraId="0965BD2F" w14:textId="77777777" w:rsidTr="00F127CE">
        <w:trPr>
          <w:trHeight w:val="687"/>
        </w:trPr>
        <w:tc>
          <w:tcPr>
            <w:tcW w:w="1293" w:type="dxa"/>
            <w:tcBorders>
              <w:right w:val="single" w:sz="4" w:space="0" w:color="auto"/>
            </w:tcBorders>
            <w:vAlign w:val="center"/>
          </w:tcPr>
          <w:p w14:paraId="58BA3F8F" w14:textId="77777777" w:rsidR="00F127CE" w:rsidRPr="00923224" w:rsidRDefault="00F127CE" w:rsidP="00D1008C">
            <w:pPr>
              <w:rPr>
                <w:sz w:val="17"/>
                <w:szCs w:val="17"/>
              </w:rPr>
            </w:pPr>
          </w:p>
        </w:tc>
        <w:tc>
          <w:tcPr>
            <w:tcW w:w="1367" w:type="dxa"/>
            <w:tcBorders>
              <w:top w:val="single" w:sz="4" w:space="0" w:color="auto"/>
              <w:left w:val="single" w:sz="4" w:space="0" w:color="auto"/>
              <w:bottom w:val="single" w:sz="4" w:space="0" w:color="auto"/>
              <w:right w:val="single" w:sz="4" w:space="0" w:color="auto"/>
            </w:tcBorders>
            <w:vAlign w:val="center"/>
          </w:tcPr>
          <w:p w14:paraId="7C252936" w14:textId="77777777" w:rsidR="00F127CE" w:rsidRPr="00923224" w:rsidRDefault="00F127CE" w:rsidP="00D1008C">
            <w:pPr>
              <w:ind w:left="80"/>
              <w:rPr>
                <w:rFonts w:eastAsia="Times New Roman"/>
                <w:color w:val="231F20"/>
                <w:sz w:val="17"/>
                <w:szCs w:val="17"/>
              </w:rPr>
            </w:pPr>
            <w:r w:rsidRPr="00923224">
              <w:rPr>
                <w:sz w:val="17"/>
                <w:szCs w:val="17"/>
              </w:rPr>
              <w:t>E 210-213</w:t>
            </w:r>
          </w:p>
        </w:tc>
        <w:tc>
          <w:tcPr>
            <w:tcW w:w="2904" w:type="dxa"/>
            <w:tcBorders>
              <w:top w:val="single" w:sz="4" w:space="0" w:color="auto"/>
              <w:left w:val="single" w:sz="4" w:space="0" w:color="auto"/>
              <w:bottom w:val="single" w:sz="4" w:space="0" w:color="auto"/>
              <w:right w:val="single" w:sz="4" w:space="0" w:color="auto"/>
            </w:tcBorders>
            <w:vAlign w:val="center"/>
          </w:tcPr>
          <w:p w14:paraId="38AAFBC5" w14:textId="77777777" w:rsidR="00F127CE" w:rsidRPr="00923224" w:rsidRDefault="00F127CE" w:rsidP="00D1008C">
            <w:pPr>
              <w:ind w:left="80"/>
              <w:rPr>
                <w:rFonts w:eastAsia="Times New Roman"/>
                <w:color w:val="231F20"/>
                <w:sz w:val="17"/>
                <w:szCs w:val="17"/>
              </w:rPr>
            </w:pPr>
            <w:r w:rsidRPr="00923224">
              <w:rPr>
                <w:sz w:val="17"/>
                <w:szCs w:val="17"/>
              </w:rPr>
              <w:t>Benzoik asit —</w:t>
            </w:r>
            <w:r w:rsidR="00254931">
              <w:rPr>
                <w:sz w:val="17"/>
                <w:szCs w:val="17"/>
              </w:rPr>
              <w:t xml:space="preserve"> </w:t>
            </w:r>
            <w:r w:rsidRPr="00923224">
              <w:rPr>
                <w:sz w:val="17"/>
                <w:szCs w:val="17"/>
              </w:rPr>
              <w:t>benzoatlar</w:t>
            </w:r>
          </w:p>
        </w:tc>
        <w:tc>
          <w:tcPr>
            <w:tcW w:w="1988" w:type="dxa"/>
            <w:tcBorders>
              <w:top w:val="single" w:sz="4" w:space="0" w:color="auto"/>
              <w:left w:val="single" w:sz="4" w:space="0" w:color="auto"/>
              <w:bottom w:val="single" w:sz="4" w:space="0" w:color="auto"/>
              <w:right w:val="single" w:sz="4" w:space="0" w:color="auto"/>
            </w:tcBorders>
            <w:vAlign w:val="center"/>
          </w:tcPr>
          <w:p w14:paraId="128997D9" w14:textId="77777777" w:rsidR="00F127CE" w:rsidRPr="00923224" w:rsidRDefault="00F127CE" w:rsidP="00D1008C">
            <w:pPr>
              <w:ind w:left="60"/>
              <w:rPr>
                <w:rFonts w:eastAsia="Times New Roman"/>
                <w:color w:val="231F20"/>
                <w:sz w:val="17"/>
                <w:szCs w:val="17"/>
              </w:rPr>
            </w:pPr>
            <w:r w:rsidRPr="00923224">
              <w:rPr>
                <w:sz w:val="17"/>
                <w:szCs w:val="17"/>
              </w:rPr>
              <w:t>150</w:t>
            </w:r>
          </w:p>
        </w:tc>
        <w:tc>
          <w:tcPr>
            <w:tcW w:w="1505" w:type="dxa"/>
            <w:tcBorders>
              <w:top w:val="single" w:sz="4" w:space="0" w:color="auto"/>
              <w:left w:val="single" w:sz="4" w:space="0" w:color="auto"/>
              <w:bottom w:val="single" w:sz="4" w:space="0" w:color="auto"/>
              <w:right w:val="single" w:sz="4" w:space="0" w:color="auto"/>
            </w:tcBorders>
            <w:vAlign w:val="center"/>
          </w:tcPr>
          <w:p w14:paraId="43932D28" w14:textId="77777777" w:rsidR="00F127CE" w:rsidRPr="00923224" w:rsidRDefault="00F127CE" w:rsidP="00D1008C">
            <w:pPr>
              <w:ind w:left="60"/>
              <w:rPr>
                <w:rFonts w:eastAsia="Times New Roman"/>
                <w:color w:val="231F20"/>
                <w:sz w:val="17"/>
                <w:szCs w:val="17"/>
              </w:rPr>
            </w:pPr>
          </w:p>
        </w:tc>
        <w:tc>
          <w:tcPr>
            <w:tcW w:w="4577" w:type="dxa"/>
            <w:tcBorders>
              <w:top w:val="single" w:sz="4" w:space="0" w:color="auto"/>
              <w:left w:val="single" w:sz="4" w:space="0" w:color="auto"/>
              <w:bottom w:val="single" w:sz="4" w:space="0" w:color="auto"/>
            </w:tcBorders>
            <w:vAlign w:val="center"/>
          </w:tcPr>
          <w:p w14:paraId="003842C2" w14:textId="77777777" w:rsidR="00F127CE" w:rsidRPr="00923224" w:rsidRDefault="00F127CE" w:rsidP="00D1008C">
            <w:pPr>
              <w:pStyle w:val="TableParagraph"/>
              <w:ind w:left="84"/>
              <w:rPr>
                <w:sz w:val="17"/>
                <w:szCs w:val="17"/>
              </w:rPr>
            </w:pPr>
            <w:r w:rsidRPr="00923224">
              <w:rPr>
                <w:sz w:val="17"/>
                <w:szCs w:val="17"/>
              </w:rPr>
              <w:t>süt bazlı içecekler hariç</w:t>
            </w:r>
          </w:p>
        </w:tc>
      </w:tr>
      <w:tr w:rsidR="00F127CE" w:rsidRPr="00923224" w14:paraId="7D1492E8" w14:textId="77777777" w:rsidTr="00F127CE">
        <w:trPr>
          <w:trHeight w:val="980"/>
        </w:trPr>
        <w:tc>
          <w:tcPr>
            <w:tcW w:w="1293" w:type="dxa"/>
            <w:tcBorders>
              <w:right w:val="single" w:sz="4" w:space="0" w:color="auto"/>
            </w:tcBorders>
            <w:vAlign w:val="center"/>
          </w:tcPr>
          <w:p w14:paraId="1F176A1A" w14:textId="77777777" w:rsidR="00F127CE" w:rsidRPr="00923224" w:rsidRDefault="00F127CE" w:rsidP="00D1008C">
            <w:pPr>
              <w:rPr>
                <w:sz w:val="17"/>
                <w:szCs w:val="17"/>
              </w:rPr>
            </w:pPr>
          </w:p>
        </w:tc>
        <w:tc>
          <w:tcPr>
            <w:tcW w:w="1367" w:type="dxa"/>
            <w:tcBorders>
              <w:top w:val="single" w:sz="4" w:space="0" w:color="auto"/>
              <w:left w:val="single" w:sz="4" w:space="0" w:color="auto"/>
              <w:bottom w:val="single" w:sz="4" w:space="0" w:color="auto"/>
              <w:right w:val="single" w:sz="4" w:space="0" w:color="auto"/>
            </w:tcBorders>
            <w:vAlign w:val="center"/>
          </w:tcPr>
          <w:p w14:paraId="604E27DF" w14:textId="77777777" w:rsidR="00F127CE" w:rsidRPr="00923224" w:rsidRDefault="00F127CE" w:rsidP="00D1008C">
            <w:pPr>
              <w:ind w:left="80"/>
              <w:rPr>
                <w:rFonts w:eastAsia="Times New Roman"/>
                <w:color w:val="231F20"/>
                <w:sz w:val="17"/>
                <w:szCs w:val="17"/>
              </w:rPr>
            </w:pPr>
            <w:r w:rsidRPr="00923224">
              <w:rPr>
                <w:sz w:val="17"/>
                <w:szCs w:val="17"/>
              </w:rPr>
              <w:t>E 220-228</w:t>
            </w:r>
          </w:p>
        </w:tc>
        <w:tc>
          <w:tcPr>
            <w:tcW w:w="2904" w:type="dxa"/>
            <w:tcBorders>
              <w:top w:val="single" w:sz="4" w:space="0" w:color="auto"/>
              <w:left w:val="single" w:sz="4" w:space="0" w:color="auto"/>
              <w:bottom w:val="single" w:sz="4" w:space="0" w:color="auto"/>
              <w:right w:val="single" w:sz="4" w:space="0" w:color="auto"/>
            </w:tcBorders>
            <w:vAlign w:val="center"/>
          </w:tcPr>
          <w:p w14:paraId="315C8F0F" w14:textId="77777777" w:rsidR="00F127CE" w:rsidRPr="00923224" w:rsidRDefault="00F127CE" w:rsidP="00D1008C">
            <w:pPr>
              <w:ind w:left="80"/>
              <w:rPr>
                <w:rFonts w:eastAsia="Times New Roman"/>
                <w:color w:val="231F20"/>
                <w:sz w:val="17"/>
                <w:szCs w:val="17"/>
              </w:rPr>
            </w:pPr>
            <w:r w:rsidRPr="00923224">
              <w:rPr>
                <w:sz w:val="17"/>
                <w:szCs w:val="17"/>
              </w:rPr>
              <w:t>Kükürt dioksit</w:t>
            </w:r>
            <w:r w:rsidR="00254931">
              <w:rPr>
                <w:sz w:val="17"/>
                <w:szCs w:val="17"/>
              </w:rPr>
              <w:t xml:space="preserve"> </w:t>
            </w:r>
            <w:r w:rsidRPr="00923224">
              <w:rPr>
                <w:sz w:val="17"/>
                <w:szCs w:val="17"/>
              </w:rPr>
              <w:t>—</w:t>
            </w:r>
            <w:r w:rsidR="00254931">
              <w:rPr>
                <w:sz w:val="17"/>
                <w:szCs w:val="17"/>
              </w:rPr>
              <w:t xml:space="preserve"> </w:t>
            </w:r>
            <w:r w:rsidRPr="00923224">
              <w:rPr>
                <w:sz w:val="17"/>
                <w:szCs w:val="17"/>
              </w:rPr>
              <w:t>sülfitler</w:t>
            </w:r>
          </w:p>
        </w:tc>
        <w:tc>
          <w:tcPr>
            <w:tcW w:w="1988" w:type="dxa"/>
            <w:tcBorders>
              <w:top w:val="single" w:sz="4" w:space="0" w:color="auto"/>
              <w:left w:val="single" w:sz="4" w:space="0" w:color="auto"/>
              <w:bottom w:val="single" w:sz="4" w:space="0" w:color="auto"/>
              <w:right w:val="single" w:sz="4" w:space="0" w:color="auto"/>
            </w:tcBorders>
            <w:vAlign w:val="center"/>
          </w:tcPr>
          <w:p w14:paraId="46E909F7" w14:textId="77777777" w:rsidR="00F127CE" w:rsidRPr="00923224" w:rsidRDefault="00F127CE" w:rsidP="00D1008C">
            <w:pPr>
              <w:ind w:left="60"/>
              <w:rPr>
                <w:rFonts w:eastAsia="Times New Roman"/>
                <w:color w:val="231F20"/>
                <w:sz w:val="17"/>
                <w:szCs w:val="17"/>
              </w:rPr>
            </w:pPr>
            <w:r w:rsidRPr="00923224">
              <w:rPr>
                <w:sz w:val="17"/>
                <w:szCs w:val="17"/>
              </w:rPr>
              <w:t>20</w:t>
            </w:r>
          </w:p>
        </w:tc>
        <w:tc>
          <w:tcPr>
            <w:tcW w:w="1505" w:type="dxa"/>
            <w:tcBorders>
              <w:top w:val="single" w:sz="4" w:space="0" w:color="auto"/>
              <w:left w:val="single" w:sz="4" w:space="0" w:color="auto"/>
              <w:bottom w:val="single" w:sz="4" w:space="0" w:color="auto"/>
              <w:right w:val="single" w:sz="4" w:space="0" w:color="auto"/>
            </w:tcBorders>
            <w:vAlign w:val="center"/>
          </w:tcPr>
          <w:p w14:paraId="75302890" w14:textId="77777777" w:rsidR="00F127CE" w:rsidRPr="00923224" w:rsidRDefault="00F127CE" w:rsidP="00D1008C">
            <w:pPr>
              <w:ind w:left="60"/>
              <w:rPr>
                <w:rFonts w:eastAsia="Times New Roman"/>
                <w:color w:val="231F20"/>
                <w:sz w:val="17"/>
                <w:szCs w:val="17"/>
              </w:rPr>
            </w:pPr>
            <w:r w:rsidRPr="00923224">
              <w:rPr>
                <w:sz w:val="17"/>
                <w:szCs w:val="17"/>
              </w:rPr>
              <w:t>(3)</w:t>
            </w:r>
          </w:p>
        </w:tc>
        <w:tc>
          <w:tcPr>
            <w:tcW w:w="4577" w:type="dxa"/>
            <w:tcBorders>
              <w:top w:val="single" w:sz="4" w:space="0" w:color="auto"/>
              <w:left w:val="single" w:sz="4" w:space="0" w:color="auto"/>
              <w:bottom w:val="single" w:sz="4" w:space="0" w:color="auto"/>
            </w:tcBorders>
            <w:vAlign w:val="center"/>
          </w:tcPr>
          <w:p w14:paraId="5391025D" w14:textId="77777777" w:rsidR="00F127CE" w:rsidRPr="00923224" w:rsidRDefault="00F127CE" w:rsidP="00D1008C">
            <w:pPr>
              <w:pStyle w:val="TableParagraph"/>
              <w:ind w:left="84"/>
              <w:rPr>
                <w:sz w:val="17"/>
                <w:szCs w:val="17"/>
              </w:rPr>
            </w:pPr>
            <w:r w:rsidRPr="00923224">
              <w:rPr>
                <w:sz w:val="17"/>
                <w:szCs w:val="17"/>
              </w:rPr>
              <w:t>sadece meyve suyu içeren aromalandırılmış alkolsüz içeceklerin konsantrelerinden taşınanlar</w:t>
            </w:r>
          </w:p>
        </w:tc>
      </w:tr>
      <w:tr w:rsidR="00F127CE" w:rsidRPr="00923224" w14:paraId="30CE158C" w14:textId="77777777" w:rsidTr="00F127CE">
        <w:trPr>
          <w:trHeight w:val="687"/>
        </w:trPr>
        <w:tc>
          <w:tcPr>
            <w:tcW w:w="1293" w:type="dxa"/>
            <w:tcBorders>
              <w:right w:val="single" w:sz="4" w:space="0" w:color="auto"/>
            </w:tcBorders>
            <w:vAlign w:val="center"/>
          </w:tcPr>
          <w:p w14:paraId="1954C86B" w14:textId="77777777" w:rsidR="00F127CE" w:rsidRPr="00923224" w:rsidRDefault="00F127CE" w:rsidP="00D1008C">
            <w:pPr>
              <w:rPr>
                <w:sz w:val="17"/>
                <w:szCs w:val="17"/>
              </w:rPr>
            </w:pPr>
          </w:p>
        </w:tc>
        <w:tc>
          <w:tcPr>
            <w:tcW w:w="1367" w:type="dxa"/>
            <w:tcBorders>
              <w:top w:val="single" w:sz="4" w:space="0" w:color="auto"/>
              <w:left w:val="single" w:sz="4" w:space="0" w:color="auto"/>
              <w:bottom w:val="single" w:sz="4" w:space="0" w:color="auto"/>
              <w:right w:val="single" w:sz="4" w:space="0" w:color="auto"/>
            </w:tcBorders>
            <w:vAlign w:val="center"/>
          </w:tcPr>
          <w:p w14:paraId="64996758" w14:textId="77777777" w:rsidR="00F127CE" w:rsidRPr="00923224" w:rsidRDefault="00F127CE" w:rsidP="00D1008C">
            <w:pPr>
              <w:ind w:left="80"/>
              <w:rPr>
                <w:rFonts w:eastAsia="Times New Roman"/>
                <w:color w:val="231F20"/>
                <w:sz w:val="17"/>
                <w:szCs w:val="17"/>
              </w:rPr>
            </w:pPr>
            <w:r w:rsidRPr="00923224">
              <w:rPr>
                <w:sz w:val="17"/>
                <w:szCs w:val="17"/>
              </w:rPr>
              <w:t>E 220-228</w:t>
            </w:r>
          </w:p>
        </w:tc>
        <w:tc>
          <w:tcPr>
            <w:tcW w:w="2904" w:type="dxa"/>
            <w:tcBorders>
              <w:top w:val="single" w:sz="4" w:space="0" w:color="auto"/>
              <w:left w:val="single" w:sz="4" w:space="0" w:color="auto"/>
              <w:bottom w:val="single" w:sz="4" w:space="0" w:color="auto"/>
              <w:right w:val="single" w:sz="4" w:space="0" w:color="auto"/>
            </w:tcBorders>
            <w:vAlign w:val="center"/>
          </w:tcPr>
          <w:p w14:paraId="6C1E76D4" w14:textId="77777777" w:rsidR="00F127CE" w:rsidRPr="00923224" w:rsidRDefault="00F127CE" w:rsidP="00D1008C">
            <w:pPr>
              <w:ind w:left="80"/>
              <w:rPr>
                <w:rFonts w:eastAsia="Times New Roman"/>
                <w:color w:val="231F20"/>
                <w:sz w:val="17"/>
                <w:szCs w:val="17"/>
              </w:rPr>
            </w:pPr>
            <w:r w:rsidRPr="00923224">
              <w:rPr>
                <w:sz w:val="17"/>
                <w:szCs w:val="17"/>
              </w:rPr>
              <w:t>Kükürt dioksit</w:t>
            </w:r>
            <w:r w:rsidR="00254931">
              <w:rPr>
                <w:sz w:val="17"/>
                <w:szCs w:val="17"/>
              </w:rPr>
              <w:t xml:space="preserve"> </w:t>
            </w:r>
            <w:r w:rsidRPr="00923224">
              <w:rPr>
                <w:sz w:val="17"/>
                <w:szCs w:val="17"/>
              </w:rPr>
              <w:t>—</w:t>
            </w:r>
            <w:r w:rsidR="00254931">
              <w:rPr>
                <w:sz w:val="17"/>
                <w:szCs w:val="17"/>
              </w:rPr>
              <w:t xml:space="preserve"> </w:t>
            </w:r>
            <w:r w:rsidRPr="00923224">
              <w:rPr>
                <w:sz w:val="17"/>
                <w:szCs w:val="17"/>
              </w:rPr>
              <w:t>sülfitler</w:t>
            </w:r>
          </w:p>
        </w:tc>
        <w:tc>
          <w:tcPr>
            <w:tcW w:w="1988" w:type="dxa"/>
            <w:tcBorders>
              <w:top w:val="single" w:sz="4" w:space="0" w:color="auto"/>
              <w:left w:val="single" w:sz="4" w:space="0" w:color="auto"/>
              <w:bottom w:val="single" w:sz="4" w:space="0" w:color="auto"/>
              <w:right w:val="single" w:sz="4" w:space="0" w:color="auto"/>
            </w:tcBorders>
            <w:vAlign w:val="center"/>
          </w:tcPr>
          <w:p w14:paraId="67C19761" w14:textId="77777777" w:rsidR="00F127CE" w:rsidRPr="00923224" w:rsidRDefault="00F127CE" w:rsidP="00D1008C">
            <w:pPr>
              <w:ind w:left="60"/>
              <w:rPr>
                <w:rFonts w:eastAsia="Times New Roman"/>
                <w:color w:val="231F20"/>
                <w:sz w:val="17"/>
                <w:szCs w:val="17"/>
              </w:rPr>
            </w:pPr>
            <w:r w:rsidRPr="00923224">
              <w:rPr>
                <w:sz w:val="17"/>
                <w:szCs w:val="17"/>
              </w:rPr>
              <w:t>50</w:t>
            </w:r>
          </w:p>
        </w:tc>
        <w:tc>
          <w:tcPr>
            <w:tcW w:w="1505" w:type="dxa"/>
            <w:tcBorders>
              <w:top w:val="single" w:sz="4" w:space="0" w:color="auto"/>
              <w:left w:val="single" w:sz="4" w:space="0" w:color="auto"/>
              <w:bottom w:val="single" w:sz="4" w:space="0" w:color="auto"/>
              <w:right w:val="single" w:sz="4" w:space="0" w:color="auto"/>
            </w:tcBorders>
            <w:vAlign w:val="center"/>
          </w:tcPr>
          <w:p w14:paraId="08D94187" w14:textId="77777777" w:rsidR="00F127CE" w:rsidRPr="00923224" w:rsidRDefault="00F127CE" w:rsidP="00D1008C">
            <w:pPr>
              <w:ind w:left="60"/>
              <w:rPr>
                <w:rFonts w:eastAsia="Times New Roman"/>
                <w:color w:val="231F20"/>
                <w:sz w:val="17"/>
                <w:szCs w:val="17"/>
              </w:rPr>
            </w:pPr>
            <w:r w:rsidRPr="00923224">
              <w:rPr>
                <w:sz w:val="17"/>
                <w:szCs w:val="17"/>
              </w:rPr>
              <w:t>(3)</w:t>
            </w:r>
          </w:p>
        </w:tc>
        <w:tc>
          <w:tcPr>
            <w:tcW w:w="4577" w:type="dxa"/>
            <w:tcBorders>
              <w:top w:val="single" w:sz="4" w:space="0" w:color="auto"/>
              <w:left w:val="single" w:sz="4" w:space="0" w:color="auto"/>
              <w:bottom w:val="single" w:sz="4" w:space="0" w:color="auto"/>
            </w:tcBorders>
            <w:vAlign w:val="center"/>
          </w:tcPr>
          <w:p w14:paraId="11B390FE" w14:textId="77777777" w:rsidR="00F127CE" w:rsidRPr="00923224" w:rsidRDefault="00F127CE" w:rsidP="00D1008C">
            <w:pPr>
              <w:pStyle w:val="TableParagraph"/>
              <w:ind w:left="84"/>
              <w:rPr>
                <w:sz w:val="17"/>
                <w:szCs w:val="17"/>
              </w:rPr>
            </w:pPr>
            <w:r w:rsidRPr="00923224">
              <w:rPr>
                <w:sz w:val="17"/>
                <w:szCs w:val="17"/>
              </w:rPr>
              <w:t>sadece en az 235g/l glukoz şurubu içeren aromalandırılmış alkolsüz içecekler</w:t>
            </w:r>
          </w:p>
        </w:tc>
      </w:tr>
      <w:tr w:rsidR="00F127CE" w:rsidRPr="00923224" w14:paraId="230919AE" w14:textId="77777777" w:rsidTr="00F127CE">
        <w:trPr>
          <w:trHeight w:val="687"/>
        </w:trPr>
        <w:tc>
          <w:tcPr>
            <w:tcW w:w="1293" w:type="dxa"/>
            <w:tcBorders>
              <w:right w:val="single" w:sz="4" w:space="0" w:color="auto"/>
            </w:tcBorders>
            <w:vAlign w:val="center"/>
          </w:tcPr>
          <w:p w14:paraId="6D1D7B51" w14:textId="77777777" w:rsidR="00F127CE" w:rsidRPr="00923224" w:rsidRDefault="00F127CE" w:rsidP="00D1008C">
            <w:pPr>
              <w:rPr>
                <w:sz w:val="17"/>
                <w:szCs w:val="17"/>
              </w:rPr>
            </w:pPr>
          </w:p>
        </w:tc>
        <w:tc>
          <w:tcPr>
            <w:tcW w:w="1367" w:type="dxa"/>
            <w:tcBorders>
              <w:top w:val="single" w:sz="4" w:space="0" w:color="auto"/>
              <w:left w:val="single" w:sz="4" w:space="0" w:color="auto"/>
              <w:bottom w:val="single" w:sz="4" w:space="0" w:color="auto"/>
              <w:right w:val="single" w:sz="4" w:space="0" w:color="auto"/>
            </w:tcBorders>
            <w:vAlign w:val="center"/>
          </w:tcPr>
          <w:p w14:paraId="1F10BC01" w14:textId="77777777" w:rsidR="00F127CE" w:rsidRPr="00923224" w:rsidRDefault="00F127CE" w:rsidP="00D1008C">
            <w:pPr>
              <w:ind w:left="80"/>
              <w:rPr>
                <w:rFonts w:eastAsia="Times New Roman"/>
                <w:color w:val="231F20"/>
                <w:sz w:val="17"/>
                <w:szCs w:val="17"/>
              </w:rPr>
            </w:pPr>
            <w:r w:rsidRPr="00923224">
              <w:rPr>
                <w:sz w:val="17"/>
                <w:szCs w:val="17"/>
              </w:rPr>
              <w:t>E 220-228</w:t>
            </w:r>
          </w:p>
        </w:tc>
        <w:tc>
          <w:tcPr>
            <w:tcW w:w="2904" w:type="dxa"/>
            <w:tcBorders>
              <w:top w:val="single" w:sz="4" w:space="0" w:color="auto"/>
              <w:left w:val="single" w:sz="4" w:space="0" w:color="auto"/>
              <w:bottom w:val="single" w:sz="4" w:space="0" w:color="auto"/>
              <w:right w:val="single" w:sz="4" w:space="0" w:color="auto"/>
            </w:tcBorders>
            <w:vAlign w:val="center"/>
          </w:tcPr>
          <w:p w14:paraId="6009234A" w14:textId="77777777" w:rsidR="00F127CE" w:rsidRPr="00923224" w:rsidRDefault="00F127CE" w:rsidP="00D1008C">
            <w:pPr>
              <w:ind w:left="80"/>
              <w:rPr>
                <w:rFonts w:eastAsia="Times New Roman"/>
                <w:color w:val="231F20"/>
                <w:sz w:val="17"/>
                <w:szCs w:val="17"/>
              </w:rPr>
            </w:pPr>
            <w:r w:rsidRPr="00923224">
              <w:rPr>
                <w:sz w:val="17"/>
                <w:szCs w:val="17"/>
              </w:rPr>
              <w:t>Kükürt dioksit</w:t>
            </w:r>
            <w:r w:rsidR="00254931">
              <w:rPr>
                <w:sz w:val="17"/>
                <w:szCs w:val="17"/>
              </w:rPr>
              <w:t xml:space="preserve"> </w:t>
            </w:r>
            <w:r w:rsidRPr="00923224">
              <w:rPr>
                <w:sz w:val="17"/>
                <w:szCs w:val="17"/>
              </w:rPr>
              <w:t>—</w:t>
            </w:r>
            <w:r w:rsidR="00254931">
              <w:rPr>
                <w:sz w:val="17"/>
                <w:szCs w:val="17"/>
              </w:rPr>
              <w:t xml:space="preserve"> </w:t>
            </w:r>
            <w:r w:rsidRPr="00923224">
              <w:rPr>
                <w:sz w:val="17"/>
                <w:szCs w:val="17"/>
              </w:rPr>
              <w:t>sülfitler</w:t>
            </w:r>
          </w:p>
        </w:tc>
        <w:tc>
          <w:tcPr>
            <w:tcW w:w="1988" w:type="dxa"/>
            <w:tcBorders>
              <w:top w:val="single" w:sz="4" w:space="0" w:color="auto"/>
              <w:left w:val="single" w:sz="4" w:space="0" w:color="auto"/>
              <w:bottom w:val="single" w:sz="4" w:space="0" w:color="auto"/>
              <w:right w:val="single" w:sz="4" w:space="0" w:color="auto"/>
            </w:tcBorders>
            <w:vAlign w:val="center"/>
          </w:tcPr>
          <w:p w14:paraId="599BBF2C" w14:textId="77777777" w:rsidR="00F127CE" w:rsidRPr="00923224" w:rsidRDefault="00F127CE" w:rsidP="00D1008C">
            <w:pPr>
              <w:ind w:left="60"/>
              <w:rPr>
                <w:rFonts w:eastAsia="Times New Roman"/>
                <w:color w:val="231F20"/>
                <w:sz w:val="17"/>
                <w:szCs w:val="17"/>
              </w:rPr>
            </w:pPr>
            <w:r w:rsidRPr="00923224">
              <w:rPr>
                <w:rFonts w:eastAsia="Times New Roman"/>
                <w:color w:val="231F20"/>
                <w:sz w:val="17"/>
                <w:szCs w:val="17"/>
              </w:rPr>
              <w:t>350</w:t>
            </w:r>
          </w:p>
        </w:tc>
        <w:tc>
          <w:tcPr>
            <w:tcW w:w="1505" w:type="dxa"/>
            <w:tcBorders>
              <w:top w:val="single" w:sz="4" w:space="0" w:color="auto"/>
              <w:left w:val="single" w:sz="4" w:space="0" w:color="auto"/>
              <w:bottom w:val="single" w:sz="4" w:space="0" w:color="auto"/>
              <w:right w:val="single" w:sz="4" w:space="0" w:color="auto"/>
            </w:tcBorders>
            <w:vAlign w:val="center"/>
          </w:tcPr>
          <w:p w14:paraId="4701ED66" w14:textId="77777777" w:rsidR="00F127CE" w:rsidRPr="00923224" w:rsidRDefault="00F127CE" w:rsidP="00D1008C">
            <w:pPr>
              <w:ind w:left="60"/>
              <w:rPr>
                <w:rFonts w:eastAsia="Times New Roman"/>
                <w:color w:val="231F20"/>
                <w:sz w:val="17"/>
                <w:szCs w:val="17"/>
              </w:rPr>
            </w:pPr>
            <w:r w:rsidRPr="00923224">
              <w:rPr>
                <w:sz w:val="17"/>
                <w:szCs w:val="17"/>
              </w:rPr>
              <w:t>(3)</w:t>
            </w:r>
          </w:p>
        </w:tc>
        <w:tc>
          <w:tcPr>
            <w:tcW w:w="4577" w:type="dxa"/>
            <w:tcBorders>
              <w:top w:val="single" w:sz="4" w:space="0" w:color="auto"/>
              <w:left w:val="single" w:sz="4" w:space="0" w:color="auto"/>
              <w:bottom w:val="single" w:sz="4" w:space="0" w:color="auto"/>
            </w:tcBorders>
            <w:vAlign w:val="center"/>
          </w:tcPr>
          <w:p w14:paraId="2FFD49E8" w14:textId="77777777" w:rsidR="00F127CE" w:rsidRPr="00923224" w:rsidRDefault="00F127CE" w:rsidP="00D1008C">
            <w:pPr>
              <w:pStyle w:val="TableParagraph"/>
              <w:ind w:left="84"/>
              <w:rPr>
                <w:sz w:val="17"/>
                <w:szCs w:val="17"/>
              </w:rPr>
            </w:pPr>
            <w:r w:rsidRPr="00923224">
              <w:rPr>
                <w:sz w:val="17"/>
                <w:szCs w:val="17"/>
              </w:rPr>
              <w:t>sadece meyve suyu bazlı ve en az %2,5 arpa (arpa suyu) içeren konsantreler</w:t>
            </w:r>
          </w:p>
        </w:tc>
      </w:tr>
      <w:tr w:rsidR="00F127CE" w:rsidRPr="00923224" w14:paraId="0E95FBEB" w14:textId="77777777" w:rsidTr="00F127CE">
        <w:trPr>
          <w:trHeight w:val="687"/>
        </w:trPr>
        <w:tc>
          <w:tcPr>
            <w:tcW w:w="1293" w:type="dxa"/>
            <w:tcBorders>
              <w:right w:val="single" w:sz="4" w:space="0" w:color="auto"/>
            </w:tcBorders>
            <w:vAlign w:val="center"/>
          </w:tcPr>
          <w:p w14:paraId="2F2AFE3B" w14:textId="77777777" w:rsidR="00F127CE" w:rsidRPr="00923224" w:rsidRDefault="00F127CE" w:rsidP="00D1008C">
            <w:pPr>
              <w:rPr>
                <w:sz w:val="17"/>
                <w:szCs w:val="17"/>
              </w:rPr>
            </w:pPr>
          </w:p>
        </w:tc>
        <w:tc>
          <w:tcPr>
            <w:tcW w:w="1367" w:type="dxa"/>
            <w:tcBorders>
              <w:top w:val="single" w:sz="4" w:space="0" w:color="auto"/>
              <w:left w:val="single" w:sz="4" w:space="0" w:color="auto"/>
              <w:bottom w:val="single" w:sz="4" w:space="0" w:color="auto"/>
              <w:right w:val="single" w:sz="4" w:space="0" w:color="auto"/>
            </w:tcBorders>
            <w:vAlign w:val="center"/>
          </w:tcPr>
          <w:p w14:paraId="1F67E4FE" w14:textId="77777777" w:rsidR="00F127CE" w:rsidRPr="00923224" w:rsidRDefault="00F127CE" w:rsidP="00D1008C">
            <w:pPr>
              <w:ind w:left="80"/>
              <w:rPr>
                <w:rFonts w:eastAsia="Times New Roman"/>
                <w:color w:val="231F20"/>
                <w:sz w:val="17"/>
                <w:szCs w:val="17"/>
              </w:rPr>
            </w:pPr>
            <w:r w:rsidRPr="00923224">
              <w:rPr>
                <w:sz w:val="17"/>
                <w:szCs w:val="17"/>
              </w:rPr>
              <w:t>E 220-228</w:t>
            </w:r>
          </w:p>
        </w:tc>
        <w:tc>
          <w:tcPr>
            <w:tcW w:w="2904" w:type="dxa"/>
            <w:tcBorders>
              <w:top w:val="single" w:sz="4" w:space="0" w:color="auto"/>
              <w:left w:val="single" w:sz="4" w:space="0" w:color="auto"/>
              <w:bottom w:val="single" w:sz="4" w:space="0" w:color="auto"/>
              <w:right w:val="single" w:sz="4" w:space="0" w:color="auto"/>
            </w:tcBorders>
            <w:vAlign w:val="center"/>
          </w:tcPr>
          <w:p w14:paraId="6FC8A9A8" w14:textId="77777777" w:rsidR="00F127CE" w:rsidRPr="00923224" w:rsidRDefault="00F127CE" w:rsidP="00D1008C">
            <w:pPr>
              <w:ind w:left="80"/>
              <w:rPr>
                <w:rFonts w:eastAsia="Times New Roman"/>
                <w:color w:val="231F20"/>
                <w:sz w:val="17"/>
                <w:szCs w:val="17"/>
              </w:rPr>
            </w:pPr>
            <w:r w:rsidRPr="00923224">
              <w:rPr>
                <w:sz w:val="17"/>
                <w:szCs w:val="17"/>
              </w:rPr>
              <w:t>Kükürt dioksit</w:t>
            </w:r>
            <w:r w:rsidR="00254931">
              <w:rPr>
                <w:sz w:val="17"/>
                <w:szCs w:val="17"/>
              </w:rPr>
              <w:t xml:space="preserve"> </w:t>
            </w:r>
            <w:r w:rsidRPr="00923224">
              <w:rPr>
                <w:sz w:val="17"/>
                <w:szCs w:val="17"/>
              </w:rPr>
              <w:t>—</w:t>
            </w:r>
            <w:r w:rsidR="00254931">
              <w:rPr>
                <w:sz w:val="17"/>
                <w:szCs w:val="17"/>
              </w:rPr>
              <w:t xml:space="preserve"> </w:t>
            </w:r>
            <w:r w:rsidRPr="00923224">
              <w:rPr>
                <w:sz w:val="17"/>
                <w:szCs w:val="17"/>
              </w:rPr>
              <w:t>sülfitler</w:t>
            </w:r>
          </w:p>
        </w:tc>
        <w:tc>
          <w:tcPr>
            <w:tcW w:w="1988" w:type="dxa"/>
            <w:tcBorders>
              <w:top w:val="single" w:sz="4" w:space="0" w:color="auto"/>
              <w:left w:val="single" w:sz="4" w:space="0" w:color="auto"/>
              <w:bottom w:val="single" w:sz="4" w:space="0" w:color="auto"/>
              <w:right w:val="single" w:sz="4" w:space="0" w:color="auto"/>
            </w:tcBorders>
            <w:vAlign w:val="center"/>
          </w:tcPr>
          <w:p w14:paraId="00217384" w14:textId="77777777" w:rsidR="00F127CE" w:rsidRPr="00923224" w:rsidRDefault="00F127CE" w:rsidP="00D1008C">
            <w:pPr>
              <w:ind w:left="60"/>
              <w:rPr>
                <w:rFonts w:eastAsia="Times New Roman"/>
                <w:color w:val="231F20"/>
                <w:sz w:val="17"/>
                <w:szCs w:val="17"/>
              </w:rPr>
            </w:pPr>
            <w:r w:rsidRPr="00923224">
              <w:rPr>
                <w:rFonts w:eastAsia="Times New Roman"/>
                <w:color w:val="231F20"/>
                <w:sz w:val="17"/>
                <w:szCs w:val="17"/>
              </w:rPr>
              <w:t>250</w:t>
            </w:r>
          </w:p>
        </w:tc>
        <w:tc>
          <w:tcPr>
            <w:tcW w:w="1505" w:type="dxa"/>
            <w:tcBorders>
              <w:top w:val="single" w:sz="4" w:space="0" w:color="auto"/>
              <w:left w:val="single" w:sz="4" w:space="0" w:color="auto"/>
              <w:bottom w:val="single" w:sz="4" w:space="0" w:color="auto"/>
              <w:right w:val="single" w:sz="4" w:space="0" w:color="auto"/>
            </w:tcBorders>
            <w:vAlign w:val="center"/>
          </w:tcPr>
          <w:p w14:paraId="1E594E92" w14:textId="77777777" w:rsidR="00F127CE" w:rsidRPr="00923224" w:rsidRDefault="00F127CE" w:rsidP="00D1008C">
            <w:pPr>
              <w:ind w:left="60"/>
              <w:rPr>
                <w:rFonts w:eastAsia="Times New Roman"/>
                <w:color w:val="231F20"/>
                <w:sz w:val="17"/>
                <w:szCs w:val="17"/>
              </w:rPr>
            </w:pPr>
            <w:r w:rsidRPr="00923224">
              <w:rPr>
                <w:sz w:val="17"/>
                <w:szCs w:val="17"/>
              </w:rPr>
              <w:t>(3)</w:t>
            </w:r>
          </w:p>
        </w:tc>
        <w:tc>
          <w:tcPr>
            <w:tcW w:w="4577" w:type="dxa"/>
            <w:tcBorders>
              <w:top w:val="single" w:sz="4" w:space="0" w:color="auto"/>
              <w:left w:val="single" w:sz="4" w:space="0" w:color="auto"/>
              <w:bottom w:val="single" w:sz="4" w:space="0" w:color="auto"/>
            </w:tcBorders>
            <w:vAlign w:val="center"/>
          </w:tcPr>
          <w:p w14:paraId="6327F2AE" w14:textId="77777777" w:rsidR="00F127CE" w:rsidRPr="00923224" w:rsidRDefault="00F127CE" w:rsidP="00D1008C">
            <w:pPr>
              <w:pStyle w:val="TableParagraph"/>
              <w:ind w:left="84"/>
              <w:rPr>
                <w:sz w:val="17"/>
                <w:szCs w:val="17"/>
              </w:rPr>
            </w:pPr>
            <w:r w:rsidRPr="00923224">
              <w:rPr>
                <w:sz w:val="17"/>
                <w:szCs w:val="17"/>
              </w:rPr>
              <w:t>sadece meyve suyu bazlı veya meyve parçacıklı diğer  konsantreler; capilé, groselha</w:t>
            </w:r>
          </w:p>
        </w:tc>
      </w:tr>
      <w:tr w:rsidR="00F127CE" w:rsidRPr="00923224" w14:paraId="27382AA4" w14:textId="77777777" w:rsidTr="00F127CE">
        <w:trPr>
          <w:trHeight w:val="687"/>
        </w:trPr>
        <w:tc>
          <w:tcPr>
            <w:tcW w:w="1293" w:type="dxa"/>
            <w:tcBorders>
              <w:right w:val="single" w:sz="4" w:space="0" w:color="auto"/>
            </w:tcBorders>
            <w:vAlign w:val="center"/>
          </w:tcPr>
          <w:p w14:paraId="2AEE1FC5" w14:textId="77777777" w:rsidR="00F127CE" w:rsidRPr="00923224" w:rsidRDefault="00F127CE" w:rsidP="00D1008C">
            <w:pPr>
              <w:rPr>
                <w:sz w:val="17"/>
                <w:szCs w:val="17"/>
              </w:rPr>
            </w:pPr>
          </w:p>
        </w:tc>
        <w:tc>
          <w:tcPr>
            <w:tcW w:w="1367" w:type="dxa"/>
            <w:tcBorders>
              <w:top w:val="single" w:sz="4" w:space="0" w:color="auto"/>
              <w:left w:val="single" w:sz="4" w:space="0" w:color="auto"/>
              <w:bottom w:val="single" w:sz="4" w:space="0" w:color="auto"/>
              <w:right w:val="single" w:sz="4" w:space="0" w:color="auto"/>
            </w:tcBorders>
            <w:vAlign w:val="center"/>
          </w:tcPr>
          <w:p w14:paraId="0C45814A" w14:textId="77777777" w:rsidR="00F127CE" w:rsidRPr="00923224" w:rsidRDefault="00F127CE" w:rsidP="00D1008C">
            <w:pPr>
              <w:ind w:left="80"/>
              <w:rPr>
                <w:sz w:val="17"/>
                <w:szCs w:val="17"/>
              </w:rPr>
            </w:pPr>
            <w:r w:rsidRPr="00923224">
              <w:rPr>
                <w:sz w:val="17"/>
                <w:szCs w:val="17"/>
              </w:rPr>
              <w:t>E 242</w:t>
            </w:r>
          </w:p>
        </w:tc>
        <w:tc>
          <w:tcPr>
            <w:tcW w:w="2904" w:type="dxa"/>
            <w:tcBorders>
              <w:top w:val="single" w:sz="4" w:space="0" w:color="auto"/>
              <w:left w:val="single" w:sz="4" w:space="0" w:color="auto"/>
              <w:bottom w:val="single" w:sz="4" w:space="0" w:color="auto"/>
              <w:right w:val="single" w:sz="4" w:space="0" w:color="auto"/>
            </w:tcBorders>
            <w:vAlign w:val="center"/>
          </w:tcPr>
          <w:p w14:paraId="617DBA9D" w14:textId="77777777" w:rsidR="00F127CE" w:rsidRPr="00923224" w:rsidRDefault="00F127CE" w:rsidP="00D1008C">
            <w:pPr>
              <w:ind w:left="80"/>
              <w:rPr>
                <w:sz w:val="17"/>
                <w:szCs w:val="17"/>
              </w:rPr>
            </w:pPr>
            <w:r w:rsidRPr="00923224">
              <w:rPr>
                <w:sz w:val="17"/>
                <w:szCs w:val="17"/>
              </w:rPr>
              <w:t>Dimetil dikarbonat</w:t>
            </w:r>
          </w:p>
        </w:tc>
        <w:tc>
          <w:tcPr>
            <w:tcW w:w="1988" w:type="dxa"/>
            <w:tcBorders>
              <w:top w:val="single" w:sz="4" w:space="0" w:color="auto"/>
              <w:left w:val="single" w:sz="4" w:space="0" w:color="auto"/>
              <w:bottom w:val="single" w:sz="4" w:space="0" w:color="auto"/>
              <w:right w:val="single" w:sz="4" w:space="0" w:color="auto"/>
            </w:tcBorders>
            <w:vAlign w:val="center"/>
          </w:tcPr>
          <w:p w14:paraId="2F6D04DC" w14:textId="77777777" w:rsidR="00F127CE" w:rsidRPr="00923224" w:rsidRDefault="00F127CE" w:rsidP="00D1008C">
            <w:pPr>
              <w:ind w:left="60"/>
              <w:rPr>
                <w:rFonts w:eastAsia="Times New Roman"/>
                <w:color w:val="231F20"/>
                <w:sz w:val="17"/>
                <w:szCs w:val="17"/>
              </w:rPr>
            </w:pPr>
            <w:r w:rsidRPr="00923224">
              <w:rPr>
                <w:sz w:val="17"/>
                <w:szCs w:val="17"/>
              </w:rPr>
              <w:t>250</w:t>
            </w:r>
          </w:p>
        </w:tc>
        <w:tc>
          <w:tcPr>
            <w:tcW w:w="1505" w:type="dxa"/>
            <w:tcBorders>
              <w:top w:val="single" w:sz="4" w:space="0" w:color="auto"/>
              <w:left w:val="single" w:sz="4" w:space="0" w:color="auto"/>
              <w:bottom w:val="single" w:sz="4" w:space="0" w:color="auto"/>
              <w:right w:val="single" w:sz="4" w:space="0" w:color="auto"/>
            </w:tcBorders>
            <w:vAlign w:val="center"/>
          </w:tcPr>
          <w:p w14:paraId="04602E03" w14:textId="77777777" w:rsidR="00F127CE" w:rsidRPr="00923224" w:rsidRDefault="00F127CE" w:rsidP="00D1008C">
            <w:pPr>
              <w:ind w:left="60"/>
              <w:rPr>
                <w:sz w:val="17"/>
                <w:szCs w:val="17"/>
              </w:rPr>
            </w:pPr>
            <w:r w:rsidRPr="00923224">
              <w:rPr>
                <w:sz w:val="17"/>
                <w:szCs w:val="17"/>
              </w:rPr>
              <w:t>(24)</w:t>
            </w:r>
          </w:p>
        </w:tc>
        <w:tc>
          <w:tcPr>
            <w:tcW w:w="4577" w:type="dxa"/>
            <w:tcBorders>
              <w:top w:val="single" w:sz="4" w:space="0" w:color="auto"/>
              <w:left w:val="single" w:sz="4" w:space="0" w:color="auto"/>
              <w:bottom w:val="single" w:sz="4" w:space="0" w:color="auto"/>
            </w:tcBorders>
            <w:vAlign w:val="center"/>
          </w:tcPr>
          <w:p w14:paraId="78D1E481" w14:textId="77777777" w:rsidR="00F127CE" w:rsidRPr="00923224" w:rsidRDefault="00F127CE" w:rsidP="00D1008C">
            <w:pPr>
              <w:pStyle w:val="TableParagraph"/>
              <w:ind w:left="84"/>
              <w:rPr>
                <w:sz w:val="17"/>
                <w:szCs w:val="17"/>
              </w:rPr>
            </w:pPr>
          </w:p>
        </w:tc>
      </w:tr>
      <w:tr w:rsidR="00F127CE" w:rsidRPr="00923224" w14:paraId="5000FA2F" w14:textId="77777777" w:rsidTr="00F127CE">
        <w:trPr>
          <w:trHeight w:val="687"/>
        </w:trPr>
        <w:tc>
          <w:tcPr>
            <w:tcW w:w="1293" w:type="dxa"/>
            <w:tcBorders>
              <w:right w:val="single" w:sz="4" w:space="0" w:color="auto"/>
            </w:tcBorders>
            <w:vAlign w:val="center"/>
          </w:tcPr>
          <w:p w14:paraId="30C8A022" w14:textId="77777777" w:rsidR="00F127CE" w:rsidRPr="00923224" w:rsidRDefault="00F127CE" w:rsidP="00D1008C">
            <w:pPr>
              <w:rPr>
                <w:sz w:val="17"/>
                <w:szCs w:val="17"/>
              </w:rPr>
            </w:pPr>
          </w:p>
        </w:tc>
        <w:tc>
          <w:tcPr>
            <w:tcW w:w="1367" w:type="dxa"/>
            <w:tcBorders>
              <w:top w:val="single" w:sz="4" w:space="0" w:color="auto"/>
              <w:left w:val="single" w:sz="4" w:space="0" w:color="auto"/>
              <w:bottom w:val="single" w:sz="4" w:space="0" w:color="auto"/>
              <w:right w:val="single" w:sz="4" w:space="0" w:color="auto"/>
            </w:tcBorders>
            <w:vAlign w:val="center"/>
          </w:tcPr>
          <w:p w14:paraId="1BB407EE" w14:textId="77777777" w:rsidR="00F127CE" w:rsidRPr="00923224" w:rsidRDefault="00F127CE" w:rsidP="00D1008C">
            <w:pPr>
              <w:ind w:left="80"/>
              <w:rPr>
                <w:sz w:val="17"/>
                <w:szCs w:val="17"/>
              </w:rPr>
            </w:pPr>
            <w:r w:rsidRPr="00923224">
              <w:rPr>
                <w:sz w:val="17"/>
                <w:szCs w:val="17"/>
              </w:rPr>
              <w:t>E 297</w:t>
            </w:r>
          </w:p>
        </w:tc>
        <w:tc>
          <w:tcPr>
            <w:tcW w:w="2904" w:type="dxa"/>
            <w:tcBorders>
              <w:top w:val="single" w:sz="4" w:space="0" w:color="auto"/>
              <w:left w:val="single" w:sz="4" w:space="0" w:color="auto"/>
              <w:bottom w:val="single" w:sz="4" w:space="0" w:color="auto"/>
              <w:right w:val="single" w:sz="4" w:space="0" w:color="auto"/>
            </w:tcBorders>
            <w:vAlign w:val="center"/>
          </w:tcPr>
          <w:p w14:paraId="64A0E530" w14:textId="77777777" w:rsidR="00F127CE" w:rsidRPr="00923224" w:rsidRDefault="00F127CE" w:rsidP="00D1008C">
            <w:pPr>
              <w:ind w:left="80"/>
              <w:rPr>
                <w:sz w:val="17"/>
                <w:szCs w:val="17"/>
              </w:rPr>
            </w:pPr>
            <w:r w:rsidRPr="00923224">
              <w:rPr>
                <w:sz w:val="17"/>
                <w:szCs w:val="17"/>
              </w:rPr>
              <w:t>Fumarik asit</w:t>
            </w:r>
          </w:p>
        </w:tc>
        <w:tc>
          <w:tcPr>
            <w:tcW w:w="1988" w:type="dxa"/>
            <w:tcBorders>
              <w:top w:val="single" w:sz="4" w:space="0" w:color="auto"/>
              <w:left w:val="single" w:sz="4" w:space="0" w:color="auto"/>
              <w:bottom w:val="single" w:sz="4" w:space="0" w:color="auto"/>
              <w:right w:val="single" w:sz="4" w:space="0" w:color="auto"/>
            </w:tcBorders>
            <w:vAlign w:val="center"/>
          </w:tcPr>
          <w:p w14:paraId="0B855754" w14:textId="77777777" w:rsidR="00F127CE" w:rsidRPr="00923224" w:rsidRDefault="00F127CE" w:rsidP="00D1008C">
            <w:pPr>
              <w:ind w:left="60"/>
              <w:rPr>
                <w:rFonts w:eastAsia="Times New Roman"/>
                <w:color w:val="231F20"/>
                <w:sz w:val="17"/>
                <w:szCs w:val="17"/>
              </w:rPr>
            </w:pPr>
            <w:r w:rsidRPr="00923224">
              <w:rPr>
                <w:sz w:val="17"/>
                <w:szCs w:val="17"/>
              </w:rPr>
              <w:t>1000</w:t>
            </w:r>
          </w:p>
        </w:tc>
        <w:tc>
          <w:tcPr>
            <w:tcW w:w="1505" w:type="dxa"/>
            <w:tcBorders>
              <w:top w:val="single" w:sz="4" w:space="0" w:color="auto"/>
              <w:left w:val="single" w:sz="4" w:space="0" w:color="auto"/>
              <w:bottom w:val="single" w:sz="4" w:space="0" w:color="auto"/>
              <w:right w:val="single" w:sz="4" w:space="0" w:color="auto"/>
            </w:tcBorders>
            <w:vAlign w:val="center"/>
          </w:tcPr>
          <w:p w14:paraId="1573F2C8" w14:textId="77777777" w:rsidR="00F127CE" w:rsidRPr="00923224" w:rsidRDefault="00F127CE" w:rsidP="00D1008C">
            <w:pPr>
              <w:ind w:left="60"/>
              <w:rPr>
                <w:sz w:val="17"/>
                <w:szCs w:val="17"/>
              </w:rPr>
            </w:pPr>
          </w:p>
        </w:tc>
        <w:tc>
          <w:tcPr>
            <w:tcW w:w="4577" w:type="dxa"/>
            <w:tcBorders>
              <w:top w:val="single" w:sz="4" w:space="0" w:color="auto"/>
              <w:left w:val="single" w:sz="4" w:space="0" w:color="auto"/>
              <w:bottom w:val="single" w:sz="4" w:space="0" w:color="auto"/>
            </w:tcBorders>
            <w:vAlign w:val="center"/>
          </w:tcPr>
          <w:p w14:paraId="1C359E27" w14:textId="77777777" w:rsidR="00F127CE" w:rsidRPr="00923224" w:rsidRDefault="00F127CE" w:rsidP="00D1008C">
            <w:pPr>
              <w:pStyle w:val="TableParagraph"/>
              <w:ind w:left="84"/>
              <w:rPr>
                <w:sz w:val="17"/>
                <w:szCs w:val="17"/>
              </w:rPr>
            </w:pPr>
            <w:r w:rsidRPr="00923224">
              <w:rPr>
                <w:sz w:val="17"/>
                <w:szCs w:val="17"/>
              </w:rPr>
              <w:t>sadece meyve bazlı içecekler için kolay çözünebilen hazır tozlar</w:t>
            </w:r>
          </w:p>
        </w:tc>
      </w:tr>
      <w:tr w:rsidR="00F127CE" w:rsidRPr="00923224" w14:paraId="6B1C04E0" w14:textId="77777777" w:rsidTr="00F127CE">
        <w:trPr>
          <w:trHeight w:val="687"/>
        </w:trPr>
        <w:tc>
          <w:tcPr>
            <w:tcW w:w="1293" w:type="dxa"/>
            <w:tcBorders>
              <w:right w:val="single" w:sz="4" w:space="0" w:color="auto"/>
            </w:tcBorders>
            <w:vAlign w:val="center"/>
          </w:tcPr>
          <w:p w14:paraId="508AC9DF" w14:textId="77777777" w:rsidR="00F127CE" w:rsidRPr="00923224" w:rsidRDefault="00F127CE" w:rsidP="00D1008C">
            <w:pPr>
              <w:rPr>
                <w:sz w:val="17"/>
                <w:szCs w:val="17"/>
              </w:rPr>
            </w:pPr>
          </w:p>
        </w:tc>
        <w:tc>
          <w:tcPr>
            <w:tcW w:w="1367" w:type="dxa"/>
            <w:tcBorders>
              <w:top w:val="single" w:sz="4" w:space="0" w:color="auto"/>
              <w:left w:val="single" w:sz="4" w:space="0" w:color="auto"/>
              <w:bottom w:val="single" w:sz="4" w:space="0" w:color="auto"/>
              <w:right w:val="single" w:sz="4" w:space="0" w:color="auto"/>
            </w:tcBorders>
            <w:vAlign w:val="center"/>
          </w:tcPr>
          <w:p w14:paraId="776F3FF5" w14:textId="77777777" w:rsidR="00F127CE" w:rsidRPr="00923224" w:rsidRDefault="00F127CE" w:rsidP="00D1008C">
            <w:pPr>
              <w:ind w:left="80"/>
              <w:rPr>
                <w:sz w:val="17"/>
                <w:szCs w:val="17"/>
              </w:rPr>
            </w:pPr>
            <w:r w:rsidRPr="00923224">
              <w:rPr>
                <w:sz w:val="17"/>
                <w:szCs w:val="17"/>
              </w:rPr>
              <w:t>E 338-452</w:t>
            </w:r>
          </w:p>
        </w:tc>
        <w:tc>
          <w:tcPr>
            <w:tcW w:w="2904" w:type="dxa"/>
            <w:tcBorders>
              <w:top w:val="single" w:sz="4" w:space="0" w:color="auto"/>
              <w:left w:val="single" w:sz="4" w:space="0" w:color="auto"/>
              <w:bottom w:val="single" w:sz="4" w:space="0" w:color="auto"/>
              <w:right w:val="single" w:sz="4" w:space="0" w:color="auto"/>
            </w:tcBorders>
            <w:vAlign w:val="center"/>
          </w:tcPr>
          <w:p w14:paraId="01F592F1" w14:textId="77777777" w:rsidR="00F127CE" w:rsidRPr="00923224" w:rsidRDefault="00F127CE" w:rsidP="00D1008C">
            <w:pPr>
              <w:ind w:left="80"/>
              <w:rPr>
                <w:sz w:val="17"/>
                <w:szCs w:val="17"/>
              </w:rPr>
            </w:pPr>
            <w:r w:rsidRPr="00923224">
              <w:rPr>
                <w:sz w:val="17"/>
                <w:szCs w:val="17"/>
              </w:rPr>
              <w:t>Fosforik asit</w:t>
            </w:r>
            <w:r w:rsidR="00254931">
              <w:rPr>
                <w:sz w:val="17"/>
                <w:szCs w:val="17"/>
              </w:rPr>
              <w:t xml:space="preserve"> </w:t>
            </w:r>
            <w:r w:rsidRPr="00923224">
              <w:rPr>
                <w:sz w:val="17"/>
                <w:szCs w:val="17"/>
              </w:rPr>
              <w:t>—</w:t>
            </w:r>
            <w:r w:rsidR="00254931">
              <w:rPr>
                <w:sz w:val="17"/>
                <w:szCs w:val="17"/>
              </w:rPr>
              <w:t xml:space="preserve"> </w:t>
            </w:r>
            <w:r w:rsidRPr="00923224">
              <w:rPr>
                <w:sz w:val="17"/>
                <w:szCs w:val="17"/>
              </w:rPr>
              <w:t>fosfatlar</w:t>
            </w:r>
            <w:r w:rsidR="00254931">
              <w:rPr>
                <w:sz w:val="17"/>
                <w:szCs w:val="17"/>
              </w:rPr>
              <w:t xml:space="preserve"> </w:t>
            </w:r>
            <w:r w:rsidRPr="00923224">
              <w:rPr>
                <w:sz w:val="17"/>
                <w:szCs w:val="17"/>
              </w:rPr>
              <w:t>—</w:t>
            </w:r>
            <w:r w:rsidR="00254931">
              <w:rPr>
                <w:sz w:val="17"/>
                <w:szCs w:val="17"/>
              </w:rPr>
              <w:t xml:space="preserve"> </w:t>
            </w:r>
            <w:r w:rsidRPr="00923224">
              <w:rPr>
                <w:sz w:val="17"/>
                <w:szCs w:val="17"/>
              </w:rPr>
              <w:t>di-,tri-ve polifosfatlar</w:t>
            </w:r>
          </w:p>
        </w:tc>
        <w:tc>
          <w:tcPr>
            <w:tcW w:w="1988" w:type="dxa"/>
            <w:tcBorders>
              <w:top w:val="single" w:sz="4" w:space="0" w:color="auto"/>
              <w:left w:val="single" w:sz="4" w:space="0" w:color="auto"/>
              <w:bottom w:val="single" w:sz="4" w:space="0" w:color="auto"/>
              <w:right w:val="single" w:sz="4" w:space="0" w:color="auto"/>
            </w:tcBorders>
            <w:vAlign w:val="center"/>
          </w:tcPr>
          <w:p w14:paraId="4512E19F" w14:textId="77777777" w:rsidR="00F127CE" w:rsidRPr="00923224" w:rsidRDefault="00F127CE" w:rsidP="00D1008C">
            <w:pPr>
              <w:ind w:left="60"/>
              <w:rPr>
                <w:rFonts w:eastAsia="Times New Roman"/>
                <w:color w:val="231F20"/>
                <w:sz w:val="17"/>
                <w:szCs w:val="17"/>
              </w:rPr>
            </w:pPr>
            <w:r w:rsidRPr="00923224">
              <w:rPr>
                <w:sz w:val="17"/>
                <w:szCs w:val="17"/>
              </w:rPr>
              <w:t>700</w:t>
            </w:r>
          </w:p>
        </w:tc>
        <w:tc>
          <w:tcPr>
            <w:tcW w:w="1505" w:type="dxa"/>
            <w:tcBorders>
              <w:top w:val="single" w:sz="4" w:space="0" w:color="auto"/>
              <w:left w:val="single" w:sz="4" w:space="0" w:color="auto"/>
              <w:bottom w:val="single" w:sz="4" w:space="0" w:color="auto"/>
              <w:right w:val="single" w:sz="4" w:space="0" w:color="auto"/>
            </w:tcBorders>
            <w:vAlign w:val="center"/>
          </w:tcPr>
          <w:p w14:paraId="006661D7" w14:textId="77777777" w:rsidR="00F127CE" w:rsidRPr="00923224" w:rsidRDefault="00F127CE" w:rsidP="00D1008C">
            <w:pPr>
              <w:ind w:left="60"/>
              <w:rPr>
                <w:sz w:val="17"/>
                <w:szCs w:val="17"/>
              </w:rPr>
            </w:pPr>
            <w:r w:rsidRPr="00923224">
              <w:rPr>
                <w:sz w:val="17"/>
                <w:szCs w:val="17"/>
              </w:rPr>
              <w:t>(1 )(4)</w:t>
            </w:r>
          </w:p>
        </w:tc>
        <w:tc>
          <w:tcPr>
            <w:tcW w:w="4577" w:type="dxa"/>
            <w:tcBorders>
              <w:top w:val="single" w:sz="4" w:space="0" w:color="auto"/>
              <w:left w:val="single" w:sz="4" w:space="0" w:color="auto"/>
              <w:bottom w:val="single" w:sz="4" w:space="0" w:color="auto"/>
            </w:tcBorders>
            <w:vAlign w:val="center"/>
          </w:tcPr>
          <w:p w14:paraId="72C42DC0" w14:textId="77777777" w:rsidR="00F127CE" w:rsidRPr="00923224" w:rsidRDefault="00F127CE" w:rsidP="00D1008C">
            <w:pPr>
              <w:pStyle w:val="TableParagraph"/>
              <w:ind w:left="84"/>
              <w:rPr>
                <w:sz w:val="17"/>
                <w:szCs w:val="17"/>
              </w:rPr>
            </w:pPr>
          </w:p>
        </w:tc>
      </w:tr>
      <w:tr w:rsidR="00F127CE" w:rsidRPr="00923224" w14:paraId="6AAF701F" w14:textId="77777777" w:rsidTr="00254931">
        <w:trPr>
          <w:trHeight w:val="802"/>
        </w:trPr>
        <w:tc>
          <w:tcPr>
            <w:tcW w:w="1293" w:type="dxa"/>
            <w:tcBorders>
              <w:right w:val="single" w:sz="4" w:space="0" w:color="auto"/>
            </w:tcBorders>
            <w:vAlign w:val="center"/>
          </w:tcPr>
          <w:p w14:paraId="2CF403C8" w14:textId="77777777" w:rsidR="00F127CE" w:rsidRPr="00923224" w:rsidRDefault="00F127CE" w:rsidP="00D1008C">
            <w:pPr>
              <w:rPr>
                <w:sz w:val="17"/>
                <w:szCs w:val="17"/>
              </w:rPr>
            </w:pPr>
          </w:p>
        </w:tc>
        <w:tc>
          <w:tcPr>
            <w:tcW w:w="1367" w:type="dxa"/>
            <w:tcBorders>
              <w:top w:val="single" w:sz="4" w:space="0" w:color="auto"/>
              <w:left w:val="single" w:sz="4" w:space="0" w:color="auto"/>
              <w:bottom w:val="single" w:sz="4" w:space="0" w:color="auto"/>
              <w:right w:val="single" w:sz="4" w:space="0" w:color="auto"/>
            </w:tcBorders>
            <w:vAlign w:val="center"/>
          </w:tcPr>
          <w:p w14:paraId="2841D39E" w14:textId="77777777" w:rsidR="00F127CE" w:rsidRPr="00923224" w:rsidRDefault="00F127CE" w:rsidP="00D1008C">
            <w:pPr>
              <w:ind w:left="80"/>
              <w:rPr>
                <w:sz w:val="17"/>
                <w:szCs w:val="17"/>
              </w:rPr>
            </w:pPr>
            <w:r w:rsidRPr="00923224">
              <w:rPr>
                <w:sz w:val="17"/>
                <w:szCs w:val="17"/>
              </w:rPr>
              <w:t>E 338-452</w:t>
            </w:r>
          </w:p>
        </w:tc>
        <w:tc>
          <w:tcPr>
            <w:tcW w:w="2904" w:type="dxa"/>
            <w:tcBorders>
              <w:top w:val="single" w:sz="4" w:space="0" w:color="auto"/>
              <w:left w:val="single" w:sz="4" w:space="0" w:color="auto"/>
              <w:bottom w:val="single" w:sz="4" w:space="0" w:color="auto"/>
              <w:right w:val="single" w:sz="4" w:space="0" w:color="auto"/>
            </w:tcBorders>
            <w:vAlign w:val="center"/>
          </w:tcPr>
          <w:p w14:paraId="00602493" w14:textId="77777777" w:rsidR="00F127CE" w:rsidRPr="00923224" w:rsidRDefault="00F127CE" w:rsidP="00D1008C">
            <w:pPr>
              <w:ind w:left="80"/>
              <w:rPr>
                <w:sz w:val="17"/>
                <w:szCs w:val="17"/>
              </w:rPr>
            </w:pPr>
            <w:r w:rsidRPr="00923224">
              <w:rPr>
                <w:sz w:val="17"/>
                <w:szCs w:val="17"/>
              </w:rPr>
              <w:t>Fosforik asit</w:t>
            </w:r>
            <w:r w:rsidR="00254931">
              <w:rPr>
                <w:sz w:val="17"/>
                <w:szCs w:val="17"/>
              </w:rPr>
              <w:t xml:space="preserve"> </w:t>
            </w:r>
            <w:r w:rsidRPr="00923224">
              <w:rPr>
                <w:sz w:val="17"/>
                <w:szCs w:val="17"/>
              </w:rPr>
              <w:t>—</w:t>
            </w:r>
            <w:r w:rsidR="00254931">
              <w:rPr>
                <w:sz w:val="17"/>
                <w:szCs w:val="17"/>
              </w:rPr>
              <w:t xml:space="preserve"> </w:t>
            </w:r>
            <w:r w:rsidRPr="00923224">
              <w:rPr>
                <w:sz w:val="17"/>
                <w:szCs w:val="17"/>
              </w:rPr>
              <w:t>fosfatlar</w:t>
            </w:r>
            <w:r w:rsidR="00254931">
              <w:rPr>
                <w:sz w:val="17"/>
                <w:szCs w:val="17"/>
              </w:rPr>
              <w:t xml:space="preserve"> </w:t>
            </w:r>
            <w:r w:rsidRPr="00923224">
              <w:rPr>
                <w:sz w:val="17"/>
                <w:szCs w:val="17"/>
              </w:rPr>
              <w:t>—</w:t>
            </w:r>
            <w:r w:rsidR="00254931">
              <w:rPr>
                <w:sz w:val="17"/>
                <w:szCs w:val="17"/>
              </w:rPr>
              <w:t xml:space="preserve"> </w:t>
            </w:r>
            <w:r w:rsidRPr="00923224">
              <w:rPr>
                <w:sz w:val="17"/>
                <w:szCs w:val="17"/>
              </w:rPr>
              <w:t>di-,tri-ve polifosfatlar</w:t>
            </w:r>
          </w:p>
        </w:tc>
        <w:tc>
          <w:tcPr>
            <w:tcW w:w="1988" w:type="dxa"/>
            <w:tcBorders>
              <w:top w:val="single" w:sz="4" w:space="0" w:color="auto"/>
              <w:left w:val="single" w:sz="4" w:space="0" w:color="auto"/>
              <w:bottom w:val="single" w:sz="4" w:space="0" w:color="auto"/>
              <w:right w:val="single" w:sz="4" w:space="0" w:color="auto"/>
            </w:tcBorders>
            <w:vAlign w:val="center"/>
          </w:tcPr>
          <w:p w14:paraId="0367DC85" w14:textId="77777777" w:rsidR="00F127CE" w:rsidRPr="00923224" w:rsidRDefault="00F127CE" w:rsidP="00D1008C">
            <w:pPr>
              <w:ind w:left="60"/>
              <w:rPr>
                <w:sz w:val="17"/>
                <w:szCs w:val="17"/>
              </w:rPr>
            </w:pPr>
            <w:r w:rsidRPr="00923224">
              <w:rPr>
                <w:sz w:val="17"/>
                <w:szCs w:val="17"/>
              </w:rPr>
              <w:t>500</w:t>
            </w:r>
          </w:p>
        </w:tc>
        <w:tc>
          <w:tcPr>
            <w:tcW w:w="1505" w:type="dxa"/>
            <w:tcBorders>
              <w:top w:val="single" w:sz="4" w:space="0" w:color="auto"/>
              <w:left w:val="single" w:sz="4" w:space="0" w:color="auto"/>
              <w:bottom w:val="single" w:sz="4" w:space="0" w:color="auto"/>
              <w:right w:val="single" w:sz="4" w:space="0" w:color="auto"/>
            </w:tcBorders>
            <w:vAlign w:val="center"/>
          </w:tcPr>
          <w:p w14:paraId="428387E0" w14:textId="77777777" w:rsidR="00F127CE" w:rsidRPr="00923224" w:rsidRDefault="00F127CE" w:rsidP="00D1008C">
            <w:pPr>
              <w:ind w:left="60"/>
              <w:rPr>
                <w:sz w:val="17"/>
                <w:szCs w:val="17"/>
              </w:rPr>
            </w:pPr>
            <w:r w:rsidRPr="00923224">
              <w:rPr>
                <w:sz w:val="17"/>
                <w:szCs w:val="17"/>
              </w:rPr>
              <w:t>(1) (4)</w:t>
            </w:r>
          </w:p>
        </w:tc>
        <w:tc>
          <w:tcPr>
            <w:tcW w:w="4577" w:type="dxa"/>
            <w:tcBorders>
              <w:top w:val="single" w:sz="4" w:space="0" w:color="auto"/>
              <w:left w:val="single" w:sz="4" w:space="0" w:color="auto"/>
              <w:bottom w:val="single" w:sz="4" w:space="0" w:color="auto"/>
            </w:tcBorders>
            <w:vAlign w:val="center"/>
          </w:tcPr>
          <w:p w14:paraId="4B006F02" w14:textId="77777777" w:rsidR="00F127CE" w:rsidRPr="00923224" w:rsidRDefault="00F127CE" w:rsidP="00D1008C">
            <w:pPr>
              <w:pStyle w:val="TableParagraph"/>
              <w:ind w:left="84"/>
              <w:rPr>
                <w:sz w:val="17"/>
                <w:szCs w:val="17"/>
              </w:rPr>
            </w:pPr>
            <w:r w:rsidRPr="00923224">
              <w:rPr>
                <w:sz w:val="17"/>
                <w:szCs w:val="17"/>
              </w:rPr>
              <w:t>sadece sporcu içecekleri</w:t>
            </w:r>
          </w:p>
        </w:tc>
      </w:tr>
    </w:tbl>
    <w:p w14:paraId="676D51A4" w14:textId="77777777" w:rsidR="00F127CE" w:rsidRPr="00923224" w:rsidRDefault="00F127CE" w:rsidP="00007CB2">
      <w:pPr>
        <w:rPr>
          <w:sz w:val="17"/>
          <w:szCs w:val="17"/>
        </w:rPr>
      </w:pPr>
    </w:p>
    <w:p w14:paraId="67E1EE7F" w14:textId="77777777" w:rsidR="00F127CE" w:rsidRPr="00923224" w:rsidRDefault="00F127CE" w:rsidP="00007CB2">
      <w:pPr>
        <w:rPr>
          <w:sz w:val="17"/>
          <w:szCs w:val="17"/>
        </w:rPr>
      </w:pPr>
    </w:p>
    <w:p w14:paraId="618769E2" w14:textId="77777777" w:rsidR="00F127CE" w:rsidRPr="00923224" w:rsidRDefault="00F127CE" w:rsidP="00007CB2">
      <w:pPr>
        <w:rPr>
          <w:sz w:val="17"/>
          <w:szCs w:val="17"/>
        </w:rPr>
      </w:pPr>
    </w:p>
    <w:tbl>
      <w:tblPr>
        <w:tblW w:w="13662" w:type="dxa"/>
        <w:tblInd w:w="1078" w:type="dxa"/>
        <w:tblLayout w:type="fixed"/>
        <w:tblCellMar>
          <w:left w:w="0" w:type="dxa"/>
          <w:right w:w="0" w:type="dxa"/>
        </w:tblCellMar>
        <w:tblLook w:val="04A0" w:firstRow="1" w:lastRow="0" w:firstColumn="1" w:lastColumn="0" w:noHBand="0" w:noVBand="1"/>
      </w:tblPr>
      <w:tblGrid>
        <w:gridCol w:w="1316"/>
        <w:gridCol w:w="1344"/>
        <w:gridCol w:w="2925"/>
        <w:gridCol w:w="1974"/>
        <w:gridCol w:w="1498"/>
        <w:gridCol w:w="4605"/>
      </w:tblGrid>
      <w:tr w:rsidR="00DE7CE6" w:rsidRPr="00923224" w14:paraId="38D2FB89" w14:textId="77777777" w:rsidTr="002A25C1">
        <w:trPr>
          <w:trHeight w:val="674"/>
        </w:trPr>
        <w:tc>
          <w:tcPr>
            <w:tcW w:w="1316" w:type="dxa"/>
            <w:tcBorders>
              <w:top w:val="single" w:sz="4" w:space="0" w:color="auto"/>
              <w:bottom w:val="single" w:sz="4" w:space="0" w:color="auto"/>
              <w:right w:val="single" w:sz="4" w:space="0" w:color="auto"/>
            </w:tcBorders>
            <w:vAlign w:val="center"/>
          </w:tcPr>
          <w:p w14:paraId="22F5E496" w14:textId="77777777" w:rsidR="00DE7CE6" w:rsidRPr="00923224" w:rsidRDefault="00DE7CE6" w:rsidP="00DE7CE6">
            <w:pPr>
              <w:jc w:val="center"/>
              <w:rPr>
                <w:sz w:val="17"/>
                <w:szCs w:val="17"/>
              </w:rPr>
            </w:pPr>
            <w:r w:rsidRPr="00923224">
              <w:rPr>
                <w:rFonts w:eastAsia="Times New Roman"/>
                <w:color w:val="231F20"/>
                <w:sz w:val="17"/>
                <w:szCs w:val="17"/>
              </w:rPr>
              <w:t>Kategori numarası</w:t>
            </w:r>
          </w:p>
        </w:tc>
        <w:tc>
          <w:tcPr>
            <w:tcW w:w="1344" w:type="dxa"/>
            <w:tcBorders>
              <w:top w:val="single" w:sz="4" w:space="0" w:color="auto"/>
              <w:left w:val="single" w:sz="4" w:space="0" w:color="auto"/>
              <w:bottom w:val="single" w:sz="4" w:space="0" w:color="auto"/>
              <w:right w:val="single" w:sz="4" w:space="0" w:color="auto"/>
            </w:tcBorders>
            <w:vAlign w:val="center"/>
          </w:tcPr>
          <w:p w14:paraId="4E4F0E08" w14:textId="77777777" w:rsidR="00DE7CE6" w:rsidRPr="00923224" w:rsidRDefault="00DE7CE6" w:rsidP="00DE7CE6">
            <w:pPr>
              <w:ind w:left="80"/>
              <w:jc w:val="center"/>
              <w:rPr>
                <w:rFonts w:eastAsia="Times New Roman"/>
                <w:color w:val="231F20"/>
                <w:sz w:val="17"/>
                <w:szCs w:val="17"/>
              </w:rPr>
            </w:pPr>
            <w:r w:rsidRPr="00923224">
              <w:rPr>
                <w:rFonts w:eastAsia="Times New Roman"/>
                <w:color w:val="231F20"/>
                <w:sz w:val="17"/>
                <w:szCs w:val="17"/>
              </w:rPr>
              <w:t>E-kodu</w:t>
            </w:r>
          </w:p>
        </w:tc>
        <w:tc>
          <w:tcPr>
            <w:tcW w:w="2925" w:type="dxa"/>
            <w:tcBorders>
              <w:top w:val="single" w:sz="4" w:space="0" w:color="auto"/>
              <w:left w:val="single" w:sz="4" w:space="0" w:color="auto"/>
              <w:bottom w:val="single" w:sz="4" w:space="0" w:color="auto"/>
              <w:right w:val="single" w:sz="4" w:space="0" w:color="auto"/>
            </w:tcBorders>
            <w:vAlign w:val="center"/>
          </w:tcPr>
          <w:p w14:paraId="49DA23F2" w14:textId="77777777" w:rsidR="00DE7CE6" w:rsidRPr="00923224" w:rsidRDefault="00DE7CE6" w:rsidP="00DE7CE6">
            <w:pPr>
              <w:ind w:left="80"/>
              <w:jc w:val="center"/>
              <w:rPr>
                <w:rFonts w:eastAsia="Times New Roman"/>
                <w:color w:val="231F20"/>
                <w:sz w:val="17"/>
                <w:szCs w:val="17"/>
              </w:rPr>
            </w:pPr>
            <w:r w:rsidRPr="00923224">
              <w:rPr>
                <w:rFonts w:eastAsia="Times New Roman"/>
                <w:color w:val="231F20"/>
                <w:sz w:val="17"/>
                <w:szCs w:val="17"/>
              </w:rPr>
              <w:t>Adı</w:t>
            </w:r>
          </w:p>
        </w:tc>
        <w:tc>
          <w:tcPr>
            <w:tcW w:w="1974" w:type="dxa"/>
            <w:tcBorders>
              <w:top w:val="single" w:sz="4" w:space="0" w:color="auto"/>
              <w:left w:val="single" w:sz="4" w:space="0" w:color="auto"/>
              <w:bottom w:val="single" w:sz="4" w:space="0" w:color="auto"/>
              <w:right w:val="single" w:sz="4" w:space="0" w:color="auto"/>
            </w:tcBorders>
            <w:vAlign w:val="center"/>
          </w:tcPr>
          <w:p w14:paraId="50A1C8FD" w14:textId="77777777" w:rsidR="00DE7CE6" w:rsidRPr="00923224" w:rsidRDefault="00DE7CE6" w:rsidP="00DE7CE6">
            <w:pPr>
              <w:ind w:left="80"/>
              <w:jc w:val="center"/>
              <w:rPr>
                <w:rFonts w:eastAsia="Times New Roman"/>
                <w:color w:val="231F20"/>
                <w:sz w:val="17"/>
                <w:szCs w:val="17"/>
              </w:rPr>
            </w:pPr>
            <w:r w:rsidRPr="00923224">
              <w:rPr>
                <w:rFonts w:eastAsia="Times New Roman"/>
                <w:color w:val="231F20"/>
                <w:sz w:val="17"/>
                <w:szCs w:val="17"/>
              </w:rPr>
              <w:t>Maksimum miktar (</w:t>
            </w:r>
            <w:r w:rsidR="005073D8" w:rsidRPr="00923224">
              <w:rPr>
                <w:rFonts w:eastAsia="Times New Roman"/>
                <w:color w:val="231F20"/>
                <w:sz w:val="17"/>
                <w:szCs w:val="17"/>
              </w:rPr>
              <w:t>mg/l veya mg/kg</w:t>
            </w:r>
            <w:r w:rsidRPr="00923224">
              <w:rPr>
                <w:rFonts w:eastAsia="Times New Roman"/>
                <w:color w:val="231F20"/>
                <w:sz w:val="17"/>
                <w:szCs w:val="17"/>
              </w:rPr>
              <w:t>)</w:t>
            </w:r>
          </w:p>
        </w:tc>
        <w:tc>
          <w:tcPr>
            <w:tcW w:w="1498" w:type="dxa"/>
            <w:tcBorders>
              <w:top w:val="single" w:sz="4" w:space="0" w:color="auto"/>
              <w:left w:val="single" w:sz="4" w:space="0" w:color="auto"/>
              <w:bottom w:val="single" w:sz="4" w:space="0" w:color="auto"/>
              <w:right w:val="single" w:sz="4" w:space="0" w:color="auto"/>
            </w:tcBorders>
            <w:vAlign w:val="center"/>
          </w:tcPr>
          <w:p w14:paraId="69A87616" w14:textId="77777777" w:rsidR="00DE7CE6" w:rsidRPr="00923224" w:rsidRDefault="00DE7CE6" w:rsidP="00DE7CE6">
            <w:pPr>
              <w:jc w:val="center"/>
              <w:rPr>
                <w:sz w:val="17"/>
                <w:szCs w:val="17"/>
              </w:rPr>
            </w:pPr>
            <w:r w:rsidRPr="00923224">
              <w:rPr>
                <w:rFonts w:eastAsia="Times New Roman"/>
                <w:color w:val="231F20"/>
                <w:sz w:val="17"/>
                <w:szCs w:val="17"/>
              </w:rPr>
              <w:t>Dipnotlar</w:t>
            </w:r>
          </w:p>
        </w:tc>
        <w:tc>
          <w:tcPr>
            <w:tcW w:w="4605" w:type="dxa"/>
            <w:tcBorders>
              <w:top w:val="single" w:sz="4" w:space="0" w:color="auto"/>
              <w:left w:val="single" w:sz="4" w:space="0" w:color="auto"/>
              <w:bottom w:val="single" w:sz="4" w:space="0" w:color="auto"/>
            </w:tcBorders>
            <w:vAlign w:val="center"/>
          </w:tcPr>
          <w:p w14:paraId="7EC72492" w14:textId="77777777" w:rsidR="00DE7CE6" w:rsidRPr="00923224" w:rsidRDefault="00DE7CE6" w:rsidP="00DE7CE6">
            <w:pPr>
              <w:ind w:left="80"/>
              <w:jc w:val="center"/>
              <w:rPr>
                <w:rFonts w:eastAsia="Times New Roman"/>
                <w:color w:val="231F20"/>
                <w:sz w:val="17"/>
                <w:szCs w:val="17"/>
              </w:rPr>
            </w:pPr>
            <w:r w:rsidRPr="00923224">
              <w:rPr>
                <w:rFonts w:eastAsia="Times New Roman"/>
                <w:color w:val="231F20"/>
                <w:sz w:val="17"/>
                <w:szCs w:val="17"/>
              </w:rPr>
              <w:t>Sınırlamalar/istisnalar</w:t>
            </w:r>
          </w:p>
        </w:tc>
      </w:tr>
      <w:tr w:rsidR="00DE7CE6" w:rsidRPr="00923224" w14:paraId="4625EB30" w14:textId="77777777" w:rsidTr="00F127CE">
        <w:trPr>
          <w:trHeight w:val="665"/>
        </w:trPr>
        <w:tc>
          <w:tcPr>
            <w:tcW w:w="1316" w:type="dxa"/>
            <w:tcBorders>
              <w:top w:val="single" w:sz="4" w:space="0" w:color="auto"/>
              <w:right w:val="single" w:sz="4" w:space="0" w:color="auto"/>
            </w:tcBorders>
            <w:vAlign w:val="center"/>
          </w:tcPr>
          <w:p w14:paraId="11089269" w14:textId="77777777" w:rsidR="00DE7CE6" w:rsidRPr="00923224" w:rsidRDefault="00DE7CE6" w:rsidP="00DE7CE6">
            <w:pPr>
              <w:rPr>
                <w:sz w:val="17"/>
                <w:szCs w:val="17"/>
              </w:rPr>
            </w:pPr>
          </w:p>
        </w:tc>
        <w:tc>
          <w:tcPr>
            <w:tcW w:w="1344" w:type="dxa"/>
            <w:tcBorders>
              <w:top w:val="single" w:sz="4" w:space="0" w:color="auto"/>
              <w:left w:val="single" w:sz="4" w:space="0" w:color="auto"/>
              <w:bottom w:val="single" w:sz="4" w:space="0" w:color="auto"/>
              <w:right w:val="single" w:sz="4" w:space="0" w:color="auto"/>
            </w:tcBorders>
            <w:vAlign w:val="center"/>
          </w:tcPr>
          <w:p w14:paraId="10E57F3E" w14:textId="77777777" w:rsidR="00DE7CE6" w:rsidRPr="00923224" w:rsidRDefault="00DE7CE6" w:rsidP="00DE7CE6">
            <w:pPr>
              <w:ind w:left="80"/>
              <w:rPr>
                <w:sz w:val="17"/>
                <w:szCs w:val="17"/>
              </w:rPr>
            </w:pPr>
            <w:r w:rsidRPr="00923224">
              <w:rPr>
                <w:rFonts w:eastAsia="Times New Roman"/>
                <w:color w:val="231F20"/>
                <w:sz w:val="17"/>
                <w:szCs w:val="17"/>
              </w:rPr>
              <w:t>E 338-452</w:t>
            </w:r>
          </w:p>
        </w:tc>
        <w:tc>
          <w:tcPr>
            <w:tcW w:w="2925" w:type="dxa"/>
            <w:tcBorders>
              <w:top w:val="single" w:sz="4" w:space="0" w:color="auto"/>
              <w:left w:val="single" w:sz="4" w:space="0" w:color="auto"/>
              <w:bottom w:val="single" w:sz="4" w:space="0" w:color="auto"/>
              <w:right w:val="single" w:sz="4" w:space="0" w:color="auto"/>
            </w:tcBorders>
            <w:vAlign w:val="center"/>
          </w:tcPr>
          <w:p w14:paraId="4F4F30BC" w14:textId="77777777" w:rsidR="00DE7CE6" w:rsidRPr="00923224" w:rsidRDefault="00DE7CE6" w:rsidP="00DE7CE6">
            <w:pPr>
              <w:ind w:left="80"/>
              <w:rPr>
                <w:sz w:val="17"/>
                <w:szCs w:val="17"/>
              </w:rPr>
            </w:pPr>
            <w:r w:rsidRPr="00923224">
              <w:rPr>
                <w:rFonts w:eastAsia="Times New Roman"/>
                <w:color w:val="231F20"/>
                <w:sz w:val="17"/>
                <w:szCs w:val="17"/>
              </w:rPr>
              <w:t>Fosforik asit — fosfatlar — di-, tri- ve polifosfatlar</w:t>
            </w:r>
          </w:p>
        </w:tc>
        <w:tc>
          <w:tcPr>
            <w:tcW w:w="1974" w:type="dxa"/>
            <w:tcBorders>
              <w:top w:val="single" w:sz="4" w:space="0" w:color="auto"/>
              <w:left w:val="single" w:sz="4" w:space="0" w:color="auto"/>
              <w:bottom w:val="single" w:sz="4" w:space="0" w:color="auto"/>
              <w:right w:val="single" w:sz="4" w:space="0" w:color="auto"/>
            </w:tcBorders>
            <w:vAlign w:val="center"/>
          </w:tcPr>
          <w:p w14:paraId="2C0D7384" w14:textId="77777777" w:rsidR="00DE7CE6" w:rsidRPr="00923224" w:rsidRDefault="00DE7CE6" w:rsidP="00DE7CE6">
            <w:pPr>
              <w:ind w:left="80"/>
              <w:rPr>
                <w:sz w:val="17"/>
                <w:szCs w:val="17"/>
              </w:rPr>
            </w:pPr>
            <w:r w:rsidRPr="00923224">
              <w:rPr>
                <w:rFonts w:eastAsia="Times New Roman"/>
                <w:color w:val="231F20"/>
                <w:sz w:val="17"/>
                <w:szCs w:val="17"/>
              </w:rPr>
              <w:t>4 000</w:t>
            </w:r>
          </w:p>
        </w:tc>
        <w:tc>
          <w:tcPr>
            <w:tcW w:w="1498" w:type="dxa"/>
            <w:tcBorders>
              <w:top w:val="single" w:sz="4" w:space="0" w:color="auto"/>
              <w:left w:val="single" w:sz="4" w:space="0" w:color="auto"/>
              <w:bottom w:val="single" w:sz="4" w:space="0" w:color="auto"/>
              <w:right w:val="single" w:sz="4" w:space="0" w:color="auto"/>
            </w:tcBorders>
            <w:vAlign w:val="center"/>
          </w:tcPr>
          <w:p w14:paraId="1B1552EA" w14:textId="77777777" w:rsidR="00DE7CE6" w:rsidRPr="00923224" w:rsidRDefault="00DE7CE6" w:rsidP="00DE7CE6">
            <w:pPr>
              <w:ind w:left="60"/>
              <w:rPr>
                <w:sz w:val="17"/>
                <w:szCs w:val="17"/>
              </w:rPr>
            </w:pPr>
            <w:r w:rsidRPr="00923224">
              <w:rPr>
                <w:rFonts w:eastAsia="Times New Roman"/>
                <w:color w:val="231F20"/>
                <w:sz w:val="17"/>
                <w:szCs w:val="17"/>
              </w:rPr>
              <w:t>(1) (4)</w:t>
            </w:r>
          </w:p>
        </w:tc>
        <w:tc>
          <w:tcPr>
            <w:tcW w:w="4605" w:type="dxa"/>
            <w:tcBorders>
              <w:top w:val="single" w:sz="4" w:space="0" w:color="auto"/>
              <w:left w:val="single" w:sz="4" w:space="0" w:color="auto"/>
              <w:bottom w:val="single" w:sz="4" w:space="0" w:color="auto"/>
            </w:tcBorders>
            <w:vAlign w:val="center"/>
          </w:tcPr>
          <w:p w14:paraId="1C1AAB2F" w14:textId="77777777" w:rsidR="00DE7CE6" w:rsidRPr="00923224" w:rsidRDefault="00DE7CE6" w:rsidP="00DE7CE6">
            <w:pPr>
              <w:ind w:left="80"/>
              <w:rPr>
                <w:sz w:val="17"/>
                <w:szCs w:val="17"/>
              </w:rPr>
            </w:pPr>
            <w:r w:rsidRPr="00923224">
              <w:rPr>
                <w:sz w:val="17"/>
                <w:szCs w:val="17"/>
              </w:rPr>
              <w:t>sadece peyniraltı suyu proteini içeren sporcu içecekleri</w:t>
            </w:r>
          </w:p>
        </w:tc>
      </w:tr>
      <w:tr w:rsidR="00DE7CE6" w:rsidRPr="00923224" w14:paraId="030ECD0E" w14:textId="77777777" w:rsidTr="00F127CE">
        <w:trPr>
          <w:trHeight w:val="662"/>
        </w:trPr>
        <w:tc>
          <w:tcPr>
            <w:tcW w:w="1316" w:type="dxa"/>
            <w:tcBorders>
              <w:right w:val="single" w:sz="4" w:space="0" w:color="auto"/>
            </w:tcBorders>
            <w:vAlign w:val="center"/>
          </w:tcPr>
          <w:p w14:paraId="37BC645C" w14:textId="77777777" w:rsidR="00DE7CE6" w:rsidRPr="00923224" w:rsidRDefault="00DE7CE6" w:rsidP="00DE7CE6">
            <w:pPr>
              <w:rPr>
                <w:sz w:val="17"/>
                <w:szCs w:val="17"/>
              </w:rPr>
            </w:pPr>
          </w:p>
        </w:tc>
        <w:tc>
          <w:tcPr>
            <w:tcW w:w="1344" w:type="dxa"/>
            <w:tcBorders>
              <w:top w:val="single" w:sz="4" w:space="0" w:color="auto"/>
              <w:left w:val="single" w:sz="4" w:space="0" w:color="auto"/>
              <w:bottom w:val="single" w:sz="4" w:space="0" w:color="auto"/>
              <w:right w:val="single" w:sz="4" w:space="0" w:color="auto"/>
            </w:tcBorders>
            <w:vAlign w:val="center"/>
          </w:tcPr>
          <w:p w14:paraId="5162E1AE" w14:textId="77777777" w:rsidR="00DE7CE6" w:rsidRPr="00923224" w:rsidRDefault="00DE7CE6" w:rsidP="00DE7CE6">
            <w:pPr>
              <w:ind w:left="80"/>
              <w:rPr>
                <w:sz w:val="17"/>
                <w:szCs w:val="17"/>
              </w:rPr>
            </w:pPr>
            <w:r w:rsidRPr="00923224">
              <w:rPr>
                <w:rFonts w:eastAsia="Times New Roman"/>
                <w:color w:val="231F20"/>
                <w:sz w:val="17"/>
                <w:szCs w:val="17"/>
              </w:rPr>
              <w:t>E 338-452</w:t>
            </w:r>
          </w:p>
        </w:tc>
        <w:tc>
          <w:tcPr>
            <w:tcW w:w="2925" w:type="dxa"/>
            <w:tcBorders>
              <w:top w:val="single" w:sz="4" w:space="0" w:color="auto"/>
              <w:left w:val="single" w:sz="4" w:space="0" w:color="auto"/>
              <w:bottom w:val="single" w:sz="4" w:space="0" w:color="auto"/>
              <w:right w:val="single" w:sz="4" w:space="0" w:color="auto"/>
            </w:tcBorders>
            <w:vAlign w:val="center"/>
          </w:tcPr>
          <w:p w14:paraId="5978BC42" w14:textId="77777777" w:rsidR="00DE7CE6" w:rsidRPr="00923224" w:rsidRDefault="00DE7CE6" w:rsidP="00DE7CE6">
            <w:pPr>
              <w:ind w:left="80"/>
              <w:rPr>
                <w:sz w:val="17"/>
                <w:szCs w:val="17"/>
              </w:rPr>
            </w:pPr>
            <w:r w:rsidRPr="00923224">
              <w:rPr>
                <w:rFonts w:eastAsia="Times New Roman"/>
                <w:color w:val="231F20"/>
                <w:sz w:val="17"/>
                <w:szCs w:val="17"/>
              </w:rPr>
              <w:t>Fosforik asit — fosfatlar — di-, tri- ve polifosfatlar</w:t>
            </w:r>
          </w:p>
        </w:tc>
        <w:tc>
          <w:tcPr>
            <w:tcW w:w="1974" w:type="dxa"/>
            <w:tcBorders>
              <w:top w:val="single" w:sz="4" w:space="0" w:color="auto"/>
              <w:left w:val="single" w:sz="4" w:space="0" w:color="auto"/>
              <w:bottom w:val="single" w:sz="4" w:space="0" w:color="auto"/>
              <w:right w:val="single" w:sz="4" w:space="0" w:color="auto"/>
            </w:tcBorders>
            <w:vAlign w:val="center"/>
          </w:tcPr>
          <w:p w14:paraId="07DB06F9" w14:textId="77777777" w:rsidR="00DE7CE6" w:rsidRPr="00923224" w:rsidRDefault="00DE7CE6" w:rsidP="00DE7CE6">
            <w:pPr>
              <w:ind w:left="80"/>
              <w:rPr>
                <w:sz w:val="17"/>
                <w:szCs w:val="17"/>
              </w:rPr>
            </w:pPr>
            <w:r w:rsidRPr="00923224">
              <w:rPr>
                <w:rFonts w:eastAsia="Times New Roman"/>
                <w:color w:val="231F20"/>
                <w:sz w:val="17"/>
                <w:szCs w:val="17"/>
              </w:rPr>
              <w:t>20 000</w:t>
            </w:r>
          </w:p>
        </w:tc>
        <w:tc>
          <w:tcPr>
            <w:tcW w:w="1498" w:type="dxa"/>
            <w:tcBorders>
              <w:top w:val="single" w:sz="4" w:space="0" w:color="auto"/>
              <w:left w:val="single" w:sz="4" w:space="0" w:color="auto"/>
              <w:bottom w:val="single" w:sz="4" w:space="0" w:color="auto"/>
              <w:right w:val="single" w:sz="4" w:space="0" w:color="auto"/>
            </w:tcBorders>
            <w:vAlign w:val="center"/>
          </w:tcPr>
          <w:p w14:paraId="78A72D82" w14:textId="77777777" w:rsidR="00DE7CE6" w:rsidRPr="00923224" w:rsidRDefault="00DE7CE6" w:rsidP="00DE7CE6">
            <w:pPr>
              <w:ind w:left="60"/>
              <w:rPr>
                <w:sz w:val="17"/>
                <w:szCs w:val="17"/>
              </w:rPr>
            </w:pPr>
            <w:r w:rsidRPr="00923224">
              <w:rPr>
                <w:rFonts w:eastAsia="Times New Roman"/>
                <w:color w:val="231F20"/>
                <w:sz w:val="17"/>
                <w:szCs w:val="17"/>
              </w:rPr>
              <w:t>(1) (4)</w:t>
            </w:r>
          </w:p>
        </w:tc>
        <w:tc>
          <w:tcPr>
            <w:tcW w:w="4605" w:type="dxa"/>
            <w:tcBorders>
              <w:top w:val="single" w:sz="4" w:space="0" w:color="auto"/>
              <w:left w:val="single" w:sz="4" w:space="0" w:color="auto"/>
              <w:bottom w:val="single" w:sz="4" w:space="0" w:color="auto"/>
            </w:tcBorders>
            <w:vAlign w:val="center"/>
          </w:tcPr>
          <w:p w14:paraId="4089D720" w14:textId="77777777" w:rsidR="00DE7CE6" w:rsidRPr="00923224" w:rsidRDefault="00DE7CE6" w:rsidP="00DE7CE6">
            <w:pPr>
              <w:ind w:left="80"/>
              <w:rPr>
                <w:sz w:val="17"/>
                <w:szCs w:val="17"/>
              </w:rPr>
            </w:pPr>
            <w:r w:rsidRPr="00923224">
              <w:rPr>
                <w:sz w:val="17"/>
                <w:szCs w:val="17"/>
              </w:rPr>
              <w:t>sadece bitkisel protein içecekleri</w:t>
            </w:r>
          </w:p>
        </w:tc>
      </w:tr>
      <w:tr w:rsidR="00DE7CE6" w:rsidRPr="00923224" w14:paraId="27367188" w14:textId="77777777" w:rsidTr="00F127CE">
        <w:trPr>
          <w:trHeight w:val="665"/>
        </w:trPr>
        <w:tc>
          <w:tcPr>
            <w:tcW w:w="1316" w:type="dxa"/>
            <w:tcBorders>
              <w:right w:val="single" w:sz="4" w:space="0" w:color="auto"/>
            </w:tcBorders>
            <w:vAlign w:val="center"/>
          </w:tcPr>
          <w:p w14:paraId="69DD512C" w14:textId="77777777" w:rsidR="00DE7CE6" w:rsidRPr="00923224" w:rsidRDefault="00DE7CE6" w:rsidP="00DE7CE6">
            <w:pPr>
              <w:rPr>
                <w:sz w:val="17"/>
                <w:szCs w:val="17"/>
              </w:rPr>
            </w:pPr>
          </w:p>
        </w:tc>
        <w:tc>
          <w:tcPr>
            <w:tcW w:w="1344" w:type="dxa"/>
            <w:tcBorders>
              <w:top w:val="single" w:sz="4" w:space="0" w:color="auto"/>
              <w:left w:val="single" w:sz="4" w:space="0" w:color="auto"/>
              <w:bottom w:val="single" w:sz="4" w:space="0" w:color="auto"/>
              <w:right w:val="single" w:sz="4" w:space="0" w:color="auto"/>
            </w:tcBorders>
            <w:vAlign w:val="center"/>
          </w:tcPr>
          <w:p w14:paraId="6A8002F0" w14:textId="77777777" w:rsidR="00DE7CE6" w:rsidRPr="00923224" w:rsidRDefault="00DE7CE6" w:rsidP="00DE7CE6">
            <w:pPr>
              <w:ind w:left="80"/>
              <w:rPr>
                <w:sz w:val="17"/>
                <w:szCs w:val="17"/>
              </w:rPr>
            </w:pPr>
            <w:r w:rsidRPr="00923224">
              <w:rPr>
                <w:rFonts w:eastAsia="Times New Roman"/>
                <w:color w:val="231F20"/>
                <w:sz w:val="17"/>
                <w:szCs w:val="17"/>
              </w:rPr>
              <w:t>E 338-452</w:t>
            </w:r>
          </w:p>
        </w:tc>
        <w:tc>
          <w:tcPr>
            <w:tcW w:w="2925" w:type="dxa"/>
            <w:tcBorders>
              <w:top w:val="single" w:sz="4" w:space="0" w:color="auto"/>
              <w:left w:val="single" w:sz="4" w:space="0" w:color="auto"/>
              <w:bottom w:val="single" w:sz="4" w:space="0" w:color="auto"/>
              <w:right w:val="single" w:sz="4" w:space="0" w:color="auto"/>
            </w:tcBorders>
            <w:vAlign w:val="center"/>
          </w:tcPr>
          <w:p w14:paraId="4BFDAEFE" w14:textId="77777777" w:rsidR="00DE7CE6" w:rsidRPr="00923224" w:rsidRDefault="00DE7CE6" w:rsidP="00DE7CE6">
            <w:pPr>
              <w:ind w:left="80"/>
              <w:rPr>
                <w:sz w:val="17"/>
                <w:szCs w:val="17"/>
              </w:rPr>
            </w:pPr>
            <w:r w:rsidRPr="00923224">
              <w:rPr>
                <w:rFonts w:eastAsia="Times New Roman"/>
                <w:color w:val="231F20"/>
                <w:sz w:val="17"/>
                <w:szCs w:val="17"/>
              </w:rPr>
              <w:t>Fosforik asit — fosfatlar — di-, tri- ve polifosfatlar</w:t>
            </w:r>
          </w:p>
        </w:tc>
        <w:tc>
          <w:tcPr>
            <w:tcW w:w="1974" w:type="dxa"/>
            <w:tcBorders>
              <w:top w:val="single" w:sz="4" w:space="0" w:color="auto"/>
              <w:left w:val="single" w:sz="4" w:space="0" w:color="auto"/>
              <w:bottom w:val="single" w:sz="4" w:space="0" w:color="auto"/>
              <w:right w:val="single" w:sz="4" w:space="0" w:color="auto"/>
            </w:tcBorders>
            <w:vAlign w:val="center"/>
          </w:tcPr>
          <w:p w14:paraId="5E2F1F23" w14:textId="77777777" w:rsidR="00DE7CE6" w:rsidRPr="00923224" w:rsidRDefault="00DE7CE6" w:rsidP="00DE7CE6">
            <w:pPr>
              <w:ind w:left="80"/>
              <w:rPr>
                <w:sz w:val="17"/>
                <w:szCs w:val="17"/>
              </w:rPr>
            </w:pPr>
            <w:r w:rsidRPr="00923224">
              <w:rPr>
                <w:rFonts w:eastAsia="Times New Roman"/>
                <w:color w:val="231F20"/>
                <w:sz w:val="17"/>
                <w:szCs w:val="17"/>
              </w:rPr>
              <w:t>2 000</w:t>
            </w:r>
          </w:p>
        </w:tc>
        <w:tc>
          <w:tcPr>
            <w:tcW w:w="1498" w:type="dxa"/>
            <w:tcBorders>
              <w:top w:val="single" w:sz="4" w:space="0" w:color="auto"/>
              <w:left w:val="single" w:sz="4" w:space="0" w:color="auto"/>
              <w:bottom w:val="single" w:sz="4" w:space="0" w:color="auto"/>
              <w:right w:val="single" w:sz="4" w:space="0" w:color="auto"/>
            </w:tcBorders>
            <w:vAlign w:val="center"/>
          </w:tcPr>
          <w:p w14:paraId="50CA6BE3" w14:textId="77777777" w:rsidR="00DE7CE6" w:rsidRPr="00923224" w:rsidRDefault="00DE7CE6" w:rsidP="00DE7CE6">
            <w:pPr>
              <w:ind w:left="60"/>
              <w:rPr>
                <w:sz w:val="17"/>
                <w:szCs w:val="17"/>
              </w:rPr>
            </w:pPr>
            <w:r w:rsidRPr="00923224">
              <w:rPr>
                <w:rFonts w:eastAsia="Times New Roman"/>
                <w:color w:val="231F20"/>
                <w:sz w:val="17"/>
                <w:szCs w:val="17"/>
              </w:rPr>
              <w:t>(1) (4)</w:t>
            </w:r>
          </w:p>
        </w:tc>
        <w:tc>
          <w:tcPr>
            <w:tcW w:w="4605" w:type="dxa"/>
            <w:tcBorders>
              <w:top w:val="single" w:sz="4" w:space="0" w:color="auto"/>
              <w:left w:val="single" w:sz="4" w:space="0" w:color="auto"/>
              <w:bottom w:val="single" w:sz="4" w:space="0" w:color="auto"/>
            </w:tcBorders>
            <w:vAlign w:val="center"/>
          </w:tcPr>
          <w:p w14:paraId="0099CC12" w14:textId="77777777" w:rsidR="00DE7CE6" w:rsidRPr="00923224" w:rsidRDefault="00DE7CE6" w:rsidP="00DE7CE6">
            <w:pPr>
              <w:ind w:left="80"/>
              <w:rPr>
                <w:sz w:val="17"/>
                <w:szCs w:val="17"/>
              </w:rPr>
            </w:pPr>
            <w:r w:rsidRPr="00923224">
              <w:rPr>
                <w:sz w:val="17"/>
                <w:szCs w:val="17"/>
              </w:rPr>
              <w:t>sadece çikolata ve malt içeren süt bazlı içecekler</w:t>
            </w:r>
          </w:p>
        </w:tc>
      </w:tr>
      <w:tr w:rsidR="00DE7CE6" w:rsidRPr="00923224" w14:paraId="7B51D9D7" w14:textId="77777777" w:rsidTr="002A25C1">
        <w:trPr>
          <w:trHeight w:val="562"/>
        </w:trPr>
        <w:tc>
          <w:tcPr>
            <w:tcW w:w="1316" w:type="dxa"/>
            <w:tcBorders>
              <w:right w:val="single" w:sz="4" w:space="0" w:color="auto"/>
            </w:tcBorders>
            <w:vAlign w:val="center"/>
          </w:tcPr>
          <w:p w14:paraId="6EAE4193" w14:textId="77777777" w:rsidR="00DE7CE6" w:rsidRPr="00923224" w:rsidRDefault="00DE7CE6" w:rsidP="00DE7CE6">
            <w:pPr>
              <w:rPr>
                <w:sz w:val="17"/>
                <w:szCs w:val="17"/>
              </w:rPr>
            </w:pPr>
          </w:p>
        </w:tc>
        <w:tc>
          <w:tcPr>
            <w:tcW w:w="1344" w:type="dxa"/>
            <w:tcBorders>
              <w:top w:val="single" w:sz="4" w:space="0" w:color="auto"/>
              <w:left w:val="single" w:sz="4" w:space="0" w:color="auto"/>
              <w:bottom w:val="single" w:sz="4" w:space="0" w:color="auto"/>
              <w:right w:val="single" w:sz="4" w:space="0" w:color="auto"/>
            </w:tcBorders>
            <w:vAlign w:val="center"/>
          </w:tcPr>
          <w:p w14:paraId="2E16A192" w14:textId="77777777" w:rsidR="00DE7CE6" w:rsidRPr="00923224" w:rsidRDefault="00DE7CE6" w:rsidP="00DE7CE6">
            <w:pPr>
              <w:ind w:left="80"/>
              <w:rPr>
                <w:rFonts w:eastAsia="Times New Roman"/>
                <w:color w:val="231F20"/>
                <w:sz w:val="17"/>
                <w:szCs w:val="17"/>
              </w:rPr>
            </w:pPr>
            <w:r w:rsidRPr="00923224">
              <w:rPr>
                <w:rFonts w:eastAsia="Times New Roman"/>
                <w:color w:val="231F20"/>
                <w:sz w:val="17"/>
                <w:szCs w:val="17"/>
              </w:rPr>
              <w:t>E 355-357</w:t>
            </w:r>
          </w:p>
        </w:tc>
        <w:tc>
          <w:tcPr>
            <w:tcW w:w="2925" w:type="dxa"/>
            <w:tcBorders>
              <w:top w:val="single" w:sz="4" w:space="0" w:color="auto"/>
              <w:left w:val="single" w:sz="4" w:space="0" w:color="auto"/>
              <w:bottom w:val="single" w:sz="4" w:space="0" w:color="auto"/>
              <w:right w:val="single" w:sz="4" w:space="0" w:color="auto"/>
            </w:tcBorders>
            <w:vAlign w:val="center"/>
          </w:tcPr>
          <w:p w14:paraId="35413555" w14:textId="77777777" w:rsidR="00DE7CE6" w:rsidRPr="00923224" w:rsidRDefault="00DE7CE6" w:rsidP="00DE7CE6">
            <w:pPr>
              <w:ind w:left="80"/>
              <w:rPr>
                <w:rFonts w:eastAsia="Times New Roman"/>
                <w:color w:val="231F20"/>
                <w:sz w:val="17"/>
                <w:szCs w:val="17"/>
              </w:rPr>
            </w:pPr>
            <w:r w:rsidRPr="00923224">
              <w:rPr>
                <w:rFonts w:eastAsia="Times New Roman"/>
                <w:color w:val="231F20"/>
                <w:sz w:val="17"/>
                <w:szCs w:val="17"/>
              </w:rPr>
              <w:t>Adipik asit — adipatlar</w:t>
            </w:r>
          </w:p>
        </w:tc>
        <w:tc>
          <w:tcPr>
            <w:tcW w:w="1974" w:type="dxa"/>
            <w:tcBorders>
              <w:top w:val="single" w:sz="4" w:space="0" w:color="auto"/>
              <w:left w:val="single" w:sz="4" w:space="0" w:color="auto"/>
              <w:bottom w:val="single" w:sz="4" w:space="0" w:color="auto"/>
              <w:right w:val="single" w:sz="4" w:space="0" w:color="auto"/>
            </w:tcBorders>
            <w:vAlign w:val="center"/>
          </w:tcPr>
          <w:p w14:paraId="21A7C8CF" w14:textId="77777777" w:rsidR="00DE7CE6" w:rsidRPr="00923224" w:rsidRDefault="00DE7CE6" w:rsidP="00DE7CE6">
            <w:pPr>
              <w:ind w:left="80"/>
              <w:rPr>
                <w:rFonts w:eastAsia="Times New Roman"/>
                <w:color w:val="231F20"/>
                <w:sz w:val="17"/>
                <w:szCs w:val="17"/>
              </w:rPr>
            </w:pPr>
            <w:r w:rsidRPr="00923224">
              <w:rPr>
                <w:rFonts w:eastAsia="Times New Roman"/>
                <w:color w:val="231F20"/>
                <w:sz w:val="17"/>
                <w:szCs w:val="17"/>
              </w:rPr>
              <w:t>10 000</w:t>
            </w:r>
          </w:p>
        </w:tc>
        <w:tc>
          <w:tcPr>
            <w:tcW w:w="1498" w:type="dxa"/>
            <w:tcBorders>
              <w:top w:val="single" w:sz="4" w:space="0" w:color="auto"/>
              <w:left w:val="single" w:sz="4" w:space="0" w:color="auto"/>
              <w:bottom w:val="single" w:sz="4" w:space="0" w:color="auto"/>
              <w:right w:val="single" w:sz="4" w:space="0" w:color="auto"/>
            </w:tcBorders>
            <w:vAlign w:val="center"/>
          </w:tcPr>
          <w:p w14:paraId="3CCF7941" w14:textId="77777777" w:rsidR="00DE7CE6" w:rsidRPr="00923224" w:rsidRDefault="00DE7CE6" w:rsidP="00DE7CE6">
            <w:pPr>
              <w:ind w:left="60"/>
              <w:rPr>
                <w:rFonts w:eastAsia="Times New Roman"/>
                <w:color w:val="231F20"/>
                <w:sz w:val="17"/>
                <w:szCs w:val="17"/>
              </w:rPr>
            </w:pPr>
            <w:r w:rsidRPr="00923224">
              <w:rPr>
                <w:rFonts w:eastAsia="Times New Roman"/>
                <w:color w:val="231F20"/>
                <w:sz w:val="17"/>
                <w:szCs w:val="17"/>
              </w:rPr>
              <w:t>(1)</w:t>
            </w:r>
          </w:p>
        </w:tc>
        <w:tc>
          <w:tcPr>
            <w:tcW w:w="4605" w:type="dxa"/>
            <w:tcBorders>
              <w:top w:val="single" w:sz="4" w:space="0" w:color="auto"/>
              <w:left w:val="single" w:sz="4" w:space="0" w:color="auto"/>
              <w:bottom w:val="single" w:sz="4" w:space="0" w:color="auto"/>
            </w:tcBorders>
            <w:vAlign w:val="center"/>
          </w:tcPr>
          <w:p w14:paraId="7E6B7419" w14:textId="77777777" w:rsidR="00DE7CE6" w:rsidRPr="00923224" w:rsidRDefault="00DE7CE6" w:rsidP="00DE7CE6">
            <w:pPr>
              <w:ind w:left="80"/>
              <w:rPr>
                <w:rFonts w:eastAsia="Times New Roman"/>
                <w:color w:val="231F20"/>
                <w:sz w:val="17"/>
                <w:szCs w:val="17"/>
              </w:rPr>
            </w:pPr>
            <w:r w:rsidRPr="00923224">
              <w:rPr>
                <w:sz w:val="17"/>
                <w:szCs w:val="17"/>
              </w:rPr>
              <w:t>sadece evde hazırlama amaçlı içecek tozları</w:t>
            </w:r>
          </w:p>
        </w:tc>
      </w:tr>
      <w:tr w:rsidR="00DE7CE6" w:rsidRPr="00923224" w14:paraId="640F4024" w14:textId="77777777" w:rsidTr="002A25C1">
        <w:trPr>
          <w:trHeight w:val="562"/>
        </w:trPr>
        <w:tc>
          <w:tcPr>
            <w:tcW w:w="1316" w:type="dxa"/>
            <w:tcBorders>
              <w:right w:val="single" w:sz="4" w:space="0" w:color="auto"/>
            </w:tcBorders>
            <w:vAlign w:val="center"/>
          </w:tcPr>
          <w:p w14:paraId="0E1F0991" w14:textId="77777777" w:rsidR="00DE7CE6" w:rsidRPr="00923224" w:rsidRDefault="00DE7CE6" w:rsidP="00DE7CE6">
            <w:pPr>
              <w:rPr>
                <w:sz w:val="17"/>
                <w:szCs w:val="17"/>
              </w:rPr>
            </w:pPr>
          </w:p>
        </w:tc>
        <w:tc>
          <w:tcPr>
            <w:tcW w:w="1344" w:type="dxa"/>
            <w:tcBorders>
              <w:top w:val="single" w:sz="4" w:space="0" w:color="auto"/>
              <w:left w:val="single" w:sz="4" w:space="0" w:color="auto"/>
              <w:bottom w:val="single" w:sz="4" w:space="0" w:color="auto"/>
              <w:right w:val="single" w:sz="4" w:space="0" w:color="auto"/>
            </w:tcBorders>
            <w:vAlign w:val="center"/>
          </w:tcPr>
          <w:p w14:paraId="57BEA7E9" w14:textId="77777777" w:rsidR="00DE7CE6" w:rsidRPr="00923224" w:rsidRDefault="00DE7CE6" w:rsidP="00DE7CE6">
            <w:pPr>
              <w:ind w:left="80"/>
              <w:rPr>
                <w:rFonts w:eastAsia="Times New Roman"/>
                <w:color w:val="231F20"/>
                <w:sz w:val="17"/>
                <w:szCs w:val="17"/>
              </w:rPr>
            </w:pPr>
            <w:r w:rsidRPr="00923224">
              <w:rPr>
                <w:rFonts w:eastAsia="Times New Roman"/>
                <w:color w:val="231F20"/>
                <w:sz w:val="17"/>
                <w:szCs w:val="17"/>
              </w:rPr>
              <w:t>E 363</w:t>
            </w:r>
          </w:p>
        </w:tc>
        <w:tc>
          <w:tcPr>
            <w:tcW w:w="2925" w:type="dxa"/>
            <w:tcBorders>
              <w:top w:val="single" w:sz="4" w:space="0" w:color="auto"/>
              <w:left w:val="single" w:sz="4" w:space="0" w:color="auto"/>
              <w:bottom w:val="single" w:sz="4" w:space="0" w:color="auto"/>
              <w:right w:val="single" w:sz="4" w:space="0" w:color="auto"/>
            </w:tcBorders>
            <w:vAlign w:val="center"/>
          </w:tcPr>
          <w:p w14:paraId="483C843D" w14:textId="77777777" w:rsidR="00DE7CE6" w:rsidRPr="00923224" w:rsidRDefault="00DE7CE6" w:rsidP="00DE7CE6">
            <w:pPr>
              <w:ind w:left="80"/>
              <w:rPr>
                <w:rFonts w:eastAsia="Times New Roman"/>
                <w:color w:val="231F20"/>
                <w:sz w:val="17"/>
                <w:szCs w:val="17"/>
              </w:rPr>
            </w:pPr>
            <w:r w:rsidRPr="00923224">
              <w:rPr>
                <w:rFonts w:eastAsia="Times New Roman"/>
                <w:color w:val="231F20"/>
                <w:sz w:val="17"/>
                <w:szCs w:val="17"/>
              </w:rPr>
              <w:t>Süksinik asit</w:t>
            </w:r>
          </w:p>
        </w:tc>
        <w:tc>
          <w:tcPr>
            <w:tcW w:w="1974" w:type="dxa"/>
            <w:tcBorders>
              <w:top w:val="single" w:sz="4" w:space="0" w:color="auto"/>
              <w:left w:val="single" w:sz="4" w:space="0" w:color="auto"/>
              <w:bottom w:val="single" w:sz="4" w:space="0" w:color="auto"/>
              <w:right w:val="single" w:sz="4" w:space="0" w:color="auto"/>
            </w:tcBorders>
            <w:vAlign w:val="center"/>
          </w:tcPr>
          <w:p w14:paraId="54A9F5E5" w14:textId="77777777" w:rsidR="00DE7CE6" w:rsidRPr="00923224" w:rsidRDefault="00DE7CE6" w:rsidP="00DE7CE6">
            <w:pPr>
              <w:ind w:left="80"/>
              <w:rPr>
                <w:rFonts w:eastAsia="Times New Roman"/>
                <w:color w:val="231F20"/>
                <w:sz w:val="17"/>
                <w:szCs w:val="17"/>
              </w:rPr>
            </w:pPr>
            <w:r w:rsidRPr="00923224">
              <w:rPr>
                <w:rFonts w:eastAsia="Times New Roman"/>
                <w:color w:val="231F20"/>
                <w:sz w:val="17"/>
                <w:szCs w:val="17"/>
              </w:rPr>
              <w:t>3 000</w:t>
            </w:r>
          </w:p>
        </w:tc>
        <w:tc>
          <w:tcPr>
            <w:tcW w:w="1498" w:type="dxa"/>
            <w:tcBorders>
              <w:top w:val="single" w:sz="4" w:space="0" w:color="auto"/>
              <w:left w:val="single" w:sz="4" w:space="0" w:color="auto"/>
              <w:bottom w:val="single" w:sz="4" w:space="0" w:color="auto"/>
              <w:right w:val="single" w:sz="4" w:space="0" w:color="auto"/>
            </w:tcBorders>
            <w:vAlign w:val="center"/>
          </w:tcPr>
          <w:p w14:paraId="174B34F3" w14:textId="77777777" w:rsidR="00DE7CE6" w:rsidRPr="00923224" w:rsidRDefault="00DE7CE6" w:rsidP="00DE7CE6">
            <w:pPr>
              <w:ind w:left="60"/>
              <w:rPr>
                <w:rFonts w:eastAsia="Times New Roman"/>
                <w:color w:val="231F20"/>
                <w:sz w:val="17"/>
                <w:szCs w:val="17"/>
              </w:rPr>
            </w:pPr>
          </w:p>
        </w:tc>
        <w:tc>
          <w:tcPr>
            <w:tcW w:w="4605" w:type="dxa"/>
            <w:tcBorders>
              <w:top w:val="single" w:sz="4" w:space="0" w:color="auto"/>
              <w:left w:val="single" w:sz="4" w:space="0" w:color="auto"/>
              <w:bottom w:val="single" w:sz="4" w:space="0" w:color="auto"/>
            </w:tcBorders>
            <w:vAlign w:val="center"/>
          </w:tcPr>
          <w:p w14:paraId="3B3B1130" w14:textId="77777777" w:rsidR="00DE7CE6" w:rsidRPr="00923224" w:rsidRDefault="00DE7CE6" w:rsidP="00DE7CE6">
            <w:pPr>
              <w:ind w:left="80"/>
              <w:rPr>
                <w:rFonts w:eastAsia="Times New Roman"/>
                <w:color w:val="231F20"/>
                <w:sz w:val="17"/>
                <w:szCs w:val="17"/>
              </w:rPr>
            </w:pPr>
            <w:r w:rsidRPr="00923224">
              <w:rPr>
                <w:sz w:val="17"/>
                <w:szCs w:val="17"/>
              </w:rPr>
              <w:t>sadece evde hazırlama amaçlı içecek tozları</w:t>
            </w:r>
          </w:p>
        </w:tc>
      </w:tr>
      <w:tr w:rsidR="00DE7CE6" w:rsidRPr="00923224" w14:paraId="0D7E8108" w14:textId="77777777" w:rsidTr="002A25C1">
        <w:trPr>
          <w:trHeight w:val="575"/>
        </w:trPr>
        <w:tc>
          <w:tcPr>
            <w:tcW w:w="1316" w:type="dxa"/>
            <w:tcBorders>
              <w:right w:val="single" w:sz="4" w:space="0" w:color="auto"/>
            </w:tcBorders>
            <w:vAlign w:val="center"/>
          </w:tcPr>
          <w:p w14:paraId="381C9FE3" w14:textId="77777777" w:rsidR="00DE7CE6" w:rsidRPr="00923224" w:rsidRDefault="00DE7CE6" w:rsidP="00DE7CE6">
            <w:pPr>
              <w:rPr>
                <w:sz w:val="17"/>
                <w:szCs w:val="17"/>
              </w:rPr>
            </w:pPr>
          </w:p>
        </w:tc>
        <w:tc>
          <w:tcPr>
            <w:tcW w:w="1344" w:type="dxa"/>
            <w:tcBorders>
              <w:top w:val="single" w:sz="4" w:space="0" w:color="auto"/>
              <w:left w:val="single" w:sz="4" w:space="0" w:color="auto"/>
              <w:bottom w:val="single" w:sz="4" w:space="0" w:color="auto"/>
              <w:right w:val="single" w:sz="4" w:space="0" w:color="auto"/>
            </w:tcBorders>
            <w:vAlign w:val="center"/>
          </w:tcPr>
          <w:p w14:paraId="3D2E9624" w14:textId="77777777" w:rsidR="00DE7CE6" w:rsidRPr="00923224" w:rsidRDefault="00DE7CE6" w:rsidP="00DE7CE6">
            <w:pPr>
              <w:ind w:left="80"/>
              <w:rPr>
                <w:rFonts w:eastAsia="Times New Roman"/>
                <w:color w:val="231F20"/>
                <w:sz w:val="17"/>
                <w:szCs w:val="17"/>
              </w:rPr>
            </w:pPr>
            <w:r w:rsidRPr="00923224">
              <w:rPr>
                <w:rFonts w:eastAsia="Times New Roman"/>
                <w:color w:val="231F20"/>
                <w:sz w:val="17"/>
                <w:szCs w:val="17"/>
              </w:rPr>
              <w:t>E 405</w:t>
            </w:r>
          </w:p>
        </w:tc>
        <w:tc>
          <w:tcPr>
            <w:tcW w:w="2925" w:type="dxa"/>
            <w:tcBorders>
              <w:top w:val="single" w:sz="4" w:space="0" w:color="auto"/>
              <w:left w:val="single" w:sz="4" w:space="0" w:color="auto"/>
              <w:bottom w:val="single" w:sz="4" w:space="0" w:color="auto"/>
              <w:right w:val="single" w:sz="4" w:space="0" w:color="auto"/>
            </w:tcBorders>
            <w:vAlign w:val="center"/>
          </w:tcPr>
          <w:p w14:paraId="3F42B247" w14:textId="77777777" w:rsidR="00DE7CE6" w:rsidRPr="00923224" w:rsidRDefault="00DE7CE6" w:rsidP="00DE7CE6">
            <w:pPr>
              <w:ind w:left="80"/>
              <w:rPr>
                <w:rFonts w:eastAsia="Times New Roman"/>
                <w:color w:val="231F20"/>
                <w:sz w:val="17"/>
                <w:szCs w:val="17"/>
              </w:rPr>
            </w:pPr>
            <w:r w:rsidRPr="00923224">
              <w:rPr>
                <w:rFonts w:eastAsia="Times New Roman"/>
                <w:color w:val="231F20"/>
                <w:sz w:val="17"/>
                <w:szCs w:val="17"/>
              </w:rPr>
              <w:t>Propan-1, 2-diol aljinat</w:t>
            </w:r>
          </w:p>
        </w:tc>
        <w:tc>
          <w:tcPr>
            <w:tcW w:w="1974" w:type="dxa"/>
            <w:tcBorders>
              <w:top w:val="single" w:sz="4" w:space="0" w:color="auto"/>
              <w:left w:val="single" w:sz="4" w:space="0" w:color="auto"/>
              <w:bottom w:val="single" w:sz="4" w:space="0" w:color="auto"/>
              <w:right w:val="single" w:sz="4" w:space="0" w:color="auto"/>
            </w:tcBorders>
            <w:vAlign w:val="center"/>
          </w:tcPr>
          <w:p w14:paraId="7CBE2767" w14:textId="77777777" w:rsidR="00DE7CE6" w:rsidRPr="00923224" w:rsidRDefault="00DE7CE6" w:rsidP="00DE7CE6">
            <w:pPr>
              <w:ind w:left="80"/>
              <w:rPr>
                <w:rFonts w:eastAsia="Times New Roman"/>
                <w:color w:val="231F20"/>
                <w:sz w:val="17"/>
                <w:szCs w:val="17"/>
              </w:rPr>
            </w:pPr>
            <w:r w:rsidRPr="00923224">
              <w:rPr>
                <w:rFonts w:eastAsia="Times New Roman"/>
                <w:color w:val="231F20"/>
                <w:sz w:val="17"/>
                <w:szCs w:val="17"/>
              </w:rPr>
              <w:t>300</w:t>
            </w:r>
          </w:p>
        </w:tc>
        <w:tc>
          <w:tcPr>
            <w:tcW w:w="1498" w:type="dxa"/>
            <w:tcBorders>
              <w:top w:val="single" w:sz="4" w:space="0" w:color="auto"/>
              <w:left w:val="single" w:sz="4" w:space="0" w:color="auto"/>
              <w:bottom w:val="single" w:sz="4" w:space="0" w:color="auto"/>
              <w:right w:val="single" w:sz="4" w:space="0" w:color="auto"/>
            </w:tcBorders>
            <w:vAlign w:val="center"/>
          </w:tcPr>
          <w:p w14:paraId="25FAA3EA" w14:textId="77777777" w:rsidR="00DE7CE6" w:rsidRPr="00923224" w:rsidRDefault="00DE7CE6" w:rsidP="00DE7CE6">
            <w:pPr>
              <w:ind w:left="60"/>
              <w:rPr>
                <w:rFonts w:eastAsia="Times New Roman"/>
                <w:color w:val="231F20"/>
                <w:sz w:val="17"/>
                <w:szCs w:val="17"/>
              </w:rPr>
            </w:pPr>
          </w:p>
        </w:tc>
        <w:tc>
          <w:tcPr>
            <w:tcW w:w="4605" w:type="dxa"/>
            <w:tcBorders>
              <w:top w:val="single" w:sz="4" w:space="0" w:color="auto"/>
              <w:left w:val="single" w:sz="4" w:space="0" w:color="auto"/>
              <w:bottom w:val="single" w:sz="4" w:space="0" w:color="auto"/>
            </w:tcBorders>
            <w:vAlign w:val="center"/>
          </w:tcPr>
          <w:p w14:paraId="1B6F077A" w14:textId="77777777" w:rsidR="00DE7CE6" w:rsidRPr="00923224" w:rsidRDefault="00DE7CE6" w:rsidP="00DE7CE6">
            <w:pPr>
              <w:ind w:left="80"/>
              <w:rPr>
                <w:rFonts w:eastAsia="Times New Roman"/>
                <w:color w:val="231F20"/>
                <w:sz w:val="17"/>
                <w:szCs w:val="17"/>
              </w:rPr>
            </w:pPr>
          </w:p>
        </w:tc>
      </w:tr>
      <w:tr w:rsidR="00DE7CE6" w:rsidRPr="00923224" w14:paraId="7F360CEE" w14:textId="77777777" w:rsidTr="00F127CE">
        <w:trPr>
          <w:trHeight w:val="665"/>
        </w:trPr>
        <w:tc>
          <w:tcPr>
            <w:tcW w:w="1316" w:type="dxa"/>
            <w:tcBorders>
              <w:right w:val="single" w:sz="4" w:space="0" w:color="auto"/>
            </w:tcBorders>
            <w:vAlign w:val="center"/>
          </w:tcPr>
          <w:p w14:paraId="4928BBBD" w14:textId="77777777" w:rsidR="00DE7CE6" w:rsidRPr="00923224" w:rsidRDefault="00DE7CE6" w:rsidP="00DE7CE6">
            <w:pPr>
              <w:rPr>
                <w:sz w:val="17"/>
                <w:szCs w:val="17"/>
              </w:rPr>
            </w:pPr>
          </w:p>
        </w:tc>
        <w:tc>
          <w:tcPr>
            <w:tcW w:w="1344" w:type="dxa"/>
            <w:tcBorders>
              <w:top w:val="single" w:sz="4" w:space="0" w:color="auto"/>
              <w:left w:val="single" w:sz="4" w:space="0" w:color="auto"/>
              <w:bottom w:val="single" w:sz="4" w:space="0" w:color="auto"/>
              <w:right w:val="single" w:sz="4" w:space="0" w:color="auto"/>
            </w:tcBorders>
            <w:vAlign w:val="center"/>
          </w:tcPr>
          <w:p w14:paraId="3AB72577" w14:textId="77777777" w:rsidR="00DE7CE6" w:rsidRPr="00923224" w:rsidRDefault="00DE7CE6" w:rsidP="00DE7CE6">
            <w:pPr>
              <w:ind w:left="80"/>
              <w:rPr>
                <w:rFonts w:eastAsia="Times New Roman"/>
                <w:color w:val="231F20"/>
                <w:sz w:val="17"/>
                <w:szCs w:val="17"/>
              </w:rPr>
            </w:pPr>
            <w:r w:rsidRPr="00923224">
              <w:rPr>
                <w:rFonts w:eastAsia="Times New Roman"/>
                <w:color w:val="231F20"/>
                <w:sz w:val="17"/>
                <w:szCs w:val="17"/>
              </w:rPr>
              <w:t>E 423</w:t>
            </w:r>
          </w:p>
        </w:tc>
        <w:tc>
          <w:tcPr>
            <w:tcW w:w="2925" w:type="dxa"/>
            <w:tcBorders>
              <w:top w:val="single" w:sz="4" w:space="0" w:color="auto"/>
              <w:left w:val="single" w:sz="4" w:space="0" w:color="auto"/>
              <w:bottom w:val="single" w:sz="4" w:space="0" w:color="auto"/>
              <w:right w:val="single" w:sz="4" w:space="0" w:color="auto"/>
            </w:tcBorders>
            <w:vAlign w:val="center"/>
          </w:tcPr>
          <w:p w14:paraId="1F251DF9" w14:textId="77777777" w:rsidR="00DE7CE6" w:rsidRPr="00923224" w:rsidRDefault="00DE7CE6" w:rsidP="00DE7CE6">
            <w:pPr>
              <w:ind w:left="80"/>
              <w:rPr>
                <w:rFonts w:eastAsia="Times New Roman"/>
                <w:color w:val="231F20"/>
                <w:sz w:val="17"/>
                <w:szCs w:val="17"/>
              </w:rPr>
            </w:pPr>
            <w:r w:rsidRPr="00923224">
              <w:rPr>
                <w:rFonts w:eastAsia="Times New Roman"/>
                <w:color w:val="231F20"/>
                <w:sz w:val="17"/>
                <w:szCs w:val="17"/>
              </w:rPr>
              <w:t>Gam arabikle modifiye edilmiş oktenil süksinik asit</w:t>
            </w:r>
          </w:p>
        </w:tc>
        <w:tc>
          <w:tcPr>
            <w:tcW w:w="1974" w:type="dxa"/>
            <w:tcBorders>
              <w:top w:val="single" w:sz="4" w:space="0" w:color="auto"/>
              <w:left w:val="single" w:sz="4" w:space="0" w:color="auto"/>
              <w:bottom w:val="single" w:sz="4" w:space="0" w:color="auto"/>
              <w:right w:val="single" w:sz="4" w:space="0" w:color="auto"/>
            </w:tcBorders>
            <w:vAlign w:val="center"/>
          </w:tcPr>
          <w:p w14:paraId="6DFBA7D4" w14:textId="77777777" w:rsidR="00DE7CE6" w:rsidRPr="00923224" w:rsidRDefault="00DE7CE6" w:rsidP="00DE7CE6">
            <w:pPr>
              <w:ind w:left="80"/>
              <w:rPr>
                <w:rFonts w:eastAsia="Times New Roman"/>
                <w:color w:val="231F20"/>
                <w:sz w:val="17"/>
                <w:szCs w:val="17"/>
              </w:rPr>
            </w:pPr>
            <w:r w:rsidRPr="00923224">
              <w:rPr>
                <w:rFonts w:eastAsia="Times New Roman"/>
                <w:color w:val="231F20"/>
                <w:sz w:val="17"/>
                <w:szCs w:val="17"/>
              </w:rPr>
              <w:t>1 000</w:t>
            </w:r>
          </w:p>
        </w:tc>
        <w:tc>
          <w:tcPr>
            <w:tcW w:w="1498" w:type="dxa"/>
            <w:tcBorders>
              <w:top w:val="single" w:sz="4" w:space="0" w:color="auto"/>
              <w:left w:val="single" w:sz="4" w:space="0" w:color="auto"/>
              <w:bottom w:val="single" w:sz="4" w:space="0" w:color="auto"/>
              <w:right w:val="single" w:sz="4" w:space="0" w:color="auto"/>
            </w:tcBorders>
            <w:vAlign w:val="center"/>
          </w:tcPr>
          <w:p w14:paraId="6A627011" w14:textId="77777777" w:rsidR="00DE7CE6" w:rsidRPr="00923224" w:rsidRDefault="00DE7CE6" w:rsidP="00DE7CE6">
            <w:pPr>
              <w:ind w:left="60"/>
              <w:rPr>
                <w:rFonts w:eastAsia="Times New Roman"/>
                <w:color w:val="231F20"/>
                <w:sz w:val="17"/>
                <w:szCs w:val="17"/>
              </w:rPr>
            </w:pPr>
          </w:p>
        </w:tc>
        <w:tc>
          <w:tcPr>
            <w:tcW w:w="4605" w:type="dxa"/>
            <w:tcBorders>
              <w:top w:val="single" w:sz="4" w:space="0" w:color="auto"/>
              <w:left w:val="single" w:sz="4" w:space="0" w:color="auto"/>
              <w:bottom w:val="single" w:sz="4" w:space="0" w:color="auto"/>
            </w:tcBorders>
            <w:vAlign w:val="center"/>
          </w:tcPr>
          <w:p w14:paraId="5D722659" w14:textId="77777777" w:rsidR="00DE7CE6" w:rsidRPr="00923224" w:rsidRDefault="00DE7CE6" w:rsidP="00DE7CE6">
            <w:pPr>
              <w:ind w:left="80"/>
              <w:rPr>
                <w:rFonts w:eastAsia="Times New Roman"/>
                <w:color w:val="231F20"/>
                <w:sz w:val="17"/>
                <w:szCs w:val="17"/>
              </w:rPr>
            </w:pPr>
            <w:r w:rsidRPr="00923224">
              <w:rPr>
                <w:sz w:val="17"/>
                <w:szCs w:val="17"/>
              </w:rPr>
              <w:t>sadece enerji içecekleri ve meyve suyu içeren içecekler</w:t>
            </w:r>
          </w:p>
        </w:tc>
      </w:tr>
      <w:tr w:rsidR="00020FF3" w:rsidRPr="00923224" w14:paraId="26DC9041" w14:textId="77777777" w:rsidTr="002A25C1">
        <w:trPr>
          <w:trHeight w:val="562"/>
        </w:trPr>
        <w:tc>
          <w:tcPr>
            <w:tcW w:w="1316" w:type="dxa"/>
            <w:tcBorders>
              <w:right w:val="single" w:sz="4" w:space="0" w:color="auto"/>
            </w:tcBorders>
            <w:vAlign w:val="center"/>
          </w:tcPr>
          <w:p w14:paraId="579AF62E" w14:textId="77777777" w:rsidR="00020FF3" w:rsidRPr="00923224" w:rsidRDefault="00020FF3" w:rsidP="00DE7CE6">
            <w:pPr>
              <w:rPr>
                <w:sz w:val="17"/>
                <w:szCs w:val="17"/>
              </w:rPr>
            </w:pPr>
          </w:p>
        </w:tc>
        <w:tc>
          <w:tcPr>
            <w:tcW w:w="1344" w:type="dxa"/>
            <w:tcBorders>
              <w:top w:val="single" w:sz="4" w:space="0" w:color="auto"/>
              <w:left w:val="single" w:sz="4" w:space="0" w:color="auto"/>
              <w:bottom w:val="single" w:sz="4" w:space="0" w:color="auto"/>
              <w:right w:val="single" w:sz="4" w:space="0" w:color="auto"/>
            </w:tcBorders>
            <w:vAlign w:val="center"/>
          </w:tcPr>
          <w:p w14:paraId="6EE315F4" w14:textId="77777777" w:rsidR="00020FF3" w:rsidRPr="00923224" w:rsidRDefault="00020FF3" w:rsidP="00DE7CE6">
            <w:pPr>
              <w:ind w:left="80"/>
              <w:rPr>
                <w:rFonts w:eastAsia="Times New Roman"/>
                <w:color w:val="231F20"/>
                <w:sz w:val="17"/>
                <w:szCs w:val="17"/>
              </w:rPr>
            </w:pPr>
            <w:r>
              <w:rPr>
                <w:rFonts w:eastAsia="Times New Roman"/>
                <w:color w:val="231F20"/>
                <w:sz w:val="17"/>
                <w:szCs w:val="17"/>
              </w:rPr>
              <w:t>E 432-436</w:t>
            </w:r>
          </w:p>
        </w:tc>
        <w:tc>
          <w:tcPr>
            <w:tcW w:w="2925" w:type="dxa"/>
            <w:tcBorders>
              <w:top w:val="single" w:sz="4" w:space="0" w:color="auto"/>
              <w:left w:val="single" w:sz="4" w:space="0" w:color="auto"/>
              <w:bottom w:val="single" w:sz="4" w:space="0" w:color="auto"/>
              <w:right w:val="single" w:sz="4" w:space="0" w:color="auto"/>
            </w:tcBorders>
            <w:vAlign w:val="center"/>
          </w:tcPr>
          <w:p w14:paraId="18CE2A47" w14:textId="77777777" w:rsidR="00020FF3" w:rsidRPr="00923224" w:rsidRDefault="00020FF3" w:rsidP="00DE7CE6">
            <w:pPr>
              <w:ind w:left="80"/>
              <w:rPr>
                <w:rFonts w:eastAsia="Times New Roman"/>
                <w:color w:val="231F20"/>
                <w:sz w:val="17"/>
                <w:szCs w:val="17"/>
              </w:rPr>
            </w:pPr>
            <w:r>
              <w:rPr>
                <w:rFonts w:eastAsia="Times New Roman"/>
                <w:color w:val="231F20"/>
                <w:sz w:val="17"/>
                <w:szCs w:val="17"/>
              </w:rPr>
              <w:t>Polisorbatlar</w:t>
            </w:r>
          </w:p>
        </w:tc>
        <w:tc>
          <w:tcPr>
            <w:tcW w:w="1974" w:type="dxa"/>
            <w:tcBorders>
              <w:top w:val="single" w:sz="4" w:space="0" w:color="auto"/>
              <w:left w:val="single" w:sz="4" w:space="0" w:color="auto"/>
              <w:bottom w:val="single" w:sz="4" w:space="0" w:color="auto"/>
              <w:right w:val="single" w:sz="4" w:space="0" w:color="auto"/>
            </w:tcBorders>
            <w:vAlign w:val="center"/>
          </w:tcPr>
          <w:p w14:paraId="3838AA5A" w14:textId="77777777" w:rsidR="00020FF3" w:rsidRPr="00923224" w:rsidRDefault="00020FF3" w:rsidP="00DE7CE6">
            <w:pPr>
              <w:ind w:left="80"/>
              <w:rPr>
                <w:rFonts w:eastAsia="Times New Roman"/>
                <w:color w:val="231F20"/>
                <w:sz w:val="17"/>
                <w:szCs w:val="17"/>
              </w:rPr>
            </w:pPr>
            <w:r>
              <w:rPr>
                <w:rFonts w:eastAsia="Times New Roman"/>
                <w:color w:val="231F20"/>
                <w:sz w:val="17"/>
                <w:szCs w:val="17"/>
              </w:rPr>
              <w:t>10</w:t>
            </w:r>
          </w:p>
        </w:tc>
        <w:tc>
          <w:tcPr>
            <w:tcW w:w="1498" w:type="dxa"/>
            <w:tcBorders>
              <w:top w:val="single" w:sz="4" w:space="0" w:color="auto"/>
              <w:left w:val="single" w:sz="4" w:space="0" w:color="auto"/>
              <w:bottom w:val="single" w:sz="4" w:space="0" w:color="auto"/>
              <w:right w:val="single" w:sz="4" w:space="0" w:color="auto"/>
            </w:tcBorders>
            <w:vAlign w:val="center"/>
          </w:tcPr>
          <w:p w14:paraId="70EC2040" w14:textId="77777777" w:rsidR="00020FF3" w:rsidRPr="00923224" w:rsidRDefault="00020FF3" w:rsidP="00DE7CE6">
            <w:pPr>
              <w:ind w:left="60"/>
              <w:rPr>
                <w:rFonts w:eastAsia="Times New Roman"/>
                <w:color w:val="231F20"/>
                <w:sz w:val="17"/>
                <w:szCs w:val="17"/>
              </w:rPr>
            </w:pPr>
            <w:r>
              <w:rPr>
                <w:rFonts w:eastAsia="Times New Roman"/>
                <w:color w:val="231F20"/>
                <w:sz w:val="17"/>
                <w:szCs w:val="17"/>
              </w:rPr>
              <w:t>(1)</w:t>
            </w:r>
          </w:p>
        </w:tc>
        <w:tc>
          <w:tcPr>
            <w:tcW w:w="4605" w:type="dxa"/>
            <w:tcBorders>
              <w:top w:val="single" w:sz="4" w:space="0" w:color="auto"/>
              <w:left w:val="single" w:sz="4" w:space="0" w:color="auto"/>
              <w:bottom w:val="single" w:sz="4" w:space="0" w:color="auto"/>
            </w:tcBorders>
            <w:vAlign w:val="center"/>
          </w:tcPr>
          <w:p w14:paraId="2D9E241F" w14:textId="77777777" w:rsidR="00020FF3" w:rsidRPr="00923224" w:rsidRDefault="00020FF3" w:rsidP="00DE7CE6">
            <w:pPr>
              <w:ind w:left="80"/>
              <w:rPr>
                <w:sz w:val="17"/>
                <w:szCs w:val="17"/>
              </w:rPr>
            </w:pPr>
            <w:r>
              <w:rPr>
                <w:sz w:val="17"/>
                <w:szCs w:val="17"/>
              </w:rPr>
              <w:t>sadece karbonatlı içecekler</w:t>
            </w:r>
          </w:p>
        </w:tc>
      </w:tr>
      <w:tr w:rsidR="00DE7CE6" w:rsidRPr="00923224" w14:paraId="34BD50B4" w14:textId="77777777" w:rsidTr="002A25C1">
        <w:trPr>
          <w:trHeight w:val="562"/>
        </w:trPr>
        <w:tc>
          <w:tcPr>
            <w:tcW w:w="1316" w:type="dxa"/>
            <w:tcBorders>
              <w:right w:val="single" w:sz="4" w:space="0" w:color="auto"/>
            </w:tcBorders>
            <w:vAlign w:val="center"/>
          </w:tcPr>
          <w:p w14:paraId="7696E307" w14:textId="77777777" w:rsidR="00DE7CE6" w:rsidRPr="00923224" w:rsidRDefault="00DE7CE6" w:rsidP="00DE7CE6">
            <w:pPr>
              <w:rPr>
                <w:sz w:val="17"/>
                <w:szCs w:val="17"/>
              </w:rPr>
            </w:pPr>
          </w:p>
        </w:tc>
        <w:tc>
          <w:tcPr>
            <w:tcW w:w="1344" w:type="dxa"/>
            <w:tcBorders>
              <w:top w:val="single" w:sz="4" w:space="0" w:color="auto"/>
              <w:left w:val="single" w:sz="4" w:space="0" w:color="auto"/>
              <w:bottom w:val="single" w:sz="4" w:space="0" w:color="auto"/>
              <w:right w:val="single" w:sz="4" w:space="0" w:color="auto"/>
            </w:tcBorders>
            <w:vAlign w:val="center"/>
          </w:tcPr>
          <w:p w14:paraId="15908672" w14:textId="77777777" w:rsidR="00DE7CE6" w:rsidRPr="00923224" w:rsidRDefault="00DE7CE6" w:rsidP="00DE7CE6">
            <w:pPr>
              <w:ind w:left="80"/>
              <w:rPr>
                <w:rFonts w:eastAsia="Times New Roman"/>
                <w:color w:val="231F20"/>
                <w:sz w:val="17"/>
                <w:szCs w:val="17"/>
              </w:rPr>
            </w:pPr>
            <w:r w:rsidRPr="00923224">
              <w:rPr>
                <w:sz w:val="17"/>
                <w:szCs w:val="17"/>
              </w:rPr>
              <w:t>E 444</w:t>
            </w:r>
          </w:p>
        </w:tc>
        <w:tc>
          <w:tcPr>
            <w:tcW w:w="2925" w:type="dxa"/>
            <w:tcBorders>
              <w:top w:val="single" w:sz="4" w:space="0" w:color="auto"/>
              <w:left w:val="single" w:sz="4" w:space="0" w:color="auto"/>
              <w:bottom w:val="single" w:sz="4" w:space="0" w:color="auto"/>
              <w:right w:val="single" w:sz="4" w:space="0" w:color="auto"/>
            </w:tcBorders>
            <w:vAlign w:val="center"/>
          </w:tcPr>
          <w:p w14:paraId="6482837A" w14:textId="77777777" w:rsidR="00DE7CE6" w:rsidRPr="00923224" w:rsidRDefault="00DE7CE6" w:rsidP="00DE7CE6">
            <w:pPr>
              <w:ind w:left="80"/>
              <w:rPr>
                <w:rFonts w:eastAsia="Times New Roman"/>
                <w:color w:val="231F20"/>
                <w:sz w:val="17"/>
                <w:szCs w:val="17"/>
              </w:rPr>
            </w:pPr>
            <w:r w:rsidRPr="00923224">
              <w:rPr>
                <w:sz w:val="17"/>
                <w:szCs w:val="17"/>
              </w:rPr>
              <w:t>Sukroz asetat izobütirat</w:t>
            </w:r>
          </w:p>
        </w:tc>
        <w:tc>
          <w:tcPr>
            <w:tcW w:w="1974" w:type="dxa"/>
            <w:tcBorders>
              <w:top w:val="single" w:sz="4" w:space="0" w:color="auto"/>
              <w:left w:val="single" w:sz="4" w:space="0" w:color="auto"/>
              <w:bottom w:val="single" w:sz="4" w:space="0" w:color="auto"/>
              <w:right w:val="single" w:sz="4" w:space="0" w:color="auto"/>
            </w:tcBorders>
            <w:vAlign w:val="center"/>
          </w:tcPr>
          <w:p w14:paraId="7DFAC4C5" w14:textId="77777777" w:rsidR="00DE7CE6" w:rsidRPr="00923224" w:rsidRDefault="00DE7CE6" w:rsidP="00DE7CE6">
            <w:pPr>
              <w:ind w:left="80"/>
              <w:rPr>
                <w:rFonts w:eastAsia="Times New Roman"/>
                <w:color w:val="231F20"/>
                <w:sz w:val="17"/>
                <w:szCs w:val="17"/>
              </w:rPr>
            </w:pPr>
            <w:r w:rsidRPr="00923224">
              <w:rPr>
                <w:sz w:val="17"/>
                <w:szCs w:val="17"/>
              </w:rPr>
              <w:t>300</w:t>
            </w:r>
          </w:p>
        </w:tc>
        <w:tc>
          <w:tcPr>
            <w:tcW w:w="1498" w:type="dxa"/>
            <w:tcBorders>
              <w:top w:val="single" w:sz="4" w:space="0" w:color="auto"/>
              <w:left w:val="single" w:sz="4" w:space="0" w:color="auto"/>
              <w:bottom w:val="single" w:sz="4" w:space="0" w:color="auto"/>
              <w:right w:val="single" w:sz="4" w:space="0" w:color="auto"/>
            </w:tcBorders>
            <w:vAlign w:val="center"/>
          </w:tcPr>
          <w:p w14:paraId="185BB786" w14:textId="77777777" w:rsidR="00DE7CE6" w:rsidRPr="00923224" w:rsidRDefault="00DE7CE6" w:rsidP="00DE7CE6">
            <w:pPr>
              <w:ind w:left="60"/>
              <w:rPr>
                <w:rFonts w:eastAsia="Times New Roman"/>
                <w:color w:val="231F20"/>
                <w:sz w:val="17"/>
                <w:szCs w:val="17"/>
              </w:rPr>
            </w:pPr>
          </w:p>
        </w:tc>
        <w:tc>
          <w:tcPr>
            <w:tcW w:w="4605" w:type="dxa"/>
            <w:tcBorders>
              <w:top w:val="single" w:sz="4" w:space="0" w:color="auto"/>
              <w:left w:val="single" w:sz="4" w:space="0" w:color="auto"/>
              <w:bottom w:val="single" w:sz="4" w:space="0" w:color="auto"/>
            </w:tcBorders>
            <w:vAlign w:val="center"/>
          </w:tcPr>
          <w:p w14:paraId="119C5032" w14:textId="77777777" w:rsidR="00DE7CE6" w:rsidRPr="00923224" w:rsidRDefault="00DE7CE6" w:rsidP="00DE7CE6">
            <w:pPr>
              <w:ind w:left="80"/>
              <w:rPr>
                <w:sz w:val="17"/>
                <w:szCs w:val="17"/>
              </w:rPr>
            </w:pPr>
            <w:r w:rsidRPr="00923224">
              <w:rPr>
                <w:sz w:val="17"/>
                <w:szCs w:val="17"/>
              </w:rPr>
              <w:t>sadece bulanık içecekler</w:t>
            </w:r>
          </w:p>
        </w:tc>
      </w:tr>
      <w:tr w:rsidR="00DE7CE6" w:rsidRPr="00923224" w14:paraId="1A09D147" w14:textId="77777777" w:rsidTr="002A25C1">
        <w:trPr>
          <w:trHeight w:val="604"/>
        </w:trPr>
        <w:tc>
          <w:tcPr>
            <w:tcW w:w="1316" w:type="dxa"/>
            <w:tcBorders>
              <w:right w:val="single" w:sz="4" w:space="0" w:color="auto"/>
            </w:tcBorders>
            <w:vAlign w:val="center"/>
          </w:tcPr>
          <w:p w14:paraId="5DCDC841" w14:textId="77777777" w:rsidR="00DE7CE6" w:rsidRPr="00923224" w:rsidRDefault="00DE7CE6" w:rsidP="00DE7CE6">
            <w:pPr>
              <w:rPr>
                <w:sz w:val="17"/>
                <w:szCs w:val="17"/>
              </w:rPr>
            </w:pPr>
          </w:p>
        </w:tc>
        <w:tc>
          <w:tcPr>
            <w:tcW w:w="1344" w:type="dxa"/>
            <w:tcBorders>
              <w:top w:val="single" w:sz="4" w:space="0" w:color="auto"/>
              <w:left w:val="single" w:sz="4" w:space="0" w:color="auto"/>
              <w:bottom w:val="single" w:sz="4" w:space="0" w:color="auto"/>
              <w:right w:val="single" w:sz="4" w:space="0" w:color="auto"/>
            </w:tcBorders>
            <w:vAlign w:val="center"/>
          </w:tcPr>
          <w:p w14:paraId="3A884EAA" w14:textId="77777777" w:rsidR="00DE7CE6" w:rsidRPr="00923224" w:rsidRDefault="00DE7CE6" w:rsidP="00DE7CE6">
            <w:pPr>
              <w:ind w:left="80"/>
              <w:rPr>
                <w:rFonts w:eastAsia="Times New Roman"/>
                <w:color w:val="231F20"/>
                <w:sz w:val="17"/>
                <w:szCs w:val="17"/>
              </w:rPr>
            </w:pPr>
            <w:r w:rsidRPr="00923224">
              <w:rPr>
                <w:rFonts w:eastAsia="Times New Roman"/>
                <w:color w:val="231F20"/>
                <w:sz w:val="17"/>
                <w:szCs w:val="17"/>
              </w:rPr>
              <w:t>E 445</w:t>
            </w:r>
          </w:p>
        </w:tc>
        <w:tc>
          <w:tcPr>
            <w:tcW w:w="2925" w:type="dxa"/>
            <w:tcBorders>
              <w:top w:val="single" w:sz="4" w:space="0" w:color="auto"/>
              <w:left w:val="single" w:sz="4" w:space="0" w:color="auto"/>
              <w:bottom w:val="single" w:sz="4" w:space="0" w:color="auto"/>
              <w:right w:val="single" w:sz="4" w:space="0" w:color="auto"/>
            </w:tcBorders>
            <w:vAlign w:val="center"/>
          </w:tcPr>
          <w:p w14:paraId="1A3E9C90" w14:textId="77777777" w:rsidR="00DE7CE6" w:rsidRPr="00923224" w:rsidRDefault="00DE7CE6" w:rsidP="00DE7CE6">
            <w:pPr>
              <w:ind w:left="80"/>
              <w:rPr>
                <w:rFonts w:eastAsia="Times New Roman"/>
                <w:color w:val="231F20"/>
                <w:sz w:val="17"/>
                <w:szCs w:val="17"/>
              </w:rPr>
            </w:pPr>
            <w:r w:rsidRPr="00923224">
              <w:rPr>
                <w:rFonts w:eastAsia="Times New Roman"/>
                <w:color w:val="231F20"/>
                <w:sz w:val="17"/>
                <w:szCs w:val="17"/>
              </w:rPr>
              <w:t>Ağaç reçinesinin gliserol esterleri</w:t>
            </w:r>
          </w:p>
        </w:tc>
        <w:tc>
          <w:tcPr>
            <w:tcW w:w="1974" w:type="dxa"/>
            <w:tcBorders>
              <w:top w:val="single" w:sz="4" w:space="0" w:color="auto"/>
              <w:left w:val="single" w:sz="4" w:space="0" w:color="auto"/>
              <w:bottom w:val="single" w:sz="4" w:space="0" w:color="auto"/>
              <w:right w:val="single" w:sz="4" w:space="0" w:color="auto"/>
            </w:tcBorders>
            <w:vAlign w:val="center"/>
          </w:tcPr>
          <w:p w14:paraId="6F08FAC1" w14:textId="77777777" w:rsidR="00DE7CE6" w:rsidRPr="00923224" w:rsidRDefault="00DE7CE6" w:rsidP="00DE7CE6">
            <w:pPr>
              <w:ind w:left="80"/>
              <w:rPr>
                <w:rFonts w:eastAsia="Times New Roman"/>
                <w:color w:val="231F20"/>
                <w:sz w:val="17"/>
                <w:szCs w:val="17"/>
              </w:rPr>
            </w:pPr>
            <w:r w:rsidRPr="00923224">
              <w:rPr>
                <w:rFonts w:eastAsia="Times New Roman"/>
                <w:color w:val="231F20"/>
                <w:sz w:val="17"/>
                <w:szCs w:val="17"/>
              </w:rPr>
              <w:t>100</w:t>
            </w:r>
          </w:p>
        </w:tc>
        <w:tc>
          <w:tcPr>
            <w:tcW w:w="1498" w:type="dxa"/>
            <w:tcBorders>
              <w:top w:val="single" w:sz="4" w:space="0" w:color="auto"/>
              <w:left w:val="single" w:sz="4" w:space="0" w:color="auto"/>
              <w:bottom w:val="single" w:sz="4" w:space="0" w:color="auto"/>
              <w:right w:val="single" w:sz="4" w:space="0" w:color="auto"/>
            </w:tcBorders>
            <w:vAlign w:val="center"/>
          </w:tcPr>
          <w:p w14:paraId="4688B207" w14:textId="77777777" w:rsidR="00DE7CE6" w:rsidRPr="00923224" w:rsidRDefault="00DE7CE6" w:rsidP="00DE7CE6">
            <w:pPr>
              <w:ind w:left="60"/>
              <w:rPr>
                <w:rFonts w:eastAsia="Times New Roman"/>
                <w:color w:val="231F20"/>
                <w:sz w:val="17"/>
                <w:szCs w:val="17"/>
              </w:rPr>
            </w:pPr>
          </w:p>
        </w:tc>
        <w:tc>
          <w:tcPr>
            <w:tcW w:w="4605" w:type="dxa"/>
            <w:tcBorders>
              <w:top w:val="single" w:sz="4" w:space="0" w:color="auto"/>
              <w:left w:val="single" w:sz="4" w:space="0" w:color="auto"/>
              <w:bottom w:val="single" w:sz="4" w:space="0" w:color="auto"/>
            </w:tcBorders>
            <w:vAlign w:val="center"/>
          </w:tcPr>
          <w:p w14:paraId="05229063" w14:textId="77777777" w:rsidR="00DE7CE6" w:rsidRPr="00923224" w:rsidRDefault="00DE7CE6" w:rsidP="00DE7CE6">
            <w:pPr>
              <w:ind w:left="80"/>
              <w:rPr>
                <w:rFonts w:eastAsia="Times New Roman"/>
                <w:color w:val="231F20"/>
                <w:sz w:val="17"/>
                <w:szCs w:val="17"/>
              </w:rPr>
            </w:pPr>
            <w:r w:rsidRPr="00923224">
              <w:rPr>
                <w:sz w:val="17"/>
                <w:szCs w:val="17"/>
              </w:rPr>
              <w:t>sadece bulanık içecekler</w:t>
            </w:r>
          </w:p>
        </w:tc>
      </w:tr>
      <w:tr w:rsidR="00DE7CE6" w:rsidRPr="00923224" w14:paraId="62AC420E" w14:textId="77777777" w:rsidTr="002A25C1">
        <w:trPr>
          <w:trHeight w:val="576"/>
        </w:trPr>
        <w:tc>
          <w:tcPr>
            <w:tcW w:w="1316" w:type="dxa"/>
            <w:tcBorders>
              <w:right w:val="single" w:sz="4" w:space="0" w:color="auto"/>
            </w:tcBorders>
            <w:vAlign w:val="center"/>
          </w:tcPr>
          <w:p w14:paraId="05AE43D3" w14:textId="77777777" w:rsidR="00DE7CE6" w:rsidRPr="00923224" w:rsidRDefault="00DE7CE6" w:rsidP="00DE7CE6">
            <w:pPr>
              <w:rPr>
                <w:sz w:val="17"/>
                <w:szCs w:val="17"/>
              </w:rPr>
            </w:pPr>
          </w:p>
        </w:tc>
        <w:tc>
          <w:tcPr>
            <w:tcW w:w="1344" w:type="dxa"/>
            <w:tcBorders>
              <w:top w:val="single" w:sz="4" w:space="0" w:color="auto"/>
              <w:left w:val="single" w:sz="4" w:space="0" w:color="auto"/>
              <w:bottom w:val="single" w:sz="4" w:space="0" w:color="auto"/>
              <w:right w:val="single" w:sz="4" w:space="0" w:color="auto"/>
            </w:tcBorders>
            <w:vAlign w:val="center"/>
          </w:tcPr>
          <w:p w14:paraId="096C9D85" w14:textId="77777777" w:rsidR="00DE7CE6" w:rsidRPr="00923224" w:rsidRDefault="00DE7CE6" w:rsidP="00DE7CE6">
            <w:pPr>
              <w:ind w:left="80"/>
              <w:rPr>
                <w:rFonts w:eastAsia="Times New Roman"/>
                <w:color w:val="231F20"/>
                <w:sz w:val="17"/>
                <w:szCs w:val="17"/>
              </w:rPr>
            </w:pPr>
            <w:r w:rsidRPr="00923224">
              <w:rPr>
                <w:rFonts w:eastAsia="Times New Roman"/>
                <w:color w:val="231F20"/>
                <w:sz w:val="17"/>
                <w:szCs w:val="17"/>
              </w:rPr>
              <w:t>E 459</w:t>
            </w:r>
          </w:p>
        </w:tc>
        <w:tc>
          <w:tcPr>
            <w:tcW w:w="2925" w:type="dxa"/>
            <w:tcBorders>
              <w:top w:val="single" w:sz="4" w:space="0" w:color="auto"/>
              <w:left w:val="single" w:sz="4" w:space="0" w:color="auto"/>
              <w:bottom w:val="single" w:sz="4" w:space="0" w:color="auto"/>
              <w:right w:val="single" w:sz="4" w:space="0" w:color="auto"/>
            </w:tcBorders>
            <w:vAlign w:val="center"/>
          </w:tcPr>
          <w:p w14:paraId="26E39CB5" w14:textId="77777777" w:rsidR="00DE7CE6" w:rsidRPr="00923224" w:rsidRDefault="00DE7CE6" w:rsidP="00DE7CE6">
            <w:pPr>
              <w:ind w:left="80"/>
              <w:rPr>
                <w:rFonts w:eastAsia="Times New Roman"/>
                <w:color w:val="231F20"/>
                <w:sz w:val="17"/>
                <w:szCs w:val="17"/>
              </w:rPr>
            </w:pPr>
            <w:r w:rsidRPr="00923224">
              <w:rPr>
                <w:rFonts w:eastAsia="Times New Roman"/>
                <w:color w:val="231F20"/>
                <w:sz w:val="17"/>
                <w:szCs w:val="17"/>
              </w:rPr>
              <w:t>Beta-siklodekstrin</w:t>
            </w:r>
          </w:p>
        </w:tc>
        <w:tc>
          <w:tcPr>
            <w:tcW w:w="1974" w:type="dxa"/>
            <w:tcBorders>
              <w:top w:val="single" w:sz="4" w:space="0" w:color="auto"/>
              <w:left w:val="single" w:sz="4" w:space="0" w:color="auto"/>
              <w:bottom w:val="single" w:sz="4" w:space="0" w:color="auto"/>
              <w:right w:val="single" w:sz="4" w:space="0" w:color="auto"/>
            </w:tcBorders>
            <w:vAlign w:val="center"/>
          </w:tcPr>
          <w:p w14:paraId="04FF97BC" w14:textId="77777777" w:rsidR="00DE7CE6" w:rsidRPr="00923224" w:rsidRDefault="00DE7CE6" w:rsidP="00DE7CE6">
            <w:pPr>
              <w:ind w:left="80"/>
              <w:rPr>
                <w:rFonts w:eastAsia="Times New Roman"/>
                <w:color w:val="231F20"/>
                <w:sz w:val="17"/>
                <w:szCs w:val="17"/>
              </w:rPr>
            </w:pPr>
            <w:r w:rsidRPr="00923224">
              <w:rPr>
                <w:rFonts w:eastAsia="Times New Roman"/>
                <w:color w:val="231F20"/>
                <w:sz w:val="17"/>
                <w:szCs w:val="17"/>
              </w:rPr>
              <w:t>500</w:t>
            </w:r>
          </w:p>
        </w:tc>
        <w:tc>
          <w:tcPr>
            <w:tcW w:w="1498" w:type="dxa"/>
            <w:tcBorders>
              <w:top w:val="single" w:sz="4" w:space="0" w:color="auto"/>
              <w:left w:val="single" w:sz="4" w:space="0" w:color="auto"/>
              <w:bottom w:val="single" w:sz="4" w:space="0" w:color="auto"/>
              <w:right w:val="single" w:sz="4" w:space="0" w:color="auto"/>
            </w:tcBorders>
            <w:vAlign w:val="center"/>
          </w:tcPr>
          <w:p w14:paraId="5C6CC1D1" w14:textId="77777777" w:rsidR="00DE7CE6" w:rsidRPr="00923224" w:rsidRDefault="00DE7CE6" w:rsidP="00DE7CE6">
            <w:pPr>
              <w:ind w:left="60"/>
              <w:rPr>
                <w:rFonts w:eastAsia="Times New Roman"/>
                <w:color w:val="231F20"/>
                <w:sz w:val="17"/>
                <w:szCs w:val="17"/>
              </w:rPr>
            </w:pPr>
          </w:p>
        </w:tc>
        <w:tc>
          <w:tcPr>
            <w:tcW w:w="4605" w:type="dxa"/>
            <w:tcBorders>
              <w:top w:val="single" w:sz="4" w:space="0" w:color="auto"/>
              <w:left w:val="single" w:sz="4" w:space="0" w:color="auto"/>
              <w:bottom w:val="single" w:sz="4" w:space="0" w:color="auto"/>
            </w:tcBorders>
            <w:vAlign w:val="center"/>
          </w:tcPr>
          <w:p w14:paraId="53544372" w14:textId="77777777" w:rsidR="00DE7CE6" w:rsidRPr="00923224" w:rsidRDefault="00DE7CE6" w:rsidP="00DE7CE6">
            <w:pPr>
              <w:ind w:left="80"/>
              <w:rPr>
                <w:sz w:val="17"/>
                <w:szCs w:val="17"/>
              </w:rPr>
            </w:pPr>
            <w:r w:rsidRPr="00923224">
              <w:rPr>
                <w:sz w:val="17"/>
                <w:szCs w:val="17"/>
              </w:rPr>
              <w:t>sadece aromalandırılmış kolay çözünebilen hazır toz içecekler</w:t>
            </w:r>
          </w:p>
        </w:tc>
      </w:tr>
      <w:tr w:rsidR="00DE7CE6" w:rsidRPr="00923224" w14:paraId="39D22C0B" w14:textId="77777777" w:rsidTr="00F127CE">
        <w:trPr>
          <w:trHeight w:val="665"/>
        </w:trPr>
        <w:tc>
          <w:tcPr>
            <w:tcW w:w="1316" w:type="dxa"/>
            <w:tcBorders>
              <w:right w:val="single" w:sz="4" w:space="0" w:color="auto"/>
            </w:tcBorders>
            <w:vAlign w:val="center"/>
          </w:tcPr>
          <w:p w14:paraId="056F0488" w14:textId="77777777" w:rsidR="00DE7CE6" w:rsidRPr="00923224" w:rsidRDefault="00DE7CE6" w:rsidP="00DE7CE6">
            <w:pPr>
              <w:rPr>
                <w:sz w:val="17"/>
                <w:szCs w:val="17"/>
              </w:rPr>
            </w:pPr>
          </w:p>
        </w:tc>
        <w:tc>
          <w:tcPr>
            <w:tcW w:w="1344" w:type="dxa"/>
            <w:tcBorders>
              <w:top w:val="single" w:sz="4" w:space="0" w:color="auto"/>
              <w:left w:val="single" w:sz="4" w:space="0" w:color="auto"/>
              <w:bottom w:val="single" w:sz="4" w:space="0" w:color="auto"/>
              <w:right w:val="single" w:sz="4" w:space="0" w:color="auto"/>
            </w:tcBorders>
            <w:vAlign w:val="center"/>
          </w:tcPr>
          <w:p w14:paraId="0F0D8909" w14:textId="77777777" w:rsidR="00DE7CE6" w:rsidRPr="00923224" w:rsidRDefault="00DE7CE6" w:rsidP="00DE7CE6">
            <w:pPr>
              <w:ind w:left="80"/>
              <w:rPr>
                <w:rFonts w:eastAsia="Times New Roman"/>
                <w:color w:val="231F20"/>
                <w:sz w:val="17"/>
                <w:szCs w:val="17"/>
              </w:rPr>
            </w:pPr>
            <w:r w:rsidRPr="00923224">
              <w:rPr>
                <w:sz w:val="17"/>
                <w:szCs w:val="17"/>
              </w:rPr>
              <w:t>E 473-474</w:t>
            </w:r>
          </w:p>
        </w:tc>
        <w:tc>
          <w:tcPr>
            <w:tcW w:w="2925" w:type="dxa"/>
            <w:tcBorders>
              <w:top w:val="single" w:sz="4" w:space="0" w:color="auto"/>
              <w:left w:val="single" w:sz="4" w:space="0" w:color="auto"/>
              <w:bottom w:val="single" w:sz="4" w:space="0" w:color="auto"/>
              <w:right w:val="single" w:sz="4" w:space="0" w:color="auto"/>
            </w:tcBorders>
            <w:vAlign w:val="center"/>
          </w:tcPr>
          <w:p w14:paraId="154ED785" w14:textId="77777777" w:rsidR="00DE7CE6" w:rsidRPr="00923224" w:rsidRDefault="00DE7CE6" w:rsidP="00DE7CE6">
            <w:pPr>
              <w:ind w:left="80"/>
              <w:rPr>
                <w:rFonts w:eastAsia="Times New Roman"/>
                <w:color w:val="231F20"/>
                <w:sz w:val="17"/>
                <w:szCs w:val="17"/>
              </w:rPr>
            </w:pPr>
            <w:r w:rsidRPr="00923224">
              <w:rPr>
                <w:sz w:val="17"/>
                <w:szCs w:val="17"/>
              </w:rPr>
              <w:t>Yağ asitlerinin sukroz esterleri — sukrogliseritler</w:t>
            </w:r>
          </w:p>
        </w:tc>
        <w:tc>
          <w:tcPr>
            <w:tcW w:w="1974" w:type="dxa"/>
            <w:tcBorders>
              <w:top w:val="single" w:sz="4" w:space="0" w:color="auto"/>
              <w:left w:val="single" w:sz="4" w:space="0" w:color="auto"/>
              <w:bottom w:val="single" w:sz="4" w:space="0" w:color="auto"/>
              <w:right w:val="single" w:sz="4" w:space="0" w:color="auto"/>
            </w:tcBorders>
            <w:vAlign w:val="center"/>
          </w:tcPr>
          <w:p w14:paraId="0CAEB41B" w14:textId="77777777" w:rsidR="00DE7CE6" w:rsidRPr="00923224" w:rsidRDefault="00DE7CE6" w:rsidP="00DE7CE6">
            <w:pPr>
              <w:ind w:left="80"/>
              <w:rPr>
                <w:rFonts w:eastAsia="Times New Roman"/>
                <w:color w:val="231F20"/>
                <w:sz w:val="17"/>
                <w:szCs w:val="17"/>
              </w:rPr>
            </w:pPr>
            <w:r w:rsidRPr="00923224">
              <w:rPr>
                <w:sz w:val="17"/>
                <w:szCs w:val="17"/>
              </w:rPr>
              <w:t>5000</w:t>
            </w:r>
          </w:p>
        </w:tc>
        <w:tc>
          <w:tcPr>
            <w:tcW w:w="1498" w:type="dxa"/>
            <w:tcBorders>
              <w:top w:val="single" w:sz="4" w:space="0" w:color="auto"/>
              <w:left w:val="single" w:sz="4" w:space="0" w:color="auto"/>
              <w:bottom w:val="single" w:sz="4" w:space="0" w:color="auto"/>
              <w:right w:val="single" w:sz="4" w:space="0" w:color="auto"/>
            </w:tcBorders>
            <w:vAlign w:val="center"/>
          </w:tcPr>
          <w:p w14:paraId="2540186C" w14:textId="77777777" w:rsidR="00DE7CE6" w:rsidRPr="00923224" w:rsidRDefault="00DE7CE6" w:rsidP="00DE7CE6">
            <w:pPr>
              <w:ind w:left="60"/>
              <w:rPr>
                <w:rFonts w:eastAsia="Times New Roman"/>
                <w:color w:val="231F20"/>
                <w:sz w:val="17"/>
                <w:szCs w:val="17"/>
              </w:rPr>
            </w:pPr>
            <w:r w:rsidRPr="00923224">
              <w:rPr>
                <w:sz w:val="17"/>
                <w:szCs w:val="17"/>
              </w:rPr>
              <w:t>(1)</w:t>
            </w:r>
          </w:p>
        </w:tc>
        <w:tc>
          <w:tcPr>
            <w:tcW w:w="4605" w:type="dxa"/>
            <w:tcBorders>
              <w:top w:val="single" w:sz="4" w:space="0" w:color="auto"/>
              <w:left w:val="single" w:sz="4" w:space="0" w:color="auto"/>
              <w:bottom w:val="single" w:sz="4" w:space="0" w:color="auto"/>
            </w:tcBorders>
            <w:vAlign w:val="center"/>
          </w:tcPr>
          <w:p w14:paraId="26F5ABF2" w14:textId="77777777" w:rsidR="00DE7CE6" w:rsidRPr="00923224" w:rsidRDefault="00DE7CE6" w:rsidP="00DE7CE6">
            <w:pPr>
              <w:ind w:left="80"/>
              <w:rPr>
                <w:sz w:val="17"/>
                <w:szCs w:val="17"/>
              </w:rPr>
            </w:pPr>
            <w:r w:rsidRPr="00923224">
              <w:rPr>
                <w:sz w:val="17"/>
                <w:szCs w:val="17"/>
              </w:rPr>
              <w:t>sadece anason bazlı içecekler, süt bazlı içecekler, hindistan cevizi ve badem içecekleri</w:t>
            </w:r>
          </w:p>
        </w:tc>
      </w:tr>
    </w:tbl>
    <w:p w14:paraId="4EF086A0" w14:textId="77777777" w:rsidR="00DE7CE6" w:rsidRPr="00923224" w:rsidRDefault="00DE7CE6">
      <w:pPr>
        <w:spacing w:line="20" w:lineRule="exact"/>
        <w:rPr>
          <w:sz w:val="17"/>
          <w:szCs w:val="17"/>
        </w:rPr>
        <w:sectPr w:rsidR="00DE7CE6" w:rsidRPr="00923224" w:rsidSect="00DE7CE6">
          <w:type w:val="continuous"/>
          <w:pgSz w:w="16840" w:h="11906" w:orient="landscape"/>
          <w:pgMar w:top="1245" w:right="904" w:bottom="865" w:left="1080" w:header="0" w:footer="0" w:gutter="0"/>
          <w:cols w:space="708" w:equalWidth="0">
            <w:col w:w="14854" w:space="313"/>
          </w:cols>
        </w:sectPr>
      </w:pPr>
    </w:p>
    <w:p w14:paraId="7C697FCA" w14:textId="77777777" w:rsidR="00D65258" w:rsidRPr="00923224" w:rsidRDefault="00CD3A21">
      <w:pPr>
        <w:spacing w:line="20" w:lineRule="exact"/>
        <w:rPr>
          <w:sz w:val="17"/>
          <w:szCs w:val="17"/>
        </w:rPr>
      </w:pPr>
      <w:r w:rsidRPr="00923224">
        <w:rPr>
          <w:sz w:val="17"/>
          <w:szCs w:val="17"/>
        </w:rPr>
        <w:br w:type="column"/>
      </w:r>
    </w:p>
    <w:p w14:paraId="76585626" w14:textId="77777777" w:rsidR="00D65258" w:rsidRPr="00923224" w:rsidRDefault="00D65258">
      <w:pPr>
        <w:rPr>
          <w:sz w:val="17"/>
          <w:szCs w:val="17"/>
        </w:rPr>
        <w:sectPr w:rsidR="00D65258" w:rsidRPr="00923224" w:rsidSect="00007CB2">
          <w:type w:val="continuous"/>
          <w:pgSz w:w="16840" w:h="11906" w:orient="landscape"/>
          <w:pgMar w:top="1245" w:right="904" w:bottom="865" w:left="1080" w:header="0" w:footer="0" w:gutter="0"/>
          <w:cols w:num="2" w:space="708" w:equalWidth="0">
            <w:col w:w="14500" w:space="313"/>
            <w:col w:w="41"/>
          </w:cols>
        </w:sectPr>
      </w:pPr>
    </w:p>
    <w:p w14:paraId="35EDF40E" w14:textId="77777777" w:rsidR="00D65258" w:rsidRPr="00923224" w:rsidRDefault="00D65258">
      <w:pPr>
        <w:spacing w:line="1" w:lineRule="exact"/>
        <w:rPr>
          <w:sz w:val="17"/>
          <w:szCs w:val="17"/>
        </w:rPr>
      </w:pPr>
      <w:bookmarkStart w:id="167" w:name="page263"/>
      <w:bookmarkEnd w:id="167"/>
    </w:p>
    <w:tbl>
      <w:tblPr>
        <w:tblW w:w="13664" w:type="dxa"/>
        <w:tblInd w:w="1078" w:type="dxa"/>
        <w:tblLayout w:type="fixed"/>
        <w:tblCellMar>
          <w:left w:w="0" w:type="dxa"/>
          <w:right w:w="0" w:type="dxa"/>
        </w:tblCellMar>
        <w:tblLook w:val="04A0" w:firstRow="1" w:lastRow="0" w:firstColumn="1" w:lastColumn="0" w:noHBand="0" w:noVBand="1"/>
      </w:tblPr>
      <w:tblGrid>
        <w:gridCol w:w="1335"/>
        <w:gridCol w:w="1325"/>
        <w:gridCol w:w="2925"/>
        <w:gridCol w:w="1974"/>
        <w:gridCol w:w="1498"/>
        <w:gridCol w:w="4607"/>
      </w:tblGrid>
      <w:tr w:rsidR="00371A5C" w:rsidRPr="00923224" w14:paraId="56EB9584" w14:textId="77777777" w:rsidTr="002A25C1">
        <w:trPr>
          <w:trHeight w:val="654"/>
        </w:trPr>
        <w:tc>
          <w:tcPr>
            <w:tcW w:w="1335" w:type="dxa"/>
            <w:tcBorders>
              <w:top w:val="single" w:sz="4" w:space="0" w:color="auto"/>
              <w:bottom w:val="single" w:sz="4" w:space="0" w:color="auto"/>
              <w:right w:val="single" w:sz="4" w:space="0" w:color="auto"/>
            </w:tcBorders>
            <w:vAlign w:val="center"/>
          </w:tcPr>
          <w:p w14:paraId="04B8877E" w14:textId="77777777" w:rsidR="00371A5C" w:rsidRPr="00923224" w:rsidRDefault="00371A5C" w:rsidP="00661130">
            <w:pPr>
              <w:jc w:val="center"/>
              <w:rPr>
                <w:sz w:val="17"/>
                <w:szCs w:val="17"/>
              </w:rPr>
            </w:pPr>
            <w:r w:rsidRPr="00923224">
              <w:rPr>
                <w:rFonts w:eastAsia="Times New Roman"/>
                <w:color w:val="231F20"/>
                <w:sz w:val="17"/>
                <w:szCs w:val="17"/>
              </w:rPr>
              <w:t>Kategori numarası</w:t>
            </w:r>
          </w:p>
        </w:tc>
        <w:tc>
          <w:tcPr>
            <w:tcW w:w="1325" w:type="dxa"/>
            <w:tcBorders>
              <w:top w:val="single" w:sz="4" w:space="0" w:color="auto"/>
              <w:left w:val="single" w:sz="4" w:space="0" w:color="auto"/>
              <w:bottom w:val="single" w:sz="4" w:space="0" w:color="auto"/>
              <w:right w:val="single" w:sz="4" w:space="0" w:color="auto"/>
            </w:tcBorders>
            <w:vAlign w:val="center"/>
          </w:tcPr>
          <w:p w14:paraId="3632AE69" w14:textId="77777777" w:rsidR="00371A5C" w:rsidRPr="00923224" w:rsidRDefault="00371A5C" w:rsidP="00661130">
            <w:pPr>
              <w:ind w:left="80"/>
              <w:jc w:val="center"/>
              <w:rPr>
                <w:rFonts w:eastAsia="Times New Roman"/>
                <w:color w:val="231F20"/>
                <w:sz w:val="17"/>
                <w:szCs w:val="17"/>
              </w:rPr>
            </w:pPr>
            <w:r w:rsidRPr="00923224">
              <w:rPr>
                <w:rFonts w:eastAsia="Times New Roman"/>
                <w:color w:val="231F20"/>
                <w:sz w:val="17"/>
                <w:szCs w:val="17"/>
              </w:rPr>
              <w:t>E-kodu</w:t>
            </w:r>
          </w:p>
        </w:tc>
        <w:tc>
          <w:tcPr>
            <w:tcW w:w="2925" w:type="dxa"/>
            <w:tcBorders>
              <w:top w:val="single" w:sz="4" w:space="0" w:color="auto"/>
              <w:left w:val="single" w:sz="4" w:space="0" w:color="auto"/>
              <w:bottom w:val="single" w:sz="4" w:space="0" w:color="auto"/>
              <w:right w:val="single" w:sz="4" w:space="0" w:color="auto"/>
            </w:tcBorders>
            <w:vAlign w:val="center"/>
          </w:tcPr>
          <w:p w14:paraId="5159D07B" w14:textId="77777777" w:rsidR="00371A5C" w:rsidRPr="00923224" w:rsidRDefault="00371A5C" w:rsidP="00661130">
            <w:pPr>
              <w:ind w:left="80"/>
              <w:jc w:val="center"/>
              <w:rPr>
                <w:rFonts w:eastAsia="Times New Roman"/>
                <w:color w:val="231F20"/>
                <w:sz w:val="17"/>
                <w:szCs w:val="17"/>
              </w:rPr>
            </w:pPr>
            <w:r w:rsidRPr="00923224">
              <w:rPr>
                <w:rFonts w:eastAsia="Times New Roman"/>
                <w:color w:val="231F20"/>
                <w:sz w:val="17"/>
                <w:szCs w:val="17"/>
              </w:rPr>
              <w:t>Adı</w:t>
            </w:r>
          </w:p>
        </w:tc>
        <w:tc>
          <w:tcPr>
            <w:tcW w:w="1974" w:type="dxa"/>
            <w:tcBorders>
              <w:top w:val="single" w:sz="4" w:space="0" w:color="auto"/>
              <w:left w:val="single" w:sz="4" w:space="0" w:color="auto"/>
              <w:bottom w:val="single" w:sz="4" w:space="0" w:color="auto"/>
              <w:right w:val="single" w:sz="4" w:space="0" w:color="auto"/>
            </w:tcBorders>
            <w:vAlign w:val="center"/>
          </w:tcPr>
          <w:p w14:paraId="7D9FCC75" w14:textId="77777777" w:rsidR="00371A5C" w:rsidRPr="00923224" w:rsidRDefault="00371A5C" w:rsidP="00661130">
            <w:pPr>
              <w:ind w:left="80"/>
              <w:jc w:val="center"/>
              <w:rPr>
                <w:rFonts w:eastAsia="Times New Roman"/>
                <w:color w:val="231F20"/>
                <w:sz w:val="17"/>
                <w:szCs w:val="17"/>
              </w:rPr>
            </w:pPr>
            <w:r w:rsidRPr="00923224">
              <w:rPr>
                <w:rFonts w:eastAsia="Times New Roman"/>
                <w:color w:val="231F20"/>
                <w:sz w:val="17"/>
                <w:szCs w:val="17"/>
              </w:rPr>
              <w:t>Maksimum miktar (</w:t>
            </w:r>
            <w:r w:rsidR="005073D8" w:rsidRPr="00923224">
              <w:rPr>
                <w:rFonts w:eastAsia="Times New Roman"/>
                <w:color w:val="231F20"/>
                <w:sz w:val="17"/>
                <w:szCs w:val="17"/>
              </w:rPr>
              <w:t>mg/l veya mg/kg</w:t>
            </w:r>
            <w:r w:rsidRPr="00923224">
              <w:rPr>
                <w:rFonts w:eastAsia="Times New Roman"/>
                <w:color w:val="231F20"/>
                <w:sz w:val="17"/>
                <w:szCs w:val="17"/>
              </w:rPr>
              <w:t>)</w:t>
            </w:r>
          </w:p>
        </w:tc>
        <w:tc>
          <w:tcPr>
            <w:tcW w:w="1498" w:type="dxa"/>
            <w:tcBorders>
              <w:top w:val="single" w:sz="4" w:space="0" w:color="auto"/>
              <w:left w:val="single" w:sz="4" w:space="0" w:color="auto"/>
              <w:bottom w:val="single" w:sz="4" w:space="0" w:color="auto"/>
              <w:right w:val="single" w:sz="4" w:space="0" w:color="auto"/>
            </w:tcBorders>
            <w:vAlign w:val="center"/>
          </w:tcPr>
          <w:p w14:paraId="7673932C" w14:textId="77777777" w:rsidR="00371A5C" w:rsidRPr="00923224" w:rsidRDefault="00371A5C" w:rsidP="00661130">
            <w:pPr>
              <w:ind w:left="60"/>
              <w:jc w:val="center"/>
              <w:rPr>
                <w:rFonts w:eastAsia="Times New Roman"/>
                <w:color w:val="231F20"/>
                <w:sz w:val="17"/>
                <w:szCs w:val="17"/>
              </w:rPr>
            </w:pPr>
            <w:r w:rsidRPr="00923224">
              <w:rPr>
                <w:rFonts w:eastAsia="Times New Roman"/>
                <w:color w:val="231F20"/>
                <w:sz w:val="17"/>
                <w:szCs w:val="17"/>
              </w:rPr>
              <w:t>Dipnotlar</w:t>
            </w:r>
          </w:p>
        </w:tc>
        <w:tc>
          <w:tcPr>
            <w:tcW w:w="4607" w:type="dxa"/>
            <w:tcBorders>
              <w:top w:val="single" w:sz="4" w:space="0" w:color="auto"/>
              <w:left w:val="single" w:sz="4" w:space="0" w:color="auto"/>
              <w:bottom w:val="single" w:sz="4" w:space="0" w:color="auto"/>
            </w:tcBorders>
            <w:vAlign w:val="center"/>
          </w:tcPr>
          <w:p w14:paraId="4AE1E3C3" w14:textId="77777777" w:rsidR="00371A5C" w:rsidRPr="00923224" w:rsidRDefault="00371A5C" w:rsidP="00661130">
            <w:pPr>
              <w:ind w:left="80"/>
              <w:jc w:val="center"/>
              <w:rPr>
                <w:rFonts w:eastAsia="Times New Roman"/>
                <w:color w:val="231F20"/>
                <w:sz w:val="17"/>
                <w:szCs w:val="17"/>
              </w:rPr>
            </w:pPr>
            <w:r w:rsidRPr="00923224">
              <w:rPr>
                <w:rFonts w:eastAsia="Times New Roman"/>
                <w:color w:val="231F20"/>
                <w:sz w:val="17"/>
                <w:szCs w:val="17"/>
              </w:rPr>
              <w:t>Sınırlamalar/istisnalar</w:t>
            </w:r>
          </w:p>
        </w:tc>
      </w:tr>
      <w:tr w:rsidR="00371A5C" w:rsidRPr="00923224" w14:paraId="336BE488" w14:textId="77777777" w:rsidTr="00661130">
        <w:trPr>
          <w:trHeight w:val="561"/>
        </w:trPr>
        <w:tc>
          <w:tcPr>
            <w:tcW w:w="1335" w:type="dxa"/>
            <w:tcBorders>
              <w:top w:val="single" w:sz="4" w:space="0" w:color="auto"/>
              <w:right w:val="single" w:sz="4" w:space="0" w:color="auto"/>
            </w:tcBorders>
            <w:vAlign w:val="center"/>
          </w:tcPr>
          <w:p w14:paraId="26D3D573" w14:textId="77777777" w:rsidR="00371A5C" w:rsidRPr="00923224" w:rsidRDefault="00371A5C" w:rsidP="00611FFA">
            <w:pPr>
              <w:rPr>
                <w:sz w:val="17"/>
                <w:szCs w:val="17"/>
              </w:rPr>
            </w:pPr>
          </w:p>
        </w:tc>
        <w:tc>
          <w:tcPr>
            <w:tcW w:w="1325" w:type="dxa"/>
            <w:tcBorders>
              <w:top w:val="single" w:sz="4" w:space="0" w:color="auto"/>
              <w:left w:val="single" w:sz="4" w:space="0" w:color="auto"/>
              <w:bottom w:val="single" w:sz="4" w:space="0" w:color="auto"/>
              <w:right w:val="single" w:sz="4" w:space="0" w:color="auto"/>
            </w:tcBorders>
            <w:vAlign w:val="center"/>
          </w:tcPr>
          <w:p w14:paraId="27B07738" w14:textId="77777777" w:rsidR="00371A5C" w:rsidRPr="00923224" w:rsidRDefault="00371A5C" w:rsidP="00611FFA">
            <w:pPr>
              <w:ind w:left="80"/>
              <w:rPr>
                <w:sz w:val="17"/>
                <w:szCs w:val="17"/>
              </w:rPr>
            </w:pPr>
            <w:r w:rsidRPr="00923224">
              <w:rPr>
                <w:rFonts w:eastAsia="Times New Roman"/>
                <w:color w:val="231F20"/>
                <w:sz w:val="17"/>
                <w:szCs w:val="17"/>
              </w:rPr>
              <w:t>E 473-474</w:t>
            </w:r>
          </w:p>
        </w:tc>
        <w:tc>
          <w:tcPr>
            <w:tcW w:w="2925" w:type="dxa"/>
            <w:tcBorders>
              <w:top w:val="single" w:sz="4" w:space="0" w:color="auto"/>
              <w:left w:val="single" w:sz="4" w:space="0" w:color="auto"/>
              <w:bottom w:val="single" w:sz="4" w:space="0" w:color="auto"/>
              <w:right w:val="single" w:sz="4" w:space="0" w:color="auto"/>
            </w:tcBorders>
            <w:vAlign w:val="center"/>
          </w:tcPr>
          <w:p w14:paraId="37DA5C09" w14:textId="77777777" w:rsidR="00371A5C" w:rsidRPr="00923224" w:rsidRDefault="00371A5C" w:rsidP="00611FFA">
            <w:pPr>
              <w:ind w:left="80"/>
              <w:rPr>
                <w:sz w:val="17"/>
                <w:szCs w:val="17"/>
              </w:rPr>
            </w:pPr>
            <w:r w:rsidRPr="00923224">
              <w:rPr>
                <w:rFonts w:eastAsia="Times New Roman"/>
                <w:color w:val="231F20"/>
                <w:sz w:val="17"/>
                <w:szCs w:val="17"/>
              </w:rPr>
              <w:t>Yağ asirlerinin sukrozesterleri</w:t>
            </w:r>
            <w:r w:rsidR="00254931">
              <w:rPr>
                <w:rFonts w:eastAsia="Times New Roman"/>
                <w:color w:val="231F20"/>
                <w:sz w:val="17"/>
                <w:szCs w:val="17"/>
              </w:rPr>
              <w:t xml:space="preserve"> </w:t>
            </w:r>
            <w:r w:rsidRPr="00923224">
              <w:rPr>
                <w:rFonts w:eastAsia="Times New Roman"/>
                <w:color w:val="231F20"/>
                <w:sz w:val="17"/>
                <w:szCs w:val="17"/>
              </w:rPr>
              <w:t>— sukrogliseritler</w:t>
            </w:r>
          </w:p>
        </w:tc>
        <w:tc>
          <w:tcPr>
            <w:tcW w:w="1974" w:type="dxa"/>
            <w:tcBorders>
              <w:top w:val="single" w:sz="4" w:space="0" w:color="auto"/>
              <w:left w:val="single" w:sz="4" w:space="0" w:color="auto"/>
              <w:bottom w:val="single" w:sz="4" w:space="0" w:color="auto"/>
              <w:right w:val="single" w:sz="4" w:space="0" w:color="auto"/>
            </w:tcBorders>
            <w:vAlign w:val="center"/>
          </w:tcPr>
          <w:p w14:paraId="4F09A40E" w14:textId="77777777" w:rsidR="00371A5C" w:rsidRPr="00923224" w:rsidRDefault="00371A5C" w:rsidP="00611FFA">
            <w:pPr>
              <w:ind w:left="80"/>
              <w:rPr>
                <w:sz w:val="17"/>
                <w:szCs w:val="17"/>
              </w:rPr>
            </w:pPr>
            <w:r w:rsidRPr="00923224">
              <w:rPr>
                <w:rFonts w:eastAsia="Times New Roman"/>
                <w:color w:val="231F20"/>
                <w:sz w:val="17"/>
                <w:szCs w:val="17"/>
              </w:rPr>
              <w:t>10 000</w:t>
            </w:r>
          </w:p>
        </w:tc>
        <w:tc>
          <w:tcPr>
            <w:tcW w:w="1498" w:type="dxa"/>
            <w:tcBorders>
              <w:top w:val="single" w:sz="4" w:space="0" w:color="auto"/>
              <w:left w:val="single" w:sz="4" w:space="0" w:color="auto"/>
              <w:bottom w:val="single" w:sz="4" w:space="0" w:color="auto"/>
              <w:right w:val="single" w:sz="4" w:space="0" w:color="auto"/>
            </w:tcBorders>
            <w:vAlign w:val="center"/>
          </w:tcPr>
          <w:p w14:paraId="3FE77E4F" w14:textId="77777777" w:rsidR="00371A5C" w:rsidRPr="00923224" w:rsidRDefault="00371A5C" w:rsidP="00611FFA">
            <w:pPr>
              <w:ind w:left="60"/>
              <w:rPr>
                <w:sz w:val="17"/>
                <w:szCs w:val="17"/>
              </w:rPr>
            </w:pPr>
            <w:r w:rsidRPr="00923224">
              <w:rPr>
                <w:rFonts w:eastAsia="Times New Roman"/>
                <w:color w:val="231F20"/>
                <w:sz w:val="17"/>
                <w:szCs w:val="17"/>
              </w:rPr>
              <w:t>(1)</w:t>
            </w:r>
          </w:p>
        </w:tc>
        <w:tc>
          <w:tcPr>
            <w:tcW w:w="4607" w:type="dxa"/>
            <w:tcBorders>
              <w:top w:val="single" w:sz="4" w:space="0" w:color="auto"/>
              <w:left w:val="single" w:sz="4" w:space="0" w:color="auto"/>
              <w:bottom w:val="single" w:sz="4" w:space="0" w:color="auto"/>
            </w:tcBorders>
            <w:vAlign w:val="center"/>
          </w:tcPr>
          <w:p w14:paraId="2EE572A5" w14:textId="77777777" w:rsidR="00371A5C" w:rsidRPr="00923224" w:rsidRDefault="00371A5C" w:rsidP="00611FFA">
            <w:pPr>
              <w:ind w:left="80"/>
              <w:rPr>
                <w:sz w:val="17"/>
                <w:szCs w:val="17"/>
              </w:rPr>
            </w:pPr>
            <w:r w:rsidRPr="00923224">
              <w:rPr>
                <w:sz w:val="17"/>
                <w:szCs w:val="17"/>
              </w:rPr>
              <w:t xml:space="preserve">sadece sıcak içeceklerin hazırlanmasında kullanılan tozlar </w:t>
            </w:r>
          </w:p>
        </w:tc>
      </w:tr>
      <w:tr w:rsidR="00371A5C" w:rsidRPr="00923224" w14:paraId="017A13BB" w14:textId="77777777" w:rsidTr="00661130">
        <w:trPr>
          <w:trHeight w:val="610"/>
        </w:trPr>
        <w:tc>
          <w:tcPr>
            <w:tcW w:w="1335" w:type="dxa"/>
            <w:tcBorders>
              <w:right w:val="single" w:sz="4" w:space="0" w:color="auto"/>
            </w:tcBorders>
            <w:vAlign w:val="center"/>
          </w:tcPr>
          <w:p w14:paraId="4D2AFEE9" w14:textId="77777777" w:rsidR="00371A5C" w:rsidRPr="00923224" w:rsidRDefault="00371A5C" w:rsidP="00611FFA">
            <w:pPr>
              <w:rPr>
                <w:sz w:val="17"/>
                <w:szCs w:val="17"/>
              </w:rPr>
            </w:pPr>
          </w:p>
        </w:tc>
        <w:tc>
          <w:tcPr>
            <w:tcW w:w="1325" w:type="dxa"/>
            <w:tcBorders>
              <w:top w:val="single" w:sz="4" w:space="0" w:color="auto"/>
              <w:left w:val="single" w:sz="4" w:space="0" w:color="auto"/>
              <w:bottom w:val="single" w:sz="4" w:space="0" w:color="auto"/>
              <w:right w:val="single" w:sz="4" w:space="0" w:color="auto"/>
            </w:tcBorders>
            <w:vAlign w:val="center"/>
          </w:tcPr>
          <w:p w14:paraId="058211C1" w14:textId="77777777" w:rsidR="00371A5C" w:rsidRPr="00923224" w:rsidRDefault="00371A5C" w:rsidP="00611FFA">
            <w:pPr>
              <w:ind w:left="80"/>
              <w:rPr>
                <w:sz w:val="17"/>
                <w:szCs w:val="17"/>
              </w:rPr>
            </w:pPr>
            <w:r w:rsidRPr="00923224">
              <w:rPr>
                <w:rFonts w:eastAsia="Times New Roman"/>
                <w:color w:val="231F20"/>
                <w:sz w:val="17"/>
                <w:szCs w:val="17"/>
              </w:rPr>
              <w:t>E 481-482</w:t>
            </w:r>
          </w:p>
        </w:tc>
        <w:tc>
          <w:tcPr>
            <w:tcW w:w="2925" w:type="dxa"/>
            <w:tcBorders>
              <w:top w:val="single" w:sz="4" w:space="0" w:color="auto"/>
              <w:left w:val="single" w:sz="4" w:space="0" w:color="auto"/>
              <w:bottom w:val="single" w:sz="4" w:space="0" w:color="auto"/>
              <w:right w:val="single" w:sz="4" w:space="0" w:color="auto"/>
            </w:tcBorders>
            <w:vAlign w:val="center"/>
          </w:tcPr>
          <w:p w14:paraId="69EFDC2C" w14:textId="77777777" w:rsidR="00371A5C" w:rsidRPr="00923224" w:rsidRDefault="00371A5C" w:rsidP="00611FFA">
            <w:pPr>
              <w:ind w:left="80"/>
              <w:rPr>
                <w:sz w:val="17"/>
                <w:szCs w:val="17"/>
              </w:rPr>
            </w:pPr>
            <w:r w:rsidRPr="00923224">
              <w:rPr>
                <w:rFonts w:eastAsia="Times New Roman"/>
                <w:color w:val="231F20"/>
                <w:sz w:val="17"/>
                <w:szCs w:val="17"/>
              </w:rPr>
              <w:t>Sodyum ve Kalsiyum stearol-2-laktilatlar</w:t>
            </w:r>
          </w:p>
        </w:tc>
        <w:tc>
          <w:tcPr>
            <w:tcW w:w="1974" w:type="dxa"/>
            <w:tcBorders>
              <w:top w:val="single" w:sz="4" w:space="0" w:color="auto"/>
              <w:left w:val="single" w:sz="4" w:space="0" w:color="auto"/>
              <w:bottom w:val="single" w:sz="4" w:space="0" w:color="auto"/>
              <w:right w:val="single" w:sz="4" w:space="0" w:color="auto"/>
            </w:tcBorders>
            <w:vAlign w:val="center"/>
          </w:tcPr>
          <w:p w14:paraId="31DE73A1" w14:textId="77777777" w:rsidR="00371A5C" w:rsidRPr="00923224" w:rsidRDefault="00371A5C" w:rsidP="00611FFA">
            <w:pPr>
              <w:ind w:left="80"/>
              <w:rPr>
                <w:sz w:val="17"/>
                <w:szCs w:val="17"/>
              </w:rPr>
            </w:pPr>
            <w:r w:rsidRPr="00923224">
              <w:rPr>
                <w:rFonts w:eastAsia="Times New Roman"/>
                <w:color w:val="231F20"/>
                <w:sz w:val="17"/>
                <w:szCs w:val="17"/>
              </w:rPr>
              <w:t>2 000</w:t>
            </w:r>
          </w:p>
        </w:tc>
        <w:tc>
          <w:tcPr>
            <w:tcW w:w="1498" w:type="dxa"/>
            <w:tcBorders>
              <w:top w:val="single" w:sz="4" w:space="0" w:color="auto"/>
              <w:left w:val="single" w:sz="4" w:space="0" w:color="auto"/>
              <w:bottom w:val="single" w:sz="4" w:space="0" w:color="auto"/>
              <w:right w:val="single" w:sz="4" w:space="0" w:color="auto"/>
            </w:tcBorders>
            <w:vAlign w:val="center"/>
          </w:tcPr>
          <w:p w14:paraId="3E06B3B1" w14:textId="77777777" w:rsidR="00371A5C" w:rsidRPr="00923224" w:rsidRDefault="00371A5C" w:rsidP="00611FFA">
            <w:pPr>
              <w:ind w:left="60"/>
              <w:rPr>
                <w:sz w:val="17"/>
                <w:szCs w:val="17"/>
              </w:rPr>
            </w:pPr>
            <w:r w:rsidRPr="00923224">
              <w:rPr>
                <w:rFonts w:eastAsia="Times New Roman"/>
                <w:color w:val="231F20"/>
                <w:sz w:val="17"/>
                <w:szCs w:val="17"/>
              </w:rPr>
              <w:t>(1)</w:t>
            </w:r>
          </w:p>
        </w:tc>
        <w:tc>
          <w:tcPr>
            <w:tcW w:w="4607" w:type="dxa"/>
            <w:tcBorders>
              <w:top w:val="single" w:sz="4" w:space="0" w:color="auto"/>
              <w:left w:val="single" w:sz="4" w:space="0" w:color="auto"/>
              <w:bottom w:val="single" w:sz="4" w:space="0" w:color="auto"/>
            </w:tcBorders>
            <w:vAlign w:val="center"/>
          </w:tcPr>
          <w:p w14:paraId="22285CBA" w14:textId="77777777" w:rsidR="00371A5C" w:rsidRPr="00923224" w:rsidRDefault="00371A5C" w:rsidP="00611FFA">
            <w:pPr>
              <w:ind w:left="80"/>
              <w:rPr>
                <w:sz w:val="17"/>
                <w:szCs w:val="17"/>
              </w:rPr>
            </w:pPr>
            <w:r w:rsidRPr="00923224">
              <w:rPr>
                <w:sz w:val="17"/>
                <w:szCs w:val="17"/>
              </w:rPr>
              <w:t>sadece sıcak içeceklerin hazırlanmasında kullanılan tozlar</w:t>
            </w:r>
          </w:p>
        </w:tc>
      </w:tr>
      <w:tr w:rsidR="00371A5C" w:rsidRPr="00923224" w14:paraId="7A6CBC1F" w14:textId="77777777" w:rsidTr="00661130">
        <w:trPr>
          <w:trHeight w:val="610"/>
        </w:trPr>
        <w:tc>
          <w:tcPr>
            <w:tcW w:w="1335" w:type="dxa"/>
            <w:tcBorders>
              <w:right w:val="single" w:sz="4" w:space="0" w:color="auto"/>
            </w:tcBorders>
            <w:vAlign w:val="center"/>
          </w:tcPr>
          <w:p w14:paraId="43539D56" w14:textId="77777777" w:rsidR="00371A5C" w:rsidRPr="00923224" w:rsidRDefault="00371A5C" w:rsidP="00611FFA">
            <w:pPr>
              <w:rPr>
                <w:sz w:val="17"/>
                <w:szCs w:val="17"/>
              </w:rPr>
            </w:pPr>
          </w:p>
        </w:tc>
        <w:tc>
          <w:tcPr>
            <w:tcW w:w="1325" w:type="dxa"/>
            <w:tcBorders>
              <w:top w:val="single" w:sz="4" w:space="0" w:color="auto"/>
              <w:left w:val="single" w:sz="4" w:space="0" w:color="auto"/>
              <w:bottom w:val="single" w:sz="4" w:space="0" w:color="auto"/>
              <w:right w:val="single" w:sz="4" w:space="0" w:color="auto"/>
            </w:tcBorders>
            <w:vAlign w:val="center"/>
          </w:tcPr>
          <w:p w14:paraId="79C7D31E" w14:textId="77777777" w:rsidR="00371A5C" w:rsidRPr="00923224" w:rsidRDefault="00371A5C" w:rsidP="00611FFA">
            <w:pPr>
              <w:ind w:left="80"/>
              <w:rPr>
                <w:rFonts w:eastAsia="Times New Roman"/>
                <w:color w:val="231F20"/>
                <w:sz w:val="17"/>
                <w:szCs w:val="17"/>
              </w:rPr>
            </w:pPr>
            <w:r w:rsidRPr="00923224">
              <w:rPr>
                <w:rFonts w:eastAsia="Times New Roman"/>
                <w:color w:val="231F20"/>
                <w:sz w:val="17"/>
                <w:szCs w:val="17"/>
              </w:rPr>
              <w:t>E 900</w:t>
            </w:r>
          </w:p>
        </w:tc>
        <w:tc>
          <w:tcPr>
            <w:tcW w:w="2925" w:type="dxa"/>
            <w:tcBorders>
              <w:top w:val="single" w:sz="4" w:space="0" w:color="auto"/>
              <w:left w:val="single" w:sz="4" w:space="0" w:color="auto"/>
              <w:bottom w:val="single" w:sz="4" w:space="0" w:color="auto"/>
              <w:right w:val="single" w:sz="4" w:space="0" w:color="auto"/>
            </w:tcBorders>
            <w:vAlign w:val="center"/>
          </w:tcPr>
          <w:p w14:paraId="01FB1A44" w14:textId="77777777" w:rsidR="00371A5C" w:rsidRPr="00923224" w:rsidRDefault="00371A5C" w:rsidP="00611FFA">
            <w:pPr>
              <w:ind w:left="80"/>
              <w:rPr>
                <w:rFonts w:eastAsia="Times New Roman"/>
                <w:color w:val="231F20"/>
                <w:sz w:val="17"/>
                <w:szCs w:val="17"/>
              </w:rPr>
            </w:pPr>
            <w:r w:rsidRPr="00923224">
              <w:rPr>
                <w:rFonts w:eastAsia="Times New Roman"/>
                <w:color w:val="231F20"/>
                <w:sz w:val="17"/>
                <w:szCs w:val="17"/>
              </w:rPr>
              <w:t>Dimetil polisiloksan</w:t>
            </w:r>
          </w:p>
        </w:tc>
        <w:tc>
          <w:tcPr>
            <w:tcW w:w="1974" w:type="dxa"/>
            <w:tcBorders>
              <w:top w:val="single" w:sz="4" w:space="0" w:color="auto"/>
              <w:left w:val="single" w:sz="4" w:space="0" w:color="auto"/>
              <w:bottom w:val="single" w:sz="4" w:space="0" w:color="auto"/>
              <w:right w:val="single" w:sz="4" w:space="0" w:color="auto"/>
            </w:tcBorders>
            <w:vAlign w:val="center"/>
          </w:tcPr>
          <w:p w14:paraId="192B59A1" w14:textId="77777777" w:rsidR="00371A5C" w:rsidRPr="00923224" w:rsidRDefault="00371A5C" w:rsidP="00611FFA">
            <w:pPr>
              <w:ind w:left="80"/>
              <w:rPr>
                <w:rFonts w:eastAsia="Times New Roman"/>
                <w:color w:val="231F20"/>
                <w:sz w:val="17"/>
                <w:szCs w:val="17"/>
              </w:rPr>
            </w:pPr>
            <w:r w:rsidRPr="00923224">
              <w:rPr>
                <w:rFonts w:eastAsia="Times New Roman"/>
                <w:color w:val="231F20"/>
                <w:sz w:val="17"/>
                <w:szCs w:val="17"/>
              </w:rPr>
              <w:t>10</w:t>
            </w:r>
          </w:p>
        </w:tc>
        <w:tc>
          <w:tcPr>
            <w:tcW w:w="1498" w:type="dxa"/>
            <w:tcBorders>
              <w:top w:val="single" w:sz="4" w:space="0" w:color="auto"/>
              <w:left w:val="single" w:sz="4" w:space="0" w:color="auto"/>
              <w:bottom w:val="single" w:sz="4" w:space="0" w:color="auto"/>
              <w:right w:val="single" w:sz="4" w:space="0" w:color="auto"/>
            </w:tcBorders>
            <w:vAlign w:val="center"/>
          </w:tcPr>
          <w:p w14:paraId="2F1A2E70" w14:textId="77777777" w:rsidR="00371A5C" w:rsidRPr="00923224" w:rsidRDefault="00371A5C" w:rsidP="00611FFA">
            <w:pPr>
              <w:ind w:left="60"/>
              <w:rPr>
                <w:rFonts w:eastAsia="Times New Roman"/>
                <w:color w:val="231F20"/>
                <w:sz w:val="17"/>
                <w:szCs w:val="17"/>
              </w:rPr>
            </w:pPr>
          </w:p>
        </w:tc>
        <w:tc>
          <w:tcPr>
            <w:tcW w:w="4607" w:type="dxa"/>
            <w:tcBorders>
              <w:top w:val="single" w:sz="4" w:space="0" w:color="auto"/>
              <w:left w:val="single" w:sz="4" w:space="0" w:color="auto"/>
              <w:bottom w:val="single" w:sz="4" w:space="0" w:color="auto"/>
            </w:tcBorders>
            <w:vAlign w:val="center"/>
          </w:tcPr>
          <w:p w14:paraId="1A744AF8" w14:textId="77777777" w:rsidR="00371A5C" w:rsidRPr="00923224" w:rsidRDefault="00371A5C" w:rsidP="00611FFA">
            <w:pPr>
              <w:ind w:left="80"/>
              <w:rPr>
                <w:rFonts w:eastAsia="Times New Roman"/>
                <w:color w:val="231F20"/>
                <w:sz w:val="17"/>
                <w:szCs w:val="17"/>
              </w:rPr>
            </w:pPr>
            <w:r w:rsidRPr="00923224">
              <w:rPr>
                <w:rFonts w:eastAsia="Times New Roman"/>
                <w:color w:val="231F20"/>
                <w:sz w:val="17"/>
                <w:szCs w:val="17"/>
              </w:rPr>
              <w:t>sadece enerjisi azaltılmış veya şeker ilavesiz ürünler</w:t>
            </w:r>
          </w:p>
        </w:tc>
      </w:tr>
      <w:tr w:rsidR="00371A5C" w:rsidRPr="00923224" w14:paraId="2228DFEC" w14:textId="77777777" w:rsidTr="00661130">
        <w:trPr>
          <w:trHeight w:val="610"/>
        </w:trPr>
        <w:tc>
          <w:tcPr>
            <w:tcW w:w="1335" w:type="dxa"/>
            <w:tcBorders>
              <w:right w:val="single" w:sz="4" w:space="0" w:color="auto"/>
            </w:tcBorders>
            <w:vAlign w:val="center"/>
          </w:tcPr>
          <w:p w14:paraId="3879DBA9" w14:textId="77777777" w:rsidR="00371A5C" w:rsidRPr="00923224" w:rsidRDefault="00371A5C" w:rsidP="00611FFA">
            <w:pPr>
              <w:rPr>
                <w:sz w:val="17"/>
                <w:szCs w:val="17"/>
              </w:rPr>
            </w:pPr>
          </w:p>
        </w:tc>
        <w:tc>
          <w:tcPr>
            <w:tcW w:w="1325" w:type="dxa"/>
            <w:tcBorders>
              <w:top w:val="single" w:sz="4" w:space="0" w:color="auto"/>
              <w:left w:val="single" w:sz="4" w:space="0" w:color="auto"/>
              <w:bottom w:val="single" w:sz="4" w:space="0" w:color="auto"/>
              <w:right w:val="single" w:sz="4" w:space="0" w:color="auto"/>
            </w:tcBorders>
            <w:vAlign w:val="center"/>
          </w:tcPr>
          <w:p w14:paraId="35ECB989" w14:textId="77777777" w:rsidR="00371A5C" w:rsidRPr="00923224" w:rsidRDefault="00371A5C" w:rsidP="00611FFA">
            <w:pPr>
              <w:ind w:left="80"/>
              <w:rPr>
                <w:rFonts w:eastAsia="Times New Roman"/>
                <w:color w:val="231F20"/>
                <w:sz w:val="17"/>
                <w:szCs w:val="17"/>
              </w:rPr>
            </w:pPr>
            <w:r w:rsidRPr="00923224">
              <w:rPr>
                <w:rFonts w:eastAsia="Times New Roman"/>
                <w:color w:val="231F20"/>
                <w:sz w:val="17"/>
                <w:szCs w:val="17"/>
              </w:rPr>
              <w:t>E 950</w:t>
            </w:r>
          </w:p>
        </w:tc>
        <w:tc>
          <w:tcPr>
            <w:tcW w:w="2925" w:type="dxa"/>
            <w:tcBorders>
              <w:top w:val="single" w:sz="4" w:space="0" w:color="auto"/>
              <w:left w:val="single" w:sz="4" w:space="0" w:color="auto"/>
              <w:bottom w:val="single" w:sz="4" w:space="0" w:color="auto"/>
              <w:right w:val="single" w:sz="4" w:space="0" w:color="auto"/>
            </w:tcBorders>
            <w:vAlign w:val="center"/>
          </w:tcPr>
          <w:p w14:paraId="5596A020" w14:textId="77777777" w:rsidR="00371A5C" w:rsidRPr="00923224" w:rsidRDefault="00371A5C" w:rsidP="00611FFA">
            <w:pPr>
              <w:ind w:left="80"/>
              <w:rPr>
                <w:rFonts w:eastAsia="Times New Roman"/>
                <w:color w:val="231F20"/>
                <w:sz w:val="17"/>
                <w:szCs w:val="17"/>
              </w:rPr>
            </w:pPr>
            <w:r w:rsidRPr="00923224">
              <w:rPr>
                <w:rFonts w:eastAsia="Times New Roman"/>
                <w:color w:val="231F20"/>
                <w:sz w:val="17"/>
                <w:szCs w:val="17"/>
              </w:rPr>
              <w:t>Asesülfam K</w:t>
            </w:r>
          </w:p>
        </w:tc>
        <w:tc>
          <w:tcPr>
            <w:tcW w:w="1974" w:type="dxa"/>
            <w:tcBorders>
              <w:top w:val="single" w:sz="4" w:space="0" w:color="auto"/>
              <w:left w:val="single" w:sz="4" w:space="0" w:color="auto"/>
              <w:bottom w:val="single" w:sz="4" w:space="0" w:color="auto"/>
              <w:right w:val="single" w:sz="4" w:space="0" w:color="auto"/>
            </w:tcBorders>
            <w:vAlign w:val="center"/>
          </w:tcPr>
          <w:p w14:paraId="0E89BFEC" w14:textId="77777777" w:rsidR="00371A5C" w:rsidRPr="00923224" w:rsidRDefault="00371A5C" w:rsidP="00611FFA">
            <w:pPr>
              <w:ind w:left="80"/>
              <w:rPr>
                <w:rFonts w:eastAsia="Times New Roman"/>
                <w:color w:val="231F20"/>
                <w:sz w:val="17"/>
                <w:szCs w:val="17"/>
              </w:rPr>
            </w:pPr>
            <w:r w:rsidRPr="00923224">
              <w:rPr>
                <w:rFonts w:eastAsia="Times New Roman"/>
                <w:color w:val="231F20"/>
                <w:sz w:val="17"/>
                <w:szCs w:val="17"/>
              </w:rPr>
              <w:t>350</w:t>
            </w:r>
          </w:p>
        </w:tc>
        <w:tc>
          <w:tcPr>
            <w:tcW w:w="1498" w:type="dxa"/>
            <w:tcBorders>
              <w:top w:val="single" w:sz="4" w:space="0" w:color="auto"/>
              <w:left w:val="single" w:sz="4" w:space="0" w:color="auto"/>
              <w:bottom w:val="single" w:sz="4" w:space="0" w:color="auto"/>
              <w:right w:val="single" w:sz="4" w:space="0" w:color="auto"/>
            </w:tcBorders>
            <w:vAlign w:val="center"/>
          </w:tcPr>
          <w:p w14:paraId="55948179" w14:textId="77777777" w:rsidR="00371A5C" w:rsidRPr="00923224" w:rsidRDefault="00371A5C" w:rsidP="00611FFA">
            <w:pPr>
              <w:ind w:left="60"/>
              <w:rPr>
                <w:rFonts w:eastAsia="Times New Roman"/>
                <w:color w:val="231F20"/>
                <w:sz w:val="17"/>
                <w:szCs w:val="17"/>
              </w:rPr>
            </w:pPr>
          </w:p>
        </w:tc>
        <w:tc>
          <w:tcPr>
            <w:tcW w:w="4607" w:type="dxa"/>
            <w:tcBorders>
              <w:top w:val="single" w:sz="4" w:space="0" w:color="auto"/>
              <w:left w:val="single" w:sz="4" w:space="0" w:color="auto"/>
              <w:bottom w:val="single" w:sz="4" w:space="0" w:color="auto"/>
            </w:tcBorders>
            <w:vAlign w:val="center"/>
          </w:tcPr>
          <w:p w14:paraId="3D37D666" w14:textId="77777777" w:rsidR="00371A5C" w:rsidRPr="00923224" w:rsidRDefault="00371A5C" w:rsidP="00611FFA">
            <w:pPr>
              <w:ind w:left="80"/>
              <w:rPr>
                <w:rFonts w:eastAsia="Times New Roman"/>
                <w:color w:val="231F20"/>
                <w:sz w:val="17"/>
                <w:szCs w:val="17"/>
              </w:rPr>
            </w:pPr>
            <w:r w:rsidRPr="00923224">
              <w:rPr>
                <w:rFonts w:eastAsia="Times New Roman"/>
                <w:color w:val="231F20"/>
                <w:sz w:val="17"/>
                <w:szCs w:val="17"/>
              </w:rPr>
              <w:t>sadece enerjisi azaltılmış veya şeker ilavesiz ürünler</w:t>
            </w:r>
          </w:p>
        </w:tc>
      </w:tr>
      <w:tr w:rsidR="00371A5C" w:rsidRPr="00923224" w14:paraId="4934EE33" w14:textId="77777777" w:rsidTr="00661130">
        <w:trPr>
          <w:trHeight w:val="610"/>
        </w:trPr>
        <w:tc>
          <w:tcPr>
            <w:tcW w:w="1335" w:type="dxa"/>
            <w:tcBorders>
              <w:right w:val="single" w:sz="4" w:space="0" w:color="auto"/>
            </w:tcBorders>
            <w:vAlign w:val="center"/>
          </w:tcPr>
          <w:p w14:paraId="1523248C" w14:textId="77777777" w:rsidR="00371A5C" w:rsidRPr="00923224" w:rsidRDefault="00371A5C" w:rsidP="00611FFA">
            <w:pPr>
              <w:rPr>
                <w:sz w:val="17"/>
                <w:szCs w:val="17"/>
              </w:rPr>
            </w:pPr>
          </w:p>
        </w:tc>
        <w:tc>
          <w:tcPr>
            <w:tcW w:w="1325" w:type="dxa"/>
            <w:tcBorders>
              <w:top w:val="single" w:sz="4" w:space="0" w:color="auto"/>
              <w:left w:val="single" w:sz="4" w:space="0" w:color="auto"/>
              <w:bottom w:val="single" w:sz="4" w:space="0" w:color="auto"/>
              <w:right w:val="single" w:sz="4" w:space="0" w:color="auto"/>
            </w:tcBorders>
            <w:vAlign w:val="center"/>
          </w:tcPr>
          <w:p w14:paraId="003DD11A" w14:textId="77777777" w:rsidR="00371A5C" w:rsidRPr="00923224" w:rsidRDefault="00371A5C" w:rsidP="00611FFA">
            <w:pPr>
              <w:ind w:left="80"/>
              <w:rPr>
                <w:rFonts w:eastAsia="Times New Roman"/>
                <w:color w:val="231F20"/>
                <w:sz w:val="17"/>
                <w:szCs w:val="17"/>
              </w:rPr>
            </w:pPr>
            <w:r w:rsidRPr="00923224">
              <w:rPr>
                <w:rFonts w:eastAsia="Times New Roman"/>
                <w:color w:val="231F20"/>
                <w:sz w:val="17"/>
                <w:szCs w:val="17"/>
              </w:rPr>
              <w:t>E 951</w:t>
            </w:r>
          </w:p>
        </w:tc>
        <w:tc>
          <w:tcPr>
            <w:tcW w:w="2925" w:type="dxa"/>
            <w:tcBorders>
              <w:top w:val="single" w:sz="4" w:space="0" w:color="auto"/>
              <w:left w:val="single" w:sz="4" w:space="0" w:color="auto"/>
              <w:bottom w:val="single" w:sz="4" w:space="0" w:color="auto"/>
              <w:right w:val="single" w:sz="4" w:space="0" w:color="auto"/>
            </w:tcBorders>
            <w:vAlign w:val="center"/>
          </w:tcPr>
          <w:p w14:paraId="5E8B756F" w14:textId="77777777" w:rsidR="00371A5C" w:rsidRPr="00923224" w:rsidRDefault="00371A5C" w:rsidP="00611FFA">
            <w:pPr>
              <w:ind w:left="80"/>
              <w:rPr>
                <w:rFonts w:eastAsia="Times New Roman"/>
                <w:color w:val="231F20"/>
                <w:sz w:val="17"/>
                <w:szCs w:val="17"/>
              </w:rPr>
            </w:pPr>
            <w:r w:rsidRPr="00923224">
              <w:rPr>
                <w:rFonts w:eastAsia="Times New Roman"/>
                <w:color w:val="231F20"/>
                <w:sz w:val="17"/>
                <w:szCs w:val="17"/>
              </w:rPr>
              <w:t>Aspartam</w:t>
            </w:r>
          </w:p>
        </w:tc>
        <w:tc>
          <w:tcPr>
            <w:tcW w:w="1974" w:type="dxa"/>
            <w:tcBorders>
              <w:top w:val="single" w:sz="4" w:space="0" w:color="auto"/>
              <w:left w:val="single" w:sz="4" w:space="0" w:color="auto"/>
              <w:bottom w:val="single" w:sz="4" w:space="0" w:color="auto"/>
              <w:right w:val="single" w:sz="4" w:space="0" w:color="auto"/>
            </w:tcBorders>
            <w:vAlign w:val="center"/>
          </w:tcPr>
          <w:p w14:paraId="27251CDC" w14:textId="77777777" w:rsidR="00371A5C" w:rsidRPr="00923224" w:rsidRDefault="00371A5C" w:rsidP="00611FFA">
            <w:pPr>
              <w:ind w:left="80"/>
              <w:rPr>
                <w:rFonts w:eastAsia="Times New Roman"/>
                <w:color w:val="231F20"/>
                <w:sz w:val="17"/>
                <w:szCs w:val="17"/>
              </w:rPr>
            </w:pPr>
            <w:r w:rsidRPr="00923224">
              <w:rPr>
                <w:rFonts w:eastAsia="Times New Roman"/>
                <w:color w:val="231F20"/>
                <w:sz w:val="17"/>
                <w:szCs w:val="17"/>
              </w:rPr>
              <w:t>600</w:t>
            </w:r>
          </w:p>
        </w:tc>
        <w:tc>
          <w:tcPr>
            <w:tcW w:w="1498" w:type="dxa"/>
            <w:tcBorders>
              <w:top w:val="single" w:sz="4" w:space="0" w:color="auto"/>
              <w:left w:val="single" w:sz="4" w:space="0" w:color="auto"/>
              <w:bottom w:val="single" w:sz="4" w:space="0" w:color="auto"/>
              <w:right w:val="single" w:sz="4" w:space="0" w:color="auto"/>
            </w:tcBorders>
            <w:vAlign w:val="center"/>
          </w:tcPr>
          <w:p w14:paraId="55D0FD9C" w14:textId="77777777" w:rsidR="00371A5C" w:rsidRPr="00923224" w:rsidRDefault="00371A5C" w:rsidP="00611FFA">
            <w:pPr>
              <w:ind w:left="60"/>
              <w:rPr>
                <w:rFonts w:eastAsia="Times New Roman"/>
                <w:color w:val="231F20"/>
                <w:sz w:val="17"/>
                <w:szCs w:val="17"/>
              </w:rPr>
            </w:pPr>
          </w:p>
        </w:tc>
        <w:tc>
          <w:tcPr>
            <w:tcW w:w="4607" w:type="dxa"/>
            <w:tcBorders>
              <w:top w:val="single" w:sz="4" w:space="0" w:color="auto"/>
              <w:left w:val="single" w:sz="4" w:space="0" w:color="auto"/>
              <w:bottom w:val="single" w:sz="4" w:space="0" w:color="auto"/>
            </w:tcBorders>
            <w:vAlign w:val="center"/>
          </w:tcPr>
          <w:p w14:paraId="4D9E33C5" w14:textId="77777777" w:rsidR="00371A5C" w:rsidRPr="00923224" w:rsidRDefault="00371A5C" w:rsidP="00611FFA">
            <w:pPr>
              <w:ind w:left="80"/>
              <w:rPr>
                <w:rFonts w:eastAsia="Times New Roman"/>
                <w:color w:val="231F20"/>
                <w:sz w:val="17"/>
                <w:szCs w:val="17"/>
              </w:rPr>
            </w:pPr>
            <w:r w:rsidRPr="00923224">
              <w:rPr>
                <w:rFonts w:eastAsia="Times New Roman"/>
                <w:color w:val="231F20"/>
                <w:sz w:val="17"/>
                <w:szCs w:val="17"/>
              </w:rPr>
              <w:t>sadece enerjisi azaltılmış veya şeker ilavesiz ürünler</w:t>
            </w:r>
          </w:p>
        </w:tc>
      </w:tr>
      <w:tr w:rsidR="00371A5C" w:rsidRPr="00923224" w14:paraId="08BF6BF2" w14:textId="77777777" w:rsidTr="00661130">
        <w:trPr>
          <w:trHeight w:val="610"/>
        </w:trPr>
        <w:tc>
          <w:tcPr>
            <w:tcW w:w="1335" w:type="dxa"/>
            <w:tcBorders>
              <w:right w:val="single" w:sz="4" w:space="0" w:color="auto"/>
            </w:tcBorders>
            <w:vAlign w:val="center"/>
          </w:tcPr>
          <w:p w14:paraId="0EA2E802" w14:textId="77777777" w:rsidR="00371A5C" w:rsidRPr="00923224" w:rsidRDefault="00371A5C" w:rsidP="00611FFA">
            <w:pPr>
              <w:rPr>
                <w:sz w:val="17"/>
                <w:szCs w:val="17"/>
              </w:rPr>
            </w:pPr>
          </w:p>
        </w:tc>
        <w:tc>
          <w:tcPr>
            <w:tcW w:w="1325" w:type="dxa"/>
            <w:tcBorders>
              <w:top w:val="single" w:sz="4" w:space="0" w:color="auto"/>
              <w:left w:val="single" w:sz="4" w:space="0" w:color="auto"/>
              <w:bottom w:val="single" w:sz="4" w:space="0" w:color="auto"/>
              <w:right w:val="single" w:sz="4" w:space="0" w:color="auto"/>
            </w:tcBorders>
            <w:vAlign w:val="center"/>
          </w:tcPr>
          <w:p w14:paraId="1AAB4129" w14:textId="77777777" w:rsidR="00371A5C" w:rsidRPr="00923224" w:rsidRDefault="00371A5C" w:rsidP="00611FFA">
            <w:pPr>
              <w:ind w:left="80"/>
              <w:rPr>
                <w:rFonts w:eastAsia="Times New Roman"/>
                <w:color w:val="231F20"/>
                <w:sz w:val="17"/>
                <w:szCs w:val="17"/>
              </w:rPr>
            </w:pPr>
            <w:r w:rsidRPr="00923224">
              <w:rPr>
                <w:rFonts w:eastAsia="Times New Roman"/>
                <w:color w:val="231F20"/>
                <w:sz w:val="17"/>
                <w:szCs w:val="17"/>
              </w:rPr>
              <w:t>E 952</w:t>
            </w:r>
          </w:p>
        </w:tc>
        <w:tc>
          <w:tcPr>
            <w:tcW w:w="2925" w:type="dxa"/>
            <w:tcBorders>
              <w:top w:val="single" w:sz="4" w:space="0" w:color="auto"/>
              <w:left w:val="single" w:sz="4" w:space="0" w:color="auto"/>
              <w:bottom w:val="single" w:sz="4" w:space="0" w:color="auto"/>
              <w:right w:val="single" w:sz="4" w:space="0" w:color="auto"/>
            </w:tcBorders>
            <w:vAlign w:val="center"/>
          </w:tcPr>
          <w:p w14:paraId="36EF90B8" w14:textId="77777777" w:rsidR="00371A5C" w:rsidRPr="00923224" w:rsidRDefault="00371A5C" w:rsidP="00611FFA">
            <w:pPr>
              <w:ind w:left="80"/>
              <w:rPr>
                <w:rFonts w:eastAsia="Times New Roman"/>
                <w:color w:val="231F20"/>
                <w:sz w:val="17"/>
                <w:szCs w:val="17"/>
              </w:rPr>
            </w:pPr>
            <w:r w:rsidRPr="00923224">
              <w:rPr>
                <w:rFonts w:eastAsia="Times New Roman"/>
                <w:color w:val="231F20"/>
                <w:sz w:val="17"/>
                <w:szCs w:val="17"/>
              </w:rPr>
              <w:t>Siklamik asit ve sodyum ve kalsiyum tuzları</w:t>
            </w:r>
          </w:p>
        </w:tc>
        <w:tc>
          <w:tcPr>
            <w:tcW w:w="1974" w:type="dxa"/>
            <w:tcBorders>
              <w:top w:val="single" w:sz="4" w:space="0" w:color="auto"/>
              <w:left w:val="single" w:sz="4" w:space="0" w:color="auto"/>
              <w:bottom w:val="single" w:sz="4" w:space="0" w:color="auto"/>
              <w:right w:val="single" w:sz="4" w:space="0" w:color="auto"/>
            </w:tcBorders>
            <w:vAlign w:val="center"/>
          </w:tcPr>
          <w:p w14:paraId="1F8FBFFB" w14:textId="77777777" w:rsidR="00371A5C" w:rsidRPr="00923224" w:rsidRDefault="00371A5C" w:rsidP="00611FFA">
            <w:pPr>
              <w:ind w:left="80"/>
              <w:rPr>
                <w:rFonts w:eastAsia="Times New Roman"/>
                <w:color w:val="231F20"/>
                <w:sz w:val="17"/>
                <w:szCs w:val="17"/>
              </w:rPr>
            </w:pPr>
            <w:r w:rsidRPr="00923224">
              <w:rPr>
                <w:rFonts w:eastAsia="Times New Roman"/>
                <w:color w:val="231F20"/>
                <w:sz w:val="17"/>
                <w:szCs w:val="17"/>
              </w:rPr>
              <w:t>250</w:t>
            </w:r>
          </w:p>
        </w:tc>
        <w:tc>
          <w:tcPr>
            <w:tcW w:w="1498" w:type="dxa"/>
            <w:tcBorders>
              <w:top w:val="single" w:sz="4" w:space="0" w:color="auto"/>
              <w:left w:val="single" w:sz="4" w:space="0" w:color="auto"/>
              <w:bottom w:val="single" w:sz="4" w:space="0" w:color="auto"/>
              <w:right w:val="single" w:sz="4" w:space="0" w:color="auto"/>
            </w:tcBorders>
            <w:vAlign w:val="center"/>
          </w:tcPr>
          <w:p w14:paraId="68C4D18E" w14:textId="77777777" w:rsidR="00371A5C" w:rsidRPr="00923224" w:rsidRDefault="00371A5C" w:rsidP="00611FFA">
            <w:pPr>
              <w:ind w:left="60"/>
              <w:rPr>
                <w:rFonts w:eastAsia="Times New Roman"/>
                <w:color w:val="231F20"/>
                <w:sz w:val="17"/>
                <w:szCs w:val="17"/>
              </w:rPr>
            </w:pPr>
            <w:r w:rsidRPr="00923224">
              <w:rPr>
                <w:rFonts w:eastAsia="Times New Roman"/>
                <w:color w:val="231F20"/>
                <w:sz w:val="17"/>
                <w:szCs w:val="17"/>
              </w:rPr>
              <w:t>(51)</w:t>
            </w:r>
          </w:p>
        </w:tc>
        <w:tc>
          <w:tcPr>
            <w:tcW w:w="4607" w:type="dxa"/>
            <w:tcBorders>
              <w:top w:val="single" w:sz="4" w:space="0" w:color="auto"/>
              <w:left w:val="single" w:sz="4" w:space="0" w:color="auto"/>
              <w:bottom w:val="single" w:sz="4" w:space="0" w:color="auto"/>
            </w:tcBorders>
            <w:vAlign w:val="center"/>
          </w:tcPr>
          <w:p w14:paraId="61A81877" w14:textId="77777777" w:rsidR="00371A5C" w:rsidRPr="00923224" w:rsidRDefault="00371A5C" w:rsidP="00611FFA">
            <w:pPr>
              <w:ind w:left="80"/>
              <w:rPr>
                <w:rFonts w:eastAsia="Times New Roman"/>
                <w:color w:val="231F20"/>
                <w:sz w:val="17"/>
                <w:szCs w:val="17"/>
              </w:rPr>
            </w:pPr>
            <w:r w:rsidRPr="00923224">
              <w:rPr>
                <w:rFonts w:eastAsia="Times New Roman"/>
                <w:color w:val="231F20"/>
                <w:sz w:val="17"/>
                <w:szCs w:val="17"/>
              </w:rPr>
              <w:t>sadece enerjisi azaltılmış veya şeker ilavesiz ürünler</w:t>
            </w:r>
          </w:p>
        </w:tc>
      </w:tr>
      <w:tr w:rsidR="00371A5C" w:rsidRPr="00923224" w14:paraId="1C6D17E3" w14:textId="77777777" w:rsidTr="00661130">
        <w:trPr>
          <w:trHeight w:val="610"/>
        </w:trPr>
        <w:tc>
          <w:tcPr>
            <w:tcW w:w="1335" w:type="dxa"/>
            <w:tcBorders>
              <w:right w:val="single" w:sz="4" w:space="0" w:color="auto"/>
            </w:tcBorders>
            <w:vAlign w:val="center"/>
          </w:tcPr>
          <w:p w14:paraId="329CC6CE" w14:textId="77777777" w:rsidR="00371A5C" w:rsidRPr="00923224" w:rsidRDefault="00371A5C" w:rsidP="00611FFA">
            <w:pPr>
              <w:rPr>
                <w:sz w:val="17"/>
                <w:szCs w:val="17"/>
              </w:rPr>
            </w:pPr>
          </w:p>
        </w:tc>
        <w:tc>
          <w:tcPr>
            <w:tcW w:w="1325" w:type="dxa"/>
            <w:tcBorders>
              <w:top w:val="single" w:sz="4" w:space="0" w:color="auto"/>
              <w:left w:val="single" w:sz="4" w:space="0" w:color="auto"/>
              <w:bottom w:val="single" w:sz="4" w:space="0" w:color="auto"/>
              <w:right w:val="single" w:sz="4" w:space="0" w:color="auto"/>
            </w:tcBorders>
            <w:vAlign w:val="center"/>
          </w:tcPr>
          <w:p w14:paraId="4383A6E6" w14:textId="77777777" w:rsidR="00371A5C" w:rsidRPr="00923224" w:rsidRDefault="00371A5C" w:rsidP="00611FFA">
            <w:pPr>
              <w:ind w:left="80"/>
              <w:rPr>
                <w:rFonts w:eastAsia="Times New Roman"/>
                <w:color w:val="231F20"/>
                <w:sz w:val="17"/>
                <w:szCs w:val="17"/>
              </w:rPr>
            </w:pPr>
            <w:r w:rsidRPr="00923224">
              <w:rPr>
                <w:rFonts w:eastAsia="Times New Roman"/>
                <w:color w:val="231F20"/>
                <w:sz w:val="17"/>
                <w:szCs w:val="17"/>
              </w:rPr>
              <w:t>E 954</w:t>
            </w:r>
          </w:p>
        </w:tc>
        <w:tc>
          <w:tcPr>
            <w:tcW w:w="2925" w:type="dxa"/>
            <w:tcBorders>
              <w:top w:val="single" w:sz="4" w:space="0" w:color="auto"/>
              <w:left w:val="single" w:sz="4" w:space="0" w:color="auto"/>
              <w:bottom w:val="single" w:sz="4" w:space="0" w:color="auto"/>
              <w:right w:val="single" w:sz="4" w:space="0" w:color="auto"/>
            </w:tcBorders>
            <w:vAlign w:val="center"/>
          </w:tcPr>
          <w:p w14:paraId="2CA6AC22" w14:textId="77777777" w:rsidR="00371A5C" w:rsidRPr="00923224" w:rsidRDefault="00371A5C" w:rsidP="00611FFA">
            <w:pPr>
              <w:ind w:left="80"/>
              <w:rPr>
                <w:rFonts w:eastAsia="Times New Roman"/>
                <w:color w:val="231F20"/>
                <w:sz w:val="17"/>
                <w:szCs w:val="17"/>
              </w:rPr>
            </w:pPr>
            <w:r w:rsidRPr="00923224">
              <w:rPr>
                <w:rFonts w:eastAsia="Times New Roman"/>
                <w:color w:val="231F20"/>
                <w:sz w:val="17"/>
                <w:szCs w:val="17"/>
              </w:rPr>
              <w:t>Sakkarin ve sodyum, potasyum ve kalsiyum tuzları</w:t>
            </w:r>
          </w:p>
        </w:tc>
        <w:tc>
          <w:tcPr>
            <w:tcW w:w="1974" w:type="dxa"/>
            <w:tcBorders>
              <w:top w:val="single" w:sz="4" w:space="0" w:color="auto"/>
              <w:left w:val="single" w:sz="4" w:space="0" w:color="auto"/>
              <w:bottom w:val="single" w:sz="4" w:space="0" w:color="auto"/>
              <w:right w:val="single" w:sz="4" w:space="0" w:color="auto"/>
            </w:tcBorders>
            <w:vAlign w:val="center"/>
          </w:tcPr>
          <w:p w14:paraId="11266162" w14:textId="77777777" w:rsidR="00371A5C" w:rsidRPr="00923224" w:rsidRDefault="00371A5C" w:rsidP="00611FFA">
            <w:pPr>
              <w:ind w:left="80"/>
              <w:rPr>
                <w:rFonts w:eastAsia="Times New Roman"/>
                <w:color w:val="231F20"/>
                <w:sz w:val="17"/>
                <w:szCs w:val="17"/>
              </w:rPr>
            </w:pPr>
            <w:r w:rsidRPr="00923224">
              <w:rPr>
                <w:rFonts w:eastAsia="Times New Roman"/>
                <w:color w:val="231F20"/>
                <w:sz w:val="17"/>
                <w:szCs w:val="17"/>
              </w:rPr>
              <w:t>80</w:t>
            </w:r>
          </w:p>
        </w:tc>
        <w:tc>
          <w:tcPr>
            <w:tcW w:w="1498" w:type="dxa"/>
            <w:tcBorders>
              <w:top w:val="single" w:sz="4" w:space="0" w:color="auto"/>
              <w:left w:val="single" w:sz="4" w:space="0" w:color="auto"/>
              <w:bottom w:val="single" w:sz="4" w:space="0" w:color="auto"/>
              <w:right w:val="single" w:sz="4" w:space="0" w:color="auto"/>
            </w:tcBorders>
            <w:vAlign w:val="center"/>
          </w:tcPr>
          <w:p w14:paraId="08729597" w14:textId="77777777" w:rsidR="00371A5C" w:rsidRPr="00923224" w:rsidRDefault="00371A5C" w:rsidP="00611FFA">
            <w:pPr>
              <w:ind w:left="60"/>
              <w:rPr>
                <w:rFonts w:eastAsia="Times New Roman"/>
                <w:color w:val="231F20"/>
                <w:sz w:val="17"/>
                <w:szCs w:val="17"/>
              </w:rPr>
            </w:pPr>
            <w:r w:rsidRPr="00923224">
              <w:rPr>
                <w:rFonts w:eastAsia="Times New Roman"/>
                <w:color w:val="231F20"/>
                <w:sz w:val="17"/>
                <w:szCs w:val="17"/>
              </w:rPr>
              <w:t>(52)</w:t>
            </w:r>
          </w:p>
        </w:tc>
        <w:tc>
          <w:tcPr>
            <w:tcW w:w="4607" w:type="dxa"/>
            <w:tcBorders>
              <w:top w:val="single" w:sz="4" w:space="0" w:color="auto"/>
              <w:left w:val="single" w:sz="4" w:space="0" w:color="auto"/>
              <w:bottom w:val="single" w:sz="4" w:space="0" w:color="auto"/>
            </w:tcBorders>
            <w:vAlign w:val="center"/>
          </w:tcPr>
          <w:p w14:paraId="2EE1830B" w14:textId="77777777" w:rsidR="00371A5C" w:rsidRPr="00923224" w:rsidRDefault="00371A5C" w:rsidP="00611FFA">
            <w:pPr>
              <w:ind w:left="80"/>
              <w:rPr>
                <w:rFonts w:eastAsia="Times New Roman"/>
                <w:color w:val="231F20"/>
                <w:sz w:val="17"/>
                <w:szCs w:val="17"/>
              </w:rPr>
            </w:pPr>
            <w:r w:rsidRPr="00923224">
              <w:rPr>
                <w:rFonts w:eastAsia="Times New Roman"/>
                <w:color w:val="231F20"/>
                <w:sz w:val="17"/>
                <w:szCs w:val="17"/>
              </w:rPr>
              <w:t>sadece enerjisi azaltılmış veya şeker ilavesiz ürünler</w:t>
            </w:r>
          </w:p>
        </w:tc>
      </w:tr>
      <w:tr w:rsidR="00371A5C" w:rsidRPr="00923224" w14:paraId="2B68EC08" w14:textId="77777777" w:rsidTr="00661130">
        <w:trPr>
          <w:trHeight w:val="610"/>
        </w:trPr>
        <w:tc>
          <w:tcPr>
            <w:tcW w:w="1335" w:type="dxa"/>
            <w:tcBorders>
              <w:right w:val="single" w:sz="4" w:space="0" w:color="auto"/>
            </w:tcBorders>
            <w:vAlign w:val="center"/>
          </w:tcPr>
          <w:p w14:paraId="203A1F9B" w14:textId="77777777" w:rsidR="00371A5C" w:rsidRPr="00923224" w:rsidRDefault="00371A5C" w:rsidP="00611FFA">
            <w:pPr>
              <w:rPr>
                <w:sz w:val="17"/>
                <w:szCs w:val="17"/>
              </w:rPr>
            </w:pPr>
          </w:p>
        </w:tc>
        <w:tc>
          <w:tcPr>
            <w:tcW w:w="1325" w:type="dxa"/>
            <w:tcBorders>
              <w:top w:val="single" w:sz="4" w:space="0" w:color="auto"/>
              <w:left w:val="single" w:sz="4" w:space="0" w:color="auto"/>
              <w:bottom w:val="single" w:sz="4" w:space="0" w:color="auto"/>
              <w:right w:val="single" w:sz="4" w:space="0" w:color="auto"/>
            </w:tcBorders>
            <w:vAlign w:val="center"/>
          </w:tcPr>
          <w:p w14:paraId="70DB435D" w14:textId="77777777" w:rsidR="00371A5C" w:rsidRPr="00923224" w:rsidRDefault="00371A5C" w:rsidP="00611FFA">
            <w:pPr>
              <w:ind w:left="80"/>
              <w:rPr>
                <w:rFonts w:eastAsia="Times New Roman"/>
                <w:color w:val="231F20"/>
                <w:sz w:val="17"/>
                <w:szCs w:val="17"/>
              </w:rPr>
            </w:pPr>
            <w:r w:rsidRPr="00923224">
              <w:rPr>
                <w:rFonts w:eastAsia="Times New Roman"/>
                <w:color w:val="231F20"/>
                <w:sz w:val="17"/>
                <w:szCs w:val="17"/>
              </w:rPr>
              <w:t>E 954</w:t>
            </w:r>
          </w:p>
        </w:tc>
        <w:tc>
          <w:tcPr>
            <w:tcW w:w="2925" w:type="dxa"/>
            <w:tcBorders>
              <w:top w:val="single" w:sz="4" w:space="0" w:color="auto"/>
              <w:left w:val="single" w:sz="4" w:space="0" w:color="auto"/>
              <w:bottom w:val="single" w:sz="4" w:space="0" w:color="auto"/>
              <w:right w:val="single" w:sz="4" w:space="0" w:color="auto"/>
            </w:tcBorders>
            <w:vAlign w:val="center"/>
          </w:tcPr>
          <w:p w14:paraId="26B4409F" w14:textId="77777777" w:rsidR="00371A5C" w:rsidRPr="00923224" w:rsidRDefault="00371A5C" w:rsidP="00611FFA">
            <w:pPr>
              <w:ind w:left="80"/>
              <w:rPr>
                <w:rFonts w:eastAsia="Times New Roman"/>
                <w:color w:val="231F20"/>
                <w:sz w:val="17"/>
                <w:szCs w:val="17"/>
              </w:rPr>
            </w:pPr>
            <w:r w:rsidRPr="00923224">
              <w:rPr>
                <w:rFonts w:eastAsia="Times New Roman"/>
                <w:color w:val="231F20"/>
                <w:sz w:val="17"/>
                <w:szCs w:val="17"/>
              </w:rPr>
              <w:t>Sakkarin ve sodyum, potasyum ve kalsiyum tuzları</w:t>
            </w:r>
          </w:p>
        </w:tc>
        <w:tc>
          <w:tcPr>
            <w:tcW w:w="1974" w:type="dxa"/>
            <w:tcBorders>
              <w:top w:val="single" w:sz="4" w:space="0" w:color="auto"/>
              <w:left w:val="single" w:sz="4" w:space="0" w:color="auto"/>
              <w:bottom w:val="single" w:sz="4" w:space="0" w:color="auto"/>
              <w:right w:val="single" w:sz="4" w:space="0" w:color="auto"/>
            </w:tcBorders>
            <w:vAlign w:val="center"/>
          </w:tcPr>
          <w:p w14:paraId="6C1FD4B9" w14:textId="77777777" w:rsidR="00371A5C" w:rsidRPr="00923224" w:rsidRDefault="00371A5C" w:rsidP="00611FFA">
            <w:pPr>
              <w:ind w:left="80"/>
              <w:rPr>
                <w:rFonts w:eastAsia="Times New Roman"/>
                <w:color w:val="231F20"/>
                <w:sz w:val="17"/>
                <w:szCs w:val="17"/>
              </w:rPr>
            </w:pPr>
            <w:r w:rsidRPr="00923224">
              <w:rPr>
                <w:rFonts w:eastAsia="Times New Roman"/>
                <w:color w:val="231F20"/>
                <w:sz w:val="17"/>
                <w:szCs w:val="17"/>
              </w:rPr>
              <w:t>100</w:t>
            </w:r>
          </w:p>
        </w:tc>
        <w:tc>
          <w:tcPr>
            <w:tcW w:w="1498" w:type="dxa"/>
            <w:tcBorders>
              <w:top w:val="single" w:sz="4" w:space="0" w:color="auto"/>
              <w:left w:val="single" w:sz="4" w:space="0" w:color="auto"/>
              <w:bottom w:val="single" w:sz="4" w:space="0" w:color="auto"/>
              <w:right w:val="single" w:sz="4" w:space="0" w:color="auto"/>
            </w:tcBorders>
            <w:vAlign w:val="center"/>
          </w:tcPr>
          <w:p w14:paraId="1C30A98E" w14:textId="77777777" w:rsidR="00371A5C" w:rsidRPr="00923224" w:rsidRDefault="00371A5C" w:rsidP="00611FFA">
            <w:pPr>
              <w:ind w:left="60"/>
              <w:rPr>
                <w:rFonts w:eastAsia="Times New Roman"/>
                <w:color w:val="231F20"/>
                <w:sz w:val="17"/>
                <w:szCs w:val="17"/>
              </w:rPr>
            </w:pPr>
            <w:r w:rsidRPr="00923224">
              <w:rPr>
                <w:rFonts w:eastAsia="Times New Roman"/>
                <w:color w:val="231F20"/>
                <w:sz w:val="17"/>
                <w:szCs w:val="17"/>
              </w:rPr>
              <w:t>(52)</w:t>
            </w:r>
          </w:p>
        </w:tc>
        <w:tc>
          <w:tcPr>
            <w:tcW w:w="4607" w:type="dxa"/>
            <w:tcBorders>
              <w:top w:val="single" w:sz="4" w:space="0" w:color="auto"/>
              <w:left w:val="single" w:sz="4" w:space="0" w:color="auto"/>
              <w:bottom w:val="single" w:sz="4" w:space="0" w:color="auto"/>
            </w:tcBorders>
            <w:vAlign w:val="center"/>
          </w:tcPr>
          <w:p w14:paraId="11E5793E" w14:textId="77777777" w:rsidR="00371A5C" w:rsidRPr="00923224" w:rsidRDefault="00371A5C" w:rsidP="001B0265">
            <w:pPr>
              <w:ind w:left="80"/>
              <w:rPr>
                <w:rFonts w:eastAsia="Times New Roman"/>
                <w:color w:val="231F20"/>
                <w:sz w:val="17"/>
                <w:szCs w:val="17"/>
              </w:rPr>
            </w:pPr>
            <w:r w:rsidRPr="00923224">
              <w:rPr>
                <w:sz w:val="17"/>
                <w:szCs w:val="17"/>
              </w:rPr>
              <w:t xml:space="preserve">sadece enerjisi azaltılmış veya şeker ilavesiz </w:t>
            </w:r>
            <w:r w:rsidRPr="00923224">
              <w:rPr>
                <w:rFonts w:eastAsia="Times New Roman"/>
                <w:color w:val="231F20"/>
                <w:sz w:val="17"/>
                <w:szCs w:val="17"/>
              </w:rPr>
              <w:t xml:space="preserve">‘gaseosa’ </w:t>
            </w:r>
          </w:p>
        </w:tc>
      </w:tr>
      <w:tr w:rsidR="00371A5C" w:rsidRPr="00923224" w14:paraId="07D74A90" w14:textId="77777777" w:rsidTr="00661130">
        <w:trPr>
          <w:trHeight w:val="610"/>
        </w:trPr>
        <w:tc>
          <w:tcPr>
            <w:tcW w:w="1335" w:type="dxa"/>
            <w:tcBorders>
              <w:right w:val="single" w:sz="4" w:space="0" w:color="auto"/>
            </w:tcBorders>
            <w:vAlign w:val="center"/>
          </w:tcPr>
          <w:p w14:paraId="7333C4B2" w14:textId="77777777" w:rsidR="00371A5C" w:rsidRPr="00923224" w:rsidRDefault="00371A5C" w:rsidP="00611FFA">
            <w:pPr>
              <w:rPr>
                <w:sz w:val="17"/>
                <w:szCs w:val="17"/>
              </w:rPr>
            </w:pPr>
          </w:p>
        </w:tc>
        <w:tc>
          <w:tcPr>
            <w:tcW w:w="1325" w:type="dxa"/>
            <w:tcBorders>
              <w:top w:val="single" w:sz="4" w:space="0" w:color="auto"/>
              <w:left w:val="single" w:sz="4" w:space="0" w:color="auto"/>
              <w:bottom w:val="single" w:sz="4" w:space="0" w:color="auto"/>
              <w:right w:val="single" w:sz="4" w:space="0" w:color="auto"/>
            </w:tcBorders>
            <w:vAlign w:val="center"/>
          </w:tcPr>
          <w:p w14:paraId="240DE00B" w14:textId="77777777" w:rsidR="00371A5C" w:rsidRPr="00923224" w:rsidRDefault="00371A5C" w:rsidP="00611FFA">
            <w:pPr>
              <w:ind w:left="80"/>
              <w:rPr>
                <w:rFonts w:eastAsia="Times New Roman"/>
                <w:color w:val="231F20"/>
                <w:sz w:val="17"/>
                <w:szCs w:val="17"/>
              </w:rPr>
            </w:pPr>
            <w:r w:rsidRPr="00923224">
              <w:rPr>
                <w:rFonts w:eastAsia="Times New Roman"/>
                <w:color w:val="231F20"/>
                <w:sz w:val="17"/>
                <w:szCs w:val="17"/>
              </w:rPr>
              <w:t>E 955</w:t>
            </w:r>
          </w:p>
        </w:tc>
        <w:tc>
          <w:tcPr>
            <w:tcW w:w="2925" w:type="dxa"/>
            <w:tcBorders>
              <w:top w:val="single" w:sz="4" w:space="0" w:color="auto"/>
              <w:left w:val="single" w:sz="4" w:space="0" w:color="auto"/>
              <w:bottom w:val="single" w:sz="4" w:space="0" w:color="auto"/>
              <w:right w:val="single" w:sz="4" w:space="0" w:color="auto"/>
            </w:tcBorders>
            <w:vAlign w:val="center"/>
          </w:tcPr>
          <w:p w14:paraId="4358D7BE" w14:textId="77777777" w:rsidR="00371A5C" w:rsidRPr="00923224" w:rsidRDefault="00371A5C" w:rsidP="00611FFA">
            <w:pPr>
              <w:ind w:left="80"/>
              <w:rPr>
                <w:rFonts w:eastAsia="Times New Roman"/>
                <w:color w:val="231F20"/>
                <w:sz w:val="17"/>
                <w:szCs w:val="17"/>
              </w:rPr>
            </w:pPr>
            <w:r w:rsidRPr="00923224">
              <w:rPr>
                <w:rFonts w:eastAsia="Times New Roman"/>
                <w:color w:val="231F20"/>
                <w:sz w:val="17"/>
                <w:szCs w:val="17"/>
              </w:rPr>
              <w:t>Sukraloz</w:t>
            </w:r>
          </w:p>
        </w:tc>
        <w:tc>
          <w:tcPr>
            <w:tcW w:w="1974" w:type="dxa"/>
            <w:tcBorders>
              <w:top w:val="single" w:sz="4" w:space="0" w:color="auto"/>
              <w:left w:val="single" w:sz="4" w:space="0" w:color="auto"/>
              <w:bottom w:val="single" w:sz="4" w:space="0" w:color="auto"/>
              <w:right w:val="single" w:sz="4" w:space="0" w:color="auto"/>
            </w:tcBorders>
            <w:vAlign w:val="center"/>
          </w:tcPr>
          <w:p w14:paraId="42597462" w14:textId="77777777" w:rsidR="00371A5C" w:rsidRPr="00923224" w:rsidRDefault="00371A5C" w:rsidP="00611FFA">
            <w:pPr>
              <w:ind w:left="80"/>
              <w:rPr>
                <w:rFonts w:eastAsia="Times New Roman"/>
                <w:color w:val="231F20"/>
                <w:sz w:val="17"/>
                <w:szCs w:val="17"/>
              </w:rPr>
            </w:pPr>
            <w:r w:rsidRPr="00923224">
              <w:rPr>
                <w:rFonts w:eastAsia="Times New Roman"/>
                <w:color w:val="231F20"/>
                <w:sz w:val="17"/>
                <w:szCs w:val="17"/>
              </w:rPr>
              <w:t>300</w:t>
            </w:r>
          </w:p>
        </w:tc>
        <w:tc>
          <w:tcPr>
            <w:tcW w:w="1498" w:type="dxa"/>
            <w:tcBorders>
              <w:top w:val="single" w:sz="4" w:space="0" w:color="auto"/>
              <w:left w:val="single" w:sz="4" w:space="0" w:color="auto"/>
              <w:bottom w:val="single" w:sz="4" w:space="0" w:color="auto"/>
              <w:right w:val="single" w:sz="4" w:space="0" w:color="auto"/>
            </w:tcBorders>
            <w:vAlign w:val="center"/>
          </w:tcPr>
          <w:p w14:paraId="7CD29DB4" w14:textId="77777777" w:rsidR="00371A5C" w:rsidRPr="00923224" w:rsidRDefault="00371A5C" w:rsidP="00611FFA">
            <w:pPr>
              <w:ind w:left="60"/>
              <w:rPr>
                <w:rFonts w:eastAsia="Times New Roman"/>
                <w:color w:val="231F20"/>
                <w:sz w:val="17"/>
                <w:szCs w:val="17"/>
              </w:rPr>
            </w:pPr>
          </w:p>
        </w:tc>
        <w:tc>
          <w:tcPr>
            <w:tcW w:w="4607" w:type="dxa"/>
            <w:tcBorders>
              <w:top w:val="single" w:sz="4" w:space="0" w:color="auto"/>
              <w:left w:val="single" w:sz="4" w:space="0" w:color="auto"/>
              <w:bottom w:val="single" w:sz="4" w:space="0" w:color="auto"/>
            </w:tcBorders>
            <w:vAlign w:val="center"/>
          </w:tcPr>
          <w:p w14:paraId="36F8F4E2" w14:textId="77777777" w:rsidR="00371A5C" w:rsidRPr="00923224" w:rsidRDefault="00371A5C" w:rsidP="001B0265">
            <w:pPr>
              <w:ind w:left="80"/>
              <w:rPr>
                <w:sz w:val="17"/>
                <w:szCs w:val="17"/>
              </w:rPr>
            </w:pPr>
            <w:r w:rsidRPr="00923224">
              <w:rPr>
                <w:rFonts w:eastAsia="Times New Roman"/>
                <w:color w:val="231F20"/>
                <w:sz w:val="17"/>
                <w:szCs w:val="17"/>
              </w:rPr>
              <w:t>sadece enerjisi azaltılmış veya şeker ilavesiz ürünler</w:t>
            </w:r>
          </w:p>
        </w:tc>
      </w:tr>
      <w:tr w:rsidR="00371A5C" w:rsidRPr="00923224" w14:paraId="23A7ADE6" w14:textId="77777777" w:rsidTr="00661130">
        <w:trPr>
          <w:trHeight w:val="610"/>
        </w:trPr>
        <w:tc>
          <w:tcPr>
            <w:tcW w:w="1335" w:type="dxa"/>
            <w:tcBorders>
              <w:right w:val="single" w:sz="4" w:space="0" w:color="auto"/>
            </w:tcBorders>
            <w:vAlign w:val="center"/>
          </w:tcPr>
          <w:p w14:paraId="69541C39" w14:textId="77777777" w:rsidR="00371A5C" w:rsidRPr="00923224" w:rsidRDefault="00371A5C" w:rsidP="00611FFA">
            <w:pPr>
              <w:rPr>
                <w:sz w:val="17"/>
                <w:szCs w:val="17"/>
              </w:rPr>
            </w:pPr>
          </w:p>
        </w:tc>
        <w:tc>
          <w:tcPr>
            <w:tcW w:w="1325" w:type="dxa"/>
            <w:tcBorders>
              <w:top w:val="single" w:sz="4" w:space="0" w:color="auto"/>
              <w:left w:val="single" w:sz="4" w:space="0" w:color="auto"/>
              <w:bottom w:val="single" w:sz="4" w:space="0" w:color="auto"/>
              <w:right w:val="single" w:sz="4" w:space="0" w:color="auto"/>
            </w:tcBorders>
            <w:vAlign w:val="center"/>
          </w:tcPr>
          <w:p w14:paraId="5ACBB376" w14:textId="77777777" w:rsidR="00371A5C" w:rsidRPr="00923224" w:rsidRDefault="00371A5C" w:rsidP="00611FFA">
            <w:pPr>
              <w:ind w:left="80"/>
              <w:rPr>
                <w:rFonts w:eastAsia="Times New Roman"/>
                <w:color w:val="231F20"/>
                <w:sz w:val="17"/>
                <w:szCs w:val="17"/>
              </w:rPr>
            </w:pPr>
            <w:r w:rsidRPr="00923224">
              <w:rPr>
                <w:rFonts w:eastAsia="Times New Roman"/>
                <w:color w:val="231F20"/>
                <w:sz w:val="17"/>
                <w:szCs w:val="17"/>
              </w:rPr>
              <w:t>E 959</w:t>
            </w:r>
          </w:p>
        </w:tc>
        <w:tc>
          <w:tcPr>
            <w:tcW w:w="2925" w:type="dxa"/>
            <w:tcBorders>
              <w:top w:val="single" w:sz="4" w:space="0" w:color="auto"/>
              <w:left w:val="single" w:sz="4" w:space="0" w:color="auto"/>
              <w:bottom w:val="single" w:sz="4" w:space="0" w:color="auto"/>
              <w:right w:val="single" w:sz="4" w:space="0" w:color="auto"/>
            </w:tcBorders>
            <w:vAlign w:val="center"/>
          </w:tcPr>
          <w:p w14:paraId="53B0A044" w14:textId="77777777" w:rsidR="00371A5C" w:rsidRPr="00923224" w:rsidRDefault="00371A5C" w:rsidP="00611FFA">
            <w:pPr>
              <w:ind w:left="80"/>
              <w:rPr>
                <w:rFonts w:eastAsia="Times New Roman"/>
                <w:color w:val="231F20"/>
                <w:sz w:val="17"/>
                <w:szCs w:val="17"/>
              </w:rPr>
            </w:pPr>
            <w:r w:rsidRPr="00923224">
              <w:rPr>
                <w:rFonts w:eastAsia="Times New Roman"/>
                <w:color w:val="231F20"/>
                <w:sz w:val="17"/>
                <w:szCs w:val="17"/>
              </w:rPr>
              <w:t>Neohesperidin DC</w:t>
            </w:r>
          </w:p>
        </w:tc>
        <w:tc>
          <w:tcPr>
            <w:tcW w:w="1974" w:type="dxa"/>
            <w:tcBorders>
              <w:top w:val="single" w:sz="4" w:space="0" w:color="auto"/>
              <w:left w:val="single" w:sz="4" w:space="0" w:color="auto"/>
              <w:bottom w:val="single" w:sz="4" w:space="0" w:color="auto"/>
              <w:right w:val="single" w:sz="4" w:space="0" w:color="auto"/>
            </w:tcBorders>
            <w:vAlign w:val="center"/>
          </w:tcPr>
          <w:p w14:paraId="3A0127D8" w14:textId="77777777" w:rsidR="00371A5C" w:rsidRPr="00923224" w:rsidRDefault="00371A5C" w:rsidP="00611FFA">
            <w:pPr>
              <w:ind w:left="80"/>
              <w:rPr>
                <w:rFonts w:eastAsia="Times New Roman"/>
                <w:color w:val="231F20"/>
                <w:sz w:val="17"/>
                <w:szCs w:val="17"/>
              </w:rPr>
            </w:pPr>
            <w:r w:rsidRPr="00923224">
              <w:rPr>
                <w:rFonts w:eastAsia="Times New Roman"/>
                <w:color w:val="231F20"/>
                <w:sz w:val="17"/>
                <w:szCs w:val="17"/>
              </w:rPr>
              <w:t>30</w:t>
            </w:r>
          </w:p>
        </w:tc>
        <w:tc>
          <w:tcPr>
            <w:tcW w:w="1498" w:type="dxa"/>
            <w:tcBorders>
              <w:top w:val="single" w:sz="4" w:space="0" w:color="auto"/>
              <w:left w:val="single" w:sz="4" w:space="0" w:color="auto"/>
              <w:bottom w:val="single" w:sz="4" w:space="0" w:color="auto"/>
              <w:right w:val="single" w:sz="4" w:space="0" w:color="auto"/>
            </w:tcBorders>
            <w:vAlign w:val="center"/>
          </w:tcPr>
          <w:p w14:paraId="59626CD3" w14:textId="77777777" w:rsidR="00371A5C" w:rsidRPr="00923224" w:rsidRDefault="00371A5C" w:rsidP="00611FFA">
            <w:pPr>
              <w:ind w:left="60"/>
              <w:rPr>
                <w:rFonts w:eastAsia="Times New Roman"/>
                <w:color w:val="231F20"/>
                <w:sz w:val="17"/>
                <w:szCs w:val="17"/>
              </w:rPr>
            </w:pPr>
          </w:p>
        </w:tc>
        <w:tc>
          <w:tcPr>
            <w:tcW w:w="4607" w:type="dxa"/>
            <w:tcBorders>
              <w:top w:val="single" w:sz="4" w:space="0" w:color="auto"/>
              <w:left w:val="single" w:sz="4" w:space="0" w:color="auto"/>
              <w:bottom w:val="single" w:sz="4" w:space="0" w:color="auto"/>
            </w:tcBorders>
            <w:vAlign w:val="center"/>
          </w:tcPr>
          <w:p w14:paraId="2FF5AEF3" w14:textId="77777777" w:rsidR="00371A5C" w:rsidRPr="00923224" w:rsidRDefault="00371A5C" w:rsidP="001B0265">
            <w:pPr>
              <w:ind w:left="80"/>
              <w:rPr>
                <w:sz w:val="17"/>
                <w:szCs w:val="17"/>
              </w:rPr>
            </w:pPr>
            <w:r w:rsidRPr="00923224">
              <w:rPr>
                <w:sz w:val="17"/>
                <w:szCs w:val="17"/>
              </w:rPr>
              <w:t xml:space="preserve">sadece enerjisi azaltılmış veya şeker ilavesiz ürünler, </w:t>
            </w:r>
          </w:p>
          <w:p w14:paraId="7F456103" w14:textId="77777777" w:rsidR="00371A5C" w:rsidRPr="00923224" w:rsidRDefault="00371A5C" w:rsidP="001B0265">
            <w:pPr>
              <w:ind w:left="80"/>
              <w:rPr>
                <w:sz w:val="17"/>
                <w:szCs w:val="17"/>
              </w:rPr>
            </w:pPr>
            <w:r w:rsidRPr="00923224">
              <w:rPr>
                <w:sz w:val="17"/>
                <w:szCs w:val="17"/>
              </w:rPr>
              <w:t>süt ve süt türevi bazlı aromalandırılmış içecekler hariç</w:t>
            </w:r>
          </w:p>
        </w:tc>
      </w:tr>
      <w:tr w:rsidR="00371A5C" w:rsidRPr="00923224" w14:paraId="54F999E9" w14:textId="77777777" w:rsidTr="00661130">
        <w:trPr>
          <w:trHeight w:val="610"/>
        </w:trPr>
        <w:tc>
          <w:tcPr>
            <w:tcW w:w="1335" w:type="dxa"/>
            <w:tcBorders>
              <w:right w:val="single" w:sz="4" w:space="0" w:color="auto"/>
            </w:tcBorders>
            <w:vAlign w:val="center"/>
          </w:tcPr>
          <w:p w14:paraId="72C70321" w14:textId="77777777" w:rsidR="00371A5C" w:rsidRPr="00923224" w:rsidRDefault="00371A5C" w:rsidP="00611FFA">
            <w:pPr>
              <w:rPr>
                <w:sz w:val="17"/>
                <w:szCs w:val="17"/>
              </w:rPr>
            </w:pPr>
          </w:p>
        </w:tc>
        <w:tc>
          <w:tcPr>
            <w:tcW w:w="1325" w:type="dxa"/>
            <w:tcBorders>
              <w:top w:val="single" w:sz="4" w:space="0" w:color="auto"/>
              <w:left w:val="single" w:sz="4" w:space="0" w:color="auto"/>
              <w:bottom w:val="single" w:sz="4" w:space="0" w:color="auto"/>
              <w:right w:val="single" w:sz="4" w:space="0" w:color="auto"/>
            </w:tcBorders>
            <w:vAlign w:val="center"/>
          </w:tcPr>
          <w:p w14:paraId="57CFFA21" w14:textId="77777777" w:rsidR="00371A5C" w:rsidRPr="00923224" w:rsidRDefault="00371A5C" w:rsidP="00611FFA">
            <w:pPr>
              <w:ind w:left="80"/>
              <w:rPr>
                <w:rFonts w:eastAsia="Times New Roman"/>
                <w:color w:val="231F20"/>
                <w:sz w:val="17"/>
                <w:szCs w:val="17"/>
              </w:rPr>
            </w:pPr>
            <w:r w:rsidRPr="00923224">
              <w:rPr>
                <w:rFonts w:eastAsia="Times New Roman"/>
                <w:color w:val="231F20"/>
                <w:sz w:val="17"/>
                <w:szCs w:val="17"/>
              </w:rPr>
              <w:t>E 959</w:t>
            </w:r>
          </w:p>
        </w:tc>
        <w:tc>
          <w:tcPr>
            <w:tcW w:w="2925" w:type="dxa"/>
            <w:tcBorders>
              <w:top w:val="single" w:sz="4" w:space="0" w:color="auto"/>
              <w:left w:val="single" w:sz="4" w:space="0" w:color="auto"/>
              <w:bottom w:val="single" w:sz="4" w:space="0" w:color="auto"/>
              <w:right w:val="single" w:sz="4" w:space="0" w:color="auto"/>
            </w:tcBorders>
            <w:vAlign w:val="center"/>
          </w:tcPr>
          <w:p w14:paraId="60BBA89E" w14:textId="77777777" w:rsidR="00371A5C" w:rsidRPr="00923224" w:rsidRDefault="00371A5C" w:rsidP="00611FFA">
            <w:pPr>
              <w:ind w:left="80"/>
              <w:rPr>
                <w:rFonts w:eastAsia="Times New Roman"/>
                <w:color w:val="231F20"/>
                <w:sz w:val="17"/>
                <w:szCs w:val="17"/>
              </w:rPr>
            </w:pPr>
            <w:r w:rsidRPr="00923224">
              <w:rPr>
                <w:rFonts w:eastAsia="Times New Roman"/>
                <w:color w:val="231F20"/>
                <w:sz w:val="17"/>
                <w:szCs w:val="17"/>
              </w:rPr>
              <w:t>Neohesperidin DC</w:t>
            </w:r>
          </w:p>
        </w:tc>
        <w:tc>
          <w:tcPr>
            <w:tcW w:w="1974" w:type="dxa"/>
            <w:tcBorders>
              <w:top w:val="single" w:sz="4" w:space="0" w:color="auto"/>
              <w:left w:val="single" w:sz="4" w:space="0" w:color="auto"/>
              <w:bottom w:val="single" w:sz="4" w:space="0" w:color="auto"/>
              <w:right w:val="single" w:sz="4" w:space="0" w:color="auto"/>
            </w:tcBorders>
            <w:vAlign w:val="center"/>
          </w:tcPr>
          <w:p w14:paraId="1A408D11" w14:textId="77777777" w:rsidR="00371A5C" w:rsidRPr="00923224" w:rsidRDefault="00371A5C" w:rsidP="00611FFA">
            <w:pPr>
              <w:ind w:left="80"/>
              <w:rPr>
                <w:rFonts w:eastAsia="Times New Roman"/>
                <w:color w:val="231F20"/>
                <w:sz w:val="17"/>
                <w:szCs w:val="17"/>
              </w:rPr>
            </w:pPr>
            <w:r w:rsidRPr="00923224">
              <w:rPr>
                <w:rFonts w:eastAsia="Times New Roman"/>
                <w:color w:val="231F20"/>
                <w:sz w:val="17"/>
                <w:szCs w:val="17"/>
              </w:rPr>
              <w:t>50</w:t>
            </w:r>
          </w:p>
        </w:tc>
        <w:tc>
          <w:tcPr>
            <w:tcW w:w="1498" w:type="dxa"/>
            <w:tcBorders>
              <w:top w:val="single" w:sz="4" w:space="0" w:color="auto"/>
              <w:left w:val="single" w:sz="4" w:space="0" w:color="auto"/>
              <w:bottom w:val="single" w:sz="4" w:space="0" w:color="auto"/>
              <w:right w:val="single" w:sz="4" w:space="0" w:color="auto"/>
            </w:tcBorders>
            <w:vAlign w:val="center"/>
          </w:tcPr>
          <w:p w14:paraId="39708C95" w14:textId="77777777" w:rsidR="00371A5C" w:rsidRPr="00923224" w:rsidRDefault="00371A5C" w:rsidP="00611FFA">
            <w:pPr>
              <w:ind w:left="60"/>
              <w:rPr>
                <w:rFonts w:eastAsia="Times New Roman"/>
                <w:color w:val="231F20"/>
                <w:sz w:val="17"/>
                <w:szCs w:val="17"/>
              </w:rPr>
            </w:pPr>
          </w:p>
        </w:tc>
        <w:tc>
          <w:tcPr>
            <w:tcW w:w="4607" w:type="dxa"/>
            <w:tcBorders>
              <w:top w:val="single" w:sz="4" w:space="0" w:color="auto"/>
              <w:left w:val="single" w:sz="4" w:space="0" w:color="auto"/>
              <w:bottom w:val="single" w:sz="4" w:space="0" w:color="auto"/>
            </w:tcBorders>
            <w:vAlign w:val="center"/>
          </w:tcPr>
          <w:p w14:paraId="2DCE0DF1" w14:textId="77777777" w:rsidR="00371A5C" w:rsidRPr="00923224" w:rsidRDefault="00371A5C" w:rsidP="001B0265">
            <w:pPr>
              <w:ind w:left="80"/>
              <w:rPr>
                <w:sz w:val="17"/>
                <w:szCs w:val="17"/>
              </w:rPr>
            </w:pPr>
            <w:r w:rsidRPr="00923224">
              <w:rPr>
                <w:sz w:val="17"/>
                <w:szCs w:val="17"/>
              </w:rPr>
              <w:t>sadece enerjisi azaltılmış veya şeker ilavesiz süt ve süt türevi bazlı aromalandırılmış içecekler</w:t>
            </w:r>
          </w:p>
        </w:tc>
      </w:tr>
      <w:tr w:rsidR="00371A5C" w:rsidRPr="00923224" w14:paraId="1F7BDCAE" w14:textId="77777777" w:rsidTr="00661130">
        <w:trPr>
          <w:trHeight w:val="610"/>
        </w:trPr>
        <w:tc>
          <w:tcPr>
            <w:tcW w:w="1335" w:type="dxa"/>
            <w:tcBorders>
              <w:right w:val="single" w:sz="4" w:space="0" w:color="auto"/>
            </w:tcBorders>
            <w:vAlign w:val="center"/>
          </w:tcPr>
          <w:p w14:paraId="069264CD" w14:textId="77777777" w:rsidR="00371A5C" w:rsidRPr="00923224" w:rsidRDefault="00371A5C" w:rsidP="00611FFA">
            <w:pPr>
              <w:rPr>
                <w:sz w:val="17"/>
                <w:szCs w:val="17"/>
              </w:rPr>
            </w:pPr>
          </w:p>
        </w:tc>
        <w:tc>
          <w:tcPr>
            <w:tcW w:w="1325" w:type="dxa"/>
            <w:tcBorders>
              <w:top w:val="single" w:sz="4" w:space="0" w:color="auto"/>
              <w:left w:val="single" w:sz="4" w:space="0" w:color="auto"/>
              <w:bottom w:val="single" w:sz="4" w:space="0" w:color="auto"/>
              <w:right w:val="single" w:sz="4" w:space="0" w:color="auto"/>
            </w:tcBorders>
            <w:vAlign w:val="center"/>
          </w:tcPr>
          <w:p w14:paraId="3931C831" w14:textId="77777777" w:rsidR="00371A5C" w:rsidRPr="00923224" w:rsidRDefault="00371A5C" w:rsidP="00611FFA">
            <w:pPr>
              <w:ind w:left="80"/>
              <w:rPr>
                <w:rFonts w:eastAsia="Times New Roman"/>
                <w:color w:val="231F20"/>
                <w:sz w:val="17"/>
                <w:szCs w:val="17"/>
              </w:rPr>
            </w:pPr>
            <w:r w:rsidRPr="00923224">
              <w:rPr>
                <w:rFonts w:eastAsia="Times New Roman"/>
                <w:color w:val="231F20"/>
                <w:sz w:val="17"/>
                <w:szCs w:val="17"/>
              </w:rPr>
              <w:t>E 957</w:t>
            </w:r>
          </w:p>
        </w:tc>
        <w:tc>
          <w:tcPr>
            <w:tcW w:w="2925" w:type="dxa"/>
            <w:tcBorders>
              <w:top w:val="single" w:sz="4" w:space="0" w:color="auto"/>
              <w:left w:val="single" w:sz="4" w:space="0" w:color="auto"/>
              <w:bottom w:val="single" w:sz="4" w:space="0" w:color="auto"/>
              <w:right w:val="single" w:sz="4" w:space="0" w:color="auto"/>
            </w:tcBorders>
            <w:vAlign w:val="center"/>
          </w:tcPr>
          <w:p w14:paraId="45D9D0B9" w14:textId="77777777" w:rsidR="00371A5C" w:rsidRPr="00923224" w:rsidRDefault="00371A5C" w:rsidP="00611FFA">
            <w:pPr>
              <w:ind w:left="80"/>
              <w:rPr>
                <w:rFonts w:eastAsia="Times New Roman"/>
                <w:color w:val="231F20"/>
                <w:sz w:val="17"/>
                <w:szCs w:val="17"/>
              </w:rPr>
            </w:pPr>
            <w:r w:rsidRPr="00923224">
              <w:rPr>
                <w:rFonts w:eastAsia="Times New Roman"/>
                <w:color w:val="231F20"/>
                <w:sz w:val="17"/>
                <w:szCs w:val="17"/>
              </w:rPr>
              <w:t>Taumatin</w:t>
            </w:r>
          </w:p>
        </w:tc>
        <w:tc>
          <w:tcPr>
            <w:tcW w:w="1974" w:type="dxa"/>
            <w:tcBorders>
              <w:top w:val="single" w:sz="4" w:space="0" w:color="auto"/>
              <w:left w:val="single" w:sz="4" w:space="0" w:color="auto"/>
              <w:bottom w:val="single" w:sz="4" w:space="0" w:color="auto"/>
              <w:right w:val="single" w:sz="4" w:space="0" w:color="auto"/>
            </w:tcBorders>
            <w:vAlign w:val="center"/>
          </w:tcPr>
          <w:p w14:paraId="502929A4" w14:textId="77777777" w:rsidR="00371A5C" w:rsidRPr="00923224" w:rsidRDefault="00371A5C" w:rsidP="00611FFA">
            <w:pPr>
              <w:ind w:left="80"/>
              <w:rPr>
                <w:rFonts w:eastAsia="Times New Roman"/>
                <w:color w:val="231F20"/>
                <w:sz w:val="17"/>
                <w:szCs w:val="17"/>
              </w:rPr>
            </w:pPr>
            <w:r w:rsidRPr="00923224">
              <w:rPr>
                <w:rFonts w:eastAsia="Times New Roman"/>
                <w:color w:val="231F20"/>
                <w:sz w:val="17"/>
                <w:szCs w:val="17"/>
              </w:rPr>
              <w:t>0,5</w:t>
            </w:r>
          </w:p>
        </w:tc>
        <w:tc>
          <w:tcPr>
            <w:tcW w:w="1498" w:type="dxa"/>
            <w:tcBorders>
              <w:top w:val="single" w:sz="4" w:space="0" w:color="auto"/>
              <w:left w:val="single" w:sz="4" w:space="0" w:color="auto"/>
              <w:bottom w:val="single" w:sz="4" w:space="0" w:color="auto"/>
              <w:right w:val="single" w:sz="4" w:space="0" w:color="auto"/>
            </w:tcBorders>
            <w:vAlign w:val="center"/>
          </w:tcPr>
          <w:p w14:paraId="562F49A6" w14:textId="77777777" w:rsidR="00371A5C" w:rsidRPr="00923224" w:rsidRDefault="00371A5C" w:rsidP="00611FFA">
            <w:pPr>
              <w:ind w:left="60"/>
              <w:rPr>
                <w:rFonts w:eastAsia="Times New Roman"/>
                <w:color w:val="231F20"/>
                <w:sz w:val="17"/>
                <w:szCs w:val="17"/>
              </w:rPr>
            </w:pPr>
          </w:p>
        </w:tc>
        <w:tc>
          <w:tcPr>
            <w:tcW w:w="4607" w:type="dxa"/>
            <w:tcBorders>
              <w:top w:val="single" w:sz="4" w:space="0" w:color="auto"/>
              <w:left w:val="single" w:sz="4" w:space="0" w:color="auto"/>
              <w:bottom w:val="single" w:sz="4" w:space="0" w:color="auto"/>
            </w:tcBorders>
            <w:vAlign w:val="center"/>
          </w:tcPr>
          <w:p w14:paraId="6F2953AC" w14:textId="77777777" w:rsidR="00371A5C" w:rsidRPr="00923224" w:rsidRDefault="00371A5C" w:rsidP="00611FFA">
            <w:pPr>
              <w:ind w:left="80"/>
              <w:rPr>
                <w:rFonts w:eastAsia="Times New Roman"/>
                <w:color w:val="231F20"/>
                <w:sz w:val="17"/>
                <w:szCs w:val="17"/>
              </w:rPr>
            </w:pPr>
            <w:r w:rsidRPr="00923224">
              <w:rPr>
                <w:sz w:val="17"/>
                <w:szCs w:val="17"/>
              </w:rPr>
              <w:t>sadece su bazlı aromalandırılmış alkolsüz içecekler, sadece aroma artırıcı olarak</w:t>
            </w:r>
          </w:p>
        </w:tc>
      </w:tr>
      <w:tr w:rsidR="00371A5C" w:rsidRPr="00923224" w14:paraId="35872253" w14:textId="77777777" w:rsidTr="00661130">
        <w:trPr>
          <w:trHeight w:val="610"/>
        </w:trPr>
        <w:tc>
          <w:tcPr>
            <w:tcW w:w="1335" w:type="dxa"/>
            <w:tcBorders>
              <w:right w:val="single" w:sz="4" w:space="0" w:color="auto"/>
            </w:tcBorders>
            <w:vAlign w:val="center"/>
          </w:tcPr>
          <w:p w14:paraId="6DCDC7F7" w14:textId="77777777" w:rsidR="00371A5C" w:rsidRPr="00923224" w:rsidRDefault="00371A5C" w:rsidP="00611FFA">
            <w:pPr>
              <w:rPr>
                <w:sz w:val="17"/>
                <w:szCs w:val="17"/>
              </w:rPr>
            </w:pPr>
          </w:p>
        </w:tc>
        <w:tc>
          <w:tcPr>
            <w:tcW w:w="1325" w:type="dxa"/>
            <w:tcBorders>
              <w:top w:val="single" w:sz="4" w:space="0" w:color="auto"/>
              <w:left w:val="single" w:sz="4" w:space="0" w:color="auto"/>
              <w:bottom w:val="single" w:sz="4" w:space="0" w:color="auto"/>
              <w:right w:val="single" w:sz="4" w:space="0" w:color="auto"/>
            </w:tcBorders>
            <w:vAlign w:val="center"/>
          </w:tcPr>
          <w:p w14:paraId="0A7D36E2" w14:textId="77777777" w:rsidR="00371A5C" w:rsidRPr="00923224" w:rsidRDefault="00371A5C" w:rsidP="00611FFA">
            <w:pPr>
              <w:ind w:left="80"/>
              <w:rPr>
                <w:rFonts w:eastAsia="Times New Roman"/>
                <w:color w:val="231F20"/>
                <w:sz w:val="17"/>
                <w:szCs w:val="17"/>
              </w:rPr>
            </w:pPr>
            <w:r w:rsidRPr="00923224">
              <w:rPr>
                <w:rFonts w:eastAsia="Times New Roman"/>
                <w:color w:val="231F20"/>
                <w:sz w:val="17"/>
                <w:szCs w:val="17"/>
              </w:rPr>
              <w:t xml:space="preserve">E 960a – 960c </w:t>
            </w:r>
          </w:p>
        </w:tc>
        <w:tc>
          <w:tcPr>
            <w:tcW w:w="2925" w:type="dxa"/>
            <w:tcBorders>
              <w:top w:val="single" w:sz="4" w:space="0" w:color="auto"/>
              <w:left w:val="single" w:sz="4" w:space="0" w:color="auto"/>
              <w:bottom w:val="single" w:sz="4" w:space="0" w:color="auto"/>
              <w:right w:val="single" w:sz="4" w:space="0" w:color="auto"/>
            </w:tcBorders>
            <w:vAlign w:val="center"/>
          </w:tcPr>
          <w:p w14:paraId="00AF422A" w14:textId="77777777" w:rsidR="00371A5C" w:rsidRPr="00923224" w:rsidRDefault="00371A5C" w:rsidP="00611FFA">
            <w:pPr>
              <w:ind w:left="80"/>
              <w:rPr>
                <w:rFonts w:eastAsia="Times New Roman"/>
                <w:color w:val="231F20"/>
                <w:sz w:val="17"/>
                <w:szCs w:val="17"/>
              </w:rPr>
            </w:pPr>
            <w:r w:rsidRPr="00923224">
              <w:rPr>
                <w:rFonts w:eastAsia="Times New Roman"/>
                <w:color w:val="231F20"/>
                <w:sz w:val="17"/>
                <w:szCs w:val="17"/>
              </w:rPr>
              <w:t>Steviol glikozitler</w:t>
            </w:r>
          </w:p>
        </w:tc>
        <w:tc>
          <w:tcPr>
            <w:tcW w:w="1974" w:type="dxa"/>
            <w:tcBorders>
              <w:top w:val="single" w:sz="4" w:space="0" w:color="auto"/>
              <w:left w:val="single" w:sz="4" w:space="0" w:color="auto"/>
              <w:bottom w:val="single" w:sz="4" w:space="0" w:color="auto"/>
              <w:right w:val="single" w:sz="4" w:space="0" w:color="auto"/>
            </w:tcBorders>
            <w:vAlign w:val="center"/>
          </w:tcPr>
          <w:p w14:paraId="5E89F25D" w14:textId="77777777" w:rsidR="00371A5C" w:rsidRPr="00923224" w:rsidRDefault="00371A5C" w:rsidP="00611FFA">
            <w:pPr>
              <w:ind w:left="80"/>
              <w:rPr>
                <w:rFonts w:eastAsia="Times New Roman"/>
                <w:color w:val="231F20"/>
                <w:sz w:val="17"/>
                <w:szCs w:val="17"/>
              </w:rPr>
            </w:pPr>
            <w:r w:rsidRPr="00923224">
              <w:rPr>
                <w:rFonts w:eastAsia="Times New Roman"/>
                <w:color w:val="231F20"/>
                <w:sz w:val="17"/>
                <w:szCs w:val="17"/>
              </w:rPr>
              <w:t>80</w:t>
            </w:r>
          </w:p>
        </w:tc>
        <w:tc>
          <w:tcPr>
            <w:tcW w:w="1498" w:type="dxa"/>
            <w:tcBorders>
              <w:top w:val="single" w:sz="4" w:space="0" w:color="auto"/>
              <w:left w:val="single" w:sz="4" w:space="0" w:color="auto"/>
              <w:bottom w:val="single" w:sz="4" w:space="0" w:color="auto"/>
              <w:right w:val="single" w:sz="4" w:space="0" w:color="auto"/>
            </w:tcBorders>
            <w:vAlign w:val="center"/>
          </w:tcPr>
          <w:p w14:paraId="6D23C0F6" w14:textId="77777777" w:rsidR="00371A5C" w:rsidRPr="00923224" w:rsidRDefault="00371A5C" w:rsidP="00611FFA">
            <w:pPr>
              <w:ind w:left="60"/>
              <w:rPr>
                <w:rFonts w:eastAsia="Times New Roman"/>
                <w:color w:val="231F20"/>
                <w:sz w:val="17"/>
                <w:szCs w:val="17"/>
              </w:rPr>
            </w:pPr>
            <w:r w:rsidRPr="00923224">
              <w:rPr>
                <w:rFonts w:eastAsia="Times New Roman"/>
                <w:color w:val="231F20"/>
                <w:sz w:val="17"/>
                <w:szCs w:val="17"/>
              </w:rPr>
              <w:t>(1) (60)</w:t>
            </w:r>
          </w:p>
        </w:tc>
        <w:tc>
          <w:tcPr>
            <w:tcW w:w="4607" w:type="dxa"/>
            <w:tcBorders>
              <w:top w:val="single" w:sz="4" w:space="0" w:color="auto"/>
              <w:left w:val="single" w:sz="4" w:space="0" w:color="auto"/>
              <w:bottom w:val="single" w:sz="4" w:space="0" w:color="auto"/>
            </w:tcBorders>
            <w:vAlign w:val="center"/>
          </w:tcPr>
          <w:p w14:paraId="0FAE873F" w14:textId="77777777" w:rsidR="00371A5C" w:rsidRPr="00923224" w:rsidRDefault="00371A5C" w:rsidP="00611FFA">
            <w:pPr>
              <w:ind w:left="80"/>
              <w:rPr>
                <w:sz w:val="17"/>
                <w:szCs w:val="17"/>
              </w:rPr>
            </w:pPr>
            <w:r w:rsidRPr="00923224">
              <w:rPr>
                <w:rFonts w:eastAsia="Times New Roman"/>
                <w:color w:val="231F20"/>
                <w:sz w:val="17"/>
                <w:szCs w:val="17"/>
              </w:rPr>
              <w:t>sadece enerjisi azaltılmış veya şeker ilavesiz ürünler</w:t>
            </w:r>
          </w:p>
        </w:tc>
      </w:tr>
    </w:tbl>
    <w:p w14:paraId="1C3CAAF6" w14:textId="77777777" w:rsidR="00D65258" w:rsidRPr="00923224" w:rsidRDefault="00D65258">
      <w:pPr>
        <w:rPr>
          <w:sz w:val="17"/>
          <w:szCs w:val="17"/>
        </w:rPr>
      </w:pPr>
    </w:p>
    <w:p w14:paraId="5E776CEB" w14:textId="77777777" w:rsidR="00661130" w:rsidRPr="00923224" w:rsidRDefault="00661130">
      <w:pPr>
        <w:rPr>
          <w:sz w:val="17"/>
          <w:szCs w:val="17"/>
        </w:rPr>
      </w:pPr>
    </w:p>
    <w:p w14:paraId="269A4D23" w14:textId="77777777" w:rsidR="00661130" w:rsidRPr="00923224" w:rsidRDefault="00661130">
      <w:pPr>
        <w:rPr>
          <w:sz w:val="17"/>
          <w:szCs w:val="17"/>
        </w:rPr>
      </w:pPr>
    </w:p>
    <w:p w14:paraId="088E026C" w14:textId="77777777" w:rsidR="00661130" w:rsidRPr="00923224" w:rsidRDefault="00661130">
      <w:pPr>
        <w:rPr>
          <w:sz w:val="17"/>
          <w:szCs w:val="17"/>
        </w:rPr>
      </w:pPr>
    </w:p>
    <w:tbl>
      <w:tblPr>
        <w:tblW w:w="13679" w:type="dxa"/>
        <w:tblInd w:w="1075" w:type="dxa"/>
        <w:tblLayout w:type="fixed"/>
        <w:tblCellMar>
          <w:left w:w="0" w:type="dxa"/>
          <w:right w:w="0" w:type="dxa"/>
        </w:tblCellMar>
        <w:tblLook w:val="04A0" w:firstRow="1" w:lastRow="0" w:firstColumn="1" w:lastColumn="0" w:noHBand="0" w:noVBand="1"/>
      </w:tblPr>
      <w:tblGrid>
        <w:gridCol w:w="1332"/>
        <w:gridCol w:w="1331"/>
        <w:gridCol w:w="2935"/>
        <w:gridCol w:w="1974"/>
        <w:gridCol w:w="1512"/>
        <w:gridCol w:w="4595"/>
      </w:tblGrid>
      <w:tr w:rsidR="00661130" w:rsidRPr="00923224" w14:paraId="2FA3FDAA" w14:textId="77777777" w:rsidTr="00F92AE3">
        <w:trPr>
          <w:trHeight w:val="692"/>
        </w:trPr>
        <w:tc>
          <w:tcPr>
            <w:tcW w:w="1332" w:type="dxa"/>
            <w:tcBorders>
              <w:top w:val="single" w:sz="4" w:space="0" w:color="auto"/>
              <w:bottom w:val="single" w:sz="4" w:space="0" w:color="auto"/>
              <w:right w:val="single" w:sz="4" w:space="0" w:color="auto"/>
            </w:tcBorders>
            <w:vAlign w:val="center"/>
          </w:tcPr>
          <w:p w14:paraId="4AFFA062" w14:textId="77777777" w:rsidR="00661130" w:rsidRPr="00923224" w:rsidRDefault="00661130" w:rsidP="00106C50">
            <w:pPr>
              <w:jc w:val="center"/>
              <w:rPr>
                <w:sz w:val="17"/>
                <w:szCs w:val="17"/>
              </w:rPr>
            </w:pPr>
            <w:r w:rsidRPr="00923224">
              <w:rPr>
                <w:rFonts w:eastAsia="Times New Roman"/>
                <w:color w:val="231F20"/>
                <w:sz w:val="17"/>
                <w:szCs w:val="17"/>
              </w:rPr>
              <w:t>Kategori numarası</w:t>
            </w:r>
          </w:p>
        </w:tc>
        <w:tc>
          <w:tcPr>
            <w:tcW w:w="1331" w:type="dxa"/>
            <w:tcBorders>
              <w:top w:val="single" w:sz="4" w:space="0" w:color="auto"/>
              <w:left w:val="single" w:sz="4" w:space="0" w:color="auto"/>
              <w:bottom w:val="single" w:sz="4" w:space="0" w:color="auto"/>
              <w:right w:val="single" w:sz="4" w:space="0" w:color="auto"/>
            </w:tcBorders>
            <w:vAlign w:val="center"/>
          </w:tcPr>
          <w:p w14:paraId="4BB89D74" w14:textId="77777777" w:rsidR="00661130" w:rsidRPr="00923224" w:rsidRDefault="00661130" w:rsidP="00106C50">
            <w:pPr>
              <w:ind w:left="80"/>
              <w:jc w:val="center"/>
              <w:rPr>
                <w:rFonts w:eastAsia="Times New Roman"/>
                <w:color w:val="231F20"/>
                <w:sz w:val="17"/>
                <w:szCs w:val="17"/>
              </w:rPr>
            </w:pPr>
            <w:r w:rsidRPr="00923224">
              <w:rPr>
                <w:rFonts w:eastAsia="Times New Roman"/>
                <w:color w:val="231F20"/>
                <w:sz w:val="17"/>
                <w:szCs w:val="17"/>
              </w:rPr>
              <w:t>E-kodu</w:t>
            </w:r>
          </w:p>
        </w:tc>
        <w:tc>
          <w:tcPr>
            <w:tcW w:w="2935" w:type="dxa"/>
            <w:tcBorders>
              <w:top w:val="single" w:sz="4" w:space="0" w:color="auto"/>
              <w:left w:val="single" w:sz="4" w:space="0" w:color="auto"/>
              <w:bottom w:val="single" w:sz="4" w:space="0" w:color="auto"/>
              <w:right w:val="single" w:sz="4" w:space="0" w:color="auto"/>
            </w:tcBorders>
            <w:vAlign w:val="center"/>
          </w:tcPr>
          <w:p w14:paraId="047D3A6B" w14:textId="77777777" w:rsidR="00661130" w:rsidRPr="00923224" w:rsidRDefault="00661130" w:rsidP="00106C50">
            <w:pPr>
              <w:ind w:left="80"/>
              <w:jc w:val="center"/>
              <w:rPr>
                <w:rFonts w:eastAsia="Times New Roman"/>
                <w:color w:val="231F20"/>
                <w:sz w:val="17"/>
                <w:szCs w:val="17"/>
              </w:rPr>
            </w:pPr>
            <w:r w:rsidRPr="00923224">
              <w:rPr>
                <w:rFonts w:eastAsia="Times New Roman"/>
                <w:color w:val="231F20"/>
                <w:sz w:val="17"/>
                <w:szCs w:val="17"/>
              </w:rPr>
              <w:t>Adı</w:t>
            </w:r>
          </w:p>
        </w:tc>
        <w:tc>
          <w:tcPr>
            <w:tcW w:w="1974" w:type="dxa"/>
            <w:tcBorders>
              <w:top w:val="single" w:sz="4" w:space="0" w:color="auto"/>
              <w:left w:val="single" w:sz="4" w:space="0" w:color="auto"/>
              <w:bottom w:val="single" w:sz="4" w:space="0" w:color="auto"/>
              <w:right w:val="single" w:sz="4" w:space="0" w:color="auto"/>
            </w:tcBorders>
            <w:vAlign w:val="center"/>
          </w:tcPr>
          <w:p w14:paraId="5336D517" w14:textId="77777777" w:rsidR="00661130" w:rsidRPr="00923224" w:rsidRDefault="00661130" w:rsidP="00106C50">
            <w:pPr>
              <w:ind w:left="80"/>
              <w:jc w:val="center"/>
              <w:rPr>
                <w:rFonts w:eastAsia="Times New Roman"/>
                <w:color w:val="231F20"/>
                <w:sz w:val="17"/>
                <w:szCs w:val="17"/>
              </w:rPr>
            </w:pPr>
            <w:r w:rsidRPr="00923224">
              <w:rPr>
                <w:rFonts w:eastAsia="Times New Roman"/>
                <w:color w:val="231F20"/>
                <w:sz w:val="17"/>
                <w:szCs w:val="17"/>
              </w:rPr>
              <w:t>Maksimum miktar (</w:t>
            </w:r>
            <w:r w:rsidR="005073D8" w:rsidRPr="00923224">
              <w:rPr>
                <w:rFonts w:eastAsia="Times New Roman"/>
                <w:color w:val="231F20"/>
                <w:sz w:val="17"/>
                <w:szCs w:val="17"/>
              </w:rPr>
              <w:t>mg/l veya mg/kg</w:t>
            </w:r>
            <w:r w:rsidRPr="00923224">
              <w:rPr>
                <w:rFonts w:eastAsia="Times New Roman"/>
                <w:color w:val="231F20"/>
                <w:sz w:val="17"/>
                <w:szCs w:val="17"/>
              </w:rPr>
              <w:t>)</w:t>
            </w:r>
          </w:p>
        </w:tc>
        <w:tc>
          <w:tcPr>
            <w:tcW w:w="1512" w:type="dxa"/>
            <w:tcBorders>
              <w:top w:val="single" w:sz="4" w:space="0" w:color="auto"/>
              <w:left w:val="single" w:sz="4" w:space="0" w:color="auto"/>
              <w:bottom w:val="single" w:sz="4" w:space="0" w:color="auto"/>
              <w:right w:val="single" w:sz="4" w:space="0" w:color="auto"/>
            </w:tcBorders>
            <w:vAlign w:val="center"/>
          </w:tcPr>
          <w:p w14:paraId="7999B25D" w14:textId="77777777" w:rsidR="00661130" w:rsidRPr="00923224" w:rsidRDefault="00661130" w:rsidP="00106C50">
            <w:pPr>
              <w:ind w:left="60"/>
              <w:jc w:val="center"/>
              <w:rPr>
                <w:rFonts w:eastAsia="Times New Roman"/>
                <w:color w:val="231F20"/>
                <w:sz w:val="17"/>
                <w:szCs w:val="17"/>
              </w:rPr>
            </w:pPr>
            <w:r w:rsidRPr="00923224">
              <w:rPr>
                <w:rFonts w:eastAsia="Times New Roman"/>
                <w:color w:val="231F20"/>
                <w:sz w:val="17"/>
                <w:szCs w:val="17"/>
              </w:rPr>
              <w:t>Dipnotlar</w:t>
            </w:r>
          </w:p>
        </w:tc>
        <w:tc>
          <w:tcPr>
            <w:tcW w:w="4595" w:type="dxa"/>
            <w:tcBorders>
              <w:top w:val="single" w:sz="4" w:space="0" w:color="auto"/>
              <w:left w:val="single" w:sz="4" w:space="0" w:color="auto"/>
              <w:bottom w:val="single" w:sz="4" w:space="0" w:color="auto"/>
            </w:tcBorders>
            <w:vAlign w:val="center"/>
          </w:tcPr>
          <w:p w14:paraId="185C7FEA" w14:textId="77777777" w:rsidR="00661130" w:rsidRPr="00923224" w:rsidRDefault="00661130" w:rsidP="00106C50">
            <w:pPr>
              <w:ind w:left="80"/>
              <w:jc w:val="center"/>
              <w:rPr>
                <w:rFonts w:eastAsia="Times New Roman"/>
                <w:color w:val="231F20"/>
                <w:sz w:val="17"/>
                <w:szCs w:val="17"/>
              </w:rPr>
            </w:pPr>
            <w:r w:rsidRPr="00923224">
              <w:rPr>
                <w:rFonts w:eastAsia="Times New Roman"/>
                <w:color w:val="231F20"/>
                <w:sz w:val="17"/>
                <w:szCs w:val="17"/>
              </w:rPr>
              <w:t>Sınırlamalar/istisnalar</w:t>
            </w:r>
          </w:p>
        </w:tc>
      </w:tr>
      <w:tr w:rsidR="00661130" w:rsidRPr="00923224" w14:paraId="3AF71F8F" w14:textId="77777777" w:rsidTr="00F92AE3">
        <w:trPr>
          <w:trHeight w:val="561"/>
        </w:trPr>
        <w:tc>
          <w:tcPr>
            <w:tcW w:w="1332" w:type="dxa"/>
            <w:tcBorders>
              <w:top w:val="single" w:sz="4" w:space="0" w:color="auto"/>
              <w:right w:val="single" w:sz="4" w:space="0" w:color="auto"/>
            </w:tcBorders>
            <w:vAlign w:val="center"/>
          </w:tcPr>
          <w:p w14:paraId="41472B70" w14:textId="77777777" w:rsidR="00661130" w:rsidRPr="00923224" w:rsidRDefault="00661130" w:rsidP="00106C50">
            <w:pPr>
              <w:rPr>
                <w:sz w:val="17"/>
                <w:szCs w:val="17"/>
              </w:rPr>
            </w:pPr>
          </w:p>
        </w:tc>
        <w:tc>
          <w:tcPr>
            <w:tcW w:w="1331" w:type="dxa"/>
            <w:tcBorders>
              <w:top w:val="single" w:sz="4" w:space="0" w:color="auto"/>
              <w:left w:val="single" w:sz="4" w:space="0" w:color="auto"/>
              <w:bottom w:val="single" w:sz="4" w:space="0" w:color="auto"/>
              <w:right w:val="single" w:sz="4" w:space="0" w:color="auto"/>
            </w:tcBorders>
            <w:vAlign w:val="center"/>
          </w:tcPr>
          <w:p w14:paraId="625A48DE" w14:textId="77777777" w:rsidR="00661130" w:rsidRPr="00923224" w:rsidRDefault="00661130" w:rsidP="00106C50">
            <w:pPr>
              <w:ind w:left="80"/>
              <w:rPr>
                <w:sz w:val="17"/>
                <w:szCs w:val="17"/>
              </w:rPr>
            </w:pPr>
            <w:r w:rsidRPr="00923224">
              <w:rPr>
                <w:sz w:val="17"/>
                <w:szCs w:val="17"/>
              </w:rPr>
              <w:t>E 961</w:t>
            </w:r>
          </w:p>
        </w:tc>
        <w:tc>
          <w:tcPr>
            <w:tcW w:w="2935" w:type="dxa"/>
            <w:tcBorders>
              <w:top w:val="single" w:sz="4" w:space="0" w:color="auto"/>
              <w:left w:val="single" w:sz="4" w:space="0" w:color="auto"/>
              <w:bottom w:val="single" w:sz="4" w:space="0" w:color="auto"/>
              <w:right w:val="single" w:sz="4" w:space="0" w:color="auto"/>
            </w:tcBorders>
            <w:vAlign w:val="center"/>
          </w:tcPr>
          <w:p w14:paraId="3CAA5D0B" w14:textId="77777777" w:rsidR="00661130" w:rsidRPr="00923224" w:rsidRDefault="00661130" w:rsidP="00106C50">
            <w:pPr>
              <w:ind w:left="80"/>
              <w:rPr>
                <w:sz w:val="17"/>
                <w:szCs w:val="17"/>
              </w:rPr>
            </w:pPr>
            <w:r w:rsidRPr="00923224">
              <w:rPr>
                <w:sz w:val="17"/>
                <w:szCs w:val="17"/>
              </w:rPr>
              <w:t>Neotam</w:t>
            </w:r>
          </w:p>
        </w:tc>
        <w:tc>
          <w:tcPr>
            <w:tcW w:w="1974" w:type="dxa"/>
            <w:tcBorders>
              <w:top w:val="single" w:sz="4" w:space="0" w:color="auto"/>
              <w:left w:val="single" w:sz="4" w:space="0" w:color="auto"/>
              <w:bottom w:val="single" w:sz="4" w:space="0" w:color="auto"/>
              <w:right w:val="single" w:sz="4" w:space="0" w:color="auto"/>
            </w:tcBorders>
            <w:vAlign w:val="center"/>
          </w:tcPr>
          <w:p w14:paraId="6EC03427" w14:textId="77777777" w:rsidR="00661130" w:rsidRPr="00923224" w:rsidRDefault="00661130" w:rsidP="00106C50">
            <w:pPr>
              <w:ind w:left="80"/>
              <w:rPr>
                <w:sz w:val="17"/>
                <w:szCs w:val="17"/>
              </w:rPr>
            </w:pPr>
            <w:r w:rsidRPr="00923224">
              <w:rPr>
                <w:sz w:val="17"/>
                <w:szCs w:val="17"/>
              </w:rPr>
              <w:t>20</w:t>
            </w:r>
          </w:p>
        </w:tc>
        <w:tc>
          <w:tcPr>
            <w:tcW w:w="1512" w:type="dxa"/>
            <w:tcBorders>
              <w:top w:val="single" w:sz="4" w:space="0" w:color="auto"/>
              <w:left w:val="single" w:sz="4" w:space="0" w:color="auto"/>
              <w:bottom w:val="single" w:sz="4" w:space="0" w:color="auto"/>
              <w:right w:val="single" w:sz="4" w:space="0" w:color="auto"/>
            </w:tcBorders>
            <w:vAlign w:val="center"/>
          </w:tcPr>
          <w:p w14:paraId="5E9DAF1B" w14:textId="77777777" w:rsidR="00661130" w:rsidRPr="00923224" w:rsidRDefault="00661130" w:rsidP="00106C50">
            <w:pPr>
              <w:ind w:left="60"/>
              <w:rPr>
                <w:sz w:val="17"/>
                <w:szCs w:val="17"/>
              </w:rPr>
            </w:pPr>
          </w:p>
        </w:tc>
        <w:tc>
          <w:tcPr>
            <w:tcW w:w="4595" w:type="dxa"/>
            <w:tcBorders>
              <w:top w:val="single" w:sz="4" w:space="0" w:color="auto"/>
              <w:left w:val="single" w:sz="4" w:space="0" w:color="auto"/>
              <w:bottom w:val="single" w:sz="4" w:space="0" w:color="auto"/>
            </w:tcBorders>
            <w:vAlign w:val="center"/>
          </w:tcPr>
          <w:p w14:paraId="62539139" w14:textId="77777777" w:rsidR="00661130" w:rsidRPr="00923224" w:rsidRDefault="00661130" w:rsidP="00106C50">
            <w:pPr>
              <w:ind w:left="80"/>
              <w:rPr>
                <w:sz w:val="17"/>
                <w:szCs w:val="17"/>
              </w:rPr>
            </w:pPr>
            <w:r w:rsidRPr="00923224">
              <w:rPr>
                <w:sz w:val="17"/>
                <w:szCs w:val="17"/>
              </w:rPr>
              <w:t>sadece enerjisi azaltılmış veya şeker ilavesiz ürünler</w:t>
            </w:r>
          </w:p>
        </w:tc>
      </w:tr>
      <w:tr w:rsidR="00661130" w:rsidRPr="00923224" w14:paraId="519EF64B" w14:textId="77777777" w:rsidTr="00F92AE3">
        <w:trPr>
          <w:trHeight w:val="610"/>
        </w:trPr>
        <w:tc>
          <w:tcPr>
            <w:tcW w:w="1332" w:type="dxa"/>
            <w:tcBorders>
              <w:right w:val="single" w:sz="4" w:space="0" w:color="auto"/>
            </w:tcBorders>
            <w:vAlign w:val="center"/>
          </w:tcPr>
          <w:p w14:paraId="35828159" w14:textId="77777777" w:rsidR="00661130" w:rsidRPr="00923224" w:rsidRDefault="00661130" w:rsidP="00106C50">
            <w:pPr>
              <w:rPr>
                <w:sz w:val="17"/>
                <w:szCs w:val="17"/>
              </w:rPr>
            </w:pPr>
          </w:p>
        </w:tc>
        <w:tc>
          <w:tcPr>
            <w:tcW w:w="1331" w:type="dxa"/>
            <w:tcBorders>
              <w:top w:val="single" w:sz="4" w:space="0" w:color="auto"/>
              <w:left w:val="single" w:sz="4" w:space="0" w:color="auto"/>
              <w:bottom w:val="single" w:sz="4" w:space="0" w:color="auto"/>
              <w:right w:val="single" w:sz="4" w:space="0" w:color="auto"/>
            </w:tcBorders>
            <w:vAlign w:val="center"/>
          </w:tcPr>
          <w:p w14:paraId="6AA90959" w14:textId="77777777" w:rsidR="00661130" w:rsidRPr="00923224" w:rsidRDefault="00661130" w:rsidP="00106C50">
            <w:pPr>
              <w:ind w:left="80"/>
              <w:rPr>
                <w:sz w:val="17"/>
                <w:szCs w:val="17"/>
              </w:rPr>
            </w:pPr>
            <w:r w:rsidRPr="00923224">
              <w:rPr>
                <w:sz w:val="17"/>
                <w:szCs w:val="17"/>
              </w:rPr>
              <w:t>E 961</w:t>
            </w:r>
          </w:p>
        </w:tc>
        <w:tc>
          <w:tcPr>
            <w:tcW w:w="2935" w:type="dxa"/>
            <w:tcBorders>
              <w:top w:val="single" w:sz="4" w:space="0" w:color="auto"/>
              <w:left w:val="single" w:sz="4" w:space="0" w:color="auto"/>
              <w:bottom w:val="single" w:sz="4" w:space="0" w:color="auto"/>
              <w:right w:val="single" w:sz="4" w:space="0" w:color="auto"/>
            </w:tcBorders>
            <w:vAlign w:val="center"/>
          </w:tcPr>
          <w:p w14:paraId="71D88940" w14:textId="77777777" w:rsidR="00661130" w:rsidRPr="00923224" w:rsidRDefault="00661130" w:rsidP="00106C50">
            <w:pPr>
              <w:ind w:left="80"/>
              <w:rPr>
                <w:sz w:val="17"/>
                <w:szCs w:val="17"/>
              </w:rPr>
            </w:pPr>
            <w:r w:rsidRPr="00923224">
              <w:rPr>
                <w:sz w:val="17"/>
                <w:szCs w:val="17"/>
              </w:rPr>
              <w:t>Neotam</w:t>
            </w:r>
          </w:p>
        </w:tc>
        <w:tc>
          <w:tcPr>
            <w:tcW w:w="1974" w:type="dxa"/>
            <w:tcBorders>
              <w:top w:val="single" w:sz="4" w:space="0" w:color="auto"/>
              <w:left w:val="single" w:sz="4" w:space="0" w:color="auto"/>
              <w:bottom w:val="single" w:sz="4" w:space="0" w:color="auto"/>
              <w:right w:val="single" w:sz="4" w:space="0" w:color="auto"/>
            </w:tcBorders>
            <w:vAlign w:val="center"/>
          </w:tcPr>
          <w:p w14:paraId="1B164800" w14:textId="77777777" w:rsidR="00661130" w:rsidRPr="00923224" w:rsidRDefault="00661130" w:rsidP="00106C50">
            <w:pPr>
              <w:ind w:left="80"/>
              <w:rPr>
                <w:sz w:val="17"/>
                <w:szCs w:val="17"/>
              </w:rPr>
            </w:pPr>
            <w:r w:rsidRPr="00923224">
              <w:rPr>
                <w:sz w:val="17"/>
                <w:szCs w:val="17"/>
              </w:rPr>
              <w:t>2</w:t>
            </w:r>
          </w:p>
        </w:tc>
        <w:tc>
          <w:tcPr>
            <w:tcW w:w="1512" w:type="dxa"/>
            <w:tcBorders>
              <w:top w:val="single" w:sz="4" w:space="0" w:color="auto"/>
              <w:left w:val="single" w:sz="4" w:space="0" w:color="auto"/>
              <w:bottom w:val="single" w:sz="4" w:space="0" w:color="auto"/>
              <w:right w:val="single" w:sz="4" w:space="0" w:color="auto"/>
            </w:tcBorders>
            <w:vAlign w:val="center"/>
          </w:tcPr>
          <w:p w14:paraId="40D4E345" w14:textId="77777777" w:rsidR="00661130" w:rsidRPr="00923224" w:rsidRDefault="00661130" w:rsidP="00106C50">
            <w:pPr>
              <w:ind w:left="60"/>
              <w:rPr>
                <w:sz w:val="17"/>
                <w:szCs w:val="17"/>
              </w:rPr>
            </w:pPr>
          </w:p>
        </w:tc>
        <w:tc>
          <w:tcPr>
            <w:tcW w:w="4595" w:type="dxa"/>
            <w:tcBorders>
              <w:top w:val="single" w:sz="4" w:space="0" w:color="auto"/>
              <w:left w:val="single" w:sz="4" w:space="0" w:color="auto"/>
              <w:bottom w:val="single" w:sz="4" w:space="0" w:color="auto"/>
            </w:tcBorders>
            <w:vAlign w:val="center"/>
          </w:tcPr>
          <w:p w14:paraId="421F9B8B" w14:textId="77777777" w:rsidR="00661130" w:rsidRPr="00923224" w:rsidRDefault="00661130" w:rsidP="009A4998">
            <w:pPr>
              <w:ind w:left="80"/>
              <w:rPr>
                <w:sz w:val="17"/>
                <w:szCs w:val="17"/>
              </w:rPr>
            </w:pPr>
            <w:r w:rsidRPr="00923224">
              <w:rPr>
                <w:sz w:val="17"/>
                <w:szCs w:val="17"/>
              </w:rPr>
              <w:t>sadece enerjisi azaltılmış veya şeker ilavesiz ürünler, aroma</w:t>
            </w:r>
            <w:r w:rsidR="009A4998" w:rsidRPr="00923224">
              <w:rPr>
                <w:sz w:val="17"/>
                <w:szCs w:val="17"/>
              </w:rPr>
              <w:t xml:space="preserve"> </w:t>
            </w:r>
            <w:r w:rsidRPr="00923224">
              <w:rPr>
                <w:sz w:val="17"/>
                <w:szCs w:val="17"/>
              </w:rPr>
              <w:t>artırıcı olarak</w:t>
            </w:r>
          </w:p>
        </w:tc>
      </w:tr>
      <w:tr w:rsidR="00661130" w:rsidRPr="00923224" w14:paraId="2E498677" w14:textId="77777777" w:rsidTr="00F92AE3">
        <w:trPr>
          <w:trHeight w:val="610"/>
        </w:trPr>
        <w:tc>
          <w:tcPr>
            <w:tcW w:w="1332" w:type="dxa"/>
            <w:tcBorders>
              <w:right w:val="single" w:sz="4" w:space="0" w:color="auto"/>
            </w:tcBorders>
            <w:vAlign w:val="center"/>
          </w:tcPr>
          <w:p w14:paraId="5A5B6A12" w14:textId="77777777" w:rsidR="00661130" w:rsidRPr="00923224" w:rsidRDefault="00661130" w:rsidP="00106C50">
            <w:pPr>
              <w:rPr>
                <w:sz w:val="17"/>
                <w:szCs w:val="17"/>
              </w:rPr>
            </w:pPr>
          </w:p>
        </w:tc>
        <w:tc>
          <w:tcPr>
            <w:tcW w:w="1331" w:type="dxa"/>
            <w:tcBorders>
              <w:top w:val="single" w:sz="4" w:space="0" w:color="auto"/>
              <w:left w:val="single" w:sz="4" w:space="0" w:color="auto"/>
              <w:bottom w:val="single" w:sz="4" w:space="0" w:color="auto"/>
              <w:right w:val="single" w:sz="4" w:space="0" w:color="auto"/>
            </w:tcBorders>
            <w:vAlign w:val="center"/>
          </w:tcPr>
          <w:p w14:paraId="000111AE" w14:textId="77777777" w:rsidR="00661130" w:rsidRPr="00923224" w:rsidRDefault="00661130" w:rsidP="00106C50">
            <w:pPr>
              <w:ind w:left="80"/>
              <w:rPr>
                <w:rFonts w:eastAsia="Times New Roman"/>
                <w:color w:val="231F20"/>
                <w:sz w:val="17"/>
                <w:szCs w:val="17"/>
              </w:rPr>
            </w:pPr>
            <w:r w:rsidRPr="00923224">
              <w:rPr>
                <w:sz w:val="17"/>
                <w:szCs w:val="17"/>
              </w:rPr>
              <w:t>E 962</w:t>
            </w:r>
          </w:p>
        </w:tc>
        <w:tc>
          <w:tcPr>
            <w:tcW w:w="2935" w:type="dxa"/>
            <w:tcBorders>
              <w:top w:val="single" w:sz="4" w:space="0" w:color="auto"/>
              <w:left w:val="single" w:sz="4" w:space="0" w:color="auto"/>
              <w:bottom w:val="single" w:sz="4" w:space="0" w:color="auto"/>
              <w:right w:val="single" w:sz="4" w:space="0" w:color="auto"/>
            </w:tcBorders>
            <w:vAlign w:val="center"/>
          </w:tcPr>
          <w:p w14:paraId="440FEB38" w14:textId="77777777" w:rsidR="00661130" w:rsidRPr="00923224" w:rsidRDefault="00661130" w:rsidP="00106C50">
            <w:pPr>
              <w:ind w:left="80"/>
              <w:rPr>
                <w:rFonts w:eastAsia="Times New Roman"/>
                <w:color w:val="231F20"/>
                <w:sz w:val="17"/>
                <w:szCs w:val="17"/>
              </w:rPr>
            </w:pPr>
            <w:r w:rsidRPr="00923224">
              <w:rPr>
                <w:sz w:val="17"/>
                <w:szCs w:val="17"/>
              </w:rPr>
              <w:t>Aspartam-Asesülfam tuzu</w:t>
            </w:r>
          </w:p>
        </w:tc>
        <w:tc>
          <w:tcPr>
            <w:tcW w:w="1974" w:type="dxa"/>
            <w:tcBorders>
              <w:top w:val="single" w:sz="4" w:space="0" w:color="auto"/>
              <w:left w:val="single" w:sz="4" w:space="0" w:color="auto"/>
              <w:bottom w:val="single" w:sz="4" w:space="0" w:color="auto"/>
              <w:right w:val="single" w:sz="4" w:space="0" w:color="auto"/>
            </w:tcBorders>
            <w:vAlign w:val="center"/>
          </w:tcPr>
          <w:p w14:paraId="31BFA73A" w14:textId="77777777" w:rsidR="00661130" w:rsidRPr="00923224" w:rsidRDefault="00661130" w:rsidP="00106C50">
            <w:pPr>
              <w:ind w:left="80"/>
              <w:rPr>
                <w:rFonts w:eastAsia="Times New Roman"/>
                <w:color w:val="231F20"/>
                <w:sz w:val="17"/>
                <w:szCs w:val="17"/>
              </w:rPr>
            </w:pPr>
            <w:r w:rsidRPr="00923224">
              <w:rPr>
                <w:sz w:val="17"/>
                <w:szCs w:val="17"/>
              </w:rPr>
              <w:t>350</w:t>
            </w:r>
          </w:p>
        </w:tc>
        <w:tc>
          <w:tcPr>
            <w:tcW w:w="1512" w:type="dxa"/>
            <w:tcBorders>
              <w:top w:val="single" w:sz="4" w:space="0" w:color="auto"/>
              <w:left w:val="single" w:sz="4" w:space="0" w:color="auto"/>
              <w:bottom w:val="single" w:sz="4" w:space="0" w:color="auto"/>
              <w:right w:val="single" w:sz="4" w:space="0" w:color="auto"/>
            </w:tcBorders>
            <w:vAlign w:val="center"/>
          </w:tcPr>
          <w:p w14:paraId="207F2248" w14:textId="77777777" w:rsidR="00661130" w:rsidRPr="00923224" w:rsidRDefault="00661130" w:rsidP="00106C50">
            <w:pPr>
              <w:ind w:left="60"/>
              <w:rPr>
                <w:rFonts w:eastAsia="Times New Roman"/>
                <w:color w:val="231F20"/>
                <w:sz w:val="17"/>
                <w:szCs w:val="17"/>
              </w:rPr>
            </w:pPr>
            <w:r w:rsidRPr="00923224">
              <w:rPr>
                <w:sz w:val="17"/>
                <w:szCs w:val="17"/>
              </w:rPr>
              <w:t>(11)a</w:t>
            </w:r>
            <w:r w:rsidR="009A4998" w:rsidRPr="00923224">
              <w:rPr>
                <w:sz w:val="17"/>
                <w:szCs w:val="17"/>
              </w:rPr>
              <w:t xml:space="preserve"> </w:t>
            </w:r>
            <w:r w:rsidRPr="00923224">
              <w:rPr>
                <w:sz w:val="17"/>
                <w:szCs w:val="17"/>
              </w:rPr>
              <w:t>(49)</w:t>
            </w:r>
            <w:r w:rsidR="009A4998" w:rsidRPr="00923224">
              <w:rPr>
                <w:sz w:val="17"/>
                <w:szCs w:val="17"/>
              </w:rPr>
              <w:t xml:space="preserve"> </w:t>
            </w:r>
            <w:r w:rsidRPr="00923224">
              <w:rPr>
                <w:sz w:val="17"/>
                <w:szCs w:val="17"/>
              </w:rPr>
              <w:t>(50)</w:t>
            </w:r>
          </w:p>
        </w:tc>
        <w:tc>
          <w:tcPr>
            <w:tcW w:w="4595" w:type="dxa"/>
            <w:tcBorders>
              <w:top w:val="single" w:sz="4" w:space="0" w:color="auto"/>
              <w:left w:val="single" w:sz="4" w:space="0" w:color="auto"/>
              <w:bottom w:val="single" w:sz="4" w:space="0" w:color="auto"/>
            </w:tcBorders>
            <w:vAlign w:val="center"/>
          </w:tcPr>
          <w:p w14:paraId="4852DF33" w14:textId="77777777" w:rsidR="00661130" w:rsidRPr="00923224" w:rsidRDefault="00661130" w:rsidP="00106C50">
            <w:pPr>
              <w:ind w:left="80"/>
              <w:rPr>
                <w:rFonts w:eastAsia="Times New Roman"/>
                <w:color w:val="231F20"/>
                <w:sz w:val="17"/>
                <w:szCs w:val="17"/>
              </w:rPr>
            </w:pPr>
            <w:r w:rsidRPr="00923224">
              <w:rPr>
                <w:sz w:val="17"/>
                <w:szCs w:val="17"/>
              </w:rPr>
              <w:t>sadece enerjisi azaltılmış veya şeker ilavesiz ürünler</w:t>
            </w:r>
          </w:p>
        </w:tc>
      </w:tr>
      <w:tr w:rsidR="00661130" w:rsidRPr="00923224" w14:paraId="02137AA2" w14:textId="77777777" w:rsidTr="00F92AE3">
        <w:trPr>
          <w:trHeight w:val="610"/>
        </w:trPr>
        <w:tc>
          <w:tcPr>
            <w:tcW w:w="1332" w:type="dxa"/>
            <w:tcBorders>
              <w:right w:val="single" w:sz="4" w:space="0" w:color="auto"/>
            </w:tcBorders>
            <w:vAlign w:val="center"/>
          </w:tcPr>
          <w:p w14:paraId="55B83C06" w14:textId="77777777" w:rsidR="00661130" w:rsidRPr="00923224" w:rsidRDefault="00661130" w:rsidP="00106C50">
            <w:pPr>
              <w:rPr>
                <w:sz w:val="17"/>
                <w:szCs w:val="17"/>
              </w:rPr>
            </w:pPr>
          </w:p>
        </w:tc>
        <w:tc>
          <w:tcPr>
            <w:tcW w:w="1331" w:type="dxa"/>
            <w:tcBorders>
              <w:top w:val="single" w:sz="4" w:space="0" w:color="auto"/>
              <w:left w:val="single" w:sz="4" w:space="0" w:color="auto"/>
              <w:bottom w:val="single" w:sz="4" w:space="0" w:color="auto"/>
              <w:right w:val="single" w:sz="4" w:space="0" w:color="auto"/>
            </w:tcBorders>
            <w:vAlign w:val="center"/>
          </w:tcPr>
          <w:p w14:paraId="17E3A63F" w14:textId="77777777" w:rsidR="00661130" w:rsidRPr="00923224" w:rsidRDefault="00661130" w:rsidP="00106C50">
            <w:pPr>
              <w:ind w:left="80"/>
              <w:rPr>
                <w:rFonts w:eastAsia="Times New Roman"/>
                <w:color w:val="231F20"/>
                <w:sz w:val="17"/>
                <w:szCs w:val="17"/>
              </w:rPr>
            </w:pPr>
            <w:r w:rsidRPr="00923224">
              <w:rPr>
                <w:bCs/>
                <w:sz w:val="17"/>
                <w:szCs w:val="17"/>
              </w:rPr>
              <w:t>E 968</w:t>
            </w:r>
          </w:p>
        </w:tc>
        <w:tc>
          <w:tcPr>
            <w:tcW w:w="2935" w:type="dxa"/>
            <w:tcBorders>
              <w:top w:val="single" w:sz="4" w:space="0" w:color="auto"/>
              <w:left w:val="single" w:sz="4" w:space="0" w:color="auto"/>
              <w:bottom w:val="single" w:sz="4" w:space="0" w:color="auto"/>
              <w:right w:val="single" w:sz="4" w:space="0" w:color="auto"/>
            </w:tcBorders>
            <w:vAlign w:val="center"/>
          </w:tcPr>
          <w:p w14:paraId="136D803A" w14:textId="77777777" w:rsidR="00661130" w:rsidRPr="00923224" w:rsidRDefault="00661130" w:rsidP="00106C50">
            <w:pPr>
              <w:ind w:left="80"/>
              <w:rPr>
                <w:rFonts w:eastAsia="Times New Roman"/>
                <w:color w:val="231F20"/>
                <w:sz w:val="17"/>
                <w:szCs w:val="17"/>
              </w:rPr>
            </w:pPr>
            <w:r w:rsidRPr="00923224">
              <w:rPr>
                <w:sz w:val="17"/>
                <w:szCs w:val="17"/>
              </w:rPr>
              <w:t>Eritritol</w:t>
            </w:r>
          </w:p>
        </w:tc>
        <w:tc>
          <w:tcPr>
            <w:tcW w:w="1974" w:type="dxa"/>
            <w:tcBorders>
              <w:top w:val="single" w:sz="4" w:space="0" w:color="auto"/>
              <w:left w:val="single" w:sz="4" w:space="0" w:color="auto"/>
              <w:bottom w:val="single" w:sz="4" w:space="0" w:color="auto"/>
              <w:right w:val="single" w:sz="4" w:space="0" w:color="auto"/>
            </w:tcBorders>
            <w:vAlign w:val="center"/>
          </w:tcPr>
          <w:p w14:paraId="6ADCF388" w14:textId="77777777" w:rsidR="00661130" w:rsidRPr="00923224" w:rsidRDefault="00661130" w:rsidP="00106C50">
            <w:pPr>
              <w:ind w:left="80"/>
              <w:rPr>
                <w:rFonts w:eastAsia="Times New Roman"/>
                <w:color w:val="231F20"/>
                <w:sz w:val="17"/>
                <w:szCs w:val="17"/>
              </w:rPr>
            </w:pPr>
            <w:r w:rsidRPr="00923224">
              <w:rPr>
                <w:sz w:val="17"/>
                <w:szCs w:val="17"/>
              </w:rPr>
              <w:t>16 000</w:t>
            </w:r>
          </w:p>
        </w:tc>
        <w:tc>
          <w:tcPr>
            <w:tcW w:w="1512" w:type="dxa"/>
            <w:tcBorders>
              <w:top w:val="single" w:sz="4" w:space="0" w:color="auto"/>
              <w:left w:val="single" w:sz="4" w:space="0" w:color="auto"/>
              <w:bottom w:val="single" w:sz="4" w:space="0" w:color="auto"/>
              <w:right w:val="single" w:sz="4" w:space="0" w:color="auto"/>
            </w:tcBorders>
            <w:vAlign w:val="center"/>
          </w:tcPr>
          <w:p w14:paraId="397786AB" w14:textId="77777777" w:rsidR="00661130" w:rsidRPr="00923224" w:rsidRDefault="00661130" w:rsidP="00106C50">
            <w:pPr>
              <w:ind w:left="60"/>
              <w:rPr>
                <w:rFonts w:eastAsia="Times New Roman"/>
                <w:color w:val="231F20"/>
                <w:sz w:val="17"/>
                <w:szCs w:val="17"/>
              </w:rPr>
            </w:pPr>
          </w:p>
        </w:tc>
        <w:tc>
          <w:tcPr>
            <w:tcW w:w="4595" w:type="dxa"/>
            <w:tcBorders>
              <w:top w:val="single" w:sz="4" w:space="0" w:color="auto"/>
              <w:left w:val="single" w:sz="4" w:space="0" w:color="auto"/>
              <w:bottom w:val="single" w:sz="4" w:space="0" w:color="auto"/>
            </w:tcBorders>
            <w:vAlign w:val="center"/>
          </w:tcPr>
          <w:p w14:paraId="39761514" w14:textId="77777777" w:rsidR="00661130" w:rsidRPr="00923224" w:rsidRDefault="00661130" w:rsidP="00106C50">
            <w:pPr>
              <w:ind w:left="80"/>
              <w:rPr>
                <w:rFonts w:eastAsia="Times New Roman"/>
                <w:color w:val="231F20"/>
                <w:sz w:val="17"/>
                <w:szCs w:val="17"/>
              </w:rPr>
            </w:pPr>
            <w:r w:rsidRPr="00923224">
              <w:rPr>
                <w:sz w:val="17"/>
                <w:szCs w:val="17"/>
              </w:rPr>
              <w:t>sadece enerjisi azaltılmış veya şeker ilavesiz ürünler, sadece aroma artırıcı olarak</w:t>
            </w:r>
          </w:p>
        </w:tc>
      </w:tr>
      <w:tr w:rsidR="00661130" w:rsidRPr="00923224" w14:paraId="6FA027C4" w14:textId="77777777" w:rsidTr="00F92AE3">
        <w:trPr>
          <w:trHeight w:val="610"/>
        </w:trPr>
        <w:tc>
          <w:tcPr>
            <w:tcW w:w="1332" w:type="dxa"/>
            <w:tcBorders>
              <w:right w:val="single" w:sz="4" w:space="0" w:color="auto"/>
            </w:tcBorders>
            <w:vAlign w:val="center"/>
          </w:tcPr>
          <w:p w14:paraId="40544E93" w14:textId="77777777" w:rsidR="00661130" w:rsidRPr="00923224" w:rsidRDefault="00661130" w:rsidP="00106C50">
            <w:pPr>
              <w:rPr>
                <w:sz w:val="17"/>
                <w:szCs w:val="17"/>
              </w:rPr>
            </w:pPr>
          </w:p>
        </w:tc>
        <w:tc>
          <w:tcPr>
            <w:tcW w:w="1331" w:type="dxa"/>
            <w:tcBorders>
              <w:top w:val="single" w:sz="4" w:space="0" w:color="auto"/>
              <w:left w:val="single" w:sz="4" w:space="0" w:color="auto"/>
              <w:bottom w:val="single" w:sz="4" w:space="0" w:color="auto"/>
              <w:right w:val="single" w:sz="4" w:space="0" w:color="auto"/>
            </w:tcBorders>
            <w:vAlign w:val="center"/>
          </w:tcPr>
          <w:p w14:paraId="7D57404E" w14:textId="77777777" w:rsidR="00661130" w:rsidRPr="00923224" w:rsidRDefault="00661130" w:rsidP="00106C50">
            <w:pPr>
              <w:ind w:left="80"/>
              <w:rPr>
                <w:rFonts w:eastAsia="Times New Roman"/>
                <w:color w:val="231F20"/>
                <w:sz w:val="17"/>
                <w:szCs w:val="17"/>
              </w:rPr>
            </w:pPr>
            <w:r w:rsidRPr="00923224">
              <w:rPr>
                <w:sz w:val="17"/>
                <w:szCs w:val="17"/>
              </w:rPr>
              <w:t>E 969</w:t>
            </w:r>
          </w:p>
        </w:tc>
        <w:tc>
          <w:tcPr>
            <w:tcW w:w="2935" w:type="dxa"/>
            <w:tcBorders>
              <w:top w:val="single" w:sz="4" w:space="0" w:color="auto"/>
              <w:left w:val="single" w:sz="4" w:space="0" w:color="auto"/>
              <w:bottom w:val="single" w:sz="4" w:space="0" w:color="auto"/>
              <w:right w:val="single" w:sz="4" w:space="0" w:color="auto"/>
            </w:tcBorders>
            <w:vAlign w:val="center"/>
          </w:tcPr>
          <w:p w14:paraId="174AFE8D" w14:textId="77777777" w:rsidR="00661130" w:rsidRPr="00923224" w:rsidRDefault="00661130" w:rsidP="00106C50">
            <w:pPr>
              <w:ind w:left="80"/>
              <w:rPr>
                <w:rFonts w:eastAsia="Times New Roman"/>
                <w:color w:val="231F20"/>
                <w:sz w:val="17"/>
                <w:szCs w:val="17"/>
              </w:rPr>
            </w:pPr>
            <w:r w:rsidRPr="00923224">
              <w:rPr>
                <w:sz w:val="17"/>
                <w:szCs w:val="17"/>
              </w:rPr>
              <w:t>Advantam</w:t>
            </w:r>
          </w:p>
        </w:tc>
        <w:tc>
          <w:tcPr>
            <w:tcW w:w="1974" w:type="dxa"/>
            <w:tcBorders>
              <w:top w:val="single" w:sz="4" w:space="0" w:color="auto"/>
              <w:left w:val="single" w:sz="4" w:space="0" w:color="auto"/>
              <w:bottom w:val="single" w:sz="4" w:space="0" w:color="auto"/>
              <w:right w:val="single" w:sz="4" w:space="0" w:color="auto"/>
            </w:tcBorders>
            <w:vAlign w:val="center"/>
          </w:tcPr>
          <w:p w14:paraId="331437C6" w14:textId="77777777" w:rsidR="00661130" w:rsidRPr="00923224" w:rsidRDefault="00661130" w:rsidP="00106C50">
            <w:pPr>
              <w:ind w:left="80"/>
              <w:rPr>
                <w:rFonts w:eastAsia="Times New Roman"/>
                <w:color w:val="231F20"/>
                <w:sz w:val="17"/>
                <w:szCs w:val="17"/>
              </w:rPr>
            </w:pPr>
            <w:r w:rsidRPr="00923224">
              <w:rPr>
                <w:sz w:val="17"/>
                <w:szCs w:val="17"/>
              </w:rPr>
              <w:t>6</w:t>
            </w:r>
          </w:p>
        </w:tc>
        <w:tc>
          <w:tcPr>
            <w:tcW w:w="1512" w:type="dxa"/>
            <w:tcBorders>
              <w:top w:val="single" w:sz="4" w:space="0" w:color="auto"/>
              <w:left w:val="single" w:sz="4" w:space="0" w:color="auto"/>
              <w:bottom w:val="single" w:sz="4" w:space="0" w:color="auto"/>
              <w:right w:val="single" w:sz="4" w:space="0" w:color="auto"/>
            </w:tcBorders>
            <w:vAlign w:val="center"/>
          </w:tcPr>
          <w:p w14:paraId="29AC6486" w14:textId="77777777" w:rsidR="00661130" w:rsidRPr="00923224" w:rsidRDefault="00661130" w:rsidP="00106C50">
            <w:pPr>
              <w:ind w:left="60"/>
              <w:rPr>
                <w:rFonts w:eastAsia="Times New Roman"/>
                <w:color w:val="231F20"/>
                <w:sz w:val="17"/>
                <w:szCs w:val="17"/>
              </w:rPr>
            </w:pPr>
          </w:p>
        </w:tc>
        <w:tc>
          <w:tcPr>
            <w:tcW w:w="4595" w:type="dxa"/>
            <w:tcBorders>
              <w:top w:val="single" w:sz="4" w:space="0" w:color="auto"/>
              <w:left w:val="single" w:sz="4" w:space="0" w:color="auto"/>
              <w:bottom w:val="single" w:sz="4" w:space="0" w:color="auto"/>
            </w:tcBorders>
            <w:vAlign w:val="center"/>
          </w:tcPr>
          <w:p w14:paraId="559927FE" w14:textId="77777777" w:rsidR="00661130" w:rsidRPr="00923224" w:rsidRDefault="00661130" w:rsidP="00106C50">
            <w:pPr>
              <w:ind w:left="80"/>
              <w:rPr>
                <w:rFonts w:eastAsia="Times New Roman"/>
                <w:color w:val="231F20"/>
                <w:sz w:val="17"/>
                <w:szCs w:val="17"/>
              </w:rPr>
            </w:pPr>
            <w:r w:rsidRPr="00923224">
              <w:rPr>
                <w:sz w:val="17"/>
                <w:szCs w:val="17"/>
              </w:rPr>
              <w:t>sadece enerjisi azaltılmış veya şeker ilavesiz ürünler</w:t>
            </w:r>
          </w:p>
        </w:tc>
      </w:tr>
      <w:tr w:rsidR="00661130" w:rsidRPr="00923224" w14:paraId="6D5F07C8" w14:textId="77777777" w:rsidTr="00F92AE3">
        <w:trPr>
          <w:trHeight w:val="464"/>
        </w:trPr>
        <w:tc>
          <w:tcPr>
            <w:tcW w:w="1332" w:type="dxa"/>
            <w:tcBorders>
              <w:right w:val="single" w:sz="4" w:space="0" w:color="auto"/>
            </w:tcBorders>
            <w:vAlign w:val="center"/>
          </w:tcPr>
          <w:p w14:paraId="6E228B01" w14:textId="77777777" w:rsidR="00661130" w:rsidRPr="00923224" w:rsidRDefault="00661130" w:rsidP="00106C50">
            <w:pPr>
              <w:rPr>
                <w:sz w:val="17"/>
                <w:szCs w:val="17"/>
              </w:rPr>
            </w:pPr>
          </w:p>
        </w:tc>
        <w:tc>
          <w:tcPr>
            <w:tcW w:w="1331" w:type="dxa"/>
            <w:tcBorders>
              <w:top w:val="single" w:sz="4" w:space="0" w:color="auto"/>
              <w:left w:val="single" w:sz="4" w:space="0" w:color="auto"/>
              <w:bottom w:val="single" w:sz="4" w:space="0" w:color="auto"/>
              <w:right w:val="single" w:sz="4" w:space="0" w:color="auto"/>
            </w:tcBorders>
            <w:vAlign w:val="center"/>
          </w:tcPr>
          <w:p w14:paraId="3E3B887E" w14:textId="77777777" w:rsidR="00661130" w:rsidRPr="00923224" w:rsidRDefault="00661130" w:rsidP="00106C50">
            <w:pPr>
              <w:ind w:left="80"/>
              <w:rPr>
                <w:rFonts w:eastAsia="Times New Roman"/>
                <w:color w:val="231F20"/>
                <w:sz w:val="17"/>
                <w:szCs w:val="17"/>
              </w:rPr>
            </w:pPr>
            <w:r w:rsidRPr="00923224">
              <w:rPr>
                <w:sz w:val="17"/>
                <w:szCs w:val="17"/>
              </w:rPr>
              <w:t>E 999</w:t>
            </w:r>
          </w:p>
        </w:tc>
        <w:tc>
          <w:tcPr>
            <w:tcW w:w="2935" w:type="dxa"/>
            <w:tcBorders>
              <w:top w:val="single" w:sz="4" w:space="0" w:color="auto"/>
              <w:left w:val="single" w:sz="4" w:space="0" w:color="auto"/>
              <w:bottom w:val="single" w:sz="4" w:space="0" w:color="auto"/>
              <w:right w:val="single" w:sz="4" w:space="0" w:color="auto"/>
            </w:tcBorders>
            <w:vAlign w:val="center"/>
          </w:tcPr>
          <w:p w14:paraId="0CF02F9B" w14:textId="77777777" w:rsidR="00661130" w:rsidRPr="00923224" w:rsidRDefault="00661130" w:rsidP="00106C50">
            <w:pPr>
              <w:ind w:left="80"/>
              <w:rPr>
                <w:rFonts w:eastAsia="Times New Roman"/>
                <w:color w:val="231F20"/>
                <w:sz w:val="17"/>
                <w:szCs w:val="17"/>
              </w:rPr>
            </w:pPr>
            <w:r w:rsidRPr="00923224">
              <w:rPr>
                <w:sz w:val="17"/>
                <w:szCs w:val="17"/>
              </w:rPr>
              <w:t>Kuilaya ekstraktı</w:t>
            </w:r>
          </w:p>
        </w:tc>
        <w:tc>
          <w:tcPr>
            <w:tcW w:w="1974" w:type="dxa"/>
            <w:tcBorders>
              <w:top w:val="single" w:sz="4" w:space="0" w:color="auto"/>
              <w:left w:val="single" w:sz="4" w:space="0" w:color="auto"/>
              <w:bottom w:val="single" w:sz="4" w:space="0" w:color="auto"/>
              <w:right w:val="single" w:sz="4" w:space="0" w:color="auto"/>
            </w:tcBorders>
            <w:vAlign w:val="center"/>
          </w:tcPr>
          <w:p w14:paraId="755EFB03" w14:textId="77777777" w:rsidR="00661130" w:rsidRPr="00923224" w:rsidRDefault="00661130" w:rsidP="00106C50">
            <w:pPr>
              <w:ind w:left="80"/>
              <w:rPr>
                <w:rFonts w:eastAsia="Times New Roman"/>
                <w:color w:val="231F20"/>
                <w:sz w:val="17"/>
                <w:szCs w:val="17"/>
              </w:rPr>
            </w:pPr>
            <w:r w:rsidRPr="00923224">
              <w:rPr>
                <w:sz w:val="17"/>
                <w:szCs w:val="17"/>
              </w:rPr>
              <w:t>200</w:t>
            </w:r>
          </w:p>
        </w:tc>
        <w:tc>
          <w:tcPr>
            <w:tcW w:w="1512" w:type="dxa"/>
            <w:tcBorders>
              <w:top w:val="single" w:sz="4" w:space="0" w:color="auto"/>
              <w:left w:val="single" w:sz="4" w:space="0" w:color="auto"/>
              <w:bottom w:val="single" w:sz="4" w:space="0" w:color="auto"/>
              <w:right w:val="single" w:sz="4" w:space="0" w:color="auto"/>
            </w:tcBorders>
            <w:vAlign w:val="center"/>
          </w:tcPr>
          <w:p w14:paraId="57D09AA6" w14:textId="77777777" w:rsidR="00661130" w:rsidRPr="00923224" w:rsidRDefault="00661130" w:rsidP="00106C50">
            <w:pPr>
              <w:ind w:left="60"/>
              <w:rPr>
                <w:rFonts w:eastAsia="Times New Roman"/>
                <w:color w:val="231F20"/>
                <w:sz w:val="17"/>
                <w:szCs w:val="17"/>
              </w:rPr>
            </w:pPr>
            <w:r w:rsidRPr="00923224">
              <w:rPr>
                <w:sz w:val="17"/>
                <w:szCs w:val="17"/>
              </w:rPr>
              <w:t>(45)</w:t>
            </w:r>
          </w:p>
        </w:tc>
        <w:tc>
          <w:tcPr>
            <w:tcW w:w="4595" w:type="dxa"/>
            <w:tcBorders>
              <w:top w:val="single" w:sz="4" w:space="0" w:color="auto"/>
              <w:left w:val="single" w:sz="4" w:space="0" w:color="auto"/>
              <w:bottom w:val="single" w:sz="4" w:space="0" w:color="auto"/>
            </w:tcBorders>
            <w:vAlign w:val="center"/>
          </w:tcPr>
          <w:p w14:paraId="78C9B62E" w14:textId="77777777" w:rsidR="00661130" w:rsidRPr="00923224" w:rsidRDefault="00661130" w:rsidP="00106C50">
            <w:pPr>
              <w:ind w:left="80"/>
              <w:rPr>
                <w:rFonts w:eastAsia="Times New Roman"/>
                <w:color w:val="231F20"/>
                <w:sz w:val="17"/>
                <w:szCs w:val="17"/>
              </w:rPr>
            </w:pPr>
          </w:p>
        </w:tc>
      </w:tr>
      <w:tr w:rsidR="00661130" w:rsidRPr="00923224" w14:paraId="0471CE7D" w14:textId="77777777" w:rsidTr="00F92AE3">
        <w:trPr>
          <w:trHeight w:val="610"/>
        </w:trPr>
        <w:tc>
          <w:tcPr>
            <w:tcW w:w="1332" w:type="dxa"/>
            <w:tcBorders>
              <w:right w:val="single" w:sz="4" w:space="0" w:color="auto"/>
            </w:tcBorders>
            <w:vAlign w:val="center"/>
          </w:tcPr>
          <w:p w14:paraId="71BA7445" w14:textId="77777777" w:rsidR="00661130" w:rsidRPr="00923224" w:rsidRDefault="00661130" w:rsidP="00106C50">
            <w:pPr>
              <w:rPr>
                <w:sz w:val="17"/>
                <w:szCs w:val="17"/>
              </w:rPr>
            </w:pPr>
          </w:p>
        </w:tc>
        <w:tc>
          <w:tcPr>
            <w:tcW w:w="1331" w:type="dxa"/>
            <w:tcBorders>
              <w:top w:val="single" w:sz="4" w:space="0" w:color="auto"/>
              <w:left w:val="single" w:sz="4" w:space="0" w:color="auto"/>
              <w:right w:val="single" w:sz="4" w:space="0" w:color="auto"/>
            </w:tcBorders>
            <w:vAlign w:val="center"/>
          </w:tcPr>
          <w:p w14:paraId="190B7B92" w14:textId="77777777" w:rsidR="00661130" w:rsidRPr="00923224" w:rsidRDefault="00661130" w:rsidP="00106C50">
            <w:pPr>
              <w:ind w:left="80"/>
              <w:rPr>
                <w:rFonts w:eastAsia="Times New Roman"/>
                <w:color w:val="231F20"/>
                <w:sz w:val="17"/>
                <w:szCs w:val="17"/>
              </w:rPr>
            </w:pPr>
          </w:p>
        </w:tc>
        <w:tc>
          <w:tcPr>
            <w:tcW w:w="11016" w:type="dxa"/>
            <w:gridSpan w:val="4"/>
            <w:tcBorders>
              <w:top w:val="single" w:sz="4" w:space="0" w:color="auto"/>
              <w:left w:val="single" w:sz="4" w:space="0" w:color="auto"/>
              <w:bottom w:val="single" w:sz="4" w:space="0" w:color="auto"/>
            </w:tcBorders>
            <w:vAlign w:val="center"/>
          </w:tcPr>
          <w:p w14:paraId="6890574B" w14:textId="77777777" w:rsidR="00661130" w:rsidRPr="00923224" w:rsidRDefault="00411114" w:rsidP="00106C50">
            <w:pPr>
              <w:ind w:left="80"/>
              <w:rPr>
                <w:rFonts w:eastAsia="Times New Roman"/>
                <w:color w:val="231F20"/>
                <w:sz w:val="17"/>
                <w:szCs w:val="17"/>
              </w:rPr>
            </w:pPr>
            <w:r w:rsidRPr="00923224">
              <w:rPr>
                <w:sz w:val="17"/>
                <w:szCs w:val="17"/>
              </w:rPr>
              <w:t xml:space="preserve">(1):      </w:t>
            </w:r>
            <w:r w:rsidR="00661130" w:rsidRPr="00923224">
              <w:rPr>
                <w:sz w:val="17"/>
                <w:szCs w:val="17"/>
              </w:rPr>
              <w:t>Katkı maddeleri tek başına veya birlikte kullanılabilir.</w:t>
            </w:r>
          </w:p>
        </w:tc>
      </w:tr>
      <w:tr w:rsidR="00661130" w:rsidRPr="00923224" w14:paraId="2DAC6582" w14:textId="77777777" w:rsidTr="00F92AE3">
        <w:trPr>
          <w:trHeight w:val="610"/>
        </w:trPr>
        <w:tc>
          <w:tcPr>
            <w:tcW w:w="1332" w:type="dxa"/>
            <w:tcBorders>
              <w:right w:val="single" w:sz="4" w:space="0" w:color="auto"/>
            </w:tcBorders>
            <w:vAlign w:val="center"/>
          </w:tcPr>
          <w:p w14:paraId="1D0B36A7" w14:textId="77777777" w:rsidR="00661130" w:rsidRPr="00923224" w:rsidRDefault="00661130" w:rsidP="00106C50">
            <w:pPr>
              <w:rPr>
                <w:sz w:val="17"/>
                <w:szCs w:val="17"/>
              </w:rPr>
            </w:pPr>
          </w:p>
        </w:tc>
        <w:tc>
          <w:tcPr>
            <w:tcW w:w="1331" w:type="dxa"/>
            <w:tcBorders>
              <w:left w:val="single" w:sz="4" w:space="0" w:color="auto"/>
              <w:right w:val="single" w:sz="4" w:space="0" w:color="auto"/>
            </w:tcBorders>
            <w:vAlign w:val="center"/>
          </w:tcPr>
          <w:p w14:paraId="523C62B5" w14:textId="77777777" w:rsidR="00661130" w:rsidRPr="00923224" w:rsidRDefault="00661130" w:rsidP="00106C50">
            <w:pPr>
              <w:ind w:left="80"/>
              <w:rPr>
                <w:rFonts w:eastAsia="Times New Roman"/>
                <w:color w:val="231F20"/>
                <w:sz w:val="17"/>
                <w:szCs w:val="17"/>
              </w:rPr>
            </w:pPr>
          </w:p>
        </w:tc>
        <w:tc>
          <w:tcPr>
            <w:tcW w:w="11016" w:type="dxa"/>
            <w:gridSpan w:val="4"/>
            <w:tcBorders>
              <w:top w:val="single" w:sz="4" w:space="0" w:color="auto"/>
              <w:left w:val="single" w:sz="4" w:space="0" w:color="auto"/>
              <w:bottom w:val="single" w:sz="4" w:space="0" w:color="auto"/>
            </w:tcBorders>
            <w:vAlign w:val="center"/>
          </w:tcPr>
          <w:p w14:paraId="71A3A2E0" w14:textId="77777777" w:rsidR="00661130" w:rsidRPr="00923224" w:rsidRDefault="00661130" w:rsidP="00411114">
            <w:pPr>
              <w:ind w:left="80"/>
              <w:rPr>
                <w:rFonts w:eastAsia="Times New Roman"/>
                <w:color w:val="231F20"/>
                <w:sz w:val="17"/>
                <w:szCs w:val="17"/>
              </w:rPr>
            </w:pPr>
            <w:r w:rsidRPr="00923224">
              <w:rPr>
                <w:sz w:val="17"/>
                <w:szCs w:val="17"/>
              </w:rPr>
              <w:t xml:space="preserve">(2):  </w:t>
            </w:r>
            <w:r w:rsidR="00411114" w:rsidRPr="00923224">
              <w:rPr>
                <w:sz w:val="17"/>
                <w:szCs w:val="17"/>
              </w:rPr>
              <w:t xml:space="preserve">    </w:t>
            </w:r>
            <w:r w:rsidRPr="00923224">
              <w:rPr>
                <w:sz w:val="17"/>
                <w:szCs w:val="17"/>
              </w:rPr>
              <w:t>Maksimum miktar, bu maddelerin toplamı için geçerlidir ve bu miktarlar serbest asit cinsinden ifade edilir.</w:t>
            </w:r>
          </w:p>
        </w:tc>
      </w:tr>
      <w:tr w:rsidR="00661130" w:rsidRPr="00923224" w14:paraId="53952A0B" w14:textId="77777777" w:rsidTr="00F92AE3">
        <w:trPr>
          <w:trHeight w:val="610"/>
        </w:trPr>
        <w:tc>
          <w:tcPr>
            <w:tcW w:w="1332" w:type="dxa"/>
            <w:tcBorders>
              <w:right w:val="single" w:sz="4" w:space="0" w:color="auto"/>
            </w:tcBorders>
            <w:vAlign w:val="center"/>
          </w:tcPr>
          <w:p w14:paraId="49BF0910" w14:textId="77777777" w:rsidR="00661130" w:rsidRPr="00923224" w:rsidRDefault="00661130" w:rsidP="00106C50">
            <w:pPr>
              <w:rPr>
                <w:sz w:val="17"/>
                <w:szCs w:val="17"/>
              </w:rPr>
            </w:pPr>
          </w:p>
        </w:tc>
        <w:tc>
          <w:tcPr>
            <w:tcW w:w="1331" w:type="dxa"/>
            <w:tcBorders>
              <w:left w:val="single" w:sz="4" w:space="0" w:color="auto"/>
              <w:right w:val="single" w:sz="4" w:space="0" w:color="auto"/>
            </w:tcBorders>
            <w:vAlign w:val="center"/>
          </w:tcPr>
          <w:p w14:paraId="40CB86AD" w14:textId="77777777" w:rsidR="00661130" w:rsidRPr="00923224" w:rsidRDefault="00661130" w:rsidP="00106C50">
            <w:pPr>
              <w:ind w:left="80"/>
              <w:rPr>
                <w:rFonts w:eastAsia="Times New Roman"/>
                <w:color w:val="231F20"/>
                <w:sz w:val="17"/>
                <w:szCs w:val="17"/>
              </w:rPr>
            </w:pPr>
          </w:p>
        </w:tc>
        <w:tc>
          <w:tcPr>
            <w:tcW w:w="11016" w:type="dxa"/>
            <w:gridSpan w:val="4"/>
            <w:tcBorders>
              <w:top w:val="single" w:sz="4" w:space="0" w:color="auto"/>
              <w:left w:val="single" w:sz="4" w:space="0" w:color="auto"/>
              <w:bottom w:val="single" w:sz="4" w:space="0" w:color="auto"/>
            </w:tcBorders>
            <w:vAlign w:val="center"/>
          </w:tcPr>
          <w:p w14:paraId="5AFA68D9" w14:textId="77777777" w:rsidR="00661130" w:rsidRPr="00923224" w:rsidRDefault="00661130" w:rsidP="00F92AE3">
            <w:pPr>
              <w:ind w:left="586" w:hanging="506"/>
              <w:rPr>
                <w:sz w:val="17"/>
                <w:szCs w:val="17"/>
              </w:rPr>
            </w:pPr>
            <w:r w:rsidRPr="00923224">
              <w:rPr>
                <w:sz w:val="17"/>
                <w:szCs w:val="17"/>
              </w:rPr>
              <w:t xml:space="preserve">(3):  </w:t>
            </w:r>
            <w:r w:rsidR="00411114" w:rsidRPr="00923224">
              <w:rPr>
                <w:sz w:val="17"/>
                <w:szCs w:val="17"/>
              </w:rPr>
              <w:t xml:space="preserve">    </w:t>
            </w:r>
            <w:r w:rsidRPr="00923224">
              <w:rPr>
                <w:sz w:val="17"/>
                <w:szCs w:val="17"/>
              </w:rPr>
              <w:t>Maksimum miktarlar, mevcut tüm kaynaklardan gelecek toplam miktar olarak SO</w:t>
            </w:r>
            <w:r w:rsidRPr="00254931">
              <w:rPr>
                <w:sz w:val="17"/>
                <w:szCs w:val="17"/>
                <w:vertAlign w:val="subscript"/>
              </w:rPr>
              <w:t>2</w:t>
            </w:r>
            <w:r w:rsidRPr="00923224">
              <w:rPr>
                <w:sz w:val="17"/>
                <w:szCs w:val="17"/>
              </w:rPr>
              <w:t xml:space="preserve"> cinsinden verilmiştir; 10 mg/kg veya 10 mg/L’den fazla olmayan bir</w:t>
            </w:r>
            <w:r w:rsidR="00411114" w:rsidRPr="00923224">
              <w:rPr>
                <w:sz w:val="17"/>
                <w:szCs w:val="17"/>
              </w:rPr>
              <w:t xml:space="preserve"> </w:t>
            </w:r>
            <w:r w:rsidRPr="00923224">
              <w:rPr>
                <w:sz w:val="17"/>
                <w:szCs w:val="17"/>
              </w:rPr>
              <w:t>SO</w:t>
            </w:r>
            <w:r w:rsidRPr="00254931">
              <w:rPr>
                <w:sz w:val="17"/>
                <w:szCs w:val="17"/>
                <w:vertAlign w:val="subscript"/>
              </w:rPr>
              <w:t>2</w:t>
            </w:r>
            <w:r w:rsidRPr="00923224">
              <w:rPr>
                <w:sz w:val="17"/>
                <w:szCs w:val="17"/>
              </w:rPr>
              <w:t xml:space="preserve"> içeriği dikkate alınmaz.</w:t>
            </w:r>
          </w:p>
        </w:tc>
      </w:tr>
      <w:tr w:rsidR="00661130" w:rsidRPr="00923224" w14:paraId="556DF0B9" w14:textId="77777777" w:rsidTr="00F92AE3">
        <w:trPr>
          <w:trHeight w:val="542"/>
        </w:trPr>
        <w:tc>
          <w:tcPr>
            <w:tcW w:w="1332" w:type="dxa"/>
            <w:tcBorders>
              <w:right w:val="single" w:sz="4" w:space="0" w:color="auto"/>
            </w:tcBorders>
            <w:vAlign w:val="center"/>
          </w:tcPr>
          <w:p w14:paraId="1C7AC057" w14:textId="77777777" w:rsidR="00661130" w:rsidRPr="00923224" w:rsidRDefault="00661130" w:rsidP="00106C50">
            <w:pPr>
              <w:rPr>
                <w:sz w:val="17"/>
                <w:szCs w:val="17"/>
              </w:rPr>
            </w:pPr>
          </w:p>
        </w:tc>
        <w:tc>
          <w:tcPr>
            <w:tcW w:w="1331" w:type="dxa"/>
            <w:tcBorders>
              <w:left w:val="single" w:sz="4" w:space="0" w:color="auto"/>
              <w:right w:val="single" w:sz="4" w:space="0" w:color="auto"/>
            </w:tcBorders>
            <w:vAlign w:val="center"/>
          </w:tcPr>
          <w:p w14:paraId="2C318301" w14:textId="77777777" w:rsidR="00661130" w:rsidRPr="00923224" w:rsidRDefault="00661130" w:rsidP="00106C50">
            <w:pPr>
              <w:ind w:left="80"/>
              <w:rPr>
                <w:rFonts w:eastAsia="Times New Roman"/>
                <w:color w:val="231F20"/>
                <w:sz w:val="17"/>
                <w:szCs w:val="17"/>
              </w:rPr>
            </w:pPr>
          </w:p>
        </w:tc>
        <w:tc>
          <w:tcPr>
            <w:tcW w:w="11016" w:type="dxa"/>
            <w:gridSpan w:val="4"/>
            <w:tcBorders>
              <w:top w:val="single" w:sz="4" w:space="0" w:color="auto"/>
              <w:left w:val="single" w:sz="4" w:space="0" w:color="auto"/>
              <w:bottom w:val="single" w:sz="4" w:space="0" w:color="auto"/>
            </w:tcBorders>
            <w:vAlign w:val="center"/>
          </w:tcPr>
          <w:p w14:paraId="027B7617" w14:textId="77777777" w:rsidR="00661130" w:rsidRPr="00923224" w:rsidRDefault="00F92AE3" w:rsidP="00106C50">
            <w:pPr>
              <w:ind w:left="80"/>
              <w:rPr>
                <w:sz w:val="17"/>
                <w:szCs w:val="17"/>
              </w:rPr>
            </w:pPr>
            <w:r w:rsidRPr="00923224">
              <w:rPr>
                <w:sz w:val="17"/>
                <w:szCs w:val="17"/>
              </w:rPr>
              <w:t xml:space="preserve">(4):      </w:t>
            </w:r>
            <w:r w:rsidR="00661130" w:rsidRPr="00923224">
              <w:rPr>
                <w:sz w:val="17"/>
                <w:szCs w:val="17"/>
              </w:rPr>
              <w:t>Maksimum miktar P</w:t>
            </w:r>
            <w:r w:rsidR="00661130" w:rsidRPr="00C653C7">
              <w:rPr>
                <w:sz w:val="17"/>
                <w:szCs w:val="17"/>
                <w:vertAlign w:val="subscript"/>
              </w:rPr>
              <w:t>2</w:t>
            </w:r>
            <w:r w:rsidR="00661130" w:rsidRPr="00923224">
              <w:rPr>
                <w:sz w:val="17"/>
                <w:szCs w:val="17"/>
              </w:rPr>
              <w:t>O</w:t>
            </w:r>
            <w:r w:rsidR="00661130" w:rsidRPr="00C653C7">
              <w:rPr>
                <w:sz w:val="17"/>
                <w:szCs w:val="17"/>
                <w:vertAlign w:val="subscript"/>
              </w:rPr>
              <w:t>5</w:t>
            </w:r>
            <w:r w:rsidR="00661130" w:rsidRPr="00923224">
              <w:rPr>
                <w:sz w:val="17"/>
                <w:szCs w:val="17"/>
              </w:rPr>
              <w:t xml:space="preserve"> cinsinden ifade edilir.</w:t>
            </w:r>
          </w:p>
        </w:tc>
      </w:tr>
      <w:tr w:rsidR="00661130" w:rsidRPr="00923224" w14:paraId="240D77CE" w14:textId="77777777" w:rsidTr="00F92AE3">
        <w:trPr>
          <w:trHeight w:val="610"/>
        </w:trPr>
        <w:tc>
          <w:tcPr>
            <w:tcW w:w="1332" w:type="dxa"/>
            <w:tcBorders>
              <w:right w:val="single" w:sz="4" w:space="0" w:color="auto"/>
            </w:tcBorders>
            <w:vAlign w:val="center"/>
          </w:tcPr>
          <w:p w14:paraId="75B8D507" w14:textId="77777777" w:rsidR="00661130" w:rsidRPr="00923224" w:rsidRDefault="00661130" w:rsidP="00106C50">
            <w:pPr>
              <w:rPr>
                <w:sz w:val="17"/>
                <w:szCs w:val="17"/>
              </w:rPr>
            </w:pPr>
          </w:p>
        </w:tc>
        <w:tc>
          <w:tcPr>
            <w:tcW w:w="1331" w:type="dxa"/>
            <w:tcBorders>
              <w:left w:val="single" w:sz="4" w:space="0" w:color="auto"/>
              <w:right w:val="single" w:sz="4" w:space="0" w:color="auto"/>
            </w:tcBorders>
            <w:vAlign w:val="center"/>
          </w:tcPr>
          <w:p w14:paraId="4ED16CFF" w14:textId="77777777" w:rsidR="00661130" w:rsidRPr="00923224" w:rsidRDefault="00661130" w:rsidP="00106C50">
            <w:pPr>
              <w:ind w:left="80"/>
              <w:rPr>
                <w:rFonts w:eastAsia="Times New Roman"/>
                <w:color w:val="231F20"/>
                <w:sz w:val="17"/>
                <w:szCs w:val="17"/>
              </w:rPr>
            </w:pPr>
          </w:p>
        </w:tc>
        <w:tc>
          <w:tcPr>
            <w:tcW w:w="11016" w:type="dxa"/>
            <w:gridSpan w:val="4"/>
            <w:tcBorders>
              <w:top w:val="single" w:sz="4" w:space="0" w:color="auto"/>
              <w:left w:val="single" w:sz="4" w:space="0" w:color="auto"/>
              <w:bottom w:val="single" w:sz="4" w:space="0" w:color="auto"/>
            </w:tcBorders>
            <w:vAlign w:val="center"/>
          </w:tcPr>
          <w:p w14:paraId="534F4B6D" w14:textId="77777777" w:rsidR="00661130" w:rsidRPr="00923224" w:rsidRDefault="00661130" w:rsidP="00106C50">
            <w:pPr>
              <w:ind w:left="80"/>
              <w:rPr>
                <w:sz w:val="17"/>
                <w:szCs w:val="17"/>
              </w:rPr>
            </w:pPr>
            <w:r w:rsidRPr="00923224">
              <w:rPr>
                <w:sz w:val="17"/>
                <w:szCs w:val="17"/>
              </w:rPr>
              <w:t xml:space="preserve">(11): </w:t>
            </w:r>
            <w:r w:rsidR="00F92AE3" w:rsidRPr="00923224">
              <w:rPr>
                <w:sz w:val="17"/>
                <w:szCs w:val="17"/>
              </w:rPr>
              <w:t xml:space="preserve">   </w:t>
            </w:r>
            <w:r w:rsidRPr="00923224">
              <w:rPr>
                <w:sz w:val="17"/>
                <w:szCs w:val="17"/>
              </w:rPr>
              <w:t>Limitler (a) asesülfam K eşdeğeri veya (b) Aspartam eşdeğeri olarak ifade edilir.</w:t>
            </w:r>
          </w:p>
        </w:tc>
      </w:tr>
      <w:tr w:rsidR="00661130" w:rsidRPr="00923224" w14:paraId="3943B156" w14:textId="77777777" w:rsidTr="00F92AE3">
        <w:trPr>
          <w:trHeight w:val="610"/>
        </w:trPr>
        <w:tc>
          <w:tcPr>
            <w:tcW w:w="1332" w:type="dxa"/>
            <w:tcBorders>
              <w:right w:val="single" w:sz="4" w:space="0" w:color="auto"/>
            </w:tcBorders>
            <w:vAlign w:val="center"/>
          </w:tcPr>
          <w:p w14:paraId="33B9E032" w14:textId="77777777" w:rsidR="00661130" w:rsidRPr="00923224" w:rsidRDefault="00661130" w:rsidP="00106C50">
            <w:pPr>
              <w:rPr>
                <w:sz w:val="17"/>
                <w:szCs w:val="17"/>
              </w:rPr>
            </w:pPr>
          </w:p>
        </w:tc>
        <w:tc>
          <w:tcPr>
            <w:tcW w:w="1331" w:type="dxa"/>
            <w:tcBorders>
              <w:left w:val="single" w:sz="4" w:space="0" w:color="auto"/>
              <w:right w:val="single" w:sz="4" w:space="0" w:color="auto"/>
            </w:tcBorders>
            <w:vAlign w:val="center"/>
          </w:tcPr>
          <w:p w14:paraId="7CDAA724" w14:textId="77777777" w:rsidR="00661130" w:rsidRPr="00923224" w:rsidRDefault="00661130" w:rsidP="00106C50">
            <w:pPr>
              <w:ind w:left="80"/>
              <w:rPr>
                <w:rFonts w:eastAsia="Times New Roman"/>
                <w:color w:val="231F20"/>
                <w:sz w:val="17"/>
                <w:szCs w:val="17"/>
              </w:rPr>
            </w:pPr>
          </w:p>
        </w:tc>
        <w:tc>
          <w:tcPr>
            <w:tcW w:w="11016" w:type="dxa"/>
            <w:gridSpan w:val="4"/>
            <w:tcBorders>
              <w:top w:val="single" w:sz="4" w:space="0" w:color="auto"/>
              <w:left w:val="single" w:sz="4" w:space="0" w:color="auto"/>
              <w:bottom w:val="single" w:sz="4" w:space="0" w:color="auto"/>
            </w:tcBorders>
            <w:vAlign w:val="center"/>
          </w:tcPr>
          <w:p w14:paraId="6B4B0D22" w14:textId="77777777" w:rsidR="00661130" w:rsidRPr="00923224" w:rsidRDefault="00661130" w:rsidP="00F92AE3">
            <w:pPr>
              <w:ind w:left="600" w:hanging="520"/>
              <w:rPr>
                <w:rFonts w:eastAsia="Times New Roman"/>
                <w:color w:val="231F20"/>
                <w:sz w:val="17"/>
                <w:szCs w:val="17"/>
              </w:rPr>
            </w:pPr>
            <w:r w:rsidRPr="00923224">
              <w:rPr>
                <w:sz w:val="17"/>
                <w:szCs w:val="17"/>
              </w:rPr>
              <w:t xml:space="preserve">(49): </w:t>
            </w:r>
            <w:r w:rsidR="00F92AE3" w:rsidRPr="00923224">
              <w:rPr>
                <w:sz w:val="17"/>
                <w:szCs w:val="17"/>
              </w:rPr>
              <w:t xml:space="preserve">   </w:t>
            </w:r>
            <w:r w:rsidRPr="00923224">
              <w:rPr>
                <w:sz w:val="17"/>
                <w:szCs w:val="17"/>
              </w:rPr>
              <w:t>Aspartam- asesülfam tuzu için maksimum kullanım miktarı, bunun ana bileşenleri olan Aspartam (E 951) ve asesülfam-K (E 950)’ nın maksimum kullanım miktarlarına göre belirlenir.</w:t>
            </w:r>
          </w:p>
        </w:tc>
      </w:tr>
      <w:tr w:rsidR="00F92AE3" w:rsidRPr="00923224" w14:paraId="53E51529" w14:textId="77777777" w:rsidTr="00F92AE3">
        <w:trPr>
          <w:trHeight w:val="610"/>
        </w:trPr>
        <w:tc>
          <w:tcPr>
            <w:tcW w:w="1332" w:type="dxa"/>
            <w:tcBorders>
              <w:right w:val="single" w:sz="4" w:space="0" w:color="auto"/>
            </w:tcBorders>
            <w:vAlign w:val="center"/>
          </w:tcPr>
          <w:p w14:paraId="74F6FDF1" w14:textId="77777777" w:rsidR="00F92AE3" w:rsidRPr="00923224" w:rsidRDefault="00F92AE3" w:rsidP="00106C50">
            <w:pPr>
              <w:rPr>
                <w:sz w:val="17"/>
                <w:szCs w:val="17"/>
              </w:rPr>
            </w:pPr>
          </w:p>
        </w:tc>
        <w:tc>
          <w:tcPr>
            <w:tcW w:w="1331" w:type="dxa"/>
            <w:tcBorders>
              <w:left w:val="single" w:sz="4" w:space="0" w:color="auto"/>
              <w:right w:val="single" w:sz="4" w:space="0" w:color="auto"/>
            </w:tcBorders>
            <w:vAlign w:val="center"/>
          </w:tcPr>
          <w:p w14:paraId="4278EE40" w14:textId="77777777" w:rsidR="00F92AE3" w:rsidRPr="00923224" w:rsidRDefault="00F92AE3" w:rsidP="00106C50">
            <w:pPr>
              <w:ind w:left="80"/>
              <w:rPr>
                <w:rFonts w:eastAsia="Times New Roman"/>
                <w:color w:val="231F20"/>
                <w:sz w:val="17"/>
                <w:szCs w:val="17"/>
              </w:rPr>
            </w:pPr>
          </w:p>
        </w:tc>
        <w:tc>
          <w:tcPr>
            <w:tcW w:w="11016" w:type="dxa"/>
            <w:gridSpan w:val="4"/>
            <w:tcBorders>
              <w:top w:val="single" w:sz="4" w:space="0" w:color="auto"/>
              <w:left w:val="single" w:sz="4" w:space="0" w:color="auto"/>
              <w:bottom w:val="single" w:sz="4" w:space="0" w:color="auto"/>
            </w:tcBorders>
            <w:vAlign w:val="center"/>
          </w:tcPr>
          <w:p w14:paraId="3458F613" w14:textId="77777777" w:rsidR="00F92AE3" w:rsidRPr="00923224" w:rsidRDefault="00F92AE3" w:rsidP="00F92AE3">
            <w:pPr>
              <w:ind w:left="600" w:hanging="520"/>
              <w:rPr>
                <w:sz w:val="17"/>
                <w:szCs w:val="17"/>
              </w:rPr>
            </w:pPr>
            <w:r w:rsidRPr="00923224">
              <w:rPr>
                <w:sz w:val="17"/>
                <w:szCs w:val="17"/>
              </w:rPr>
              <w:t xml:space="preserve">(50): </w:t>
            </w:r>
            <w:r w:rsidR="00300C25" w:rsidRPr="00923224">
              <w:rPr>
                <w:sz w:val="17"/>
                <w:szCs w:val="17"/>
              </w:rPr>
              <w:t xml:space="preserve">   </w:t>
            </w:r>
            <w:r w:rsidRPr="00923224">
              <w:rPr>
                <w:sz w:val="17"/>
                <w:szCs w:val="17"/>
              </w:rPr>
              <w:t>Hem E 951 hem de E 950 ’nin miktarları, Aspartam- asesülfam tuzunun tek başına veya E 951 ve E 950 ile birlikte kullanım miktarından fazla olamaz.</w:t>
            </w:r>
          </w:p>
        </w:tc>
      </w:tr>
    </w:tbl>
    <w:p w14:paraId="1669B311" w14:textId="77777777" w:rsidR="00661130" w:rsidRPr="00923224" w:rsidRDefault="00661130">
      <w:pPr>
        <w:rPr>
          <w:sz w:val="17"/>
          <w:szCs w:val="17"/>
        </w:rPr>
      </w:pPr>
    </w:p>
    <w:p w14:paraId="70075F9A" w14:textId="77777777" w:rsidR="00661130" w:rsidRPr="00923224" w:rsidRDefault="00661130">
      <w:pPr>
        <w:rPr>
          <w:sz w:val="17"/>
          <w:szCs w:val="17"/>
        </w:rPr>
      </w:pPr>
    </w:p>
    <w:p w14:paraId="65EB7B46" w14:textId="77777777" w:rsidR="00661130" w:rsidRPr="00923224" w:rsidRDefault="00661130">
      <w:pPr>
        <w:rPr>
          <w:sz w:val="17"/>
          <w:szCs w:val="17"/>
        </w:rPr>
      </w:pPr>
    </w:p>
    <w:p w14:paraId="15E50EAA" w14:textId="77777777" w:rsidR="00661130" w:rsidRPr="00923224" w:rsidRDefault="00661130">
      <w:pPr>
        <w:rPr>
          <w:sz w:val="17"/>
          <w:szCs w:val="17"/>
        </w:rPr>
      </w:pPr>
    </w:p>
    <w:p w14:paraId="0F704842" w14:textId="77777777" w:rsidR="00661130" w:rsidRPr="00923224" w:rsidRDefault="00661130">
      <w:pPr>
        <w:rPr>
          <w:sz w:val="17"/>
          <w:szCs w:val="17"/>
        </w:rPr>
        <w:sectPr w:rsidR="00661130" w:rsidRPr="00923224">
          <w:pgSz w:w="16840" w:h="11906" w:orient="landscape"/>
          <w:pgMar w:top="1237" w:right="958" w:bottom="865" w:left="1080" w:header="0" w:footer="0" w:gutter="0"/>
          <w:cols w:space="708" w:equalWidth="0">
            <w:col w:w="14800"/>
          </w:cols>
        </w:sectPr>
      </w:pPr>
    </w:p>
    <w:p w14:paraId="6190BDCD" w14:textId="77777777" w:rsidR="00E647BD" w:rsidRPr="00923224" w:rsidRDefault="00CD3A21">
      <w:pPr>
        <w:spacing w:line="20" w:lineRule="exact"/>
        <w:rPr>
          <w:sz w:val="17"/>
          <w:szCs w:val="17"/>
        </w:rPr>
        <w:sectPr w:rsidR="00E647BD" w:rsidRPr="00923224" w:rsidSect="00E647BD">
          <w:type w:val="continuous"/>
          <w:pgSz w:w="16840" w:h="11906" w:orient="landscape"/>
          <w:pgMar w:top="1245" w:right="904" w:bottom="865" w:left="1080" w:header="0" w:footer="0" w:gutter="0"/>
          <w:cols w:space="708" w:equalWidth="0">
            <w:col w:w="14854" w:space="160"/>
          </w:cols>
        </w:sectPr>
      </w:pPr>
      <w:bookmarkStart w:id="168" w:name="page264"/>
      <w:bookmarkEnd w:id="168"/>
      <w:r w:rsidRPr="00923224">
        <w:rPr>
          <w:sz w:val="17"/>
          <w:szCs w:val="17"/>
        </w:rPr>
        <w:br w:type="column"/>
      </w:r>
    </w:p>
    <w:p w14:paraId="08CE59A9" w14:textId="77777777" w:rsidR="00D65258" w:rsidRPr="00923224" w:rsidRDefault="00CD3A21">
      <w:pPr>
        <w:spacing w:line="20" w:lineRule="exact"/>
        <w:rPr>
          <w:sz w:val="17"/>
          <w:szCs w:val="17"/>
        </w:rPr>
      </w:pPr>
      <w:r w:rsidRPr="00923224">
        <w:rPr>
          <w:noProof/>
          <w:sz w:val="17"/>
          <w:szCs w:val="17"/>
        </w:rPr>
        <mc:AlternateContent>
          <mc:Choice Requires="wps">
            <w:drawing>
              <wp:anchor distT="0" distB="0" distL="114300" distR="114300" simplePos="0" relativeHeight="252041216" behindDoc="1" locked="0" layoutInCell="0" allowOverlap="1" wp14:anchorId="6D1F6B40" wp14:editId="69625A94">
                <wp:simplePos x="0" y="0"/>
                <wp:positionH relativeFrom="column">
                  <wp:posOffset>-808355</wp:posOffset>
                </wp:positionH>
                <wp:positionV relativeFrom="paragraph">
                  <wp:posOffset>-5496560</wp:posOffset>
                </wp:positionV>
                <wp:extent cx="3937635" cy="0"/>
                <wp:effectExtent l="0" t="0" r="0" b="0"/>
                <wp:wrapNone/>
                <wp:docPr id="1351" name="Shape 13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937635" cy="4763"/>
                        </a:xfrm>
                        <a:prstGeom prst="line">
                          <a:avLst/>
                        </a:prstGeom>
                        <a:solidFill>
                          <a:srgbClr val="FFFFFF"/>
                        </a:solidFill>
                        <a:ln w="5765">
                          <a:solidFill>
                            <a:srgbClr val="231F20"/>
                          </a:solidFill>
                          <a:miter lim="800000"/>
                          <a:headEnd/>
                          <a:tailEnd/>
                        </a:ln>
                      </wps:spPr>
                      <wps:bodyPr/>
                    </wps:wsp>
                  </a:graphicData>
                </a:graphic>
              </wp:anchor>
            </w:drawing>
          </mc:Choice>
          <mc:Fallback>
            <w:pict>
              <v:line w14:anchorId="6822E7F5" id="Shape 1351" o:spid="_x0000_s1026" style="position:absolute;z-index:-251275264;visibility:visible;mso-wrap-style:square;mso-wrap-distance-left:9pt;mso-wrap-distance-top:0;mso-wrap-distance-right:9pt;mso-wrap-distance-bottom:0;mso-position-horizontal:absolute;mso-position-horizontal-relative:text;mso-position-vertical:absolute;mso-position-vertical-relative:text" from="-63.65pt,-432.8pt" to="246.4pt,-43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" o:allowincell="f" filled="t" strokecolor="#231f20" strokeweight=".16014mm">
                <v:stroke joinstyle="miter"/>
                <o:lock v:ext="edit" shapetype="f"/>
              </v:line>
            </w:pict>
          </mc:Fallback>
        </mc:AlternateContent>
      </w:r>
      <w:r w:rsidRPr="00923224">
        <w:rPr>
          <w:noProof/>
          <w:sz w:val="17"/>
          <w:szCs w:val="17"/>
        </w:rPr>
        <mc:AlternateContent>
          <mc:Choice Requires="wps">
            <w:drawing>
              <wp:anchor distT="0" distB="0" distL="114300" distR="114300" simplePos="0" relativeHeight="252042240" behindDoc="1" locked="0" layoutInCell="0" allowOverlap="1" wp14:anchorId="7D39C1FE" wp14:editId="2BD4327F">
                <wp:simplePos x="0" y="0"/>
                <wp:positionH relativeFrom="column">
                  <wp:posOffset>-808355</wp:posOffset>
                </wp:positionH>
                <wp:positionV relativeFrom="paragraph">
                  <wp:posOffset>-5496560</wp:posOffset>
                </wp:positionV>
                <wp:extent cx="8779510" cy="0"/>
                <wp:effectExtent l="0" t="0" r="0" b="0"/>
                <wp:wrapNone/>
                <wp:docPr id="1352" name="Shape 13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779510" cy="4763"/>
                        </a:xfrm>
                        <a:prstGeom prst="line">
                          <a:avLst/>
                        </a:prstGeom>
                        <a:solidFill>
                          <a:srgbClr val="FFFFFF"/>
                        </a:solidFill>
                        <a:ln w="18465">
                          <a:solidFill>
                            <a:srgbClr val="231F20"/>
                          </a:solidFill>
                          <a:miter lim="800000"/>
                          <a:headEnd/>
                          <a:tailEnd/>
                        </a:ln>
                      </wps:spPr>
                      <wps:bodyPr/>
                    </wps:wsp>
                  </a:graphicData>
                </a:graphic>
              </wp:anchor>
            </w:drawing>
          </mc:Choice>
          <mc:Fallback>
            <w:pict>
              <v:line w14:anchorId="265AE20F" id="Shape 1352" o:spid="_x0000_s1026" style="position:absolute;z-index:-251274240;visibility:visible;mso-wrap-style:square;mso-wrap-distance-left:9pt;mso-wrap-distance-top:0;mso-wrap-distance-right:9pt;mso-wrap-distance-bottom:0;mso-position-horizontal:absolute;mso-position-horizontal-relative:text;mso-position-vertical:absolute;mso-position-vertical-relative:text" from="-63.65pt,-432.8pt" to="627.65pt,-43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" o:allowincell="f" filled="t" strokecolor="#231f20" strokeweight=".51292mm">
                <v:stroke joinstyle="miter"/>
                <o:lock v:ext="edit" shapetype="f"/>
              </v:line>
            </w:pict>
          </mc:Fallback>
        </mc:AlternateContent>
      </w:r>
      <w:r w:rsidRPr="00923224">
        <w:rPr>
          <w:noProof/>
          <w:sz w:val="17"/>
          <w:szCs w:val="17"/>
        </w:rPr>
        <mc:AlternateContent>
          <mc:Choice Requires="wps">
            <w:drawing>
              <wp:anchor distT="0" distB="0" distL="114300" distR="114300" simplePos="0" relativeHeight="252043264" behindDoc="1" locked="0" layoutInCell="0" allowOverlap="1" wp14:anchorId="06A20A7B" wp14:editId="1178CA15">
                <wp:simplePos x="0" y="0"/>
                <wp:positionH relativeFrom="column">
                  <wp:posOffset>-808355</wp:posOffset>
                </wp:positionH>
                <wp:positionV relativeFrom="paragraph">
                  <wp:posOffset>-5139690</wp:posOffset>
                </wp:positionV>
                <wp:extent cx="5968365" cy="0"/>
                <wp:effectExtent l="0" t="0" r="0" b="0"/>
                <wp:wrapNone/>
                <wp:docPr id="1353" name="Shape 13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68365" cy="4763"/>
                        </a:xfrm>
                        <a:prstGeom prst="line">
                          <a:avLst/>
                        </a:prstGeom>
                        <a:solidFill>
                          <a:srgbClr val="FFFFFF"/>
                        </a:solidFill>
                        <a:ln w="5765">
                          <a:solidFill>
                            <a:srgbClr val="231F20"/>
                          </a:solidFill>
                          <a:miter lim="800000"/>
                          <a:headEnd/>
                          <a:tailEnd/>
                        </a:ln>
                      </wps:spPr>
                      <wps:bodyPr/>
                    </wps:wsp>
                  </a:graphicData>
                </a:graphic>
              </wp:anchor>
            </w:drawing>
          </mc:Choice>
          <mc:Fallback>
            <w:pict>
              <v:line w14:anchorId="794432C7" id="Shape 1353" o:spid="_x0000_s1026" style="position:absolute;z-index:-251273216;visibility:visible;mso-wrap-style:square;mso-wrap-distance-left:9pt;mso-wrap-distance-top:0;mso-wrap-distance-right:9pt;mso-wrap-distance-bottom:0;mso-position-horizontal:absolute;mso-position-horizontal-relative:text;mso-position-vertical:absolute;mso-position-vertical-relative:text" from="-63.65pt,-404.7pt" to="406.3pt,-40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" o:allowincell="f" filled="t" strokecolor="#231f20" strokeweight=".16014mm">
                <v:stroke joinstyle="miter"/>
                <o:lock v:ext="edit" shapetype="f"/>
              </v:line>
            </w:pict>
          </mc:Fallback>
        </mc:AlternateContent>
      </w:r>
      <w:r w:rsidRPr="00923224">
        <w:rPr>
          <w:noProof/>
          <w:sz w:val="17"/>
          <w:szCs w:val="17"/>
        </w:rPr>
        <mc:AlternateContent>
          <mc:Choice Requires="wps">
            <w:drawing>
              <wp:anchor distT="0" distB="0" distL="114300" distR="114300" simplePos="0" relativeHeight="252044288" behindDoc="1" locked="0" layoutInCell="0" allowOverlap="1" wp14:anchorId="61ED4059" wp14:editId="65CA836D">
                <wp:simplePos x="0" y="0"/>
                <wp:positionH relativeFrom="column">
                  <wp:posOffset>-814705</wp:posOffset>
                </wp:positionH>
                <wp:positionV relativeFrom="paragraph">
                  <wp:posOffset>-5139690</wp:posOffset>
                </wp:positionV>
                <wp:extent cx="8779510" cy="0"/>
                <wp:effectExtent l="0" t="0" r="0" b="0"/>
                <wp:wrapNone/>
                <wp:docPr id="1354" name="Shape 13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779510" cy="4763"/>
                        </a:xfrm>
                        <a:prstGeom prst="line">
                          <a:avLst/>
                        </a:prstGeom>
                        <a:solidFill>
                          <a:srgbClr val="FFFFFF"/>
                        </a:solidFill>
                        <a:ln w="18465">
                          <a:solidFill>
                            <a:srgbClr val="231F20"/>
                          </a:solidFill>
                          <a:miter lim="800000"/>
                          <a:headEnd/>
                          <a:tailEnd/>
                        </a:ln>
                      </wps:spPr>
                      <wps:bodyPr/>
                    </wps:wsp>
                  </a:graphicData>
                </a:graphic>
              </wp:anchor>
            </w:drawing>
          </mc:Choice>
          <mc:Fallback>
            <w:pict>
              <v:line w14:anchorId="722FE7E0" id="Shape 1354" o:spid="_x0000_s1026" style="position:absolute;z-index:-251272192;visibility:visible;mso-wrap-style:square;mso-wrap-distance-left:9pt;mso-wrap-distance-top:0;mso-wrap-distance-right:9pt;mso-wrap-distance-bottom:0;mso-position-horizontal:absolute;mso-position-horizontal-relative:text;mso-position-vertical:absolute;mso-position-vertical-relative:text" from="-64.15pt,-404.7pt" to="627.15pt,-40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" o:allowincell="f" filled="t" strokecolor="#231f20" strokeweight=".51292mm">
                <v:stroke joinstyle="miter"/>
                <o:lock v:ext="edit" shapetype="f"/>
              </v:line>
            </w:pict>
          </mc:Fallback>
        </mc:AlternateContent>
      </w:r>
    </w:p>
    <w:p w14:paraId="6F52695B" w14:textId="77777777" w:rsidR="00D1008C" w:rsidRPr="00923224" w:rsidRDefault="00CD3A21" w:rsidP="00D1008C">
      <w:pPr>
        <w:spacing w:line="20" w:lineRule="exact"/>
        <w:rPr>
          <w:rFonts w:eastAsia="Times New Roman"/>
          <w:color w:val="231F20"/>
          <w:sz w:val="17"/>
          <w:szCs w:val="17"/>
        </w:rPr>
        <w:sectPr w:rsidR="00D1008C" w:rsidRPr="00923224" w:rsidSect="00E647BD">
          <w:type w:val="continuous"/>
          <w:pgSz w:w="16840" w:h="11906" w:orient="landscape"/>
          <w:pgMar w:top="1245" w:right="904" w:bottom="865" w:left="1080" w:header="0" w:footer="0" w:gutter="0"/>
          <w:cols w:num="3" w:space="708" w:equalWidth="0">
            <w:col w:w="500" w:space="160"/>
            <w:col w:w="13840" w:space="313"/>
            <w:col w:w="41"/>
          </w:cols>
        </w:sectPr>
      </w:pPr>
      <w:r w:rsidRPr="00923224">
        <w:rPr>
          <w:sz w:val="17"/>
          <w:szCs w:val="17"/>
        </w:rPr>
        <w:br w:type="column"/>
      </w:r>
      <w:bookmarkStart w:id="169" w:name="page265"/>
      <w:bookmarkEnd w:id="169"/>
    </w:p>
    <w:tbl>
      <w:tblPr>
        <w:tblW w:w="13688" w:type="dxa"/>
        <w:tblInd w:w="1066" w:type="dxa"/>
        <w:tblLayout w:type="fixed"/>
        <w:tblCellMar>
          <w:left w:w="0" w:type="dxa"/>
          <w:right w:w="0" w:type="dxa"/>
        </w:tblCellMar>
        <w:tblLook w:val="04A0" w:firstRow="1" w:lastRow="0" w:firstColumn="1" w:lastColumn="0" w:noHBand="0" w:noVBand="1"/>
      </w:tblPr>
      <w:tblGrid>
        <w:gridCol w:w="1342"/>
        <w:gridCol w:w="1330"/>
        <w:gridCol w:w="2939"/>
        <w:gridCol w:w="1960"/>
        <w:gridCol w:w="1512"/>
        <w:gridCol w:w="4605"/>
      </w:tblGrid>
      <w:tr w:rsidR="009A4998" w:rsidRPr="00923224" w14:paraId="6AFC03D1" w14:textId="77777777" w:rsidTr="007078C0">
        <w:trPr>
          <w:trHeight w:val="784"/>
        </w:trPr>
        <w:tc>
          <w:tcPr>
            <w:tcW w:w="1342" w:type="dxa"/>
            <w:tcBorders>
              <w:top w:val="single" w:sz="4" w:space="0" w:color="auto"/>
              <w:bottom w:val="single" w:sz="4" w:space="0" w:color="auto"/>
              <w:right w:val="single" w:sz="4" w:space="0" w:color="auto"/>
            </w:tcBorders>
            <w:vAlign w:val="center"/>
          </w:tcPr>
          <w:p w14:paraId="47A0B468" w14:textId="77777777" w:rsidR="009A4998" w:rsidRPr="00923224" w:rsidRDefault="009A4998" w:rsidP="007078C0">
            <w:pPr>
              <w:jc w:val="center"/>
              <w:rPr>
                <w:sz w:val="17"/>
                <w:szCs w:val="17"/>
              </w:rPr>
            </w:pPr>
            <w:r w:rsidRPr="00923224">
              <w:rPr>
                <w:rFonts w:eastAsia="Times New Roman"/>
                <w:color w:val="231F20"/>
                <w:sz w:val="17"/>
                <w:szCs w:val="17"/>
              </w:rPr>
              <w:t>Kategori numarası</w:t>
            </w:r>
          </w:p>
        </w:tc>
        <w:tc>
          <w:tcPr>
            <w:tcW w:w="1330" w:type="dxa"/>
            <w:tcBorders>
              <w:top w:val="single" w:sz="4" w:space="0" w:color="auto"/>
              <w:left w:val="single" w:sz="4" w:space="0" w:color="auto"/>
              <w:bottom w:val="single" w:sz="4" w:space="0" w:color="auto"/>
              <w:right w:val="single" w:sz="4" w:space="0" w:color="auto"/>
            </w:tcBorders>
            <w:vAlign w:val="center"/>
          </w:tcPr>
          <w:p w14:paraId="7B35C66E" w14:textId="77777777" w:rsidR="009A4998" w:rsidRPr="00923224" w:rsidRDefault="009A4998" w:rsidP="007078C0">
            <w:pPr>
              <w:jc w:val="center"/>
              <w:rPr>
                <w:sz w:val="17"/>
                <w:szCs w:val="17"/>
              </w:rPr>
            </w:pPr>
            <w:r w:rsidRPr="00923224">
              <w:rPr>
                <w:rFonts w:eastAsia="Times New Roman"/>
                <w:color w:val="231F20"/>
                <w:sz w:val="17"/>
                <w:szCs w:val="17"/>
              </w:rPr>
              <w:t>E-kodu</w:t>
            </w:r>
          </w:p>
        </w:tc>
        <w:tc>
          <w:tcPr>
            <w:tcW w:w="2939" w:type="dxa"/>
            <w:tcBorders>
              <w:top w:val="single" w:sz="4" w:space="0" w:color="auto"/>
              <w:left w:val="single" w:sz="4" w:space="0" w:color="auto"/>
              <w:bottom w:val="single" w:sz="4" w:space="0" w:color="auto"/>
              <w:right w:val="single" w:sz="4" w:space="0" w:color="auto"/>
            </w:tcBorders>
            <w:vAlign w:val="center"/>
          </w:tcPr>
          <w:p w14:paraId="590A6332" w14:textId="77777777" w:rsidR="009A4998" w:rsidRPr="00923224" w:rsidRDefault="009A4998" w:rsidP="007078C0">
            <w:pPr>
              <w:ind w:left="93"/>
              <w:jc w:val="center"/>
              <w:rPr>
                <w:rFonts w:eastAsia="Times New Roman"/>
                <w:color w:val="231F20"/>
                <w:sz w:val="17"/>
                <w:szCs w:val="17"/>
              </w:rPr>
            </w:pPr>
            <w:r w:rsidRPr="00923224">
              <w:rPr>
                <w:rFonts w:eastAsia="Times New Roman"/>
                <w:color w:val="231F20"/>
                <w:sz w:val="17"/>
                <w:szCs w:val="17"/>
              </w:rPr>
              <w:t>Adı</w:t>
            </w:r>
          </w:p>
        </w:tc>
        <w:tc>
          <w:tcPr>
            <w:tcW w:w="1960" w:type="dxa"/>
            <w:tcBorders>
              <w:top w:val="single" w:sz="4" w:space="0" w:color="auto"/>
              <w:left w:val="single" w:sz="4" w:space="0" w:color="auto"/>
              <w:bottom w:val="single" w:sz="4" w:space="0" w:color="auto"/>
              <w:right w:val="single" w:sz="4" w:space="0" w:color="auto"/>
            </w:tcBorders>
            <w:vAlign w:val="center"/>
          </w:tcPr>
          <w:p w14:paraId="7E8C4B1A" w14:textId="77777777" w:rsidR="009A4998" w:rsidRPr="00923224" w:rsidRDefault="009A4998" w:rsidP="007078C0">
            <w:pPr>
              <w:jc w:val="center"/>
              <w:rPr>
                <w:sz w:val="17"/>
                <w:szCs w:val="17"/>
              </w:rPr>
            </w:pPr>
            <w:r w:rsidRPr="00923224">
              <w:rPr>
                <w:rFonts w:eastAsia="Times New Roman"/>
                <w:color w:val="231F20"/>
                <w:sz w:val="17"/>
                <w:szCs w:val="17"/>
              </w:rPr>
              <w:t>Maksimum miktar (</w:t>
            </w:r>
            <w:r w:rsidR="005073D8" w:rsidRPr="00923224">
              <w:rPr>
                <w:rFonts w:eastAsia="Times New Roman"/>
                <w:color w:val="231F20"/>
                <w:sz w:val="17"/>
                <w:szCs w:val="17"/>
              </w:rPr>
              <w:t>mg/l veya mg/kg</w:t>
            </w:r>
            <w:r w:rsidRPr="00923224">
              <w:rPr>
                <w:rFonts w:eastAsia="Times New Roman"/>
                <w:color w:val="231F20"/>
                <w:sz w:val="17"/>
                <w:szCs w:val="17"/>
              </w:rPr>
              <w:t>)</w:t>
            </w:r>
          </w:p>
        </w:tc>
        <w:tc>
          <w:tcPr>
            <w:tcW w:w="1512" w:type="dxa"/>
            <w:tcBorders>
              <w:top w:val="single" w:sz="4" w:space="0" w:color="auto"/>
              <w:left w:val="single" w:sz="4" w:space="0" w:color="auto"/>
              <w:bottom w:val="single" w:sz="4" w:space="0" w:color="auto"/>
              <w:right w:val="single" w:sz="4" w:space="0" w:color="auto"/>
            </w:tcBorders>
            <w:vAlign w:val="center"/>
          </w:tcPr>
          <w:p w14:paraId="672A31C2" w14:textId="77777777" w:rsidR="009A4998" w:rsidRPr="00923224" w:rsidRDefault="009A4998" w:rsidP="007078C0">
            <w:pPr>
              <w:jc w:val="center"/>
              <w:rPr>
                <w:sz w:val="17"/>
                <w:szCs w:val="17"/>
              </w:rPr>
            </w:pPr>
            <w:r w:rsidRPr="00923224">
              <w:rPr>
                <w:rFonts w:eastAsia="Times New Roman"/>
                <w:color w:val="231F20"/>
                <w:sz w:val="17"/>
                <w:szCs w:val="17"/>
              </w:rPr>
              <w:t>Dipnotlar</w:t>
            </w:r>
          </w:p>
        </w:tc>
        <w:tc>
          <w:tcPr>
            <w:tcW w:w="4605" w:type="dxa"/>
            <w:tcBorders>
              <w:top w:val="single" w:sz="4" w:space="0" w:color="auto"/>
              <w:left w:val="single" w:sz="4" w:space="0" w:color="auto"/>
              <w:bottom w:val="single" w:sz="4" w:space="0" w:color="auto"/>
            </w:tcBorders>
            <w:vAlign w:val="center"/>
          </w:tcPr>
          <w:p w14:paraId="58C3CF7E" w14:textId="77777777" w:rsidR="009A4998" w:rsidRPr="00923224" w:rsidRDefault="009A4998" w:rsidP="007078C0">
            <w:pPr>
              <w:jc w:val="center"/>
              <w:rPr>
                <w:sz w:val="17"/>
                <w:szCs w:val="17"/>
              </w:rPr>
            </w:pPr>
            <w:r w:rsidRPr="00923224">
              <w:rPr>
                <w:rFonts w:eastAsia="Times New Roman"/>
                <w:color w:val="231F20"/>
                <w:sz w:val="17"/>
                <w:szCs w:val="17"/>
              </w:rPr>
              <w:t>Sınırlamalar/istisnalar</w:t>
            </w:r>
          </w:p>
        </w:tc>
      </w:tr>
      <w:tr w:rsidR="009A4998" w:rsidRPr="00923224" w14:paraId="7137C730" w14:textId="77777777" w:rsidTr="009A4998">
        <w:trPr>
          <w:trHeight w:val="500"/>
        </w:trPr>
        <w:tc>
          <w:tcPr>
            <w:tcW w:w="1342" w:type="dxa"/>
            <w:tcBorders>
              <w:top w:val="single" w:sz="4" w:space="0" w:color="auto"/>
              <w:right w:val="single" w:sz="4" w:space="0" w:color="auto"/>
            </w:tcBorders>
            <w:vAlign w:val="center"/>
          </w:tcPr>
          <w:p w14:paraId="612B4A1B" w14:textId="77777777" w:rsidR="009A4998" w:rsidRPr="00923224" w:rsidRDefault="009A4998" w:rsidP="009A4998">
            <w:pPr>
              <w:rPr>
                <w:sz w:val="17"/>
                <w:szCs w:val="17"/>
              </w:rPr>
            </w:pPr>
          </w:p>
        </w:tc>
        <w:tc>
          <w:tcPr>
            <w:tcW w:w="1330" w:type="dxa"/>
            <w:tcBorders>
              <w:top w:val="single" w:sz="4" w:space="0" w:color="auto"/>
              <w:left w:val="single" w:sz="4" w:space="0" w:color="auto"/>
              <w:right w:val="single" w:sz="4" w:space="0" w:color="auto"/>
            </w:tcBorders>
            <w:vAlign w:val="center"/>
          </w:tcPr>
          <w:p w14:paraId="54C6DE46" w14:textId="77777777" w:rsidR="009A4998" w:rsidRPr="00923224" w:rsidRDefault="009A4998" w:rsidP="009A4998">
            <w:pPr>
              <w:rPr>
                <w:sz w:val="17"/>
                <w:szCs w:val="17"/>
              </w:rPr>
            </w:pPr>
          </w:p>
        </w:tc>
        <w:tc>
          <w:tcPr>
            <w:tcW w:w="11016" w:type="dxa"/>
            <w:gridSpan w:val="4"/>
            <w:tcBorders>
              <w:top w:val="single" w:sz="4" w:space="0" w:color="auto"/>
              <w:left w:val="single" w:sz="4" w:space="0" w:color="auto"/>
              <w:bottom w:val="single" w:sz="4" w:space="0" w:color="auto"/>
            </w:tcBorders>
            <w:vAlign w:val="center"/>
          </w:tcPr>
          <w:p w14:paraId="6C4A15EB" w14:textId="77777777" w:rsidR="009A4998" w:rsidRPr="00923224" w:rsidRDefault="009A4998" w:rsidP="009A4998">
            <w:pPr>
              <w:ind w:left="93"/>
              <w:rPr>
                <w:sz w:val="17"/>
                <w:szCs w:val="17"/>
              </w:rPr>
            </w:pPr>
            <w:r w:rsidRPr="00923224">
              <w:rPr>
                <w:rFonts w:eastAsia="Times New Roman"/>
                <w:color w:val="231F20"/>
                <w:sz w:val="17"/>
                <w:szCs w:val="17"/>
              </w:rPr>
              <w:t xml:space="preserve">(51):  </w:t>
            </w:r>
            <w:r w:rsidR="00300C25" w:rsidRPr="00923224">
              <w:rPr>
                <w:rFonts w:eastAsia="Times New Roman"/>
                <w:color w:val="231F20"/>
                <w:sz w:val="17"/>
                <w:szCs w:val="17"/>
              </w:rPr>
              <w:t xml:space="preserve">  </w:t>
            </w:r>
            <w:r w:rsidRPr="00923224">
              <w:rPr>
                <w:rFonts w:eastAsia="Times New Roman"/>
                <w:color w:val="231F20"/>
                <w:sz w:val="17"/>
                <w:szCs w:val="17"/>
              </w:rPr>
              <w:t>Maksimum kullanım miktarları serbest asit cinsinden ifade edilir.</w:t>
            </w:r>
          </w:p>
        </w:tc>
      </w:tr>
      <w:tr w:rsidR="009A4998" w:rsidRPr="00923224" w14:paraId="1ABED059" w14:textId="77777777" w:rsidTr="009A4998">
        <w:trPr>
          <w:trHeight w:val="630"/>
        </w:trPr>
        <w:tc>
          <w:tcPr>
            <w:tcW w:w="1342" w:type="dxa"/>
            <w:tcBorders>
              <w:right w:val="single" w:sz="4" w:space="0" w:color="auto"/>
            </w:tcBorders>
            <w:vAlign w:val="center"/>
          </w:tcPr>
          <w:p w14:paraId="03E16F28" w14:textId="77777777" w:rsidR="009A4998" w:rsidRPr="00923224" w:rsidRDefault="009A4998" w:rsidP="009A4998">
            <w:pPr>
              <w:rPr>
                <w:sz w:val="17"/>
                <w:szCs w:val="17"/>
              </w:rPr>
            </w:pPr>
          </w:p>
        </w:tc>
        <w:tc>
          <w:tcPr>
            <w:tcW w:w="1330" w:type="dxa"/>
            <w:tcBorders>
              <w:left w:val="single" w:sz="4" w:space="0" w:color="auto"/>
              <w:right w:val="single" w:sz="4" w:space="0" w:color="auto"/>
            </w:tcBorders>
            <w:vAlign w:val="center"/>
          </w:tcPr>
          <w:p w14:paraId="7A72089A" w14:textId="77777777" w:rsidR="009A4998" w:rsidRPr="00923224" w:rsidRDefault="009A4998" w:rsidP="009A4998">
            <w:pPr>
              <w:rPr>
                <w:sz w:val="17"/>
                <w:szCs w:val="17"/>
              </w:rPr>
            </w:pPr>
          </w:p>
        </w:tc>
        <w:tc>
          <w:tcPr>
            <w:tcW w:w="11016" w:type="dxa"/>
            <w:gridSpan w:val="4"/>
            <w:tcBorders>
              <w:top w:val="single" w:sz="4" w:space="0" w:color="auto"/>
              <w:left w:val="single" w:sz="4" w:space="0" w:color="auto"/>
              <w:bottom w:val="single" w:sz="4" w:space="0" w:color="auto"/>
            </w:tcBorders>
            <w:vAlign w:val="center"/>
          </w:tcPr>
          <w:p w14:paraId="03C0E932" w14:textId="77777777" w:rsidR="009A4998" w:rsidRPr="00923224" w:rsidRDefault="009A4998" w:rsidP="009A4998">
            <w:pPr>
              <w:ind w:left="93"/>
              <w:rPr>
                <w:sz w:val="17"/>
                <w:szCs w:val="17"/>
              </w:rPr>
            </w:pPr>
            <w:r w:rsidRPr="00923224">
              <w:rPr>
                <w:rFonts w:eastAsia="Times New Roman"/>
                <w:color w:val="231F20"/>
                <w:sz w:val="17"/>
                <w:szCs w:val="17"/>
              </w:rPr>
              <w:t xml:space="preserve">(52):  </w:t>
            </w:r>
            <w:r w:rsidR="00300C25" w:rsidRPr="00923224">
              <w:rPr>
                <w:rFonts w:eastAsia="Times New Roman"/>
                <w:color w:val="231F20"/>
                <w:sz w:val="17"/>
                <w:szCs w:val="17"/>
              </w:rPr>
              <w:t xml:space="preserve">  </w:t>
            </w:r>
            <w:r w:rsidRPr="00923224">
              <w:rPr>
                <w:rFonts w:eastAsia="Times New Roman"/>
                <w:color w:val="231F20"/>
                <w:sz w:val="17"/>
                <w:szCs w:val="17"/>
              </w:rPr>
              <w:t>Maksimum kullanım miktarları serbest imid cinsinden ifade edilir.</w:t>
            </w:r>
          </w:p>
        </w:tc>
      </w:tr>
      <w:tr w:rsidR="009A4998" w:rsidRPr="00923224" w14:paraId="1836DB98" w14:textId="77777777" w:rsidTr="009A4998">
        <w:trPr>
          <w:trHeight w:val="630"/>
        </w:trPr>
        <w:tc>
          <w:tcPr>
            <w:tcW w:w="1342" w:type="dxa"/>
            <w:tcBorders>
              <w:right w:val="single" w:sz="4" w:space="0" w:color="auto"/>
            </w:tcBorders>
            <w:vAlign w:val="center"/>
          </w:tcPr>
          <w:p w14:paraId="254BAE1E" w14:textId="77777777" w:rsidR="009A4998" w:rsidRPr="00923224" w:rsidRDefault="009A4998" w:rsidP="009A4998">
            <w:pPr>
              <w:rPr>
                <w:sz w:val="17"/>
                <w:szCs w:val="17"/>
              </w:rPr>
            </w:pPr>
          </w:p>
        </w:tc>
        <w:tc>
          <w:tcPr>
            <w:tcW w:w="1330" w:type="dxa"/>
            <w:tcBorders>
              <w:left w:val="single" w:sz="4" w:space="0" w:color="auto"/>
              <w:right w:val="single" w:sz="4" w:space="0" w:color="auto"/>
            </w:tcBorders>
            <w:vAlign w:val="center"/>
          </w:tcPr>
          <w:p w14:paraId="636368D2" w14:textId="77777777" w:rsidR="009A4998" w:rsidRPr="00923224" w:rsidRDefault="009A4998" w:rsidP="009A4998">
            <w:pPr>
              <w:rPr>
                <w:sz w:val="17"/>
                <w:szCs w:val="17"/>
              </w:rPr>
            </w:pPr>
          </w:p>
        </w:tc>
        <w:tc>
          <w:tcPr>
            <w:tcW w:w="11016" w:type="dxa"/>
            <w:gridSpan w:val="4"/>
            <w:tcBorders>
              <w:top w:val="single" w:sz="4" w:space="0" w:color="auto"/>
              <w:left w:val="single" w:sz="4" w:space="0" w:color="auto"/>
              <w:bottom w:val="single" w:sz="4" w:space="0" w:color="auto"/>
            </w:tcBorders>
            <w:vAlign w:val="center"/>
          </w:tcPr>
          <w:p w14:paraId="77B93BC5" w14:textId="77777777" w:rsidR="009A4998" w:rsidRPr="00923224" w:rsidRDefault="009A4998" w:rsidP="009A4998">
            <w:pPr>
              <w:ind w:left="93"/>
              <w:rPr>
                <w:sz w:val="17"/>
                <w:szCs w:val="17"/>
              </w:rPr>
            </w:pPr>
            <w:r w:rsidRPr="00923224">
              <w:rPr>
                <w:sz w:val="17"/>
                <w:szCs w:val="17"/>
              </w:rPr>
              <w:t xml:space="preserve">(24): </w:t>
            </w:r>
            <w:r w:rsidR="00300C25" w:rsidRPr="00923224">
              <w:rPr>
                <w:sz w:val="17"/>
                <w:szCs w:val="17"/>
              </w:rPr>
              <w:t xml:space="preserve">   </w:t>
            </w:r>
            <w:r w:rsidRPr="00923224">
              <w:rPr>
                <w:sz w:val="17"/>
                <w:szCs w:val="17"/>
              </w:rPr>
              <w:t>Katılan miktar için kalıntı tespit edilememelidir.</w:t>
            </w:r>
          </w:p>
        </w:tc>
      </w:tr>
      <w:tr w:rsidR="009A4998" w:rsidRPr="00923224" w14:paraId="44FF0AC0" w14:textId="77777777" w:rsidTr="007078C0">
        <w:trPr>
          <w:trHeight w:val="608"/>
        </w:trPr>
        <w:tc>
          <w:tcPr>
            <w:tcW w:w="1342" w:type="dxa"/>
            <w:tcBorders>
              <w:right w:val="single" w:sz="4" w:space="0" w:color="auto"/>
            </w:tcBorders>
            <w:vAlign w:val="center"/>
          </w:tcPr>
          <w:p w14:paraId="0B9326C5" w14:textId="77777777" w:rsidR="009A4998" w:rsidRPr="00923224" w:rsidRDefault="009A4998" w:rsidP="009A4998">
            <w:pPr>
              <w:rPr>
                <w:sz w:val="17"/>
                <w:szCs w:val="17"/>
              </w:rPr>
            </w:pPr>
          </w:p>
        </w:tc>
        <w:tc>
          <w:tcPr>
            <w:tcW w:w="1330" w:type="dxa"/>
            <w:tcBorders>
              <w:left w:val="single" w:sz="4" w:space="0" w:color="auto"/>
              <w:right w:val="single" w:sz="4" w:space="0" w:color="auto"/>
            </w:tcBorders>
            <w:vAlign w:val="center"/>
          </w:tcPr>
          <w:p w14:paraId="27431129" w14:textId="77777777" w:rsidR="009A4998" w:rsidRPr="00923224" w:rsidRDefault="009A4998" w:rsidP="009A4998">
            <w:pPr>
              <w:rPr>
                <w:sz w:val="17"/>
                <w:szCs w:val="17"/>
              </w:rPr>
            </w:pPr>
          </w:p>
        </w:tc>
        <w:tc>
          <w:tcPr>
            <w:tcW w:w="11016" w:type="dxa"/>
            <w:gridSpan w:val="4"/>
            <w:tcBorders>
              <w:top w:val="single" w:sz="4" w:space="0" w:color="auto"/>
              <w:left w:val="single" w:sz="4" w:space="0" w:color="auto"/>
              <w:bottom w:val="single" w:sz="4" w:space="0" w:color="auto"/>
            </w:tcBorders>
            <w:vAlign w:val="center"/>
          </w:tcPr>
          <w:p w14:paraId="52F61135" w14:textId="77777777" w:rsidR="009A4998" w:rsidRPr="00923224" w:rsidRDefault="009A4998" w:rsidP="009A4998">
            <w:pPr>
              <w:ind w:left="93"/>
              <w:rPr>
                <w:sz w:val="17"/>
                <w:szCs w:val="17"/>
              </w:rPr>
            </w:pPr>
            <w:r w:rsidRPr="00923224">
              <w:rPr>
                <w:rFonts w:eastAsia="Times New Roman"/>
                <w:color w:val="231F20"/>
                <w:sz w:val="17"/>
                <w:szCs w:val="17"/>
              </w:rPr>
              <w:t xml:space="preserve">(25):  </w:t>
            </w:r>
            <w:r w:rsidR="00300C25" w:rsidRPr="00923224">
              <w:rPr>
                <w:rFonts w:eastAsia="Times New Roman"/>
                <w:color w:val="231F20"/>
                <w:sz w:val="17"/>
                <w:szCs w:val="17"/>
              </w:rPr>
              <w:t xml:space="preserve">  </w:t>
            </w:r>
            <w:r w:rsidRPr="00923224">
              <w:rPr>
                <w:rFonts w:eastAsia="Times New Roman"/>
                <w:color w:val="231F20"/>
                <w:sz w:val="17"/>
                <w:szCs w:val="17"/>
              </w:rPr>
              <w:t>E 122 ve E 155 kodlu renklendiricilerin miktarı 50 mg/kg veya 50 mg/l yi geçemez.</w:t>
            </w:r>
          </w:p>
        </w:tc>
      </w:tr>
      <w:tr w:rsidR="009A4998" w:rsidRPr="00923224" w14:paraId="4BBFFD2C" w14:textId="77777777" w:rsidTr="007078C0">
        <w:trPr>
          <w:trHeight w:val="560"/>
        </w:trPr>
        <w:tc>
          <w:tcPr>
            <w:tcW w:w="1342" w:type="dxa"/>
            <w:tcBorders>
              <w:right w:val="single" w:sz="4" w:space="0" w:color="auto"/>
            </w:tcBorders>
            <w:vAlign w:val="center"/>
          </w:tcPr>
          <w:p w14:paraId="074C4231" w14:textId="77777777" w:rsidR="009A4998" w:rsidRPr="00923224" w:rsidRDefault="009A4998" w:rsidP="009A4998">
            <w:pPr>
              <w:rPr>
                <w:sz w:val="17"/>
                <w:szCs w:val="17"/>
              </w:rPr>
            </w:pPr>
          </w:p>
        </w:tc>
        <w:tc>
          <w:tcPr>
            <w:tcW w:w="1330" w:type="dxa"/>
            <w:tcBorders>
              <w:left w:val="single" w:sz="4" w:space="0" w:color="auto"/>
              <w:right w:val="single" w:sz="4" w:space="0" w:color="auto"/>
            </w:tcBorders>
            <w:vAlign w:val="center"/>
          </w:tcPr>
          <w:p w14:paraId="13940E7F" w14:textId="77777777" w:rsidR="009A4998" w:rsidRPr="00923224" w:rsidRDefault="009A4998" w:rsidP="009A4998">
            <w:pPr>
              <w:rPr>
                <w:sz w:val="17"/>
                <w:szCs w:val="17"/>
              </w:rPr>
            </w:pPr>
          </w:p>
        </w:tc>
        <w:tc>
          <w:tcPr>
            <w:tcW w:w="11016" w:type="dxa"/>
            <w:gridSpan w:val="4"/>
            <w:tcBorders>
              <w:top w:val="single" w:sz="4" w:space="0" w:color="auto"/>
              <w:left w:val="single" w:sz="4" w:space="0" w:color="auto"/>
              <w:bottom w:val="single" w:sz="4" w:space="0" w:color="auto"/>
            </w:tcBorders>
            <w:vAlign w:val="center"/>
          </w:tcPr>
          <w:p w14:paraId="31FCD68F" w14:textId="77777777" w:rsidR="009A4998" w:rsidRPr="00923224" w:rsidRDefault="009A4998" w:rsidP="009A4998">
            <w:pPr>
              <w:ind w:left="93"/>
              <w:rPr>
                <w:sz w:val="17"/>
                <w:szCs w:val="17"/>
              </w:rPr>
            </w:pPr>
            <w:r w:rsidRPr="00923224">
              <w:rPr>
                <w:sz w:val="17"/>
                <w:szCs w:val="17"/>
              </w:rPr>
              <w:t xml:space="preserve">(45): </w:t>
            </w:r>
            <w:r w:rsidR="00300C25" w:rsidRPr="00923224">
              <w:rPr>
                <w:sz w:val="17"/>
                <w:szCs w:val="17"/>
              </w:rPr>
              <w:t xml:space="preserve">   </w:t>
            </w:r>
            <w:r w:rsidRPr="00923224">
              <w:rPr>
                <w:sz w:val="17"/>
                <w:szCs w:val="17"/>
              </w:rPr>
              <w:t>Susuz ekstrakt cinsinden hesaplanır.</w:t>
            </w:r>
          </w:p>
        </w:tc>
      </w:tr>
      <w:tr w:rsidR="009A4998" w:rsidRPr="00923224" w14:paraId="4E6C8F2D" w14:textId="77777777" w:rsidTr="007078C0">
        <w:trPr>
          <w:trHeight w:val="540"/>
        </w:trPr>
        <w:tc>
          <w:tcPr>
            <w:tcW w:w="1342" w:type="dxa"/>
            <w:tcBorders>
              <w:right w:val="single" w:sz="4" w:space="0" w:color="auto"/>
            </w:tcBorders>
            <w:vAlign w:val="center"/>
          </w:tcPr>
          <w:p w14:paraId="1F6056EE" w14:textId="77777777" w:rsidR="009A4998" w:rsidRPr="00923224" w:rsidRDefault="009A4998" w:rsidP="009A4998">
            <w:pPr>
              <w:rPr>
                <w:sz w:val="17"/>
                <w:szCs w:val="17"/>
              </w:rPr>
            </w:pPr>
          </w:p>
        </w:tc>
        <w:tc>
          <w:tcPr>
            <w:tcW w:w="1330" w:type="dxa"/>
            <w:tcBorders>
              <w:left w:val="single" w:sz="4" w:space="0" w:color="auto"/>
              <w:right w:val="single" w:sz="4" w:space="0" w:color="auto"/>
            </w:tcBorders>
            <w:vAlign w:val="center"/>
          </w:tcPr>
          <w:p w14:paraId="4DF3A90C" w14:textId="77777777" w:rsidR="009A4998" w:rsidRPr="00923224" w:rsidRDefault="009A4998" w:rsidP="009A4998">
            <w:pPr>
              <w:rPr>
                <w:sz w:val="17"/>
                <w:szCs w:val="17"/>
              </w:rPr>
            </w:pPr>
          </w:p>
        </w:tc>
        <w:tc>
          <w:tcPr>
            <w:tcW w:w="11016" w:type="dxa"/>
            <w:gridSpan w:val="4"/>
            <w:tcBorders>
              <w:top w:val="single" w:sz="4" w:space="0" w:color="auto"/>
              <w:left w:val="single" w:sz="4" w:space="0" w:color="auto"/>
              <w:bottom w:val="single" w:sz="4" w:space="0" w:color="auto"/>
            </w:tcBorders>
            <w:vAlign w:val="center"/>
          </w:tcPr>
          <w:p w14:paraId="17A9213B" w14:textId="77777777" w:rsidR="009A4998" w:rsidRPr="00923224" w:rsidRDefault="009A4998" w:rsidP="009A4998">
            <w:pPr>
              <w:ind w:left="93"/>
              <w:rPr>
                <w:sz w:val="17"/>
                <w:szCs w:val="17"/>
              </w:rPr>
            </w:pPr>
            <w:r w:rsidRPr="00923224">
              <w:rPr>
                <w:rFonts w:eastAsia="Times New Roman"/>
                <w:color w:val="231F20"/>
                <w:sz w:val="17"/>
                <w:szCs w:val="17"/>
              </w:rPr>
              <w:t xml:space="preserve">(60):  </w:t>
            </w:r>
            <w:r w:rsidR="00300C25" w:rsidRPr="00923224">
              <w:rPr>
                <w:rFonts w:eastAsia="Times New Roman"/>
                <w:color w:val="231F20"/>
                <w:sz w:val="17"/>
                <w:szCs w:val="17"/>
              </w:rPr>
              <w:t xml:space="preserve">  </w:t>
            </w:r>
            <w:r w:rsidRPr="00923224">
              <w:rPr>
                <w:rFonts w:eastAsia="Times New Roman"/>
                <w:color w:val="231F20"/>
                <w:sz w:val="17"/>
                <w:szCs w:val="17"/>
              </w:rPr>
              <w:t>Steviol eşdeğerleri olarak ifade edilir.</w:t>
            </w:r>
          </w:p>
        </w:tc>
      </w:tr>
      <w:tr w:rsidR="009A4998" w:rsidRPr="00923224" w14:paraId="1E2F9DB7" w14:textId="77777777" w:rsidTr="007078C0">
        <w:trPr>
          <w:trHeight w:val="562"/>
        </w:trPr>
        <w:tc>
          <w:tcPr>
            <w:tcW w:w="1342" w:type="dxa"/>
            <w:tcBorders>
              <w:right w:val="single" w:sz="4" w:space="0" w:color="auto"/>
            </w:tcBorders>
            <w:vAlign w:val="center"/>
          </w:tcPr>
          <w:p w14:paraId="35BD9AC6" w14:textId="77777777" w:rsidR="009A4998" w:rsidRPr="00923224" w:rsidRDefault="009A4998" w:rsidP="009A4998">
            <w:pPr>
              <w:rPr>
                <w:sz w:val="17"/>
                <w:szCs w:val="17"/>
              </w:rPr>
            </w:pPr>
          </w:p>
        </w:tc>
        <w:tc>
          <w:tcPr>
            <w:tcW w:w="1330" w:type="dxa"/>
            <w:tcBorders>
              <w:left w:val="single" w:sz="4" w:space="0" w:color="auto"/>
              <w:right w:val="single" w:sz="4" w:space="0" w:color="auto"/>
            </w:tcBorders>
            <w:vAlign w:val="center"/>
          </w:tcPr>
          <w:p w14:paraId="45E76736" w14:textId="77777777" w:rsidR="009A4998" w:rsidRPr="00923224" w:rsidRDefault="009A4998" w:rsidP="009A4998">
            <w:pPr>
              <w:rPr>
                <w:sz w:val="17"/>
                <w:szCs w:val="17"/>
              </w:rPr>
            </w:pPr>
          </w:p>
        </w:tc>
        <w:tc>
          <w:tcPr>
            <w:tcW w:w="11016" w:type="dxa"/>
            <w:gridSpan w:val="4"/>
            <w:tcBorders>
              <w:top w:val="single" w:sz="4" w:space="0" w:color="auto"/>
              <w:left w:val="single" w:sz="4" w:space="0" w:color="auto"/>
              <w:bottom w:val="single" w:sz="4" w:space="0" w:color="auto"/>
            </w:tcBorders>
            <w:vAlign w:val="center"/>
          </w:tcPr>
          <w:p w14:paraId="596F4ED1" w14:textId="77777777" w:rsidR="009A4998" w:rsidRPr="00923224" w:rsidRDefault="009A4998" w:rsidP="009A4998">
            <w:pPr>
              <w:ind w:left="93"/>
              <w:rPr>
                <w:sz w:val="17"/>
                <w:szCs w:val="17"/>
              </w:rPr>
            </w:pPr>
            <w:r w:rsidRPr="00923224">
              <w:rPr>
                <w:rFonts w:eastAsia="Times New Roman"/>
                <w:color w:val="231F20"/>
                <w:sz w:val="17"/>
                <w:szCs w:val="17"/>
              </w:rPr>
              <w:t xml:space="preserve">(61):   </w:t>
            </w:r>
            <w:r w:rsidR="00300C25" w:rsidRPr="00923224">
              <w:rPr>
                <w:rFonts w:eastAsia="Times New Roman"/>
                <w:color w:val="231F20"/>
                <w:sz w:val="17"/>
                <w:szCs w:val="17"/>
              </w:rPr>
              <w:t xml:space="preserve"> </w:t>
            </w:r>
            <w:r w:rsidRPr="00923224">
              <w:rPr>
                <w:rFonts w:eastAsia="Times New Roman"/>
                <w:color w:val="231F20"/>
                <w:sz w:val="17"/>
                <w:szCs w:val="17"/>
              </w:rPr>
              <w:t>(E 104), (E 110), (E 124) ve Grup III’ teki renklendiricilerin toplam miktarı, Grup III’ te belirtilen maksimum miktarı geçemez.</w:t>
            </w:r>
          </w:p>
        </w:tc>
      </w:tr>
      <w:tr w:rsidR="009A4998" w:rsidRPr="00923224" w14:paraId="052CE86D" w14:textId="77777777" w:rsidTr="007078C0">
        <w:trPr>
          <w:trHeight w:val="556"/>
        </w:trPr>
        <w:tc>
          <w:tcPr>
            <w:tcW w:w="1342" w:type="dxa"/>
            <w:tcBorders>
              <w:bottom w:val="single" w:sz="4" w:space="0" w:color="auto"/>
              <w:right w:val="single" w:sz="4" w:space="0" w:color="auto"/>
            </w:tcBorders>
            <w:vAlign w:val="center"/>
          </w:tcPr>
          <w:p w14:paraId="23C23DA3" w14:textId="77777777" w:rsidR="009A4998" w:rsidRPr="00923224" w:rsidRDefault="009A4998" w:rsidP="009A4998">
            <w:pPr>
              <w:rPr>
                <w:sz w:val="17"/>
                <w:szCs w:val="17"/>
              </w:rPr>
            </w:pPr>
          </w:p>
        </w:tc>
        <w:tc>
          <w:tcPr>
            <w:tcW w:w="1330" w:type="dxa"/>
            <w:tcBorders>
              <w:left w:val="single" w:sz="4" w:space="0" w:color="auto"/>
              <w:bottom w:val="single" w:sz="4" w:space="0" w:color="auto"/>
              <w:right w:val="single" w:sz="4" w:space="0" w:color="auto"/>
            </w:tcBorders>
            <w:vAlign w:val="center"/>
          </w:tcPr>
          <w:p w14:paraId="6DC36CFB" w14:textId="77777777" w:rsidR="009A4998" w:rsidRPr="00923224" w:rsidRDefault="009A4998" w:rsidP="009A4998">
            <w:pPr>
              <w:rPr>
                <w:sz w:val="17"/>
                <w:szCs w:val="17"/>
              </w:rPr>
            </w:pPr>
          </w:p>
        </w:tc>
        <w:tc>
          <w:tcPr>
            <w:tcW w:w="11016" w:type="dxa"/>
            <w:gridSpan w:val="4"/>
            <w:tcBorders>
              <w:top w:val="single" w:sz="4" w:space="0" w:color="auto"/>
              <w:left w:val="single" w:sz="4" w:space="0" w:color="auto"/>
              <w:bottom w:val="single" w:sz="4" w:space="0" w:color="auto"/>
            </w:tcBorders>
            <w:vAlign w:val="center"/>
          </w:tcPr>
          <w:p w14:paraId="7D38C00F" w14:textId="77777777" w:rsidR="009A4998" w:rsidRPr="00923224" w:rsidRDefault="009A4998" w:rsidP="009A4998">
            <w:pPr>
              <w:ind w:left="93"/>
              <w:rPr>
                <w:sz w:val="17"/>
                <w:szCs w:val="17"/>
              </w:rPr>
            </w:pPr>
            <w:r w:rsidRPr="00923224">
              <w:rPr>
                <w:rFonts w:eastAsia="Times New Roman"/>
                <w:color w:val="231F20"/>
                <w:sz w:val="17"/>
                <w:szCs w:val="17"/>
              </w:rPr>
              <w:t xml:space="preserve">(74):  </w:t>
            </w:r>
            <w:r w:rsidR="00300C25" w:rsidRPr="00923224">
              <w:rPr>
                <w:rFonts w:eastAsia="Times New Roman"/>
                <w:color w:val="231F20"/>
                <w:sz w:val="17"/>
                <w:szCs w:val="17"/>
              </w:rPr>
              <w:t xml:space="preserve">  </w:t>
            </w:r>
            <w:r w:rsidRPr="00923224">
              <w:rPr>
                <w:rFonts w:eastAsia="Times New Roman"/>
                <w:color w:val="231F20"/>
                <w:sz w:val="17"/>
                <w:szCs w:val="17"/>
              </w:rPr>
              <w:t>Tüm alüminyum laklardan gelen alüminyum için maksimum miktar 15mg/kg’ dır.</w:t>
            </w:r>
          </w:p>
        </w:tc>
      </w:tr>
      <w:tr w:rsidR="009A4998" w:rsidRPr="00923224" w14:paraId="124AFCE6" w14:textId="77777777" w:rsidTr="00410FAE">
        <w:trPr>
          <w:trHeight w:val="728"/>
        </w:trPr>
        <w:tc>
          <w:tcPr>
            <w:tcW w:w="1342" w:type="dxa"/>
            <w:tcBorders>
              <w:top w:val="single" w:sz="4" w:space="0" w:color="auto"/>
              <w:bottom w:val="single" w:sz="4" w:space="0" w:color="auto"/>
              <w:right w:val="single" w:sz="4" w:space="0" w:color="auto"/>
            </w:tcBorders>
            <w:vAlign w:val="center"/>
          </w:tcPr>
          <w:p w14:paraId="26DD6382" w14:textId="77777777" w:rsidR="009A4998" w:rsidRPr="00923224" w:rsidRDefault="009A4998" w:rsidP="009A4998">
            <w:pPr>
              <w:rPr>
                <w:sz w:val="17"/>
                <w:szCs w:val="17"/>
              </w:rPr>
            </w:pPr>
            <w:r w:rsidRPr="00923224">
              <w:rPr>
                <w:rFonts w:eastAsia="Times New Roman"/>
                <w:b/>
                <w:bCs/>
                <w:color w:val="231F20"/>
                <w:sz w:val="17"/>
                <w:szCs w:val="17"/>
              </w:rPr>
              <w:t>14.1.4</w:t>
            </w:r>
          </w:p>
        </w:tc>
        <w:tc>
          <w:tcPr>
            <w:tcW w:w="12346" w:type="dxa"/>
            <w:gridSpan w:val="5"/>
            <w:tcBorders>
              <w:top w:val="single" w:sz="4" w:space="0" w:color="auto"/>
              <w:left w:val="single" w:sz="4" w:space="0" w:color="auto"/>
              <w:bottom w:val="single" w:sz="4" w:space="0" w:color="auto"/>
            </w:tcBorders>
            <w:vAlign w:val="center"/>
          </w:tcPr>
          <w:p w14:paraId="163F37C3" w14:textId="77777777" w:rsidR="009A4998" w:rsidRPr="00923224" w:rsidRDefault="009A4998" w:rsidP="009A4998">
            <w:pPr>
              <w:ind w:left="93"/>
              <w:rPr>
                <w:sz w:val="17"/>
                <w:szCs w:val="17"/>
              </w:rPr>
            </w:pPr>
            <w:r w:rsidRPr="00923224">
              <w:rPr>
                <w:b/>
                <w:bCs/>
                <w:sz w:val="17"/>
                <w:szCs w:val="17"/>
              </w:rPr>
              <w:t xml:space="preserve">Kahve, çay, bitkisel ve meyve infüzyonları, hindiba; çay, bitkisel ve meyve infüzyonlarıve hindiba ekstraktları; </w:t>
            </w:r>
            <w:r w:rsidR="007078C0" w:rsidRPr="00923224">
              <w:rPr>
                <w:b/>
                <w:color w:val="000000"/>
                <w:sz w:val="17"/>
                <w:szCs w:val="17"/>
              </w:rPr>
              <w:t>çay, bitki, meyve ve tahılların</w:t>
            </w:r>
            <w:r w:rsidRPr="00923224">
              <w:rPr>
                <w:b/>
                <w:color w:val="000000"/>
                <w:sz w:val="17"/>
                <w:szCs w:val="17"/>
              </w:rPr>
              <w:t xml:space="preserve"> infüzyon preparatları, bu ürünlerin karışımları ve hazır karışımları</w:t>
            </w:r>
          </w:p>
        </w:tc>
      </w:tr>
      <w:tr w:rsidR="009A4998" w:rsidRPr="00923224" w14:paraId="5FF84294" w14:textId="77777777" w:rsidTr="00410FAE">
        <w:trPr>
          <w:trHeight w:val="572"/>
        </w:trPr>
        <w:tc>
          <w:tcPr>
            <w:tcW w:w="1342" w:type="dxa"/>
            <w:tcBorders>
              <w:top w:val="single" w:sz="4" w:space="0" w:color="auto"/>
              <w:right w:val="single" w:sz="4" w:space="0" w:color="auto"/>
            </w:tcBorders>
            <w:vAlign w:val="center"/>
          </w:tcPr>
          <w:p w14:paraId="61D4BADA" w14:textId="77777777" w:rsidR="009A4998" w:rsidRPr="00923224" w:rsidRDefault="009A4998" w:rsidP="009A4998">
            <w:pPr>
              <w:rPr>
                <w:rFonts w:eastAsia="Times New Roman"/>
                <w:b/>
                <w:bCs/>
                <w:color w:val="231F20"/>
                <w:sz w:val="17"/>
                <w:szCs w:val="17"/>
              </w:rPr>
            </w:pPr>
            <w:r w:rsidRPr="00923224">
              <w:rPr>
                <w:b/>
                <w:bCs/>
                <w:sz w:val="17"/>
                <w:szCs w:val="17"/>
              </w:rPr>
              <w:t>14.1.4.1</w:t>
            </w:r>
          </w:p>
        </w:tc>
        <w:tc>
          <w:tcPr>
            <w:tcW w:w="12346" w:type="dxa"/>
            <w:gridSpan w:val="5"/>
            <w:tcBorders>
              <w:top w:val="single" w:sz="4" w:space="0" w:color="auto"/>
              <w:left w:val="single" w:sz="4" w:space="0" w:color="auto"/>
              <w:bottom w:val="single" w:sz="4" w:space="0" w:color="auto"/>
            </w:tcBorders>
            <w:vAlign w:val="center"/>
          </w:tcPr>
          <w:p w14:paraId="391118FC" w14:textId="77777777" w:rsidR="009A4998" w:rsidRPr="00923224" w:rsidRDefault="009A4998" w:rsidP="009A4998">
            <w:pPr>
              <w:ind w:left="93"/>
              <w:rPr>
                <w:sz w:val="17"/>
                <w:szCs w:val="17"/>
              </w:rPr>
            </w:pPr>
            <w:r w:rsidRPr="00923224">
              <w:rPr>
                <w:b/>
                <w:bCs/>
                <w:sz w:val="17"/>
                <w:szCs w:val="17"/>
              </w:rPr>
              <w:t>Kahve, kahve ekstraktları</w:t>
            </w:r>
          </w:p>
        </w:tc>
      </w:tr>
      <w:tr w:rsidR="009A4998" w:rsidRPr="00923224" w14:paraId="51836BF0" w14:textId="77777777" w:rsidTr="00410FAE">
        <w:trPr>
          <w:trHeight w:val="653"/>
        </w:trPr>
        <w:tc>
          <w:tcPr>
            <w:tcW w:w="1342" w:type="dxa"/>
            <w:tcBorders>
              <w:right w:val="single" w:sz="4" w:space="0" w:color="auto"/>
            </w:tcBorders>
            <w:vAlign w:val="center"/>
          </w:tcPr>
          <w:p w14:paraId="521F0919" w14:textId="77777777" w:rsidR="009A4998" w:rsidRPr="00923224" w:rsidRDefault="009A4998" w:rsidP="009A4998">
            <w:pPr>
              <w:rPr>
                <w:sz w:val="17"/>
                <w:szCs w:val="17"/>
              </w:rPr>
            </w:pPr>
          </w:p>
        </w:tc>
        <w:tc>
          <w:tcPr>
            <w:tcW w:w="1330" w:type="dxa"/>
            <w:tcBorders>
              <w:top w:val="single" w:sz="4" w:space="0" w:color="auto"/>
              <w:left w:val="single" w:sz="4" w:space="0" w:color="auto"/>
              <w:bottom w:val="single" w:sz="4" w:space="0" w:color="auto"/>
              <w:right w:val="single" w:sz="4" w:space="0" w:color="auto"/>
            </w:tcBorders>
            <w:vAlign w:val="center"/>
          </w:tcPr>
          <w:p w14:paraId="0BACDC0D" w14:textId="77777777" w:rsidR="009A4998" w:rsidRPr="00923224" w:rsidRDefault="009A4998" w:rsidP="009A4998">
            <w:pPr>
              <w:ind w:left="80"/>
              <w:rPr>
                <w:sz w:val="17"/>
                <w:szCs w:val="17"/>
              </w:rPr>
            </w:pPr>
            <w:r w:rsidRPr="00923224">
              <w:rPr>
                <w:rFonts w:eastAsia="Times New Roman"/>
                <w:color w:val="231F20"/>
                <w:sz w:val="17"/>
                <w:szCs w:val="17"/>
              </w:rPr>
              <w:t>E 901</w:t>
            </w:r>
          </w:p>
        </w:tc>
        <w:tc>
          <w:tcPr>
            <w:tcW w:w="2939" w:type="dxa"/>
            <w:tcBorders>
              <w:top w:val="single" w:sz="4" w:space="0" w:color="auto"/>
              <w:left w:val="single" w:sz="4" w:space="0" w:color="auto"/>
              <w:bottom w:val="single" w:sz="4" w:space="0" w:color="auto"/>
              <w:right w:val="single" w:sz="4" w:space="0" w:color="auto"/>
            </w:tcBorders>
            <w:vAlign w:val="center"/>
          </w:tcPr>
          <w:p w14:paraId="01829BA5" w14:textId="77777777" w:rsidR="009A4998" w:rsidRPr="00923224" w:rsidRDefault="009A4998" w:rsidP="009A4998">
            <w:pPr>
              <w:ind w:left="93"/>
              <w:rPr>
                <w:sz w:val="17"/>
                <w:szCs w:val="17"/>
              </w:rPr>
            </w:pPr>
            <w:r w:rsidRPr="00923224">
              <w:rPr>
                <w:rFonts w:eastAsia="Times New Roman"/>
                <w:color w:val="231F20"/>
                <w:sz w:val="17"/>
                <w:szCs w:val="17"/>
              </w:rPr>
              <w:t>Balmumu, beyaz ve sarı</w:t>
            </w:r>
          </w:p>
        </w:tc>
        <w:tc>
          <w:tcPr>
            <w:tcW w:w="1960" w:type="dxa"/>
            <w:tcBorders>
              <w:top w:val="single" w:sz="4" w:space="0" w:color="auto"/>
              <w:left w:val="single" w:sz="4" w:space="0" w:color="auto"/>
              <w:bottom w:val="single" w:sz="4" w:space="0" w:color="auto"/>
              <w:right w:val="single" w:sz="4" w:space="0" w:color="auto"/>
            </w:tcBorders>
            <w:vAlign w:val="center"/>
          </w:tcPr>
          <w:p w14:paraId="0A99AFE8" w14:textId="77777777" w:rsidR="009A4998" w:rsidRPr="00923224" w:rsidRDefault="009A4998" w:rsidP="009A4998">
            <w:pPr>
              <w:ind w:left="60"/>
              <w:rPr>
                <w:sz w:val="17"/>
                <w:szCs w:val="17"/>
              </w:rPr>
            </w:pPr>
            <w:r w:rsidRPr="00923224">
              <w:rPr>
                <w:rFonts w:eastAsia="Times New Roman"/>
                <w:i/>
                <w:iCs/>
                <w:color w:val="231F20"/>
                <w:sz w:val="17"/>
                <w:szCs w:val="17"/>
              </w:rPr>
              <w:t>quantum satis</w:t>
            </w:r>
          </w:p>
        </w:tc>
        <w:tc>
          <w:tcPr>
            <w:tcW w:w="1512" w:type="dxa"/>
            <w:tcBorders>
              <w:top w:val="single" w:sz="4" w:space="0" w:color="auto"/>
              <w:left w:val="single" w:sz="4" w:space="0" w:color="auto"/>
              <w:bottom w:val="single" w:sz="4" w:space="0" w:color="auto"/>
              <w:right w:val="single" w:sz="4" w:space="0" w:color="auto"/>
            </w:tcBorders>
            <w:vAlign w:val="center"/>
          </w:tcPr>
          <w:p w14:paraId="44FE1C24" w14:textId="77777777" w:rsidR="009A4998" w:rsidRPr="00923224" w:rsidRDefault="009A4998" w:rsidP="009A4998">
            <w:pPr>
              <w:rPr>
                <w:sz w:val="17"/>
                <w:szCs w:val="17"/>
              </w:rPr>
            </w:pPr>
          </w:p>
        </w:tc>
        <w:tc>
          <w:tcPr>
            <w:tcW w:w="4605" w:type="dxa"/>
            <w:tcBorders>
              <w:top w:val="single" w:sz="4" w:space="0" w:color="auto"/>
              <w:left w:val="single" w:sz="4" w:space="0" w:color="auto"/>
              <w:bottom w:val="single" w:sz="4" w:space="0" w:color="auto"/>
            </w:tcBorders>
            <w:vAlign w:val="center"/>
          </w:tcPr>
          <w:p w14:paraId="638A73A5" w14:textId="77777777" w:rsidR="009A4998" w:rsidRPr="00923224" w:rsidRDefault="009A4998" w:rsidP="009A4998">
            <w:pPr>
              <w:ind w:left="80"/>
              <w:rPr>
                <w:sz w:val="17"/>
                <w:szCs w:val="17"/>
              </w:rPr>
            </w:pPr>
            <w:r w:rsidRPr="00923224">
              <w:rPr>
                <w:sz w:val="17"/>
                <w:szCs w:val="17"/>
              </w:rPr>
              <w:t>sadece kahve çekirdekleri, parlatıcı olarak</w:t>
            </w:r>
          </w:p>
        </w:tc>
      </w:tr>
      <w:tr w:rsidR="009A4998" w:rsidRPr="00923224" w14:paraId="23C2E713" w14:textId="77777777" w:rsidTr="007078C0">
        <w:trPr>
          <w:trHeight w:val="576"/>
        </w:trPr>
        <w:tc>
          <w:tcPr>
            <w:tcW w:w="1342" w:type="dxa"/>
            <w:tcBorders>
              <w:right w:val="single" w:sz="4" w:space="0" w:color="auto"/>
            </w:tcBorders>
            <w:vAlign w:val="center"/>
          </w:tcPr>
          <w:p w14:paraId="39D0BEB7" w14:textId="77777777" w:rsidR="009A4998" w:rsidRPr="00923224" w:rsidRDefault="009A4998" w:rsidP="009A4998">
            <w:pPr>
              <w:rPr>
                <w:sz w:val="17"/>
                <w:szCs w:val="17"/>
              </w:rPr>
            </w:pPr>
          </w:p>
        </w:tc>
        <w:tc>
          <w:tcPr>
            <w:tcW w:w="1330" w:type="dxa"/>
            <w:tcBorders>
              <w:top w:val="single" w:sz="4" w:space="0" w:color="auto"/>
              <w:left w:val="single" w:sz="4" w:space="0" w:color="auto"/>
              <w:bottom w:val="single" w:sz="4" w:space="0" w:color="auto"/>
              <w:right w:val="single" w:sz="4" w:space="0" w:color="auto"/>
            </w:tcBorders>
            <w:vAlign w:val="center"/>
          </w:tcPr>
          <w:p w14:paraId="183134DF" w14:textId="77777777" w:rsidR="009A4998" w:rsidRPr="00923224" w:rsidRDefault="009A4998" w:rsidP="009A4998">
            <w:pPr>
              <w:ind w:left="80"/>
              <w:rPr>
                <w:sz w:val="17"/>
                <w:szCs w:val="17"/>
              </w:rPr>
            </w:pPr>
            <w:r w:rsidRPr="00923224">
              <w:rPr>
                <w:rFonts w:eastAsia="Times New Roman"/>
                <w:color w:val="231F20"/>
                <w:sz w:val="17"/>
                <w:szCs w:val="17"/>
              </w:rPr>
              <w:t>E 902</w:t>
            </w:r>
          </w:p>
        </w:tc>
        <w:tc>
          <w:tcPr>
            <w:tcW w:w="2939" w:type="dxa"/>
            <w:tcBorders>
              <w:top w:val="single" w:sz="4" w:space="0" w:color="auto"/>
              <w:left w:val="single" w:sz="4" w:space="0" w:color="auto"/>
              <w:bottom w:val="single" w:sz="4" w:space="0" w:color="auto"/>
              <w:right w:val="single" w:sz="4" w:space="0" w:color="auto"/>
            </w:tcBorders>
            <w:vAlign w:val="center"/>
          </w:tcPr>
          <w:p w14:paraId="32C5FFF1" w14:textId="77777777" w:rsidR="009A4998" w:rsidRPr="00923224" w:rsidRDefault="009A4998" w:rsidP="009A4998">
            <w:pPr>
              <w:ind w:left="93"/>
              <w:rPr>
                <w:sz w:val="17"/>
                <w:szCs w:val="17"/>
              </w:rPr>
            </w:pPr>
            <w:r w:rsidRPr="00923224">
              <w:rPr>
                <w:rFonts w:eastAsia="Times New Roman"/>
                <w:color w:val="231F20"/>
                <w:sz w:val="17"/>
                <w:szCs w:val="17"/>
              </w:rPr>
              <w:t>Kandelila mumu</w:t>
            </w:r>
          </w:p>
        </w:tc>
        <w:tc>
          <w:tcPr>
            <w:tcW w:w="1960" w:type="dxa"/>
            <w:tcBorders>
              <w:top w:val="single" w:sz="4" w:space="0" w:color="auto"/>
              <w:left w:val="single" w:sz="4" w:space="0" w:color="auto"/>
              <w:bottom w:val="single" w:sz="4" w:space="0" w:color="auto"/>
              <w:right w:val="single" w:sz="4" w:space="0" w:color="auto"/>
            </w:tcBorders>
            <w:vAlign w:val="center"/>
          </w:tcPr>
          <w:p w14:paraId="70F88B7A" w14:textId="77777777" w:rsidR="009A4998" w:rsidRPr="00923224" w:rsidRDefault="009A4998" w:rsidP="009A4998">
            <w:pPr>
              <w:ind w:left="60"/>
              <w:rPr>
                <w:sz w:val="17"/>
                <w:szCs w:val="17"/>
              </w:rPr>
            </w:pPr>
            <w:r w:rsidRPr="00923224">
              <w:rPr>
                <w:rFonts w:eastAsia="Times New Roman"/>
                <w:i/>
                <w:iCs/>
                <w:color w:val="231F20"/>
                <w:sz w:val="17"/>
                <w:szCs w:val="17"/>
              </w:rPr>
              <w:t>quantum satis</w:t>
            </w:r>
          </w:p>
        </w:tc>
        <w:tc>
          <w:tcPr>
            <w:tcW w:w="1512" w:type="dxa"/>
            <w:tcBorders>
              <w:top w:val="single" w:sz="4" w:space="0" w:color="auto"/>
              <w:left w:val="single" w:sz="4" w:space="0" w:color="auto"/>
              <w:bottom w:val="single" w:sz="4" w:space="0" w:color="auto"/>
              <w:right w:val="single" w:sz="4" w:space="0" w:color="auto"/>
            </w:tcBorders>
            <w:vAlign w:val="center"/>
          </w:tcPr>
          <w:p w14:paraId="0A0BB9BD" w14:textId="77777777" w:rsidR="009A4998" w:rsidRPr="00923224" w:rsidRDefault="009A4998" w:rsidP="009A4998">
            <w:pPr>
              <w:rPr>
                <w:sz w:val="17"/>
                <w:szCs w:val="17"/>
              </w:rPr>
            </w:pPr>
          </w:p>
        </w:tc>
        <w:tc>
          <w:tcPr>
            <w:tcW w:w="4605" w:type="dxa"/>
            <w:tcBorders>
              <w:top w:val="single" w:sz="4" w:space="0" w:color="auto"/>
              <w:left w:val="single" w:sz="4" w:space="0" w:color="auto"/>
              <w:bottom w:val="single" w:sz="4" w:space="0" w:color="auto"/>
            </w:tcBorders>
            <w:vAlign w:val="center"/>
          </w:tcPr>
          <w:p w14:paraId="7EE14938" w14:textId="77777777" w:rsidR="009A4998" w:rsidRPr="00923224" w:rsidRDefault="009A4998" w:rsidP="009A4998">
            <w:pPr>
              <w:ind w:left="80"/>
              <w:rPr>
                <w:sz w:val="17"/>
                <w:szCs w:val="17"/>
              </w:rPr>
            </w:pPr>
            <w:r w:rsidRPr="00923224">
              <w:rPr>
                <w:sz w:val="17"/>
                <w:szCs w:val="17"/>
              </w:rPr>
              <w:t>sadece kahve çekirdekleri, parlatıcı olarak</w:t>
            </w:r>
          </w:p>
        </w:tc>
      </w:tr>
      <w:tr w:rsidR="009A4998" w:rsidRPr="00923224" w14:paraId="6A23D6BD" w14:textId="77777777" w:rsidTr="007078C0">
        <w:trPr>
          <w:trHeight w:val="554"/>
        </w:trPr>
        <w:tc>
          <w:tcPr>
            <w:tcW w:w="1342" w:type="dxa"/>
            <w:tcBorders>
              <w:right w:val="single" w:sz="4" w:space="0" w:color="auto"/>
            </w:tcBorders>
            <w:vAlign w:val="center"/>
          </w:tcPr>
          <w:p w14:paraId="072795F4" w14:textId="77777777" w:rsidR="009A4998" w:rsidRPr="00923224" w:rsidRDefault="009A4998" w:rsidP="009A4998">
            <w:pPr>
              <w:rPr>
                <w:sz w:val="17"/>
                <w:szCs w:val="17"/>
              </w:rPr>
            </w:pPr>
          </w:p>
        </w:tc>
        <w:tc>
          <w:tcPr>
            <w:tcW w:w="1330" w:type="dxa"/>
            <w:tcBorders>
              <w:top w:val="single" w:sz="4" w:space="0" w:color="auto"/>
              <w:left w:val="single" w:sz="4" w:space="0" w:color="auto"/>
              <w:bottom w:val="single" w:sz="4" w:space="0" w:color="auto"/>
              <w:right w:val="single" w:sz="4" w:space="0" w:color="auto"/>
            </w:tcBorders>
            <w:vAlign w:val="center"/>
          </w:tcPr>
          <w:p w14:paraId="14B06126" w14:textId="77777777" w:rsidR="009A4998" w:rsidRPr="00923224" w:rsidRDefault="009A4998" w:rsidP="009A4998">
            <w:pPr>
              <w:ind w:left="80"/>
              <w:rPr>
                <w:sz w:val="17"/>
                <w:szCs w:val="17"/>
              </w:rPr>
            </w:pPr>
            <w:r w:rsidRPr="00923224">
              <w:rPr>
                <w:rFonts w:eastAsia="Times New Roman"/>
                <w:color w:val="231F20"/>
                <w:sz w:val="17"/>
                <w:szCs w:val="17"/>
              </w:rPr>
              <w:t>E 903</w:t>
            </w:r>
          </w:p>
        </w:tc>
        <w:tc>
          <w:tcPr>
            <w:tcW w:w="2939" w:type="dxa"/>
            <w:tcBorders>
              <w:top w:val="single" w:sz="4" w:space="0" w:color="auto"/>
              <w:left w:val="single" w:sz="4" w:space="0" w:color="auto"/>
              <w:bottom w:val="single" w:sz="4" w:space="0" w:color="auto"/>
              <w:right w:val="single" w:sz="4" w:space="0" w:color="auto"/>
            </w:tcBorders>
            <w:vAlign w:val="center"/>
          </w:tcPr>
          <w:p w14:paraId="4D8BA86D" w14:textId="77777777" w:rsidR="009A4998" w:rsidRPr="00923224" w:rsidRDefault="009A4998" w:rsidP="009A4998">
            <w:pPr>
              <w:ind w:left="93"/>
              <w:rPr>
                <w:sz w:val="17"/>
                <w:szCs w:val="17"/>
              </w:rPr>
            </w:pPr>
            <w:r w:rsidRPr="00923224">
              <w:rPr>
                <w:rFonts w:eastAsia="Times New Roman"/>
                <w:color w:val="231F20"/>
                <w:sz w:val="17"/>
                <w:szCs w:val="17"/>
              </w:rPr>
              <w:t>Karnauba mumu</w:t>
            </w:r>
          </w:p>
        </w:tc>
        <w:tc>
          <w:tcPr>
            <w:tcW w:w="1960" w:type="dxa"/>
            <w:tcBorders>
              <w:top w:val="single" w:sz="4" w:space="0" w:color="auto"/>
              <w:left w:val="single" w:sz="4" w:space="0" w:color="auto"/>
              <w:bottom w:val="single" w:sz="4" w:space="0" w:color="auto"/>
              <w:right w:val="single" w:sz="4" w:space="0" w:color="auto"/>
            </w:tcBorders>
            <w:vAlign w:val="center"/>
          </w:tcPr>
          <w:p w14:paraId="01C92B3A" w14:textId="77777777" w:rsidR="009A4998" w:rsidRPr="00923224" w:rsidRDefault="009A4998" w:rsidP="009A4998">
            <w:pPr>
              <w:ind w:left="60"/>
              <w:rPr>
                <w:sz w:val="17"/>
                <w:szCs w:val="17"/>
              </w:rPr>
            </w:pPr>
            <w:r w:rsidRPr="00923224">
              <w:rPr>
                <w:rFonts w:eastAsia="Times New Roman"/>
                <w:color w:val="231F20"/>
                <w:sz w:val="17"/>
                <w:szCs w:val="17"/>
              </w:rPr>
              <w:t>200</w:t>
            </w:r>
          </w:p>
        </w:tc>
        <w:tc>
          <w:tcPr>
            <w:tcW w:w="1512" w:type="dxa"/>
            <w:tcBorders>
              <w:top w:val="single" w:sz="4" w:space="0" w:color="auto"/>
              <w:left w:val="single" w:sz="4" w:space="0" w:color="auto"/>
              <w:bottom w:val="single" w:sz="4" w:space="0" w:color="auto"/>
              <w:right w:val="single" w:sz="4" w:space="0" w:color="auto"/>
            </w:tcBorders>
            <w:vAlign w:val="center"/>
          </w:tcPr>
          <w:p w14:paraId="1D8C0A71" w14:textId="77777777" w:rsidR="009A4998" w:rsidRPr="00923224" w:rsidRDefault="009A4998" w:rsidP="009A4998">
            <w:pPr>
              <w:rPr>
                <w:sz w:val="17"/>
                <w:szCs w:val="17"/>
              </w:rPr>
            </w:pPr>
          </w:p>
        </w:tc>
        <w:tc>
          <w:tcPr>
            <w:tcW w:w="4605" w:type="dxa"/>
            <w:tcBorders>
              <w:top w:val="single" w:sz="4" w:space="0" w:color="auto"/>
              <w:left w:val="single" w:sz="4" w:space="0" w:color="auto"/>
              <w:bottom w:val="single" w:sz="4" w:space="0" w:color="auto"/>
            </w:tcBorders>
            <w:vAlign w:val="center"/>
          </w:tcPr>
          <w:p w14:paraId="207957A3" w14:textId="77777777" w:rsidR="009A4998" w:rsidRPr="00923224" w:rsidRDefault="009A4998" w:rsidP="009A4998">
            <w:pPr>
              <w:ind w:left="80"/>
              <w:rPr>
                <w:sz w:val="17"/>
                <w:szCs w:val="17"/>
              </w:rPr>
            </w:pPr>
            <w:r w:rsidRPr="00923224">
              <w:rPr>
                <w:sz w:val="17"/>
                <w:szCs w:val="17"/>
              </w:rPr>
              <w:t>sadece kahve çekirdekleri, parlatıcı olarak</w:t>
            </w:r>
          </w:p>
        </w:tc>
      </w:tr>
      <w:tr w:rsidR="009A4998" w:rsidRPr="00923224" w14:paraId="0A338DB0" w14:textId="77777777" w:rsidTr="007078C0">
        <w:trPr>
          <w:trHeight w:val="548"/>
        </w:trPr>
        <w:tc>
          <w:tcPr>
            <w:tcW w:w="1342" w:type="dxa"/>
            <w:tcBorders>
              <w:right w:val="single" w:sz="4" w:space="0" w:color="auto"/>
            </w:tcBorders>
            <w:vAlign w:val="center"/>
          </w:tcPr>
          <w:p w14:paraId="7BF1F848" w14:textId="77777777" w:rsidR="009A4998" w:rsidRPr="00923224" w:rsidRDefault="009A4998" w:rsidP="009A4998">
            <w:pPr>
              <w:rPr>
                <w:sz w:val="17"/>
                <w:szCs w:val="17"/>
              </w:rPr>
            </w:pPr>
          </w:p>
        </w:tc>
        <w:tc>
          <w:tcPr>
            <w:tcW w:w="1330" w:type="dxa"/>
            <w:tcBorders>
              <w:top w:val="single" w:sz="4" w:space="0" w:color="auto"/>
              <w:left w:val="single" w:sz="4" w:space="0" w:color="auto"/>
              <w:bottom w:val="single" w:sz="4" w:space="0" w:color="auto"/>
              <w:right w:val="single" w:sz="4" w:space="0" w:color="auto"/>
            </w:tcBorders>
            <w:vAlign w:val="center"/>
          </w:tcPr>
          <w:p w14:paraId="0CCEEA61" w14:textId="77777777" w:rsidR="009A4998" w:rsidRPr="00923224" w:rsidRDefault="009A4998" w:rsidP="009A4998">
            <w:pPr>
              <w:ind w:left="80"/>
              <w:rPr>
                <w:sz w:val="17"/>
                <w:szCs w:val="17"/>
              </w:rPr>
            </w:pPr>
            <w:r w:rsidRPr="00923224">
              <w:rPr>
                <w:rFonts w:eastAsia="Times New Roman"/>
                <w:color w:val="231F20"/>
                <w:sz w:val="17"/>
                <w:szCs w:val="17"/>
              </w:rPr>
              <w:t>E 904</w:t>
            </w:r>
          </w:p>
        </w:tc>
        <w:tc>
          <w:tcPr>
            <w:tcW w:w="2939" w:type="dxa"/>
            <w:tcBorders>
              <w:top w:val="single" w:sz="4" w:space="0" w:color="auto"/>
              <w:left w:val="single" w:sz="4" w:space="0" w:color="auto"/>
              <w:bottom w:val="single" w:sz="4" w:space="0" w:color="auto"/>
              <w:right w:val="single" w:sz="4" w:space="0" w:color="auto"/>
            </w:tcBorders>
            <w:vAlign w:val="center"/>
          </w:tcPr>
          <w:p w14:paraId="79024767" w14:textId="77777777" w:rsidR="009A4998" w:rsidRPr="00923224" w:rsidRDefault="009A4998" w:rsidP="009A4998">
            <w:pPr>
              <w:ind w:left="93"/>
              <w:rPr>
                <w:sz w:val="17"/>
                <w:szCs w:val="17"/>
              </w:rPr>
            </w:pPr>
            <w:r w:rsidRPr="00923224">
              <w:rPr>
                <w:rFonts w:eastAsia="Times New Roman"/>
                <w:color w:val="231F20"/>
                <w:sz w:val="17"/>
                <w:szCs w:val="17"/>
              </w:rPr>
              <w:t>Şellak</w:t>
            </w:r>
          </w:p>
        </w:tc>
        <w:tc>
          <w:tcPr>
            <w:tcW w:w="1960" w:type="dxa"/>
            <w:tcBorders>
              <w:top w:val="single" w:sz="4" w:space="0" w:color="auto"/>
              <w:left w:val="single" w:sz="4" w:space="0" w:color="auto"/>
              <w:bottom w:val="single" w:sz="4" w:space="0" w:color="auto"/>
              <w:right w:val="single" w:sz="4" w:space="0" w:color="auto"/>
            </w:tcBorders>
            <w:vAlign w:val="center"/>
          </w:tcPr>
          <w:p w14:paraId="677A3526" w14:textId="77777777" w:rsidR="009A4998" w:rsidRPr="00923224" w:rsidRDefault="009A4998" w:rsidP="009A4998">
            <w:pPr>
              <w:ind w:left="60"/>
              <w:rPr>
                <w:sz w:val="17"/>
                <w:szCs w:val="17"/>
              </w:rPr>
            </w:pPr>
            <w:r w:rsidRPr="00923224">
              <w:rPr>
                <w:rFonts w:eastAsia="Times New Roman"/>
                <w:i/>
                <w:iCs/>
                <w:color w:val="231F20"/>
                <w:sz w:val="17"/>
                <w:szCs w:val="17"/>
              </w:rPr>
              <w:t>quantum satis</w:t>
            </w:r>
          </w:p>
        </w:tc>
        <w:tc>
          <w:tcPr>
            <w:tcW w:w="1512" w:type="dxa"/>
            <w:tcBorders>
              <w:top w:val="single" w:sz="4" w:space="0" w:color="auto"/>
              <w:left w:val="single" w:sz="4" w:space="0" w:color="auto"/>
              <w:bottom w:val="single" w:sz="4" w:space="0" w:color="auto"/>
              <w:right w:val="single" w:sz="4" w:space="0" w:color="auto"/>
            </w:tcBorders>
            <w:vAlign w:val="center"/>
          </w:tcPr>
          <w:p w14:paraId="5655E106" w14:textId="77777777" w:rsidR="009A4998" w:rsidRPr="00923224" w:rsidRDefault="009A4998" w:rsidP="009A4998">
            <w:pPr>
              <w:rPr>
                <w:sz w:val="17"/>
                <w:szCs w:val="17"/>
              </w:rPr>
            </w:pPr>
          </w:p>
        </w:tc>
        <w:tc>
          <w:tcPr>
            <w:tcW w:w="4605" w:type="dxa"/>
            <w:tcBorders>
              <w:top w:val="single" w:sz="4" w:space="0" w:color="auto"/>
              <w:left w:val="single" w:sz="4" w:space="0" w:color="auto"/>
              <w:bottom w:val="single" w:sz="4" w:space="0" w:color="auto"/>
            </w:tcBorders>
            <w:vAlign w:val="center"/>
          </w:tcPr>
          <w:p w14:paraId="37A68470" w14:textId="77777777" w:rsidR="009A4998" w:rsidRPr="00923224" w:rsidRDefault="009A4998" w:rsidP="009A4998">
            <w:pPr>
              <w:ind w:left="80"/>
              <w:rPr>
                <w:sz w:val="17"/>
                <w:szCs w:val="17"/>
              </w:rPr>
            </w:pPr>
            <w:r w:rsidRPr="00923224">
              <w:rPr>
                <w:sz w:val="17"/>
                <w:szCs w:val="17"/>
              </w:rPr>
              <w:t>sadece kahve çekirdekleri, parlatıcı olarak</w:t>
            </w:r>
          </w:p>
        </w:tc>
      </w:tr>
    </w:tbl>
    <w:p w14:paraId="76CF59F9" w14:textId="77777777" w:rsidR="00D1008C" w:rsidRPr="00923224" w:rsidRDefault="00D1008C">
      <w:pPr>
        <w:spacing w:line="20" w:lineRule="exact"/>
        <w:rPr>
          <w:sz w:val="17"/>
          <w:szCs w:val="17"/>
        </w:rPr>
        <w:sectPr w:rsidR="00D1008C" w:rsidRPr="00923224" w:rsidSect="00D1008C">
          <w:type w:val="continuous"/>
          <w:pgSz w:w="16840" w:h="11906" w:orient="landscape"/>
          <w:pgMar w:top="1245" w:right="904" w:bottom="865" w:left="1080" w:header="0" w:footer="0" w:gutter="0"/>
          <w:cols w:space="708" w:equalWidth="0">
            <w:col w:w="14854" w:space="160"/>
          </w:cols>
        </w:sectPr>
      </w:pPr>
    </w:p>
    <w:p w14:paraId="0BBB98C6" w14:textId="77777777" w:rsidR="00D65258" w:rsidRPr="00923224" w:rsidRDefault="00D65258">
      <w:pPr>
        <w:spacing w:line="20" w:lineRule="exact"/>
        <w:rPr>
          <w:sz w:val="17"/>
          <w:szCs w:val="17"/>
        </w:rPr>
      </w:pPr>
    </w:p>
    <w:p w14:paraId="36E0AC63" w14:textId="77777777" w:rsidR="00D65258" w:rsidRPr="00923224" w:rsidRDefault="00CD3A21">
      <w:pPr>
        <w:spacing w:line="20" w:lineRule="exact"/>
        <w:rPr>
          <w:sz w:val="17"/>
          <w:szCs w:val="17"/>
        </w:rPr>
      </w:pPr>
      <w:r w:rsidRPr="00923224">
        <w:rPr>
          <w:sz w:val="17"/>
          <w:szCs w:val="17"/>
        </w:rPr>
        <w:br w:type="column"/>
      </w:r>
    </w:p>
    <w:p w14:paraId="64421E3D" w14:textId="77777777" w:rsidR="00410FAE" w:rsidRPr="00923224" w:rsidRDefault="00410FAE">
      <w:pPr>
        <w:rPr>
          <w:rFonts w:eastAsia="Times New Roman"/>
          <w:color w:val="231F20"/>
          <w:sz w:val="17"/>
          <w:szCs w:val="17"/>
        </w:rPr>
        <w:sectPr w:rsidR="00410FAE" w:rsidRPr="00923224" w:rsidSect="00D1008C">
          <w:type w:val="continuous"/>
          <w:pgSz w:w="16840" w:h="11906" w:orient="landscape"/>
          <w:pgMar w:top="1245" w:right="904" w:bottom="865" w:left="1080" w:header="0" w:footer="0" w:gutter="0"/>
          <w:cols w:num="3" w:space="708" w:equalWidth="0">
            <w:col w:w="500" w:space="160"/>
            <w:col w:w="13840" w:space="313"/>
            <w:col w:w="41"/>
          </w:cols>
        </w:sectPr>
      </w:pPr>
    </w:p>
    <w:p w14:paraId="578F06EA" w14:textId="77777777" w:rsidR="00D65258" w:rsidRPr="00923224" w:rsidRDefault="00D65258">
      <w:pPr>
        <w:rPr>
          <w:sz w:val="17"/>
          <w:szCs w:val="17"/>
        </w:rPr>
        <w:sectPr w:rsidR="00D65258" w:rsidRPr="00923224" w:rsidSect="00410FAE">
          <w:type w:val="continuous"/>
          <w:pgSz w:w="16840" w:h="11906" w:orient="landscape"/>
          <w:pgMar w:top="1245" w:right="904" w:bottom="865" w:left="1080" w:header="0" w:footer="0" w:gutter="0"/>
          <w:cols w:space="708" w:equalWidth="0">
            <w:col w:w="14854" w:space="160"/>
          </w:cols>
        </w:sectPr>
      </w:pPr>
    </w:p>
    <w:p w14:paraId="25092968" w14:textId="77777777" w:rsidR="00D65258" w:rsidRPr="00923224" w:rsidRDefault="00D65258">
      <w:pPr>
        <w:spacing w:line="1" w:lineRule="exact"/>
        <w:rPr>
          <w:sz w:val="17"/>
          <w:szCs w:val="17"/>
        </w:rPr>
      </w:pPr>
      <w:bookmarkStart w:id="170" w:name="page266"/>
      <w:bookmarkEnd w:id="170"/>
    </w:p>
    <w:tbl>
      <w:tblPr>
        <w:tblW w:w="13676" w:type="dxa"/>
        <w:tblInd w:w="1064" w:type="dxa"/>
        <w:tblLayout w:type="fixed"/>
        <w:tblCellMar>
          <w:left w:w="0" w:type="dxa"/>
          <w:right w:w="0" w:type="dxa"/>
        </w:tblCellMar>
        <w:tblLook w:val="04A0" w:firstRow="1" w:lastRow="0" w:firstColumn="1" w:lastColumn="0" w:noHBand="0" w:noVBand="1"/>
      </w:tblPr>
      <w:tblGrid>
        <w:gridCol w:w="1333"/>
        <w:gridCol w:w="1341"/>
        <w:gridCol w:w="2939"/>
        <w:gridCol w:w="1960"/>
        <w:gridCol w:w="1512"/>
        <w:gridCol w:w="4591"/>
      </w:tblGrid>
      <w:tr w:rsidR="009141DD" w:rsidRPr="00923224" w14:paraId="39A424F3" w14:textId="77777777" w:rsidTr="00300C25">
        <w:trPr>
          <w:trHeight w:val="834"/>
        </w:trPr>
        <w:tc>
          <w:tcPr>
            <w:tcW w:w="1333" w:type="dxa"/>
            <w:tcBorders>
              <w:top w:val="single" w:sz="4" w:space="0" w:color="auto"/>
              <w:bottom w:val="single" w:sz="4" w:space="0" w:color="auto"/>
              <w:right w:val="single" w:sz="4" w:space="0" w:color="auto"/>
            </w:tcBorders>
            <w:vAlign w:val="center"/>
          </w:tcPr>
          <w:p w14:paraId="6B8651EC" w14:textId="77777777" w:rsidR="009141DD" w:rsidRPr="00923224" w:rsidRDefault="009141DD" w:rsidP="009141DD">
            <w:pPr>
              <w:jc w:val="center"/>
              <w:rPr>
                <w:sz w:val="17"/>
                <w:szCs w:val="17"/>
              </w:rPr>
            </w:pPr>
            <w:r w:rsidRPr="00923224">
              <w:rPr>
                <w:rFonts w:eastAsia="Times New Roman"/>
                <w:color w:val="231F20"/>
                <w:sz w:val="17"/>
                <w:szCs w:val="17"/>
              </w:rPr>
              <w:t>Kategori numarası</w:t>
            </w:r>
          </w:p>
        </w:tc>
        <w:tc>
          <w:tcPr>
            <w:tcW w:w="1341" w:type="dxa"/>
            <w:tcBorders>
              <w:top w:val="single" w:sz="4" w:space="0" w:color="auto"/>
              <w:left w:val="single" w:sz="4" w:space="0" w:color="auto"/>
              <w:bottom w:val="single" w:sz="4" w:space="0" w:color="auto"/>
              <w:right w:val="single" w:sz="4" w:space="0" w:color="auto"/>
            </w:tcBorders>
            <w:vAlign w:val="center"/>
          </w:tcPr>
          <w:p w14:paraId="1B01AE18" w14:textId="77777777" w:rsidR="009141DD" w:rsidRPr="00923224" w:rsidRDefault="009141DD" w:rsidP="009141DD">
            <w:pPr>
              <w:ind w:left="80"/>
              <w:jc w:val="center"/>
              <w:rPr>
                <w:rFonts w:eastAsia="Times New Roman"/>
                <w:color w:val="231F20"/>
                <w:sz w:val="17"/>
                <w:szCs w:val="17"/>
              </w:rPr>
            </w:pPr>
            <w:r w:rsidRPr="00923224">
              <w:rPr>
                <w:rFonts w:eastAsia="Times New Roman"/>
                <w:color w:val="231F20"/>
                <w:sz w:val="17"/>
                <w:szCs w:val="17"/>
              </w:rPr>
              <w:t>E-kodu</w:t>
            </w:r>
          </w:p>
        </w:tc>
        <w:tc>
          <w:tcPr>
            <w:tcW w:w="2939" w:type="dxa"/>
            <w:tcBorders>
              <w:top w:val="single" w:sz="4" w:space="0" w:color="auto"/>
              <w:left w:val="single" w:sz="4" w:space="0" w:color="auto"/>
              <w:bottom w:val="single" w:sz="4" w:space="0" w:color="auto"/>
              <w:right w:val="single" w:sz="4" w:space="0" w:color="auto"/>
            </w:tcBorders>
            <w:vAlign w:val="center"/>
          </w:tcPr>
          <w:p w14:paraId="2A807CCD" w14:textId="77777777" w:rsidR="009141DD" w:rsidRPr="00923224" w:rsidRDefault="009141DD" w:rsidP="009141DD">
            <w:pPr>
              <w:ind w:left="80"/>
              <w:jc w:val="center"/>
              <w:rPr>
                <w:rFonts w:eastAsia="Times New Roman"/>
                <w:color w:val="231F20"/>
                <w:sz w:val="17"/>
                <w:szCs w:val="17"/>
              </w:rPr>
            </w:pPr>
            <w:r w:rsidRPr="00923224">
              <w:rPr>
                <w:rFonts w:eastAsia="Times New Roman"/>
                <w:color w:val="231F20"/>
                <w:sz w:val="17"/>
                <w:szCs w:val="17"/>
              </w:rPr>
              <w:t>Adı</w:t>
            </w:r>
          </w:p>
        </w:tc>
        <w:tc>
          <w:tcPr>
            <w:tcW w:w="1960" w:type="dxa"/>
            <w:tcBorders>
              <w:top w:val="single" w:sz="4" w:space="0" w:color="auto"/>
              <w:left w:val="single" w:sz="4" w:space="0" w:color="auto"/>
              <w:bottom w:val="single" w:sz="4" w:space="0" w:color="auto"/>
              <w:right w:val="single" w:sz="4" w:space="0" w:color="auto"/>
            </w:tcBorders>
            <w:vAlign w:val="center"/>
          </w:tcPr>
          <w:p w14:paraId="1E409326" w14:textId="77777777" w:rsidR="009141DD" w:rsidRPr="00923224" w:rsidRDefault="009141DD" w:rsidP="009141DD">
            <w:pPr>
              <w:ind w:left="60"/>
              <w:jc w:val="center"/>
              <w:rPr>
                <w:rFonts w:eastAsia="Times New Roman"/>
                <w:color w:val="231F20"/>
                <w:sz w:val="17"/>
                <w:szCs w:val="17"/>
              </w:rPr>
            </w:pPr>
            <w:r w:rsidRPr="00923224">
              <w:rPr>
                <w:rFonts w:eastAsia="Times New Roman"/>
                <w:color w:val="231F20"/>
                <w:sz w:val="17"/>
                <w:szCs w:val="17"/>
              </w:rPr>
              <w:t>Maksimum miktar (mg/ l or mg/kg as appropriate)</w:t>
            </w:r>
          </w:p>
        </w:tc>
        <w:tc>
          <w:tcPr>
            <w:tcW w:w="1512" w:type="dxa"/>
            <w:tcBorders>
              <w:top w:val="single" w:sz="4" w:space="0" w:color="auto"/>
              <w:left w:val="single" w:sz="4" w:space="0" w:color="auto"/>
              <w:bottom w:val="single" w:sz="4" w:space="0" w:color="auto"/>
              <w:right w:val="single" w:sz="4" w:space="0" w:color="auto"/>
            </w:tcBorders>
            <w:vAlign w:val="center"/>
          </w:tcPr>
          <w:p w14:paraId="2E59E801" w14:textId="77777777" w:rsidR="009141DD" w:rsidRPr="00923224" w:rsidRDefault="009141DD" w:rsidP="009141DD">
            <w:pPr>
              <w:ind w:left="68"/>
              <w:jc w:val="center"/>
              <w:rPr>
                <w:rFonts w:eastAsia="Times New Roman"/>
                <w:color w:val="231F20"/>
                <w:sz w:val="17"/>
                <w:szCs w:val="17"/>
              </w:rPr>
            </w:pPr>
            <w:r w:rsidRPr="00923224">
              <w:rPr>
                <w:rFonts w:eastAsia="Times New Roman"/>
                <w:color w:val="231F20"/>
                <w:sz w:val="17"/>
                <w:szCs w:val="17"/>
              </w:rPr>
              <w:t>Dipnotlar</w:t>
            </w:r>
          </w:p>
        </w:tc>
        <w:tc>
          <w:tcPr>
            <w:tcW w:w="4591" w:type="dxa"/>
            <w:tcBorders>
              <w:top w:val="single" w:sz="4" w:space="0" w:color="auto"/>
              <w:left w:val="single" w:sz="4" w:space="0" w:color="auto"/>
              <w:bottom w:val="single" w:sz="4" w:space="0" w:color="auto"/>
            </w:tcBorders>
            <w:vAlign w:val="center"/>
          </w:tcPr>
          <w:p w14:paraId="4A2647FA" w14:textId="77777777" w:rsidR="009141DD" w:rsidRPr="00923224" w:rsidRDefault="009141DD" w:rsidP="009141DD">
            <w:pPr>
              <w:ind w:left="80"/>
              <w:jc w:val="center"/>
              <w:rPr>
                <w:sz w:val="17"/>
                <w:szCs w:val="17"/>
              </w:rPr>
            </w:pPr>
            <w:r w:rsidRPr="00923224">
              <w:rPr>
                <w:rFonts w:eastAsia="Times New Roman"/>
                <w:color w:val="231F20"/>
                <w:sz w:val="17"/>
                <w:szCs w:val="17"/>
              </w:rPr>
              <w:t>Sınırlamalar/istisnalar</w:t>
            </w:r>
          </w:p>
        </w:tc>
      </w:tr>
      <w:tr w:rsidR="009141DD" w:rsidRPr="00923224" w14:paraId="7D3FA70A" w14:textId="77777777" w:rsidTr="00300C25">
        <w:trPr>
          <w:trHeight w:val="705"/>
        </w:trPr>
        <w:tc>
          <w:tcPr>
            <w:tcW w:w="1333" w:type="dxa"/>
            <w:tcBorders>
              <w:top w:val="single" w:sz="4" w:space="0" w:color="auto"/>
              <w:right w:val="single" w:sz="4" w:space="0" w:color="auto"/>
            </w:tcBorders>
            <w:vAlign w:val="center"/>
          </w:tcPr>
          <w:p w14:paraId="692A6407" w14:textId="77777777" w:rsidR="009141DD" w:rsidRPr="00923224" w:rsidRDefault="00DD33B3" w:rsidP="00410FAE">
            <w:pPr>
              <w:rPr>
                <w:sz w:val="17"/>
                <w:szCs w:val="17"/>
              </w:rPr>
            </w:pPr>
            <w:r w:rsidRPr="00923224">
              <w:rPr>
                <w:rFonts w:eastAsia="Times New Roman"/>
                <w:b/>
                <w:bCs/>
                <w:color w:val="231F20"/>
                <w:sz w:val="17"/>
                <w:szCs w:val="17"/>
              </w:rPr>
              <w:t>14.1.4</w:t>
            </w:r>
            <w:r w:rsidR="009141DD" w:rsidRPr="00923224">
              <w:rPr>
                <w:rFonts w:eastAsia="Times New Roman"/>
                <w:b/>
                <w:bCs/>
                <w:color w:val="231F20"/>
                <w:sz w:val="17"/>
                <w:szCs w:val="17"/>
              </w:rPr>
              <w:t>.2</w:t>
            </w:r>
          </w:p>
        </w:tc>
        <w:tc>
          <w:tcPr>
            <w:tcW w:w="12343" w:type="dxa"/>
            <w:gridSpan w:val="5"/>
            <w:tcBorders>
              <w:top w:val="single" w:sz="4" w:space="0" w:color="auto"/>
              <w:left w:val="single" w:sz="4" w:space="0" w:color="auto"/>
              <w:bottom w:val="single" w:sz="4" w:space="0" w:color="auto"/>
            </w:tcBorders>
            <w:vAlign w:val="center"/>
          </w:tcPr>
          <w:p w14:paraId="1A4C5403" w14:textId="77777777" w:rsidR="009141DD" w:rsidRPr="00923224" w:rsidRDefault="009141DD" w:rsidP="009141DD">
            <w:pPr>
              <w:ind w:left="68"/>
              <w:rPr>
                <w:sz w:val="17"/>
                <w:szCs w:val="17"/>
              </w:rPr>
            </w:pPr>
            <w:r w:rsidRPr="00923224">
              <w:rPr>
                <w:rFonts w:eastAsia="Times New Roman"/>
                <w:b/>
                <w:bCs/>
                <w:color w:val="231F20"/>
                <w:sz w:val="17"/>
                <w:szCs w:val="17"/>
              </w:rPr>
              <w:t>Diğerleri</w:t>
            </w:r>
          </w:p>
        </w:tc>
      </w:tr>
      <w:tr w:rsidR="009141DD" w:rsidRPr="00923224" w14:paraId="486EF146" w14:textId="77777777" w:rsidTr="009141DD">
        <w:trPr>
          <w:trHeight w:val="1129"/>
        </w:trPr>
        <w:tc>
          <w:tcPr>
            <w:tcW w:w="1333" w:type="dxa"/>
            <w:tcBorders>
              <w:right w:val="single" w:sz="4" w:space="0" w:color="auto"/>
            </w:tcBorders>
            <w:vAlign w:val="center"/>
          </w:tcPr>
          <w:p w14:paraId="0DF8346E" w14:textId="77777777" w:rsidR="009141DD" w:rsidRPr="00923224" w:rsidRDefault="009141DD" w:rsidP="00410FAE">
            <w:pPr>
              <w:rPr>
                <w:sz w:val="17"/>
                <w:szCs w:val="17"/>
              </w:rPr>
            </w:pPr>
          </w:p>
        </w:tc>
        <w:tc>
          <w:tcPr>
            <w:tcW w:w="1341" w:type="dxa"/>
            <w:tcBorders>
              <w:top w:val="single" w:sz="4" w:space="0" w:color="auto"/>
              <w:left w:val="single" w:sz="4" w:space="0" w:color="auto"/>
              <w:bottom w:val="single" w:sz="4" w:space="0" w:color="auto"/>
              <w:right w:val="single" w:sz="4" w:space="0" w:color="auto"/>
            </w:tcBorders>
            <w:vAlign w:val="center"/>
          </w:tcPr>
          <w:p w14:paraId="060014F0" w14:textId="77777777" w:rsidR="009141DD" w:rsidRPr="00923224" w:rsidRDefault="009141DD" w:rsidP="00410FAE">
            <w:pPr>
              <w:ind w:left="80"/>
              <w:rPr>
                <w:rFonts w:eastAsia="Times New Roman"/>
                <w:color w:val="231F20"/>
                <w:sz w:val="17"/>
                <w:szCs w:val="17"/>
              </w:rPr>
            </w:pPr>
            <w:r w:rsidRPr="00923224">
              <w:rPr>
                <w:rFonts w:eastAsia="Times New Roman"/>
                <w:color w:val="231F20"/>
                <w:sz w:val="17"/>
                <w:szCs w:val="17"/>
              </w:rPr>
              <w:t>Grup I</w:t>
            </w:r>
          </w:p>
        </w:tc>
        <w:tc>
          <w:tcPr>
            <w:tcW w:w="2939" w:type="dxa"/>
            <w:tcBorders>
              <w:top w:val="single" w:sz="4" w:space="0" w:color="auto"/>
              <w:left w:val="single" w:sz="4" w:space="0" w:color="auto"/>
              <w:bottom w:val="single" w:sz="4" w:space="0" w:color="auto"/>
              <w:right w:val="single" w:sz="4" w:space="0" w:color="auto"/>
            </w:tcBorders>
            <w:vAlign w:val="center"/>
          </w:tcPr>
          <w:p w14:paraId="4C2FFEC6" w14:textId="77777777" w:rsidR="009141DD" w:rsidRPr="00923224" w:rsidRDefault="009141DD" w:rsidP="00410FAE">
            <w:pPr>
              <w:ind w:left="80"/>
              <w:rPr>
                <w:rFonts w:eastAsia="Times New Roman"/>
                <w:color w:val="231F20"/>
                <w:sz w:val="17"/>
                <w:szCs w:val="17"/>
              </w:rPr>
            </w:pPr>
            <w:r w:rsidRPr="00923224">
              <w:rPr>
                <w:rFonts w:eastAsia="Times New Roman"/>
                <w:color w:val="231F20"/>
                <w:sz w:val="17"/>
                <w:szCs w:val="17"/>
              </w:rPr>
              <w:t>Katkı maddeleri</w:t>
            </w:r>
          </w:p>
        </w:tc>
        <w:tc>
          <w:tcPr>
            <w:tcW w:w="1960" w:type="dxa"/>
            <w:tcBorders>
              <w:top w:val="single" w:sz="4" w:space="0" w:color="auto"/>
              <w:left w:val="single" w:sz="4" w:space="0" w:color="auto"/>
              <w:bottom w:val="single" w:sz="4" w:space="0" w:color="auto"/>
              <w:right w:val="single" w:sz="4" w:space="0" w:color="auto"/>
            </w:tcBorders>
            <w:vAlign w:val="center"/>
          </w:tcPr>
          <w:p w14:paraId="684DC59F" w14:textId="77777777" w:rsidR="009141DD" w:rsidRPr="00923224" w:rsidRDefault="009141DD" w:rsidP="00410FAE">
            <w:pPr>
              <w:ind w:left="60"/>
              <w:rPr>
                <w:rFonts w:eastAsia="Times New Roman"/>
                <w:color w:val="231F20"/>
                <w:sz w:val="17"/>
                <w:szCs w:val="17"/>
              </w:rPr>
            </w:pPr>
          </w:p>
        </w:tc>
        <w:tc>
          <w:tcPr>
            <w:tcW w:w="1512" w:type="dxa"/>
            <w:tcBorders>
              <w:top w:val="single" w:sz="4" w:space="0" w:color="auto"/>
              <w:left w:val="single" w:sz="4" w:space="0" w:color="auto"/>
              <w:bottom w:val="single" w:sz="4" w:space="0" w:color="auto"/>
              <w:right w:val="single" w:sz="4" w:space="0" w:color="auto"/>
            </w:tcBorders>
            <w:vAlign w:val="center"/>
          </w:tcPr>
          <w:p w14:paraId="0AA360D9" w14:textId="77777777" w:rsidR="009141DD" w:rsidRPr="00923224" w:rsidRDefault="009141DD" w:rsidP="009141DD">
            <w:pPr>
              <w:ind w:left="68"/>
              <w:rPr>
                <w:rFonts w:eastAsia="Times New Roman"/>
                <w:color w:val="231F20"/>
                <w:sz w:val="17"/>
                <w:szCs w:val="17"/>
              </w:rPr>
            </w:pPr>
          </w:p>
        </w:tc>
        <w:tc>
          <w:tcPr>
            <w:tcW w:w="4591" w:type="dxa"/>
            <w:tcBorders>
              <w:top w:val="single" w:sz="4" w:space="0" w:color="auto"/>
              <w:left w:val="single" w:sz="4" w:space="0" w:color="auto"/>
              <w:bottom w:val="single" w:sz="4" w:space="0" w:color="auto"/>
            </w:tcBorders>
            <w:vAlign w:val="center"/>
          </w:tcPr>
          <w:p w14:paraId="38C71084" w14:textId="77777777" w:rsidR="009141DD" w:rsidRPr="00923224" w:rsidRDefault="009141DD" w:rsidP="00C57F3E">
            <w:pPr>
              <w:pStyle w:val="TableParagraph"/>
              <w:spacing w:line="192" w:lineRule="exact"/>
              <w:ind w:left="84" w:right="-30"/>
              <w:rPr>
                <w:spacing w:val="21"/>
                <w:sz w:val="17"/>
                <w:szCs w:val="17"/>
              </w:rPr>
            </w:pPr>
            <w:r w:rsidRPr="00923224">
              <w:rPr>
                <w:sz w:val="17"/>
                <w:szCs w:val="17"/>
              </w:rPr>
              <w:t>aromalandırılmamış yaprak çay hariç; aromalandırılmış kolay çözünebilen (instant) kahve dahil;</w:t>
            </w:r>
          </w:p>
          <w:p w14:paraId="47D16DD2" w14:textId="77777777" w:rsidR="009141DD" w:rsidRPr="00923224" w:rsidRDefault="009141DD" w:rsidP="00C57F3E">
            <w:pPr>
              <w:ind w:left="80"/>
              <w:rPr>
                <w:sz w:val="17"/>
                <w:szCs w:val="17"/>
              </w:rPr>
            </w:pPr>
            <w:r w:rsidRPr="00923224">
              <w:rPr>
                <w:sz w:val="17"/>
                <w:szCs w:val="17"/>
              </w:rPr>
              <w:t>E 420, E 421, E 953, E 965,E 966, E 967 ve E 968 kodlu katkı maddeleri içeceklerde kullanılamaz.</w:t>
            </w:r>
          </w:p>
        </w:tc>
      </w:tr>
      <w:tr w:rsidR="009141DD" w:rsidRPr="00923224" w14:paraId="2AACC657" w14:textId="77777777" w:rsidTr="009141DD">
        <w:trPr>
          <w:trHeight w:val="639"/>
        </w:trPr>
        <w:tc>
          <w:tcPr>
            <w:tcW w:w="1333" w:type="dxa"/>
            <w:tcBorders>
              <w:right w:val="single" w:sz="4" w:space="0" w:color="auto"/>
            </w:tcBorders>
            <w:vAlign w:val="center"/>
          </w:tcPr>
          <w:p w14:paraId="632AD80E" w14:textId="77777777" w:rsidR="009141DD" w:rsidRPr="00923224" w:rsidRDefault="009141DD" w:rsidP="00410FAE">
            <w:pPr>
              <w:rPr>
                <w:sz w:val="17"/>
                <w:szCs w:val="17"/>
              </w:rPr>
            </w:pPr>
          </w:p>
        </w:tc>
        <w:tc>
          <w:tcPr>
            <w:tcW w:w="1341" w:type="dxa"/>
            <w:tcBorders>
              <w:top w:val="single" w:sz="4" w:space="0" w:color="auto"/>
              <w:left w:val="single" w:sz="4" w:space="0" w:color="auto"/>
              <w:bottom w:val="single" w:sz="4" w:space="0" w:color="auto"/>
              <w:right w:val="single" w:sz="4" w:space="0" w:color="auto"/>
            </w:tcBorders>
            <w:vAlign w:val="center"/>
          </w:tcPr>
          <w:p w14:paraId="7DAF71D1" w14:textId="77777777" w:rsidR="009141DD" w:rsidRPr="00923224" w:rsidRDefault="009141DD" w:rsidP="00410FAE">
            <w:pPr>
              <w:ind w:left="80"/>
              <w:rPr>
                <w:rFonts w:eastAsia="Times New Roman"/>
                <w:color w:val="231F20"/>
                <w:sz w:val="17"/>
                <w:szCs w:val="17"/>
              </w:rPr>
            </w:pPr>
            <w:r w:rsidRPr="00923224">
              <w:rPr>
                <w:rFonts w:eastAsia="Times New Roman"/>
                <w:color w:val="231F20"/>
                <w:sz w:val="17"/>
                <w:szCs w:val="17"/>
              </w:rPr>
              <w:t>E 200-213</w:t>
            </w:r>
          </w:p>
        </w:tc>
        <w:tc>
          <w:tcPr>
            <w:tcW w:w="2939" w:type="dxa"/>
            <w:tcBorders>
              <w:top w:val="single" w:sz="4" w:space="0" w:color="auto"/>
              <w:left w:val="single" w:sz="4" w:space="0" w:color="auto"/>
              <w:bottom w:val="single" w:sz="4" w:space="0" w:color="auto"/>
              <w:right w:val="single" w:sz="4" w:space="0" w:color="auto"/>
            </w:tcBorders>
            <w:vAlign w:val="center"/>
          </w:tcPr>
          <w:p w14:paraId="4EAE4BDF" w14:textId="77777777" w:rsidR="009141DD" w:rsidRPr="00923224" w:rsidRDefault="009141DD" w:rsidP="00410FAE">
            <w:pPr>
              <w:ind w:left="80"/>
              <w:rPr>
                <w:rFonts w:eastAsia="Times New Roman"/>
                <w:color w:val="231F20"/>
                <w:sz w:val="17"/>
                <w:szCs w:val="17"/>
              </w:rPr>
            </w:pPr>
            <w:r w:rsidRPr="00923224">
              <w:rPr>
                <w:color w:val="000000"/>
                <w:sz w:val="17"/>
                <w:szCs w:val="17"/>
              </w:rPr>
              <w:t xml:space="preserve">Sorbik asit </w:t>
            </w:r>
            <w:r w:rsidR="00254931" w:rsidRPr="00923224">
              <w:rPr>
                <w:sz w:val="17"/>
                <w:szCs w:val="17"/>
              </w:rPr>
              <w:t>—</w:t>
            </w:r>
            <w:r w:rsidRPr="00923224">
              <w:rPr>
                <w:color w:val="000000"/>
                <w:sz w:val="17"/>
                <w:szCs w:val="17"/>
              </w:rPr>
              <w:t xml:space="preserve"> potasyum sorbat; Benzoik asit </w:t>
            </w:r>
            <w:r w:rsidR="00254931" w:rsidRPr="00923224">
              <w:rPr>
                <w:sz w:val="17"/>
                <w:szCs w:val="17"/>
              </w:rPr>
              <w:t>—</w:t>
            </w:r>
            <w:r w:rsidRPr="00923224">
              <w:rPr>
                <w:color w:val="000000"/>
                <w:sz w:val="17"/>
                <w:szCs w:val="17"/>
              </w:rPr>
              <w:t xml:space="preserve"> benzoatlar</w:t>
            </w:r>
          </w:p>
        </w:tc>
        <w:tc>
          <w:tcPr>
            <w:tcW w:w="1960" w:type="dxa"/>
            <w:tcBorders>
              <w:top w:val="single" w:sz="4" w:space="0" w:color="auto"/>
              <w:left w:val="single" w:sz="4" w:space="0" w:color="auto"/>
              <w:bottom w:val="single" w:sz="4" w:space="0" w:color="auto"/>
              <w:right w:val="single" w:sz="4" w:space="0" w:color="auto"/>
            </w:tcBorders>
            <w:vAlign w:val="center"/>
          </w:tcPr>
          <w:p w14:paraId="0FA1880D" w14:textId="77777777" w:rsidR="009141DD" w:rsidRPr="00923224" w:rsidRDefault="009141DD" w:rsidP="00410FAE">
            <w:pPr>
              <w:ind w:left="60"/>
              <w:rPr>
                <w:rFonts w:eastAsia="Times New Roman"/>
                <w:color w:val="231F20"/>
                <w:sz w:val="17"/>
                <w:szCs w:val="17"/>
              </w:rPr>
            </w:pPr>
            <w:r w:rsidRPr="00923224">
              <w:rPr>
                <w:rFonts w:eastAsia="Times New Roman"/>
                <w:color w:val="231F20"/>
                <w:sz w:val="17"/>
                <w:szCs w:val="17"/>
              </w:rPr>
              <w:t>600</w:t>
            </w:r>
          </w:p>
        </w:tc>
        <w:tc>
          <w:tcPr>
            <w:tcW w:w="1512" w:type="dxa"/>
            <w:tcBorders>
              <w:top w:val="single" w:sz="4" w:space="0" w:color="auto"/>
              <w:left w:val="single" w:sz="4" w:space="0" w:color="auto"/>
              <w:bottom w:val="single" w:sz="4" w:space="0" w:color="auto"/>
              <w:right w:val="single" w:sz="4" w:space="0" w:color="auto"/>
            </w:tcBorders>
            <w:vAlign w:val="center"/>
          </w:tcPr>
          <w:p w14:paraId="42ED0CA0" w14:textId="77777777" w:rsidR="009141DD" w:rsidRPr="00923224" w:rsidRDefault="009141DD" w:rsidP="009141DD">
            <w:pPr>
              <w:ind w:left="68"/>
              <w:rPr>
                <w:rFonts w:eastAsia="Times New Roman"/>
                <w:color w:val="231F20"/>
                <w:sz w:val="17"/>
                <w:szCs w:val="17"/>
              </w:rPr>
            </w:pPr>
            <w:r w:rsidRPr="00923224">
              <w:rPr>
                <w:rFonts w:eastAsia="Times New Roman"/>
                <w:color w:val="231F20"/>
                <w:sz w:val="17"/>
                <w:szCs w:val="17"/>
              </w:rPr>
              <w:t>(1) (2)</w:t>
            </w:r>
          </w:p>
        </w:tc>
        <w:tc>
          <w:tcPr>
            <w:tcW w:w="4591" w:type="dxa"/>
            <w:tcBorders>
              <w:top w:val="single" w:sz="4" w:space="0" w:color="auto"/>
              <w:left w:val="single" w:sz="4" w:space="0" w:color="auto"/>
              <w:bottom w:val="single" w:sz="4" w:space="0" w:color="auto"/>
            </w:tcBorders>
            <w:vAlign w:val="center"/>
          </w:tcPr>
          <w:p w14:paraId="1B0A2EEB" w14:textId="77777777" w:rsidR="009141DD" w:rsidRPr="00923224" w:rsidRDefault="009141DD" w:rsidP="00C57F3E">
            <w:pPr>
              <w:spacing w:line="240" w:lineRule="atLeast"/>
              <w:rPr>
                <w:color w:val="000000"/>
                <w:sz w:val="17"/>
                <w:szCs w:val="17"/>
              </w:rPr>
            </w:pPr>
            <w:r w:rsidRPr="00923224">
              <w:rPr>
                <w:color w:val="000000"/>
                <w:sz w:val="17"/>
                <w:szCs w:val="17"/>
              </w:rPr>
              <w:t xml:space="preserve">  sadece sıvı çay konsantreleri ve sıvı meyve ve bitkisel </w:t>
            </w:r>
          </w:p>
          <w:p w14:paraId="70B6AA36" w14:textId="77777777" w:rsidR="009141DD" w:rsidRPr="00923224" w:rsidRDefault="009141DD" w:rsidP="00C57F3E">
            <w:pPr>
              <w:ind w:left="80"/>
              <w:rPr>
                <w:sz w:val="17"/>
                <w:szCs w:val="17"/>
              </w:rPr>
            </w:pPr>
            <w:r w:rsidRPr="00923224">
              <w:rPr>
                <w:color w:val="000000"/>
                <w:sz w:val="17"/>
                <w:szCs w:val="17"/>
              </w:rPr>
              <w:t>infüzyon konsantreleri</w:t>
            </w:r>
          </w:p>
        </w:tc>
      </w:tr>
      <w:tr w:rsidR="009141DD" w:rsidRPr="00923224" w14:paraId="7B7EF9C7" w14:textId="77777777" w:rsidTr="009141DD">
        <w:trPr>
          <w:trHeight w:val="470"/>
        </w:trPr>
        <w:tc>
          <w:tcPr>
            <w:tcW w:w="1333" w:type="dxa"/>
            <w:tcBorders>
              <w:right w:val="single" w:sz="4" w:space="0" w:color="auto"/>
            </w:tcBorders>
            <w:vAlign w:val="center"/>
          </w:tcPr>
          <w:p w14:paraId="4141C0A9" w14:textId="77777777" w:rsidR="009141DD" w:rsidRPr="00923224" w:rsidRDefault="009141DD" w:rsidP="00410FAE">
            <w:pPr>
              <w:rPr>
                <w:sz w:val="17"/>
                <w:szCs w:val="17"/>
              </w:rPr>
            </w:pPr>
          </w:p>
        </w:tc>
        <w:tc>
          <w:tcPr>
            <w:tcW w:w="1341" w:type="dxa"/>
            <w:tcBorders>
              <w:top w:val="single" w:sz="4" w:space="0" w:color="auto"/>
              <w:left w:val="single" w:sz="4" w:space="0" w:color="auto"/>
              <w:bottom w:val="single" w:sz="4" w:space="0" w:color="auto"/>
              <w:right w:val="single" w:sz="4" w:space="0" w:color="auto"/>
            </w:tcBorders>
            <w:vAlign w:val="center"/>
          </w:tcPr>
          <w:p w14:paraId="1288F10F" w14:textId="77777777" w:rsidR="009141DD" w:rsidRPr="00923224" w:rsidRDefault="009141DD" w:rsidP="00410FAE">
            <w:pPr>
              <w:ind w:left="80"/>
              <w:rPr>
                <w:rFonts w:eastAsia="Times New Roman"/>
                <w:color w:val="231F20"/>
                <w:sz w:val="17"/>
                <w:szCs w:val="17"/>
              </w:rPr>
            </w:pPr>
            <w:r w:rsidRPr="00923224">
              <w:rPr>
                <w:rFonts w:eastAsia="Times New Roman"/>
                <w:color w:val="231F20"/>
                <w:sz w:val="17"/>
                <w:szCs w:val="17"/>
              </w:rPr>
              <w:t>E 242</w:t>
            </w:r>
          </w:p>
        </w:tc>
        <w:tc>
          <w:tcPr>
            <w:tcW w:w="2939" w:type="dxa"/>
            <w:tcBorders>
              <w:top w:val="single" w:sz="4" w:space="0" w:color="auto"/>
              <w:left w:val="single" w:sz="4" w:space="0" w:color="auto"/>
              <w:bottom w:val="single" w:sz="4" w:space="0" w:color="auto"/>
              <w:right w:val="single" w:sz="4" w:space="0" w:color="auto"/>
            </w:tcBorders>
            <w:vAlign w:val="center"/>
          </w:tcPr>
          <w:p w14:paraId="2A9481E0" w14:textId="77777777" w:rsidR="009141DD" w:rsidRPr="00923224" w:rsidRDefault="009141DD" w:rsidP="00410FAE">
            <w:pPr>
              <w:ind w:left="80"/>
              <w:rPr>
                <w:rFonts w:eastAsia="Times New Roman"/>
                <w:color w:val="231F20"/>
                <w:sz w:val="17"/>
                <w:szCs w:val="17"/>
              </w:rPr>
            </w:pPr>
            <w:r w:rsidRPr="00923224">
              <w:rPr>
                <w:rFonts w:eastAsia="Times New Roman"/>
                <w:color w:val="231F20"/>
                <w:sz w:val="17"/>
                <w:szCs w:val="17"/>
              </w:rPr>
              <w:t>Dimetil dikarbonat</w:t>
            </w:r>
          </w:p>
        </w:tc>
        <w:tc>
          <w:tcPr>
            <w:tcW w:w="1960" w:type="dxa"/>
            <w:tcBorders>
              <w:top w:val="single" w:sz="4" w:space="0" w:color="auto"/>
              <w:left w:val="single" w:sz="4" w:space="0" w:color="auto"/>
              <w:bottom w:val="single" w:sz="4" w:space="0" w:color="auto"/>
              <w:right w:val="single" w:sz="4" w:space="0" w:color="auto"/>
            </w:tcBorders>
            <w:vAlign w:val="center"/>
          </w:tcPr>
          <w:p w14:paraId="1E473569" w14:textId="77777777" w:rsidR="009141DD" w:rsidRPr="00923224" w:rsidRDefault="009141DD" w:rsidP="00410FAE">
            <w:pPr>
              <w:ind w:left="60"/>
              <w:rPr>
                <w:rFonts w:eastAsia="Times New Roman"/>
                <w:color w:val="231F20"/>
                <w:sz w:val="17"/>
                <w:szCs w:val="17"/>
              </w:rPr>
            </w:pPr>
            <w:r w:rsidRPr="00923224">
              <w:rPr>
                <w:rFonts w:eastAsia="Times New Roman"/>
                <w:color w:val="231F20"/>
                <w:sz w:val="17"/>
                <w:szCs w:val="17"/>
              </w:rPr>
              <w:t>250</w:t>
            </w:r>
          </w:p>
        </w:tc>
        <w:tc>
          <w:tcPr>
            <w:tcW w:w="1512" w:type="dxa"/>
            <w:tcBorders>
              <w:top w:val="single" w:sz="4" w:space="0" w:color="auto"/>
              <w:left w:val="single" w:sz="4" w:space="0" w:color="auto"/>
              <w:bottom w:val="single" w:sz="4" w:space="0" w:color="auto"/>
              <w:right w:val="single" w:sz="4" w:space="0" w:color="auto"/>
            </w:tcBorders>
            <w:vAlign w:val="center"/>
          </w:tcPr>
          <w:p w14:paraId="2CD8B81D" w14:textId="77777777" w:rsidR="009141DD" w:rsidRPr="00923224" w:rsidRDefault="009141DD" w:rsidP="009141DD">
            <w:pPr>
              <w:ind w:left="68"/>
              <w:rPr>
                <w:sz w:val="17"/>
                <w:szCs w:val="17"/>
              </w:rPr>
            </w:pPr>
            <w:r w:rsidRPr="00923224">
              <w:rPr>
                <w:rFonts w:eastAsia="Times New Roman"/>
                <w:color w:val="231F20"/>
                <w:sz w:val="17"/>
                <w:szCs w:val="17"/>
              </w:rPr>
              <w:t>(24)</w:t>
            </w:r>
          </w:p>
        </w:tc>
        <w:tc>
          <w:tcPr>
            <w:tcW w:w="4591" w:type="dxa"/>
            <w:tcBorders>
              <w:top w:val="single" w:sz="4" w:space="0" w:color="auto"/>
              <w:left w:val="single" w:sz="4" w:space="0" w:color="auto"/>
              <w:bottom w:val="single" w:sz="4" w:space="0" w:color="auto"/>
            </w:tcBorders>
            <w:vAlign w:val="center"/>
          </w:tcPr>
          <w:p w14:paraId="111C0881" w14:textId="77777777" w:rsidR="009141DD" w:rsidRPr="00923224" w:rsidRDefault="009141DD" w:rsidP="00410FAE">
            <w:pPr>
              <w:ind w:left="80"/>
              <w:rPr>
                <w:sz w:val="17"/>
                <w:szCs w:val="17"/>
              </w:rPr>
            </w:pPr>
            <w:r w:rsidRPr="00923224">
              <w:rPr>
                <w:sz w:val="17"/>
                <w:szCs w:val="17"/>
              </w:rPr>
              <w:t>sadece sıvı çay konsantresi</w:t>
            </w:r>
          </w:p>
        </w:tc>
      </w:tr>
      <w:tr w:rsidR="009141DD" w:rsidRPr="00923224" w14:paraId="33BBD9EE" w14:textId="77777777" w:rsidTr="009141DD">
        <w:trPr>
          <w:trHeight w:val="638"/>
        </w:trPr>
        <w:tc>
          <w:tcPr>
            <w:tcW w:w="1333" w:type="dxa"/>
            <w:tcBorders>
              <w:right w:val="single" w:sz="4" w:space="0" w:color="auto"/>
            </w:tcBorders>
            <w:vAlign w:val="center"/>
          </w:tcPr>
          <w:p w14:paraId="51413AFB" w14:textId="77777777" w:rsidR="009141DD" w:rsidRPr="00923224" w:rsidRDefault="009141DD" w:rsidP="00410FAE">
            <w:pPr>
              <w:rPr>
                <w:sz w:val="17"/>
                <w:szCs w:val="17"/>
              </w:rPr>
            </w:pPr>
          </w:p>
        </w:tc>
        <w:tc>
          <w:tcPr>
            <w:tcW w:w="1341" w:type="dxa"/>
            <w:tcBorders>
              <w:top w:val="single" w:sz="4" w:space="0" w:color="auto"/>
              <w:left w:val="single" w:sz="4" w:space="0" w:color="auto"/>
              <w:bottom w:val="single" w:sz="4" w:space="0" w:color="auto"/>
              <w:right w:val="single" w:sz="4" w:space="0" w:color="auto"/>
            </w:tcBorders>
            <w:vAlign w:val="center"/>
          </w:tcPr>
          <w:p w14:paraId="4E809A68" w14:textId="77777777" w:rsidR="009141DD" w:rsidRPr="00923224" w:rsidRDefault="009141DD" w:rsidP="00410FAE">
            <w:pPr>
              <w:ind w:left="80"/>
              <w:rPr>
                <w:sz w:val="17"/>
                <w:szCs w:val="17"/>
              </w:rPr>
            </w:pPr>
            <w:r w:rsidRPr="00923224">
              <w:rPr>
                <w:rFonts w:eastAsia="Times New Roman"/>
                <w:color w:val="231F20"/>
                <w:sz w:val="17"/>
                <w:szCs w:val="17"/>
              </w:rPr>
              <w:t>E 297</w:t>
            </w:r>
          </w:p>
        </w:tc>
        <w:tc>
          <w:tcPr>
            <w:tcW w:w="2939" w:type="dxa"/>
            <w:tcBorders>
              <w:top w:val="single" w:sz="4" w:space="0" w:color="auto"/>
              <w:left w:val="single" w:sz="4" w:space="0" w:color="auto"/>
              <w:bottom w:val="single" w:sz="4" w:space="0" w:color="auto"/>
              <w:right w:val="single" w:sz="4" w:space="0" w:color="auto"/>
            </w:tcBorders>
            <w:vAlign w:val="center"/>
          </w:tcPr>
          <w:p w14:paraId="36B05ED9" w14:textId="77777777" w:rsidR="009141DD" w:rsidRPr="00923224" w:rsidRDefault="009141DD" w:rsidP="00410FAE">
            <w:pPr>
              <w:ind w:left="80"/>
              <w:rPr>
                <w:sz w:val="17"/>
                <w:szCs w:val="17"/>
              </w:rPr>
            </w:pPr>
            <w:r w:rsidRPr="00923224">
              <w:rPr>
                <w:rFonts w:eastAsia="Times New Roman"/>
                <w:color w:val="231F20"/>
                <w:sz w:val="17"/>
                <w:szCs w:val="17"/>
              </w:rPr>
              <w:t>Fumarik asit</w:t>
            </w:r>
          </w:p>
        </w:tc>
        <w:tc>
          <w:tcPr>
            <w:tcW w:w="1960" w:type="dxa"/>
            <w:tcBorders>
              <w:top w:val="single" w:sz="4" w:space="0" w:color="auto"/>
              <w:left w:val="single" w:sz="4" w:space="0" w:color="auto"/>
              <w:bottom w:val="single" w:sz="4" w:space="0" w:color="auto"/>
              <w:right w:val="single" w:sz="4" w:space="0" w:color="auto"/>
            </w:tcBorders>
            <w:vAlign w:val="center"/>
          </w:tcPr>
          <w:p w14:paraId="27338738" w14:textId="77777777" w:rsidR="009141DD" w:rsidRPr="00923224" w:rsidRDefault="009141DD" w:rsidP="00410FAE">
            <w:pPr>
              <w:ind w:left="60"/>
              <w:rPr>
                <w:sz w:val="17"/>
                <w:szCs w:val="17"/>
              </w:rPr>
            </w:pPr>
            <w:r w:rsidRPr="00923224">
              <w:rPr>
                <w:rFonts w:eastAsia="Times New Roman"/>
                <w:color w:val="231F20"/>
                <w:sz w:val="17"/>
                <w:szCs w:val="17"/>
              </w:rPr>
              <w:t>1 000</w:t>
            </w:r>
          </w:p>
        </w:tc>
        <w:tc>
          <w:tcPr>
            <w:tcW w:w="1512" w:type="dxa"/>
            <w:tcBorders>
              <w:top w:val="single" w:sz="4" w:space="0" w:color="auto"/>
              <w:left w:val="single" w:sz="4" w:space="0" w:color="auto"/>
              <w:bottom w:val="single" w:sz="4" w:space="0" w:color="auto"/>
              <w:right w:val="single" w:sz="4" w:space="0" w:color="auto"/>
            </w:tcBorders>
            <w:vAlign w:val="center"/>
          </w:tcPr>
          <w:p w14:paraId="7ED747C1" w14:textId="77777777" w:rsidR="009141DD" w:rsidRPr="00923224" w:rsidRDefault="009141DD" w:rsidP="009141DD">
            <w:pPr>
              <w:ind w:left="68"/>
              <w:rPr>
                <w:sz w:val="17"/>
                <w:szCs w:val="17"/>
              </w:rPr>
            </w:pPr>
          </w:p>
        </w:tc>
        <w:tc>
          <w:tcPr>
            <w:tcW w:w="4591" w:type="dxa"/>
            <w:tcBorders>
              <w:top w:val="single" w:sz="4" w:space="0" w:color="auto"/>
              <w:left w:val="single" w:sz="4" w:space="0" w:color="auto"/>
              <w:bottom w:val="single" w:sz="4" w:space="0" w:color="auto"/>
            </w:tcBorders>
            <w:vAlign w:val="center"/>
          </w:tcPr>
          <w:p w14:paraId="23E8C435" w14:textId="77777777" w:rsidR="009141DD" w:rsidRPr="00923224" w:rsidRDefault="009141DD" w:rsidP="00410FAE">
            <w:pPr>
              <w:ind w:left="80"/>
              <w:rPr>
                <w:sz w:val="17"/>
                <w:szCs w:val="17"/>
              </w:rPr>
            </w:pPr>
            <w:r w:rsidRPr="00923224">
              <w:rPr>
                <w:sz w:val="17"/>
                <w:szCs w:val="17"/>
              </w:rPr>
              <w:t>sadece aromalandırılmış çay ve bitkisel infüzyonların hazırlanması için hazır çözünebilen ürünler</w:t>
            </w:r>
          </w:p>
        </w:tc>
      </w:tr>
      <w:tr w:rsidR="009141DD" w:rsidRPr="00923224" w14:paraId="11B57885" w14:textId="77777777" w:rsidTr="009141DD">
        <w:trPr>
          <w:trHeight w:val="649"/>
        </w:trPr>
        <w:tc>
          <w:tcPr>
            <w:tcW w:w="1333" w:type="dxa"/>
            <w:tcBorders>
              <w:right w:val="single" w:sz="4" w:space="0" w:color="auto"/>
            </w:tcBorders>
            <w:vAlign w:val="center"/>
          </w:tcPr>
          <w:p w14:paraId="48A44D89" w14:textId="77777777" w:rsidR="009141DD" w:rsidRPr="00923224" w:rsidRDefault="009141DD" w:rsidP="00410FAE">
            <w:pPr>
              <w:rPr>
                <w:sz w:val="17"/>
                <w:szCs w:val="17"/>
              </w:rPr>
            </w:pPr>
          </w:p>
        </w:tc>
        <w:tc>
          <w:tcPr>
            <w:tcW w:w="1341" w:type="dxa"/>
            <w:tcBorders>
              <w:top w:val="single" w:sz="4" w:space="0" w:color="auto"/>
              <w:left w:val="single" w:sz="4" w:space="0" w:color="auto"/>
              <w:bottom w:val="single" w:sz="4" w:space="0" w:color="auto"/>
              <w:right w:val="single" w:sz="4" w:space="0" w:color="auto"/>
            </w:tcBorders>
            <w:vAlign w:val="center"/>
          </w:tcPr>
          <w:p w14:paraId="623F64F2" w14:textId="77777777" w:rsidR="009141DD" w:rsidRPr="00923224" w:rsidRDefault="009141DD" w:rsidP="00410FAE">
            <w:pPr>
              <w:ind w:left="80"/>
              <w:rPr>
                <w:rFonts w:eastAsia="Times New Roman"/>
                <w:color w:val="231F20"/>
                <w:sz w:val="17"/>
                <w:szCs w:val="17"/>
              </w:rPr>
            </w:pPr>
            <w:r w:rsidRPr="00923224">
              <w:rPr>
                <w:rFonts w:eastAsia="Times New Roman"/>
                <w:color w:val="231F20"/>
                <w:sz w:val="17"/>
                <w:szCs w:val="17"/>
              </w:rPr>
              <w:t>E 338-452</w:t>
            </w:r>
          </w:p>
        </w:tc>
        <w:tc>
          <w:tcPr>
            <w:tcW w:w="2939" w:type="dxa"/>
            <w:tcBorders>
              <w:top w:val="single" w:sz="4" w:space="0" w:color="auto"/>
              <w:left w:val="single" w:sz="4" w:space="0" w:color="auto"/>
              <w:bottom w:val="single" w:sz="4" w:space="0" w:color="auto"/>
              <w:right w:val="single" w:sz="4" w:space="0" w:color="auto"/>
            </w:tcBorders>
            <w:vAlign w:val="center"/>
          </w:tcPr>
          <w:p w14:paraId="3510927F" w14:textId="77777777" w:rsidR="009141DD" w:rsidRPr="00923224" w:rsidRDefault="009141DD" w:rsidP="00410FAE">
            <w:pPr>
              <w:ind w:left="80"/>
              <w:rPr>
                <w:rFonts w:eastAsia="Times New Roman"/>
                <w:color w:val="231F20"/>
                <w:sz w:val="17"/>
                <w:szCs w:val="17"/>
              </w:rPr>
            </w:pPr>
            <w:r w:rsidRPr="00923224">
              <w:rPr>
                <w:rFonts w:eastAsia="Times New Roman"/>
                <w:color w:val="231F20"/>
                <w:sz w:val="17"/>
                <w:szCs w:val="17"/>
              </w:rPr>
              <w:t>Fosforik asit — fosfatlar — di-, tri- ve polifosfatlar</w:t>
            </w:r>
          </w:p>
        </w:tc>
        <w:tc>
          <w:tcPr>
            <w:tcW w:w="1960" w:type="dxa"/>
            <w:tcBorders>
              <w:top w:val="single" w:sz="4" w:space="0" w:color="auto"/>
              <w:left w:val="single" w:sz="4" w:space="0" w:color="auto"/>
              <w:bottom w:val="single" w:sz="4" w:space="0" w:color="auto"/>
              <w:right w:val="single" w:sz="4" w:space="0" w:color="auto"/>
            </w:tcBorders>
            <w:vAlign w:val="center"/>
          </w:tcPr>
          <w:p w14:paraId="57D0F245" w14:textId="77777777" w:rsidR="009141DD" w:rsidRPr="00923224" w:rsidRDefault="009141DD" w:rsidP="00410FAE">
            <w:pPr>
              <w:ind w:left="60"/>
              <w:rPr>
                <w:rFonts w:eastAsia="Times New Roman"/>
                <w:color w:val="231F20"/>
                <w:sz w:val="17"/>
                <w:szCs w:val="17"/>
              </w:rPr>
            </w:pPr>
            <w:r w:rsidRPr="00923224">
              <w:rPr>
                <w:rFonts w:eastAsia="Times New Roman"/>
                <w:color w:val="231F20"/>
                <w:sz w:val="17"/>
                <w:szCs w:val="17"/>
              </w:rPr>
              <w:t>2 000</w:t>
            </w:r>
          </w:p>
        </w:tc>
        <w:tc>
          <w:tcPr>
            <w:tcW w:w="1512" w:type="dxa"/>
            <w:tcBorders>
              <w:top w:val="single" w:sz="4" w:space="0" w:color="auto"/>
              <w:left w:val="single" w:sz="4" w:space="0" w:color="auto"/>
              <w:bottom w:val="single" w:sz="4" w:space="0" w:color="auto"/>
              <w:right w:val="single" w:sz="4" w:space="0" w:color="auto"/>
            </w:tcBorders>
            <w:vAlign w:val="center"/>
          </w:tcPr>
          <w:p w14:paraId="05EB1CA2" w14:textId="77777777" w:rsidR="009141DD" w:rsidRPr="00923224" w:rsidRDefault="009141DD" w:rsidP="009141DD">
            <w:pPr>
              <w:ind w:left="68"/>
              <w:rPr>
                <w:sz w:val="17"/>
                <w:szCs w:val="17"/>
              </w:rPr>
            </w:pPr>
            <w:r w:rsidRPr="00923224">
              <w:rPr>
                <w:rFonts w:eastAsia="Times New Roman"/>
                <w:color w:val="231F20"/>
                <w:sz w:val="17"/>
                <w:szCs w:val="17"/>
              </w:rPr>
              <w:t>(1) (4)</w:t>
            </w:r>
          </w:p>
        </w:tc>
        <w:tc>
          <w:tcPr>
            <w:tcW w:w="4591" w:type="dxa"/>
            <w:tcBorders>
              <w:top w:val="single" w:sz="4" w:space="0" w:color="auto"/>
              <w:left w:val="single" w:sz="4" w:space="0" w:color="auto"/>
              <w:bottom w:val="single" w:sz="4" w:space="0" w:color="auto"/>
            </w:tcBorders>
            <w:vAlign w:val="center"/>
          </w:tcPr>
          <w:p w14:paraId="27B624FB" w14:textId="77777777" w:rsidR="009141DD" w:rsidRPr="00923224" w:rsidRDefault="009141DD" w:rsidP="00410FAE">
            <w:pPr>
              <w:ind w:left="80"/>
              <w:rPr>
                <w:sz w:val="17"/>
                <w:szCs w:val="17"/>
              </w:rPr>
            </w:pPr>
            <w:r w:rsidRPr="00923224">
              <w:rPr>
                <w:sz w:val="17"/>
                <w:szCs w:val="17"/>
              </w:rPr>
              <w:t>sadece otomatik satış makineleri için kahve bazlı içecekler; hazır çay ve hazır bitkisel infüzyonlar</w:t>
            </w:r>
          </w:p>
        </w:tc>
      </w:tr>
      <w:tr w:rsidR="009141DD" w:rsidRPr="00923224" w14:paraId="6DDD45A1" w14:textId="77777777" w:rsidTr="009141DD">
        <w:trPr>
          <w:trHeight w:val="478"/>
        </w:trPr>
        <w:tc>
          <w:tcPr>
            <w:tcW w:w="1333" w:type="dxa"/>
            <w:tcBorders>
              <w:right w:val="single" w:sz="4" w:space="0" w:color="auto"/>
            </w:tcBorders>
            <w:vAlign w:val="center"/>
          </w:tcPr>
          <w:p w14:paraId="79DD36CB" w14:textId="77777777" w:rsidR="009141DD" w:rsidRPr="00923224" w:rsidRDefault="009141DD" w:rsidP="00410FAE">
            <w:pPr>
              <w:rPr>
                <w:sz w:val="17"/>
                <w:szCs w:val="17"/>
              </w:rPr>
            </w:pPr>
          </w:p>
        </w:tc>
        <w:tc>
          <w:tcPr>
            <w:tcW w:w="1341" w:type="dxa"/>
            <w:tcBorders>
              <w:top w:val="single" w:sz="4" w:space="0" w:color="auto"/>
              <w:left w:val="single" w:sz="4" w:space="0" w:color="auto"/>
              <w:bottom w:val="single" w:sz="4" w:space="0" w:color="auto"/>
              <w:right w:val="single" w:sz="4" w:space="0" w:color="auto"/>
            </w:tcBorders>
            <w:vAlign w:val="center"/>
          </w:tcPr>
          <w:p w14:paraId="368BF798" w14:textId="77777777" w:rsidR="009141DD" w:rsidRPr="00923224" w:rsidRDefault="009141DD" w:rsidP="00410FAE">
            <w:pPr>
              <w:ind w:left="80"/>
              <w:rPr>
                <w:rFonts w:eastAsia="Times New Roman"/>
                <w:color w:val="231F20"/>
                <w:sz w:val="17"/>
                <w:szCs w:val="17"/>
              </w:rPr>
            </w:pPr>
            <w:r w:rsidRPr="00923224">
              <w:rPr>
                <w:rFonts w:eastAsia="Times New Roman"/>
                <w:color w:val="231F20"/>
                <w:sz w:val="17"/>
                <w:szCs w:val="17"/>
              </w:rPr>
              <w:t>E 355-357</w:t>
            </w:r>
          </w:p>
        </w:tc>
        <w:tc>
          <w:tcPr>
            <w:tcW w:w="2939" w:type="dxa"/>
            <w:tcBorders>
              <w:top w:val="single" w:sz="4" w:space="0" w:color="auto"/>
              <w:left w:val="single" w:sz="4" w:space="0" w:color="auto"/>
              <w:bottom w:val="single" w:sz="4" w:space="0" w:color="auto"/>
              <w:right w:val="single" w:sz="4" w:space="0" w:color="auto"/>
            </w:tcBorders>
            <w:vAlign w:val="center"/>
          </w:tcPr>
          <w:p w14:paraId="32A640C9" w14:textId="77777777" w:rsidR="009141DD" w:rsidRPr="00923224" w:rsidRDefault="009141DD" w:rsidP="00410FAE">
            <w:pPr>
              <w:ind w:left="80"/>
              <w:rPr>
                <w:rFonts w:eastAsia="Times New Roman"/>
                <w:color w:val="231F20"/>
                <w:sz w:val="17"/>
                <w:szCs w:val="17"/>
              </w:rPr>
            </w:pPr>
            <w:r w:rsidRPr="00923224">
              <w:rPr>
                <w:rFonts w:eastAsia="Times New Roman"/>
                <w:color w:val="231F20"/>
                <w:sz w:val="17"/>
                <w:szCs w:val="17"/>
              </w:rPr>
              <w:t>Adipik asit — adipatlar</w:t>
            </w:r>
          </w:p>
        </w:tc>
        <w:tc>
          <w:tcPr>
            <w:tcW w:w="1960" w:type="dxa"/>
            <w:tcBorders>
              <w:top w:val="single" w:sz="4" w:space="0" w:color="auto"/>
              <w:left w:val="single" w:sz="4" w:space="0" w:color="auto"/>
              <w:bottom w:val="single" w:sz="4" w:space="0" w:color="auto"/>
              <w:right w:val="single" w:sz="4" w:space="0" w:color="auto"/>
            </w:tcBorders>
            <w:vAlign w:val="center"/>
          </w:tcPr>
          <w:p w14:paraId="2F102C32" w14:textId="77777777" w:rsidR="009141DD" w:rsidRPr="00923224" w:rsidRDefault="009141DD" w:rsidP="00410FAE">
            <w:pPr>
              <w:ind w:left="60"/>
              <w:rPr>
                <w:rFonts w:eastAsia="Times New Roman"/>
                <w:color w:val="231F20"/>
                <w:sz w:val="17"/>
                <w:szCs w:val="17"/>
              </w:rPr>
            </w:pPr>
            <w:r w:rsidRPr="00923224">
              <w:rPr>
                <w:rFonts w:eastAsia="Times New Roman"/>
                <w:color w:val="231F20"/>
                <w:sz w:val="17"/>
                <w:szCs w:val="17"/>
              </w:rPr>
              <w:t>10 000</w:t>
            </w:r>
          </w:p>
        </w:tc>
        <w:tc>
          <w:tcPr>
            <w:tcW w:w="1512" w:type="dxa"/>
            <w:tcBorders>
              <w:top w:val="single" w:sz="4" w:space="0" w:color="auto"/>
              <w:left w:val="single" w:sz="4" w:space="0" w:color="auto"/>
              <w:bottom w:val="single" w:sz="4" w:space="0" w:color="auto"/>
              <w:right w:val="single" w:sz="4" w:space="0" w:color="auto"/>
            </w:tcBorders>
            <w:vAlign w:val="center"/>
          </w:tcPr>
          <w:p w14:paraId="1A7C5774" w14:textId="77777777" w:rsidR="009141DD" w:rsidRPr="00923224" w:rsidRDefault="009141DD" w:rsidP="009141DD">
            <w:pPr>
              <w:ind w:left="68"/>
              <w:rPr>
                <w:sz w:val="17"/>
                <w:szCs w:val="17"/>
              </w:rPr>
            </w:pPr>
            <w:r w:rsidRPr="00923224">
              <w:rPr>
                <w:rFonts w:eastAsia="Times New Roman"/>
                <w:color w:val="231F20"/>
                <w:sz w:val="17"/>
                <w:szCs w:val="17"/>
              </w:rPr>
              <w:t>(1)</w:t>
            </w:r>
          </w:p>
        </w:tc>
        <w:tc>
          <w:tcPr>
            <w:tcW w:w="4591" w:type="dxa"/>
            <w:tcBorders>
              <w:top w:val="single" w:sz="4" w:space="0" w:color="auto"/>
              <w:left w:val="single" w:sz="4" w:space="0" w:color="auto"/>
              <w:bottom w:val="single" w:sz="4" w:space="0" w:color="auto"/>
            </w:tcBorders>
            <w:vAlign w:val="center"/>
          </w:tcPr>
          <w:p w14:paraId="2F33B616" w14:textId="77777777" w:rsidR="009141DD" w:rsidRPr="00923224" w:rsidRDefault="009141DD" w:rsidP="00410FAE">
            <w:pPr>
              <w:ind w:left="80"/>
              <w:rPr>
                <w:sz w:val="17"/>
                <w:szCs w:val="17"/>
              </w:rPr>
            </w:pPr>
            <w:r w:rsidRPr="00923224">
              <w:rPr>
                <w:sz w:val="17"/>
                <w:szCs w:val="17"/>
              </w:rPr>
              <w:t>sadece evde hazırlama amaçlı içecek tozları</w:t>
            </w:r>
          </w:p>
        </w:tc>
      </w:tr>
      <w:tr w:rsidR="009141DD" w:rsidRPr="00923224" w14:paraId="46CA34D9" w14:textId="77777777" w:rsidTr="009141DD">
        <w:trPr>
          <w:trHeight w:val="469"/>
        </w:trPr>
        <w:tc>
          <w:tcPr>
            <w:tcW w:w="1333" w:type="dxa"/>
            <w:tcBorders>
              <w:right w:val="single" w:sz="4" w:space="0" w:color="auto"/>
            </w:tcBorders>
            <w:vAlign w:val="center"/>
          </w:tcPr>
          <w:p w14:paraId="5CC510F2" w14:textId="77777777" w:rsidR="009141DD" w:rsidRPr="00923224" w:rsidRDefault="009141DD" w:rsidP="00410FAE">
            <w:pPr>
              <w:rPr>
                <w:sz w:val="17"/>
                <w:szCs w:val="17"/>
              </w:rPr>
            </w:pPr>
          </w:p>
        </w:tc>
        <w:tc>
          <w:tcPr>
            <w:tcW w:w="1341" w:type="dxa"/>
            <w:tcBorders>
              <w:top w:val="single" w:sz="4" w:space="0" w:color="auto"/>
              <w:left w:val="single" w:sz="4" w:space="0" w:color="auto"/>
              <w:bottom w:val="single" w:sz="4" w:space="0" w:color="auto"/>
              <w:right w:val="single" w:sz="4" w:space="0" w:color="auto"/>
            </w:tcBorders>
            <w:vAlign w:val="center"/>
          </w:tcPr>
          <w:p w14:paraId="0F27FDA4" w14:textId="77777777" w:rsidR="009141DD" w:rsidRPr="00923224" w:rsidRDefault="009141DD" w:rsidP="00410FAE">
            <w:pPr>
              <w:ind w:left="80"/>
              <w:rPr>
                <w:rFonts w:eastAsia="Times New Roman"/>
                <w:color w:val="231F20"/>
                <w:sz w:val="17"/>
                <w:szCs w:val="17"/>
              </w:rPr>
            </w:pPr>
            <w:r w:rsidRPr="00923224">
              <w:rPr>
                <w:rFonts w:eastAsia="Times New Roman"/>
                <w:color w:val="231F20"/>
                <w:sz w:val="17"/>
                <w:szCs w:val="17"/>
              </w:rPr>
              <w:t>E 363</w:t>
            </w:r>
          </w:p>
        </w:tc>
        <w:tc>
          <w:tcPr>
            <w:tcW w:w="2939" w:type="dxa"/>
            <w:tcBorders>
              <w:top w:val="single" w:sz="4" w:space="0" w:color="auto"/>
              <w:left w:val="single" w:sz="4" w:space="0" w:color="auto"/>
              <w:bottom w:val="single" w:sz="4" w:space="0" w:color="auto"/>
              <w:right w:val="single" w:sz="4" w:space="0" w:color="auto"/>
            </w:tcBorders>
            <w:vAlign w:val="center"/>
          </w:tcPr>
          <w:p w14:paraId="0C3A3B5F" w14:textId="77777777" w:rsidR="009141DD" w:rsidRPr="00923224" w:rsidRDefault="009141DD" w:rsidP="00410FAE">
            <w:pPr>
              <w:ind w:left="80"/>
              <w:rPr>
                <w:rFonts w:eastAsia="Times New Roman"/>
                <w:color w:val="231F20"/>
                <w:sz w:val="17"/>
                <w:szCs w:val="17"/>
              </w:rPr>
            </w:pPr>
            <w:r w:rsidRPr="00923224">
              <w:rPr>
                <w:rFonts w:eastAsia="Times New Roman"/>
                <w:color w:val="231F20"/>
                <w:sz w:val="17"/>
                <w:szCs w:val="17"/>
              </w:rPr>
              <w:t>Süksinik asit</w:t>
            </w:r>
          </w:p>
        </w:tc>
        <w:tc>
          <w:tcPr>
            <w:tcW w:w="1960" w:type="dxa"/>
            <w:tcBorders>
              <w:top w:val="single" w:sz="4" w:space="0" w:color="auto"/>
              <w:left w:val="single" w:sz="4" w:space="0" w:color="auto"/>
              <w:bottom w:val="single" w:sz="4" w:space="0" w:color="auto"/>
              <w:right w:val="single" w:sz="4" w:space="0" w:color="auto"/>
            </w:tcBorders>
            <w:vAlign w:val="center"/>
          </w:tcPr>
          <w:p w14:paraId="3104673B" w14:textId="77777777" w:rsidR="009141DD" w:rsidRPr="00923224" w:rsidRDefault="009141DD" w:rsidP="00410FAE">
            <w:pPr>
              <w:ind w:left="60"/>
              <w:rPr>
                <w:rFonts w:eastAsia="Times New Roman"/>
                <w:color w:val="231F20"/>
                <w:sz w:val="17"/>
                <w:szCs w:val="17"/>
              </w:rPr>
            </w:pPr>
            <w:r w:rsidRPr="00923224">
              <w:rPr>
                <w:rFonts w:eastAsia="Times New Roman"/>
                <w:color w:val="231F20"/>
                <w:sz w:val="17"/>
                <w:szCs w:val="17"/>
              </w:rPr>
              <w:t>3 000</w:t>
            </w:r>
          </w:p>
        </w:tc>
        <w:tc>
          <w:tcPr>
            <w:tcW w:w="1512" w:type="dxa"/>
            <w:tcBorders>
              <w:top w:val="single" w:sz="4" w:space="0" w:color="auto"/>
              <w:left w:val="single" w:sz="4" w:space="0" w:color="auto"/>
              <w:bottom w:val="single" w:sz="4" w:space="0" w:color="auto"/>
              <w:right w:val="single" w:sz="4" w:space="0" w:color="auto"/>
            </w:tcBorders>
            <w:vAlign w:val="center"/>
          </w:tcPr>
          <w:p w14:paraId="10F9135C" w14:textId="77777777" w:rsidR="009141DD" w:rsidRPr="00923224" w:rsidRDefault="009141DD" w:rsidP="009141DD">
            <w:pPr>
              <w:ind w:left="68"/>
              <w:rPr>
                <w:rFonts w:eastAsia="Times New Roman"/>
                <w:color w:val="231F20"/>
                <w:sz w:val="17"/>
                <w:szCs w:val="17"/>
              </w:rPr>
            </w:pPr>
          </w:p>
        </w:tc>
        <w:tc>
          <w:tcPr>
            <w:tcW w:w="4591" w:type="dxa"/>
            <w:tcBorders>
              <w:top w:val="single" w:sz="4" w:space="0" w:color="auto"/>
              <w:left w:val="single" w:sz="4" w:space="0" w:color="auto"/>
              <w:bottom w:val="single" w:sz="4" w:space="0" w:color="auto"/>
            </w:tcBorders>
            <w:vAlign w:val="center"/>
          </w:tcPr>
          <w:p w14:paraId="3E686A7E" w14:textId="77777777" w:rsidR="009141DD" w:rsidRPr="00923224" w:rsidRDefault="009141DD" w:rsidP="00410FAE">
            <w:pPr>
              <w:ind w:left="80"/>
              <w:rPr>
                <w:sz w:val="17"/>
                <w:szCs w:val="17"/>
              </w:rPr>
            </w:pPr>
            <w:r w:rsidRPr="00923224">
              <w:rPr>
                <w:sz w:val="17"/>
                <w:szCs w:val="17"/>
              </w:rPr>
              <w:t>sadece evde hazırlama amaçlı içecek tozları</w:t>
            </w:r>
          </w:p>
        </w:tc>
      </w:tr>
      <w:tr w:rsidR="009141DD" w:rsidRPr="00923224" w14:paraId="36E38627" w14:textId="77777777" w:rsidTr="009141DD">
        <w:trPr>
          <w:trHeight w:val="639"/>
        </w:trPr>
        <w:tc>
          <w:tcPr>
            <w:tcW w:w="1333" w:type="dxa"/>
            <w:tcBorders>
              <w:right w:val="single" w:sz="4" w:space="0" w:color="auto"/>
            </w:tcBorders>
            <w:vAlign w:val="center"/>
          </w:tcPr>
          <w:p w14:paraId="565A30D6" w14:textId="77777777" w:rsidR="009141DD" w:rsidRPr="00923224" w:rsidRDefault="009141DD" w:rsidP="00410FAE">
            <w:pPr>
              <w:rPr>
                <w:sz w:val="17"/>
                <w:szCs w:val="17"/>
              </w:rPr>
            </w:pPr>
          </w:p>
        </w:tc>
        <w:tc>
          <w:tcPr>
            <w:tcW w:w="1341" w:type="dxa"/>
            <w:tcBorders>
              <w:top w:val="single" w:sz="4" w:space="0" w:color="auto"/>
              <w:left w:val="single" w:sz="4" w:space="0" w:color="auto"/>
              <w:bottom w:val="single" w:sz="4" w:space="0" w:color="auto"/>
              <w:right w:val="single" w:sz="4" w:space="0" w:color="auto"/>
            </w:tcBorders>
            <w:vAlign w:val="center"/>
          </w:tcPr>
          <w:p w14:paraId="5D1070EF" w14:textId="77777777" w:rsidR="009141DD" w:rsidRPr="00923224" w:rsidRDefault="009141DD" w:rsidP="00410FAE">
            <w:pPr>
              <w:ind w:left="80"/>
              <w:rPr>
                <w:rFonts w:eastAsia="Times New Roman"/>
                <w:color w:val="231F20"/>
                <w:sz w:val="17"/>
                <w:szCs w:val="17"/>
              </w:rPr>
            </w:pPr>
            <w:r w:rsidRPr="00923224">
              <w:rPr>
                <w:rFonts w:eastAsia="Times New Roman"/>
                <w:color w:val="231F20"/>
                <w:sz w:val="17"/>
                <w:szCs w:val="17"/>
              </w:rPr>
              <w:t>E 473-474</w:t>
            </w:r>
          </w:p>
        </w:tc>
        <w:tc>
          <w:tcPr>
            <w:tcW w:w="2939" w:type="dxa"/>
            <w:tcBorders>
              <w:top w:val="single" w:sz="4" w:space="0" w:color="auto"/>
              <w:left w:val="single" w:sz="4" w:space="0" w:color="auto"/>
              <w:bottom w:val="single" w:sz="4" w:space="0" w:color="auto"/>
              <w:right w:val="single" w:sz="4" w:space="0" w:color="auto"/>
            </w:tcBorders>
            <w:vAlign w:val="center"/>
          </w:tcPr>
          <w:p w14:paraId="5AC96FF1" w14:textId="77777777" w:rsidR="009141DD" w:rsidRPr="00923224" w:rsidRDefault="009141DD" w:rsidP="00410FAE">
            <w:pPr>
              <w:ind w:left="80"/>
              <w:rPr>
                <w:rFonts w:eastAsia="Times New Roman"/>
                <w:color w:val="231F20"/>
                <w:sz w:val="17"/>
                <w:szCs w:val="17"/>
              </w:rPr>
            </w:pPr>
            <w:r w:rsidRPr="00923224">
              <w:rPr>
                <w:rFonts w:eastAsia="Times New Roman"/>
                <w:color w:val="231F20"/>
                <w:sz w:val="17"/>
                <w:szCs w:val="17"/>
              </w:rPr>
              <w:t>Yağ asirlerinin sukrozesterleri — sukrogliseritler</w:t>
            </w:r>
          </w:p>
        </w:tc>
        <w:tc>
          <w:tcPr>
            <w:tcW w:w="1960" w:type="dxa"/>
            <w:tcBorders>
              <w:top w:val="single" w:sz="4" w:space="0" w:color="auto"/>
              <w:left w:val="single" w:sz="4" w:space="0" w:color="auto"/>
              <w:bottom w:val="single" w:sz="4" w:space="0" w:color="auto"/>
              <w:right w:val="single" w:sz="4" w:space="0" w:color="auto"/>
            </w:tcBorders>
            <w:vAlign w:val="center"/>
          </w:tcPr>
          <w:p w14:paraId="7CD858B3" w14:textId="77777777" w:rsidR="009141DD" w:rsidRPr="00923224" w:rsidRDefault="009141DD" w:rsidP="00410FAE">
            <w:pPr>
              <w:ind w:left="60"/>
              <w:rPr>
                <w:rFonts w:eastAsia="Times New Roman"/>
                <w:color w:val="231F20"/>
                <w:sz w:val="17"/>
                <w:szCs w:val="17"/>
              </w:rPr>
            </w:pPr>
            <w:r w:rsidRPr="00923224">
              <w:rPr>
                <w:rFonts w:eastAsia="Times New Roman"/>
                <w:color w:val="231F20"/>
                <w:sz w:val="17"/>
                <w:szCs w:val="17"/>
              </w:rPr>
              <w:t>1 000</w:t>
            </w:r>
          </w:p>
        </w:tc>
        <w:tc>
          <w:tcPr>
            <w:tcW w:w="1512" w:type="dxa"/>
            <w:tcBorders>
              <w:top w:val="single" w:sz="4" w:space="0" w:color="auto"/>
              <w:left w:val="single" w:sz="4" w:space="0" w:color="auto"/>
              <w:bottom w:val="single" w:sz="4" w:space="0" w:color="auto"/>
              <w:right w:val="single" w:sz="4" w:space="0" w:color="auto"/>
            </w:tcBorders>
            <w:vAlign w:val="center"/>
          </w:tcPr>
          <w:p w14:paraId="12CFB74D" w14:textId="77777777" w:rsidR="009141DD" w:rsidRPr="00923224" w:rsidRDefault="009141DD" w:rsidP="009141DD">
            <w:pPr>
              <w:ind w:left="68"/>
              <w:rPr>
                <w:rFonts w:eastAsia="Times New Roman"/>
                <w:color w:val="231F20"/>
                <w:sz w:val="17"/>
                <w:szCs w:val="17"/>
              </w:rPr>
            </w:pPr>
            <w:r w:rsidRPr="00923224">
              <w:rPr>
                <w:rFonts w:eastAsia="Times New Roman"/>
                <w:color w:val="231F20"/>
                <w:sz w:val="17"/>
                <w:szCs w:val="17"/>
              </w:rPr>
              <w:t>(1)</w:t>
            </w:r>
          </w:p>
        </w:tc>
        <w:tc>
          <w:tcPr>
            <w:tcW w:w="4591" w:type="dxa"/>
            <w:tcBorders>
              <w:top w:val="single" w:sz="4" w:space="0" w:color="auto"/>
              <w:left w:val="single" w:sz="4" w:space="0" w:color="auto"/>
              <w:bottom w:val="single" w:sz="4" w:space="0" w:color="auto"/>
            </w:tcBorders>
            <w:vAlign w:val="center"/>
          </w:tcPr>
          <w:p w14:paraId="45B7CA95" w14:textId="77777777" w:rsidR="009141DD" w:rsidRPr="00923224" w:rsidRDefault="009141DD" w:rsidP="00410FAE">
            <w:pPr>
              <w:ind w:left="80"/>
              <w:rPr>
                <w:sz w:val="17"/>
                <w:szCs w:val="17"/>
              </w:rPr>
            </w:pPr>
            <w:r w:rsidRPr="00923224">
              <w:rPr>
                <w:sz w:val="17"/>
                <w:szCs w:val="17"/>
              </w:rPr>
              <w:t>sadece teneke ambalajda satılan sıvı kahve</w:t>
            </w:r>
          </w:p>
        </w:tc>
      </w:tr>
      <w:tr w:rsidR="009141DD" w:rsidRPr="00923224" w14:paraId="5F0307D2" w14:textId="77777777" w:rsidTr="009141DD">
        <w:trPr>
          <w:trHeight w:val="649"/>
        </w:trPr>
        <w:tc>
          <w:tcPr>
            <w:tcW w:w="1333" w:type="dxa"/>
            <w:tcBorders>
              <w:right w:val="single" w:sz="4" w:space="0" w:color="auto"/>
            </w:tcBorders>
            <w:vAlign w:val="center"/>
          </w:tcPr>
          <w:p w14:paraId="519E5FB5" w14:textId="77777777" w:rsidR="009141DD" w:rsidRPr="00923224" w:rsidRDefault="009141DD" w:rsidP="00410FAE">
            <w:pPr>
              <w:rPr>
                <w:sz w:val="17"/>
                <w:szCs w:val="17"/>
              </w:rPr>
            </w:pPr>
          </w:p>
        </w:tc>
        <w:tc>
          <w:tcPr>
            <w:tcW w:w="1341" w:type="dxa"/>
            <w:tcBorders>
              <w:top w:val="single" w:sz="4" w:space="0" w:color="auto"/>
              <w:left w:val="single" w:sz="4" w:space="0" w:color="auto"/>
              <w:bottom w:val="single" w:sz="4" w:space="0" w:color="auto"/>
              <w:right w:val="single" w:sz="4" w:space="0" w:color="auto"/>
            </w:tcBorders>
            <w:vAlign w:val="center"/>
          </w:tcPr>
          <w:p w14:paraId="43CA7EEA" w14:textId="77777777" w:rsidR="009141DD" w:rsidRPr="00923224" w:rsidRDefault="009141DD" w:rsidP="00410FAE">
            <w:pPr>
              <w:ind w:left="80"/>
              <w:rPr>
                <w:rFonts w:eastAsia="Times New Roman"/>
                <w:color w:val="231F20"/>
                <w:sz w:val="17"/>
                <w:szCs w:val="17"/>
              </w:rPr>
            </w:pPr>
            <w:r w:rsidRPr="00923224">
              <w:rPr>
                <w:rFonts w:eastAsia="Times New Roman"/>
                <w:color w:val="231F20"/>
                <w:sz w:val="17"/>
                <w:szCs w:val="17"/>
              </w:rPr>
              <w:t>E 473-474</w:t>
            </w:r>
          </w:p>
        </w:tc>
        <w:tc>
          <w:tcPr>
            <w:tcW w:w="2939" w:type="dxa"/>
            <w:tcBorders>
              <w:top w:val="single" w:sz="4" w:space="0" w:color="auto"/>
              <w:left w:val="single" w:sz="4" w:space="0" w:color="auto"/>
              <w:bottom w:val="single" w:sz="4" w:space="0" w:color="auto"/>
              <w:right w:val="single" w:sz="4" w:space="0" w:color="auto"/>
            </w:tcBorders>
            <w:vAlign w:val="center"/>
          </w:tcPr>
          <w:p w14:paraId="4A73C0E2" w14:textId="77777777" w:rsidR="009141DD" w:rsidRPr="00923224" w:rsidRDefault="009141DD" w:rsidP="00410FAE">
            <w:pPr>
              <w:ind w:left="80"/>
              <w:rPr>
                <w:rFonts w:eastAsia="Times New Roman"/>
                <w:color w:val="231F20"/>
                <w:sz w:val="17"/>
                <w:szCs w:val="17"/>
              </w:rPr>
            </w:pPr>
            <w:r w:rsidRPr="00923224">
              <w:rPr>
                <w:rFonts w:eastAsia="Times New Roman"/>
                <w:color w:val="231F20"/>
                <w:sz w:val="17"/>
                <w:szCs w:val="17"/>
              </w:rPr>
              <w:t>Yağ asirlerinin sukrozesterleri — sukrogliseritler</w:t>
            </w:r>
          </w:p>
        </w:tc>
        <w:tc>
          <w:tcPr>
            <w:tcW w:w="1960" w:type="dxa"/>
            <w:tcBorders>
              <w:top w:val="single" w:sz="4" w:space="0" w:color="auto"/>
              <w:left w:val="single" w:sz="4" w:space="0" w:color="auto"/>
              <w:bottom w:val="single" w:sz="4" w:space="0" w:color="auto"/>
              <w:right w:val="single" w:sz="4" w:space="0" w:color="auto"/>
            </w:tcBorders>
            <w:vAlign w:val="center"/>
          </w:tcPr>
          <w:p w14:paraId="55BB6AD4" w14:textId="77777777" w:rsidR="009141DD" w:rsidRPr="00923224" w:rsidRDefault="009141DD" w:rsidP="00410FAE">
            <w:pPr>
              <w:ind w:left="60"/>
              <w:rPr>
                <w:rFonts w:eastAsia="Times New Roman"/>
                <w:color w:val="231F20"/>
                <w:sz w:val="17"/>
                <w:szCs w:val="17"/>
              </w:rPr>
            </w:pPr>
            <w:r w:rsidRPr="00923224">
              <w:rPr>
                <w:rFonts w:eastAsia="Times New Roman"/>
                <w:color w:val="231F20"/>
                <w:sz w:val="17"/>
                <w:szCs w:val="17"/>
              </w:rPr>
              <w:t>10 000</w:t>
            </w:r>
          </w:p>
        </w:tc>
        <w:tc>
          <w:tcPr>
            <w:tcW w:w="1512" w:type="dxa"/>
            <w:tcBorders>
              <w:top w:val="single" w:sz="4" w:space="0" w:color="auto"/>
              <w:left w:val="single" w:sz="4" w:space="0" w:color="auto"/>
              <w:bottom w:val="single" w:sz="4" w:space="0" w:color="auto"/>
              <w:right w:val="single" w:sz="4" w:space="0" w:color="auto"/>
            </w:tcBorders>
            <w:vAlign w:val="center"/>
          </w:tcPr>
          <w:p w14:paraId="11FE20DC" w14:textId="77777777" w:rsidR="009141DD" w:rsidRPr="00923224" w:rsidRDefault="009141DD" w:rsidP="009141DD">
            <w:pPr>
              <w:ind w:left="68"/>
              <w:rPr>
                <w:sz w:val="17"/>
                <w:szCs w:val="17"/>
              </w:rPr>
            </w:pPr>
            <w:r w:rsidRPr="00923224">
              <w:rPr>
                <w:rFonts w:eastAsia="Times New Roman"/>
                <w:color w:val="231F20"/>
                <w:sz w:val="17"/>
                <w:szCs w:val="17"/>
              </w:rPr>
              <w:t>(1)</w:t>
            </w:r>
          </w:p>
        </w:tc>
        <w:tc>
          <w:tcPr>
            <w:tcW w:w="4591" w:type="dxa"/>
            <w:tcBorders>
              <w:top w:val="single" w:sz="4" w:space="0" w:color="auto"/>
              <w:left w:val="single" w:sz="4" w:space="0" w:color="auto"/>
              <w:bottom w:val="single" w:sz="4" w:space="0" w:color="auto"/>
            </w:tcBorders>
            <w:vAlign w:val="center"/>
          </w:tcPr>
          <w:p w14:paraId="5D3F433B" w14:textId="77777777" w:rsidR="009141DD" w:rsidRPr="00923224" w:rsidRDefault="009141DD" w:rsidP="00410FAE">
            <w:pPr>
              <w:ind w:left="80"/>
              <w:rPr>
                <w:sz w:val="17"/>
                <w:szCs w:val="17"/>
              </w:rPr>
            </w:pPr>
            <w:r w:rsidRPr="00923224">
              <w:rPr>
                <w:sz w:val="17"/>
                <w:szCs w:val="17"/>
              </w:rPr>
              <w:t>sadece sıcak içeceklerin hazırlanmasında kullanılan tozlar</w:t>
            </w:r>
          </w:p>
        </w:tc>
      </w:tr>
      <w:tr w:rsidR="009141DD" w:rsidRPr="00923224" w14:paraId="2B5F679C" w14:textId="77777777" w:rsidTr="009141DD">
        <w:trPr>
          <w:trHeight w:val="642"/>
        </w:trPr>
        <w:tc>
          <w:tcPr>
            <w:tcW w:w="1333" w:type="dxa"/>
            <w:tcBorders>
              <w:right w:val="single" w:sz="4" w:space="0" w:color="auto"/>
            </w:tcBorders>
            <w:vAlign w:val="center"/>
          </w:tcPr>
          <w:p w14:paraId="124FF7E1" w14:textId="77777777" w:rsidR="009141DD" w:rsidRPr="00923224" w:rsidRDefault="009141DD" w:rsidP="00410FAE">
            <w:pPr>
              <w:rPr>
                <w:sz w:val="17"/>
                <w:szCs w:val="17"/>
              </w:rPr>
            </w:pPr>
          </w:p>
        </w:tc>
        <w:tc>
          <w:tcPr>
            <w:tcW w:w="1341" w:type="dxa"/>
            <w:tcBorders>
              <w:top w:val="single" w:sz="4" w:space="0" w:color="auto"/>
              <w:left w:val="single" w:sz="4" w:space="0" w:color="auto"/>
              <w:bottom w:val="single" w:sz="4" w:space="0" w:color="auto"/>
              <w:right w:val="single" w:sz="4" w:space="0" w:color="auto"/>
            </w:tcBorders>
            <w:vAlign w:val="center"/>
          </w:tcPr>
          <w:p w14:paraId="20E53E7E" w14:textId="77777777" w:rsidR="009141DD" w:rsidRPr="00923224" w:rsidRDefault="009141DD" w:rsidP="00410FAE">
            <w:pPr>
              <w:ind w:left="80"/>
              <w:rPr>
                <w:rFonts w:eastAsia="Times New Roman"/>
                <w:color w:val="231F20"/>
                <w:sz w:val="17"/>
                <w:szCs w:val="17"/>
              </w:rPr>
            </w:pPr>
            <w:r w:rsidRPr="00923224">
              <w:rPr>
                <w:rFonts w:eastAsia="Times New Roman"/>
                <w:color w:val="231F20"/>
                <w:sz w:val="17"/>
                <w:szCs w:val="17"/>
              </w:rPr>
              <w:t>E 481-482</w:t>
            </w:r>
          </w:p>
        </w:tc>
        <w:tc>
          <w:tcPr>
            <w:tcW w:w="2939" w:type="dxa"/>
            <w:tcBorders>
              <w:top w:val="single" w:sz="4" w:space="0" w:color="auto"/>
              <w:left w:val="single" w:sz="4" w:space="0" w:color="auto"/>
              <w:bottom w:val="single" w:sz="4" w:space="0" w:color="auto"/>
              <w:right w:val="single" w:sz="4" w:space="0" w:color="auto"/>
            </w:tcBorders>
            <w:vAlign w:val="center"/>
          </w:tcPr>
          <w:p w14:paraId="159B33C1" w14:textId="77777777" w:rsidR="009141DD" w:rsidRPr="00923224" w:rsidRDefault="009141DD" w:rsidP="00410FAE">
            <w:pPr>
              <w:ind w:left="80"/>
              <w:rPr>
                <w:rFonts w:eastAsia="Times New Roman"/>
                <w:color w:val="231F20"/>
                <w:sz w:val="17"/>
                <w:szCs w:val="17"/>
              </w:rPr>
            </w:pPr>
            <w:r w:rsidRPr="00923224">
              <w:rPr>
                <w:rFonts w:eastAsia="Times New Roman"/>
                <w:color w:val="231F20"/>
                <w:sz w:val="17"/>
                <w:szCs w:val="17"/>
              </w:rPr>
              <w:t>Sodyum ve Kalsiyum stearol-2-laktilatlar</w:t>
            </w:r>
          </w:p>
        </w:tc>
        <w:tc>
          <w:tcPr>
            <w:tcW w:w="1960" w:type="dxa"/>
            <w:tcBorders>
              <w:top w:val="single" w:sz="4" w:space="0" w:color="auto"/>
              <w:left w:val="single" w:sz="4" w:space="0" w:color="auto"/>
              <w:bottom w:val="single" w:sz="4" w:space="0" w:color="auto"/>
              <w:right w:val="single" w:sz="4" w:space="0" w:color="auto"/>
            </w:tcBorders>
            <w:vAlign w:val="center"/>
          </w:tcPr>
          <w:p w14:paraId="7E1D2DA1" w14:textId="77777777" w:rsidR="009141DD" w:rsidRPr="00923224" w:rsidRDefault="009141DD" w:rsidP="00410FAE">
            <w:pPr>
              <w:ind w:left="60"/>
              <w:rPr>
                <w:rFonts w:eastAsia="Times New Roman"/>
                <w:color w:val="231F20"/>
                <w:sz w:val="17"/>
                <w:szCs w:val="17"/>
              </w:rPr>
            </w:pPr>
            <w:r w:rsidRPr="00923224">
              <w:rPr>
                <w:rFonts w:eastAsia="Times New Roman"/>
                <w:color w:val="231F20"/>
                <w:sz w:val="17"/>
                <w:szCs w:val="17"/>
              </w:rPr>
              <w:t>2 000</w:t>
            </w:r>
          </w:p>
        </w:tc>
        <w:tc>
          <w:tcPr>
            <w:tcW w:w="1512" w:type="dxa"/>
            <w:tcBorders>
              <w:top w:val="single" w:sz="4" w:space="0" w:color="auto"/>
              <w:left w:val="single" w:sz="4" w:space="0" w:color="auto"/>
              <w:bottom w:val="single" w:sz="4" w:space="0" w:color="auto"/>
              <w:right w:val="single" w:sz="4" w:space="0" w:color="auto"/>
            </w:tcBorders>
            <w:vAlign w:val="center"/>
          </w:tcPr>
          <w:p w14:paraId="406C745F" w14:textId="77777777" w:rsidR="009141DD" w:rsidRPr="00923224" w:rsidRDefault="009141DD" w:rsidP="009141DD">
            <w:pPr>
              <w:ind w:left="68"/>
              <w:rPr>
                <w:rFonts w:eastAsia="Times New Roman"/>
                <w:color w:val="231F20"/>
                <w:sz w:val="17"/>
                <w:szCs w:val="17"/>
              </w:rPr>
            </w:pPr>
            <w:r w:rsidRPr="00923224">
              <w:rPr>
                <w:rFonts w:eastAsia="Times New Roman"/>
                <w:color w:val="231F20"/>
                <w:sz w:val="17"/>
                <w:szCs w:val="17"/>
              </w:rPr>
              <w:t>(1)</w:t>
            </w:r>
          </w:p>
        </w:tc>
        <w:tc>
          <w:tcPr>
            <w:tcW w:w="4591" w:type="dxa"/>
            <w:tcBorders>
              <w:top w:val="single" w:sz="4" w:space="0" w:color="auto"/>
              <w:left w:val="single" w:sz="4" w:space="0" w:color="auto"/>
              <w:bottom w:val="single" w:sz="4" w:space="0" w:color="auto"/>
            </w:tcBorders>
            <w:vAlign w:val="center"/>
          </w:tcPr>
          <w:p w14:paraId="1BB93628" w14:textId="77777777" w:rsidR="009141DD" w:rsidRPr="00923224" w:rsidRDefault="009141DD" w:rsidP="00410FAE">
            <w:pPr>
              <w:ind w:left="80"/>
              <w:rPr>
                <w:sz w:val="17"/>
                <w:szCs w:val="17"/>
              </w:rPr>
            </w:pPr>
            <w:r w:rsidRPr="00923224">
              <w:rPr>
                <w:sz w:val="17"/>
                <w:szCs w:val="17"/>
              </w:rPr>
              <w:t>sadece sıcak içeceklerin hazırlanmasında kullanılan tozlar</w:t>
            </w:r>
          </w:p>
        </w:tc>
      </w:tr>
      <w:tr w:rsidR="009141DD" w:rsidRPr="00923224" w14:paraId="297E8813" w14:textId="77777777" w:rsidTr="009141DD">
        <w:trPr>
          <w:trHeight w:val="814"/>
        </w:trPr>
        <w:tc>
          <w:tcPr>
            <w:tcW w:w="1333" w:type="dxa"/>
            <w:tcBorders>
              <w:right w:val="single" w:sz="4" w:space="0" w:color="auto"/>
            </w:tcBorders>
            <w:vAlign w:val="center"/>
          </w:tcPr>
          <w:p w14:paraId="0616A5AA" w14:textId="77777777" w:rsidR="009141DD" w:rsidRPr="00923224" w:rsidRDefault="009141DD" w:rsidP="00410FAE">
            <w:pPr>
              <w:rPr>
                <w:sz w:val="17"/>
                <w:szCs w:val="17"/>
              </w:rPr>
            </w:pPr>
          </w:p>
        </w:tc>
        <w:tc>
          <w:tcPr>
            <w:tcW w:w="1341" w:type="dxa"/>
            <w:tcBorders>
              <w:top w:val="single" w:sz="4" w:space="0" w:color="auto"/>
              <w:left w:val="single" w:sz="4" w:space="0" w:color="auto"/>
              <w:bottom w:val="single" w:sz="4" w:space="0" w:color="auto"/>
              <w:right w:val="single" w:sz="4" w:space="0" w:color="auto"/>
            </w:tcBorders>
            <w:vAlign w:val="center"/>
          </w:tcPr>
          <w:p w14:paraId="2DDE2401" w14:textId="77777777" w:rsidR="009141DD" w:rsidRPr="00923224" w:rsidRDefault="009141DD" w:rsidP="00410FAE">
            <w:pPr>
              <w:ind w:left="80"/>
              <w:rPr>
                <w:rFonts w:eastAsia="Times New Roman"/>
                <w:color w:val="231F20"/>
                <w:sz w:val="17"/>
                <w:szCs w:val="17"/>
              </w:rPr>
            </w:pPr>
            <w:r w:rsidRPr="00923224">
              <w:rPr>
                <w:rFonts w:eastAsia="Times New Roman"/>
                <w:color w:val="231F20"/>
                <w:sz w:val="17"/>
                <w:szCs w:val="17"/>
              </w:rPr>
              <w:t>E 491-495</w:t>
            </w:r>
          </w:p>
        </w:tc>
        <w:tc>
          <w:tcPr>
            <w:tcW w:w="2939" w:type="dxa"/>
            <w:tcBorders>
              <w:top w:val="single" w:sz="4" w:space="0" w:color="auto"/>
              <w:left w:val="single" w:sz="4" w:space="0" w:color="auto"/>
              <w:bottom w:val="single" w:sz="4" w:space="0" w:color="auto"/>
              <w:right w:val="single" w:sz="4" w:space="0" w:color="auto"/>
            </w:tcBorders>
            <w:vAlign w:val="center"/>
          </w:tcPr>
          <w:p w14:paraId="3E180B83" w14:textId="77777777" w:rsidR="009141DD" w:rsidRPr="00923224" w:rsidRDefault="009141DD" w:rsidP="00410FAE">
            <w:pPr>
              <w:ind w:left="80"/>
              <w:rPr>
                <w:rFonts w:eastAsia="Times New Roman"/>
                <w:color w:val="231F20"/>
                <w:sz w:val="17"/>
                <w:szCs w:val="17"/>
              </w:rPr>
            </w:pPr>
            <w:r w:rsidRPr="00923224">
              <w:rPr>
                <w:rFonts w:eastAsia="Times New Roman"/>
                <w:color w:val="231F20"/>
                <w:sz w:val="17"/>
                <w:szCs w:val="17"/>
              </w:rPr>
              <w:t>Sorbitan esterleri</w:t>
            </w:r>
          </w:p>
        </w:tc>
        <w:tc>
          <w:tcPr>
            <w:tcW w:w="1960" w:type="dxa"/>
            <w:tcBorders>
              <w:top w:val="single" w:sz="4" w:space="0" w:color="auto"/>
              <w:left w:val="single" w:sz="4" w:space="0" w:color="auto"/>
              <w:bottom w:val="single" w:sz="4" w:space="0" w:color="auto"/>
              <w:right w:val="single" w:sz="4" w:space="0" w:color="auto"/>
            </w:tcBorders>
            <w:vAlign w:val="center"/>
          </w:tcPr>
          <w:p w14:paraId="3B7E6F91" w14:textId="77777777" w:rsidR="009141DD" w:rsidRPr="00923224" w:rsidRDefault="009141DD" w:rsidP="00410FAE">
            <w:pPr>
              <w:ind w:left="60"/>
              <w:rPr>
                <w:rFonts w:eastAsia="Times New Roman"/>
                <w:color w:val="231F20"/>
                <w:sz w:val="17"/>
                <w:szCs w:val="17"/>
              </w:rPr>
            </w:pPr>
            <w:r w:rsidRPr="00923224">
              <w:rPr>
                <w:rFonts w:eastAsia="Times New Roman"/>
                <w:color w:val="231F20"/>
                <w:sz w:val="17"/>
                <w:szCs w:val="17"/>
              </w:rPr>
              <w:t>500</w:t>
            </w:r>
          </w:p>
        </w:tc>
        <w:tc>
          <w:tcPr>
            <w:tcW w:w="1512" w:type="dxa"/>
            <w:tcBorders>
              <w:top w:val="single" w:sz="4" w:space="0" w:color="auto"/>
              <w:left w:val="single" w:sz="4" w:space="0" w:color="auto"/>
              <w:bottom w:val="single" w:sz="4" w:space="0" w:color="auto"/>
              <w:right w:val="single" w:sz="4" w:space="0" w:color="auto"/>
            </w:tcBorders>
            <w:vAlign w:val="center"/>
          </w:tcPr>
          <w:p w14:paraId="7C8AD262" w14:textId="77777777" w:rsidR="009141DD" w:rsidRPr="00923224" w:rsidRDefault="009141DD" w:rsidP="009141DD">
            <w:pPr>
              <w:ind w:left="68"/>
              <w:rPr>
                <w:rFonts w:eastAsia="Times New Roman"/>
                <w:color w:val="231F20"/>
                <w:sz w:val="17"/>
                <w:szCs w:val="17"/>
              </w:rPr>
            </w:pPr>
            <w:r w:rsidRPr="00923224">
              <w:rPr>
                <w:rFonts w:eastAsia="Times New Roman"/>
                <w:color w:val="231F20"/>
                <w:sz w:val="17"/>
                <w:szCs w:val="17"/>
              </w:rPr>
              <w:t>(1)</w:t>
            </w:r>
          </w:p>
        </w:tc>
        <w:tc>
          <w:tcPr>
            <w:tcW w:w="4591" w:type="dxa"/>
            <w:tcBorders>
              <w:top w:val="single" w:sz="4" w:space="0" w:color="auto"/>
              <w:left w:val="single" w:sz="4" w:space="0" w:color="auto"/>
              <w:bottom w:val="single" w:sz="4" w:space="0" w:color="auto"/>
            </w:tcBorders>
            <w:vAlign w:val="center"/>
          </w:tcPr>
          <w:p w14:paraId="74B5E918" w14:textId="77777777" w:rsidR="009141DD" w:rsidRPr="00923224" w:rsidRDefault="009141DD" w:rsidP="009141DD">
            <w:pPr>
              <w:pStyle w:val="TableParagraph"/>
              <w:spacing w:line="192" w:lineRule="exact"/>
              <w:ind w:left="84" w:right="-30"/>
              <w:rPr>
                <w:sz w:val="17"/>
                <w:szCs w:val="17"/>
              </w:rPr>
            </w:pPr>
            <w:r w:rsidRPr="00923224">
              <w:rPr>
                <w:sz w:val="17"/>
                <w:szCs w:val="17"/>
              </w:rPr>
              <w:t xml:space="preserve">sadece sıvı çay konsantreleri ve sıvı meyve ve bitkisel </w:t>
            </w:r>
          </w:p>
          <w:p w14:paraId="01BC225A" w14:textId="77777777" w:rsidR="009141DD" w:rsidRPr="00923224" w:rsidRDefault="009141DD" w:rsidP="009141DD">
            <w:pPr>
              <w:ind w:left="80"/>
              <w:rPr>
                <w:sz w:val="17"/>
                <w:szCs w:val="17"/>
              </w:rPr>
            </w:pPr>
            <w:r w:rsidRPr="00923224">
              <w:rPr>
                <w:sz w:val="17"/>
                <w:szCs w:val="17"/>
              </w:rPr>
              <w:t>infüzyon konsantreleri</w:t>
            </w:r>
          </w:p>
        </w:tc>
      </w:tr>
    </w:tbl>
    <w:p w14:paraId="76370F47" w14:textId="77777777" w:rsidR="00D65258" w:rsidRPr="00923224" w:rsidRDefault="00D65258">
      <w:pPr>
        <w:rPr>
          <w:sz w:val="17"/>
          <w:szCs w:val="17"/>
        </w:rPr>
        <w:sectPr w:rsidR="00D65258" w:rsidRPr="00923224">
          <w:pgSz w:w="16840" w:h="11906" w:orient="landscape"/>
          <w:pgMar w:top="1237" w:right="958" w:bottom="865" w:left="1080" w:header="0" w:footer="0" w:gutter="0"/>
          <w:cols w:space="708" w:equalWidth="0">
            <w:col w:w="14800"/>
          </w:cols>
        </w:sectPr>
      </w:pPr>
    </w:p>
    <w:p w14:paraId="3952077C" w14:textId="77777777" w:rsidR="00D65258" w:rsidRPr="00923224" w:rsidRDefault="00D65258">
      <w:pPr>
        <w:spacing w:line="290" w:lineRule="exact"/>
        <w:rPr>
          <w:sz w:val="17"/>
          <w:szCs w:val="17"/>
        </w:rPr>
      </w:pPr>
      <w:bookmarkStart w:id="171" w:name="page267"/>
      <w:bookmarkEnd w:id="171"/>
    </w:p>
    <w:p w14:paraId="1AF60115" w14:textId="77777777" w:rsidR="00126BA3" w:rsidRPr="00923224" w:rsidRDefault="00126BA3">
      <w:pPr>
        <w:rPr>
          <w:rFonts w:eastAsia="Times New Roman"/>
          <w:color w:val="231F20"/>
          <w:sz w:val="17"/>
          <w:szCs w:val="17"/>
        </w:rPr>
        <w:sectPr w:rsidR="00126BA3" w:rsidRPr="00923224" w:rsidSect="00DD33B3">
          <w:type w:val="continuous"/>
          <w:pgSz w:w="16840" w:h="11906" w:orient="landscape"/>
          <w:pgMar w:top="1245" w:right="904" w:bottom="875" w:left="1080" w:header="0" w:footer="0" w:gutter="0"/>
          <w:cols w:num="2" w:space="708" w:equalWidth="0">
            <w:col w:w="14500" w:space="313"/>
            <w:col w:w="41"/>
          </w:cols>
        </w:sectPr>
      </w:pPr>
    </w:p>
    <w:tbl>
      <w:tblPr>
        <w:tblW w:w="13690" w:type="dxa"/>
        <w:tblInd w:w="1064" w:type="dxa"/>
        <w:tblLayout w:type="fixed"/>
        <w:tblCellMar>
          <w:left w:w="0" w:type="dxa"/>
          <w:right w:w="0" w:type="dxa"/>
        </w:tblCellMar>
        <w:tblLook w:val="04A0" w:firstRow="1" w:lastRow="0" w:firstColumn="1" w:lastColumn="0" w:noHBand="0" w:noVBand="1"/>
      </w:tblPr>
      <w:tblGrid>
        <w:gridCol w:w="1330"/>
        <w:gridCol w:w="1344"/>
        <w:gridCol w:w="2925"/>
        <w:gridCol w:w="1974"/>
        <w:gridCol w:w="1512"/>
        <w:gridCol w:w="4605"/>
      </w:tblGrid>
      <w:tr w:rsidR="00106C50" w:rsidRPr="00923224" w14:paraId="6A9B92A4" w14:textId="77777777" w:rsidTr="00126BA3">
        <w:trPr>
          <w:trHeight w:val="840"/>
        </w:trPr>
        <w:tc>
          <w:tcPr>
            <w:tcW w:w="1330" w:type="dxa"/>
            <w:tcBorders>
              <w:top w:val="single" w:sz="4" w:space="0" w:color="auto"/>
              <w:bottom w:val="single" w:sz="4" w:space="0" w:color="auto"/>
              <w:right w:val="single" w:sz="4" w:space="0" w:color="auto"/>
            </w:tcBorders>
            <w:vAlign w:val="center"/>
          </w:tcPr>
          <w:p w14:paraId="6A943EB8" w14:textId="77777777" w:rsidR="00106C50" w:rsidRPr="00923224" w:rsidRDefault="00106C50" w:rsidP="00126BA3">
            <w:pPr>
              <w:jc w:val="center"/>
              <w:rPr>
                <w:sz w:val="17"/>
                <w:szCs w:val="17"/>
              </w:rPr>
            </w:pPr>
            <w:r w:rsidRPr="00923224">
              <w:rPr>
                <w:rFonts w:eastAsia="Times New Roman"/>
                <w:color w:val="231F20"/>
                <w:sz w:val="17"/>
                <w:szCs w:val="17"/>
              </w:rPr>
              <w:t>Kategori numarası</w:t>
            </w:r>
          </w:p>
        </w:tc>
        <w:tc>
          <w:tcPr>
            <w:tcW w:w="1344" w:type="dxa"/>
            <w:tcBorders>
              <w:top w:val="single" w:sz="4" w:space="0" w:color="auto"/>
              <w:left w:val="single" w:sz="4" w:space="0" w:color="auto"/>
              <w:bottom w:val="single" w:sz="4" w:space="0" w:color="auto"/>
              <w:right w:val="single" w:sz="4" w:space="0" w:color="auto"/>
            </w:tcBorders>
            <w:vAlign w:val="center"/>
          </w:tcPr>
          <w:p w14:paraId="54370C9B" w14:textId="77777777" w:rsidR="00106C50" w:rsidRPr="00923224" w:rsidRDefault="00106C50" w:rsidP="00126BA3">
            <w:pPr>
              <w:ind w:left="100"/>
              <w:jc w:val="center"/>
              <w:rPr>
                <w:rFonts w:eastAsia="Times New Roman"/>
                <w:color w:val="231F20"/>
                <w:sz w:val="17"/>
                <w:szCs w:val="17"/>
              </w:rPr>
            </w:pPr>
            <w:r w:rsidRPr="00923224">
              <w:rPr>
                <w:rFonts w:eastAsia="Times New Roman"/>
                <w:color w:val="231F20"/>
                <w:sz w:val="17"/>
                <w:szCs w:val="17"/>
              </w:rPr>
              <w:t>E-kodu</w:t>
            </w:r>
          </w:p>
        </w:tc>
        <w:tc>
          <w:tcPr>
            <w:tcW w:w="2925" w:type="dxa"/>
            <w:tcBorders>
              <w:top w:val="single" w:sz="4" w:space="0" w:color="auto"/>
              <w:left w:val="single" w:sz="4" w:space="0" w:color="auto"/>
              <w:bottom w:val="single" w:sz="4" w:space="0" w:color="auto"/>
              <w:right w:val="single" w:sz="4" w:space="0" w:color="auto"/>
            </w:tcBorders>
            <w:vAlign w:val="center"/>
          </w:tcPr>
          <w:p w14:paraId="5EEB887F" w14:textId="77777777" w:rsidR="00106C50" w:rsidRPr="00923224" w:rsidRDefault="00106C50" w:rsidP="00126BA3">
            <w:pPr>
              <w:ind w:left="100"/>
              <w:jc w:val="center"/>
              <w:rPr>
                <w:rFonts w:eastAsia="Times New Roman"/>
                <w:color w:val="231F20"/>
                <w:sz w:val="17"/>
                <w:szCs w:val="17"/>
              </w:rPr>
            </w:pPr>
            <w:r w:rsidRPr="00923224">
              <w:rPr>
                <w:rFonts w:eastAsia="Times New Roman"/>
                <w:color w:val="231F20"/>
                <w:sz w:val="17"/>
                <w:szCs w:val="17"/>
              </w:rPr>
              <w:t>Adı</w:t>
            </w:r>
          </w:p>
        </w:tc>
        <w:tc>
          <w:tcPr>
            <w:tcW w:w="1974" w:type="dxa"/>
            <w:tcBorders>
              <w:top w:val="single" w:sz="4" w:space="0" w:color="auto"/>
              <w:left w:val="single" w:sz="4" w:space="0" w:color="auto"/>
              <w:bottom w:val="single" w:sz="4" w:space="0" w:color="auto"/>
              <w:right w:val="single" w:sz="4" w:space="0" w:color="auto"/>
            </w:tcBorders>
            <w:vAlign w:val="center"/>
          </w:tcPr>
          <w:p w14:paraId="0CE06973" w14:textId="77777777" w:rsidR="00106C50" w:rsidRPr="00923224" w:rsidRDefault="00106C50" w:rsidP="00126BA3">
            <w:pPr>
              <w:ind w:left="80"/>
              <w:jc w:val="center"/>
              <w:rPr>
                <w:rFonts w:eastAsia="Times New Roman"/>
                <w:color w:val="231F20"/>
                <w:sz w:val="17"/>
                <w:szCs w:val="17"/>
              </w:rPr>
            </w:pPr>
            <w:r w:rsidRPr="00923224">
              <w:rPr>
                <w:rFonts w:eastAsia="Times New Roman"/>
                <w:color w:val="231F20"/>
                <w:sz w:val="17"/>
                <w:szCs w:val="17"/>
              </w:rPr>
              <w:t>Maksimum miktar (</w:t>
            </w:r>
            <w:r w:rsidR="005073D8" w:rsidRPr="00923224">
              <w:rPr>
                <w:rFonts w:eastAsia="Times New Roman"/>
                <w:color w:val="231F20"/>
                <w:sz w:val="17"/>
                <w:szCs w:val="17"/>
              </w:rPr>
              <w:t>mg/l veya mg/kg</w:t>
            </w:r>
            <w:r w:rsidRPr="00923224">
              <w:rPr>
                <w:rFonts w:eastAsia="Times New Roman"/>
                <w:color w:val="231F20"/>
                <w:sz w:val="17"/>
                <w:szCs w:val="17"/>
              </w:rPr>
              <w:t>)</w:t>
            </w:r>
          </w:p>
        </w:tc>
        <w:tc>
          <w:tcPr>
            <w:tcW w:w="1512" w:type="dxa"/>
            <w:tcBorders>
              <w:top w:val="single" w:sz="4" w:space="0" w:color="auto"/>
              <w:left w:val="single" w:sz="4" w:space="0" w:color="auto"/>
              <w:bottom w:val="single" w:sz="4" w:space="0" w:color="auto"/>
              <w:right w:val="single" w:sz="4" w:space="0" w:color="auto"/>
            </w:tcBorders>
            <w:vAlign w:val="center"/>
          </w:tcPr>
          <w:p w14:paraId="183A172E" w14:textId="77777777" w:rsidR="00106C50" w:rsidRPr="00923224" w:rsidRDefault="00106C50" w:rsidP="00126BA3">
            <w:pPr>
              <w:ind w:left="40"/>
              <w:jc w:val="center"/>
              <w:rPr>
                <w:rFonts w:eastAsia="Times New Roman"/>
                <w:color w:val="231F20"/>
                <w:sz w:val="17"/>
                <w:szCs w:val="17"/>
              </w:rPr>
            </w:pPr>
            <w:r w:rsidRPr="00923224">
              <w:rPr>
                <w:rFonts w:eastAsia="Times New Roman"/>
                <w:color w:val="231F20"/>
                <w:sz w:val="17"/>
                <w:szCs w:val="17"/>
              </w:rPr>
              <w:t>Dipnotlar</w:t>
            </w:r>
          </w:p>
        </w:tc>
        <w:tc>
          <w:tcPr>
            <w:tcW w:w="4605" w:type="dxa"/>
            <w:tcBorders>
              <w:top w:val="single" w:sz="4" w:space="0" w:color="auto"/>
              <w:left w:val="single" w:sz="4" w:space="0" w:color="auto"/>
              <w:bottom w:val="single" w:sz="4" w:space="0" w:color="auto"/>
            </w:tcBorders>
            <w:vAlign w:val="center"/>
          </w:tcPr>
          <w:p w14:paraId="0797EE3F" w14:textId="77777777" w:rsidR="00106C50" w:rsidRPr="00923224" w:rsidRDefault="00106C50" w:rsidP="00126BA3">
            <w:pPr>
              <w:ind w:left="80"/>
              <w:jc w:val="center"/>
              <w:rPr>
                <w:sz w:val="17"/>
                <w:szCs w:val="17"/>
              </w:rPr>
            </w:pPr>
            <w:r w:rsidRPr="00923224">
              <w:rPr>
                <w:rFonts w:eastAsia="Times New Roman"/>
                <w:color w:val="231F20"/>
                <w:sz w:val="17"/>
                <w:szCs w:val="17"/>
              </w:rPr>
              <w:t>Sınırlamalar/istisnalar</w:t>
            </w:r>
          </w:p>
        </w:tc>
      </w:tr>
      <w:tr w:rsidR="00106C50" w:rsidRPr="00923224" w14:paraId="0AC9A5B2" w14:textId="77777777" w:rsidTr="00126BA3">
        <w:trPr>
          <w:trHeight w:val="684"/>
        </w:trPr>
        <w:tc>
          <w:tcPr>
            <w:tcW w:w="1330" w:type="dxa"/>
            <w:tcBorders>
              <w:top w:val="single" w:sz="4" w:space="0" w:color="auto"/>
              <w:right w:val="single" w:sz="4" w:space="0" w:color="auto"/>
            </w:tcBorders>
            <w:vAlign w:val="center"/>
          </w:tcPr>
          <w:p w14:paraId="6D55A0C6" w14:textId="77777777" w:rsidR="00106C50" w:rsidRPr="00923224" w:rsidRDefault="00106C50" w:rsidP="00126BA3">
            <w:pPr>
              <w:rPr>
                <w:sz w:val="17"/>
                <w:szCs w:val="17"/>
              </w:rPr>
            </w:pPr>
          </w:p>
        </w:tc>
        <w:tc>
          <w:tcPr>
            <w:tcW w:w="1344" w:type="dxa"/>
            <w:tcBorders>
              <w:top w:val="single" w:sz="4" w:space="0" w:color="auto"/>
              <w:left w:val="single" w:sz="4" w:space="0" w:color="auto"/>
              <w:bottom w:val="single" w:sz="4" w:space="0" w:color="auto"/>
              <w:right w:val="single" w:sz="4" w:space="0" w:color="auto"/>
            </w:tcBorders>
            <w:vAlign w:val="center"/>
          </w:tcPr>
          <w:p w14:paraId="0905CE29" w14:textId="77777777" w:rsidR="00106C50" w:rsidRPr="00923224" w:rsidRDefault="00106C50" w:rsidP="00126BA3">
            <w:pPr>
              <w:ind w:left="100"/>
              <w:rPr>
                <w:rFonts w:eastAsia="Times New Roman"/>
                <w:color w:val="231F20"/>
                <w:sz w:val="17"/>
                <w:szCs w:val="17"/>
              </w:rPr>
            </w:pPr>
            <w:r w:rsidRPr="00923224">
              <w:rPr>
                <w:rFonts w:eastAsia="Times New Roman"/>
                <w:color w:val="231F20"/>
                <w:sz w:val="17"/>
                <w:szCs w:val="17"/>
              </w:rPr>
              <w:t>E 960a – 960c</w:t>
            </w:r>
          </w:p>
        </w:tc>
        <w:tc>
          <w:tcPr>
            <w:tcW w:w="2925" w:type="dxa"/>
            <w:tcBorders>
              <w:top w:val="single" w:sz="4" w:space="0" w:color="auto"/>
              <w:left w:val="single" w:sz="4" w:space="0" w:color="auto"/>
              <w:bottom w:val="single" w:sz="4" w:space="0" w:color="auto"/>
              <w:right w:val="single" w:sz="4" w:space="0" w:color="auto"/>
            </w:tcBorders>
            <w:vAlign w:val="center"/>
          </w:tcPr>
          <w:p w14:paraId="3EC2A2AF" w14:textId="77777777" w:rsidR="00106C50" w:rsidRPr="00923224" w:rsidRDefault="00106C50" w:rsidP="00126BA3">
            <w:pPr>
              <w:ind w:left="100"/>
              <w:rPr>
                <w:rFonts w:eastAsia="Times New Roman"/>
                <w:color w:val="231F20"/>
                <w:sz w:val="17"/>
                <w:szCs w:val="17"/>
              </w:rPr>
            </w:pPr>
            <w:r w:rsidRPr="00923224">
              <w:rPr>
                <w:rFonts w:eastAsia="Times New Roman"/>
                <w:color w:val="231F20"/>
                <w:sz w:val="17"/>
                <w:szCs w:val="17"/>
              </w:rPr>
              <w:t>Steviol glikozitler</w:t>
            </w:r>
          </w:p>
        </w:tc>
        <w:tc>
          <w:tcPr>
            <w:tcW w:w="1974" w:type="dxa"/>
            <w:tcBorders>
              <w:top w:val="single" w:sz="4" w:space="0" w:color="auto"/>
              <w:left w:val="single" w:sz="4" w:space="0" w:color="auto"/>
              <w:bottom w:val="single" w:sz="4" w:space="0" w:color="auto"/>
              <w:right w:val="single" w:sz="4" w:space="0" w:color="auto"/>
            </w:tcBorders>
            <w:vAlign w:val="center"/>
          </w:tcPr>
          <w:p w14:paraId="4BE7D85C" w14:textId="77777777" w:rsidR="00106C50" w:rsidRPr="00923224" w:rsidRDefault="00106C50" w:rsidP="00126BA3">
            <w:pPr>
              <w:ind w:left="80"/>
              <w:rPr>
                <w:rFonts w:eastAsia="Times New Roman"/>
                <w:color w:val="231F20"/>
                <w:sz w:val="17"/>
                <w:szCs w:val="17"/>
              </w:rPr>
            </w:pPr>
            <w:r w:rsidRPr="00923224">
              <w:rPr>
                <w:rFonts w:eastAsia="Times New Roman"/>
                <w:color w:val="231F20"/>
                <w:sz w:val="17"/>
                <w:szCs w:val="17"/>
              </w:rPr>
              <w:t>30</w:t>
            </w:r>
          </w:p>
        </w:tc>
        <w:tc>
          <w:tcPr>
            <w:tcW w:w="1512" w:type="dxa"/>
            <w:tcBorders>
              <w:top w:val="single" w:sz="4" w:space="0" w:color="auto"/>
              <w:left w:val="single" w:sz="4" w:space="0" w:color="auto"/>
              <w:bottom w:val="single" w:sz="4" w:space="0" w:color="auto"/>
              <w:right w:val="single" w:sz="4" w:space="0" w:color="auto"/>
            </w:tcBorders>
            <w:vAlign w:val="center"/>
          </w:tcPr>
          <w:p w14:paraId="18641186" w14:textId="77777777" w:rsidR="00106C50" w:rsidRPr="00923224" w:rsidRDefault="00106C50" w:rsidP="00126BA3">
            <w:pPr>
              <w:ind w:left="40"/>
              <w:rPr>
                <w:rFonts w:eastAsia="Times New Roman"/>
                <w:color w:val="231F20"/>
                <w:sz w:val="17"/>
                <w:szCs w:val="17"/>
              </w:rPr>
            </w:pPr>
            <w:r w:rsidRPr="00923224">
              <w:rPr>
                <w:rFonts w:eastAsia="Times New Roman"/>
                <w:color w:val="231F20"/>
                <w:sz w:val="17"/>
                <w:szCs w:val="17"/>
              </w:rPr>
              <w:t>(1)(60) (93)</w:t>
            </w:r>
          </w:p>
        </w:tc>
        <w:tc>
          <w:tcPr>
            <w:tcW w:w="4605" w:type="dxa"/>
            <w:tcBorders>
              <w:top w:val="single" w:sz="4" w:space="0" w:color="auto"/>
              <w:left w:val="single" w:sz="4" w:space="0" w:color="auto"/>
              <w:bottom w:val="single" w:sz="4" w:space="0" w:color="auto"/>
            </w:tcBorders>
            <w:vAlign w:val="center"/>
          </w:tcPr>
          <w:p w14:paraId="5200FBD3" w14:textId="77777777" w:rsidR="00106C50" w:rsidRPr="00923224" w:rsidRDefault="00106C50" w:rsidP="00126BA3">
            <w:pPr>
              <w:ind w:left="80"/>
              <w:rPr>
                <w:sz w:val="17"/>
                <w:szCs w:val="17"/>
              </w:rPr>
            </w:pPr>
            <w:r w:rsidRPr="00923224">
              <w:rPr>
                <w:sz w:val="17"/>
                <w:szCs w:val="17"/>
              </w:rPr>
              <w:t>sadece enerjisi azaltılmış veya şeker ilavesiz kahve, çay ve bitkisel infüzyon içecekleri</w:t>
            </w:r>
          </w:p>
        </w:tc>
      </w:tr>
      <w:tr w:rsidR="00106C50" w:rsidRPr="00923224" w14:paraId="61564DE6" w14:textId="77777777" w:rsidTr="00126BA3">
        <w:trPr>
          <w:trHeight w:val="684"/>
        </w:trPr>
        <w:tc>
          <w:tcPr>
            <w:tcW w:w="1330" w:type="dxa"/>
            <w:tcBorders>
              <w:right w:val="single" w:sz="4" w:space="0" w:color="auto"/>
            </w:tcBorders>
            <w:vAlign w:val="center"/>
          </w:tcPr>
          <w:p w14:paraId="74E6618C" w14:textId="77777777" w:rsidR="00106C50" w:rsidRPr="00923224" w:rsidRDefault="00106C50" w:rsidP="00126BA3">
            <w:pPr>
              <w:rPr>
                <w:sz w:val="17"/>
                <w:szCs w:val="17"/>
              </w:rPr>
            </w:pPr>
          </w:p>
        </w:tc>
        <w:tc>
          <w:tcPr>
            <w:tcW w:w="1344" w:type="dxa"/>
            <w:tcBorders>
              <w:top w:val="single" w:sz="4" w:space="0" w:color="auto"/>
              <w:left w:val="single" w:sz="4" w:space="0" w:color="auto"/>
              <w:bottom w:val="single" w:sz="4" w:space="0" w:color="auto"/>
              <w:right w:val="single" w:sz="4" w:space="0" w:color="auto"/>
            </w:tcBorders>
            <w:vAlign w:val="center"/>
          </w:tcPr>
          <w:p w14:paraId="4539276D" w14:textId="77777777" w:rsidR="00106C50" w:rsidRPr="00923224" w:rsidRDefault="00106C50" w:rsidP="00126BA3">
            <w:pPr>
              <w:ind w:left="100"/>
              <w:rPr>
                <w:sz w:val="17"/>
                <w:szCs w:val="17"/>
              </w:rPr>
            </w:pPr>
            <w:r w:rsidRPr="00923224">
              <w:rPr>
                <w:rFonts w:eastAsia="Times New Roman"/>
                <w:color w:val="231F20"/>
                <w:sz w:val="17"/>
                <w:szCs w:val="17"/>
              </w:rPr>
              <w:t>E 960a – 960c</w:t>
            </w:r>
          </w:p>
        </w:tc>
        <w:tc>
          <w:tcPr>
            <w:tcW w:w="2925" w:type="dxa"/>
            <w:tcBorders>
              <w:top w:val="single" w:sz="4" w:space="0" w:color="auto"/>
              <w:left w:val="single" w:sz="4" w:space="0" w:color="auto"/>
              <w:bottom w:val="single" w:sz="4" w:space="0" w:color="auto"/>
              <w:right w:val="single" w:sz="4" w:space="0" w:color="auto"/>
            </w:tcBorders>
            <w:vAlign w:val="center"/>
          </w:tcPr>
          <w:p w14:paraId="3CAA6C45" w14:textId="77777777" w:rsidR="00106C50" w:rsidRPr="00923224" w:rsidRDefault="00106C50" w:rsidP="00126BA3">
            <w:pPr>
              <w:ind w:left="100"/>
              <w:rPr>
                <w:sz w:val="17"/>
                <w:szCs w:val="17"/>
              </w:rPr>
            </w:pPr>
            <w:r w:rsidRPr="00923224">
              <w:rPr>
                <w:rFonts w:eastAsia="Times New Roman"/>
                <w:color w:val="231F20"/>
                <w:sz w:val="17"/>
                <w:szCs w:val="17"/>
              </w:rPr>
              <w:t>Steviol glikozitler</w:t>
            </w:r>
          </w:p>
        </w:tc>
        <w:tc>
          <w:tcPr>
            <w:tcW w:w="1974" w:type="dxa"/>
            <w:tcBorders>
              <w:top w:val="single" w:sz="4" w:space="0" w:color="auto"/>
              <w:left w:val="single" w:sz="4" w:space="0" w:color="auto"/>
              <w:bottom w:val="single" w:sz="4" w:space="0" w:color="auto"/>
              <w:right w:val="single" w:sz="4" w:space="0" w:color="auto"/>
            </w:tcBorders>
            <w:vAlign w:val="center"/>
          </w:tcPr>
          <w:p w14:paraId="71086D94" w14:textId="77777777" w:rsidR="00106C50" w:rsidRPr="00923224" w:rsidRDefault="00106C50" w:rsidP="00126BA3">
            <w:pPr>
              <w:ind w:left="80"/>
              <w:rPr>
                <w:sz w:val="17"/>
                <w:szCs w:val="17"/>
              </w:rPr>
            </w:pPr>
            <w:r w:rsidRPr="00923224">
              <w:rPr>
                <w:rFonts w:eastAsia="Times New Roman"/>
                <w:color w:val="231F20"/>
                <w:sz w:val="17"/>
                <w:szCs w:val="17"/>
              </w:rPr>
              <w:t>30</w:t>
            </w:r>
          </w:p>
        </w:tc>
        <w:tc>
          <w:tcPr>
            <w:tcW w:w="1512" w:type="dxa"/>
            <w:tcBorders>
              <w:top w:val="single" w:sz="4" w:space="0" w:color="auto"/>
              <w:left w:val="single" w:sz="4" w:space="0" w:color="auto"/>
              <w:bottom w:val="single" w:sz="4" w:space="0" w:color="auto"/>
              <w:right w:val="single" w:sz="4" w:space="0" w:color="auto"/>
            </w:tcBorders>
            <w:vAlign w:val="center"/>
          </w:tcPr>
          <w:p w14:paraId="6B60B0C9" w14:textId="77777777" w:rsidR="00106C50" w:rsidRPr="00923224" w:rsidRDefault="00106C50" w:rsidP="00126BA3">
            <w:pPr>
              <w:ind w:left="40"/>
              <w:rPr>
                <w:sz w:val="17"/>
                <w:szCs w:val="17"/>
              </w:rPr>
            </w:pPr>
            <w:r w:rsidRPr="00923224">
              <w:rPr>
                <w:rFonts w:eastAsia="Times New Roman"/>
                <w:color w:val="231F20"/>
                <w:sz w:val="17"/>
                <w:szCs w:val="17"/>
              </w:rPr>
              <w:t>(1) (60) (93)</w:t>
            </w:r>
          </w:p>
        </w:tc>
        <w:tc>
          <w:tcPr>
            <w:tcW w:w="4605" w:type="dxa"/>
            <w:tcBorders>
              <w:top w:val="single" w:sz="4" w:space="0" w:color="auto"/>
              <w:left w:val="single" w:sz="4" w:space="0" w:color="auto"/>
              <w:bottom w:val="single" w:sz="4" w:space="0" w:color="auto"/>
            </w:tcBorders>
            <w:vAlign w:val="center"/>
          </w:tcPr>
          <w:p w14:paraId="776B101E" w14:textId="77777777" w:rsidR="00106C50" w:rsidRPr="00923224" w:rsidRDefault="00106C50" w:rsidP="00126BA3">
            <w:pPr>
              <w:ind w:left="80"/>
              <w:rPr>
                <w:sz w:val="17"/>
                <w:szCs w:val="17"/>
              </w:rPr>
            </w:pPr>
            <w:r w:rsidRPr="00923224">
              <w:rPr>
                <w:sz w:val="17"/>
                <w:szCs w:val="17"/>
              </w:rPr>
              <w:t>sadece enerjisi azaltılmış veya şeker ilavesiz aromalandırılmış hazır kahve ve hazır cappuccino ürünleri</w:t>
            </w:r>
          </w:p>
        </w:tc>
      </w:tr>
      <w:tr w:rsidR="00106C50" w:rsidRPr="00923224" w14:paraId="7987A1EC" w14:textId="77777777" w:rsidTr="00126BA3">
        <w:trPr>
          <w:trHeight w:val="634"/>
        </w:trPr>
        <w:tc>
          <w:tcPr>
            <w:tcW w:w="1330" w:type="dxa"/>
            <w:tcBorders>
              <w:right w:val="single" w:sz="4" w:space="0" w:color="auto"/>
            </w:tcBorders>
            <w:vAlign w:val="center"/>
          </w:tcPr>
          <w:p w14:paraId="46F76C43" w14:textId="77777777" w:rsidR="00106C50" w:rsidRPr="00923224" w:rsidRDefault="00106C50" w:rsidP="00126BA3">
            <w:pPr>
              <w:rPr>
                <w:sz w:val="17"/>
                <w:szCs w:val="17"/>
              </w:rPr>
            </w:pPr>
          </w:p>
        </w:tc>
        <w:tc>
          <w:tcPr>
            <w:tcW w:w="1344" w:type="dxa"/>
            <w:tcBorders>
              <w:top w:val="single" w:sz="4" w:space="0" w:color="auto"/>
              <w:left w:val="single" w:sz="4" w:space="0" w:color="auto"/>
              <w:bottom w:val="single" w:sz="4" w:space="0" w:color="auto"/>
              <w:right w:val="single" w:sz="4" w:space="0" w:color="auto"/>
            </w:tcBorders>
            <w:vAlign w:val="center"/>
          </w:tcPr>
          <w:p w14:paraId="1D011BE9" w14:textId="77777777" w:rsidR="00106C50" w:rsidRPr="00923224" w:rsidRDefault="00106C50" w:rsidP="00126BA3">
            <w:pPr>
              <w:ind w:left="100"/>
              <w:rPr>
                <w:sz w:val="17"/>
                <w:szCs w:val="17"/>
              </w:rPr>
            </w:pPr>
            <w:r w:rsidRPr="00923224">
              <w:rPr>
                <w:rFonts w:eastAsia="Times New Roman"/>
                <w:color w:val="231F20"/>
                <w:sz w:val="17"/>
                <w:szCs w:val="17"/>
              </w:rPr>
              <w:t>E 960a – 960c</w:t>
            </w:r>
          </w:p>
        </w:tc>
        <w:tc>
          <w:tcPr>
            <w:tcW w:w="2925" w:type="dxa"/>
            <w:tcBorders>
              <w:top w:val="single" w:sz="4" w:space="0" w:color="auto"/>
              <w:left w:val="single" w:sz="4" w:space="0" w:color="auto"/>
              <w:bottom w:val="single" w:sz="4" w:space="0" w:color="auto"/>
              <w:right w:val="single" w:sz="4" w:space="0" w:color="auto"/>
            </w:tcBorders>
            <w:vAlign w:val="center"/>
          </w:tcPr>
          <w:p w14:paraId="4E987DC1" w14:textId="77777777" w:rsidR="00106C50" w:rsidRPr="00923224" w:rsidRDefault="00106C50" w:rsidP="00126BA3">
            <w:pPr>
              <w:ind w:left="100"/>
              <w:rPr>
                <w:sz w:val="17"/>
                <w:szCs w:val="17"/>
              </w:rPr>
            </w:pPr>
            <w:r w:rsidRPr="00923224">
              <w:rPr>
                <w:rFonts w:eastAsia="Times New Roman"/>
                <w:color w:val="231F20"/>
                <w:sz w:val="17"/>
                <w:szCs w:val="17"/>
              </w:rPr>
              <w:t>Steviol glikozitler</w:t>
            </w:r>
          </w:p>
        </w:tc>
        <w:tc>
          <w:tcPr>
            <w:tcW w:w="1974" w:type="dxa"/>
            <w:tcBorders>
              <w:top w:val="single" w:sz="4" w:space="0" w:color="auto"/>
              <w:left w:val="single" w:sz="4" w:space="0" w:color="auto"/>
              <w:bottom w:val="single" w:sz="4" w:space="0" w:color="auto"/>
              <w:right w:val="single" w:sz="4" w:space="0" w:color="auto"/>
            </w:tcBorders>
            <w:vAlign w:val="center"/>
          </w:tcPr>
          <w:p w14:paraId="4B1D3339" w14:textId="77777777" w:rsidR="00106C50" w:rsidRPr="00923224" w:rsidRDefault="00106C50" w:rsidP="00126BA3">
            <w:pPr>
              <w:ind w:left="80"/>
              <w:rPr>
                <w:sz w:val="17"/>
                <w:szCs w:val="17"/>
              </w:rPr>
            </w:pPr>
            <w:r w:rsidRPr="00923224">
              <w:rPr>
                <w:rFonts w:eastAsia="Times New Roman"/>
                <w:color w:val="231F20"/>
                <w:sz w:val="17"/>
                <w:szCs w:val="17"/>
              </w:rPr>
              <w:t>20</w:t>
            </w:r>
          </w:p>
        </w:tc>
        <w:tc>
          <w:tcPr>
            <w:tcW w:w="1512" w:type="dxa"/>
            <w:tcBorders>
              <w:top w:val="single" w:sz="4" w:space="0" w:color="auto"/>
              <w:left w:val="single" w:sz="4" w:space="0" w:color="auto"/>
              <w:bottom w:val="single" w:sz="4" w:space="0" w:color="auto"/>
              <w:right w:val="single" w:sz="4" w:space="0" w:color="auto"/>
            </w:tcBorders>
            <w:vAlign w:val="center"/>
          </w:tcPr>
          <w:p w14:paraId="3A42F0F1" w14:textId="77777777" w:rsidR="00106C50" w:rsidRPr="00923224" w:rsidRDefault="00106C50" w:rsidP="00126BA3">
            <w:pPr>
              <w:ind w:left="40"/>
              <w:rPr>
                <w:sz w:val="17"/>
                <w:szCs w:val="17"/>
              </w:rPr>
            </w:pPr>
            <w:r w:rsidRPr="00923224">
              <w:rPr>
                <w:rFonts w:eastAsia="Times New Roman"/>
                <w:color w:val="231F20"/>
                <w:sz w:val="17"/>
                <w:szCs w:val="17"/>
              </w:rPr>
              <w:t>(1) (60) (93)</w:t>
            </w:r>
          </w:p>
        </w:tc>
        <w:tc>
          <w:tcPr>
            <w:tcW w:w="4605" w:type="dxa"/>
            <w:tcBorders>
              <w:top w:val="single" w:sz="4" w:space="0" w:color="auto"/>
              <w:left w:val="single" w:sz="4" w:space="0" w:color="auto"/>
              <w:bottom w:val="single" w:sz="4" w:space="0" w:color="auto"/>
            </w:tcBorders>
            <w:vAlign w:val="center"/>
          </w:tcPr>
          <w:p w14:paraId="35222239" w14:textId="77777777" w:rsidR="00106C50" w:rsidRPr="00923224" w:rsidRDefault="00106C50" w:rsidP="00126BA3">
            <w:pPr>
              <w:ind w:left="80"/>
              <w:rPr>
                <w:sz w:val="17"/>
                <w:szCs w:val="17"/>
              </w:rPr>
            </w:pPr>
            <w:r w:rsidRPr="00923224">
              <w:rPr>
                <w:sz w:val="17"/>
                <w:szCs w:val="17"/>
              </w:rPr>
              <w:t>sadece enerjisi azaltılmış veya şeker ilavesiz malt bazlı ve çikolata/cappuccino aromalı içecekler</w:t>
            </w:r>
          </w:p>
        </w:tc>
      </w:tr>
      <w:tr w:rsidR="00106C50" w:rsidRPr="00923224" w14:paraId="494FD40A" w14:textId="77777777" w:rsidTr="00126BA3">
        <w:trPr>
          <w:trHeight w:val="634"/>
        </w:trPr>
        <w:tc>
          <w:tcPr>
            <w:tcW w:w="1330" w:type="dxa"/>
            <w:tcBorders>
              <w:right w:val="single" w:sz="4" w:space="0" w:color="auto"/>
            </w:tcBorders>
            <w:vAlign w:val="center"/>
          </w:tcPr>
          <w:p w14:paraId="635BC3EF" w14:textId="77777777" w:rsidR="00106C50" w:rsidRPr="00923224" w:rsidRDefault="00106C50" w:rsidP="00126BA3">
            <w:pPr>
              <w:rPr>
                <w:sz w:val="17"/>
                <w:szCs w:val="17"/>
              </w:rPr>
            </w:pPr>
          </w:p>
        </w:tc>
        <w:tc>
          <w:tcPr>
            <w:tcW w:w="1344" w:type="dxa"/>
            <w:tcBorders>
              <w:top w:val="single" w:sz="4" w:space="0" w:color="auto"/>
              <w:left w:val="single" w:sz="4" w:space="0" w:color="auto"/>
              <w:right w:val="single" w:sz="4" w:space="0" w:color="auto"/>
            </w:tcBorders>
            <w:vAlign w:val="center"/>
          </w:tcPr>
          <w:p w14:paraId="52788290" w14:textId="77777777" w:rsidR="00106C50" w:rsidRPr="00923224" w:rsidRDefault="00106C50" w:rsidP="00126BA3">
            <w:pPr>
              <w:ind w:left="100"/>
              <w:rPr>
                <w:rFonts w:eastAsia="Times New Roman"/>
                <w:color w:val="231F20"/>
                <w:sz w:val="17"/>
                <w:szCs w:val="17"/>
              </w:rPr>
            </w:pPr>
          </w:p>
        </w:tc>
        <w:tc>
          <w:tcPr>
            <w:tcW w:w="11016" w:type="dxa"/>
            <w:gridSpan w:val="4"/>
            <w:tcBorders>
              <w:top w:val="single" w:sz="4" w:space="0" w:color="auto"/>
              <w:left w:val="single" w:sz="4" w:space="0" w:color="auto"/>
              <w:bottom w:val="single" w:sz="4" w:space="0" w:color="auto"/>
            </w:tcBorders>
            <w:vAlign w:val="center"/>
          </w:tcPr>
          <w:p w14:paraId="7435A6E0" w14:textId="77777777" w:rsidR="00106C50" w:rsidRPr="00923224" w:rsidRDefault="00106C50" w:rsidP="00126BA3">
            <w:pPr>
              <w:tabs>
                <w:tab w:val="left" w:pos="4180"/>
              </w:tabs>
              <w:ind w:left="127"/>
              <w:rPr>
                <w:sz w:val="17"/>
                <w:szCs w:val="17"/>
              </w:rPr>
            </w:pPr>
            <w:r w:rsidRPr="00923224">
              <w:rPr>
                <w:sz w:val="17"/>
                <w:szCs w:val="17"/>
              </w:rPr>
              <w:t>(1):    Katkı maddeleri tek başına veya birlikte kullanılabilir.</w:t>
            </w:r>
          </w:p>
        </w:tc>
      </w:tr>
      <w:tr w:rsidR="00106C50" w:rsidRPr="00923224" w14:paraId="408923E7" w14:textId="77777777" w:rsidTr="00126BA3">
        <w:trPr>
          <w:trHeight w:val="634"/>
        </w:trPr>
        <w:tc>
          <w:tcPr>
            <w:tcW w:w="1330" w:type="dxa"/>
            <w:tcBorders>
              <w:right w:val="single" w:sz="4" w:space="0" w:color="auto"/>
            </w:tcBorders>
            <w:vAlign w:val="center"/>
          </w:tcPr>
          <w:p w14:paraId="1686566E" w14:textId="77777777" w:rsidR="00106C50" w:rsidRPr="00923224" w:rsidRDefault="00106C50" w:rsidP="00126BA3">
            <w:pPr>
              <w:rPr>
                <w:sz w:val="17"/>
                <w:szCs w:val="17"/>
              </w:rPr>
            </w:pPr>
          </w:p>
        </w:tc>
        <w:tc>
          <w:tcPr>
            <w:tcW w:w="1344" w:type="dxa"/>
            <w:tcBorders>
              <w:left w:val="single" w:sz="4" w:space="0" w:color="auto"/>
              <w:right w:val="single" w:sz="4" w:space="0" w:color="auto"/>
            </w:tcBorders>
            <w:vAlign w:val="center"/>
          </w:tcPr>
          <w:p w14:paraId="3AAE88C9" w14:textId="77777777" w:rsidR="00106C50" w:rsidRPr="00923224" w:rsidRDefault="00106C50" w:rsidP="00126BA3">
            <w:pPr>
              <w:ind w:left="100"/>
              <w:rPr>
                <w:rFonts w:eastAsia="Times New Roman"/>
                <w:color w:val="231F20"/>
                <w:sz w:val="17"/>
                <w:szCs w:val="17"/>
              </w:rPr>
            </w:pPr>
          </w:p>
        </w:tc>
        <w:tc>
          <w:tcPr>
            <w:tcW w:w="11016" w:type="dxa"/>
            <w:gridSpan w:val="4"/>
            <w:tcBorders>
              <w:top w:val="single" w:sz="4" w:space="0" w:color="auto"/>
              <w:left w:val="single" w:sz="4" w:space="0" w:color="auto"/>
              <w:bottom w:val="single" w:sz="4" w:space="0" w:color="auto"/>
            </w:tcBorders>
            <w:vAlign w:val="center"/>
          </w:tcPr>
          <w:p w14:paraId="54C26428" w14:textId="77777777" w:rsidR="00106C50" w:rsidRPr="00923224" w:rsidRDefault="00106C50" w:rsidP="00126BA3">
            <w:pPr>
              <w:ind w:left="80"/>
              <w:rPr>
                <w:sz w:val="17"/>
                <w:szCs w:val="17"/>
              </w:rPr>
            </w:pPr>
            <w:r w:rsidRPr="00923224">
              <w:rPr>
                <w:rFonts w:eastAsia="Times New Roman"/>
                <w:color w:val="231F20"/>
                <w:sz w:val="17"/>
                <w:szCs w:val="17"/>
              </w:rPr>
              <w:t xml:space="preserve"> (2):    Maksimum miktar, bu maddelerin toplamı için geçerlidir ve bu miktarlar serbest asit cinsinden ifade edilir.</w:t>
            </w:r>
          </w:p>
        </w:tc>
      </w:tr>
      <w:tr w:rsidR="00106C50" w:rsidRPr="00923224" w14:paraId="378CB090" w14:textId="77777777" w:rsidTr="00126BA3">
        <w:trPr>
          <w:trHeight w:val="634"/>
        </w:trPr>
        <w:tc>
          <w:tcPr>
            <w:tcW w:w="1330" w:type="dxa"/>
            <w:tcBorders>
              <w:right w:val="single" w:sz="4" w:space="0" w:color="auto"/>
            </w:tcBorders>
            <w:vAlign w:val="center"/>
          </w:tcPr>
          <w:p w14:paraId="683338CC" w14:textId="77777777" w:rsidR="00106C50" w:rsidRPr="00923224" w:rsidRDefault="00106C50" w:rsidP="00126BA3">
            <w:pPr>
              <w:rPr>
                <w:sz w:val="17"/>
                <w:szCs w:val="17"/>
              </w:rPr>
            </w:pPr>
          </w:p>
        </w:tc>
        <w:tc>
          <w:tcPr>
            <w:tcW w:w="1344" w:type="dxa"/>
            <w:tcBorders>
              <w:left w:val="single" w:sz="4" w:space="0" w:color="auto"/>
              <w:right w:val="single" w:sz="4" w:space="0" w:color="auto"/>
            </w:tcBorders>
            <w:vAlign w:val="center"/>
          </w:tcPr>
          <w:p w14:paraId="1016C8D2" w14:textId="77777777" w:rsidR="00106C50" w:rsidRPr="00923224" w:rsidRDefault="00106C50" w:rsidP="00126BA3">
            <w:pPr>
              <w:ind w:left="100"/>
              <w:rPr>
                <w:rFonts w:eastAsia="Times New Roman"/>
                <w:color w:val="231F20"/>
                <w:sz w:val="17"/>
                <w:szCs w:val="17"/>
              </w:rPr>
            </w:pPr>
          </w:p>
        </w:tc>
        <w:tc>
          <w:tcPr>
            <w:tcW w:w="11016" w:type="dxa"/>
            <w:gridSpan w:val="4"/>
            <w:tcBorders>
              <w:top w:val="single" w:sz="4" w:space="0" w:color="auto"/>
              <w:left w:val="single" w:sz="4" w:space="0" w:color="auto"/>
              <w:bottom w:val="single" w:sz="4" w:space="0" w:color="auto"/>
            </w:tcBorders>
            <w:vAlign w:val="center"/>
          </w:tcPr>
          <w:p w14:paraId="5522EA8B" w14:textId="77777777" w:rsidR="00106C50" w:rsidRPr="00923224" w:rsidRDefault="00106C50" w:rsidP="00126BA3">
            <w:pPr>
              <w:ind w:left="536" w:hanging="456"/>
              <w:rPr>
                <w:sz w:val="17"/>
                <w:szCs w:val="17"/>
              </w:rPr>
            </w:pPr>
            <w:r w:rsidRPr="00923224">
              <w:rPr>
                <w:sz w:val="17"/>
                <w:szCs w:val="17"/>
              </w:rPr>
              <w:t xml:space="preserve"> (3):    Maksimum miktarlar, mevcut tüm kaynaklardan gelecek toplam miktar olarak SO</w:t>
            </w:r>
            <w:r w:rsidRPr="00254931">
              <w:rPr>
                <w:sz w:val="17"/>
                <w:szCs w:val="17"/>
                <w:vertAlign w:val="subscript"/>
              </w:rPr>
              <w:t>2</w:t>
            </w:r>
            <w:r w:rsidRPr="00923224">
              <w:rPr>
                <w:sz w:val="17"/>
                <w:szCs w:val="17"/>
              </w:rPr>
              <w:t xml:space="preserve"> cinsinden verilmiştir; 10 mg/kg veya 10 mg/L’den fazla olmayan bir SO</w:t>
            </w:r>
            <w:r w:rsidRPr="00254931">
              <w:rPr>
                <w:sz w:val="17"/>
                <w:szCs w:val="17"/>
                <w:vertAlign w:val="subscript"/>
              </w:rPr>
              <w:t>2</w:t>
            </w:r>
            <w:r w:rsidRPr="00923224">
              <w:rPr>
                <w:sz w:val="17"/>
                <w:szCs w:val="17"/>
              </w:rPr>
              <w:t xml:space="preserve"> içeriği dikkate alınmaz.</w:t>
            </w:r>
          </w:p>
        </w:tc>
      </w:tr>
      <w:tr w:rsidR="00106C50" w:rsidRPr="00923224" w14:paraId="6EC56503" w14:textId="77777777" w:rsidTr="00126BA3">
        <w:trPr>
          <w:trHeight w:val="566"/>
        </w:trPr>
        <w:tc>
          <w:tcPr>
            <w:tcW w:w="1330" w:type="dxa"/>
            <w:tcBorders>
              <w:right w:val="single" w:sz="4" w:space="0" w:color="auto"/>
            </w:tcBorders>
            <w:vAlign w:val="center"/>
          </w:tcPr>
          <w:p w14:paraId="2B5E4487" w14:textId="77777777" w:rsidR="00106C50" w:rsidRPr="00923224" w:rsidRDefault="00106C50" w:rsidP="00126BA3">
            <w:pPr>
              <w:rPr>
                <w:sz w:val="17"/>
                <w:szCs w:val="17"/>
              </w:rPr>
            </w:pPr>
          </w:p>
        </w:tc>
        <w:tc>
          <w:tcPr>
            <w:tcW w:w="1344" w:type="dxa"/>
            <w:tcBorders>
              <w:left w:val="single" w:sz="4" w:space="0" w:color="auto"/>
              <w:right w:val="single" w:sz="4" w:space="0" w:color="auto"/>
            </w:tcBorders>
            <w:vAlign w:val="center"/>
          </w:tcPr>
          <w:p w14:paraId="5A77BC11" w14:textId="77777777" w:rsidR="00106C50" w:rsidRPr="00923224" w:rsidRDefault="00106C50" w:rsidP="00126BA3">
            <w:pPr>
              <w:ind w:left="100"/>
              <w:rPr>
                <w:rFonts w:eastAsia="Times New Roman"/>
                <w:color w:val="231F20"/>
                <w:sz w:val="17"/>
                <w:szCs w:val="17"/>
              </w:rPr>
            </w:pPr>
          </w:p>
        </w:tc>
        <w:tc>
          <w:tcPr>
            <w:tcW w:w="11016" w:type="dxa"/>
            <w:gridSpan w:val="4"/>
            <w:tcBorders>
              <w:top w:val="single" w:sz="4" w:space="0" w:color="auto"/>
              <w:left w:val="single" w:sz="4" w:space="0" w:color="auto"/>
              <w:bottom w:val="single" w:sz="4" w:space="0" w:color="auto"/>
            </w:tcBorders>
            <w:vAlign w:val="center"/>
          </w:tcPr>
          <w:p w14:paraId="3E76CDE3" w14:textId="77777777" w:rsidR="00106C50" w:rsidRPr="00923224" w:rsidRDefault="00126BA3" w:rsidP="00126BA3">
            <w:pPr>
              <w:ind w:left="80"/>
              <w:rPr>
                <w:sz w:val="17"/>
                <w:szCs w:val="17"/>
              </w:rPr>
            </w:pPr>
            <w:r w:rsidRPr="00923224">
              <w:rPr>
                <w:sz w:val="17"/>
                <w:szCs w:val="17"/>
              </w:rPr>
              <w:t xml:space="preserve"> </w:t>
            </w:r>
            <w:r w:rsidR="00106C50" w:rsidRPr="00923224">
              <w:rPr>
                <w:sz w:val="17"/>
                <w:szCs w:val="17"/>
              </w:rPr>
              <w:t xml:space="preserve">(4): </w:t>
            </w:r>
            <w:r w:rsidRPr="00923224">
              <w:rPr>
                <w:sz w:val="17"/>
                <w:szCs w:val="17"/>
              </w:rPr>
              <w:t xml:space="preserve">   </w:t>
            </w:r>
            <w:r w:rsidR="00106C50" w:rsidRPr="00923224">
              <w:rPr>
                <w:rFonts w:eastAsia="Times New Roman"/>
                <w:color w:val="231F20"/>
                <w:sz w:val="17"/>
                <w:szCs w:val="17"/>
              </w:rPr>
              <w:t>Maksimum miktar P</w:t>
            </w:r>
            <w:r w:rsidR="00106C50" w:rsidRPr="00C653C7">
              <w:rPr>
                <w:rFonts w:eastAsia="Times New Roman"/>
                <w:color w:val="231F20"/>
                <w:sz w:val="17"/>
                <w:szCs w:val="17"/>
                <w:vertAlign w:val="subscript"/>
              </w:rPr>
              <w:t>2</w:t>
            </w:r>
            <w:r w:rsidR="00106C50" w:rsidRPr="00923224">
              <w:rPr>
                <w:rFonts w:eastAsia="Times New Roman"/>
                <w:color w:val="231F20"/>
                <w:sz w:val="17"/>
                <w:szCs w:val="17"/>
              </w:rPr>
              <w:t>O</w:t>
            </w:r>
            <w:r w:rsidR="00106C50" w:rsidRPr="00C653C7">
              <w:rPr>
                <w:rFonts w:eastAsia="Times New Roman"/>
                <w:color w:val="231F20"/>
                <w:sz w:val="17"/>
                <w:szCs w:val="17"/>
                <w:vertAlign w:val="subscript"/>
              </w:rPr>
              <w:t>5</w:t>
            </w:r>
            <w:r w:rsidR="00106C50" w:rsidRPr="00923224">
              <w:rPr>
                <w:rFonts w:eastAsia="Times New Roman"/>
                <w:color w:val="231F20"/>
                <w:sz w:val="17"/>
                <w:szCs w:val="17"/>
              </w:rPr>
              <w:t xml:space="preserve"> cinsinden ifade edilir.</w:t>
            </w:r>
          </w:p>
        </w:tc>
      </w:tr>
      <w:tr w:rsidR="00106C50" w:rsidRPr="00923224" w14:paraId="019155CC" w14:textId="77777777" w:rsidTr="00126BA3">
        <w:trPr>
          <w:trHeight w:val="634"/>
        </w:trPr>
        <w:tc>
          <w:tcPr>
            <w:tcW w:w="1330" w:type="dxa"/>
            <w:tcBorders>
              <w:right w:val="single" w:sz="4" w:space="0" w:color="auto"/>
            </w:tcBorders>
            <w:vAlign w:val="center"/>
          </w:tcPr>
          <w:p w14:paraId="25C12558" w14:textId="77777777" w:rsidR="00106C50" w:rsidRPr="00923224" w:rsidRDefault="00106C50" w:rsidP="00126BA3">
            <w:pPr>
              <w:rPr>
                <w:sz w:val="17"/>
                <w:szCs w:val="17"/>
              </w:rPr>
            </w:pPr>
          </w:p>
        </w:tc>
        <w:tc>
          <w:tcPr>
            <w:tcW w:w="1344" w:type="dxa"/>
            <w:tcBorders>
              <w:left w:val="single" w:sz="4" w:space="0" w:color="auto"/>
              <w:right w:val="single" w:sz="4" w:space="0" w:color="auto"/>
            </w:tcBorders>
            <w:vAlign w:val="center"/>
          </w:tcPr>
          <w:p w14:paraId="7DC2612E" w14:textId="77777777" w:rsidR="00106C50" w:rsidRPr="00923224" w:rsidRDefault="00106C50" w:rsidP="00126BA3">
            <w:pPr>
              <w:ind w:left="100"/>
              <w:rPr>
                <w:rFonts w:eastAsia="Times New Roman"/>
                <w:color w:val="231F20"/>
                <w:sz w:val="17"/>
                <w:szCs w:val="17"/>
              </w:rPr>
            </w:pPr>
          </w:p>
        </w:tc>
        <w:tc>
          <w:tcPr>
            <w:tcW w:w="11016" w:type="dxa"/>
            <w:gridSpan w:val="4"/>
            <w:tcBorders>
              <w:top w:val="single" w:sz="4" w:space="0" w:color="auto"/>
              <w:left w:val="single" w:sz="4" w:space="0" w:color="auto"/>
              <w:bottom w:val="single" w:sz="4" w:space="0" w:color="auto"/>
            </w:tcBorders>
            <w:vAlign w:val="center"/>
          </w:tcPr>
          <w:p w14:paraId="2517151A" w14:textId="77777777" w:rsidR="00106C50" w:rsidRPr="00923224" w:rsidRDefault="00106C50" w:rsidP="00126BA3">
            <w:pPr>
              <w:ind w:left="80"/>
              <w:rPr>
                <w:sz w:val="17"/>
                <w:szCs w:val="17"/>
              </w:rPr>
            </w:pPr>
            <w:r w:rsidRPr="00923224">
              <w:rPr>
                <w:sz w:val="17"/>
                <w:szCs w:val="17"/>
              </w:rPr>
              <w:t>(11):</w:t>
            </w:r>
            <w:r w:rsidR="00126BA3" w:rsidRPr="00923224">
              <w:rPr>
                <w:sz w:val="17"/>
                <w:szCs w:val="17"/>
              </w:rPr>
              <w:t xml:space="preserve">   </w:t>
            </w:r>
            <w:r w:rsidRPr="00923224">
              <w:rPr>
                <w:sz w:val="17"/>
                <w:szCs w:val="17"/>
              </w:rPr>
              <w:t xml:space="preserve"> </w:t>
            </w:r>
            <w:r w:rsidRPr="00923224">
              <w:rPr>
                <w:rFonts w:eastAsia="Times New Roman"/>
                <w:color w:val="231F20"/>
                <w:sz w:val="17"/>
                <w:szCs w:val="17"/>
              </w:rPr>
              <w:t>Limitler (a) Asesülfam K eşdeğeri veya (b) Aspartam eşdeğeri olarak ifade edilir.</w:t>
            </w:r>
          </w:p>
        </w:tc>
      </w:tr>
      <w:tr w:rsidR="00106C50" w:rsidRPr="00923224" w14:paraId="4D234DD9" w14:textId="77777777" w:rsidTr="00126BA3">
        <w:trPr>
          <w:trHeight w:val="634"/>
        </w:trPr>
        <w:tc>
          <w:tcPr>
            <w:tcW w:w="1330" w:type="dxa"/>
            <w:tcBorders>
              <w:right w:val="single" w:sz="4" w:space="0" w:color="auto"/>
            </w:tcBorders>
            <w:vAlign w:val="center"/>
          </w:tcPr>
          <w:p w14:paraId="3F95344C" w14:textId="77777777" w:rsidR="00106C50" w:rsidRPr="00923224" w:rsidRDefault="00106C50" w:rsidP="00126BA3">
            <w:pPr>
              <w:rPr>
                <w:sz w:val="17"/>
                <w:szCs w:val="17"/>
              </w:rPr>
            </w:pPr>
          </w:p>
        </w:tc>
        <w:tc>
          <w:tcPr>
            <w:tcW w:w="1344" w:type="dxa"/>
            <w:tcBorders>
              <w:left w:val="single" w:sz="4" w:space="0" w:color="auto"/>
              <w:right w:val="single" w:sz="4" w:space="0" w:color="auto"/>
            </w:tcBorders>
            <w:vAlign w:val="center"/>
          </w:tcPr>
          <w:p w14:paraId="5A04227F" w14:textId="77777777" w:rsidR="00106C50" w:rsidRPr="00923224" w:rsidRDefault="00106C50" w:rsidP="00126BA3">
            <w:pPr>
              <w:ind w:left="100"/>
              <w:rPr>
                <w:rFonts w:eastAsia="Times New Roman"/>
                <w:color w:val="231F20"/>
                <w:sz w:val="17"/>
                <w:szCs w:val="17"/>
              </w:rPr>
            </w:pPr>
          </w:p>
        </w:tc>
        <w:tc>
          <w:tcPr>
            <w:tcW w:w="11016" w:type="dxa"/>
            <w:gridSpan w:val="4"/>
            <w:tcBorders>
              <w:top w:val="single" w:sz="4" w:space="0" w:color="auto"/>
              <w:left w:val="single" w:sz="4" w:space="0" w:color="auto"/>
              <w:bottom w:val="single" w:sz="4" w:space="0" w:color="auto"/>
            </w:tcBorders>
            <w:vAlign w:val="center"/>
          </w:tcPr>
          <w:p w14:paraId="6BAC541A" w14:textId="77777777" w:rsidR="00106C50" w:rsidRPr="00923224" w:rsidRDefault="00106C50" w:rsidP="00126BA3">
            <w:pPr>
              <w:ind w:left="80"/>
              <w:rPr>
                <w:sz w:val="17"/>
                <w:szCs w:val="17"/>
              </w:rPr>
            </w:pPr>
            <w:r w:rsidRPr="00923224">
              <w:rPr>
                <w:sz w:val="17"/>
                <w:szCs w:val="17"/>
              </w:rPr>
              <w:t xml:space="preserve">(24): </w:t>
            </w:r>
            <w:r w:rsidR="00126BA3" w:rsidRPr="00923224">
              <w:rPr>
                <w:sz w:val="17"/>
                <w:szCs w:val="17"/>
              </w:rPr>
              <w:t xml:space="preserve">   </w:t>
            </w:r>
            <w:r w:rsidRPr="00923224">
              <w:rPr>
                <w:sz w:val="17"/>
                <w:szCs w:val="17"/>
              </w:rPr>
              <w:t>Katılan miktar için kalıntı tespit edilememelidir.</w:t>
            </w:r>
          </w:p>
        </w:tc>
      </w:tr>
      <w:tr w:rsidR="00106C50" w:rsidRPr="00923224" w14:paraId="56673B53" w14:textId="77777777" w:rsidTr="00126BA3">
        <w:trPr>
          <w:trHeight w:val="538"/>
        </w:trPr>
        <w:tc>
          <w:tcPr>
            <w:tcW w:w="1330" w:type="dxa"/>
            <w:tcBorders>
              <w:right w:val="single" w:sz="4" w:space="0" w:color="auto"/>
            </w:tcBorders>
            <w:vAlign w:val="center"/>
          </w:tcPr>
          <w:p w14:paraId="5E6E66F4" w14:textId="77777777" w:rsidR="00106C50" w:rsidRPr="00923224" w:rsidRDefault="00106C50" w:rsidP="00126BA3">
            <w:pPr>
              <w:rPr>
                <w:sz w:val="17"/>
                <w:szCs w:val="17"/>
              </w:rPr>
            </w:pPr>
          </w:p>
        </w:tc>
        <w:tc>
          <w:tcPr>
            <w:tcW w:w="1344" w:type="dxa"/>
            <w:tcBorders>
              <w:left w:val="single" w:sz="4" w:space="0" w:color="auto"/>
              <w:right w:val="single" w:sz="4" w:space="0" w:color="auto"/>
            </w:tcBorders>
            <w:vAlign w:val="center"/>
          </w:tcPr>
          <w:p w14:paraId="4C7098C6" w14:textId="77777777" w:rsidR="00106C50" w:rsidRPr="00923224" w:rsidRDefault="00106C50" w:rsidP="00126BA3">
            <w:pPr>
              <w:ind w:left="100"/>
              <w:rPr>
                <w:rFonts w:eastAsia="Times New Roman"/>
                <w:color w:val="231F20"/>
                <w:sz w:val="17"/>
                <w:szCs w:val="17"/>
              </w:rPr>
            </w:pPr>
          </w:p>
        </w:tc>
        <w:tc>
          <w:tcPr>
            <w:tcW w:w="11016" w:type="dxa"/>
            <w:gridSpan w:val="4"/>
            <w:tcBorders>
              <w:top w:val="single" w:sz="4" w:space="0" w:color="auto"/>
              <w:left w:val="single" w:sz="4" w:space="0" w:color="auto"/>
              <w:bottom w:val="single" w:sz="4" w:space="0" w:color="auto"/>
            </w:tcBorders>
            <w:vAlign w:val="center"/>
          </w:tcPr>
          <w:p w14:paraId="16A1C09E" w14:textId="77777777" w:rsidR="00106C50" w:rsidRPr="00923224" w:rsidRDefault="00106C50" w:rsidP="00126BA3">
            <w:pPr>
              <w:ind w:left="80"/>
              <w:rPr>
                <w:sz w:val="17"/>
                <w:szCs w:val="17"/>
              </w:rPr>
            </w:pPr>
            <w:r w:rsidRPr="00923224">
              <w:rPr>
                <w:sz w:val="17"/>
                <w:szCs w:val="17"/>
              </w:rPr>
              <w:t xml:space="preserve">(60): </w:t>
            </w:r>
            <w:r w:rsidR="00126BA3" w:rsidRPr="00923224">
              <w:rPr>
                <w:sz w:val="17"/>
                <w:szCs w:val="17"/>
              </w:rPr>
              <w:t xml:space="preserve">   </w:t>
            </w:r>
            <w:r w:rsidRPr="00923224">
              <w:rPr>
                <w:rFonts w:eastAsia="Times New Roman"/>
                <w:color w:val="231F20"/>
                <w:sz w:val="17"/>
                <w:szCs w:val="17"/>
              </w:rPr>
              <w:t>Steviol eşdeğerleri olarak ifade edilir.</w:t>
            </w:r>
          </w:p>
        </w:tc>
      </w:tr>
      <w:tr w:rsidR="00106C50" w:rsidRPr="00923224" w14:paraId="58893ED4" w14:textId="77777777" w:rsidTr="00126BA3">
        <w:trPr>
          <w:trHeight w:val="757"/>
        </w:trPr>
        <w:tc>
          <w:tcPr>
            <w:tcW w:w="1330" w:type="dxa"/>
            <w:tcBorders>
              <w:bottom w:val="single" w:sz="4" w:space="0" w:color="auto"/>
              <w:right w:val="single" w:sz="4" w:space="0" w:color="auto"/>
            </w:tcBorders>
            <w:vAlign w:val="center"/>
          </w:tcPr>
          <w:p w14:paraId="515BB565" w14:textId="77777777" w:rsidR="00106C50" w:rsidRPr="00923224" w:rsidRDefault="00106C50" w:rsidP="00126BA3">
            <w:pPr>
              <w:rPr>
                <w:sz w:val="17"/>
                <w:szCs w:val="17"/>
              </w:rPr>
            </w:pPr>
          </w:p>
        </w:tc>
        <w:tc>
          <w:tcPr>
            <w:tcW w:w="1344" w:type="dxa"/>
            <w:tcBorders>
              <w:left w:val="single" w:sz="4" w:space="0" w:color="auto"/>
              <w:bottom w:val="single" w:sz="4" w:space="0" w:color="auto"/>
              <w:right w:val="single" w:sz="4" w:space="0" w:color="auto"/>
            </w:tcBorders>
            <w:vAlign w:val="center"/>
          </w:tcPr>
          <w:p w14:paraId="464AC027" w14:textId="77777777" w:rsidR="00106C50" w:rsidRPr="00923224" w:rsidRDefault="00106C50" w:rsidP="00126BA3">
            <w:pPr>
              <w:ind w:left="100"/>
              <w:rPr>
                <w:rFonts w:eastAsia="Times New Roman"/>
                <w:color w:val="231F20"/>
                <w:sz w:val="17"/>
                <w:szCs w:val="17"/>
              </w:rPr>
            </w:pPr>
          </w:p>
        </w:tc>
        <w:tc>
          <w:tcPr>
            <w:tcW w:w="11016" w:type="dxa"/>
            <w:gridSpan w:val="4"/>
            <w:tcBorders>
              <w:top w:val="single" w:sz="4" w:space="0" w:color="auto"/>
              <w:left w:val="single" w:sz="4" w:space="0" w:color="auto"/>
              <w:bottom w:val="single" w:sz="4" w:space="0" w:color="auto"/>
            </w:tcBorders>
            <w:vAlign w:val="center"/>
          </w:tcPr>
          <w:p w14:paraId="3CBA778D" w14:textId="77777777" w:rsidR="00106C50" w:rsidRPr="00923224" w:rsidRDefault="00106C50" w:rsidP="00126BA3">
            <w:pPr>
              <w:ind w:left="582" w:hanging="502"/>
              <w:rPr>
                <w:sz w:val="17"/>
                <w:szCs w:val="17"/>
              </w:rPr>
            </w:pPr>
            <w:r w:rsidRPr="00923224">
              <w:rPr>
                <w:sz w:val="17"/>
                <w:szCs w:val="17"/>
              </w:rPr>
              <w:t xml:space="preserve">(93): </w:t>
            </w:r>
            <w:r w:rsidR="00126BA3" w:rsidRPr="00923224">
              <w:rPr>
                <w:sz w:val="17"/>
                <w:szCs w:val="17"/>
              </w:rPr>
              <w:t xml:space="preserve">   </w:t>
            </w:r>
            <w:r w:rsidRPr="00923224">
              <w:rPr>
                <w:sz w:val="17"/>
                <w:szCs w:val="17"/>
              </w:rPr>
              <w:t>Maksimum miktar içime hazır ürünlere (tenekedeki içecekler gibi) ve bunların karışımlarına ve hazırlandıktan sonra konsantrelere ve tüketime hazır ürünlere uygulanır.</w:t>
            </w:r>
          </w:p>
        </w:tc>
      </w:tr>
      <w:tr w:rsidR="00126BA3" w:rsidRPr="00923224" w14:paraId="142871A4" w14:textId="77777777" w:rsidTr="00126BA3">
        <w:trPr>
          <w:trHeight w:val="634"/>
        </w:trPr>
        <w:tc>
          <w:tcPr>
            <w:tcW w:w="1330" w:type="dxa"/>
            <w:tcBorders>
              <w:top w:val="single" w:sz="4" w:space="0" w:color="auto"/>
              <w:bottom w:val="single" w:sz="4" w:space="0" w:color="auto"/>
              <w:right w:val="single" w:sz="4" w:space="0" w:color="auto"/>
            </w:tcBorders>
            <w:vAlign w:val="center"/>
          </w:tcPr>
          <w:p w14:paraId="243C265B" w14:textId="77777777" w:rsidR="00126BA3" w:rsidRPr="00923224" w:rsidRDefault="00126BA3" w:rsidP="00126BA3">
            <w:pPr>
              <w:rPr>
                <w:b/>
                <w:sz w:val="17"/>
                <w:szCs w:val="17"/>
              </w:rPr>
            </w:pPr>
            <w:r w:rsidRPr="00923224">
              <w:rPr>
                <w:b/>
                <w:sz w:val="17"/>
                <w:szCs w:val="17"/>
              </w:rPr>
              <w:t>14.2</w:t>
            </w:r>
          </w:p>
        </w:tc>
        <w:tc>
          <w:tcPr>
            <w:tcW w:w="12360" w:type="dxa"/>
            <w:gridSpan w:val="5"/>
            <w:tcBorders>
              <w:top w:val="single" w:sz="4" w:space="0" w:color="auto"/>
              <w:left w:val="single" w:sz="4" w:space="0" w:color="auto"/>
              <w:bottom w:val="single" w:sz="4" w:space="0" w:color="auto"/>
            </w:tcBorders>
            <w:vAlign w:val="center"/>
          </w:tcPr>
          <w:p w14:paraId="329834A5" w14:textId="77777777" w:rsidR="00126BA3" w:rsidRPr="00923224" w:rsidRDefault="00126BA3" w:rsidP="00126BA3">
            <w:pPr>
              <w:ind w:left="80"/>
              <w:rPr>
                <w:sz w:val="17"/>
                <w:szCs w:val="17"/>
              </w:rPr>
            </w:pPr>
            <w:r w:rsidRPr="00923224">
              <w:rPr>
                <w:b/>
                <w:bCs/>
                <w:sz w:val="17"/>
                <w:szCs w:val="17"/>
              </w:rPr>
              <w:t>Alkollü içkiler</w:t>
            </w:r>
            <w:r w:rsidRPr="000B6DD3">
              <w:rPr>
                <w:b/>
                <w:bCs/>
                <w:sz w:val="17"/>
                <w:szCs w:val="17"/>
              </w:rPr>
              <w:t>, alkolsüz ve düşük alkollü içkiler dahil</w:t>
            </w:r>
          </w:p>
        </w:tc>
      </w:tr>
    </w:tbl>
    <w:p w14:paraId="6E9C4FEE" w14:textId="77777777" w:rsidR="00126BA3" w:rsidRPr="00923224" w:rsidRDefault="00126BA3">
      <w:pPr>
        <w:spacing w:line="227" w:lineRule="exact"/>
        <w:rPr>
          <w:sz w:val="17"/>
          <w:szCs w:val="17"/>
        </w:rPr>
        <w:sectPr w:rsidR="00126BA3" w:rsidRPr="00923224" w:rsidSect="00126BA3">
          <w:type w:val="continuous"/>
          <w:pgSz w:w="16840" w:h="11906" w:orient="landscape"/>
          <w:pgMar w:top="1245" w:right="904" w:bottom="875" w:left="1080" w:header="0" w:footer="0" w:gutter="0"/>
          <w:cols w:space="708" w:equalWidth="0">
            <w:col w:w="14854" w:space="313"/>
          </w:cols>
        </w:sectPr>
      </w:pPr>
    </w:p>
    <w:p w14:paraId="7DB355DE" w14:textId="77777777" w:rsidR="00D65258" w:rsidRPr="00923224" w:rsidRDefault="00D65258">
      <w:pPr>
        <w:spacing w:line="227" w:lineRule="exact"/>
        <w:rPr>
          <w:sz w:val="17"/>
          <w:szCs w:val="17"/>
        </w:rPr>
      </w:pPr>
    </w:p>
    <w:p w14:paraId="63F221F4" w14:textId="77777777" w:rsidR="00106C50" w:rsidRPr="00923224" w:rsidRDefault="00106C50">
      <w:pPr>
        <w:spacing w:line="227" w:lineRule="exact"/>
        <w:rPr>
          <w:sz w:val="17"/>
          <w:szCs w:val="17"/>
        </w:rPr>
      </w:pPr>
    </w:p>
    <w:p w14:paraId="5B0D74AA" w14:textId="77777777" w:rsidR="00D65258" w:rsidRPr="00923224" w:rsidRDefault="00D65258">
      <w:pPr>
        <w:spacing w:line="20" w:lineRule="exact"/>
        <w:rPr>
          <w:sz w:val="17"/>
          <w:szCs w:val="17"/>
        </w:rPr>
      </w:pPr>
    </w:p>
    <w:p w14:paraId="2E419498" w14:textId="77777777" w:rsidR="00D65258" w:rsidRPr="00923224" w:rsidRDefault="00D65258">
      <w:pPr>
        <w:rPr>
          <w:sz w:val="17"/>
          <w:szCs w:val="17"/>
        </w:rPr>
        <w:sectPr w:rsidR="00D65258" w:rsidRPr="00923224" w:rsidSect="00DD33B3">
          <w:type w:val="continuous"/>
          <w:pgSz w:w="16840" w:h="11906" w:orient="landscape"/>
          <w:pgMar w:top="1245" w:right="904" w:bottom="875" w:left="1080" w:header="0" w:footer="0" w:gutter="0"/>
          <w:cols w:num="2" w:space="708" w:equalWidth="0">
            <w:col w:w="14500" w:space="313"/>
            <w:col w:w="41"/>
          </w:cols>
        </w:sectPr>
      </w:pPr>
    </w:p>
    <w:p w14:paraId="24EE6835" w14:textId="77777777" w:rsidR="00D65258" w:rsidRPr="00923224" w:rsidRDefault="00D65258">
      <w:pPr>
        <w:spacing w:line="1" w:lineRule="exact"/>
        <w:rPr>
          <w:sz w:val="17"/>
          <w:szCs w:val="17"/>
        </w:rPr>
      </w:pPr>
      <w:bookmarkStart w:id="172" w:name="page268"/>
      <w:bookmarkEnd w:id="172"/>
    </w:p>
    <w:p w14:paraId="69207CB0" w14:textId="77777777" w:rsidR="0023379C" w:rsidRPr="00923224" w:rsidRDefault="0023379C" w:rsidP="0023379C">
      <w:pPr>
        <w:jc w:val="center"/>
        <w:rPr>
          <w:rFonts w:eastAsia="Times New Roman"/>
          <w:color w:val="231F20"/>
          <w:sz w:val="17"/>
          <w:szCs w:val="17"/>
        </w:rPr>
        <w:sectPr w:rsidR="0023379C" w:rsidRPr="00923224">
          <w:pgSz w:w="16840" w:h="11906" w:orient="landscape"/>
          <w:pgMar w:top="1237" w:right="958" w:bottom="865" w:left="1080" w:header="0" w:footer="0" w:gutter="0"/>
          <w:cols w:space="708" w:equalWidth="0">
            <w:col w:w="14800"/>
          </w:cols>
        </w:sectPr>
      </w:pPr>
    </w:p>
    <w:tbl>
      <w:tblPr>
        <w:tblW w:w="13690" w:type="dxa"/>
        <w:tblInd w:w="1064" w:type="dxa"/>
        <w:tblLayout w:type="fixed"/>
        <w:tblCellMar>
          <w:left w:w="0" w:type="dxa"/>
          <w:right w:w="0" w:type="dxa"/>
        </w:tblCellMar>
        <w:tblLook w:val="04A0" w:firstRow="1" w:lastRow="0" w:firstColumn="1" w:lastColumn="0" w:noHBand="0" w:noVBand="1"/>
      </w:tblPr>
      <w:tblGrid>
        <w:gridCol w:w="1330"/>
        <w:gridCol w:w="1344"/>
        <w:gridCol w:w="2925"/>
        <w:gridCol w:w="1974"/>
        <w:gridCol w:w="1498"/>
        <w:gridCol w:w="4619"/>
      </w:tblGrid>
      <w:tr w:rsidR="0023379C" w:rsidRPr="00923224" w14:paraId="3FB1BCC1" w14:textId="77777777" w:rsidTr="0023379C">
        <w:trPr>
          <w:trHeight w:val="747"/>
        </w:trPr>
        <w:tc>
          <w:tcPr>
            <w:tcW w:w="1330" w:type="dxa"/>
            <w:tcBorders>
              <w:top w:val="single" w:sz="4" w:space="0" w:color="auto"/>
              <w:bottom w:val="single" w:sz="4" w:space="0" w:color="auto"/>
              <w:right w:val="single" w:sz="4" w:space="0" w:color="auto"/>
            </w:tcBorders>
            <w:vAlign w:val="center"/>
          </w:tcPr>
          <w:p w14:paraId="1E5C5810" w14:textId="77777777" w:rsidR="0023379C" w:rsidRPr="00923224" w:rsidRDefault="0023379C" w:rsidP="0023379C">
            <w:pPr>
              <w:jc w:val="center"/>
              <w:rPr>
                <w:sz w:val="17"/>
                <w:szCs w:val="17"/>
              </w:rPr>
            </w:pPr>
            <w:r w:rsidRPr="00923224">
              <w:rPr>
                <w:rFonts w:eastAsia="Times New Roman"/>
                <w:color w:val="231F20"/>
                <w:sz w:val="17"/>
                <w:szCs w:val="17"/>
              </w:rPr>
              <w:t>Kategori numarası</w:t>
            </w:r>
          </w:p>
        </w:tc>
        <w:tc>
          <w:tcPr>
            <w:tcW w:w="1344" w:type="dxa"/>
            <w:tcBorders>
              <w:top w:val="single" w:sz="4" w:space="0" w:color="auto"/>
              <w:left w:val="single" w:sz="4" w:space="0" w:color="auto"/>
              <w:bottom w:val="single" w:sz="4" w:space="0" w:color="auto"/>
              <w:right w:val="single" w:sz="4" w:space="0" w:color="auto"/>
            </w:tcBorders>
            <w:vAlign w:val="center"/>
          </w:tcPr>
          <w:p w14:paraId="57AB1568" w14:textId="77777777" w:rsidR="0023379C" w:rsidRPr="00923224" w:rsidRDefault="0023379C" w:rsidP="0023379C">
            <w:pPr>
              <w:ind w:left="80"/>
              <w:jc w:val="center"/>
              <w:rPr>
                <w:rFonts w:eastAsia="Times New Roman"/>
                <w:color w:val="231F20"/>
                <w:sz w:val="17"/>
                <w:szCs w:val="17"/>
              </w:rPr>
            </w:pPr>
            <w:r w:rsidRPr="00923224">
              <w:rPr>
                <w:rFonts w:eastAsia="Times New Roman"/>
                <w:color w:val="231F20"/>
                <w:sz w:val="17"/>
                <w:szCs w:val="17"/>
              </w:rPr>
              <w:t>E-kodu</w:t>
            </w:r>
          </w:p>
        </w:tc>
        <w:tc>
          <w:tcPr>
            <w:tcW w:w="2925" w:type="dxa"/>
            <w:tcBorders>
              <w:top w:val="single" w:sz="4" w:space="0" w:color="auto"/>
              <w:left w:val="single" w:sz="4" w:space="0" w:color="auto"/>
              <w:bottom w:val="single" w:sz="4" w:space="0" w:color="auto"/>
              <w:right w:val="single" w:sz="4" w:space="0" w:color="auto"/>
            </w:tcBorders>
            <w:vAlign w:val="center"/>
          </w:tcPr>
          <w:p w14:paraId="59612E71" w14:textId="77777777" w:rsidR="0023379C" w:rsidRPr="00923224" w:rsidRDefault="0023379C" w:rsidP="0023379C">
            <w:pPr>
              <w:ind w:left="80"/>
              <w:jc w:val="center"/>
              <w:rPr>
                <w:sz w:val="17"/>
                <w:szCs w:val="17"/>
              </w:rPr>
            </w:pPr>
            <w:r w:rsidRPr="00923224">
              <w:rPr>
                <w:rFonts w:eastAsia="Times New Roman"/>
                <w:color w:val="231F20"/>
                <w:sz w:val="17"/>
                <w:szCs w:val="17"/>
              </w:rPr>
              <w:t>Adı</w:t>
            </w:r>
          </w:p>
        </w:tc>
        <w:tc>
          <w:tcPr>
            <w:tcW w:w="1974" w:type="dxa"/>
            <w:tcBorders>
              <w:top w:val="single" w:sz="4" w:space="0" w:color="auto"/>
              <w:left w:val="single" w:sz="4" w:space="0" w:color="auto"/>
              <w:bottom w:val="single" w:sz="4" w:space="0" w:color="auto"/>
              <w:right w:val="single" w:sz="4" w:space="0" w:color="auto"/>
            </w:tcBorders>
            <w:vAlign w:val="center"/>
          </w:tcPr>
          <w:p w14:paraId="003F81F7" w14:textId="77777777" w:rsidR="0023379C" w:rsidRPr="00923224" w:rsidRDefault="0023379C" w:rsidP="0023379C">
            <w:pPr>
              <w:ind w:left="60"/>
              <w:jc w:val="center"/>
              <w:rPr>
                <w:rFonts w:eastAsia="Times New Roman"/>
                <w:color w:val="231F20"/>
                <w:sz w:val="17"/>
                <w:szCs w:val="17"/>
              </w:rPr>
            </w:pPr>
            <w:r w:rsidRPr="00923224">
              <w:rPr>
                <w:rFonts w:eastAsia="Times New Roman"/>
                <w:color w:val="231F20"/>
                <w:sz w:val="17"/>
                <w:szCs w:val="17"/>
              </w:rPr>
              <w:t>Maksimum miktar (</w:t>
            </w:r>
            <w:r w:rsidR="005073D8" w:rsidRPr="00923224">
              <w:rPr>
                <w:rFonts w:eastAsia="Times New Roman"/>
                <w:color w:val="231F20"/>
                <w:sz w:val="17"/>
                <w:szCs w:val="17"/>
              </w:rPr>
              <w:t>mg/l veya mg/kg</w:t>
            </w:r>
            <w:r w:rsidRPr="00923224">
              <w:rPr>
                <w:rFonts w:eastAsia="Times New Roman"/>
                <w:color w:val="231F20"/>
                <w:sz w:val="17"/>
                <w:szCs w:val="17"/>
              </w:rPr>
              <w:t>)</w:t>
            </w:r>
          </w:p>
        </w:tc>
        <w:tc>
          <w:tcPr>
            <w:tcW w:w="1498" w:type="dxa"/>
            <w:tcBorders>
              <w:top w:val="single" w:sz="4" w:space="0" w:color="auto"/>
              <w:left w:val="single" w:sz="4" w:space="0" w:color="auto"/>
              <w:bottom w:val="single" w:sz="4" w:space="0" w:color="auto"/>
              <w:right w:val="single" w:sz="4" w:space="0" w:color="auto"/>
            </w:tcBorders>
            <w:vAlign w:val="center"/>
          </w:tcPr>
          <w:p w14:paraId="1F699D33" w14:textId="77777777" w:rsidR="0023379C" w:rsidRPr="00923224" w:rsidRDefault="0023379C" w:rsidP="0023379C">
            <w:pPr>
              <w:ind w:left="81"/>
              <w:jc w:val="center"/>
              <w:rPr>
                <w:sz w:val="17"/>
                <w:szCs w:val="17"/>
              </w:rPr>
            </w:pPr>
            <w:r w:rsidRPr="00923224">
              <w:rPr>
                <w:rFonts w:eastAsia="Times New Roman"/>
                <w:color w:val="231F20"/>
                <w:sz w:val="17"/>
                <w:szCs w:val="17"/>
              </w:rPr>
              <w:t>Dipnotlar</w:t>
            </w:r>
          </w:p>
        </w:tc>
        <w:tc>
          <w:tcPr>
            <w:tcW w:w="4619" w:type="dxa"/>
            <w:tcBorders>
              <w:top w:val="single" w:sz="4" w:space="0" w:color="auto"/>
              <w:left w:val="single" w:sz="4" w:space="0" w:color="auto"/>
              <w:bottom w:val="single" w:sz="4" w:space="0" w:color="auto"/>
            </w:tcBorders>
            <w:vAlign w:val="center"/>
          </w:tcPr>
          <w:p w14:paraId="31C07769" w14:textId="77777777" w:rsidR="0023379C" w:rsidRPr="00923224" w:rsidRDefault="0023379C" w:rsidP="0023379C">
            <w:pPr>
              <w:ind w:left="106"/>
              <w:jc w:val="center"/>
              <w:rPr>
                <w:sz w:val="17"/>
                <w:szCs w:val="17"/>
              </w:rPr>
            </w:pPr>
            <w:r w:rsidRPr="00923224">
              <w:rPr>
                <w:rFonts w:eastAsia="Times New Roman"/>
                <w:color w:val="231F20"/>
                <w:sz w:val="17"/>
                <w:szCs w:val="17"/>
              </w:rPr>
              <w:t>Sınırlamalar/istisnalar</w:t>
            </w:r>
          </w:p>
        </w:tc>
      </w:tr>
      <w:tr w:rsidR="0023379C" w:rsidRPr="00923224" w14:paraId="152299C7" w14:textId="77777777" w:rsidTr="0023379C">
        <w:trPr>
          <w:trHeight w:val="661"/>
        </w:trPr>
        <w:tc>
          <w:tcPr>
            <w:tcW w:w="1330" w:type="dxa"/>
            <w:tcBorders>
              <w:top w:val="single" w:sz="4" w:space="0" w:color="auto"/>
              <w:right w:val="single" w:sz="4" w:space="0" w:color="auto"/>
            </w:tcBorders>
            <w:vAlign w:val="center"/>
          </w:tcPr>
          <w:p w14:paraId="20A30824" w14:textId="77777777" w:rsidR="0023379C" w:rsidRPr="00923224" w:rsidRDefault="0023379C" w:rsidP="0023379C">
            <w:pPr>
              <w:rPr>
                <w:sz w:val="17"/>
                <w:szCs w:val="17"/>
              </w:rPr>
            </w:pPr>
            <w:r w:rsidRPr="00923224">
              <w:rPr>
                <w:rFonts w:eastAsia="Times New Roman"/>
                <w:b/>
                <w:bCs/>
                <w:color w:val="231F20"/>
                <w:sz w:val="17"/>
                <w:szCs w:val="17"/>
              </w:rPr>
              <w:t>14.2.1</w:t>
            </w:r>
          </w:p>
        </w:tc>
        <w:tc>
          <w:tcPr>
            <w:tcW w:w="12360" w:type="dxa"/>
            <w:gridSpan w:val="5"/>
            <w:tcBorders>
              <w:top w:val="single" w:sz="4" w:space="0" w:color="auto"/>
              <w:left w:val="single" w:sz="4" w:space="0" w:color="auto"/>
              <w:bottom w:val="single" w:sz="4" w:space="0" w:color="auto"/>
            </w:tcBorders>
            <w:vAlign w:val="center"/>
          </w:tcPr>
          <w:p w14:paraId="297C0041" w14:textId="77777777" w:rsidR="0023379C" w:rsidRPr="00923224" w:rsidRDefault="0023379C" w:rsidP="0023379C">
            <w:pPr>
              <w:ind w:left="106"/>
              <w:rPr>
                <w:sz w:val="17"/>
                <w:szCs w:val="17"/>
              </w:rPr>
            </w:pPr>
            <w:r w:rsidRPr="00923224">
              <w:rPr>
                <w:b/>
                <w:bCs/>
                <w:sz w:val="17"/>
                <w:szCs w:val="17"/>
              </w:rPr>
              <w:t>Bira ve malt içecekleri</w:t>
            </w:r>
          </w:p>
        </w:tc>
      </w:tr>
      <w:tr w:rsidR="0023379C" w:rsidRPr="00923224" w14:paraId="03F62A79" w14:textId="77777777" w:rsidTr="0023379C">
        <w:trPr>
          <w:trHeight w:val="747"/>
        </w:trPr>
        <w:tc>
          <w:tcPr>
            <w:tcW w:w="1330" w:type="dxa"/>
            <w:tcBorders>
              <w:right w:val="single" w:sz="4" w:space="0" w:color="auto"/>
            </w:tcBorders>
            <w:vAlign w:val="center"/>
          </w:tcPr>
          <w:p w14:paraId="6B722ACD" w14:textId="77777777" w:rsidR="0023379C" w:rsidRPr="00923224" w:rsidRDefault="0023379C" w:rsidP="0023379C">
            <w:pPr>
              <w:rPr>
                <w:sz w:val="17"/>
                <w:szCs w:val="17"/>
              </w:rPr>
            </w:pPr>
          </w:p>
        </w:tc>
        <w:tc>
          <w:tcPr>
            <w:tcW w:w="1344" w:type="dxa"/>
            <w:tcBorders>
              <w:top w:val="single" w:sz="4" w:space="0" w:color="auto"/>
              <w:left w:val="single" w:sz="4" w:space="0" w:color="auto"/>
              <w:bottom w:val="single" w:sz="4" w:space="0" w:color="auto"/>
              <w:right w:val="single" w:sz="4" w:space="0" w:color="auto"/>
            </w:tcBorders>
            <w:vAlign w:val="center"/>
          </w:tcPr>
          <w:p w14:paraId="15E0ED91" w14:textId="77777777" w:rsidR="0023379C" w:rsidRPr="00923224" w:rsidRDefault="0023379C" w:rsidP="0023379C">
            <w:pPr>
              <w:ind w:left="80"/>
              <w:rPr>
                <w:sz w:val="17"/>
                <w:szCs w:val="17"/>
              </w:rPr>
            </w:pPr>
            <w:r w:rsidRPr="00923224">
              <w:rPr>
                <w:rFonts w:eastAsia="Times New Roman"/>
                <w:color w:val="231F20"/>
                <w:sz w:val="17"/>
                <w:szCs w:val="17"/>
              </w:rPr>
              <w:t>E 150a,b,d</w:t>
            </w:r>
          </w:p>
        </w:tc>
        <w:tc>
          <w:tcPr>
            <w:tcW w:w="2925" w:type="dxa"/>
            <w:tcBorders>
              <w:top w:val="single" w:sz="4" w:space="0" w:color="auto"/>
              <w:left w:val="single" w:sz="4" w:space="0" w:color="auto"/>
              <w:bottom w:val="single" w:sz="4" w:space="0" w:color="auto"/>
              <w:right w:val="single" w:sz="4" w:space="0" w:color="auto"/>
            </w:tcBorders>
            <w:vAlign w:val="center"/>
          </w:tcPr>
          <w:p w14:paraId="71068726" w14:textId="77777777" w:rsidR="0023379C" w:rsidRPr="00923224" w:rsidRDefault="0023379C" w:rsidP="0023379C">
            <w:pPr>
              <w:ind w:left="80"/>
              <w:rPr>
                <w:sz w:val="17"/>
                <w:szCs w:val="17"/>
              </w:rPr>
            </w:pPr>
            <w:r w:rsidRPr="00923224">
              <w:rPr>
                <w:sz w:val="17"/>
                <w:szCs w:val="17"/>
              </w:rPr>
              <w:t>Sade karamel, Kostik sülfit karamel, Amonyum sülfit karamel</w:t>
            </w:r>
          </w:p>
        </w:tc>
        <w:tc>
          <w:tcPr>
            <w:tcW w:w="1974" w:type="dxa"/>
            <w:tcBorders>
              <w:top w:val="single" w:sz="4" w:space="0" w:color="auto"/>
              <w:left w:val="single" w:sz="4" w:space="0" w:color="auto"/>
              <w:bottom w:val="single" w:sz="4" w:space="0" w:color="auto"/>
              <w:right w:val="single" w:sz="4" w:space="0" w:color="auto"/>
            </w:tcBorders>
            <w:vAlign w:val="center"/>
          </w:tcPr>
          <w:p w14:paraId="227BB4D8" w14:textId="77777777" w:rsidR="0023379C" w:rsidRPr="00254931" w:rsidRDefault="0023379C" w:rsidP="0023379C">
            <w:pPr>
              <w:ind w:left="60"/>
              <w:rPr>
                <w:i/>
                <w:sz w:val="17"/>
                <w:szCs w:val="17"/>
              </w:rPr>
            </w:pPr>
            <w:r w:rsidRPr="00254931">
              <w:rPr>
                <w:rFonts w:eastAsia="Times New Roman"/>
                <w:i/>
                <w:color w:val="231F20"/>
                <w:sz w:val="17"/>
                <w:szCs w:val="17"/>
              </w:rPr>
              <w:t>quantum satis</w:t>
            </w:r>
          </w:p>
        </w:tc>
        <w:tc>
          <w:tcPr>
            <w:tcW w:w="1498" w:type="dxa"/>
            <w:tcBorders>
              <w:top w:val="single" w:sz="4" w:space="0" w:color="auto"/>
              <w:left w:val="single" w:sz="4" w:space="0" w:color="auto"/>
              <w:bottom w:val="single" w:sz="4" w:space="0" w:color="auto"/>
              <w:right w:val="single" w:sz="4" w:space="0" w:color="auto"/>
            </w:tcBorders>
            <w:vAlign w:val="center"/>
          </w:tcPr>
          <w:p w14:paraId="7ED575A4" w14:textId="77777777" w:rsidR="0023379C" w:rsidRPr="00923224" w:rsidRDefault="0023379C" w:rsidP="0023379C">
            <w:pPr>
              <w:ind w:left="81"/>
              <w:rPr>
                <w:sz w:val="17"/>
                <w:szCs w:val="17"/>
              </w:rPr>
            </w:pPr>
          </w:p>
        </w:tc>
        <w:tc>
          <w:tcPr>
            <w:tcW w:w="4619" w:type="dxa"/>
            <w:tcBorders>
              <w:top w:val="single" w:sz="4" w:space="0" w:color="auto"/>
              <w:left w:val="single" w:sz="4" w:space="0" w:color="auto"/>
              <w:bottom w:val="single" w:sz="4" w:space="0" w:color="auto"/>
            </w:tcBorders>
            <w:vAlign w:val="center"/>
          </w:tcPr>
          <w:p w14:paraId="5E0F171A" w14:textId="77777777" w:rsidR="0023379C" w:rsidRPr="00923224" w:rsidRDefault="0023379C" w:rsidP="0023379C">
            <w:pPr>
              <w:ind w:left="106"/>
              <w:rPr>
                <w:sz w:val="17"/>
                <w:szCs w:val="17"/>
              </w:rPr>
            </w:pPr>
          </w:p>
        </w:tc>
      </w:tr>
      <w:tr w:rsidR="0023379C" w:rsidRPr="00923224" w14:paraId="49F6C3C9" w14:textId="77777777" w:rsidTr="0023379C">
        <w:trPr>
          <w:trHeight w:val="568"/>
        </w:trPr>
        <w:tc>
          <w:tcPr>
            <w:tcW w:w="1330" w:type="dxa"/>
            <w:tcBorders>
              <w:right w:val="single" w:sz="4" w:space="0" w:color="auto"/>
            </w:tcBorders>
            <w:vAlign w:val="center"/>
          </w:tcPr>
          <w:p w14:paraId="15C81843" w14:textId="77777777" w:rsidR="0023379C" w:rsidRPr="00923224" w:rsidRDefault="0023379C" w:rsidP="0023379C">
            <w:pPr>
              <w:rPr>
                <w:sz w:val="17"/>
                <w:szCs w:val="17"/>
              </w:rPr>
            </w:pPr>
          </w:p>
        </w:tc>
        <w:tc>
          <w:tcPr>
            <w:tcW w:w="1344" w:type="dxa"/>
            <w:tcBorders>
              <w:top w:val="single" w:sz="4" w:space="0" w:color="auto"/>
              <w:left w:val="single" w:sz="4" w:space="0" w:color="auto"/>
              <w:bottom w:val="single" w:sz="4" w:space="0" w:color="auto"/>
              <w:right w:val="single" w:sz="4" w:space="0" w:color="auto"/>
            </w:tcBorders>
            <w:vAlign w:val="center"/>
          </w:tcPr>
          <w:p w14:paraId="38576D93" w14:textId="77777777" w:rsidR="0023379C" w:rsidRPr="00923224" w:rsidRDefault="0023379C" w:rsidP="0023379C">
            <w:pPr>
              <w:ind w:left="80"/>
              <w:rPr>
                <w:sz w:val="17"/>
                <w:szCs w:val="17"/>
              </w:rPr>
            </w:pPr>
            <w:r w:rsidRPr="00923224">
              <w:rPr>
                <w:rFonts w:eastAsia="Times New Roman"/>
                <w:color w:val="231F20"/>
                <w:sz w:val="17"/>
                <w:szCs w:val="17"/>
              </w:rPr>
              <w:t>E 150c</w:t>
            </w:r>
          </w:p>
        </w:tc>
        <w:tc>
          <w:tcPr>
            <w:tcW w:w="2925" w:type="dxa"/>
            <w:tcBorders>
              <w:top w:val="single" w:sz="4" w:space="0" w:color="auto"/>
              <w:left w:val="single" w:sz="4" w:space="0" w:color="auto"/>
              <w:bottom w:val="single" w:sz="4" w:space="0" w:color="auto"/>
              <w:right w:val="single" w:sz="4" w:space="0" w:color="auto"/>
            </w:tcBorders>
            <w:vAlign w:val="center"/>
          </w:tcPr>
          <w:p w14:paraId="0D1372D4" w14:textId="77777777" w:rsidR="0023379C" w:rsidRPr="00923224" w:rsidRDefault="0023379C" w:rsidP="0023379C">
            <w:pPr>
              <w:ind w:left="80"/>
              <w:rPr>
                <w:sz w:val="17"/>
                <w:szCs w:val="17"/>
              </w:rPr>
            </w:pPr>
            <w:r w:rsidRPr="00923224">
              <w:rPr>
                <w:rFonts w:eastAsia="Times New Roman"/>
                <w:color w:val="231F20"/>
                <w:sz w:val="17"/>
                <w:szCs w:val="17"/>
              </w:rPr>
              <w:t>Amonyak karamel</w:t>
            </w:r>
          </w:p>
        </w:tc>
        <w:tc>
          <w:tcPr>
            <w:tcW w:w="1974" w:type="dxa"/>
            <w:tcBorders>
              <w:top w:val="single" w:sz="4" w:space="0" w:color="auto"/>
              <w:left w:val="single" w:sz="4" w:space="0" w:color="auto"/>
              <w:bottom w:val="single" w:sz="4" w:space="0" w:color="auto"/>
              <w:right w:val="single" w:sz="4" w:space="0" w:color="auto"/>
            </w:tcBorders>
            <w:vAlign w:val="center"/>
          </w:tcPr>
          <w:p w14:paraId="3E28DB00" w14:textId="77777777" w:rsidR="0023379C" w:rsidRPr="00923224" w:rsidRDefault="0023379C" w:rsidP="0023379C">
            <w:pPr>
              <w:ind w:left="60"/>
              <w:rPr>
                <w:sz w:val="17"/>
                <w:szCs w:val="17"/>
              </w:rPr>
            </w:pPr>
            <w:r w:rsidRPr="00923224">
              <w:rPr>
                <w:rFonts w:eastAsia="Times New Roman"/>
                <w:color w:val="231F20"/>
                <w:sz w:val="17"/>
                <w:szCs w:val="17"/>
              </w:rPr>
              <w:t>6 000</w:t>
            </w:r>
          </w:p>
        </w:tc>
        <w:tc>
          <w:tcPr>
            <w:tcW w:w="1498" w:type="dxa"/>
            <w:tcBorders>
              <w:top w:val="single" w:sz="4" w:space="0" w:color="auto"/>
              <w:left w:val="single" w:sz="4" w:space="0" w:color="auto"/>
              <w:bottom w:val="single" w:sz="4" w:space="0" w:color="auto"/>
              <w:right w:val="single" w:sz="4" w:space="0" w:color="auto"/>
            </w:tcBorders>
            <w:vAlign w:val="center"/>
          </w:tcPr>
          <w:p w14:paraId="40665A61" w14:textId="77777777" w:rsidR="0023379C" w:rsidRPr="00923224" w:rsidRDefault="0023379C" w:rsidP="0023379C">
            <w:pPr>
              <w:ind w:left="81"/>
              <w:rPr>
                <w:sz w:val="17"/>
                <w:szCs w:val="17"/>
              </w:rPr>
            </w:pPr>
          </w:p>
        </w:tc>
        <w:tc>
          <w:tcPr>
            <w:tcW w:w="4619" w:type="dxa"/>
            <w:tcBorders>
              <w:top w:val="single" w:sz="4" w:space="0" w:color="auto"/>
              <w:left w:val="single" w:sz="4" w:space="0" w:color="auto"/>
              <w:bottom w:val="single" w:sz="4" w:space="0" w:color="auto"/>
            </w:tcBorders>
            <w:vAlign w:val="center"/>
          </w:tcPr>
          <w:p w14:paraId="31A60ABD" w14:textId="77777777" w:rsidR="0023379C" w:rsidRPr="00923224" w:rsidRDefault="0023379C" w:rsidP="0023379C">
            <w:pPr>
              <w:ind w:left="106"/>
              <w:rPr>
                <w:sz w:val="17"/>
                <w:szCs w:val="17"/>
              </w:rPr>
            </w:pPr>
          </w:p>
        </w:tc>
      </w:tr>
      <w:tr w:rsidR="0023379C" w:rsidRPr="00923224" w14:paraId="672705E7" w14:textId="77777777" w:rsidTr="0023379C">
        <w:trPr>
          <w:trHeight w:val="689"/>
        </w:trPr>
        <w:tc>
          <w:tcPr>
            <w:tcW w:w="1330" w:type="dxa"/>
            <w:tcBorders>
              <w:right w:val="single" w:sz="4" w:space="0" w:color="auto"/>
            </w:tcBorders>
            <w:vAlign w:val="center"/>
          </w:tcPr>
          <w:p w14:paraId="1AC1C8AB" w14:textId="77777777" w:rsidR="0023379C" w:rsidRPr="00923224" w:rsidRDefault="0023379C" w:rsidP="0023379C">
            <w:pPr>
              <w:rPr>
                <w:sz w:val="17"/>
                <w:szCs w:val="17"/>
              </w:rPr>
            </w:pPr>
          </w:p>
        </w:tc>
        <w:tc>
          <w:tcPr>
            <w:tcW w:w="1344" w:type="dxa"/>
            <w:tcBorders>
              <w:top w:val="single" w:sz="4" w:space="0" w:color="auto"/>
              <w:left w:val="single" w:sz="4" w:space="0" w:color="auto"/>
              <w:bottom w:val="single" w:sz="4" w:space="0" w:color="auto"/>
              <w:right w:val="single" w:sz="4" w:space="0" w:color="auto"/>
            </w:tcBorders>
            <w:vAlign w:val="center"/>
          </w:tcPr>
          <w:p w14:paraId="173C0903" w14:textId="77777777" w:rsidR="0023379C" w:rsidRPr="00923224" w:rsidRDefault="0023379C" w:rsidP="0023379C">
            <w:pPr>
              <w:ind w:left="80"/>
              <w:rPr>
                <w:rFonts w:eastAsia="Times New Roman"/>
                <w:color w:val="231F20"/>
                <w:sz w:val="17"/>
                <w:szCs w:val="17"/>
              </w:rPr>
            </w:pPr>
            <w:r w:rsidRPr="00923224">
              <w:rPr>
                <w:rFonts w:eastAsia="Times New Roman"/>
                <w:color w:val="231F20"/>
                <w:sz w:val="17"/>
                <w:szCs w:val="17"/>
              </w:rPr>
              <w:t>E 150c</w:t>
            </w:r>
          </w:p>
        </w:tc>
        <w:tc>
          <w:tcPr>
            <w:tcW w:w="2925" w:type="dxa"/>
            <w:tcBorders>
              <w:top w:val="single" w:sz="4" w:space="0" w:color="auto"/>
              <w:left w:val="single" w:sz="4" w:space="0" w:color="auto"/>
              <w:bottom w:val="single" w:sz="4" w:space="0" w:color="auto"/>
              <w:right w:val="single" w:sz="4" w:space="0" w:color="auto"/>
            </w:tcBorders>
            <w:vAlign w:val="center"/>
          </w:tcPr>
          <w:p w14:paraId="7532771A" w14:textId="77777777" w:rsidR="0023379C" w:rsidRPr="00923224" w:rsidRDefault="0023379C" w:rsidP="0023379C">
            <w:pPr>
              <w:ind w:left="80"/>
              <w:rPr>
                <w:rFonts w:eastAsia="Times New Roman"/>
                <w:color w:val="231F20"/>
                <w:sz w:val="17"/>
                <w:szCs w:val="17"/>
              </w:rPr>
            </w:pPr>
            <w:r w:rsidRPr="00923224">
              <w:rPr>
                <w:rFonts w:eastAsia="Times New Roman"/>
                <w:color w:val="231F20"/>
                <w:sz w:val="17"/>
                <w:szCs w:val="17"/>
              </w:rPr>
              <w:t>Amonyak karamel</w:t>
            </w:r>
          </w:p>
        </w:tc>
        <w:tc>
          <w:tcPr>
            <w:tcW w:w="1974" w:type="dxa"/>
            <w:tcBorders>
              <w:top w:val="single" w:sz="4" w:space="0" w:color="auto"/>
              <w:left w:val="single" w:sz="4" w:space="0" w:color="auto"/>
              <w:bottom w:val="single" w:sz="4" w:space="0" w:color="auto"/>
              <w:right w:val="single" w:sz="4" w:space="0" w:color="auto"/>
            </w:tcBorders>
            <w:vAlign w:val="center"/>
          </w:tcPr>
          <w:p w14:paraId="2C10176F" w14:textId="77777777" w:rsidR="0023379C" w:rsidRPr="00923224" w:rsidRDefault="0023379C" w:rsidP="0023379C">
            <w:pPr>
              <w:ind w:left="60"/>
              <w:rPr>
                <w:rFonts w:eastAsia="Times New Roman"/>
                <w:color w:val="231F20"/>
                <w:sz w:val="17"/>
                <w:szCs w:val="17"/>
              </w:rPr>
            </w:pPr>
            <w:r w:rsidRPr="00923224">
              <w:rPr>
                <w:rFonts w:eastAsia="Times New Roman"/>
                <w:color w:val="231F20"/>
                <w:sz w:val="17"/>
                <w:szCs w:val="17"/>
              </w:rPr>
              <w:t>9 500</w:t>
            </w:r>
          </w:p>
        </w:tc>
        <w:tc>
          <w:tcPr>
            <w:tcW w:w="1498" w:type="dxa"/>
            <w:tcBorders>
              <w:top w:val="single" w:sz="4" w:space="0" w:color="auto"/>
              <w:left w:val="single" w:sz="4" w:space="0" w:color="auto"/>
              <w:bottom w:val="single" w:sz="4" w:space="0" w:color="auto"/>
              <w:right w:val="single" w:sz="4" w:space="0" w:color="auto"/>
            </w:tcBorders>
            <w:vAlign w:val="center"/>
          </w:tcPr>
          <w:p w14:paraId="005FC1E3" w14:textId="77777777" w:rsidR="0023379C" w:rsidRPr="00923224" w:rsidRDefault="0023379C" w:rsidP="0023379C">
            <w:pPr>
              <w:ind w:left="81"/>
              <w:rPr>
                <w:sz w:val="17"/>
                <w:szCs w:val="17"/>
              </w:rPr>
            </w:pPr>
          </w:p>
        </w:tc>
        <w:tc>
          <w:tcPr>
            <w:tcW w:w="4619" w:type="dxa"/>
            <w:tcBorders>
              <w:top w:val="single" w:sz="4" w:space="0" w:color="auto"/>
              <w:left w:val="single" w:sz="4" w:space="0" w:color="auto"/>
              <w:bottom w:val="single" w:sz="4" w:space="0" w:color="auto"/>
            </w:tcBorders>
            <w:vAlign w:val="center"/>
          </w:tcPr>
          <w:p w14:paraId="749DDCA8" w14:textId="77777777" w:rsidR="0023379C" w:rsidRPr="00923224" w:rsidRDefault="0023379C" w:rsidP="0023379C">
            <w:pPr>
              <w:ind w:left="106"/>
              <w:rPr>
                <w:sz w:val="17"/>
                <w:szCs w:val="17"/>
              </w:rPr>
            </w:pPr>
            <w:r w:rsidRPr="00923224">
              <w:rPr>
                <w:sz w:val="17"/>
                <w:szCs w:val="17"/>
              </w:rPr>
              <w:t>sadece “Bière de table/Tafelbier/Table beer” (orijinal malt içeriği %6’dan az); Brown ale, porter, stout ve old ale”</w:t>
            </w:r>
          </w:p>
        </w:tc>
      </w:tr>
      <w:tr w:rsidR="0023379C" w:rsidRPr="00923224" w14:paraId="3FC75AFA" w14:textId="77777777" w:rsidTr="0023379C">
        <w:trPr>
          <w:trHeight w:val="811"/>
        </w:trPr>
        <w:tc>
          <w:tcPr>
            <w:tcW w:w="1330" w:type="dxa"/>
            <w:tcBorders>
              <w:right w:val="single" w:sz="4" w:space="0" w:color="auto"/>
            </w:tcBorders>
            <w:vAlign w:val="center"/>
          </w:tcPr>
          <w:p w14:paraId="5F1A544B" w14:textId="77777777" w:rsidR="0023379C" w:rsidRPr="00923224" w:rsidRDefault="0023379C" w:rsidP="0023379C">
            <w:pPr>
              <w:rPr>
                <w:sz w:val="17"/>
                <w:szCs w:val="17"/>
              </w:rPr>
            </w:pPr>
          </w:p>
        </w:tc>
        <w:tc>
          <w:tcPr>
            <w:tcW w:w="1344" w:type="dxa"/>
            <w:tcBorders>
              <w:top w:val="single" w:sz="4" w:space="0" w:color="auto"/>
              <w:left w:val="single" w:sz="4" w:space="0" w:color="auto"/>
              <w:bottom w:val="single" w:sz="4" w:space="0" w:color="auto"/>
              <w:right w:val="single" w:sz="4" w:space="0" w:color="auto"/>
            </w:tcBorders>
            <w:vAlign w:val="center"/>
          </w:tcPr>
          <w:p w14:paraId="1020B83C" w14:textId="77777777" w:rsidR="0023379C" w:rsidRPr="00923224" w:rsidRDefault="0023379C" w:rsidP="0023379C">
            <w:pPr>
              <w:ind w:left="80"/>
              <w:rPr>
                <w:rFonts w:eastAsia="Times New Roman"/>
                <w:color w:val="231F20"/>
                <w:sz w:val="17"/>
                <w:szCs w:val="17"/>
              </w:rPr>
            </w:pPr>
            <w:r w:rsidRPr="00923224">
              <w:rPr>
                <w:rFonts w:eastAsia="Times New Roman"/>
                <w:color w:val="231F20"/>
                <w:sz w:val="17"/>
                <w:szCs w:val="17"/>
              </w:rPr>
              <w:t>E 210-213</w:t>
            </w:r>
          </w:p>
        </w:tc>
        <w:tc>
          <w:tcPr>
            <w:tcW w:w="2925" w:type="dxa"/>
            <w:tcBorders>
              <w:top w:val="single" w:sz="4" w:space="0" w:color="auto"/>
              <w:left w:val="single" w:sz="4" w:space="0" w:color="auto"/>
              <w:bottom w:val="single" w:sz="4" w:space="0" w:color="auto"/>
              <w:right w:val="single" w:sz="4" w:space="0" w:color="auto"/>
            </w:tcBorders>
            <w:vAlign w:val="center"/>
          </w:tcPr>
          <w:p w14:paraId="52489A5B" w14:textId="77777777" w:rsidR="0023379C" w:rsidRPr="00923224" w:rsidRDefault="0023379C" w:rsidP="0023379C">
            <w:pPr>
              <w:ind w:left="80"/>
              <w:rPr>
                <w:rFonts w:eastAsia="Times New Roman"/>
                <w:color w:val="231F20"/>
                <w:sz w:val="17"/>
                <w:szCs w:val="17"/>
              </w:rPr>
            </w:pPr>
            <w:r w:rsidRPr="00923224">
              <w:rPr>
                <w:rFonts w:eastAsia="Times New Roman"/>
                <w:color w:val="231F20"/>
                <w:sz w:val="17"/>
                <w:szCs w:val="17"/>
              </w:rPr>
              <w:t>Benzoik asit — benzoatlar</w:t>
            </w:r>
          </w:p>
        </w:tc>
        <w:tc>
          <w:tcPr>
            <w:tcW w:w="1974" w:type="dxa"/>
            <w:tcBorders>
              <w:top w:val="single" w:sz="4" w:space="0" w:color="auto"/>
              <w:left w:val="single" w:sz="4" w:space="0" w:color="auto"/>
              <w:bottom w:val="single" w:sz="4" w:space="0" w:color="auto"/>
              <w:right w:val="single" w:sz="4" w:space="0" w:color="auto"/>
            </w:tcBorders>
            <w:vAlign w:val="center"/>
          </w:tcPr>
          <w:p w14:paraId="4656769D" w14:textId="77777777" w:rsidR="0023379C" w:rsidRPr="00923224" w:rsidRDefault="0023379C" w:rsidP="0023379C">
            <w:pPr>
              <w:ind w:left="60"/>
              <w:rPr>
                <w:rFonts w:eastAsia="Times New Roman"/>
                <w:color w:val="231F20"/>
                <w:sz w:val="17"/>
                <w:szCs w:val="17"/>
              </w:rPr>
            </w:pPr>
            <w:r w:rsidRPr="00923224">
              <w:rPr>
                <w:rFonts w:eastAsia="Times New Roman"/>
                <w:color w:val="231F20"/>
                <w:sz w:val="17"/>
                <w:szCs w:val="17"/>
              </w:rPr>
              <w:t>200</w:t>
            </w:r>
          </w:p>
        </w:tc>
        <w:tc>
          <w:tcPr>
            <w:tcW w:w="1498" w:type="dxa"/>
            <w:tcBorders>
              <w:top w:val="single" w:sz="4" w:space="0" w:color="auto"/>
              <w:left w:val="single" w:sz="4" w:space="0" w:color="auto"/>
              <w:bottom w:val="single" w:sz="4" w:space="0" w:color="auto"/>
              <w:right w:val="single" w:sz="4" w:space="0" w:color="auto"/>
            </w:tcBorders>
            <w:vAlign w:val="center"/>
          </w:tcPr>
          <w:p w14:paraId="7E1151E7" w14:textId="77777777" w:rsidR="0023379C" w:rsidRPr="00923224" w:rsidRDefault="0023379C" w:rsidP="0023379C">
            <w:pPr>
              <w:ind w:left="81"/>
              <w:rPr>
                <w:sz w:val="17"/>
                <w:szCs w:val="17"/>
              </w:rPr>
            </w:pPr>
            <w:r w:rsidRPr="00923224">
              <w:rPr>
                <w:rFonts w:eastAsia="Times New Roman"/>
                <w:color w:val="231F20"/>
                <w:sz w:val="17"/>
                <w:szCs w:val="17"/>
              </w:rPr>
              <w:t>(1) (2)</w:t>
            </w:r>
          </w:p>
        </w:tc>
        <w:tc>
          <w:tcPr>
            <w:tcW w:w="4619" w:type="dxa"/>
            <w:tcBorders>
              <w:top w:val="single" w:sz="4" w:space="0" w:color="auto"/>
              <w:left w:val="single" w:sz="4" w:space="0" w:color="auto"/>
              <w:bottom w:val="single" w:sz="4" w:space="0" w:color="auto"/>
            </w:tcBorders>
            <w:vAlign w:val="center"/>
          </w:tcPr>
          <w:p w14:paraId="79800832" w14:textId="77777777" w:rsidR="0023379C" w:rsidRPr="00923224" w:rsidRDefault="0023379C" w:rsidP="0023379C">
            <w:pPr>
              <w:ind w:left="106"/>
              <w:rPr>
                <w:sz w:val="17"/>
                <w:szCs w:val="17"/>
              </w:rPr>
            </w:pPr>
            <w:r w:rsidRPr="00923224">
              <w:rPr>
                <w:sz w:val="17"/>
                <w:szCs w:val="17"/>
              </w:rPr>
              <w:t xml:space="preserve">sadece alkolsüz bira; </w:t>
            </w:r>
            <w:r w:rsidRPr="00923224">
              <w:rPr>
                <w:bCs/>
                <w:sz w:val="17"/>
                <w:szCs w:val="17"/>
              </w:rPr>
              <w:t>% 0,5’den daha fazla ilave fermente edilebilir şeker ve/veya meyve suyu veya meyve konsantresi içeren fıçı birası</w:t>
            </w:r>
          </w:p>
        </w:tc>
      </w:tr>
      <w:tr w:rsidR="0023379C" w:rsidRPr="00923224" w14:paraId="44A8A8F6" w14:textId="77777777" w:rsidTr="0023379C">
        <w:trPr>
          <w:trHeight w:val="696"/>
        </w:trPr>
        <w:tc>
          <w:tcPr>
            <w:tcW w:w="1330" w:type="dxa"/>
            <w:tcBorders>
              <w:right w:val="single" w:sz="4" w:space="0" w:color="auto"/>
            </w:tcBorders>
            <w:vAlign w:val="center"/>
          </w:tcPr>
          <w:p w14:paraId="5DFA098D" w14:textId="77777777" w:rsidR="0023379C" w:rsidRPr="00923224" w:rsidRDefault="0023379C" w:rsidP="0023379C">
            <w:pPr>
              <w:rPr>
                <w:sz w:val="17"/>
                <w:szCs w:val="17"/>
              </w:rPr>
            </w:pPr>
          </w:p>
        </w:tc>
        <w:tc>
          <w:tcPr>
            <w:tcW w:w="1344" w:type="dxa"/>
            <w:tcBorders>
              <w:top w:val="single" w:sz="4" w:space="0" w:color="auto"/>
              <w:left w:val="single" w:sz="4" w:space="0" w:color="auto"/>
              <w:bottom w:val="single" w:sz="4" w:space="0" w:color="auto"/>
              <w:right w:val="single" w:sz="4" w:space="0" w:color="auto"/>
            </w:tcBorders>
            <w:vAlign w:val="center"/>
          </w:tcPr>
          <w:p w14:paraId="5C4D532B" w14:textId="77777777" w:rsidR="0023379C" w:rsidRPr="00923224" w:rsidRDefault="0023379C" w:rsidP="0023379C">
            <w:pPr>
              <w:ind w:left="80"/>
              <w:rPr>
                <w:rFonts w:eastAsia="Times New Roman"/>
                <w:color w:val="231F20"/>
                <w:sz w:val="17"/>
                <w:szCs w:val="17"/>
              </w:rPr>
            </w:pPr>
            <w:r w:rsidRPr="00923224">
              <w:rPr>
                <w:rFonts w:eastAsia="Times New Roman"/>
                <w:color w:val="231F20"/>
                <w:sz w:val="17"/>
                <w:szCs w:val="17"/>
              </w:rPr>
              <w:t>E 200-202</w:t>
            </w:r>
          </w:p>
        </w:tc>
        <w:tc>
          <w:tcPr>
            <w:tcW w:w="2925" w:type="dxa"/>
            <w:tcBorders>
              <w:top w:val="single" w:sz="4" w:space="0" w:color="auto"/>
              <w:left w:val="single" w:sz="4" w:space="0" w:color="auto"/>
              <w:bottom w:val="single" w:sz="4" w:space="0" w:color="auto"/>
              <w:right w:val="single" w:sz="4" w:space="0" w:color="auto"/>
            </w:tcBorders>
            <w:vAlign w:val="center"/>
          </w:tcPr>
          <w:p w14:paraId="1D7C7682" w14:textId="77777777" w:rsidR="0023379C" w:rsidRPr="00923224" w:rsidRDefault="0023379C" w:rsidP="0023379C">
            <w:pPr>
              <w:ind w:left="80"/>
              <w:rPr>
                <w:rFonts w:eastAsia="Times New Roman"/>
                <w:color w:val="231F20"/>
                <w:sz w:val="17"/>
                <w:szCs w:val="17"/>
              </w:rPr>
            </w:pPr>
            <w:r w:rsidRPr="00923224">
              <w:rPr>
                <w:rFonts w:eastAsia="Times New Roman"/>
                <w:color w:val="231F20"/>
                <w:sz w:val="17"/>
                <w:szCs w:val="17"/>
              </w:rPr>
              <w:t xml:space="preserve">Sorbik asit </w:t>
            </w:r>
            <w:r w:rsidR="003247CC" w:rsidRPr="00923224">
              <w:rPr>
                <w:rFonts w:eastAsia="Times New Roman"/>
                <w:color w:val="231F20"/>
                <w:sz w:val="17"/>
                <w:szCs w:val="17"/>
              </w:rPr>
              <w:t>—</w:t>
            </w:r>
            <w:r w:rsidRPr="00923224">
              <w:rPr>
                <w:rFonts w:eastAsia="Times New Roman"/>
                <w:color w:val="231F20"/>
                <w:sz w:val="17"/>
                <w:szCs w:val="17"/>
              </w:rPr>
              <w:t xml:space="preserve"> potasyum sorbat</w:t>
            </w:r>
          </w:p>
        </w:tc>
        <w:tc>
          <w:tcPr>
            <w:tcW w:w="1974" w:type="dxa"/>
            <w:tcBorders>
              <w:top w:val="single" w:sz="4" w:space="0" w:color="auto"/>
              <w:left w:val="single" w:sz="4" w:space="0" w:color="auto"/>
              <w:bottom w:val="single" w:sz="4" w:space="0" w:color="auto"/>
              <w:right w:val="single" w:sz="4" w:space="0" w:color="auto"/>
            </w:tcBorders>
            <w:vAlign w:val="center"/>
          </w:tcPr>
          <w:p w14:paraId="4ADB238E" w14:textId="77777777" w:rsidR="0023379C" w:rsidRPr="00923224" w:rsidRDefault="0023379C" w:rsidP="0023379C">
            <w:pPr>
              <w:ind w:left="60"/>
              <w:rPr>
                <w:rFonts w:eastAsia="Times New Roman"/>
                <w:color w:val="231F20"/>
                <w:sz w:val="17"/>
                <w:szCs w:val="17"/>
              </w:rPr>
            </w:pPr>
            <w:r w:rsidRPr="00923224">
              <w:rPr>
                <w:rFonts w:eastAsia="Times New Roman"/>
                <w:color w:val="231F20"/>
                <w:sz w:val="17"/>
                <w:szCs w:val="17"/>
              </w:rPr>
              <w:t>200</w:t>
            </w:r>
          </w:p>
        </w:tc>
        <w:tc>
          <w:tcPr>
            <w:tcW w:w="1498" w:type="dxa"/>
            <w:tcBorders>
              <w:top w:val="single" w:sz="4" w:space="0" w:color="auto"/>
              <w:left w:val="single" w:sz="4" w:space="0" w:color="auto"/>
              <w:bottom w:val="single" w:sz="4" w:space="0" w:color="auto"/>
              <w:right w:val="single" w:sz="4" w:space="0" w:color="auto"/>
            </w:tcBorders>
            <w:vAlign w:val="center"/>
          </w:tcPr>
          <w:p w14:paraId="53EFDF9E" w14:textId="77777777" w:rsidR="0023379C" w:rsidRPr="00923224" w:rsidRDefault="0023379C" w:rsidP="0023379C">
            <w:pPr>
              <w:ind w:left="81"/>
              <w:rPr>
                <w:rFonts w:eastAsia="Times New Roman"/>
                <w:color w:val="231F20"/>
                <w:sz w:val="17"/>
                <w:szCs w:val="17"/>
              </w:rPr>
            </w:pPr>
            <w:r w:rsidRPr="00923224">
              <w:rPr>
                <w:rFonts w:eastAsia="Times New Roman"/>
                <w:color w:val="231F20"/>
                <w:sz w:val="17"/>
                <w:szCs w:val="17"/>
              </w:rPr>
              <w:t>(1) (2)</w:t>
            </w:r>
          </w:p>
        </w:tc>
        <w:tc>
          <w:tcPr>
            <w:tcW w:w="4619" w:type="dxa"/>
            <w:tcBorders>
              <w:top w:val="single" w:sz="4" w:space="0" w:color="auto"/>
              <w:left w:val="single" w:sz="4" w:space="0" w:color="auto"/>
              <w:bottom w:val="single" w:sz="4" w:space="0" w:color="auto"/>
            </w:tcBorders>
            <w:vAlign w:val="center"/>
          </w:tcPr>
          <w:p w14:paraId="346292DB" w14:textId="77777777" w:rsidR="0023379C" w:rsidRPr="00923224" w:rsidRDefault="0023379C" w:rsidP="0023379C">
            <w:pPr>
              <w:ind w:left="106"/>
              <w:rPr>
                <w:sz w:val="17"/>
                <w:szCs w:val="17"/>
              </w:rPr>
            </w:pPr>
            <w:r w:rsidRPr="00923224">
              <w:rPr>
                <w:color w:val="000000"/>
                <w:sz w:val="17"/>
                <w:szCs w:val="17"/>
              </w:rPr>
              <w:t>sadece % 0,5’ den daha fazla ilave fermente edilebilir şeker ve/veya meyve suyu veya meyve konsantresi içeren fıçı birası</w:t>
            </w:r>
          </w:p>
        </w:tc>
      </w:tr>
      <w:tr w:rsidR="0023379C" w:rsidRPr="00923224" w14:paraId="68976789" w14:textId="77777777" w:rsidTr="0023379C">
        <w:trPr>
          <w:trHeight w:val="568"/>
        </w:trPr>
        <w:tc>
          <w:tcPr>
            <w:tcW w:w="1330" w:type="dxa"/>
            <w:tcBorders>
              <w:right w:val="single" w:sz="4" w:space="0" w:color="auto"/>
            </w:tcBorders>
            <w:vAlign w:val="center"/>
          </w:tcPr>
          <w:p w14:paraId="1566B133" w14:textId="77777777" w:rsidR="0023379C" w:rsidRPr="00923224" w:rsidRDefault="0023379C" w:rsidP="0023379C">
            <w:pPr>
              <w:rPr>
                <w:sz w:val="17"/>
                <w:szCs w:val="17"/>
              </w:rPr>
            </w:pPr>
          </w:p>
        </w:tc>
        <w:tc>
          <w:tcPr>
            <w:tcW w:w="1344" w:type="dxa"/>
            <w:tcBorders>
              <w:top w:val="single" w:sz="4" w:space="0" w:color="auto"/>
              <w:left w:val="single" w:sz="4" w:space="0" w:color="auto"/>
              <w:bottom w:val="single" w:sz="4" w:space="0" w:color="auto"/>
              <w:right w:val="single" w:sz="4" w:space="0" w:color="auto"/>
            </w:tcBorders>
            <w:vAlign w:val="center"/>
          </w:tcPr>
          <w:p w14:paraId="1FA89E1D" w14:textId="77777777" w:rsidR="0023379C" w:rsidRPr="00923224" w:rsidRDefault="0023379C" w:rsidP="0023379C">
            <w:pPr>
              <w:ind w:left="80"/>
              <w:rPr>
                <w:rFonts w:eastAsia="Times New Roman"/>
                <w:color w:val="231F20"/>
                <w:sz w:val="17"/>
                <w:szCs w:val="17"/>
              </w:rPr>
            </w:pPr>
            <w:r w:rsidRPr="00923224">
              <w:rPr>
                <w:rFonts w:eastAsia="Times New Roman"/>
                <w:color w:val="231F20"/>
                <w:sz w:val="17"/>
                <w:szCs w:val="17"/>
              </w:rPr>
              <w:t>E 220-228</w:t>
            </w:r>
          </w:p>
        </w:tc>
        <w:tc>
          <w:tcPr>
            <w:tcW w:w="2925" w:type="dxa"/>
            <w:tcBorders>
              <w:top w:val="single" w:sz="4" w:space="0" w:color="auto"/>
              <w:left w:val="single" w:sz="4" w:space="0" w:color="auto"/>
              <w:bottom w:val="single" w:sz="4" w:space="0" w:color="auto"/>
              <w:right w:val="single" w:sz="4" w:space="0" w:color="auto"/>
            </w:tcBorders>
            <w:vAlign w:val="center"/>
          </w:tcPr>
          <w:p w14:paraId="22C674EF" w14:textId="77777777" w:rsidR="0023379C" w:rsidRPr="00923224" w:rsidRDefault="0023379C" w:rsidP="0023379C">
            <w:pPr>
              <w:ind w:left="80"/>
              <w:rPr>
                <w:rFonts w:eastAsia="Times New Roman"/>
                <w:color w:val="231F20"/>
                <w:sz w:val="17"/>
                <w:szCs w:val="17"/>
              </w:rPr>
            </w:pPr>
            <w:r w:rsidRPr="00923224">
              <w:rPr>
                <w:rFonts w:eastAsia="Times New Roman"/>
                <w:color w:val="231F20"/>
                <w:sz w:val="17"/>
                <w:szCs w:val="17"/>
              </w:rPr>
              <w:t>Kükürt dioksit — sülfitler</w:t>
            </w:r>
          </w:p>
        </w:tc>
        <w:tc>
          <w:tcPr>
            <w:tcW w:w="1974" w:type="dxa"/>
            <w:tcBorders>
              <w:top w:val="single" w:sz="4" w:space="0" w:color="auto"/>
              <w:left w:val="single" w:sz="4" w:space="0" w:color="auto"/>
              <w:bottom w:val="single" w:sz="4" w:space="0" w:color="auto"/>
              <w:right w:val="single" w:sz="4" w:space="0" w:color="auto"/>
            </w:tcBorders>
            <w:vAlign w:val="center"/>
          </w:tcPr>
          <w:p w14:paraId="3280C9B8" w14:textId="77777777" w:rsidR="0023379C" w:rsidRPr="00923224" w:rsidRDefault="0023379C" w:rsidP="0023379C">
            <w:pPr>
              <w:ind w:left="60"/>
              <w:rPr>
                <w:rFonts w:eastAsia="Times New Roman"/>
                <w:color w:val="231F20"/>
                <w:sz w:val="17"/>
                <w:szCs w:val="17"/>
              </w:rPr>
            </w:pPr>
            <w:r w:rsidRPr="00923224">
              <w:rPr>
                <w:rFonts w:eastAsia="Times New Roman"/>
                <w:color w:val="231F20"/>
                <w:sz w:val="17"/>
                <w:szCs w:val="17"/>
              </w:rPr>
              <w:t>20</w:t>
            </w:r>
          </w:p>
        </w:tc>
        <w:tc>
          <w:tcPr>
            <w:tcW w:w="1498" w:type="dxa"/>
            <w:tcBorders>
              <w:top w:val="single" w:sz="4" w:space="0" w:color="auto"/>
              <w:left w:val="single" w:sz="4" w:space="0" w:color="auto"/>
              <w:bottom w:val="single" w:sz="4" w:space="0" w:color="auto"/>
              <w:right w:val="single" w:sz="4" w:space="0" w:color="auto"/>
            </w:tcBorders>
            <w:vAlign w:val="center"/>
          </w:tcPr>
          <w:p w14:paraId="11C769F8" w14:textId="77777777" w:rsidR="0023379C" w:rsidRPr="00923224" w:rsidRDefault="0023379C" w:rsidP="0023379C">
            <w:pPr>
              <w:ind w:left="81"/>
              <w:rPr>
                <w:rFonts w:eastAsia="Times New Roman"/>
                <w:color w:val="231F20"/>
                <w:sz w:val="17"/>
                <w:szCs w:val="17"/>
              </w:rPr>
            </w:pPr>
            <w:r w:rsidRPr="00923224">
              <w:rPr>
                <w:rFonts w:eastAsia="Times New Roman"/>
                <w:color w:val="231F20"/>
                <w:sz w:val="17"/>
                <w:szCs w:val="17"/>
              </w:rPr>
              <w:t>(3)</w:t>
            </w:r>
          </w:p>
        </w:tc>
        <w:tc>
          <w:tcPr>
            <w:tcW w:w="4619" w:type="dxa"/>
            <w:tcBorders>
              <w:top w:val="single" w:sz="4" w:space="0" w:color="auto"/>
              <w:left w:val="single" w:sz="4" w:space="0" w:color="auto"/>
              <w:bottom w:val="single" w:sz="4" w:space="0" w:color="auto"/>
            </w:tcBorders>
            <w:vAlign w:val="center"/>
          </w:tcPr>
          <w:p w14:paraId="2A390591" w14:textId="77777777" w:rsidR="0023379C" w:rsidRPr="00923224" w:rsidRDefault="0023379C" w:rsidP="0023379C">
            <w:pPr>
              <w:ind w:left="106"/>
              <w:rPr>
                <w:sz w:val="17"/>
                <w:szCs w:val="17"/>
              </w:rPr>
            </w:pPr>
          </w:p>
        </w:tc>
      </w:tr>
      <w:tr w:rsidR="0023379C" w:rsidRPr="00923224" w14:paraId="77595A06" w14:textId="77777777" w:rsidTr="0023379C">
        <w:trPr>
          <w:trHeight w:val="568"/>
        </w:trPr>
        <w:tc>
          <w:tcPr>
            <w:tcW w:w="1330" w:type="dxa"/>
            <w:tcBorders>
              <w:right w:val="single" w:sz="4" w:space="0" w:color="auto"/>
            </w:tcBorders>
            <w:vAlign w:val="center"/>
          </w:tcPr>
          <w:p w14:paraId="136BE723" w14:textId="77777777" w:rsidR="0023379C" w:rsidRPr="00923224" w:rsidRDefault="0023379C" w:rsidP="0023379C">
            <w:pPr>
              <w:rPr>
                <w:sz w:val="17"/>
                <w:szCs w:val="17"/>
              </w:rPr>
            </w:pPr>
          </w:p>
        </w:tc>
        <w:tc>
          <w:tcPr>
            <w:tcW w:w="1344" w:type="dxa"/>
            <w:tcBorders>
              <w:top w:val="single" w:sz="4" w:space="0" w:color="auto"/>
              <w:left w:val="single" w:sz="4" w:space="0" w:color="auto"/>
              <w:bottom w:val="single" w:sz="4" w:space="0" w:color="auto"/>
              <w:right w:val="single" w:sz="4" w:space="0" w:color="auto"/>
            </w:tcBorders>
            <w:vAlign w:val="center"/>
          </w:tcPr>
          <w:p w14:paraId="2D8EE090" w14:textId="77777777" w:rsidR="0023379C" w:rsidRPr="00923224" w:rsidRDefault="0023379C" w:rsidP="0023379C">
            <w:pPr>
              <w:ind w:left="80"/>
              <w:rPr>
                <w:rFonts w:eastAsia="Times New Roman"/>
                <w:color w:val="231F20"/>
                <w:sz w:val="17"/>
                <w:szCs w:val="17"/>
              </w:rPr>
            </w:pPr>
            <w:r w:rsidRPr="00923224">
              <w:rPr>
                <w:rFonts w:eastAsia="Times New Roman"/>
                <w:color w:val="231F20"/>
                <w:sz w:val="17"/>
                <w:szCs w:val="17"/>
              </w:rPr>
              <w:t>E 220-228</w:t>
            </w:r>
          </w:p>
        </w:tc>
        <w:tc>
          <w:tcPr>
            <w:tcW w:w="2925" w:type="dxa"/>
            <w:tcBorders>
              <w:top w:val="single" w:sz="4" w:space="0" w:color="auto"/>
              <w:left w:val="single" w:sz="4" w:space="0" w:color="auto"/>
              <w:bottom w:val="single" w:sz="4" w:space="0" w:color="auto"/>
              <w:right w:val="single" w:sz="4" w:space="0" w:color="auto"/>
            </w:tcBorders>
            <w:vAlign w:val="center"/>
          </w:tcPr>
          <w:p w14:paraId="5D49CCA7" w14:textId="77777777" w:rsidR="0023379C" w:rsidRPr="00923224" w:rsidRDefault="0023379C" w:rsidP="0023379C">
            <w:pPr>
              <w:ind w:left="80"/>
              <w:rPr>
                <w:rFonts w:eastAsia="Times New Roman"/>
                <w:color w:val="231F20"/>
                <w:sz w:val="17"/>
                <w:szCs w:val="17"/>
              </w:rPr>
            </w:pPr>
            <w:r w:rsidRPr="00923224">
              <w:rPr>
                <w:rFonts w:eastAsia="Times New Roman"/>
                <w:color w:val="231F20"/>
                <w:sz w:val="17"/>
                <w:szCs w:val="17"/>
              </w:rPr>
              <w:t>Kükürt dioksit — sülfitler</w:t>
            </w:r>
          </w:p>
        </w:tc>
        <w:tc>
          <w:tcPr>
            <w:tcW w:w="1974" w:type="dxa"/>
            <w:tcBorders>
              <w:top w:val="single" w:sz="4" w:space="0" w:color="auto"/>
              <w:left w:val="single" w:sz="4" w:space="0" w:color="auto"/>
              <w:bottom w:val="single" w:sz="4" w:space="0" w:color="auto"/>
              <w:right w:val="single" w:sz="4" w:space="0" w:color="auto"/>
            </w:tcBorders>
            <w:vAlign w:val="center"/>
          </w:tcPr>
          <w:p w14:paraId="733D026C" w14:textId="77777777" w:rsidR="0023379C" w:rsidRPr="00923224" w:rsidRDefault="0023379C" w:rsidP="0023379C">
            <w:pPr>
              <w:ind w:left="60"/>
              <w:rPr>
                <w:rFonts w:eastAsia="Times New Roman"/>
                <w:color w:val="231F20"/>
                <w:sz w:val="17"/>
                <w:szCs w:val="17"/>
              </w:rPr>
            </w:pPr>
            <w:r w:rsidRPr="00923224">
              <w:rPr>
                <w:rFonts w:eastAsia="Times New Roman"/>
                <w:color w:val="231F20"/>
                <w:sz w:val="17"/>
                <w:szCs w:val="17"/>
              </w:rPr>
              <w:t>50</w:t>
            </w:r>
          </w:p>
        </w:tc>
        <w:tc>
          <w:tcPr>
            <w:tcW w:w="1498" w:type="dxa"/>
            <w:tcBorders>
              <w:top w:val="single" w:sz="4" w:space="0" w:color="auto"/>
              <w:left w:val="single" w:sz="4" w:space="0" w:color="auto"/>
              <w:bottom w:val="single" w:sz="4" w:space="0" w:color="auto"/>
              <w:right w:val="single" w:sz="4" w:space="0" w:color="auto"/>
            </w:tcBorders>
            <w:vAlign w:val="center"/>
          </w:tcPr>
          <w:p w14:paraId="0692EEAF" w14:textId="77777777" w:rsidR="0023379C" w:rsidRPr="00923224" w:rsidRDefault="0023379C" w:rsidP="0023379C">
            <w:pPr>
              <w:ind w:left="81"/>
              <w:rPr>
                <w:rFonts w:eastAsia="Times New Roman"/>
                <w:color w:val="231F20"/>
                <w:sz w:val="17"/>
                <w:szCs w:val="17"/>
              </w:rPr>
            </w:pPr>
          </w:p>
        </w:tc>
        <w:tc>
          <w:tcPr>
            <w:tcW w:w="4619" w:type="dxa"/>
            <w:tcBorders>
              <w:top w:val="single" w:sz="4" w:space="0" w:color="auto"/>
              <w:left w:val="single" w:sz="4" w:space="0" w:color="auto"/>
              <w:bottom w:val="single" w:sz="4" w:space="0" w:color="auto"/>
            </w:tcBorders>
            <w:vAlign w:val="center"/>
          </w:tcPr>
          <w:p w14:paraId="4DDB7662" w14:textId="77777777" w:rsidR="0023379C" w:rsidRPr="00923224" w:rsidRDefault="0023379C" w:rsidP="0023379C">
            <w:pPr>
              <w:ind w:left="106"/>
              <w:rPr>
                <w:sz w:val="17"/>
                <w:szCs w:val="17"/>
              </w:rPr>
            </w:pPr>
            <w:r w:rsidRPr="00923224">
              <w:rPr>
                <w:sz w:val="17"/>
                <w:szCs w:val="17"/>
              </w:rPr>
              <w:t>sadece ikinci</w:t>
            </w:r>
            <w:r w:rsidRPr="00923224">
              <w:rPr>
                <w:vanish/>
                <w:spacing w:val="23"/>
                <w:sz w:val="17"/>
                <w:szCs w:val="17"/>
              </w:rPr>
              <w:t>i</w:t>
            </w:r>
            <w:r w:rsidRPr="00923224">
              <w:rPr>
                <w:vanish/>
                <w:spacing w:val="23"/>
                <w:sz w:val="17"/>
                <w:szCs w:val="17"/>
              </w:rPr>
              <w:pgNum/>
            </w:r>
            <w:r w:rsidRPr="00923224">
              <w:rPr>
                <w:vanish/>
                <w:spacing w:val="23"/>
                <w:sz w:val="17"/>
                <w:szCs w:val="17"/>
              </w:rPr>
              <w:pgNum/>
            </w:r>
            <w:r w:rsidRPr="00923224">
              <w:rPr>
                <w:vanish/>
                <w:spacing w:val="23"/>
                <w:sz w:val="17"/>
                <w:szCs w:val="17"/>
              </w:rPr>
              <w:pgNum/>
            </w:r>
            <w:r w:rsidRPr="00923224">
              <w:rPr>
                <w:vanish/>
                <w:spacing w:val="23"/>
                <w:sz w:val="17"/>
                <w:szCs w:val="17"/>
              </w:rPr>
              <w:pgNum/>
            </w:r>
            <w:r w:rsidRPr="00923224">
              <w:rPr>
                <w:vanish/>
                <w:spacing w:val="23"/>
                <w:sz w:val="17"/>
                <w:szCs w:val="17"/>
              </w:rPr>
              <w:pgNum/>
            </w:r>
            <w:r w:rsidRPr="00923224">
              <w:rPr>
                <w:vanish/>
                <w:spacing w:val="23"/>
                <w:sz w:val="17"/>
                <w:szCs w:val="17"/>
              </w:rPr>
              <w:pgNum/>
            </w:r>
            <w:r w:rsidRPr="00923224">
              <w:rPr>
                <w:vanish/>
                <w:spacing w:val="23"/>
                <w:sz w:val="17"/>
                <w:szCs w:val="17"/>
              </w:rPr>
              <w:pgNum/>
            </w:r>
            <w:r w:rsidRPr="00923224">
              <w:rPr>
                <w:vanish/>
                <w:spacing w:val="23"/>
                <w:sz w:val="17"/>
                <w:szCs w:val="17"/>
              </w:rPr>
              <w:pgNum/>
            </w:r>
            <w:r w:rsidRPr="00923224">
              <w:rPr>
                <w:vanish/>
                <w:spacing w:val="23"/>
                <w:sz w:val="17"/>
                <w:szCs w:val="17"/>
              </w:rPr>
              <w:pgNum/>
            </w:r>
            <w:r w:rsidRPr="00923224">
              <w:rPr>
                <w:vanish/>
                <w:spacing w:val="23"/>
                <w:sz w:val="17"/>
                <w:szCs w:val="17"/>
              </w:rPr>
              <w:pgNum/>
            </w:r>
            <w:r w:rsidRPr="00923224">
              <w:rPr>
                <w:vanish/>
                <w:spacing w:val="23"/>
                <w:sz w:val="17"/>
                <w:szCs w:val="17"/>
              </w:rPr>
              <w:pgNum/>
            </w:r>
            <w:r w:rsidRPr="00923224">
              <w:rPr>
                <w:vanish/>
                <w:spacing w:val="23"/>
                <w:sz w:val="17"/>
                <w:szCs w:val="17"/>
              </w:rPr>
              <w:pgNum/>
            </w:r>
            <w:r w:rsidRPr="00923224">
              <w:rPr>
                <w:vanish/>
                <w:spacing w:val="23"/>
                <w:sz w:val="17"/>
                <w:szCs w:val="17"/>
              </w:rPr>
              <w:pgNum/>
            </w:r>
            <w:r w:rsidRPr="00923224">
              <w:rPr>
                <w:vanish/>
                <w:spacing w:val="23"/>
                <w:sz w:val="17"/>
                <w:szCs w:val="17"/>
              </w:rPr>
              <w:pgNum/>
            </w:r>
            <w:r w:rsidRPr="00923224">
              <w:rPr>
                <w:vanish/>
                <w:spacing w:val="23"/>
                <w:sz w:val="17"/>
                <w:szCs w:val="17"/>
              </w:rPr>
              <w:pgNum/>
            </w:r>
            <w:r w:rsidRPr="00923224">
              <w:rPr>
                <w:vanish/>
                <w:spacing w:val="23"/>
                <w:sz w:val="17"/>
                <w:szCs w:val="17"/>
              </w:rPr>
              <w:pgNum/>
            </w:r>
            <w:r w:rsidRPr="00923224">
              <w:rPr>
                <w:vanish/>
                <w:spacing w:val="23"/>
                <w:sz w:val="17"/>
                <w:szCs w:val="17"/>
              </w:rPr>
              <w:pgNum/>
            </w:r>
            <w:r w:rsidRPr="00923224">
              <w:rPr>
                <w:vanish/>
                <w:spacing w:val="23"/>
                <w:sz w:val="17"/>
                <w:szCs w:val="17"/>
              </w:rPr>
              <w:pgNum/>
            </w:r>
            <w:r w:rsidRPr="00923224">
              <w:rPr>
                <w:vanish/>
                <w:spacing w:val="23"/>
                <w:sz w:val="17"/>
                <w:szCs w:val="17"/>
              </w:rPr>
              <w:pgNum/>
            </w:r>
            <w:r w:rsidRPr="00923224">
              <w:rPr>
                <w:vanish/>
                <w:spacing w:val="23"/>
                <w:sz w:val="17"/>
                <w:szCs w:val="17"/>
              </w:rPr>
              <w:pgNum/>
            </w:r>
            <w:r w:rsidRPr="00923224">
              <w:rPr>
                <w:vanish/>
                <w:spacing w:val="23"/>
                <w:sz w:val="17"/>
                <w:szCs w:val="17"/>
              </w:rPr>
              <w:pgNum/>
            </w:r>
            <w:r w:rsidRPr="00923224">
              <w:rPr>
                <w:vanish/>
                <w:spacing w:val="23"/>
                <w:sz w:val="17"/>
                <w:szCs w:val="17"/>
              </w:rPr>
              <w:pgNum/>
            </w:r>
            <w:r w:rsidRPr="00923224">
              <w:rPr>
                <w:vanish/>
                <w:spacing w:val="23"/>
                <w:sz w:val="17"/>
                <w:szCs w:val="17"/>
              </w:rPr>
              <w:pgNum/>
            </w:r>
            <w:r w:rsidRPr="00923224">
              <w:rPr>
                <w:vanish/>
                <w:spacing w:val="23"/>
                <w:sz w:val="17"/>
                <w:szCs w:val="17"/>
              </w:rPr>
              <w:pgNum/>
            </w:r>
            <w:r w:rsidRPr="00923224">
              <w:rPr>
                <w:vanish/>
                <w:spacing w:val="23"/>
                <w:sz w:val="17"/>
                <w:szCs w:val="17"/>
              </w:rPr>
              <w:pgNum/>
            </w:r>
            <w:r w:rsidRPr="00923224">
              <w:rPr>
                <w:vanish/>
                <w:spacing w:val="23"/>
                <w:sz w:val="17"/>
                <w:szCs w:val="17"/>
              </w:rPr>
              <w:pgNum/>
            </w:r>
            <w:r w:rsidRPr="00923224">
              <w:rPr>
                <w:vanish/>
                <w:spacing w:val="23"/>
                <w:sz w:val="17"/>
                <w:szCs w:val="17"/>
              </w:rPr>
              <w:pgNum/>
            </w:r>
            <w:r w:rsidRPr="00923224">
              <w:rPr>
                <w:vanish/>
                <w:spacing w:val="23"/>
                <w:sz w:val="17"/>
                <w:szCs w:val="17"/>
              </w:rPr>
              <w:pgNum/>
            </w:r>
            <w:r w:rsidRPr="00923224">
              <w:rPr>
                <w:vanish/>
                <w:spacing w:val="23"/>
                <w:sz w:val="17"/>
                <w:szCs w:val="17"/>
              </w:rPr>
              <w:pgNum/>
            </w:r>
            <w:r w:rsidRPr="00923224">
              <w:rPr>
                <w:vanish/>
                <w:spacing w:val="23"/>
                <w:sz w:val="17"/>
                <w:szCs w:val="17"/>
              </w:rPr>
              <w:pgNum/>
            </w:r>
            <w:r w:rsidRPr="00923224">
              <w:rPr>
                <w:vanish/>
                <w:spacing w:val="23"/>
                <w:sz w:val="17"/>
                <w:szCs w:val="17"/>
              </w:rPr>
              <w:pgNum/>
            </w:r>
            <w:r w:rsidRPr="00923224">
              <w:rPr>
                <w:vanish/>
                <w:spacing w:val="23"/>
                <w:sz w:val="17"/>
                <w:szCs w:val="17"/>
              </w:rPr>
              <w:pgNum/>
            </w:r>
            <w:r w:rsidRPr="00923224">
              <w:rPr>
                <w:vanish/>
                <w:spacing w:val="23"/>
                <w:sz w:val="17"/>
                <w:szCs w:val="17"/>
              </w:rPr>
              <w:pgNum/>
            </w:r>
            <w:r w:rsidRPr="00923224">
              <w:rPr>
                <w:vanish/>
                <w:spacing w:val="23"/>
                <w:sz w:val="17"/>
                <w:szCs w:val="17"/>
              </w:rPr>
              <w:pgNum/>
            </w:r>
            <w:r w:rsidRPr="00923224">
              <w:rPr>
                <w:vanish/>
                <w:spacing w:val="23"/>
                <w:sz w:val="17"/>
                <w:szCs w:val="17"/>
              </w:rPr>
              <w:pgNum/>
            </w:r>
            <w:r w:rsidRPr="00923224">
              <w:rPr>
                <w:vanish/>
                <w:spacing w:val="23"/>
                <w:sz w:val="17"/>
                <w:szCs w:val="17"/>
              </w:rPr>
              <w:pgNum/>
            </w:r>
            <w:r w:rsidRPr="00923224">
              <w:rPr>
                <w:vanish/>
                <w:spacing w:val="23"/>
                <w:sz w:val="17"/>
                <w:szCs w:val="17"/>
              </w:rPr>
              <w:pgNum/>
            </w:r>
            <w:r w:rsidRPr="00923224">
              <w:rPr>
                <w:vanish/>
                <w:spacing w:val="23"/>
                <w:sz w:val="17"/>
                <w:szCs w:val="17"/>
              </w:rPr>
              <w:pgNum/>
            </w:r>
            <w:r w:rsidRPr="00923224">
              <w:rPr>
                <w:vanish/>
                <w:spacing w:val="23"/>
                <w:sz w:val="17"/>
                <w:szCs w:val="17"/>
              </w:rPr>
              <w:pgNum/>
            </w:r>
            <w:r w:rsidRPr="00923224">
              <w:rPr>
                <w:vanish/>
                <w:spacing w:val="23"/>
                <w:sz w:val="17"/>
                <w:szCs w:val="17"/>
              </w:rPr>
              <w:pgNum/>
            </w:r>
            <w:r w:rsidRPr="00923224">
              <w:rPr>
                <w:vanish/>
                <w:spacing w:val="23"/>
                <w:sz w:val="17"/>
                <w:szCs w:val="17"/>
              </w:rPr>
              <w:pgNum/>
            </w:r>
            <w:r w:rsidRPr="00923224">
              <w:rPr>
                <w:vanish/>
                <w:spacing w:val="23"/>
                <w:sz w:val="17"/>
                <w:szCs w:val="17"/>
              </w:rPr>
              <w:pgNum/>
            </w:r>
            <w:r w:rsidRPr="00923224">
              <w:rPr>
                <w:vanish/>
                <w:spacing w:val="23"/>
                <w:sz w:val="17"/>
                <w:szCs w:val="17"/>
              </w:rPr>
              <w:pgNum/>
            </w:r>
            <w:r w:rsidRPr="00923224">
              <w:rPr>
                <w:vanish/>
                <w:spacing w:val="23"/>
                <w:sz w:val="17"/>
                <w:szCs w:val="17"/>
              </w:rPr>
              <w:pgNum/>
            </w:r>
            <w:r w:rsidRPr="00923224">
              <w:rPr>
                <w:vanish/>
                <w:spacing w:val="23"/>
                <w:sz w:val="17"/>
                <w:szCs w:val="17"/>
              </w:rPr>
              <w:pgNum/>
            </w:r>
            <w:r w:rsidRPr="00923224">
              <w:rPr>
                <w:vanish/>
                <w:spacing w:val="23"/>
                <w:sz w:val="17"/>
                <w:szCs w:val="17"/>
              </w:rPr>
              <w:pgNum/>
            </w:r>
            <w:r w:rsidRPr="00923224">
              <w:rPr>
                <w:vanish/>
                <w:spacing w:val="23"/>
                <w:sz w:val="17"/>
                <w:szCs w:val="17"/>
              </w:rPr>
              <w:pgNum/>
            </w:r>
            <w:r w:rsidRPr="00923224">
              <w:rPr>
                <w:vanish/>
                <w:spacing w:val="23"/>
                <w:sz w:val="17"/>
                <w:szCs w:val="17"/>
              </w:rPr>
              <w:pgNum/>
            </w:r>
            <w:r w:rsidRPr="00923224">
              <w:rPr>
                <w:vanish/>
                <w:spacing w:val="23"/>
                <w:sz w:val="17"/>
                <w:szCs w:val="17"/>
              </w:rPr>
              <w:pgNum/>
            </w:r>
            <w:r w:rsidRPr="00923224">
              <w:rPr>
                <w:vanish/>
                <w:spacing w:val="23"/>
                <w:sz w:val="17"/>
                <w:szCs w:val="17"/>
              </w:rPr>
              <w:pgNum/>
            </w:r>
            <w:r w:rsidRPr="00923224">
              <w:rPr>
                <w:vanish/>
                <w:spacing w:val="23"/>
                <w:sz w:val="17"/>
                <w:szCs w:val="17"/>
              </w:rPr>
              <w:pgNum/>
            </w:r>
            <w:r w:rsidRPr="00923224">
              <w:rPr>
                <w:vanish/>
                <w:spacing w:val="23"/>
                <w:sz w:val="17"/>
                <w:szCs w:val="17"/>
              </w:rPr>
              <w:pgNum/>
            </w:r>
            <w:r w:rsidRPr="00923224">
              <w:rPr>
                <w:vanish/>
                <w:spacing w:val="23"/>
                <w:sz w:val="17"/>
                <w:szCs w:val="17"/>
              </w:rPr>
              <w:pgNum/>
            </w:r>
            <w:r w:rsidRPr="00923224">
              <w:rPr>
                <w:vanish/>
                <w:spacing w:val="23"/>
                <w:sz w:val="17"/>
                <w:szCs w:val="17"/>
              </w:rPr>
              <w:pgNum/>
            </w:r>
            <w:r w:rsidRPr="00923224">
              <w:rPr>
                <w:vanish/>
                <w:spacing w:val="23"/>
                <w:sz w:val="17"/>
                <w:szCs w:val="17"/>
              </w:rPr>
              <w:pgNum/>
            </w:r>
            <w:r w:rsidRPr="00923224">
              <w:rPr>
                <w:vanish/>
                <w:spacing w:val="23"/>
                <w:sz w:val="17"/>
                <w:szCs w:val="17"/>
              </w:rPr>
              <w:pgNum/>
            </w:r>
            <w:r w:rsidRPr="00923224">
              <w:rPr>
                <w:vanish/>
                <w:spacing w:val="23"/>
                <w:sz w:val="17"/>
                <w:szCs w:val="17"/>
              </w:rPr>
              <w:pgNum/>
            </w:r>
            <w:r w:rsidRPr="00923224">
              <w:rPr>
                <w:vanish/>
                <w:spacing w:val="23"/>
                <w:sz w:val="17"/>
                <w:szCs w:val="17"/>
              </w:rPr>
              <w:pgNum/>
            </w:r>
            <w:r w:rsidRPr="00923224">
              <w:rPr>
                <w:vanish/>
                <w:spacing w:val="23"/>
                <w:sz w:val="17"/>
                <w:szCs w:val="17"/>
              </w:rPr>
              <w:pgNum/>
            </w:r>
            <w:r w:rsidRPr="00923224">
              <w:rPr>
                <w:vanish/>
                <w:spacing w:val="23"/>
                <w:sz w:val="17"/>
                <w:szCs w:val="17"/>
              </w:rPr>
              <w:pgNum/>
            </w:r>
            <w:r w:rsidRPr="00923224">
              <w:rPr>
                <w:vanish/>
                <w:spacing w:val="23"/>
                <w:sz w:val="17"/>
                <w:szCs w:val="17"/>
              </w:rPr>
              <w:pgNum/>
            </w:r>
            <w:r w:rsidRPr="00923224">
              <w:rPr>
                <w:vanish/>
                <w:spacing w:val="23"/>
                <w:sz w:val="17"/>
                <w:szCs w:val="17"/>
              </w:rPr>
              <w:pgNum/>
            </w:r>
            <w:r w:rsidRPr="00923224">
              <w:rPr>
                <w:vanish/>
                <w:spacing w:val="23"/>
                <w:sz w:val="17"/>
                <w:szCs w:val="17"/>
              </w:rPr>
              <w:pgNum/>
            </w:r>
            <w:r w:rsidRPr="00923224">
              <w:rPr>
                <w:vanish/>
                <w:spacing w:val="23"/>
                <w:sz w:val="17"/>
                <w:szCs w:val="17"/>
              </w:rPr>
              <w:pgNum/>
            </w:r>
            <w:r w:rsidRPr="00923224">
              <w:rPr>
                <w:vanish/>
                <w:spacing w:val="23"/>
                <w:sz w:val="17"/>
                <w:szCs w:val="17"/>
              </w:rPr>
              <w:pgNum/>
            </w:r>
            <w:r w:rsidRPr="00923224">
              <w:rPr>
                <w:vanish/>
                <w:spacing w:val="23"/>
                <w:sz w:val="17"/>
                <w:szCs w:val="17"/>
              </w:rPr>
              <w:pgNum/>
            </w:r>
            <w:r w:rsidRPr="00923224">
              <w:rPr>
                <w:vanish/>
                <w:spacing w:val="23"/>
                <w:sz w:val="17"/>
                <w:szCs w:val="17"/>
              </w:rPr>
              <w:pgNum/>
            </w:r>
            <w:r w:rsidRPr="00923224">
              <w:rPr>
                <w:vanish/>
                <w:spacing w:val="23"/>
                <w:sz w:val="17"/>
                <w:szCs w:val="17"/>
              </w:rPr>
              <w:pgNum/>
            </w:r>
            <w:r w:rsidRPr="00923224">
              <w:rPr>
                <w:vanish/>
                <w:spacing w:val="23"/>
                <w:sz w:val="17"/>
                <w:szCs w:val="17"/>
              </w:rPr>
              <w:pgNum/>
            </w:r>
            <w:r w:rsidRPr="00923224">
              <w:rPr>
                <w:vanish/>
                <w:spacing w:val="23"/>
                <w:sz w:val="17"/>
                <w:szCs w:val="17"/>
              </w:rPr>
              <w:pgNum/>
            </w:r>
            <w:r w:rsidRPr="00923224">
              <w:rPr>
                <w:vanish/>
                <w:spacing w:val="23"/>
                <w:sz w:val="17"/>
                <w:szCs w:val="17"/>
              </w:rPr>
              <w:pgNum/>
            </w:r>
            <w:r w:rsidRPr="00923224">
              <w:rPr>
                <w:vanish/>
                <w:spacing w:val="23"/>
                <w:sz w:val="17"/>
                <w:szCs w:val="17"/>
              </w:rPr>
              <w:pgNum/>
            </w:r>
            <w:r w:rsidRPr="00923224">
              <w:rPr>
                <w:vanish/>
                <w:spacing w:val="23"/>
                <w:sz w:val="17"/>
                <w:szCs w:val="17"/>
              </w:rPr>
              <w:pgNum/>
            </w:r>
            <w:r w:rsidRPr="00923224">
              <w:rPr>
                <w:vanish/>
                <w:spacing w:val="23"/>
                <w:sz w:val="17"/>
                <w:szCs w:val="17"/>
              </w:rPr>
              <w:pgNum/>
            </w:r>
            <w:r w:rsidRPr="00923224">
              <w:rPr>
                <w:vanish/>
                <w:spacing w:val="23"/>
                <w:sz w:val="17"/>
                <w:szCs w:val="17"/>
              </w:rPr>
              <w:pgNum/>
            </w:r>
            <w:r w:rsidRPr="00923224">
              <w:rPr>
                <w:vanish/>
                <w:spacing w:val="23"/>
                <w:sz w:val="17"/>
                <w:szCs w:val="17"/>
              </w:rPr>
              <w:pgNum/>
            </w:r>
            <w:r w:rsidRPr="00923224">
              <w:rPr>
                <w:vanish/>
                <w:spacing w:val="23"/>
                <w:sz w:val="17"/>
                <w:szCs w:val="17"/>
              </w:rPr>
              <w:pgNum/>
            </w:r>
            <w:r w:rsidRPr="00923224">
              <w:rPr>
                <w:vanish/>
                <w:spacing w:val="23"/>
                <w:sz w:val="17"/>
                <w:szCs w:val="17"/>
              </w:rPr>
              <w:pgNum/>
            </w:r>
            <w:r w:rsidRPr="00923224">
              <w:rPr>
                <w:vanish/>
                <w:spacing w:val="23"/>
                <w:sz w:val="17"/>
                <w:szCs w:val="17"/>
              </w:rPr>
              <w:pgNum/>
            </w:r>
            <w:r w:rsidRPr="00923224">
              <w:rPr>
                <w:vanish/>
                <w:spacing w:val="23"/>
                <w:sz w:val="17"/>
                <w:szCs w:val="17"/>
              </w:rPr>
              <w:pgNum/>
            </w:r>
            <w:r w:rsidRPr="00923224">
              <w:rPr>
                <w:vanish/>
                <w:spacing w:val="23"/>
                <w:sz w:val="17"/>
                <w:szCs w:val="17"/>
              </w:rPr>
              <w:pgNum/>
            </w:r>
            <w:r w:rsidRPr="00923224">
              <w:rPr>
                <w:vanish/>
                <w:spacing w:val="23"/>
                <w:sz w:val="17"/>
                <w:szCs w:val="17"/>
              </w:rPr>
              <w:pgNum/>
            </w:r>
            <w:r w:rsidRPr="00923224">
              <w:rPr>
                <w:vanish/>
                <w:spacing w:val="23"/>
                <w:sz w:val="17"/>
                <w:szCs w:val="17"/>
              </w:rPr>
              <w:pgNum/>
            </w:r>
            <w:r w:rsidRPr="00923224">
              <w:rPr>
                <w:vanish/>
                <w:spacing w:val="23"/>
                <w:sz w:val="17"/>
                <w:szCs w:val="17"/>
              </w:rPr>
              <w:pgNum/>
            </w:r>
            <w:r w:rsidRPr="00923224">
              <w:rPr>
                <w:vanish/>
                <w:spacing w:val="23"/>
                <w:sz w:val="17"/>
                <w:szCs w:val="17"/>
              </w:rPr>
              <w:pgNum/>
            </w:r>
            <w:r w:rsidRPr="00923224">
              <w:rPr>
                <w:vanish/>
                <w:spacing w:val="23"/>
                <w:sz w:val="17"/>
                <w:szCs w:val="17"/>
              </w:rPr>
              <w:pgNum/>
            </w:r>
            <w:r w:rsidRPr="00923224">
              <w:rPr>
                <w:vanish/>
                <w:spacing w:val="23"/>
                <w:sz w:val="17"/>
                <w:szCs w:val="17"/>
              </w:rPr>
              <w:pgNum/>
            </w:r>
            <w:r w:rsidRPr="00923224">
              <w:rPr>
                <w:vanish/>
                <w:spacing w:val="23"/>
                <w:sz w:val="17"/>
                <w:szCs w:val="17"/>
              </w:rPr>
              <w:pgNum/>
            </w:r>
            <w:r w:rsidRPr="00923224">
              <w:rPr>
                <w:vanish/>
                <w:spacing w:val="23"/>
                <w:sz w:val="17"/>
                <w:szCs w:val="17"/>
              </w:rPr>
              <w:pgNum/>
            </w:r>
            <w:r w:rsidRPr="00923224">
              <w:rPr>
                <w:vanish/>
                <w:spacing w:val="23"/>
                <w:sz w:val="17"/>
                <w:szCs w:val="17"/>
              </w:rPr>
              <w:pgNum/>
            </w:r>
            <w:r w:rsidRPr="00923224">
              <w:rPr>
                <w:vanish/>
                <w:spacing w:val="23"/>
                <w:sz w:val="17"/>
                <w:szCs w:val="17"/>
              </w:rPr>
              <w:pgNum/>
            </w:r>
            <w:r w:rsidRPr="00923224">
              <w:rPr>
                <w:vanish/>
                <w:spacing w:val="23"/>
                <w:sz w:val="17"/>
                <w:szCs w:val="17"/>
              </w:rPr>
              <w:pgNum/>
            </w:r>
            <w:r w:rsidRPr="00923224">
              <w:rPr>
                <w:vanish/>
                <w:spacing w:val="23"/>
                <w:sz w:val="17"/>
                <w:szCs w:val="17"/>
              </w:rPr>
              <w:pgNum/>
            </w:r>
            <w:r w:rsidRPr="00923224">
              <w:rPr>
                <w:vanish/>
                <w:spacing w:val="23"/>
                <w:sz w:val="17"/>
                <w:szCs w:val="17"/>
              </w:rPr>
              <w:pgNum/>
            </w:r>
            <w:r w:rsidRPr="00923224">
              <w:rPr>
                <w:vanish/>
                <w:spacing w:val="23"/>
                <w:sz w:val="17"/>
                <w:szCs w:val="17"/>
              </w:rPr>
              <w:pgNum/>
            </w:r>
            <w:r w:rsidRPr="00923224">
              <w:rPr>
                <w:vanish/>
                <w:spacing w:val="23"/>
                <w:sz w:val="17"/>
                <w:szCs w:val="17"/>
              </w:rPr>
              <w:pgNum/>
            </w:r>
            <w:r w:rsidRPr="00923224">
              <w:rPr>
                <w:vanish/>
                <w:spacing w:val="23"/>
                <w:sz w:val="17"/>
                <w:szCs w:val="17"/>
              </w:rPr>
              <w:pgNum/>
            </w:r>
            <w:r w:rsidRPr="00923224">
              <w:rPr>
                <w:vanish/>
                <w:spacing w:val="23"/>
                <w:sz w:val="17"/>
                <w:szCs w:val="17"/>
              </w:rPr>
              <w:pgNum/>
            </w:r>
            <w:r w:rsidRPr="00923224">
              <w:rPr>
                <w:vanish/>
                <w:spacing w:val="23"/>
                <w:sz w:val="17"/>
                <w:szCs w:val="17"/>
              </w:rPr>
              <w:pgNum/>
            </w:r>
            <w:r w:rsidRPr="00923224">
              <w:rPr>
                <w:vanish/>
                <w:spacing w:val="23"/>
                <w:sz w:val="17"/>
                <w:szCs w:val="17"/>
              </w:rPr>
              <w:pgNum/>
            </w:r>
            <w:r w:rsidRPr="00923224">
              <w:rPr>
                <w:vanish/>
                <w:spacing w:val="23"/>
                <w:sz w:val="17"/>
                <w:szCs w:val="17"/>
              </w:rPr>
              <w:pgNum/>
            </w:r>
            <w:r w:rsidRPr="00923224">
              <w:rPr>
                <w:vanish/>
                <w:spacing w:val="23"/>
                <w:sz w:val="17"/>
                <w:szCs w:val="17"/>
              </w:rPr>
              <w:pgNum/>
            </w:r>
            <w:r w:rsidRPr="00923224">
              <w:rPr>
                <w:vanish/>
                <w:spacing w:val="23"/>
                <w:sz w:val="17"/>
                <w:szCs w:val="17"/>
              </w:rPr>
              <w:pgNum/>
            </w:r>
            <w:r w:rsidRPr="00923224">
              <w:rPr>
                <w:vanish/>
                <w:spacing w:val="23"/>
                <w:sz w:val="17"/>
                <w:szCs w:val="17"/>
              </w:rPr>
              <w:pgNum/>
            </w:r>
            <w:r w:rsidRPr="00923224">
              <w:rPr>
                <w:vanish/>
                <w:spacing w:val="23"/>
                <w:sz w:val="17"/>
                <w:szCs w:val="17"/>
              </w:rPr>
              <w:pgNum/>
            </w:r>
            <w:r w:rsidRPr="00923224">
              <w:rPr>
                <w:vanish/>
                <w:spacing w:val="23"/>
                <w:sz w:val="17"/>
                <w:szCs w:val="17"/>
              </w:rPr>
              <w:pgNum/>
            </w:r>
            <w:r w:rsidRPr="00923224">
              <w:rPr>
                <w:vanish/>
                <w:spacing w:val="23"/>
                <w:sz w:val="17"/>
                <w:szCs w:val="17"/>
              </w:rPr>
              <w:pgNum/>
            </w:r>
            <w:r w:rsidRPr="00923224">
              <w:rPr>
                <w:vanish/>
                <w:spacing w:val="23"/>
                <w:sz w:val="17"/>
                <w:szCs w:val="17"/>
              </w:rPr>
              <w:pgNum/>
            </w:r>
            <w:r w:rsidRPr="00923224">
              <w:rPr>
                <w:vanish/>
                <w:spacing w:val="23"/>
                <w:sz w:val="17"/>
                <w:szCs w:val="17"/>
              </w:rPr>
              <w:pgNum/>
            </w:r>
            <w:r w:rsidRPr="00923224">
              <w:rPr>
                <w:vanish/>
                <w:spacing w:val="23"/>
                <w:sz w:val="17"/>
                <w:szCs w:val="17"/>
              </w:rPr>
              <w:pgNum/>
            </w:r>
            <w:r w:rsidRPr="00923224">
              <w:rPr>
                <w:vanish/>
                <w:spacing w:val="23"/>
                <w:sz w:val="17"/>
                <w:szCs w:val="17"/>
              </w:rPr>
              <w:pgNum/>
            </w:r>
            <w:r w:rsidRPr="00923224">
              <w:rPr>
                <w:vanish/>
                <w:spacing w:val="23"/>
                <w:sz w:val="17"/>
                <w:szCs w:val="17"/>
              </w:rPr>
              <w:pgNum/>
            </w:r>
            <w:r w:rsidRPr="00923224">
              <w:rPr>
                <w:vanish/>
                <w:spacing w:val="23"/>
                <w:sz w:val="17"/>
                <w:szCs w:val="17"/>
              </w:rPr>
              <w:pgNum/>
            </w:r>
            <w:r w:rsidRPr="00923224">
              <w:rPr>
                <w:vanish/>
                <w:spacing w:val="23"/>
                <w:sz w:val="17"/>
                <w:szCs w:val="17"/>
              </w:rPr>
              <w:pgNum/>
            </w:r>
            <w:r w:rsidRPr="00923224">
              <w:rPr>
                <w:vanish/>
                <w:spacing w:val="23"/>
                <w:sz w:val="17"/>
                <w:szCs w:val="17"/>
              </w:rPr>
              <w:pgNum/>
            </w:r>
            <w:r w:rsidRPr="00923224">
              <w:rPr>
                <w:vanish/>
                <w:spacing w:val="23"/>
                <w:sz w:val="17"/>
                <w:szCs w:val="17"/>
              </w:rPr>
              <w:pgNum/>
            </w:r>
            <w:r w:rsidRPr="00923224">
              <w:rPr>
                <w:vanish/>
                <w:spacing w:val="23"/>
                <w:sz w:val="17"/>
                <w:szCs w:val="17"/>
              </w:rPr>
              <w:pgNum/>
            </w:r>
            <w:r w:rsidRPr="00923224">
              <w:rPr>
                <w:vanish/>
                <w:spacing w:val="23"/>
                <w:sz w:val="17"/>
                <w:szCs w:val="17"/>
              </w:rPr>
              <w:pgNum/>
            </w:r>
            <w:r w:rsidRPr="00923224">
              <w:rPr>
                <w:vanish/>
                <w:spacing w:val="23"/>
                <w:sz w:val="17"/>
                <w:szCs w:val="17"/>
              </w:rPr>
              <w:pgNum/>
            </w:r>
            <w:r w:rsidRPr="00923224">
              <w:rPr>
                <w:vanish/>
                <w:spacing w:val="23"/>
                <w:sz w:val="17"/>
                <w:szCs w:val="17"/>
              </w:rPr>
              <w:pgNum/>
            </w:r>
            <w:r w:rsidRPr="00923224">
              <w:rPr>
                <w:vanish/>
                <w:spacing w:val="23"/>
                <w:sz w:val="17"/>
                <w:szCs w:val="17"/>
              </w:rPr>
              <w:pgNum/>
            </w:r>
            <w:r w:rsidRPr="00923224">
              <w:rPr>
                <w:vanish/>
                <w:spacing w:val="23"/>
                <w:sz w:val="17"/>
                <w:szCs w:val="17"/>
              </w:rPr>
              <w:pgNum/>
            </w:r>
            <w:r w:rsidRPr="00923224">
              <w:rPr>
                <w:vanish/>
                <w:spacing w:val="23"/>
                <w:sz w:val="17"/>
                <w:szCs w:val="17"/>
              </w:rPr>
              <w:pgNum/>
            </w:r>
            <w:r w:rsidRPr="00923224">
              <w:rPr>
                <w:vanish/>
                <w:spacing w:val="23"/>
                <w:sz w:val="17"/>
                <w:szCs w:val="17"/>
              </w:rPr>
              <w:pgNum/>
            </w:r>
            <w:r w:rsidRPr="00923224">
              <w:rPr>
                <w:vanish/>
                <w:spacing w:val="23"/>
                <w:sz w:val="17"/>
                <w:szCs w:val="17"/>
              </w:rPr>
              <w:pgNum/>
            </w:r>
            <w:r w:rsidRPr="00923224">
              <w:rPr>
                <w:vanish/>
                <w:spacing w:val="23"/>
                <w:sz w:val="17"/>
                <w:szCs w:val="17"/>
              </w:rPr>
              <w:pgNum/>
            </w:r>
            <w:r w:rsidRPr="00923224">
              <w:rPr>
                <w:vanish/>
                <w:spacing w:val="23"/>
                <w:sz w:val="17"/>
                <w:szCs w:val="17"/>
              </w:rPr>
              <w:pgNum/>
            </w:r>
            <w:r w:rsidRPr="00923224">
              <w:rPr>
                <w:vanish/>
                <w:spacing w:val="23"/>
                <w:sz w:val="17"/>
                <w:szCs w:val="17"/>
              </w:rPr>
              <w:t>ikiikiiik</w:t>
            </w:r>
            <w:r w:rsidRPr="00923224">
              <w:rPr>
                <w:sz w:val="17"/>
                <w:szCs w:val="17"/>
              </w:rPr>
              <w:t xml:space="preserve"> fermantasyonu fıçıda yapılmış biralar</w:t>
            </w:r>
          </w:p>
        </w:tc>
      </w:tr>
      <w:tr w:rsidR="0023379C" w:rsidRPr="00923224" w14:paraId="5921E258" w14:textId="77777777" w:rsidTr="0023379C">
        <w:trPr>
          <w:trHeight w:val="568"/>
        </w:trPr>
        <w:tc>
          <w:tcPr>
            <w:tcW w:w="1330" w:type="dxa"/>
            <w:tcBorders>
              <w:right w:val="single" w:sz="4" w:space="0" w:color="auto"/>
            </w:tcBorders>
            <w:vAlign w:val="center"/>
          </w:tcPr>
          <w:p w14:paraId="39DFA2DF" w14:textId="77777777" w:rsidR="0023379C" w:rsidRPr="00923224" w:rsidRDefault="0023379C" w:rsidP="0023379C">
            <w:pPr>
              <w:rPr>
                <w:sz w:val="17"/>
                <w:szCs w:val="17"/>
              </w:rPr>
            </w:pPr>
          </w:p>
        </w:tc>
        <w:tc>
          <w:tcPr>
            <w:tcW w:w="1344" w:type="dxa"/>
            <w:tcBorders>
              <w:top w:val="single" w:sz="4" w:space="0" w:color="auto"/>
              <w:left w:val="single" w:sz="4" w:space="0" w:color="auto"/>
              <w:bottom w:val="single" w:sz="4" w:space="0" w:color="auto"/>
              <w:right w:val="single" w:sz="4" w:space="0" w:color="auto"/>
            </w:tcBorders>
            <w:vAlign w:val="center"/>
          </w:tcPr>
          <w:p w14:paraId="5378273E" w14:textId="77777777" w:rsidR="0023379C" w:rsidRPr="00923224" w:rsidRDefault="0023379C" w:rsidP="0023379C">
            <w:pPr>
              <w:ind w:left="80"/>
              <w:rPr>
                <w:rFonts w:eastAsia="Times New Roman"/>
                <w:color w:val="231F20"/>
                <w:sz w:val="17"/>
                <w:szCs w:val="17"/>
              </w:rPr>
            </w:pPr>
            <w:r w:rsidRPr="00923224">
              <w:rPr>
                <w:rFonts w:eastAsia="Times New Roman"/>
                <w:color w:val="231F20"/>
                <w:sz w:val="17"/>
                <w:szCs w:val="17"/>
              </w:rPr>
              <w:t>E 270</w:t>
            </w:r>
          </w:p>
        </w:tc>
        <w:tc>
          <w:tcPr>
            <w:tcW w:w="2925" w:type="dxa"/>
            <w:tcBorders>
              <w:top w:val="single" w:sz="4" w:space="0" w:color="auto"/>
              <w:left w:val="single" w:sz="4" w:space="0" w:color="auto"/>
              <w:bottom w:val="single" w:sz="4" w:space="0" w:color="auto"/>
              <w:right w:val="single" w:sz="4" w:space="0" w:color="auto"/>
            </w:tcBorders>
            <w:vAlign w:val="center"/>
          </w:tcPr>
          <w:p w14:paraId="43865462" w14:textId="77777777" w:rsidR="0023379C" w:rsidRPr="00923224" w:rsidRDefault="0023379C" w:rsidP="0023379C">
            <w:pPr>
              <w:ind w:left="80"/>
              <w:rPr>
                <w:rFonts w:eastAsia="Times New Roman"/>
                <w:color w:val="231F20"/>
                <w:sz w:val="17"/>
                <w:szCs w:val="17"/>
              </w:rPr>
            </w:pPr>
            <w:r w:rsidRPr="00923224">
              <w:rPr>
                <w:rFonts w:eastAsia="Times New Roman"/>
                <w:color w:val="231F20"/>
                <w:sz w:val="17"/>
                <w:szCs w:val="17"/>
              </w:rPr>
              <w:t>Laktik asit</w:t>
            </w:r>
          </w:p>
        </w:tc>
        <w:tc>
          <w:tcPr>
            <w:tcW w:w="1974" w:type="dxa"/>
            <w:tcBorders>
              <w:top w:val="single" w:sz="4" w:space="0" w:color="auto"/>
              <w:left w:val="single" w:sz="4" w:space="0" w:color="auto"/>
              <w:bottom w:val="single" w:sz="4" w:space="0" w:color="auto"/>
              <w:right w:val="single" w:sz="4" w:space="0" w:color="auto"/>
            </w:tcBorders>
            <w:vAlign w:val="center"/>
          </w:tcPr>
          <w:p w14:paraId="13600BCC" w14:textId="77777777" w:rsidR="0023379C" w:rsidRPr="00923224" w:rsidRDefault="0023379C" w:rsidP="0023379C">
            <w:pPr>
              <w:ind w:left="60"/>
              <w:rPr>
                <w:rFonts w:eastAsia="Times New Roman"/>
                <w:color w:val="231F20"/>
                <w:sz w:val="17"/>
                <w:szCs w:val="17"/>
              </w:rPr>
            </w:pPr>
            <w:r w:rsidRPr="00923224">
              <w:rPr>
                <w:rFonts w:eastAsia="Times New Roman"/>
                <w:i/>
                <w:iCs/>
                <w:color w:val="231F20"/>
                <w:sz w:val="17"/>
                <w:szCs w:val="17"/>
              </w:rPr>
              <w:t>quantum satis</w:t>
            </w:r>
          </w:p>
        </w:tc>
        <w:tc>
          <w:tcPr>
            <w:tcW w:w="1498" w:type="dxa"/>
            <w:tcBorders>
              <w:top w:val="single" w:sz="4" w:space="0" w:color="auto"/>
              <w:left w:val="single" w:sz="4" w:space="0" w:color="auto"/>
              <w:bottom w:val="single" w:sz="4" w:space="0" w:color="auto"/>
              <w:right w:val="single" w:sz="4" w:space="0" w:color="auto"/>
            </w:tcBorders>
            <w:vAlign w:val="center"/>
          </w:tcPr>
          <w:p w14:paraId="66B13C91" w14:textId="77777777" w:rsidR="0023379C" w:rsidRPr="00923224" w:rsidRDefault="0023379C" w:rsidP="0023379C">
            <w:pPr>
              <w:ind w:left="81"/>
              <w:rPr>
                <w:rFonts w:eastAsia="Times New Roman"/>
                <w:color w:val="231F20"/>
                <w:sz w:val="17"/>
                <w:szCs w:val="17"/>
              </w:rPr>
            </w:pPr>
          </w:p>
        </w:tc>
        <w:tc>
          <w:tcPr>
            <w:tcW w:w="4619" w:type="dxa"/>
            <w:tcBorders>
              <w:top w:val="single" w:sz="4" w:space="0" w:color="auto"/>
              <w:left w:val="single" w:sz="4" w:space="0" w:color="auto"/>
              <w:bottom w:val="single" w:sz="4" w:space="0" w:color="auto"/>
            </w:tcBorders>
            <w:vAlign w:val="center"/>
          </w:tcPr>
          <w:p w14:paraId="386D6E01" w14:textId="77777777" w:rsidR="0023379C" w:rsidRPr="00923224" w:rsidRDefault="0023379C" w:rsidP="0023379C">
            <w:pPr>
              <w:ind w:left="106"/>
              <w:rPr>
                <w:sz w:val="17"/>
                <w:szCs w:val="17"/>
              </w:rPr>
            </w:pPr>
          </w:p>
        </w:tc>
      </w:tr>
      <w:tr w:rsidR="0023379C" w:rsidRPr="00923224" w14:paraId="62CB7B11" w14:textId="77777777" w:rsidTr="0023379C">
        <w:trPr>
          <w:trHeight w:val="568"/>
        </w:trPr>
        <w:tc>
          <w:tcPr>
            <w:tcW w:w="1330" w:type="dxa"/>
            <w:tcBorders>
              <w:right w:val="single" w:sz="4" w:space="0" w:color="auto"/>
            </w:tcBorders>
            <w:vAlign w:val="center"/>
          </w:tcPr>
          <w:p w14:paraId="03F53CD6" w14:textId="77777777" w:rsidR="0023379C" w:rsidRPr="00923224" w:rsidRDefault="0023379C" w:rsidP="0023379C">
            <w:pPr>
              <w:rPr>
                <w:sz w:val="17"/>
                <w:szCs w:val="17"/>
              </w:rPr>
            </w:pPr>
          </w:p>
        </w:tc>
        <w:tc>
          <w:tcPr>
            <w:tcW w:w="1344" w:type="dxa"/>
            <w:tcBorders>
              <w:top w:val="single" w:sz="4" w:space="0" w:color="auto"/>
              <w:left w:val="single" w:sz="4" w:space="0" w:color="auto"/>
              <w:bottom w:val="single" w:sz="4" w:space="0" w:color="auto"/>
              <w:right w:val="single" w:sz="4" w:space="0" w:color="auto"/>
            </w:tcBorders>
            <w:vAlign w:val="center"/>
          </w:tcPr>
          <w:p w14:paraId="722BA2AC" w14:textId="77777777" w:rsidR="0023379C" w:rsidRPr="00923224" w:rsidRDefault="0023379C" w:rsidP="0023379C">
            <w:pPr>
              <w:ind w:left="80"/>
              <w:rPr>
                <w:rFonts w:eastAsia="Times New Roman"/>
                <w:color w:val="231F20"/>
                <w:sz w:val="17"/>
                <w:szCs w:val="17"/>
              </w:rPr>
            </w:pPr>
            <w:r w:rsidRPr="00923224">
              <w:rPr>
                <w:rFonts w:eastAsia="Times New Roman"/>
                <w:color w:val="231F20"/>
                <w:sz w:val="17"/>
                <w:szCs w:val="17"/>
              </w:rPr>
              <w:t>E 300</w:t>
            </w:r>
          </w:p>
        </w:tc>
        <w:tc>
          <w:tcPr>
            <w:tcW w:w="2925" w:type="dxa"/>
            <w:tcBorders>
              <w:top w:val="single" w:sz="4" w:space="0" w:color="auto"/>
              <w:left w:val="single" w:sz="4" w:space="0" w:color="auto"/>
              <w:bottom w:val="single" w:sz="4" w:space="0" w:color="auto"/>
              <w:right w:val="single" w:sz="4" w:space="0" w:color="auto"/>
            </w:tcBorders>
            <w:vAlign w:val="center"/>
          </w:tcPr>
          <w:p w14:paraId="0F0CA4E3" w14:textId="77777777" w:rsidR="0023379C" w:rsidRPr="00923224" w:rsidRDefault="0023379C" w:rsidP="0023379C">
            <w:pPr>
              <w:ind w:left="80"/>
              <w:rPr>
                <w:rFonts w:eastAsia="Times New Roman"/>
                <w:color w:val="231F20"/>
                <w:sz w:val="17"/>
                <w:szCs w:val="17"/>
              </w:rPr>
            </w:pPr>
            <w:r w:rsidRPr="00923224">
              <w:rPr>
                <w:rFonts w:eastAsia="Times New Roman"/>
                <w:color w:val="231F20"/>
                <w:sz w:val="17"/>
                <w:szCs w:val="17"/>
              </w:rPr>
              <w:t>Askorbik asit</w:t>
            </w:r>
          </w:p>
        </w:tc>
        <w:tc>
          <w:tcPr>
            <w:tcW w:w="1974" w:type="dxa"/>
            <w:tcBorders>
              <w:top w:val="single" w:sz="4" w:space="0" w:color="auto"/>
              <w:left w:val="single" w:sz="4" w:space="0" w:color="auto"/>
              <w:bottom w:val="single" w:sz="4" w:space="0" w:color="auto"/>
              <w:right w:val="single" w:sz="4" w:space="0" w:color="auto"/>
            </w:tcBorders>
            <w:vAlign w:val="center"/>
          </w:tcPr>
          <w:p w14:paraId="731E4A70" w14:textId="77777777" w:rsidR="0023379C" w:rsidRPr="00923224" w:rsidRDefault="0023379C" w:rsidP="0023379C">
            <w:pPr>
              <w:ind w:left="60"/>
              <w:rPr>
                <w:rFonts w:eastAsia="Times New Roman"/>
                <w:color w:val="231F20"/>
                <w:sz w:val="17"/>
                <w:szCs w:val="17"/>
              </w:rPr>
            </w:pPr>
            <w:r w:rsidRPr="00923224">
              <w:rPr>
                <w:rFonts w:eastAsia="Times New Roman"/>
                <w:i/>
                <w:iCs/>
                <w:color w:val="231F20"/>
                <w:sz w:val="17"/>
                <w:szCs w:val="17"/>
              </w:rPr>
              <w:t>quantum satis</w:t>
            </w:r>
          </w:p>
        </w:tc>
        <w:tc>
          <w:tcPr>
            <w:tcW w:w="1498" w:type="dxa"/>
            <w:tcBorders>
              <w:top w:val="single" w:sz="4" w:space="0" w:color="auto"/>
              <w:left w:val="single" w:sz="4" w:space="0" w:color="auto"/>
              <w:bottom w:val="single" w:sz="4" w:space="0" w:color="auto"/>
              <w:right w:val="single" w:sz="4" w:space="0" w:color="auto"/>
            </w:tcBorders>
            <w:vAlign w:val="center"/>
          </w:tcPr>
          <w:p w14:paraId="6C1AB0CF" w14:textId="77777777" w:rsidR="0023379C" w:rsidRPr="00923224" w:rsidRDefault="0023379C" w:rsidP="0023379C">
            <w:pPr>
              <w:ind w:left="81"/>
              <w:rPr>
                <w:sz w:val="17"/>
                <w:szCs w:val="17"/>
              </w:rPr>
            </w:pPr>
          </w:p>
        </w:tc>
        <w:tc>
          <w:tcPr>
            <w:tcW w:w="4619" w:type="dxa"/>
            <w:tcBorders>
              <w:top w:val="single" w:sz="4" w:space="0" w:color="auto"/>
              <w:left w:val="single" w:sz="4" w:space="0" w:color="auto"/>
              <w:bottom w:val="single" w:sz="4" w:space="0" w:color="auto"/>
            </w:tcBorders>
            <w:vAlign w:val="center"/>
          </w:tcPr>
          <w:p w14:paraId="56FDD46F" w14:textId="77777777" w:rsidR="0023379C" w:rsidRPr="00923224" w:rsidRDefault="0023379C" w:rsidP="0023379C">
            <w:pPr>
              <w:ind w:left="106"/>
              <w:rPr>
                <w:sz w:val="17"/>
                <w:szCs w:val="17"/>
              </w:rPr>
            </w:pPr>
          </w:p>
        </w:tc>
      </w:tr>
      <w:tr w:rsidR="0023379C" w:rsidRPr="00923224" w14:paraId="0E4E01D8" w14:textId="77777777" w:rsidTr="00932832">
        <w:trPr>
          <w:trHeight w:val="923"/>
        </w:trPr>
        <w:tc>
          <w:tcPr>
            <w:tcW w:w="1330" w:type="dxa"/>
            <w:tcBorders>
              <w:right w:val="single" w:sz="4" w:space="0" w:color="auto"/>
            </w:tcBorders>
            <w:vAlign w:val="center"/>
          </w:tcPr>
          <w:p w14:paraId="333D25BA" w14:textId="77777777" w:rsidR="0023379C" w:rsidRPr="00923224" w:rsidRDefault="0023379C" w:rsidP="0023379C">
            <w:pPr>
              <w:rPr>
                <w:sz w:val="17"/>
                <w:szCs w:val="17"/>
              </w:rPr>
            </w:pPr>
          </w:p>
        </w:tc>
        <w:tc>
          <w:tcPr>
            <w:tcW w:w="1344" w:type="dxa"/>
            <w:tcBorders>
              <w:top w:val="single" w:sz="4" w:space="0" w:color="auto"/>
              <w:left w:val="single" w:sz="4" w:space="0" w:color="auto"/>
              <w:bottom w:val="single" w:sz="4" w:space="0" w:color="auto"/>
              <w:right w:val="single" w:sz="4" w:space="0" w:color="auto"/>
            </w:tcBorders>
            <w:vAlign w:val="center"/>
          </w:tcPr>
          <w:p w14:paraId="4BDD0F49" w14:textId="77777777" w:rsidR="0023379C" w:rsidRPr="00923224" w:rsidRDefault="0023379C" w:rsidP="0023379C">
            <w:pPr>
              <w:ind w:left="80"/>
              <w:rPr>
                <w:sz w:val="17"/>
                <w:szCs w:val="17"/>
              </w:rPr>
            </w:pPr>
            <w:r w:rsidRPr="00923224">
              <w:rPr>
                <w:rFonts w:eastAsia="Times New Roman"/>
                <w:color w:val="231F20"/>
                <w:sz w:val="17"/>
                <w:szCs w:val="17"/>
              </w:rPr>
              <w:t>E 301</w:t>
            </w:r>
          </w:p>
        </w:tc>
        <w:tc>
          <w:tcPr>
            <w:tcW w:w="2925" w:type="dxa"/>
            <w:tcBorders>
              <w:top w:val="single" w:sz="4" w:space="0" w:color="auto"/>
              <w:left w:val="single" w:sz="4" w:space="0" w:color="auto"/>
              <w:bottom w:val="single" w:sz="4" w:space="0" w:color="auto"/>
              <w:right w:val="single" w:sz="4" w:space="0" w:color="auto"/>
            </w:tcBorders>
            <w:vAlign w:val="center"/>
          </w:tcPr>
          <w:p w14:paraId="7AA03EA1" w14:textId="77777777" w:rsidR="0023379C" w:rsidRPr="00923224" w:rsidRDefault="0023379C" w:rsidP="0023379C">
            <w:pPr>
              <w:ind w:left="80"/>
              <w:rPr>
                <w:sz w:val="17"/>
                <w:szCs w:val="17"/>
              </w:rPr>
            </w:pPr>
            <w:r w:rsidRPr="00923224">
              <w:rPr>
                <w:rFonts w:eastAsia="Times New Roman"/>
                <w:color w:val="231F20"/>
                <w:sz w:val="17"/>
                <w:szCs w:val="17"/>
              </w:rPr>
              <w:t>Sodyum askorbat</w:t>
            </w:r>
          </w:p>
        </w:tc>
        <w:tc>
          <w:tcPr>
            <w:tcW w:w="1974" w:type="dxa"/>
            <w:tcBorders>
              <w:top w:val="single" w:sz="4" w:space="0" w:color="auto"/>
              <w:left w:val="single" w:sz="4" w:space="0" w:color="auto"/>
              <w:bottom w:val="single" w:sz="4" w:space="0" w:color="auto"/>
              <w:right w:val="single" w:sz="4" w:space="0" w:color="auto"/>
            </w:tcBorders>
            <w:vAlign w:val="center"/>
          </w:tcPr>
          <w:p w14:paraId="708FA1E4" w14:textId="77777777" w:rsidR="0023379C" w:rsidRPr="00923224" w:rsidRDefault="0023379C" w:rsidP="0023379C">
            <w:pPr>
              <w:ind w:left="60"/>
              <w:rPr>
                <w:sz w:val="17"/>
                <w:szCs w:val="17"/>
              </w:rPr>
            </w:pPr>
            <w:r w:rsidRPr="00923224">
              <w:rPr>
                <w:rFonts w:eastAsia="Times New Roman"/>
                <w:i/>
                <w:iCs/>
                <w:color w:val="231F20"/>
                <w:sz w:val="17"/>
                <w:szCs w:val="17"/>
              </w:rPr>
              <w:t>quantum satis</w:t>
            </w:r>
          </w:p>
        </w:tc>
        <w:tc>
          <w:tcPr>
            <w:tcW w:w="1498" w:type="dxa"/>
            <w:tcBorders>
              <w:top w:val="single" w:sz="4" w:space="0" w:color="auto"/>
              <w:left w:val="single" w:sz="4" w:space="0" w:color="auto"/>
              <w:bottom w:val="single" w:sz="4" w:space="0" w:color="auto"/>
              <w:right w:val="single" w:sz="4" w:space="0" w:color="auto"/>
            </w:tcBorders>
            <w:vAlign w:val="center"/>
          </w:tcPr>
          <w:p w14:paraId="5142AE53" w14:textId="77777777" w:rsidR="0023379C" w:rsidRPr="00923224" w:rsidRDefault="0023379C" w:rsidP="0023379C">
            <w:pPr>
              <w:ind w:left="81"/>
              <w:rPr>
                <w:sz w:val="17"/>
                <w:szCs w:val="17"/>
              </w:rPr>
            </w:pPr>
          </w:p>
        </w:tc>
        <w:tc>
          <w:tcPr>
            <w:tcW w:w="4619" w:type="dxa"/>
            <w:tcBorders>
              <w:top w:val="single" w:sz="4" w:space="0" w:color="auto"/>
              <w:left w:val="single" w:sz="4" w:space="0" w:color="auto"/>
              <w:bottom w:val="single" w:sz="4" w:space="0" w:color="auto"/>
            </w:tcBorders>
            <w:vAlign w:val="center"/>
          </w:tcPr>
          <w:p w14:paraId="062681CB" w14:textId="77777777" w:rsidR="0023379C" w:rsidRPr="00923224" w:rsidRDefault="0023379C" w:rsidP="0023379C">
            <w:pPr>
              <w:ind w:left="106"/>
              <w:rPr>
                <w:sz w:val="17"/>
                <w:szCs w:val="17"/>
              </w:rPr>
            </w:pPr>
          </w:p>
        </w:tc>
      </w:tr>
      <w:tr w:rsidR="0023379C" w:rsidRPr="00923224" w14:paraId="52431E50" w14:textId="77777777" w:rsidTr="00932832">
        <w:trPr>
          <w:trHeight w:val="931"/>
        </w:trPr>
        <w:tc>
          <w:tcPr>
            <w:tcW w:w="1330" w:type="dxa"/>
            <w:tcBorders>
              <w:right w:val="single" w:sz="4" w:space="0" w:color="auto"/>
            </w:tcBorders>
            <w:vAlign w:val="center"/>
          </w:tcPr>
          <w:p w14:paraId="61A97EAD" w14:textId="77777777" w:rsidR="0023379C" w:rsidRPr="00923224" w:rsidRDefault="0023379C" w:rsidP="0023379C">
            <w:pPr>
              <w:rPr>
                <w:sz w:val="17"/>
                <w:szCs w:val="17"/>
              </w:rPr>
            </w:pPr>
          </w:p>
        </w:tc>
        <w:tc>
          <w:tcPr>
            <w:tcW w:w="1344" w:type="dxa"/>
            <w:tcBorders>
              <w:top w:val="single" w:sz="4" w:space="0" w:color="auto"/>
              <w:left w:val="single" w:sz="4" w:space="0" w:color="auto"/>
              <w:bottom w:val="single" w:sz="4" w:space="0" w:color="auto"/>
              <w:right w:val="single" w:sz="4" w:space="0" w:color="auto"/>
            </w:tcBorders>
            <w:vAlign w:val="center"/>
          </w:tcPr>
          <w:p w14:paraId="3E6DB06E" w14:textId="77777777" w:rsidR="0023379C" w:rsidRPr="00923224" w:rsidRDefault="0023379C" w:rsidP="0023379C">
            <w:pPr>
              <w:ind w:left="80"/>
              <w:rPr>
                <w:rFonts w:eastAsia="Times New Roman"/>
                <w:color w:val="231F20"/>
                <w:sz w:val="17"/>
                <w:szCs w:val="17"/>
              </w:rPr>
            </w:pPr>
            <w:r w:rsidRPr="00923224">
              <w:rPr>
                <w:rFonts w:eastAsia="Times New Roman"/>
                <w:color w:val="231F20"/>
                <w:sz w:val="17"/>
                <w:szCs w:val="17"/>
              </w:rPr>
              <w:t>E 330</w:t>
            </w:r>
          </w:p>
        </w:tc>
        <w:tc>
          <w:tcPr>
            <w:tcW w:w="2925" w:type="dxa"/>
            <w:tcBorders>
              <w:top w:val="single" w:sz="4" w:space="0" w:color="auto"/>
              <w:left w:val="single" w:sz="4" w:space="0" w:color="auto"/>
              <w:bottom w:val="single" w:sz="4" w:space="0" w:color="auto"/>
              <w:right w:val="single" w:sz="4" w:space="0" w:color="auto"/>
            </w:tcBorders>
            <w:vAlign w:val="center"/>
          </w:tcPr>
          <w:p w14:paraId="11162FED" w14:textId="77777777" w:rsidR="0023379C" w:rsidRPr="00923224" w:rsidRDefault="0023379C" w:rsidP="0023379C">
            <w:pPr>
              <w:ind w:left="80"/>
              <w:rPr>
                <w:rFonts w:eastAsia="Times New Roman"/>
                <w:color w:val="231F20"/>
                <w:sz w:val="17"/>
                <w:szCs w:val="17"/>
              </w:rPr>
            </w:pPr>
            <w:r w:rsidRPr="00923224">
              <w:rPr>
                <w:rFonts w:eastAsia="Times New Roman"/>
                <w:color w:val="231F20"/>
                <w:sz w:val="17"/>
                <w:szCs w:val="17"/>
              </w:rPr>
              <w:t>Sitrik asit</w:t>
            </w:r>
          </w:p>
        </w:tc>
        <w:tc>
          <w:tcPr>
            <w:tcW w:w="1974" w:type="dxa"/>
            <w:tcBorders>
              <w:top w:val="single" w:sz="4" w:space="0" w:color="auto"/>
              <w:left w:val="single" w:sz="4" w:space="0" w:color="auto"/>
              <w:bottom w:val="single" w:sz="4" w:space="0" w:color="auto"/>
              <w:right w:val="single" w:sz="4" w:space="0" w:color="auto"/>
            </w:tcBorders>
            <w:vAlign w:val="center"/>
          </w:tcPr>
          <w:p w14:paraId="1B3940E9" w14:textId="77777777" w:rsidR="0023379C" w:rsidRPr="00923224" w:rsidRDefault="0023379C" w:rsidP="0023379C">
            <w:pPr>
              <w:ind w:left="60"/>
              <w:rPr>
                <w:rFonts w:eastAsia="Times New Roman"/>
                <w:i/>
                <w:iCs/>
                <w:color w:val="231F20"/>
                <w:sz w:val="17"/>
                <w:szCs w:val="17"/>
              </w:rPr>
            </w:pPr>
            <w:r w:rsidRPr="00923224">
              <w:rPr>
                <w:rFonts w:eastAsia="Times New Roman"/>
                <w:i/>
                <w:iCs/>
                <w:color w:val="231F20"/>
                <w:sz w:val="17"/>
                <w:szCs w:val="17"/>
              </w:rPr>
              <w:t>quantum satis</w:t>
            </w:r>
          </w:p>
        </w:tc>
        <w:tc>
          <w:tcPr>
            <w:tcW w:w="1498" w:type="dxa"/>
            <w:tcBorders>
              <w:top w:val="single" w:sz="4" w:space="0" w:color="auto"/>
              <w:left w:val="single" w:sz="4" w:space="0" w:color="auto"/>
              <w:bottom w:val="single" w:sz="4" w:space="0" w:color="auto"/>
              <w:right w:val="single" w:sz="4" w:space="0" w:color="auto"/>
            </w:tcBorders>
            <w:vAlign w:val="center"/>
          </w:tcPr>
          <w:p w14:paraId="7E7BEBC1" w14:textId="77777777" w:rsidR="0023379C" w:rsidRPr="00923224" w:rsidRDefault="0023379C" w:rsidP="0023379C">
            <w:pPr>
              <w:ind w:left="81"/>
              <w:rPr>
                <w:sz w:val="17"/>
                <w:szCs w:val="17"/>
              </w:rPr>
            </w:pPr>
          </w:p>
        </w:tc>
        <w:tc>
          <w:tcPr>
            <w:tcW w:w="4619" w:type="dxa"/>
            <w:tcBorders>
              <w:top w:val="single" w:sz="4" w:space="0" w:color="auto"/>
              <w:left w:val="single" w:sz="4" w:space="0" w:color="auto"/>
              <w:bottom w:val="single" w:sz="4" w:space="0" w:color="auto"/>
            </w:tcBorders>
            <w:vAlign w:val="center"/>
          </w:tcPr>
          <w:p w14:paraId="73104565" w14:textId="77777777" w:rsidR="0023379C" w:rsidRPr="00923224" w:rsidRDefault="0023379C" w:rsidP="0023379C">
            <w:pPr>
              <w:ind w:left="106"/>
              <w:rPr>
                <w:sz w:val="17"/>
                <w:szCs w:val="17"/>
              </w:rPr>
            </w:pPr>
          </w:p>
        </w:tc>
      </w:tr>
    </w:tbl>
    <w:p w14:paraId="73EECF2E" w14:textId="77777777" w:rsidR="00D65258" w:rsidRPr="00923224" w:rsidRDefault="00D65258">
      <w:pPr>
        <w:rPr>
          <w:sz w:val="17"/>
          <w:szCs w:val="17"/>
        </w:rPr>
        <w:sectPr w:rsidR="00D65258" w:rsidRPr="00923224" w:rsidSect="0023379C">
          <w:type w:val="continuous"/>
          <w:pgSz w:w="16840" w:h="11906" w:orient="landscape"/>
          <w:pgMar w:top="1237" w:right="958" w:bottom="865" w:left="1080" w:header="0" w:footer="0" w:gutter="0"/>
          <w:cols w:space="708" w:equalWidth="0">
            <w:col w:w="14800"/>
          </w:cols>
        </w:sectPr>
      </w:pPr>
    </w:p>
    <w:tbl>
      <w:tblPr>
        <w:tblW w:w="13678" w:type="dxa"/>
        <w:tblInd w:w="1064" w:type="dxa"/>
        <w:tblLayout w:type="fixed"/>
        <w:tblCellMar>
          <w:left w:w="0" w:type="dxa"/>
          <w:right w:w="0" w:type="dxa"/>
        </w:tblCellMar>
        <w:tblLook w:val="04A0" w:firstRow="1" w:lastRow="0" w:firstColumn="1" w:lastColumn="0" w:noHBand="0" w:noVBand="1"/>
      </w:tblPr>
      <w:tblGrid>
        <w:gridCol w:w="1330"/>
        <w:gridCol w:w="1344"/>
        <w:gridCol w:w="2925"/>
        <w:gridCol w:w="1974"/>
        <w:gridCol w:w="1498"/>
        <w:gridCol w:w="4607"/>
      </w:tblGrid>
      <w:tr w:rsidR="00031D59" w:rsidRPr="00923224" w14:paraId="170E4C68" w14:textId="77777777" w:rsidTr="000B6DD3">
        <w:trPr>
          <w:trHeight w:val="608"/>
        </w:trPr>
        <w:tc>
          <w:tcPr>
            <w:tcW w:w="1330" w:type="dxa"/>
            <w:tcBorders>
              <w:top w:val="single" w:sz="4" w:space="0" w:color="auto"/>
              <w:bottom w:val="single" w:sz="4" w:space="0" w:color="auto"/>
              <w:right w:val="single" w:sz="4" w:space="0" w:color="auto"/>
            </w:tcBorders>
            <w:vAlign w:val="center"/>
          </w:tcPr>
          <w:p w14:paraId="2B8F1C09" w14:textId="77777777" w:rsidR="00031D59" w:rsidRPr="00923224" w:rsidRDefault="00031D59" w:rsidP="005E6578">
            <w:pPr>
              <w:jc w:val="center"/>
              <w:rPr>
                <w:sz w:val="17"/>
                <w:szCs w:val="17"/>
              </w:rPr>
            </w:pPr>
            <w:bookmarkStart w:id="173" w:name="page269"/>
            <w:bookmarkEnd w:id="173"/>
            <w:r w:rsidRPr="00923224">
              <w:rPr>
                <w:rFonts w:eastAsia="Times New Roman"/>
                <w:color w:val="231F20"/>
                <w:sz w:val="17"/>
                <w:szCs w:val="17"/>
              </w:rPr>
              <w:t>Kategori numarası</w:t>
            </w:r>
          </w:p>
        </w:tc>
        <w:tc>
          <w:tcPr>
            <w:tcW w:w="1344" w:type="dxa"/>
            <w:tcBorders>
              <w:top w:val="single" w:sz="4" w:space="0" w:color="auto"/>
              <w:left w:val="single" w:sz="4" w:space="0" w:color="auto"/>
              <w:bottom w:val="single" w:sz="4" w:space="0" w:color="auto"/>
              <w:right w:val="single" w:sz="4" w:space="0" w:color="auto"/>
            </w:tcBorders>
            <w:vAlign w:val="center"/>
          </w:tcPr>
          <w:p w14:paraId="2C3356B8" w14:textId="77777777" w:rsidR="00031D59" w:rsidRPr="00923224" w:rsidRDefault="00031D59" w:rsidP="005E6578">
            <w:pPr>
              <w:ind w:left="80"/>
              <w:jc w:val="center"/>
              <w:rPr>
                <w:rFonts w:eastAsia="Times New Roman"/>
                <w:color w:val="231F20"/>
                <w:sz w:val="17"/>
                <w:szCs w:val="17"/>
              </w:rPr>
            </w:pPr>
            <w:r w:rsidRPr="00923224">
              <w:rPr>
                <w:rFonts w:eastAsia="Times New Roman"/>
                <w:color w:val="231F20"/>
                <w:sz w:val="17"/>
                <w:szCs w:val="17"/>
              </w:rPr>
              <w:t>E-kodu</w:t>
            </w:r>
          </w:p>
        </w:tc>
        <w:tc>
          <w:tcPr>
            <w:tcW w:w="2925" w:type="dxa"/>
            <w:tcBorders>
              <w:top w:val="single" w:sz="4" w:space="0" w:color="auto"/>
              <w:left w:val="single" w:sz="4" w:space="0" w:color="auto"/>
              <w:bottom w:val="single" w:sz="4" w:space="0" w:color="auto"/>
              <w:right w:val="single" w:sz="4" w:space="0" w:color="auto"/>
            </w:tcBorders>
            <w:vAlign w:val="center"/>
          </w:tcPr>
          <w:p w14:paraId="48929554" w14:textId="77777777" w:rsidR="00031D59" w:rsidRPr="00923224" w:rsidRDefault="00031D59" w:rsidP="005E6578">
            <w:pPr>
              <w:ind w:left="80"/>
              <w:jc w:val="center"/>
              <w:rPr>
                <w:sz w:val="17"/>
                <w:szCs w:val="17"/>
              </w:rPr>
            </w:pPr>
            <w:r w:rsidRPr="00923224">
              <w:rPr>
                <w:rFonts w:eastAsia="Times New Roman"/>
                <w:color w:val="231F20"/>
                <w:sz w:val="17"/>
                <w:szCs w:val="17"/>
              </w:rPr>
              <w:t>Adı</w:t>
            </w:r>
          </w:p>
        </w:tc>
        <w:tc>
          <w:tcPr>
            <w:tcW w:w="1974" w:type="dxa"/>
            <w:tcBorders>
              <w:top w:val="single" w:sz="4" w:space="0" w:color="auto"/>
              <w:left w:val="single" w:sz="4" w:space="0" w:color="auto"/>
              <w:bottom w:val="single" w:sz="4" w:space="0" w:color="auto"/>
              <w:right w:val="single" w:sz="4" w:space="0" w:color="auto"/>
            </w:tcBorders>
            <w:vAlign w:val="center"/>
          </w:tcPr>
          <w:p w14:paraId="3A77921B" w14:textId="77777777" w:rsidR="00031D59" w:rsidRPr="00923224" w:rsidRDefault="00031D59" w:rsidP="005E6578">
            <w:pPr>
              <w:ind w:left="60"/>
              <w:jc w:val="center"/>
              <w:rPr>
                <w:rFonts w:eastAsia="Times New Roman"/>
                <w:color w:val="231F20"/>
                <w:sz w:val="17"/>
                <w:szCs w:val="17"/>
              </w:rPr>
            </w:pPr>
            <w:r w:rsidRPr="00923224">
              <w:rPr>
                <w:rFonts w:eastAsia="Times New Roman"/>
                <w:color w:val="231F20"/>
                <w:sz w:val="17"/>
                <w:szCs w:val="17"/>
              </w:rPr>
              <w:t>Maksimum miktar (</w:t>
            </w:r>
            <w:r w:rsidR="005073D8" w:rsidRPr="00923224">
              <w:rPr>
                <w:rFonts w:eastAsia="Times New Roman"/>
                <w:color w:val="231F20"/>
                <w:sz w:val="17"/>
                <w:szCs w:val="17"/>
              </w:rPr>
              <w:t>mg/l veya mg/kg</w:t>
            </w:r>
            <w:r w:rsidRPr="00923224">
              <w:rPr>
                <w:rFonts w:eastAsia="Times New Roman"/>
                <w:color w:val="231F20"/>
                <w:sz w:val="17"/>
                <w:szCs w:val="17"/>
              </w:rPr>
              <w:t>)</w:t>
            </w:r>
          </w:p>
        </w:tc>
        <w:tc>
          <w:tcPr>
            <w:tcW w:w="1498" w:type="dxa"/>
            <w:tcBorders>
              <w:top w:val="single" w:sz="4" w:space="0" w:color="auto"/>
              <w:left w:val="single" w:sz="4" w:space="0" w:color="auto"/>
              <w:bottom w:val="single" w:sz="4" w:space="0" w:color="auto"/>
              <w:right w:val="single" w:sz="4" w:space="0" w:color="auto"/>
            </w:tcBorders>
            <w:vAlign w:val="center"/>
          </w:tcPr>
          <w:p w14:paraId="182CE071" w14:textId="77777777" w:rsidR="00031D59" w:rsidRPr="00923224" w:rsidRDefault="00031D59" w:rsidP="005E6578">
            <w:pPr>
              <w:ind w:left="81"/>
              <w:jc w:val="center"/>
              <w:rPr>
                <w:sz w:val="17"/>
                <w:szCs w:val="17"/>
              </w:rPr>
            </w:pPr>
            <w:r w:rsidRPr="00923224">
              <w:rPr>
                <w:rFonts w:eastAsia="Times New Roman"/>
                <w:color w:val="231F20"/>
                <w:sz w:val="17"/>
                <w:szCs w:val="17"/>
              </w:rPr>
              <w:t>Dipnotlar</w:t>
            </w:r>
          </w:p>
        </w:tc>
        <w:tc>
          <w:tcPr>
            <w:tcW w:w="4607" w:type="dxa"/>
            <w:tcBorders>
              <w:top w:val="single" w:sz="4" w:space="0" w:color="auto"/>
              <w:left w:val="single" w:sz="4" w:space="0" w:color="auto"/>
              <w:bottom w:val="single" w:sz="4" w:space="0" w:color="auto"/>
            </w:tcBorders>
            <w:vAlign w:val="center"/>
          </w:tcPr>
          <w:p w14:paraId="0CAAFF3C" w14:textId="77777777" w:rsidR="00031D59" w:rsidRPr="00923224" w:rsidRDefault="00031D59" w:rsidP="005E6578">
            <w:pPr>
              <w:ind w:left="106" w:right="43"/>
              <w:jc w:val="center"/>
              <w:rPr>
                <w:sz w:val="17"/>
                <w:szCs w:val="17"/>
              </w:rPr>
            </w:pPr>
            <w:r w:rsidRPr="00923224">
              <w:rPr>
                <w:rFonts w:eastAsia="Times New Roman"/>
                <w:color w:val="231F20"/>
                <w:sz w:val="17"/>
                <w:szCs w:val="17"/>
              </w:rPr>
              <w:t>Sınırlamalar/istisnalar</w:t>
            </w:r>
          </w:p>
        </w:tc>
      </w:tr>
      <w:tr w:rsidR="00031D59" w:rsidRPr="00923224" w14:paraId="39B0C439" w14:textId="77777777" w:rsidTr="005E6578">
        <w:trPr>
          <w:trHeight w:val="427"/>
        </w:trPr>
        <w:tc>
          <w:tcPr>
            <w:tcW w:w="1330" w:type="dxa"/>
            <w:tcBorders>
              <w:right w:val="single" w:sz="4" w:space="0" w:color="auto"/>
            </w:tcBorders>
            <w:vAlign w:val="center"/>
          </w:tcPr>
          <w:p w14:paraId="1A9600AF" w14:textId="77777777" w:rsidR="00031D59" w:rsidRPr="00923224" w:rsidRDefault="00031D59" w:rsidP="005E6578">
            <w:pPr>
              <w:rPr>
                <w:sz w:val="17"/>
                <w:szCs w:val="17"/>
              </w:rPr>
            </w:pPr>
          </w:p>
        </w:tc>
        <w:tc>
          <w:tcPr>
            <w:tcW w:w="1344" w:type="dxa"/>
            <w:tcBorders>
              <w:top w:val="single" w:sz="4" w:space="0" w:color="auto"/>
              <w:left w:val="single" w:sz="4" w:space="0" w:color="auto"/>
              <w:bottom w:val="single" w:sz="4" w:space="0" w:color="auto"/>
              <w:right w:val="single" w:sz="4" w:space="0" w:color="auto"/>
            </w:tcBorders>
            <w:vAlign w:val="center"/>
          </w:tcPr>
          <w:p w14:paraId="07A4F752" w14:textId="77777777" w:rsidR="00031D59" w:rsidRPr="00923224" w:rsidRDefault="00031D59" w:rsidP="005E6578">
            <w:pPr>
              <w:ind w:left="80"/>
              <w:rPr>
                <w:sz w:val="17"/>
                <w:szCs w:val="17"/>
              </w:rPr>
            </w:pPr>
            <w:r w:rsidRPr="00923224">
              <w:rPr>
                <w:sz w:val="17"/>
                <w:szCs w:val="17"/>
              </w:rPr>
              <w:t>E 405</w:t>
            </w:r>
          </w:p>
        </w:tc>
        <w:tc>
          <w:tcPr>
            <w:tcW w:w="2925" w:type="dxa"/>
            <w:tcBorders>
              <w:top w:val="single" w:sz="4" w:space="0" w:color="auto"/>
              <w:left w:val="single" w:sz="4" w:space="0" w:color="auto"/>
              <w:bottom w:val="single" w:sz="4" w:space="0" w:color="auto"/>
              <w:right w:val="single" w:sz="4" w:space="0" w:color="auto"/>
            </w:tcBorders>
            <w:vAlign w:val="center"/>
          </w:tcPr>
          <w:p w14:paraId="5EB0ABAD" w14:textId="77777777" w:rsidR="00031D59" w:rsidRPr="00923224" w:rsidRDefault="00031D59" w:rsidP="005E6578">
            <w:pPr>
              <w:ind w:left="80"/>
              <w:rPr>
                <w:sz w:val="17"/>
                <w:szCs w:val="17"/>
              </w:rPr>
            </w:pPr>
            <w:r w:rsidRPr="00923224">
              <w:rPr>
                <w:sz w:val="17"/>
                <w:szCs w:val="17"/>
              </w:rPr>
              <w:t>Propan-1, 2-diol aljinat</w:t>
            </w:r>
          </w:p>
        </w:tc>
        <w:tc>
          <w:tcPr>
            <w:tcW w:w="1974" w:type="dxa"/>
            <w:tcBorders>
              <w:top w:val="single" w:sz="4" w:space="0" w:color="auto"/>
              <w:left w:val="single" w:sz="4" w:space="0" w:color="auto"/>
              <w:bottom w:val="single" w:sz="4" w:space="0" w:color="auto"/>
              <w:right w:val="single" w:sz="4" w:space="0" w:color="auto"/>
            </w:tcBorders>
            <w:vAlign w:val="center"/>
          </w:tcPr>
          <w:p w14:paraId="3AB6F01A" w14:textId="77777777" w:rsidR="00031D59" w:rsidRPr="00923224" w:rsidRDefault="00031D59" w:rsidP="005E6578">
            <w:pPr>
              <w:ind w:left="60"/>
              <w:rPr>
                <w:sz w:val="17"/>
                <w:szCs w:val="17"/>
              </w:rPr>
            </w:pPr>
            <w:r w:rsidRPr="00923224">
              <w:rPr>
                <w:sz w:val="17"/>
                <w:szCs w:val="17"/>
              </w:rPr>
              <w:t>100</w:t>
            </w:r>
          </w:p>
        </w:tc>
        <w:tc>
          <w:tcPr>
            <w:tcW w:w="1498" w:type="dxa"/>
            <w:tcBorders>
              <w:top w:val="single" w:sz="4" w:space="0" w:color="auto"/>
              <w:left w:val="single" w:sz="4" w:space="0" w:color="auto"/>
              <w:bottom w:val="single" w:sz="4" w:space="0" w:color="auto"/>
              <w:right w:val="single" w:sz="4" w:space="0" w:color="auto"/>
            </w:tcBorders>
            <w:vAlign w:val="center"/>
          </w:tcPr>
          <w:p w14:paraId="1725F0A3" w14:textId="77777777" w:rsidR="00031D59" w:rsidRPr="00923224" w:rsidRDefault="00031D59" w:rsidP="005E6578">
            <w:pPr>
              <w:ind w:left="81"/>
              <w:rPr>
                <w:sz w:val="17"/>
                <w:szCs w:val="17"/>
              </w:rPr>
            </w:pPr>
          </w:p>
        </w:tc>
        <w:tc>
          <w:tcPr>
            <w:tcW w:w="4607" w:type="dxa"/>
            <w:tcBorders>
              <w:top w:val="single" w:sz="4" w:space="0" w:color="auto"/>
              <w:left w:val="single" w:sz="4" w:space="0" w:color="auto"/>
              <w:bottom w:val="single" w:sz="4" w:space="0" w:color="auto"/>
            </w:tcBorders>
            <w:vAlign w:val="center"/>
          </w:tcPr>
          <w:p w14:paraId="258D52DE" w14:textId="77777777" w:rsidR="00031D59" w:rsidRPr="00923224" w:rsidRDefault="00031D59" w:rsidP="005E6578">
            <w:pPr>
              <w:ind w:left="106" w:right="43"/>
              <w:rPr>
                <w:sz w:val="17"/>
                <w:szCs w:val="17"/>
              </w:rPr>
            </w:pPr>
          </w:p>
        </w:tc>
      </w:tr>
      <w:tr w:rsidR="00031D59" w:rsidRPr="00923224" w14:paraId="75554DC4" w14:textId="77777777" w:rsidTr="005E6578">
        <w:trPr>
          <w:trHeight w:val="405"/>
        </w:trPr>
        <w:tc>
          <w:tcPr>
            <w:tcW w:w="1330" w:type="dxa"/>
            <w:tcBorders>
              <w:right w:val="single" w:sz="4" w:space="0" w:color="auto"/>
            </w:tcBorders>
            <w:vAlign w:val="center"/>
          </w:tcPr>
          <w:p w14:paraId="4D6493AD" w14:textId="77777777" w:rsidR="00031D59" w:rsidRPr="00923224" w:rsidRDefault="00031D59" w:rsidP="005E6578">
            <w:pPr>
              <w:rPr>
                <w:sz w:val="17"/>
                <w:szCs w:val="17"/>
              </w:rPr>
            </w:pPr>
          </w:p>
        </w:tc>
        <w:tc>
          <w:tcPr>
            <w:tcW w:w="1344" w:type="dxa"/>
            <w:tcBorders>
              <w:top w:val="single" w:sz="4" w:space="0" w:color="auto"/>
              <w:left w:val="single" w:sz="4" w:space="0" w:color="auto"/>
              <w:bottom w:val="single" w:sz="4" w:space="0" w:color="auto"/>
              <w:right w:val="single" w:sz="4" w:space="0" w:color="auto"/>
            </w:tcBorders>
            <w:vAlign w:val="center"/>
          </w:tcPr>
          <w:p w14:paraId="26822CF0" w14:textId="77777777" w:rsidR="00031D59" w:rsidRPr="00923224" w:rsidRDefault="00031D59" w:rsidP="005E6578">
            <w:pPr>
              <w:ind w:left="80"/>
              <w:rPr>
                <w:sz w:val="17"/>
                <w:szCs w:val="17"/>
              </w:rPr>
            </w:pPr>
            <w:r w:rsidRPr="00923224">
              <w:rPr>
                <w:sz w:val="17"/>
                <w:szCs w:val="17"/>
              </w:rPr>
              <w:t>E 414</w:t>
            </w:r>
          </w:p>
        </w:tc>
        <w:tc>
          <w:tcPr>
            <w:tcW w:w="2925" w:type="dxa"/>
            <w:tcBorders>
              <w:top w:val="single" w:sz="4" w:space="0" w:color="auto"/>
              <w:left w:val="single" w:sz="4" w:space="0" w:color="auto"/>
              <w:bottom w:val="single" w:sz="4" w:space="0" w:color="auto"/>
              <w:right w:val="single" w:sz="4" w:space="0" w:color="auto"/>
            </w:tcBorders>
            <w:vAlign w:val="center"/>
          </w:tcPr>
          <w:p w14:paraId="6B02CBE6" w14:textId="77777777" w:rsidR="00031D59" w:rsidRPr="00923224" w:rsidRDefault="00031D59" w:rsidP="005E6578">
            <w:pPr>
              <w:ind w:left="80"/>
              <w:rPr>
                <w:sz w:val="17"/>
                <w:szCs w:val="17"/>
              </w:rPr>
            </w:pPr>
            <w:r w:rsidRPr="00923224">
              <w:rPr>
                <w:sz w:val="17"/>
                <w:szCs w:val="17"/>
              </w:rPr>
              <w:t>Gam arabik (akasya gamı)</w:t>
            </w:r>
          </w:p>
        </w:tc>
        <w:tc>
          <w:tcPr>
            <w:tcW w:w="1974" w:type="dxa"/>
            <w:tcBorders>
              <w:top w:val="single" w:sz="4" w:space="0" w:color="auto"/>
              <w:left w:val="single" w:sz="4" w:space="0" w:color="auto"/>
              <w:bottom w:val="single" w:sz="4" w:space="0" w:color="auto"/>
              <w:right w:val="single" w:sz="4" w:space="0" w:color="auto"/>
            </w:tcBorders>
            <w:vAlign w:val="center"/>
          </w:tcPr>
          <w:p w14:paraId="65553927" w14:textId="77777777" w:rsidR="00031D59" w:rsidRPr="00923224" w:rsidRDefault="00031D59" w:rsidP="005E6578">
            <w:pPr>
              <w:ind w:left="60"/>
              <w:rPr>
                <w:sz w:val="17"/>
                <w:szCs w:val="17"/>
              </w:rPr>
            </w:pPr>
            <w:r w:rsidRPr="00923224">
              <w:rPr>
                <w:i/>
                <w:sz w:val="17"/>
                <w:szCs w:val="17"/>
              </w:rPr>
              <w:t>quantum satis</w:t>
            </w:r>
          </w:p>
        </w:tc>
        <w:tc>
          <w:tcPr>
            <w:tcW w:w="1498" w:type="dxa"/>
            <w:tcBorders>
              <w:top w:val="single" w:sz="4" w:space="0" w:color="auto"/>
              <w:left w:val="single" w:sz="4" w:space="0" w:color="auto"/>
              <w:bottom w:val="single" w:sz="4" w:space="0" w:color="auto"/>
              <w:right w:val="single" w:sz="4" w:space="0" w:color="auto"/>
            </w:tcBorders>
            <w:vAlign w:val="center"/>
          </w:tcPr>
          <w:p w14:paraId="117E7E17" w14:textId="77777777" w:rsidR="00031D59" w:rsidRPr="00923224" w:rsidRDefault="00031D59" w:rsidP="005E6578">
            <w:pPr>
              <w:ind w:left="81"/>
              <w:rPr>
                <w:sz w:val="17"/>
                <w:szCs w:val="17"/>
              </w:rPr>
            </w:pPr>
          </w:p>
        </w:tc>
        <w:tc>
          <w:tcPr>
            <w:tcW w:w="4607" w:type="dxa"/>
            <w:tcBorders>
              <w:top w:val="single" w:sz="4" w:space="0" w:color="auto"/>
              <w:left w:val="single" w:sz="4" w:space="0" w:color="auto"/>
              <w:bottom w:val="single" w:sz="4" w:space="0" w:color="auto"/>
            </w:tcBorders>
            <w:vAlign w:val="center"/>
          </w:tcPr>
          <w:p w14:paraId="3CB7E191" w14:textId="77777777" w:rsidR="00031D59" w:rsidRPr="00923224" w:rsidRDefault="00031D59" w:rsidP="005E6578">
            <w:pPr>
              <w:ind w:left="106" w:right="43"/>
              <w:rPr>
                <w:sz w:val="17"/>
                <w:szCs w:val="17"/>
              </w:rPr>
            </w:pPr>
          </w:p>
        </w:tc>
      </w:tr>
      <w:tr w:rsidR="00031D59" w:rsidRPr="00923224" w14:paraId="04ED5DC4" w14:textId="77777777" w:rsidTr="005E6578">
        <w:trPr>
          <w:trHeight w:val="1403"/>
        </w:trPr>
        <w:tc>
          <w:tcPr>
            <w:tcW w:w="1330" w:type="dxa"/>
            <w:tcBorders>
              <w:right w:val="single" w:sz="4" w:space="0" w:color="auto"/>
            </w:tcBorders>
            <w:vAlign w:val="center"/>
          </w:tcPr>
          <w:p w14:paraId="64954D17" w14:textId="77777777" w:rsidR="00031D59" w:rsidRPr="00923224" w:rsidRDefault="00031D59" w:rsidP="005E6578">
            <w:pPr>
              <w:rPr>
                <w:sz w:val="17"/>
                <w:szCs w:val="17"/>
              </w:rPr>
            </w:pPr>
          </w:p>
        </w:tc>
        <w:tc>
          <w:tcPr>
            <w:tcW w:w="1344" w:type="dxa"/>
            <w:tcBorders>
              <w:top w:val="single" w:sz="4" w:space="0" w:color="auto"/>
              <w:left w:val="single" w:sz="4" w:space="0" w:color="auto"/>
              <w:bottom w:val="single" w:sz="4" w:space="0" w:color="auto"/>
              <w:right w:val="single" w:sz="4" w:space="0" w:color="auto"/>
            </w:tcBorders>
            <w:vAlign w:val="center"/>
          </w:tcPr>
          <w:p w14:paraId="4EBB52FB" w14:textId="77777777" w:rsidR="00031D59" w:rsidRPr="00923224" w:rsidRDefault="00031D59" w:rsidP="005E6578">
            <w:pPr>
              <w:ind w:left="80"/>
              <w:rPr>
                <w:rFonts w:eastAsia="Times New Roman"/>
                <w:color w:val="231F20"/>
                <w:sz w:val="17"/>
                <w:szCs w:val="17"/>
              </w:rPr>
            </w:pPr>
            <w:r w:rsidRPr="00923224">
              <w:rPr>
                <w:sz w:val="17"/>
                <w:szCs w:val="17"/>
              </w:rPr>
              <w:t>E 950</w:t>
            </w:r>
          </w:p>
        </w:tc>
        <w:tc>
          <w:tcPr>
            <w:tcW w:w="2925" w:type="dxa"/>
            <w:tcBorders>
              <w:top w:val="single" w:sz="4" w:space="0" w:color="auto"/>
              <w:left w:val="single" w:sz="4" w:space="0" w:color="auto"/>
              <w:bottom w:val="single" w:sz="4" w:space="0" w:color="auto"/>
              <w:right w:val="single" w:sz="4" w:space="0" w:color="auto"/>
            </w:tcBorders>
            <w:vAlign w:val="center"/>
          </w:tcPr>
          <w:p w14:paraId="036B490B" w14:textId="77777777" w:rsidR="00031D59" w:rsidRPr="00923224" w:rsidRDefault="00031D59" w:rsidP="005E6578">
            <w:pPr>
              <w:ind w:left="80"/>
              <w:rPr>
                <w:rFonts w:eastAsia="Times New Roman"/>
                <w:color w:val="231F20"/>
                <w:sz w:val="17"/>
                <w:szCs w:val="17"/>
              </w:rPr>
            </w:pPr>
            <w:r w:rsidRPr="00923224">
              <w:rPr>
                <w:sz w:val="17"/>
                <w:szCs w:val="17"/>
              </w:rPr>
              <w:t>Asesülfam K</w:t>
            </w:r>
          </w:p>
        </w:tc>
        <w:tc>
          <w:tcPr>
            <w:tcW w:w="1974" w:type="dxa"/>
            <w:tcBorders>
              <w:top w:val="single" w:sz="4" w:space="0" w:color="auto"/>
              <w:left w:val="single" w:sz="4" w:space="0" w:color="auto"/>
              <w:bottom w:val="single" w:sz="4" w:space="0" w:color="auto"/>
              <w:right w:val="single" w:sz="4" w:space="0" w:color="auto"/>
            </w:tcBorders>
            <w:vAlign w:val="center"/>
          </w:tcPr>
          <w:p w14:paraId="45DDE703" w14:textId="77777777" w:rsidR="00031D59" w:rsidRPr="00923224" w:rsidRDefault="00031D59" w:rsidP="005E6578">
            <w:pPr>
              <w:ind w:left="60"/>
              <w:rPr>
                <w:rFonts w:eastAsia="Times New Roman"/>
                <w:color w:val="231F20"/>
                <w:sz w:val="17"/>
                <w:szCs w:val="17"/>
              </w:rPr>
            </w:pPr>
            <w:r w:rsidRPr="00923224">
              <w:rPr>
                <w:sz w:val="17"/>
                <w:szCs w:val="17"/>
              </w:rPr>
              <w:t>350</w:t>
            </w:r>
          </w:p>
        </w:tc>
        <w:tc>
          <w:tcPr>
            <w:tcW w:w="1498" w:type="dxa"/>
            <w:tcBorders>
              <w:top w:val="single" w:sz="4" w:space="0" w:color="auto"/>
              <w:left w:val="single" w:sz="4" w:space="0" w:color="auto"/>
              <w:bottom w:val="single" w:sz="4" w:space="0" w:color="auto"/>
              <w:right w:val="single" w:sz="4" w:space="0" w:color="auto"/>
            </w:tcBorders>
            <w:vAlign w:val="center"/>
          </w:tcPr>
          <w:p w14:paraId="6CF44AE2" w14:textId="77777777" w:rsidR="00031D59" w:rsidRPr="00923224" w:rsidRDefault="00031D59" w:rsidP="005E6578">
            <w:pPr>
              <w:ind w:left="81"/>
              <w:rPr>
                <w:sz w:val="17"/>
                <w:szCs w:val="17"/>
              </w:rPr>
            </w:pPr>
          </w:p>
        </w:tc>
        <w:tc>
          <w:tcPr>
            <w:tcW w:w="4607" w:type="dxa"/>
            <w:tcBorders>
              <w:top w:val="single" w:sz="4" w:space="0" w:color="auto"/>
              <w:left w:val="single" w:sz="4" w:space="0" w:color="auto"/>
              <w:bottom w:val="single" w:sz="4" w:space="0" w:color="auto"/>
            </w:tcBorders>
            <w:vAlign w:val="center"/>
          </w:tcPr>
          <w:p w14:paraId="72E9B669" w14:textId="77777777" w:rsidR="00031D59" w:rsidRPr="00923224" w:rsidRDefault="00031D59" w:rsidP="005E6578">
            <w:pPr>
              <w:pStyle w:val="TableParagraph"/>
              <w:spacing w:line="235" w:lineRule="auto"/>
              <w:ind w:left="111" w:right="43"/>
              <w:rPr>
                <w:spacing w:val="7"/>
                <w:sz w:val="17"/>
                <w:szCs w:val="17"/>
              </w:rPr>
            </w:pPr>
            <w:r w:rsidRPr="00923224">
              <w:rPr>
                <w:sz w:val="17"/>
                <w:szCs w:val="17"/>
              </w:rPr>
              <w:t>sadece alkolsüz bira veya alkol miktarı hacmen %1,2’ yi geçmeyen bira</w:t>
            </w:r>
            <w:r w:rsidRPr="00923224">
              <w:rPr>
                <w:spacing w:val="7"/>
                <w:sz w:val="17"/>
                <w:szCs w:val="17"/>
              </w:rPr>
              <w:t>;</w:t>
            </w:r>
          </w:p>
          <w:p w14:paraId="0B07D328" w14:textId="77777777" w:rsidR="00031D59" w:rsidRPr="00923224" w:rsidRDefault="00031D59" w:rsidP="005E6578">
            <w:pPr>
              <w:ind w:left="111" w:right="43"/>
              <w:rPr>
                <w:sz w:val="17"/>
                <w:szCs w:val="17"/>
              </w:rPr>
            </w:pPr>
            <w:r w:rsidRPr="00923224">
              <w:rPr>
                <w:spacing w:val="-2"/>
                <w:sz w:val="17"/>
                <w:szCs w:val="17"/>
              </w:rPr>
              <w:t>‘</w:t>
            </w:r>
            <w:r w:rsidRPr="00923224">
              <w:rPr>
                <w:sz w:val="17"/>
                <w:szCs w:val="17"/>
              </w:rPr>
              <w:t xml:space="preserve">Bière de table/Tafelbier/Table beer’ (orijinal malt içeriği %6’ dan az) </w:t>
            </w:r>
            <w:r w:rsidRPr="00923224">
              <w:rPr>
                <w:spacing w:val="-2"/>
                <w:sz w:val="17"/>
                <w:szCs w:val="17"/>
              </w:rPr>
              <w:t>‘</w:t>
            </w:r>
            <w:r w:rsidRPr="00923224">
              <w:rPr>
                <w:sz w:val="17"/>
                <w:szCs w:val="17"/>
              </w:rPr>
              <w:t>Obergäriges Einfachbie</w:t>
            </w:r>
            <w:r w:rsidRPr="00923224">
              <w:rPr>
                <w:spacing w:val="-2"/>
                <w:sz w:val="17"/>
                <w:szCs w:val="17"/>
              </w:rPr>
              <w:t>r hariç’</w:t>
            </w:r>
            <w:r w:rsidRPr="00923224">
              <w:rPr>
                <w:sz w:val="17"/>
                <w:szCs w:val="17"/>
              </w:rPr>
              <w:t>;</w:t>
            </w:r>
          </w:p>
          <w:p w14:paraId="463C667E" w14:textId="77777777" w:rsidR="00031D59" w:rsidRPr="00923224" w:rsidRDefault="00031D59" w:rsidP="005E6578">
            <w:pPr>
              <w:ind w:left="111" w:right="43"/>
              <w:rPr>
                <w:sz w:val="17"/>
                <w:szCs w:val="17"/>
              </w:rPr>
            </w:pPr>
            <w:r w:rsidRPr="00923224">
              <w:rPr>
                <w:sz w:val="17"/>
                <w:szCs w:val="17"/>
              </w:rPr>
              <w:t>Asitliği NaOH cinsinden minimum 30 milieşdeğere eşit olan</w:t>
            </w:r>
            <w:r w:rsidR="005E6578" w:rsidRPr="00923224">
              <w:rPr>
                <w:sz w:val="17"/>
                <w:szCs w:val="17"/>
              </w:rPr>
              <w:t xml:space="preserve"> </w:t>
            </w:r>
            <w:r w:rsidRPr="00923224">
              <w:rPr>
                <w:sz w:val="17"/>
                <w:szCs w:val="17"/>
              </w:rPr>
              <w:t>biralar;</w:t>
            </w:r>
          </w:p>
          <w:p w14:paraId="1634DC1F" w14:textId="77777777" w:rsidR="00031D59" w:rsidRPr="00923224" w:rsidRDefault="00031D59" w:rsidP="005E6578">
            <w:pPr>
              <w:ind w:left="111" w:right="43"/>
              <w:rPr>
                <w:sz w:val="17"/>
                <w:szCs w:val="17"/>
              </w:rPr>
            </w:pPr>
            <w:r w:rsidRPr="00923224">
              <w:rPr>
                <w:spacing w:val="-1"/>
                <w:sz w:val="17"/>
                <w:szCs w:val="17"/>
              </w:rPr>
              <w:t>‘ou</w:t>
            </w:r>
            <w:r w:rsidRPr="00923224">
              <w:rPr>
                <w:sz w:val="17"/>
                <w:szCs w:val="17"/>
              </w:rPr>
              <w:t xml:space="preserve">d </w:t>
            </w:r>
            <w:r w:rsidRPr="00923224">
              <w:rPr>
                <w:spacing w:val="-1"/>
                <w:sz w:val="17"/>
                <w:szCs w:val="17"/>
              </w:rPr>
              <w:t>bruin</w:t>
            </w:r>
            <w:r w:rsidRPr="00923224">
              <w:rPr>
                <w:sz w:val="17"/>
                <w:szCs w:val="17"/>
              </w:rPr>
              <w:t>’tipi kahverengi biralar</w:t>
            </w:r>
          </w:p>
        </w:tc>
      </w:tr>
      <w:tr w:rsidR="00031D59" w:rsidRPr="00923224" w14:paraId="2A6A0369" w14:textId="77777777" w:rsidTr="005E6578">
        <w:trPr>
          <w:trHeight w:val="1408"/>
        </w:trPr>
        <w:tc>
          <w:tcPr>
            <w:tcW w:w="1330" w:type="dxa"/>
            <w:tcBorders>
              <w:right w:val="single" w:sz="4" w:space="0" w:color="auto"/>
            </w:tcBorders>
            <w:vAlign w:val="center"/>
          </w:tcPr>
          <w:p w14:paraId="2132ED24" w14:textId="77777777" w:rsidR="00031D59" w:rsidRPr="00923224" w:rsidRDefault="00031D59" w:rsidP="005E6578">
            <w:pPr>
              <w:rPr>
                <w:sz w:val="17"/>
                <w:szCs w:val="17"/>
              </w:rPr>
            </w:pPr>
          </w:p>
        </w:tc>
        <w:tc>
          <w:tcPr>
            <w:tcW w:w="1344" w:type="dxa"/>
            <w:tcBorders>
              <w:top w:val="single" w:sz="4" w:space="0" w:color="auto"/>
              <w:left w:val="single" w:sz="4" w:space="0" w:color="auto"/>
              <w:bottom w:val="single" w:sz="4" w:space="0" w:color="auto"/>
              <w:right w:val="single" w:sz="4" w:space="0" w:color="auto"/>
            </w:tcBorders>
            <w:vAlign w:val="center"/>
          </w:tcPr>
          <w:p w14:paraId="39C035C0" w14:textId="77777777" w:rsidR="00031D59" w:rsidRPr="00923224" w:rsidRDefault="00031D59" w:rsidP="005E6578">
            <w:pPr>
              <w:ind w:left="80"/>
              <w:rPr>
                <w:rFonts w:eastAsia="Times New Roman"/>
                <w:color w:val="231F20"/>
                <w:sz w:val="17"/>
                <w:szCs w:val="17"/>
              </w:rPr>
            </w:pPr>
            <w:r w:rsidRPr="00923224">
              <w:rPr>
                <w:sz w:val="17"/>
                <w:szCs w:val="17"/>
              </w:rPr>
              <w:t>E 951</w:t>
            </w:r>
          </w:p>
        </w:tc>
        <w:tc>
          <w:tcPr>
            <w:tcW w:w="2925" w:type="dxa"/>
            <w:tcBorders>
              <w:top w:val="single" w:sz="4" w:space="0" w:color="auto"/>
              <w:left w:val="single" w:sz="4" w:space="0" w:color="auto"/>
              <w:bottom w:val="single" w:sz="4" w:space="0" w:color="auto"/>
              <w:right w:val="single" w:sz="4" w:space="0" w:color="auto"/>
            </w:tcBorders>
            <w:vAlign w:val="center"/>
          </w:tcPr>
          <w:p w14:paraId="1DDADF05" w14:textId="77777777" w:rsidR="00031D59" w:rsidRPr="00923224" w:rsidRDefault="00031D59" w:rsidP="005E6578">
            <w:pPr>
              <w:ind w:left="80"/>
              <w:rPr>
                <w:rFonts w:eastAsia="Times New Roman"/>
                <w:color w:val="231F20"/>
                <w:sz w:val="17"/>
                <w:szCs w:val="17"/>
              </w:rPr>
            </w:pPr>
            <w:r w:rsidRPr="00923224">
              <w:rPr>
                <w:sz w:val="17"/>
                <w:szCs w:val="17"/>
              </w:rPr>
              <w:t>Aspartam</w:t>
            </w:r>
          </w:p>
        </w:tc>
        <w:tc>
          <w:tcPr>
            <w:tcW w:w="1974" w:type="dxa"/>
            <w:tcBorders>
              <w:top w:val="single" w:sz="4" w:space="0" w:color="auto"/>
              <w:left w:val="single" w:sz="4" w:space="0" w:color="auto"/>
              <w:bottom w:val="single" w:sz="4" w:space="0" w:color="auto"/>
              <w:right w:val="single" w:sz="4" w:space="0" w:color="auto"/>
            </w:tcBorders>
            <w:vAlign w:val="center"/>
          </w:tcPr>
          <w:p w14:paraId="70AA753E" w14:textId="77777777" w:rsidR="00031D59" w:rsidRPr="00923224" w:rsidRDefault="00031D59" w:rsidP="005E6578">
            <w:pPr>
              <w:ind w:left="60"/>
              <w:rPr>
                <w:rFonts w:eastAsia="Times New Roman"/>
                <w:color w:val="231F20"/>
                <w:sz w:val="17"/>
                <w:szCs w:val="17"/>
              </w:rPr>
            </w:pPr>
            <w:r w:rsidRPr="00923224">
              <w:rPr>
                <w:sz w:val="17"/>
                <w:szCs w:val="17"/>
              </w:rPr>
              <w:t>600</w:t>
            </w:r>
          </w:p>
        </w:tc>
        <w:tc>
          <w:tcPr>
            <w:tcW w:w="1498" w:type="dxa"/>
            <w:tcBorders>
              <w:top w:val="single" w:sz="4" w:space="0" w:color="auto"/>
              <w:left w:val="single" w:sz="4" w:space="0" w:color="auto"/>
              <w:bottom w:val="single" w:sz="4" w:space="0" w:color="auto"/>
              <w:right w:val="single" w:sz="4" w:space="0" w:color="auto"/>
            </w:tcBorders>
            <w:vAlign w:val="center"/>
          </w:tcPr>
          <w:p w14:paraId="5660AEBA" w14:textId="77777777" w:rsidR="00031D59" w:rsidRPr="00923224" w:rsidRDefault="00031D59" w:rsidP="005E6578">
            <w:pPr>
              <w:ind w:left="81"/>
              <w:rPr>
                <w:sz w:val="17"/>
                <w:szCs w:val="17"/>
              </w:rPr>
            </w:pPr>
          </w:p>
        </w:tc>
        <w:tc>
          <w:tcPr>
            <w:tcW w:w="4607" w:type="dxa"/>
            <w:tcBorders>
              <w:top w:val="single" w:sz="4" w:space="0" w:color="auto"/>
              <w:left w:val="single" w:sz="4" w:space="0" w:color="auto"/>
              <w:bottom w:val="single" w:sz="4" w:space="0" w:color="auto"/>
            </w:tcBorders>
            <w:vAlign w:val="center"/>
          </w:tcPr>
          <w:p w14:paraId="561C024A" w14:textId="77777777" w:rsidR="00031D59" w:rsidRPr="00923224" w:rsidRDefault="00031D59" w:rsidP="005E6578">
            <w:pPr>
              <w:pStyle w:val="TableParagraph"/>
              <w:spacing w:line="235" w:lineRule="auto"/>
              <w:ind w:left="125" w:right="43"/>
              <w:rPr>
                <w:spacing w:val="7"/>
                <w:sz w:val="17"/>
                <w:szCs w:val="17"/>
              </w:rPr>
            </w:pPr>
            <w:r w:rsidRPr="00923224">
              <w:rPr>
                <w:sz w:val="17"/>
                <w:szCs w:val="17"/>
              </w:rPr>
              <w:t>sadece alkolsüz bira veya alkol miktarı hacmen %1,2’ yi geçmeyen bira</w:t>
            </w:r>
            <w:r w:rsidRPr="00923224">
              <w:rPr>
                <w:spacing w:val="7"/>
                <w:sz w:val="17"/>
                <w:szCs w:val="17"/>
              </w:rPr>
              <w:t>;</w:t>
            </w:r>
          </w:p>
          <w:p w14:paraId="0B90C03B" w14:textId="77777777" w:rsidR="00031D59" w:rsidRPr="00923224" w:rsidRDefault="00031D59" w:rsidP="005E6578">
            <w:pPr>
              <w:pStyle w:val="TableParagraph"/>
              <w:spacing w:line="235" w:lineRule="auto"/>
              <w:ind w:left="125" w:right="43"/>
              <w:rPr>
                <w:spacing w:val="6"/>
                <w:sz w:val="17"/>
                <w:szCs w:val="17"/>
              </w:rPr>
            </w:pPr>
            <w:r w:rsidRPr="00923224">
              <w:rPr>
                <w:spacing w:val="-2"/>
                <w:sz w:val="17"/>
                <w:szCs w:val="17"/>
              </w:rPr>
              <w:t>‘</w:t>
            </w:r>
            <w:r w:rsidRPr="00923224">
              <w:rPr>
                <w:sz w:val="17"/>
                <w:szCs w:val="17"/>
              </w:rPr>
              <w:t>Bière de table/Tafelbier/Table beer’(orijinal malt içeriği %6’ dan az)</w:t>
            </w:r>
            <w:r w:rsidRPr="00923224">
              <w:rPr>
                <w:spacing w:val="-2"/>
                <w:sz w:val="17"/>
                <w:szCs w:val="17"/>
              </w:rPr>
              <w:t>‘</w:t>
            </w:r>
            <w:r w:rsidRPr="00923224">
              <w:rPr>
                <w:sz w:val="17"/>
                <w:szCs w:val="17"/>
              </w:rPr>
              <w:t>Obergäriges Einfachbie</w:t>
            </w:r>
            <w:r w:rsidRPr="00923224">
              <w:rPr>
                <w:spacing w:val="-2"/>
                <w:sz w:val="17"/>
                <w:szCs w:val="17"/>
              </w:rPr>
              <w:t>r hariç’</w:t>
            </w:r>
            <w:r w:rsidRPr="00923224">
              <w:rPr>
                <w:sz w:val="17"/>
                <w:szCs w:val="17"/>
              </w:rPr>
              <w:t>;</w:t>
            </w:r>
          </w:p>
          <w:p w14:paraId="4B2B47C3" w14:textId="77777777" w:rsidR="00031D59" w:rsidRPr="00923224" w:rsidRDefault="00031D59" w:rsidP="005E6578">
            <w:pPr>
              <w:ind w:left="125" w:right="43"/>
              <w:rPr>
                <w:spacing w:val="16"/>
                <w:sz w:val="17"/>
                <w:szCs w:val="17"/>
              </w:rPr>
            </w:pPr>
            <w:r w:rsidRPr="00923224">
              <w:rPr>
                <w:sz w:val="17"/>
                <w:szCs w:val="17"/>
              </w:rPr>
              <w:t>Asitliği NaOH cinsinden minimum 30 milieşdeğere eşit olan biralar;</w:t>
            </w:r>
          </w:p>
          <w:p w14:paraId="566CE3BF" w14:textId="77777777" w:rsidR="00031D59" w:rsidRPr="00923224" w:rsidRDefault="00031D59" w:rsidP="005E6578">
            <w:pPr>
              <w:ind w:left="125" w:right="43"/>
              <w:rPr>
                <w:sz w:val="17"/>
                <w:szCs w:val="17"/>
              </w:rPr>
            </w:pPr>
            <w:r w:rsidRPr="00923224">
              <w:rPr>
                <w:spacing w:val="-1"/>
                <w:sz w:val="17"/>
                <w:szCs w:val="17"/>
              </w:rPr>
              <w:t>‘ou</w:t>
            </w:r>
            <w:r w:rsidRPr="00923224">
              <w:rPr>
                <w:sz w:val="17"/>
                <w:szCs w:val="17"/>
              </w:rPr>
              <w:t xml:space="preserve">d </w:t>
            </w:r>
            <w:r w:rsidRPr="00923224">
              <w:rPr>
                <w:spacing w:val="-1"/>
                <w:sz w:val="17"/>
                <w:szCs w:val="17"/>
              </w:rPr>
              <w:t>bruin</w:t>
            </w:r>
            <w:r w:rsidRPr="00923224">
              <w:rPr>
                <w:sz w:val="17"/>
                <w:szCs w:val="17"/>
              </w:rPr>
              <w:t>’tipi kahverengi biralar</w:t>
            </w:r>
          </w:p>
        </w:tc>
      </w:tr>
      <w:tr w:rsidR="00031D59" w:rsidRPr="00923224" w14:paraId="53938EFE" w14:textId="77777777" w:rsidTr="005E6578">
        <w:trPr>
          <w:trHeight w:val="1557"/>
        </w:trPr>
        <w:tc>
          <w:tcPr>
            <w:tcW w:w="1330" w:type="dxa"/>
            <w:tcBorders>
              <w:right w:val="single" w:sz="4" w:space="0" w:color="auto"/>
            </w:tcBorders>
            <w:vAlign w:val="center"/>
          </w:tcPr>
          <w:p w14:paraId="401191A3" w14:textId="77777777" w:rsidR="00031D59" w:rsidRPr="00923224" w:rsidRDefault="00031D59" w:rsidP="005E6578">
            <w:pPr>
              <w:rPr>
                <w:sz w:val="17"/>
                <w:szCs w:val="17"/>
              </w:rPr>
            </w:pPr>
          </w:p>
        </w:tc>
        <w:tc>
          <w:tcPr>
            <w:tcW w:w="1344" w:type="dxa"/>
            <w:tcBorders>
              <w:top w:val="single" w:sz="4" w:space="0" w:color="auto"/>
              <w:left w:val="single" w:sz="4" w:space="0" w:color="auto"/>
              <w:bottom w:val="single" w:sz="4" w:space="0" w:color="auto"/>
              <w:right w:val="single" w:sz="4" w:space="0" w:color="auto"/>
            </w:tcBorders>
            <w:vAlign w:val="center"/>
          </w:tcPr>
          <w:p w14:paraId="7D0CE06B" w14:textId="77777777" w:rsidR="00031D59" w:rsidRPr="00923224" w:rsidRDefault="00031D59" w:rsidP="005E6578">
            <w:pPr>
              <w:ind w:left="80"/>
              <w:rPr>
                <w:rFonts w:eastAsia="Times New Roman"/>
                <w:color w:val="231F20"/>
                <w:sz w:val="17"/>
                <w:szCs w:val="17"/>
              </w:rPr>
            </w:pPr>
            <w:r w:rsidRPr="00923224">
              <w:rPr>
                <w:sz w:val="17"/>
                <w:szCs w:val="17"/>
              </w:rPr>
              <w:t>E 954</w:t>
            </w:r>
          </w:p>
        </w:tc>
        <w:tc>
          <w:tcPr>
            <w:tcW w:w="2925" w:type="dxa"/>
            <w:tcBorders>
              <w:top w:val="single" w:sz="4" w:space="0" w:color="auto"/>
              <w:left w:val="single" w:sz="4" w:space="0" w:color="auto"/>
              <w:bottom w:val="single" w:sz="4" w:space="0" w:color="auto"/>
              <w:right w:val="single" w:sz="4" w:space="0" w:color="auto"/>
            </w:tcBorders>
            <w:vAlign w:val="center"/>
          </w:tcPr>
          <w:p w14:paraId="720A70A3" w14:textId="77777777" w:rsidR="00031D59" w:rsidRPr="00923224" w:rsidRDefault="00031D59" w:rsidP="005E6578">
            <w:pPr>
              <w:ind w:left="80"/>
              <w:rPr>
                <w:rFonts w:eastAsia="Times New Roman"/>
                <w:color w:val="231F20"/>
                <w:sz w:val="17"/>
                <w:szCs w:val="17"/>
              </w:rPr>
            </w:pPr>
            <w:r w:rsidRPr="00923224">
              <w:rPr>
                <w:sz w:val="17"/>
                <w:szCs w:val="17"/>
              </w:rPr>
              <w:t>Sakkarin ve sodyum, potasyum ve kalsiyum tuzları</w:t>
            </w:r>
          </w:p>
        </w:tc>
        <w:tc>
          <w:tcPr>
            <w:tcW w:w="1974" w:type="dxa"/>
            <w:tcBorders>
              <w:top w:val="single" w:sz="4" w:space="0" w:color="auto"/>
              <w:left w:val="single" w:sz="4" w:space="0" w:color="auto"/>
              <w:bottom w:val="single" w:sz="4" w:space="0" w:color="auto"/>
              <w:right w:val="single" w:sz="4" w:space="0" w:color="auto"/>
            </w:tcBorders>
            <w:vAlign w:val="center"/>
          </w:tcPr>
          <w:p w14:paraId="15902284" w14:textId="77777777" w:rsidR="00031D59" w:rsidRPr="00923224" w:rsidRDefault="00031D59" w:rsidP="005E6578">
            <w:pPr>
              <w:ind w:left="60"/>
              <w:rPr>
                <w:rFonts w:eastAsia="Times New Roman"/>
                <w:color w:val="231F20"/>
                <w:sz w:val="17"/>
                <w:szCs w:val="17"/>
              </w:rPr>
            </w:pPr>
            <w:r w:rsidRPr="00923224">
              <w:rPr>
                <w:sz w:val="17"/>
                <w:szCs w:val="17"/>
              </w:rPr>
              <w:t>80</w:t>
            </w:r>
          </w:p>
        </w:tc>
        <w:tc>
          <w:tcPr>
            <w:tcW w:w="1498" w:type="dxa"/>
            <w:tcBorders>
              <w:top w:val="single" w:sz="4" w:space="0" w:color="auto"/>
              <w:left w:val="single" w:sz="4" w:space="0" w:color="auto"/>
              <w:bottom w:val="single" w:sz="4" w:space="0" w:color="auto"/>
              <w:right w:val="single" w:sz="4" w:space="0" w:color="auto"/>
            </w:tcBorders>
            <w:vAlign w:val="center"/>
          </w:tcPr>
          <w:p w14:paraId="5588DAD3" w14:textId="77777777" w:rsidR="00031D59" w:rsidRPr="00923224" w:rsidRDefault="00031D59" w:rsidP="005E6578">
            <w:pPr>
              <w:ind w:left="81"/>
              <w:rPr>
                <w:rFonts w:eastAsia="Times New Roman"/>
                <w:color w:val="231F20"/>
                <w:sz w:val="17"/>
                <w:szCs w:val="17"/>
              </w:rPr>
            </w:pPr>
            <w:r w:rsidRPr="00923224">
              <w:rPr>
                <w:sz w:val="17"/>
                <w:szCs w:val="17"/>
              </w:rPr>
              <w:t>(52)</w:t>
            </w:r>
          </w:p>
        </w:tc>
        <w:tc>
          <w:tcPr>
            <w:tcW w:w="4607" w:type="dxa"/>
            <w:tcBorders>
              <w:top w:val="single" w:sz="4" w:space="0" w:color="auto"/>
              <w:left w:val="single" w:sz="4" w:space="0" w:color="auto"/>
              <w:bottom w:val="single" w:sz="4" w:space="0" w:color="auto"/>
            </w:tcBorders>
            <w:vAlign w:val="center"/>
          </w:tcPr>
          <w:p w14:paraId="7E3FA551" w14:textId="77777777" w:rsidR="00031D59" w:rsidRPr="00923224" w:rsidRDefault="00031D59" w:rsidP="005E6578">
            <w:pPr>
              <w:pStyle w:val="TableParagraph"/>
              <w:spacing w:line="235" w:lineRule="auto"/>
              <w:ind w:left="125" w:right="43"/>
              <w:rPr>
                <w:spacing w:val="7"/>
                <w:sz w:val="17"/>
                <w:szCs w:val="17"/>
              </w:rPr>
            </w:pPr>
            <w:r w:rsidRPr="00923224">
              <w:rPr>
                <w:sz w:val="17"/>
                <w:szCs w:val="17"/>
              </w:rPr>
              <w:t>sadece alkolsüz bira veya alkol miktarı hacmen %1,2’ yi geçmeyen bira</w:t>
            </w:r>
            <w:r w:rsidRPr="00923224">
              <w:rPr>
                <w:spacing w:val="7"/>
                <w:sz w:val="17"/>
                <w:szCs w:val="17"/>
              </w:rPr>
              <w:t>;</w:t>
            </w:r>
          </w:p>
          <w:p w14:paraId="6AB61E5E" w14:textId="77777777" w:rsidR="00031D59" w:rsidRPr="00923224" w:rsidRDefault="00031D59" w:rsidP="005E6578">
            <w:pPr>
              <w:pStyle w:val="TableParagraph"/>
              <w:spacing w:line="235" w:lineRule="auto"/>
              <w:ind w:left="125" w:right="43"/>
              <w:rPr>
                <w:spacing w:val="6"/>
                <w:sz w:val="17"/>
                <w:szCs w:val="17"/>
              </w:rPr>
            </w:pPr>
            <w:r w:rsidRPr="00923224">
              <w:rPr>
                <w:spacing w:val="-2"/>
                <w:sz w:val="17"/>
                <w:szCs w:val="17"/>
              </w:rPr>
              <w:t>‘</w:t>
            </w:r>
            <w:r w:rsidRPr="00923224">
              <w:rPr>
                <w:sz w:val="17"/>
                <w:szCs w:val="17"/>
              </w:rPr>
              <w:t>Bière de table/Tafelbier/Table beer’(orijinal malt içeriği %6’ dan az)</w:t>
            </w:r>
            <w:r w:rsidRPr="00923224">
              <w:rPr>
                <w:spacing w:val="-2"/>
                <w:sz w:val="17"/>
                <w:szCs w:val="17"/>
              </w:rPr>
              <w:t>‘</w:t>
            </w:r>
            <w:r w:rsidRPr="00923224">
              <w:rPr>
                <w:sz w:val="17"/>
                <w:szCs w:val="17"/>
              </w:rPr>
              <w:t>Obergäriges Einfachbie</w:t>
            </w:r>
            <w:r w:rsidRPr="00923224">
              <w:rPr>
                <w:spacing w:val="-2"/>
                <w:sz w:val="17"/>
                <w:szCs w:val="17"/>
              </w:rPr>
              <w:t>r hariç’</w:t>
            </w:r>
            <w:r w:rsidRPr="00923224">
              <w:rPr>
                <w:sz w:val="17"/>
                <w:szCs w:val="17"/>
              </w:rPr>
              <w:t>;</w:t>
            </w:r>
          </w:p>
          <w:p w14:paraId="67B7E56C" w14:textId="77777777" w:rsidR="00031D59" w:rsidRPr="00923224" w:rsidRDefault="00031D59" w:rsidP="005E6578">
            <w:pPr>
              <w:ind w:left="125" w:right="43"/>
              <w:rPr>
                <w:spacing w:val="16"/>
                <w:sz w:val="17"/>
                <w:szCs w:val="17"/>
              </w:rPr>
            </w:pPr>
            <w:r w:rsidRPr="00923224">
              <w:rPr>
                <w:sz w:val="17"/>
                <w:szCs w:val="17"/>
              </w:rPr>
              <w:t>Asitliği NaOH cinsinden minimum 30 milieşdeğere eşit olan</w:t>
            </w:r>
            <w:r w:rsidR="005E6578" w:rsidRPr="00923224">
              <w:rPr>
                <w:sz w:val="17"/>
                <w:szCs w:val="17"/>
              </w:rPr>
              <w:t xml:space="preserve"> </w:t>
            </w:r>
            <w:r w:rsidRPr="00923224">
              <w:rPr>
                <w:sz w:val="17"/>
                <w:szCs w:val="17"/>
              </w:rPr>
              <w:t>biralar;</w:t>
            </w:r>
          </w:p>
          <w:p w14:paraId="14E941F2" w14:textId="77777777" w:rsidR="00031D59" w:rsidRPr="00923224" w:rsidRDefault="00031D59" w:rsidP="005E6578">
            <w:pPr>
              <w:ind w:left="125" w:right="43"/>
              <w:rPr>
                <w:sz w:val="17"/>
                <w:szCs w:val="17"/>
              </w:rPr>
            </w:pPr>
            <w:r w:rsidRPr="00923224">
              <w:rPr>
                <w:spacing w:val="-1"/>
                <w:sz w:val="17"/>
                <w:szCs w:val="17"/>
              </w:rPr>
              <w:t>‘ou</w:t>
            </w:r>
            <w:r w:rsidRPr="00923224">
              <w:rPr>
                <w:sz w:val="17"/>
                <w:szCs w:val="17"/>
              </w:rPr>
              <w:t xml:space="preserve">d </w:t>
            </w:r>
            <w:r w:rsidRPr="00923224">
              <w:rPr>
                <w:spacing w:val="-1"/>
                <w:sz w:val="17"/>
                <w:szCs w:val="17"/>
              </w:rPr>
              <w:t>bruin</w:t>
            </w:r>
            <w:r w:rsidRPr="00923224">
              <w:rPr>
                <w:sz w:val="17"/>
                <w:szCs w:val="17"/>
              </w:rPr>
              <w:t>’tipi kahverengi biralar</w:t>
            </w:r>
          </w:p>
        </w:tc>
      </w:tr>
      <w:tr w:rsidR="00031D59" w:rsidRPr="00923224" w14:paraId="404C036B" w14:textId="77777777" w:rsidTr="005E6578">
        <w:trPr>
          <w:trHeight w:val="1409"/>
        </w:trPr>
        <w:tc>
          <w:tcPr>
            <w:tcW w:w="1330" w:type="dxa"/>
            <w:tcBorders>
              <w:right w:val="single" w:sz="4" w:space="0" w:color="auto"/>
            </w:tcBorders>
            <w:vAlign w:val="center"/>
          </w:tcPr>
          <w:p w14:paraId="5EE19B4F" w14:textId="77777777" w:rsidR="00031D59" w:rsidRPr="00923224" w:rsidRDefault="00031D59" w:rsidP="005E6578">
            <w:pPr>
              <w:rPr>
                <w:sz w:val="17"/>
                <w:szCs w:val="17"/>
              </w:rPr>
            </w:pPr>
          </w:p>
        </w:tc>
        <w:tc>
          <w:tcPr>
            <w:tcW w:w="1344" w:type="dxa"/>
            <w:tcBorders>
              <w:top w:val="single" w:sz="4" w:space="0" w:color="auto"/>
              <w:left w:val="single" w:sz="4" w:space="0" w:color="auto"/>
              <w:bottom w:val="single" w:sz="4" w:space="0" w:color="auto"/>
              <w:right w:val="single" w:sz="4" w:space="0" w:color="auto"/>
            </w:tcBorders>
            <w:vAlign w:val="center"/>
          </w:tcPr>
          <w:p w14:paraId="10101B44" w14:textId="77777777" w:rsidR="00031D59" w:rsidRPr="00923224" w:rsidRDefault="00031D59" w:rsidP="005E6578">
            <w:pPr>
              <w:ind w:left="80"/>
              <w:rPr>
                <w:rFonts w:eastAsia="Times New Roman"/>
                <w:color w:val="231F20"/>
                <w:sz w:val="17"/>
                <w:szCs w:val="17"/>
              </w:rPr>
            </w:pPr>
            <w:r w:rsidRPr="00923224">
              <w:rPr>
                <w:sz w:val="17"/>
                <w:szCs w:val="17"/>
              </w:rPr>
              <w:t>E 955</w:t>
            </w:r>
          </w:p>
        </w:tc>
        <w:tc>
          <w:tcPr>
            <w:tcW w:w="2925" w:type="dxa"/>
            <w:tcBorders>
              <w:top w:val="single" w:sz="4" w:space="0" w:color="auto"/>
              <w:left w:val="single" w:sz="4" w:space="0" w:color="auto"/>
              <w:bottom w:val="single" w:sz="4" w:space="0" w:color="auto"/>
              <w:right w:val="single" w:sz="4" w:space="0" w:color="auto"/>
            </w:tcBorders>
            <w:vAlign w:val="center"/>
          </w:tcPr>
          <w:p w14:paraId="54F2B2F4" w14:textId="77777777" w:rsidR="00031D59" w:rsidRPr="00923224" w:rsidRDefault="00031D59" w:rsidP="005E6578">
            <w:pPr>
              <w:ind w:left="80"/>
              <w:rPr>
                <w:rFonts w:eastAsia="Times New Roman"/>
                <w:color w:val="231F20"/>
                <w:sz w:val="17"/>
                <w:szCs w:val="17"/>
              </w:rPr>
            </w:pPr>
            <w:r w:rsidRPr="00923224">
              <w:rPr>
                <w:sz w:val="17"/>
                <w:szCs w:val="17"/>
              </w:rPr>
              <w:t>Sukraloz</w:t>
            </w:r>
          </w:p>
        </w:tc>
        <w:tc>
          <w:tcPr>
            <w:tcW w:w="1974" w:type="dxa"/>
            <w:tcBorders>
              <w:top w:val="single" w:sz="4" w:space="0" w:color="auto"/>
              <w:left w:val="single" w:sz="4" w:space="0" w:color="auto"/>
              <w:bottom w:val="single" w:sz="4" w:space="0" w:color="auto"/>
              <w:right w:val="single" w:sz="4" w:space="0" w:color="auto"/>
            </w:tcBorders>
            <w:vAlign w:val="center"/>
          </w:tcPr>
          <w:p w14:paraId="7DC81DC4" w14:textId="77777777" w:rsidR="00031D59" w:rsidRPr="00923224" w:rsidRDefault="00031D59" w:rsidP="005E6578">
            <w:pPr>
              <w:ind w:left="60"/>
              <w:rPr>
                <w:rFonts w:eastAsia="Times New Roman"/>
                <w:color w:val="231F20"/>
                <w:sz w:val="17"/>
                <w:szCs w:val="17"/>
              </w:rPr>
            </w:pPr>
            <w:r w:rsidRPr="00923224">
              <w:rPr>
                <w:sz w:val="17"/>
                <w:szCs w:val="17"/>
              </w:rPr>
              <w:t>250</w:t>
            </w:r>
          </w:p>
        </w:tc>
        <w:tc>
          <w:tcPr>
            <w:tcW w:w="1498" w:type="dxa"/>
            <w:tcBorders>
              <w:top w:val="single" w:sz="4" w:space="0" w:color="auto"/>
              <w:left w:val="single" w:sz="4" w:space="0" w:color="auto"/>
              <w:bottom w:val="single" w:sz="4" w:space="0" w:color="auto"/>
              <w:right w:val="single" w:sz="4" w:space="0" w:color="auto"/>
            </w:tcBorders>
            <w:vAlign w:val="center"/>
          </w:tcPr>
          <w:p w14:paraId="012AF453" w14:textId="77777777" w:rsidR="00031D59" w:rsidRPr="00923224" w:rsidRDefault="00031D59" w:rsidP="005E6578">
            <w:pPr>
              <w:ind w:left="81"/>
              <w:rPr>
                <w:rFonts w:eastAsia="Times New Roman"/>
                <w:color w:val="231F20"/>
                <w:sz w:val="17"/>
                <w:szCs w:val="17"/>
              </w:rPr>
            </w:pPr>
          </w:p>
        </w:tc>
        <w:tc>
          <w:tcPr>
            <w:tcW w:w="4607" w:type="dxa"/>
            <w:tcBorders>
              <w:top w:val="single" w:sz="4" w:space="0" w:color="auto"/>
              <w:left w:val="single" w:sz="4" w:space="0" w:color="auto"/>
              <w:bottom w:val="single" w:sz="4" w:space="0" w:color="auto"/>
            </w:tcBorders>
            <w:vAlign w:val="center"/>
          </w:tcPr>
          <w:p w14:paraId="67EBBB0A" w14:textId="77777777" w:rsidR="00031D59" w:rsidRPr="00923224" w:rsidRDefault="00031D59" w:rsidP="005E6578">
            <w:pPr>
              <w:pStyle w:val="TableParagraph"/>
              <w:spacing w:line="235" w:lineRule="auto"/>
              <w:ind w:left="125" w:right="43"/>
              <w:rPr>
                <w:spacing w:val="7"/>
                <w:sz w:val="17"/>
                <w:szCs w:val="17"/>
              </w:rPr>
            </w:pPr>
            <w:r w:rsidRPr="00923224">
              <w:rPr>
                <w:sz w:val="17"/>
                <w:szCs w:val="17"/>
              </w:rPr>
              <w:t>sadece alkolsüz bira veya alkol miktarı hacmen %1,2’ yi geçmeyen bira</w:t>
            </w:r>
            <w:r w:rsidRPr="00923224">
              <w:rPr>
                <w:spacing w:val="7"/>
                <w:sz w:val="17"/>
                <w:szCs w:val="17"/>
              </w:rPr>
              <w:t>;</w:t>
            </w:r>
          </w:p>
          <w:p w14:paraId="597352E3" w14:textId="77777777" w:rsidR="00031D59" w:rsidRPr="00923224" w:rsidRDefault="00031D59" w:rsidP="005E6578">
            <w:pPr>
              <w:pStyle w:val="TableParagraph"/>
              <w:spacing w:line="235" w:lineRule="auto"/>
              <w:ind w:left="125" w:right="43"/>
              <w:rPr>
                <w:spacing w:val="6"/>
                <w:sz w:val="17"/>
                <w:szCs w:val="17"/>
              </w:rPr>
            </w:pPr>
            <w:r w:rsidRPr="00923224">
              <w:rPr>
                <w:spacing w:val="-2"/>
                <w:sz w:val="17"/>
                <w:szCs w:val="17"/>
              </w:rPr>
              <w:t>‘</w:t>
            </w:r>
            <w:r w:rsidRPr="00923224">
              <w:rPr>
                <w:sz w:val="17"/>
                <w:szCs w:val="17"/>
              </w:rPr>
              <w:t xml:space="preserve">Bière de table/Tafelbier/Table beer’ (orijinal malt içeriği %6’ dan az) </w:t>
            </w:r>
            <w:r w:rsidRPr="00923224">
              <w:rPr>
                <w:spacing w:val="-2"/>
                <w:sz w:val="17"/>
                <w:szCs w:val="17"/>
              </w:rPr>
              <w:t>‘</w:t>
            </w:r>
            <w:r w:rsidRPr="00923224">
              <w:rPr>
                <w:sz w:val="17"/>
                <w:szCs w:val="17"/>
              </w:rPr>
              <w:t>Obergäriges Einfachbie</w:t>
            </w:r>
            <w:r w:rsidRPr="00923224">
              <w:rPr>
                <w:spacing w:val="-2"/>
                <w:sz w:val="17"/>
                <w:szCs w:val="17"/>
              </w:rPr>
              <w:t>r hariç’</w:t>
            </w:r>
            <w:r w:rsidRPr="00923224">
              <w:rPr>
                <w:sz w:val="17"/>
                <w:szCs w:val="17"/>
              </w:rPr>
              <w:t>;</w:t>
            </w:r>
          </w:p>
          <w:p w14:paraId="383FB51E" w14:textId="77777777" w:rsidR="00031D59" w:rsidRPr="00923224" w:rsidRDefault="00031D59" w:rsidP="005E6578">
            <w:pPr>
              <w:ind w:left="125" w:right="43"/>
              <w:rPr>
                <w:spacing w:val="16"/>
                <w:sz w:val="17"/>
                <w:szCs w:val="17"/>
              </w:rPr>
            </w:pPr>
            <w:r w:rsidRPr="00923224">
              <w:rPr>
                <w:sz w:val="17"/>
                <w:szCs w:val="17"/>
              </w:rPr>
              <w:t>Asitliği NaOH cinsinden minimum 30 milieşdeğere eşit olan</w:t>
            </w:r>
            <w:r w:rsidR="005E6578" w:rsidRPr="00923224">
              <w:rPr>
                <w:sz w:val="17"/>
                <w:szCs w:val="17"/>
              </w:rPr>
              <w:t xml:space="preserve"> </w:t>
            </w:r>
            <w:r w:rsidRPr="00923224">
              <w:rPr>
                <w:sz w:val="17"/>
                <w:szCs w:val="17"/>
              </w:rPr>
              <w:t>biralar;</w:t>
            </w:r>
          </w:p>
          <w:p w14:paraId="7F1413E4" w14:textId="77777777" w:rsidR="00031D59" w:rsidRPr="00923224" w:rsidRDefault="00031D59" w:rsidP="005E6578">
            <w:pPr>
              <w:ind w:left="125" w:right="43"/>
              <w:rPr>
                <w:sz w:val="17"/>
                <w:szCs w:val="17"/>
              </w:rPr>
            </w:pPr>
            <w:r w:rsidRPr="00923224">
              <w:rPr>
                <w:spacing w:val="-1"/>
                <w:sz w:val="17"/>
                <w:szCs w:val="17"/>
              </w:rPr>
              <w:t>‘ou</w:t>
            </w:r>
            <w:r w:rsidRPr="00923224">
              <w:rPr>
                <w:sz w:val="17"/>
                <w:szCs w:val="17"/>
              </w:rPr>
              <w:t xml:space="preserve">d </w:t>
            </w:r>
            <w:r w:rsidRPr="00923224">
              <w:rPr>
                <w:spacing w:val="-1"/>
                <w:sz w:val="17"/>
                <w:szCs w:val="17"/>
              </w:rPr>
              <w:t>bruin</w:t>
            </w:r>
            <w:r w:rsidRPr="00923224">
              <w:rPr>
                <w:sz w:val="17"/>
                <w:szCs w:val="17"/>
              </w:rPr>
              <w:t>’tipi kahverengi biralar</w:t>
            </w:r>
          </w:p>
        </w:tc>
      </w:tr>
      <w:tr w:rsidR="00031D59" w:rsidRPr="00923224" w14:paraId="01977BED" w14:textId="77777777" w:rsidTr="005E6578">
        <w:trPr>
          <w:trHeight w:val="1555"/>
        </w:trPr>
        <w:tc>
          <w:tcPr>
            <w:tcW w:w="1330" w:type="dxa"/>
            <w:tcBorders>
              <w:right w:val="single" w:sz="4" w:space="0" w:color="auto"/>
            </w:tcBorders>
            <w:vAlign w:val="center"/>
          </w:tcPr>
          <w:p w14:paraId="3F2C07CC" w14:textId="77777777" w:rsidR="00031D59" w:rsidRPr="00923224" w:rsidRDefault="00031D59" w:rsidP="005E6578">
            <w:pPr>
              <w:rPr>
                <w:sz w:val="17"/>
                <w:szCs w:val="17"/>
              </w:rPr>
            </w:pPr>
          </w:p>
        </w:tc>
        <w:tc>
          <w:tcPr>
            <w:tcW w:w="1344" w:type="dxa"/>
            <w:tcBorders>
              <w:top w:val="single" w:sz="4" w:space="0" w:color="auto"/>
              <w:left w:val="single" w:sz="4" w:space="0" w:color="auto"/>
              <w:bottom w:val="single" w:sz="4" w:space="0" w:color="auto"/>
              <w:right w:val="single" w:sz="4" w:space="0" w:color="auto"/>
            </w:tcBorders>
            <w:vAlign w:val="center"/>
          </w:tcPr>
          <w:p w14:paraId="1733F47B" w14:textId="77777777" w:rsidR="00031D59" w:rsidRPr="00923224" w:rsidRDefault="00031D59" w:rsidP="005E6578">
            <w:pPr>
              <w:ind w:left="80"/>
              <w:rPr>
                <w:rFonts w:eastAsia="Times New Roman"/>
                <w:color w:val="231F20"/>
                <w:sz w:val="17"/>
                <w:szCs w:val="17"/>
              </w:rPr>
            </w:pPr>
            <w:r w:rsidRPr="00923224">
              <w:rPr>
                <w:sz w:val="17"/>
                <w:szCs w:val="17"/>
              </w:rPr>
              <w:t>E 959</w:t>
            </w:r>
          </w:p>
        </w:tc>
        <w:tc>
          <w:tcPr>
            <w:tcW w:w="2925" w:type="dxa"/>
            <w:tcBorders>
              <w:top w:val="single" w:sz="4" w:space="0" w:color="auto"/>
              <w:left w:val="single" w:sz="4" w:space="0" w:color="auto"/>
              <w:bottom w:val="single" w:sz="4" w:space="0" w:color="auto"/>
              <w:right w:val="single" w:sz="4" w:space="0" w:color="auto"/>
            </w:tcBorders>
            <w:vAlign w:val="center"/>
          </w:tcPr>
          <w:p w14:paraId="3F36BE38" w14:textId="77777777" w:rsidR="00031D59" w:rsidRPr="00923224" w:rsidRDefault="00031D59" w:rsidP="005E6578">
            <w:pPr>
              <w:ind w:left="80"/>
              <w:rPr>
                <w:rFonts w:eastAsia="Times New Roman"/>
                <w:color w:val="231F20"/>
                <w:sz w:val="17"/>
                <w:szCs w:val="17"/>
              </w:rPr>
            </w:pPr>
            <w:r w:rsidRPr="00923224">
              <w:rPr>
                <w:sz w:val="17"/>
                <w:szCs w:val="17"/>
              </w:rPr>
              <w:t>Neohesperidin DC</w:t>
            </w:r>
          </w:p>
        </w:tc>
        <w:tc>
          <w:tcPr>
            <w:tcW w:w="1974" w:type="dxa"/>
            <w:tcBorders>
              <w:top w:val="single" w:sz="4" w:space="0" w:color="auto"/>
              <w:left w:val="single" w:sz="4" w:space="0" w:color="auto"/>
              <w:bottom w:val="single" w:sz="4" w:space="0" w:color="auto"/>
              <w:right w:val="single" w:sz="4" w:space="0" w:color="auto"/>
            </w:tcBorders>
            <w:vAlign w:val="center"/>
          </w:tcPr>
          <w:p w14:paraId="322C3247" w14:textId="77777777" w:rsidR="00031D59" w:rsidRPr="00923224" w:rsidRDefault="00031D59" w:rsidP="005E6578">
            <w:pPr>
              <w:ind w:left="60"/>
              <w:rPr>
                <w:rFonts w:eastAsia="Times New Roman"/>
                <w:color w:val="231F20"/>
                <w:sz w:val="17"/>
                <w:szCs w:val="17"/>
              </w:rPr>
            </w:pPr>
            <w:r w:rsidRPr="00923224">
              <w:rPr>
                <w:rFonts w:eastAsia="Times New Roman"/>
                <w:color w:val="231F20"/>
                <w:sz w:val="17"/>
                <w:szCs w:val="17"/>
              </w:rPr>
              <w:t>10</w:t>
            </w:r>
          </w:p>
        </w:tc>
        <w:tc>
          <w:tcPr>
            <w:tcW w:w="1498" w:type="dxa"/>
            <w:tcBorders>
              <w:top w:val="single" w:sz="4" w:space="0" w:color="auto"/>
              <w:left w:val="single" w:sz="4" w:space="0" w:color="auto"/>
              <w:bottom w:val="single" w:sz="4" w:space="0" w:color="auto"/>
              <w:right w:val="single" w:sz="4" w:space="0" w:color="auto"/>
            </w:tcBorders>
            <w:vAlign w:val="center"/>
          </w:tcPr>
          <w:p w14:paraId="64918FA7" w14:textId="77777777" w:rsidR="00031D59" w:rsidRPr="00923224" w:rsidRDefault="00031D59" w:rsidP="005E6578">
            <w:pPr>
              <w:ind w:left="81"/>
              <w:rPr>
                <w:rFonts w:eastAsia="Times New Roman"/>
                <w:color w:val="231F20"/>
                <w:sz w:val="17"/>
                <w:szCs w:val="17"/>
              </w:rPr>
            </w:pPr>
          </w:p>
        </w:tc>
        <w:tc>
          <w:tcPr>
            <w:tcW w:w="4607" w:type="dxa"/>
            <w:tcBorders>
              <w:top w:val="single" w:sz="4" w:space="0" w:color="auto"/>
              <w:left w:val="single" w:sz="4" w:space="0" w:color="auto"/>
              <w:bottom w:val="single" w:sz="4" w:space="0" w:color="auto"/>
            </w:tcBorders>
            <w:vAlign w:val="center"/>
          </w:tcPr>
          <w:p w14:paraId="3F40ECE8" w14:textId="77777777" w:rsidR="00031D59" w:rsidRPr="00923224" w:rsidRDefault="00031D59" w:rsidP="005E6578">
            <w:pPr>
              <w:pStyle w:val="TableParagraph"/>
              <w:spacing w:line="235" w:lineRule="auto"/>
              <w:ind w:left="125" w:right="43"/>
              <w:rPr>
                <w:spacing w:val="7"/>
                <w:sz w:val="17"/>
                <w:szCs w:val="17"/>
              </w:rPr>
            </w:pPr>
            <w:r w:rsidRPr="00923224">
              <w:rPr>
                <w:sz w:val="17"/>
                <w:szCs w:val="17"/>
              </w:rPr>
              <w:t>sadece alkolsüz bira veya alkol miktarı hacmen %1,2’ yi geçmeyen bira</w:t>
            </w:r>
            <w:r w:rsidRPr="00923224">
              <w:rPr>
                <w:spacing w:val="7"/>
                <w:sz w:val="17"/>
                <w:szCs w:val="17"/>
              </w:rPr>
              <w:t>;</w:t>
            </w:r>
          </w:p>
          <w:p w14:paraId="38CD680F" w14:textId="77777777" w:rsidR="00031D59" w:rsidRPr="00923224" w:rsidRDefault="00031D59" w:rsidP="005E6578">
            <w:pPr>
              <w:pStyle w:val="TableParagraph"/>
              <w:spacing w:line="235" w:lineRule="auto"/>
              <w:ind w:left="125" w:right="43"/>
              <w:rPr>
                <w:sz w:val="17"/>
                <w:szCs w:val="17"/>
              </w:rPr>
            </w:pPr>
            <w:r w:rsidRPr="00923224">
              <w:rPr>
                <w:spacing w:val="-2"/>
                <w:sz w:val="17"/>
                <w:szCs w:val="17"/>
              </w:rPr>
              <w:t>‘</w:t>
            </w:r>
            <w:r w:rsidRPr="00923224">
              <w:rPr>
                <w:sz w:val="17"/>
                <w:szCs w:val="17"/>
              </w:rPr>
              <w:t xml:space="preserve">Bière de table/Tafelbier/Table beer’(orijinal malt içeriği %6’ dan az) </w:t>
            </w:r>
            <w:r w:rsidRPr="00923224">
              <w:rPr>
                <w:spacing w:val="-2"/>
                <w:sz w:val="17"/>
                <w:szCs w:val="17"/>
              </w:rPr>
              <w:t>‘</w:t>
            </w:r>
            <w:r w:rsidRPr="00923224">
              <w:rPr>
                <w:sz w:val="17"/>
                <w:szCs w:val="17"/>
              </w:rPr>
              <w:t>Obergäriges Einfachbie</w:t>
            </w:r>
            <w:r w:rsidRPr="00923224">
              <w:rPr>
                <w:spacing w:val="-2"/>
                <w:sz w:val="17"/>
                <w:szCs w:val="17"/>
              </w:rPr>
              <w:t>r hariç’</w:t>
            </w:r>
            <w:r w:rsidRPr="00923224">
              <w:rPr>
                <w:sz w:val="17"/>
                <w:szCs w:val="17"/>
              </w:rPr>
              <w:t>;</w:t>
            </w:r>
          </w:p>
          <w:p w14:paraId="3B1DD0E1" w14:textId="77777777" w:rsidR="00031D59" w:rsidRPr="00923224" w:rsidRDefault="00031D59" w:rsidP="005E6578">
            <w:pPr>
              <w:pStyle w:val="TableParagraph"/>
              <w:spacing w:line="235" w:lineRule="auto"/>
              <w:ind w:left="125" w:right="43"/>
              <w:rPr>
                <w:spacing w:val="16"/>
                <w:sz w:val="17"/>
                <w:szCs w:val="17"/>
              </w:rPr>
            </w:pPr>
            <w:r w:rsidRPr="00923224">
              <w:rPr>
                <w:sz w:val="17"/>
                <w:szCs w:val="17"/>
              </w:rPr>
              <w:t>Asitliği NaOH cinsinden minimum 30 milieşdeğere eşit olan biralar;</w:t>
            </w:r>
          </w:p>
          <w:p w14:paraId="01E321E2" w14:textId="77777777" w:rsidR="00031D59" w:rsidRPr="00923224" w:rsidRDefault="00031D59" w:rsidP="005E6578">
            <w:pPr>
              <w:ind w:left="125" w:right="43"/>
              <w:rPr>
                <w:sz w:val="17"/>
                <w:szCs w:val="17"/>
              </w:rPr>
            </w:pPr>
            <w:r w:rsidRPr="00923224">
              <w:rPr>
                <w:spacing w:val="-1"/>
                <w:sz w:val="17"/>
                <w:szCs w:val="17"/>
              </w:rPr>
              <w:t>‘ou</w:t>
            </w:r>
            <w:r w:rsidRPr="00923224">
              <w:rPr>
                <w:sz w:val="17"/>
                <w:szCs w:val="17"/>
              </w:rPr>
              <w:t xml:space="preserve">d </w:t>
            </w:r>
            <w:r w:rsidRPr="00923224">
              <w:rPr>
                <w:spacing w:val="-1"/>
                <w:sz w:val="17"/>
                <w:szCs w:val="17"/>
              </w:rPr>
              <w:t>bruin</w:t>
            </w:r>
            <w:r w:rsidRPr="00923224">
              <w:rPr>
                <w:sz w:val="17"/>
                <w:szCs w:val="17"/>
              </w:rPr>
              <w:t>’tipi kahverengi biralar</w:t>
            </w:r>
          </w:p>
        </w:tc>
      </w:tr>
    </w:tbl>
    <w:p w14:paraId="2B79D5A5" w14:textId="77777777" w:rsidR="00D65258" w:rsidRPr="00923224" w:rsidRDefault="00D65258">
      <w:pPr>
        <w:rPr>
          <w:sz w:val="17"/>
          <w:szCs w:val="17"/>
        </w:rPr>
      </w:pPr>
    </w:p>
    <w:p w14:paraId="7C05DB4C" w14:textId="77777777" w:rsidR="005E6578" w:rsidRPr="00923224" w:rsidRDefault="005E6578">
      <w:pPr>
        <w:rPr>
          <w:sz w:val="17"/>
          <w:szCs w:val="17"/>
        </w:rPr>
      </w:pPr>
    </w:p>
    <w:p w14:paraId="07BAE0CC" w14:textId="77777777" w:rsidR="005E6578" w:rsidRPr="00923224" w:rsidRDefault="005E6578">
      <w:pPr>
        <w:rPr>
          <w:sz w:val="17"/>
          <w:szCs w:val="17"/>
        </w:rPr>
      </w:pPr>
    </w:p>
    <w:tbl>
      <w:tblPr>
        <w:tblW w:w="13688" w:type="dxa"/>
        <w:tblInd w:w="1064" w:type="dxa"/>
        <w:tblLayout w:type="fixed"/>
        <w:tblCellMar>
          <w:left w:w="0" w:type="dxa"/>
          <w:right w:w="0" w:type="dxa"/>
        </w:tblCellMar>
        <w:tblLook w:val="04A0" w:firstRow="1" w:lastRow="0" w:firstColumn="1" w:lastColumn="0" w:noHBand="0" w:noVBand="1"/>
      </w:tblPr>
      <w:tblGrid>
        <w:gridCol w:w="1330"/>
        <w:gridCol w:w="1344"/>
        <w:gridCol w:w="2925"/>
        <w:gridCol w:w="1984"/>
        <w:gridCol w:w="1498"/>
        <w:gridCol w:w="4607"/>
      </w:tblGrid>
      <w:tr w:rsidR="005E6578" w:rsidRPr="00923224" w14:paraId="599C5490" w14:textId="77777777" w:rsidTr="00AA1C2F">
        <w:trPr>
          <w:trHeight w:val="747"/>
        </w:trPr>
        <w:tc>
          <w:tcPr>
            <w:tcW w:w="1330" w:type="dxa"/>
            <w:tcBorders>
              <w:top w:val="single" w:sz="4" w:space="0" w:color="auto"/>
              <w:bottom w:val="single" w:sz="4" w:space="0" w:color="auto"/>
              <w:right w:val="single" w:sz="4" w:space="0" w:color="auto"/>
            </w:tcBorders>
            <w:vAlign w:val="center"/>
          </w:tcPr>
          <w:p w14:paraId="274E9674" w14:textId="77777777" w:rsidR="005E6578" w:rsidRPr="00923224" w:rsidRDefault="005E6578" w:rsidP="00E1136C">
            <w:pPr>
              <w:jc w:val="center"/>
              <w:rPr>
                <w:sz w:val="17"/>
                <w:szCs w:val="17"/>
              </w:rPr>
            </w:pPr>
            <w:r w:rsidRPr="00923224">
              <w:rPr>
                <w:rFonts w:eastAsia="Times New Roman"/>
                <w:color w:val="231F20"/>
                <w:sz w:val="17"/>
                <w:szCs w:val="17"/>
              </w:rPr>
              <w:t>Kategori numarası</w:t>
            </w:r>
          </w:p>
        </w:tc>
        <w:tc>
          <w:tcPr>
            <w:tcW w:w="1344" w:type="dxa"/>
            <w:tcBorders>
              <w:top w:val="single" w:sz="4" w:space="0" w:color="auto"/>
              <w:left w:val="single" w:sz="4" w:space="0" w:color="auto"/>
              <w:bottom w:val="single" w:sz="4" w:space="0" w:color="auto"/>
              <w:right w:val="single" w:sz="4" w:space="0" w:color="auto"/>
            </w:tcBorders>
            <w:vAlign w:val="center"/>
          </w:tcPr>
          <w:p w14:paraId="0CEE974B" w14:textId="77777777" w:rsidR="005E6578" w:rsidRPr="00923224" w:rsidRDefault="005E6578" w:rsidP="00E1136C">
            <w:pPr>
              <w:ind w:left="80"/>
              <w:jc w:val="center"/>
              <w:rPr>
                <w:rFonts w:eastAsia="Times New Roman"/>
                <w:color w:val="231F20"/>
                <w:sz w:val="17"/>
                <w:szCs w:val="17"/>
              </w:rPr>
            </w:pPr>
            <w:r w:rsidRPr="00923224">
              <w:rPr>
                <w:rFonts w:eastAsia="Times New Roman"/>
                <w:color w:val="231F20"/>
                <w:sz w:val="17"/>
                <w:szCs w:val="17"/>
              </w:rPr>
              <w:t>E-kodu</w:t>
            </w:r>
          </w:p>
        </w:tc>
        <w:tc>
          <w:tcPr>
            <w:tcW w:w="2925" w:type="dxa"/>
            <w:tcBorders>
              <w:top w:val="single" w:sz="4" w:space="0" w:color="auto"/>
              <w:left w:val="single" w:sz="4" w:space="0" w:color="auto"/>
              <w:bottom w:val="single" w:sz="4" w:space="0" w:color="auto"/>
              <w:right w:val="single" w:sz="4" w:space="0" w:color="auto"/>
            </w:tcBorders>
            <w:vAlign w:val="center"/>
          </w:tcPr>
          <w:p w14:paraId="382EBFBC" w14:textId="77777777" w:rsidR="005E6578" w:rsidRPr="00923224" w:rsidRDefault="005E6578" w:rsidP="00E1136C">
            <w:pPr>
              <w:ind w:left="80"/>
              <w:jc w:val="center"/>
              <w:rPr>
                <w:sz w:val="17"/>
                <w:szCs w:val="17"/>
              </w:rPr>
            </w:pPr>
            <w:r w:rsidRPr="00923224">
              <w:rPr>
                <w:rFonts w:eastAsia="Times New Roman"/>
                <w:color w:val="231F20"/>
                <w:sz w:val="17"/>
                <w:szCs w:val="17"/>
              </w:rPr>
              <w:t>Adı</w:t>
            </w:r>
          </w:p>
        </w:tc>
        <w:tc>
          <w:tcPr>
            <w:tcW w:w="1984" w:type="dxa"/>
            <w:tcBorders>
              <w:top w:val="single" w:sz="4" w:space="0" w:color="auto"/>
              <w:left w:val="single" w:sz="4" w:space="0" w:color="auto"/>
              <w:bottom w:val="single" w:sz="4" w:space="0" w:color="auto"/>
              <w:right w:val="single" w:sz="4" w:space="0" w:color="auto"/>
            </w:tcBorders>
            <w:vAlign w:val="center"/>
          </w:tcPr>
          <w:p w14:paraId="747E5E91" w14:textId="77777777" w:rsidR="005E6578" w:rsidRPr="00923224" w:rsidRDefault="005E6578" w:rsidP="00E1136C">
            <w:pPr>
              <w:ind w:left="60"/>
              <w:jc w:val="center"/>
              <w:rPr>
                <w:rFonts w:eastAsia="Times New Roman"/>
                <w:color w:val="231F20"/>
                <w:sz w:val="17"/>
                <w:szCs w:val="17"/>
              </w:rPr>
            </w:pPr>
            <w:r w:rsidRPr="00923224">
              <w:rPr>
                <w:rFonts w:eastAsia="Times New Roman"/>
                <w:color w:val="231F20"/>
                <w:sz w:val="17"/>
                <w:szCs w:val="17"/>
              </w:rPr>
              <w:t>Maksimum miktar (</w:t>
            </w:r>
            <w:r w:rsidR="005073D8" w:rsidRPr="00923224">
              <w:rPr>
                <w:rFonts w:eastAsia="Times New Roman"/>
                <w:color w:val="231F20"/>
                <w:sz w:val="17"/>
                <w:szCs w:val="17"/>
              </w:rPr>
              <w:t>mg/l veya mg/kg</w:t>
            </w:r>
            <w:r w:rsidRPr="00923224">
              <w:rPr>
                <w:rFonts w:eastAsia="Times New Roman"/>
                <w:color w:val="231F20"/>
                <w:sz w:val="17"/>
                <w:szCs w:val="17"/>
              </w:rPr>
              <w:t>)</w:t>
            </w:r>
          </w:p>
        </w:tc>
        <w:tc>
          <w:tcPr>
            <w:tcW w:w="1498" w:type="dxa"/>
            <w:tcBorders>
              <w:top w:val="single" w:sz="4" w:space="0" w:color="auto"/>
              <w:left w:val="single" w:sz="4" w:space="0" w:color="auto"/>
              <w:bottom w:val="single" w:sz="4" w:space="0" w:color="auto"/>
              <w:right w:val="single" w:sz="4" w:space="0" w:color="auto"/>
            </w:tcBorders>
            <w:vAlign w:val="center"/>
          </w:tcPr>
          <w:p w14:paraId="2EFEE79F" w14:textId="77777777" w:rsidR="005E6578" w:rsidRPr="00923224" w:rsidRDefault="005E6578" w:rsidP="00E1136C">
            <w:pPr>
              <w:ind w:left="81"/>
              <w:jc w:val="center"/>
              <w:rPr>
                <w:sz w:val="17"/>
                <w:szCs w:val="17"/>
              </w:rPr>
            </w:pPr>
            <w:r w:rsidRPr="00923224">
              <w:rPr>
                <w:rFonts w:eastAsia="Times New Roman"/>
                <w:color w:val="231F20"/>
                <w:sz w:val="17"/>
                <w:szCs w:val="17"/>
              </w:rPr>
              <w:t>Dipnotlar</w:t>
            </w:r>
          </w:p>
        </w:tc>
        <w:tc>
          <w:tcPr>
            <w:tcW w:w="4607" w:type="dxa"/>
            <w:tcBorders>
              <w:top w:val="single" w:sz="4" w:space="0" w:color="auto"/>
              <w:left w:val="single" w:sz="4" w:space="0" w:color="auto"/>
              <w:bottom w:val="single" w:sz="4" w:space="0" w:color="auto"/>
            </w:tcBorders>
            <w:vAlign w:val="center"/>
          </w:tcPr>
          <w:p w14:paraId="04089DDA" w14:textId="77777777" w:rsidR="005E6578" w:rsidRPr="00923224" w:rsidRDefault="005E6578" w:rsidP="00E1136C">
            <w:pPr>
              <w:ind w:left="106" w:right="43"/>
              <w:jc w:val="center"/>
              <w:rPr>
                <w:sz w:val="17"/>
                <w:szCs w:val="17"/>
              </w:rPr>
            </w:pPr>
            <w:r w:rsidRPr="00923224">
              <w:rPr>
                <w:rFonts w:eastAsia="Times New Roman"/>
                <w:color w:val="231F20"/>
                <w:sz w:val="17"/>
                <w:szCs w:val="17"/>
              </w:rPr>
              <w:t>Sınırlamalar/istisnalar</w:t>
            </w:r>
          </w:p>
        </w:tc>
      </w:tr>
      <w:tr w:rsidR="005E6578" w:rsidRPr="00923224" w14:paraId="3AC0C3FB" w14:textId="77777777" w:rsidTr="00AA1C2F">
        <w:trPr>
          <w:trHeight w:val="1403"/>
        </w:trPr>
        <w:tc>
          <w:tcPr>
            <w:tcW w:w="1330" w:type="dxa"/>
            <w:tcBorders>
              <w:right w:val="single" w:sz="4" w:space="0" w:color="auto"/>
            </w:tcBorders>
            <w:vAlign w:val="center"/>
          </w:tcPr>
          <w:p w14:paraId="5D650422" w14:textId="77777777" w:rsidR="005E6578" w:rsidRPr="00923224" w:rsidRDefault="005E6578" w:rsidP="00E1136C">
            <w:pPr>
              <w:rPr>
                <w:sz w:val="17"/>
                <w:szCs w:val="17"/>
              </w:rPr>
            </w:pPr>
          </w:p>
        </w:tc>
        <w:tc>
          <w:tcPr>
            <w:tcW w:w="1344" w:type="dxa"/>
            <w:tcBorders>
              <w:top w:val="single" w:sz="4" w:space="0" w:color="auto"/>
              <w:left w:val="single" w:sz="4" w:space="0" w:color="auto"/>
              <w:bottom w:val="single" w:sz="4" w:space="0" w:color="auto"/>
              <w:right w:val="single" w:sz="4" w:space="0" w:color="auto"/>
            </w:tcBorders>
            <w:vAlign w:val="center"/>
          </w:tcPr>
          <w:p w14:paraId="075C74CE" w14:textId="77777777" w:rsidR="005E6578" w:rsidRPr="00923224" w:rsidRDefault="005E6578" w:rsidP="00E1136C">
            <w:pPr>
              <w:ind w:left="80"/>
              <w:rPr>
                <w:rFonts w:eastAsia="Times New Roman"/>
                <w:color w:val="231F20"/>
                <w:sz w:val="17"/>
                <w:szCs w:val="17"/>
              </w:rPr>
            </w:pPr>
            <w:r w:rsidRPr="00923224">
              <w:rPr>
                <w:sz w:val="17"/>
                <w:szCs w:val="17"/>
              </w:rPr>
              <w:t>E 960</w:t>
            </w:r>
            <w:r w:rsidR="00AA1C2F" w:rsidRPr="00923224">
              <w:rPr>
                <w:sz w:val="17"/>
                <w:szCs w:val="17"/>
              </w:rPr>
              <w:t>a – 960c</w:t>
            </w:r>
          </w:p>
        </w:tc>
        <w:tc>
          <w:tcPr>
            <w:tcW w:w="2925" w:type="dxa"/>
            <w:tcBorders>
              <w:top w:val="single" w:sz="4" w:space="0" w:color="auto"/>
              <w:left w:val="single" w:sz="4" w:space="0" w:color="auto"/>
              <w:bottom w:val="single" w:sz="4" w:space="0" w:color="auto"/>
              <w:right w:val="single" w:sz="4" w:space="0" w:color="auto"/>
            </w:tcBorders>
            <w:vAlign w:val="center"/>
          </w:tcPr>
          <w:p w14:paraId="00F9BE42" w14:textId="77777777" w:rsidR="005E6578" w:rsidRPr="00923224" w:rsidRDefault="005E6578" w:rsidP="00E1136C">
            <w:pPr>
              <w:ind w:left="80"/>
              <w:rPr>
                <w:rFonts w:eastAsia="Times New Roman"/>
                <w:color w:val="231F20"/>
                <w:sz w:val="17"/>
                <w:szCs w:val="17"/>
              </w:rPr>
            </w:pPr>
            <w:r w:rsidRPr="00923224">
              <w:rPr>
                <w:sz w:val="17"/>
                <w:szCs w:val="17"/>
              </w:rPr>
              <w:t>Steviol glikozitler</w:t>
            </w:r>
          </w:p>
        </w:tc>
        <w:tc>
          <w:tcPr>
            <w:tcW w:w="1984" w:type="dxa"/>
            <w:tcBorders>
              <w:top w:val="single" w:sz="4" w:space="0" w:color="auto"/>
              <w:left w:val="single" w:sz="4" w:space="0" w:color="auto"/>
              <w:bottom w:val="single" w:sz="4" w:space="0" w:color="auto"/>
              <w:right w:val="single" w:sz="4" w:space="0" w:color="auto"/>
            </w:tcBorders>
            <w:vAlign w:val="center"/>
          </w:tcPr>
          <w:p w14:paraId="08049F08" w14:textId="77777777" w:rsidR="005E6578" w:rsidRPr="00923224" w:rsidRDefault="005E6578" w:rsidP="00E1136C">
            <w:pPr>
              <w:ind w:left="60"/>
              <w:rPr>
                <w:rFonts w:eastAsia="Times New Roman"/>
                <w:color w:val="231F20"/>
                <w:sz w:val="17"/>
                <w:szCs w:val="17"/>
              </w:rPr>
            </w:pPr>
            <w:r w:rsidRPr="00923224">
              <w:rPr>
                <w:sz w:val="17"/>
                <w:szCs w:val="17"/>
              </w:rPr>
              <w:t>70</w:t>
            </w:r>
          </w:p>
        </w:tc>
        <w:tc>
          <w:tcPr>
            <w:tcW w:w="1498" w:type="dxa"/>
            <w:tcBorders>
              <w:top w:val="single" w:sz="4" w:space="0" w:color="auto"/>
              <w:left w:val="single" w:sz="4" w:space="0" w:color="auto"/>
              <w:bottom w:val="single" w:sz="4" w:space="0" w:color="auto"/>
              <w:right w:val="single" w:sz="4" w:space="0" w:color="auto"/>
            </w:tcBorders>
            <w:vAlign w:val="center"/>
          </w:tcPr>
          <w:p w14:paraId="34559A19" w14:textId="77777777" w:rsidR="005E6578" w:rsidRPr="00923224" w:rsidRDefault="005E6578" w:rsidP="00E1136C">
            <w:pPr>
              <w:ind w:left="81"/>
              <w:rPr>
                <w:sz w:val="17"/>
                <w:szCs w:val="17"/>
              </w:rPr>
            </w:pPr>
            <w:r w:rsidRPr="00923224">
              <w:rPr>
                <w:sz w:val="17"/>
                <w:szCs w:val="17"/>
              </w:rPr>
              <w:t>(1) (60)</w:t>
            </w:r>
          </w:p>
        </w:tc>
        <w:tc>
          <w:tcPr>
            <w:tcW w:w="4607" w:type="dxa"/>
            <w:tcBorders>
              <w:top w:val="single" w:sz="4" w:space="0" w:color="auto"/>
              <w:left w:val="single" w:sz="4" w:space="0" w:color="auto"/>
              <w:bottom w:val="single" w:sz="4" w:space="0" w:color="auto"/>
            </w:tcBorders>
            <w:vAlign w:val="center"/>
          </w:tcPr>
          <w:p w14:paraId="53058C28" w14:textId="77777777" w:rsidR="005E6578" w:rsidRPr="00923224" w:rsidRDefault="005E6578" w:rsidP="00E1136C">
            <w:pPr>
              <w:pStyle w:val="TableParagraph"/>
              <w:spacing w:line="235" w:lineRule="auto"/>
              <w:ind w:left="111" w:right="43"/>
              <w:rPr>
                <w:spacing w:val="7"/>
                <w:sz w:val="17"/>
                <w:szCs w:val="17"/>
              </w:rPr>
            </w:pPr>
            <w:r w:rsidRPr="00923224">
              <w:rPr>
                <w:sz w:val="17"/>
                <w:szCs w:val="17"/>
              </w:rPr>
              <w:t>sadece alkolsüz bira veya alkol miktarı hacmen %1,2’ yi geçmeyen bira</w:t>
            </w:r>
            <w:r w:rsidRPr="00923224">
              <w:rPr>
                <w:spacing w:val="7"/>
                <w:sz w:val="17"/>
                <w:szCs w:val="17"/>
              </w:rPr>
              <w:t>;</w:t>
            </w:r>
          </w:p>
          <w:p w14:paraId="16DEBF46" w14:textId="77777777" w:rsidR="005E6578" w:rsidRPr="00923224" w:rsidRDefault="005E6578" w:rsidP="00E1136C">
            <w:pPr>
              <w:ind w:left="111" w:right="43"/>
              <w:rPr>
                <w:sz w:val="17"/>
                <w:szCs w:val="17"/>
              </w:rPr>
            </w:pPr>
            <w:r w:rsidRPr="00923224">
              <w:rPr>
                <w:spacing w:val="-2"/>
                <w:sz w:val="17"/>
                <w:szCs w:val="17"/>
              </w:rPr>
              <w:t>‘</w:t>
            </w:r>
            <w:r w:rsidRPr="00923224">
              <w:rPr>
                <w:sz w:val="17"/>
                <w:szCs w:val="17"/>
              </w:rPr>
              <w:t xml:space="preserve">Bière de table/Tafelbier/Table beer’ (orijinal malt içeriği %6’ dan az) </w:t>
            </w:r>
            <w:r w:rsidRPr="00923224">
              <w:rPr>
                <w:spacing w:val="-2"/>
                <w:sz w:val="17"/>
                <w:szCs w:val="17"/>
              </w:rPr>
              <w:t>‘</w:t>
            </w:r>
            <w:r w:rsidRPr="00923224">
              <w:rPr>
                <w:sz w:val="17"/>
                <w:szCs w:val="17"/>
              </w:rPr>
              <w:t>Obergäriges Einfachbie</w:t>
            </w:r>
            <w:r w:rsidRPr="00923224">
              <w:rPr>
                <w:spacing w:val="-2"/>
                <w:sz w:val="17"/>
                <w:szCs w:val="17"/>
              </w:rPr>
              <w:t>r hariç’</w:t>
            </w:r>
            <w:r w:rsidRPr="00923224">
              <w:rPr>
                <w:sz w:val="17"/>
                <w:szCs w:val="17"/>
              </w:rPr>
              <w:t>;</w:t>
            </w:r>
          </w:p>
          <w:p w14:paraId="7A5CAF67" w14:textId="77777777" w:rsidR="005E6578" w:rsidRPr="00923224" w:rsidRDefault="005E6578" w:rsidP="00E1136C">
            <w:pPr>
              <w:ind w:left="111" w:right="43"/>
              <w:rPr>
                <w:sz w:val="17"/>
                <w:szCs w:val="17"/>
              </w:rPr>
            </w:pPr>
            <w:r w:rsidRPr="00923224">
              <w:rPr>
                <w:sz w:val="17"/>
                <w:szCs w:val="17"/>
              </w:rPr>
              <w:t>Asitliği NaOH cinsinden minimum 30 milieşdeğere eşit olan biralar;</w:t>
            </w:r>
          </w:p>
          <w:p w14:paraId="50C1ED7D" w14:textId="77777777" w:rsidR="005E6578" w:rsidRPr="00923224" w:rsidRDefault="005E6578" w:rsidP="00E1136C">
            <w:pPr>
              <w:ind w:left="111" w:right="43"/>
              <w:rPr>
                <w:sz w:val="17"/>
                <w:szCs w:val="17"/>
              </w:rPr>
            </w:pPr>
            <w:r w:rsidRPr="00923224">
              <w:rPr>
                <w:spacing w:val="-1"/>
                <w:sz w:val="17"/>
                <w:szCs w:val="17"/>
              </w:rPr>
              <w:t>‘ou</w:t>
            </w:r>
            <w:r w:rsidRPr="00923224">
              <w:rPr>
                <w:sz w:val="17"/>
                <w:szCs w:val="17"/>
              </w:rPr>
              <w:t xml:space="preserve">d </w:t>
            </w:r>
            <w:r w:rsidRPr="00923224">
              <w:rPr>
                <w:spacing w:val="-1"/>
                <w:sz w:val="17"/>
                <w:szCs w:val="17"/>
              </w:rPr>
              <w:t>bruin</w:t>
            </w:r>
            <w:r w:rsidRPr="00923224">
              <w:rPr>
                <w:sz w:val="17"/>
                <w:szCs w:val="17"/>
              </w:rPr>
              <w:t>’tipi kahverengi biralar</w:t>
            </w:r>
          </w:p>
        </w:tc>
      </w:tr>
      <w:tr w:rsidR="005E6578" w:rsidRPr="00923224" w14:paraId="6ACF10F5" w14:textId="77777777" w:rsidTr="00AA1C2F">
        <w:trPr>
          <w:trHeight w:val="1408"/>
        </w:trPr>
        <w:tc>
          <w:tcPr>
            <w:tcW w:w="1330" w:type="dxa"/>
            <w:tcBorders>
              <w:right w:val="single" w:sz="4" w:space="0" w:color="auto"/>
            </w:tcBorders>
            <w:vAlign w:val="center"/>
          </w:tcPr>
          <w:p w14:paraId="102B396C" w14:textId="77777777" w:rsidR="005E6578" w:rsidRPr="00923224" w:rsidRDefault="005E6578" w:rsidP="00E1136C">
            <w:pPr>
              <w:rPr>
                <w:sz w:val="17"/>
                <w:szCs w:val="17"/>
              </w:rPr>
            </w:pPr>
          </w:p>
        </w:tc>
        <w:tc>
          <w:tcPr>
            <w:tcW w:w="1344" w:type="dxa"/>
            <w:tcBorders>
              <w:top w:val="single" w:sz="4" w:space="0" w:color="auto"/>
              <w:left w:val="single" w:sz="4" w:space="0" w:color="auto"/>
              <w:bottom w:val="single" w:sz="4" w:space="0" w:color="auto"/>
              <w:right w:val="single" w:sz="4" w:space="0" w:color="auto"/>
            </w:tcBorders>
            <w:vAlign w:val="center"/>
          </w:tcPr>
          <w:p w14:paraId="6546916A" w14:textId="77777777" w:rsidR="005E6578" w:rsidRPr="00923224" w:rsidRDefault="005E6578" w:rsidP="00E1136C">
            <w:pPr>
              <w:ind w:left="80"/>
              <w:rPr>
                <w:rFonts w:eastAsia="Times New Roman"/>
                <w:color w:val="231F20"/>
                <w:sz w:val="17"/>
                <w:szCs w:val="17"/>
              </w:rPr>
            </w:pPr>
            <w:r w:rsidRPr="00923224">
              <w:rPr>
                <w:sz w:val="17"/>
                <w:szCs w:val="17"/>
              </w:rPr>
              <w:t>E 961</w:t>
            </w:r>
          </w:p>
        </w:tc>
        <w:tc>
          <w:tcPr>
            <w:tcW w:w="2925" w:type="dxa"/>
            <w:tcBorders>
              <w:top w:val="single" w:sz="4" w:space="0" w:color="auto"/>
              <w:left w:val="single" w:sz="4" w:space="0" w:color="auto"/>
              <w:bottom w:val="single" w:sz="4" w:space="0" w:color="auto"/>
              <w:right w:val="single" w:sz="4" w:space="0" w:color="auto"/>
            </w:tcBorders>
            <w:vAlign w:val="center"/>
          </w:tcPr>
          <w:p w14:paraId="5F457DA7" w14:textId="77777777" w:rsidR="005E6578" w:rsidRPr="00923224" w:rsidRDefault="005E6578" w:rsidP="00E1136C">
            <w:pPr>
              <w:ind w:left="80"/>
              <w:rPr>
                <w:rFonts w:eastAsia="Times New Roman"/>
                <w:color w:val="231F20"/>
                <w:sz w:val="17"/>
                <w:szCs w:val="17"/>
              </w:rPr>
            </w:pPr>
            <w:r w:rsidRPr="00923224">
              <w:rPr>
                <w:sz w:val="17"/>
                <w:szCs w:val="17"/>
              </w:rPr>
              <w:t>Neotam</w:t>
            </w:r>
          </w:p>
        </w:tc>
        <w:tc>
          <w:tcPr>
            <w:tcW w:w="1984" w:type="dxa"/>
            <w:tcBorders>
              <w:top w:val="single" w:sz="4" w:space="0" w:color="auto"/>
              <w:left w:val="single" w:sz="4" w:space="0" w:color="auto"/>
              <w:bottom w:val="single" w:sz="4" w:space="0" w:color="auto"/>
              <w:right w:val="single" w:sz="4" w:space="0" w:color="auto"/>
            </w:tcBorders>
            <w:vAlign w:val="center"/>
          </w:tcPr>
          <w:p w14:paraId="07F249F6" w14:textId="77777777" w:rsidR="005E6578" w:rsidRPr="00923224" w:rsidRDefault="005E6578" w:rsidP="00E1136C">
            <w:pPr>
              <w:ind w:left="60"/>
              <w:rPr>
                <w:rFonts w:eastAsia="Times New Roman"/>
                <w:color w:val="231F20"/>
                <w:sz w:val="17"/>
                <w:szCs w:val="17"/>
              </w:rPr>
            </w:pPr>
            <w:r w:rsidRPr="00923224">
              <w:rPr>
                <w:sz w:val="17"/>
                <w:szCs w:val="17"/>
              </w:rPr>
              <w:t>20</w:t>
            </w:r>
          </w:p>
        </w:tc>
        <w:tc>
          <w:tcPr>
            <w:tcW w:w="1498" w:type="dxa"/>
            <w:tcBorders>
              <w:top w:val="single" w:sz="4" w:space="0" w:color="auto"/>
              <w:left w:val="single" w:sz="4" w:space="0" w:color="auto"/>
              <w:bottom w:val="single" w:sz="4" w:space="0" w:color="auto"/>
              <w:right w:val="single" w:sz="4" w:space="0" w:color="auto"/>
            </w:tcBorders>
            <w:vAlign w:val="center"/>
          </w:tcPr>
          <w:p w14:paraId="750C111F" w14:textId="77777777" w:rsidR="005E6578" w:rsidRPr="00923224" w:rsidRDefault="005E6578" w:rsidP="00E1136C">
            <w:pPr>
              <w:ind w:left="81"/>
              <w:rPr>
                <w:sz w:val="17"/>
                <w:szCs w:val="17"/>
              </w:rPr>
            </w:pPr>
          </w:p>
        </w:tc>
        <w:tc>
          <w:tcPr>
            <w:tcW w:w="4607" w:type="dxa"/>
            <w:tcBorders>
              <w:top w:val="single" w:sz="4" w:space="0" w:color="auto"/>
              <w:left w:val="single" w:sz="4" w:space="0" w:color="auto"/>
              <w:bottom w:val="single" w:sz="4" w:space="0" w:color="auto"/>
            </w:tcBorders>
            <w:vAlign w:val="center"/>
          </w:tcPr>
          <w:p w14:paraId="6AF9B949" w14:textId="77777777" w:rsidR="005E6578" w:rsidRPr="00923224" w:rsidRDefault="005E6578" w:rsidP="00E1136C">
            <w:pPr>
              <w:pStyle w:val="TableParagraph"/>
              <w:spacing w:line="235" w:lineRule="auto"/>
              <w:ind w:left="125" w:right="43"/>
              <w:rPr>
                <w:spacing w:val="7"/>
                <w:sz w:val="17"/>
                <w:szCs w:val="17"/>
              </w:rPr>
            </w:pPr>
            <w:r w:rsidRPr="00923224">
              <w:rPr>
                <w:sz w:val="17"/>
                <w:szCs w:val="17"/>
              </w:rPr>
              <w:t>sadece alkolsüz bira veya alkol miktarı hacmen %1,2’ yi geçmeyen bira</w:t>
            </w:r>
            <w:r w:rsidRPr="00923224">
              <w:rPr>
                <w:spacing w:val="7"/>
                <w:sz w:val="17"/>
                <w:szCs w:val="17"/>
              </w:rPr>
              <w:t>;</w:t>
            </w:r>
          </w:p>
          <w:p w14:paraId="09461C6F" w14:textId="77777777" w:rsidR="005E6578" w:rsidRPr="00923224" w:rsidRDefault="005E6578" w:rsidP="00E1136C">
            <w:pPr>
              <w:pStyle w:val="TableParagraph"/>
              <w:spacing w:line="235" w:lineRule="auto"/>
              <w:ind w:left="125" w:right="43"/>
              <w:rPr>
                <w:spacing w:val="6"/>
                <w:sz w:val="17"/>
                <w:szCs w:val="17"/>
              </w:rPr>
            </w:pPr>
            <w:r w:rsidRPr="00923224">
              <w:rPr>
                <w:spacing w:val="-2"/>
                <w:sz w:val="17"/>
                <w:szCs w:val="17"/>
              </w:rPr>
              <w:t>‘</w:t>
            </w:r>
            <w:r w:rsidRPr="00923224">
              <w:rPr>
                <w:sz w:val="17"/>
                <w:szCs w:val="17"/>
              </w:rPr>
              <w:t>Bière de table/Tafelbier/Table beer’(orijinal malt içeriği %6’ dan az)</w:t>
            </w:r>
            <w:r w:rsidRPr="00923224">
              <w:rPr>
                <w:spacing w:val="-2"/>
                <w:sz w:val="17"/>
                <w:szCs w:val="17"/>
              </w:rPr>
              <w:t>‘</w:t>
            </w:r>
            <w:r w:rsidRPr="00923224">
              <w:rPr>
                <w:sz w:val="17"/>
                <w:szCs w:val="17"/>
              </w:rPr>
              <w:t>Obergäriges Einfachbie</w:t>
            </w:r>
            <w:r w:rsidRPr="00923224">
              <w:rPr>
                <w:spacing w:val="-2"/>
                <w:sz w:val="17"/>
                <w:szCs w:val="17"/>
              </w:rPr>
              <w:t>r hariç’</w:t>
            </w:r>
            <w:r w:rsidRPr="00923224">
              <w:rPr>
                <w:sz w:val="17"/>
                <w:szCs w:val="17"/>
              </w:rPr>
              <w:t>;</w:t>
            </w:r>
          </w:p>
          <w:p w14:paraId="61BD8BFD" w14:textId="77777777" w:rsidR="005E6578" w:rsidRPr="00923224" w:rsidRDefault="005E6578" w:rsidP="00E1136C">
            <w:pPr>
              <w:ind w:left="125" w:right="43"/>
              <w:rPr>
                <w:spacing w:val="16"/>
                <w:sz w:val="17"/>
                <w:szCs w:val="17"/>
              </w:rPr>
            </w:pPr>
            <w:r w:rsidRPr="00923224">
              <w:rPr>
                <w:sz w:val="17"/>
                <w:szCs w:val="17"/>
              </w:rPr>
              <w:t>Asitliği NaOH cinsinden minimum 30 milieşdeğere eşit olan biralar;</w:t>
            </w:r>
          </w:p>
          <w:p w14:paraId="3FB0558E" w14:textId="77777777" w:rsidR="005E6578" w:rsidRPr="00923224" w:rsidRDefault="005E6578" w:rsidP="00E1136C">
            <w:pPr>
              <w:ind w:left="125" w:right="43"/>
              <w:rPr>
                <w:sz w:val="17"/>
                <w:szCs w:val="17"/>
              </w:rPr>
            </w:pPr>
            <w:r w:rsidRPr="00923224">
              <w:rPr>
                <w:spacing w:val="-1"/>
                <w:sz w:val="17"/>
                <w:szCs w:val="17"/>
              </w:rPr>
              <w:t>‘ou</w:t>
            </w:r>
            <w:r w:rsidRPr="00923224">
              <w:rPr>
                <w:sz w:val="17"/>
                <w:szCs w:val="17"/>
              </w:rPr>
              <w:t xml:space="preserve">d </w:t>
            </w:r>
            <w:r w:rsidRPr="00923224">
              <w:rPr>
                <w:spacing w:val="-1"/>
                <w:sz w:val="17"/>
                <w:szCs w:val="17"/>
              </w:rPr>
              <w:t>bruin</w:t>
            </w:r>
            <w:r w:rsidRPr="00923224">
              <w:rPr>
                <w:sz w:val="17"/>
                <w:szCs w:val="17"/>
              </w:rPr>
              <w:t>’tipi kahverengi biralar</w:t>
            </w:r>
          </w:p>
        </w:tc>
      </w:tr>
      <w:tr w:rsidR="005E6578" w:rsidRPr="00923224" w14:paraId="3EC683F0" w14:textId="77777777" w:rsidTr="00AA1C2F">
        <w:trPr>
          <w:trHeight w:val="1557"/>
        </w:trPr>
        <w:tc>
          <w:tcPr>
            <w:tcW w:w="1330" w:type="dxa"/>
            <w:tcBorders>
              <w:right w:val="single" w:sz="4" w:space="0" w:color="auto"/>
            </w:tcBorders>
            <w:vAlign w:val="center"/>
          </w:tcPr>
          <w:p w14:paraId="24CA882F" w14:textId="77777777" w:rsidR="005E6578" w:rsidRPr="00923224" w:rsidRDefault="005E6578" w:rsidP="00E1136C">
            <w:pPr>
              <w:rPr>
                <w:sz w:val="17"/>
                <w:szCs w:val="17"/>
              </w:rPr>
            </w:pPr>
          </w:p>
        </w:tc>
        <w:tc>
          <w:tcPr>
            <w:tcW w:w="1344" w:type="dxa"/>
            <w:tcBorders>
              <w:top w:val="single" w:sz="4" w:space="0" w:color="auto"/>
              <w:left w:val="single" w:sz="4" w:space="0" w:color="auto"/>
              <w:bottom w:val="single" w:sz="4" w:space="0" w:color="auto"/>
              <w:right w:val="single" w:sz="4" w:space="0" w:color="auto"/>
            </w:tcBorders>
            <w:vAlign w:val="center"/>
          </w:tcPr>
          <w:p w14:paraId="08D72C40" w14:textId="77777777" w:rsidR="005E6578" w:rsidRPr="00923224" w:rsidRDefault="005E6578" w:rsidP="00E1136C">
            <w:pPr>
              <w:ind w:left="80"/>
              <w:rPr>
                <w:rFonts w:eastAsia="Times New Roman"/>
                <w:color w:val="231F20"/>
                <w:sz w:val="17"/>
                <w:szCs w:val="17"/>
              </w:rPr>
            </w:pPr>
            <w:r w:rsidRPr="00923224">
              <w:rPr>
                <w:sz w:val="17"/>
                <w:szCs w:val="17"/>
              </w:rPr>
              <w:t>E 962</w:t>
            </w:r>
          </w:p>
        </w:tc>
        <w:tc>
          <w:tcPr>
            <w:tcW w:w="2925" w:type="dxa"/>
            <w:tcBorders>
              <w:top w:val="single" w:sz="4" w:space="0" w:color="auto"/>
              <w:left w:val="single" w:sz="4" w:space="0" w:color="auto"/>
              <w:bottom w:val="single" w:sz="4" w:space="0" w:color="auto"/>
              <w:right w:val="single" w:sz="4" w:space="0" w:color="auto"/>
            </w:tcBorders>
            <w:vAlign w:val="center"/>
          </w:tcPr>
          <w:p w14:paraId="41C93711" w14:textId="77777777" w:rsidR="005E6578" w:rsidRPr="00923224" w:rsidRDefault="005E6578" w:rsidP="00E1136C">
            <w:pPr>
              <w:ind w:left="80"/>
              <w:rPr>
                <w:rFonts w:eastAsia="Times New Roman"/>
                <w:color w:val="231F20"/>
                <w:sz w:val="17"/>
                <w:szCs w:val="17"/>
              </w:rPr>
            </w:pPr>
            <w:r w:rsidRPr="00923224">
              <w:rPr>
                <w:sz w:val="17"/>
                <w:szCs w:val="17"/>
              </w:rPr>
              <w:t>Aspartam-Asesülfam tuzu</w:t>
            </w:r>
          </w:p>
        </w:tc>
        <w:tc>
          <w:tcPr>
            <w:tcW w:w="1984" w:type="dxa"/>
            <w:tcBorders>
              <w:top w:val="single" w:sz="4" w:space="0" w:color="auto"/>
              <w:left w:val="single" w:sz="4" w:space="0" w:color="auto"/>
              <w:bottom w:val="single" w:sz="4" w:space="0" w:color="auto"/>
              <w:right w:val="single" w:sz="4" w:space="0" w:color="auto"/>
            </w:tcBorders>
            <w:vAlign w:val="center"/>
          </w:tcPr>
          <w:p w14:paraId="5F525A45" w14:textId="77777777" w:rsidR="005E6578" w:rsidRPr="00923224" w:rsidRDefault="005E6578" w:rsidP="00E1136C">
            <w:pPr>
              <w:ind w:left="60"/>
              <w:rPr>
                <w:rFonts w:eastAsia="Times New Roman"/>
                <w:color w:val="231F20"/>
                <w:sz w:val="17"/>
                <w:szCs w:val="17"/>
              </w:rPr>
            </w:pPr>
            <w:r w:rsidRPr="00923224">
              <w:rPr>
                <w:sz w:val="17"/>
                <w:szCs w:val="17"/>
              </w:rPr>
              <w:t>350</w:t>
            </w:r>
          </w:p>
        </w:tc>
        <w:tc>
          <w:tcPr>
            <w:tcW w:w="1498" w:type="dxa"/>
            <w:tcBorders>
              <w:top w:val="single" w:sz="4" w:space="0" w:color="auto"/>
              <w:left w:val="single" w:sz="4" w:space="0" w:color="auto"/>
              <w:bottom w:val="single" w:sz="4" w:space="0" w:color="auto"/>
              <w:right w:val="single" w:sz="4" w:space="0" w:color="auto"/>
            </w:tcBorders>
            <w:vAlign w:val="center"/>
          </w:tcPr>
          <w:p w14:paraId="755DF3C3" w14:textId="77777777" w:rsidR="005E6578" w:rsidRPr="00923224" w:rsidRDefault="005E6578" w:rsidP="00E1136C">
            <w:pPr>
              <w:ind w:left="81"/>
              <w:rPr>
                <w:rFonts w:eastAsia="Times New Roman"/>
                <w:color w:val="231F20"/>
                <w:sz w:val="17"/>
                <w:szCs w:val="17"/>
              </w:rPr>
            </w:pPr>
            <w:r w:rsidRPr="00923224">
              <w:rPr>
                <w:sz w:val="17"/>
                <w:szCs w:val="17"/>
              </w:rPr>
              <w:t>(11)a (49) (50)</w:t>
            </w:r>
          </w:p>
        </w:tc>
        <w:tc>
          <w:tcPr>
            <w:tcW w:w="4607" w:type="dxa"/>
            <w:tcBorders>
              <w:top w:val="single" w:sz="4" w:space="0" w:color="auto"/>
              <w:left w:val="single" w:sz="4" w:space="0" w:color="auto"/>
              <w:bottom w:val="single" w:sz="4" w:space="0" w:color="auto"/>
            </w:tcBorders>
            <w:vAlign w:val="center"/>
          </w:tcPr>
          <w:p w14:paraId="305D72DB" w14:textId="77777777" w:rsidR="005E6578" w:rsidRPr="00923224" w:rsidRDefault="005E6578" w:rsidP="00E1136C">
            <w:pPr>
              <w:pStyle w:val="TableParagraph"/>
              <w:spacing w:line="235" w:lineRule="auto"/>
              <w:ind w:left="125" w:right="43"/>
              <w:rPr>
                <w:spacing w:val="7"/>
                <w:sz w:val="17"/>
                <w:szCs w:val="17"/>
              </w:rPr>
            </w:pPr>
            <w:r w:rsidRPr="00923224">
              <w:rPr>
                <w:sz w:val="17"/>
                <w:szCs w:val="17"/>
              </w:rPr>
              <w:t>sadece alkolsüz bira veya alkol miktarı hacmen %1,2’ yi geçmeyen bira</w:t>
            </w:r>
            <w:r w:rsidRPr="00923224">
              <w:rPr>
                <w:spacing w:val="7"/>
                <w:sz w:val="17"/>
                <w:szCs w:val="17"/>
              </w:rPr>
              <w:t>;</w:t>
            </w:r>
          </w:p>
          <w:p w14:paraId="0C0C0E82" w14:textId="77777777" w:rsidR="005E6578" w:rsidRPr="00923224" w:rsidRDefault="005E6578" w:rsidP="00E1136C">
            <w:pPr>
              <w:pStyle w:val="TableParagraph"/>
              <w:spacing w:line="235" w:lineRule="auto"/>
              <w:ind w:left="125" w:right="43"/>
              <w:rPr>
                <w:spacing w:val="6"/>
                <w:sz w:val="17"/>
                <w:szCs w:val="17"/>
              </w:rPr>
            </w:pPr>
            <w:r w:rsidRPr="00923224">
              <w:rPr>
                <w:spacing w:val="-2"/>
                <w:sz w:val="17"/>
                <w:szCs w:val="17"/>
              </w:rPr>
              <w:t>‘</w:t>
            </w:r>
            <w:r w:rsidRPr="00923224">
              <w:rPr>
                <w:sz w:val="17"/>
                <w:szCs w:val="17"/>
              </w:rPr>
              <w:t>Bière de table/Tafelbier/Table beer’(orijinal malt içeriği %6’ dan az)</w:t>
            </w:r>
            <w:r w:rsidRPr="00923224">
              <w:rPr>
                <w:spacing w:val="-2"/>
                <w:sz w:val="17"/>
                <w:szCs w:val="17"/>
              </w:rPr>
              <w:t>‘</w:t>
            </w:r>
            <w:r w:rsidRPr="00923224">
              <w:rPr>
                <w:sz w:val="17"/>
                <w:szCs w:val="17"/>
              </w:rPr>
              <w:t>Obergäriges Einfachbie</w:t>
            </w:r>
            <w:r w:rsidRPr="00923224">
              <w:rPr>
                <w:spacing w:val="-2"/>
                <w:sz w:val="17"/>
                <w:szCs w:val="17"/>
              </w:rPr>
              <w:t>r hariç’</w:t>
            </w:r>
            <w:r w:rsidRPr="00923224">
              <w:rPr>
                <w:sz w:val="17"/>
                <w:szCs w:val="17"/>
              </w:rPr>
              <w:t>;</w:t>
            </w:r>
          </w:p>
          <w:p w14:paraId="459547A0" w14:textId="77777777" w:rsidR="005E6578" w:rsidRPr="00923224" w:rsidRDefault="005E6578" w:rsidP="00E1136C">
            <w:pPr>
              <w:ind w:left="125" w:right="43"/>
              <w:rPr>
                <w:spacing w:val="16"/>
                <w:sz w:val="17"/>
                <w:szCs w:val="17"/>
              </w:rPr>
            </w:pPr>
            <w:r w:rsidRPr="00923224">
              <w:rPr>
                <w:sz w:val="17"/>
                <w:szCs w:val="17"/>
              </w:rPr>
              <w:t>Asitliği NaOH cinsinden minimum 30 milieşdeğere eşit olan biralar;</w:t>
            </w:r>
          </w:p>
          <w:p w14:paraId="0AE99A06" w14:textId="77777777" w:rsidR="005E6578" w:rsidRPr="00923224" w:rsidRDefault="005E6578" w:rsidP="00E1136C">
            <w:pPr>
              <w:ind w:left="125" w:right="43"/>
              <w:rPr>
                <w:sz w:val="17"/>
                <w:szCs w:val="17"/>
              </w:rPr>
            </w:pPr>
            <w:r w:rsidRPr="00923224">
              <w:rPr>
                <w:spacing w:val="-1"/>
                <w:sz w:val="17"/>
                <w:szCs w:val="17"/>
              </w:rPr>
              <w:t>‘ou</w:t>
            </w:r>
            <w:r w:rsidRPr="00923224">
              <w:rPr>
                <w:sz w:val="17"/>
                <w:szCs w:val="17"/>
              </w:rPr>
              <w:t xml:space="preserve">d </w:t>
            </w:r>
            <w:r w:rsidRPr="00923224">
              <w:rPr>
                <w:spacing w:val="-1"/>
                <w:sz w:val="17"/>
                <w:szCs w:val="17"/>
              </w:rPr>
              <w:t>bruin</w:t>
            </w:r>
            <w:r w:rsidRPr="00923224">
              <w:rPr>
                <w:sz w:val="17"/>
                <w:szCs w:val="17"/>
              </w:rPr>
              <w:t>’tipi kahverengi biralar</w:t>
            </w:r>
          </w:p>
        </w:tc>
      </w:tr>
      <w:tr w:rsidR="005E6578" w:rsidRPr="00923224" w14:paraId="50BA3B1C" w14:textId="77777777" w:rsidTr="00AA1C2F">
        <w:trPr>
          <w:trHeight w:val="1557"/>
        </w:trPr>
        <w:tc>
          <w:tcPr>
            <w:tcW w:w="1330" w:type="dxa"/>
            <w:tcBorders>
              <w:right w:val="single" w:sz="4" w:space="0" w:color="auto"/>
            </w:tcBorders>
            <w:vAlign w:val="center"/>
          </w:tcPr>
          <w:p w14:paraId="60C06B06" w14:textId="77777777" w:rsidR="005E6578" w:rsidRPr="00923224" w:rsidRDefault="005E6578" w:rsidP="00E1136C">
            <w:pPr>
              <w:rPr>
                <w:sz w:val="17"/>
                <w:szCs w:val="17"/>
              </w:rPr>
            </w:pPr>
          </w:p>
        </w:tc>
        <w:tc>
          <w:tcPr>
            <w:tcW w:w="1344" w:type="dxa"/>
            <w:tcBorders>
              <w:top w:val="single" w:sz="4" w:space="0" w:color="auto"/>
              <w:left w:val="single" w:sz="4" w:space="0" w:color="auto"/>
              <w:bottom w:val="single" w:sz="4" w:space="0" w:color="auto"/>
              <w:right w:val="single" w:sz="4" w:space="0" w:color="auto"/>
            </w:tcBorders>
            <w:vAlign w:val="center"/>
          </w:tcPr>
          <w:p w14:paraId="50D6A10B" w14:textId="77777777" w:rsidR="005E6578" w:rsidRPr="00923224" w:rsidRDefault="005E6578" w:rsidP="00E1136C">
            <w:pPr>
              <w:ind w:left="80"/>
              <w:rPr>
                <w:sz w:val="17"/>
                <w:szCs w:val="17"/>
              </w:rPr>
            </w:pPr>
            <w:r w:rsidRPr="00923224">
              <w:rPr>
                <w:sz w:val="17"/>
                <w:szCs w:val="17"/>
              </w:rPr>
              <w:t>E 969</w:t>
            </w:r>
          </w:p>
        </w:tc>
        <w:tc>
          <w:tcPr>
            <w:tcW w:w="2925" w:type="dxa"/>
            <w:tcBorders>
              <w:top w:val="single" w:sz="4" w:space="0" w:color="auto"/>
              <w:left w:val="single" w:sz="4" w:space="0" w:color="auto"/>
              <w:bottom w:val="single" w:sz="4" w:space="0" w:color="auto"/>
              <w:right w:val="single" w:sz="4" w:space="0" w:color="auto"/>
            </w:tcBorders>
            <w:vAlign w:val="center"/>
          </w:tcPr>
          <w:p w14:paraId="54ECF0FF" w14:textId="77777777" w:rsidR="005E6578" w:rsidRPr="00923224" w:rsidRDefault="005E6578" w:rsidP="00E1136C">
            <w:pPr>
              <w:ind w:left="80"/>
              <w:rPr>
                <w:sz w:val="17"/>
                <w:szCs w:val="17"/>
              </w:rPr>
            </w:pPr>
            <w:r w:rsidRPr="00923224">
              <w:rPr>
                <w:sz w:val="17"/>
                <w:szCs w:val="17"/>
              </w:rPr>
              <w:t>Advantam</w:t>
            </w:r>
          </w:p>
        </w:tc>
        <w:tc>
          <w:tcPr>
            <w:tcW w:w="1984" w:type="dxa"/>
            <w:tcBorders>
              <w:top w:val="single" w:sz="4" w:space="0" w:color="auto"/>
              <w:left w:val="single" w:sz="4" w:space="0" w:color="auto"/>
              <w:bottom w:val="single" w:sz="4" w:space="0" w:color="auto"/>
              <w:right w:val="single" w:sz="4" w:space="0" w:color="auto"/>
            </w:tcBorders>
            <w:vAlign w:val="center"/>
          </w:tcPr>
          <w:p w14:paraId="20E643DA" w14:textId="77777777" w:rsidR="005E6578" w:rsidRPr="00923224" w:rsidRDefault="005E6578" w:rsidP="00E1136C">
            <w:pPr>
              <w:ind w:left="60"/>
              <w:rPr>
                <w:sz w:val="17"/>
                <w:szCs w:val="17"/>
              </w:rPr>
            </w:pPr>
            <w:r w:rsidRPr="00923224">
              <w:rPr>
                <w:sz w:val="17"/>
                <w:szCs w:val="17"/>
              </w:rPr>
              <w:t>6</w:t>
            </w:r>
          </w:p>
        </w:tc>
        <w:tc>
          <w:tcPr>
            <w:tcW w:w="1498" w:type="dxa"/>
            <w:tcBorders>
              <w:top w:val="single" w:sz="4" w:space="0" w:color="auto"/>
              <w:left w:val="single" w:sz="4" w:space="0" w:color="auto"/>
              <w:bottom w:val="single" w:sz="4" w:space="0" w:color="auto"/>
              <w:right w:val="single" w:sz="4" w:space="0" w:color="auto"/>
            </w:tcBorders>
            <w:vAlign w:val="center"/>
          </w:tcPr>
          <w:p w14:paraId="3CC5B42C" w14:textId="77777777" w:rsidR="005E6578" w:rsidRPr="00923224" w:rsidRDefault="005E6578" w:rsidP="00E1136C">
            <w:pPr>
              <w:ind w:left="81"/>
              <w:rPr>
                <w:sz w:val="17"/>
                <w:szCs w:val="17"/>
              </w:rPr>
            </w:pPr>
          </w:p>
        </w:tc>
        <w:tc>
          <w:tcPr>
            <w:tcW w:w="4607" w:type="dxa"/>
            <w:tcBorders>
              <w:top w:val="single" w:sz="4" w:space="0" w:color="auto"/>
              <w:left w:val="single" w:sz="4" w:space="0" w:color="auto"/>
              <w:bottom w:val="single" w:sz="4" w:space="0" w:color="auto"/>
            </w:tcBorders>
            <w:vAlign w:val="center"/>
          </w:tcPr>
          <w:p w14:paraId="079DDBBF" w14:textId="77777777" w:rsidR="005E6578" w:rsidRPr="00923224" w:rsidRDefault="005E6578" w:rsidP="005E6578">
            <w:pPr>
              <w:pStyle w:val="TableParagraph"/>
              <w:spacing w:line="235" w:lineRule="auto"/>
              <w:ind w:left="125" w:right="43"/>
              <w:rPr>
                <w:spacing w:val="7"/>
                <w:sz w:val="17"/>
                <w:szCs w:val="17"/>
              </w:rPr>
            </w:pPr>
            <w:r w:rsidRPr="00923224">
              <w:rPr>
                <w:sz w:val="17"/>
                <w:szCs w:val="17"/>
              </w:rPr>
              <w:t>sadece alkolsüz bira veya alkol miktarı hacmen %1,2’ yi geçmeyen bira</w:t>
            </w:r>
            <w:r w:rsidRPr="00923224">
              <w:rPr>
                <w:spacing w:val="7"/>
                <w:sz w:val="17"/>
                <w:szCs w:val="17"/>
              </w:rPr>
              <w:t>;</w:t>
            </w:r>
          </w:p>
          <w:p w14:paraId="4E03E71B" w14:textId="77777777" w:rsidR="005E6578" w:rsidRPr="00923224" w:rsidRDefault="005E6578" w:rsidP="005E6578">
            <w:pPr>
              <w:pStyle w:val="TableParagraph"/>
              <w:spacing w:line="235" w:lineRule="auto"/>
              <w:ind w:left="125" w:right="43"/>
              <w:rPr>
                <w:spacing w:val="6"/>
                <w:sz w:val="17"/>
                <w:szCs w:val="17"/>
              </w:rPr>
            </w:pPr>
            <w:r w:rsidRPr="00923224">
              <w:rPr>
                <w:spacing w:val="-2"/>
                <w:sz w:val="17"/>
                <w:szCs w:val="17"/>
              </w:rPr>
              <w:t>‘</w:t>
            </w:r>
            <w:r w:rsidRPr="00923224">
              <w:rPr>
                <w:sz w:val="17"/>
                <w:szCs w:val="17"/>
              </w:rPr>
              <w:t>Bière de table/Tafelbier/Table beer’(orijinal malt içeriği %6’ dan az)</w:t>
            </w:r>
            <w:r w:rsidRPr="00923224">
              <w:rPr>
                <w:spacing w:val="-2"/>
                <w:sz w:val="17"/>
                <w:szCs w:val="17"/>
              </w:rPr>
              <w:t>‘</w:t>
            </w:r>
            <w:r w:rsidRPr="00923224">
              <w:rPr>
                <w:sz w:val="17"/>
                <w:szCs w:val="17"/>
              </w:rPr>
              <w:t>Obergäriges Einfachbie</w:t>
            </w:r>
            <w:r w:rsidRPr="00923224">
              <w:rPr>
                <w:spacing w:val="-2"/>
                <w:sz w:val="17"/>
                <w:szCs w:val="17"/>
              </w:rPr>
              <w:t>r hariç’</w:t>
            </w:r>
            <w:r w:rsidRPr="00923224">
              <w:rPr>
                <w:sz w:val="17"/>
                <w:szCs w:val="17"/>
              </w:rPr>
              <w:t>;</w:t>
            </w:r>
          </w:p>
          <w:p w14:paraId="06C5E3E8" w14:textId="77777777" w:rsidR="005E6578" w:rsidRPr="00923224" w:rsidRDefault="005E6578" w:rsidP="005E6578">
            <w:pPr>
              <w:ind w:left="125" w:right="43"/>
              <w:rPr>
                <w:spacing w:val="16"/>
                <w:sz w:val="17"/>
                <w:szCs w:val="17"/>
              </w:rPr>
            </w:pPr>
            <w:r w:rsidRPr="00923224">
              <w:rPr>
                <w:sz w:val="17"/>
                <w:szCs w:val="17"/>
              </w:rPr>
              <w:t>Asitliği NaOH cinsinden minimum 30 milieşdeğere eşit olan biralar;</w:t>
            </w:r>
          </w:p>
          <w:p w14:paraId="70C500BD" w14:textId="77777777" w:rsidR="005E6578" w:rsidRPr="00923224" w:rsidRDefault="005E6578" w:rsidP="005E6578">
            <w:pPr>
              <w:pStyle w:val="TableParagraph"/>
              <w:spacing w:line="235" w:lineRule="auto"/>
              <w:ind w:left="125" w:right="43"/>
              <w:rPr>
                <w:sz w:val="17"/>
                <w:szCs w:val="17"/>
              </w:rPr>
            </w:pPr>
            <w:r w:rsidRPr="00923224">
              <w:rPr>
                <w:spacing w:val="-1"/>
                <w:sz w:val="17"/>
                <w:szCs w:val="17"/>
              </w:rPr>
              <w:t>‘ou</w:t>
            </w:r>
            <w:r w:rsidRPr="00923224">
              <w:rPr>
                <w:sz w:val="17"/>
                <w:szCs w:val="17"/>
              </w:rPr>
              <w:t xml:space="preserve">d </w:t>
            </w:r>
            <w:r w:rsidRPr="00923224">
              <w:rPr>
                <w:spacing w:val="-1"/>
                <w:sz w:val="17"/>
                <w:szCs w:val="17"/>
              </w:rPr>
              <w:t>bruin</w:t>
            </w:r>
            <w:r w:rsidRPr="00923224">
              <w:rPr>
                <w:sz w:val="17"/>
                <w:szCs w:val="17"/>
              </w:rPr>
              <w:t>’tipi kahverengi biralar</w:t>
            </w:r>
          </w:p>
        </w:tc>
      </w:tr>
      <w:tr w:rsidR="005E6578" w:rsidRPr="00923224" w14:paraId="500B8C38" w14:textId="77777777" w:rsidTr="00AA1C2F">
        <w:trPr>
          <w:trHeight w:val="740"/>
        </w:trPr>
        <w:tc>
          <w:tcPr>
            <w:tcW w:w="1330" w:type="dxa"/>
            <w:tcBorders>
              <w:right w:val="single" w:sz="4" w:space="0" w:color="auto"/>
            </w:tcBorders>
            <w:vAlign w:val="center"/>
          </w:tcPr>
          <w:p w14:paraId="137A831B" w14:textId="77777777" w:rsidR="005E6578" w:rsidRPr="00923224" w:rsidRDefault="005E6578" w:rsidP="00E1136C">
            <w:pPr>
              <w:rPr>
                <w:sz w:val="17"/>
                <w:szCs w:val="17"/>
              </w:rPr>
            </w:pPr>
          </w:p>
        </w:tc>
        <w:tc>
          <w:tcPr>
            <w:tcW w:w="1344" w:type="dxa"/>
            <w:tcBorders>
              <w:top w:val="single" w:sz="4" w:space="0" w:color="auto"/>
              <w:left w:val="single" w:sz="4" w:space="0" w:color="auto"/>
              <w:bottom w:val="single" w:sz="4" w:space="0" w:color="auto"/>
              <w:right w:val="single" w:sz="4" w:space="0" w:color="auto"/>
            </w:tcBorders>
            <w:vAlign w:val="center"/>
          </w:tcPr>
          <w:p w14:paraId="5E0465CB" w14:textId="77777777" w:rsidR="005E6578" w:rsidRPr="00923224" w:rsidRDefault="005E6578" w:rsidP="00E1136C">
            <w:pPr>
              <w:ind w:left="80"/>
              <w:rPr>
                <w:rFonts w:eastAsia="Times New Roman"/>
                <w:color w:val="231F20"/>
                <w:sz w:val="17"/>
                <w:szCs w:val="17"/>
              </w:rPr>
            </w:pPr>
            <w:r w:rsidRPr="00923224">
              <w:rPr>
                <w:sz w:val="17"/>
                <w:szCs w:val="17"/>
              </w:rPr>
              <w:t>E 950</w:t>
            </w:r>
          </w:p>
        </w:tc>
        <w:tc>
          <w:tcPr>
            <w:tcW w:w="2925" w:type="dxa"/>
            <w:tcBorders>
              <w:top w:val="single" w:sz="4" w:space="0" w:color="auto"/>
              <w:left w:val="single" w:sz="4" w:space="0" w:color="auto"/>
              <w:bottom w:val="single" w:sz="4" w:space="0" w:color="auto"/>
              <w:right w:val="single" w:sz="4" w:space="0" w:color="auto"/>
            </w:tcBorders>
            <w:vAlign w:val="center"/>
          </w:tcPr>
          <w:p w14:paraId="69C2056B" w14:textId="77777777" w:rsidR="005E6578" w:rsidRPr="00923224" w:rsidRDefault="005E6578" w:rsidP="00E1136C">
            <w:pPr>
              <w:ind w:left="80"/>
              <w:rPr>
                <w:rFonts w:eastAsia="Times New Roman"/>
                <w:color w:val="231F20"/>
                <w:sz w:val="17"/>
                <w:szCs w:val="17"/>
              </w:rPr>
            </w:pPr>
            <w:r w:rsidRPr="00923224">
              <w:rPr>
                <w:sz w:val="17"/>
                <w:szCs w:val="17"/>
              </w:rPr>
              <w:t>Asesülfam K</w:t>
            </w:r>
          </w:p>
        </w:tc>
        <w:tc>
          <w:tcPr>
            <w:tcW w:w="1984" w:type="dxa"/>
            <w:tcBorders>
              <w:top w:val="single" w:sz="4" w:space="0" w:color="auto"/>
              <w:left w:val="single" w:sz="4" w:space="0" w:color="auto"/>
              <w:bottom w:val="single" w:sz="4" w:space="0" w:color="auto"/>
              <w:right w:val="single" w:sz="4" w:space="0" w:color="auto"/>
            </w:tcBorders>
            <w:vAlign w:val="center"/>
          </w:tcPr>
          <w:p w14:paraId="5356D08F" w14:textId="77777777" w:rsidR="005E6578" w:rsidRPr="00923224" w:rsidRDefault="005E6578" w:rsidP="00E1136C">
            <w:pPr>
              <w:ind w:left="60"/>
              <w:rPr>
                <w:rFonts w:eastAsia="Times New Roman"/>
                <w:color w:val="231F20"/>
                <w:sz w:val="17"/>
                <w:szCs w:val="17"/>
              </w:rPr>
            </w:pPr>
            <w:r w:rsidRPr="00923224">
              <w:rPr>
                <w:sz w:val="17"/>
                <w:szCs w:val="17"/>
              </w:rPr>
              <w:t>25</w:t>
            </w:r>
          </w:p>
        </w:tc>
        <w:tc>
          <w:tcPr>
            <w:tcW w:w="1498" w:type="dxa"/>
            <w:tcBorders>
              <w:top w:val="single" w:sz="4" w:space="0" w:color="auto"/>
              <w:left w:val="single" w:sz="4" w:space="0" w:color="auto"/>
              <w:bottom w:val="single" w:sz="4" w:space="0" w:color="auto"/>
              <w:right w:val="single" w:sz="4" w:space="0" w:color="auto"/>
            </w:tcBorders>
            <w:vAlign w:val="center"/>
          </w:tcPr>
          <w:p w14:paraId="448BCD00" w14:textId="77777777" w:rsidR="005E6578" w:rsidRPr="00923224" w:rsidRDefault="005E6578" w:rsidP="00E1136C">
            <w:pPr>
              <w:ind w:left="81"/>
              <w:rPr>
                <w:rFonts w:eastAsia="Times New Roman"/>
                <w:color w:val="231F20"/>
                <w:sz w:val="17"/>
                <w:szCs w:val="17"/>
              </w:rPr>
            </w:pPr>
            <w:r w:rsidRPr="00923224">
              <w:rPr>
                <w:sz w:val="17"/>
                <w:szCs w:val="17"/>
              </w:rPr>
              <w:t>(52)</w:t>
            </w:r>
          </w:p>
        </w:tc>
        <w:tc>
          <w:tcPr>
            <w:tcW w:w="4607" w:type="dxa"/>
            <w:tcBorders>
              <w:top w:val="single" w:sz="4" w:space="0" w:color="auto"/>
              <w:left w:val="single" w:sz="4" w:space="0" w:color="auto"/>
              <w:bottom w:val="single" w:sz="4" w:space="0" w:color="auto"/>
            </w:tcBorders>
            <w:vAlign w:val="center"/>
          </w:tcPr>
          <w:p w14:paraId="424444AE" w14:textId="77777777" w:rsidR="005E6578" w:rsidRPr="00923224" w:rsidRDefault="005E6578" w:rsidP="00E1136C">
            <w:pPr>
              <w:ind w:left="125" w:right="43"/>
              <w:rPr>
                <w:sz w:val="17"/>
                <w:szCs w:val="17"/>
              </w:rPr>
            </w:pPr>
            <w:r w:rsidRPr="00923224">
              <w:rPr>
                <w:sz w:val="17"/>
                <w:szCs w:val="17"/>
              </w:rPr>
              <w:t>sadece enerjisi azaltılmış bira</w:t>
            </w:r>
          </w:p>
        </w:tc>
      </w:tr>
      <w:tr w:rsidR="005E6578" w:rsidRPr="00923224" w14:paraId="20AA3E42" w14:textId="77777777" w:rsidTr="00AA1C2F">
        <w:trPr>
          <w:trHeight w:val="692"/>
        </w:trPr>
        <w:tc>
          <w:tcPr>
            <w:tcW w:w="1330" w:type="dxa"/>
            <w:tcBorders>
              <w:right w:val="single" w:sz="4" w:space="0" w:color="auto"/>
            </w:tcBorders>
            <w:vAlign w:val="center"/>
          </w:tcPr>
          <w:p w14:paraId="660F2558" w14:textId="77777777" w:rsidR="005E6578" w:rsidRPr="00923224" w:rsidRDefault="005E6578" w:rsidP="00E1136C">
            <w:pPr>
              <w:rPr>
                <w:sz w:val="17"/>
                <w:szCs w:val="17"/>
              </w:rPr>
            </w:pPr>
          </w:p>
        </w:tc>
        <w:tc>
          <w:tcPr>
            <w:tcW w:w="1344" w:type="dxa"/>
            <w:tcBorders>
              <w:top w:val="single" w:sz="4" w:space="0" w:color="auto"/>
              <w:left w:val="single" w:sz="4" w:space="0" w:color="auto"/>
              <w:bottom w:val="single" w:sz="4" w:space="0" w:color="auto"/>
              <w:right w:val="single" w:sz="4" w:space="0" w:color="auto"/>
            </w:tcBorders>
            <w:vAlign w:val="center"/>
          </w:tcPr>
          <w:p w14:paraId="6E189B79" w14:textId="77777777" w:rsidR="005E6578" w:rsidRPr="00923224" w:rsidRDefault="00AA1C2F" w:rsidP="00E1136C">
            <w:pPr>
              <w:ind w:left="80"/>
              <w:rPr>
                <w:rFonts w:eastAsia="Times New Roman"/>
                <w:color w:val="231F20"/>
                <w:sz w:val="17"/>
                <w:szCs w:val="17"/>
              </w:rPr>
            </w:pPr>
            <w:r w:rsidRPr="00923224">
              <w:rPr>
                <w:sz w:val="17"/>
                <w:szCs w:val="17"/>
              </w:rPr>
              <w:t>E 951</w:t>
            </w:r>
          </w:p>
        </w:tc>
        <w:tc>
          <w:tcPr>
            <w:tcW w:w="2925" w:type="dxa"/>
            <w:tcBorders>
              <w:top w:val="single" w:sz="4" w:space="0" w:color="auto"/>
              <w:left w:val="single" w:sz="4" w:space="0" w:color="auto"/>
              <w:bottom w:val="single" w:sz="4" w:space="0" w:color="auto"/>
              <w:right w:val="single" w:sz="4" w:space="0" w:color="auto"/>
            </w:tcBorders>
            <w:vAlign w:val="center"/>
          </w:tcPr>
          <w:p w14:paraId="4111707C" w14:textId="77777777" w:rsidR="005E6578" w:rsidRPr="00923224" w:rsidRDefault="00AA1C2F" w:rsidP="00E1136C">
            <w:pPr>
              <w:ind w:left="80"/>
              <w:rPr>
                <w:rFonts w:eastAsia="Times New Roman"/>
                <w:color w:val="231F20"/>
                <w:sz w:val="17"/>
                <w:szCs w:val="17"/>
              </w:rPr>
            </w:pPr>
            <w:r w:rsidRPr="00923224">
              <w:rPr>
                <w:sz w:val="17"/>
                <w:szCs w:val="17"/>
              </w:rPr>
              <w:t>Aspartam</w:t>
            </w:r>
          </w:p>
        </w:tc>
        <w:tc>
          <w:tcPr>
            <w:tcW w:w="1984" w:type="dxa"/>
            <w:tcBorders>
              <w:top w:val="single" w:sz="4" w:space="0" w:color="auto"/>
              <w:left w:val="single" w:sz="4" w:space="0" w:color="auto"/>
              <w:bottom w:val="single" w:sz="4" w:space="0" w:color="auto"/>
              <w:right w:val="single" w:sz="4" w:space="0" w:color="auto"/>
            </w:tcBorders>
            <w:vAlign w:val="center"/>
          </w:tcPr>
          <w:p w14:paraId="551524E1" w14:textId="77777777" w:rsidR="005E6578" w:rsidRPr="00923224" w:rsidRDefault="00AA1C2F" w:rsidP="00E1136C">
            <w:pPr>
              <w:ind w:left="60"/>
              <w:rPr>
                <w:rFonts w:eastAsia="Times New Roman"/>
                <w:color w:val="231F20"/>
                <w:sz w:val="17"/>
                <w:szCs w:val="17"/>
              </w:rPr>
            </w:pPr>
            <w:r w:rsidRPr="00923224">
              <w:rPr>
                <w:sz w:val="17"/>
                <w:szCs w:val="17"/>
              </w:rPr>
              <w:t>25</w:t>
            </w:r>
          </w:p>
        </w:tc>
        <w:tc>
          <w:tcPr>
            <w:tcW w:w="1498" w:type="dxa"/>
            <w:tcBorders>
              <w:top w:val="single" w:sz="4" w:space="0" w:color="auto"/>
              <w:left w:val="single" w:sz="4" w:space="0" w:color="auto"/>
              <w:bottom w:val="single" w:sz="4" w:space="0" w:color="auto"/>
              <w:right w:val="single" w:sz="4" w:space="0" w:color="auto"/>
            </w:tcBorders>
            <w:vAlign w:val="center"/>
          </w:tcPr>
          <w:p w14:paraId="2734B1CB" w14:textId="77777777" w:rsidR="005E6578" w:rsidRPr="00923224" w:rsidRDefault="005E6578" w:rsidP="00E1136C">
            <w:pPr>
              <w:ind w:left="81"/>
              <w:rPr>
                <w:rFonts w:eastAsia="Times New Roman"/>
                <w:color w:val="231F20"/>
                <w:sz w:val="17"/>
                <w:szCs w:val="17"/>
              </w:rPr>
            </w:pPr>
          </w:p>
        </w:tc>
        <w:tc>
          <w:tcPr>
            <w:tcW w:w="4607" w:type="dxa"/>
            <w:tcBorders>
              <w:top w:val="single" w:sz="4" w:space="0" w:color="auto"/>
              <w:left w:val="single" w:sz="4" w:space="0" w:color="auto"/>
              <w:bottom w:val="single" w:sz="4" w:space="0" w:color="auto"/>
            </w:tcBorders>
            <w:vAlign w:val="center"/>
          </w:tcPr>
          <w:p w14:paraId="2B957B5C" w14:textId="77777777" w:rsidR="005E6578" w:rsidRPr="00923224" w:rsidRDefault="00AA1C2F" w:rsidP="00E1136C">
            <w:pPr>
              <w:ind w:left="125" w:right="43"/>
              <w:rPr>
                <w:sz w:val="17"/>
                <w:szCs w:val="17"/>
              </w:rPr>
            </w:pPr>
            <w:r w:rsidRPr="00923224">
              <w:rPr>
                <w:sz w:val="17"/>
                <w:szCs w:val="17"/>
              </w:rPr>
              <w:t>sadece enerjisi azaltılmış bira</w:t>
            </w:r>
          </w:p>
        </w:tc>
      </w:tr>
    </w:tbl>
    <w:p w14:paraId="3E23288B" w14:textId="77777777" w:rsidR="00AA1C2F" w:rsidRPr="00923224" w:rsidRDefault="00AA1C2F">
      <w:pPr>
        <w:rPr>
          <w:sz w:val="17"/>
          <w:szCs w:val="17"/>
        </w:rPr>
      </w:pPr>
    </w:p>
    <w:p w14:paraId="65D729AC" w14:textId="77777777" w:rsidR="00AA1C2F" w:rsidRPr="00923224" w:rsidRDefault="00AA1C2F" w:rsidP="00AA1C2F">
      <w:pPr>
        <w:tabs>
          <w:tab w:val="left" w:pos="1608"/>
        </w:tabs>
        <w:rPr>
          <w:sz w:val="17"/>
          <w:szCs w:val="17"/>
        </w:rPr>
      </w:pPr>
      <w:r w:rsidRPr="00923224">
        <w:rPr>
          <w:sz w:val="17"/>
          <w:szCs w:val="17"/>
        </w:rPr>
        <w:tab/>
      </w:r>
    </w:p>
    <w:p w14:paraId="0A6688C6" w14:textId="77777777" w:rsidR="00AA1C2F" w:rsidRPr="00923224" w:rsidRDefault="00AA1C2F" w:rsidP="00AA1C2F">
      <w:pPr>
        <w:tabs>
          <w:tab w:val="left" w:pos="1608"/>
        </w:tabs>
        <w:rPr>
          <w:sz w:val="17"/>
          <w:szCs w:val="17"/>
        </w:rPr>
      </w:pPr>
    </w:p>
    <w:p w14:paraId="1A99CCE1" w14:textId="77777777" w:rsidR="00AA1C2F" w:rsidRPr="00923224" w:rsidRDefault="00AA1C2F" w:rsidP="00AA1C2F">
      <w:pPr>
        <w:tabs>
          <w:tab w:val="left" w:pos="1608"/>
        </w:tabs>
        <w:rPr>
          <w:sz w:val="17"/>
          <w:szCs w:val="17"/>
        </w:rPr>
      </w:pPr>
    </w:p>
    <w:p w14:paraId="19558904" w14:textId="77777777" w:rsidR="00AA1C2F" w:rsidRPr="00923224" w:rsidRDefault="00AA1C2F" w:rsidP="00AA1C2F">
      <w:pPr>
        <w:tabs>
          <w:tab w:val="left" w:pos="1608"/>
        </w:tabs>
        <w:rPr>
          <w:sz w:val="17"/>
          <w:szCs w:val="17"/>
        </w:rPr>
      </w:pPr>
    </w:p>
    <w:p w14:paraId="0176178D" w14:textId="77777777" w:rsidR="00AA1C2F" w:rsidRPr="00923224" w:rsidRDefault="00AA1C2F" w:rsidP="00AA1C2F">
      <w:pPr>
        <w:tabs>
          <w:tab w:val="left" w:pos="1608"/>
        </w:tabs>
        <w:rPr>
          <w:sz w:val="17"/>
          <w:szCs w:val="17"/>
        </w:rPr>
      </w:pPr>
    </w:p>
    <w:tbl>
      <w:tblPr>
        <w:tblW w:w="13689" w:type="dxa"/>
        <w:tblInd w:w="1066" w:type="dxa"/>
        <w:tblLayout w:type="fixed"/>
        <w:tblCellMar>
          <w:left w:w="0" w:type="dxa"/>
          <w:right w:w="0" w:type="dxa"/>
        </w:tblCellMar>
        <w:tblLook w:val="04A0" w:firstRow="1" w:lastRow="0" w:firstColumn="1" w:lastColumn="0" w:noHBand="0" w:noVBand="1"/>
      </w:tblPr>
      <w:tblGrid>
        <w:gridCol w:w="1328"/>
        <w:gridCol w:w="1346"/>
        <w:gridCol w:w="2925"/>
        <w:gridCol w:w="1984"/>
        <w:gridCol w:w="1498"/>
        <w:gridCol w:w="4608"/>
      </w:tblGrid>
      <w:tr w:rsidR="00E1136C" w:rsidRPr="00923224" w14:paraId="3C95D4E8" w14:textId="77777777" w:rsidTr="00E1136C">
        <w:trPr>
          <w:trHeight w:val="848"/>
        </w:trPr>
        <w:tc>
          <w:tcPr>
            <w:tcW w:w="1328" w:type="dxa"/>
            <w:tcBorders>
              <w:top w:val="single" w:sz="4" w:space="0" w:color="auto"/>
              <w:bottom w:val="single" w:sz="4" w:space="0" w:color="auto"/>
              <w:right w:val="single" w:sz="4" w:space="0" w:color="auto"/>
            </w:tcBorders>
            <w:vAlign w:val="center"/>
          </w:tcPr>
          <w:p w14:paraId="2A723F6F" w14:textId="77777777" w:rsidR="00AA1C2F" w:rsidRPr="00923224" w:rsidRDefault="00AA1C2F" w:rsidP="00E1136C">
            <w:pPr>
              <w:jc w:val="center"/>
              <w:rPr>
                <w:sz w:val="17"/>
                <w:szCs w:val="17"/>
              </w:rPr>
            </w:pPr>
            <w:r w:rsidRPr="00923224">
              <w:rPr>
                <w:rFonts w:eastAsia="Times New Roman"/>
                <w:color w:val="231F20"/>
                <w:sz w:val="17"/>
                <w:szCs w:val="17"/>
              </w:rPr>
              <w:t>Kategori numarası</w:t>
            </w:r>
          </w:p>
        </w:tc>
        <w:tc>
          <w:tcPr>
            <w:tcW w:w="1346" w:type="dxa"/>
            <w:tcBorders>
              <w:top w:val="single" w:sz="4" w:space="0" w:color="auto"/>
              <w:left w:val="single" w:sz="4" w:space="0" w:color="auto"/>
              <w:bottom w:val="single" w:sz="4" w:space="0" w:color="auto"/>
              <w:right w:val="single" w:sz="4" w:space="0" w:color="auto"/>
            </w:tcBorders>
            <w:vAlign w:val="center"/>
          </w:tcPr>
          <w:p w14:paraId="7BF85C8A" w14:textId="77777777" w:rsidR="00AA1C2F" w:rsidRPr="00923224" w:rsidRDefault="00AA1C2F" w:rsidP="00E1136C">
            <w:pPr>
              <w:ind w:left="80"/>
              <w:jc w:val="center"/>
              <w:rPr>
                <w:rFonts w:eastAsia="Times New Roman"/>
                <w:color w:val="231F20"/>
                <w:sz w:val="17"/>
                <w:szCs w:val="17"/>
              </w:rPr>
            </w:pPr>
            <w:r w:rsidRPr="00923224">
              <w:rPr>
                <w:rFonts w:eastAsia="Times New Roman"/>
                <w:color w:val="231F20"/>
                <w:sz w:val="17"/>
                <w:szCs w:val="17"/>
              </w:rPr>
              <w:t>E-kodu</w:t>
            </w:r>
          </w:p>
        </w:tc>
        <w:tc>
          <w:tcPr>
            <w:tcW w:w="2925" w:type="dxa"/>
            <w:tcBorders>
              <w:top w:val="single" w:sz="4" w:space="0" w:color="auto"/>
              <w:left w:val="single" w:sz="4" w:space="0" w:color="auto"/>
              <w:bottom w:val="single" w:sz="4" w:space="0" w:color="auto"/>
              <w:right w:val="single" w:sz="4" w:space="0" w:color="auto"/>
            </w:tcBorders>
            <w:vAlign w:val="center"/>
          </w:tcPr>
          <w:p w14:paraId="02030FF6" w14:textId="77777777" w:rsidR="00AA1C2F" w:rsidRPr="00923224" w:rsidRDefault="00AA1C2F" w:rsidP="00E1136C">
            <w:pPr>
              <w:ind w:left="80"/>
              <w:jc w:val="center"/>
              <w:rPr>
                <w:sz w:val="17"/>
                <w:szCs w:val="17"/>
              </w:rPr>
            </w:pPr>
            <w:r w:rsidRPr="00923224">
              <w:rPr>
                <w:rFonts w:eastAsia="Times New Roman"/>
                <w:color w:val="231F20"/>
                <w:sz w:val="17"/>
                <w:szCs w:val="17"/>
              </w:rPr>
              <w:t>Adı</w:t>
            </w:r>
          </w:p>
        </w:tc>
        <w:tc>
          <w:tcPr>
            <w:tcW w:w="1984" w:type="dxa"/>
            <w:tcBorders>
              <w:top w:val="single" w:sz="4" w:space="0" w:color="auto"/>
              <w:left w:val="single" w:sz="4" w:space="0" w:color="auto"/>
              <w:bottom w:val="single" w:sz="4" w:space="0" w:color="auto"/>
              <w:right w:val="single" w:sz="4" w:space="0" w:color="auto"/>
            </w:tcBorders>
            <w:vAlign w:val="center"/>
          </w:tcPr>
          <w:p w14:paraId="4A8808F0" w14:textId="77777777" w:rsidR="00AA1C2F" w:rsidRPr="00923224" w:rsidRDefault="00AA1C2F" w:rsidP="00E1136C">
            <w:pPr>
              <w:ind w:left="60"/>
              <w:jc w:val="center"/>
              <w:rPr>
                <w:rFonts w:eastAsia="Times New Roman"/>
                <w:color w:val="231F20"/>
                <w:sz w:val="17"/>
                <w:szCs w:val="17"/>
              </w:rPr>
            </w:pPr>
            <w:r w:rsidRPr="00923224">
              <w:rPr>
                <w:rFonts w:eastAsia="Times New Roman"/>
                <w:color w:val="231F20"/>
                <w:sz w:val="17"/>
                <w:szCs w:val="17"/>
              </w:rPr>
              <w:t>Maksimum miktar (</w:t>
            </w:r>
            <w:r w:rsidR="005073D8" w:rsidRPr="00923224">
              <w:rPr>
                <w:rFonts w:eastAsia="Times New Roman"/>
                <w:color w:val="231F20"/>
                <w:sz w:val="17"/>
                <w:szCs w:val="17"/>
              </w:rPr>
              <w:t>mg/l veya mg/kg</w:t>
            </w:r>
            <w:r w:rsidRPr="00923224">
              <w:rPr>
                <w:rFonts w:eastAsia="Times New Roman"/>
                <w:color w:val="231F20"/>
                <w:sz w:val="17"/>
                <w:szCs w:val="17"/>
              </w:rPr>
              <w:t>)</w:t>
            </w:r>
          </w:p>
        </w:tc>
        <w:tc>
          <w:tcPr>
            <w:tcW w:w="1498" w:type="dxa"/>
            <w:tcBorders>
              <w:top w:val="single" w:sz="4" w:space="0" w:color="auto"/>
              <w:left w:val="single" w:sz="4" w:space="0" w:color="auto"/>
              <w:bottom w:val="single" w:sz="4" w:space="0" w:color="auto"/>
              <w:right w:val="single" w:sz="4" w:space="0" w:color="auto"/>
            </w:tcBorders>
            <w:vAlign w:val="center"/>
          </w:tcPr>
          <w:p w14:paraId="5FCBBE59" w14:textId="77777777" w:rsidR="00AA1C2F" w:rsidRPr="00923224" w:rsidRDefault="00AA1C2F" w:rsidP="00E1136C">
            <w:pPr>
              <w:ind w:left="81"/>
              <w:jc w:val="center"/>
              <w:rPr>
                <w:sz w:val="17"/>
                <w:szCs w:val="17"/>
              </w:rPr>
            </w:pPr>
            <w:r w:rsidRPr="00923224">
              <w:rPr>
                <w:rFonts w:eastAsia="Times New Roman"/>
                <w:color w:val="231F20"/>
                <w:sz w:val="17"/>
                <w:szCs w:val="17"/>
              </w:rPr>
              <w:t>Dipnotlar</w:t>
            </w:r>
          </w:p>
        </w:tc>
        <w:tc>
          <w:tcPr>
            <w:tcW w:w="4608" w:type="dxa"/>
            <w:tcBorders>
              <w:top w:val="single" w:sz="4" w:space="0" w:color="auto"/>
              <w:left w:val="single" w:sz="4" w:space="0" w:color="auto"/>
              <w:bottom w:val="single" w:sz="4" w:space="0" w:color="auto"/>
            </w:tcBorders>
            <w:vAlign w:val="center"/>
          </w:tcPr>
          <w:p w14:paraId="2652410A" w14:textId="77777777" w:rsidR="00AA1C2F" w:rsidRPr="00923224" w:rsidRDefault="00AA1C2F" w:rsidP="00E1136C">
            <w:pPr>
              <w:ind w:left="106" w:right="43"/>
              <w:jc w:val="center"/>
              <w:rPr>
                <w:sz w:val="17"/>
                <w:szCs w:val="17"/>
              </w:rPr>
            </w:pPr>
            <w:r w:rsidRPr="00923224">
              <w:rPr>
                <w:rFonts w:eastAsia="Times New Roman"/>
                <w:color w:val="231F20"/>
                <w:sz w:val="17"/>
                <w:szCs w:val="17"/>
              </w:rPr>
              <w:t>Sınırlamalar/istisnalar</w:t>
            </w:r>
          </w:p>
        </w:tc>
      </w:tr>
      <w:tr w:rsidR="00E1136C" w:rsidRPr="00923224" w14:paraId="5B5E1EC8" w14:textId="77777777" w:rsidTr="00E1136C">
        <w:trPr>
          <w:trHeight w:val="691"/>
        </w:trPr>
        <w:tc>
          <w:tcPr>
            <w:tcW w:w="1328" w:type="dxa"/>
            <w:tcBorders>
              <w:right w:val="single" w:sz="4" w:space="0" w:color="auto"/>
            </w:tcBorders>
            <w:vAlign w:val="center"/>
          </w:tcPr>
          <w:p w14:paraId="5B158B91" w14:textId="77777777" w:rsidR="00AA1C2F" w:rsidRPr="00923224" w:rsidRDefault="00AA1C2F" w:rsidP="00E1136C">
            <w:pPr>
              <w:rPr>
                <w:sz w:val="17"/>
                <w:szCs w:val="17"/>
              </w:rPr>
            </w:pPr>
          </w:p>
        </w:tc>
        <w:tc>
          <w:tcPr>
            <w:tcW w:w="1346" w:type="dxa"/>
            <w:tcBorders>
              <w:top w:val="single" w:sz="4" w:space="0" w:color="auto"/>
              <w:left w:val="single" w:sz="4" w:space="0" w:color="auto"/>
              <w:bottom w:val="single" w:sz="4" w:space="0" w:color="auto"/>
              <w:right w:val="single" w:sz="4" w:space="0" w:color="auto"/>
            </w:tcBorders>
            <w:vAlign w:val="center"/>
          </w:tcPr>
          <w:p w14:paraId="649817DC" w14:textId="77777777" w:rsidR="00AA1C2F" w:rsidRPr="00923224" w:rsidRDefault="00AA1C2F" w:rsidP="00E1136C">
            <w:pPr>
              <w:ind w:left="80"/>
              <w:rPr>
                <w:rFonts w:eastAsia="Times New Roman"/>
                <w:color w:val="231F20"/>
                <w:sz w:val="17"/>
                <w:szCs w:val="17"/>
              </w:rPr>
            </w:pPr>
            <w:r w:rsidRPr="00923224">
              <w:rPr>
                <w:sz w:val="17"/>
                <w:szCs w:val="17"/>
              </w:rPr>
              <w:t>E 955</w:t>
            </w:r>
          </w:p>
        </w:tc>
        <w:tc>
          <w:tcPr>
            <w:tcW w:w="2925" w:type="dxa"/>
            <w:tcBorders>
              <w:top w:val="single" w:sz="4" w:space="0" w:color="auto"/>
              <w:left w:val="single" w:sz="4" w:space="0" w:color="auto"/>
              <w:bottom w:val="single" w:sz="4" w:space="0" w:color="auto"/>
              <w:right w:val="single" w:sz="4" w:space="0" w:color="auto"/>
            </w:tcBorders>
            <w:vAlign w:val="center"/>
          </w:tcPr>
          <w:p w14:paraId="39D83920" w14:textId="77777777" w:rsidR="00AA1C2F" w:rsidRPr="00923224" w:rsidRDefault="00AA1C2F" w:rsidP="00E1136C">
            <w:pPr>
              <w:ind w:left="80"/>
              <w:rPr>
                <w:rFonts w:eastAsia="Times New Roman"/>
                <w:color w:val="231F20"/>
                <w:sz w:val="17"/>
                <w:szCs w:val="17"/>
              </w:rPr>
            </w:pPr>
            <w:r w:rsidRPr="00923224">
              <w:rPr>
                <w:sz w:val="17"/>
                <w:szCs w:val="17"/>
              </w:rPr>
              <w:t>Sukraloz</w:t>
            </w:r>
          </w:p>
        </w:tc>
        <w:tc>
          <w:tcPr>
            <w:tcW w:w="1984" w:type="dxa"/>
            <w:tcBorders>
              <w:top w:val="single" w:sz="4" w:space="0" w:color="auto"/>
              <w:left w:val="single" w:sz="4" w:space="0" w:color="auto"/>
              <w:bottom w:val="single" w:sz="4" w:space="0" w:color="auto"/>
              <w:right w:val="single" w:sz="4" w:space="0" w:color="auto"/>
            </w:tcBorders>
            <w:vAlign w:val="center"/>
          </w:tcPr>
          <w:p w14:paraId="3714512C" w14:textId="77777777" w:rsidR="00AA1C2F" w:rsidRPr="00923224" w:rsidRDefault="00AA1C2F" w:rsidP="00E1136C">
            <w:pPr>
              <w:ind w:left="60"/>
              <w:rPr>
                <w:rFonts w:eastAsia="Times New Roman"/>
                <w:color w:val="231F20"/>
                <w:sz w:val="17"/>
                <w:szCs w:val="17"/>
              </w:rPr>
            </w:pPr>
            <w:r w:rsidRPr="00923224">
              <w:rPr>
                <w:sz w:val="17"/>
                <w:szCs w:val="17"/>
              </w:rPr>
              <w:t>10</w:t>
            </w:r>
          </w:p>
        </w:tc>
        <w:tc>
          <w:tcPr>
            <w:tcW w:w="1498" w:type="dxa"/>
            <w:tcBorders>
              <w:top w:val="single" w:sz="4" w:space="0" w:color="auto"/>
              <w:left w:val="single" w:sz="4" w:space="0" w:color="auto"/>
              <w:bottom w:val="single" w:sz="4" w:space="0" w:color="auto"/>
              <w:right w:val="single" w:sz="4" w:space="0" w:color="auto"/>
            </w:tcBorders>
            <w:vAlign w:val="center"/>
          </w:tcPr>
          <w:p w14:paraId="217AE8F1" w14:textId="77777777" w:rsidR="00AA1C2F" w:rsidRPr="00923224" w:rsidRDefault="00AA1C2F" w:rsidP="00E1136C">
            <w:pPr>
              <w:ind w:left="81"/>
              <w:rPr>
                <w:sz w:val="17"/>
                <w:szCs w:val="17"/>
              </w:rPr>
            </w:pPr>
          </w:p>
        </w:tc>
        <w:tc>
          <w:tcPr>
            <w:tcW w:w="4608" w:type="dxa"/>
            <w:tcBorders>
              <w:top w:val="single" w:sz="4" w:space="0" w:color="auto"/>
              <w:left w:val="single" w:sz="4" w:space="0" w:color="auto"/>
              <w:bottom w:val="single" w:sz="4" w:space="0" w:color="auto"/>
            </w:tcBorders>
            <w:vAlign w:val="center"/>
          </w:tcPr>
          <w:p w14:paraId="034724DF" w14:textId="77777777" w:rsidR="00AA1C2F" w:rsidRPr="00923224" w:rsidRDefault="00AA1C2F" w:rsidP="00E1136C">
            <w:pPr>
              <w:ind w:left="111" w:right="43"/>
              <w:rPr>
                <w:sz w:val="17"/>
                <w:szCs w:val="17"/>
              </w:rPr>
            </w:pPr>
            <w:r w:rsidRPr="00923224">
              <w:rPr>
                <w:sz w:val="17"/>
                <w:szCs w:val="17"/>
              </w:rPr>
              <w:t>sadece enerjisi azaltılmış bira</w:t>
            </w:r>
          </w:p>
        </w:tc>
      </w:tr>
      <w:tr w:rsidR="00E1136C" w:rsidRPr="00923224" w14:paraId="63467A29" w14:textId="77777777" w:rsidTr="00E1136C">
        <w:trPr>
          <w:trHeight w:val="689"/>
        </w:trPr>
        <w:tc>
          <w:tcPr>
            <w:tcW w:w="1328" w:type="dxa"/>
            <w:tcBorders>
              <w:right w:val="single" w:sz="4" w:space="0" w:color="auto"/>
            </w:tcBorders>
            <w:vAlign w:val="center"/>
          </w:tcPr>
          <w:p w14:paraId="44CFB919" w14:textId="77777777" w:rsidR="00AA1C2F" w:rsidRPr="00923224" w:rsidRDefault="00AA1C2F" w:rsidP="00E1136C">
            <w:pPr>
              <w:rPr>
                <w:sz w:val="17"/>
                <w:szCs w:val="17"/>
              </w:rPr>
            </w:pPr>
          </w:p>
        </w:tc>
        <w:tc>
          <w:tcPr>
            <w:tcW w:w="1346" w:type="dxa"/>
            <w:tcBorders>
              <w:top w:val="single" w:sz="4" w:space="0" w:color="auto"/>
              <w:left w:val="single" w:sz="4" w:space="0" w:color="auto"/>
              <w:bottom w:val="single" w:sz="4" w:space="0" w:color="auto"/>
              <w:right w:val="single" w:sz="4" w:space="0" w:color="auto"/>
            </w:tcBorders>
            <w:vAlign w:val="center"/>
          </w:tcPr>
          <w:p w14:paraId="6FFCC7C6" w14:textId="77777777" w:rsidR="00AA1C2F" w:rsidRPr="00923224" w:rsidRDefault="00AA1C2F" w:rsidP="00E1136C">
            <w:pPr>
              <w:ind w:left="80"/>
              <w:rPr>
                <w:rFonts w:eastAsia="Times New Roman"/>
                <w:color w:val="231F20"/>
                <w:sz w:val="17"/>
                <w:szCs w:val="17"/>
              </w:rPr>
            </w:pPr>
            <w:r w:rsidRPr="00923224">
              <w:rPr>
                <w:sz w:val="17"/>
                <w:szCs w:val="17"/>
              </w:rPr>
              <w:t>E 959</w:t>
            </w:r>
          </w:p>
        </w:tc>
        <w:tc>
          <w:tcPr>
            <w:tcW w:w="2925" w:type="dxa"/>
            <w:tcBorders>
              <w:top w:val="single" w:sz="4" w:space="0" w:color="auto"/>
              <w:left w:val="single" w:sz="4" w:space="0" w:color="auto"/>
              <w:bottom w:val="single" w:sz="4" w:space="0" w:color="auto"/>
              <w:right w:val="single" w:sz="4" w:space="0" w:color="auto"/>
            </w:tcBorders>
            <w:vAlign w:val="center"/>
          </w:tcPr>
          <w:p w14:paraId="4F88F303" w14:textId="77777777" w:rsidR="00AA1C2F" w:rsidRPr="00923224" w:rsidRDefault="00AA1C2F" w:rsidP="00E1136C">
            <w:pPr>
              <w:ind w:left="80"/>
              <w:rPr>
                <w:rFonts w:eastAsia="Times New Roman"/>
                <w:color w:val="231F20"/>
                <w:sz w:val="17"/>
                <w:szCs w:val="17"/>
              </w:rPr>
            </w:pPr>
            <w:r w:rsidRPr="00923224">
              <w:rPr>
                <w:sz w:val="17"/>
                <w:szCs w:val="17"/>
              </w:rPr>
              <w:t>Neohesperidin DC</w:t>
            </w:r>
          </w:p>
        </w:tc>
        <w:tc>
          <w:tcPr>
            <w:tcW w:w="1984" w:type="dxa"/>
            <w:tcBorders>
              <w:top w:val="single" w:sz="4" w:space="0" w:color="auto"/>
              <w:left w:val="single" w:sz="4" w:space="0" w:color="auto"/>
              <w:bottom w:val="single" w:sz="4" w:space="0" w:color="auto"/>
              <w:right w:val="single" w:sz="4" w:space="0" w:color="auto"/>
            </w:tcBorders>
            <w:vAlign w:val="center"/>
          </w:tcPr>
          <w:p w14:paraId="53DF8C23" w14:textId="77777777" w:rsidR="00AA1C2F" w:rsidRPr="00923224" w:rsidRDefault="00AA1C2F" w:rsidP="00E1136C">
            <w:pPr>
              <w:ind w:left="60"/>
              <w:rPr>
                <w:rFonts w:eastAsia="Times New Roman"/>
                <w:color w:val="231F20"/>
                <w:sz w:val="17"/>
                <w:szCs w:val="17"/>
              </w:rPr>
            </w:pPr>
            <w:r w:rsidRPr="00923224">
              <w:rPr>
                <w:rFonts w:eastAsia="Times New Roman"/>
                <w:color w:val="231F20"/>
                <w:sz w:val="17"/>
                <w:szCs w:val="17"/>
              </w:rPr>
              <w:t>10</w:t>
            </w:r>
          </w:p>
        </w:tc>
        <w:tc>
          <w:tcPr>
            <w:tcW w:w="1498" w:type="dxa"/>
            <w:tcBorders>
              <w:top w:val="single" w:sz="4" w:space="0" w:color="auto"/>
              <w:left w:val="single" w:sz="4" w:space="0" w:color="auto"/>
              <w:bottom w:val="single" w:sz="4" w:space="0" w:color="auto"/>
              <w:right w:val="single" w:sz="4" w:space="0" w:color="auto"/>
            </w:tcBorders>
            <w:vAlign w:val="center"/>
          </w:tcPr>
          <w:p w14:paraId="420FF095" w14:textId="77777777" w:rsidR="00AA1C2F" w:rsidRPr="00923224" w:rsidRDefault="00AA1C2F" w:rsidP="00E1136C">
            <w:pPr>
              <w:ind w:left="81"/>
              <w:rPr>
                <w:sz w:val="17"/>
                <w:szCs w:val="17"/>
              </w:rPr>
            </w:pPr>
          </w:p>
        </w:tc>
        <w:tc>
          <w:tcPr>
            <w:tcW w:w="4608" w:type="dxa"/>
            <w:tcBorders>
              <w:top w:val="single" w:sz="4" w:space="0" w:color="auto"/>
              <w:left w:val="single" w:sz="4" w:space="0" w:color="auto"/>
              <w:bottom w:val="single" w:sz="4" w:space="0" w:color="auto"/>
            </w:tcBorders>
            <w:vAlign w:val="center"/>
          </w:tcPr>
          <w:p w14:paraId="788D641C" w14:textId="77777777" w:rsidR="00AA1C2F" w:rsidRPr="00923224" w:rsidRDefault="00AA1C2F" w:rsidP="00E1136C">
            <w:pPr>
              <w:ind w:left="125" w:right="43"/>
              <w:rPr>
                <w:sz w:val="17"/>
                <w:szCs w:val="17"/>
              </w:rPr>
            </w:pPr>
            <w:r w:rsidRPr="00923224">
              <w:rPr>
                <w:sz w:val="17"/>
                <w:szCs w:val="17"/>
              </w:rPr>
              <w:t>sadece enerjisi azaltılmış bira</w:t>
            </w:r>
          </w:p>
        </w:tc>
      </w:tr>
      <w:tr w:rsidR="00E1136C" w:rsidRPr="00923224" w14:paraId="0735B8D2" w14:textId="77777777" w:rsidTr="00E1136C">
        <w:trPr>
          <w:trHeight w:val="709"/>
        </w:trPr>
        <w:tc>
          <w:tcPr>
            <w:tcW w:w="1328" w:type="dxa"/>
            <w:tcBorders>
              <w:right w:val="single" w:sz="4" w:space="0" w:color="auto"/>
            </w:tcBorders>
            <w:vAlign w:val="center"/>
          </w:tcPr>
          <w:p w14:paraId="21C957A1" w14:textId="77777777" w:rsidR="00AA1C2F" w:rsidRPr="00923224" w:rsidRDefault="00AA1C2F" w:rsidP="00E1136C">
            <w:pPr>
              <w:rPr>
                <w:sz w:val="17"/>
                <w:szCs w:val="17"/>
              </w:rPr>
            </w:pPr>
          </w:p>
        </w:tc>
        <w:tc>
          <w:tcPr>
            <w:tcW w:w="1346" w:type="dxa"/>
            <w:tcBorders>
              <w:top w:val="single" w:sz="4" w:space="0" w:color="auto"/>
              <w:left w:val="single" w:sz="4" w:space="0" w:color="auto"/>
              <w:bottom w:val="single" w:sz="4" w:space="0" w:color="auto"/>
              <w:right w:val="single" w:sz="4" w:space="0" w:color="auto"/>
            </w:tcBorders>
            <w:vAlign w:val="center"/>
          </w:tcPr>
          <w:p w14:paraId="44338212" w14:textId="77777777" w:rsidR="00AA1C2F" w:rsidRPr="00923224" w:rsidRDefault="00AA1C2F" w:rsidP="00E1136C">
            <w:pPr>
              <w:ind w:left="80"/>
              <w:rPr>
                <w:rFonts w:eastAsia="Times New Roman"/>
                <w:color w:val="231F20"/>
                <w:sz w:val="17"/>
                <w:szCs w:val="17"/>
              </w:rPr>
            </w:pPr>
            <w:r w:rsidRPr="00923224">
              <w:rPr>
                <w:sz w:val="17"/>
                <w:szCs w:val="17"/>
              </w:rPr>
              <w:t>E 961</w:t>
            </w:r>
          </w:p>
        </w:tc>
        <w:tc>
          <w:tcPr>
            <w:tcW w:w="2925" w:type="dxa"/>
            <w:tcBorders>
              <w:top w:val="single" w:sz="4" w:space="0" w:color="auto"/>
              <w:left w:val="single" w:sz="4" w:space="0" w:color="auto"/>
              <w:bottom w:val="single" w:sz="4" w:space="0" w:color="auto"/>
              <w:right w:val="single" w:sz="4" w:space="0" w:color="auto"/>
            </w:tcBorders>
            <w:vAlign w:val="center"/>
          </w:tcPr>
          <w:p w14:paraId="0711CA6E" w14:textId="77777777" w:rsidR="00AA1C2F" w:rsidRPr="00923224" w:rsidRDefault="00AA1C2F" w:rsidP="00E1136C">
            <w:pPr>
              <w:ind w:left="80"/>
              <w:rPr>
                <w:rFonts w:eastAsia="Times New Roman"/>
                <w:color w:val="231F20"/>
                <w:sz w:val="17"/>
                <w:szCs w:val="17"/>
              </w:rPr>
            </w:pPr>
            <w:r w:rsidRPr="00923224">
              <w:rPr>
                <w:sz w:val="17"/>
                <w:szCs w:val="17"/>
              </w:rPr>
              <w:t>Neotam</w:t>
            </w:r>
          </w:p>
        </w:tc>
        <w:tc>
          <w:tcPr>
            <w:tcW w:w="1984" w:type="dxa"/>
            <w:tcBorders>
              <w:top w:val="single" w:sz="4" w:space="0" w:color="auto"/>
              <w:left w:val="single" w:sz="4" w:space="0" w:color="auto"/>
              <w:bottom w:val="single" w:sz="4" w:space="0" w:color="auto"/>
              <w:right w:val="single" w:sz="4" w:space="0" w:color="auto"/>
            </w:tcBorders>
            <w:vAlign w:val="center"/>
          </w:tcPr>
          <w:p w14:paraId="508F81ED" w14:textId="77777777" w:rsidR="00AA1C2F" w:rsidRPr="00923224" w:rsidRDefault="00AA1C2F" w:rsidP="00E1136C">
            <w:pPr>
              <w:ind w:left="60"/>
              <w:rPr>
                <w:rFonts w:eastAsia="Times New Roman"/>
                <w:color w:val="231F20"/>
                <w:sz w:val="17"/>
                <w:szCs w:val="17"/>
              </w:rPr>
            </w:pPr>
            <w:r w:rsidRPr="00923224">
              <w:rPr>
                <w:rFonts w:eastAsia="Times New Roman"/>
                <w:color w:val="231F20"/>
                <w:sz w:val="17"/>
                <w:szCs w:val="17"/>
              </w:rPr>
              <w:t>1</w:t>
            </w:r>
          </w:p>
        </w:tc>
        <w:tc>
          <w:tcPr>
            <w:tcW w:w="1498" w:type="dxa"/>
            <w:tcBorders>
              <w:top w:val="single" w:sz="4" w:space="0" w:color="auto"/>
              <w:left w:val="single" w:sz="4" w:space="0" w:color="auto"/>
              <w:bottom w:val="single" w:sz="4" w:space="0" w:color="auto"/>
              <w:right w:val="single" w:sz="4" w:space="0" w:color="auto"/>
            </w:tcBorders>
            <w:vAlign w:val="center"/>
          </w:tcPr>
          <w:p w14:paraId="2C784222" w14:textId="77777777" w:rsidR="00AA1C2F" w:rsidRPr="00923224" w:rsidRDefault="00AA1C2F" w:rsidP="00E1136C">
            <w:pPr>
              <w:ind w:left="81"/>
              <w:rPr>
                <w:rFonts w:eastAsia="Times New Roman"/>
                <w:color w:val="231F20"/>
                <w:sz w:val="17"/>
                <w:szCs w:val="17"/>
              </w:rPr>
            </w:pPr>
          </w:p>
        </w:tc>
        <w:tc>
          <w:tcPr>
            <w:tcW w:w="4608" w:type="dxa"/>
            <w:tcBorders>
              <w:top w:val="single" w:sz="4" w:space="0" w:color="auto"/>
              <w:left w:val="single" w:sz="4" w:space="0" w:color="auto"/>
              <w:bottom w:val="single" w:sz="4" w:space="0" w:color="auto"/>
            </w:tcBorders>
            <w:vAlign w:val="center"/>
          </w:tcPr>
          <w:p w14:paraId="1C8DCE72" w14:textId="77777777" w:rsidR="00AA1C2F" w:rsidRPr="00923224" w:rsidRDefault="00AA1C2F" w:rsidP="00E1136C">
            <w:pPr>
              <w:ind w:left="125" w:right="43"/>
              <w:rPr>
                <w:sz w:val="17"/>
                <w:szCs w:val="17"/>
              </w:rPr>
            </w:pPr>
            <w:r w:rsidRPr="00923224">
              <w:rPr>
                <w:sz w:val="17"/>
                <w:szCs w:val="17"/>
              </w:rPr>
              <w:t>sadece enerjisi azaltılmış bira</w:t>
            </w:r>
          </w:p>
        </w:tc>
      </w:tr>
      <w:tr w:rsidR="00AA1C2F" w:rsidRPr="00923224" w14:paraId="54D4B364" w14:textId="77777777" w:rsidTr="00E1136C">
        <w:trPr>
          <w:trHeight w:val="692"/>
        </w:trPr>
        <w:tc>
          <w:tcPr>
            <w:tcW w:w="1328" w:type="dxa"/>
            <w:tcBorders>
              <w:right w:val="single" w:sz="4" w:space="0" w:color="auto"/>
            </w:tcBorders>
            <w:vAlign w:val="center"/>
          </w:tcPr>
          <w:p w14:paraId="32FFF5C1" w14:textId="77777777" w:rsidR="00AA1C2F" w:rsidRPr="00923224" w:rsidRDefault="00AA1C2F" w:rsidP="00E1136C">
            <w:pPr>
              <w:rPr>
                <w:sz w:val="17"/>
                <w:szCs w:val="17"/>
              </w:rPr>
            </w:pPr>
          </w:p>
        </w:tc>
        <w:tc>
          <w:tcPr>
            <w:tcW w:w="1346" w:type="dxa"/>
            <w:tcBorders>
              <w:top w:val="single" w:sz="4" w:space="0" w:color="auto"/>
              <w:left w:val="single" w:sz="4" w:space="0" w:color="auto"/>
              <w:bottom w:val="single" w:sz="4" w:space="0" w:color="auto"/>
              <w:right w:val="single" w:sz="4" w:space="0" w:color="auto"/>
            </w:tcBorders>
            <w:vAlign w:val="center"/>
          </w:tcPr>
          <w:p w14:paraId="2083C010" w14:textId="77777777" w:rsidR="00AA1C2F" w:rsidRPr="00923224" w:rsidRDefault="00AA1C2F" w:rsidP="00E1136C">
            <w:pPr>
              <w:ind w:left="80"/>
              <w:rPr>
                <w:sz w:val="17"/>
                <w:szCs w:val="17"/>
              </w:rPr>
            </w:pPr>
            <w:r w:rsidRPr="00923224">
              <w:rPr>
                <w:sz w:val="17"/>
                <w:szCs w:val="17"/>
              </w:rPr>
              <w:t>E 962</w:t>
            </w:r>
          </w:p>
        </w:tc>
        <w:tc>
          <w:tcPr>
            <w:tcW w:w="2925" w:type="dxa"/>
            <w:tcBorders>
              <w:top w:val="single" w:sz="4" w:space="0" w:color="auto"/>
              <w:left w:val="single" w:sz="4" w:space="0" w:color="auto"/>
              <w:bottom w:val="single" w:sz="4" w:space="0" w:color="auto"/>
              <w:right w:val="single" w:sz="4" w:space="0" w:color="auto"/>
            </w:tcBorders>
            <w:vAlign w:val="center"/>
          </w:tcPr>
          <w:p w14:paraId="796BDC35" w14:textId="77777777" w:rsidR="00AA1C2F" w:rsidRPr="00923224" w:rsidRDefault="00AA1C2F" w:rsidP="00E1136C">
            <w:pPr>
              <w:ind w:left="80"/>
              <w:rPr>
                <w:sz w:val="17"/>
                <w:szCs w:val="17"/>
              </w:rPr>
            </w:pPr>
            <w:r w:rsidRPr="00923224">
              <w:rPr>
                <w:sz w:val="17"/>
                <w:szCs w:val="17"/>
              </w:rPr>
              <w:t>Aspartam-Asesülfam tuzu</w:t>
            </w:r>
          </w:p>
        </w:tc>
        <w:tc>
          <w:tcPr>
            <w:tcW w:w="1984" w:type="dxa"/>
            <w:tcBorders>
              <w:top w:val="single" w:sz="4" w:space="0" w:color="auto"/>
              <w:left w:val="single" w:sz="4" w:space="0" w:color="auto"/>
              <w:bottom w:val="single" w:sz="4" w:space="0" w:color="auto"/>
              <w:right w:val="single" w:sz="4" w:space="0" w:color="auto"/>
            </w:tcBorders>
            <w:vAlign w:val="center"/>
          </w:tcPr>
          <w:p w14:paraId="39EBD883" w14:textId="77777777" w:rsidR="00AA1C2F" w:rsidRPr="00923224" w:rsidRDefault="00AA1C2F" w:rsidP="00E1136C">
            <w:pPr>
              <w:ind w:left="60"/>
              <w:rPr>
                <w:sz w:val="17"/>
                <w:szCs w:val="17"/>
              </w:rPr>
            </w:pPr>
            <w:r w:rsidRPr="00923224">
              <w:rPr>
                <w:sz w:val="17"/>
                <w:szCs w:val="17"/>
              </w:rPr>
              <w:t>25</w:t>
            </w:r>
          </w:p>
        </w:tc>
        <w:tc>
          <w:tcPr>
            <w:tcW w:w="1498" w:type="dxa"/>
            <w:tcBorders>
              <w:top w:val="single" w:sz="4" w:space="0" w:color="auto"/>
              <w:left w:val="single" w:sz="4" w:space="0" w:color="auto"/>
              <w:bottom w:val="single" w:sz="4" w:space="0" w:color="auto"/>
              <w:right w:val="single" w:sz="4" w:space="0" w:color="auto"/>
            </w:tcBorders>
            <w:vAlign w:val="center"/>
          </w:tcPr>
          <w:p w14:paraId="27DDEBCA" w14:textId="77777777" w:rsidR="00AA1C2F" w:rsidRPr="00923224" w:rsidRDefault="00AA1C2F" w:rsidP="00E1136C">
            <w:pPr>
              <w:ind w:left="81"/>
              <w:rPr>
                <w:sz w:val="17"/>
                <w:szCs w:val="17"/>
              </w:rPr>
            </w:pPr>
            <w:r w:rsidRPr="00923224">
              <w:rPr>
                <w:sz w:val="17"/>
                <w:szCs w:val="17"/>
              </w:rPr>
              <w:t>(11)b (49) (50)</w:t>
            </w:r>
          </w:p>
        </w:tc>
        <w:tc>
          <w:tcPr>
            <w:tcW w:w="4608" w:type="dxa"/>
            <w:tcBorders>
              <w:top w:val="single" w:sz="4" w:space="0" w:color="auto"/>
              <w:left w:val="single" w:sz="4" w:space="0" w:color="auto"/>
              <w:bottom w:val="single" w:sz="4" w:space="0" w:color="auto"/>
            </w:tcBorders>
            <w:vAlign w:val="center"/>
          </w:tcPr>
          <w:p w14:paraId="07AB61D4" w14:textId="77777777" w:rsidR="00AA1C2F" w:rsidRPr="00923224" w:rsidRDefault="00AA1C2F" w:rsidP="00E1136C">
            <w:pPr>
              <w:pStyle w:val="TableParagraph"/>
              <w:spacing w:line="235" w:lineRule="auto"/>
              <w:ind w:left="125" w:right="43"/>
              <w:rPr>
                <w:sz w:val="17"/>
                <w:szCs w:val="17"/>
              </w:rPr>
            </w:pPr>
            <w:r w:rsidRPr="00923224">
              <w:rPr>
                <w:sz w:val="17"/>
                <w:szCs w:val="17"/>
              </w:rPr>
              <w:t xml:space="preserve">sadece enerjisi azaltılmış bira </w:t>
            </w:r>
          </w:p>
        </w:tc>
      </w:tr>
      <w:tr w:rsidR="00AA1C2F" w:rsidRPr="00923224" w14:paraId="3151C036" w14:textId="77777777" w:rsidTr="00E1136C">
        <w:trPr>
          <w:trHeight w:val="692"/>
        </w:trPr>
        <w:tc>
          <w:tcPr>
            <w:tcW w:w="1328" w:type="dxa"/>
            <w:tcBorders>
              <w:right w:val="single" w:sz="4" w:space="0" w:color="auto"/>
            </w:tcBorders>
            <w:vAlign w:val="center"/>
          </w:tcPr>
          <w:p w14:paraId="7EF2F810" w14:textId="77777777" w:rsidR="00AA1C2F" w:rsidRPr="00923224" w:rsidRDefault="00AA1C2F" w:rsidP="00E1136C">
            <w:pPr>
              <w:rPr>
                <w:sz w:val="17"/>
                <w:szCs w:val="17"/>
              </w:rPr>
            </w:pPr>
          </w:p>
        </w:tc>
        <w:tc>
          <w:tcPr>
            <w:tcW w:w="1346" w:type="dxa"/>
            <w:tcBorders>
              <w:top w:val="single" w:sz="4" w:space="0" w:color="auto"/>
              <w:left w:val="single" w:sz="4" w:space="0" w:color="auto"/>
              <w:bottom w:val="single" w:sz="4" w:space="0" w:color="auto"/>
              <w:right w:val="single" w:sz="4" w:space="0" w:color="auto"/>
            </w:tcBorders>
            <w:vAlign w:val="center"/>
          </w:tcPr>
          <w:p w14:paraId="4A237DDD" w14:textId="77777777" w:rsidR="00AA1C2F" w:rsidRPr="00923224" w:rsidRDefault="00AA1C2F" w:rsidP="00E1136C">
            <w:pPr>
              <w:ind w:left="80"/>
              <w:rPr>
                <w:sz w:val="17"/>
                <w:szCs w:val="17"/>
              </w:rPr>
            </w:pPr>
            <w:r w:rsidRPr="00923224">
              <w:rPr>
                <w:sz w:val="17"/>
                <w:szCs w:val="17"/>
              </w:rPr>
              <w:t>E 961</w:t>
            </w:r>
          </w:p>
        </w:tc>
        <w:tc>
          <w:tcPr>
            <w:tcW w:w="2925" w:type="dxa"/>
            <w:tcBorders>
              <w:top w:val="single" w:sz="4" w:space="0" w:color="auto"/>
              <w:left w:val="single" w:sz="4" w:space="0" w:color="auto"/>
              <w:bottom w:val="single" w:sz="4" w:space="0" w:color="auto"/>
              <w:right w:val="single" w:sz="4" w:space="0" w:color="auto"/>
            </w:tcBorders>
            <w:vAlign w:val="center"/>
          </w:tcPr>
          <w:p w14:paraId="4EA07175" w14:textId="77777777" w:rsidR="00AA1C2F" w:rsidRPr="00923224" w:rsidRDefault="00AA1C2F" w:rsidP="00E1136C">
            <w:pPr>
              <w:ind w:left="80"/>
              <w:rPr>
                <w:sz w:val="17"/>
                <w:szCs w:val="17"/>
              </w:rPr>
            </w:pPr>
            <w:r w:rsidRPr="00923224">
              <w:rPr>
                <w:sz w:val="17"/>
                <w:szCs w:val="17"/>
              </w:rPr>
              <w:t>Advantam</w:t>
            </w:r>
          </w:p>
        </w:tc>
        <w:tc>
          <w:tcPr>
            <w:tcW w:w="1984" w:type="dxa"/>
            <w:tcBorders>
              <w:top w:val="single" w:sz="4" w:space="0" w:color="auto"/>
              <w:left w:val="single" w:sz="4" w:space="0" w:color="auto"/>
              <w:bottom w:val="single" w:sz="4" w:space="0" w:color="auto"/>
              <w:right w:val="single" w:sz="4" w:space="0" w:color="auto"/>
            </w:tcBorders>
            <w:vAlign w:val="center"/>
          </w:tcPr>
          <w:p w14:paraId="7C2D7E1A" w14:textId="77777777" w:rsidR="00AA1C2F" w:rsidRPr="00923224" w:rsidRDefault="00AA1C2F" w:rsidP="00E1136C">
            <w:pPr>
              <w:ind w:left="60"/>
              <w:rPr>
                <w:sz w:val="17"/>
                <w:szCs w:val="17"/>
              </w:rPr>
            </w:pPr>
            <w:r w:rsidRPr="00923224">
              <w:rPr>
                <w:sz w:val="17"/>
                <w:szCs w:val="17"/>
              </w:rPr>
              <w:t>0,5</w:t>
            </w:r>
          </w:p>
        </w:tc>
        <w:tc>
          <w:tcPr>
            <w:tcW w:w="1498" w:type="dxa"/>
            <w:tcBorders>
              <w:top w:val="single" w:sz="4" w:space="0" w:color="auto"/>
              <w:left w:val="single" w:sz="4" w:space="0" w:color="auto"/>
              <w:bottom w:val="single" w:sz="4" w:space="0" w:color="auto"/>
              <w:right w:val="single" w:sz="4" w:space="0" w:color="auto"/>
            </w:tcBorders>
            <w:vAlign w:val="center"/>
          </w:tcPr>
          <w:p w14:paraId="784B9B29" w14:textId="77777777" w:rsidR="00AA1C2F" w:rsidRPr="00923224" w:rsidRDefault="00AA1C2F" w:rsidP="00E1136C">
            <w:pPr>
              <w:ind w:left="81"/>
              <w:rPr>
                <w:sz w:val="17"/>
                <w:szCs w:val="17"/>
              </w:rPr>
            </w:pPr>
          </w:p>
        </w:tc>
        <w:tc>
          <w:tcPr>
            <w:tcW w:w="4608" w:type="dxa"/>
            <w:tcBorders>
              <w:top w:val="single" w:sz="4" w:space="0" w:color="auto"/>
              <w:left w:val="single" w:sz="4" w:space="0" w:color="auto"/>
              <w:bottom w:val="single" w:sz="4" w:space="0" w:color="auto"/>
            </w:tcBorders>
            <w:vAlign w:val="center"/>
          </w:tcPr>
          <w:p w14:paraId="078C6D82" w14:textId="77777777" w:rsidR="00AA1C2F" w:rsidRPr="00923224" w:rsidRDefault="00AA1C2F" w:rsidP="00E1136C">
            <w:pPr>
              <w:pStyle w:val="TableParagraph"/>
              <w:spacing w:line="235" w:lineRule="auto"/>
              <w:ind w:left="125" w:right="43"/>
              <w:rPr>
                <w:sz w:val="17"/>
                <w:szCs w:val="17"/>
              </w:rPr>
            </w:pPr>
            <w:r w:rsidRPr="00923224">
              <w:rPr>
                <w:sz w:val="17"/>
                <w:szCs w:val="17"/>
              </w:rPr>
              <w:t>sadece enerjisi azaltılmış bira</w:t>
            </w:r>
          </w:p>
        </w:tc>
      </w:tr>
      <w:tr w:rsidR="00E1136C" w:rsidRPr="00923224" w14:paraId="6C6CF8C0" w14:textId="77777777" w:rsidTr="00E1136C">
        <w:trPr>
          <w:trHeight w:val="705"/>
        </w:trPr>
        <w:tc>
          <w:tcPr>
            <w:tcW w:w="1328" w:type="dxa"/>
            <w:tcBorders>
              <w:right w:val="single" w:sz="4" w:space="0" w:color="auto"/>
            </w:tcBorders>
            <w:vAlign w:val="center"/>
          </w:tcPr>
          <w:p w14:paraId="2847A2FF" w14:textId="77777777" w:rsidR="00AA1C2F" w:rsidRPr="00923224" w:rsidRDefault="00AA1C2F" w:rsidP="00E1136C">
            <w:pPr>
              <w:rPr>
                <w:sz w:val="17"/>
                <w:szCs w:val="17"/>
              </w:rPr>
            </w:pPr>
          </w:p>
        </w:tc>
        <w:tc>
          <w:tcPr>
            <w:tcW w:w="1346" w:type="dxa"/>
            <w:tcBorders>
              <w:top w:val="single" w:sz="4" w:space="0" w:color="auto"/>
              <w:left w:val="single" w:sz="4" w:space="0" w:color="auto"/>
              <w:bottom w:val="single" w:sz="4" w:space="0" w:color="auto"/>
              <w:right w:val="single" w:sz="4" w:space="0" w:color="auto"/>
            </w:tcBorders>
            <w:vAlign w:val="center"/>
          </w:tcPr>
          <w:p w14:paraId="5F44E022" w14:textId="77777777" w:rsidR="00AA1C2F" w:rsidRPr="00923224" w:rsidRDefault="00AA1C2F" w:rsidP="00E1136C">
            <w:pPr>
              <w:ind w:left="80"/>
              <w:rPr>
                <w:rFonts w:eastAsia="Times New Roman"/>
                <w:color w:val="231F20"/>
                <w:sz w:val="17"/>
                <w:szCs w:val="17"/>
              </w:rPr>
            </w:pPr>
            <w:r w:rsidRPr="00923224">
              <w:rPr>
                <w:sz w:val="17"/>
                <w:szCs w:val="17"/>
              </w:rPr>
              <w:t>E 1105</w:t>
            </w:r>
          </w:p>
        </w:tc>
        <w:tc>
          <w:tcPr>
            <w:tcW w:w="2925" w:type="dxa"/>
            <w:tcBorders>
              <w:top w:val="single" w:sz="4" w:space="0" w:color="auto"/>
              <w:left w:val="single" w:sz="4" w:space="0" w:color="auto"/>
              <w:bottom w:val="single" w:sz="4" w:space="0" w:color="auto"/>
              <w:right w:val="single" w:sz="4" w:space="0" w:color="auto"/>
            </w:tcBorders>
            <w:vAlign w:val="center"/>
          </w:tcPr>
          <w:p w14:paraId="70576DD6" w14:textId="77777777" w:rsidR="00AA1C2F" w:rsidRPr="00923224" w:rsidRDefault="00AA1C2F" w:rsidP="00E1136C">
            <w:pPr>
              <w:ind w:left="80"/>
              <w:rPr>
                <w:rFonts w:eastAsia="Times New Roman"/>
                <w:color w:val="231F20"/>
                <w:sz w:val="17"/>
                <w:szCs w:val="17"/>
              </w:rPr>
            </w:pPr>
            <w:r w:rsidRPr="00923224">
              <w:rPr>
                <w:sz w:val="17"/>
                <w:szCs w:val="17"/>
              </w:rPr>
              <w:t>Lisozim</w:t>
            </w:r>
          </w:p>
        </w:tc>
        <w:tc>
          <w:tcPr>
            <w:tcW w:w="1984" w:type="dxa"/>
            <w:tcBorders>
              <w:top w:val="single" w:sz="4" w:space="0" w:color="auto"/>
              <w:left w:val="single" w:sz="4" w:space="0" w:color="auto"/>
              <w:bottom w:val="single" w:sz="4" w:space="0" w:color="auto"/>
              <w:right w:val="single" w:sz="4" w:space="0" w:color="auto"/>
            </w:tcBorders>
            <w:vAlign w:val="center"/>
          </w:tcPr>
          <w:p w14:paraId="651DA3C0" w14:textId="77777777" w:rsidR="00AA1C2F" w:rsidRPr="00923224" w:rsidRDefault="00AA1C2F" w:rsidP="00E1136C">
            <w:pPr>
              <w:ind w:left="60"/>
              <w:rPr>
                <w:rFonts w:eastAsia="Times New Roman"/>
                <w:color w:val="231F20"/>
                <w:sz w:val="17"/>
                <w:szCs w:val="17"/>
              </w:rPr>
            </w:pPr>
            <w:r w:rsidRPr="00923224">
              <w:rPr>
                <w:i/>
                <w:sz w:val="17"/>
                <w:szCs w:val="17"/>
              </w:rPr>
              <w:t>quantum satis</w:t>
            </w:r>
          </w:p>
        </w:tc>
        <w:tc>
          <w:tcPr>
            <w:tcW w:w="1498" w:type="dxa"/>
            <w:tcBorders>
              <w:top w:val="single" w:sz="4" w:space="0" w:color="auto"/>
              <w:left w:val="single" w:sz="4" w:space="0" w:color="auto"/>
              <w:bottom w:val="single" w:sz="4" w:space="0" w:color="auto"/>
              <w:right w:val="single" w:sz="4" w:space="0" w:color="auto"/>
            </w:tcBorders>
            <w:vAlign w:val="center"/>
          </w:tcPr>
          <w:p w14:paraId="3D1FE414" w14:textId="77777777" w:rsidR="00AA1C2F" w:rsidRPr="00923224" w:rsidRDefault="00AA1C2F" w:rsidP="00E1136C">
            <w:pPr>
              <w:ind w:left="81"/>
              <w:rPr>
                <w:rFonts w:eastAsia="Times New Roman"/>
                <w:color w:val="231F20"/>
                <w:sz w:val="17"/>
                <w:szCs w:val="17"/>
              </w:rPr>
            </w:pPr>
          </w:p>
        </w:tc>
        <w:tc>
          <w:tcPr>
            <w:tcW w:w="4608" w:type="dxa"/>
            <w:tcBorders>
              <w:top w:val="single" w:sz="4" w:space="0" w:color="auto"/>
              <w:left w:val="single" w:sz="4" w:space="0" w:color="auto"/>
              <w:bottom w:val="single" w:sz="4" w:space="0" w:color="auto"/>
            </w:tcBorders>
            <w:vAlign w:val="center"/>
          </w:tcPr>
          <w:p w14:paraId="0B7D9941" w14:textId="77777777" w:rsidR="00AA1C2F" w:rsidRPr="00923224" w:rsidRDefault="00AA1C2F" w:rsidP="00E1136C">
            <w:pPr>
              <w:pStyle w:val="TableParagraph"/>
              <w:spacing w:line="192" w:lineRule="exact"/>
              <w:ind w:left="84" w:right="-1"/>
              <w:rPr>
                <w:sz w:val="17"/>
                <w:szCs w:val="17"/>
              </w:rPr>
            </w:pPr>
            <w:r w:rsidRPr="00923224">
              <w:rPr>
                <w:sz w:val="17"/>
                <w:szCs w:val="17"/>
              </w:rPr>
              <w:t xml:space="preserve">sadece hem pastörizasyon hem de steril filtrasyon yapılmayacak biralarda </w:t>
            </w:r>
          </w:p>
        </w:tc>
      </w:tr>
      <w:tr w:rsidR="00E1136C" w:rsidRPr="00923224" w14:paraId="5BA2F3DF" w14:textId="77777777" w:rsidTr="00E1136C">
        <w:trPr>
          <w:trHeight w:val="721"/>
        </w:trPr>
        <w:tc>
          <w:tcPr>
            <w:tcW w:w="1328" w:type="dxa"/>
            <w:tcBorders>
              <w:right w:val="single" w:sz="4" w:space="0" w:color="auto"/>
            </w:tcBorders>
            <w:vAlign w:val="center"/>
          </w:tcPr>
          <w:p w14:paraId="2B8FC90D" w14:textId="77777777" w:rsidR="00AA1C2F" w:rsidRPr="00923224" w:rsidRDefault="00AA1C2F" w:rsidP="00E1136C">
            <w:pPr>
              <w:rPr>
                <w:sz w:val="17"/>
                <w:szCs w:val="17"/>
              </w:rPr>
            </w:pPr>
          </w:p>
        </w:tc>
        <w:tc>
          <w:tcPr>
            <w:tcW w:w="1346" w:type="dxa"/>
            <w:tcBorders>
              <w:top w:val="single" w:sz="4" w:space="0" w:color="auto"/>
              <w:left w:val="single" w:sz="4" w:space="0" w:color="auto"/>
              <w:bottom w:val="single" w:sz="4" w:space="0" w:color="auto"/>
              <w:right w:val="single" w:sz="4" w:space="0" w:color="auto"/>
            </w:tcBorders>
            <w:vAlign w:val="center"/>
          </w:tcPr>
          <w:p w14:paraId="4620AF65" w14:textId="77777777" w:rsidR="00AA1C2F" w:rsidRPr="00923224" w:rsidRDefault="00AA1C2F" w:rsidP="00E1136C">
            <w:pPr>
              <w:ind w:left="80"/>
              <w:rPr>
                <w:rFonts w:eastAsia="Times New Roman"/>
                <w:color w:val="231F20"/>
                <w:sz w:val="17"/>
                <w:szCs w:val="17"/>
              </w:rPr>
            </w:pPr>
            <w:r w:rsidRPr="00923224">
              <w:rPr>
                <w:sz w:val="17"/>
                <w:szCs w:val="17"/>
              </w:rPr>
              <w:t>E 1200</w:t>
            </w:r>
          </w:p>
        </w:tc>
        <w:tc>
          <w:tcPr>
            <w:tcW w:w="2925" w:type="dxa"/>
            <w:tcBorders>
              <w:top w:val="single" w:sz="4" w:space="0" w:color="auto"/>
              <w:left w:val="single" w:sz="4" w:space="0" w:color="auto"/>
              <w:bottom w:val="single" w:sz="4" w:space="0" w:color="auto"/>
              <w:right w:val="single" w:sz="4" w:space="0" w:color="auto"/>
            </w:tcBorders>
            <w:vAlign w:val="center"/>
          </w:tcPr>
          <w:p w14:paraId="6EF58DF4" w14:textId="77777777" w:rsidR="00AA1C2F" w:rsidRPr="00923224" w:rsidRDefault="00AA1C2F" w:rsidP="00E1136C">
            <w:pPr>
              <w:ind w:left="80"/>
              <w:rPr>
                <w:rFonts w:eastAsia="Times New Roman"/>
                <w:color w:val="231F20"/>
                <w:sz w:val="17"/>
                <w:szCs w:val="17"/>
              </w:rPr>
            </w:pPr>
            <w:r w:rsidRPr="00923224">
              <w:rPr>
                <w:sz w:val="17"/>
                <w:szCs w:val="17"/>
              </w:rPr>
              <w:t>Polidekstroz</w:t>
            </w:r>
          </w:p>
        </w:tc>
        <w:tc>
          <w:tcPr>
            <w:tcW w:w="1984" w:type="dxa"/>
            <w:tcBorders>
              <w:top w:val="single" w:sz="4" w:space="0" w:color="auto"/>
              <w:left w:val="single" w:sz="4" w:space="0" w:color="auto"/>
              <w:bottom w:val="single" w:sz="4" w:space="0" w:color="auto"/>
              <w:right w:val="single" w:sz="4" w:space="0" w:color="auto"/>
            </w:tcBorders>
            <w:vAlign w:val="center"/>
          </w:tcPr>
          <w:p w14:paraId="5D53C8CB" w14:textId="77777777" w:rsidR="00AA1C2F" w:rsidRPr="00923224" w:rsidRDefault="00AA1C2F" w:rsidP="00E1136C">
            <w:pPr>
              <w:ind w:left="60"/>
              <w:rPr>
                <w:rFonts w:eastAsia="Times New Roman"/>
                <w:color w:val="231F20"/>
                <w:sz w:val="17"/>
                <w:szCs w:val="17"/>
              </w:rPr>
            </w:pPr>
            <w:r w:rsidRPr="00923224">
              <w:rPr>
                <w:i/>
                <w:sz w:val="17"/>
                <w:szCs w:val="17"/>
              </w:rPr>
              <w:t>quantum satis</w:t>
            </w:r>
          </w:p>
        </w:tc>
        <w:tc>
          <w:tcPr>
            <w:tcW w:w="1498" w:type="dxa"/>
            <w:tcBorders>
              <w:top w:val="single" w:sz="4" w:space="0" w:color="auto"/>
              <w:left w:val="single" w:sz="4" w:space="0" w:color="auto"/>
              <w:bottom w:val="single" w:sz="4" w:space="0" w:color="auto"/>
              <w:right w:val="single" w:sz="4" w:space="0" w:color="auto"/>
            </w:tcBorders>
            <w:vAlign w:val="center"/>
          </w:tcPr>
          <w:p w14:paraId="724AF706" w14:textId="77777777" w:rsidR="00AA1C2F" w:rsidRPr="00923224" w:rsidRDefault="00AA1C2F" w:rsidP="00E1136C">
            <w:pPr>
              <w:ind w:left="81"/>
              <w:rPr>
                <w:rFonts w:eastAsia="Times New Roman"/>
                <w:color w:val="231F20"/>
                <w:sz w:val="17"/>
                <w:szCs w:val="17"/>
              </w:rPr>
            </w:pPr>
          </w:p>
        </w:tc>
        <w:tc>
          <w:tcPr>
            <w:tcW w:w="4608" w:type="dxa"/>
            <w:tcBorders>
              <w:top w:val="single" w:sz="4" w:space="0" w:color="auto"/>
              <w:left w:val="single" w:sz="4" w:space="0" w:color="auto"/>
              <w:bottom w:val="single" w:sz="4" w:space="0" w:color="auto"/>
            </w:tcBorders>
            <w:vAlign w:val="center"/>
          </w:tcPr>
          <w:p w14:paraId="40F394DF" w14:textId="77777777" w:rsidR="00AA1C2F" w:rsidRPr="00923224" w:rsidRDefault="00AA1C2F" w:rsidP="00E1136C">
            <w:pPr>
              <w:pStyle w:val="TableParagraph"/>
              <w:tabs>
                <w:tab w:val="left" w:pos="3370"/>
              </w:tabs>
              <w:spacing w:before="22" w:line="298" w:lineRule="exact"/>
              <w:ind w:left="84" w:right="-73"/>
              <w:rPr>
                <w:w w:val="99"/>
                <w:sz w:val="17"/>
                <w:szCs w:val="17"/>
              </w:rPr>
            </w:pPr>
            <w:r w:rsidRPr="00923224">
              <w:rPr>
                <w:sz w:val="17"/>
                <w:szCs w:val="17"/>
              </w:rPr>
              <w:t>sadece enerjisi azaltılmış ve düşük alkollü biralar</w:t>
            </w:r>
          </w:p>
        </w:tc>
      </w:tr>
      <w:tr w:rsidR="00AA1C2F" w:rsidRPr="00923224" w14:paraId="4152AF5B" w14:textId="77777777" w:rsidTr="00E1136C">
        <w:trPr>
          <w:trHeight w:val="693"/>
        </w:trPr>
        <w:tc>
          <w:tcPr>
            <w:tcW w:w="1328" w:type="dxa"/>
            <w:tcBorders>
              <w:right w:val="single" w:sz="4" w:space="0" w:color="auto"/>
            </w:tcBorders>
            <w:vAlign w:val="center"/>
          </w:tcPr>
          <w:p w14:paraId="15728915" w14:textId="77777777" w:rsidR="00AA1C2F" w:rsidRPr="00923224" w:rsidRDefault="00AA1C2F" w:rsidP="00E1136C">
            <w:pPr>
              <w:rPr>
                <w:sz w:val="17"/>
                <w:szCs w:val="17"/>
              </w:rPr>
            </w:pPr>
          </w:p>
        </w:tc>
        <w:tc>
          <w:tcPr>
            <w:tcW w:w="1346" w:type="dxa"/>
            <w:tcBorders>
              <w:top w:val="single" w:sz="4" w:space="0" w:color="auto"/>
              <w:left w:val="single" w:sz="4" w:space="0" w:color="auto"/>
              <w:right w:val="single" w:sz="4" w:space="0" w:color="auto"/>
            </w:tcBorders>
            <w:vAlign w:val="center"/>
          </w:tcPr>
          <w:p w14:paraId="6601A0A6" w14:textId="77777777" w:rsidR="00AA1C2F" w:rsidRPr="00923224" w:rsidRDefault="00AA1C2F" w:rsidP="00E1136C">
            <w:pPr>
              <w:ind w:left="80"/>
              <w:rPr>
                <w:rFonts w:eastAsia="Times New Roman"/>
                <w:color w:val="231F20"/>
                <w:sz w:val="17"/>
                <w:szCs w:val="17"/>
              </w:rPr>
            </w:pPr>
          </w:p>
        </w:tc>
        <w:tc>
          <w:tcPr>
            <w:tcW w:w="11015" w:type="dxa"/>
            <w:gridSpan w:val="4"/>
            <w:tcBorders>
              <w:top w:val="single" w:sz="4" w:space="0" w:color="auto"/>
              <w:left w:val="single" w:sz="4" w:space="0" w:color="auto"/>
              <w:bottom w:val="single" w:sz="4" w:space="0" w:color="auto"/>
            </w:tcBorders>
            <w:vAlign w:val="center"/>
          </w:tcPr>
          <w:p w14:paraId="677CFF15" w14:textId="77777777" w:rsidR="00AA1C2F" w:rsidRPr="00923224" w:rsidRDefault="00E1136C" w:rsidP="00E1136C">
            <w:pPr>
              <w:ind w:left="125" w:right="43"/>
              <w:rPr>
                <w:sz w:val="17"/>
                <w:szCs w:val="17"/>
              </w:rPr>
            </w:pPr>
            <w:r w:rsidRPr="00923224">
              <w:rPr>
                <w:sz w:val="17"/>
                <w:szCs w:val="17"/>
              </w:rPr>
              <w:t>(1):</w:t>
            </w:r>
            <w:r w:rsidRPr="00923224">
              <w:rPr>
                <w:sz w:val="17"/>
                <w:szCs w:val="17"/>
              </w:rPr>
              <w:tab/>
              <w:t>Katkı maddeleri tek başına veya birlikte kullanılabilir.</w:t>
            </w:r>
          </w:p>
        </w:tc>
      </w:tr>
      <w:tr w:rsidR="00E1136C" w:rsidRPr="00923224" w14:paraId="7339EE22" w14:textId="77777777" w:rsidTr="00E1136C">
        <w:trPr>
          <w:trHeight w:val="701"/>
        </w:trPr>
        <w:tc>
          <w:tcPr>
            <w:tcW w:w="1328" w:type="dxa"/>
            <w:tcBorders>
              <w:right w:val="single" w:sz="4" w:space="0" w:color="auto"/>
            </w:tcBorders>
            <w:vAlign w:val="center"/>
          </w:tcPr>
          <w:p w14:paraId="1C1E1106" w14:textId="77777777" w:rsidR="00E1136C" w:rsidRPr="00923224" w:rsidRDefault="00E1136C" w:rsidP="00E1136C">
            <w:pPr>
              <w:rPr>
                <w:sz w:val="17"/>
                <w:szCs w:val="17"/>
              </w:rPr>
            </w:pPr>
          </w:p>
        </w:tc>
        <w:tc>
          <w:tcPr>
            <w:tcW w:w="1346" w:type="dxa"/>
            <w:tcBorders>
              <w:left w:val="single" w:sz="4" w:space="0" w:color="auto"/>
              <w:right w:val="single" w:sz="4" w:space="0" w:color="auto"/>
            </w:tcBorders>
            <w:vAlign w:val="center"/>
          </w:tcPr>
          <w:p w14:paraId="487FDA49" w14:textId="77777777" w:rsidR="00E1136C" w:rsidRPr="00923224" w:rsidRDefault="00E1136C" w:rsidP="00E1136C">
            <w:pPr>
              <w:ind w:left="80"/>
              <w:rPr>
                <w:rFonts w:eastAsia="Times New Roman"/>
                <w:color w:val="231F20"/>
                <w:sz w:val="17"/>
                <w:szCs w:val="17"/>
              </w:rPr>
            </w:pPr>
          </w:p>
        </w:tc>
        <w:tc>
          <w:tcPr>
            <w:tcW w:w="11015" w:type="dxa"/>
            <w:gridSpan w:val="4"/>
            <w:tcBorders>
              <w:top w:val="single" w:sz="4" w:space="0" w:color="auto"/>
              <w:left w:val="single" w:sz="4" w:space="0" w:color="auto"/>
              <w:bottom w:val="single" w:sz="4" w:space="0" w:color="auto"/>
            </w:tcBorders>
            <w:vAlign w:val="center"/>
          </w:tcPr>
          <w:p w14:paraId="6BE60AD1" w14:textId="77777777" w:rsidR="00E1136C" w:rsidRPr="00923224" w:rsidRDefault="00E1136C" w:rsidP="00E1136C">
            <w:pPr>
              <w:ind w:left="125" w:right="43"/>
              <w:rPr>
                <w:sz w:val="17"/>
                <w:szCs w:val="17"/>
              </w:rPr>
            </w:pPr>
            <w:r w:rsidRPr="00923224">
              <w:rPr>
                <w:sz w:val="17"/>
                <w:szCs w:val="17"/>
              </w:rPr>
              <w:t>(2):</w:t>
            </w:r>
            <w:r w:rsidRPr="00923224">
              <w:rPr>
                <w:sz w:val="17"/>
                <w:szCs w:val="17"/>
              </w:rPr>
              <w:tab/>
              <w:t>Maksimum miktar, bu maddelerin toplamı için geçerlidir ve bu miktarlar serbest asit cinsinden ifade edilir.</w:t>
            </w:r>
          </w:p>
        </w:tc>
      </w:tr>
      <w:tr w:rsidR="00E1136C" w:rsidRPr="00923224" w14:paraId="0FCD515E" w14:textId="77777777" w:rsidTr="00E1136C">
        <w:trPr>
          <w:trHeight w:val="709"/>
        </w:trPr>
        <w:tc>
          <w:tcPr>
            <w:tcW w:w="1328" w:type="dxa"/>
            <w:tcBorders>
              <w:right w:val="single" w:sz="4" w:space="0" w:color="auto"/>
            </w:tcBorders>
            <w:vAlign w:val="center"/>
          </w:tcPr>
          <w:p w14:paraId="10717216" w14:textId="77777777" w:rsidR="00E1136C" w:rsidRPr="00923224" w:rsidRDefault="00E1136C" w:rsidP="00E1136C">
            <w:pPr>
              <w:rPr>
                <w:sz w:val="17"/>
                <w:szCs w:val="17"/>
              </w:rPr>
            </w:pPr>
          </w:p>
        </w:tc>
        <w:tc>
          <w:tcPr>
            <w:tcW w:w="1346" w:type="dxa"/>
            <w:tcBorders>
              <w:left w:val="single" w:sz="4" w:space="0" w:color="auto"/>
              <w:right w:val="single" w:sz="4" w:space="0" w:color="auto"/>
            </w:tcBorders>
            <w:vAlign w:val="center"/>
          </w:tcPr>
          <w:p w14:paraId="6B326079" w14:textId="77777777" w:rsidR="00E1136C" w:rsidRPr="00923224" w:rsidRDefault="00E1136C" w:rsidP="00E1136C">
            <w:pPr>
              <w:ind w:left="80"/>
              <w:rPr>
                <w:rFonts w:eastAsia="Times New Roman"/>
                <w:color w:val="231F20"/>
                <w:sz w:val="17"/>
                <w:szCs w:val="17"/>
              </w:rPr>
            </w:pPr>
          </w:p>
        </w:tc>
        <w:tc>
          <w:tcPr>
            <w:tcW w:w="11015" w:type="dxa"/>
            <w:gridSpan w:val="4"/>
            <w:tcBorders>
              <w:top w:val="single" w:sz="4" w:space="0" w:color="auto"/>
              <w:left w:val="single" w:sz="4" w:space="0" w:color="auto"/>
              <w:bottom w:val="single" w:sz="4" w:space="0" w:color="auto"/>
            </w:tcBorders>
            <w:vAlign w:val="center"/>
          </w:tcPr>
          <w:p w14:paraId="06AC01CA" w14:textId="77777777" w:rsidR="00E1136C" w:rsidRPr="00923224" w:rsidRDefault="00E1136C" w:rsidP="00E1136C">
            <w:pPr>
              <w:ind w:left="726" w:right="43" w:hanging="601"/>
              <w:rPr>
                <w:sz w:val="17"/>
                <w:szCs w:val="17"/>
              </w:rPr>
            </w:pPr>
            <w:r w:rsidRPr="00923224">
              <w:rPr>
                <w:sz w:val="17"/>
                <w:szCs w:val="17"/>
              </w:rPr>
              <w:t>(3):</w:t>
            </w:r>
            <w:r w:rsidRPr="00923224">
              <w:rPr>
                <w:sz w:val="17"/>
                <w:szCs w:val="17"/>
              </w:rPr>
              <w:tab/>
              <w:t>Maksimum miktarlar, mevcut tüm kaynaklardan gelecek toplam miktar olarak SO</w:t>
            </w:r>
            <w:r w:rsidRPr="003247CC">
              <w:rPr>
                <w:sz w:val="17"/>
                <w:szCs w:val="17"/>
                <w:vertAlign w:val="subscript"/>
              </w:rPr>
              <w:t>2</w:t>
            </w:r>
            <w:r w:rsidRPr="00923224">
              <w:rPr>
                <w:sz w:val="17"/>
                <w:szCs w:val="17"/>
              </w:rPr>
              <w:t xml:space="preserve"> cinsinden verilmiştir; 10 mg/kg veya 10 mg/L’den fazla olmayan bir SO</w:t>
            </w:r>
            <w:r w:rsidRPr="003247CC">
              <w:rPr>
                <w:sz w:val="17"/>
                <w:szCs w:val="17"/>
                <w:vertAlign w:val="subscript"/>
              </w:rPr>
              <w:t>2</w:t>
            </w:r>
            <w:r w:rsidRPr="00923224">
              <w:rPr>
                <w:sz w:val="17"/>
                <w:szCs w:val="17"/>
              </w:rPr>
              <w:t xml:space="preserve"> içeriği dikkate alınmaz.</w:t>
            </w:r>
          </w:p>
        </w:tc>
      </w:tr>
      <w:tr w:rsidR="00AA1C2F" w:rsidRPr="00923224" w14:paraId="6050712A" w14:textId="77777777" w:rsidTr="00E1136C">
        <w:trPr>
          <w:trHeight w:val="728"/>
        </w:trPr>
        <w:tc>
          <w:tcPr>
            <w:tcW w:w="1328" w:type="dxa"/>
            <w:tcBorders>
              <w:right w:val="single" w:sz="4" w:space="0" w:color="auto"/>
            </w:tcBorders>
            <w:vAlign w:val="center"/>
          </w:tcPr>
          <w:p w14:paraId="52B7325A" w14:textId="77777777" w:rsidR="00AA1C2F" w:rsidRPr="00923224" w:rsidRDefault="00AA1C2F" w:rsidP="00E1136C">
            <w:pPr>
              <w:rPr>
                <w:sz w:val="17"/>
                <w:szCs w:val="17"/>
              </w:rPr>
            </w:pPr>
          </w:p>
        </w:tc>
        <w:tc>
          <w:tcPr>
            <w:tcW w:w="1346" w:type="dxa"/>
            <w:tcBorders>
              <w:left w:val="single" w:sz="4" w:space="0" w:color="auto"/>
              <w:right w:val="single" w:sz="4" w:space="0" w:color="auto"/>
            </w:tcBorders>
            <w:vAlign w:val="center"/>
          </w:tcPr>
          <w:p w14:paraId="5913912B" w14:textId="77777777" w:rsidR="00AA1C2F" w:rsidRPr="00923224" w:rsidRDefault="00AA1C2F" w:rsidP="00E1136C">
            <w:pPr>
              <w:ind w:left="80"/>
              <w:rPr>
                <w:rFonts w:eastAsia="Times New Roman"/>
                <w:color w:val="231F20"/>
                <w:sz w:val="17"/>
                <w:szCs w:val="17"/>
              </w:rPr>
            </w:pPr>
          </w:p>
        </w:tc>
        <w:tc>
          <w:tcPr>
            <w:tcW w:w="11015" w:type="dxa"/>
            <w:gridSpan w:val="4"/>
            <w:tcBorders>
              <w:top w:val="single" w:sz="4" w:space="0" w:color="auto"/>
              <w:left w:val="single" w:sz="4" w:space="0" w:color="auto"/>
              <w:bottom w:val="single" w:sz="4" w:space="0" w:color="auto"/>
            </w:tcBorders>
            <w:vAlign w:val="center"/>
          </w:tcPr>
          <w:p w14:paraId="5EB4FCBB" w14:textId="77777777" w:rsidR="00AA1C2F" w:rsidRPr="00923224" w:rsidRDefault="00E1136C" w:rsidP="00E1136C">
            <w:pPr>
              <w:ind w:left="125" w:right="43"/>
              <w:rPr>
                <w:sz w:val="17"/>
                <w:szCs w:val="17"/>
              </w:rPr>
            </w:pPr>
            <w:r w:rsidRPr="00923224">
              <w:rPr>
                <w:sz w:val="17"/>
                <w:szCs w:val="17"/>
              </w:rPr>
              <w:t>(11):      Limitler (a) asesülfam K eşdeğeri veya (b) Aspartam eşdeğeri olarak ifade edilir.</w:t>
            </w:r>
          </w:p>
        </w:tc>
      </w:tr>
    </w:tbl>
    <w:p w14:paraId="0912534B" w14:textId="77777777" w:rsidR="00D65258" w:rsidRPr="00923224" w:rsidRDefault="00D65258">
      <w:pPr>
        <w:spacing w:line="1" w:lineRule="exact"/>
        <w:rPr>
          <w:sz w:val="17"/>
          <w:szCs w:val="17"/>
        </w:rPr>
      </w:pPr>
      <w:bookmarkStart w:id="174" w:name="page270"/>
      <w:bookmarkEnd w:id="174"/>
    </w:p>
    <w:p w14:paraId="1F122177" w14:textId="77777777" w:rsidR="00E1136C" w:rsidRPr="00923224" w:rsidRDefault="00E1136C">
      <w:pPr>
        <w:rPr>
          <w:sz w:val="17"/>
          <w:szCs w:val="17"/>
        </w:rPr>
      </w:pPr>
    </w:p>
    <w:p w14:paraId="159A9512" w14:textId="77777777" w:rsidR="00E1136C" w:rsidRPr="00923224" w:rsidRDefault="00E1136C" w:rsidP="00E1136C">
      <w:pPr>
        <w:rPr>
          <w:sz w:val="17"/>
          <w:szCs w:val="17"/>
        </w:rPr>
      </w:pPr>
    </w:p>
    <w:p w14:paraId="665587E9" w14:textId="77777777" w:rsidR="00E1136C" w:rsidRPr="00923224" w:rsidRDefault="00E1136C" w:rsidP="00E1136C">
      <w:pPr>
        <w:tabs>
          <w:tab w:val="left" w:pos="1197"/>
        </w:tabs>
        <w:rPr>
          <w:sz w:val="17"/>
          <w:szCs w:val="17"/>
        </w:rPr>
      </w:pPr>
      <w:r w:rsidRPr="00923224">
        <w:rPr>
          <w:sz w:val="17"/>
          <w:szCs w:val="17"/>
        </w:rPr>
        <w:tab/>
      </w:r>
    </w:p>
    <w:p w14:paraId="7A4BF492" w14:textId="77777777" w:rsidR="00E1136C" w:rsidRPr="00923224" w:rsidRDefault="00E1136C" w:rsidP="00E1136C">
      <w:pPr>
        <w:tabs>
          <w:tab w:val="left" w:pos="1197"/>
        </w:tabs>
        <w:rPr>
          <w:sz w:val="17"/>
          <w:szCs w:val="17"/>
        </w:rPr>
      </w:pPr>
    </w:p>
    <w:p w14:paraId="4EF279B4" w14:textId="77777777" w:rsidR="00E1136C" w:rsidRPr="00923224" w:rsidRDefault="00E1136C" w:rsidP="00E1136C">
      <w:pPr>
        <w:tabs>
          <w:tab w:val="left" w:pos="1197"/>
        </w:tabs>
        <w:rPr>
          <w:sz w:val="17"/>
          <w:szCs w:val="17"/>
        </w:rPr>
      </w:pPr>
    </w:p>
    <w:tbl>
      <w:tblPr>
        <w:tblW w:w="13680" w:type="dxa"/>
        <w:tblInd w:w="1072" w:type="dxa"/>
        <w:tblLayout w:type="fixed"/>
        <w:tblCellMar>
          <w:left w:w="0" w:type="dxa"/>
          <w:right w:w="0" w:type="dxa"/>
        </w:tblCellMar>
        <w:tblLook w:val="04A0" w:firstRow="1" w:lastRow="0" w:firstColumn="1" w:lastColumn="0" w:noHBand="0" w:noVBand="1"/>
      </w:tblPr>
      <w:tblGrid>
        <w:gridCol w:w="1320"/>
        <w:gridCol w:w="1340"/>
        <w:gridCol w:w="2942"/>
        <w:gridCol w:w="1982"/>
        <w:gridCol w:w="1491"/>
        <w:gridCol w:w="4605"/>
      </w:tblGrid>
      <w:tr w:rsidR="00E1136C" w:rsidRPr="00923224" w14:paraId="0B99F77E" w14:textId="77777777" w:rsidTr="00CD3284">
        <w:trPr>
          <w:trHeight w:val="848"/>
        </w:trPr>
        <w:tc>
          <w:tcPr>
            <w:tcW w:w="1320" w:type="dxa"/>
            <w:tcBorders>
              <w:top w:val="single" w:sz="4" w:space="0" w:color="auto"/>
              <w:bottom w:val="single" w:sz="4" w:space="0" w:color="auto"/>
              <w:right w:val="single" w:sz="4" w:space="0" w:color="auto"/>
            </w:tcBorders>
            <w:vAlign w:val="center"/>
          </w:tcPr>
          <w:p w14:paraId="4733C130" w14:textId="77777777" w:rsidR="00E1136C" w:rsidRPr="00923224" w:rsidRDefault="00E1136C" w:rsidP="00E1136C">
            <w:pPr>
              <w:jc w:val="center"/>
              <w:rPr>
                <w:sz w:val="17"/>
                <w:szCs w:val="17"/>
              </w:rPr>
            </w:pPr>
            <w:r w:rsidRPr="00923224">
              <w:rPr>
                <w:rFonts w:eastAsia="Times New Roman"/>
                <w:color w:val="231F20"/>
                <w:sz w:val="17"/>
                <w:szCs w:val="17"/>
              </w:rPr>
              <w:t>Kategori numarası</w:t>
            </w:r>
          </w:p>
        </w:tc>
        <w:tc>
          <w:tcPr>
            <w:tcW w:w="1340" w:type="dxa"/>
            <w:tcBorders>
              <w:top w:val="single" w:sz="4" w:space="0" w:color="auto"/>
              <w:left w:val="single" w:sz="4" w:space="0" w:color="auto"/>
              <w:bottom w:val="single" w:sz="4" w:space="0" w:color="auto"/>
              <w:right w:val="single" w:sz="4" w:space="0" w:color="auto"/>
            </w:tcBorders>
            <w:vAlign w:val="center"/>
          </w:tcPr>
          <w:p w14:paraId="27871D44" w14:textId="77777777" w:rsidR="00E1136C" w:rsidRPr="00923224" w:rsidRDefault="00E1136C" w:rsidP="00E1136C">
            <w:pPr>
              <w:ind w:left="80"/>
              <w:jc w:val="center"/>
              <w:rPr>
                <w:rFonts w:eastAsia="Times New Roman"/>
                <w:color w:val="231F20"/>
                <w:sz w:val="17"/>
                <w:szCs w:val="17"/>
              </w:rPr>
            </w:pPr>
            <w:r w:rsidRPr="00923224">
              <w:rPr>
                <w:rFonts w:eastAsia="Times New Roman"/>
                <w:color w:val="231F20"/>
                <w:sz w:val="17"/>
                <w:szCs w:val="17"/>
              </w:rPr>
              <w:t>E-kodu</w:t>
            </w:r>
          </w:p>
        </w:tc>
        <w:tc>
          <w:tcPr>
            <w:tcW w:w="2942" w:type="dxa"/>
            <w:tcBorders>
              <w:top w:val="single" w:sz="4" w:space="0" w:color="auto"/>
              <w:left w:val="single" w:sz="4" w:space="0" w:color="auto"/>
              <w:bottom w:val="single" w:sz="4" w:space="0" w:color="auto"/>
              <w:right w:val="single" w:sz="4" w:space="0" w:color="auto"/>
            </w:tcBorders>
            <w:vAlign w:val="center"/>
          </w:tcPr>
          <w:p w14:paraId="057A707B" w14:textId="77777777" w:rsidR="00E1136C" w:rsidRPr="00923224" w:rsidRDefault="00E1136C" w:rsidP="00E1136C">
            <w:pPr>
              <w:ind w:left="80"/>
              <w:jc w:val="center"/>
              <w:rPr>
                <w:sz w:val="17"/>
                <w:szCs w:val="17"/>
              </w:rPr>
            </w:pPr>
            <w:r w:rsidRPr="00923224">
              <w:rPr>
                <w:rFonts w:eastAsia="Times New Roman"/>
                <w:color w:val="231F20"/>
                <w:sz w:val="17"/>
                <w:szCs w:val="17"/>
              </w:rPr>
              <w:t>Adı</w:t>
            </w:r>
          </w:p>
        </w:tc>
        <w:tc>
          <w:tcPr>
            <w:tcW w:w="1982" w:type="dxa"/>
            <w:tcBorders>
              <w:top w:val="single" w:sz="4" w:space="0" w:color="auto"/>
              <w:left w:val="single" w:sz="4" w:space="0" w:color="auto"/>
              <w:bottom w:val="single" w:sz="4" w:space="0" w:color="auto"/>
              <w:right w:val="single" w:sz="4" w:space="0" w:color="auto"/>
            </w:tcBorders>
            <w:vAlign w:val="center"/>
          </w:tcPr>
          <w:p w14:paraId="4539C9B1" w14:textId="77777777" w:rsidR="00E1136C" w:rsidRPr="00923224" w:rsidRDefault="00E1136C" w:rsidP="00E1136C">
            <w:pPr>
              <w:ind w:left="60"/>
              <w:jc w:val="center"/>
              <w:rPr>
                <w:rFonts w:eastAsia="Times New Roman"/>
                <w:color w:val="231F20"/>
                <w:sz w:val="17"/>
                <w:szCs w:val="17"/>
              </w:rPr>
            </w:pPr>
            <w:r w:rsidRPr="00923224">
              <w:rPr>
                <w:rFonts w:eastAsia="Times New Roman"/>
                <w:color w:val="231F20"/>
                <w:sz w:val="17"/>
                <w:szCs w:val="17"/>
              </w:rPr>
              <w:t>Maksimum miktar (</w:t>
            </w:r>
            <w:r w:rsidR="005073D8" w:rsidRPr="00923224">
              <w:rPr>
                <w:rFonts w:eastAsia="Times New Roman"/>
                <w:color w:val="231F20"/>
                <w:sz w:val="17"/>
                <w:szCs w:val="17"/>
              </w:rPr>
              <w:t>mg/l veya mg/kg</w:t>
            </w:r>
            <w:r w:rsidRPr="00923224">
              <w:rPr>
                <w:rFonts w:eastAsia="Times New Roman"/>
                <w:color w:val="231F20"/>
                <w:sz w:val="17"/>
                <w:szCs w:val="17"/>
              </w:rPr>
              <w:t>)</w:t>
            </w:r>
          </w:p>
        </w:tc>
        <w:tc>
          <w:tcPr>
            <w:tcW w:w="1491" w:type="dxa"/>
            <w:tcBorders>
              <w:top w:val="single" w:sz="4" w:space="0" w:color="auto"/>
              <w:left w:val="single" w:sz="4" w:space="0" w:color="auto"/>
              <w:bottom w:val="single" w:sz="4" w:space="0" w:color="auto"/>
              <w:right w:val="single" w:sz="4" w:space="0" w:color="auto"/>
            </w:tcBorders>
            <w:vAlign w:val="center"/>
          </w:tcPr>
          <w:p w14:paraId="54FB6F2E" w14:textId="77777777" w:rsidR="00E1136C" w:rsidRPr="00923224" w:rsidRDefault="00E1136C" w:rsidP="00E1136C">
            <w:pPr>
              <w:ind w:left="81"/>
              <w:jc w:val="center"/>
              <w:rPr>
                <w:sz w:val="17"/>
                <w:szCs w:val="17"/>
              </w:rPr>
            </w:pPr>
            <w:r w:rsidRPr="00923224">
              <w:rPr>
                <w:rFonts w:eastAsia="Times New Roman"/>
                <w:color w:val="231F20"/>
                <w:sz w:val="17"/>
                <w:szCs w:val="17"/>
              </w:rPr>
              <w:t>Dipnotlar</w:t>
            </w:r>
          </w:p>
        </w:tc>
        <w:tc>
          <w:tcPr>
            <w:tcW w:w="4605" w:type="dxa"/>
            <w:tcBorders>
              <w:top w:val="single" w:sz="4" w:space="0" w:color="auto"/>
              <w:left w:val="single" w:sz="4" w:space="0" w:color="auto"/>
              <w:bottom w:val="single" w:sz="4" w:space="0" w:color="auto"/>
            </w:tcBorders>
            <w:vAlign w:val="center"/>
          </w:tcPr>
          <w:p w14:paraId="4CE5166B" w14:textId="77777777" w:rsidR="00E1136C" w:rsidRPr="00923224" w:rsidRDefault="00E1136C" w:rsidP="00E1136C">
            <w:pPr>
              <w:ind w:left="106" w:right="43"/>
              <w:jc w:val="center"/>
              <w:rPr>
                <w:sz w:val="17"/>
                <w:szCs w:val="17"/>
              </w:rPr>
            </w:pPr>
            <w:r w:rsidRPr="00923224">
              <w:rPr>
                <w:rFonts w:eastAsia="Times New Roman"/>
                <w:color w:val="231F20"/>
                <w:sz w:val="17"/>
                <w:szCs w:val="17"/>
              </w:rPr>
              <w:t>Sınırlamalar/istisnalar</w:t>
            </w:r>
          </w:p>
        </w:tc>
      </w:tr>
      <w:tr w:rsidR="00E1136C" w:rsidRPr="00923224" w14:paraId="631DBD75" w14:textId="77777777" w:rsidTr="00CD3284">
        <w:trPr>
          <w:trHeight w:val="691"/>
        </w:trPr>
        <w:tc>
          <w:tcPr>
            <w:tcW w:w="1320" w:type="dxa"/>
            <w:tcBorders>
              <w:right w:val="single" w:sz="4" w:space="0" w:color="auto"/>
            </w:tcBorders>
            <w:vAlign w:val="center"/>
          </w:tcPr>
          <w:p w14:paraId="2CB8507A" w14:textId="77777777" w:rsidR="00E1136C" w:rsidRPr="00923224" w:rsidRDefault="00E1136C" w:rsidP="00E1136C">
            <w:pPr>
              <w:rPr>
                <w:sz w:val="17"/>
                <w:szCs w:val="17"/>
              </w:rPr>
            </w:pPr>
          </w:p>
        </w:tc>
        <w:tc>
          <w:tcPr>
            <w:tcW w:w="1340" w:type="dxa"/>
            <w:tcBorders>
              <w:top w:val="single" w:sz="4" w:space="0" w:color="auto"/>
              <w:left w:val="single" w:sz="4" w:space="0" w:color="auto"/>
              <w:right w:val="single" w:sz="4" w:space="0" w:color="auto"/>
            </w:tcBorders>
            <w:vAlign w:val="center"/>
          </w:tcPr>
          <w:p w14:paraId="35F41889" w14:textId="77777777" w:rsidR="00E1136C" w:rsidRPr="00923224" w:rsidRDefault="00E1136C" w:rsidP="00E1136C">
            <w:pPr>
              <w:ind w:left="80"/>
              <w:rPr>
                <w:rFonts w:eastAsia="Times New Roman"/>
                <w:color w:val="231F20"/>
                <w:sz w:val="17"/>
                <w:szCs w:val="17"/>
              </w:rPr>
            </w:pPr>
          </w:p>
        </w:tc>
        <w:tc>
          <w:tcPr>
            <w:tcW w:w="11020" w:type="dxa"/>
            <w:gridSpan w:val="4"/>
            <w:tcBorders>
              <w:top w:val="single" w:sz="4" w:space="0" w:color="auto"/>
              <w:left w:val="single" w:sz="4" w:space="0" w:color="auto"/>
              <w:bottom w:val="single" w:sz="4" w:space="0" w:color="auto"/>
            </w:tcBorders>
            <w:vAlign w:val="center"/>
          </w:tcPr>
          <w:p w14:paraId="705E0CCB" w14:textId="77777777" w:rsidR="00E1136C" w:rsidRPr="00923224" w:rsidRDefault="00E1136C" w:rsidP="007C6233">
            <w:pPr>
              <w:ind w:left="676" w:right="43" w:hanging="565"/>
              <w:rPr>
                <w:sz w:val="17"/>
                <w:szCs w:val="17"/>
              </w:rPr>
            </w:pPr>
            <w:r w:rsidRPr="00923224">
              <w:rPr>
                <w:sz w:val="17"/>
                <w:szCs w:val="17"/>
              </w:rPr>
              <w:t xml:space="preserve">(49): </w:t>
            </w:r>
            <w:r w:rsidR="007C6233" w:rsidRPr="00923224">
              <w:rPr>
                <w:sz w:val="17"/>
                <w:szCs w:val="17"/>
              </w:rPr>
              <w:t xml:space="preserve">    </w:t>
            </w:r>
            <w:r w:rsidRPr="00923224">
              <w:rPr>
                <w:sz w:val="17"/>
                <w:szCs w:val="17"/>
              </w:rPr>
              <w:t>Aspartam- asesülfam tuzu için maksimum kullanım miktarı, bunun ana bileşenleri olan Aspartam (E 951) ve asesülfam-K (E 950)’nın maksimum kullanım miktarlarına göre belirlenir.</w:t>
            </w:r>
          </w:p>
        </w:tc>
      </w:tr>
      <w:tr w:rsidR="00E1136C" w:rsidRPr="00923224" w14:paraId="2A4DD9A1" w14:textId="77777777" w:rsidTr="0038601D">
        <w:trPr>
          <w:trHeight w:val="606"/>
        </w:trPr>
        <w:tc>
          <w:tcPr>
            <w:tcW w:w="1320" w:type="dxa"/>
            <w:tcBorders>
              <w:right w:val="single" w:sz="4" w:space="0" w:color="auto"/>
            </w:tcBorders>
            <w:vAlign w:val="center"/>
          </w:tcPr>
          <w:p w14:paraId="06FA1922" w14:textId="77777777" w:rsidR="00E1136C" w:rsidRPr="00923224" w:rsidRDefault="00E1136C" w:rsidP="00E1136C">
            <w:pPr>
              <w:rPr>
                <w:sz w:val="17"/>
                <w:szCs w:val="17"/>
              </w:rPr>
            </w:pPr>
          </w:p>
        </w:tc>
        <w:tc>
          <w:tcPr>
            <w:tcW w:w="1340" w:type="dxa"/>
            <w:tcBorders>
              <w:left w:val="single" w:sz="4" w:space="0" w:color="auto"/>
              <w:right w:val="single" w:sz="4" w:space="0" w:color="auto"/>
            </w:tcBorders>
            <w:vAlign w:val="center"/>
          </w:tcPr>
          <w:p w14:paraId="43A2E8D8" w14:textId="77777777" w:rsidR="00E1136C" w:rsidRPr="00923224" w:rsidRDefault="00E1136C" w:rsidP="00E1136C">
            <w:pPr>
              <w:ind w:left="80"/>
              <w:rPr>
                <w:rFonts w:eastAsia="Times New Roman"/>
                <w:color w:val="231F20"/>
                <w:sz w:val="17"/>
                <w:szCs w:val="17"/>
              </w:rPr>
            </w:pPr>
          </w:p>
        </w:tc>
        <w:tc>
          <w:tcPr>
            <w:tcW w:w="11020" w:type="dxa"/>
            <w:gridSpan w:val="4"/>
            <w:tcBorders>
              <w:top w:val="single" w:sz="4" w:space="0" w:color="auto"/>
              <w:left w:val="single" w:sz="4" w:space="0" w:color="auto"/>
              <w:bottom w:val="single" w:sz="4" w:space="0" w:color="auto"/>
            </w:tcBorders>
            <w:vAlign w:val="center"/>
          </w:tcPr>
          <w:p w14:paraId="5BCB88D9" w14:textId="77777777" w:rsidR="00E1136C" w:rsidRPr="00923224" w:rsidRDefault="00E1136C" w:rsidP="007C6233">
            <w:pPr>
              <w:ind w:left="704" w:right="43" w:hanging="593"/>
              <w:rPr>
                <w:sz w:val="17"/>
                <w:szCs w:val="17"/>
              </w:rPr>
            </w:pPr>
            <w:r w:rsidRPr="00923224">
              <w:rPr>
                <w:sz w:val="17"/>
                <w:szCs w:val="17"/>
              </w:rPr>
              <w:t xml:space="preserve">(50): </w:t>
            </w:r>
            <w:r w:rsidR="007C6233" w:rsidRPr="00923224">
              <w:rPr>
                <w:sz w:val="17"/>
                <w:szCs w:val="17"/>
              </w:rPr>
              <w:t xml:space="preserve">     </w:t>
            </w:r>
            <w:r w:rsidRPr="00923224">
              <w:rPr>
                <w:sz w:val="17"/>
                <w:szCs w:val="17"/>
              </w:rPr>
              <w:t>Hem E 951 hem de E 950 ’nin miktarları, Aspartam- asesülfam tuzunun tek başına veya E 951 ve E 950 ile birlikte kullanım miktarından fazla olamaz.</w:t>
            </w:r>
          </w:p>
        </w:tc>
      </w:tr>
      <w:tr w:rsidR="00E1136C" w:rsidRPr="00923224" w14:paraId="4D378D7A" w14:textId="77777777" w:rsidTr="0038601D">
        <w:trPr>
          <w:trHeight w:val="544"/>
        </w:trPr>
        <w:tc>
          <w:tcPr>
            <w:tcW w:w="1320" w:type="dxa"/>
            <w:tcBorders>
              <w:right w:val="single" w:sz="4" w:space="0" w:color="auto"/>
            </w:tcBorders>
            <w:vAlign w:val="center"/>
          </w:tcPr>
          <w:p w14:paraId="07A2C571" w14:textId="77777777" w:rsidR="00E1136C" w:rsidRPr="00923224" w:rsidRDefault="00E1136C" w:rsidP="00E1136C">
            <w:pPr>
              <w:rPr>
                <w:sz w:val="17"/>
                <w:szCs w:val="17"/>
              </w:rPr>
            </w:pPr>
          </w:p>
        </w:tc>
        <w:tc>
          <w:tcPr>
            <w:tcW w:w="1340" w:type="dxa"/>
            <w:tcBorders>
              <w:left w:val="single" w:sz="4" w:space="0" w:color="auto"/>
              <w:right w:val="single" w:sz="4" w:space="0" w:color="auto"/>
            </w:tcBorders>
            <w:vAlign w:val="center"/>
          </w:tcPr>
          <w:p w14:paraId="0A7D2C43" w14:textId="77777777" w:rsidR="00E1136C" w:rsidRPr="00923224" w:rsidRDefault="00E1136C" w:rsidP="00E1136C">
            <w:pPr>
              <w:ind w:left="80"/>
              <w:rPr>
                <w:rFonts w:eastAsia="Times New Roman"/>
                <w:color w:val="231F20"/>
                <w:sz w:val="17"/>
                <w:szCs w:val="17"/>
              </w:rPr>
            </w:pPr>
          </w:p>
        </w:tc>
        <w:tc>
          <w:tcPr>
            <w:tcW w:w="11020" w:type="dxa"/>
            <w:gridSpan w:val="4"/>
            <w:tcBorders>
              <w:top w:val="single" w:sz="4" w:space="0" w:color="auto"/>
              <w:left w:val="single" w:sz="4" w:space="0" w:color="auto"/>
              <w:bottom w:val="single" w:sz="4" w:space="0" w:color="auto"/>
            </w:tcBorders>
            <w:vAlign w:val="center"/>
          </w:tcPr>
          <w:p w14:paraId="7F17C042" w14:textId="77777777" w:rsidR="00E1136C" w:rsidRPr="00923224" w:rsidRDefault="00E1136C" w:rsidP="00E1136C">
            <w:pPr>
              <w:ind w:left="111" w:right="43"/>
              <w:rPr>
                <w:sz w:val="17"/>
                <w:szCs w:val="17"/>
              </w:rPr>
            </w:pPr>
            <w:r w:rsidRPr="00923224">
              <w:rPr>
                <w:sz w:val="17"/>
                <w:szCs w:val="17"/>
              </w:rPr>
              <w:t xml:space="preserve">(52): </w:t>
            </w:r>
            <w:r w:rsidR="007C6233" w:rsidRPr="00923224">
              <w:rPr>
                <w:sz w:val="17"/>
                <w:szCs w:val="17"/>
              </w:rPr>
              <w:t xml:space="preserve">     </w:t>
            </w:r>
            <w:r w:rsidRPr="00923224">
              <w:rPr>
                <w:sz w:val="17"/>
                <w:szCs w:val="17"/>
              </w:rPr>
              <w:t>Maksimum kullanım miktarları serbest imid cinsinden ifade edilir.</w:t>
            </w:r>
          </w:p>
        </w:tc>
      </w:tr>
      <w:tr w:rsidR="00E1136C" w:rsidRPr="00923224" w14:paraId="2230F173" w14:textId="77777777" w:rsidTr="0038601D">
        <w:trPr>
          <w:trHeight w:val="552"/>
        </w:trPr>
        <w:tc>
          <w:tcPr>
            <w:tcW w:w="1320" w:type="dxa"/>
            <w:tcBorders>
              <w:bottom w:val="single" w:sz="4" w:space="0" w:color="auto"/>
              <w:right w:val="single" w:sz="4" w:space="0" w:color="auto"/>
            </w:tcBorders>
            <w:vAlign w:val="center"/>
          </w:tcPr>
          <w:p w14:paraId="673B5191" w14:textId="77777777" w:rsidR="00E1136C" w:rsidRPr="00923224" w:rsidRDefault="00E1136C" w:rsidP="00E1136C">
            <w:pPr>
              <w:rPr>
                <w:sz w:val="17"/>
                <w:szCs w:val="17"/>
              </w:rPr>
            </w:pPr>
          </w:p>
        </w:tc>
        <w:tc>
          <w:tcPr>
            <w:tcW w:w="1340" w:type="dxa"/>
            <w:tcBorders>
              <w:left w:val="single" w:sz="4" w:space="0" w:color="auto"/>
              <w:bottom w:val="single" w:sz="4" w:space="0" w:color="auto"/>
              <w:right w:val="single" w:sz="4" w:space="0" w:color="auto"/>
            </w:tcBorders>
            <w:vAlign w:val="center"/>
          </w:tcPr>
          <w:p w14:paraId="69B5161E" w14:textId="77777777" w:rsidR="00E1136C" w:rsidRPr="00923224" w:rsidRDefault="00E1136C" w:rsidP="00E1136C">
            <w:pPr>
              <w:ind w:left="80"/>
              <w:rPr>
                <w:rFonts w:eastAsia="Times New Roman"/>
                <w:color w:val="231F20"/>
                <w:sz w:val="17"/>
                <w:szCs w:val="17"/>
              </w:rPr>
            </w:pPr>
          </w:p>
        </w:tc>
        <w:tc>
          <w:tcPr>
            <w:tcW w:w="11020" w:type="dxa"/>
            <w:gridSpan w:val="4"/>
            <w:tcBorders>
              <w:top w:val="single" w:sz="4" w:space="0" w:color="auto"/>
              <w:left w:val="single" w:sz="4" w:space="0" w:color="auto"/>
              <w:bottom w:val="single" w:sz="4" w:space="0" w:color="auto"/>
            </w:tcBorders>
            <w:vAlign w:val="center"/>
          </w:tcPr>
          <w:p w14:paraId="631E730F" w14:textId="77777777" w:rsidR="00E1136C" w:rsidRPr="00923224" w:rsidRDefault="00E1136C" w:rsidP="00E1136C">
            <w:pPr>
              <w:ind w:left="111" w:right="43"/>
              <w:rPr>
                <w:sz w:val="17"/>
                <w:szCs w:val="17"/>
              </w:rPr>
            </w:pPr>
            <w:r w:rsidRPr="00923224">
              <w:rPr>
                <w:sz w:val="17"/>
                <w:szCs w:val="17"/>
              </w:rPr>
              <w:t xml:space="preserve">(60): </w:t>
            </w:r>
            <w:r w:rsidR="007C6233" w:rsidRPr="00923224">
              <w:rPr>
                <w:sz w:val="17"/>
                <w:szCs w:val="17"/>
              </w:rPr>
              <w:t xml:space="preserve">     </w:t>
            </w:r>
            <w:r w:rsidRPr="00923224">
              <w:rPr>
                <w:sz w:val="17"/>
                <w:szCs w:val="17"/>
              </w:rPr>
              <w:t>Steviol eşdeğerleri olarak ifade edilir.</w:t>
            </w:r>
          </w:p>
        </w:tc>
      </w:tr>
      <w:tr w:rsidR="00E1136C" w:rsidRPr="00923224" w14:paraId="4099D89D" w14:textId="77777777" w:rsidTr="00CD3284">
        <w:trPr>
          <w:trHeight w:val="689"/>
        </w:trPr>
        <w:tc>
          <w:tcPr>
            <w:tcW w:w="1320" w:type="dxa"/>
            <w:tcBorders>
              <w:top w:val="single" w:sz="4" w:space="0" w:color="auto"/>
              <w:right w:val="single" w:sz="4" w:space="0" w:color="auto"/>
            </w:tcBorders>
            <w:vAlign w:val="center"/>
          </w:tcPr>
          <w:p w14:paraId="4AAB8AF0" w14:textId="77777777" w:rsidR="00E1136C" w:rsidRPr="00923224" w:rsidRDefault="00E1136C" w:rsidP="00E1136C">
            <w:pPr>
              <w:rPr>
                <w:sz w:val="17"/>
                <w:szCs w:val="17"/>
              </w:rPr>
            </w:pPr>
            <w:r w:rsidRPr="00923224">
              <w:rPr>
                <w:b/>
                <w:bCs/>
                <w:sz w:val="17"/>
                <w:szCs w:val="17"/>
              </w:rPr>
              <w:t>14.2.2</w:t>
            </w:r>
          </w:p>
        </w:tc>
        <w:tc>
          <w:tcPr>
            <w:tcW w:w="12360" w:type="dxa"/>
            <w:gridSpan w:val="5"/>
            <w:tcBorders>
              <w:top w:val="single" w:sz="4" w:space="0" w:color="auto"/>
              <w:left w:val="single" w:sz="4" w:space="0" w:color="auto"/>
              <w:bottom w:val="single" w:sz="4" w:space="0" w:color="auto"/>
            </w:tcBorders>
            <w:vAlign w:val="center"/>
          </w:tcPr>
          <w:p w14:paraId="31FE01F0" w14:textId="77777777" w:rsidR="00E1136C" w:rsidRPr="00923224" w:rsidRDefault="00E1136C" w:rsidP="00E1136C">
            <w:pPr>
              <w:pStyle w:val="TableParagraph"/>
              <w:ind w:left="84"/>
              <w:rPr>
                <w:sz w:val="17"/>
                <w:szCs w:val="17"/>
              </w:rPr>
            </w:pPr>
            <w:r w:rsidRPr="00923224">
              <w:rPr>
                <w:b/>
                <w:bCs/>
                <w:i/>
                <w:sz w:val="17"/>
                <w:szCs w:val="17"/>
              </w:rPr>
              <w:t>Türk Gıda Kodeksi – Şarap Tebliği’</w:t>
            </w:r>
            <w:r w:rsidRPr="00923224">
              <w:rPr>
                <w:b/>
                <w:bCs/>
                <w:sz w:val="17"/>
                <w:szCs w:val="17"/>
              </w:rPr>
              <w:t xml:space="preserve"> nde tanımlanan şarap ve diğer ürünler / Alkolsüz şarap benzeri ürünler</w:t>
            </w:r>
          </w:p>
          <w:p w14:paraId="789D2B7A" w14:textId="77777777" w:rsidR="00E1136C" w:rsidRPr="00923224" w:rsidRDefault="00E1136C" w:rsidP="00E1136C">
            <w:pPr>
              <w:ind w:left="125" w:right="43"/>
              <w:rPr>
                <w:sz w:val="17"/>
                <w:szCs w:val="17"/>
              </w:rPr>
            </w:pPr>
          </w:p>
        </w:tc>
      </w:tr>
      <w:tr w:rsidR="00E1136C" w:rsidRPr="00923224" w14:paraId="318DCDEE" w14:textId="77777777" w:rsidTr="0038601D">
        <w:trPr>
          <w:trHeight w:val="584"/>
        </w:trPr>
        <w:tc>
          <w:tcPr>
            <w:tcW w:w="1320" w:type="dxa"/>
            <w:tcBorders>
              <w:right w:val="single" w:sz="4" w:space="0" w:color="auto"/>
            </w:tcBorders>
            <w:vAlign w:val="center"/>
          </w:tcPr>
          <w:p w14:paraId="6917CB16" w14:textId="77777777" w:rsidR="00E1136C" w:rsidRPr="00923224" w:rsidRDefault="00E1136C" w:rsidP="00E1136C">
            <w:pPr>
              <w:rPr>
                <w:sz w:val="17"/>
                <w:szCs w:val="17"/>
              </w:rPr>
            </w:pPr>
          </w:p>
        </w:tc>
        <w:tc>
          <w:tcPr>
            <w:tcW w:w="1340" w:type="dxa"/>
            <w:tcBorders>
              <w:top w:val="single" w:sz="4" w:space="0" w:color="auto"/>
              <w:left w:val="single" w:sz="4" w:space="0" w:color="auto"/>
              <w:bottom w:val="single" w:sz="4" w:space="0" w:color="auto"/>
              <w:right w:val="single" w:sz="4" w:space="0" w:color="auto"/>
            </w:tcBorders>
            <w:vAlign w:val="center"/>
          </w:tcPr>
          <w:p w14:paraId="50D6F2D8" w14:textId="77777777" w:rsidR="00E1136C" w:rsidRPr="00923224" w:rsidRDefault="00E1136C" w:rsidP="00E1136C">
            <w:pPr>
              <w:pStyle w:val="TableParagraph"/>
              <w:spacing w:before="100"/>
              <w:ind w:left="84"/>
              <w:rPr>
                <w:sz w:val="17"/>
                <w:szCs w:val="17"/>
              </w:rPr>
            </w:pPr>
            <w:r w:rsidRPr="00923224">
              <w:rPr>
                <w:sz w:val="17"/>
                <w:szCs w:val="17"/>
              </w:rPr>
              <w:t xml:space="preserve">E 200-202 </w:t>
            </w:r>
          </w:p>
          <w:p w14:paraId="612F18DD" w14:textId="77777777" w:rsidR="00E1136C" w:rsidRPr="00923224" w:rsidRDefault="00E1136C" w:rsidP="00E1136C">
            <w:pPr>
              <w:ind w:left="80"/>
              <w:rPr>
                <w:rFonts w:eastAsia="Times New Roman"/>
                <w:color w:val="231F20"/>
                <w:sz w:val="17"/>
                <w:szCs w:val="17"/>
              </w:rPr>
            </w:pPr>
          </w:p>
        </w:tc>
        <w:tc>
          <w:tcPr>
            <w:tcW w:w="2942" w:type="dxa"/>
            <w:tcBorders>
              <w:top w:val="single" w:sz="4" w:space="0" w:color="auto"/>
              <w:left w:val="single" w:sz="4" w:space="0" w:color="auto"/>
              <w:bottom w:val="single" w:sz="4" w:space="0" w:color="auto"/>
              <w:right w:val="single" w:sz="4" w:space="0" w:color="auto"/>
            </w:tcBorders>
            <w:vAlign w:val="center"/>
          </w:tcPr>
          <w:p w14:paraId="66D9D2AA" w14:textId="77777777" w:rsidR="00E1136C" w:rsidRPr="00923224" w:rsidRDefault="00E1136C" w:rsidP="00E1136C">
            <w:pPr>
              <w:ind w:left="80"/>
              <w:rPr>
                <w:rFonts w:eastAsia="Times New Roman"/>
                <w:color w:val="231F20"/>
                <w:sz w:val="17"/>
                <w:szCs w:val="17"/>
              </w:rPr>
            </w:pPr>
            <w:r w:rsidRPr="00923224">
              <w:rPr>
                <w:sz w:val="17"/>
                <w:szCs w:val="17"/>
              </w:rPr>
              <w:t>Sorbik asit</w:t>
            </w:r>
            <w:r w:rsidR="00C9097B" w:rsidRPr="00923224">
              <w:rPr>
                <w:sz w:val="17"/>
                <w:szCs w:val="17"/>
              </w:rPr>
              <w:t xml:space="preserve"> </w:t>
            </w:r>
            <w:r w:rsidRPr="00923224">
              <w:rPr>
                <w:sz w:val="17"/>
                <w:szCs w:val="17"/>
              </w:rPr>
              <w:t>—</w:t>
            </w:r>
            <w:r w:rsidR="00C9097B" w:rsidRPr="00923224">
              <w:rPr>
                <w:sz w:val="17"/>
                <w:szCs w:val="17"/>
              </w:rPr>
              <w:t xml:space="preserve"> </w:t>
            </w:r>
            <w:r w:rsidRPr="00923224">
              <w:rPr>
                <w:sz w:val="17"/>
                <w:szCs w:val="17"/>
              </w:rPr>
              <w:t>potasyum sorbat</w:t>
            </w:r>
          </w:p>
        </w:tc>
        <w:tc>
          <w:tcPr>
            <w:tcW w:w="1982" w:type="dxa"/>
            <w:tcBorders>
              <w:top w:val="single" w:sz="4" w:space="0" w:color="auto"/>
              <w:left w:val="single" w:sz="4" w:space="0" w:color="auto"/>
              <w:bottom w:val="single" w:sz="4" w:space="0" w:color="auto"/>
              <w:right w:val="single" w:sz="4" w:space="0" w:color="auto"/>
            </w:tcBorders>
            <w:vAlign w:val="center"/>
          </w:tcPr>
          <w:p w14:paraId="4D73B1AD" w14:textId="77777777" w:rsidR="00E1136C" w:rsidRPr="00923224" w:rsidRDefault="00E1136C" w:rsidP="00E1136C">
            <w:pPr>
              <w:ind w:left="60"/>
              <w:rPr>
                <w:rFonts w:eastAsia="Times New Roman"/>
                <w:color w:val="231F20"/>
                <w:sz w:val="17"/>
                <w:szCs w:val="17"/>
              </w:rPr>
            </w:pPr>
            <w:r w:rsidRPr="00923224">
              <w:rPr>
                <w:sz w:val="17"/>
                <w:szCs w:val="17"/>
              </w:rPr>
              <w:t>200</w:t>
            </w:r>
          </w:p>
        </w:tc>
        <w:tc>
          <w:tcPr>
            <w:tcW w:w="1491" w:type="dxa"/>
            <w:tcBorders>
              <w:top w:val="single" w:sz="4" w:space="0" w:color="auto"/>
              <w:left w:val="single" w:sz="4" w:space="0" w:color="auto"/>
              <w:bottom w:val="single" w:sz="4" w:space="0" w:color="auto"/>
              <w:right w:val="single" w:sz="4" w:space="0" w:color="auto"/>
            </w:tcBorders>
            <w:vAlign w:val="center"/>
          </w:tcPr>
          <w:p w14:paraId="6A742598" w14:textId="77777777" w:rsidR="00E1136C" w:rsidRPr="00923224" w:rsidRDefault="00E1136C" w:rsidP="00E1136C">
            <w:pPr>
              <w:ind w:left="81"/>
              <w:rPr>
                <w:rFonts w:eastAsia="Times New Roman"/>
                <w:color w:val="231F20"/>
                <w:sz w:val="17"/>
                <w:szCs w:val="17"/>
              </w:rPr>
            </w:pPr>
            <w:r w:rsidRPr="00923224">
              <w:rPr>
                <w:sz w:val="17"/>
                <w:szCs w:val="17"/>
              </w:rPr>
              <w:t>(1) (2)</w:t>
            </w:r>
          </w:p>
        </w:tc>
        <w:tc>
          <w:tcPr>
            <w:tcW w:w="4605" w:type="dxa"/>
            <w:tcBorders>
              <w:top w:val="single" w:sz="4" w:space="0" w:color="auto"/>
              <w:left w:val="single" w:sz="4" w:space="0" w:color="auto"/>
              <w:bottom w:val="single" w:sz="4" w:space="0" w:color="auto"/>
            </w:tcBorders>
            <w:vAlign w:val="center"/>
          </w:tcPr>
          <w:p w14:paraId="04D319B4" w14:textId="77777777" w:rsidR="00E1136C" w:rsidRPr="00923224" w:rsidRDefault="00E1136C" w:rsidP="00E1136C">
            <w:pPr>
              <w:ind w:left="125" w:right="43"/>
              <w:rPr>
                <w:sz w:val="17"/>
                <w:szCs w:val="17"/>
              </w:rPr>
            </w:pPr>
            <w:r w:rsidRPr="00923224">
              <w:rPr>
                <w:sz w:val="17"/>
                <w:szCs w:val="17"/>
              </w:rPr>
              <w:t>sadece alkolsüz ürünler</w:t>
            </w:r>
          </w:p>
        </w:tc>
      </w:tr>
      <w:tr w:rsidR="00C9097B" w:rsidRPr="00923224" w14:paraId="5B40573D" w14:textId="77777777" w:rsidTr="0038601D">
        <w:trPr>
          <w:trHeight w:val="550"/>
        </w:trPr>
        <w:tc>
          <w:tcPr>
            <w:tcW w:w="1320" w:type="dxa"/>
            <w:tcBorders>
              <w:right w:val="single" w:sz="4" w:space="0" w:color="auto"/>
            </w:tcBorders>
            <w:vAlign w:val="center"/>
          </w:tcPr>
          <w:p w14:paraId="2821FE80" w14:textId="77777777" w:rsidR="00C9097B" w:rsidRPr="00923224" w:rsidRDefault="00C9097B" w:rsidP="00E1136C">
            <w:pPr>
              <w:rPr>
                <w:sz w:val="17"/>
                <w:szCs w:val="17"/>
              </w:rPr>
            </w:pPr>
          </w:p>
        </w:tc>
        <w:tc>
          <w:tcPr>
            <w:tcW w:w="1340" w:type="dxa"/>
            <w:tcBorders>
              <w:top w:val="single" w:sz="4" w:space="0" w:color="auto"/>
              <w:left w:val="single" w:sz="4" w:space="0" w:color="auto"/>
              <w:bottom w:val="single" w:sz="4" w:space="0" w:color="auto"/>
              <w:right w:val="single" w:sz="4" w:space="0" w:color="auto"/>
            </w:tcBorders>
            <w:vAlign w:val="center"/>
          </w:tcPr>
          <w:p w14:paraId="3B2D4293" w14:textId="77777777" w:rsidR="00C9097B" w:rsidRPr="00923224" w:rsidRDefault="00C9097B" w:rsidP="00E1136C">
            <w:pPr>
              <w:pStyle w:val="TableParagraph"/>
              <w:spacing w:before="100"/>
              <w:ind w:left="84"/>
              <w:rPr>
                <w:sz w:val="17"/>
                <w:szCs w:val="17"/>
              </w:rPr>
            </w:pPr>
            <w:r w:rsidRPr="00923224">
              <w:rPr>
                <w:sz w:val="17"/>
                <w:szCs w:val="17"/>
              </w:rPr>
              <w:t>E 210-213</w:t>
            </w:r>
          </w:p>
        </w:tc>
        <w:tc>
          <w:tcPr>
            <w:tcW w:w="2942" w:type="dxa"/>
            <w:tcBorders>
              <w:top w:val="single" w:sz="4" w:space="0" w:color="auto"/>
              <w:left w:val="single" w:sz="4" w:space="0" w:color="auto"/>
              <w:bottom w:val="single" w:sz="4" w:space="0" w:color="auto"/>
              <w:right w:val="single" w:sz="4" w:space="0" w:color="auto"/>
            </w:tcBorders>
            <w:vAlign w:val="center"/>
          </w:tcPr>
          <w:p w14:paraId="525FE595" w14:textId="77777777" w:rsidR="00C9097B" w:rsidRPr="00923224" w:rsidRDefault="00C9097B" w:rsidP="00E1136C">
            <w:pPr>
              <w:ind w:left="80"/>
              <w:rPr>
                <w:sz w:val="17"/>
                <w:szCs w:val="17"/>
              </w:rPr>
            </w:pPr>
            <w:r w:rsidRPr="00923224">
              <w:rPr>
                <w:sz w:val="17"/>
                <w:szCs w:val="17"/>
              </w:rPr>
              <w:t>Benzoik asit — benzoatlar</w:t>
            </w:r>
          </w:p>
        </w:tc>
        <w:tc>
          <w:tcPr>
            <w:tcW w:w="1982" w:type="dxa"/>
            <w:tcBorders>
              <w:top w:val="single" w:sz="4" w:space="0" w:color="auto"/>
              <w:left w:val="single" w:sz="4" w:space="0" w:color="auto"/>
              <w:bottom w:val="single" w:sz="4" w:space="0" w:color="auto"/>
              <w:right w:val="single" w:sz="4" w:space="0" w:color="auto"/>
            </w:tcBorders>
            <w:vAlign w:val="center"/>
          </w:tcPr>
          <w:p w14:paraId="43F75959" w14:textId="77777777" w:rsidR="00C9097B" w:rsidRPr="00923224" w:rsidRDefault="00C9097B" w:rsidP="00E1136C">
            <w:pPr>
              <w:ind w:left="60"/>
              <w:rPr>
                <w:sz w:val="17"/>
                <w:szCs w:val="17"/>
              </w:rPr>
            </w:pPr>
            <w:r w:rsidRPr="00923224">
              <w:rPr>
                <w:sz w:val="17"/>
                <w:szCs w:val="17"/>
              </w:rPr>
              <w:t>200</w:t>
            </w:r>
          </w:p>
        </w:tc>
        <w:tc>
          <w:tcPr>
            <w:tcW w:w="1491" w:type="dxa"/>
            <w:tcBorders>
              <w:top w:val="single" w:sz="4" w:space="0" w:color="auto"/>
              <w:left w:val="single" w:sz="4" w:space="0" w:color="auto"/>
              <w:bottom w:val="single" w:sz="4" w:space="0" w:color="auto"/>
              <w:right w:val="single" w:sz="4" w:space="0" w:color="auto"/>
            </w:tcBorders>
            <w:vAlign w:val="center"/>
          </w:tcPr>
          <w:p w14:paraId="032B8B78" w14:textId="77777777" w:rsidR="00C9097B" w:rsidRPr="00923224" w:rsidRDefault="00C9097B" w:rsidP="00E1136C">
            <w:pPr>
              <w:ind w:left="81"/>
              <w:rPr>
                <w:sz w:val="17"/>
                <w:szCs w:val="17"/>
              </w:rPr>
            </w:pPr>
            <w:r w:rsidRPr="00923224">
              <w:rPr>
                <w:sz w:val="17"/>
                <w:szCs w:val="17"/>
              </w:rPr>
              <w:t>(1) (2)</w:t>
            </w:r>
          </w:p>
        </w:tc>
        <w:tc>
          <w:tcPr>
            <w:tcW w:w="4605" w:type="dxa"/>
            <w:tcBorders>
              <w:top w:val="single" w:sz="4" w:space="0" w:color="auto"/>
              <w:left w:val="single" w:sz="4" w:space="0" w:color="auto"/>
              <w:bottom w:val="single" w:sz="4" w:space="0" w:color="auto"/>
            </w:tcBorders>
            <w:vAlign w:val="center"/>
          </w:tcPr>
          <w:p w14:paraId="38922FCB" w14:textId="77777777" w:rsidR="00C9097B" w:rsidRPr="00923224" w:rsidRDefault="00C9097B" w:rsidP="00E1136C">
            <w:pPr>
              <w:ind w:left="125" w:right="43"/>
              <w:rPr>
                <w:sz w:val="17"/>
                <w:szCs w:val="17"/>
              </w:rPr>
            </w:pPr>
            <w:r w:rsidRPr="00923224">
              <w:rPr>
                <w:sz w:val="17"/>
                <w:szCs w:val="17"/>
              </w:rPr>
              <w:t>sadece alkolsüz ürünler</w:t>
            </w:r>
          </w:p>
        </w:tc>
      </w:tr>
      <w:tr w:rsidR="00C9097B" w:rsidRPr="00923224" w14:paraId="5558E262" w14:textId="77777777" w:rsidTr="0038601D">
        <w:trPr>
          <w:trHeight w:val="558"/>
        </w:trPr>
        <w:tc>
          <w:tcPr>
            <w:tcW w:w="1320" w:type="dxa"/>
            <w:tcBorders>
              <w:right w:val="single" w:sz="4" w:space="0" w:color="auto"/>
            </w:tcBorders>
            <w:vAlign w:val="center"/>
          </w:tcPr>
          <w:p w14:paraId="4E5F9D7F" w14:textId="77777777" w:rsidR="00C9097B" w:rsidRPr="00923224" w:rsidRDefault="00C9097B" w:rsidP="00E1136C">
            <w:pPr>
              <w:rPr>
                <w:sz w:val="17"/>
                <w:szCs w:val="17"/>
              </w:rPr>
            </w:pPr>
          </w:p>
        </w:tc>
        <w:tc>
          <w:tcPr>
            <w:tcW w:w="1340" w:type="dxa"/>
            <w:tcBorders>
              <w:top w:val="single" w:sz="4" w:space="0" w:color="auto"/>
              <w:left w:val="single" w:sz="4" w:space="0" w:color="auto"/>
              <w:bottom w:val="single" w:sz="4" w:space="0" w:color="auto"/>
              <w:right w:val="single" w:sz="4" w:space="0" w:color="auto"/>
            </w:tcBorders>
            <w:vAlign w:val="center"/>
          </w:tcPr>
          <w:p w14:paraId="4529DEEA" w14:textId="77777777" w:rsidR="00C9097B" w:rsidRPr="00923224" w:rsidRDefault="00C9097B" w:rsidP="00E1136C">
            <w:pPr>
              <w:pStyle w:val="TableParagraph"/>
              <w:spacing w:before="100"/>
              <w:ind w:left="84"/>
              <w:rPr>
                <w:sz w:val="17"/>
                <w:szCs w:val="17"/>
              </w:rPr>
            </w:pPr>
            <w:r w:rsidRPr="00923224">
              <w:rPr>
                <w:sz w:val="17"/>
                <w:szCs w:val="17"/>
              </w:rPr>
              <w:t>E 220-228</w:t>
            </w:r>
          </w:p>
        </w:tc>
        <w:tc>
          <w:tcPr>
            <w:tcW w:w="2942" w:type="dxa"/>
            <w:tcBorders>
              <w:top w:val="single" w:sz="4" w:space="0" w:color="auto"/>
              <w:left w:val="single" w:sz="4" w:space="0" w:color="auto"/>
              <w:bottom w:val="single" w:sz="4" w:space="0" w:color="auto"/>
              <w:right w:val="single" w:sz="4" w:space="0" w:color="auto"/>
            </w:tcBorders>
            <w:vAlign w:val="center"/>
          </w:tcPr>
          <w:p w14:paraId="72597F50" w14:textId="77777777" w:rsidR="00C9097B" w:rsidRPr="00923224" w:rsidRDefault="00C9097B" w:rsidP="00E1136C">
            <w:pPr>
              <w:ind w:left="80"/>
              <w:rPr>
                <w:sz w:val="17"/>
                <w:szCs w:val="17"/>
              </w:rPr>
            </w:pPr>
            <w:r w:rsidRPr="00923224">
              <w:rPr>
                <w:sz w:val="17"/>
                <w:szCs w:val="17"/>
              </w:rPr>
              <w:t>Kükürt dioksit — sülfitler</w:t>
            </w:r>
          </w:p>
        </w:tc>
        <w:tc>
          <w:tcPr>
            <w:tcW w:w="1982" w:type="dxa"/>
            <w:tcBorders>
              <w:top w:val="single" w:sz="4" w:space="0" w:color="auto"/>
              <w:left w:val="single" w:sz="4" w:space="0" w:color="auto"/>
              <w:bottom w:val="single" w:sz="4" w:space="0" w:color="auto"/>
              <w:right w:val="single" w:sz="4" w:space="0" w:color="auto"/>
            </w:tcBorders>
            <w:vAlign w:val="center"/>
          </w:tcPr>
          <w:p w14:paraId="6E7604C3" w14:textId="77777777" w:rsidR="00C9097B" w:rsidRPr="00923224" w:rsidRDefault="00C9097B" w:rsidP="00E1136C">
            <w:pPr>
              <w:ind w:left="60"/>
              <w:rPr>
                <w:sz w:val="17"/>
                <w:szCs w:val="17"/>
              </w:rPr>
            </w:pPr>
            <w:r w:rsidRPr="00923224">
              <w:rPr>
                <w:sz w:val="17"/>
                <w:szCs w:val="17"/>
              </w:rPr>
              <w:t>200</w:t>
            </w:r>
          </w:p>
        </w:tc>
        <w:tc>
          <w:tcPr>
            <w:tcW w:w="1491" w:type="dxa"/>
            <w:tcBorders>
              <w:top w:val="single" w:sz="4" w:space="0" w:color="auto"/>
              <w:left w:val="single" w:sz="4" w:space="0" w:color="auto"/>
              <w:bottom w:val="single" w:sz="4" w:space="0" w:color="auto"/>
              <w:right w:val="single" w:sz="4" w:space="0" w:color="auto"/>
            </w:tcBorders>
            <w:vAlign w:val="center"/>
          </w:tcPr>
          <w:p w14:paraId="40A1B1D6" w14:textId="77777777" w:rsidR="00C9097B" w:rsidRPr="00923224" w:rsidRDefault="00C9097B" w:rsidP="00E1136C">
            <w:pPr>
              <w:ind w:left="81"/>
              <w:rPr>
                <w:sz w:val="17"/>
                <w:szCs w:val="17"/>
              </w:rPr>
            </w:pPr>
            <w:r w:rsidRPr="00923224">
              <w:rPr>
                <w:sz w:val="17"/>
                <w:szCs w:val="17"/>
              </w:rPr>
              <w:t>(3)</w:t>
            </w:r>
          </w:p>
        </w:tc>
        <w:tc>
          <w:tcPr>
            <w:tcW w:w="4605" w:type="dxa"/>
            <w:tcBorders>
              <w:top w:val="single" w:sz="4" w:space="0" w:color="auto"/>
              <w:left w:val="single" w:sz="4" w:space="0" w:color="auto"/>
              <w:bottom w:val="single" w:sz="4" w:space="0" w:color="auto"/>
            </w:tcBorders>
            <w:vAlign w:val="center"/>
          </w:tcPr>
          <w:p w14:paraId="16304878" w14:textId="77777777" w:rsidR="00C9097B" w:rsidRPr="00923224" w:rsidRDefault="00C9097B" w:rsidP="00E1136C">
            <w:pPr>
              <w:ind w:left="125" w:right="43"/>
              <w:rPr>
                <w:sz w:val="17"/>
                <w:szCs w:val="17"/>
              </w:rPr>
            </w:pPr>
            <w:r w:rsidRPr="00923224">
              <w:rPr>
                <w:sz w:val="17"/>
                <w:szCs w:val="17"/>
              </w:rPr>
              <w:t>sadece alkolsüz ürünler</w:t>
            </w:r>
          </w:p>
        </w:tc>
      </w:tr>
      <w:tr w:rsidR="0038601D" w:rsidRPr="00923224" w14:paraId="5264330D" w14:textId="77777777" w:rsidTr="0038601D">
        <w:trPr>
          <w:trHeight w:val="558"/>
        </w:trPr>
        <w:tc>
          <w:tcPr>
            <w:tcW w:w="1320" w:type="dxa"/>
            <w:tcBorders>
              <w:right w:val="single" w:sz="4" w:space="0" w:color="auto"/>
            </w:tcBorders>
            <w:vAlign w:val="center"/>
          </w:tcPr>
          <w:p w14:paraId="4DF1ABAF" w14:textId="77777777" w:rsidR="0038601D" w:rsidRPr="00923224" w:rsidRDefault="0038601D" w:rsidP="00E1136C">
            <w:pPr>
              <w:rPr>
                <w:sz w:val="17"/>
                <w:szCs w:val="17"/>
              </w:rPr>
            </w:pPr>
          </w:p>
        </w:tc>
        <w:tc>
          <w:tcPr>
            <w:tcW w:w="1340" w:type="dxa"/>
            <w:tcBorders>
              <w:top w:val="single" w:sz="4" w:space="0" w:color="auto"/>
              <w:left w:val="single" w:sz="4" w:space="0" w:color="auto"/>
              <w:bottom w:val="single" w:sz="4" w:space="0" w:color="auto"/>
              <w:right w:val="single" w:sz="4" w:space="0" w:color="auto"/>
            </w:tcBorders>
            <w:vAlign w:val="center"/>
          </w:tcPr>
          <w:p w14:paraId="4B54297F" w14:textId="77777777" w:rsidR="0038601D" w:rsidRPr="00923224" w:rsidRDefault="0038601D" w:rsidP="00E1136C">
            <w:pPr>
              <w:pStyle w:val="TableParagraph"/>
              <w:spacing w:before="100"/>
              <w:ind w:left="84"/>
              <w:rPr>
                <w:sz w:val="17"/>
                <w:szCs w:val="17"/>
              </w:rPr>
            </w:pPr>
            <w:r w:rsidRPr="00923224">
              <w:rPr>
                <w:sz w:val="17"/>
                <w:szCs w:val="17"/>
              </w:rPr>
              <w:t>E 242</w:t>
            </w:r>
          </w:p>
        </w:tc>
        <w:tc>
          <w:tcPr>
            <w:tcW w:w="2942" w:type="dxa"/>
            <w:tcBorders>
              <w:top w:val="single" w:sz="4" w:space="0" w:color="auto"/>
              <w:left w:val="single" w:sz="4" w:space="0" w:color="auto"/>
              <w:bottom w:val="single" w:sz="4" w:space="0" w:color="auto"/>
              <w:right w:val="single" w:sz="4" w:space="0" w:color="auto"/>
            </w:tcBorders>
            <w:vAlign w:val="center"/>
          </w:tcPr>
          <w:p w14:paraId="76C8CD91" w14:textId="77777777" w:rsidR="0038601D" w:rsidRPr="00923224" w:rsidRDefault="0038601D" w:rsidP="00E1136C">
            <w:pPr>
              <w:ind w:left="80"/>
              <w:rPr>
                <w:sz w:val="17"/>
                <w:szCs w:val="17"/>
              </w:rPr>
            </w:pPr>
            <w:r w:rsidRPr="00923224">
              <w:rPr>
                <w:sz w:val="17"/>
                <w:szCs w:val="17"/>
              </w:rPr>
              <w:t>Dimetil dikarbonat</w:t>
            </w:r>
          </w:p>
        </w:tc>
        <w:tc>
          <w:tcPr>
            <w:tcW w:w="1982" w:type="dxa"/>
            <w:tcBorders>
              <w:top w:val="single" w:sz="4" w:space="0" w:color="auto"/>
              <w:left w:val="single" w:sz="4" w:space="0" w:color="auto"/>
              <w:bottom w:val="single" w:sz="4" w:space="0" w:color="auto"/>
              <w:right w:val="single" w:sz="4" w:space="0" w:color="auto"/>
            </w:tcBorders>
            <w:vAlign w:val="center"/>
          </w:tcPr>
          <w:p w14:paraId="10832B1D" w14:textId="77777777" w:rsidR="0038601D" w:rsidRPr="00923224" w:rsidRDefault="0038601D" w:rsidP="00E1136C">
            <w:pPr>
              <w:ind w:left="60"/>
              <w:rPr>
                <w:sz w:val="17"/>
                <w:szCs w:val="17"/>
              </w:rPr>
            </w:pPr>
            <w:r w:rsidRPr="00923224">
              <w:rPr>
                <w:sz w:val="17"/>
                <w:szCs w:val="17"/>
              </w:rPr>
              <w:t>250</w:t>
            </w:r>
          </w:p>
        </w:tc>
        <w:tc>
          <w:tcPr>
            <w:tcW w:w="1491" w:type="dxa"/>
            <w:tcBorders>
              <w:top w:val="single" w:sz="4" w:space="0" w:color="auto"/>
              <w:left w:val="single" w:sz="4" w:space="0" w:color="auto"/>
              <w:bottom w:val="single" w:sz="4" w:space="0" w:color="auto"/>
              <w:right w:val="single" w:sz="4" w:space="0" w:color="auto"/>
            </w:tcBorders>
            <w:vAlign w:val="center"/>
          </w:tcPr>
          <w:p w14:paraId="1319BFB2" w14:textId="77777777" w:rsidR="0038601D" w:rsidRPr="00923224" w:rsidRDefault="0038601D" w:rsidP="00E1136C">
            <w:pPr>
              <w:ind w:left="81"/>
              <w:rPr>
                <w:sz w:val="17"/>
                <w:szCs w:val="17"/>
              </w:rPr>
            </w:pPr>
            <w:r w:rsidRPr="00923224">
              <w:rPr>
                <w:sz w:val="17"/>
                <w:szCs w:val="17"/>
              </w:rPr>
              <w:t>(24)</w:t>
            </w:r>
          </w:p>
        </w:tc>
        <w:tc>
          <w:tcPr>
            <w:tcW w:w="4605" w:type="dxa"/>
            <w:tcBorders>
              <w:top w:val="single" w:sz="4" w:space="0" w:color="auto"/>
              <w:left w:val="single" w:sz="4" w:space="0" w:color="auto"/>
              <w:bottom w:val="single" w:sz="4" w:space="0" w:color="auto"/>
            </w:tcBorders>
            <w:vAlign w:val="center"/>
          </w:tcPr>
          <w:p w14:paraId="5DDBC011" w14:textId="77777777" w:rsidR="0038601D" w:rsidRPr="00923224" w:rsidRDefault="0038601D" w:rsidP="00E1136C">
            <w:pPr>
              <w:ind w:left="125" w:right="43"/>
              <w:rPr>
                <w:sz w:val="17"/>
                <w:szCs w:val="17"/>
              </w:rPr>
            </w:pPr>
            <w:r w:rsidRPr="00923224">
              <w:rPr>
                <w:sz w:val="17"/>
                <w:szCs w:val="17"/>
              </w:rPr>
              <w:t>sadece alkolsüz ürünler</w:t>
            </w:r>
          </w:p>
        </w:tc>
      </w:tr>
      <w:tr w:rsidR="0038601D" w:rsidRPr="00923224" w14:paraId="04EE8DF8" w14:textId="77777777" w:rsidTr="0038601D">
        <w:trPr>
          <w:trHeight w:val="552"/>
        </w:trPr>
        <w:tc>
          <w:tcPr>
            <w:tcW w:w="1320" w:type="dxa"/>
            <w:tcBorders>
              <w:right w:val="single" w:sz="4" w:space="0" w:color="auto"/>
            </w:tcBorders>
            <w:vAlign w:val="center"/>
          </w:tcPr>
          <w:p w14:paraId="6907629F" w14:textId="77777777" w:rsidR="0038601D" w:rsidRPr="00923224" w:rsidRDefault="0038601D" w:rsidP="00E1136C">
            <w:pPr>
              <w:rPr>
                <w:sz w:val="17"/>
                <w:szCs w:val="17"/>
              </w:rPr>
            </w:pPr>
          </w:p>
        </w:tc>
        <w:tc>
          <w:tcPr>
            <w:tcW w:w="1340" w:type="dxa"/>
            <w:tcBorders>
              <w:top w:val="single" w:sz="4" w:space="0" w:color="auto"/>
              <w:left w:val="single" w:sz="4" w:space="0" w:color="auto"/>
              <w:bottom w:val="single" w:sz="4" w:space="0" w:color="auto"/>
              <w:right w:val="single" w:sz="4" w:space="0" w:color="auto"/>
            </w:tcBorders>
            <w:vAlign w:val="center"/>
          </w:tcPr>
          <w:p w14:paraId="5B5F52FD" w14:textId="77777777" w:rsidR="0038601D" w:rsidRPr="00923224" w:rsidRDefault="0038601D" w:rsidP="0038601D">
            <w:pPr>
              <w:pStyle w:val="TableParagraph"/>
              <w:spacing w:before="100"/>
              <w:ind w:left="84"/>
              <w:rPr>
                <w:sz w:val="17"/>
                <w:szCs w:val="17"/>
              </w:rPr>
            </w:pPr>
            <w:r w:rsidRPr="00923224">
              <w:rPr>
                <w:sz w:val="17"/>
                <w:szCs w:val="17"/>
              </w:rPr>
              <w:t>E 150a-d</w:t>
            </w:r>
          </w:p>
          <w:p w14:paraId="72FF9CF5" w14:textId="77777777" w:rsidR="0038601D" w:rsidRPr="00923224" w:rsidRDefault="0038601D" w:rsidP="00E1136C">
            <w:pPr>
              <w:pStyle w:val="TableParagraph"/>
              <w:spacing w:before="100"/>
              <w:ind w:left="84"/>
              <w:rPr>
                <w:sz w:val="17"/>
                <w:szCs w:val="17"/>
              </w:rPr>
            </w:pPr>
          </w:p>
        </w:tc>
        <w:tc>
          <w:tcPr>
            <w:tcW w:w="2942" w:type="dxa"/>
            <w:tcBorders>
              <w:top w:val="single" w:sz="4" w:space="0" w:color="auto"/>
              <w:left w:val="single" w:sz="4" w:space="0" w:color="auto"/>
              <w:bottom w:val="single" w:sz="4" w:space="0" w:color="auto"/>
              <w:right w:val="single" w:sz="4" w:space="0" w:color="auto"/>
            </w:tcBorders>
            <w:vAlign w:val="center"/>
          </w:tcPr>
          <w:p w14:paraId="5335562B" w14:textId="77777777" w:rsidR="0038601D" w:rsidRPr="00923224" w:rsidRDefault="0038601D" w:rsidP="00E1136C">
            <w:pPr>
              <w:ind w:left="80"/>
              <w:rPr>
                <w:sz w:val="17"/>
                <w:szCs w:val="17"/>
              </w:rPr>
            </w:pPr>
            <w:r w:rsidRPr="00923224">
              <w:rPr>
                <w:sz w:val="17"/>
                <w:szCs w:val="17"/>
              </w:rPr>
              <w:t>Karameller</w:t>
            </w:r>
          </w:p>
        </w:tc>
        <w:tc>
          <w:tcPr>
            <w:tcW w:w="1982" w:type="dxa"/>
            <w:tcBorders>
              <w:top w:val="single" w:sz="4" w:space="0" w:color="auto"/>
              <w:left w:val="single" w:sz="4" w:space="0" w:color="auto"/>
              <w:bottom w:val="single" w:sz="4" w:space="0" w:color="auto"/>
              <w:right w:val="single" w:sz="4" w:space="0" w:color="auto"/>
            </w:tcBorders>
            <w:vAlign w:val="center"/>
          </w:tcPr>
          <w:p w14:paraId="40379081" w14:textId="77777777" w:rsidR="0038601D" w:rsidRPr="00923224" w:rsidRDefault="0038601D" w:rsidP="00E1136C">
            <w:pPr>
              <w:ind w:left="60"/>
              <w:rPr>
                <w:sz w:val="17"/>
                <w:szCs w:val="17"/>
              </w:rPr>
            </w:pPr>
            <w:r w:rsidRPr="00923224">
              <w:rPr>
                <w:rFonts w:eastAsia="Times New Roman"/>
                <w:i/>
                <w:color w:val="231F20"/>
                <w:sz w:val="17"/>
                <w:szCs w:val="17"/>
              </w:rPr>
              <w:t>quantum satis</w:t>
            </w:r>
          </w:p>
        </w:tc>
        <w:tc>
          <w:tcPr>
            <w:tcW w:w="1491" w:type="dxa"/>
            <w:tcBorders>
              <w:top w:val="single" w:sz="4" w:space="0" w:color="auto"/>
              <w:left w:val="single" w:sz="4" w:space="0" w:color="auto"/>
              <w:bottom w:val="single" w:sz="4" w:space="0" w:color="auto"/>
              <w:right w:val="single" w:sz="4" w:space="0" w:color="auto"/>
            </w:tcBorders>
            <w:vAlign w:val="center"/>
          </w:tcPr>
          <w:p w14:paraId="2EAF7962" w14:textId="77777777" w:rsidR="0038601D" w:rsidRPr="00923224" w:rsidRDefault="0038601D" w:rsidP="00E1136C">
            <w:pPr>
              <w:ind w:left="81"/>
              <w:rPr>
                <w:sz w:val="17"/>
                <w:szCs w:val="17"/>
              </w:rPr>
            </w:pPr>
          </w:p>
        </w:tc>
        <w:tc>
          <w:tcPr>
            <w:tcW w:w="4605" w:type="dxa"/>
            <w:tcBorders>
              <w:top w:val="single" w:sz="4" w:space="0" w:color="auto"/>
              <w:left w:val="single" w:sz="4" w:space="0" w:color="auto"/>
              <w:bottom w:val="single" w:sz="4" w:space="0" w:color="auto"/>
            </w:tcBorders>
            <w:vAlign w:val="center"/>
          </w:tcPr>
          <w:p w14:paraId="1CD07A3F" w14:textId="77777777" w:rsidR="0038601D" w:rsidRPr="00923224" w:rsidRDefault="0038601D" w:rsidP="00E1136C">
            <w:pPr>
              <w:ind w:left="125" w:right="43"/>
              <w:rPr>
                <w:sz w:val="17"/>
                <w:szCs w:val="17"/>
              </w:rPr>
            </w:pPr>
            <w:r w:rsidRPr="00923224">
              <w:rPr>
                <w:sz w:val="17"/>
                <w:szCs w:val="17"/>
              </w:rPr>
              <w:t>sadece belli bölgelerde üretilen likör şarapları, kalite likör şarapları</w:t>
            </w:r>
          </w:p>
        </w:tc>
      </w:tr>
      <w:tr w:rsidR="0038601D" w:rsidRPr="00923224" w14:paraId="47D33CAF" w14:textId="77777777" w:rsidTr="0038601D">
        <w:trPr>
          <w:trHeight w:val="552"/>
        </w:trPr>
        <w:tc>
          <w:tcPr>
            <w:tcW w:w="1320" w:type="dxa"/>
            <w:tcBorders>
              <w:right w:val="single" w:sz="4" w:space="0" w:color="auto"/>
            </w:tcBorders>
            <w:vAlign w:val="center"/>
          </w:tcPr>
          <w:p w14:paraId="4EC916B8" w14:textId="77777777" w:rsidR="0038601D" w:rsidRPr="00923224" w:rsidRDefault="0038601D" w:rsidP="00E1136C">
            <w:pPr>
              <w:rPr>
                <w:sz w:val="17"/>
                <w:szCs w:val="17"/>
              </w:rPr>
            </w:pPr>
          </w:p>
        </w:tc>
        <w:tc>
          <w:tcPr>
            <w:tcW w:w="1340" w:type="dxa"/>
            <w:tcBorders>
              <w:top w:val="single" w:sz="4" w:space="0" w:color="auto"/>
              <w:left w:val="single" w:sz="4" w:space="0" w:color="auto"/>
              <w:bottom w:val="single" w:sz="4" w:space="0" w:color="auto"/>
              <w:right w:val="single" w:sz="4" w:space="0" w:color="auto"/>
            </w:tcBorders>
            <w:vAlign w:val="center"/>
          </w:tcPr>
          <w:p w14:paraId="13797075" w14:textId="77777777" w:rsidR="0038601D" w:rsidRPr="00923224" w:rsidRDefault="0038601D" w:rsidP="00E1136C">
            <w:pPr>
              <w:pStyle w:val="TableParagraph"/>
              <w:spacing w:before="100"/>
              <w:ind w:left="84"/>
              <w:rPr>
                <w:sz w:val="17"/>
                <w:szCs w:val="17"/>
              </w:rPr>
            </w:pPr>
            <w:r w:rsidRPr="00923224">
              <w:rPr>
                <w:sz w:val="17"/>
                <w:szCs w:val="17"/>
              </w:rPr>
              <w:t>E 200-202</w:t>
            </w:r>
          </w:p>
        </w:tc>
        <w:tc>
          <w:tcPr>
            <w:tcW w:w="2942" w:type="dxa"/>
            <w:tcBorders>
              <w:top w:val="single" w:sz="4" w:space="0" w:color="auto"/>
              <w:left w:val="single" w:sz="4" w:space="0" w:color="auto"/>
              <w:bottom w:val="single" w:sz="4" w:space="0" w:color="auto"/>
              <w:right w:val="single" w:sz="4" w:space="0" w:color="auto"/>
            </w:tcBorders>
            <w:vAlign w:val="center"/>
          </w:tcPr>
          <w:p w14:paraId="34DBE34A" w14:textId="77777777" w:rsidR="0038601D" w:rsidRPr="00923224" w:rsidRDefault="0038601D" w:rsidP="00E1136C">
            <w:pPr>
              <w:ind w:left="80"/>
              <w:rPr>
                <w:sz w:val="17"/>
                <w:szCs w:val="17"/>
              </w:rPr>
            </w:pPr>
            <w:r w:rsidRPr="00923224">
              <w:rPr>
                <w:sz w:val="17"/>
                <w:szCs w:val="17"/>
              </w:rPr>
              <w:t xml:space="preserve">Sorbik asit </w:t>
            </w:r>
            <w:r w:rsidR="003247CC" w:rsidRPr="00923224">
              <w:rPr>
                <w:rFonts w:eastAsia="Times New Roman"/>
                <w:color w:val="231F20"/>
                <w:sz w:val="17"/>
                <w:szCs w:val="17"/>
              </w:rPr>
              <w:t>—</w:t>
            </w:r>
            <w:r w:rsidRPr="00923224">
              <w:rPr>
                <w:sz w:val="17"/>
                <w:szCs w:val="17"/>
              </w:rPr>
              <w:t xml:space="preserve"> potasyum sorbat</w:t>
            </w:r>
          </w:p>
        </w:tc>
        <w:tc>
          <w:tcPr>
            <w:tcW w:w="1982" w:type="dxa"/>
            <w:tcBorders>
              <w:top w:val="single" w:sz="4" w:space="0" w:color="auto"/>
              <w:left w:val="single" w:sz="4" w:space="0" w:color="auto"/>
              <w:bottom w:val="single" w:sz="4" w:space="0" w:color="auto"/>
              <w:right w:val="single" w:sz="4" w:space="0" w:color="auto"/>
            </w:tcBorders>
            <w:vAlign w:val="center"/>
          </w:tcPr>
          <w:p w14:paraId="72AB5CDB" w14:textId="77777777" w:rsidR="0038601D" w:rsidRPr="00923224" w:rsidRDefault="0038601D" w:rsidP="00E1136C">
            <w:pPr>
              <w:ind w:left="60"/>
              <w:rPr>
                <w:sz w:val="17"/>
                <w:szCs w:val="17"/>
              </w:rPr>
            </w:pPr>
            <w:r w:rsidRPr="00923224">
              <w:rPr>
                <w:sz w:val="17"/>
                <w:szCs w:val="17"/>
              </w:rPr>
              <w:t>200</w:t>
            </w:r>
          </w:p>
        </w:tc>
        <w:tc>
          <w:tcPr>
            <w:tcW w:w="1491" w:type="dxa"/>
            <w:tcBorders>
              <w:top w:val="single" w:sz="4" w:space="0" w:color="auto"/>
              <w:left w:val="single" w:sz="4" w:space="0" w:color="auto"/>
              <w:bottom w:val="single" w:sz="4" w:space="0" w:color="auto"/>
              <w:right w:val="single" w:sz="4" w:space="0" w:color="auto"/>
            </w:tcBorders>
            <w:vAlign w:val="center"/>
          </w:tcPr>
          <w:p w14:paraId="331628A2" w14:textId="77777777" w:rsidR="0038601D" w:rsidRPr="00923224" w:rsidRDefault="0038601D" w:rsidP="00E1136C">
            <w:pPr>
              <w:ind w:left="81"/>
              <w:rPr>
                <w:sz w:val="17"/>
                <w:szCs w:val="17"/>
              </w:rPr>
            </w:pPr>
            <w:r w:rsidRPr="00923224">
              <w:rPr>
                <w:rFonts w:eastAsia="Times New Roman"/>
                <w:color w:val="231F20"/>
                <w:sz w:val="17"/>
                <w:szCs w:val="17"/>
              </w:rPr>
              <w:t>(1) (2)</w:t>
            </w:r>
          </w:p>
        </w:tc>
        <w:tc>
          <w:tcPr>
            <w:tcW w:w="4605" w:type="dxa"/>
            <w:tcBorders>
              <w:top w:val="single" w:sz="4" w:space="0" w:color="auto"/>
              <w:left w:val="single" w:sz="4" w:space="0" w:color="auto"/>
              <w:bottom w:val="single" w:sz="4" w:space="0" w:color="auto"/>
            </w:tcBorders>
            <w:vAlign w:val="center"/>
          </w:tcPr>
          <w:p w14:paraId="7421980E" w14:textId="77777777" w:rsidR="0038601D" w:rsidRPr="00923224" w:rsidRDefault="0038601D" w:rsidP="00E1136C">
            <w:pPr>
              <w:ind w:left="125" w:right="43"/>
              <w:rPr>
                <w:sz w:val="17"/>
                <w:szCs w:val="17"/>
              </w:rPr>
            </w:pPr>
          </w:p>
        </w:tc>
      </w:tr>
      <w:tr w:rsidR="0038601D" w:rsidRPr="00923224" w14:paraId="7376798F" w14:textId="77777777" w:rsidTr="0038601D">
        <w:trPr>
          <w:trHeight w:val="552"/>
        </w:trPr>
        <w:tc>
          <w:tcPr>
            <w:tcW w:w="1320" w:type="dxa"/>
            <w:tcBorders>
              <w:right w:val="single" w:sz="4" w:space="0" w:color="auto"/>
            </w:tcBorders>
            <w:vAlign w:val="center"/>
          </w:tcPr>
          <w:p w14:paraId="0DCBD91F" w14:textId="77777777" w:rsidR="0038601D" w:rsidRPr="00923224" w:rsidRDefault="0038601D" w:rsidP="00E1136C">
            <w:pPr>
              <w:rPr>
                <w:sz w:val="17"/>
                <w:szCs w:val="17"/>
              </w:rPr>
            </w:pPr>
          </w:p>
        </w:tc>
        <w:tc>
          <w:tcPr>
            <w:tcW w:w="1340" w:type="dxa"/>
            <w:tcBorders>
              <w:top w:val="single" w:sz="4" w:space="0" w:color="auto"/>
              <w:left w:val="single" w:sz="4" w:space="0" w:color="auto"/>
              <w:bottom w:val="single" w:sz="4" w:space="0" w:color="auto"/>
              <w:right w:val="single" w:sz="4" w:space="0" w:color="auto"/>
            </w:tcBorders>
            <w:vAlign w:val="center"/>
          </w:tcPr>
          <w:p w14:paraId="6055420B" w14:textId="77777777" w:rsidR="0038601D" w:rsidRPr="00923224" w:rsidRDefault="0038601D" w:rsidP="0038601D">
            <w:pPr>
              <w:pStyle w:val="TableParagraph"/>
              <w:spacing w:before="100"/>
              <w:ind w:left="84"/>
              <w:rPr>
                <w:sz w:val="17"/>
                <w:szCs w:val="17"/>
              </w:rPr>
            </w:pPr>
            <w:r w:rsidRPr="00923224">
              <w:rPr>
                <w:sz w:val="17"/>
                <w:szCs w:val="17"/>
              </w:rPr>
              <w:t>E 300</w:t>
            </w:r>
          </w:p>
          <w:p w14:paraId="41D37A49" w14:textId="77777777" w:rsidR="0038601D" w:rsidRPr="00923224" w:rsidRDefault="0038601D" w:rsidP="00E1136C">
            <w:pPr>
              <w:pStyle w:val="TableParagraph"/>
              <w:spacing w:before="100"/>
              <w:ind w:left="84"/>
              <w:rPr>
                <w:sz w:val="17"/>
                <w:szCs w:val="17"/>
              </w:rPr>
            </w:pPr>
          </w:p>
        </w:tc>
        <w:tc>
          <w:tcPr>
            <w:tcW w:w="2942" w:type="dxa"/>
            <w:tcBorders>
              <w:top w:val="single" w:sz="4" w:space="0" w:color="auto"/>
              <w:left w:val="single" w:sz="4" w:space="0" w:color="auto"/>
              <w:bottom w:val="single" w:sz="4" w:space="0" w:color="auto"/>
              <w:right w:val="single" w:sz="4" w:space="0" w:color="auto"/>
            </w:tcBorders>
            <w:vAlign w:val="center"/>
          </w:tcPr>
          <w:p w14:paraId="690717A3" w14:textId="77777777" w:rsidR="0038601D" w:rsidRPr="00923224" w:rsidRDefault="0038601D" w:rsidP="00E1136C">
            <w:pPr>
              <w:ind w:left="80"/>
              <w:rPr>
                <w:sz w:val="17"/>
                <w:szCs w:val="17"/>
              </w:rPr>
            </w:pPr>
            <w:r w:rsidRPr="00923224">
              <w:rPr>
                <w:sz w:val="17"/>
                <w:szCs w:val="17"/>
              </w:rPr>
              <w:t>Askorbik asit</w:t>
            </w:r>
          </w:p>
        </w:tc>
        <w:tc>
          <w:tcPr>
            <w:tcW w:w="1982" w:type="dxa"/>
            <w:tcBorders>
              <w:top w:val="single" w:sz="4" w:space="0" w:color="auto"/>
              <w:left w:val="single" w:sz="4" w:space="0" w:color="auto"/>
              <w:bottom w:val="single" w:sz="4" w:space="0" w:color="auto"/>
              <w:right w:val="single" w:sz="4" w:space="0" w:color="auto"/>
            </w:tcBorders>
            <w:vAlign w:val="center"/>
          </w:tcPr>
          <w:p w14:paraId="5022AF3E" w14:textId="77777777" w:rsidR="0038601D" w:rsidRPr="00923224" w:rsidRDefault="0038601D" w:rsidP="00E1136C">
            <w:pPr>
              <w:ind w:left="60"/>
              <w:rPr>
                <w:sz w:val="17"/>
                <w:szCs w:val="17"/>
              </w:rPr>
            </w:pPr>
            <w:r w:rsidRPr="00923224">
              <w:rPr>
                <w:rFonts w:eastAsia="Times New Roman"/>
                <w:color w:val="231F20"/>
                <w:sz w:val="17"/>
                <w:szCs w:val="17"/>
              </w:rPr>
              <w:t>250</w:t>
            </w:r>
          </w:p>
        </w:tc>
        <w:tc>
          <w:tcPr>
            <w:tcW w:w="1491" w:type="dxa"/>
            <w:tcBorders>
              <w:top w:val="single" w:sz="4" w:space="0" w:color="auto"/>
              <w:left w:val="single" w:sz="4" w:space="0" w:color="auto"/>
              <w:bottom w:val="single" w:sz="4" w:space="0" w:color="auto"/>
              <w:right w:val="single" w:sz="4" w:space="0" w:color="auto"/>
            </w:tcBorders>
            <w:vAlign w:val="center"/>
          </w:tcPr>
          <w:p w14:paraId="5DA9ADFF" w14:textId="77777777" w:rsidR="0038601D" w:rsidRPr="00923224" w:rsidRDefault="0038601D" w:rsidP="00E1136C">
            <w:pPr>
              <w:ind w:left="81"/>
              <w:rPr>
                <w:sz w:val="17"/>
                <w:szCs w:val="17"/>
              </w:rPr>
            </w:pPr>
          </w:p>
        </w:tc>
        <w:tc>
          <w:tcPr>
            <w:tcW w:w="4605" w:type="dxa"/>
            <w:tcBorders>
              <w:top w:val="single" w:sz="4" w:space="0" w:color="auto"/>
              <w:left w:val="single" w:sz="4" w:space="0" w:color="auto"/>
              <w:bottom w:val="single" w:sz="4" w:space="0" w:color="auto"/>
            </w:tcBorders>
            <w:vAlign w:val="center"/>
          </w:tcPr>
          <w:p w14:paraId="5184EC9F" w14:textId="77777777" w:rsidR="0038601D" w:rsidRPr="00923224" w:rsidRDefault="0038601D" w:rsidP="00E1136C">
            <w:pPr>
              <w:ind w:left="125" w:right="43"/>
              <w:rPr>
                <w:sz w:val="17"/>
                <w:szCs w:val="17"/>
              </w:rPr>
            </w:pPr>
            <w:r w:rsidRPr="00923224">
              <w:rPr>
                <w:sz w:val="17"/>
                <w:szCs w:val="17"/>
              </w:rPr>
              <w:t>sadece şaraplar, köpüren şaraplar, kısmen fermente olmuş üzüm şırası</w:t>
            </w:r>
          </w:p>
        </w:tc>
      </w:tr>
      <w:tr w:rsidR="0038601D" w:rsidRPr="00923224" w14:paraId="174CE0B7" w14:textId="77777777" w:rsidTr="0038601D">
        <w:trPr>
          <w:trHeight w:val="552"/>
        </w:trPr>
        <w:tc>
          <w:tcPr>
            <w:tcW w:w="1320" w:type="dxa"/>
            <w:tcBorders>
              <w:right w:val="single" w:sz="4" w:space="0" w:color="auto"/>
            </w:tcBorders>
            <w:vAlign w:val="center"/>
          </w:tcPr>
          <w:p w14:paraId="23224F13" w14:textId="77777777" w:rsidR="0038601D" w:rsidRPr="00923224" w:rsidRDefault="0038601D" w:rsidP="00E1136C">
            <w:pPr>
              <w:rPr>
                <w:sz w:val="17"/>
                <w:szCs w:val="17"/>
              </w:rPr>
            </w:pPr>
          </w:p>
        </w:tc>
        <w:tc>
          <w:tcPr>
            <w:tcW w:w="1340" w:type="dxa"/>
            <w:tcBorders>
              <w:top w:val="single" w:sz="4" w:space="0" w:color="auto"/>
              <w:left w:val="single" w:sz="4" w:space="0" w:color="auto"/>
              <w:bottom w:val="single" w:sz="4" w:space="0" w:color="auto"/>
              <w:right w:val="single" w:sz="4" w:space="0" w:color="auto"/>
            </w:tcBorders>
            <w:vAlign w:val="center"/>
          </w:tcPr>
          <w:p w14:paraId="76404392" w14:textId="77777777" w:rsidR="0038601D" w:rsidRPr="00923224" w:rsidRDefault="0038601D" w:rsidP="00E1136C">
            <w:pPr>
              <w:pStyle w:val="TableParagraph"/>
              <w:spacing w:before="100"/>
              <w:ind w:left="84"/>
              <w:rPr>
                <w:sz w:val="17"/>
                <w:szCs w:val="17"/>
              </w:rPr>
            </w:pPr>
            <w:r w:rsidRPr="00923224">
              <w:rPr>
                <w:sz w:val="17"/>
                <w:szCs w:val="17"/>
              </w:rPr>
              <w:t>E 330</w:t>
            </w:r>
          </w:p>
        </w:tc>
        <w:tc>
          <w:tcPr>
            <w:tcW w:w="2942" w:type="dxa"/>
            <w:tcBorders>
              <w:top w:val="single" w:sz="4" w:space="0" w:color="auto"/>
              <w:left w:val="single" w:sz="4" w:space="0" w:color="auto"/>
              <w:bottom w:val="single" w:sz="4" w:space="0" w:color="auto"/>
              <w:right w:val="single" w:sz="4" w:space="0" w:color="auto"/>
            </w:tcBorders>
            <w:vAlign w:val="center"/>
          </w:tcPr>
          <w:p w14:paraId="1A6D36AC" w14:textId="77777777" w:rsidR="0038601D" w:rsidRPr="00923224" w:rsidRDefault="0038601D" w:rsidP="00E1136C">
            <w:pPr>
              <w:ind w:left="80"/>
              <w:rPr>
                <w:sz w:val="17"/>
                <w:szCs w:val="17"/>
              </w:rPr>
            </w:pPr>
            <w:r w:rsidRPr="00923224">
              <w:rPr>
                <w:sz w:val="17"/>
                <w:szCs w:val="17"/>
              </w:rPr>
              <w:t>Sitrik asit</w:t>
            </w:r>
          </w:p>
        </w:tc>
        <w:tc>
          <w:tcPr>
            <w:tcW w:w="1982" w:type="dxa"/>
            <w:tcBorders>
              <w:top w:val="single" w:sz="4" w:space="0" w:color="auto"/>
              <w:left w:val="single" w:sz="4" w:space="0" w:color="auto"/>
              <w:bottom w:val="single" w:sz="4" w:space="0" w:color="auto"/>
              <w:right w:val="single" w:sz="4" w:space="0" w:color="auto"/>
            </w:tcBorders>
            <w:vAlign w:val="center"/>
          </w:tcPr>
          <w:p w14:paraId="6AD7170F" w14:textId="77777777" w:rsidR="0038601D" w:rsidRPr="00923224" w:rsidRDefault="0038601D" w:rsidP="00E1136C">
            <w:pPr>
              <w:ind w:left="60"/>
              <w:rPr>
                <w:sz w:val="17"/>
                <w:szCs w:val="17"/>
              </w:rPr>
            </w:pPr>
            <w:r w:rsidRPr="00923224">
              <w:rPr>
                <w:sz w:val="17"/>
                <w:szCs w:val="17"/>
              </w:rPr>
              <w:t>1 000</w:t>
            </w:r>
          </w:p>
        </w:tc>
        <w:tc>
          <w:tcPr>
            <w:tcW w:w="1491" w:type="dxa"/>
            <w:tcBorders>
              <w:top w:val="single" w:sz="4" w:space="0" w:color="auto"/>
              <w:left w:val="single" w:sz="4" w:space="0" w:color="auto"/>
              <w:bottom w:val="single" w:sz="4" w:space="0" w:color="auto"/>
              <w:right w:val="single" w:sz="4" w:space="0" w:color="auto"/>
            </w:tcBorders>
            <w:vAlign w:val="center"/>
          </w:tcPr>
          <w:p w14:paraId="589C8B97" w14:textId="77777777" w:rsidR="0038601D" w:rsidRPr="00923224" w:rsidRDefault="0038601D" w:rsidP="00E1136C">
            <w:pPr>
              <w:ind w:left="81"/>
              <w:rPr>
                <w:sz w:val="17"/>
                <w:szCs w:val="17"/>
              </w:rPr>
            </w:pPr>
          </w:p>
        </w:tc>
        <w:tc>
          <w:tcPr>
            <w:tcW w:w="4605" w:type="dxa"/>
            <w:tcBorders>
              <w:top w:val="single" w:sz="4" w:space="0" w:color="auto"/>
              <w:left w:val="single" w:sz="4" w:space="0" w:color="auto"/>
              <w:bottom w:val="single" w:sz="4" w:space="0" w:color="auto"/>
            </w:tcBorders>
            <w:vAlign w:val="center"/>
          </w:tcPr>
          <w:p w14:paraId="08A4047D" w14:textId="77777777" w:rsidR="0038601D" w:rsidRPr="00923224" w:rsidRDefault="004203BC" w:rsidP="00E1136C">
            <w:pPr>
              <w:ind w:left="125" w:right="43"/>
              <w:rPr>
                <w:sz w:val="17"/>
                <w:szCs w:val="17"/>
              </w:rPr>
            </w:pPr>
            <w:r w:rsidRPr="00923224">
              <w:rPr>
                <w:sz w:val="17"/>
                <w:szCs w:val="17"/>
              </w:rPr>
              <w:t>sadece şaraplar, köpüren şaraplar, kısmen fermente olmuş üzüm şırası</w:t>
            </w:r>
          </w:p>
        </w:tc>
      </w:tr>
    </w:tbl>
    <w:p w14:paraId="7B5593E2" w14:textId="77777777" w:rsidR="0038601D" w:rsidRPr="00923224" w:rsidRDefault="0038601D" w:rsidP="00E1136C">
      <w:pPr>
        <w:tabs>
          <w:tab w:val="left" w:pos="1197"/>
        </w:tabs>
        <w:rPr>
          <w:sz w:val="17"/>
          <w:szCs w:val="17"/>
        </w:rPr>
      </w:pPr>
    </w:p>
    <w:p w14:paraId="1D174947" w14:textId="77777777" w:rsidR="0038601D" w:rsidRPr="00923224" w:rsidRDefault="0038601D" w:rsidP="0038601D">
      <w:pPr>
        <w:rPr>
          <w:sz w:val="17"/>
          <w:szCs w:val="17"/>
        </w:rPr>
      </w:pPr>
    </w:p>
    <w:p w14:paraId="2162EC28" w14:textId="77777777" w:rsidR="0038601D" w:rsidRPr="00923224" w:rsidRDefault="0038601D" w:rsidP="0038601D">
      <w:pPr>
        <w:rPr>
          <w:sz w:val="17"/>
          <w:szCs w:val="17"/>
        </w:rPr>
      </w:pPr>
    </w:p>
    <w:p w14:paraId="6B0A7952" w14:textId="77777777" w:rsidR="0038601D" w:rsidRPr="00923224" w:rsidRDefault="0038601D" w:rsidP="0038601D">
      <w:pPr>
        <w:rPr>
          <w:sz w:val="17"/>
          <w:szCs w:val="17"/>
        </w:rPr>
      </w:pPr>
    </w:p>
    <w:tbl>
      <w:tblPr>
        <w:tblW w:w="13702" w:type="dxa"/>
        <w:tblInd w:w="1066" w:type="dxa"/>
        <w:tblLayout w:type="fixed"/>
        <w:tblCellMar>
          <w:left w:w="0" w:type="dxa"/>
          <w:right w:w="0" w:type="dxa"/>
        </w:tblCellMar>
        <w:tblLook w:val="04A0" w:firstRow="1" w:lastRow="0" w:firstColumn="1" w:lastColumn="0" w:noHBand="0" w:noVBand="1"/>
      </w:tblPr>
      <w:tblGrid>
        <w:gridCol w:w="1333"/>
        <w:gridCol w:w="1351"/>
        <w:gridCol w:w="2936"/>
        <w:gridCol w:w="1992"/>
        <w:gridCol w:w="1504"/>
        <w:gridCol w:w="4586"/>
      </w:tblGrid>
      <w:tr w:rsidR="0038601D" w:rsidRPr="00923224" w14:paraId="3B68D39B" w14:textId="77777777" w:rsidTr="00300C25">
        <w:trPr>
          <w:trHeight w:val="848"/>
        </w:trPr>
        <w:tc>
          <w:tcPr>
            <w:tcW w:w="1333" w:type="dxa"/>
            <w:tcBorders>
              <w:top w:val="single" w:sz="4" w:space="0" w:color="auto"/>
              <w:bottom w:val="single" w:sz="4" w:space="0" w:color="auto"/>
              <w:right w:val="single" w:sz="4" w:space="0" w:color="auto"/>
            </w:tcBorders>
            <w:vAlign w:val="center"/>
          </w:tcPr>
          <w:p w14:paraId="0BDD20E0" w14:textId="77777777" w:rsidR="0038601D" w:rsidRPr="00923224" w:rsidRDefault="0038601D" w:rsidP="006016F8">
            <w:pPr>
              <w:jc w:val="center"/>
              <w:rPr>
                <w:sz w:val="17"/>
                <w:szCs w:val="17"/>
              </w:rPr>
            </w:pPr>
            <w:r w:rsidRPr="00923224">
              <w:rPr>
                <w:rFonts w:eastAsia="Times New Roman"/>
                <w:color w:val="231F20"/>
                <w:sz w:val="17"/>
                <w:szCs w:val="17"/>
              </w:rPr>
              <w:t>Kategori numarası</w:t>
            </w:r>
          </w:p>
        </w:tc>
        <w:tc>
          <w:tcPr>
            <w:tcW w:w="1351" w:type="dxa"/>
            <w:tcBorders>
              <w:top w:val="single" w:sz="4" w:space="0" w:color="auto"/>
              <w:left w:val="single" w:sz="4" w:space="0" w:color="auto"/>
              <w:bottom w:val="single" w:sz="4" w:space="0" w:color="auto"/>
              <w:right w:val="single" w:sz="4" w:space="0" w:color="auto"/>
            </w:tcBorders>
            <w:vAlign w:val="center"/>
          </w:tcPr>
          <w:p w14:paraId="3D42DC02" w14:textId="77777777" w:rsidR="0038601D" w:rsidRPr="00923224" w:rsidRDefault="0038601D" w:rsidP="006016F8">
            <w:pPr>
              <w:ind w:left="80"/>
              <w:jc w:val="center"/>
              <w:rPr>
                <w:rFonts w:eastAsia="Times New Roman"/>
                <w:color w:val="231F20"/>
                <w:sz w:val="17"/>
                <w:szCs w:val="17"/>
              </w:rPr>
            </w:pPr>
            <w:r w:rsidRPr="00923224">
              <w:rPr>
                <w:rFonts w:eastAsia="Times New Roman"/>
                <w:color w:val="231F20"/>
                <w:sz w:val="17"/>
                <w:szCs w:val="17"/>
              </w:rPr>
              <w:t>E-kodu</w:t>
            </w:r>
          </w:p>
        </w:tc>
        <w:tc>
          <w:tcPr>
            <w:tcW w:w="2936" w:type="dxa"/>
            <w:tcBorders>
              <w:top w:val="single" w:sz="4" w:space="0" w:color="auto"/>
              <w:left w:val="single" w:sz="4" w:space="0" w:color="auto"/>
              <w:bottom w:val="single" w:sz="4" w:space="0" w:color="auto"/>
              <w:right w:val="single" w:sz="4" w:space="0" w:color="auto"/>
            </w:tcBorders>
            <w:vAlign w:val="center"/>
          </w:tcPr>
          <w:p w14:paraId="48FF2021" w14:textId="77777777" w:rsidR="0038601D" w:rsidRPr="00923224" w:rsidRDefault="0038601D" w:rsidP="006016F8">
            <w:pPr>
              <w:ind w:left="80"/>
              <w:jc w:val="center"/>
              <w:rPr>
                <w:sz w:val="17"/>
                <w:szCs w:val="17"/>
              </w:rPr>
            </w:pPr>
            <w:r w:rsidRPr="00923224">
              <w:rPr>
                <w:rFonts w:eastAsia="Times New Roman"/>
                <w:color w:val="231F20"/>
                <w:sz w:val="17"/>
                <w:szCs w:val="17"/>
              </w:rPr>
              <w:t>Adı</w:t>
            </w:r>
          </w:p>
        </w:tc>
        <w:tc>
          <w:tcPr>
            <w:tcW w:w="1992" w:type="dxa"/>
            <w:tcBorders>
              <w:top w:val="single" w:sz="4" w:space="0" w:color="auto"/>
              <w:left w:val="single" w:sz="4" w:space="0" w:color="auto"/>
              <w:bottom w:val="single" w:sz="4" w:space="0" w:color="auto"/>
              <w:right w:val="single" w:sz="4" w:space="0" w:color="auto"/>
            </w:tcBorders>
            <w:vAlign w:val="center"/>
          </w:tcPr>
          <w:p w14:paraId="7E805EF0" w14:textId="77777777" w:rsidR="0038601D" w:rsidRPr="00923224" w:rsidRDefault="0038601D" w:rsidP="006016F8">
            <w:pPr>
              <w:ind w:left="60"/>
              <w:jc w:val="center"/>
              <w:rPr>
                <w:rFonts w:eastAsia="Times New Roman"/>
                <w:color w:val="231F20"/>
                <w:sz w:val="17"/>
                <w:szCs w:val="17"/>
              </w:rPr>
            </w:pPr>
            <w:r w:rsidRPr="00923224">
              <w:rPr>
                <w:rFonts w:eastAsia="Times New Roman"/>
                <w:color w:val="231F20"/>
                <w:sz w:val="17"/>
                <w:szCs w:val="17"/>
              </w:rPr>
              <w:t>Maksimum miktar (</w:t>
            </w:r>
            <w:r w:rsidR="005073D8" w:rsidRPr="00923224">
              <w:rPr>
                <w:rFonts w:eastAsia="Times New Roman"/>
                <w:color w:val="231F20"/>
                <w:sz w:val="17"/>
                <w:szCs w:val="17"/>
              </w:rPr>
              <w:t>mg/l veya mg/kg</w:t>
            </w:r>
            <w:r w:rsidRPr="00923224">
              <w:rPr>
                <w:rFonts w:eastAsia="Times New Roman"/>
                <w:color w:val="231F20"/>
                <w:sz w:val="17"/>
                <w:szCs w:val="17"/>
              </w:rPr>
              <w:t>)</w:t>
            </w:r>
          </w:p>
        </w:tc>
        <w:tc>
          <w:tcPr>
            <w:tcW w:w="1504" w:type="dxa"/>
            <w:tcBorders>
              <w:top w:val="single" w:sz="4" w:space="0" w:color="auto"/>
              <w:left w:val="single" w:sz="4" w:space="0" w:color="auto"/>
              <w:bottom w:val="single" w:sz="4" w:space="0" w:color="auto"/>
              <w:right w:val="single" w:sz="4" w:space="0" w:color="auto"/>
            </w:tcBorders>
            <w:vAlign w:val="center"/>
          </w:tcPr>
          <w:p w14:paraId="1DC70BEF" w14:textId="77777777" w:rsidR="0038601D" w:rsidRPr="00923224" w:rsidRDefault="0038601D" w:rsidP="006016F8">
            <w:pPr>
              <w:ind w:left="81"/>
              <w:jc w:val="center"/>
              <w:rPr>
                <w:sz w:val="17"/>
                <w:szCs w:val="17"/>
              </w:rPr>
            </w:pPr>
            <w:r w:rsidRPr="00923224">
              <w:rPr>
                <w:rFonts w:eastAsia="Times New Roman"/>
                <w:color w:val="231F20"/>
                <w:sz w:val="17"/>
                <w:szCs w:val="17"/>
              </w:rPr>
              <w:t>Dipnotlar</w:t>
            </w:r>
          </w:p>
        </w:tc>
        <w:tc>
          <w:tcPr>
            <w:tcW w:w="4586" w:type="dxa"/>
            <w:tcBorders>
              <w:top w:val="single" w:sz="4" w:space="0" w:color="auto"/>
              <w:left w:val="single" w:sz="4" w:space="0" w:color="auto"/>
              <w:bottom w:val="single" w:sz="4" w:space="0" w:color="auto"/>
            </w:tcBorders>
            <w:vAlign w:val="center"/>
          </w:tcPr>
          <w:p w14:paraId="78219548" w14:textId="77777777" w:rsidR="0038601D" w:rsidRPr="00923224" w:rsidRDefault="0038601D" w:rsidP="006016F8">
            <w:pPr>
              <w:ind w:left="106" w:right="43"/>
              <w:jc w:val="center"/>
              <w:rPr>
                <w:sz w:val="17"/>
                <w:szCs w:val="17"/>
              </w:rPr>
            </w:pPr>
            <w:r w:rsidRPr="00923224">
              <w:rPr>
                <w:rFonts w:eastAsia="Times New Roman"/>
                <w:color w:val="231F20"/>
                <w:sz w:val="17"/>
                <w:szCs w:val="17"/>
              </w:rPr>
              <w:t>Sınırlamalar/istisnalar</w:t>
            </w:r>
          </w:p>
        </w:tc>
      </w:tr>
      <w:tr w:rsidR="0038601D" w:rsidRPr="00923224" w14:paraId="33AF354B" w14:textId="77777777" w:rsidTr="00470258">
        <w:trPr>
          <w:trHeight w:val="755"/>
        </w:trPr>
        <w:tc>
          <w:tcPr>
            <w:tcW w:w="1333" w:type="dxa"/>
            <w:tcBorders>
              <w:right w:val="single" w:sz="4" w:space="0" w:color="auto"/>
            </w:tcBorders>
            <w:vAlign w:val="center"/>
          </w:tcPr>
          <w:p w14:paraId="3F8AC33D" w14:textId="77777777" w:rsidR="0038601D" w:rsidRPr="00923224" w:rsidRDefault="0038601D" w:rsidP="006016F8">
            <w:pPr>
              <w:rPr>
                <w:sz w:val="17"/>
                <w:szCs w:val="17"/>
              </w:rPr>
            </w:pPr>
          </w:p>
        </w:tc>
        <w:tc>
          <w:tcPr>
            <w:tcW w:w="1351" w:type="dxa"/>
            <w:tcBorders>
              <w:top w:val="single" w:sz="4" w:space="0" w:color="auto"/>
              <w:left w:val="single" w:sz="4" w:space="0" w:color="auto"/>
              <w:bottom w:val="single" w:sz="4" w:space="0" w:color="auto"/>
              <w:right w:val="single" w:sz="4" w:space="0" w:color="auto"/>
            </w:tcBorders>
            <w:vAlign w:val="center"/>
          </w:tcPr>
          <w:p w14:paraId="4970E482" w14:textId="77777777" w:rsidR="004203BC" w:rsidRPr="00923224" w:rsidRDefault="004203BC" w:rsidP="004203BC">
            <w:pPr>
              <w:pStyle w:val="TableParagraph"/>
              <w:spacing w:before="100"/>
              <w:ind w:left="84"/>
              <w:rPr>
                <w:sz w:val="17"/>
                <w:szCs w:val="17"/>
              </w:rPr>
            </w:pPr>
            <w:r w:rsidRPr="00923224">
              <w:rPr>
                <w:sz w:val="17"/>
                <w:szCs w:val="17"/>
              </w:rPr>
              <w:t>E 334</w:t>
            </w:r>
          </w:p>
          <w:p w14:paraId="0AFB37E8" w14:textId="77777777" w:rsidR="0038601D" w:rsidRPr="00923224" w:rsidRDefault="0038601D" w:rsidP="006016F8">
            <w:pPr>
              <w:ind w:left="80"/>
              <w:rPr>
                <w:sz w:val="17"/>
                <w:szCs w:val="17"/>
              </w:rPr>
            </w:pPr>
          </w:p>
        </w:tc>
        <w:tc>
          <w:tcPr>
            <w:tcW w:w="2936" w:type="dxa"/>
            <w:tcBorders>
              <w:top w:val="single" w:sz="4" w:space="0" w:color="auto"/>
              <w:left w:val="single" w:sz="4" w:space="0" w:color="auto"/>
              <w:bottom w:val="single" w:sz="4" w:space="0" w:color="auto"/>
              <w:right w:val="single" w:sz="4" w:space="0" w:color="auto"/>
            </w:tcBorders>
            <w:vAlign w:val="center"/>
          </w:tcPr>
          <w:p w14:paraId="629C693D" w14:textId="77777777" w:rsidR="0038601D" w:rsidRPr="00923224" w:rsidRDefault="004203BC" w:rsidP="006016F8">
            <w:pPr>
              <w:ind w:left="80"/>
              <w:rPr>
                <w:sz w:val="17"/>
                <w:szCs w:val="17"/>
              </w:rPr>
            </w:pPr>
            <w:r w:rsidRPr="00923224">
              <w:rPr>
                <w:sz w:val="17"/>
                <w:szCs w:val="17"/>
              </w:rPr>
              <w:t>Tartarik asit [L(+)-]</w:t>
            </w:r>
          </w:p>
        </w:tc>
        <w:tc>
          <w:tcPr>
            <w:tcW w:w="1992" w:type="dxa"/>
            <w:tcBorders>
              <w:top w:val="single" w:sz="4" w:space="0" w:color="auto"/>
              <w:left w:val="single" w:sz="4" w:space="0" w:color="auto"/>
              <w:bottom w:val="single" w:sz="4" w:space="0" w:color="auto"/>
              <w:right w:val="single" w:sz="4" w:space="0" w:color="auto"/>
            </w:tcBorders>
            <w:vAlign w:val="center"/>
          </w:tcPr>
          <w:p w14:paraId="257E3E93" w14:textId="77777777" w:rsidR="0038601D" w:rsidRPr="00923224" w:rsidRDefault="0038601D" w:rsidP="006016F8">
            <w:pPr>
              <w:ind w:left="60"/>
              <w:rPr>
                <w:sz w:val="17"/>
                <w:szCs w:val="17"/>
              </w:rPr>
            </w:pPr>
            <w:r w:rsidRPr="00923224">
              <w:rPr>
                <w:sz w:val="17"/>
                <w:szCs w:val="17"/>
              </w:rPr>
              <w:t>2 500</w:t>
            </w:r>
          </w:p>
        </w:tc>
        <w:tc>
          <w:tcPr>
            <w:tcW w:w="1504" w:type="dxa"/>
            <w:tcBorders>
              <w:top w:val="single" w:sz="4" w:space="0" w:color="auto"/>
              <w:left w:val="single" w:sz="4" w:space="0" w:color="auto"/>
              <w:bottom w:val="single" w:sz="4" w:space="0" w:color="auto"/>
              <w:right w:val="single" w:sz="4" w:space="0" w:color="auto"/>
            </w:tcBorders>
            <w:vAlign w:val="center"/>
          </w:tcPr>
          <w:p w14:paraId="77335914" w14:textId="77777777" w:rsidR="0038601D" w:rsidRPr="00923224" w:rsidRDefault="0038601D" w:rsidP="006016F8">
            <w:pPr>
              <w:ind w:left="81"/>
              <w:rPr>
                <w:sz w:val="17"/>
                <w:szCs w:val="17"/>
              </w:rPr>
            </w:pPr>
          </w:p>
        </w:tc>
        <w:tc>
          <w:tcPr>
            <w:tcW w:w="4586" w:type="dxa"/>
            <w:tcBorders>
              <w:top w:val="single" w:sz="4" w:space="0" w:color="auto"/>
              <w:left w:val="single" w:sz="4" w:space="0" w:color="auto"/>
              <w:bottom w:val="single" w:sz="4" w:space="0" w:color="auto"/>
            </w:tcBorders>
            <w:vAlign w:val="center"/>
          </w:tcPr>
          <w:p w14:paraId="07ED3FA4" w14:textId="77777777" w:rsidR="0038601D" w:rsidRPr="00923224" w:rsidRDefault="004203BC" w:rsidP="006016F8">
            <w:pPr>
              <w:pStyle w:val="TableParagraph"/>
              <w:spacing w:line="235" w:lineRule="auto"/>
              <w:ind w:left="125" w:right="43"/>
              <w:rPr>
                <w:sz w:val="17"/>
                <w:szCs w:val="17"/>
              </w:rPr>
            </w:pPr>
            <w:r w:rsidRPr="00923224">
              <w:rPr>
                <w:sz w:val="17"/>
                <w:szCs w:val="17"/>
              </w:rPr>
              <w:t>sadece şaraplar, köpüren şaraplar, kısmen fermente olmuş üzüm şırası</w:t>
            </w:r>
          </w:p>
        </w:tc>
      </w:tr>
      <w:tr w:rsidR="0038601D" w:rsidRPr="00923224" w14:paraId="4E852409" w14:textId="77777777" w:rsidTr="00470258">
        <w:trPr>
          <w:trHeight w:val="734"/>
        </w:trPr>
        <w:tc>
          <w:tcPr>
            <w:tcW w:w="1333" w:type="dxa"/>
            <w:tcBorders>
              <w:right w:val="single" w:sz="4" w:space="0" w:color="auto"/>
            </w:tcBorders>
            <w:vAlign w:val="center"/>
          </w:tcPr>
          <w:p w14:paraId="639C595B" w14:textId="77777777" w:rsidR="0038601D" w:rsidRPr="00923224" w:rsidRDefault="0038601D" w:rsidP="006016F8">
            <w:pPr>
              <w:rPr>
                <w:sz w:val="17"/>
                <w:szCs w:val="17"/>
              </w:rPr>
            </w:pPr>
          </w:p>
        </w:tc>
        <w:tc>
          <w:tcPr>
            <w:tcW w:w="1351" w:type="dxa"/>
            <w:tcBorders>
              <w:top w:val="single" w:sz="4" w:space="0" w:color="auto"/>
              <w:left w:val="single" w:sz="4" w:space="0" w:color="auto"/>
              <w:bottom w:val="single" w:sz="4" w:space="0" w:color="auto"/>
              <w:right w:val="single" w:sz="4" w:space="0" w:color="auto"/>
            </w:tcBorders>
            <w:vAlign w:val="center"/>
          </w:tcPr>
          <w:p w14:paraId="001CF378" w14:textId="77777777" w:rsidR="004203BC" w:rsidRPr="00923224" w:rsidRDefault="004203BC" w:rsidP="004203BC">
            <w:pPr>
              <w:pStyle w:val="TableParagraph"/>
              <w:spacing w:before="100"/>
              <w:ind w:left="84"/>
              <w:rPr>
                <w:sz w:val="17"/>
                <w:szCs w:val="17"/>
              </w:rPr>
            </w:pPr>
            <w:r w:rsidRPr="00923224">
              <w:rPr>
                <w:sz w:val="17"/>
                <w:szCs w:val="17"/>
              </w:rPr>
              <w:t>E 336</w:t>
            </w:r>
          </w:p>
          <w:p w14:paraId="71B4FC49" w14:textId="77777777" w:rsidR="0038601D" w:rsidRPr="00923224" w:rsidRDefault="0038601D" w:rsidP="006016F8">
            <w:pPr>
              <w:ind w:left="80"/>
              <w:rPr>
                <w:rFonts w:eastAsia="Times New Roman"/>
                <w:color w:val="231F20"/>
                <w:sz w:val="17"/>
                <w:szCs w:val="17"/>
              </w:rPr>
            </w:pPr>
          </w:p>
        </w:tc>
        <w:tc>
          <w:tcPr>
            <w:tcW w:w="2936" w:type="dxa"/>
            <w:tcBorders>
              <w:top w:val="single" w:sz="4" w:space="0" w:color="auto"/>
              <w:left w:val="single" w:sz="4" w:space="0" w:color="auto"/>
              <w:bottom w:val="single" w:sz="4" w:space="0" w:color="auto"/>
              <w:right w:val="single" w:sz="4" w:space="0" w:color="auto"/>
            </w:tcBorders>
            <w:vAlign w:val="center"/>
          </w:tcPr>
          <w:p w14:paraId="473F777A" w14:textId="77777777" w:rsidR="0038601D" w:rsidRPr="00923224" w:rsidRDefault="004203BC" w:rsidP="006016F8">
            <w:pPr>
              <w:ind w:left="80"/>
              <w:rPr>
                <w:rFonts w:eastAsia="Times New Roman"/>
                <w:color w:val="231F20"/>
                <w:sz w:val="17"/>
                <w:szCs w:val="17"/>
              </w:rPr>
            </w:pPr>
            <w:r w:rsidRPr="00923224">
              <w:rPr>
                <w:sz w:val="17"/>
                <w:szCs w:val="17"/>
              </w:rPr>
              <w:t>Potasyum tartaratlar</w:t>
            </w:r>
          </w:p>
        </w:tc>
        <w:tc>
          <w:tcPr>
            <w:tcW w:w="1992" w:type="dxa"/>
            <w:tcBorders>
              <w:top w:val="single" w:sz="4" w:space="0" w:color="auto"/>
              <w:left w:val="single" w:sz="4" w:space="0" w:color="auto"/>
              <w:bottom w:val="single" w:sz="4" w:space="0" w:color="auto"/>
              <w:right w:val="single" w:sz="4" w:space="0" w:color="auto"/>
            </w:tcBorders>
            <w:vAlign w:val="center"/>
          </w:tcPr>
          <w:p w14:paraId="68D76E64" w14:textId="77777777" w:rsidR="0038601D" w:rsidRPr="00923224" w:rsidRDefault="0038601D" w:rsidP="006016F8">
            <w:pPr>
              <w:ind w:left="60"/>
              <w:rPr>
                <w:rFonts w:eastAsia="Times New Roman"/>
                <w:color w:val="231F20"/>
                <w:sz w:val="17"/>
                <w:szCs w:val="17"/>
              </w:rPr>
            </w:pPr>
            <w:r w:rsidRPr="00923224">
              <w:rPr>
                <w:rFonts w:eastAsia="Times New Roman"/>
                <w:color w:val="231F20"/>
                <w:sz w:val="17"/>
                <w:szCs w:val="17"/>
              </w:rPr>
              <w:t>2 500</w:t>
            </w:r>
          </w:p>
        </w:tc>
        <w:tc>
          <w:tcPr>
            <w:tcW w:w="1504" w:type="dxa"/>
            <w:tcBorders>
              <w:top w:val="single" w:sz="4" w:space="0" w:color="auto"/>
              <w:left w:val="single" w:sz="4" w:space="0" w:color="auto"/>
              <w:bottom w:val="single" w:sz="4" w:space="0" w:color="auto"/>
              <w:right w:val="single" w:sz="4" w:space="0" w:color="auto"/>
            </w:tcBorders>
            <w:vAlign w:val="center"/>
          </w:tcPr>
          <w:p w14:paraId="2BB2E1D3" w14:textId="77777777" w:rsidR="0038601D" w:rsidRPr="00923224" w:rsidRDefault="0038601D" w:rsidP="006016F8">
            <w:pPr>
              <w:ind w:left="81"/>
              <w:rPr>
                <w:rFonts w:eastAsia="Times New Roman"/>
                <w:color w:val="231F20"/>
                <w:sz w:val="17"/>
                <w:szCs w:val="17"/>
              </w:rPr>
            </w:pPr>
          </w:p>
        </w:tc>
        <w:tc>
          <w:tcPr>
            <w:tcW w:w="4586" w:type="dxa"/>
            <w:tcBorders>
              <w:top w:val="single" w:sz="4" w:space="0" w:color="auto"/>
              <w:left w:val="single" w:sz="4" w:space="0" w:color="auto"/>
              <w:bottom w:val="single" w:sz="4" w:space="0" w:color="auto"/>
            </w:tcBorders>
            <w:vAlign w:val="center"/>
          </w:tcPr>
          <w:p w14:paraId="088E19EC" w14:textId="77777777" w:rsidR="0038601D" w:rsidRPr="00923224" w:rsidRDefault="004203BC" w:rsidP="006016F8">
            <w:pPr>
              <w:pStyle w:val="TableParagraph"/>
              <w:spacing w:line="192" w:lineRule="exact"/>
              <w:ind w:left="84" w:right="-1"/>
              <w:rPr>
                <w:sz w:val="17"/>
                <w:szCs w:val="17"/>
              </w:rPr>
            </w:pPr>
            <w:r w:rsidRPr="00923224">
              <w:rPr>
                <w:sz w:val="17"/>
                <w:szCs w:val="17"/>
              </w:rPr>
              <w:t>sadece şaraplar, köpüren şaraplar, kısmen fermente olmuş üzüm şırası</w:t>
            </w:r>
          </w:p>
        </w:tc>
      </w:tr>
      <w:tr w:rsidR="0038601D" w:rsidRPr="00923224" w14:paraId="268BBE24" w14:textId="77777777" w:rsidTr="00470258">
        <w:trPr>
          <w:trHeight w:val="771"/>
        </w:trPr>
        <w:tc>
          <w:tcPr>
            <w:tcW w:w="1333" w:type="dxa"/>
            <w:tcBorders>
              <w:right w:val="single" w:sz="4" w:space="0" w:color="auto"/>
            </w:tcBorders>
            <w:vAlign w:val="center"/>
          </w:tcPr>
          <w:p w14:paraId="64C45B0A" w14:textId="77777777" w:rsidR="0038601D" w:rsidRPr="00923224" w:rsidRDefault="0038601D" w:rsidP="006016F8">
            <w:pPr>
              <w:rPr>
                <w:sz w:val="17"/>
                <w:szCs w:val="17"/>
              </w:rPr>
            </w:pPr>
          </w:p>
        </w:tc>
        <w:tc>
          <w:tcPr>
            <w:tcW w:w="1351" w:type="dxa"/>
            <w:tcBorders>
              <w:top w:val="single" w:sz="4" w:space="0" w:color="auto"/>
              <w:left w:val="single" w:sz="4" w:space="0" w:color="auto"/>
              <w:bottom w:val="single" w:sz="4" w:space="0" w:color="auto"/>
              <w:right w:val="single" w:sz="4" w:space="0" w:color="auto"/>
            </w:tcBorders>
            <w:vAlign w:val="center"/>
          </w:tcPr>
          <w:p w14:paraId="5BE56C71" w14:textId="77777777" w:rsidR="004203BC" w:rsidRPr="00923224" w:rsidRDefault="004203BC" w:rsidP="004203BC">
            <w:pPr>
              <w:pStyle w:val="TableParagraph"/>
              <w:spacing w:before="100"/>
              <w:ind w:left="84"/>
              <w:rPr>
                <w:sz w:val="17"/>
                <w:szCs w:val="17"/>
              </w:rPr>
            </w:pPr>
            <w:r w:rsidRPr="00923224">
              <w:rPr>
                <w:sz w:val="17"/>
                <w:szCs w:val="17"/>
              </w:rPr>
              <w:t>E 353</w:t>
            </w:r>
          </w:p>
          <w:p w14:paraId="0B7E14C7" w14:textId="77777777" w:rsidR="0038601D" w:rsidRPr="00923224" w:rsidRDefault="0038601D" w:rsidP="006016F8">
            <w:pPr>
              <w:ind w:left="80"/>
              <w:rPr>
                <w:rFonts w:eastAsia="Times New Roman"/>
                <w:color w:val="231F20"/>
                <w:sz w:val="17"/>
                <w:szCs w:val="17"/>
              </w:rPr>
            </w:pPr>
          </w:p>
        </w:tc>
        <w:tc>
          <w:tcPr>
            <w:tcW w:w="2936" w:type="dxa"/>
            <w:tcBorders>
              <w:top w:val="single" w:sz="4" w:space="0" w:color="auto"/>
              <w:left w:val="single" w:sz="4" w:space="0" w:color="auto"/>
              <w:bottom w:val="single" w:sz="4" w:space="0" w:color="auto"/>
              <w:right w:val="single" w:sz="4" w:space="0" w:color="auto"/>
            </w:tcBorders>
            <w:vAlign w:val="center"/>
          </w:tcPr>
          <w:p w14:paraId="7EEFD514" w14:textId="77777777" w:rsidR="0038601D" w:rsidRPr="00923224" w:rsidRDefault="00DF1C4A" w:rsidP="006016F8">
            <w:pPr>
              <w:ind w:left="80"/>
              <w:rPr>
                <w:rFonts w:eastAsia="Times New Roman"/>
                <w:color w:val="231F20"/>
                <w:sz w:val="17"/>
                <w:szCs w:val="17"/>
              </w:rPr>
            </w:pPr>
            <w:r w:rsidRPr="00923224">
              <w:rPr>
                <w:sz w:val="17"/>
                <w:szCs w:val="17"/>
              </w:rPr>
              <w:t>Metatartarik asit</w:t>
            </w:r>
          </w:p>
        </w:tc>
        <w:tc>
          <w:tcPr>
            <w:tcW w:w="1992" w:type="dxa"/>
            <w:tcBorders>
              <w:top w:val="single" w:sz="4" w:space="0" w:color="auto"/>
              <w:left w:val="single" w:sz="4" w:space="0" w:color="auto"/>
              <w:bottom w:val="single" w:sz="4" w:space="0" w:color="auto"/>
              <w:right w:val="single" w:sz="4" w:space="0" w:color="auto"/>
            </w:tcBorders>
            <w:vAlign w:val="center"/>
          </w:tcPr>
          <w:p w14:paraId="51CE68B6" w14:textId="77777777" w:rsidR="0038601D" w:rsidRPr="00923224" w:rsidRDefault="0038601D" w:rsidP="006016F8">
            <w:pPr>
              <w:ind w:left="60"/>
              <w:rPr>
                <w:rFonts w:eastAsia="Times New Roman"/>
                <w:color w:val="231F20"/>
                <w:sz w:val="17"/>
                <w:szCs w:val="17"/>
              </w:rPr>
            </w:pPr>
            <w:r w:rsidRPr="00923224">
              <w:rPr>
                <w:rFonts w:eastAsia="Times New Roman"/>
                <w:color w:val="231F20"/>
                <w:sz w:val="17"/>
                <w:szCs w:val="17"/>
              </w:rPr>
              <w:t>100</w:t>
            </w:r>
          </w:p>
        </w:tc>
        <w:tc>
          <w:tcPr>
            <w:tcW w:w="1504" w:type="dxa"/>
            <w:tcBorders>
              <w:top w:val="single" w:sz="4" w:space="0" w:color="auto"/>
              <w:left w:val="single" w:sz="4" w:space="0" w:color="auto"/>
              <w:bottom w:val="single" w:sz="4" w:space="0" w:color="auto"/>
              <w:right w:val="single" w:sz="4" w:space="0" w:color="auto"/>
            </w:tcBorders>
            <w:vAlign w:val="center"/>
          </w:tcPr>
          <w:p w14:paraId="7693DF1D" w14:textId="77777777" w:rsidR="0038601D" w:rsidRPr="00923224" w:rsidRDefault="0038601D" w:rsidP="006016F8">
            <w:pPr>
              <w:ind w:left="81"/>
              <w:rPr>
                <w:rFonts w:eastAsia="Times New Roman"/>
                <w:color w:val="231F20"/>
                <w:sz w:val="17"/>
                <w:szCs w:val="17"/>
              </w:rPr>
            </w:pPr>
          </w:p>
        </w:tc>
        <w:tc>
          <w:tcPr>
            <w:tcW w:w="4586" w:type="dxa"/>
            <w:tcBorders>
              <w:top w:val="single" w:sz="4" w:space="0" w:color="auto"/>
              <w:left w:val="single" w:sz="4" w:space="0" w:color="auto"/>
              <w:bottom w:val="single" w:sz="4" w:space="0" w:color="auto"/>
            </w:tcBorders>
            <w:vAlign w:val="center"/>
          </w:tcPr>
          <w:p w14:paraId="21E342F0" w14:textId="77777777" w:rsidR="0038601D" w:rsidRPr="00923224" w:rsidRDefault="004203BC" w:rsidP="006016F8">
            <w:pPr>
              <w:pStyle w:val="TableParagraph"/>
              <w:tabs>
                <w:tab w:val="left" w:pos="3370"/>
              </w:tabs>
              <w:spacing w:before="22" w:line="298" w:lineRule="exact"/>
              <w:ind w:left="84" w:right="-73"/>
              <w:rPr>
                <w:w w:val="99"/>
                <w:sz w:val="17"/>
                <w:szCs w:val="17"/>
              </w:rPr>
            </w:pPr>
            <w:r w:rsidRPr="00923224">
              <w:rPr>
                <w:sz w:val="17"/>
                <w:szCs w:val="17"/>
              </w:rPr>
              <w:t>sadece şaraplar, köpüren şaraplar, kısmen fermente olmuş üzüm şırası</w:t>
            </w:r>
          </w:p>
        </w:tc>
      </w:tr>
      <w:tr w:rsidR="0038601D" w:rsidRPr="00923224" w14:paraId="0BD4CA63" w14:textId="77777777" w:rsidTr="00470258">
        <w:trPr>
          <w:trHeight w:val="771"/>
        </w:trPr>
        <w:tc>
          <w:tcPr>
            <w:tcW w:w="1333" w:type="dxa"/>
            <w:tcBorders>
              <w:right w:val="single" w:sz="4" w:space="0" w:color="auto"/>
            </w:tcBorders>
            <w:vAlign w:val="center"/>
          </w:tcPr>
          <w:p w14:paraId="5A0A3375" w14:textId="77777777" w:rsidR="0038601D" w:rsidRPr="00923224" w:rsidRDefault="0038601D" w:rsidP="006016F8">
            <w:pPr>
              <w:rPr>
                <w:sz w:val="17"/>
                <w:szCs w:val="17"/>
              </w:rPr>
            </w:pPr>
          </w:p>
        </w:tc>
        <w:tc>
          <w:tcPr>
            <w:tcW w:w="1351" w:type="dxa"/>
            <w:tcBorders>
              <w:top w:val="single" w:sz="4" w:space="0" w:color="auto"/>
              <w:left w:val="single" w:sz="4" w:space="0" w:color="auto"/>
              <w:bottom w:val="single" w:sz="4" w:space="0" w:color="auto"/>
              <w:right w:val="single" w:sz="4" w:space="0" w:color="auto"/>
            </w:tcBorders>
            <w:vAlign w:val="center"/>
          </w:tcPr>
          <w:p w14:paraId="5464FB2D" w14:textId="77777777" w:rsidR="004203BC" w:rsidRPr="00923224" w:rsidRDefault="004203BC" w:rsidP="004203BC">
            <w:pPr>
              <w:pStyle w:val="TableParagraph"/>
              <w:spacing w:before="100"/>
              <w:ind w:left="84"/>
              <w:rPr>
                <w:sz w:val="17"/>
                <w:szCs w:val="17"/>
              </w:rPr>
            </w:pPr>
            <w:r w:rsidRPr="00923224">
              <w:rPr>
                <w:sz w:val="17"/>
                <w:szCs w:val="17"/>
              </w:rPr>
              <w:t>E 354</w:t>
            </w:r>
          </w:p>
          <w:p w14:paraId="4104C7DC" w14:textId="77777777" w:rsidR="0038601D" w:rsidRPr="00923224" w:rsidRDefault="0038601D" w:rsidP="006016F8">
            <w:pPr>
              <w:ind w:left="80"/>
              <w:rPr>
                <w:rFonts w:eastAsia="Times New Roman"/>
                <w:color w:val="231F20"/>
                <w:sz w:val="17"/>
                <w:szCs w:val="17"/>
              </w:rPr>
            </w:pPr>
          </w:p>
        </w:tc>
        <w:tc>
          <w:tcPr>
            <w:tcW w:w="2936" w:type="dxa"/>
            <w:tcBorders>
              <w:top w:val="single" w:sz="4" w:space="0" w:color="auto"/>
              <w:left w:val="single" w:sz="4" w:space="0" w:color="auto"/>
              <w:bottom w:val="single" w:sz="4" w:space="0" w:color="auto"/>
              <w:right w:val="single" w:sz="4" w:space="0" w:color="auto"/>
            </w:tcBorders>
            <w:vAlign w:val="center"/>
          </w:tcPr>
          <w:p w14:paraId="6F742CF1" w14:textId="77777777" w:rsidR="0038601D" w:rsidRPr="00923224" w:rsidRDefault="004203BC" w:rsidP="006016F8">
            <w:pPr>
              <w:ind w:left="80"/>
              <w:rPr>
                <w:rFonts w:eastAsia="Times New Roman"/>
                <w:color w:val="231F20"/>
                <w:sz w:val="17"/>
                <w:szCs w:val="17"/>
              </w:rPr>
            </w:pPr>
            <w:r w:rsidRPr="00923224">
              <w:rPr>
                <w:sz w:val="17"/>
                <w:szCs w:val="17"/>
              </w:rPr>
              <w:t>Kalsiyum tartarat</w:t>
            </w:r>
          </w:p>
        </w:tc>
        <w:tc>
          <w:tcPr>
            <w:tcW w:w="1992" w:type="dxa"/>
            <w:tcBorders>
              <w:top w:val="single" w:sz="4" w:space="0" w:color="auto"/>
              <w:left w:val="single" w:sz="4" w:space="0" w:color="auto"/>
              <w:bottom w:val="single" w:sz="4" w:space="0" w:color="auto"/>
              <w:right w:val="single" w:sz="4" w:space="0" w:color="auto"/>
            </w:tcBorders>
            <w:vAlign w:val="center"/>
          </w:tcPr>
          <w:p w14:paraId="56ED1A94" w14:textId="77777777" w:rsidR="0038601D" w:rsidRPr="00923224" w:rsidRDefault="0038601D" w:rsidP="006016F8">
            <w:pPr>
              <w:ind w:left="60"/>
              <w:rPr>
                <w:rFonts w:eastAsia="Times New Roman"/>
                <w:color w:val="231F20"/>
                <w:sz w:val="17"/>
                <w:szCs w:val="17"/>
              </w:rPr>
            </w:pPr>
            <w:r w:rsidRPr="00923224">
              <w:rPr>
                <w:rFonts w:eastAsia="Times New Roman"/>
                <w:color w:val="231F20"/>
                <w:sz w:val="17"/>
                <w:szCs w:val="17"/>
              </w:rPr>
              <w:t>2 000</w:t>
            </w:r>
          </w:p>
        </w:tc>
        <w:tc>
          <w:tcPr>
            <w:tcW w:w="1504" w:type="dxa"/>
            <w:tcBorders>
              <w:top w:val="single" w:sz="4" w:space="0" w:color="auto"/>
              <w:left w:val="single" w:sz="4" w:space="0" w:color="auto"/>
              <w:bottom w:val="single" w:sz="4" w:space="0" w:color="auto"/>
              <w:right w:val="single" w:sz="4" w:space="0" w:color="auto"/>
            </w:tcBorders>
            <w:vAlign w:val="center"/>
          </w:tcPr>
          <w:p w14:paraId="61217183" w14:textId="77777777" w:rsidR="0038601D" w:rsidRPr="00923224" w:rsidRDefault="0038601D" w:rsidP="006016F8">
            <w:pPr>
              <w:ind w:left="81"/>
              <w:rPr>
                <w:rFonts w:eastAsia="Times New Roman"/>
                <w:color w:val="231F20"/>
                <w:sz w:val="17"/>
                <w:szCs w:val="17"/>
              </w:rPr>
            </w:pPr>
          </w:p>
        </w:tc>
        <w:tc>
          <w:tcPr>
            <w:tcW w:w="4586" w:type="dxa"/>
            <w:tcBorders>
              <w:top w:val="single" w:sz="4" w:space="0" w:color="auto"/>
              <w:left w:val="single" w:sz="4" w:space="0" w:color="auto"/>
              <w:bottom w:val="single" w:sz="4" w:space="0" w:color="auto"/>
            </w:tcBorders>
            <w:vAlign w:val="center"/>
          </w:tcPr>
          <w:p w14:paraId="5B0C8EF2" w14:textId="77777777" w:rsidR="0038601D" w:rsidRPr="00923224" w:rsidRDefault="004203BC" w:rsidP="006016F8">
            <w:pPr>
              <w:pStyle w:val="TableParagraph"/>
              <w:tabs>
                <w:tab w:val="left" w:pos="3370"/>
              </w:tabs>
              <w:spacing w:before="22" w:line="298" w:lineRule="exact"/>
              <w:ind w:left="84" w:right="-73"/>
              <w:rPr>
                <w:w w:val="99"/>
                <w:sz w:val="17"/>
                <w:szCs w:val="17"/>
              </w:rPr>
            </w:pPr>
            <w:r w:rsidRPr="00923224">
              <w:rPr>
                <w:sz w:val="17"/>
                <w:szCs w:val="17"/>
              </w:rPr>
              <w:t>sadece şaraplar, köpüren şaraplar, kısmen fermente olmuş üzüm şırası</w:t>
            </w:r>
          </w:p>
        </w:tc>
      </w:tr>
      <w:tr w:rsidR="0038601D" w:rsidRPr="00923224" w14:paraId="399102A8" w14:textId="77777777" w:rsidTr="00470258">
        <w:trPr>
          <w:trHeight w:val="771"/>
        </w:trPr>
        <w:tc>
          <w:tcPr>
            <w:tcW w:w="1333" w:type="dxa"/>
            <w:tcBorders>
              <w:right w:val="single" w:sz="4" w:space="0" w:color="auto"/>
            </w:tcBorders>
            <w:vAlign w:val="center"/>
          </w:tcPr>
          <w:p w14:paraId="7D64DDBA" w14:textId="77777777" w:rsidR="0038601D" w:rsidRPr="00923224" w:rsidRDefault="0038601D" w:rsidP="006016F8">
            <w:pPr>
              <w:rPr>
                <w:sz w:val="17"/>
                <w:szCs w:val="17"/>
              </w:rPr>
            </w:pPr>
          </w:p>
        </w:tc>
        <w:tc>
          <w:tcPr>
            <w:tcW w:w="1351" w:type="dxa"/>
            <w:tcBorders>
              <w:top w:val="single" w:sz="4" w:space="0" w:color="auto"/>
              <w:left w:val="single" w:sz="4" w:space="0" w:color="auto"/>
              <w:bottom w:val="single" w:sz="4" w:space="0" w:color="auto"/>
              <w:right w:val="single" w:sz="4" w:space="0" w:color="auto"/>
            </w:tcBorders>
            <w:vAlign w:val="center"/>
          </w:tcPr>
          <w:p w14:paraId="219B1764" w14:textId="77777777" w:rsidR="004203BC" w:rsidRPr="00923224" w:rsidRDefault="004203BC" w:rsidP="004203BC">
            <w:pPr>
              <w:pStyle w:val="TableParagraph"/>
              <w:spacing w:before="100"/>
              <w:ind w:left="84"/>
              <w:rPr>
                <w:sz w:val="17"/>
                <w:szCs w:val="17"/>
              </w:rPr>
            </w:pPr>
            <w:r w:rsidRPr="00923224">
              <w:rPr>
                <w:sz w:val="17"/>
                <w:szCs w:val="17"/>
              </w:rPr>
              <w:t>E 402</w:t>
            </w:r>
          </w:p>
          <w:p w14:paraId="55DD23AE" w14:textId="77777777" w:rsidR="0038601D" w:rsidRPr="00923224" w:rsidRDefault="0038601D" w:rsidP="006016F8">
            <w:pPr>
              <w:ind w:left="80"/>
              <w:rPr>
                <w:rFonts w:eastAsia="Times New Roman"/>
                <w:color w:val="231F20"/>
                <w:sz w:val="17"/>
                <w:szCs w:val="17"/>
              </w:rPr>
            </w:pPr>
          </w:p>
        </w:tc>
        <w:tc>
          <w:tcPr>
            <w:tcW w:w="2936" w:type="dxa"/>
            <w:tcBorders>
              <w:top w:val="single" w:sz="4" w:space="0" w:color="auto"/>
              <w:left w:val="single" w:sz="4" w:space="0" w:color="auto"/>
              <w:bottom w:val="single" w:sz="4" w:space="0" w:color="auto"/>
              <w:right w:val="single" w:sz="4" w:space="0" w:color="auto"/>
            </w:tcBorders>
            <w:vAlign w:val="center"/>
          </w:tcPr>
          <w:p w14:paraId="1FAEA793" w14:textId="77777777" w:rsidR="0038601D" w:rsidRPr="00923224" w:rsidRDefault="004203BC" w:rsidP="006016F8">
            <w:pPr>
              <w:ind w:left="80"/>
              <w:rPr>
                <w:rFonts w:eastAsia="Times New Roman"/>
                <w:color w:val="231F20"/>
                <w:sz w:val="17"/>
                <w:szCs w:val="17"/>
              </w:rPr>
            </w:pPr>
            <w:r w:rsidRPr="00923224">
              <w:rPr>
                <w:sz w:val="17"/>
                <w:szCs w:val="17"/>
              </w:rPr>
              <w:t>Potasyum aljinat</w:t>
            </w:r>
          </w:p>
        </w:tc>
        <w:tc>
          <w:tcPr>
            <w:tcW w:w="1992" w:type="dxa"/>
            <w:tcBorders>
              <w:top w:val="single" w:sz="4" w:space="0" w:color="auto"/>
              <w:left w:val="single" w:sz="4" w:space="0" w:color="auto"/>
              <w:bottom w:val="single" w:sz="4" w:space="0" w:color="auto"/>
              <w:right w:val="single" w:sz="4" w:space="0" w:color="auto"/>
            </w:tcBorders>
            <w:vAlign w:val="center"/>
          </w:tcPr>
          <w:p w14:paraId="0A5F7252" w14:textId="77777777" w:rsidR="0038601D" w:rsidRPr="00923224" w:rsidRDefault="0038601D" w:rsidP="006016F8">
            <w:pPr>
              <w:ind w:left="60"/>
              <w:rPr>
                <w:rFonts w:eastAsia="Times New Roman"/>
                <w:color w:val="231F20"/>
                <w:sz w:val="17"/>
                <w:szCs w:val="17"/>
              </w:rPr>
            </w:pPr>
            <w:r w:rsidRPr="00923224">
              <w:rPr>
                <w:rFonts w:eastAsia="Times New Roman"/>
                <w:i/>
                <w:color w:val="231F20"/>
                <w:sz w:val="17"/>
                <w:szCs w:val="17"/>
              </w:rPr>
              <w:t>quantum satis</w:t>
            </w:r>
          </w:p>
        </w:tc>
        <w:tc>
          <w:tcPr>
            <w:tcW w:w="1504" w:type="dxa"/>
            <w:tcBorders>
              <w:top w:val="single" w:sz="4" w:space="0" w:color="auto"/>
              <w:left w:val="single" w:sz="4" w:space="0" w:color="auto"/>
              <w:bottom w:val="single" w:sz="4" w:space="0" w:color="auto"/>
              <w:right w:val="single" w:sz="4" w:space="0" w:color="auto"/>
            </w:tcBorders>
            <w:vAlign w:val="center"/>
          </w:tcPr>
          <w:p w14:paraId="0AB164F2" w14:textId="77777777" w:rsidR="0038601D" w:rsidRPr="00923224" w:rsidRDefault="0038601D" w:rsidP="006016F8">
            <w:pPr>
              <w:ind w:left="81"/>
              <w:rPr>
                <w:rFonts w:eastAsia="Times New Roman"/>
                <w:color w:val="231F20"/>
                <w:sz w:val="17"/>
                <w:szCs w:val="17"/>
              </w:rPr>
            </w:pPr>
          </w:p>
        </w:tc>
        <w:tc>
          <w:tcPr>
            <w:tcW w:w="4586" w:type="dxa"/>
            <w:tcBorders>
              <w:top w:val="single" w:sz="4" w:space="0" w:color="auto"/>
              <w:left w:val="single" w:sz="4" w:space="0" w:color="auto"/>
              <w:bottom w:val="single" w:sz="4" w:space="0" w:color="auto"/>
            </w:tcBorders>
            <w:vAlign w:val="center"/>
          </w:tcPr>
          <w:p w14:paraId="527A5162" w14:textId="77777777" w:rsidR="0038601D" w:rsidRPr="00923224" w:rsidRDefault="004203BC" w:rsidP="006016F8">
            <w:pPr>
              <w:pStyle w:val="TableParagraph"/>
              <w:tabs>
                <w:tab w:val="left" w:pos="3370"/>
              </w:tabs>
              <w:spacing w:before="22" w:line="298" w:lineRule="exact"/>
              <w:ind w:left="84" w:right="-73"/>
              <w:rPr>
                <w:w w:val="99"/>
                <w:sz w:val="17"/>
                <w:szCs w:val="17"/>
              </w:rPr>
            </w:pPr>
            <w:r w:rsidRPr="00923224">
              <w:rPr>
                <w:sz w:val="17"/>
                <w:szCs w:val="17"/>
              </w:rPr>
              <w:t>sadece şaraplar, köpüren şaraplar, kısmen fermente olmuş üzüm şırası</w:t>
            </w:r>
          </w:p>
        </w:tc>
      </w:tr>
      <w:tr w:rsidR="0038601D" w:rsidRPr="00923224" w14:paraId="51946A89" w14:textId="77777777" w:rsidTr="00470258">
        <w:trPr>
          <w:trHeight w:val="771"/>
        </w:trPr>
        <w:tc>
          <w:tcPr>
            <w:tcW w:w="1333" w:type="dxa"/>
            <w:tcBorders>
              <w:right w:val="single" w:sz="4" w:space="0" w:color="auto"/>
            </w:tcBorders>
            <w:vAlign w:val="center"/>
          </w:tcPr>
          <w:p w14:paraId="0B1FA9A5" w14:textId="77777777" w:rsidR="0038601D" w:rsidRPr="00923224" w:rsidRDefault="0038601D" w:rsidP="006016F8">
            <w:pPr>
              <w:rPr>
                <w:sz w:val="17"/>
                <w:szCs w:val="17"/>
              </w:rPr>
            </w:pPr>
          </w:p>
        </w:tc>
        <w:tc>
          <w:tcPr>
            <w:tcW w:w="1351" w:type="dxa"/>
            <w:tcBorders>
              <w:top w:val="single" w:sz="4" w:space="0" w:color="auto"/>
              <w:left w:val="single" w:sz="4" w:space="0" w:color="auto"/>
              <w:bottom w:val="single" w:sz="4" w:space="0" w:color="auto"/>
              <w:right w:val="single" w:sz="4" w:space="0" w:color="auto"/>
            </w:tcBorders>
            <w:vAlign w:val="center"/>
          </w:tcPr>
          <w:p w14:paraId="58BBE4C6" w14:textId="77777777" w:rsidR="004203BC" w:rsidRPr="00923224" w:rsidRDefault="004203BC" w:rsidP="004203BC">
            <w:pPr>
              <w:pStyle w:val="TableParagraph"/>
              <w:spacing w:before="100"/>
              <w:ind w:left="84"/>
              <w:rPr>
                <w:sz w:val="17"/>
                <w:szCs w:val="17"/>
              </w:rPr>
            </w:pPr>
            <w:r w:rsidRPr="00923224">
              <w:rPr>
                <w:sz w:val="17"/>
                <w:szCs w:val="17"/>
              </w:rPr>
              <w:t>E 404</w:t>
            </w:r>
          </w:p>
          <w:p w14:paraId="3B4464DC" w14:textId="77777777" w:rsidR="0038601D" w:rsidRPr="00923224" w:rsidRDefault="0038601D" w:rsidP="006016F8">
            <w:pPr>
              <w:ind w:left="80"/>
              <w:rPr>
                <w:rFonts w:eastAsia="Times New Roman"/>
                <w:color w:val="231F20"/>
                <w:sz w:val="17"/>
                <w:szCs w:val="17"/>
              </w:rPr>
            </w:pPr>
          </w:p>
        </w:tc>
        <w:tc>
          <w:tcPr>
            <w:tcW w:w="2936" w:type="dxa"/>
            <w:tcBorders>
              <w:top w:val="single" w:sz="4" w:space="0" w:color="auto"/>
              <w:left w:val="single" w:sz="4" w:space="0" w:color="auto"/>
              <w:bottom w:val="single" w:sz="4" w:space="0" w:color="auto"/>
              <w:right w:val="single" w:sz="4" w:space="0" w:color="auto"/>
            </w:tcBorders>
            <w:vAlign w:val="center"/>
          </w:tcPr>
          <w:p w14:paraId="49DE1919" w14:textId="77777777" w:rsidR="0038601D" w:rsidRPr="00923224" w:rsidRDefault="004203BC" w:rsidP="006016F8">
            <w:pPr>
              <w:ind w:left="80"/>
              <w:rPr>
                <w:rFonts w:eastAsia="Times New Roman"/>
                <w:color w:val="231F20"/>
                <w:sz w:val="17"/>
                <w:szCs w:val="17"/>
              </w:rPr>
            </w:pPr>
            <w:r w:rsidRPr="00923224">
              <w:rPr>
                <w:sz w:val="17"/>
                <w:szCs w:val="17"/>
              </w:rPr>
              <w:t>Kalsiyum aljinat</w:t>
            </w:r>
          </w:p>
        </w:tc>
        <w:tc>
          <w:tcPr>
            <w:tcW w:w="1992" w:type="dxa"/>
            <w:tcBorders>
              <w:top w:val="single" w:sz="4" w:space="0" w:color="auto"/>
              <w:left w:val="single" w:sz="4" w:space="0" w:color="auto"/>
              <w:bottom w:val="single" w:sz="4" w:space="0" w:color="auto"/>
              <w:right w:val="single" w:sz="4" w:space="0" w:color="auto"/>
            </w:tcBorders>
            <w:vAlign w:val="center"/>
          </w:tcPr>
          <w:p w14:paraId="6875B15E" w14:textId="77777777" w:rsidR="0038601D" w:rsidRPr="00923224" w:rsidRDefault="0038601D" w:rsidP="006016F8">
            <w:pPr>
              <w:ind w:left="60"/>
              <w:rPr>
                <w:rFonts w:eastAsia="Times New Roman"/>
                <w:color w:val="231F20"/>
                <w:sz w:val="17"/>
                <w:szCs w:val="17"/>
              </w:rPr>
            </w:pPr>
            <w:r w:rsidRPr="00923224">
              <w:rPr>
                <w:rFonts w:eastAsia="Times New Roman"/>
                <w:i/>
                <w:color w:val="231F20"/>
                <w:sz w:val="17"/>
                <w:szCs w:val="17"/>
              </w:rPr>
              <w:t>quantum satis</w:t>
            </w:r>
          </w:p>
        </w:tc>
        <w:tc>
          <w:tcPr>
            <w:tcW w:w="1504" w:type="dxa"/>
            <w:tcBorders>
              <w:top w:val="single" w:sz="4" w:space="0" w:color="auto"/>
              <w:left w:val="single" w:sz="4" w:space="0" w:color="auto"/>
              <w:bottom w:val="single" w:sz="4" w:space="0" w:color="auto"/>
              <w:right w:val="single" w:sz="4" w:space="0" w:color="auto"/>
            </w:tcBorders>
            <w:vAlign w:val="center"/>
          </w:tcPr>
          <w:p w14:paraId="06224276" w14:textId="77777777" w:rsidR="0038601D" w:rsidRPr="00923224" w:rsidRDefault="0038601D" w:rsidP="006016F8">
            <w:pPr>
              <w:ind w:left="81"/>
              <w:rPr>
                <w:rFonts w:eastAsia="Times New Roman"/>
                <w:color w:val="231F20"/>
                <w:sz w:val="17"/>
                <w:szCs w:val="17"/>
              </w:rPr>
            </w:pPr>
          </w:p>
        </w:tc>
        <w:tc>
          <w:tcPr>
            <w:tcW w:w="4586" w:type="dxa"/>
            <w:tcBorders>
              <w:top w:val="single" w:sz="4" w:space="0" w:color="auto"/>
              <w:left w:val="single" w:sz="4" w:space="0" w:color="auto"/>
              <w:bottom w:val="single" w:sz="4" w:space="0" w:color="auto"/>
            </w:tcBorders>
            <w:vAlign w:val="center"/>
          </w:tcPr>
          <w:p w14:paraId="6B5C5E24" w14:textId="77777777" w:rsidR="0038601D" w:rsidRPr="00923224" w:rsidRDefault="004203BC" w:rsidP="006016F8">
            <w:pPr>
              <w:pStyle w:val="TableParagraph"/>
              <w:tabs>
                <w:tab w:val="left" w:pos="3370"/>
              </w:tabs>
              <w:spacing w:before="22" w:line="298" w:lineRule="exact"/>
              <w:ind w:left="84" w:right="-73"/>
              <w:rPr>
                <w:w w:val="99"/>
                <w:sz w:val="17"/>
                <w:szCs w:val="17"/>
              </w:rPr>
            </w:pPr>
            <w:r w:rsidRPr="00923224">
              <w:rPr>
                <w:sz w:val="17"/>
                <w:szCs w:val="17"/>
              </w:rPr>
              <w:t>sadece şaraplar, köpüren şaraplar, kısmen fermente olmuş üzüm şırası</w:t>
            </w:r>
          </w:p>
        </w:tc>
      </w:tr>
      <w:tr w:rsidR="0038601D" w:rsidRPr="00923224" w14:paraId="3900A933" w14:textId="77777777" w:rsidTr="00470258">
        <w:trPr>
          <w:trHeight w:val="771"/>
        </w:trPr>
        <w:tc>
          <w:tcPr>
            <w:tcW w:w="1333" w:type="dxa"/>
            <w:tcBorders>
              <w:right w:val="single" w:sz="4" w:space="0" w:color="auto"/>
            </w:tcBorders>
            <w:vAlign w:val="center"/>
          </w:tcPr>
          <w:p w14:paraId="45C7F37E" w14:textId="77777777" w:rsidR="0038601D" w:rsidRPr="00923224" w:rsidRDefault="0038601D" w:rsidP="006016F8">
            <w:pPr>
              <w:rPr>
                <w:sz w:val="17"/>
                <w:szCs w:val="17"/>
              </w:rPr>
            </w:pPr>
          </w:p>
        </w:tc>
        <w:tc>
          <w:tcPr>
            <w:tcW w:w="1351" w:type="dxa"/>
            <w:tcBorders>
              <w:top w:val="single" w:sz="4" w:space="0" w:color="auto"/>
              <w:left w:val="single" w:sz="4" w:space="0" w:color="auto"/>
              <w:bottom w:val="single" w:sz="4" w:space="0" w:color="auto"/>
              <w:right w:val="single" w:sz="4" w:space="0" w:color="auto"/>
            </w:tcBorders>
            <w:vAlign w:val="center"/>
          </w:tcPr>
          <w:p w14:paraId="22D50DEE" w14:textId="77777777" w:rsidR="004203BC" w:rsidRPr="00923224" w:rsidRDefault="004203BC" w:rsidP="004203BC">
            <w:pPr>
              <w:pStyle w:val="TableParagraph"/>
              <w:spacing w:before="100"/>
              <w:ind w:left="84"/>
              <w:rPr>
                <w:sz w:val="17"/>
                <w:szCs w:val="17"/>
              </w:rPr>
            </w:pPr>
            <w:r w:rsidRPr="00923224">
              <w:rPr>
                <w:sz w:val="17"/>
                <w:szCs w:val="17"/>
              </w:rPr>
              <w:t xml:space="preserve">E 414 </w:t>
            </w:r>
          </w:p>
          <w:p w14:paraId="62841F2D" w14:textId="77777777" w:rsidR="0038601D" w:rsidRPr="00923224" w:rsidRDefault="0038601D" w:rsidP="006016F8">
            <w:pPr>
              <w:ind w:left="80"/>
              <w:rPr>
                <w:rFonts w:eastAsia="Times New Roman"/>
                <w:color w:val="231F20"/>
                <w:sz w:val="17"/>
                <w:szCs w:val="17"/>
              </w:rPr>
            </w:pPr>
          </w:p>
        </w:tc>
        <w:tc>
          <w:tcPr>
            <w:tcW w:w="2936" w:type="dxa"/>
            <w:tcBorders>
              <w:top w:val="single" w:sz="4" w:space="0" w:color="auto"/>
              <w:left w:val="single" w:sz="4" w:space="0" w:color="auto"/>
              <w:bottom w:val="single" w:sz="4" w:space="0" w:color="auto"/>
              <w:right w:val="single" w:sz="4" w:space="0" w:color="auto"/>
            </w:tcBorders>
            <w:vAlign w:val="center"/>
          </w:tcPr>
          <w:p w14:paraId="01ACF8A3" w14:textId="77777777" w:rsidR="0038601D" w:rsidRPr="00923224" w:rsidRDefault="004203BC" w:rsidP="006016F8">
            <w:pPr>
              <w:ind w:left="80"/>
              <w:rPr>
                <w:rFonts w:eastAsia="Times New Roman"/>
                <w:color w:val="231F20"/>
                <w:sz w:val="17"/>
                <w:szCs w:val="17"/>
              </w:rPr>
            </w:pPr>
            <w:r w:rsidRPr="00923224">
              <w:rPr>
                <w:sz w:val="17"/>
                <w:szCs w:val="17"/>
              </w:rPr>
              <w:t>Akasya gamı</w:t>
            </w:r>
          </w:p>
        </w:tc>
        <w:tc>
          <w:tcPr>
            <w:tcW w:w="1992" w:type="dxa"/>
            <w:tcBorders>
              <w:top w:val="single" w:sz="4" w:space="0" w:color="auto"/>
              <w:left w:val="single" w:sz="4" w:space="0" w:color="auto"/>
              <w:bottom w:val="single" w:sz="4" w:space="0" w:color="auto"/>
              <w:right w:val="single" w:sz="4" w:space="0" w:color="auto"/>
            </w:tcBorders>
            <w:vAlign w:val="center"/>
          </w:tcPr>
          <w:p w14:paraId="63CB3F48" w14:textId="77777777" w:rsidR="0038601D" w:rsidRPr="00923224" w:rsidRDefault="0038601D" w:rsidP="006016F8">
            <w:pPr>
              <w:ind w:left="60"/>
              <w:rPr>
                <w:rFonts w:eastAsia="Times New Roman"/>
                <w:color w:val="231F20"/>
                <w:sz w:val="17"/>
                <w:szCs w:val="17"/>
              </w:rPr>
            </w:pPr>
            <w:r w:rsidRPr="00923224">
              <w:rPr>
                <w:rFonts w:eastAsia="Times New Roman"/>
                <w:color w:val="231F20"/>
                <w:sz w:val="17"/>
                <w:szCs w:val="17"/>
              </w:rPr>
              <w:t>300</w:t>
            </w:r>
          </w:p>
        </w:tc>
        <w:tc>
          <w:tcPr>
            <w:tcW w:w="1504" w:type="dxa"/>
            <w:tcBorders>
              <w:top w:val="single" w:sz="4" w:space="0" w:color="auto"/>
              <w:left w:val="single" w:sz="4" w:space="0" w:color="auto"/>
              <w:bottom w:val="single" w:sz="4" w:space="0" w:color="auto"/>
              <w:right w:val="single" w:sz="4" w:space="0" w:color="auto"/>
            </w:tcBorders>
            <w:vAlign w:val="center"/>
          </w:tcPr>
          <w:p w14:paraId="0747A499" w14:textId="77777777" w:rsidR="0038601D" w:rsidRPr="00923224" w:rsidRDefault="0038601D" w:rsidP="006016F8">
            <w:pPr>
              <w:ind w:left="81"/>
              <w:rPr>
                <w:rFonts w:eastAsia="Times New Roman"/>
                <w:color w:val="231F20"/>
                <w:sz w:val="17"/>
                <w:szCs w:val="17"/>
              </w:rPr>
            </w:pPr>
          </w:p>
        </w:tc>
        <w:tc>
          <w:tcPr>
            <w:tcW w:w="4586" w:type="dxa"/>
            <w:tcBorders>
              <w:top w:val="single" w:sz="4" w:space="0" w:color="auto"/>
              <w:left w:val="single" w:sz="4" w:space="0" w:color="auto"/>
              <w:bottom w:val="single" w:sz="4" w:space="0" w:color="auto"/>
            </w:tcBorders>
            <w:vAlign w:val="center"/>
          </w:tcPr>
          <w:p w14:paraId="62823A3A" w14:textId="77777777" w:rsidR="0038601D" w:rsidRPr="00923224" w:rsidRDefault="004203BC" w:rsidP="006016F8">
            <w:pPr>
              <w:pStyle w:val="TableParagraph"/>
              <w:tabs>
                <w:tab w:val="left" w:pos="3370"/>
              </w:tabs>
              <w:spacing w:before="22" w:line="298" w:lineRule="exact"/>
              <w:ind w:left="84" w:right="-73"/>
              <w:rPr>
                <w:w w:val="99"/>
                <w:sz w:val="17"/>
                <w:szCs w:val="17"/>
              </w:rPr>
            </w:pPr>
            <w:r w:rsidRPr="00923224">
              <w:rPr>
                <w:sz w:val="17"/>
                <w:szCs w:val="17"/>
              </w:rPr>
              <w:t>sadece şaraplar, köpüren şaraplar, kısmen fermente olmuş üzüm şırası</w:t>
            </w:r>
          </w:p>
        </w:tc>
      </w:tr>
      <w:tr w:rsidR="004203BC" w:rsidRPr="00923224" w14:paraId="12F3BAE9" w14:textId="77777777" w:rsidTr="00470258">
        <w:trPr>
          <w:trHeight w:val="771"/>
        </w:trPr>
        <w:tc>
          <w:tcPr>
            <w:tcW w:w="1333" w:type="dxa"/>
            <w:tcBorders>
              <w:right w:val="single" w:sz="4" w:space="0" w:color="auto"/>
            </w:tcBorders>
            <w:vAlign w:val="center"/>
          </w:tcPr>
          <w:p w14:paraId="6967D31B" w14:textId="77777777" w:rsidR="004203BC" w:rsidRPr="00923224" w:rsidRDefault="004203BC" w:rsidP="006016F8">
            <w:pPr>
              <w:rPr>
                <w:sz w:val="17"/>
                <w:szCs w:val="17"/>
              </w:rPr>
            </w:pPr>
          </w:p>
        </w:tc>
        <w:tc>
          <w:tcPr>
            <w:tcW w:w="1351" w:type="dxa"/>
            <w:tcBorders>
              <w:top w:val="single" w:sz="4" w:space="0" w:color="auto"/>
              <w:left w:val="single" w:sz="4" w:space="0" w:color="auto"/>
              <w:bottom w:val="single" w:sz="4" w:space="0" w:color="auto"/>
              <w:right w:val="single" w:sz="4" w:space="0" w:color="auto"/>
            </w:tcBorders>
            <w:vAlign w:val="center"/>
          </w:tcPr>
          <w:p w14:paraId="4F1A9AE2" w14:textId="77777777" w:rsidR="004203BC" w:rsidRPr="00923224" w:rsidRDefault="004203BC" w:rsidP="004203BC">
            <w:pPr>
              <w:pStyle w:val="TableParagraph"/>
              <w:spacing w:before="100"/>
              <w:ind w:left="84"/>
              <w:rPr>
                <w:sz w:val="17"/>
                <w:szCs w:val="17"/>
              </w:rPr>
            </w:pPr>
            <w:r w:rsidRPr="00923224">
              <w:rPr>
                <w:sz w:val="17"/>
                <w:szCs w:val="17"/>
              </w:rPr>
              <w:t>E 456</w:t>
            </w:r>
          </w:p>
        </w:tc>
        <w:tc>
          <w:tcPr>
            <w:tcW w:w="2936" w:type="dxa"/>
            <w:tcBorders>
              <w:top w:val="single" w:sz="4" w:space="0" w:color="auto"/>
              <w:left w:val="single" w:sz="4" w:space="0" w:color="auto"/>
              <w:bottom w:val="single" w:sz="4" w:space="0" w:color="auto"/>
              <w:right w:val="single" w:sz="4" w:space="0" w:color="auto"/>
            </w:tcBorders>
            <w:vAlign w:val="center"/>
          </w:tcPr>
          <w:p w14:paraId="4AB4B567" w14:textId="77777777" w:rsidR="004203BC" w:rsidRPr="00923224" w:rsidRDefault="004203BC" w:rsidP="006016F8">
            <w:pPr>
              <w:ind w:left="80"/>
              <w:rPr>
                <w:sz w:val="17"/>
                <w:szCs w:val="17"/>
              </w:rPr>
            </w:pPr>
            <w:r w:rsidRPr="00923224">
              <w:rPr>
                <w:sz w:val="17"/>
                <w:szCs w:val="17"/>
              </w:rPr>
              <w:t>Potasyum poliaspartat</w:t>
            </w:r>
          </w:p>
        </w:tc>
        <w:tc>
          <w:tcPr>
            <w:tcW w:w="1992" w:type="dxa"/>
            <w:tcBorders>
              <w:top w:val="single" w:sz="4" w:space="0" w:color="auto"/>
              <w:left w:val="single" w:sz="4" w:space="0" w:color="auto"/>
              <w:bottom w:val="single" w:sz="4" w:space="0" w:color="auto"/>
              <w:right w:val="single" w:sz="4" w:space="0" w:color="auto"/>
            </w:tcBorders>
            <w:vAlign w:val="center"/>
          </w:tcPr>
          <w:p w14:paraId="11A02070" w14:textId="77777777" w:rsidR="004203BC" w:rsidRPr="00923224" w:rsidRDefault="004203BC" w:rsidP="006016F8">
            <w:pPr>
              <w:ind w:left="60"/>
              <w:rPr>
                <w:rFonts w:eastAsia="Times New Roman"/>
                <w:color w:val="231F20"/>
                <w:sz w:val="17"/>
                <w:szCs w:val="17"/>
              </w:rPr>
            </w:pPr>
            <w:r w:rsidRPr="00923224">
              <w:rPr>
                <w:rFonts w:eastAsia="Times New Roman"/>
                <w:color w:val="231F20"/>
                <w:sz w:val="17"/>
                <w:szCs w:val="17"/>
              </w:rPr>
              <w:t>100</w:t>
            </w:r>
          </w:p>
        </w:tc>
        <w:tc>
          <w:tcPr>
            <w:tcW w:w="1504" w:type="dxa"/>
            <w:tcBorders>
              <w:top w:val="single" w:sz="4" w:space="0" w:color="auto"/>
              <w:left w:val="single" w:sz="4" w:space="0" w:color="auto"/>
              <w:bottom w:val="single" w:sz="4" w:space="0" w:color="auto"/>
              <w:right w:val="single" w:sz="4" w:space="0" w:color="auto"/>
            </w:tcBorders>
            <w:vAlign w:val="center"/>
          </w:tcPr>
          <w:p w14:paraId="4709315E" w14:textId="77777777" w:rsidR="004203BC" w:rsidRPr="00923224" w:rsidRDefault="004203BC" w:rsidP="006016F8">
            <w:pPr>
              <w:ind w:left="81"/>
              <w:rPr>
                <w:rFonts w:eastAsia="Times New Roman"/>
                <w:color w:val="231F20"/>
                <w:sz w:val="17"/>
                <w:szCs w:val="17"/>
              </w:rPr>
            </w:pPr>
          </w:p>
        </w:tc>
        <w:tc>
          <w:tcPr>
            <w:tcW w:w="4586" w:type="dxa"/>
            <w:tcBorders>
              <w:top w:val="single" w:sz="4" w:space="0" w:color="auto"/>
              <w:left w:val="single" w:sz="4" w:space="0" w:color="auto"/>
              <w:bottom w:val="single" w:sz="4" w:space="0" w:color="auto"/>
            </w:tcBorders>
            <w:vAlign w:val="center"/>
          </w:tcPr>
          <w:p w14:paraId="46B7C455" w14:textId="77777777" w:rsidR="004203BC" w:rsidRPr="00923224" w:rsidRDefault="004203BC" w:rsidP="006016F8">
            <w:pPr>
              <w:pStyle w:val="TableParagraph"/>
              <w:tabs>
                <w:tab w:val="left" w:pos="3370"/>
              </w:tabs>
              <w:spacing w:before="22" w:line="298" w:lineRule="exact"/>
              <w:ind w:left="84" w:right="-73"/>
              <w:rPr>
                <w:sz w:val="17"/>
                <w:szCs w:val="17"/>
              </w:rPr>
            </w:pPr>
            <w:r w:rsidRPr="00923224">
              <w:rPr>
                <w:sz w:val="17"/>
                <w:szCs w:val="17"/>
                <w:lang w:eastAsia="tr-TR"/>
              </w:rPr>
              <w:t>sadece şaraplar</w:t>
            </w:r>
          </w:p>
        </w:tc>
      </w:tr>
      <w:tr w:rsidR="004203BC" w:rsidRPr="00923224" w14:paraId="39CF1ACD" w14:textId="77777777" w:rsidTr="00470258">
        <w:trPr>
          <w:trHeight w:val="771"/>
        </w:trPr>
        <w:tc>
          <w:tcPr>
            <w:tcW w:w="1333" w:type="dxa"/>
            <w:tcBorders>
              <w:right w:val="single" w:sz="4" w:space="0" w:color="auto"/>
            </w:tcBorders>
            <w:vAlign w:val="center"/>
          </w:tcPr>
          <w:p w14:paraId="2B5641CE" w14:textId="77777777" w:rsidR="004203BC" w:rsidRPr="00923224" w:rsidRDefault="004203BC" w:rsidP="006016F8">
            <w:pPr>
              <w:rPr>
                <w:sz w:val="17"/>
                <w:szCs w:val="17"/>
              </w:rPr>
            </w:pPr>
          </w:p>
        </w:tc>
        <w:tc>
          <w:tcPr>
            <w:tcW w:w="1351" w:type="dxa"/>
            <w:tcBorders>
              <w:top w:val="single" w:sz="4" w:space="0" w:color="auto"/>
              <w:left w:val="single" w:sz="4" w:space="0" w:color="auto"/>
              <w:bottom w:val="single" w:sz="4" w:space="0" w:color="auto"/>
              <w:right w:val="single" w:sz="4" w:space="0" w:color="auto"/>
            </w:tcBorders>
            <w:vAlign w:val="center"/>
          </w:tcPr>
          <w:p w14:paraId="2727486A" w14:textId="77777777" w:rsidR="004203BC" w:rsidRPr="00923224" w:rsidRDefault="004203BC" w:rsidP="004203BC">
            <w:pPr>
              <w:pStyle w:val="TableParagraph"/>
              <w:spacing w:before="100"/>
              <w:ind w:left="84"/>
              <w:rPr>
                <w:sz w:val="17"/>
                <w:szCs w:val="17"/>
              </w:rPr>
            </w:pPr>
            <w:r w:rsidRPr="00923224">
              <w:rPr>
                <w:sz w:val="17"/>
                <w:szCs w:val="17"/>
              </w:rPr>
              <w:t>E 501(ii)</w:t>
            </w:r>
          </w:p>
          <w:p w14:paraId="2911D669" w14:textId="77777777" w:rsidR="004203BC" w:rsidRPr="00923224" w:rsidRDefault="004203BC" w:rsidP="004203BC">
            <w:pPr>
              <w:pStyle w:val="TableParagraph"/>
              <w:spacing w:before="100"/>
              <w:ind w:left="84"/>
              <w:rPr>
                <w:sz w:val="17"/>
                <w:szCs w:val="17"/>
              </w:rPr>
            </w:pPr>
          </w:p>
        </w:tc>
        <w:tc>
          <w:tcPr>
            <w:tcW w:w="2936" w:type="dxa"/>
            <w:tcBorders>
              <w:top w:val="single" w:sz="4" w:space="0" w:color="auto"/>
              <w:left w:val="single" w:sz="4" w:space="0" w:color="auto"/>
              <w:bottom w:val="single" w:sz="4" w:space="0" w:color="auto"/>
              <w:right w:val="single" w:sz="4" w:space="0" w:color="auto"/>
            </w:tcBorders>
            <w:vAlign w:val="center"/>
          </w:tcPr>
          <w:p w14:paraId="2C5B540F" w14:textId="77777777" w:rsidR="004203BC" w:rsidRPr="00923224" w:rsidRDefault="004203BC" w:rsidP="006016F8">
            <w:pPr>
              <w:ind w:left="80"/>
              <w:rPr>
                <w:sz w:val="17"/>
                <w:szCs w:val="17"/>
              </w:rPr>
            </w:pPr>
            <w:r w:rsidRPr="00923224">
              <w:rPr>
                <w:sz w:val="17"/>
                <w:szCs w:val="17"/>
              </w:rPr>
              <w:t>Potasyum hidrojen karbonat</w:t>
            </w:r>
          </w:p>
        </w:tc>
        <w:tc>
          <w:tcPr>
            <w:tcW w:w="1992" w:type="dxa"/>
            <w:tcBorders>
              <w:top w:val="single" w:sz="4" w:space="0" w:color="auto"/>
              <w:left w:val="single" w:sz="4" w:space="0" w:color="auto"/>
              <w:bottom w:val="single" w:sz="4" w:space="0" w:color="auto"/>
              <w:right w:val="single" w:sz="4" w:space="0" w:color="auto"/>
            </w:tcBorders>
            <w:vAlign w:val="center"/>
          </w:tcPr>
          <w:p w14:paraId="46B49C17" w14:textId="77777777" w:rsidR="004203BC" w:rsidRPr="00923224" w:rsidRDefault="004203BC" w:rsidP="006016F8">
            <w:pPr>
              <w:ind w:left="60"/>
              <w:rPr>
                <w:rFonts w:eastAsia="Times New Roman"/>
                <w:color w:val="231F20"/>
                <w:sz w:val="17"/>
                <w:szCs w:val="17"/>
              </w:rPr>
            </w:pPr>
            <w:r w:rsidRPr="00923224">
              <w:rPr>
                <w:rFonts w:eastAsia="Times New Roman"/>
                <w:color w:val="231F20"/>
                <w:sz w:val="17"/>
                <w:szCs w:val="17"/>
              </w:rPr>
              <w:t>5 000</w:t>
            </w:r>
          </w:p>
        </w:tc>
        <w:tc>
          <w:tcPr>
            <w:tcW w:w="1504" w:type="dxa"/>
            <w:tcBorders>
              <w:top w:val="single" w:sz="4" w:space="0" w:color="auto"/>
              <w:left w:val="single" w:sz="4" w:space="0" w:color="auto"/>
              <w:bottom w:val="single" w:sz="4" w:space="0" w:color="auto"/>
              <w:right w:val="single" w:sz="4" w:space="0" w:color="auto"/>
            </w:tcBorders>
            <w:vAlign w:val="center"/>
          </w:tcPr>
          <w:p w14:paraId="19D4F3A0" w14:textId="77777777" w:rsidR="004203BC" w:rsidRPr="00923224" w:rsidRDefault="004203BC" w:rsidP="006016F8">
            <w:pPr>
              <w:ind w:left="81"/>
              <w:rPr>
                <w:rFonts w:eastAsia="Times New Roman"/>
                <w:color w:val="231F20"/>
                <w:sz w:val="17"/>
                <w:szCs w:val="17"/>
              </w:rPr>
            </w:pPr>
          </w:p>
        </w:tc>
        <w:tc>
          <w:tcPr>
            <w:tcW w:w="4586" w:type="dxa"/>
            <w:tcBorders>
              <w:top w:val="single" w:sz="4" w:space="0" w:color="auto"/>
              <w:left w:val="single" w:sz="4" w:space="0" w:color="auto"/>
              <w:bottom w:val="single" w:sz="4" w:space="0" w:color="auto"/>
            </w:tcBorders>
            <w:vAlign w:val="center"/>
          </w:tcPr>
          <w:p w14:paraId="19930FBA" w14:textId="77777777" w:rsidR="004203BC" w:rsidRPr="00923224" w:rsidRDefault="004203BC" w:rsidP="006016F8">
            <w:pPr>
              <w:pStyle w:val="TableParagraph"/>
              <w:tabs>
                <w:tab w:val="left" w:pos="3370"/>
              </w:tabs>
              <w:spacing w:before="22" w:line="298" w:lineRule="exact"/>
              <w:ind w:left="84" w:right="-73"/>
              <w:rPr>
                <w:sz w:val="17"/>
                <w:szCs w:val="17"/>
              </w:rPr>
            </w:pPr>
            <w:r w:rsidRPr="00923224">
              <w:rPr>
                <w:sz w:val="17"/>
                <w:szCs w:val="17"/>
              </w:rPr>
              <w:t>sadece şaraplar, köpüren şaraplar, kısmen fermente olmuş üzüm şırası</w:t>
            </w:r>
          </w:p>
        </w:tc>
      </w:tr>
    </w:tbl>
    <w:p w14:paraId="59440835" w14:textId="77777777" w:rsidR="0038601D" w:rsidRPr="00923224" w:rsidRDefault="0038601D" w:rsidP="0038601D">
      <w:pPr>
        <w:tabs>
          <w:tab w:val="left" w:pos="3751"/>
        </w:tabs>
        <w:rPr>
          <w:sz w:val="17"/>
          <w:szCs w:val="17"/>
        </w:rPr>
      </w:pPr>
    </w:p>
    <w:p w14:paraId="21FBBC03" w14:textId="77777777" w:rsidR="00470258" w:rsidRPr="00923224" w:rsidRDefault="00470258" w:rsidP="0038601D">
      <w:pPr>
        <w:tabs>
          <w:tab w:val="left" w:pos="3751"/>
        </w:tabs>
        <w:rPr>
          <w:sz w:val="17"/>
          <w:szCs w:val="17"/>
        </w:rPr>
      </w:pPr>
    </w:p>
    <w:p w14:paraId="51688200" w14:textId="77777777" w:rsidR="00470258" w:rsidRPr="00923224" w:rsidRDefault="00470258" w:rsidP="0038601D">
      <w:pPr>
        <w:tabs>
          <w:tab w:val="left" w:pos="3751"/>
        </w:tabs>
        <w:rPr>
          <w:sz w:val="17"/>
          <w:szCs w:val="17"/>
        </w:rPr>
      </w:pPr>
    </w:p>
    <w:p w14:paraId="31501BB5" w14:textId="77777777" w:rsidR="00470258" w:rsidRPr="00923224" w:rsidRDefault="00470258" w:rsidP="0038601D">
      <w:pPr>
        <w:tabs>
          <w:tab w:val="left" w:pos="3751"/>
        </w:tabs>
        <w:rPr>
          <w:sz w:val="17"/>
          <w:szCs w:val="17"/>
        </w:rPr>
      </w:pPr>
    </w:p>
    <w:p w14:paraId="6943C332" w14:textId="77777777" w:rsidR="00D65258" w:rsidRPr="00923224" w:rsidRDefault="0038601D" w:rsidP="0038601D">
      <w:pPr>
        <w:tabs>
          <w:tab w:val="left" w:pos="3751"/>
        </w:tabs>
        <w:rPr>
          <w:sz w:val="17"/>
          <w:szCs w:val="17"/>
        </w:rPr>
      </w:pPr>
      <w:r w:rsidRPr="00923224">
        <w:rPr>
          <w:sz w:val="17"/>
          <w:szCs w:val="17"/>
        </w:rPr>
        <w:tab/>
      </w:r>
    </w:p>
    <w:p w14:paraId="67A44A33" w14:textId="77777777" w:rsidR="00470258" w:rsidRPr="00923224" w:rsidRDefault="00470258" w:rsidP="0038601D">
      <w:pPr>
        <w:tabs>
          <w:tab w:val="left" w:pos="3751"/>
        </w:tabs>
        <w:rPr>
          <w:sz w:val="17"/>
          <w:szCs w:val="17"/>
        </w:rPr>
      </w:pPr>
    </w:p>
    <w:p w14:paraId="24BF7C18" w14:textId="77777777" w:rsidR="00470258" w:rsidRPr="00923224" w:rsidRDefault="00470258" w:rsidP="0038601D">
      <w:pPr>
        <w:tabs>
          <w:tab w:val="left" w:pos="3751"/>
        </w:tabs>
        <w:rPr>
          <w:sz w:val="17"/>
          <w:szCs w:val="17"/>
        </w:rPr>
      </w:pPr>
    </w:p>
    <w:p w14:paraId="610857F8" w14:textId="77777777" w:rsidR="00470258" w:rsidRPr="00923224" w:rsidRDefault="00470258" w:rsidP="0038601D">
      <w:pPr>
        <w:tabs>
          <w:tab w:val="left" w:pos="3751"/>
        </w:tabs>
        <w:rPr>
          <w:sz w:val="17"/>
          <w:szCs w:val="17"/>
        </w:rPr>
      </w:pPr>
    </w:p>
    <w:p w14:paraId="1823A83A" w14:textId="77777777" w:rsidR="00AA7E17" w:rsidRPr="00923224" w:rsidRDefault="00AA7E17" w:rsidP="006016F8">
      <w:pPr>
        <w:jc w:val="center"/>
        <w:rPr>
          <w:rFonts w:eastAsia="Times New Roman"/>
          <w:color w:val="231F20"/>
          <w:sz w:val="17"/>
          <w:szCs w:val="17"/>
        </w:rPr>
        <w:sectPr w:rsidR="00AA7E17" w:rsidRPr="00923224" w:rsidSect="00AA7E17">
          <w:pgSz w:w="16840" w:h="11906" w:orient="landscape"/>
          <w:pgMar w:top="1237" w:right="958" w:bottom="865" w:left="1080" w:header="0" w:footer="0" w:gutter="0"/>
          <w:cols w:space="708" w:equalWidth="0">
            <w:col w:w="14800"/>
          </w:cols>
        </w:sectPr>
      </w:pPr>
    </w:p>
    <w:tbl>
      <w:tblPr>
        <w:tblW w:w="13764" w:type="dxa"/>
        <w:tblInd w:w="1066" w:type="dxa"/>
        <w:tblLayout w:type="fixed"/>
        <w:tblCellMar>
          <w:left w:w="0" w:type="dxa"/>
          <w:right w:w="0" w:type="dxa"/>
        </w:tblCellMar>
        <w:tblLook w:val="04A0" w:firstRow="1" w:lastRow="0" w:firstColumn="1" w:lastColumn="0" w:noHBand="0" w:noVBand="1"/>
      </w:tblPr>
      <w:tblGrid>
        <w:gridCol w:w="1328"/>
        <w:gridCol w:w="1346"/>
        <w:gridCol w:w="2951"/>
        <w:gridCol w:w="2002"/>
        <w:gridCol w:w="1484"/>
        <w:gridCol w:w="4653"/>
      </w:tblGrid>
      <w:tr w:rsidR="00470258" w:rsidRPr="00923224" w14:paraId="5B46245E" w14:textId="77777777" w:rsidTr="00300C25">
        <w:trPr>
          <w:trHeight w:val="848"/>
        </w:trPr>
        <w:tc>
          <w:tcPr>
            <w:tcW w:w="1328" w:type="dxa"/>
            <w:tcBorders>
              <w:top w:val="single" w:sz="4" w:space="0" w:color="auto"/>
              <w:bottom w:val="single" w:sz="4" w:space="0" w:color="auto"/>
              <w:right w:val="single" w:sz="4" w:space="0" w:color="auto"/>
            </w:tcBorders>
            <w:vAlign w:val="center"/>
          </w:tcPr>
          <w:p w14:paraId="2AF97876" w14:textId="77777777" w:rsidR="00470258" w:rsidRPr="00923224" w:rsidRDefault="00470258" w:rsidP="006016F8">
            <w:pPr>
              <w:jc w:val="center"/>
              <w:rPr>
                <w:sz w:val="17"/>
                <w:szCs w:val="17"/>
              </w:rPr>
            </w:pPr>
            <w:r w:rsidRPr="00923224">
              <w:rPr>
                <w:rFonts w:eastAsia="Times New Roman"/>
                <w:color w:val="231F20"/>
                <w:sz w:val="17"/>
                <w:szCs w:val="17"/>
              </w:rPr>
              <w:t>Kategori numarası</w:t>
            </w:r>
          </w:p>
        </w:tc>
        <w:tc>
          <w:tcPr>
            <w:tcW w:w="1346" w:type="dxa"/>
            <w:tcBorders>
              <w:top w:val="single" w:sz="4" w:space="0" w:color="auto"/>
              <w:left w:val="single" w:sz="4" w:space="0" w:color="auto"/>
              <w:bottom w:val="single" w:sz="4" w:space="0" w:color="auto"/>
              <w:right w:val="single" w:sz="4" w:space="0" w:color="auto"/>
            </w:tcBorders>
            <w:vAlign w:val="center"/>
          </w:tcPr>
          <w:p w14:paraId="3F8F13F8" w14:textId="77777777" w:rsidR="00470258" w:rsidRPr="00923224" w:rsidRDefault="00470258" w:rsidP="006016F8">
            <w:pPr>
              <w:ind w:left="80"/>
              <w:jc w:val="center"/>
              <w:rPr>
                <w:rFonts w:eastAsia="Times New Roman"/>
                <w:color w:val="231F20"/>
                <w:sz w:val="17"/>
                <w:szCs w:val="17"/>
              </w:rPr>
            </w:pPr>
            <w:r w:rsidRPr="00923224">
              <w:rPr>
                <w:rFonts w:eastAsia="Times New Roman"/>
                <w:color w:val="231F20"/>
                <w:sz w:val="17"/>
                <w:szCs w:val="17"/>
              </w:rPr>
              <w:t>E-kodu</w:t>
            </w:r>
          </w:p>
        </w:tc>
        <w:tc>
          <w:tcPr>
            <w:tcW w:w="2951" w:type="dxa"/>
            <w:tcBorders>
              <w:top w:val="single" w:sz="4" w:space="0" w:color="auto"/>
              <w:left w:val="single" w:sz="4" w:space="0" w:color="auto"/>
              <w:bottom w:val="single" w:sz="4" w:space="0" w:color="auto"/>
              <w:right w:val="single" w:sz="4" w:space="0" w:color="auto"/>
            </w:tcBorders>
            <w:vAlign w:val="center"/>
          </w:tcPr>
          <w:p w14:paraId="6EFDE769" w14:textId="77777777" w:rsidR="00470258" w:rsidRPr="00923224" w:rsidRDefault="00470258" w:rsidP="006016F8">
            <w:pPr>
              <w:ind w:left="80"/>
              <w:jc w:val="center"/>
              <w:rPr>
                <w:sz w:val="17"/>
                <w:szCs w:val="17"/>
              </w:rPr>
            </w:pPr>
            <w:r w:rsidRPr="00923224">
              <w:rPr>
                <w:rFonts w:eastAsia="Times New Roman"/>
                <w:color w:val="231F20"/>
                <w:sz w:val="17"/>
                <w:szCs w:val="17"/>
              </w:rPr>
              <w:t>Adı</w:t>
            </w:r>
          </w:p>
        </w:tc>
        <w:tc>
          <w:tcPr>
            <w:tcW w:w="2002" w:type="dxa"/>
            <w:tcBorders>
              <w:top w:val="single" w:sz="4" w:space="0" w:color="auto"/>
              <w:left w:val="single" w:sz="4" w:space="0" w:color="auto"/>
              <w:bottom w:val="single" w:sz="4" w:space="0" w:color="auto"/>
              <w:right w:val="single" w:sz="4" w:space="0" w:color="auto"/>
            </w:tcBorders>
            <w:vAlign w:val="center"/>
          </w:tcPr>
          <w:p w14:paraId="1DA38A94" w14:textId="77777777" w:rsidR="00470258" w:rsidRPr="00923224" w:rsidRDefault="00470258" w:rsidP="006016F8">
            <w:pPr>
              <w:ind w:left="60"/>
              <w:jc w:val="center"/>
              <w:rPr>
                <w:rFonts w:eastAsia="Times New Roman"/>
                <w:color w:val="231F20"/>
                <w:sz w:val="17"/>
                <w:szCs w:val="17"/>
              </w:rPr>
            </w:pPr>
            <w:r w:rsidRPr="00923224">
              <w:rPr>
                <w:rFonts w:eastAsia="Times New Roman"/>
                <w:color w:val="231F20"/>
                <w:sz w:val="17"/>
                <w:szCs w:val="17"/>
              </w:rPr>
              <w:t>Maksimum miktar (</w:t>
            </w:r>
            <w:r w:rsidR="005073D8" w:rsidRPr="00923224">
              <w:rPr>
                <w:rFonts w:eastAsia="Times New Roman"/>
                <w:color w:val="231F20"/>
                <w:sz w:val="17"/>
                <w:szCs w:val="17"/>
              </w:rPr>
              <w:t>mg/l veya mg/kg</w:t>
            </w:r>
            <w:r w:rsidRPr="00923224">
              <w:rPr>
                <w:rFonts w:eastAsia="Times New Roman"/>
                <w:color w:val="231F20"/>
                <w:sz w:val="17"/>
                <w:szCs w:val="17"/>
              </w:rPr>
              <w:t>)</w:t>
            </w:r>
          </w:p>
        </w:tc>
        <w:tc>
          <w:tcPr>
            <w:tcW w:w="1484" w:type="dxa"/>
            <w:tcBorders>
              <w:top w:val="single" w:sz="4" w:space="0" w:color="auto"/>
              <w:left w:val="single" w:sz="4" w:space="0" w:color="auto"/>
              <w:bottom w:val="single" w:sz="4" w:space="0" w:color="auto"/>
              <w:right w:val="single" w:sz="4" w:space="0" w:color="auto"/>
            </w:tcBorders>
            <w:vAlign w:val="center"/>
          </w:tcPr>
          <w:p w14:paraId="260804BE" w14:textId="77777777" w:rsidR="00470258" w:rsidRPr="00923224" w:rsidRDefault="00470258" w:rsidP="006016F8">
            <w:pPr>
              <w:ind w:left="81"/>
              <w:jc w:val="center"/>
              <w:rPr>
                <w:sz w:val="17"/>
                <w:szCs w:val="17"/>
              </w:rPr>
            </w:pPr>
            <w:r w:rsidRPr="00923224">
              <w:rPr>
                <w:rFonts w:eastAsia="Times New Roman"/>
                <w:color w:val="231F20"/>
                <w:sz w:val="17"/>
                <w:szCs w:val="17"/>
              </w:rPr>
              <w:t>Dipnotlar</w:t>
            </w:r>
          </w:p>
        </w:tc>
        <w:tc>
          <w:tcPr>
            <w:tcW w:w="4653" w:type="dxa"/>
            <w:tcBorders>
              <w:top w:val="single" w:sz="4" w:space="0" w:color="auto"/>
              <w:left w:val="single" w:sz="4" w:space="0" w:color="auto"/>
              <w:bottom w:val="single" w:sz="4" w:space="0" w:color="auto"/>
            </w:tcBorders>
            <w:vAlign w:val="center"/>
          </w:tcPr>
          <w:p w14:paraId="1CAAB09C" w14:textId="77777777" w:rsidR="00470258" w:rsidRPr="00923224" w:rsidRDefault="00470258" w:rsidP="006016F8">
            <w:pPr>
              <w:ind w:left="106" w:right="43"/>
              <w:jc w:val="center"/>
              <w:rPr>
                <w:sz w:val="17"/>
                <w:szCs w:val="17"/>
              </w:rPr>
            </w:pPr>
            <w:r w:rsidRPr="00923224">
              <w:rPr>
                <w:rFonts w:eastAsia="Times New Roman"/>
                <w:color w:val="231F20"/>
                <w:sz w:val="17"/>
                <w:szCs w:val="17"/>
              </w:rPr>
              <w:t>Sınırlamalar/istisnalar</w:t>
            </w:r>
          </w:p>
        </w:tc>
      </w:tr>
      <w:tr w:rsidR="00470258" w:rsidRPr="00923224" w14:paraId="5FD36D63" w14:textId="77777777" w:rsidTr="00470258">
        <w:trPr>
          <w:trHeight w:val="884"/>
        </w:trPr>
        <w:tc>
          <w:tcPr>
            <w:tcW w:w="1328" w:type="dxa"/>
            <w:tcBorders>
              <w:right w:val="single" w:sz="4" w:space="0" w:color="auto"/>
            </w:tcBorders>
            <w:vAlign w:val="center"/>
          </w:tcPr>
          <w:p w14:paraId="2CEDFFDE" w14:textId="77777777" w:rsidR="00470258" w:rsidRPr="00923224" w:rsidRDefault="00470258" w:rsidP="006016F8">
            <w:pPr>
              <w:rPr>
                <w:sz w:val="17"/>
                <w:szCs w:val="17"/>
              </w:rPr>
            </w:pPr>
          </w:p>
        </w:tc>
        <w:tc>
          <w:tcPr>
            <w:tcW w:w="1346" w:type="dxa"/>
            <w:tcBorders>
              <w:top w:val="single" w:sz="4" w:space="0" w:color="auto"/>
              <w:left w:val="single" w:sz="4" w:space="0" w:color="auto"/>
              <w:bottom w:val="single" w:sz="4" w:space="0" w:color="auto"/>
              <w:right w:val="single" w:sz="4" w:space="0" w:color="auto"/>
            </w:tcBorders>
            <w:vAlign w:val="center"/>
          </w:tcPr>
          <w:p w14:paraId="417DB9B2" w14:textId="77777777" w:rsidR="00470258" w:rsidRPr="00923224" w:rsidRDefault="00470258" w:rsidP="006016F8">
            <w:pPr>
              <w:pStyle w:val="TableParagraph"/>
              <w:spacing w:before="100"/>
              <w:ind w:left="84"/>
              <w:rPr>
                <w:sz w:val="17"/>
                <w:szCs w:val="17"/>
              </w:rPr>
            </w:pPr>
            <w:r w:rsidRPr="00923224">
              <w:rPr>
                <w:sz w:val="17"/>
                <w:szCs w:val="17"/>
              </w:rPr>
              <w:t>E 220 – 228</w:t>
            </w:r>
          </w:p>
          <w:p w14:paraId="0F49B789" w14:textId="77777777" w:rsidR="00470258" w:rsidRPr="00923224" w:rsidRDefault="00470258" w:rsidP="006016F8">
            <w:pPr>
              <w:pStyle w:val="TableParagraph"/>
              <w:spacing w:before="100"/>
              <w:ind w:left="84"/>
              <w:rPr>
                <w:sz w:val="17"/>
                <w:szCs w:val="17"/>
              </w:rPr>
            </w:pPr>
          </w:p>
        </w:tc>
        <w:tc>
          <w:tcPr>
            <w:tcW w:w="2951" w:type="dxa"/>
            <w:tcBorders>
              <w:top w:val="single" w:sz="4" w:space="0" w:color="auto"/>
              <w:left w:val="single" w:sz="4" w:space="0" w:color="auto"/>
              <w:bottom w:val="single" w:sz="4" w:space="0" w:color="auto"/>
              <w:right w:val="single" w:sz="4" w:space="0" w:color="auto"/>
            </w:tcBorders>
            <w:vAlign w:val="center"/>
          </w:tcPr>
          <w:p w14:paraId="1A12BC64" w14:textId="77777777" w:rsidR="00470258" w:rsidRPr="00923224" w:rsidRDefault="00470258" w:rsidP="006016F8">
            <w:pPr>
              <w:ind w:left="80"/>
              <w:rPr>
                <w:sz w:val="17"/>
                <w:szCs w:val="17"/>
              </w:rPr>
            </w:pPr>
            <w:r w:rsidRPr="00923224">
              <w:rPr>
                <w:sz w:val="17"/>
                <w:szCs w:val="17"/>
              </w:rPr>
              <w:t>Kükürt dioksit — sülfitler</w:t>
            </w:r>
          </w:p>
        </w:tc>
        <w:tc>
          <w:tcPr>
            <w:tcW w:w="2002" w:type="dxa"/>
            <w:tcBorders>
              <w:top w:val="single" w:sz="4" w:space="0" w:color="auto"/>
              <w:left w:val="single" w:sz="4" w:space="0" w:color="auto"/>
              <w:bottom w:val="single" w:sz="4" w:space="0" w:color="auto"/>
              <w:right w:val="single" w:sz="4" w:space="0" w:color="auto"/>
            </w:tcBorders>
            <w:vAlign w:val="center"/>
          </w:tcPr>
          <w:p w14:paraId="5BD215F4" w14:textId="77777777" w:rsidR="00470258" w:rsidRPr="00923224" w:rsidRDefault="00470258" w:rsidP="006016F8">
            <w:pPr>
              <w:ind w:left="60"/>
              <w:rPr>
                <w:rFonts w:eastAsia="Times New Roman"/>
                <w:color w:val="231F20"/>
                <w:sz w:val="17"/>
                <w:szCs w:val="17"/>
              </w:rPr>
            </w:pPr>
            <w:r w:rsidRPr="00923224">
              <w:rPr>
                <w:rFonts w:eastAsia="Times New Roman"/>
                <w:color w:val="231F20"/>
                <w:sz w:val="17"/>
                <w:szCs w:val="17"/>
              </w:rPr>
              <w:t>200</w:t>
            </w:r>
          </w:p>
        </w:tc>
        <w:tc>
          <w:tcPr>
            <w:tcW w:w="1484" w:type="dxa"/>
            <w:tcBorders>
              <w:top w:val="single" w:sz="4" w:space="0" w:color="auto"/>
              <w:left w:val="single" w:sz="4" w:space="0" w:color="auto"/>
              <w:bottom w:val="single" w:sz="4" w:space="0" w:color="auto"/>
              <w:right w:val="single" w:sz="4" w:space="0" w:color="auto"/>
            </w:tcBorders>
            <w:vAlign w:val="center"/>
          </w:tcPr>
          <w:p w14:paraId="25A11260" w14:textId="77777777" w:rsidR="00470258" w:rsidRPr="00923224" w:rsidRDefault="00470258" w:rsidP="006016F8">
            <w:pPr>
              <w:ind w:left="81"/>
              <w:rPr>
                <w:rFonts w:eastAsia="Times New Roman"/>
                <w:color w:val="231F20"/>
                <w:sz w:val="17"/>
                <w:szCs w:val="17"/>
              </w:rPr>
            </w:pPr>
          </w:p>
        </w:tc>
        <w:tc>
          <w:tcPr>
            <w:tcW w:w="4653" w:type="dxa"/>
            <w:tcBorders>
              <w:top w:val="single" w:sz="4" w:space="0" w:color="auto"/>
              <w:left w:val="single" w:sz="4" w:space="0" w:color="auto"/>
              <w:bottom w:val="single" w:sz="4" w:space="0" w:color="auto"/>
            </w:tcBorders>
            <w:vAlign w:val="center"/>
          </w:tcPr>
          <w:p w14:paraId="2F4AB375" w14:textId="77777777" w:rsidR="00470258" w:rsidRPr="00923224" w:rsidRDefault="00470258" w:rsidP="006016F8">
            <w:pPr>
              <w:pStyle w:val="TableParagraph"/>
              <w:tabs>
                <w:tab w:val="left" w:pos="3370"/>
              </w:tabs>
              <w:spacing w:before="22" w:line="298" w:lineRule="exact"/>
              <w:ind w:left="84" w:right="-73"/>
              <w:rPr>
                <w:sz w:val="17"/>
                <w:szCs w:val="17"/>
              </w:rPr>
            </w:pPr>
            <w:r w:rsidRPr="00923224">
              <w:rPr>
                <w:sz w:val="17"/>
                <w:szCs w:val="17"/>
              </w:rPr>
              <w:t>sadece kırmızı şarap (şeker oranı 5g/L’ den çok olanlar)</w:t>
            </w:r>
          </w:p>
        </w:tc>
      </w:tr>
      <w:tr w:rsidR="00470258" w:rsidRPr="00923224" w14:paraId="7E12BDD9" w14:textId="77777777" w:rsidTr="00470258">
        <w:trPr>
          <w:trHeight w:val="884"/>
        </w:trPr>
        <w:tc>
          <w:tcPr>
            <w:tcW w:w="1328" w:type="dxa"/>
            <w:tcBorders>
              <w:right w:val="single" w:sz="4" w:space="0" w:color="auto"/>
            </w:tcBorders>
            <w:vAlign w:val="center"/>
          </w:tcPr>
          <w:p w14:paraId="4D185FA8" w14:textId="77777777" w:rsidR="00470258" w:rsidRPr="00923224" w:rsidRDefault="00470258" w:rsidP="006016F8">
            <w:pPr>
              <w:rPr>
                <w:sz w:val="17"/>
                <w:szCs w:val="17"/>
              </w:rPr>
            </w:pPr>
          </w:p>
        </w:tc>
        <w:tc>
          <w:tcPr>
            <w:tcW w:w="1346" w:type="dxa"/>
            <w:tcBorders>
              <w:top w:val="single" w:sz="4" w:space="0" w:color="auto"/>
              <w:left w:val="single" w:sz="4" w:space="0" w:color="auto"/>
              <w:bottom w:val="single" w:sz="4" w:space="0" w:color="auto"/>
              <w:right w:val="single" w:sz="4" w:space="0" w:color="auto"/>
            </w:tcBorders>
            <w:vAlign w:val="center"/>
          </w:tcPr>
          <w:p w14:paraId="3B1A9110" w14:textId="77777777" w:rsidR="00470258" w:rsidRPr="00923224" w:rsidRDefault="00470258" w:rsidP="006016F8">
            <w:pPr>
              <w:pStyle w:val="TableParagraph"/>
              <w:spacing w:before="100"/>
              <w:ind w:left="84"/>
              <w:rPr>
                <w:sz w:val="17"/>
                <w:szCs w:val="17"/>
              </w:rPr>
            </w:pPr>
            <w:r w:rsidRPr="00923224">
              <w:rPr>
                <w:sz w:val="17"/>
                <w:szCs w:val="17"/>
              </w:rPr>
              <w:t xml:space="preserve">E 220 – 228 </w:t>
            </w:r>
          </w:p>
          <w:p w14:paraId="053BF546" w14:textId="77777777" w:rsidR="00470258" w:rsidRPr="00923224" w:rsidRDefault="00470258" w:rsidP="006016F8">
            <w:pPr>
              <w:pStyle w:val="TableParagraph"/>
              <w:spacing w:before="100"/>
              <w:ind w:left="84"/>
              <w:rPr>
                <w:sz w:val="17"/>
                <w:szCs w:val="17"/>
              </w:rPr>
            </w:pPr>
          </w:p>
        </w:tc>
        <w:tc>
          <w:tcPr>
            <w:tcW w:w="2951" w:type="dxa"/>
            <w:tcBorders>
              <w:top w:val="single" w:sz="4" w:space="0" w:color="auto"/>
              <w:left w:val="single" w:sz="4" w:space="0" w:color="auto"/>
              <w:bottom w:val="single" w:sz="4" w:space="0" w:color="auto"/>
              <w:right w:val="single" w:sz="4" w:space="0" w:color="auto"/>
            </w:tcBorders>
            <w:vAlign w:val="center"/>
          </w:tcPr>
          <w:p w14:paraId="683D2577" w14:textId="77777777" w:rsidR="00470258" w:rsidRPr="00923224" w:rsidRDefault="00470258" w:rsidP="006016F8">
            <w:pPr>
              <w:ind w:left="80"/>
              <w:rPr>
                <w:sz w:val="17"/>
                <w:szCs w:val="17"/>
              </w:rPr>
            </w:pPr>
            <w:r w:rsidRPr="00923224">
              <w:rPr>
                <w:sz w:val="17"/>
                <w:szCs w:val="17"/>
              </w:rPr>
              <w:t>Kükürt dioksit — sülfitler</w:t>
            </w:r>
          </w:p>
        </w:tc>
        <w:tc>
          <w:tcPr>
            <w:tcW w:w="2002" w:type="dxa"/>
            <w:tcBorders>
              <w:top w:val="single" w:sz="4" w:space="0" w:color="auto"/>
              <w:left w:val="single" w:sz="4" w:space="0" w:color="auto"/>
              <w:bottom w:val="single" w:sz="4" w:space="0" w:color="auto"/>
              <w:right w:val="single" w:sz="4" w:space="0" w:color="auto"/>
            </w:tcBorders>
            <w:vAlign w:val="center"/>
          </w:tcPr>
          <w:p w14:paraId="0CD3386D" w14:textId="77777777" w:rsidR="00470258" w:rsidRPr="00923224" w:rsidRDefault="00470258" w:rsidP="006016F8">
            <w:pPr>
              <w:ind w:left="60"/>
              <w:rPr>
                <w:rFonts w:eastAsia="Times New Roman"/>
                <w:color w:val="231F20"/>
                <w:sz w:val="17"/>
                <w:szCs w:val="17"/>
              </w:rPr>
            </w:pPr>
            <w:r w:rsidRPr="00923224">
              <w:rPr>
                <w:rFonts w:eastAsia="Times New Roman"/>
                <w:color w:val="231F20"/>
                <w:sz w:val="17"/>
                <w:szCs w:val="17"/>
              </w:rPr>
              <w:t>150</w:t>
            </w:r>
          </w:p>
        </w:tc>
        <w:tc>
          <w:tcPr>
            <w:tcW w:w="1484" w:type="dxa"/>
            <w:tcBorders>
              <w:top w:val="single" w:sz="4" w:space="0" w:color="auto"/>
              <w:left w:val="single" w:sz="4" w:space="0" w:color="auto"/>
              <w:bottom w:val="single" w:sz="4" w:space="0" w:color="auto"/>
              <w:right w:val="single" w:sz="4" w:space="0" w:color="auto"/>
            </w:tcBorders>
            <w:vAlign w:val="center"/>
          </w:tcPr>
          <w:p w14:paraId="1E285A2F" w14:textId="77777777" w:rsidR="00470258" w:rsidRPr="00923224" w:rsidRDefault="00470258" w:rsidP="006016F8">
            <w:pPr>
              <w:ind w:left="81"/>
              <w:rPr>
                <w:rFonts w:eastAsia="Times New Roman"/>
                <w:color w:val="231F20"/>
                <w:sz w:val="17"/>
                <w:szCs w:val="17"/>
              </w:rPr>
            </w:pPr>
          </w:p>
        </w:tc>
        <w:tc>
          <w:tcPr>
            <w:tcW w:w="4653" w:type="dxa"/>
            <w:tcBorders>
              <w:top w:val="single" w:sz="4" w:space="0" w:color="auto"/>
              <w:left w:val="single" w:sz="4" w:space="0" w:color="auto"/>
              <w:bottom w:val="single" w:sz="4" w:space="0" w:color="auto"/>
            </w:tcBorders>
            <w:vAlign w:val="center"/>
          </w:tcPr>
          <w:p w14:paraId="0D18737A" w14:textId="77777777" w:rsidR="00470258" w:rsidRPr="00923224" w:rsidRDefault="00470258" w:rsidP="006016F8">
            <w:pPr>
              <w:pStyle w:val="TableParagraph"/>
              <w:tabs>
                <w:tab w:val="left" w:pos="3370"/>
              </w:tabs>
              <w:spacing w:before="22" w:line="298" w:lineRule="exact"/>
              <w:ind w:left="84" w:right="-73"/>
              <w:rPr>
                <w:sz w:val="17"/>
                <w:szCs w:val="17"/>
              </w:rPr>
            </w:pPr>
            <w:r w:rsidRPr="00923224">
              <w:rPr>
                <w:sz w:val="17"/>
                <w:szCs w:val="17"/>
              </w:rPr>
              <w:t>sadece kırmızı şarap (şeker oranı 5g/L’ den az olanlar)</w:t>
            </w:r>
          </w:p>
        </w:tc>
      </w:tr>
      <w:tr w:rsidR="00470258" w:rsidRPr="00923224" w14:paraId="312C2811" w14:textId="77777777" w:rsidTr="00470258">
        <w:trPr>
          <w:trHeight w:val="884"/>
        </w:trPr>
        <w:tc>
          <w:tcPr>
            <w:tcW w:w="1328" w:type="dxa"/>
            <w:tcBorders>
              <w:right w:val="single" w:sz="4" w:space="0" w:color="auto"/>
            </w:tcBorders>
            <w:vAlign w:val="center"/>
          </w:tcPr>
          <w:p w14:paraId="300A2651" w14:textId="77777777" w:rsidR="00470258" w:rsidRPr="00923224" w:rsidRDefault="00470258" w:rsidP="006016F8">
            <w:pPr>
              <w:rPr>
                <w:sz w:val="17"/>
                <w:szCs w:val="17"/>
              </w:rPr>
            </w:pPr>
          </w:p>
        </w:tc>
        <w:tc>
          <w:tcPr>
            <w:tcW w:w="1346" w:type="dxa"/>
            <w:tcBorders>
              <w:top w:val="single" w:sz="4" w:space="0" w:color="auto"/>
              <w:left w:val="single" w:sz="4" w:space="0" w:color="auto"/>
              <w:bottom w:val="single" w:sz="4" w:space="0" w:color="auto"/>
              <w:right w:val="single" w:sz="4" w:space="0" w:color="auto"/>
            </w:tcBorders>
            <w:vAlign w:val="center"/>
          </w:tcPr>
          <w:p w14:paraId="106CCE44" w14:textId="77777777" w:rsidR="00470258" w:rsidRPr="00923224" w:rsidRDefault="00470258" w:rsidP="006016F8">
            <w:pPr>
              <w:pStyle w:val="TableParagraph"/>
              <w:spacing w:before="100"/>
              <w:ind w:left="84"/>
              <w:rPr>
                <w:sz w:val="17"/>
                <w:szCs w:val="17"/>
              </w:rPr>
            </w:pPr>
            <w:r w:rsidRPr="00923224">
              <w:rPr>
                <w:sz w:val="17"/>
                <w:szCs w:val="17"/>
              </w:rPr>
              <w:t xml:space="preserve">E 220 – 228 </w:t>
            </w:r>
          </w:p>
          <w:p w14:paraId="3931BC34" w14:textId="77777777" w:rsidR="00470258" w:rsidRPr="00923224" w:rsidRDefault="00470258" w:rsidP="006016F8">
            <w:pPr>
              <w:pStyle w:val="TableParagraph"/>
              <w:spacing w:before="100"/>
              <w:ind w:left="84"/>
              <w:rPr>
                <w:sz w:val="17"/>
                <w:szCs w:val="17"/>
              </w:rPr>
            </w:pPr>
          </w:p>
        </w:tc>
        <w:tc>
          <w:tcPr>
            <w:tcW w:w="2951" w:type="dxa"/>
            <w:tcBorders>
              <w:top w:val="single" w:sz="4" w:space="0" w:color="auto"/>
              <w:left w:val="single" w:sz="4" w:space="0" w:color="auto"/>
              <w:bottom w:val="single" w:sz="4" w:space="0" w:color="auto"/>
              <w:right w:val="single" w:sz="4" w:space="0" w:color="auto"/>
            </w:tcBorders>
            <w:vAlign w:val="center"/>
          </w:tcPr>
          <w:p w14:paraId="440DE4E4" w14:textId="77777777" w:rsidR="00470258" w:rsidRPr="00923224" w:rsidRDefault="00470258" w:rsidP="006016F8">
            <w:pPr>
              <w:ind w:left="80"/>
              <w:rPr>
                <w:sz w:val="17"/>
                <w:szCs w:val="17"/>
              </w:rPr>
            </w:pPr>
            <w:r w:rsidRPr="00923224">
              <w:rPr>
                <w:sz w:val="17"/>
                <w:szCs w:val="17"/>
              </w:rPr>
              <w:t>Kükürt dioksit — sülfitler</w:t>
            </w:r>
          </w:p>
        </w:tc>
        <w:tc>
          <w:tcPr>
            <w:tcW w:w="2002" w:type="dxa"/>
            <w:tcBorders>
              <w:top w:val="single" w:sz="4" w:space="0" w:color="auto"/>
              <w:left w:val="single" w:sz="4" w:space="0" w:color="auto"/>
              <w:bottom w:val="single" w:sz="4" w:space="0" w:color="auto"/>
              <w:right w:val="single" w:sz="4" w:space="0" w:color="auto"/>
            </w:tcBorders>
            <w:vAlign w:val="center"/>
          </w:tcPr>
          <w:p w14:paraId="6412DC09" w14:textId="77777777" w:rsidR="00470258" w:rsidRPr="00923224" w:rsidRDefault="00470258" w:rsidP="006016F8">
            <w:pPr>
              <w:ind w:left="60"/>
              <w:rPr>
                <w:rFonts w:eastAsia="Times New Roman"/>
                <w:color w:val="231F20"/>
                <w:sz w:val="17"/>
                <w:szCs w:val="17"/>
              </w:rPr>
            </w:pPr>
            <w:r w:rsidRPr="00923224">
              <w:rPr>
                <w:rFonts w:eastAsia="Times New Roman"/>
                <w:color w:val="231F20"/>
                <w:sz w:val="17"/>
                <w:szCs w:val="17"/>
              </w:rPr>
              <w:t>250</w:t>
            </w:r>
          </w:p>
        </w:tc>
        <w:tc>
          <w:tcPr>
            <w:tcW w:w="1484" w:type="dxa"/>
            <w:tcBorders>
              <w:top w:val="single" w:sz="4" w:space="0" w:color="auto"/>
              <w:left w:val="single" w:sz="4" w:space="0" w:color="auto"/>
              <w:bottom w:val="single" w:sz="4" w:space="0" w:color="auto"/>
              <w:right w:val="single" w:sz="4" w:space="0" w:color="auto"/>
            </w:tcBorders>
            <w:vAlign w:val="center"/>
          </w:tcPr>
          <w:p w14:paraId="429043F9" w14:textId="77777777" w:rsidR="00470258" w:rsidRPr="00923224" w:rsidRDefault="00470258" w:rsidP="006016F8">
            <w:pPr>
              <w:ind w:left="81"/>
              <w:rPr>
                <w:rFonts w:eastAsia="Times New Roman"/>
                <w:color w:val="231F20"/>
                <w:sz w:val="17"/>
                <w:szCs w:val="17"/>
              </w:rPr>
            </w:pPr>
          </w:p>
        </w:tc>
        <w:tc>
          <w:tcPr>
            <w:tcW w:w="4653" w:type="dxa"/>
            <w:tcBorders>
              <w:top w:val="single" w:sz="4" w:space="0" w:color="auto"/>
              <w:left w:val="single" w:sz="4" w:space="0" w:color="auto"/>
              <w:bottom w:val="single" w:sz="4" w:space="0" w:color="auto"/>
            </w:tcBorders>
            <w:vAlign w:val="center"/>
          </w:tcPr>
          <w:p w14:paraId="338C8737" w14:textId="77777777" w:rsidR="00470258" w:rsidRPr="00923224" w:rsidRDefault="00470258" w:rsidP="006016F8">
            <w:pPr>
              <w:pStyle w:val="TableParagraph"/>
              <w:tabs>
                <w:tab w:val="left" w:pos="3370"/>
              </w:tabs>
              <w:spacing w:before="22" w:line="298" w:lineRule="exact"/>
              <w:ind w:left="84" w:right="-73"/>
              <w:rPr>
                <w:sz w:val="17"/>
                <w:szCs w:val="17"/>
              </w:rPr>
            </w:pPr>
            <w:r w:rsidRPr="00923224">
              <w:rPr>
                <w:sz w:val="17"/>
                <w:szCs w:val="17"/>
              </w:rPr>
              <w:t>sadece beyaz ve roze şarap (şeker oranı 5g/L’ den çok olanlar)</w:t>
            </w:r>
          </w:p>
        </w:tc>
      </w:tr>
      <w:tr w:rsidR="00470258" w:rsidRPr="00923224" w14:paraId="4A96B07E" w14:textId="77777777" w:rsidTr="00470258">
        <w:trPr>
          <w:trHeight w:val="884"/>
        </w:trPr>
        <w:tc>
          <w:tcPr>
            <w:tcW w:w="1328" w:type="dxa"/>
            <w:tcBorders>
              <w:right w:val="single" w:sz="4" w:space="0" w:color="auto"/>
            </w:tcBorders>
            <w:vAlign w:val="center"/>
          </w:tcPr>
          <w:p w14:paraId="0609DAE9" w14:textId="77777777" w:rsidR="00470258" w:rsidRPr="00923224" w:rsidRDefault="00470258" w:rsidP="006016F8">
            <w:pPr>
              <w:rPr>
                <w:sz w:val="17"/>
                <w:szCs w:val="17"/>
              </w:rPr>
            </w:pPr>
          </w:p>
        </w:tc>
        <w:tc>
          <w:tcPr>
            <w:tcW w:w="1346" w:type="dxa"/>
            <w:tcBorders>
              <w:top w:val="single" w:sz="4" w:space="0" w:color="auto"/>
              <w:left w:val="single" w:sz="4" w:space="0" w:color="auto"/>
              <w:bottom w:val="single" w:sz="4" w:space="0" w:color="auto"/>
              <w:right w:val="single" w:sz="4" w:space="0" w:color="auto"/>
            </w:tcBorders>
            <w:vAlign w:val="center"/>
          </w:tcPr>
          <w:p w14:paraId="431FE21A" w14:textId="77777777" w:rsidR="00470258" w:rsidRPr="00923224" w:rsidRDefault="00470258" w:rsidP="006016F8">
            <w:pPr>
              <w:pStyle w:val="TableParagraph"/>
              <w:spacing w:before="100"/>
              <w:ind w:left="84"/>
              <w:rPr>
                <w:sz w:val="17"/>
                <w:szCs w:val="17"/>
              </w:rPr>
            </w:pPr>
            <w:r w:rsidRPr="00923224">
              <w:rPr>
                <w:sz w:val="17"/>
                <w:szCs w:val="17"/>
              </w:rPr>
              <w:t xml:space="preserve">E 220 – 228 </w:t>
            </w:r>
          </w:p>
          <w:p w14:paraId="3931E7E5" w14:textId="77777777" w:rsidR="00470258" w:rsidRPr="00923224" w:rsidRDefault="00470258" w:rsidP="006016F8">
            <w:pPr>
              <w:pStyle w:val="TableParagraph"/>
              <w:spacing w:before="100"/>
              <w:ind w:left="84"/>
              <w:rPr>
                <w:sz w:val="17"/>
                <w:szCs w:val="17"/>
              </w:rPr>
            </w:pPr>
          </w:p>
        </w:tc>
        <w:tc>
          <w:tcPr>
            <w:tcW w:w="2951" w:type="dxa"/>
            <w:tcBorders>
              <w:top w:val="single" w:sz="4" w:space="0" w:color="auto"/>
              <w:left w:val="single" w:sz="4" w:space="0" w:color="auto"/>
              <w:bottom w:val="single" w:sz="4" w:space="0" w:color="auto"/>
              <w:right w:val="single" w:sz="4" w:space="0" w:color="auto"/>
            </w:tcBorders>
            <w:vAlign w:val="center"/>
          </w:tcPr>
          <w:p w14:paraId="4A9A1DF9" w14:textId="77777777" w:rsidR="00470258" w:rsidRPr="00923224" w:rsidRDefault="00470258" w:rsidP="006016F8">
            <w:pPr>
              <w:ind w:left="80"/>
              <w:rPr>
                <w:sz w:val="17"/>
                <w:szCs w:val="17"/>
              </w:rPr>
            </w:pPr>
            <w:r w:rsidRPr="00923224">
              <w:rPr>
                <w:sz w:val="17"/>
                <w:szCs w:val="17"/>
              </w:rPr>
              <w:t>Kükürt dioksit — sülfitler</w:t>
            </w:r>
          </w:p>
        </w:tc>
        <w:tc>
          <w:tcPr>
            <w:tcW w:w="2002" w:type="dxa"/>
            <w:tcBorders>
              <w:top w:val="single" w:sz="4" w:space="0" w:color="auto"/>
              <w:left w:val="single" w:sz="4" w:space="0" w:color="auto"/>
              <w:bottom w:val="single" w:sz="4" w:space="0" w:color="auto"/>
              <w:right w:val="single" w:sz="4" w:space="0" w:color="auto"/>
            </w:tcBorders>
            <w:vAlign w:val="center"/>
          </w:tcPr>
          <w:p w14:paraId="157CB4DF" w14:textId="77777777" w:rsidR="00470258" w:rsidRPr="00923224" w:rsidRDefault="00470258" w:rsidP="006016F8">
            <w:pPr>
              <w:ind w:left="60"/>
              <w:rPr>
                <w:rFonts w:eastAsia="Times New Roman"/>
                <w:color w:val="231F20"/>
                <w:sz w:val="17"/>
                <w:szCs w:val="17"/>
              </w:rPr>
            </w:pPr>
            <w:r w:rsidRPr="00923224">
              <w:rPr>
                <w:rFonts w:eastAsia="Times New Roman"/>
                <w:color w:val="231F20"/>
                <w:sz w:val="17"/>
                <w:szCs w:val="17"/>
              </w:rPr>
              <w:t>200</w:t>
            </w:r>
          </w:p>
        </w:tc>
        <w:tc>
          <w:tcPr>
            <w:tcW w:w="1484" w:type="dxa"/>
            <w:tcBorders>
              <w:top w:val="single" w:sz="4" w:space="0" w:color="auto"/>
              <w:left w:val="single" w:sz="4" w:space="0" w:color="auto"/>
              <w:bottom w:val="single" w:sz="4" w:space="0" w:color="auto"/>
              <w:right w:val="single" w:sz="4" w:space="0" w:color="auto"/>
            </w:tcBorders>
            <w:vAlign w:val="center"/>
          </w:tcPr>
          <w:p w14:paraId="6C339990" w14:textId="77777777" w:rsidR="00470258" w:rsidRPr="00923224" w:rsidRDefault="00470258" w:rsidP="006016F8">
            <w:pPr>
              <w:ind w:left="81"/>
              <w:rPr>
                <w:rFonts w:eastAsia="Times New Roman"/>
                <w:color w:val="231F20"/>
                <w:sz w:val="17"/>
                <w:szCs w:val="17"/>
              </w:rPr>
            </w:pPr>
          </w:p>
        </w:tc>
        <w:tc>
          <w:tcPr>
            <w:tcW w:w="4653" w:type="dxa"/>
            <w:tcBorders>
              <w:top w:val="single" w:sz="4" w:space="0" w:color="auto"/>
              <w:left w:val="single" w:sz="4" w:space="0" w:color="auto"/>
              <w:bottom w:val="single" w:sz="4" w:space="0" w:color="auto"/>
            </w:tcBorders>
            <w:vAlign w:val="center"/>
          </w:tcPr>
          <w:p w14:paraId="12971F41" w14:textId="77777777" w:rsidR="00470258" w:rsidRPr="00923224" w:rsidRDefault="00470258" w:rsidP="006016F8">
            <w:pPr>
              <w:pStyle w:val="TableParagraph"/>
              <w:tabs>
                <w:tab w:val="left" w:pos="3370"/>
              </w:tabs>
              <w:spacing w:before="22" w:line="298" w:lineRule="exact"/>
              <w:ind w:left="84" w:right="-73"/>
              <w:rPr>
                <w:sz w:val="17"/>
                <w:szCs w:val="17"/>
              </w:rPr>
            </w:pPr>
            <w:r w:rsidRPr="00923224">
              <w:rPr>
                <w:sz w:val="17"/>
                <w:szCs w:val="17"/>
              </w:rPr>
              <w:t>sadece beyaz ve roze şarap (şeker oranı 5g/L’ den az olanlar)</w:t>
            </w:r>
          </w:p>
        </w:tc>
      </w:tr>
      <w:tr w:rsidR="00470258" w:rsidRPr="00923224" w14:paraId="55A5A8CC" w14:textId="77777777" w:rsidTr="00470258">
        <w:trPr>
          <w:trHeight w:val="884"/>
        </w:trPr>
        <w:tc>
          <w:tcPr>
            <w:tcW w:w="1328" w:type="dxa"/>
            <w:tcBorders>
              <w:right w:val="single" w:sz="4" w:space="0" w:color="auto"/>
            </w:tcBorders>
            <w:vAlign w:val="center"/>
          </w:tcPr>
          <w:p w14:paraId="11FDAE3D" w14:textId="77777777" w:rsidR="00470258" w:rsidRPr="00923224" w:rsidRDefault="00470258" w:rsidP="006016F8">
            <w:pPr>
              <w:rPr>
                <w:sz w:val="17"/>
                <w:szCs w:val="17"/>
              </w:rPr>
            </w:pPr>
          </w:p>
        </w:tc>
        <w:tc>
          <w:tcPr>
            <w:tcW w:w="1346" w:type="dxa"/>
            <w:tcBorders>
              <w:top w:val="single" w:sz="4" w:space="0" w:color="auto"/>
              <w:left w:val="single" w:sz="4" w:space="0" w:color="auto"/>
              <w:bottom w:val="single" w:sz="4" w:space="0" w:color="auto"/>
              <w:right w:val="single" w:sz="4" w:space="0" w:color="auto"/>
            </w:tcBorders>
            <w:vAlign w:val="center"/>
          </w:tcPr>
          <w:p w14:paraId="4C12132E" w14:textId="77777777" w:rsidR="00470258" w:rsidRPr="00923224" w:rsidRDefault="00470258" w:rsidP="006016F8">
            <w:pPr>
              <w:pStyle w:val="TableParagraph"/>
              <w:spacing w:before="100"/>
              <w:ind w:left="84"/>
              <w:rPr>
                <w:sz w:val="17"/>
                <w:szCs w:val="17"/>
              </w:rPr>
            </w:pPr>
            <w:r w:rsidRPr="00923224">
              <w:rPr>
                <w:sz w:val="17"/>
                <w:szCs w:val="17"/>
              </w:rPr>
              <w:t xml:space="preserve">E 220 – 228 </w:t>
            </w:r>
          </w:p>
          <w:p w14:paraId="6C76AE50" w14:textId="77777777" w:rsidR="00470258" w:rsidRPr="00923224" w:rsidRDefault="00470258" w:rsidP="006016F8">
            <w:pPr>
              <w:pStyle w:val="TableParagraph"/>
              <w:spacing w:before="100"/>
              <w:ind w:left="84"/>
              <w:rPr>
                <w:sz w:val="17"/>
                <w:szCs w:val="17"/>
              </w:rPr>
            </w:pPr>
          </w:p>
        </w:tc>
        <w:tc>
          <w:tcPr>
            <w:tcW w:w="2951" w:type="dxa"/>
            <w:tcBorders>
              <w:top w:val="single" w:sz="4" w:space="0" w:color="auto"/>
              <w:left w:val="single" w:sz="4" w:space="0" w:color="auto"/>
              <w:bottom w:val="single" w:sz="4" w:space="0" w:color="auto"/>
              <w:right w:val="single" w:sz="4" w:space="0" w:color="auto"/>
            </w:tcBorders>
            <w:vAlign w:val="center"/>
          </w:tcPr>
          <w:p w14:paraId="200A34C4" w14:textId="77777777" w:rsidR="00470258" w:rsidRPr="00923224" w:rsidRDefault="00470258" w:rsidP="006016F8">
            <w:pPr>
              <w:ind w:left="80"/>
              <w:rPr>
                <w:sz w:val="17"/>
                <w:szCs w:val="17"/>
              </w:rPr>
            </w:pPr>
            <w:r w:rsidRPr="00923224">
              <w:rPr>
                <w:sz w:val="17"/>
                <w:szCs w:val="17"/>
              </w:rPr>
              <w:t>Kükürt dioksit — sülfitler</w:t>
            </w:r>
          </w:p>
        </w:tc>
        <w:tc>
          <w:tcPr>
            <w:tcW w:w="2002" w:type="dxa"/>
            <w:tcBorders>
              <w:top w:val="single" w:sz="4" w:space="0" w:color="auto"/>
              <w:left w:val="single" w:sz="4" w:space="0" w:color="auto"/>
              <w:bottom w:val="single" w:sz="4" w:space="0" w:color="auto"/>
              <w:right w:val="single" w:sz="4" w:space="0" w:color="auto"/>
            </w:tcBorders>
            <w:vAlign w:val="center"/>
          </w:tcPr>
          <w:p w14:paraId="429706DD" w14:textId="77777777" w:rsidR="00470258" w:rsidRPr="00923224" w:rsidRDefault="00470258" w:rsidP="006016F8">
            <w:pPr>
              <w:ind w:left="60"/>
              <w:rPr>
                <w:rFonts w:eastAsia="Times New Roman"/>
                <w:color w:val="231F20"/>
                <w:sz w:val="17"/>
                <w:szCs w:val="17"/>
              </w:rPr>
            </w:pPr>
            <w:r w:rsidRPr="00923224">
              <w:rPr>
                <w:sz w:val="17"/>
                <w:szCs w:val="17"/>
              </w:rPr>
              <w:t>235</w:t>
            </w:r>
          </w:p>
        </w:tc>
        <w:tc>
          <w:tcPr>
            <w:tcW w:w="1484" w:type="dxa"/>
            <w:tcBorders>
              <w:top w:val="single" w:sz="4" w:space="0" w:color="auto"/>
              <w:left w:val="single" w:sz="4" w:space="0" w:color="auto"/>
              <w:bottom w:val="single" w:sz="4" w:space="0" w:color="auto"/>
              <w:right w:val="single" w:sz="4" w:space="0" w:color="auto"/>
            </w:tcBorders>
            <w:vAlign w:val="center"/>
          </w:tcPr>
          <w:p w14:paraId="36EF26F3" w14:textId="77777777" w:rsidR="00470258" w:rsidRPr="00923224" w:rsidRDefault="00470258" w:rsidP="006016F8">
            <w:pPr>
              <w:ind w:left="81"/>
              <w:rPr>
                <w:rFonts w:eastAsia="Times New Roman"/>
                <w:color w:val="231F20"/>
                <w:sz w:val="17"/>
                <w:szCs w:val="17"/>
              </w:rPr>
            </w:pPr>
          </w:p>
        </w:tc>
        <w:tc>
          <w:tcPr>
            <w:tcW w:w="4653" w:type="dxa"/>
            <w:tcBorders>
              <w:top w:val="single" w:sz="4" w:space="0" w:color="auto"/>
              <w:left w:val="single" w:sz="4" w:space="0" w:color="auto"/>
              <w:bottom w:val="single" w:sz="4" w:space="0" w:color="auto"/>
            </w:tcBorders>
            <w:vAlign w:val="center"/>
          </w:tcPr>
          <w:p w14:paraId="0FB609E1" w14:textId="77777777" w:rsidR="00470258" w:rsidRPr="00923224" w:rsidRDefault="00470258" w:rsidP="006016F8">
            <w:pPr>
              <w:pStyle w:val="TableParagraph"/>
              <w:tabs>
                <w:tab w:val="left" w:pos="3370"/>
              </w:tabs>
              <w:spacing w:before="22" w:line="298" w:lineRule="exact"/>
              <w:ind w:left="84" w:right="-73"/>
              <w:rPr>
                <w:sz w:val="17"/>
                <w:szCs w:val="17"/>
              </w:rPr>
            </w:pPr>
            <w:r w:rsidRPr="00923224">
              <w:rPr>
                <w:sz w:val="17"/>
                <w:szCs w:val="17"/>
              </w:rPr>
              <w:t>sadece köpüklü şarap</w:t>
            </w:r>
          </w:p>
        </w:tc>
      </w:tr>
      <w:tr w:rsidR="00470258" w:rsidRPr="00923224" w14:paraId="06658B13" w14:textId="77777777" w:rsidTr="00470258">
        <w:trPr>
          <w:trHeight w:val="884"/>
        </w:trPr>
        <w:tc>
          <w:tcPr>
            <w:tcW w:w="1328" w:type="dxa"/>
            <w:tcBorders>
              <w:right w:val="single" w:sz="4" w:space="0" w:color="auto"/>
            </w:tcBorders>
            <w:vAlign w:val="center"/>
          </w:tcPr>
          <w:p w14:paraId="4F496C74" w14:textId="77777777" w:rsidR="00470258" w:rsidRPr="00923224" w:rsidRDefault="00470258" w:rsidP="006016F8">
            <w:pPr>
              <w:rPr>
                <w:sz w:val="17"/>
                <w:szCs w:val="17"/>
              </w:rPr>
            </w:pPr>
          </w:p>
        </w:tc>
        <w:tc>
          <w:tcPr>
            <w:tcW w:w="1346" w:type="dxa"/>
            <w:tcBorders>
              <w:top w:val="single" w:sz="4" w:space="0" w:color="auto"/>
              <w:left w:val="single" w:sz="4" w:space="0" w:color="auto"/>
              <w:bottom w:val="single" w:sz="4" w:space="0" w:color="auto"/>
              <w:right w:val="single" w:sz="4" w:space="0" w:color="auto"/>
            </w:tcBorders>
            <w:vAlign w:val="center"/>
          </w:tcPr>
          <w:p w14:paraId="4ED28FE2" w14:textId="77777777" w:rsidR="00470258" w:rsidRPr="00923224" w:rsidRDefault="00470258" w:rsidP="006016F8">
            <w:pPr>
              <w:pStyle w:val="TableParagraph"/>
              <w:spacing w:before="100"/>
              <w:ind w:left="84"/>
              <w:rPr>
                <w:sz w:val="17"/>
                <w:szCs w:val="17"/>
              </w:rPr>
            </w:pPr>
            <w:r w:rsidRPr="00923224">
              <w:rPr>
                <w:sz w:val="17"/>
                <w:szCs w:val="17"/>
              </w:rPr>
              <w:t xml:space="preserve">E 220 – 228 </w:t>
            </w:r>
          </w:p>
          <w:p w14:paraId="7EE6A099" w14:textId="77777777" w:rsidR="00470258" w:rsidRPr="00923224" w:rsidRDefault="00470258" w:rsidP="006016F8">
            <w:pPr>
              <w:pStyle w:val="TableParagraph"/>
              <w:spacing w:before="100"/>
              <w:ind w:left="84"/>
              <w:rPr>
                <w:sz w:val="17"/>
                <w:szCs w:val="17"/>
              </w:rPr>
            </w:pPr>
          </w:p>
        </w:tc>
        <w:tc>
          <w:tcPr>
            <w:tcW w:w="2951" w:type="dxa"/>
            <w:tcBorders>
              <w:top w:val="single" w:sz="4" w:space="0" w:color="auto"/>
              <w:left w:val="single" w:sz="4" w:space="0" w:color="auto"/>
              <w:bottom w:val="single" w:sz="4" w:space="0" w:color="auto"/>
              <w:right w:val="single" w:sz="4" w:space="0" w:color="auto"/>
            </w:tcBorders>
            <w:vAlign w:val="center"/>
          </w:tcPr>
          <w:p w14:paraId="70AC0311" w14:textId="77777777" w:rsidR="00470258" w:rsidRPr="00923224" w:rsidRDefault="00470258" w:rsidP="006016F8">
            <w:pPr>
              <w:ind w:left="80"/>
              <w:rPr>
                <w:sz w:val="17"/>
                <w:szCs w:val="17"/>
              </w:rPr>
            </w:pPr>
            <w:r w:rsidRPr="00923224">
              <w:rPr>
                <w:sz w:val="17"/>
                <w:szCs w:val="17"/>
              </w:rPr>
              <w:t>Kükürt dioksit — sülfitler</w:t>
            </w:r>
          </w:p>
        </w:tc>
        <w:tc>
          <w:tcPr>
            <w:tcW w:w="2002" w:type="dxa"/>
            <w:tcBorders>
              <w:top w:val="single" w:sz="4" w:space="0" w:color="auto"/>
              <w:left w:val="single" w:sz="4" w:space="0" w:color="auto"/>
              <w:bottom w:val="single" w:sz="4" w:space="0" w:color="auto"/>
              <w:right w:val="single" w:sz="4" w:space="0" w:color="auto"/>
            </w:tcBorders>
            <w:vAlign w:val="center"/>
          </w:tcPr>
          <w:p w14:paraId="11FE9C30" w14:textId="77777777" w:rsidR="00470258" w:rsidRPr="00923224" w:rsidRDefault="00470258" w:rsidP="006016F8">
            <w:pPr>
              <w:ind w:left="60"/>
              <w:rPr>
                <w:rFonts w:eastAsia="Times New Roman"/>
                <w:color w:val="231F20"/>
                <w:sz w:val="17"/>
                <w:szCs w:val="17"/>
              </w:rPr>
            </w:pPr>
            <w:r w:rsidRPr="00923224">
              <w:rPr>
                <w:rFonts w:eastAsia="Times New Roman"/>
                <w:color w:val="231F20"/>
                <w:sz w:val="17"/>
                <w:szCs w:val="17"/>
              </w:rPr>
              <w:t>200</w:t>
            </w:r>
          </w:p>
        </w:tc>
        <w:tc>
          <w:tcPr>
            <w:tcW w:w="1484" w:type="dxa"/>
            <w:tcBorders>
              <w:top w:val="single" w:sz="4" w:space="0" w:color="auto"/>
              <w:left w:val="single" w:sz="4" w:space="0" w:color="auto"/>
              <w:bottom w:val="single" w:sz="4" w:space="0" w:color="auto"/>
              <w:right w:val="single" w:sz="4" w:space="0" w:color="auto"/>
            </w:tcBorders>
            <w:vAlign w:val="center"/>
          </w:tcPr>
          <w:p w14:paraId="6FBA9E66" w14:textId="77777777" w:rsidR="00470258" w:rsidRPr="00923224" w:rsidRDefault="00470258" w:rsidP="006016F8">
            <w:pPr>
              <w:ind w:left="81"/>
              <w:rPr>
                <w:rFonts w:eastAsia="Times New Roman"/>
                <w:color w:val="231F20"/>
                <w:sz w:val="17"/>
                <w:szCs w:val="17"/>
              </w:rPr>
            </w:pPr>
          </w:p>
        </w:tc>
        <w:tc>
          <w:tcPr>
            <w:tcW w:w="4653" w:type="dxa"/>
            <w:tcBorders>
              <w:top w:val="single" w:sz="4" w:space="0" w:color="auto"/>
              <w:left w:val="single" w:sz="4" w:space="0" w:color="auto"/>
              <w:bottom w:val="single" w:sz="4" w:space="0" w:color="auto"/>
            </w:tcBorders>
            <w:vAlign w:val="center"/>
          </w:tcPr>
          <w:p w14:paraId="655B9B66" w14:textId="77777777" w:rsidR="00470258" w:rsidRPr="00923224" w:rsidRDefault="00470258" w:rsidP="006016F8">
            <w:pPr>
              <w:pStyle w:val="TableParagraph"/>
              <w:tabs>
                <w:tab w:val="left" w:pos="3370"/>
              </w:tabs>
              <w:spacing w:before="22" w:line="298" w:lineRule="exact"/>
              <w:ind w:left="84" w:right="-73"/>
              <w:rPr>
                <w:sz w:val="17"/>
                <w:szCs w:val="17"/>
              </w:rPr>
            </w:pPr>
            <w:r w:rsidRPr="00923224">
              <w:rPr>
                <w:sz w:val="17"/>
                <w:szCs w:val="17"/>
              </w:rPr>
              <w:t>sadece likör şarabı (şeker oranı 5g/L’ den çok olanlar)</w:t>
            </w:r>
          </w:p>
        </w:tc>
      </w:tr>
      <w:tr w:rsidR="00470258" w:rsidRPr="00923224" w14:paraId="563CC857" w14:textId="77777777" w:rsidTr="00AA7E17">
        <w:trPr>
          <w:trHeight w:val="726"/>
        </w:trPr>
        <w:tc>
          <w:tcPr>
            <w:tcW w:w="1328" w:type="dxa"/>
            <w:tcBorders>
              <w:right w:val="single" w:sz="4" w:space="0" w:color="auto"/>
            </w:tcBorders>
            <w:vAlign w:val="center"/>
          </w:tcPr>
          <w:p w14:paraId="0095046A" w14:textId="77777777" w:rsidR="00470258" w:rsidRPr="00923224" w:rsidRDefault="00470258" w:rsidP="006016F8">
            <w:pPr>
              <w:rPr>
                <w:sz w:val="17"/>
                <w:szCs w:val="17"/>
              </w:rPr>
            </w:pPr>
          </w:p>
        </w:tc>
        <w:tc>
          <w:tcPr>
            <w:tcW w:w="1346" w:type="dxa"/>
            <w:tcBorders>
              <w:top w:val="single" w:sz="4" w:space="0" w:color="auto"/>
              <w:left w:val="single" w:sz="4" w:space="0" w:color="auto"/>
              <w:bottom w:val="single" w:sz="4" w:space="0" w:color="auto"/>
              <w:right w:val="single" w:sz="4" w:space="0" w:color="auto"/>
            </w:tcBorders>
            <w:vAlign w:val="center"/>
          </w:tcPr>
          <w:p w14:paraId="6FD705EF" w14:textId="77777777" w:rsidR="00470258" w:rsidRPr="00923224" w:rsidRDefault="00470258" w:rsidP="006016F8">
            <w:pPr>
              <w:pStyle w:val="TableParagraph"/>
              <w:spacing w:before="100"/>
              <w:ind w:left="84"/>
              <w:rPr>
                <w:sz w:val="17"/>
                <w:szCs w:val="17"/>
              </w:rPr>
            </w:pPr>
            <w:r w:rsidRPr="00923224">
              <w:rPr>
                <w:sz w:val="17"/>
                <w:szCs w:val="17"/>
              </w:rPr>
              <w:t>E 220 – 228</w:t>
            </w:r>
          </w:p>
          <w:p w14:paraId="270BA135" w14:textId="77777777" w:rsidR="00470258" w:rsidRPr="00923224" w:rsidRDefault="00470258" w:rsidP="006016F8">
            <w:pPr>
              <w:pStyle w:val="TableParagraph"/>
              <w:spacing w:before="100"/>
              <w:ind w:left="84"/>
              <w:rPr>
                <w:sz w:val="17"/>
                <w:szCs w:val="17"/>
              </w:rPr>
            </w:pPr>
          </w:p>
        </w:tc>
        <w:tc>
          <w:tcPr>
            <w:tcW w:w="2951" w:type="dxa"/>
            <w:tcBorders>
              <w:top w:val="single" w:sz="4" w:space="0" w:color="auto"/>
              <w:left w:val="single" w:sz="4" w:space="0" w:color="auto"/>
              <w:bottom w:val="single" w:sz="4" w:space="0" w:color="auto"/>
              <w:right w:val="single" w:sz="4" w:space="0" w:color="auto"/>
            </w:tcBorders>
            <w:vAlign w:val="center"/>
          </w:tcPr>
          <w:p w14:paraId="0434252E" w14:textId="77777777" w:rsidR="00470258" w:rsidRPr="00923224" w:rsidRDefault="00470258" w:rsidP="006016F8">
            <w:pPr>
              <w:ind w:left="80"/>
              <w:rPr>
                <w:sz w:val="17"/>
                <w:szCs w:val="17"/>
              </w:rPr>
            </w:pPr>
            <w:r w:rsidRPr="00923224">
              <w:rPr>
                <w:sz w:val="17"/>
                <w:szCs w:val="17"/>
              </w:rPr>
              <w:t>Kükürt dioksit — sülfitler</w:t>
            </w:r>
          </w:p>
        </w:tc>
        <w:tc>
          <w:tcPr>
            <w:tcW w:w="2002" w:type="dxa"/>
            <w:tcBorders>
              <w:top w:val="single" w:sz="4" w:space="0" w:color="auto"/>
              <w:left w:val="single" w:sz="4" w:space="0" w:color="auto"/>
              <w:bottom w:val="single" w:sz="4" w:space="0" w:color="auto"/>
              <w:right w:val="single" w:sz="4" w:space="0" w:color="auto"/>
            </w:tcBorders>
            <w:vAlign w:val="center"/>
          </w:tcPr>
          <w:p w14:paraId="5F830EA8" w14:textId="77777777" w:rsidR="00470258" w:rsidRPr="00923224" w:rsidRDefault="00470258" w:rsidP="006016F8">
            <w:pPr>
              <w:ind w:left="60"/>
              <w:rPr>
                <w:rFonts w:eastAsia="Times New Roman"/>
                <w:color w:val="231F20"/>
                <w:sz w:val="17"/>
                <w:szCs w:val="17"/>
              </w:rPr>
            </w:pPr>
            <w:r w:rsidRPr="00923224">
              <w:rPr>
                <w:rFonts w:eastAsia="Times New Roman"/>
                <w:color w:val="231F20"/>
                <w:sz w:val="17"/>
                <w:szCs w:val="17"/>
              </w:rPr>
              <w:t>150</w:t>
            </w:r>
          </w:p>
        </w:tc>
        <w:tc>
          <w:tcPr>
            <w:tcW w:w="1484" w:type="dxa"/>
            <w:tcBorders>
              <w:top w:val="single" w:sz="4" w:space="0" w:color="auto"/>
              <w:left w:val="single" w:sz="4" w:space="0" w:color="auto"/>
              <w:bottom w:val="single" w:sz="4" w:space="0" w:color="auto"/>
              <w:right w:val="single" w:sz="4" w:space="0" w:color="auto"/>
            </w:tcBorders>
            <w:vAlign w:val="center"/>
          </w:tcPr>
          <w:p w14:paraId="41D61EAB" w14:textId="77777777" w:rsidR="00470258" w:rsidRPr="00923224" w:rsidRDefault="00470258" w:rsidP="006016F8">
            <w:pPr>
              <w:ind w:left="81"/>
              <w:rPr>
                <w:rFonts w:eastAsia="Times New Roman"/>
                <w:color w:val="231F20"/>
                <w:sz w:val="17"/>
                <w:szCs w:val="17"/>
              </w:rPr>
            </w:pPr>
          </w:p>
        </w:tc>
        <w:tc>
          <w:tcPr>
            <w:tcW w:w="4653" w:type="dxa"/>
            <w:tcBorders>
              <w:top w:val="single" w:sz="4" w:space="0" w:color="auto"/>
              <w:left w:val="single" w:sz="4" w:space="0" w:color="auto"/>
              <w:bottom w:val="single" w:sz="4" w:space="0" w:color="auto"/>
            </w:tcBorders>
            <w:vAlign w:val="center"/>
          </w:tcPr>
          <w:p w14:paraId="4E636594" w14:textId="77777777" w:rsidR="00470258" w:rsidRPr="00923224" w:rsidRDefault="00470258" w:rsidP="006016F8">
            <w:pPr>
              <w:pStyle w:val="TableParagraph"/>
              <w:tabs>
                <w:tab w:val="left" w:pos="3370"/>
              </w:tabs>
              <w:spacing w:before="22" w:line="298" w:lineRule="exact"/>
              <w:ind w:left="84" w:right="-73"/>
              <w:rPr>
                <w:sz w:val="17"/>
                <w:szCs w:val="17"/>
              </w:rPr>
            </w:pPr>
            <w:r w:rsidRPr="00923224">
              <w:rPr>
                <w:sz w:val="17"/>
                <w:szCs w:val="17"/>
              </w:rPr>
              <w:t>sadece likör şarabı (şeker oranı 5g/L’ den az olanlar)</w:t>
            </w:r>
          </w:p>
        </w:tc>
      </w:tr>
      <w:tr w:rsidR="00470258" w:rsidRPr="00923224" w14:paraId="1D7B6A5C" w14:textId="77777777" w:rsidTr="00470258">
        <w:trPr>
          <w:trHeight w:val="640"/>
        </w:trPr>
        <w:tc>
          <w:tcPr>
            <w:tcW w:w="1328" w:type="dxa"/>
            <w:tcBorders>
              <w:right w:val="single" w:sz="4" w:space="0" w:color="auto"/>
            </w:tcBorders>
            <w:vAlign w:val="center"/>
          </w:tcPr>
          <w:p w14:paraId="74DE88D2" w14:textId="77777777" w:rsidR="00470258" w:rsidRPr="00923224" w:rsidRDefault="00470258" w:rsidP="006016F8">
            <w:pPr>
              <w:rPr>
                <w:sz w:val="17"/>
                <w:szCs w:val="17"/>
              </w:rPr>
            </w:pPr>
          </w:p>
        </w:tc>
        <w:tc>
          <w:tcPr>
            <w:tcW w:w="1346" w:type="dxa"/>
            <w:tcBorders>
              <w:top w:val="single" w:sz="4" w:space="0" w:color="auto"/>
              <w:left w:val="single" w:sz="4" w:space="0" w:color="auto"/>
              <w:bottom w:val="single" w:sz="4" w:space="0" w:color="auto"/>
              <w:right w:val="single" w:sz="4" w:space="0" w:color="auto"/>
            </w:tcBorders>
            <w:vAlign w:val="center"/>
          </w:tcPr>
          <w:p w14:paraId="1833CA9D" w14:textId="77777777" w:rsidR="00470258" w:rsidRPr="00923224" w:rsidRDefault="00470258" w:rsidP="006016F8">
            <w:pPr>
              <w:pStyle w:val="TableParagraph"/>
              <w:spacing w:before="100"/>
              <w:ind w:left="84"/>
              <w:rPr>
                <w:sz w:val="17"/>
                <w:szCs w:val="17"/>
              </w:rPr>
            </w:pPr>
            <w:r w:rsidRPr="00923224">
              <w:rPr>
                <w:sz w:val="17"/>
                <w:szCs w:val="17"/>
              </w:rPr>
              <w:t xml:space="preserve">E 1105 </w:t>
            </w:r>
          </w:p>
          <w:p w14:paraId="15F0B949" w14:textId="77777777" w:rsidR="00470258" w:rsidRPr="00923224" w:rsidRDefault="00470258" w:rsidP="006016F8">
            <w:pPr>
              <w:pStyle w:val="TableParagraph"/>
              <w:spacing w:before="100"/>
              <w:ind w:left="84"/>
              <w:rPr>
                <w:sz w:val="17"/>
                <w:szCs w:val="17"/>
              </w:rPr>
            </w:pPr>
          </w:p>
        </w:tc>
        <w:tc>
          <w:tcPr>
            <w:tcW w:w="2951" w:type="dxa"/>
            <w:tcBorders>
              <w:top w:val="single" w:sz="4" w:space="0" w:color="auto"/>
              <w:left w:val="single" w:sz="4" w:space="0" w:color="auto"/>
              <w:bottom w:val="single" w:sz="4" w:space="0" w:color="auto"/>
              <w:right w:val="single" w:sz="4" w:space="0" w:color="auto"/>
            </w:tcBorders>
            <w:vAlign w:val="center"/>
          </w:tcPr>
          <w:p w14:paraId="4F00ED9A" w14:textId="77777777" w:rsidR="00470258" w:rsidRPr="00923224" w:rsidRDefault="00470258" w:rsidP="006016F8">
            <w:pPr>
              <w:ind w:left="80"/>
              <w:rPr>
                <w:sz w:val="17"/>
                <w:szCs w:val="17"/>
              </w:rPr>
            </w:pPr>
            <w:r w:rsidRPr="00923224">
              <w:rPr>
                <w:sz w:val="17"/>
                <w:szCs w:val="17"/>
              </w:rPr>
              <w:t>Lisozim</w:t>
            </w:r>
          </w:p>
        </w:tc>
        <w:tc>
          <w:tcPr>
            <w:tcW w:w="2002" w:type="dxa"/>
            <w:tcBorders>
              <w:top w:val="single" w:sz="4" w:space="0" w:color="auto"/>
              <w:left w:val="single" w:sz="4" w:space="0" w:color="auto"/>
              <w:bottom w:val="single" w:sz="4" w:space="0" w:color="auto"/>
              <w:right w:val="single" w:sz="4" w:space="0" w:color="auto"/>
            </w:tcBorders>
            <w:vAlign w:val="center"/>
          </w:tcPr>
          <w:p w14:paraId="71A7FCBE" w14:textId="77777777" w:rsidR="00470258" w:rsidRPr="00923224" w:rsidRDefault="00470258" w:rsidP="006016F8">
            <w:pPr>
              <w:ind w:left="60"/>
              <w:rPr>
                <w:rFonts w:eastAsia="Times New Roman"/>
                <w:color w:val="231F20"/>
                <w:sz w:val="17"/>
                <w:szCs w:val="17"/>
              </w:rPr>
            </w:pPr>
            <w:r w:rsidRPr="00923224">
              <w:rPr>
                <w:rFonts w:eastAsia="Times New Roman"/>
                <w:color w:val="231F20"/>
                <w:sz w:val="17"/>
                <w:szCs w:val="17"/>
              </w:rPr>
              <w:t>500</w:t>
            </w:r>
          </w:p>
        </w:tc>
        <w:tc>
          <w:tcPr>
            <w:tcW w:w="1484" w:type="dxa"/>
            <w:tcBorders>
              <w:top w:val="single" w:sz="4" w:space="0" w:color="auto"/>
              <w:left w:val="single" w:sz="4" w:space="0" w:color="auto"/>
              <w:bottom w:val="single" w:sz="4" w:space="0" w:color="auto"/>
              <w:right w:val="single" w:sz="4" w:space="0" w:color="auto"/>
            </w:tcBorders>
            <w:vAlign w:val="center"/>
          </w:tcPr>
          <w:p w14:paraId="5497F005" w14:textId="77777777" w:rsidR="00470258" w:rsidRPr="00923224" w:rsidRDefault="00470258" w:rsidP="006016F8">
            <w:pPr>
              <w:ind w:left="81"/>
              <w:rPr>
                <w:rFonts w:eastAsia="Times New Roman"/>
                <w:color w:val="231F20"/>
                <w:sz w:val="17"/>
                <w:szCs w:val="17"/>
              </w:rPr>
            </w:pPr>
          </w:p>
        </w:tc>
        <w:tc>
          <w:tcPr>
            <w:tcW w:w="4653" w:type="dxa"/>
            <w:tcBorders>
              <w:top w:val="single" w:sz="4" w:space="0" w:color="auto"/>
              <w:left w:val="single" w:sz="4" w:space="0" w:color="auto"/>
              <w:bottom w:val="single" w:sz="4" w:space="0" w:color="auto"/>
            </w:tcBorders>
            <w:vAlign w:val="center"/>
          </w:tcPr>
          <w:p w14:paraId="63DFD857" w14:textId="77777777" w:rsidR="00470258" w:rsidRPr="00923224" w:rsidRDefault="00470258" w:rsidP="006016F8">
            <w:pPr>
              <w:pStyle w:val="TableParagraph"/>
              <w:tabs>
                <w:tab w:val="left" w:pos="3370"/>
              </w:tabs>
              <w:spacing w:before="22" w:line="298" w:lineRule="exact"/>
              <w:ind w:left="84" w:right="-73"/>
              <w:rPr>
                <w:sz w:val="17"/>
                <w:szCs w:val="17"/>
              </w:rPr>
            </w:pPr>
            <w:r w:rsidRPr="00923224">
              <w:rPr>
                <w:sz w:val="17"/>
                <w:szCs w:val="17"/>
              </w:rPr>
              <w:t>sadece şaraplar</w:t>
            </w:r>
          </w:p>
        </w:tc>
      </w:tr>
      <w:tr w:rsidR="00470258" w:rsidRPr="00923224" w14:paraId="521C3F33" w14:textId="77777777" w:rsidTr="00470258">
        <w:trPr>
          <w:trHeight w:val="640"/>
        </w:trPr>
        <w:tc>
          <w:tcPr>
            <w:tcW w:w="1328" w:type="dxa"/>
            <w:tcBorders>
              <w:right w:val="single" w:sz="4" w:space="0" w:color="auto"/>
            </w:tcBorders>
            <w:vAlign w:val="center"/>
          </w:tcPr>
          <w:p w14:paraId="22ABFC5A" w14:textId="77777777" w:rsidR="00470258" w:rsidRPr="00923224" w:rsidRDefault="00470258" w:rsidP="006016F8">
            <w:pPr>
              <w:rPr>
                <w:sz w:val="17"/>
                <w:szCs w:val="17"/>
              </w:rPr>
            </w:pPr>
          </w:p>
        </w:tc>
        <w:tc>
          <w:tcPr>
            <w:tcW w:w="1346" w:type="dxa"/>
            <w:tcBorders>
              <w:top w:val="single" w:sz="4" w:space="0" w:color="auto"/>
              <w:left w:val="single" w:sz="4" w:space="0" w:color="auto"/>
              <w:right w:val="single" w:sz="4" w:space="0" w:color="auto"/>
            </w:tcBorders>
            <w:vAlign w:val="center"/>
          </w:tcPr>
          <w:p w14:paraId="3AFCD3A0" w14:textId="77777777" w:rsidR="00470258" w:rsidRPr="00923224" w:rsidRDefault="00470258" w:rsidP="006016F8">
            <w:pPr>
              <w:pStyle w:val="TableParagraph"/>
              <w:spacing w:before="100"/>
              <w:ind w:left="84"/>
              <w:rPr>
                <w:sz w:val="17"/>
                <w:szCs w:val="17"/>
              </w:rPr>
            </w:pPr>
          </w:p>
        </w:tc>
        <w:tc>
          <w:tcPr>
            <w:tcW w:w="11090" w:type="dxa"/>
            <w:gridSpan w:val="4"/>
            <w:tcBorders>
              <w:top w:val="single" w:sz="4" w:space="0" w:color="auto"/>
              <w:left w:val="single" w:sz="4" w:space="0" w:color="auto"/>
              <w:bottom w:val="single" w:sz="4" w:space="0" w:color="auto"/>
            </w:tcBorders>
            <w:vAlign w:val="center"/>
          </w:tcPr>
          <w:p w14:paraId="104F6D2E" w14:textId="77777777" w:rsidR="00470258" w:rsidRPr="00923224" w:rsidRDefault="00470258" w:rsidP="006016F8">
            <w:pPr>
              <w:pStyle w:val="TableParagraph"/>
              <w:tabs>
                <w:tab w:val="left" w:pos="3370"/>
              </w:tabs>
              <w:spacing w:before="22" w:line="298" w:lineRule="exact"/>
              <w:ind w:left="84" w:right="-73"/>
              <w:rPr>
                <w:sz w:val="17"/>
                <w:szCs w:val="17"/>
              </w:rPr>
            </w:pPr>
            <w:r w:rsidRPr="00923224">
              <w:rPr>
                <w:sz w:val="17"/>
                <w:szCs w:val="17"/>
              </w:rPr>
              <w:t>(1):   Katkı maddeleri tek başına veya birlikte kullanılabilir.</w:t>
            </w:r>
          </w:p>
        </w:tc>
      </w:tr>
      <w:tr w:rsidR="00470258" w:rsidRPr="00923224" w14:paraId="16A018E4" w14:textId="77777777" w:rsidTr="00470258">
        <w:trPr>
          <w:trHeight w:val="640"/>
        </w:trPr>
        <w:tc>
          <w:tcPr>
            <w:tcW w:w="1328" w:type="dxa"/>
            <w:tcBorders>
              <w:right w:val="single" w:sz="4" w:space="0" w:color="auto"/>
            </w:tcBorders>
            <w:vAlign w:val="center"/>
          </w:tcPr>
          <w:p w14:paraId="20B157ED" w14:textId="77777777" w:rsidR="00470258" w:rsidRPr="00923224" w:rsidRDefault="00470258" w:rsidP="006016F8">
            <w:pPr>
              <w:rPr>
                <w:sz w:val="17"/>
                <w:szCs w:val="17"/>
              </w:rPr>
            </w:pPr>
          </w:p>
        </w:tc>
        <w:tc>
          <w:tcPr>
            <w:tcW w:w="1346" w:type="dxa"/>
            <w:tcBorders>
              <w:left w:val="single" w:sz="4" w:space="0" w:color="auto"/>
              <w:right w:val="single" w:sz="4" w:space="0" w:color="auto"/>
            </w:tcBorders>
            <w:vAlign w:val="center"/>
          </w:tcPr>
          <w:p w14:paraId="4E86F51D" w14:textId="77777777" w:rsidR="00470258" w:rsidRPr="00923224" w:rsidRDefault="00470258" w:rsidP="006016F8">
            <w:pPr>
              <w:pStyle w:val="TableParagraph"/>
              <w:spacing w:before="100"/>
              <w:ind w:left="84"/>
              <w:rPr>
                <w:sz w:val="17"/>
                <w:szCs w:val="17"/>
              </w:rPr>
            </w:pPr>
          </w:p>
        </w:tc>
        <w:tc>
          <w:tcPr>
            <w:tcW w:w="11090" w:type="dxa"/>
            <w:gridSpan w:val="4"/>
            <w:tcBorders>
              <w:top w:val="single" w:sz="4" w:space="0" w:color="auto"/>
              <w:left w:val="single" w:sz="4" w:space="0" w:color="auto"/>
              <w:bottom w:val="single" w:sz="4" w:space="0" w:color="auto"/>
            </w:tcBorders>
            <w:vAlign w:val="center"/>
          </w:tcPr>
          <w:p w14:paraId="2A764775" w14:textId="77777777" w:rsidR="00470258" w:rsidRPr="00923224" w:rsidRDefault="00470258" w:rsidP="006016F8">
            <w:pPr>
              <w:pStyle w:val="TableParagraph"/>
              <w:tabs>
                <w:tab w:val="left" w:pos="3370"/>
              </w:tabs>
              <w:spacing w:before="22" w:line="298" w:lineRule="exact"/>
              <w:ind w:left="84" w:right="-73"/>
              <w:rPr>
                <w:sz w:val="17"/>
                <w:szCs w:val="17"/>
              </w:rPr>
            </w:pPr>
            <w:r w:rsidRPr="00923224">
              <w:rPr>
                <w:sz w:val="17"/>
                <w:szCs w:val="17"/>
              </w:rPr>
              <w:t>(2):   Maksimum miktar, bu maddelerin toplamı için geçerlidir ve bu miktarlar serbest asit cinsinden ifade edilir.</w:t>
            </w:r>
          </w:p>
        </w:tc>
      </w:tr>
    </w:tbl>
    <w:p w14:paraId="16E79DF3" w14:textId="77777777" w:rsidR="00AA7E17" w:rsidRPr="00923224" w:rsidRDefault="00AA7E17" w:rsidP="0038601D">
      <w:pPr>
        <w:tabs>
          <w:tab w:val="left" w:pos="3751"/>
        </w:tabs>
        <w:rPr>
          <w:sz w:val="17"/>
          <w:szCs w:val="17"/>
        </w:rPr>
        <w:sectPr w:rsidR="00AA7E17" w:rsidRPr="00923224" w:rsidSect="00AA7E17">
          <w:type w:val="continuous"/>
          <w:pgSz w:w="16840" w:h="11906" w:orient="landscape"/>
          <w:pgMar w:top="1237" w:right="958" w:bottom="865" w:left="1080" w:header="0" w:footer="0" w:gutter="0"/>
          <w:cols w:space="708" w:equalWidth="0">
            <w:col w:w="14802"/>
          </w:cols>
        </w:sectPr>
      </w:pPr>
    </w:p>
    <w:p w14:paraId="4EA332D1" w14:textId="77777777" w:rsidR="00AA7E17" w:rsidRPr="00923224" w:rsidRDefault="00AA7E17" w:rsidP="0038601D">
      <w:pPr>
        <w:tabs>
          <w:tab w:val="left" w:pos="3751"/>
        </w:tabs>
        <w:rPr>
          <w:sz w:val="17"/>
          <w:szCs w:val="17"/>
        </w:rPr>
      </w:pPr>
    </w:p>
    <w:p w14:paraId="65E156F6" w14:textId="77777777" w:rsidR="00AA7E17" w:rsidRPr="00923224" w:rsidRDefault="00AA7E17" w:rsidP="00AA7E17">
      <w:pPr>
        <w:jc w:val="right"/>
        <w:rPr>
          <w:sz w:val="17"/>
          <w:szCs w:val="17"/>
        </w:rPr>
      </w:pPr>
    </w:p>
    <w:p w14:paraId="10D20FCF" w14:textId="77777777" w:rsidR="00470258" w:rsidRPr="00923224" w:rsidRDefault="00470258" w:rsidP="00AA7E17">
      <w:pPr>
        <w:rPr>
          <w:sz w:val="17"/>
          <w:szCs w:val="17"/>
        </w:rPr>
        <w:sectPr w:rsidR="00470258" w:rsidRPr="00923224" w:rsidSect="00AA7E17">
          <w:type w:val="continuous"/>
          <w:pgSz w:w="16840" w:h="11906" w:orient="landscape"/>
          <w:pgMar w:top="1237" w:right="958" w:bottom="865" w:left="1080" w:header="0" w:footer="0" w:gutter="0"/>
          <w:cols w:space="708" w:equalWidth="0">
            <w:col w:w="14800"/>
          </w:cols>
        </w:sectPr>
      </w:pPr>
    </w:p>
    <w:tbl>
      <w:tblPr>
        <w:tblW w:w="13788" w:type="dxa"/>
        <w:tblInd w:w="1064" w:type="dxa"/>
        <w:tblLayout w:type="fixed"/>
        <w:tblCellMar>
          <w:left w:w="0" w:type="dxa"/>
          <w:right w:w="0" w:type="dxa"/>
        </w:tblCellMar>
        <w:tblLook w:val="04A0" w:firstRow="1" w:lastRow="0" w:firstColumn="1" w:lastColumn="0" w:noHBand="0" w:noVBand="1"/>
      </w:tblPr>
      <w:tblGrid>
        <w:gridCol w:w="1330"/>
        <w:gridCol w:w="1344"/>
        <w:gridCol w:w="2953"/>
        <w:gridCol w:w="2002"/>
        <w:gridCol w:w="1513"/>
        <w:gridCol w:w="4646"/>
      </w:tblGrid>
      <w:tr w:rsidR="00443486" w:rsidRPr="00923224" w14:paraId="375DC1A9" w14:textId="77777777" w:rsidTr="00C73BEC">
        <w:trPr>
          <w:trHeight w:val="840"/>
        </w:trPr>
        <w:tc>
          <w:tcPr>
            <w:tcW w:w="1330" w:type="dxa"/>
            <w:tcBorders>
              <w:top w:val="single" w:sz="4" w:space="0" w:color="auto"/>
              <w:bottom w:val="single" w:sz="4" w:space="0" w:color="auto"/>
              <w:right w:val="single" w:sz="4" w:space="0" w:color="auto"/>
            </w:tcBorders>
            <w:vAlign w:val="center"/>
          </w:tcPr>
          <w:p w14:paraId="65B53603" w14:textId="77777777" w:rsidR="00443486" w:rsidRPr="00923224" w:rsidRDefault="00443486" w:rsidP="00443486">
            <w:pPr>
              <w:jc w:val="center"/>
              <w:rPr>
                <w:sz w:val="17"/>
                <w:szCs w:val="17"/>
              </w:rPr>
            </w:pPr>
            <w:bookmarkStart w:id="175" w:name="page271"/>
            <w:bookmarkEnd w:id="175"/>
            <w:r w:rsidRPr="00923224">
              <w:rPr>
                <w:rFonts w:eastAsia="Times New Roman"/>
                <w:color w:val="231F20"/>
                <w:sz w:val="17"/>
                <w:szCs w:val="17"/>
              </w:rPr>
              <w:t>Kategori numarası</w:t>
            </w:r>
          </w:p>
        </w:tc>
        <w:tc>
          <w:tcPr>
            <w:tcW w:w="1344" w:type="dxa"/>
            <w:tcBorders>
              <w:top w:val="single" w:sz="4" w:space="0" w:color="auto"/>
              <w:left w:val="single" w:sz="4" w:space="0" w:color="auto"/>
              <w:bottom w:val="single" w:sz="4" w:space="0" w:color="auto"/>
              <w:right w:val="single" w:sz="4" w:space="0" w:color="auto"/>
            </w:tcBorders>
            <w:vAlign w:val="center"/>
          </w:tcPr>
          <w:p w14:paraId="73E60BAB" w14:textId="77777777" w:rsidR="00443486" w:rsidRPr="00923224" w:rsidRDefault="00443486" w:rsidP="00443486">
            <w:pPr>
              <w:ind w:left="80"/>
              <w:jc w:val="center"/>
              <w:rPr>
                <w:rFonts w:eastAsia="Times New Roman"/>
                <w:color w:val="231F20"/>
                <w:sz w:val="17"/>
                <w:szCs w:val="17"/>
              </w:rPr>
            </w:pPr>
            <w:r w:rsidRPr="00923224">
              <w:rPr>
                <w:rFonts w:eastAsia="Times New Roman"/>
                <w:color w:val="231F20"/>
                <w:sz w:val="17"/>
                <w:szCs w:val="17"/>
              </w:rPr>
              <w:t>E-kodu</w:t>
            </w:r>
          </w:p>
        </w:tc>
        <w:tc>
          <w:tcPr>
            <w:tcW w:w="2953" w:type="dxa"/>
            <w:tcBorders>
              <w:top w:val="single" w:sz="4" w:space="0" w:color="auto"/>
              <w:left w:val="single" w:sz="4" w:space="0" w:color="auto"/>
              <w:bottom w:val="single" w:sz="4" w:space="0" w:color="auto"/>
              <w:right w:val="single" w:sz="4" w:space="0" w:color="auto"/>
            </w:tcBorders>
            <w:vAlign w:val="center"/>
          </w:tcPr>
          <w:p w14:paraId="5B5AA59E" w14:textId="77777777" w:rsidR="00443486" w:rsidRPr="00923224" w:rsidRDefault="00443486" w:rsidP="00443486">
            <w:pPr>
              <w:ind w:left="80"/>
              <w:jc w:val="center"/>
              <w:rPr>
                <w:rFonts w:eastAsia="Times New Roman"/>
                <w:color w:val="231F20"/>
                <w:sz w:val="17"/>
                <w:szCs w:val="17"/>
              </w:rPr>
            </w:pPr>
            <w:r w:rsidRPr="00923224">
              <w:rPr>
                <w:rFonts w:eastAsia="Times New Roman"/>
                <w:color w:val="231F20"/>
                <w:sz w:val="17"/>
                <w:szCs w:val="17"/>
              </w:rPr>
              <w:t>Adı</w:t>
            </w:r>
          </w:p>
        </w:tc>
        <w:tc>
          <w:tcPr>
            <w:tcW w:w="2002" w:type="dxa"/>
            <w:tcBorders>
              <w:top w:val="single" w:sz="4" w:space="0" w:color="auto"/>
              <w:left w:val="single" w:sz="4" w:space="0" w:color="auto"/>
              <w:bottom w:val="single" w:sz="4" w:space="0" w:color="auto"/>
              <w:right w:val="single" w:sz="4" w:space="0" w:color="auto"/>
            </w:tcBorders>
            <w:vAlign w:val="center"/>
          </w:tcPr>
          <w:p w14:paraId="3F907A09" w14:textId="77777777" w:rsidR="00443486" w:rsidRPr="00923224" w:rsidRDefault="00443486" w:rsidP="00443486">
            <w:pPr>
              <w:ind w:left="60"/>
              <w:jc w:val="center"/>
              <w:rPr>
                <w:rFonts w:eastAsia="Times New Roman"/>
                <w:color w:val="231F20"/>
                <w:sz w:val="17"/>
                <w:szCs w:val="17"/>
              </w:rPr>
            </w:pPr>
            <w:r w:rsidRPr="00923224">
              <w:rPr>
                <w:rFonts w:eastAsia="Times New Roman"/>
                <w:color w:val="231F20"/>
                <w:sz w:val="17"/>
                <w:szCs w:val="17"/>
              </w:rPr>
              <w:t>Maksimum miktar (</w:t>
            </w:r>
            <w:r w:rsidR="005073D8" w:rsidRPr="00923224">
              <w:rPr>
                <w:rFonts w:eastAsia="Times New Roman"/>
                <w:color w:val="231F20"/>
                <w:sz w:val="17"/>
                <w:szCs w:val="17"/>
              </w:rPr>
              <w:t>mg/l veya mg/kg</w:t>
            </w:r>
            <w:r w:rsidRPr="00923224">
              <w:rPr>
                <w:rFonts w:eastAsia="Times New Roman"/>
                <w:color w:val="231F20"/>
                <w:sz w:val="17"/>
                <w:szCs w:val="17"/>
              </w:rPr>
              <w:t>)</w:t>
            </w:r>
          </w:p>
        </w:tc>
        <w:tc>
          <w:tcPr>
            <w:tcW w:w="1513" w:type="dxa"/>
            <w:tcBorders>
              <w:top w:val="single" w:sz="4" w:space="0" w:color="auto"/>
              <w:left w:val="single" w:sz="4" w:space="0" w:color="auto"/>
              <w:bottom w:val="single" w:sz="4" w:space="0" w:color="auto"/>
              <w:right w:val="single" w:sz="4" w:space="0" w:color="auto"/>
            </w:tcBorders>
            <w:vAlign w:val="center"/>
          </w:tcPr>
          <w:p w14:paraId="24A68ABB" w14:textId="77777777" w:rsidR="00443486" w:rsidRPr="00923224" w:rsidRDefault="00443486" w:rsidP="00443486">
            <w:pPr>
              <w:ind w:left="40"/>
              <w:jc w:val="center"/>
              <w:rPr>
                <w:rFonts w:eastAsia="Times New Roman"/>
                <w:color w:val="231F20"/>
                <w:sz w:val="17"/>
                <w:szCs w:val="17"/>
              </w:rPr>
            </w:pPr>
            <w:r w:rsidRPr="00923224">
              <w:rPr>
                <w:rFonts w:eastAsia="Times New Roman"/>
                <w:color w:val="231F20"/>
                <w:sz w:val="17"/>
                <w:szCs w:val="17"/>
              </w:rPr>
              <w:t>Dipnotlar</w:t>
            </w:r>
          </w:p>
        </w:tc>
        <w:tc>
          <w:tcPr>
            <w:tcW w:w="4646" w:type="dxa"/>
            <w:tcBorders>
              <w:top w:val="single" w:sz="4" w:space="0" w:color="auto"/>
              <w:left w:val="single" w:sz="4" w:space="0" w:color="auto"/>
              <w:bottom w:val="single" w:sz="4" w:space="0" w:color="auto"/>
            </w:tcBorders>
            <w:vAlign w:val="center"/>
          </w:tcPr>
          <w:p w14:paraId="2424EB25" w14:textId="77777777" w:rsidR="00443486" w:rsidRPr="00923224" w:rsidRDefault="00443486" w:rsidP="00443486">
            <w:pPr>
              <w:ind w:left="80"/>
              <w:jc w:val="center"/>
              <w:rPr>
                <w:i/>
                <w:sz w:val="17"/>
                <w:szCs w:val="17"/>
              </w:rPr>
            </w:pPr>
            <w:r w:rsidRPr="00923224">
              <w:rPr>
                <w:rFonts w:eastAsia="Times New Roman"/>
                <w:color w:val="231F20"/>
                <w:sz w:val="17"/>
                <w:szCs w:val="17"/>
              </w:rPr>
              <w:t>Sınırlamalar/istisnalar</w:t>
            </w:r>
          </w:p>
        </w:tc>
      </w:tr>
      <w:tr w:rsidR="00443486" w:rsidRPr="00923224" w14:paraId="12DD1391" w14:textId="77777777" w:rsidTr="00C73BEC">
        <w:trPr>
          <w:trHeight w:val="660"/>
        </w:trPr>
        <w:tc>
          <w:tcPr>
            <w:tcW w:w="1330" w:type="dxa"/>
            <w:tcBorders>
              <w:top w:val="single" w:sz="4" w:space="0" w:color="auto"/>
              <w:right w:val="single" w:sz="4" w:space="0" w:color="auto"/>
            </w:tcBorders>
            <w:vAlign w:val="center"/>
          </w:tcPr>
          <w:p w14:paraId="22DB345B" w14:textId="77777777" w:rsidR="00443486" w:rsidRPr="00923224" w:rsidRDefault="00443486" w:rsidP="00443486">
            <w:pPr>
              <w:rPr>
                <w:sz w:val="17"/>
                <w:szCs w:val="17"/>
              </w:rPr>
            </w:pPr>
          </w:p>
        </w:tc>
        <w:tc>
          <w:tcPr>
            <w:tcW w:w="1344" w:type="dxa"/>
            <w:tcBorders>
              <w:top w:val="single" w:sz="4" w:space="0" w:color="auto"/>
              <w:left w:val="single" w:sz="4" w:space="0" w:color="auto"/>
              <w:right w:val="single" w:sz="4" w:space="0" w:color="auto"/>
            </w:tcBorders>
            <w:vAlign w:val="center"/>
          </w:tcPr>
          <w:p w14:paraId="4E74573B" w14:textId="77777777" w:rsidR="00443486" w:rsidRPr="00923224" w:rsidRDefault="00443486" w:rsidP="00443486">
            <w:pPr>
              <w:ind w:left="80"/>
              <w:rPr>
                <w:rFonts w:eastAsia="Times New Roman"/>
                <w:color w:val="231F20"/>
                <w:sz w:val="17"/>
                <w:szCs w:val="17"/>
              </w:rPr>
            </w:pPr>
          </w:p>
        </w:tc>
        <w:tc>
          <w:tcPr>
            <w:tcW w:w="11114" w:type="dxa"/>
            <w:gridSpan w:val="4"/>
            <w:tcBorders>
              <w:top w:val="single" w:sz="4" w:space="0" w:color="auto"/>
              <w:left w:val="single" w:sz="4" w:space="0" w:color="auto"/>
              <w:bottom w:val="single" w:sz="4" w:space="0" w:color="auto"/>
            </w:tcBorders>
            <w:vAlign w:val="center"/>
          </w:tcPr>
          <w:p w14:paraId="604359E8" w14:textId="77777777" w:rsidR="00443486" w:rsidRPr="00923224" w:rsidRDefault="00443486" w:rsidP="00443486">
            <w:pPr>
              <w:ind w:left="633" w:hanging="553"/>
              <w:rPr>
                <w:i/>
                <w:sz w:val="17"/>
                <w:szCs w:val="17"/>
              </w:rPr>
            </w:pPr>
            <w:r w:rsidRPr="00923224">
              <w:rPr>
                <w:sz w:val="17"/>
                <w:szCs w:val="17"/>
              </w:rPr>
              <w:t>(3):       Maksimum miktarlar, mevcut tüm kaynaklardan gelecek toplam miktar olarak SO</w:t>
            </w:r>
            <w:r w:rsidRPr="003247CC">
              <w:rPr>
                <w:sz w:val="17"/>
                <w:szCs w:val="17"/>
                <w:vertAlign w:val="subscript"/>
              </w:rPr>
              <w:t>2</w:t>
            </w:r>
            <w:r w:rsidRPr="00923224">
              <w:rPr>
                <w:sz w:val="17"/>
                <w:szCs w:val="17"/>
              </w:rPr>
              <w:t xml:space="preserve"> cinsinden verilmiştir; 10 mg/kg veya 10 mg/L’den fazla olmayan bir SO</w:t>
            </w:r>
            <w:r w:rsidRPr="003247CC">
              <w:rPr>
                <w:sz w:val="17"/>
                <w:szCs w:val="17"/>
                <w:vertAlign w:val="subscript"/>
              </w:rPr>
              <w:t>2</w:t>
            </w:r>
            <w:r w:rsidRPr="00923224">
              <w:rPr>
                <w:sz w:val="17"/>
                <w:szCs w:val="17"/>
              </w:rPr>
              <w:t xml:space="preserve"> içeriği dikkate alınmaz.</w:t>
            </w:r>
          </w:p>
        </w:tc>
      </w:tr>
      <w:tr w:rsidR="00443486" w:rsidRPr="00923224" w14:paraId="7DF48AC7" w14:textId="77777777" w:rsidTr="00C73BEC">
        <w:trPr>
          <w:trHeight w:val="660"/>
        </w:trPr>
        <w:tc>
          <w:tcPr>
            <w:tcW w:w="1330" w:type="dxa"/>
            <w:tcBorders>
              <w:bottom w:val="single" w:sz="4" w:space="0" w:color="auto"/>
              <w:right w:val="single" w:sz="4" w:space="0" w:color="auto"/>
            </w:tcBorders>
            <w:vAlign w:val="center"/>
          </w:tcPr>
          <w:p w14:paraId="464465EF" w14:textId="77777777" w:rsidR="00443486" w:rsidRPr="00923224" w:rsidRDefault="00443486" w:rsidP="00443486">
            <w:pPr>
              <w:rPr>
                <w:sz w:val="17"/>
                <w:szCs w:val="17"/>
              </w:rPr>
            </w:pPr>
          </w:p>
        </w:tc>
        <w:tc>
          <w:tcPr>
            <w:tcW w:w="1344" w:type="dxa"/>
            <w:tcBorders>
              <w:left w:val="single" w:sz="4" w:space="0" w:color="auto"/>
              <w:bottom w:val="single" w:sz="4" w:space="0" w:color="auto"/>
              <w:right w:val="single" w:sz="4" w:space="0" w:color="auto"/>
            </w:tcBorders>
            <w:vAlign w:val="center"/>
          </w:tcPr>
          <w:p w14:paraId="49076DDF" w14:textId="77777777" w:rsidR="00443486" w:rsidRPr="00923224" w:rsidRDefault="00443486" w:rsidP="00443486">
            <w:pPr>
              <w:ind w:left="80"/>
              <w:rPr>
                <w:rFonts w:eastAsia="Times New Roman"/>
                <w:color w:val="231F20"/>
                <w:sz w:val="17"/>
                <w:szCs w:val="17"/>
              </w:rPr>
            </w:pPr>
          </w:p>
        </w:tc>
        <w:tc>
          <w:tcPr>
            <w:tcW w:w="11114" w:type="dxa"/>
            <w:gridSpan w:val="4"/>
            <w:tcBorders>
              <w:top w:val="single" w:sz="4" w:space="0" w:color="auto"/>
              <w:left w:val="single" w:sz="4" w:space="0" w:color="auto"/>
              <w:bottom w:val="single" w:sz="4" w:space="0" w:color="auto"/>
            </w:tcBorders>
            <w:vAlign w:val="center"/>
          </w:tcPr>
          <w:p w14:paraId="3D0EDB01" w14:textId="77777777" w:rsidR="00443486" w:rsidRPr="00923224" w:rsidRDefault="00443486" w:rsidP="00443486">
            <w:pPr>
              <w:ind w:left="80"/>
              <w:rPr>
                <w:i/>
                <w:sz w:val="17"/>
                <w:szCs w:val="17"/>
              </w:rPr>
            </w:pPr>
            <w:r w:rsidRPr="00923224">
              <w:rPr>
                <w:sz w:val="17"/>
                <w:szCs w:val="17"/>
              </w:rPr>
              <w:t xml:space="preserve">(24): </w:t>
            </w:r>
            <w:r w:rsidR="00F6446F" w:rsidRPr="00923224">
              <w:rPr>
                <w:sz w:val="17"/>
                <w:szCs w:val="17"/>
              </w:rPr>
              <w:t xml:space="preserve">    </w:t>
            </w:r>
            <w:r w:rsidRPr="00923224">
              <w:rPr>
                <w:sz w:val="17"/>
                <w:szCs w:val="17"/>
              </w:rPr>
              <w:t>Katılan miktar için kalıntı tespit edilememelidir.</w:t>
            </w:r>
          </w:p>
        </w:tc>
      </w:tr>
      <w:tr w:rsidR="00443486" w:rsidRPr="00923224" w14:paraId="111D0B87" w14:textId="77777777" w:rsidTr="00C73BEC">
        <w:trPr>
          <w:trHeight w:val="660"/>
        </w:trPr>
        <w:tc>
          <w:tcPr>
            <w:tcW w:w="1330" w:type="dxa"/>
            <w:tcBorders>
              <w:top w:val="single" w:sz="4" w:space="0" w:color="auto"/>
              <w:right w:val="single" w:sz="4" w:space="0" w:color="auto"/>
            </w:tcBorders>
            <w:vAlign w:val="center"/>
          </w:tcPr>
          <w:p w14:paraId="297CF732" w14:textId="77777777" w:rsidR="00443486" w:rsidRPr="00923224" w:rsidRDefault="00443486" w:rsidP="00443486">
            <w:pPr>
              <w:rPr>
                <w:sz w:val="17"/>
                <w:szCs w:val="17"/>
              </w:rPr>
            </w:pPr>
            <w:r w:rsidRPr="00923224">
              <w:rPr>
                <w:rFonts w:eastAsia="Times New Roman"/>
                <w:b/>
                <w:bCs/>
                <w:color w:val="231F20"/>
                <w:sz w:val="17"/>
                <w:szCs w:val="17"/>
              </w:rPr>
              <w:t>14.2.3</w:t>
            </w:r>
          </w:p>
        </w:tc>
        <w:tc>
          <w:tcPr>
            <w:tcW w:w="12458" w:type="dxa"/>
            <w:gridSpan w:val="5"/>
            <w:tcBorders>
              <w:top w:val="single" w:sz="4" w:space="0" w:color="auto"/>
              <w:left w:val="single" w:sz="4" w:space="0" w:color="auto"/>
              <w:bottom w:val="single" w:sz="4" w:space="0" w:color="auto"/>
            </w:tcBorders>
            <w:vAlign w:val="center"/>
          </w:tcPr>
          <w:p w14:paraId="3A23F93A" w14:textId="77777777" w:rsidR="00443486" w:rsidRPr="00923224" w:rsidRDefault="00443486" w:rsidP="00443486">
            <w:pPr>
              <w:ind w:left="80"/>
              <w:rPr>
                <w:i/>
                <w:sz w:val="17"/>
                <w:szCs w:val="17"/>
              </w:rPr>
            </w:pPr>
            <w:r w:rsidRPr="00923224">
              <w:rPr>
                <w:b/>
                <w:bCs/>
                <w:sz w:val="17"/>
                <w:szCs w:val="17"/>
              </w:rPr>
              <w:t>Elma şarabı ve armut şarabı</w:t>
            </w:r>
          </w:p>
        </w:tc>
      </w:tr>
      <w:tr w:rsidR="00443486" w:rsidRPr="00923224" w14:paraId="6F9415E0" w14:textId="77777777" w:rsidTr="00C73BEC">
        <w:trPr>
          <w:trHeight w:val="660"/>
        </w:trPr>
        <w:tc>
          <w:tcPr>
            <w:tcW w:w="1330" w:type="dxa"/>
            <w:tcBorders>
              <w:right w:val="single" w:sz="4" w:space="0" w:color="auto"/>
            </w:tcBorders>
            <w:vAlign w:val="center"/>
          </w:tcPr>
          <w:p w14:paraId="224FEB46" w14:textId="77777777" w:rsidR="00443486" w:rsidRPr="00923224" w:rsidRDefault="00443486" w:rsidP="00443486">
            <w:pPr>
              <w:rPr>
                <w:sz w:val="17"/>
                <w:szCs w:val="17"/>
              </w:rPr>
            </w:pPr>
          </w:p>
        </w:tc>
        <w:tc>
          <w:tcPr>
            <w:tcW w:w="1344" w:type="dxa"/>
            <w:tcBorders>
              <w:top w:val="single" w:sz="4" w:space="0" w:color="auto"/>
              <w:left w:val="single" w:sz="4" w:space="0" w:color="auto"/>
              <w:bottom w:val="single" w:sz="4" w:space="0" w:color="auto"/>
              <w:right w:val="single" w:sz="4" w:space="0" w:color="auto"/>
            </w:tcBorders>
            <w:vAlign w:val="center"/>
          </w:tcPr>
          <w:p w14:paraId="6F019CDE" w14:textId="77777777" w:rsidR="00443486" w:rsidRPr="00923224" w:rsidRDefault="00443486" w:rsidP="00443486">
            <w:pPr>
              <w:ind w:left="80"/>
              <w:rPr>
                <w:rFonts w:eastAsia="Times New Roman"/>
                <w:color w:val="231F20"/>
                <w:sz w:val="17"/>
                <w:szCs w:val="17"/>
              </w:rPr>
            </w:pPr>
            <w:r w:rsidRPr="00923224">
              <w:rPr>
                <w:rFonts w:eastAsia="Times New Roman"/>
                <w:color w:val="231F20"/>
                <w:sz w:val="17"/>
                <w:szCs w:val="17"/>
              </w:rPr>
              <w:t>Grup I</w:t>
            </w:r>
          </w:p>
        </w:tc>
        <w:tc>
          <w:tcPr>
            <w:tcW w:w="2953" w:type="dxa"/>
            <w:tcBorders>
              <w:top w:val="single" w:sz="4" w:space="0" w:color="auto"/>
              <w:left w:val="single" w:sz="4" w:space="0" w:color="auto"/>
              <w:bottom w:val="single" w:sz="4" w:space="0" w:color="auto"/>
              <w:right w:val="single" w:sz="4" w:space="0" w:color="auto"/>
            </w:tcBorders>
            <w:vAlign w:val="center"/>
          </w:tcPr>
          <w:p w14:paraId="2BEBD295" w14:textId="77777777" w:rsidR="00443486" w:rsidRPr="00923224" w:rsidRDefault="00443486" w:rsidP="00443486">
            <w:pPr>
              <w:ind w:left="80"/>
              <w:rPr>
                <w:rFonts w:eastAsia="Times New Roman"/>
                <w:color w:val="231F20"/>
                <w:sz w:val="17"/>
                <w:szCs w:val="17"/>
              </w:rPr>
            </w:pPr>
            <w:r w:rsidRPr="00923224">
              <w:rPr>
                <w:rFonts w:eastAsia="Times New Roman"/>
                <w:color w:val="231F20"/>
                <w:sz w:val="17"/>
                <w:szCs w:val="17"/>
              </w:rPr>
              <w:t>Katkı maddeleri</w:t>
            </w:r>
          </w:p>
        </w:tc>
        <w:tc>
          <w:tcPr>
            <w:tcW w:w="2002" w:type="dxa"/>
            <w:tcBorders>
              <w:top w:val="single" w:sz="4" w:space="0" w:color="auto"/>
              <w:left w:val="single" w:sz="4" w:space="0" w:color="auto"/>
              <w:bottom w:val="single" w:sz="4" w:space="0" w:color="auto"/>
              <w:right w:val="single" w:sz="4" w:space="0" w:color="auto"/>
            </w:tcBorders>
            <w:vAlign w:val="center"/>
          </w:tcPr>
          <w:p w14:paraId="10FA6131" w14:textId="77777777" w:rsidR="00443486" w:rsidRPr="00923224" w:rsidRDefault="00443486" w:rsidP="00443486">
            <w:pPr>
              <w:ind w:left="60"/>
              <w:rPr>
                <w:rFonts w:eastAsia="Times New Roman"/>
                <w:i/>
                <w:iCs/>
                <w:color w:val="231F20"/>
                <w:sz w:val="17"/>
                <w:szCs w:val="17"/>
              </w:rPr>
            </w:pPr>
          </w:p>
        </w:tc>
        <w:tc>
          <w:tcPr>
            <w:tcW w:w="1513" w:type="dxa"/>
            <w:tcBorders>
              <w:top w:val="single" w:sz="4" w:space="0" w:color="auto"/>
              <w:left w:val="single" w:sz="4" w:space="0" w:color="auto"/>
              <w:bottom w:val="single" w:sz="4" w:space="0" w:color="auto"/>
              <w:right w:val="single" w:sz="4" w:space="0" w:color="auto"/>
            </w:tcBorders>
            <w:vAlign w:val="center"/>
          </w:tcPr>
          <w:p w14:paraId="706F5E14" w14:textId="77777777" w:rsidR="00443486" w:rsidRPr="00923224" w:rsidRDefault="00443486" w:rsidP="00443486">
            <w:pPr>
              <w:ind w:left="40"/>
              <w:rPr>
                <w:rFonts w:eastAsia="Times New Roman"/>
                <w:color w:val="231F20"/>
                <w:sz w:val="17"/>
                <w:szCs w:val="17"/>
              </w:rPr>
            </w:pPr>
          </w:p>
        </w:tc>
        <w:tc>
          <w:tcPr>
            <w:tcW w:w="4646" w:type="dxa"/>
            <w:tcBorders>
              <w:top w:val="single" w:sz="4" w:space="0" w:color="auto"/>
              <w:left w:val="single" w:sz="4" w:space="0" w:color="auto"/>
              <w:bottom w:val="single" w:sz="4" w:space="0" w:color="auto"/>
            </w:tcBorders>
            <w:vAlign w:val="center"/>
          </w:tcPr>
          <w:p w14:paraId="7B7917D4" w14:textId="77777777" w:rsidR="00443486" w:rsidRPr="00923224" w:rsidRDefault="00443486" w:rsidP="00443486">
            <w:pPr>
              <w:ind w:left="80"/>
              <w:rPr>
                <w:i/>
                <w:sz w:val="17"/>
                <w:szCs w:val="17"/>
              </w:rPr>
            </w:pPr>
            <w:r w:rsidRPr="00923224">
              <w:rPr>
                <w:sz w:val="17"/>
                <w:szCs w:val="17"/>
              </w:rPr>
              <w:t>E 420, E 421, E 953, E 965, E 966, E 967 ve E 968 kullanılamaz.</w:t>
            </w:r>
          </w:p>
        </w:tc>
      </w:tr>
      <w:tr w:rsidR="00443486" w:rsidRPr="00923224" w14:paraId="180FE5AD" w14:textId="77777777" w:rsidTr="00C73BEC">
        <w:trPr>
          <w:trHeight w:val="660"/>
        </w:trPr>
        <w:tc>
          <w:tcPr>
            <w:tcW w:w="1330" w:type="dxa"/>
            <w:tcBorders>
              <w:right w:val="single" w:sz="4" w:space="0" w:color="auto"/>
            </w:tcBorders>
            <w:vAlign w:val="center"/>
          </w:tcPr>
          <w:p w14:paraId="1F1827F1" w14:textId="77777777" w:rsidR="00443486" w:rsidRPr="00923224" w:rsidRDefault="00443486" w:rsidP="00443486">
            <w:pPr>
              <w:rPr>
                <w:sz w:val="17"/>
                <w:szCs w:val="17"/>
              </w:rPr>
            </w:pPr>
          </w:p>
        </w:tc>
        <w:tc>
          <w:tcPr>
            <w:tcW w:w="1344" w:type="dxa"/>
            <w:tcBorders>
              <w:top w:val="single" w:sz="4" w:space="0" w:color="auto"/>
              <w:left w:val="single" w:sz="4" w:space="0" w:color="auto"/>
              <w:bottom w:val="single" w:sz="4" w:space="0" w:color="auto"/>
              <w:right w:val="single" w:sz="4" w:space="0" w:color="auto"/>
            </w:tcBorders>
            <w:vAlign w:val="center"/>
          </w:tcPr>
          <w:p w14:paraId="7CC0FBE0" w14:textId="77777777" w:rsidR="00443486" w:rsidRPr="00923224" w:rsidRDefault="00443486" w:rsidP="00443486">
            <w:pPr>
              <w:ind w:left="80"/>
              <w:rPr>
                <w:rFonts w:eastAsia="Times New Roman"/>
                <w:color w:val="231F20"/>
                <w:sz w:val="17"/>
                <w:szCs w:val="17"/>
              </w:rPr>
            </w:pPr>
            <w:r w:rsidRPr="00923224">
              <w:rPr>
                <w:rFonts w:eastAsia="Times New Roman"/>
                <w:color w:val="231F20"/>
                <w:sz w:val="17"/>
                <w:szCs w:val="17"/>
              </w:rPr>
              <w:t>Grup II</w:t>
            </w:r>
          </w:p>
        </w:tc>
        <w:tc>
          <w:tcPr>
            <w:tcW w:w="2953" w:type="dxa"/>
            <w:tcBorders>
              <w:top w:val="single" w:sz="4" w:space="0" w:color="auto"/>
              <w:left w:val="single" w:sz="4" w:space="0" w:color="auto"/>
              <w:bottom w:val="single" w:sz="4" w:space="0" w:color="auto"/>
              <w:right w:val="single" w:sz="4" w:space="0" w:color="auto"/>
            </w:tcBorders>
            <w:vAlign w:val="center"/>
          </w:tcPr>
          <w:p w14:paraId="128BAA7A" w14:textId="77777777" w:rsidR="00443486" w:rsidRPr="00923224" w:rsidRDefault="00443486" w:rsidP="00443486">
            <w:pPr>
              <w:ind w:left="80"/>
              <w:rPr>
                <w:rFonts w:eastAsia="Times New Roman"/>
                <w:color w:val="231F20"/>
                <w:sz w:val="17"/>
                <w:szCs w:val="17"/>
              </w:rPr>
            </w:pPr>
            <w:r w:rsidRPr="00923224">
              <w:rPr>
                <w:rFonts w:eastAsia="Times New Roman"/>
                <w:color w:val="231F20"/>
                <w:sz w:val="17"/>
                <w:szCs w:val="17"/>
              </w:rPr>
              <w:t>Quantum satis prensibine göre kullanımına izin verilen gıda renklendiricileri</w:t>
            </w:r>
          </w:p>
        </w:tc>
        <w:tc>
          <w:tcPr>
            <w:tcW w:w="2002" w:type="dxa"/>
            <w:tcBorders>
              <w:top w:val="single" w:sz="4" w:space="0" w:color="auto"/>
              <w:left w:val="single" w:sz="4" w:space="0" w:color="auto"/>
              <w:bottom w:val="single" w:sz="4" w:space="0" w:color="auto"/>
              <w:right w:val="single" w:sz="4" w:space="0" w:color="auto"/>
            </w:tcBorders>
            <w:vAlign w:val="center"/>
          </w:tcPr>
          <w:p w14:paraId="1317C597" w14:textId="77777777" w:rsidR="00443486" w:rsidRPr="00923224" w:rsidRDefault="00443486" w:rsidP="00443486">
            <w:pPr>
              <w:ind w:left="60"/>
              <w:rPr>
                <w:rFonts w:eastAsia="Times New Roman"/>
                <w:color w:val="231F20"/>
                <w:sz w:val="17"/>
                <w:szCs w:val="17"/>
              </w:rPr>
            </w:pPr>
            <w:r w:rsidRPr="00923224">
              <w:rPr>
                <w:rFonts w:eastAsia="Times New Roman"/>
                <w:i/>
                <w:iCs/>
                <w:color w:val="231F20"/>
                <w:sz w:val="17"/>
                <w:szCs w:val="17"/>
              </w:rPr>
              <w:t>quantum satis</w:t>
            </w:r>
          </w:p>
        </w:tc>
        <w:tc>
          <w:tcPr>
            <w:tcW w:w="1513" w:type="dxa"/>
            <w:tcBorders>
              <w:top w:val="single" w:sz="4" w:space="0" w:color="auto"/>
              <w:left w:val="single" w:sz="4" w:space="0" w:color="auto"/>
              <w:bottom w:val="single" w:sz="4" w:space="0" w:color="auto"/>
              <w:right w:val="single" w:sz="4" w:space="0" w:color="auto"/>
            </w:tcBorders>
            <w:vAlign w:val="center"/>
          </w:tcPr>
          <w:p w14:paraId="1203FF56" w14:textId="77777777" w:rsidR="00443486" w:rsidRPr="00923224" w:rsidRDefault="00443486" w:rsidP="00443486">
            <w:pPr>
              <w:ind w:left="40"/>
              <w:rPr>
                <w:rFonts w:eastAsia="Times New Roman"/>
                <w:color w:val="231F20"/>
                <w:sz w:val="17"/>
                <w:szCs w:val="17"/>
              </w:rPr>
            </w:pPr>
          </w:p>
        </w:tc>
        <w:tc>
          <w:tcPr>
            <w:tcW w:w="4646" w:type="dxa"/>
            <w:tcBorders>
              <w:top w:val="single" w:sz="4" w:space="0" w:color="auto"/>
              <w:left w:val="single" w:sz="4" w:space="0" w:color="auto"/>
              <w:bottom w:val="single" w:sz="4" w:space="0" w:color="auto"/>
            </w:tcBorders>
            <w:vAlign w:val="center"/>
          </w:tcPr>
          <w:p w14:paraId="3E6732AD" w14:textId="77777777" w:rsidR="00443486" w:rsidRPr="00923224" w:rsidRDefault="00443486" w:rsidP="00443486">
            <w:pPr>
              <w:ind w:left="80"/>
              <w:rPr>
                <w:i/>
                <w:sz w:val="17"/>
                <w:szCs w:val="17"/>
              </w:rPr>
            </w:pPr>
            <w:r w:rsidRPr="00923224">
              <w:rPr>
                <w:i/>
                <w:sz w:val="17"/>
                <w:szCs w:val="17"/>
              </w:rPr>
              <w:t xml:space="preserve">cidre bouché </w:t>
            </w:r>
            <w:r w:rsidRPr="00923224">
              <w:rPr>
                <w:sz w:val="17"/>
                <w:szCs w:val="17"/>
              </w:rPr>
              <w:t>hariç</w:t>
            </w:r>
          </w:p>
        </w:tc>
      </w:tr>
      <w:tr w:rsidR="00443486" w:rsidRPr="00923224" w14:paraId="2C84F026" w14:textId="77777777" w:rsidTr="00C73BEC">
        <w:trPr>
          <w:trHeight w:val="660"/>
        </w:trPr>
        <w:tc>
          <w:tcPr>
            <w:tcW w:w="1330" w:type="dxa"/>
            <w:tcBorders>
              <w:right w:val="single" w:sz="4" w:space="0" w:color="auto"/>
            </w:tcBorders>
            <w:vAlign w:val="center"/>
          </w:tcPr>
          <w:p w14:paraId="34EAD49F" w14:textId="77777777" w:rsidR="00443486" w:rsidRPr="00923224" w:rsidRDefault="00443486" w:rsidP="00443486">
            <w:pPr>
              <w:rPr>
                <w:sz w:val="17"/>
                <w:szCs w:val="17"/>
              </w:rPr>
            </w:pPr>
          </w:p>
        </w:tc>
        <w:tc>
          <w:tcPr>
            <w:tcW w:w="1344" w:type="dxa"/>
            <w:tcBorders>
              <w:top w:val="single" w:sz="4" w:space="0" w:color="auto"/>
              <w:left w:val="single" w:sz="4" w:space="0" w:color="auto"/>
              <w:bottom w:val="single" w:sz="4" w:space="0" w:color="auto"/>
              <w:right w:val="single" w:sz="4" w:space="0" w:color="auto"/>
            </w:tcBorders>
            <w:vAlign w:val="center"/>
          </w:tcPr>
          <w:p w14:paraId="2FEBA923" w14:textId="77777777" w:rsidR="00443486" w:rsidRPr="00923224" w:rsidRDefault="00443486" w:rsidP="00443486">
            <w:pPr>
              <w:ind w:left="80"/>
              <w:rPr>
                <w:rFonts w:eastAsia="Times New Roman"/>
                <w:color w:val="231F20"/>
                <w:sz w:val="17"/>
                <w:szCs w:val="17"/>
              </w:rPr>
            </w:pPr>
            <w:r w:rsidRPr="00923224">
              <w:rPr>
                <w:rFonts w:eastAsia="Times New Roman"/>
                <w:color w:val="231F20"/>
                <w:sz w:val="17"/>
                <w:szCs w:val="17"/>
              </w:rPr>
              <w:t>Grup III</w:t>
            </w:r>
          </w:p>
        </w:tc>
        <w:tc>
          <w:tcPr>
            <w:tcW w:w="2953" w:type="dxa"/>
            <w:tcBorders>
              <w:top w:val="single" w:sz="4" w:space="0" w:color="auto"/>
              <w:left w:val="single" w:sz="4" w:space="0" w:color="auto"/>
              <w:bottom w:val="single" w:sz="4" w:space="0" w:color="auto"/>
              <w:right w:val="single" w:sz="4" w:space="0" w:color="auto"/>
            </w:tcBorders>
            <w:vAlign w:val="center"/>
          </w:tcPr>
          <w:p w14:paraId="7EC4613A" w14:textId="77777777" w:rsidR="00443486" w:rsidRPr="00923224" w:rsidRDefault="00443486" w:rsidP="00443486">
            <w:pPr>
              <w:ind w:left="80"/>
              <w:rPr>
                <w:rFonts w:eastAsia="Times New Roman"/>
                <w:color w:val="231F20"/>
                <w:sz w:val="17"/>
                <w:szCs w:val="17"/>
              </w:rPr>
            </w:pPr>
            <w:r w:rsidRPr="00923224">
              <w:rPr>
                <w:rFonts w:eastAsia="Times New Roman"/>
                <w:color w:val="231F20"/>
                <w:sz w:val="17"/>
                <w:szCs w:val="17"/>
              </w:rPr>
              <w:t>Birlikte kullanımlarında maksimum miktar belirlenmiş olan gıda renklendiricileri</w:t>
            </w:r>
          </w:p>
        </w:tc>
        <w:tc>
          <w:tcPr>
            <w:tcW w:w="2002" w:type="dxa"/>
            <w:tcBorders>
              <w:top w:val="single" w:sz="4" w:space="0" w:color="auto"/>
              <w:left w:val="single" w:sz="4" w:space="0" w:color="auto"/>
              <w:bottom w:val="single" w:sz="4" w:space="0" w:color="auto"/>
              <w:right w:val="single" w:sz="4" w:space="0" w:color="auto"/>
            </w:tcBorders>
            <w:vAlign w:val="center"/>
          </w:tcPr>
          <w:p w14:paraId="4ED2F324" w14:textId="77777777" w:rsidR="00443486" w:rsidRPr="00923224" w:rsidRDefault="00443486" w:rsidP="00443486">
            <w:pPr>
              <w:ind w:left="60"/>
              <w:rPr>
                <w:rFonts w:eastAsia="Times New Roman"/>
                <w:color w:val="231F20"/>
                <w:sz w:val="17"/>
                <w:szCs w:val="17"/>
              </w:rPr>
            </w:pPr>
            <w:r w:rsidRPr="00923224">
              <w:rPr>
                <w:rFonts w:eastAsia="Times New Roman"/>
                <w:color w:val="231F20"/>
                <w:sz w:val="17"/>
                <w:szCs w:val="17"/>
              </w:rPr>
              <w:t>200</w:t>
            </w:r>
          </w:p>
        </w:tc>
        <w:tc>
          <w:tcPr>
            <w:tcW w:w="1513" w:type="dxa"/>
            <w:tcBorders>
              <w:top w:val="single" w:sz="4" w:space="0" w:color="auto"/>
              <w:left w:val="single" w:sz="4" w:space="0" w:color="auto"/>
              <w:bottom w:val="single" w:sz="4" w:space="0" w:color="auto"/>
              <w:right w:val="single" w:sz="4" w:space="0" w:color="auto"/>
            </w:tcBorders>
            <w:vAlign w:val="center"/>
          </w:tcPr>
          <w:p w14:paraId="0DC69CB3" w14:textId="77777777" w:rsidR="00443486" w:rsidRPr="00923224" w:rsidRDefault="00443486" w:rsidP="00443486">
            <w:pPr>
              <w:ind w:left="40"/>
              <w:rPr>
                <w:rFonts w:eastAsia="Times New Roman"/>
                <w:color w:val="231F20"/>
                <w:sz w:val="17"/>
                <w:szCs w:val="17"/>
              </w:rPr>
            </w:pPr>
          </w:p>
        </w:tc>
        <w:tc>
          <w:tcPr>
            <w:tcW w:w="4646" w:type="dxa"/>
            <w:tcBorders>
              <w:top w:val="single" w:sz="4" w:space="0" w:color="auto"/>
              <w:left w:val="single" w:sz="4" w:space="0" w:color="auto"/>
              <w:bottom w:val="single" w:sz="4" w:space="0" w:color="auto"/>
            </w:tcBorders>
            <w:vAlign w:val="center"/>
          </w:tcPr>
          <w:p w14:paraId="177632BB" w14:textId="77777777" w:rsidR="00443486" w:rsidRPr="00923224" w:rsidRDefault="00443486" w:rsidP="00443486">
            <w:pPr>
              <w:ind w:left="80"/>
              <w:rPr>
                <w:i/>
                <w:sz w:val="17"/>
                <w:szCs w:val="17"/>
              </w:rPr>
            </w:pPr>
            <w:r w:rsidRPr="00923224">
              <w:rPr>
                <w:i/>
                <w:sz w:val="17"/>
                <w:szCs w:val="17"/>
              </w:rPr>
              <w:t xml:space="preserve">cidre bouché </w:t>
            </w:r>
            <w:r w:rsidRPr="00923224">
              <w:rPr>
                <w:sz w:val="17"/>
                <w:szCs w:val="17"/>
              </w:rPr>
              <w:t>hariç</w:t>
            </w:r>
          </w:p>
        </w:tc>
      </w:tr>
      <w:tr w:rsidR="00443486" w:rsidRPr="00923224" w14:paraId="55713F58" w14:textId="77777777" w:rsidTr="00C73BEC">
        <w:trPr>
          <w:trHeight w:val="660"/>
        </w:trPr>
        <w:tc>
          <w:tcPr>
            <w:tcW w:w="1330" w:type="dxa"/>
            <w:tcBorders>
              <w:right w:val="single" w:sz="4" w:space="0" w:color="auto"/>
            </w:tcBorders>
            <w:vAlign w:val="center"/>
          </w:tcPr>
          <w:p w14:paraId="02FDAED6" w14:textId="77777777" w:rsidR="00443486" w:rsidRPr="00923224" w:rsidRDefault="00443486" w:rsidP="00443486">
            <w:pPr>
              <w:rPr>
                <w:sz w:val="17"/>
                <w:szCs w:val="17"/>
              </w:rPr>
            </w:pPr>
          </w:p>
        </w:tc>
        <w:tc>
          <w:tcPr>
            <w:tcW w:w="1344" w:type="dxa"/>
            <w:tcBorders>
              <w:top w:val="single" w:sz="4" w:space="0" w:color="auto"/>
              <w:left w:val="single" w:sz="4" w:space="0" w:color="auto"/>
              <w:bottom w:val="single" w:sz="4" w:space="0" w:color="auto"/>
              <w:right w:val="single" w:sz="4" w:space="0" w:color="auto"/>
            </w:tcBorders>
            <w:vAlign w:val="center"/>
          </w:tcPr>
          <w:p w14:paraId="5928F0BA" w14:textId="77777777" w:rsidR="00443486" w:rsidRPr="00923224" w:rsidRDefault="00443486" w:rsidP="00443486">
            <w:pPr>
              <w:ind w:left="80"/>
              <w:rPr>
                <w:sz w:val="17"/>
                <w:szCs w:val="17"/>
              </w:rPr>
            </w:pPr>
            <w:r w:rsidRPr="00923224">
              <w:rPr>
                <w:rFonts w:eastAsia="Times New Roman"/>
                <w:color w:val="231F20"/>
                <w:sz w:val="17"/>
                <w:szCs w:val="17"/>
              </w:rPr>
              <w:t>E 104</w:t>
            </w:r>
          </w:p>
        </w:tc>
        <w:tc>
          <w:tcPr>
            <w:tcW w:w="2953" w:type="dxa"/>
            <w:tcBorders>
              <w:top w:val="single" w:sz="4" w:space="0" w:color="auto"/>
              <w:left w:val="single" w:sz="4" w:space="0" w:color="auto"/>
              <w:bottom w:val="single" w:sz="4" w:space="0" w:color="auto"/>
              <w:right w:val="single" w:sz="4" w:space="0" w:color="auto"/>
            </w:tcBorders>
            <w:vAlign w:val="center"/>
          </w:tcPr>
          <w:p w14:paraId="12A7F720" w14:textId="77777777" w:rsidR="00443486" w:rsidRPr="00923224" w:rsidRDefault="00443486" w:rsidP="00443486">
            <w:pPr>
              <w:ind w:left="80"/>
              <w:rPr>
                <w:sz w:val="17"/>
                <w:szCs w:val="17"/>
              </w:rPr>
            </w:pPr>
            <w:r w:rsidRPr="00923224">
              <w:rPr>
                <w:rFonts w:eastAsia="Times New Roman"/>
                <w:color w:val="231F20"/>
                <w:sz w:val="17"/>
                <w:szCs w:val="17"/>
              </w:rPr>
              <w:t>Kinolin sarısı</w:t>
            </w:r>
          </w:p>
        </w:tc>
        <w:tc>
          <w:tcPr>
            <w:tcW w:w="2002" w:type="dxa"/>
            <w:tcBorders>
              <w:top w:val="single" w:sz="4" w:space="0" w:color="auto"/>
              <w:left w:val="single" w:sz="4" w:space="0" w:color="auto"/>
              <w:bottom w:val="single" w:sz="4" w:space="0" w:color="auto"/>
              <w:right w:val="single" w:sz="4" w:space="0" w:color="auto"/>
            </w:tcBorders>
            <w:vAlign w:val="center"/>
          </w:tcPr>
          <w:p w14:paraId="50C05227" w14:textId="77777777" w:rsidR="00443486" w:rsidRPr="00923224" w:rsidRDefault="00443486" w:rsidP="00443486">
            <w:pPr>
              <w:ind w:left="60"/>
              <w:rPr>
                <w:sz w:val="17"/>
                <w:szCs w:val="17"/>
              </w:rPr>
            </w:pPr>
            <w:r w:rsidRPr="00923224">
              <w:rPr>
                <w:rFonts w:eastAsia="Times New Roman"/>
                <w:color w:val="231F20"/>
                <w:sz w:val="17"/>
                <w:szCs w:val="17"/>
              </w:rPr>
              <w:t>25</w:t>
            </w:r>
          </w:p>
        </w:tc>
        <w:tc>
          <w:tcPr>
            <w:tcW w:w="1513" w:type="dxa"/>
            <w:tcBorders>
              <w:top w:val="single" w:sz="4" w:space="0" w:color="auto"/>
              <w:left w:val="single" w:sz="4" w:space="0" w:color="auto"/>
              <w:bottom w:val="single" w:sz="4" w:space="0" w:color="auto"/>
              <w:right w:val="single" w:sz="4" w:space="0" w:color="auto"/>
            </w:tcBorders>
            <w:vAlign w:val="center"/>
          </w:tcPr>
          <w:p w14:paraId="7D1C7F9A" w14:textId="77777777" w:rsidR="00443486" w:rsidRPr="00923224" w:rsidRDefault="00443486" w:rsidP="00443486">
            <w:pPr>
              <w:ind w:left="40"/>
              <w:rPr>
                <w:sz w:val="17"/>
                <w:szCs w:val="17"/>
              </w:rPr>
            </w:pPr>
            <w:r w:rsidRPr="00923224">
              <w:rPr>
                <w:rFonts w:eastAsia="Times New Roman"/>
                <w:color w:val="231F20"/>
                <w:sz w:val="17"/>
                <w:szCs w:val="17"/>
              </w:rPr>
              <w:t>(64)</w:t>
            </w:r>
          </w:p>
        </w:tc>
        <w:tc>
          <w:tcPr>
            <w:tcW w:w="4646" w:type="dxa"/>
            <w:tcBorders>
              <w:top w:val="single" w:sz="4" w:space="0" w:color="auto"/>
              <w:left w:val="single" w:sz="4" w:space="0" w:color="auto"/>
              <w:bottom w:val="single" w:sz="4" w:space="0" w:color="auto"/>
            </w:tcBorders>
            <w:vAlign w:val="center"/>
          </w:tcPr>
          <w:p w14:paraId="49582431" w14:textId="77777777" w:rsidR="00443486" w:rsidRPr="00923224" w:rsidRDefault="00443486" w:rsidP="00443486">
            <w:pPr>
              <w:ind w:left="80"/>
              <w:rPr>
                <w:sz w:val="17"/>
                <w:szCs w:val="17"/>
              </w:rPr>
            </w:pPr>
            <w:r w:rsidRPr="00923224">
              <w:rPr>
                <w:i/>
                <w:sz w:val="17"/>
                <w:szCs w:val="17"/>
              </w:rPr>
              <w:t xml:space="preserve">cidre bouché </w:t>
            </w:r>
            <w:r w:rsidRPr="00923224">
              <w:rPr>
                <w:sz w:val="17"/>
                <w:szCs w:val="17"/>
              </w:rPr>
              <w:t xml:space="preserve">hariç </w:t>
            </w:r>
          </w:p>
        </w:tc>
      </w:tr>
      <w:tr w:rsidR="00443486" w:rsidRPr="00923224" w14:paraId="4DEDD5CC" w14:textId="77777777" w:rsidTr="00C73BEC">
        <w:trPr>
          <w:trHeight w:val="478"/>
        </w:trPr>
        <w:tc>
          <w:tcPr>
            <w:tcW w:w="1330" w:type="dxa"/>
            <w:tcBorders>
              <w:right w:val="single" w:sz="4" w:space="0" w:color="auto"/>
            </w:tcBorders>
            <w:vAlign w:val="center"/>
          </w:tcPr>
          <w:p w14:paraId="7498011C" w14:textId="77777777" w:rsidR="00443486" w:rsidRPr="00923224" w:rsidRDefault="00443486" w:rsidP="00443486">
            <w:pPr>
              <w:rPr>
                <w:sz w:val="17"/>
                <w:szCs w:val="17"/>
              </w:rPr>
            </w:pPr>
          </w:p>
        </w:tc>
        <w:tc>
          <w:tcPr>
            <w:tcW w:w="1344" w:type="dxa"/>
            <w:tcBorders>
              <w:top w:val="single" w:sz="4" w:space="0" w:color="auto"/>
              <w:left w:val="single" w:sz="4" w:space="0" w:color="auto"/>
              <w:bottom w:val="single" w:sz="4" w:space="0" w:color="auto"/>
              <w:right w:val="single" w:sz="4" w:space="0" w:color="auto"/>
            </w:tcBorders>
            <w:vAlign w:val="center"/>
          </w:tcPr>
          <w:p w14:paraId="066F8FD4" w14:textId="77777777" w:rsidR="00443486" w:rsidRPr="00923224" w:rsidRDefault="00443486" w:rsidP="00443486">
            <w:pPr>
              <w:ind w:left="80"/>
              <w:rPr>
                <w:sz w:val="17"/>
                <w:szCs w:val="17"/>
              </w:rPr>
            </w:pPr>
            <w:r w:rsidRPr="00923224">
              <w:rPr>
                <w:rFonts w:eastAsia="Times New Roman"/>
                <w:color w:val="231F20"/>
                <w:sz w:val="17"/>
                <w:szCs w:val="17"/>
              </w:rPr>
              <w:t>E 110</w:t>
            </w:r>
          </w:p>
        </w:tc>
        <w:tc>
          <w:tcPr>
            <w:tcW w:w="2953" w:type="dxa"/>
            <w:tcBorders>
              <w:top w:val="single" w:sz="4" w:space="0" w:color="auto"/>
              <w:left w:val="single" w:sz="4" w:space="0" w:color="auto"/>
              <w:bottom w:val="single" w:sz="4" w:space="0" w:color="auto"/>
              <w:right w:val="single" w:sz="4" w:space="0" w:color="auto"/>
            </w:tcBorders>
            <w:vAlign w:val="center"/>
          </w:tcPr>
          <w:p w14:paraId="00ED66DA" w14:textId="77777777" w:rsidR="00443486" w:rsidRPr="00923224" w:rsidRDefault="00443486" w:rsidP="00443486">
            <w:pPr>
              <w:ind w:left="80"/>
              <w:rPr>
                <w:sz w:val="17"/>
                <w:szCs w:val="17"/>
              </w:rPr>
            </w:pPr>
            <w:r w:rsidRPr="00923224">
              <w:rPr>
                <w:rFonts w:eastAsia="Times New Roman"/>
                <w:color w:val="231F20"/>
                <w:sz w:val="17"/>
                <w:szCs w:val="17"/>
              </w:rPr>
              <w:t>Sunset Yellow FCF/Orange Yellow S</w:t>
            </w:r>
          </w:p>
        </w:tc>
        <w:tc>
          <w:tcPr>
            <w:tcW w:w="2002" w:type="dxa"/>
            <w:tcBorders>
              <w:top w:val="single" w:sz="4" w:space="0" w:color="auto"/>
              <w:left w:val="single" w:sz="4" w:space="0" w:color="auto"/>
              <w:bottom w:val="single" w:sz="4" w:space="0" w:color="auto"/>
              <w:right w:val="single" w:sz="4" w:space="0" w:color="auto"/>
            </w:tcBorders>
            <w:vAlign w:val="center"/>
          </w:tcPr>
          <w:p w14:paraId="2E8F5A77" w14:textId="77777777" w:rsidR="00443486" w:rsidRPr="00923224" w:rsidRDefault="00443486" w:rsidP="00443486">
            <w:pPr>
              <w:ind w:left="60"/>
              <w:rPr>
                <w:sz w:val="17"/>
                <w:szCs w:val="17"/>
              </w:rPr>
            </w:pPr>
            <w:r w:rsidRPr="00923224">
              <w:rPr>
                <w:rFonts w:eastAsia="Times New Roman"/>
                <w:color w:val="231F20"/>
                <w:sz w:val="17"/>
                <w:szCs w:val="17"/>
              </w:rPr>
              <w:t>10</w:t>
            </w:r>
          </w:p>
        </w:tc>
        <w:tc>
          <w:tcPr>
            <w:tcW w:w="1513" w:type="dxa"/>
            <w:tcBorders>
              <w:top w:val="single" w:sz="4" w:space="0" w:color="auto"/>
              <w:left w:val="single" w:sz="4" w:space="0" w:color="auto"/>
              <w:bottom w:val="single" w:sz="4" w:space="0" w:color="auto"/>
              <w:right w:val="single" w:sz="4" w:space="0" w:color="auto"/>
            </w:tcBorders>
            <w:vAlign w:val="center"/>
          </w:tcPr>
          <w:p w14:paraId="4C8E5395" w14:textId="77777777" w:rsidR="00443486" w:rsidRPr="00923224" w:rsidRDefault="00443486" w:rsidP="00443486">
            <w:pPr>
              <w:ind w:left="40"/>
              <w:rPr>
                <w:sz w:val="17"/>
                <w:szCs w:val="17"/>
              </w:rPr>
            </w:pPr>
            <w:r w:rsidRPr="00923224">
              <w:rPr>
                <w:rFonts w:eastAsia="Times New Roman"/>
                <w:color w:val="231F20"/>
                <w:sz w:val="17"/>
                <w:szCs w:val="17"/>
              </w:rPr>
              <w:t>(64)</w:t>
            </w:r>
          </w:p>
        </w:tc>
        <w:tc>
          <w:tcPr>
            <w:tcW w:w="4646" w:type="dxa"/>
            <w:tcBorders>
              <w:top w:val="single" w:sz="4" w:space="0" w:color="auto"/>
              <w:left w:val="single" w:sz="4" w:space="0" w:color="auto"/>
              <w:bottom w:val="single" w:sz="4" w:space="0" w:color="auto"/>
            </w:tcBorders>
            <w:vAlign w:val="center"/>
          </w:tcPr>
          <w:p w14:paraId="0B2963FF" w14:textId="77777777" w:rsidR="00443486" w:rsidRPr="00923224" w:rsidRDefault="00443486" w:rsidP="00443486">
            <w:pPr>
              <w:ind w:left="80"/>
              <w:rPr>
                <w:sz w:val="17"/>
                <w:szCs w:val="17"/>
              </w:rPr>
            </w:pPr>
            <w:r w:rsidRPr="00923224">
              <w:rPr>
                <w:rFonts w:eastAsia="Times New Roman"/>
                <w:i/>
                <w:iCs/>
                <w:color w:val="231F20"/>
                <w:sz w:val="17"/>
                <w:szCs w:val="17"/>
              </w:rPr>
              <w:t>cidre bouché hariç</w:t>
            </w:r>
          </w:p>
        </w:tc>
      </w:tr>
      <w:tr w:rsidR="00443486" w:rsidRPr="00923224" w14:paraId="142F7845" w14:textId="77777777" w:rsidTr="00C73BEC">
        <w:trPr>
          <w:trHeight w:val="658"/>
        </w:trPr>
        <w:tc>
          <w:tcPr>
            <w:tcW w:w="1330" w:type="dxa"/>
            <w:tcBorders>
              <w:right w:val="single" w:sz="4" w:space="0" w:color="auto"/>
            </w:tcBorders>
            <w:vAlign w:val="center"/>
          </w:tcPr>
          <w:p w14:paraId="382FDABC" w14:textId="77777777" w:rsidR="00443486" w:rsidRPr="00923224" w:rsidRDefault="00443486" w:rsidP="00443486">
            <w:pPr>
              <w:rPr>
                <w:sz w:val="17"/>
                <w:szCs w:val="17"/>
              </w:rPr>
            </w:pPr>
          </w:p>
        </w:tc>
        <w:tc>
          <w:tcPr>
            <w:tcW w:w="1344" w:type="dxa"/>
            <w:tcBorders>
              <w:top w:val="single" w:sz="4" w:space="0" w:color="auto"/>
              <w:left w:val="single" w:sz="4" w:space="0" w:color="auto"/>
              <w:bottom w:val="single" w:sz="4" w:space="0" w:color="auto"/>
              <w:right w:val="single" w:sz="4" w:space="0" w:color="auto"/>
            </w:tcBorders>
            <w:vAlign w:val="center"/>
          </w:tcPr>
          <w:p w14:paraId="1EE74028" w14:textId="77777777" w:rsidR="00443486" w:rsidRPr="00923224" w:rsidRDefault="00443486" w:rsidP="00443486">
            <w:pPr>
              <w:ind w:left="80"/>
              <w:rPr>
                <w:sz w:val="17"/>
                <w:szCs w:val="17"/>
              </w:rPr>
            </w:pPr>
            <w:r w:rsidRPr="00923224">
              <w:rPr>
                <w:rFonts w:eastAsia="Times New Roman"/>
                <w:color w:val="231F20"/>
                <w:sz w:val="17"/>
                <w:szCs w:val="17"/>
              </w:rPr>
              <w:t>E 150a-d</w:t>
            </w:r>
          </w:p>
        </w:tc>
        <w:tc>
          <w:tcPr>
            <w:tcW w:w="2953" w:type="dxa"/>
            <w:tcBorders>
              <w:top w:val="single" w:sz="4" w:space="0" w:color="auto"/>
              <w:left w:val="single" w:sz="4" w:space="0" w:color="auto"/>
              <w:bottom w:val="single" w:sz="4" w:space="0" w:color="auto"/>
              <w:right w:val="single" w:sz="4" w:space="0" w:color="auto"/>
            </w:tcBorders>
            <w:vAlign w:val="center"/>
          </w:tcPr>
          <w:p w14:paraId="2894FA8D" w14:textId="77777777" w:rsidR="00443486" w:rsidRPr="00923224" w:rsidRDefault="00443486" w:rsidP="00443486">
            <w:pPr>
              <w:ind w:left="80"/>
              <w:rPr>
                <w:sz w:val="17"/>
                <w:szCs w:val="17"/>
              </w:rPr>
            </w:pPr>
            <w:r w:rsidRPr="00923224">
              <w:rPr>
                <w:rFonts w:eastAsia="Times New Roman"/>
                <w:color w:val="231F20"/>
                <w:sz w:val="17"/>
                <w:szCs w:val="17"/>
              </w:rPr>
              <w:t>Karameller</w:t>
            </w:r>
          </w:p>
        </w:tc>
        <w:tc>
          <w:tcPr>
            <w:tcW w:w="2002" w:type="dxa"/>
            <w:tcBorders>
              <w:top w:val="single" w:sz="4" w:space="0" w:color="auto"/>
              <w:left w:val="single" w:sz="4" w:space="0" w:color="auto"/>
              <w:bottom w:val="single" w:sz="4" w:space="0" w:color="auto"/>
              <w:right w:val="single" w:sz="4" w:space="0" w:color="auto"/>
            </w:tcBorders>
            <w:vAlign w:val="center"/>
          </w:tcPr>
          <w:p w14:paraId="765CB9A7" w14:textId="77777777" w:rsidR="00443486" w:rsidRPr="00923224" w:rsidRDefault="00443486" w:rsidP="00443486">
            <w:pPr>
              <w:ind w:left="60"/>
              <w:rPr>
                <w:sz w:val="17"/>
                <w:szCs w:val="17"/>
              </w:rPr>
            </w:pPr>
            <w:r w:rsidRPr="00923224">
              <w:rPr>
                <w:rFonts w:eastAsia="Times New Roman"/>
                <w:i/>
                <w:iCs/>
                <w:color w:val="231F20"/>
                <w:sz w:val="17"/>
                <w:szCs w:val="17"/>
              </w:rPr>
              <w:t>quantum satis</w:t>
            </w:r>
          </w:p>
        </w:tc>
        <w:tc>
          <w:tcPr>
            <w:tcW w:w="1513" w:type="dxa"/>
            <w:tcBorders>
              <w:top w:val="single" w:sz="4" w:space="0" w:color="auto"/>
              <w:left w:val="single" w:sz="4" w:space="0" w:color="auto"/>
              <w:bottom w:val="single" w:sz="4" w:space="0" w:color="auto"/>
              <w:right w:val="single" w:sz="4" w:space="0" w:color="auto"/>
            </w:tcBorders>
            <w:vAlign w:val="center"/>
          </w:tcPr>
          <w:p w14:paraId="5E4B31FA" w14:textId="77777777" w:rsidR="00443486" w:rsidRPr="00923224" w:rsidRDefault="00443486" w:rsidP="00443486">
            <w:pPr>
              <w:rPr>
                <w:sz w:val="17"/>
                <w:szCs w:val="17"/>
              </w:rPr>
            </w:pPr>
          </w:p>
        </w:tc>
        <w:tc>
          <w:tcPr>
            <w:tcW w:w="4646" w:type="dxa"/>
            <w:tcBorders>
              <w:top w:val="single" w:sz="4" w:space="0" w:color="auto"/>
              <w:left w:val="single" w:sz="4" w:space="0" w:color="auto"/>
              <w:bottom w:val="single" w:sz="4" w:space="0" w:color="auto"/>
            </w:tcBorders>
            <w:vAlign w:val="center"/>
          </w:tcPr>
          <w:p w14:paraId="05C93CD5" w14:textId="77777777" w:rsidR="00443486" w:rsidRPr="00923224" w:rsidRDefault="00443486" w:rsidP="00443486">
            <w:pPr>
              <w:ind w:left="80"/>
              <w:rPr>
                <w:sz w:val="17"/>
                <w:szCs w:val="17"/>
              </w:rPr>
            </w:pPr>
            <w:r w:rsidRPr="00923224">
              <w:rPr>
                <w:rFonts w:eastAsia="Times New Roman"/>
                <w:color w:val="231F20"/>
                <w:sz w:val="17"/>
                <w:szCs w:val="17"/>
              </w:rPr>
              <w:t xml:space="preserve">sadece </w:t>
            </w:r>
            <w:r w:rsidRPr="00923224">
              <w:rPr>
                <w:rFonts w:eastAsia="Times New Roman"/>
                <w:i/>
                <w:iCs/>
                <w:color w:val="231F20"/>
                <w:sz w:val="17"/>
                <w:szCs w:val="17"/>
              </w:rPr>
              <w:t>cidre bouché</w:t>
            </w:r>
          </w:p>
        </w:tc>
      </w:tr>
      <w:tr w:rsidR="00443486" w:rsidRPr="00923224" w14:paraId="7CD04362" w14:textId="77777777" w:rsidTr="00C73BEC">
        <w:trPr>
          <w:trHeight w:val="658"/>
        </w:trPr>
        <w:tc>
          <w:tcPr>
            <w:tcW w:w="1330" w:type="dxa"/>
            <w:tcBorders>
              <w:right w:val="single" w:sz="4" w:space="0" w:color="auto"/>
            </w:tcBorders>
            <w:vAlign w:val="center"/>
          </w:tcPr>
          <w:p w14:paraId="7C25AE14" w14:textId="77777777" w:rsidR="00443486" w:rsidRPr="00923224" w:rsidRDefault="00443486" w:rsidP="00443486">
            <w:pPr>
              <w:rPr>
                <w:sz w:val="17"/>
                <w:szCs w:val="17"/>
              </w:rPr>
            </w:pPr>
          </w:p>
        </w:tc>
        <w:tc>
          <w:tcPr>
            <w:tcW w:w="1344" w:type="dxa"/>
            <w:tcBorders>
              <w:top w:val="single" w:sz="4" w:space="0" w:color="auto"/>
              <w:left w:val="single" w:sz="4" w:space="0" w:color="auto"/>
              <w:bottom w:val="single" w:sz="4" w:space="0" w:color="auto"/>
              <w:right w:val="single" w:sz="4" w:space="0" w:color="auto"/>
            </w:tcBorders>
            <w:vAlign w:val="center"/>
          </w:tcPr>
          <w:p w14:paraId="4C942C40" w14:textId="77777777" w:rsidR="00443486" w:rsidRPr="00923224" w:rsidRDefault="00443486" w:rsidP="00443486">
            <w:pPr>
              <w:ind w:left="80"/>
              <w:rPr>
                <w:sz w:val="17"/>
                <w:szCs w:val="17"/>
              </w:rPr>
            </w:pPr>
            <w:r w:rsidRPr="00923224">
              <w:rPr>
                <w:rFonts w:eastAsia="Times New Roman"/>
                <w:color w:val="231F20"/>
                <w:sz w:val="17"/>
                <w:szCs w:val="17"/>
              </w:rPr>
              <w:t>E 200-202</w:t>
            </w:r>
          </w:p>
        </w:tc>
        <w:tc>
          <w:tcPr>
            <w:tcW w:w="2953" w:type="dxa"/>
            <w:tcBorders>
              <w:top w:val="single" w:sz="4" w:space="0" w:color="auto"/>
              <w:left w:val="single" w:sz="4" w:space="0" w:color="auto"/>
              <w:bottom w:val="single" w:sz="4" w:space="0" w:color="auto"/>
              <w:right w:val="single" w:sz="4" w:space="0" w:color="auto"/>
            </w:tcBorders>
            <w:vAlign w:val="center"/>
          </w:tcPr>
          <w:p w14:paraId="6B727E2C" w14:textId="77777777" w:rsidR="00443486" w:rsidRPr="00923224" w:rsidRDefault="00443486" w:rsidP="00443486">
            <w:pPr>
              <w:ind w:left="80"/>
              <w:rPr>
                <w:sz w:val="17"/>
                <w:szCs w:val="17"/>
              </w:rPr>
            </w:pPr>
            <w:r w:rsidRPr="00923224">
              <w:rPr>
                <w:rFonts w:eastAsia="Times New Roman"/>
                <w:color w:val="231F20"/>
                <w:sz w:val="17"/>
                <w:szCs w:val="17"/>
              </w:rPr>
              <w:t xml:space="preserve">Sorbik asit </w:t>
            </w:r>
            <w:r w:rsidR="00A053C0" w:rsidRPr="00923224">
              <w:rPr>
                <w:rFonts w:eastAsia="Times New Roman"/>
                <w:color w:val="231F20"/>
                <w:sz w:val="17"/>
                <w:szCs w:val="17"/>
              </w:rPr>
              <w:t>—</w:t>
            </w:r>
            <w:r w:rsidRPr="00923224">
              <w:rPr>
                <w:rFonts w:eastAsia="Times New Roman"/>
                <w:color w:val="231F20"/>
                <w:sz w:val="17"/>
                <w:szCs w:val="17"/>
              </w:rPr>
              <w:t xml:space="preserve"> potasyum sorbat</w:t>
            </w:r>
          </w:p>
        </w:tc>
        <w:tc>
          <w:tcPr>
            <w:tcW w:w="2002" w:type="dxa"/>
            <w:tcBorders>
              <w:top w:val="single" w:sz="4" w:space="0" w:color="auto"/>
              <w:left w:val="single" w:sz="4" w:space="0" w:color="auto"/>
              <w:bottom w:val="single" w:sz="4" w:space="0" w:color="auto"/>
              <w:right w:val="single" w:sz="4" w:space="0" w:color="auto"/>
            </w:tcBorders>
            <w:vAlign w:val="center"/>
          </w:tcPr>
          <w:p w14:paraId="225F3F8B" w14:textId="77777777" w:rsidR="00443486" w:rsidRPr="00923224" w:rsidRDefault="00443486" w:rsidP="00443486">
            <w:pPr>
              <w:ind w:left="60"/>
              <w:rPr>
                <w:sz w:val="17"/>
                <w:szCs w:val="17"/>
              </w:rPr>
            </w:pPr>
            <w:r w:rsidRPr="00923224">
              <w:rPr>
                <w:rFonts w:eastAsia="Times New Roman"/>
                <w:color w:val="231F20"/>
                <w:sz w:val="17"/>
                <w:szCs w:val="17"/>
              </w:rPr>
              <w:t>200</w:t>
            </w:r>
          </w:p>
        </w:tc>
        <w:tc>
          <w:tcPr>
            <w:tcW w:w="1513" w:type="dxa"/>
            <w:tcBorders>
              <w:top w:val="single" w:sz="4" w:space="0" w:color="auto"/>
              <w:left w:val="single" w:sz="4" w:space="0" w:color="auto"/>
              <w:bottom w:val="single" w:sz="4" w:space="0" w:color="auto"/>
              <w:right w:val="single" w:sz="4" w:space="0" w:color="auto"/>
            </w:tcBorders>
            <w:vAlign w:val="center"/>
          </w:tcPr>
          <w:p w14:paraId="3B157E27" w14:textId="77777777" w:rsidR="00443486" w:rsidRPr="00923224" w:rsidRDefault="00443486" w:rsidP="00443486">
            <w:pPr>
              <w:ind w:left="40"/>
              <w:rPr>
                <w:sz w:val="17"/>
                <w:szCs w:val="17"/>
              </w:rPr>
            </w:pPr>
            <w:r w:rsidRPr="00923224">
              <w:rPr>
                <w:rFonts w:eastAsia="Times New Roman"/>
                <w:color w:val="231F20"/>
                <w:sz w:val="17"/>
                <w:szCs w:val="17"/>
              </w:rPr>
              <w:t>(1) (2)</w:t>
            </w:r>
          </w:p>
        </w:tc>
        <w:tc>
          <w:tcPr>
            <w:tcW w:w="4646" w:type="dxa"/>
            <w:tcBorders>
              <w:top w:val="single" w:sz="4" w:space="0" w:color="auto"/>
              <w:left w:val="single" w:sz="4" w:space="0" w:color="auto"/>
              <w:bottom w:val="single" w:sz="4" w:space="0" w:color="auto"/>
            </w:tcBorders>
            <w:vAlign w:val="center"/>
          </w:tcPr>
          <w:p w14:paraId="42958306" w14:textId="77777777" w:rsidR="00443486" w:rsidRPr="00923224" w:rsidRDefault="00443486" w:rsidP="00443486">
            <w:pPr>
              <w:rPr>
                <w:sz w:val="17"/>
                <w:szCs w:val="17"/>
              </w:rPr>
            </w:pPr>
          </w:p>
        </w:tc>
      </w:tr>
      <w:tr w:rsidR="00443486" w:rsidRPr="00923224" w14:paraId="5F56E1F6" w14:textId="77777777" w:rsidTr="00C73BEC">
        <w:trPr>
          <w:trHeight w:val="658"/>
        </w:trPr>
        <w:tc>
          <w:tcPr>
            <w:tcW w:w="1330" w:type="dxa"/>
            <w:tcBorders>
              <w:right w:val="single" w:sz="4" w:space="0" w:color="auto"/>
            </w:tcBorders>
            <w:vAlign w:val="center"/>
          </w:tcPr>
          <w:p w14:paraId="5CB60E5F" w14:textId="77777777" w:rsidR="00443486" w:rsidRPr="00923224" w:rsidRDefault="00443486" w:rsidP="00443486">
            <w:pPr>
              <w:rPr>
                <w:sz w:val="17"/>
                <w:szCs w:val="17"/>
              </w:rPr>
            </w:pPr>
          </w:p>
        </w:tc>
        <w:tc>
          <w:tcPr>
            <w:tcW w:w="1344" w:type="dxa"/>
            <w:tcBorders>
              <w:top w:val="single" w:sz="4" w:space="0" w:color="auto"/>
              <w:left w:val="single" w:sz="4" w:space="0" w:color="auto"/>
              <w:bottom w:val="single" w:sz="4" w:space="0" w:color="auto"/>
              <w:right w:val="single" w:sz="4" w:space="0" w:color="auto"/>
            </w:tcBorders>
            <w:vAlign w:val="center"/>
          </w:tcPr>
          <w:p w14:paraId="4F523172" w14:textId="77777777" w:rsidR="00443486" w:rsidRPr="00923224" w:rsidRDefault="00443486" w:rsidP="00443486">
            <w:pPr>
              <w:ind w:left="80"/>
              <w:rPr>
                <w:sz w:val="17"/>
                <w:szCs w:val="17"/>
              </w:rPr>
            </w:pPr>
            <w:r w:rsidRPr="00923224">
              <w:rPr>
                <w:rFonts w:eastAsia="Times New Roman"/>
                <w:color w:val="231F20"/>
                <w:sz w:val="17"/>
                <w:szCs w:val="17"/>
              </w:rPr>
              <w:t>E 220-228</w:t>
            </w:r>
          </w:p>
        </w:tc>
        <w:tc>
          <w:tcPr>
            <w:tcW w:w="2953" w:type="dxa"/>
            <w:tcBorders>
              <w:top w:val="single" w:sz="4" w:space="0" w:color="auto"/>
              <w:left w:val="single" w:sz="4" w:space="0" w:color="auto"/>
              <w:bottom w:val="single" w:sz="4" w:space="0" w:color="auto"/>
              <w:right w:val="single" w:sz="4" w:space="0" w:color="auto"/>
            </w:tcBorders>
            <w:vAlign w:val="center"/>
          </w:tcPr>
          <w:p w14:paraId="1F3FC193" w14:textId="77777777" w:rsidR="00443486" w:rsidRPr="00923224" w:rsidRDefault="00443486" w:rsidP="00443486">
            <w:pPr>
              <w:ind w:left="80"/>
              <w:rPr>
                <w:sz w:val="17"/>
                <w:szCs w:val="17"/>
              </w:rPr>
            </w:pPr>
            <w:r w:rsidRPr="00923224">
              <w:rPr>
                <w:rFonts w:eastAsia="Times New Roman"/>
                <w:color w:val="231F20"/>
                <w:sz w:val="17"/>
                <w:szCs w:val="17"/>
              </w:rPr>
              <w:t>Kükürt dioksit — sülfitler</w:t>
            </w:r>
          </w:p>
        </w:tc>
        <w:tc>
          <w:tcPr>
            <w:tcW w:w="2002" w:type="dxa"/>
            <w:tcBorders>
              <w:top w:val="single" w:sz="4" w:space="0" w:color="auto"/>
              <w:left w:val="single" w:sz="4" w:space="0" w:color="auto"/>
              <w:bottom w:val="single" w:sz="4" w:space="0" w:color="auto"/>
              <w:right w:val="single" w:sz="4" w:space="0" w:color="auto"/>
            </w:tcBorders>
            <w:vAlign w:val="center"/>
          </w:tcPr>
          <w:p w14:paraId="6BF1F21A" w14:textId="77777777" w:rsidR="00443486" w:rsidRPr="00923224" w:rsidRDefault="00443486" w:rsidP="00443486">
            <w:pPr>
              <w:ind w:left="60"/>
              <w:rPr>
                <w:sz w:val="17"/>
                <w:szCs w:val="17"/>
              </w:rPr>
            </w:pPr>
            <w:r w:rsidRPr="00923224">
              <w:rPr>
                <w:rFonts w:eastAsia="Times New Roman"/>
                <w:color w:val="231F20"/>
                <w:sz w:val="17"/>
                <w:szCs w:val="17"/>
              </w:rPr>
              <w:t>200</w:t>
            </w:r>
          </w:p>
        </w:tc>
        <w:tc>
          <w:tcPr>
            <w:tcW w:w="1513" w:type="dxa"/>
            <w:tcBorders>
              <w:top w:val="single" w:sz="4" w:space="0" w:color="auto"/>
              <w:left w:val="single" w:sz="4" w:space="0" w:color="auto"/>
              <w:bottom w:val="single" w:sz="4" w:space="0" w:color="auto"/>
              <w:right w:val="single" w:sz="4" w:space="0" w:color="auto"/>
            </w:tcBorders>
            <w:vAlign w:val="center"/>
          </w:tcPr>
          <w:p w14:paraId="3BE1B726" w14:textId="77777777" w:rsidR="00443486" w:rsidRPr="00923224" w:rsidRDefault="00443486" w:rsidP="00443486">
            <w:pPr>
              <w:ind w:left="40"/>
              <w:rPr>
                <w:sz w:val="17"/>
                <w:szCs w:val="17"/>
              </w:rPr>
            </w:pPr>
            <w:r w:rsidRPr="00923224">
              <w:rPr>
                <w:rFonts w:eastAsia="Times New Roman"/>
                <w:color w:val="231F20"/>
                <w:sz w:val="17"/>
                <w:szCs w:val="17"/>
              </w:rPr>
              <w:t>(3)</w:t>
            </w:r>
          </w:p>
        </w:tc>
        <w:tc>
          <w:tcPr>
            <w:tcW w:w="4646" w:type="dxa"/>
            <w:tcBorders>
              <w:top w:val="single" w:sz="4" w:space="0" w:color="auto"/>
              <w:left w:val="single" w:sz="4" w:space="0" w:color="auto"/>
              <w:bottom w:val="single" w:sz="4" w:space="0" w:color="auto"/>
            </w:tcBorders>
            <w:vAlign w:val="center"/>
          </w:tcPr>
          <w:p w14:paraId="5D3BEF44" w14:textId="77777777" w:rsidR="00443486" w:rsidRPr="00923224" w:rsidRDefault="00443486" w:rsidP="00443486">
            <w:pPr>
              <w:rPr>
                <w:sz w:val="17"/>
                <w:szCs w:val="17"/>
              </w:rPr>
            </w:pPr>
          </w:p>
        </w:tc>
      </w:tr>
      <w:tr w:rsidR="00443486" w:rsidRPr="00923224" w14:paraId="2C1ACD00" w14:textId="77777777" w:rsidTr="00C73BEC">
        <w:trPr>
          <w:trHeight w:val="478"/>
        </w:trPr>
        <w:tc>
          <w:tcPr>
            <w:tcW w:w="1330" w:type="dxa"/>
            <w:tcBorders>
              <w:right w:val="single" w:sz="4" w:space="0" w:color="auto"/>
            </w:tcBorders>
            <w:vAlign w:val="center"/>
          </w:tcPr>
          <w:p w14:paraId="2327878A" w14:textId="77777777" w:rsidR="00443486" w:rsidRPr="00923224" w:rsidRDefault="00443486" w:rsidP="00443486">
            <w:pPr>
              <w:rPr>
                <w:sz w:val="17"/>
                <w:szCs w:val="17"/>
              </w:rPr>
            </w:pPr>
          </w:p>
        </w:tc>
        <w:tc>
          <w:tcPr>
            <w:tcW w:w="1344" w:type="dxa"/>
            <w:tcBorders>
              <w:top w:val="single" w:sz="4" w:space="0" w:color="auto"/>
              <w:left w:val="single" w:sz="4" w:space="0" w:color="auto"/>
              <w:bottom w:val="single" w:sz="4" w:space="0" w:color="auto"/>
              <w:right w:val="single" w:sz="4" w:space="0" w:color="auto"/>
            </w:tcBorders>
            <w:vAlign w:val="center"/>
          </w:tcPr>
          <w:p w14:paraId="3E87858F" w14:textId="77777777" w:rsidR="00443486" w:rsidRPr="00923224" w:rsidRDefault="00443486" w:rsidP="00443486">
            <w:pPr>
              <w:ind w:left="80"/>
              <w:rPr>
                <w:sz w:val="17"/>
                <w:szCs w:val="17"/>
              </w:rPr>
            </w:pPr>
            <w:r w:rsidRPr="00923224">
              <w:rPr>
                <w:rFonts w:eastAsia="Times New Roman"/>
                <w:color w:val="231F20"/>
                <w:sz w:val="17"/>
                <w:szCs w:val="17"/>
              </w:rPr>
              <w:t>E 242</w:t>
            </w:r>
          </w:p>
        </w:tc>
        <w:tc>
          <w:tcPr>
            <w:tcW w:w="2953" w:type="dxa"/>
            <w:tcBorders>
              <w:top w:val="single" w:sz="4" w:space="0" w:color="auto"/>
              <w:left w:val="single" w:sz="4" w:space="0" w:color="auto"/>
              <w:bottom w:val="single" w:sz="4" w:space="0" w:color="auto"/>
              <w:right w:val="single" w:sz="4" w:space="0" w:color="auto"/>
            </w:tcBorders>
            <w:vAlign w:val="center"/>
          </w:tcPr>
          <w:p w14:paraId="701BA347" w14:textId="77777777" w:rsidR="00443486" w:rsidRPr="00923224" w:rsidRDefault="00443486" w:rsidP="00443486">
            <w:pPr>
              <w:ind w:left="80"/>
              <w:rPr>
                <w:sz w:val="17"/>
                <w:szCs w:val="17"/>
              </w:rPr>
            </w:pPr>
            <w:r w:rsidRPr="00923224">
              <w:rPr>
                <w:rFonts w:eastAsia="Times New Roman"/>
                <w:color w:val="231F20"/>
                <w:sz w:val="17"/>
                <w:szCs w:val="17"/>
              </w:rPr>
              <w:t>Dimetil dikarbonat</w:t>
            </w:r>
          </w:p>
        </w:tc>
        <w:tc>
          <w:tcPr>
            <w:tcW w:w="2002" w:type="dxa"/>
            <w:tcBorders>
              <w:top w:val="single" w:sz="4" w:space="0" w:color="auto"/>
              <w:left w:val="single" w:sz="4" w:space="0" w:color="auto"/>
              <w:bottom w:val="single" w:sz="4" w:space="0" w:color="auto"/>
              <w:right w:val="single" w:sz="4" w:space="0" w:color="auto"/>
            </w:tcBorders>
            <w:vAlign w:val="center"/>
          </w:tcPr>
          <w:p w14:paraId="6F53BCF2" w14:textId="77777777" w:rsidR="00443486" w:rsidRPr="00923224" w:rsidRDefault="00443486" w:rsidP="00443486">
            <w:pPr>
              <w:ind w:left="60"/>
              <w:rPr>
                <w:sz w:val="17"/>
                <w:szCs w:val="17"/>
              </w:rPr>
            </w:pPr>
            <w:r w:rsidRPr="00923224">
              <w:rPr>
                <w:rFonts w:eastAsia="Times New Roman"/>
                <w:color w:val="231F20"/>
                <w:sz w:val="17"/>
                <w:szCs w:val="17"/>
              </w:rPr>
              <w:t>250</w:t>
            </w:r>
          </w:p>
        </w:tc>
        <w:tc>
          <w:tcPr>
            <w:tcW w:w="1513" w:type="dxa"/>
            <w:tcBorders>
              <w:top w:val="single" w:sz="4" w:space="0" w:color="auto"/>
              <w:left w:val="single" w:sz="4" w:space="0" w:color="auto"/>
              <w:bottom w:val="single" w:sz="4" w:space="0" w:color="auto"/>
              <w:right w:val="single" w:sz="4" w:space="0" w:color="auto"/>
            </w:tcBorders>
            <w:vAlign w:val="center"/>
          </w:tcPr>
          <w:p w14:paraId="7A848E51" w14:textId="77777777" w:rsidR="00443486" w:rsidRPr="00923224" w:rsidRDefault="00443486" w:rsidP="00443486">
            <w:pPr>
              <w:ind w:left="40"/>
              <w:rPr>
                <w:sz w:val="17"/>
                <w:szCs w:val="17"/>
              </w:rPr>
            </w:pPr>
            <w:r w:rsidRPr="00923224">
              <w:rPr>
                <w:rFonts w:eastAsia="Times New Roman"/>
                <w:color w:val="231F20"/>
                <w:sz w:val="17"/>
                <w:szCs w:val="17"/>
              </w:rPr>
              <w:t>(24)</w:t>
            </w:r>
          </w:p>
        </w:tc>
        <w:tc>
          <w:tcPr>
            <w:tcW w:w="4646" w:type="dxa"/>
            <w:tcBorders>
              <w:top w:val="single" w:sz="4" w:space="0" w:color="auto"/>
              <w:left w:val="single" w:sz="4" w:space="0" w:color="auto"/>
              <w:bottom w:val="single" w:sz="4" w:space="0" w:color="auto"/>
            </w:tcBorders>
            <w:vAlign w:val="center"/>
          </w:tcPr>
          <w:p w14:paraId="4A54A3C0" w14:textId="77777777" w:rsidR="00443486" w:rsidRPr="00923224" w:rsidRDefault="00443486" w:rsidP="00443486">
            <w:pPr>
              <w:rPr>
                <w:sz w:val="17"/>
                <w:szCs w:val="17"/>
              </w:rPr>
            </w:pPr>
          </w:p>
        </w:tc>
      </w:tr>
      <w:tr w:rsidR="00443486" w:rsidRPr="00923224" w14:paraId="214C5487" w14:textId="77777777" w:rsidTr="00C73BEC">
        <w:trPr>
          <w:trHeight w:val="663"/>
        </w:trPr>
        <w:tc>
          <w:tcPr>
            <w:tcW w:w="1330" w:type="dxa"/>
            <w:tcBorders>
              <w:right w:val="single" w:sz="4" w:space="0" w:color="auto"/>
            </w:tcBorders>
            <w:vAlign w:val="center"/>
          </w:tcPr>
          <w:p w14:paraId="1B374115" w14:textId="77777777" w:rsidR="00443486" w:rsidRPr="00923224" w:rsidRDefault="00443486" w:rsidP="00443486">
            <w:pPr>
              <w:rPr>
                <w:sz w:val="17"/>
                <w:szCs w:val="17"/>
              </w:rPr>
            </w:pPr>
          </w:p>
        </w:tc>
        <w:tc>
          <w:tcPr>
            <w:tcW w:w="1344" w:type="dxa"/>
            <w:tcBorders>
              <w:top w:val="single" w:sz="4" w:space="0" w:color="auto"/>
              <w:left w:val="single" w:sz="4" w:space="0" w:color="auto"/>
              <w:bottom w:val="single" w:sz="4" w:space="0" w:color="auto"/>
              <w:right w:val="single" w:sz="4" w:space="0" w:color="auto"/>
            </w:tcBorders>
            <w:vAlign w:val="center"/>
          </w:tcPr>
          <w:p w14:paraId="31C8926E" w14:textId="77777777" w:rsidR="00443486" w:rsidRPr="00923224" w:rsidRDefault="00443486" w:rsidP="00443486">
            <w:pPr>
              <w:ind w:left="80"/>
              <w:rPr>
                <w:sz w:val="17"/>
                <w:szCs w:val="17"/>
              </w:rPr>
            </w:pPr>
            <w:r w:rsidRPr="00923224">
              <w:rPr>
                <w:rFonts w:eastAsia="Times New Roman"/>
                <w:color w:val="231F20"/>
                <w:sz w:val="17"/>
                <w:szCs w:val="17"/>
              </w:rPr>
              <w:t>E 338-452</w:t>
            </w:r>
          </w:p>
        </w:tc>
        <w:tc>
          <w:tcPr>
            <w:tcW w:w="2953" w:type="dxa"/>
            <w:tcBorders>
              <w:top w:val="single" w:sz="4" w:space="0" w:color="auto"/>
              <w:left w:val="single" w:sz="4" w:space="0" w:color="auto"/>
              <w:bottom w:val="single" w:sz="4" w:space="0" w:color="auto"/>
              <w:right w:val="single" w:sz="4" w:space="0" w:color="auto"/>
            </w:tcBorders>
            <w:vAlign w:val="center"/>
          </w:tcPr>
          <w:p w14:paraId="76A64A98" w14:textId="77777777" w:rsidR="00443486" w:rsidRPr="00923224" w:rsidRDefault="00443486" w:rsidP="00443486">
            <w:pPr>
              <w:ind w:left="80"/>
              <w:rPr>
                <w:sz w:val="17"/>
                <w:szCs w:val="17"/>
              </w:rPr>
            </w:pPr>
            <w:r w:rsidRPr="00923224">
              <w:rPr>
                <w:rFonts w:eastAsia="Times New Roman"/>
                <w:color w:val="231F20"/>
                <w:sz w:val="17"/>
                <w:szCs w:val="17"/>
              </w:rPr>
              <w:t>Fosforik asit — fosfatlar — di-, tri- ve polifosfatlar</w:t>
            </w:r>
          </w:p>
        </w:tc>
        <w:tc>
          <w:tcPr>
            <w:tcW w:w="2002" w:type="dxa"/>
            <w:tcBorders>
              <w:top w:val="single" w:sz="4" w:space="0" w:color="auto"/>
              <w:left w:val="single" w:sz="4" w:space="0" w:color="auto"/>
              <w:bottom w:val="single" w:sz="4" w:space="0" w:color="auto"/>
              <w:right w:val="single" w:sz="4" w:space="0" w:color="auto"/>
            </w:tcBorders>
            <w:vAlign w:val="center"/>
          </w:tcPr>
          <w:p w14:paraId="648891BE" w14:textId="77777777" w:rsidR="00443486" w:rsidRPr="00923224" w:rsidRDefault="00443486" w:rsidP="00443486">
            <w:pPr>
              <w:ind w:left="60"/>
              <w:rPr>
                <w:sz w:val="17"/>
                <w:szCs w:val="17"/>
              </w:rPr>
            </w:pPr>
            <w:r w:rsidRPr="00923224">
              <w:rPr>
                <w:rFonts w:eastAsia="Times New Roman"/>
                <w:color w:val="231F20"/>
                <w:sz w:val="17"/>
                <w:szCs w:val="17"/>
              </w:rPr>
              <w:t>1 000</w:t>
            </w:r>
          </w:p>
        </w:tc>
        <w:tc>
          <w:tcPr>
            <w:tcW w:w="1513" w:type="dxa"/>
            <w:tcBorders>
              <w:top w:val="single" w:sz="4" w:space="0" w:color="auto"/>
              <w:left w:val="single" w:sz="4" w:space="0" w:color="auto"/>
              <w:bottom w:val="single" w:sz="4" w:space="0" w:color="auto"/>
              <w:right w:val="single" w:sz="4" w:space="0" w:color="auto"/>
            </w:tcBorders>
            <w:vAlign w:val="center"/>
          </w:tcPr>
          <w:p w14:paraId="664C0ED9" w14:textId="77777777" w:rsidR="00443486" w:rsidRPr="00923224" w:rsidRDefault="00443486" w:rsidP="00443486">
            <w:pPr>
              <w:ind w:left="40"/>
              <w:rPr>
                <w:sz w:val="17"/>
                <w:szCs w:val="17"/>
              </w:rPr>
            </w:pPr>
            <w:r w:rsidRPr="00923224">
              <w:rPr>
                <w:rFonts w:eastAsia="Times New Roman"/>
                <w:color w:val="231F20"/>
                <w:sz w:val="17"/>
                <w:szCs w:val="17"/>
              </w:rPr>
              <w:t>(1) (4)</w:t>
            </w:r>
          </w:p>
        </w:tc>
        <w:tc>
          <w:tcPr>
            <w:tcW w:w="4646" w:type="dxa"/>
            <w:tcBorders>
              <w:top w:val="single" w:sz="4" w:space="0" w:color="auto"/>
              <w:left w:val="single" w:sz="4" w:space="0" w:color="auto"/>
              <w:bottom w:val="single" w:sz="4" w:space="0" w:color="auto"/>
            </w:tcBorders>
            <w:vAlign w:val="center"/>
          </w:tcPr>
          <w:p w14:paraId="0EE27918" w14:textId="77777777" w:rsidR="00443486" w:rsidRPr="00923224" w:rsidRDefault="00443486" w:rsidP="00443486">
            <w:pPr>
              <w:rPr>
                <w:sz w:val="17"/>
                <w:szCs w:val="17"/>
              </w:rPr>
            </w:pPr>
          </w:p>
        </w:tc>
      </w:tr>
      <w:tr w:rsidR="00443486" w:rsidRPr="00923224" w14:paraId="4C62A48F" w14:textId="77777777" w:rsidTr="00C73BEC">
        <w:trPr>
          <w:trHeight w:val="560"/>
        </w:trPr>
        <w:tc>
          <w:tcPr>
            <w:tcW w:w="1330" w:type="dxa"/>
            <w:tcBorders>
              <w:right w:val="single" w:sz="4" w:space="0" w:color="auto"/>
            </w:tcBorders>
            <w:vAlign w:val="center"/>
          </w:tcPr>
          <w:p w14:paraId="08538B79" w14:textId="77777777" w:rsidR="00443486" w:rsidRPr="00923224" w:rsidRDefault="00443486" w:rsidP="00443486">
            <w:pPr>
              <w:rPr>
                <w:sz w:val="17"/>
                <w:szCs w:val="17"/>
              </w:rPr>
            </w:pPr>
          </w:p>
        </w:tc>
        <w:tc>
          <w:tcPr>
            <w:tcW w:w="1344" w:type="dxa"/>
            <w:tcBorders>
              <w:top w:val="single" w:sz="4" w:space="0" w:color="auto"/>
              <w:left w:val="single" w:sz="4" w:space="0" w:color="auto"/>
              <w:bottom w:val="single" w:sz="4" w:space="0" w:color="auto"/>
              <w:right w:val="single" w:sz="4" w:space="0" w:color="auto"/>
            </w:tcBorders>
            <w:vAlign w:val="center"/>
          </w:tcPr>
          <w:p w14:paraId="081A5EED" w14:textId="77777777" w:rsidR="00443486" w:rsidRPr="00923224" w:rsidRDefault="00443486" w:rsidP="00443486">
            <w:pPr>
              <w:ind w:left="80"/>
              <w:rPr>
                <w:sz w:val="17"/>
                <w:szCs w:val="17"/>
              </w:rPr>
            </w:pPr>
            <w:r w:rsidRPr="00923224">
              <w:rPr>
                <w:rFonts w:eastAsia="Times New Roman"/>
                <w:color w:val="231F20"/>
                <w:sz w:val="17"/>
                <w:szCs w:val="17"/>
              </w:rPr>
              <w:t>E 405</w:t>
            </w:r>
          </w:p>
        </w:tc>
        <w:tc>
          <w:tcPr>
            <w:tcW w:w="2953" w:type="dxa"/>
            <w:tcBorders>
              <w:top w:val="single" w:sz="4" w:space="0" w:color="auto"/>
              <w:left w:val="single" w:sz="4" w:space="0" w:color="auto"/>
              <w:bottom w:val="single" w:sz="4" w:space="0" w:color="auto"/>
              <w:right w:val="single" w:sz="4" w:space="0" w:color="auto"/>
            </w:tcBorders>
            <w:vAlign w:val="center"/>
          </w:tcPr>
          <w:p w14:paraId="76B865E3" w14:textId="77777777" w:rsidR="00443486" w:rsidRPr="00923224" w:rsidRDefault="00443486" w:rsidP="00443486">
            <w:pPr>
              <w:ind w:left="80"/>
              <w:rPr>
                <w:sz w:val="17"/>
                <w:szCs w:val="17"/>
              </w:rPr>
            </w:pPr>
            <w:r w:rsidRPr="00923224">
              <w:rPr>
                <w:rFonts w:eastAsia="Times New Roman"/>
                <w:color w:val="231F20"/>
                <w:sz w:val="17"/>
                <w:szCs w:val="17"/>
              </w:rPr>
              <w:t>Propan-1, 2-diol aljinat</w:t>
            </w:r>
          </w:p>
        </w:tc>
        <w:tc>
          <w:tcPr>
            <w:tcW w:w="2002" w:type="dxa"/>
            <w:tcBorders>
              <w:top w:val="single" w:sz="4" w:space="0" w:color="auto"/>
              <w:left w:val="single" w:sz="4" w:space="0" w:color="auto"/>
              <w:bottom w:val="single" w:sz="4" w:space="0" w:color="auto"/>
              <w:right w:val="single" w:sz="4" w:space="0" w:color="auto"/>
            </w:tcBorders>
            <w:vAlign w:val="center"/>
          </w:tcPr>
          <w:p w14:paraId="1B29B3B9" w14:textId="77777777" w:rsidR="00443486" w:rsidRPr="00923224" w:rsidRDefault="00443486" w:rsidP="00443486">
            <w:pPr>
              <w:ind w:left="60"/>
              <w:rPr>
                <w:sz w:val="17"/>
                <w:szCs w:val="17"/>
              </w:rPr>
            </w:pPr>
            <w:r w:rsidRPr="00923224">
              <w:rPr>
                <w:rFonts w:eastAsia="Times New Roman"/>
                <w:color w:val="231F20"/>
                <w:sz w:val="17"/>
                <w:szCs w:val="17"/>
              </w:rPr>
              <w:t>100</w:t>
            </w:r>
          </w:p>
        </w:tc>
        <w:tc>
          <w:tcPr>
            <w:tcW w:w="1513" w:type="dxa"/>
            <w:tcBorders>
              <w:top w:val="single" w:sz="4" w:space="0" w:color="auto"/>
              <w:left w:val="single" w:sz="4" w:space="0" w:color="auto"/>
              <w:bottom w:val="single" w:sz="4" w:space="0" w:color="auto"/>
              <w:right w:val="single" w:sz="4" w:space="0" w:color="auto"/>
            </w:tcBorders>
            <w:vAlign w:val="center"/>
          </w:tcPr>
          <w:p w14:paraId="29E0763B" w14:textId="77777777" w:rsidR="00443486" w:rsidRPr="00923224" w:rsidRDefault="00443486" w:rsidP="00443486">
            <w:pPr>
              <w:rPr>
                <w:sz w:val="17"/>
                <w:szCs w:val="17"/>
              </w:rPr>
            </w:pPr>
          </w:p>
        </w:tc>
        <w:tc>
          <w:tcPr>
            <w:tcW w:w="4646" w:type="dxa"/>
            <w:tcBorders>
              <w:top w:val="single" w:sz="4" w:space="0" w:color="auto"/>
              <w:left w:val="single" w:sz="4" w:space="0" w:color="auto"/>
              <w:bottom w:val="single" w:sz="4" w:space="0" w:color="auto"/>
            </w:tcBorders>
            <w:vAlign w:val="center"/>
          </w:tcPr>
          <w:p w14:paraId="23248DDA" w14:textId="77777777" w:rsidR="00443486" w:rsidRPr="00923224" w:rsidRDefault="00443486" w:rsidP="00443486">
            <w:pPr>
              <w:ind w:left="80"/>
              <w:rPr>
                <w:sz w:val="17"/>
                <w:szCs w:val="17"/>
              </w:rPr>
            </w:pPr>
            <w:r w:rsidRPr="00923224">
              <w:rPr>
                <w:i/>
                <w:sz w:val="17"/>
                <w:szCs w:val="17"/>
              </w:rPr>
              <w:t xml:space="preserve">cidre bouché </w:t>
            </w:r>
            <w:r w:rsidRPr="00923224">
              <w:rPr>
                <w:sz w:val="17"/>
                <w:szCs w:val="17"/>
              </w:rPr>
              <w:t>hariç</w:t>
            </w:r>
          </w:p>
        </w:tc>
      </w:tr>
    </w:tbl>
    <w:p w14:paraId="7F4FDCE9" w14:textId="77777777" w:rsidR="00AA7E17" w:rsidRPr="00923224" w:rsidRDefault="00AA7E17">
      <w:pPr>
        <w:spacing w:line="20" w:lineRule="exact"/>
        <w:rPr>
          <w:sz w:val="17"/>
          <w:szCs w:val="17"/>
        </w:rPr>
        <w:sectPr w:rsidR="00AA7E17" w:rsidRPr="00923224" w:rsidSect="00AA7E17">
          <w:type w:val="continuous"/>
          <w:pgSz w:w="16840" w:h="11906" w:orient="landscape"/>
          <w:pgMar w:top="1245" w:right="904" w:bottom="865" w:left="1080" w:header="0" w:footer="0" w:gutter="0"/>
          <w:cols w:space="708" w:equalWidth="0">
            <w:col w:w="14854" w:space="313"/>
          </w:cols>
        </w:sectPr>
      </w:pPr>
    </w:p>
    <w:p w14:paraId="35DAC41E" w14:textId="77777777" w:rsidR="00D65258" w:rsidRPr="00923224" w:rsidRDefault="00CD3A21">
      <w:pPr>
        <w:spacing w:line="20" w:lineRule="exact"/>
        <w:rPr>
          <w:sz w:val="17"/>
          <w:szCs w:val="17"/>
        </w:rPr>
      </w:pPr>
      <w:r w:rsidRPr="00923224">
        <w:rPr>
          <w:sz w:val="17"/>
          <w:szCs w:val="17"/>
        </w:rPr>
        <w:br w:type="column"/>
      </w:r>
      <w:bookmarkStart w:id="176" w:name="page274"/>
      <w:bookmarkEnd w:id="176"/>
      <w:r w:rsidRPr="00923224">
        <w:rPr>
          <w:sz w:val="17"/>
          <w:szCs w:val="17"/>
        </w:rPr>
        <w:br w:type="column"/>
      </w:r>
    </w:p>
    <w:p w14:paraId="24A274EA" w14:textId="77777777" w:rsidR="00D65258" w:rsidRPr="00923224" w:rsidRDefault="00D65258">
      <w:pPr>
        <w:spacing w:line="1" w:lineRule="exact"/>
        <w:rPr>
          <w:sz w:val="17"/>
          <w:szCs w:val="17"/>
        </w:rPr>
      </w:pPr>
    </w:p>
    <w:p w14:paraId="076BE976" w14:textId="77777777" w:rsidR="006016F8" w:rsidRPr="00923224" w:rsidRDefault="006016F8">
      <w:pPr>
        <w:ind w:left="560"/>
        <w:rPr>
          <w:rFonts w:eastAsia="Times New Roman"/>
          <w:color w:val="231F20"/>
          <w:sz w:val="17"/>
          <w:szCs w:val="17"/>
        </w:rPr>
        <w:sectPr w:rsidR="006016F8" w:rsidRPr="00923224">
          <w:pgSz w:w="16840" w:h="11906" w:orient="landscape"/>
          <w:pgMar w:top="1245" w:right="904" w:bottom="865" w:left="1080" w:header="0" w:footer="0" w:gutter="0"/>
          <w:cols w:num="3" w:space="708" w:equalWidth="0">
            <w:col w:w="1840" w:space="100"/>
            <w:col w:w="12560" w:space="313"/>
            <w:col w:w="41"/>
          </w:cols>
        </w:sectPr>
      </w:pPr>
    </w:p>
    <w:tbl>
      <w:tblPr>
        <w:tblW w:w="13764" w:type="dxa"/>
        <w:tblInd w:w="1085" w:type="dxa"/>
        <w:tblLayout w:type="fixed"/>
        <w:tblCellMar>
          <w:left w:w="0" w:type="dxa"/>
          <w:right w:w="0" w:type="dxa"/>
        </w:tblCellMar>
        <w:tblLook w:val="04A0" w:firstRow="1" w:lastRow="0" w:firstColumn="1" w:lastColumn="0" w:noHBand="0" w:noVBand="1"/>
      </w:tblPr>
      <w:tblGrid>
        <w:gridCol w:w="1309"/>
        <w:gridCol w:w="1346"/>
        <w:gridCol w:w="2953"/>
        <w:gridCol w:w="2002"/>
        <w:gridCol w:w="1526"/>
        <w:gridCol w:w="4628"/>
      </w:tblGrid>
      <w:tr w:rsidR="00721B86" w:rsidRPr="00923224" w14:paraId="2C544B94" w14:textId="77777777" w:rsidTr="00883C6F">
        <w:trPr>
          <w:trHeight w:val="589"/>
        </w:trPr>
        <w:tc>
          <w:tcPr>
            <w:tcW w:w="1309" w:type="dxa"/>
            <w:tcBorders>
              <w:top w:val="single" w:sz="4" w:space="0" w:color="auto"/>
              <w:bottom w:val="single" w:sz="4" w:space="0" w:color="auto"/>
              <w:right w:val="single" w:sz="4" w:space="0" w:color="auto"/>
            </w:tcBorders>
            <w:vAlign w:val="center"/>
          </w:tcPr>
          <w:p w14:paraId="51E80D09" w14:textId="77777777" w:rsidR="00721B86" w:rsidRPr="00923224" w:rsidRDefault="00721B86" w:rsidP="00454B45">
            <w:pPr>
              <w:jc w:val="center"/>
              <w:rPr>
                <w:rFonts w:eastAsia="Times New Roman"/>
                <w:color w:val="231F20"/>
                <w:sz w:val="17"/>
                <w:szCs w:val="17"/>
              </w:rPr>
            </w:pPr>
            <w:r w:rsidRPr="00923224">
              <w:rPr>
                <w:rFonts w:eastAsia="Times New Roman"/>
                <w:color w:val="231F20"/>
                <w:sz w:val="17"/>
                <w:szCs w:val="17"/>
              </w:rPr>
              <w:t>Kategori numarası</w:t>
            </w:r>
          </w:p>
        </w:tc>
        <w:tc>
          <w:tcPr>
            <w:tcW w:w="1346" w:type="dxa"/>
            <w:tcBorders>
              <w:top w:val="single" w:sz="4" w:space="0" w:color="auto"/>
              <w:left w:val="single" w:sz="4" w:space="0" w:color="auto"/>
              <w:bottom w:val="single" w:sz="4" w:space="0" w:color="auto"/>
              <w:right w:val="single" w:sz="4" w:space="0" w:color="auto"/>
            </w:tcBorders>
            <w:vAlign w:val="center"/>
          </w:tcPr>
          <w:p w14:paraId="4E4902D0" w14:textId="77777777" w:rsidR="00721B86" w:rsidRPr="00923224" w:rsidRDefault="00721B86" w:rsidP="00454B45">
            <w:pPr>
              <w:ind w:left="100"/>
              <w:jc w:val="center"/>
              <w:rPr>
                <w:rFonts w:eastAsia="Times New Roman"/>
                <w:color w:val="231F20"/>
                <w:sz w:val="17"/>
                <w:szCs w:val="17"/>
              </w:rPr>
            </w:pPr>
            <w:r w:rsidRPr="00923224">
              <w:rPr>
                <w:rFonts w:eastAsia="Times New Roman"/>
                <w:color w:val="231F20"/>
                <w:sz w:val="17"/>
                <w:szCs w:val="17"/>
              </w:rPr>
              <w:t>E-kodu</w:t>
            </w:r>
          </w:p>
        </w:tc>
        <w:tc>
          <w:tcPr>
            <w:tcW w:w="2953" w:type="dxa"/>
            <w:tcBorders>
              <w:top w:val="single" w:sz="4" w:space="0" w:color="auto"/>
              <w:left w:val="single" w:sz="4" w:space="0" w:color="auto"/>
              <w:bottom w:val="single" w:sz="4" w:space="0" w:color="auto"/>
              <w:right w:val="single" w:sz="4" w:space="0" w:color="auto"/>
            </w:tcBorders>
            <w:vAlign w:val="center"/>
          </w:tcPr>
          <w:p w14:paraId="61FDB8A8" w14:textId="77777777" w:rsidR="00721B86" w:rsidRPr="00923224" w:rsidRDefault="00721B86" w:rsidP="00454B45">
            <w:pPr>
              <w:ind w:left="80"/>
              <w:jc w:val="center"/>
              <w:rPr>
                <w:rFonts w:eastAsia="Times New Roman"/>
                <w:color w:val="231F20"/>
                <w:sz w:val="17"/>
                <w:szCs w:val="17"/>
              </w:rPr>
            </w:pPr>
            <w:r w:rsidRPr="00923224">
              <w:rPr>
                <w:rFonts w:eastAsia="Times New Roman"/>
                <w:color w:val="231F20"/>
                <w:sz w:val="17"/>
                <w:szCs w:val="17"/>
              </w:rPr>
              <w:t>Adı</w:t>
            </w:r>
          </w:p>
        </w:tc>
        <w:tc>
          <w:tcPr>
            <w:tcW w:w="2002" w:type="dxa"/>
            <w:tcBorders>
              <w:top w:val="single" w:sz="4" w:space="0" w:color="auto"/>
              <w:left w:val="single" w:sz="4" w:space="0" w:color="auto"/>
              <w:bottom w:val="single" w:sz="4" w:space="0" w:color="auto"/>
              <w:right w:val="single" w:sz="4" w:space="0" w:color="auto"/>
            </w:tcBorders>
            <w:vAlign w:val="center"/>
          </w:tcPr>
          <w:p w14:paraId="5DA1EFBA" w14:textId="77777777" w:rsidR="00721B86" w:rsidRPr="00923224" w:rsidRDefault="00721B86" w:rsidP="00454B45">
            <w:pPr>
              <w:ind w:left="80"/>
              <w:jc w:val="center"/>
              <w:rPr>
                <w:rFonts w:eastAsia="Times New Roman"/>
                <w:color w:val="231F20"/>
                <w:sz w:val="17"/>
                <w:szCs w:val="17"/>
              </w:rPr>
            </w:pPr>
            <w:r w:rsidRPr="00923224">
              <w:rPr>
                <w:rFonts w:eastAsia="Times New Roman"/>
                <w:color w:val="231F20"/>
                <w:sz w:val="17"/>
                <w:szCs w:val="17"/>
              </w:rPr>
              <w:t>Maksimum miktar (</w:t>
            </w:r>
            <w:r w:rsidR="005073D8" w:rsidRPr="00923224">
              <w:rPr>
                <w:rFonts w:eastAsia="Times New Roman"/>
                <w:color w:val="231F20"/>
                <w:sz w:val="17"/>
                <w:szCs w:val="17"/>
              </w:rPr>
              <w:t>mg/l veya mg/kg</w:t>
            </w:r>
            <w:r w:rsidRPr="00923224">
              <w:rPr>
                <w:rFonts w:eastAsia="Times New Roman"/>
                <w:color w:val="231F20"/>
                <w:sz w:val="17"/>
                <w:szCs w:val="17"/>
              </w:rPr>
              <w:t>)</w:t>
            </w:r>
          </w:p>
        </w:tc>
        <w:tc>
          <w:tcPr>
            <w:tcW w:w="1526" w:type="dxa"/>
            <w:tcBorders>
              <w:top w:val="single" w:sz="4" w:space="0" w:color="auto"/>
              <w:left w:val="single" w:sz="4" w:space="0" w:color="auto"/>
              <w:bottom w:val="single" w:sz="4" w:space="0" w:color="auto"/>
              <w:right w:val="single" w:sz="4" w:space="0" w:color="auto"/>
            </w:tcBorders>
            <w:vAlign w:val="center"/>
          </w:tcPr>
          <w:p w14:paraId="2876A596" w14:textId="77777777" w:rsidR="00721B86" w:rsidRPr="00923224" w:rsidRDefault="00721B86" w:rsidP="00454B45">
            <w:pPr>
              <w:ind w:left="60"/>
              <w:jc w:val="center"/>
              <w:rPr>
                <w:rFonts w:eastAsia="Times New Roman"/>
                <w:color w:val="231F20"/>
                <w:sz w:val="17"/>
                <w:szCs w:val="17"/>
              </w:rPr>
            </w:pPr>
            <w:r w:rsidRPr="00923224">
              <w:rPr>
                <w:rFonts w:eastAsia="Times New Roman"/>
                <w:color w:val="231F20"/>
                <w:sz w:val="17"/>
                <w:szCs w:val="17"/>
              </w:rPr>
              <w:t>Dipnotlar</w:t>
            </w:r>
          </w:p>
        </w:tc>
        <w:tc>
          <w:tcPr>
            <w:tcW w:w="4628" w:type="dxa"/>
            <w:tcBorders>
              <w:top w:val="single" w:sz="4" w:space="0" w:color="auto"/>
              <w:left w:val="single" w:sz="4" w:space="0" w:color="auto"/>
              <w:bottom w:val="single" w:sz="4" w:space="0" w:color="auto"/>
            </w:tcBorders>
            <w:vAlign w:val="center"/>
          </w:tcPr>
          <w:p w14:paraId="6ABB3E5C" w14:textId="77777777" w:rsidR="00721B86" w:rsidRPr="00923224" w:rsidRDefault="00721B86" w:rsidP="00454B45">
            <w:pPr>
              <w:ind w:left="78"/>
              <w:jc w:val="center"/>
              <w:rPr>
                <w:i/>
                <w:sz w:val="17"/>
                <w:szCs w:val="17"/>
              </w:rPr>
            </w:pPr>
            <w:r w:rsidRPr="00923224">
              <w:rPr>
                <w:rFonts w:eastAsia="Times New Roman"/>
                <w:color w:val="231F20"/>
                <w:sz w:val="17"/>
                <w:szCs w:val="17"/>
              </w:rPr>
              <w:t>Sınırlamalar/istisnalar</w:t>
            </w:r>
          </w:p>
        </w:tc>
      </w:tr>
      <w:tr w:rsidR="00002C0D" w:rsidRPr="00923224" w14:paraId="1DD7D7DF" w14:textId="77777777" w:rsidTr="00883C6F">
        <w:trPr>
          <w:trHeight w:val="492"/>
        </w:trPr>
        <w:tc>
          <w:tcPr>
            <w:tcW w:w="1309" w:type="dxa"/>
            <w:tcBorders>
              <w:top w:val="single" w:sz="4" w:space="0" w:color="auto"/>
              <w:right w:val="single" w:sz="4" w:space="0" w:color="auto"/>
            </w:tcBorders>
            <w:vAlign w:val="center"/>
          </w:tcPr>
          <w:p w14:paraId="38E445C8" w14:textId="77777777" w:rsidR="00002C0D" w:rsidRPr="00923224" w:rsidRDefault="00002C0D" w:rsidP="006016F8">
            <w:pPr>
              <w:ind w:left="100"/>
              <w:rPr>
                <w:rFonts w:eastAsia="Times New Roman"/>
                <w:color w:val="231F20"/>
                <w:sz w:val="17"/>
                <w:szCs w:val="17"/>
              </w:rPr>
            </w:pPr>
          </w:p>
        </w:tc>
        <w:tc>
          <w:tcPr>
            <w:tcW w:w="1346" w:type="dxa"/>
            <w:tcBorders>
              <w:top w:val="single" w:sz="4" w:space="0" w:color="auto"/>
              <w:left w:val="single" w:sz="4" w:space="0" w:color="auto"/>
              <w:bottom w:val="single" w:sz="4" w:space="0" w:color="auto"/>
              <w:right w:val="single" w:sz="4" w:space="0" w:color="auto"/>
            </w:tcBorders>
            <w:vAlign w:val="center"/>
          </w:tcPr>
          <w:p w14:paraId="2855DB68" w14:textId="77777777" w:rsidR="00002C0D" w:rsidRPr="00923224" w:rsidRDefault="00002C0D" w:rsidP="006016F8">
            <w:pPr>
              <w:ind w:left="100"/>
              <w:rPr>
                <w:rFonts w:eastAsia="Times New Roman"/>
                <w:color w:val="231F20"/>
                <w:sz w:val="17"/>
                <w:szCs w:val="17"/>
              </w:rPr>
            </w:pPr>
            <w:r>
              <w:rPr>
                <w:rFonts w:eastAsia="Times New Roman"/>
                <w:color w:val="231F20"/>
                <w:sz w:val="17"/>
                <w:szCs w:val="17"/>
              </w:rPr>
              <w:t>E 432-436</w:t>
            </w:r>
          </w:p>
        </w:tc>
        <w:tc>
          <w:tcPr>
            <w:tcW w:w="2953" w:type="dxa"/>
            <w:tcBorders>
              <w:top w:val="single" w:sz="4" w:space="0" w:color="auto"/>
              <w:left w:val="single" w:sz="4" w:space="0" w:color="auto"/>
              <w:bottom w:val="single" w:sz="4" w:space="0" w:color="auto"/>
              <w:right w:val="single" w:sz="4" w:space="0" w:color="auto"/>
            </w:tcBorders>
            <w:vAlign w:val="center"/>
          </w:tcPr>
          <w:p w14:paraId="00CEDEC8" w14:textId="77777777" w:rsidR="00002C0D" w:rsidRPr="00923224" w:rsidRDefault="00002C0D" w:rsidP="006016F8">
            <w:pPr>
              <w:ind w:left="80"/>
              <w:rPr>
                <w:rFonts w:eastAsia="Times New Roman"/>
                <w:color w:val="231F20"/>
                <w:sz w:val="17"/>
                <w:szCs w:val="17"/>
              </w:rPr>
            </w:pPr>
            <w:r>
              <w:rPr>
                <w:rFonts w:eastAsia="Times New Roman"/>
                <w:color w:val="231F20"/>
                <w:sz w:val="17"/>
                <w:szCs w:val="17"/>
              </w:rPr>
              <w:t>Polisorbatlar</w:t>
            </w:r>
          </w:p>
        </w:tc>
        <w:tc>
          <w:tcPr>
            <w:tcW w:w="2002" w:type="dxa"/>
            <w:tcBorders>
              <w:top w:val="single" w:sz="4" w:space="0" w:color="auto"/>
              <w:left w:val="single" w:sz="4" w:space="0" w:color="auto"/>
              <w:bottom w:val="single" w:sz="4" w:space="0" w:color="auto"/>
              <w:right w:val="single" w:sz="4" w:space="0" w:color="auto"/>
            </w:tcBorders>
            <w:vAlign w:val="center"/>
          </w:tcPr>
          <w:p w14:paraId="1B454266" w14:textId="77777777" w:rsidR="00002C0D" w:rsidRPr="00923224" w:rsidRDefault="00002C0D" w:rsidP="006016F8">
            <w:pPr>
              <w:ind w:left="80"/>
              <w:rPr>
                <w:rFonts w:eastAsia="Times New Roman"/>
                <w:color w:val="231F20"/>
                <w:sz w:val="17"/>
                <w:szCs w:val="17"/>
              </w:rPr>
            </w:pPr>
            <w:r>
              <w:rPr>
                <w:rFonts w:eastAsia="Times New Roman"/>
                <w:color w:val="231F20"/>
                <w:sz w:val="17"/>
                <w:szCs w:val="17"/>
              </w:rPr>
              <w:t>10</w:t>
            </w:r>
          </w:p>
        </w:tc>
        <w:tc>
          <w:tcPr>
            <w:tcW w:w="1526" w:type="dxa"/>
            <w:tcBorders>
              <w:top w:val="single" w:sz="4" w:space="0" w:color="auto"/>
              <w:left w:val="single" w:sz="4" w:space="0" w:color="auto"/>
              <w:bottom w:val="single" w:sz="4" w:space="0" w:color="auto"/>
              <w:right w:val="single" w:sz="4" w:space="0" w:color="auto"/>
            </w:tcBorders>
            <w:vAlign w:val="center"/>
          </w:tcPr>
          <w:p w14:paraId="4B110F2F" w14:textId="77777777" w:rsidR="00002C0D" w:rsidRPr="00923224" w:rsidRDefault="00002C0D" w:rsidP="006016F8">
            <w:pPr>
              <w:ind w:left="60"/>
              <w:rPr>
                <w:rFonts w:eastAsia="Times New Roman"/>
                <w:color w:val="231F20"/>
                <w:sz w:val="17"/>
                <w:szCs w:val="17"/>
              </w:rPr>
            </w:pPr>
            <w:r>
              <w:rPr>
                <w:rFonts w:eastAsia="Times New Roman"/>
                <w:color w:val="231F20"/>
                <w:sz w:val="17"/>
                <w:szCs w:val="17"/>
              </w:rPr>
              <w:t>(1)</w:t>
            </w:r>
          </w:p>
        </w:tc>
        <w:tc>
          <w:tcPr>
            <w:tcW w:w="4628" w:type="dxa"/>
            <w:tcBorders>
              <w:top w:val="single" w:sz="4" w:space="0" w:color="auto"/>
              <w:left w:val="single" w:sz="4" w:space="0" w:color="auto"/>
              <w:bottom w:val="single" w:sz="4" w:space="0" w:color="auto"/>
            </w:tcBorders>
            <w:vAlign w:val="center"/>
          </w:tcPr>
          <w:p w14:paraId="68805207" w14:textId="77777777" w:rsidR="00002C0D" w:rsidRPr="00002C0D" w:rsidRDefault="00002C0D" w:rsidP="00363768">
            <w:pPr>
              <w:ind w:left="78"/>
              <w:rPr>
                <w:sz w:val="17"/>
                <w:szCs w:val="17"/>
              </w:rPr>
            </w:pPr>
            <w:r w:rsidRPr="00002C0D">
              <w:rPr>
                <w:sz w:val="17"/>
                <w:szCs w:val="17"/>
              </w:rPr>
              <w:t xml:space="preserve">sadece </w:t>
            </w:r>
            <w:r w:rsidR="00982F34">
              <w:rPr>
                <w:sz w:val="17"/>
                <w:szCs w:val="17"/>
              </w:rPr>
              <w:t>karbonatlı içki</w:t>
            </w:r>
            <w:r w:rsidRPr="00002C0D">
              <w:rPr>
                <w:sz w:val="17"/>
                <w:szCs w:val="17"/>
              </w:rPr>
              <w:t>ler</w:t>
            </w:r>
          </w:p>
        </w:tc>
      </w:tr>
      <w:tr w:rsidR="00721B86" w:rsidRPr="00923224" w14:paraId="4454DDEC" w14:textId="77777777" w:rsidTr="00883C6F">
        <w:trPr>
          <w:trHeight w:val="589"/>
        </w:trPr>
        <w:tc>
          <w:tcPr>
            <w:tcW w:w="1309" w:type="dxa"/>
            <w:tcBorders>
              <w:right w:val="single" w:sz="4" w:space="0" w:color="auto"/>
            </w:tcBorders>
            <w:vAlign w:val="center"/>
          </w:tcPr>
          <w:p w14:paraId="7C814D1E" w14:textId="77777777" w:rsidR="00721B86" w:rsidRPr="00923224" w:rsidRDefault="00721B86" w:rsidP="006016F8">
            <w:pPr>
              <w:ind w:left="100"/>
              <w:rPr>
                <w:rFonts w:eastAsia="Times New Roman"/>
                <w:color w:val="231F20"/>
                <w:sz w:val="17"/>
                <w:szCs w:val="17"/>
              </w:rPr>
            </w:pPr>
          </w:p>
        </w:tc>
        <w:tc>
          <w:tcPr>
            <w:tcW w:w="1346" w:type="dxa"/>
            <w:tcBorders>
              <w:top w:val="single" w:sz="4" w:space="0" w:color="auto"/>
              <w:left w:val="single" w:sz="4" w:space="0" w:color="auto"/>
              <w:bottom w:val="single" w:sz="4" w:space="0" w:color="auto"/>
              <w:right w:val="single" w:sz="4" w:space="0" w:color="auto"/>
            </w:tcBorders>
            <w:vAlign w:val="center"/>
          </w:tcPr>
          <w:p w14:paraId="07786034" w14:textId="77777777" w:rsidR="00721B86" w:rsidRPr="00923224" w:rsidRDefault="00721B86" w:rsidP="006016F8">
            <w:pPr>
              <w:ind w:left="100"/>
              <w:rPr>
                <w:rFonts w:eastAsia="Times New Roman"/>
                <w:color w:val="231F20"/>
                <w:sz w:val="17"/>
                <w:szCs w:val="17"/>
              </w:rPr>
            </w:pPr>
            <w:r w:rsidRPr="00923224">
              <w:rPr>
                <w:rFonts w:eastAsia="Times New Roman"/>
                <w:color w:val="231F20"/>
                <w:sz w:val="17"/>
                <w:szCs w:val="17"/>
              </w:rPr>
              <w:t>E 473-474</w:t>
            </w:r>
          </w:p>
        </w:tc>
        <w:tc>
          <w:tcPr>
            <w:tcW w:w="2953" w:type="dxa"/>
            <w:tcBorders>
              <w:top w:val="single" w:sz="4" w:space="0" w:color="auto"/>
              <w:left w:val="single" w:sz="4" w:space="0" w:color="auto"/>
              <w:bottom w:val="single" w:sz="4" w:space="0" w:color="auto"/>
              <w:right w:val="single" w:sz="4" w:space="0" w:color="auto"/>
            </w:tcBorders>
            <w:vAlign w:val="center"/>
          </w:tcPr>
          <w:p w14:paraId="300F5860" w14:textId="77777777" w:rsidR="00721B86" w:rsidRPr="00923224" w:rsidRDefault="00721B86" w:rsidP="006016F8">
            <w:pPr>
              <w:ind w:left="80"/>
              <w:rPr>
                <w:rFonts w:eastAsia="Times New Roman"/>
                <w:color w:val="231F20"/>
                <w:sz w:val="17"/>
                <w:szCs w:val="17"/>
              </w:rPr>
            </w:pPr>
            <w:r w:rsidRPr="00923224">
              <w:rPr>
                <w:rFonts w:eastAsia="Times New Roman"/>
                <w:color w:val="231F20"/>
                <w:sz w:val="17"/>
                <w:szCs w:val="17"/>
              </w:rPr>
              <w:t>Yağ asirlerinin sukrozesterleri</w:t>
            </w:r>
            <w:r w:rsidR="00A053C0">
              <w:rPr>
                <w:rFonts w:eastAsia="Times New Roman"/>
                <w:color w:val="231F20"/>
                <w:sz w:val="17"/>
                <w:szCs w:val="17"/>
              </w:rPr>
              <w:t xml:space="preserve"> </w:t>
            </w:r>
            <w:r w:rsidRPr="00923224">
              <w:rPr>
                <w:rFonts w:eastAsia="Times New Roman"/>
                <w:color w:val="231F20"/>
                <w:sz w:val="17"/>
                <w:szCs w:val="17"/>
              </w:rPr>
              <w:t>— sukrogliseritler</w:t>
            </w:r>
          </w:p>
        </w:tc>
        <w:tc>
          <w:tcPr>
            <w:tcW w:w="2002" w:type="dxa"/>
            <w:tcBorders>
              <w:top w:val="single" w:sz="4" w:space="0" w:color="auto"/>
              <w:left w:val="single" w:sz="4" w:space="0" w:color="auto"/>
              <w:bottom w:val="single" w:sz="4" w:space="0" w:color="auto"/>
              <w:right w:val="single" w:sz="4" w:space="0" w:color="auto"/>
            </w:tcBorders>
            <w:vAlign w:val="center"/>
          </w:tcPr>
          <w:p w14:paraId="57BE182A" w14:textId="77777777" w:rsidR="00721B86" w:rsidRPr="00923224" w:rsidRDefault="00721B86" w:rsidP="006016F8">
            <w:pPr>
              <w:ind w:left="80"/>
              <w:rPr>
                <w:rFonts w:eastAsia="Times New Roman"/>
                <w:color w:val="231F20"/>
                <w:sz w:val="17"/>
                <w:szCs w:val="17"/>
              </w:rPr>
            </w:pPr>
            <w:r w:rsidRPr="00923224">
              <w:rPr>
                <w:rFonts w:eastAsia="Times New Roman"/>
                <w:color w:val="231F20"/>
                <w:sz w:val="17"/>
                <w:szCs w:val="17"/>
              </w:rPr>
              <w:t>5 000</w:t>
            </w:r>
          </w:p>
        </w:tc>
        <w:tc>
          <w:tcPr>
            <w:tcW w:w="1526" w:type="dxa"/>
            <w:tcBorders>
              <w:top w:val="single" w:sz="4" w:space="0" w:color="auto"/>
              <w:left w:val="single" w:sz="4" w:space="0" w:color="auto"/>
              <w:bottom w:val="single" w:sz="4" w:space="0" w:color="auto"/>
              <w:right w:val="single" w:sz="4" w:space="0" w:color="auto"/>
            </w:tcBorders>
            <w:vAlign w:val="center"/>
          </w:tcPr>
          <w:p w14:paraId="32B1F36D" w14:textId="77777777" w:rsidR="00721B86" w:rsidRPr="00923224" w:rsidRDefault="00721B86" w:rsidP="006016F8">
            <w:pPr>
              <w:ind w:left="60"/>
              <w:rPr>
                <w:rFonts w:eastAsia="Times New Roman"/>
                <w:color w:val="231F20"/>
                <w:sz w:val="17"/>
                <w:szCs w:val="17"/>
              </w:rPr>
            </w:pPr>
            <w:r w:rsidRPr="00923224">
              <w:rPr>
                <w:rFonts w:eastAsia="Times New Roman"/>
                <w:color w:val="231F20"/>
                <w:sz w:val="17"/>
                <w:szCs w:val="17"/>
              </w:rPr>
              <w:t>(1)</w:t>
            </w:r>
          </w:p>
        </w:tc>
        <w:tc>
          <w:tcPr>
            <w:tcW w:w="4628" w:type="dxa"/>
            <w:tcBorders>
              <w:top w:val="single" w:sz="4" w:space="0" w:color="auto"/>
              <w:left w:val="single" w:sz="4" w:space="0" w:color="auto"/>
              <w:bottom w:val="single" w:sz="4" w:space="0" w:color="auto"/>
            </w:tcBorders>
            <w:vAlign w:val="center"/>
          </w:tcPr>
          <w:p w14:paraId="6FD47336" w14:textId="77777777" w:rsidR="00721B86" w:rsidRPr="00923224" w:rsidRDefault="00721B86" w:rsidP="00363768">
            <w:pPr>
              <w:ind w:left="78"/>
              <w:rPr>
                <w:i/>
                <w:sz w:val="17"/>
                <w:szCs w:val="17"/>
              </w:rPr>
            </w:pPr>
          </w:p>
        </w:tc>
      </w:tr>
      <w:tr w:rsidR="00721B86" w:rsidRPr="00923224" w14:paraId="2701E7B6" w14:textId="77777777" w:rsidTr="00883C6F">
        <w:trPr>
          <w:trHeight w:val="408"/>
        </w:trPr>
        <w:tc>
          <w:tcPr>
            <w:tcW w:w="1309" w:type="dxa"/>
            <w:tcBorders>
              <w:right w:val="single" w:sz="4" w:space="0" w:color="auto"/>
            </w:tcBorders>
            <w:vAlign w:val="center"/>
          </w:tcPr>
          <w:p w14:paraId="06D27197" w14:textId="77777777" w:rsidR="00721B86" w:rsidRPr="00923224" w:rsidRDefault="00721B86" w:rsidP="006016F8">
            <w:pPr>
              <w:ind w:left="100"/>
              <w:rPr>
                <w:rFonts w:eastAsia="Times New Roman"/>
                <w:color w:val="231F20"/>
                <w:sz w:val="17"/>
                <w:szCs w:val="17"/>
              </w:rPr>
            </w:pPr>
          </w:p>
        </w:tc>
        <w:tc>
          <w:tcPr>
            <w:tcW w:w="1346" w:type="dxa"/>
            <w:tcBorders>
              <w:top w:val="single" w:sz="4" w:space="0" w:color="auto"/>
              <w:left w:val="single" w:sz="4" w:space="0" w:color="auto"/>
              <w:bottom w:val="single" w:sz="4" w:space="0" w:color="auto"/>
              <w:right w:val="single" w:sz="4" w:space="0" w:color="auto"/>
            </w:tcBorders>
            <w:vAlign w:val="center"/>
          </w:tcPr>
          <w:p w14:paraId="525C72F0" w14:textId="77777777" w:rsidR="00721B86" w:rsidRPr="00923224" w:rsidRDefault="00721B86" w:rsidP="006016F8">
            <w:pPr>
              <w:ind w:left="100"/>
              <w:rPr>
                <w:rFonts w:eastAsia="Times New Roman"/>
                <w:color w:val="231F20"/>
                <w:sz w:val="17"/>
                <w:szCs w:val="17"/>
              </w:rPr>
            </w:pPr>
            <w:r w:rsidRPr="00923224">
              <w:rPr>
                <w:rFonts w:eastAsia="Times New Roman"/>
                <w:color w:val="231F20"/>
                <w:sz w:val="17"/>
                <w:szCs w:val="17"/>
              </w:rPr>
              <w:t>E 900</w:t>
            </w:r>
          </w:p>
        </w:tc>
        <w:tc>
          <w:tcPr>
            <w:tcW w:w="2953" w:type="dxa"/>
            <w:tcBorders>
              <w:top w:val="single" w:sz="4" w:space="0" w:color="auto"/>
              <w:left w:val="single" w:sz="4" w:space="0" w:color="auto"/>
              <w:bottom w:val="single" w:sz="4" w:space="0" w:color="auto"/>
              <w:right w:val="single" w:sz="4" w:space="0" w:color="auto"/>
            </w:tcBorders>
            <w:vAlign w:val="center"/>
          </w:tcPr>
          <w:p w14:paraId="3FB24D29" w14:textId="77777777" w:rsidR="00721B86" w:rsidRPr="00923224" w:rsidRDefault="00721B86" w:rsidP="006016F8">
            <w:pPr>
              <w:ind w:left="80"/>
              <w:rPr>
                <w:rFonts w:eastAsia="Times New Roman"/>
                <w:color w:val="231F20"/>
                <w:sz w:val="17"/>
                <w:szCs w:val="17"/>
              </w:rPr>
            </w:pPr>
            <w:r w:rsidRPr="00923224">
              <w:rPr>
                <w:rFonts w:eastAsia="Times New Roman"/>
                <w:color w:val="231F20"/>
                <w:sz w:val="17"/>
                <w:szCs w:val="17"/>
              </w:rPr>
              <w:t>Dimetil polisiloksan</w:t>
            </w:r>
          </w:p>
        </w:tc>
        <w:tc>
          <w:tcPr>
            <w:tcW w:w="2002" w:type="dxa"/>
            <w:tcBorders>
              <w:top w:val="single" w:sz="4" w:space="0" w:color="auto"/>
              <w:left w:val="single" w:sz="4" w:space="0" w:color="auto"/>
              <w:bottom w:val="single" w:sz="4" w:space="0" w:color="auto"/>
              <w:right w:val="single" w:sz="4" w:space="0" w:color="auto"/>
            </w:tcBorders>
            <w:vAlign w:val="center"/>
          </w:tcPr>
          <w:p w14:paraId="3646EDEB" w14:textId="77777777" w:rsidR="00721B86" w:rsidRPr="00923224" w:rsidRDefault="00721B86" w:rsidP="006016F8">
            <w:pPr>
              <w:ind w:left="80"/>
              <w:rPr>
                <w:rFonts w:eastAsia="Times New Roman"/>
                <w:color w:val="231F20"/>
                <w:sz w:val="17"/>
                <w:szCs w:val="17"/>
              </w:rPr>
            </w:pPr>
            <w:r w:rsidRPr="00923224">
              <w:rPr>
                <w:rFonts w:eastAsia="Times New Roman"/>
                <w:color w:val="231F20"/>
                <w:sz w:val="17"/>
                <w:szCs w:val="17"/>
              </w:rPr>
              <w:t>10</w:t>
            </w:r>
          </w:p>
        </w:tc>
        <w:tc>
          <w:tcPr>
            <w:tcW w:w="1526" w:type="dxa"/>
            <w:tcBorders>
              <w:top w:val="single" w:sz="4" w:space="0" w:color="auto"/>
              <w:left w:val="single" w:sz="4" w:space="0" w:color="auto"/>
              <w:bottom w:val="single" w:sz="4" w:space="0" w:color="auto"/>
              <w:right w:val="single" w:sz="4" w:space="0" w:color="auto"/>
            </w:tcBorders>
            <w:vAlign w:val="center"/>
          </w:tcPr>
          <w:p w14:paraId="5A2229E9" w14:textId="77777777" w:rsidR="00721B86" w:rsidRPr="00923224" w:rsidRDefault="00721B86" w:rsidP="006016F8">
            <w:pPr>
              <w:ind w:left="60"/>
              <w:rPr>
                <w:rFonts w:eastAsia="Times New Roman"/>
                <w:color w:val="231F20"/>
                <w:sz w:val="17"/>
                <w:szCs w:val="17"/>
              </w:rPr>
            </w:pPr>
          </w:p>
        </w:tc>
        <w:tc>
          <w:tcPr>
            <w:tcW w:w="4628" w:type="dxa"/>
            <w:tcBorders>
              <w:top w:val="single" w:sz="4" w:space="0" w:color="auto"/>
              <w:left w:val="single" w:sz="4" w:space="0" w:color="auto"/>
              <w:bottom w:val="single" w:sz="4" w:space="0" w:color="auto"/>
            </w:tcBorders>
            <w:vAlign w:val="center"/>
          </w:tcPr>
          <w:p w14:paraId="6BAEABCE" w14:textId="77777777" w:rsidR="00721B86" w:rsidRPr="00923224" w:rsidRDefault="00721B86" w:rsidP="00363768">
            <w:pPr>
              <w:ind w:left="78"/>
              <w:rPr>
                <w:sz w:val="17"/>
                <w:szCs w:val="17"/>
              </w:rPr>
            </w:pPr>
            <w:r w:rsidRPr="00923224">
              <w:rPr>
                <w:i/>
                <w:sz w:val="17"/>
                <w:szCs w:val="17"/>
              </w:rPr>
              <w:t xml:space="preserve">cidre bouché </w:t>
            </w:r>
            <w:r w:rsidRPr="00923224">
              <w:rPr>
                <w:sz w:val="17"/>
                <w:szCs w:val="17"/>
              </w:rPr>
              <w:t>hariç</w:t>
            </w:r>
          </w:p>
        </w:tc>
      </w:tr>
      <w:tr w:rsidR="00721B86" w:rsidRPr="00923224" w14:paraId="64548F4B" w14:textId="77777777" w:rsidTr="00A712BD">
        <w:trPr>
          <w:trHeight w:val="440"/>
        </w:trPr>
        <w:tc>
          <w:tcPr>
            <w:tcW w:w="1309" w:type="dxa"/>
            <w:tcBorders>
              <w:right w:val="single" w:sz="4" w:space="0" w:color="auto"/>
            </w:tcBorders>
            <w:vAlign w:val="center"/>
          </w:tcPr>
          <w:p w14:paraId="0F22FDEC" w14:textId="77777777" w:rsidR="00721B86" w:rsidRPr="00923224" w:rsidRDefault="00721B86" w:rsidP="006016F8">
            <w:pPr>
              <w:ind w:left="100"/>
              <w:rPr>
                <w:rFonts w:eastAsia="Times New Roman"/>
                <w:color w:val="231F20"/>
                <w:sz w:val="17"/>
                <w:szCs w:val="17"/>
              </w:rPr>
            </w:pPr>
          </w:p>
        </w:tc>
        <w:tc>
          <w:tcPr>
            <w:tcW w:w="1346" w:type="dxa"/>
            <w:tcBorders>
              <w:top w:val="single" w:sz="4" w:space="0" w:color="auto"/>
              <w:left w:val="single" w:sz="4" w:space="0" w:color="auto"/>
              <w:bottom w:val="single" w:sz="4" w:space="0" w:color="auto"/>
              <w:right w:val="single" w:sz="4" w:space="0" w:color="auto"/>
            </w:tcBorders>
            <w:vAlign w:val="center"/>
          </w:tcPr>
          <w:p w14:paraId="4C74012E" w14:textId="77777777" w:rsidR="00721B86" w:rsidRPr="00923224" w:rsidRDefault="00721B86" w:rsidP="006016F8">
            <w:pPr>
              <w:ind w:left="100"/>
              <w:rPr>
                <w:rFonts w:eastAsia="Times New Roman"/>
                <w:color w:val="231F20"/>
                <w:sz w:val="17"/>
                <w:szCs w:val="17"/>
              </w:rPr>
            </w:pPr>
            <w:r w:rsidRPr="00923224">
              <w:rPr>
                <w:rFonts w:eastAsia="Times New Roman"/>
                <w:color w:val="231F20"/>
                <w:sz w:val="17"/>
                <w:szCs w:val="17"/>
              </w:rPr>
              <w:t>E 950</w:t>
            </w:r>
          </w:p>
        </w:tc>
        <w:tc>
          <w:tcPr>
            <w:tcW w:w="2953" w:type="dxa"/>
            <w:tcBorders>
              <w:top w:val="single" w:sz="4" w:space="0" w:color="auto"/>
              <w:left w:val="single" w:sz="4" w:space="0" w:color="auto"/>
              <w:bottom w:val="single" w:sz="4" w:space="0" w:color="auto"/>
              <w:right w:val="single" w:sz="4" w:space="0" w:color="auto"/>
            </w:tcBorders>
            <w:vAlign w:val="center"/>
          </w:tcPr>
          <w:p w14:paraId="195E0F44" w14:textId="77777777" w:rsidR="00721B86" w:rsidRPr="00923224" w:rsidRDefault="00721B86" w:rsidP="006016F8">
            <w:pPr>
              <w:ind w:left="80"/>
              <w:rPr>
                <w:rFonts w:eastAsia="Times New Roman"/>
                <w:color w:val="231F20"/>
                <w:sz w:val="17"/>
                <w:szCs w:val="17"/>
              </w:rPr>
            </w:pPr>
            <w:r w:rsidRPr="00923224">
              <w:rPr>
                <w:rFonts w:eastAsia="Times New Roman"/>
                <w:color w:val="231F20"/>
                <w:sz w:val="17"/>
                <w:szCs w:val="17"/>
              </w:rPr>
              <w:t>Asesülfam K</w:t>
            </w:r>
          </w:p>
        </w:tc>
        <w:tc>
          <w:tcPr>
            <w:tcW w:w="2002" w:type="dxa"/>
            <w:tcBorders>
              <w:top w:val="single" w:sz="4" w:space="0" w:color="auto"/>
              <w:left w:val="single" w:sz="4" w:space="0" w:color="auto"/>
              <w:bottom w:val="single" w:sz="4" w:space="0" w:color="auto"/>
              <w:right w:val="single" w:sz="4" w:space="0" w:color="auto"/>
            </w:tcBorders>
            <w:vAlign w:val="center"/>
          </w:tcPr>
          <w:p w14:paraId="487C571B" w14:textId="77777777" w:rsidR="00721B86" w:rsidRPr="00923224" w:rsidRDefault="00721B86" w:rsidP="006016F8">
            <w:pPr>
              <w:ind w:left="80"/>
              <w:rPr>
                <w:rFonts w:eastAsia="Times New Roman"/>
                <w:color w:val="231F20"/>
                <w:sz w:val="17"/>
                <w:szCs w:val="17"/>
              </w:rPr>
            </w:pPr>
            <w:r w:rsidRPr="00923224">
              <w:rPr>
                <w:rFonts w:eastAsia="Times New Roman"/>
                <w:color w:val="231F20"/>
                <w:sz w:val="17"/>
                <w:szCs w:val="17"/>
              </w:rPr>
              <w:t>350</w:t>
            </w:r>
          </w:p>
        </w:tc>
        <w:tc>
          <w:tcPr>
            <w:tcW w:w="1526" w:type="dxa"/>
            <w:tcBorders>
              <w:top w:val="single" w:sz="4" w:space="0" w:color="auto"/>
              <w:left w:val="single" w:sz="4" w:space="0" w:color="auto"/>
              <w:bottom w:val="single" w:sz="4" w:space="0" w:color="auto"/>
              <w:right w:val="single" w:sz="4" w:space="0" w:color="auto"/>
            </w:tcBorders>
            <w:vAlign w:val="center"/>
          </w:tcPr>
          <w:p w14:paraId="65267183" w14:textId="77777777" w:rsidR="00721B86" w:rsidRPr="00923224" w:rsidRDefault="00721B86" w:rsidP="006016F8">
            <w:pPr>
              <w:ind w:left="60"/>
              <w:rPr>
                <w:rFonts w:eastAsia="Times New Roman"/>
                <w:color w:val="231F20"/>
                <w:sz w:val="17"/>
                <w:szCs w:val="17"/>
              </w:rPr>
            </w:pPr>
          </w:p>
        </w:tc>
        <w:tc>
          <w:tcPr>
            <w:tcW w:w="4628" w:type="dxa"/>
            <w:tcBorders>
              <w:top w:val="single" w:sz="4" w:space="0" w:color="auto"/>
              <w:left w:val="single" w:sz="4" w:space="0" w:color="auto"/>
              <w:bottom w:val="single" w:sz="4" w:space="0" w:color="auto"/>
            </w:tcBorders>
            <w:vAlign w:val="center"/>
          </w:tcPr>
          <w:p w14:paraId="0EDD8C1B" w14:textId="77777777" w:rsidR="00721B86" w:rsidRPr="00923224" w:rsidRDefault="00721B86" w:rsidP="00363768">
            <w:pPr>
              <w:ind w:left="78"/>
              <w:rPr>
                <w:sz w:val="17"/>
                <w:szCs w:val="17"/>
              </w:rPr>
            </w:pPr>
          </w:p>
        </w:tc>
      </w:tr>
      <w:tr w:rsidR="00721B86" w:rsidRPr="00923224" w14:paraId="1C805DB3" w14:textId="77777777" w:rsidTr="00A712BD">
        <w:trPr>
          <w:trHeight w:val="440"/>
        </w:trPr>
        <w:tc>
          <w:tcPr>
            <w:tcW w:w="1309" w:type="dxa"/>
            <w:tcBorders>
              <w:right w:val="single" w:sz="4" w:space="0" w:color="auto"/>
            </w:tcBorders>
            <w:vAlign w:val="center"/>
          </w:tcPr>
          <w:p w14:paraId="1B0A25E3" w14:textId="77777777" w:rsidR="00721B86" w:rsidRPr="00923224" w:rsidRDefault="00721B86" w:rsidP="006016F8">
            <w:pPr>
              <w:ind w:left="100"/>
              <w:rPr>
                <w:rFonts w:eastAsia="Times New Roman"/>
                <w:color w:val="231F20"/>
                <w:sz w:val="17"/>
                <w:szCs w:val="17"/>
              </w:rPr>
            </w:pPr>
          </w:p>
        </w:tc>
        <w:tc>
          <w:tcPr>
            <w:tcW w:w="1346" w:type="dxa"/>
            <w:tcBorders>
              <w:top w:val="single" w:sz="4" w:space="0" w:color="auto"/>
              <w:left w:val="single" w:sz="4" w:space="0" w:color="auto"/>
              <w:bottom w:val="single" w:sz="4" w:space="0" w:color="auto"/>
              <w:right w:val="single" w:sz="4" w:space="0" w:color="auto"/>
            </w:tcBorders>
            <w:vAlign w:val="center"/>
          </w:tcPr>
          <w:p w14:paraId="6F5C2FAE" w14:textId="77777777" w:rsidR="00721B86" w:rsidRPr="00923224" w:rsidRDefault="00721B86" w:rsidP="006016F8">
            <w:pPr>
              <w:ind w:left="100"/>
              <w:rPr>
                <w:rFonts w:eastAsia="Times New Roman"/>
                <w:color w:val="231F20"/>
                <w:sz w:val="17"/>
                <w:szCs w:val="17"/>
              </w:rPr>
            </w:pPr>
            <w:r w:rsidRPr="00923224">
              <w:rPr>
                <w:rFonts w:eastAsia="Times New Roman"/>
                <w:color w:val="231F20"/>
                <w:sz w:val="17"/>
                <w:szCs w:val="17"/>
              </w:rPr>
              <w:t>E 951</w:t>
            </w:r>
          </w:p>
        </w:tc>
        <w:tc>
          <w:tcPr>
            <w:tcW w:w="2953" w:type="dxa"/>
            <w:tcBorders>
              <w:top w:val="single" w:sz="4" w:space="0" w:color="auto"/>
              <w:left w:val="single" w:sz="4" w:space="0" w:color="auto"/>
              <w:bottom w:val="single" w:sz="4" w:space="0" w:color="auto"/>
              <w:right w:val="single" w:sz="4" w:space="0" w:color="auto"/>
            </w:tcBorders>
            <w:vAlign w:val="center"/>
          </w:tcPr>
          <w:p w14:paraId="3E9E2B95" w14:textId="77777777" w:rsidR="00721B86" w:rsidRPr="00923224" w:rsidRDefault="00721B86" w:rsidP="006016F8">
            <w:pPr>
              <w:ind w:left="80"/>
              <w:rPr>
                <w:rFonts w:eastAsia="Times New Roman"/>
                <w:color w:val="231F20"/>
                <w:sz w:val="17"/>
                <w:szCs w:val="17"/>
              </w:rPr>
            </w:pPr>
            <w:r w:rsidRPr="00923224">
              <w:rPr>
                <w:rFonts w:eastAsia="Times New Roman"/>
                <w:color w:val="231F20"/>
                <w:sz w:val="17"/>
                <w:szCs w:val="17"/>
              </w:rPr>
              <w:t>Aspartam</w:t>
            </w:r>
          </w:p>
        </w:tc>
        <w:tc>
          <w:tcPr>
            <w:tcW w:w="2002" w:type="dxa"/>
            <w:tcBorders>
              <w:top w:val="single" w:sz="4" w:space="0" w:color="auto"/>
              <w:left w:val="single" w:sz="4" w:space="0" w:color="auto"/>
              <w:bottom w:val="single" w:sz="4" w:space="0" w:color="auto"/>
              <w:right w:val="single" w:sz="4" w:space="0" w:color="auto"/>
            </w:tcBorders>
            <w:vAlign w:val="center"/>
          </w:tcPr>
          <w:p w14:paraId="54FAD941" w14:textId="77777777" w:rsidR="00721B86" w:rsidRPr="00923224" w:rsidRDefault="00721B86" w:rsidP="006016F8">
            <w:pPr>
              <w:ind w:left="80"/>
              <w:rPr>
                <w:rFonts w:eastAsia="Times New Roman"/>
                <w:color w:val="231F20"/>
                <w:sz w:val="17"/>
                <w:szCs w:val="17"/>
              </w:rPr>
            </w:pPr>
            <w:r w:rsidRPr="00923224">
              <w:rPr>
                <w:rFonts w:eastAsia="Times New Roman"/>
                <w:color w:val="231F20"/>
                <w:sz w:val="17"/>
                <w:szCs w:val="17"/>
              </w:rPr>
              <w:t>600</w:t>
            </w:r>
          </w:p>
        </w:tc>
        <w:tc>
          <w:tcPr>
            <w:tcW w:w="1526" w:type="dxa"/>
            <w:tcBorders>
              <w:top w:val="single" w:sz="4" w:space="0" w:color="auto"/>
              <w:left w:val="single" w:sz="4" w:space="0" w:color="auto"/>
              <w:bottom w:val="single" w:sz="4" w:space="0" w:color="auto"/>
              <w:right w:val="single" w:sz="4" w:space="0" w:color="auto"/>
            </w:tcBorders>
            <w:vAlign w:val="center"/>
          </w:tcPr>
          <w:p w14:paraId="366D828F" w14:textId="77777777" w:rsidR="00721B86" w:rsidRPr="00923224" w:rsidRDefault="00721B86" w:rsidP="006016F8">
            <w:pPr>
              <w:ind w:left="60"/>
              <w:rPr>
                <w:rFonts w:eastAsia="Times New Roman"/>
                <w:color w:val="231F20"/>
                <w:sz w:val="17"/>
                <w:szCs w:val="17"/>
              </w:rPr>
            </w:pPr>
          </w:p>
        </w:tc>
        <w:tc>
          <w:tcPr>
            <w:tcW w:w="4628" w:type="dxa"/>
            <w:tcBorders>
              <w:top w:val="single" w:sz="4" w:space="0" w:color="auto"/>
              <w:left w:val="single" w:sz="4" w:space="0" w:color="auto"/>
              <w:bottom w:val="single" w:sz="4" w:space="0" w:color="auto"/>
            </w:tcBorders>
            <w:vAlign w:val="center"/>
          </w:tcPr>
          <w:p w14:paraId="223669AA" w14:textId="77777777" w:rsidR="00721B86" w:rsidRPr="00923224" w:rsidRDefault="00721B86" w:rsidP="00363768">
            <w:pPr>
              <w:ind w:left="78"/>
              <w:rPr>
                <w:sz w:val="17"/>
                <w:szCs w:val="17"/>
              </w:rPr>
            </w:pPr>
          </w:p>
        </w:tc>
      </w:tr>
      <w:tr w:rsidR="00721B86" w:rsidRPr="00923224" w14:paraId="6035E090" w14:textId="77777777" w:rsidTr="00883C6F">
        <w:trPr>
          <w:trHeight w:val="559"/>
        </w:trPr>
        <w:tc>
          <w:tcPr>
            <w:tcW w:w="1309" w:type="dxa"/>
            <w:tcBorders>
              <w:right w:val="single" w:sz="4" w:space="0" w:color="auto"/>
            </w:tcBorders>
            <w:vAlign w:val="center"/>
          </w:tcPr>
          <w:p w14:paraId="039765B0" w14:textId="77777777" w:rsidR="00721B86" w:rsidRPr="00923224" w:rsidRDefault="00721B86" w:rsidP="006016F8">
            <w:pPr>
              <w:ind w:left="100"/>
              <w:rPr>
                <w:rFonts w:eastAsia="Times New Roman"/>
                <w:color w:val="231F20"/>
                <w:sz w:val="17"/>
                <w:szCs w:val="17"/>
              </w:rPr>
            </w:pPr>
          </w:p>
        </w:tc>
        <w:tc>
          <w:tcPr>
            <w:tcW w:w="1346" w:type="dxa"/>
            <w:tcBorders>
              <w:top w:val="single" w:sz="4" w:space="0" w:color="auto"/>
              <w:left w:val="single" w:sz="4" w:space="0" w:color="auto"/>
              <w:bottom w:val="single" w:sz="4" w:space="0" w:color="auto"/>
              <w:right w:val="single" w:sz="4" w:space="0" w:color="auto"/>
            </w:tcBorders>
            <w:vAlign w:val="center"/>
          </w:tcPr>
          <w:p w14:paraId="6224B341" w14:textId="77777777" w:rsidR="00721B86" w:rsidRPr="00923224" w:rsidRDefault="00721B86" w:rsidP="006016F8">
            <w:pPr>
              <w:ind w:left="100"/>
              <w:rPr>
                <w:sz w:val="17"/>
                <w:szCs w:val="17"/>
              </w:rPr>
            </w:pPr>
            <w:r w:rsidRPr="00923224">
              <w:rPr>
                <w:rFonts w:eastAsia="Times New Roman"/>
                <w:color w:val="231F20"/>
                <w:sz w:val="17"/>
                <w:szCs w:val="17"/>
              </w:rPr>
              <w:t>E 954</w:t>
            </w:r>
          </w:p>
        </w:tc>
        <w:tc>
          <w:tcPr>
            <w:tcW w:w="2953" w:type="dxa"/>
            <w:tcBorders>
              <w:top w:val="single" w:sz="4" w:space="0" w:color="auto"/>
              <w:left w:val="single" w:sz="4" w:space="0" w:color="auto"/>
              <w:bottom w:val="single" w:sz="4" w:space="0" w:color="auto"/>
              <w:right w:val="single" w:sz="4" w:space="0" w:color="auto"/>
            </w:tcBorders>
            <w:vAlign w:val="center"/>
          </w:tcPr>
          <w:p w14:paraId="34FDA5CC" w14:textId="77777777" w:rsidR="00721B86" w:rsidRPr="00923224" w:rsidRDefault="00721B86" w:rsidP="006016F8">
            <w:pPr>
              <w:ind w:left="80"/>
              <w:rPr>
                <w:sz w:val="17"/>
                <w:szCs w:val="17"/>
              </w:rPr>
            </w:pPr>
            <w:r w:rsidRPr="00923224">
              <w:rPr>
                <w:rFonts w:eastAsia="Times New Roman"/>
                <w:color w:val="231F20"/>
                <w:sz w:val="17"/>
                <w:szCs w:val="17"/>
              </w:rPr>
              <w:t>Sakkarin ve sodyum, potasyum ve kalsiyum tuzları</w:t>
            </w:r>
          </w:p>
        </w:tc>
        <w:tc>
          <w:tcPr>
            <w:tcW w:w="2002" w:type="dxa"/>
            <w:tcBorders>
              <w:top w:val="single" w:sz="4" w:space="0" w:color="auto"/>
              <w:left w:val="single" w:sz="4" w:space="0" w:color="auto"/>
              <w:bottom w:val="single" w:sz="4" w:space="0" w:color="auto"/>
              <w:right w:val="single" w:sz="4" w:space="0" w:color="auto"/>
            </w:tcBorders>
            <w:vAlign w:val="center"/>
          </w:tcPr>
          <w:p w14:paraId="01CE4D25" w14:textId="77777777" w:rsidR="00721B86" w:rsidRPr="00923224" w:rsidRDefault="00721B86" w:rsidP="006016F8">
            <w:pPr>
              <w:ind w:left="80"/>
              <w:rPr>
                <w:sz w:val="17"/>
                <w:szCs w:val="17"/>
              </w:rPr>
            </w:pPr>
            <w:r w:rsidRPr="00923224">
              <w:rPr>
                <w:rFonts w:eastAsia="Times New Roman"/>
                <w:color w:val="231F20"/>
                <w:sz w:val="17"/>
                <w:szCs w:val="17"/>
              </w:rPr>
              <w:t>80</w:t>
            </w:r>
          </w:p>
        </w:tc>
        <w:tc>
          <w:tcPr>
            <w:tcW w:w="1526" w:type="dxa"/>
            <w:tcBorders>
              <w:top w:val="single" w:sz="4" w:space="0" w:color="auto"/>
              <w:left w:val="single" w:sz="4" w:space="0" w:color="auto"/>
              <w:bottom w:val="single" w:sz="4" w:space="0" w:color="auto"/>
              <w:right w:val="single" w:sz="4" w:space="0" w:color="auto"/>
            </w:tcBorders>
            <w:vAlign w:val="center"/>
          </w:tcPr>
          <w:p w14:paraId="6272233C" w14:textId="77777777" w:rsidR="00721B86" w:rsidRPr="00923224" w:rsidRDefault="00721B86" w:rsidP="006016F8">
            <w:pPr>
              <w:ind w:left="60"/>
              <w:rPr>
                <w:sz w:val="17"/>
                <w:szCs w:val="17"/>
              </w:rPr>
            </w:pPr>
            <w:r w:rsidRPr="00923224">
              <w:rPr>
                <w:rFonts w:eastAsia="Times New Roman"/>
                <w:color w:val="231F20"/>
                <w:sz w:val="17"/>
                <w:szCs w:val="17"/>
              </w:rPr>
              <w:t>(52)</w:t>
            </w:r>
          </w:p>
        </w:tc>
        <w:tc>
          <w:tcPr>
            <w:tcW w:w="4628" w:type="dxa"/>
            <w:tcBorders>
              <w:top w:val="single" w:sz="4" w:space="0" w:color="auto"/>
              <w:left w:val="single" w:sz="4" w:space="0" w:color="auto"/>
              <w:bottom w:val="single" w:sz="4" w:space="0" w:color="auto"/>
            </w:tcBorders>
            <w:vAlign w:val="center"/>
          </w:tcPr>
          <w:p w14:paraId="4FBEA7BD" w14:textId="77777777" w:rsidR="00721B86" w:rsidRPr="00923224" w:rsidRDefault="00721B86" w:rsidP="00363768">
            <w:pPr>
              <w:ind w:left="78"/>
              <w:rPr>
                <w:sz w:val="17"/>
                <w:szCs w:val="17"/>
              </w:rPr>
            </w:pPr>
          </w:p>
        </w:tc>
      </w:tr>
      <w:tr w:rsidR="00721B86" w:rsidRPr="00923224" w14:paraId="1644169B" w14:textId="77777777" w:rsidTr="00A712BD">
        <w:trPr>
          <w:trHeight w:val="440"/>
        </w:trPr>
        <w:tc>
          <w:tcPr>
            <w:tcW w:w="1309" w:type="dxa"/>
            <w:tcBorders>
              <w:right w:val="single" w:sz="4" w:space="0" w:color="auto"/>
            </w:tcBorders>
            <w:vAlign w:val="center"/>
          </w:tcPr>
          <w:p w14:paraId="0DF4EB87" w14:textId="77777777" w:rsidR="00721B86" w:rsidRPr="00923224" w:rsidRDefault="00721B86" w:rsidP="006016F8">
            <w:pPr>
              <w:ind w:left="100"/>
              <w:rPr>
                <w:rFonts w:eastAsia="Times New Roman"/>
                <w:color w:val="231F20"/>
                <w:sz w:val="17"/>
                <w:szCs w:val="17"/>
              </w:rPr>
            </w:pPr>
          </w:p>
        </w:tc>
        <w:tc>
          <w:tcPr>
            <w:tcW w:w="1346" w:type="dxa"/>
            <w:tcBorders>
              <w:top w:val="single" w:sz="4" w:space="0" w:color="auto"/>
              <w:left w:val="single" w:sz="4" w:space="0" w:color="auto"/>
              <w:bottom w:val="single" w:sz="4" w:space="0" w:color="auto"/>
              <w:right w:val="single" w:sz="4" w:space="0" w:color="auto"/>
            </w:tcBorders>
            <w:vAlign w:val="center"/>
          </w:tcPr>
          <w:p w14:paraId="07FC4D26" w14:textId="77777777" w:rsidR="00721B86" w:rsidRPr="00923224" w:rsidRDefault="00721B86" w:rsidP="006016F8">
            <w:pPr>
              <w:ind w:left="100"/>
              <w:rPr>
                <w:rFonts w:eastAsia="Times New Roman"/>
                <w:color w:val="231F20"/>
                <w:sz w:val="17"/>
                <w:szCs w:val="17"/>
              </w:rPr>
            </w:pPr>
            <w:r w:rsidRPr="00923224">
              <w:rPr>
                <w:rFonts w:eastAsia="Times New Roman"/>
                <w:color w:val="231F20"/>
                <w:sz w:val="17"/>
                <w:szCs w:val="17"/>
              </w:rPr>
              <w:t>E 955</w:t>
            </w:r>
          </w:p>
        </w:tc>
        <w:tc>
          <w:tcPr>
            <w:tcW w:w="2953" w:type="dxa"/>
            <w:tcBorders>
              <w:top w:val="single" w:sz="4" w:space="0" w:color="auto"/>
              <w:left w:val="single" w:sz="4" w:space="0" w:color="auto"/>
              <w:bottom w:val="single" w:sz="4" w:space="0" w:color="auto"/>
              <w:right w:val="single" w:sz="4" w:space="0" w:color="auto"/>
            </w:tcBorders>
            <w:vAlign w:val="center"/>
          </w:tcPr>
          <w:p w14:paraId="752859A2" w14:textId="77777777" w:rsidR="00721B86" w:rsidRPr="00923224" w:rsidRDefault="00721B86" w:rsidP="006016F8">
            <w:pPr>
              <w:ind w:left="80"/>
              <w:rPr>
                <w:rFonts w:eastAsia="Times New Roman"/>
                <w:color w:val="231F20"/>
                <w:sz w:val="17"/>
                <w:szCs w:val="17"/>
              </w:rPr>
            </w:pPr>
            <w:r w:rsidRPr="00923224">
              <w:rPr>
                <w:rFonts w:eastAsia="Times New Roman"/>
                <w:color w:val="231F20"/>
                <w:sz w:val="17"/>
                <w:szCs w:val="17"/>
              </w:rPr>
              <w:t>Sukraloz</w:t>
            </w:r>
          </w:p>
        </w:tc>
        <w:tc>
          <w:tcPr>
            <w:tcW w:w="2002" w:type="dxa"/>
            <w:tcBorders>
              <w:top w:val="single" w:sz="4" w:space="0" w:color="auto"/>
              <w:left w:val="single" w:sz="4" w:space="0" w:color="auto"/>
              <w:bottom w:val="single" w:sz="4" w:space="0" w:color="auto"/>
              <w:right w:val="single" w:sz="4" w:space="0" w:color="auto"/>
            </w:tcBorders>
            <w:vAlign w:val="center"/>
          </w:tcPr>
          <w:p w14:paraId="280389D9" w14:textId="77777777" w:rsidR="00721B86" w:rsidRPr="00923224" w:rsidRDefault="00721B86" w:rsidP="006016F8">
            <w:pPr>
              <w:ind w:left="80"/>
              <w:rPr>
                <w:rFonts w:eastAsia="Times New Roman"/>
                <w:color w:val="231F20"/>
                <w:sz w:val="17"/>
                <w:szCs w:val="17"/>
              </w:rPr>
            </w:pPr>
            <w:r w:rsidRPr="00923224">
              <w:rPr>
                <w:rFonts w:eastAsia="Times New Roman"/>
                <w:color w:val="231F20"/>
                <w:sz w:val="17"/>
                <w:szCs w:val="17"/>
              </w:rPr>
              <w:t>50</w:t>
            </w:r>
          </w:p>
        </w:tc>
        <w:tc>
          <w:tcPr>
            <w:tcW w:w="1526" w:type="dxa"/>
            <w:tcBorders>
              <w:top w:val="single" w:sz="4" w:space="0" w:color="auto"/>
              <w:left w:val="single" w:sz="4" w:space="0" w:color="auto"/>
              <w:bottom w:val="single" w:sz="4" w:space="0" w:color="auto"/>
              <w:right w:val="single" w:sz="4" w:space="0" w:color="auto"/>
            </w:tcBorders>
            <w:vAlign w:val="center"/>
          </w:tcPr>
          <w:p w14:paraId="2ACC1630" w14:textId="77777777" w:rsidR="00721B86" w:rsidRPr="00923224" w:rsidRDefault="00721B86" w:rsidP="006016F8">
            <w:pPr>
              <w:ind w:left="60"/>
              <w:rPr>
                <w:rFonts w:eastAsia="Times New Roman"/>
                <w:color w:val="231F20"/>
                <w:sz w:val="17"/>
                <w:szCs w:val="17"/>
              </w:rPr>
            </w:pPr>
          </w:p>
        </w:tc>
        <w:tc>
          <w:tcPr>
            <w:tcW w:w="4628" w:type="dxa"/>
            <w:tcBorders>
              <w:top w:val="single" w:sz="4" w:space="0" w:color="auto"/>
              <w:left w:val="single" w:sz="4" w:space="0" w:color="auto"/>
              <w:bottom w:val="single" w:sz="4" w:space="0" w:color="auto"/>
            </w:tcBorders>
            <w:vAlign w:val="center"/>
          </w:tcPr>
          <w:p w14:paraId="727BE66F" w14:textId="77777777" w:rsidR="00721B86" w:rsidRPr="00923224" w:rsidRDefault="00721B86" w:rsidP="00363768">
            <w:pPr>
              <w:ind w:left="78"/>
              <w:rPr>
                <w:sz w:val="17"/>
                <w:szCs w:val="17"/>
              </w:rPr>
            </w:pPr>
          </w:p>
        </w:tc>
      </w:tr>
      <w:tr w:rsidR="00721B86" w:rsidRPr="00923224" w14:paraId="26332A85" w14:textId="77777777" w:rsidTr="00A712BD">
        <w:trPr>
          <w:trHeight w:val="440"/>
        </w:trPr>
        <w:tc>
          <w:tcPr>
            <w:tcW w:w="1309" w:type="dxa"/>
            <w:tcBorders>
              <w:right w:val="single" w:sz="4" w:space="0" w:color="auto"/>
            </w:tcBorders>
            <w:vAlign w:val="center"/>
          </w:tcPr>
          <w:p w14:paraId="4D23E989" w14:textId="77777777" w:rsidR="00721B86" w:rsidRPr="00923224" w:rsidRDefault="00721B86" w:rsidP="006016F8">
            <w:pPr>
              <w:ind w:left="100"/>
              <w:rPr>
                <w:rFonts w:eastAsia="Times New Roman"/>
                <w:color w:val="231F20"/>
                <w:sz w:val="17"/>
                <w:szCs w:val="17"/>
              </w:rPr>
            </w:pPr>
          </w:p>
        </w:tc>
        <w:tc>
          <w:tcPr>
            <w:tcW w:w="1346" w:type="dxa"/>
            <w:tcBorders>
              <w:top w:val="single" w:sz="4" w:space="0" w:color="auto"/>
              <w:left w:val="single" w:sz="4" w:space="0" w:color="auto"/>
              <w:bottom w:val="single" w:sz="4" w:space="0" w:color="auto"/>
              <w:right w:val="single" w:sz="4" w:space="0" w:color="auto"/>
            </w:tcBorders>
            <w:vAlign w:val="center"/>
          </w:tcPr>
          <w:p w14:paraId="75C31391" w14:textId="77777777" w:rsidR="00721B86" w:rsidRPr="00923224" w:rsidRDefault="00721B86" w:rsidP="006016F8">
            <w:pPr>
              <w:ind w:left="100"/>
              <w:rPr>
                <w:rFonts w:eastAsia="Times New Roman"/>
                <w:color w:val="231F20"/>
                <w:sz w:val="17"/>
                <w:szCs w:val="17"/>
              </w:rPr>
            </w:pPr>
            <w:r w:rsidRPr="00923224">
              <w:rPr>
                <w:rFonts w:eastAsia="Times New Roman"/>
                <w:color w:val="231F20"/>
                <w:sz w:val="17"/>
                <w:szCs w:val="17"/>
              </w:rPr>
              <w:t>E 959</w:t>
            </w:r>
          </w:p>
        </w:tc>
        <w:tc>
          <w:tcPr>
            <w:tcW w:w="2953" w:type="dxa"/>
            <w:tcBorders>
              <w:top w:val="single" w:sz="4" w:space="0" w:color="auto"/>
              <w:left w:val="single" w:sz="4" w:space="0" w:color="auto"/>
              <w:bottom w:val="single" w:sz="4" w:space="0" w:color="auto"/>
              <w:right w:val="single" w:sz="4" w:space="0" w:color="auto"/>
            </w:tcBorders>
            <w:vAlign w:val="center"/>
          </w:tcPr>
          <w:p w14:paraId="57D2A9F8" w14:textId="77777777" w:rsidR="00721B86" w:rsidRPr="00923224" w:rsidRDefault="00721B86" w:rsidP="006016F8">
            <w:pPr>
              <w:ind w:left="80"/>
              <w:rPr>
                <w:rFonts w:eastAsia="Times New Roman"/>
                <w:color w:val="231F20"/>
                <w:sz w:val="17"/>
                <w:szCs w:val="17"/>
              </w:rPr>
            </w:pPr>
            <w:r w:rsidRPr="00923224">
              <w:rPr>
                <w:rFonts w:eastAsia="Times New Roman"/>
                <w:color w:val="231F20"/>
                <w:sz w:val="17"/>
                <w:szCs w:val="17"/>
              </w:rPr>
              <w:t>Neohesperidin DC</w:t>
            </w:r>
          </w:p>
        </w:tc>
        <w:tc>
          <w:tcPr>
            <w:tcW w:w="2002" w:type="dxa"/>
            <w:tcBorders>
              <w:top w:val="single" w:sz="4" w:space="0" w:color="auto"/>
              <w:left w:val="single" w:sz="4" w:space="0" w:color="auto"/>
              <w:bottom w:val="single" w:sz="4" w:space="0" w:color="auto"/>
              <w:right w:val="single" w:sz="4" w:space="0" w:color="auto"/>
            </w:tcBorders>
            <w:vAlign w:val="center"/>
          </w:tcPr>
          <w:p w14:paraId="47CF7885" w14:textId="77777777" w:rsidR="00721B86" w:rsidRPr="00923224" w:rsidRDefault="00721B86" w:rsidP="006016F8">
            <w:pPr>
              <w:ind w:left="80"/>
              <w:rPr>
                <w:rFonts w:eastAsia="Times New Roman"/>
                <w:color w:val="231F20"/>
                <w:sz w:val="17"/>
                <w:szCs w:val="17"/>
              </w:rPr>
            </w:pPr>
            <w:r w:rsidRPr="00923224">
              <w:rPr>
                <w:rFonts w:eastAsia="Times New Roman"/>
                <w:color w:val="231F20"/>
                <w:sz w:val="17"/>
                <w:szCs w:val="17"/>
              </w:rPr>
              <w:t>20</w:t>
            </w:r>
          </w:p>
        </w:tc>
        <w:tc>
          <w:tcPr>
            <w:tcW w:w="1526" w:type="dxa"/>
            <w:tcBorders>
              <w:top w:val="single" w:sz="4" w:space="0" w:color="auto"/>
              <w:left w:val="single" w:sz="4" w:space="0" w:color="auto"/>
              <w:bottom w:val="single" w:sz="4" w:space="0" w:color="auto"/>
              <w:right w:val="single" w:sz="4" w:space="0" w:color="auto"/>
            </w:tcBorders>
            <w:vAlign w:val="center"/>
          </w:tcPr>
          <w:p w14:paraId="7D4F4F98" w14:textId="77777777" w:rsidR="00721B86" w:rsidRPr="00923224" w:rsidRDefault="00721B86" w:rsidP="006016F8">
            <w:pPr>
              <w:ind w:left="60"/>
              <w:rPr>
                <w:rFonts w:eastAsia="Times New Roman"/>
                <w:color w:val="231F20"/>
                <w:sz w:val="17"/>
                <w:szCs w:val="17"/>
              </w:rPr>
            </w:pPr>
          </w:p>
        </w:tc>
        <w:tc>
          <w:tcPr>
            <w:tcW w:w="4628" w:type="dxa"/>
            <w:tcBorders>
              <w:top w:val="single" w:sz="4" w:space="0" w:color="auto"/>
              <w:left w:val="single" w:sz="4" w:space="0" w:color="auto"/>
              <w:bottom w:val="single" w:sz="4" w:space="0" w:color="auto"/>
            </w:tcBorders>
            <w:vAlign w:val="center"/>
          </w:tcPr>
          <w:p w14:paraId="66AD6CC8" w14:textId="77777777" w:rsidR="00721B86" w:rsidRPr="00923224" w:rsidRDefault="00721B86" w:rsidP="00363768">
            <w:pPr>
              <w:ind w:left="78"/>
              <w:rPr>
                <w:sz w:val="17"/>
                <w:szCs w:val="17"/>
              </w:rPr>
            </w:pPr>
          </w:p>
        </w:tc>
      </w:tr>
      <w:tr w:rsidR="00721B86" w:rsidRPr="00923224" w14:paraId="0398DBFA" w14:textId="77777777" w:rsidTr="00A712BD">
        <w:trPr>
          <w:trHeight w:val="440"/>
        </w:trPr>
        <w:tc>
          <w:tcPr>
            <w:tcW w:w="1309" w:type="dxa"/>
            <w:tcBorders>
              <w:right w:val="single" w:sz="4" w:space="0" w:color="auto"/>
            </w:tcBorders>
            <w:vAlign w:val="center"/>
          </w:tcPr>
          <w:p w14:paraId="13F2FF72" w14:textId="77777777" w:rsidR="00721B86" w:rsidRPr="00923224" w:rsidRDefault="00721B86" w:rsidP="006016F8">
            <w:pPr>
              <w:ind w:left="100"/>
              <w:rPr>
                <w:rFonts w:eastAsia="Times New Roman"/>
                <w:color w:val="231F20"/>
                <w:sz w:val="17"/>
                <w:szCs w:val="17"/>
              </w:rPr>
            </w:pPr>
          </w:p>
        </w:tc>
        <w:tc>
          <w:tcPr>
            <w:tcW w:w="1346" w:type="dxa"/>
            <w:tcBorders>
              <w:top w:val="single" w:sz="4" w:space="0" w:color="auto"/>
              <w:left w:val="single" w:sz="4" w:space="0" w:color="auto"/>
              <w:bottom w:val="single" w:sz="4" w:space="0" w:color="auto"/>
              <w:right w:val="single" w:sz="4" w:space="0" w:color="auto"/>
            </w:tcBorders>
            <w:vAlign w:val="center"/>
          </w:tcPr>
          <w:p w14:paraId="6C3E64B2" w14:textId="77777777" w:rsidR="00721B86" w:rsidRPr="00923224" w:rsidRDefault="00721B86" w:rsidP="006016F8">
            <w:pPr>
              <w:ind w:left="100"/>
              <w:rPr>
                <w:rFonts w:eastAsia="Times New Roman"/>
                <w:color w:val="231F20"/>
                <w:sz w:val="17"/>
                <w:szCs w:val="17"/>
              </w:rPr>
            </w:pPr>
            <w:r w:rsidRPr="00923224">
              <w:rPr>
                <w:rFonts w:eastAsia="Times New Roman"/>
                <w:color w:val="231F20"/>
                <w:sz w:val="17"/>
                <w:szCs w:val="17"/>
              </w:rPr>
              <w:t>E 961</w:t>
            </w:r>
          </w:p>
        </w:tc>
        <w:tc>
          <w:tcPr>
            <w:tcW w:w="2953" w:type="dxa"/>
            <w:tcBorders>
              <w:top w:val="single" w:sz="4" w:space="0" w:color="auto"/>
              <w:left w:val="single" w:sz="4" w:space="0" w:color="auto"/>
              <w:bottom w:val="single" w:sz="4" w:space="0" w:color="auto"/>
              <w:right w:val="single" w:sz="4" w:space="0" w:color="auto"/>
            </w:tcBorders>
            <w:vAlign w:val="center"/>
          </w:tcPr>
          <w:p w14:paraId="30A9E7EB" w14:textId="77777777" w:rsidR="00721B86" w:rsidRPr="00923224" w:rsidRDefault="00721B86" w:rsidP="006016F8">
            <w:pPr>
              <w:ind w:left="80"/>
              <w:rPr>
                <w:rFonts w:eastAsia="Times New Roman"/>
                <w:color w:val="231F20"/>
                <w:sz w:val="17"/>
                <w:szCs w:val="17"/>
              </w:rPr>
            </w:pPr>
            <w:r w:rsidRPr="00923224">
              <w:rPr>
                <w:rFonts w:eastAsia="Times New Roman"/>
                <w:color w:val="231F20"/>
                <w:sz w:val="17"/>
                <w:szCs w:val="17"/>
              </w:rPr>
              <w:t>Neotam</w:t>
            </w:r>
          </w:p>
        </w:tc>
        <w:tc>
          <w:tcPr>
            <w:tcW w:w="2002" w:type="dxa"/>
            <w:tcBorders>
              <w:top w:val="single" w:sz="4" w:space="0" w:color="auto"/>
              <w:left w:val="single" w:sz="4" w:space="0" w:color="auto"/>
              <w:bottom w:val="single" w:sz="4" w:space="0" w:color="auto"/>
              <w:right w:val="single" w:sz="4" w:space="0" w:color="auto"/>
            </w:tcBorders>
            <w:vAlign w:val="center"/>
          </w:tcPr>
          <w:p w14:paraId="0132E18A" w14:textId="77777777" w:rsidR="00721B86" w:rsidRPr="00923224" w:rsidRDefault="00721B86" w:rsidP="006016F8">
            <w:pPr>
              <w:ind w:left="80"/>
              <w:rPr>
                <w:rFonts w:eastAsia="Times New Roman"/>
                <w:color w:val="231F20"/>
                <w:sz w:val="17"/>
                <w:szCs w:val="17"/>
              </w:rPr>
            </w:pPr>
            <w:r w:rsidRPr="00923224">
              <w:rPr>
                <w:rFonts w:eastAsia="Times New Roman"/>
                <w:color w:val="231F20"/>
                <w:sz w:val="17"/>
                <w:szCs w:val="17"/>
              </w:rPr>
              <w:t>20</w:t>
            </w:r>
          </w:p>
        </w:tc>
        <w:tc>
          <w:tcPr>
            <w:tcW w:w="1526" w:type="dxa"/>
            <w:tcBorders>
              <w:top w:val="single" w:sz="4" w:space="0" w:color="auto"/>
              <w:left w:val="single" w:sz="4" w:space="0" w:color="auto"/>
              <w:bottom w:val="single" w:sz="4" w:space="0" w:color="auto"/>
              <w:right w:val="single" w:sz="4" w:space="0" w:color="auto"/>
            </w:tcBorders>
            <w:vAlign w:val="center"/>
          </w:tcPr>
          <w:p w14:paraId="18032355" w14:textId="77777777" w:rsidR="00721B86" w:rsidRPr="00923224" w:rsidRDefault="00721B86" w:rsidP="006016F8">
            <w:pPr>
              <w:ind w:left="60"/>
              <w:rPr>
                <w:rFonts w:eastAsia="Times New Roman"/>
                <w:color w:val="231F20"/>
                <w:sz w:val="17"/>
                <w:szCs w:val="17"/>
              </w:rPr>
            </w:pPr>
          </w:p>
        </w:tc>
        <w:tc>
          <w:tcPr>
            <w:tcW w:w="4628" w:type="dxa"/>
            <w:tcBorders>
              <w:top w:val="single" w:sz="4" w:space="0" w:color="auto"/>
              <w:left w:val="single" w:sz="4" w:space="0" w:color="auto"/>
              <w:bottom w:val="single" w:sz="4" w:space="0" w:color="auto"/>
            </w:tcBorders>
            <w:vAlign w:val="center"/>
          </w:tcPr>
          <w:p w14:paraId="4B6F3032" w14:textId="77777777" w:rsidR="00721B86" w:rsidRPr="00923224" w:rsidRDefault="00721B86" w:rsidP="00363768">
            <w:pPr>
              <w:ind w:left="78"/>
              <w:rPr>
                <w:sz w:val="17"/>
                <w:szCs w:val="17"/>
              </w:rPr>
            </w:pPr>
          </w:p>
        </w:tc>
      </w:tr>
      <w:tr w:rsidR="00721B86" w:rsidRPr="00923224" w14:paraId="1AF8087F" w14:textId="77777777" w:rsidTr="00A712BD">
        <w:trPr>
          <w:trHeight w:val="440"/>
        </w:trPr>
        <w:tc>
          <w:tcPr>
            <w:tcW w:w="1309" w:type="dxa"/>
            <w:tcBorders>
              <w:right w:val="single" w:sz="4" w:space="0" w:color="auto"/>
            </w:tcBorders>
            <w:vAlign w:val="center"/>
          </w:tcPr>
          <w:p w14:paraId="1A3BAD89" w14:textId="77777777" w:rsidR="00721B86" w:rsidRPr="00923224" w:rsidRDefault="00721B86" w:rsidP="006016F8">
            <w:pPr>
              <w:ind w:left="100"/>
              <w:rPr>
                <w:rFonts w:eastAsia="Times New Roman"/>
                <w:color w:val="231F20"/>
                <w:sz w:val="17"/>
                <w:szCs w:val="17"/>
              </w:rPr>
            </w:pPr>
          </w:p>
        </w:tc>
        <w:tc>
          <w:tcPr>
            <w:tcW w:w="1346" w:type="dxa"/>
            <w:tcBorders>
              <w:top w:val="single" w:sz="4" w:space="0" w:color="auto"/>
              <w:left w:val="single" w:sz="4" w:space="0" w:color="auto"/>
              <w:bottom w:val="single" w:sz="4" w:space="0" w:color="auto"/>
              <w:right w:val="single" w:sz="4" w:space="0" w:color="auto"/>
            </w:tcBorders>
            <w:vAlign w:val="center"/>
          </w:tcPr>
          <w:p w14:paraId="7E7D1E95" w14:textId="77777777" w:rsidR="00721B86" w:rsidRPr="00923224" w:rsidRDefault="00721B86" w:rsidP="006016F8">
            <w:pPr>
              <w:ind w:left="100"/>
              <w:rPr>
                <w:sz w:val="17"/>
                <w:szCs w:val="17"/>
              </w:rPr>
            </w:pPr>
            <w:r w:rsidRPr="00923224">
              <w:rPr>
                <w:rFonts w:eastAsia="Times New Roman"/>
                <w:color w:val="231F20"/>
                <w:sz w:val="17"/>
                <w:szCs w:val="17"/>
              </w:rPr>
              <w:t>E 962</w:t>
            </w:r>
          </w:p>
        </w:tc>
        <w:tc>
          <w:tcPr>
            <w:tcW w:w="2953" w:type="dxa"/>
            <w:tcBorders>
              <w:top w:val="single" w:sz="4" w:space="0" w:color="auto"/>
              <w:left w:val="single" w:sz="4" w:space="0" w:color="auto"/>
              <w:bottom w:val="single" w:sz="4" w:space="0" w:color="auto"/>
              <w:right w:val="single" w:sz="4" w:space="0" w:color="auto"/>
            </w:tcBorders>
            <w:vAlign w:val="center"/>
          </w:tcPr>
          <w:p w14:paraId="210B34B7" w14:textId="77777777" w:rsidR="00721B86" w:rsidRPr="00923224" w:rsidRDefault="00721B86" w:rsidP="006016F8">
            <w:pPr>
              <w:ind w:left="80"/>
              <w:rPr>
                <w:sz w:val="17"/>
                <w:szCs w:val="17"/>
              </w:rPr>
            </w:pPr>
            <w:r w:rsidRPr="00923224">
              <w:rPr>
                <w:rFonts w:eastAsia="Times New Roman"/>
                <w:color w:val="231F20"/>
                <w:sz w:val="17"/>
                <w:szCs w:val="17"/>
              </w:rPr>
              <w:t>Aspartam-Asesülfam tuzu</w:t>
            </w:r>
          </w:p>
        </w:tc>
        <w:tc>
          <w:tcPr>
            <w:tcW w:w="2002" w:type="dxa"/>
            <w:tcBorders>
              <w:top w:val="single" w:sz="4" w:space="0" w:color="auto"/>
              <w:left w:val="single" w:sz="4" w:space="0" w:color="auto"/>
              <w:bottom w:val="single" w:sz="4" w:space="0" w:color="auto"/>
              <w:right w:val="single" w:sz="4" w:space="0" w:color="auto"/>
            </w:tcBorders>
            <w:vAlign w:val="center"/>
          </w:tcPr>
          <w:p w14:paraId="45F20A40" w14:textId="77777777" w:rsidR="00721B86" w:rsidRPr="00923224" w:rsidRDefault="00721B86" w:rsidP="006016F8">
            <w:pPr>
              <w:ind w:left="80"/>
              <w:rPr>
                <w:sz w:val="17"/>
                <w:szCs w:val="17"/>
              </w:rPr>
            </w:pPr>
            <w:r w:rsidRPr="00923224">
              <w:rPr>
                <w:rFonts w:eastAsia="Times New Roman"/>
                <w:color w:val="231F20"/>
                <w:sz w:val="17"/>
                <w:szCs w:val="17"/>
              </w:rPr>
              <w:t>350</w:t>
            </w:r>
          </w:p>
        </w:tc>
        <w:tc>
          <w:tcPr>
            <w:tcW w:w="1526" w:type="dxa"/>
            <w:tcBorders>
              <w:top w:val="single" w:sz="4" w:space="0" w:color="auto"/>
              <w:left w:val="single" w:sz="4" w:space="0" w:color="auto"/>
              <w:bottom w:val="single" w:sz="4" w:space="0" w:color="auto"/>
              <w:right w:val="single" w:sz="4" w:space="0" w:color="auto"/>
            </w:tcBorders>
            <w:vAlign w:val="center"/>
          </w:tcPr>
          <w:p w14:paraId="718014CF" w14:textId="77777777" w:rsidR="00721B86" w:rsidRPr="00923224" w:rsidRDefault="00721B86" w:rsidP="006016F8">
            <w:pPr>
              <w:ind w:left="60"/>
              <w:rPr>
                <w:sz w:val="17"/>
                <w:szCs w:val="17"/>
              </w:rPr>
            </w:pPr>
            <w:r w:rsidRPr="00923224">
              <w:rPr>
                <w:rFonts w:eastAsia="Times New Roman"/>
                <w:color w:val="231F20"/>
                <w:sz w:val="17"/>
                <w:szCs w:val="17"/>
              </w:rPr>
              <w:t>(11)a (49) (50)</w:t>
            </w:r>
          </w:p>
        </w:tc>
        <w:tc>
          <w:tcPr>
            <w:tcW w:w="4628" w:type="dxa"/>
            <w:tcBorders>
              <w:top w:val="single" w:sz="4" w:space="0" w:color="auto"/>
              <w:left w:val="single" w:sz="4" w:space="0" w:color="auto"/>
              <w:bottom w:val="single" w:sz="4" w:space="0" w:color="auto"/>
            </w:tcBorders>
            <w:vAlign w:val="center"/>
          </w:tcPr>
          <w:p w14:paraId="59AB480D" w14:textId="77777777" w:rsidR="00721B86" w:rsidRPr="00923224" w:rsidRDefault="00721B86" w:rsidP="00363768">
            <w:pPr>
              <w:ind w:left="78"/>
              <w:rPr>
                <w:sz w:val="17"/>
                <w:szCs w:val="17"/>
              </w:rPr>
            </w:pPr>
          </w:p>
        </w:tc>
      </w:tr>
      <w:tr w:rsidR="00721B86" w:rsidRPr="00923224" w14:paraId="71A1FB3E" w14:textId="77777777" w:rsidTr="00A712BD">
        <w:trPr>
          <w:trHeight w:val="440"/>
        </w:trPr>
        <w:tc>
          <w:tcPr>
            <w:tcW w:w="1309" w:type="dxa"/>
            <w:tcBorders>
              <w:right w:val="single" w:sz="4" w:space="0" w:color="auto"/>
            </w:tcBorders>
            <w:vAlign w:val="center"/>
          </w:tcPr>
          <w:p w14:paraId="386AA796" w14:textId="77777777" w:rsidR="00721B86" w:rsidRPr="00923224" w:rsidRDefault="00721B86" w:rsidP="006016F8">
            <w:pPr>
              <w:ind w:left="100"/>
              <w:rPr>
                <w:rFonts w:eastAsia="Times New Roman"/>
                <w:color w:val="231F20"/>
                <w:sz w:val="17"/>
                <w:szCs w:val="17"/>
              </w:rPr>
            </w:pPr>
          </w:p>
        </w:tc>
        <w:tc>
          <w:tcPr>
            <w:tcW w:w="1346" w:type="dxa"/>
            <w:tcBorders>
              <w:top w:val="single" w:sz="4" w:space="0" w:color="auto"/>
              <w:left w:val="single" w:sz="4" w:space="0" w:color="auto"/>
              <w:bottom w:val="single" w:sz="4" w:space="0" w:color="auto"/>
              <w:right w:val="single" w:sz="4" w:space="0" w:color="auto"/>
            </w:tcBorders>
            <w:vAlign w:val="center"/>
          </w:tcPr>
          <w:p w14:paraId="6EABE8DA" w14:textId="77777777" w:rsidR="00721B86" w:rsidRPr="00923224" w:rsidRDefault="00721B86" w:rsidP="006016F8">
            <w:pPr>
              <w:ind w:left="100"/>
              <w:rPr>
                <w:rFonts w:eastAsia="Times New Roman"/>
                <w:color w:val="231F20"/>
                <w:sz w:val="17"/>
                <w:szCs w:val="17"/>
              </w:rPr>
            </w:pPr>
            <w:r w:rsidRPr="00923224">
              <w:rPr>
                <w:rFonts w:eastAsia="Times New Roman"/>
                <w:color w:val="231F20"/>
                <w:sz w:val="17"/>
                <w:szCs w:val="17"/>
              </w:rPr>
              <w:t>E 969</w:t>
            </w:r>
          </w:p>
        </w:tc>
        <w:tc>
          <w:tcPr>
            <w:tcW w:w="2953" w:type="dxa"/>
            <w:tcBorders>
              <w:top w:val="single" w:sz="4" w:space="0" w:color="auto"/>
              <w:left w:val="single" w:sz="4" w:space="0" w:color="auto"/>
              <w:bottom w:val="single" w:sz="4" w:space="0" w:color="auto"/>
              <w:right w:val="single" w:sz="4" w:space="0" w:color="auto"/>
            </w:tcBorders>
            <w:vAlign w:val="center"/>
          </w:tcPr>
          <w:p w14:paraId="5410D859" w14:textId="77777777" w:rsidR="00721B86" w:rsidRPr="00923224" w:rsidRDefault="00721B86" w:rsidP="006016F8">
            <w:pPr>
              <w:ind w:left="80"/>
              <w:rPr>
                <w:rFonts w:eastAsia="Times New Roman"/>
                <w:color w:val="231F20"/>
                <w:sz w:val="17"/>
                <w:szCs w:val="17"/>
              </w:rPr>
            </w:pPr>
            <w:r w:rsidRPr="00923224">
              <w:rPr>
                <w:rFonts w:eastAsia="Times New Roman"/>
                <w:color w:val="231F20"/>
                <w:sz w:val="17"/>
                <w:szCs w:val="17"/>
              </w:rPr>
              <w:t>Advantam</w:t>
            </w:r>
          </w:p>
        </w:tc>
        <w:tc>
          <w:tcPr>
            <w:tcW w:w="2002" w:type="dxa"/>
            <w:tcBorders>
              <w:top w:val="single" w:sz="4" w:space="0" w:color="auto"/>
              <w:left w:val="single" w:sz="4" w:space="0" w:color="auto"/>
              <w:bottom w:val="single" w:sz="4" w:space="0" w:color="auto"/>
              <w:right w:val="single" w:sz="4" w:space="0" w:color="auto"/>
            </w:tcBorders>
            <w:vAlign w:val="center"/>
          </w:tcPr>
          <w:p w14:paraId="2548B091" w14:textId="77777777" w:rsidR="00721B86" w:rsidRPr="00923224" w:rsidRDefault="00721B86" w:rsidP="006016F8">
            <w:pPr>
              <w:ind w:left="80"/>
              <w:rPr>
                <w:rFonts w:eastAsia="Times New Roman"/>
                <w:color w:val="231F20"/>
                <w:sz w:val="17"/>
                <w:szCs w:val="17"/>
              </w:rPr>
            </w:pPr>
            <w:r w:rsidRPr="00923224">
              <w:rPr>
                <w:rFonts w:eastAsia="Times New Roman"/>
                <w:color w:val="231F20"/>
                <w:sz w:val="17"/>
                <w:szCs w:val="17"/>
              </w:rPr>
              <w:t>6</w:t>
            </w:r>
          </w:p>
        </w:tc>
        <w:tc>
          <w:tcPr>
            <w:tcW w:w="1526" w:type="dxa"/>
            <w:tcBorders>
              <w:top w:val="single" w:sz="4" w:space="0" w:color="auto"/>
              <w:left w:val="single" w:sz="4" w:space="0" w:color="auto"/>
              <w:bottom w:val="single" w:sz="4" w:space="0" w:color="auto"/>
              <w:right w:val="single" w:sz="4" w:space="0" w:color="auto"/>
            </w:tcBorders>
            <w:vAlign w:val="center"/>
          </w:tcPr>
          <w:p w14:paraId="70AA632B" w14:textId="77777777" w:rsidR="00721B86" w:rsidRPr="00923224" w:rsidRDefault="00721B86" w:rsidP="006016F8">
            <w:pPr>
              <w:ind w:left="60"/>
              <w:rPr>
                <w:rFonts w:eastAsia="Times New Roman"/>
                <w:color w:val="231F20"/>
                <w:sz w:val="17"/>
                <w:szCs w:val="17"/>
              </w:rPr>
            </w:pPr>
          </w:p>
        </w:tc>
        <w:tc>
          <w:tcPr>
            <w:tcW w:w="4628" w:type="dxa"/>
            <w:tcBorders>
              <w:top w:val="single" w:sz="4" w:space="0" w:color="auto"/>
              <w:left w:val="single" w:sz="4" w:space="0" w:color="auto"/>
              <w:bottom w:val="single" w:sz="4" w:space="0" w:color="auto"/>
            </w:tcBorders>
            <w:vAlign w:val="center"/>
          </w:tcPr>
          <w:p w14:paraId="53AB672D" w14:textId="77777777" w:rsidR="00721B86" w:rsidRPr="00923224" w:rsidRDefault="00721B86" w:rsidP="00363768">
            <w:pPr>
              <w:ind w:left="78"/>
              <w:rPr>
                <w:sz w:val="17"/>
                <w:szCs w:val="17"/>
              </w:rPr>
            </w:pPr>
          </w:p>
        </w:tc>
      </w:tr>
      <w:tr w:rsidR="00721B86" w:rsidRPr="00923224" w14:paraId="65597DDD" w14:textId="77777777" w:rsidTr="00A712BD">
        <w:trPr>
          <w:trHeight w:val="440"/>
        </w:trPr>
        <w:tc>
          <w:tcPr>
            <w:tcW w:w="1309" w:type="dxa"/>
            <w:tcBorders>
              <w:right w:val="single" w:sz="4" w:space="0" w:color="auto"/>
            </w:tcBorders>
            <w:vAlign w:val="center"/>
          </w:tcPr>
          <w:p w14:paraId="6E3067D1" w14:textId="77777777" w:rsidR="00721B86" w:rsidRPr="00923224" w:rsidRDefault="00721B86" w:rsidP="006016F8">
            <w:pPr>
              <w:ind w:left="100"/>
              <w:rPr>
                <w:rFonts w:eastAsia="Times New Roman"/>
                <w:color w:val="231F20"/>
                <w:sz w:val="17"/>
                <w:szCs w:val="17"/>
              </w:rPr>
            </w:pPr>
          </w:p>
        </w:tc>
        <w:tc>
          <w:tcPr>
            <w:tcW w:w="1346" w:type="dxa"/>
            <w:tcBorders>
              <w:top w:val="single" w:sz="4" w:space="0" w:color="auto"/>
              <w:left w:val="single" w:sz="4" w:space="0" w:color="auto"/>
              <w:bottom w:val="single" w:sz="4" w:space="0" w:color="auto"/>
              <w:right w:val="single" w:sz="4" w:space="0" w:color="auto"/>
            </w:tcBorders>
            <w:vAlign w:val="center"/>
          </w:tcPr>
          <w:p w14:paraId="520BA526" w14:textId="77777777" w:rsidR="00721B86" w:rsidRPr="00923224" w:rsidRDefault="00721B86" w:rsidP="006016F8">
            <w:pPr>
              <w:ind w:left="100"/>
              <w:rPr>
                <w:rFonts w:eastAsia="Times New Roman"/>
                <w:color w:val="231F20"/>
                <w:sz w:val="17"/>
                <w:szCs w:val="17"/>
              </w:rPr>
            </w:pPr>
            <w:r w:rsidRPr="00923224">
              <w:rPr>
                <w:rFonts w:eastAsia="Times New Roman"/>
                <w:color w:val="231F20"/>
                <w:sz w:val="17"/>
                <w:szCs w:val="17"/>
              </w:rPr>
              <w:t>E 999</w:t>
            </w:r>
          </w:p>
        </w:tc>
        <w:tc>
          <w:tcPr>
            <w:tcW w:w="2953" w:type="dxa"/>
            <w:tcBorders>
              <w:top w:val="single" w:sz="4" w:space="0" w:color="auto"/>
              <w:left w:val="single" w:sz="4" w:space="0" w:color="auto"/>
              <w:bottom w:val="single" w:sz="4" w:space="0" w:color="auto"/>
              <w:right w:val="single" w:sz="4" w:space="0" w:color="auto"/>
            </w:tcBorders>
            <w:vAlign w:val="center"/>
          </w:tcPr>
          <w:p w14:paraId="23CB961F" w14:textId="77777777" w:rsidR="00721B86" w:rsidRPr="00923224" w:rsidRDefault="00363768" w:rsidP="006016F8">
            <w:pPr>
              <w:ind w:left="80"/>
              <w:rPr>
                <w:rFonts w:eastAsia="Times New Roman"/>
                <w:color w:val="231F20"/>
                <w:sz w:val="17"/>
                <w:szCs w:val="17"/>
              </w:rPr>
            </w:pPr>
            <w:r w:rsidRPr="00923224">
              <w:rPr>
                <w:rFonts w:eastAsia="Times New Roman"/>
                <w:color w:val="231F20"/>
                <w:sz w:val="17"/>
                <w:szCs w:val="17"/>
              </w:rPr>
              <w:t>Kuilaya ekstraktı</w:t>
            </w:r>
          </w:p>
        </w:tc>
        <w:tc>
          <w:tcPr>
            <w:tcW w:w="2002" w:type="dxa"/>
            <w:tcBorders>
              <w:top w:val="single" w:sz="4" w:space="0" w:color="auto"/>
              <w:left w:val="single" w:sz="4" w:space="0" w:color="auto"/>
              <w:bottom w:val="single" w:sz="4" w:space="0" w:color="auto"/>
              <w:right w:val="single" w:sz="4" w:space="0" w:color="auto"/>
            </w:tcBorders>
            <w:vAlign w:val="center"/>
          </w:tcPr>
          <w:p w14:paraId="544AEBA4" w14:textId="77777777" w:rsidR="00721B86" w:rsidRPr="00923224" w:rsidRDefault="00721B86" w:rsidP="006016F8">
            <w:pPr>
              <w:ind w:left="80"/>
              <w:rPr>
                <w:rFonts w:eastAsia="Times New Roman"/>
                <w:color w:val="231F20"/>
                <w:sz w:val="17"/>
                <w:szCs w:val="17"/>
              </w:rPr>
            </w:pPr>
            <w:r w:rsidRPr="00923224">
              <w:rPr>
                <w:rFonts w:eastAsia="Times New Roman"/>
                <w:color w:val="231F20"/>
                <w:sz w:val="17"/>
                <w:szCs w:val="17"/>
              </w:rPr>
              <w:t>200</w:t>
            </w:r>
          </w:p>
        </w:tc>
        <w:tc>
          <w:tcPr>
            <w:tcW w:w="1526" w:type="dxa"/>
            <w:tcBorders>
              <w:top w:val="single" w:sz="4" w:space="0" w:color="auto"/>
              <w:left w:val="single" w:sz="4" w:space="0" w:color="auto"/>
              <w:bottom w:val="single" w:sz="4" w:space="0" w:color="auto"/>
              <w:right w:val="single" w:sz="4" w:space="0" w:color="auto"/>
            </w:tcBorders>
            <w:vAlign w:val="center"/>
          </w:tcPr>
          <w:p w14:paraId="593EDE40" w14:textId="77777777" w:rsidR="00721B86" w:rsidRPr="00923224" w:rsidRDefault="00721B86" w:rsidP="006016F8">
            <w:pPr>
              <w:ind w:left="60"/>
              <w:rPr>
                <w:rFonts w:eastAsia="Times New Roman"/>
                <w:color w:val="231F20"/>
                <w:sz w:val="17"/>
                <w:szCs w:val="17"/>
              </w:rPr>
            </w:pPr>
            <w:r w:rsidRPr="00923224">
              <w:rPr>
                <w:rFonts w:eastAsia="Times New Roman"/>
                <w:color w:val="231F20"/>
                <w:sz w:val="17"/>
                <w:szCs w:val="17"/>
              </w:rPr>
              <w:t>(45)</w:t>
            </w:r>
          </w:p>
        </w:tc>
        <w:tc>
          <w:tcPr>
            <w:tcW w:w="4628" w:type="dxa"/>
            <w:tcBorders>
              <w:top w:val="single" w:sz="4" w:space="0" w:color="auto"/>
              <w:left w:val="single" w:sz="4" w:space="0" w:color="auto"/>
              <w:bottom w:val="single" w:sz="4" w:space="0" w:color="auto"/>
            </w:tcBorders>
            <w:vAlign w:val="center"/>
          </w:tcPr>
          <w:p w14:paraId="5BE117C3" w14:textId="77777777" w:rsidR="00721B86" w:rsidRPr="00923224" w:rsidRDefault="00721B86" w:rsidP="00363768">
            <w:pPr>
              <w:ind w:left="78"/>
              <w:rPr>
                <w:sz w:val="17"/>
                <w:szCs w:val="17"/>
              </w:rPr>
            </w:pPr>
            <w:r w:rsidRPr="00923224">
              <w:rPr>
                <w:i/>
                <w:sz w:val="17"/>
                <w:szCs w:val="17"/>
              </w:rPr>
              <w:t xml:space="preserve">cidre bouché </w:t>
            </w:r>
            <w:r w:rsidRPr="00923224">
              <w:rPr>
                <w:sz w:val="17"/>
                <w:szCs w:val="17"/>
              </w:rPr>
              <w:t>hariç</w:t>
            </w:r>
          </w:p>
        </w:tc>
      </w:tr>
      <w:tr w:rsidR="00721B86" w:rsidRPr="00923224" w14:paraId="4DED9374" w14:textId="77777777" w:rsidTr="00A712BD">
        <w:trPr>
          <w:trHeight w:val="534"/>
        </w:trPr>
        <w:tc>
          <w:tcPr>
            <w:tcW w:w="1309" w:type="dxa"/>
            <w:tcBorders>
              <w:right w:val="single" w:sz="4" w:space="0" w:color="auto"/>
            </w:tcBorders>
            <w:vAlign w:val="center"/>
          </w:tcPr>
          <w:p w14:paraId="353E61F3" w14:textId="77777777" w:rsidR="00721B86" w:rsidRPr="00923224" w:rsidRDefault="00721B86" w:rsidP="006016F8">
            <w:pPr>
              <w:ind w:left="100"/>
              <w:rPr>
                <w:rFonts w:eastAsia="Times New Roman"/>
                <w:color w:val="231F20"/>
                <w:sz w:val="17"/>
                <w:szCs w:val="17"/>
              </w:rPr>
            </w:pPr>
          </w:p>
        </w:tc>
        <w:tc>
          <w:tcPr>
            <w:tcW w:w="1346" w:type="dxa"/>
            <w:tcBorders>
              <w:top w:val="single" w:sz="4" w:space="0" w:color="auto"/>
              <w:left w:val="single" w:sz="4" w:space="0" w:color="auto"/>
              <w:right w:val="single" w:sz="4" w:space="0" w:color="auto"/>
            </w:tcBorders>
            <w:vAlign w:val="center"/>
          </w:tcPr>
          <w:p w14:paraId="354078E0" w14:textId="77777777" w:rsidR="00721B86" w:rsidRPr="00923224" w:rsidRDefault="00721B86" w:rsidP="006016F8">
            <w:pPr>
              <w:ind w:left="100"/>
              <w:rPr>
                <w:rFonts w:eastAsia="Times New Roman"/>
                <w:color w:val="231F20"/>
                <w:sz w:val="17"/>
                <w:szCs w:val="17"/>
              </w:rPr>
            </w:pPr>
          </w:p>
        </w:tc>
        <w:tc>
          <w:tcPr>
            <w:tcW w:w="11109" w:type="dxa"/>
            <w:gridSpan w:val="4"/>
            <w:tcBorders>
              <w:top w:val="single" w:sz="4" w:space="0" w:color="auto"/>
              <w:left w:val="single" w:sz="4" w:space="0" w:color="auto"/>
              <w:bottom w:val="single" w:sz="4" w:space="0" w:color="auto"/>
            </w:tcBorders>
            <w:vAlign w:val="center"/>
          </w:tcPr>
          <w:p w14:paraId="0569FBCD" w14:textId="77777777" w:rsidR="00721B86" w:rsidRPr="00923224" w:rsidRDefault="00363768" w:rsidP="00363768">
            <w:pPr>
              <w:ind w:left="78"/>
              <w:rPr>
                <w:i/>
                <w:sz w:val="17"/>
                <w:szCs w:val="17"/>
              </w:rPr>
            </w:pPr>
            <w:r w:rsidRPr="00923224">
              <w:rPr>
                <w:rFonts w:eastAsia="Times New Roman"/>
                <w:color w:val="231F20"/>
                <w:sz w:val="17"/>
                <w:szCs w:val="17"/>
              </w:rPr>
              <w:t xml:space="preserve">(1):      </w:t>
            </w:r>
            <w:r w:rsidR="00721B86" w:rsidRPr="00923224">
              <w:rPr>
                <w:rFonts w:eastAsia="Times New Roman"/>
                <w:color w:val="231F20"/>
                <w:sz w:val="17"/>
                <w:szCs w:val="17"/>
              </w:rPr>
              <w:t>Katkı maddeleri tek başına veya birlikte kullanılabilir.</w:t>
            </w:r>
          </w:p>
        </w:tc>
      </w:tr>
      <w:tr w:rsidR="00721B86" w:rsidRPr="00923224" w14:paraId="61B3732F" w14:textId="77777777" w:rsidTr="00A712BD">
        <w:trPr>
          <w:trHeight w:val="440"/>
        </w:trPr>
        <w:tc>
          <w:tcPr>
            <w:tcW w:w="1309" w:type="dxa"/>
            <w:tcBorders>
              <w:right w:val="single" w:sz="4" w:space="0" w:color="auto"/>
            </w:tcBorders>
            <w:vAlign w:val="center"/>
          </w:tcPr>
          <w:p w14:paraId="2E3EBAE2" w14:textId="77777777" w:rsidR="00721B86" w:rsidRPr="00923224" w:rsidRDefault="00721B86" w:rsidP="006016F8">
            <w:pPr>
              <w:ind w:left="100"/>
              <w:rPr>
                <w:rFonts w:eastAsia="Times New Roman"/>
                <w:color w:val="231F20"/>
                <w:sz w:val="17"/>
                <w:szCs w:val="17"/>
              </w:rPr>
            </w:pPr>
          </w:p>
        </w:tc>
        <w:tc>
          <w:tcPr>
            <w:tcW w:w="1346" w:type="dxa"/>
            <w:tcBorders>
              <w:left w:val="single" w:sz="4" w:space="0" w:color="auto"/>
              <w:right w:val="single" w:sz="4" w:space="0" w:color="auto"/>
            </w:tcBorders>
            <w:vAlign w:val="center"/>
          </w:tcPr>
          <w:p w14:paraId="37943F9A" w14:textId="77777777" w:rsidR="00721B86" w:rsidRPr="00923224" w:rsidRDefault="00721B86" w:rsidP="006016F8">
            <w:pPr>
              <w:ind w:left="100"/>
              <w:rPr>
                <w:rFonts w:eastAsia="Times New Roman"/>
                <w:color w:val="231F20"/>
                <w:sz w:val="17"/>
                <w:szCs w:val="17"/>
              </w:rPr>
            </w:pPr>
          </w:p>
        </w:tc>
        <w:tc>
          <w:tcPr>
            <w:tcW w:w="11109" w:type="dxa"/>
            <w:gridSpan w:val="4"/>
            <w:tcBorders>
              <w:top w:val="single" w:sz="4" w:space="0" w:color="auto"/>
              <w:left w:val="single" w:sz="4" w:space="0" w:color="auto"/>
              <w:bottom w:val="single" w:sz="4" w:space="0" w:color="auto"/>
            </w:tcBorders>
            <w:vAlign w:val="center"/>
          </w:tcPr>
          <w:p w14:paraId="4D58C612" w14:textId="77777777" w:rsidR="00721B86" w:rsidRPr="00923224" w:rsidRDefault="00721B86" w:rsidP="00363768">
            <w:pPr>
              <w:ind w:left="78"/>
              <w:rPr>
                <w:i/>
                <w:sz w:val="17"/>
                <w:szCs w:val="17"/>
              </w:rPr>
            </w:pPr>
            <w:r w:rsidRPr="00923224">
              <w:rPr>
                <w:rFonts w:eastAsia="Times New Roman"/>
                <w:color w:val="231F20"/>
                <w:sz w:val="17"/>
                <w:szCs w:val="17"/>
              </w:rPr>
              <w:t xml:space="preserve">(2):     </w:t>
            </w:r>
            <w:r w:rsidR="00363768" w:rsidRPr="00923224">
              <w:rPr>
                <w:rFonts w:eastAsia="Times New Roman"/>
                <w:color w:val="231F20"/>
                <w:sz w:val="17"/>
                <w:szCs w:val="17"/>
              </w:rPr>
              <w:t xml:space="preserve"> </w:t>
            </w:r>
            <w:r w:rsidRPr="00923224">
              <w:rPr>
                <w:rFonts w:eastAsia="Times New Roman"/>
                <w:color w:val="231F20"/>
                <w:sz w:val="17"/>
                <w:szCs w:val="17"/>
              </w:rPr>
              <w:t>Maksimum miktar, bu maddelerin toplamı için geçerlidir ve bu miktarlar serbest asit olarak ifade edilir.</w:t>
            </w:r>
          </w:p>
        </w:tc>
      </w:tr>
      <w:tr w:rsidR="00721B86" w:rsidRPr="00923224" w14:paraId="32677B77" w14:textId="77777777" w:rsidTr="00A712BD">
        <w:trPr>
          <w:trHeight w:val="618"/>
        </w:trPr>
        <w:tc>
          <w:tcPr>
            <w:tcW w:w="1309" w:type="dxa"/>
            <w:tcBorders>
              <w:right w:val="single" w:sz="4" w:space="0" w:color="auto"/>
            </w:tcBorders>
            <w:vAlign w:val="center"/>
          </w:tcPr>
          <w:p w14:paraId="3C56B953" w14:textId="77777777" w:rsidR="00721B86" w:rsidRPr="00923224" w:rsidRDefault="00721B86" w:rsidP="006016F8">
            <w:pPr>
              <w:ind w:left="100"/>
              <w:rPr>
                <w:rFonts w:eastAsia="Times New Roman"/>
                <w:color w:val="231F20"/>
                <w:sz w:val="17"/>
                <w:szCs w:val="17"/>
              </w:rPr>
            </w:pPr>
          </w:p>
        </w:tc>
        <w:tc>
          <w:tcPr>
            <w:tcW w:w="1346" w:type="dxa"/>
            <w:tcBorders>
              <w:left w:val="single" w:sz="4" w:space="0" w:color="auto"/>
              <w:right w:val="single" w:sz="4" w:space="0" w:color="auto"/>
            </w:tcBorders>
            <w:vAlign w:val="center"/>
          </w:tcPr>
          <w:p w14:paraId="66108A87" w14:textId="77777777" w:rsidR="00721B86" w:rsidRPr="00923224" w:rsidRDefault="00721B86" w:rsidP="006016F8">
            <w:pPr>
              <w:ind w:left="100"/>
              <w:rPr>
                <w:rFonts w:eastAsia="Times New Roman"/>
                <w:color w:val="231F20"/>
                <w:sz w:val="17"/>
                <w:szCs w:val="17"/>
              </w:rPr>
            </w:pPr>
          </w:p>
        </w:tc>
        <w:tc>
          <w:tcPr>
            <w:tcW w:w="11109" w:type="dxa"/>
            <w:gridSpan w:val="4"/>
            <w:tcBorders>
              <w:top w:val="single" w:sz="4" w:space="0" w:color="auto"/>
              <w:left w:val="single" w:sz="4" w:space="0" w:color="auto"/>
              <w:bottom w:val="single" w:sz="4" w:space="0" w:color="auto"/>
            </w:tcBorders>
            <w:vAlign w:val="center"/>
          </w:tcPr>
          <w:p w14:paraId="239F5408" w14:textId="77777777" w:rsidR="00721B86" w:rsidRPr="00923224" w:rsidRDefault="00363768" w:rsidP="00363768">
            <w:pPr>
              <w:ind w:left="589" w:hanging="511"/>
              <w:rPr>
                <w:i/>
                <w:sz w:val="17"/>
                <w:szCs w:val="17"/>
              </w:rPr>
            </w:pPr>
            <w:r w:rsidRPr="00923224">
              <w:rPr>
                <w:sz w:val="17"/>
                <w:szCs w:val="17"/>
              </w:rPr>
              <w:t xml:space="preserve">(3):      </w:t>
            </w:r>
            <w:r w:rsidR="00721B86" w:rsidRPr="00923224">
              <w:rPr>
                <w:sz w:val="17"/>
                <w:szCs w:val="17"/>
              </w:rPr>
              <w:t>Maksimum miktarlar, mevcut tüm kaynaklardan gelecek toplam miktar olarak SO</w:t>
            </w:r>
            <w:r w:rsidR="00721B86" w:rsidRPr="00A053C0">
              <w:rPr>
                <w:sz w:val="17"/>
                <w:szCs w:val="17"/>
                <w:vertAlign w:val="subscript"/>
              </w:rPr>
              <w:t xml:space="preserve">2 </w:t>
            </w:r>
            <w:r w:rsidR="00721B86" w:rsidRPr="00923224">
              <w:rPr>
                <w:sz w:val="17"/>
                <w:szCs w:val="17"/>
              </w:rPr>
              <w:t>cinsinden verilmiştir; 10 mg/kg veya 10 mg/L’den fazla olmayan bir SO</w:t>
            </w:r>
            <w:r w:rsidR="00721B86" w:rsidRPr="00A053C0">
              <w:rPr>
                <w:sz w:val="17"/>
                <w:szCs w:val="17"/>
                <w:vertAlign w:val="subscript"/>
              </w:rPr>
              <w:t>2</w:t>
            </w:r>
            <w:r w:rsidR="00721B86" w:rsidRPr="00923224">
              <w:rPr>
                <w:sz w:val="17"/>
                <w:szCs w:val="17"/>
              </w:rPr>
              <w:t xml:space="preserve"> içeriği dikkate alınmaz.</w:t>
            </w:r>
          </w:p>
        </w:tc>
      </w:tr>
      <w:tr w:rsidR="00721B86" w:rsidRPr="00923224" w14:paraId="770F66D5" w14:textId="77777777" w:rsidTr="00A712BD">
        <w:trPr>
          <w:trHeight w:val="440"/>
        </w:trPr>
        <w:tc>
          <w:tcPr>
            <w:tcW w:w="1309" w:type="dxa"/>
            <w:tcBorders>
              <w:right w:val="single" w:sz="4" w:space="0" w:color="auto"/>
            </w:tcBorders>
            <w:vAlign w:val="center"/>
          </w:tcPr>
          <w:p w14:paraId="46F865C9" w14:textId="77777777" w:rsidR="00721B86" w:rsidRPr="00923224" w:rsidRDefault="00721B86" w:rsidP="006016F8">
            <w:pPr>
              <w:ind w:left="100"/>
              <w:rPr>
                <w:rFonts w:eastAsia="Times New Roman"/>
                <w:color w:val="231F20"/>
                <w:sz w:val="17"/>
                <w:szCs w:val="17"/>
              </w:rPr>
            </w:pPr>
          </w:p>
        </w:tc>
        <w:tc>
          <w:tcPr>
            <w:tcW w:w="1346" w:type="dxa"/>
            <w:tcBorders>
              <w:left w:val="single" w:sz="4" w:space="0" w:color="auto"/>
              <w:right w:val="single" w:sz="4" w:space="0" w:color="auto"/>
            </w:tcBorders>
            <w:vAlign w:val="center"/>
          </w:tcPr>
          <w:p w14:paraId="4265BCE4" w14:textId="77777777" w:rsidR="00721B86" w:rsidRPr="00923224" w:rsidRDefault="00721B86" w:rsidP="006016F8">
            <w:pPr>
              <w:ind w:left="100"/>
              <w:rPr>
                <w:rFonts w:eastAsia="Times New Roman"/>
                <w:color w:val="231F20"/>
                <w:sz w:val="17"/>
                <w:szCs w:val="17"/>
              </w:rPr>
            </w:pPr>
          </w:p>
        </w:tc>
        <w:tc>
          <w:tcPr>
            <w:tcW w:w="11109" w:type="dxa"/>
            <w:gridSpan w:val="4"/>
            <w:tcBorders>
              <w:top w:val="single" w:sz="4" w:space="0" w:color="auto"/>
              <w:left w:val="single" w:sz="4" w:space="0" w:color="auto"/>
              <w:bottom w:val="single" w:sz="4" w:space="0" w:color="auto"/>
            </w:tcBorders>
            <w:vAlign w:val="center"/>
          </w:tcPr>
          <w:p w14:paraId="540C4DBE" w14:textId="77777777" w:rsidR="00721B86" w:rsidRPr="00923224" w:rsidRDefault="00363768" w:rsidP="00363768">
            <w:pPr>
              <w:ind w:left="78"/>
              <w:rPr>
                <w:i/>
                <w:sz w:val="17"/>
                <w:szCs w:val="17"/>
              </w:rPr>
            </w:pPr>
            <w:r w:rsidRPr="00923224">
              <w:rPr>
                <w:sz w:val="17"/>
                <w:szCs w:val="17"/>
              </w:rPr>
              <w:t xml:space="preserve">(4):      </w:t>
            </w:r>
            <w:r w:rsidR="00721B86" w:rsidRPr="00923224">
              <w:rPr>
                <w:sz w:val="17"/>
                <w:szCs w:val="17"/>
              </w:rPr>
              <w:t>Maksimum miktar P</w:t>
            </w:r>
            <w:r w:rsidR="00721B86" w:rsidRPr="00C653C7">
              <w:rPr>
                <w:sz w:val="17"/>
                <w:szCs w:val="17"/>
                <w:vertAlign w:val="subscript"/>
              </w:rPr>
              <w:t>2</w:t>
            </w:r>
            <w:r w:rsidR="00721B86" w:rsidRPr="00923224">
              <w:rPr>
                <w:sz w:val="17"/>
                <w:szCs w:val="17"/>
              </w:rPr>
              <w:t>O</w:t>
            </w:r>
            <w:r w:rsidR="00721B86" w:rsidRPr="00C653C7">
              <w:rPr>
                <w:sz w:val="17"/>
                <w:szCs w:val="17"/>
                <w:vertAlign w:val="subscript"/>
              </w:rPr>
              <w:t>5</w:t>
            </w:r>
            <w:r w:rsidR="00721B86" w:rsidRPr="00923224">
              <w:rPr>
                <w:sz w:val="17"/>
                <w:szCs w:val="17"/>
              </w:rPr>
              <w:t xml:space="preserve"> cinsinden ifade edilir.</w:t>
            </w:r>
          </w:p>
        </w:tc>
      </w:tr>
      <w:tr w:rsidR="00721B86" w:rsidRPr="00923224" w14:paraId="4C32D9BE" w14:textId="77777777" w:rsidTr="00A712BD">
        <w:trPr>
          <w:trHeight w:val="440"/>
        </w:trPr>
        <w:tc>
          <w:tcPr>
            <w:tcW w:w="1309" w:type="dxa"/>
            <w:tcBorders>
              <w:right w:val="single" w:sz="4" w:space="0" w:color="auto"/>
            </w:tcBorders>
            <w:vAlign w:val="center"/>
          </w:tcPr>
          <w:p w14:paraId="24E90067" w14:textId="77777777" w:rsidR="00721B86" w:rsidRPr="00923224" w:rsidRDefault="00721B86" w:rsidP="006016F8">
            <w:pPr>
              <w:ind w:left="100"/>
              <w:rPr>
                <w:rFonts w:eastAsia="Times New Roman"/>
                <w:color w:val="231F20"/>
                <w:sz w:val="17"/>
                <w:szCs w:val="17"/>
              </w:rPr>
            </w:pPr>
          </w:p>
        </w:tc>
        <w:tc>
          <w:tcPr>
            <w:tcW w:w="1346" w:type="dxa"/>
            <w:tcBorders>
              <w:left w:val="single" w:sz="4" w:space="0" w:color="auto"/>
              <w:right w:val="single" w:sz="4" w:space="0" w:color="auto"/>
            </w:tcBorders>
            <w:vAlign w:val="center"/>
          </w:tcPr>
          <w:p w14:paraId="19C12F2F" w14:textId="77777777" w:rsidR="00721B86" w:rsidRPr="00923224" w:rsidRDefault="00721B86" w:rsidP="006016F8">
            <w:pPr>
              <w:ind w:left="100"/>
              <w:rPr>
                <w:rFonts w:eastAsia="Times New Roman"/>
                <w:color w:val="231F20"/>
                <w:sz w:val="17"/>
                <w:szCs w:val="17"/>
              </w:rPr>
            </w:pPr>
          </w:p>
        </w:tc>
        <w:tc>
          <w:tcPr>
            <w:tcW w:w="11109" w:type="dxa"/>
            <w:gridSpan w:val="4"/>
            <w:tcBorders>
              <w:top w:val="single" w:sz="4" w:space="0" w:color="auto"/>
              <w:left w:val="single" w:sz="4" w:space="0" w:color="auto"/>
              <w:bottom w:val="single" w:sz="4" w:space="0" w:color="auto"/>
            </w:tcBorders>
            <w:vAlign w:val="center"/>
          </w:tcPr>
          <w:p w14:paraId="233BE7A8" w14:textId="77777777" w:rsidR="00721B86" w:rsidRPr="00923224" w:rsidRDefault="00721B86" w:rsidP="00363768">
            <w:pPr>
              <w:ind w:left="78"/>
              <w:rPr>
                <w:sz w:val="17"/>
                <w:szCs w:val="17"/>
              </w:rPr>
            </w:pPr>
            <w:r w:rsidRPr="00923224">
              <w:rPr>
                <w:rFonts w:eastAsia="Times New Roman"/>
                <w:color w:val="231F20"/>
                <w:sz w:val="17"/>
                <w:szCs w:val="17"/>
              </w:rPr>
              <w:t xml:space="preserve">(11):  </w:t>
            </w:r>
            <w:r w:rsidR="00363768" w:rsidRPr="00923224">
              <w:rPr>
                <w:rFonts w:eastAsia="Times New Roman"/>
                <w:color w:val="231F20"/>
                <w:sz w:val="17"/>
                <w:szCs w:val="17"/>
              </w:rPr>
              <w:t xml:space="preserve">  </w:t>
            </w:r>
            <w:r w:rsidRPr="00923224">
              <w:rPr>
                <w:rFonts w:eastAsia="Times New Roman"/>
                <w:color w:val="231F20"/>
                <w:sz w:val="17"/>
                <w:szCs w:val="17"/>
              </w:rPr>
              <w:t>Limitler (a) Asesülfam K eşdeğeri veya (b) Aspartam eşdeğeri olarak ifade edilir.</w:t>
            </w:r>
          </w:p>
        </w:tc>
      </w:tr>
      <w:tr w:rsidR="00721B86" w:rsidRPr="00923224" w14:paraId="124D99F1" w14:textId="77777777" w:rsidTr="00883C6F">
        <w:trPr>
          <w:trHeight w:val="561"/>
        </w:trPr>
        <w:tc>
          <w:tcPr>
            <w:tcW w:w="1309" w:type="dxa"/>
            <w:tcBorders>
              <w:right w:val="single" w:sz="4" w:space="0" w:color="auto"/>
            </w:tcBorders>
            <w:vAlign w:val="center"/>
          </w:tcPr>
          <w:p w14:paraId="55D83353" w14:textId="77777777" w:rsidR="00721B86" w:rsidRPr="00923224" w:rsidRDefault="00721B86" w:rsidP="006016F8">
            <w:pPr>
              <w:ind w:left="100"/>
              <w:rPr>
                <w:rFonts w:eastAsia="Times New Roman"/>
                <w:color w:val="231F20"/>
                <w:sz w:val="17"/>
                <w:szCs w:val="17"/>
              </w:rPr>
            </w:pPr>
          </w:p>
        </w:tc>
        <w:tc>
          <w:tcPr>
            <w:tcW w:w="1346" w:type="dxa"/>
            <w:tcBorders>
              <w:left w:val="single" w:sz="4" w:space="0" w:color="auto"/>
              <w:right w:val="single" w:sz="4" w:space="0" w:color="auto"/>
            </w:tcBorders>
            <w:vAlign w:val="center"/>
          </w:tcPr>
          <w:p w14:paraId="6235E72B" w14:textId="77777777" w:rsidR="00721B86" w:rsidRPr="00923224" w:rsidRDefault="00721B86" w:rsidP="006016F8">
            <w:pPr>
              <w:ind w:left="100"/>
              <w:rPr>
                <w:rFonts w:eastAsia="Times New Roman"/>
                <w:color w:val="231F20"/>
                <w:sz w:val="17"/>
                <w:szCs w:val="17"/>
              </w:rPr>
            </w:pPr>
          </w:p>
        </w:tc>
        <w:tc>
          <w:tcPr>
            <w:tcW w:w="11109" w:type="dxa"/>
            <w:gridSpan w:val="4"/>
            <w:tcBorders>
              <w:top w:val="single" w:sz="4" w:space="0" w:color="auto"/>
              <w:left w:val="single" w:sz="4" w:space="0" w:color="auto"/>
              <w:bottom w:val="single" w:sz="4" w:space="0" w:color="auto"/>
            </w:tcBorders>
            <w:vAlign w:val="center"/>
          </w:tcPr>
          <w:p w14:paraId="48F24BAA" w14:textId="77777777" w:rsidR="00721B86" w:rsidRPr="00923224" w:rsidRDefault="00721B86" w:rsidP="00363768">
            <w:pPr>
              <w:ind w:left="603" w:hanging="525"/>
              <w:rPr>
                <w:sz w:val="17"/>
                <w:szCs w:val="17"/>
              </w:rPr>
            </w:pPr>
            <w:r w:rsidRPr="00923224">
              <w:rPr>
                <w:rFonts w:eastAsia="Times New Roman"/>
                <w:color w:val="231F20"/>
                <w:sz w:val="17"/>
                <w:szCs w:val="17"/>
              </w:rPr>
              <w:t xml:space="preserve">(49):  </w:t>
            </w:r>
            <w:r w:rsidR="00363768" w:rsidRPr="00923224">
              <w:rPr>
                <w:rFonts w:eastAsia="Times New Roman"/>
                <w:color w:val="231F20"/>
                <w:sz w:val="17"/>
                <w:szCs w:val="17"/>
              </w:rPr>
              <w:t xml:space="preserve">  </w:t>
            </w:r>
            <w:r w:rsidRPr="00923224">
              <w:rPr>
                <w:rFonts w:eastAsia="Times New Roman"/>
                <w:color w:val="231F20"/>
                <w:sz w:val="17"/>
                <w:szCs w:val="17"/>
              </w:rPr>
              <w:t>Aspartam- asesülfam tuzu için maksimum kullanım miktarı, bunun ana bileşenleri olan Aspartam (E 951) ve asesülfam-K (E 950)’nın maksimum kullanım miktarlarına göre belirlenir.</w:t>
            </w:r>
          </w:p>
        </w:tc>
      </w:tr>
    </w:tbl>
    <w:p w14:paraId="46177C94" w14:textId="77777777" w:rsidR="00B3203B" w:rsidRPr="00923224" w:rsidRDefault="00B3203B" w:rsidP="00B3203B">
      <w:pPr>
        <w:tabs>
          <w:tab w:val="left" w:pos="1540"/>
        </w:tabs>
        <w:rPr>
          <w:sz w:val="17"/>
          <w:szCs w:val="17"/>
        </w:rPr>
      </w:pPr>
      <w:r w:rsidRPr="00923224">
        <w:rPr>
          <w:sz w:val="17"/>
          <w:szCs w:val="17"/>
        </w:rPr>
        <w:tab/>
      </w:r>
    </w:p>
    <w:tbl>
      <w:tblPr>
        <w:tblW w:w="13802" w:type="dxa"/>
        <w:tblInd w:w="1064" w:type="dxa"/>
        <w:tblLayout w:type="fixed"/>
        <w:tblCellMar>
          <w:left w:w="0" w:type="dxa"/>
          <w:right w:w="0" w:type="dxa"/>
        </w:tblCellMar>
        <w:tblLook w:val="04A0" w:firstRow="1" w:lastRow="0" w:firstColumn="1" w:lastColumn="0" w:noHBand="0" w:noVBand="1"/>
      </w:tblPr>
      <w:tblGrid>
        <w:gridCol w:w="1344"/>
        <w:gridCol w:w="1344"/>
        <w:gridCol w:w="2953"/>
        <w:gridCol w:w="2002"/>
        <w:gridCol w:w="1526"/>
        <w:gridCol w:w="4633"/>
      </w:tblGrid>
      <w:tr w:rsidR="00241FFF" w:rsidRPr="00923224" w14:paraId="3648E6B5" w14:textId="77777777" w:rsidTr="00454B45">
        <w:trPr>
          <w:trHeight w:val="712"/>
        </w:trPr>
        <w:tc>
          <w:tcPr>
            <w:tcW w:w="1344" w:type="dxa"/>
            <w:tcBorders>
              <w:top w:val="single" w:sz="4" w:space="0" w:color="auto"/>
              <w:bottom w:val="single" w:sz="4" w:space="0" w:color="auto"/>
              <w:right w:val="single" w:sz="4" w:space="0" w:color="auto"/>
            </w:tcBorders>
            <w:vAlign w:val="center"/>
          </w:tcPr>
          <w:p w14:paraId="0E13254B" w14:textId="77777777" w:rsidR="00B3203B" w:rsidRPr="00923224" w:rsidRDefault="00B3203B" w:rsidP="00454B45">
            <w:pPr>
              <w:ind w:left="40"/>
              <w:jc w:val="center"/>
              <w:rPr>
                <w:rFonts w:eastAsia="Times New Roman"/>
                <w:color w:val="231F20"/>
                <w:sz w:val="17"/>
                <w:szCs w:val="17"/>
              </w:rPr>
            </w:pPr>
            <w:r w:rsidRPr="00923224">
              <w:rPr>
                <w:rFonts w:eastAsia="Times New Roman"/>
                <w:color w:val="231F20"/>
                <w:sz w:val="17"/>
                <w:szCs w:val="17"/>
              </w:rPr>
              <w:t>Kategori numarası</w:t>
            </w:r>
          </w:p>
        </w:tc>
        <w:tc>
          <w:tcPr>
            <w:tcW w:w="1344" w:type="dxa"/>
            <w:tcBorders>
              <w:top w:val="single" w:sz="4" w:space="0" w:color="auto"/>
              <w:left w:val="single" w:sz="4" w:space="0" w:color="auto"/>
              <w:bottom w:val="single" w:sz="4" w:space="0" w:color="auto"/>
              <w:right w:val="single" w:sz="4" w:space="0" w:color="auto"/>
            </w:tcBorders>
            <w:vAlign w:val="center"/>
          </w:tcPr>
          <w:p w14:paraId="0F8A5476" w14:textId="77777777" w:rsidR="00B3203B" w:rsidRPr="00923224" w:rsidRDefault="00B3203B" w:rsidP="00454B45">
            <w:pPr>
              <w:ind w:left="100"/>
              <w:jc w:val="center"/>
              <w:rPr>
                <w:rFonts w:eastAsia="Times New Roman"/>
                <w:color w:val="231F20"/>
                <w:sz w:val="17"/>
                <w:szCs w:val="17"/>
              </w:rPr>
            </w:pPr>
            <w:r w:rsidRPr="00923224">
              <w:rPr>
                <w:rFonts w:eastAsia="Times New Roman"/>
                <w:color w:val="231F20"/>
                <w:sz w:val="17"/>
                <w:szCs w:val="17"/>
              </w:rPr>
              <w:t>E-kodu</w:t>
            </w:r>
          </w:p>
        </w:tc>
        <w:tc>
          <w:tcPr>
            <w:tcW w:w="2953" w:type="dxa"/>
            <w:tcBorders>
              <w:top w:val="single" w:sz="4" w:space="0" w:color="auto"/>
              <w:left w:val="single" w:sz="4" w:space="0" w:color="auto"/>
              <w:bottom w:val="single" w:sz="4" w:space="0" w:color="auto"/>
              <w:right w:val="single" w:sz="4" w:space="0" w:color="auto"/>
            </w:tcBorders>
            <w:vAlign w:val="center"/>
          </w:tcPr>
          <w:p w14:paraId="48D6FEC5" w14:textId="77777777" w:rsidR="00B3203B" w:rsidRPr="00923224" w:rsidRDefault="00B3203B" w:rsidP="00454B45">
            <w:pPr>
              <w:ind w:left="80"/>
              <w:jc w:val="center"/>
              <w:rPr>
                <w:rFonts w:eastAsia="Times New Roman"/>
                <w:color w:val="231F20"/>
                <w:sz w:val="17"/>
                <w:szCs w:val="17"/>
              </w:rPr>
            </w:pPr>
            <w:r w:rsidRPr="00923224">
              <w:rPr>
                <w:rFonts w:eastAsia="Times New Roman"/>
                <w:color w:val="231F20"/>
                <w:sz w:val="17"/>
                <w:szCs w:val="17"/>
              </w:rPr>
              <w:t>Adı</w:t>
            </w:r>
          </w:p>
        </w:tc>
        <w:tc>
          <w:tcPr>
            <w:tcW w:w="2002" w:type="dxa"/>
            <w:tcBorders>
              <w:top w:val="single" w:sz="4" w:space="0" w:color="auto"/>
              <w:left w:val="single" w:sz="4" w:space="0" w:color="auto"/>
              <w:bottom w:val="single" w:sz="4" w:space="0" w:color="auto"/>
              <w:right w:val="single" w:sz="4" w:space="0" w:color="auto"/>
            </w:tcBorders>
            <w:vAlign w:val="center"/>
          </w:tcPr>
          <w:p w14:paraId="7AF8A57A" w14:textId="77777777" w:rsidR="00B3203B" w:rsidRPr="00923224" w:rsidRDefault="00B3203B" w:rsidP="00454B45">
            <w:pPr>
              <w:ind w:left="80"/>
              <w:jc w:val="center"/>
              <w:rPr>
                <w:rFonts w:eastAsia="Times New Roman"/>
                <w:color w:val="231F20"/>
                <w:sz w:val="17"/>
                <w:szCs w:val="17"/>
              </w:rPr>
            </w:pPr>
            <w:r w:rsidRPr="00923224">
              <w:rPr>
                <w:rFonts w:eastAsia="Times New Roman"/>
                <w:color w:val="231F20"/>
                <w:sz w:val="17"/>
                <w:szCs w:val="17"/>
              </w:rPr>
              <w:t>Maksimum miktar (</w:t>
            </w:r>
            <w:r w:rsidR="005073D8" w:rsidRPr="00923224">
              <w:rPr>
                <w:rFonts w:eastAsia="Times New Roman"/>
                <w:color w:val="231F20"/>
                <w:sz w:val="17"/>
                <w:szCs w:val="17"/>
              </w:rPr>
              <w:t>mg/l veya mg/kg</w:t>
            </w:r>
            <w:r w:rsidRPr="00923224">
              <w:rPr>
                <w:rFonts w:eastAsia="Times New Roman"/>
                <w:color w:val="231F20"/>
                <w:sz w:val="17"/>
                <w:szCs w:val="17"/>
              </w:rPr>
              <w:t>)</w:t>
            </w:r>
          </w:p>
        </w:tc>
        <w:tc>
          <w:tcPr>
            <w:tcW w:w="1526" w:type="dxa"/>
            <w:tcBorders>
              <w:top w:val="single" w:sz="4" w:space="0" w:color="auto"/>
              <w:left w:val="single" w:sz="4" w:space="0" w:color="auto"/>
              <w:bottom w:val="single" w:sz="4" w:space="0" w:color="auto"/>
              <w:right w:val="single" w:sz="4" w:space="0" w:color="auto"/>
            </w:tcBorders>
            <w:vAlign w:val="center"/>
          </w:tcPr>
          <w:p w14:paraId="2FF13853" w14:textId="77777777" w:rsidR="00B3203B" w:rsidRPr="00923224" w:rsidRDefault="00B3203B" w:rsidP="00454B45">
            <w:pPr>
              <w:ind w:left="60"/>
              <w:jc w:val="center"/>
              <w:rPr>
                <w:rFonts w:eastAsia="Times New Roman"/>
                <w:color w:val="231F20"/>
                <w:sz w:val="17"/>
                <w:szCs w:val="17"/>
              </w:rPr>
            </w:pPr>
            <w:r w:rsidRPr="00923224">
              <w:rPr>
                <w:rFonts w:eastAsia="Times New Roman"/>
                <w:color w:val="231F20"/>
                <w:sz w:val="17"/>
                <w:szCs w:val="17"/>
              </w:rPr>
              <w:t>Dipnotlar</w:t>
            </w:r>
          </w:p>
        </w:tc>
        <w:tc>
          <w:tcPr>
            <w:tcW w:w="4633" w:type="dxa"/>
            <w:tcBorders>
              <w:top w:val="single" w:sz="4" w:space="0" w:color="auto"/>
              <w:left w:val="single" w:sz="4" w:space="0" w:color="auto"/>
              <w:bottom w:val="single" w:sz="4" w:space="0" w:color="auto"/>
            </w:tcBorders>
            <w:vAlign w:val="center"/>
          </w:tcPr>
          <w:p w14:paraId="540A9D7F" w14:textId="77777777" w:rsidR="00B3203B" w:rsidRPr="00923224" w:rsidRDefault="00B3203B" w:rsidP="00454B45">
            <w:pPr>
              <w:ind w:left="78"/>
              <w:jc w:val="center"/>
              <w:rPr>
                <w:i/>
                <w:sz w:val="17"/>
                <w:szCs w:val="17"/>
              </w:rPr>
            </w:pPr>
            <w:r w:rsidRPr="00923224">
              <w:rPr>
                <w:rFonts w:eastAsia="Times New Roman"/>
                <w:color w:val="231F20"/>
                <w:sz w:val="17"/>
                <w:szCs w:val="17"/>
              </w:rPr>
              <w:t>Sınırlamalar/istisnalar</w:t>
            </w:r>
          </w:p>
        </w:tc>
      </w:tr>
      <w:tr w:rsidR="00241FFF" w:rsidRPr="00923224" w14:paraId="1AD6C6D8" w14:textId="77777777" w:rsidTr="00A712BD">
        <w:trPr>
          <w:trHeight w:val="589"/>
        </w:trPr>
        <w:tc>
          <w:tcPr>
            <w:tcW w:w="1344" w:type="dxa"/>
            <w:tcBorders>
              <w:top w:val="single" w:sz="4" w:space="0" w:color="auto"/>
              <w:right w:val="single" w:sz="4" w:space="0" w:color="auto"/>
            </w:tcBorders>
            <w:vAlign w:val="center"/>
          </w:tcPr>
          <w:p w14:paraId="25C771DE" w14:textId="77777777" w:rsidR="00241FFF" w:rsidRPr="00923224" w:rsidRDefault="00241FFF" w:rsidP="00A54BDE">
            <w:pPr>
              <w:ind w:left="100"/>
              <w:rPr>
                <w:rFonts w:eastAsia="Times New Roman"/>
                <w:color w:val="231F20"/>
                <w:sz w:val="17"/>
                <w:szCs w:val="17"/>
              </w:rPr>
            </w:pPr>
          </w:p>
        </w:tc>
        <w:tc>
          <w:tcPr>
            <w:tcW w:w="1344" w:type="dxa"/>
            <w:tcBorders>
              <w:top w:val="single" w:sz="4" w:space="0" w:color="auto"/>
              <w:left w:val="single" w:sz="4" w:space="0" w:color="auto"/>
              <w:right w:val="single" w:sz="4" w:space="0" w:color="auto"/>
            </w:tcBorders>
            <w:vAlign w:val="center"/>
          </w:tcPr>
          <w:p w14:paraId="6F680964" w14:textId="77777777" w:rsidR="00241FFF" w:rsidRPr="00923224" w:rsidRDefault="00241FFF" w:rsidP="00A54BDE">
            <w:pPr>
              <w:ind w:left="100"/>
              <w:rPr>
                <w:rFonts w:eastAsia="Times New Roman"/>
                <w:color w:val="231F20"/>
                <w:sz w:val="17"/>
                <w:szCs w:val="17"/>
              </w:rPr>
            </w:pPr>
          </w:p>
        </w:tc>
        <w:tc>
          <w:tcPr>
            <w:tcW w:w="11114" w:type="dxa"/>
            <w:gridSpan w:val="4"/>
            <w:tcBorders>
              <w:top w:val="single" w:sz="4" w:space="0" w:color="auto"/>
              <w:left w:val="single" w:sz="4" w:space="0" w:color="auto"/>
              <w:bottom w:val="single" w:sz="4" w:space="0" w:color="auto"/>
            </w:tcBorders>
            <w:vAlign w:val="center"/>
          </w:tcPr>
          <w:p w14:paraId="053D46EE" w14:textId="77777777" w:rsidR="00241FFF" w:rsidRPr="00923224" w:rsidRDefault="00241FFF" w:rsidP="00A54BDE">
            <w:pPr>
              <w:ind w:left="78"/>
              <w:rPr>
                <w:i/>
                <w:sz w:val="17"/>
                <w:szCs w:val="17"/>
              </w:rPr>
            </w:pPr>
            <w:r w:rsidRPr="00923224">
              <w:rPr>
                <w:sz w:val="17"/>
                <w:szCs w:val="17"/>
              </w:rPr>
              <w:t>(50):   Hem E 951 hem de E 950 ’nin miktarları, Aspartam- asesülfam tuzunun tek başına veya E 951 ve E 950 ile birlikte kullanım miktarından fazla olamaz.</w:t>
            </w:r>
          </w:p>
        </w:tc>
      </w:tr>
      <w:tr w:rsidR="00241FFF" w:rsidRPr="00923224" w14:paraId="2905288C" w14:textId="77777777" w:rsidTr="00A712BD">
        <w:trPr>
          <w:trHeight w:val="589"/>
        </w:trPr>
        <w:tc>
          <w:tcPr>
            <w:tcW w:w="1344" w:type="dxa"/>
            <w:tcBorders>
              <w:right w:val="single" w:sz="4" w:space="0" w:color="auto"/>
            </w:tcBorders>
            <w:vAlign w:val="center"/>
          </w:tcPr>
          <w:p w14:paraId="3C9710A7" w14:textId="77777777" w:rsidR="00241FFF" w:rsidRPr="00923224" w:rsidRDefault="00241FFF" w:rsidP="00A54BDE">
            <w:pPr>
              <w:ind w:left="100"/>
              <w:rPr>
                <w:rFonts w:eastAsia="Times New Roman"/>
                <w:color w:val="231F20"/>
                <w:sz w:val="17"/>
                <w:szCs w:val="17"/>
              </w:rPr>
            </w:pPr>
          </w:p>
        </w:tc>
        <w:tc>
          <w:tcPr>
            <w:tcW w:w="1344" w:type="dxa"/>
            <w:tcBorders>
              <w:left w:val="single" w:sz="4" w:space="0" w:color="auto"/>
              <w:right w:val="single" w:sz="4" w:space="0" w:color="auto"/>
            </w:tcBorders>
            <w:vAlign w:val="center"/>
          </w:tcPr>
          <w:p w14:paraId="0A66BBC0" w14:textId="77777777" w:rsidR="00241FFF" w:rsidRPr="00923224" w:rsidRDefault="00241FFF" w:rsidP="00A54BDE">
            <w:pPr>
              <w:ind w:left="100"/>
              <w:rPr>
                <w:rFonts w:eastAsia="Times New Roman"/>
                <w:color w:val="231F20"/>
                <w:sz w:val="17"/>
                <w:szCs w:val="17"/>
              </w:rPr>
            </w:pPr>
          </w:p>
        </w:tc>
        <w:tc>
          <w:tcPr>
            <w:tcW w:w="11114" w:type="dxa"/>
            <w:gridSpan w:val="4"/>
            <w:tcBorders>
              <w:top w:val="single" w:sz="4" w:space="0" w:color="auto"/>
              <w:left w:val="single" w:sz="4" w:space="0" w:color="auto"/>
              <w:bottom w:val="single" w:sz="4" w:space="0" w:color="auto"/>
            </w:tcBorders>
            <w:vAlign w:val="center"/>
          </w:tcPr>
          <w:p w14:paraId="223D6980" w14:textId="77777777" w:rsidR="00241FFF" w:rsidRPr="00923224" w:rsidRDefault="00241FFF" w:rsidP="00A54BDE">
            <w:pPr>
              <w:ind w:left="78"/>
              <w:rPr>
                <w:i/>
                <w:sz w:val="17"/>
                <w:szCs w:val="17"/>
              </w:rPr>
            </w:pPr>
            <w:r w:rsidRPr="00923224">
              <w:rPr>
                <w:sz w:val="17"/>
                <w:szCs w:val="17"/>
              </w:rPr>
              <w:t>(52):   Maksimum kullanım miktarları serbest imid cinsinden ifade edilir.</w:t>
            </w:r>
          </w:p>
        </w:tc>
      </w:tr>
      <w:tr w:rsidR="00241FFF" w:rsidRPr="00923224" w14:paraId="08F67C1D" w14:textId="77777777" w:rsidTr="00A712BD">
        <w:trPr>
          <w:trHeight w:val="589"/>
        </w:trPr>
        <w:tc>
          <w:tcPr>
            <w:tcW w:w="1344" w:type="dxa"/>
            <w:tcBorders>
              <w:right w:val="single" w:sz="4" w:space="0" w:color="auto"/>
            </w:tcBorders>
            <w:vAlign w:val="center"/>
          </w:tcPr>
          <w:p w14:paraId="45F13C8E" w14:textId="77777777" w:rsidR="00241FFF" w:rsidRPr="00923224" w:rsidRDefault="00241FFF" w:rsidP="00A54BDE">
            <w:pPr>
              <w:ind w:left="100"/>
              <w:rPr>
                <w:rFonts w:eastAsia="Times New Roman"/>
                <w:color w:val="231F20"/>
                <w:sz w:val="17"/>
                <w:szCs w:val="17"/>
              </w:rPr>
            </w:pPr>
          </w:p>
        </w:tc>
        <w:tc>
          <w:tcPr>
            <w:tcW w:w="1344" w:type="dxa"/>
            <w:tcBorders>
              <w:left w:val="single" w:sz="4" w:space="0" w:color="auto"/>
              <w:right w:val="single" w:sz="4" w:space="0" w:color="auto"/>
            </w:tcBorders>
            <w:vAlign w:val="center"/>
          </w:tcPr>
          <w:p w14:paraId="52ACE82E" w14:textId="77777777" w:rsidR="00241FFF" w:rsidRPr="00923224" w:rsidRDefault="00241FFF" w:rsidP="00A54BDE">
            <w:pPr>
              <w:ind w:left="100"/>
              <w:rPr>
                <w:rFonts w:eastAsia="Times New Roman"/>
                <w:color w:val="231F20"/>
                <w:sz w:val="17"/>
                <w:szCs w:val="17"/>
              </w:rPr>
            </w:pPr>
          </w:p>
        </w:tc>
        <w:tc>
          <w:tcPr>
            <w:tcW w:w="11114" w:type="dxa"/>
            <w:gridSpan w:val="4"/>
            <w:tcBorders>
              <w:top w:val="single" w:sz="4" w:space="0" w:color="auto"/>
              <w:left w:val="single" w:sz="4" w:space="0" w:color="auto"/>
              <w:bottom w:val="single" w:sz="4" w:space="0" w:color="auto"/>
            </w:tcBorders>
            <w:vAlign w:val="center"/>
          </w:tcPr>
          <w:p w14:paraId="4E540952" w14:textId="77777777" w:rsidR="00241FFF" w:rsidRPr="00923224" w:rsidRDefault="00241FFF" w:rsidP="00A54BDE">
            <w:pPr>
              <w:ind w:left="78"/>
              <w:rPr>
                <w:i/>
                <w:sz w:val="17"/>
                <w:szCs w:val="17"/>
              </w:rPr>
            </w:pPr>
            <w:r w:rsidRPr="00923224">
              <w:rPr>
                <w:sz w:val="17"/>
                <w:szCs w:val="17"/>
              </w:rPr>
              <w:t>(24):   Katılan miktar için kalıntı tespit edilememelidir.</w:t>
            </w:r>
          </w:p>
        </w:tc>
      </w:tr>
      <w:tr w:rsidR="00241FFF" w:rsidRPr="00923224" w14:paraId="4D961D06" w14:textId="77777777" w:rsidTr="00A712BD">
        <w:trPr>
          <w:trHeight w:val="589"/>
        </w:trPr>
        <w:tc>
          <w:tcPr>
            <w:tcW w:w="1344" w:type="dxa"/>
            <w:tcBorders>
              <w:right w:val="single" w:sz="4" w:space="0" w:color="auto"/>
            </w:tcBorders>
            <w:vAlign w:val="center"/>
          </w:tcPr>
          <w:p w14:paraId="73041888" w14:textId="77777777" w:rsidR="00241FFF" w:rsidRPr="00923224" w:rsidRDefault="00241FFF" w:rsidP="00A54BDE">
            <w:pPr>
              <w:ind w:left="100"/>
              <w:rPr>
                <w:rFonts w:eastAsia="Times New Roman"/>
                <w:color w:val="231F20"/>
                <w:sz w:val="17"/>
                <w:szCs w:val="17"/>
              </w:rPr>
            </w:pPr>
          </w:p>
        </w:tc>
        <w:tc>
          <w:tcPr>
            <w:tcW w:w="1344" w:type="dxa"/>
            <w:tcBorders>
              <w:left w:val="single" w:sz="4" w:space="0" w:color="auto"/>
              <w:right w:val="single" w:sz="4" w:space="0" w:color="auto"/>
            </w:tcBorders>
            <w:vAlign w:val="center"/>
          </w:tcPr>
          <w:p w14:paraId="7F2E1BDA" w14:textId="77777777" w:rsidR="00241FFF" w:rsidRPr="00923224" w:rsidRDefault="00241FFF" w:rsidP="00A54BDE">
            <w:pPr>
              <w:ind w:left="100"/>
              <w:rPr>
                <w:rFonts w:eastAsia="Times New Roman"/>
                <w:color w:val="231F20"/>
                <w:sz w:val="17"/>
                <w:szCs w:val="17"/>
              </w:rPr>
            </w:pPr>
          </w:p>
        </w:tc>
        <w:tc>
          <w:tcPr>
            <w:tcW w:w="11114" w:type="dxa"/>
            <w:gridSpan w:val="4"/>
            <w:tcBorders>
              <w:top w:val="single" w:sz="4" w:space="0" w:color="auto"/>
              <w:left w:val="single" w:sz="4" w:space="0" w:color="auto"/>
              <w:bottom w:val="single" w:sz="4" w:space="0" w:color="auto"/>
            </w:tcBorders>
            <w:vAlign w:val="center"/>
          </w:tcPr>
          <w:p w14:paraId="26EF838A" w14:textId="77777777" w:rsidR="00241FFF" w:rsidRPr="00923224" w:rsidRDefault="00241FFF" w:rsidP="00A54BDE">
            <w:pPr>
              <w:ind w:left="78"/>
              <w:rPr>
                <w:i/>
                <w:sz w:val="17"/>
                <w:szCs w:val="17"/>
              </w:rPr>
            </w:pPr>
            <w:r w:rsidRPr="00923224">
              <w:rPr>
                <w:sz w:val="17"/>
                <w:szCs w:val="17"/>
              </w:rPr>
              <w:t>(45):   Susuz ekstrakt cinsinden hesaplanır.</w:t>
            </w:r>
          </w:p>
        </w:tc>
      </w:tr>
      <w:tr w:rsidR="00241FFF" w:rsidRPr="00923224" w14:paraId="65A3E763" w14:textId="77777777" w:rsidTr="00A712BD">
        <w:trPr>
          <w:trHeight w:val="589"/>
        </w:trPr>
        <w:tc>
          <w:tcPr>
            <w:tcW w:w="1344" w:type="dxa"/>
            <w:tcBorders>
              <w:bottom w:val="single" w:sz="4" w:space="0" w:color="auto"/>
              <w:right w:val="single" w:sz="4" w:space="0" w:color="auto"/>
            </w:tcBorders>
            <w:vAlign w:val="center"/>
          </w:tcPr>
          <w:p w14:paraId="12E44B7F" w14:textId="77777777" w:rsidR="00241FFF" w:rsidRPr="00923224" w:rsidRDefault="00241FFF" w:rsidP="00A54BDE">
            <w:pPr>
              <w:ind w:left="100"/>
              <w:rPr>
                <w:rFonts w:eastAsia="Times New Roman"/>
                <w:color w:val="231F20"/>
                <w:sz w:val="17"/>
                <w:szCs w:val="17"/>
              </w:rPr>
            </w:pPr>
          </w:p>
        </w:tc>
        <w:tc>
          <w:tcPr>
            <w:tcW w:w="1344" w:type="dxa"/>
            <w:tcBorders>
              <w:left w:val="single" w:sz="4" w:space="0" w:color="auto"/>
              <w:bottom w:val="single" w:sz="4" w:space="0" w:color="auto"/>
              <w:right w:val="single" w:sz="4" w:space="0" w:color="auto"/>
            </w:tcBorders>
            <w:vAlign w:val="center"/>
          </w:tcPr>
          <w:p w14:paraId="5B30F238" w14:textId="77777777" w:rsidR="00241FFF" w:rsidRPr="00923224" w:rsidRDefault="00241FFF" w:rsidP="00A54BDE">
            <w:pPr>
              <w:ind w:left="100"/>
              <w:rPr>
                <w:rFonts w:eastAsia="Times New Roman"/>
                <w:color w:val="231F20"/>
                <w:sz w:val="17"/>
                <w:szCs w:val="17"/>
              </w:rPr>
            </w:pPr>
          </w:p>
        </w:tc>
        <w:tc>
          <w:tcPr>
            <w:tcW w:w="11114" w:type="dxa"/>
            <w:gridSpan w:val="4"/>
            <w:tcBorders>
              <w:top w:val="single" w:sz="4" w:space="0" w:color="auto"/>
              <w:left w:val="single" w:sz="4" w:space="0" w:color="auto"/>
              <w:bottom w:val="single" w:sz="4" w:space="0" w:color="auto"/>
            </w:tcBorders>
            <w:vAlign w:val="center"/>
          </w:tcPr>
          <w:p w14:paraId="7FC93930" w14:textId="77777777" w:rsidR="00241FFF" w:rsidRPr="00923224" w:rsidRDefault="00241FFF" w:rsidP="00A54BDE">
            <w:pPr>
              <w:ind w:left="78"/>
              <w:rPr>
                <w:i/>
                <w:sz w:val="17"/>
                <w:szCs w:val="17"/>
              </w:rPr>
            </w:pPr>
            <w:r w:rsidRPr="00923224">
              <w:rPr>
                <w:sz w:val="17"/>
                <w:szCs w:val="17"/>
              </w:rPr>
              <w:t>(64):</w:t>
            </w:r>
            <w:r w:rsidRPr="00923224">
              <w:rPr>
                <w:i/>
                <w:sz w:val="17"/>
                <w:szCs w:val="17"/>
              </w:rPr>
              <w:t xml:space="preserve"> </w:t>
            </w:r>
            <w:r w:rsidR="00A54BDE" w:rsidRPr="00923224">
              <w:rPr>
                <w:i/>
                <w:sz w:val="17"/>
                <w:szCs w:val="17"/>
              </w:rPr>
              <w:t xml:space="preserve">  </w:t>
            </w:r>
            <w:r w:rsidRPr="00923224">
              <w:rPr>
                <w:bCs/>
                <w:sz w:val="17"/>
                <w:szCs w:val="17"/>
              </w:rPr>
              <w:t>(E 104), (E 110) ve Grup III’ teki renklendiricilerin toplam miktarı, Grup III’ te belirtilen maksimum miktarı geçemez.</w:t>
            </w:r>
          </w:p>
        </w:tc>
      </w:tr>
      <w:tr w:rsidR="00241FFF" w:rsidRPr="00923224" w14:paraId="36FE68B9" w14:textId="77777777" w:rsidTr="00A712BD">
        <w:trPr>
          <w:trHeight w:val="589"/>
        </w:trPr>
        <w:tc>
          <w:tcPr>
            <w:tcW w:w="1344" w:type="dxa"/>
            <w:tcBorders>
              <w:top w:val="single" w:sz="4" w:space="0" w:color="auto"/>
              <w:right w:val="single" w:sz="4" w:space="0" w:color="auto"/>
            </w:tcBorders>
            <w:vAlign w:val="center"/>
          </w:tcPr>
          <w:p w14:paraId="5BF0B208" w14:textId="77777777" w:rsidR="00241FFF" w:rsidRPr="00923224" w:rsidRDefault="00241FFF" w:rsidP="00A54BDE">
            <w:pPr>
              <w:ind w:left="100"/>
              <w:rPr>
                <w:rFonts w:eastAsia="Times New Roman"/>
                <w:color w:val="231F20"/>
                <w:sz w:val="17"/>
                <w:szCs w:val="17"/>
              </w:rPr>
            </w:pPr>
            <w:r w:rsidRPr="00923224">
              <w:rPr>
                <w:b/>
                <w:bCs/>
                <w:sz w:val="17"/>
                <w:szCs w:val="17"/>
              </w:rPr>
              <w:t>14.2.4</w:t>
            </w:r>
          </w:p>
        </w:tc>
        <w:tc>
          <w:tcPr>
            <w:tcW w:w="12458" w:type="dxa"/>
            <w:gridSpan w:val="5"/>
            <w:tcBorders>
              <w:top w:val="single" w:sz="4" w:space="0" w:color="auto"/>
              <w:left w:val="single" w:sz="4" w:space="0" w:color="auto"/>
              <w:bottom w:val="single" w:sz="4" w:space="0" w:color="auto"/>
            </w:tcBorders>
            <w:vAlign w:val="center"/>
          </w:tcPr>
          <w:p w14:paraId="3BEABA6B" w14:textId="77777777" w:rsidR="00241FFF" w:rsidRPr="00923224" w:rsidRDefault="00241FFF" w:rsidP="00A54BDE">
            <w:pPr>
              <w:ind w:left="78"/>
              <w:rPr>
                <w:sz w:val="17"/>
                <w:szCs w:val="17"/>
              </w:rPr>
            </w:pPr>
            <w:r w:rsidRPr="00923224">
              <w:rPr>
                <w:b/>
                <w:bCs/>
                <w:sz w:val="17"/>
                <w:szCs w:val="17"/>
              </w:rPr>
              <w:t>Meyve şarabı ve made wine</w:t>
            </w:r>
          </w:p>
        </w:tc>
      </w:tr>
      <w:tr w:rsidR="00B3203B" w:rsidRPr="00923224" w14:paraId="7A07D6B6" w14:textId="77777777" w:rsidTr="00454B45">
        <w:trPr>
          <w:trHeight w:val="618"/>
        </w:trPr>
        <w:tc>
          <w:tcPr>
            <w:tcW w:w="1344" w:type="dxa"/>
            <w:tcBorders>
              <w:right w:val="single" w:sz="4" w:space="0" w:color="auto"/>
            </w:tcBorders>
            <w:vAlign w:val="center"/>
          </w:tcPr>
          <w:p w14:paraId="5904507B" w14:textId="77777777" w:rsidR="00B3203B" w:rsidRPr="00923224" w:rsidRDefault="00B3203B" w:rsidP="00A54BDE">
            <w:pPr>
              <w:ind w:left="100"/>
              <w:rPr>
                <w:rFonts w:eastAsia="Times New Roman"/>
                <w:color w:val="231F20"/>
                <w:sz w:val="17"/>
                <w:szCs w:val="17"/>
              </w:rPr>
            </w:pPr>
          </w:p>
        </w:tc>
        <w:tc>
          <w:tcPr>
            <w:tcW w:w="1344" w:type="dxa"/>
            <w:tcBorders>
              <w:top w:val="single" w:sz="4" w:space="0" w:color="auto"/>
              <w:left w:val="single" w:sz="4" w:space="0" w:color="auto"/>
              <w:bottom w:val="single" w:sz="4" w:space="0" w:color="auto"/>
              <w:right w:val="single" w:sz="4" w:space="0" w:color="auto"/>
            </w:tcBorders>
            <w:vAlign w:val="center"/>
          </w:tcPr>
          <w:p w14:paraId="15905F45" w14:textId="77777777" w:rsidR="00B3203B" w:rsidRPr="00923224" w:rsidRDefault="00241FFF" w:rsidP="00A54BDE">
            <w:pPr>
              <w:ind w:left="100"/>
              <w:rPr>
                <w:rFonts w:eastAsia="Times New Roman"/>
                <w:color w:val="231F20"/>
                <w:sz w:val="17"/>
                <w:szCs w:val="17"/>
              </w:rPr>
            </w:pPr>
            <w:r w:rsidRPr="00923224">
              <w:rPr>
                <w:sz w:val="17"/>
                <w:szCs w:val="17"/>
              </w:rPr>
              <w:t>Grup I</w:t>
            </w:r>
          </w:p>
        </w:tc>
        <w:tc>
          <w:tcPr>
            <w:tcW w:w="2953" w:type="dxa"/>
            <w:tcBorders>
              <w:top w:val="single" w:sz="4" w:space="0" w:color="auto"/>
              <w:left w:val="single" w:sz="4" w:space="0" w:color="auto"/>
              <w:bottom w:val="single" w:sz="4" w:space="0" w:color="auto"/>
              <w:right w:val="single" w:sz="4" w:space="0" w:color="auto"/>
            </w:tcBorders>
            <w:vAlign w:val="center"/>
          </w:tcPr>
          <w:p w14:paraId="5EA392B6" w14:textId="77777777" w:rsidR="00B3203B" w:rsidRPr="00923224" w:rsidRDefault="00241FFF" w:rsidP="00A54BDE">
            <w:pPr>
              <w:ind w:left="80"/>
              <w:rPr>
                <w:rFonts w:eastAsia="Times New Roman"/>
                <w:color w:val="231F20"/>
                <w:sz w:val="17"/>
                <w:szCs w:val="17"/>
              </w:rPr>
            </w:pPr>
            <w:r w:rsidRPr="00923224">
              <w:rPr>
                <w:sz w:val="17"/>
                <w:szCs w:val="17"/>
              </w:rPr>
              <w:t>Katkı maddeleri</w:t>
            </w:r>
          </w:p>
        </w:tc>
        <w:tc>
          <w:tcPr>
            <w:tcW w:w="2002" w:type="dxa"/>
            <w:tcBorders>
              <w:top w:val="single" w:sz="4" w:space="0" w:color="auto"/>
              <w:left w:val="single" w:sz="4" w:space="0" w:color="auto"/>
              <w:bottom w:val="single" w:sz="4" w:space="0" w:color="auto"/>
              <w:right w:val="single" w:sz="4" w:space="0" w:color="auto"/>
            </w:tcBorders>
            <w:vAlign w:val="center"/>
          </w:tcPr>
          <w:p w14:paraId="4440363F" w14:textId="77777777" w:rsidR="00B3203B" w:rsidRPr="00923224" w:rsidRDefault="00B3203B" w:rsidP="00A54BDE">
            <w:pPr>
              <w:ind w:left="80"/>
              <w:rPr>
                <w:rFonts w:eastAsia="Times New Roman"/>
                <w:color w:val="231F20"/>
                <w:sz w:val="17"/>
                <w:szCs w:val="17"/>
              </w:rPr>
            </w:pPr>
          </w:p>
        </w:tc>
        <w:tc>
          <w:tcPr>
            <w:tcW w:w="1526" w:type="dxa"/>
            <w:tcBorders>
              <w:top w:val="single" w:sz="4" w:space="0" w:color="auto"/>
              <w:left w:val="single" w:sz="4" w:space="0" w:color="auto"/>
              <w:bottom w:val="single" w:sz="4" w:space="0" w:color="auto"/>
              <w:right w:val="single" w:sz="4" w:space="0" w:color="auto"/>
            </w:tcBorders>
            <w:vAlign w:val="center"/>
          </w:tcPr>
          <w:p w14:paraId="6E6DD877" w14:textId="77777777" w:rsidR="00B3203B" w:rsidRPr="00923224" w:rsidRDefault="00B3203B" w:rsidP="00A54BDE">
            <w:pPr>
              <w:ind w:left="60"/>
              <w:rPr>
                <w:rFonts w:eastAsia="Times New Roman"/>
                <w:color w:val="231F20"/>
                <w:sz w:val="17"/>
                <w:szCs w:val="17"/>
              </w:rPr>
            </w:pPr>
          </w:p>
        </w:tc>
        <w:tc>
          <w:tcPr>
            <w:tcW w:w="4633" w:type="dxa"/>
            <w:tcBorders>
              <w:top w:val="single" w:sz="4" w:space="0" w:color="auto"/>
              <w:left w:val="single" w:sz="4" w:space="0" w:color="auto"/>
              <w:bottom w:val="single" w:sz="4" w:space="0" w:color="auto"/>
            </w:tcBorders>
            <w:vAlign w:val="center"/>
          </w:tcPr>
          <w:p w14:paraId="0716354F" w14:textId="77777777" w:rsidR="00B3203B" w:rsidRPr="00923224" w:rsidRDefault="00241FFF" w:rsidP="00A54BDE">
            <w:pPr>
              <w:ind w:left="78"/>
              <w:rPr>
                <w:sz w:val="17"/>
                <w:szCs w:val="17"/>
              </w:rPr>
            </w:pPr>
            <w:r w:rsidRPr="00923224">
              <w:rPr>
                <w:sz w:val="17"/>
                <w:szCs w:val="17"/>
              </w:rPr>
              <w:t>E 420, E 421, E 953, E 965, E 966, E 967 ve E 968 kullanılamaz.</w:t>
            </w:r>
          </w:p>
        </w:tc>
      </w:tr>
      <w:tr w:rsidR="00B3203B" w:rsidRPr="00923224" w14:paraId="7DE6C096" w14:textId="77777777" w:rsidTr="00E0173F">
        <w:trPr>
          <w:trHeight w:val="738"/>
        </w:trPr>
        <w:tc>
          <w:tcPr>
            <w:tcW w:w="1344" w:type="dxa"/>
            <w:tcBorders>
              <w:right w:val="single" w:sz="4" w:space="0" w:color="auto"/>
            </w:tcBorders>
            <w:vAlign w:val="center"/>
          </w:tcPr>
          <w:p w14:paraId="19C4FB1B" w14:textId="77777777" w:rsidR="00B3203B" w:rsidRPr="00923224" w:rsidRDefault="00B3203B" w:rsidP="00A54BDE">
            <w:pPr>
              <w:ind w:left="100"/>
              <w:rPr>
                <w:rFonts w:eastAsia="Times New Roman"/>
                <w:color w:val="231F20"/>
                <w:sz w:val="17"/>
                <w:szCs w:val="17"/>
              </w:rPr>
            </w:pPr>
          </w:p>
        </w:tc>
        <w:tc>
          <w:tcPr>
            <w:tcW w:w="1344" w:type="dxa"/>
            <w:tcBorders>
              <w:top w:val="single" w:sz="4" w:space="0" w:color="auto"/>
              <w:left w:val="single" w:sz="4" w:space="0" w:color="auto"/>
              <w:bottom w:val="single" w:sz="4" w:space="0" w:color="auto"/>
              <w:right w:val="single" w:sz="4" w:space="0" w:color="auto"/>
            </w:tcBorders>
            <w:vAlign w:val="center"/>
          </w:tcPr>
          <w:p w14:paraId="34E1FF5E" w14:textId="77777777" w:rsidR="00241FFF" w:rsidRPr="00923224" w:rsidRDefault="00241FFF" w:rsidP="00241FFF">
            <w:pPr>
              <w:pStyle w:val="TableParagraph"/>
              <w:ind w:left="84"/>
              <w:rPr>
                <w:sz w:val="17"/>
                <w:szCs w:val="17"/>
              </w:rPr>
            </w:pPr>
            <w:r w:rsidRPr="00923224">
              <w:rPr>
                <w:sz w:val="17"/>
                <w:szCs w:val="17"/>
              </w:rPr>
              <w:t>Grup II</w:t>
            </w:r>
          </w:p>
          <w:p w14:paraId="5D0E9AB4" w14:textId="77777777" w:rsidR="00B3203B" w:rsidRPr="00923224" w:rsidRDefault="00B3203B" w:rsidP="00A54BDE">
            <w:pPr>
              <w:ind w:left="100"/>
              <w:rPr>
                <w:rFonts w:eastAsia="Times New Roman"/>
                <w:color w:val="231F20"/>
                <w:sz w:val="17"/>
                <w:szCs w:val="17"/>
              </w:rPr>
            </w:pPr>
          </w:p>
        </w:tc>
        <w:tc>
          <w:tcPr>
            <w:tcW w:w="2953" w:type="dxa"/>
            <w:tcBorders>
              <w:top w:val="single" w:sz="4" w:space="0" w:color="auto"/>
              <w:left w:val="single" w:sz="4" w:space="0" w:color="auto"/>
              <w:bottom w:val="single" w:sz="4" w:space="0" w:color="auto"/>
              <w:right w:val="single" w:sz="4" w:space="0" w:color="auto"/>
            </w:tcBorders>
            <w:vAlign w:val="center"/>
          </w:tcPr>
          <w:p w14:paraId="1451D844" w14:textId="77777777" w:rsidR="00B3203B" w:rsidRPr="00923224" w:rsidRDefault="00241FFF" w:rsidP="00A54BDE">
            <w:pPr>
              <w:ind w:left="80"/>
              <w:rPr>
                <w:rFonts w:eastAsia="Times New Roman"/>
                <w:color w:val="231F20"/>
                <w:sz w:val="17"/>
                <w:szCs w:val="17"/>
              </w:rPr>
            </w:pPr>
            <w:r w:rsidRPr="00923224">
              <w:rPr>
                <w:sz w:val="17"/>
                <w:szCs w:val="17"/>
                <w:lang w:val="en-US" w:eastAsia="en-US"/>
              </w:rPr>
              <w:t>Quantum satis prensibine göre kullanımına izin verilen gıda renklendiricileri</w:t>
            </w:r>
          </w:p>
        </w:tc>
        <w:tc>
          <w:tcPr>
            <w:tcW w:w="2002" w:type="dxa"/>
            <w:tcBorders>
              <w:top w:val="single" w:sz="4" w:space="0" w:color="auto"/>
              <w:left w:val="single" w:sz="4" w:space="0" w:color="auto"/>
              <w:bottom w:val="single" w:sz="4" w:space="0" w:color="auto"/>
              <w:right w:val="single" w:sz="4" w:space="0" w:color="auto"/>
            </w:tcBorders>
            <w:vAlign w:val="center"/>
          </w:tcPr>
          <w:p w14:paraId="22E25942" w14:textId="77777777" w:rsidR="00B3203B" w:rsidRPr="00923224" w:rsidRDefault="00241FFF" w:rsidP="00A54BDE">
            <w:pPr>
              <w:ind w:left="80"/>
              <w:rPr>
                <w:rFonts w:eastAsia="Times New Roman"/>
                <w:i/>
                <w:color w:val="231F20"/>
                <w:sz w:val="17"/>
                <w:szCs w:val="17"/>
              </w:rPr>
            </w:pPr>
            <w:r w:rsidRPr="00923224">
              <w:rPr>
                <w:i/>
                <w:sz w:val="17"/>
                <w:szCs w:val="17"/>
                <w:lang w:val="en-US" w:eastAsia="en-US"/>
              </w:rPr>
              <w:t>quantum satis</w:t>
            </w:r>
          </w:p>
        </w:tc>
        <w:tc>
          <w:tcPr>
            <w:tcW w:w="1526" w:type="dxa"/>
            <w:tcBorders>
              <w:top w:val="single" w:sz="4" w:space="0" w:color="auto"/>
              <w:left w:val="single" w:sz="4" w:space="0" w:color="auto"/>
              <w:bottom w:val="single" w:sz="4" w:space="0" w:color="auto"/>
              <w:right w:val="single" w:sz="4" w:space="0" w:color="auto"/>
            </w:tcBorders>
            <w:vAlign w:val="center"/>
          </w:tcPr>
          <w:p w14:paraId="6087076D" w14:textId="77777777" w:rsidR="00B3203B" w:rsidRPr="00923224" w:rsidRDefault="00B3203B" w:rsidP="00A54BDE">
            <w:pPr>
              <w:ind w:left="60"/>
              <w:rPr>
                <w:rFonts w:eastAsia="Times New Roman"/>
                <w:color w:val="231F20"/>
                <w:sz w:val="17"/>
                <w:szCs w:val="17"/>
              </w:rPr>
            </w:pPr>
          </w:p>
        </w:tc>
        <w:tc>
          <w:tcPr>
            <w:tcW w:w="4633" w:type="dxa"/>
            <w:tcBorders>
              <w:top w:val="single" w:sz="4" w:space="0" w:color="auto"/>
              <w:left w:val="single" w:sz="4" w:space="0" w:color="auto"/>
              <w:bottom w:val="single" w:sz="4" w:space="0" w:color="auto"/>
            </w:tcBorders>
            <w:vAlign w:val="center"/>
          </w:tcPr>
          <w:p w14:paraId="3734C142" w14:textId="77777777" w:rsidR="00B3203B" w:rsidRPr="00923224" w:rsidRDefault="00241FFF" w:rsidP="00A54BDE">
            <w:pPr>
              <w:ind w:left="78"/>
              <w:rPr>
                <w:sz w:val="17"/>
                <w:szCs w:val="17"/>
              </w:rPr>
            </w:pPr>
            <w:r w:rsidRPr="00923224">
              <w:rPr>
                <w:i/>
                <w:sz w:val="17"/>
                <w:szCs w:val="17"/>
              </w:rPr>
              <w:t>wino owocowe markowe</w:t>
            </w:r>
            <w:r w:rsidRPr="00923224">
              <w:rPr>
                <w:sz w:val="17"/>
                <w:szCs w:val="17"/>
              </w:rPr>
              <w:t xml:space="preserve"> hariç</w:t>
            </w:r>
          </w:p>
        </w:tc>
      </w:tr>
      <w:tr w:rsidR="00B3203B" w:rsidRPr="00923224" w14:paraId="77818CC6" w14:textId="77777777" w:rsidTr="00E0173F">
        <w:trPr>
          <w:trHeight w:val="705"/>
        </w:trPr>
        <w:tc>
          <w:tcPr>
            <w:tcW w:w="1344" w:type="dxa"/>
            <w:tcBorders>
              <w:right w:val="single" w:sz="4" w:space="0" w:color="auto"/>
            </w:tcBorders>
            <w:vAlign w:val="center"/>
          </w:tcPr>
          <w:p w14:paraId="187742DD" w14:textId="77777777" w:rsidR="00B3203B" w:rsidRPr="00923224" w:rsidRDefault="00B3203B" w:rsidP="00A54BDE">
            <w:pPr>
              <w:ind w:left="100"/>
              <w:rPr>
                <w:rFonts w:eastAsia="Times New Roman"/>
                <w:color w:val="231F20"/>
                <w:sz w:val="17"/>
                <w:szCs w:val="17"/>
              </w:rPr>
            </w:pPr>
          </w:p>
        </w:tc>
        <w:tc>
          <w:tcPr>
            <w:tcW w:w="1344" w:type="dxa"/>
            <w:tcBorders>
              <w:top w:val="single" w:sz="4" w:space="0" w:color="auto"/>
              <w:left w:val="single" w:sz="4" w:space="0" w:color="auto"/>
              <w:bottom w:val="single" w:sz="4" w:space="0" w:color="auto"/>
              <w:right w:val="single" w:sz="4" w:space="0" w:color="auto"/>
            </w:tcBorders>
            <w:vAlign w:val="center"/>
          </w:tcPr>
          <w:p w14:paraId="324CE23E" w14:textId="77777777" w:rsidR="00241FFF" w:rsidRPr="00923224" w:rsidRDefault="00241FFF" w:rsidP="00241FFF">
            <w:pPr>
              <w:pStyle w:val="TableParagraph"/>
              <w:ind w:left="84"/>
              <w:rPr>
                <w:sz w:val="17"/>
                <w:szCs w:val="17"/>
              </w:rPr>
            </w:pPr>
            <w:r w:rsidRPr="00923224">
              <w:rPr>
                <w:sz w:val="17"/>
                <w:szCs w:val="17"/>
              </w:rPr>
              <w:t>Grup III</w:t>
            </w:r>
          </w:p>
          <w:p w14:paraId="4A9022B7" w14:textId="77777777" w:rsidR="00B3203B" w:rsidRPr="00923224" w:rsidRDefault="00B3203B" w:rsidP="00A54BDE">
            <w:pPr>
              <w:ind w:left="100"/>
              <w:rPr>
                <w:sz w:val="17"/>
                <w:szCs w:val="17"/>
              </w:rPr>
            </w:pPr>
          </w:p>
        </w:tc>
        <w:tc>
          <w:tcPr>
            <w:tcW w:w="2953" w:type="dxa"/>
            <w:tcBorders>
              <w:top w:val="single" w:sz="4" w:space="0" w:color="auto"/>
              <w:left w:val="single" w:sz="4" w:space="0" w:color="auto"/>
              <w:bottom w:val="single" w:sz="4" w:space="0" w:color="auto"/>
              <w:right w:val="single" w:sz="4" w:space="0" w:color="auto"/>
            </w:tcBorders>
            <w:vAlign w:val="center"/>
          </w:tcPr>
          <w:p w14:paraId="1690972E" w14:textId="77777777" w:rsidR="00B3203B" w:rsidRPr="00923224" w:rsidRDefault="00241FFF" w:rsidP="00241FFF">
            <w:pPr>
              <w:ind w:left="80"/>
              <w:rPr>
                <w:sz w:val="17"/>
                <w:szCs w:val="17"/>
              </w:rPr>
            </w:pPr>
            <w:r w:rsidRPr="00923224">
              <w:rPr>
                <w:sz w:val="17"/>
                <w:szCs w:val="17"/>
                <w:lang w:val="en-US" w:eastAsia="en-US"/>
              </w:rPr>
              <w:t>Birlikte kullanımlarında maksimum miktar belirlenmiş olan gıda renklendiricileri</w:t>
            </w:r>
            <w:r w:rsidRPr="00923224">
              <w:rPr>
                <w:sz w:val="17"/>
                <w:szCs w:val="17"/>
              </w:rPr>
              <w:t xml:space="preserve"> </w:t>
            </w:r>
          </w:p>
        </w:tc>
        <w:tc>
          <w:tcPr>
            <w:tcW w:w="2002" w:type="dxa"/>
            <w:tcBorders>
              <w:top w:val="single" w:sz="4" w:space="0" w:color="auto"/>
              <w:left w:val="single" w:sz="4" w:space="0" w:color="auto"/>
              <w:bottom w:val="single" w:sz="4" w:space="0" w:color="auto"/>
              <w:right w:val="single" w:sz="4" w:space="0" w:color="auto"/>
            </w:tcBorders>
            <w:vAlign w:val="center"/>
          </w:tcPr>
          <w:p w14:paraId="44048B3D" w14:textId="77777777" w:rsidR="00B3203B" w:rsidRPr="00923224" w:rsidRDefault="00241FFF" w:rsidP="00A54BDE">
            <w:pPr>
              <w:ind w:left="80"/>
              <w:rPr>
                <w:sz w:val="17"/>
                <w:szCs w:val="17"/>
              </w:rPr>
            </w:pPr>
            <w:r w:rsidRPr="00923224">
              <w:rPr>
                <w:sz w:val="17"/>
                <w:szCs w:val="17"/>
                <w:lang w:val="en-US" w:eastAsia="en-US"/>
              </w:rPr>
              <w:t>200</w:t>
            </w:r>
          </w:p>
        </w:tc>
        <w:tc>
          <w:tcPr>
            <w:tcW w:w="1526" w:type="dxa"/>
            <w:tcBorders>
              <w:top w:val="single" w:sz="4" w:space="0" w:color="auto"/>
              <w:left w:val="single" w:sz="4" w:space="0" w:color="auto"/>
              <w:bottom w:val="single" w:sz="4" w:space="0" w:color="auto"/>
              <w:right w:val="single" w:sz="4" w:space="0" w:color="auto"/>
            </w:tcBorders>
            <w:vAlign w:val="center"/>
          </w:tcPr>
          <w:p w14:paraId="7D5E8098" w14:textId="77777777" w:rsidR="00B3203B" w:rsidRPr="00923224" w:rsidRDefault="00B3203B" w:rsidP="00A54BDE">
            <w:pPr>
              <w:ind w:left="60"/>
              <w:rPr>
                <w:sz w:val="17"/>
                <w:szCs w:val="17"/>
              </w:rPr>
            </w:pPr>
          </w:p>
        </w:tc>
        <w:tc>
          <w:tcPr>
            <w:tcW w:w="4633" w:type="dxa"/>
            <w:tcBorders>
              <w:top w:val="single" w:sz="4" w:space="0" w:color="auto"/>
              <w:left w:val="single" w:sz="4" w:space="0" w:color="auto"/>
              <w:bottom w:val="single" w:sz="4" w:space="0" w:color="auto"/>
            </w:tcBorders>
            <w:vAlign w:val="center"/>
          </w:tcPr>
          <w:p w14:paraId="2D783477" w14:textId="77777777" w:rsidR="00B3203B" w:rsidRPr="00923224" w:rsidRDefault="00241FFF" w:rsidP="00A54BDE">
            <w:pPr>
              <w:ind w:left="78"/>
              <w:rPr>
                <w:sz w:val="17"/>
                <w:szCs w:val="17"/>
              </w:rPr>
            </w:pPr>
            <w:r w:rsidRPr="00923224">
              <w:rPr>
                <w:i/>
                <w:sz w:val="17"/>
                <w:szCs w:val="17"/>
              </w:rPr>
              <w:t>wino owocowe markowe</w:t>
            </w:r>
            <w:r w:rsidRPr="00923224">
              <w:rPr>
                <w:sz w:val="17"/>
                <w:szCs w:val="17"/>
              </w:rPr>
              <w:t xml:space="preserve"> hariç</w:t>
            </w:r>
          </w:p>
        </w:tc>
      </w:tr>
      <w:tr w:rsidR="00B3203B" w:rsidRPr="00923224" w14:paraId="31926BE8" w14:textId="77777777" w:rsidTr="00E0173F">
        <w:trPr>
          <w:trHeight w:val="559"/>
        </w:trPr>
        <w:tc>
          <w:tcPr>
            <w:tcW w:w="1344" w:type="dxa"/>
            <w:tcBorders>
              <w:right w:val="single" w:sz="4" w:space="0" w:color="auto"/>
            </w:tcBorders>
            <w:vAlign w:val="center"/>
          </w:tcPr>
          <w:p w14:paraId="40027613" w14:textId="77777777" w:rsidR="00B3203B" w:rsidRPr="00923224" w:rsidRDefault="00B3203B" w:rsidP="00A54BDE">
            <w:pPr>
              <w:ind w:left="100"/>
              <w:rPr>
                <w:rFonts w:eastAsia="Times New Roman"/>
                <w:color w:val="231F20"/>
                <w:sz w:val="17"/>
                <w:szCs w:val="17"/>
              </w:rPr>
            </w:pPr>
          </w:p>
        </w:tc>
        <w:tc>
          <w:tcPr>
            <w:tcW w:w="1344" w:type="dxa"/>
            <w:tcBorders>
              <w:top w:val="single" w:sz="4" w:space="0" w:color="auto"/>
              <w:left w:val="single" w:sz="4" w:space="0" w:color="auto"/>
              <w:bottom w:val="single" w:sz="4" w:space="0" w:color="auto"/>
              <w:right w:val="single" w:sz="4" w:space="0" w:color="auto"/>
            </w:tcBorders>
            <w:vAlign w:val="center"/>
          </w:tcPr>
          <w:p w14:paraId="39789157" w14:textId="77777777" w:rsidR="00241FFF" w:rsidRPr="00923224" w:rsidRDefault="00241FFF" w:rsidP="00241FFF">
            <w:pPr>
              <w:pStyle w:val="TableParagraph"/>
              <w:ind w:left="85"/>
              <w:rPr>
                <w:sz w:val="17"/>
                <w:szCs w:val="17"/>
              </w:rPr>
            </w:pPr>
            <w:r w:rsidRPr="00923224">
              <w:rPr>
                <w:sz w:val="17"/>
                <w:szCs w:val="17"/>
              </w:rPr>
              <w:t>E 104</w:t>
            </w:r>
          </w:p>
          <w:p w14:paraId="616C99A9" w14:textId="77777777" w:rsidR="00B3203B" w:rsidRPr="00923224" w:rsidRDefault="00B3203B" w:rsidP="00A54BDE">
            <w:pPr>
              <w:ind w:left="100"/>
              <w:rPr>
                <w:rFonts w:eastAsia="Times New Roman"/>
                <w:color w:val="231F20"/>
                <w:sz w:val="17"/>
                <w:szCs w:val="17"/>
              </w:rPr>
            </w:pPr>
          </w:p>
        </w:tc>
        <w:tc>
          <w:tcPr>
            <w:tcW w:w="2953" w:type="dxa"/>
            <w:tcBorders>
              <w:top w:val="single" w:sz="4" w:space="0" w:color="auto"/>
              <w:left w:val="single" w:sz="4" w:space="0" w:color="auto"/>
              <w:bottom w:val="single" w:sz="4" w:space="0" w:color="auto"/>
              <w:right w:val="single" w:sz="4" w:space="0" w:color="auto"/>
            </w:tcBorders>
            <w:vAlign w:val="center"/>
          </w:tcPr>
          <w:p w14:paraId="1E4FC72E" w14:textId="77777777" w:rsidR="00B3203B" w:rsidRPr="00923224" w:rsidRDefault="00241FFF" w:rsidP="00A54BDE">
            <w:pPr>
              <w:ind w:left="80"/>
              <w:rPr>
                <w:rFonts w:eastAsia="Times New Roman"/>
                <w:color w:val="231F20"/>
                <w:sz w:val="17"/>
                <w:szCs w:val="17"/>
              </w:rPr>
            </w:pPr>
            <w:r w:rsidRPr="00923224">
              <w:rPr>
                <w:sz w:val="17"/>
                <w:szCs w:val="17"/>
              </w:rPr>
              <w:t>Kinolin sarısı</w:t>
            </w:r>
          </w:p>
        </w:tc>
        <w:tc>
          <w:tcPr>
            <w:tcW w:w="2002" w:type="dxa"/>
            <w:tcBorders>
              <w:top w:val="single" w:sz="4" w:space="0" w:color="auto"/>
              <w:left w:val="single" w:sz="4" w:space="0" w:color="auto"/>
              <w:bottom w:val="single" w:sz="4" w:space="0" w:color="auto"/>
              <w:right w:val="single" w:sz="4" w:space="0" w:color="auto"/>
            </w:tcBorders>
            <w:vAlign w:val="center"/>
          </w:tcPr>
          <w:p w14:paraId="759900EE" w14:textId="77777777" w:rsidR="00B3203B" w:rsidRPr="00923224" w:rsidRDefault="00241FFF" w:rsidP="00A54BDE">
            <w:pPr>
              <w:ind w:left="80"/>
              <w:rPr>
                <w:rFonts w:eastAsia="Times New Roman"/>
                <w:color w:val="231F20"/>
                <w:sz w:val="17"/>
                <w:szCs w:val="17"/>
              </w:rPr>
            </w:pPr>
            <w:r w:rsidRPr="00923224">
              <w:rPr>
                <w:rFonts w:eastAsia="Times New Roman"/>
                <w:color w:val="231F20"/>
                <w:sz w:val="17"/>
                <w:szCs w:val="17"/>
              </w:rPr>
              <w:t>20</w:t>
            </w:r>
          </w:p>
        </w:tc>
        <w:tc>
          <w:tcPr>
            <w:tcW w:w="1526" w:type="dxa"/>
            <w:tcBorders>
              <w:top w:val="single" w:sz="4" w:space="0" w:color="auto"/>
              <w:left w:val="single" w:sz="4" w:space="0" w:color="auto"/>
              <w:bottom w:val="single" w:sz="4" w:space="0" w:color="auto"/>
              <w:right w:val="single" w:sz="4" w:space="0" w:color="auto"/>
            </w:tcBorders>
            <w:vAlign w:val="center"/>
          </w:tcPr>
          <w:p w14:paraId="09C5A6C5" w14:textId="77777777" w:rsidR="00B3203B" w:rsidRPr="00923224" w:rsidRDefault="00241FFF" w:rsidP="00A54BDE">
            <w:pPr>
              <w:ind w:left="60"/>
              <w:rPr>
                <w:rFonts w:eastAsia="Times New Roman"/>
                <w:color w:val="231F20"/>
                <w:sz w:val="17"/>
                <w:szCs w:val="17"/>
              </w:rPr>
            </w:pPr>
            <w:r w:rsidRPr="00923224">
              <w:rPr>
                <w:sz w:val="17"/>
                <w:szCs w:val="17"/>
              </w:rPr>
              <w:t>(61)</w:t>
            </w:r>
          </w:p>
        </w:tc>
        <w:tc>
          <w:tcPr>
            <w:tcW w:w="4633" w:type="dxa"/>
            <w:tcBorders>
              <w:top w:val="single" w:sz="4" w:space="0" w:color="auto"/>
              <w:left w:val="single" w:sz="4" w:space="0" w:color="auto"/>
              <w:bottom w:val="single" w:sz="4" w:space="0" w:color="auto"/>
            </w:tcBorders>
            <w:vAlign w:val="center"/>
          </w:tcPr>
          <w:p w14:paraId="7E9B943A" w14:textId="77777777" w:rsidR="00B3203B" w:rsidRPr="00923224" w:rsidRDefault="00B3203B" w:rsidP="00A54BDE">
            <w:pPr>
              <w:ind w:left="78"/>
              <w:rPr>
                <w:sz w:val="17"/>
                <w:szCs w:val="17"/>
              </w:rPr>
            </w:pPr>
          </w:p>
        </w:tc>
      </w:tr>
      <w:tr w:rsidR="00B3203B" w:rsidRPr="00923224" w14:paraId="1E387A4F" w14:textId="77777777" w:rsidTr="00E0173F">
        <w:trPr>
          <w:trHeight w:val="539"/>
        </w:trPr>
        <w:tc>
          <w:tcPr>
            <w:tcW w:w="1344" w:type="dxa"/>
            <w:tcBorders>
              <w:right w:val="single" w:sz="4" w:space="0" w:color="auto"/>
            </w:tcBorders>
            <w:vAlign w:val="center"/>
          </w:tcPr>
          <w:p w14:paraId="5942806A" w14:textId="77777777" w:rsidR="00B3203B" w:rsidRPr="00923224" w:rsidRDefault="00B3203B" w:rsidP="00A54BDE">
            <w:pPr>
              <w:ind w:left="100"/>
              <w:rPr>
                <w:rFonts w:eastAsia="Times New Roman"/>
                <w:color w:val="231F20"/>
                <w:sz w:val="17"/>
                <w:szCs w:val="17"/>
              </w:rPr>
            </w:pPr>
          </w:p>
        </w:tc>
        <w:tc>
          <w:tcPr>
            <w:tcW w:w="1344" w:type="dxa"/>
            <w:tcBorders>
              <w:top w:val="single" w:sz="4" w:space="0" w:color="auto"/>
              <w:left w:val="single" w:sz="4" w:space="0" w:color="auto"/>
              <w:bottom w:val="single" w:sz="4" w:space="0" w:color="auto"/>
              <w:right w:val="single" w:sz="4" w:space="0" w:color="auto"/>
            </w:tcBorders>
            <w:vAlign w:val="center"/>
          </w:tcPr>
          <w:p w14:paraId="67455A3E" w14:textId="77777777" w:rsidR="00241FFF" w:rsidRPr="00923224" w:rsidRDefault="00241FFF" w:rsidP="00241FFF">
            <w:pPr>
              <w:pStyle w:val="TableParagraph"/>
              <w:ind w:left="85"/>
              <w:rPr>
                <w:sz w:val="17"/>
                <w:szCs w:val="17"/>
              </w:rPr>
            </w:pPr>
            <w:r w:rsidRPr="00923224">
              <w:rPr>
                <w:sz w:val="17"/>
                <w:szCs w:val="17"/>
              </w:rPr>
              <w:t xml:space="preserve">E 110 </w:t>
            </w:r>
          </w:p>
          <w:p w14:paraId="6AA3E067" w14:textId="77777777" w:rsidR="00B3203B" w:rsidRPr="00923224" w:rsidRDefault="00B3203B" w:rsidP="00A54BDE">
            <w:pPr>
              <w:ind w:left="100"/>
              <w:rPr>
                <w:rFonts w:eastAsia="Times New Roman"/>
                <w:color w:val="231F20"/>
                <w:sz w:val="17"/>
                <w:szCs w:val="17"/>
              </w:rPr>
            </w:pPr>
          </w:p>
        </w:tc>
        <w:tc>
          <w:tcPr>
            <w:tcW w:w="2953" w:type="dxa"/>
            <w:tcBorders>
              <w:top w:val="single" w:sz="4" w:space="0" w:color="auto"/>
              <w:left w:val="single" w:sz="4" w:space="0" w:color="auto"/>
              <w:bottom w:val="single" w:sz="4" w:space="0" w:color="auto"/>
              <w:right w:val="single" w:sz="4" w:space="0" w:color="auto"/>
            </w:tcBorders>
            <w:vAlign w:val="center"/>
          </w:tcPr>
          <w:p w14:paraId="2BE4AE21" w14:textId="77777777" w:rsidR="00B3203B" w:rsidRPr="00923224" w:rsidRDefault="00241FFF" w:rsidP="00A54BDE">
            <w:pPr>
              <w:ind w:left="80"/>
              <w:rPr>
                <w:rFonts w:eastAsia="Times New Roman"/>
                <w:color w:val="231F20"/>
                <w:sz w:val="17"/>
                <w:szCs w:val="17"/>
              </w:rPr>
            </w:pPr>
            <w:r w:rsidRPr="00923224">
              <w:rPr>
                <w:sz w:val="17"/>
                <w:szCs w:val="17"/>
              </w:rPr>
              <w:t>Sunset Yellow FCF / Orange Yellow S</w:t>
            </w:r>
          </w:p>
        </w:tc>
        <w:tc>
          <w:tcPr>
            <w:tcW w:w="2002" w:type="dxa"/>
            <w:tcBorders>
              <w:top w:val="single" w:sz="4" w:space="0" w:color="auto"/>
              <w:left w:val="single" w:sz="4" w:space="0" w:color="auto"/>
              <w:bottom w:val="single" w:sz="4" w:space="0" w:color="auto"/>
              <w:right w:val="single" w:sz="4" w:space="0" w:color="auto"/>
            </w:tcBorders>
            <w:vAlign w:val="center"/>
          </w:tcPr>
          <w:p w14:paraId="7EF8F23D" w14:textId="77777777" w:rsidR="00B3203B" w:rsidRPr="00923224" w:rsidRDefault="00241FFF" w:rsidP="00A54BDE">
            <w:pPr>
              <w:ind w:left="80"/>
              <w:rPr>
                <w:rFonts w:eastAsia="Times New Roman"/>
                <w:color w:val="231F20"/>
                <w:sz w:val="17"/>
                <w:szCs w:val="17"/>
              </w:rPr>
            </w:pPr>
            <w:r w:rsidRPr="00923224">
              <w:rPr>
                <w:rFonts w:eastAsia="Times New Roman"/>
                <w:color w:val="231F20"/>
                <w:sz w:val="17"/>
                <w:szCs w:val="17"/>
              </w:rPr>
              <w:t>10</w:t>
            </w:r>
          </w:p>
        </w:tc>
        <w:tc>
          <w:tcPr>
            <w:tcW w:w="1526" w:type="dxa"/>
            <w:tcBorders>
              <w:top w:val="single" w:sz="4" w:space="0" w:color="auto"/>
              <w:left w:val="single" w:sz="4" w:space="0" w:color="auto"/>
              <w:bottom w:val="single" w:sz="4" w:space="0" w:color="auto"/>
              <w:right w:val="single" w:sz="4" w:space="0" w:color="auto"/>
            </w:tcBorders>
            <w:vAlign w:val="center"/>
          </w:tcPr>
          <w:p w14:paraId="2F720E97" w14:textId="77777777" w:rsidR="00B3203B" w:rsidRPr="00923224" w:rsidRDefault="00241FFF" w:rsidP="00A54BDE">
            <w:pPr>
              <w:ind w:left="60"/>
              <w:rPr>
                <w:rFonts w:eastAsia="Times New Roman"/>
                <w:color w:val="231F20"/>
                <w:sz w:val="17"/>
                <w:szCs w:val="17"/>
              </w:rPr>
            </w:pPr>
            <w:r w:rsidRPr="00923224">
              <w:rPr>
                <w:sz w:val="17"/>
                <w:szCs w:val="17"/>
              </w:rPr>
              <w:t>(61)</w:t>
            </w:r>
          </w:p>
        </w:tc>
        <w:tc>
          <w:tcPr>
            <w:tcW w:w="4633" w:type="dxa"/>
            <w:tcBorders>
              <w:top w:val="single" w:sz="4" w:space="0" w:color="auto"/>
              <w:left w:val="single" w:sz="4" w:space="0" w:color="auto"/>
              <w:bottom w:val="single" w:sz="4" w:space="0" w:color="auto"/>
            </w:tcBorders>
            <w:vAlign w:val="center"/>
          </w:tcPr>
          <w:p w14:paraId="45A67738" w14:textId="77777777" w:rsidR="00B3203B" w:rsidRPr="00923224" w:rsidRDefault="00B3203B" w:rsidP="00A54BDE">
            <w:pPr>
              <w:ind w:left="78"/>
              <w:rPr>
                <w:sz w:val="17"/>
                <w:szCs w:val="17"/>
              </w:rPr>
            </w:pPr>
          </w:p>
        </w:tc>
      </w:tr>
      <w:tr w:rsidR="00B3203B" w:rsidRPr="00923224" w14:paraId="4662C11C" w14:textId="77777777" w:rsidTr="00E0173F">
        <w:trPr>
          <w:trHeight w:val="576"/>
        </w:trPr>
        <w:tc>
          <w:tcPr>
            <w:tcW w:w="1344" w:type="dxa"/>
            <w:tcBorders>
              <w:right w:val="single" w:sz="4" w:space="0" w:color="auto"/>
            </w:tcBorders>
            <w:vAlign w:val="center"/>
          </w:tcPr>
          <w:p w14:paraId="77B8EFCE" w14:textId="77777777" w:rsidR="00B3203B" w:rsidRPr="00923224" w:rsidRDefault="00B3203B" w:rsidP="00A54BDE">
            <w:pPr>
              <w:ind w:left="100"/>
              <w:rPr>
                <w:rFonts w:eastAsia="Times New Roman"/>
                <w:color w:val="231F20"/>
                <w:sz w:val="17"/>
                <w:szCs w:val="17"/>
              </w:rPr>
            </w:pPr>
          </w:p>
        </w:tc>
        <w:tc>
          <w:tcPr>
            <w:tcW w:w="1344" w:type="dxa"/>
            <w:tcBorders>
              <w:top w:val="single" w:sz="4" w:space="0" w:color="auto"/>
              <w:left w:val="single" w:sz="4" w:space="0" w:color="auto"/>
              <w:bottom w:val="single" w:sz="4" w:space="0" w:color="auto"/>
              <w:right w:val="single" w:sz="4" w:space="0" w:color="auto"/>
            </w:tcBorders>
            <w:vAlign w:val="center"/>
          </w:tcPr>
          <w:p w14:paraId="0CD49A24" w14:textId="77777777" w:rsidR="00B3203B" w:rsidRPr="00923224" w:rsidRDefault="00A54BDE" w:rsidP="00A54BDE">
            <w:pPr>
              <w:ind w:left="100"/>
              <w:rPr>
                <w:rFonts w:eastAsia="Times New Roman"/>
                <w:color w:val="231F20"/>
                <w:sz w:val="17"/>
                <w:szCs w:val="17"/>
              </w:rPr>
            </w:pPr>
            <w:r w:rsidRPr="00923224">
              <w:rPr>
                <w:rFonts w:eastAsia="Times New Roman"/>
                <w:color w:val="231F20"/>
                <w:sz w:val="17"/>
                <w:szCs w:val="17"/>
              </w:rPr>
              <w:t>E 124</w:t>
            </w:r>
          </w:p>
        </w:tc>
        <w:tc>
          <w:tcPr>
            <w:tcW w:w="2953" w:type="dxa"/>
            <w:tcBorders>
              <w:top w:val="single" w:sz="4" w:space="0" w:color="auto"/>
              <w:left w:val="single" w:sz="4" w:space="0" w:color="auto"/>
              <w:bottom w:val="single" w:sz="4" w:space="0" w:color="auto"/>
              <w:right w:val="single" w:sz="4" w:space="0" w:color="auto"/>
            </w:tcBorders>
            <w:vAlign w:val="center"/>
          </w:tcPr>
          <w:p w14:paraId="532A048F" w14:textId="77777777" w:rsidR="00B3203B" w:rsidRPr="00923224" w:rsidRDefault="00241FFF" w:rsidP="00A54BDE">
            <w:pPr>
              <w:ind w:left="80"/>
              <w:rPr>
                <w:rFonts w:eastAsia="Times New Roman"/>
                <w:color w:val="231F20"/>
                <w:sz w:val="17"/>
                <w:szCs w:val="17"/>
              </w:rPr>
            </w:pPr>
            <w:r w:rsidRPr="00923224">
              <w:rPr>
                <w:sz w:val="17"/>
                <w:szCs w:val="17"/>
              </w:rPr>
              <w:t>Ponceau 4R, Koşineal Red A</w:t>
            </w:r>
          </w:p>
        </w:tc>
        <w:tc>
          <w:tcPr>
            <w:tcW w:w="2002" w:type="dxa"/>
            <w:tcBorders>
              <w:top w:val="single" w:sz="4" w:space="0" w:color="auto"/>
              <w:left w:val="single" w:sz="4" w:space="0" w:color="auto"/>
              <w:bottom w:val="single" w:sz="4" w:space="0" w:color="auto"/>
              <w:right w:val="single" w:sz="4" w:space="0" w:color="auto"/>
            </w:tcBorders>
            <w:vAlign w:val="center"/>
          </w:tcPr>
          <w:p w14:paraId="0DFDC59B" w14:textId="77777777" w:rsidR="00B3203B" w:rsidRPr="00923224" w:rsidRDefault="00241FFF" w:rsidP="00A54BDE">
            <w:pPr>
              <w:ind w:left="80"/>
              <w:rPr>
                <w:rFonts w:eastAsia="Times New Roman"/>
                <w:color w:val="231F20"/>
                <w:sz w:val="17"/>
                <w:szCs w:val="17"/>
              </w:rPr>
            </w:pPr>
            <w:r w:rsidRPr="00923224">
              <w:rPr>
                <w:rFonts w:eastAsia="Times New Roman"/>
                <w:color w:val="231F20"/>
                <w:sz w:val="17"/>
                <w:szCs w:val="17"/>
              </w:rPr>
              <w:t>1</w:t>
            </w:r>
          </w:p>
        </w:tc>
        <w:tc>
          <w:tcPr>
            <w:tcW w:w="1526" w:type="dxa"/>
            <w:tcBorders>
              <w:top w:val="single" w:sz="4" w:space="0" w:color="auto"/>
              <w:left w:val="single" w:sz="4" w:space="0" w:color="auto"/>
              <w:bottom w:val="single" w:sz="4" w:space="0" w:color="auto"/>
              <w:right w:val="single" w:sz="4" w:space="0" w:color="auto"/>
            </w:tcBorders>
            <w:vAlign w:val="center"/>
          </w:tcPr>
          <w:p w14:paraId="5B92951D" w14:textId="77777777" w:rsidR="00B3203B" w:rsidRPr="00923224" w:rsidRDefault="00241FFF" w:rsidP="00A54BDE">
            <w:pPr>
              <w:ind w:left="60"/>
              <w:rPr>
                <w:rFonts w:eastAsia="Times New Roman"/>
                <w:color w:val="231F20"/>
                <w:sz w:val="17"/>
                <w:szCs w:val="17"/>
              </w:rPr>
            </w:pPr>
            <w:r w:rsidRPr="00923224">
              <w:rPr>
                <w:sz w:val="17"/>
                <w:szCs w:val="17"/>
              </w:rPr>
              <w:t>(61)</w:t>
            </w:r>
          </w:p>
        </w:tc>
        <w:tc>
          <w:tcPr>
            <w:tcW w:w="4633" w:type="dxa"/>
            <w:tcBorders>
              <w:top w:val="single" w:sz="4" w:space="0" w:color="auto"/>
              <w:left w:val="single" w:sz="4" w:space="0" w:color="auto"/>
              <w:bottom w:val="single" w:sz="4" w:space="0" w:color="auto"/>
            </w:tcBorders>
            <w:vAlign w:val="center"/>
          </w:tcPr>
          <w:p w14:paraId="216F5028" w14:textId="77777777" w:rsidR="00B3203B" w:rsidRPr="00923224" w:rsidRDefault="00B3203B" w:rsidP="00A54BDE">
            <w:pPr>
              <w:ind w:left="78"/>
              <w:rPr>
                <w:sz w:val="17"/>
                <w:szCs w:val="17"/>
              </w:rPr>
            </w:pPr>
          </w:p>
        </w:tc>
      </w:tr>
      <w:tr w:rsidR="00B3203B" w:rsidRPr="00923224" w14:paraId="68325A3B" w14:textId="77777777" w:rsidTr="00E0173F">
        <w:trPr>
          <w:trHeight w:val="556"/>
        </w:trPr>
        <w:tc>
          <w:tcPr>
            <w:tcW w:w="1344" w:type="dxa"/>
            <w:tcBorders>
              <w:right w:val="single" w:sz="4" w:space="0" w:color="auto"/>
            </w:tcBorders>
            <w:vAlign w:val="center"/>
          </w:tcPr>
          <w:p w14:paraId="559719F3" w14:textId="77777777" w:rsidR="00B3203B" w:rsidRPr="00923224" w:rsidRDefault="00B3203B" w:rsidP="00A54BDE">
            <w:pPr>
              <w:ind w:left="100"/>
              <w:rPr>
                <w:rFonts w:eastAsia="Times New Roman"/>
                <w:color w:val="231F20"/>
                <w:sz w:val="17"/>
                <w:szCs w:val="17"/>
              </w:rPr>
            </w:pPr>
          </w:p>
        </w:tc>
        <w:tc>
          <w:tcPr>
            <w:tcW w:w="1344" w:type="dxa"/>
            <w:tcBorders>
              <w:top w:val="single" w:sz="4" w:space="0" w:color="auto"/>
              <w:left w:val="single" w:sz="4" w:space="0" w:color="auto"/>
              <w:bottom w:val="single" w:sz="4" w:space="0" w:color="auto"/>
              <w:right w:val="single" w:sz="4" w:space="0" w:color="auto"/>
            </w:tcBorders>
            <w:vAlign w:val="center"/>
          </w:tcPr>
          <w:p w14:paraId="20CB63C2" w14:textId="77777777" w:rsidR="00B3203B" w:rsidRPr="00923224" w:rsidRDefault="00A54BDE" w:rsidP="00A54BDE">
            <w:pPr>
              <w:ind w:left="100"/>
              <w:rPr>
                <w:sz w:val="17"/>
                <w:szCs w:val="17"/>
              </w:rPr>
            </w:pPr>
            <w:r w:rsidRPr="00923224">
              <w:rPr>
                <w:sz w:val="17"/>
                <w:szCs w:val="17"/>
              </w:rPr>
              <w:t>E 160d</w:t>
            </w:r>
          </w:p>
        </w:tc>
        <w:tc>
          <w:tcPr>
            <w:tcW w:w="2953" w:type="dxa"/>
            <w:tcBorders>
              <w:top w:val="single" w:sz="4" w:space="0" w:color="auto"/>
              <w:left w:val="single" w:sz="4" w:space="0" w:color="auto"/>
              <w:bottom w:val="single" w:sz="4" w:space="0" w:color="auto"/>
              <w:right w:val="single" w:sz="4" w:space="0" w:color="auto"/>
            </w:tcBorders>
            <w:vAlign w:val="center"/>
          </w:tcPr>
          <w:p w14:paraId="35BED335" w14:textId="77777777" w:rsidR="00B3203B" w:rsidRPr="00923224" w:rsidRDefault="00241FFF" w:rsidP="00A54BDE">
            <w:pPr>
              <w:ind w:left="80"/>
              <w:rPr>
                <w:sz w:val="17"/>
                <w:szCs w:val="17"/>
              </w:rPr>
            </w:pPr>
            <w:r w:rsidRPr="00923224">
              <w:rPr>
                <w:sz w:val="17"/>
                <w:szCs w:val="17"/>
                <w:lang w:val="en-US" w:eastAsia="en-US"/>
              </w:rPr>
              <w:t>Likopen</w:t>
            </w:r>
          </w:p>
        </w:tc>
        <w:tc>
          <w:tcPr>
            <w:tcW w:w="2002" w:type="dxa"/>
            <w:tcBorders>
              <w:top w:val="single" w:sz="4" w:space="0" w:color="auto"/>
              <w:left w:val="single" w:sz="4" w:space="0" w:color="auto"/>
              <w:bottom w:val="single" w:sz="4" w:space="0" w:color="auto"/>
              <w:right w:val="single" w:sz="4" w:space="0" w:color="auto"/>
            </w:tcBorders>
            <w:vAlign w:val="center"/>
          </w:tcPr>
          <w:p w14:paraId="74B967E6" w14:textId="77777777" w:rsidR="00B3203B" w:rsidRPr="00923224" w:rsidRDefault="00241FFF" w:rsidP="00A54BDE">
            <w:pPr>
              <w:ind w:left="80"/>
              <w:rPr>
                <w:sz w:val="17"/>
                <w:szCs w:val="17"/>
              </w:rPr>
            </w:pPr>
            <w:r w:rsidRPr="00923224">
              <w:rPr>
                <w:sz w:val="17"/>
                <w:szCs w:val="17"/>
              </w:rPr>
              <w:t>10</w:t>
            </w:r>
          </w:p>
        </w:tc>
        <w:tc>
          <w:tcPr>
            <w:tcW w:w="1526" w:type="dxa"/>
            <w:tcBorders>
              <w:top w:val="single" w:sz="4" w:space="0" w:color="auto"/>
              <w:left w:val="single" w:sz="4" w:space="0" w:color="auto"/>
              <w:bottom w:val="single" w:sz="4" w:space="0" w:color="auto"/>
              <w:right w:val="single" w:sz="4" w:space="0" w:color="auto"/>
            </w:tcBorders>
            <w:vAlign w:val="center"/>
          </w:tcPr>
          <w:p w14:paraId="07D3E5FC" w14:textId="77777777" w:rsidR="00B3203B" w:rsidRPr="00923224" w:rsidRDefault="00B3203B" w:rsidP="00A54BDE">
            <w:pPr>
              <w:ind w:left="60"/>
              <w:rPr>
                <w:sz w:val="17"/>
                <w:szCs w:val="17"/>
              </w:rPr>
            </w:pPr>
          </w:p>
        </w:tc>
        <w:tc>
          <w:tcPr>
            <w:tcW w:w="4633" w:type="dxa"/>
            <w:tcBorders>
              <w:top w:val="single" w:sz="4" w:space="0" w:color="auto"/>
              <w:left w:val="single" w:sz="4" w:space="0" w:color="auto"/>
              <w:bottom w:val="single" w:sz="4" w:space="0" w:color="auto"/>
            </w:tcBorders>
            <w:vAlign w:val="center"/>
          </w:tcPr>
          <w:p w14:paraId="672A98BC" w14:textId="77777777" w:rsidR="00B3203B" w:rsidRPr="00923224" w:rsidRDefault="00241FFF" w:rsidP="00A54BDE">
            <w:pPr>
              <w:ind w:left="78"/>
              <w:rPr>
                <w:sz w:val="17"/>
                <w:szCs w:val="17"/>
              </w:rPr>
            </w:pPr>
            <w:r w:rsidRPr="00923224">
              <w:rPr>
                <w:i/>
                <w:sz w:val="17"/>
                <w:szCs w:val="17"/>
              </w:rPr>
              <w:t>wino owocowe markowe</w:t>
            </w:r>
            <w:r w:rsidRPr="00923224">
              <w:rPr>
                <w:sz w:val="17"/>
                <w:szCs w:val="17"/>
              </w:rPr>
              <w:t xml:space="preserve"> hariç</w:t>
            </w:r>
          </w:p>
        </w:tc>
      </w:tr>
      <w:tr w:rsidR="00B3203B" w:rsidRPr="00923224" w14:paraId="07B26172" w14:textId="77777777" w:rsidTr="00E0173F">
        <w:trPr>
          <w:trHeight w:val="564"/>
        </w:trPr>
        <w:tc>
          <w:tcPr>
            <w:tcW w:w="1344" w:type="dxa"/>
            <w:tcBorders>
              <w:right w:val="single" w:sz="4" w:space="0" w:color="auto"/>
            </w:tcBorders>
            <w:vAlign w:val="center"/>
          </w:tcPr>
          <w:p w14:paraId="6EBC85E3" w14:textId="77777777" w:rsidR="00B3203B" w:rsidRPr="00923224" w:rsidRDefault="00B3203B" w:rsidP="00A54BDE">
            <w:pPr>
              <w:ind w:left="100"/>
              <w:rPr>
                <w:rFonts w:eastAsia="Times New Roman"/>
                <w:color w:val="231F20"/>
                <w:sz w:val="17"/>
                <w:szCs w:val="17"/>
              </w:rPr>
            </w:pPr>
          </w:p>
        </w:tc>
        <w:tc>
          <w:tcPr>
            <w:tcW w:w="1344" w:type="dxa"/>
            <w:tcBorders>
              <w:top w:val="single" w:sz="4" w:space="0" w:color="auto"/>
              <w:left w:val="single" w:sz="4" w:space="0" w:color="auto"/>
              <w:bottom w:val="single" w:sz="4" w:space="0" w:color="auto"/>
              <w:right w:val="single" w:sz="4" w:space="0" w:color="auto"/>
            </w:tcBorders>
            <w:vAlign w:val="center"/>
          </w:tcPr>
          <w:p w14:paraId="51694A5A" w14:textId="77777777" w:rsidR="00B3203B" w:rsidRPr="00923224" w:rsidRDefault="00A54BDE" w:rsidP="00A54BDE">
            <w:pPr>
              <w:ind w:left="100"/>
              <w:rPr>
                <w:rFonts w:eastAsia="Times New Roman"/>
                <w:color w:val="231F20"/>
                <w:sz w:val="17"/>
                <w:szCs w:val="17"/>
              </w:rPr>
            </w:pPr>
            <w:r w:rsidRPr="00923224">
              <w:rPr>
                <w:sz w:val="17"/>
                <w:szCs w:val="17"/>
              </w:rPr>
              <w:t>E 200-202</w:t>
            </w:r>
          </w:p>
        </w:tc>
        <w:tc>
          <w:tcPr>
            <w:tcW w:w="2953" w:type="dxa"/>
            <w:tcBorders>
              <w:top w:val="single" w:sz="4" w:space="0" w:color="auto"/>
              <w:left w:val="single" w:sz="4" w:space="0" w:color="auto"/>
              <w:bottom w:val="single" w:sz="4" w:space="0" w:color="auto"/>
              <w:right w:val="single" w:sz="4" w:space="0" w:color="auto"/>
            </w:tcBorders>
            <w:vAlign w:val="center"/>
          </w:tcPr>
          <w:p w14:paraId="4F564652" w14:textId="77777777" w:rsidR="00B3203B" w:rsidRPr="00923224" w:rsidRDefault="00A54BDE" w:rsidP="00A54BDE">
            <w:pPr>
              <w:ind w:left="80"/>
              <w:rPr>
                <w:rFonts w:eastAsia="Times New Roman"/>
                <w:color w:val="231F20"/>
                <w:sz w:val="17"/>
                <w:szCs w:val="17"/>
              </w:rPr>
            </w:pPr>
            <w:r w:rsidRPr="00923224">
              <w:rPr>
                <w:color w:val="000000"/>
                <w:sz w:val="17"/>
                <w:szCs w:val="17"/>
              </w:rPr>
              <w:t xml:space="preserve">Sorbik asit </w:t>
            </w:r>
            <w:r w:rsidR="00A053C0" w:rsidRPr="00923224">
              <w:rPr>
                <w:rFonts w:eastAsia="Times New Roman"/>
                <w:color w:val="231F20"/>
                <w:sz w:val="17"/>
                <w:szCs w:val="17"/>
              </w:rPr>
              <w:t>—</w:t>
            </w:r>
            <w:r w:rsidRPr="00923224">
              <w:rPr>
                <w:color w:val="000000"/>
                <w:sz w:val="17"/>
                <w:szCs w:val="17"/>
              </w:rPr>
              <w:t xml:space="preserve"> potasyum sorbat</w:t>
            </w:r>
          </w:p>
        </w:tc>
        <w:tc>
          <w:tcPr>
            <w:tcW w:w="2002" w:type="dxa"/>
            <w:tcBorders>
              <w:top w:val="single" w:sz="4" w:space="0" w:color="auto"/>
              <w:left w:val="single" w:sz="4" w:space="0" w:color="auto"/>
              <w:bottom w:val="single" w:sz="4" w:space="0" w:color="auto"/>
              <w:right w:val="single" w:sz="4" w:space="0" w:color="auto"/>
            </w:tcBorders>
            <w:vAlign w:val="center"/>
          </w:tcPr>
          <w:p w14:paraId="3BD499A5" w14:textId="77777777" w:rsidR="00B3203B" w:rsidRPr="00923224" w:rsidRDefault="00A54BDE" w:rsidP="00A54BDE">
            <w:pPr>
              <w:ind w:left="80"/>
              <w:rPr>
                <w:rFonts w:eastAsia="Times New Roman"/>
                <w:color w:val="231F20"/>
                <w:sz w:val="17"/>
                <w:szCs w:val="17"/>
              </w:rPr>
            </w:pPr>
            <w:r w:rsidRPr="00923224">
              <w:rPr>
                <w:rFonts w:eastAsia="Times New Roman"/>
                <w:color w:val="231F20"/>
                <w:sz w:val="17"/>
                <w:szCs w:val="17"/>
              </w:rPr>
              <w:t>200</w:t>
            </w:r>
          </w:p>
        </w:tc>
        <w:tc>
          <w:tcPr>
            <w:tcW w:w="1526" w:type="dxa"/>
            <w:tcBorders>
              <w:top w:val="single" w:sz="4" w:space="0" w:color="auto"/>
              <w:left w:val="single" w:sz="4" w:space="0" w:color="auto"/>
              <w:bottom w:val="single" w:sz="4" w:space="0" w:color="auto"/>
              <w:right w:val="single" w:sz="4" w:space="0" w:color="auto"/>
            </w:tcBorders>
            <w:vAlign w:val="center"/>
          </w:tcPr>
          <w:p w14:paraId="66173152" w14:textId="77777777" w:rsidR="00B3203B" w:rsidRPr="00923224" w:rsidRDefault="00A54BDE" w:rsidP="00A54BDE">
            <w:pPr>
              <w:ind w:left="60"/>
              <w:rPr>
                <w:rFonts w:eastAsia="Times New Roman"/>
                <w:color w:val="231F20"/>
                <w:sz w:val="17"/>
                <w:szCs w:val="17"/>
              </w:rPr>
            </w:pPr>
            <w:r w:rsidRPr="00923224">
              <w:rPr>
                <w:rFonts w:eastAsia="Times New Roman"/>
                <w:color w:val="231F20"/>
                <w:sz w:val="17"/>
                <w:szCs w:val="17"/>
              </w:rPr>
              <w:t>(1) (2)</w:t>
            </w:r>
          </w:p>
        </w:tc>
        <w:tc>
          <w:tcPr>
            <w:tcW w:w="4633" w:type="dxa"/>
            <w:tcBorders>
              <w:top w:val="single" w:sz="4" w:space="0" w:color="auto"/>
              <w:left w:val="single" w:sz="4" w:space="0" w:color="auto"/>
              <w:bottom w:val="single" w:sz="4" w:space="0" w:color="auto"/>
            </w:tcBorders>
            <w:vAlign w:val="center"/>
          </w:tcPr>
          <w:p w14:paraId="22CC0396" w14:textId="77777777" w:rsidR="00B3203B" w:rsidRPr="00923224" w:rsidRDefault="00B3203B" w:rsidP="00A54BDE">
            <w:pPr>
              <w:ind w:left="78"/>
              <w:rPr>
                <w:sz w:val="17"/>
                <w:szCs w:val="17"/>
              </w:rPr>
            </w:pPr>
          </w:p>
        </w:tc>
      </w:tr>
    </w:tbl>
    <w:p w14:paraId="6150FE9F" w14:textId="77777777" w:rsidR="00B3203B" w:rsidRPr="00923224" w:rsidRDefault="00B3203B" w:rsidP="00B3203B">
      <w:pPr>
        <w:tabs>
          <w:tab w:val="left" w:pos="1540"/>
        </w:tabs>
        <w:rPr>
          <w:sz w:val="17"/>
          <w:szCs w:val="17"/>
        </w:rPr>
      </w:pPr>
    </w:p>
    <w:p w14:paraId="7B44FA0B" w14:textId="77777777" w:rsidR="00D65258" w:rsidRPr="00923224" w:rsidRDefault="00B3203B" w:rsidP="00B3203B">
      <w:pPr>
        <w:tabs>
          <w:tab w:val="left" w:pos="1540"/>
        </w:tabs>
        <w:rPr>
          <w:sz w:val="17"/>
          <w:szCs w:val="17"/>
        </w:rPr>
      </w:pPr>
      <w:r w:rsidRPr="00923224">
        <w:rPr>
          <w:sz w:val="17"/>
          <w:szCs w:val="17"/>
        </w:rPr>
        <w:tab/>
      </w:r>
    </w:p>
    <w:tbl>
      <w:tblPr>
        <w:tblW w:w="13801" w:type="dxa"/>
        <w:tblInd w:w="1085" w:type="dxa"/>
        <w:tblLayout w:type="fixed"/>
        <w:tblCellMar>
          <w:left w:w="0" w:type="dxa"/>
          <w:right w:w="0" w:type="dxa"/>
        </w:tblCellMar>
        <w:tblLook w:val="04A0" w:firstRow="1" w:lastRow="0" w:firstColumn="1" w:lastColumn="0" w:noHBand="0" w:noVBand="1"/>
      </w:tblPr>
      <w:tblGrid>
        <w:gridCol w:w="1323"/>
        <w:gridCol w:w="1358"/>
        <w:gridCol w:w="2953"/>
        <w:gridCol w:w="2002"/>
        <w:gridCol w:w="1526"/>
        <w:gridCol w:w="4639"/>
      </w:tblGrid>
      <w:tr w:rsidR="00A54BDE" w:rsidRPr="00923224" w14:paraId="6C08C66C" w14:textId="77777777" w:rsidTr="00454B45">
        <w:trPr>
          <w:trHeight w:val="840"/>
        </w:trPr>
        <w:tc>
          <w:tcPr>
            <w:tcW w:w="1323" w:type="dxa"/>
            <w:tcBorders>
              <w:top w:val="single" w:sz="4" w:space="0" w:color="auto"/>
              <w:bottom w:val="single" w:sz="4" w:space="0" w:color="auto"/>
              <w:right w:val="single" w:sz="4" w:space="0" w:color="auto"/>
            </w:tcBorders>
            <w:vAlign w:val="center"/>
          </w:tcPr>
          <w:p w14:paraId="2039617F" w14:textId="77777777" w:rsidR="00A54BDE" w:rsidRPr="00923224" w:rsidRDefault="00A54BDE" w:rsidP="00454B45">
            <w:pPr>
              <w:ind w:left="35"/>
              <w:jc w:val="center"/>
              <w:rPr>
                <w:rFonts w:eastAsia="Times New Roman"/>
                <w:color w:val="231F20"/>
                <w:sz w:val="17"/>
                <w:szCs w:val="17"/>
              </w:rPr>
            </w:pPr>
            <w:r w:rsidRPr="00923224">
              <w:rPr>
                <w:rFonts w:eastAsia="Times New Roman"/>
                <w:color w:val="231F20"/>
                <w:sz w:val="17"/>
                <w:szCs w:val="17"/>
              </w:rPr>
              <w:t>Kategori numarası</w:t>
            </w:r>
          </w:p>
        </w:tc>
        <w:tc>
          <w:tcPr>
            <w:tcW w:w="1358" w:type="dxa"/>
            <w:tcBorders>
              <w:top w:val="single" w:sz="4" w:space="0" w:color="auto"/>
              <w:left w:val="single" w:sz="4" w:space="0" w:color="auto"/>
              <w:bottom w:val="single" w:sz="4" w:space="0" w:color="auto"/>
              <w:right w:val="single" w:sz="4" w:space="0" w:color="auto"/>
            </w:tcBorders>
            <w:vAlign w:val="center"/>
          </w:tcPr>
          <w:p w14:paraId="545E1562" w14:textId="77777777" w:rsidR="00A54BDE" w:rsidRPr="00923224" w:rsidRDefault="00A54BDE" w:rsidP="00454B45">
            <w:pPr>
              <w:ind w:left="100"/>
              <w:jc w:val="center"/>
              <w:rPr>
                <w:rFonts w:eastAsia="Times New Roman"/>
                <w:color w:val="231F20"/>
                <w:sz w:val="17"/>
                <w:szCs w:val="17"/>
              </w:rPr>
            </w:pPr>
            <w:r w:rsidRPr="00923224">
              <w:rPr>
                <w:rFonts w:eastAsia="Times New Roman"/>
                <w:color w:val="231F20"/>
                <w:sz w:val="17"/>
                <w:szCs w:val="17"/>
              </w:rPr>
              <w:t>E-kodu</w:t>
            </w:r>
          </w:p>
        </w:tc>
        <w:tc>
          <w:tcPr>
            <w:tcW w:w="2953" w:type="dxa"/>
            <w:tcBorders>
              <w:top w:val="single" w:sz="4" w:space="0" w:color="auto"/>
              <w:left w:val="single" w:sz="4" w:space="0" w:color="auto"/>
              <w:bottom w:val="single" w:sz="4" w:space="0" w:color="auto"/>
              <w:right w:val="single" w:sz="4" w:space="0" w:color="auto"/>
            </w:tcBorders>
            <w:vAlign w:val="center"/>
          </w:tcPr>
          <w:p w14:paraId="38673F0C" w14:textId="77777777" w:rsidR="00A54BDE" w:rsidRPr="00923224" w:rsidRDefault="00A54BDE" w:rsidP="00454B45">
            <w:pPr>
              <w:ind w:left="80"/>
              <w:jc w:val="center"/>
              <w:rPr>
                <w:rFonts w:eastAsia="Times New Roman"/>
                <w:color w:val="231F20"/>
                <w:sz w:val="17"/>
                <w:szCs w:val="17"/>
              </w:rPr>
            </w:pPr>
            <w:r w:rsidRPr="00923224">
              <w:rPr>
                <w:rFonts w:eastAsia="Times New Roman"/>
                <w:color w:val="231F20"/>
                <w:sz w:val="17"/>
                <w:szCs w:val="17"/>
              </w:rPr>
              <w:t>Adı</w:t>
            </w:r>
          </w:p>
        </w:tc>
        <w:tc>
          <w:tcPr>
            <w:tcW w:w="2002" w:type="dxa"/>
            <w:tcBorders>
              <w:top w:val="single" w:sz="4" w:space="0" w:color="auto"/>
              <w:left w:val="single" w:sz="4" w:space="0" w:color="auto"/>
              <w:bottom w:val="single" w:sz="4" w:space="0" w:color="auto"/>
              <w:right w:val="single" w:sz="4" w:space="0" w:color="auto"/>
            </w:tcBorders>
            <w:vAlign w:val="center"/>
          </w:tcPr>
          <w:p w14:paraId="6BEA7F28" w14:textId="77777777" w:rsidR="00A54BDE" w:rsidRPr="00923224" w:rsidRDefault="00A54BDE" w:rsidP="00454B45">
            <w:pPr>
              <w:ind w:left="80"/>
              <w:jc w:val="center"/>
              <w:rPr>
                <w:rFonts w:eastAsia="Times New Roman"/>
                <w:color w:val="231F20"/>
                <w:sz w:val="17"/>
                <w:szCs w:val="17"/>
              </w:rPr>
            </w:pPr>
            <w:r w:rsidRPr="00923224">
              <w:rPr>
                <w:rFonts w:eastAsia="Times New Roman"/>
                <w:color w:val="231F20"/>
                <w:sz w:val="17"/>
                <w:szCs w:val="17"/>
              </w:rPr>
              <w:t>Maksimum miktar (</w:t>
            </w:r>
            <w:r w:rsidR="005073D8" w:rsidRPr="00923224">
              <w:rPr>
                <w:rFonts w:eastAsia="Times New Roman"/>
                <w:color w:val="231F20"/>
                <w:sz w:val="17"/>
                <w:szCs w:val="17"/>
              </w:rPr>
              <w:t>mg/l veya mg/kg</w:t>
            </w:r>
            <w:r w:rsidRPr="00923224">
              <w:rPr>
                <w:rFonts w:eastAsia="Times New Roman"/>
                <w:color w:val="231F20"/>
                <w:sz w:val="17"/>
                <w:szCs w:val="17"/>
              </w:rPr>
              <w:t>)</w:t>
            </w:r>
          </w:p>
        </w:tc>
        <w:tc>
          <w:tcPr>
            <w:tcW w:w="1526" w:type="dxa"/>
            <w:tcBorders>
              <w:top w:val="single" w:sz="4" w:space="0" w:color="auto"/>
              <w:left w:val="single" w:sz="4" w:space="0" w:color="auto"/>
              <w:bottom w:val="single" w:sz="4" w:space="0" w:color="auto"/>
              <w:right w:val="single" w:sz="4" w:space="0" w:color="auto"/>
            </w:tcBorders>
            <w:vAlign w:val="center"/>
          </w:tcPr>
          <w:p w14:paraId="1E1D0C88" w14:textId="77777777" w:rsidR="00A54BDE" w:rsidRPr="00923224" w:rsidRDefault="00A54BDE" w:rsidP="00454B45">
            <w:pPr>
              <w:ind w:left="60"/>
              <w:jc w:val="center"/>
              <w:rPr>
                <w:rFonts w:eastAsia="Times New Roman"/>
                <w:color w:val="231F20"/>
                <w:sz w:val="17"/>
                <w:szCs w:val="17"/>
              </w:rPr>
            </w:pPr>
            <w:r w:rsidRPr="00923224">
              <w:rPr>
                <w:rFonts w:eastAsia="Times New Roman"/>
                <w:color w:val="231F20"/>
                <w:sz w:val="17"/>
                <w:szCs w:val="17"/>
              </w:rPr>
              <w:t>Dipnotlar</w:t>
            </w:r>
          </w:p>
        </w:tc>
        <w:tc>
          <w:tcPr>
            <w:tcW w:w="4639" w:type="dxa"/>
            <w:tcBorders>
              <w:top w:val="single" w:sz="4" w:space="0" w:color="auto"/>
              <w:left w:val="single" w:sz="4" w:space="0" w:color="auto"/>
              <w:bottom w:val="single" w:sz="4" w:space="0" w:color="auto"/>
            </w:tcBorders>
            <w:vAlign w:val="center"/>
          </w:tcPr>
          <w:p w14:paraId="5B767F91" w14:textId="77777777" w:rsidR="00A54BDE" w:rsidRPr="00923224" w:rsidRDefault="00A54BDE" w:rsidP="00454B45">
            <w:pPr>
              <w:ind w:left="78"/>
              <w:jc w:val="center"/>
              <w:rPr>
                <w:i/>
                <w:sz w:val="17"/>
                <w:szCs w:val="17"/>
              </w:rPr>
            </w:pPr>
            <w:r w:rsidRPr="00923224">
              <w:rPr>
                <w:rFonts w:eastAsia="Times New Roman"/>
                <w:color w:val="231F20"/>
                <w:sz w:val="17"/>
                <w:szCs w:val="17"/>
              </w:rPr>
              <w:t>Sınırlamalar/istisnalar</w:t>
            </w:r>
          </w:p>
        </w:tc>
      </w:tr>
      <w:tr w:rsidR="00A54BDE" w:rsidRPr="00923224" w14:paraId="6EE46594" w14:textId="77777777" w:rsidTr="00E0173F">
        <w:trPr>
          <w:trHeight w:val="589"/>
        </w:trPr>
        <w:tc>
          <w:tcPr>
            <w:tcW w:w="1323" w:type="dxa"/>
            <w:tcBorders>
              <w:top w:val="single" w:sz="4" w:space="0" w:color="auto"/>
              <w:right w:val="single" w:sz="4" w:space="0" w:color="auto"/>
            </w:tcBorders>
            <w:vAlign w:val="center"/>
          </w:tcPr>
          <w:p w14:paraId="27B11AE4" w14:textId="77777777" w:rsidR="00A54BDE" w:rsidRPr="00923224" w:rsidRDefault="00A54BDE" w:rsidP="00A54BDE">
            <w:pPr>
              <w:ind w:left="100"/>
              <w:rPr>
                <w:rFonts w:eastAsia="Times New Roman"/>
                <w:color w:val="231F20"/>
                <w:sz w:val="17"/>
                <w:szCs w:val="17"/>
              </w:rPr>
            </w:pPr>
          </w:p>
        </w:tc>
        <w:tc>
          <w:tcPr>
            <w:tcW w:w="1358" w:type="dxa"/>
            <w:tcBorders>
              <w:top w:val="single" w:sz="4" w:space="0" w:color="auto"/>
              <w:left w:val="single" w:sz="4" w:space="0" w:color="auto"/>
              <w:bottom w:val="single" w:sz="4" w:space="0" w:color="auto"/>
              <w:right w:val="single" w:sz="4" w:space="0" w:color="auto"/>
            </w:tcBorders>
            <w:vAlign w:val="center"/>
          </w:tcPr>
          <w:p w14:paraId="506167D5" w14:textId="77777777" w:rsidR="00A54BDE" w:rsidRPr="00923224" w:rsidRDefault="00360D51" w:rsidP="00A54BDE">
            <w:pPr>
              <w:ind w:left="100"/>
              <w:rPr>
                <w:rFonts w:eastAsia="Times New Roman"/>
                <w:color w:val="231F20"/>
                <w:sz w:val="17"/>
                <w:szCs w:val="17"/>
              </w:rPr>
            </w:pPr>
            <w:r w:rsidRPr="00923224">
              <w:rPr>
                <w:sz w:val="17"/>
                <w:szCs w:val="17"/>
              </w:rPr>
              <w:t>E 220-228</w:t>
            </w:r>
          </w:p>
        </w:tc>
        <w:tc>
          <w:tcPr>
            <w:tcW w:w="2953" w:type="dxa"/>
            <w:tcBorders>
              <w:top w:val="single" w:sz="4" w:space="0" w:color="auto"/>
              <w:left w:val="single" w:sz="4" w:space="0" w:color="auto"/>
              <w:bottom w:val="single" w:sz="4" w:space="0" w:color="auto"/>
              <w:right w:val="single" w:sz="4" w:space="0" w:color="auto"/>
            </w:tcBorders>
            <w:vAlign w:val="center"/>
          </w:tcPr>
          <w:p w14:paraId="43D92966" w14:textId="77777777" w:rsidR="00A54BDE" w:rsidRPr="00923224" w:rsidRDefault="00360D51" w:rsidP="00A54BDE">
            <w:pPr>
              <w:ind w:left="80"/>
              <w:rPr>
                <w:rFonts w:eastAsia="Times New Roman"/>
                <w:color w:val="231F20"/>
                <w:sz w:val="17"/>
                <w:szCs w:val="17"/>
              </w:rPr>
            </w:pPr>
            <w:r w:rsidRPr="00923224">
              <w:rPr>
                <w:sz w:val="17"/>
                <w:szCs w:val="17"/>
              </w:rPr>
              <w:t>Kükürt dioksit</w:t>
            </w:r>
            <w:r w:rsidR="00A053C0">
              <w:rPr>
                <w:sz w:val="17"/>
                <w:szCs w:val="17"/>
              </w:rPr>
              <w:t xml:space="preserve"> </w:t>
            </w:r>
            <w:r w:rsidRPr="00923224">
              <w:rPr>
                <w:sz w:val="17"/>
                <w:szCs w:val="17"/>
              </w:rPr>
              <w:t>—</w:t>
            </w:r>
            <w:r w:rsidR="00A053C0">
              <w:rPr>
                <w:sz w:val="17"/>
                <w:szCs w:val="17"/>
              </w:rPr>
              <w:t xml:space="preserve"> </w:t>
            </w:r>
            <w:r w:rsidRPr="00923224">
              <w:rPr>
                <w:sz w:val="17"/>
                <w:szCs w:val="17"/>
              </w:rPr>
              <w:t>sülfitler</w:t>
            </w:r>
          </w:p>
        </w:tc>
        <w:tc>
          <w:tcPr>
            <w:tcW w:w="2002" w:type="dxa"/>
            <w:tcBorders>
              <w:top w:val="single" w:sz="4" w:space="0" w:color="auto"/>
              <w:left w:val="single" w:sz="4" w:space="0" w:color="auto"/>
              <w:bottom w:val="single" w:sz="4" w:space="0" w:color="auto"/>
              <w:right w:val="single" w:sz="4" w:space="0" w:color="auto"/>
            </w:tcBorders>
            <w:vAlign w:val="center"/>
          </w:tcPr>
          <w:p w14:paraId="7D1611C8" w14:textId="77777777" w:rsidR="00A54BDE" w:rsidRPr="00923224" w:rsidRDefault="00360D51" w:rsidP="00A54BDE">
            <w:pPr>
              <w:ind w:left="80"/>
              <w:rPr>
                <w:rFonts w:eastAsia="Times New Roman"/>
                <w:color w:val="231F20"/>
                <w:sz w:val="17"/>
                <w:szCs w:val="17"/>
              </w:rPr>
            </w:pPr>
            <w:r w:rsidRPr="00923224">
              <w:rPr>
                <w:rFonts w:eastAsia="Times New Roman"/>
                <w:color w:val="231F20"/>
                <w:sz w:val="17"/>
                <w:szCs w:val="17"/>
              </w:rPr>
              <w:t>200</w:t>
            </w:r>
          </w:p>
        </w:tc>
        <w:tc>
          <w:tcPr>
            <w:tcW w:w="1526" w:type="dxa"/>
            <w:tcBorders>
              <w:top w:val="single" w:sz="4" w:space="0" w:color="auto"/>
              <w:left w:val="single" w:sz="4" w:space="0" w:color="auto"/>
              <w:bottom w:val="single" w:sz="4" w:space="0" w:color="auto"/>
              <w:right w:val="single" w:sz="4" w:space="0" w:color="auto"/>
            </w:tcBorders>
            <w:vAlign w:val="center"/>
          </w:tcPr>
          <w:p w14:paraId="52B51CCB" w14:textId="77777777" w:rsidR="00A54BDE" w:rsidRPr="00923224" w:rsidRDefault="00360D51" w:rsidP="00A54BDE">
            <w:pPr>
              <w:ind w:left="60"/>
              <w:rPr>
                <w:rFonts w:eastAsia="Times New Roman"/>
                <w:color w:val="231F20"/>
                <w:sz w:val="17"/>
                <w:szCs w:val="17"/>
              </w:rPr>
            </w:pPr>
            <w:r w:rsidRPr="00923224">
              <w:rPr>
                <w:sz w:val="17"/>
                <w:szCs w:val="17"/>
              </w:rPr>
              <w:t>(3)</w:t>
            </w:r>
          </w:p>
        </w:tc>
        <w:tc>
          <w:tcPr>
            <w:tcW w:w="4639" w:type="dxa"/>
            <w:tcBorders>
              <w:top w:val="single" w:sz="4" w:space="0" w:color="auto"/>
              <w:left w:val="single" w:sz="4" w:space="0" w:color="auto"/>
              <w:bottom w:val="single" w:sz="4" w:space="0" w:color="auto"/>
            </w:tcBorders>
            <w:vAlign w:val="center"/>
          </w:tcPr>
          <w:p w14:paraId="091E6A65" w14:textId="77777777" w:rsidR="00A54BDE" w:rsidRPr="00923224" w:rsidRDefault="00A54BDE" w:rsidP="00A54BDE">
            <w:pPr>
              <w:ind w:left="78"/>
              <w:rPr>
                <w:i/>
                <w:sz w:val="17"/>
                <w:szCs w:val="17"/>
              </w:rPr>
            </w:pPr>
          </w:p>
        </w:tc>
      </w:tr>
      <w:tr w:rsidR="00A54BDE" w:rsidRPr="00923224" w14:paraId="26BCDA14" w14:textId="77777777" w:rsidTr="00E0173F">
        <w:trPr>
          <w:trHeight w:val="589"/>
        </w:trPr>
        <w:tc>
          <w:tcPr>
            <w:tcW w:w="1323" w:type="dxa"/>
            <w:tcBorders>
              <w:right w:val="single" w:sz="4" w:space="0" w:color="auto"/>
            </w:tcBorders>
            <w:vAlign w:val="center"/>
          </w:tcPr>
          <w:p w14:paraId="4B19C425" w14:textId="77777777" w:rsidR="00A54BDE" w:rsidRPr="00923224" w:rsidRDefault="00A54BDE" w:rsidP="00A54BDE">
            <w:pPr>
              <w:ind w:left="100"/>
              <w:rPr>
                <w:rFonts w:eastAsia="Times New Roman"/>
                <w:color w:val="231F20"/>
                <w:sz w:val="17"/>
                <w:szCs w:val="17"/>
              </w:rPr>
            </w:pPr>
          </w:p>
        </w:tc>
        <w:tc>
          <w:tcPr>
            <w:tcW w:w="1358" w:type="dxa"/>
            <w:tcBorders>
              <w:top w:val="single" w:sz="4" w:space="0" w:color="auto"/>
              <w:left w:val="single" w:sz="4" w:space="0" w:color="auto"/>
              <w:bottom w:val="single" w:sz="4" w:space="0" w:color="auto"/>
              <w:right w:val="single" w:sz="4" w:space="0" w:color="auto"/>
            </w:tcBorders>
            <w:vAlign w:val="center"/>
          </w:tcPr>
          <w:p w14:paraId="36869024" w14:textId="77777777" w:rsidR="00A54BDE" w:rsidRPr="00923224" w:rsidRDefault="00360D51" w:rsidP="00A54BDE">
            <w:pPr>
              <w:ind w:left="100"/>
              <w:rPr>
                <w:rFonts w:eastAsia="Times New Roman"/>
                <w:color w:val="231F20"/>
                <w:sz w:val="17"/>
                <w:szCs w:val="17"/>
              </w:rPr>
            </w:pPr>
            <w:r w:rsidRPr="00923224">
              <w:rPr>
                <w:sz w:val="17"/>
                <w:szCs w:val="17"/>
              </w:rPr>
              <w:t>E 220-228</w:t>
            </w:r>
          </w:p>
        </w:tc>
        <w:tc>
          <w:tcPr>
            <w:tcW w:w="2953" w:type="dxa"/>
            <w:tcBorders>
              <w:top w:val="single" w:sz="4" w:space="0" w:color="auto"/>
              <w:left w:val="single" w:sz="4" w:space="0" w:color="auto"/>
              <w:bottom w:val="single" w:sz="4" w:space="0" w:color="auto"/>
              <w:right w:val="single" w:sz="4" w:space="0" w:color="auto"/>
            </w:tcBorders>
            <w:vAlign w:val="center"/>
          </w:tcPr>
          <w:p w14:paraId="6354809B" w14:textId="77777777" w:rsidR="00A54BDE" w:rsidRPr="00923224" w:rsidRDefault="00360D51" w:rsidP="00A54BDE">
            <w:pPr>
              <w:ind w:left="80"/>
              <w:rPr>
                <w:rFonts w:eastAsia="Times New Roman"/>
                <w:color w:val="231F20"/>
                <w:sz w:val="17"/>
                <w:szCs w:val="17"/>
              </w:rPr>
            </w:pPr>
            <w:r w:rsidRPr="00923224">
              <w:rPr>
                <w:sz w:val="17"/>
                <w:szCs w:val="17"/>
              </w:rPr>
              <w:t>Kükürt dioksit</w:t>
            </w:r>
            <w:r w:rsidR="00A053C0">
              <w:rPr>
                <w:sz w:val="17"/>
                <w:szCs w:val="17"/>
              </w:rPr>
              <w:t xml:space="preserve"> </w:t>
            </w:r>
            <w:r w:rsidRPr="00923224">
              <w:rPr>
                <w:sz w:val="17"/>
                <w:szCs w:val="17"/>
              </w:rPr>
              <w:t>—</w:t>
            </w:r>
            <w:r w:rsidR="00A053C0">
              <w:rPr>
                <w:sz w:val="17"/>
                <w:szCs w:val="17"/>
              </w:rPr>
              <w:t xml:space="preserve"> </w:t>
            </w:r>
            <w:r w:rsidRPr="00923224">
              <w:rPr>
                <w:sz w:val="17"/>
                <w:szCs w:val="17"/>
              </w:rPr>
              <w:t>sülfitler</w:t>
            </w:r>
          </w:p>
        </w:tc>
        <w:tc>
          <w:tcPr>
            <w:tcW w:w="2002" w:type="dxa"/>
            <w:tcBorders>
              <w:top w:val="single" w:sz="4" w:space="0" w:color="auto"/>
              <w:left w:val="single" w:sz="4" w:space="0" w:color="auto"/>
              <w:bottom w:val="single" w:sz="4" w:space="0" w:color="auto"/>
              <w:right w:val="single" w:sz="4" w:space="0" w:color="auto"/>
            </w:tcBorders>
            <w:vAlign w:val="center"/>
          </w:tcPr>
          <w:p w14:paraId="3BD697BF" w14:textId="77777777" w:rsidR="00A54BDE" w:rsidRPr="00923224" w:rsidRDefault="00360D51" w:rsidP="00A54BDE">
            <w:pPr>
              <w:ind w:left="80"/>
              <w:rPr>
                <w:rFonts w:eastAsia="Times New Roman"/>
                <w:color w:val="231F20"/>
                <w:sz w:val="17"/>
                <w:szCs w:val="17"/>
              </w:rPr>
            </w:pPr>
            <w:r w:rsidRPr="00923224">
              <w:rPr>
                <w:rFonts w:eastAsia="Times New Roman"/>
                <w:color w:val="231F20"/>
                <w:sz w:val="17"/>
                <w:szCs w:val="17"/>
              </w:rPr>
              <w:t>260</w:t>
            </w:r>
          </w:p>
        </w:tc>
        <w:tc>
          <w:tcPr>
            <w:tcW w:w="1526" w:type="dxa"/>
            <w:tcBorders>
              <w:top w:val="single" w:sz="4" w:space="0" w:color="auto"/>
              <w:left w:val="single" w:sz="4" w:space="0" w:color="auto"/>
              <w:bottom w:val="single" w:sz="4" w:space="0" w:color="auto"/>
              <w:right w:val="single" w:sz="4" w:space="0" w:color="auto"/>
            </w:tcBorders>
            <w:vAlign w:val="center"/>
          </w:tcPr>
          <w:p w14:paraId="32884145" w14:textId="77777777" w:rsidR="00A54BDE" w:rsidRPr="00923224" w:rsidRDefault="00360D51" w:rsidP="00A54BDE">
            <w:pPr>
              <w:ind w:left="60"/>
              <w:rPr>
                <w:rFonts w:eastAsia="Times New Roman"/>
                <w:color w:val="231F20"/>
                <w:sz w:val="17"/>
                <w:szCs w:val="17"/>
              </w:rPr>
            </w:pPr>
            <w:r w:rsidRPr="00923224">
              <w:rPr>
                <w:sz w:val="17"/>
                <w:szCs w:val="17"/>
              </w:rPr>
              <w:t>(3)</w:t>
            </w:r>
          </w:p>
        </w:tc>
        <w:tc>
          <w:tcPr>
            <w:tcW w:w="4639" w:type="dxa"/>
            <w:tcBorders>
              <w:top w:val="single" w:sz="4" w:space="0" w:color="auto"/>
              <w:left w:val="single" w:sz="4" w:space="0" w:color="auto"/>
              <w:bottom w:val="single" w:sz="4" w:space="0" w:color="auto"/>
            </w:tcBorders>
            <w:vAlign w:val="center"/>
          </w:tcPr>
          <w:p w14:paraId="303CC776" w14:textId="77777777" w:rsidR="00A54BDE" w:rsidRPr="00923224" w:rsidRDefault="00360D51" w:rsidP="00A54BDE">
            <w:pPr>
              <w:ind w:left="78"/>
              <w:rPr>
                <w:sz w:val="17"/>
                <w:szCs w:val="17"/>
              </w:rPr>
            </w:pPr>
            <w:r w:rsidRPr="00923224">
              <w:rPr>
                <w:sz w:val="17"/>
                <w:szCs w:val="17"/>
              </w:rPr>
              <w:t xml:space="preserve">sadece </w:t>
            </w:r>
            <w:r w:rsidRPr="00923224">
              <w:rPr>
                <w:i/>
                <w:sz w:val="17"/>
                <w:szCs w:val="17"/>
              </w:rPr>
              <w:t>made wine</w:t>
            </w:r>
          </w:p>
        </w:tc>
      </w:tr>
      <w:tr w:rsidR="00A54BDE" w:rsidRPr="00923224" w14:paraId="4B89F056" w14:textId="77777777" w:rsidTr="00E0173F">
        <w:trPr>
          <w:trHeight w:val="1181"/>
        </w:trPr>
        <w:tc>
          <w:tcPr>
            <w:tcW w:w="1323" w:type="dxa"/>
            <w:tcBorders>
              <w:right w:val="single" w:sz="4" w:space="0" w:color="auto"/>
            </w:tcBorders>
            <w:vAlign w:val="center"/>
          </w:tcPr>
          <w:p w14:paraId="3606ED6F" w14:textId="77777777" w:rsidR="00A54BDE" w:rsidRPr="00923224" w:rsidRDefault="00A54BDE" w:rsidP="00A54BDE">
            <w:pPr>
              <w:ind w:left="100"/>
              <w:rPr>
                <w:rFonts w:eastAsia="Times New Roman"/>
                <w:color w:val="231F20"/>
                <w:sz w:val="17"/>
                <w:szCs w:val="17"/>
              </w:rPr>
            </w:pPr>
          </w:p>
        </w:tc>
        <w:tc>
          <w:tcPr>
            <w:tcW w:w="1358" w:type="dxa"/>
            <w:tcBorders>
              <w:top w:val="single" w:sz="4" w:space="0" w:color="auto"/>
              <w:left w:val="single" w:sz="4" w:space="0" w:color="auto"/>
              <w:bottom w:val="single" w:sz="4" w:space="0" w:color="auto"/>
              <w:right w:val="single" w:sz="4" w:space="0" w:color="auto"/>
            </w:tcBorders>
            <w:vAlign w:val="center"/>
          </w:tcPr>
          <w:p w14:paraId="42CF8FB2" w14:textId="77777777" w:rsidR="00360D51" w:rsidRPr="00923224" w:rsidRDefault="00360D51" w:rsidP="00360D51">
            <w:pPr>
              <w:pStyle w:val="TableParagraph"/>
              <w:ind w:left="84"/>
              <w:rPr>
                <w:sz w:val="17"/>
                <w:szCs w:val="17"/>
              </w:rPr>
            </w:pPr>
            <w:r w:rsidRPr="00923224">
              <w:rPr>
                <w:sz w:val="17"/>
                <w:szCs w:val="17"/>
              </w:rPr>
              <w:t>E 242</w:t>
            </w:r>
          </w:p>
          <w:p w14:paraId="2FC8675F" w14:textId="77777777" w:rsidR="00A54BDE" w:rsidRPr="00923224" w:rsidRDefault="00A54BDE" w:rsidP="00A54BDE">
            <w:pPr>
              <w:ind w:left="100"/>
              <w:rPr>
                <w:rFonts w:eastAsia="Times New Roman"/>
                <w:color w:val="231F20"/>
                <w:sz w:val="17"/>
                <w:szCs w:val="17"/>
              </w:rPr>
            </w:pPr>
          </w:p>
        </w:tc>
        <w:tc>
          <w:tcPr>
            <w:tcW w:w="2953" w:type="dxa"/>
            <w:tcBorders>
              <w:top w:val="single" w:sz="4" w:space="0" w:color="auto"/>
              <w:left w:val="single" w:sz="4" w:space="0" w:color="auto"/>
              <w:bottom w:val="single" w:sz="4" w:space="0" w:color="auto"/>
              <w:right w:val="single" w:sz="4" w:space="0" w:color="auto"/>
            </w:tcBorders>
            <w:vAlign w:val="center"/>
          </w:tcPr>
          <w:p w14:paraId="36327AD5" w14:textId="77777777" w:rsidR="00A54BDE" w:rsidRPr="00923224" w:rsidRDefault="00360D51" w:rsidP="00A54BDE">
            <w:pPr>
              <w:ind w:left="80"/>
              <w:rPr>
                <w:rFonts w:eastAsia="Times New Roman"/>
                <w:color w:val="231F20"/>
                <w:sz w:val="17"/>
                <w:szCs w:val="17"/>
              </w:rPr>
            </w:pPr>
            <w:r w:rsidRPr="00923224">
              <w:rPr>
                <w:sz w:val="17"/>
                <w:szCs w:val="17"/>
              </w:rPr>
              <w:t>Dimetil dikarbonat</w:t>
            </w:r>
          </w:p>
        </w:tc>
        <w:tc>
          <w:tcPr>
            <w:tcW w:w="2002" w:type="dxa"/>
            <w:tcBorders>
              <w:top w:val="single" w:sz="4" w:space="0" w:color="auto"/>
              <w:left w:val="single" w:sz="4" w:space="0" w:color="auto"/>
              <w:bottom w:val="single" w:sz="4" w:space="0" w:color="auto"/>
              <w:right w:val="single" w:sz="4" w:space="0" w:color="auto"/>
            </w:tcBorders>
            <w:vAlign w:val="center"/>
          </w:tcPr>
          <w:p w14:paraId="499F169E" w14:textId="77777777" w:rsidR="00A54BDE" w:rsidRPr="00923224" w:rsidRDefault="00360D51" w:rsidP="00A54BDE">
            <w:pPr>
              <w:ind w:left="80"/>
              <w:rPr>
                <w:rFonts w:eastAsia="Times New Roman"/>
                <w:color w:val="231F20"/>
                <w:sz w:val="17"/>
                <w:szCs w:val="17"/>
              </w:rPr>
            </w:pPr>
            <w:r w:rsidRPr="00923224">
              <w:rPr>
                <w:rFonts w:eastAsia="Times New Roman"/>
                <w:color w:val="231F20"/>
                <w:sz w:val="17"/>
                <w:szCs w:val="17"/>
              </w:rPr>
              <w:t>250</w:t>
            </w:r>
          </w:p>
        </w:tc>
        <w:tc>
          <w:tcPr>
            <w:tcW w:w="1526" w:type="dxa"/>
            <w:tcBorders>
              <w:top w:val="single" w:sz="4" w:space="0" w:color="auto"/>
              <w:left w:val="single" w:sz="4" w:space="0" w:color="auto"/>
              <w:bottom w:val="single" w:sz="4" w:space="0" w:color="auto"/>
              <w:right w:val="single" w:sz="4" w:space="0" w:color="auto"/>
            </w:tcBorders>
            <w:vAlign w:val="center"/>
          </w:tcPr>
          <w:p w14:paraId="7733920C" w14:textId="77777777" w:rsidR="00A54BDE" w:rsidRPr="00923224" w:rsidRDefault="00360D51" w:rsidP="00A54BDE">
            <w:pPr>
              <w:ind w:left="60"/>
              <w:rPr>
                <w:rFonts w:eastAsia="Times New Roman"/>
                <w:color w:val="231F20"/>
                <w:sz w:val="17"/>
                <w:szCs w:val="17"/>
              </w:rPr>
            </w:pPr>
            <w:r w:rsidRPr="00923224">
              <w:rPr>
                <w:rFonts w:eastAsia="Times New Roman"/>
                <w:color w:val="231F20"/>
                <w:sz w:val="17"/>
                <w:szCs w:val="17"/>
              </w:rPr>
              <w:t>(24)</w:t>
            </w:r>
          </w:p>
        </w:tc>
        <w:tc>
          <w:tcPr>
            <w:tcW w:w="4639" w:type="dxa"/>
            <w:tcBorders>
              <w:top w:val="single" w:sz="4" w:space="0" w:color="auto"/>
              <w:left w:val="single" w:sz="4" w:space="0" w:color="auto"/>
              <w:bottom w:val="single" w:sz="4" w:space="0" w:color="auto"/>
            </w:tcBorders>
            <w:vAlign w:val="center"/>
          </w:tcPr>
          <w:p w14:paraId="1076D0B8" w14:textId="77777777" w:rsidR="00360D51" w:rsidRPr="00923224" w:rsidRDefault="00360D51" w:rsidP="00360D51">
            <w:pPr>
              <w:pStyle w:val="TableParagraph"/>
              <w:ind w:left="84"/>
              <w:rPr>
                <w:sz w:val="17"/>
                <w:szCs w:val="17"/>
              </w:rPr>
            </w:pPr>
            <w:r w:rsidRPr="00923224">
              <w:rPr>
                <w:sz w:val="17"/>
                <w:szCs w:val="17"/>
              </w:rPr>
              <w:t>sadece meyve şarapları ve alkolü azaltılmış şarap</w:t>
            </w:r>
          </w:p>
          <w:p w14:paraId="3931EE26" w14:textId="77777777" w:rsidR="00A54BDE" w:rsidRPr="00923224" w:rsidRDefault="00360D51" w:rsidP="00360D51">
            <w:pPr>
              <w:ind w:left="78"/>
              <w:rPr>
                <w:sz w:val="17"/>
                <w:szCs w:val="17"/>
              </w:rPr>
            </w:pPr>
            <w:r w:rsidRPr="00923224">
              <w:rPr>
                <w:sz w:val="17"/>
                <w:szCs w:val="17"/>
              </w:rPr>
              <w:t xml:space="preserve">ve </w:t>
            </w:r>
            <w:r w:rsidRPr="00923224">
              <w:rPr>
                <w:i/>
                <w:sz w:val="17"/>
                <w:szCs w:val="17"/>
              </w:rPr>
              <w:t xml:space="preserve">wino owocowe markowe, wino owocowe wzmocnione, wino owocowe aromatyzowane, wino z soku winogronowego </w:t>
            </w:r>
            <w:r w:rsidRPr="00923224">
              <w:rPr>
                <w:sz w:val="17"/>
                <w:szCs w:val="17"/>
              </w:rPr>
              <w:t>ve</w:t>
            </w:r>
            <w:r w:rsidRPr="00923224">
              <w:rPr>
                <w:i/>
                <w:sz w:val="17"/>
                <w:szCs w:val="17"/>
              </w:rPr>
              <w:t xml:space="preserve"> aromatyzowane wino z soku winogronowego</w:t>
            </w:r>
          </w:p>
        </w:tc>
      </w:tr>
      <w:tr w:rsidR="00A54BDE" w:rsidRPr="00923224" w14:paraId="2A6B81E9" w14:textId="77777777" w:rsidTr="00E0173F">
        <w:trPr>
          <w:trHeight w:val="715"/>
        </w:trPr>
        <w:tc>
          <w:tcPr>
            <w:tcW w:w="1323" w:type="dxa"/>
            <w:tcBorders>
              <w:right w:val="single" w:sz="4" w:space="0" w:color="auto"/>
            </w:tcBorders>
            <w:vAlign w:val="center"/>
          </w:tcPr>
          <w:p w14:paraId="05D5E67E" w14:textId="77777777" w:rsidR="00A54BDE" w:rsidRPr="00923224" w:rsidRDefault="00A54BDE" w:rsidP="00A54BDE">
            <w:pPr>
              <w:ind w:left="100"/>
              <w:rPr>
                <w:rFonts w:eastAsia="Times New Roman"/>
                <w:color w:val="231F20"/>
                <w:sz w:val="17"/>
                <w:szCs w:val="17"/>
              </w:rPr>
            </w:pPr>
          </w:p>
        </w:tc>
        <w:tc>
          <w:tcPr>
            <w:tcW w:w="1358" w:type="dxa"/>
            <w:tcBorders>
              <w:top w:val="single" w:sz="4" w:space="0" w:color="auto"/>
              <w:left w:val="single" w:sz="4" w:space="0" w:color="auto"/>
              <w:bottom w:val="single" w:sz="4" w:space="0" w:color="auto"/>
              <w:right w:val="single" w:sz="4" w:space="0" w:color="auto"/>
            </w:tcBorders>
            <w:vAlign w:val="center"/>
          </w:tcPr>
          <w:p w14:paraId="79F81BAE" w14:textId="77777777" w:rsidR="00A54BDE" w:rsidRPr="00923224" w:rsidRDefault="00360D51" w:rsidP="00A54BDE">
            <w:pPr>
              <w:ind w:left="100"/>
              <w:rPr>
                <w:rFonts w:eastAsia="Times New Roman"/>
                <w:color w:val="231F20"/>
                <w:sz w:val="17"/>
                <w:szCs w:val="17"/>
              </w:rPr>
            </w:pPr>
            <w:r w:rsidRPr="00923224">
              <w:rPr>
                <w:sz w:val="17"/>
                <w:szCs w:val="17"/>
              </w:rPr>
              <w:t>E 338-452</w:t>
            </w:r>
          </w:p>
        </w:tc>
        <w:tc>
          <w:tcPr>
            <w:tcW w:w="2953" w:type="dxa"/>
            <w:tcBorders>
              <w:top w:val="single" w:sz="4" w:space="0" w:color="auto"/>
              <w:left w:val="single" w:sz="4" w:space="0" w:color="auto"/>
              <w:bottom w:val="single" w:sz="4" w:space="0" w:color="auto"/>
              <w:right w:val="single" w:sz="4" w:space="0" w:color="auto"/>
            </w:tcBorders>
            <w:vAlign w:val="center"/>
          </w:tcPr>
          <w:p w14:paraId="3E4ACCFC" w14:textId="77777777" w:rsidR="00A54BDE" w:rsidRPr="00923224" w:rsidRDefault="00360D51" w:rsidP="00A54BDE">
            <w:pPr>
              <w:ind w:left="80"/>
              <w:rPr>
                <w:rFonts w:eastAsia="Times New Roman"/>
                <w:color w:val="231F20"/>
                <w:sz w:val="17"/>
                <w:szCs w:val="17"/>
              </w:rPr>
            </w:pPr>
            <w:r w:rsidRPr="00923224">
              <w:rPr>
                <w:sz w:val="17"/>
                <w:szCs w:val="17"/>
              </w:rPr>
              <w:t>Fosforik asit</w:t>
            </w:r>
            <w:r w:rsidR="00A053C0">
              <w:rPr>
                <w:sz w:val="17"/>
                <w:szCs w:val="17"/>
              </w:rPr>
              <w:t xml:space="preserve"> </w:t>
            </w:r>
            <w:r w:rsidRPr="00923224">
              <w:rPr>
                <w:sz w:val="17"/>
                <w:szCs w:val="17"/>
              </w:rPr>
              <w:t>—</w:t>
            </w:r>
            <w:r w:rsidR="00A053C0">
              <w:rPr>
                <w:sz w:val="17"/>
                <w:szCs w:val="17"/>
              </w:rPr>
              <w:t xml:space="preserve"> </w:t>
            </w:r>
            <w:r w:rsidRPr="00923224">
              <w:rPr>
                <w:sz w:val="17"/>
                <w:szCs w:val="17"/>
              </w:rPr>
              <w:t>fosfatlar</w:t>
            </w:r>
            <w:r w:rsidR="00A053C0">
              <w:rPr>
                <w:sz w:val="17"/>
                <w:szCs w:val="17"/>
              </w:rPr>
              <w:t xml:space="preserve"> </w:t>
            </w:r>
            <w:r w:rsidRPr="00923224">
              <w:rPr>
                <w:sz w:val="17"/>
                <w:szCs w:val="17"/>
              </w:rPr>
              <w:t>—</w:t>
            </w:r>
            <w:r w:rsidR="00A053C0">
              <w:rPr>
                <w:sz w:val="17"/>
                <w:szCs w:val="17"/>
              </w:rPr>
              <w:t xml:space="preserve"> </w:t>
            </w:r>
            <w:r w:rsidRPr="00923224">
              <w:rPr>
                <w:sz w:val="17"/>
                <w:szCs w:val="17"/>
              </w:rPr>
              <w:t>di-,tri-ve polifosfatlar</w:t>
            </w:r>
          </w:p>
        </w:tc>
        <w:tc>
          <w:tcPr>
            <w:tcW w:w="2002" w:type="dxa"/>
            <w:tcBorders>
              <w:top w:val="single" w:sz="4" w:space="0" w:color="auto"/>
              <w:left w:val="single" w:sz="4" w:space="0" w:color="auto"/>
              <w:bottom w:val="single" w:sz="4" w:space="0" w:color="auto"/>
              <w:right w:val="single" w:sz="4" w:space="0" w:color="auto"/>
            </w:tcBorders>
            <w:vAlign w:val="center"/>
          </w:tcPr>
          <w:p w14:paraId="56A6B33E" w14:textId="77777777" w:rsidR="00A54BDE" w:rsidRPr="00923224" w:rsidRDefault="00360D51" w:rsidP="00A54BDE">
            <w:pPr>
              <w:ind w:left="80"/>
              <w:rPr>
                <w:rFonts w:eastAsia="Times New Roman"/>
                <w:color w:val="231F20"/>
                <w:sz w:val="17"/>
                <w:szCs w:val="17"/>
              </w:rPr>
            </w:pPr>
            <w:r w:rsidRPr="00923224">
              <w:rPr>
                <w:rFonts w:eastAsia="Times New Roman"/>
                <w:color w:val="231F20"/>
                <w:sz w:val="17"/>
                <w:szCs w:val="17"/>
              </w:rPr>
              <w:t>1 000</w:t>
            </w:r>
          </w:p>
        </w:tc>
        <w:tc>
          <w:tcPr>
            <w:tcW w:w="1526" w:type="dxa"/>
            <w:tcBorders>
              <w:top w:val="single" w:sz="4" w:space="0" w:color="auto"/>
              <w:left w:val="single" w:sz="4" w:space="0" w:color="auto"/>
              <w:bottom w:val="single" w:sz="4" w:space="0" w:color="auto"/>
              <w:right w:val="single" w:sz="4" w:space="0" w:color="auto"/>
            </w:tcBorders>
            <w:vAlign w:val="center"/>
          </w:tcPr>
          <w:p w14:paraId="5437273E" w14:textId="77777777" w:rsidR="00A54BDE" w:rsidRPr="00923224" w:rsidRDefault="00360D51" w:rsidP="00A54BDE">
            <w:pPr>
              <w:ind w:left="60"/>
              <w:rPr>
                <w:rFonts w:eastAsia="Times New Roman"/>
                <w:color w:val="231F20"/>
                <w:sz w:val="17"/>
                <w:szCs w:val="17"/>
              </w:rPr>
            </w:pPr>
            <w:r w:rsidRPr="00923224">
              <w:rPr>
                <w:sz w:val="17"/>
                <w:szCs w:val="17"/>
              </w:rPr>
              <w:t>(1) (4)</w:t>
            </w:r>
          </w:p>
        </w:tc>
        <w:tc>
          <w:tcPr>
            <w:tcW w:w="4639" w:type="dxa"/>
            <w:tcBorders>
              <w:top w:val="single" w:sz="4" w:space="0" w:color="auto"/>
              <w:left w:val="single" w:sz="4" w:space="0" w:color="auto"/>
              <w:bottom w:val="single" w:sz="4" w:space="0" w:color="auto"/>
            </w:tcBorders>
            <w:vAlign w:val="center"/>
          </w:tcPr>
          <w:p w14:paraId="62E94791" w14:textId="77777777" w:rsidR="00A54BDE" w:rsidRPr="00923224" w:rsidRDefault="00A54BDE" w:rsidP="00A54BDE">
            <w:pPr>
              <w:ind w:left="78"/>
              <w:rPr>
                <w:sz w:val="17"/>
                <w:szCs w:val="17"/>
              </w:rPr>
            </w:pPr>
          </w:p>
        </w:tc>
      </w:tr>
      <w:tr w:rsidR="00A54BDE" w:rsidRPr="005A3658" w14:paraId="75A01B23" w14:textId="77777777" w:rsidTr="00E0173F">
        <w:trPr>
          <w:trHeight w:val="686"/>
        </w:trPr>
        <w:tc>
          <w:tcPr>
            <w:tcW w:w="1323" w:type="dxa"/>
            <w:tcBorders>
              <w:right w:val="single" w:sz="4" w:space="0" w:color="auto"/>
            </w:tcBorders>
            <w:vAlign w:val="center"/>
          </w:tcPr>
          <w:p w14:paraId="79638143" w14:textId="77777777" w:rsidR="00A54BDE" w:rsidRPr="005A3658" w:rsidRDefault="00A54BDE" w:rsidP="00A54BDE">
            <w:pPr>
              <w:ind w:left="100"/>
              <w:rPr>
                <w:rFonts w:eastAsia="Times New Roman"/>
                <w:sz w:val="17"/>
                <w:szCs w:val="17"/>
              </w:rPr>
            </w:pPr>
          </w:p>
        </w:tc>
        <w:tc>
          <w:tcPr>
            <w:tcW w:w="1358" w:type="dxa"/>
            <w:tcBorders>
              <w:top w:val="single" w:sz="4" w:space="0" w:color="auto"/>
              <w:left w:val="single" w:sz="4" w:space="0" w:color="auto"/>
              <w:bottom w:val="single" w:sz="4" w:space="0" w:color="auto"/>
              <w:right w:val="single" w:sz="4" w:space="0" w:color="auto"/>
            </w:tcBorders>
            <w:vAlign w:val="center"/>
          </w:tcPr>
          <w:p w14:paraId="7962DB53" w14:textId="77777777" w:rsidR="00A54BDE" w:rsidRPr="005A3658" w:rsidRDefault="005A3658" w:rsidP="005A3658">
            <w:pPr>
              <w:pStyle w:val="TableParagraph"/>
              <w:ind w:left="84"/>
              <w:rPr>
                <w:sz w:val="17"/>
                <w:szCs w:val="17"/>
              </w:rPr>
            </w:pPr>
            <w:r w:rsidRPr="005A3658">
              <w:rPr>
                <w:sz w:val="17"/>
                <w:szCs w:val="17"/>
              </w:rPr>
              <w:t>E 353</w:t>
            </w:r>
          </w:p>
        </w:tc>
        <w:tc>
          <w:tcPr>
            <w:tcW w:w="2953" w:type="dxa"/>
            <w:tcBorders>
              <w:top w:val="single" w:sz="4" w:space="0" w:color="auto"/>
              <w:left w:val="single" w:sz="4" w:space="0" w:color="auto"/>
              <w:bottom w:val="single" w:sz="4" w:space="0" w:color="auto"/>
              <w:right w:val="single" w:sz="4" w:space="0" w:color="auto"/>
            </w:tcBorders>
            <w:vAlign w:val="center"/>
          </w:tcPr>
          <w:p w14:paraId="6085063F" w14:textId="77777777" w:rsidR="00A54BDE" w:rsidRPr="005A3658" w:rsidRDefault="00DF1C4A" w:rsidP="00A54BDE">
            <w:pPr>
              <w:ind w:left="80"/>
              <w:rPr>
                <w:sz w:val="17"/>
                <w:szCs w:val="17"/>
              </w:rPr>
            </w:pPr>
            <w:r w:rsidRPr="005A3658">
              <w:rPr>
                <w:sz w:val="17"/>
                <w:szCs w:val="17"/>
              </w:rPr>
              <w:t>Metatartarik asit</w:t>
            </w:r>
          </w:p>
        </w:tc>
        <w:tc>
          <w:tcPr>
            <w:tcW w:w="2002" w:type="dxa"/>
            <w:tcBorders>
              <w:top w:val="single" w:sz="4" w:space="0" w:color="auto"/>
              <w:left w:val="single" w:sz="4" w:space="0" w:color="auto"/>
              <w:bottom w:val="single" w:sz="4" w:space="0" w:color="auto"/>
              <w:right w:val="single" w:sz="4" w:space="0" w:color="auto"/>
            </w:tcBorders>
            <w:vAlign w:val="center"/>
          </w:tcPr>
          <w:p w14:paraId="6A4D8BE8" w14:textId="77777777" w:rsidR="00A54BDE" w:rsidRPr="005A3658" w:rsidRDefault="005A3658" w:rsidP="00A54BDE">
            <w:pPr>
              <w:ind w:left="80"/>
              <w:rPr>
                <w:sz w:val="17"/>
                <w:szCs w:val="17"/>
              </w:rPr>
            </w:pPr>
            <w:r w:rsidRPr="005A3658">
              <w:rPr>
                <w:sz w:val="17"/>
                <w:szCs w:val="17"/>
              </w:rPr>
              <w:t>1 00</w:t>
            </w:r>
          </w:p>
        </w:tc>
        <w:tc>
          <w:tcPr>
            <w:tcW w:w="1526" w:type="dxa"/>
            <w:tcBorders>
              <w:top w:val="single" w:sz="4" w:space="0" w:color="auto"/>
              <w:left w:val="single" w:sz="4" w:space="0" w:color="auto"/>
              <w:bottom w:val="single" w:sz="4" w:space="0" w:color="auto"/>
              <w:right w:val="single" w:sz="4" w:space="0" w:color="auto"/>
            </w:tcBorders>
            <w:vAlign w:val="center"/>
          </w:tcPr>
          <w:p w14:paraId="3BFD2823" w14:textId="77777777" w:rsidR="00A54BDE" w:rsidRPr="005A3658" w:rsidRDefault="00A54BDE" w:rsidP="00A54BDE">
            <w:pPr>
              <w:ind w:left="60"/>
              <w:rPr>
                <w:sz w:val="17"/>
                <w:szCs w:val="17"/>
              </w:rPr>
            </w:pPr>
          </w:p>
        </w:tc>
        <w:tc>
          <w:tcPr>
            <w:tcW w:w="4639" w:type="dxa"/>
            <w:tcBorders>
              <w:top w:val="single" w:sz="4" w:space="0" w:color="auto"/>
              <w:left w:val="single" w:sz="4" w:space="0" w:color="auto"/>
              <w:bottom w:val="single" w:sz="4" w:space="0" w:color="auto"/>
            </w:tcBorders>
            <w:vAlign w:val="center"/>
          </w:tcPr>
          <w:p w14:paraId="79F98CEB" w14:textId="77777777" w:rsidR="00A54BDE" w:rsidRPr="005A3658" w:rsidRDefault="00360D51" w:rsidP="00A54BDE">
            <w:pPr>
              <w:ind w:left="78"/>
              <w:rPr>
                <w:sz w:val="17"/>
                <w:szCs w:val="17"/>
              </w:rPr>
            </w:pPr>
            <w:r w:rsidRPr="005A3658">
              <w:rPr>
                <w:sz w:val="17"/>
                <w:szCs w:val="17"/>
              </w:rPr>
              <w:t xml:space="preserve">sadece </w:t>
            </w:r>
            <w:r w:rsidRPr="005A3658">
              <w:rPr>
                <w:i/>
                <w:sz w:val="17"/>
                <w:szCs w:val="17"/>
              </w:rPr>
              <w:t>made wine</w:t>
            </w:r>
            <w:r w:rsidRPr="005A3658">
              <w:rPr>
                <w:sz w:val="17"/>
                <w:szCs w:val="17"/>
              </w:rPr>
              <w:t xml:space="preserve"> ve </w:t>
            </w:r>
            <w:r w:rsidRPr="005A3658">
              <w:rPr>
                <w:i/>
                <w:sz w:val="17"/>
                <w:szCs w:val="17"/>
              </w:rPr>
              <w:t xml:space="preserve">wino z soku winogronowego </w:t>
            </w:r>
            <w:r w:rsidRPr="005A3658">
              <w:rPr>
                <w:sz w:val="17"/>
                <w:szCs w:val="17"/>
              </w:rPr>
              <w:t>ve</w:t>
            </w:r>
            <w:r w:rsidRPr="005A3658">
              <w:rPr>
                <w:i/>
                <w:sz w:val="17"/>
                <w:szCs w:val="17"/>
              </w:rPr>
              <w:t xml:space="preserve"> aromatyzowane wino z soku winogronowego</w:t>
            </w:r>
          </w:p>
        </w:tc>
      </w:tr>
      <w:tr w:rsidR="005A3658" w:rsidRPr="005A3658" w14:paraId="2031A19B" w14:textId="77777777" w:rsidTr="00E0173F">
        <w:trPr>
          <w:trHeight w:val="686"/>
        </w:trPr>
        <w:tc>
          <w:tcPr>
            <w:tcW w:w="1323" w:type="dxa"/>
            <w:tcBorders>
              <w:right w:val="single" w:sz="4" w:space="0" w:color="auto"/>
            </w:tcBorders>
            <w:vAlign w:val="center"/>
          </w:tcPr>
          <w:p w14:paraId="1A3E1304" w14:textId="77777777" w:rsidR="005A3658" w:rsidRPr="005A3658" w:rsidRDefault="005A3658" w:rsidP="00A54BDE">
            <w:pPr>
              <w:ind w:left="100"/>
              <w:rPr>
                <w:rFonts w:eastAsia="Times New Roman"/>
                <w:sz w:val="17"/>
                <w:szCs w:val="17"/>
              </w:rPr>
            </w:pPr>
          </w:p>
        </w:tc>
        <w:tc>
          <w:tcPr>
            <w:tcW w:w="1358" w:type="dxa"/>
            <w:tcBorders>
              <w:top w:val="single" w:sz="4" w:space="0" w:color="auto"/>
              <w:left w:val="single" w:sz="4" w:space="0" w:color="auto"/>
              <w:bottom w:val="single" w:sz="4" w:space="0" w:color="auto"/>
              <w:right w:val="single" w:sz="4" w:space="0" w:color="auto"/>
            </w:tcBorders>
            <w:vAlign w:val="center"/>
          </w:tcPr>
          <w:p w14:paraId="5A6C3953" w14:textId="77777777" w:rsidR="005A3658" w:rsidRPr="005A3658" w:rsidRDefault="005A3658" w:rsidP="005A3658">
            <w:pPr>
              <w:pStyle w:val="TableParagraph"/>
              <w:ind w:left="84"/>
              <w:rPr>
                <w:sz w:val="17"/>
                <w:szCs w:val="17"/>
              </w:rPr>
            </w:pPr>
            <w:r>
              <w:rPr>
                <w:sz w:val="17"/>
                <w:szCs w:val="17"/>
              </w:rPr>
              <w:t>E 432-436</w:t>
            </w:r>
          </w:p>
        </w:tc>
        <w:tc>
          <w:tcPr>
            <w:tcW w:w="2953" w:type="dxa"/>
            <w:tcBorders>
              <w:top w:val="single" w:sz="4" w:space="0" w:color="auto"/>
              <w:left w:val="single" w:sz="4" w:space="0" w:color="auto"/>
              <w:bottom w:val="single" w:sz="4" w:space="0" w:color="auto"/>
              <w:right w:val="single" w:sz="4" w:space="0" w:color="auto"/>
            </w:tcBorders>
            <w:vAlign w:val="center"/>
          </w:tcPr>
          <w:p w14:paraId="04DFF9D3" w14:textId="77777777" w:rsidR="005A3658" w:rsidRPr="005A3658" w:rsidRDefault="005A3658" w:rsidP="00A54BDE">
            <w:pPr>
              <w:ind w:left="80"/>
              <w:rPr>
                <w:sz w:val="17"/>
                <w:szCs w:val="17"/>
              </w:rPr>
            </w:pPr>
            <w:r>
              <w:rPr>
                <w:sz w:val="17"/>
                <w:szCs w:val="17"/>
              </w:rPr>
              <w:t>Polisorbatlar</w:t>
            </w:r>
          </w:p>
        </w:tc>
        <w:tc>
          <w:tcPr>
            <w:tcW w:w="2002" w:type="dxa"/>
            <w:tcBorders>
              <w:top w:val="single" w:sz="4" w:space="0" w:color="auto"/>
              <w:left w:val="single" w:sz="4" w:space="0" w:color="auto"/>
              <w:bottom w:val="single" w:sz="4" w:space="0" w:color="auto"/>
              <w:right w:val="single" w:sz="4" w:space="0" w:color="auto"/>
            </w:tcBorders>
            <w:vAlign w:val="center"/>
          </w:tcPr>
          <w:p w14:paraId="1F7FD0DF" w14:textId="77777777" w:rsidR="005A3658" w:rsidRPr="005A3658" w:rsidRDefault="005A3658" w:rsidP="00A54BDE">
            <w:pPr>
              <w:ind w:left="80"/>
              <w:rPr>
                <w:sz w:val="17"/>
                <w:szCs w:val="17"/>
              </w:rPr>
            </w:pPr>
            <w:r>
              <w:rPr>
                <w:sz w:val="17"/>
                <w:szCs w:val="17"/>
              </w:rPr>
              <w:t>10</w:t>
            </w:r>
          </w:p>
        </w:tc>
        <w:tc>
          <w:tcPr>
            <w:tcW w:w="1526" w:type="dxa"/>
            <w:tcBorders>
              <w:top w:val="single" w:sz="4" w:space="0" w:color="auto"/>
              <w:left w:val="single" w:sz="4" w:space="0" w:color="auto"/>
              <w:bottom w:val="single" w:sz="4" w:space="0" w:color="auto"/>
              <w:right w:val="single" w:sz="4" w:space="0" w:color="auto"/>
            </w:tcBorders>
            <w:vAlign w:val="center"/>
          </w:tcPr>
          <w:p w14:paraId="057CBDDA" w14:textId="77777777" w:rsidR="005A3658" w:rsidRPr="005A3658" w:rsidRDefault="005A3658" w:rsidP="00A54BDE">
            <w:pPr>
              <w:ind w:left="60"/>
              <w:rPr>
                <w:sz w:val="17"/>
                <w:szCs w:val="17"/>
              </w:rPr>
            </w:pPr>
            <w:r>
              <w:rPr>
                <w:sz w:val="17"/>
                <w:szCs w:val="17"/>
              </w:rPr>
              <w:t>(1)</w:t>
            </w:r>
          </w:p>
        </w:tc>
        <w:tc>
          <w:tcPr>
            <w:tcW w:w="4639" w:type="dxa"/>
            <w:tcBorders>
              <w:top w:val="single" w:sz="4" w:space="0" w:color="auto"/>
              <w:left w:val="single" w:sz="4" w:space="0" w:color="auto"/>
              <w:bottom w:val="single" w:sz="4" w:space="0" w:color="auto"/>
            </w:tcBorders>
            <w:vAlign w:val="center"/>
          </w:tcPr>
          <w:p w14:paraId="1D8C0893" w14:textId="77777777" w:rsidR="005A3658" w:rsidRPr="005A3658" w:rsidRDefault="00982F34" w:rsidP="00A54BDE">
            <w:pPr>
              <w:ind w:left="78"/>
              <w:rPr>
                <w:sz w:val="17"/>
                <w:szCs w:val="17"/>
              </w:rPr>
            </w:pPr>
            <w:r>
              <w:rPr>
                <w:sz w:val="17"/>
                <w:szCs w:val="17"/>
              </w:rPr>
              <w:t>sadece karbonatlı içkiler</w:t>
            </w:r>
          </w:p>
        </w:tc>
      </w:tr>
      <w:tr w:rsidR="00A54BDE" w:rsidRPr="00923224" w14:paraId="4CBB7D2B" w14:textId="77777777" w:rsidTr="00E0173F">
        <w:trPr>
          <w:trHeight w:val="664"/>
        </w:trPr>
        <w:tc>
          <w:tcPr>
            <w:tcW w:w="1323" w:type="dxa"/>
            <w:tcBorders>
              <w:right w:val="single" w:sz="4" w:space="0" w:color="auto"/>
            </w:tcBorders>
            <w:vAlign w:val="center"/>
          </w:tcPr>
          <w:p w14:paraId="2B11859C" w14:textId="77777777" w:rsidR="00A54BDE" w:rsidRPr="00923224" w:rsidRDefault="00A54BDE" w:rsidP="00A54BDE">
            <w:pPr>
              <w:ind w:left="100"/>
              <w:rPr>
                <w:rFonts w:eastAsia="Times New Roman"/>
                <w:color w:val="231F20"/>
                <w:sz w:val="17"/>
                <w:szCs w:val="17"/>
              </w:rPr>
            </w:pPr>
          </w:p>
        </w:tc>
        <w:tc>
          <w:tcPr>
            <w:tcW w:w="1358" w:type="dxa"/>
            <w:tcBorders>
              <w:top w:val="single" w:sz="4" w:space="0" w:color="auto"/>
              <w:left w:val="single" w:sz="4" w:space="0" w:color="auto"/>
              <w:bottom w:val="single" w:sz="4" w:space="0" w:color="auto"/>
              <w:right w:val="single" w:sz="4" w:space="0" w:color="auto"/>
            </w:tcBorders>
            <w:vAlign w:val="center"/>
          </w:tcPr>
          <w:p w14:paraId="5A3F8464" w14:textId="77777777" w:rsidR="00A54BDE" w:rsidRPr="00923224" w:rsidRDefault="00360D51" w:rsidP="00A54BDE">
            <w:pPr>
              <w:ind w:left="100"/>
              <w:rPr>
                <w:rFonts w:eastAsia="Times New Roman"/>
                <w:color w:val="231F20"/>
                <w:sz w:val="17"/>
                <w:szCs w:val="17"/>
              </w:rPr>
            </w:pPr>
            <w:r w:rsidRPr="00923224">
              <w:rPr>
                <w:sz w:val="17"/>
                <w:szCs w:val="17"/>
              </w:rPr>
              <w:t>E 473-474</w:t>
            </w:r>
          </w:p>
        </w:tc>
        <w:tc>
          <w:tcPr>
            <w:tcW w:w="2953" w:type="dxa"/>
            <w:tcBorders>
              <w:top w:val="single" w:sz="4" w:space="0" w:color="auto"/>
              <w:left w:val="single" w:sz="4" w:space="0" w:color="auto"/>
              <w:bottom w:val="single" w:sz="4" w:space="0" w:color="auto"/>
              <w:right w:val="single" w:sz="4" w:space="0" w:color="auto"/>
            </w:tcBorders>
            <w:vAlign w:val="center"/>
          </w:tcPr>
          <w:p w14:paraId="51C6DE8C" w14:textId="77777777" w:rsidR="00A54BDE" w:rsidRPr="00923224" w:rsidRDefault="00360D51" w:rsidP="00A54BDE">
            <w:pPr>
              <w:ind w:left="80"/>
              <w:rPr>
                <w:rFonts w:eastAsia="Times New Roman"/>
                <w:color w:val="231F20"/>
                <w:sz w:val="17"/>
                <w:szCs w:val="17"/>
              </w:rPr>
            </w:pPr>
            <w:r w:rsidRPr="00923224">
              <w:rPr>
                <w:sz w:val="17"/>
                <w:szCs w:val="17"/>
              </w:rPr>
              <w:t>Yağ asitlerinin sukroz esterleri</w:t>
            </w:r>
            <w:r w:rsidR="00C02A66">
              <w:rPr>
                <w:sz w:val="17"/>
                <w:szCs w:val="17"/>
              </w:rPr>
              <w:t xml:space="preserve"> </w:t>
            </w:r>
            <w:r w:rsidRPr="00923224">
              <w:rPr>
                <w:sz w:val="17"/>
                <w:szCs w:val="17"/>
              </w:rPr>
              <w:t>— sukrogliseritler</w:t>
            </w:r>
          </w:p>
        </w:tc>
        <w:tc>
          <w:tcPr>
            <w:tcW w:w="2002" w:type="dxa"/>
            <w:tcBorders>
              <w:top w:val="single" w:sz="4" w:space="0" w:color="auto"/>
              <w:left w:val="single" w:sz="4" w:space="0" w:color="auto"/>
              <w:bottom w:val="single" w:sz="4" w:space="0" w:color="auto"/>
              <w:right w:val="single" w:sz="4" w:space="0" w:color="auto"/>
            </w:tcBorders>
            <w:vAlign w:val="center"/>
          </w:tcPr>
          <w:p w14:paraId="5554821E" w14:textId="77777777" w:rsidR="00A54BDE" w:rsidRPr="00923224" w:rsidRDefault="00360D51" w:rsidP="00A54BDE">
            <w:pPr>
              <w:ind w:left="80"/>
              <w:rPr>
                <w:rFonts w:eastAsia="Times New Roman"/>
                <w:color w:val="231F20"/>
                <w:sz w:val="17"/>
                <w:szCs w:val="17"/>
              </w:rPr>
            </w:pPr>
            <w:r w:rsidRPr="00923224">
              <w:rPr>
                <w:sz w:val="17"/>
                <w:szCs w:val="17"/>
              </w:rPr>
              <w:t>5 000</w:t>
            </w:r>
          </w:p>
        </w:tc>
        <w:tc>
          <w:tcPr>
            <w:tcW w:w="1526" w:type="dxa"/>
            <w:tcBorders>
              <w:top w:val="single" w:sz="4" w:space="0" w:color="auto"/>
              <w:left w:val="single" w:sz="4" w:space="0" w:color="auto"/>
              <w:bottom w:val="single" w:sz="4" w:space="0" w:color="auto"/>
              <w:right w:val="single" w:sz="4" w:space="0" w:color="auto"/>
            </w:tcBorders>
            <w:vAlign w:val="center"/>
          </w:tcPr>
          <w:p w14:paraId="261089E6" w14:textId="77777777" w:rsidR="00A54BDE" w:rsidRPr="00923224" w:rsidRDefault="00A54BDE" w:rsidP="00A54BDE">
            <w:pPr>
              <w:ind w:left="60"/>
              <w:rPr>
                <w:rFonts w:eastAsia="Times New Roman"/>
                <w:color w:val="231F20"/>
                <w:sz w:val="17"/>
                <w:szCs w:val="17"/>
              </w:rPr>
            </w:pPr>
          </w:p>
        </w:tc>
        <w:tc>
          <w:tcPr>
            <w:tcW w:w="4639" w:type="dxa"/>
            <w:tcBorders>
              <w:top w:val="single" w:sz="4" w:space="0" w:color="auto"/>
              <w:left w:val="single" w:sz="4" w:space="0" w:color="auto"/>
              <w:bottom w:val="single" w:sz="4" w:space="0" w:color="auto"/>
            </w:tcBorders>
            <w:vAlign w:val="center"/>
          </w:tcPr>
          <w:p w14:paraId="6386FD97" w14:textId="77777777" w:rsidR="00A54BDE" w:rsidRPr="00923224" w:rsidRDefault="00A54BDE" w:rsidP="00A54BDE">
            <w:pPr>
              <w:ind w:left="78"/>
              <w:rPr>
                <w:sz w:val="17"/>
                <w:szCs w:val="17"/>
              </w:rPr>
            </w:pPr>
          </w:p>
        </w:tc>
      </w:tr>
      <w:tr w:rsidR="00731FA4" w:rsidRPr="00923224" w14:paraId="04EAB29C" w14:textId="77777777" w:rsidTr="00E0173F">
        <w:trPr>
          <w:trHeight w:val="746"/>
        </w:trPr>
        <w:tc>
          <w:tcPr>
            <w:tcW w:w="1323" w:type="dxa"/>
            <w:tcBorders>
              <w:right w:val="single" w:sz="4" w:space="0" w:color="auto"/>
            </w:tcBorders>
            <w:vAlign w:val="center"/>
          </w:tcPr>
          <w:p w14:paraId="4FBDC95D" w14:textId="77777777" w:rsidR="00731FA4" w:rsidRPr="00923224" w:rsidRDefault="00731FA4" w:rsidP="00A54BDE">
            <w:pPr>
              <w:ind w:left="100"/>
              <w:rPr>
                <w:rFonts w:eastAsia="Times New Roman"/>
                <w:color w:val="231F20"/>
                <w:sz w:val="17"/>
                <w:szCs w:val="17"/>
              </w:rPr>
            </w:pPr>
          </w:p>
        </w:tc>
        <w:tc>
          <w:tcPr>
            <w:tcW w:w="1358" w:type="dxa"/>
            <w:tcBorders>
              <w:top w:val="single" w:sz="4" w:space="0" w:color="auto"/>
              <w:left w:val="single" w:sz="4" w:space="0" w:color="auto"/>
              <w:bottom w:val="single" w:sz="4" w:space="0" w:color="auto"/>
              <w:right w:val="single" w:sz="4" w:space="0" w:color="auto"/>
            </w:tcBorders>
            <w:vAlign w:val="center"/>
          </w:tcPr>
          <w:p w14:paraId="3EE2E075" w14:textId="77777777" w:rsidR="00731FA4" w:rsidRPr="00923224" w:rsidRDefault="00731FA4" w:rsidP="00A54BDE">
            <w:pPr>
              <w:ind w:left="100"/>
              <w:rPr>
                <w:sz w:val="17"/>
                <w:szCs w:val="17"/>
              </w:rPr>
            </w:pPr>
            <w:r w:rsidRPr="00923224">
              <w:rPr>
                <w:sz w:val="17"/>
                <w:szCs w:val="17"/>
              </w:rPr>
              <w:t>E 1105</w:t>
            </w:r>
          </w:p>
        </w:tc>
        <w:tc>
          <w:tcPr>
            <w:tcW w:w="2953" w:type="dxa"/>
            <w:tcBorders>
              <w:top w:val="single" w:sz="4" w:space="0" w:color="auto"/>
              <w:left w:val="single" w:sz="4" w:space="0" w:color="auto"/>
              <w:bottom w:val="single" w:sz="4" w:space="0" w:color="auto"/>
              <w:right w:val="single" w:sz="4" w:space="0" w:color="auto"/>
            </w:tcBorders>
            <w:vAlign w:val="center"/>
          </w:tcPr>
          <w:p w14:paraId="20C9C305" w14:textId="77777777" w:rsidR="00731FA4" w:rsidRPr="00923224" w:rsidRDefault="00731FA4" w:rsidP="00A54BDE">
            <w:pPr>
              <w:ind w:left="80"/>
              <w:rPr>
                <w:sz w:val="17"/>
                <w:szCs w:val="17"/>
              </w:rPr>
            </w:pPr>
            <w:r w:rsidRPr="00923224">
              <w:rPr>
                <w:sz w:val="17"/>
                <w:szCs w:val="17"/>
              </w:rPr>
              <w:t>Lisozim</w:t>
            </w:r>
          </w:p>
        </w:tc>
        <w:tc>
          <w:tcPr>
            <w:tcW w:w="2002" w:type="dxa"/>
            <w:tcBorders>
              <w:top w:val="single" w:sz="4" w:space="0" w:color="auto"/>
              <w:left w:val="single" w:sz="4" w:space="0" w:color="auto"/>
              <w:bottom w:val="single" w:sz="4" w:space="0" w:color="auto"/>
              <w:right w:val="single" w:sz="4" w:space="0" w:color="auto"/>
            </w:tcBorders>
            <w:vAlign w:val="center"/>
          </w:tcPr>
          <w:p w14:paraId="774B5A79" w14:textId="77777777" w:rsidR="00731FA4" w:rsidRPr="00923224" w:rsidRDefault="00731FA4" w:rsidP="00A54BDE">
            <w:pPr>
              <w:ind w:left="80"/>
              <w:rPr>
                <w:i/>
                <w:sz w:val="17"/>
                <w:szCs w:val="17"/>
              </w:rPr>
            </w:pPr>
            <w:r w:rsidRPr="00923224">
              <w:rPr>
                <w:i/>
                <w:sz w:val="17"/>
                <w:szCs w:val="17"/>
                <w:lang w:val="en-US" w:eastAsia="en-US"/>
              </w:rPr>
              <w:t>quantum satis</w:t>
            </w:r>
          </w:p>
        </w:tc>
        <w:tc>
          <w:tcPr>
            <w:tcW w:w="1526" w:type="dxa"/>
            <w:tcBorders>
              <w:top w:val="single" w:sz="4" w:space="0" w:color="auto"/>
              <w:left w:val="single" w:sz="4" w:space="0" w:color="auto"/>
              <w:bottom w:val="single" w:sz="4" w:space="0" w:color="auto"/>
              <w:right w:val="single" w:sz="4" w:space="0" w:color="auto"/>
            </w:tcBorders>
            <w:vAlign w:val="center"/>
          </w:tcPr>
          <w:p w14:paraId="20DAD4FC" w14:textId="77777777" w:rsidR="00731FA4" w:rsidRPr="00923224" w:rsidRDefault="00731FA4" w:rsidP="00A54BDE">
            <w:pPr>
              <w:ind w:left="60"/>
              <w:rPr>
                <w:rFonts w:eastAsia="Times New Roman"/>
                <w:color w:val="231F20"/>
                <w:sz w:val="17"/>
                <w:szCs w:val="17"/>
              </w:rPr>
            </w:pPr>
          </w:p>
        </w:tc>
        <w:tc>
          <w:tcPr>
            <w:tcW w:w="4639" w:type="dxa"/>
            <w:tcBorders>
              <w:top w:val="single" w:sz="4" w:space="0" w:color="auto"/>
              <w:left w:val="single" w:sz="4" w:space="0" w:color="auto"/>
              <w:bottom w:val="single" w:sz="4" w:space="0" w:color="auto"/>
            </w:tcBorders>
            <w:vAlign w:val="center"/>
          </w:tcPr>
          <w:p w14:paraId="0629994C" w14:textId="77777777" w:rsidR="00731FA4" w:rsidRPr="00923224" w:rsidRDefault="00731FA4" w:rsidP="00A54BDE">
            <w:pPr>
              <w:ind w:left="78"/>
              <w:rPr>
                <w:sz w:val="17"/>
                <w:szCs w:val="17"/>
              </w:rPr>
            </w:pPr>
            <w:r w:rsidRPr="00923224">
              <w:rPr>
                <w:sz w:val="17"/>
                <w:szCs w:val="17"/>
              </w:rPr>
              <w:t xml:space="preserve">sadece </w:t>
            </w:r>
            <w:r w:rsidRPr="00923224">
              <w:rPr>
                <w:i/>
                <w:sz w:val="17"/>
                <w:szCs w:val="17"/>
              </w:rPr>
              <w:t xml:space="preserve">wino z soku winogronowego </w:t>
            </w:r>
            <w:r w:rsidRPr="00923224">
              <w:rPr>
                <w:sz w:val="17"/>
                <w:szCs w:val="17"/>
              </w:rPr>
              <w:t>ve</w:t>
            </w:r>
            <w:r w:rsidRPr="00923224">
              <w:rPr>
                <w:i/>
                <w:sz w:val="17"/>
                <w:szCs w:val="17"/>
              </w:rPr>
              <w:t xml:space="preserve"> aromatyzowane wino z soku winogronowego</w:t>
            </w:r>
          </w:p>
        </w:tc>
      </w:tr>
      <w:tr w:rsidR="00A54BDE" w:rsidRPr="00923224" w14:paraId="6D90D7C2" w14:textId="77777777" w:rsidTr="00E0173F">
        <w:trPr>
          <w:trHeight w:val="686"/>
        </w:trPr>
        <w:tc>
          <w:tcPr>
            <w:tcW w:w="1323" w:type="dxa"/>
            <w:tcBorders>
              <w:right w:val="single" w:sz="4" w:space="0" w:color="auto"/>
            </w:tcBorders>
            <w:vAlign w:val="center"/>
          </w:tcPr>
          <w:p w14:paraId="3AD2AE6A" w14:textId="77777777" w:rsidR="00A54BDE" w:rsidRPr="00923224" w:rsidRDefault="00A54BDE" w:rsidP="00A54BDE">
            <w:pPr>
              <w:ind w:left="100"/>
              <w:rPr>
                <w:rFonts w:eastAsia="Times New Roman"/>
                <w:color w:val="231F20"/>
                <w:sz w:val="17"/>
                <w:szCs w:val="17"/>
              </w:rPr>
            </w:pPr>
          </w:p>
        </w:tc>
        <w:tc>
          <w:tcPr>
            <w:tcW w:w="1358" w:type="dxa"/>
            <w:tcBorders>
              <w:top w:val="single" w:sz="4" w:space="0" w:color="auto"/>
              <w:left w:val="single" w:sz="4" w:space="0" w:color="auto"/>
              <w:right w:val="single" w:sz="4" w:space="0" w:color="auto"/>
            </w:tcBorders>
            <w:vAlign w:val="center"/>
          </w:tcPr>
          <w:p w14:paraId="3F79E4A3" w14:textId="77777777" w:rsidR="00A54BDE" w:rsidRPr="00923224" w:rsidRDefault="00A54BDE" w:rsidP="00A54BDE">
            <w:pPr>
              <w:ind w:left="100"/>
              <w:rPr>
                <w:rFonts w:eastAsia="Times New Roman"/>
                <w:color w:val="231F20"/>
                <w:sz w:val="17"/>
                <w:szCs w:val="17"/>
              </w:rPr>
            </w:pPr>
          </w:p>
        </w:tc>
        <w:tc>
          <w:tcPr>
            <w:tcW w:w="11120" w:type="dxa"/>
            <w:gridSpan w:val="4"/>
            <w:tcBorders>
              <w:top w:val="single" w:sz="4" w:space="0" w:color="auto"/>
              <w:left w:val="single" w:sz="4" w:space="0" w:color="auto"/>
              <w:bottom w:val="single" w:sz="4" w:space="0" w:color="auto"/>
            </w:tcBorders>
            <w:vAlign w:val="center"/>
          </w:tcPr>
          <w:p w14:paraId="424509AC" w14:textId="77777777" w:rsidR="00A54BDE" w:rsidRPr="00923224" w:rsidRDefault="00360D51" w:rsidP="00A54BDE">
            <w:pPr>
              <w:ind w:left="78"/>
              <w:rPr>
                <w:i/>
                <w:sz w:val="17"/>
                <w:szCs w:val="17"/>
              </w:rPr>
            </w:pPr>
            <w:r w:rsidRPr="00923224">
              <w:rPr>
                <w:sz w:val="17"/>
                <w:szCs w:val="17"/>
              </w:rPr>
              <w:t>(1):</w:t>
            </w:r>
            <w:r w:rsidRPr="00923224">
              <w:rPr>
                <w:sz w:val="17"/>
                <w:szCs w:val="17"/>
              </w:rPr>
              <w:tab/>
              <w:t>Katkı maddeleri tek başına veya birlikte kullanılabilir.</w:t>
            </w:r>
          </w:p>
        </w:tc>
      </w:tr>
      <w:tr w:rsidR="00A54BDE" w:rsidRPr="00923224" w14:paraId="3A521090" w14:textId="77777777" w:rsidTr="00E0173F">
        <w:trPr>
          <w:trHeight w:val="568"/>
        </w:trPr>
        <w:tc>
          <w:tcPr>
            <w:tcW w:w="1323" w:type="dxa"/>
            <w:tcBorders>
              <w:right w:val="single" w:sz="4" w:space="0" w:color="auto"/>
            </w:tcBorders>
            <w:vAlign w:val="center"/>
          </w:tcPr>
          <w:p w14:paraId="68B22A3B" w14:textId="77777777" w:rsidR="00A54BDE" w:rsidRPr="00923224" w:rsidRDefault="00A54BDE" w:rsidP="00A54BDE">
            <w:pPr>
              <w:ind w:left="100"/>
              <w:rPr>
                <w:rFonts w:eastAsia="Times New Roman"/>
                <w:color w:val="231F20"/>
                <w:sz w:val="17"/>
                <w:szCs w:val="17"/>
              </w:rPr>
            </w:pPr>
          </w:p>
        </w:tc>
        <w:tc>
          <w:tcPr>
            <w:tcW w:w="1358" w:type="dxa"/>
            <w:tcBorders>
              <w:left w:val="single" w:sz="4" w:space="0" w:color="auto"/>
              <w:right w:val="single" w:sz="4" w:space="0" w:color="auto"/>
            </w:tcBorders>
            <w:vAlign w:val="center"/>
          </w:tcPr>
          <w:p w14:paraId="160B03E9" w14:textId="77777777" w:rsidR="00A54BDE" w:rsidRPr="00923224" w:rsidRDefault="00A54BDE" w:rsidP="00A54BDE">
            <w:pPr>
              <w:ind w:left="100"/>
              <w:rPr>
                <w:rFonts w:eastAsia="Times New Roman"/>
                <w:color w:val="231F20"/>
                <w:sz w:val="17"/>
                <w:szCs w:val="17"/>
              </w:rPr>
            </w:pPr>
          </w:p>
        </w:tc>
        <w:tc>
          <w:tcPr>
            <w:tcW w:w="11120" w:type="dxa"/>
            <w:gridSpan w:val="4"/>
            <w:tcBorders>
              <w:top w:val="single" w:sz="4" w:space="0" w:color="auto"/>
              <w:left w:val="single" w:sz="4" w:space="0" w:color="auto"/>
              <w:bottom w:val="single" w:sz="4" w:space="0" w:color="auto"/>
            </w:tcBorders>
            <w:vAlign w:val="center"/>
          </w:tcPr>
          <w:p w14:paraId="3FA1B964" w14:textId="77777777" w:rsidR="00A54BDE" w:rsidRPr="00923224" w:rsidRDefault="00360D51" w:rsidP="00A54BDE">
            <w:pPr>
              <w:ind w:left="78"/>
              <w:rPr>
                <w:i/>
                <w:sz w:val="17"/>
                <w:szCs w:val="17"/>
              </w:rPr>
            </w:pPr>
            <w:r w:rsidRPr="00923224">
              <w:rPr>
                <w:sz w:val="17"/>
                <w:szCs w:val="17"/>
              </w:rPr>
              <w:t>(2):</w:t>
            </w:r>
            <w:r w:rsidRPr="00923224">
              <w:rPr>
                <w:sz w:val="17"/>
                <w:szCs w:val="17"/>
              </w:rPr>
              <w:tab/>
              <w:t>Maksimum miktar, bu maddelerin toplamı için geçerlidir ve bu miktarlar serbest asit cinsinden ifade edilir.</w:t>
            </w:r>
          </w:p>
        </w:tc>
      </w:tr>
      <w:tr w:rsidR="00A54BDE" w:rsidRPr="00923224" w14:paraId="1FED2C3E" w14:textId="77777777" w:rsidTr="00E0173F">
        <w:trPr>
          <w:trHeight w:val="829"/>
        </w:trPr>
        <w:tc>
          <w:tcPr>
            <w:tcW w:w="1323" w:type="dxa"/>
            <w:tcBorders>
              <w:right w:val="single" w:sz="4" w:space="0" w:color="auto"/>
            </w:tcBorders>
            <w:vAlign w:val="center"/>
          </w:tcPr>
          <w:p w14:paraId="795238FA" w14:textId="77777777" w:rsidR="00A54BDE" w:rsidRPr="00923224" w:rsidRDefault="00A54BDE" w:rsidP="00A54BDE">
            <w:pPr>
              <w:ind w:left="100"/>
              <w:rPr>
                <w:rFonts w:eastAsia="Times New Roman"/>
                <w:color w:val="231F20"/>
                <w:sz w:val="17"/>
                <w:szCs w:val="17"/>
              </w:rPr>
            </w:pPr>
          </w:p>
        </w:tc>
        <w:tc>
          <w:tcPr>
            <w:tcW w:w="1358" w:type="dxa"/>
            <w:tcBorders>
              <w:left w:val="single" w:sz="4" w:space="0" w:color="auto"/>
              <w:right w:val="single" w:sz="4" w:space="0" w:color="auto"/>
            </w:tcBorders>
            <w:vAlign w:val="center"/>
          </w:tcPr>
          <w:p w14:paraId="6260D8C3" w14:textId="77777777" w:rsidR="00A54BDE" w:rsidRPr="00923224" w:rsidRDefault="00A54BDE" w:rsidP="00A54BDE">
            <w:pPr>
              <w:ind w:left="100"/>
              <w:rPr>
                <w:rFonts w:eastAsia="Times New Roman"/>
                <w:color w:val="231F20"/>
                <w:sz w:val="17"/>
                <w:szCs w:val="17"/>
              </w:rPr>
            </w:pPr>
          </w:p>
        </w:tc>
        <w:tc>
          <w:tcPr>
            <w:tcW w:w="11120" w:type="dxa"/>
            <w:gridSpan w:val="4"/>
            <w:tcBorders>
              <w:top w:val="single" w:sz="4" w:space="0" w:color="auto"/>
              <w:left w:val="single" w:sz="4" w:space="0" w:color="auto"/>
              <w:bottom w:val="single" w:sz="4" w:space="0" w:color="auto"/>
            </w:tcBorders>
            <w:vAlign w:val="center"/>
          </w:tcPr>
          <w:p w14:paraId="38689A1D" w14:textId="77777777" w:rsidR="00A54BDE" w:rsidRPr="00923224" w:rsidRDefault="00360D51" w:rsidP="00F6446F">
            <w:pPr>
              <w:ind w:left="741" w:hanging="663"/>
              <w:rPr>
                <w:i/>
                <w:sz w:val="17"/>
                <w:szCs w:val="17"/>
              </w:rPr>
            </w:pPr>
            <w:r w:rsidRPr="00923224">
              <w:rPr>
                <w:sz w:val="17"/>
                <w:szCs w:val="17"/>
              </w:rPr>
              <w:t>(3):</w:t>
            </w:r>
            <w:r w:rsidRPr="00923224">
              <w:rPr>
                <w:sz w:val="17"/>
                <w:szCs w:val="17"/>
              </w:rPr>
              <w:tab/>
              <w:t>Maksimum miktarlar, mevcut tüm kaynaklardan gelecek toplam miktar olarak SO</w:t>
            </w:r>
            <w:r w:rsidRPr="00C02A66">
              <w:rPr>
                <w:sz w:val="17"/>
                <w:szCs w:val="17"/>
                <w:vertAlign w:val="subscript"/>
              </w:rPr>
              <w:t>2</w:t>
            </w:r>
            <w:r w:rsidRPr="00923224">
              <w:rPr>
                <w:sz w:val="17"/>
                <w:szCs w:val="17"/>
              </w:rPr>
              <w:t xml:space="preserve"> cinsinden verilmiştir; 10 mg/kg veya 10 mg/L’den fazla olmayan bir SO</w:t>
            </w:r>
            <w:r w:rsidRPr="00C02A66">
              <w:rPr>
                <w:sz w:val="17"/>
                <w:szCs w:val="17"/>
                <w:vertAlign w:val="subscript"/>
              </w:rPr>
              <w:t>2</w:t>
            </w:r>
            <w:r w:rsidRPr="00923224">
              <w:rPr>
                <w:sz w:val="17"/>
                <w:szCs w:val="17"/>
              </w:rPr>
              <w:t xml:space="preserve"> içeriği dikkate alınmaz.</w:t>
            </w:r>
          </w:p>
        </w:tc>
      </w:tr>
    </w:tbl>
    <w:p w14:paraId="68C71AF7" w14:textId="77777777" w:rsidR="00A54BDE" w:rsidRPr="00923224" w:rsidRDefault="00A54BDE" w:rsidP="00B3203B">
      <w:pPr>
        <w:tabs>
          <w:tab w:val="left" w:pos="1540"/>
        </w:tabs>
        <w:rPr>
          <w:sz w:val="17"/>
          <w:szCs w:val="17"/>
        </w:rPr>
      </w:pPr>
    </w:p>
    <w:p w14:paraId="39626AC5" w14:textId="77777777" w:rsidR="00B3203B" w:rsidRPr="00923224" w:rsidRDefault="00B3203B" w:rsidP="00B3203B">
      <w:pPr>
        <w:tabs>
          <w:tab w:val="left" w:pos="1540"/>
        </w:tabs>
        <w:rPr>
          <w:sz w:val="17"/>
          <w:szCs w:val="17"/>
        </w:rPr>
      </w:pPr>
    </w:p>
    <w:tbl>
      <w:tblPr>
        <w:tblW w:w="13820" w:type="dxa"/>
        <w:tblInd w:w="1085" w:type="dxa"/>
        <w:tblLayout w:type="fixed"/>
        <w:tblCellMar>
          <w:left w:w="0" w:type="dxa"/>
          <w:right w:w="0" w:type="dxa"/>
        </w:tblCellMar>
        <w:tblLook w:val="04A0" w:firstRow="1" w:lastRow="0" w:firstColumn="1" w:lastColumn="0" w:noHBand="0" w:noVBand="1"/>
      </w:tblPr>
      <w:tblGrid>
        <w:gridCol w:w="1323"/>
        <w:gridCol w:w="1370"/>
        <w:gridCol w:w="2939"/>
        <w:gridCol w:w="1988"/>
        <w:gridCol w:w="1540"/>
        <w:gridCol w:w="4660"/>
      </w:tblGrid>
      <w:tr w:rsidR="00A54BDE" w:rsidRPr="00923224" w14:paraId="7FC8F577" w14:textId="77777777" w:rsidTr="00391A64">
        <w:trPr>
          <w:trHeight w:val="710"/>
        </w:trPr>
        <w:tc>
          <w:tcPr>
            <w:tcW w:w="1323" w:type="dxa"/>
            <w:tcBorders>
              <w:top w:val="single" w:sz="4" w:space="0" w:color="auto"/>
              <w:bottom w:val="single" w:sz="4" w:space="0" w:color="auto"/>
              <w:right w:val="single" w:sz="4" w:space="0" w:color="auto"/>
            </w:tcBorders>
            <w:vAlign w:val="center"/>
          </w:tcPr>
          <w:p w14:paraId="0FA6D6C5" w14:textId="77777777" w:rsidR="00A54BDE" w:rsidRPr="00923224" w:rsidRDefault="00A54BDE" w:rsidP="00454B45">
            <w:pPr>
              <w:ind w:left="35"/>
              <w:jc w:val="center"/>
              <w:rPr>
                <w:rFonts w:eastAsia="Times New Roman"/>
                <w:color w:val="231F20"/>
                <w:sz w:val="17"/>
                <w:szCs w:val="17"/>
              </w:rPr>
            </w:pPr>
            <w:r w:rsidRPr="00923224">
              <w:rPr>
                <w:rFonts w:eastAsia="Times New Roman"/>
                <w:color w:val="231F20"/>
                <w:sz w:val="17"/>
                <w:szCs w:val="17"/>
              </w:rPr>
              <w:t>Kategori numarası</w:t>
            </w:r>
          </w:p>
        </w:tc>
        <w:tc>
          <w:tcPr>
            <w:tcW w:w="1370" w:type="dxa"/>
            <w:tcBorders>
              <w:top w:val="single" w:sz="4" w:space="0" w:color="auto"/>
              <w:left w:val="single" w:sz="4" w:space="0" w:color="auto"/>
              <w:bottom w:val="single" w:sz="4" w:space="0" w:color="auto"/>
              <w:right w:val="single" w:sz="4" w:space="0" w:color="auto"/>
            </w:tcBorders>
            <w:vAlign w:val="center"/>
          </w:tcPr>
          <w:p w14:paraId="0E89F6D2" w14:textId="77777777" w:rsidR="00A54BDE" w:rsidRPr="00923224" w:rsidRDefault="00A54BDE" w:rsidP="00454B45">
            <w:pPr>
              <w:ind w:left="100"/>
              <w:jc w:val="center"/>
              <w:rPr>
                <w:rFonts w:eastAsia="Times New Roman"/>
                <w:color w:val="231F20"/>
                <w:sz w:val="17"/>
                <w:szCs w:val="17"/>
              </w:rPr>
            </w:pPr>
            <w:r w:rsidRPr="00923224">
              <w:rPr>
                <w:rFonts w:eastAsia="Times New Roman"/>
                <w:color w:val="231F20"/>
                <w:sz w:val="17"/>
                <w:szCs w:val="17"/>
              </w:rPr>
              <w:t>E-kodu</w:t>
            </w:r>
          </w:p>
        </w:tc>
        <w:tc>
          <w:tcPr>
            <w:tcW w:w="2939" w:type="dxa"/>
            <w:tcBorders>
              <w:top w:val="single" w:sz="4" w:space="0" w:color="auto"/>
              <w:left w:val="single" w:sz="4" w:space="0" w:color="auto"/>
              <w:bottom w:val="single" w:sz="4" w:space="0" w:color="auto"/>
              <w:right w:val="single" w:sz="4" w:space="0" w:color="auto"/>
            </w:tcBorders>
            <w:vAlign w:val="center"/>
          </w:tcPr>
          <w:p w14:paraId="5DCE930E" w14:textId="77777777" w:rsidR="00A54BDE" w:rsidRPr="00923224" w:rsidRDefault="00A54BDE" w:rsidP="00454B45">
            <w:pPr>
              <w:ind w:left="80"/>
              <w:jc w:val="center"/>
              <w:rPr>
                <w:rFonts w:eastAsia="Times New Roman"/>
                <w:color w:val="231F20"/>
                <w:sz w:val="17"/>
                <w:szCs w:val="17"/>
              </w:rPr>
            </w:pPr>
            <w:r w:rsidRPr="00923224">
              <w:rPr>
                <w:rFonts w:eastAsia="Times New Roman"/>
                <w:color w:val="231F20"/>
                <w:sz w:val="17"/>
                <w:szCs w:val="17"/>
              </w:rPr>
              <w:t>Adı</w:t>
            </w:r>
          </w:p>
        </w:tc>
        <w:tc>
          <w:tcPr>
            <w:tcW w:w="1988" w:type="dxa"/>
            <w:tcBorders>
              <w:top w:val="single" w:sz="4" w:space="0" w:color="auto"/>
              <w:left w:val="single" w:sz="4" w:space="0" w:color="auto"/>
              <w:bottom w:val="single" w:sz="4" w:space="0" w:color="auto"/>
              <w:right w:val="single" w:sz="4" w:space="0" w:color="auto"/>
            </w:tcBorders>
            <w:vAlign w:val="center"/>
          </w:tcPr>
          <w:p w14:paraId="58EC65D6" w14:textId="77777777" w:rsidR="00A54BDE" w:rsidRPr="00923224" w:rsidRDefault="00A54BDE" w:rsidP="00454B45">
            <w:pPr>
              <w:ind w:left="80"/>
              <w:jc w:val="center"/>
              <w:rPr>
                <w:rFonts w:eastAsia="Times New Roman"/>
                <w:color w:val="231F20"/>
                <w:sz w:val="17"/>
                <w:szCs w:val="17"/>
              </w:rPr>
            </w:pPr>
            <w:r w:rsidRPr="00923224">
              <w:rPr>
                <w:rFonts w:eastAsia="Times New Roman"/>
                <w:color w:val="231F20"/>
                <w:sz w:val="17"/>
                <w:szCs w:val="17"/>
              </w:rPr>
              <w:t>Maksimum miktar (</w:t>
            </w:r>
            <w:r w:rsidR="005073D8" w:rsidRPr="00923224">
              <w:rPr>
                <w:rFonts w:eastAsia="Times New Roman"/>
                <w:color w:val="231F20"/>
                <w:sz w:val="17"/>
                <w:szCs w:val="17"/>
              </w:rPr>
              <w:t>mg/l veya mg/kg</w:t>
            </w:r>
            <w:r w:rsidRPr="00923224">
              <w:rPr>
                <w:rFonts w:eastAsia="Times New Roman"/>
                <w:color w:val="231F20"/>
                <w:sz w:val="17"/>
                <w:szCs w:val="17"/>
              </w:rPr>
              <w:t>)</w:t>
            </w:r>
          </w:p>
        </w:tc>
        <w:tc>
          <w:tcPr>
            <w:tcW w:w="1540" w:type="dxa"/>
            <w:tcBorders>
              <w:top w:val="single" w:sz="4" w:space="0" w:color="auto"/>
              <w:left w:val="single" w:sz="4" w:space="0" w:color="auto"/>
              <w:bottom w:val="single" w:sz="4" w:space="0" w:color="auto"/>
              <w:right w:val="single" w:sz="4" w:space="0" w:color="auto"/>
            </w:tcBorders>
            <w:vAlign w:val="center"/>
          </w:tcPr>
          <w:p w14:paraId="000BB636" w14:textId="77777777" w:rsidR="00A54BDE" w:rsidRPr="00923224" w:rsidRDefault="00A54BDE" w:rsidP="00454B45">
            <w:pPr>
              <w:ind w:left="60"/>
              <w:jc w:val="center"/>
              <w:rPr>
                <w:rFonts w:eastAsia="Times New Roman"/>
                <w:color w:val="231F20"/>
                <w:sz w:val="17"/>
                <w:szCs w:val="17"/>
              </w:rPr>
            </w:pPr>
            <w:r w:rsidRPr="00923224">
              <w:rPr>
                <w:rFonts w:eastAsia="Times New Roman"/>
                <w:color w:val="231F20"/>
                <w:sz w:val="17"/>
                <w:szCs w:val="17"/>
              </w:rPr>
              <w:t>Dipnotlar</w:t>
            </w:r>
          </w:p>
        </w:tc>
        <w:tc>
          <w:tcPr>
            <w:tcW w:w="4660" w:type="dxa"/>
            <w:tcBorders>
              <w:top w:val="single" w:sz="4" w:space="0" w:color="auto"/>
              <w:left w:val="single" w:sz="4" w:space="0" w:color="auto"/>
              <w:bottom w:val="single" w:sz="4" w:space="0" w:color="auto"/>
            </w:tcBorders>
            <w:vAlign w:val="center"/>
          </w:tcPr>
          <w:p w14:paraId="5C59E592" w14:textId="77777777" w:rsidR="00A54BDE" w:rsidRPr="00923224" w:rsidRDefault="00A54BDE" w:rsidP="00454B45">
            <w:pPr>
              <w:ind w:left="78"/>
              <w:jc w:val="center"/>
              <w:rPr>
                <w:i/>
                <w:sz w:val="17"/>
                <w:szCs w:val="17"/>
              </w:rPr>
            </w:pPr>
            <w:r w:rsidRPr="00923224">
              <w:rPr>
                <w:rFonts w:eastAsia="Times New Roman"/>
                <w:color w:val="231F20"/>
                <w:sz w:val="17"/>
                <w:szCs w:val="17"/>
              </w:rPr>
              <w:t>Sınırlamalar/istisnalar</w:t>
            </w:r>
          </w:p>
        </w:tc>
      </w:tr>
      <w:tr w:rsidR="00360D51" w:rsidRPr="00923224" w14:paraId="77911C85" w14:textId="77777777" w:rsidTr="00391A64">
        <w:trPr>
          <w:trHeight w:val="533"/>
        </w:trPr>
        <w:tc>
          <w:tcPr>
            <w:tcW w:w="1323" w:type="dxa"/>
            <w:tcBorders>
              <w:top w:val="single" w:sz="4" w:space="0" w:color="auto"/>
              <w:right w:val="single" w:sz="4" w:space="0" w:color="auto"/>
            </w:tcBorders>
            <w:vAlign w:val="center"/>
          </w:tcPr>
          <w:p w14:paraId="5B7DE57E" w14:textId="77777777" w:rsidR="00360D51" w:rsidRPr="00923224" w:rsidRDefault="00360D51" w:rsidP="00A54BDE">
            <w:pPr>
              <w:ind w:left="100"/>
              <w:rPr>
                <w:rFonts w:eastAsia="Times New Roman"/>
                <w:color w:val="231F20"/>
                <w:sz w:val="17"/>
                <w:szCs w:val="17"/>
              </w:rPr>
            </w:pPr>
          </w:p>
        </w:tc>
        <w:tc>
          <w:tcPr>
            <w:tcW w:w="1370" w:type="dxa"/>
            <w:tcBorders>
              <w:top w:val="single" w:sz="4" w:space="0" w:color="auto"/>
              <w:left w:val="single" w:sz="4" w:space="0" w:color="auto"/>
              <w:right w:val="single" w:sz="4" w:space="0" w:color="auto"/>
            </w:tcBorders>
            <w:vAlign w:val="center"/>
          </w:tcPr>
          <w:p w14:paraId="07D9F801" w14:textId="77777777" w:rsidR="00360D51" w:rsidRPr="00923224" w:rsidRDefault="00360D51" w:rsidP="00A54BDE">
            <w:pPr>
              <w:ind w:left="100"/>
              <w:rPr>
                <w:rFonts w:eastAsia="Times New Roman"/>
                <w:color w:val="231F20"/>
                <w:sz w:val="17"/>
                <w:szCs w:val="17"/>
              </w:rPr>
            </w:pPr>
          </w:p>
        </w:tc>
        <w:tc>
          <w:tcPr>
            <w:tcW w:w="11127" w:type="dxa"/>
            <w:gridSpan w:val="4"/>
            <w:tcBorders>
              <w:top w:val="single" w:sz="4" w:space="0" w:color="auto"/>
              <w:left w:val="single" w:sz="4" w:space="0" w:color="auto"/>
              <w:bottom w:val="single" w:sz="4" w:space="0" w:color="auto"/>
            </w:tcBorders>
            <w:vAlign w:val="center"/>
          </w:tcPr>
          <w:p w14:paraId="500C010C" w14:textId="77777777" w:rsidR="00360D51" w:rsidRPr="00923224" w:rsidRDefault="00360D51" w:rsidP="00A54BDE">
            <w:pPr>
              <w:ind w:left="78"/>
              <w:rPr>
                <w:i/>
                <w:sz w:val="17"/>
                <w:szCs w:val="17"/>
              </w:rPr>
            </w:pPr>
            <w:r w:rsidRPr="00923224">
              <w:rPr>
                <w:sz w:val="17"/>
                <w:szCs w:val="17"/>
              </w:rPr>
              <w:t>(4):</w:t>
            </w:r>
            <w:r w:rsidRPr="00923224">
              <w:rPr>
                <w:sz w:val="17"/>
                <w:szCs w:val="17"/>
              </w:rPr>
              <w:tab/>
              <w:t>Maksimum miktar P</w:t>
            </w:r>
            <w:r w:rsidRPr="00C653C7">
              <w:rPr>
                <w:sz w:val="17"/>
                <w:szCs w:val="17"/>
                <w:vertAlign w:val="subscript"/>
              </w:rPr>
              <w:t>2</w:t>
            </w:r>
            <w:r w:rsidRPr="00923224">
              <w:rPr>
                <w:sz w:val="17"/>
                <w:szCs w:val="17"/>
              </w:rPr>
              <w:t>O</w:t>
            </w:r>
            <w:r w:rsidRPr="00C653C7">
              <w:rPr>
                <w:sz w:val="17"/>
                <w:szCs w:val="17"/>
                <w:vertAlign w:val="subscript"/>
              </w:rPr>
              <w:t>5</w:t>
            </w:r>
            <w:r w:rsidRPr="00923224">
              <w:rPr>
                <w:sz w:val="17"/>
                <w:szCs w:val="17"/>
              </w:rPr>
              <w:t xml:space="preserve"> cinsinden ifade edilir.</w:t>
            </w:r>
          </w:p>
        </w:tc>
      </w:tr>
      <w:tr w:rsidR="00360D51" w:rsidRPr="00923224" w14:paraId="1E3DCB0F" w14:textId="77777777" w:rsidTr="00391A64">
        <w:trPr>
          <w:trHeight w:val="519"/>
        </w:trPr>
        <w:tc>
          <w:tcPr>
            <w:tcW w:w="1323" w:type="dxa"/>
            <w:tcBorders>
              <w:right w:val="single" w:sz="4" w:space="0" w:color="auto"/>
            </w:tcBorders>
            <w:vAlign w:val="center"/>
          </w:tcPr>
          <w:p w14:paraId="1500217D" w14:textId="77777777" w:rsidR="00360D51" w:rsidRPr="00923224" w:rsidRDefault="00360D51" w:rsidP="00A54BDE">
            <w:pPr>
              <w:ind w:left="100"/>
              <w:rPr>
                <w:rFonts w:eastAsia="Times New Roman"/>
                <w:color w:val="231F20"/>
                <w:sz w:val="17"/>
                <w:szCs w:val="17"/>
              </w:rPr>
            </w:pPr>
          </w:p>
        </w:tc>
        <w:tc>
          <w:tcPr>
            <w:tcW w:w="1370" w:type="dxa"/>
            <w:tcBorders>
              <w:left w:val="single" w:sz="4" w:space="0" w:color="auto"/>
              <w:right w:val="single" w:sz="4" w:space="0" w:color="auto"/>
            </w:tcBorders>
            <w:vAlign w:val="center"/>
          </w:tcPr>
          <w:p w14:paraId="411185F6" w14:textId="77777777" w:rsidR="00360D51" w:rsidRPr="00923224" w:rsidRDefault="00360D51" w:rsidP="00A54BDE">
            <w:pPr>
              <w:ind w:left="100"/>
              <w:rPr>
                <w:rFonts w:eastAsia="Times New Roman"/>
                <w:color w:val="231F20"/>
                <w:sz w:val="17"/>
                <w:szCs w:val="17"/>
              </w:rPr>
            </w:pPr>
          </w:p>
        </w:tc>
        <w:tc>
          <w:tcPr>
            <w:tcW w:w="11127" w:type="dxa"/>
            <w:gridSpan w:val="4"/>
            <w:tcBorders>
              <w:top w:val="single" w:sz="4" w:space="0" w:color="auto"/>
              <w:left w:val="single" w:sz="4" w:space="0" w:color="auto"/>
              <w:bottom w:val="single" w:sz="4" w:space="0" w:color="auto"/>
            </w:tcBorders>
            <w:vAlign w:val="center"/>
          </w:tcPr>
          <w:p w14:paraId="584D0821" w14:textId="77777777" w:rsidR="00360D51" w:rsidRPr="00923224" w:rsidRDefault="00360D51" w:rsidP="00731FA4">
            <w:pPr>
              <w:ind w:left="78"/>
              <w:rPr>
                <w:i/>
                <w:sz w:val="17"/>
                <w:szCs w:val="17"/>
              </w:rPr>
            </w:pPr>
            <w:r w:rsidRPr="00923224">
              <w:rPr>
                <w:sz w:val="17"/>
                <w:szCs w:val="17"/>
              </w:rPr>
              <w:t xml:space="preserve">(24):   </w:t>
            </w:r>
            <w:r w:rsidR="00731FA4" w:rsidRPr="00923224">
              <w:rPr>
                <w:sz w:val="17"/>
                <w:szCs w:val="17"/>
              </w:rPr>
              <w:t xml:space="preserve">     </w:t>
            </w:r>
            <w:r w:rsidRPr="00923224">
              <w:rPr>
                <w:sz w:val="17"/>
                <w:szCs w:val="17"/>
              </w:rPr>
              <w:t>Katılan miktar için kalıntı tespit edilememelidir.</w:t>
            </w:r>
          </w:p>
        </w:tc>
      </w:tr>
      <w:tr w:rsidR="00360D51" w:rsidRPr="00923224" w14:paraId="6F533750" w14:textId="77777777" w:rsidTr="00454B45">
        <w:trPr>
          <w:trHeight w:val="589"/>
        </w:trPr>
        <w:tc>
          <w:tcPr>
            <w:tcW w:w="1323" w:type="dxa"/>
            <w:tcBorders>
              <w:bottom w:val="single" w:sz="4" w:space="0" w:color="auto"/>
              <w:right w:val="single" w:sz="4" w:space="0" w:color="auto"/>
            </w:tcBorders>
            <w:vAlign w:val="center"/>
          </w:tcPr>
          <w:p w14:paraId="43A3B599" w14:textId="77777777" w:rsidR="00360D51" w:rsidRPr="00923224" w:rsidRDefault="00360D51" w:rsidP="00A54BDE">
            <w:pPr>
              <w:ind w:left="100"/>
              <w:rPr>
                <w:rFonts w:eastAsia="Times New Roman"/>
                <w:color w:val="231F20"/>
                <w:sz w:val="17"/>
                <w:szCs w:val="17"/>
              </w:rPr>
            </w:pPr>
          </w:p>
        </w:tc>
        <w:tc>
          <w:tcPr>
            <w:tcW w:w="1370" w:type="dxa"/>
            <w:tcBorders>
              <w:left w:val="single" w:sz="4" w:space="0" w:color="auto"/>
              <w:bottom w:val="single" w:sz="4" w:space="0" w:color="auto"/>
              <w:right w:val="single" w:sz="4" w:space="0" w:color="auto"/>
            </w:tcBorders>
            <w:vAlign w:val="center"/>
          </w:tcPr>
          <w:p w14:paraId="7A7A7C6E" w14:textId="77777777" w:rsidR="00360D51" w:rsidRPr="00923224" w:rsidRDefault="00360D51" w:rsidP="00A54BDE">
            <w:pPr>
              <w:ind w:left="100"/>
              <w:rPr>
                <w:rFonts w:eastAsia="Times New Roman"/>
                <w:color w:val="231F20"/>
                <w:sz w:val="17"/>
                <w:szCs w:val="17"/>
              </w:rPr>
            </w:pPr>
          </w:p>
        </w:tc>
        <w:tc>
          <w:tcPr>
            <w:tcW w:w="11127" w:type="dxa"/>
            <w:gridSpan w:val="4"/>
            <w:tcBorders>
              <w:top w:val="single" w:sz="4" w:space="0" w:color="auto"/>
              <w:left w:val="single" w:sz="4" w:space="0" w:color="auto"/>
              <w:bottom w:val="single" w:sz="4" w:space="0" w:color="auto"/>
            </w:tcBorders>
            <w:vAlign w:val="center"/>
          </w:tcPr>
          <w:p w14:paraId="48047D99" w14:textId="77777777" w:rsidR="00360D51" w:rsidRPr="00923224" w:rsidRDefault="00360D51" w:rsidP="00360D51">
            <w:pPr>
              <w:ind w:left="78"/>
              <w:rPr>
                <w:i/>
                <w:sz w:val="17"/>
                <w:szCs w:val="17"/>
              </w:rPr>
            </w:pPr>
            <w:r w:rsidRPr="00923224">
              <w:rPr>
                <w:sz w:val="17"/>
                <w:szCs w:val="17"/>
              </w:rPr>
              <w:t xml:space="preserve">(61): </w:t>
            </w:r>
            <w:r w:rsidRPr="00923224">
              <w:rPr>
                <w:b/>
                <w:bCs/>
                <w:sz w:val="17"/>
                <w:szCs w:val="17"/>
              </w:rPr>
              <w:t xml:space="preserve"> </w:t>
            </w:r>
            <w:r w:rsidR="00731FA4" w:rsidRPr="00923224">
              <w:rPr>
                <w:b/>
                <w:bCs/>
                <w:sz w:val="17"/>
                <w:szCs w:val="17"/>
              </w:rPr>
              <w:t xml:space="preserve">      </w:t>
            </w:r>
            <w:r w:rsidRPr="00923224">
              <w:rPr>
                <w:sz w:val="17"/>
                <w:szCs w:val="17"/>
              </w:rPr>
              <w:t>(E 104), (E 110), (E 124) ve Grup III’ teki renklendiricilerin toplam miktarı, Grup III’ te belirtilen maksimum miktarı geçemez.</w:t>
            </w:r>
          </w:p>
        </w:tc>
      </w:tr>
      <w:tr w:rsidR="00731FA4" w:rsidRPr="00923224" w14:paraId="2918201B" w14:textId="77777777" w:rsidTr="00391A64">
        <w:trPr>
          <w:trHeight w:val="619"/>
        </w:trPr>
        <w:tc>
          <w:tcPr>
            <w:tcW w:w="1323" w:type="dxa"/>
            <w:tcBorders>
              <w:top w:val="single" w:sz="4" w:space="0" w:color="auto"/>
              <w:right w:val="single" w:sz="4" w:space="0" w:color="auto"/>
            </w:tcBorders>
            <w:vAlign w:val="center"/>
          </w:tcPr>
          <w:p w14:paraId="667DE502" w14:textId="77777777" w:rsidR="00731FA4" w:rsidRPr="00923224" w:rsidRDefault="00731FA4" w:rsidP="00A54BDE">
            <w:pPr>
              <w:ind w:left="100"/>
              <w:rPr>
                <w:rFonts w:eastAsia="Times New Roman"/>
                <w:color w:val="231F20"/>
                <w:sz w:val="17"/>
                <w:szCs w:val="17"/>
              </w:rPr>
            </w:pPr>
            <w:r w:rsidRPr="00923224">
              <w:rPr>
                <w:b/>
                <w:bCs/>
                <w:sz w:val="17"/>
                <w:szCs w:val="17"/>
              </w:rPr>
              <w:t>14.2.5</w:t>
            </w:r>
          </w:p>
        </w:tc>
        <w:tc>
          <w:tcPr>
            <w:tcW w:w="12497" w:type="dxa"/>
            <w:gridSpan w:val="5"/>
            <w:tcBorders>
              <w:top w:val="single" w:sz="4" w:space="0" w:color="auto"/>
              <w:left w:val="single" w:sz="4" w:space="0" w:color="auto"/>
              <w:bottom w:val="single" w:sz="4" w:space="0" w:color="auto"/>
            </w:tcBorders>
            <w:vAlign w:val="center"/>
          </w:tcPr>
          <w:p w14:paraId="06C75BC4" w14:textId="77777777" w:rsidR="00731FA4" w:rsidRPr="00923224" w:rsidRDefault="00C02A66" w:rsidP="00A54BDE">
            <w:pPr>
              <w:ind w:left="78"/>
              <w:rPr>
                <w:sz w:val="17"/>
                <w:szCs w:val="17"/>
              </w:rPr>
            </w:pPr>
            <w:r>
              <w:rPr>
                <w:b/>
                <w:bCs/>
                <w:sz w:val="17"/>
                <w:szCs w:val="17"/>
              </w:rPr>
              <w:t>Mead</w:t>
            </w:r>
          </w:p>
        </w:tc>
      </w:tr>
      <w:tr w:rsidR="00A54BDE" w:rsidRPr="00923224" w14:paraId="3806734B" w14:textId="77777777" w:rsidTr="00454B45">
        <w:trPr>
          <w:trHeight w:val="440"/>
        </w:trPr>
        <w:tc>
          <w:tcPr>
            <w:tcW w:w="1323" w:type="dxa"/>
            <w:tcBorders>
              <w:right w:val="single" w:sz="4" w:space="0" w:color="auto"/>
            </w:tcBorders>
            <w:vAlign w:val="center"/>
          </w:tcPr>
          <w:p w14:paraId="1D94849A" w14:textId="77777777" w:rsidR="00A54BDE" w:rsidRPr="00923224" w:rsidRDefault="00A54BDE" w:rsidP="00A54BDE">
            <w:pPr>
              <w:ind w:left="100"/>
              <w:rPr>
                <w:rFonts w:eastAsia="Times New Roman"/>
                <w:color w:val="231F20"/>
                <w:sz w:val="17"/>
                <w:szCs w:val="17"/>
              </w:rPr>
            </w:pPr>
          </w:p>
        </w:tc>
        <w:tc>
          <w:tcPr>
            <w:tcW w:w="1370" w:type="dxa"/>
            <w:tcBorders>
              <w:top w:val="single" w:sz="4" w:space="0" w:color="auto"/>
              <w:left w:val="single" w:sz="4" w:space="0" w:color="auto"/>
              <w:bottom w:val="single" w:sz="4" w:space="0" w:color="auto"/>
              <w:right w:val="single" w:sz="4" w:space="0" w:color="auto"/>
            </w:tcBorders>
            <w:vAlign w:val="center"/>
          </w:tcPr>
          <w:p w14:paraId="65AFC4C9" w14:textId="77777777" w:rsidR="00A54BDE" w:rsidRPr="00923224" w:rsidRDefault="00731FA4" w:rsidP="00A54BDE">
            <w:pPr>
              <w:ind w:left="100"/>
              <w:rPr>
                <w:rFonts w:eastAsia="Times New Roman"/>
                <w:color w:val="231F20"/>
                <w:sz w:val="17"/>
                <w:szCs w:val="17"/>
              </w:rPr>
            </w:pPr>
            <w:r w:rsidRPr="00923224">
              <w:rPr>
                <w:sz w:val="17"/>
                <w:szCs w:val="17"/>
              </w:rPr>
              <w:t>Grup I</w:t>
            </w:r>
          </w:p>
        </w:tc>
        <w:tc>
          <w:tcPr>
            <w:tcW w:w="2939" w:type="dxa"/>
            <w:tcBorders>
              <w:top w:val="single" w:sz="4" w:space="0" w:color="auto"/>
              <w:left w:val="single" w:sz="4" w:space="0" w:color="auto"/>
              <w:bottom w:val="single" w:sz="4" w:space="0" w:color="auto"/>
              <w:right w:val="single" w:sz="4" w:space="0" w:color="auto"/>
            </w:tcBorders>
            <w:vAlign w:val="center"/>
          </w:tcPr>
          <w:p w14:paraId="231D3FBE" w14:textId="77777777" w:rsidR="00A54BDE" w:rsidRPr="00923224" w:rsidRDefault="00731FA4" w:rsidP="00A54BDE">
            <w:pPr>
              <w:ind w:left="80"/>
              <w:rPr>
                <w:rFonts w:eastAsia="Times New Roman"/>
                <w:color w:val="231F20"/>
                <w:sz w:val="17"/>
                <w:szCs w:val="17"/>
              </w:rPr>
            </w:pPr>
            <w:r w:rsidRPr="00923224">
              <w:rPr>
                <w:sz w:val="17"/>
                <w:szCs w:val="17"/>
              </w:rPr>
              <w:t>Katkı maddeleri</w:t>
            </w:r>
          </w:p>
        </w:tc>
        <w:tc>
          <w:tcPr>
            <w:tcW w:w="1988" w:type="dxa"/>
            <w:tcBorders>
              <w:top w:val="single" w:sz="4" w:space="0" w:color="auto"/>
              <w:left w:val="single" w:sz="4" w:space="0" w:color="auto"/>
              <w:bottom w:val="single" w:sz="4" w:space="0" w:color="auto"/>
              <w:right w:val="single" w:sz="4" w:space="0" w:color="auto"/>
            </w:tcBorders>
            <w:vAlign w:val="center"/>
          </w:tcPr>
          <w:p w14:paraId="34232501" w14:textId="77777777" w:rsidR="00A54BDE" w:rsidRPr="00923224" w:rsidRDefault="00A54BDE" w:rsidP="00A54BDE">
            <w:pPr>
              <w:ind w:left="80"/>
              <w:rPr>
                <w:rFonts w:eastAsia="Times New Roman"/>
                <w:color w:val="231F20"/>
                <w:sz w:val="17"/>
                <w:szCs w:val="17"/>
              </w:rPr>
            </w:pPr>
          </w:p>
        </w:tc>
        <w:tc>
          <w:tcPr>
            <w:tcW w:w="1540" w:type="dxa"/>
            <w:tcBorders>
              <w:top w:val="single" w:sz="4" w:space="0" w:color="auto"/>
              <w:left w:val="single" w:sz="4" w:space="0" w:color="auto"/>
              <w:bottom w:val="single" w:sz="4" w:space="0" w:color="auto"/>
              <w:right w:val="single" w:sz="4" w:space="0" w:color="auto"/>
            </w:tcBorders>
            <w:vAlign w:val="center"/>
          </w:tcPr>
          <w:p w14:paraId="434F6E0E" w14:textId="77777777" w:rsidR="00A54BDE" w:rsidRPr="00923224" w:rsidRDefault="00A54BDE" w:rsidP="00A54BDE">
            <w:pPr>
              <w:ind w:left="60"/>
              <w:rPr>
                <w:rFonts w:eastAsia="Times New Roman"/>
                <w:color w:val="231F20"/>
                <w:sz w:val="17"/>
                <w:szCs w:val="17"/>
              </w:rPr>
            </w:pPr>
          </w:p>
        </w:tc>
        <w:tc>
          <w:tcPr>
            <w:tcW w:w="4660" w:type="dxa"/>
            <w:tcBorders>
              <w:top w:val="single" w:sz="4" w:space="0" w:color="auto"/>
              <w:left w:val="single" w:sz="4" w:space="0" w:color="auto"/>
              <w:bottom w:val="single" w:sz="4" w:space="0" w:color="auto"/>
            </w:tcBorders>
            <w:vAlign w:val="center"/>
          </w:tcPr>
          <w:p w14:paraId="593DEEFE" w14:textId="77777777" w:rsidR="00A54BDE" w:rsidRPr="00923224" w:rsidRDefault="00731FA4" w:rsidP="00A54BDE">
            <w:pPr>
              <w:ind w:left="78"/>
              <w:rPr>
                <w:sz w:val="17"/>
                <w:szCs w:val="17"/>
              </w:rPr>
            </w:pPr>
            <w:r w:rsidRPr="00923224">
              <w:rPr>
                <w:sz w:val="17"/>
                <w:szCs w:val="17"/>
              </w:rPr>
              <w:t>E 420, E 421, E 953, E 965, E 966, E 967 ve E 968 kullanılamaz</w:t>
            </w:r>
          </w:p>
        </w:tc>
      </w:tr>
      <w:tr w:rsidR="00A54BDE" w:rsidRPr="00923224" w14:paraId="2D4BEF1A" w14:textId="77777777" w:rsidTr="00F6446F">
        <w:trPr>
          <w:trHeight w:val="836"/>
        </w:trPr>
        <w:tc>
          <w:tcPr>
            <w:tcW w:w="1323" w:type="dxa"/>
            <w:tcBorders>
              <w:right w:val="single" w:sz="4" w:space="0" w:color="auto"/>
            </w:tcBorders>
            <w:vAlign w:val="center"/>
          </w:tcPr>
          <w:p w14:paraId="6A81E919" w14:textId="77777777" w:rsidR="00A54BDE" w:rsidRPr="00923224" w:rsidRDefault="00A54BDE" w:rsidP="00A54BDE">
            <w:pPr>
              <w:ind w:left="100"/>
              <w:rPr>
                <w:rFonts w:eastAsia="Times New Roman"/>
                <w:color w:val="231F20"/>
                <w:sz w:val="17"/>
                <w:szCs w:val="17"/>
              </w:rPr>
            </w:pPr>
          </w:p>
        </w:tc>
        <w:tc>
          <w:tcPr>
            <w:tcW w:w="1370" w:type="dxa"/>
            <w:tcBorders>
              <w:top w:val="single" w:sz="4" w:space="0" w:color="auto"/>
              <w:left w:val="single" w:sz="4" w:space="0" w:color="auto"/>
              <w:bottom w:val="single" w:sz="4" w:space="0" w:color="auto"/>
              <w:right w:val="single" w:sz="4" w:space="0" w:color="auto"/>
            </w:tcBorders>
            <w:vAlign w:val="center"/>
          </w:tcPr>
          <w:p w14:paraId="14D850A8" w14:textId="77777777" w:rsidR="00A54BDE" w:rsidRPr="00923224" w:rsidRDefault="00731FA4" w:rsidP="00A54BDE">
            <w:pPr>
              <w:ind w:left="100"/>
              <w:rPr>
                <w:rFonts w:eastAsia="Times New Roman"/>
                <w:color w:val="231F20"/>
                <w:sz w:val="17"/>
                <w:szCs w:val="17"/>
              </w:rPr>
            </w:pPr>
            <w:r w:rsidRPr="00923224">
              <w:rPr>
                <w:sz w:val="17"/>
                <w:szCs w:val="17"/>
              </w:rPr>
              <w:t>Grup II</w:t>
            </w:r>
          </w:p>
        </w:tc>
        <w:tc>
          <w:tcPr>
            <w:tcW w:w="2939" w:type="dxa"/>
            <w:tcBorders>
              <w:top w:val="single" w:sz="4" w:space="0" w:color="auto"/>
              <w:left w:val="single" w:sz="4" w:space="0" w:color="auto"/>
              <w:bottom w:val="single" w:sz="4" w:space="0" w:color="auto"/>
              <w:right w:val="single" w:sz="4" w:space="0" w:color="auto"/>
            </w:tcBorders>
            <w:vAlign w:val="center"/>
          </w:tcPr>
          <w:p w14:paraId="499AF813" w14:textId="77777777" w:rsidR="00A54BDE" w:rsidRPr="00923224" w:rsidRDefault="00731FA4" w:rsidP="00A54BDE">
            <w:pPr>
              <w:ind w:left="80"/>
              <w:rPr>
                <w:rFonts w:eastAsia="Times New Roman"/>
                <w:color w:val="231F20"/>
                <w:sz w:val="17"/>
                <w:szCs w:val="17"/>
              </w:rPr>
            </w:pPr>
            <w:r w:rsidRPr="00923224">
              <w:rPr>
                <w:sz w:val="17"/>
                <w:szCs w:val="17"/>
              </w:rPr>
              <w:t>Quantum satis prensibine göre kullanımına izin verilen gıda renklendiricileri</w:t>
            </w:r>
          </w:p>
        </w:tc>
        <w:tc>
          <w:tcPr>
            <w:tcW w:w="1988" w:type="dxa"/>
            <w:tcBorders>
              <w:top w:val="single" w:sz="4" w:space="0" w:color="auto"/>
              <w:left w:val="single" w:sz="4" w:space="0" w:color="auto"/>
              <w:bottom w:val="single" w:sz="4" w:space="0" w:color="auto"/>
              <w:right w:val="single" w:sz="4" w:space="0" w:color="auto"/>
            </w:tcBorders>
            <w:vAlign w:val="center"/>
          </w:tcPr>
          <w:p w14:paraId="592BCFD6" w14:textId="77777777" w:rsidR="00A54BDE" w:rsidRPr="00923224" w:rsidRDefault="00731FA4" w:rsidP="00A54BDE">
            <w:pPr>
              <w:ind w:left="80"/>
              <w:rPr>
                <w:rFonts w:eastAsia="Times New Roman"/>
                <w:color w:val="231F20"/>
                <w:sz w:val="17"/>
                <w:szCs w:val="17"/>
              </w:rPr>
            </w:pPr>
            <w:r w:rsidRPr="00923224">
              <w:rPr>
                <w:i/>
                <w:sz w:val="17"/>
                <w:szCs w:val="17"/>
              </w:rPr>
              <w:t>quantum satis</w:t>
            </w:r>
          </w:p>
        </w:tc>
        <w:tc>
          <w:tcPr>
            <w:tcW w:w="1540" w:type="dxa"/>
            <w:tcBorders>
              <w:top w:val="single" w:sz="4" w:space="0" w:color="auto"/>
              <w:left w:val="single" w:sz="4" w:space="0" w:color="auto"/>
              <w:bottom w:val="single" w:sz="4" w:space="0" w:color="auto"/>
              <w:right w:val="single" w:sz="4" w:space="0" w:color="auto"/>
            </w:tcBorders>
            <w:vAlign w:val="center"/>
          </w:tcPr>
          <w:p w14:paraId="00D123E8" w14:textId="77777777" w:rsidR="00A54BDE" w:rsidRPr="00923224" w:rsidRDefault="00A54BDE" w:rsidP="00A54BDE">
            <w:pPr>
              <w:ind w:left="60"/>
              <w:rPr>
                <w:rFonts w:eastAsia="Times New Roman"/>
                <w:color w:val="231F20"/>
                <w:sz w:val="17"/>
                <w:szCs w:val="17"/>
              </w:rPr>
            </w:pPr>
          </w:p>
        </w:tc>
        <w:tc>
          <w:tcPr>
            <w:tcW w:w="4660" w:type="dxa"/>
            <w:tcBorders>
              <w:top w:val="single" w:sz="4" w:space="0" w:color="auto"/>
              <w:left w:val="single" w:sz="4" w:space="0" w:color="auto"/>
              <w:bottom w:val="single" w:sz="4" w:space="0" w:color="auto"/>
            </w:tcBorders>
            <w:vAlign w:val="center"/>
          </w:tcPr>
          <w:p w14:paraId="725B229E" w14:textId="77777777" w:rsidR="00A54BDE" w:rsidRPr="00923224" w:rsidRDefault="00A54BDE" w:rsidP="00A54BDE">
            <w:pPr>
              <w:ind w:left="78"/>
              <w:rPr>
                <w:sz w:val="17"/>
                <w:szCs w:val="17"/>
              </w:rPr>
            </w:pPr>
          </w:p>
        </w:tc>
      </w:tr>
      <w:tr w:rsidR="00A54BDE" w:rsidRPr="00923224" w14:paraId="27FB08F9" w14:textId="77777777" w:rsidTr="00454B45">
        <w:trPr>
          <w:trHeight w:val="440"/>
        </w:trPr>
        <w:tc>
          <w:tcPr>
            <w:tcW w:w="1323" w:type="dxa"/>
            <w:tcBorders>
              <w:right w:val="single" w:sz="4" w:space="0" w:color="auto"/>
            </w:tcBorders>
            <w:vAlign w:val="center"/>
          </w:tcPr>
          <w:p w14:paraId="55208672" w14:textId="77777777" w:rsidR="00A54BDE" w:rsidRPr="00923224" w:rsidRDefault="00A54BDE" w:rsidP="00A54BDE">
            <w:pPr>
              <w:ind w:left="100"/>
              <w:rPr>
                <w:rFonts w:eastAsia="Times New Roman"/>
                <w:color w:val="231F20"/>
                <w:sz w:val="17"/>
                <w:szCs w:val="17"/>
              </w:rPr>
            </w:pPr>
          </w:p>
        </w:tc>
        <w:tc>
          <w:tcPr>
            <w:tcW w:w="1370" w:type="dxa"/>
            <w:tcBorders>
              <w:top w:val="single" w:sz="4" w:space="0" w:color="auto"/>
              <w:left w:val="single" w:sz="4" w:space="0" w:color="auto"/>
              <w:bottom w:val="single" w:sz="4" w:space="0" w:color="auto"/>
              <w:right w:val="single" w:sz="4" w:space="0" w:color="auto"/>
            </w:tcBorders>
            <w:vAlign w:val="center"/>
          </w:tcPr>
          <w:p w14:paraId="5BD2A0A0" w14:textId="77777777" w:rsidR="00A54BDE" w:rsidRPr="00923224" w:rsidRDefault="00731FA4" w:rsidP="00A54BDE">
            <w:pPr>
              <w:ind w:left="100"/>
              <w:rPr>
                <w:sz w:val="17"/>
                <w:szCs w:val="17"/>
              </w:rPr>
            </w:pPr>
            <w:r w:rsidRPr="00923224">
              <w:rPr>
                <w:sz w:val="17"/>
                <w:szCs w:val="17"/>
              </w:rPr>
              <w:t>E 200-202</w:t>
            </w:r>
          </w:p>
        </w:tc>
        <w:tc>
          <w:tcPr>
            <w:tcW w:w="2939" w:type="dxa"/>
            <w:tcBorders>
              <w:top w:val="single" w:sz="4" w:space="0" w:color="auto"/>
              <w:left w:val="single" w:sz="4" w:space="0" w:color="auto"/>
              <w:bottom w:val="single" w:sz="4" w:space="0" w:color="auto"/>
              <w:right w:val="single" w:sz="4" w:space="0" w:color="auto"/>
            </w:tcBorders>
            <w:vAlign w:val="center"/>
          </w:tcPr>
          <w:p w14:paraId="3A68F277" w14:textId="77777777" w:rsidR="00A54BDE" w:rsidRPr="00923224" w:rsidRDefault="00731FA4" w:rsidP="00A54BDE">
            <w:pPr>
              <w:ind w:left="80"/>
              <w:rPr>
                <w:sz w:val="17"/>
                <w:szCs w:val="17"/>
              </w:rPr>
            </w:pPr>
            <w:r w:rsidRPr="00923224">
              <w:rPr>
                <w:color w:val="000000"/>
                <w:sz w:val="17"/>
                <w:szCs w:val="17"/>
              </w:rPr>
              <w:t xml:space="preserve">Sorbik asit </w:t>
            </w:r>
            <w:r w:rsidR="00391A64" w:rsidRPr="00923224">
              <w:rPr>
                <w:rFonts w:eastAsia="Times New Roman"/>
                <w:color w:val="231F20"/>
                <w:sz w:val="17"/>
                <w:szCs w:val="17"/>
              </w:rPr>
              <w:t>—</w:t>
            </w:r>
            <w:r w:rsidRPr="00923224">
              <w:rPr>
                <w:color w:val="000000"/>
                <w:sz w:val="17"/>
                <w:szCs w:val="17"/>
              </w:rPr>
              <w:t xml:space="preserve"> potasyum sorbat</w:t>
            </w:r>
          </w:p>
        </w:tc>
        <w:tc>
          <w:tcPr>
            <w:tcW w:w="1988" w:type="dxa"/>
            <w:tcBorders>
              <w:top w:val="single" w:sz="4" w:space="0" w:color="auto"/>
              <w:left w:val="single" w:sz="4" w:space="0" w:color="auto"/>
              <w:bottom w:val="single" w:sz="4" w:space="0" w:color="auto"/>
              <w:right w:val="single" w:sz="4" w:space="0" w:color="auto"/>
            </w:tcBorders>
            <w:vAlign w:val="center"/>
          </w:tcPr>
          <w:p w14:paraId="672A9EFD" w14:textId="77777777" w:rsidR="00A54BDE" w:rsidRPr="00923224" w:rsidRDefault="00731FA4" w:rsidP="00A54BDE">
            <w:pPr>
              <w:ind w:left="80"/>
              <w:rPr>
                <w:sz w:val="17"/>
                <w:szCs w:val="17"/>
              </w:rPr>
            </w:pPr>
            <w:r w:rsidRPr="00923224">
              <w:rPr>
                <w:sz w:val="17"/>
                <w:szCs w:val="17"/>
              </w:rPr>
              <w:t>200</w:t>
            </w:r>
          </w:p>
        </w:tc>
        <w:tc>
          <w:tcPr>
            <w:tcW w:w="1540" w:type="dxa"/>
            <w:tcBorders>
              <w:top w:val="single" w:sz="4" w:space="0" w:color="auto"/>
              <w:left w:val="single" w:sz="4" w:space="0" w:color="auto"/>
              <w:bottom w:val="single" w:sz="4" w:space="0" w:color="auto"/>
              <w:right w:val="single" w:sz="4" w:space="0" w:color="auto"/>
            </w:tcBorders>
            <w:vAlign w:val="center"/>
          </w:tcPr>
          <w:p w14:paraId="69222EFE" w14:textId="77777777" w:rsidR="00A54BDE" w:rsidRPr="00923224" w:rsidRDefault="00731FA4" w:rsidP="00A54BDE">
            <w:pPr>
              <w:ind w:left="60"/>
              <w:rPr>
                <w:sz w:val="17"/>
                <w:szCs w:val="17"/>
              </w:rPr>
            </w:pPr>
            <w:r w:rsidRPr="00923224">
              <w:rPr>
                <w:color w:val="000000"/>
                <w:sz w:val="17"/>
                <w:szCs w:val="17"/>
              </w:rPr>
              <w:t>(1) (2)</w:t>
            </w:r>
          </w:p>
        </w:tc>
        <w:tc>
          <w:tcPr>
            <w:tcW w:w="4660" w:type="dxa"/>
            <w:tcBorders>
              <w:top w:val="single" w:sz="4" w:space="0" w:color="auto"/>
              <w:left w:val="single" w:sz="4" w:space="0" w:color="auto"/>
              <w:bottom w:val="single" w:sz="4" w:space="0" w:color="auto"/>
            </w:tcBorders>
            <w:vAlign w:val="center"/>
          </w:tcPr>
          <w:p w14:paraId="5F71B35E" w14:textId="77777777" w:rsidR="00A54BDE" w:rsidRPr="00923224" w:rsidRDefault="00A54BDE" w:rsidP="00A54BDE">
            <w:pPr>
              <w:ind w:left="78"/>
              <w:rPr>
                <w:sz w:val="17"/>
                <w:szCs w:val="17"/>
              </w:rPr>
            </w:pPr>
          </w:p>
        </w:tc>
      </w:tr>
      <w:tr w:rsidR="00A54BDE" w:rsidRPr="00923224" w14:paraId="75F0A0B4" w14:textId="77777777" w:rsidTr="00454B45">
        <w:trPr>
          <w:trHeight w:val="440"/>
        </w:trPr>
        <w:tc>
          <w:tcPr>
            <w:tcW w:w="1323" w:type="dxa"/>
            <w:tcBorders>
              <w:right w:val="single" w:sz="4" w:space="0" w:color="auto"/>
            </w:tcBorders>
            <w:vAlign w:val="center"/>
          </w:tcPr>
          <w:p w14:paraId="6493FA8B" w14:textId="77777777" w:rsidR="00A54BDE" w:rsidRPr="00923224" w:rsidRDefault="00A54BDE" w:rsidP="00A54BDE">
            <w:pPr>
              <w:ind w:left="100"/>
              <w:rPr>
                <w:rFonts w:eastAsia="Times New Roman"/>
                <w:color w:val="231F20"/>
                <w:sz w:val="17"/>
                <w:szCs w:val="17"/>
              </w:rPr>
            </w:pPr>
          </w:p>
        </w:tc>
        <w:tc>
          <w:tcPr>
            <w:tcW w:w="1370" w:type="dxa"/>
            <w:tcBorders>
              <w:top w:val="single" w:sz="4" w:space="0" w:color="auto"/>
              <w:left w:val="single" w:sz="4" w:space="0" w:color="auto"/>
              <w:bottom w:val="single" w:sz="4" w:space="0" w:color="auto"/>
              <w:right w:val="single" w:sz="4" w:space="0" w:color="auto"/>
            </w:tcBorders>
            <w:vAlign w:val="center"/>
          </w:tcPr>
          <w:p w14:paraId="1BFF8848" w14:textId="77777777" w:rsidR="00A54BDE" w:rsidRPr="00923224" w:rsidRDefault="00731FA4" w:rsidP="00A54BDE">
            <w:pPr>
              <w:ind w:left="100"/>
              <w:rPr>
                <w:rFonts w:eastAsia="Times New Roman"/>
                <w:color w:val="231F20"/>
                <w:sz w:val="17"/>
                <w:szCs w:val="17"/>
              </w:rPr>
            </w:pPr>
            <w:r w:rsidRPr="00923224">
              <w:rPr>
                <w:sz w:val="17"/>
                <w:szCs w:val="17"/>
              </w:rPr>
              <w:t>E 220-228</w:t>
            </w:r>
          </w:p>
        </w:tc>
        <w:tc>
          <w:tcPr>
            <w:tcW w:w="2939" w:type="dxa"/>
            <w:tcBorders>
              <w:top w:val="single" w:sz="4" w:space="0" w:color="auto"/>
              <w:left w:val="single" w:sz="4" w:space="0" w:color="auto"/>
              <w:bottom w:val="single" w:sz="4" w:space="0" w:color="auto"/>
              <w:right w:val="single" w:sz="4" w:space="0" w:color="auto"/>
            </w:tcBorders>
            <w:vAlign w:val="center"/>
          </w:tcPr>
          <w:p w14:paraId="351BE735" w14:textId="77777777" w:rsidR="00A54BDE" w:rsidRPr="00923224" w:rsidRDefault="00731FA4" w:rsidP="00A54BDE">
            <w:pPr>
              <w:ind w:left="80"/>
              <w:rPr>
                <w:rFonts w:eastAsia="Times New Roman"/>
                <w:color w:val="231F20"/>
                <w:sz w:val="17"/>
                <w:szCs w:val="17"/>
              </w:rPr>
            </w:pPr>
            <w:r w:rsidRPr="00923224">
              <w:rPr>
                <w:sz w:val="17"/>
                <w:szCs w:val="17"/>
              </w:rPr>
              <w:t>Kükürt dioksit</w:t>
            </w:r>
            <w:r w:rsidR="00391A64">
              <w:rPr>
                <w:sz w:val="17"/>
                <w:szCs w:val="17"/>
              </w:rPr>
              <w:t xml:space="preserve"> </w:t>
            </w:r>
            <w:r w:rsidRPr="00923224">
              <w:rPr>
                <w:sz w:val="17"/>
                <w:szCs w:val="17"/>
              </w:rPr>
              <w:t>—</w:t>
            </w:r>
            <w:r w:rsidR="00391A64">
              <w:rPr>
                <w:sz w:val="17"/>
                <w:szCs w:val="17"/>
              </w:rPr>
              <w:t xml:space="preserve"> </w:t>
            </w:r>
            <w:r w:rsidRPr="00923224">
              <w:rPr>
                <w:sz w:val="17"/>
                <w:szCs w:val="17"/>
              </w:rPr>
              <w:t>sülfitler</w:t>
            </w:r>
            <w:r w:rsidR="00391A64">
              <w:rPr>
                <w:sz w:val="17"/>
                <w:szCs w:val="17"/>
              </w:rPr>
              <w:t xml:space="preserve"> </w:t>
            </w:r>
          </w:p>
        </w:tc>
        <w:tc>
          <w:tcPr>
            <w:tcW w:w="1988" w:type="dxa"/>
            <w:tcBorders>
              <w:top w:val="single" w:sz="4" w:space="0" w:color="auto"/>
              <w:left w:val="single" w:sz="4" w:space="0" w:color="auto"/>
              <w:bottom w:val="single" w:sz="4" w:space="0" w:color="auto"/>
              <w:right w:val="single" w:sz="4" w:space="0" w:color="auto"/>
            </w:tcBorders>
            <w:vAlign w:val="center"/>
          </w:tcPr>
          <w:p w14:paraId="0A81A6D0" w14:textId="77777777" w:rsidR="00A54BDE" w:rsidRPr="00923224" w:rsidRDefault="00731FA4" w:rsidP="00A54BDE">
            <w:pPr>
              <w:ind w:left="80"/>
              <w:rPr>
                <w:rFonts w:eastAsia="Times New Roman"/>
                <w:color w:val="231F20"/>
                <w:sz w:val="17"/>
                <w:szCs w:val="17"/>
              </w:rPr>
            </w:pPr>
            <w:r w:rsidRPr="00923224">
              <w:rPr>
                <w:rFonts w:eastAsia="Times New Roman"/>
                <w:color w:val="231F20"/>
                <w:sz w:val="17"/>
                <w:szCs w:val="17"/>
              </w:rPr>
              <w:t>200</w:t>
            </w:r>
          </w:p>
        </w:tc>
        <w:tc>
          <w:tcPr>
            <w:tcW w:w="1540" w:type="dxa"/>
            <w:tcBorders>
              <w:top w:val="single" w:sz="4" w:space="0" w:color="auto"/>
              <w:left w:val="single" w:sz="4" w:space="0" w:color="auto"/>
              <w:bottom w:val="single" w:sz="4" w:space="0" w:color="auto"/>
              <w:right w:val="single" w:sz="4" w:space="0" w:color="auto"/>
            </w:tcBorders>
            <w:vAlign w:val="center"/>
          </w:tcPr>
          <w:p w14:paraId="2AE922C6" w14:textId="77777777" w:rsidR="00A54BDE" w:rsidRPr="00923224" w:rsidRDefault="00731FA4" w:rsidP="00A54BDE">
            <w:pPr>
              <w:ind w:left="60"/>
              <w:rPr>
                <w:rFonts w:eastAsia="Times New Roman"/>
                <w:color w:val="231F20"/>
                <w:sz w:val="17"/>
                <w:szCs w:val="17"/>
              </w:rPr>
            </w:pPr>
            <w:r w:rsidRPr="00923224">
              <w:rPr>
                <w:sz w:val="17"/>
                <w:szCs w:val="17"/>
              </w:rPr>
              <w:t>(3)</w:t>
            </w:r>
          </w:p>
        </w:tc>
        <w:tc>
          <w:tcPr>
            <w:tcW w:w="4660" w:type="dxa"/>
            <w:tcBorders>
              <w:top w:val="single" w:sz="4" w:space="0" w:color="auto"/>
              <w:left w:val="single" w:sz="4" w:space="0" w:color="auto"/>
              <w:bottom w:val="single" w:sz="4" w:space="0" w:color="auto"/>
            </w:tcBorders>
            <w:vAlign w:val="center"/>
          </w:tcPr>
          <w:p w14:paraId="4CE7DC06" w14:textId="77777777" w:rsidR="00A54BDE" w:rsidRPr="00923224" w:rsidRDefault="00A54BDE" w:rsidP="00A54BDE">
            <w:pPr>
              <w:ind w:left="78"/>
              <w:rPr>
                <w:sz w:val="17"/>
                <w:szCs w:val="17"/>
              </w:rPr>
            </w:pPr>
          </w:p>
        </w:tc>
      </w:tr>
      <w:tr w:rsidR="00A54BDE" w:rsidRPr="00923224" w14:paraId="1D6B1856" w14:textId="77777777" w:rsidTr="00454B45">
        <w:trPr>
          <w:trHeight w:val="601"/>
        </w:trPr>
        <w:tc>
          <w:tcPr>
            <w:tcW w:w="1323" w:type="dxa"/>
            <w:tcBorders>
              <w:right w:val="single" w:sz="4" w:space="0" w:color="auto"/>
            </w:tcBorders>
            <w:vAlign w:val="center"/>
          </w:tcPr>
          <w:p w14:paraId="2B520105" w14:textId="77777777" w:rsidR="00A54BDE" w:rsidRPr="00923224" w:rsidRDefault="00A54BDE" w:rsidP="00A54BDE">
            <w:pPr>
              <w:ind w:left="100"/>
              <w:rPr>
                <w:rFonts w:eastAsia="Times New Roman"/>
                <w:color w:val="231F20"/>
                <w:sz w:val="17"/>
                <w:szCs w:val="17"/>
              </w:rPr>
            </w:pPr>
          </w:p>
        </w:tc>
        <w:tc>
          <w:tcPr>
            <w:tcW w:w="1370" w:type="dxa"/>
            <w:tcBorders>
              <w:top w:val="single" w:sz="4" w:space="0" w:color="auto"/>
              <w:left w:val="single" w:sz="4" w:space="0" w:color="auto"/>
              <w:bottom w:val="single" w:sz="4" w:space="0" w:color="auto"/>
              <w:right w:val="single" w:sz="4" w:space="0" w:color="auto"/>
            </w:tcBorders>
            <w:vAlign w:val="center"/>
          </w:tcPr>
          <w:p w14:paraId="03FDD863" w14:textId="77777777" w:rsidR="00A54BDE" w:rsidRPr="00923224" w:rsidRDefault="00731FA4" w:rsidP="00A54BDE">
            <w:pPr>
              <w:ind w:left="100"/>
              <w:rPr>
                <w:rFonts w:eastAsia="Times New Roman"/>
                <w:color w:val="231F20"/>
                <w:sz w:val="17"/>
                <w:szCs w:val="17"/>
              </w:rPr>
            </w:pPr>
            <w:r w:rsidRPr="00923224">
              <w:rPr>
                <w:sz w:val="17"/>
                <w:szCs w:val="17"/>
              </w:rPr>
              <w:t>E 338-452</w:t>
            </w:r>
          </w:p>
        </w:tc>
        <w:tc>
          <w:tcPr>
            <w:tcW w:w="2939" w:type="dxa"/>
            <w:tcBorders>
              <w:top w:val="single" w:sz="4" w:space="0" w:color="auto"/>
              <w:left w:val="single" w:sz="4" w:space="0" w:color="auto"/>
              <w:bottom w:val="single" w:sz="4" w:space="0" w:color="auto"/>
              <w:right w:val="single" w:sz="4" w:space="0" w:color="auto"/>
            </w:tcBorders>
            <w:vAlign w:val="center"/>
          </w:tcPr>
          <w:p w14:paraId="3C6310F4" w14:textId="77777777" w:rsidR="00A54BDE" w:rsidRPr="00923224" w:rsidRDefault="00731FA4" w:rsidP="00A54BDE">
            <w:pPr>
              <w:ind w:left="80"/>
              <w:rPr>
                <w:rFonts w:eastAsia="Times New Roman"/>
                <w:color w:val="231F20"/>
                <w:sz w:val="17"/>
                <w:szCs w:val="17"/>
              </w:rPr>
            </w:pPr>
            <w:r w:rsidRPr="00923224">
              <w:rPr>
                <w:sz w:val="17"/>
                <w:szCs w:val="17"/>
              </w:rPr>
              <w:t>Fosforik asit—fosfatlar—di-,tri-</w:t>
            </w:r>
            <w:r w:rsidRPr="00923224">
              <w:rPr>
                <w:w w:val="99"/>
                <w:sz w:val="17"/>
                <w:szCs w:val="17"/>
              </w:rPr>
              <w:t xml:space="preserve"> ve </w:t>
            </w:r>
            <w:r w:rsidRPr="00923224">
              <w:rPr>
                <w:sz w:val="17"/>
                <w:szCs w:val="17"/>
              </w:rPr>
              <w:t>polifosfatlar</w:t>
            </w:r>
          </w:p>
        </w:tc>
        <w:tc>
          <w:tcPr>
            <w:tcW w:w="1988" w:type="dxa"/>
            <w:tcBorders>
              <w:top w:val="single" w:sz="4" w:space="0" w:color="auto"/>
              <w:left w:val="single" w:sz="4" w:space="0" w:color="auto"/>
              <w:bottom w:val="single" w:sz="4" w:space="0" w:color="auto"/>
              <w:right w:val="single" w:sz="4" w:space="0" w:color="auto"/>
            </w:tcBorders>
            <w:vAlign w:val="center"/>
          </w:tcPr>
          <w:p w14:paraId="3F8E22F4" w14:textId="77777777" w:rsidR="00A54BDE" w:rsidRPr="00923224" w:rsidRDefault="00731FA4" w:rsidP="00A54BDE">
            <w:pPr>
              <w:ind w:left="80"/>
              <w:rPr>
                <w:rFonts w:eastAsia="Times New Roman"/>
                <w:color w:val="231F20"/>
                <w:sz w:val="17"/>
                <w:szCs w:val="17"/>
              </w:rPr>
            </w:pPr>
            <w:r w:rsidRPr="00923224">
              <w:rPr>
                <w:rFonts w:eastAsia="Times New Roman"/>
                <w:color w:val="231F20"/>
                <w:sz w:val="17"/>
                <w:szCs w:val="17"/>
              </w:rPr>
              <w:t>1 000</w:t>
            </w:r>
          </w:p>
        </w:tc>
        <w:tc>
          <w:tcPr>
            <w:tcW w:w="1540" w:type="dxa"/>
            <w:tcBorders>
              <w:top w:val="single" w:sz="4" w:space="0" w:color="auto"/>
              <w:left w:val="single" w:sz="4" w:space="0" w:color="auto"/>
              <w:bottom w:val="single" w:sz="4" w:space="0" w:color="auto"/>
              <w:right w:val="single" w:sz="4" w:space="0" w:color="auto"/>
            </w:tcBorders>
            <w:vAlign w:val="center"/>
          </w:tcPr>
          <w:p w14:paraId="4ADFBAF7" w14:textId="77777777" w:rsidR="00A54BDE" w:rsidRPr="00923224" w:rsidRDefault="00731FA4" w:rsidP="00A54BDE">
            <w:pPr>
              <w:ind w:left="60"/>
              <w:rPr>
                <w:rFonts w:eastAsia="Times New Roman"/>
                <w:color w:val="231F20"/>
                <w:sz w:val="17"/>
                <w:szCs w:val="17"/>
              </w:rPr>
            </w:pPr>
            <w:r w:rsidRPr="00923224">
              <w:rPr>
                <w:sz w:val="17"/>
                <w:szCs w:val="17"/>
              </w:rPr>
              <w:t>(1)</w:t>
            </w:r>
            <w:r w:rsidR="00300C25" w:rsidRPr="00923224">
              <w:rPr>
                <w:sz w:val="17"/>
                <w:szCs w:val="17"/>
              </w:rPr>
              <w:t xml:space="preserve"> </w:t>
            </w:r>
            <w:r w:rsidRPr="00923224">
              <w:rPr>
                <w:sz w:val="17"/>
                <w:szCs w:val="17"/>
              </w:rPr>
              <w:t>(4)</w:t>
            </w:r>
          </w:p>
        </w:tc>
        <w:tc>
          <w:tcPr>
            <w:tcW w:w="4660" w:type="dxa"/>
            <w:tcBorders>
              <w:top w:val="single" w:sz="4" w:space="0" w:color="auto"/>
              <w:left w:val="single" w:sz="4" w:space="0" w:color="auto"/>
              <w:bottom w:val="single" w:sz="4" w:space="0" w:color="auto"/>
            </w:tcBorders>
            <w:vAlign w:val="center"/>
          </w:tcPr>
          <w:p w14:paraId="041464C9" w14:textId="77777777" w:rsidR="00A54BDE" w:rsidRPr="00923224" w:rsidRDefault="00A54BDE" w:rsidP="00A54BDE">
            <w:pPr>
              <w:ind w:left="78"/>
              <w:rPr>
                <w:sz w:val="17"/>
                <w:szCs w:val="17"/>
              </w:rPr>
            </w:pPr>
          </w:p>
        </w:tc>
      </w:tr>
      <w:tr w:rsidR="00A54BDE" w:rsidRPr="00923224" w14:paraId="0088DC5D" w14:textId="77777777" w:rsidTr="00454B45">
        <w:trPr>
          <w:trHeight w:val="568"/>
        </w:trPr>
        <w:tc>
          <w:tcPr>
            <w:tcW w:w="1323" w:type="dxa"/>
            <w:tcBorders>
              <w:right w:val="single" w:sz="4" w:space="0" w:color="auto"/>
            </w:tcBorders>
            <w:vAlign w:val="center"/>
          </w:tcPr>
          <w:p w14:paraId="30916041" w14:textId="77777777" w:rsidR="00A54BDE" w:rsidRPr="00923224" w:rsidRDefault="00A54BDE" w:rsidP="00A54BDE">
            <w:pPr>
              <w:ind w:left="100"/>
              <w:rPr>
                <w:rFonts w:eastAsia="Times New Roman"/>
                <w:color w:val="231F20"/>
                <w:sz w:val="17"/>
                <w:szCs w:val="17"/>
              </w:rPr>
            </w:pPr>
          </w:p>
        </w:tc>
        <w:tc>
          <w:tcPr>
            <w:tcW w:w="1370" w:type="dxa"/>
            <w:tcBorders>
              <w:top w:val="single" w:sz="4" w:space="0" w:color="auto"/>
              <w:left w:val="single" w:sz="4" w:space="0" w:color="auto"/>
              <w:bottom w:val="single" w:sz="4" w:space="0" w:color="auto"/>
              <w:right w:val="single" w:sz="4" w:space="0" w:color="auto"/>
            </w:tcBorders>
            <w:vAlign w:val="center"/>
          </w:tcPr>
          <w:p w14:paraId="54265C41" w14:textId="77777777" w:rsidR="00A54BDE" w:rsidRPr="00923224" w:rsidRDefault="00731FA4" w:rsidP="00A54BDE">
            <w:pPr>
              <w:ind w:left="100"/>
              <w:rPr>
                <w:rFonts w:eastAsia="Times New Roman"/>
                <w:color w:val="231F20"/>
                <w:sz w:val="17"/>
                <w:szCs w:val="17"/>
              </w:rPr>
            </w:pPr>
            <w:r w:rsidRPr="00923224">
              <w:rPr>
                <w:sz w:val="17"/>
                <w:szCs w:val="17"/>
              </w:rPr>
              <w:t>E 473-474</w:t>
            </w:r>
          </w:p>
        </w:tc>
        <w:tc>
          <w:tcPr>
            <w:tcW w:w="2939" w:type="dxa"/>
            <w:tcBorders>
              <w:top w:val="single" w:sz="4" w:space="0" w:color="auto"/>
              <w:left w:val="single" w:sz="4" w:space="0" w:color="auto"/>
              <w:bottom w:val="single" w:sz="4" w:space="0" w:color="auto"/>
              <w:right w:val="single" w:sz="4" w:space="0" w:color="auto"/>
            </w:tcBorders>
            <w:vAlign w:val="center"/>
          </w:tcPr>
          <w:p w14:paraId="5EADFDC2" w14:textId="77777777" w:rsidR="00A54BDE" w:rsidRPr="00923224" w:rsidRDefault="00A712BD" w:rsidP="00A54BDE">
            <w:pPr>
              <w:ind w:left="80"/>
              <w:rPr>
                <w:rFonts w:eastAsia="Times New Roman"/>
                <w:color w:val="231F20"/>
                <w:sz w:val="17"/>
                <w:szCs w:val="17"/>
              </w:rPr>
            </w:pPr>
            <w:r w:rsidRPr="00923224">
              <w:rPr>
                <w:sz w:val="17"/>
                <w:szCs w:val="17"/>
              </w:rPr>
              <w:t>Yağ asitlerinin sukroz esterleri— sukrogliseritler</w:t>
            </w:r>
          </w:p>
        </w:tc>
        <w:tc>
          <w:tcPr>
            <w:tcW w:w="1988" w:type="dxa"/>
            <w:tcBorders>
              <w:top w:val="single" w:sz="4" w:space="0" w:color="auto"/>
              <w:left w:val="single" w:sz="4" w:space="0" w:color="auto"/>
              <w:bottom w:val="single" w:sz="4" w:space="0" w:color="auto"/>
              <w:right w:val="single" w:sz="4" w:space="0" w:color="auto"/>
            </w:tcBorders>
            <w:vAlign w:val="center"/>
          </w:tcPr>
          <w:p w14:paraId="53ECD4A4" w14:textId="77777777" w:rsidR="00A54BDE" w:rsidRPr="00923224" w:rsidRDefault="00731FA4" w:rsidP="00A54BDE">
            <w:pPr>
              <w:ind w:left="80"/>
              <w:rPr>
                <w:rFonts w:eastAsia="Times New Roman"/>
                <w:color w:val="231F20"/>
                <w:sz w:val="17"/>
                <w:szCs w:val="17"/>
              </w:rPr>
            </w:pPr>
            <w:r w:rsidRPr="00923224">
              <w:rPr>
                <w:rFonts w:eastAsia="Times New Roman"/>
                <w:color w:val="231F20"/>
                <w:sz w:val="17"/>
                <w:szCs w:val="17"/>
              </w:rPr>
              <w:t>5 000</w:t>
            </w:r>
          </w:p>
        </w:tc>
        <w:tc>
          <w:tcPr>
            <w:tcW w:w="1540" w:type="dxa"/>
            <w:tcBorders>
              <w:top w:val="single" w:sz="4" w:space="0" w:color="auto"/>
              <w:left w:val="single" w:sz="4" w:space="0" w:color="auto"/>
              <w:bottom w:val="single" w:sz="4" w:space="0" w:color="auto"/>
              <w:right w:val="single" w:sz="4" w:space="0" w:color="auto"/>
            </w:tcBorders>
            <w:vAlign w:val="center"/>
          </w:tcPr>
          <w:p w14:paraId="3FA67743" w14:textId="77777777" w:rsidR="00A54BDE" w:rsidRPr="00923224" w:rsidRDefault="00731FA4" w:rsidP="00A54BDE">
            <w:pPr>
              <w:ind w:left="60"/>
              <w:rPr>
                <w:rFonts w:eastAsia="Times New Roman"/>
                <w:color w:val="231F20"/>
                <w:sz w:val="17"/>
                <w:szCs w:val="17"/>
              </w:rPr>
            </w:pPr>
            <w:r w:rsidRPr="00923224">
              <w:rPr>
                <w:sz w:val="17"/>
                <w:szCs w:val="17"/>
              </w:rPr>
              <w:t>(24)</w:t>
            </w:r>
          </w:p>
        </w:tc>
        <w:tc>
          <w:tcPr>
            <w:tcW w:w="4660" w:type="dxa"/>
            <w:tcBorders>
              <w:top w:val="single" w:sz="4" w:space="0" w:color="auto"/>
              <w:left w:val="single" w:sz="4" w:space="0" w:color="auto"/>
              <w:bottom w:val="single" w:sz="4" w:space="0" w:color="auto"/>
            </w:tcBorders>
            <w:vAlign w:val="center"/>
          </w:tcPr>
          <w:p w14:paraId="703A1D74" w14:textId="77777777" w:rsidR="00A54BDE" w:rsidRPr="00923224" w:rsidRDefault="00A54BDE" w:rsidP="00A54BDE">
            <w:pPr>
              <w:ind w:left="78"/>
              <w:rPr>
                <w:sz w:val="17"/>
                <w:szCs w:val="17"/>
              </w:rPr>
            </w:pPr>
          </w:p>
        </w:tc>
      </w:tr>
      <w:tr w:rsidR="00A712BD" w:rsidRPr="00923224" w14:paraId="552A2435" w14:textId="77777777" w:rsidTr="00454B45">
        <w:trPr>
          <w:trHeight w:val="440"/>
        </w:trPr>
        <w:tc>
          <w:tcPr>
            <w:tcW w:w="1323" w:type="dxa"/>
            <w:tcBorders>
              <w:right w:val="single" w:sz="4" w:space="0" w:color="auto"/>
            </w:tcBorders>
            <w:vAlign w:val="center"/>
          </w:tcPr>
          <w:p w14:paraId="1D7A7A95" w14:textId="77777777" w:rsidR="00A712BD" w:rsidRPr="00923224" w:rsidRDefault="00A712BD" w:rsidP="00A54BDE">
            <w:pPr>
              <w:ind w:left="100"/>
              <w:rPr>
                <w:rFonts w:eastAsia="Times New Roman"/>
                <w:color w:val="231F20"/>
                <w:sz w:val="17"/>
                <w:szCs w:val="17"/>
              </w:rPr>
            </w:pPr>
          </w:p>
        </w:tc>
        <w:tc>
          <w:tcPr>
            <w:tcW w:w="1370" w:type="dxa"/>
            <w:tcBorders>
              <w:top w:val="single" w:sz="4" w:space="0" w:color="auto"/>
              <w:left w:val="single" w:sz="4" w:space="0" w:color="auto"/>
              <w:right w:val="single" w:sz="4" w:space="0" w:color="auto"/>
            </w:tcBorders>
            <w:vAlign w:val="center"/>
          </w:tcPr>
          <w:p w14:paraId="7EBD72B4" w14:textId="77777777" w:rsidR="00A712BD" w:rsidRPr="00923224" w:rsidRDefault="00A712BD" w:rsidP="00A54BDE">
            <w:pPr>
              <w:ind w:left="100"/>
              <w:rPr>
                <w:sz w:val="17"/>
                <w:szCs w:val="17"/>
              </w:rPr>
            </w:pPr>
          </w:p>
        </w:tc>
        <w:tc>
          <w:tcPr>
            <w:tcW w:w="11127" w:type="dxa"/>
            <w:gridSpan w:val="4"/>
            <w:tcBorders>
              <w:top w:val="single" w:sz="4" w:space="0" w:color="auto"/>
              <w:left w:val="single" w:sz="4" w:space="0" w:color="auto"/>
              <w:bottom w:val="single" w:sz="4" w:space="0" w:color="auto"/>
            </w:tcBorders>
            <w:vAlign w:val="center"/>
          </w:tcPr>
          <w:p w14:paraId="44E66128" w14:textId="77777777" w:rsidR="00A712BD" w:rsidRPr="00923224" w:rsidRDefault="00A712BD" w:rsidP="00A54BDE">
            <w:pPr>
              <w:ind w:left="78"/>
              <w:rPr>
                <w:sz w:val="17"/>
                <w:szCs w:val="17"/>
              </w:rPr>
            </w:pPr>
            <w:r w:rsidRPr="00923224">
              <w:rPr>
                <w:sz w:val="17"/>
                <w:szCs w:val="17"/>
              </w:rPr>
              <w:t>(1):</w:t>
            </w:r>
            <w:r w:rsidRPr="00923224">
              <w:rPr>
                <w:sz w:val="17"/>
                <w:szCs w:val="17"/>
              </w:rPr>
              <w:tab/>
              <w:t>Katkı maddeleri tek başına veya birlikte kullanılabilir.</w:t>
            </w:r>
          </w:p>
        </w:tc>
      </w:tr>
      <w:tr w:rsidR="00A712BD" w:rsidRPr="00923224" w14:paraId="7A0F8D50" w14:textId="77777777" w:rsidTr="00454B45">
        <w:trPr>
          <w:trHeight w:val="440"/>
        </w:trPr>
        <w:tc>
          <w:tcPr>
            <w:tcW w:w="1323" w:type="dxa"/>
            <w:tcBorders>
              <w:right w:val="single" w:sz="4" w:space="0" w:color="auto"/>
            </w:tcBorders>
            <w:vAlign w:val="center"/>
          </w:tcPr>
          <w:p w14:paraId="4CBBD594" w14:textId="77777777" w:rsidR="00A712BD" w:rsidRPr="00923224" w:rsidRDefault="00A712BD" w:rsidP="00A54BDE">
            <w:pPr>
              <w:ind w:left="100"/>
              <w:rPr>
                <w:rFonts w:eastAsia="Times New Roman"/>
                <w:color w:val="231F20"/>
                <w:sz w:val="17"/>
                <w:szCs w:val="17"/>
              </w:rPr>
            </w:pPr>
          </w:p>
        </w:tc>
        <w:tc>
          <w:tcPr>
            <w:tcW w:w="1370" w:type="dxa"/>
            <w:tcBorders>
              <w:left w:val="single" w:sz="4" w:space="0" w:color="auto"/>
              <w:right w:val="single" w:sz="4" w:space="0" w:color="auto"/>
            </w:tcBorders>
            <w:vAlign w:val="center"/>
          </w:tcPr>
          <w:p w14:paraId="5CFD5DD0" w14:textId="77777777" w:rsidR="00A712BD" w:rsidRPr="00923224" w:rsidRDefault="00A712BD" w:rsidP="00A54BDE">
            <w:pPr>
              <w:ind w:left="100"/>
              <w:rPr>
                <w:sz w:val="17"/>
                <w:szCs w:val="17"/>
              </w:rPr>
            </w:pPr>
          </w:p>
        </w:tc>
        <w:tc>
          <w:tcPr>
            <w:tcW w:w="11127" w:type="dxa"/>
            <w:gridSpan w:val="4"/>
            <w:tcBorders>
              <w:top w:val="single" w:sz="4" w:space="0" w:color="auto"/>
              <w:left w:val="single" w:sz="4" w:space="0" w:color="auto"/>
              <w:bottom w:val="single" w:sz="4" w:space="0" w:color="auto"/>
            </w:tcBorders>
            <w:vAlign w:val="center"/>
          </w:tcPr>
          <w:p w14:paraId="7F04E69A" w14:textId="77777777" w:rsidR="00A712BD" w:rsidRPr="00923224" w:rsidRDefault="00A712BD" w:rsidP="00A54BDE">
            <w:pPr>
              <w:ind w:left="78"/>
              <w:rPr>
                <w:sz w:val="17"/>
                <w:szCs w:val="17"/>
              </w:rPr>
            </w:pPr>
            <w:r w:rsidRPr="00923224">
              <w:rPr>
                <w:sz w:val="17"/>
                <w:szCs w:val="17"/>
              </w:rPr>
              <w:t>(2):</w:t>
            </w:r>
            <w:r w:rsidRPr="00923224">
              <w:rPr>
                <w:sz w:val="17"/>
                <w:szCs w:val="17"/>
              </w:rPr>
              <w:tab/>
              <w:t>Maksimum miktar, bu maddelerin toplamı için geçerlidir ve bu miktarlar serbest asit cinsinden ifade edilir.</w:t>
            </w:r>
          </w:p>
        </w:tc>
      </w:tr>
      <w:tr w:rsidR="00A712BD" w:rsidRPr="00923224" w14:paraId="37FDD33C" w14:textId="77777777" w:rsidTr="00454B45">
        <w:trPr>
          <w:trHeight w:val="504"/>
        </w:trPr>
        <w:tc>
          <w:tcPr>
            <w:tcW w:w="1323" w:type="dxa"/>
            <w:tcBorders>
              <w:right w:val="single" w:sz="4" w:space="0" w:color="auto"/>
            </w:tcBorders>
            <w:vAlign w:val="center"/>
          </w:tcPr>
          <w:p w14:paraId="41AD4181" w14:textId="77777777" w:rsidR="00A712BD" w:rsidRPr="00923224" w:rsidRDefault="00A712BD" w:rsidP="00A54BDE">
            <w:pPr>
              <w:ind w:left="100"/>
              <w:rPr>
                <w:rFonts w:eastAsia="Times New Roman"/>
                <w:color w:val="231F20"/>
                <w:sz w:val="17"/>
                <w:szCs w:val="17"/>
              </w:rPr>
            </w:pPr>
          </w:p>
        </w:tc>
        <w:tc>
          <w:tcPr>
            <w:tcW w:w="1370" w:type="dxa"/>
            <w:tcBorders>
              <w:left w:val="single" w:sz="4" w:space="0" w:color="auto"/>
              <w:right w:val="single" w:sz="4" w:space="0" w:color="auto"/>
            </w:tcBorders>
            <w:vAlign w:val="center"/>
          </w:tcPr>
          <w:p w14:paraId="2EB6CD0D" w14:textId="77777777" w:rsidR="00A712BD" w:rsidRPr="00923224" w:rsidRDefault="00A712BD" w:rsidP="00A54BDE">
            <w:pPr>
              <w:ind w:left="100"/>
              <w:rPr>
                <w:sz w:val="17"/>
                <w:szCs w:val="17"/>
              </w:rPr>
            </w:pPr>
          </w:p>
        </w:tc>
        <w:tc>
          <w:tcPr>
            <w:tcW w:w="11127" w:type="dxa"/>
            <w:gridSpan w:val="4"/>
            <w:tcBorders>
              <w:top w:val="single" w:sz="4" w:space="0" w:color="auto"/>
              <w:left w:val="single" w:sz="4" w:space="0" w:color="auto"/>
              <w:bottom w:val="single" w:sz="4" w:space="0" w:color="auto"/>
            </w:tcBorders>
            <w:vAlign w:val="center"/>
          </w:tcPr>
          <w:p w14:paraId="35E547BC" w14:textId="77777777" w:rsidR="00A712BD" w:rsidRPr="00923224" w:rsidRDefault="00A712BD" w:rsidP="00D77FC3">
            <w:pPr>
              <w:ind w:left="712" w:hanging="634"/>
              <w:rPr>
                <w:sz w:val="17"/>
                <w:szCs w:val="17"/>
              </w:rPr>
            </w:pPr>
            <w:r w:rsidRPr="00923224">
              <w:rPr>
                <w:sz w:val="17"/>
                <w:szCs w:val="17"/>
              </w:rPr>
              <w:t>(3):</w:t>
            </w:r>
            <w:r w:rsidRPr="00923224">
              <w:rPr>
                <w:sz w:val="17"/>
                <w:szCs w:val="17"/>
              </w:rPr>
              <w:tab/>
              <w:t>Maksimum miktarlar, mevcut tüm kaynaklardan gelecek toplam miktar olarak SO</w:t>
            </w:r>
            <w:r w:rsidRPr="00391A64">
              <w:rPr>
                <w:sz w:val="17"/>
                <w:szCs w:val="17"/>
                <w:vertAlign w:val="subscript"/>
              </w:rPr>
              <w:t>2</w:t>
            </w:r>
            <w:r w:rsidRPr="00923224">
              <w:rPr>
                <w:sz w:val="17"/>
                <w:szCs w:val="17"/>
              </w:rPr>
              <w:t xml:space="preserve"> cinsinden verilmiştir; 10 mg/kg veya 10 mg/L’den fazla olmayan bir SO</w:t>
            </w:r>
            <w:r w:rsidRPr="00391A64">
              <w:rPr>
                <w:sz w:val="17"/>
                <w:szCs w:val="17"/>
                <w:vertAlign w:val="subscript"/>
              </w:rPr>
              <w:t>2</w:t>
            </w:r>
            <w:r w:rsidRPr="00923224">
              <w:rPr>
                <w:sz w:val="17"/>
                <w:szCs w:val="17"/>
              </w:rPr>
              <w:t xml:space="preserve"> içeriği dikkate alınmaz.</w:t>
            </w:r>
          </w:p>
        </w:tc>
      </w:tr>
      <w:tr w:rsidR="00A712BD" w:rsidRPr="00923224" w14:paraId="2D28AF9B" w14:textId="77777777" w:rsidTr="00454B45">
        <w:trPr>
          <w:trHeight w:val="440"/>
        </w:trPr>
        <w:tc>
          <w:tcPr>
            <w:tcW w:w="1323" w:type="dxa"/>
            <w:tcBorders>
              <w:right w:val="single" w:sz="4" w:space="0" w:color="auto"/>
            </w:tcBorders>
            <w:vAlign w:val="center"/>
          </w:tcPr>
          <w:p w14:paraId="1F9D79C5" w14:textId="77777777" w:rsidR="00A712BD" w:rsidRPr="00923224" w:rsidRDefault="00A712BD" w:rsidP="00A54BDE">
            <w:pPr>
              <w:ind w:left="100"/>
              <w:rPr>
                <w:rFonts w:eastAsia="Times New Roman"/>
                <w:color w:val="231F20"/>
                <w:sz w:val="17"/>
                <w:szCs w:val="17"/>
              </w:rPr>
            </w:pPr>
          </w:p>
        </w:tc>
        <w:tc>
          <w:tcPr>
            <w:tcW w:w="1370" w:type="dxa"/>
            <w:tcBorders>
              <w:left w:val="single" w:sz="4" w:space="0" w:color="auto"/>
              <w:right w:val="single" w:sz="4" w:space="0" w:color="auto"/>
            </w:tcBorders>
            <w:vAlign w:val="center"/>
          </w:tcPr>
          <w:p w14:paraId="77552D4A" w14:textId="77777777" w:rsidR="00A712BD" w:rsidRPr="00923224" w:rsidRDefault="00A712BD" w:rsidP="00A54BDE">
            <w:pPr>
              <w:ind w:left="100"/>
              <w:rPr>
                <w:sz w:val="17"/>
                <w:szCs w:val="17"/>
              </w:rPr>
            </w:pPr>
          </w:p>
        </w:tc>
        <w:tc>
          <w:tcPr>
            <w:tcW w:w="11127" w:type="dxa"/>
            <w:gridSpan w:val="4"/>
            <w:tcBorders>
              <w:top w:val="single" w:sz="4" w:space="0" w:color="auto"/>
              <w:left w:val="single" w:sz="4" w:space="0" w:color="auto"/>
              <w:bottom w:val="single" w:sz="4" w:space="0" w:color="auto"/>
            </w:tcBorders>
            <w:vAlign w:val="center"/>
          </w:tcPr>
          <w:p w14:paraId="19B76EF7" w14:textId="77777777" w:rsidR="00A712BD" w:rsidRPr="00923224" w:rsidRDefault="00A712BD" w:rsidP="00A54BDE">
            <w:pPr>
              <w:ind w:left="78"/>
              <w:rPr>
                <w:sz w:val="17"/>
                <w:szCs w:val="17"/>
              </w:rPr>
            </w:pPr>
            <w:r w:rsidRPr="00923224">
              <w:rPr>
                <w:sz w:val="17"/>
                <w:szCs w:val="17"/>
              </w:rPr>
              <w:t>(4):</w:t>
            </w:r>
            <w:r w:rsidRPr="00923224">
              <w:rPr>
                <w:sz w:val="17"/>
                <w:szCs w:val="17"/>
              </w:rPr>
              <w:tab/>
              <w:t>Maksimum miktar P</w:t>
            </w:r>
            <w:r w:rsidRPr="00C653C7">
              <w:rPr>
                <w:sz w:val="17"/>
                <w:szCs w:val="17"/>
                <w:vertAlign w:val="subscript"/>
              </w:rPr>
              <w:t>2</w:t>
            </w:r>
            <w:r w:rsidRPr="00923224">
              <w:rPr>
                <w:sz w:val="17"/>
                <w:szCs w:val="17"/>
              </w:rPr>
              <w:t>O</w:t>
            </w:r>
            <w:r w:rsidRPr="00C653C7">
              <w:rPr>
                <w:sz w:val="17"/>
                <w:szCs w:val="17"/>
                <w:vertAlign w:val="subscript"/>
              </w:rPr>
              <w:t>5</w:t>
            </w:r>
            <w:r w:rsidRPr="00923224">
              <w:rPr>
                <w:sz w:val="17"/>
                <w:szCs w:val="17"/>
              </w:rPr>
              <w:t xml:space="preserve"> cinsinden ifade edilir.</w:t>
            </w:r>
          </w:p>
        </w:tc>
      </w:tr>
      <w:tr w:rsidR="00A712BD" w:rsidRPr="00923224" w14:paraId="6974F5C6" w14:textId="77777777" w:rsidTr="00454B45">
        <w:trPr>
          <w:trHeight w:val="440"/>
        </w:trPr>
        <w:tc>
          <w:tcPr>
            <w:tcW w:w="1323" w:type="dxa"/>
            <w:tcBorders>
              <w:right w:val="single" w:sz="4" w:space="0" w:color="auto"/>
            </w:tcBorders>
            <w:vAlign w:val="center"/>
          </w:tcPr>
          <w:p w14:paraId="0CE597CA" w14:textId="77777777" w:rsidR="00A712BD" w:rsidRPr="00923224" w:rsidRDefault="00A712BD" w:rsidP="00A54BDE">
            <w:pPr>
              <w:ind w:left="100"/>
              <w:rPr>
                <w:rFonts w:eastAsia="Times New Roman"/>
                <w:color w:val="231F20"/>
                <w:sz w:val="17"/>
                <w:szCs w:val="17"/>
              </w:rPr>
            </w:pPr>
          </w:p>
        </w:tc>
        <w:tc>
          <w:tcPr>
            <w:tcW w:w="1370" w:type="dxa"/>
            <w:tcBorders>
              <w:left w:val="single" w:sz="4" w:space="0" w:color="auto"/>
              <w:right w:val="single" w:sz="4" w:space="0" w:color="auto"/>
            </w:tcBorders>
            <w:vAlign w:val="center"/>
          </w:tcPr>
          <w:p w14:paraId="5EFCE8FD" w14:textId="77777777" w:rsidR="00A712BD" w:rsidRPr="00923224" w:rsidRDefault="00A712BD" w:rsidP="00A54BDE">
            <w:pPr>
              <w:ind w:left="100"/>
              <w:rPr>
                <w:sz w:val="17"/>
                <w:szCs w:val="17"/>
              </w:rPr>
            </w:pPr>
          </w:p>
        </w:tc>
        <w:tc>
          <w:tcPr>
            <w:tcW w:w="11127" w:type="dxa"/>
            <w:gridSpan w:val="4"/>
            <w:tcBorders>
              <w:top w:val="single" w:sz="4" w:space="0" w:color="auto"/>
              <w:left w:val="single" w:sz="4" w:space="0" w:color="auto"/>
              <w:bottom w:val="single" w:sz="4" w:space="0" w:color="auto"/>
            </w:tcBorders>
            <w:vAlign w:val="center"/>
          </w:tcPr>
          <w:p w14:paraId="27830C20" w14:textId="77777777" w:rsidR="00A712BD" w:rsidRPr="00923224" w:rsidRDefault="00A712BD" w:rsidP="00A54BDE">
            <w:pPr>
              <w:ind w:left="78"/>
              <w:rPr>
                <w:sz w:val="17"/>
                <w:szCs w:val="17"/>
              </w:rPr>
            </w:pPr>
            <w:r w:rsidRPr="00923224">
              <w:rPr>
                <w:sz w:val="17"/>
                <w:szCs w:val="17"/>
              </w:rPr>
              <w:t xml:space="preserve">(24): </w:t>
            </w:r>
            <w:r w:rsidR="00D77FC3" w:rsidRPr="00923224">
              <w:rPr>
                <w:sz w:val="17"/>
                <w:szCs w:val="17"/>
              </w:rPr>
              <w:t xml:space="preserve">      </w:t>
            </w:r>
            <w:r w:rsidRPr="00923224">
              <w:rPr>
                <w:sz w:val="17"/>
                <w:szCs w:val="17"/>
              </w:rPr>
              <w:t>Katılan miktar için kalıntı tespit edilememelidir.</w:t>
            </w:r>
          </w:p>
        </w:tc>
      </w:tr>
    </w:tbl>
    <w:p w14:paraId="47059814" w14:textId="77777777" w:rsidR="00B3203B" w:rsidRDefault="00B3203B" w:rsidP="00B3203B">
      <w:pPr>
        <w:tabs>
          <w:tab w:val="left" w:pos="1540"/>
        </w:tabs>
        <w:rPr>
          <w:sz w:val="17"/>
          <w:szCs w:val="17"/>
        </w:rPr>
      </w:pPr>
    </w:p>
    <w:p w14:paraId="3CA8075D" w14:textId="77777777" w:rsidR="000B6DD3" w:rsidRDefault="000B6DD3" w:rsidP="00B3203B">
      <w:pPr>
        <w:tabs>
          <w:tab w:val="left" w:pos="1540"/>
        </w:tabs>
        <w:rPr>
          <w:sz w:val="17"/>
          <w:szCs w:val="17"/>
        </w:rPr>
      </w:pPr>
    </w:p>
    <w:p w14:paraId="152F5B4C" w14:textId="77777777" w:rsidR="000B6DD3" w:rsidRPr="00923224" w:rsidRDefault="000B6DD3" w:rsidP="00B3203B">
      <w:pPr>
        <w:tabs>
          <w:tab w:val="left" w:pos="1540"/>
        </w:tabs>
        <w:rPr>
          <w:sz w:val="17"/>
          <w:szCs w:val="17"/>
        </w:rPr>
      </w:pPr>
    </w:p>
    <w:tbl>
      <w:tblPr>
        <w:tblW w:w="13823" w:type="dxa"/>
        <w:tblInd w:w="1085" w:type="dxa"/>
        <w:tblLayout w:type="fixed"/>
        <w:tblCellMar>
          <w:left w:w="0" w:type="dxa"/>
          <w:right w:w="0" w:type="dxa"/>
        </w:tblCellMar>
        <w:tblLook w:val="04A0" w:firstRow="1" w:lastRow="0" w:firstColumn="1" w:lastColumn="0" w:noHBand="0" w:noVBand="1"/>
      </w:tblPr>
      <w:tblGrid>
        <w:gridCol w:w="1351"/>
        <w:gridCol w:w="1342"/>
        <w:gridCol w:w="2954"/>
        <w:gridCol w:w="1961"/>
        <w:gridCol w:w="1555"/>
        <w:gridCol w:w="4660"/>
      </w:tblGrid>
      <w:tr w:rsidR="00A54BDE" w:rsidRPr="00923224" w14:paraId="78D3991E" w14:textId="77777777" w:rsidTr="000B6DD3">
        <w:trPr>
          <w:trHeight w:val="534"/>
        </w:trPr>
        <w:tc>
          <w:tcPr>
            <w:tcW w:w="1351" w:type="dxa"/>
            <w:tcBorders>
              <w:top w:val="single" w:sz="4" w:space="0" w:color="auto"/>
              <w:bottom w:val="single" w:sz="4" w:space="0" w:color="auto"/>
              <w:right w:val="single" w:sz="4" w:space="0" w:color="auto"/>
            </w:tcBorders>
            <w:vAlign w:val="center"/>
          </w:tcPr>
          <w:p w14:paraId="54CE2449" w14:textId="77777777" w:rsidR="00A54BDE" w:rsidRPr="00923224" w:rsidRDefault="00A54BDE" w:rsidP="007C0DC6">
            <w:pPr>
              <w:ind w:left="35"/>
              <w:jc w:val="center"/>
              <w:rPr>
                <w:rFonts w:eastAsia="Times New Roman"/>
                <w:color w:val="231F20"/>
                <w:sz w:val="17"/>
                <w:szCs w:val="17"/>
              </w:rPr>
            </w:pPr>
            <w:bookmarkStart w:id="177" w:name="page275"/>
            <w:bookmarkStart w:id="178" w:name="page276"/>
            <w:bookmarkStart w:id="179" w:name="page277"/>
            <w:bookmarkEnd w:id="177"/>
            <w:bookmarkEnd w:id="178"/>
            <w:bookmarkEnd w:id="179"/>
            <w:r w:rsidRPr="00923224">
              <w:rPr>
                <w:rFonts w:eastAsia="Times New Roman"/>
                <w:color w:val="231F20"/>
                <w:sz w:val="17"/>
                <w:szCs w:val="17"/>
              </w:rPr>
              <w:t>Kategori numarası</w:t>
            </w:r>
          </w:p>
        </w:tc>
        <w:tc>
          <w:tcPr>
            <w:tcW w:w="1342" w:type="dxa"/>
            <w:tcBorders>
              <w:top w:val="single" w:sz="4" w:space="0" w:color="auto"/>
              <w:left w:val="single" w:sz="4" w:space="0" w:color="auto"/>
              <w:bottom w:val="single" w:sz="4" w:space="0" w:color="auto"/>
              <w:right w:val="single" w:sz="4" w:space="0" w:color="auto"/>
            </w:tcBorders>
            <w:vAlign w:val="center"/>
          </w:tcPr>
          <w:p w14:paraId="0352EEC6" w14:textId="77777777" w:rsidR="00A54BDE" w:rsidRPr="00923224" w:rsidRDefault="00A54BDE" w:rsidP="007C0DC6">
            <w:pPr>
              <w:ind w:left="100"/>
              <w:jc w:val="center"/>
              <w:rPr>
                <w:rFonts w:eastAsia="Times New Roman"/>
                <w:color w:val="231F20"/>
                <w:sz w:val="17"/>
                <w:szCs w:val="17"/>
              </w:rPr>
            </w:pPr>
            <w:r w:rsidRPr="00923224">
              <w:rPr>
                <w:rFonts w:eastAsia="Times New Roman"/>
                <w:color w:val="231F20"/>
                <w:sz w:val="17"/>
                <w:szCs w:val="17"/>
              </w:rPr>
              <w:t>E-kodu</w:t>
            </w:r>
          </w:p>
        </w:tc>
        <w:tc>
          <w:tcPr>
            <w:tcW w:w="2954" w:type="dxa"/>
            <w:tcBorders>
              <w:top w:val="single" w:sz="4" w:space="0" w:color="auto"/>
              <w:left w:val="single" w:sz="4" w:space="0" w:color="auto"/>
              <w:bottom w:val="single" w:sz="4" w:space="0" w:color="auto"/>
              <w:right w:val="single" w:sz="4" w:space="0" w:color="auto"/>
            </w:tcBorders>
            <w:vAlign w:val="center"/>
          </w:tcPr>
          <w:p w14:paraId="1F9EC4C6" w14:textId="77777777" w:rsidR="00A54BDE" w:rsidRPr="00923224" w:rsidRDefault="00A54BDE" w:rsidP="007C0DC6">
            <w:pPr>
              <w:ind w:left="80"/>
              <w:jc w:val="center"/>
              <w:rPr>
                <w:rFonts w:eastAsia="Times New Roman"/>
                <w:color w:val="231F20"/>
                <w:sz w:val="17"/>
                <w:szCs w:val="17"/>
              </w:rPr>
            </w:pPr>
            <w:r w:rsidRPr="00923224">
              <w:rPr>
                <w:rFonts w:eastAsia="Times New Roman"/>
                <w:color w:val="231F20"/>
                <w:sz w:val="17"/>
                <w:szCs w:val="17"/>
              </w:rPr>
              <w:t>Adı</w:t>
            </w:r>
          </w:p>
        </w:tc>
        <w:tc>
          <w:tcPr>
            <w:tcW w:w="1961" w:type="dxa"/>
            <w:tcBorders>
              <w:top w:val="single" w:sz="4" w:space="0" w:color="auto"/>
              <w:left w:val="single" w:sz="4" w:space="0" w:color="auto"/>
              <w:bottom w:val="single" w:sz="4" w:space="0" w:color="auto"/>
              <w:right w:val="single" w:sz="4" w:space="0" w:color="auto"/>
            </w:tcBorders>
            <w:vAlign w:val="center"/>
          </w:tcPr>
          <w:p w14:paraId="28EFA52B" w14:textId="77777777" w:rsidR="00A54BDE" w:rsidRPr="00923224" w:rsidRDefault="00A54BDE" w:rsidP="007C0DC6">
            <w:pPr>
              <w:ind w:left="80"/>
              <w:jc w:val="center"/>
              <w:rPr>
                <w:rFonts w:eastAsia="Times New Roman"/>
                <w:color w:val="231F20"/>
                <w:sz w:val="17"/>
                <w:szCs w:val="17"/>
              </w:rPr>
            </w:pPr>
            <w:r w:rsidRPr="00923224">
              <w:rPr>
                <w:rFonts w:eastAsia="Times New Roman"/>
                <w:color w:val="231F20"/>
                <w:sz w:val="17"/>
                <w:szCs w:val="17"/>
              </w:rPr>
              <w:t>Maksimum miktar (</w:t>
            </w:r>
            <w:r w:rsidR="005073D8" w:rsidRPr="00923224">
              <w:rPr>
                <w:rFonts w:eastAsia="Times New Roman"/>
                <w:color w:val="231F20"/>
                <w:sz w:val="17"/>
                <w:szCs w:val="17"/>
              </w:rPr>
              <w:t>mg/l veya mg/kg</w:t>
            </w:r>
            <w:r w:rsidRPr="00923224">
              <w:rPr>
                <w:rFonts w:eastAsia="Times New Roman"/>
                <w:color w:val="231F20"/>
                <w:sz w:val="17"/>
                <w:szCs w:val="17"/>
              </w:rPr>
              <w:t>)</w:t>
            </w:r>
          </w:p>
        </w:tc>
        <w:tc>
          <w:tcPr>
            <w:tcW w:w="1555" w:type="dxa"/>
            <w:tcBorders>
              <w:top w:val="single" w:sz="4" w:space="0" w:color="auto"/>
              <w:left w:val="single" w:sz="4" w:space="0" w:color="auto"/>
              <w:bottom w:val="single" w:sz="4" w:space="0" w:color="auto"/>
              <w:right w:val="single" w:sz="4" w:space="0" w:color="auto"/>
            </w:tcBorders>
            <w:vAlign w:val="center"/>
          </w:tcPr>
          <w:p w14:paraId="0CA026CF" w14:textId="77777777" w:rsidR="00A54BDE" w:rsidRPr="00923224" w:rsidRDefault="00A54BDE" w:rsidP="007C0DC6">
            <w:pPr>
              <w:ind w:left="60"/>
              <w:jc w:val="center"/>
              <w:rPr>
                <w:rFonts w:eastAsia="Times New Roman"/>
                <w:color w:val="231F20"/>
                <w:sz w:val="17"/>
                <w:szCs w:val="17"/>
              </w:rPr>
            </w:pPr>
            <w:r w:rsidRPr="00923224">
              <w:rPr>
                <w:rFonts w:eastAsia="Times New Roman"/>
                <w:color w:val="231F20"/>
                <w:sz w:val="17"/>
                <w:szCs w:val="17"/>
              </w:rPr>
              <w:t>Dipnotlar</w:t>
            </w:r>
          </w:p>
        </w:tc>
        <w:tc>
          <w:tcPr>
            <w:tcW w:w="4660" w:type="dxa"/>
            <w:tcBorders>
              <w:top w:val="single" w:sz="4" w:space="0" w:color="auto"/>
              <w:left w:val="single" w:sz="4" w:space="0" w:color="auto"/>
              <w:bottom w:val="single" w:sz="4" w:space="0" w:color="auto"/>
            </w:tcBorders>
            <w:vAlign w:val="center"/>
          </w:tcPr>
          <w:p w14:paraId="76FD91E9" w14:textId="77777777" w:rsidR="00A54BDE" w:rsidRPr="00923224" w:rsidRDefault="00A54BDE" w:rsidP="007C0DC6">
            <w:pPr>
              <w:ind w:left="78"/>
              <w:jc w:val="center"/>
              <w:rPr>
                <w:i/>
                <w:sz w:val="17"/>
                <w:szCs w:val="17"/>
              </w:rPr>
            </w:pPr>
            <w:r w:rsidRPr="00923224">
              <w:rPr>
                <w:rFonts w:eastAsia="Times New Roman"/>
                <w:color w:val="231F20"/>
                <w:sz w:val="17"/>
                <w:szCs w:val="17"/>
              </w:rPr>
              <w:t>Sınırlamalar/istisnalar</w:t>
            </w:r>
          </w:p>
        </w:tc>
      </w:tr>
      <w:tr w:rsidR="00A712BD" w:rsidRPr="00923224" w14:paraId="0CDFEE29" w14:textId="77777777" w:rsidTr="000B6DD3">
        <w:trPr>
          <w:trHeight w:val="534"/>
        </w:trPr>
        <w:tc>
          <w:tcPr>
            <w:tcW w:w="1351" w:type="dxa"/>
            <w:tcBorders>
              <w:top w:val="single" w:sz="4" w:space="0" w:color="auto"/>
              <w:right w:val="single" w:sz="4" w:space="0" w:color="auto"/>
            </w:tcBorders>
            <w:vAlign w:val="center"/>
          </w:tcPr>
          <w:p w14:paraId="68A60F4E" w14:textId="77777777" w:rsidR="00A712BD" w:rsidRPr="00923224" w:rsidRDefault="00A712BD" w:rsidP="007C0DC6">
            <w:pPr>
              <w:ind w:left="100"/>
              <w:rPr>
                <w:rFonts w:eastAsia="Times New Roman"/>
                <w:color w:val="231F20"/>
                <w:sz w:val="17"/>
                <w:szCs w:val="17"/>
              </w:rPr>
            </w:pPr>
            <w:r w:rsidRPr="00923224">
              <w:rPr>
                <w:b/>
                <w:bCs/>
                <w:sz w:val="17"/>
                <w:szCs w:val="17"/>
              </w:rPr>
              <w:t>14.2.6</w:t>
            </w:r>
          </w:p>
        </w:tc>
        <w:tc>
          <w:tcPr>
            <w:tcW w:w="12472" w:type="dxa"/>
            <w:gridSpan w:val="5"/>
            <w:tcBorders>
              <w:top w:val="single" w:sz="4" w:space="0" w:color="auto"/>
              <w:left w:val="single" w:sz="4" w:space="0" w:color="auto"/>
              <w:bottom w:val="single" w:sz="4" w:space="0" w:color="auto"/>
            </w:tcBorders>
            <w:vAlign w:val="center"/>
          </w:tcPr>
          <w:p w14:paraId="45A60378" w14:textId="77777777" w:rsidR="00A712BD" w:rsidRPr="00923224" w:rsidRDefault="00A712BD" w:rsidP="007C0DC6">
            <w:pPr>
              <w:ind w:left="78"/>
              <w:rPr>
                <w:sz w:val="17"/>
                <w:szCs w:val="17"/>
              </w:rPr>
            </w:pPr>
            <w:r w:rsidRPr="00923224">
              <w:rPr>
                <w:b/>
                <w:bCs/>
                <w:i/>
                <w:sz w:val="17"/>
                <w:szCs w:val="17"/>
              </w:rPr>
              <w:t>Türk Gıda Kodeksi Distile Alkollü İçkiler Tebliği’</w:t>
            </w:r>
            <w:r w:rsidRPr="00923224">
              <w:rPr>
                <w:b/>
                <w:bCs/>
                <w:sz w:val="17"/>
                <w:szCs w:val="17"/>
              </w:rPr>
              <w:t xml:space="preserve"> nde tanımlanan distile alkollü içkiler</w:t>
            </w:r>
          </w:p>
        </w:tc>
      </w:tr>
      <w:tr w:rsidR="00A54BDE" w:rsidRPr="00923224" w14:paraId="3F2D683F" w14:textId="77777777" w:rsidTr="00F6446F">
        <w:trPr>
          <w:trHeight w:val="520"/>
        </w:trPr>
        <w:tc>
          <w:tcPr>
            <w:tcW w:w="1351" w:type="dxa"/>
            <w:tcBorders>
              <w:right w:val="single" w:sz="4" w:space="0" w:color="auto"/>
            </w:tcBorders>
            <w:vAlign w:val="center"/>
          </w:tcPr>
          <w:p w14:paraId="05C04D07" w14:textId="77777777" w:rsidR="00A54BDE" w:rsidRPr="00923224" w:rsidRDefault="00A54BDE" w:rsidP="007C0DC6">
            <w:pPr>
              <w:ind w:left="100"/>
              <w:rPr>
                <w:rFonts w:eastAsia="Times New Roman"/>
                <w:color w:val="231F20"/>
                <w:sz w:val="17"/>
                <w:szCs w:val="17"/>
              </w:rPr>
            </w:pPr>
          </w:p>
        </w:tc>
        <w:tc>
          <w:tcPr>
            <w:tcW w:w="1342" w:type="dxa"/>
            <w:tcBorders>
              <w:top w:val="single" w:sz="4" w:space="0" w:color="auto"/>
              <w:left w:val="single" w:sz="4" w:space="0" w:color="auto"/>
              <w:bottom w:val="single" w:sz="4" w:space="0" w:color="auto"/>
              <w:right w:val="single" w:sz="4" w:space="0" w:color="auto"/>
            </w:tcBorders>
            <w:vAlign w:val="center"/>
          </w:tcPr>
          <w:p w14:paraId="3D57A683" w14:textId="77777777" w:rsidR="00A54BDE" w:rsidRPr="00923224" w:rsidRDefault="00A712BD" w:rsidP="007C0DC6">
            <w:pPr>
              <w:ind w:left="100"/>
              <w:rPr>
                <w:rFonts w:eastAsia="Times New Roman"/>
                <w:color w:val="231F20"/>
                <w:sz w:val="17"/>
                <w:szCs w:val="17"/>
              </w:rPr>
            </w:pPr>
            <w:r w:rsidRPr="00923224">
              <w:rPr>
                <w:sz w:val="17"/>
                <w:szCs w:val="17"/>
              </w:rPr>
              <w:t>Grup I</w:t>
            </w:r>
          </w:p>
        </w:tc>
        <w:tc>
          <w:tcPr>
            <w:tcW w:w="2954" w:type="dxa"/>
            <w:tcBorders>
              <w:top w:val="single" w:sz="4" w:space="0" w:color="auto"/>
              <w:left w:val="single" w:sz="4" w:space="0" w:color="auto"/>
              <w:bottom w:val="single" w:sz="4" w:space="0" w:color="auto"/>
              <w:right w:val="single" w:sz="4" w:space="0" w:color="auto"/>
            </w:tcBorders>
            <w:vAlign w:val="center"/>
          </w:tcPr>
          <w:p w14:paraId="669BC66E" w14:textId="77777777" w:rsidR="00A54BDE" w:rsidRPr="00923224" w:rsidRDefault="00A712BD" w:rsidP="007C0DC6">
            <w:pPr>
              <w:ind w:left="80"/>
              <w:rPr>
                <w:rFonts w:eastAsia="Times New Roman"/>
                <w:color w:val="231F20"/>
                <w:sz w:val="17"/>
                <w:szCs w:val="17"/>
              </w:rPr>
            </w:pPr>
            <w:r w:rsidRPr="00923224">
              <w:rPr>
                <w:sz w:val="17"/>
                <w:szCs w:val="17"/>
              </w:rPr>
              <w:t>Katkı maddeleri</w:t>
            </w:r>
          </w:p>
        </w:tc>
        <w:tc>
          <w:tcPr>
            <w:tcW w:w="1961" w:type="dxa"/>
            <w:tcBorders>
              <w:top w:val="single" w:sz="4" w:space="0" w:color="auto"/>
              <w:left w:val="single" w:sz="4" w:space="0" w:color="auto"/>
              <w:bottom w:val="single" w:sz="4" w:space="0" w:color="auto"/>
              <w:right w:val="single" w:sz="4" w:space="0" w:color="auto"/>
            </w:tcBorders>
            <w:vAlign w:val="center"/>
          </w:tcPr>
          <w:p w14:paraId="011857CF" w14:textId="77777777" w:rsidR="00A54BDE" w:rsidRPr="00923224" w:rsidRDefault="00A54BDE" w:rsidP="007C0DC6">
            <w:pPr>
              <w:ind w:left="80"/>
              <w:rPr>
                <w:rFonts w:eastAsia="Times New Roman"/>
                <w:color w:val="231F20"/>
                <w:sz w:val="17"/>
                <w:szCs w:val="17"/>
              </w:rPr>
            </w:pPr>
          </w:p>
        </w:tc>
        <w:tc>
          <w:tcPr>
            <w:tcW w:w="1555" w:type="dxa"/>
            <w:tcBorders>
              <w:top w:val="single" w:sz="4" w:space="0" w:color="auto"/>
              <w:left w:val="single" w:sz="4" w:space="0" w:color="auto"/>
              <w:bottom w:val="single" w:sz="4" w:space="0" w:color="auto"/>
              <w:right w:val="single" w:sz="4" w:space="0" w:color="auto"/>
            </w:tcBorders>
            <w:vAlign w:val="center"/>
          </w:tcPr>
          <w:p w14:paraId="1DED5E9E" w14:textId="77777777" w:rsidR="00A54BDE" w:rsidRPr="00923224" w:rsidRDefault="00A54BDE" w:rsidP="007C0DC6">
            <w:pPr>
              <w:ind w:left="60"/>
              <w:rPr>
                <w:rFonts w:eastAsia="Times New Roman"/>
                <w:color w:val="231F20"/>
                <w:sz w:val="17"/>
                <w:szCs w:val="17"/>
              </w:rPr>
            </w:pPr>
          </w:p>
        </w:tc>
        <w:tc>
          <w:tcPr>
            <w:tcW w:w="4660" w:type="dxa"/>
            <w:tcBorders>
              <w:top w:val="single" w:sz="4" w:space="0" w:color="auto"/>
              <w:left w:val="single" w:sz="4" w:space="0" w:color="auto"/>
              <w:bottom w:val="single" w:sz="4" w:space="0" w:color="auto"/>
            </w:tcBorders>
            <w:vAlign w:val="center"/>
          </w:tcPr>
          <w:p w14:paraId="365392A4" w14:textId="77777777" w:rsidR="00A54BDE" w:rsidRPr="00923224" w:rsidRDefault="00A712BD" w:rsidP="007C0DC6">
            <w:pPr>
              <w:ind w:left="78"/>
              <w:rPr>
                <w:sz w:val="17"/>
                <w:szCs w:val="17"/>
              </w:rPr>
            </w:pPr>
            <w:r w:rsidRPr="00923224">
              <w:rPr>
                <w:sz w:val="17"/>
                <w:szCs w:val="17"/>
              </w:rPr>
              <w:t>viski, whisky veya whiskey hariç; likörlerin haricinde E 420, E 421, E 953, E 965, E 966, E 967 ve E 968 kullanılamaz.</w:t>
            </w:r>
          </w:p>
        </w:tc>
      </w:tr>
      <w:tr w:rsidR="00A54BDE" w:rsidRPr="00923224" w14:paraId="1FA4371F" w14:textId="77777777" w:rsidTr="00F6446F">
        <w:trPr>
          <w:trHeight w:val="2630"/>
        </w:trPr>
        <w:tc>
          <w:tcPr>
            <w:tcW w:w="1351" w:type="dxa"/>
            <w:tcBorders>
              <w:right w:val="single" w:sz="4" w:space="0" w:color="auto"/>
            </w:tcBorders>
            <w:vAlign w:val="center"/>
          </w:tcPr>
          <w:p w14:paraId="4C04FFC5" w14:textId="77777777" w:rsidR="00A54BDE" w:rsidRPr="00923224" w:rsidRDefault="00A54BDE" w:rsidP="007C0DC6">
            <w:pPr>
              <w:ind w:left="100"/>
              <w:rPr>
                <w:rFonts w:eastAsia="Times New Roman"/>
                <w:color w:val="231F20"/>
                <w:sz w:val="17"/>
                <w:szCs w:val="17"/>
              </w:rPr>
            </w:pPr>
          </w:p>
        </w:tc>
        <w:tc>
          <w:tcPr>
            <w:tcW w:w="1342" w:type="dxa"/>
            <w:tcBorders>
              <w:top w:val="single" w:sz="4" w:space="0" w:color="auto"/>
              <w:left w:val="single" w:sz="4" w:space="0" w:color="auto"/>
              <w:bottom w:val="single" w:sz="4" w:space="0" w:color="auto"/>
              <w:right w:val="single" w:sz="4" w:space="0" w:color="auto"/>
            </w:tcBorders>
            <w:vAlign w:val="center"/>
          </w:tcPr>
          <w:p w14:paraId="76D4FBF5" w14:textId="77777777" w:rsidR="00A54BDE" w:rsidRPr="00923224" w:rsidRDefault="00A712BD" w:rsidP="007C0DC6">
            <w:pPr>
              <w:ind w:left="100"/>
              <w:rPr>
                <w:rFonts w:eastAsia="Times New Roman"/>
                <w:color w:val="231F20"/>
                <w:sz w:val="17"/>
                <w:szCs w:val="17"/>
              </w:rPr>
            </w:pPr>
            <w:r w:rsidRPr="00923224">
              <w:rPr>
                <w:sz w:val="17"/>
                <w:szCs w:val="17"/>
              </w:rPr>
              <w:t>Grup II</w:t>
            </w:r>
          </w:p>
        </w:tc>
        <w:tc>
          <w:tcPr>
            <w:tcW w:w="2954" w:type="dxa"/>
            <w:tcBorders>
              <w:top w:val="single" w:sz="4" w:space="0" w:color="auto"/>
              <w:left w:val="single" w:sz="4" w:space="0" w:color="auto"/>
              <w:bottom w:val="single" w:sz="4" w:space="0" w:color="auto"/>
              <w:right w:val="single" w:sz="4" w:space="0" w:color="auto"/>
            </w:tcBorders>
            <w:vAlign w:val="center"/>
          </w:tcPr>
          <w:p w14:paraId="63D2EC93" w14:textId="77777777" w:rsidR="00A54BDE" w:rsidRPr="00923224" w:rsidRDefault="00A712BD" w:rsidP="007C0DC6">
            <w:pPr>
              <w:ind w:left="80"/>
              <w:rPr>
                <w:rFonts w:eastAsia="Times New Roman"/>
                <w:color w:val="231F20"/>
                <w:sz w:val="17"/>
                <w:szCs w:val="17"/>
              </w:rPr>
            </w:pPr>
            <w:r w:rsidRPr="00923224">
              <w:rPr>
                <w:sz w:val="17"/>
                <w:szCs w:val="17"/>
              </w:rPr>
              <w:t>Quantum satis prensibine göre kullanımına izin verilen gıda renklendiricileri</w:t>
            </w:r>
          </w:p>
        </w:tc>
        <w:tc>
          <w:tcPr>
            <w:tcW w:w="1961" w:type="dxa"/>
            <w:tcBorders>
              <w:top w:val="single" w:sz="4" w:space="0" w:color="auto"/>
              <w:left w:val="single" w:sz="4" w:space="0" w:color="auto"/>
              <w:bottom w:val="single" w:sz="4" w:space="0" w:color="auto"/>
              <w:right w:val="single" w:sz="4" w:space="0" w:color="auto"/>
            </w:tcBorders>
            <w:vAlign w:val="center"/>
          </w:tcPr>
          <w:p w14:paraId="2DCAA5EF" w14:textId="77777777" w:rsidR="00A54BDE" w:rsidRPr="00923224" w:rsidRDefault="00A712BD" w:rsidP="007C0DC6">
            <w:pPr>
              <w:ind w:left="80"/>
              <w:rPr>
                <w:rFonts w:eastAsia="Times New Roman"/>
                <w:color w:val="231F20"/>
                <w:sz w:val="17"/>
                <w:szCs w:val="17"/>
              </w:rPr>
            </w:pPr>
            <w:r w:rsidRPr="00923224">
              <w:rPr>
                <w:i/>
                <w:iCs/>
                <w:sz w:val="17"/>
                <w:szCs w:val="17"/>
              </w:rPr>
              <w:t>quantum satis</w:t>
            </w:r>
          </w:p>
        </w:tc>
        <w:tc>
          <w:tcPr>
            <w:tcW w:w="1555" w:type="dxa"/>
            <w:tcBorders>
              <w:top w:val="single" w:sz="4" w:space="0" w:color="auto"/>
              <w:left w:val="single" w:sz="4" w:space="0" w:color="auto"/>
              <w:bottom w:val="single" w:sz="4" w:space="0" w:color="auto"/>
              <w:right w:val="single" w:sz="4" w:space="0" w:color="auto"/>
            </w:tcBorders>
            <w:vAlign w:val="center"/>
          </w:tcPr>
          <w:p w14:paraId="524C9631" w14:textId="77777777" w:rsidR="00A54BDE" w:rsidRPr="00923224" w:rsidRDefault="00A54BDE" w:rsidP="007C0DC6">
            <w:pPr>
              <w:ind w:left="60"/>
              <w:rPr>
                <w:rFonts w:eastAsia="Times New Roman"/>
                <w:color w:val="231F20"/>
                <w:sz w:val="17"/>
                <w:szCs w:val="17"/>
              </w:rPr>
            </w:pPr>
          </w:p>
        </w:tc>
        <w:tc>
          <w:tcPr>
            <w:tcW w:w="4660" w:type="dxa"/>
            <w:tcBorders>
              <w:top w:val="single" w:sz="4" w:space="0" w:color="auto"/>
              <w:left w:val="single" w:sz="4" w:space="0" w:color="auto"/>
              <w:bottom w:val="single" w:sz="4" w:space="0" w:color="auto"/>
            </w:tcBorders>
            <w:vAlign w:val="center"/>
          </w:tcPr>
          <w:p w14:paraId="5F2AC3DE" w14:textId="77777777" w:rsidR="00A712BD" w:rsidRPr="00923224" w:rsidRDefault="00A712BD" w:rsidP="00391A64">
            <w:pPr>
              <w:ind w:left="78"/>
              <w:jc w:val="both"/>
              <w:textAlignment w:val="baseline"/>
              <w:rPr>
                <w:sz w:val="17"/>
                <w:szCs w:val="17"/>
              </w:rPr>
            </w:pPr>
            <w:r w:rsidRPr="00923224">
              <w:rPr>
                <w:sz w:val="17"/>
                <w:szCs w:val="17"/>
              </w:rPr>
              <w:t>Türk Gıda Kodeksi Distile Alkollü İçkiler Tebliğinde yer alan Distile Alkollü İçki Kategorilerinin Tanımları ve Özellikleri başlıklı EK-1’de tanımlanan;</w:t>
            </w:r>
          </w:p>
          <w:p w14:paraId="06A91556" w14:textId="77777777" w:rsidR="00A54BDE" w:rsidRPr="00923224" w:rsidRDefault="00A712BD" w:rsidP="00391A64">
            <w:pPr>
              <w:ind w:left="78"/>
              <w:jc w:val="both"/>
              <w:rPr>
                <w:sz w:val="17"/>
                <w:szCs w:val="17"/>
              </w:rPr>
            </w:pPr>
            <w:r w:rsidRPr="00923224">
              <w:rPr>
                <w:sz w:val="17"/>
                <w:szCs w:val="17"/>
              </w:rPr>
              <w:t>Rom, Viski / whisky / whiskey, Tahıl distilat içkisi, Şarap distilatı, Brendi / Brandy / Weinbrand, Üzüm cibresi distilat içkisi / üzüm cibresi, Meyve cibresi distilat içkisi, Kuru üzüm distilat içkisi / kuru üzüm brendisi / raisin brandy, Meyve brendisi, Elma şarabı distilat içkisi/cider spirit-armut şarabı distilat içkisi/perry spirit, Bal Distilat İçkisi, Hefebrand veya tortu distile içkisi, Bierbrand veya eau de vie de biere, Topinambur veya Jerusalem artichoke distile içkisi, Meyve alkola içkileri, Geist  (kullanılan hammadde veya meyvenin ismi ile), London Cin, Sambuca, Maraschino veya Marrasquino, Mistra hariç</w:t>
            </w:r>
          </w:p>
        </w:tc>
      </w:tr>
      <w:tr w:rsidR="00A54BDE" w:rsidRPr="00923224" w14:paraId="0FCC23BF" w14:textId="77777777" w:rsidTr="00F6446F">
        <w:trPr>
          <w:trHeight w:val="2589"/>
        </w:trPr>
        <w:tc>
          <w:tcPr>
            <w:tcW w:w="1351" w:type="dxa"/>
            <w:tcBorders>
              <w:right w:val="single" w:sz="4" w:space="0" w:color="auto"/>
            </w:tcBorders>
            <w:vAlign w:val="center"/>
          </w:tcPr>
          <w:p w14:paraId="79E3608C" w14:textId="77777777" w:rsidR="00A54BDE" w:rsidRPr="00923224" w:rsidRDefault="00A54BDE" w:rsidP="007C0DC6">
            <w:pPr>
              <w:ind w:left="100"/>
              <w:rPr>
                <w:rFonts w:eastAsia="Times New Roman"/>
                <w:color w:val="231F20"/>
                <w:sz w:val="17"/>
                <w:szCs w:val="17"/>
              </w:rPr>
            </w:pPr>
          </w:p>
        </w:tc>
        <w:tc>
          <w:tcPr>
            <w:tcW w:w="1342" w:type="dxa"/>
            <w:tcBorders>
              <w:top w:val="single" w:sz="4" w:space="0" w:color="auto"/>
              <w:left w:val="single" w:sz="4" w:space="0" w:color="auto"/>
              <w:bottom w:val="single" w:sz="4" w:space="0" w:color="auto"/>
              <w:right w:val="single" w:sz="4" w:space="0" w:color="auto"/>
            </w:tcBorders>
            <w:vAlign w:val="center"/>
          </w:tcPr>
          <w:p w14:paraId="22FBD538" w14:textId="77777777" w:rsidR="00A54BDE" w:rsidRPr="00923224" w:rsidRDefault="00A712BD" w:rsidP="007C0DC6">
            <w:pPr>
              <w:ind w:left="100"/>
              <w:rPr>
                <w:sz w:val="17"/>
                <w:szCs w:val="17"/>
              </w:rPr>
            </w:pPr>
            <w:r w:rsidRPr="00923224">
              <w:rPr>
                <w:sz w:val="17"/>
                <w:szCs w:val="17"/>
              </w:rPr>
              <w:t>Grup III</w:t>
            </w:r>
          </w:p>
        </w:tc>
        <w:tc>
          <w:tcPr>
            <w:tcW w:w="2954" w:type="dxa"/>
            <w:tcBorders>
              <w:top w:val="single" w:sz="4" w:space="0" w:color="auto"/>
              <w:left w:val="single" w:sz="4" w:space="0" w:color="auto"/>
              <w:bottom w:val="single" w:sz="4" w:space="0" w:color="auto"/>
              <w:right w:val="single" w:sz="4" w:space="0" w:color="auto"/>
            </w:tcBorders>
            <w:vAlign w:val="center"/>
          </w:tcPr>
          <w:p w14:paraId="322F90A6" w14:textId="77777777" w:rsidR="00A54BDE" w:rsidRPr="00923224" w:rsidRDefault="00A712BD" w:rsidP="007C0DC6">
            <w:pPr>
              <w:ind w:left="80"/>
              <w:rPr>
                <w:sz w:val="17"/>
                <w:szCs w:val="17"/>
              </w:rPr>
            </w:pPr>
            <w:r w:rsidRPr="00923224">
              <w:rPr>
                <w:sz w:val="17"/>
                <w:szCs w:val="17"/>
              </w:rPr>
              <w:t>Birlikte kullanımlarında maksimum miktar belirlenmiş olan gıda renklendiricileri</w:t>
            </w:r>
          </w:p>
        </w:tc>
        <w:tc>
          <w:tcPr>
            <w:tcW w:w="1961" w:type="dxa"/>
            <w:tcBorders>
              <w:top w:val="single" w:sz="4" w:space="0" w:color="auto"/>
              <w:left w:val="single" w:sz="4" w:space="0" w:color="auto"/>
              <w:bottom w:val="single" w:sz="4" w:space="0" w:color="auto"/>
              <w:right w:val="single" w:sz="4" w:space="0" w:color="auto"/>
            </w:tcBorders>
            <w:vAlign w:val="center"/>
          </w:tcPr>
          <w:p w14:paraId="65CCF8D5" w14:textId="77777777" w:rsidR="00A54BDE" w:rsidRPr="00923224" w:rsidRDefault="00A712BD" w:rsidP="007C0DC6">
            <w:pPr>
              <w:ind w:left="80"/>
              <w:rPr>
                <w:sz w:val="17"/>
                <w:szCs w:val="17"/>
              </w:rPr>
            </w:pPr>
            <w:r w:rsidRPr="00923224">
              <w:rPr>
                <w:sz w:val="17"/>
                <w:szCs w:val="17"/>
              </w:rPr>
              <w:t>200</w:t>
            </w:r>
          </w:p>
        </w:tc>
        <w:tc>
          <w:tcPr>
            <w:tcW w:w="1555" w:type="dxa"/>
            <w:tcBorders>
              <w:top w:val="single" w:sz="4" w:space="0" w:color="auto"/>
              <w:left w:val="single" w:sz="4" w:space="0" w:color="auto"/>
              <w:bottom w:val="single" w:sz="4" w:space="0" w:color="auto"/>
              <w:right w:val="single" w:sz="4" w:space="0" w:color="auto"/>
            </w:tcBorders>
            <w:vAlign w:val="center"/>
          </w:tcPr>
          <w:p w14:paraId="0372FCFE" w14:textId="77777777" w:rsidR="00A54BDE" w:rsidRPr="00923224" w:rsidRDefault="00A712BD" w:rsidP="007C0DC6">
            <w:pPr>
              <w:ind w:left="60"/>
              <w:rPr>
                <w:sz w:val="17"/>
                <w:szCs w:val="17"/>
              </w:rPr>
            </w:pPr>
            <w:r w:rsidRPr="00923224">
              <w:rPr>
                <w:sz w:val="17"/>
                <w:szCs w:val="17"/>
              </w:rPr>
              <w:t>(87)</w:t>
            </w:r>
          </w:p>
        </w:tc>
        <w:tc>
          <w:tcPr>
            <w:tcW w:w="4660" w:type="dxa"/>
            <w:tcBorders>
              <w:top w:val="single" w:sz="4" w:space="0" w:color="auto"/>
              <w:left w:val="single" w:sz="4" w:space="0" w:color="auto"/>
              <w:bottom w:val="single" w:sz="4" w:space="0" w:color="auto"/>
            </w:tcBorders>
            <w:vAlign w:val="center"/>
          </w:tcPr>
          <w:p w14:paraId="6D60482E" w14:textId="77777777" w:rsidR="00A712BD" w:rsidRPr="00923224" w:rsidRDefault="00A712BD" w:rsidP="00391A64">
            <w:pPr>
              <w:ind w:left="78"/>
              <w:jc w:val="both"/>
              <w:textAlignment w:val="baseline"/>
              <w:rPr>
                <w:sz w:val="17"/>
                <w:szCs w:val="17"/>
              </w:rPr>
            </w:pPr>
            <w:r w:rsidRPr="00923224">
              <w:rPr>
                <w:sz w:val="17"/>
                <w:szCs w:val="17"/>
              </w:rPr>
              <w:t>Türk Gıda Kodeksi Distile Alkollü İçkiler Tebliğinde yer alan Distile Alkollü İçki Kategorilerinin Tanımları ve Özellikleri başlıklı EK-1’de tanımlanan;</w:t>
            </w:r>
          </w:p>
          <w:p w14:paraId="21BDF77C" w14:textId="77777777" w:rsidR="00A54BDE" w:rsidRPr="00923224" w:rsidRDefault="00A712BD" w:rsidP="00391A64">
            <w:pPr>
              <w:ind w:left="78"/>
              <w:jc w:val="both"/>
              <w:rPr>
                <w:sz w:val="17"/>
                <w:szCs w:val="17"/>
              </w:rPr>
            </w:pPr>
            <w:r w:rsidRPr="00923224">
              <w:rPr>
                <w:sz w:val="17"/>
                <w:szCs w:val="17"/>
              </w:rPr>
              <w:t>Rom, Viski / whisky / whiskey, Tahıl distilat içkisi, Şarap distilatı, Brendi / Brandy / Weinbrand, Üzüm cibresi distilat içkisi / üzüm cibresi, Meyve cibresi distilat içkisi, Kuru üzüm distilat içkisi / kuru üzüm brendisi / raisin brandy, Meyve brendisi, Elma şarabı distilat içkisi/cider spirit-armut şarabı distilat içkisi/perry spirit, Bal Distilat İçkisi, Hefebrand veya tortu distile içkisi, Bierbrand veya eau de vie de biere, Topinambur veya Jerusalem artichoke distile içkisi, Meyve alkola içkileri, Geist  (kullanılan hammadde veya meyvenin ismi ile), London Cin, Sambuca, Maraschino veya Marrasquino, Mistra hariç</w:t>
            </w:r>
          </w:p>
        </w:tc>
      </w:tr>
      <w:tr w:rsidR="00A54BDE" w:rsidRPr="00923224" w14:paraId="61A9D4FA" w14:textId="77777777" w:rsidTr="00F6446F">
        <w:trPr>
          <w:trHeight w:val="2613"/>
        </w:trPr>
        <w:tc>
          <w:tcPr>
            <w:tcW w:w="1351" w:type="dxa"/>
            <w:tcBorders>
              <w:right w:val="single" w:sz="4" w:space="0" w:color="auto"/>
            </w:tcBorders>
            <w:vAlign w:val="center"/>
          </w:tcPr>
          <w:p w14:paraId="258405BE" w14:textId="77777777" w:rsidR="00A54BDE" w:rsidRPr="00923224" w:rsidRDefault="00A54BDE" w:rsidP="007C0DC6">
            <w:pPr>
              <w:ind w:left="100"/>
              <w:rPr>
                <w:rFonts w:eastAsia="Times New Roman"/>
                <w:color w:val="231F20"/>
                <w:sz w:val="17"/>
                <w:szCs w:val="17"/>
              </w:rPr>
            </w:pPr>
          </w:p>
        </w:tc>
        <w:tc>
          <w:tcPr>
            <w:tcW w:w="1342" w:type="dxa"/>
            <w:tcBorders>
              <w:top w:val="single" w:sz="4" w:space="0" w:color="auto"/>
              <w:left w:val="single" w:sz="4" w:space="0" w:color="auto"/>
              <w:bottom w:val="single" w:sz="4" w:space="0" w:color="auto"/>
              <w:right w:val="single" w:sz="4" w:space="0" w:color="auto"/>
            </w:tcBorders>
            <w:vAlign w:val="center"/>
          </w:tcPr>
          <w:p w14:paraId="54DD1C12" w14:textId="77777777" w:rsidR="00A54BDE" w:rsidRPr="00923224" w:rsidRDefault="00A712BD" w:rsidP="007C0DC6">
            <w:pPr>
              <w:ind w:left="100"/>
              <w:rPr>
                <w:rFonts w:eastAsia="Times New Roman"/>
                <w:color w:val="231F20"/>
                <w:sz w:val="17"/>
                <w:szCs w:val="17"/>
              </w:rPr>
            </w:pPr>
            <w:r w:rsidRPr="00923224">
              <w:rPr>
                <w:sz w:val="17"/>
                <w:szCs w:val="17"/>
              </w:rPr>
              <w:t>E 104</w:t>
            </w:r>
          </w:p>
        </w:tc>
        <w:tc>
          <w:tcPr>
            <w:tcW w:w="2954" w:type="dxa"/>
            <w:tcBorders>
              <w:top w:val="single" w:sz="4" w:space="0" w:color="auto"/>
              <w:left w:val="single" w:sz="4" w:space="0" w:color="auto"/>
              <w:bottom w:val="single" w:sz="4" w:space="0" w:color="auto"/>
              <w:right w:val="single" w:sz="4" w:space="0" w:color="auto"/>
            </w:tcBorders>
            <w:vAlign w:val="center"/>
          </w:tcPr>
          <w:p w14:paraId="418AB468" w14:textId="77777777" w:rsidR="00A54BDE" w:rsidRPr="00923224" w:rsidRDefault="00A712BD" w:rsidP="007C0DC6">
            <w:pPr>
              <w:ind w:left="80"/>
              <w:rPr>
                <w:rFonts w:eastAsia="Times New Roman"/>
                <w:color w:val="231F20"/>
                <w:sz w:val="17"/>
                <w:szCs w:val="17"/>
              </w:rPr>
            </w:pPr>
            <w:r w:rsidRPr="00923224">
              <w:rPr>
                <w:sz w:val="17"/>
                <w:szCs w:val="17"/>
              </w:rPr>
              <w:t>Kinolin sarısı</w:t>
            </w:r>
          </w:p>
        </w:tc>
        <w:tc>
          <w:tcPr>
            <w:tcW w:w="1961" w:type="dxa"/>
            <w:tcBorders>
              <w:top w:val="single" w:sz="4" w:space="0" w:color="auto"/>
              <w:left w:val="single" w:sz="4" w:space="0" w:color="auto"/>
              <w:bottom w:val="single" w:sz="4" w:space="0" w:color="auto"/>
              <w:right w:val="single" w:sz="4" w:space="0" w:color="auto"/>
            </w:tcBorders>
            <w:vAlign w:val="center"/>
          </w:tcPr>
          <w:p w14:paraId="0137D9C5" w14:textId="77777777" w:rsidR="00A54BDE" w:rsidRPr="00923224" w:rsidRDefault="00A712BD" w:rsidP="007C0DC6">
            <w:pPr>
              <w:ind w:left="80"/>
              <w:rPr>
                <w:rFonts w:eastAsia="Times New Roman"/>
                <w:color w:val="231F20"/>
                <w:sz w:val="17"/>
                <w:szCs w:val="17"/>
              </w:rPr>
            </w:pPr>
            <w:r w:rsidRPr="00923224">
              <w:rPr>
                <w:sz w:val="17"/>
                <w:szCs w:val="17"/>
              </w:rPr>
              <w:t>180</w:t>
            </w:r>
          </w:p>
        </w:tc>
        <w:tc>
          <w:tcPr>
            <w:tcW w:w="1555" w:type="dxa"/>
            <w:tcBorders>
              <w:top w:val="single" w:sz="4" w:space="0" w:color="auto"/>
              <w:left w:val="single" w:sz="4" w:space="0" w:color="auto"/>
              <w:bottom w:val="single" w:sz="4" w:space="0" w:color="auto"/>
              <w:right w:val="single" w:sz="4" w:space="0" w:color="auto"/>
            </w:tcBorders>
            <w:vAlign w:val="center"/>
          </w:tcPr>
          <w:p w14:paraId="56AA01D4" w14:textId="77777777" w:rsidR="00A54BDE" w:rsidRPr="00923224" w:rsidRDefault="00A712BD" w:rsidP="007C0DC6">
            <w:pPr>
              <w:ind w:left="60"/>
              <w:rPr>
                <w:rFonts w:eastAsia="Times New Roman"/>
                <w:color w:val="231F20"/>
                <w:sz w:val="17"/>
                <w:szCs w:val="17"/>
              </w:rPr>
            </w:pPr>
            <w:r w:rsidRPr="00923224">
              <w:rPr>
                <w:sz w:val="17"/>
                <w:szCs w:val="17"/>
              </w:rPr>
              <w:t>(61)</w:t>
            </w:r>
          </w:p>
        </w:tc>
        <w:tc>
          <w:tcPr>
            <w:tcW w:w="4660" w:type="dxa"/>
            <w:tcBorders>
              <w:top w:val="single" w:sz="4" w:space="0" w:color="auto"/>
              <w:left w:val="single" w:sz="4" w:space="0" w:color="auto"/>
              <w:bottom w:val="single" w:sz="4" w:space="0" w:color="auto"/>
            </w:tcBorders>
            <w:vAlign w:val="center"/>
          </w:tcPr>
          <w:p w14:paraId="531502C0" w14:textId="77777777" w:rsidR="00A712BD" w:rsidRPr="00923224" w:rsidRDefault="00A712BD" w:rsidP="00434D0F">
            <w:pPr>
              <w:ind w:left="78"/>
              <w:jc w:val="both"/>
              <w:textAlignment w:val="baseline"/>
              <w:rPr>
                <w:sz w:val="17"/>
                <w:szCs w:val="17"/>
              </w:rPr>
            </w:pPr>
            <w:r w:rsidRPr="00923224">
              <w:rPr>
                <w:sz w:val="17"/>
                <w:szCs w:val="17"/>
              </w:rPr>
              <w:t>Türk Gıda Kodeksi Distile Alkollü İçkiler Tebliğinde yer alan Distile Alkollü İçki Kategorilerinin Tanımları ve Özellikleri başlıklı EK-1’de tanımlanan;</w:t>
            </w:r>
          </w:p>
          <w:p w14:paraId="681751CB" w14:textId="77777777" w:rsidR="00A54BDE" w:rsidRPr="00923224" w:rsidRDefault="00A712BD" w:rsidP="00434D0F">
            <w:pPr>
              <w:ind w:left="78"/>
              <w:jc w:val="both"/>
              <w:rPr>
                <w:sz w:val="17"/>
                <w:szCs w:val="17"/>
              </w:rPr>
            </w:pPr>
            <w:r w:rsidRPr="00923224">
              <w:rPr>
                <w:sz w:val="17"/>
                <w:szCs w:val="17"/>
              </w:rPr>
              <w:t>Rom, Viski / whisky / whiskey, Tahıl distilat içkisi, Şarap distilatı, Brendi / Brandy / Weinbrand, Üzüm cibresi distilat içkisi / üzüm cibresi, Meyve cibresi distilat içkisi, Kuru üzüm distilat içkisi / kuru üzüm brendisi / raisin brandy, Meyve brendisi, Elma şarabı distilat içkisi/cider spirit-armut şarabı distilat içkisi/perry spirit, Bal Distilat İçkisi, Hefebrand veya tortu distile içkisi, Bierbrand veya eau de vie de biere, Topinambur veya Jerusalem artichoke distile içkisi, Meyve alkola içkileri, Geist  (kullanılan hammadde veya meyvenin ismi ile), London Cin, Sambuca, Maraschino veya Marrasquino, Mistra hariç</w:t>
            </w:r>
          </w:p>
        </w:tc>
      </w:tr>
    </w:tbl>
    <w:p w14:paraId="4B5C5ACE" w14:textId="77777777" w:rsidR="00D65258" w:rsidRPr="00923224" w:rsidRDefault="00D65258">
      <w:pPr>
        <w:rPr>
          <w:sz w:val="17"/>
          <w:szCs w:val="17"/>
        </w:rPr>
        <w:sectPr w:rsidR="00D65258" w:rsidRPr="00923224" w:rsidSect="00F6446F">
          <w:type w:val="continuous"/>
          <w:pgSz w:w="16840" w:h="11906" w:orient="landscape"/>
          <w:pgMar w:top="1134" w:right="904" w:bottom="865" w:left="1080" w:header="0" w:footer="0" w:gutter="0"/>
          <w:cols w:space="708" w:equalWidth="0">
            <w:col w:w="14854" w:space="100"/>
          </w:cols>
        </w:sectPr>
      </w:pPr>
    </w:p>
    <w:p w14:paraId="31145E76" w14:textId="77777777" w:rsidR="00D65258" w:rsidRPr="00923224" w:rsidRDefault="00D65258">
      <w:pPr>
        <w:spacing w:line="1" w:lineRule="exact"/>
        <w:rPr>
          <w:sz w:val="17"/>
          <w:szCs w:val="17"/>
        </w:rPr>
      </w:pPr>
      <w:bookmarkStart w:id="180" w:name="page279"/>
      <w:bookmarkEnd w:id="180"/>
    </w:p>
    <w:p w14:paraId="7578B599" w14:textId="77777777" w:rsidR="00B3203B" w:rsidRPr="00923224" w:rsidRDefault="00B3203B">
      <w:pPr>
        <w:rPr>
          <w:rFonts w:eastAsia="Times New Roman"/>
          <w:b/>
          <w:bCs/>
          <w:color w:val="231F20"/>
          <w:sz w:val="17"/>
          <w:szCs w:val="17"/>
        </w:rPr>
        <w:sectPr w:rsidR="00B3203B" w:rsidRPr="00923224">
          <w:pgSz w:w="16840" w:h="11906" w:orient="landscape"/>
          <w:pgMar w:top="1237" w:right="958" w:bottom="865" w:left="1080" w:header="0" w:footer="0" w:gutter="0"/>
          <w:cols w:space="708" w:equalWidth="0">
            <w:col w:w="14800"/>
          </w:cols>
        </w:sectPr>
      </w:pPr>
    </w:p>
    <w:p w14:paraId="32DB9B87" w14:textId="77777777" w:rsidR="00B3203B" w:rsidRPr="00923224" w:rsidRDefault="00B3203B">
      <w:pPr>
        <w:spacing w:line="20" w:lineRule="exact"/>
        <w:rPr>
          <w:sz w:val="17"/>
          <w:szCs w:val="17"/>
        </w:rPr>
        <w:sectPr w:rsidR="00B3203B" w:rsidRPr="00923224" w:rsidSect="00B3203B">
          <w:type w:val="continuous"/>
          <w:pgSz w:w="16840" w:h="11906" w:orient="landscape"/>
          <w:pgMar w:top="1237" w:right="958" w:bottom="865" w:left="1080" w:header="0" w:footer="0" w:gutter="0"/>
          <w:cols w:space="708" w:equalWidth="0">
            <w:col w:w="14800"/>
          </w:cols>
        </w:sectPr>
      </w:pPr>
    </w:p>
    <w:p w14:paraId="2DEA6814" w14:textId="77777777" w:rsidR="00D65258" w:rsidRPr="00923224" w:rsidRDefault="00CD3A21">
      <w:pPr>
        <w:spacing w:line="20" w:lineRule="exact"/>
        <w:rPr>
          <w:sz w:val="17"/>
          <w:szCs w:val="17"/>
        </w:rPr>
      </w:pPr>
      <w:r w:rsidRPr="00923224">
        <w:rPr>
          <w:noProof/>
          <w:sz w:val="17"/>
          <w:szCs w:val="17"/>
        </w:rPr>
        <mc:AlternateContent>
          <mc:Choice Requires="wps">
            <w:drawing>
              <wp:anchor distT="0" distB="0" distL="114300" distR="114300" simplePos="0" relativeHeight="252138496" behindDoc="1" locked="0" layoutInCell="0" allowOverlap="1" wp14:anchorId="2520D86C" wp14:editId="781B6951">
                <wp:simplePos x="0" y="0"/>
                <wp:positionH relativeFrom="column">
                  <wp:posOffset>1231900</wp:posOffset>
                </wp:positionH>
                <wp:positionV relativeFrom="paragraph">
                  <wp:posOffset>-15240</wp:posOffset>
                </wp:positionV>
                <wp:extent cx="12065" cy="12065"/>
                <wp:effectExtent l="0" t="0" r="0" b="0"/>
                <wp:wrapNone/>
                <wp:docPr id="1455" name="Shape 14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2065"/>
                        </a:xfrm>
                        <a:prstGeom prst="rect">
                          <a:avLst/>
                        </a:prstGeom>
                        <a:solidFill>
                          <a:srgbClr val="231F20"/>
                        </a:solidFill>
                      </wps:spPr>
                      <wps:bodyPr/>
                    </wps:wsp>
                  </a:graphicData>
                </a:graphic>
              </wp:anchor>
            </w:drawing>
          </mc:Choice>
          <mc:Fallback>
            <w:pict>
              <v:rect w14:anchorId="5C1D5E31" id="Shape 1455" o:spid="_x0000_s1026" style="position:absolute;margin-left:97pt;margin-top:-1.2pt;width:.95pt;height:.95pt;z-index:-251177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" o:allowincell="f" fillcolor="#231f20" stroked="f">
                <v:path arrowok="t"/>
              </v:rect>
            </w:pict>
          </mc:Fallback>
        </mc:AlternateContent>
      </w:r>
      <w:r w:rsidRPr="00923224">
        <w:rPr>
          <w:noProof/>
          <w:sz w:val="17"/>
          <w:szCs w:val="17"/>
        </w:rPr>
        <mc:AlternateContent>
          <mc:Choice Requires="wps">
            <w:drawing>
              <wp:anchor distT="0" distB="0" distL="114300" distR="114300" simplePos="0" relativeHeight="252139520" behindDoc="1" locked="0" layoutInCell="0" allowOverlap="1" wp14:anchorId="4EA45092" wp14:editId="10B3CC88">
                <wp:simplePos x="0" y="0"/>
                <wp:positionH relativeFrom="column">
                  <wp:posOffset>2314575</wp:posOffset>
                </wp:positionH>
                <wp:positionV relativeFrom="paragraph">
                  <wp:posOffset>-15240</wp:posOffset>
                </wp:positionV>
                <wp:extent cx="12700" cy="12065"/>
                <wp:effectExtent l="0" t="0" r="0" b="0"/>
                <wp:wrapNone/>
                <wp:docPr id="1456" name="Shape 14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065"/>
                        </a:xfrm>
                        <a:prstGeom prst="rect">
                          <a:avLst/>
                        </a:prstGeom>
                        <a:solidFill>
                          <a:srgbClr val="231F20"/>
                        </a:solidFill>
                      </wps:spPr>
                      <wps:bodyPr/>
                    </wps:wsp>
                  </a:graphicData>
                </a:graphic>
              </wp:anchor>
            </w:drawing>
          </mc:Choice>
          <mc:Fallback>
            <w:pict>
              <v:rect w14:anchorId="79D7E103" id="Shape 1456" o:spid="_x0000_s1026" style="position:absolute;margin-left:182.25pt;margin-top:-1.2pt;width:1pt;height:.95pt;z-index:-251176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" o:allowincell="f" fillcolor="#231f20" stroked="f">
                <v:path arrowok="t"/>
              </v:rect>
            </w:pict>
          </mc:Fallback>
        </mc:AlternateContent>
      </w:r>
      <w:r w:rsidRPr="00923224">
        <w:rPr>
          <w:noProof/>
          <w:sz w:val="17"/>
          <w:szCs w:val="17"/>
        </w:rPr>
        <mc:AlternateContent>
          <mc:Choice Requires="wps">
            <w:drawing>
              <wp:anchor distT="0" distB="0" distL="114300" distR="114300" simplePos="0" relativeHeight="252140544" behindDoc="1" locked="0" layoutInCell="0" allowOverlap="1" wp14:anchorId="5CBA2890" wp14:editId="6CB30E20">
                <wp:simplePos x="0" y="0"/>
                <wp:positionH relativeFrom="column">
                  <wp:posOffset>4345940</wp:posOffset>
                </wp:positionH>
                <wp:positionV relativeFrom="paragraph">
                  <wp:posOffset>-15240</wp:posOffset>
                </wp:positionV>
                <wp:extent cx="12700" cy="12065"/>
                <wp:effectExtent l="0" t="0" r="0" b="0"/>
                <wp:wrapNone/>
                <wp:docPr id="1457" name="Shape 14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065"/>
                        </a:xfrm>
                        <a:prstGeom prst="rect">
                          <a:avLst/>
                        </a:prstGeom>
                        <a:solidFill>
                          <a:srgbClr val="231F20"/>
                        </a:solidFill>
                      </wps:spPr>
                      <wps:bodyPr/>
                    </wps:wsp>
                  </a:graphicData>
                </a:graphic>
              </wp:anchor>
            </w:drawing>
          </mc:Choice>
          <mc:Fallback>
            <w:pict>
              <v:rect w14:anchorId="1C0C74DB" id="Shape 1457" o:spid="_x0000_s1026" style="position:absolute;margin-left:342.2pt;margin-top:-1.2pt;width:1pt;height:.95pt;z-index:-251175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" o:allowincell="f" fillcolor="#231f20" stroked="f">
                <v:path arrowok="t"/>
              </v:rect>
            </w:pict>
          </mc:Fallback>
        </mc:AlternateContent>
      </w:r>
      <w:r w:rsidRPr="00923224">
        <w:rPr>
          <w:noProof/>
          <w:sz w:val="17"/>
          <w:szCs w:val="17"/>
        </w:rPr>
        <mc:AlternateContent>
          <mc:Choice Requires="wps">
            <w:drawing>
              <wp:anchor distT="0" distB="0" distL="114300" distR="114300" simplePos="0" relativeHeight="252141568" behindDoc="1" locked="0" layoutInCell="0" allowOverlap="1" wp14:anchorId="2C31DE75" wp14:editId="102FF9A9">
                <wp:simplePos x="0" y="0"/>
                <wp:positionH relativeFrom="column">
                  <wp:posOffset>5429250</wp:posOffset>
                </wp:positionH>
                <wp:positionV relativeFrom="paragraph">
                  <wp:posOffset>-15240</wp:posOffset>
                </wp:positionV>
                <wp:extent cx="12065" cy="12065"/>
                <wp:effectExtent l="0" t="0" r="0" b="0"/>
                <wp:wrapNone/>
                <wp:docPr id="1458" name="Shape 14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2065"/>
                        </a:xfrm>
                        <a:prstGeom prst="rect">
                          <a:avLst/>
                        </a:prstGeom>
                        <a:solidFill>
                          <a:srgbClr val="231F20"/>
                        </a:solidFill>
                      </wps:spPr>
                      <wps:bodyPr/>
                    </wps:wsp>
                  </a:graphicData>
                </a:graphic>
              </wp:anchor>
            </w:drawing>
          </mc:Choice>
          <mc:Fallback>
            <w:pict>
              <v:rect w14:anchorId="11521717" id="Shape 1458" o:spid="_x0000_s1026" style="position:absolute;margin-left:427.5pt;margin-top:-1.2pt;width:.95pt;height:.95pt;z-index:-251174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" o:allowincell="f" fillcolor="#231f20" stroked="f">
                <v:path arrowok="t"/>
              </v:rect>
            </w:pict>
          </mc:Fallback>
        </mc:AlternateContent>
      </w:r>
      <w:r w:rsidRPr="00923224">
        <w:rPr>
          <w:noProof/>
          <w:sz w:val="17"/>
          <w:szCs w:val="17"/>
        </w:rPr>
        <mc:AlternateContent>
          <mc:Choice Requires="wps">
            <w:drawing>
              <wp:anchor distT="0" distB="0" distL="114300" distR="114300" simplePos="0" relativeHeight="252142592" behindDoc="1" locked="0" layoutInCell="0" allowOverlap="1" wp14:anchorId="1B8982FE" wp14:editId="0572FF67">
                <wp:simplePos x="0" y="0"/>
                <wp:positionH relativeFrom="column">
                  <wp:posOffset>6376670</wp:posOffset>
                </wp:positionH>
                <wp:positionV relativeFrom="paragraph">
                  <wp:posOffset>-15240</wp:posOffset>
                </wp:positionV>
                <wp:extent cx="12700" cy="12065"/>
                <wp:effectExtent l="0" t="0" r="0" b="0"/>
                <wp:wrapNone/>
                <wp:docPr id="1459" name="Shape 14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065"/>
                        </a:xfrm>
                        <a:prstGeom prst="rect">
                          <a:avLst/>
                        </a:prstGeom>
                        <a:solidFill>
                          <a:srgbClr val="231F20"/>
                        </a:solidFill>
                      </wps:spPr>
                      <wps:bodyPr/>
                    </wps:wsp>
                  </a:graphicData>
                </a:graphic>
              </wp:anchor>
            </w:drawing>
          </mc:Choice>
          <mc:Fallback>
            <w:pict>
              <v:rect w14:anchorId="1A6D952B" id="Shape 1459" o:spid="_x0000_s1026" style="position:absolute;margin-left:502.1pt;margin-top:-1.2pt;width:1pt;height:.95pt;z-index:-251173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" o:allowincell="f" fillcolor="#231f20" stroked="f">
                <v:path arrowok="t"/>
              </v:rect>
            </w:pict>
          </mc:Fallback>
        </mc:AlternateContent>
      </w:r>
    </w:p>
    <w:tbl>
      <w:tblPr>
        <w:tblW w:w="13844" w:type="dxa"/>
        <w:tblInd w:w="1078" w:type="dxa"/>
        <w:tblLayout w:type="fixed"/>
        <w:tblCellMar>
          <w:left w:w="0" w:type="dxa"/>
          <w:right w:w="0" w:type="dxa"/>
        </w:tblCellMar>
        <w:tblLook w:val="04A0" w:firstRow="1" w:lastRow="0" w:firstColumn="1" w:lastColumn="0" w:noHBand="0" w:noVBand="1"/>
      </w:tblPr>
      <w:tblGrid>
        <w:gridCol w:w="1358"/>
        <w:gridCol w:w="1344"/>
        <w:gridCol w:w="2953"/>
        <w:gridCol w:w="1960"/>
        <w:gridCol w:w="1554"/>
        <w:gridCol w:w="4675"/>
      </w:tblGrid>
      <w:tr w:rsidR="00D77FC3" w:rsidRPr="00923224" w14:paraId="6FB43A66" w14:textId="77777777" w:rsidTr="000B6DD3">
        <w:trPr>
          <w:trHeight w:val="654"/>
        </w:trPr>
        <w:tc>
          <w:tcPr>
            <w:tcW w:w="1358" w:type="dxa"/>
            <w:tcBorders>
              <w:top w:val="single" w:sz="4" w:space="0" w:color="auto"/>
              <w:bottom w:val="single" w:sz="4" w:space="0" w:color="auto"/>
              <w:right w:val="single" w:sz="4" w:space="0" w:color="auto"/>
            </w:tcBorders>
            <w:vAlign w:val="center"/>
          </w:tcPr>
          <w:p w14:paraId="14A79F89" w14:textId="77777777" w:rsidR="00D77FC3" w:rsidRPr="00923224" w:rsidRDefault="00D77FC3" w:rsidP="007C0DC6">
            <w:pPr>
              <w:ind w:left="35"/>
              <w:jc w:val="center"/>
              <w:rPr>
                <w:rFonts w:eastAsia="Times New Roman"/>
                <w:color w:val="231F20"/>
                <w:sz w:val="17"/>
                <w:szCs w:val="17"/>
              </w:rPr>
            </w:pPr>
            <w:r w:rsidRPr="00923224">
              <w:rPr>
                <w:rFonts w:eastAsia="Times New Roman"/>
                <w:color w:val="231F20"/>
                <w:sz w:val="17"/>
                <w:szCs w:val="17"/>
              </w:rPr>
              <w:t>Kategori numarası</w:t>
            </w:r>
          </w:p>
        </w:tc>
        <w:tc>
          <w:tcPr>
            <w:tcW w:w="1344" w:type="dxa"/>
            <w:tcBorders>
              <w:top w:val="single" w:sz="4" w:space="0" w:color="auto"/>
              <w:left w:val="single" w:sz="4" w:space="0" w:color="auto"/>
              <w:bottom w:val="single" w:sz="4" w:space="0" w:color="auto"/>
              <w:right w:val="single" w:sz="4" w:space="0" w:color="auto"/>
            </w:tcBorders>
            <w:vAlign w:val="center"/>
          </w:tcPr>
          <w:p w14:paraId="7D9FFD31" w14:textId="77777777" w:rsidR="00D77FC3" w:rsidRPr="00923224" w:rsidRDefault="00D77FC3" w:rsidP="007C0DC6">
            <w:pPr>
              <w:ind w:left="100"/>
              <w:jc w:val="center"/>
              <w:rPr>
                <w:rFonts w:eastAsia="Times New Roman"/>
                <w:color w:val="231F20"/>
                <w:sz w:val="17"/>
                <w:szCs w:val="17"/>
              </w:rPr>
            </w:pPr>
            <w:r w:rsidRPr="00923224">
              <w:rPr>
                <w:rFonts w:eastAsia="Times New Roman"/>
                <w:color w:val="231F20"/>
                <w:sz w:val="17"/>
                <w:szCs w:val="17"/>
              </w:rPr>
              <w:t>E-kodu</w:t>
            </w:r>
          </w:p>
        </w:tc>
        <w:tc>
          <w:tcPr>
            <w:tcW w:w="2953" w:type="dxa"/>
            <w:tcBorders>
              <w:top w:val="single" w:sz="4" w:space="0" w:color="auto"/>
              <w:left w:val="single" w:sz="4" w:space="0" w:color="auto"/>
              <w:bottom w:val="single" w:sz="4" w:space="0" w:color="auto"/>
              <w:right w:val="single" w:sz="4" w:space="0" w:color="auto"/>
            </w:tcBorders>
            <w:vAlign w:val="center"/>
          </w:tcPr>
          <w:p w14:paraId="7DC14A5E" w14:textId="77777777" w:rsidR="00D77FC3" w:rsidRPr="00923224" w:rsidRDefault="00D77FC3" w:rsidP="007C0DC6">
            <w:pPr>
              <w:ind w:left="80"/>
              <w:jc w:val="center"/>
              <w:rPr>
                <w:rFonts w:eastAsia="Times New Roman"/>
                <w:color w:val="231F20"/>
                <w:sz w:val="17"/>
                <w:szCs w:val="17"/>
              </w:rPr>
            </w:pPr>
            <w:r w:rsidRPr="00923224">
              <w:rPr>
                <w:rFonts w:eastAsia="Times New Roman"/>
                <w:color w:val="231F20"/>
                <w:sz w:val="17"/>
                <w:szCs w:val="17"/>
              </w:rPr>
              <w:t>Adı</w:t>
            </w:r>
          </w:p>
        </w:tc>
        <w:tc>
          <w:tcPr>
            <w:tcW w:w="1960" w:type="dxa"/>
            <w:tcBorders>
              <w:top w:val="single" w:sz="4" w:space="0" w:color="auto"/>
              <w:left w:val="single" w:sz="4" w:space="0" w:color="auto"/>
              <w:bottom w:val="single" w:sz="4" w:space="0" w:color="auto"/>
              <w:right w:val="single" w:sz="4" w:space="0" w:color="auto"/>
            </w:tcBorders>
            <w:vAlign w:val="center"/>
          </w:tcPr>
          <w:p w14:paraId="7B4EE4DE" w14:textId="77777777" w:rsidR="00D77FC3" w:rsidRPr="00923224" w:rsidRDefault="00D77FC3" w:rsidP="007C0DC6">
            <w:pPr>
              <w:ind w:left="80"/>
              <w:jc w:val="center"/>
              <w:rPr>
                <w:rFonts w:eastAsia="Times New Roman"/>
                <w:color w:val="231F20"/>
                <w:sz w:val="17"/>
                <w:szCs w:val="17"/>
              </w:rPr>
            </w:pPr>
            <w:r w:rsidRPr="00923224">
              <w:rPr>
                <w:rFonts w:eastAsia="Times New Roman"/>
                <w:color w:val="231F20"/>
                <w:sz w:val="17"/>
                <w:szCs w:val="17"/>
              </w:rPr>
              <w:t>Maksimum miktar (</w:t>
            </w:r>
            <w:r w:rsidR="005073D8" w:rsidRPr="00923224">
              <w:rPr>
                <w:rFonts w:eastAsia="Times New Roman"/>
                <w:color w:val="231F20"/>
                <w:sz w:val="17"/>
                <w:szCs w:val="17"/>
              </w:rPr>
              <w:t>mg/l veya mg/kg</w:t>
            </w:r>
            <w:r w:rsidRPr="00923224">
              <w:rPr>
                <w:rFonts w:eastAsia="Times New Roman"/>
                <w:color w:val="231F20"/>
                <w:sz w:val="17"/>
                <w:szCs w:val="17"/>
              </w:rPr>
              <w:t>)</w:t>
            </w:r>
          </w:p>
        </w:tc>
        <w:tc>
          <w:tcPr>
            <w:tcW w:w="1554" w:type="dxa"/>
            <w:tcBorders>
              <w:top w:val="single" w:sz="4" w:space="0" w:color="auto"/>
              <w:left w:val="single" w:sz="4" w:space="0" w:color="auto"/>
              <w:bottom w:val="single" w:sz="4" w:space="0" w:color="auto"/>
              <w:right w:val="single" w:sz="4" w:space="0" w:color="auto"/>
            </w:tcBorders>
            <w:vAlign w:val="center"/>
          </w:tcPr>
          <w:p w14:paraId="1CAF0812" w14:textId="77777777" w:rsidR="00D77FC3" w:rsidRPr="00923224" w:rsidRDefault="00D77FC3" w:rsidP="007C0DC6">
            <w:pPr>
              <w:ind w:left="60"/>
              <w:jc w:val="center"/>
              <w:rPr>
                <w:rFonts w:eastAsia="Times New Roman"/>
                <w:color w:val="231F20"/>
                <w:sz w:val="17"/>
                <w:szCs w:val="17"/>
              </w:rPr>
            </w:pPr>
            <w:r w:rsidRPr="00923224">
              <w:rPr>
                <w:rFonts w:eastAsia="Times New Roman"/>
                <w:color w:val="231F20"/>
                <w:sz w:val="17"/>
                <w:szCs w:val="17"/>
              </w:rPr>
              <w:t>Dipnotlar</w:t>
            </w:r>
          </w:p>
        </w:tc>
        <w:tc>
          <w:tcPr>
            <w:tcW w:w="4675" w:type="dxa"/>
            <w:tcBorders>
              <w:top w:val="single" w:sz="4" w:space="0" w:color="auto"/>
              <w:left w:val="single" w:sz="4" w:space="0" w:color="auto"/>
              <w:bottom w:val="single" w:sz="4" w:space="0" w:color="auto"/>
            </w:tcBorders>
            <w:vAlign w:val="center"/>
          </w:tcPr>
          <w:p w14:paraId="01D551EA" w14:textId="77777777" w:rsidR="00D77FC3" w:rsidRPr="00923224" w:rsidRDefault="00D77FC3" w:rsidP="007C0DC6">
            <w:pPr>
              <w:ind w:left="78"/>
              <w:jc w:val="center"/>
              <w:rPr>
                <w:i/>
                <w:sz w:val="17"/>
                <w:szCs w:val="17"/>
              </w:rPr>
            </w:pPr>
            <w:r w:rsidRPr="00923224">
              <w:rPr>
                <w:rFonts w:eastAsia="Times New Roman"/>
                <w:color w:val="231F20"/>
                <w:sz w:val="17"/>
                <w:szCs w:val="17"/>
              </w:rPr>
              <w:t>Sınırlamalar/istisnalar</w:t>
            </w:r>
          </w:p>
        </w:tc>
      </w:tr>
      <w:tr w:rsidR="00D77FC3" w:rsidRPr="00923224" w14:paraId="2C4AA815" w14:textId="77777777" w:rsidTr="007C0DC6">
        <w:trPr>
          <w:trHeight w:val="2675"/>
        </w:trPr>
        <w:tc>
          <w:tcPr>
            <w:tcW w:w="1358" w:type="dxa"/>
            <w:tcBorders>
              <w:top w:val="single" w:sz="4" w:space="0" w:color="auto"/>
              <w:right w:val="single" w:sz="4" w:space="0" w:color="auto"/>
            </w:tcBorders>
            <w:vAlign w:val="center"/>
          </w:tcPr>
          <w:p w14:paraId="70314454" w14:textId="77777777" w:rsidR="00D77FC3" w:rsidRPr="00923224" w:rsidRDefault="00D77FC3" w:rsidP="007C0DC6">
            <w:pPr>
              <w:ind w:left="100"/>
              <w:rPr>
                <w:rFonts w:eastAsia="Times New Roman"/>
                <w:color w:val="231F20"/>
                <w:sz w:val="17"/>
                <w:szCs w:val="17"/>
              </w:rPr>
            </w:pPr>
          </w:p>
        </w:tc>
        <w:tc>
          <w:tcPr>
            <w:tcW w:w="1344" w:type="dxa"/>
            <w:tcBorders>
              <w:top w:val="single" w:sz="4" w:space="0" w:color="auto"/>
              <w:left w:val="single" w:sz="4" w:space="0" w:color="auto"/>
              <w:bottom w:val="single" w:sz="4" w:space="0" w:color="auto"/>
              <w:right w:val="single" w:sz="4" w:space="0" w:color="auto"/>
            </w:tcBorders>
            <w:vAlign w:val="center"/>
          </w:tcPr>
          <w:p w14:paraId="2D17433A" w14:textId="77777777" w:rsidR="00D77FC3" w:rsidRPr="00923224" w:rsidRDefault="00C031BC" w:rsidP="007C0DC6">
            <w:pPr>
              <w:ind w:left="100"/>
              <w:rPr>
                <w:rFonts w:eastAsia="Times New Roman"/>
                <w:color w:val="231F20"/>
                <w:sz w:val="17"/>
                <w:szCs w:val="17"/>
              </w:rPr>
            </w:pPr>
            <w:r w:rsidRPr="00923224">
              <w:rPr>
                <w:sz w:val="17"/>
                <w:szCs w:val="17"/>
              </w:rPr>
              <w:t>E 110</w:t>
            </w:r>
          </w:p>
        </w:tc>
        <w:tc>
          <w:tcPr>
            <w:tcW w:w="2953" w:type="dxa"/>
            <w:tcBorders>
              <w:top w:val="single" w:sz="4" w:space="0" w:color="auto"/>
              <w:left w:val="single" w:sz="4" w:space="0" w:color="auto"/>
              <w:bottom w:val="single" w:sz="4" w:space="0" w:color="auto"/>
              <w:right w:val="single" w:sz="4" w:space="0" w:color="auto"/>
            </w:tcBorders>
            <w:vAlign w:val="center"/>
          </w:tcPr>
          <w:p w14:paraId="707AD385" w14:textId="77777777" w:rsidR="00D77FC3" w:rsidRPr="00923224" w:rsidRDefault="00C031BC" w:rsidP="007C0DC6">
            <w:pPr>
              <w:ind w:left="80"/>
              <w:rPr>
                <w:rFonts w:eastAsia="Times New Roman"/>
                <w:color w:val="231F20"/>
                <w:sz w:val="17"/>
                <w:szCs w:val="17"/>
              </w:rPr>
            </w:pPr>
            <w:r w:rsidRPr="00923224">
              <w:rPr>
                <w:sz w:val="17"/>
                <w:szCs w:val="17"/>
              </w:rPr>
              <w:t>Sunset Yellow FCF / Orange Yellow S</w:t>
            </w:r>
          </w:p>
        </w:tc>
        <w:tc>
          <w:tcPr>
            <w:tcW w:w="1960" w:type="dxa"/>
            <w:tcBorders>
              <w:top w:val="single" w:sz="4" w:space="0" w:color="auto"/>
              <w:left w:val="single" w:sz="4" w:space="0" w:color="auto"/>
              <w:bottom w:val="single" w:sz="4" w:space="0" w:color="auto"/>
              <w:right w:val="single" w:sz="4" w:space="0" w:color="auto"/>
            </w:tcBorders>
            <w:vAlign w:val="center"/>
          </w:tcPr>
          <w:p w14:paraId="33119226" w14:textId="77777777" w:rsidR="00D77FC3" w:rsidRPr="00923224" w:rsidRDefault="00C031BC" w:rsidP="007C0DC6">
            <w:pPr>
              <w:ind w:left="80"/>
              <w:rPr>
                <w:rFonts w:eastAsia="Times New Roman"/>
                <w:color w:val="231F20"/>
                <w:sz w:val="17"/>
                <w:szCs w:val="17"/>
              </w:rPr>
            </w:pPr>
            <w:r w:rsidRPr="00923224">
              <w:rPr>
                <w:rFonts w:eastAsia="Times New Roman"/>
                <w:color w:val="231F20"/>
                <w:sz w:val="17"/>
                <w:szCs w:val="17"/>
              </w:rPr>
              <w:t>100</w:t>
            </w:r>
          </w:p>
        </w:tc>
        <w:tc>
          <w:tcPr>
            <w:tcW w:w="1554" w:type="dxa"/>
            <w:tcBorders>
              <w:top w:val="single" w:sz="4" w:space="0" w:color="auto"/>
              <w:left w:val="single" w:sz="4" w:space="0" w:color="auto"/>
              <w:bottom w:val="single" w:sz="4" w:space="0" w:color="auto"/>
              <w:right w:val="single" w:sz="4" w:space="0" w:color="auto"/>
            </w:tcBorders>
            <w:vAlign w:val="center"/>
          </w:tcPr>
          <w:p w14:paraId="442086F5" w14:textId="77777777" w:rsidR="00D77FC3" w:rsidRPr="00923224" w:rsidRDefault="00C031BC" w:rsidP="007C0DC6">
            <w:pPr>
              <w:ind w:left="60"/>
              <w:rPr>
                <w:rFonts w:eastAsia="Times New Roman"/>
                <w:color w:val="231F20"/>
                <w:sz w:val="17"/>
                <w:szCs w:val="17"/>
              </w:rPr>
            </w:pPr>
            <w:r w:rsidRPr="00923224">
              <w:rPr>
                <w:sz w:val="17"/>
                <w:szCs w:val="17"/>
              </w:rPr>
              <w:t>(61)</w:t>
            </w:r>
          </w:p>
        </w:tc>
        <w:tc>
          <w:tcPr>
            <w:tcW w:w="4675" w:type="dxa"/>
            <w:tcBorders>
              <w:top w:val="single" w:sz="4" w:space="0" w:color="auto"/>
              <w:left w:val="single" w:sz="4" w:space="0" w:color="auto"/>
              <w:bottom w:val="single" w:sz="4" w:space="0" w:color="auto"/>
            </w:tcBorders>
            <w:vAlign w:val="center"/>
          </w:tcPr>
          <w:p w14:paraId="2EE645F6" w14:textId="77777777" w:rsidR="00C031BC" w:rsidRPr="00923224" w:rsidRDefault="00C031BC" w:rsidP="00434D0F">
            <w:pPr>
              <w:ind w:left="92" w:right="39"/>
              <w:jc w:val="both"/>
              <w:textAlignment w:val="baseline"/>
              <w:rPr>
                <w:sz w:val="17"/>
                <w:szCs w:val="17"/>
              </w:rPr>
            </w:pPr>
            <w:r w:rsidRPr="00923224">
              <w:rPr>
                <w:sz w:val="17"/>
                <w:szCs w:val="17"/>
              </w:rPr>
              <w:t>Türk Gıda Kodeksi Distile Alkollü İçkiler Tebliğinde yer alan Distile Alkollü İçki Kategorilerinin Tanımları ve Özellikleri başlıklı EK-1’de tanımlanan;</w:t>
            </w:r>
          </w:p>
          <w:p w14:paraId="5316C9DB" w14:textId="77777777" w:rsidR="00D77FC3" w:rsidRPr="00923224" w:rsidRDefault="00C031BC" w:rsidP="00434D0F">
            <w:pPr>
              <w:ind w:left="78" w:right="39"/>
              <w:jc w:val="both"/>
              <w:rPr>
                <w:i/>
                <w:sz w:val="17"/>
                <w:szCs w:val="17"/>
              </w:rPr>
            </w:pPr>
            <w:r w:rsidRPr="00923224">
              <w:rPr>
                <w:sz w:val="17"/>
                <w:szCs w:val="17"/>
              </w:rPr>
              <w:t>Rom, Viski / whisky / whiskey, Tahıl distilat içkisi, Şarap distilatı, Brendi / Brandy / Weinbrand, Üzüm cibresi distilat içkisi / üzüm cibresi, Meyve cibresi distilat içkisi, Kuru üzüm distilat içkisi / kuru üzüm brendisi / raisin brandy, Meyve brendisi, Elma şarabı distilat içkisi/cider spirit-armut şarabı distilat içkisi/perry spirit, Bal Distilat İçkisi, Hefebrand veya tortu distile içkisi, Bierbrand veya eau de vie de biere, Topinambur veya Jerusalem artichoke distile içkisi, Meyve alkola içkileri, Geist  (kullanılan hammadde veya meyvenin ismi ile), London Cin, Sambuca, Maraschino veya Marrasquino, Mistra hariç</w:t>
            </w:r>
          </w:p>
        </w:tc>
      </w:tr>
      <w:tr w:rsidR="00D77FC3" w:rsidRPr="00923224" w14:paraId="6B082103" w14:textId="77777777" w:rsidTr="007C0DC6">
        <w:trPr>
          <w:trHeight w:val="2699"/>
        </w:trPr>
        <w:tc>
          <w:tcPr>
            <w:tcW w:w="1358" w:type="dxa"/>
            <w:tcBorders>
              <w:right w:val="single" w:sz="4" w:space="0" w:color="auto"/>
            </w:tcBorders>
            <w:vAlign w:val="center"/>
          </w:tcPr>
          <w:p w14:paraId="471EF915" w14:textId="77777777" w:rsidR="00D77FC3" w:rsidRPr="00923224" w:rsidRDefault="00D77FC3" w:rsidP="007C0DC6">
            <w:pPr>
              <w:ind w:left="100"/>
              <w:rPr>
                <w:rFonts w:eastAsia="Times New Roman"/>
                <w:color w:val="231F20"/>
                <w:sz w:val="17"/>
                <w:szCs w:val="17"/>
              </w:rPr>
            </w:pPr>
          </w:p>
        </w:tc>
        <w:tc>
          <w:tcPr>
            <w:tcW w:w="1344" w:type="dxa"/>
            <w:tcBorders>
              <w:top w:val="single" w:sz="4" w:space="0" w:color="auto"/>
              <w:left w:val="single" w:sz="4" w:space="0" w:color="auto"/>
              <w:bottom w:val="single" w:sz="4" w:space="0" w:color="auto"/>
              <w:right w:val="single" w:sz="4" w:space="0" w:color="auto"/>
            </w:tcBorders>
            <w:vAlign w:val="center"/>
          </w:tcPr>
          <w:p w14:paraId="0A46711A" w14:textId="77777777" w:rsidR="00D77FC3" w:rsidRPr="00923224" w:rsidRDefault="00C031BC" w:rsidP="007C0DC6">
            <w:pPr>
              <w:ind w:left="100"/>
              <w:rPr>
                <w:rFonts w:eastAsia="Times New Roman"/>
                <w:color w:val="231F20"/>
                <w:sz w:val="17"/>
                <w:szCs w:val="17"/>
              </w:rPr>
            </w:pPr>
            <w:r w:rsidRPr="00923224">
              <w:rPr>
                <w:sz w:val="17"/>
                <w:szCs w:val="17"/>
              </w:rPr>
              <w:t>E 123</w:t>
            </w:r>
          </w:p>
        </w:tc>
        <w:tc>
          <w:tcPr>
            <w:tcW w:w="2953" w:type="dxa"/>
            <w:tcBorders>
              <w:top w:val="single" w:sz="4" w:space="0" w:color="auto"/>
              <w:left w:val="single" w:sz="4" w:space="0" w:color="auto"/>
              <w:bottom w:val="single" w:sz="4" w:space="0" w:color="auto"/>
              <w:right w:val="single" w:sz="4" w:space="0" w:color="auto"/>
            </w:tcBorders>
            <w:vAlign w:val="center"/>
          </w:tcPr>
          <w:p w14:paraId="4B6D9716" w14:textId="77777777" w:rsidR="00D77FC3" w:rsidRPr="00923224" w:rsidRDefault="00C031BC" w:rsidP="007C0DC6">
            <w:pPr>
              <w:ind w:left="80"/>
              <w:rPr>
                <w:rFonts w:eastAsia="Times New Roman"/>
                <w:color w:val="231F20"/>
                <w:sz w:val="17"/>
                <w:szCs w:val="17"/>
              </w:rPr>
            </w:pPr>
            <w:r w:rsidRPr="00923224">
              <w:rPr>
                <w:sz w:val="17"/>
                <w:szCs w:val="17"/>
              </w:rPr>
              <w:t>Amarant</w:t>
            </w:r>
          </w:p>
        </w:tc>
        <w:tc>
          <w:tcPr>
            <w:tcW w:w="1960" w:type="dxa"/>
            <w:tcBorders>
              <w:top w:val="single" w:sz="4" w:space="0" w:color="auto"/>
              <w:left w:val="single" w:sz="4" w:space="0" w:color="auto"/>
              <w:bottom w:val="single" w:sz="4" w:space="0" w:color="auto"/>
              <w:right w:val="single" w:sz="4" w:space="0" w:color="auto"/>
            </w:tcBorders>
            <w:vAlign w:val="center"/>
          </w:tcPr>
          <w:p w14:paraId="4649FA03" w14:textId="77777777" w:rsidR="00D77FC3" w:rsidRPr="00923224" w:rsidRDefault="00C031BC" w:rsidP="007C0DC6">
            <w:pPr>
              <w:ind w:left="80"/>
              <w:rPr>
                <w:rFonts w:eastAsia="Times New Roman"/>
                <w:color w:val="231F20"/>
                <w:sz w:val="17"/>
                <w:szCs w:val="17"/>
              </w:rPr>
            </w:pPr>
            <w:r w:rsidRPr="00923224">
              <w:rPr>
                <w:sz w:val="17"/>
                <w:szCs w:val="17"/>
              </w:rPr>
              <w:t>30</w:t>
            </w:r>
          </w:p>
        </w:tc>
        <w:tc>
          <w:tcPr>
            <w:tcW w:w="1554" w:type="dxa"/>
            <w:tcBorders>
              <w:top w:val="single" w:sz="4" w:space="0" w:color="auto"/>
              <w:left w:val="single" w:sz="4" w:space="0" w:color="auto"/>
              <w:bottom w:val="single" w:sz="4" w:space="0" w:color="auto"/>
              <w:right w:val="single" w:sz="4" w:space="0" w:color="auto"/>
            </w:tcBorders>
            <w:vAlign w:val="center"/>
          </w:tcPr>
          <w:p w14:paraId="1F0928D2" w14:textId="77777777" w:rsidR="00D77FC3" w:rsidRPr="00923224" w:rsidRDefault="00D77FC3" w:rsidP="007C0DC6">
            <w:pPr>
              <w:ind w:left="60"/>
              <w:rPr>
                <w:rFonts w:eastAsia="Times New Roman"/>
                <w:color w:val="231F20"/>
                <w:sz w:val="17"/>
                <w:szCs w:val="17"/>
              </w:rPr>
            </w:pPr>
          </w:p>
        </w:tc>
        <w:tc>
          <w:tcPr>
            <w:tcW w:w="4675" w:type="dxa"/>
            <w:tcBorders>
              <w:top w:val="single" w:sz="4" w:space="0" w:color="auto"/>
              <w:left w:val="single" w:sz="4" w:space="0" w:color="auto"/>
              <w:bottom w:val="single" w:sz="4" w:space="0" w:color="auto"/>
            </w:tcBorders>
            <w:vAlign w:val="center"/>
          </w:tcPr>
          <w:p w14:paraId="3D6FD110" w14:textId="77777777" w:rsidR="00C031BC" w:rsidRPr="00923224" w:rsidRDefault="00C031BC" w:rsidP="00434D0F">
            <w:pPr>
              <w:ind w:left="78" w:right="53"/>
              <w:jc w:val="both"/>
              <w:textAlignment w:val="baseline"/>
              <w:rPr>
                <w:sz w:val="17"/>
                <w:szCs w:val="17"/>
              </w:rPr>
            </w:pPr>
            <w:r w:rsidRPr="00923224">
              <w:rPr>
                <w:sz w:val="17"/>
                <w:szCs w:val="17"/>
              </w:rPr>
              <w:t>Türk Gıda Kodeksi Distile Alkollü İçkiler Tebliğinde yer alan Distile Alkollü İçki Kategorilerinin Tanımları ve Özellikleri başlıklı EK-1’de tanımlanan;</w:t>
            </w:r>
          </w:p>
          <w:p w14:paraId="05B42550" w14:textId="77777777" w:rsidR="00D77FC3" w:rsidRPr="00923224" w:rsidRDefault="00C031BC" w:rsidP="00434D0F">
            <w:pPr>
              <w:ind w:left="78" w:right="53"/>
              <w:jc w:val="both"/>
              <w:rPr>
                <w:sz w:val="17"/>
                <w:szCs w:val="17"/>
              </w:rPr>
            </w:pPr>
            <w:r w:rsidRPr="00923224">
              <w:rPr>
                <w:sz w:val="17"/>
                <w:szCs w:val="17"/>
              </w:rPr>
              <w:t>Rom, Viski / whisky / whiskey, Tahıl distilat içkisi, Şarap distilatı, Brendi / Brandy / Weinbrand, Üzüm cibresi distilat içkisi / üzüm cibresi, Meyve cibresi distilat içkisi, Kuru üzüm distilat içkisi / kuru üzüm brendisi / raisin brandy, Meyve brendisi, Elma şarabı distilat içkisi/cider spirit-armut şarabı distilat içkisi/perry spirit, Bal Distilat İçkisi, Hefebrand veya tortu distile içkisi, Bierbrand veya eau de vie de biere, Topinambur veya Jerusalem artichoke distile içkisi, Meyve alkola içkileri, Geist  (kullanılan hammadde veya meyvenin ismi ile), London Cin, Sambuca, Maraschino veya Marrasquino, Mistra hariç</w:t>
            </w:r>
          </w:p>
        </w:tc>
      </w:tr>
      <w:tr w:rsidR="00D77FC3" w:rsidRPr="00923224" w14:paraId="49F8C3C8" w14:textId="77777777" w:rsidTr="007C0DC6">
        <w:trPr>
          <w:trHeight w:val="2822"/>
        </w:trPr>
        <w:tc>
          <w:tcPr>
            <w:tcW w:w="1358" w:type="dxa"/>
            <w:tcBorders>
              <w:right w:val="single" w:sz="4" w:space="0" w:color="auto"/>
            </w:tcBorders>
            <w:vAlign w:val="center"/>
          </w:tcPr>
          <w:p w14:paraId="31E75DB6" w14:textId="77777777" w:rsidR="00D77FC3" w:rsidRPr="00923224" w:rsidRDefault="00D77FC3" w:rsidP="007C0DC6">
            <w:pPr>
              <w:ind w:left="100"/>
              <w:rPr>
                <w:rFonts w:eastAsia="Times New Roman"/>
                <w:color w:val="231F20"/>
                <w:sz w:val="17"/>
                <w:szCs w:val="17"/>
              </w:rPr>
            </w:pPr>
          </w:p>
        </w:tc>
        <w:tc>
          <w:tcPr>
            <w:tcW w:w="1344" w:type="dxa"/>
            <w:tcBorders>
              <w:top w:val="single" w:sz="4" w:space="0" w:color="auto"/>
              <w:left w:val="single" w:sz="4" w:space="0" w:color="auto"/>
              <w:bottom w:val="single" w:sz="4" w:space="0" w:color="auto"/>
              <w:right w:val="single" w:sz="4" w:space="0" w:color="auto"/>
            </w:tcBorders>
            <w:vAlign w:val="center"/>
          </w:tcPr>
          <w:p w14:paraId="1402DF12" w14:textId="77777777" w:rsidR="00D77FC3" w:rsidRPr="00923224" w:rsidRDefault="00C031BC" w:rsidP="007C0DC6">
            <w:pPr>
              <w:ind w:left="100"/>
              <w:rPr>
                <w:rFonts w:eastAsia="Times New Roman"/>
                <w:color w:val="231F20"/>
                <w:sz w:val="17"/>
                <w:szCs w:val="17"/>
              </w:rPr>
            </w:pPr>
            <w:r w:rsidRPr="00923224">
              <w:rPr>
                <w:sz w:val="17"/>
                <w:szCs w:val="17"/>
              </w:rPr>
              <w:t>E 124</w:t>
            </w:r>
          </w:p>
        </w:tc>
        <w:tc>
          <w:tcPr>
            <w:tcW w:w="2953" w:type="dxa"/>
            <w:tcBorders>
              <w:top w:val="single" w:sz="4" w:space="0" w:color="auto"/>
              <w:left w:val="single" w:sz="4" w:space="0" w:color="auto"/>
              <w:bottom w:val="single" w:sz="4" w:space="0" w:color="auto"/>
              <w:right w:val="single" w:sz="4" w:space="0" w:color="auto"/>
            </w:tcBorders>
            <w:vAlign w:val="center"/>
          </w:tcPr>
          <w:p w14:paraId="4D3461BF" w14:textId="77777777" w:rsidR="00D77FC3" w:rsidRPr="00923224" w:rsidRDefault="00C031BC" w:rsidP="007C0DC6">
            <w:pPr>
              <w:ind w:left="80"/>
              <w:rPr>
                <w:rFonts w:eastAsia="Times New Roman"/>
                <w:color w:val="231F20"/>
                <w:sz w:val="17"/>
                <w:szCs w:val="17"/>
              </w:rPr>
            </w:pPr>
            <w:r w:rsidRPr="00923224">
              <w:rPr>
                <w:sz w:val="17"/>
                <w:szCs w:val="17"/>
              </w:rPr>
              <w:t>Ponzo 4R, Koşineal Red A</w:t>
            </w:r>
          </w:p>
        </w:tc>
        <w:tc>
          <w:tcPr>
            <w:tcW w:w="1960" w:type="dxa"/>
            <w:tcBorders>
              <w:top w:val="single" w:sz="4" w:space="0" w:color="auto"/>
              <w:left w:val="single" w:sz="4" w:space="0" w:color="auto"/>
              <w:bottom w:val="single" w:sz="4" w:space="0" w:color="auto"/>
              <w:right w:val="single" w:sz="4" w:space="0" w:color="auto"/>
            </w:tcBorders>
            <w:vAlign w:val="center"/>
          </w:tcPr>
          <w:p w14:paraId="6D96BCAB" w14:textId="77777777" w:rsidR="00D77FC3" w:rsidRPr="00923224" w:rsidRDefault="00C031BC" w:rsidP="007C0DC6">
            <w:pPr>
              <w:ind w:left="80"/>
              <w:rPr>
                <w:rFonts w:eastAsia="Times New Roman"/>
                <w:color w:val="231F20"/>
                <w:sz w:val="17"/>
                <w:szCs w:val="17"/>
              </w:rPr>
            </w:pPr>
            <w:r w:rsidRPr="00923224">
              <w:rPr>
                <w:sz w:val="17"/>
                <w:szCs w:val="17"/>
              </w:rPr>
              <w:t>170</w:t>
            </w:r>
          </w:p>
        </w:tc>
        <w:tc>
          <w:tcPr>
            <w:tcW w:w="1554" w:type="dxa"/>
            <w:tcBorders>
              <w:top w:val="single" w:sz="4" w:space="0" w:color="auto"/>
              <w:left w:val="single" w:sz="4" w:space="0" w:color="auto"/>
              <w:bottom w:val="single" w:sz="4" w:space="0" w:color="auto"/>
              <w:right w:val="single" w:sz="4" w:space="0" w:color="auto"/>
            </w:tcBorders>
            <w:vAlign w:val="center"/>
          </w:tcPr>
          <w:p w14:paraId="4AD0D59F" w14:textId="77777777" w:rsidR="00D77FC3" w:rsidRPr="00923224" w:rsidRDefault="00C031BC" w:rsidP="007C0DC6">
            <w:pPr>
              <w:ind w:left="60"/>
              <w:rPr>
                <w:rFonts w:eastAsia="Times New Roman"/>
                <w:color w:val="231F20"/>
                <w:sz w:val="17"/>
                <w:szCs w:val="17"/>
              </w:rPr>
            </w:pPr>
            <w:r w:rsidRPr="00923224">
              <w:rPr>
                <w:sz w:val="17"/>
                <w:szCs w:val="17"/>
              </w:rPr>
              <w:t>(61)</w:t>
            </w:r>
          </w:p>
        </w:tc>
        <w:tc>
          <w:tcPr>
            <w:tcW w:w="4675" w:type="dxa"/>
            <w:tcBorders>
              <w:top w:val="single" w:sz="4" w:space="0" w:color="auto"/>
              <w:left w:val="single" w:sz="4" w:space="0" w:color="auto"/>
              <w:bottom w:val="single" w:sz="4" w:space="0" w:color="auto"/>
            </w:tcBorders>
            <w:vAlign w:val="center"/>
          </w:tcPr>
          <w:p w14:paraId="48A00502" w14:textId="77777777" w:rsidR="00C031BC" w:rsidRPr="00923224" w:rsidRDefault="00C031BC" w:rsidP="00434D0F">
            <w:pPr>
              <w:ind w:left="92" w:right="53"/>
              <w:jc w:val="both"/>
              <w:textAlignment w:val="baseline"/>
              <w:rPr>
                <w:sz w:val="17"/>
                <w:szCs w:val="17"/>
              </w:rPr>
            </w:pPr>
            <w:r w:rsidRPr="00923224">
              <w:rPr>
                <w:sz w:val="17"/>
                <w:szCs w:val="17"/>
              </w:rPr>
              <w:t>Türk Gıda Kodeksi Distile Alkollü İçkiler Tebliğinde yer alan Distile Alkollü İçki Kategorilerinin Tanımları ve Özellikleri başlıklı EK-1’de tanımlanan;</w:t>
            </w:r>
          </w:p>
          <w:p w14:paraId="3DED0C2C" w14:textId="77777777" w:rsidR="00D77FC3" w:rsidRPr="00923224" w:rsidRDefault="00C031BC" w:rsidP="00434D0F">
            <w:pPr>
              <w:ind w:left="78" w:right="53"/>
              <w:jc w:val="both"/>
              <w:rPr>
                <w:sz w:val="17"/>
                <w:szCs w:val="17"/>
              </w:rPr>
            </w:pPr>
            <w:r w:rsidRPr="00923224">
              <w:rPr>
                <w:sz w:val="17"/>
                <w:szCs w:val="17"/>
              </w:rPr>
              <w:t>Rom, Viski / whisky / whiskey, Tahıl distilat içkisi, Şarap distilatı, Brendi / Brandy / Weinbrand, Üzüm cibresi distilat içkisi / üzüm cibresi, Meyve cibresi distilat içkisi, Kuru üzüm distilat içkisi / kuru üzüm brendisi / raisin brandy, Meyve brendisi, Elma şarabı distilat içkisi/cider spirit-armut şarabı distilat içkisi/perry spirit, Bal Distilat İçkisi, Hefebrand veya tortu distile içkisi, Bierbrand veya eau de vie de biere, Topinambur veya Jerusalem artichoke distile içkisi, Meyve alkola içkileri, Geist  (kullanılan hammadde veya meyvenin ismi ile), London Cin, Sambuca, Maraschino veya Marrasquino, Mistra hariç</w:t>
            </w:r>
          </w:p>
        </w:tc>
      </w:tr>
    </w:tbl>
    <w:p w14:paraId="677BBAA7" w14:textId="77777777" w:rsidR="00D65258" w:rsidRPr="00923224" w:rsidRDefault="00D65258">
      <w:pPr>
        <w:rPr>
          <w:sz w:val="17"/>
          <w:szCs w:val="17"/>
        </w:rPr>
        <w:sectPr w:rsidR="00D65258" w:rsidRPr="00923224" w:rsidSect="00B3203B">
          <w:type w:val="continuous"/>
          <w:pgSz w:w="16840" w:h="11906" w:orient="landscape"/>
          <w:pgMar w:top="1237" w:right="958" w:bottom="865" w:left="1080" w:header="0" w:footer="0" w:gutter="0"/>
          <w:cols w:space="708" w:equalWidth="0">
            <w:col w:w="14800"/>
          </w:cols>
        </w:sectPr>
      </w:pPr>
    </w:p>
    <w:p w14:paraId="10B48132" w14:textId="77777777" w:rsidR="00D65258" w:rsidRPr="00923224" w:rsidRDefault="00D65258">
      <w:pPr>
        <w:spacing w:line="290" w:lineRule="exact"/>
        <w:rPr>
          <w:sz w:val="17"/>
          <w:szCs w:val="17"/>
        </w:rPr>
      </w:pPr>
      <w:bookmarkStart w:id="181" w:name="page280"/>
      <w:bookmarkEnd w:id="181"/>
    </w:p>
    <w:p w14:paraId="77CD1D8C" w14:textId="77777777" w:rsidR="00D65258" w:rsidRPr="00923224" w:rsidRDefault="00D65258">
      <w:pPr>
        <w:spacing w:line="200" w:lineRule="exact"/>
        <w:rPr>
          <w:sz w:val="17"/>
          <w:szCs w:val="17"/>
        </w:rPr>
      </w:pPr>
    </w:p>
    <w:p w14:paraId="12F38184" w14:textId="77777777" w:rsidR="00D65258" w:rsidRPr="00923224" w:rsidRDefault="00D65258">
      <w:pPr>
        <w:spacing w:line="200" w:lineRule="exact"/>
        <w:rPr>
          <w:sz w:val="17"/>
          <w:szCs w:val="17"/>
        </w:rPr>
      </w:pPr>
    </w:p>
    <w:p w14:paraId="22BC6FF5" w14:textId="77777777" w:rsidR="00D65258" w:rsidRPr="00923224" w:rsidRDefault="00D65258">
      <w:pPr>
        <w:spacing w:line="200" w:lineRule="exact"/>
        <w:rPr>
          <w:sz w:val="17"/>
          <w:szCs w:val="17"/>
        </w:rPr>
      </w:pPr>
    </w:p>
    <w:p w14:paraId="321FDD07" w14:textId="77777777" w:rsidR="00D65258" w:rsidRPr="00923224" w:rsidRDefault="00D65258">
      <w:pPr>
        <w:spacing w:line="200" w:lineRule="exact"/>
        <w:rPr>
          <w:sz w:val="17"/>
          <w:szCs w:val="17"/>
        </w:rPr>
      </w:pPr>
    </w:p>
    <w:p w14:paraId="0B6F12EA" w14:textId="77777777" w:rsidR="00D65258" w:rsidRPr="00923224" w:rsidRDefault="00D65258">
      <w:pPr>
        <w:spacing w:line="200" w:lineRule="exact"/>
        <w:rPr>
          <w:sz w:val="17"/>
          <w:szCs w:val="17"/>
        </w:rPr>
      </w:pPr>
    </w:p>
    <w:p w14:paraId="3F35456B" w14:textId="77777777" w:rsidR="001F5330" w:rsidRPr="00923224" w:rsidRDefault="001F5330" w:rsidP="004122AD">
      <w:pPr>
        <w:ind w:left="35"/>
        <w:rPr>
          <w:rFonts w:eastAsia="Times New Roman"/>
          <w:color w:val="231F20"/>
          <w:sz w:val="17"/>
          <w:szCs w:val="17"/>
        </w:rPr>
        <w:sectPr w:rsidR="001F5330" w:rsidRPr="00923224" w:rsidSect="001F5330">
          <w:type w:val="continuous"/>
          <w:pgSz w:w="16840" w:h="11906" w:orient="landscape"/>
          <w:pgMar w:top="1245" w:right="904" w:bottom="875" w:left="1080" w:header="0" w:footer="0" w:gutter="0"/>
          <w:cols w:num="3" w:space="708" w:equalWidth="0">
            <w:col w:w="1840" w:space="100"/>
            <w:col w:w="12560" w:space="313"/>
            <w:col w:w="41"/>
          </w:cols>
        </w:sectPr>
      </w:pPr>
    </w:p>
    <w:tbl>
      <w:tblPr>
        <w:tblW w:w="13839" w:type="dxa"/>
        <w:tblInd w:w="1085" w:type="dxa"/>
        <w:tblLayout w:type="fixed"/>
        <w:tblCellMar>
          <w:left w:w="0" w:type="dxa"/>
          <w:right w:w="0" w:type="dxa"/>
        </w:tblCellMar>
        <w:tblLook w:val="04A0" w:firstRow="1" w:lastRow="0" w:firstColumn="1" w:lastColumn="0" w:noHBand="0" w:noVBand="1"/>
      </w:tblPr>
      <w:tblGrid>
        <w:gridCol w:w="1346"/>
        <w:gridCol w:w="1347"/>
        <w:gridCol w:w="2955"/>
        <w:gridCol w:w="1960"/>
        <w:gridCol w:w="1566"/>
        <w:gridCol w:w="4665"/>
      </w:tblGrid>
      <w:tr w:rsidR="001F5330" w:rsidRPr="00923224" w14:paraId="1C1F25E2" w14:textId="77777777" w:rsidTr="000E7543">
        <w:trPr>
          <w:trHeight w:val="806"/>
        </w:trPr>
        <w:tc>
          <w:tcPr>
            <w:tcW w:w="1346" w:type="dxa"/>
            <w:tcBorders>
              <w:top w:val="single" w:sz="4" w:space="0" w:color="auto"/>
              <w:bottom w:val="single" w:sz="4" w:space="0" w:color="auto"/>
              <w:right w:val="single" w:sz="4" w:space="0" w:color="auto"/>
            </w:tcBorders>
            <w:vAlign w:val="center"/>
          </w:tcPr>
          <w:p w14:paraId="79B4EC5D" w14:textId="77777777" w:rsidR="001F5330" w:rsidRPr="00923224" w:rsidRDefault="001F5330" w:rsidP="007C0DC6">
            <w:pPr>
              <w:ind w:left="35"/>
              <w:jc w:val="center"/>
              <w:rPr>
                <w:rFonts w:eastAsia="Times New Roman"/>
                <w:color w:val="231F20"/>
                <w:sz w:val="17"/>
                <w:szCs w:val="17"/>
              </w:rPr>
            </w:pPr>
            <w:r w:rsidRPr="00923224">
              <w:rPr>
                <w:rFonts w:eastAsia="Times New Roman"/>
                <w:color w:val="231F20"/>
                <w:sz w:val="17"/>
                <w:szCs w:val="17"/>
              </w:rPr>
              <w:t>Kategori numarası</w:t>
            </w:r>
          </w:p>
        </w:tc>
        <w:tc>
          <w:tcPr>
            <w:tcW w:w="1347" w:type="dxa"/>
            <w:tcBorders>
              <w:top w:val="single" w:sz="4" w:space="0" w:color="auto"/>
              <w:left w:val="single" w:sz="4" w:space="0" w:color="auto"/>
              <w:bottom w:val="single" w:sz="4" w:space="0" w:color="auto"/>
              <w:right w:val="single" w:sz="4" w:space="0" w:color="auto"/>
            </w:tcBorders>
            <w:vAlign w:val="center"/>
          </w:tcPr>
          <w:p w14:paraId="2CDCAB77" w14:textId="77777777" w:rsidR="001F5330" w:rsidRPr="00923224" w:rsidRDefault="001F5330" w:rsidP="007C0DC6">
            <w:pPr>
              <w:ind w:left="100"/>
              <w:jc w:val="center"/>
              <w:rPr>
                <w:rFonts w:eastAsia="Times New Roman"/>
                <w:color w:val="231F20"/>
                <w:sz w:val="17"/>
                <w:szCs w:val="17"/>
              </w:rPr>
            </w:pPr>
            <w:r w:rsidRPr="00923224">
              <w:rPr>
                <w:rFonts w:eastAsia="Times New Roman"/>
                <w:color w:val="231F20"/>
                <w:sz w:val="17"/>
                <w:szCs w:val="17"/>
              </w:rPr>
              <w:t>E-kodu</w:t>
            </w:r>
          </w:p>
        </w:tc>
        <w:tc>
          <w:tcPr>
            <w:tcW w:w="2955" w:type="dxa"/>
            <w:tcBorders>
              <w:top w:val="single" w:sz="4" w:space="0" w:color="auto"/>
              <w:left w:val="single" w:sz="4" w:space="0" w:color="auto"/>
              <w:bottom w:val="single" w:sz="4" w:space="0" w:color="auto"/>
              <w:right w:val="single" w:sz="4" w:space="0" w:color="auto"/>
            </w:tcBorders>
            <w:vAlign w:val="center"/>
          </w:tcPr>
          <w:p w14:paraId="28AABB7D" w14:textId="77777777" w:rsidR="001F5330" w:rsidRPr="00923224" w:rsidRDefault="001F5330" w:rsidP="007C0DC6">
            <w:pPr>
              <w:ind w:left="80"/>
              <w:jc w:val="center"/>
              <w:rPr>
                <w:rFonts w:eastAsia="Times New Roman"/>
                <w:color w:val="231F20"/>
                <w:sz w:val="17"/>
                <w:szCs w:val="17"/>
              </w:rPr>
            </w:pPr>
            <w:r w:rsidRPr="00923224">
              <w:rPr>
                <w:rFonts w:eastAsia="Times New Roman"/>
                <w:color w:val="231F20"/>
                <w:sz w:val="17"/>
                <w:szCs w:val="17"/>
              </w:rPr>
              <w:t>Adı</w:t>
            </w:r>
          </w:p>
        </w:tc>
        <w:tc>
          <w:tcPr>
            <w:tcW w:w="1960" w:type="dxa"/>
            <w:tcBorders>
              <w:top w:val="single" w:sz="4" w:space="0" w:color="auto"/>
              <w:left w:val="single" w:sz="4" w:space="0" w:color="auto"/>
              <w:bottom w:val="single" w:sz="4" w:space="0" w:color="auto"/>
              <w:right w:val="single" w:sz="4" w:space="0" w:color="auto"/>
            </w:tcBorders>
            <w:vAlign w:val="center"/>
          </w:tcPr>
          <w:p w14:paraId="38E77A49" w14:textId="77777777" w:rsidR="001F5330" w:rsidRPr="00923224" w:rsidRDefault="001F5330" w:rsidP="007C0DC6">
            <w:pPr>
              <w:ind w:left="80"/>
              <w:jc w:val="center"/>
              <w:rPr>
                <w:rFonts w:eastAsia="Times New Roman"/>
                <w:color w:val="231F20"/>
                <w:sz w:val="17"/>
                <w:szCs w:val="17"/>
              </w:rPr>
            </w:pPr>
            <w:r w:rsidRPr="00923224">
              <w:rPr>
                <w:rFonts w:eastAsia="Times New Roman"/>
                <w:color w:val="231F20"/>
                <w:sz w:val="17"/>
                <w:szCs w:val="17"/>
              </w:rPr>
              <w:t>Maksimum miktar (</w:t>
            </w:r>
            <w:r w:rsidR="005073D8" w:rsidRPr="00923224">
              <w:rPr>
                <w:rFonts w:eastAsia="Times New Roman"/>
                <w:color w:val="231F20"/>
                <w:sz w:val="17"/>
                <w:szCs w:val="17"/>
              </w:rPr>
              <w:t>mg/l veya mg/kg</w:t>
            </w:r>
            <w:r w:rsidRPr="00923224">
              <w:rPr>
                <w:rFonts w:eastAsia="Times New Roman"/>
                <w:color w:val="231F20"/>
                <w:sz w:val="17"/>
                <w:szCs w:val="17"/>
              </w:rPr>
              <w:t>)</w:t>
            </w:r>
          </w:p>
        </w:tc>
        <w:tc>
          <w:tcPr>
            <w:tcW w:w="1566" w:type="dxa"/>
            <w:tcBorders>
              <w:top w:val="single" w:sz="4" w:space="0" w:color="auto"/>
              <w:left w:val="single" w:sz="4" w:space="0" w:color="auto"/>
              <w:bottom w:val="single" w:sz="4" w:space="0" w:color="auto"/>
              <w:right w:val="single" w:sz="4" w:space="0" w:color="auto"/>
            </w:tcBorders>
            <w:vAlign w:val="center"/>
          </w:tcPr>
          <w:p w14:paraId="234B0E20" w14:textId="77777777" w:rsidR="001F5330" w:rsidRPr="00923224" w:rsidRDefault="001F5330" w:rsidP="007C0DC6">
            <w:pPr>
              <w:ind w:left="60"/>
              <w:jc w:val="center"/>
              <w:rPr>
                <w:rFonts w:eastAsia="Times New Roman"/>
                <w:color w:val="231F20"/>
                <w:sz w:val="17"/>
                <w:szCs w:val="17"/>
              </w:rPr>
            </w:pPr>
            <w:r w:rsidRPr="00923224">
              <w:rPr>
                <w:rFonts w:eastAsia="Times New Roman"/>
                <w:color w:val="231F20"/>
                <w:sz w:val="17"/>
                <w:szCs w:val="17"/>
              </w:rPr>
              <w:t>Dipnotlar</w:t>
            </w:r>
          </w:p>
        </w:tc>
        <w:tc>
          <w:tcPr>
            <w:tcW w:w="4665" w:type="dxa"/>
            <w:tcBorders>
              <w:top w:val="single" w:sz="4" w:space="0" w:color="auto"/>
              <w:left w:val="single" w:sz="4" w:space="0" w:color="auto"/>
              <w:bottom w:val="single" w:sz="4" w:space="0" w:color="auto"/>
            </w:tcBorders>
            <w:vAlign w:val="center"/>
          </w:tcPr>
          <w:p w14:paraId="11699FAB" w14:textId="77777777" w:rsidR="001F5330" w:rsidRPr="00923224" w:rsidRDefault="001F5330" w:rsidP="007C0DC6">
            <w:pPr>
              <w:ind w:left="78"/>
              <w:jc w:val="center"/>
              <w:rPr>
                <w:i/>
                <w:sz w:val="17"/>
                <w:szCs w:val="17"/>
              </w:rPr>
            </w:pPr>
            <w:r w:rsidRPr="00923224">
              <w:rPr>
                <w:rFonts w:eastAsia="Times New Roman"/>
                <w:color w:val="231F20"/>
                <w:sz w:val="17"/>
                <w:szCs w:val="17"/>
              </w:rPr>
              <w:t>Sınırlamalar/istisnalar</w:t>
            </w:r>
          </w:p>
        </w:tc>
      </w:tr>
      <w:tr w:rsidR="001F5330" w:rsidRPr="00923224" w14:paraId="6D477462" w14:textId="77777777" w:rsidTr="000E7543">
        <w:trPr>
          <w:trHeight w:val="1150"/>
        </w:trPr>
        <w:tc>
          <w:tcPr>
            <w:tcW w:w="1346" w:type="dxa"/>
            <w:tcBorders>
              <w:top w:val="single" w:sz="4" w:space="0" w:color="auto"/>
              <w:right w:val="single" w:sz="4" w:space="0" w:color="auto"/>
            </w:tcBorders>
            <w:vAlign w:val="center"/>
          </w:tcPr>
          <w:p w14:paraId="71FD22DE" w14:textId="77777777" w:rsidR="001F5330" w:rsidRPr="00923224" w:rsidRDefault="001F5330" w:rsidP="007C0DC6">
            <w:pPr>
              <w:ind w:left="100"/>
              <w:rPr>
                <w:rFonts w:eastAsia="Times New Roman"/>
                <w:color w:val="231F20"/>
                <w:sz w:val="17"/>
                <w:szCs w:val="17"/>
              </w:rPr>
            </w:pPr>
          </w:p>
        </w:tc>
        <w:tc>
          <w:tcPr>
            <w:tcW w:w="1347" w:type="dxa"/>
            <w:tcBorders>
              <w:top w:val="single" w:sz="4" w:space="0" w:color="auto"/>
              <w:left w:val="single" w:sz="4" w:space="0" w:color="auto"/>
              <w:bottom w:val="single" w:sz="4" w:space="0" w:color="auto"/>
              <w:right w:val="single" w:sz="4" w:space="0" w:color="auto"/>
            </w:tcBorders>
            <w:vAlign w:val="center"/>
          </w:tcPr>
          <w:p w14:paraId="172FA1B3" w14:textId="77777777" w:rsidR="001F5330" w:rsidRPr="00923224" w:rsidRDefault="001F5330" w:rsidP="007C0DC6">
            <w:pPr>
              <w:ind w:left="100"/>
              <w:rPr>
                <w:rFonts w:eastAsia="Times New Roman"/>
                <w:color w:val="231F20"/>
                <w:sz w:val="17"/>
                <w:szCs w:val="17"/>
              </w:rPr>
            </w:pPr>
            <w:r w:rsidRPr="00923224">
              <w:rPr>
                <w:sz w:val="17"/>
                <w:szCs w:val="17"/>
              </w:rPr>
              <w:t>E 150a-d</w:t>
            </w:r>
          </w:p>
        </w:tc>
        <w:tc>
          <w:tcPr>
            <w:tcW w:w="2955" w:type="dxa"/>
            <w:tcBorders>
              <w:top w:val="single" w:sz="4" w:space="0" w:color="auto"/>
              <w:left w:val="single" w:sz="4" w:space="0" w:color="auto"/>
              <w:bottom w:val="single" w:sz="4" w:space="0" w:color="auto"/>
              <w:right w:val="single" w:sz="4" w:space="0" w:color="auto"/>
            </w:tcBorders>
            <w:vAlign w:val="center"/>
          </w:tcPr>
          <w:p w14:paraId="195B1E08" w14:textId="77777777" w:rsidR="001F5330" w:rsidRPr="00923224" w:rsidRDefault="001F5330" w:rsidP="007C0DC6">
            <w:pPr>
              <w:ind w:left="80"/>
              <w:rPr>
                <w:rFonts w:eastAsia="Times New Roman"/>
                <w:color w:val="231F20"/>
                <w:sz w:val="17"/>
                <w:szCs w:val="17"/>
              </w:rPr>
            </w:pPr>
            <w:r w:rsidRPr="00923224">
              <w:rPr>
                <w:sz w:val="17"/>
                <w:szCs w:val="17"/>
              </w:rPr>
              <w:t>Karameller</w:t>
            </w:r>
          </w:p>
        </w:tc>
        <w:tc>
          <w:tcPr>
            <w:tcW w:w="1960" w:type="dxa"/>
            <w:tcBorders>
              <w:top w:val="single" w:sz="4" w:space="0" w:color="auto"/>
              <w:left w:val="single" w:sz="4" w:space="0" w:color="auto"/>
              <w:bottom w:val="single" w:sz="4" w:space="0" w:color="auto"/>
              <w:right w:val="single" w:sz="4" w:space="0" w:color="auto"/>
            </w:tcBorders>
            <w:vAlign w:val="center"/>
          </w:tcPr>
          <w:p w14:paraId="579BCFC1" w14:textId="77777777" w:rsidR="001F5330" w:rsidRPr="00923224" w:rsidRDefault="001F5330" w:rsidP="007C0DC6">
            <w:pPr>
              <w:ind w:left="80"/>
              <w:rPr>
                <w:rFonts w:eastAsia="Times New Roman"/>
                <w:color w:val="231F20"/>
                <w:sz w:val="17"/>
                <w:szCs w:val="17"/>
              </w:rPr>
            </w:pPr>
            <w:r w:rsidRPr="00923224">
              <w:rPr>
                <w:i/>
                <w:iCs/>
                <w:sz w:val="17"/>
                <w:szCs w:val="17"/>
              </w:rPr>
              <w:t>quantum satis</w:t>
            </w:r>
          </w:p>
        </w:tc>
        <w:tc>
          <w:tcPr>
            <w:tcW w:w="1566" w:type="dxa"/>
            <w:tcBorders>
              <w:top w:val="single" w:sz="4" w:space="0" w:color="auto"/>
              <w:left w:val="single" w:sz="4" w:space="0" w:color="auto"/>
              <w:bottom w:val="single" w:sz="4" w:space="0" w:color="auto"/>
              <w:right w:val="single" w:sz="4" w:space="0" w:color="auto"/>
            </w:tcBorders>
            <w:vAlign w:val="center"/>
          </w:tcPr>
          <w:p w14:paraId="0F7DF775" w14:textId="77777777" w:rsidR="001F5330" w:rsidRPr="00923224" w:rsidRDefault="001F5330" w:rsidP="007C0DC6">
            <w:pPr>
              <w:ind w:left="60"/>
              <w:rPr>
                <w:rFonts w:eastAsia="Times New Roman"/>
                <w:color w:val="231F20"/>
                <w:sz w:val="17"/>
                <w:szCs w:val="17"/>
              </w:rPr>
            </w:pPr>
          </w:p>
        </w:tc>
        <w:tc>
          <w:tcPr>
            <w:tcW w:w="4665" w:type="dxa"/>
            <w:tcBorders>
              <w:top w:val="single" w:sz="4" w:space="0" w:color="auto"/>
              <w:left w:val="single" w:sz="4" w:space="0" w:color="auto"/>
              <w:bottom w:val="single" w:sz="4" w:space="0" w:color="auto"/>
            </w:tcBorders>
            <w:vAlign w:val="center"/>
          </w:tcPr>
          <w:p w14:paraId="6E8AFCE5" w14:textId="77777777" w:rsidR="001F5330" w:rsidRPr="00923224" w:rsidRDefault="000E7543" w:rsidP="007C0DC6">
            <w:pPr>
              <w:spacing w:line="240" w:lineRule="atLeast"/>
              <w:ind w:left="134"/>
              <w:textAlignment w:val="baseline"/>
              <w:rPr>
                <w:sz w:val="17"/>
                <w:szCs w:val="17"/>
              </w:rPr>
            </w:pPr>
            <w:r w:rsidRPr="00923224">
              <w:rPr>
                <w:sz w:val="17"/>
                <w:szCs w:val="17"/>
              </w:rPr>
              <w:t>meyve brendisi, m</w:t>
            </w:r>
            <w:r w:rsidR="001F5330" w:rsidRPr="00923224">
              <w:rPr>
                <w:sz w:val="17"/>
                <w:szCs w:val="17"/>
              </w:rPr>
              <w:t>eyve alkola içkileri, Geist  (kullanılan hammadde veya meyvenin ismi ile), London Cin, Sambuca, Maraschino veya Marrasquino, Mistra hariç.</w:t>
            </w:r>
          </w:p>
          <w:p w14:paraId="6514E2A3" w14:textId="77777777" w:rsidR="001F5330" w:rsidRPr="00923224" w:rsidRDefault="001F5330" w:rsidP="007C0DC6">
            <w:pPr>
              <w:ind w:left="134"/>
              <w:rPr>
                <w:i/>
                <w:sz w:val="17"/>
                <w:szCs w:val="17"/>
              </w:rPr>
            </w:pPr>
            <w:r w:rsidRPr="00923224">
              <w:rPr>
                <w:sz w:val="17"/>
                <w:szCs w:val="17"/>
              </w:rPr>
              <w:t>Viski, whisky, whiskey sadece E 150a içerebilir.</w:t>
            </w:r>
          </w:p>
        </w:tc>
      </w:tr>
      <w:tr w:rsidR="001F5330" w:rsidRPr="00923224" w14:paraId="428ABBCA" w14:textId="77777777" w:rsidTr="000E7543">
        <w:trPr>
          <w:trHeight w:val="591"/>
        </w:trPr>
        <w:tc>
          <w:tcPr>
            <w:tcW w:w="1346" w:type="dxa"/>
            <w:tcBorders>
              <w:right w:val="single" w:sz="4" w:space="0" w:color="auto"/>
            </w:tcBorders>
            <w:vAlign w:val="center"/>
          </w:tcPr>
          <w:p w14:paraId="6948C664" w14:textId="77777777" w:rsidR="001F5330" w:rsidRPr="00923224" w:rsidRDefault="001F5330" w:rsidP="007C0DC6">
            <w:pPr>
              <w:ind w:left="100"/>
              <w:rPr>
                <w:rFonts w:eastAsia="Times New Roman"/>
                <w:color w:val="231F20"/>
                <w:sz w:val="17"/>
                <w:szCs w:val="17"/>
              </w:rPr>
            </w:pPr>
          </w:p>
        </w:tc>
        <w:tc>
          <w:tcPr>
            <w:tcW w:w="1347" w:type="dxa"/>
            <w:tcBorders>
              <w:top w:val="single" w:sz="4" w:space="0" w:color="auto"/>
              <w:left w:val="single" w:sz="4" w:space="0" w:color="auto"/>
              <w:bottom w:val="single" w:sz="4" w:space="0" w:color="auto"/>
              <w:right w:val="single" w:sz="4" w:space="0" w:color="auto"/>
            </w:tcBorders>
            <w:vAlign w:val="center"/>
          </w:tcPr>
          <w:p w14:paraId="27EFCEA9" w14:textId="77777777" w:rsidR="001F5330" w:rsidRPr="00923224" w:rsidRDefault="001F5330" w:rsidP="007C0DC6">
            <w:pPr>
              <w:ind w:left="100"/>
              <w:rPr>
                <w:rFonts w:eastAsia="Times New Roman"/>
                <w:color w:val="231F20"/>
                <w:sz w:val="17"/>
                <w:szCs w:val="17"/>
              </w:rPr>
            </w:pPr>
            <w:r w:rsidRPr="00923224">
              <w:rPr>
                <w:rFonts w:eastAsia="Times New Roman"/>
                <w:color w:val="231F20"/>
                <w:sz w:val="17"/>
                <w:szCs w:val="17"/>
              </w:rPr>
              <w:t>E 160b(i)</w:t>
            </w:r>
          </w:p>
        </w:tc>
        <w:tc>
          <w:tcPr>
            <w:tcW w:w="2955" w:type="dxa"/>
            <w:tcBorders>
              <w:top w:val="single" w:sz="4" w:space="0" w:color="auto"/>
              <w:left w:val="single" w:sz="4" w:space="0" w:color="auto"/>
              <w:bottom w:val="single" w:sz="4" w:space="0" w:color="auto"/>
              <w:right w:val="single" w:sz="4" w:space="0" w:color="auto"/>
            </w:tcBorders>
            <w:vAlign w:val="center"/>
          </w:tcPr>
          <w:p w14:paraId="35D7E530" w14:textId="77777777" w:rsidR="001F5330" w:rsidRPr="00923224" w:rsidRDefault="001F5330" w:rsidP="007C0DC6">
            <w:pPr>
              <w:ind w:left="80"/>
              <w:rPr>
                <w:rFonts w:eastAsia="Times New Roman"/>
                <w:color w:val="231F20"/>
                <w:sz w:val="17"/>
                <w:szCs w:val="17"/>
              </w:rPr>
            </w:pPr>
            <w:r w:rsidRPr="00923224">
              <w:rPr>
                <w:rFonts w:eastAsia="Times New Roman"/>
                <w:color w:val="231F20"/>
                <w:sz w:val="17"/>
                <w:szCs w:val="17"/>
              </w:rPr>
              <w:t>Anatto biksin</w:t>
            </w:r>
          </w:p>
        </w:tc>
        <w:tc>
          <w:tcPr>
            <w:tcW w:w="1960" w:type="dxa"/>
            <w:tcBorders>
              <w:top w:val="single" w:sz="4" w:space="0" w:color="auto"/>
              <w:left w:val="single" w:sz="4" w:space="0" w:color="auto"/>
              <w:bottom w:val="single" w:sz="4" w:space="0" w:color="auto"/>
              <w:right w:val="single" w:sz="4" w:space="0" w:color="auto"/>
            </w:tcBorders>
            <w:vAlign w:val="center"/>
          </w:tcPr>
          <w:p w14:paraId="36803A54" w14:textId="77777777" w:rsidR="001F5330" w:rsidRPr="00923224" w:rsidRDefault="001F5330" w:rsidP="007C0DC6">
            <w:pPr>
              <w:ind w:left="80"/>
              <w:rPr>
                <w:rFonts w:eastAsia="Times New Roman"/>
                <w:color w:val="231F20"/>
                <w:sz w:val="17"/>
                <w:szCs w:val="17"/>
              </w:rPr>
            </w:pPr>
            <w:r w:rsidRPr="00923224">
              <w:rPr>
                <w:rFonts w:eastAsia="Times New Roman"/>
                <w:color w:val="231F20"/>
                <w:sz w:val="17"/>
                <w:szCs w:val="17"/>
              </w:rPr>
              <w:t>10</w:t>
            </w:r>
          </w:p>
        </w:tc>
        <w:tc>
          <w:tcPr>
            <w:tcW w:w="1566" w:type="dxa"/>
            <w:tcBorders>
              <w:top w:val="single" w:sz="4" w:space="0" w:color="auto"/>
              <w:left w:val="single" w:sz="4" w:space="0" w:color="auto"/>
              <w:bottom w:val="single" w:sz="4" w:space="0" w:color="auto"/>
              <w:right w:val="single" w:sz="4" w:space="0" w:color="auto"/>
            </w:tcBorders>
            <w:vAlign w:val="center"/>
          </w:tcPr>
          <w:p w14:paraId="704A84D3" w14:textId="77777777" w:rsidR="001F5330" w:rsidRPr="00923224" w:rsidRDefault="001F5330" w:rsidP="007C0DC6">
            <w:pPr>
              <w:ind w:left="60"/>
              <w:rPr>
                <w:rFonts w:eastAsia="Times New Roman"/>
                <w:color w:val="231F20"/>
                <w:sz w:val="17"/>
                <w:szCs w:val="17"/>
              </w:rPr>
            </w:pPr>
          </w:p>
        </w:tc>
        <w:tc>
          <w:tcPr>
            <w:tcW w:w="4665" w:type="dxa"/>
            <w:tcBorders>
              <w:top w:val="single" w:sz="4" w:space="0" w:color="auto"/>
              <w:left w:val="single" w:sz="4" w:space="0" w:color="auto"/>
              <w:bottom w:val="single" w:sz="4" w:space="0" w:color="auto"/>
            </w:tcBorders>
            <w:vAlign w:val="center"/>
          </w:tcPr>
          <w:p w14:paraId="75D68A76" w14:textId="77777777" w:rsidR="001F5330" w:rsidRPr="00923224" w:rsidRDefault="001F5330" w:rsidP="007C0DC6">
            <w:pPr>
              <w:ind w:left="78"/>
              <w:rPr>
                <w:sz w:val="17"/>
                <w:szCs w:val="17"/>
              </w:rPr>
            </w:pPr>
            <w:r w:rsidRPr="00923224">
              <w:rPr>
                <w:sz w:val="17"/>
                <w:szCs w:val="17"/>
              </w:rPr>
              <w:t>sadece likörler</w:t>
            </w:r>
          </w:p>
        </w:tc>
      </w:tr>
      <w:tr w:rsidR="001F5330" w:rsidRPr="00923224" w14:paraId="4688CBE0" w14:textId="77777777" w:rsidTr="000E7543">
        <w:trPr>
          <w:trHeight w:val="422"/>
        </w:trPr>
        <w:tc>
          <w:tcPr>
            <w:tcW w:w="1346" w:type="dxa"/>
            <w:tcBorders>
              <w:right w:val="single" w:sz="4" w:space="0" w:color="auto"/>
            </w:tcBorders>
            <w:vAlign w:val="center"/>
          </w:tcPr>
          <w:p w14:paraId="5F531603" w14:textId="77777777" w:rsidR="001F5330" w:rsidRPr="00923224" w:rsidRDefault="001F5330" w:rsidP="007C0DC6">
            <w:pPr>
              <w:ind w:left="100"/>
              <w:rPr>
                <w:rFonts w:eastAsia="Times New Roman"/>
                <w:color w:val="231F20"/>
                <w:sz w:val="17"/>
                <w:szCs w:val="17"/>
              </w:rPr>
            </w:pPr>
          </w:p>
        </w:tc>
        <w:tc>
          <w:tcPr>
            <w:tcW w:w="1347" w:type="dxa"/>
            <w:tcBorders>
              <w:top w:val="single" w:sz="4" w:space="0" w:color="auto"/>
              <w:left w:val="single" w:sz="4" w:space="0" w:color="auto"/>
              <w:bottom w:val="single" w:sz="4" w:space="0" w:color="auto"/>
              <w:right w:val="single" w:sz="4" w:space="0" w:color="auto"/>
            </w:tcBorders>
            <w:vAlign w:val="center"/>
          </w:tcPr>
          <w:p w14:paraId="118064EF" w14:textId="77777777" w:rsidR="001F5330" w:rsidRPr="00923224" w:rsidRDefault="00CF5675" w:rsidP="007C0DC6">
            <w:pPr>
              <w:ind w:left="100"/>
              <w:rPr>
                <w:rFonts w:eastAsia="Times New Roman"/>
                <w:color w:val="231F20"/>
                <w:sz w:val="17"/>
                <w:szCs w:val="17"/>
              </w:rPr>
            </w:pPr>
            <w:r w:rsidRPr="00923224">
              <w:rPr>
                <w:sz w:val="17"/>
                <w:szCs w:val="17"/>
              </w:rPr>
              <w:t>E 174</w:t>
            </w:r>
          </w:p>
        </w:tc>
        <w:tc>
          <w:tcPr>
            <w:tcW w:w="2955" w:type="dxa"/>
            <w:tcBorders>
              <w:top w:val="single" w:sz="4" w:space="0" w:color="auto"/>
              <w:left w:val="single" w:sz="4" w:space="0" w:color="auto"/>
              <w:bottom w:val="single" w:sz="4" w:space="0" w:color="auto"/>
              <w:right w:val="single" w:sz="4" w:space="0" w:color="auto"/>
            </w:tcBorders>
            <w:vAlign w:val="center"/>
          </w:tcPr>
          <w:p w14:paraId="05ACD143" w14:textId="77777777" w:rsidR="001F5330" w:rsidRPr="00923224" w:rsidRDefault="00CF5675" w:rsidP="007C0DC6">
            <w:pPr>
              <w:ind w:left="80"/>
              <w:rPr>
                <w:rFonts w:eastAsia="Times New Roman"/>
                <w:color w:val="231F20"/>
                <w:sz w:val="17"/>
                <w:szCs w:val="17"/>
              </w:rPr>
            </w:pPr>
            <w:r w:rsidRPr="00923224">
              <w:rPr>
                <w:sz w:val="17"/>
                <w:szCs w:val="17"/>
              </w:rPr>
              <w:t>Gümüş</w:t>
            </w:r>
          </w:p>
        </w:tc>
        <w:tc>
          <w:tcPr>
            <w:tcW w:w="1960" w:type="dxa"/>
            <w:tcBorders>
              <w:top w:val="single" w:sz="4" w:space="0" w:color="auto"/>
              <w:left w:val="single" w:sz="4" w:space="0" w:color="auto"/>
              <w:bottom w:val="single" w:sz="4" w:space="0" w:color="auto"/>
              <w:right w:val="single" w:sz="4" w:space="0" w:color="auto"/>
            </w:tcBorders>
            <w:vAlign w:val="center"/>
          </w:tcPr>
          <w:p w14:paraId="51E49FCD" w14:textId="77777777" w:rsidR="001F5330" w:rsidRPr="00923224" w:rsidRDefault="00CF5675" w:rsidP="007C0DC6">
            <w:pPr>
              <w:ind w:left="80"/>
              <w:rPr>
                <w:rFonts w:eastAsia="Times New Roman"/>
                <w:color w:val="231F20"/>
                <w:sz w:val="17"/>
                <w:szCs w:val="17"/>
              </w:rPr>
            </w:pPr>
            <w:r w:rsidRPr="00923224">
              <w:rPr>
                <w:i/>
                <w:sz w:val="17"/>
                <w:szCs w:val="17"/>
              </w:rPr>
              <w:t>quantum satis</w:t>
            </w:r>
          </w:p>
        </w:tc>
        <w:tc>
          <w:tcPr>
            <w:tcW w:w="1566" w:type="dxa"/>
            <w:tcBorders>
              <w:top w:val="single" w:sz="4" w:space="0" w:color="auto"/>
              <w:left w:val="single" w:sz="4" w:space="0" w:color="auto"/>
              <w:bottom w:val="single" w:sz="4" w:space="0" w:color="auto"/>
              <w:right w:val="single" w:sz="4" w:space="0" w:color="auto"/>
            </w:tcBorders>
            <w:vAlign w:val="center"/>
          </w:tcPr>
          <w:p w14:paraId="4AD3589C" w14:textId="77777777" w:rsidR="001F5330" w:rsidRPr="00923224" w:rsidRDefault="001F5330" w:rsidP="007C0DC6">
            <w:pPr>
              <w:ind w:left="60"/>
              <w:rPr>
                <w:rFonts w:eastAsia="Times New Roman"/>
                <w:color w:val="231F20"/>
                <w:sz w:val="17"/>
                <w:szCs w:val="17"/>
              </w:rPr>
            </w:pPr>
          </w:p>
        </w:tc>
        <w:tc>
          <w:tcPr>
            <w:tcW w:w="4665" w:type="dxa"/>
            <w:tcBorders>
              <w:top w:val="single" w:sz="4" w:space="0" w:color="auto"/>
              <w:left w:val="single" w:sz="4" w:space="0" w:color="auto"/>
              <w:bottom w:val="single" w:sz="4" w:space="0" w:color="auto"/>
            </w:tcBorders>
            <w:vAlign w:val="center"/>
          </w:tcPr>
          <w:p w14:paraId="28FB2A0C" w14:textId="77777777" w:rsidR="001F5330" w:rsidRPr="00923224" w:rsidRDefault="00CF5675" w:rsidP="007C0DC6">
            <w:pPr>
              <w:ind w:left="78"/>
              <w:rPr>
                <w:sz w:val="17"/>
                <w:szCs w:val="17"/>
              </w:rPr>
            </w:pPr>
            <w:r w:rsidRPr="00923224">
              <w:rPr>
                <w:sz w:val="17"/>
                <w:szCs w:val="17"/>
              </w:rPr>
              <w:t>sadece likörler</w:t>
            </w:r>
          </w:p>
        </w:tc>
      </w:tr>
      <w:tr w:rsidR="00CF5675" w:rsidRPr="00923224" w14:paraId="522DA1A8" w14:textId="77777777" w:rsidTr="000E7543">
        <w:trPr>
          <w:trHeight w:val="492"/>
        </w:trPr>
        <w:tc>
          <w:tcPr>
            <w:tcW w:w="1346" w:type="dxa"/>
            <w:tcBorders>
              <w:right w:val="single" w:sz="4" w:space="0" w:color="auto"/>
            </w:tcBorders>
            <w:vAlign w:val="center"/>
          </w:tcPr>
          <w:p w14:paraId="09022F17" w14:textId="77777777" w:rsidR="00CF5675" w:rsidRPr="00923224" w:rsidRDefault="00CF5675" w:rsidP="007C0DC6">
            <w:pPr>
              <w:ind w:left="100"/>
              <w:rPr>
                <w:rFonts w:eastAsia="Times New Roman"/>
                <w:color w:val="231F20"/>
                <w:sz w:val="17"/>
                <w:szCs w:val="17"/>
              </w:rPr>
            </w:pPr>
          </w:p>
        </w:tc>
        <w:tc>
          <w:tcPr>
            <w:tcW w:w="1347" w:type="dxa"/>
            <w:tcBorders>
              <w:top w:val="single" w:sz="4" w:space="0" w:color="auto"/>
              <w:left w:val="single" w:sz="4" w:space="0" w:color="auto"/>
              <w:bottom w:val="single" w:sz="4" w:space="0" w:color="auto"/>
              <w:right w:val="single" w:sz="4" w:space="0" w:color="auto"/>
            </w:tcBorders>
            <w:vAlign w:val="center"/>
          </w:tcPr>
          <w:p w14:paraId="33D5293F" w14:textId="77777777" w:rsidR="00CF5675" w:rsidRPr="00923224" w:rsidRDefault="00CF5675" w:rsidP="007C0DC6">
            <w:pPr>
              <w:ind w:left="100"/>
              <w:rPr>
                <w:sz w:val="17"/>
                <w:szCs w:val="17"/>
              </w:rPr>
            </w:pPr>
            <w:r w:rsidRPr="00923224">
              <w:rPr>
                <w:sz w:val="17"/>
                <w:szCs w:val="17"/>
              </w:rPr>
              <w:t>E 175</w:t>
            </w:r>
          </w:p>
        </w:tc>
        <w:tc>
          <w:tcPr>
            <w:tcW w:w="2955" w:type="dxa"/>
            <w:tcBorders>
              <w:top w:val="single" w:sz="4" w:space="0" w:color="auto"/>
              <w:left w:val="single" w:sz="4" w:space="0" w:color="auto"/>
              <w:bottom w:val="single" w:sz="4" w:space="0" w:color="auto"/>
              <w:right w:val="single" w:sz="4" w:space="0" w:color="auto"/>
            </w:tcBorders>
            <w:vAlign w:val="center"/>
          </w:tcPr>
          <w:p w14:paraId="139C2FF4" w14:textId="77777777" w:rsidR="00CF5675" w:rsidRPr="00923224" w:rsidRDefault="00CF5675" w:rsidP="007C0DC6">
            <w:pPr>
              <w:ind w:left="80"/>
              <w:rPr>
                <w:sz w:val="17"/>
                <w:szCs w:val="17"/>
              </w:rPr>
            </w:pPr>
            <w:r w:rsidRPr="00923224">
              <w:rPr>
                <w:sz w:val="17"/>
                <w:szCs w:val="17"/>
              </w:rPr>
              <w:t>Altın</w:t>
            </w:r>
          </w:p>
        </w:tc>
        <w:tc>
          <w:tcPr>
            <w:tcW w:w="1960" w:type="dxa"/>
            <w:tcBorders>
              <w:top w:val="single" w:sz="4" w:space="0" w:color="auto"/>
              <w:left w:val="single" w:sz="4" w:space="0" w:color="auto"/>
              <w:bottom w:val="single" w:sz="4" w:space="0" w:color="auto"/>
              <w:right w:val="single" w:sz="4" w:space="0" w:color="auto"/>
            </w:tcBorders>
            <w:vAlign w:val="center"/>
          </w:tcPr>
          <w:p w14:paraId="69E863DA" w14:textId="77777777" w:rsidR="00CF5675" w:rsidRPr="00923224" w:rsidRDefault="00CF5675" w:rsidP="007C0DC6">
            <w:pPr>
              <w:ind w:left="80"/>
              <w:rPr>
                <w:i/>
                <w:sz w:val="17"/>
                <w:szCs w:val="17"/>
              </w:rPr>
            </w:pPr>
            <w:r w:rsidRPr="00923224">
              <w:rPr>
                <w:i/>
                <w:sz w:val="17"/>
                <w:szCs w:val="17"/>
              </w:rPr>
              <w:t>quantum satis</w:t>
            </w:r>
          </w:p>
        </w:tc>
        <w:tc>
          <w:tcPr>
            <w:tcW w:w="1566" w:type="dxa"/>
            <w:tcBorders>
              <w:top w:val="single" w:sz="4" w:space="0" w:color="auto"/>
              <w:left w:val="single" w:sz="4" w:space="0" w:color="auto"/>
              <w:bottom w:val="single" w:sz="4" w:space="0" w:color="auto"/>
              <w:right w:val="single" w:sz="4" w:space="0" w:color="auto"/>
            </w:tcBorders>
            <w:vAlign w:val="center"/>
          </w:tcPr>
          <w:p w14:paraId="134B9597" w14:textId="77777777" w:rsidR="00CF5675" w:rsidRPr="00923224" w:rsidRDefault="00CF5675" w:rsidP="007C0DC6">
            <w:pPr>
              <w:ind w:left="60"/>
              <w:rPr>
                <w:rFonts w:eastAsia="Times New Roman"/>
                <w:color w:val="231F20"/>
                <w:sz w:val="17"/>
                <w:szCs w:val="17"/>
              </w:rPr>
            </w:pPr>
          </w:p>
        </w:tc>
        <w:tc>
          <w:tcPr>
            <w:tcW w:w="4665" w:type="dxa"/>
            <w:tcBorders>
              <w:top w:val="single" w:sz="4" w:space="0" w:color="auto"/>
              <w:left w:val="single" w:sz="4" w:space="0" w:color="auto"/>
              <w:bottom w:val="single" w:sz="4" w:space="0" w:color="auto"/>
            </w:tcBorders>
            <w:vAlign w:val="center"/>
          </w:tcPr>
          <w:p w14:paraId="55B66AD7" w14:textId="77777777" w:rsidR="00CF5675" w:rsidRPr="00923224" w:rsidRDefault="00CF5675" w:rsidP="007C0DC6">
            <w:pPr>
              <w:ind w:left="78"/>
              <w:rPr>
                <w:sz w:val="17"/>
                <w:szCs w:val="17"/>
              </w:rPr>
            </w:pPr>
            <w:r w:rsidRPr="00923224">
              <w:rPr>
                <w:sz w:val="17"/>
                <w:szCs w:val="17"/>
              </w:rPr>
              <w:t>sadece likörler</w:t>
            </w:r>
          </w:p>
        </w:tc>
      </w:tr>
      <w:tr w:rsidR="00CF5675" w:rsidRPr="00923224" w14:paraId="0EDBAB22" w14:textId="77777777" w:rsidTr="000E7543">
        <w:trPr>
          <w:trHeight w:val="534"/>
        </w:trPr>
        <w:tc>
          <w:tcPr>
            <w:tcW w:w="1346" w:type="dxa"/>
            <w:tcBorders>
              <w:right w:val="single" w:sz="4" w:space="0" w:color="auto"/>
            </w:tcBorders>
            <w:vAlign w:val="center"/>
          </w:tcPr>
          <w:p w14:paraId="3B9F84EB" w14:textId="77777777" w:rsidR="00CF5675" w:rsidRPr="00923224" w:rsidRDefault="00CF5675" w:rsidP="007C0DC6">
            <w:pPr>
              <w:ind w:left="100"/>
              <w:rPr>
                <w:rFonts w:eastAsia="Times New Roman"/>
                <w:color w:val="231F20"/>
                <w:sz w:val="17"/>
                <w:szCs w:val="17"/>
              </w:rPr>
            </w:pPr>
          </w:p>
        </w:tc>
        <w:tc>
          <w:tcPr>
            <w:tcW w:w="1347" w:type="dxa"/>
            <w:tcBorders>
              <w:top w:val="single" w:sz="4" w:space="0" w:color="auto"/>
              <w:left w:val="single" w:sz="4" w:space="0" w:color="auto"/>
              <w:bottom w:val="single" w:sz="4" w:space="0" w:color="auto"/>
              <w:right w:val="single" w:sz="4" w:space="0" w:color="auto"/>
            </w:tcBorders>
            <w:vAlign w:val="center"/>
          </w:tcPr>
          <w:p w14:paraId="71BB11DF" w14:textId="77777777" w:rsidR="00CF5675" w:rsidRPr="00923224" w:rsidRDefault="00CF5675" w:rsidP="007C0DC6">
            <w:pPr>
              <w:ind w:left="100"/>
              <w:rPr>
                <w:sz w:val="17"/>
                <w:szCs w:val="17"/>
              </w:rPr>
            </w:pPr>
            <w:r w:rsidRPr="00923224">
              <w:rPr>
                <w:sz w:val="17"/>
                <w:szCs w:val="17"/>
              </w:rPr>
              <w:t>E 220-228</w:t>
            </w:r>
          </w:p>
        </w:tc>
        <w:tc>
          <w:tcPr>
            <w:tcW w:w="2955" w:type="dxa"/>
            <w:tcBorders>
              <w:top w:val="single" w:sz="4" w:space="0" w:color="auto"/>
              <w:left w:val="single" w:sz="4" w:space="0" w:color="auto"/>
              <w:bottom w:val="single" w:sz="4" w:space="0" w:color="auto"/>
              <w:right w:val="single" w:sz="4" w:space="0" w:color="auto"/>
            </w:tcBorders>
            <w:vAlign w:val="center"/>
          </w:tcPr>
          <w:p w14:paraId="30A9846F" w14:textId="77777777" w:rsidR="00CF5675" w:rsidRPr="00923224" w:rsidRDefault="00CF5675" w:rsidP="007C0DC6">
            <w:pPr>
              <w:ind w:left="80"/>
              <w:rPr>
                <w:sz w:val="17"/>
                <w:szCs w:val="17"/>
              </w:rPr>
            </w:pPr>
            <w:r w:rsidRPr="00923224">
              <w:rPr>
                <w:sz w:val="17"/>
                <w:szCs w:val="17"/>
              </w:rPr>
              <w:t>Kükürt dioksit</w:t>
            </w:r>
            <w:r w:rsidR="00434D0F">
              <w:rPr>
                <w:sz w:val="17"/>
                <w:szCs w:val="17"/>
              </w:rPr>
              <w:t xml:space="preserve"> </w:t>
            </w:r>
            <w:r w:rsidRPr="00923224">
              <w:rPr>
                <w:sz w:val="17"/>
                <w:szCs w:val="17"/>
              </w:rPr>
              <w:t>—</w:t>
            </w:r>
            <w:r w:rsidR="00434D0F">
              <w:rPr>
                <w:sz w:val="17"/>
                <w:szCs w:val="17"/>
              </w:rPr>
              <w:t xml:space="preserve"> </w:t>
            </w:r>
            <w:r w:rsidRPr="00923224">
              <w:rPr>
                <w:sz w:val="17"/>
                <w:szCs w:val="17"/>
              </w:rPr>
              <w:t>sülfitler</w:t>
            </w:r>
          </w:p>
        </w:tc>
        <w:tc>
          <w:tcPr>
            <w:tcW w:w="1960" w:type="dxa"/>
            <w:tcBorders>
              <w:top w:val="single" w:sz="4" w:space="0" w:color="auto"/>
              <w:left w:val="single" w:sz="4" w:space="0" w:color="auto"/>
              <w:bottom w:val="single" w:sz="4" w:space="0" w:color="auto"/>
              <w:right w:val="single" w:sz="4" w:space="0" w:color="auto"/>
            </w:tcBorders>
            <w:vAlign w:val="center"/>
          </w:tcPr>
          <w:p w14:paraId="724A69DE" w14:textId="77777777" w:rsidR="00CF5675" w:rsidRPr="00923224" w:rsidRDefault="00CF5675" w:rsidP="007C0DC6">
            <w:pPr>
              <w:ind w:left="80"/>
              <w:rPr>
                <w:i/>
                <w:sz w:val="17"/>
                <w:szCs w:val="17"/>
              </w:rPr>
            </w:pPr>
            <w:r w:rsidRPr="00923224">
              <w:rPr>
                <w:sz w:val="17"/>
                <w:szCs w:val="17"/>
              </w:rPr>
              <w:t>50</w:t>
            </w:r>
          </w:p>
        </w:tc>
        <w:tc>
          <w:tcPr>
            <w:tcW w:w="1566" w:type="dxa"/>
            <w:tcBorders>
              <w:top w:val="single" w:sz="4" w:space="0" w:color="auto"/>
              <w:left w:val="single" w:sz="4" w:space="0" w:color="auto"/>
              <w:bottom w:val="single" w:sz="4" w:space="0" w:color="auto"/>
              <w:right w:val="single" w:sz="4" w:space="0" w:color="auto"/>
            </w:tcBorders>
            <w:vAlign w:val="center"/>
          </w:tcPr>
          <w:p w14:paraId="2BCC57CB" w14:textId="77777777" w:rsidR="00CF5675" w:rsidRPr="00923224" w:rsidRDefault="00CF5675" w:rsidP="007C0DC6">
            <w:pPr>
              <w:ind w:left="60"/>
              <w:rPr>
                <w:rFonts w:eastAsia="Times New Roman"/>
                <w:color w:val="231F20"/>
                <w:sz w:val="17"/>
                <w:szCs w:val="17"/>
              </w:rPr>
            </w:pPr>
            <w:r w:rsidRPr="00923224">
              <w:rPr>
                <w:sz w:val="17"/>
                <w:szCs w:val="17"/>
              </w:rPr>
              <w:t>(3)</w:t>
            </w:r>
          </w:p>
        </w:tc>
        <w:tc>
          <w:tcPr>
            <w:tcW w:w="4665" w:type="dxa"/>
            <w:tcBorders>
              <w:top w:val="single" w:sz="4" w:space="0" w:color="auto"/>
              <w:left w:val="single" w:sz="4" w:space="0" w:color="auto"/>
              <w:bottom w:val="single" w:sz="4" w:space="0" w:color="auto"/>
            </w:tcBorders>
            <w:vAlign w:val="center"/>
          </w:tcPr>
          <w:p w14:paraId="5950E12F" w14:textId="77777777" w:rsidR="00CF5675" w:rsidRPr="00923224" w:rsidRDefault="00CF5675" w:rsidP="007C0DC6">
            <w:pPr>
              <w:ind w:left="78"/>
              <w:rPr>
                <w:sz w:val="17"/>
                <w:szCs w:val="17"/>
              </w:rPr>
            </w:pPr>
            <w:r w:rsidRPr="00923224">
              <w:rPr>
                <w:sz w:val="17"/>
                <w:szCs w:val="17"/>
              </w:rPr>
              <w:t>sadece bütün halinde armut içeren distile alkollü içkiler</w:t>
            </w:r>
          </w:p>
        </w:tc>
      </w:tr>
      <w:tr w:rsidR="00CF5675" w:rsidRPr="00923224" w14:paraId="16E4BD94" w14:textId="77777777" w:rsidTr="000E7543">
        <w:trPr>
          <w:trHeight w:val="558"/>
        </w:trPr>
        <w:tc>
          <w:tcPr>
            <w:tcW w:w="1346" w:type="dxa"/>
            <w:tcBorders>
              <w:right w:val="single" w:sz="4" w:space="0" w:color="auto"/>
            </w:tcBorders>
            <w:vAlign w:val="center"/>
          </w:tcPr>
          <w:p w14:paraId="1C40EFC6" w14:textId="77777777" w:rsidR="00CF5675" w:rsidRPr="00923224" w:rsidRDefault="00CF5675" w:rsidP="007C0DC6">
            <w:pPr>
              <w:ind w:left="100"/>
              <w:rPr>
                <w:rFonts w:eastAsia="Times New Roman"/>
                <w:color w:val="231F20"/>
                <w:sz w:val="17"/>
                <w:szCs w:val="17"/>
              </w:rPr>
            </w:pPr>
          </w:p>
        </w:tc>
        <w:tc>
          <w:tcPr>
            <w:tcW w:w="1347" w:type="dxa"/>
            <w:tcBorders>
              <w:top w:val="single" w:sz="4" w:space="0" w:color="auto"/>
              <w:left w:val="single" w:sz="4" w:space="0" w:color="auto"/>
              <w:bottom w:val="single" w:sz="4" w:space="0" w:color="auto"/>
              <w:right w:val="single" w:sz="4" w:space="0" w:color="auto"/>
            </w:tcBorders>
            <w:vAlign w:val="center"/>
          </w:tcPr>
          <w:p w14:paraId="023B5028" w14:textId="77777777" w:rsidR="00CF5675" w:rsidRPr="00923224" w:rsidRDefault="00CF5675" w:rsidP="007C0DC6">
            <w:pPr>
              <w:ind w:left="100"/>
              <w:rPr>
                <w:sz w:val="17"/>
                <w:szCs w:val="17"/>
              </w:rPr>
            </w:pPr>
            <w:r w:rsidRPr="00923224">
              <w:rPr>
                <w:sz w:val="17"/>
                <w:szCs w:val="17"/>
              </w:rPr>
              <w:t>E 338-452</w:t>
            </w:r>
          </w:p>
        </w:tc>
        <w:tc>
          <w:tcPr>
            <w:tcW w:w="2955" w:type="dxa"/>
            <w:tcBorders>
              <w:top w:val="single" w:sz="4" w:space="0" w:color="auto"/>
              <w:left w:val="single" w:sz="4" w:space="0" w:color="auto"/>
              <w:bottom w:val="single" w:sz="4" w:space="0" w:color="auto"/>
              <w:right w:val="single" w:sz="4" w:space="0" w:color="auto"/>
            </w:tcBorders>
            <w:vAlign w:val="center"/>
          </w:tcPr>
          <w:p w14:paraId="387EBE1D" w14:textId="77777777" w:rsidR="00CF5675" w:rsidRPr="00923224" w:rsidRDefault="00CF5675" w:rsidP="007C0DC6">
            <w:pPr>
              <w:ind w:left="80"/>
              <w:rPr>
                <w:sz w:val="17"/>
                <w:szCs w:val="17"/>
              </w:rPr>
            </w:pPr>
            <w:r w:rsidRPr="00923224">
              <w:rPr>
                <w:sz w:val="17"/>
                <w:szCs w:val="17"/>
              </w:rPr>
              <w:t>Fosforik asit</w:t>
            </w:r>
            <w:r w:rsidR="00434D0F">
              <w:rPr>
                <w:sz w:val="17"/>
                <w:szCs w:val="17"/>
              </w:rPr>
              <w:t xml:space="preserve"> </w:t>
            </w:r>
            <w:r w:rsidRPr="00923224">
              <w:rPr>
                <w:sz w:val="17"/>
                <w:szCs w:val="17"/>
              </w:rPr>
              <w:t>—</w:t>
            </w:r>
            <w:r w:rsidR="00434D0F">
              <w:rPr>
                <w:sz w:val="17"/>
                <w:szCs w:val="17"/>
              </w:rPr>
              <w:t xml:space="preserve"> </w:t>
            </w:r>
            <w:r w:rsidRPr="00923224">
              <w:rPr>
                <w:sz w:val="17"/>
                <w:szCs w:val="17"/>
              </w:rPr>
              <w:t>fosfatlar—di-,tri-ve polifosfatlar</w:t>
            </w:r>
          </w:p>
        </w:tc>
        <w:tc>
          <w:tcPr>
            <w:tcW w:w="1960" w:type="dxa"/>
            <w:tcBorders>
              <w:top w:val="single" w:sz="4" w:space="0" w:color="auto"/>
              <w:left w:val="single" w:sz="4" w:space="0" w:color="auto"/>
              <w:bottom w:val="single" w:sz="4" w:space="0" w:color="auto"/>
              <w:right w:val="single" w:sz="4" w:space="0" w:color="auto"/>
            </w:tcBorders>
            <w:vAlign w:val="center"/>
          </w:tcPr>
          <w:p w14:paraId="71501F1F" w14:textId="77777777" w:rsidR="00CF5675" w:rsidRPr="00923224" w:rsidRDefault="00CF5675" w:rsidP="007C0DC6">
            <w:pPr>
              <w:ind w:left="80"/>
              <w:rPr>
                <w:sz w:val="17"/>
                <w:szCs w:val="17"/>
              </w:rPr>
            </w:pPr>
            <w:r w:rsidRPr="00923224">
              <w:rPr>
                <w:sz w:val="17"/>
                <w:szCs w:val="17"/>
              </w:rPr>
              <w:t>1 000</w:t>
            </w:r>
          </w:p>
        </w:tc>
        <w:tc>
          <w:tcPr>
            <w:tcW w:w="1566" w:type="dxa"/>
            <w:tcBorders>
              <w:top w:val="single" w:sz="4" w:space="0" w:color="auto"/>
              <w:left w:val="single" w:sz="4" w:space="0" w:color="auto"/>
              <w:bottom w:val="single" w:sz="4" w:space="0" w:color="auto"/>
              <w:right w:val="single" w:sz="4" w:space="0" w:color="auto"/>
            </w:tcBorders>
            <w:vAlign w:val="center"/>
          </w:tcPr>
          <w:p w14:paraId="29C6EF22" w14:textId="77777777" w:rsidR="00CF5675" w:rsidRPr="00923224" w:rsidRDefault="00CF5675" w:rsidP="007C0DC6">
            <w:pPr>
              <w:ind w:left="60"/>
              <w:rPr>
                <w:rFonts w:eastAsia="Times New Roman"/>
                <w:color w:val="231F20"/>
                <w:sz w:val="17"/>
                <w:szCs w:val="17"/>
              </w:rPr>
            </w:pPr>
            <w:r w:rsidRPr="00923224">
              <w:rPr>
                <w:sz w:val="17"/>
                <w:szCs w:val="17"/>
              </w:rPr>
              <w:t>(1)</w:t>
            </w:r>
            <w:r w:rsidR="007C0DC6" w:rsidRPr="00923224">
              <w:rPr>
                <w:sz w:val="17"/>
                <w:szCs w:val="17"/>
              </w:rPr>
              <w:t xml:space="preserve"> </w:t>
            </w:r>
            <w:r w:rsidRPr="00923224">
              <w:rPr>
                <w:sz w:val="17"/>
                <w:szCs w:val="17"/>
              </w:rPr>
              <w:t>(4)</w:t>
            </w:r>
          </w:p>
        </w:tc>
        <w:tc>
          <w:tcPr>
            <w:tcW w:w="4665" w:type="dxa"/>
            <w:tcBorders>
              <w:top w:val="single" w:sz="4" w:space="0" w:color="auto"/>
              <w:left w:val="single" w:sz="4" w:space="0" w:color="auto"/>
              <w:bottom w:val="single" w:sz="4" w:space="0" w:color="auto"/>
            </w:tcBorders>
            <w:vAlign w:val="center"/>
          </w:tcPr>
          <w:p w14:paraId="4FD0C364" w14:textId="77777777" w:rsidR="00CF5675" w:rsidRPr="00923224" w:rsidRDefault="00CF5675" w:rsidP="007C0DC6">
            <w:pPr>
              <w:ind w:left="78"/>
              <w:rPr>
                <w:sz w:val="17"/>
                <w:szCs w:val="17"/>
              </w:rPr>
            </w:pPr>
            <w:r w:rsidRPr="00923224">
              <w:rPr>
                <w:sz w:val="17"/>
                <w:szCs w:val="17"/>
              </w:rPr>
              <w:t>viski, whisky, whiskey hariç</w:t>
            </w:r>
          </w:p>
        </w:tc>
      </w:tr>
      <w:tr w:rsidR="00CF5675" w:rsidRPr="00923224" w14:paraId="7CC3614D" w14:textId="77777777" w:rsidTr="000E7543">
        <w:trPr>
          <w:trHeight w:val="436"/>
        </w:trPr>
        <w:tc>
          <w:tcPr>
            <w:tcW w:w="1346" w:type="dxa"/>
            <w:tcBorders>
              <w:right w:val="single" w:sz="4" w:space="0" w:color="auto"/>
            </w:tcBorders>
            <w:vAlign w:val="center"/>
          </w:tcPr>
          <w:p w14:paraId="60499FF8" w14:textId="77777777" w:rsidR="00CF5675" w:rsidRPr="00923224" w:rsidRDefault="00CF5675" w:rsidP="007C0DC6">
            <w:pPr>
              <w:ind w:left="100"/>
              <w:rPr>
                <w:rFonts w:eastAsia="Times New Roman"/>
                <w:color w:val="231F20"/>
                <w:sz w:val="17"/>
                <w:szCs w:val="17"/>
              </w:rPr>
            </w:pPr>
          </w:p>
        </w:tc>
        <w:tc>
          <w:tcPr>
            <w:tcW w:w="1347" w:type="dxa"/>
            <w:tcBorders>
              <w:top w:val="single" w:sz="4" w:space="0" w:color="auto"/>
              <w:left w:val="single" w:sz="4" w:space="0" w:color="auto"/>
              <w:bottom w:val="single" w:sz="4" w:space="0" w:color="auto"/>
              <w:right w:val="single" w:sz="4" w:space="0" w:color="auto"/>
            </w:tcBorders>
            <w:vAlign w:val="center"/>
          </w:tcPr>
          <w:p w14:paraId="038AD8B2" w14:textId="77777777" w:rsidR="00CF5675" w:rsidRPr="00923224" w:rsidRDefault="00CF5675" w:rsidP="007C0DC6">
            <w:pPr>
              <w:ind w:left="100"/>
              <w:rPr>
                <w:sz w:val="17"/>
                <w:szCs w:val="17"/>
              </w:rPr>
            </w:pPr>
            <w:r w:rsidRPr="00923224">
              <w:rPr>
                <w:sz w:val="17"/>
                <w:szCs w:val="17"/>
              </w:rPr>
              <w:t>E 405</w:t>
            </w:r>
          </w:p>
        </w:tc>
        <w:tc>
          <w:tcPr>
            <w:tcW w:w="2955" w:type="dxa"/>
            <w:tcBorders>
              <w:top w:val="single" w:sz="4" w:space="0" w:color="auto"/>
              <w:left w:val="single" w:sz="4" w:space="0" w:color="auto"/>
              <w:bottom w:val="single" w:sz="4" w:space="0" w:color="auto"/>
              <w:right w:val="single" w:sz="4" w:space="0" w:color="auto"/>
            </w:tcBorders>
            <w:vAlign w:val="center"/>
          </w:tcPr>
          <w:p w14:paraId="00A7D1DA" w14:textId="77777777" w:rsidR="00CF5675" w:rsidRPr="00923224" w:rsidRDefault="00CF5675" w:rsidP="007C0DC6">
            <w:pPr>
              <w:ind w:left="80"/>
              <w:rPr>
                <w:sz w:val="17"/>
                <w:szCs w:val="17"/>
              </w:rPr>
            </w:pPr>
            <w:r w:rsidRPr="00923224">
              <w:rPr>
                <w:sz w:val="17"/>
                <w:szCs w:val="17"/>
              </w:rPr>
              <w:t>Propan-1, 2-diol aljinat</w:t>
            </w:r>
          </w:p>
        </w:tc>
        <w:tc>
          <w:tcPr>
            <w:tcW w:w="1960" w:type="dxa"/>
            <w:tcBorders>
              <w:top w:val="single" w:sz="4" w:space="0" w:color="auto"/>
              <w:left w:val="single" w:sz="4" w:space="0" w:color="auto"/>
              <w:bottom w:val="single" w:sz="4" w:space="0" w:color="auto"/>
              <w:right w:val="single" w:sz="4" w:space="0" w:color="auto"/>
            </w:tcBorders>
            <w:vAlign w:val="center"/>
          </w:tcPr>
          <w:p w14:paraId="412A399D" w14:textId="77777777" w:rsidR="00CF5675" w:rsidRPr="00923224" w:rsidRDefault="00CF5675" w:rsidP="007C0DC6">
            <w:pPr>
              <w:ind w:left="80"/>
              <w:rPr>
                <w:i/>
                <w:sz w:val="17"/>
                <w:szCs w:val="17"/>
              </w:rPr>
            </w:pPr>
            <w:r w:rsidRPr="00923224">
              <w:rPr>
                <w:sz w:val="17"/>
                <w:szCs w:val="17"/>
              </w:rPr>
              <w:t>10 000</w:t>
            </w:r>
          </w:p>
        </w:tc>
        <w:tc>
          <w:tcPr>
            <w:tcW w:w="1566" w:type="dxa"/>
            <w:tcBorders>
              <w:top w:val="single" w:sz="4" w:space="0" w:color="auto"/>
              <w:left w:val="single" w:sz="4" w:space="0" w:color="auto"/>
              <w:bottom w:val="single" w:sz="4" w:space="0" w:color="auto"/>
              <w:right w:val="single" w:sz="4" w:space="0" w:color="auto"/>
            </w:tcBorders>
            <w:vAlign w:val="center"/>
          </w:tcPr>
          <w:p w14:paraId="0BF11654" w14:textId="77777777" w:rsidR="00CF5675" w:rsidRPr="00923224" w:rsidRDefault="00CF5675" w:rsidP="007C0DC6">
            <w:pPr>
              <w:ind w:left="60"/>
              <w:rPr>
                <w:rFonts w:eastAsia="Times New Roman"/>
                <w:color w:val="231F20"/>
                <w:sz w:val="17"/>
                <w:szCs w:val="17"/>
              </w:rPr>
            </w:pPr>
          </w:p>
        </w:tc>
        <w:tc>
          <w:tcPr>
            <w:tcW w:w="4665" w:type="dxa"/>
            <w:tcBorders>
              <w:top w:val="single" w:sz="4" w:space="0" w:color="auto"/>
              <w:left w:val="single" w:sz="4" w:space="0" w:color="auto"/>
              <w:bottom w:val="single" w:sz="4" w:space="0" w:color="auto"/>
            </w:tcBorders>
            <w:vAlign w:val="center"/>
          </w:tcPr>
          <w:p w14:paraId="3AF24EBC" w14:textId="77777777" w:rsidR="00CF5675" w:rsidRPr="00923224" w:rsidRDefault="00CF5675" w:rsidP="007C0DC6">
            <w:pPr>
              <w:ind w:left="78"/>
              <w:rPr>
                <w:sz w:val="17"/>
                <w:szCs w:val="17"/>
              </w:rPr>
            </w:pPr>
            <w:r w:rsidRPr="00923224">
              <w:rPr>
                <w:sz w:val="17"/>
                <w:szCs w:val="17"/>
              </w:rPr>
              <w:t>sadece emülsifiye edilmiş likörler</w:t>
            </w:r>
          </w:p>
        </w:tc>
      </w:tr>
      <w:tr w:rsidR="00CF5675" w:rsidRPr="00923224" w14:paraId="16263F40" w14:textId="77777777" w:rsidTr="000E7543">
        <w:trPr>
          <w:trHeight w:val="444"/>
        </w:trPr>
        <w:tc>
          <w:tcPr>
            <w:tcW w:w="1346" w:type="dxa"/>
            <w:tcBorders>
              <w:right w:val="single" w:sz="4" w:space="0" w:color="auto"/>
            </w:tcBorders>
            <w:vAlign w:val="center"/>
          </w:tcPr>
          <w:p w14:paraId="6E78D376" w14:textId="77777777" w:rsidR="00CF5675" w:rsidRPr="00923224" w:rsidRDefault="00CF5675" w:rsidP="007C0DC6">
            <w:pPr>
              <w:ind w:left="100"/>
              <w:rPr>
                <w:rFonts w:eastAsia="Times New Roman"/>
                <w:color w:val="231F20"/>
                <w:sz w:val="17"/>
                <w:szCs w:val="17"/>
              </w:rPr>
            </w:pPr>
          </w:p>
        </w:tc>
        <w:tc>
          <w:tcPr>
            <w:tcW w:w="1347" w:type="dxa"/>
            <w:tcBorders>
              <w:top w:val="single" w:sz="4" w:space="0" w:color="auto"/>
              <w:left w:val="single" w:sz="4" w:space="0" w:color="auto"/>
              <w:bottom w:val="single" w:sz="4" w:space="0" w:color="auto"/>
              <w:right w:val="single" w:sz="4" w:space="0" w:color="auto"/>
            </w:tcBorders>
            <w:vAlign w:val="center"/>
          </w:tcPr>
          <w:p w14:paraId="2C5545E3" w14:textId="77777777" w:rsidR="00CF5675" w:rsidRPr="00923224" w:rsidRDefault="007E52FD" w:rsidP="007C0DC6">
            <w:pPr>
              <w:ind w:left="100"/>
              <w:rPr>
                <w:sz w:val="17"/>
                <w:szCs w:val="17"/>
              </w:rPr>
            </w:pPr>
            <w:r w:rsidRPr="00923224">
              <w:rPr>
                <w:sz w:val="17"/>
                <w:szCs w:val="17"/>
              </w:rPr>
              <w:t>E 416</w:t>
            </w:r>
          </w:p>
        </w:tc>
        <w:tc>
          <w:tcPr>
            <w:tcW w:w="2955" w:type="dxa"/>
            <w:tcBorders>
              <w:top w:val="single" w:sz="4" w:space="0" w:color="auto"/>
              <w:left w:val="single" w:sz="4" w:space="0" w:color="auto"/>
              <w:bottom w:val="single" w:sz="4" w:space="0" w:color="auto"/>
              <w:right w:val="single" w:sz="4" w:space="0" w:color="auto"/>
            </w:tcBorders>
            <w:vAlign w:val="center"/>
          </w:tcPr>
          <w:p w14:paraId="5E66DE38" w14:textId="77777777" w:rsidR="00CF5675" w:rsidRPr="00923224" w:rsidRDefault="007E52FD" w:rsidP="007C0DC6">
            <w:pPr>
              <w:ind w:left="80"/>
              <w:rPr>
                <w:sz w:val="17"/>
                <w:szCs w:val="17"/>
              </w:rPr>
            </w:pPr>
            <w:r w:rsidRPr="00923224">
              <w:rPr>
                <w:sz w:val="17"/>
                <w:szCs w:val="17"/>
              </w:rPr>
              <w:t>Karaya gam</w:t>
            </w:r>
          </w:p>
        </w:tc>
        <w:tc>
          <w:tcPr>
            <w:tcW w:w="1960" w:type="dxa"/>
            <w:tcBorders>
              <w:top w:val="single" w:sz="4" w:space="0" w:color="auto"/>
              <w:left w:val="single" w:sz="4" w:space="0" w:color="auto"/>
              <w:bottom w:val="single" w:sz="4" w:space="0" w:color="auto"/>
              <w:right w:val="single" w:sz="4" w:space="0" w:color="auto"/>
            </w:tcBorders>
            <w:vAlign w:val="center"/>
          </w:tcPr>
          <w:p w14:paraId="2B67F27F" w14:textId="77777777" w:rsidR="00CF5675" w:rsidRPr="00923224" w:rsidRDefault="007E52FD" w:rsidP="007C0DC6">
            <w:pPr>
              <w:ind w:left="80"/>
              <w:rPr>
                <w:i/>
                <w:sz w:val="17"/>
                <w:szCs w:val="17"/>
              </w:rPr>
            </w:pPr>
            <w:r w:rsidRPr="00923224">
              <w:rPr>
                <w:sz w:val="17"/>
                <w:szCs w:val="17"/>
              </w:rPr>
              <w:t>10 000</w:t>
            </w:r>
          </w:p>
        </w:tc>
        <w:tc>
          <w:tcPr>
            <w:tcW w:w="1566" w:type="dxa"/>
            <w:tcBorders>
              <w:top w:val="single" w:sz="4" w:space="0" w:color="auto"/>
              <w:left w:val="single" w:sz="4" w:space="0" w:color="auto"/>
              <w:bottom w:val="single" w:sz="4" w:space="0" w:color="auto"/>
              <w:right w:val="single" w:sz="4" w:space="0" w:color="auto"/>
            </w:tcBorders>
            <w:vAlign w:val="center"/>
          </w:tcPr>
          <w:p w14:paraId="4DCEB80B" w14:textId="77777777" w:rsidR="00CF5675" w:rsidRPr="00923224" w:rsidRDefault="00CF5675" w:rsidP="007C0DC6">
            <w:pPr>
              <w:ind w:left="60"/>
              <w:rPr>
                <w:rFonts w:eastAsia="Times New Roman"/>
                <w:color w:val="231F20"/>
                <w:sz w:val="17"/>
                <w:szCs w:val="17"/>
              </w:rPr>
            </w:pPr>
          </w:p>
        </w:tc>
        <w:tc>
          <w:tcPr>
            <w:tcW w:w="4665" w:type="dxa"/>
            <w:tcBorders>
              <w:top w:val="single" w:sz="4" w:space="0" w:color="auto"/>
              <w:left w:val="single" w:sz="4" w:space="0" w:color="auto"/>
              <w:bottom w:val="single" w:sz="4" w:space="0" w:color="auto"/>
            </w:tcBorders>
            <w:vAlign w:val="center"/>
          </w:tcPr>
          <w:p w14:paraId="0E7769E5" w14:textId="77777777" w:rsidR="00CF5675" w:rsidRPr="00923224" w:rsidRDefault="007E52FD" w:rsidP="007C0DC6">
            <w:pPr>
              <w:ind w:left="78"/>
              <w:rPr>
                <w:sz w:val="17"/>
                <w:szCs w:val="17"/>
              </w:rPr>
            </w:pPr>
            <w:r w:rsidRPr="00923224">
              <w:rPr>
                <w:sz w:val="17"/>
                <w:szCs w:val="17"/>
              </w:rPr>
              <w:t>sadece yumurta bazlı likörler</w:t>
            </w:r>
          </w:p>
        </w:tc>
      </w:tr>
      <w:tr w:rsidR="00CF5675" w:rsidRPr="00923224" w14:paraId="1C0FE74A" w14:textId="77777777" w:rsidTr="000E7543">
        <w:trPr>
          <w:trHeight w:val="558"/>
        </w:trPr>
        <w:tc>
          <w:tcPr>
            <w:tcW w:w="1346" w:type="dxa"/>
            <w:tcBorders>
              <w:right w:val="single" w:sz="4" w:space="0" w:color="auto"/>
            </w:tcBorders>
            <w:vAlign w:val="center"/>
          </w:tcPr>
          <w:p w14:paraId="5455318C" w14:textId="77777777" w:rsidR="00CF5675" w:rsidRPr="00923224" w:rsidRDefault="00CF5675" w:rsidP="007C0DC6">
            <w:pPr>
              <w:ind w:left="100"/>
              <w:rPr>
                <w:rFonts w:eastAsia="Times New Roman"/>
                <w:color w:val="231F20"/>
                <w:sz w:val="17"/>
                <w:szCs w:val="17"/>
              </w:rPr>
            </w:pPr>
          </w:p>
        </w:tc>
        <w:tc>
          <w:tcPr>
            <w:tcW w:w="1347" w:type="dxa"/>
            <w:tcBorders>
              <w:top w:val="single" w:sz="4" w:space="0" w:color="auto"/>
              <w:left w:val="single" w:sz="4" w:space="0" w:color="auto"/>
              <w:bottom w:val="single" w:sz="4" w:space="0" w:color="auto"/>
              <w:right w:val="single" w:sz="4" w:space="0" w:color="auto"/>
            </w:tcBorders>
            <w:vAlign w:val="center"/>
          </w:tcPr>
          <w:p w14:paraId="635AA3A5" w14:textId="77777777" w:rsidR="00CF5675" w:rsidRPr="00923224" w:rsidRDefault="007E52FD" w:rsidP="007C0DC6">
            <w:pPr>
              <w:ind w:left="100"/>
              <w:rPr>
                <w:sz w:val="17"/>
                <w:szCs w:val="17"/>
              </w:rPr>
            </w:pPr>
            <w:r w:rsidRPr="00923224">
              <w:rPr>
                <w:sz w:val="17"/>
                <w:szCs w:val="17"/>
              </w:rPr>
              <w:t>E 445</w:t>
            </w:r>
          </w:p>
        </w:tc>
        <w:tc>
          <w:tcPr>
            <w:tcW w:w="2955" w:type="dxa"/>
            <w:tcBorders>
              <w:top w:val="single" w:sz="4" w:space="0" w:color="auto"/>
              <w:left w:val="single" w:sz="4" w:space="0" w:color="auto"/>
              <w:bottom w:val="single" w:sz="4" w:space="0" w:color="auto"/>
              <w:right w:val="single" w:sz="4" w:space="0" w:color="auto"/>
            </w:tcBorders>
            <w:vAlign w:val="center"/>
          </w:tcPr>
          <w:p w14:paraId="2744DE57" w14:textId="77777777" w:rsidR="00CF5675" w:rsidRPr="00923224" w:rsidRDefault="007E52FD" w:rsidP="007C0DC6">
            <w:pPr>
              <w:ind w:left="80"/>
              <w:rPr>
                <w:sz w:val="17"/>
                <w:szCs w:val="17"/>
              </w:rPr>
            </w:pPr>
            <w:r w:rsidRPr="00923224">
              <w:rPr>
                <w:sz w:val="17"/>
                <w:szCs w:val="17"/>
              </w:rPr>
              <w:t>Ağaç reçinesinin gliserol esterleri</w:t>
            </w:r>
          </w:p>
        </w:tc>
        <w:tc>
          <w:tcPr>
            <w:tcW w:w="1960" w:type="dxa"/>
            <w:tcBorders>
              <w:top w:val="single" w:sz="4" w:space="0" w:color="auto"/>
              <w:left w:val="single" w:sz="4" w:space="0" w:color="auto"/>
              <w:bottom w:val="single" w:sz="4" w:space="0" w:color="auto"/>
              <w:right w:val="single" w:sz="4" w:space="0" w:color="auto"/>
            </w:tcBorders>
            <w:vAlign w:val="center"/>
          </w:tcPr>
          <w:p w14:paraId="18126A94" w14:textId="77777777" w:rsidR="00CF5675" w:rsidRPr="00923224" w:rsidRDefault="007E52FD" w:rsidP="007C0DC6">
            <w:pPr>
              <w:ind w:left="80"/>
              <w:rPr>
                <w:i/>
                <w:sz w:val="17"/>
                <w:szCs w:val="17"/>
              </w:rPr>
            </w:pPr>
            <w:r w:rsidRPr="00923224">
              <w:rPr>
                <w:sz w:val="17"/>
                <w:szCs w:val="17"/>
              </w:rPr>
              <w:t>100</w:t>
            </w:r>
          </w:p>
        </w:tc>
        <w:tc>
          <w:tcPr>
            <w:tcW w:w="1566" w:type="dxa"/>
            <w:tcBorders>
              <w:top w:val="single" w:sz="4" w:space="0" w:color="auto"/>
              <w:left w:val="single" w:sz="4" w:space="0" w:color="auto"/>
              <w:bottom w:val="single" w:sz="4" w:space="0" w:color="auto"/>
              <w:right w:val="single" w:sz="4" w:space="0" w:color="auto"/>
            </w:tcBorders>
            <w:vAlign w:val="center"/>
          </w:tcPr>
          <w:p w14:paraId="158F615F" w14:textId="77777777" w:rsidR="00CF5675" w:rsidRPr="00923224" w:rsidRDefault="00CF5675" w:rsidP="007C0DC6">
            <w:pPr>
              <w:ind w:left="60"/>
              <w:rPr>
                <w:rFonts w:eastAsia="Times New Roman"/>
                <w:color w:val="231F20"/>
                <w:sz w:val="17"/>
                <w:szCs w:val="17"/>
              </w:rPr>
            </w:pPr>
          </w:p>
        </w:tc>
        <w:tc>
          <w:tcPr>
            <w:tcW w:w="4665" w:type="dxa"/>
            <w:tcBorders>
              <w:top w:val="single" w:sz="4" w:space="0" w:color="auto"/>
              <w:left w:val="single" w:sz="4" w:space="0" w:color="auto"/>
              <w:bottom w:val="single" w:sz="4" w:space="0" w:color="auto"/>
            </w:tcBorders>
            <w:vAlign w:val="center"/>
          </w:tcPr>
          <w:p w14:paraId="3897366E" w14:textId="77777777" w:rsidR="00CF5675" w:rsidRPr="00923224" w:rsidRDefault="007E52FD" w:rsidP="007C0DC6">
            <w:pPr>
              <w:ind w:left="78"/>
              <w:rPr>
                <w:sz w:val="17"/>
                <w:szCs w:val="17"/>
              </w:rPr>
            </w:pPr>
            <w:r w:rsidRPr="00923224">
              <w:rPr>
                <w:sz w:val="17"/>
                <w:szCs w:val="17"/>
              </w:rPr>
              <w:t>sadece bulanık distile alkollü içkiler</w:t>
            </w:r>
          </w:p>
        </w:tc>
      </w:tr>
      <w:tr w:rsidR="00CF5675" w:rsidRPr="00923224" w14:paraId="57C1A210" w14:textId="77777777" w:rsidTr="000E7543">
        <w:trPr>
          <w:trHeight w:val="558"/>
        </w:trPr>
        <w:tc>
          <w:tcPr>
            <w:tcW w:w="1346" w:type="dxa"/>
            <w:tcBorders>
              <w:right w:val="single" w:sz="4" w:space="0" w:color="auto"/>
            </w:tcBorders>
            <w:vAlign w:val="center"/>
          </w:tcPr>
          <w:p w14:paraId="2928C6BE" w14:textId="77777777" w:rsidR="00CF5675" w:rsidRPr="00923224" w:rsidRDefault="00CF5675" w:rsidP="007C0DC6">
            <w:pPr>
              <w:ind w:left="100"/>
              <w:rPr>
                <w:rFonts w:eastAsia="Times New Roman"/>
                <w:color w:val="231F20"/>
                <w:sz w:val="17"/>
                <w:szCs w:val="17"/>
              </w:rPr>
            </w:pPr>
          </w:p>
        </w:tc>
        <w:tc>
          <w:tcPr>
            <w:tcW w:w="1347" w:type="dxa"/>
            <w:tcBorders>
              <w:top w:val="single" w:sz="4" w:space="0" w:color="auto"/>
              <w:left w:val="single" w:sz="4" w:space="0" w:color="auto"/>
              <w:bottom w:val="single" w:sz="4" w:space="0" w:color="auto"/>
              <w:right w:val="single" w:sz="4" w:space="0" w:color="auto"/>
            </w:tcBorders>
            <w:vAlign w:val="center"/>
          </w:tcPr>
          <w:p w14:paraId="1C5D3E18" w14:textId="77777777" w:rsidR="00CF5675" w:rsidRPr="00923224" w:rsidRDefault="007E52FD" w:rsidP="007C0DC6">
            <w:pPr>
              <w:ind w:left="100"/>
              <w:rPr>
                <w:sz w:val="17"/>
                <w:szCs w:val="17"/>
              </w:rPr>
            </w:pPr>
            <w:r w:rsidRPr="00923224">
              <w:rPr>
                <w:sz w:val="17"/>
                <w:szCs w:val="17"/>
              </w:rPr>
              <w:t>E 473-474</w:t>
            </w:r>
          </w:p>
        </w:tc>
        <w:tc>
          <w:tcPr>
            <w:tcW w:w="2955" w:type="dxa"/>
            <w:tcBorders>
              <w:top w:val="single" w:sz="4" w:space="0" w:color="auto"/>
              <w:left w:val="single" w:sz="4" w:space="0" w:color="auto"/>
              <w:bottom w:val="single" w:sz="4" w:space="0" w:color="auto"/>
              <w:right w:val="single" w:sz="4" w:space="0" w:color="auto"/>
            </w:tcBorders>
            <w:vAlign w:val="center"/>
          </w:tcPr>
          <w:p w14:paraId="4023D4BE" w14:textId="77777777" w:rsidR="00CF5675" w:rsidRPr="00923224" w:rsidRDefault="007E52FD" w:rsidP="007C0DC6">
            <w:pPr>
              <w:ind w:left="80"/>
              <w:rPr>
                <w:sz w:val="17"/>
                <w:szCs w:val="17"/>
              </w:rPr>
            </w:pPr>
            <w:r w:rsidRPr="00923224">
              <w:rPr>
                <w:sz w:val="17"/>
                <w:szCs w:val="17"/>
              </w:rPr>
              <w:t>Yağ asitlerinin sukroz esterleri</w:t>
            </w:r>
            <w:r w:rsidR="00434D0F">
              <w:rPr>
                <w:sz w:val="17"/>
                <w:szCs w:val="17"/>
              </w:rPr>
              <w:t xml:space="preserve"> </w:t>
            </w:r>
            <w:r w:rsidRPr="00923224">
              <w:rPr>
                <w:sz w:val="17"/>
                <w:szCs w:val="17"/>
              </w:rPr>
              <w:t>— sukrogliseritler</w:t>
            </w:r>
          </w:p>
        </w:tc>
        <w:tc>
          <w:tcPr>
            <w:tcW w:w="1960" w:type="dxa"/>
            <w:tcBorders>
              <w:top w:val="single" w:sz="4" w:space="0" w:color="auto"/>
              <w:left w:val="single" w:sz="4" w:space="0" w:color="auto"/>
              <w:bottom w:val="single" w:sz="4" w:space="0" w:color="auto"/>
              <w:right w:val="single" w:sz="4" w:space="0" w:color="auto"/>
            </w:tcBorders>
            <w:vAlign w:val="center"/>
          </w:tcPr>
          <w:p w14:paraId="39A55571" w14:textId="77777777" w:rsidR="00CF5675" w:rsidRPr="00923224" w:rsidRDefault="007E52FD" w:rsidP="007C0DC6">
            <w:pPr>
              <w:ind w:left="80"/>
              <w:rPr>
                <w:i/>
                <w:sz w:val="17"/>
                <w:szCs w:val="17"/>
              </w:rPr>
            </w:pPr>
            <w:r w:rsidRPr="00923224">
              <w:rPr>
                <w:sz w:val="17"/>
                <w:szCs w:val="17"/>
              </w:rPr>
              <w:t>5 000</w:t>
            </w:r>
          </w:p>
        </w:tc>
        <w:tc>
          <w:tcPr>
            <w:tcW w:w="1566" w:type="dxa"/>
            <w:tcBorders>
              <w:top w:val="single" w:sz="4" w:space="0" w:color="auto"/>
              <w:left w:val="single" w:sz="4" w:space="0" w:color="auto"/>
              <w:bottom w:val="single" w:sz="4" w:space="0" w:color="auto"/>
              <w:right w:val="single" w:sz="4" w:space="0" w:color="auto"/>
            </w:tcBorders>
            <w:vAlign w:val="center"/>
          </w:tcPr>
          <w:p w14:paraId="16CB906B" w14:textId="77777777" w:rsidR="00CF5675" w:rsidRPr="00923224" w:rsidRDefault="007E52FD" w:rsidP="007C0DC6">
            <w:pPr>
              <w:ind w:left="60"/>
              <w:rPr>
                <w:rFonts w:eastAsia="Times New Roman"/>
                <w:color w:val="231F20"/>
                <w:sz w:val="17"/>
                <w:szCs w:val="17"/>
              </w:rPr>
            </w:pPr>
            <w:r w:rsidRPr="00923224">
              <w:rPr>
                <w:sz w:val="17"/>
                <w:szCs w:val="17"/>
              </w:rPr>
              <w:t>(1)</w:t>
            </w:r>
          </w:p>
        </w:tc>
        <w:tc>
          <w:tcPr>
            <w:tcW w:w="4665" w:type="dxa"/>
            <w:tcBorders>
              <w:top w:val="single" w:sz="4" w:space="0" w:color="auto"/>
              <w:left w:val="single" w:sz="4" w:space="0" w:color="auto"/>
              <w:bottom w:val="single" w:sz="4" w:space="0" w:color="auto"/>
            </w:tcBorders>
            <w:vAlign w:val="center"/>
          </w:tcPr>
          <w:p w14:paraId="1A700D79" w14:textId="77777777" w:rsidR="00CF5675" w:rsidRPr="00923224" w:rsidRDefault="007E52FD" w:rsidP="007C0DC6">
            <w:pPr>
              <w:ind w:left="78"/>
              <w:rPr>
                <w:sz w:val="17"/>
                <w:szCs w:val="17"/>
              </w:rPr>
            </w:pPr>
            <w:r w:rsidRPr="00923224">
              <w:rPr>
                <w:sz w:val="17"/>
                <w:szCs w:val="17"/>
              </w:rPr>
              <w:t>viski, whisky, whiskey hariç</w:t>
            </w:r>
          </w:p>
        </w:tc>
      </w:tr>
      <w:tr w:rsidR="00CF5675" w:rsidRPr="00923224" w14:paraId="1EE8B7C6" w14:textId="77777777" w:rsidTr="000E7543">
        <w:trPr>
          <w:trHeight w:val="558"/>
        </w:trPr>
        <w:tc>
          <w:tcPr>
            <w:tcW w:w="1346" w:type="dxa"/>
            <w:tcBorders>
              <w:right w:val="single" w:sz="4" w:space="0" w:color="auto"/>
            </w:tcBorders>
            <w:vAlign w:val="center"/>
          </w:tcPr>
          <w:p w14:paraId="3A73281D" w14:textId="77777777" w:rsidR="00CF5675" w:rsidRPr="00923224" w:rsidRDefault="00CF5675" w:rsidP="007C0DC6">
            <w:pPr>
              <w:ind w:left="100"/>
              <w:rPr>
                <w:rFonts w:eastAsia="Times New Roman"/>
                <w:color w:val="231F20"/>
                <w:sz w:val="17"/>
                <w:szCs w:val="17"/>
              </w:rPr>
            </w:pPr>
          </w:p>
        </w:tc>
        <w:tc>
          <w:tcPr>
            <w:tcW w:w="1347" w:type="dxa"/>
            <w:tcBorders>
              <w:top w:val="single" w:sz="4" w:space="0" w:color="auto"/>
              <w:left w:val="single" w:sz="4" w:space="0" w:color="auto"/>
              <w:bottom w:val="single" w:sz="4" w:space="0" w:color="auto"/>
              <w:right w:val="single" w:sz="4" w:space="0" w:color="auto"/>
            </w:tcBorders>
            <w:vAlign w:val="center"/>
          </w:tcPr>
          <w:p w14:paraId="6ED6B461" w14:textId="77777777" w:rsidR="00CF5675" w:rsidRPr="00923224" w:rsidRDefault="007E52FD" w:rsidP="007C0DC6">
            <w:pPr>
              <w:ind w:left="100"/>
              <w:rPr>
                <w:sz w:val="17"/>
                <w:szCs w:val="17"/>
              </w:rPr>
            </w:pPr>
            <w:r w:rsidRPr="00923224">
              <w:rPr>
                <w:sz w:val="17"/>
                <w:szCs w:val="17"/>
              </w:rPr>
              <w:t>E 475</w:t>
            </w:r>
          </w:p>
        </w:tc>
        <w:tc>
          <w:tcPr>
            <w:tcW w:w="2955" w:type="dxa"/>
            <w:tcBorders>
              <w:top w:val="single" w:sz="4" w:space="0" w:color="auto"/>
              <w:left w:val="single" w:sz="4" w:space="0" w:color="auto"/>
              <w:bottom w:val="single" w:sz="4" w:space="0" w:color="auto"/>
              <w:right w:val="single" w:sz="4" w:space="0" w:color="auto"/>
            </w:tcBorders>
            <w:vAlign w:val="center"/>
          </w:tcPr>
          <w:p w14:paraId="3DD2D0E5" w14:textId="77777777" w:rsidR="00CF5675" w:rsidRPr="00923224" w:rsidRDefault="007E52FD" w:rsidP="007C0DC6">
            <w:pPr>
              <w:ind w:left="80"/>
              <w:rPr>
                <w:sz w:val="17"/>
                <w:szCs w:val="17"/>
              </w:rPr>
            </w:pPr>
            <w:r w:rsidRPr="00923224">
              <w:rPr>
                <w:sz w:val="17"/>
                <w:szCs w:val="17"/>
              </w:rPr>
              <w:t>Yağ asitlerinin poligliserol esterleri</w:t>
            </w:r>
          </w:p>
        </w:tc>
        <w:tc>
          <w:tcPr>
            <w:tcW w:w="1960" w:type="dxa"/>
            <w:tcBorders>
              <w:top w:val="single" w:sz="4" w:space="0" w:color="auto"/>
              <w:left w:val="single" w:sz="4" w:space="0" w:color="auto"/>
              <w:bottom w:val="single" w:sz="4" w:space="0" w:color="auto"/>
              <w:right w:val="single" w:sz="4" w:space="0" w:color="auto"/>
            </w:tcBorders>
            <w:vAlign w:val="center"/>
          </w:tcPr>
          <w:p w14:paraId="5BA4AB25" w14:textId="77777777" w:rsidR="00CF5675" w:rsidRPr="00923224" w:rsidRDefault="007E52FD" w:rsidP="007C0DC6">
            <w:pPr>
              <w:ind w:left="80"/>
              <w:rPr>
                <w:i/>
                <w:sz w:val="17"/>
                <w:szCs w:val="17"/>
              </w:rPr>
            </w:pPr>
            <w:r w:rsidRPr="00923224">
              <w:rPr>
                <w:sz w:val="17"/>
                <w:szCs w:val="17"/>
              </w:rPr>
              <w:t>5 000</w:t>
            </w:r>
          </w:p>
        </w:tc>
        <w:tc>
          <w:tcPr>
            <w:tcW w:w="1566" w:type="dxa"/>
            <w:tcBorders>
              <w:top w:val="single" w:sz="4" w:space="0" w:color="auto"/>
              <w:left w:val="single" w:sz="4" w:space="0" w:color="auto"/>
              <w:bottom w:val="single" w:sz="4" w:space="0" w:color="auto"/>
              <w:right w:val="single" w:sz="4" w:space="0" w:color="auto"/>
            </w:tcBorders>
            <w:vAlign w:val="center"/>
          </w:tcPr>
          <w:p w14:paraId="57468EFE" w14:textId="77777777" w:rsidR="00CF5675" w:rsidRPr="00923224" w:rsidRDefault="00CF5675" w:rsidP="007C0DC6">
            <w:pPr>
              <w:ind w:left="60"/>
              <w:rPr>
                <w:rFonts w:eastAsia="Times New Roman"/>
                <w:color w:val="231F20"/>
                <w:sz w:val="17"/>
                <w:szCs w:val="17"/>
              </w:rPr>
            </w:pPr>
          </w:p>
        </w:tc>
        <w:tc>
          <w:tcPr>
            <w:tcW w:w="4665" w:type="dxa"/>
            <w:tcBorders>
              <w:top w:val="single" w:sz="4" w:space="0" w:color="auto"/>
              <w:left w:val="single" w:sz="4" w:space="0" w:color="auto"/>
              <w:bottom w:val="single" w:sz="4" w:space="0" w:color="auto"/>
            </w:tcBorders>
            <w:vAlign w:val="center"/>
          </w:tcPr>
          <w:p w14:paraId="48E89D56" w14:textId="77777777" w:rsidR="00CF5675" w:rsidRPr="00923224" w:rsidRDefault="007E52FD" w:rsidP="007C0DC6">
            <w:pPr>
              <w:ind w:left="78"/>
              <w:rPr>
                <w:sz w:val="17"/>
                <w:szCs w:val="17"/>
              </w:rPr>
            </w:pPr>
            <w:r w:rsidRPr="00923224">
              <w:rPr>
                <w:sz w:val="17"/>
                <w:szCs w:val="17"/>
              </w:rPr>
              <w:t>sadece emülsifiye edilmiş likörler</w:t>
            </w:r>
          </w:p>
        </w:tc>
      </w:tr>
      <w:tr w:rsidR="00A12AFE" w:rsidRPr="00923224" w14:paraId="1EF6E3D1" w14:textId="77777777" w:rsidTr="000E7543">
        <w:trPr>
          <w:trHeight w:val="558"/>
        </w:trPr>
        <w:tc>
          <w:tcPr>
            <w:tcW w:w="1346" w:type="dxa"/>
            <w:tcBorders>
              <w:right w:val="single" w:sz="4" w:space="0" w:color="auto"/>
            </w:tcBorders>
            <w:vAlign w:val="center"/>
          </w:tcPr>
          <w:p w14:paraId="60DEDE00" w14:textId="77777777" w:rsidR="00A12AFE" w:rsidRPr="00923224" w:rsidRDefault="00A12AFE" w:rsidP="007C0DC6">
            <w:pPr>
              <w:ind w:left="100"/>
              <w:rPr>
                <w:rFonts w:eastAsia="Times New Roman"/>
                <w:color w:val="231F20"/>
                <w:sz w:val="17"/>
                <w:szCs w:val="17"/>
              </w:rPr>
            </w:pPr>
          </w:p>
        </w:tc>
        <w:tc>
          <w:tcPr>
            <w:tcW w:w="1347" w:type="dxa"/>
            <w:tcBorders>
              <w:top w:val="single" w:sz="4" w:space="0" w:color="auto"/>
              <w:left w:val="single" w:sz="4" w:space="0" w:color="auto"/>
              <w:bottom w:val="single" w:sz="4" w:space="0" w:color="auto"/>
              <w:right w:val="single" w:sz="4" w:space="0" w:color="auto"/>
            </w:tcBorders>
            <w:vAlign w:val="center"/>
          </w:tcPr>
          <w:p w14:paraId="60F7933E" w14:textId="77777777" w:rsidR="00A12AFE" w:rsidRPr="00923224" w:rsidRDefault="00A12AFE" w:rsidP="007C0DC6">
            <w:pPr>
              <w:ind w:left="100"/>
              <w:rPr>
                <w:sz w:val="17"/>
                <w:szCs w:val="17"/>
              </w:rPr>
            </w:pPr>
            <w:r w:rsidRPr="00923224">
              <w:rPr>
                <w:sz w:val="17"/>
                <w:szCs w:val="17"/>
              </w:rPr>
              <w:t>E 481-482</w:t>
            </w:r>
          </w:p>
        </w:tc>
        <w:tc>
          <w:tcPr>
            <w:tcW w:w="2955" w:type="dxa"/>
            <w:tcBorders>
              <w:top w:val="single" w:sz="4" w:space="0" w:color="auto"/>
              <w:left w:val="single" w:sz="4" w:space="0" w:color="auto"/>
              <w:bottom w:val="single" w:sz="4" w:space="0" w:color="auto"/>
              <w:right w:val="single" w:sz="4" w:space="0" w:color="auto"/>
            </w:tcBorders>
            <w:vAlign w:val="center"/>
          </w:tcPr>
          <w:p w14:paraId="14D8AB49" w14:textId="77777777" w:rsidR="00A12AFE" w:rsidRPr="00923224" w:rsidRDefault="00A12AFE" w:rsidP="007C0DC6">
            <w:pPr>
              <w:ind w:left="80"/>
              <w:rPr>
                <w:sz w:val="17"/>
                <w:szCs w:val="17"/>
              </w:rPr>
            </w:pPr>
            <w:r w:rsidRPr="00923224">
              <w:rPr>
                <w:sz w:val="17"/>
                <w:szCs w:val="17"/>
              </w:rPr>
              <w:t>Stearol-2-laktilatlar</w:t>
            </w:r>
          </w:p>
        </w:tc>
        <w:tc>
          <w:tcPr>
            <w:tcW w:w="1960" w:type="dxa"/>
            <w:tcBorders>
              <w:top w:val="single" w:sz="4" w:space="0" w:color="auto"/>
              <w:left w:val="single" w:sz="4" w:space="0" w:color="auto"/>
              <w:bottom w:val="single" w:sz="4" w:space="0" w:color="auto"/>
              <w:right w:val="single" w:sz="4" w:space="0" w:color="auto"/>
            </w:tcBorders>
            <w:vAlign w:val="center"/>
          </w:tcPr>
          <w:p w14:paraId="572FC95D" w14:textId="77777777" w:rsidR="00A12AFE" w:rsidRPr="00923224" w:rsidRDefault="00A12AFE" w:rsidP="007C0DC6">
            <w:pPr>
              <w:ind w:left="80"/>
              <w:rPr>
                <w:sz w:val="17"/>
                <w:szCs w:val="17"/>
              </w:rPr>
            </w:pPr>
            <w:r w:rsidRPr="00923224">
              <w:rPr>
                <w:sz w:val="17"/>
                <w:szCs w:val="17"/>
              </w:rPr>
              <w:t>8 000</w:t>
            </w:r>
          </w:p>
        </w:tc>
        <w:tc>
          <w:tcPr>
            <w:tcW w:w="1566" w:type="dxa"/>
            <w:tcBorders>
              <w:top w:val="single" w:sz="4" w:space="0" w:color="auto"/>
              <w:left w:val="single" w:sz="4" w:space="0" w:color="auto"/>
              <w:bottom w:val="single" w:sz="4" w:space="0" w:color="auto"/>
              <w:right w:val="single" w:sz="4" w:space="0" w:color="auto"/>
            </w:tcBorders>
            <w:vAlign w:val="center"/>
          </w:tcPr>
          <w:p w14:paraId="5F4CD750" w14:textId="77777777" w:rsidR="00A12AFE" w:rsidRPr="00923224" w:rsidRDefault="00A12AFE" w:rsidP="007C0DC6">
            <w:pPr>
              <w:ind w:left="60"/>
              <w:rPr>
                <w:rFonts w:eastAsia="Times New Roman"/>
                <w:color w:val="231F20"/>
                <w:sz w:val="17"/>
                <w:szCs w:val="17"/>
              </w:rPr>
            </w:pPr>
            <w:r w:rsidRPr="00923224">
              <w:rPr>
                <w:sz w:val="17"/>
                <w:szCs w:val="17"/>
              </w:rPr>
              <w:t>(1)</w:t>
            </w:r>
          </w:p>
        </w:tc>
        <w:tc>
          <w:tcPr>
            <w:tcW w:w="4665" w:type="dxa"/>
            <w:tcBorders>
              <w:top w:val="single" w:sz="4" w:space="0" w:color="auto"/>
              <w:left w:val="single" w:sz="4" w:space="0" w:color="auto"/>
              <w:bottom w:val="single" w:sz="4" w:space="0" w:color="auto"/>
            </w:tcBorders>
            <w:vAlign w:val="center"/>
          </w:tcPr>
          <w:p w14:paraId="21ED12CC" w14:textId="77777777" w:rsidR="00A12AFE" w:rsidRPr="00923224" w:rsidRDefault="00A12AFE" w:rsidP="007C0DC6">
            <w:pPr>
              <w:ind w:left="78"/>
              <w:rPr>
                <w:sz w:val="17"/>
                <w:szCs w:val="17"/>
              </w:rPr>
            </w:pPr>
            <w:r w:rsidRPr="00923224">
              <w:rPr>
                <w:sz w:val="17"/>
                <w:szCs w:val="17"/>
              </w:rPr>
              <w:t>sadece emülsifiye edilmiş likörler</w:t>
            </w:r>
          </w:p>
        </w:tc>
      </w:tr>
      <w:tr w:rsidR="00A12AFE" w:rsidRPr="00923224" w14:paraId="00BC5355" w14:textId="77777777" w:rsidTr="000E7543">
        <w:trPr>
          <w:trHeight w:val="558"/>
        </w:trPr>
        <w:tc>
          <w:tcPr>
            <w:tcW w:w="1346" w:type="dxa"/>
            <w:tcBorders>
              <w:right w:val="single" w:sz="4" w:space="0" w:color="auto"/>
            </w:tcBorders>
            <w:vAlign w:val="center"/>
          </w:tcPr>
          <w:p w14:paraId="008E9C40" w14:textId="77777777" w:rsidR="00A12AFE" w:rsidRPr="00923224" w:rsidRDefault="00A12AFE" w:rsidP="007C0DC6">
            <w:pPr>
              <w:ind w:left="100"/>
              <w:rPr>
                <w:rFonts w:eastAsia="Times New Roman"/>
                <w:color w:val="231F20"/>
                <w:sz w:val="17"/>
                <w:szCs w:val="17"/>
              </w:rPr>
            </w:pPr>
          </w:p>
        </w:tc>
        <w:tc>
          <w:tcPr>
            <w:tcW w:w="1347" w:type="dxa"/>
            <w:tcBorders>
              <w:top w:val="single" w:sz="4" w:space="0" w:color="auto"/>
              <w:left w:val="single" w:sz="4" w:space="0" w:color="auto"/>
              <w:right w:val="single" w:sz="4" w:space="0" w:color="auto"/>
            </w:tcBorders>
            <w:vAlign w:val="center"/>
          </w:tcPr>
          <w:p w14:paraId="7A0CF620" w14:textId="77777777" w:rsidR="00A12AFE" w:rsidRPr="00923224" w:rsidRDefault="00A12AFE" w:rsidP="007C0DC6">
            <w:pPr>
              <w:ind w:left="100"/>
              <w:rPr>
                <w:sz w:val="17"/>
                <w:szCs w:val="17"/>
              </w:rPr>
            </w:pPr>
          </w:p>
        </w:tc>
        <w:tc>
          <w:tcPr>
            <w:tcW w:w="11146" w:type="dxa"/>
            <w:gridSpan w:val="4"/>
            <w:tcBorders>
              <w:top w:val="single" w:sz="4" w:space="0" w:color="auto"/>
              <w:left w:val="single" w:sz="4" w:space="0" w:color="auto"/>
              <w:bottom w:val="single" w:sz="4" w:space="0" w:color="auto"/>
            </w:tcBorders>
            <w:vAlign w:val="center"/>
          </w:tcPr>
          <w:p w14:paraId="5E4B1047" w14:textId="77777777" w:rsidR="00A12AFE" w:rsidRPr="00923224" w:rsidRDefault="00A12AFE" w:rsidP="007C0DC6">
            <w:pPr>
              <w:ind w:left="78"/>
              <w:rPr>
                <w:sz w:val="17"/>
                <w:szCs w:val="17"/>
              </w:rPr>
            </w:pPr>
            <w:r w:rsidRPr="00923224">
              <w:rPr>
                <w:sz w:val="17"/>
                <w:szCs w:val="17"/>
              </w:rPr>
              <w:t>(1):</w:t>
            </w:r>
            <w:r w:rsidRPr="00923224">
              <w:rPr>
                <w:sz w:val="17"/>
                <w:szCs w:val="17"/>
              </w:rPr>
              <w:tab/>
              <w:t>Katkı maddeleri tek başına veya birlikte kullanılabilir.</w:t>
            </w:r>
          </w:p>
        </w:tc>
      </w:tr>
      <w:tr w:rsidR="004122AD" w:rsidRPr="00923224" w14:paraId="2C039A37" w14:textId="77777777" w:rsidTr="000E7543">
        <w:trPr>
          <w:trHeight w:val="558"/>
        </w:trPr>
        <w:tc>
          <w:tcPr>
            <w:tcW w:w="1346" w:type="dxa"/>
            <w:tcBorders>
              <w:right w:val="single" w:sz="4" w:space="0" w:color="auto"/>
            </w:tcBorders>
            <w:vAlign w:val="center"/>
          </w:tcPr>
          <w:p w14:paraId="53D587B2" w14:textId="77777777" w:rsidR="004122AD" w:rsidRPr="00923224" w:rsidRDefault="004122AD" w:rsidP="007C0DC6">
            <w:pPr>
              <w:ind w:left="100"/>
              <w:rPr>
                <w:rFonts w:eastAsia="Times New Roman"/>
                <w:color w:val="231F20"/>
                <w:sz w:val="17"/>
                <w:szCs w:val="17"/>
              </w:rPr>
            </w:pPr>
          </w:p>
        </w:tc>
        <w:tc>
          <w:tcPr>
            <w:tcW w:w="1347" w:type="dxa"/>
            <w:tcBorders>
              <w:left w:val="single" w:sz="4" w:space="0" w:color="auto"/>
              <w:right w:val="single" w:sz="4" w:space="0" w:color="auto"/>
            </w:tcBorders>
            <w:vAlign w:val="center"/>
          </w:tcPr>
          <w:p w14:paraId="41C38AC3" w14:textId="77777777" w:rsidR="004122AD" w:rsidRPr="00923224" w:rsidRDefault="004122AD" w:rsidP="007C0DC6">
            <w:pPr>
              <w:ind w:left="100"/>
              <w:rPr>
                <w:sz w:val="17"/>
                <w:szCs w:val="17"/>
              </w:rPr>
            </w:pPr>
          </w:p>
        </w:tc>
        <w:tc>
          <w:tcPr>
            <w:tcW w:w="11146" w:type="dxa"/>
            <w:gridSpan w:val="4"/>
            <w:tcBorders>
              <w:top w:val="single" w:sz="4" w:space="0" w:color="auto"/>
              <w:left w:val="single" w:sz="4" w:space="0" w:color="auto"/>
              <w:bottom w:val="single" w:sz="4" w:space="0" w:color="auto"/>
            </w:tcBorders>
            <w:vAlign w:val="center"/>
          </w:tcPr>
          <w:p w14:paraId="05AF2AA4" w14:textId="77777777" w:rsidR="004122AD" w:rsidRPr="00923224" w:rsidRDefault="004122AD" w:rsidP="007C0DC6">
            <w:pPr>
              <w:ind w:left="712" w:hanging="634"/>
              <w:rPr>
                <w:sz w:val="17"/>
                <w:szCs w:val="17"/>
              </w:rPr>
            </w:pPr>
            <w:r w:rsidRPr="00923224">
              <w:rPr>
                <w:sz w:val="17"/>
                <w:szCs w:val="17"/>
              </w:rPr>
              <w:t>(3):</w:t>
            </w:r>
            <w:r w:rsidRPr="00923224">
              <w:rPr>
                <w:sz w:val="17"/>
                <w:szCs w:val="17"/>
              </w:rPr>
              <w:tab/>
              <w:t>Maksimum miktarlar, mevcut tüm kaynaklardan gelecek toplam miktar olarak SO</w:t>
            </w:r>
            <w:r w:rsidRPr="00434D0F">
              <w:rPr>
                <w:sz w:val="17"/>
                <w:szCs w:val="17"/>
                <w:vertAlign w:val="subscript"/>
              </w:rPr>
              <w:t>2</w:t>
            </w:r>
            <w:r w:rsidRPr="00923224">
              <w:rPr>
                <w:sz w:val="17"/>
                <w:szCs w:val="17"/>
              </w:rPr>
              <w:t xml:space="preserve"> cinsinden verilmiştir; 10 mg/kg veya 10 mg/L’den fazla olmayan bir SO</w:t>
            </w:r>
            <w:r w:rsidRPr="00434D0F">
              <w:rPr>
                <w:sz w:val="17"/>
                <w:szCs w:val="17"/>
                <w:vertAlign w:val="subscript"/>
              </w:rPr>
              <w:t>2</w:t>
            </w:r>
            <w:r w:rsidRPr="00923224">
              <w:rPr>
                <w:sz w:val="17"/>
                <w:szCs w:val="17"/>
              </w:rPr>
              <w:t xml:space="preserve"> içeriği dikkate alınmaz.</w:t>
            </w:r>
          </w:p>
        </w:tc>
      </w:tr>
    </w:tbl>
    <w:p w14:paraId="213FF225" w14:textId="77777777" w:rsidR="001F5330" w:rsidRPr="00923224" w:rsidRDefault="001F5330">
      <w:pPr>
        <w:spacing w:line="200" w:lineRule="exact"/>
        <w:rPr>
          <w:sz w:val="17"/>
          <w:szCs w:val="17"/>
        </w:rPr>
        <w:sectPr w:rsidR="001F5330" w:rsidRPr="00923224" w:rsidSect="001F5330">
          <w:type w:val="continuous"/>
          <w:pgSz w:w="16840" w:h="11906" w:orient="landscape"/>
          <w:pgMar w:top="1245" w:right="904" w:bottom="875" w:left="1080" w:header="0" w:footer="0" w:gutter="0"/>
          <w:cols w:space="708" w:equalWidth="0">
            <w:col w:w="14854" w:space="100"/>
          </w:cols>
        </w:sectPr>
      </w:pPr>
    </w:p>
    <w:p w14:paraId="2D3937D4" w14:textId="77777777" w:rsidR="00D65258" w:rsidRPr="00923224" w:rsidRDefault="00D65258">
      <w:pPr>
        <w:spacing w:line="200" w:lineRule="exact"/>
        <w:rPr>
          <w:sz w:val="17"/>
          <w:szCs w:val="17"/>
        </w:rPr>
      </w:pPr>
    </w:p>
    <w:p w14:paraId="071F9750" w14:textId="77777777" w:rsidR="00D65258" w:rsidRPr="00923224" w:rsidRDefault="00D65258">
      <w:pPr>
        <w:spacing w:line="200" w:lineRule="exact"/>
        <w:rPr>
          <w:sz w:val="17"/>
          <w:szCs w:val="17"/>
        </w:rPr>
      </w:pPr>
    </w:p>
    <w:p w14:paraId="61FC7CA0" w14:textId="77777777" w:rsidR="00D65258" w:rsidRPr="00923224" w:rsidRDefault="00D65258">
      <w:pPr>
        <w:spacing w:line="200" w:lineRule="exact"/>
        <w:rPr>
          <w:sz w:val="17"/>
          <w:szCs w:val="17"/>
        </w:rPr>
      </w:pPr>
    </w:p>
    <w:p w14:paraId="2E45F88B" w14:textId="77777777" w:rsidR="00D65258" w:rsidRPr="00923224" w:rsidRDefault="00D65258">
      <w:pPr>
        <w:spacing w:line="200" w:lineRule="exact"/>
        <w:rPr>
          <w:sz w:val="17"/>
          <w:szCs w:val="17"/>
        </w:rPr>
      </w:pPr>
    </w:p>
    <w:p w14:paraId="4D5CADFC" w14:textId="77777777" w:rsidR="00D65258" w:rsidRPr="00923224" w:rsidRDefault="00D65258">
      <w:pPr>
        <w:spacing w:line="200" w:lineRule="exact"/>
        <w:rPr>
          <w:sz w:val="17"/>
          <w:szCs w:val="17"/>
        </w:rPr>
      </w:pPr>
    </w:p>
    <w:p w14:paraId="778B6CF1" w14:textId="77777777" w:rsidR="00D65258" w:rsidRPr="00923224" w:rsidRDefault="00D65258">
      <w:pPr>
        <w:spacing w:line="200" w:lineRule="exact"/>
        <w:rPr>
          <w:sz w:val="17"/>
          <w:szCs w:val="17"/>
        </w:rPr>
      </w:pPr>
    </w:p>
    <w:p w14:paraId="3ADF55EF" w14:textId="77777777" w:rsidR="00D65258" w:rsidRPr="00923224" w:rsidRDefault="00D65258">
      <w:pPr>
        <w:spacing w:line="200" w:lineRule="exact"/>
        <w:rPr>
          <w:sz w:val="17"/>
          <w:szCs w:val="17"/>
        </w:rPr>
      </w:pPr>
    </w:p>
    <w:p w14:paraId="24F07962" w14:textId="77777777" w:rsidR="00D65258" w:rsidRPr="00923224" w:rsidRDefault="00D65258">
      <w:pPr>
        <w:spacing w:line="200" w:lineRule="exact"/>
        <w:rPr>
          <w:sz w:val="17"/>
          <w:szCs w:val="17"/>
        </w:rPr>
      </w:pPr>
    </w:p>
    <w:p w14:paraId="386D69FC" w14:textId="77777777" w:rsidR="00D65258" w:rsidRPr="00923224" w:rsidRDefault="00D65258">
      <w:pPr>
        <w:spacing w:line="200" w:lineRule="exact"/>
        <w:rPr>
          <w:sz w:val="17"/>
          <w:szCs w:val="17"/>
        </w:rPr>
      </w:pPr>
    </w:p>
    <w:p w14:paraId="5887CA07" w14:textId="77777777" w:rsidR="004122AD" w:rsidRPr="00923224" w:rsidRDefault="004122AD" w:rsidP="004122AD">
      <w:pPr>
        <w:ind w:left="35"/>
        <w:rPr>
          <w:rFonts w:eastAsia="Times New Roman"/>
          <w:color w:val="231F20"/>
          <w:sz w:val="17"/>
          <w:szCs w:val="17"/>
        </w:rPr>
        <w:sectPr w:rsidR="004122AD" w:rsidRPr="00923224" w:rsidSect="001F5330">
          <w:type w:val="continuous"/>
          <w:pgSz w:w="16840" w:h="11906" w:orient="landscape"/>
          <w:pgMar w:top="1245" w:right="904" w:bottom="875" w:left="1080" w:header="0" w:footer="0" w:gutter="0"/>
          <w:cols w:num="3" w:space="708" w:equalWidth="0">
            <w:col w:w="1840" w:space="100"/>
            <w:col w:w="12560" w:space="313"/>
            <w:col w:w="41"/>
          </w:cols>
        </w:sectPr>
      </w:pPr>
    </w:p>
    <w:tbl>
      <w:tblPr>
        <w:tblW w:w="13857" w:type="dxa"/>
        <w:tblInd w:w="1085" w:type="dxa"/>
        <w:tblLayout w:type="fixed"/>
        <w:tblCellMar>
          <w:left w:w="0" w:type="dxa"/>
          <w:right w:w="0" w:type="dxa"/>
        </w:tblCellMar>
        <w:tblLook w:val="04A0" w:firstRow="1" w:lastRow="0" w:firstColumn="1" w:lastColumn="0" w:noHBand="0" w:noVBand="1"/>
      </w:tblPr>
      <w:tblGrid>
        <w:gridCol w:w="1346"/>
        <w:gridCol w:w="1400"/>
        <w:gridCol w:w="2957"/>
        <w:gridCol w:w="2001"/>
        <w:gridCol w:w="1515"/>
        <w:gridCol w:w="4638"/>
      </w:tblGrid>
      <w:tr w:rsidR="004122AD" w:rsidRPr="00923224" w14:paraId="00C17A00" w14:textId="77777777" w:rsidTr="00AE43BE">
        <w:trPr>
          <w:trHeight w:val="806"/>
        </w:trPr>
        <w:tc>
          <w:tcPr>
            <w:tcW w:w="1346" w:type="dxa"/>
            <w:tcBorders>
              <w:top w:val="single" w:sz="4" w:space="0" w:color="auto"/>
              <w:bottom w:val="single" w:sz="4" w:space="0" w:color="auto"/>
              <w:right w:val="single" w:sz="4" w:space="0" w:color="auto"/>
            </w:tcBorders>
            <w:vAlign w:val="center"/>
          </w:tcPr>
          <w:p w14:paraId="6C5E5471" w14:textId="77777777" w:rsidR="004122AD" w:rsidRPr="00923224" w:rsidRDefault="004122AD" w:rsidP="00434D0F">
            <w:pPr>
              <w:ind w:left="35"/>
              <w:jc w:val="center"/>
              <w:rPr>
                <w:rFonts w:eastAsia="Times New Roman"/>
                <w:color w:val="231F20"/>
                <w:sz w:val="17"/>
                <w:szCs w:val="17"/>
              </w:rPr>
            </w:pPr>
            <w:r w:rsidRPr="00923224">
              <w:rPr>
                <w:rFonts w:eastAsia="Times New Roman"/>
                <w:color w:val="231F20"/>
                <w:sz w:val="17"/>
                <w:szCs w:val="17"/>
              </w:rPr>
              <w:t>Kategori numarası</w:t>
            </w:r>
          </w:p>
        </w:tc>
        <w:tc>
          <w:tcPr>
            <w:tcW w:w="1400" w:type="dxa"/>
            <w:tcBorders>
              <w:top w:val="single" w:sz="4" w:space="0" w:color="auto"/>
              <w:left w:val="single" w:sz="4" w:space="0" w:color="auto"/>
              <w:bottom w:val="single" w:sz="4" w:space="0" w:color="auto"/>
              <w:right w:val="single" w:sz="4" w:space="0" w:color="auto"/>
            </w:tcBorders>
            <w:vAlign w:val="center"/>
          </w:tcPr>
          <w:p w14:paraId="79DA7473" w14:textId="77777777" w:rsidR="004122AD" w:rsidRPr="00923224" w:rsidRDefault="004122AD" w:rsidP="00434D0F">
            <w:pPr>
              <w:ind w:left="100"/>
              <w:jc w:val="center"/>
              <w:rPr>
                <w:rFonts w:eastAsia="Times New Roman"/>
                <w:color w:val="231F20"/>
                <w:sz w:val="17"/>
                <w:szCs w:val="17"/>
              </w:rPr>
            </w:pPr>
            <w:r w:rsidRPr="00923224">
              <w:rPr>
                <w:rFonts w:eastAsia="Times New Roman"/>
                <w:color w:val="231F20"/>
                <w:sz w:val="17"/>
                <w:szCs w:val="17"/>
              </w:rPr>
              <w:t>E-kodu</w:t>
            </w:r>
          </w:p>
        </w:tc>
        <w:tc>
          <w:tcPr>
            <w:tcW w:w="2957" w:type="dxa"/>
            <w:tcBorders>
              <w:top w:val="single" w:sz="4" w:space="0" w:color="auto"/>
              <w:left w:val="single" w:sz="4" w:space="0" w:color="auto"/>
              <w:bottom w:val="single" w:sz="4" w:space="0" w:color="auto"/>
              <w:right w:val="single" w:sz="4" w:space="0" w:color="auto"/>
            </w:tcBorders>
            <w:vAlign w:val="center"/>
          </w:tcPr>
          <w:p w14:paraId="4CB2544A" w14:textId="77777777" w:rsidR="004122AD" w:rsidRPr="00923224" w:rsidRDefault="004122AD" w:rsidP="00434D0F">
            <w:pPr>
              <w:ind w:left="80"/>
              <w:jc w:val="center"/>
              <w:rPr>
                <w:rFonts w:eastAsia="Times New Roman"/>
                <w:color w:val="231F20"/>
                <w:sz w:val="17"/>
                <w:szCs w:val="17"/>
              </w:rPr>
            </w:pPr>
            <w:r w:rsidRPr="00923224">
              <w:rPr>
                <w:rFonts w:eastAsia="Times New Roman"/>
                <w:color w:val="231F20"/>
                <w:sz w:val="17"/>
                <w:szCs w:val="17"/>
              </w:rPr>
              <w:t>Adı</w:t>
            </w:r>
          </w:p>
        </w:tc>
        <w:tc>
          <w:tcPr>
            <w:tcW w:w="2001" w:type="dxa"/>
            <w:tcBorders>
              <w:top w:val="single" w:sz="4" w:space="0" w:color="auto"/>
              <w:left w:val="single" w:sz="4" w:space="0" w:color="auto"/>
              <w:bottom w:val="single" w:sz="4" w:space="0" w:color="auto"/>
              <w:right w:val="single" w:sz="4" w:space="0" w:color="auto"/>
            </w:tcBorders>
            <w:vAlign w:val="center"/>
          </w:tcPr>
          <w:p w14:paraId="7058861A" w14:textId="77777777" w:rsidR="004122AD" w:rsidRPr="00923224" w:rsidRDefault="004122AD" w:rsidP="00434D0F">
            <w:pPr>
              <w:ind w:left="80"/>
              <w:jc w:val="center"/>
              <w:rPr>
                <w:rFonts w:eastAsia="Times New Roman"/>
                <w:color w:val="231F20"/>
                <w:sz w:val="17"/>
                <w:szCs w:val="17"/>
              </w:rPr>
            </w:pPr>
            <w:r w:rsidRPr="00923224">
              <w:rPr>
                <w:rFonts w:eastAsia="Times New Roman"/>
                <w:color w:val="231F20"/>
                <w:sz w:val="17"/>
                <w:szCs w:val="17"/>
              </w:rPr>
              <w:t>Maksimum miktar (</w:t>
            </w:r>
            <w:r w:rsidR="005073D8" w:rsidRPr="00923224">
              <w:rPr>
                <w:rFonts w:eastAsia="Times New Roman"/>
                <w:color w:val="231F20"/>
                <w:sz w:val="17"/>
                <w:szCs w:val="17"/>
              </w:rPr>
              <w:t>mg/l veya mg/kg</w:t>
            </w:r>
            <w:r w:rsidRPr="00923224">
              <w:rPr>
                <w:rFonts w:eastAsia="Times New Roman"/>
                <w:color w:val="231F20"/>
                <w:sz w:val="17"/>
                <w:szCs w:val="17"/>
              </w:rPr>
              <w:t>)</w:t>
            </w:r>
          </w:p>
        </w:tc>
        <w:tc>
          <w:tcPr>
            <w:tcW w:w="1515" w:type="dxa"/>
            <w:tcBorders>
              <w:top w:val="single" w:sz="4" w:space="0" w:color="auto"/>
              <w:left w:val="single" w:sz="4" w:space="0" w:color="auto"/>
              <w:bottom w:val="single" w:sz="4" w:space="0" w:color="auto"/>
              <w:right w:val="single" w:sz="4" w:space="0" w:color="auto"/>
            </w:tcBorders>
            <w:vAlign w:val="center"/>
          </w:tcPr>
          <w:p w14:paraId="0F1D90E1" w14:textId="77777777" w:rsidR="004122AD" w:rsidRPr="00923224" w:rsidRDefault="004122AD" w:rsidP="00434D0F">
            <w:pPr>
              <w:ind w:left="60"/>
              <w:jc w:val="center"/>
              <w:rPr>
                <w:rFonts w:eastAsia="Times New Roman"/>
                <w:color w:val="231F20"/>
                <w:sz w:val="17"/>
                <w:szCs w:val="17"/>
              </w:rPr>
            </w:pPr>
            <w:r w:rsidRPr="00923224">
              <w:rPr>
                <w:rFonts w:eastAsia="Times New Roman"/>
                <w:color w:val="231F20"/>
                <w:sz w:val="17"/>
                <w:szCs w:val="17"/>
              </w:rPr>
              <w:t>Dipnotlar</w:t>
            </w:r>
          </w:p>
        </w:tc>
        <w:tc>
          <w:tcPr>
            <w:tcW w:w="4638" w:type="dxa"/>
            <w:tcBorders>
              <w:top w:val="single" w:sz="4" w:space="0" w:color="auto"/>
              <w:left w:val="single" w:sz="4" w:space="0" w:color="auto"/>
              <w:bottom w:val="single" w:sz="4" w:space="0" w:color="auto"/>
            </w:tcBorders>
            <w:vAlign w:val="center"/>
          </w:tcPr>
          <w:p w14:paraId="7C4BBDE8" w14:textId="77777777" w:rsidR="004122AD" w:rsidRPr="00923224" w:rsidRDefault="004122AD" w:rsidP="00434D0F">
            <w:pPr>
              <w:ind w:left="78"/>
              <w:jc w:val="center"/>
              <w:rPr>
                <w:i/>
                <w:sz w:val="17"/>
                <w:szCs w:val="17"/>
              </w:rPr>
            </w:pPr>
            <w:r w:rsidRPr="00923224">
              <w:rPr>
                <w:rFonts w:eastAsia="Times New Roman"/>
                <w:color w:val="231F20"/>
                <w:sz w:val="17"/>
                <w:szCs w:val="17"/>
              </w:rPr>
              <w:t>Sınırlamalar/istisnalar</w:t>
            </w:r>
          </w:p>
        </w:tc>
      </w:tr>
      <w:tr w:rsidR="004122AD" w:rsidRPr="00923224" w14:paraId="7A09F025" w14:textId="77777777" w:rsidTr="00AE43BE">
        <w:trPr>
          <w:trHeight w:val="529"/>
        </w:trPr>
        <w:tc>
          <w:tcPr>
            <w:tcW w:w="1346" w:type="dxa"/>
            <w:tcBorders>
              <w:top w:val="single" w:sz="4" w:space="0" w:color="auto"/>
              <w:right w:val="single" w:sz="4" w:space="0" w:color="auto"/>
            </w:tcBorders>
            <w:vAlign w:val="center"/>
          </w:tcPr>
          <w:p w14:paraId="19720A46" w14:textId="77777777" w:rsidR="004122AD" w:rsidRPr="00923224" w:rsidRDefault="004122AD" w:rsidP="004122AD">
            <w:pPr>
              <w:ind w:left="100"/>
              <w:rPr>
                <w:rFonts w:eastAsia="Times New Roman"/>
                <w:color w:val="231F20"/>
                <w:sz w:val="17"/>
                <w:szCs w:val="17"/>
              </w:rPr>
            </w:pPr>
          </w:p>
        </w:tc>
        <w:tc>
          <w:tcPr>
            <w:tcW w:w="1400" w:type="dxa"/>
            <w:tcBorders>
              <w:top w:val="single" w:sz="4" w:space="0" w:color="auto"/>
              <w:left w:val="single" w:sz="4" w:space="0" w:color="auto"/>
              <w:right w:val="single" w:sz="4" w:space="0" w:color="auto"/>
            </w:tcBorders>
            <w:vAlign w:val="center"/>
          </w:tcPr>
          <w:p w14:paraId="4700E2B7" w14:textId="77777777" w:rsidR="004122AD" w:rsidRPr="00923224" w:rsidRDefault="004122AD" w:rsidP="004122AD">
            <w:pPr>
              <w:ind w:left="100"/>
              <w:rPr>
                <w:rFonts w:eastAsia="Times New Roman"/>
                <w:color w:val="231F20"/>
                <w:sz w:val="17"/>
                <w:szCs w:val="17"/>
              </w:rPr>
            </w:pPr>
          </w:p>
        </w:tc>
        <w:tc>
          <w:tcPr>
            <w:tcW w:w="11111" w:type="dxa"/>
            <w:gridSpan w:val="4"/>
            <w:tcBorders>
              <w:top w:val="single" w:sz="4" w:space="0" w:color="auto"/>
              <w:left w:val="single" w:sz="4" w:space="0" w:color="auto"/>
              <w:bottom w:val="single" w:sz="4" w:space="0" w:color="auto"/>
            </w:tcBorders>
            <w:vAlign w:val="center"/>
          </w:tcPr>
          <w:p w14:paraId="0806702C" w14:textId="77777777" w:rsidR="004122AD" w:rsidRPr="00923224" w:rsidRDefault="004122AD" w:rsidP="004122AD">
            <w:pPr>
              <w:ind w:left="134"/>
              <w:rPr>
                <w:i/>
                <w:sz w:val="17"/>
                <w:szCs w:val="17"/>
              </w:rPr>
            </w:pPr>
            <w:r w:rsidRPr="00923224">
              <w:rPr>
                <w:sz w:val="17"/>
                <w:szCs w:val="17"/>
              </w:rPr>
              <w:t>(4):       Maksimum miktar P</w:t>
            </w:r>
            <w:r w:rsidRPr="00C653C7">
              <w:rPr>
                <w:sz w:val="17"/>
                <w:szCs w:val="17"/>
                <w:vertAlign w:val="subscript"/>
              </w:rPr>
              <w:t>2</w:t>
            </w:r>
            <w:r w:rsidRPr="00923224">
              <w:rPr>
                <w:sz w:val="17"/>
                <w:szCs w:val="17"/>
              </w:rPr>
              <w:t>O</w:t>
            </w:r>
            <w:r w:rsidRPr="00C653C7">
              <w:rPr>
                <w:sz w:val="17"/>
                <w:szCs w:val="17"/>
                <w:vertAlign w:val="subscript"/>
              </w:rPr>
              <w:t>5</w:t>
            </w:r>
            <w:r w:rsidRPr="00923224">
              <w:rPr>
                <w:sz w:val="17"/>
                <w:szCs w:val="17"/>
              </w:rPr>
              <w:t xml:space="preserve"> cinsinden ifade edilir.</w:t>
            </w:r>
          </w:p>
        </w:tc>
      </w:tr>
      <w:tr w:rsidR="004122AD" w:rsidRPr="00923224" w14:paraId="05CE7536" w14:textId="77777777" w:rsidTr="00AE43BE">
        <w:trPr>
          <w:trHeight w:val="529"/>
        </w:trPr>
        <w:tc>
          <w:tcPr>
            <w:tcW w:w="1346" w:type="dxa"/>
            <w:tcBorders>
              <w:right w:val="single" w:sz="4" w:space="0" w:color="auto"/>
            </w:tcBorders>
            <w:vAlign w:val="center"/>
          </w:tcPr>
          <w:p w14:paraId="6A4EA311" w14:textId="77777777" w:rsidR="004122AD" w:rsidRPr="00923224" w:rsidRDefault="004122AD" w:rsidP="004122AD">
            <w:pPr>
              <w:ind w:left="100"/>
              <w:rPr>
                <w:rFonts w:eastAsia="Times New Roman"/>
                <w:color w:val="231F20"/>
                <w:sz w:val="17"/>
                <w:szCs w:val="17"/>
              </w:rPr>
            </w:pPr>
          </w:p>
        </w:tc>
        <w:tc>
          <w:tcPr>
            <w:tcW w:w="1400" w:type="dxa"/>
            <w:tcBorders>
              <w:left w:val="single" w:sz="4" w:space="0" w:color="auto"/>
              <w:right w:val="single" w:sz="4" w:space="0" w:color="auto"/>
            </w:tcBorders>
            <w:vAlign w:val="center"/>
          </w:tcPr>
          <w:p w14:paraId="65D2A51B" w14:textId="77777777" w:rsidR="004122AD" w:rsidRPr="00923224" w:rsidRDefault="004122AD" w:rsidP="004122AD">
            <w:pPr>
              <w:ind w:left="100"/>
              <w:rPr>
                <w:rFonts w:eastAsia="Times New Roman"/>
                <w:color w:val="231F20"/>
                <w:sz w:val="17"/>
                <w:szCs w:val="17"/>
              </w:rPr>
            </w:pPr>
          </w:p>
        </w:tc>
        <w:tc>
          <w:tcPr>
            <w:tcW w:w="11111" w:type="dxa"/>
            <w:gridSpan w:val="4"/>
            <w:tcBorders>
              <w:top w:val="single" w:sz="4" w:space="0" w:color="auto"/>
              <w:left w:val="single" w:sz="4" w:space="0" w:color="auto"/>
              <w:bottom w:val="single" w:sz="4" w:space="0" w:color="auto"/>
            </w:tcBorders>
            <w:vAlign w:val="center"/>
          </w:tcPr>
          <w:p w14:paraId="5D14E628" w14:textId="77777777" w:rsidR="004122AD" w:rsidRPr="00923224" w:rsidRDefault="004122AD" w:rsidP="004122AD">
            <w:pPr>
              <w:ind w:left="134"/>
              <w:rPr>
                <w:i/>
                <w:sz w:val="17"/>
                <w:szCs w:val="17"/>
              </w:rPr>
            </w:pPr>
            <w:r w:rsidRPr="00923224">
              <w:rPr>
                <w:sz w:val="17"/>
                <w:szCs w:val="17"/>
              </w:rPr>
              <w:t>(61):</w:t>
            </w:r>
            <w:r w:rsidRPr="00923224">
              <w:rPr>
                <w:sz w:val="17"/>
                <w:szCs w:val="17"/>
              </w:rPr>
              <w:tab/>
              <w:t>E 104, E 110, E 124 ve Grup III’ teki renklendiricilerin toplam miktarı, Grup III’ te belirtilen maksimum miktarı geçemez.</w:t>
            </w:r>
          </w:p>
        </w:tc>
      </w:tr>
      <w:tr w:rsidR="004122AD" w:rsidRPr="00923224" w14:paraId="6CCCAE51" w14:textId="77777777" w:rsidTr="00AE43BE">
        <w:trPr>
          <w:trHeight w:val="529"/>
        </w:trPr>
        <w:tc>
          <w:tcPr>
            <w:tcW w:w="1346" w:type="dxa"/>
            <w:tcBorders>
              <w:bottom w:val="single" w:sz="4" w:space="0" w:color="auto"/>
              <w:right w:val="single" w:sz="4" w:space="0" w:color="auto"/>
            </w:tcBorders>
            <w:vAlign w:val="center"/>
          </w:tcPr>
          <w:p w14:paraId="5C734293" w14:textId="77777777" w:rsidR="004122AD" w:rsidRPr="00923224" w:rsidRDefault="004122AD" w:rsidP="004122AD">
            <w:pPr>
              <w:ind w:left="100"/>
              <w:rPr>
                <w:rFonts w:eastAsia="Times New Roman"/>
                <w:color w:val="231F20"/>
                <w:sz w:val="17"/>
                <w:szCs w:val="17"/>
              </w:rPr>
            </w:pPr>
          </w:p>
        </w:tc>
        <w:tc>
          <w:tcPr>
            <w:tcW w:w="1400" w:type="dxa"/>
            <w:tcBorders>
              <w:left w:val="single" w:sz="4" w:space="0" w:color="auto"/>
              <w:bottom w:val="single" w:sz="4" w:space="0" w:color="auto"/>
              <w:right w:val="single" w:sz="4" w:space="0" w:color="auto"/>
            </w:tcBorders>
            <w:vAlign w:val="center"/>
          </w:tcPr>
          <w:p w14:paraId="4CCDF6D1" w14:textId="77777777" w:rsidR="004122AD" w:rsidRPr="00923224" w:rsidRDefault="004122AD" w:rsidP="004122AD">
            <w:pPr>
              <w:ind w:left="100"/>
              <w:rPr>
                <w:rFonts w:eastAsia="Times New Roman"/>
                <w:color w:val="231F20"/>
                <w:sz w:val="17"/>
                <w:szCs w:val="17"/>
              </w:rPr>
            </w:pPr>
          </w:p>
        </w:tc>
        <w:tc>
          <w:tcPr>
            <w:tcW w:w="11111" w:type="dxa"/>
            <w:gridSpan w:val="4"/>
            <w:tcBorders>
              <w:top w:val="single" w:sz="4" w:space="0" w:color="auto"/>
              <w:left w:val="single" w:sz="4" w:space="0" w:color="auto"/>
              <w:bottom w:val="single" w:sz="4" w:space="0" w:color="auto"/>
            </w:tcBorders>
            <w:vAlign w:val="center"/>
          </w:tcPr>
          <w:p w14:paraId="14827B9B" w14:textId="77777777" w:rsidR="004122AD" w:rsidRPr="00923224" w:rsidRDefault="004122AD" w:rsidP="00434D0F">
            <w:pPr>
              <w:ind w:left="712" w:hanging="578"/>
              <w:rPr>
                <w:i/>
                <w:sz w:val="17"/>
                <w:szCs w:val="17"/>
              </w:rPr>
            </w:pPr>
            <w:r w:rsidRPr="00923224">
              <w:rPr>
                <w:sz w:val="17"/>
                <w:szCs w:val="17"/>
              </w:rPr>
              <w:t xml:space="preserve">(87): </w:t>
            </w:r>
            <w:r w:rsidRPr="00923224">
              <w:rPr>
                <w:b/>
                <w:sz w:val="17"/>
                <w:szCs w:val="17"/>
              </w:rPr>
              <w:t xml:space="preserve">     </w:t>
            </w:r>
            <w:r w:rsidRPr="00923224">
              <w:rPr>
                <w:sz w:val="17"/>
                <w:szCs w:val="17"/>
              </w:rPr>
              <w:t xml:space="preserve">E 120 </w:t>
            </w:r>
            <w:r w:rsidR="00434D0F">
              <w:rPr>
                <w:sz w:val="17"/>
                <w:szCs w:val="17"/>
              </w:rPr>
              <w:t>karminik asit, karmin</w:t>
            </w:r>
            <w:r w:rsidRPr="00923224">
              <w:rPr>
                <w:sz w:val="17"/>
                <w:szCs w:val="17"/>
              </w:rPr>
              <w:t xml:space="preserve"> adlı renklendiriciden hazırlanan alüminyum laklardan gelen alüminyum için maksimum miktar 1,5 mg/kg’dır. Diğer alüminyum laklar kullanılamaz.</w:t>
            </w:r>
          </w:p>
        </w:tc>
      </w:tr>
      <w:tr w:rsidR="004122AD" w:rsidRPr="00923224" w14:paraId="7A15A2F9" w14:textId="77777777" w:rsidTr="00AE43BE">
        <w:trPr>
          <w:trHeight w:val="591"/>
        </w:trPr>
        <w:tc>
          <w:tcPr>
            <w:tcW w:w="1346" w:type="dxa"/>
            <w:tcBorders>
              <w:top w:val="single" w:sz="4" w:space="0" w:color="auto"/>
              <w:bottom w:val="single" w:sz="4" w:space="0" w:color="auto"/>
              <w:right w:val="single" w:sz="4" w:space="0" w:color="auto"/>
            </w:tcBorders>
            <w:vAlign w:val="center"/>
          </w:tcPr>
          <w:p w14:paraId="03483E6F" w14:textId="77777777" w:rsidR="004122AD" w:rsidRPr="00923224" w:rsidRDefault="00E0173F" w:rsidP="004122AD">
            <w:pPr>
              <w:ind w:left="100"/>
              <w:rPr>
                <w:rFonts w:eastAsia="Times New Roman"/>
                <w:b/>
                <w:color w:val="231F20"/>
                <w:sz w:val="17"/>
                <w:szCs w:val="17"/>
              </w:rPr>
            </w:pPr>
            <w:r w:rsidRPr="00923224">
              <w:rPr>
                <w:rFonts w:eastAsia="Times New Roman"/>
                <w:b/>
                <w:color w:val="231F20"/>
                <w:sz w:val="17"/>
                <w:szCs w:val="17"/>
              </w:rPr>
              <w:t>14.2.7</w:t>
            </w:r>
          </w:p>
        </w:tc>
        <w:tc>
          <w:tcPr>
            <w:tcW w:w="12511" w:type="dxa"/>
            <w:gridSpan w:val="5"/>
            <w:tcBorders>
              <w:top w:val="single" w:sz="4" w:space="0" w:color="auto"/>
              <w:left w:val="single" w:sz="4" w:space="0" w:color="auto"/>
              <w:bottom w:val="single" w:sz="4" w:space="0" w:color="auto"/>
            </w:tcBorders>
            <w:vAlign w:val="center"/>
          </w:tcPr>
          <w:p w14:paraId="058FD61C" w14:textId="77777777" w:rsidR="004122AD" w:rsidRPr="00923224" w:rsidRDefault="004122AD" w:rsidP="004122AD">
            <w:pPr>
              <w:ind w:left="78"/>
              <w:rPr>
                <w:b/>
                <w:sz w:val="17"/>
                <w:szCs w:val="17"/>
              </w:rPr>
            </w:pPr>
            <w:r w:rsidRPr="00923224">
              <w:rPr>
                <w:b/>
                <w:bCs/>
                <w:i/>
                <w:sz w:val="17"/>
                <w:szCs w:val="17"/>
              </w:rPr>
              <w:t xml:space="preserve">Türk Gıda Kodeksi </w:t>
            </w:r>
            <w:r w:rsidR="00FC25FD" w:rsidRPr="00434D0F">
              <w:rPr>
                <w:b/>
                <w:bCs/>
                <w:i/>
                <w:sz w:val="17"/>
                <w:szCs w:val="17"/>
              </w:rPr>
              <w:t xml:space="preserve">Aromatize Şarap, </w:t>
            </w:r>
            <w:r w:rsidRPr="00923224">
              <w:rPr>
                <w:b/>
                <w:bCs/>
                <w:i/>
                <w:sz w:val="17"/>
                <w:szCs w:val="17"/>
              </w:rPr>
              <w:t>Aromatize Şarap Bazlı İçki ve Aromatize Şarap Kokteyli Tebliği’</w:t>
            </w:r>
            <w:r w:rsidRPr="00923224">
              <w:rPr>
                <w:b/>
                <w:bCs/>
                <w:sz w:val="17"/>
                <w:szCs w:val="17"/>
              </w:rPr>
              <w:t xml:space="preserve"> nde tanımlanan aromatize edilmiş şarap bazlı ürünler</w:t>
            </w:r>
          </w:p>
        </w:tc>
      </w:tr>
      <w:tr w:rsidR="004122AD" w:rsidRPr="00923224" w14:paraId="5D432701" w14:textId="77777777" w:rsidTr="00AE43BE">
        <w:trPr>
          <w:trHeight w:val="591"/>
        </w:trPr>
        <w:tc>
          <w:tcPr>
            <w:tcW w:w="1346" w:type="dxa"/>
            <w:tcBorders>
              <w:top w:val="single" w:sz="4" w:space="0" w:color="auto"/>
              <w:right w:val="single" w:sz="4" w:space="0" w:color="auto"/>
            </w:tcBorders>
            <w:vAlign w:val="center"/>
          </w:tcPr>
          <w:p w14:paraId="2B1A2123" w14:textId="77777777" w:rsidR="004122AD" w:rsidRPr="00923224" w:rsidRDefault="00E0173F" w:rsidP="004122AD">
            <w:pPr>
              <w:ind w:left="100"/>
              <w:rPr>
                <w:rFonts w:eastAsia="Times New Roman"/>
                <w:b/>
                <w:color w:val="231F20"/>
                <w:sz w:val="17"/>
                <w:szCs w:val="17"/>
              </w:rPr>
            </w:pPr>
            <w:r w:rsidRPr="00923224">
              <w:rPr>
                <w:rFonts w:eastAsia="Times New Roman"/>
                <w:b/>
                <w:color w:val="231F20"/>
                <w:sz w:val="17"/>
                <w:szCs w:val="17"/>
              </w:rPr>
              <w:t>14.2.7.1</w:t>
            </w:r>
          </w:p>
        </w:tc>
        <w:tc>
          <w:tcPr>
            <w:tcW w:w="12511" w:type="dxa"/>
            <w:gridSpan w:val="5"/>
            <w:tcBorders>
              <w:top w:val="single" w:sz="4" w:space="0" w:color="auto"/>
              <w:left w:val="single" w:sz="4" w:space="0" w:color="auto"/>
              <w:bottom w:val="single" w:sz="4" w:space="0" w:color="auto"/>
            </w:tcBorders>
            <w:vAlign w:val="center"/>
          </w:tcPr>
          <w:p w14:paraId="2475FBA1" w14:textId="77777777" w:rsidR="004122AD" w:rsidRPr="00923224" w:rsidRDefault="004122AD" w:rsidP="004122AD">
            <w:pPr>
              <w:ind w:left="78"/>
              <w:rPr>
                <w:b/>
                <w:sz w:val="17"/>
                <w:szCs w:val="17"/>
              </w:rPr>
            </w:pPr>
            <w:r w:rsidRPr="00923224">
              <w:rPr>
                <w:b/>
                <w:bCs/>
                <w:sz w:val="17"/>
                <w:szCs w:val="17"/>
              </w:rPr>
              <w:t>Aromatize şaraplar</w:t>
            </w:r>
          </w:p>
        </w:tc>
      </w:tr>
      <w:tr w:rsidR="004122AD" w:rsidRPr="00923224" w14:paraId="4E8F3B6B" w14:textId="77777777" w:rsidTr="00AE43BE">
        <w:trPr>
          <w:trHeight w:val="422"/>
        </w:trPr>
        <w:tc>
          <w:tcPr>
            <w:tcW w:w="1346" w:type="dxa"/>
            <w:tcBorders>
              <w:right w:val="single" w:sz="4" w:space="0" w:color="auto"/>
            </w:tcBorders>
            <w:vAlign w:val="center"/>
          </w:tcPr>
          <w:p w14:paraId="743C3132" w14:textId="77777777" w:rsidR="004122AD" w:rsidRPr="00923224" w:rsidRDefault="004122AD" w:rsidP="004122AD">
            <w:pPr>
              <w:ind w:left="100"/>
              <w:rPr>
                <w:rFonts w:eastAsia="Times New Roman"/>
                <w:color w:val="231F20"/>
                <w:sz w:val="17"/>
                <w:szCs w:val="17"/>
              </w:rPr>
            </w:pPr>
          </w:p>
        </w:tc>
        <w:tc>
          <w:tcPr>
            <w:tcW w:w="1400" w:type="dxa"/>
            <w:tcBorders>
              <w:top w:val="single" w:sz="4" w:space="0" w:color="auto"/>
              <w:left w:val="single" w:sz="4" w:space="0" w:color="auto"/>
              <w:bottom w:val="single" w:sz="4" w:space="0" w:color="auto"/>
              <w:right w:val="single" w:sz="4" w:space="0" w:color="auto"/>
            </w:tcBorders>
            <w:vAlign w:val="center"/>
          </w:tcPr>
          <w:p w14:paraId="44383137" w14:textId="77777777" w:rsidR="004122AD" w:rsidRPr="00923224" w:rsidRDefault="004122AD" w:rsidP="004122AD">
            <w:pPr>
              <w:ind w:left="100"/>
              <w:rPr>
                <w:rFonts w:eastAsia="Times New Roman"/>
                <w:color w:val="231F20"/>
                <w:sz w:val="17"/>
                <w:szCs w:val="17"/>
              </w:rPr>
            </w:pPr>
            <w:r w:rsidRPr="00923224">
              <w:rPr>
                <w:sz w:val="17"/>
                <w:szCs w:val="17"/>
              </w:rPr>
              <w:t>Grup I</w:t>
            </w:r>
          </w:p>
        </w:tc>
        <w:tc>
          <w:tcPr>
            <w:tcW w:w="2957" w:type="dxa"/>
            <w:tcBorders>
              <w:top w:val="single" w:sz="4" w:space="0" w:color="auto"/>
              <w:left w:val="single" w:sz="4" w:space="0" w:color="auto"/>
              <w:bottom w:val="single" w:sz="4" w:space="0" w:color="auto"/>
              <w:right w:val="single" w:sz="4" w:space="0" w:color="auto"/>
            </w:tcBorders>
            <w:vAlign w:val="center"/>
          </w:tcPr>
          <w:p w14:paraId="3AC4F41B" w14:textId="77777777" w:rsidR="004122AD" w:rsidRPr="00923224" w:rsidRDefault="004122AD" w:rsidP="004122AD">
            <w:pPr>
              <w:ind w:left="80"/>
              <w:rPr>
                <w:rFonts w:eastAsia="Times New Roman"/>
                <w:color w:val="231F20"/>
                <w:sz w:val="17"/>
                <w:szCs w:val="17"/>
              </w:rPr>
            </w:pPr>
            <w:r w:rsidRPr="00923224">
              <w:rPr>
                <w:sz w:val="17"/>
                <w:szCs w:val="17"/>
              </w:rPr>
              <w:t>Katkı maddeleri</w:t>
            </w:r>
          </w:p>
        </w:tc>
        <w:tc>
          <w:tcPr>
            <w:tcW w:w="2001" w:type="dxa"/>
            <w:tcBorders>
              <w:top w:val="single" w:sz="4" w:space="0" w:color="auto"/>
              <w:left w:val="single" w:sz="4" w:space="0" w:color="auto"/>
              <w:bottom w:val="single" w:sz="4" w:space="0" w:color="auto"/>
              <w:right w:val="single" w:sz="4" w:space="0" w:color="auto"/>
            </w:tcBorders>
            <w:vAlign w:val="center"/>
          </w:tcPr>
          <w:p w14:paraId="30D58394" w14:textId="77777777" w:rsidR="004122AD" w:rsidRPr="00923224" w:rsidRDefault="004122AD" w:rsidP="004122AD">
            <w:pPr>
              <w:ind w:left="80"/>
              <w:rPr>
                <w:rFonts w:eastAsia="Times New Roman"/>
                <w:color w:val="231F20"/>
                <w:sz w:val="17"/>
                <w:szCs w:val="17"/>
              </w:rPr>
            </w:pPr>
          </w:p>
        </w:tc>
        <w:tc>
          <w:tcPr>
            <w:tcW w:w="1515" w:type="dxa"/>
            <w:tcBorders>
              <w:top w:val="single" w:sz="4" w:space="0" w:color="auto"/>
              <w:left w:val="single" w:sz="4" w:space="0" w:color="auto"/>
              <w:bottom w:val="single" w:sz="4" w:space="0" w:color="auto"/>
              <w:right w:val="single" w:sz="4" w:space="0" w:color="auto"/>
            </w:tcBorders>
            <w:vAlign w:val="center"/>
          </w:tcPr>
          <w:p w14:paraId="0A25A175" w14:textId="77777777" w:rsidR="004122AD" w:rsidRPr="00923224" w:rsidRDefault="004122AD" w:rsidP="004122AD">
            <w:pPr>
              <w:ind w:left="60"/>
              <w:rPr>
                <w:rFonts w:eastAsia="Times New Roman"/>
                <w:color w:val="231F20"/>
                <w:sz w:val="17"/>
                <w:szCs w:val="17"/>
              </w:rPr>
            </w:pPr>
          </w:p>
        </w:tc>
        <w:tc>
          <w:tcPr>
            <w:tcW w:w="4638" w:type="dxa"/>
            <w:tcBorders>
              <w:top w:val="single" w:sz="4" w:space="0" w:color="auto"/>
              <w:left w:val="single" w:sz="4" w:space="0" w:color="auto"/>
              <w:bottom w:val="single" w:sz="4" w:space="0" w:color="auto"/>
            </w:tcBorders>
            <w:vAlign w:val="center"/>
          </w:tcPr>
          <w:p w14:paraId="60AFAD10" w14:textId="77777777" w:rsidR="004122AD" w:rsidRPr="00923224" w:rsidRDefault="004122AD" w:rsidP="004122AD">
            <w:pPr>
              <w:ind w:left="78"/>
              <w:rPr>
                <w:sz w:val="17"/>
                <w:szCs w:val="17"/>
              </w:rPr>
            </w:pPr>
            <w:r w:rsidRPr="00923224">
              <w:rPr>
                <w:sz w:val="17"/>
                <w:szCs w:val="17"/>
              </w:rPr>
              <w:t>E 420, E 421, E 953, E 965, E 966, E 967 ve E 968 kullanılamaz.</w:t>
            </w:r>
          </w:p>
        </w:tc>
      </w:tr>
      <w:tr w:rsidR="004122AD" w:rsidRPr="00923224" w14:paraId="1332286E" w14:textId="77777777" w:rsidTr="00AE43BE">
        <w:trPr>
          <w:trHeight w:val="492"/>
        </w:trPr>
        <w:tc>
          <w:tcPr>
            <w:tcW w:w="1346" w:type="dxa"/>
            <w:tcBorders>
              <w:right w:val="single" w:sz="4" w:space="0" w:color="auto"/>
            </w:tcBorders>
            <w:vAlign w:val="center"/>
          </w:tcPr>
          <w:p w14:paraId="67E75455" w14:textId="77777777" w:rsidR="004122AD" w:rsidRPr="00923224" w:rsidRDefault="004122AD" w:rsidP="004122AD">
            <w:pPr>
              <w:ind w:left="100"/>
              <w:rPr>
                <w:rFonts w:eastAsia="Times New Roman"/>
                <w:color w:val="231F20"/>
                <w:sz w:val="17"/>
                <w:szCs w:val="17"/>
              </w:rPr>
            </w:pPr>
          </w:p>
        </w:tc>
        <w:tc>
          <w:tcPr>
            <w:tcW w:w="1400" w:type="dxa"/>
            <w:tcBorders>
              <w:top w:val="single" w:sz="4" w:space="0" w:color="auto"/>
              <w:left w:val="single" w:sz="4" w:space="0" w:color="auto"/>
              <w:bottom w:val="single" w:sz="4" w:space="0" w:color="auto"/>
              <w:right w:val="single" w:sz="4" w:space="0" w:color="auto"/>
            </w:tcBorders>
            <w:vAlign w:val="center"/>
          </w:tcPr>
          <w:p w14:paraId="309B2044" w14:textId="77777777" w:rsidR="004122AD" w:rsidRPr="00923224" w:rsidRDefault="004122AD" w:rsidP="004122AD">
            <w:pPr>
              <w:ind w:left="100"/>
              <w:rPr>
                <w:sz w:val="17"/>
                <w:szCs w:val="17"/>
              </w:rPr>
            </w:pPr>
            <w:r w:rsidRPr="00923224">
              <w:rPr>
                <w:sz w:val="17"/>
                <w:szCs w:val="17"/>
              </w:rPr>
              <w:t>E 150a-d</w:t>
            </w:r>
          </w:p>
        </w:tc>
        <w:tc>
          <w:tcPr>
            <w:tcW w:w="2957" w:type="dxa"/>
            <w:tcBorders>
              <w:top w:val="single" w:sz="4" w:space="0" w:color="auto"/>
              <w:left w:val="single" w:sz="4" w:space="0" w:color="auto"/>
              <w:bottom w:val="single" w:sz="4" w:space="0" w:color="auto"/>
              <w:right w:val="single" w:sz="4" w:space="0" w:color="auto"/>
            </w:tcBorders>
            <w:vAlign w:val="center"/>
          </w:tcPr>
          <w:p w14:paraId="4A318CF2" w14:textId="77777777" w:rsidR="004122AD" w:rsidRPr="00923224" w:rsidRDefault="004122AD" w:rsidP="004122AD">
            <w:pPr>
              <w:ind w:left="80"/>
              <w:rPr>
                <w:sz w:val="17"/>
                <w:szCs w:val="17"/>
              </w:rPr>
            </w:pPr>
            <w:r w:rsidRPr="00923224">
              <w:rPr>
                <w:sz w:val="17"/>
                <w:szCs w:val="17"/>
              </w:rPr>
              <w:t>Karameller</w:t>
            </w:r>
          </w:p>
        </w:tc>
        <w:tc>
          <w:tcPr>
            <w:tcW w:w="2001" w:type="dxa"/>
            <w:tcBorders>
              <w:top w:val="single" w:sz="4" w:space="0" w:color="auto"/>
              <w:left w:val="single" w:sz="4" w:space="0" w:color="auto"/>
              <w:bottom w:val="single" w:sz="4" w:space="0" w:color="auto"/>
              <w:right w:val="single" w:sz="4" w:space="0" w:color="auto"/>
            </w:tcBorders>
            <w:vAlign w:val="center"/>
          </w:tcPr>
          <w:p w14:paraId="69F8FB40" w14:textId="77777777" w:rsidR="004122AD" w:rsidRPr="00923224" w:rsidRDefault="004122AD" w:rsidP="004122AD">
            <w:pPr>
              <w:ind w:left="80"/>
              <w:rPr>
                <w:i/>
                <w:sz w:val="17"/>
                <w:szCs w:val="17"/>
              </w:rPr>
            </w:pPr>
            <w:r w:rsidRPr="00923224">
              <w:rPr>
                <w:i/>
                <w:sz w:val="17"/>
                <w:szCs w:val="17"/>
              </w:rPr>
              <w:t>quantum satis</w:t>
            </w:r>
          </w:p>
        </w:tc>
        <w:tc>
          <w:tcPr>
            <w:tcW w:w="1515" w:type="dxa"/>
            <w:tcBorders>
              <w:top w:val="single" w:sz="4" w:space="0" w:color="auto"/>
              <w:left w:val="single" w:sz="4" w:space="0" w:color="auto"/>
              <w:bottom w:val="single" w:sz="4" w:space="0" w:color="auto"/>
              <w:right w:val="single" w:sz="4" w:space="0" w:color="auto"/>
            </w:tcBorders>
            <w:vAlign w:val="center"/>
          </w:tcPr>
          <w:p w14:paraId="0FCBB034" w14:textId="77777777" w:rsidR="004122AD" w:rsidRPr="00923224" w:rsidRDefault="004122AD" w:rsidP="004122AD">
            <w:pPr>
              <w:ind w:left="60"/>
              <w:rPr>
                <w:rFonts w:eastAsia="Times New Roman"/>
                <w:color w:val="231F20"/>
                <w:sz w:val="17"/>
                <w:szCs w:val="17"/>
              </w:rPr>
            </w:pPr>
          </w:p>
        </w:tc>
        <w:tc>
          <w:tcPr>
            <w:tcW w:w="4638" w:type="dxa"/>
            <w:tcBorders>
              <w:top w:val="single" w:sz="4" w:space="0" w:color="auto"/>
              <w:left w:val="single" w:sz="4" w:space="0" w:color="auto"/>
              <w:bottom w:val="single" w:sz="4" w:space="0" w:color="auto"/>
            </w:tcBorders>
            <w:vAlign w:val="center"/>
          </w:tcPr>
          <w:p w14:paraId="1433683A" w14:textId="77777777" w:rsidR="004122AD" w:rsidRPr="00923224" w:rsidRDefault="004122AD" w:rsidP="004122AD">
            <w:pPr>
              <w:ind w:left="78"/>
              <w:rPr>
                <w:sz w:val="17"/>
                <w:szCs w:val="17"/>
              </w:rPr>
            </w:pPr>
          </w:p>
        </w:tc>
      </w:tr>
      <w:tr w:rsidR="004122AD" w:rsidRPr="00923224" w14:paraId="7A6EE21E" w14:textId="77777777" w:rsidTr="00AE43BE">
        <w:trPr>
          <w:trHeight w:val="534"/>
        </w:trPr>
        <w:tc>
          <w:tcPr>
            <w:tcW w:w="1346" w:type="dxa"/>
            <w:tcBorders>
              <w:right w:val="single" w:sz="4" w:space="0" w:color="auto"/>
            </w:tcBorders>
            <w:vAlign w:val="center"/>
          </w:tcPr>
          <w:p w14:paraId="0645AFA6" w14:textId="77777777" w:rsidR="004122AD" w:rsidRPr="00923224" w:rsidRDefault="004122AD" w:rsidP="004122AD">
            <w:pPr>
              <w:ind w:left="100"/>
              <w:rPr>
                <w:rFonts w:eastAsia="Times New Roman"/>
                <w:color w:val="231F20"/>
                <w:sz w:val="17"/>
                <w:szCs w:val="17"/>
              </w:rPr>
            </w:pPr>
          </w:p>
        </w:tc>
        <w:tc>
          <w:tcPr>
            <w:tcW w:w="1400" w:type="dxa"/>
            <w:tcBorders>
              <w:top w:val="single" w:sz="4" w:space="0" w:color="auto"/>
              <w:left w:val="single" w:sz="4" w:space="0" w:color="auto"/>
              <w:bottom w:val="single" w:sz="4" w:space="0" w:color="auto"/>
              <w:right w:val="single" w:sz="4" w:space="0" w:color="auto"/>
            </w:tcBorders>
            <w:vAlign w:val="center"/>
          </w:tcPr>
          <w:p w14:paraId="3A7022CF" w14:textId="77777777" w:rsidR="004122AD" w:rsidRPr="00923224" w:rsidRDefault="004122AD" w:rsidP="004122AD">
            <w:pPr>
              <w:ind w:left="100"/>
              <w:rPr>
                <w:sz w:val="17"/>
                <w:szCs w:val="17"/>
              </w:rPr>
            </w:pPr>
            <w:r w:rsidRPr="00923224">
              <w:rPr>
                <w:sz w:val="17"/>
                <w:szCs w:val="17"/>
              </w:rPr>
              <w:t>E 100</w:t>
            </w:r>
          </w:p>
        </w:tc>
        <w:tc>
          <w:tcPr>
            <w:tcW w:w="2957" w:type="dxa"/>
            <w:tcBorders>
              <w:top w:val="single" w:sz="4" w:space="0" w:color="auto"/>
              <w:left w:val="single" w:sz="4" w:space="0" w:color="auto"/>
              <w:bottom w:val="single" w:sz="4" w:space="0" w:color="auto"/>
              <w:right w:val="single" w:sz="4" w:space="0" w:color="auto"/>
            </w:tcBorders>
            <w:vAlign w:val="center"/>
          </w:tcPr>
          <w:p w14:paraId="7AF43F2E" w14:textId="77777777" w:rsidR="004122AD" w:rsidRPr="00923224" w:rsidRDefault="004122AD" w:rsidP="004122AD">
            <w:pPr>
              <w:ind w:left="80"/>
              <w:rPr>
                <w:sz w:val="17"/>
                <w:szCs w:val="17"/>
              </w:rPr>
            </w:pPr>
            <w:r w:rsidRPr="00923224">
              <w:rPr>
                <w:sz w:val="17"/>
                <w:szCs w:val="17"/>
              </w:rPr>
              <w:t>Kurkumin</w:t>
            </w:r>
          </w:p>
        </w:tc>
        <w:tc>
          <w:tcPr>
            <w:tcW w:w="2001" w:type="dxa"/>
            <w:tcBorders>
              <w:top w:val="single" w:sz="4" w:space="0" w:color="auto"/>
              <w:left w:val="single" w:sz="4" w:space="0" w:color="auto"/>
              <w:bottom w:val="single" w:sz="4" w:space="0" w:color="auto"/>
              <w:right w:val="single" w:sz="4" w:space="0" w:color="auto"/>
            </w:tcBorders>
            <w:vAlign w:val="center"/>
          </w:tcPr>
          <w:p w14:paraId="0728BBB4" w14:textId="77777777" w:rsidR="004122AD" w:rsidRPr="00923224" w:rsidRDefault="004122AD" w:rsidP="004122AD">
            <w:pPr>
              <w:ind w:left="80"/>
              <w:rPr>
                <w:i/>
                <w:sz w:val="17"/>
                <w:szCs w:val="17"/>
              </w:rPr>
            </w:pPr>
            <w:r w:rsidRPr="00923224">
              <w:rPr>
                <w:sz w:val="17"/>
                <w:szCs w:val="17"/>
              </w:rPr>
              <w:t>100</w:t>
            </w:r>
          </w:p>
        </w:tc>
        <w:tc>
          <w:tcPr>
            <w:tcW w:w="1515" w:type="dxa"/>
            <w:tcBorders>
              <w:top w:val="single" w:sz="4" w:space="0" w:color="auto"/>
              <w:left w:val="single" w:sz="4" w:space="0" w:color="auto"/>
              <w:bottom w:val="single" w:sz="4" w:space="0" w:color="auto"/>
              <w:right w:val="single" w:sz="4" w:space="0" w:color="auto"/>
            </w:tcBorders>
            <w:vAlign w:val="center"/>
          </w:tcPr>
          <w:p w14:paraId="40B5A2C3" w14:textId="77777777" w:rsidR="004122AD" w:rsidRPr="00923224" w:rsidRDefault="004122AD" w:rsidP="004122AD">
            <w:pPr>
              <w:ind w:left="60"/>
              <w:rPr>
                <w:rFonts w:eastAsia="Times New Roman"/>
                <w:color w:val="231F20"/>
                <w:sz w:val="17"/>
                <w:szCs w:val="17"/>
              </w:rPr>
            </w:pPr>
            <w:r w:rsidRPr="00923224">
              <w:rPr>
                <w:sz w:val="17"/>
                <w:szCs w:val="17"/>
              </w:rPr>
              <w:t>(26) (27)</w:t>
            </w:r>
          </w:p>
        </w:tc>
        <w:tc>
          <w:tcPr>
            <w:tcW w:w="4638" w:type="dxa"/>
            <w:tcBorders>
              <w:top w:val="single" w:sz="4" w:space="0" w:color="auto"/>
              <w:left w:val="single" w:sz="4" w:space="0" w:color="auto"/>
              <w:bottom w:val="single" w:sz="4" w:space="0" w:color="auto"/>
            </w:tcBorders>
            <w:vAlign w:val="center"/>
          </w:tcPr>
          <w:p w14:paraId="1331D96D" w14:textId="77777777" w:rsidR="004122AD" w:rsidRPr="00923224" w:rsidRDefault="004122AD" w:rsidP="004122AD">
            <w:pPr>
              <w:ind w:left="78"/>
              <w:rPr>
                <w:sz w:val="17"/>
                <w:szCs w:val="17"/>
              </w:rPr>
            </w:pPr>
            <w:r w:rsidRPr="00923224">
              <w:rPr>
                <w:sz w:val="17"/>
                <w:szCs w:val="17"/>
              </w:rPr>
              <w:t xml:space="preserve">sadece </w:t>
            </w:r>
            <w:r w:rsidRPr="00923224">
              <w:rPr>
                <w:i/>
                <w:sz w:val="17"/>
                <w:szCs w:val="17"/>
              </w:rPr>
              <w:t>americano, bitter vino</w:t>
            </w:r>
          </w:p>
        </w:tc>
      </w:tr>
      <w:tr w:rsidR="004122AD" w:rsidRPr="00923224" w14:paraId="73A525B3" w14:textId="77777777" w:rsidTr="00AE43BE">
        <w:trPr>
          <w:trHeight w:val="558"/>
        </w:trPr>
        <w:tc>
          <w:tcPr>
            <w:tcW w:w="1346" w:type="dxa"/>
            <w:tcBorders>
              <w:right w:val="single" w:sz="4" w:space="0" w:color="auto"/>
            </w:tcBorders>
            <w:vAlign w:val="center"/>
          </w:tcPr>
          <w:p w14:paraId="0AE58998" w14:textId="77777777" w:rsidR="004122AD" w:rsidRPr="00923224" w:rsidRDefault="004122AD" w:rsidP="004122AD">
            <w:pPr>
              <w:ind w:left="100"/>
              <w:rPr>
                <w:rFonts w:eastAsia="Times New Roman"/>
                <w:color w:val="231F20"/>
                <w:sz w:val="17"/>
                <w:szCs w:val="17"/>
              </w:rPr>
            </w:pPr>
          </w:p>
        </w:tc>
        <w:tc>
          <w:tcPr>
            <w:tcW w:w="1400" w:type="dxa"/>
            <w:tcBorders>
              <w:top w:val="single" w:sz="4" w:space="0" w:color="auto"/>
              <w:left w:val="single" w:sz="4" w:space="0" w:color="auto"/>
              <w:bottom w:val="single" w:sz="4" w:space="0" w:color="auto"/>
              <w:right w:val="single" w:sz="4" w:space="0" w:color="auto"/>
            </w:tcBorders>
            <w:vAlign w:val="center"/>
          </w:tcPr>
          <w:p w14:paraId="22DC46E4" w14:textId="77777777" w:rsidR="004122AD" w:rsidRPr="00923224" w:rsidRDefault="004122AD" w:rsidP="004122AD">
            <w:pPr>
              <w:ind w:left="100"/>
              <w:rPr>
                <w:sz w:val="17"/>
                <w:szCs w:val="17"/>
              </w:rPr>
            </w:pPr>
            <w:r w:rsidRPr="00923224">
              <w:rPr>
                <w:sz w:val="17"/>
                <w:szCs w:val="17"/>
              </w:rPr>
              <w:t>E 101</w:t>
            </w:r>
          </w:p>
        </w:tc>
        <w:tc>
          <w:tcPr>
            <w:tcW w:w="2957" w:type="dxa"/>
            <w:tcBorders>
              <w:top w:val="single" w:sz="4" w:space="0" w:color="auto"/>
              <w:left w:val="single" w:sz="4" w:space="0" w:color="auto"/>
              <w:bottom w:val="single" w:sz="4" w:space="0" w:color="auto"/>
              <w:right w:val="single" w:sz="4" w:space="0" w:color="auto"/>
            </w:tcBorders>
            <w:vAlign w:val="center"/>
          </w:tcPr>
          <w:p w14:paraId="779854EB" w14:textId="77777777" w:rsidR="004122AD" w:rsidRPr="00923224" w:rsidRDefault="004122AD" w:rsidP="004122AD">
            <w:pPr>
              <w:ind w:left="80"/>
              <w:rPr>
                <w:sz w:val="17"/>
                <w:szCs w:val="17"/>
              </w:rPr>
            </w:pPr>
            <w:r w:rsidRPr="00923224">
              <w:rPr>
                <w:sz w:val="17"/>
                <w:szCs w:val="17"/>
              </w:rPr>
              <w:t>Riboflavinler</w:t>
            </w:r>
          </w:p>
        </w:tc>
        <w:tc>
          <w:tcPr>
            <w:tcW w:w="2001" w:type="dxa"/>
            <w:tcBorders>
              <w:top w:val="single" w:sz="4" w:space="0" w:color="auto"/>
              <w:left w:val="single" w:sz="4" w:space="0" w:color="auto"/>
              <w:bottom w:val="single" w:sz="4" w:space="0" w:color="auto"/>
              <w:right w:val="single" w:sz="4" w:space="0" w:color="auto"/>
            </w:tcBorders>
            <w:vAlign w:val="center"/>
          </w:tcPr>
          <w:p w14:paraId="29FEAF23" w14:textId="77777777" w:rsidR="004122AD" w:rsidRPr="00923224" w:rsidRDefault="004122AD" w:rsidP="004122AD">
            <w:pPr>
              <w:ind w:left="80"/>
              <w:rPr>
                <w:sz w:val="17"/>
                <w:szCs w:val="17"/>
              </w:rPr>
            </w:pPr>
            <w:r w:rsidRPr="00923224">
              <w:rPr>
                <w:sz w:val="17"/>
                <w:szCs w:val="17"/>
              </w:rPr>
              <w:t>100</w:t>
            </w:r>
          </w:p>
        </w:tc>
        <w:tc>
          <w:tcPr>
            <w:tcW w:w="1515" w:type="dxa"/>
            <w:tcBorders>
              <w:top w:val="single" w:sz="4" w:space="0" w:color="auto"/>
              <w:left w:val="single" w:sz="4" w:space="0" w:color="auto"/>
              <w:bottom w:val="single" w:sz="4" w:space="0" w:color="auto"/>
              <w:right w:val="single" w:sz="4" w:space="0" w:color="auto"/>
            </w:tcBorders>
            <w:vAlign w:val="center"/>
          </w:tcPr>
          <w:p w14:paraId="2A919D9E" w14:textId="77777777" w:rsidR="004122AD" w:rsidRPr="00923224" w:rsidRDefault="004122AD" w:rsidP="004122AD">
            <w:pPr>
              <w:ind w:left="60"/>
              <w:rPr>
                <w:rFonts w:eastAsia="Times New Roman"/>
                <w:color w:val="231F20"/>
                <w:sz w:val="17"/>
                <w:szCs w:val="17"/>
              </w:rPr>
            </w:pPr>
            <w:r w:rsidRPr="00923224">
              <w:rPr>
                <w:sz w:val="17"/>
                <w:szCs w:val="17"/>
              </w:rPr>
              <w:t>(26) (27)</w:t>
            </w:r>
          </w:p>
        </w:tc>
        <w:tc>
          <w:tcPr>
            <w:tcW w:w="4638" w:type="dxa"/>
            <w:tcBorders>
              <w:top w:val="single" w:sz="4" w:space="0" w:color="auto"/>
              <w:left w:val="single" w:sz="4" w:space="0" w:color="auto"/>
              <w:bottom w:val="single" w:sz="4" w:space="0" w:color="auto"/>
            </w:tcBorders>
            <w:vAlign w:val="center"/>
          </w:tcPr>
          <w:p w14:paraId="2F589050" w14:textId="77777777" w:rsidR="004122AD" w:rsidRPr="00923224" w:rsidRDefault="004122AD" w:rsidP="004122AD">
            <w:pPr>
              <w:ind w:left="78"/>
              <w:rPr>
                <w:sz w:val="17"/>
                <w:szCs w:val="17"/>
              </w:rPr>
            </w:pPr>
            <w:r w:rsidRPr="00923224">
              <w:rPr>
                <w:sz w:val="17"/>
                <w:szCs w:val="17"/>
              </w:rPr>
              <w:t xml:space="preserve">sadece </w:t>
            </w:r>
            <w:r w:rsidRPr="00923224">
              <w:rPr>
                <w:i/>
                <w:sz w:val="17"/>
                <w:szCs w:val="17"/>
              </w:rPr>
              <w:t>americano, bitter vino</w:t>
            </w:r>
          </w:p>
        </w:tc>
      </w:tr>
      <w:tr w:rsidR="004122AD" w:rsidRPr="00923224" w14:paraId="1FCF5E67" w14:textId="77777777" w:rsidTr="00AE43BE">
        <w:trPr>
          <w:trHeight w:val="436"/>
        </w:trPr>
        <w:tc>
          <w:tcPr>
            <w:tcW w:w="1346" w:type="dxa"/>
            <w:tcBorders>
              <w:right w:val="single" w:sz="4" w:space="0" w:color="auto"/>
            </w:tcBorders>
            <w:vAlign w:val="center"/>
          </w:tcPr>
          <w:p w14:paraId="21A43FA9" w14:textId="77777777" w:rsidR="004122AD" w:rsidRPr="00923224" w:rsidRDefault="004122AD" w:rsidP="004122AD">
            <w:pPr>
              <w:ind w:left="100"/>
              <w:rPr>
                <w:rFonts w:eastAsia="Times New Roman"/>
                <w:color w:val="231F20"/>
                <w:sz w:val="17"/>
                <w:szCs w:val="17"/>
              </w:rPr>
            </w:pPr>
          </w:p>
        </w:tc>
        <w:tc>
          <w:tcPr>
            <w:tcW w:w="1400" w:type="dxa"/>
            <w:tcBorders>
              <w:top w:val="single" w:sz="4" w:space="0" w:color="auto"/>
              <w:left w:val="single" w:sz="4" w:space="0" w:color="auto"/>
              <w:bottom w:val="single" w:sz="4" w:space="0" w:color="auto"/>
              <w:right w:val="single" w:sz="4" w:space="0" w:color="auto"/>
            </w:tcBorders>
            <w:vAlign w:val="center"/>
          </w:tcPr>
          <w:p w14:paraId="352B0525" w14:textId="77777777" w:rsidR="004122AD" w:rsidRPr="00923224" w:rsidRDefault="004122AD" w:rsidP="004122AD">
            <w:pPr>
              <w:ind w:left="100"/>
              <w:rPr>
                <w:sz w:val="17"/>
                <w:szCs w:val="17"/>
              </w:rPr>
            </w:pPr>
            <w:r w:rsidRPr="00923224">
              <w:rPr>
                <w:sz w:val="17"/>
                <w:szCs w:val="17"/>
              </w:rPr>
              <w:t>E 102</w:t>
            </w:r>
          </w:p>
        </w:tc>
        <w:tc>
          <w:tcPr>
            <w:tcW w:w="2957" w:type="dxa"/>
            <w:tcBorders>
              <w:top w:val="single" w:sz="4" w:space="0" w:color="auto"/>
              <w:left w:val="single" w:sz="4" w:space="0" w:color="auto"/>
              <w:bottom w:val="single" w:sz="4" w:space="0" w:color="auto"/>
              <w:right w:val="single" w:sz="4" w:space="0" w:color="auto"/>
            </w:tcBorders>
            <w:vAlign w:val="center"/>
          </w:tcPr>
          <w:p w14:paraId="4E71329C" w14:textId="77777777" w:rsidR="004122AD" w:rsidRPr="00923224" w:rsidRDefault="004122AD" w:rsidP="004122AD">
            <w:pPr>
              <w:ind w:left="80"/>
              <w:rPr>
                <w:sz w:val="17"/>
                <w:szCs w:val="17"/>
              </w:rPr>
            </w:pPr>
            <w:r w:rsidRPr="00923224">
              <w:rPr>
                <w:sz w:val="17"/>
                <w:szCs w:val="17"/>
              </w:rPr>
              <w:t>Tartrazin</w:t>
            </w:r>
          </w:p>
        </w:tc>
        <w:tc>
          <w:tcPr>
            <w:tcW w:w="2001" w:type="dxa"/>
            <w:tcBorders>
              <w:top w:val="single" w:sz="4" w:space="0" w:color="auto"/>
              <w:left w:val="single" w:sz="4" w:space="0" w:color="auto"/>
              <w:bottom w:val="single" w:sz="4" w:space="0" w:color="auto"/>
              <w:right w:val="single" w:sz="4" w:space="0" w:color="auto"/>
            </w:tcBorders>
            <w:vAlign w:val="center"/>
          </w:tcPr>
          <w:p w14:paraId="67AF602A" w14:textId="77777777" w:rsidR="004122AD" w:rsidRPr="00923224" w:rsidRDefault="004122AD" w:rsidP="004122AD">
            <w:pPr>
              <w:ind w:left="80"/>
              <w:rPr>
                <w:sz w:val="17"/>
                <w:szCs w:val="17"/>
              </w:rPr>
            </w:pPr>
            <w:r w:rsidRPr="00923224">
              <w:rPr>
                <w:sz w:val="17"/>
                <w:szCs w:val="17"/>
              </w:rPr>
              <w:t>100</w:t>
            </w:r>
          </w:p>
        </w:tc>
        <w:tc>
          <w:tcPr>
            <w:tcW w:w="1515" w:type="dxa"/>
            <w:tcBorders>
              <w:top w:val="single" w:sz="4" w:space="0" w:color="auto"/>
              <w:left w:val="single" w:sz="4" w:space="0" w:color="auto"/>
              <w:bottom w:val="single" w:sz="4" w:space="0" w:color="auto"/>
              <w:right w:val="single" w:sz="4" w:space="0" w:color="auto"/>
            </w:tcBorders>
            <w:vAlign w:val="center"/>
          </w:tcPr>
          <w:p w14:paraId="4E090EC3" w14:textId="77777777" w:rsidR="004122AD" w:rsidRPr="00923224" w:rsidRDefault="004122AD" w:rsidP="004122AD">
            <w:pPr>
              <w:ind w:left="60"/>
              <w:rPr>
                <w:rFonts w:eastAsia="Times New Roman"/>
                <w:color w:val="231F20"/>
                <w:sz w:val="17"/>
                <w:szCs w:val="17"/>
              </w:rPr>
            </w:pPr>
            <w:r w:rsidRPr="00923224">
              <w:rPr>
                <w:sz w:val="17"/>
                <w:szCs w:val="17"/>
              </w:rPr>
              <w:t>(26) (27)</w:t>
            </w:r>
          </w:p>
        </w:tc>
        <w:tc>
          <w:tcPr>
            <w:tcW w:w="4638" w:type="dxa"/>
            <w:tcBorders>
              <w:top w:val="single" w:sz="4" w:space="0" w:color="auto"/>
              <w:left w:val="single" w:sz="4" w:space="0" w:color="auto"/>
              <w:bottom w:val="single" w:sz="4" w:space="0" w:color="auto"/>
            </w:tcBorders>
            <w:vAlign w:val="center"/>
          </w:tcPr>
          <w:p w14:paraId="4C883112" w14:textId="77777777" w:rsidR="004122AD" w:rsidRPr="00923224" w:rsidRDefault="004122AD" w:rsidP="004122AD">
            <w:pPr>
              <w:ind w:left="78"/>
              <w:rPr>
                <w:sz w:val="17"/>
                <w:szCs w:val="17"/>
              </w:rPr>
            </w:pPr>
            <w:r w:rsidRPr="00923224">
              <w:rPr>
                <w:sz w:val="17"/>
                <w:szCs w:val="17"/>
              </w:rPr>
              <w:t xml:space="preserve">sadece </w:t>
            </w:r>
            <w:r w:rsidRPr="00923224">
              <w:rPr>
                <w:i/>
                <w:sz w:val="17"/>
                <w:szCs w:val="17"/>
              </w:rPr>
              <w:t>americano, bitter vino</w:t>
            </w:r>
          </w:p>
        </w:tc>
      </w:tr>
      <w:tr w:rsidR="004122AD" w:rsidRPr="00923224" w14:paraId="5121B336" w14:textId="77777777" w:rsidTr="00AE43BE">
        <w:trPr>
          <w:trHeight w:val="436"/>
        </w:trPr>
        <w:tc>
          <w:tcPr>
            <w:tcW w:w="1346" w:type="dxa"/>
            <w:tcBorders>
              <w:right w:val="single" w:sz="4" w:space="0" w:color="auto"/>
            </w:tcBorders>
            <w:vAlign w:val="center"/>
          </w:tcPr>
          <w:p w14:paraId="7165473E" w14:textId="77777777" w:rsidR="004122AD" w:rsidRPr="00923224" w:rsidRDefault="004122AD" w:rsidP="004122AD">
            <w:pPr>
              <w:ind w:left="100"/>
              <w:rPr>
                <w:rFonts w:eastAsia="Times New Roman"/>
                <w:color w:val="231F20"/>
                <w:sz w:val="17"/>
                <w:szCs w:val="17"/>
              </w:rPr>
            </w:pPr>
          </w:p>
        </w:tc>
        <w:tc>
          <w:tcPr>
            <w:tcW w:w="1400" w:type="dxa"/>
            <w:tcBorders>
              <w:top w:val="single" w:sz="4" w:space="0" w:color="auto"/>
              <w:left w:val="single" w:sz="4" w:space="0" w:color="auto"/>
              <w:bottom w:val="single" w:sz="4" w:space="0" w:color="auto"/>
              <w:right w:val="single" w:sz="4" w:space="0" w:color="auto"/>
            </w:tcBorders>
            <w:vAlign w:val="center"/>
          </w:tcPr>
          <w:p w14:paraId="556B0DB5" w14:textId="77777777" w:rsidR="004122AD" w:rsidRPr="00923224" w:rsidRDefault="004122AD" w:rsidP="004122AD">
            <w:pPr>
              <w:ind w:left="100"/>
              <w:rPr>
                <w:sz w:val="17"/>
                <w:szCs w:val="17"/>
              </w:rPr>
            </w:pPr>
            <w:r w:rsidRPr="00923224">
              <w:rPr>
                <w:sz w:val="17"/>
                <w:szCs w:val="17"/>
              </w:rPr>
              <w:t>E 104</w:t>
            </w:r>
          </w:p>
        </w:tc>
        <w:tc>
          <w:tcPr>
            <w:tcW w:w="2957" w:type="dxa"/>
            <w:tcBorders>
              <w:top w:val="single" w:sz="4" w:space="0" w:color="auto"/>
              <w:left w:val="single" w:sz="4" w:space="0" w:color="auto"/>
              <w:bottom w:val="single" w:sz="4" w:space="0" w:color="auto"/>
              <w:right w:val="single" w:sz="4" w:space="0" w:color="auto"/>
            </w:tcBorders>
            <w:vAlign w:val="center"/>
          </w:tcPr>
          <w:p w14:paraId="06F9C015" w14:textId="77777777" w:rsidR="004122AD" w:rsidRPr="00923224" w:rsidRDefault="004122AD" w:rsidP="004122AD">
            <w:pPr>
              <w:ind w:left="80"/>
              <w:rPr>
                <w:sz w:val="17"/>
                <w:szCs w:val="17"/>
              </w:rPr>
            </w:pPr>
            <w:r w:rsidRPr="00923224">
              <w:rPr>
                <w:sz w:val="17"/>
                <w:szCs w:val="17"/>
              </w:rPr>
              <w:t>Kinolin sarısı</w:t>
            </w:r>
          </w:p>
        </w:tc>
        <w:tc>
          <w:tcPr>
            <w:tcW w:w="2001" w:type="dxa"/>
            <w:tcBorders>
              <w:top w:val="single" w:sz="4" w:space="0" w:color="auto"/>
              <w:left w:val="single" w:sz="4" w:space="0" w:color="auto"/>
              <w:bottom w:val="single" w:sz="4" w:space="0" w:color="auto"/>
              <w:right w:val="single" w:sz="4" w:space="0" w:color="auto"/>
            </w:tcBorders>
            <w:vAlign w:val="center"/>
          </w:tcPr>
          <w:p w14:paraId="364AAB9D" w14:textId="77777777" w:rsidR="004122AD" w:rsidRPr="00923224" w:rsidRDefault="004122AD" w:rsidP="004122AD">
            <w:pPr>
              <w:ind w:left="80"/>
              <w:rPr>
                <w:sz w:val="17"/>
                <w:szCs w:val="17"/>
              </w:rPr>
            </w:pPr>
            <w:r w:rsidRPr="00923224">
              <w:rPr>
                <w:sz w:val="17"/>
                <w:szCs w:val="17"/>
              </w:rPr>
              <w:t>50</w:t>
            </w:r>
          </w:p>
        </w:tc>
        <w:tc>
          <w:tcPr>
            <w:tcW w:w="1515" w:type="dxa"/>
            <w:tcBorders>
              <w:top w:val="single" w:sz="4" w:space="0" w:color="auto"/>
              <w:left w:val="single" w:sz="4" w:space="0" w:color="auto"/>
              <w:bottom w:val="single" w:sz="4" w:space="0" w:color="auto"/>
              <w:right w:val="single" w:sz="4" w:space="0" w:color="auto"/>
            </w:tcBorders>
            <w:vAlign w:val="center"/>
          </w:tcPr>
          <w:p w14:paraId="69A67289" w14:textId="77777777" w:rsidR="004122AD" w:rsidRPr="00923224" w:rsidRDefault="004122AD" w:rsidP="004122AD">
            <w:pPr>
              <w:ind w:left="60"/>
              <w:rPr>
                <w:sz w:val="17"/>
                <w:szCs w:val="17"/>
              </w:rPr>
            </w:pPr>
          </w:p>
        </w:tc>
        <w:tc>
          <w:tcPr>
            <w:tcW w:w="4638" w:type="dxa"/>
            <w:tcBorders>
              <w:top w:val="single" w:sz="4" w:space="0" w:color="auto"/>
              <w:left w:val="single" w:sz="4" w:space="0" w:color="auto"/>
              <w:bottom w:val="single" w:sz="4" w:space="0" w:color="auto"/>
            </w:tcBorders>
            <w:vAlign w:val="center"/>
          </w:tcPr>
          <w:p w14:paraId="3184DD11" w14:textId="77777777" w:rsidR="004122AD" w:rsidRPr="00923224" w:rsidRDefault="004122AD" w:rsidP="004122AD">
            <w:pPr>
              <w:ind w:left="78"/>
              <w:rPr>
                <w:sz w:val="17"/>
                <w:szCs w:val="17"/>
              </w:rPr>
            </w:pPr>
            <w:r w:rsidRPr="00923224">
              <w:rPr>
                <w:sz w:val="17"/>
                <w:szCs w:val="17"/>
              </w:rPr>
              <w:t xml:space="preserve">sadece </w:t>
            </w:r>
            <w:r w:rsidRPr="00923224">
              <w:rPr>
                <w:i/>
                <w:sz w:val="17"/>
                <w:szCs w:val="17"/>
              </w:rPr>
              <w:t>americano, bitter vino</w:t>
            </w:r>
          </w:p>
        </w:tc>
      </w:tr>
      <w:tr w:rsidR="004122AD" w:rsidRPr="00923224" w14:paraId="089B7A9F" w14:textId="77777777" w:rsidTr="00AE43BE">
        <w:trPr>
          <w:trHeight w:val="558"/>
        </w:trPr>
        <w:tc>
          <w:tcPr>
            <w:tcW w:w="1346" w:type="dxa"/>
            <w:tcBorders>
              <w:right w:val="single" w:sz="4" w:space="0" w:color="auto"/>
            </w:tcBorders>
            <w:vAlign w:val="center"/>
          </w:tcPr>
          <w:p w14:paraId="14E4F6E3" w14:textId="77777777" w:rsidR="004122AD" w:rsidRPr="00923224" w:rsidRDefault="004122AD" w:rsidP="004122AD">
            <w:pPr>
              <w:ind w:left="100"/>
              <w:rPr>
                <w:rFonts w:eastAsia="Times New Roman"/>
                <w:color w:val="231F20"/>
                <w:sz w:val="17"/>
                <w:szCs w:val="17"/>
              </w:rPr>
            </w:pPr>
          </w:p>
        </w:tc>
        <w:tc>
          <w:tcPr>
            <w:tcW w:w="1400" w:type="dxa"/>
            <w:tcBorders>
              <w:top w:val="single" w:sz="4" w:space="0" w:color="auto"/>
              <w:left w:val="single" w:sz="4" w:space="0" w:color="auto"/>
              <w:bottom w:val="single" w:sz="4" w:space="0" w:color="auto"/>
              <w:right w:val="single" w:sz="4" w:space="0" w:color="auto"/>
            </w:tcBorders>
            <w:vAlign w:val="center"/>
          </w:tcPr>
          <w:p w14:paraId="2EE014E5" w14:textId="77777777" w:rsidR="004122AD" w:rsidRPr="00923224" w:rsidRDefault="00271A5D" w:rsidP="004122AD">
            <w:pPr>
              <w:pStyle w:val="TableParagraph"/>
              <w:rPr>
                <w:sz w:val="17"/>
                <w:szCs w:val="17"/>
              </w:rPr>
            </w:pPr>
            <w:r w:rsidRPr="00923224">
              <w:rPr>
                <w:sz w:val="17"/>
                <w:szCs w:val="17"/>
              </w:rPr>
              <w:t xml:space="preserve">  </w:t>
            </w:r>
            <w:r w:rsidR="004122AD" w:rsidRPr="00923224">
              <w:rPr>
                <w:sz w:val="17"/>
                <w:szCs w:val="17"/>
              </w:rPr>
              <w:t xml:space="preserve">E 110 </w:t>
            </w:r>
          </w:p>
          <w:p w14:paraId="658E5208" w14:textId="77777777" w:rsidR="004122AD" w:rsidRPr="00923224" w:rsidRDefault="004122AD" w:rsidP="004122AD">
            <w:pPr>
              <w:ind w:left="100"/>
              <w:rPr>
                <w:sz w:val="17"/>
                <w:szCs w:val="17"/>
              </w:rPr>
            </w:pPr>
          </w:p>
        </w:tc>
        <w:tc>
          <w:tcPr>
            <w:tcW w:w="2957" w:type="dxa"/>
            <w:tcBorders>
              <w:top w:val="single" w:sz="4" w:space="0" w:color="auto"/>
              <w:left w:val="single" w:sz="4" w:space="0" w:color="auto"/>
              <w:bottom w:val="single" w:sz="4" w:space="0" w:color="auto"/>
              <w:right w:val="single" w:sz="4" w:space="0" w:color="auto"/>
            </w:tcBorders>
            <w:vAlign w:val="center"/>
          </w:tcPr>
          <w:p w14:paraId="1FEDE9A1" w14:textId="77777777" w:rsidR="004122AD" w:rsidRPr="00923224" w:rsidRDefault="004122AD" w:rsidP="004122AD">
            <w:pPr>
              <w:ind w:left="80"/>
              <w:rPr>
                <w:sz w:val="17"/>
                <w:szCs w:val="17"/>
              </w:rPr>
            </w:pPr>
            <w:r w:rsidRPr="00923224">
              <w:rPr>
                <w:sz w:val="17"/>
                <w:szCs w:val="17"/>
              </w:rPr>
              <w:t>Sunset Yellow FCF / Orange Yellow S</w:t>
            </w:r>
          </w:p>
        </w:tc>
        <w:tc>
          <w:tcPr>
            <w:tcW w:w="2001" w:type="dxa"/>
            <w:tcBorders>
              <w:top w:val="single" w:sz="4" w:space="0" w:color="auto"/>
              <w:left w:val="single" w:sz="4" w:space="0" w:color="auto"/>
              <w:bottom w:val="single" w:sz="4" w:space="0" w:color="auto"/>
              <w:right w:val="single" w:sz="4" w:space="0" w:color="auto"/>
            </w:tcBorders>
            <w:vAlign w:val="center"/>
          </w:tcPr>
          <w:p w14:paraId="05288E79" w14:textId="77777777" w:rsidR="004122AD" w:rsidRPr="00923224" w:rsidRDefault="004122AD" w:rsidP="004122AD">
            <w:pPr>
              <w:ind w:left="80"/>
              <w:rPr>
                <w:sz w:val="17"/>
                <w:szCs w:val="17"/>
              </w:rPr>
            </w:pPr>
            <w:r w:rsidRPr="00923224">
              <w:rPr>
                <w:sz w:val="17"/>
                <w:szCs w:val="17"/>
              </w:rPr>
              <w:t>50</w:t>
            </w:r>
          </w:p>
        </w:tc>
        <w:tc>
          <w:tcPr>
            <w:tcW w:w="1515" w:type="dxa"/>
            <w:tcBorders>
              <w:top w:val="single" w:sz="4" w:space="0" w:color="auto"/>
              <w:left w:val="single" w:sz="4" w:space="0" w:color="auto"/>
              <w:bottom w:val="single" w:sz="4" w:space="0" w:color="auto"/>
              <w:right w:val="single" w:sz="4" w:space="0" w:color="auto"/>
            </w:tcBorders>
            <w:vAlign w:val="center"/>
          </w:tcPr>
          <w:p w14:paraId="7FEE6848" w14:textId="77777777" w:rsidR="004122AD" w:rsidRPr="00923224" w:rsidRDefault="004122AD" w:rsidP="004122AD">
            <w:pPr>
              <w:ind w:left="60"/>
              <w:rPr>
                <w:rFonts w:eastAsia="Times New Roman"/>
                <w:color w:val="231F20"/>
                <w:sz w:val="17"/>
                <w:szCs w:val="17"/>
              </w:rPr>
            </w:pPr>
            <w:r w:rsidRPr="00923224">
              <w:rPr>
                <w:sz w:val="17"/>
                <w:szCs w:val="17"/>
              </w:rPr>
              <w:t>(27)</w:t>
            </w:r>
          </w:p>
        </w:tc>
        <w:tc>
          <w:tcPr>
            <w:tcW w:w="4638" w:type="dxa"/>
            <w:tcBorders>
              <w:top w:val="single" w:sz="4" w:space="0" w:color="auto"/>
              <w:left w:val="single" w:sz="4" w:space="0" w:color="auto"/>
              <w:bottom w:val="single" w:sz="4" w:space="0" w:color="auto"/>
            </w:tcBorders>
            <w:vAlign w:val="center"/>
          </w:tcPr>
          <w:p w14:paraId="7823986D" w14:textId="77777777" w:rsidR="004122AD" w:rsidRPr="00923224" w:rsidRDefault="004122AD" w:rsidP="004122AD">
            <w:pPr>
              <w:ind w:left="78"/>
              <w:rPr>
                <w:sz w:val="17"/>
                <w:szCs w:val="17"/>
              </w:rPr>
            </w:pPr>
            <w:r w:rsidRPr="00923224">
              <w:rPr>
                <w:sz w:val="17"/>
                <w:szCs w:val="17"/>
              </w:rPr>
              <w:t>sadece bitter vino</w:t>
            </w:r>
          </w:p>
        </w:tc>
      </w:tr>
      <w:tr w:rsidR="004122AD" w:rsidRPr="00923224" w14:paraId="39A93644" w14:textId="77777777" w:rsidTr="00AE43BE">
        <w:trPr>
          <w:trHeight w:val="558"/>
        </w:trPr>
        <w:tc>
          <w:tcPr>
            <w:tcW w:w="1346" w:type="dxa"/>
            <w:tcBorders>
              <w:right w:val="single" w:sz="4" w:space="0" w:color="auto"/>
            </w:tcBorders>
            <w:vAlign w:val="center"/>
          </w:tcPr>
          <w:p w14:paraId="4FBBE454" w14:textId="77777777" w:rsidR="004122AD" w:rsidRPr="00923224" w:rsidRDefault="004122AD" w:rsidP="004122AD">
            <w:pPr>
              <w:ind w:left="100"/>
              <w:rPr>
                <w:rFonts w:eastAsia="Times New Roman"/>
                <w:color w:val="231F20"/>
                <w:sz w:val="17"/>
                <w:szCs w:val="17"/>
              </w:rPr>
            </w:pPr>
          </w:p>
        </w:tc>
        <w:tc>
          <w:tcPr>
            <w:tcW w:w="1400" w:type="dxa"/>
            <w:tcBorders>
              <w:top w:val="single" w:sz="4" w:space="0" w:color="auto"/>
              <w:left w:val="single" w:sz="4" w:space="0" w:color="auto"/>
              <w:bottom w:val="single" w:sz="4" w:space="0" w:color="auto"/>
              <w:right w:val="single" w:sz="4" w:space="0" w:color="auto"/>
            </w:tcBorders>
            <w:vAlign w:val="center"/>
          </w:tcPr>
          <w:p w14:paraId="763337B0" w14:textId="77777777" w:rsidR="004122AD" w:rsidRPr="00923224" w:rsidRDefault="004122AD" w:rsidP="004122AD">
            <w:pPr>
              <w:ind w:left="100"/>
              <w:rPr>
                <w:sz w:val="17"/>
                <w:szCs w:val="17"/>
              </w:rPr>
            </w:pPr>
            <w:r w:rsidRPr="00923224">
              <w:rPr>
                <w:sz w:val="17"/>
                <w:szCs w:val="17"/>
              </w:rPr>
              <w:t>E 120</w:t>
            </w:r>
          </w:p>
        </w:tc>
        <w:tc>
          <w:tcPr>
            <w:tcW w:w="2957" w:type="dxa"/>
            <w:tcBorders>
              <w:top w:val="single" w:sz="4" w:space="0" w:color="auto"/>
              <w:left w:val="single" w:sz="4" w:space="0" w:color="auto"/>
              <w:bottom w:val="single" w:sz="4" w:space="0" w:color="auto"/>
              <w:right w:val="single" w:sz="4" w:space="0" w:color="auto"/>
            </w:tcBorders>
            <w:vAlign w:val="center"/>
          </w:tcPr>
          <w:p w14:paraId="25EC5E97" w14:textId="77777777" w:rsidR="004122AD" w:rsidRPr="00923224" w:rsidRDefault="0003158E" w:rsidP="004122AD">
            <w:pPr>
              <w:ind w:left="80"/>
              <w:rPr>
                <w:sz w:val="17"/>
                <w:szCs w:val="17"/>
              </w:rPr>
            </w:pPr>
            <w:r w:rsidRPr="00923224">
              <w:rPr>
                <w:sz w:val="17"/>
                <w:szCs w:val="17"/>
              </w:rPr>
              <w:t>Karminik asit, Karmin</w:t>
            </w:r>
          </w:p>
        </w:tc>
        <w:tc>
          <w:tcPr>
            <w:tcW w:w="2001" w:type="dxa"/>
            <w:tcBorders>
              <w:top w:val="single" w:sz="4" w:space="0" w:color="auto"/>
              <w:left w:val="single" w:sz="4" w:space="0" w:color="auto"/>
              <w:bottom w:val="single" w:sz="4" w:space="0" w:color="auto"/>
              <w:right w:val="single" w:sz="4" w:space="0" w:color="auto"/>
            </w:tcBorders>
            <w:vAlign w:val="center"/>
          </w:tcPr>
          <w:p w14:paraId="77F57FDF" w14:textId="77777777" w:rsidR="004122AD" w:rsidRPr="00923224" w:rsidRDefault="0003158E" w:rsidP="004122AD">
            <w:pPr>
              <w:ind w:left="80"/>
              <w:rPr>
                <w:sz w:val="17"/>
                <w:szCs w:val="17"/>
              </w:rPr>
            </w:pPr>
            <w:r w:rsidRPr="00923224">
              <w:rPr>
                <w:sz w:val="17"/>
                <w:szCs w:val="17"/>
              </w:rPr>
              <w:t>100</w:t>
            </w:r>
          </w:p>
        </w:tc>
        <w:tc>
          <w:tcPr>
            <w:tcW w:w="1515" w:type="dxa"/>
            <w:tcBorders>
              <w:top w:val="single" w:sz="4" w:space="0" w:color="auto"/>
              <w:left w:val="single" w:sz="4" w:space="0" w:color="auto"/>
              <w:bottom w:val="single" w:sz="4" w:space="0" w:color="auto"/>
              <w:right w:val="single" w:sz="4" w:space="0" w:color="auto"/>
            </w:tcBorders>
            <w:vAlign w:val="center"/>
          </w:tcPr>
          <w:p w14:paraId="203796FC" w14:textId="77777777" w:rsidR="004122AD" w:rsidRPr="00923224" w:rsidRDefault="0003158E" w:rsidP="004122AD">
            <w:pPr>
              <w:ind w:left="60"/>
              <w:rPr>
                <w:rFonts w:eastAsia="Times New Roman"/>
                <w:color w:val="231F20"/>
                <w:sz w:val="17"/>
                <w:szCs w:val="17"/>
              </w:rPr>
            </w:pPr>
            <w:r w:rsidRPr="00923224">
              <w:rPr>
                <w:sz w:val="17"/>
                <w:szCs w:val="17"/>
              </w:rPr>
              <w:t>(26) (27) (87)</w:t>
            </w:r>
          </w:p>
        </w:tc>
        <w:tc>
          <w:tcPr>
            <w:tcW w:w="4638" w:type="dxa"/>
            <w:tcBorders>
              <w:top w:val="single" w:sz="4" w:space="0" w:color="auto"/>
              <w:left w:val="single" w:sz="4" w:space="0" w:color="auto"/>
              <w:bottom w:val="single" w:sz="4" w:space="0" w:color="auto"/>
            </w:tcBorders>
            <w:vAlign w:val="center"/>
          </w:tcPr>
          <w:p w14:paraId="0FA7F686" w14:textId="77777777" w:rsidR="004122AD" w:rsidRPr="00923224" w:rsidRDefault="0003158E" w:rsidP="004122AD">
            <w:pPr>
              <w:ind w:left="78"/>
              <w:rPr>
                <w:sz w:val="17"/>
                <w:szCs w:val="17"/>
              </w:rPr>
            </w:pPr>
            <w:r w:rsidRPr="00923224">
              <w:rPr>
                <w:sz w:val="17"/>
                <w:szCs w:val="17"/>
              </w:rPr>
              <w:t xml:space="preserve">sadece </w:t>
            </w:r>
            <w:r w:rsidRPr="00923224">
              <w:rPr>
                <w:i/>
                <w:sz w:val="17"/>
                <w:szCs w:val="17"/>
              </w:rPr>
              <w:t>americano, bitter vino</w:t>
            </w:r>
          </w:p>
        </w:tc>
      </w:tr>
      <w:tr w:rsidR="004122AD" w:rsidRPr="00923224" w14:paraId="4DC3C106" w14:textId="77777777" w:rsidTr="00AE43BE">
        <w:trPr>
          <w:trHeight w:val="558"/>
        </w:trPr>
        <w:tc>
          <w:tcPr>
            <w:tcW w:w="1346" w:type="dxa"/>
            <w:tcBorders>
              <w:right w:val="single" w:sz="4" w:space="0" w:color="auto"/>
            </w:tcBorders>
            <w:vAlign w:val="center"/>
          </w:tcPr>
          <w:p w14:paraId="2B93A266" w14:textId="77777777" w:rsidR="004122AD" w:rsidRPr="00923224" w:rsidRDefault="004122AD" w:rsidP="004122AD">
            <w:pPr>
              <w:ind w:left="100"/>
              <w:rPr>
                <w:rFonts w:eastAsia="Times New Roman"/>
                <w:color w:val="231F20"/>
                <w:sz w:val="17"/>
                <w:szCs w:val="17"/>
              </w:rPr>
            </w:pPr>
          </w:p>
        </w:tc>
        <w:tc>
          <w:tcPr>
            <w:tcW w:w="1400" w:type="dxa"/>
            <w:tcBorders>
              <w:top w:val="single" w:sz="4" w:space="0" w:color="auto"/>
              <w:left w:val="single" w:sz="4" w:space="0" w:color="auto"/>
              <w:bottom w:val="single" w:sz="4" w:space="0" w:color="auto"/>
              <w:right w:val="single" w:sz="4" w:space="0" w:color="auto"/>
            </w:tcBorders>
            <w:vAlign w:val="center"/>
          </w:tcPr>
          <w:p w14:paraId="59C9F8C5" w14:textId="77777777" w:rsidR="004122AD" w:rsidRPr="00923224" w:rsidRDefault="0003158E" w:rsidP="004122AD">
            <w:pPr>
              <w:ind w:left="100"/>
              <w:rPr>
                <w:sz w:val="17"/>
                <w:szCs w:val="17"/>
              </w:rPr>
            </w:pPr>
            <w:r w:rsidRPr="00923224">
              <w:rPr>
                <w:sz w:val="17"/>
                <w:szCs w:val="17"/>
              </w:rPr>
              <w:t>E 122</w:t>
            </w:r>
          </w:p>
        </w:tc>
        <w:tc>
          <w:tcPr>
            <w:tcW w:w="2957" w:type="dxa"/>
            <w:tcBorders>
              <w:top w:val="single" w:sz="4" w:space="0" w:color="auto"/>
              <w:left w:val="single" w:sz="4" w:space="0" w:color="auto"/>
              <w:bottom w:val="single" w:sz="4" w:space="0" w:color="auto"/>
              <w:right w:val="single" w:sz="4" w:space="0" w:color="auto"/>
            </w:tcBorders>
            <w:vAlign w:val="center"/>
          </w:tcPr>
          <w:p w14:paraId="345995FA" w14:textId="77777777" w:rsidR="004122AD" w:rsidRPr="00923224" w:rsidRDefault="0003158E" w:rsidP="004122AD">
            <w:pPr>
              <w:ind w:left="80"/>
              <w:rPr>
                <w:sz w:val="17"/>
                <w:szCs w:val="17"/>
              </w:rPr>
            </w:pPr>
            <w:r w:rsidRPr="00923224">
              <w:rPr>
                <w:sz w:val="17"/>
                <w:szCs w:val="17"/>
              </w:rPr>
              <w:t>Azorubin, Karmosin</w:t>
            </w:r>
          </w:p>
        </w:tc>
        <w:tc>
          <w:tcPr>
            <w:tcW w:w="2001" w:type="dxa"/>
            <w:tcBorders>
              <w:top w:val="single" w:sz="4" w:space="0" w:color="auto"/>
              <w:left w:val="single" w:sz="4" w:space="0" w:color="auto"/>
              <w:bottom w:val="single" w:sz="4" w:space="0" w:color="auto"/>
              <w:right w:val="single" w:sz="4" w:space="0" w:color="auto"/>
            </w:tcBorders>
            <w:vAlign w:val="center"/>
          </w:tcPr>
          <w:p w14:paraId="6BDB6DB0" w14:textId="77777777" w:rsidR="004122AD" w:rsidRPr="00923224" w:rsidRDefault="0003158E" w:rsidP="004122AD">
            <w:pPr>
              <w:ind w:left="80"/>
              <w:rPr>
                <w:sz w:val="17"/>
                <w:szCs w:val="17"/>
              </w:rPr>
            </w:pPr>
            <w:r w:rsidRPr="00923224">
              <w:rPr>
                <w:sz w:val="17"/>
                <w:szCs w:val="17"/>
              </w:rPr>
              <w:t>100</w:t>
            </w:r>
          </w:p>
        </w:tc>
        <w:tc>
          <w:tcPr>
            <w:tcW w:w="1515" w:type="dxa"/>
            <w:tcBorders>
              <w:top w:val="single" w:sz="4" w:space="0" w:color="auto"/>
              <w:left w:val="single" w:sz="4" w:space="0" w:color="auto"/>
              <w:bottom w:val="single" w:sz="4" w:space="0" w:color="auto"/>
              <w:right w:val="single" w:sz="4" w:space="0" w:color="auto"/>
            </w:tcBorders>
            <w:vAlign w:val="center"/>
          </w:tcPr>
          <w:p w14:paraId="5C0BD8EB" w14:textId="77777777" w:rsidR="004122AD" w:rsidRPr="00923224" w:rsidRDefault="0003158E" w:rsidP="004122AD">
            <w:pPr>
              <w:ind w:left="60"/>
              <w:rPr>
                <w:rFonts w:eastAsia="Times New Roman"/>
                <w:color w:val="231F20"/>
                <w:sz w:val="17"/>
                <w:szCs w:val="17"/>
              </w:rPr>
            </w:pPr>
            <w:r w:rsidRPr="00923224">
              <w:rPr>
                <w:sz w:val="17"/>
                <w:szCs w:val="17"/>
              </w:rPr>
              <w:t>(26) (27)</w:t>
            </w:r>
          </w:p>
        </w:tc>
        <w:tc>
          <w:tcPr>
            <w:tcW w:w="4638" w:type="dxa"/>
            <w:tcBorders>
              <w:top w:val="single" w:sz="4" w:space="0" w:color="auto"/>
              <w:left w:val="single" w:sz="4" w:space="0" w:color="auto"/>
              <w:bottom w:val="single" w:sz="4" w:space="0" w:color="auto"/>
            </w:tcBorders>
            <w:vAlign w:val="center"/>
          </w:tcPr>
          <w:p w14:paraId="4D8DA36F" w14:textId="77777777" w:rsidR="004122AD" w:rsidRPr="00923224" w:rsidRDefault="004122AD" w:rsidP="004122AD">
            <w:pPr>
              <w:ind w:left="78"/>
              <w:rPr>
                <w:sz w:val="17"/>
                <w:szCs w:val="17"/>
              </w:rPr>
            </w:pPr>
            <w:r w:rsidRPr="00923224">
              <w:rPr>
                <w:sz w:val="17"/>
                <w:szCs w:val="17"/>
              </w:rPr>
              <w:t xml:space="preserve">sadece </w:t>
            </w:r>
            <w:r w:rsidRPr="00923224">
              <w:rPr>
                <w:i/>
                <w:sz w:val="17"/>
                <w:szCs w:val="17"/>
              </w:rPr>
              <w:t>americano, bitter vino</w:t>
            </w:r>
          </w:p>
        </w:tc>
      </w:tr>
      <w:tr w:rsidR="004122AD" w:rsidRPr="00923224" w14:paraId="2C9BCCA0" w14:textId="77777777" w:rsidTr="00AE43BE">
        <w:trPr>
          <w:trHeight w:val="558"/>
        </w:trPr>
        <w:tc>
          <w:tcPr>
            <w:tcW w:w="1346" w:type="dxa"/>
            <w:tcBorders>
              <w:right w:val="single" w:sz="4" w:space="0" w:color="auto"/>
            </w:tcBorders>
            <w:vAlign w:val="center"/>
          </w:tcPr>
          <w:p w14:paraId="69D0EC01" w14:textId="77777777" w:rsidR="004122AD" w:rsidRPr="00923224" w:rsidRDefault="004122AD" w:rsidP="004122AD">
            <w:pPr>
              <w:ind w:left="100"/>
              <w:rPr>
                <w:rFonts w:eastAsia="Times New Roman"/>
                <w:color w:val="231F20"/>
                <w:sz w:val="17"/>
                <w:szCs w:val="17"/>
              </w:rPr>
            </w:pPr>
          </w:p>
        </w:tc>
        <w:tc>
          <w:tcPr>
            <w:tcW w:w="1400" w:type="dxa"/>
            <w:tcBorders>
              <w:top w:val="single" w:sz="4" w:space="0" w:color="auto"/>
              <w:left w:val="single" w:sz="4" w:space="0" w:color="auto"/>
              <w:bottom w:val="single" w:sz="4" w:space="0" w:color="auto"/>
              <w:right w:val="single" w:sz="4" w:space="0" w:color="auto"/>
            </w:tcBorders>
            <w:vAlign w:val="center"/>
          </w:tcPr>
          <w:p w14:paraId="0EFAC0A0" w14:textId="77777777" w:rsidR="004122AD" w:rsidRPr="00923224" w:rsidRDefault="0003158E" w:rsidP="004122AD">
            <w:pPr>
              <w:ind w:left="100"/>
              <w:rPr>
                <w:sz w:val="17"/>
                <w:szCs w:val="17"/>
              </w:rPr>
            </w:pPr>
            <w:r w:rsidRPr="00923224">
              <w:rPr>
                <w:sz w:val="17"/>
                <w:szCs w:val="17"/>
              </w:rPr>
              <w:t>E 123</w:t>
            </w:r>
          </w:p>
        </w:tc>
        <w:tc>
          <w:tcPr>
            <w:tcW w:w="2957" w:type="dxa"/>
            <w:tcBorders>
              <w:top w:val="single" w:sz="4" w:space="0" w:color="auto"/>
              <w:left w:val="single" w:sz="4" w:space="0" w:color="auto"/>
              <w:bottom w:val="single" w:sz="4" w:space="0" w:color="auto"/>
              <w:right w:val="single" w:sz="4" w:space="0" w:color="auto"/>
            </w:tcBorders>
            <w:vAlign w:val="center"/>
          </w:tcPr>
          <w:p w14:paraId="44BC80EF" w14:textId="77777777" w:rsidR="004122AD" w:rsidRPr="00923224" w:rsidRDefault="0003158E" w:rsidP="004122AD">
            <w:pPr>
              <w:ind w:left="80"/>
              <w:rPr>
                <w:sz w:val="17"/>
                <w:szCs w:val="17"/>
              </w:rPr>
            </w:pPr>
            <w:r w:rsidRPr="00923224">
              <w:rPr>
                <w:sz w:val="17"/>
                <w:szCs w:val="17"/>
              </w:rPr>
              <w:t>Amarant</w:t>
            </w:r>
          </w:p>
        </w:tc>
        <w:tc>
          <w:tcPr>
            <w:tcW w:w="2001" w:type="dxa"/>
            <w:tcBorders>
              <w:top w:val="single" w:sz="4" w:space="0" w:color="auto"/>
              <w:left w:val="single" w:sz="4" w:space="0" w:color="auto"/>
              <w:bottom w:val="single" w:sz="4" w:space="0" w:color="auto"/>
              <w:right w:val="single" w:sz="4" w:space="0" w:color="auto"/>
            </w:tcBorders>
            <w:vAlign w:val="center"/>
          </w:tcPr>
          <w:p w14:paraId="0EAB1D41" w14:textId="77777777" w:rsidR="004122AD" w:rsidRPr="00923224" w:rsidRDefault="0003158E" w:rsidP="004122AD">
            <w:pPr>
              <w:ind w:left="80"/>
              <w:rPr>
                <w:sz w:val="17"/>
                <w:szCs w:val="17"/>
              </w:rPr>
            </w:pPr>
            <w:r w:rsidRPr="00923224">
              <w:rPr>
                <w:sz w:val="17"/>
                <w:szCs w:val="17"/>
              </w:rPr>
              <w:t>100</w:t>
            </w:r>
          </w:p>
        </w:tc>
        <w:tc>
          <w:tcPr>
            <w:tcW w:w="1515" w:type="dxa"/>
            <w:tcBorders>
              <w:top w:val="single" w:sz="4" w:space="0" w:color="auto"/>
              <w:left w:val="single" w:sz="4" w:space="0" w:color="auto"/>
              <w:bottom w:val="single" w:sz="4" w:space="0" w:color="auto"/>
              <w:right w:val="single" w:sz="4" w:space="0" w:color="auto"/>
            </w:tcBorders>
            <w:vAlign w:val="center"/>
          </w:tcPr>
          <w:p w14:paraId="558E0494" w14:textId="77777777" w:rsidR="004122AD" w:rsidRPr="00923224" w:rsidRDefault="0003158E" w:rsidP="004122AD">
            <w:pPr>
              <w:ind w:left="60"/>
              <w:rPr>
                <w:rFonts w:eastAsia="Times New Roman"/>
                <w:color w:val="231F20"/>
                <w:sz w:val="17"/>
                <w:szCs w:val="17"/>
              </w:rPr>
            </w:pPr>
            <w:r w:rsidRPr="00923224">
              <w:rPr>
                <w:sz w:val="17"/>
                <w:szCs w:val="17"/>
              </w:rPr>
              <w:t>(26) (27)</w:t>
            </w:r>
          </w:p>
        </w:tc>
        <w:tc>
          <w:tcPr>
            <w:tcW w:w="4638" w:type="dxa"/>
            <w:tcBorders>
              <w:top w:val="single" w:sz="4" w:space="0" w:color="auto"/>
              <w:left w:val="single" w:sz="4" w:space="0" w:color="auto"/>
              <w:bottom w:val="single" w:sz="4" w:space="0" w:color="auto"/>
            </w:tcBorders>
            <w:vAlign w:val="center"/>
          </w:tcPr>
          <w:p w14:paraId="445283EC" w14:textId="77777777" w:rsidR="004122AD" w:rsidRPr="00923224" w:rsidRDefault="004122AD" w:rsidP="004122AD">
            <w:pPr>
              <w:ind w:left="78"/>
              <w:rPr>
                <w:sz w:val="17"/>
                <w:szCs w:val="17"/>
              </w:rPr>
            </w:pPr>
            <w:r w:rsidRPr="00923224">
              <w:rPr>
                <w:sz w:val="17"/>
                <w:szCs w:val="17"/>
              </w:rPr>
              <w:t xml:space="preserve">sadece </w:t>
            </w:r>
            <w:r w:rsidRPr="00923224">
              <w:rPr>
                <w:i/>
                <w:sz w:val="17"/>
                <w:szCs w:val="17"/>
              </w:rPr>
              <w:t>americano, bitter vino</w:t>
            </w:r>
          </w:p>
        </w:tc>
      </w:tr>
    </w:tbl>
    <w:p w14:paraId="7005F26F" w14:textId="77777777" w:rsidR="00FE1B46" w:rsidRPr="00923224" w:rsidRDefault="00FE1B46">
      <w:pPr>
        <w:spacing w:line="200" w:lineRule="exact"/>
        <w:rPr>
          <w:sz w:val="17"/>
          <w:szCs w:val="17"/>
        </w:rPr>
      </w:pPr>
    </w:p>
    <w:p w14:paraId="2F328423" w14:textId="77777777" w:rsidR="00FE1B46" w:rsidRPr="00923224" w:rsidRDefault="00FE1B46" w:rsidP="00FE1B46">
      <w:pPr>
        <w:rPr>
          <w:sz w:val="17"/>
          <w:szCs w:val="17"/>
        </w:rPr>
      </w:pPr>
    </w:p>
    <w:p w14:paraId="4003F746" w14:textId="77777777" w:rsidR="00FE1B46" w:rsidRPr="00923224" w:rsidRDefault="00FE1B46" w:rsidP="00FE1B46">
      <w:pPr>
        <w:tabs>
          <w:tab w:val="left" w:pos="1029"/>
        </w:tabs>
        <w:rPr>
          <w:sz w:val="17"/>
          <w:szCs w:val="17"/>
        </w:rPr>
      </w:pPr>
      <w:r w:rsidRPr="00923224">
        <w:rPr>
          <w:sz w:val="17"/>
          <w:szCs w:val="17"/>
        </w:rPr>
        <w:tab/>
      </w:r>
    </w:p>
    <w:p w14:paraId="733219FC" w14:textId="77777777" w:rsidR="00FE1B46" w:rsidRPr="00923224" w:rsidRDefault="00FE1B46" w:rsidP="00FE1B46">
      <w:pPr>
        <w:tabs>
          <w:tab w:val="left" w:pos="1029"/>
        </w:tabs>
        <w:rPr>
          <w:sz w:val="17"/>
          <w:szCs w:val="17"/>
        </w:rPr>
      </w:pPr>
    </w:p>
    <w:p w14:paraId="641BC56A" w14:textId="77777777" w:rsidR="004122AD" w:rsidRPr="00923224" w:rsidRDefault="004122AD" w:rsidP="00FE1B46">
      <w:pPr>
        <w:tabs>
          <w:tab w:val="left" w:pos="1029"/>
        </w:tabs>
        <w:rPr>
          <w:sz w:val="17"/>
          <w:szCs w:val="17"/>
        </w:rPr>
        <w:sectPr w:rsidR="004122AD" w:rsidRPr="00923224" w:rsidSect="004122AD">
          <w:type w:val="continuous"/>
          <w:pgSz w:w="16840" w:h="11906" w:orient="landscape"/>
          <w:pgMar w:top="1245" w:right="904" w:bottom="875" w:left="1080" w:header="0" w:footer="0" w:gutter="0"/>
          <w:cols w:space="708" w:equalWidth="0">
            <w:col w:w="14854" w:space="100"/>
          </w:cols>
        </w:sectPr>
      </w:pPr>
    </w:p>
    <w:p w14:paraId="187170DE" w14:textId="77777777" w:rsidR="001F5330" w:rsidRPr="00923224" w:rsidRDefault="001F5330">
      <w:pPr>
        <w:spacing w:line="20" w:lineRule="exact"/>
        <w:rPr>
          <w:sz w:val="17"/>
          <w:szCs w:val="17"/>
        </w:rPr>
        <w:sectPr w:rsidR="001F5330" w:rsidRPr="00923224" w:rsidSect="001F5330">
          <w:type w:val="continuous"/>
          <w:pgSz w:w="16840" w:h="11906" w:orient="landscape"/>
          <w:pgMar w:top="1245" w:right="904" w:bottom="865" w:left="1080" w:header="0" w:footer="0" w:gutter="0"/>
          <w:cols w:space="708" w:equalWidth="0">
            <w:col w:w="14854" w:space="313"/>
          </w:cols>
        </w:sectPr>
      </w:pPr>
      <w:bookmarkStart w:id="182" w:name="page281"/>
      <w:bookmarkEnd w:id="182"/>
    </w:p>
    <w:p w14:paraId="5303A3B4" w14:textId="77777777" w:rsidR="00D65258" w:rsidRPr="00923224" w:rsidRDefault="00CD3A21">
      <w:pPr>
        <w:spacing w:line="20" w:lineRule="exact"/>
        <w:rPr>
          <w:sz w:val="17"/>
          <w:szCs w:val="17"/>
        </w:rPr>
      </w:pPr>
      <w:r w:rsidRPr="00923224">
        <w:rPr>
          <w:sz w:val="17"/>
          <w:szCs w:val="17"/>
        </w:rPr>
        <w:br w:type="column"/>
      </w:r>
    </w:p>
    <w:p w14:paraId="4DAC0CED" w14:textId="77777777" w:rsidR="008240BB" w:rsidRPr="00923224" w:rsidRDefault="008240BB">
      <w:pPr>
        <w:rPr>
          <w:rFonts w:eastAsia="Times New Roman"/>
          <w:color w:val="231F20"/>
          <w:sz w:val="17"/>
          <w:szCs w:val="17"/>
        </w:rPr>
        <w:sectPr w:rsidR="008240BB" w:rsidRPr="00923224" w:rsidSect="001F5330">
          <w:type w:val="continuous"/>
          <w:pgSz w:w="16840" w:h="11906" w:orient="landscape"/>
          <w:pgMar w:top="1245" w:right="904" w:bottom="865" w:left="1080" w:header="0" w:footer="0" w:gutter="0"/>
          <w:cols w:num="2" w:space="708" w:equalWidth="0">
            <w:col w:w="14500" w:space="313"/>
            <w:col w:w="41"/>
          </w:cols>
        </w:sectPr>
      </w:pPr>
    </w:p>
    <w:tbl>
      <w:tblPr>
        <w:tblW w:w="13858" w:type="dxa"/>
        <w:tblInd w:w="1078" w:type="dxa"/>
        <w:tblLayout w:type="fixed"/>
        <w:tblCellMar>
          <w:left w:w="0" w:type="dxa"/>
          <w:right w:w="0" w:type="dxa"/>
        </w:tblCellMar>
        <w:tblLook w:val="04A0" w:firstRow="1" w:lastRow="0" w:firstColumn="1" w:lastColumn="0" w:noHBand="0" w:noVBand="1"/>
      </w:tblPr>
      <w:tblGrid>
        <w:gridCol w:w="1358"/>
        <w:gridCol w:w="1400"/>
        <w:gridCol w:w="2953"/>
        <w:gridCol w:w="2002"/>
        <w:gridCol w:w="1512"/>
        <w:gridCol w:w="4633"/>
      </w:tblGrid>
      <w:tr w:rsidR="00E0173F" w:rsidRPr="00923224" w14:paraId="5D2FF45E" w14:textId="77777777" w:rsidTr="00600F9E">
        <w:trPr>
          <w:trHeight w:val="787"/>
        </w:trPr>
        <w:tc>
          <w:tcPr>
            <w:tcW w:w="1358" w:type="dxa"/>
            <w:tcBorders>
              <w:top w:val="single" w:sz="4" w:space="0" w:color="auto"/>
              <w:bottom w:val="single" w:sz="4" w:space="0" w:color="auto"/>
              <w:right w:val="single" w:sz="4" w:space="0" w:color="auto"/>
            </w:tcBorders>
            <w:vAlign w:val="center"/>
          </w:tcPr>
          <w:p w14:paraId="5C78C673" w14:textId="77777777" w:rsidR="00E0173F" w:rsidRPr="00923224" w:rsidRDefault="00E0173F" w:rsidP="00E0173F">
            <w:pPr>
              <w:jc w:val="center"/>
              <w:rPr>
                <w:sz w:val="17"/>
                <w:szCs w:val="17"/>
              </w:rPr>
            </w:pPr>
            <w:bookmarkStart w:id="183" w:name="page282"/>
            <w:bookmarkEnd w:id="183"/>
            <w:r w:rsidRPr="00923224">
              <w:rPr>
                <w:rFonts w:eastAsia="Times New Roman"/>
                <w:color w:val="231F20"/>
                <w:sz w:val="17"/>
                <w:szCs w:val="17"/>
              </w:rPr>
              <w:t>Kategori numarası</w:t>
            </w:r>
          </w:p>
        </w:tc>
        <w:tc>
          <w:tcPr>
            <w:tcW w:w="1400" w:type="dxa"/>
            <w:tcBorders>
              <w:top w:val="single" w:sz="4" w:space="0" w:color="auto"/>
              <w:left w:val="single" w:sz="4" w:space="0" w:color="auto"/>
              <w:bottom w:val="single" w:sz="4" w:space="0" w:color="auto"/>
              <w:right w:val="single" w:sz="4" w:space="0" w:color="auto"/>
            </w:tcBorders>
            <w:vAlign w:val="center"/>
          </w:tcPr>
          <w:p w14:paraId="20620844" w14:textId="77777777" w:rsidR="00E0173F" w:rsidRPr="00923224" w:rsidRDefault="00E0173F" w:rsidP="00E0173F">
            <w:pPr>
              <w:ind w:left="80"/>
              <w:jc w:val="center"/>
              <w:rPr>
                <w:rFonts w:eastAsia="Times New Roman"/>
                <w:color w:val="231F20"/>
                <w:sz w:val="17"/>
                <w:szCs w:val="17"/>
              </w:rPr>
            </w:pPr>
            <w:r w:rsidRPr="00923224">
              <w:rPr>
                <w:rFonts w:eastAsia="Times New Roman"/>
                <w:color w:val="231F20"/>
                <w:sz w:val="17"/>
                <w:szCs w:val="17"/>
              </w:rPr>
              <w:t>E-kodu</w:t>
            </w:r>
          </w:p>
        </w:tc>
        <w:tc>
          <w:tcPr>
            <w:tcW w:w="2953" w:type="dxa"/>
            <w:tcBorders>
              <w:top w:val="single" w:sz="4" w:space="0" w:color="auto"/>
              <w:left w:val="single" w:sz="4" w:space="0" w:color="auto"/>
              <w:bottom w:val="single" w:sz="4" w:space="0" w:color="auto"/>
              <w:right w:val="single" w:sz="4" w:space="0" w:color="auto"/>
            </w:tcBorders>
            <w:vAlign w:val="center"/>
          </w:tcPr>
          <w:p w14:paraId="6BE3CE0D" w14:textId="77777777" w:rsidR="00E0173F" w:rsidRPr="00923224" w:rsidRDefault="00E0173F" w:rsidP="00E0173F">
            <w:pPr>
              <w:ind w:left="80"/>
              <w:jc w:val="center"/>
              <w:rPr>
                <w:rFonts w:eastAsia="Times New Roman"/>
                <w:color w:val="231F20"/>
                <w:sz w:val="17"/>
                <w:szCs w:val="17"/>
              </w:rPr>
            </w:pPr>
            <w:r w:rsidRPr="00923224">
              <w:rPr>
                <w:rFonts w:eastAsia="Times New Roman"/>
                <w:color w:val="231F20"/>
                <w:sz w:val="17"/>
                <w:szCs w:val="17"/>
              </w:rPr>
              <w:t>Adı</w:t>
            </w:r>
          </w:p>
        </w:tc>
        <w:tc>
          <w:tcPr>
            <w:tcW w:w="2002" w:type="dxa"/>
            <w:tcBorders>
              <w:top w:val="single" w:sz="4" w:space="0" w:color="auto"/>
              <w:left w:val="single" w:sz="4" w:space="0" w:color="auto"/>
              <w:bottom w:val="single" w:sz="4" w:space="0" w:color="auto"/>
              <w:right w:val="single" w:sz="4" w:space="0" w:color="auto"/>
            </w:tcBorders>
            <w:vAlign w:val="center"/>
          </w:tcPr>
          <w:p w14:paraId="1D64AF27" w14:textId="77777777" w:rsidR="00E0173F" w:rsidRPr="00923224" w:rsidRDefault="00E0173F" w:rsidP="00E0173F">
            <w:pPr>
              <w:ind w:left="80"/>
              <w:jc w:val="center"/>
              <w:rPr>
                <w:rFonts w:eastAsia="Times New Roman"/>
                <w:color w:val="231F20"/>
                <w:sz w:val="17"/>
                <w:szCs w:val="17"/>
              </w:rPr>
            </w:pPr>
            <w:r w:rsidRPr="00923224">
              <w:rPr>
                <w:rFonts w:eastAsia="Times New Roman"/>
                <w:color w:val="231F20"/>
                <w:sz w:val="17"/>
                <w:szCs w:val="17"/>
              </w:rPr>
              <w:t>Maksimum miktar (</w:t>
            </w:r>
            <w:r w:rsidR="005073D8" w:rsidRPr="00923224">
              <w:rPr>
                <w:rFonts w:eastAsia="Times New Roman"/>
                <w:color w:val="231F20"/>
                <w:sz w:val="17"/>
                <w:szCs w:val="17"/>
              </w:rPr>
              <w:t>mg/l veya mg/kg</w:t>
            </w:r>
            <w:r w:rsidRPr="00923224">
              <w:rPr>
                <w:rFonts w:eastAsia="Times New Roman"/>
                <w:color w:val="231F20"/>
                <w:sz w:val="17"/>
                <w:szCs w:val="17"/>
              </w:rPr>
              <w:t>)</w:t>
            </w:r>
          </w:p>
        </w:tc>
        <w:tc>
          <w:tcPr>
            <w:tcW w:w="1512" w:type="dxa"/>
            <w:tcBorders>
              <w:top w:val="single" w:sz="4" w:space="0" w:color="auto"/>
              <w:left w:val="single" w:sz="4" w:space="0" w:color="auto"/>
              <w:bottom w:val="single" w:sz="4" w:space="0" w:color="auto"/>
              <w:right w:val="single" w:sz="4" w:space="0" w:color="auto"/>
            </w:tcBorders>
            <w:vAlign w:val="center"/>
          </w:tcPr>
          <w:p w14:paraId="3AA02A55" w14:textId="77777777" w:rsidR="00E0173F" w:rsidRPr="00923224" w:rsidRDefault="00E0173F" w:rsidP="00E0173F">
            <w:pPr>
              <w:ind w:left="60"/>
              <w:jc w:val="center"/>
              <w:rPr>
                <w:rFonts w:eastAsia="Times New Roman"/>
                <w:color w:val="231F20"/>
                <w:sz w:val="17"/>
                <w:szCs w:val="17"/>
              </w:rPr>
            </w:pPr>
            <w:r w:rsidRPr="00923224">
              <w:rPr>
                <w:rFonts w:eastAsia="Times New Roman"/>
                <w:color w:val="231F20"/>
                <w:sz w:val="17"/>
                <w:szCs w:val="17"/>
              </w:rPr>
              <w:t>Dipnotlar</w:t>
            </w:r>
          </w:p>
        </w:tc>
        <w:tc>
          <w:tcPr>
            <w:tcW w:w="4633" w:type="dxa"/>
            <w:tcBorders>
              <w:top w:val="single" w:sz="4" w:space="0" w:color="auto"/>
              <w:left w:val="single" w:sz="4" w:space="0" w:color="auto"/>
              <w:bottom w:val="single" w:sz="4" w:space="0" w:color="auto"/>
            </w:tcBorders>
            <w:vAlign w:val="center"/>
          </w:tcPr>
          <w:p w14:paraId="2D84DD71" w14:textId="77777777" w:rsidR="00E0173F" w:rsidRPr="00923224" w:rsidRDefault="00E0173F" w:rsidP="00E0173F">
            <w:pPr>
              <w:ind w:left="80"/>
              <w:jc w:val="center"/>
              <w:rPr>
                <w:rFonts w:eastAsia="Times New Roman"/>
                <w:color w:val="231F20"/>
                <w:sz w:val="17"/>
                <w:szCs w:val="17"/>
              </w:rPr>
            </w:pPr>
            <w:r w:rsidRPr="00923224">
              <w:rPr>
                <w:rFonts w:eastAsia="Times New Roman"/>
                <w:color w:val="231F20"/>
                <w:sz w:val="17"/>
                <w:szCs w:val="17"/>
              </w:rPr>
              <w:t>Sınırlamalar/istisnalar</w:t>
            </w:r>
          </w:p>
        </w:tc>
      </w:tr>
      <w:tr w:rsidR="00E0173F" w:rsidRPr="00923224" w14:paraId="4446DD68" w14:textId="77777777" w:rsidTr="00AE43BE">
        <w:trPr>
          <w:trHeight w:val="898"/>
        </w:trPr>
        <w:tc>
          <w:tcPr>
            <w:tcW w:w="1358" w:type="dxa"/>
            <w:tcBorders>
              <w:top w:val="single" w:sz="4" w:space="0" w:color="auto"/>
              <w:right w:val="single" w:sz="4" w:space="0" w:color="auto"/>
            </w:tcBorders>
            <w:vAlign w:val="center"/>
          </w:tcPr>
          <w:p w14:paraId="13BE9C75" w14:textId="77777777" w:rsidR="00E0173F" w:rsidRPr="00923224" w:rsidRDefault="00E0173F" w:rsidP="00E0173F">
            <w:pPr>
              <w:rPr>
                <w:sz w:val="17"/>
                <w:szCs w:val="17"/>
              </w:rPr>
            </w:pPr>
          </w:p>
        </w:tc>
        <w:tc>
          <w:tcPr>
            <w:tcW w:w="1400" w:type="dxa"/>
            <w:tcBorders>
              <w:top w:val="single" w:sz="4" w:space="0" w:color="auto"/>
              <w:left w:val="single" w:sz="4" w:space="0" w:color="auto"/>
              <w:bottom w:val="single" w:sz="4" w:space="0" w:color="auto"/>
              <w:right w:val="single" w:sz="4" w:space="0" w:color="auto"/>
            </w:tcBorders>
            <w:vAlign w:val="center"/>
          </w:tcPr>
          <w:p w14:paraId="1284F3F9" w14:textId="77777777" w:rsidR="00E0173F" w:rsidRPr="00923224" w:rsidRDefault="00E0173F" w:rsidP="00E0173F">
            <w:pPr>
              <w:ind w:left="80"/>
              <w:rPr>
                <w:sz w:val="17"/>
                <w:szCs w:val="17"/>
              </w:rPr>
            </w:pPr>
            <w:r w:rsidRPr="00923224">
              <w:rPr>
                <w:rFonts w:eastAsia="Times New Roman"/>
                <w:color w:val="231F20"/>
                <w:sz w:val="17"/>
                <w:szCs w:val="17"/>
              </w:rPr>
              <w:t>E 124</w:t>
            </w:r>
          </w:p>
        </w:tc>
        <w:tc>
          <w:tcPr>
            <w:tcW w:w="2953" w:type="dxa"/>
            <w:tcBorders>
              <w:top w:val="single" w:sz="4" w:space="0" w:color="auto"/>
              <w:left w:val="single" w:sz="4" w:space="0" w:color="auto"/>
              <w:bottom w:val="single" w:sz="4" w:space="0" w:color="auto"/>
              <w:right w:val="single" w:sz="4" w:space="0" w:color="auto"/>
            </w:tcBorders>
            <w:vAlign w:val="center"/>
          </w:tcPr>
          <w:p w14:paraId="1190452B" w14:textId="77777777" w:rsidR="00E0173F" w:rsidRPr="00923224" w:rsidRDefault="00E0173F" w:rsidP="00E0173F">
            <w:pPr>
              <w:ind w:left="80"/>
              <w:rPr>
                <w:sz w:val="17"/>
                <w:szCs w:val="17"/>
              </w:rPr>
            </w:pPr>
            <w:r w:rsidRPr="00923224">
              <w:rPr>
                <w:rFonts w:eastAsia="Times New Roman"/>
                <w:color w:val="231F20"/>
                <w:sz w:val="17"/>
                <w:szCs w:val="17"/>
              </w:rPr>
              <w:t>Ponceau 4R, Koşineal Red A</w:t>
            </w:r>
          </w:p>
        </w:tc>
        <w:tc>
          <w:tcPr>
            <w:tcW w:w="2002" w:type="dxa"/>
            <w:tcBorders>
              <w:top w:val="single" w:sz="4" w:space="0" w:color="auto"/>
              <w:left w:val="single" w:sz="4" w:space="0" w:color="auto"/>
              <w:bottom w:val="single" w:sz="4" w:space="0" w:color="auto"/>
              <w:right w:val="single" w:sz="4" w:space="0" w:color="auto"/>
            </w:tcBorders>
            <w:vAlign w:val="center"/>
          </w:tcPr>
          <w:p w14:paraId="66BA2E74" w14:textId="77777777" w:rsidR="00E0173F" w:rsidRPr="00923224" w:rsidRDefault="00E0173F" w:rsidP="00E0173F">
            <w:pPr>
              <w:ind w:left="80"/>
              <w:rPr>
                <w:sz w:val="17"/>
                <w:szCs w:val="17"/>
              </w:rPr>
            </w:pPr>
            <w:r w:rsidRPr="00923224">
              <w:rPr>
                <w:rFonts w:eastAsia="Times New Roman"/>
                <w:color w:val="231F20"/>
                <w:sz w:val="17"/>
                <w:szCs w:val="17"/>
              </w:rPr>
              <w:t>50</w:t>
            </w:r>
          </w:p>
        </w:tc>
        <w:tc>
          <w:tcPr>
            <w:tcW w:w="1512" w:type="dxa"/>
            <w:tcBorders>
              <w:top w:val="single" w:sz="4" w:space="0" w:color="auto"/>
              <w:left w:val="single" w:sz="4" w:space="0" w:color="auto"/>
              <w:bottom w:val="single" w:sz="4" w:space="0" w:color="auto"/>
              <w:right w:val="single" w:sz="4" w:space="0" w:color="auto"/>
            </w:tcBorders>
            <w:vAlign w:val="center"/>
          </w:tcPr>
          <w:p w14:paraId="0F94FBF3" w14:textId="77777777" w:rsidR="00E0173F" w:rsidRPr="00923224" w:rsidRDefault="00E0173F" w:rsidP="00E0173F">
            <w:pPr>
              <w:ind w:left="60"/>
              <w:rPr>
                <w:sz w:val="17"/>
                <w:szCs w:val="17"/>
              </w:rPr>
            </w:pPr>
            <w:r w:rsidRPr="00923224">
              <w:rPr>
                <w:rFonts w:eastAsia="Times New Roman"/>
                <w:color w:val="231F20"/>
                <w:sz w:val="17"/>
                <w:szCs w:val="17"/>
              </w:rPr>
              <w:t>(26) (27)</w:t>
            </w:r>
          </w:p>
        </w:tc>
        <w:tc>
          <w:tcPr>
            <w:tcW w:w="4633" w:type="dxa"/>
            <w:tcBorders>
              <w:top w:val="single" w:sz="4" w:space="0" w:color="auto"/>
              <w:left w:val="single" w:sz="4" w:space="0" w:color="auto"/>
              <w:bottom w:val="single" w:sz="4" w:space="0" w:color="auto"/>
            </w:tcBorders>
            <w:vAlign w:val="center"/>
          </w:tcPr>
          <w:p w14:paraId="61924AA7" w14:textId="77777777" w:rsidR="00E0173F" w:rsidRPr="00923224" w:rsidRDefault="00E0173F" w:rsidP="00E0173F">
            <w:pPr>
              <w:ind w:left="80"/>
              <w:rPr>
                <w:sz w:val="17"/>
                <w:szCs w:val="17"/>
              </w:rPr>
            </w:pPr>
            <w:r w:rsidRPr="00923224">
              <w:rPr>
                <w:rFonts w:eastAsia="Times New Roman"/>
                <w:color w:val="231F20"/>
                <w:sz w:val="17"/>
                <w:szCs w:val="17"/>
              </w:rPr>
              <w:t xml:space="preserve">sadece </w:t>
            </w:r>
            <w:r w:rsidRPr="00923224">
              <w:rPr>
                <w:rFonts w:eastAsia="Times New Roman"/>
                <w:i/>
                <w:iCs/>
                <w:color w:val="231F20"/>
                <w:sz w:val="17"/>
                <w:szCs w:val="17"/>
              </w:rPr>
              <w:t>americano, bitter vino</w:t>
            </w:r>
          </w:p>
        </w:tc>
      </w:tr>
      <w:tr w:rsidR="00E0173F" w:rsidRPr="00923224" w14:paraId="11527990" w14:textId="77777777" w:rsidTr="00AE43BE">
        <w:trPr>
          <w:trHeight w:val="901"/>
        </w:trPr>
        <w:tc>
          <w:tcPr>
            <w:tcW w:w="1358" w:type="dxa"/>
            <w:tcBorders>
              <w:right w:val="single" w:sz="4" w:space="0" w:color="auto"/>
            </w:tcBorders>
            <w:vAlign w:val="center"/>
          </w:tcPr>
          <w:p w14:paraId="6DA8B878" w14:textId="77777777" w:rsidR="00E0173F" w:rsidRPr="00923224" w:rsidRDefault="00E0173F" w:rsidP="00E0173F">
            <w:pPr>
              <w:rPr>
                <w:sz w:val="17"/>
                <w:szCs w:val="17"/>
              </w:rPr>
            </w:pPr>
          </w:p>
        </w:tc>
        <w:tc>
          <w:tcPr>
            <w:tcW w:w="1400" w:type="dxa"/>
            <w:tcBorders>
              <w:top w:val="single" w:sz="4" w:space="0" w:color="auto"/>
              <w:left w:val="single" w:sz="4" w:space="0" w:color="auto"/>
              <w:bottom w:val="single" w:sz="4" w:space="0" w:color="auto"/>
              <w:right w:val="single" w:sz="4" w:space="0" w:color="auto"/>
            </w:tcBorders>
            <w:vAlign w:val="center"/>
          </w:tcPr>
          <w:p w14:paraId="7CB9BDB0" w14:textId="77777777" w:rsidR="00E0173F" w:rsidRPr="00923224" w:rsidRDefault="00E0173F" w:rsidP="00E0173F">
            <w:pPr>
              <w:ind w:left="80"/>
              <w:rPr>
                <w:sz w:val="17"/>
                <w:szCs w:val="17"/>
              </w:rPr>
            </w:pPr>
            <w:r w:rsidRPr="00923224">
              <w:rPr>
                <w:rFonts w:eastAsia="Times New Roman"/>
                <w:color w:val="231F20"/>
                <w:sz w:val="17"/>
                <w:szCs w:val="17"/>
              </w:rPr>
              <w:t>E 129</w:t>
            </w:r>
          </w:p>
        </w:tc>
        <w:tc>
          <w:tcPr>
            <w:tcW w:w="2953" w:type="dxa"/>
            <w:tcBorders>
              <w:top w:val="single" w:sz="4" w:space="0" w:color="auto"/>
              <w:left w:val="single" w:sz="4" w:space="0" w:color="auto"/>
              <w:bottom w:val="single" w:sz="4" w:space="0" w:color="auto"/>
              <w:right w:val="single" w:sz="4" w:space="0" w:color="auto"/>
            </w:tcBorders>
            <w:vAlign w:val="center"/>
          </w:tcPr>
          <w:p w14:paraId="7CAF10EE" w14:textId="77777777" w:rsidR="00E0173F" w:rsidRPr="00923224" w:rsidRDefault="00E0173F" w:rsidP="00E0173F">
            <w:pPr>
              <w:ind w:left="80"/>
              <w:rPr>
                <w:sz w:val="17"/>
                <w:szCs w:val="17"/>
              </w:rPr>
            </w:pPr>
            <w:r w:rsidRPr="00923224">
              <w:rPr>
                <w:rFonts w:eastAsia="Times New Roman"/>
                <w:color w:val="231F20"/>
                <w:sz w:val="17"/>
                <w:szCs w:val="17"/>
              </w:rPr>
              <w:t>Allura Red AG</w:t>
            </w:r>
          </w:p>
        </w:tc>
        <w:tc>
          <w:tcPr>
            <w:tcW w:w="2002" w:type="dxa"/>
            <w:tcBorders>
              <w:top w:val="single" w:sz="4" w:space="0" w:color="auto"/>
              <w:left w:val="single" w:sz="4" w:space="0" w:color="auto"/>
              <w:bottom w:val="single" w:sz="4" w:space="0" w:color="auto"/>
              <w:right w:val="single" w:sz="4" w:space="0" w:color="auto"/>
            </w:tcBorders>
            <w:vAlign w:val="center"/>
          </w:tcPr>
          <w:p w14:paraId="63296E60" w14:textId="77777777" w:rsidR="00E0173F" w:rsidRPr="00923224" w:rsidRDefault="00E0173F" w:rsidP="00E0173F">
            <w:pPr>
              <w:ind w:left="80"/>
              <w:rPr>
                <w:sz w:val="17"/>
                <w:szCs w:val="17"/>
              </w:rPr>
            </w:pPr>
            <w:r w:rsidRPr="00923224">
              <w:rPr>
                <w:rFonts w:eastAsia="Times New Roman"/>
                <w:color w:val="231F20"/>
                <w:sz w:val="17"/>
                <w:szCs w:val="17"/>
              </w:rPr>
              <w:t>100</w:t>
            </w:r>
          </w:p>
        </w:tc>
        <w:tc>
          <w:tcPr>
            <w:tcW w:w="1512" w:type="dxa"/>
            <w:tcBorders>
              <w:top w:val="single" w:sz="4" w:space="0" w:color="auto"/>
              <w:left w:val="single" w:sz="4" w:space="0" w:color="auto"/>
              <w:bottom w:val="single" w:sz="4" w:space="0" w:color="auto"/>
              <w:right w:val="single" w:sz="4" w:space="0" w:color="auto"/>
            </w:tcBorders>
            <w:vAlign w:val="center"/>
          </w:tcPr>
          <w:p w14:paraId="477C32B7" w14:textId="77777777" w:rsidR="00E0173F" w:rsidRPr="00923224" w:rsidRDefault="00E0173F" w:rsidP="00E0173F">
            <w:pPr>
              <w:ind w:left="60"/>
              <w:rPr>
                <w:sz w:val="17"/>
                <w:szCs w:val="17"/>
              </w:rPr>
            </w:pPr>
            <w:r w:rsidRPr="00923224">
              <w:rPr>
                <w:rFonts w:eastAsia="Times New Roman"/>
                <w:color w:val="231F20"/>
                <w:sz w:val="17"/>
                <w:szCs w:val="17"/>
              </w:rPr>
              <w:t>(27)</w:t>
            </w:r>
          </w:p>
        </w:tc>
        <w:tc>
          <w:tcPr>
            <w:tcW w:w="4633" w:type="dxa"/>
            <w:tcBorders>
              <w:top w:val="single" w:sz="4" w:space="0" w:color="auto"/>
              <w:left w:val="single" w:sz="4" w:space="0" w:color="auto"/>
              <w:bottom w:val="single" w:sz="4" w:space="0" w:color="auto"/>
            </w:tcBorders>
            <w:vAlign w:val="center"/>
          </w:tcPr>
          <w:p w14:paraId="02B26828" w14:textId="77777777" w:rsidR="00E0173F" w:rsidRPr="00923224" w:rsidRDefault="00E0173F" w:rsidP="00E0173F">
            <w:pPr>
              <w:ind w:left="80"/>
              <w:rPr>
                <w:sz w:val="17"/>
                <w:szCs w:val="17"/>
              </w:rPr>
            </w:pPr>
            <w:r w:rsidRPr="00923224">
              <w:rPr>
                <w:rFonts w:eastAsia="Times New Roman"/>
                <w:color w:val="231F20"/>
                <w:sz w:val="17"/>
                <w:szCs w:val="17"/>
              </w:rPr>
              <w:t xml:space="preserve">sadece </w:t>
            </w:r>
            <w:r w:rsidRPr="00923224">
              <w:rPr>
                <w:rFonts w:eastAsia="Times New Roman"/>
                <w:i/>
                <w:iCs/>
                <w:color w:val="231F20"/>
                <w:sz w:val="17"/>
                <w:szCs w:val="17"/>
              </w:rPr>
              <w:t>bitter vino</w:t>
            </w:r>
          </w:p>
        </w:tc>
      </w:tr>
      <w:tr w:rsidR="00E0173F" w:rsidRPr="00923224" w14:paraId="1CA1DC2F" w14:textId="77777777" w:rsidTr="00AE43BE">
        <w:trPr>
          <w:trHeight w:val="654"/>
        </w:trPr>
        <w:tc>
          <w:tcPr>
            <w:tcW w:w="1358" w:type="dxa"/>
            <w:tcBorders>
              <w:right w:val="single" w:sz="4" w:space="0" w:color="auto"/>
            </w:tcBorders>
            <w:vAlign w:val="center"/>
          </w:tcPr>
          <w:p w14:paraId="240E312E" w14:textId="77777777" w:rsidR="00E0173F" w:rsidRPr="00923224" w:rsidRDefault="00E0173F" w:rsidP="00E0173F">
            <w:pPr>
              <w:rPr>
                <w:sz w:val="17"/>
                <w:szCs w:val="17"/>
              </w:rPr>
            </w:pPr>
          </w:p>
        </w:tc>
        <w:tc>
          <w:tcPr>
            <w:tcW w:w="1400" w:type="dxa"/>
            <w:tcBorders>
              <w:top w:val="single" w:sz="4" w:space="0" w:color="auto"/>
              <w:left w:val="single" w:sz="4" w:space="0" w:color="auto"/>
              <w:bottom w:val="single" w:sz="4" w:space="0" w:color="auto"/>
              <w:right w:val="single" w:sz="4" w:space="0" w:color="auto"/>
            </w:tcBorders>
            <w:vAlign w:val="center"/>
          </w:tcPr>
          <w:p w14:paraId="4F816E1A" w14:textId="77777777" w:rsidR="00E0173F" w:rsidRPr="00923224" w:rsidRDefault="00E0173F" w:rsidP="00E0173F">
            <w:pPr>
              <w:ind w:left="80"/>
              <w:rPr>
                <w:sz w:val="17"/>
                <w:szCs w:val="17"/>
              </w:rPr>
            </w:pPr>
            <w:r w:rsidRPr="00923224">
              <w:rPr>
                <w:rFonts w:eastAsia="Times New Roman"/>
                <w:color w:val="231F20"/>
                <w:sz w:val="17"/>
                <w:szCs w:val="17"/>
              </w:rPr>
              <w:t>E 123</w:t>
            </w:r>
          </w:p>
        </w:tc>
        <w:tc>
          <w:tcPr>
            <w:tcW w:w="2953" w:type="dxa"/>
            <w:tcBorders>
              <w:top w:val="single" w:sz="4" w:space="0" w:color="auto"/>
              <w:left w:val="single" w:sz="4" w:space="0" w:color="auto"/>
              <w:bottom w:val="single" w:sz="4" w:space="0" w:color="auto"/>
              <w:right w:val="single" w:sz="4" w:space="0" w:color="auto"/>
            </w:tcBorders>
            <w:vAlign w:val="center"/>
          </w:tcPr>
          <w:p w14:paraId="3369C4B8" w14:textId="77777777" w:rsidR="00E0173F" w:rsidRPr="00923224" w:rsidRDefault="00DF1C4A" w:rsidP="00E0173F">
            <w:pPr>
              <w:ind w:left="80"/>
              <w:rPr>
                <w:sz w:val="17"/>
                <w:szCs w:val="17"/>
              </w:rPr>
            </w:pPr>
            <w:r w:rsidRPr="00923224">
              <w:rPr>
                <w:rFonts w:eastAsia="Times New Roman"/>
                <w:color w:val="231F20"/>
                <w:sz w:val="17"/>
                <w:szCs w:val="17"/>
              </w:rPr>
              <w:t>Amarant</w:t>
            </w:r>
          </w:p>
        </w:tc>
        <w:tc>
          <w:tcPr>
            <w:tcW w:w="2002" w:type="dxa"/>
            <w:tcBorders>
              <w:top w:val="single" w:sz="4" w:space="0" w:color="auto"/>
              <w:left w:val="single" w:sz="4" w:space="0" w:color="auto"/>
              <w:bottom w:val="single" w:sz="4" w:space="0" w:color="auto"/>
              <w:right w:val="single" w:sz="4" w:space="0" w:color="auto"/>
            </w:tcBorders>
            <w:vAlign w:val="center"/>
          </w:tcPr>
          <w:p w14:paraId="7BACA88C" w14:textId="77777777" w:rsidR="00E0173F" w:rsidRPr="00923224" w:rsidRDefault="00E0173F" w:rsidP="00E0173F">
            <w:pPr>
              <w:ind w:left="80"/>
              <w:rPr>
                <w:sz w:val="17"/>
                <w:szCs w:val="17"/>
              </w:rPr>
            </w:pPr>
            <w:r w:rsidRPr="00923224">
              <w:rPr>
                <w:rFonts w:eastAsia="Times New Roman"/>
                <w:color w:val="231F20"/>
                <w:sz w:val="17"/>
                <w:szCs w:val="17"/>
              </w:rPr>
              <w:t>30</w:t>
            </w:r>
          </w:p>
        </w:tc>
        <w:tc>
          <w:tcPr>
            <w:tcW w:w="1512" w:type="dxa"/>
            <w:tcBorders>
              <w:top w:val="single" w:sz="4" w:space="0" w:color="auto"/>
              <w:left w:val="single" w:sz="4" w:space="0" w:color="auto"/>
              <w:bottom w:val="single" w:sz="4" w:space="0" w:color="auto"/>
              <w:right w:val="single" w:sz="4" w:space="0" w:color="auto"/>
            </w:tcBorders>
            <w:vAlign w:val="center"/>
          </w:tcPr>
          <w:p w14:paraId="29CAFDAB" w14:textId="77777777" w:rsidR="00E0173F" w:rsidRPr="00923224" w:rsidRDefault="00E0173F" w:rsidP="00E0173F">
            <w:pPr>
              <w:rPr>
                <w:sz w:val="17"/>
                <w:szCs w:val="17"/>
              </w:rPr>
            </w:pPr>
          </w:p>
        </w:tc>
        <w:tc>
          <w:tcPr>
            <w:tcW w:w="4633" w:type="dxa"/>
            <w:tcBorders>
              <w:top w:val="single" w:sz="4" w:space="0" w:color="auto"/>
              <w:left w:val="single" w:sz="4" w:space="0" w:color="auto"/>
              <w:bottom w:val="single" w:sz="4" w:space="0" w:color="auto"/>
            </w:tcBorders>
            <w:vAlign w:val="center"/>
          </w:tcPr>
          <w:p w14:paraId="6B7257DE" w14:textId="77777777" w:rsidR="00E0173F" w:rsidRPr="00923224" w:rsidRDefault="00E0173F" w:rsidP="00E0173F">
            <w:pPr>
              <w:ind w:left="80"/>
              <w:rPr>
                <w:sz w:val="17"/>
                <w:szCs w:val="17"/>
              </w:rPr>
            </w:pPr>
            <w:r w:rsidRPr="00923224">
              <w:rPr>
                <w:sz w:val="17"/>
                <w:szCs w:val="17"/>
              </w:rPr>
              <w:t>sadece aperatif şaraplar</w:t>
            </w:r>
          </w:p>
        </w:tc>
      </w:tr>
      <w:tr w:rsidR="00E0173F" w:rsidRPr="00923224" w14:paraId="19C187A5" w14:textId="77777777" w:rsidTr="00AE43BE">
        <w:trPr>
          <w:trHeight w:val="652"/>
        </w:trPr>
        <w:tc>
          <w:tcPr>
            <w:tcW w:w="1358" w:type="dxa"/>
            <w:tcBorders>
              <w:right w:val="single" w:sz="4" w:space="0" w:color="auto"/>
            </w:tcBorders>
            <w:vAlign w:val="center"/>
          </w:tcPr>
          <w:p w14:paraId="0888A65C" w14:textId="77777777" w:rsidR="00E0173F" w:rsidRPr="00923224" w:rsidRDefault="00E0173F" w:rsidP="00E0173F">
            <w:pPr>
              <w:rPr>
                <w:sz w:val="17"/>
                <w:szCs w:val="17"/>
              </w:rPr>
            </w:pPr>
          </w:p>
        </w:tc>
        <w:tc>
          <w:tcPr>
            <w:tcW w:w="1400" w:type="dxa"/>
            <w:tcBorders>
              <w:top w:val="single" w:sz="4" w:space="0" w:color="auto"/>
              <w:left w:val="single" w:sz="4" w:space="0" w:color="auto"/>
              <w:bottom w:val="single" w:sz="4" w:space="0" w:color="auto"/>
              <w:right w:val="single" w:sz="4" w:space="0" w:color="auto"/>
            </w:tcBorders>
            <w:vAlign w:val="center"/>
          </w:tcPr>
          <w:p w14:paraId="7D62BC22" w14:textId="77777777" w:rsidR="00E0173F" w:rsidRPr="00923224" w:rsidRDefault="00E0173F" w:rsidP="00E0173F">
            <w:pPr>
              <w:ind w:left="80"/>
              <w:rPr>
                <w:sz w:val="17"/>
                <w:szCs w:val="17"/>
              </w:rPr>
            </w:pPr>
            <w:r w:rsidRPr="00923224">
              <w:rPr>
                <w:rFonts w:eastAsia="Times New Roman"/>
                <w:color w:val="231F20"/>
                <w:sz w:val="17"/>
                <w:szCs w:val="17"/>
              </w:rPr>
              <w:t>E 163</w:t>
            </w:r>
          </w:p>
        </w:tc>
        <w:tc>
          <w:tcPr>
            <w:tcW w:w="2953" w:type="dxa"/>
            <w:tcBorders>
              <w:top w:val="single" w:sz="4" w:space="0" w:color="auto"/>
              <w:left w:val="single" w:sz="4" w:space="0" w:color="auto"/>
              <w:bottom w:val="single" w:sz="4" w:space="0" w:color="auto"/>
              <w:right w:val="single" w:sz="4" w:space="0" w:color="auto"/>
            </w:tcBorders>
            <w:vAlign w:val="center"/>
          </w:tcPr>
          <w:p w14:paraId="4FD864B4" w14:textId="77777777" w:rsidR="00E0173F" w:rsidRPr="00923224" w:rsidRDefault="00E0173F" w:rsidP="00E0173F">
            <w:pPr>
              <w:ind w:left="80"/>
              <w:rPr>
                <w:sz w:val="17"/>
                <w:szCs w:val="17"/>
              </w:rPr>
            </w:pPr>
            <w:r w:rsidRPr="00923224">
              <w:rPr>
                <w:rFonts w:eastAsia="Times New Roman"/>
                <w:color w:val="231F20"/>
                <w:sz w:val="17"/>
                <w:szCs w:val="17"/>
              </w:rPr>
              <w:t>Antosiyaninler</w:t>
            </w:r>
          </w:p>
        </w:tc>
        <w:tc>
          <w:tcPr>
            <w:tcW w:w="2002" w:type="dxa"/>
            <w:tcBorders>
              <w:top w:val="single" w:sz="4" w:space="0" w:color="auto"/>
              <w:left w:val="single" w:sz="4" w:space="0" w:color="auto"/>
              <w:bottom w:val="single" w:sz="4" w:space="0" w:color="auto"/>
              <w:right w:val="single" w:sz="4" w:space="0" w:color="auto"/>
            </w:tcBorders>
            <w:vAlign w:val="center"/>
          </w:tcPr>
          <w:p w14:paraId="3B9C2D13" w14:textId="77777777" w:rsidR="00E0173F" w:rsidRPr="00923224" w:rsidRDefault="00E0173F" w:rsidP="00E0173F">
            <w:pPr>
              <w:ind w:left="80"/>
              <w:rPr>
                <w:i/>
                <w:sz w:val="17"/>
                <w:szCs w:val="17"/>
              </w:rPr>
            </w:pPr>
            <w:r w:rsidRPr="00923224">
              <w:rPr>
                <w:rFonts w:eastAsia="Times New Roman"/>
                <w:i/>
                <w:color w:val="231F20"/>
                <w:sz w:val="17"/>
                <w:szCs w:val="17"/>
              </w:rPr>
              <w:t>quantum satis</w:t>
            </w:r>
          </w:p>
        </w:tc>
        <w:tc>
          <w:tcPr>
            <w:tcW w:w="1512" w:type="dxa"/>
            <w:tcBorders>
              <w:top w:val="single" w:sz="4" w:space="0" w:color="auto"/>
              <w:left w:val="single" w:sz="4" w:space="0" w:color="auto"/>
              <w:bottom w:val="single" w:sz="4" w:space="0" w:color="auto"/>
              <w:right w:val="single" w:sz="4" w:space="0" w:color="auto"/>
            </w:tcBorders>
            <w:vAlign w:val="center"/>
          </w:tcPr>
          <w:p w14:paraId="717A0A04" w14:textId="77777777" w:rsidR="00E0173F" w:rsidRPr="00923224" w:rsidRDefault="00E0173F" w:rsidP="00E0173F">
            <w:pPr>
              <w:rPr>
                <w:sz w:val="17"/>
                <w:szCs w:val="17"/>
              </w:rPr>
            </w:pPr>
          </w:p>
        </w:tc>
        <w:tc>
          <w:tcPr>
            <w:tcW w:w="4633" w:type="dxa"/>
            <w:tcBorders>
              <w:top w:val="single" w:sz="4" w:space="0" w:color="auto"/>
              <w:left w:val="single" w:sz="4" w:space="0" w:color="auto"/>
              <w:bottom w:val="single" w:sz="4" w:space="0" w:color="auto"/>
            </w:tcBorders>
            <w:vAlign w:val="center"/>
          </w:tcPr>
          <w:p w14:paraId="71DF2CAB" w14:textId="77777777" w:rsidR="00E0173F" w:rsidRPr="00923224" w:rsidRDefault="00E0173F" w:rsidP="00E0173F">
            <w:pPr>
              <w:ind w:left="80"/>
              <w:rPr>
                <w:sz w:val="17"/>
                <w:szCs w:val="17"/>
              </w:rPr>
            </w:pPr>
            <w:r w:rsidRPr="00923224">
              <w:rPr>
                <w:rFonts w:eastAsia="Times New Roman"/>
                <w:color w:val="231F20"/>
                <w:sz w:val="17"/>
                <w:szCs w:val="17"/>
              </w:rPr>
              <w:t xml:space="preserve">sadece </w:t>
            </w:r>
            <w:r w:rsidRPr="00923224">
              <w:rPr>
                <w:rFonts w:eastAsia="Times New Roman"/>
                <w:i/>
                <w:iCs/>
                <w:color w:val="231F20"/>
                <w:sz w:val="17"/>
                <w:szCs w:val="17"/>
              </w:rPr>
              <w:t>americano</w:t>
            </w:r>
          </w:p>
        </w:tc>
      </w:tr>
      <w:tr w:rsidR="00E0173F" w:rsidRPr="00923224" w14:paraId="38BDEE98" w14:textId="77777777" w:rsidTr="00AE43BE">
        <w:trPr>
          <w:trHeight w:val="901"/>
        </w:trPr>
        <w:tc>
          <w:tcPr>
            <w:tcW w:w="1358" w:type="dxa"/>
            <w:tcBorders>
              <w:right w:val="single" w:sz="4" w:space="0" w:color="auto"/>
            </w:tcBorders>
            <w:vAlign w:val="center"/>
          </w:tcPr>
          <w:p w14:paraId="307D9198" w14:textId="77777777" w:rsidR="00E0173F" w:rsidRPr="00923224" w:rsidRDefault="00E0173F" w:rsidP="00E0173F">
            <w:pPr>
              <w:rPr>
                <w:sz w:val="17"/>
                <w:szCs w:val="17"/>
              </w:rPr>
            </w:pPr>
          </w:p>
        </w:tc>
        <w:tc>
          <w:tcPr>
            <w:tcW w:w="1400" w:type="dxa"/>
            <w:tcBorders>
              <w:top w:val="single" w:sz="4" w:space="0" w:color="auto"/>
              <w:left w:val="single" w:sz="4" w:space="0" w:color="auto"/>
              <w:bottom w:val="single" w:sz="4" w:space="0" w:color="auto"/>
              <w:right w:val="single" w:sz="4" w:space="0" w:color="auto"/>
            </w:tcBorders>
            <w:vAlign w:val="center"/>
          </w:tcPr>
          <w:p w14:paraId="5C474717" w14:textId="77777777" w:rsidR="00E0173F" w:rsidRPr="00923224" w:rsidRDefault="00E0173F" w:rsidP="00E0173F">
            <w:pPr>
              <w:ind w:left="80"/>
              <w:rPr>
                <w:sz w:val="17"/>
                <w:szCs w:val="17"/>
              </w:rPr>
            </w:pPr>
            <w:r w:rsidRPr="00923224">
              <w:rPr>
                <w:rFonts w:eastAsia="Times New Roman"/>
                <w:color w:val="231F20"/>
                <w:sz w:val="17"/>
                <w:szCs w:val="17"/>
              </w:rPr>
              <w:t>E 200-202</w:t>
            </w:r>
          </w:p>
        </w:tc>
        <w:tc>
          <w:tcPr>
            <w:tcW w:w="2953" w:type="dxa"/>
            <w:tcBorders>
              <w:top w:val="single" w:sz="4" w:space="0" w:color="auto"/>
              <w:left w:val="single" w:sz="4" w:space="0" w:color="auto"/>
              <w:bottom w:val="single" w:sz="4" w:space="0" w:color="auto"/>
              <w:right w:val="single" w:sz="4" w:space="0" w:color="auto"/>
            </w:tcBorders>
            <w:vAlign w:val="center"/>
          </w:tcPr>
          <w:p w14:paraId="357F1326" w14:textId="77777777" w:rsidR="00E0173F" w:rsidRPr="00923224" w:rsidRDefault="00E0173F" w:rsidP="00E0173F">
            <w:pPr>
              <w:ind w:left="80"/>
              <w:rPr>
                <w:sz w:val="17"/>
                <w:szCs w:val="17"/>
              </w:rPr>
            </w:pPr>
            <w:r w:rsidRPr="00923224">
              <w:rPr>
                <w:rFonts w:eastAsia="Times New Roman"/>
                <w:color w:val="231F20"/>
                <w:sz w:val="17"/>
                <w:szCs w:val="17"/>
              </w:rPr>
              <w:t xml:space="preserve">Sorbik asit </w:t>
            </w:r>
            <w:r w:rsidR="00434D0F" w:rsidRPr="00923224">
              <w:rPr>
                <w:rFonts w:eastAsia="Times New Roman"/>
                <w:color w:val="231F20"/>
                <w:sz w:val="17"/>
                <w:szCs w:val="17"/>
              </w:rPr>
              <w:t>—</w:t>
            </w:r>
            <w:r w:rsidRPr="00923224">
              <w:rPr>
                <w:rFonts w:eastAsia="Times New Roman"/>
                <w:color w:val="231F20"/>
                <w:sz w:val="17"/>
                <w:szCs w:val="17"/>
              </w:rPr>
              <w:t xml:space="preserve"> potasyum sorbat</w:t>
            </w:r>
          </w:p>
        </w:tc>
        <w:tc>
          <w:tcPr>
            <w:tcW w:w="2002" w:type="dxa"/>
            <w:tcBorders>
              <w:top w:val="single" w:sz="4" w:space="0" w:color="auto"/>
              <w:left w:val="single" w:sz="4" w:space="0" w:color="auto"/>
              <w:bottom w:val="single" w:sz="4" w:space="0" w:color="auto"/>
              <w:right w:val="single" w:sz="4" w:space="0" w:color="auto"/>
            </w:tcBorders>
            <w:vAlign w:val="center"/>
          </w:tcPr>
          <w:p w14:paraId="670E71D1" w14:textId="77777777" w:rsidR="00E0173F" w:rsidRPr="00923224" w:rsidRDefault="00E0173F" w:rsidP="00E0173F">
            <w:pPr>
              <w:ind w:left="80"/>
              <w:rPr>
                <w:sz w:val="17"/>
                <w:szCs w:val="17"/>
              </w:rPr>
            </w:pPr>
            <w:r w:rsidRPr="00923224">
              <w:rPr>
                <w:rFonts w:eastAsia="Times New Roman"/>
                <w:color w:val="231F20"/>
                <w:sz w:val="17"/>
                <w:szCs w:val="17"/>
              </w:rPr>
              <w:t>200</w:t>
            </w:r>
          </w:p>
        </w:tc>
        <w:tc>
          <w:tcPr>
            <w:tcW w:w="1512" w:type="dxa"/>
            <w:tcBorders>
              <w:top w:val="single" w:sz="4" w:space="0" w:color="auto"/>
              <w:left w:val="single" w:sz="4" w:space="0" w:color="auto"/>
              <w:bottom w:val="single" w:sz="4" w:space="0" w:color="auto"/>
              <w:right w:val="single" w:sz="4" w:space="0" w:color="auto"/>
            </w:tcBorders>
            <w:vAlign w:val="center"/>
          </w:tcPr>
          <w:p w14:paraId="3031570A" w14:textId="77777777" w:rsidR="00E0173F" w:rsidRPr="00923224" w:rsidRDefault="00E0173F" w:rsidP="00E0173F">
            <w:pPr>
              <w:ind w:left="60"/>
              <w:rPr>
                <w:sz w:val="17"/>
                <w:szCs w:val="17"/>
              </w:rPr>
            </w:pPr>
            <w:r w:rsidRPr="00923224">
              <w:rPr>
                <w:rFonts w:eastAsia="Times New Roman"/>
                <w:color w:val="231F20"/>
                <w:sz w:val="17"/>
                <w:szCs w:val="17"/>
              </w:rPr>
              <w:t>(1) (2)</w:t>
            </w:r>
          </w:p>
        </w:tc>
        <w:tc>
          <w:tcPr>
            <w:tcW w:w="4633" w:type="dxa"/>
            <w:tcBorders>
              <w:top w:val="single" w:sz="4" w:space="0" w:color="auto"/>
              <w:left w:val="single" w:sz="4" w:space="0" w:color="auto"/>
              <w:bottom w:val="single" w:sz="4" w:space="0" w:color="auto"/>
            </w:tcBorders>
            <w:vAlign w:val="center"/>
          </w:tcPr>
          <w:p w14:paraId="6FE4D4A0" w14:textId="77777777" w:rsidR="00E0173F" w:rsidRPr="00923224" w:rsidRDefault="00E0173F" w:rsidP="00E0173F">
            <w:pPr>
              <w:rPr>
                <w:sz w:val="17"/>
                <w:szCs w:val="17"/>
              </w:rPr>
            </w:pPr>
          </w:p>
        </w:tc>
      </w:tr>
      <w:tr w:rsidR="00E0173F" w:rsidRPr="00923224" w14:paraId="293ADC9A" w14:textId="77777777" w:rsidTr="00AE43BE">
        <w:trPr>
          <w:trHeight w:val="898"/>
        </w:trPr>
        <w:tc>
          <w:tcPr>
            <w:tcW w:w="1358" w:type="dxa"/>
            <w:tcBorders>
              <w:right w:val="single" w:sz="4" w:space="0" w:color="auto"/>
            </w:tcBorders>
            <w:vAlign w:val="center"/>
          </w:tcPr>
          <w:p w14:paraId="6977096B" w14:textId="77777777" w:rsidR="00E0173F" w:rsidRPr="00923224" w:rsidRDefault="00E0173F" w:rsidP="00E0173F">
            <w:pPr>
              <w:rPr>
                <w:sz w:val="17"/>
                <w:szCs w:val="17"/>
              </w:rPr>
            </w:pPr>
          </w:p>
        </w:tc>
        <w:tc>
          <w:tcPr>
            <w:tcW w:w="1400" w:type="dxa"/>
            <w:tcBorders>
              <w:top w:val="single" w:sz="4" w:space="0" w:color="auto"/>
              <w:left w:val="single" w:sz="4" w:space="0" w:color="auto"/>
              <w:bottom w:val="single" w:sz="4" w:space="0" w:color="auto"/>
              <w:right w:val="single" w:sz="4" w:space="0" w:color="auto"/>
            </w:tcBorders>
            <w:vAlign w:val="center"/>
          </w:tcPr>
          <w:p w14:paraId="16B143A9" w14:textId="77777777" w:rsidR="00E0173F" w:rsidRPr="00923224" w:rsidRDefault="00E0173F" w:rsidP="00E0173F">
            <w:pPr>
              <w:ind w:left="80"/>
              <w:rPr>
                <w:sz w:val="17"/>
                <w:szCs w:val="17"/>
              </w:rPr>
            </w:pPr>
            <w:r w:rsidRPr="00923224">
              <w:rPr>
                <w:rFonts w:eastAsia="Times New Roman"/>
                <w:color w:val="231F20"/>
                <w:sz w:val="17"/>
                <w:szCs w:val="17"/>
              </w:rPr>
              <w:t>E 220-228</w:t>
            </w:r>
          </w:p>
        </w:tc>
        <w:tc>
          <w:tcPr>
            <w:tcW w:w="2953" w:type="dxa"/>
            <w:tcBorders>
              <w:top w:val="single" w:sz="4" w:space="0" w:color="auto"/>
              <w:left w:val="single" w:sz="4" w:space="0" w:color="auto"/>
              <w:bottom w:val="single" w:sz="4" w:space="0" w:color="auto"/>
              <w:right w:val="single" w:sz="4" w:space="0" w:color="auto"/>
            </w:tcBorders>
            <w:vAlign w:val="center"/>
          </w:tcPr>
          <w:p w14:paraId="297D728D" w14:textId="77777777" w:rsidR="00E0173F" w:rsidRPr="00923224" w:rsidRDefault="00E0173F" w:rsidP="00E0173F">
            <w:pPr>
              <w:ind w:left="80"/>
              <w:rPr>
                <w:sz w:val="17"/>
                <w:szCs w:val="17"/>
              </w:rPr>
            </w:pPr>
            <w:r w:rsidRPr="00923224">
              <w:rPr>
                <w:rFonts w:eastAsia="Times New Roman"/>
                <w:color w:val="231F20"/>
                <w:sz w:val="17"/>
                <w:szCs w:val="17"/>
              </w:rPr>
              <w:t>Kükürt dioksit — sülfitler</w:t>
            </w:r>
          </w:p>
        </w:tc>
        <w:tc>
          <w:tcPr>
            <w:tcW w:w="2002" w:type="dxa"/>
            <w:tcBorders>
              <w:top w:val="single" w:sz="4" w:space="0" w:color="auto"/>
              <w:left w:val="single" w:sz="4" w:space="0" w:color="auto"/>
              <w:bottom w:val="single" w:sz="4" w:space="0" w:color="auto"/>
              <w:right w:val="single" w:sz="4" w:space="0" w:color="auto"/>
            </w:tcBorders>
            <w:vAlign w:val="center"/>
          </w:tcPr>
          <w:p w14:paraId="4CA061FD" w14:textId="77777777" w:rsidR="00E0173F" w:rsidRPr="00923224" w:rsidRDefault="00E0173F" w:rsidP="00E0173F">
            <w:pPr>
              <w:ind w:left="80"/>
              <w:rPr>
                <w:sz w:val="17"/>
                <w:szCs w:val="17"/>
              </w:rPr>
            </w:pPr>
            <w:r w:rsidRPr="00923224">
              <w:rPr>
                <w:rFonts w:eastAsia="Times New Roman"/>
                <w:color w:val="231F20"/>
                <w:sz w:val="17"/>
                <w:szCs w:val="17"/>
              </w:rPr>
              <w:t>200</w:t>
            </w:r>
          </w:p>
        </w:tc>
        <w:tc>
          <w:tcPr>
            <w:tcW w:w="1512" w:type="dxa"/>
            <w:tcBorders>
              <w:top w:val="single" w:sz="4" w:space="0" w:color="auto"/>
              <w:left w:val="single" w:sz="4" w:space="0" w:color="auto"/>
              <w:bottom w:val="single" w:sz="4" w:space="0" w:color="auto"/>
              <w:right w:val="single" w:sz="4" w:space="0" w:color="auto"/>
            </w:tcBorders>
            <w:vAlign w:val="center"/>
          </w:tcPr>
          <w:p w14:paraId="3FDC0DC9" w14:textId="77777777" w:rsidR="00E0173F" w:rsidRPr="00923224" w:rsidRDefault="00E0173F" w:rsidP="00E0173F">
            <w:pPr>
              <w:ind w:left="60"/>
              <w:rPr>
                <w:sz w:val="17"/>
                <w:szCs w:val="17"/>
              </w:rPr>
            </w:pPr>
            <w:r w:rsidRPr="00923224">
              <w:rPr>
                <w:rFonts w:eastAsia="Times New Roman"/>
                <w:color w:val="231F20"/>
                <w:sz w:val="17"/>
                <w:szCs w:val="17"/>
              </w:rPr>
              <w:t>(3)</w:t>
            </w:r>
          </w:p>
        </w:tc>
        <w:tc>
          <w:tcPr>
            <w:tcW w:w="4633" w:type="dxa"/>
            <w:tcBorders>
              <w:top w:val="single" w:sz="4" w:space="0" w:color="auto"/>
              <w:left w:val="single" w:sz="4" w:space="0" w:color="auto"/>
              <w:bottom w:val="single" w:sz="4" w:space="0" w:color="auto"/>
            </w:tcBorders>
            <w:vAlign w:val="center"/>
          </w:tcPr>
          <w:p w14:paraId="7809C0EB" w14:textId="77777777" w:rsidR="00E0173F" w:rsidRPr="00923224" w:rsidRDefault="00E0173F" w:rsidP="00E0173F">
            <w:pPr>
              <w:rPr>
                <w:sz w:val="17"/>
                <w:szCs w:val="17"/>
              </w:rPr>
            </w:pPr>
          </w:p>
        </w:tc>
      </w:tr>
      <w:tr w:rsidR="00E0173F" w:rsidRPr="00923224" w14:paraId="2FB66D4E" w14:textId="77777777" w:rsidTr="000B6DD3">
        <w:trPr>
          <w:trHeight w:val="728"/>
        </w:trPr>
        <w:tc>
          <w:tcPr>
            <w:tcW w:w="1358" w:type="dxa"/>
            <w:tcBorders>
              <w:right w:val="single" w:sz="4" w:space="0" w:color="auto"/>
            </w:tcBorders>
            <w:vAlign w:val="center"/>
          </w:tcPr>
          <w:p w14:paraId="522DC2B5" w14:textId="77777777" w:rsidR="00E0173F" w:rsidRPr="00923224" w:rsidRDefault="00E0173F" w:rsidP="00E0173F">
            <w:pPr>
              <w:rPr>
                <w:sz w:val="17"/>
                <w:szCs w:val="17"/>
              </w:rPr>
            </w:pPr>
          </w:p>
        </w:tc>
        <w:tc>
          <w:tcPr>
            <w:tcW w:w="1400" w:type="dxa"/>
            <w:tcBorders>
              <w:top w:val="single" w:sz="4" w:space="0" w:color="auto"/>
              <w:left w:val="single" w:sz="4" w:space="0" w:color="auto"/>
              <w:bottom w:val="single" w:sz="4" w:space="0" w:color="auto"/>
              <w:right w:val="single" w:sz="4" w:space="0" w:color="auto"/>
            </w:tcBorders>
            <w:vAlign w:val="center"/>
          </w:tcPr>
          <w:p w14:paraId="40936D86" w14:textId="77777777" w:rsidR="00E0173F" w:rsidRPr="00923224" w:rsidRDefault="00E0173F" w:rsidP="00E0173F">
            <w:pPr>
              <w:ind w:left="80"/>
              <w:rPr>
                <w:sz w:val="17"/>
                <w:szCs w:val="17"/>
              </w:rPr>
            </w:pPr>
            <w:r w:rsidRPr="00923224">
              <w:rPr>
                <w:rFonts w:eastAsia="Times New Roman"/>
                <w:color w:val="231F20"/>
                <w:sz w:val="17"/>
                <w:szCs w:val="17"/>
              </w:rPr>
              <w:t>E 242</w:t>
            </w:r>
          </w:p>
        </w:tc>
        <w:tc>
          <w:tcPr>
            <w:tcW w:w="2953" w:type="dxa"/>
            <w:tcBorders>
              <w:top w:val="single" w:sz="4" w:space="0" w:color="auto"/>
              <w:left w:val="single" w:sz="4" w:space="0" w:color="auto"/>
              <w:bottom w:val="single" w:sz="4" w:space="0" w:color="auto"/>
              <w:right w:val="single" w:sz="4" w:space="0" w:color="auto"/>
            </w:tcBorders>
            <w:vAlign w:val="center"/>
          </w:tcPr>
          <w:p w14:paraId="72DD8A5D" w14:textId="77777777" w:rsidR="00E0173F" w:rsidRPr="00923224" w:rsidRDefault="00E0173F" w:rsidP="00E0173F">
            <w:pPr>
              <w:ind w:left="80"/>
              <w:rPr>
                <w:sz w:val="17"/>
                <w:szCs w:val="17"/>
              </w:rPr>
            </w:pPr>
            <w:r w:rsidRPr="00923224">
              <w:rPr>
                <w:rFonts w:eastAsia="Times New Roman"/>
                <w:color w:val="231F20"/>
                <w:sz w:val="17"/>
                <w:szCs w:val="17"/>
              </w:rPr>
              <w:t>Dimetil dikarbonat</w:t>
            </w:r>
          </w:p>
        </w:tc>
        <w:tc>
          <w:tcPr>
            <w:tcW w:w="2002" w:type="dxa"/>
            <w:tcBorders>
              <w:top w:val="single" w:sz="4" w:space="0" w:color="auto"/>
              <w:left w:val="single" w:sz="4" w:space="0" w:color="auto"/>
              <w:bottom w:val="single" w:sz="4" w:space="0" w:color="auto"/>
              <w:right w:val="single" w:sz="4" w:space="0" w:color="auto"/>
            </w:tcBorders>
            <w:vAlign w:val="center"/>
          </w:tcPr>
          <w:p w14:paraId="38120613" w14:textId="77777777" w:rsidR="00E0173F" w:rsidRPr="00923224" w:rsidRDefault="00E0173F" w:rsidP="00E0173F">
            <w:pPr>
              <w:ind w:left="80"/>
              <w:rPr>
                <w:sz w:val="17"/>
                <w:szCs w:val="17"/>
              </w:rPr>
            </w:pPr>
            <w:r w:rsidRPr="00923224">
              <w:rPr>
                <w:rFonts w:eastAsia="Times New Roman"/>
                <w:color w:val="231F20"/>
                <w:sz w:val="17"/>
                <w:szCs w:val="17"/>
              </w:rPr>
              <w:t>250</w:t>
            </w:r>
          </w:p>
        </w:tc>
        <w:tc>
          <w:tcPr>
            <w:tcW w:w="1512" w:type="dxa"/>
            <w:tcBorders>
              <w:top w:val="single" w:sz="4" w:space="0" w:color="auto"/>
              <w:left w:val="single" w:sz="4" w:space="0" w:color="auto"/>
              <w:bottom w:val="single" w:sz="4" w:space="0" w:color="auto"/>
              <w:right w:val="single" w:sz="4" w:space="0" w:color="auto"/>
            </w:tcBorders>
            <w:vAlign w:val="center"/>
          </w:tcPr>
          <w:p w14:paraId="267FDD26" w14:textId="77777777" w:rsidR="00E0173F" w:rsidRPr="00923224" w:rsidRDefault="00E0173F" w:rsidP="00E0173F">
            <w:pPr>
              <w:ind w:left="60"/>
              <w:rPr>
                <w:sz w:val="17"/>
                <w:szCs w:val="17"/>
              </w:rPr>
            </w:pPr>
            <w:r w:rsidRPr="00923224">
              <w:rPr>
                <w:rFonts w:eastAsia="Times New Roman"/>
                <w:color w:val="231F20"/>
                <w:sz w:val="17"/>
                <w:szCs w:val="17"/>
              </w:rPr>
              <w:t>(24)</w:t>
            </w:r>
          </w:p>
        </w:tc>
        <w:tc>
          <w:tcPr>
            <w:tcW w:w="4633" w:type="dxa"/>
            <w:tcBorders>
              <w:top w:val="single" w:sz="4" w:space="0" w:color="auto"/>
              <w:left w:val="single" w:sz="4" w:space="0" w:color="auto"/>
              <w:bottom w:val="single" w:sz="4" w:space="0" w:color="auto"/>
            </w:tcBorders>
            <w:vAlign w:val="center"/>
          </w:tcPr>
          <w:p w14:paraId="1253B0E8" w14:textId="77777777" w:rsidR="00E0173F" w:rsidRPr="00923224" w:rsidRDefault="00E0173F" w:rsidP="00E0173F">
            <w:pPr>
              <w:rPr>
                <w:sz w:val="17"/>
                <w:szCs w:val="17"/>
              </w:rPr>
            </w:pPr>
          </w:p>
        </w:tc>
      </w:tr>
      <w:tr w:rsidR="00E0173F" w:rsidRPr="00923224" w14:paraId="33738AA1" w14:textId="77777777" w:rsidTr="00AE43BE">
        <w:trPr>
          <w:trHeight w:val="594"/>
        </w:trPr>
        <w:tc>
          <w:tcPr>
            <w:tcW w:w="1358" w:type="dxa"/>
            <w:tcBorders>
              <w:right w:val="single" w:sz="4" w:space="0" w:color="auto"/>
            </w:tcBorders>
            <w:vAlign w:val="center"/>
          </w:tcPr>
          <w:p w14:paraId="048C0595" w14:textId="77777777" w:rsidR="00E0173F" w:rsidRPr="00923224" w:rsidRDefault="00E0173F" w:rsidP="00E0173F">
            <w:pPr>
              <w:rPr>
                <w:sz w:val="17"/>
                <w:szCs w:val="17"/>
              </w:rPr>
            </w:pPr>
          </w:p>
        </w:tc>
        <w:tc>
          <w:tcPr>
            <w:tcW w:w="1400" w:type="dxa"/>
            <w:tcBorders>
              <w:top w:val="single" w:sz="4" w:space="0" w:color="auto"/>
              <w:left w:val="single" w:sz="4" w:space="0" w:color="auto"/>
              <w:bottom w:val="single" w:sz="4" w:space="0" w:color="auto"/>
              <w:right w:val="single" w:sz="4" w:space="0" w:color="auto"/>
            </w:tcBorders>
            <w:vAlign w:val="center"/>
          </w:tcPr>
          <w:p w14:paraId="0ABEDA1B" w14:textId="77777777" w:rsidR="00E0173F" w:rsidRPr="00923224" w:rsidRDefault="00E0173F" w:rsidP="00E0173F">
            <w:pPr>
              <w:ind w:left="80"/>
              <w:rPr>
                <w:sz w:val="17"/>
                <w:szCs w:val="17"/>
              </w:rPr>
            </w:pPr>
            <w:r w:rsidRPr="00923224">
              <w:rPr>
                <w:rFonts w:eastAsia="Times New Roman"/>
                <w:color w:val="231F20"/>
                <w:sz w:val="17"/>
                <w:szCs w:val="17"/>
              </w:rPr>
              <w:t>E 338-452</w:t>
            </w:r>
          </w:p>
        </w:tc>
        <w:tc>
          <w:tcPr>
            <w:tcW w:w="2953" w:type="dxa"/>
            <w:tcBorders>
              <w:top w:val="single" w:sz="4" w:space="0" w:color="auto"/>
              <w:left w:val="single" w:sz="4" w:space="0" w:color="auto"/>
              <w:bottom w:val="single" w:sz="4" w:space="0" w:color="auto"/>
              <w:right w:val="single" w:sz="4" w:space="0" w:color="auto"/>
            </w:tcBorders>
            <w:vAlign w:val="center"/>
          </w:tcPr>
          <w:p w14:paraId="56C20165" w14:textId="77777777" w:rsidR="00E0173F" w:rsidRPr="00923224" w:rsidRDefault="00E0173F" w:rsidP="00E0173F">
            <w:pPr>
              <w:ind w:left="80"/>
              <w:rPr>
                <w:sz w:val="17"/>
                <w:szCs w:val="17"/>
              </w:rPr>
            </w:pPr>
            <w:r w:rsidRPr="00923224">
              <w:rPr>
                <w:rFonts w:eastAsia="Times New Roman"/>
                <w:color w:val="231F20"/>
                <w:sz w:val="17"/>
                <w:szCs w:val="17"/>
              </w:rPr>
              <w:t>Fosforik asit — fosfatlar — di-, tri- ve polifosfatlar</w:t>
            </w:r>
          </w:p>
        </w:tc>
        <w:tc>
          <w:tcPr>
            <w:tcW w:w="2002" w:type="dxa"/>
            <w:tcBorders>
              <w:top w:val="single" w:sz="4" w:space="0" w:color="auto"/>
              <w:left w:val="single" w:sz="4" w:space="0" w:color="auto"/>
              <w:bottom w:val="single" w:sz="4" w:space="0" w:color="auto"/>
              <w:right w:val="single" w:sz="4" w:space="0" w:color="auto"/>
            </w:tcBorders>
            <w:vAlign w:val="center"/>
          </w:tcPr>
          <w:p w14:paraId="6BBC5362" w14:textId="77777777" w:rsidR="00E0173F" w:rsidRPr="00923224" w:rsidRDefault="00E0173F" w:rsidP="00E0173F">
            <w:pPr>
              <w:ind w:left="80"/>
              <w:rPr>
                <w:sz w:val="17"/>
                <w:szCs w:val="17"/>
              </w:rPr>
            </w:pPr>
            <w:r w:rsidRPr="00923224">
              <w:rPr>
                <w:rFonts w:eastAsia="Times New Roman"/>
                <w:color w:val="231F20"/>
                <w:sz w:val="17"/>
                <w:szCs w:val="17"/>
              </w:rPr>
              <w:t>1 000</w:t>
            </w:r>
          </w:p>
        </w:tc>
        <w:tc>
          <w:tcPr>
            <w:tcW w:w="1512" w:type="dxa"/>
            <w:tcBorders>
              <w:top w:val="single" w:sz="4" w:space="0" w:color="auto"/>
              <w:left w:val="single" w:sz="4" w:space="0" w:color="auto"/>
              <w:bottom w:val="single" w:sz="4" w:space="0" w:color="auto"/>
              <w:right w:val="single" w:sz="4" w:space="0" w:color="auto"/>
            </w:tcBorders>
            <w:vAlign w:val="center"/>
          </w:tcPr>
          <w:p w14:paraId="32D7D2AF" w14:textId="77777777" w:rsidR="00E0173F" w:rsidRPr="00923224" w:rsidRDefault="00E0173F" w:rsidP="00E0173F">
            <w:pPr>
              <w:ind w:left="60"/>
              <w:rPr>
                <w:sz w:val="17"/>
                <w:szCs w:val="17"/>
              </w:rPr>
            </w:pPr>
            <w:r w:rsidRPr="00923224">
              <w:rPr>
                <w:rFonts w:eastAsia="Times New Roman"/>
                <w:color w:val="231F20"/>
                <w:sz w:val="17"/>
                <w:szCs w:val="17"/>
              </w:rPr>
              <w:t>(1) (4)</w:t>
            </w:r>
          </w:p>
        </w:tc>
        <w:tc>
          <w:tcPr>
            <w:tcW w:w="4633" w:type="dxa"/>
            <w:tcBorders>
              <w:top w:val="single" w:sz="4" w:space="0" w:color="auto"/>
              <w:left w:val="single" w:sz="4" w:space="0" w:color="auto"/>
              <w:bottom w:val="single" w:sz="4" w:space="0" w:color="auto"/>
            </w:tcBorders>
            <w:vAlign w:val="center"/>
          </w:tcPr>
          <w:p w14:paraId="1CBA55A0" w14:textId="77777777" w:rsidR="00E0173F" w:rsidRPr="00923224" w:rsidRDefault="00E0173F" w:rsidP="00E0173F">
            <w:pPr>
              <w:rPr>
                <w:sz w:val="17"/>
                <w:szCs w:val="17"/>
              </w:rPr>
            </w:pPr>
          </w:p>
        </w:tc>
      </w:tr>
      <w:tr w:rsidR="00E0173F" w:rsidRPr="00923224" w14:paraId="282D991E" w14:textId="77777777" w:rsidTr="00AE43BE">
        <w:trPr>
          <w:trHeight w:val="778"/>
        </w:trPr>
        <w:tc>
          <w:tcPr>
            <w:tcW w:w="1358" w:type="dxa"/>
            <w:tcBorders>
              <w:right w:val="single" w:sz="4" w:space="0" w:color="auto"/>
            </w:tcBorders>
            <w:vAlign w:val="center"/>
          </w:tcPr>
          <w:p w14:paraId="729A2278" w14:textId="77777777" w:rsidR="00E0173F" w:rsidRPr="00923224" w:rsidRDefault="00E0173F" w:rsidP="00E0173F">
            <w:pPr>
              <w:rPr>
                <w:sz w:val="17"/>
                <w:szCs w:val="17"/>
              </w:rPr>
            </w:pPr>
          </w:p>
        </w:tc>
        <w:tc>
          <w:tcPr>
            <w:tcW w:w="1400" w:type="dxa"/>
            <w:tcBorders>
              <w:top w:val="single" w:sz="4" w:space="0" w:color="auto"/>
              <w:left w:val="single" w:sz="4" w:space="0" w:color="auto"/>
              <w:bottom w:val="single" w:sz="4" w:space="0" w:color="auto"/>
              <w:right w:val="single" w:sz="4" w:space="0" w:color="auto"/>
            </w:tcBorders>
            <w:vAlign w:val="center"/>
          </w:tcPr>
          <w:p w14:paraId="1E294996" w14:textId="77777777" w:rsidR="00E0173F" w:rsidRPr="00923224" w:rsidRDefault="00E0173F" w:rsidP="00E0173F">
            <w:pPr>
              <w:ind w:left="80"/>
              <w:rPr>
                <w:rFonts w:eastAsia="Times New Roman"/>
                <w:color w:val="231F20"/>
                <w:sz w:val="17"/>
                <w:szCs w:val="17"/>
              </w:rPr>
            </w:pPr>
            <w:r w:rsidRPr="00923224">
              <w:rPr>
                <w:rFonts w:eastAsia="Times New Roman"/>
                <w:color w:val="231F20"/>
                <w:sz w:val="17"/>
                <w:szCs w:val="17"/>
              </w:rPr>
              <w:t>E 473-474</w:t>
            </w:r>
          </w:p>
        </w:tc>
        <w:tc>
          <w:tcPr>
            <w:tcW w:w="2953" w:type="dxa"/>
            <w:tcBorders>
              <w:top w:val="single" w:sz="4" w:space="0" w:color="auto"/>
              <w:left w:val="single" w:sz="4" w:space="0" w:color="auto"/>
              <w:bottom w:val="single" w:sz="4" w:space="0" w:color="auto"/>
              <w:right w:val="single" w:sz="4" w:space="0" w:color="auto"/>
            </w:tcBorders>
            <w:vAlign w:val="center"/>
          </w:tcPr>
          <w:p w14:paraId="30F8B9DD" w14:textId="77777777" w:rsidR="00E0173F" w:rsidRPr="00923224" w:rsidRDefault="00E0173F" w:rsidP="00E0173F">
            <w:pPr>
              <w:ind w:left="80"/>
              <w:rPr>
                <w:rFonts w:eastAsia="Times New Roman"/>
                <w:color w:val="231F20"/>
                <w:sz w:val="17"/>
                <w:szCs w:val="17"/>
              </w:rPr>
            </w:pPr>
            <w:r w:rsidRPr="00923224">
              <w:rPr>
                <w:rFonts w:eastAsia="Times New Roman"/>
                <w:color w:val="231F20"/>
                <w:sz w:val="17"/>
                <w:szCs w:val="17"/>
              </w:rPr>
              <w:t>Yağ asirlerinin sukrozesterleri</w:t>
            </w:r>
            <w:r w:rsidR="00434D0F">
              <w:rPr>
                <w:rFonts w:eastAsia="Times New Roman"/>
                <w:color w:val="231F20"/>
                <w:sz w:val="17"/>
                <w:szCs w:val="17"/>
              </w:rPr>
              <w:t xml:space="preserve"> </w:t>
            </w:r>
            <w:r w:rsidRPr="00923224">
              <w:rPr>
                <w:rFonts w:eastAsia="Times New Roman"/>
                <w:color w:val="231F20"/>
                <w:sz w:val="17"/>
                <w:szCs w:val="17"/>
              </w:rPr>
              <w:t>— sukrogliseritler</w:t>
            </w:r>
          </w:p>
        </w:tc>
        <w:tc>
          <w:tcPr>
            <w:tcW w:w="2002" w:type="dxa"/>
            <w:tcBorders>
              <w:top w:val="single" w:sz="4" w:space="0" w:color="auto"/>
              <w:left w:val="single" w:sz="4" w:space="0" w:color="auto"/>
              <w:bottom w:val="single" w:sz="4" w:space="0" w:color="auto"/>
              <w:right w:val="single" w:sz="4" w:space="0" w:color="auto"/>
            </w:tcBorders>
            <w:vAlign w:val="center"/>
          </w:tcPr>
          <w:p w14:paraId="50FF19DE" w14:textId="77777777" w:rsidR="00E0173F" w:rsidRPr="00923224" w:rsidRDefault="00E0173F" w:rsidP="00E0173F">
            <w:pPr>
              <w:ind w:left="80"/>
              <w:rPr>
                <w:rFonts w:eastAsia="Times New Roman"/>
                <w:color w:val="231F20"/>
                <w:sz w:val="17"/>
                <w:szCs w:val="17"/>
              </w:rPr>
            </w:pPr>
            <w:r w:rsidRPr="00923224">
              <w:rPr>
                <w:rFonts w:eastAsia="Times New Roman"/>
                <w:color w:val="231F20"/>
                <w:sz w:val="17"/>
                <w:szCs w:val="17"/>
              </w:rPr>
              <w:t>5 000</w:t>
            </w:r>
          </w:p>
        </w:tc>
        <w:tc>
          <w:tcPr>
            <w:tcW w:w="1512" w:type="dxa"/>
            <w:tcBorders>
              <w:top w:val="single" w:sz="4" w:space="0" w:color="auto"/>
              <w:left w:val="single" w:sz="4" w:space="0" w:color="auto"/>
              <w:bottom w:val="single" w:sz="4" w:space="0" w:color="auto"/>
              <w:right w:val="single" w:sz="4" w:space="0" w:color="auto"/>
            </w:tcBorders>
            <w:vAlign w:val="center"/>
          </w:tcPr>
          <w:p w14:paraId="65903788" w14:textId="77777777" w:rsidR="00E0173F" w:rsidRPr="00923224" w:rsidRDefault="00E0173F" w:rsidP="00E0173F">
            <w:pPr>
              <w:ind w:left="60"/>
              <w:rPr>
                <w:rFonts w:eastAsia="Times New Roman"/>
                <w:color w:val="231F20"/>
                <w:sz w:val="17"/>
                <w:szCs w:val="17"/>
              </w:rPr>
            </w:pPr>
            <w:r w:rsidRPr="00923224">
              <w:rPr>
                <w:rFonts w:eastAsia="Times New Roman"/>
                <w:color w:val="231F20"/>
                <w:sz w:val="17"/>
                <w:szCs w:val="17"/>
              </w:rPr>
              <w:t>(1)</w:t>
            </w:r>
          </w:p>
        </w:tc>
        <w:tc>
          <w:tcPr>
            <w:tcW w:w="4633" w:type="dxa"/>
            <w:tcBorders>
              <w:top w:val="single" w:sz="4" w:space="0" w:color="auto"/>
              <w:left w:val="single" w:sz="4" w:space="0" w:color="auto"/>
              <w:bottom w:val="single" w:sz="4" w:space="0" w:color="auto"/>
            </w:tcBorders>
            <w:vAlign w:val="center"/>
          </w:tcPr>
          <w:p w14:paraId="68AF4D19" w14:textId="77777777" w:rsidR="00E0173F" w:rsidRPr="00923224" w:rsidRDefault="00E0173F" w:rsidP="00E0173F">
            <w:pPr>
              <w:rPr>
                <w:sz w:val="17"/>
                <w:szCs w:val="17"/>
              </w:rPr>
            </w:pPr>
          </w:p>
        </w:tc>
      </w:tr>
    </w:tbl>
    <w:p w14:paraId="7857CFFD" w14:textId="77777777" w:rsidR="00E0173F" w:rsidRPr="00923224" w:rsidRDefault="00E0173F">
      <w:pPr>
        <w:spacing w:line="20" w:lineRule="exact"/>
        <w:rPr>
          <w:sz w:val="17"/>
          <w:szCs w:val="17"/>
        </w:rPr>
        <w:sectPr w:rsidR="00E0173F" w:rsidRPr="00923224" w:rsidSect="00E0173F">
          <w:type w:val="continuous"/>
          <w:pgSz w:w="16840" w:h="11906" w:orient="landscape"/>
          <w:pgMar w:top="1245" w:right="904" w:bottom="865" w:left="1080" w:header="0" w:footer="0" w:gutter="0"/>
          <w:cols w:space="708" w:equalWidth="0">
            <w:col w:w="14854" w:space="313"/>
          </w:cols>
        </w:sectPr>
      </w:pPr>
    </w:p>
    <w:p w14:paraId="5BD310AC" w14:textId="77777777" w:rsidR="00D65258" w:rsidRPr="00923224" w:rsidRDefault="00CD3A21">
      <w:pPr>
        <w:spacing w:line="20" w:lineRule="exact"/>
        <w:rPr>
          <w:sz w:val="17"/>
          <w:szCs w:val="17"/>
        </w:rPr>
      </w:pPr>
      <w:r w:rsidRPr="00923224">
        <w:rPr>
          <w:sz w:val="17"/>
          <w:szCs w:val="17"/>
        </w:rPr>
        <w:br w:type="column"/>
      </w:r>
    </w:p>
    <w:p w14:paraId="4B3388C0" w14:textId="77777777" w:rsidR="00E0173F" w:rsidRPr="00923224" w:rsidRDefault="00E0173F">
      <w:pPr>
        <w:rPr>
          <w:rFonts w:eastAsia="Times New Roman"/>
          <w:color w:val="231F20"/>
          <w:sz w:val="17"/>
          <w:szCs w:val="17"/>
        </w:rPr>
        <w:sectPr w:rsidR="00E0173F" w:rsidRPr="00923224" w:rsidSect="008240BB">
          <w:type w:val="continuous"/>
          <w:pgSz w:w="16840" w:h="11906" w:orient="landscape"/>
          <w:pgMar w:top="1245" w:right="904" w:bottom="865" w:left="1080" w:header="0" w:footer="0" w:gutter="0"/>
          <w:cols w:num="2" w:space="708" w:equalWidth="0">
            <w:col w:w="14500" w:space="313"/>
            <w:col w:w="41"/>
          </w:cols>
        </w:sectPr>
      </w:pPr>
    </w:p>
    <w:p w14:paraId="131207AB" w14:textId="77777777" w:rsidR="00D65258" w:rsidRPr="00923224" w:rsidRDefault="00D65258">
      <w:pPr>
        <w:rPr>
          <w:sz w:val="17"/>
          <w:szCs w:val="17"/>
        </w:rPr>
        <w:sectPr w:rsidR="00D65258" w:rsidRPr="00923224" w:rsidSect="00E0173F">
          <w:type w:val="continuous"/>
          <w:pgSz w:w="16840" w:h="11906" w:orient="landscape"/>
          <w:pgMar w:top="1245" w:right="904" w:bottom="865" w:left="1080" w:header="0" w:footer="0" w:gutter="0"/>
          <w:cols w:space="708" w:equalWidth="0">
            <w:col w:w="14854" w:space="313"/>
          </w:cols>
        </w:sectPr>
      </w:pPr>
    </w:p>
    <w:tbl>
      <w:tblPr>
        <w:tblW w:w="13857" w:type="dxa"/>
        <w:tblInd w:w="1085" w:type="dxa"/>
        <w:tblLayout w:type="fixed"/>
        <w:tblCellMar>
          <w:left w:w="0" w:type="dxa"/>
          <w:right w:w="0" w:type="dxa"/>
        </w:tblCellMar>
        <w:tblLook w:val="04A0" w:firstRow="1" w:lastRow="0" w:firstColumn="1" w:lastColumn="0" w:noHBand="0" w:noVBand="1"/>
      </w:tblPr>
      <w:tblGrid>
        <w:gridCol w:w="1346"/>
        <w:gridCol w:w="1403"/>
        <w:gridCol w:w="2955"/>
        <w:gridCol w:w="2001"/>
        <w:gridCol w:w="1514"/>
        <w:gridCol w:w="4638"/>
      </w:tblGrid>
      <w:tr w:rsidR="00DD474F" w:rsidRPr="00923224" w14:paraId="405212B7" w14:textId="77777777" w:rsidTr="00DD474F">
        <w:trPr>
          <w:trHeight w:val="898"/>
        </w:trPr>
        <w:tc>
          <w:tcPr>
            <w:tcW w:w="1346" w:type="dxa"/>
            <w:tcBorders>
              <w:top w:val="single" w:sz="4" w:space="0" w:color="auto"/>
              <w:bottom w:val="single" w:sz="4" w:space="0" w:color="auto"/>
              <w:right w:val="single" w:sz="4" w:space="0" w:color="auto"/>
            </w:tcBorders>
            <w:vAlign w:val="center"/>
          </w:tcPr>
          <w:p w14:paraId="35BCDD66" w14:textId="77777777" w:rsidR="006D2F68" w:rsidRPr="00923224" w:rsidRDefault="006D2F68" w:rsidP="00DD474F">
            <w:pPr>
              <w:jc w:val="center"/>
              <w:rPr>
                <w:sz w:val="17"/>
                <w:szCs w:val="17"/>
              </w:rPr>
            </w:pPr>
            <w:bookmarkStart w:id="184" w:name="page283"/>
            <w:bookmarkEnd w:id="184"/>
            <w:r w:rsidRPr="00923224">
              <w:rPr>
                <w:rFonts w:eastAsia="Times New Roman"/>
                <w:color w:val="231F20"/>
                <w:sz w:val="17"/>
                <w:szCs w:val="17"/>
              </w:rPr>
              <w:t>Kategori numarası</w:t>
            </w:r>
          </w:p>
        </w:tc>
        <w:tc>
          <w:tcPr>
            <w:tcW w:w="1403" w:type="dxa"/>
            <w:tcBorders>
              <w:top w:val="single" w:sz="4" w:space="0" w:color="auto"/>
              <w:left w:val="single" w:sz="4" w:space="0" w:color="auto"/>
              <w:bottom w:val="single" w:sz="4" w:space="0" w:color="auto"/>
              <w:right w:val="single" w:sz="4" w:space="0" w:color="auto"/>
            </w:tcBorders>
            <w:vAlign w:val="center"/>
          </w:tcPr>
          <w:p w14:paraId="29866753" w14:textId="77777777" w:rsidR="006D2F68" w:rsidRPr="00923224" w:rsidRDefault="006D2F68" w:rsidP="00DD474F">
            <w:pPr>
              <w:ind w:left="80"/>
              <w:jc w:val="center"/>
              <w:rPr>
                <w:rFonts w:eastAsia="Times New Roman"/>
                <w:color w:val="231F20"/>
                <w:sz w:val="17"/>
                <w:szCs w:val="17"/>
              </w:rPr>
            </w:pPr>
            <w:r w:rsidRPr="00923224">
              <w:rPr>
                <w:rFonts w:eastAsia="Times New Roman"/>
                <w:color w:val="231F20"/>
                <w:sz w:val="17"/>
                <w:szCs w:val="17"/>
              </w:rPr>
              <w:t>E-kodu</w:t>
            </w:r>
          </w:p>
        </w:tc>
        <w:tc>
          <w:tcPr>
            <w:tcW w:w="2955" w:type="dxa"/>
            <w:tcBorders>
              <w:top w:val="single" w:sz="4" w:space="0" w:color="auto"/>
              <w:left w:val="single" w:sz="4" w:space="0" w:color="auto"/>
              <w:bottom w:val="single" w:sz="4" w:space="0" w:color="auto"/>
              <w:right w:val="single" w:sz="4" w:space="0" w:color="auto"/>
            </w:tcBorders>
            <w:vAlign w:val="center"/>
          </w:tcPr>
          <w:p w14:paraId="2436A9C1" w14:textId="77777777" w:rsidR="006D2F68" w:rsidRPr="00923224" w:rsidRDefault="006D2F68" w:rsidP="00DD474F">
            <w:pPr>
              <w:ind w:left="80"/>
              <w:jc w:val="center"/>
              <w:rPr>
                <w:rFonts w:eastAsia="Times New Roman"/>
                <w:color w:val="231F20"/>
                <w:sz w:val="17"/>
                <w:szCs w:val="17"/>
              </w:rPr>
            </w:pPr>
            <w:r w:rsidRPr="00923224">
              <w:rPr>
                <w:rFonts w:eastAsia="Times New Roman"/>
                <w:color w:val="231F20"/>
                <w:sz w:val="17"/>
                <w:szCs w:val="17"/>
              </w:rPr>
              <w:t>Adı</w:t>
            </w:r>
          </w:p>
        </w:tc>
        <w:tc>
          <w:tcPr>
            <w:tcW w:w="2001" w:type="dxa"/>
            <w:tcBorders>
              <w:top w:val="single" w:sz="4" w:space="0" w:color="auto"/>
              <w:left w:val="single" w:sz="4" w:space="0" w:color="auto"/>
              <w:bottom w:val="single" w:sz="4" w:space="0" w:color="auto"/>
              <w:right w:val="single" w:sz="4" w:space="0" w:color="auto"/>
            </w:tcBorders>
            <w:vAlign w:val="center"/>
          </w:tcPr>
          <w:p w14:paraId="601B1958" w14:textId="77777777" w:rsidR="006D2F68" w:rsidRPr="00923224" w:rsidRDefault="006D2F68" w:rsidP="00DD474F">
            <w:pPr>
              <w:ind w:left="80"/>
              <w:jc w:val="center"/>
              <w:rPr>
                <w:rFonts w:eastAsia="Times New Roman"/>
                <w:color w:val="231F20"/>
                <w:sz w:val="17"/>
                <w:szCs w:val="17"/>
              </w:rPr>
            </w:pPr>
            <w:r w:rsidRPr="00923224">
              <w:rPr>
                <w:rFonts w:eastAsia="Times New Roman"/>
                <w:color w:val="231F20"/>
                <w:sz w:val="17"/>
                <w:szCs w:val="17"/>
              </w:rPr>
              <w:t>Maksimum miktar (</w:t>
            </w:r>
            <w:r w:rsidR="005073D8" w:rsidRPr="00923224">
              <w:rPr>
                <w:rFonts w:eastAsia="Times New Roman"/>
                <w:color w:val="231F20"/>
                <w:sz w:val="17"/>
                <w:szCs w:val="17"/>
              </w:rPr>
              <w:t>mg/l veya mg/kg</w:t>
            </w:r>
            <w:r w:rsidRPr="00923224">
              <w:rPr>
                <w:rFonts w:eastAsia="Times New Roman"/>
                <w:color w:val="231F20"/>
                <w:sz w:val="17"/>
                <w:szCs w:val="17"/>
              </w:rPr>
              <w:t>)</w:t>
            </w:r>
          </w:p>
        </w:tc>
        <w:tc>
          <w:tcPr>
            <w:tcW w:w="1514" w:type="dxa"/>
            <w:tcBorders>
              <w:top w:val="single" w:sz="4" w:space="0" w:color="auto"/>
              <w:left w:val="single" w:sz="4" w:space="0" w:color="auto"/>
              <w:bottom w:val="single" w:sz="4" w:space="0" w:color="auto"/>
              <w:right w:val="single" w:sz="4" w:space="0" w:color="auto"/>
            </w:tcBorders>
            <w:vAlign w:val="center"/>
          </w:tcPr>
          <w:p w14:paraId="0AA822B5" w14:textId="77777777" w:rsidR="006D2F68" w:rsidRPr="00923224" w:rsidRDefault="006D2F68" w:rsidP="00DD474F">
            <w:pPr>
              <w:ind w:left="60"/>
              <w:jc w:val="center"/>
              <w:rPr>
                <w:rFonts w:eastAsia="Times New Roman"/>
                <w:color w:val="231F20"/>
                <w:sz w:val="17"/>
                <w:szCs w:val="17"/>
              </w:rPr>
            </w:pPr>
            <w:r w:rsidRPr="00923224">
              <w:rPr>
                <w:rFonts w:eastAsia="Times New Roman"/>
                <w:color w:val="231F20"/>
                <w:sz w:val="17"/>
                <w:szCs w:val="17"/>
              </w:rPr>
              <w:t>Dipnotlar</w:t>
            </w:r>
          </w:p>
        </w:tc>
        <w:tc>
          <w:tcPr>
            <w:tcW w:w="4638" w:type="dxa"/>
            <w:tcBorders>
              <w:top w:val="single" w:sz="4" w:space="0" w:color="auto"/>
              <w:left w:val="single" w:sz="4" w:space="0" w:color="auto"/>
              <w:bottom w:val="single" w:sz="4" w:space="0" w:color="auto"/>
            </w:tcBorders>
            <w:vAlign w:val="center"/>
          </w:tcPr>
          <w:p w14:paraId="6F483625" w14:textId="77777777" w:rsidR="006D2F68" w:rsidRPr="00923224" w:rsidRDefault="006D2F68" w:rsidP="00DD474F">
            <w:pPr>
              <w:ind w:left="80"/>
              <w:jc w:val="center"/>
              <w:rPr>
                <w:rFonts w:eastAsia="Times New Roman"/>
                <w:color w:val="231F20"/>
                <w:sz w:val="17"/>
                <w:szCs w:val="17"/>
              </w:rPr>
            </w:pPr>
            <w:r w:rsidRPr="00923224">
              <w:rPr>
                <w:rFonts w:eastAsia="Times New Roman"/>
                <w:color w:val="231F20"/>
                <w:sz w:val="17"/>
                <w:szCs w:val="17"/>
              </w:rPr>
              <w:t>Sınırlamalar/istisnalar</w:t>
            </w:r>
          </w:p>
        </w:tc>
      </w:tr>
      <w:tr w:rsidR="000A47D7" w:rsidRPr="00923224" w14:paraId="485492C5" w14:textId="77777777" w:rsidTr="00DD474F">
        <w:trPr>
          <w:trHeight w:val="627"/>
        </w:trPr>
        <w:tc>
          <w:tcPr>
            <w:tcW w:w="1346" w:type="dxa"/>
            <w:tcBorders>
              <w:top w:val="single" w:sz="4" w:space="0" w:color="auto"/>
              <w:right w:val="single" w:sz="4" w:space="0" w:color="auto"/>
            </w:tcBorders>
            <w:vAlign w:val="center"/>
          </w:tcPr>
          <w:p w14:paraId="27A4D844" w14:textId="77777777" w:rsidR="000A47D7" w:rsidRPr="00923224" w:rsidRDefault="000A47D7" w:rsidP="00DD474F">
            <w:pPr>
              <w:rPr>
                <w:sz w:val="17"/>
                <w:szCs w:val="17"/>
              </w:rPr>
            </w:pPr>
          </w:p>
        </w:tc>
        <w:tc>
          <w:tcPr>
            <w:tcW w:w="1403" w:type="dxa"/>
            <w:tcBorders>
              <w:top w:val="single" w:sz="4" w:space="0" w:color="auto"/>
              <w:left w:val="single" w:sz="4" w:space="0" w:color="auto"/>
              <w:right w:val="single" w:sz="4" w:space="0" w:color="auto"/>
            </w:tcBorders>
            <w:vAlign w:val="center"/>
          </w:tcPr>
          <w:p w14:paraId="7A095DC0" w14:textId="77777777" w:rsidR="000A47D7" w:rsidRPr="00923224" w:rsidRDefault="000A47D7" w:rsidP="00DD474F">
            <w:pPr>
              <w:ind w:left="80"/>
              <w:rPr>
                <w:sz w:val="17"/>
                <w:szCs w:val="17"/>
              </w:rPr>
            </w:pPr>
          </w:p>
        </w:tc>
        <w:tc>
          <w:tcPr>
            <w:tcW w:w="11108" w:type="dxa"/>
            <w:gridSpan w:val="4"/>
            <w:tcBorders>
              <w:top w:val="single" w:sz="4" w:space="0" w:color="auto"/>
              <w:left w:val="single" w:sz="4" w:space="0" w:color="auto"/>
              <w:bottom w:val="single" w:sz="4" w:space="0" w:color="auto"/>
            </w:tcBorders>
            <w:vAlign w:val="center"/>
          </w:tcPr>
          <w:p w14:paraId="545E7FAB" w14:textId="77777777" w:rsidR="000A47D7" w:rsidRPr="00923224" w:rsidRDefault="00BB2C18" w:rsidP="00DD474F">
            <w:pPr>
              <w:ind w:left="80"/>
              <w:rPr>
                <w:sz w:val="17"/>
                <w:szCs w:val="17"/>
              </w:rPr>
            </w:pPr>
            <w:r w:rsidRPr="00923224">
              <w:rPr>
                <w:sz w:val="17"/>
                <w:szCs w:val="17"/>
              </w:rPr>
              <w:t xml:space="preserve">(1):        </w:t>
            </w:r>
            <w:r w:rsidR="000A47D7" w:rsidRPr="00923224">
              <w:rPr>
                <w:sz w:val="17"/>
                <w:szCs w:val="17"/>
              </w:rPr>
              <w:t>Katkı maddeleri tek başına veya birlikte kullanılabilir.</w:t>
            </w:r>
          </w:p>
        </w:tc>
      </w:tr>
      <w:tr w:rsidR="000A47D7" w:rsidRPr="00923224" w14:paraId="5CDFE34B" w14:textId="77777777" w:rsidTr="00DD474F">
        <w:trPr>
          <w:trHeight w:val="627"/>
        </w:trPr>
        <w:tc>
          <w:tcPr>
            <w:tcW w:w="1346" w:type="dxa"/>
            <w:tcBorders>
              <w:right w:val="single" w:sz="4" w:space="0" w:color="auto"/>
            </w:tcBorders>
            <w:vAlign w:val="center"/>
          </w:tcPr>
          <w:p w14:paraId="6F8F6CA0" w14:textId="77777777" w:rsidR="000A47D7" w:rsidRPr="00923224" w:rsidRDefault="000A47D7" w:rsidP="00DD474F">
            <w:pPr>
              <w:rPr>
                <w:sz w:val="17"/>
                <w:szCs w:val="17"/>
              </w:rPr>
            </w:pPr>
          </w:p>
        </w:tc>
        <w:tc>
          <w:tcPr>
            <w:tcW w:w="1403" w:type="dxa"/>
            <w:tcBorders>
              <w:left w:val="single" w:sz="4" w:space="0" w:color="auto"/>
              <w:right w:val="single" w:sz="4" w:space="0" w:color="auto"/>
            </w:tcBorders>
            <w:vAlign w:val="center"/>
          </w:tcPr>
          <w:p w14:paraId="6C4726E4" w14:textId="77777777" w:rsidR="000A47D7" w:rsidRPr="00923224" w:rsidRDefault="000A47D7" w:rsidP="00DD474F">
            <w:pPr>
              <w:ind w:left="80"/>
              <w:rPr>
                <w:sz w:val="17"/>
                <w:szCs w:val="17"/>
              </w:rPr>
            </w:pPr>
          </w:p>
        </w:tc>
        <w:tc>
          <w:tcPr>
            <w:tcW w:w="11108" w:type="dxa"/>
            <w:gridSpan w:val="4"/>
            <w:tcBorders>
              <w:top w:val="single" w:sz="4" w:space="0" w:color="auto"/>
              <w:left w:val="single" w:sz="4" w:space="0" w:color="auto"/>
              <w:bottom w:val="single" w:sz="4" w:space="0" w:color="auto"/>
            </w:tcBorders>
            <w:vAlign w:val="center"/>
          </w:tcPr>
          <w:p w14:paraId="00ABE0E8" w14:textId="77777777" w:rsidR="000A47D7" w:rsidRPr="00923224" w:rsidRDefault="00BB2C18" w:rsidP="00DD474F">
            <w:pPr>
              <w:ind w:left="80"/>
              <w:rPr>
                <w:sz w:val="17"/>
                <w:szCs w:val="17"/>
              </w:rPr>
            </w:pPr>
            <w:r w:rsidRPr="00923224">
              <w:rPr>
                <w:sz w:val="17"/>
                <w:szCs w:val="17"/>
              </w:rPr>
              <w:t xml:space="preserve">(2):        </w:t>
            </w:r>
            <w:r w:rsidR="000A47D7" w:rsidRPr="00923224">
              <w:rPr>
                <w:sz w:val="17"/>
                <w:szCs w:val="17"/>
              </w:rPr>
              <w:t>Maksimum miktar, bu maddelerin toplamı için geçerlidir ve bu miktarlar serbest asit cinsinden ifade edilir.</w:t>
            </w:r>
          </w:p>
        </w:tc>
      </w:tr>
      <w:tr w:rsidR="000A47D7" w:rsidRPr="00923224" w14:paraId="70F95A2D" w14:textId="77777777" w:rsidTr="00DD474F">
        <w:trPr>
          <w:trHeight w:val="627"/>
        </w:trPr>
        <w:tc>
          <w:tcPr>
            <w:tcW w:w="1346" w:type="dxa"/>
            <w:tcBorders>
              <w:right w:val="single" w:sz="4" w:space="0" w:color="auto"/>
            </w:tcBorders>
            <w:vAlign w:val="center"/>
          </w:tcPr>
          <w:p w14:paraId="141FAB3D" w14:textId="77777777" w:rsidR="000A47D7" w:rsidRPr="00923224" w:rsidRDefault="000A47D7" w:rsidP="00DD474F">
            <w:pPr>
              <w:rPr>
                <w:sz w:val="17"/>
                <w:szCs w:val="17"/>
              </w:rPr>
            </w:pPr>
          </w:p>
        </w:tc>
        <w:tc>
          <w:tcPr>
            <w:tcW w:w="1403" w:type="dxa"/>
            <w:tcBorders>
              <w:left w:val="single" w:sz="4" w:space="0" w:color="auto"/>
              <w:right w:val="single" w:sz="4" w:space="0" w:color="auto"/>
            </w:tcBorders>
            <w:vAlign w:val="center"/>
          </w:tcPr>
          <w:p w14:paraId="1DF8ECD3" w14:textId="77777777" w:rsidR="000A47D7" w:rsidRPr="00923224" w:rsidRDefault="000A47D7" w:rsidP="00DD474F">
            <w:pPr>
              <w:ind w:left="80"/>
              <w:rPr>
                <w:sz w:val="17"/>
                <w:szCs w:val="17"/>
              </w:rPr>
            </w:pPr>
          </w:p>
        </w:tc>
        <w:tc>
          <w:tcPr>
            <w:tcW w:w="11108" w:type="dxa"/>
            <w:gridSpan w:val="4"/>
            <w:tcBorders>
              <w:top w:val="single" w:sz="4" w:space="0" w:color="auto"/>
              <w:left w:val="single" w:sz="4" w:space="0" w:color="auto"/>
              <w:bottom w:val="single" w:sz="4" w:space="0" w:color="auto"/>
            </w:tcBorders>
            <w:vAlign w:val="center"/>
          </w:tcPr>
          <w:p w14:paraId="71A20DD3" w14:textId="77777777" w:rsidR="000A47D7" w:rsidRPr="00923224" w:rsidRDefault="000A47D7" w:rsidP="00BB2C18">
            <w:pPr>
              <w:ind w:left="660" w:hanging="580"/>
              <w:rPr>
                <w:sz w:val="17"/>
                <w:szCs w:val="17"/>
              </w:rPr>
            </w:pPr>
            <w:r w:rsidRPr="00923224">
              <w:rPr>
                <w:sz w:val="17"/>
                <w:szCs w:val="17"/>
              </w:rPr>
              <w:t xml:space="preserve">(3):    </w:t>
            </w:r>
            <w:r w:rsidR="00BB2C18" w:rsidRPr="00923224">
              <w:rPr>
                <w:b/>
                <w:bCs/>
                <w:sz w:val="17"/>
                <w:szCs w:val="17"/>
              </w:rPr>
              <w:t xml:space="preserve">    </w:t>
            </w:r>
            <w:r w:rsidRPr="00923224">
              <w:rPr>
                <w:sz w:val="17"/>
                <w:szCs w:val="17"/>
              </w:rPr>
              <w:t>Maksimum miktarlar, mevcut tüm kaynaklardan gelecek toplam miktar olarak SO</w:t>
            </w:r>
            <w:r w:rsidRPr="00434D0F">
              <w:rPr>
                <w:sz w:val="17"/>
                <w:szCs w:val="17"/>
                <w:vertAlign w:val="subscript"/>
              </w:rPr>
              <w:t>2</w:t>
            </w:r>
            <w:r w:rsidRPr="00923224">
              <w:rPr>
                <w:sz w:val="17"/>
                <w:szCs w:val="17"/>
              </w:rPr>
              <w:t xml:space="preserve"> cinsinden verilmiştir; 10 mg/kg veya 10 mg/L’den fazla olmayan bir SO</w:t>
            </w:r>
            <w:r w:rsidRPr="00434D0F">
              <w:rPr>
                <w:sz w:val="17"/>
                <w:szCs w:val="17"/>
                <w:vertAlign w:val="subscript"/>
              </w:rPr>
              <w:t>2</w:t>
            </w:r>
            <w:r w:rsidRPr="00923224">
              <w:rPr>
                <w:sz w:val="17"/>
                <w:szCs w:val="17"/>
              </w:rPr>
              <w:t xml:space="preserve"> içeriği dikkate alınmaz.</w:t>
            </w:r>
          </w:p>
        </w:tc>
      </w:tr>
      <w:tr w:rsidR="000A47D7" w:rsidRPr="00923224" w14:paraId="61774439" w14:textId="77777777" w:rsidTr="00DD474F">
        <w:trPr>
          <w:trHeight w:val="627"/>
        </w:trPr>
        <w:tc>
          <w:tcPr>
            <w:tcW w:w="1346" w:type="dxa"/>
            <w:tcBorders>
              <w:right w:val="single" w:sz="4" w:space="0" w:color="auto"/>
            </w:tcBorders>
            <w:vAlign w:val="center"/>
          </w:tcPr>
          <w:p w14:paraId="29055A5F" w14:textId="77777777" w:rsidR="000A47D7" w:rsidRPr="00923224" w:rsidRDefault="000A47D7" w:rsidP="00DD474F">
            <w:pPr>
              <w:rPr>
                <w:sz w:val="17"/>
                <w:szCs w:val="17"/>
              </w:rPr>
            </w:pPr>
          </w:p>
        </w:tc>
        <w:tc>
          <w:tcPr>
            <w:tcW w:w="1403" w:type="dxa"/>
            <w:tcBorders>
              <w:left w:val="single" w:sz="4" w:space="0" w:color="auto"/>
              <w:right w:val="single" w:sz="4" w:space="0" w:color="auto"/>
            </w:tcBorders>
            <w:vAlign w:val="center"/>
          </w:tcPr>
          <w:p w14:paraId="4D68C940" w14:textId="77777777" w:rsidR="000A47D7" w:rsidRPr="00923224" w:rsidRDefault="000A47D7" w:rsidP="00DD474F">
            <w:pPr>
              <w:ind w:left="80"/>
              <w:rPr>
                <w:sz w:val="17"/>
                <w:szCs w:val="17"/>
              </w:rPr>
            </w:pPr>
          </w:p>
        </w:tc>
        <w:tc>
          <w:tcPr>
            <w:tcW w:w="11108" w:type="dxa"/>
            <w:gridSpan w:val="4"/>
            <w:tcBorders>
              <w:top w:val="single" w:sz="4" w:space="0" w:color="auto"/>
              <w:left w:val="single" w:sz="4" w:space="0" w:color="auto"/>
              <w:bottom w:val="single" w:sz="4" w:space="0" w:color="auto"/>
            </w:tcBorders>
            <w:vAlign w:val="center"/>
          </w:tcPr>
          <w:p w14:paraId="47FD74D1" w14:textId="77777777" w:rsidR="000A47D7" w:rsidRPr="00923224" w:rsidRDefault="00BB2C18" w:rsidP="00BB2C18">
            <w:pPr>
              <w:ind w:left="80"/>
              <w:rPr>
                <w:sz w:val="17"/>
                <w:szCs w:val="17"/>
              </w:rPr>
            </w:pPr>
            <w:r w:rsidRPr="00923224">
              <w:rPr>
                <w:sz w:val="17"/>
                <w:szCs w:val="17"/>
              </w:rPr>
              <w:t>(4):        M</w:t>
            </w:r>
            <w:r w:rsidR="000A47D7" w:rsidRPr="00923224">
              <w:rPr>
                <w:sz w:val="17"/>
                <w:szCs w:val="17"/>
              </w:rPr>
              <w:t>aksimum miktar P</w:t>
            </w:r>
            <w:r w:rsidR="000A47D7" w:rsidRPr="00C653C7">
              <w:rPr>
                <w:sz w:val="17"/>
                <w:szCs w:val="17"/>
                <w:vertAlign w:val="subscript"/>
              </w:rPr>
              <w:t>2</w:t>
            </w:r>
            <w:r w:rsidR="000A47D7" w:rsidRPr="00923224">
              <w:rPr>
                <w:sz w:val="17"/>
                <w:szCs w:val="17"/>
              </w:rPr>
              <w:t>O</w:t>
            </w:r>
            <w:r w:rsidR="000A47D7" w:rsidRPr="00C653C7">
              <w:rPr>
                <w:sz w:val="17"/>
                <w:szCs w:val="17"/>
                <w:vertAlign w:val="subscript"/>
              </w:rPr>
              <w:t>5</w:t>
            </w:r>
            <w:r w:rsidR="000A47D7" w:rsidRPr="00923224">
              <w:rPr>
                <w:sz w:val="17"/>
                <w:szCs w:val="17"/>
              </w:rPr>
              <w:t xml:space="preserve"> cinsinden ifade edilir.</w:t>
            </w:r>
          </w:p>
        </w:tc>
      </w:tr>
      <w:tr w:rsidR="000A47D7" w:rsidRPr="00923224" w14:paraId="7192BB09" w14:textId="77777777" w:rsidTr="00DD474F">
        <w:trPr>
          <w:trHeight w:val="627"/>
        </w:trPr>
        <w:tc>
          <w:tcPr>
            <w:tcW w:w="1346" w:type="dxa"/>
            <w:tcBorders>
              <w:right w:val="single" w:sz="4" w:space="0" w:color="auto"/>
            </w:tcBorders>
            <w:vAlign w:val="center"/>
          </w:tcPr>
          <w:p w14:paraId="378137CB" w14:textId="77777777" w:rsidR="000A47D7" w:rsidRPr="00923224" w:rsidRDefault="000A47D7" w:rsidP="00DD474F">
            <w:pPr>
              <w:rPr>
                <w:sz w:val="17"/>
                <w:szCs w:val="17"/>
              </w:rPr>
            </w:pPr>
          </w:p>
        </w:tc>
        <w:tc>
          <w:tcPr>
            <w:tcW w:w="1403" w:type="dxa"/>
            <w:tcBorders>
              <w:left w:val="single" w:sz="4" w:space="0" w:color="auto"/>
              <w:right w:val="single" w:sz="4" w:space="0" w:color="auto"/>
            </w:tcBorders>
            <w:vAlign w:val="center"/>
          </w:tcPr>
          <w:p w14:paraId="73462E99" w14:textId="77777777" w:rsidR="000A47D7" w:rsidRPr="00923224" w:rsidRDefault="000A47D7" w:rsidP="00DD474F">
            <w:pPr>
              <w:ind w:left="80"/>
              <w:rPr>
                <w:sz w:val="17"/>
                <w:szCs w:val="17"/>
              </w:rPr>
            </w:pPr>
          </w:p>
        </w:tc>
        <w:tc>
          <w:tcPr>
            <w:tcW w:w="11108" w:type="dxa"/>
            <w:gridSpan w:val="4"/>
            <w:tcBorders>
              <w:top w:val="single" w:sz="4" w:space="0" w:color="auto"/>
              <w:left w:val="single" w:sz="4" w:space="0" w:color="auto"/>
              <w:bottom w:val="single" w:sz="4" w:space="0" w:color="auto"/>
            </w:tcBorders>
            <w:vAlign w:val="center"/>
          </w:tcPr>
          <w:p w14:paraId="6676AB33" w14:textId="77777777" w:rsidR="000A47D7" w:rsidRPr="00923224" w:rsidRDefault="000A47D7" w:rsidP="00DD474F">
            <w:pPr>
              <w:ind w:left="80"/>
              <w:rPr>
                <w:sz w:val="17"/>
                <w:szCs w:val="17"/>
              </w:rPr>
            </w:pPr>
            <w:r w:rsidRPr="00923224">
              <w:rPr>
                <w:sz w:val="17"/>
                <w:szCs w:val="17"/>
              </w:rPr>
              <w:t xml:space="preserve">(24):   </w:t>
            </w:r>
            <w:r w:rsidR="00BB2C18" w:rsidRPr="00923224">
              <w:rPr>
                <w:sz w:val="17"/>
                <w:szCs w:val="17"/>
              </w:rPr>
              <w:t xml:space="preserve">   </w:t>
            </w:r>
            <w:r w:rsidRPr="00923224">
              <w:rPr>
                <w:sz w:val="17"/>
                <w:szCs w:val="17"/>
              </w:rPr>
              <w:t>Katılan miktar için kalıntı tespit edilememelidir.</w:t>
            </w:r>
          </w:p>
        </w:tc>
      </w:tr>
      <w:tr w:rsidR="000A47D7" w:rsidRPr="00923224" w14:paraId="1E719459" w14:textId="77777777" w:rsidTr="00DD474F">
        <w:trPr>
          <w:trHeight w:val="627"/>
        </w:trPr>
        <w:tc>
          <w:tcPr>
            <w:tcW w:w="1346" w:type="dxa"/>
            <w:tcBorders>
              <w:right w:val="single" w:sz="4" w:space="0" w:color="auto"/>
            </w:tcBorders>
            <w:vAlign w:val="center"/>
          </w:tcPr>
          <w:p w14:paraId="251E3D9C" w14:textId="77777777" w:rsidR="000A47D7" w:rsidRPr="00923224" w:rsidRDefault="000A47D7" w:rsidP="00DD474F">
            <w:pPr>
              <w:rPr>
                <w:sz w:val="17"/>
                <w:szCs w:val="17"/>
              </w:rPr>
            </w:pPr>
          </w:p>
        </w:tc>
        <w:tc>
          <w:tcPr>
            <w:tcW w:w="1403" w:type="dxa"/>
            <w:tcBorders>
              <w:left w:val="single" w:sz="4" w:space="0" w:color="auto"/>
              <w:right w:val="single" w:sz="4" w:space="0" w:color="auto"/>
            </w:tcBorders>
            <w:vAlign w:val="center"/>
          </w:tcPr>
          <w:p w14:paraId="142E4E89" w14:textId="77777777" w:rsidR="000A47D7" w:rsidRPr="00923224" w:rsidRDefault="000A47D7" w:rsidP="00DD474F">
            <w:pPr>
              <w:ind w:left="80"/>
              <w:rPr>
                <w:sz w:val="17"/>
                <w:szCs w:val="17"/>
              </w:rPr>
            </w:pPr>
          </w:p>
        </w:tc>
        <w:tc>
          <w:tcPr>
            <w:tcW w:w="11108" w:type="dxa"/>
            <w:gridSpan w:val="4"/>
            <w:tcBorders>
              <w:top w:val="single" w:sz="4" w:space="0" w:color="auto"/>
              <w:left w:val="single" w:sz="4" w:space="0" w:color="auto"/>
              <w:bottom w:val="single" w:sz="4" w:space="0" w:color="auto"/>
            </w:tcBorders>
            <w:vAlign w:val="center"/>
          </w:tcPr>
          <w:p w14:paraId="4F878E79" w14:textId="77777777" w:rsidR="000A47D7" w:rsidRPr="00923224" w:rsidRDefault="000A47D7" w:rsidP="00DD474F">
            <w:pPr>
              <w:ind w:left="80"/>
              <w:rPr>
                <w:sz w:val="17"/>
                <w:szCs w:val="17"/>
              </w:rPr>
            </w:pPr>
            <w:r w:rsidRPr="00923224">
              <w:rPr>
                <w:sz w:val="17"/>
                <w:szCs w:val="17"/>
              </w:rPr>
              <w:t xml:space="preserve">(26):   </w:t>
            </w:r>
            <w:r w:rsidR="00BB2C18" w:rsidRPr="00923224">
              <w:rPr>
                <w:sz w:val="17"/>
                <w:szCs w:val="17"/>
              </w:rPr>
              <w:t xml:space="preserve">   </w:t>
            </w:r>
            <w:r w:rsidR="00434D0F">
              <w:rPr>
                <w:sz w:val="17"/>
                <w:szCs w:val="17"/>
              </w:rPr>
              <w:t>Americano’</w:t>
            </w:r>
            <w:r w:rsidRPr="00923224">
              <w:rPr>
                <w:sz w:val="17"/>
                <w:szCs w:val="17"/>
              </w:rPr>
              <w:t>da E 100, E 101, E 102, E 104, E 120, E 122, E 123, E 124 adlı renklendiricilerin tek başına veya birlikte kullanılmasına izin verilir.</w:t>
            </w:r>
          </w:p>
        </w:tc>
      </w:tr>
      <w:tr w:rsidR="000A47D7" w:rsidRPr="00923224" w14:paraId="4D9204F1" w14:textId="77777777" w:rsidTr="00DD474F">
        <w:trPr>
          <w:trHeight w:val="627"/>
        </w:trPr>
        <w:tc>
          <w:tcPr>
            <w:tcW w:w="1346" w:type="dxa"/>
            <w:tcBorders>
              <w:right w:val="single" w:sz="4" w:space="0" w:color="auto"/>
            </w:tcBorders>
            <w:vAlign w:val="center"/>
          </w:tcPr>
          <w:p w14:paraId="0654CC63" w14:textId="77777777" w:rsidR="000A47D7" w:rsidRPr="00923224" w:rsidRDefault="000A47D7" w:rsidP="00DD474F">
            <w:pPr>
              <w:rPr>
                <w:sz w:val="17"/>
                <w:szCs w:val="17"/>
              </w:rPr>
            </w:pPr>
          </w:p>
        </w:tc>
        <w:tc>
          <w:tcPr>
            <w:tcW w:w="1403" w:type="dxa"/>
            <w:tcBorders>
              <w:left w:val="single" w:sz="4" w:space="0" w:color="auto"/>
              <w:right w:val="single" w:sz="4" w:space="0" w:color="auto"/>
            </w:tcBorders>
            <w:vAlign w:val="center"/>
          </w:tcPr>
          <w:p w14:paraId="7E31B253" w14:textId="77777777" w:rsidR="000A47D7" w:rsidRPr="00923224" w:rsidRDefault="000A47D7" w:rsidP="00DD474F">
            <w:pPr>
              <w:ind w:left="80"/>
              <w:rPr>
                <w:sz w:val="17"/>
                <w:szCs w:val="17"/>
              </w:rPr>
            </w:pPr>
          </w:p>
        </w:tc>
        <w:tc>
          <w:tcPr>
            <w:tcW w:w="11108" w:type="dxa"/>
            <w:gridSpan w:val="4"/>
            <w:tcBorders>
              <w:top w:val="single" w:sz="4" w:space="0" w:color="auto"/>
              <w:left w:val="single" w:sz="4" w:space="0" w:color="auto"/>
              <w:bottom w:val="single" w:sz="4" w:space="0" w:color="auto"/>
            </w:tcBorders>
            <w:vAlign w:val="center"/>
          </w:tcPr>
          <w:p w14:paraId="53931B7A" w14:textId="77777777" w:rsidR="000A47D7" w:rsidRPr="00923224" w:rsidRDefault="000A47D7" w:rsidP="00BB2C18">
            <w:pPr>
              <w:ind w:left="660" w:hanging="580"/>
              <w:rPr>
                <w:sz w:val="17"/>
                <w:szCs w:val="17"/>
              </w:rPr>
            </w:pPr>
            <w:r w:rsidRPr="00923224">
              <w:rPr>
                <w:sz w:val="17"/>
                <w:szCs w:val="17"/>
              </w:rPr>
              <w:t xml:space="preserve">(27):   </w:t>
            </w:r>
            <w:r w:rsidR="00BB2C18" w:rsidRPr="00923224">
              <w:rPr>
                <w:sz w:val="17"/>
                <w:szCs w:val="17"/>
              </w:rPr>
              <w:t xml:space="preserve">   </w:t>
            </w:r>
            <w:r w:rsidR="00434D0F">
              <w:rPr>
                <w:sz w:val="17"/>
                <w:szCs w:val="17"/>
              </w:rPr>
              <w:t>Bitter vino’</w:t>
            </w:r>
            <w:r w:rsidRPr="00923224">
              <w:rPr>
                <w:sz w:val="17"/>
                <w:szCs w:val="17"/>
              </w:rPr>
              <w:t>da E 100, E 101, E 102, E 104, E 110, E 120,E 122, E 123, E 124, E 129 adlı renklendiricilerin tek başına veya birlikte kullanılmasına izin verilir.</w:t>
            </w:r>
          </w:p>
        </w:tc>
      </w:tr>
      <w:tr w:rsidR="000A47D7" w:rsidRPr="00923224" w14:paraId="1402A989" w14:textId="77777777" w:rsidTr="00DD474F">
        <w:trPr>
          <w:trHeight w:val="627"/>
        </w:trPr>
        <w:tc>
          <w:tcPr>
            <w:tcW w:w="1346" w:type="dxa"/>
            <w:tcBorders>
              <w:right w:val="single" w:sz="4" w:space="0" w:color="auto"/>
            </w:tcBorders>
            <w:vAlign w:val="center"/>
          </w:tcPr>
          <w:p w14:paraId="75D4616C" w14:textId="77777777" w:rsidR="000A47D7" w:rsidRPr="00923224" w:rsidRDefault="000A47D7" w:rsidP="00DD474F">
            <w:pPr>
              <w:rPr>
                <w:sz w:val="17"/>
                <w:szCs w:val="17"/>
              </w:rPr>
            </w:pPr>
          </w:p>
        </w:tc>
        <w:tc>
          <w:tcPr>
            <w:tcW w:w="1403" w:type="dxa"/>
            <w:tcBorders>
              <w:left w:val="single" w:sz="4" w:space="0" w:color="auto"/>
              <w:right w:val="single" w:sz="4" w:space="0" w:color="auto"/>
            </w:tcBorders>
            <w:vAlign w:val="center"/>
          </w:tcPr>
          <w:p w14:paraId="6FAA5E33" w14:textId="77777777" w:rsidR="000A47D7" w:rsidRPr="00923224" w:rsidRDefault="000A47D7" w:rsidP="00DD474F">
            <w:pPr>
              <w:ind w:left="80"/>
              <w:rPr>
                <w:sz w:val="17"/>
                <w:szCs w:val="17"/>
              </w:rPr>
            </w:pPr>
          </w:p>
        </w:tc>
        <w:tc>
          <w:tcPr>
            <w:tcW w:w="11108" w:type="dxa"/>
            <w:gridSpan w:val="4"/>
            <w:tcBorders>
              <w:top w:val="single" w:sz="4" w:space="0" w:color="auto"/>
              <w:left w:val="single" w:sz="4" w:space="0" w:color="auto"/>
              <w:bottom w:val="single" w:sz="4" w:space="0" w:color="auto"/>
            </w:tcBorders>
            <w:vAlign w:val="center"/>
          </w:tcPr>
          <w:p w14:paraId="75ECAF01" w14:textId="77777777" w:rsidR="000A47D7" w:rsidRPr="00923224" w:rsidRDefault="000A47D7" w:rsidP="00BB2C18">
            <w:pPr>
              <w:ind w:left="80"/>
              <w:rPr>
                <w:sz w:val="17"/>
                <w:szCs w:val="17"/>
              </w:rPr>
            </w:pPr>
            <w:r w:rsidRPr="00923224">
              <w:rPr>
                <w:sz w:val="17"/>
                <w:szCs w:val="17"/>
              </w:rPr>
              <w:t xml:space="preserve">(61): </w:t>
            </w:r>
            <w:r w:rsidR="00BB2C18" w:rsidRPr="00923224">
              <w:rPr>
                <w:b/>
                <w:bCs/>
                <w:sz w:val="17"/>
                <w:szCs w:val="17"/>
              </w:rPr>
              <w:t xml:space="preserve">     </w:t>
            </w:r>
            <w:r w:rsidRPr="00923224">
              <w:rPr>
                <w:sz w:val="17"/>
                <w:szCs w:val="17"/>
              </w:rPr>
              <w:t>(E 104), (E 110), (E 124) ve Grup III’ teki renklendiricilerin toplam miktarı, Grup III’ te belirtilen maksimum miktarı geçemez.</w:t>
            </w:r>
          </w:p>
        </w:tc>
      </w:tr>
      <w:tr w:rsidR="000A47D7" w:rsidRPr="00923224" w14:paraId="1AAF6C51" w14:textId="77777777" w:rsidTr="00DD474F">
        <w:trPr>
          <w:trHeight w:val="627"/>
        </w:trPr>
        <w:tc>
          <w:tcPr>
            <w:tcW w:w="1346" w:type="dxa"/>
            <w:tcBorders>
              <w:bottom w:val="single" w:sz="4" w:space="0" w:color="auto"/>
              <w:right w:val="single" w:sz="4" w:space="0" w:color="auto"/>
            </w:tcBorders>
            <w:vAlign w:val="center"/>
          </w:tcPr>
          <w:p w14:paraId="452E9D19" w14:textId="77777777" w:rsidR="000A47D7" w:rsidRPr="00923224" w:rsidRDefault="000A47D7" w:rsidP="00DD474F">
            <w:pPr>
              <w:rPr>
                <w:sz w:val="17"/>
                <w:szCs w:val="17"/>
              </w:rPr>
            </w:pPr>
          </w:p>
        </w:tc>
        <w:tc>
          <w:tcPr>
            <w:tcW w:w="1403" w:type="dxa"/>
            <w:tcBorders>
              <w:left w:val="single" w:sz="4" w:space="0" w:color="auto"/>
              <w:bottom w:val="single" w:sz="4" w:space="0" w:color="auto"/>
              <w:right w:val="single" w:sz="4" w:space="0" w:color="auto"/>
            </w:tcBorders>
            <w:vAlign w:val="center"/>
          </w:tcPr>
          <w:p w14:paraId="284DA7FE" w14:textId="77777777" w:rsidR="000A47D7" w:rsidRPr="00923224" w:rsidRDefault="000A47D7" w:rsidP="00DD474F">
            <w:pPr>
              <w:ind w:left="80"/>
              <w:rPr>
                <w:sz w:val="17"/>
                <w:szCs w:val="17"/>
              </w:rPr>
            </w:pPr>
          </w:p>
        </w:tc>
        <w:tc>
          <w:tcPr>
            <w:tcW w:w="11108" w:type="dxa"/>
            <w:gridSpan w:val="4"/>
            <w:tcBorders>
              <w:top w:val="single" w:sz="4" w:space="0" w:color="auto"/>
              <w:left w:val="single" w:sz="4" w:space="0" w:color="auto"/>
              <w:bottom w:val="single" w:sz="4" w:space="0" w:color="auto"/>
            </w:tcBorders>
            <w:vAlign w:val="center"/>
          </w:tcPr>
          <w:p w14:paraId="463281EE" w14:textId="77777777" w:rsidR="000A47D7" w:rsidRPr="00923224" w:rsidRDefault="000A47D7" w:rsidP="00BB2C18">
            <w:pPr>
              <w:ind w:left="660" w:hanging="580"/>
              <w:rPr>
                <w:sz w:val="17"/>
                <w:szCs w:val="17"/>
              </w:rPr>
            </w:pPr>
            <w:r w:rsidRPr="00923224">
              <w:rPr>
                <w:bCs/>
                <w:sz w:val="17"/>
                <w:szCs w:val="17"/>
              </w:rPr>
              <w:t>(87):</w:t>
            </w:r>
            <w:r w:rsidR="00BB2C18" w:rsidRPr="00923224">
              <w:rPr>
                <w:b/>
                <w:bCs/>
                <w:sz w:val="17"/>
                <w:szCs w:val="17"/>
              </w:rPr>
              <w:t xml:space="preserve">     </w:t>
            </w:r>
            <w:r w:rsidR="00434D0F">
              <w:rPr>
                <w:sz w:val="17"/>
                <w:szCs w:val="17"/>
              </w:rPr>
              <w:t xml:space="preserve"> E 120 karminik asit, karmin</w:t>
            </w:r>
            <w:r w:rsidRPr="00923224">
              <w:rPr>
                <w:sz w:val="17"/>
                <w:szCs w:val="17"/>
              </w:rPr>
              <w:t xml:space="preserve"> adlı renklendiriciden hazırlanan alüminyum laklardan gelen alüminyum için maksimum miktar 1,5 mg/kg’dır. Diğer alüminyum laklar kullanılamaz.</w:t>
            </w:r>
          </w:p>
        </w:tc>
      </w:tr>
      <w:tr w:rsidR="000A47D7" w:rsidRPr="00923224" w14:paraId="502464CE" w14:textId="77777777" w:rsidTr="00DD474F">
        <w:trPr>
          <w:trHeight w:val="550"/>
        </w:trPr>
        <w:tc>
          <w:tcPr>
            <w:tcW w:w="1346" w:type="dxa"/>
            <w:tcBorders>
              <w:top w:val="single" w:sz="4" w:space="0" w:color="auto"/>
              <w:right w:val="single" w:sz="4" w:space="0" w:color="auto"/>
            </w:tcBorders>
            <w:vAlign w:val="center"/>
          </w:tcPr>
          <w:p w14:paraId="56DB25A2" w14:textId="77777777" w:rsidR="000A47D7" w:rsidRPr="00923224" w:rsidRDefault="000A47D7" w:rsidP="000A47D7">
            <w:pPr>
              <w:spacing w:before="77"/>
              <w:rPr>
                <w:sz w:val="17"/>
                <w:szCs w:val="17"/>
              </w:rPr>
            </w:pPr>
            <w:r w:rsidRPr="00923224">
              <w:rPr>
                <w:b/>
                <w:bCs/>
                <w:sz w:val="17"/>
                <w:szCs w:val="17"/>
              </w:rPr>
              <w:t>14.2.7.2</w:t>
            </w:r>
          </w:p>
          <w:p w14:paraId="303F9942" w14:textId="77777777" w:rsidR="000A47D7" w:rsidRPr="00923224" w:rsidRDefault="000A47D7" w:rsidP="00DD474F">
            <w:pPr>
              <w:rPr>
                <w:sz w:val="17"/>
                <w:szCs w:val="17"/>
              </w:rPr>
            </w:pPr>
          </w:p>
        </w:tc>
        <w:tc>
          <w:tcPr>
            <w:tcW w:w="12511" w:type="dxa"/>
            <w:gridSpan w:val="5"/>
            <w:tcBorders>
              <w:top w:val="single" w:sz="4" w:space="0" w:color="auto"/>
              <w:left w:val="single" w:sz="4" w:space="0" w:color="auto"/>
              <w:bottom w:val="single" w:sz="4" w:space="0" w:color="auto"/>
            </w:tcBorders>
            <w:vAlign w:val="center"/>
          </w:tcPr>
          <w:p w14:paraId="12E757EA" w14:textId="77777777" w:rsidR="000A47D7" w:rsidRPr="00923224" w:rsidRDefault="000A47D7" w:rsidP="00DD474F">
            <w:pPr>
              <w:ind w:left="80"/>
              <w:rPr>
                <w:sz w:val="17"/>
                <w:szCs w:val="17"/>
              </w:rPr>
            </w:pPr>
            <w:r w:rsidRPr="00923224">
              <w:rPr>
                <w:b/>
                <w:bCs/>
                <w:sz w:val="17"/>
                <w:szCs w:val="17"/>
              </w:rPr>
              <w:t>Aromatize şarap bazlı içkiler</w:t>
            </w:r>
          </w:p>
        </w:tc>
      </w:tr>
      <w:tr w:rsidR="000A47D7" w:rsidRPr="00923224" w14:paraId="11BC3C1F" w14:textId="77777777" w:rsidTr="00DD474F">
        <w:trPr>
          <w:trHeight w:val="550"/>
        </w:trPr>
        <w:tc>
          <w:tcPr>
            <w:tcW w:w="1346" w:type="dxa"/>
            <w:tcBorders>
              <w:right w:val="single" w:sz="4" w:space="0" w:color="auto"/>
            </w:tcBorders>
            <w:vAlign w:val="center"/>
          </w:tcPr>
          <w:p w14:paraId="1F3C008A" w14:textId="77777777" w:rsidR="000A47D7" w:rsidRPr="00923224" w:rsidRDefault="000A47D7" w:rsidP="00DD474F">
            <w:pPr>
              <w:rPr>
                <w:sz w:val="17"/>
                <w:szCs w:val="17"/>
              </w:rPr>
            </w:pPr>
          </w:p>
        </w:tc>
        <w:tc>
          <w:tcPr>
            <w:tcW w:w="1403" w:type="dxa"/>
            <w:tcBorders>
              <w:top w:val="single" w:sz="4" w:space="0" w:color="auto"/>
              <w:left w:val="single" w:sz="4" w:space="0" w:color="auto"/>
              <w:bottom w:val="single" w:sz="4" w:space="0" w:color="auto"/>
              <w:right w:val="single" w:sz="4" w:space="0" w:color="auto"/>
            </w:tcBorders>
            <w:vAlign w:val="center"/>
          </w:tcPr>
          <w:p w14:paraId="5BED6F78" w14:textId="77777777" w:rsidR="000A47D7" w:rsidRPr="00923224" w:rsidRDefault="000A47D7" w:rsidP="00DD474F">
            <w:pPr>
              <w:ind w:left="80"/>
              <w:rPr>
                <w:sz w:val="17"/>
                <w:szCs w:val="17"/>
              </w:rPr>
            </w:pPr>
            <w:r w:rsidRPr="00923224">
              <w:rPr>
                <w:sz w:val="17"/>
                <w:szCs w:val="17"/>
              </w:rPr>
              <w:t>Grup I</w:t>
            </w:r>
          </w:p>
        </w:tc>
        <w:tc>
          <w:tcPr>
            <w:tcW w:w="2955" w:type="dxa"/>
            <w:tcBorders>
              <w:top w:val="single" w:sz="4" w:space="0" w:color="auto"/>
              <w:left w:val="single" w:sz="4" w:space="0" w:color="auto"/>
              <w:bottom w:val="single" w:sz="4" w:space="0" w:color="auto"/>
              <w:right w:val="single" w:sz="4" w:space="0" w:color="auto"/>
            </w:tcBorders>
            <w:vAlign w:val="center"/>
          </w:tcPr>
          <w:p w14:paraId="3EDA376B" w14:textId="77777777" w:rsidR="000A47D7" w:rsidRPr="00923224" w:rsidRDefault="000A47D7" w:rsidP="00DD474F">
            <w:pPr>
              <w:ind w:left="80"/>
              <w:rPr>
                <w:sz w:val="17"/>
                <w:szCs w:val="17"/>
              </w:rPr>
            </w:pPr>
            <w:r w:rsidRPr="00923224">
              <w:rPr>
                <w:sz w:val="17"/>
                <w:szCs w:val="17"/>
              </w:rPr>
              <w:t>Katkı maddeleri</w:t>
            </w:r>
          </w:p>
        </w:tc>
        <w:tc>
          <w:tcPr>
            <w:tcW w:w="2001" w:type="dxa"/>
            <w:tcBorders>
              <w:top w:val="single" w:sz="4" w:space="0" w:color="auto"/>
              <w:left w:val="single" w:sz="4" w:space="0" w:color="auto"/>
              <w:bottom w:val="single" w:sz="4" w:space="0" w:color="auto"/>
              <w:right w:val="single" w:sz="4" w:space="0" w:color="auto"/>
            </w:tcBorders>
            <w:vAlign w:val="center"/>
          </w:tcPr>
          <w:p w14:paraId="548CE221" w14:textId="77777777" w:rsidR="000A47D7" w:rsidRPr="00923224" w:rsidRDefault="000A47D7" w:rsidP="00DD474F">
            <w:pPr>
              <w:ind w:left="80"/>
              <w:rPr>
                <w:sz w:val="17"/>
                <w:szCs w:val="17"/>
              </w:rPr>
            </w:pPr>
          </w:p>
        </w:tc>
        <w:tc>
          <w:tcPr>
            <w:tcW w:w="1514" w:type="dxa"/>
            <w:tcBorders>
              <w:top w:val="single" w:sz="4" w:space="0" w:color="auto"/>
              <w:left w:val="single" w:sz="4" w:space="0" w:color="auto"/>
              <w:bottom w:val="single" w:sz="4" w:space="0" w:color="auto"/>
              <w:right w:val="single" w:sz="4" w:space="0" w:color="auto"/>
            </w:tcBorders>
            <w:vAlign w:val="center"/>
          </w:tcPr>
          <w:p w14:paraId="3BCBF929" w14:textId="77777777" w:rsidR="000A47D7" w:rsidRPr="00923224" w:rsidRDefault="000A47D7" w:rsidP="00DD474F">
            <w:pPr>
              <w:ind w:left="60"/>
              <w:rPr>
                <w:sz w:val="17"/>
                <w:szCs w:val="17"/>
              </w:rPr>
            </w:pPr>
          </w:p>
        </w:tc>
        <w:tc>
          <w:tcPr>
            <w:tcW w:w="4638" w:type="dxa"/>
            <w:tcBorders>
              <w:top w:val="single" w:sz="4" w:space="0" w:color="auto"/>
              <w:left w:val="single" w:sz="4" w:space="0" w:color="auto"/>
              <w:bottom w:val="single" w:sz="4" w:space="0" w:color="auto"/>
            </w:tcBorders>
            <w:vAlign w:val="center"/>
          </w:tcPr>
          <w:p w14:paraId="1B226653" w14:textId="77777777" w:rsidR="000A47D7" w:rsidRPr="00923224" w:rsidRDefault="000A47D7" w:rsidP="00DD474F">
            <w:pPr>
              <w:ind w:left="80"/>
              <w:rPr>
                <w:sz w:val="17"/>
                <w:szCs w:val="17"/>
              </w:rPr>
            </w:pPr>
            <w:r w:rsidRPr="00923224">
              <w:rPr>
                <w:sz w:val="17"/>
                <w:szCs w:val="17"/>
              </w:rPr>
              <w:t>E 420, E 421, E 953, E 965, E 966, E 967 ve E 968 kullanılamaz.</w:t>
            </w:r>
          </w:p>
        </w:tc>
      </w:tr>
      <w:tr w:rsidR="000A47D7" w:rsidRPr="00923224" w14:paraId="0E645738" w14:textId="77777777" w:rsidTr="00DD474F">
        <w:trPr>
          <w:trHeight w:val="550"/>
        </w:trPr>
        <w:tc>
          <w:tcPr>
            <w:tcW w:w="1346" w:type="dxa"/>
            <w:tcBorders>
              <w:right w:val="single" w:sz="4" w:space="0" w:color="auto"/>
            </w:tcBorders>
            <w:vAlign w:val="center"/>
          </w:tcPr>
          <w:p w14:paraId="7D5B2D0D" w14:textId="77777777" w:rsidR="000A47D7" w:rsidRPr="00923224" w:rsidRDefault="000A47D7" w:rsidP="00DD474F">
            <w:pPr>
              <w:rPr>
                <w:sz w:val="17"/>
                <w:szCs w:val="17"/>
              </w:rPr>
            </w:pPr>
          </w:p>
        </w:tc>
        <w:tc>
          <w:tcPr>
            <w:tcW w:w="1403" w:type="dxa"/>
            <w:tcBorders>
              <w:top w:val="single" w:sz="4" w:space="0" w:color="auto"/>
              <w:left w:val="single" w:sz="4" w:space="0" w:color="auto"/>
              <w:bottom w:val="single" w:sz="4" w:space="0" w:color="auto"/>
              <w:right w:val="single" w:sz="4" w:space="0" w:color="auto"/>
            </w:tcBorders>
            <w:vAlign w:val="center"/>
          </w:tcPr>
          <w:p w14:paraId="2DDC49FA" w14:textId="77777777" w:rsidR="000A47D7" w:rsidRPr="00923224" w:rsidRDefault="000A47D7" w:rsidP="00DD474F">
            <w:pPr>
              <w:ind w:left="80"/>
              <w:rPr>
                <w:sz w:val="17"/>
                <w:szCs w:val="17"/>
              </w:rPr>
            </w:pPr>
            <w:r w:rsidRPr="00923224">
              <w:rPr>
                <w:sz w:val="17"/>
                <w:szCs w:val="17"/>
              </w:rPr>
              <w:t>E 100</w:t>
            </w:r>
          </w:p>
        </w:tc>
        <w:tc>
          <w:tcPr>
            <w:tcW w:w="2955" w:type="dxa"/>
            <w:tcBorders>
              <w:top w:val="single" w:sz="4" w:space="0" w:color="auto"/>
              <w:left w:val="single" w:sz="4" w:space="0" w:color="auto"/>
              <w:bottom w:val="single" w:sz="4" w:space="0" w:color="auto"/>
              <w:right w:val="single" w:sz="4" w:space="0" w:color="auto"/>
            </w:tcBorders>
            <w:vAlign w:val="center"/>
          </w:tcPr>
          <w:p w14:paraId="770ED834" w14:textId="77777777" w:rsidR="000A47D7" w:rsidRPr="00923224" w:rsidRDefault="000A47D7" w:rsidP="00DD474F">
            <w:pPr>
              <w:ind w:left="80"/>
              <w:rPr>
                <w:sz w:val="17"/>
                <w:szCs w:val="17"/>
              </w:rPr>
            </w:pPr>
            <w:r w:rsidRPr="00923224">
              <w:rPr>
                <w:sz w:val="17"/>
                <w:szCs w:val="17"/>
              </w:rPr>
              <w:t>Kurkumin</w:t>
            </w:r>
          </w:p>
        </w:tc>
        <w:tc>
          <w:tcPr>
            <w:tcW w:w="2001" w:type="dxa"/>
            <w:tcBorders>
              <w:top w:val="single" w:sz="4" w:space="0" w:color="auto"/>
              <w:left w:val="single" w:sz="4" w:space="0" w:color="auto"/>
              <w:bottom w:val="single" w:sz="4" w:space="0" w:color="auto"/>
              <w:right w:val="single" w:sz="4" w:space="0" w:color="auto"/>
            </w:tcBorders>
            <w:vAlign w:val="center"/>
          </w:tcPr>
          <w:p w14:paraId="0F8941AC" w14:textId="77777777" w:rsidR="000A47D7" w:rsidRPr="00923224" w:rsidRDefault="000A47D7" w:rsidP="00DD474F">
            <w:pPr>
              <w:ind w:left="80"/>
              <w:rPr>
                <w:sz w:val="17"/>
                <w:szCs w:val="17"/>
              </w:rPr>
            </w:pPr>
            <w:r w:rsidRPr="00923224">
              <w:rPr>
                <w:sz w:val="17"/>
                <w:szCs w:val="17"/>
              </w:rPr>
              <w:t>100</w:t>
            </w:r>
          </w:p>
        </w:tc>
        <w:tc>
          <w:tcPr>
            <w:tcW w:w="1514" w:type="dxa"/>
            <w:tcBorders>
              <w:top w:val="single" w:sz="4" w:space="0" w:color="auto"/>
              <w:left w:val="single" w:sz="4" w:space="0" w:color="auto"/>
              <w:bottom w:val="single" w:sz="4" w:space="0" w:color="auto"/>
              <w:right w:val="single" w:sz="4" w:space="0" w:color="auto"/>
            </w:tcBorders>
            <w:vAlign w:val="center"/>
          </w:tcPr>
          <w:p w14:paraId="1FA923DA" w14:textId="77777777" w:rsidR="000A47D7" w:rsidRPr="00923224" w:rsidRDefault="000A47D7" w:rsidP="00DD474F">
            <w:pPr>
              <w:ind w:left="60"/>
              <w:rPr>
                <w:sz w:val="17"/>
                <w:szCs w:val="17"/>
              </w:rPr>
            </w:pPr>
            <w:r w:rsidRPr="00923224">
              <w:rPr>
                <w:sz w:val="17"/>
                <w:szCs w:val="17"/>
              </w:rPr>
              <w:t>(28)</w:t>
            </w:r>
          </w:p>
        </w:tc>
        <w:tc>
          <w:tcPr>
            <w:tcW w:w="4638" w:type="dxa"/>
            <w:tcBorders>
              <w:top w:val="single" w:sz="4" w:space="0" w:color="auto"/>
              <w:left w:val="single" w:sz="4" w:space="0" w:color="auto"/>
              <w:bottom w:val="single" w:sz="4" w:space="0" w:color="auto"/>
            </w:tcBorders>
            <w:vAlign w:val="center"/>
          </w:tcPr>
          <w:p w14:paraId="36D116CC" w14:textId="77777777" w:rsidR="000A47D7" w:rsidRPr="00923224" w:rsidRDefault="000A47D7" w:rsidP="00DD474F">
            <w:pPr>
              <w:ind w:left="80"/>
              <w:rPr>
                <w:sz w:val="17"/>
                <w:szCs w:val="17"/>
              </w:rPr>
            </w:pPr>
            <w:r w:rsidRPr="00923224">
              <w:rPr>
                <w:sz w:val="17"/>
                <w:szCs w:val="17"/>
              </w:rPr>
              <w:t xml:space="preserve">sadece </w:t>
            </w:r>
            <w:r w:rsidRPr="00923224">
              <w:rPr>
                <w:i/>
                <w:sz w:val="17"/>
                <w:szCs w:val="17"/>
              </w:rPr>
              <w:t>bitter soda</w:t>
            </w:r>
          </w:p>
        </w:tc>
      </w:tr>
    </w:tbl>
    <w:p w14:paraId="3A72C148" w14:textId="77777777" w:rsidR="006D2F68" w:rsidRPr="00923224" w:rsidRDefault="006D2F68">
      <w:pPr>
        <w:spacing w:line="290" w:lineRule="exact"/>
        <w:rPr>
          <w:sz w:val="17"/>
          <w:szCs w:val="17"/>
        </w:rPr>
        <w:sectPr w:rsidR="006D2F68" w:rsidRPr="00923224" w:rsidSect="006D2F68">
          <w:pgSz w:w="16840" w:h="11906" w:orient="landscape"/>
          <w:pgMar w:top="1245" w:right="904" w:bottom="865" w:left="1080" w:header="0" w:footer="0" w:gutter="0"/>
          <w:cols w:space="708" w:equalWidth="0">
            <w:col w:w="14854" w:space="313"/>
          </w:cols>
        </w:sectPr>
      </w:pPr>
    </w:p>
    <w:p w14:paraId="5F6DBB00" w14:textId="77777777" w:rsidR="00D65258" w:rsidRPr="00923224" w:rsidRDefault="00D65258">
      <w:pPr>
        <w:spacing w:line="290" w:lineRule="exact"/>
        <w:rPr>
          <w:sz w:val="17"/>
          <w:szCs w:val="17"/>
        </w:rPr>
      </w:pPr>
    </w:p>
    <w:p w14:paraId="0FABD2A8" w14:textId="77777777" w:rsidR="00D65258" w:rsidRPr="00923224" w:rsidRDefault="00D65258">
      <w:pPr>
        <w:rPr>
          <w:sz w:val="17"/>
          <w:szCs w:val="17"/>
        </w:rPr>
      </w:pPr>
    </w:p>
    <w:p w14:paraId="4DBD40D6" w14:textId="77777777" w:rsidR="00D65258" w:rsidRPr="00923224" w:rsidRDefault="00D65258">
      <w:pPr>
        <w:spacing w:line="33" w:lineRule="exact"/>
        <w:rPr>
          <w:sz w:val="17"/>
          <w:szCs w:val="17"/>
        </w:rPr>
      </w:pPr>
    </w:p>
    <w:p w14:paraId="706D285B" w14:textId="77777777" w:rsidR="004D03CD" w:rsidRPr="00923224" w:rsidRDefault="004D03CD">
      <w:pPr>
        <w:rPr>
          <w:sz w:val="17"/>
          <w:szCs w:val="17"/>
        </w:rPr>
        <w:sectPr w:rsidR="004D03CD" w:rsidRPr="00923224" w:rsidSect="006D2F68">
          <w:type w:val="continuous"/>
          <w:pgSz w:w="16840" w:h="11906" w:orient="landscape"/>
          <w:pgMar w:top="1245" w:right="904" w:bottom="865" w:left="1080" w:header="0" w:footer="0" w:gutter="0"/>
          <w:cols w:num="2" w:space="708" w:equalWidth="0">
            <w:col w:w="14500" w:space="313"/>
            <w:col w:w="41"/>
          </w:cols>
        </w:sectPr>
      </w:pPr>
    </w:p>
    <w:p w14:paraId="26B22A5D" w14:textId="77777777" w:rsidR="004D03CD" w:rsidRPr="00923224" w:rsidRDefault="004D03CD">
      <w:pPr>
        <w:spacing w:line="20" w:lineRule="exact"/>
        <w:rPr>
          <w:sz w:val="17"/>
          <w:szCs w:val="17"/>
        </w:rPr>
        <w:sectPr w:rsidR="004D03CD" w:rsidRPr="00923224" w:rsidSect="004D03CD">
          <w:type w:val="continuous"/>
          <w:pgSz w:w="16840" w:h="11906" w:orient="landscape"/>
          <w:pgMar w:top="1245" w:right="904" w:bottom="865" w:left="1080" w:header="0" w:footer="0" w:gutter="0"/>
          <w:cols w:space="708" w:equalWidth="0">
            <w:col w:w="14854" w:space="313"/>
          </w:cols>
        </w:sectPr>
      </w:pPr>
    </w:p>
    <w:p w14:paraId="1C0FFCA4" w14:textId="77777777" w:rsidR="00D65258" w:rsidRPr="00923224" w:rsidRDefault="00CD3A21">
      <w:pPr>
        <w:spacing w:line="20" w:lineRule="exact"/>
        <w:rPr>
          <w:sz w:val="17"/>
          <w:szCs w:val="17"/>
        </w:rPr>
      </w:pPr>
      <w:r w:rsidRPr="00923224">
        <w:rPr>
          <w:sz w:val="17"/>
          <w:szCs w:val="17"/>
        </w:rPr>
        <w:br w:type="column"/>
      </w:r>
    </w:p>
    <w:p w14:paraId="2C5BE4AA" w14:textId="77777777" w:rsidR="006D2F68" w:rsidRPr="00923224" w:rsidRDefault="006D2F68">
      <w:pPr>
        <w:rPr>
          <w:rFonts w:eastAsia="Times New Roman"/>
          <w:color w:val="231F20"/>
          <w:sz w:val="17"/>
          <w:szCs w:val="17"/>
        </w:rPr>
        <w:sectPr w:rsidR="006D2F68" w:rsidRPr="00923224" w:rsidSect="004D03CD">
          <w:type w:val="continuous"/>
          <w:pgSz w:w="16840" w:h="11906" w:orient="landscape"/>
          <w:pgMar w:top="1245" w:right="904" w:bottom="865" w:left="1080" w:header="0" w:footer="0" w:gutter="0"/>
          <w:cols w:num="2" w:space="708" w:equalWidth="0">
            <w:col w:w="14500" w:space="313"/>
            <w:col w:w="41"/>
          </w:cols>
        </w:sectPr>
      </w:pPr>
    </w:p>
    <w:p w14:paraId="5C60135D" w14:textId="77777777" w:rsidR="00D65258" w:rsidRPr="00923224" w:rsidRDefault="00D65258">
      <w:pPr>
        <w:rPr>
          <w:sz w:val="17"/>
          <w:szCs w:val="17"/>
        </w:rPr>
        <w:sectPr w:rsidR="00D65258" w:rsidRPr="00923224" w:rsidSect="006D2F68">
          <w:type w:val="continuous"/>
          <w:pgSz w:w="16840" w:h="11906" w:orient="landscape"/>
          <w:pgMar w:top="1245" w:right="904" w:bottom="865" w:left="1080" w:header="0" w:footer="0" w:gutter="0"/>
          <w:cols w:space="708" w:equalWidth="0">
            <w:col w:w="14854" w:space="313"/>
          </w:cols>
        </w:sectPr>
      </w:pPr>
    </w:p>
    <w:p w14:paraId="6CD3CD2B" w14:textId="77777777" w:rsidR="00D65258" w:rsidRPr="00923224" w:rsidRDefault="00D65258">
      <w:pPr>
        <w:spacing w:line="1" w:lineRule="exact"/>
        <w:rPr>
          <w:sz w:val="17"/>
          <w:szCs w:val="17"/>
        </w:rPr>
      </w:pPr>
      <w:bookmarkStart w:id="185" w:name="page284"/>
      <w:bookmarkEnd w:id="185"/>
    </w:p>
    <w:tbl>
      <w:tblPr>
        <w:tblW w:w="13858" w:type="dxa"/>
        <w:tblInd w:w="1078" w:type="dxa"/>
        <w:tblLayout w:type="fixed"/>
        <w:tblCellMar>
          <w:left w:w="0" w:type="dxa"/>
          <w:right w:w="0" w:type="dxa"/>
        </w:tblCellMar>
        <w:tblLook w:val="04A0" w:firstRow="1" w:lastRow="0" w:firstColumn="1" w:lastColumn="0" w:noHBand="0" w:noVBand="1"/>
      </w:tblPr>
      <w:tblGrid>
        <w:gridCol w:w="1353"/>
        <w:gridCol w:w="1405"/>
        <w:gridCol w:w="2953"/>
        <w:gridCol w:w="2002"/>
        <w:gridCol w:w="1512"/>
        <w:gridCol w:w="4633"/>
      </w:tblGrid>
      <w:tr w:rsidR="004C0ACA" w:rsidRPr="00923224" w14:paraId="0989A925" w14:textId="77777777" w:rsidTr="00DD474F">
        <w:trPr>
          <w:trHeight w:val="706"/>
        </w:trPr>
        <w:tc>
          <w:tcPr>
            <w:tcW w:w="1353" w:type="dxa"/>
            <w:tcBorders>
              <w:top w:val="single" w:sz="4" w:space="0" w:color="auto"/>
              <w:bottom w:val="single" w:sz="4" w:space="0" w:color="auto"/>
              <w:right w:val="single" w:sz="4" w:space="0" w:color="auto"/>
            </w:tcBorders>
            <w:vAlign w:val="center"/>
          </w:tcPr>
          <w:p w14:paraId="1472EA87" w14:textId="77777777" w:rsidR="004C0ACA" w:rsidRPr="00923224" w:rsidRDefault="004C0ACA" w:rsidP="00BB2C18">
            <w:pPr>
              <w:jc w:val="center"/>
              <w:rPr>
                <w:sz w:val="17"/>
                <w:szCs w:val="17"/>
              </w:rPr>
            </w:pPr>
            <w:r w:rsidRPr="00923224">
              <w:rPr>
                <w:rFonts w:eastAsia="Times New Roman"/>
                <w:color w:val="231F20"/>
                <w:sz w:val="17"/>
                <w:szCs w:val="17"/>
              </w:rPr>
              <w:t>Kategori numarası</w:t>
            </w:r>
          </w:p>
        </w:tc>
        <w:tc>
          <w:tcPr>
            <w:tcW w:w="1405" w:type="dxa"/>
            <w:tcBorders>
              <w:top w:val="single" w:sz="4" w:space="0" w:color="auto"/>
              <w:left w:val="single" w:sz="4" w:space="0" w:color="auto"/>
              <w:bottom w:val="single" w:sz="4" w:space="0" w:color="auto"/>
              <w:right w:val="single" w:sz="4" w:space="0" w:color="auto"/>
            </w:tcBorders>
            <w:vAlign w:val="center"/>
          </w:tcPr>
          <w:p w14:paraId="179BF2EB" w14:textId="77777777" w:rsidR="004C0ACA" w:rsidRPr="00923224" w:rsidRDefault="004C0ACA" w:rsidP="00BB2C18">
            <w:pPr>
              <w:ind w:left="80"/>
              <w:jc w:val="center"/>
              <w:rPr>
                <w:rFonts w:eastAsia="Times New Roman"/>
                <w:color w:val="231F20"/>
                <w:sz w:val="17"/>
                <w:szCs w:val="17"/>
              </w:rPr>
            </w:pPr>
            <w:r w:rsidRPr="00923224">
              <w:rPr>
                <w:rFonts w:eastAsia="Times New Roman"/>
                <w:color w:val="231F20"/>
                <w:sz w:val="17"/>
                <w:szCs w:val="17"/>
              </w:rPr>
              <w:t>E-kodu</w:t>
            </w:r>
          </w:p>
        </w:tc>
        <w:tc>
          <w:tcPr>
            <w:tcW w:w="2953" w:type="dxa"/>
            <w:tcBorders>
              <w:top w:val="single" w:sz="4" w:space="0" w:color="auto"/>
              <w:left w:val="single" w:sz="4" w:space="0" w:color="auto"/>
              <w:bottom w:val="single" w:sz="4" w:space="0" w:color="auto"/>
              <w:right w:val="single" w:sz="4" w:space="0" w:color="auto"/>
            </w:tcBorders>
            <w:vAlign w:val="center"/>
          </w:tcPr>
          <w:p w14:paraId="54C2EBD9" w14:textId="77777777" w:rsidR="004C0ACA" w:rsidRPr="00923224" w:rsidRDefault="004C0ACA" w:rsidP="00BB2C18">
            <w:pPr>
              <w:ind w:left="80"/>
              <w:jc w:val="center"/>
              <w:rPr>
                <w:rFonts w:eastAsia="Times New Roman"/>
                <w:color w:val="231F20"/>
                <w:sz w:val="17"/>
                <w:szCs w:val="17"/>
              </w:rPr>
            </w:pPr>
            <w:r w:rsidRPr="00923224">
              <w:rPr>
                <w:rFonts w:eastAsia="Times New Roman"/>
                <w:color w:val="231F20"/>
                <w:sz w:val="17"/>
                <w:szCs w:val="17"/>
              </w:rPr>
              <w:t>Adı</w:t>
            </w:r>
          </w:p>
        </w:tc>
        <w:tc>
          <w:tcPr>
            <w:tcW w:w="2002" w:type="dxa"/>
            <w:tcBorders>
              <w:top w:val="single" w:sz="4" w:space="0" w:color="auto"/>
              <w:left w:val="single" w:sz="4" w:space="0" w:color="auto"/>
              <w:bottom w:val="single" w:sz="4" w:space="0" w:color="auto"/>
              <w:right w:val="single" w:sz="4" w:space="0" w:color="auto"/>
            </w:tcBorders>
            <w:vAlign w:val="center"/>
          </w:tcPr>
          <w:p w14:paraId="54DED2CD" w14:textId="77777777" w:rsidR="004C0ACA" w:rsidRPr="00923224" w:rsidRDefault="004C0ACA" w:rsidP="00BB2C18">
            <w:pPr>
              <w:ind w:left="80"/>
              <w:jc w:val="center"/>
              <w:rPr>
                <w:rFonts w:eastAsia="Times New Roman"/>
                <w:color w:val="231F20"/>
                <w:sz w:val="17"/>
                <w:szCs w:val="17"/>
              </w:rPr>
            </w:pPr>
            <w:r w:rsidRPr="00923224">
              <w:rPr>
                <w:rFonts w:eastAsia="Times New Roman"/>
                <w:color w:val="231F20"/>
                <w:sz w:val="17"/>
                <w:szCs w:val="17"/>
              </w:rPr>
              <w:t>Maksimum miktar (</w:t>
            </w:r>
            <w:r w:rsidR="005073D8" w:rsidRPr="00923224">
              <w:rPr>
                <w:rFonts w:eastAsia="Times New Roman"/>
                <w:color w:val="231F20"/>
                <w:sz w:val="17"/>
                <w:szCs w:val="17"/>
              </w:rPr>
              <w:t>mg/l veya mg/kg</w:t>
            </w:r>
            <w:r w:rsidRPr="00923224">
              <w:rPr>
                <w:rFonts w:eastAsia="Times New Roman"/>
                <w:color w:val="231F20"/>
                <w:sz w:val="17"/>
                <w:szCs w:val="17"/>
              </w:rPr>
              <w:t>)</w:t>
            </w:r>
          </w:p>
        </w:tc>
        <w:tc>
          <w:tcPr>
            <w:tcW w:w="1512" w:type="dxa"/>
            <w:tcBorders>
              <w:top w:val="single" w:sz="4" w:space="0" w:color="auto"/>
              <w:left w:val="single" w:sz="4" w:space="0" w:color="auto"/>
              <w:bottom w:val="single" w:sz="4" w:space="0" w:color="auto"/>
              <w:right w:val="single" w:sz="4" w:space="0" w:color="auto"/>
            </w:tcBorders>
            <w:vAlign w:val="center"/>
          </w:tcPr>
          <w:p w14:paraId="0349DCB1" w14:textId="77777777" w:rsidR="004C0ACA" w:rsidRPr="00923224" w:rsidRDefault="004C0ACA" w:rsidP="00BB2C18">
            <w:pPr>
              <w:ind w:left="87"/>
              <w:jc w:val="center"/>
              <w:rPr>
                <w:rFonts w:eastAsia="Times New Roman"/>
                <w:color w:val="231F20"/>
                <w:sz w:val="17"/>
                <w:szCs w:val="17"/>
              </w:rPr>
            </w:pPr>
            <w:r w:rsidRPr="00923224">
              <w:rPr>
                <w:rFonts w:eastAsia="Times New Roman"/>
                <w:color w:val="231F20"/>
                <w:sz w:val="17"/>
                <w:szCs w:val="17"/>
              </w:rPr>
              <w:t>Dipnotlar</w:t>
            </w:r>
          </w:p>
        </w:tc>
        <w:tc>
          <w:tcPr>
            <w:tcW w:w="4633" w:type="dxa"/>
            <w:tcBorders>
              <w:top w:val="single" w:sz="4" w:space="0" w:color="auto"/>
              <w:left w:val="single" w:sz="4" w:space="0" w:color="auto"/>
              <w:bottom w:val="single" w:sz="4" w:space="0" w:color="auto"/>
            </w:tcBorders>
            <w:vAlign w:val="center"/>
          </w:tcPr>
          <w:p w14:paraId="43A41A16" w14:textId="77777777" w:rsidR="004C0ACA" w:rsidRPr="00923224" w:rsidRDefault="004C0ACA" w:rsidP="00BB2C18">
            <w:pPr>
              <w:ind w:left="80"/>
              <w:jc w:val="center"/>
              <w:rPr>
                <w:rFonts w:eastAsia="Times New Roman"/>
                <w:color w:val="231F20"/>
                <w:sz w:val="17"/>
                <w:szCs w:val="17"/>
              </w:rPr>
            </w:pPr>
            <w:r w:rsidRPr="00923224">
              <w:rPr>
                <w:rFonts w:eastAsia="Times New Roman"/>
                <w:color w:val="231F20"/>
                <w:sz w:val="17"/>
                <w:szCs w:val="17"/>
              </w:rPr>
              <w:t>Sınırlamalar/istisnalar</w:t>
            </w:r>
          </w:p>
        </w:tc>
      </w:tr>
      <w:tr w:rsidR="004C0ACA" w:rsidRPr="00923224" w14:paraId="6D37C48E" w14:textId="77777777" w:rsidTr="00BB2C18">
        <w:trPr>
          <w:trHeight w:val="555"/>
        </w:trPr>
        <w:tc>
          <w:tcPr>
            <w:tcW w:w="1353" w:type="dxa"/>
            <w:tcBorders>
              <w:top w:val="single" w:sz="4" w:space="0" w:color="auto"/>
              <w:right w:val="single" w:sz="4" w:space="0" w:color="auto"/>
            </w:tcBorders>
            <w:vAlign w:val="center"/>
          </w:tcPr>
          <w:p w14:paraId="012AB12F" w14:textId="77777777" w:rsidR="004C0ACA" w:rsidRPr="00923224" w:rsidRDefault="004C0ACA" w:rsidP="00BB2C18">
            <w:pPr>
              <w:rPr>
                <w:sz w:val="17"/>
                <w:szCs w:val="17"/>
              </w:rPr>
            </w:pPr>
          </w:p>
        </w:tc>
        <w:tc>
          <w:tcPr>
            <w:tcW w:w="1405" w:type="dxa"/>
            <w:tcBorders>
              <w:top w:val="single" w:sz="4" w:space="0" w:color="auto"/>
              <w:left w:val="single" w:sz="4" w:space="0" w:color="auto"/>
              <w:bottom w:val="single" w:sz="4" w:space="0" w:color="auto"/>
              <w:right w:val="single" w:sz="4" w:space="0" w:color="auto"/>
            </w:tcBorders>
            <w:vAlign w:val="center"/>
          </w:tcPr>
          <w:p w14:paraId="5DDC0927" w14:textId="77777777" w:rsidR="004C0ACA" w:rsidRPr="00923224" w:rsidRDefault="004C0ACA" w:rsidP="00BB2C18">
            <w:pPr>
              <w:ind w:left="80"/>
              <w:rPr>
                <w:sz w:val="17"/>
                <w:szCs w:val="17"/>
              </w:rPr>
            </w:pPr>
            <w:r w:rsidRPr="00923224">
              <w:rPr>
                <w:rFonts w:eastAsia="Times New Roman"/>
                <w:color w:val="231F20"/>
                <w:sz w:val="17"/>
                <w:szCs w:val="17"/>
              </w:rPr>
              <w:t>E 101</w:t>
            </w:r>
          </w:p>
        </w:tc>
        <w:tc>
          <w:tcPr>
            <w:tcW w:w="2953" w:type="dxa"/>
            <w:tcBorders>
              <w:top w:val="single" w:sz="4" w:space="0" w:color="auto"/>
              <w:left w:val="single" w:sz="4" w:space="0" w:color="auto"/>
              <w:bottom w:val="single" w:sz="4" w:space="0" w:color="auto"/>
              <w:right w:val="single" w:sz="4" w:space="0" w:color="auto"/>
            </w:tcBorders>
            <w:vAlign w:val="center"/>
          </w:tcPr>
          <w:p w14:paraId="5D57F608" w14:textId="77777777" w:rsidR="004C0ACA" w:rsidRPr="00923224" w:rsidRDefault="004C0ACA" w:rsidP="00BB2C18">
            <w:pPr>
              <w:ind w:left="80"/>
              <w:rPr>
                <w:sz w:val="17"/>
                <w:szCs w:val="17"/>
              </w:rPr>
            </w:pPr>
            <w:r w:rsidRPr="00923224">
              <w:rPr>
                <w:rFonts w:eastAsia="Times New Roman"/>
                <w:color w:val="231F20"/>
                <w:sz w:val="17"/>
                <w:szCs w:val="17"/>
              </w:rPr>
              <w:t>Riboflavinler</w:t>
            </w:r>
          </w:p>
        </w:tc>
        <w:tc>
          <w:tcPr>
            <w:tcW w:w="2002" w:type="dxa"/>
            <w:tcBorders>
              <w:top w:val="single" w:sz="4" w:space="0" w:color="auto"/>
              <w:left w:val="single" w:sz="4" w:space="0" w:color="auto"/>
              <w:bottom w:val="single" w:sz="4" w:space="0" w:color="auto"/>
              <w:right w:val="single" w:sz="4" w:space="0" w:color="auto"/>
            </w:tcBorders>
            <w:vAlign w:val="center"/>
          </w:tcPr>
          <w:p w14:paraId="1286868C" w14:textId="77777777" w:rsidR="004C0ACA" w:rsidRPr="00923224" w:rsidRDefault="004C0ACA" w:rsidP="00BB2C18">
            <w:pPr>
              <w:ind w:left="80"/>
              <w:rPr>
                <w:sz w:val="17"/>
                <w:szCs w:val="17"/>
              </w:rPr>
            </w:pPr>
            <w:r w:rsidRPr="00923224">
              <w:rPr>
                <w:rFonts w:eastAsia="Times New Roman"/>
                <w:color w:val="231F20"/>
                <w:sz w:val="17"/>
                <w:szCs w:val="17"/>
              </w:rPr>
              <w:t>100</w:t>
            </w:r>
          </w:p>
        </w:tc>
        <w:tc>
          <w:tcPr>
            <w:tcW w:w="1512" w:type="dxa"/>
            <w:tcBorders>
              <w:top w:val="single" w:sz="4" w:space="0" w:color="auto"/>
              <w:left w:val="single" w:sz="4" w:space="0" w:color="auto"/>
              <w:bottom w:val="single" w:sz="4" w:space="0" w:color="auto"/>
              <w:right w:val="single" w:sz="4" w:space="0" w:color="auto"/>
            </w:tcBorders>
            <w:vAlign w:val="center"/>
          </w:tcPr>
          <w:p w14:paraId="4DE46314" w14:textId="77777777" w:rsidR="004C0ACA" w:rsidRPr="00923224" w:rsidRDefault="004C0ACA" w:rsidP="00BB2C18">
            <w:pPr>
              <w:ind w:left="87"/>
              <w:rPr>
                <w:sz w:val="17"/>
                <w:szCs w:val="17"/>
              </w:rPr>
            </w:pPr>
            <w:r w:rsidRPr="00923224">
              <w:rPr>
                <w:rFonts w:eastAsia="Times New Roman"/>
                <w:color w:val="231F20"/>
                <w:sz w:val="17"/>
                <w:szCs w:val="17"/>
              </w:rPr>
              <w:t>(28)</w:t>
            </w:r>
          </w:p>
        </w:tc>
        <w:tc>
          <w:tcPr>
            <w:tcW w:w="4633" w:type="dxa"/>
            <w:tcBorders>
              <w:top w:val="single" w:sz="4" w:space="0" w:color="auto"/>
              <w:left w:val="single" w:sz="4" w:space="0" w:color="auto"/>
              <w:bottom w:val="single" w:sz="4" w:space="0" w:color="auto"/>
            </w:tcBorders>
            <w:vAlign w:val="center"/>
          </w:tcPr>
          <w:p w14:paraId="4DB9D546" w14:textId="77777777" w:rsidR="004C0ACA" w:rsidRPr="00923224" w:rsidRDefault="004C0ACA" w:rsidP="00BB2C18">
            <w:pPr>
              <w:ind w:left="80"/>
              <w:rPr>
                <w:sz w:val="17"/>
                <w:szCs w:val="17"/>
              </w:rPr>
            </w:pPr>
            <w:r w:rsidRPr="00923224">
              <w:rPr>
                <w:rFonts w:eastAsia="Times New Roman"/>
                <w:color w:val="231F20"/>
                <w:sz w:val="17"/>
                <w:szCs w:val="17"/>
              </w:rPr>
              <w:t xml:space="preserve">sadece </w:t>
            </w:r>
            <w:r w:rsidRPr="00923224">
              <w:rPr>
                <w:rFonts w:eastAsia="Times New Roman"/>
                <w:i/>
                <w:iCs/>
                <w:color w:val="231F20"/>
                <w:sz w:val="17"/>
                <w:szCs w:val="17"/>
              </w:rPr>
              <w:t>bitter soda</w:t>
            </w:r>
          </w:p>
        </w:tc>
      </w:tr>
      <w:tr w:rsidR="004C0ACA" w:rsidRPr="00923224" w14:paraId="57B6E344" w14:textId="77777777" w:rsidTr="00BB2C18">
        <w:trPr>
          <w:trHeight w:val="555"/>
        </w:trPr>
        <w:tc>
          <w:tcPr>
            <w:tcW w:w="1353" w:type="dxa"/>
            <w:tcBorders>
              <w:right w:val="single" w:sz="4" w:space="0" w:color="auto"/>
            </w:tcBorders>
            <w:vAlign w:val="center"/>
          </w:tcPr>
          <w:p w14:paraId="0F7C6B88" w14:textId="77777777" w:rsidR="004C0ACA" w:rsidRPr="00923224" w:rsidRDefault="004C0ACA" w:rsidP="00BB2C18">
            <w:pPr>
              <w:rPr>
                <w:sz w:val="17"/>
                <w:szCs w:val="17"/>
              </w:rPr>
            </w:pPr>
          </w:p>
        </w:tc>
        <w:tc>
          <w:tcPr>
            <w:tcW w:w="1405" w:type="dxa"/>
            <w:tcBorders>
              <w:top w:val="single" w:sz="4" w:space="0" w:color="auto"/>
              <w:left w:val="single" w:sz="4" w:space="0" w:color="auto"/>
              <w:bottom w:val="single" w:sz="4" w:space="0" w:color="auto"/>
              <w:right w:val="single" w:sz="4" w:space="0" w:color="auto"/>
            </w:tcBorders>
            <w:vAlign w:val="center"/>
          </w:tcPr>
          <w:p w14:paraId="33360245" w14:textId="77777777" w:rsidR="004C0ACA" w:rsidRPr="00923224" w:rsidRDefault="004C0ACA" w:rsidP="00BB2C18">
            <w:pPr>
              <w:ind w:left="80"/>
              <w:rPr>
                <w:sz w:val="17"/>
                <w:szCs w:val="17"/>
              </w:rPr>
            </w:pPr>
            <w:r w:rsidRPr="00923224">
              <w:rPr>
                <w:rFonts w:eastAsia="Times New Roman"/>
                <w:color w:val="231F20"/>
                <w:sz w:val="17"/>
                <w:szCs w:val="17"/>
              </w:rPr>
              <w:t>E 102</w:t>
            </w:r>
          </w:p>
        </w:tc>
        <w:tc>
          <w:tcPr>
            <w:tcW w:w="2953" w:type="dxa"/>
            <w:tcBorders>
              <w:top w:val="single" w:sz="4" w:space="0" w:color="auto"/>
              <w:left w:val="single" w:sz="4" w:space="0" w:color="auto"/>
              <w:bottom w:val="single" w:sz="4" w:space="0" w:color="auto"/>
              <w:right w:val="single" w:sz="4" w:space="0" w:color="auto"/>
            </w:tcBorders>
            <w:vAlign w:val="center"/>
          </w:tcPr>
          <w:p w14:paraId="3A01DDF2" w14:textId="77777777" w:rsidR="004C0ACA" w:rsidRPr="00923224" w:rsidRDefault="004C0ACA" w:rsidP="00BB2C18">
            <w:pPr>
              <w:ind w:left="80"/>
              <w:rPr>
                <w:sz w:val="17"/>
                <w:szCs w:val="17"/>
              </w:rPr>
            </w:pPr>
            <w:r w:rsidRPr="00923224">
              <w:rPr>
                <w:rFonts w:eastAsia="Times New Roman"/>
                <w:color w:val="231F20"/>
                <w:sz w:val="17"/>
                <w:szCs w:val="17"/>
              </w:rPr>
              <w:t>Tartrazin</w:t>
            </w:r>
          </w:p>
        </w:tc>
        <w:tc>
          <w:tcPr>
            <w:tcW w:w="2002" w:type="dxa"/>
            <w:tcBorders>
              <w:top w:val="single" w:sz="4" w:space="0" w:color="auto"/>
              <w:left w:val="single" w:sz="4" w:space="0" w:color="auto"/>
              <w:bottom w:val="single" w:sz="4" w:space="0" w:color="auto"/>
              <w:right w:val="single" w:sz="4" w:space="0" w:color="auto"/>
            </w:tcBorders>
            <w:vAlign w:val="center"/>
          </w:tcPr>
          <w:p w14:paraId="74AC4E53" w14:textId="77777777" w:rsidR="004C0ACA" w:rsidRPr="00923224" w:rsidRDefault="004C0ACA" w:rsidP="00BB2C18">
            <w:pPr>
              <w:ind w:left="80"/>
              <w:rPr>
                <w:sz w:val="17"/>
                <w:szCs w:val="17"/>
              </w:rPr>
            </w:pPr>
            <w:r w:rsidRPr="00923224">
              <w:rPr>
                <w:rFonts w:eastAsia="Times New Roman"/>
                <w:color w:val="231F20"/>
                <w:sz w:val="17"/>
                <w:szCs w:val="17"/>
              </w:rPr>
              <w:t>100</w:t>
            </w:r>
          </w:p>
        </w:tc>
        <w:tc>
          <w:tcPr>
            <w:tcW w:w="1512" w:type="dxa"/>
            <w:tcBorders>
              <w:top w:val="single" w:sz="4" w:space="0" w:color="auto"/>
              <w:left w:val="single" w:sz="4" w:space="0" w:color="auto"/>
              <w:bottom w:val="single" w:sz="4" w:space="0" w:color="auto"/>
              <w:right w:val="single" w:sz="4" w:space="0" w:color="auto"/>
            </w:tcBorders>
            <w:vAlign w:val="center"/>
          </w:tcPr>
          <w:p w14:paraId="1145B5F3" w14:textId="77777777" w:rsidR="004C0ACA" w:rsidRPr="00923224" w:rsidRDefault="004C0ACA" w:rsidP="00BB2C18">
            <w:pPr>
              <w:ind w:left="87"/>
              <w:rPr>
                <w:sz w:val="17"/>
                <w:szCs w:val="17"/>
              </w:rPr>
            </w:pPr>
            <w:r w:rsidRPr="00923224">
              <w:rPr>
                <w:rFonts w:eastAsia="Times New Roman"/>
                <w:color w:val="231F20"/>
                <w:sz w:val="17"/>
                <w:szCs w:val="17"/>
              </w:rPr>
              <w:t>(28)</w:t>
            </w:r>
          </w:p>
        </w:tc>
        <w:tc>
          <w:tcPr>
            <w:tcW w:w="4633" w:type="dxa"/>
            <w:tcBorders>
              <w:top w:val="single" w:sz="4" w:space="0" w:color="auto"/>
              <w:left w:val="single" w:sz="4" w:space="0" w:color="auto"/>
              <w:bottom w:val="single" w:sz="4" w:space="0" w:color="auto"/>
            </w:tcBorders>
            <w:vAlign w:val="center"/>
          </w:tcPr>
          <w:p w14:paraId="3A61DF0E" w14:textId="77777777" w:rsidR="004C0ACA" w:rsidRPr="00923224" w:rsidRDefault="004C0ACA" w:rsidP="00BB2C18">
            <w:pPr>
              <w:ind w:left="80"/>
              <w:rPr>
                <w:sz w:val="17"/>
                <w:szCs w:val="17"/>
              </w:rPr>
            </w:pPr>
            <w:r w:rsidRPr="00923224">
              <w:rPr>
                <w:rFonts w:eastAsia="Times New Roman"/>
                <w:color w:val="231F20"/>
                <w:sz w:val="17"/>
                <w:szCs w:val="17"/>
              </w:rPr>
              <w:t xml:space="preserve">sadece </w:t>
            </w:r>
            <w:r w:rsidRPr="00923224">
              <w:rPr>
                <w:rFonts w:eastAsia="Times New Roman"/>
                <w:i/>
                <w:iCs/>
                <w:color w:val="231F20"/>
                <w:sz w:val="17"/>
                <w:szCs w:val="17"/>
              </w:rPr>
              <w:t>bitter soda</w:t>
            </w:r>
          </w:p>
        </w:tc>
      </w:tr>
      <w:tr w:rsidR="004C0ACA" w:rsidRPr="00923224" w14:paraId="6B174AFE" w14:textId="77777777" w:rsidTr="00BB2C18">
        <w:trPr>
          <w:trHeight w:val="557"/>
        </w:trPr>
        <w:tc>
          <w:tcPr>
            <w:tcW w:w="1353" w:type="dxa"/>
            <w:tcBorders>
              <w:right w:val="single" w:sz="4" w:space="0" w:color="auto"/>
            </w:tcBorders>
            <w:vAlign w:val="center"/>
          </w:tcPr>
          <w:p w14:paraId="1E3996F9" w14:textId="77777777" w:rsidR="004C0ACA" w:rsidRPr="00923224" w:rsidRDefault="004C0ACA" w:rsidP="00BB2C18">
            <w:pPr>
              <w:rPr>
                <w:sz w:val="17"/>
                <w:szCs w:val="17"/>
              </w:rPr>
            </w:pPr>
          </w:p>
        </w:tc>
        <w:tc>
          <w:tcPr>
            <w:tcW w:w="1405" w:type="dxa"/>
            <w:tcBorders>
              <w:top w:val="single" w:sz="4" w:space="0" w:color="auto"/>
              <w:left w:val="single" w:sz="4" w:space="0" w:color="auto"/>
              <w:bottom w:val="single" w:sz="4" w:space="0" w:color="auto"/>
              <w:right w:val="single" w:sz="4" w:space="0" w:color="auto"/>
            </w:tcBorders>
            <w:vAlign w:val="center"/>
          </w:tcPr>
          <w:p w14:paraId="22619E2F" w14:textId="77777777" w:rsidR="004C0ACA" w:rsidRPr="00923224" w:rsidRDefault="004C0ACA" w:rsidP="00BB2C18">
            <w:pPr>
              <w:ind w:left="80"/>
              <w:rPr>
                <w:sz w:val="17"/>
                <w:szCs w:val="17"/>
              </w:rPr>
            </w:pPr>
            <w:r w:rsidRPr="00923224">
              <w:rPr>
                <w:rFonts w:eastAsia="Times New Roman"/>
                <w:color w:val="231F20"/>
                <w:sz w:val="17"/>
                <w:szCs w:val="17"/>
              </w:rPr>
              <w:t>E 104</w:t>
            </w:r>
          </w:p>
        </w:tc>
        <w:tc>
          <w:tcPr>
            <w:tcW w:w="2953" w:type="dxa"/>
            <w:tcBorders>
              <w:top w:val="single" w:sz="4" w:space="0" w:color="auto"/>
              <w:left w:val="single" w:sz="4" w:space="0" w:color="auto"/>
              <w:bottom w:val="single" w:sz="4" w:space="0" w:color="auto"/>
              <w:right w:val="single" w:sz="4" w:space="0" w:color="auto"/>
            </w:tcBorders>
            <w:vAlign w:val="center"/>
          </w:tcPr>
          <w:p w14:paraId="15FE2EBE" w14:textId="77777777" w:rsidR="004C0ACA" w:rsidRPr="00923224" w:rsidRDefault="004C0ACA" w:rsidP="00BB2C18">
            <w:pPr>
              <w:ind w:left="80"/>
              <w:rPr>
                <w:sz w:val="17"/>
                <w:szCs w:val="17"/>
              </w:rPr>
            </w:pPr>
            <w:r w:rsidRPr="00923224">
              <w:rPr>
                <w:rFonts w:eastAsia="Times New Roman"/>
                <w:color w:val="231F20"/>
                <w:sz w:val="17"/>
                <w:szCs w:val="17"/>
              </w:rPr>
              <w:t>Kinolin sarısı</w:t>
            </w:r>
          </w:p>
        </w:tc>
        <w:tc>
          <w:tcPr>
            <w:tcW w:w="2002" w:type="dxa"/>
            <w:tcBorders>
              <w:top w:val="single" w:sz="4" w:space="0" w:color="auto"/>
              <w:left w:val="single" w:sz="4" w:space="0" w:color="auto"/>
              <w:bottom w:val="single" w:sz="4" w:space="0" w:color="auto"/>
              <w:right w:val="single" w:sz="4" w:space="0" w:color="auto"/>
            </w:tcBorders>
            <w:vAlign w:val="center"/>
          </w:tcPr>
          <w:p w14:paraId="5353F54E" w14:textId="77777777" w:rsidR="004C0ACA" w:rsidRPr="00923224" w:rsidRDefault="004C0ACA" w:rsidP="00BB2C18">
            <w:pPr>
              <w:ind w:left="80"/>
              <w:rPr>
                <w:sz w:val="17"/>
                <w:szCs w:val="17"/>
              </w:rPr>
            </w:pPr>
            <w:r w:rsidRPr="00923224">
              <w:rPr>
                <w:rFonts w:eastAsia="Times New Roman"/>
                <w:color w:val="231F20"/>
                <w:sz w:val="17"/>
                <w:szCs w:val="17"/>
              </w:rPr>
              <w:t>50</w:t>
            </w:r>
          </w:p>
        </w:tc>
        <w:tc>
          <w:tcPr>
            <w:tcW w:w="1512" w:type="dxa"/>
            <w:tcBorders>
              <w:top w:val="single" w:sz="4" w:space="0" w:color="auto"/>
              <w:left w:val="single" w:sz="4" w:space="0" w:color="auto"/>
              <w:bottom w:val="single" w:sz="4" w:space="0" w:color="auto"/>
              <w:right w:val="single" w:sz="4" w:space="0" w:color="auto"/>
            </w:tcBorders>
            <w:vAlign w:val="center"/>
          </w:tcPr>
          <w:p w14:paraId="56F699B6" w14:textId="77777777" w:rsidR="004C0ACA" w:rsidRPr="00923224" w:rsidRDefault="004C0ACA" w:rsidP="00BB2C18">
            <w:pPr>
              <w:ind w:left="87"/>
              <w:rPr>
                <w:sz w:val="17"/>
                <w:szCs w:val="17"/>
              </w:rPr>
            </w:pPr>
            <w:r w:rsidRPr="00923224">
              <w:rPr>
                <w:rFonts w:eastAsia="Times New Roman"/>
                <w:color w:val="231F20"/>
                <w:sz w:val="17"/>
                <w:szCs w:val="17"/>
              </w:rPr>
              <w:t>(61)</w:t>
            </w:r>
          </w:p>
        </w:tc>
        <w:tc>
          <w:tcPr>
            <w:tcW w:w="4633" w:type="dxa"/>
            <w:tcBorders>
              <w:top w:val="single" w:sz="4" w:space="0" w:color="auto"/>
              <w:left w:val="single" w:sz="4" w:space="0" w:color="auto"/>
              <w:bottom w:val="single" w:sz="4" w:space="0" w:color="auto"/>
            </w:tcBorders>
            <w:vAlign w:val="center"/>
          </w:tcPr>
          <w:p w14:paraId="4D73B5EE" w14:textId="77777777" w:rsidR="004C0ACA" w:rsidRPr="00923224" w:rsidRDefault="004C0ACA" w:rsidP="00BB2C18">
            <w:pPr>
              <w:ind w:left="80"/>
              <w:rPr>
                <w:sz w:val="17"/>
                <w:szCs w:val="17"/>
              </w:rPr>
            </w:pPr>
            <w:r w:rsidRPr="00923224">
              <w:rPr>
                <w:rFonts w:eastAsia="Times New Roman"/>
                <w:color w:val="231F20"/>
                <w:sz w:val="17"/>
                <w:szCs w:val="17"/>
              </w:rPr>
              <w:t xml:space="preserve">sadece </w:t>
            </w:r>
            <w:r w:rsidRPr="00923224">
              <w:rPr>
                <w:rFonts w:eastAsia="Times New Roman"/>
                <w:i/>
                <w:iCs/>
                <w:color w:val="231F20"/>
                <w:sz w:val="17"/>
                <w:szCs w:val="17"/>
              </w:rPr>
              <w:t>bitter soda</w:t>
            </w:r>
          </w:p>
        </w:tc>
      </w:tr>
      <w:tr w:rsidR="004C0ACA" w:rsidRPr="00923224" w14:paraId="2CD05310" w14:textId="77777777" w:rsidTr="00BB2C18">
        <w:trPr>
          <w:trHeight w:val="555"/>
        </w:trPr>
        <w:tc>
          <w:tcPr>
            <w:tcW w:w="1353" w:type="dxa"/>
            <w:tcBorders>
              <w:right w:val="single" w:sz="4" w:space="0" w:color="auto"/>
            </w:tcBorders>
            <w:vAlign w:val="center"/>
          </w:tcPr>
          <w:p w14:paraId="77A4E2D0" w14:textId="77777777" w:rsidR="004C0ACA" w:rsidRPr="00923224" w:rsidRDefault="004C0ACA" w:rsidP="00BB2C18">
            <w:pPr>
              <w:rPr>
                <w:sz w:val="17"/>
                <w:szCs w:val="17"/>
              </w:rPr>
            </w:pPr>
          </w:p>
        </w:tc>
        <w:tc>
          <w:tcPr>
            <w:tcW w:w="1405" w:type="dxa"/>
            <w:tcBorders>
              <w:top w:val="single" w:sz="4" w:space="0" w:color="auto"/>
              <w:left w:val="single" w:sz="4" w:space="0" w:color="auto"/>
              <w:bottom w:val="single" w:sz="4" w:space="0" w:color="auto"/>
              <w:right w:val="single" w:sz="4" w:space="0" w:color="auto"/>
            </w:tcBorders>
            <w:vAlign w:val="center"/>
          </w:tcPr>
          <w:p w14:paraId="0B9E3F2D" w14:textId="77777777" w:rsidR="004C0ACA" w:rsidRPr="00923224" w:rsidRDefault="004C0ACA" w:rsidP="00BB2C18">
            <w:pPr>
              <w:ind w:left="80"/>
              <w:rPr>
                <w:sz w:val="17"/>
                <w:szCs w:val="17"/>
              </w:rPr>
            </w:pPr>
            <w:r w:rsidRPr="00923224">
              <w:rPr>
                <w:rFonts w:eastAsia="Times New Roman"/>
                <w:color w:val="231F20"/>
                <w:sz w:val="17"/>
                <w:szCs w:val="17"/>
              </w:rPr>
              <w:t>E 110</w:t>
            </w:r>
          </w:p>
        </w:tc>
        <w:tc>
          <w:tcPr>
            <w:tcW w:w="2953" w:type="dxa"/>
            <w:tcBorders>
              <w:top w:val="single" w:sz="4" w:space="0" w:color="auto"/>
              <w:left w:val="single" w:sz="4" w:space="0" w:color="auto"/>
              <w:bottom w:val="single" w:sz="4" w:space="0" w:color="auto"/>
              <w:right w:val="single" w:sz="4" w:space="0" w:color="auto"/>
            </w:tcBorders>
            <w:vAlign w:val="center"/>
          </w:tcPr>
          <w:p w14:paraId="50EA4D54" w14:textId="77777777" w:rsidR="004C0ACA" w:rsidRPr="00923224" w:rsidRDefault="004C0ACA" w:rsidP="00BB2C18">
            <w:pPr>
              <w:ind w:left="80"/>
              <w:rPr>
                <w:sz w:val="17"/>
                <w:szCs w:val="17"/>
              </w:rPr>
            </w:pPr>
            <w:r w:rsidRPr="00923224">
              <w:rPr>
                <w:rFonts w:eastAsia="Times New Roman"/>
                <w:color w:val="231F20"/>
                <w:sz w:val="17"/>
                <w:szCs w:val="17"/>
              </w:rPr>
              <w:t>Sunset Yellow FCF/Orange Yellow S</w:t>
            </w:r>
          </w:p>
        </w:tc>
        <w:tc>
          <w:tcPr>
            <w:tcW w:w="2002" w:type="dxa"/>
            <w:tcBorders>
              <w:top w:val="single" w:sz="4" w:space="0" w:color="auto"/>
              <w:left w:val="single" w:sz="4" w:space="0" w:color="auto"/>
              <w:bottom w:val="single" w:sz="4" w:space="0" w:color="auto"/>
              <w:right w:val="single" w:sz="4" w:space="0" w:color="auto"/>
            </w:tcBorders>
            <w:vAlign w:val="center"/>
          </w:tcPr>
          <w:p w14:paraId="47A58142" w14:textId="77777777" w:rsidR="004C0ACA" w:rsidRPr="00923224" w:rsidRDefault="004C0ACA" w:rsidP="00BB2C18">
            <w:pPr>
              <w:ind w:left="80"/>
              <w:rPr>
                <w:sz w:val="17"/>
                <w:szCs w:val="17"/>
              </w:rPr>
            </w:pPr>
            <w:r w:rsidRPr="00923224">
              <w:rPr>
                <w:rFonts w:eastAsia="Times New Roman"/>
                <w:color w:val="231F20"/>
                <w:sz w:val="17"/>
                <w:szCs w:val="17"/>
              </w:rPr>
              <w:t>50</w:t>
            </w:r>
          </w:p>
        </w:tc>
        <w:tc>
          <w:tcPr>
            <w:tcW w:w="1512" w:type="dxa"/>
            <w:tcBorders>
              <w:top w:val="single" w:sz="4" w:space="0" w:color="auto"/>
              <w:left w:val="single" w:sz="4" w:space="0" w:color="auto"/>
              <w:bottom w:val="single" w:sz="4" w:space="0" w:color="auto"/>
              <w:right w:val="single" w:sz="4" w:space="0" w:color="auto"/>
            </w:tcBorders>
            <w:vAlign w:val="center"/>
          </w:tcPr>
          <w:p w14:paraId="335C907A" w14:textId="77777777" w:rsidR="004C0ACA" w:rsidRPr="00923224" w:rsidRDefault="004C0ACA" w:rsidP="00BB2C18">
            <w:pPr>
              <w:ind w:left="87"/>
              <w:rPr>
                <w:sz w:val="17"/>
                <w:szCs w:val="17"/>
              </w:rPr>
            </w:pPr>
            <w:r w:rsidRPr="00923224">
              <w:rPr>
                <w:rFonts w:eastAsia="Times New Roman"/>
                <w:color w:val="231F20"/>
                <w:sz w:val="17"/>
                <w:szCs w:val="17"/>
              </w:rPr>
              <w:t>(61)</w:t>
            </w:r>
          </w:p>
        </w:tc>
        <w:tc>
          <w:tcPr>
            <w:tcW w:w="4633" w:type="dxa"/>
            <w:tcBorders>
              <w:top w:val="single" w:sz="4" w:space="0" w:color="auto"/>
              <w:left w:val="single" w:sz="4" w:space="0" w:color="auto"/>
              <w:bottom w:val="single" w:sz="4" w:space="0" w:color="auto"/>
            </w:tcBorders>
            <w:vAlign w:val="center"/>
          </w:tcPr>
          <w:p w14:paraId="011F6773" w14:textId="77777777" w:rsidR="004C0ACA" w:rsidRPr="00923224" w:rsidRDefault="004C0ACA" w:rsidP="00BB2C18">
            <w:pPr>
              <w:ind w:left="80"/>
              <w:rPr>
                <w:sz w:val="17"/>
                <w:szCs w:val="17"/>
              </w:rPr>
            </w:pPr>
            <w:r w:rsidRPr="00923224">
              <w:rPr>
                <w:rFonts w:eastAsia="Times New Roman"/>
                <w:color w:val="231F20"/>
                <w:sz w:val="17"/>
                <w:szCs w:val="17"/>
              </w:rPr>
              <w:t xml:space="preserve">sadece </w:t>
            </w:r>
            <w:r w:rsidRPr="00923224">
              <w:rPr>
                <w:rFonts w:eastAsia="Times New Roman"/>
                <w:i/>
                <w:iCs/>
                <w:color w:val="231F20"/>
                <w:sz w:val="17"/>
                <w:szCs w:val="17"/>
              </w:rPr>
              <w:t>bitter soda</w:t>
            </w:r>
          </w:p>
        </w:tc>
      </w:tr>
      <w:tr w:rsidR="004C0ACA" w:rsidRPr="00923224" w14:paraId="232254F2" w14:textId="77777777" w:rsidTr="00BB2C18">
        <w:trPr>
          <w:trHeight w:val="555"/>
        </w:trPr>
        <w:tc>
          <w:tcPr>
            <w:tcW w:w="1353" w:type="dxa"/>
            <w:tcBorders>
              <w:right w:val="single" w:sz="4" w:space="0" w:color="auto"/>
            </w:tcBorders>
            <w:vAlign w:val="center"/>
          </w:tcPr>
          <w:p w14:paraId="4F0F4DB3" w14:textId="77777777" w:rsidR="004C0ACA" w:rsidRPr="00923224" w:rsidRDefault="004C0ACA" w:rsidP="00BB2C18">
            <w:pPr>
              <w:rPr>
                <w:sz w:val="17"/>
                <w:szCs w:val="17"/>
              </w:rPr>
            </w:pPr>
          </w:p>
        </w:tc>
        <w:tc>
          <w:tcPr>
            <w:tcW w:w="1405" w:type="dxa"/>
            <w:tcBorders>
              <w:top w:val="single" w:sz="4" w:space="0" w:color="auto"/>
              <w:left w:val="single" w:sz="4" w:space="0" w:color="auto"/>
              <w:bottom w:val="single" w:sz="4" w:space="0" w:color="auto"/>
              <w:right w:val="single" w:sz="4" w:space="0" w:color="auto"/>
            </w:tcBorders>
            <w:vAlign w:val="center"/>
          </w:tcPr>
          <w:p w14:paraId="1924BCE9" w14:textId="77777777" w:rsidR="004C0ACA" w:rsidRPr="00923224" w:rsidRDefault="004C0ACA" w:rsidP="00BB2C18">
            <w:pPr>
              <w:ind w:left="80"/>
              <w:rPr>
                <w:rFonts w:eastAsia="Times New Roman"/>
                <w:color w:val="231F20"/>
                <w:sz w:val="17"/>
                <w:szCs w:val="17"/>
              </w:rPr>
            </w:pPr>
            <w:r w:rsidRPr="00923224">
              <w:rPr>
                <w:rFonts w:eastAsia="Times New Roman"/>
                <w:color w:val="231F20"/>
                <w:sz w:val="17"/>
                <w:szCs w:val="17"/>
              </w:rPr>
              <w:t>E 120</w:t>
            </w:r>
          </w:p>
        </w:tc>
        <w:tc>
          <w:tcPr>
            <w:tcW w:w="2953" w:type="dxa"/>
            <w:tcBorders>
              <w:top w:val="single" w:sz="4" w:space="0" w:color="auto"/>
              <w:left w:val="single" w:sz="4" w:space="0" w:color="auto"/>
              <w:bottom w:val="single" w:sz="4" w:space="0" w:color="auto"/>
              <w:right w:val="single" w:sz="4" w:space="0" w:color="auto"/>
            </w:tcBorders>
            <w:vAlign w:val="center"/>
          </w:tcPr>
          <w:p w14:paraId="316FEF97" w14:textId="77777777" w:rsidR="004C0ACA" w:rsidRPr="00923224" w:rsidRDefault="004C0ACA" w:rsidP="00BB2C18">
            <w:pPr>
              <w:ind w:left="80"/>
              <w:rPr>
                <w:rFonts w:eastAsia="Times New Roman"/>
                <w:color w:val="231F20"/>
                <w:sz w:val="17"/>
                <w:szCs w:val="17"/>
              </w:rPr>
            </w:pPr>
            <w:r w:rsidRPr="00923224">
              <w:rPr>
                <w:rFonts w:eastAsia="Times New Roman"/>
                <w:color w:val="231F20"/>
                <w:sz w:val="17"/>
                <w:szCs w:val="17"/>
              </w:rPr>
              <w:t>Karminik asit, Karmin</w:t>
            </w:r>
          </w:p>
        </w:tc>
        <w:tc>
          <w:tcPr>
            <w:tcW w:w="2002" w:type="dxa"/>
            <w:tcBorders>
              <w:top w:val="single" w:sz="4" w:space="0" w:color="auto"/>
              <w:left w:val="single" w:sz="4" w:space="0" w:color="auto"/>
              <w:bottom w:val="single" w:sz="4" w:space="0" w:color="auto"/>
              <w:right w:val="single" w:sz="4" w:space="0" w:color="auto"/>
            </w:tcBorders>
            <w:vAlign w:val="center"/>
          </w:tcPr>
          <w:p w14:paraId="2E474F7F" w14:textId="77777777" w:rsidR="004C0ACA" w:rsidRPr="00923224" w:rsidRDefault="004C0ACA" w:rsidP="00BB2C18">
            <w:pPr>
              <w:ind w:left="80"/>
              <w:rPr>
                <w:rFonts w:eastAsia="Times New Roman"/>
                <w:color w:val="231F20"/>
                <w:sz w:val="17"/>
                <w:szCs w:val="17"/>
              </w:rPr>
            </w:pPr>
            <w:r w:rsidRPr="00923224">
              <w:rPr>
                <w:rFonts w:eastAsia="Times New Roman"/>
                <w:color w:val="231F20"/>
                <w:sz w:val="17"/>
                <w:szCs w:val="17"/>
              </w:rPr>
              <w:t>100</w:t>
            </w:r>
          </w:p>
        </w:tc>
        <w:tc>
          <w:tcPr>
            <w:tcW w:w="1512" w:type="dxa"/>
            <w:tcBorders>
              <w:top w:val="single" w:sz="4" w:space="0" w:color="auto"/>
              <w:left w:val="single" w:sz="4" w:space="0" w:color="auto"/>
              <w:bottom w:val="single" w:sz="4" w:space="0" w:color="auto"/>
              <w:right w:val="single" w:sz="4" w:space="0" w:color="auto"/>
            </w:tcBorders>
            <w:vAlign w:val="center"/>
          </w:tcPr>
          <w:p w14:paraId="00C1743C" w14:textId="77777777" w:rsidR="004C0ACA" w:rsidRPr="00923224" w:rsidRDefault="004C0ACA" w:rsidP="00BB2C18">
            <w:pPr>
              <w:ind w:left="87"/>
              <w:rPr>
                <w:rFonts w:eastAsia="Times New Roman"/>
                <w:color w:val="231F20"/>
                <w:sz w:val="17"/>
                <w:szCs w:val="17"/>
              </w:rPr>
            </w:pPr>
            <w:r w:rsidRPr="00923224">
              <w:rPr>
                <w:rFonts w:eastAsia="Times New Roman"/>
                <w:color w:val="231F20"/>
                <w:sz w:val="17"/>
                <w:szCs w:val="17"/>
              </w:rPr>
              <w:t>(28) (87)</w:t>
            </w:r>
          </w:p>
        </w:tc>
        <w:tc>
          <w:tcPr>
            <w:tcW w:w="4633" w:type="dxa"/>
            <w:tcBorders>
              <w:top w:val="single" w:sz="4" w:space="0" w:color="auto"/>
              <w:left w:val="single" w:sz="4" w:space="0" w:color="auto"/>
              <w:bottom w:val="single" w:sz="4" w:space="0" w:color="auto"/>
            </w:tcBorders>
            <w:vAlign w:val="center"/>
          </w:tcPr>
          <w:p w14:paraId="1894E503" w14:textId="77777777" w:rsidR="004C0ACA" w:rsidRPr="00923224" w:rsidRDefault="00BB2C18" w:rsidP="00BB2C18">
            <w:pPr>
              <w:ind w:left="80"/>
              <w:rPr>
                <w:rFonts w:eastAsia="Times New Roman"/>
                <w:color w:val="231F20"/>
                <w:sz w:val="17"/>
                <w:szCs w:val="17"/>
              </w:rPr>
            </w:pPr>
            <w:r w:rsidRPr="00923224">
              <w:rPr>
                <w:rFonts w:eastAsia="Times New Roman"/>
                <w:color w:val="231F20"/>
                <w:sz w:val="17"/>
                <w:szCs w:val="17"/>
              </w:rPr>
              <w:t xml:space="preserve">sadece </w:t>
            </w:r>
            <w:r w:rsidRPr="00923224">
              <w:rPr>
                <w:rFonts w:eastAsia="Times New Roman"/>
                <w:i/>
                <w:iCs/>
                <w:color w:val="231F20"/>
                <w:sz w:val="17"/>
                <w:szCs w:val="17"/>
              </w:rPr>
              <w:t>bitter soda</w:t>
            </w:r>
          </w:p>
        </w:tc>
      </w:tr>
      <w:tr w:rsidR="004C0ACA" w:rsidRPr="00923224" w14:paraId="3FF0EE2B" w14:textId="77777777" w:rsidTr="00BB2C18">
        <w:trPr>
          <w:trHeight w:val="557"/>
        </w:trPr>
        <w:tc>
          <w:tcPr>
            <w:tcW w:w="1353" w:type="dxa"/>
            <w:tcBorders>
              <w:right w:val="single" w:sz="4" w:space="0" w:color="auto"/>
            </w:tcBorders>
            <w:vAlign w:val="center"/>
          </w:tcPr>
          <w:p w14:paraId="7721975F" w14:textId="77777777" w:rsidR="004C0ACA" w:rsidRPr="00923224" w:rsidRDefault="004C0ACA" w:rsidP="00BB2C18">
            <w:pPr>
              <w:rPr>
                <w:sz w:val="17"/>
                <w:szCs w:val="17"/>
              </w:rPr>
            </w:pPr>
          </w:p>
        </w:tc>
        <w:tc>
          <w:tcPr>
            <w:tcW w:w="1405" w:type="dxa"/>
            <w:tcBorders>
              <w:top w:val="single" w:sz="4" w:space="0" w:color="auto"/>
              <w:left w:val="single" w:sz="4" w:space="0" w:color="auto"/>
              <w:bottom w:val="single" w:sz="4" w:space="0" w:color="auto"/>
              <w:right w:val="single" w:sz="4" w:space="0" w:color="auto"/>
            </w:tcBorders>
            <w:vAlign w:val="center"/>
          </w:tcPr>
          <w:p w14:paraId="5EB91CB2" w14:textId="77777777" w:rsidR="004C0ACA" w:rsidRPr="00923224" w:rsidRDefault="004C0ACA" w:rsidP="00BB2C18">
            <w:pPr>
              <w:ind w:left="80"/>
              <w:rPr>
                <w:sz w:val="17"/>
                <w:szCs w:val="17"/>
              </w:rPr>
            </w:pPr>
            <w:r w:rsidRPr="00923224">
              <w:rPr>
                <w:rFonts w:eastAsia="Times New Roman"/>
                <w:color w:val="231F20"/>
                <w:sz w:val="17"/>
                <w:szCs w:val="17"/>
              </w:rPr>
              <w:t>E 122</w:t>
            </w:r>
          </w:p>
        </w:tc>
        <w:tc>
          <w:tcPr>
            <w:tcW w:w="2953" w:type="dxa"/>
            <w:tcBorders>
              <w:top w:val="single" w:sz="4" w:space="0" w:color="auto"/>
              <w:left w:val="single" w:sz="4" w:space="0" w:color="auto"/>
              <w:bottom w:val="single" w:sz="4" w:space="0" w:color="auto"/>
              <w:right w:val="single" w:sz="4" w:space="0" w:color="auto"/>
            </w:tcBorders>
            <w:vAlign w:val="center"/>
          </w:tcPr>
          <w:p w14:paraId="7E8EC096" w14:textId="77777777" w:rsidR="004C0ACA" w:rsidRPr="00923224" w:rsidRDefault="004C0ACA" w:rsidP="00BB2C18">
            <w:pPr>
              <w:ind w:left="80"/>
              <w:rPr>
                <w:sz w:val="17"/>
                <w:szCs w:val="17"/>
              </w:rPr>
            </w:pPr>
            <w:r w:rsidRPr="00923224">
              <w:rPr>
                <w:rFonts w:eastAsia="Times New Roman"/>
                <w:color w:val="231F20"/>
                <w:sz w:val="17"/>
                <w:szCs w:val="17"/>
              </w:rPr>
              <w:t>Azorubin, Karmosin</w:t>
            </w:r>
          </w:p>
        </w:tc>
        <w:tc>
          <w:tcPr>
            <w:tcW w:w="2002" w:type="dxa"/>
            <w:tcBorders>
              <w:top w:val="single" w:sz="4" w:space="0" w:color="auto"/>
              <w:left w:val="single" w:sz="4" w:space="0" w:color="auto"/>
              <w:bottom w:val="single" w:sz="4" w:space="0" w:color="auto"/>
              <w:right w:val="single" w:sz="4" w:space="0" w:color="auto"/>
            </w:tcBorders>
            <w:vAlign w:val="center"/>
          </w:tcPr>
          <w:p w14:paraId="457F3839" w14:textId="77777777" w:rsidR="004C0ACA" w:rsidRPr="00923224" w:rsidRDefault="004C0ACA" w:rsidP="00BB2C18">
            <w:pPr>
              <w:ind w:left="80"/>
              <w:rPr>
                <w:sz w:val="17"/>
                <w:szCs w:val="17"/>
              </w:rPr>
            </w:pPr>
            <w:r w:rsidRPr="00923224">
              <w:rPr>
                <w:rFonts w:eastAsia="Times New Roman"/>
                <w:color w:val="231F20"/>
                <w:sz w:val="17"/>
                <w:szCs w:val="17"/>
              </w:rPr>
              <w:t>100</w:t>
            </w:r>
          </w:p>
        </w:tc>
        <w:tc>
          <w:tcPr>
            <w:tcW w:w="1512" w:type="dxa"/>
            <w:tcBorders>
              <w:top w:val="single" w:sz="4" w:space="0" w:color="auto"/>
              <w:left w:val="single" w:sz="4" w:space="0" w:color="auto"/>
              <w:bottom w:val="single" w:sz="4" w:space="0" w:color="auto"/>
              <w:right w:val="single" w:sz="4" w:space="0" w:color="auto"/>
            </w:tcBorders>
            <w:vAlign w:val="center"/>
          </w:tcPr>
          <w:p w14:paraId="3C9CB4C1" w14:textId="77777777" w:rsidR="004C0ACA" w:rsidRPr="00923224" w:rsidRDefault="004C0ACA" w:rsidP="00BB2C18">
            <w:pPr>
              <w:ind w:left="87"/>
              <w:rPr>
                <w:sz w:val="17"/>
                <w:szCs w:val="17"/>
              </w:rPr>
            </w:pPr>
            <w:r w:rsidRPr="00923224">
              <w:rPr>
                <w:rFonts w:eastAsia="Times New Roman"/>
                <w:color w:val="231F20"/>
                <w:sz w:val="17"/>
                <w:szCs w:val="17"/>
              </w:rPr>
              <w:t>(28)</w:t>
            </w:r>
          </w:p>
        </w:tc>
        <w:tc>
          <w:tcPr>
            <w:tcW w:w="4633" w:type="dxa"/>
            <w:tcBorders>
              <w:top w:val="single" w:sz="4" w:space="0" w:color="auto"/>
              <w:left w:val="single" w:sz="4" w:space="0" w:color="auto"/>
              <w:bottom w:val="single" w:sz="4" w:space="0" w:color="auto"/>
            </w:tcBorders>
            <w:vAlign w:val="center"/>
          </w:tcPr>
          <w:p w14:paraId="62CF25FB" w14:textId="77777777" w:rsidR="004C0ACA" w:rsidRPr="00923224" w:rsidRDefault="00BB2C18" w:rsidP="00BB2C18">
            <w:pPr>
              <w:ind w:left="80"/>
              <w:rPr>
                <w:sz w:val="17"/>
                <w:szCs w:val="17"/>
              </w:rPr>
            </w:pPr>
            <w:r w:rsidRPr="00923224">
              <w:rPr>
                <w:rFonts w:eastAsia="Times New Roman"/>
                <w:color w:val="231F20"/>
                <w:sz w:val="17"/>
                <w:szCs w:val="17"/>
              </w:rPr>
              <w:t xml:space="preserve">sadece </w:t>
            </w:r>
            <w:r w:rsidRPr="00923224">
              <w:rPr>
                <w:rFonts w:eastAsia="Times New Roman"/>
                <w:i/>
                <w:iCs/>
                <w:color w:val="231F20"/>
                <w:sz w:val="17"/>
                <w:szCs w:val="17"/>
              </w:rPr>
              <w:t>bitter soda</w:t>
            </w:r>
          </w:p>
        </w:tc>
      </w:tr>
      <w:tr w:rsidR="004C0ACA" w:rsidRPr="00923224" w14:paraId="7AF0D3BC" w14:textId="77777777" w:rsidTr="00BB2C18">
        <w:trPr>
          <w:trHeight w:val="555"/>
        </w:trPr>
        <w:tc>
          <w:tcPr>
            <w:tcW w:w="1353" w:type="dxa"/>
            <w:tcBorders>
              <w:right w:val="single" w:sz="4" w:space="0" w:color="auto"/>
            </w:tcBorders>
            <w:vAlign w:val="center"/>
          </w:tcPr>
          <w:p w14:paraId="18EDB540" w14:textId="77777777" w:rsidR="004C0ACA" w:rsidRPr="00923224" w:rsidRDefault="004C0ACA" w:rsidP="00BB2C18">
            <w:pPr>
              <w:rPr>
                <w:sz w:val="17"/>
                <w:szCs w:val="17"/>
              </w:rPr>
            </w:pPr>
          </w:p>
        </w:tc>
        <w:tc>
          <w:tcPr>
            <w:tcW w:w="1405" w:type="dxa"/>
            <w:tcBorders>
              <w:top w:val="single" w:sz="4" w:space="0" w:color="auto"/>
              <w:left w:val="single" w:sz="4" w:space="0" w:color="auto"/>
              <w:bottom w:val="single" w:sz="4" w:space="0" w:color="auto"/>
              <w:right w:val="single" w:sz="4" w:space="0" w:color="auto"/>
            </w:tcBorders>
            <w:vAlign w:val="center"/>
          </w:tcPr>
          <w:p w14:paraId="724F129E" w14:textId="77777777" w:rsidR="004C0ACA" w:rsidRPr="00923224" w:rsidRDefault="004C0ACA" w:rsidP="00BB2C18">
            <w:pPr>
              <w:ind w:left="80"/>
              <w:rPr>
                <w:sz w:val="17"/>
                <w:szCs w:val="17"/>
              </w:rPr>
            </w:pPr>
            <w:r w:rsidRPr="00923224">
              <w:rPr>
                <w:rFonts w:eastAsia="Times New Roman"/>
                <w:color w:val="231F20"/>
                <w:sz w:val="17"/>
                <w:szCs w:val="17"/>
              </w:rPr>
              <w:t>E 123</w:t>
            </w:r>
          </w:p>
        </w:tc>
        <w:tc>
          <w:tcPr>
            <w:tcW w:w="2953" w:type="dxa"/>
            <w:tcBorders>
              <w:top w:val="single" w:sz="4" w:space="0" w:color="auto"/>
              <w:left w:val="single" w:sz="4" w:space="0" w:color="auto"/>
              <w:bottom w:val="single" w:sz="4" w:space="0" w:color="auto"/>
              <w:right w:val="single" w:sz="4" w:space="0" w:color="auto"/>
            </w:tcBorders>
            <w:vAlign w:val="center"/>
          </w:tcPr>
          <w:p w14:paraId="5E8A2458" w14:textId="77777777" w:rsidR="004C0ACA" w:rsidRPr="00923224" w:rsidRDefault="00BB2C18" w:rsidP="00BB2C18">
            <w:pPr>
              <w:ind w:left="80"/>
              <w:rPr>
                <w:sz w:val="17"/>
                <w:szCs w:val="17"/>
              </w:rPr>
            </w:pPr>
            <w:r w:rsidRPr="00923224">
              <w:rPr>
                <w:rFonts w:eastAsia="Times New Roman"/>
                <w:color w:val="231F20"/>
                <w:sz w:val="17"/>
                <w:szCs w:val="17"/>
              </w:rPr>
              <w:t>Amarant</w:t>
            </w:r>
          </w:p>
        </w:tc>
        <w:tc>
          <w:tcPr>
            <w:tcW w:w="2002" w:type="dxa"/>
            <w:tcBorders>
              <w:top w:val="single" w:sz="4" w:space="0" w:color="auto"/>
              <w:left w:val="single" w:sz="4" w:space="0" w:color="auto"/>
              <w:bottom w:val="single" w:sz="4" w:space="0" w:color="auto"/>
              <w:right w:val="single" w:sz="4" w:space="0" w:color="auto"/>
            </w:tcBorders>
            <w:vAlign w:val="center"/>
          </w:tcPr>
          <w:p w14:paraId="74A12200" w14:textId="77777777" w:rsidR="004C0ACA" w:rsidRPr="00923224" w:rsidRDefault="004C0ACA" w:rsidP="00BB2C18">
            <w:pPr>
              <w:ind w:left="80"/>
              <w:rPr>
                <w:sz w:val="17"/>
                <w:szCs w:val="17"/>
              </w:rPr>
            </w:pPr>
            <w:r w:rsidRPr="00923224">
              <w:rPr>
                <w:rFonts w:eastAsia="Times New Roman"/>
                <w:color w:val="231F20"/>
                <w:sz w:val="17"/>
                <w:szCs w:val="17"/>
              </w:rPr>
              <w:t>100</w:t>
            </w:r>
          </w:p>
        </w:tc>
        <w:tc>
          <w:tcPr>
            <w:tcW w:w="1512" w:type="dxa"/>
            <w:tcBorders>
              <w:top w:val="single" w:sz="4" w:space="0" w:color="auto"/>
              <w:left w:val="single" w:sz="4" w:space="0" w:color="auto"/>
              <w:bottom w:val="single" w:sz="4" w:space="0" w:color="auto"/>
              <w:right w:val="single" w:sz="4" w:space="0" w:color="auto"/>
            </w:tcBorders>
            <w:vAlign w:val="center"/>
          </w:tcPr>
          <w:p w14:paraId="64A258A0" w14:textId="77777777" w:rsidR="004C0ACA" w:rsidRPr="00923224" w:rsidRDefault="004C0ACA" w:rsidP="00BB2C18">
            <w:pPr>
              <w:ind w:left="87"/>
              <w:rPr>
                <w:sz w:val="17"/>
                <w:szCs w:val="17"/>
              </w:rPr>
            </w:pPr>
            <w:r w:rsidRPr="00923224">
              <w:rPr>
                <w:rFonts w:eastAsia="Times New Roman"/>
                <w:color w:val="231F20"/>
                <w:sz w:val="17"/>
                <w:szCs w:val="17"/>
              </w:rPr>
              <w:t>(28)</w:t>
            </w:r>
          </w:p>
        </w:tc>
        <w:tc>
          <w:tcPr>
            <w:tcW w:w="4633" w:type="dxa"/>
            <w:tcBorders>
              <w:top w:val="single" w:sz="4" w:space="0" w:color="auto"/>
              <w:left w:val="single" w:sz="4" w:space="0" w:color="auto"/>
              <w:bottom w:val="single" w:sz="4" w:space="0" w:color="auto"/>
            </w:tcBorders>
            <w:vAlign w:val="center"/>
          </w:tcPr>
          <w:p w14:paraId="432EF16E" w14:textId="77777777" w:rsidR="004C0ACA" w:rsidRPr="00923224" w:rsidRDefault="00BB2C18" w:rsidP="00BB2C18">
            <w:pPr>
              <w:ind w:left="80"/>
              <w:rPr>
                <w:sz w:val="17"/>
                <w:szCs w:val="17"/>
              </w:rPr>
            </w:pPr>
            <w:r w:rsidRPr="00923224">
              <w:rPr>
                <w:rFonts w:eastAsia="Times New Roman"/>
                <w:color w:val="231F20"/>
                <w:sz w:val="17"/>
                <w:szCs w:val="17"/>
              </w:rPr>
              <w:t xml:space="preserve">sadece </w:t>
            </w:r>
            <w:r w:rsidRPr="00923224">
              <w:rPr>
                <w:rFonts w:eastAsia="Times New Roman"/>
                <w:i/>
                <w:iCs/>
                <w:color w:val="231F20"/>
                <w:sz w:val="17"/>
                <w:szCs w:val="17"/>
              </w:rPr>
              <w:t>bitter soda</w:t>
            </w:r>
          </w:p>
        </w:tc>
      </w:tr>
      <w:tr w:rsidR="004C0ACA" w:rsidRPr="00923224" w14:paraId="5A4788A9" w14:textId="77777777" w:rsidTr="00BB2C18">
        <w:trPr>
          <w:trHeight w:val="555"/>
        </w:trPr>
        <w:tc>
          <w:tcPr>
            <w:tcW w:w="1353" w:type="dxa"/>
            <w:tcBorders>
              <w:right w:val="single" w:sz="4" w:space="0" w:color="auto"/>
            </w:tcBorders>
            <w:vAlign w:val="center"/>
          </w:tcPr>
          <w:p w14:paraId="03F7DE25" w14:textId="77777777" w:rsidR="004C0ACA" w:rsidRPr="00923224" w:rsidRDefault="004C0ACA" w:rsidP="00BB2C18">
            <w:pPr>
              <w:rPr>
                <w:sz w:val="17"/>
                <w:szCs w:val="17"/>
              </w:rPr>
            </w:pPr>
          </w:p>
        </w:tc>
        <w:tc>
          <w:tcPr>
            <w:tcW w:w="1405" w:type="dxa"/>
            <w:tcBorders>
              <w:top w:val="single" w:sz="4" w:space="0" w:color="auto"/>
              <w:left w:val="single" w:sz="4" w:space="0" w:color="auto"/>
              <w:bottom w:val="single" w:sz="4" w:space="0" w:color="auto"/>
              <w:right w:val="single" w:sz="4" w:space="0" w:color="auto"/>
            </w:tcBorders>
            <w:vAlign w:val="center"/>
          </w:tcPr>
          <w:p w14:paraId="5711D4E2" w14:textId="77777777" w:rsidR="004C0ACA" w:rsidRPr="00923224" w:rsidRDefault="004C0ACA" w:rsidP="00BB2C18">
            <w:pPr>
              <w:ind w:left="80"/>
              <w:rPr>
                <w:rFonts w:eastAsia="Times New Roman"/>
                <w:color w:val="231F20"/>
                <w:sz w:val="17"/>
                <w:szCs w:val="17"/>
              </w:rPr>
            </w:pPr>
            <w:r w:rsidRPr="00923224">
              <w:rPr>
                <w:rFonts w:eastAsia="Times New Roman"/>
                <w:color w:val="231F20"/>
                <w:sz w:val="17"/>
                <w:szCs w:val="17"/>
              </w:rPr>
              <w:t>E 124</w:t>
            </w:r>
          </w:p>
        </w:tc>
        <w:tc>
          <w:tcPr>
            <w:tcW w:w="2953" w:type="dxa"/>
            <w:tcBorders>
              <w:top w:val="single" w:sz="4" w:space="0" w:color="auto"/>
              <w:left w:val="single" w:sz="4" w:space="0" w:color="auto"/>
              <w:bottom w:val="single" w:sz="4" w:space="0" w:color="auto"/>
              <w:right w:val="single" w:sz="4" w:space="0" w:color="auto"/>
            </w:tcBorders>
            <w:vAlign w:val="center"/>
          </w:tcPr>
          <w:p w14:paraId="6220B8B8" w14:textId="77777777" w:rsidR="004C0ACA" w:rsidRPr="00923224" w:rsidRDefault="004C0ACA" w:rsidP="00BB2C18">
            <w:pPr>
              <w:ind w:left="80"/>
              <w:rPr>
                <w:rFonts w:eastAsia="Times New Roman"/>
                <w:color w:val="231F20"/>
                <w:sz w:val="17"/>
                <w:szCs w:val="17"/>
              </w:rPr>
            </w:pPr>
            <w:r w:rsidRPr="00923224">
              <w:rPr>
                <w:rFonts w:eastAsia="Times New Roman"/>
                <w:color w:val="231F20"/>
                <w:sz w:val="17"/>
                <w:szCs w:val="17"/>
              </w:rPr>
              <w:t>Ponceau 4R, Koşineal Red A</w:t>
            </w:r>
          </w:p>
        </w:tc>
        <w:tc>
          <w:tcPr>
            <w:tcW w:w="2002" w:type="dxa"/>
            <w:tcBorders>
              <w:top w:val="single" w:sz="4" w:space="0" w:color="auto"/>
              <w:left w:val="single" w:sz="4" w:space="0" w:color="auto"/>
              <w:bottom w:val="single" w:sz="4" w:space="0" w:color="auto"/>
              <w:right w:val="single" w:sz="4" w:space="0" w:color="auto"/>
            </w:tcBorders>
            <w:vAlign w:val="center"/>
          </w:tcPr>
          <w:p w14:paraId="1C5B43C9" w14:textId="77777777" w:rsidR="004C0ACA" w:rsidRPr="00923224" w:rsidRDefault="004C0ACA" w:rsidP="00BB2C18">
            <w:pPr>
              <w:ind w:left="80"/>
              <w:rPr>
                <w:rFonts w:eastAsia="Times New Roman"/>
                <w:color w:val="231F20"/>
                <w:sz w:val="17"/>
                <w:szCs w:val="17"/>
              </w:rPr>
            </w:pPr>
            <w:r w:rsidRPr="00923224">
              <w:rPr>
                <w:rFonts w:eastAsia="Times New Roman"/>
                <w:color w:val="231F20"/>
                <w:sz w:val="17"/>
                <w:szCs w:val="17"/>
              </w:rPr>
              <w:t>50</w:t>
            </w:r>
          </w:p>
        </w:tc>
        <w:tc>
          <w:tcPr>
            <w:tcW w:w="1512" w:type="dxa"/>
            <w:tcBorders>
              <w:top w:val="single" w:sz="4" w:space="0" w:color="auto"/>
              <w:left w:val="single" w:sz="4" w:space="0" w:color="auto"/>
              <w:bottom w:val="single" w:sz="4" w:space="0" w:color="auto"/>
              <w:right w:val="single" w:sz="4" w:space="0" w:color="auto"/>
            </w:tcBorders>
            <w:vAlign w:val="center"/>
          </w:tcPr>
          <w:p w14:paraId="744440CC" w14:textId="77777777" w:rsidR="004C0ACA" w:rsidRPr="00923224" w:rsidRDefault="004C0ACA" w:rsidP="00BB2C18">
            <w:pPr>
              <w:ind w:left="87"/>
              <w:rPr>
                <w:rFonts w:eastAsia="Times New Roman"/>
                <w:color w:val="231F20"/>
                <w:sz w:val="17"/>
                <w:szCs w:val="17"/>
              </w:rPr>
            </w:pPr>
            <w:r w:rsidRPr="00923224">
              <w:rPr>
                <w:rFonts w:eastAsia="Times New Roman"/>
                <w:color w:val="231F20"/>
                <w:sz w:val="17"/>
                <w:szCs w:val="17"/>
              </w:rPr>
              <w:t>(61)</w:t>
            </w:r>
          </w:p>
        </w:tc>
        <w:tc>
          <w:tcPr>
            <w:tcW w:w="4633" w:type="dxa"/>
            <w:tcBorders>
              <w:top w:val="single" w:sz="4" w:space="0" w:color="auto"/>
              <w:left w:val="single" w:sz="4" w:space="0" w:color="auto"/>
              <w:bottom w:val="single" w:sz="4" w:space="0" w:color="auto"/>
            </w:tcBorders>
            <w:vAlign w:val="center"/>
          </w:tcPr>
          <w:p w14:paraId="7976B696" w14:textId="77777777" w:rsidR="004C0ACA" w:rsidRPr="00923224" w:rsidRDefault="00BB2C18" w:rsidP="00BB2C18">
            <w:pPr>
              <w:ind w:left="80"/>
              <w:rPr>
                <w:rFonts w:eastAsia="Times New Roman"/>
                <w:color w:val="231F20"/>
                <w:sz w:val="17"/>
                <w:szCs w:val="17"/>
              </w:rPr>
            </w:pPr>
            <w:r w:rsidRPr="00923224">
              <w:rPr>
                <w:rFonts w:eastAsia="Times New Roman"/>
                <w:color w:val="231F20"/>
                <w:sz w:val="17"/>
                <w:szCs w:val="17"/>
              </w:rPr>
              <w:t xml:space="preserve">sadece </w:t>
            </w:r>
            <w:r w:rsidRPr="00923224">
              <w:rPr>
                <w:rFonts w:eastAsia="Times New Roman"/>
                <w:i/>
                <w:iCs/>
                <w:color w:val="231F20"/>
                <w:sz w:val="17"/>
                <w:szCs w:val="17"/>
              </w:rPr>
              <w:t>bitter soda</w:t>
            </w:r>
          </w:p>
        </w:tc>
      </w:tr>
      <w:tr w:rsidR="004C0ACA" w:rsidRPr="00923224" w14:paraId="70E8D49E" w14:textId="77777777" w:rsidTr="00BB2C18">
        <w:trPr>
          <w:trHeight w:val="557"/>
        </w:trPr>
        <w:tc>
          <w:tcPr>
            <w:tcW w:w="1353" w:type="dxa"/>
            <w:tcBorders>
              <w:right w:val="single" w:sz="4" w:space="0" w:color="auto"/>
            </w:tcBorders>
            <w:vAlign w:val="center"/>
          </w:tcPr>
          <w:p w14:paraId="05529217" w14:textId="77777777" w:rsidR="004C0ACA" w:rsidRPr="00923224" w:rsidRDefault="004C0ACA" w:rsidP="00BB2C18">
            <w:pPr>
              <w:rPr>
                <w:sz w:val="17"/>
                <w:szCs w:val="17"/>
              </w:rPr>
            </w:pPr>
          </w:p>
        </w:tc>
        <w:tc>
          <w:tcPr>
            <w:tcW w:w="1405" w:type="dxa"/>
            <w:tcBorders>
              <w:top w:val="single" w:sz="4" w:space="0" w:color="auto"/>
              <w:left w:val="single" w:sz="4" w:space="0" w:color="auto"/>
              <w:bottom w:val="single" w:sz="4" w:space="0" w:color="auto"/>
              <w:right w:val="single" w:sz="4" w:space="0" w:color="auto"/>
            </w:tcBorders>
            <w:vAlign w:val="center"/>
          </w:tcPr>
          <w:p w14:paraId="4BBB35E6" w14:textId="77777777" w:rsidR="004C0ACA" w:rsidRPr="00923224" w:rsidRDefault="004C0ACA" w:rsidP="00BB2C18">
            <w:pPr>
              <w:ind w:left="80"/>
              <w:rPr>
                <w:sz w:val="17"/>
                <w:szCs w:val="17"/>
              </w:rPr>
            </w:pPr>
            <w:r w:rsidRPr="00923224">
              <w:rPr>
                <w:rFonts w:eastAsia="Times New Roman"/>
                <w:color w:val="231F20"/>
                <w:sz w:val="17"/>
                <w:szCs w:val="17"/>
              </w:rPr>
              <w:t>E 129</w:t>
            </w:r>
          </w:p>
        </w:tc>
        <w:tc>
          <w:tcPr>
            <w:tcW w:w="2953" w:type="dxa"/>
            <w:tcBorders>
              <w:top w:val="single" w:sz="4" w:space="0" w:color="auto"/>
              <w:left w:val="single" w:sz="4" w:space="0" w:color="auto"/>
              <w:bottom w:val="single" w:sz="4" w:space="0" w:color="auto"/>
              <w:right w:val="single" w:sz="4" w:space="0" w:color="auto"/>
            </w:tcBorders>
            <w:vAlign w:val="center"/>
          </w:tcPr>
          <w:p w14:paraId="680FA593" w14:textId="77777777" w:rsidR="004C0ACA" w:rsidRPr="00923224" w:rsidRDefault="004C0ACA" w:rsidP="00BB2C18">
            <w:pPr>
              <w:ind w:left="80"/>
              <w:rPr>
                <w:sz w:val="17"/>
                <w:szCs w:val="17"/>
              </w:rPr>
            </w:pPr>
            <w:r w:rsidRPr="00923224">
              <w:rPr>
                <w:rFonts w:eastAsia="Times New Roman"/>
                <w:color w:val="231F20"/>
                <w:sz w:val="17"/>
                <w:szCs w:val="17"/>
              </w:rPr>
              <w:t>Allura Red AG</w:t>
            </w:r>
          </w:p>
        </w:tc>
        <w:tc>
          <w:tcPr>
            <w:tcW w:w="2002" w:type="dxa"/>
            <w:tcBorders>
              <w:top w:val="single" w:sz="4" w:space="0" w:color="auto"/>
              <w:left w:val="single" w:sz="4" w:space="0" w:color="auto"/>
              <w:bottom w:val="single" w:sz="4" w:space="0" w:color="auto"/>
              <w:right w:val="single" w:sz="4" w:space="0" w:color="auto"/>
            </w:tcBorders>
            <w:vAlign w:val="center"/>
          </w:tcPr>
          <w:p w14:paraId="3B4FDD42" w14:textId="77777777" w:rsidR="004C0ACA" w:rsidRPr="00923224" w:rsidRDefault="004C0ACA" w:rsidP="00BB2C18">
            <w:pPr>
              <w:ind w:left="80"/>
              <w:rPr>
                <w:sz w:val="17"/>
                <w:szCs w:val="17"/>
              </w:rPr>
            </w:pPr>
            <w:r w:rsidRPr="00923224">
              <w:rPr>
                <w:rFonts w:eastAsia="Times New Roman"/>
                <w:color w:val="231F20"/>
                <w:sz w:val="17"/>
                <w:szCs w:val="17"/>
              </w:rPr>
              <w:t>100</w:t>
            </w:r>
          </w:p>
        </w:tc>
        <w:tc>
          <w:tcPr>
            <w:tcW w:w="1512" w:type="dxa"/>
            <w:tcBorders>
              <w:top w:val="single" w:sz="4" w:space="0" w:color="auto"/>
              <w:left w:val="single" w:sz="4" w:space="0" w:color="auto"/>
              <w:bottom w:val="single" w:sz="4" w:space="0" w:color="auto"/>
              <w:right w:val="single" w:sz="4" w:space="0" w:color="auto"/>
            </w:tcBorders>
            <w:vAlign w:val="center"/>
          </w:tcPr>
          <w:p w14:paraId="01E7F330" w14:textId="77777777" w:rsidR="004C0ACA" w:rsidRPr="00923224" w:rsidRDefault="004C0ACA" w:rsidP="00BB2C18">
            <w:pPr>
              <w:ind w:left="87"/>
              <w:rPr>
                <w:sz w:val="17"/>
                <w:szCs w:val="17"/>
              </w:rPr>
            </w:pPr>
            <w:r w:rsidRPr="00923224">
              <w:rPr>
                <w:rFonts w:eastAsia="Times New Roman"/>
                <w:color w:val="231F20"/>
                <w:sz w:val="17"/>
                <w:szCs w:val="17"/>
              </w:rPr>
              <w:t>(28)</w:t>
            </w:r>
          </w:p>
        </w:tc>
        <w:tc>
          <w:tcPr>
            <w:tcW w:w="4633" w:type="dxa"/>
            <w:tcBorders>
              <w:top w:val="single" w:sz="4" w:space="0" w:color="auto"/>
              <w:left w:val="single" w:sz="4" w:space="0" w:color="auto"/>
              <w:bottom w:val="single" w:sz="4" w:space="0" w:color="auto"/>
            </w:tcBorders>
            <w:vAlign w:val="center"/>
          </w:tcPr>
          <w:p w14:paraId="3A69337B" w14:textId="77777777" w:rsidR="004C0ACA" w:rsidRPr="00923224" w:rsidRDefault="00BB2C18" w:rsidP="00BB2C18">
            <w:pPr>
              <w:ind w:left="80"/>
              <w:rPr>
                <w:sz w:val="17"/>
                <w:szCs w:val="17"/>
              </w:rPr>
            </w:pPr>
            <w:r w:rsidRPr="00923224">
              <w:rPr>
                <w:rFonts w:eastAsia="Times New Roman"/>
                <w:color w:val="231F20"/>
                <w:sz w:val="17"/>
                <w:szCs w:val="17"/>
              </w:rPr>
              <w:t xml:space="preserve">sadece </w:t>
            </w:r>
            <w:r w:rsidRPr="00923224">
              <w:rPr>
                <w:rFonts w:eastAsia="Times New Roman"/>
                <w:i/>
                <w:iCs/>
                <w:color w:val="231F20"/>
                <w:sz w:val="17"/>
                <w:szCs w:val="17"/>
              </w:rPr>
              <w:t>bitter soda</w:t>
            </w:r>
          </w:p>
        </w:tc>
      </w:tr>
      <w:tr w:rsidR="004C0ACA" w:rsidRPr="00923224" w14:paraId="00862E7F" w14:textId="77777777" w:rsidTr="00BB2C18">
        <w:trPr>
          <w:trHeight w:val="744"/>
        </w:trPr>
        <w:tc>
          <w:tcPr>
            <w:tcW w:w="1353" w:type="dxa"/>
            <w:tcBorders>
              <w:right w:val="single" w:sz="4" w:space="0" w:color="auto"/>
            </w:tcBorders>
            <w:vAlign w:val="center"/>
          </w:tcPr>
          <w:p w14:paraId="2F31A790" w14:textId="77777777" w:rsidR="004C0ACA" w:rsidRPr="00923224" w:rsidRDefault="004C0ACA" w:rsidP="00BB2C18">
            <w:pPr>
              <w:rPr>
                <w:sz w:val="17"/>
                <w:szCs w:val="17"/>
              </w:rPr>
            </w:pPr>
          </w:p>
        </w:tc>
        <w:tc>
          <w:tcPr>
            <w:tcW w:w="1405" w:type="dxa"/>
            <w:tcBorders>
              <w:top w:val="single" w:sz="4" w:space="0" w:color="auto"/>
              <w:left w:val="single" w:sz="4" w:space="0" w:color="auto"/>
              <w:bottom w:val="single" w:sz="4" w:space="0" w:color="auto"/>
              <w:right w:val="single" w:sz="4" w:space="0" w:color="auto"/>
            </w:tcBorders>
            <w:vAlign w:val="center"/>
          </w:tcPr>
          <w:p w14:paraId="1EF60406" w14:textId="77777777" w:rsidR="004C0ACA" w:rsidRPr="00923224" w:rsidRDefault="004C0ACA" w:rsidP="00BB2C18">
            <w:pPr>
              <w:ind w:left="80"/>
              <w:rPr>
                <w:sz w:val="17"/>
                <w:szCs w:val="17"/>
              </w:rPr>
            </w:pPr>
            <w:r w:rsidRPr="00923224">
              <w:rPr>
                <w:rFonts w:eastAsia="Times New Roman"/>
                <w:color w:val="231F20"/>
                <w:sz w:val="17"/>
                <w:szCs w:val="17"/>
              </w:rPr>
              <w:t>E 150a-d</w:t>
            </w:r>
          </w:p>
        </w:tc>
        <w:tc>
          <w:tcPr>
            <w:tcW w:w="2953" w:type="dxa"/>
            <w:tcBorders>
              <w:top w:val="single" w:sz="4" w:space="0" w:color="auto"/>
              <w:left w:val="single" w:sz="4" w:space="0" w:color="auto"/>
              <w:bottom w:val="single" w:sz="4" w:space="0" w:color="auto"/>
              <w:right w:val="single" w:sz="4" w:space="0" w:color="auto"/>
            </w:tcBorders>
            <w:vAlign w:val="center"/>
          </w:tcPr>
          <w:p w14:paraId="5F05234F" w14:textId="77777777" w:rsidR="004C0ACA" w:rsidRPr="00923224" w:rsidRDefault="004C0ACA" w:rsidP="00BB2C18">
            <w:pPr>
              <w:ind w:left="80"/>
              <w:rPr>
                <w:sz w:val="17"/>
                <w:szCs w:val="17"/>
              </w:rPr>
            </w:pPr>
            <w:r w:rsidRPr="00923224">
              <w:rPr>
                <w:rFonts w:eastAsia="Times New Roman"/>
                <w:color w:val="231F20"/>
                <w:sz w:val="17"/>
                <w:szCs w:val="17"/>
              </w:rPr>
              <w:t>Karameller</w:t>
            </w:r>
          </w:p>
        </w:tc>
        <w:tc>
          <w:tcPr>
            <w:tcW w:w="2002" w:type="dxa"/>
            <w:tcBorders>
              <w:top w:val="single" w:sz="4" w:space="0" w:color="auto"/>
              <w:left w:val="single" w:sz="4" w:space="0" w:color="auto"/>
              <w:bottom w:val="single" w:sz="4" w:space="0" w:color="auto"/>
              <w:right w:val="single" w:sz="4" w:space="0" w:color="auto"/>
            </w:tcBorders>
            <w:vAlign w:val="center"/>
          </w:tcPr>
          <w:p w14:paraId="63287253" w14:textId="77777777" w:rsidR="004C0ACA" w:rsidRPr="00923224" w:rsidRDefault="004C0ACA" w:rsidP="00BB2C18">
            <w:pPr>
              <w:ind w:left="80"/>
              <w:rPr>
                <w:sz w:val="17"/>
                <w:szCs w:val="17"/>
              </w:rPr>
            </w:pPr>
            <w:r w:rsidRPr="00923224">
              <w:rPr>
                <w:rFonts w:eastAsia="Times New Roman"/>
                <w:color w:val="231F20"/>
                <w:sz w:val="17"/>
                <w:szCs w:val="17"/>
              </w:rPr>
              <w:t>quantum satis</w:t>
            </w:r>
          </w:p>
        </w:tc>
        <w:tc>
          <w:tcPr>
            <w:tcW w:w="1512" w:type="dxa"/>
            <w:tcBorders>
              <w:top w:val="single" w:sz="4" w:space="0" w:color="auto"/>
              <w:left w:val="single" w:sz="4" w:space="0" w:color="auto"/>
              <w:bottom w:val="single" w:sz="4" w:space="0" w:color="auto"/>
              <w:right w:val="single" w:sz="4" w:space="0" w:color="auto"/>
            </w:tcBorders>
            <w:vAlign w:val="center"/>
          </w:tcPr>
          <w:p w14:paraId="21B6D82F" w14:textId="77777777" w:rsidR="004C0ACA" w:rsidRPr="00923224" w:rsidRDefault="004C0ACA" w:rsidP="00BB2C18">
            <w:pPr>
              <w:ind w:left="87"/>
              <w:rPr>
                <w:sz w:val="17"/>
                <w:szCs w:val="17"/>
              </w:rPr>
            </w:pPr>
          </w:p>
        </w:tc>
        <w:tc>
          <w:tcPr>
            <w:tcW w:w="4633" w:type="dxa"/>
            <w:tcBorders>
              <w:top w:val="single" w:sz="4" w:space="0" w:color="auto"/>
              <w:left w:val="single" w:sz="4" w:space="0" w:color="auto"/>
              <w:bottom w:val="single" w:sz="4" w:space="0" w:color="auto"/>
            </w:tcBorders>
            <w:vAlign w:val="center"/>
          </w:tcPr>
          <w:p w14:paraId="7E904A7A" w14:textId="77777777" w:rsidR="004C0ACA" w:rsidRPr="00923224" w:rsidRDefault="004C0ACA" w:rsidP="001706C2">
            <w:pPr>
              <w:ind w:left="80"/>
              <w:rPr>
                <w:sz w:val="17"/>
                <w:szCs w:val="17"/>
              </w:rPr>
            </w:pPr>
            <w:r w:rsidRPr="00923224">
              <w:rPr>
                <w:rFonts w:eastAsia="Times New Roman"/>
                <w:i/>
                <w:iCs/>
                <w:color w:val="231F20"/>
                <w:sz w:val="17"/>
                <w:szCs w:val="17"/>
              </w:rPr>
              <w:t xml:space="preserve">sangria, clarea, </w:t>
            </w:r>
            <w:r w:rsidR="00BB2C18" w:rsidRPr="00923224">
              <w:rPr>
                <w:rFonts w:eastAsia="Times New Roman"/>
                <w:i/>
                <w:iCs/>
                <w:color w:val="231F20"/>
                <w:sz w:val="17"/>
                <w:szCs w:val="17"/>
              </w:rPr>
              <w:t>z</w:t>
            </w:r>
            <w:r w:rsidR="001706C2">
              <w:rPr>
                <w:rFonts w:eastAsia="Times New Roman"/>
                <w:i/>
                <w:iCs/>
                <w:color w:val="231F20"/>
                <w:sz w:val="17"/>
                <w:szCs w:val="17"/>
              </w:rPr>
              <w:t>u</w:t>
            </w:r>
            <w:r w:rsidR="00BB2C18" w:rsidRPr="00923224">
              <w:rPr>
                <w:rFonts w:eastAsia="Times New Roman"/>
                <w:i/>
                <w:iCs/>
                <w:color w:val="231F20"/>
                <w:sz w:val="17"/>
                <w:szCs w:val="17"/>
              </w:rPr>
              <w:t xml:space="preserve">rra </w:t>
            </w:r>
            <w:r w:rsidR="00BB2C18" w:rsidRPr="00923224">
              <w:rPr>
                <w:rFonts w:eastAsia="Times New Roman"/>
                <w:iCs/>
                <w:color w:val="231F20"/>
                <w:sz w:val="17"/>
                <w:szCs w:val="17"/>
              </w:rPr>
              <w:t>hariç</w:t>
            </w:r>
          </w:p>
        </w:tc>
      </w:tr>
      <w:tr w:rsidR="004C0ACA" w:rsidRPr="00923224" w14:paraId="0C092930" w14:textId="77777777" w:rsidTr="00BB2C18">
        <w:trPr>
          <w:trHeight w:val="744"/>
        </w:trPr>
        <w:tc>
          <w:tcPr>
            <w:tcW w:w="1353" w:type="dxa"/>
            <w:tcBorders>
              <w:right w:val="single" w:sz="4" w:space="0" w:color="auto"/>
            </w:tcBorders>
            <w:vAlign w:val="center"/>
          </w:tcPr>
          <w:p w14:paraId="36B28180" w14:textId="77777777" w:rsidR="004C0ACA" w:rsidRPr="00923224" w:rsidRDefault="004C0ACA" w:rsidP="00BB2C18">
            <w:pPr>
              <w:rPr>
                <w:sz w:val="17"/>
                <w:szCs w:val="17"/>
              </w:rPr>
            </w:pPr>
          </w:p>
        </w:tc>
        <w:tc>
          <w:tcPr>
            <w:tcW w:w="1405" w:type="dxa"/>
            <w:tcBorders>
              <w:top w:val="single" w:sz="4" w:space="0" w:color="auto"/>
              <w:left w:val="single" w:sz="4" w:space="0" w:color="auto"/>
              <w:bottom w:val="single" w:sz="4" w:space="0" w:color="auto"/>
              <w:right w:val="single" w:sz="4" w:space="0" w:color="auto"/>
            </w:tcBorders>
            <w:vAlign w:val="center"/>
          </w:tcPr>
          <w:p w14:paraId="791ECA4A" w14:textId="77777777" w:rsidR="004C0ACA" w:rsidRPr="00923224" w:rsidRDefault="004C0ACA" w:rsidP="00BB2C18">
            <w:pPr>
              <w:ind w:left="80"/>
              <w:rPr>
                <w:rFonts w:eastAsia="Times New Roman"/>
                <w:color w:val="231F20"/>
                <w:sz w:val="17"/>
                <w:szCs w:val="17"/>
              </w:rPr>
            </w:pPr>
            <w:r w:rsidRPr="00923224">
              <w:rPr>
                <w:rFonts w:eastAsia="Times New Roman"/>
                <w:color w:val="231F20"/>
                <w:sz w:val="17"/>
                <w:szCs w:val="17"/>
              </w:rPr>
              <w:t>E 200-202</w:t>
            </w:r>
          </w:p>
        </w:tc>
        <w:tc>
          <w:tcPr>
            <w:tcW w:w="2953" w:type="dxa"/>
            <w:tcBorders>
              <w:top w:val="single" w:sz="4" w:space="0" w:color="auto"/>
              <w:left w:val="single" w:sz="4" w:space="0" w:color="auto"/>
              <w:bottom w:val="single" w:sz="4" w:space="0" w:color="auto"/>
              <w:right w:val="single" w:sz="4" w:space="0" w:color="auto"/>
            </w:tcBorders>
            <w:vAlign w:val="center"/>
          </w:tcPr>
          <w:p w14:paraId="2D43666E" w14:textId="77777777" w:rsidR="004C0ACA" w:rsidRPr="00923224" w:rsidRDefault="004C0ACA" w:rsidP="00BB2C18">
            <w:pPr>
              <w:ind w:left="80"/>
              <w:rPr>
                <w:rFonts w:eastAsia="Times New Roman"/>
                <w:color w:val="231F20"/>
                <w:sz w:val="17"/>
                <w:szCs w:val="17"/>
              </w:rPr>
            </w:pPr>
            <w:r w:rsidRPr="00923224">
              <w:rPr>
                <w:rFonts w:eastAsia="Times New Roman"/>
                <w:color w:val="231F20"/>
                <w:sz w:val="17"/>
                <w:szCs w:val="17"/>
              </w:rPr>
              <w:t xml:space="preserve">Sorbik asit </w:t>
            </w:r>
            <w:r w:rsidR="00434D0F" w:rsidRPr="00923224">
              <w:rPr>
                <w:rFonts w:eastAsia="Times New Roman"/>
                <w:color w:val="231F20"/>
                <w:sz w:val="17"/>
                <w:szCs w:val="17"/>
              </w:rPr>
              <w:t>—</w:t>
            </w:r>
            <w:r w:rsidRPr="00923224">
              <w:rPr>
                <w:rFonts w:eastAsia="Times New Roman"/>
                <w:color w:val="231F20"/>
                <w:sz w:val="17"/>
                <w:szCs w:val="17"/>
              </w:rPr>
              <w:t xml:space="preserve"> potasyum sorbat</w:t>
            </w:r>
          </w:p>
        </w:tc>
        <w:tc>
          <w:tcPr>
            <w:tcW w:w="2002" w:type="dxa"/>
            <w:tcBorders>
              <w:top w:val="single" w:sz="4" w:space="0" w:color="auto"/>
              <w:left w:val="single" w:sz="4" w:space="0" w:color="auto"/>
              <w:bottom w:val="single" w:sz="4" w:space="0" w:color="auto"/>
              <w:right w:val="single" w:sz="4" w:space="0" w:color="auto"/>
            </w:tcBorders>
            <w:vAlign w:val="center"/>
          </w:tcPr>
          <w:p w14:paraId="0DBD5305" w14:textId="77777777" w:rsidR="004C0ACA" w:rsidRPr="00923224" w:rsidRDefault="004C0ACA" w:rsidP="00BB2C18">
            <w:pPr>
              <w:ind w:left="80"/>
              <w:rPr>
                <w:rFonts w:eastAsia="Times New Roman"/>
                <w:color w:val="231F20"/>
                <w:sz w:val="17"/>
                <w:szCs w:val="17"/>
              </w:rPr>
            </w:pPr>
            <w:r w:rsidRPr="00923224">
              <w:rPr>
                <w:rFonts w:eastAsia="Times New Roman"/>
                <w:color w:val="231F20"/>
                <w:sz w:val="17"/>
                <w:szCs w:val="17"/>
              </w:rPr>
              <w:t>200</w:t>
            </w:r>
          </w:p>
        </w:tc>
        <w:tc>
          <w:tcPr>
            <w:tcW w:w="1512" w:type="dxa"/>
            <w:tcBorders>
              <w:top w:val="single" w:sz="4" w:space="0" w:color="auto"/>
              <w:left w:val="single" w:sz="4" w:space="0" w:color="auto"/>
              <w:bottom w:val="single" w:sz="4" w:space="0" w:color="auto"/>
              <w:right w:val="single" w:sz="4" w:space="0" w:color="auto"/>
            </w:tcBorders>
            <w:vAlign w:val="center"/>
          </w:tcPr>
          <w:p w14:paraId="33269E1D" w14:textId="77777777" w:rsidR="004C0ACA" w:rsidRPr="00923224" w:rsidRDefault="004C0ACA" w:rsidP="00BB2C18">
            <w:pPr>
              <w:ind w:left="87"/>
              <w:rPr>
                <w:sz w:val="17"/>
                <w:szCs w:val="17"/>
              </w:rPr>
            </w:pPr>
            <w:r w:rsidRPr="00923224">
              <w:rPr>
                <w:rFonts w:eastAsia="Times New Roman"/>
                <w:color w:val="231F20"/>
                <w:sz w:val="17"/>
                <w:szCs w:val="17"/>
              </w:rPr>
              <w:t>(1) (2)</w:t>
            </w:r>
          </w:p>
        </w:tc>
        <w:tc>
          <w:tcPr>
            <w:tcW w:w="4633" w:type="dxa"/>
            <w:tcBorders>
              <w:top w:val="single" w:sz="4" w:space="0" w:color="auto"/>
              <w:left w:val="single" w:sz="4" w:space="0" w:color="auto"/>
              <w:bottom w:val="single" w:sz="4" w:space="0" w:color="auto"/>
            </w:tcBorders>
            <w:vAlign w:val="center"/>
          </w:tcPr>
          <w:p w14:paraId="6B8C9A52" w14:textId="77777777" w:rsidR="004C0ACA" w:rsidRPr="00923224" w:rsidRDefault="004C0ACA" w:rsidP="00BB2C18">
            <w:pPr>
              <w:ind w:left="80"/>
              <w:rPr>
                <w:rFonts w:eastAsia="Times New Roman"/>
                <w:color w:val="231F20"/>
                <w:sz w:val="17"/>
                <w:szCs w:val="17"/>
              </w:rPr>
            </w:pPr>
          </w:p>
        </w:tc>
      </w:tr>
      <w:tr w:rsidR="004C0ACA" w:rsidRPr="00923224" w14:paraId="44D9CF6A" w14:textId="77777777" w:rsidTr="00BB2C18">
        <w:trPr>
          <w:trHeight w:val="744"/>
        </w:trPr>
        <w:tc>
          <w:tcPr>
            <w:tcW w:w="1353" w:type="dxa"/>
            <w:tcBorders>
              <w:right w:val="single" w:sz="4" w:space="0" w:color="auto"/>
            </w:tcBorders>
            <w:vAlign w:val="center"/>
          </w:tcPr>
          <w:p w14:paraId="567DD168" w14:textId="77777777" w:rsidR="004C0ACA" w:rsidRPr="00923224" w:rsidRDefault="004C0ACA" w:rsidP="00BB2C18">
            <w:pPr>
              <w:rPr>
                <w:sz w:val="17"/>
                <w:szCs w:val="17"/>
              </w:rPr>
            </w:pPr>
          </w:p>
        </w:tc>
        <w:tc>
          <w:tcPr>
            <w:tcW w:w="1405" w:type="dxa"/>
            <w:tcBorders>
              <w:top w:val="single" w:sz="4" w:space="0" w:color="auto"/>
              <w:left w:val="single" w:sz="4" w:space="0" w:color="auto"/>
              <w:bottom w:val="single" w:sz="4" w:space="0" w:color="auto"/>
              <w:right w:val="single" w:sz="4" w:space="0" w:color="auto"/>
            </w:tcBorders>
            <w:vAlign w:val="center"/>
          </w:tcPr>
          <w:p w14:paraId="33D75AC0" w14:textId="77777777" w:rsidR="004C0ACA" w:rsidRPr="00923224" w:rsidRDefault="004C0ACA" w:rsidP="00BB2C18">
            <w:pPr>
              <w:ind w:left="80"/>
              <w:rPr>
                <w:rFonts w:eastAsia="Times New Roman"/>
                <w:color w:val="231F20"/>
                <w:sz w:val="17"/>
                <w:szCs w:val="17"/>
              </w:rPr>
            </w:pPr>
            <w:r w:rsidRPr="00923224">
              <w:rPr>
                <w:rFonts w:eastAsia="Times New Roman"/>
                <w:color w:val="231F20"/>
                <w:sz w:val="17"/>
                <w:szCs w:val="17"/>
              </w:rPr>
              <w:t>E 220-228</w:t>
            </w:r>
          </w:p>
        </w:tc>
        <w:tc>
          <w:tcPr>
            <w:tcW w:w="2953" w:type="dxa"/>
            <w:tcBorders>
              <w:top w:val="single" w:sz="4" w:space="0" w:color="auto"/>
              <w:left w:val="single" w:sz="4" w:space="0" w:color="auto"/>
              <w:bottom w:val="single" w:sz="4" w:space="0" w:color="auto"/>
              <w:right w:val="single" w:sz="4" w:space="0" w:color="auto"/>
            </w:tcBorders>
            <w:vAlign w:val="center"/>
          </w:tcPr>
          <w:p w14:paraId="67C134AA" w14:textId="77777777" w:rsidR="004C0ACA" w:rsidRPr="00923224" w:rsidRDefault="004C0ACA" w:rsidP="00BB2C18">
            <w:pPr>
              <w:ind w:left="80"/>
              <w:rPr>
                <w:rFonts w:eastAsia="Times New Roman"/>
                <w:color w:val="231F20"/>
                <w:sz w:val="17"/>
                <w:szCs w:val="17"/>
              </w:rPr>
            </w:pPr>
            <w:r w:rsidRPr="00923224">
              <w:rPr>
                <w:rFonts w:eastAsia="Times New Roman"/>
                <w:color w:val="231F20"/>
                <w:sz w:val="17"/>
                <w:szCs w:val="17"/>
              </w:rPr>
              <w:t>Kükürt dioksit — sülfitler</w:t>
            </w:r>
          </w:p>
        </w:tc>
        <w:tc>
          <w:tcPr>
            <w:tcW w:w="2002" w:type="dxa"/>
            <w:tcBorders>
              <w:top w:val="single" w:sz="4" w:space="0" w:color="auto"/>
              <w:left w:val="single" w:sz="4" w:space="0" w:color="auto"/>
              <w:bottom w:val="single" w:sz="4" w:space="0" w:color="auto"/>
              <w:right w:val="single" w:sz="4" w:space="0" w:color="auto"/>
            </w:tcBorders>
            <w:vAlign w:val="center"/>
          </w:tcPr>
          <w:p w14:paraId="7A0E5172" w14:textId="77777777" w:rsidR="004C0ACA" w:rsidRPr="00923224" w:rsidRDefault="004C0ACA" w:rsidP="00BB2C18">
            <w:pPr>
              <w:ind w:left="80"/>
              <w:rPr>
                <w:rFonts w:eastAsia="Times New Roman"/>
                <w:color w:val="231F20"/>
                <w:sz w:val="17"/>
                <w:szCs w:val="17"/>
              </w:rPr>
            </w:pPr>
            <w:r w:rsidRPr="00923224">
              <w:rPr>
                <w:rFonts w:eastAsia="Times New Roman"/>
                <w:color w:val="231F20"/>
                <w:sz w:val="17"/>
                <w:szCs w:val="17"/>
              </w:rPr>
              <w:t>200</w:t>
            </w:r>
          </w:p>
        </w:tc>
        <w:tc>
          <w:tcPr>
            <w:tcW w:w="1512" w:type="dxa"/>
            <w:tcBorders>
              <w:top w:val="single" w:sz="4" w:space="0" w:color="auto"/>
              <w:left w:val="single" w:sz="4" w:space="0" w:color="auto"/>
              <w:bottom w:val="single" w:sz="4" w:space="0" w:color="auto"/>
              <w:right w:val="single" w:sz="4" w:space="0" w:color="auto"/>
            </w:tcBorders>
            <w:vAlign w:val="center"/>
          </w:tcPr>
          <w:p w14:paraId="12576DA4" w14:textId="77777777" w:rsidR="004C0ACA" w:rsidRPr="00923224" w:rsidRDefault="004C0ACA" w:rsidP="00BB2C18">
            <w:pPr>
              <w:ind w:left="87"/>
              <w:rPr>
                <w:sz w:val="17"/>
                <w:szCs w:val="17"/>
              </w:rPr>
            </w:pPr>
            <w:r w:rsidRPr="00923224">
              <w:rPr>
                <w:rFonts w:eastAsia="Times New Roman"/>
                <w:color w:val="231F20"/>
                <w:sz w:val="17"/>
                <w:szCs w:val="17"/>
              </w:rPr>
              <w:t>(3)</w:t>
            </w:r>
          </w:p>
        </w:tc>
        <w:tc>
          <w:tcPr>
            <w:tcW w:w="4633" w:type="dxa"/>
            <w:tcBorders>
              <w:top w:val="single" w:sz="4" w:space="0" w:color="auto"/>
              <w:left w:val="single" w:sz="4" w:space="0" w:color="auto"/>
              <w:bottom w:val="single" w:sz="4" w:space="0" w:color="auto"/>
            </w:tcBorders>
            <w:vAlign w:val="center"/>
          </w:tcPr>
          <w:p w14:paraId="3F15DD5B" w14:textId="77777777" w:rsidR="004C0ACA" w:rsidRPr="00923224" w:rsidRDefault="004C0ACA" w:rsidP="00BB2C18">
            <w:pPr>
              <w:ind w:left="80"/>
              <w:rPr>
                <w:rFonts w:eastAsia="Times New Roman"/>
                <w:color w:val="231F20"/>
                <w:sz w:val="17"/>
                <w:szCs w:val="17"/>
              </w:rPr>
            </w:pPr>
          </w:p>
        </w:tc>
      </w:tr>
    </w:tbl>
    <w:p w14:paraId="72F6E9CD" w14:textId="77777777" w:rsidR="00D65258" w:rsidRPr="00923224" w:rsidRDefault="00D65258">
      <w:pPr>
        <w:rPr>
          <w:sz w:val="17"/>
          <w:szCs w:val="17"/>
        </w:rPr>
        <w:sectPr w:rsidR="00D65258" w:rsidRPr="00923224">
          <w:pgSz w:w="16840" w:h="11906" w:orient="landscape"/>
          <w:pgMar w:top="1237" w:right="958" w:bottom="860" w:left="1080" w:header="0" w:footer="0" w:gutter="0"/>
          <w:cols w:space="708" w:equalWidth="0">
            <w:col w:w="14800"/>
          </w:cols>
        </w:sectPr>
      </w:pPr>
    </w:p>
    <w:p w14:paraId="05744494" w14:textId="77777777" w:rsidR="00D65258" w:rsidRPr="00923224" w:rsidRDefault="00D65258">
      <w:pPr>
        <w:spacing w:line="290" w:lineRule="exact"/>
        <w:rPr>
          <w:sz w:val="17"/>
          <w:szCs w:val="17"/>
        </w:rPr>
      </w:pPr>
      <w:bookmarkStart w:id="186" w:name="page285"/>
      <w:bookmarkEnd w:id="186"/>
    </w:p>
    <w:p w14:paraId="587792D8" w14:textId="77777777" w:rsidR="00DD474F" w:rsidRPr="00923224" w:rsidRDefault="00DD474F">
      <w:pPr>
        <w:spacing w:line="290" w:lineRule="exact"/>
        <w:rPr>
          <w:sz w:val="17"/>
          <w:szCs w:val="17"/>
        </w:rPr>
      </w:pPr>
    </w:p>
    <w:p w14:paraId="7E494155" w14:textId="77777777" w:rsidR="00DD474F" w:rsidRPr="00923224" w:rsidRDefault="00DD474F">
      <w:pPr>
        <w:spacing w:line="290" w:lineRule="exact"/>
        <w:rPr>
          <w:sz w:val="17"/>
          <w:szCs w:val="17"/>
        </w:rPr>
      </w:pPr>
    </w:p>
    <w:p w14:paraId="5B5C440D" w14:textId="77777777" w:rsidR="00DD474F" w:rsidRPr="00923224" w:rsidRDefault="00DD474F">
      <w:pPr>
        <w:spacing w:line="290" w:lineRule="exact"/>
        <w:rPr>
          <w:sz w:val="17"/>
          <w:szCs w:val="17"/>
        </w:rPr>
      </w:pPr>
    </w:p>
    <w:p w14:paraId="7DAB8F65" w14:textId="77777777" w:rsidR="00DD474F" w:rsidRPr="00923224" w:rsidRDefault="00DD474F">
      <w:pPr>
        <w:spacing w:line="290" w:lineRule="exact"/>
        <w:rPr>
          <w:sz w:val="17"/>
          <w:szCs w:val="17"/>
        </w:rPr>
      </w:pPr>
    </w:p>
    <w:p w14:paraId="39A90C61" w14:textId="77777777" w:rsidR="00DD474F" w:rsidRPr="00923224" w:rsidRDefault="00DD474F">
      <w:pPr>
        <w:spacing w:line="290" w:lineRule="exact"/>
        <w:rPr>
          <w:sz w:val="17"/>
          <w:szCs w:val="17"/>
        </w:rPr>
      </w:pPr>
    </w:p>
    <w:p w14:paraId="254CB44A" w14:textId="77777777" w:rsidR="00DD474F" w:rsidRPr="00923224" w:rsidRDefault="00DD474F">
      <w:pPr>
        <w:spacing w:line="290" w:lineRule="exact"/>
        <w:rPr>
          <w:sz w:val="17"/>
          <w:szCs w:val="17"/>
        </w:rPr>
      </w:pPr>
    </w:p>
    <w:p w14:paraId="0AAD4690" w14:textId="77777777" w:rsidR="00DD474F" w:rsidRPr="00923224" w:rsidRDefault="00DD474F">
      <w:pPr>
        <w:spacing w:line="290" w:lineRule="exact"/>
        <w:rPr>
          <w:sz w:val="17"/>
          <w:szCs w:val="17"/>
        </w:rPr>
      </w:pPr>
    </w:p>
    <w:p w14:paraId="3478C753" w14:textId="77777777" w:rsidR="00DD474F" w:rsidRPr="00923224" w:rsidRDefault="00DD474F">
      <w:pPr>
        <w:spacing w:line="290" w:lineRule="exact"/>
        <w:rPr>
          <w:sz w:val="17"/>
          <w:szCs w:val="17"/>
        </w:rPr>
      </w:pPr>
    </w:p>
    <w:p w14:paraId="188379CC" w14:textId="77777777" w:rsidR="00DD474F" w:rsidRPr="00923224" w:rsidRDefault="00DD474F">
      <w:pPr>
        <w:spacing w:line="290" w:lineRule="exact"/>
        <w:rPr>
          <w:sz w:val="17"/>
          <w:szCs w:val="17"/>
        </w:rPr>
      </w:pPr>
    </w:p>
    <w:p w14:paraId="06E434E5" w14:textId="77777777" w:rsidR="009E0E72" w:rsidRPr="00923224" w:rsidRDefault="009E0E72" w:rsidP="00DD474F">
      <w:pPr>
        <w:jc w:val="center"/>
        <w:rPr>
          <w:rFonts w:eastAsia="Times New Roman"/>
          <w:color w:val="231F20"/>
          <w:sz w:val="17"/>
          <w:szCs w:val="17"/>
        </w:rPr>
        <w:sectPr w:rsidR="009E0E72" w:rsidRPr="00923224" w:rsidSect="00DD474F">
          <w:type w:val="continuous"/>
          <w:pgSz w:w="16840" w:h="11906" w:orient="landscape"/>
          <w:pgMar w:top="1245" w:right="904" w:bottom="875" w:left="1080" w:header="0" w:footer="0" w:gutter="0"/>
          <w:cols w:num="2" w:space="708" w:equalWidth="0">
            <w:col w:w="14500" w:space="313"/>
            <w:col w:w="41"/>
          </w:cols>
        </w:sectPr>
      </w:pPr>
    </w:p>
    <w:tbl>
      <w:tblPr>
        <w:tblW w:w="13884" w:type="dxa"/>
        <w:tblInd w:w="1075" w:type="dxa"/>
        <w:tblLayout w:type="fixed"/>
        <w:tblCellMar>
          <w:left w:w="0" w:type="dxa"/>
          <w:right w:w="0" w:type="dxa"/>
        </w:tblCellMar>
        <w:tblLook w:val="04A0" w:firstRow="1" w:lastRow="0" w:firstColumn="1" w:lastColumn="0" w:noHBand="0" w:noVBand="1"/>
      </w:tblPr>
      <w:tblGrid>
        <w:gridCol w:w="1347"/>
        <w:gridCol w:w="1400"/>
        <w:gridCol w:w="2967"/>
        <w:gridCol w:w="2002"/>
        <w:gridCol w:w="1498"/>
        <w:gridCol w:w="4670"/>
      </w:tblGrid>
      <w:tr w:rsidR="00DD474F" w:rsidRPr="00923224" w14:paraId="67B6C6EC" w14:textId="77777777" w:rsidTr="00E10D88">
        <w:trPr>
          <w:trHeight w:val="870"/>
        </w:trPr>
        <w:tc>
          <w:tcPr>
            <w:tcW w:w="1347" w:type="dxa"/>
            <w:tcBorders>
              <w:top w:val="single" w:sz="4" w:space="0" w:color="auto"/>
              <w:bottom w:val="single" w:sz="4" w:space="0" w:color="auto"/>
              <w:right w:val="single" w:sz="4" w:space="0" w:color="auto"/>
            </w:tcBorders>
            <w:vAlign w:val="center"/>
          </w:tcPr>
          <w:p w14:paraId="7BCDE7FD" w14:textId="77777777" w:rsidR="00DD474F" w:rsidRPr="00923224" w:rsidRDefault="00DD474F" w:rsidP="00DD474F">
            <w:pPr>
              <w:jc w:val="center"/>
              <w:rPr>
                <w:sz w:val="17"/>
                <w:szCs w:val="17"/>
              </w:rPr>
            </w:pPr>
            <w:r w:rsidRPr="00923224">
              <w:rPr>
                <w:rFonts w:eastAsia="Times New Roman"/>
                <w:color w:val="231F20"/>
                <w:sz w:val="17"/>
                <w:szCs w:val="17"/>
              </w:rPr>
              <w:t>Kategori numarası</w:t>
            </w:r>
          </w:p>
        </w:tc>
        <w:tc>
          <w:tcPr>
            <w:tcW w:w="1400" w:type="dxa"/>
            <w:tcBorders>
              <w:top w:val="single" w:sz="4" w:space="0" w:color="auto"/>
              <w:left w:val="single" w:sz="4" w:space="0" w:color="auto"/>
              <w:bottom w:val="single" w:sz="4" w:space="0" w:color="auto"/>
              <w:right w:val="single" w:sz="4" w:space="0" w:color="auto"/>
            </w:tcBorders>
            <w:vAlign w:val="center"/>
          </w:tcPr>
          <w:p w14:paraId="2549DAF5" w14:textId="77777777" w:rsidR="00DD474F" w:rsidRPr="00923224" w:rsidRDefault="00DD474F" w:rsidP="00DD474F">
            <w:pPr>
              <w:ind w:left="80"/>
              <w:jc w:val="center"/>
              <w:rPr>
                <w:rFonts w:eastAsia="Times New Roman"/>
                <w:color w:val="231F20"/>
                <w:sz w:val="17"/>
                <w:szCs w:val="17"/>
              </w:rPr>
            </w:pPr>
            <w:r w:rsidRPr="00923224">
              <w:rPr>
                <w:rFonts w:eastAsia="Times New Roman"/>
                <w:color w:val="231F20"/>
                <w:sz w:val="17"/>
                <w:szCs w:val="17"/>
              </w:rPr>
              <w:t>E-kodu</w:t>
            </w:r>
          </w:p>
        </w:tc>
        <w:tc>
          <w:tcPr>
            <w:tcW w:w="2967" w:type="dxa"/>
            <w:tcBorders>
              <w:top w:val="single" w:sz="4" w:space="0" w:color="auto"/>
              <w:left w:val="single" w:sz="4" w:space="0" w:color="auto"/>
              <w:bottom w:val="single" w:sz="4" w:space="0" w:color="auto"/>
              <w:right w:val="single" w:sz="4" w:space="0" w:color="auto"/>
            </w:tcBorders>
            <w:vAlign w:val="center"/>
          </w:tcPr>
          <w:p w14:paraId="1D61C132" w14:textId="77777777" w:rsidR="00DD474F" w:rsidRPr="00923224" w:rsidRDefault="00DD474F" w:rsidP="00DD474F">
            <w:pPr>
              <w:ind w:left="80"/>
              <w:jc w:val="center"/>
              <w:rPr>
                <w:rFonts w:eastAsia="Times New Roman"/>
                <w:color w:val="231F20"/>
                <w:sz w:val="17"/>
                <w:szCs w:val="17"/>
              </w:rPr>
            </w:pPr>
            <w:r w:rsidRPr="00923224">
              <w:rPr>
                <w:rFonts w:eastAsia="Times New Roman"/>
                <w:color w:val="231F20"/>
                <w:sz w:val="17"/>
                <w:szCs w:val="17"/>
              </w:rPr>
              <w:t>Adı</w:t>
            </w:r>
          </w:p>
        </w:tc>
        <w:tc>
          <w:tcPr>
            <w:tcW w:w="2002" w:type="dxa"/>
            <w:tcBorders>
              <w:top w:val="single" w:sz="4" w:space="0" w:color="auto"/>
              <w:left w:val="single" w:sz="4" w:space="0" w:color="auto"/>
              <w:bottom w:val="single" w:sz="4" w:space="0" w:color="auto"/>
              <w:right w:val="single" w:sz="4" w:space="0" w:color="auto"/>
            </w:tcBorders>
            <w:vAlign w:val="center"/>
          </w:tcPr>
          <w:p w14:paraId="4A3D6CFC" w14:textId="77777777" w:rsidR="00DD474F" w:rsidRPr="00923224" w:rsidRDefault="00DD474F" w:rsidP="00DD474F">
            <w:pPr>
              <w:ind w:left="80"/>
              <w:jc w:val="center"/>
              <w:rPr>
                <w:rFonts w:eastAsia="Times New Roman"/>
                <w:color w:val="231F20"/>
                <w:sz w:val="17"/>
                <w:szCs w:val="17"/>
              </w:rPr>
            </w:pPr>
            <w:r w:rsidRPr="00923224">
              <w:rPr>
                <w:rFonts w:eastAsia="Times New Roman"/>
                <w:color w:val="231F20"/>
                <w:sz w:val="17"/>
                <w:szCs w:val="17"/>
              </w:rPr>
              <w:t>Maksimum miktar (</w:t>
            </w:r>
            <w:r w:rsidR="005073D8" w:rsidRPr="00923224">
              <w:rPr>
                <w:rFonts w:eastAsia="Times New Roman"/>
                <w:color w:val="231F20"/>
                <w:sz w:val="17"/>
                <w:szCs w:val="17"/>
              </w:rPr>
              <w:t>mg/l veya mg/kg</w:t>
            </w:r>
            <w:r w:rsidRPr="00923224">
              <w:rPr>
                <w:rFonts w:eastAsia="Times New Roman"/>
                <w:color w:val="231F20"/>
                <w:sz w:val="17"/>
                <w:szCs w:val="17"/>
              </w:rPr>
              <w:t>)</w:t>
            </w:r>
          </w:p>
        </w:tc>
        <w:tc>
          <w:tcPr>
            <w:tcW w:w="1498" w:type="dxa"/>
            <w:tcBorders>
              <w:top w:val="single" w:sz="4" w:space="0" w:color="auto"/>
              <w:left w:val="single" w:sz="4" w:space="0" w:color="auto"/>
              <w:bottom w:val="single" w:sz="4" w:space="0" w:color="auto"/>
              <w:right w:val="single" w:sz="4" w:space="0" w:color="auto"/>
            </w:tcBorders>
            <w:vAlign w:val="center"/>
          </w:tcPr>
          <w:p w14:paraId="318AE6E0" w14:textId="77777777" w:rsidR="00DD474F" w:rsidRPr="00923224" w:rsidRDefault="00DD474F" w:rsidP="00DD474F">
            <w:pPr>
              <w:ind w:left="87"/>
              <w:jc w:val="center"/>
              <w:rPr>
                <w:rFonts w:eastAsia="Times New Roman"/>
                <w:color w:val="231F20"/>
                <w:sz w:val="17"/>
                <w:szCs w:val="17"/>
              </w:rPr>
            </w:pPr>
            <w:r w:rsidRPr="00923224">
              <w:rPr>
                <w:rFonts w:eastAsia="Times New Roman"/>
                <w:color w:val="231F20"/>
                <w:sz w:val="17"/>
                <w:szCs w:val="17"/>
              </w:rPr>
              <w:t>Dipnotlar</w:t>
            </w:r>
          </w:p>
        </w:tc>
        <w:tc>
          <w:tcPr>
            <w:tcW w:w="4670" w:type="dxa"/>
            <w:tcBorders>
              <w:top w:val="single" w:sz="4" w:space="0" w:color="auto"/>
              <w:left w:val="single" w:sz="4" w:space="0" w:color="auto"/>
              <w:bottom w:val="single" w:sz="4" w:space="0" w:color="auto"/>
            </w:tcBorders>
            <w:vAlign w:val="center"/>
          </w:tcPr>
          <w:p w14:paraId="38C7E55C" w14:textId="77777777" w:rsidR="00DD474F" w:rsidRPr="00923224" w:rsidRDefault="00DD474F" w:rsidP="00DD474F">
            <w:pPr>
              <w:ind w:left="80"/>
              <w:jc w:val="center"/>
              <w:rPr>
                <w:rFonts w:eastAsia="Times New Roman"/>
                <w:color w:val="231F20"/>
                <w:sz w:val="17"/>
                <w:szCs w:val="17"/>
              </w:rPr>
            </w:pPr>
            <w:r w:rsidRPr="00923224">
              <w:rPr>
                <w:rFonts w:eastAsia="Times New Roman"/>
                <w:color w:val="231F20"/>
                <w:sz w:val="17"/>
                <w:szCs w:val="17"/>
              </w:rPr>
              <w:t>Sınırlamalar/istisnalar</w:t>
            </w:r>
          </w:p>
        </w:tc>
      </w:tr>
      <w:tr w:rsidR="00DD474F" w:rsidRPr="00923224" w14:paraId="6150717A" w14:textId="77777777" w:rsidTr="00E10D88">
        <w:trPr>
          <w:trHeight w:val="684"/>
        </w:trPr>
        <w:tc>
          <w:tcPr>
            <w:tcW w:w="1347" w:type="dxa"/>
            <w:tcBorders>
              <w:top w:val="single" w:sz="4" w:space="0" w:color="auto"/>
              <w:right w:val="single" w:sz="4" w:space="0" w:color="auto"/>
            </w:tcBorders>
            <w:vAlign w:val="center"/>
          </w:tcPr>
          <w:p w14:paraId="69FA3708" w14:textId="77777777" w:rsidR="00DD474F" w:rsidRPr="00923224" w:rsidRDefault="00DD474F" w:rsidP="00DD474F">
            <w:pPr>
              <w:rPr>
                <w:sz w:val="17"/>
                <w:szCs w:val="17"/>
              </w:rPr>
            </w:pPr>
          </w:p>
        </w:tc>
        <w:tc>
          <w:tcPr>
            <w:tcW w:w="1400" w:type="dxa"/>
            <w:tcBorders>
              <w:top w:val="single" w:sz="4" w:space="0" w:color="auto"/>
              <w:left w:val="single" w:sz="4" w:space="0" w:color="auto"/>
              <w:bottom w:val="single" w:sz="4" w:space="0" w:color="auto"/>
              <w:right w:val="single" w:sz="4" w:space="0" w:color="auto"/>
            </w:tcBorders>
            <w:vAlign w:val="center"/>
          </w:tcPr>
          <w:p w14:paraId="3F1E0BF1" w14:textId="77777777" w:rsidR="00DD474F" w:rsidRPr="00923224" w:rsidRDefault="00756D20" w:rsidP="00DD474F">
            <w:pPr>
              <w:ind w:left="80"/>
              <w:rPr>
                <w:sz w:val="17"/>
                <w:szCs w:val="17"/>
              </w:rPr>
            </w:pPr>
            <w:r w:rsidRPr="00923224">
              <w:rPr>
                <w:sz w:val="17"/>
                <w:szCs w:val="17"/>
              </w:rPr>
              <w:t>E 242</w:t>
            </w:r>
          </w:p>
        </w:tc>
        <w:tc>
          <w:tcPr>
            <w:tcW w:w="2967" w:type="dxa"/>
            <w:tcBorders>
              <w:top w:val="single" w:sz="4" w:space="0" w:color="auto"/>
              <w:left w:val="single" w:sz="4" w:space="0" w:color="auto"/>
              <w:bottom w:val="single" w:sz="4" w:space="0" w:color="auto"/>
              <w:right w:val="single" w:sz="4" w:space="0" w:color="auto"/>
            </w:tcBorders>
            <w:vAlign w:val="center"/>
          </w:tcPr>
          <w:p w14:paraId="7EBCF4D0" w14:textId="77777777" w:rsidR="00DD474F" w:rsidRPr="00923224" w:rsidRDefault="00756D20" w:rsidP="00DD474F">
            <w:pPr>
              <w:ind w:left="80"/>
              <w:rPr>
                <w:sz w:val="17"/>
                <w:szCs w:val="17"/>
              </w:rPr>
            </w:pPr>
            <w:r w:rsidRPr="00923224">
              <w:rPr>
                <w:sz w:val="17"/>
                <w:szCs w:val="17"/>
              </w:rPr>
              <w:t>Dimetil dikarbonat</w:t>
            </w:r>
          </w:p>
        </w:tc>
        <w:tc>
          <w:tcPr>
            <w:tcW w:w="2002" w:type="dxa"/>
            <w:tcBorders>
              <w:top w:val="single" w:sz="4" w:space="0" w:color="auto"/>
              <w:left w:val="single" w:sz="4" w:space="0" w:color="auto"/>
              <w:bottom w:val="single" w:sz="4" w:space="0" w:color="auto"/>
              <w:right w:val="single" w:sz="4" w:space="0" w:color="auto"/>
            </w:tcBorders>
            <w:vAlign w:val="center"/>
          </w:tcPr>
          <w:p w14:paraId="3208CEB8" w14:textId="77777777" w:rsidR="00DD474F" w:rsidRPr="00923224" w:rsidRDefault="00756D20" w:rsidP="00DD474F">
            <w:pPr>
              <w:ind w:left="80"/>
              <w:rPr>
                <w:sz w:val="17"/>
                <w:szCs w:val="17"/>
              </w:rPr>
            </w:pPr>
            <w:r w:rsidRPr="00923224">
              <w:rPr>
                <w:sz w:val="17"/>
                <w:szCs w:val="17"/>
              </w:rPr>
              <w:t>250</w:t>
            </w:r>
          </w:p>
        </w:tc>
        <w:tc>
          <w:tcPr>
            <w:tcW w:w="1498" w:type="dxa"/>
            <w:tcBorders>
              <w:top w:val="single" w:sz="4" w:space="0" w:color="auto"/>
              <w:left w:val="single" w:sz="4" w:space="0" w:color="auto"/>
              <w:bottom w:val="single" w:sz="4" w:space="0" w:color="auto"/>
              <w:right w:val="single" w:sz="4" w:space="0" w:color="auto"/>
            </w:tcBorders>
            <w:vAlign w:val="center"/>
          </w:tcPr>
          <w:p w14:paraId="16EF25C3" w14:textId="77777777" w:rsidR="00DD474F" w:rsidRPr="00923224" w:rsidRDefault="00756D20" w:rsidP="00DD474F">
            <w:pPr>
              <w:ind w:left="87"/>
              <w:rPr>
                <w:sz w:val="17"/>
                <w:szCs w:val="17"/>
              </w:rPr>
            </w:pPr>
            <w:r w:rsidRPr="00923224">
              <w:rPr>
                <w:sz w:val="17"/>
                <w:szCs w:val="17"/>
              </w:rPr>
              <w:t>(24)</w:t>
            </w:r>
          </w:p>
        </w:tc>
        <w:tc>
          <w:tcPr>
            <w:tcW w:w="4670" w:type="dxa"/>
            <w:tcBorders>
              <w:top w:val="single" w:sz="4" w:space="0" w:color="auto"/>
              <w:left w:val="single" w:sz="4" w:space="0" w:color="auto"/>
              <w:bottom w:val="single" w:sz="4" w:space="0" w:color="auto"/>
            </w:tcBorders>
            <w:vAlign w:val="center"/>
          </w:tcPr>
          <w:p w14:paraId="6F88772A" w14:textId="77777777" w:rsidR="00DD474F" w:rsidRPr="00923224" w:rsidRDefault="00DD474F" w:rsidP="00DD474F">
            <w:pPr>
              <w:ind w:left="80"/>
              <w:rPr>
                <w:sz w:val="17"/>
                <w:szCs w:val="17"/>
              </w:rPr>
            </w:pPr>
          </w:p>
        </w:tc>
      </w:tr>
      <w:tr w:rsidR="00DD474F" w:rsidRPr="00923224" w14:paraId="31F93CC6" w14:textId="77777777" w:rsidTr="00E10D88">
        <w:trPr>
          <w:trHeight w:val="684"/>
        </w:trPr>
        <w:tc>
          <w:tcPr>
            <w:tcW w:w="1347" w:type="dxa"/>
            <w:tcBorders>
              <w:right w:val="single" w:sz="4" w:space="0" w:color="auto"/>
            </w:tcBorders>
            <w:vAlign w:val="center"/>
          </w:tcPr>
          <w:p w14:paraId="661E52D3" w14:textId="77777777" w:rsidR="00DD474F" w:rsidRPr="00923224" w:rsidRDefault="00DD474F" w:rsidP="00DD474F">
            <w:pPr>
              <w:rPr>
                <w:sz w:val="17"/>
                <w:szCs w:val="17"/>
              </w:rPr>
            </w:pPr>
          </w:p>
        </w:tc>
        <w:tc>
          <w:tcPr>
            <w:tcW w:w="1400" w:type="dxa"/>
            <w:tcBorders>
              <w:top w:val="single" w:sz="4" w:space="0" w:color="auto"/>
              <w:left w:val="single" w:sz="4" w:space="0" w:color="auto"/>
              <w:bottom w:val="single" w:sz="4" w:space="0" w:color="auto"/>
              <w:right w:val="single" w:sz="4" w:space="0" w:color="auto"/>
            </w:tcBorders>
            <w:vAlign w:val="center"/>
          </w:tcPr>
          <w:p w14:paraId="345C4C02" w14:textId="77777777" w:rsidR="00DD474F" w:rsidRPr="00923224" w:rsidRDefault="00756D20" w:rsidP="00DD474F">
            <w:pPr>
              <w:ind w:left="80"/>
              <w:rPr>
                <w:sz w:val="17"/>
                <w:szCs w:val="17"/>
              </w:rPr>
            </w:pPr>
            <w:r w:rsidRPr="00923224">
              <w:rPr>
                <w:sz w:val="17"/>
                <w:szCs w:val="17"/>
              </w:rPr>
              <w:t>E 338-452</w:t>
            </w:r>
          </w:p>
        </w:tc>
        <w:tc>
          <w:tcPr>
            <w:tcW w:w="2967" w:type="dxa"/>
            <w:tcBorders>
              <w:top w:val="single" w:sz="4" w:space="0" w:color="auto"/>
              <w:left w:val="single" w:sz="4" w:space="0" w:color="auto"/>
              <w:bottom w:val="single" w:sz="4" w:space="0" w:color="auto"/>
              <w:right w:val="single" w:sz="4" w:space="0" w:color="auto"/>
            </w:tcBorders>
            <w:vAlign w:val="center"/>
          </w:tcPr>
          <w:p w14:paraId="53DCBD05" w14:textId="77777777" w:rsidR="00DD474F" w:rsidRPr="00923224" w:rsidRDefault="00756D20" w:rsidP="00DD474F">
            <w:pPr>
              <w:ind w:left="80"/>
              <w:rPr>
                <w:sz w:val="17"/>
                <w:szCs w:val="17"/>
              </w:rPr>
            </w:pPr>
            <w:r w:rsidRPr="00923224">
              <w:rPr>
                <w:sz w:val="17"/>
                <w:szCs w:val="17"/>
              </w:rPr>
              <w:t>Fosforik asit</w:t>
            </w:r>
            <w:r w:rsidR="00434D0F">
              <w:rPr>
                <w:sz w:val="17"/>
                <w:szCs w:val="17"/>
              </w:rPr>
              <w:t xml:space="preserve"> </w:t>
            </w:r>
            <w:r w:rsidRPr="00923224">
              <w:rPr>
                <w:sz w:val="17"/>
                <w:szCs w:val="17"/>
              </w:rPr>
              <w:t>—</w:t>
            </w:r>
            <w:r w:rsidR="00434D0F">
              <w:rPr>
                <w:sz w:val="17"/>
                <w:szCs w:val="17"/>
              </w:rPr>
              <w:t xml:space="preserve"> </w:t>
            </w:r>
            <w:r w:rsidRPr="00923224">
              <w:rPr>
                <w:sz w:val="17"/>
                <w:szCs w:val="17"/>
              </w:rPr>
              <w:t>fosfatlar</w:t>
            </w:r>
            <w:r w:rsidR="00434D0F">
              <w:rPr>
                <w:sz w:val="17"/>
                <w:szCs w:val="17"/>
              </w:rPr>
              <w:t xml:space="preserve"> </w:t>
            </w:r>
            <w:r w:rsidRPr="00923224">
              <w:rPr>
                <w:sz w:val="17"/>
                <w:szCs w:val="17"/>
              </w:rPr>
              <w:t>—</w:t>
            </w:r>
            <w:r w:rsidR="00434D0F">
              <w:rPr>
                <w:sz w:val="17"/>
                <w:szCs w:val="17"/>
              </w:rPr>
              <w:t xml:space="preserve"> </w:t>
            </w:r>
            <w:r w:rsidRPr="00923224">
              <w:rPr>
                <w:sz w:val="17"/>
                <w:szCs w:val="17"/>
              </w:rPr>
              <w:t>di-,tri-ve polifosfatlar</w:t>
            </w:r>
          </w:p>
        </w:tc>
        <w:tc>
          <w:tcPr>
            <w:tcW w:w="2002" w:type="dxa"/>
            <w:tcBorders>
              <w:top w:val="single" w:sz="4" w:space="0" w:color="auto"/>
              <w:left w:val="single" w:sz="4" w:space="0" w:color="auto"/>
              <w:bottom w:val="single" w:sz="4" w:space="0" w:color="auto"/>
              <w:right w:val="single" w:sz="4" w:space="0" w:color="auto"/>
            </w:tcBorders>
            <w:vAlign w:val="center"/>
          </w:tcPr>
          <w:p w14:paraId="564C4FEB" w14:textId="77777777" w:rsidR="00DD474F" w:rsidRPr="00923224" w:rsidRDefault="00756D20" w:rsidP="00DD474F">
            <w:pPr>
              <w:ind w:left="80"/>
              <w:rPr>
                <w:sz w:val="17"/>
                <w:szCs w:val="17"/>
              </w:rPr>
            </w:pPr>
            <w:r w:rsidRPr="00923224">
              <w:rPr>
                <w:sz w:val="17"/>
                <w:szCs w:val="17"/>
              </w:rPr>
              <w:t>1000</w:t>
            </w:r>
          </w:p>
        </w:tc>
        <w:tc>
          <w:tcPr>
            <w:tcW w:w="1498" w:type="dxa"/>
            <w:tcBorders>
              <w:top w:val="single" w:sz="4" w:space="0" w:color="auto"/>
              <w:left w:val="single" w:sz="4" w:space="0" w:color="auto"/>
              <w:bottom w:val="single" w:sz="4" w:space="0" w:color="auto"/>
              <w:right w:val="single" w:sz="4" w:space="0" w:color="auto"/>
            </w:tcBorders>
            <w:vAlign w:val="center"/>
          </w:tcPr>
          <w:p w14:paraId="48A2C1D0" w14:textId="77777777" w:rsidR="00DD474F" w:rsidRPr="00923224" w:rsidRDefault="00756D20" w:rsidP="00DD474F">
            <w:pPr>
              <w:ind w:left="87"/>
              <w:rPr>
                <w:sz w:val="17"/>
                <w:szCs w:val="17"/>
              </w:rPr>
            </w:pPr>
            <w:r w:rsidRPr="00923224">
              <w:rPr>
                <w:sz w:val="17"/>
                <w:szCs w:val="17"/>
              </w:rPr>
              <w:t>(1) (4)</w:t>
            </w:r>
          </w:p>
        </w:tc>
        <w:tc>
          <w:tcPr>
            <w:tcW w:w="4670" w:type="dxa"/>
            <w:tcBorders>
              <w:top w:val="single" w:sz="4" w:space="0" w:color="auto"/>
              <w:left w:val="single" w:sz="4" w:space="0" w:color="auto"/>
              <w:bottom w:val="single" w:sz="4" w:space="0" w:color="auto"/>
            </w:tcBorders>
            <w:vAlign w:val="center"/>
          </w:tcPr>
          <w:p w14:paraId="26F2216E" w14:textId="77777777" w:rsidR="00DD474F" w:rsidRPr="00923224" w:rsidRDefault="00DD474F" w:rsidP="00DD474F">
            <w:pPr>
              <w:ind w:left="80"/>
              <w:rPr>
                <w:sz w:val="17"/>
                <w:szCs w:val="17"/>
              </w:rPr>
            </w:pPr>
          </w:p>
        </w:tc>
      </w:tr>
      <w:tr w:rsidR="00DD474F" w:rsidRPr="00923224" w14:paraId="6B70A3D4" w14:textId="77777777" w:rsidTr="00E10D88">
        <w:trPr>
          <w:trHeight w:val="686"/>
        </w:trPr>
        <w:tc>
          <w:tcPr>
            <w:tcW w:w="1347" w:type="dxa"/>
            <w:tcBorders>
              <w:right w:val="single" w:sz="4" w:space="0" w:color="auto"/>
            </w:tcBorders>
            <w:vAlign w:val="center"/>
          </w:tcPr>
          <w:p w14:paraId="419D3A2B" w14:textId="77777777" w:rsidR="00DD474F" w:rsidRPr="00923224" w:rsidRDefault="00DD474F" w:rsidP="00DD474F">
            <w:pPr>
              <w:rPr>
                <w:sz w:val="17"/>
                <w:szCs w:val="17"/>
              </w:rPr>
            </w:pPr>
          </w:p>
        </w:tc>
        <w:tc>
          <w:tcPr>
            <w:tcW w:w="1400" w:type="dxa"/>
            <w:tcBorders>
              <w:top w:val="single" w:sz="4" w:space="0" w:color="auto"/>
              <w:left w:val="single" w:sz="4" w:space="0" w:color="auto"/>
              <w:bottom w:val="single" w:sz="4" w:space="0" w:color="auto"/>
              <w:right w:val="single" w:sz="4" w:space="0" w:color="auto"/>
            </w:tcBorders>
            <w:vAlign w:val="center"/>
          </w:tcPr>
          <w:p w14:paraId="47CD4CFA" w14:textId="77777777" w:rsidR="00DD474F" w:rsidRPr="00923224" w:rsidRDefault="00756D20" w:rsidP="00DD474F">
            <w:pPr>
              <w:ind w:left="80"/>
              <w:rPr>
                <w:sz w:val="17"/>
                <w:szCs w:val="17"/>
              </w:rPr>
            </w:pPr>
            <w:r w:rsidRPr="00923224">
              <w:rPr>
                <w:sz w:val="17"/>
                <w:szCs w:val="17"/>
              </w:rPr>
              <w:t>E 473-474</w:t>
            </w:r>
          </w:p>
        </w:tc>
        <w:tc>
          <w:tcPr>
            <w:tcW w:w="2967" w:type="dxa"/>
            <w:tcBorders>
              <w:top w:val="single" w:sz="4" w:space="0" w:color="auto"/>
              <w:left w:val="single" w:sz="4" w:space="0" w:color="auto"/>
              <w:bottom w:val="single" w:sz="4" w:space="0" w:color="auto"/>
              <w:right w:val="single" w:sz="4" w:space="0" w:color="auto"/>
            </w:tcBorders>
            <w:vAlign w:val="center"/>
          </w:tcPr>
          <w:p w14:paraId="2A0EE5FE" w14:textId="77777777" w:rsidR="00DD474F" w:rsidRPr="00923224" w:rsidRDefault="00756D20" w:rsidP="00DD474F">
            <w:pPr>
              <w:ind w:left="80"/>
              <w:rPr>
                <w:sz w:val="17"/>
                <w:szCs w:val="17"/>
              </w:rPr>
            </w:pPr>
            <w:r w:rsidRPr="00923224">
              <w:rPr>
                <w:sz w:val="17"/>
                <w:szCs w:val="17"/>
              </w:rPr>
              <w:t>Yağ asitlerinin sukroz esterleri</w:t>
            </w:r>
            <w:r w:rsidR="00434D0F">
              <w:rPr>
                <w:sz w:val="17"/>
                <w:szCs w:val="17"/>
              </w:rPr>
              <w:t xml:space="preserve"> </w:t>
            </w:r>
            <w:r w:rsidRPr="00923224">
              <w:rPr>
                <w:sz w:val="17"/>
                <w:szCs w:val="17"/>
              </w:rPr>
              <w:t>— sukrogliseritler</w:t>
            </w:r>
          </w:p>
        </w:tc>
        <w:tc>
          <w:tcPr>
            <w:tcW w:w="2002" w:type="dxa"/>
            <w:tcBorders>
              <w:top w:val="single" w:sz="4" w:space="0" w:color="auto"/>
              <w:left w:val="single" w:sz="4" w:space="0" w:color="auto"/>
              <w:bottom w:val="single" w:sz="4" w:space="0" w:color="auto"/>
              <w:right w:val="single" w:sz="4" w:space="0" w:color="auto"/>
            </w:tcBorders>
            <w:vAlign w:val="center"/>
          </w:tcPr>
          <w:p w14:paraId="189A0C94" w14:textId="77777777" w:rsidR="00DD474F" w:rsidRPr="00923224" w:rsidRDefault="00756D20" w:rsidP="00DD474F">
            <w:pPr>
              <w:ind w:left="80"/>
              <w:rPr>
                <w:sz w:val="17"/>
                <w:szCs w:val="17"/>
              </w:rPr>
            </w:pPr>
            <w:r w:rsidRPr="00923224">
              <w:rPr>
                <w:sz w:val="17"/>
                <w:szCs w:val="17"/>
              </w:rPr>
              <w:t>5000</w:t>
            </w:r>
          </w:p>
        </w:tc>
        <w:tc>
          <w:tcPr>
            <w:tcW w:w="1498" w:type="dxa"/>
            <w:tcBorders>
              <w:top w:val="single" w:sz="4" w:space="0" w:color="auto"/>
              <w:left w:val="single" w:sz="4" w:space="0" w:color="auto"/>
              <w:bottom w:val="single" w:sz="4" w:space="0" w:color="auto"/>
              <w:right w:val="single" w:sz="4" w:space="0" w:color="auto"/>
            </w:tcBorders>
            <w:vAlign w:val="center"/>
          </w:tcPr>
          <w:p w14:paraId="68E1524B" w14:textId="77777777" w:rsidR="00DD474F" w:rsidRPr="00923224" w:rsidRDefault="00756D20" w:rsidP="00DD474F">
            <w:pPr>
              <w:ind w:left="87"/>
              <w:rPr>
                <w:sz w:val="17"/>
                <w:szCs w:val="17"/>
              </w:rPr>
            </w:pPr>
            <w:r w:rsidRPr="00923224">
              <w:rPr>
                <w:sz w:val="17"/>
                <w:szCs w:val="17"/>
              </w:rPr>
              <w:t>(1)</w:t>
            </w:r>
          </w:p>
        </w:tc>
        <w:tc>
          <w:tcPr>
            <w:tcW w:w="4670" w:type="dxa"/>
            <w:tcBorders>
              <w:top w:val="single" w:sz="4" w:space="0" w:color="auto"/>
              <w:left w:val="single" w:sz="4" w:space="0" w:color="auto"/>
              <w:bottom w:val="single" w:sz="4" w:space="0" w:color="auto"/>
            </w:tcBorders>
            <w:vAlign w:val="center"/>
          </w:tcPr>
          <w:p w14:paraId="271F00DB" w14:textId="77777777" w:rsidR="00DD474F" w:rsidRPr="00923224" w:rsidRDefault="00DD474F" w:rsidP="00DD474F">
            <w:pPr>
              <w:ind w:left="80"/>
              <w:rPr>
                <w:sz w:val="17"/>
                <w:szCs w:val="17"/>
              </w:rPr>
            </w:pPr>
          </w:p>
        </w:tc>
      </w:tr>
      <w:tr w:rsidR="00756D20" w:rsidRPr="00923224" w14:paraId="2CD7B898" w14:textId="77777777" w:rsidTr="00E10D88">
        <w:trPr>
          <w:trHeight w:val="684"/>
        </w:trPr>
        <w:tc>
          <w:tcPr>
            <w:tcW w:w="1347" w:type="dxa"/>
            <w:tcBorders>
              <w:right w:val="single" w:sz="4" w:space="0" w:color="auto"/>
            </w:tcBorders>
            <w:vAlign w:val="center"/>
          </w:tcPr>
          <w:p w14:paraId="5B49E6C9" w14:textId="77777777" w:rsidR="00756D20" w:rsidRPr="00923224" w:rsidRDefault="00756D20" w:rsidP="00DD474F">
            <w:pPr>
              <w:rPr>
                <w:sz w:val="17"/>
                <w:szCs w:val="17"/>
              </w:rPr>
            </w:pPr>
          </w:p>
        </w:tc>
        <w:tc>
          <w:tcPr>
            <w:tcW w:w="1400" w:type="dxa"/>
            <w:tcBorders>
              <w:top w:val="single" w:sz="4" w:space="0" w:color="auto"/>
              <w:left w:val="single" w:sz="4" w:space="0" w:color="auto"/>
              <w:right w:val="single" w:sz="4" w:space="0" w:color="auto"/>
            </w:tcBorders>
            <w:vAlign w:val="center"/>
          </w:tcPr>
          <w:p w14:paraId="3D27A714" w14:textId="77777777" w:rsidR="00756D20" w:rsidRPr="00923224" w:rsidRDefault="00756D20" w:rsidP="00DD474F">
            <w:pPr>
              <w:ind w:left="80"/>
              <w:rPr>
                <w:sz w:val="17"/>
                <w:szCs w:val="17"/>
              </w:rPr>
            </w:pPr>
          </w:p>
        </w:tc>
        <w:tc>
          <w:tcPr>
            <w:tcW w:w="11137" w:type="dxa"/>
            <w:gridSpan w:val="4"/>
            <w:tcBorders>
              <w:top w:val="single" w:sz="4" w:space="0" w:color="auto"/>
              <w:left w:val="single" w:sz="4" w:space="0" w:color="auto"/>
              <w:bottom w:val="single" w:sz="4" w:space="0" w:color="auto"/>
            </w:tcBorders>
            <w:vAlign w:val="center"/>
          </w:tcPr>
          <w:p w14:paraId="35417FFC" w14:textId="77777777" w:rsidR="00756D20" w:rsidRPr="00923224" w:rsidRDefault="00F51BE3" w:rsidP="00DD474F">
            <w:pPr>
              <w:ind w:left="80"/>
              <w:rPr>
                <w:sz w:val="17"/>
                <w:szCs w:val="17"/>
              </w:rPr>
            </w:pPr>
            <w:r w:rsidRPr="00923224">
              <w:rPr>
                <w:sz w:val="17"/>
                <w:szCs w:val="17"/>
              </w:rPr>
              <w:t>(1):        Katkı maddeleri tek başına veya birlikte kullanılabilir.</w:t>
            </w:r>
          </w:p>
        </w:tc>
      </w:tr>
      <w:tr w:rsidR="00756D20" w:rsidRPr="00923224" w14:paraId="5F6B9604" w14:textId="77777777" w:rsidTr="00E10D88">
        <w:trPr>
          <w:trHeight w:val="684"/>
        </w:trPr>
        <w:tc>
          <w:tcPr>
            <w:tcW w:w="1347" w:type="dxa"/>
            <w:tcBorders>
              <w:right w:val="single" w:sz="4" w:space="0" w:color="auto"/>
            </w:tcBorders>
            <w:vAlign w:val="center"/>
          </w:tcPr>
          <w:p w14:paraId="6AD17516" w14:textId="77777777" w:rsidR="00756D20" w:rsidRPr="00923224" w:rsidRDefault="00756D20" w:rsidP="00DD474F">
            <w:pPr>
              <w:rPr>
                <w:sz w:val="17"/>
                <w:szCs w:val="17"/>
              </w:rPr>
            </w:pPr>
          </w:p>
        </w:tc>
        <w:tc>
          <w:tcPr>
            <w:tcW w:w="1400" w:type="dxa"/>
            <w:tcBorders>
              <w:left w:val="single" w:sz="4" w:space="0" w:color="auto"/>
              <w:right w:val="single" w:sz="4" w:space="0" w:color="auto"/>
            </w:tcBorders>
            <w:vAlign w:val="center"/>
          </w:tcPr>
          <w:p w14:paraId="0085ACFB" w14:textId="77777777" w:rsidR="00756D20" w:rsidRPr="00923224" w:rsidRDefault="00756D20" w:rsidP="00DD474F">
            <w:pPr>
              <w:ind w:left="80"/>
              <w:rPr>
                <w:sz w:val="17"/>
                <w:szCs w:val="17"/>
              </w:rPr>
            </w:pPr>
          </w:p>
        </w:tc>
        <w:tc>
          <w:tcPr>
            <w:tcW w:w="11137" w:type="dxa"/>
            <w:gridSpan w:val="4"/>
            <w:tcBorders>
              <w:top w:val="single" w:sz="4" w:space="0" w:color="auto"/>
              <w:left w:val="single" w:sz="4" w:space="0" w:color="auto"/>
              <w:bottom w:val="single" w:sz="4" w:space="0" w:color="auto"/>
            </w:tcBorders>
            <w:vAlign w:val="center"/>
          </w:tcPr>
          <w:p w14:paraId="2349C086" w14:textId="77777777" w:rsidR="00756D20" w:rsidRPr="00923224" w:rsidRDefault="00F51BE3" w:rsidP="00DD474F">
            <w:pPr>
              <w:ind w:left="80"/>
              <w:rPr>
                <w:sz w:val="17"/>
                <w:szCs w:val="17"/>
              </w:rPr>
            </w:pPr>
            <w:r w:rsidRPr="00923224">
              <w:rPr>
                <w:sz w:val="17"/>
                <w:szCs w:val="17"/>
              </w:rPr>
              <w:t>(2):        Maksimum miktar, bu maddelerin toplamı için geçerlidir ve bu miktarlar serbest asit cinsinden ifade edilir.</w:t>
            </w:r>
          </w:p>
        </w:tc>
      </w:tr>
      <w:tr w:rsidR="00756D20" w:rsidRPr="00923224" w14:paraId="5F877EB0" w14:textId="77777777" w:rsidTr="00E10D88">
        <w:trPr>
          <w:trHeight w:val="684"/>
        </w:trPr>
        <w:tc>
          <w:tcPr>
            <w:tcW w:w="1347" w:type="dxa"/>
            <w:tcBorders>
              <w:right w:val="single" w:sz="4" w:space="0" w:color="auto"/>
            </w:tcBorders>
            <w:vAlign w:val="center"/>
          </w:tcPr>
          <w:p w14:paraId="3D670BC8" w14:textId="77777777" w:rsidR="00756D20" w:rsidRPr="00923224" w:rsidRDefault="00756D20" w:rsidP="00DD474F">
            <w:pPr>
              <w:rPr>
                <w:sz w:val="17"/>
                <w:szCs w:val="17"/>
              </w:rPr>
            </w:pPr>
          </w:p>
        </w:tc>
        <w:tc>
          <w:tcPr>
            <w:tcW w:w="1400" w:type="dxa"/>
            <w:tcBorders>
              <w:left w:val="single" w:sz="4" w:space="0" w:color="auto"/>
              <w:right w:val="single" w:sz="4" w:space="0" w:color="auto"/>
            </w:tcBorders>
            <w:vAlign w:val="center"/>
          </w:tcPr>
          <w:p w14:paraId="353BBE3D" w14:textId="77777777" w:rsidR="00756D20" w:rsidRPr="00923224" w:rsidRDefault="00756D20" w:rsidP="00DD474F">
            <w:pPr>
              <w:ind w:left="80"/>
              <w:rPr>
                <w:sz w:val="17"/>
                <w:szCs w:val="17"/>
              </w:rPr>
            </w:pPr>
          </w:p>
        </w:tc>
        <w:tc>
          <w:tcPr>
            <w:tcW w:w="11137" w:type="dxa"/>
            <w:gridSpan w:val="4"/>
            <w:tcBorders>
              <w:top w:val="single" w:sz="4" w:space="0" w:color="auto"/>
              <w:left w:val="single" w:sz="4" w:space="0" w:color="auto"/>
              <w:bottom w:val="single" w:sz="4" w:space="0" w:color="auto"/>
            </w:tcBorders>
            <w:vAlign w:val="center"/>
          </w:tcPr>
          <w:p w14:paraId="4FFE080B" w14:textId="77777777" w:rsidR="00756D20" w:rsidRPr="00923224" w:rsidRDefault="00F51BE3" w:rsidP="00F51BE3">
            <w:pPr>
              <w:ind w:left="682" w:hanging="602"/>
              <w:rPr>
                <w:sz w:val="17"/>
                <w:szCs w:val="17"/>
              </w:rPr>
            </w:pPr>
            <w:r w:rsidRPr="00923224">
              <w:rPr>
                <w:sz w:val="17"/>
                <w:szCs w:val="17"/>
              </w:rPr>
              <w:t>(3):        Maksimum miktarlar, mevcut tüm kaynaklardan gelecek toplam miktar olarak SO</w:t>
            </w:r>
            <w:r w:rsidRPr="00434D0F">
              <w:rPr>
                <w:sz w:val="17"/>
                <w:szCs w:val="17"/>
                <w:vertAlign w:val="subscript"/>
              </w:rPr>
              <w:t>2</w:t>
            </w:r>
            <w:r w:rsidRPr="00923224">
              <w:rPr>
                <w:sz w:val="17"/>
                <w:szCs w:val="17"/>
              </w:rPr>
              <w:t xml:space="preserve"> cinsinden verilmiştir; 10 mg/kg veya 10 mg/L’den fazla olmayan bir SO</w:t>
            </w:r>
            <w:r w:rsidRPr="00434D0F">
              <w:rPr>
                <w:sz w:val="17"/>
                <w:szCs w:val="17"/>
                <w:vertAlign w:val="subscript"/>
              </w:rPr>
              <w:t>2</w:t>
            </w:r>
            <w:r w:rsidRPr="00923224">
              <w:rPr>
                <w:sz w:val="17"/>
                <w:szCs w:val="17"/>
              </w:rPr>
              <w:t xml:space="preserve"> içeriği dikkate alınmaz.</w:t>
            </w:r>
          </w:p>
        </w:tc>
      </w:tr>
      <w:tr w:rsidR="00756D20" w:rsidRPr="00923224" w14:paraId="740D85B1" w14:textId="77777777" w:rsidTr="00E10D88">
        <w:trPr>
          <w:trHeight w:val="684"/>
        </w:trPr>
        <w:tc>
          <w:tcPr>
            <w:tcW w:w="1347" w:type="dxa"/>
            <w:tcBorders>
              <w:right w:val="single" w:sz="4" w:space="0" w:color="auto"/>
            </w:tcBorders>
            <w:vAlign w:val="center"/>
          </w:tcPr>
          <w:p w14:paraId="6C1406F8" w14:textId="77777777" w:rsidR="00756D20" w:rsidRPr="00923224" w:rsidRDefault="00756D20" w:rsidP="00DD474F">
            <w:pPr>
              <w:rPr>
                <w:sz w:val="17"/>
                <w:szCs w:val="17"/>
              </w:rPr>
            </w:pPr>
          </w:p>
        </w:tc>
        <w:tc>
          <w:tcPr>
            <w:tcW w:w="1400" w:type="dxa"/>
            <w:tcBorders>
              <w:left w:val="single" w:sz="4" w:space="0" w:color="auto"/>
              <w:right w:val="single" w:sz="4" w:space="0" w:color="auto"/>
            </w:tcBorders>
            <w:vAlign w:val="center"/>
          </w:tcPr>
          <w:p w14:paraId="575C3A8C" w14:textId="77777777" w:rsidR="00756D20" w:rsidRPr="00923224" w:rsidRDefault="00756D20" w:rsidP="00DD474F">
            <w:pPr>
              <w:ind w:left="80"/>
              <w:rPr>
                <w:sz w:val="17"/>
                <w:szCs w:val="17"/>
              </w:rPr>
            </w:pPr>
          </w:p>
        </w:tc>
        <w:tc>
          <w:tcPr>
            <w:tcW w:w="11137" w:type="dxa"/>
            <w:gridSpan w:val="4"/>
            <w:tcBorders>
              <w:top w:val="single" w:sz="4" w:space="0" w:color="auto"/>
              <w:left w:val="single" w:sz="4" w:space="0" w:color="auto"/>
              <w:bottom w:val="single" w:sz="4" w:space="0" w:color="auto"/>
            </w:tcBorders>
            <w:vAlign w:val="center"/>
          </w:tcPr>
          <w:p w14:paraId="083F00C7" w14:textId="77777777" w:rsidR="00756D20" w:rsidRPr="00923224" w:rsidRDefault="00F51BE3" w:rsidP="00DD474F">
            <w:pPr>
              <w:ind w:left="80"/>
              <w:rPr>
                <w:sz w:val="17"/>
                <w:szCs w:val="17"/>
              </w:rPr>
            </w:pPr>
            <w:r w:rsidRPr="00923224">
              <w:rPr>
                <w:sz w:val="17"/>
                <w:szCs w:val="17"/>
              </w:rPr>
              <w:t>(4):        Maksimum miktar P</w:t>
            </w:r>
            <w:r w:rsidRPr="00C653C7">
              <w:rPr>
                <w:sz w:val="17"/>
                <w:szCs w:val="17"/>
                <w:vertAlign w:val="subscript"/>
              </w:rPr>
              <w:t>2</w:t>
            </w:r>
            <w:r w:rsidRPr="00923224">
              <w:rPr>
                <w:sz w:val="17"/>
                <w:szCs w:val="17"/>
              </w:rPr>
              <w:t>O</w:t>
            </w:r>
            <w:r w:rsidRPr="00C653C7">
              <w:rPr>
                <w:sz w:val="17"/>
                <w:szCs w:val="17"/>
                <w:vertAlign w:val="subscript"/>
              </w:rPr>
              <w:t>5</w:t>
            </w:r>
            <w:r w:rsidRPr="00923224">
              <w:rPr>
                <w:sz w:val="17"/>
                <w:szCs w:val="17"/>
              </w:rPr>
              <w:t xml:space="preserve"> cinsinden ifade edilir.</w:t>
            </w:r>
          </w:p>
        </w:tc>
      </w:tr>
      <w:tr w:rsidR="00F51BE3" w:rsidRPr="00923224" w14:paraId="4AF65A0D" w14:textId="77777777" w:rsidTr="00E10D88">
        <w:trPr>
          <w:trHeight w:val="684"/>
        </w:trPr>
        <w:tc>
          <w:tcPr>
            <w:tcW w:w="1347" w:type="dxa"/>
            <w:tcBorders>
              <w:right w:val="single" w:sz="4" w:space="0" w:color="auto"/>
            </w:tcBorders>
            <w:vAlign w:val="center"/>
          </w:tcPr>
          <w:p w14:paraId="45CEC85E" w14:textId="77777777" w:rsidR="00F51BE3" w:rsidRPr="00923224" w:rsidRDefault="00F51BE3" w:rsidP="00DD474F">
            <w:pPr>
              <w:rPr>
                <w:sz w:val="17"/>
                <w:szCs w:val="17"/>
              </w:rPr>
            </w:pPr>
          </w:p>
        </w:tc>
        <w:tc>
          <w:tcPr>
            <w:tcW w:w="1400" w:type="dxa"/>
            <w:tcBorders>
              <w:left w:val="single" w:sz="4" w:space="0" w:color="auto"/>
              <w:right w:val="single" w:sz="4" w:space="0" w:color="auto"/>
            </w:tcBorders>
            <w:vAlign w:val="center"/>
          </w:tcPr>
          <w:p w14:paraId="28E99BBC" w14:textId="77777777" w:rsidR="00F51BE3" w:rsidRPr="00923224" w:rsidRDefault="00F51BE3" w:rsidP="00DD474F">
            <w:pPr>
              <w:ind w:left="80"/>
              <w:rPr>
                <w:sz w:val="17"/>
                <w:szCs w:val="17"/>
              </w:rPr>
            </w:pPr>
          </w:p>
        </w:tc>
        <w:tc>
          <w:tcPr>
            <w:tcW w:w="11137" w:type="dxa"/>
            <w:gridSpan w:val="4"/>
            <w:tcBorders>
              <w:top w:val="single" w:sz="4" w:space="0" w:color="auto"/>
              <w:left w:val="single" w:sz="4" w:space="0" w:color="auto"/>
              <w:bottom w:val="single" w:sz="4" w:space="0" w:color="auto"/>
            </w:tcBorders>
            <w:vAlign w:val="center"/>
          </w:tcPr>
          <w:p w14:paraId="2508501E" w14:textId="77777777" w:rsidR="00F51BE3" w:rsidRPr="00923224" w:rsidRDefault="00F51BE3" w:rsidP="00DD474F">
            <w:pPr>
              <w:ind w:left="80"/>
              <w:rPr>
                <w:sz w:val="17"/>
                <w:szCs w:val="17"/>
              </w:rPr>
            </w:pPr>
            <w:r w:rsidRPr="00923224">
              <w:rPr>
                <w:sz w:val="17"/>
                <w:szCs w:val="17"/>
              </w:rPr>
              <w:t>(24):      Katılan miktar için kalıntı tespit edilememelidir.</w:t>
            </w:r>
          </w:p>
        </w:tc>
      </w:tr>
      <w:tr w:rsidR="00F51BE3" w:rsidRPr="00923224" w14:paraId="129EF7AE" w14:textId="77777777" w:rsidTr="00E10D88">
        <w:trPr>
          <w:trHeight w:val="684"/>
        </w:trPr>
        <w:tc>
          <w:tcPr>
            <w:tcW w:w="1347" w:type="dxa"/>
            <w:tcBorders>
              <w:right w:val="single" w:sz="4" w:space="0" w:color="auto"/>
            </w:tcBorders>
            <w:vAlign w:val="center"/>
          </w:tcPr>
          <w:p w14:paraId="67E985AE" w14:textId="77777777" w:rsidR="00F51BE3" w:rsidRPr="00923224" w:rsidRDefault="00F51BE3" w:rsidP="00DD474F">
            <w:pPr>
              <w:rPr>
                <w:sz w:val="17"/>
                <w:szCs w:val="17"/>
              </w:rPr>
            </w:pPr>
          </w:p>
        </w:tc>
        <w:tc>
          <w:tcPr>
            <w:tcW w:w="1400" w:type="dxa"/>
            <w:tcBorders>
              <w:left w:val="single" w:sz="4" w:space="0" w:color="auto"/>
              <w:right w:val="single" w:sz="4" w:space="0" w:color="auto"/>
            </w:tcBorders>
            <w:vAlign w:val="center"/>
          </w:tcPr>
          <w:p w14:paraId="04BA3FB4" w14:textId="77777777" w:rsidR="00F51BE3" w:rsidRPr="00923224" w:rsidRDefault="00F51BE3" w:rsidP="00DD474F">
            <w:pPr>
              <w:ind w:left="80"/>
              <w:rPr>
                <w:sz w:val="17"/>
                <w:szCs w:val="17"/>
              </w:rPr>
            </w:pPr>
          </w:p>
        </w:tc>
        <w:tc>
          <w:tcPr>
            <w:tcW w:w="11137" w:type="dxa"/>
            <w:gridSpan w:val="4"/>
            <w:tcBorders>
              <w:top w:val="single" w:sz="4" w:space="0" w:color="auto"/>
              <w:left w:val="single" w:sz="4" w:space="0" w:color="auto"/>
              <w:bottom w:val="single" w:sz="4" w:space="0" w:color="auto"/>
            </w:tcBorders>
            <w:vAlign w:val="center"/>
          </w:tcPr>
          <w:p w14:paraId="782A878C" w14:textId="77777777" w:rsidR="00F51BE3" w:rsidRPr="00923224" w:rsidRDefault="00434D0F" w:rsidP="00F51BE3">
            <w:pPr>
              <w:ind w:left="668" w:hanging="588"/>
              <w:rPr>
                <w:sz w:val="17"/>
                <w:szCs w:val="17"/>
              </w:rPr>
            </w:pPr>
            <w:r>
              <w:rPr>
                <w:sz w:val="17"/>
                <w:szCs w:val="17"/>
              </w:rPr>
              <w:t>(28):      Bitter soda’</w:t>
            </w:r>
            <w:r w:rsidR="00F51BE3" w:rsidRPr="00923224">
              <w:rPr>
                <w:sz w:val="17"/>
                <w:szCs w:val="17"/>
              </w:rPr>
              <w:t>da E 100, E 101, E 102, E 104, E 110, E 120, E 122, E 123, E 124, E 129 adlı renklendiricilerin tek başına veya birlikte kullanılmasına izin verilir.</w:t>
            </w:r>
          </w:p>
        </w:tc>
      </w:tr>
      <w:tr w:rsidR="00F51BE3" w:rsidRPr="00923224" w14:paraId="24493AEF" w14:textId="77777777" w:rsidTr="00E10D88">
        <w:trPr>
          <w:trHeight w:val="684"/>
        </w:trPr>
        <w:tc>
          <w:tcPr>
            <w:tcW w:w="1347" w:type="dxa"/>
            <w:tcBorders>
              <w:right w:val="single" w:sz="4" w:space="0" w:color="auto"/>
            </w:tcBorders>
            <w:vAlign w:val="center"/>
          </w:tcPr>
          <w:p w14:paraId="77907E63" w14:textId="77777777" w:rsidR="00F51BE3" w:rsidRPr="00923224" w:rsidRDefault="00F51BE3" w:rsidP="00DD474F">
            <w:pPr>
              <w:rPr>
                <w:sz w:val="17"/>
                <w:szCs w:val="17"/>
              </w:rPr>
            </w:pPr>
          </w:p>
        </w:tc>
        <w:tc>
          <w:tcPr>
            <w:tcW w:w="1400" w:type="dxa"/>
            <w:tcBorders>
              <w:left w:val="single" w:sz="4" w:space="0" w:color="auto"/>
              <w:right w:val="single" w:sz="4" w:space="0" w:color="auto"/>
            </w:tcBorders>
            <w:vAlign w:val="center"/>
          </w:tcPr>
          <w:p w14:paraId="7D4D944C" w14:textId="77777777" w:rsidR="00F51BE3" w:rsidRPr="00923224" w:rsidRDefault="00F51BE3" w:rsidP="00DD474F">
            <w:pPr>
              <w:ind w:left="80"/>
              <w:rPr>
                <w:sz w:val="17"/>
                <w:szCs w:val="17"/>
              </w:rPr>
            </w:pPr>
          </w:p>
        </w:tc>
        <w:tc>
          <w:tcPr>
            <w:tcW w:w="11137" w:type="dxa"/>
            <w:gridSpan w:val="4"/>
            <w:tcBorders>
              <w:top w:val="single" w:sz="4" w:space="0" w:color="auto"/>
              <w:left w:val="single" w:sz="4" w:space="0" w:color="auto"/>
              <w:bottom w:val="single" w:sz="4" w:space="0" w:color="auto"/>
            </w:tcBorders>
            <w:vAlign w:val="center"/>
          </w:tcPr>
          <w:p w14:paraId="243F1D06" w14:textId="77777777" w:rsidR="00F51BE3" w:rsidRPr="00923224" w:rsidRDefault="00F51BE3" w:rsidP="00F51BE3">
            <w:pPr>
              <w:ind w:left="80"/>
              <w:rPr>
                <w:sz w:val="17"/>
                <w:szCs w:val="17"/>
              </w:rPr>
            </w:pPr>
            <w:r w:rsidRPr="00923224">
              <w:rPr>
                <w:sz w:val="17"/>
                <w:szCs w:val="17"/>
              </w:rPr>
              <w:t>(61):</w:t>
            </w:r>
            <w:r w:rsidRPr="00923224">
              <w:rPr>
                <w:b/>
                <w:bCs/>
                <w:sz w:val="17"/>
                <w:szCs w:val="17"/>
              </w:rPr>
              <w:t xml:space="preserve">  </w:t>
            </w:r>
            <w:r w:rsidRPr="00923224">
              <w:rPr>
                <w:sz w:val="17"/>
                <w:szCs w:val="17"/>
              </w:rPr>
              <w:t xml:space="preserve">    (E 104), (E 110), (E 124) ve Grup III’ teki renklendiricilerin toplam miktarı, Grup III’ te belirtilen maksimum miktarı geçemez.</w:t>
            </w:r>
          </w:p>
        </w:tc>
      </w:tr>
      <w:tr w:rsidR="00F51BE3" w:rsidRPr="00923224" w14:paraId="798BC568" w14:textId="77777777" w:rsidTr="00E10D88">
        <w:trPr>
          <w:trHeight w:val="684"/>
        </w:trPr>
        <w:tc>
          <w:tcPr>
            <w:tcW w:w="1347" w:type="dxa"/>
            <w:tcBorders>
              <w:bottom w:val="single" w:sz="4" w:space="0" w:color="auto"/>
              <w:right w:val="single" w:sz="4" w:space="0" w:color="auto"/>
            </w:tcBorders>
            <w:vAlign w:val="center"/>
          </w:tcPr>
          <w:p w14:paraId="2866AECE" w14:textId="77777777" w:rsidR="00F51BE3" w:rsidRPr="00923224" w:rsidRDefault="00F51BE3" w:rsidP="00DD474F">
            <w:pPr>
              <w:rPr>
                <w:sz w:val="17"/>
                <w:szCs w:val="17"/>
              </w:rPr>
            </w:pPr>
          </w:p>
        </w:tc>
        <w:tc>
          <w:tcPr>
            <w:tcW w:w="1400" w:type="dxa"/>
            <w:tcBorders>
              <w:left w:val="single" w:sz="4" w:space="0" w:color="auto"/>
              <w:bottom w:val="single" w:sz="4" w:space="0" w:color="auto"/>
              <w:right w:val="single" w:sz="4" w:space="0" w:color="auto"/>
            </w:tcBorders>
            <w:vAlign w:val="center"/>
          </w:tcPr>
          <w:p w14:paraId="064CCF5C" w14:textId="77777777" w:rsidR="00F51BE3" w:rsidRPr="00923224" w:rsidRDefault="00F51BE3" w:rsidP="00DD474F">
            <w:pPr>
              <w:ind w:left="80"/>
              <w:rPr>
                <w:sz w:val="17"/>
                <w:szCs w:val="17"/>
              </w:rPr>
            </w:pPr>
          </w:p>
        </w:tc>
        <w:tc>
          <w:tcPr>
            <w:tcW w:w="11137" w:type="dxa"/>
            <w:gridSpan w:val="4"/>
            <w:tcBorders>
              <w:top w:val="single" w:sz="4" w:space="0" w:color="auto"/>
              <w:left w:val="single" w:sz="4" w:space="0" w:color="auto"/>
              <w:bottom w:val="single" w:sz="4" w:space="0" w:color="auto"/>
            </w:tcBorders>
            <w:vAlign w:val="center"/>
          </w:tcPr>
          <w:p w14:paraId="4BBBAA94" w14:textId="77777777" w:rsidR="00F51BE3" w:rsidRPr="00923224" w:rsidRDefault="00F51BE3" w:rsidP="00434D0F">
            <w:pPr>
              <w:ind w:left="668" w:hanging="588"/>
              <w:rPr>
                <w:sz w:val="17"/>
                <w:szCs w:val="17"/>
              </w:rPr>
            </w:pPr>
            <w:r w:rsidRPr="00923224">
              <w:rPr>
                <w:bCs/>
                <w:sz w:val="17"/>
                <w:szCs w:val="17"/>
              </w:rPr>
              <w:t>(87):</w:t>
            </w:r>
            <w:r w:rsidRPr="00923224">
              <w:rPr>
                <w:b/>
                <w:bCs/>
                <w:sz w:val="17"/>
                <w:szCs w:val="17"/>
              </w:rPr>
              <w:t xml:space="preserve">      </w:t>
            </w:r>
            <w:r w:rsidRPr="00923224">
              <w:rPr>
                <w:bCs/>
                <w:sz w:val="17"/>
                <w:szCs w:val="17"/>
              </w:rPr>
              <w:t xml:space="preserve">E 120 </w:t>
            </w:r>
            <w:r w:rsidR="00434D0F">
              <w:rPr>
                <w:bCs/>
                <w:sz w:val="17"/>
                <w:szCs w:val="17"/>
              </w:rPr>
              <w:t>karminik asit, karmin</w:t>
            </w:r>
            <w:r w:rsidRPr="00923224">
              <w:rPr>
                <w:bCs/>
                <w:sz w:val="17"/>
                <w:szCs w:val="17"/>
              </w:rPr>
              <w:t xml:space="preserve"> adlı renklendiriciden hazırlanan alüminyum laklardan gelen alüminyum için maksimum miktar 1,5 mg/kg’dır. Diğer alüminyum laklar kullanılamaz.</w:t>
            </w:r>
          </w:p>
        </w:tc>
      </w:tr>
      <w:tr w:rsidR="00F51BE3" w:rsidRPr="00923224" w14:paraId="217E7805" w14:textId="77777777" w:rsidTr="00E10D88">
        <w:trPr>
          <w:trHeight w:val="684"/>
        </w:trPr>
        <w:tc>
          <w:tcPr>
            <w:tcW w:w="1347" w:type="dxa"/>
            <w:tcBorders>
              <w:top w:val="single" w:sz="4" w:space="0" w:color="auto"/>
              <w:right w:val="single" w:sz="4" w:space="0" w:color="auto"/>
            </w:tcBorders>
            <w:vAlign w:val="center"/>
          </w:tcPr>
          <w:p w14:paraId="0221183A" w14:textId="77777777" w:rsidR="00F51BE3" w:rsidRPr="00923224" w:rsidRDefault="00F51BE3" w:rsidP="00DD474F">
            <w:pPr>
              <w:rPr>
                <w:sz w:val="17"/>
                <w:szCs w:val="17"/>
              </w:rPr>
            </w:pPr>
            <w:r w:rsidRPr="00923224">
              <w:rPr>
                <w:b/>
                <w:bCs/>
                <w:sz w:val="17"/>
                <w:szCs w:val="17"/>
              </w:rPr>
              <w:t>14.2.7.3</w:t>
            </w:r>
          </w:p>
        </w:tc>
        <w:tc>
          <w:tcPr>
            <w:tcW w:w="12537" w:type="dxa"/>
            <w:gridSpan w:val="5"/>
            <w:tcBorders>
              <w:top w:val="single" w:sz="4" w:space="0" w:color="auto"/>
              <w:left w:val="single" w:sz="4" w:space="0" w:color="auto"/>
              <w:bottom w:val="single" w:sz="4" w:space="0" w:color="auto"/>
            </w:tcBorders>
            <w:vAlign w:val="center"/>
          </w:tcPr>
          <w:p w14:paraId="4AAB1CD8" w14:textId="77777777" w:rsidR="00F51BE3" w:rsidRPr="00923224" w:rsidRDefault="00F51BE3" w:rsidP="00434D0F">
            <w:pPr>
              <w:ind w:left="80"/>
              <w:rPr>
                <w:rFonts w:eastAsia="Times New Roman"/>
                <w:color w:val="231F20"/>
                <w:sz w:val="17"/>
                <w:szCs w:val="17"/>
              </w:rPr>
            </w:pPr>
            <w:r w:rsidRPr="00923224">
              <w:rPr>
                <w:b/>
                <w:bCs/>
                <w:sz w:val="17"/>
                <w:szCs w:val="17"/>
              </w:rPr>
              <w:t>Aromatize şarap kokteyller</w:t>
            </w:r>
            <w:r w:rsidR="00434D0F">
              <w:rPr>
                <w:b/>
                <w:bCs/>
                <w:sz w:val="17"/>
                <w:szCs w:val="17"/>
              </w:rPr>
              <w:t>i</w:t>
            </w:r>
          </w:p>
        </w:tc>
      </w:tr>
    </w:tbl>
    <w:p w14:paraId="0BCF115D" w14:textId="77777777" w:rsidR="009E0E72" w:rsidRPr="00923224" w:rsidRDefault="009E0E72">
      <w:pPr>
        <w:spacing w:line="290" w:lineRule="exact"/>
        <w:rPr>
          <w:sz w:val="17"/>
          <w:szCs w:val="17"/>
        </w:rPr>
        <w:sectPr w:rsidR="009E0E72" w:rsidRPr="00923224" w:rsidSect="009E0E72">
          <w:type w:val="continuous"/>
          <w:pgSz w:w="16840" w:h="11906" w:orient="landscape"/>
          <w:pgMar w:top="1245" w:right="904" w:bottom="875" w:left="1080" w:header="0" w:footer="0" w:gutter="0"/>
          <w:cols w:space="708" w:equalWidth="0">
            <w:col w:w="14854" w:space="313"/>
          </w:cols>
        </w:sectPr>
      </w:pPr>
    </w:p>
    <w:p w14:paraId="21D9E372" w14:textId="77777777" w:rsidR="00D65258" w:rsidRPr="00923224" w:rsidRDefault="00D65258">
      <w:pPr>
        <w:spacing w:line="120" w:lineRule="exact"/>
        <w:rPr>
          <w:sz w:val="17"/>
          <w:szCs w:val="17"/>
        </w:rPr>
      </w:pPr>
    </w:p>
    <w:p w14:paraId="3EF74AE8" w14:textId="77777777" w:rsidR="00DD474F" w:rsidRPr="00923224" w:rsidRDefault="00DD474F">
      <w:pPr>
        <w:ind w:right="316"/>
        <w:jc w:val="right"/>
        <w:rPr>
          <w:rFonts w:eastAsia="Times New Roman"/>
          <w:b/>
          <w:bCs/>
          <w:color w:val="231F20"/>
          <w:w w:val="97"/>
          <w:sz w:val="17"/>
          <w:szCs w:val="17"/>
        </w:rPr>
        <w:sectPr w:rsidR="00DD474F" w:rsidRPr="00923224" w:rsidSect="00DD474F">
          <w:type w:val="continuous"/>
          <w:pgSz w:w="16840" w:h="11906" w:orient="landscape"/>
          <w:pgMar w:top="1245" w:right="904" w:bottom="875" w:left="1080" w:header="0" w:footer="0" w:gutter="0"/>
          <w:cols w:num="2" w:space="708" w:equalWidth="0">
            <w:col w:w="14500" w:space="313"/>
            <w:col w:w="41"/>
          </w:cols>
        </w:sectPr>
      </w:pPr>
    </w:p>
    <w:p w14:paraId="30016C7E" w14:textId="77777777" w:rsidR="00DD474F" w:rsidRPr="00923224" w:rsidRDefault="00DD474F">
      <w:pPr>
        <w:spacing w:line="20" w:lineRule="exact"/>
        <w:rPr>
          <w:sz w:val="17"/>
          <w:szCs w:val="17"/>
        </w:rPr>
        <w:sectPr w:rsidR="00DD474F" w:rsidRPr="00923224" w:rsidSect="00DD474F">
          <w:type w:val="continuous"/>
          <w:pgSz w:w="16840" w:h="11906" w:orient="landscape"/>
          <w:pgMar w:top="1245" w:right="904" w:bottom="875" w:left="1080" w:header="0" w:footer="0" w:gutter="0"/>
          <w:cols w:space="708" w:equalWidth="0">
            <w:col w:w="14854" w:space="313"/>
          </w:cols>
        </w:sectPr>
      </w:pPr>
    </w:p>
    <w:p w14:paraId="41ABD8D1" w14:textId="77777777" w:rsidR="00D65258" w:rsidRPr="00923224" w:rsidRDefault="00D65258">
      <w:pPr>
        <w:spacing w:line="20" w:lineRule="exact"/>
        <w:rPr>
          <w:sz w:val="17"/>
          <w:szCs w:val="17"/>
        </w:rPr>
      </w:pPr>
    </w:p>
    <w:p w14:paraId="78A9A8DB" w14:textId="77777777" w:rsidR="00D65258" w:rsidRPr="00923224" w:rsidRDefault="00CD3A21">
      <w:pPr>
        <w:spacing w:line="20" w:lineRule="exact"/>
        <w:rPr>
          <w:sz w:val="17"/>
          <w:szCs w:val="17"/>
        </w:rPr>
      </w:pPr>
      <w:r w:rsidRPr="00923224">
        <w:rPr>
          <w:sz w:val="17"/>
          <w:szCs w:val="17"/>
        </w:rPr>
        <w:br w:type="column"/>
      </w:r>
    </w:p>
    <w:p w14:paraId="1FBFDF15" w14:textId="77777777" w:rsidR="00DD474F" w:rsidRPr="00923224" w:rsidRDefault="00DD474F">
      <w:pPr>
        <w:rPr>
          <w:rFonts w:eastAsia="Times New Roman"/>
          <w:color w:val="231F20"/>
          <w:sz w:val="17"/>
          <w:szCs w:val="17"/>
        </w:rPr>
        <w:sectPr w:rsidR="00DD474F" w:rsidRPr="00923224" w:rsidSect="00DD474F">
          <w:type w:val="continuous"/>
          <w:pgSz w:w="16840" w:h="11906" w:orient="landscape"/>
          <w:pgMar w:top="1245" w:right="904" w:bottom="875" w:left="1080" w:header="0" w:footer="0" w:gutter="0"/>
          <w:cols w:num="2" w:space="708" w:equalWidth="0">
            <w:col w:w="14500" w:space="313"/>
            <w:col w:w="41"/>
          </w:cols>
        </w:sectPr>
      </w:pPr>
    </w:p>
    <w:p w14:paraId="1EDDF67B" w14:textId="77777777" w:rsidR="00D65258" w:rsidRPr="00923224" w:rsidRDefault="00D65258">
      <w:pPr>
        <w:rPr>
          <w:sz w:val="17"/>
          <w:szCs w:val="17"/>
        </w:rPr>
        <w:sectPr w:rsidR="00D65258" w:rsidRPr="00923224" w:rsidSect="00DD474F">
          <w:type w:val="continuous"/>
          <w:pgSz w:w="16840" w:h="11906" w:orient="landscape"/>
          <w:pgMar w:top="1245" w:right="904" w:bottom="875" w:left="1080" w:header="0" w:footer="0" w:gutter="0"/>
          <w:cols w:space="708" w:equalWidth="0">
            <w:col w:w="14854" w:space="313"/>
          </w:cols>
        </w:sectPr>
      </w:pPr>
    </w:p>
    <w:tbl>
      <w:tblPr>
        <w:tblW w:w="13900" w:type="dxa"/>
        <w:tblInd w:w="1064" w:type="dxa"/>
        <w:tblLayout w:type="fixed"/>
        <w:tblCellMar>
          <w:left w:w="0" w:type="dxa"/>
          <w:right w:w="0" w:type="dxa"/>
        </w:tblCellMar>
        <w:tblLook w:val="04A0" w:firstRow="1" w:lastRow="0" w:firstColumn="1" w:lastColumn="0" w:noHBand="0" w:noVBand="1"/>
      </w:tblPr>
      <w:tblGrid>
        <w:gridCol w:w="1372"/>
        <w:gridCol w:w="1386"/>
        <w:gridCol w:w="2953"/>
        <w:gridCol w:w="2016"/>
        <w:gridCol w:w="1484"/>
        <w:gridCol w:w="4689"/>
      </w:tblGrid>
      <w:tr w:rsidR="00E10D88" w:rsidRPr="00923224" w14:paraId="5D63BF71" w14:textId="77777777" w:rsidTr="00600F9E">
        <w:trPr>
          <w:trHeight w:val="689"/>
        </w:trPr>
        <w:tc>
          <w:tcPr>
            <w:tcW w:w="1372" w:type="dxa"/>
            <w:tcBorders>
              <w:top w:val="single" w:sz="4" w:space="0" w:color="auto"/>
              <w:bottom w:val="single" w:sz="4" w:space="0" w:color="auto"/>
              <w:right w:val="single" w:sz="4" w:space="0" w:color="auto"/>
            </w:tcBorders>
            <w:vAlign w:val="center"/>
          </w:tcPr>
          <w:p w14:paraId="44459BF5" w14:textId="77777777" w:rsidR="00E10D88" w:rsidRPr="00923224" w:rsidRDefault="00E10D88" w:rsidP="00E10D88">
            <w:pPr>
              <w:jc w:val="center"/>
              <w:rPr>
                <w:sz w:val="17"/>
                <w:szCs w:val="17"/>
              </w:rPr>
            </w:pPr>
            <w:bookmarkStart w:id="187" w:name="page286"/>
            <w:bookmarkEnd w:id="187"/>
            <w:r w:rsidRPr="00923224">
              <w:rPr>
                <w:rFonts w:eastAsia="Times New Roman"/>
                <w:color w:val="231F20"/>
                <w:sz w:val="17"/>
                <w:szCs w:val="17"/>
              </w:rPr>
              <w:t>Kategori numarası</w:t>
            </w:r>
          </w:p>
        </w:tc>
        <w:tc>
          <w:tcPr>
            <w:tcW w:w="1386" w:type="dxa"/>
            <w:tcBorders>
              <w:top w:val="single" w:sz="4" w:space="0" w:color="auto"/>
              <w:left w:val="single" w:sz="4" w:space="0" w:color="auto"/>
              <w:bottom w:val="single" w:sz="4" w:space="0" w:color="auto"/>
              <w:right w:val="single" w:sz="4" w:space="0" w:color="auto"/>
            </w:tcBorders>
            <w:vAlign w:val="center"/>
          </w:tcPr>
          <w:p w14:paraId="3D7CE696" w14:textId="77777777" w:rsidR="00E10D88" w:rsidRPr="00923224" w:rsidRDefault="00E10D88" w:rsidP="00E10D88">
            <w:pPr>
              <w:ind w:left="80"/>
              <w:jc w:val="center"/>
              <w:rPr>
                <w:rFonts w:eastAsia="Times New Roman"/>
                <w:color w:val="231F20"/>
                <w:sz w:val="17"/>
                <w:szCs w:val="17"/>
              </w:rPr>
            </w:pPr>
            <w:r w:rsidRPr="00923224">
              <w:rPr>
                <w:rFonts w:eastAsia="Times New Roman"/>
                <w:color w:val="231F20"/>
                <w:sz w:val="17"/>
                <w:szCs w:val="17"/>
              </w:rPr>
              <w:t>E-kodu</w:t>
            </w:r>
          </w:p>
        </w:tc>
        <w:tc>
          <w:tcPr>
            <w:tcW w:w="2953" w:type="dxa"/>
            <w:tcBorders>
              <w:top w:val="single" w:sz="4" w:space="0" w:color="auto"/>
              <w:left w:val="single" w:sz="4" w:space="0" w:color="auto"/>
              <w:bottom w:val="single" w:sz="4" w:space="0" w:color="auto"/>
              <w:right w:val="single" w:sz="4" w:space="0" w:color="auto"/>
            </w:tcBorders>
            <w:vAlign w:val="center"/>
          </w:tcPr>
          <w:p w14:paraId="7BA6E77F" w14:textId="77777777" w:rsidR="00E10D88" w:rsidRPr="00923224" w:rsidRDefault="00E10D88" w:rsidP="00E10D88">
            <w:pPr>
              <w:ind w:left="80"/>
              <w:jc w:val="center"/>
              <w:rPr>
                <w:rFonts w:eastAsia="Times New Roman"/>
                <w:color w:val="231F20"/>
                <w:sz w:val="17"/>
                <w:szCs w:val="17"/>
              </w:rPr>
            </w:pPr>
            <w:r w:rsidRPr="00923224">
              <w:rPr>
                <w:rFonts w:eastAsia="Times New Roman"/>
                <w:color w:val="231F20"/>
                <w:sz w:val="17"/>
                <w:szCs w:val="17"/>
              </w:rPr>
              <w:t>Adı</w:t>
            </w:r>
          </w:p>
        </w:tc>
        <w:tc>
          <w:tcPr>
            <w:tcW w:w="2016" w:type="dxa"/>
            <w:tcBorders>
              <w:top w:val="single" w:sz="4" w:space="0" w:color="auto"/>
              <w:left w:val="single" w:sz="4" w:space="0" w:color="auto"/>
              <w:bottom w:val="single" w:sz="4" w:space="0" w:color="auto"/>
              <w:right w:val="single" w:sz="4" w:space="0" w:color="auto"/>
            </w:tcBorders>
            <w:vAlign w:val="center"/>
          </w:tcPr>
          <w:p w14:paraId="4D0BFFA0" w14:textId="77777777" w:rsidR="00E10D88" w:rsidRPr="00923224" w:rsidRDefault="00E10D88" w:rsidP="00E10D88">
            <w:pPr>
              <w:jc w:val="center"/>
              <w:rPr>
                <w:sz w:val="17"/>
                <w:szCs w:val="17"/>
              </w:rPr>
            </w:pPr>
            <w:r w:rsidRPr="00923224">
              <w:rPr>
                <w:rFonts w:eastAsia="Times New Roman"/>
                <w:color w:val="231F20"/>
                <w:sz w:val="17"/>
                <w:szCs w:val="17"/>
              </w:rPr>
              <w:t>Maksimum miktar (</w:t>
            </w:r>
            <w:r w:rsidR="005073D8" w:rsidRPr="00923224">
              <w:rPr>
                <w:rFonts w:eastAsia="Times New Roman"/>
                <w:color w:val="231F20"/>
                <w:sz w:val="17"/>
                <w:szCs w:val="17"/>
              </w:rPr>
              <w:t>mg/l veya mg/kg</w:t>
            </w:r>
            <w:r w:rsidRPr="00923224">
              <w:rPr>
                <w:rFonts w:eastAsia="Times New Roman"/>
                <w:color w:val="231F20"/>
                <w:sz w:val="17"/>
                <w:szCs w:val="17"/>
              </w:rPr>
              <w:t>)</w:t>
            </w:r>
          </w:p>
        </w:tc>
        <w:tc>
          <w:tcPr>
            <w:tcW w:w="1484" w:type="dxa"/>
            <w:tcBorders>
              <w:top w:val="single" w:sz="4" w:space="0" w:color="auto"/>
              <w:left w:val="single" w:sz="4" w:space="0" w:color="auto"/>
              <w:bottom w:val="single" w:sz="4" w:space="0" w:color="auto"/>
              <w:right w:val="single" w:sz="4" w:space="0" w:color="auto"/>
            </w:tcBorders>
            <w:vAlign w:val="center"/>
          </w:tcPr>
          <w:p w14:paraId="605A8D24" w14:textId="77777777" w:rsidR="00E10D88" w:rsidRPr="00923224" w:rsidRDefault="00E10D88" w:rsidP="00E10D88">
            <w:pPr>
              <w:jc w:val="center"/>
              <w:rPr>
                <w:sz w:val="17"/>
                <w:szCs w:val="17"/>
              </w:rPr>
            </w:pPr>
            <w:r w:rsidRPr="00923224">
              <w:rPr>
                <w:rFonts w:eastAsia="Times New Roman"/>
                <w:color w:val="231F20"/>
                <w:sz w:val="17"/>
                <w:szCs w:val="17"/>
              </w:rPr>
              <w:t>Dipnotlar</w:t>
            </w:r>
          </w:p>
        </w:tc>
        <w:tc>
          <w:tcPr>
            <w:tcW w:w="4689" w:type="dxa"/>
            <w:tcBorders>
              <w:top w:val="single" w:sz="4" w:space="0" w:color="auto"/>
              <w:left w:val="single" w:sz="4" w:space="0" w:color="auto"/>
              <w:bottom w:val="single" w:sz="4" w:space="0" w:color="auto"/>
            </w:tcBorders>
            <w:vAlign w:val="center"/>
          </w:tcPr>
          <w:p w14:paraId="0CE58D20" w14:textId="77777777" w:rsidR="00E10D88" w:rsidRPr="00923224" w:rsidRDefault="00E10D88" w:rsidP="00E10D88">
            <w:pPr>
              <w:ind w:left="80"/>
              <w:jc w:val="center"/>
              <w:rPr>
                <w:rFonts w:eastAsia="Times New Roman"/>
                <w:color w:val="231F20"/>
                <w:sz w:val="17"/>
                <w:szCs w:val="17"/>
              </w:rPr>
            </w:pPr>
            <w:r w:rsidRPr="00923224">
              <w:rPr>
                <w:rFonts w:eastAsia="Times New Roman"/>
                <w:color w:val="231F20"/>
                <w:sz w:val="17"/>
                <w:szCs w:val="17"/>
              </w:rPr>
              <w:t>Sınırlamalar/istisnalar</w:t>
            </w:r>
          </w:p>
        </w:tc>
      </w:tr>
      <w:tr w:rsidR="00E10D88" w:rsidRPr="00923224" w14:paraId="3BEE8001" w14:textId="77777777" w:rsidTr="00662C7F">
        <w:trPr>
          <w:trHeight w:val="616"/>
        </w:trPr>
        <w:tc>
          <w:tcPr>
            <w:tcW w:w="1372" w:type="dxa"/>
            <w:tcBorders>
              <w:top w:val="single" w:sz="4" w:space="0" w:color="auto"/>
              <w:right w:val="single" w:sz="4" w:space="0" w:color="auto"/>
            </w:tcBorders>
            <w:vAlign w:val="center"/>
          </w:tcPr>
          <w:p w14:paraId="56B44271" w14:textId="77777777" w:rsidR="00E10D88" w:rsidRPr="00923224" w:rsidRDefault="00E10D88" w:rsidP="00E10D88">
            <w:pPr>
              <w:rPr>
                <w:sz w:val="17"/>
                <w:szCs w:val="17"/>
              </w:rPr>
            </w:pPr>
          </w:p>
        </w:tc>
        <w:tc>
          <w:tcPr>
            <w:tcW w:w="1386" w:type="dxa"/>
            <w:tcBorders>
              <w:top w:val="single" w:sz="4" w:space="0" w:color="auto"/>
              <w:left w:val="single" w:sz="4" w:space="0" w:color="auto"/>
              <w:bottom w:val="single" w:sz="4" w:space="0" w:color="auto"/>
              <w:right w:val="single" w:sz="4" w:space="0" w:color="auto"/>
            </w:tcBorders>
            <w:vAlign w:val="center"/>
          </w:tcPr>
          <w:p w14:paraId="5C65D492" w14:textId="77777777" w:rsidR="00E10D88" w:rsidRPr="00923224" w:rsidRDefault="00E10D88" w:rsidP="00E10D88">
            <w:pPr>
              <w:ind w:left="80"/>
              <w:rPr>
                <w:sz w:val="17"/>
                <w:szCs w:val="17"/>
              </w:rPr>
            </w:pPr>
            <w:r w:rsidRPr="00923224">
              <w:rPr>
                <w:rFonts w:eastAsia="Times New Roman"/>
                <w:color w:val="231F20"/>
                <w:sz w:val="17"/>
                <w:szCs w:val="17"/>
              </w:rPr>
              <w:t>Grup I</w:t>
            </w:r>
          </w:p>
        </w:tc>
        <w:tc>
          <w:tcPr>
            <w:tcW w:w="2953" w:type="dxa"/>
            <w:tcBorders>
              <w:top w:val="single" w:sz="4" w:space="0" w:color="auto"/>
              <w:left w:val="single" w:sz="4" w:space="0" w:color="auto"/>
              <w:bottom w:val="single" w:sz="4" w:space="0" w:color="auto"/>
              <w:right w:val="single" w:sz="4" w:space="0" w:color="auto"/>
            </w:tcBorders>
            <w:vAlign w:val="center"/>
          </w:tcPr>
          <w:p w14:paraId="4998D7FB" w14:textId="77777777" w:rsidR="00E10D88" w:rsidRPr="00923224" w:rsidRDefault="00E10D88" w:rsidP="00E10D88">
            <w:pPr>
              <w:ind w:left="80"/>
              <w:rPr>
                <w:sz w:val="17"/>
                <w:szCs w:val="17"/>
              </w:rPr>
            </w:pPr>
            <w:r w:rsidRPr="00923224">
              <w:rPr>
                <w:rFonts w:eastAsia="Times New Roman"/>
                <w:color w:val="231F20"/>
                <w:sz w:val="17"/>
                <w:szCs w:val="17"/>
              </w:rPr>
              <w:t>Katkı maddeleri</w:t>
            </w:r>
          </w:p>
        </w:tc>
        <w:tc>
          <w:tcPr>
            <w:tcW w:w="2016" w:type="dxa"/>
            <w:tcBorders>
              <w:top w:val="single" w:sz="4" w:space="0" w:color="auto"/>
              <w:left w:val="single" w:sz="4" w:space="0" w:color="auto"/>
              <w:bottom w:val="single" w:sz="4" w:space="0" w:color="auto"/>
              <w:right w:val="single" w:sz="4" w:space="0" w:color="auto"/>
            </w:tcBorders>
            <w:vAlign w:val="center"/>
          </w:tcPr>
          <w:p w14:paraId="07A28417" w14:textId="77777777" w:rsidR="00E10D88" w:rsidRPr="00923224" w:rsidRDefault="00E10D88" w:rsidP="00E10D88">
            <w:pPr>
              <w:rPr>
                <w:sz w:val="17"/>
                <w:szCs w:val="17"/>
              </w:rPr>
            </w:pPr>
          </w:p>
        </w:tc>
        <w:tc>
          <w:tcPr>
            <w:tcW w:w="1484" w:type="dxa"/>
            <w:tcBorders>
              <w:top w:val="single" w:sz="4" w:space="0" w:color="auto"/>
              <w:left w:val="single" w:sz="4" w:space="0" w:color="auto"/>
              <w:bottom w:val="single" w:sz="4" w:space="0" w:color="auto"/>
              <w:right w:val="single" w:sz="4" w:space="0" w:color="auto"/>
            </w:tcBorders>
            <w:vAlign w:val="center"/>
          </w:tcPr>
          <w:p w14:paraId="00B219E9" w14:textId="77777777" w:rsidR="00E10D88" w:rsidRPr="00923224" w:rsidRDefault="00E10D88" w:rsidP="00E10D88">
            <w:pPr>
              <w:rPr>
                <w:sz w:val="17"/>
                <w:szCs w:val="17"/>
              </w:rPr>
            </w:pPr>
          </w:p>
        </w:tc>
        <w:tc>
          <w:tcPr>
            <w:tcW w:w="4689" w:type="dxa"/>
            <w:tcBorders>
              <w:top w:val="single" w:sz="4" w:space="0" w:color="auto"/>
              <w:left w:val="single" w:sz="4" w:space="0" w:color="auto"/>
              <w:bottom w:val="single" w:sz="4" w:space="0" w:color="auto"/>
            </w:tcBorders>
            <w:vAlign w:val="center"/>
          </w:tcPr>
          <w:p w14:paraId="4B98B1EC" w14:textId="77777777" w:rsidR="00E10D88" w:rsidRPr="00923224" w:rsidRDefault="00E10D88" w:rsidP="00E10D88">
            <w:pPr>
              <w:ind w:left="80"/>
              <w:rPr>
                <w:sz w:val="17"/>
                <w:szCs w:val="17"/>
              </w:rPr>
            </w:pPr>
            <w:r w:rsidRPr="00923224">
              <w:rPr>
                <w:sz w:val="17"/>
                <w:szCs w:val="17"/>
              </w:rPr>
              <w:t>E 420, E 421, E 953, E 965, E 966, E 967 ve E 968 kullanılamaz.</w:t>
            </w:r>
          </w:p>
        </w:tc>
      </w:tr>
      <w:tr w:rsidR="00E10D88" w:rsidRPr="00923224" w14:paraId="60950DC9" w14:textId="77777777" w:rsidTr="00600F9E">
        <w:trPr>
          <w:trHeight w:val="651"/>
        </w:trPr>
        <w:tc>
          <w:tcPr>
            <w:tcW w:w="1372" w:type="dxa"/>
            <w:tcBorders>
              <w:right w:val="single" w:sz="4" w:space="0" w:color="auto"/>
            </w:tcBorders>
            <w:vAlign w:val="center"/>
          </w:tcPr>
          <w:p w14:paraId="47B1806D" w14:textId="77777777" w:rsidR="00E10D88" w:rsidRPr="00923224" w:rsidRDefault="00E10D88" w:rsidP="00E10D88">
            <w:pPr>
              <w:rPr>
                <w:sz w:val="17"/>
                <w:szCs w:val="17"/>
              </w:rPr>
            </w:pPr>
          </w:p>
        </w:tc>
        <w:tc>
          <w:tcPr>
            <w:tcW w:w="1386" w:type="dxa"/>
            <w:tcBorders>
              <w:top w:val="single" w:sz="4" w:space="0" w:color="auto"/>
              <w:left w:val="single" w:sz="4" w:space="0" w:color="auto"/>
              <w:bottom w:val="single" w:sz="4" w:space="0" w:color="auto"/>
              <w:right w:val="single" w:sz="4" w:space="0" w:color="auto"/>
            </w:tcBorders>
            <w:vAlign w:val="center"/>
          </w:tcPr>
          <w:p w14:paraId="7F98BC2C" w14:textId="77777777" w:rsidR="00E10D88" w:rsidRPr="00923224" w:rsidRDefault="00E10D88" w:rsidP="00E10D88">
            <w:pPr>
              <w:ind w:left="80"/>
              <w:rPr>
                <w:sz w:val="17"/>
                <w:szCs w:val="17"/>
              </w:rPr>
            </w:pPr>
            <w:r w:rsidRPr="00923224">
              <w:rPr>
                <w:rFonts w:eastAsia="Times New Roman"/>
                <w:color w:val="231F20"/>
                <w:sz w:val="17"/>
                <w:szCs w:val="17"/>
              </w:rPr>
              <w:t>Grup II</w:t>
            </w:r>
          </w:p>
        </w:tc>
        <w:tc>
          <w:tcPr>
            <w:tcW w:w="2953" w:type="dxa"/>
            <w:tcBorders>
              <w:top w:val="single" w:sz="4" w:space="0" w:color="auto"/>
              <w:left w:val="single" w:sz="4" w:space="0" w:color="auto"/>
              <w:bottom w:val="single" w:sz="4" w:space="0" w:color="auto"/>
              <w:right w:val="single" w:sz="4" w:space="0" w:color="auto"/>
            </w:tcBorders>
            <w:vAlign w:val="center"/>
          </w:tcPr>
          <w:p w14:paraId="2177D760" w14:textId="77777777" w:rsidR="00E10D88" w:rsidRPr="00923224" w:rsidRDefault="00E10D88" w:rsidP="00E10D88">
            <w:pPr>
              <w:ind w:left="80"/>
              <w:rPr>
                <w:sz w:val="17"/>
                <w:szCs w:val="17"/>
              </w:rPr>
            </w:pPr>
            <w:r w:rsidRPr="00923224">
              <w:rPr>
                <w:rFonts w:eastAsia="Times New Roman"/>
                <w:color w:val="231F20"/>
                <w:sz w:val="17"/>
                <w:szCs w:val="17"/>
              </w:rPr>
              <w:t>Quantum satis prensibine göre kullanımına izin verilen gıda renklendiricileri</w:t>
            </w:r>
          </w:p>
        </w:tc>
        <w:tc>
          <w:tcPr>
            <w:tcW w:w="2016" w:type="dxa"/>
            <w:tcBorders>
              <w:top w:val="single" w:sz="4" w:space="0" w:color="auto"/>
              <w:left w:val="single" w:sz="4" w:space="0" w:color="auto"/>
              <w:bottom w:val="single" w:sz="4" w:space="0" w:color="auto"/>
              <w:right w:val="single" w:sz="4" w:space="0" w:color="auto"/>
            </w:tcBorders>
            <w:vAlign w:val="center"/>
          </w:tcPr>
          <w:p w14:paraId="0D8E4D3A" w14:textId="77777777" w:rsidR="00E10D88" w:rsidRPr="00923224" w:rsidRDefault="00E10D88" w:rsidP="00E10D88">
            <w:pPr>
              <w:ind w:left="80"/>
              <w:rPr>
                <w:sz w:val="17"/>
                <w:szCs w:val="17"/>
              </w:rPr>
            </w:pPr>
            <w:r w:rsidRPr="00923224">
              <w:rPr>
                <w:rFonts w:eastAsia="Times New Roman"/>
                <w:i/>
                <w:iCs/>
                <w:color w:val="231F20"/>
                <w:sz w:val="17"/>
                <w:szCs w:val="17"/>
              </w:rPr>
              <w:t>quantum satis</w:t>
            </w:r>
          </w:p>
        </w:tc>
        <w:tc>
          <w:tcPr>
            <w:tcW w:w="1484" w:type="dxa"/>
            <w:tcBorders>
              <w:top w:val="single" w:sz="4" w:space="0" w:color="auto"/>
              <w:left w:val="single" w:sz="4" w:space="0" w:color="auto"/>
              <w:bottom w:val="single" w:sz="4" w:space="0" w:color="auto"/>
              <w:right w:val="single" w:sz="4" w:space="0" w:color="auto"/>
            </w:tcBorders>
            <w:vAlign w:val="center"/>
          </w:tcPr>
          <w:p w14:paraId="27356B43" w14:textId="77777777" w:rsidR="00E10D88" w:rsidRPr="00923224" w:rsidRDefault="00E10D88" w:rsidP="00E10D88">
            <w:pPr>
              <w:rPr>
                <w:sz w:val="17"/>
                <w:szCs w:val="17"/>
              </w:rPr>
            </w:pPr>
          </w:p>
        </w:tc>
        <w:tc>
          <w:tcPr>
            <w:tcW w:w="4689" w:type="dxa"/>
            <w:tcBorders>
              <w:top w:val="single" w:sz="4" w:space="0" w:color="auto"/>
              <w:left w:val="single" w:sz="4" w:space="0" w:color="auto"/>
              <w:bottom w:val="single" w:sz="4" w:space="0" w:color="auto"/>
            </w:tcBorders>
            <w:vAlign w:val="center"/>
          </w:tcPr>
          <w:p w14:paraId="47609DDD" w14:textId="77777777" w:rsidR="00E10D88" w:rsidRPr="00923224" w:rsidRDefault="00E10D88" w:rsidP="00E10D88">
            <w:pPr>
              <w:rPr>
                <w:sz w:val="17"/>
                <w:szCs w:val="17"/>
              </w:rPr>
            </w:pPr>
          </w:p>
        </w:tc>
      </w:tr>
      <w:tr w:rsidR="00E10D88" w:rsidRPr="00923224" w14:paraId="0227A8B5" w14:textId="77777777" w:rsidTr="00600F9E">
        <w:trPr>
          <w:trHeight w:val="688"/>
        </w:trPr>
        <w:tc>
          <w:tcPr>
            <w:tcW w:w="1372" w:type="dxa"/>
            <w:tcBorders>
              <w:right w:val="single" w:sz="4" w:space="0" w:color="auto"/>
            </w:tcBorders>
            <w:vAlign w:val="center"/>
          </w:tcPr>
          <w:p w14:paraId="513EC471" w14:textId="77777777" w:rsidR="00E10D88" w:rsidRPr="00923224" w:rsidRDefault="00E10D88" w:rsidP="00E10D88">
            <w:pPr>
              <w:rPr>
                <w:sz w:val="17"/>
                <w:szCs w:val="17"/>
              </w:rPr>
            </w:pPr>
          </w:p>
        </w:tc>
        <w:tc>
          <w:tcPr>
            <w:tcW w:w="1386" w:type="dxa"/>
            <w:tcBorders>
              <w:top w:val="single" w:sz="4" w:space="0" w:color="auto"/>
              <w:left w:val="single" w:sz="4" w:space="0" w:color="auto"/>
              <w:bottom w:val="single" w:sz="4" w:space="0" w:color="auto"/>
              <w:right w:val="single" w:sz="4" w:space="0" w:color="auto"/>
            </w:tcBorders>
            <w:vAlign w:val="center"/>
          </w:tcPr>
          <w:p w14:paraId="7002F685" w14:textId="77777777" w:rsidR="00E10D88" w:rsidRPr="00923224" w:rsidRDefault="00E10D88" w:rsidP="00E10D88">
            <w:pPr>
              <w:ind w:left="80"/>
              <w:rPr>
                <w:sz w:val="17"/>
                <w:szCs w:val="17"/>
              </w:rPr>
            </w:pPr>
            <w:r w:rsidRPr="00923224">
              <w:rPr>
                <w:rFonts w:eastAsia="Times New Roman"/>
                <w:color w:val="231F20"/>
                <w:sz w:val="17"/>
                <w:szCs w:val="17"/>
              </w:rPr>
              <w:t>Grup III</w:t>
            </w:r>
          </w:p>
        </w:tc>
        <w:tc>
          <w:tcPr>
            <w:tcW w:w="2953" w:type="dxa"/>
            <w:tcBorders>
              <w:top w:val="single" w:sz="4" w:space="0" w:color="auto"/>
              <w:left w:val="single" w:sz="4" w:space="0" w:color="auto"/>
              <w:bottom w:val="single" w:sz="4" w:space="0" w:color="auto"/>
              <w:right w:val="single" w:sz="4" w:space="0" w:color="auto"/>
            </w:tcBorders>
            <w:vAlign w:val="center"/>
          </w:tcPr>
          <w:p w14:paraId="3CB8337E" w14:textId="77777777" w:rsidR="00E10D88" w:rsidRPr="00923224" w:rsidRDefault="00E10D88" w:rsidP="00E10D88">
            <w:pPr>
              <w:ind w:left="80"/>
              <w:rPr>
                <w:sz w:val="17"/>
                <w:szCs w:val="17"/>
              </w:rPr>
            </w:pPr>
            <w:r w:rsidRPr="00923224">
              <w:rPr>
                <w:rFonts w:eastAsia="Times New Roman"/>
                <w:color w:val="231F20"/>
                <w:sz w:val="17"/>
                <w:szCs w:val="17"/>
              </w:rPr>
              <w:t>Birlikte kullanımlarında maksimum miktar belirlenmiş olan gıda renklendiricileri</w:t>
            </w:r>
          </w:p>
        </w:tc>
        <w:tc>
          <w:tcPr>
            <w:tcW w:w="2016" w:type="dxa"/>
            <w:tcBorders>
              <w:top w:val="single" w:sz="4" w:space="0" w:color="auto"/>
              <w:left w:val="single" w:sz="4" w:space="0" w:color="auto"/>
              <w:bottom w:val="single" w:sz="4" w:space="0" w:color="auto"/>
              <w:right w:val="single" w:sz="4" w:space="0" w:color="auto"/>
            </w:tcBorders>
            <w:vAlign w:val="center"/>
          </w:tcPr>
          <w:p w14:paraId="019C4743" w14:textId="77777777" w:rsidR="00E10D88" w:rsidRPr="00923224" w:rsidRDefault="00E10D88" w:rsidP="00E10D88">
            <w:pPr>
              <w:ind w:left="80"/>
              <w:rPr>
                <w:sz w:val="17"/>
                <w:szCs w:val="17"/>
              </w:rPr>
            </w:pPr>
            <w:r w:rsidRPr="00923224">
              <w:rPr>
                <w:rFonts w:eastAsia="Times New Roman"/>
                <w:color w:val="231F20"/>
                <w:sz w:val="17"/>
                <w:szCs w:val="17"/>
              </w:rPr>
              <w:t>200</w:t>
            </w:r>
          </w:p>
        </w:tc>
        <w:tc>
          <w:tcPr>
            <w:tcW w:w="1484" w:type="dxa"/>
            <w:tcBorders>
              <w:top w:val="single" w:sz="4" w:space="0" w:color="auto"/>
              <w:left w:val="single" w:sz="4" w:space="0" w:color="auto"/>
              <w:bottom w:val="single" w:sz="4" w:space="0" w:color="auto"/>
              <w:right w:val="single" w:sz="4" w:space="0" w:color="auto"/>
            </w:tcBorders>
            <w:vAlign w:val="center"/>
          </w:tcPr>
          <w:p w14:paraId="63668AB0" w14:textId="77777777" w:rsidR="00E10D88" w:rsidRPr="00923224" w:rsidRDefault="00E10D88" w:rsidP="00E10D88">
            <w:pPr>
              <w:ind w:left="60"/>
              <w:rPr>
                <w:sz w:val="17"/>
                <w:szCs w:val="17"/>
              </w:rPr>
            </w:pPr>
            <w:r w:rsidRPr="00923224">
              <w:rPr>
                <w:rFonts w:eastAsia="Times New Roman"/>
                <w:color w:val="231F20"/>
                <w:sz w:val="17"/>
                <w:szCs w:val="17"/>
              </w:rPr>
              <w:t>(87)</w:t>
            </w:r>
          </w:p>
        </w:tc>
        <w:tc>
          <w:tcPr>
            <w:tcW w:w="4689" w:type="dxa"/>
            <w:tcBorders>
              <w:top w:val="single" w:sz="4" w:space="0" w:color="auto"/>
              <w:left w:val="single" w:sz="4" w:space="0" w:color="auto"/>
              <w:bottom w:val="single" w:sz="4" w:space="0" w:color="auto"/>
            </w:tcBorders>
            <w:vAlign w:val="center"/>
          </w:tcPr>
          <w:p w14:paraId="6FE3685D" w14:textId="77777777" w:rsidR="00E10D88" w:rsidRPr="00923224" w:rsidRDefault="00E10D88" w:rsidP="00E10D88">
            <w:pPr>
              <w:rPr>
                <w:sz w:val="17"/>
                <w:szCs w:val="17"/>
              </w:rPr>
            </w:pPr>
          </w:p>
        </w:tc>
      </w:tr>
      <w:tr w:rsidR="00E10D88" w:rsidRPr="00923224" w14:paraId="69F29248" w14:textId="77777777" w:rsidTr="00662C7F">
        <w:trPr>
          <w:trHeight w:val="643"/>
        </w:trPr>
        <w:tc>
          <w:tcPr>
            <w:tcW w:w="1372" w:type="dxa"/>
            <w:tcBorders>
              <w:right w:val="single" w:sz="4" w:space="0" w:color="auto"/>
            </w:tcBorders>
            <w:vAlign w:val="center"/>
          </w:tcPr>
          <w:p w14:paraId="467FD10A" w14:textId="77777777" w:rsidR="00E10D88" w:rsidRPr="00923224" w:rsidRDefault="00E10D88" w:rsidP="00E10D88">
            <w:pPr>
              <w:rPr>
                <w:sz w:val="17"/>
                <w:szCs w:val="17"/>
              </w:rPr>
            </w:pPr>
          </w:p>
        </w:tc>
        <w:tc>
          <w:tcPr>
            <w:tcW w:w="1386" w:type="dxa"/>
            <w:tcBorders>
              <w:top w:val="single" w:sz="4" w:space="0" w:color="auto"/>
              <w:left w:val="single" w:sz="4" w:space="0" w:color="auto"/>
              <w:bottom w:val="single" w:sz="4" w:space="0" w:color="auto"/>
              <w:right w:val="single" w:sz="4" w:space="0" w:color="auto"/>
            </w:tcBorders>
            <w:vAlign w:val="center"/>
          </w:tcPr>
          <w:p w14:paraId="308349B3" w14:textId="77777777" w:rsidR="00E10D88" w:rsidRPr="00923224" w:rsidRDefault="00E10D88" w:rsidP="00E10D88">
            <w:pPr>
              <w:ind w:left="80"/>
              <w:rPr>
                <w:sz w:val="17"/>
                <w:szCs w:val="17"/>
              </w:rPr>
            </w:pPr>
            <w:r w:rsidRPr="00923224">
              <w:rPr>
                <w:rFonts w:eastAsia="Times New Roman"/>
                <w:color w:val="231F20"/>
                <w:sz w:val="17"/>
                <w:szCs w:val="17"/>
              </w:rPr>
              <w:t>E 104</w:t>
            </w:r>
          </w:p>
        </w:tc>
        <w:tc>
          <w:tcPr>
            <w:tcW w:w="2953" w:type="dxa"/>
            <w:tcBorders>
              <w:top w:val="single" w:sz="4" w:space="0" w:color="auto"/>
              <w:left w:val="single" w:sz="4" w:space="0" w:color="auto"/>
              <w:bottom w:val="single" w:sz="4" w:space="0" w:color="auto"/>
              <w:right w:val="single" w:sz="4" w:space="0" w:color="auto"/>
            </w:tcBorders>
            <w:vAlign w:val="center"/>
          </w:tcPr>
          <w:p w14:paraId="37AF1312" w14:textId="77777777" w:rsidR="00E10D88" w:rsidRPr="00923224" w:rsidRDefault="00E10D88" w:rsidP="00E10D88">
            <w:pPr>
              <w:ind w:left="80"/>
              <w:rPr>
                <w:sz w:val="17"/>
                <w:szCs w:val="17"/>
              </w:rPr>
            </w:pPr>
            <w:r w:rsidRPr="00923224">
              <w:rPr>
                <w:rFonts w:eastAsia="Times New Roman"/>
                <w:color w:val="231F20"/>
                <w:sz w:val="17"/>
                <w:szCs w:val="17"/>
              </w:rPr>
              <w:t>Kinolin sarısı</w:t>
            </w:r>
          </w:p>
        </w:tc>
        <w:tc>
          <w:tcPr>
            <w:tcW w:w="2016" w:type="dxa"/>
            <w:tcBorders>
              <w:top w:val="single" w:sz="4" w:space="0" w:color="auto"/>
              <w:left w:val="single" w:sz="4" w:space="0" w:color="auto"/>
              <w:bottom w:val="single" w:sz="4" w:space="0" w:color="auto"/>
              <w:right w:val="single" w:sz="4" w:space="0" w:color="auto"/>
            </w:tcBorders>
            <w:vAlign w:val="center"/>
          </w:tcPr>
          <w:p w14:paraId="527B7879" w14:textId="77777777" w:rsidR="00E10D88" w:rsidRPr="00923224" w:rsidRDefault="00E10D88" w:rsidP="00E10D88">
            <w:pPr>
              <w:ind w:left="80"/>
              <w:rPr>
                <w:sz w:val="17"/>
                <w:szCs w:val="17"/>
              </w:rPr>
            </w:pPr>
            <w:r w:rsidRPr="00923224">
              <w:rPr>
                <w:rFonts w:eastAsia="Times New Roman"/>
                <w:color w:val="231F20"/>
                <w:sz w:val="17"/>
                <w:szCs w:val="17"/>
              </w:rPr>
              <w:t>50</w:t>
            </w:r>
          </w:p>
        </w:tc>
        <w:tc>
          <w:tcPr>
            <w:tcW w:w="1484" w:type="dxa"/>
            <w:tcBorders>
              <w:top w:val="single" w:sz="4" w:space="0" w:color="auto"/>
              <w:left w:val="single" w:sz="4" w:space="0" w:color="auto"/>
              <w:bottom w:val="single" w:sz="4" w:space="0" w:color="auto"/>
              <w:right w:val="single" w:sz="4" w:space="0" w:color="auto"/>
            </w:tcBorders>
            <w:vAlign w:val="center"/>
          </w:tcPr>
          <w:p w14:paraId="65C9991D" w14:textId="77777777" w:rsidR="00E10D88" w:rsidRPr="00923224" w:rsidRDefault="00E10D88" w:rsidP="00E10D88">
            <w:pPr>
              <w:ind w:left="60"/>
              <w:rPr>
                <w:sz w:val="17"/>
                <w:szCs w:val="17"/>
              </w:rPr>
            </w:pPr>
            <w:r w:rsidRPr="00923224">
              <w:rPr>
                <w:rFonts w:eastAsia="Times New Roman"/>
                <w:color w:val="231F20"/>
                <w:sz w:val="17"/>
                <w:szCs w:val="17"/>
              </w:rPr>
              <w:t>(61)</w:t>
            </w:r>
          </w:p>
        </w:tc>
        <w:tc>
          <w:tcPr>
            <w:tcW w:w="4689" w:type="dxa"/>
            <w:tcBorders>
              <w:top w:val="single" w:sz="4" w:space="0" w:color="auto"/>
              <w:left w:val="single" w:sz="4" w:space="0" w:color="auto"/>
              <w:bottom w:val="single" w:sz="4" w:space="0" w:color="auto"/>
            </w:tcBorders>
            <w:vAlign w:val="center"/>
          </w:tcPr>
          <w:p w14:paraId="0203E19A" w14:textId="77777777" w:rsidR="00E10D88" w:rsidRPr="00923224" w:rsidRDefault="00E10D88" w:rsidP="00E10D88">
            <w:pPr>
              <w:rPr>
                <w:sz w:val="17"/>
                <w:szCs w:val="17"/>
              </w:rPr>
            </w:pPr>
          </w:p>
        </w:tc>
      </w:tr>
      <w:tr w:rsidR="00E10D88" w:rsidRPr="00923224" w14:paraId="62EEFB35" w14:textId="77777777" w:rsidTr="00662C7F">
        <w:trPr>
          <w:trHeight w:val="475"/>
        </w:trPr>
        <w:tc>
          <w:tcPr>
            <w:tcW w:w="1372" w:type="dxa"/>
            <w:tcBorders>
              <w:right w:val="single" w:sz="4" w:space="0" w:color="auto"/>
            </w:tcBorders>
            <w:vAlign w:val="center"/>
          </w:tcPr>
          <w:p w14:paraId="19E2BCFC" w14:textId="77777777" w:rsidR="00E10D88" w:rsidRPr="00923224" w:rsidRDefault="00E10D88" w:rsidP="00E10D88">
            <w:pPr>
              <w:rPr>
                <w:sz w:val="17"/>
                <w:szCs w:val="17"/>
              </w:rPr>
            </w:pPr>
          </w:p>
        </w:tc>
        <w:tc>
          <w:tcPr>
            <w:tcW w:w="1386" w:type="dxa"/>
            <w:tcBorders>
              <w:top w:val="single" w:sz="4" w:space="0" w:color="auto"/>
              <w:left w:val="single" w:sz="4" w:space="0" w:color="auto"/>
              <w:bottom w:val="single" w:sz="4" w:space="0" w:color="auto"/>
              <w:right w:val="single" w:sz="4" w:space="0" w:color="auto"/>
            </w:tcBorders>
            <w:vAlign w:val="center"/>
          </w:tcPr>
          <w:p w14:paraId="2A78DE73" w14:textId="77777777" w:rsidR="00E10D88" w:rsidRPr="00923224" w:rsidRDefault="00E10D88" w:rsidP="00E10D88">
            <w:pPr>
              <w:ind w:left="80"/>
              <w:rPr>
                <w:sz w:val="17"/>
                <w:szCs w:val="17"/>
              </w:rPr>
            </w:pPr>
            <w:r w:rsidRPr="00923224">
              <w:rPr>
                <w:rFonts w:eastAsia="Times New Roman"/>
                <w:color w:val="231F20"/>
                <w:sz w:val="17"/>
                <w:szCs w:val="17"/>
              </w:rPr>
              <w:t>E 110</w:t>
            </w:r>
          </w:p>
        </w:tc>
        <w:tc>
          <w:tcPr>
            <w:tcW w:w="2953" w:type="dxa"/>
            <w:tcBorders>
              <w:top w:val="single" w:sz="4" w:space="0" w:color="auto"/>
              <w:left w:val="single" w:sz="4" w:space="0" w:color="auto"/>
              <w:bottom w:val="single" w:sz="4" w:space="0" w:color="auto"/>
              <w:right w:val="single" w:sz="4" w:space="0" w:color="auto"/>
            </w:tcBorders>
            <w:vAlign w:val="center"/>
          </w:tcPr>
          <w:p w14:paraId="79FA9F84" w14:textId="77777777" w:rsidR="00E10D88" w:rsidRPr="00923224" w:rsidRDefault="00E10D88" w:rsidP="00E10D88">
            <w:pPr>
              <w:ind w:left="80"/>
              <w:rPr>
                <w:sz w:val="17"/>
                <w:szCs w:val="17"/>
              </w:rPr>
            </w:pPr>
            <w:r w:rsidRPr="00923224">
              <w:rPr>
                <w:rFonts w:eastAsia="Times New Roman"/>
                <w:color w:val="231F20"/>
                <w:sz w:val="17"/>
                <w:szCs w:val="17"/>
              </w:rPr>
              <w:t>Sunset Yellow FCF/Orange Yellow S</w:t>
            </w:r>
          </w:p>
        </w:tc>
        <w:tc>
          <w:tcPr>
            <w:tcW w:w="2016" w:type="dxa"/>
            <w:tcBorders>
              <w:top w:val="single" w:sz="4" w:space="0" w:color="auto"/>
              <w:left w:val="single" w:sz="4" w:space="0" w:color="auto"/>
              <w:bottom w:val="single" w:sz="4" w:space="0" w:color="auto"/>
              <w:right w:val="single" w:sz="4" w:space="0" w:color="auto"/>
            </w:tcBorders>
            <w:vAlign w:val="center"/>
          </w:tcPr>
          <w:p w14:paraId="1EC67E92" w14:textId="77777777" w:rsidR="00E10D88" w:rsidRPr="00923224" w:rsidRDefault="00E10D88" w:rsidP="00E10D88">
            <w:pPr>
              <w:ind w:left="80"/>
              <w:rPr>
                <w:sz w:val="17"/>
                <w:szCs w:val="17"/>
              </w:rPr>
            </w:pPr>
            <w:r w:rsidRPr="00923224">
              <w:rPr>
                <w:rFonts w:eastAsia="Times New Roman"/>
                <w:color w:val="231F20"/>
                <w:sz w:val="17"/>
                <w:szCs w:val="17"/>
              </w:rPr>
              <w:t>50</w:t>
            </w:r>
          </w:p>
        </w:tc>
        <w:tc>
          <w:tcPr>
            <w:tcW w:w="1484" w:type="dxa"/>
            <w:tcBorders>
              <w:top w:val="single" w:sz="4" w:space="0" w:color="auto"/>
              <w:left w:val="single" w:sz="4" w:space="0" w:color="auto"/>
              <w:bottom w:val="single" w:sz="4" w:space="0" w:color="auto"/>
              <w:right w:val="single" w:sz="4" w:space="0" w:color="auto"/>
            </w:tcBorders>
            <w:vAlign w:val="center"/>
          </w:tcPr>
          <w:p w14:paraId="3FF26501" w14:textId="77777777" w:rsidR="00E10D88" w:rsidRPr="00923224" w:rsidRDefault="00E10D88" w:rsidP="00E10D88">
            <w:pPr>
              <w:ind w:left="60"/>
              <w:rPr>
                <w:sz w:val="17"/>
                <w:szCs w:val="17"/>
              </w:rPr>
            </w:pPr>
            <w:r w:rsidRPr="00923224">
              <w:rPr>
                <w:rFonts w:eastAsia="Times New Roman"/>
                <w:color w:val="231F20"/>
                <w:sz w:val="17"/>
                <w:szCs w:val="17"/>
              </w:rPr>
              <w:t>(61)</w:t>
            </w:r>
          </w:p>
        </w:tc>
        <w:tc>
          <w:tcPr>
            <w:tcW w:w="4689" w:type="dxa"/>
            <w:tcBorders>
              <w:top w:val="single" w:sz="4" w:space="0" w:color="auto"/>
              <w:left w:val="single" w:sz="4" w:space="0" w:color="auto"/>
              <w:bottom w:val="single" w:sz="4" w:space="0" w:color="auto"/>
            </w:tcBorders>
            <w:vAlign w:val="center"/>
          </w:tcPr>
          <w:p w14:paraId="5119B985" w14:textId="77777777" w:rsidR="00E10D88" w:rsidRPr="00923224" w:rsidRDefault="00E10D88" w:rsidP="00E10D88">
            <w:pPr>
              <w:rPr>
                <w:sz w:val="17"/>
                <w:szCs w:val="17"/>
              </w:rPr>
            </w:pPr>
          </w:p>
        </w:tc>
      </w:tr>
      <w:tr w:rsidR="00E10D88" w:rsidRPr="00923224" w14:paraId="1412B9B0" w14:textId="77777777" w:rsidTr="00662C7F">
        <w:trPr>
          <w:trHeight w:val="475"/>
        </w:trPr>
        <w:tc>
          <w:tcPr>
            <w:tcW w:w="1372" w:type="dxa"/>
            <w:tcBorders>
              <w:right w:val="single" w:sz="4" w:space="0" w:color="auto"/>
            </w:tcBorders>
            <w:vAlign w:val="center"/>
          </w:tcPr>
          <w:p w14:paraId="0527FC92" w14:textId="77777777" w:rsidR="00E10D88" w:rsidRPr="00923224" w:rsidRDefault="00E10D88" w:rsidP="00E10D88">
            <w:pPr>
              <w:rPr>
                <w:sz w:val="17"/>
                <w:szCs w:val="17"/>
              </w:rPr>
            </w:pPr>
          </w:p>
        </w:tc>
        <w:tc>
          <w:tcPr>
            <w:tcW w:w="1386" w:type="dxa"/>
            <w:tcBorders>
              <w:top w:val="single" w:sz="4" w:space="0" w:color="auto"/>
              <w:left w:val="single" w:sz="4" w:space="0" w:color="auto"/>
              <w:bottom w:val="single" w:sz="4" w:space="0" w:color="auto"/>
              <w:right w:val="single" w:sz="4" w:space="0" w:color="auto"/>
            </w:tcBorders>
            <w:vAlign w:val="center"/>
          </w:tcPr>
          <w:p w14:paraId="6A11181F" w14:textId="77777777" w:rsidR="00E10D88" w:rsidRPr="00923224" w:rsidRDefault="00E10D88" w:rsidP="00E10D88">
            <w:pPr>
              <w:ind w:left="80"/>
              <w:rPr>
                <w:sz w:val="17"/>
                <w:szCs w:val="17"/>
              </w:rPr>
            </w:pPr>
            <w:r w:rsidRPr="00923224">
              <w:rPr>
                <w:rFonts w:eastAsia="Times New Roman"/>
                <w:color w:val="231F20"/>
                <w:sz w:val="17"/>
                <w:szCs w:val="17"/>
              </w:rPr>
              <w:t>E 124</w:t>
            </w:r>
          </w:p>
        </w:tc>
        <w:tc>
          <w:tcPr>
            <w:tcW w:w="2953" w:type="dxa"/>
            <w:tcBorders>
              <w:top w:val="single" w:sz="4" w:space="0" w:color="auto"/>
              <w:left w:val="single" w:sz="4" w:space="0" w:color="auto"/>
              <w:bottom w:val="single" w:sz="4" w:space="0" w:color="auto"/>
              <w:right w:val="single" w:sz="4" w:space="0" w:color="auto"/>
            </w:tcBorders>
            <w:vAlign w:val="center"/>
          </w:tcPr>
          <w:p w14:paraId="2CD7481C" w14:textId="77777777" w:rsidR="00E10D88" w:rsidRPr="00923224" w:rsidRDefault="00E10D88" w:rsidP="00E10D88">
            <w:pPr>
              <w:ind w:left="80"/>
              <w:rPr>
                <w:sz w:val="17"/>
                <w:szCs w:val="17"/>
              </w:rPr>
            </w:pPr>
            <w:r w:rsidRPr="00923224">
              <w:rPr>
                <w:rFonts w:eastAsia="Times New Roman"/>
                <w:color w:val="231F20"/>
                <w:sz w:val="17"/>
                <w:szCs w:val="17"/>
              </w:rPr>
              <w:t>Ponceau 4R, Koşineal Red A</w:t>
            </w:r>
          </w:p>
        </w:tc>
        <w:tc>
          <w:tcPr>
            <w:tcW w:w="2016" w:type="dxa"/>
            <w:tcBorders>
              <w:top w:val="single" w:sz="4" w:space="0" w:color="auto"/>
              <w:left w:val="single" w:sz="4" w:space="0" w:color="auto"/>
              <w:bottom w:val="single" w:sz="4" w:space="0" w:color="auto"/>
              <w:right w:val="single" w:sz="4" w:space="0" w:color="auto"/>
            </w:tcBorders>
            <w:vAlign w:val="center"/>
          </w:tcPr>
          <w:p w14:paraId="59F634C2" w14:textId="77777777" w:rsidR="00E10D88" w:rsidRPr="00923224" w:rsidRDefault="00E10D88" w:rsidP="00E10D88">
            <w:pPr>
              <w:ind w:left="80"/>
              <w:rPr>
                <w:sz w:val="17"/>
                <w:szCs w:val="17"/>
              </w:rPr>
            </w:pPr>
            <w:r w:rsidRPr="00923224">
              <w:rPr>
                <w:rFonts w:eastAsia="Times New Roman"/>
                <w:color w:val="231F20"/>
                <w:sz w:val="17"/>
                <w:szCs w:val="17"/>
              </w:rPr>
              <w:t>50</w:t>
            </w:r>
          </w:p>
        </w:tc>
        <w:tc>
          <w:tcPr>
            <w:tcW w:w="1484" w:type="dxa"/>
            <w:tcBorders>
              <w:top w:val="single" w:sz="4" w:space="0" w:color="auto"/>
              <w:left w:val="single" w:sz="4" w:space="0" w:color="auto"/>
              <w:bottom w:val="single" w:sz="4" w:space="0" w:color="auto"/>
              <w:right w:val="single" w:sz="4" w:space="0" w:color="auto"/>
            </w:tcBorders>
            <w:vAlign w:val="center"/>
          </w:tcPr>
          <w:p w14:paraId="5552E778" w14:textId="77777777" w:rsidR="00E10D88" w:rsidRPr="00923224" w:rsidRDefault="00E10D88" w:rsidP="00E10D88">
            <w:pPr>
              <w:ind w:left="60"/>
              <w:rPr>
                <w:sz w:val="17"/>
                <w:szCs w:val="17"/>
              </w:rPr>
            </w:pPr>
            <w:r w:rsidRPr="00923224">
              <w:rPr>
                <w:rFonts w:eastAsia="Times New Roman"/>
                <w:color w:val="231F20"/>
                <w:sz w:val="17"/>
                <w:szCs w:val="17"/>
              </w:rPr>
              <w:t>(61)</w:t>
            </w:r>
          </w:p>
        </w:tc>
        <w:tc>
          <w:tcPr>
            <w:tcW w:w="4689" w:type="dxa"/>
            <w:tcBorders>
              <w:top w:val="single" w:sz="4" w:space="0" w:color="auto"/>
              <w:left w:val="single" w:sz="4" w:space="0" w:color="auto"/>
              <w:bottom w:val="single" w:sz="4" w:space="0" w:color="auto"/>
            </w:tcBorders>
            <w:vAlign w:val="center"/>
          </w:tcPr>
          <w:p w14:paraId="6886BD22" w14:textId="77777777" w:rsidR="00E10D88" w:rsidRPr="00923224" w:rsidRDefault="00E10D88" w:rsidP="00E10D88">
            <w:pPr>
              <w:rPr>
                <w:sz w:val="17"/>
                <w:szCs w:val="17"/>
              </w:rPr>
            </w:pPr>
          </w:p>
        </w:tc>
      </w:tr>
      <w:tr w:rsidR="00E10D88" w:rsidRPr="00923224" w14:paraId="04C6F322" w14:textId="77777777" w:rsidTr="00662C7F">
        <w:trPr>
          <w:trHeight w:val="643"/>
        </w:trPr>
        <w:tc>
          <w:tcPr>
            <w:tcW w:w="1372" w:type="dxa"/>
            <w:tcBorders>
              <w:right w:val="single" w:sz="4" w:space="0" w:color="auto"/>
            </w:tcBorders>
            <w:vAlign w:val="center"/>
          </w:tcPr>
          <w:p w14:paraId="2D6A63D7" w14:textId="77777777" w:rsidR="00E10D88" w:rsidRPr="00923224" w:rsidRDefault="00E10D88" w:rsidP="00E10D88">
            <w:pPr>
              <w:rPr>
                <w:sz w:val="17"/>
                <w:szCs w:val="17"/>
              </w:rPr>
            </w:pPr>
          </w:p>
        </w:tc>
        <w:tc>
          <w:tcPr>
            <w:tcW w:w="1386" w:type="dxa"/>
            <w:tcBorders>
              <w:top w:val="single" w:sz="4" w:space="0" w:color="auto"/>
              <w:left w:val="single" w:sz="4" w:space="0" w:color="auto"/>
              <w:bottom w:val="single" w:sz="4" w:space="0" w:color="auto"/>
              <w:right w:val="single" w:sz="4" w:space="0" w:color="auto"/>
            </w:tcBorders>
            <w:vAlign w:val="center"/>
          </w:tcPr>
          <w:p w14:paraId="6584ECD8" w14:textId="77777777" w:rsidR="00E10D88" w:rsidRPr="00923224" w:rsidRDefault="00E10D88" w:rsidP="00E10D88">
            <w:pPr>
              <w:ind w:left="80"/>
              <w:rPr>
                <w:sz w:val="17"/>
                <w:szCs w:val="17"/>
              </w:rPr>
            </w:pPr>
            <w:r w:rsidRPr="00923224">
              <w:rPr>
                <w:rFonts w:eastAsia="Times New Roman"/>
                <w:color w:val="231F20"/>
                <w:sz w:val="17"/>
                <w:szCs w:val="17"/>
              </w:rPr>
              <w:t>E 160d</w:t>
            </w:r>
          </w:p>
        </w:tc>
        <w:tc>
          <w:tcPr>
            <w:tcW w:w="2953" w:type="dxa"/>
            <w:tcBorders>
              <w:top w:val="single" w:sz="4" w:space="0" w:color="auto"/>
              <w:left w:val="single" w:sz="4" w:space="0" w:color="auto"/>
              <w:bottom w:val="single" w:sz="4" w:space="0" w:color="auto"/>
              <w:right w:val="single" w:sz="4" w:space="0" w:color="auto"/>
            </w:tcBorders>
            <w:vAlign w:val="center"/>
          </w:tcPr>
          <w:p w14:paraId="377F0E15" w14:textId="77777777" w:rsidR="00E10D88" w:rsidRPr="00923224" w:rsidRDefault="00E10D88" w:rsidP="00E10D88">
            <w:pPr>
              <w:ind w:left="80"/>
              <w:rPr>
                <w:sz w:val="17"/>
                <w:szCs w:val="17"/>
              </w:rPr>
            </w:pPr>
            <w:r w:rsidRPr="00923224">
              <w:rPr>
                <w:rFonts w:eastAsia="Times New Roman"/>
                <w:color w:val="231F20"/>
                <w:sz w:val="17"/>
                <w:szCs w:val="17"/>
              </w:rPr>
              <w:t>Likopen</w:t>
            </w:r>
          </w:p>
        </w:tc>
        <w:tc>
          <w:tcPr>
            <w:tcW w:w="2016" w:type="dxa"/>
            <w:tcBorders>
              <w:top w:val="single" w:sz="4" w:space="0" w:color="auto"/>
              <w:left w:val="single" w:sz="4" w:space="0" w:color="auto"/>
              <w:bottom w:val="single" w:sz="4" w:space="0" w:color="auto"/>
              <w:right w:val="single" w:sz="4" w:space="0" w:color="auto"/>
            </w:tcBorders>
            <w:vAlign w:val="center"/>
          </w:tcPr>
          <w:p w14:paraId="204C1FE3" w14:textId="77777777" w:rsidR="00E10D88" w:rsidRPr="00923224" w:rsidRDefault="00E10D88" w:rsidP="00E10D88">
            <w:pPr>
              <w:ind w:left="80"/>
              <w:rPr>
                <w:sz w:val="17"/>
                <w:szCs w:val="17"/>
              </w:rPr>
            </w:pPr>
            <w:r w:rsidRPr="00923224">
              <w:rPr>
                <w:rFonts w:eastAsia="Times New Roman"/>
                <w:color w:val="231F20"/>
                <w:sz w:val="17"/>
                <w:szCs w:val="17"/>
              </w:rPr>
              <w:t>10</w:t>
            </w:r>
          </w:p>
        </w:tc>
        <w:tc>
          <w:tcPr>
            <w:tcW w:w="1484" w:type="dxa"/>
            <w:tcBorders>
              <w:top w:val="single" w:sz="4" w:space="0" w:color="auto"/>
              <w:left w:val="single" w:sz="4" w:space="0" w:color="auto"/>
              <w:bottom w:val="single" w:sz="4" w:space="0" w:color="auto"/>
              <w:right w:val="single" w:sz="4" w:space="0" w:color="auto"/>
            </w:tcBorders>
            <w:vAlign w:val="center"/>
          </w:tcPr>
          <w:p w14:paraId="236FFC4B" w14:textId="77777777" w:rsidR="00E10D88" w:rsidRPr="00923224" w:rsidRDefault="00E10D88" w:rsidP="00E10D88">
            <w:pPr>
              <w:rPr>
                <w:sz w:val="17"/>
                <w:szCs w:val="17"/>
              </w:rPr>
            </w:pPr>
          </w:p>
        </w:tc>
        <w:tc>
          <w:tcPr>
            <w:tcW w:w="4689" w:type="dxa"/>
            <w:tcBorders>
              <w:top w:val="single" w:sz="4" w:space="0" w:color="auto"/>
              <w:left w:val="single" w:sz="4" w:space="0" w:color="auto"/>
              <w:bottom w:val="single" w:sz="4" w:space="0" w:color="auto"/>
            </w:tcBorders>
            <w:vAlign w:val="center"/>
          </w:tcPr>
          <w:p w14:paraId="1A2E7EE6" w14:textId="77777777" w:rsidR="00E10D88" w:rsidRPr="00923224" w:rsidRDefault="00E10D88" w:rsidP="00E10D88">
            <w:pPr>
              <w:rPr>
                <w:sz w:val="17"/>
                <w:szCs w:val="17"/>
              </w:rPr>
            </w:pPr>
          </w:p>
        </w:tc>
      </w:tr>
      <w:tr w:rsidR="00E10D88" w:rsidRPr="00923224" w14:paraId="62CB5157" w14:textId="77777777" w:rsidTr="00662C7F">
        <w:trPr>
          <w:trHeight w:val="643"/>
        </w:trPr>
        <w:tc>
          <w:tcPr>
            <w:tcW w:w="1372" w:type="dxa"/>
            <w:tcBorders>
              <w:right w:val="single" w:sz="4" w:space="0" w:color="auto"/>
            </w:tcBorders>
            <w:vAlign w:val="center"/>
          </w:tcPr>
          <w:p w14:paraId="5F6A0DF5" w14:textId="77777777" w:rsidR="00E10D88" w:rsidRPr="00923224" w:rsidRDefault="00E10D88" w:rsidP="00E10D88">
            <w:pPr>
              <w:rPr>
                <w:sz w:val="17"/>
                <w:szCs w:val="17"/>
              </w:rPr>
            </w:pPr>
          </w:p>
        </w:tc>
        <w:tc>
          <w:tcPr>
            <w:tcW w:w="1386" w:type="dxa"/>
            <w:tcBorders>
              <w:top w:val="single" w:sz="4" w:space="0" w:color="auto"/>
              <w:left w:val="single" w:sz="4" w:space="0" w:color="auto"/>
              <w:bottom w:val="single" w:sz="4" w:space="0" w:color="auto"/>
              <w:right w:val="single" w:sz="4" w:space="0" w:color="auto"/>
            </w:tcBorders>
            <w:vAlign w:val="center"/>
          </w:tcPr>
          <w:p w14:paraId="02A64919" w14:textId="77777777" w:rsidR="00E10D88" w:rsidRPr="00923224" w:rsidRDefault="00E10D88" w:rsidP="00E10D88">
            <w:pPr>
              <w:ind w:left="80"/>
              <w:rPr>
                <w:sz w:val="17"/>
                <w:szCs w:val="17"/>
              </w:rPr>
            </w:pPr>
            <w:r w:rsidRPr="00923224">
              <w:rPr>
                <w:rFonts w:eastAsia="Times New Roman"/>
                <w:color w:val="231F20"/>
                <w:sz w:val="17"/>
                <w:szCs w:val="17"/>
              </w:rPr>
              <w:t>E 200-202</w:t>
            </w:r>
          </w:p>
        </w:tc>
        <w:tc>
          <w:tcPr>
            <w:tcW w:w="2953" w:type="dxa"/>
            <w:tcBorders>
              <w:top w:val="single" w:sz="4" w:space="0" w:color="auto"/>
              <w:left w:val="single" w:sz="4" w:space="0" w:color="auto"/>
              <w:bottom w:val="single" w:sz="4" w:space="0" w:color="auto"/>
              <w:right w:val="single" w:sz="4" w:space="0" w:color="auto"/>
            </w:tcBorders>
            <w:vAlign w:val="center"/>
          </w:tcPr>
          <w:p w14:paraId="404EF66F" w14:textId="77777777" w:rsidR="00E10D88" w:rsidRPr="00923224" w:rsidRDefault="00E10D88" w:rsidP="00E10D88">
            <w:pPr>
              <w:ind w:left="80"/>
              <w:rPr>
                <w:sz w:val="17"/>
                <w:szCs w:val="17"/>
              </w:rPr>
            </w:pPr>
            <w:r w:rsidRPr="00923224">
              <w:rPr>
                <w:rFonts w:eastAsia="Times New Roman"/>
                <w:color w:val="231F20"/>
                <w:sz w:val="17"/>
                <w:szCs w:val="17"/>
              </w:rPr>
              <w:t xml:space="preserve">Sorbik asit </w:t>
            </w:r>
            <w:r w:rsidR="00434D0F" w:rsidRPr="00923224">
              <w:rPr>
                <w:rFonts w:eastAsia="Times New Roman"/>
                <w:color w:val="231F20"/>
                <w:sz w:val="17"/>
                <w:szCs w:val="17"/>
              </w:rPr>
              <w:t>—</w:t>
            </w:r>
            <w:r w:rsidRPr="00923224">
              <w:rPr>
                <w:rFonts w:eastAsia="Times New Roman"/>
                <w:color w:val="231F20"/>
                <w:sz w:val="17"/>
                <w:szCs w:val="17"/>
              </w:rPr>
              <w:t xml:space="preserve"> potasyum sorbat</w:t>
            </w:r>
          </w:p>
        </w:tc>
        <w:tc>
          <w:tcPr>
            <w:tcW w:w="2016" w:type="dxa"/>
            <w:tcBorders>
              <w:top w:val="single" w:sz="4" w:space="0" w:color="auto"/>
              <w:left w:val="single" w:sz="4" w:space="0" w:color="auto"/>
              <w:bottom w:val="single" w:sz="4" w:space="0" w:color="auto"/>
              <w:right w:val="single" w:sz="4" w:space="0" w:color="auto"/>
            </w:tcBorders>
            <w:vAlign w:val="center"/>
          </w:tcPr>
          <w:p w14:paraId="3050DC91" w14:textId="77777777" w:rsidR="00E10D88" w:rsidRPr="00923224" w:rsidRDefault="00E10D88" w:rsidP="00E10D88">
            <w:pPr>
              <w:ind w:left="80"/>
              <w:rPr>
                <w:sz w:val="17"/>
                <w:szCs w:val="17"/>
              </w:rPr>
            </w:pPr>
            <w:r w:rsidRPr="00923224">
              <w:rPr>
                <w:rFonts w:eastAsia="Times New Roman"/>
                <w:color w:val="231F20"/>
                <w:sz w:val="17"/>
                <w:szCs w:val="17"/>
              </w:rPr>
              <w:t>200</w:t>
            </w:r>
          </w:p>
        </w:tc>
        <w:tc>
          <w:tcPr>
            <w:tcW w:w="1484" w:type="dxa"/>
            <w:tcBorders>
              <w:top w:val="single" w:sz="4" w:space="0" w:color="auto"/>
              <w:left w:val="single" w:sz="4" w:space="0" w:color="auto"/>
              <w:bottom w:val="single" w:sz="4" w:space="0" w:color="auto"/>
              <w:right w:val="single" w:sz="4" w:space="0" w:color="auto"/>
            </w:tcBorders>
            <w:vAlign w:val="center"/>
          </w:tcPr>
          <w:p w14:paraId="292A61CC" w14:textId="77777777" w:rsidR="00E10D88" w:rsidRPr="00923224" w:rsidRDefault="00E10D88" w:rsidP="00E10D88">
            <w:pPr>
              <w:ind w:left="60"/>
              <w:rPr>
                <w:sz w:val="17"/>
                <w:szCs w:val="17"/>
              </w:rPr>
            </w:pPr>
            <w:r w:rsidRPr="00923224">
              <w:rPr>
                <w:rFonts w:eastAsia="Times New Roman"/>
                <w:color w:val="231F20"/>
                <w:sz w:val="17"/>
                <w:szCs w:val="17"/>
              </w:rPr>
              <w:t>(1) (2)</w:t>
            </w:r>
          </w:p>
        </w:tc>
        <w:tc>
          <w:tcPr>
            <w:tcW w:w="4689" w:type="dxa"/>
            <w:tcBorders>
              <w:top w:val="single" w:sz="4" w:space="0" w:color="auto"/>
              <w:left w:val="single" w:sz="4" w:space="0" w:color="auto"/>
              <w:bottom w:val="single" w:sz="4" w:space="0" w:color="auto"/>
            </w:tcBorders>
            <w:vAlign w:val="center"/>
          </w:tcPr>
          <w:p w14:paraId="59F68EA6" w14:textId="77777777" w:rsidR="00E10D88" w:rsidRPr="00923224" w:rsidRDefault="00E10D88" w:rsidP="00E10D88">
            <w:pPr>
              <w:rPr>
                <w:sz w:val="17"/>
                <w:szCs w:val="17"/>
              </w:rPr>
            </w:pPr>
          </w:p>
        </w:tc>
      </w:tr>
      <w:tr w:rsidR="00E10D88" w:rsidRPr="00923224" w14:paraId="62D3FA35" w14:textId="77777777" w:rsidTr="00662C7F">
        <w:trPr>
          <w:trHeight w:val="643"/>
        </w:trPr>
        <w:tc>
          <w:tcPr>
            <w:tcW w:w="1372" w:type="dxa"/>
            <w:tcBorders>
              <w:right w:val="single" w:sz="4" w:space="0" w:color="auto"/>
            </w:tcBorders>
            <w:vAlign w:val="center"/>
          </w:tcPr>
          <w:p w14:paraId="2CFC6B0C" w14:textId="77777777" w:rsidR="00E10D88" w:rsidRPr="00923224" w:rsidRDefault="00E10D88" w:rsidP="00E10D88">
            <w:pPr>
              <w:rPr>
                <w:sz w:val="17"/>
                <w:szCs w:val="17"/>
              </w:rPr>
            </w:pPr>
          </w:p>
        </w:tc>
        <w:tc>
          <w:tcPr>
            <w:tcW w:w="1386" w:type="dxa"/>
            <w:tcBorders>
              <w:top w:val="single" w:sz="4" w:space="0" w:color="auto"/>
              <w:left w:val="single" w:sz="4" w:space="0" w:color="auto"/>
              <w:bottom w:val="single" w:sz="4" w:space="0" w:color="auto"/>
              <w:right w:val="single" w:sz="4" w:space="0" w:color="auto"/>
            </w:tcBorders>
            <w:vAlign w:val="center"/>
          </w:tcPr>
          <w:p w14:paraId="6AA3692C" w14:textId="77777777" w:rsidR="00E10D88" w:rsidRPr="00923224" w:rsidRDefault="00E10D88" w:rsidP="00E10D88">
            <w:pPr>
              <w:ind w:left="80"/>
              <w:rPr>
                <w:sz w:val="17"/>
                <w:szCs w:val="17"/>
              </w:rPr>
            </w:pPr>
            <w:r w:rsidRPr="00923224">
              <w:rPr>
                <w:rFonts w:eastAsia="Times New Roman"/>
                <w:color w:val="231F20"/>
                <w:sz w:val="17"/>
                <w:szCs w:val="17"/>
              </w:rPr>
              <w:t>E 220-228</w:t>
            </w:r>
          </w:p>
        </w:tc>
        <w:tc>
          <w:tcPr>
            <w:tcW w:w="2953" w:type="dxa"/>
            <w:tcBorders>
              <w:top w:val="single" w:sz="4" w:space="0" w:color="auto"/>
              <w:left w:val="single" w:sz="4" w:space="0" w:color="auto"/>
              <w:bottom w:val="single" w:sz="4" w:space="0" w:color="auto"/>
              <w:right w:val="single" w:sz="4" w:space="0" w:color="auto"/>
            </w:tcBorders>
            <w:vAlign w:val="center"/>
          </w:tcPr>
          <w:p w14:paraId="1A06B792" w14:textId="77777777" w:rsidR="00E10D88" w:rsidRPr="00923224" w:rsidRDefault="00E10D88" w:rsidP="00E10D88">
            <w:pPr>
              <w:ind w:left="80"/>
              <w:rPr>
                <w:sz w:val="17"/>
                <w:szCs w:val="17"/>
              </w:rPr>
            </w:pPr>
            <w:r w:rsidRPr="00923224">
              <w:rPr>
                <w:rFonts w:eastAsia="Times New Roman"/>
                <w:color w:val="231F20"/>
                <w:sz w:val="17"/>
                <w:szCs w:val="17"/>
              </w:rPr>
              <w:t>Kükürt dioksit — sülfitler</w:t>
            </w:r>
          </w:p>
        </w:tc>
        <w:tc>
          <w:tcPr>
            <w:tcW w:w="2016" w:type="dxa"/>
            <w:tcBorders>
              <w:top w:val="single" w:sz="4" w:space="0" w:color="auto"/>
              <w:left w:val="single" w:sz="4" w:space="0" w:color="auto"/>
              <w:bottom w:val="single" w:sz="4" w:space="0" w:color="auto"/>
              <w:right w:val="single" w:sz="4" w:space="0" w:color="auto"/>
            </w:tcBorders>
            <w:vAlign w:val="center"/>
          </w:tcPr>
          <w:p w14:paraId="0EBD15D0" w14:textId="77777777" w:rsidR="00E10D88" w:rsidRPr="00923224" w:rsidRDefault="00E10D88" w:rsidP="00E10D88">
            <w:pPr>
              <w:ind w:left="80"/>
              <w:rPr>
                <w:sz w:val="17"/>
                <w:szCs w:val="17"/>
              </w:rPr>
            </w:pPr>
            <w:r w:rsidRPr="00923224">
              <w:rPr>
                <w:rFonts w:eastAsia="Times New Roman"/>
                <w:color w:val="231F20"/>
                <w:sz w:val="17"/>
                <w:szCs w:val="17"/>
              </w:rPr>
              <w:t>200</w:t>
            </w:r>
          </w:p>
        </w:tc>
        <w:tc>
          <w:tcPr>
            <w:tcW w:w="1484" w:type="dxa"/>
            <w:tcBorders>
              <w:top w:val="single" w:sz="4" w:space="0" w:color="auto"/>
              <w:left w:val="single" w:sz="4" w:space="0" w:color="auto"/>
              <w:bottom w:val="single" w:sz="4" w:space="0" w:color="auto"/>
              <w:right w:val="single" w:sz="4" w:space="0" w:color="auto"/>
            </w:tcBorders>
            <w:vAlign w:val="center"/>
          </w:tcPr>
          <w:p w14:paraId="06FA81C4" w14:textId="77777777" w:rsidR="00E10D88" w:rsidRPr="00923224" w:rsidRDefault="00E10D88" w:rsidP="00E10D88">
            <w:pPr>
              <w:ind w:left="60"/>
              <w:rPr>
                <w:sz w:val="17"/>
                <w:szCs w:val="17"/>
              </w:rPr>
            </w:pPr>
            <w:r w:rsidRPr="00923224">
              <w:rPr>
                <w:rFonts w:eastAsia="Times New Roman"/>
                <w:color w:val="231F20"/>
                <w:sz w:val="17"/>
                <w:szCs w:val="17"/>
              </w:rPr>
              <w:t>(3)</w:t>
            </w:r>
          </w:p>
        </w:tc>
        <w:tc>
          <w:tcPr>
            <w:tcW w:w="4689" w:type="dxa"/>
            <w:tcBorders>
              <w:top w:val="single" w:sz="4" w:space="0" w:color="auto"/>
              <w:left w:val="single" w:sz="4" w:space="0" w:color="auto"/>
              <w:bottom w:val="single" w:sz="4" w:space="0" w:color="auto"/>
            </w:tcBorders>
            <w:vAlign w:val="center"/>
          </w:tcPr>
          <w:p w14:paraId="5350EE54" w14:textId="77777777" w:rsidR="00E10D88" w:rsidRPr="00923224" w:rsidRDefault="00E10D88" w:rsidP="00E10D88">
            <w:pPr>
              <w:rPr>
                <w:sz w:val="17"/>
                <w:szCs w:val="17"/>
              </w:rPr>
            </w:pPr>
          </w:p>
        </w:tc>
      </w:tr>
      <w:tr w:rsidR="00E10D88" w:rsidRPr="00923224" w14:paraId="5A66B72D" w14:textId="77777777" w:rsidTr="00662C7F">
        <w:trPr>
          <w:trHeight w:val="640"/>
        </w:trPr>
        <w:tc>
          <w:tcPr>
            <w:tcW w:w="1372" w:type="dxa"/>
            <w:tcBorders>
              <w:right w:val="single" w:sz="4" w:space="0" w:color="auto"/>
            </w:tcBorders>
            <w:vAlign w:val="center"/>
          </w:tcPr>
          <w:p w14:paraId="7932C075" w14:textId="77777777" w:rsidR="00E10D88" w:rsidRPr="00923224" w:rsidRDefault="00E10D88" w:rsidP="00E10D88">
            <w:pPr>
              <w:rPr>
                <w:sz w:val="17"/>
                <w:szCs w:val="17"/>
              </w:rPr>
            </w:pPr>
          </w:p>
        </w:tc>
        <w:tc>
          <w:tcPr>
            <w:tcW w:w="1386" w:type="dxa"/>
            <w:tcBorders>
              <w:top w:val="single" w:sz="4" w:space="0" w:color="auto"/>
              <w:left w:val="single" w:sz="4" w:space="0" w:color="auto"/>
              <w:bottom w:val="single" w:sz="4" w:space="0" w:color="auto"/>
              <w:right w:val="single" w:sz="4" w:space="0" w:color="auto"/>
            </w:tcBorders>
            <w:vAlign w:val="center"/>
          </w:tcPr>
          <w:p w14:paraId="2B0E365A" w14:textId="77777777" w:rsidR="00E10D88" w:rsidRPr="00923224" w:rsidRDefault="00E10D88" w:rsidP="00E10D88">
            <w:pPr>
              <w:ind w:left="80"/>
              <w:rPr>
                <w:sz w:val="17"/>
                <w:szCs w:val="17"/>
              </w:rPr>
            </w:pPr>
            <w:r w:rsidRPr="00923224">
              <w:rPr>
                <w:rFonts w:eastAsia="Times New Roman"/>
                <w:color w:val="231F20"/>
                <w:sz w:val="17"/>
                <w:szCs w:val="17"/>
              </w:rPr>
              <w:t>E 242</w:t>
            </w:r>
          </w:p>
        </w:tc>
        <w:tc>
          <w:tcPr>
            <w:tcW w:w="2953" w:type="dxa"/>
            <w:tcBorders>
              <w:top w:val="single" w:sz="4" w:space="0" w:color="auto"/>
              <w:left w:val="single" w:sz="4" w:space="0" w:color="auto"/>
              <w:bottom w:val="single" w:sz="4" w:space="0" w:color="auto"/>
              <w:right w:val="single" w:sz="4" w:space="0" w:color="auto"/>
            </w:tcBorders>
            <w:vAlign w:val="center"/>
          </w:tcPr>
          <w:p w14:paraId="5B47D942" w14:textId="77777777" w:rsidR="00E10D88" w:rsidRPr="00923224" w:rsidRDefault="00E10D88" w:rsidP="00E10D88">
            <w:pPr>
              <w:ind w:left="80"/>
              <w:rPr>
                <w:sz w:val="17"/>
                <w:szCs w:val="17"/>
              </w:rPr>
            </w:pPr>
            <w:r w:rsidRPr="00923224">
              <w:rPr>
                <w:rFonts w:eastAsia="Times New Roman"/>
                <w:color w:val="231F20"/>
                <w:sz w:val="17"/>
                <w:szCs w:val="17"/>
              </w:rPr>
              <w:t>Dimetil dikarbonat</w:t>
            </w:r>
          </w:p>
        </w:tc>
        <w:tc>
          <w:tcPr>
            <w:tcW w:w="2016" w:type="dxa"/>
            <w:tcBorders>
              <w:top w:val="single" w:sz="4" w:space="0" w:color="auto"/>
              <w:left w:val="single" w:sz="4" w:space="0" w:color="auto"/>
              <w:bottom w:val="single" w:sz="4" w:space="0" w:color="auto"/>
              <w:right w:val="single" w:sz="4" w:space="0" w:color="auto"/>
            </w:tcBorders>
            <w:vAlign w:val="center"/>
          </w:tcPr>
          <w:p w14:paraId="6E66AC83" w14:textId="77777777" w:rsidR="00E10D88" w:rsidRPr="00923224" w:rsidRDefault="00E10D88" w:rsidP="00E10D88">
            <w:pPr>
              <w:ind w:left="80"/>
              <w:rPr>
                <w:sz w:val="17"/>
                <w:szCs w:val="17"/>
              </w:rPr>
            </w:pPr>
            <w:r w:rsidRPr="00923224">
              <w:rPr>
                <w:rFonts w:eastAsia="Times New Roman"/>
                <w:color w:val="231F20"/>
                <w:sz w:val="17"/>
                <w:szCs w:val="17"/>
              </w:rPr>
              <w:t>250</w:t>
            </w:r>
          </w:p>
        </w:tc>
        <w:tc>
          <w:tcPr>
            <w:tcW w:w="1484" w:type="dxa"/>
            <w:tcBorders>
              <w:top w:val="single" w:sz="4" w:space="0" w:color="auto"/>
              <w:left w:val="single" w:sz="4" w:space="0" w:color="auto"/>
              <w:bottom w:val="single" w:sz="4" w:space="0" w:color="auto"/>
              <w:right w:val="single" w:sz="4" w:space="0" w:color="auto"/>
            </w:tcBorders>
            <w:vAlign w:val="center"/>
          </w:tcPr>
          <w:p w14:paraId="73F5213C" w14:textId="77777777" w:rsidR="00E10D88" w:rsidRPr="00923224" w:rsidRDefault="00E10D88" w:rsidP="00E10D88">
            <w:pPr>
              <w:ind w:left="60"/>
              <w:rPr>
                <w:sz w:val="17"/>
                <w:szCs w:val="17"/>
              </w:rPr>
            </w:pPr>
            <w:r w:rsidRPr="00923224">
              <w:rPr>
                <w:rFonts w:eastAsia="Times New Roman"/>
                <w:color w:val="231F20"/>
                <w:sz w:val="17"/>
                <w:szCs w:val="17"/>
              </w:rPr>
              <w:t>(24)</w:t>
            </w:r>
          </w:p>
        </w:tc>
        <w:tc>
          <w:tcPr>
            <w:tcW w:w="4689" w:type="dxa"/>
            <w:tcBorders>
              <w:top w:val="single" w:sz="4" w:space="0" w:color="auto"/>
              <w:left w:val="single" w:sz="4" w:space="0" w:color="auto"/>
              <w:bottom w:val="single" w:sz="4" w:space="0" w:color="auto"/>
            </w:tcBorders>
            <w:vAlign w:val="center"/>
          </w:tcPr>
          <w:p w14:paraId="1E09008C" w14:textId="77777777" w:rsidR="00E10D88" w:rsidRPr="00923224" w:rsidRDefault="00E10D88" w:rsidP="00E10D88">
            <w:pPr>
              <w:rPr>
                <w:sz w:val="17"/>
                <w:szCs w:val="17"/>
              </w:rPr>
            </w:pPr>
          </w:p>
        </w:tc>
      </w:tr>
      <w:tr w:rsidR="00E10D88" w:rsidRPr="00923224" w14:paraId="7E62B962" w14:textId="77777777" w:rsidTr="00662C7F">
        <w:trPr>
          <w:trHeight w:val="632"/>
        </w:trPr>
        <w:tc>
          <w:tcPr>
            <w:tcW w:w="1372" w:type="dxa"/>
            <w:tcBorders>
              <w:right w:val="single" w:sz="4" w:space="0" w:color="auto"/>
            </w:tcBorders>
            <w:vAlign w:val="center"/>
          </w:tcPr>
          <w:p w14:paraId="318E1BA8" w14:textId="77777777" w:rsidR="00E10D88" w:rsidRPr="00923224" w:rsidRDefault="00E10D88" w:rsidP="00E10D88">
            <w:pPr>
              <w:rPr>
                <w:sz w:val="17"/>
                <w:szCs w:val="17"/>
              </w:rPr>
            </w:pPr>
          </w:p>
        </w:tc>
        <w:tc>
          <w:tcPr>
            <w:tcW w:w="1386" w:type="dxa"/>
            <w:tcBorders>
              <w:top w:val="single" w:sz="4" w:space="0" w:color="auto"/>
              <w:left w:val="single" w:sz="4" w:space="0" w:color="auto"/>
              <w:bottom w:val="single" w:sz="4" w:space="0" w:color="auto"/>
              <w:right w:val="single" w:sz="4" w:space="0" w:color="auto"/>
            </w:tcBorders>
            <w:vAlign w:val="center"/>
          </w:tcPr>
          <w:p w14:paraId="33C7BB7F" w14:textId="77777777" w:rsidR="00E10D88" w:rsidRPr="00923224" w:rsidRDefault="00E10D88" w:rsidP="00E10D88">
            <w:pPr>
              <w:ind w:left="80"/>
              <w:rPr>
                <w:sz w:val="17"/>
                <w:szCs w:val="17"/>
              </w:rPr>
            </w:pPr>
            <w:r w:rsidRPr="00923224">
              <w:rPr>
                <w:rFonts w:eastAsia="Times New Roman"/>
                <w:color w:val="231F20"/>
                <w:sz w:val="17"/>
                <w:szCs w:val="17"/>
              </w:rPr>
              <w:t>E 338-452</w:t>
            </w:r>
          </w:p>
        </w:tc>
        <w:tc>
          <w:tcPr>
            <w:tcW w:w="2953" w:type="dxa"/>
            <w:tcBorders>
              <w:top w:val="single" w:sz="4" w:space="0" w:color="auto"/>
              <w:left w:val="single" w:sz="4" w:space="0" w:color="auto"/>
              <w:bottom w:val="single" w:sz="4" w:space="0" w:color="auto"/>
              <w:right w:val="single" w:sz="4" w:space="0" w:color="auto"/>
            </w:tcBorders>
            <w:vAlign w:val="center"/>
          </w:tcPr>
          <w:p w14:paraId="1070CB36" w14:textId="77777777" w:rsidR="00E10D88" w:rsidRPr="00923224" w:rsidRDefault="00E10D88" w:rsidP="00E10D88">
            <w:pPr>
              <w:ind w:left="80"/>
              <w:rPr>
                <w:sz w:val="17"/>
                <w:szCs w:val="17"/>
              </w:rPr>
            </w:pPr>
            <w:r w:rsidRPr="00923224">
              <w:rPr>
                <w:rFonts w:eastAsia="Times New Roman"/>
                <w:color w:val="231F20"/>
                <w:sz w:val="17"/>
                <w:szCs w:val="17"/>
              </w:rPr>
              <w:t>Fosforik asit — fosfatlar — di-, tri- ve polifosfatlar</w:t>
            </w:r>
          </w:p>
        </w:tc>
        <w:tc>
          <w:tcPr>
            <w:tcW w:w="2016" w:type="dxa"/>
            <w:tcBorders>
              <w:top w:val="single" w:sz="4" w:space="0" w:color="auto"/>
              <w:left w:val="single" w:sz="4" w:space="0" w:color="auto"/>
              <w:bottom w:val="single" w:sz="4" w:space="0" w:color="auto"/>
              <w:right w:val="single" w:sz="4" w:space="0" w:color="auto"/>
            </w:tcBorders>
            <w:vAlign w:val="center"/>
          </w:tcPr>
          <w:p w14:paraId="52308273" w14:textId="77777777" w:rsidR="00E10D88" w:rsidRPr="00923224" w:rsidRDefault="00E10D88" w:rsidP="00E10D88">
            <w:pPr>
              <w:ind w:left="80"/>
              <w:rPr>
                <w:sz w:val="17"/>
                <w:szCs w:val="17"/>
              </w:rPr>
            </w:pPr>
            <w:r w:rsidRPr="00923224">
              <w:rPr>
                <w:rFonts w:eastAsia="Times New Roman"/>
                <w:color w:val="231F20"/>
                <w:sz w:val="17"/>
                <w:szCs w:val="17"/>
              </w:rPr>
              <w:t>1 000</w:t>
            </w:r>
          </w:p>
        </w:tc>
        <w:tc>
          <w:tcPr>
            <w:tcW w:w="1484" w:type="dxa"/>
            <w:tcBorders>
              <w:top w:val="single" w:sz="4" w:space="0" w:color="auto"/>
              <w:left w:val="single" w:sz="4" w:space="0" w:color="auto"/>
              <w:bottom w:val="single" w:sz="4" w:space="0" w:color="auto"/>
              <w:right w:val="single" w:sz="4" w:space="0" w:color="auto"/>
            </w:tcBorders>
            <w:vAlign w:val="center"/>
          </w:tcPr>
          <w:p w14:paraId="2A095995" w14:textId="77777777" w:rsidR="00E10D88" w:rsidRPr="00923224" w:rsidRDefault="00E10D88" w:rsidP="00E10D88">
            <w:pPr>
              <w:ind w:left="60"/>
              <w:rPr>
                <w:sz w:val="17"/>
                <w:szCs w:val="17"/>
              </w:rPr>
            </w:pPr>
            <w:r w:rsidRPr="00923224">
              <w:rPr>
                <w:rFonts w:eastAsia="Times New Roman"/>
                <w:color w:val="231F20"/>
                <w:sz w:val="17"/>
                <w:szCs w:val="17"/>
              </w:rPr>
              <w:t>(1) (4)</w:t>
            </w:r>
          </w:p>
        </w:tc>
        <w:tc>
          <w:tcPr>
            <w:tcW w:w="4689" w:type="dxa"/>
            <w:tcBorders>
              <w:top w:val="single" w:sz="4" w:space="0" w:color="auto"/>
              <w:left w:val="single" w:sz="4" w:space="0" w:color="auto"/>
              <w:bottom w:val="single" w:sz="4" w:space="0" w:color="auto"/>
            </w:tcBorders>
            <w:vAlign w:val="center"/>
          </w:tcPr>
          <w:p w14:paraId="43BE80DF" w14:textId="77777777" w:rsidR="00E10D88" w:rsidRPr="00923224" w:rsidRDefault="00E10D88" w:rsidP="00E10D88">
            <w:pPr>
              <w:rPr>
                <w:sz w:val="17"/>
                <w:szCs w:val="17"/>
              </w:rPr>
            </w:pPr>
          </w:p>
        </w:tc>
      </w:tr>
      <w:tr w:rsidR="00E10D88" w:rsidRPr="00923224" w14:paraId="641ACCB8" w14:textId="77777777" w:rsidTr="00662C7F">
        <w:trPr>
          <w:trHeight w:val="556"/>
        </w:trPr>
        <w:tc>
          <w:tcPr>
            <w:tcW w:w="1372" w:type="dxa"/>
            <w:tcBorders>
              <w:right w:val="single" w:sz="4" w:space="0" w:color="auto"/>
            </w:tcBorders>
            <w:vAlign w:val="center"/>
          </w:tcPr>
          <w:p w14:paraId="2C6EE4A8" w14:textId="77777777" w:rsidR="00E10D88" w:rsidRPr="00923224" w:rsidRDefault="00E10D88" w:rsidP="00E10D88">
            <w:pPr>
              <w:rPr>
                <w:sz w:val="17"/>
                <w:szCs w:val="17"/>
              </w:rPr>
            </w:pPr>
          </w:p>
        </w:tc>
        <w:tc>
          <w:tcPr>
            <w:tcW w:w="1386" w:type="dxa"/>
            <w:tcBorders>
              <w:top w:val="single" w:sz="4" w:space="0" w:color="auto"/>
              <w:left w:val="single" w:sz="4" w:space="0" w:color="auto"/>
              <w:bottom w:val="single" w:sz="4" w:space="0" w:color="auto"/>
              <w:right w:val="single" w:sz="4" w:space="0" w:color="auto"/>
            </w:tcBorders>
            <w:vAlign w:val="center"/>
          </w:tcPr>
          <w:p w14:paraId="3546C4D8" w14:textId="77777777" w:rsidR="00E10D88" w:rsidRPr="00923224" w:rsidRDefault="00E10D88" w:rsidP="00E10D88">
            <w:pPr>
              <w:ind w:left="80"/>
              <w:rPr>
                <w:sz w:val="17"/>
                <w:szCs w:val="17"/>
              </w:rPr>
            </w:pPr>
            <w:r w:rsidRPr="00923224">
              <w:rPr>
                <w:rFonts w:eastAsia="Times New Roman"/>
                <w:color w:val="231F20"/>
                <w:sz w:val="17"/>
                <w:szCs w:val="17"/>
              </w:rPr>
              <w:t>E 473-474</w:t>
            </w:r>
          </w:p>
        </w:tc>
        <w:tc>
          <w:tcPr>
            <w:tcW w:w="2953" w:type="dxa"/>
            <w:tcBorders>
              <w:top w:val="single" w:sz="4" w:space="0" w:color="auto"/>
              <w:left w:val="single" w:sz="4" w:space="0" w:color="auto"/>
              <w:bottom w:val="single" w:sz="4" w:space="0" w:color="auto"/>
              <w:right w:val="single" w:sz="4" w:space="0" w:color="auto"/>
            </w:tcBorders>
            <w:vAlign w:val="center"/>
          </w:tcPr>
          <w:p w14:paraId="76FA54B4" w14:textId="77777777" w:rsidR="00E10D88" w:rsidRPr="00923224" w:rsidRDefault="00E10D88" w:rsidP="00E10D88">
            <w:pPr>
              <w:ind w:left="80"/>
              <w:rPr>
                <w:sz w:val="17"/>
                <w:szCs w:val="17"/>
              </w:rPr>
            </w:pPr>
            <w:r w:rsidRPr="00923224">
              <w:rPr>
                <w:rFonts w:eastAsia="Times New Roman"/>
                <w:color w:val="231F20"/>
                <w:sz w:val="17"/>
                <w:szCs w:val="17"/>
              </w:rPr>
              <w:t>Yağ asirlerinin sukrozesterleri — sukrogliseritler</w:t>
            </w:r>
          </w:p>
        </w:tc>
        <w:tc>
          <w:tcPr>
            <w:tcW w:w="2016" w:type="dxa"/>
            <w:tcBorders>
              <w:top w:val="single" w:sz="4" w:space="0" w:color="auto"/>
              <w:left w:val="single" w:sz="4" w:space="0" w:color="auto"/>
              <w:bottom w:val="single" w:sz="4" w:space="0" w:color="auto"/>
              <w:right w:val="single" w:sz="4" w:space="0" w:color="auto"/>
            </w:tcBorders>
            <w:vAlign w:val="center"/>
          </w:tcPr>
          <w:p w14:paraId="7C906D1B" w14:textId="77777777" w:rsidR="00E10D88" w:rsidRPr="00923224" w:rsidRDefault="00E10D88" w:rsidP="00E10D88">
            <w:pPr>
              <w:ind w:left="80"/>
              <w:rPr>
                <w:sz w:val="17"/>
                <w:szCs w:val="17"/>
              </w:rPr>
            </w:pPr>
            <w:r w:rsidRPr="00923224">
              <w:rPr>
                <w:rFonts w:eastAsia="Times New Roman"/>
                <w:color w:val="231F20"/>
                <w:sz w:val="17"/>
                <w:szCs w:val="17"/>
              </w:rPr>
              <w:t>5 000</w:t>
            </w:r>
          </w:p>
        </w:tc>
        <w:tc>
          <w:tcPr>
            <w:tcW w:w="1484" w:type="dxa"/>
            <w:tcBorders>
              <w:top w:val="single" w:sz="4" w:space="0" w:color="auto"/>
              <w:left w:val="single" w:sz="4" w:space="0" w:color="auto"/>
              <w:bottom w:val="single" w:sz="4" w:space="0" w:color="auto"/>
              <w:right w:val="single" w:sz="4" w:space="0" w:color="auto"/>
            </w:tcBorders>
            <w:vAlign w:val="center"/>
          </w:tcPr>
          <w:p w14:paraId="4BB69E6B" w14:textId="77777777" w:rsidR="00E10D88" w:rsidRPr="00923224" w:rsidRDefault="00E10D88" w:rsidP="00E10D88">
            <w:pPr>
              <w:ind w:left="60"/>
              <w:rPr>
                <w:sz w:val="17"/>
                <w:szCs w:val="17"/>
              </w:rPr>
            </w:pPr>
            <w:r w:rsidRPr="00923224">
              <w:rPr>
                <w:rFonts w:eastAsia="Times New Roman"/>
                <w:color w:val="231F20"/>
                <w:sz w:val="17"/>
                <w:szCs w:val="17"/>
              </w:rPr>
              <w:t>(1)</w:t>
            </w:r>
          </w:p>
        </w:tc>
        <w:tc>
          <w:tcPr>
            <w:tcW w:w="4689" w:type="dxa"/>
            <w:tcBorders>
              <w:top w:val="single" w:sz="4" w:space="0" w:color="auto"/>
              <w:left w:val="single" w:sz="4" w:space="0" w:color="auto"/>
              <w:bottom w:val="single" w:sz="4" w:space="0" w:color="auto"/>
            </w:tcBorders>
            <w:vAlign w:val="center"/>
          </w:tcPr>
          <w:p w14:paraId="37E84138" w14:textId="77777777" w:rsidR="00E10D88" w:rsidRPr="00923224" w:rsidRDefault="00E10D88" w:rsidP="00E10D88">
            <w:pPr>
              <w:rPr>
                <w:sz w:val="17"/>
                <w:szCs w:val="17"/>
              </w:rPr>
            </w:pPr>
          </w:p>
        </w:tc>
      </w:tr>
      <w:tr w:rsidR="00E10D88" w:rsidRPr="00923224" w14:paraId="0E8ECADB" w14:textId="77777777" w:rsidTr="00E10D88">
        <w:trPr>
          <w:trHeight w:val="556"/>
        </w:trPr>
        <w:tc>
          <w:tcPr>
            <w:tcW w:w="1372" w:type="dxa"/>
            <w:tcBorders>
              <w:right w:val="single" w:sz="4" w:space="0" w:color="auto"/>
            </w:tcBorders>
            <w:vAlign w:val="center"/>
          </w:tcPr>
          <w:p w14:paraId="732CA4B4" w14:textId="77777777" w:rsidR="00E10D88" w:rsidRPr="00923224" w:rsidRDefault="00E10D88" w:rsidP="00E10D88">
            <w:pPr>
              <w:rPr>
                <w:sz w:val="17"/>
                <w:szCs w:val="17"/>
              </w:rPr>
            </w:pPr>
          </w:p>
        </w:tc>
        <w:tc>
          <w:tcPr>
            <w:tcW w:w="1386" w:type="dxa"/>
            <w:tcBorders>
              <w:top w:val="single" w:sz="4" w:space="0" w:color="auto"/>
              <w:left w:val="single" w:sz="4" w:space="0" w:color="auto"/>
              <w:right w:val="single" w:sz="4" w:space="0" w:color="auto"/>
            </w:tcBorders>
            <w:vAlign w:val="center"/>
          </w:tcPr>
          <w:p w14:paraId="12B782E2" w14:textId="77777777" w:rsidR="00E10D88" w:rsidRPr="00923224" w:rsidRDefault="00E10D88" w:rsidP="00E10D88">
            <w:pPr>
              <w:ind w:left="80"/>
              <w:rPr>
                <w:rFonts w:eastAsia="Times New Roman"/>
                <w:color w:val="231F20"/>
                <w:sz w:val="17"/>
                <w:szCs w:val="17"/>
              </w:rPr>
            </w:pPr>
          </w:p>
        </w:tc>
        <w:tc>
          <w:tcPr>
            <w:tcW w:w="11142" w:type="dxa"/>
            <w:gridSpan w:val="4"/>
            <w:tcBorders>
              <w:top w:val="single" w:sz="4" w:space="0" w:color="auto"/>
              <w:left w:val="single" w:sz="4" w:space="0" w:color="auto"/>
              <w:bottom w:val="single" w:sz="4" w:space="0" w:color="auto"/>
            </w:tcBorders>
            <w:vAlign w:val="center"/>
          </w:tcPr>
          <w:p w14:paraId="2524C463" w14:textId="77777777" w:rsidR="00E10D88" w:rsidRPr="00923224" w:rsidRDefault="00E10D88" w:rsidP="00E10D88">
            <w:pPr>
              <w:rPr>
                <w:sz w:val="17"/>
                <w:szCs w:val="17"/>
              </w:rPr>
            </w:pPr>
            <w:r w:rsidRPr="00923224">
              <w:rPr>
                <w:rFonts w:eastAsia="Times New Roman"/>
                <w:color w:val="231F20"/>
                <w:sz w:val="17"/>
                <w:szCs w:val="17"/>
              </w:rPr>
              <w:t xml:space="preserve">  (1):</w:t>
            </w:r>
            <w:r w:rsidRPr="00923224">
              <w:rPr>
                <w:rFonts w:eastAsia="Times New Roman"/>
                <w:color w:val="231F20"/>
                <w:sz w:val="17"/>
                <w:szCs w:val="17"/>
              </w:rPr>
              <w:tab/>
              <w:t>Katkı maddeleri tek başına veya birlikte kullanılabilir.</w:t>
            </w:r>
          </w:p>
        </w:tc>
      </w:tr>
    </w:tbl>
    <w:p w14:paraId="1708F293" w14:textId="77777777" w:rsidR="00E10D88" w:rsidRPr="00923224" w:rsidRDefault="00E10D88">
      <w:pPr>
        <w:spacing w:line="20" w:lineRule="exact"/>
        <w:rPr>
          <w:sz w:val="17"/>
          <w:szCs w:val="17"/>
        </w:rPr>
        <w:sectPr w:rsidR="00E10D88" w:rsidRPr="00923224" w:rsidSect="00E10D88">
          <w:type w:val="continuous"/>
          <w:pgSz w:w="16840" w:h="11906" w:orient="landscape"/>
          <w:pgMar w:top="1245" w:right="904" w:bottom="865" w:left="1080" w:header="0" w:footer="0" w:gutter="0"/>
          <w:cols w:space="708" w:equalWidth="0">
            <w:col w:w="14854" w:space="313"/>
          </w:cols>
        </w:sectPr>
      </w:pPr>
    </w:p>
    <w:p w14:paraId="4D4EC206" w14:textId="77777777" w:rsidR="00D65258" w:rsidRPr="00923224" w:rsidRDefault="00CD3A21">
      <w:pPr>
        <w:spacing w:line="20" w:lineRule="exact"/>
        <w:rPr>
          <w:sz w:val="17"/>
          <w:szCs w:val="17"/>
        </w:rPr>
      </w:pPr>
      <w:r w:rsidRPr="00923224">
        <w:rPr>
          <w:sz w:val="17"/>
          <w:szCs w:val="17"/>
        </w:rPr>
        <w:br w:type="column"/>
      </w:r>
    </w:p>
    <w:p w14:paraId="61764B1A" w14:textId="77777777" w:rsidR="00662C7F" w:rsidRPr="00923224" w:rsidRDefault="00662C7F">
      <w:pPr>
        <w:rPr>
          <w:rFonts w:eastAsia="Times New Roman"/>
          <w:color w:val="231F20"/>
          <w:sz w:val="17"/>
          <w:szCs w:val="17"/>
        </w:rPr>
        <w:sectPr w:rsidR="00662C7F" w:rsidRPr="00923224" w:rsidSect="00E10D88">
          <w:type w:val="continuous"/>
          <w:pgSz w:w="16840" w:h="11906" w:orient="landscape"/>
          <w:pgMar w:top="1245" w:right="904" w:bottom="865" w:left="1080" w:header="0" w:footer="0" w:gutter="0"/>
          <w:cols w:num="2" w:space="708" w:equalWidth="0">
            <w:col w:w="14500" w:space="313"/>
            <w:col w:w="41"/>
          </w:cols>
        </w:sectPr>
      </w:pPr>
    </w:p>
    <w:p w14:paraId="122C0601" w14:textId="77777777" w:rsidR="00D65258" w:rsidRPr="00923224" w:rsidRDefault="00D65258">
      <w:pPr>
        <w:rPr>
          <w:sz w:val="17"/>
          <w:szCs w:val="17"/>
        </w:rPr>
        <w:sectPr w:rsidR="00D65258" w:rsidRPr="00923224" w:rsidSect="00662C7F">
          <w:type w:val="continuous"/>
          <w:pgSz w:w="16840" w:h="11906" w:orient="landscape"/>
          <w:pgMar w:top="1245" w:right="904" w:bottom="865" w:left="1080" w:header="0" w:footer="0" w:gutter="0"/>
          <w:cols w:space="708" w:equalWidth="0">
            <w:col w:w="14854" w:space="313"/>
          </w:cols>
        </w:sectPr>
      </w:pPr>
    </w:p>
    <w:p w14:paraId="3DEF1ADF" w14:textId="77777777" w:rsidR="00D65258" w:rsidRPr="00923224" w:rsidRDefault="00CD3A21" w:rsidP="00662C7F">
      <w:pPr>
        <w:spacing w:line="20" w:lineRule="exact"/>
        <w:rPr>
          <w:sz w:val="17"/>
          <w:szCs w:val="17"/>
        </w:rPr>
      </w:pPr>
      <w:bookmarkStart w:id="188" w:name="page287"/>
      <w:bookmarkEnd w:id="188"/>
      <w:r w:rsidRPr="00923224">
        <w:rPr>
          <w:sz w:val="17"/>
          <w:szCs w:val="17"/>
        </w:rPr>
        <w:br w:type="column"/>
      </w:r>
    </w:p>
    <w:p w14:paraId="18E6B3EE" w14:textId="77777777" w:rsidR="00D65258" w:rsidRPr="00923224" w:rsidRDefault="00D65258">
      <w:pPr>
        <w:spacing w:line="1" w:lineRule="exact"/>
        <w:rPr>
          <w:sz w:val="17"/>
          <w:szCs w:val="17"/>
        </w:rPr>
      </w:pPr>
    </w:p>
    <w:p w14:paraId="65917FE9" w14:textId="77777777" w:rsidR="00662C7F" w:rsidRPr="00923224" w:rsidRDefault="00662C7F">
      <w:pPr>
        <w:ind w:right="41"/>
        <w:jc w:val="right"/>
        <w:rPr>
          <w:rFonts w:eastAsia="Times New Roman"/>
          <w:color w:val="231F20"/>
          <w:sz w:val="17"/>
          <w:szCs w:val="17"/>
        </w:rPr>
        <w:sectPr w:rsidR="00662C7F" w:rsidRPr="00923224">
          <w:pgSz w:w="16840" w:h="11906" w:orient="landscape"/>
          <w:pgMar w:top="1245" w:right="904" w:bottom="865" w:left="1080" w:header="0" w:footer="0" w:gutter="0"/>
          <w:cols w:num="3" w:space="708" w:equalWidth="0">
            <w:col w:w="580" w:space="80"/>
            <w:col w:w="13840" w:space="313"/>
            <w:col w:w="41"/>
          </w:cols>
        </w:sectPr>
      </w:pPr>
    </w:p>
    <w:p w14:paraId="19E4EE4E" w14:textId="77777777" w:rsidR="00662C7F" w:rsidRPr="00923224" w:rsidRDefault="00662C7F">
      <w:pPr>
        <w:spacing w:line="20" w:lineRule="exact"/>
        <w:rPr>
          <w:sz w:val="17"/>
          <w:szCs w:val="17"/>
        </w:rPr>
        <w:sectPr w:rsidR="00662C7F" w:rsidRPr="00923224" w:rsidSect="00662C7F">
          <w:type w:val="continuous"/>
          <w:pgSz w:w="16840" w:h="11906" w:orient="landscape"/>
          <w:pgMar w:top="1245" w:right="904" w:bottom="865" w:left="1080" w:header="0" w:footer="0" w:gutter="0"/>
          <w:cols w:space="708" w:equalWidth="0">
            <w:col w:w="14854" w:space="80"/>
          </w:cols>
        </w:sectPr>
      </w:pPr>
    </w:p>
    <w:p w14:paraId="7E96E5F2" w14:textId="77777777" w:rsidR="00D65258" w:rsidRPr="00923224" w:rsidRDefault="00CD3A21">
      <w:pPr>
        <w:spacing w:line="20" w:lineRule="exact"/>
        <w:rPr>
          <w:sz w:val="17"/>
          <w:szCs w:val="17"/>
        </w:rPr>
      </w:pPr>
      <w:r w:rsidRPr="00923224">
        <w:rPr>
          <w:sz w:val="17"/>
          <w:szCs w:val="17"/>
        </w:rPr>
        <w:br w:type="column"/>
      </w:r>
    </w:p>
    <w:p w14:paraId="7E007D48" w14:textId="77777777" w:rsidR="00662C7F" w:rsidRPr="00923224" w:rsidRDefault="00662C7F">
      <w:pPr>
        <w:rPr>
          <w:rFonts w:eastAsia="Times New Roman"/>
          <w:color w:val="231F20"/>
          <w:sz w:val="17"/>
          <w:szCs w:val="17"/>
        </w:rPr>
        <w:sectPr w:rsidR="00662C7F" w:rsidRPr="00923224" w:rsidSect="00662C7F">
          <w:type w:val="continuous"/>
          <w:pgSz w:w="16840" w:h="11906" w:orient="landscape"/>
          <w:pgMar w:top="1245" w:right="904" w:bottom="865" w:left="1080" w:header="0" w:footer="0" w:gutter="0"/>
          <w:cols w:num="3" w:space="708" w:equalWidth="0">
            <w:col w:w="580" w:space="80"/>
            <w:col w:w="13840" w:space="313"/>
            <w:col w:w="41"/>
          </w:cols>
        </w:sectPr>
      </w:pPr>
    </w:p>
    <w:tbl>
      <w:tblPr>
        <w:tblW w:w="13936" w:type="dxa"/>
        <w:tblInd w:w="1064" w:type="dxa"/>
        <w:tblLayout w:type="fixed"/>
        <w:tblCellMar>
          <w:left w:w="0" w:type="dxa"/>
          <w:right w:w="0" w:type="dxa"/>
        </w:tblCellMar>
        <w:tblLook w:val="04A0" w:firstRow="1" w:lastRow="0" w:firstColumn="1" w:lastColumn="0" w:noHBand="0" w:noVBand="1"/>
      </w:tblPr>
      <w:tblGrid>
        <w:gridCol w:w="1375"/>
        <w:gridCol w:w="1389"/>
        <w:gridCol w:w="2960"/>
        <w:gridCol w:w="2021"/>
        <w:gridCol w:w="1487"/>
        <w:gridCol w:w="4704"/>
      </w:tblGrid>
      <w:tr w:rsidR="00D42EF2" w:rsidRPr="00923224" w14:paraId="52617969" w14:textId="77777777" w:rsidTr="000321ED">
        <w:trPr>
          <w:trHeight w:val="901"/>
        </w:trPr>
        <w:tc>
          <w:tcPr>
            <w:tcW w:w="1375" w:type="dxa"/>
            <w:tcBorders>
              <w:top w:val="single" w:sz="4" w:space="0" w:color="auto"/>
              <w:bottom w:val="single" w:sz="4" w:space="0" w:color="auto"/>
              <w:right w:val="single" w:sz="4" w:space="0" w:color="auto"/>
            </w:tcBorders>
            <w:vAlign w:val="center"/>
          </w:tcPr>
          <w:p w14:paraId="73D32379" w14:textId="77777777" w:rsidR="00662C7F" w:rsidRPr="00923224" w:rsidRDefault="00662C7F" w:rsidP="00820EE1">
            <w:pPr>
              <w:jc w:val="center"/>
              <w:rPr>
                <w:sz w:val="17"/>
                <w:szCs w:val="17"/>
              </w:rPr>
            </w:pPr>
            <w:r w:rsidRPr="00923224">
              <w:rPr>
                <w:rFonts w:eastAsia="Times New Roman"/>
                <w:color w:val="231F20"/>
                <w:sz w:val="17"/>
                <w:szCs w:val="17"/>
              </w:rPr>
              <w:t>Kategori numarası</w:t>
            </w:r>
          </w:p>
        </w:tc>
        <w:tc>
          <w:tcPr>
            <w:tcW w:w="1389" w:type="dxa"/>
            <w:tcBorders>
              <w:top w:val="single" w:sz="4" w:space="0" w:color="auto"/>
              <w:left w:val="single" w:sz="4" w:space="0" w:color="auto"/>
              <w:bottom w:val="single" w:sz="4" w:space="0" w:color="auto"/>
              <w:right w:val="single" w:sz="4" w:space="0" w:color="auto"/>
            </w:tcBorders>
            <w:vAlign w:val="center"/>
          </w:tcPr>
          <w:p w14:paraId="0604BD97" w14:textId="77777777" w:rsidR="00662C7F" w:rsidRPr="00923224" w:rsidRDefault="00662C7F" w:rsidP="00820EE1">
            <w:pPr>
              <w:ind w:left="80"/>
              <w:jc w:val="center"/>
              <w:rPr>
                <w:rFonts w:eastAsia="Times New Roman"/>
                <w:color w:val="231F20"/>
                <w:sz w:val="17"/>
                <w:szCs w:val="17"/>
              </w:rPr>
            </w:pPr>
            <w:r w:rsidRPr="00923224">
              <w:rPr>
                <w:rFonts w:eastAsia="Times New Roman"/>
                <w:color w:val="231F20"/>
                <w:sz w:val="17"/>
                <w:szCs w:val="17"/>
              </w:rPr>
              <w:t>E-kodu</w:t>
            </w:r>
          </w:p>
        </w:tc>
        <w:tc>
          <w:tcPr>
            <w:tcW w:w="2960" w:type="dxa"/>
            <w:tcBorders>
              <w:top w:val="single" w:sz="4" w:space="0" w:color="auto"/>
              <w:left w:val="single" w:sz="4" w:space="0" w:color="auto"/>
              <w:bottom w:val="single" w:sz="4" w:space="0" w:color="auto"/>
              <w:right w:val="single" w:sz="4" w:space="0" w:color="auto"/>
            </w:tcBorders>
            <w:vAlign w:val="center"/>
          </w:tcPr>
          <w:p w14:paraId="7EE9FB3B" w14:textId="77777777" w:rsidR="00662C7F" w:rsidRPr="00923224" w:rsidRDefault="00662C7F" w:rsidP="00820EE1">
            <w:pPr>
              <w:ind w:left="80"/>
              <w:jc w:val="center"/>
              <w:rPr>
                <w:rFonts w:eastAsia="Times New Roman"/>
                <w:color w:val="231F20"/>
                <w:sz w:val="17"/>
                <w:szCs w:val="17"/>
              </w:rPr>
            </w:pPr>
            <w:r w:rsidRPr="00923224">
              <w:rPr>
                <w:rFonts w:eastAsia="Times New Roman"/>
                <w:color w:val="231F20"/>
                <w:sz w:val="17"/>
                <w:szCs w:val="17"/>
              </w:rPr>
              <w:t>Adı</w:t>
            </w:r>
          </w:p>
        </w:tc>
        <w:tc>
          <w:tcPr>
            <w:tcW w:w="2021" w:type="dxa"/>
            <w:tcBorders>
              <w:top w:val="single" w:sz="4" w:space="0" w:color="auto"/>
              <w:left w:val="single" w:sz="4" w:space="0" w:color="auto"/>
              <w:bottom w:val="single" w:sz="4" w:space="0" w:color="auto"/>
              <w:right w:val="single" w:sz="4" w:space="0" w:color="auto"/>
            </w:tcBorders>
            <w:vAlign w:val="center"/>
          </w:tcPr>
          <w:p w14:paraId="7157FB2B" w14:textId="77777777" w:rsidR="00662C7F" w:rsidRPr="00923224" w:rsidRDefault="00662C7F" w:rsidP="00820EE1">
            <w:pPr>
              <w:jc w:val="center"/>
              <w:rPr>
                <w:sz w:val="17"/>
                <w:szCs w:val="17"/>
              </w:rPr>
            </w:pPr>
            <w:r w:rsidRPr="00923224">
              <w:rPr>
                <w:rFonts w:eastAsia="Times New Roman"/>
                <w:color w:val="231F20"/>
                <w:sz w:val="17"/>
                <w:szCs w:val="17"/>
              </w:rPr>
              <w:t>Maksimum miktar (</w:t>
            </w:r>
            <w:r w:rsidR="005073D8" w:rsidRPr="00923224">
              <w:rPr>
                <w:rFonts w:eastAsia="Times New Roman"/>
                <w:color w:val="231F20"/>
                <w:sz w:val="17"/>
                <w:szCs w:val="17"/>
              </w:rPr>
              <w:t>mg/l veya mg/kg</w:t>
            </w:r>
            <w:r w:rsidRPr="00923224">
              <w:rPr>
                <w:rFonts w:eastAsia="Times New Roman"/>
                <w:color w:val="231F20"/>
                <w:sz w:val="17"/>
                <w:szCs w:val="17"/>
              </w:rPr>
              <w:t>)</w:t>
            </w:r>
          </w:p>
        </w:tc>
        <w:tc>
          <w:tcPr>
            <w:tcW w:w="1487" w:type="dxa"/>
            <w:tcBorders>
              <w:top w:val="single" w:sz="4" w:space="0" w:color="auto"/>
              <w:left w:val="single" w:sz="4" w:space="0" w:color="auto"/>
              <w:bottom w:val="single" w:sz="4" w:space="0" w:color="auto"/>
              <w:right w:val="single" w:sz="4" w:space="0" w:color="auto"/>
            </w:tcBorders>
            <w:vAlign w:val="center"/>
          </w:tcPr>
          <w:p w14:paraId="574BA0D3" w14:textId="77777777" w:rsidR="00662C7F" w:rsidRPr="00923224" w:rsidRDefault="00662C7F" w:rsidP="00820EE1">
            <w:pPr>
              <w:jc w:val="center"/>
              <w:rPr>
                <w:sz w:val="17"/>
                <w:szCs w:val="17"/>
              </w:rPr>
            </w:pPr>
            <w:r w:rsidRPr="00923224">
              <w:rPr>
                <w:rFonts w:eastAsia="Times New Roman"/>
                <w:color w:val="231F20"/>
                <w:sz w:val="17"/>
                <w:szCs w:val="17"/>
              </w:rPr>
              <w:t>Dipnotlar</w:t>
            </w:r>
          </w:p>
        </w:tc>
        <w:tc>
          <w:tcPr>
            <w:tcW w:w="4704" w:type="dxa"/>
            <w:tcBorders>
              <w:top w:val="single" w:sz="4" w:space="0" w:color="auto"/>
              <w:left w:val="single" w:sz="4" w:space="0" w:color="auto"/>
              <w:bottom w:val="single" w:sz="4" w:space="0" w:color="auto"/>
            </w:tcBorders>
            <w:vAlign w:val="center"/>
          </w:tcPr>
          <w:p w14:paraId="0B659067" w14:textId="77777777" w:rsidR="00662C7F" w:rsidRPr="00923224" w:rsidRDefault="00662C7F" w:rsidP="00D42EF2">
            <w:pPr>
              <w:ind w:left="125" w:right="76"/>
              <w:jc w:val="center"/>
              <w:rPr>
                <w:rFonts w:eastAsia="Times New Roman"/>
                <w:color w:val="231F20"/>
                <w:sz w:val="17"/>
                <w:szCs w:val="17"/>
              </w:rPr>
            </w:pPr>
            <w:r w:rsidRPr="00923224">
              <w:rPr>
                <w:rFonts w:eastAsia="Times New Roman"/>
                <w:color w:val="231F20"/>
                <w:sz w:val="17"/>
                <w:szCs w:val="17"/>
              </w:rPr>
              <w:t>Sınırlamalar/istisnalar</w:t>
            </w:r>
          </w:p>
        </w:tc>
      </w:tr>
      <w:tr w:rsidR="00662C7F" w:rsidRPr="00923224" w14:paraId="1EE67B43" w14:textId="77777777" w:rsidTr="000321ED">
        <w:trPr>
          <w:trHeight w:val="667"/>
        </w:trPr>
        <w:tc>
          <w:tcPr>
            <w:tcW w:w="1375" w:type="dxa"/>
            <w:tcBorders>
              <w:top w:val="single" w:sz="4" w:space="0" w:color="auto"/>
              <w:right w:val="single" w:sz="4" w:space="0" w:color="auto"/>
            </w:tcBorders>
            <w:vAlign w:val="center"/>
          </w:tcPr>
          <w:p w14:paraId="007BA19E" w14:textId="77777777" w:rsidR="00662C7F" w:rsidRPr="00923224" w:rsidRDefault="00662C7F" w:rsidP="00820EE1">
            <w:pPr>
              <w:rPr>
                <w:sz w:val="17"/>
                <w:szCs w:val="17"/>
              </w:rPr>
            </w:pPr>
          </w:p>
        </w:tc>
        <w:tc>
          <w:tcPr>
            <w:tcW w:w="1389" w:type="dxa"/>
            <w:tcBorders>
              <w:top w:val="single" w:sz="4" w:space="0" w:color="auto"/>
              <w:left w:val="single" w:sz="4" w:space="0" w:color="auto"/>
              <w:right w:val="single" w:sz="4" w:space="0" w:color="auto"/>
            </w:tcBorders>
            <w:vAlign w:val="center"/>
          </w:tcPr>
          <w:p w14:paraId="21F3D02A" w14:textId="77777777" w:rsidR="00662C7F" w:rsidRPr="00923224" w:rsidRDefault="00662C7F" w:rsidP="00820EE1">
            <w:pPr>
              <w:ind w:left="80"/>
              <w:rPr>
                <w:sz w:val="17"/>
                <w:szCs w:val="17"/>
              </w:rPr>
            </w:pPr>
          </w:p>
        </w:tc>
        <w:tc>
          <w:tcPr>
            <w:tcW w:w="11172" w:type="dxa"/>
            <w:gridSpan w:val="4"/>
            <w:tcBorders>
              <w:top w:val="single" w:sz="4" w:space="0" w:color="auto"/>
              <w:left w:val="single" w:sz="4" w:space="0" w:color="auto"/>
              <w:bottom w:val="single" w:sz="4" w:space="0" w:color="auto"/>
            </w:tcBorders>
            <w:vAlign w:val="center"/>
          </w:tcPr>
          <w:p w14:paraId="2185A3B8" w14:textId="77777777" w:rsidR="00662C7F" w:rsidRPr="00923224" w:rsidRDefault="00D42EF2" w:rsidP="00D42EF2">
            <w:pPr>
              <w:ind w:left="125" w:right="76"/>
              <w:rPr>
                <w:sz w:val="17"/>
                <w:szCs w:val="17"/>
              </w:rPr>
            </w:pPr>
            <w:r w:rsidRPr="00923224">
              <w:rPr>
                <w:sz w:val="17"/>
                <w:szCs w:val="17"/>
              </w:rPr>
              <w:t>(2):       Maksimum miktar, bu maddelerin toplamı için geçerlidir ve bu miktarlar serbest asit cinsinden ifade edilir.</w:t>
            </w:r>
          </w:p>
        </w:tc>
      </w:tr>
      <w:tr w:rsidR="00662C7F" w:rsidRPr="00923224" w14:paraId="63E579FE" w14:textId="77777777" w:rsidTr="000321ED">
        <w:trPr>
          <w:trHeight w:val="667"/>
        </w:trPr>
        <w:tc>
          <w:tcPr>
            <w:tcW w:w="1375" w:type="dxa"/>
            <w:tcBorders>
              <w:right w:val="single" w:sz="4" w:space="0" w:color="auto"/>
            </w:tcBorders>
            <w:vAlign w:val="center"/>
          </w:tcPr>
          <w:p w14:paraId="0B137805" w14:textId="77777777" w:rsidR="00662C7F" w:rsidRPr="00923224" w:rsidRDefault="00662C7F" w:rsidP="00820EE1">
            <w:pPr>
              <w:rPr>
                <w:sz w:val="17"/>
                <w:szCs w:val="17"/>
              </w:rPr>
            </w:pPr>
          </w:p>
        </w:tc>
        <w:tc>
          <w:tcPr>
            <w:tcW w:w="1389" w:type="dxa"/>
            <w:tcBorders>
              <w:left w:val="single" w:sz="4" w:space="0" w:color="auto"/>
              <w:right w:val="single" w:sz="4" w:space="0" w:color="auto"/>
            </w:tcBorders>
            <w:vAlign w:val="center"/>
          </w:tcPr>
          <w:p w14:paraId="04F01C44" w14:textId="77777777" w:rsidR="00662C7F" w:rsidRPr="00923224" w:rsidRDefault="00662C7F" w:rsidP="00820EE1">
            <w:pPr>
              <w:ind w:left="80"/>
              <w:rPr>
                <w:sz w:val="17"/>
                <w:szCs w:val="17"/>
              </w:rPr>
            </w:pPr>
          </w:p>
        </w:tc>
        <w:tc>
          <w:tcPr>
            <w:tcW w:w="11172" w:type="dxa"/>
            <w:gridSpan w:val="4"/>
            <w:tcBorders>
              <w:top w:val="single" w:sz="4" w:space="0" w:color="auto"/>
              <w:left w:val="single" w:sz="4" w:space="0" w:color="auto"/>
              <w:bottom w:val="single" w:sz="4" w:space="0" w:color="auto"/>
            </w:tcBorders>
            <w:vAlign w:val="center"/>
          </w:tcPr>
          <w:p w14:paraId="0A7920A1" w14:textId="77777777" w:rsidR="00662C7F" w:rsidRPr="00923224" w:rsidRDefault="00D42EF2" w:rsidP="00D42EF2">
            <w:pPr>
              <w:ind w:left="661" w:right="76" w:hanging="525"/>
              <w:rPr>
                <w:sz w:val="17"/>
                <w:szCs w:val="17"/>
              </w:rPr>
            </w:pPr>
            <w:r w:rsidRPr="00923224">
              <w:rPr>
                <w:sz w:val="17"/>
                <w:szCs w:val="17"/>
              </w:rPr>
              <w:t>(3):       Maksimum miktarlar, mevcut tüm kaynaklardan gelecek toplam miktar olarak SO</w:t>
            </w:r>
            <w:r w:rsidRPr="00434D0F">
              <w:rPr>
                <w:sz w:val="17"/>
                <w:szCs w:val="17"/>
                <w:vertAlign w:val="subscript"/>
              </w:rPr>
              <w:t>2</w:t>
            </w:r>
            <w:r w:rsidRPr="00923224">
              <w:rPr>
                <w:sz w:val="17"/>
                <w:szCs w:val="17"/>
              </w:rPr>
              <w:t xml:space="preserve"> cinsinden verilmiştir; 10 mg/kg veya 10 mg/L’den fazla olmayan bir SO</w:t>
            </w:r>
            <w:r w:rsidRPr="00434D0F">
              <w:rPr>
                <w:sz w:val="17"/>
                <w:szCs w:val="17"/>
                <w:vertAlign w:val="subscript"/>
              </w:rPr>
              <w:t>2</w:t>
            </w:r>
            <w:r w:rsidRPr="00923224">
              <w:rPr>
                <w:sz w:val="17"/>
                <w:szCs w:val="17"/>
              </w:rPr>
              <w:t xml:space="preserve"> içeriği dikkate alınmaz.</w:t>
            </w:r>
          </w:p>
        </w:tc>
      </w:tr>
      <w:tr w:rsidR="00662C7F" w:rsidRPr="00923224" w14:paraId="6F6D0A3D" w14:textId="77777777" w:rsidTr="000321ED">
        <w:trPr>
          <w:trHeight w:val="667"/>
        </w:trPr>
        <w:tc>
          <w:tcPr>
            <w:tcW w:w="1375" w:type="dxa"/>
            <w:tcBorders>
              <w:right w:val="single" w:sz="4" w:space="0" w:color="auto"/>
            </w:tcBorders>
            <w:vAlign w:val="center"/>
          </w:tcPr>
          <w:p w14:paraId="758601FD" w14:textId="77777777" w:rsidR="00662C7F" w:rsidRPr="00923224" w:rsidRDefault="00662C7F" w:rsidP="00820EE1">
            <w:pPr>
              <w:rPr>
                <w:sz w:val="17"/>
                <w:szCs w:val="17"/>
              </w:rPr>
            </w:pPr>
          </w:p>
        </w:tc>
        <w:tc>
          <w:tcPr>
            <w:tcW w:w="1389" w:type="dxa"/>
            <w:tcBorders>
              <w:left w:val="single" w:sz="4" w:space="0" w:color="auto"/>
              <w:right w:val="single" w:sz="4" w:space="0" w:color="auto"/>
            </w:tcBorders>
            <w:vAlign w:val="center"/>
          </w:tcPr>
          <w:p w14:paraId="3107410B" w14:textId="77777777" w:rsidR="00662C7F" w:rsidRPr="00923224" w:rsidRDefault="00662C7F" w:rsidP="00820EE1">
            <w:pPr>
              <w:ind w:left="80"/>
              <w:rPr>
                <w:sz w:val="17"/>
                <w:szCs w:val="17"/>
              </w:rPr>
            </w:pPr>
          </w:p>
        </w:tc>
        <w:tc>
          <w:tcPr>
            <w:tcW w:w="11172" w:type="dxa"/>
            <w:gridSpan w:val="4"/>
            <w:tcBorders>
              <w:top w:val="single" w:sz="4" w:space="0" w:color="auto"/>
              <w:left w:val="single" w:sz="4" w:space="0" w:color="auto"/>
              <w:bottom w:val="single" w:sz="4" w:space="0" w:color="auto"/>
            </w:tcBorders>
            <w:vAlign w:val="center"/>
          </w:tcPr>
          <w:p w14:paraId="7E571FD4" w14:textId="77777777" w:rsidR="00662C7F" w:rsidRPr="00923224" w:rsidRDefault="00D42EF2" w:rsidP="00D42EF2">
            <w:pPr>
              <w:ind w:left="125" w:right="76"/>
              <w:rPr>
                <w:sz w:val="17"/>
                <w:szCs w:val="17"/>
              </w:rPr>
            </w:pPr>
            <w:r w:rsidRPr="00923224">
              <w:rPr>
                <w:sz w:val="17"/>
                <w:szCs w:val="17"/>
              </w:rPr>
              <w:t xml:space="preserve">(4):       Maksimum miktar </w:t>
            </w:r>
            <w:r w:rsidR="00C653C7" w:rsidRPr="00923224">
              <w:rPr>
                <w:sz w:val="17"/>
                <w:szCs w:val="17"/>
              </w:rPr>
              <w:t>P</w:t>
            </w:r>
            <w:r w:rsidR="00C653C7" w:rsidRPr="00C653C7">
              <w:rPr>
                <w:sz w:val="17"/>
                <w:szCs w:val="17"/>
                <w:vertAlign w:val="subscript"/>
              </w:rPr>
              <w:t>2</w:t>
            </w:r>
            <w:r w:rsidR="00C653C7" w:rsidRPr="00923224">
              <w:rPr>
                <w:sz w:val="17"/>
                <w:szCs w:val="17"/>
              </w:rPr>
              <w:t>O</w:t>
            </w:r>
            <w:r w:rsidR="00C653C7" w:rsidRPr="00C653C7">
              <w:rPr>
                <w:sz w:val="17"/>
                <w:szCs w:val="17"/>
                <w:vertAlign w:val="subscript"/>
              </w:rPr>
              <w:t>5</w:t>
            </w:r>
            <w:r w:rsidRPr="00923224">
              <w:rPr>
                <w:sz w:val="17"/>
                <w:szCs w:val="17"/>
              </w:rPr>
              <w:t xml:space="preserve"> cinsinden ifade edilir.</w:t>
            </w:r>
          </w:p>
        </w:tc>
      </w:tr>
      <w:tr w:rsidR="00D42EF2" w:rsidRPr="00923224" w14:paraId="017C4DAE" w14:textId="77777777" w:rsidTr="000321ED">
        <w:trPr>
          <w:trHeight w:val="667"/>
        </w:trPr>
        <w:tc>
          <w:tcPr>
            <w:tcW w:w="1375" w:type="dxa"/>
            <w:tcBorders>
              <w:right w:val="single" w:sz="4" w:space="0" w:color="auto"/>
            </w:tcBorders>
            <w:vAlign w:val="center"/>
          </w:tcPr>
          <w:p w14:paraId="452EBAAC" w14:textId="77777777" w:rsidR="00D42EF2" w:rsidRPr="00923224" w:rsidRDefault="00D42EF2" w:rsidP="00820EE1">
            <w:pPr>
              <w:rPr>
                <w:sz w:val="17"/>
                <w:szCs w:val="17"/>
              </w:rPr>
            </w:pPr>
          </w:p>
        </w:tc>
        <w:tc>
          <w:tcPr>
            <w:tcW w:w="1389" w:type="dxa"/>
            <w:tcBorders>
              <w:left w:val="single" w:sz="4" w:space="0" w:color="auto"/>
              <w:right w:val="single" w:sz="4" w:space="0" w:color="auto"/>
            </w:tcBorders>
            <w:vAlign w:val="center"/>
          </w:tcPr>
          <w:p w14:paraId="2CBC43B5" w14:textId="77777777" w:rsidR="00D42EF2" w:rsidRPr="00923224" w:rsidRDefault="00D42EF2" w:rsidP="00820EE1">
            <w:pPr>
              <w:ind w:left="80"/>
              <w:rPr>
                <w:sz w:val="17"/>
                <w:szCs w:val="17"/>
              </w:rPr>
            </w:pPr>
          </w:p>
        </w:tc>
        <w:tc>
          <w:tcPr>
            <w:tcW w:w="11172" w:type="dxa"/>
            <w:gridSpan w:val="4"/>
            <w:tcBorders>
              <w:top w:val="single" w:sz="4" w:space="0" w:color="auto"/>
              <w:left w:val="single" w:sz="4" w:space="0" w:color="auto"/>
              <w:bottom w:val="single" w:sz="4" w:space="0" w:color="auto"/>
            </w:tcBorders>
            <w:vAlign w:val="center"/>
          </w:tcPr>
          <w:p w14:paraId="4D7E4DD2" w14:textId="77777777" w:rsidR="00D42EF2" w:rsidRPr="00923224" w:rsidRDefault="00D42EF2" w:rsidP="00D42EF2">
            <w:pPr>
              <w:ind w:left="125" w:right="76"/>
              <w:rPr>
                <w:sz w:val="17"/>
                <w:szCs w:val="17"/>
              </w:rPr>
            </w:pPr>
            <w:r w:rsidRPr="00923224">
              <w:rPr>
                <w:sz w:val="17"/>
                <w:szCs w:val="17"/>
              </w:rPr>
              <w:t>(24):     Katılan miktar için kalıntı tespit edilememelidir.</w:t>
            </w:r>
          </w:p>
        </w:tc>
      </w:tr>
      <w:tr w:rsidR="00662C7F" w:rsidRPr="00923224" w14:paraId="48BDC255" w14:textId="77777777" w:rsidTr="000321ED">
        <w:trPr>
          <w:trHeight w:val="667"/>
        </w:trPr>
        <w:tc>
          <w:tcPr>
            <w:tcW w:w="1375" w:type="dxa"/>
            <w:tcBorders>
              <w:right w:val="single" w:sz="4" w:space="0" w:color="auto"/>
            </w:tcBorders>
            <w:vAlign w:val="center"/>
          </w:tcPr>
          <w:p w14:paraId="18BCBE44" w14:textId="77777777" w:rsidR="00662C7F" w:rsidRPr="00923224" w:rsidRDefault="00662C7F" w:rsidP="00820EE1">
            <w:pPr>
              <w:rPr>
                <w:sz w:val="17"/>
                <w:szCs w:val="17"/>
              </w:rPr>
            </w:pPr>
          </w:p>
        </w:tc>
        <w:tc>
          <w:tcPr>
            <w:tcW w:w="1389" w:type="dxa"/>
            <w:tcBorders>
              <w:left w:val="single" w:sz="4" w:space="0" w:color="auto"/>
              <w:right w:val="single" w:sz="4" w:space="0" w:color="auto"/>
            </w:tcBorders>
            <w:vAlign w:val="center"/>
          </w:tcPr>
          <w:p w14:paraId="1BDBF712" w14:textId="77777777" w:rsidR="00662C7F" w:rsidRPr="00923224" w:rsidRDefault="00662C7F" w:rsidP="00820EE1">
            <w:pPr>
              <w:ind w:left="80"/>
              <w:rPr>
                <w:sz w:val="17"/>
                <w:szCs w:val="17"/>
              </w:rPr>
            </w:pPr>
          </w:p>
        </w:tc>
        <w:tc>
          <w:tcPr>
            <w:tcW w:w="11172" w:type="dxa"/>
            <w:gridSpan w:val="4"/>
            <w:tcBorders>
              <w:top w:val="single" w:sz="4" w:space="0" w:color="auto"/>
              <w:left w:val="single" w:sz="4" w:space="0" w:color="auto"/>
              <w:bottom w:val="single" w:sz="4" w:space="0" w:color="auto"/>
            </w:tcBorders>
            <w:vAlign w:val="center"/>
          </w:tcPr>
          <w:p w14:paraId="60A22DA3" w14:textId="77777777" w:rsidR="00662C7F" w:rsidRPr="00923224" w:rsidRDefault="00D42EF2" w:rsidP="00D42EF2">
            <w:pPr>
              <w:ind w:left="125" w:right="76"/>
              <w:rPr>
                <w:sz w:val="17"/>
                <w:szCs w:val="17"/>
              </w:rPr>
            </w:pPr>
            <w:r w:rsidRPr="00923224">
              <w:rPr>
                <w:sz w:val="17"/>
                <w:szCs w:val="17"/>
              </w:rPr>
              <w:t>(61):     (E 104), (E 110), (E 124) ve Grup III’ teki renklendiricilerin toplam miktarı, Grup III’ te belirtilen maksimum miktarı geçemez.</w:t>
            </w:r>
          </w:p>
        </w:tc>
      </w:tr>
      <w:tr w:rsidR="00D42EF2" w:rsidRPr="00923224" w14:paraId="4160A78B" w14:textId="77777777" w:rsidTr="000321ED">
        <w:trPr>
          <w:trHeight w:val="667"/>
        </w:trPr>
        <w:tc>
          <w:tcPr>
            <w:tcW w:w="1375" w:type="dxa"/>
            <w:tcBorders>
              <w:bottom w:val="single" w:sz="4" w:space="0" w:color="auto"/>
              <w:right w:val="single" w:sz="4" w:space="0" w:color="auto"/>
            </w:tcBorders>
            <w:vAlign w:val="center"/>
          </w:tcPr>
          <w:p w14:paraId="32D51FA1" w14:textId="77777777" w:rsidR="00D42EF2" w:rsidRPr="00923224" w:rsidRDefault="00D42EF2" w:rsidP="00820EE1">
            <w:pPr>
              <w:rPr>
                <w:sz w:val="17"/>
                <w:szCs w:val="17"/>
              </w:rPr>
            </w:pPr>
          </w:p>
        </w:tc>
        <w:tc>
          <w:tcPr>
            <w:tcW w:w="1389" w:type="dxa"/>
            <w:tcBorders>
              <w:left w:val="single" w:sz="4" w:space="0" w:color="auto"/>
              <w:bottom w:val="single" w:sz="4" w:space="0" w:color="auto"/>
              <w:right w:val="single" w:sz="4" w:space="0" w:color="auto"/>
            </w:tcBorders>
            <w:vAlign w:val="center"/>
          </w:tcPr>
          <w:p w14:paraId="352B3AC8" w14:textId="77777777" w:rsidR="00D42EF2" w:rsidRPr="00923224" w:rsidRDefault="00D42EF2" w:rsidP="00820EE1">
            <w:pPr>
              <w:ind w:left="80"/>
              <w:rPr>
                <w:sz w:val="17"/>
                <w:szCs w:val="17"/>
              </w:rPr>
            </w:pPr>
          </w:p>
        </w:tc>
        <w:tc>
          <w:tcPr>
            <w:tcW w:w="11172" w:type="dxa"/>
            <w:gridSpan w:val="4"/>
            <w:tcBorders>
              <w:top w:val="single" w:sz="4" w:space="0" w:color="auto"/>
              <w:left w:val="single" w:sz="4" w:space="0" w:color="auto"/>
              <w:bottom w:val="single" w:sz="4" w:space="0" w:color="auto"/>
            </w:tcBorders>
            <w:vAlign w:val="center"/>
          </w:tcPr>
          <w:p w14:paraId="567AD595" w14:textId="77777777" w:rsidR="00D42EF2" w:rsidRPr="00923224" w:rsidRDefault="00D42EF2" w:rsidP="00434D0F">
            <w:pPr>
              <w:ind w:left="675" w:right="76" w:hanging="539"/>
              <w:rPr>
                <w:sz w:val="17"/>
                <w:szCs w:val="17"/>
              </w:rPr>
            </w:pPr>
            <w:r w:rsidRPr="00923224">
              <w:rPr>
                <w:sz w:val="17"/>
                <w:szCs w:val="17"/>
              </w:rPr>
              <w:t>(87):</w:t>
            </w:r>
            <w:r w:rsidRPr="00923224">
              <w:rPr>
                <w:b/>
                <w:bCs/>
                <w:sz w:val="17"/>
                <w:szCs w:val="17"/>
              </w:rPr>
              <w:t xml:space="preserve">     </w:t>
            </w:r>
            <w:r w:rsidRPr="00923224">
              <w:rPr>
                <w:sz w:val="17"/>
                <w:szCs w:val="17"/>
              </w:rPr>
              <w:t xml:space="preserve">E 120 </w:t>
            </w:r>
            <w:r w:rsidR="00434D0F">
              <w:rPr>
                <w:sz w:val="17"/>
                <w:szCs w:val="17"/>
              </w:rPr>
              <w:t>karminik asit, karmin</w:t>
            </w:r>
            <w:r w:rsidRPr="00923224">
              <w:rPr>
                <w:sz w:val="17"/>
                <w:szCs w:val="17"/>
              </w:rPr>
              <w:t xml:space="preserve"> adlı renklendiriciden hazırlanan alüminyum laklardan gelen alüminyum için maksimum miktar 1,5 mg/kg’dır. Diğer alüminyum laklar kullanılamaz.  </w:t>
            </w:r>
          </w:p>
        </w:tc>
      </w:tr>
      <w:tr w:rsidR="00D42EF2" w:rsidRPr="00923224" w14:paraId="3CF088F4" w14:textId="77777777" w:rsidTr="00D42EF2">
        <w:trPr>
          <w:trHeight w:val="761"/>
        </w:trPr>
        <w:tc>
          <w:tcPr>
            <w:tcW w:w="1375" w:type="dxa"/>
            <w:tcBorders>
              <w:top w:val="single" w:sz="4" w:space="0" w:color="auto"/>
              <w:right w:val="single" w:sz="4" w:space="0" w:color="auto"/>
            </w:tcBorders>
            <w:vAlign w:val="center"/>
          </w:tcPr>
          <w:p w14:paraId="34086759" w14:textId="77777777" w:rsidR="00D42EF2" w:rsidRPr="00923224" w:rsidRDefault="00D42EF2" w:rsidP="00820EE1">
            <w:pPr>
              <w:rPr>
                <w:sz w:val="17"/>
                <w:szCs w:val="17"/>
              </w:rPr>
            </w:pPr>
            <w:r w:rsidRPr="00923224">
              <w:rPr>
                <w:b/>
                <w:bCs/>
                <w:sz w:val="17"/>
                <w:szCs w:val="17"/>
              </w:rPr>
              <w:t>14.2.8</w:t>
            </w:r>
          </w:p>
        </w:tc>
        <w:tc>
          <w:tcPr>
            <w:tcW w:w="12561" w:type="dxa"/>
            <w:gridSpan w:val="5"/>
            <w:tcBorders>
              <w:top w:val="single" w:sz="4" w:space="0" w:color="auto"/>
              <w:left w:val="single" w:sz="4" w:space="0" w:color="auto"/>
              <w:bottom w:val="single" w:sz="4" w:space="0" w:color="auto"/>
            </w:tcBorders>
            <w:vAlign w:val="center"/>
          </w:tcPr>
          <w:p w14:paraId="417191BB" w14:textId="77777777" w:rsidR="00D42EF2" w:rsidRPr="00923224" w:rsidRDefault="00D42EF2" w:rsidP="00E535D8">
            <w:pPr>
              <w:ind w:right="76"/>
              <w:rPr>
                <w:sz w:val="17"/>
                <w:szCs w:val="17"/>
              </w:rPr>
            </w:pPr>
            <w:r w:rsidRPr="00923224">
              <w:rPr>
                <w:b/>
                <w:bCs/>
                <w:sz w:val="17"/>
                <w:szCs w:val="17"/>
              </w:rPr>
              <w:t xml:space="preserve">  %15’ ten az alkol içeren distile alkollü içkiler</w:t>
            </w:r>
          </w:p>
        </w:tc>
      </w:tr>
      <w:tr w:rsidR="00D42EF2" w:rsidRPr="00923224" w14:paraId="473F0F4F" w14:textId="77777777" w:rsidTr="000321ED">
        <w:trPr>
          <w:trHeight w:val="697"/>
        </w:trPr>
        <w:tc>
          <w:tcPr>
            <w:tcW w:w="1375" w:type="dxa"/>
            <w:tcBorders>
              <w:right w:val="single" w:sz="4" w:space="0" w:color="auto"/>
            </w:tcBorders>
            <w:vAlign w:val="center"/>
          </w:tcPr>
          <w:p w14:paraId="72C2C032" w14:textId="77777777" w:rsidR="00662C7F" w:rsidRPr="00923224" w:rsidRDefault="00662C7F" w:rsidP="00820EE1">
            <w:pPr>
              <w:rPr>
                <w:sz w:val="17"/>
                <w:szCs w:val="17"/>
              </w:rPr>
            </w:pPr>
          </w:p>
        </w:tc>
        <w:tc>
          <w:tcPr>
            <w:tcW w:w="1389" w:type="dxa"/>
            <w:tcBorders>
              <w:top w:val="single" w:sz="4" w:space="0" w:color="auto"/>
              <w:left w:val="single" w:sz="4" w:space="0" w:color="auto"/>
              <w:bottom w:val="single" w:sz="4" w:space="0" w:color="auto"/>
              <w:right w:val="single" w:sz="4" w:space="0" w:color="auto"/>
            </w:tcBorders>
            <w:vAlign w:val="center"/>
          </w:tcPr>
          <w:p w14:paraId="345429E9" w14:textId="77777777" w:rsidR="00662C7F" w:rsidRPr="00923224" w:rsidRDefault="00D42EF2" w:rsidP="00820EE1">
            <w:pPr>
              <w:ind w:left="80"/>
              <w:rPr>
                <w:sz w:val="17"/>
                <w:szCs w:val="17"/>
              </w:rPr>
            </w:pPr>
            <w:r w:rsidRPr="00923224">
              <w:rPr>
                <w:sz w:val="17"/>
                <w:szCs w:val="17"/>
              </w:rPr>
              <w:t>Grup I</w:t>
            </w:r>
          </w:p>
        </w:tc>
        <w:tc>
          <w:tcPr>
            <w:tcW w:w="2960" w:type="dxa"/>
            <w:tcBorders>
              <w:top w:val="single" w:sz="4" w:space="0" w:color="auto"/>
              <w:left w:val="single" w:sz="4" w:space="0" w:color="auto"/>
              <w:bottom w:val="single" w:sz="4" w:space="0" w:color="auto"/>
              <w:right w:val="single" w:sz="4" w:space="0" w:color="auto"/>
            </w:tcBorders>
            <w:vAlign w:val="center"/>
          </w:tcPr>
          <w:p w14:paraId="1BD8B147" w14:textId="77777777" w:rsidR="00662C7F" w:rsidRPr="00923224" w:rsidRDefault="00D42EF2" w:rsidP="00820EE1">
            <w:pPr>
              <w:ind w:left="80"/>
              <w:rPr>
                <w:sz w:val="17"/>
                <w:szCs w:val="17"/>
              </w:rPr>
            </w:pPr>
            <w:r w:rsidRPr="00923224">
              <w:rPr>
                <w:sz w:val="17"/>
                <w:szCs w:val="17"/>
              </w:rPr>
              <w:t>Katkı maddeleri</w:t>
            </w:r>
          </w:p>
        </w:tc>
        <w:tc>
          <w:tcPr>
            <w:tcW w:w="2021" w:type="dxa"/>
            <w:tcBorders>
              <w:top w:val="single" w:sz="4" w:space="0" w:color="auto"/>
              <w:left w:val="single" w:sz="4" w:space="0" w:color="auto"/>
              <w:bottom w:val="single" w:sz="4" w:space="0" w:color="auto"/>
              <w:right w:val="single" w:sz="4" w:space="0" w:color="auto"/>
            </w:tcBorders>
            <w:vAlign w:val="center"/>
          </w:tcPr>
          <w:p w14:paraId="6315BE44" w14:textId="77777777" w:rsidR="00662C7F" w:rsidRPr="00923224" w:rsidRDefault="00662C7F" w:rsidP="00820EE1">
            <w:pPr>
              <w:ind w:left="80"/>
              <w:rPr>
                <w:sz w:val="17"/>
                <w:szCs w:val="17"/>
              </w:rPr>
            </w:pPr>
          </w:p>
        </w:tc>
        <w:tc>
          <w:tcPr>
            <w:tcW w:w="1487" w:type="dxa"/>
            <w:tcBorders>
              <w:top w:val="single" w:sz="4" w:space="0" w:color="auto"/>
              <w:left w:val="single" w:sz="4" w:space="0" w:color="auto"/>
              <w:bottom w:val="single" w:sz="4" w:space="0" w:color="auto"/>
              <w:right w:val="single" w:sz="4" w:space="0" w:color="auto"/>
            </w:tcBorders>
            <w:vAlign w:val="center"/>
          </w:tcPr>
          <w:p w14:paraId="54312FDC" w14:textId="77777777" w:rsidR="00662C7F" w:rsidRPr="00923224" w:rsidRDefault="00662C7F" w:rsidP="00820EE1">
            <w:pPr>
              <w:ind w:left="60"/>
              <w:rPr>
                <w:sz w:val="17"/>
                <w:szCs w:val="17"/>
              </w:rPr>
            </w:pPr>
          </w:p>
        </w:tc>
        <w:tc>
          <w:tcPr>
            <w:tcW w:w="4704" w:type="dxa"/>
            <w:tcBorders>
              <w:top w:val="single" w:sz="4" w:space="0" w:color="auto"/>
              <w:left w:val="single" w:sz="4" w:space="0" w:color="auto"/>
              <w:bottom w:val="single" w:sz="4" w:space="0" w:color="auto"/>
            </w:tcBorders>
            <w:vAlign w:val="center"/>
          </w:tcPr>
          <w:p w14:paraId="7E06001B" w14:textId="77777777" w:rsidR="00662C7F" w:rsidRPr="00923224" w:rsidRDefault="00D42EF2" w:rsidP="00D42EF2">
            <w:pPr>
              <w:ind w:left="125" w:right="76"/>
              <w:rPr>
                <w:sz w:val="17"/>
                <w:szCs w:val="17"/>
              </w:rPr>
            </w:pPr>
            <w:r w:rsidRPr="00923224">
              <w:rPr>
                <w:sz w:val="17"/>
                <w:szCs w:val="17"/>
              </w:rPr>
              <w:t>E 420, E 421, E 953, E 965, E 966, E 967 ve E 968 kullanılamaz.</w:t>
            </w:r>
          </w:p>
        </w:tc>
      </w:tr>
      <w:tr w:rsidR="00D42EF2" w:rsidRPr="00923224" w14:paraId="05178F6D" w14:textId="77777777" w:rsidTr="000321ED">
        <w:trPr>
          <w:trHeight w:val="697"/>
        </w:trPr>
        <w:tc>
          <w:tcPr>
            <w:tcW w:w="1375" w:type="dxa"/>
            <w:tcBorders>
              <w:right w:val="single" w:sz="4" w:space="0" w:color="auto"/>
            </w:tcBorders>
            <w:vAlign w:val="center"/>
          </w:tcPr>
          <w:p w14:paraId="593B1B25" w14:textId="77777777" w:rsidR="00662C7F" w:rsidRPr="00923224" w:rsidRDefault="00662C7F" w:rsidP="00820EE1">
            <w:pPr>
              <w:rPr>
                <w:sz w:val="17"/>
                <w:szCs w:val="17"/>
              </w:rPr>
            </w:pPr>
          </w:p>
        </w:tc>
        <w:tc>
          <w:tcPr>
            <w:tcW w:w="1389" w:type="dxa"/>
            <w:tcBorders>
              <w:top w:val="single" w:sz="4" w:space="0" w:color="auto"/>
              <w:left w:val="single" w:sz="4" w:space="0" w:color="auto"/>
              <w:bottom w:val="single" w:sz="4" w:space="0" w:color="auto"/>
              <w:right w:val="single" w:sz="4" w:space="0" w:color="auto"/>
            </w:tcBorders>
            <w:vAlign w:val="center"/>
          </w:tcPr>
          <w:p w14:paraId="4B8D454A" w14:textId="77777777" w:rsidR="00662C7F" w:rsidRPr="00923224" w:rsidRDefault="00D42EF2" w:rsidP="00820EE1">
            <w:pPr>
              <w:ind w:left="80"/>
              <w:rPr>
                <w:sz w:val="17"/>
                <w:szCs w:val="17"/>
              </w:rPr>
            </w:pPr>
            <w:r w:rsidRPr="00923224">
              <w:rPr>
                <w:sz w:val="17"/>
                <w:szCs w:val="17"/>
              </w:rPr>
              <w:t>Grup II</w:t>
            </w:r>
          </w:p>
        </w:tc>
        <w:tc>
          <w:tcPr>
            <w:tcW w:w="2960" w:type="dxa"/>
            <w:tcBorders>
              <w:top w:val="single" w:sz="4" w:space="0" w:color="auto"/>
              <w:left w:val="single" w:sz="4" w:space="0" w:color="auto"/>
              <w:bottom w:val="single" w:sz="4" w:space="0" w:color="auto"/>
              <w:right w:val="single" w:sz="4" w:space="0" w:color="auto"/>
            </w:tcBorders>
            <w:vAlign w:val="center"/>
          </w:tcPr>
          <w:p w14:paraId="05A8027A" w14:textId="77777777" w:rsidR="00662C7F" w:rsidRPr="00923224" w:rsidRDefault="00D42EF2" w:rsidP="00820EE1">
            <w:pPr>
              <w:ind w:left="80"/>
              <w:rPr>
                <w:sz w:val="17"/>
                <w:szCs w:val="17"/>
              </w:rPr>
            </w:pPr>
            <w:r w:rsidRPr="00923224">
              <w:rPr>
                <w:sz w:val="17"/>
                <w:szCs w:val="17"/>
              </w:rPr>
              <w:t>Quantum satis prensibine göre kullanımına izin verilen gıda renklendiricileri</w:t>
            </w:r>
          </w:p>
        </w:tc>
        <w:tc>
          <w:tcPr>
            <w:tcW w:w="2021" w:type="dxa"/>
            <w:tcBorders>
              <w:top w:val="single" w:sz="4" w:space="0" w:color="auto"/>
              <w:left w:val="single" w:sz="4" w:space="0" w:color="auto"/>
              <w:bottom w:val="single" w:sz="4" w:space="0" w:color="auto"/>
              <w:right w:val="single" w:sz="4" w:space="0" w:color="auto"/>
            </w:tcBorders>
            <w:vAlign w:val="center"/>
          </w:tcPr>
          <w:p w14:paraId="1973A697" w14:textId="77777777" w:rsidR="00662C7F" w:rsidRPr="00923224" w:rsidRDefault="00D42EF2" w:rsidP="00820EE1">
            <w:pPr>
              <w:ind w:left="80"/>
              <w:rPr>
                <w:sz w:val="17"/>
                <w:szCs w:val="17"/>
              </w:rPr>
            </w:pPr>
            <w:r w:rsidRPr="00923224">
              <w:rPr>
                <w:i/>
                <w:sz w:val="17"/>
                <w:szCs w:val="17"/>
              </w:rPr>
              <w:t>quantum satis</w:t>
            </w:r>
          </w:p>
        </w:tc>
        <w:tc>
          <w:tcPr>
            <w:tcW w:w="1487" w:type="dxa"/>
            <w:tcBorders>
              <w:top w:val="single" w:sz="4" w:space="0" w:color="auto"/>
              <w:left w:val="single" w:sz="4" w:space="0" w:color="auto"/>
              <w:bottom w:val="single" w:sz="4" w:space="0" w:color="auto"/>
              <w:right w:val="single" w:sz="4" w:space="0" w:color="auto"/>
            </w:tcBorders>
            <w:vAlign w:val="center"/>
          </w:tcPr>
          <w:p w14:paraId="04CA9F0A" w14:textId="77777777" w:rsidR="00662C7F" w:rsidRPr="00923224" w:rsidRDefault="00662C7F" w:rsidP="00820EE1">
            <w:pPr>
              <w:ind w:left="60"/>
              <w:rPr>
                <w:sz w:val="17"/>
                <w:szCs w:val="17"/>
              </w:rPr>
            </w:pPr>
          </w:p>
        </w:tc>
        <w:tc>
          <w:tcPr>
            <w:tcW w:w="4704" w:type="dxa"/>
            <w:tcBorders>
              <w:top w:val="single" w:sz="4" w:space="0" w:color="auto"/>
              <w:left w:val="single" w:sz="4" w:space="0" w:color="auto"/>
              <w:bottom w:val="single" w:sz="4" w:space="0" w:color="auto"/>
            </w:tcBorders>
            <w:vAlign w:val="center"/>
          </w:tcPr>
          <w:p w14:paraId="6C43EE3D" w14:textId="77777777" w:rsidR="00662C7F" w:rsidRPr="00923224" w:rsidRDefault="00662C7F" w:rsidP="00D42EF2">
            <w:pPr>
              <w:ind w:left="125" w:right="76"/>
              <w:rPr>
                <w:sz w:val="17"/>
                <w:szCs w:val="17"/>
              </w:rPr>
            </w:pPr>
          </w:p>
        </w:tc>
      </w:tr>
      <w:tr w:rsidR="00D42EF2" w:rsidRPr="00923224" w14:paraId="5F8AEF5A" w14:textId="77777777" w:rsidTr="000321ED">
        <w:trPr>
          <w:trHeight w:val="1546"/>
        </w:trPr>
        <w:tc>
          <w:tcPr>
            <w:tcW w:w="1375" w:type="dxa"/>
            <w:tcBorders>
              <w:right w:val="single" w:sz="4" w:space="0" w:color="auto"/>
            </w:tcBorders>
            <w:vAlign w:val="center"/>
          </w:tcPr>
          <w:p w14:paraId="73E60669" w14:textId="77777777" w:rsidR="00662C7F" w:rsidRPr="00923224" w:rsidRDefault="00662C7F" w:rsidP="00820EE1">
            <w:pPr>
              <w:rPr>
                <w:sz w:val="17"/>
                <w:szCs w:val="17"/>
              </w:rPr>
            </w:pPr>
          </w:p>
        </w:tc>
        <w:tc>
          <w:tcPr>
            <w:tcW w:w="1389" w:type="dxa"/>
            <w:tcBorders>
              <w:top w:val="single" w:sz="4" w:space="0" w:color="auto"/>
              <w:left w:val="single" w:sz="4" w:space="0" w:color="auto"/>
              <w:bottom w:val="single" w:sz="4" w:space="0" w:color="auto"/>
              <w:right w:val="single" w:sz="4" w:space="0" w:color="auto"/>
            </w:tcBorders>
            <w:vAlign w:val="center"/>
          </w:tcPr>
          <w:p w14:paraId="5A90E4BA" w14:textId="77777777" w:rsidR="00D42EF2" w:rsidRPr="00923224" w:rsidRDefault="00D42EF2" w:rsidP="00D42EF2">
            <w:pPr>
              <w:pStyle w:val="TableParagraph"/>
              <w:ind w:left="84"/>
              <w:rPr>
                <w:sz w:val="17"/>
                <w:szCs w:val="17"/>
              </w:rPr>
            </w:pPr>
            <w:r w:rsidRPr="00923224">
              <w:rPr>
                <w:sz w:val="17"/>
                <w:szCs w:val="17"/>
              </w:rPr>
              <w:t>Grup III</w:t>
            </w:r>
          </w:p>
          <w:p w14:paraId="03A393B5" w14:textId="77777777" w:rsidR="00662C7F" w:rsidRPr="00923224" w:rsidRDefault="00662C7F" w:rsidP="00820EE1">
            <w:pPr>
              <w:ind w:left="80"/>
              <w:rPr>
                <w:sz w:val="17"/>
                <w:szCs w:val="17"/>
              </w:rPr>
            </w:pPr>
          </w:p>
        </w:tc>
        <w:tc>
          <w:tcPr>
            <w:tcW w:w="2960" w:type="dxa"/>
            <w:tcBorders>
              <w:top w:val="single" w:sz="4" w:space="0" w:color="auto"/>
              <w:left w:val="single" w:sz="4" w:space="0" w:color="auto"/>
              <w:bottom w:val="single" w:sz="4" w:space="0" w:color="auto"/>
              <w:right w:val="single" w:sz="4" w:space="0" w:color="auto"/>
            </w:tcBorders>
            <w:vAlign w:val="center"/>
          </w:tcPr>
          <w:p w14:paraId="35663BF4" w14:textId="77777777" w:rsidR="00662C7F" w:rsidRPr="00923224" w:rsidRDefault="00D42EF2" w:rsidP="00820EE1">
            <w:pPr>
              <w:ind w:left="80"/>
              <w:rPr>
                <w:sz w:val="17"/>
                <w:szCs w:val="17"/>
              </w:rPr>
            </w:pPr>
            <w:r w:rsidRPr="00923224">
              <w:rPr>
                <w:sz w:val="17"/>
                <w:szCs w:val="17"/>
              </w:rPr>
              <w:t>Birlikte kullanımlarında maksimum miktar belirlenmiş olan gıda renklendiricileri</w:t>
            </w:r>
          </w:p>
        </w:tc>
        <w:tc>
          <w:tcPr>
            <w:tcW w:w="2021" w:type="dxa"/>
            <w:tcBorders>
              <w:top w:val="single" w:sz="4" w:space="0" w:color="auto"/>
              <w:left w:val="single" w:sz="4" w:space="0" w:color="auto"/>
              <w:bottom w:val="single" w:sz="4" w:space="0" w:color="auto"/>
              <w:right w:val="single" w:sz="4" w:space="0" w:color="auto"/>
            </w:tcBorders>
            <w:vAlign w:val="center"/>
          </w:tcPr>
          <w:p w14:paraId="2E16D822" w14:textId="77777777" w:rsidR="00662C7F" w:rsidRPr="00923224" w:rsidRDefault="00D42EF2" w:rsidP="00820EE1">
            <w:pPr>
              <w:ind w:left="80"/>
              <w:rPr>
                <w:sz w:val="17"/>
                <w:szCs w:val="17"/>
              </w:rPr>
            </w:pPr>
            <w:r w:rsidRPr="00923224">
              <w:rPr>
                <w:sz w:val="17"/>
                <w:szCs w:val="17"/>
              </w:rPr>
              <w:t>200</w:t>
            </w:r>
          </w:p>
        </w:tc>
        <w:tc>
          <w:tcPr>
            <w:tcW w:w="1487" w:type="dxa"/>
            <w:tcBorders>
              <w:top w:val="single" w:sz="4" w:space="0" w:color="auto"/>
              <w:left w:val="single" w:sz="4" w:space="0" w:color="auto"/>
              <w:bottom w:val="single" w:sz="4" w:space="0" w:color="auto"/>
              <w:right w:val="single" w:sz="4" w:space="0" w:color="auto"/>
            </w:tcBorders>
            <w:vAlign w:val="center"/>
          </w:tcPr>
          <w:p w14:paraId="3D6E57AF" w14:textId="77777777" w:rsidR="00662C7F" w:rsidRPr="00923224" w:rsidRDefault="00D42EF2" w:rsidP="00820EE1">
            <w:pPr>
              <w:ind w:left="60"/>
              <w:rPr>
                <w:sz w:val="17"/>
                <w:szCs w:val="17"/>
              </w:rPr>
            </w:pPr>
            <w:r w:rsidRPr="00923224">
              <w:rPr>
                <w:sz w:val="17"/>
                <w:szCs w:val="17"/>
              </w:rPr>
              <w:t>(87)</w:t>
            </w:r>
          </w:p>
        </w:tc>
        <w:tc>
          <w:tcPr>
            <w:tcW w:w="4704" w:type="dxa"/>
            <w:tcBorders>
              <w:top w:val="single" w:sz="4" w:space="0" w:color="auto"/>
              <w:left w:val="single" w:sz="4" w:space="0" w:color="auto"/>
              <w:bottom w:val="single" w:sz="4" w:space="0" w:color="auto"/>
            </w:tcBorders>
            <w:vAlign w:val="center"/>
          </w:tcPr>
          <w:p w14:paraId="4D26AB6A" w14:textId="77777777" w:rsidR="00662C7F" w:rsidRPr="00923224" w:rsidRDefault="00D42EF2" w:rsidP="00D42EF2">
            <w:pPr>
              <w:ind w:left="125" w:right="76"/>
              <w:rPr>
                <w:sz w:val="17"/>
                <w:szCs w:val="17"/>
              </w:rPr>
            </w:pPr>
            <w:r w:rsidRPr="00923224">
              <w:rPr>
                <w:sz w:val="17"/>
                <w:szCs w:val="17"/>
              </w:rPr>
              <w:t>sadece %15’ ten az alkol içeren alkollü içkiler ve </w:t>
            </w:r>
            <w:r w:rsidRPr="00923224">
              <w:rPr>
                <w:i/>
                <w:iCs/>
                <w:sz w:val="17"/>
                <w:szCs w:val="17"/>
              </w:rPr>
              <w:t>nalewka na winie owocowym, aromatyzowana nalewka na winie owocowym, nalewka na winie z soku winogronowego, aromatyzowana nalewka na winie z soku winogronowego, napój winny owocowy lub miodowy, aromatyzowany napój winny owocowy lub miodowy, wino owocowe niskoalkoholowe</w:t>
            </w:r>
            <w:r w:rsidRPr="00923224">
              <w:rPr>
                <w:sz w:val="17"/>
                <w:szCs w:val="17"/>
              </w:rPr>
              <w:t> ve </w:t>
            </w:r>
            <w:r w:rsidRPr="00923224">
              <w:rPr>
                <w:i/>
                <w:iCs/>
                <w:sz w:val="17"/>
                <w:szCs w:val="17"/>
              </w:rPr>
              <w:t>aromatyzowane wino owocowe niskoalkoholowe</w:t>
            </w:r>
          </w:p>
        </w:tc>
      </w:tr>
    </w:tbl>
    <w:p w14:paraId="700D3479" w14:textId="77777777" w:rsidR="000321ED" w:rsidRDefault="000321ED" w:rsidP="00662C7F">
      <w:pPr>
        <w:tabs>
          <w:tab w:val="left" w:pos="1047"/>
        </w:tabs>
        <w:rPr>
          <w:sz w:val="17"/>
          <w:szCs w:val="17"/>
        </w:rPr>
        <w:sectPr w:rsidR="000321ED" w:rsidSect="000321ED">
          <w:type w:val="continuous"/>
          <w:pgSz w:w="16840" w:h="11906" w:orient="landscape"/>
          <w:pgMar w:top="1245" w:right="904" w:bottom="865" w:left="1080" w:header="0" w:footer="0" w:gutter="0"/>
          <w:cols w:space="708" w:equalWidth="0">
            <w:col w:w="14854" w:space="80"/>
          </w:cols>
        </w:sectPr>
      </w:pPr>
    </w:p>
    <w:p w14:paraId="45A2EB8F" w14:textId="77777777" w:rsidR="00662C7F" w:rsidRPr="00923224" w:rsidRDefault="00662C7F" w:rsidP="00662C7F">
      <w:pPr>
        <w:tabs>
          <w:tab w:val="left" w:pos="1047"/>
        </w:tabs>
        <w:rPr>
          <w:sz w:val="17"/>
          <w:szCs w:val="17"/>
        </w:rPr>
      </w:pPr>
    </w:p>
    <w:p w14:paraId="1633B27B" w14:textId="77777777" w:rsidR="00D65258" w:rsidRPr="00923224" w:rsidRDefault="00662C7F" w:rsidP="00662C7F">
      <w:pPr>
        <w:tabs>
          <w:tab w:val="left" w:pos="1047"/>
        </w:tabs>
        <w:rPr>
          <w:sz w:val="17"/>
          <w:szCs w:val="17"/>
        </w:rPr>
        <w:sectPr w:rsidR="00D65258" w:rsidRPr="00923224" w:rsidSect="00662C7F">
          <w:type w:val="continuous"/>
          <w:pgSz w:w="16840" w:h="11906" w:orient="landscape"/>
          <w:pgMar w:top="1245" w:right="904" w:bottom="865" w:left="1080" w:header="0" w:footer="0" w:gutter="0"/>
          <w:cols w:space="708" w:equalWidth="0">
            <w:col w:w="14854" w:space="80"/>
          </w:cols>
        </w:sectPr>
      </w:pPr>
      <w:r w:rsidRPr="00923224">
        <w:rPr>
          <w:sz w:val="17"/>
          <w:szCs w:val="17"/>
        </w:rPr>
        <w:tab/>
      </w:r>
    </w:p>
    <w:p w14:paraId="5852D0E1" w14:textId="77777777" w:rsidR="00D65258" w:rsidRPr="00923224" w:rsidRDefault="00D65258">
      <w:pPr>
        <w:spacing w:line="1" w:lineRule="exact"/>
        <w:rPr>
          <w:sz w:val="17"/>
          <w:szCs w:val="17"/>
        </w:rPr>
      </w:pPr>
      <w:bookmarkStart w:id="189" w:name="page288"/>
      <w:bookmarkEnd w:id="189"/>
    </w:p>
    <w:tbl>
      <w:tblPr>
        <w:tblW w:w="13942" w:type="dxa"/>
        <w:tblInd w:w="1050" w:type="dxa"/>
        <w:tblLayout w:type="fixed"/>
        <w:tblCellMar>
          <w:left w:w="0" w:type="dxa"/>
          <w:right w:w="0" w:type="dxa"/>
        </w:tblCellMar>
        <w:tblLook w:val="04A0" w:firstRow="1" w:lastRow="0" w:firstColumn="1" w:lastColumn="0" w:noHBand="0" w:noVBand="1"/>
      </w:tblPr>
      <w:tblGrid>
        <w:gridCol w:w="1383"/>
        <w:gridCol w:w="1403"/>
        <w:gridCol w:w="2953"/>
        <w:gridCol w:w="2016"/>
        <w:gridCol w:w="1498"/>
        <w:gridCol w:w="4689"/>
      </w:tblGrid>
      <w:tr w:rsidR="005346C2" w:rsidRPr="00923224" w14:paraId="441721ED" w14:textId="77777777" w:rsidTr="00DF1C4A">
        <w:trPr>
          <w:trHeight w:val="933"/>
        </w:trPr>
        <w:tc>
          <w:tcPr>
            <w:tcW w:w="1383" w:type="dxa"/>
            <w:tcBorders>
              <w:top w:val="single" w:sz="4" w:space="0" w:color="auto"/>
              <w:bottom w:val="single" w:sz="4" w:space="0" w:color="auto"/>
              <w:right w:val="single" w:sz="4" w:space="0" w:color="auto"/>
            </w:tcBorders>
            <w:vAlign w:val="center"/>
          </w:tcPr>
          <w:p w14:paraId="7C242A6A" w14:textId="77777777" w:rsidR="005346C2" w:rsidRPr="00923224" w:rsidRDefault="005346C2" w:rsidP="005346C2">
            <w:pPr>
              <w:jc w:val="center"/>
              <w:rPr>
                <w:sz w:val="17"/>
                <w:szCs w:val="17"/>
              </w:rPr>
            </w:pPr>
            <w:r w:rsidRPr="00923224">
              <w:rPr>
                <w:rFonts w:eastAsia="Times New Roman"/>
                <w:color w:val="231F20"/>
                <w:sz w:val="17"/>
                <w:szCs w:val="17"/>
              </w:rPr>
              <w:t>Kategori numarası</w:t>
            </w:r>
          </w:p>
        </w:tc>
        <w:tc>
          <w:tcPr>
            <w:tcW w:w="1403" w:type="dxa"/>
            <w:tcBorders>
              <w:top w:val="single" w:sz="4" w:space="0" w:color="auto"/>
              <w:left w:val="single" w:sz="4" w:space="0" w:color="auto"/>
              <w:bottom w:val="single" w:sz="4" w:space="0" w:color="auto"/>
              <w:right w:val="single" w:sz="4" w:space="0" w:color="auto"/>
            </w:tcBorders>
            <w:vAlign w:val="center"/>
          </w:tcPr>
          <w:p w14:paraId="127C2D2E" w14:textId="77777777" w:rsidR="005346C2" w:rsidRPr="00923224" w:rsidRDefault="005346C2" w:rsidP="005346C2">
            <w:pPr>
              <w:ind w:left="80"/>
              <w:jc w:val="center"/>
              <w:rPr>
                <w:rFonts w:eastAsia="Times New Roman"/>
                <w:color w:val="231F20"/>
                <w:sz w:val="17"/>
                <w:szCs w:val="17"/>
              </w:rPr>
            </w:pPr>
            <w:r w:rsidRPr="00923224">
              <w:rPr>
                <w:rFonts w:eastAsia="Times New Roman"/>
                <w:color w:val="231F20"/>
                <w:sz w:val="17"/>
                <w:szCs w:val="17"/>
              </w:rPr>
              <w:t>E-kodu</w:t>
            </w:r>
          </w:p>
        </w:tc>
        <w:tc>
          <w:tcPr>
            <w:tcW w:w="2953" w:type="dxa"/>
            <w:tcBorders>
              <w:top w:val="single" w:sz="4" w:space="0" w:color="auto"/>
              <w:left w:val="single" w:sz="4" w:space="0" w:color="auto"/>
              <w:bottom w:val="single" w:sz="4" w:space="0" w:color="auto"/>
              <w:right w:val="single" w:sz="4" w:space="0" w:color="auto"/>
            </w:tcBorders>
            <w:vAlign w:val="center"/>
          </w:tcPr>
          <w:p w14:paraId="40DDFD2D" w14:textId="77777777" w:rsidR="005346C2" w:rsidRPr="00923224" w:rsidRDefault="005346C2" w:rsidP="005346C2">
            <w:pPr>
              <w:ind w:left="80"/>
              <w:jc w:val="center"/>
              <w:rPr>
                <w:rFonts w:eastAsia="Times New Roman"/>
                <w:color w:val="231F20"/>
                <w:sz w:val="17"/>
                <w:szCs w:val="17"/>
              </w:rPr>
            </w:pPr>
            <w:r w:rsidRPr="00923224">
              <w:rPr>
                <w:rFonts w:eastAsia="Times New Roman"/>
                <w:color w:val="231F20"/>
                <w:sz w:val="17"/>
                <w:szCs w:val="17"/>
              </w:rPr>
              <w:t>Adı</w:t>
            </w:r>
          </w:p>
        </w:tc>
        <w:tc>
          <w:tcPr>
            <w:tcW w:w="2016" w:type="dxa"/>
            <w:tcBorders>
              <w:top w:val="single" w:sz="4" w:space="0" w:color="auto"/>
              <w:left w:val="single" w:sz="4" w:space="0" w:color="auto"/>
              <w:bottom w:val="single" w:sz="4" w:space="0" w:color="auto"/>
              <w:right w:val="single" w:sz="4" w:space="0" w:color="auto"/>
            </w:tcBorders>
            <w:vAlign w:val="center"/>
          </w:tcPr>
          <w:p w14:paraId="1F467B6B" w14:textId="77777777" w:rsidR="005346C2" w:rsidRPr="00923224" w:rsidRDefault="005346C2" w:rsidP="005346C2">
            <w:pPr>
              <w:ind w:left="80"/>
              <w:jc w:val="center"/>
              <w:rPr>
                <w:rFonts w:eastAsia="Times New Roman"/>
                <w:color w:val="231F20"/>
                <w:sz w:val="17"/>
                <w:szCs w:val="17"/>
              </w:rPr>
            </w:pPr>
            <w:r w:rsidRPr="00923224">
              <w:rPr>
                <w:rFonts w:eastAsia="Times New Roman"/>
                <w:color w:val="231F20"/>
                <w:sz w:val="17"/>
                <w:szCs w:val="17"/>
              </w:rPr>
              <w:t>Maksimum miktar (</w:t>
            </w:r>
            <w:r w:rsidR="005073D8" w:rsidRPr="00923224">
              <w:rPr>
                <w:rFonts w:eastAsia="Times New Roman"/>
                <w:color w:val="231F20"/>
                <w:sz w:val="17"/>
                <w:szCs w:val="17"/>
              </w:rPr>
              <w:t>mg/l veya mg/kg</w:t>
            </w:r>
            <w:r w:rsidRPr="00923224">
              <w:rPr>
                <w:rFonts w:eastAsia="Times New Roman"/>
                <w:color w:val="231F20"/>
                <w:sz w:val="17"/>
                <w:szCs w:val="17"/>
              </w:rPr>
              <w:t>)</w:t>
            </w:r>
          </w:p>
        </w:tc>
        <w:tc>
          <w:tcPr>
            <w:tcW w:w="1498" w:type="dxa"/>
            <w:tcBorders>
              <w:top w:val="single" w:sz="4" w:space="0" w:color="auto"/>
              <w:left w:val="single" w:sz="4" w:space="0" w:color="auto"/>
              <w:bottom w:val="single" w:sz="4" w:space="0" w:color="auto"/>
              <w:right w:val="single" w:sz="4" w:space="0" w:color="auto"/>
            </w:tcBorders>
            <w:vAlign w:val="center"/>
          </w:tcPr>
          <w:p w14:paraId="6DF98A11" w14:textId="77777777" w:rsidR="005346C2" w:rsidRPr="00923224" w:rsidRDefault="005346C2" w:rsidP="005346C2">
            <w:pPr>
              <w:ind w:left="60"/>
              <w:jc w:val="center"/>
              <w:rPr>
                <w:rFonts w:eastAsia="Times New Roman"/>
                <w:color w:val="231F20"/>
                <w:sz w:val="17"/>
                <w:szCs w:val="17"/>
              </w:rPr>
            </w:pPr>
            <w:r w:rsidRPr="00923224">
              <w:rPr>
                <w:rFonts w:eastAsia="Times New Roman"/>
                <w:color w:val="231F20"/>
                <w:sz w:val="17"/>
                <w:szCs w:val="17"/>
              </w:rPr>
              <w:t>Dipnotlar</w:t>
            </w:r>
          </w:p>
        </w:tc>
        <w:tc>
          <w:tcPr>
            <w:tcW w:w="4689" w:type="dxa"/>
            <w:tcBorders>
              <w:top w:val="single" w:sz="4" w:space="0" w:color="auto"/>
              <w:left w:val="single" w:sz="4" w:space="0" w:color="auto"/>
              <w:bottom w:val="single" w:sz="4" w:space="0" w:color="auto"/>
            </w:tcBorders>
            <w:vAlign w:val="center"/>
          </w:tcPr>
          <w:p w14:paraId="193291FC" w14:textId="77777777" w:rsidR="005346C2" w:rsidRPr="00923224" w:rsidRDefault="005346C2" w:rsidP="005346C2">
            <w:pPr>
              <w:ind w:left="80" w:right="99"/>
              <w:jc w:val="center"/>
              <w:rPr>
                <w:rFonts w:eastAsia="Times New Roman"/>
                <w:color w:val="231F20"/>
                <w:sz w:val="17"/>
                <w:szCs w:val="17"/>
              </w:rPr>
            </w:pPr>
            <w:r w:rsidRPr="00923224">
              <w:rPr>
                <w:rFonts w:eastAsia="Times New Roman"/>
                <w:color w:val="231F20"/>
                <w:sz w:val="17"/>
                <w:szCs w:val="17"/>
              </w:rPr>
              <w:t>Sınırlamalar/istisnalar</w:t>
            </w:r>
          </w:p>
        </w:tc>
      </w:tr>
      <w:tr w:rsidR="005346C2" w:rsidRPr="00923224" w14:paraId="573D1220" w14:textId="77777777" w:rsidTr="00DF1C4A">
        <w:trPr>
          <w:trHeight w:val="933"/>
        </w:trPr>
        <w:tc>
          <w:tcPr>
            <w:tcW w:w="1383" w:type="dxa"/>
            <w:tcBorders>
              <w:top w:val="single" w:sz="4" w:space="0" w:color="auto"/>
              <w:right w:val="single" w:sz="4" w:space="0" w:color="auto"/>
            </w:tcBorders>
            <w:vAlign w:val="center"/>
          </w:tcPr>
          <w:p w14:paraId="467D4F79" w14:textId="77777777" w:rsidR="005346C2" w:rsidRPr="00923224" w:rsidRDefault="005346C2" w:rsidP="005346C2">
            <w:pPr>
              <w:rPr>
                <w:sz w:val="17"/>
                <w:szCs w:val="17"/>
              </w:rPr>
            </w:pPr>
          </w:p>
        </w:tc>
        <w:tc>
          <w:tcPr>
            <w:tcW w:w="1403" w:type="dxa"/>
            <w:tcBorders>
              <w:top w:val="single" w:sz="4" w:space="0" w:color="auto"/>
              <w:left w:val="single" w:sz="4" w:space="0" w:color="auto"/>
              <w:bottom w:val="single" w:sz="4" w:space="0" w:color="auto"/>
              <w:right w:val="single" w:sz="4" w:space="0" w:color="auto"/>
            </w:tcBorders>
            <w:vAlign w:val="center"/>
          </w:tcPr>
          <w:p w14:paraId="505EAEA5" w14:textId="77777777" w:rsidR="005346C2" w:rsidRPr="00923224" w:rsidRDefault="005346C2" w:rsidP="005346C2">
            <w:pPr>
              <w:ind w:left="80"/>
              <w:rPr>
                <w:sz w:val="17"/>
                <w:szCs w:val="17"/>
              </w:rPr>
            </w:pPr>
            <w:r w:rsidRPr="00923224">
              <w:rPr>
                <w:rFonts w:eastAsia="Times New Roman"/>
                <w:color w:val="231F20"/>
                <w:sz w:val="17"/>
                <w:szCs w:val="17"/>
              </w:rPr>
              <w:t>E 104</w:t>
            </w:r>
          </w:p>
        </w:tc>
        <w:tc>
          <w:tcPr>
            <w:tcW w:w="2953" w:type="dxa"/>
            <w:tcBorders>
              <w:top w:val="single" w:sz="4" w:space="0" w:color="auto"/>
              <w:left w:val="single" w:sz="4" w:space="0" w:color="auto"/>
              <w:bottom w:val="single" w:sz="4" w:space="0" w:color="auto"/>
              <w:right w:val="single" w:sz="4" w:space="0" w:color="auto"/>
            </w:tcBorders>
            <w:vAlign w:val="center"/>
          </w:tcPr>
          <w:p w14:paraId="5B5EDA0A" w14:textId="77777777" w:rsidR="005346C2" w:rsidRPr="00923224" w:rsidRDefault="005346C2" w:rsidP="005346C2">
            <w:pPr>
              <w:ind w:left="80"/>
              <w:rPr>
                <w:sz w:val="17"/>
                <w:szCs w:val="17"/>
              </w:rPr>
            </w:pPr>
            <w:r w:rsidRPr="00923224">
              <w:rPr>
                <w:rFonts w:eastAsia="Times New Roman"/>
                <w:color w:val="231F20"/>
                <w:sz w:val="17"/>
                <w:szCs w:val="17"/>
              </w:rPr>
              <w:t>Kinolin sarısı</w:t>
            </w:r>
          </w:p>
        </w:tc>
        <w:tc>
          <w:tcPr>
            <w:tcW w:w="2016" w:type="dxa"/>
            <w:tcBorders>
              <w:top w:val="single" w:sz="4" w:space="0" w:color="auto"/>
              <w:left w:val="single" w:sz="4" w:space="0" w:color="auto"/>
              <w:bottom w:val="single" w:sz="4" w:space="0" w:color="auto"/>
              <w:right w:val="single" w:sz="4" w:space="0" w:color="auto"/>
            </w:tcBorders>
            <w:vAlign w:val="center"/>
          </w:tcPr>
          <w:p w14:paraId="60DF9343" w14:textId="77777777" w:rsidR="005346C2" w:rsidRPr="00923224" w:rsidRDefault="005346C2" w:rsidP="005346C2">
            <w:pPr>
              <w:ind w:left="80"/>
              <w:rPr>
                <w:sz w:val="17"/>
                <w:szCs w:val="17"/>
              </w:rPr>
            </w:pPr>
            <w:r w:rsidRPr="00923224">
              <w:rPr>
                <w:rFonts w:eastAsia="Times New Roman"/>
                <w:color w:val="231F20"/>
                <w:sz w:val="17"/>
                <w:szCs w:val="17"/>
              </w:rPr>
              <w:t>180</w:t>
            </w:r>
          </w:p>
        </w:tc>
        <w:tc>
          <w:tcPr>
            <w:tcW w:w="1498" w:type="dxa"/>
            <w:tcBorders>
              <w:top w:val="single" w:sz="4" w:space="0" w:color="auto"/>
              <w:left w:val="single" w:sz="4" w:space="0" w:color="auto"/>
              <w:bottom w:val="single" w:sz="4" w:space="0" w:color="auto"/>
              <w:right w:val="single" w:sz="4" w:space="0" w:color="auto"/>
            </w:tcBorders>
            <w:vAlign w:val="center"/>
          </w:tcPr>
          <w:p w14:paraId="7C21652D" w14:textId="77777777" w:rsidR="005346C2" w:rsidRPr="00923224" w:rsidRDefault="005346C2" w:rsidP="005346C2">
            <w:pPr>
              <w:ind w:left="60"/>
              <w:rPr>
                <w:sz w:val="17"/>
                <w:szCs w:val="17"/>
              </w:rPr>
            </w:pPr>
            <w:r w:rsidRPr="00923224">
              <w:rPr>
                <w:rFonts w:eastAsia="Times New Roman"/>
                <w:color w:val="231F20"/>
                <w:sz w:val="17"/>
                <w:szCs w:val="17"/>
              </w:rPr>
              <w:t>(61)</w:t>
            </w:r>
          </w:p>
        </w:tc>
        <w:tc>
          <w:tcPr>
            <w:tcW w:w="4689" w:type="dxa"/>
            <w:tcBorders>
              <w:top w:val="single" w:sz="4" w:space="0" w:color="auto"/>
              <w:left w:val="single" w:sz="4" w:space="0" w:color="auto"/>
              <w:bottom w:val="single" w:sz="4" w:space="0" w:color="auto"/>
            </w:tcBorders>
            <w:vAlign w:val="center"/>
          </w:tcPr>
          <w:p w14:paraId="28336882" w14:textId="77777777" w:rsidR="005346C2" w:rsidRPr="00ED3907" w:rsidRDefault="005346C2" w:rsidP="005346C2">
            <w:pPr>
              <w:ind w:left="80" w:right="99"/>
              <w:rPr>
                <w:strike/>
                <w:color w:val="FF0000"/>
                <w:sz w:val="17"/>
                <w:szCs w:val="17"/>
                <w:highlight w:val="yellow"/>
              </w:rPr>
            </w:pPr>
          </w:p>
        </w:tc>
      </w:tr>
      <w:tr w:rsidR="005346C2" w:rsidRPr="00923224" w14:paraId="507B3007" w14:textId="77777777" w:rsidTr="00DF1C4A">
        <w:trPr>
          <w:trHeight w:val="647"/>
        </w:trPr>
        <w:tc>
          <w:tcPr>
            <w:tcW w:w="1383" w:type="dxa"/>
            <w:tcBorders>
              <w:right w:val="single" w:sz="4" w:space="0" w:color="auto"/>
            </w:tcBorders>
            <w:vAlign w:val="center"/>
          </w:tcPr>
          <w:p w14:paraId="5CED39BA" w14:textId="77777777" w:rsidR="005346C2" w:rsidRPr="00923224" w:rsidRDefault="005346C2" w:rsidP="005346C2">
            <w:pPr>
              <w:rPr>
                <w:sz w:val="17"/>
                <w:szCs w:val="17"/>
              </w:rPr>
            </w:pPr>
          </w:p>
        </w:tc>
        <w:tc>
          <w:tcPr>
            <w:tcW w:w="1403" w:type="dxa"/>
            <w:tcBorders>
              <w:top w:val="single" w:sz="4" w:space="0" w:color="auto"/>
              <w:left w:val="single" w:sz="4" w:space="0" w:color="auto"/>
              <w:bottom w:val="single" w:sz="4" w:space="0" w:color="auto"/>
              <w:right w:val="single" w:sz="4" w:space="0" w:color="auto"/>
            </w:tcBorders>
            <w:vAlign w:val="center"/>
          </w:tcPr>
          <w:p w14:paraId="13CC8830" w14:textId="77777777" w:rsidR="005346C2" w:rsidRPr="00923224" w:rsidRDefault="005346C2" w:rsidP="005346C2">
            <w:pPr>
              <w:ind w:left="80"/>
              <w:rPr>
                <w:sz w:val="17"/>
                <w:szCs w:val="17"/>
              </w:rPr>
            </w:pPr>
            <w:r w:rsidRPr="00923224">
              <w:rPr>
                <w:rFonts w:eastAsia="Times New Roman"/>
                <w:color w:val="231F20"/>
                <w:sz w:val="17"/>
                <w:szCs w:val="17"/>
              </w:rPr>
              <w:t>E 110</w:t>
            </w:r>
          </w:p>
        </w:tc>
        <w:tc>
          <w:tcPr>
            <w:tcW w:w="2953" w:type="dxa"/>
            <w:tcBorders>
              <w:top w:val="single" w:sz="4" w:space="0" w:color="auto"/>
              <w:left w:val="single" w:sz="4" w:space="0" w:color="auto"/>
              <w:bottom w:val="single" w:sz="4" w:space="0" w:color="auto"/>
              <w:right w:val="single" w:sz="4" w:space="0" w:color="auto"/>
            </w:tcBorders>
            <w:vAlign w:val="center"/>
          </w:tcPr>
          <w:p w14:paraId="28915754" w14:textId="77777777" w:rsidR="005346C2" w:rsidRPr="00923224" w:rsidRDefault="005346C2" w:rsidP="005346C2">
            <w:pPr>
              <w:ind w:left="80"/>
              <w:rPr>
                <w:sz w:val="17"/>
                <w:szCs w:val="17"/>
              </w:rPr>
            </w:pPr>
            <w:r w:rsidRPr="00923224">
              <w:rPr>
                <w:rFonts w:eastAsia="Times New Roman"/>
                <w:color w:val="231F20"/>
                <w:sz w:val="17"/>
                <w:szCs w:val="17"/>
              </w:rPr>
              <w:t>Sunset Yellow FCF/Orange Yellow S</w:t>
            </w:r>
          </w:p>
        </w:tc>
        <w:tc>
          <w:tcPr>
            <w:tcW w:w="2016" w:type="dxa"/>
            <w:tcBorders>
              <w:top w:val="single" w:sz="4" w:space="0" w:color="auto"/>
              <w:left w:val="single" w:sz="4" w:space="0" w:color="auto"/>
              <w:bottom w:val="single" w:sz="4" w:space="0" w:color="auto"/>
              <w:right w:val="single" w:sz="4" w:space="0" w:color="auto"/>
            </w:tcBorders>
            <w:vAlign w:val="center"/>
          </w:tcPr>
          <w:p w14:paraId="6AD00CB3" w14:textId="77777777" w:rsidR="005346C2" w:rsidRPr="00923224" w:rsidRDefault="005346C2" w:rsidP="005346C2">
            <w:pPr>
              <w:ind w:left="80"/>
              <w:rPr>
                <w:sz w:val="17"/>
                <w:szCs w:val="17"/>
              </w:rPr>
            </w:pPr>
            <w:r w:rsidRPr="00923224">
              <w:rPr>
                <w:rFonts w:eastAsia="Times New Roman"/>
                <w:color w:val="231F20"/>
                <w:sz w:val="17"/>
                <w:szCs w:val="17"/>
              </w:rPr>
              <w:t>100</w:t>
            </w:r>
          </w:p>
        </w:tc>
        <w:tc>
          <w:tcPr>
            <w:tcW w:w="1498" w:type="dxa"/>
            <w:tcBorders>
              <w:top w:val="single" w:sz="4" w:space="0" w:color="auto"/>
              <w:left w:val="single" w:sz="4" w:space="0" w:color="auto"/>
              <w:bottom w:val="single" w:sz="4" w:space="0" w:color="auto"/>
              <w:right w:val="single" w:sz="4" w:space="0" w:color="auto"/>
            </w:tcBorders>
            <w:vAlign w:val="center"/>
          </w:tcPr>
          <w:p w14:paraId="4A843167" w14:textId="77777777" w:rsidR="005346C2" w:rsidRPr="00923224" w:rsidRDefault="005346C2" w:rsidP="005346C2">
            <w:pPr>
              <w:ind w:left="60"/>
              <w:rPr>
                <w:sz w:val="17"/>
                <w:szCs w:val="17"/>
              </w:rPr>
            </w:pPr>
            <w:r w:rsidRPr="00923224">
              <w:rPr>
                <w:rFonts w:eastAsia="Times New Roman"/>
                <w:color w:val="231F20"/>
                <w:sz w:val="17"/>
                <w:szCs w:val="17"/>
              </w:rPr>
              <w:t>(61)</w:t>
            </w:r>
          </w:p>
        </w:tc>
        <w:tc>
          <w:tcPr>
            <w:tcW w:w="4689" w:type="dxa"/>
            <w:tcBorders>
              <w:top w:val="single" w:sz="4" w:space="0" w:color="auto"/>
              <w:left w:val="single" w:sz="4" w:space="0" w:color="auto"/>
              <w:bottom w:val="single" w:sz="4" w:space="0" w:color="auto"/>
            </w:tcBorders>
            <w:vAlign w:val="center"/>
          </w:tcPr>
          <w:p w14:paraId="4C68185B" w14:textId="77777777" w:rsidR="005346C2" w:rsidRPr="00ED3907" w:rsidRDefault="005346C2" w:rsidP="005346C2">
            <w:pPr>
              <w:ind w:left="80" w:right="99"/>
              <w:rPr>
                <w:strike/>
                <w:color w:val="FF0000"/>
                <w:sz w:val="17"/>
                <w:szCs w:val="17"/>
                <w:highlight w:val="yellow"/>
              </w:rPr>
            </w:pPr>
          </w:p>
        </w:tc>
      </w:tr>
      <w:tr w:rsidR="005346C2" w:rsidRPr="00923224" w14:paraId="36AFE67A" w14:textId="77777777" w:rsidTr="00DF1C4A">
        <w:trPr>
          <w:trHeight w:val="2131"/>
        </w:trPr>
        <w:tc>
          <w:tcPr>
            <w:tcW w:w="1383" w:type="dxa"/>
            <w:tcBorders>
              <w:right w:val="single" w:sz="4" w:space="0" w:color="auto"/>
            </w:tcBorders>
            <w:vAlign w:val="center"/>
          </w:tcPr>
          <w:p w14:paraId="20EE55A3" w14:textId="77777777" w:rsidR="005346C2" w:rsidRPr="00923224" w:rsidRDefault="005346C2" w:rsidP="005346C2">
            <w:pPr>
              <w:rPr>
                <w:sz w:val="17"/>
                <w:szCs w:val="17"/>
              </w:rPr>
            </w:pPr>
          </w:p>
        </w:tc>
        <w:tc>
          <w:tcPr>
            <w:tcW w:w="1403" w:type="dxa"/>
            <w:tcBorders>
              <w:top w:val="single" w:sz="4" w:space="0" w:color="auto"/>
              <w:left w:val="single" w:sz="4" w:space="0" w:color="auto"/>
              <w:bottom w:val="single" w:sz="4" w:space="0" w:color="auto"/>
              <w:right w:val="single" w:sz="4" w:space="0" w:color="auto"/>
            </w:tcBorders>
            <w:vAlign w:val="center"/>
          </w:tcPr>
          <w:p w14:paraId="72580090" w14:textId="77777777" w:rsidR="005346C2" w:rsidRPr="00923224" w:rsidRDefault="005346C2" w:rsidP="005346C2">
            <w:pPr>
              <w:ind w:left="80"/>
              <w:rPr>
                <w:rFonts w:eastAsia="Times New Roman"/>
                <w:color w:val="231F20"/>
                <w:sz w:val="17"/>
                <w:szCs w:val="17"/>
              </w:rPr>
            </w:pPr>
            <w:r w:rsidRPr="00923224">
              <w:rPr>
                <w:rFonts w:eastAsia="Times New Roman"/>
                <w:color w:val="231F20"/>
                <w:sz w:val="17"/>
                <w:szCs w:val="17"/>
              </w:rPr>
              <w:t>E 123</w:t>
            </w:r>
          </w:p>
        </w:tc>
        <w:tc>
          <w:tcPr>
            <w:tcW w:w="2953" w:type="dxa"/>
            <w:tcBorders>
              <w:top w:val="single" w:sz="4" w:space="0" w:color="auto"/>
              <w:left w:val="single" w:sz="4" w:space="0" w:color="auto"/>
              <w:bottom w:val="single" w:sz="4" w:space="0" w:color="auto"/>
              <w:right w:val="single" w:sz="4" w:space="0" w:color="auto"/>
            </w:tcBorders>
            <w:vAlign w:val="center"/>
          </w:tcPr>
          <w:p w14:paraId="351A96EA" w14:textId="77777777" w:rsidR="005346C2" w:rsidRPr="00923224" w:rsidRDefault="00DF1C4A" w:rsidP="005346C2">
            <w:pPr>
              <w:ind w:left="80"/>
              <w:rPr>
                <w:rFonts w:eastAsia="Times New Roman"/>
                <w:color w:val="231F20"/>
                <w:sz w:val="17"/>
                <w:szCs w:val="17"/>
              </w:rPr>
            </w:pPr>
            <w:r w:rsidRPr="00923224">
              <w:rPr>
                <w:rFonts w:eastAsia="Times New Roman"/>
                <w:color w:val="231F20"/>
                <w:sz w:val="17"/>
                <w:szCs w:val="17"/>
              </w:rPr>
              <w:t>Amarant</w:t>
            </w:r>
          </w:p>
        </w:tc>
        <w:tc>
          <w:tcPr>
            <w:tcW w:w="2016" w:type="dxa"/>
            <w:tcBorders>
              <w:top w:val="single" w:sz="4" w:space="0" w:color="auto"/>
              <w:left w:val="single" w:sz="4" w:space="0" w:color="auto"/>
              <w:bottom w:val="single" w:sz="4" w:space="0" w:color="auto"/>
              <w:right w:val="single" w:sz="4" w:space="0" w:color="auto"/>
            </w:tcBorders>
            <w:vAlign w:val="center"/>
          </w:tcPr>
          <w:p w14:paraId="581C598F" w14:textId="77777777" w:rsidR="005346C2" w:rsidRPr="00923224" w:rsidRDefault="005346C2" w:rsidP="005346C2">
            <w:pPr>
              <w:ind w:left="80"/>
              <w:rPr>
                <w:rFonts w:eastAsia="Times New Roman"/>
                <w:color w:val="231F20"/>
                <w:sz w:val="17"/>
                <w:szCs w:val="17"/>
              </w:rPr>
            </w:pPr>
            <w:r w:rsidRPr="00923224">
              <w:rPr>
                <w:rFonts w:eastAsia="Times New Roman"/>
                <w:color w:val="231F20"/>
                <w:sz w:val="17"/>
                <w:szCs w:val="17"/>
              </w:rPr>
              <w:t>30</w:t>
            </w:r>
          </w:p>
        </w:tc>
        <w:tc>
          <w:tcPr>
            <w:tcW w:w="1498" w:type="dxa"/>
            <w:tcBorders>
              <w:top w:val="single" w:sz="4" w:space="0" w:color="auto"/>
              <w:left w:val="single" w:sz="4" w:space="0" w:color="auto"/>
              <w:bottom w:val="single" w:sz="4" w:space="0" w:color="auto"/>
              <w:right w:val="single" w:sz="4" w:space="0" w:color="auto"/>
            </w:tcBorders>
            <w:vAlign w:val="center"/>
          </w:tcPr>
          <w:p w14:paraId="52A4B8E3" w14:textId="77777777" w:rsidR="005346C2" w:rsidRPr="00923224" w:rsidRDefault="005346C2" w:rsidP="005346C2">
            <w:pPr>
              <w:ind w:left="60"/>
              <w:rPr>
                <w:rFonts w:eastAsia="Times New Roman"/>
                <w:color w:val="231F20"/>
                <w:sz w:val="17"/>
                <w:szCs w:val="17"/>
              </w:rPr>
            </w:pPr>
            <w:r w:rsidRPr="00923224">
              <w:rPr>
                <w:rFonts w:eastAsia="Times New Roman"/>
                <w:color w:val="231F20"/>
                <w:sz w:val="17"/>
                <w:szCs w:val="17"/>
              </w:rPr>
              <w:t>(61)</w:t>
            </w:r>
          </w:p>
        </w:tc>
        <w:tc>
          <w:tcPr>
            <w:tcW w:w="4689" w:type="dxa"/>
            <w:tcBorders>
              <w:top w:val="single" w:sz="4" w:space="0" w:color="auto"/>
              <w:left w:val="single" w:sz="4" w:space="0" w:color="auto"/>
              <w:bottom w:val="single" w:sz="4" w:space="0" w:color="auto"/>
            </w:tcBorders>
            <w:vAlign w:val="center"/>
          </w:tcPr>
          <w:p w14:paraId="1455B28F" w14:textId="77777777" w:rsidR="005346C2" w:rsidRPr="00923224" w:rsidRDefault="005346C2" w:rsidP="005346C2">
            <w:pPr>
              <w:ind w:left="80" w:right="99"/>
              <w:rPr>
                <w:rFonts w:eastAsia="Times New Roman"/>
                <w:color w:val="231F20"/>
                <w:sz w:val="17"/>
                <w:szCs w:val="17"/>
              </w:rPr>
            </w:pPr>
            <w:r w:rsidRPr="00923224">
              <w:rPr>
                <w:sz w:val="17"/>
                <w:szCs w:val="17"/>
                <w:lang w:val="en-US" w:eastAsia="en-US"/>
              </w:rPr>
              <w:t xml:space="preserve">sadece %15’ ten az alkol içeren alkollü içkiler </w:t>
            </w:r>
            <w:r w:rsidRPr="00923224">
              <w:rPr>
                <w:i/>
                <w:sz w:val="17"/>
                <w:szCs w:val="17"/>
                <w:lang w:val="en-US" w:eastAsia="en-US"/>
              </w:rPr>
              <w:t xml:space="preserve">ve nalewka na winie owocowym, aromatyzowana nalewka na winie owocowym, nalewka na winie z soku winogronowego, aromatyzowana nalewka na winie z soku winogronowego, napój winny owocowy lub miodowy, aromatyzowany napój winny owocowy lub miodowy, wino owocowe niskoalkoholowe </w:t>
            </w:r>
            <w:r w:rsidRPr="00923224">
              <w:rPr>
                <w:sz w:val="17"/>
                <w:szCs w:val="17"/>
                <w:lang w:val="en-US" w:eastAsia="en-US"/>
              </w:rPr>
              <w:t>ve</w:t>
            </w:r>
            <w:r w:rsidRPr="00923224">
              <w:rPr>
                <w:i/>
                <w:sz w:val="17"/>
                <w:szCs w:val="17"/>
                <w:lang w:val="en-US" w:eastAsia="en-US"/>
              </w:rPr>
              <w:t xml:space="preserve"> aromatyzowane wino owocowe niskoalkoholowe</w:t>
            </w:r>
          </w:p>
        </w:tc>
      </w:tr>
      <w:tr w:rsidR="005346C2" w:rsidRPr="00923224" w14:paraId="1E09A9CB" w14:textId="77777777" w:rsidTr="00DF1C4A">
        <w:trPr>
          <w:trHeight w:val="647"/>
        </w:trPr>
        <w:tc>
          <w:tcPr>
            <w:tcW w:w="1383" w:type="dxa"/>
            <w:tcBorders>
              <w:right w:val="single" w:sz="4" w:space="0" w:color="auto"/>
            </w:tcBorders>
            <w:vAlign w:val="center"/>
          </w:tcPr>
          <w:p w14:paraId="15299796" w14:textId="77777777" w:rsidR="005346C2" w:rsidRPr="00923224" w:rsidRDefault="005346C2" w:rsidP="005346C2">
            <w:pPr>
              <w:rPr>
                <w:sz w:val="17"/>
                <w:szCs w:val="17"/>
              </w:rPr>
            </w:pPr>
          </w:p>
        </w:tc>
        <w:tc>
          <w:tcPr>
            <w:tcW w:w="1403" w:type="dxa"/>
            <w:tcBorders>
              <w:top w:val="single" w:sz="4" w:space="0" w:color="auto"/>
              <w:left w:val="single" w:sz="4" w:space="0" w:color="auto"/>
              <w:bottom w:val="single" w:sz="4" w:space="0" w:color="auto"/>
              <w:right w:val="single" w:sz="4" w:space="0" w:color="auto"/>
            </w:tcBorders>
            <w:vAlign w:val="center"/>
          </w:tcPr>
          <w:p w14:paraId="77A910FB" w14:textId="77777777" w:rsidR="005346C2" w:rsidRPr="00923224" w:rsidRDefault="005346C2" w:rsidP="005346C2">
            <w:pPr>
              <w:ind w:left="80"/>
              <w:rPr>
                <w:rFonts w:eastAsia="Times New Roman"/>
                <w:color w:val="231F20"/>
                <w:sz w:val="17"/>
                <w:szCs w:val="17"/>
              </w:rPr>
            </w:pPr>
            <w:r w:rsidRPr="00923224">
              <w:rPr>
                <w:rFonts w:eastAsia="Times New Roman"/>
                <w:color w:val="231F20"/>
                <w:sz w:val="17"/>
                <w:szCs w:val="17"/>
              </w:rPr>
              <w:t>E 124</w:t>
            </w:r>
          </w:p>
        </w:tc>
        <w:tc>
          <w:tcPr>
            <w:tcW w:w="2953" w:type="dxa"/>
            <w:tcBorders>
              <w:top w:val="single" w:sz="4" w:space="0" w:color="auto"/>
              <w:left w:val="single" w:sz="4" w:space="0" w:color="auto"/>
              <w:bottom w:val="single" w:sz="4" w:space="0" w:color="auto"/>
              <w:right w:val="single" w:sz="4" w:space="0" w:color="auto"/>
            </w:tcBorders>
            <w:vAlign w:val="center"/>
          </w:tcPr>
          <w:p w14:paraId="2BFD75EE" w14:textId="77777777" w:rsidR="005346C2" w:rsidRPr="00923224" w:rsidRDefault="005346C2" w:rsidP="005346C2">
            <w:pPr>
              <w:ind w:left="80"/>
              <w:rPr>
                <w:rFonts w:eastAsia="Times New Roman"/>
                <w:color w:val="231F20"/>
                <w:sz w:val="17"/>
                <w:szCs w:val="17"/>
              </w:rPr>
            </w:pPr>
            <w:r w:rsidRPr="00923224">
              <w:rPr>
                <w:rFonts w:eastAsia="Times New Roman"/>
                <w:color w:val="231F20"/>
                <w:sz w:val="17"/>
                <w:szCs w:val="17"/>
              </w:rPr>
              <w:t>Ponceau 4R, Koşineal Red A</w:t>
            </w:r>
          </w:p>
        </w:tc>
        <w:tc>
          <w:tcPr>
            <w:tcW w:w="2016" w:type="dxa"/>
            <w:tcBorders>
              <w:top w:val="single" w:sz="4" w:space="0" w:color="auto"/>
              <w:left w:val="single" w:sz="4" w:space="0" w:color="auto"/>
              <w:bottom w:val="single" w:sz="4" w:space="0" w:color="auto"/>
              <w:right w:val="single" w:sz="4" w:space="0" w:color="auto"/>
            </w:tcBorders>
            <w:vAlign w:val="center"/>
          </w:tcPr>
          <w:p w14:paraId="35A1F1F8" w14:textId="77777777" w:rsidR="005346C2" w:rsidRPr="00923224" w:rsidRDefault="005346C2" w:rsidP="005346C2">
            <w:pPr>
              <w:ind w:left="80"/>
              <w:rPr>
                <w:rFonts w:eastAsia="Times New Roman"/>
                <w:color w:val="231F20"/>
                <w:sz w:val="17"/>
                <w:szCs w:val="17"/>
              </w:rPr>
            </w:pPr>
            <w:r w:rsidRPr="00923224">
              <w:rPr>
                <w:rFonts w:eastAsia="Times New Roman"/>
                <w:color w:val="231F20"/>
                <w:sz w:val="17"/>
                <w:szCs w:val="17"/>
              </w:rPr>
              <w:t>170</w:t>
            </w:r>
          </w:p>
        </w:tc>
        <w:tc>
          <w:tcPr>
            <w:tcW w:w="1498" w:type="dxa"/>
            <w:tcBorders>
              <w:top w:val="single" w:sz="4" w:space="0" w:color="auto"/>
              <w:left w:val="single" w:sz="4" w:space="0" w:color="auto"/>
              <w:bottom w:val="single" w:sz="4" w:space="0" w:color="auto"/>
              <w:right w:val="single" w:sz="4" w:space="0" w:color="auto"/>
            </w:tcBorders>
            <w:vAlign w:val="center"/>
          </w:tcPr>
          <w:p w14:paraId="20CC8E03" w14:textId="77777777" w:rsidR="005346C2" w:rsidRPr="00923224" w:rsidRDefault="005346C2" w:rsidP="005346C2">
            <w:pPr>
              <w:ind w:left="60"/>
              <w:rPr>
                <w:rFonts w:eastAsia="Times New Roman"/>
                <w:color w:val="231F20"/>
                <w:sz w:val="17"/>
                <w:szCs w:val="17"/>
              </w:rPr>
            </w:pPr>
          </w:p>
        </w:tc>
        <w:tc>
          <w:tcPr>
            <w:tcW w:w="4689" w:type="dxa"/>
            <w:tcBorders>
              <w:top w:val="single" w:sz="4" w:space="0" w:color="auto"/>
              <w:left w:val="single" w:sz="4" w:space="0" w:color="auto"/>
              <w:bottom w:val="single" w:sz="4" w:space="0" w:color="auto"/>
            </w:tcBorders>
            <w:vAlign w:val="center"/>
          </w:tcPr>
          <w:p w14:paraId="6270D78A" w14:textId="77777777" w:rsidR="005346C2" w:rsidRPr="00ED3907" w:rsidRDefault="005346C2" w:rsidP="005346C2">
            <w:pPr>
              <w:ind w:left="80" w:right="99"/>
              <w:rPr>
                <w:rFonts w:eastAsia="Times New Roman"/>
                <w:strike/>
                <w:color w:val="FF0000"/>
                <w:sz w:val="17"/>
                <w:szCs w:val="17"/>
                <w:highlight w:val="yellow"/>
              </w:rPr>
            </w:pPr>
          </w:p>
        </w:tc>
      </w:tr>
      <w:tr w:rsidR="005346C2" w:rsidRPr="00923224" w14:paraId="5617DAD5" w14:textId="77777777" w:rsidTr="00DF1C4A">
        <w:trPr>
          <w:trHeight w:val="647"/>
        </w:trPr>
        <w:tc>
          <w:tcPr>
            <w:tcW w:w="1383" w:type="dxa"/>
            <w:tcBorders>
              <w:right w:val="single" w:sz="4" w:space="0" w:color="auto"/>
            </w:tcBorders>
            <w:vAlign w:val="center"/>
          </w:tcPr>
          <w:p w14:paraId="73C3905B" w14:textId="77777777" w:rsidR="005346C2" w:rsidRPr="00923224" w:rsidRDefault="005346C2" w:rsidP="005346C2">
            <w:pPr>
              <w:rPr>
                <w:sz w:val="17"/>
                <w:szCs w:val="17"/>
              </w:rPr>
            </w:pPr>
          </w:p>
        </w:tc>
        <w:tc>
          <w:tcPr>
            <w:tcW w:w="1403" w:type="dxa"/>
            <w:tcBorders>
              <w:top w:val="single" w:sz="4" w:space="0" w:color="auto"/>
              <w:left w:val="single" w:sz="4" w:space="0" w:color="auto"/>
              <w:bottom w:val="single" w:sz="4" w:space="0" w:color="auto"/>
              <w:right w:val="single" w:sz="4" w:space="0" w:color="auto"/>
            </w:tcBorders>
            <w:vAlign w:val="center"/>
          </w:tcPr>
          <w:p w14:paraId="3085FB6E" w14:textId="77777777" w:rsidR="005346C2" w:rsidRPr="00923224" w:rsidRDefault="005346C2" w:rsidP="005346C2">
            <w:pPr>
              <w:ind w:left="80"/>
              <w:rPr>
                <w:rFonts w:eastAsia="Times New Roman"/>
                <w:color w:val="231F20"/>
                <w:sz w:val="17"/>
                <w:szCs w:val="17"/>
              </w:rPr>
            </w:pPr>
            <w:r w:rsidRPr="00923224">
              <w:rPr>
                <w:rFonts w:eastAsia="Times New Roman"/>
                <w:color w:val="231F20"/>
                <w:sz w:val="17"/>
                <w:szCs w:val="17"/>
              </w:rPr>
              <w:t>E 160b</w:t>
            </w:r>
            <w:r w:rsidR="00820EE1" w:rsidRPr="00923224">
              <w:rPr>
                <w:rFonts w:eastAsia="Times New Roman"/>
                <w:color w:val="231F20"/>
                <w:sz w:val="17"/>
                <w:szCs w:val="17"/>
              </w:rPr>
              <w:t>(ii)</w:t>
            </w:r>
          </w:p>
        </w:tc>
        <w:tc>
          <w:tcPr>
            <w:tcW w:w="2953" w:type="dxa"/>
            <w:tcBorders>
              <w:top w:val="single" w:sz="4" w:space="0" w:color="auto"/>
              <w:left w:val="single" w:sz="4" w:space="0" w:color="auto"/>
              <w:bottom w:val="single" w:sz="4" w:space="0" w:color="auto"/>
              <w:right w:val="single" w:sz="4" w:space="0" w:color="auto"/>
            </w:tcBorders>
            <w:vAlign w:val="center"/>
          </w:tcPr>
          <w:p w14:paraId="1F0B74EB" w14:textId="77777777" w:rsidR="005346C2" w:rsidRPr="00923224" w:rsidRDefault="00820EE1" w:rsidP="00820EE1">
            <w:pPr>
              <w:ind w:left="80"/>
              <w:rPr>
                <w:rFonts w:eastAsia="Times New Roman"/>
                <w:color w:val="231F20"/>
                <w:sz w:val="17"/>
                <w:szCs w:val="17"/>
              </w:rPr>
            </w:pPr>
            <w:r w:rsidRPr="00923224">
              <w:rPr>
                <w:rFonts w:eastAsia="Times New Roman"/>
                <w:color w:val="231F20"/>
                <w:sz w:val="17"/>
                <w:szCs w:val="17"/>
              </w:rPr>
              <w:t>Anatto n</w:t>
            </w:r>
            <w:r w:rsidR="005346C2" w:rsidRPr="00923224">
              <w:rPr>
                <w:rFonts w:eastAsia="Times New Roman"/>
                <w:color w:val="231F20"/>
                <w:sz w:val="17"/>
                <w:szCs w:val="17"/>
              </w:rPr>
              <w:t>orbiksin</w:t>
            </w:r>
          </w:p>
        </w:tc>
        <w:tc>
          <w:tcPr>
            <w:tcW w:w="2016" w:type="dxa"/>
            <w:tcBorders>
              <w:top w:val="single" w:sz="4" w:space="0" w:color="auto"/>
              <w:left w:val="single" w:sz="4" w:space="0" w:color="auto"/>
              <w:bottom w:val="single" w:sz="4" w:space="0" w:color="auto"/>
              <w:right w:val="single" w:sz="4" w:space="0" w:color="auto"/>
            </w:tcBorders>
            <w:vAlign w:val="center"/>
          </w:tcPr>
          <w:p w14:paraId="15911991" w14:textId="77777777" w:rsidR="005346C2" w:rsidRPr="00923224" w:rsidRDefault="005346C2" w:rsidP="005346C2">
            <w:pPr>
              <w:ind w:left="80"/>
              <w:rPr>
                <w:rFonts w:eastAsia="Times New Roman"/>
                <w:color w:val="231F20"/>
                <w:sz w:val="17"/>
                <w:szCs w:val="17"/>
              </w:rPr>
            </w:pPr>
            <w:r w:rsidRPr="00923224">
              <w:rPr>
                <w:rFonts w:eastAsia="Times New Roman"/>
                <w:color w:val="231F20"/>
                <w:sz w:val="17"/>
                <w:szCs w:val="17"/>
              </w:rPr>
              <w:t>10</w:t>
            </w:r>
          </w:p>
        </w:tc>
        <w:tc>
          <w:tcPr>
            <w:tcW w:w="1498" w:type="dxa"/>
            <w:tcBorders>
              <w:top w:val="single" w:sz="4" w:space="0" w:color="auto"/>
              <w:left w:val="single" w:sz="4" w:space="0" w:color="auto"/>
              <w:bottom w:val="single" w:sz="4" w:space="0" w:color="auto"/>
              <w:right w:val="single" w:sz="4" w:space="0" w:color="auto"/>
            </w:tcBorders>
            <w:vAlign w:val="center"/>
          </w:tcPr>
          <w:p w14:paraId="7A8E7A02" w14:textId="77777777" w:rsidR="005346C2" w:rsidRPr="00923224" w:rsidRDefault="005346C2" w:rsidP="005346C2">
            <w:pPr>
              <w:ind w:left="60"/>
              <w:rPr>
                <w:rFonts w:eastAsia="Times New Roman"/>
                <w:color w:val="231F20"/>
                <w:sz w:val="17"/>
                <w:szCs w:val="17"/>
              </w:rPr>
            </w:pPr>
          </w:p>
        </w:tc>
        <w:tc>
          <w:tcPr>
            <w:tcW w:w="4689" w:type="dxa"/>
            <w:tcBorders>
              <w:top w:val="single" w:sz="4" w:space="0" w:color="auto"/>
              <w:left w:val="single" w:sz="4" w:space="0" w:color="auto"/>
              <w:bottom w:val="single" w:sz="4" w:space="0" w:color="auto"/>
            </w:tcBorders>
            <w:vAlign w:val="center"/>
          </w:tcPr>
          <w:p w14:paraId="46EB909E" w14:textId="77777777" w:rsidR="005346C2" w:rsidRPr="00ED3907" w:rsidRDefault="005346C2" w:rsidP="005346C2">
            <w:pPr>
              <w:ind w:left="80" w:right="99"/>
              <w:rPr>
                <w:rFonts w:eastAsia="Times New Roman"/>
                <w:strike/>
                <w:color w:val="FF0000"/>
                <w:sz w:val="17"/>
                <w:szCs w:val="17"/>
                <w:highlight w:val="yellow"/>
              </w:rPr>
            </w:pPr>
          </w:p>
        </w:tc>
      </w:tr>
      <w:tr w:rsidR="005346C2" w:rsidRPr="00923224" w14:paraId="45AE3C4A" w14:textId="77777777" w:rsidTr="00DF1C4A">
        <w:trPr>
          <w:trHeight w:val="647"/>
        </w:trPr>
        <w:tc>
          <w:tcPr>
            <w:tcW w:w="1383" w:type="dxa"/>
            <w:tcBorders>
              <w:right w:val="single" w:sz="4" w:space="0" w:color="auto"/>
            </w:tcBorders>
            <w:vAlign w:val="center"/>
          </w:tcPr>
          <w:p w14:paraId="6C330A9F" w14:textId="77777777" w:rsidR="005346C2" w:rsidRPr="00923224" w:rsidRDefault="005346C2" w:rsidP="005346C2">
            <w:pPr>
              <w:rPr>
                <w:sz w:val="17"/>
                <w:szCs w:val="17"/>
              </w:rPr>
            </w:pPr>
          </w:p>
        </w:tc>
        <w:tc>
          <w:tcPr>
            <w:tcW w:w="1403" w:type="dxa"/>
            <w:tcBorders>
              <w:top w:val="single" w:sz="4" w:space="0" w:color="auto"/>
              <w:left w:val="single" w:sz="4" w:space="0" w:color="auto"/>
              <w:bottom w:val="single" w:sz="4" w:space="0" w:color="auto"/>
              <w:right w:val="single" w:sz="4" w:space="0" w:color="auto"/>
            </w:tcBorders>
            <w:vAlign w:val="center"/>
          </w:tcPr>
          <w:p w14:paraId="7D2B6F84" w14:textId="77777777" w:rsidR="005346C2" w:rsidRPr="00923224" w:rsidRDefault="005346C2" w:rsidP="005346C2">
            <w:pPr>
              <w:ind w:left="80"/>
              <w:rPr>
                <w:rFonts w:eastAsia="Times New Roman"/>
                <w:color w:val="231F20"/>
                <w:sz w:val="17"/>
                <w:szCs w:val="17"/>
              </w:rPr>
            </w:pPr>
            <w:r w:rsidRPr="00923224">
              <w:rPr>
                <w:rFonts w:eastAsia="Times New Roman"/>
                <w:color w:val="231F20"/>
                <w:sz w:val="17"/>
                <w:szCs w:val="17"/>
              </w:rPr>
              <w:t>E 160d</w:t>
            </w:r>
          </w:p>
        </w:tc>
        <w:tc>
          <w:tcPr>
            <w:tcW w:w="2953" w:type="dxa"/>
            <w:tcBorders>
              <w:top w:val="single" w:sz="4" w:space="0" w:color="auto"/>
              <w:left w:val="single" w:sz="4" w:space="0" w:color="auto"/>
              <w:bottom w:val="single" w:sz="4" w:space="0" w:color="auto"/>
              <w:right w:val="single" w:sz="4" w:space="0" w:color="auto"/>
            </w:tcBorders>
            <w:vAlign w:val="center"/>
          </w:tcPr>
          <w:p w14:paraId="0662219A" w14:textId="77777777" w:rsidR="005346C2" w:rsidRPr="00923224" w:rsidRDefault="005346C2" w:rsidP="005346C2">
            <w:pPr>
              <w:ind w:left="80"/>
              <w:rPr>
                <w:rFonts w:eastAsia="Times New Roman"/>
                <w:color w:val="231F20"/>
                <w:sz w:val="17"/>
                <w:szCs w:val="17"/>
              </w:rPr>
            </w:pPr>
            <w:r w:rsidRPr="00923224">
              <w:rPr>
                <w:rFonts w:eastAsia="Times New Roman"/>
                <w:color w:val="231F20"/>
                <w:sz w:val="17"/>
                <w:szCs w:val="17"/>
              </w:rPr>
              <w:t>Likopen</w:t>
            </w:r>
          </w:p>
        </w:tc>
        <w:tc>
          <w:tcPr>
            <w:tcW w:w="2016" w:type="dxa"/>
            <w:tcBorders>
              <w:top w:val="single" w:sz="4" w:space="0" w:color="auto"/>
              <w:left w:val="single" w:sz="4" w:space="0" w:color="auto"/>
              <w:bottom w:val="single" w:sz="4" w:space="0" w:color="auto"/>
              <w:right w:val="single" w:sz="4" w:space="0" w:color="auto"/>
            </w:tcBorders>
            <w:vAlign w:val="center"/>
          </w:tcPr>
          <w:p w14:paraId="7DAFD427" w14:textId="77777777" w:rsidR="005346C2" w:rsidRPr="00923224" w:rsidRDefault="005346C2" w:rsidP="005346C2">
            <w:pPr>
              <w:ind w:left="80"/>
              <w:rPr>
                <w:rFonts w:eastAsia="Times New Roman"/>
                <w:color w:val="231F20"/>
                <w:sz w:val="17"/>
                <w:szCs w:val="17"/>
              </w:rPr>
            </w:pPr>
            <w:r w:rsidRPr="00923224">
              <w:rPr>
                <w:rFonts w:eastAsia="Times New Roman"/>
                <w:color w:val="231F20"/>
                <w:sz w:val="17"/>
                <w:szCs w:val="17"/>
              </w:rPr>
              <w:t>30</w:t>
            </w:r>
          </w:p>
        </w:tc>
        <w:tc>
          <w:tcPr>
            <w:tcW w:w="1498" w:type="dxa"/>
            <w:tcBorders>
              <w:top w:val="single" w:sz="4" w:space="0" w:color="auto"/>
              <w:left w:val="single" w:sz="4" w:space="0" w:color="auto"/>
              <w:bottom w:val="single" w:sz="4" w:space="0" w:color="auto"/>
              <w:right w:val="single" w:sz="4" w:space="0" w:color="auto"/>
            </w:tcBorders>
            <w:vAlign w:val="center"/>
          </w:tcPr>
          <w:p w14:paraId="5D6AD9BF" w14:textId="77777777" w:rsidR="005346C2" w:rsidRPr="00923224" w:rsidRDefault="005346C2" w:rsidP="005346C2">
            <w:pPr>
              <w:ind w:left="60"/>
              <w:rPr>
                <w:rFonts w:eastAsia="Times New Roman"/>
                <w:color w:val="231F20"/>
                <w:sz w:val="17"/>
                <w:szCs w:val="17"/>
              </w:rPr>
            </w:pPr>
          </w:p>
        </w:tc>
        <w:tc>
          <w:tcPr>
            <w:tcW w:w="4689" w:type="dxa"/>
            <w:tcBorders>
              <w:top w:val="single" w:sz="4" w:space="0" w:color="auto"/>
              <w:left w:val="single" w:sz="4" w:space="0" w:color="auto"/>
              <w:bottom w:val="single" w:sz="4" w:space="0" w:color="auto"/>
            </w:tcBorders>
            <w:vAlign w:val="center"/>
          </w:tcPr>
          <w:p w14:paraId="67305EB5" w14:textId="77777777" w:rsidR="005346C2" w:rsidRPr="00923224" w:rsidRDefault="005346C2" w:rsidP="005346C2">
            <w:pPr>
              <w:ind w:left="80" w:right="99"/>
              <w:rPr>
                <w:rFonts w:eastAsia="Times New Roman"/>
                <w:color w:val="231F20"/>
                <w:sz w:val="17"/>
                <w:szCs w:val="17"/>
              </w:rPr>
            </w:pPr>
          </w:p>
        </w:tc>
      </w:tr>
      <w:tr w:rsidR="005346C2" w:rsidRPr="00923224" w14:paraId="3D6F424B" w14:textId="77777777" w:rsidTr="00DF1C4A">
        <w:trPr>
          <w:trHeight w:val="1977"/>
        </w:trPr>
        <w:tc>
          <w:tcPr>
            <w:tcW w:w="1383" w:type="dxa"/>
            <w:tcBorders>
              <w:right w:val="single" w:sz="4" w:space="0" w:color="auto"/>
            </w:tcBorders>
            <w:vAlign w:val="center"/>
          </w:tcPr>
          <w:p w14:paraId="484BCA5C" w14:textId="77777777" w:rsidR="005346C2" w:rsidRPr="00923224" w:rsidRDefault="005346C2" w:rsidP="005346C2">
            <w:pPr>
              <w:rPr>
                <w:sz w:val="17"/>
                <w:szCs w:val="17"/>
              </w:rPr>
            </w:pPr>
          </w:p>
        </w:tc>
        <w:tc>
          <w:tcPr>
            <w:tcW w:w="1403" w:type="dxa"/>
            <w:tcBorders>
              <w:top w:val="single" w:sz="4" w:space="0" w:color="auto"/>
              <w:left w:val="single" w:sz="4" w:space="0" w:color="auto"/>
              <w:bottom w:val="single" w:sz="4" w:space="0" w:color="auto"/>
              <w:right w:val="single" w:sz="4" w:space="0" w:color="auto"/>
            </w:tcBorders>
            <w:vAlign w:val="center"/>
          </w:tcPr>
          <w:p w14:paraId="1E9EFF58" w14:textId="77777777" w:rsidR="005346C2" w:rsidRPr="00923224" w:rsidRDefault="005346C2" w:rsidP="005346C2">
            <w:pPr>
              <w:ind w:left="80"/>
              <w:rPr>
                <w:rFonts w:eastAsia="Times New Roman"/>
                <w:color w:val="231F20"/>
                <w:sz w:val="17"/>
                <w:szCs w:val="17"/>
              </w:rPr>
            </w:pPr>
            <w:r w:rsidRPr="00923224">
              <w:rPr>
                <w:rFonts w:eastAsia="Times New Roman"/>
                <w:color w:val="231F20"/>
                <w:sz w:val="17"/>
                <w:szCs w:val="17"/>
              </w:rPr>
              <w:t>E 200-202</w:t>
            </w:r>
          </w:p>
        </w:tc>
        <w:tc>
          <w:tcPr>
            <w:tcW w:w="2953" w:type="dxa"/>
            <w:tcBorders>
              <w:top w:val="single" w:sz="4" w:space="0" w:color="auto"/>
              <w:left w:val="single" w:sz="4" w:space="0" w:color="auto"/>
              <w:bottom w:val="single" w:sz="4" w:space="0" w:color="auto"/>
              <w:right w:val="single" w:sz="4" w:space="0" w:color="auto"/>
            </w:tcBorders>
            <w:vAlign w:val="center"/>
          </w:tcPr>
          <w:p w14:paraId="54B6973A" w14:textId="77777777" w:rsidR="005346C2" w:rsidRPr="00923224" w:rsidRDefault="005346C2" w:rsidP="005346C2">
            <w:pPr>
              <w:ind w:left="80"/>
              <w:rPr>
                <w:rFonts w:eastAsia="Times New Roman"/>
                <w:color w:val="231F20"/>
                <w:sz w:val="17"/>
                <w:szCs w:val="17"/>
              </w:rPr>
            </w:pPr>
            <w:r w:rsidRPr="00923224">
              <w:rPr>
                <w:rFonts w:eastAsia="Times New Roman"/>
                <w:color w:val="231F20"/>
                <w:sz w:val="17"/>
                <w:szCs w:val="17"/>
              </w:rPr>
              <w:t xml:space="preserve">Sorbik asit </w:t>
            </w:r>
            <w:r w:rsidR="00E71107" w:rsidRPr="00923224">
              <w:rPr>
                <w:rFonts w:eastAsia="Times New Roman"/>
                <w:color w:val="231F20"/>
                <w:sz w:val="17"/>
                <w:szCs w:val="17"/>
              </w:rPr>
              <w:t>—</w:t>
            </w:r>
            <w:r w:rsidRPr="00923224">
              <w:rPr>
                <w:rFonts w:eastAsia="Times New Roman"/>
                <w:color w:val="231F20"/>
                <w:sz w:val="17"/>
                <w:szCs w:val="17"/>
              </w:rPr>
              <w:t xml:space="preserve"> potasyum sorbat</w:t>
            </w:r>
          </w:p>
        </w:tc>
        <w:tc>
          <w:tcPr>
            <w:tcW w:w="2016" w:type="dxa"/>
            <w:tcBorders>
              <w:top w:val="single" w:sz="4" w:space="0" w:color="auto"/>
              <w:left w:val="single" w:sz="4" w:space="0" w:color="auto"/>
              <w:bottom w:val="single" w:sz="4" w:space="0" w:color="auto"/>
              <w:right w:val="single" w:sz="4" w:space="0" w:color="auto"/>
            </w:tcBorders>
            <w:vAlign w:val="center"/>
          </w:tcPr>
          <w:p w14:paraId="7BD4781D" w14:textId="77777777" w:rsidR="005346C2" w:rsidRPr="00923224" w:rsidRDefault="005346C2" w:rsidP="005346C2">
            <w:pPr>
              <w:ind w:left="80"/>
              <w:rPr>
                <w:rFonts w:eastAsia="Times New Roman"/>
                <w:color w:val="231F20"/>
                <w:sz w:val="17"/>
                <w:szCs w:val="17"/>
              </w:rPr>
            </w:pPr>
            <w:r w:rsidRPr="00923224">
              <w:rPr>
                <w:rFonts w:eastAsia="Times New Roman"/>
                <w:color w:val="231F20"/>
                <w:sz w:val="17"/>
                <w:szCs w:val="17"/>
              </w:rPr>
              <w:t>200</w:t>
            </w:r>
          </w:p>
        </w:tc>
        <w:tc>
          <w:tcPr>
            <w:tcW w:w="1498" w:type="dxa"/>
            <w:tcBorders>
              <w:top w:val="single" w:sz="4" w:space="0" w:color="auto"/>
              <w:left w:val="single" w:sz="4" w:space="0" w:color="auto"/>
              <w:bottom w:val="single" w:sz="4" w:space="0" w:color="auto"/>
              <w:right w:val="single" w:sz="4" w:space="0" w:color="auto"/>
            </w:tcBorders>
            <w:vAlign w:val="center"/>
          </w:tcPr>
          <w:p w14:paraId="2110EDE4" w14:textId="77777777" w:rsidR="005346C2" w:rsidRPr="00923224" w:rsidRDefault="005346C2" w:rsidP="005346C2">
            <w:pPr>
              <w:ind w:left="60"/>
              <w:rPr>
                <w:rFonts w:eastAsia="Times New Roman"/>
                <w:color w:val="231F20"/>
                <w:sz w:val="17"/>
                <w:szCs w:val="17"/>
              </w:rPr>
            </w:pPr>
            <w:r w:rsidRPr="00923224">
              <w:rPr>
                <w:rFonts w:eastAsia="Times New Roman"/>
                <w:color w:val="231F20"/>
                <w:sz w:val="17"/>
                <w:szCs w:val="17"/>
              </w:rPr>
              <w:t>(1) (2)</w:t>
            </w:r>
          </w:p>
        </w:tc>
        <w:tc>
          <w:tcPr>
            <w:tcW w:w="4689" w:type="dxa"/>
            <w:tcBorders>
              <w:top w:val="single" w:sz="4" w:space="0" w:color="auto"/>
              <w:left w:val="single" w:sz="4" w:space="0" w:color="auto"/>
              <w:bottom w:val="single" w:sz="4" w:space="0" w:color="auto"/>
            </w:tcBorders>
            <w:vAlign w:val="center"/>
          </w:tcPr>
          <w:p w14:paraId="21831953" w14:textId="77777777" w:rsidR="005346C2" w:rsidRPr="00923224" w:rsidRDefault="005346C2" w:rsidP="005346C2">
            <w:pPr>
              <w:ind w:left="80" w:right="99"/>
              <w:rPr>
                <w:rFonts w:eastAsia="Times New Roman"/>
                <w:color w:val="231F20"/>
                <w:sz w:val="17"/>
                <w:szCs w:val="17"/>
              </w:rPr>
            </w:pPr>
            <w:r w:rsidRPr="00923224">
              <w:rPr>
                <w:color w:val="000000"/>
                <w:sz w:val="17"/>
                <w:szCs w:val="17"/>
              </w:rPr>
              <w:t xml:space="preserve">sadece %15’ ten az alkol içeren alkollü içkiler ve </w:t>
            </w:r>
            <w:r w:rsidRPr="00923224">
              <w:rPr>
                <w:i/>
                <w:iCs/>
                <w:color w:val="000000"/>
                <w:sz w:val="17"/>
                <w:szCs w:val="17"/>
              </w:rPr>
              <w:t xml:space="preserve">nalewka na winie owocowym, aromatyzowana nalewka na winie owocowym, nalewka na winie z soku winogronowego, aromatyzowana nalewka na winie z soku winogronowego, napój winny owocowy lub miodowy, aromatyzowany napój winny owocowy lub miodowy, wino owocowe niskoalkoholowe </w:t>
            </w:r>
            <w:r w:rsidRPr="00923224">
              <w:rPr>
                <w:color w:val="000000"/>
                <w:sz w:val="17"/>
                <w:szCs w:val="17"/>
              </w:rPr>
              <w:t>ve </w:t>
            </w:r>
            <w:r w:rsidRPr="00923224">
              <w:rPr>
                <w:i/>
                <w:iCs/>
                <w:color w:val="000000"/>
                <w:sz w:val="17"/>
                <w:szCs w:val="17"/>
              </w:rPr>
              <w:t>aromatyzowane wino owocowe niskoalkoholowe</w:t>
            </w:r>
            <w:r w:rsidRPr="00923224">
              <w:rPr>
                <w:color w:val="000000"/>
                <w:sz w:val="17"/>
                <w:szCs w:val="17"/>
              </w:rPr>
              <w:t>’</w:t>
            </w:r>
          </w:p>
        </w:tc>
      </w:tr>
    </w:tbl>
    <w:p w14:paraId="704F1979" w14:textId="77777777" w:rsidR="00D65258" w:rsidRPr="00923224" w:rsidRDefault="00D65258">
      <w:pPr>
        <w:rPr>
          <w:sz w:val="17"/>
          <w:szCs w:val="17"/>
        </w:rPr>
        <w:sectPr w:rsidR="00D65258" w:rsidRPr="00923224">
          <w:pgSz w:w="16840" w:h="11906" w:orient="landscape"/>
          <w:pgMar w:top="1237" w:right="958" w:bottom="865" w:left="1080" w:header="0" w:footer="0" w:gutter="0"/>
          <w:cols w:space="708" w:equalWidth="0">
            <w:col w:w="14800"/>
          </w:cols>
        </w:sectPr>
      </w:pPr>
    </w:p>
    <w:p w14:paraId="25913C2E" w14:textId="77777777" w:rsidR="00D65258" w:rsidRPr="00923224" w:rsidRDefault="00D65258" w:rsidP="00DF1C4A">
      <w:pPr>
        <w:rPr>
          <w:sz w:val="17"/>
          <w:szCs w:val="17"/>
        </w:rPr>
      </w:pPr>
      <w:bookmarkStart w:id="190" w:name="page289"/>
      <w:bookmarkEnd w:id="190"/>
    </w:p>
    <w:tbl>
      <w:tblPr>
        <w:tblW w:w="13942" w:type="dxa"/>
        <w:tblInd w:w="1050" w:type="dxa"/>
        <w:tblLayout w:type="fixed"/>
        <w:tblCellMar>
          <w:left w:w="0" w:type="dxa"/>
          <w:right w:w="0" w:type="dxa"/>
        </w:tblCellMar>
        <w:tblLook w:val="04A0" w:firstRow="1" w:lastRow="0" w:firstColumn="1" w:lastColumn="0" w:noHBand="0" w:noVBand="1"/>
      </w:tblPr>
      <w:tblGrid>
        <w:gridCol w:w="1386"/>
        <w:gridCol w:w="1400"/>
        <w:gridCol w:w="2953"/>
        <w:gridCol w:w="2016"/>
        <w:gridCol w:w="1512"/>
        <w:gridCol w:w="4675"/>
      </w:tblGrid>
      <w:tr w:rsidR="00DF1C4A" w:rsidRPr="00923224" w14:paraId="7FA31CEC" w14:textId="77777777" w:rsidTr="002F7C65">
        <w:trPr>
          <w:trHeight w:val="1070"/>
        </w:trPr>
        <w:tc>
          <w:tcPr>
            <w:tcW w:w="1386" w:type="dxa"/>
            <w:tcBorders>
              <w:top w:val="single" w:sz="4" w:space="0" w:color="auto"/>
              <w:bottom w:val="single" w:sz="4" w:space="0" w:color="auto"/>
              <w:right w:val="single" w:sz="4" w:space="0" w:color="auto"/>
            </w:tcBorders>
            <w:vAlign w:val="center"/>
          </w:tcPr>
          <w:p w14:paraId="4FBE890D" w14:textId="77777777" w:rsidR="00DF1C4A" w:rsidRPr="00923224" w:rsidRDefault="00DF1C4A" w:rsidP="00DF1C4A">
            <w:pPr>
              <w:jc w:val="center"/>
              <w:rPr>
                <w:sz w:val="17"/>
                <w:szCs w:val="17"/>
              </w:rPr>
            </w:pPr>
            <w:r w:rsidRPr="00923224">
              <w:rPr>
                <w:rFonts w:eastAsia="Times New Roman"/>
                <w:color w:val="231F20"/>
                <w:sz w:val="17"/>
                <w:szCs w:val="17"/>
              </w:rPr>
              <w:t>Kategori numarası</w:t>
            </w:r>
          </w:p>
        </w:tc>
        <w:tc>
          <w:tcPr>
            <w:tcW w:w="1400" w:type="dxa"/>
            <w:tcBorders>
              <w:top w:val="single" w:sz="4" w:space="0" w:color="auto"/>
              <w:left w:val="single" w:sz="4" w:space="0" w:color="auto"/>
              <w:bottom w:val="single" w:sz="4" w:space="0" w:color="auto"/>
              <w:right w:val="single" w:sz="4" w:space="0" w:color="auto"/>
            </w:tcBorders>
            <w:vAlign w:val="center"/>
          </w:tcPr>
          <w:p w14:paraId="5B9C977B" w14:textId="77777777" w:rsidR="00DF1C4A" w:rsidRPr="00923224" w:rsidRDefault="00DF1C4A" w:rsidP="00DF1C4A">
            <w:pPr>
              <w:ind w:left="80"/>
              <w:jc w:val="center"/>
              <w:rPr>
                <w:rFonts w:eastAsia="Times New Roman"/>
                <w:color w:val="231F20"/>
                <w:sz w:val="17"/>
                <w:szCs w:val="17"/>
              </w:rPr>
            </w:pPr>
            <w:r w:rsidRPr="00923224">
              <w:rPr>
                <w:rFonts w:eastAsia="Times New Roman"/>
                <w:color w:val="231F20"/>
                <w:sz w:val="17"/>
                <w:szCs w:val="17"/>
              </w:rPr>
              <w:t>E-kodu</w:t>
            </w:r>
          </w:p>
        </w:tc>
        <w:tc>
          <w:tcPr>
            <w:tcW w:w="2953" w:type="dxa"/>
            <w:tcBorders>
              <w:top w:val="single" w:sz="4" w:space="0" w:color="auto"/>
              <w:left w:val="single" w:sz="4" w:space="0" w:color="auto"/>
              <w:bottom w:val="single" w:sz="4" w:space="0" w:color="auto"/>
              <w:right w:val="single" w:sz="4" w:space="0" w:color="auto"/>
            </w:tcBorders>
            <w:vAlign w:val="center"/>
          </w:tcPr>
          <w:p w14:paraId="216C28C5" w14:textId="77777777" w:rsidR="00DF1C4A" w:rsidRPr="00923224" w:rsidRDefault="00DF1C4A" w:rsidP="00DF1C4A">
            <w:pPr>
              <w:ind w:left="80"/>
              <w:jc w:val="center"/>
              <w:rPr>
                <w:rFonts w:eastAsia="Times New Roman"/>
                <w:color w:val="231F20"/>
                <w:sz w:val="17"/>
                <w:szCs w:val="17"/>
              </w:rPr>
            </w:pPr>
            <w:r w:rsidRPr="00923224">
              <w:rPr>
                <w:rFonts w:eastAsia="Times New Roman"/>
                <w:color w:val="231F20"/>
                <w:sz w:val="17"/>
                <w:szCs w:val="17"/>
              </w:rPr>
              <w:t>Adı</w:t>
            </w:r>
          </w:p>
        </w:tc>
        <w:tc>
          <w:tcPr>
            <w:tcW w:w="2016" w:type="dxa"/>
            <w:tcBorders>
              <w:top w:val="single" w:sz="4" w:space="0" w:color="auto"/>
              <w:left w:val="single" w:sz="4" w:space="0" w:color="auto"/>
              <w:bottom w:val="single" w:sz="4" w:space="0" w:color="auto"/>
              <w:right w:val="single" w:sz="4" w:space="0" w:color="auto"/>
            </w:tcBorders>
            <w:vAlign w:val="center"/>
          </w:tcPr>
          <w:p w14:paraId="4D64D44C" w14:textId="77777777" w:rsidR="00DF1C4A" w:rsidRPr="00923224" w:rsidRDefault="00DF1C4A" w:rsidP="00DF1C4A">
            <w:pPr>
              <w:ind w:left="80"/>
              <w:jc w:val="center"/>
              <w:rPr>
                <w:rFonts w:eastAsia="Times New Roman"/>
                <w:color w:val="231F20"/>
                <w:sz w:val="17"/>
                <w:szCs w:val="17"/>
              </w:rPr>
            </w:pPr>
            <w:r w:rsidRPr="00923224">
              <w:rPr>
                <w:rFonts w:eastAsia="Times New Roman"/>
                <w:color w:val="231F20"/>
                <w:sz w:val="17"/>
                <w:szCs w:val="17"/>
              </w:rPr>
              <w:t>Maksimum miktar (</w:t>
            </w:r>
            <w:r w:rsidR="005073D8" w:rsidRPr="00923224">
              <w:rPr>
                <w:rFonts w:eastAsia="Times New Roman"/>
                <w:color w:val="231F20"/>
                <w:sz w:val="17"/>
                <w:szCs w:val="17"/>
              </w:rPr>
              <w:t>mg/l veya mg/kg</w:t>
            </w:r>
            <w:r w:rsidRPr="00923224">
              <w:rPr>
                <w:rFonts w:eastAsia="Times New Roman"/>
                <w:color w:val="231F20"/>
                <w:sz w:val="17"/>
                <w:szCs w:val="17"/>
              </w:rPr>
              <w:t>)</w:t>
            </w:r>
          </w:p>
        </w:tc>
        <w:tc>
          <w:tcPr>
            <w:tcW w:w="1512" w:type="dxa"/>
            <w:tcBorders>
              <w:top w:val="single" w:sz="4" w:space="0" w:color="auto"/>
              <w:left w:val="single" w:sz="4" w:space="0" w:color="auto"/>
              <w:bottom w:val="single" w:sz="4" w:space="0" w:color="auto"/>
              <w:right w:val="single" w:sz="4" w:space="0" w:color="auto"/>
            </w:tcBorders>
            <w:vAlign w:val="center"/>
          </w:tcPr>
          <w:p w14:paraId="3031536F" w14:textId="77777777" w:rsidR="00DF1C4A" w:rsidRPr="00923224" w:rsidRDefault="00DF1C4A" w:rsidP="00DF1C4A">
            <w:pPr>
              <w:ind w:left="60"/>
              <w:jc w:val="center"/>
              <w:rPr>
                <w:rFonts w:eastAsia="Times New Roman"/>
                <w:color w:val="231F20"/>
                <w:sz w:val="17"/>
                <w:szCs w:val="17"/>
              </w:rPr>
            </w:pPr>
            <w:r w:rsidRPr="00923224">
              <w:rPr>
                <w:rFonts w:eastAsia="Times New Roman"/>
                <w:color w:val="231F20"/>
                <w:sz w:val="17"/>
                <w:szCs w:val="17"/>
              </w:rPr>
              <w:t>Dipnotlar</w:t>
            </w:r>
          </w:p>
        </w:tc>
        <w:tc>
          <w:tcPr>
            <w:tcW w:w="4675" w:type="dxa"/>
            <w:tcBorders>
              <w:top w:val="single" w:sz="4" w:space="0" w:color="auto"/>
              <w:left w:val="single" w:sz="4" w:space="0" w:color="auto"/>
              <w:bottom w:val="single" w:sz="4" w:space="0" w:color="auto"/>
            </w:tcBorders>
            <w:vAlign w:val="center"/>
          </w:tcPr>
          <w:p w14:paraId="6F5A8B69" w14:textId="77777777" w:rsidR="00DF1C4A" w:rsidRPr="00923224" w:rsidRDefault="00DF1C4A" w:rsidP="00DF1C4A">
            <w:pPr>
              <w:ind w:left="80"/>
              <w:jc w:val="center"/>
              <w:rPr>
                <w:sz w:val="17"/>
                <w:szCs w:val="17"/>
              </w:rPr>
            </w:pPr>
            <w:r w:rsidRPr="00923224">
              <w:rPr>
                <w:rFonts w:eastAsia="Times New Roman"/>
                <w:color w:val="231F20"/>
                <w:sz w:val="17"/>
                <w:szCs w:val="17"/>
              </w:rPr>
              <w:t>Sınırlamalar/istisnalar</w:t>
            </w:r>
          </w:p>
        </w:tc>
      </w:tr>
      <w:tr w:rsidR="00DF1C4A" w:rsidRPr="00923224" w14:paraId="57C346FD" w14:textId="77777777" w:rsidTr="002F7C65">
        <w:trPr>
          <w:trHeight w:val="810"/>
        </w:trPr>
        <w:tc>
          <w:tcPr>
            <w:tcW w:w="1386" w:type="dxa"/>
            <w:tcBorders>
              <w:top w:val="single" w:sz="4" w:space="0" w:color="auto"/>
              <w:right w:val="single" w:sz="4" w:space="0" w:color="auto"/>
            </w:tcBorders>
            <w:vAlign w:val="center"/>
          </w:tcPr>
          <w:p w14:paraId="2F998B96" w14:textId="77777777" w:rsidR="00DF1C4A" w:rsidRPr="00923224" w:rsidRDefault="00DF1C4A" w:rsidP="00DF1C4A">
            <w:pPr>
              <w:rPr>
                <w:sz w:val="17"/>
                <w:szCs w:val="17"/>
              </w:rPr>
            </w:pPr>
          </w:p>
        </w:tc>
        <w:tc>
          <w:tcPr>
            <w:tcW w:w="1400" w:type="dxa"/>
            <w:tcBorders>
              <w:top w:val="single" w:sz="4" w:space="0" w:color="auto"/>
              <w:left w:val="single" w:sz="4" w:space="0" w:color="auto"/>
              <w:bottom w:val="single" w:sz="4" w:space="0" w:color="auto"/>
              <w:right w:val="single" w:sz="4" w:space="0" w:color="auto"/>
            </w:tcBorders>
            <w:vAlign w:val="center"/>
          </w:tcPr>
          <w:p w14:paraId="308CCB17" w14:textId="77777777" w:rsidR="00DF1C4A" w:rsidRPr="00923224" w:rsidRDefault="00DF1C4A" w:rsidP="00DF1C4A">
            <w:pPr>
              <w:ind w:left="80"/>
              <w:rPr>
                <w:sz w:val="17"/>
                <w:szCs w:val="17"/>
              </w:rPr>
            </w:pPr>
            <w:r w:rsidRPr="00923224">
              <w:rPr>
                <w:rFonts w:eastAsia="Times New Roman"/>
                <w:color w:val="231F20"/>
                <w:sz w:val="17"/>
                <w:szCs w:val="17"/>
              </w:rPr>
              <w:t>E 210-213</w:t>
            </w:r>
          </w:p>
        </w:tc>
        <w:tc>
          <w:tcPr>
            <w:tcW w:w="2953" w:type="dxa"/>
            <w:tcBorders>
              <w:top w:val="single" w:sz="4" w:space="0" w:color="auto"/>
              <w:left w:val="single" w:sz="4" w:space="0" w:color="auto"/>
              <w:bottom w:val="single" w:sz="4" w:space="0" w:color="auto"/>
              <w:right w:val="single" w:sz="4" w:space="0" w:color="auto"/>
            </w:tcBorders>
            <w:vAlign w:val="center"/>
          </w:tcPr>
          <w:p w14:paraId="245803C7" w14:textId="77777777" w:rsidR="00DF1C4A" w:rsidRPr="00923224" w:rsidRDefault="00DF1C4A" w:rsidP="00DF1C4A">
            <w:pPr>
              <w:ind w:left="80"/>
              <w:rPr>
                <w:sz w:val="17"/>
                <w:szCs w:val="17"/>
              </w:rPr>
            </w:pPr>
            <w:r w:rsidRPr="00923224">
              <w:rPr>
                <w:rFonts w:eastAsia="Times New Roman"/>
                <w:color w:val="231F20"/>
                <w:sz w:val="17"/>
                <w:szCs w:val="17"/>
              </w:rPr>
              <w:t>Benzoik asit — benzoatlar</w:t>
            </w:r>
          </w:p>
        </w:tc>
        <w:tc>
          <w:tcPr>
            <w:tcW w:w="2016" w:type="dxa"/>
            <w:tcBorders>
              <w:top w:val="single" w:sz="4" w:space="0" w:color="auto"/>
              <w:left w:val="single" w:sz="4" w:space="0" w:color="auto"/>
              <w:bottom w:val="single" w:sz="4" w:space="0" w:color="auto"/>
              <w:right w:val="single" w:sz="4" w:space="0" w:color="auto"/>
            </w:tcBorders>
            <w:vAlign w:val="center"/>
          </w:tcPr>
          <w:p w14:paraId="5F95BBA3" w14:textId="77777777" w:rsidR="00DF1C4A" w:rsidRPr="00923224" w:rsidRDefault="00DF1C4A" w:rsidP="00DF1C4A">
            <w:pPr>
              <w:ind w:left="80"/>
              <w:rPr>
                <w:sz w:val="17"/>
                <w:szCs w:val="17"/>
              </w:rPr>
            </w:pPr>
            <w:r w:rsidRPr="00923224">
              <w:rPr>
                <w:rFonts w:eastAsia="Times New Roman"/>
                <w:color w:val="231F20"/>
                <w:sz w:val="17"/>
                <w:szCs w:val="17"/>
              </w:rPr>
              <w:t>200</w:t>
            </w:r>
          </w:p>
        </w:tc>
        <w:tc>
          <w:tcPr>
            <w:tcW w:w="1512" w:type="dxa"/>
            <w:tcBorders>
              <w:top w:val="single" w:sz="4" w:space="0" w:color="auto"/>
              <w:left w:val="single" w:sz="4" w:space="0" w:color="auto"/>
              <w:bottom w:val="single" w:sz="4" w:space="0" w:color="auto"/>
              <w:right w:val="single" w:sz="4" w:space="0" w:color="auto"/>
            </w:tcBorders>
            <w:vAlign w:val="center"/>
          </w:tcPr>
          <w:p w14:paraId="0E4C4DF6" w14:textId="77777777" w:rsidR="00DF1C4A" w:rsidRPr="00923224" w:rsidRDefault="00DF1C4A" w:rsidP="00DF1C4A">
            <w:pPr>
              <w:ind w:left="60"/>
              <w:rPr>
                <w:sz w:val="17"/>
                <w:szCs w:val="17"/>
              </w:rPr>
            </w:pPr>
            <w:r w:rsidRPr="00923224">
              <w:rPr>
                <w:rFonts w:eastAsia="Times New Roman"/>
                <w:color w:val="231F20"/>
                <w:sz w:val="17"/>
                <w:szCs w:val="17"/>
              </w:rPr>
              <w:t>(1) (2)</w:t>
            </w:r>
          </w:p>
        </w:tc>
        <w:tc>
          <w:tcPr>
            <w:tcW w:w="4675" w:type="dxa"/>
            <w:tcBorders>
              <w:top w:val="single" w:sz="4" w:space="0" w:color="auto"/>
              <w:left w:val="single" w:sz="4" w:space="0" w:color="auto"/>
              <w:bottom w:val="single" w:sz="4" w:space="0" w:color="auto"/>
            </w:tcBorders>
            <w:vAlign w:val="center"/>
          </w:tcPr>
          <w:p w14:paraId="20577F81" w14:textId="77777777" w:rsidR="00DF1C4A" w:rsidRPr="00ED3907" w:rsidRDefault="00DF1C4A" w:rsidP="00DF1C4A">
            <w:pPr>
              <w:ind w:left="80"/>
              <w:rPr>
                <w:strike/>
                <w:sz w:val="17"/>
                <w:szCs w:val="17"/>
              </w:rPr>
            </w:pPr>
          </w:p>
        </w:tc>
      </w:tr>
      <w:tr w:rsidR="00DF1C4A" w:rsidRPr="00923224" w14:paraId="20AC83E8" w14:textId="77777777" w:rsidTr="002F7C65">
        <w:trPr>
          <w:trHeight w:val="1720"/>
        </w:trPr>
        <w:tc>
          <w:tcPr>
            <w:tcW w:w="1386" w:type="dxa"/>
            <w:tcBorders>
              <w:right w:val="single" w:sz="4" w:space="0" w:color="auto"/>
            </w:tcBorders>
            <w:vAlign w:val="center"/>
          </w:tcPr>
          <w:p w14:paraId="79872A8E" w14:textId="77777777" w:rsidR="00DF1C4A" w:rsidRPr="00923224" w:rsidRDefault="00DF1C4A" w:rsidP="00DF1C4A">
            <w:pPr>
              <w:rPr>
                <w:sz w:val="17"/>
                <w:szCs w:val="17"/>
              </w:rPr>
            </w:pPr>
          </w:p>
        </w:tc>
        <w:tc>
          <w:tcPr>
            <w:tcW w:w="1400" w:type="dxa"/>
            <w:tcBorders>
              <w:top w:val="single" w:sz="4" w:space="0" w:color="auto"/>
              <w:left w:val="single" w:sz="4" w:space="0" w:color="auto"/>
              <w:bottom w:val="single" w:sz="4" w:space="0" w:color="auto"/>
              <w:right w:val="single" w:sz="4" w:space="0" w:color="auto"/>
            </w:tcBorders>
            <w:vAlign w:val="center"/>
          </w:tcPr>
          <w:p w14:paraId="517870D6" w14:textId="77777777" w:rsidR="00DF1C4A" w:rsidRPr="00923224" w:rsidRDefault="00DF1C4A" w:rsidP="00DF1C4A">
            <w:pPr>
              <w:ind w:left="80"/>
              <w:rPr>
                <w:sz w:val="17"/>
                <w:szCs w:val="17"/>
              </w:rPr>
            </w:pPr>
            <w:r w:rsidRPr="00923224">
              <w:rPr>
                <w:rFonts w:eastAsia="Times New Roman"/>
                <w:color w:val="231F20"/>
                <w:sz w:val="17"/>
                <w:szCs w:val="17"/>
              </w:rPr>
              <w:t>E 220-228</w:t>
            </w:r>
          </w:p>
        </w:tc>
        <w:tc>
          <w:tcPr>
            <w:tcW w:w="2953" w:type="dxa"/>
            <w:tcBorders>
              <w:top w:val="single" w:sz="4" w:space="0" w:color="auto"/>
              <w:left w:val="single" w:sz="4" w:space="0" w:color="auto"/>
              <w:bottom w:val="single" w:sz="4" w:space="0" w:color="auto"/>
              <w:right w:val="single" w:sz="4" w:space="0" w:color="auto"/>
            </w:tcBorders>
            <w:vAlign w:val="center"/>
          </w:tcPr>
          <w:p w14:paraId="148DA746" w14:textId="77777777" w:rsidR="00DF1C4A" w:rsidRPr="00923224" w:rsidRDefault="00DF1C4A" w:rsidP="00DF1C4A">
            <w:pPr>
              <w:ind w:left="80"/>
              <w:rPr>
                <w:sz w:val="17"/>
                <w:szCs w:val="17"/>
              </w:rPr>
            </w:pPr>
            <w:r w:rsidRPr="00923224">
              <w:rPr>
                <w:rFonts w:eastAsia="Times New Roman"/>
                <w:color w:val="231F20"/>
                <w:sz w:val="17"/>
                <w:szCs w:val="17"/>
              </w:rPr>
              <w:t>Kükürt dioksit — sülfitler</w:t>
            </w:r>
          </w:p>
        </w:tc>
        <w:tc>
          <w:tcPr>
            <w:tcW w:w="2016" w:type="dxa"/>
            <w:tcBorders>
              <w:top w:val="single" w:sz="4" w:space="0" w:color="auto"/>
              <w:left w:val="single" w:sz="4" w:space="0" w:color="auto"/>
              <w:bottom w:val="single" w:sz="4" w:space="0" w:color="auto"/>
              <w:right w:val="single" w:sz="4" w:space="0" w:color="auto"/>
            </w:tcBorders>
            <w:vAlign w:val="center"/>
          </w:tcPr>
          <w:p w14:paraId="1956E0A1" w14:textId="77777777" w:rsidR="00DF1C4A" w:rsidRPr="00923224" w:rsidRDefault="00DF1C4A" w:rsidP="00DF1C4A">
            <w:pPr>
              <w:ind w:left="80"/>
              <w:rPr>
                <w:sz w:val="17"/>
                <w:szCs w:val="17"/>
              </w:rPr>
            </w:pPr>
            <w:r w:rsidRPr="00923224">
              <w:rPr>
                <w:rFonts w:eastAsia="Times New Roman"/>
                <w:color w:val="231F20"/>
                <w:sz w:val="17"/>
                <w:szCs w:val="17"/>
              </w:rPr>
              <w:t>200</w:t>
            </w:r>
          </w:p>
        </w:tc>
        <w:tc>
          <w:tcPr>
            <w:tcW w:w="1512" w:type="dxa"/>
            <w:tcBorders>
              <w:top w:val="single" w:sz="4" w:space="0" w:color="auto"/>
              <w:left w:val="single" w:sz="4" w:space="0" w:color="auto"/>
              <w:bottom w:val="single" w:sz="4" w:space="0" w:color="auto"/>
              <w:right w:val="single" w:sz="4" w:space="0" w:color="auto"/>
            </w:tcBorders>
            <w:vAlign w:val="center"/>
          </w:tcPr>
          <w:p w14:paraId="34F43CCE" w14:textId="77777777" w:rsidR="00DF1C4A" w:rsidRPr="00923224" w:rsidRDefault="00DF1C4A" w:rsidP="00DF1C4A">
            <w:pPr>
              <w:ind w:left="60"/>
              <w:rPr>
                <w:sz w:val="17"/>
                <w:szCs w:val="17"/>
              </w:rPr>
            </w:pPr>
            <w:r w:rsidRPr="00923224">
              <w:rPr>
                <w:rFonts w:eastAsia="Times New Roman"/>
                <w:color w:val="231F20"/>
                <w:sz w:val="17"/>
                <w:szCs w:val="17"/>
              </w:rPr>
              <w:t>(3)</w:t>
            </w:r>
          </w:p>
        </w:tc>
        <w:tc>
          <w:tcPr>
            <w:tcW w:w="4675" w:type="dxa"/>
            <w:tcBorders>
              <w:top w:val="single" w:sz="4" w:space="0" w:color="auto"/>
              <w:left w:val="single" w:sz="4" w:space="0" w:color="auto"/>
              <w:bottom w:val="single" w:sz="4" w:space="0" w:color="auto"/>
            </w:tcBorders>
            <w:vAlign w:val="center"/>
          </w:tcPr>
          <w:p w14:paraId="18CD8D25" w14:textId="77777777" w:rsidR="00DF1C4A" w:rsidRPr="00923224" w:rsidRDefault="00DF1C4A" w:rsidP="00DF1C4A">
            <w:pPr>
              <w:ind w:left="80"/>
              <w:rPr>
                <w:sz w:val="17"/>
                <w:szCs w:val="17"/>
              </w:rPr>
            </w:pPr>
            <w:r w:rsidRPr="00923224">
              <w:rPr>
                <w:sz w:val="17"/>
                <w:szCs w:val="17"/>
              </w:rPr>
              <w:t xml:space="preserve">sadece </w:t>
            </w:r>
            <w:r w:rsidRPr="00E71107">
              <w:rPr>
                <w:i/>
                <w:sz w:val="17"/>
                <w:szCs w:val="17"/>
              </w:rPr>
              <w:t>nalewka na winie owocowym, aromatyzowana nalewka na winie owocowym, nalewka na winie z soku winogronowego, aromatyzowana nalewka na winie z soku winogronowego, napój winny owocowy lub miodowy, aromatyzowany napój winny owocowy lub miodowy, wino owocowe niskoalkoholowe ve aromatyzowane wino owocowe niskoalkoholowe</w:t>
            </w:r>
          </w:p>
        </w:tc>
      </w:tr>
      <w:tr w:rsidR="00DF1C4A" w:rsidRPr="00923224" w14:paraId="43639C61" w14:textId="77777777" w:rsidTr="002F7C65">
        <w:trPr>
          <w:trHeight w:val="851"/>
        </w:trPr>
        <w:tc>
          <w:tcPr>
            <w:tcW w:w="1386" w:type="dxa"/>
            <w:tcBorders>
              <w:right w:val="single" w:sz="4" w:space="0" w:color="auto"/>
            </w:tcBorders>
            <w:vAlign w:val="center"/>
          </w:tcPr>
          <w:p w14:paraId="154D2F5B" w14:textId="77777777" w:rsidR="00DF1C4A" w:rsidRPr="00923224" w:rsidRDefault="00DF1C4A" w:rsidP="00DF1C4A">
            <w:pPr>
              <w:rPr>
                <w:sz w:val="17"/>
                <w:szCs w:val="17"/>
              </w:rPr>
            </w:pPr>
          </w:p>
        </w:tc>
        <w:tc>
          <w:tcPr>
            <w:tcW w:w="1400" w:type="dxa"/>
            <w:tcBorders>
              <w:top w:val="single" w:sz="4" w:space="0" w:color="auto"/>
              <w:left w:val="single" w:sz="4" w:space="0" w:color="auto"/>
              <w:bottom w:val="single" w:sz="4" w:space="0" w:color="auto"/>
              <w:right w:val="single" w:sz="4" w:space="0" w:color="auto"/>
            </w:tcBorders>
            <w:vAlign w:val="center"/>
          </w:tcPr>
          <w:p w14:paraId="4D1E61E4" w14:textId="77777777" w:rsidR="00DF1C4A" w:rsidRPr="00923224" w:rsidRDefault="00DF1C4A" w:rsidP="00DF1C4A">
            <w:pPr>
              <w:ind w:left="80"/>
              <w:rPr>
                <w:sz w:val="17"/>
                <w:szCs w:val="17"/>
              </w:rPr>
            </w:pPr>
            <w:r w:rsidRPr="00923224">
              <w:rPr>
                <w:rFonts w:eastAsia="Times New Roman"/>
                <w:color w:val="231F20"/>
                <w:sz w:val="17"/>
                <w:szCs w:val="17"/>
              </w:rPr>
              <w:t>E 220-228</w:t>
            </w:r>
          </w:p>
        </w:tc>
        <w:tc>
          <w:tcPr>
            <w:tcW w:w="2953" w:type="dxa"/>
            <w:tcBorders>
              <w:top w:val="single" w:sz="4" w:space="0" w:color="auto"/>
              <w:left w:val="single" w:sz="4" w:space="0" w:color="auto"/>
              <w:bottom w:val="single" w:sz="4" w:space="0" w:color="auto"/>
              <w:right w:val="single" w:sz="4" w:space="0" w:color="auto"/>
            </w:tcBorders>
            <w:vAlign w:val="center"/>
          </w:tcPr>
          <w:p w14:paraId="219E4BA3" w14:textId="77777777" w:rsidR="00DF1C4A" w:rsidRPr="00923224" w:rsidRDefault="00DF1C4A" w:rsidP="00DF1C4A">
            <w:pPr>
              <w:ind w:left="80"/>
              <w:rPr>
                <w:sz w:val="17"/>
                <w:szCs w:val="17"/>
              </w:rPr>
            </w:pPr>
            <w:r w:rsidRPr="00923224">
              <w:rPr>
                <w:rFonts w:eastAsia="Times New Roman"/>
                <w:color w:val="231F20"/>
                <w:sz w:val="17"/>
                <w:szCs w:val="17"/>
              </w:rPr>
              <w:t>Kükürt dioksit — sülfitler</w:t>
            </w:r>
          </w:p>
        </w:tc>
        <w:tc>
          <w:tcPr>
            <w:tcW w:w="2016" w:type="dxa"/>
            <w:tcBorders>
              <w:top w:val="single" w:sz="4" w:space="0" w:color="auto"/>
              <w:left w:val="single" w:sz="4" w:space="0" w:color="auto"/>
              <w:bottom w:val="single" w:sz="4" w:space="0" w:color="auto"/>
              <w:right w:val="single" w:sz="4" w:space="0" w:color="auto"/>
            </w:tcBorders>
            <w:vAlign w:val="center"/>
          </w:tcPr>
          <w:p w14:paraId="50C85D98" w14:textId="77777777" w:rsidR="00DF1C4A" w:rsidRPr="00923224" w:rsidRDefault="00DF1C4A" w:rsidP="00DF1C4A">
            <w:pPr>
              <w:ind w:left="80"/>
              <w:rPr>
                <w:sz w:val="17"/>
                <w:szCs w:val="17"/>
              </w:rPr>
            </w:pPr>
            <w:r w:rsidRPr="00923224">
              <w:rPr>
                <w:rFonts w:eastAsia="Times New Roman"/>
                <w:color w:val="231F20"/>
                <w:sz w:val="17"/>
                <w:szCs w:val="17"/>
              </w:rPr>
              <w:t>20</w:t>
            </w:r>
          </w:p>
        </w:tc>
        <w:tc>
          <w:tcPr>
            <w:tcW w:w="1512" w:type="dxa"/>
            <w:tcBorders>
              <w:top w:val="single" w:sz="4" w:space="0" w:color="auto"/>
              <w:left w:val="single" w:sz="4" w:space="0" w:color="auto"/>
              <w:bottom w:val="single" w:sz="4" w:space="0" w:color="auto"/>
              <w:right w:val="single" w:sz="4" w:space="0" w:color="auto"/>
            </w:tcBorders>
            <w:vAlign w:val="center"/>
          </w:tcPr>
          <w:p w14:paraId="31BB5E98" w14:textId="77777777" w:rsidR="00DF1C4A" w:rsidRPr="00923224" w:rsidRDefault="00DF1C4A" w:rsidP="00DF1C4A">
            <w:pPr>
              <w:ind w:left="60"/>
              <w:rPr>
                <w:sz w:val="17"/>
                <w:szCs w:val="17"/>
              </w:rPr>
            </w:pPr>
            <w:r w:rsidRPr="00923224">
              <w:rPr>
                <w:rFonts w:eastAsia="Times New Roman"/>
                <w:color w:val="231F20"/>
                <w:sz w:val="17"/>
                <w:szCs w:val="17"/>
              </w:rPr>
              <w:t>(3)</w:t>
            </w:r>
          </w:p>
        </w:tc>
        <w:tc>
          <w:tcPr>
            <w:tcW w:w="4675" w:type="dxa"/>
            <w:tcBorders>
              <w:top w:val="single" w:sz="4" w:space="0" w:color="auto"/>
              <w:left w:val="single" w:sz="4" w:space="0" w:color="auto"/>
              <w:bottom w:val="single" w:sz="4" w:space="0" w:color="auto"/>
            </w:tcBorders>
            <w:vAlign w:val="center"/>
          </w:tcPr>
          <w:p w14:paraId="7C28C6E8" w14:textId="77777777" w:rsidR="00DF1C4A" w:rsidRPr="00923224" w:rsidRDefault="00DF1C4A" w:rsidP="00DF1C4A">
            <w:pPr>
              <w:ind w:left="80"/>
              <w:rPr>
                <w:sz w:val="17"/>
                <w:szCs w:val="17"/>
              </w:rPr>
            </w:pPr>
            <w:r w:rsidRPr="00923224">
              <w:rPr>
                <w:sz w:val="17"/>
                <w:szCs w:val="17"/>
              </w:rPr>
              <w:t>sadece fermente üzüm şırası bazlı içkiler</w:t>
            </w:r>
          </w:p>
        </w:tc>
      </w:tr>
      <w:tr w:rsidR="00DF1C4A" w:rsidRPr="00923224" w14:paraId="4021D143" w14:textId="77777777" w:rsidTr="002F7C65">
        <w:trPr>
          <w:trHeight w:val="825"/>
        </w:trPr>
        <w:tc>
          <w:tcPr>
            <w:tcW w:w="1386" w:type="dxa"/>
            <w:tcBorders>
              <w:right w:val="single" w:sz="4" w:space="0" w:color="auto"/>
            </w:tcBorders>
            <w:vAlign w:val="center"/>
          </w:tcPr>
          <w:p w14:paraId="5F7316DE" w14:textId="77777777" w:rsidR="00DF1C4A" w:rsidRPr="00923224" w:rsidRDefault="00DF1C4A" w:rsidP="00DF1C4A">
            <w:pPr>
              <w:rPr>
                <w:sz w:val="17"/>
                <w:szCs w:val="17"/>
              </w:rPr>
            </w:pPr>
          </w:p>
        </w:tc>
        <w:tc>
          <w:tcPr>
            <w:tcW w:w="1400" w:type="dxa"/>
            <w:tcBorders>
              <w:top w:val="single" w:sz="4" w:space="0" w:color="auto"/>
              <w:left w:val="single" w:sz="4" w:space="0" w:color="auto"/>
              <w:bottom w:val="single" w:sz="4" w:space="0" w:color="auto"/>
              <w:right w:val="single" w:sz="4" w:space="0" w:color="auto"/>
            </w:tcBorders>
            <w:vAlign w:val="center"/>
          </w:tcPr>
          <w:p w14:paraId="5D41367C" w14:textId="77777777" w:rsidR="00DF1C4A" w:rsidRPr="00923224" w:rsidRDefault="00DF1C4A" w:rsidP="00DF1C4A">
            <w:pPr>
              <w:ind w:left="80"/>
              <w:rPr>
                <w:sz w:val="17"/>
                <w:szCs w:val="17"/>
              </w:rPr>
            </w:pPr>
            <w:r w:rsidRPr="00923224">
              <w:rPr>
                <w:rFonts w:eastAsia="Times New Roman"/>
                <w:color w:val="231F20"/>
                <w:sz w:val="17"/>
                <w:szCs w:val="17"/>
              </w:rPr>
              <w:t>E 242</w:t>
            </w:r>
          </w:p>
        </w:tc>
        <w:tc>
          <w:tcPr>
            <w:tcW w:w="2953" w:type="dxa"/>
            <w:tcBorders>
              <w:top w:val="single" w:sz="4" w:space="0" w:color="auto"/>
              <w:left w:val="single" w:sz="4" w:space="0" w:color="auto"/>
              <w:bottom w:val="single" w:sz="4" w:space="0" w:color="auto"/>
              <w:right w:val="single" w:sz="4" w:space="0" w:color="auto"/>
            </w:tcBorders>
            <w:vAlign w:val="center"/>
          </w:tcPr>
          <w:p w14:paraId="29D42C35" w14:textId="77777777" w:rsidR="00DF1C4A" w:rsidRPr="00923224" w:rsidRDefault="00DF1C4A" w:rsidP="00DF1C4A">
            <w:pPr>
              <w:ind w:left="80"/>
              <w:rPr>
                <w:sz w:val="17"/>
                <w:szCs w:val="17"/>
              </w:rPr>
            </w:pPr>
            <w:r w:rsidRPr="00923224">
              <w:rPr>
                <w:rFonts w:eastAsia="Times New Roman"/>
                <w:color w:val="231F20"/>
                <w:sz w:val="17"/>
                <w:szCs w:val="17"/>
              </w:rPr>
              <w:t>Dimetil dikarbonat</w:t>
            </w:r>
          </w:p>
        </w:tc>
        <w:tc>
          <w:tcPr>
            <w:tcW w:w="2016" w:type="dxa"/>
            <w:tcBorders>
              <w:top w:val="single" w:sz="4" w:space="0" w:color="auto"/>
              <w:left w:val="single" w:sz="4" w:space="0" w:color="auto"/>
              <w:bottom w:val="single" w:sz="4" w:space="0" w:color="auto"/>
              <w:right w:val="single" w:sz="4" w:space="0" w:color="auto"/>
            </w:tcBorders>
            <w:vAlign w:val="center"/>
          </w:tcPr>
          <w:p w14:paraId="4BB0BC14" w14:textId="77777777" w:rsidR="00DF1C4A" w:rsidRPr="00923224" w:rsidRDefault="00DF1C4A" w:rsidP="00DF1C4A">
            <w:pPr>
              <w:ind w:left="80"/>
              <w:rPr>
                <w:sz w:val="17"/>
                <w:szCs w:val="17"/>
              </w:rPr>
            </w:pPr>
            <w:r w:rsidRPr="00923224">
              <w:rPr>
                <w:rFonts w:eastAsia="Times New Roman"/>
                <w:color w:val="231F20"/>
                <w:sz w:val="17"/>
                <w:szCs w:val="17"/>
              </w:rPr>
              <w:t>250</w:t>
            </w:r>
          </w:p>
        </w:tc>
        <w:tc>
          <w:tcPr>
            <w:tcW w:w="1512" w:type="dxa"/>
            <w:tcBorders>
              <w:top w:val="single" w:sz="4" w:space="0" w:color="auto"/>
              <w:left w:val="single" w:sz="4" w:space="0" w:color="auto"/>
              <w:bottom w:val="single" w:sz="4" w:space="0" w:color="auto"/>
              <w:right w:val="single" w:sz="4" w:space="0" w:color="auto"/>
            </w:tcBorders>
            <w:vAlign w:val="center"/>
          </w:tcPr>
          <w:p w14:paraId="562C2867" w14:textId="77777777" w:rsidR="00DF1C4A" w:rsidRPr="00923224" w:rsidRDefault="00DF1C4A" w:rsidP="00DF1C4A">
            <w:pPr>
              <w:ind w:left="60"/>
              <w:rPr>
                <w:sz w:val="17"/>
                <w:szCs w:val="17"/>
              </w:rPr>
            </w:pPr>
            <w:r w:rsidRPr="00923224">
              <w:rPr>
                <w:rFonts w:eastAsia="Times New Roman"/>
                <w:color w:val="231F20"/>
                <w:sz w:val="17"/>
                <w:szCs w:val="17"/>
              </w:rPr>
              <w:t>(24)</w:t>
            </w:r>
          </w:p>
        </w:tc>
        <w:tc>
          <w:tcPr>
            <w:tcW w:w="4675" w:type="dxa"/>
            <w:tcBorders>
              <w:top w:val="single" w:sz="4" w:space="0" w:color="auto"/>
              <w:left w:val="single" w:sz="4" w:space="0" w:color="auto"/>
              <w:bottom w:val="single" w:sz="4" w:space="0" w:color="auto"/>
            </w:tcBorders>
            <w:vAlign w:val="center"/>
          </w:tcPr>
          <w:p w14:paraId="7716C8C9" w14:textId="77777777" w:rsidR="00DF1C4A" w:rsidRPr="00923224" w:rsidRDefault="00DF1C4A" w:rsidP="00DF1C4A">
            <w:pPr>
              <w:ind w:left="80"/>
              <w:rPr>
                <w:sz w:val="17"/>
                <w:szCs w:val="17"/>
              </w:rPr>
            </w:pPr>
          </w:p>
        </w:tc>
      </w:tr>
      <w:tr w:rsidR="00DF1C4A" w:rsidRPr="00923224" w14:paraId="0F6BD83B" w14:textId="77777777" w:rsidTr="002F7C65">
        <w:trPr>
          <w:trHeight w:val="847"/>
        </w:trPr>
        <w:tc>
          <w:tcPr>
            <w:tcW w:w="1386" w:type="dxa"/>
            <w:tcBorders>
              <w:right w:val="single" w:sz="4" w:space="0" w:color="auto"/>
            </w:tcBorders>
            <w:vAlign w:val="center"/>
          </w:tcPr>
          <w:p w14:paraId="6C65D61F" w14:textId="77777777" w:rsidR="00DF1C4A" w:rsidRPr="00923224" w:rsidRDefault="00DF1C4A" w:rsidP="00DF1C4A">
            <w:pPr>
              <w:rPr>
                <w:sz w:val="17"/>
                <w:szCs w:val="17"/>
              </w:rPr>
            </w:pPr>
          </w:p>
        </w:tc>
        <w:tc>
          <w:tcPr>
            <w:tcW w:w="1400" w:type="dxa"/>
            <w:tcBorders>
              <w:top w:val="single" w:sz="4" w:space="0" w:color="auto"/>
              <w:left w:val="single" w:sz="4" w:space="0" w:color="auto"/>
              <w:bottom w:val="single" w:sz="4" w:space="0" w:color="auto"/>
              <w:right w:val="single" w:sz="4" w:space="0" w:color="auto"/>
            </w:tcBorders>
            <w:vAlign w:val="center"/>
          </w:tcPr>
          <w:p w14:paraId="19D45ADA" w14:textId="77777777" w:rsidR="00DF1C4A" w:rsidRPr="00923224" w:rsidRDefault="00DF1C4A" w:rsidP="00DF1C4A">
            <w:pPr>
              <w:ind w:left="80"/>
              <w:rPr>
                <w:rFonts w:eastAsia="Times New Roman"/>
                <w:color w:val="231F20"/>
                <w:sz w:val="17"/>
                <w:szCs w:val="17"/>
              </w:rPr>
            </w:pPr>
            <w:r w:rsidRPr="00923224">
              <w:rPr>
                <w:rFonts w:eastAsia="Times New Roman"/>
                <w:color w:val="231F20"/>
                <w:sz w:val="17"/>
                <w:szCs w:val="17"/>
              </w:rPr>
              <w:t>E 338-452</w:t>
            </w:r>
          </w:p>
        </w:tc>
        <w:tc>
          <w:tcPr>
            <w:tcW w:w="2953" w:type="dxa"/>
            <w:tcBorders>
              <w:top w:val="single" w:sz="4" w:space="0" w:color="auto"/>
              <w:left w:val="single" w:sz="4" w:space="0" w:color="auto"/>
              <w:bottom w:val="single" w:sz="4" w:space="0" w:color="auto"/>
              <w:right w:val="single" w:sz="4" w:space="0" w:color="auto"/>
            </w:tcBorders>
            <w:vAlign w:val="center"/>
          </w:tcPr>
          <w:p w14:paraId="02AE0CC7" w14:textId="77777777" w:rsidR="00DF1C4A" w:rsidRPr="00923224" w:rsidRDefault="00DF1C4A" w:rsidP="00DF1C4A">
            <w:pPr>
              <w:ind w:left="80"/>
              <w:rPr>
                <w:rFonts w:eastAsia="Times New Roman"/>
                <w:color w:val="231F20"/>
                <w:sz w:val="17"/>
                <w:szCs w:val="17"/>
              </w:rPr>
            </w:pPr>
            <w:r w:rsidRPr="00923224">
              <w:rPr>
                <w:rFonts w:eastAsia="Times New Roman"/>
                <w:color w:val="231F20"/>
                <w:sz w:val="17"/>
                <w:szCs w:val="17"/>
              </w:rPr>
              <w:t>Fosforik asit — fosfatlar — di-, tri- ve polifosfatlar</w:t>
            </w:r>
          </w:p>
        </w:tc>
        <w:tc>
          <w:tcPr>
            <w:tcW w:w="2016" w:type="dxa"/>
            <w:tcBorders>
              <w:top w:val="single" w:sz="4" w:space="0" w:color="auto"/>
              <w:left w:val="single" w:sz="4" w:space="0" w:color="auto"/>
              <w:bottom w:val="single" w:sz="4" w:space="0" w:color="auto"/>
              <w:right w:val="single" w:sz="4" w:space="0" w:color="auto"/>
            </w:tcBorders>
            <w:vAlign w:val="center"/>
          </w:tcPr>
          <w:p w14:paraId="6A2CEEE1" w14:textId="77777777" w:rsidR="00DF1C4A" w:rsidRPr="00923224" w:rsidRDefault="00DF1C4A" w:rsidP="00DF1C4A">
            <w:pPr>
              <w:ind w:left="80"/>
              <w:rPr>
                <w:rFonts w:eastAsia="Times New Roman"/>
                <w:color w:val="231F20"/>
                <w:sz w:val="17"/>
                <w:szCs w:val="17"/>
              </w:rPr>
            </w:pPr>
            <w:r w:rsidRPr="00923224">
              <w:rPr>
                <w:rFonts w:eastAsia="Times New Roman"/>
                <w:color w:val="231F20"/>
                <w:sz w:val="17"/>
                <w:szCs w:val="17"/>
              </w:rPr>
              <w:t>1 000</w:t>
            </w:r>
          </w:p>
        </w:tc>
        <w:tc>
          <w:tcPr>
            <w:tcW w:w="1512" w:type="dxa"/>
            <w:tcBorders>
              <w:top w:val="single" w:sz="4" w:space="0" w:color="auto"/>
              <w:left w:val="single" w:sz="4" w:space="0" w:color="auto"/>
              <w:bottom w:val="single" w:sz="4" w:space="0" w:color="auto"/>
              <w:right w:val="single" w:sz="4" w:space="0" w:color="auto"/>
            </w:tcBorders>
            <w:vAlign w:val="center"/>
          </w:tcPr>
          <w:p w14:paraId="58D51D9B" w14:textId="77777777" w:rsidR="00DF1C4A" w:rsidRPr="00923224" w:rsidRDefault="00DF1C4A" w:rsidP="00DF1C4A">
            <w:pPr>
              <w:ind w:left="60"/>
              <w:rPr>
                <w:rFonts w:eastAsia="Times New Roman"/>
                <w:color w:val="231F20"/>
                <w:sz w:val="17"/>
                <w:szCs w:val="17"/>
              </w:rPr>
            </w:pPr>
            <w:r w:rsidRPr="00923224">
              <w:rPr>
                <w:rFonts w:eastAsia="Times New Roman"/>
                <w:color w:val="231F20"/>
                <w:sz w:val="17"/>
                <w:szCs w:val="17"/>
              </w:rPr>
              <w:t>(1) (4)</w:t>
            </w:r>
          </w:p>
        </w:tc>
        <w:tc>
          <w:tcPr>
            <w:tcW w:w="4675" w:type="dxa"/>
            <w:tcBorders>
              <w:top w:val="single" w:sz="4" w:space="0" w:color="auto"/>
              <w:left w:val="single" w:sz="4" w:space="0" w:color="auto"/>
              <w:bottom w:val="single" w:sz="4" w:space="0" w:color="auto"/>
            </w:tcBorders>
            <w:vAlign w:val="center"/>
          </w:tcPr>
          <w:p w14:paraId="02DDBB6C" w14:textId="77777777" w:rsidR="00DF1C4A" w:rsidRPr="00923224" w:rsidRDefault="00DF1C4A" w:rsidP="00DF1C4A">
            <w:pPr>
              <w:ind w:left="80"/>
              <w:rPr>
                <w:sz w:val="17"/>
                <w:szCs w:val="17"/>
              </w:rPr>
            </w:pPr>
          </w:p>
        </w:tc>
      </w:tr>
      <w:tr w:rsidR="00DF1C4A" w:rsidRPr="00923224" w14:paraId="39758BEC" w14:textId="77777777" w:rsidTr="002F7C65">
        <w:trPr>
          <w:trHeight w:val="1115"/>
        </w:trPr>
        <w:tc>
          <w:tcPr>
            <w:tcW w:w="1386" w:type="dxa"/>
            <w:tcBorders>
              <w:right w:val="single" w:sz="4" w:space="0" w:color="auto"/>
            </w:tcBorders>
            <w:vAlign w:val="center"/>
          </w:tcPr>
          <w:p w14:paraId="3753198A" w14:textId="77777777" w:rsidR="00DF1C4A" w:rsidRPr="00923224" w:rsidRDefault="00DF1C4A" w:rsidP="00DF1C4A">
            <w:pPr>
              <w:rPr>
                <w:sz w:val="17"/>
                <w:szCs w:val="17"/>
              </w:rPr>
            </w:pPr>
          </w:p>
        </w:tc>
        <w:tc>
          <w:tcPr>
            <w:tcW w:w="1400" w:type="dxa"/>
            <w:tcBorders>
              <w:top w:val="single" w:sz="4" w:space="0" w:color="auto"/>
              <w:left w:val="single" w:sz="4" w:space="0" w:color="auto"/>
              <w:bottom w:val="single" w:sz="4" w:space="0" w:color="auto"/>
              <w:right w:val="single" w:sz="4" w:space="0" w:color="auto"/>
            </w:tcBorders>
            <w:vAlign w:val="center"/>
          </w:tcPr>
          <w:p w14:paraId="0A07A644" w14:textId="77777777" w:rsidR="00DF1C4A" w:rsidRPr="00923224" w:rsidRDefault="00DF1C4A" w:rsidP="00DF1C4A">
            <w:pPr>
              <w:ind w:left="80"/>
              <w:rPr>
                <w:sz w:val="17"/>
                <w:szCs w:val="17"/>
              </w:rPr>
            </w:pPr>
            <w:r w:rsidRPr="00923224">
              <w:rPr>
                <w:rFonts w:eastAsia="Times New Roman"/>
                <w:color w:val="231F20"/>
                <w:sz w:val="17"/>
                <w:szCs w:val="17"/>
              </w:rPr>
              <w:t>E 353</w:t>
            </w:r>
          </w:p>
        </w:tc>
        <w:tc>
          <w:tcPr>
            <w:tcW w:w="2953" w:type="dxa"/>
            <w:tcBorders>
              <w:top w:val="single" w:sz="4" w:space="0" w:color="auto"/>
              <w:left w:val="single" w:sz="4" w:space="0" w:color="auto"/>
              <w:bottom w:val="single" w:sz="4" w:space="0" w:color="auto"/>
              <w:right w:val="single" w:sz="4" w:space="0" w:color="auto"/>
            </w:tcBorders>
            <w:vAlign w:val="center"/>
          </w:tcPr>
          <w:p w14:paraId="62823E17" w14:textId="77777777" w:rsidR="00DF1C4A" w:rsidRPr="00923224" w:rsidRDefault="00DF1C4A" w:rsidP="00DF1C4A">
            <w:pPr>
              <w:ind w:left="80"/>
              <w:rPr>
                <w:sz w:val="17"/>
                <w:szCs w:val="17"/>
              </w:rPr>
            </w:pPr>
            <w:r w:rsidRPr="00923224">
              <w:rPr>
                <w:rFonts w:eastAsia="Times New Roman"/>
                <w:color w:val="231F20"/>
                <w:sz w:val="17"/>
                <w:szCs w:val="17"/>
              </w:rPr>
              <w:t>Metatartarik asit</w:t>
            </w:r>
          </w:p>
        </w:tc>
        <w:tc>
          <w:tcPr>
            <w:tcW w:w="2016" w:type="dxa"/>
            <w:tcBorders>
              <w:top w:val="single" w:sz="4" w:space="0" w:color="auto"/>
              <w:left w:val="single" w:sz="4" w:space="0" w:color="auto"/>
              <w:bottom w:val="single" w:sz="4" w:space="0" w:color="auto"/>
              <w:right w:val="single" w:sz="4" w:space="0" w:color="auto"/>
            </w:tcBorders>
            <w:vAlign w:val="center"/>
          </w:tcPr>
          <w:p w14:paraId="3994EBD2" w14:textId="77777777" w:rsidR="00DF1C4A" w:rsidRPr="00923224" w:rsidRDefault="00DF1C4A" w:rsidP="00DF1C4A">
            <w:pPr>
              <w:ind w:left="80"/>
              <w:rPr>
                <w:sz w:val="17"/>
                <w:szCs w:val="17"/>
              </w:rPr>
            </w:pPr>
            <w:r w:rsidRPr="00923224">
              <w:rPr>
                <w:rFonts w:eastAsia="Times New Roman"/>
                <w:color w:val="231F20"/>
                <w:sz w:val="17"/>
                <w:szCs w:val="17"/>
              </w:rPr>
              <w:t>100</w:t>
            </w:r>
          </w:p>
        </w:tc>
        <w:tc>
          <w:tcPr>
            <w:tcW w:w="1512" w:type="dxa"/>
            <w:tcBorders>
              <w:top w:val="single" w:sz="4" w:space="0" w:color="auto"/>
              <w:left w:val="single" w:sz="4" w:space="0" w:color="auto"/>
              <w:bottom w:val="single" w:sz="4" w:space="0" w:color="auto"/>
              <w:right w:val="single" w:sz="4" w:space="0" w:color="auto"/>
            </w:tcBorders>
            <w:vAlign w:val="center"/>
          </w:tcPr>
          <w:p w14:paraId="2127AD9C" w14:textId="77777777" w:rsidR="00DF1C4A" w:rsidRPr="00923224" w:rsidRDefault="00DF1C4A" w:rsidP="00DF1C4A">
            <w:pPr>
              <w:rPr>
                <w:sz w:val="17"/>
                <w:szCs w:val="17"/>
              </w:rPr>
            </w:pPr>
          </w:p>
        </w:tc>
        <w:tc>
          <w:tcPr>
            <w:tcW w:w="4675" w:type="dxa"/>
            <w:tcBorders>
              <w:top w:val="single" w:sz="4" w:space="0" w:color="auto"/>
              <w:left w:val="single" w:sz="4" w:space="0" w:color="auto"/>
              <w:bottom w:val="single" w:sz="4" w:space="0" w:color="auto"/>
            </w:tcBorders>
            <w:vAlign w:val="center"/>
          </w:tcPr>
          <w:p w14:paraId="0A3BF6BE" w14:textId="77777777" w:rsidR="00DF1C4A" w:rsidRPr="00923224" w:rsidRDefault="00DF1C4A" w:rsidP="00DF1C4A">
            <w:pPr>
              <w:ind w:left="80"/>
              <w:rPr>
                <w:sz w:val="17"/>
                <w:szCs w:val="17"/>
              </w:rPr>
            </w:pPr>
            <w:r w:rsidRPr="00923224">
              <w:rPr>
                <w:sz w:val="17"/>
                <w:szCs w:val="17"/>
              </w:rPr>
              <w:t xml:space="preserve">sadece </w:t>
            </w:r>
            <w:r w:rsidRPr="00923224">
              <w:rPr>
                <w:i/>
                <w:sz w:val="17"/>
                <w:szCs w:val="17"/>
              </w:rPr>
              <w:t>nalewka na winie z soku winogronowego ve aromatyzowana nalewka na winie z soku winogronowego</w:t>
            </w:r>
          </w:p>
        </w:tc>
      </w:tr>
    </w:tbl>
    <w:p w14:paraId="6D85BFB6" w14:textId="77777777" w:rsidR="00DF1C4A" w:rsidRPr="00923224" w:rsidRDefault="00DF1C4A">
      <w:pPr>
        <w:spacing w:line="20" w:lineRule="exact"/>
        <w:rPr>
          <w:sz w:val="17"/>
          <w:szCs w:val="17"/>
        </w:rPr>
        <w:sectPr w:rsidR="00DF1C4A" w:rsidRPr="00923224" w:rsidSect="00DF1C4A">
          <w:type w:val="continuous"/>
          <w:pgSz w:w="16840" w:h="11906" w:orient="landscape"/>
          <w:pgMar w:top="1245" w:right="904" w:bottom="865" w:left="1080" w:header="0" w:footer="0" w:gutter="0"/>
          <w:cols w:space="708" w:equalWidth="0">
            <w:col w:w="14854" w:space="313"/>
          </w:cols>
        </w:sectPr>
      </w:pPr>
    </w:p>
    <w:p w14:paraId="3F18A74C" w14:textId="77777777" w:rsidR="00D65258" w:rsidRPr="00923224" w:rsidRDefault="00CD3A21">
      <w:pPr>
        <w:spacing w:line="20" w:lineRule="exact"/>
        <w:rPr>
          <w:sz w:val="17"/>
          <w:szCs w:val="17"/>
        </w:rPr>
      </w:pPr>
      <w:r w:rsidRPr="00923224">
        <w:rPr>
          <w:sz w:val="17"/>
          <w:szCs w:val="17"/>
        </w:rPr>
        <w:br w:type="column"/>
      </w:r>
    </w:p>
    <w:p w14:paraId="2FD6E3F4" w14:textId="77777777" w:rsidR="00DF1C4A" w:rsidRPr="00923224" w:rsidRDefault="00DF1C4A">
      <w:pPr>
        <w:rPr>
          <w:rFonts w:eastAsia="Times New Roman"/>
          <w:color w:val="231F20"/>
          <w:sz w:val="17"/>
          <w:szCs w:val="17"/>
        </w:rPr>
        <w:sectPr w:rsidR="00DF1C4A" w:rsidRPr="00923224" w:rsidSect="00DF1C4A">
          <w:type w:val="continuous"/>
          <w:pgSz w:w="16840" w:h="11906" w:orient="landscape"/>
          <w:pgMar w:top="1245" w:right="904" w:bottom="865" w:left="1080" w:header="0" w:footer="0" w:gutter="0"/>
          <w:cols w:num="2" w:space="708" w:equalWidth="0">
            <w:col w:w="14500" w:space="313"/>
            <w:col w:w="41"/>
          </w:cols>
        </w:sectPr>
      </w:pPr>
    </w:p>
    <w:p w14:paraId="61F3DD35" w14:textId="77777777" w:rsidR="00D65258" w:rsidRPr="00923224" w:rsidRDefault="00D65258">
      <w:pPr>
        <w:rPr>
          <w:sz w:val="17"/>
          <w:szCs w:val="17"/>
        </w:rPr>
        <w:sectPr w:rsidR="00D65258" w:rsidRPr="00923224" w:rsidSect="00DF1C4A">
          <w:type w:val="continuous"/>
          <w:pgSz w:w="16840" w:h="11906" w:orient="landscape"/>
          <w:pgMar w:top="1245" w:right="904" w:bottom="865" w:left="1080" w:header="0" w:footer="0" w:gutter="0"/>
          <w:cols w:space="708" w:equalWidth="0">
            <w:col w:w="14854" w:space="313"/>
          </w:cols>
        </w:sectPr>
      </w:pPr>
    </w:p>
    <w:p w14:paraId="637A24BA" w14:textId="77777777" w:rsidR="00D65258" w:rsidRPr="00923224" w:rsidRDefault="00D65258">
      <w:pPr>
        <w:spacing w:line="1" w:lineRule="exact"/>
        <w:rPr>
          <w:sz w:val="17"/>
          <w:szCs w:val="17"/>
        </w:rPr>
      </w:pPr>
      <w:bookmarkStart w:id="191" w:name="page290"/>
      <w:bookmarkEnd w:id="191"/>
    </w:p>
    <w:p w14:paraId="5FDFD1AE" w14:textId="77777777" w:rsidR="00E2313C" w:rsidRPr="00923224" w:rsidRDefault="00E2313C">
      <w:pPr>
        <w:rPr>
          <w:sz w:val="17"/>
          <w:szCs w:val="17"/>
        </w:rPr>
        <w:sectPr w:rsidR="00E2313C" w:rsidRPr="00923224">
          <w:pgSz w:w="16840" w:h="11906" w:orient="landscape"/>
          <w:pgMar w:top="1237" w:right="958" w:bottom="865" w:left="1080" w:header="0" w:footer="0" w:gutter="0"/>
          <w:cols w:space="708" w:equalWidth="0">
            <w:col w:w="14800"/>
          </w:cols>
        </w:sectPr>
      </w:pPr>
    </w:p>
    <w:tbl>
      <w:tblPr>
        <w:tblW w:w="13928" w:type="dxa"/>
        <w:tblInd w:w="1050" w:type="dxa"/>
        <w:tblLayout w:type="fixed"/>
        <w:tblCellMar>
          <w:left w:w="0" w:type="dxa"/>
          <w:right w:w="0" w:type="dxa"/>
        </w:tblCellMar>
        <w:tblLook w:val="04A0" w:firstRow="1" w:lastRow="0" w:firstColumn="1" w:lastColumn="0" w:noHBand="0" w:noVBand="1"/>
      </w:tblPr>
      <w:tblGrid>
        <w:gridCol w:w="1386"/>
        <w:gridCol w:w="1400"/>
        <w:gridCol w:w="2953"/>
        <w:gridCol w:w="2016"/>
        <w:gridCol w:w="1512"/>
        <w:gridCol w:w="4661"/>
      </w:tblGrid>
      <w:tr w:rsidR="006A0E82" w:rsidRPr="00923224" w14:paraId="03ACEEA4" w14:textId="77777777" w:rsidTr="00E535D8">
        <w:trPr>
          <w:trHeight w:val="706"/>
        </w:trPr>
        <w:tc>
          <w:tcPr>
            <w:tcW w:w="1386" w:type="dxa"/>
            <w:tcBorders>
              <w:top w:val="single" w:sz="4" w:space="0" w:color="auto"/>
              <w:bottom w:val="single" w:sz="4" w:space="0" w:color="auto"/>
              <w:right w:val="single" w:sz="4" w:space="0" w:color="auto"/>
            </w:tcBorders>
            <w:vAlign w:val="center"/>
          </w:tcPr>
          <w:p w14:paraId="287BDF72" w14:textId="77777777" w:rsidR="006A0E82" w:rsidRPr="00923224" w:rsidRDefault="006A0E82" w:rsidP="006A0E82">
            <w:pPr>
              <w:jc w:val="center"/>
              <w:rPr>
                <w:sz w:val="17"/>
                <w:szCs w:val="17"/>
              </w:rPr>
            </w:pPr>
            <w:r w:rsidRPr="00923224">
              <w:rPr>
                <w:rFonts w:eastAsia="Times New Roman"/>
                <w:color w:val="231F20"/>
                <w:sz w:val="17"/>
                <w:szCs w:val="17"/>
              </w:rPr>
              <w:t>Kategori numarası</w:t>
            </w:r>
          </w:p>
        </w:tc>
        <w:tc>
          <w:tcPr>
            <w:tcW w:w="1400" w:type="dxa"/>
            <w:tcBorders>
              <w:top w:val="single" w:sz="4" w:space="0" w:color="auto"/>
              <w:left w:val="single" w:sz="4" w:space="0" w:color="auto"/>
              <w:bottom w:val="single" w:sz="4" w:space="0" w:color="auto"/>
              <w:right w:val="single" w:sz="4" w:space="0" w:color="auto"/>
            </w:tcBorders>
            <w:vAlign w:val="center"/>
          </w:tcPr>
          <w:p w14:paraId="3337ED16" w14:textId="77777777" w:rsidR="006A0E82" w:rsidRPr="00923224" w:rsidRDefault="006A0E82" w:rsidP="006A0E82">
            <w:pPr>
              <w:ind w:left="80"/>
              <w:jc w:val="center"/>
              <w:rPr>
                <w:rFonts w:eastAsia="Times New Roman"/>
                <w:color w:val="231F20"/>
                <w:sz w:val="17"/>
                <w:szCs w:val="17"/>
              </w:rPr>
            </w:pPr>
            <w:r w:rsidRPr="00923224">
              <w:rPr>
                <w:rFonts w:eastAsia="Times New Roman"/>
                <w:color w:val="231F20"/>
                <w:sz w:val="17"/>
                <w:szCs w:val="17"/>
              </w:rPr>
              <w:t>E-kodu</w:t>
            </w:r>
          </w:p>
        </w:tc>
        <w:tc>
          <w:tcPr>
            <w:tcW w:w="2953" w:type="dxa"/>
            <w:tcBorders>
              <w:top w:val="single" w:sz="4" w:space="0" w:color="auto"/>
              <w:left w:val="single" w:sz="4" w:space="0" w:color="auto"/>
              <w:bottom w:val="single" w:sz="4" w:space="0" w:color="auto"/>
              <w:right w:val="single" w:sz="4" w:space="0" w:color="auto"/>
            </w:tcBorders>
            <w:vAlign w:val="center"/>
          </w:tcPr>
          <w:p w14:paraId="038F2236" w14:textId="77777777" w:rsidR="006A0E82" w:rsidRPr="00923224" w:rsidRDefault="006A0E82" w:rsidP="006A0E82">
            <w:pPr>
              <w:ind w:left="80"/>
              <w:jc w:val="center"/>
              <w:rPr>
                <w:rFonts w:eastAsia="Times New Roman"/>
                <w:color w:val="231F20"/>
                <w:sz w:val="17"/>
                <w:szCs w:val="17"/>
              </w:rPr>
            </w:pPr>
            <w:r w:rsidRPr="00923224">
              <w:rPr>
                <w:rFonts w:eastAsia="Times New Roman"/>
                <w:color w:val="231F20"/>
                <w:sz w:val="17"/>
                <w:szCs w:val="17"/>
              </w:rPr>
              <w:t>Adı</w:t>
            </w:r>
          </w:p>
        </w:tc>
        <w:tc>
          <w:tcPr>
            <w:tcW w:w="2016" w:type="dxa"/>
            <w:tcBorders>
              <w:top w:val="single" w:sz="4" w:space="0" w:color="auto"/>
              <w:left w:val="single" w:sz="4" w:space="0" w:color="auto"/>
              <w:bottom w:val="single" w:sz="4" w:space="0" w:color="auto"/>
              <w:right w:val="single" w:sz="4" w:space="0" w:color="auto"/>
            </w:tcBorders>
            <w:vAlign w:val="center"/>
          </w:tcPr>
          <w:p w14:paraId="25203475" w14:textId="77777777" w:rsidR="006A0E82" w:rsidRPr="00923224" w:rsidRDefault="006A0E82" w:rsidP="006A0E82">
            <w:pPr>
              <w:ind w:left="80"/>
              <w:jc w:val="center"/>
              <w:rPr>
                <w:rFonts w:eastAsia="Times New Roman"/>
                <w:color w:val="231F20"/>
                <w:sz w:val="17"/>
                <w:szCs w:val="17"/>
              </w:rPr>
            </w:pPr>
            <w:r w:rsidRPr="00923224">
              <w:rPr>
                <w:rFonts w:eastAsia="Times New Roman"/>
                <w:color w:val="231F20"/>
                <w:sz w:val="17"/>
                <w:szCs w:val="17"/>
              </w:rPr>
              <w:t>Maksimum miktar (</w:t>
            </w:r>
            <w:r w:rsidR="005073D8" w:rsidRPr="00923224">
              <w:rPr>
                <w:rFonts w:eastAsia="Times New Roman"/>
                <w:color w:val="231F20"/>
                <w:sz w:val="17"/>
                <w:szCs w:val="17"/>
              </w:rPr>
              <w:t>mg/l veya mg/kg</w:t>
            </w:r>
            <w:r w:rsidRPr="00923224">
              <w:rPr>
                <w:rFonts w:eastAsia="Times New Roman"/>
                <w:color w:val="231F20"/>
                <w:sz w:val="17"/>
                <w:szCs w:val="17"/>
              </w:rPr>
              <w:t>)</w:t>
            </w:r>
          </w:p>
        </w:tc>
        <w:tc>
          <w:tcPr>
            <w:tcW w:w="1512" w:type="dxa"/>
            <w:tcBorders>
              <w:top w:val="single" w:sz="4" w:space="0" w:color="auto"/>
              <w:left w:val="single" w:sz="4" w:space="0" w:color="auto"/>
              <w:bottom w:val="single" w:sz="4" w:space="0" w:color="auto"/>
              <w:right w:val="single" w:sz="4" w:space="0" w:color="auto"/>
            </w:tcBorders>
            <w:vAlign w:val="center"/>
          </w:tcPr>
          <w:p w14:paraId="5F8920E1" w14:textId="77777777" w:rsidR="006A0E82" w:rsidRPr="00923224" w:rsidRDefault="006A0E82" w:rsidP="002F7C65">
            <w:pPr>
              <w:ind w:left="96"/>
              <w:jc w:val="center"/>
              <w:rPr>
                <w:sz w:val="17"/>
                <w:szCs w:val="17"/>
              </w:rPr>
            </w:pPr>
            <w:r w:rsidRPr="00923224">
              <w:rPr>
                <w:rFonts w:eastAsia="Times New Roman"/>
                <w:color w:val="231F20"/>
                <w:sz w:val="17"/>
                <w:szCs w:val="17"/>
              </w:rPr>
              <w:t>Dipnotlar</w:t>
            </w:r>
          </w:p>
        </w:tc>
        <w:tc>
          <w:tcPr>
            <w:tcW w:w="4661" w:type="dxa"/>
            <w:tcBorders>
              <w:top w:val="single" w:sz="4" w:space="0" w:color="auto"/>
              <w:left w:val="single" w:sz="4" w:space="0" w:color="auto"/>
              <w:bottom w:val="single" w:sz="4" w:space="0" w:color="auto"/>
            </w:tcBorders>
            <w:vAlign w:val="center"/>
          </w:tcPr>
          <w:p w14:paraId="2ABF304E" w14:textId="77777777" w:rsidR="006A0E82" w:rsidRPr="00923224" w:rsidRDefault="006A0E82" w:rsidP="006A0E82">
            <w:pPr>
              <w:ind w:left="80"/>
              <w:jc w:val="center"/>
              <w:rPr>
                <w:sz w:val="17"/>
                <w:szCs w:val="17"/>
              </w:rPr>
            </w:pPr>
            <w:r w:rsidRPr="00923224">
              <w:rPr>
                <w:rFonts w:eastAsia="Times New Roman"/>
                <w:color w:val="231F20"/>
                <w:sz w:val="17"/>
                <w:szCs w:val="17"/>
              </w:rPr>
              <w:t>Sınırlamalar/istisnalar</w:t>
            </w:r>
          </w:p>
        </w:tc>
      </w:tr>
      <w:tr w:rsidR="006A0E82" w:rsidRPr="00923224" w14:paraId="2C668FF1" w14:textId="77777777" w:rsidTr="002F7C65">
        <w:trPr>
          <w:trHeight w:val="772"/>
        </w:trPr>
        <w:tc>
          <w:tcPr>
            <w:tcW w:w="1386" w:type="dxa"/>
            <w:tcBorders>
              <w:top w:val="single" w:sz="4" w:space="0" w:color="auto"/>
              <w:right w:val="single" w:sz="4" w:space="0" w:color="auto"/>
            </w:tcBorders>
            <w:vAlign w:val="center"/>
          </w:tcPr>
          <w:p w14:paraId="1C4BB5F0" w14:textId="77777777" w:rsidR="006A0E82" w:rsidRPr="00923224" w:rsidRDefault="006A0E82" w:rsidP="006A0E82">
            <w:pPr>
              <w:rPr>
                <w:sz w:val="17"/>
                <w:szCs w:val="17"/>
              </w:rPr>
            </w:pPr>
          </w:p>
        </w:tc>
        <w:tc>
          <w:tcPr>
            <w:tcW w:w="1400" w:type="dxa"/>
            <w:tcBorders>
              <w:top w:val="single" w:sz="4" w:space="0" w:color="auto"/>
              <w:left w:val="single" w:sz="4" w:space="0" w:color="auto"/>
              <w:bottom w:val="single" w:sz="4" w:space="0" w:color="auto"/>
              <w:right w:val="single" w:sz="4" w:space="0" w:color="auto"/>
            </w:tcBorders>
            <w:vAlign w:val="center"/>
          </w:tcPr>
          <w:p w14:paraId="1F8F800C" w14:textId="77777777" w:rsidR="006A0E82" w:rsidRPr="00923224" w:rsidRDefault="006A0E82" w:rsidP="006A0E82">
            <w:pPr>
              <w:ind w:left="80"/>
              <w:rPr>
                <w:sz w:val="17"/>
                <w:szCs w:val="17"/>
              </w:rPr>
            </w:pPr>
            <w:r w:rsidRPr="00923224">
              <w:rPr>
                <w:rFonts w:eastAsia="Times New Roman"/>
                <w:color w:val="231F20"/>
                <w:sz w:val="17"/>
                <w:szCs w:val="17"/>
              </w:rPr>
              <w:t>E 405</w:t>
            </w:r>
          </w:p>
        </w:tc>
        <w:tc>
          <w:tcPr>
            <w:tcW w:w="2953" w:type="dxa"/>
            <w:tcBorders>
              <w:top w:val="single" w:sz="4" w:space="0" w:color="auto"/>
              <w:left w:val="single" w:sz="4" w:space="0" w:color="auto"/>
              <w:bottom w:val="single" w:sz="4" w:space="0" w:color="auto"/>
              <w:right w:val="single" w:sz="4" w:space="0" w:color="auto"/>
            </w:tcBorders>
            <w:vAlign w:val="center"/>
          </w:tcPr>
          <w:p w14:paraId="5F300740" w14:textId="77777777" w:rsidR="006A0E82" w:rsidRPr="00923224" w:rsidRDefault="006A0E82" w:rsidP="006A0E82">
            <w:pPr>
              <w:ind w:left="80"/>
              <w:rPr>
                <w:sz w:val="17"/>
                <w:szCs w:val="17"/>
              </w:rPr>
            </w:pPr>
            <w:r w:rsidRPr="00923224">
              <w:rPr>
                <w:rFonts w:eastAsia="Times New Roman"/>
                <w:color w:val="231F20"/>
                <w:sz w:val="17"/>
                <w:szCs w:val="17"/>
              </w:rPr>
              <w:t>Propan-1, 2-diol aljinat</w:t>
            </w:r>
          </w:p>
        </w:tc>
        <w:tc>
          <w:tcPr>
            <w:tcW w:w="2016" w:type="dxa"/>
            <w:tcBorders>
              <w:top w:val="single" w:sz="4" w:space="0" w:color="auto"/>
              <w:left w:val="single" w:sz="4" w:space="0" w:color="auto"/>
              <w:bottom w:val="single" w:sz="4" w:space="0" w:color="auto"/>
              <w:right w:val="single" w:sz="4" w:space="0" w:color="auto"/>
            </w:tcBorders>
            <w:vAlign w:val="center"/>
          </w:tcPr>
          <w:p w14:paraId="5093199C" w14:textId="77777777" w:rsidR="006A0E82" w:rsidRPr="00923224" w:rsidRDefault="006A0E82" w:rsidP="006A0E82">
            <w:pPr>
              <w:ind w:left="80"/>
              <w:rPr>
                <w:sz w:val="17"/>
                <w:szCs w:val="17"/>
              </w:rPr>
            </w:pPr>
            <w:r w:rsidRPr="00923224">
              <w:rPr>
                <w:rFonts w:eastAsia="Times New Roman"/>
                <w:color w:val="231F20"/>
                <w:sz w:val="17"/>
                <w:szCs w:val="17"/>
              </w:rPr>
              <w:t>100</w:t>
            </w:r>
          </w:p>
        </w:tc>
        <w:tc>
          <w:tcPr>
            <w:tcW w:w="1512" w:type="dxa"/>
            <w:tcBorders>
              <w:top w:val="single" w:sz="4" w:space="0" w:color="auto"/>
              <w:left w:val="single" w:sz="4" w:space="0" w:color="auto"/>
              <w:bottom w:val="single" w:sz="4" w:space="0" w:color="auto"/>
              <w:right w:val="single" w:sz="4" w:space="0" w:color="auto"/>
            </w:tcBorders>
            <w:vAlign w:val="center"/>
          </w:tcPr>
          <w:p w14:paraId="364A5D13" w14:textId="77777777" w:rsidR="006A0E82" w:rsidRPr="00923224" w:rsidRDefault="006A0E82" w:rsidP="002F7C65">
            <w:pPr>
              <w:ind w:left="96"/>
              <w:rPr>
                <w:sz w:val="17"/>
                <w:szCs w:val="17"/>
              </w:rPr>
            </w:pPr>
          </w:p>
        </w:tc>
        <w:tc>
          <w:tcPr>
            <w:tcW w:w="4661" w:type="dxa"/>
            <w:tcBorders>
              <w:top w:val="single" w:sz="4" w:space="0" w:color="auto"/>
              <w:left w:val="single" w:sz="4" w:space="0" w:color="auto"/>
              <w:bottom w:val="single" w:sz="4" w:space="0" w:color="auto"/>
            </w:tcBorders>
            <w:vAlign w:val="center"/>
          </w:tcPr>
          <w:p w14:paraId="5DE16EDA" w14:textId="77777777" w:rsidR="006A0E82" w:rsidRPr="00923224" w:rsidRDefault="006A0E82" w:rsidP="006A0E82">
            <w:pPr>
              <w:ind w:left="80"/>
              <w:rPr>
                <w:sz w:val="17"/>
                <w:szCs w:val="17"/>
              </w:rPr>
            </w:pPr>
            <w:r w:rsidRPr="00923224">
              <w:rPr>
                <w:sz w:val="17"/>
                <w:szCs w:val="17"/>
              </w:rPr>
              <w:t>sadece fermente üzüm şırası bazlı içkilerde</w:t>
            </w:r>
          </w:p>
        </w:tc>
      </w:tr>
      <w:tr w:rsidR="006A0E82" w:rsidRPr="00923224" w14:paraId="20567E20" w14:textId="77777777" w:rsidTr="002F7C65">
        <w:trPr>
          <w:trHeight w:val="772"/>
        </w:trPr>
        <w:tc>
          <w:tcPr>
            <w:tcW w:w="1386" w:type="dxa"/>
            <w:tcBorders>
              <w:right w:val="single" w:sz="4" w:space="0" w:color="auto"/>
            </w:tcBorders>
            <w:vAlign w:val="center"/>
          </w:tcPr>
          <w:p w14:paraId="75ACD5DB" w14:textId="77777777" w:rsidR="006A0E82" w:rsidRPr="00923224" w:rsidRDefault="006A0E82" w:rsidP="006A0E82">
            <w:pPr>
              <w:rPr>
                <w:sz w:val="17"/>
                <w:szCs w:val="17"/>
              </w:rPr>
            </w:pPr>
          </w:p>
        </w:tc>
        <w:tc>
          <w:tcPr>
            <w:tcW w:w="1400" w:type="dxa"/>
            <w:tcBorders>
              <w:top w:val="single" w:sz="4" w:space="0" w:color="auto"/>
              <w:left w:val="single" w:sz="4" w:space="0" w:color="auto"/>
              <w:bottom w:val="single" w:sz="4" w:space="0" w:color="auto"/>
              <w:right w:val="single" w:sz="4" w:space="0" w:color="auto"/>
            </w:tcBorders>
            <w:vAlign w:val="center"/>
          </w:tcPr>
          <w:p w14:paraId="02953370" w14:textId="77777777" w:rsidR="006A0E82" w:rsidRPr="00923224" w:rsidRDefault="006A0E82" w:rsidP="006A0E82">
            <w:pPr>
              <w:ind w:left="80"/>
              <w:rPr>
                <w:rFonts w:eastAsia="Times New Roman"/>
                <w:color w:val="231F20"/>
                <w:sz w:val="17"/>
                <w:szCs w:val="17"/>
              </w:rPr>
            </w:pPr>
            <w:r w:rsidRPr="00923224">
              <w:rPr>
                <w:rFonts w:eastAsia="Times New Roman"/>
                <w:color w:val="231F20"/>
                <w:sz w:val="17"/>
                <w:szCs w:val="17"/>
              </w:rPr>
              <w:t>E 432-436</w:t>
            </w:r>
          </w:p>
        </w:tc>
        <w:tc>
          <w:tcPr>
            <w:tcW w:w="2953" w:type="dxa"/>
            <w:tcBorders>
              <w:top w:val="single" w:sz="4" w:space="0" w:color="auto"/>
              <w:left w:val="single" w:sz="4" w:space="0" w:color="auto"/>
              <w:bottom w:val="single" w:sz="4" w:space="0" w:color="auto"/>
              <w:right w:val="single" w:sz="4" w:space="0" w:color="auto"/>
            </w:tcBorders>
            <w:vAlign w:val="center"/>
          </w:tcPr>
          <w:p w14:paraId="30E31359" w14:textId="77777777" w:rsidR="006A0E82" w:rsidRPr="00923224" w:rsidRDefault="006A0E82" w:rsidP="006A0E82">
            <w:pPr>
              <w:ind w:left="80"/>
              <w:rPr>
                <w:rFonts w:eastAsia="Times New Roman"/>
                <w:color w:val="231F20"/>
                <w:sz w:val="17"/>
                <w:szCs w:val="17"/>
              </w:rPr>
            </w:pPr>
            <w:r w:rsidRPr="00923224">
              <w:rPr>
                <w:rFonts w:eastAsia="Times New Roman"/>
                <w:color w:val="231F20"/>
                <w:sz w:val="17"/>
                <w:szCs w:val="17"/>
              </w:rPr>
              <w:t>Polisorbatlar</w:t>
            </w:r>
          </w:p>
        </w:tc>
        <w:tc>
          <w:tcPr>
            <w:tcW w:w="2016" w:type="dxa"/>
            <w:tcBorders>
              <w:top w:val="single" w:sz="4" w:space="0" w:color="auto"/>
              <w:left w:val="single" w:sz="4" w:space="0" w:color="auto"/>
              <w:bottom w:val="single" w:sz="4" w:space="0" w:color="auto"/>
              <w:right w:val="single" w:sz="4" w:space="0" w:color="auto"/>
            </w:tcBorders>
            <w:vAlign w:val="center"/>
          </w:tcPr>
          <w:p w14:paraId="126A1800" w14:textId="77777777" w:rsidR="006A0E82" w:rsidRPr="00923224" w:rsidRDefault="006A0E82" w:rsidP="006A0E82">
            <w:pPr>
              <w:ind w:left="80"/>
              <w:rPr>
                <w:rFonts w:eastAsia="Times New Roman"/>
                <w:color w:val="231F20"/>
                <w:sz w:val="17"/>
                <w:szCs w:val="17"/>
              </w:rPr>
            </w:pPr>
            <w:r w:rsidRPr="00923224">
              <w:rPr>
                <w:rFonts w:eastAsia="Times New Roman"/>
                <w:color w:val="231F20"/>
                <w:sz w:val="17"/>
                <w:szCs w:val="17"/>
              </w:rPr>
              <w:t>10</w:t>
            </w:r>
          </w:p>
        </w:tc>
        <w:tc>
          <w:tcPr>
            <w:tcW w:w="1512" w:type="dxa"/>
            <w:tcBorders>
              <w:top w:val="single" w:sz="4" w:space="0" w:color="auto"/>
              <w:left w:val="single" w:sz="4" w:space="0" w:color="auto"/>
              <w:bottom w:val="single" w:sz="4" w:space="0" w:color="auto"/>
              <w:right w:val="single" w:sz="4" w:space="0" w:color="auto"/>
            </w:tcBorders>
            <w:vAlign w:val="center"/>
          </w:tcPr>
          <w:p w14:paraId="0B277A3D" w14:textId="77777777" w:rsidR="006A0E82" w:rsidRPr="00923224" w:rsidRDefault="006A0E82" w:rsidP="002F7C65">
            <w:pPr>
              <w:ind w:left="96"/>
              <w:rPr>
                <w:sz w:val="17"/>
                <w:szCs w:val="17"/>
              </w:rPr>
            </w:pPr>
            <w:r w:rsidRPr="00923224">
              <w:rPr>
                <w:sz w:val="17"/>
                <w:szCs w:val="17"/>
              </w:rPr>
              <w:t>(1)</w:t>
            </w:r>
          </w:p>
        </w:tc>
        <w:tc>
          <w:tcPr>
            <w:tcW w:w="4661" w:type="dxa"/>
            <w:tcBorders>
              <w:top w:val="single" w:sz="4" w:space="0" w:color="auto"/>
              <w:left w:val="single" w:sz="4" w:space="0" w:color="auto"/>
              <w:bottom w:val="single" w:sz="4" w:space="0" w:color="auto"/>
            </w:tcBorders>
            <w:vAlign w:val="center"/>
          </w:tcPr>
          <w:p w14:paraId="04893F85" w14:textId="77777777" w:rsidR="006A0E82" w:rsidRPr="00923224" w:rsidRDefault="006A0E82" w:rsidP="009724EF">
            <w:pPr>
              <w:ind w:left="80"/>
              <w:rPr>
                <w:sz w:val="17"/>
                <w:szCs w:val="17"/>
              </w:rPr>
            </w:pPr>
            <w:r w:rsidRPr="00923224">
              <w:rPr>
                <w:sz w:val="17"/>
                <w:szCs w:val="17"/>
              </w:rPr>
              <w:t xml:space="preserve">sadece </w:t>
            </w:r>
            <w:r w:rsidRPr="00E535D8">
              <w:rPr>
                <w:sz w:val="17"/>
                <w:szCs w:val="17"/>
              </w:rPr>
              <w:t>karbonatlı iç</w:t>
            </w:r>
            <w:r w:rsidR="009724EF" w:rsidRPr="00E535D8">
              <w:rPr>
                <w:sz w:val="17"/>
                <w:szCs w:val="17"/>
              </w:rPr>
              <w:t>kiler</w:t>
            </w:r>
          </w:p>
        </w:tc>
      </w:tr>
      <w:tr w:rsidR="006A0E82" w:rsidRPr="00923224" w14:paraId="041098E8" w14:textId="77777777" w:rsidTr="002F7C65">
        <w:trPr>
          <w:trHeight w:val="909"/>
        </w:trPr>
        <w:tc>
          <w:tcPr>
            <w:tcW w:w="1386" w:type="dxa"/>
            <w:tcBorders>
              <w:right w:val="single" w:sz="4" w:space="0" w:color="auto"/>
            </w:tcBorders>
            <w:vAlign w:val="center"/>
          </w:tcPr>
          <w:p w14:paraId="31315CEE" w14:textId="77777777" w:rsidR="006A0E82" w:rsidRPr="00923224" w:rsidRDefault="006A0E82" w:rsidP="006A0E82">
            <w:pPr>
              <w:rPr>
                <w:sz w:val="17"/>
                <w:szCs w:val="17"/>
              </w:rPr>
            </w:pPr>
          </w:p>
        </w:tc>
        <w:tc>
          <w:tcPr>
            <w:tcW w:w="1400" w:type="dxa"/>
            <w:tcBorders>
              <w:top w:val="single" w:sz="4" w:space="0" w:color="auto"/>
              <w:left w:val="single" w:sz="4" w:space="0" w:color="auto"/>
              <w:bottom w:val="single" w:sz="4" w:space="0" w:color="auto"/>
              <w:right w:val="single" w:sz="4" w:space="0" w:color="auto"/>
            </w:tcBorders>
            <w:vAlign w:val="center"/>
          </w:tcPr>
          <w:p w14:paraId="4DC6DEFE" w14:textId="77777777" w:rsidR="006A0E82" w:rsidRPr="00923224" w:rsidRDefault="006A0E82" w:rsidP="006A0E82">
            <w:pPr>
              <w:ind w:left="80"/>
              <w:rPr>
                <w:sz w:val="17"/>
                <w:szCs w:val="17"/>
              </w:rPr>
            </w:pPr>
            <w:r w:rsidRPr="00923224">
              <w:rPr>
                <w:rFonts w:eastAsia="Times New Roman"/>
                <w:color w:val="231F20"/>
                <w:sz w:val="17"/>
                <w:szCs w:val="17"/>
              </w:rPr>
              <w:t>E 444</w:t>
            </w:r>
          </w:p>
        </w:tc>
        <w:tc>
          <w:tcPr>
            <w:tcW w:w="2953" w:type="dxa"/>
            <w:tcBorders>
              <w:top w:val="single" w:sz="4" w:space="0" w:color="auto"/>
              <w:left w:val="single" w:sz="4" w:space="0" w:color="auto"/>
              <w:bottom w:val="single" w:sz="4" w:space="0" w:color="auto"/>
              <w:right w:val="single" w:sz="4" w:space="0" w:color="auto"/>
            </w:tcBorders>
            <w:vAlign w:val="center"/>
          </w:tcPr>
          <w:p w14:paraId="61658984" w14:textId="77777777" w:rsidR="006A0E82" w:rsidRPr="00923224" w:rsidRDefault="002F7C65" w:rsidP="006A0E82">
            <w:pPr>
              <w:ind w:left="80"/>
              <w:rPr>
                <w:sz w:val="17"/>
                <w:szCs w:val="17"/>
              </w:rPr>
            </w:pPr>
            <w:r w:rsidRPr="00923224">
              <w:rPr>
                <w:rFonts w:eastAsia="Times New Roman"/>
                <w:color w:val="231F20"/>
                <w:sz w:val="17"/>
                <w:szCs w:val="17"/>
              </w:rPr>
              <w:t>Sukroz asetat izobütirat</w:t>
            </w:r>
          </w:p>
        </w:tc>
        <w:tc>
          <w:tcPr>
            <w:tcW w:w="2016" w:type="dxa"/>
            <w:tcBorders>
              <w:top w:val="single" w:sz="4" w:space="0" w:color="auto"/>
              <w:left w:val="single" w:sz="4" w:space="0" w:color="auto"/>
              <w:bottom w:val="single" w:sz="4" w:space="0" w:color="auto"/>
              <w:right w:val="single" w:sz="4" w:space="0" w:color="auto"/>
            </w:tcBorders>
            <w:vAlign w:val="center"/>
          </w:tcPr>
          <w:p w14:paraId="0F598597" w14:textId="77777777" w:rsidR="006A0E82" w:rsidRPr="00923224" w:rsidRDefault="006A0E82" w:rsidP="006A0E82">
            <w:pPr>
              <w:ind w:left="80"/>
              <w:rPr>
                <w:sz w:val="17"/>
                <w:szCs w:val="17"/>
              </w:rPr>
            </w:pPr>
            <w:r w:rsidRPr="00923224">
              <w:rPr>
                <w:rFonts w:eastAsia="Times New Roman"/>
                <w:color w:val="231F20"/>
                <w:sz w:val="17"/>
                <w:szCs w:val="17"/>
              </w:rPr>
              <w:t>300</w:t>
            </w:r>
          </w:p>
        </w:tc>
        <w:tc>
          <w:tcPr>
            <w:tcW w:w="1512" w:type="dxa"/>
            <w:tcBorders>
              <w:top w:val="single" w:sz="4" w:space="0" w:color="auto"/>
              <w:left w:val="single" w:sz="4" w:space="0" w:color="auto"/>
              <w:bottom w:val="single" w:sz="4" w:space="0" w:color="auto"/>
              <w:right w:val="single" w:sz="4" w:space="0" w:color="auto"/>
            </w:tcBorders>
            <w:vAlign w:val="center"/>
          </w:tcPr>
          <w:p w14:paraId="7866B643" w14:textId="77777777" w:rsidR="006A0E82" w:rsidRPr="00923224" w:rsidRDefault="006A0E82" w:rsidP="002F7C65">
            <w:pPr>
              <w:ind w:left="96"/>
              <w:rPr>
                <w:sz w:val="17"/>
                <w:szCs w:val="17"/>
              </w:rPr>
            </w:pPr>
          </w:p>
        </w:tc>
        <w:tc>
          <w:tcPr>
            <w:tcW w:w="4661" w:type="dxa"/>
            <w:tcBorders>
              <w:top w:val="single" w:sz="4" w:space="0" w:color="auto"/>
              <w:left w:val="single" w:sz="4" w:space="0" w:color="auto"/>
              <w:bottom w:val="single" w:sz="4" w:space="0" w:color="auto"/>
            </w:tcBorders>
            <w:vAlign w:val="center"/>
          </w:tcPr>
          <w:p w14:paraId="176B2253" w14:textId="77777777" w:rsidR="006A0E82" w:rsidRPr="00923224" w:rsidRDefault="006A0E82" w:rsidP="006A0E82">
            <w:pPr>
              <w:ind w:left="80"/>
              <w:rPr>
                <w:sz w:val="17"/>
                <w:szCs w:val="17"/>
              </w:rPr>
            </w:pPr>
            <w:r w:rsidRPr="00923224">
              <w:rPr>
                <w:sz w:val="17"/>
                <w:szCs w:val="17"/>
              </w:rPr>
              <w:t>sadece %15’ ten az alkol içeren aromalandırılmış bulanık alkollü içkiler</w:t>
            </w:r>
          </w:p>
        </w:tc>
      </w:tr>
      <w:tr w:rsidR="006A0E82" w:rsidRPr="00923224" w14:paraId="19D90AB3" w14:textId="77777777" w:rsidTr="002F7C65">
        <w:trPr>
          <w:trHeight w:val="835"/>
        </w:trPr>
        <w:tc>
          <w:tcPr>
            <w:tcW w:w="1386" w:type="dxa"/>
            <w:tcBorders>
              <w:right w:val="single" w:sz="4" w:space="0" w:color="auto"/>
            </w:tcBorders>
            <w:vAlign w:val="center"/>
          </w:tcPr>
          <w:p w14:paraId="0BC6AC17" w14:textId="77777777" w:rsidR="006A0E82" w:rsidRPr="00923224" w:rsidRDefault="006A0E82" w:rsidP="006A0E82">
            <w:pPr>
              <w:rPr>
                <w:sz w:val="17"/>
                <w:szCs w:val="17"/>
              </w:rPr>
            </w:pPr>
          </w:p>
        </w:tc>
        <w:tc>
          <w:tcPr>
            <w:tcW w:w="1400" w:type="dxa"/>
            <w:tcBorders>
              <w:top w:val="single" w:sz="4" w:space="0" w:color="auto"/>
              <w:left w:val="single" w:sz="4" w:space="0" w:color="auto"/>
              <w:bottom w:val="single" w:sz="4" w:space="0" w:color="auto"/>
              <w:right w:val="single" w:sz="4" w:space="0" w:color="auto"/>
            </w:tcBorders>
            <w:vAlign w:val="center"/>
          </w:tcPr>
          <w:p w14:paraId="5FC49D7C" w14:textId="77777777" w:rsidR="006A0E82" w:rsidRPr="00923224" w:rsidRDefault="006A0E82" w:rsidP="006A0E82">
            <w:pPr>
              <w:ind w:left="80"/>
              <w:rPr>
                <w:sz w:val="17"/>
                <w:szCs w:val="17"/>
              </w:rPr>
            </w:pPr>
            <w:r w:rsidRPr="00923224">
              <w:rPr>
                <w:rFonts w:eastAsia="Times New Roman"/>
                <w:color w:val="231F20"/>
                <w:sz w:val="17"/>
                <w:szCs w:val="17"/>
              </w:rPr>
              <w:t>E 445</w:t>
            </w:r>
          </w:p>
        </w:tc>
        <w:tc>
          <w:tcPr>
            <w:tcW w:w="2953" w:type="dxa"/>
            <w:tcBorders>
              <w:top w:val="single" w:sz="4" w:space="0" w:color="auto"/>
              <w:left w:val="single" w:sz="4" w:space="0" w:color="auto"/>
              <w:bottom w:val="single" w:sz="4" w:space="0" w:color="auto"/>
              <w:right w:val="single" w:sz="4" w:space="0" w:color="auto"/>
            </w:tcBorders>
            <w:vAlign w:val="center"/>
          </w:tcPr>
          <w:p w14:paraId="14DA818E" w14:textId="77777777" w:rsidR="006A0E82" w:rsidRPr="00923224" w:rsidRDefault="006A0E82" w:rsidP="006A0E82">
            <w:pPr>
              <w:ind w:left="80"/>
              <w:rPr>
                <w:sz w:val="17"/>
                <w:szCs w:val="17"/>
              </w:rPr>
            </w:pPr>
            <w:r w:rsidRPr="00923224">
              <w:rPr>
                <w:rFonts w:eastAsia="Times New Roman"/>
                <w:color w:val="231F20"/>
                <w:sz w:val="17"/>
                <w:szCs w:val="17"/>
              </w:rPr>
              <w:t>Ağaç reçinesinin gliserol esterleri</w:t>
            </w:r>
          </w:p>
        </w:tc>
        <w:tc>
          <w:tcPr>
            <w:tcW w:w="2016" w:type="dxa"/>
            <w:tcBorders>
              <w:top w:val="single" w:sz="4" w:space="0" w:color="auto"/>
              <w:left w:val="single" w:sz="4" w:space="0" w:color="auto"/>
              <w:bottom w:val="single" w:sz="4" w:space="0" w:color="auto"/>
              <w:right w:val="single" w:sz="4" w:space="0" w:color="auto"/>
            </w:tcBorders>
            <w:vAlign w:val="center"/>
          </w:tcPr>
          <w:p w14:paraId="1DA8E075" w14:textId="77777777" w:rsidR="006A0E82" w:rsidRPr="00923224" w:rsidRDefault="006A0E82" w:rsidP="006A0E82">
            <w:pPr>
              <w:ind w:left="80"/>
              <w:rPr>
                <w:sz w:val="17"/>
                <w:szCs w:val="17"/>
              </w:rPr>
            </w:pPr>
            <w:r w:rsidRPr="00923224">
              <w:rPr>
                <w:rFonts w:eastAsia="Times New Roman"/>
                <w:color w:val="231F20"/>
                <w:sz w:val="17"/>
                <w:szCs w:val="17"/>
              </w:rPr>
              <w:t>100</w:t>
            </w:r>
          </w:p>
        </w:tc>
        <w:tc>
          <w:tcPr>
            <w:tcW w:w="1512" w:type="dxa"/>
            <w:tcBorders>
              <w:top w:val="single" w:sz="4" w:space="0" w:color="auto"/>
              <w:left w:val="single" w:sz="4" w:space="0" w:color="auto"/>
              <w:bottom w:val="single" w:sz="4" w:space="0" w:color="auto"/>
              <w:right w:val="single" w:sz="4" w:space="0" w:color="auto"/>
            </w:tcBorders>
            <w:vAlign w:val="center"/>
          </w:tcPr>
          <w:p w14:paraId="72B7A0FF" w14:textId="77777777" w:rsidR="006A0E82" w:rsidRPr="00923224" w:rsidRDefault="006A0E82" w:rsidP="002F7C65">
            <w:pPr>
              <w:ind w:left="96"/>
              <w:rPr>
                <w:sz w:val="17"/>
                <w:szCs w:val="17"/>
              </w:rPr>
            </w:pPr>
          </w:p>
        </w:tc>
        <w:tc>
          <w:tcPr>
            <w:tcW w:w="4661" w:type="dxa"/>
            <w:tcBorders>
              <w:top w:val="single" w:sz="4" w:space="0" w:color="auto"/>
              <w:left w:val="single" w:sz="4" w:space="0" w:color="auto"/>
              <w:bottom w:val="single" w:sz="4" w:space="0" w:color="auto"/>
            </w:tcBorders>
            <w:vAlign w:val="center"/>
          </w:tcPr>
          <w:p w14:paraId="09A85532" w14:textId="77777777" w:rsidR="006A0E82" w:rsidRPr="00923224" w:rsidRDefault="006A0E82" w:rsidP="006A0E82">
            <w:pPr>
              <w:ind w:left="80"/>
              <w:rPr>
                <w:sz w:val="17"/>
                <w:szCs w:val="17"/>
              </w:rPr>
            </w:pPr>
            <w:r w:rsidRPr="00923224">
              <w:rPr>
                <w:sz w:val="17"/>
                <w:szCs w:val="17"/>
              </w:rPr>
              <w:t>sadece %15’ ten az alkol içeren aromalandırılmış bulanık alkollü içkiler</w:t>
            </w:r>
          </w:p>
        </w:tc>
      </w:tr>
      <w:tr w:rsidR="006A0E82" w:rsidRPr="00923224" w14:paraId="7701B702" w14:textId="77777777" w:rsidTr="002F7C65">
        <w:trPr>
          <w:trHeight w:val="716"/>
        </w:trPr>
        <w:tc>
          <w:tcPr>
            <w:tcW w:w="1386" w:type="dxa"/>
            <w:tcBorders>
              <w:right w:val="single" w:sz="4" w:space="0" w:color="auto"/>
            </w:tcBorders>
            <w:vAlign w:val="center"/>
          </w:tcPr>
          <w:p w14:paraId="367C3CF6" w14:textId="77777777" w:rsidR="006A0E82" w:rsidRPr="00923224" w:rsidRDefault="006A0E82" w:rsidP="006A0E82">
            <w:pPr>
              <w:rPr>
                <w:sz w:val="17"/>
                <w:szCs w:val="17"/>
              </w:rPr>
            </w:pPr>
          </w:p>
        </w:tc>
        <w:tc>
          <w:tcPr>
            <w:tcW w:w="1400" w:type="dxa"/>
            <w:tcBorders>
              <w:top w:val="single" w:sz="4" w:space="0" w:color="auto"/>
              <w:left w:val="single" w:sz="4" w:space="0" w:color="auto"/>
              <w:bottom w:val="single" w:sz="4" w:space="0" w:color="auto"/>
              <w:right w:val="single" w:sz="4" w:space="0" w:color="auto"/>
            </w:tcBorders>
            <w:vAlign w:val="center"/>
          </w:tcPr>
          <w:p w14:paraId="573B6B3A" w14:textId="77777777" w:rsidR="006A0E82" w:rsidRPr="00923224" w:rsidRDefault="006A0E82" w:rsidP="006A0E82">
            <w:pPr>
              <w:ind w:left="80"/>
              <w:rPr>
                <w:rFonts w:eastAsia="Times New Roman"/>
                <w:color w:val="231F20"/>
                <w:sz w:val="17"/>
                <w:szCs w:val="17"/>
              </w:rPr>
            </w:pPr>
            <w:r w:rsidRPr="00923224">
              <w:rPr>
                <w:rFonts w:eastAsia="Times New Roman"/>
                <w:color w:val="231F20"/>
                <w:sz w:val="17"/>
                <w:szCs w:val="17"/>
              </w:rPr>
              <w:t>E 473-474</w:t>
            </w:r>
          </w:p>
        </w:tc>
        <w:tc>
          <w:tcPr>
            <w:tcW w:w="2953" w:type="dxa"/>
            <w:tcBorders>
              <w:top w:val="single" w:sz="4" w:space="0" w:color="auto"/>
              <w:left w:val="single" w:sz="4" w:space="0" w:color="auto"/>
              <w:bottom w:val="single" w:sz="4" w:space="0" w:color="auto"/>
              <w:right w:val="single" w:sz="4" w:space="0" w:color="auto"/>
            </w:tcBorders>
            <w:vAlign w:val="center"/>
          </w:tcPr>
          <w:p w14:paraId="1D8D8350" w14:textId="77777777" w:rsidR="006A0E82" w:rsidRPr="00923224" w:rsidRDefault="006A0E82" w:rsidP="006A0E82">
            <w:pPr>
              <w:ind w:left="80"/>
              <w:rPr>
                <w:rFonts w:eastAsia="Times New Roman"/>
                <w:color w:val="231F20"/>
                <w:sz w:val="17"/>
                <w:szCs w:val="17"/>
              </w:rPr>
            </w:pPr>
            <w:r w:rsidRPr="00923224">
              <w:rPr>
                <w:rFonts w:eastAsia="Times New Roman"/>
                <w:color w:val="231F20"/>
                <w:sz w:val="17"/>
                <w:szCs w:val="17"/>
              </w:rPr>
              <w:t>Yağ asirlerinin sukrozesterleri — sukrogliseritler</w:t>
            </w:r>
          </w:p>
        </w:tc>
        <w:tc>
          <w:tcPr>
            <w:tcW w:w="2016" w:type="dxa"/>
            <w:tcBorders>
              <w:top w:val="single" w:sz="4" w:space="0" w:color="auto"/>
              <w:left w:val="single" w:sz="4" w:space="0" w:color="auto"/>
              <w:bottom w:val="single" w:sz="4" w:space="0" w:color="auto"/>
              <w:right w:val="single" w:sz="4" w:space="0" w:color="auto"/>
            </w:tcBorders>
            <w:vAlign w:val="center"/>
          </w:tcPr>
          <w:p w14:paraId="58F35579" w14:textId="77777777" w:rsidR="006A0E82" w:rsidRPr="00923224" w:rsidRDefault="006A0E82" w:rsidP="006A0E82">
            <w:pPr>
              <w:ind w:left="80"/>
              <w:rPr>
                <w:rFonts w:eastAsia="Times New Roman"/>
                <w:color w:val="231F20"/>
                <w:sz w:val="17"/>
                <w:szCs w:val="17"/>
              </w:rPr>
            </w:pPr>
            <w:r w:rsidRPr="00923224">
              <w:rPr>
                <w:rFonts w:eastAsia="Times New Roman"/>
                <w:color w:val="231F20"/>
                <w:sz w:val="17"/>
                <w:szCs w:val="17"/>
              </w:rPr>
              <w:t>5 000</w:t>
            </w:r>
          </w:p>
        </w:tc>
        <w:tc>
          <w:tcPr>
            <w:tcW w:w="1512" w:type="dxa"/>
            <w:tcBorders>
              <w:top w:val="single" w:sz="4" w:space="0" w:color="auto"/>
              <w:left w:val="single" w:sz="4" w:space="0" w:color="auto"/>
              <w:bottom w:val="single" w:sz="4" w:space="0" w:color="auto"/>
              <w:right w:val="single" w:sz="4" w:space="0" w:color="auto"/>
            </w:tcBorders>
            <w:vAlign w:val="center"/>
          </w:tcPr>
          <w:p w14:paraId="0A22F2C1" w14:textId="77777777" w:rsidR="006A0E82" w:rsidRPr="00923224" w:rsidRDefault="006A0E82" w:rsidP="002F7C65">
            <w:pPr>
              <w:ind w:left="96"/>
              <w:rPr>
                <w:sz w:val="17"/>
                <w:szCs w:val="17"/>
              </w:rPr>
            </w:pPr>
            <w:r w:rsidRPr="00923224">
              <w:rPr>
                <w:rFonts w:eastAsia="Times New Roman"/>
                <w:color w:val="231F20"/>
                <w:sz w:val="17"/>
                <w:szCs w:val="17"/>
              </w:rPr>
              <w:t>(1)</w:t>
            </w:r>
          </w:p>
        </w:tc>
        <w:tc>
          <w:tcPr>
            <w:tcW w:w="4661" w:type="dxa"/>
            <w:tcBorders>
              <w:top w:val="single" w:sz="4" w:space="0" w:color="auto"/>
              <w:left w:val="single" w:sz="4" w:space="0" w:color="auto"/>
              <w:bottom w:val="single" w:sz="4" w:space="0" w:color="auto"/>
            </w:tcBorders>
            <w:vAlign w:val="center"/>
          </w:tcPr>
          <w:p w14:paraId="79C789E3" w14:textId="77777777" w:rsidR="006A0E82" w:rsidRPr="00923224" w:rsidRDefault="006A0E82" w:rsidP="006A0E82">
            <w:pPr>
              <w:ind w:left="80"/>
              <w:rPr>
                <w:sz w:val="17"/>
                <w:szCs w:val="17"/>
              </w:rPr>
            </w:pPr>
          </w:p>
        </w:tc>
      </w:tr>
      <w:tr w:rsidR="006A0E82" w:rsidRPr="00923224" w14:paraId="0D6878B1" w14:textId="77777777" w:rsidTr="002F7C65">
        <w:trPr>
          <w:trHeight w:val="671"/>
        </w:trPr>
        <w:tc>
          <w:tcPr>
            <w:tcW w:w="1386" w:type="dxa"/>
            <w:tcBorders>
              <w:right w:val="single" w:sz="4" w:space="0" w:color="auto"/>
            </w:tcBorders>
            <w:vAlign w:val="center"/>
          </w:tcPr>
          <w:p w14:paraId="17D6B726" w14:textId="77777777" w:rsidR="006A0E82" w:rsidRPr="00923224" w:rsidRDefault="006A0E82" w:rsidP="006A0E82">
            <w:pPr>
              <w:rPr>
                <w:sz w:val="17"/>
                <w:szCs w:val="17"/>
              </w:rPr>
            </w:pPr>
          </w:p>
        </w:tc>
        <w:tc>
          <w:tcPr>
            <w:tcW w:w="1400" w:type="dxa"/>
            <w:tcBorders>
              <w:top w:val="single" w:sz="4" w:space="0" w:color="auto"/>
              <w:left w:val="single" w:sz="4" w:space="0" w:color="auto"/>
              <w:bottom w:val="single" w:sz="4" w:space="0" w:color="auto"/>
              <w:right w:val="single" w:sz="4" w:space="0" w:color="auto"/>
            </w:tcBorders>
            <w:vAlign w:val="center"/>
          </w:tcPr>
          <w:p w14:paraId="233CE42E" w14:textId="77777777" w:rsidR="006A0E82" w:rsidRPr="00923224" w:rsidRDefault="006A0E82" w:rsidP="006A0E82">
            <w:pPr>
              <w:ind w:left="80"/>
              <w:rPr>
                <w:rFonts w:eastAsia="Times New Roman"/>
                <w:color w:val="231F20"/>
                <w:sz w:val="17"/>
                <w:szCs w:val="17"/>
              </w:rPr>
            </w:pPr>
            <w:r w:rsidRPr="00923224">
              <w:rPr>
                <w:rFonts w:eastAsia="Times New Roman"/>
                <w:color w:val="231F20"/>
                <w:sz w:val="17"/>
                <w:szCs w:val="17"/>
              </w:rPr>
              <w:t>E 481-482</w:t>
            </w:r>
          </w:p>
        </w:tc>
        <w:tc>
          <w:tcPr>
            <w:tcW w:w="2953" w:type="dxa"/>
            <w:tcBorders>
              <w:top w:val="single" w:sz="4" w:space="0" w:color="auto"/>
              <w:left w:val="single" w:sz="4" w:space="0" w:color="auto"/>
              <w:bottom w:val="single" w:sz="4" w:space="0" w:color="auto"/>
              <w:right w:val="single" w:sz="4" w:space="0" w:color="auto"/>
            </w:tcBorders>
            <w:vAlign w:val="center"/>
          </w:tcPr>
          <w:p w14:paraId="720A751A" w14:textId="77777777" w:rsidR="006A0E82" w:rsidRPr="00923224" w:rsidRDefault="006A0E82" w:rsidP="006A0E82">
            <w:pPr>
              <w:ind w:left="80"/>
              <w:rPr>
                <w:rFonts w:eastAsia="Times New Roman"/>
                <w:color w:val="231F20"/>
                <w:sz w:val="17"/>
                <w:szCs w:val="17"/>
              </w:rPr>
            </w:pPr>
            <w:r w:rsidRPr="00923224">
              <w:rPr>
                <w:rFonts w:eastAsia="Times New Roman"/>
                <w:color w:val="231F20"/>
                <w:sz w:val="17"/>
                <w:szCs w:val="17"/>
              </w:rPr>
              <w:t>Stearol-2-laktilatlar</w:t>
            </w:r>
          </w:p>
        </w:tc>
        <w:tc>
          <w:tcPr>
            <w:tcW w:w="2016" w:type="dxa"/>
            <w:tcBorders>
              <w:top w:val="single" w:sz="4" w:space="0" w:color="auto"/>
              <w:left w:val="single" w:sz="4" w:space="0" w:color="auto"/>
              <w:bottom w:val="single" w:sz="4" w:space="0" w:color="auto"/>
              <w:right w:val="single" w:sz="4" w:space="0" w:color="auto"/>
            </w:tcBorders>
            <w:vAlign w:val="center"/>
          </w:tcPr>
          <w:p w14:paraId="163B4FB9" w14:textId="77777777" w:rsidR="006A0E82" w:rsidRPr="00923224" w:rsidRDefault="006A0E82" w:rsidP="006A0E82">
            <w:pPr>
              <w:ind w:left="80"/>
              <w:rPr>
                <w:rFonts w:eastAsia="Times New Roman"/>
                <w:color w:val="231F20"/>
                <w:sz w:val="17"/>
                <w:szCs w:val="17"/>
              </w:rPr>
            </w:pPr>
            <w:r w:rsidRPr="00923224">
              <w:rPr>
                <w:rFonts w:eastAsia="Times New Roman"/>
                <w:color w:val="231F20"/>
                <w:sz w:val="17"/>
                <w:szCs w:val="17"/>
              </w:rPr>
              <w:t>8 000</w:t>
            </w:r>
          </w:p>
        </w:tc>
        <w:tc>
          <w:tcPr>
            <w:tcW w:w="1512" w:type="dxa"/>
            <w:tcBorders>
              <w:top w:val="single" w:sz="4" w:space="0" w:color="auto"/>
              <w:left w:val="single" w:sz="4" w:space="0" w:color="auto"/>
              <w:bottom w:val="single" w:sz="4" w:space="0" w:color="auto"/>
              <w:right w:val="single" w:sz="4" w:space="0" w:color="auto"/>
            </w:tcBorders>
            <w:vAlign w:val="center"/>
          </w:tcPr>
          <w:p w14:paraId="7C6E279F" w14:textId="77777777" w:rsidR="006A0E82" w:rsidRPr="00923224" w:rsidRDefault="006A0E82" w:rsidP="002F7C65">
            <w:pPr>
              <w:ind w:left="96"/>
              <w:rPr>
                <w:rFonts w:eastAsia="Times New Roman"/>
                <w:color w:val="231F20"/>
                <w:sz w:val="17"/>
                <w:szCs w:val="17"/>
              </w:rPr>
            </w:pPr>
            <w:r w:rsidRPr="00923224">
              <w:rPr>
                <w:rFonts w:eastAsia="Times New Roman"/>
                <w:color w:val="231F20"/>
                <w:sz w:val="17"/>
                <w:szCs w:val="17"/>
              </w:rPr>
              <w:t>(1)</w:t>
            </w:r>
          </w:p>
        </w:tc>
        <w:tc>
          <w:tcPr>
            <w:tcW w:w="4661" w:type="dxa"/>
            <w:tcBorders>
              <w:top w:val="single" w:sz="4" w:space="0" w:color="auto"/>
              <w:left w:val="single" w:sz="4" w:space="0" w:color="auto"/>
              <w:bottom w:val="single" w:sz="4" w:space="0" w:color="auto"/>
            </w:tcBorders>
            <w:vAlign w:val="center"/>
          </w:tcPr>
          <w:p w14:paraId="28F3008A" w14:textId="77777777" w:rsidR="006A0E82" w:rsidRPr="00923224" w:rsidRDefault="006A0E82" w:rsidP="006A0E82">
            <w:pPr>
              <w:ind w:left="80"/>
              <w:rPr>
                <w:sz w:val="17"/>
                <w:szCs w:val="17"/>
              </w:rPr>
            </w:pPr>
            <w:r w:rsidRPr="00923224">
              <w:rPr>
                <w:sz w:val="17"/>
                <w:szCs w:val="17"/>
              </w:rPr>
              <w:t>sadece %15’ ten az alkol içeren aromalı içkiler</w:t>
            </w:r>
          </w:p>
        </w:tc>
      </w:tr>
      <w:tr w:rsidR="006A0E82" w:rsidRPr="00923224" w14:paraId="4C68872A" w14:textId="77777777" w:rsidTr="002F7C65">
        <w:trPr>
          <w:trHeight w:val="560"/>
        </w:trPr>
        <w:tc>
          <w:tcPr>
            <w:tcW w:w="1386" w:type="dxa"/>
            <w:tcBorders>
              <w:right w:val="single" w:sz="4" w:space="0" w:color="auto"/>
            </w:tcBorders>
            <w:vAlign w:val="center"/>
          </w:tcPr>
          <w:p w14:paraId="7BEAC782" w14:textId="77777777" w:rsidR="006A0E82" w:rsidRPr="00923224" w:rsidRDefault="006A0E82" w:rsidP="006A0E82">
            <w:pPr>
              <w:rPr>
                <w:sz w:val="17"/>
                <w:szCs w:val="17"/>
              </w:rPr>
            </w:pPr>
          </w:p>
        </w:tc>
        <w:tc>
          <w:tcPr>
            <w:tcW w:w="1400" w:type="dxa"/>
            <w:tcBorders>
              <w:top w:val="single" w:sz="4" w:space="0" w:color="auto"/>
              <w:left w:val="single" w:sz="4" w:space="0" w:color="auto"/>
              <w:bottom w:val="single" w:sz="4" w:space="0" w:color="auto"/>
              <w:right w:val="single" w:sz="4" w:space="0" w:color="auto"/>
            </w:tcBorders>
            <w:vAlign w:val="center"/>
          </w:tcPr>
          <w:p w14:paraId="78F4C2AE" w14:textId="77777777" w:rsidR="006A0E82" w:rsidRPr="00923224" w:rsidRDefault="006A0E82" w:rsidP="006A0E82">
            <w:pPr>
              <w:ind w:left="80"/>
              <w:rPr>
                <w:rFonts w:eastAsia="Times New Roman"/>
                <w:color w:val="231F20"/>
                <w:sz w:val="17"/>
                <w:szCs w:val="17"/>
              </w:rPr>
            </w:pPr>
            <w:r w:rsidRPr="00923224">
              <w:rPr>
                <w:rFonts w:eastAsia="Times New Roman"/>
                <w:color w:val="231F20"/>
                <w:sz w:val="17"/>
                <w:szCs w:val="17"/>
              </w:rPr>
              <w:t>E 950</w:t>
            </w:r>
          </w:p>
        </w:tc>
        <w:tc>
          <w:tcPr>
            <w:tcW w:w="2953" w:type="dxa"/>
            <w:tcBorders>
              <w:top w:val="single" w:sz="4" w:space="0" w:color="auto"/>
              <w:left w:val="single" w:sz="4" w:space="0" w:color="auto"/>
              <w:bottom w:val="single" w:sz="4" w:space="0" w:color="auto"/>
              <w:right w:val="single" w:sz="4" w:space="0" w:color="auto"/>
            </w:tcBorders>
            <w:vAlign w:val="center"/>
          </w:tcPr>
          <w:p w14:paraId="60DD822C" w14:textId="77777777" w:rsidR="006A0E82" w:rsidRPr="00923224" w:rsidRDefault="006A0E82" w:rsidP="006A0E82">
            <w:pPr>
              <w:ind w:left="80"/>
              <w:rPr>
                <w:rFonts w:eastAsia="Times New Roman"/>
                <w:color w:val="231F20"/>
                <w:sz w:val="17"/>
                <w:szCs w:val="17"/>
              </w:rPr>
            </w:pPr>
            <w:r w:rsidRPr="00923224">
              <w:rPr>
                <w:rFonts w:eastAsia="Times New Roman"/>
                <w:color w:val="231F20"/>
                <w:sz w:val="17"/>
                <w:szCs w:val="17"/>
              </w:rPr>
              <w:t>Asesülfam K</w:t>
            </w:r>
          </w:p>
        </w:tc>
        <w:tc>
          <w:tcPr>
            <w:tcW w:w="2016" w:type="dxa"/>
            <w:tcBorders>
              <w:top w:val="single" w:sz="4" w:space="0" w:color="auto"/>
              <w:left w:val="single" w:sz="4" w:space="0" w:color="auto"/>
              <w:bottom w:val="single" w:sz="4" w:space="0" w:color="auto"/>
              <w:right w:val="single" w:sz="4" w:space="0" w:color="auto"/>
            </w:tcBorders>
            <w:vAlign w:val="center"/>
          </w:tcPr>
          <w:p w14:paraId="2CD7C0A8" w14:textId="77777777" w:rsidR="006A0E82" w:rsidRPr="00923224" w:rsidRDefault="006A0E82" w:rsidP="006A0E82">
            <w:pPr>
              <w:ind w:left="80"/>
              <w:rPr>
                <w:rFonts w:eastAsia="Times New Roman"/>
                <w:color w:val="231F20"/>
                <w:sz w:val="17"/>
                <w:szCs w:val="17"/>
              </w:rPr>
            </w:pPr>
            <w:r w:rsidRPr="00923224">
              <w:rPr>
                <w:rFonts w:eastAsia="Times New Roman"/>
                <w:color w:val="231F20"/>
                <w:sz w:val="17"/>
                <w:szCs w:val="17"/>
              </w:rPr>
              <w:t>350</w:t>
            </w:r>
          </w:p>
        </w:tc>
        <w:tc>
          <w:tcPr>
            <w:tcW w:w="1512" w:type="dxa"/>
            <w:tcBorders>
              <w:top w:val="single" w:sz="4" w:space="0" w:color="auto"/>
              <w:left w:val="single" w:sz="4" w:space="0" w:color="auto"/>
              <w:bottom w:val="single" w:sz="4" w:space="0" w:color="auto"/>
              <w:right w:val="single" w:sz="4" w:space="0" w:color="auto"/>
            </w:tcBorders>
            <w:vAlign w:val="center"/>
          </w:tcPr>
          <w:p w14:paraId="6C06AB5F" w14:textId="77777777" w:rsidR="006A0E82" w:rsidRPr="00923224" w:rsidRDefault="006A0E82" w:rsidP="002F7C65">
            <w:pPr>
              <w:ind w:left="96"/>
              <w:rPr>
                <w:rFonts w:eastAsia="Times New Roman"/>
                <w:color w:val="231F20"/>
                <w:sz w:val="17"/>
                <w:szCs w:val="17"/>
              </w:rPr>
            </w:pPr>
          </w:p>
        </w:tc>
        <w:tc>
          <w:tcPr>
            <w:tcW w:w="4661" w:type="dxa"/>
            <w:tcBorders>
              <w:top w:val="single" w:sz="4" w:space="0" w:color="auto"/>
              <w:left w:val="single" w:sz="4" w:space="0" w:color="auto"/>
              <w:bottom w:val="single" w:sz="4" w:space="0" w:color="auto"/>
            </w:tcBorders>
            <w:vAlign w:val="center"/>
          </w:tcPr>
          <w:p w14:paraId="56E93A25" w14:textId="77777777" w:rsidR="006A0E82" w:rsidRPr="00923224" w:rsidRDefault="006A0E82" w:rsidP="006A0E82">
            <w:pPr>
              <w:ind w:left="80"/>
              <w:rPr>
                <w:sz w:val="17"/>
                <w:szCs w:val="17"/>
              </w:rPr>
            </w:pPr>
          </w:p>
        </w:tc>
      </w:tr>
      <w:tr w:rsidR="006A0E82" w:rsidRPr="00923224" w14:paraId="304C6203" w14:textId="77777777" w:rsidTr="002F7C65">
        <w:trPr>
          <w:trHeight w:val="632"/>
        </w:trPr>
        <w:tc>
          <w:tcPr>
            <w:tcW w:w="1386" w:type="dxa"/>
            <w:tcBorders>
              <w:right w:val="single" w:sz="4" w:space="0" w:color="auto"/>
            </w:tcBorders>
            <w:vAlign w:val="center"/>
          </w:tcPr>
          <w:p w14:paraId="61163B69" w14:textId="77777777" w:rsidR="006A0E82" w:rsidRPr="00923224" w:rsidRDefault="006A0E82" w:rsidP="006A0E82">
            <w:pPr>
              <w:rPr>
                <w:sz w:val="17"/>
                <w:szCs w:val="17"/>
              </w:rPr>
            </w:pPr>
          </w:p>
        </w:tc>
        <w:tc>
          <w:tcPr>
            <w:tcW w:w="1400" w:type="dxa"/>
            <w:tcBorders>
              <w:top w:val="single" w:sz="4" w:space="0" w:color="auto"/>
              <w:left w:val="single" w:sz="4" w:space="0" w:color="auto"/>
              <w:bottom w:val="single" w:sz="4" w:space="0" w:color="auto"/>
              <w:right w:val="single" w:sz="4" w:space="0" w:color="auto"/>
            </w:tcBorders>
            <w:vAlign w:val="center"/>
          </w:tcPr>
          <w:p w14:paraId="2CF20D3A" w14:textId="77777777" w:rsidR="006A0E82" w:rsidRPr="00923224" w:rsidRDefault="006A0E82" w:rsidP="006A0E82">
            <w:pPr>
              <w:ind w:left="80"/>
              <w:rPr>
                <w:rFonts w:eastAsia="Times New Roman"/>
                <w:color w:val="231F20"/>
                <w:sz w:val="17"/>
                <w:szCs w:val="17"/>
              </w:rPr>
            </w:pPr>
            <w:r w:rsidRPr="00923224">
              <w:rPr>
                <w:rFonts w:eastAsia="Times New Roman"/>
                <w:color w:val="231F20"/>
                <w:sz w:val="17"/>
                <w:szCs w:val="17"/>
              </w:rPr>
              <w:t>E 951</w:t>
            </w:r>
          </w:p>
        </w:tc>
        <w:tc>
          <w:tcPr>
            <w:tcW w:w="2953" w:type="dxa"/>
            <w:tcBorders>
              <w:top w:val="single" w:sz="4" w:space="0" w:color="auto"/>
              <w:left w:val="single" w:sz="4" w:space="0" w:color="auto"/>
              <w:bottom w:val="single" w:sz="4" w:space="0" w:color="auto"/>
              <w:right w:val="single" w:sz="4" w:space="0" w:color="auto"/>
            </w:tcBorders>
            <w:vAlign w:val="center"/>
          </w:tcPr>
          <w:p w14:paraId="5CF23AFE" w14:textId="77777777" w:rsidR="006A0E82" w:rsidRPr="00923224" w:rsidRDefault="006A0E82" w:rsidP="006A0E82">
            <w:pPr>
              <w:ind w:left="80"/>
              <w:rPr>
                <w:rFonts w:eastAsia="Times New Roman"/>
                <w:color w:val="231F20"/>
                <w:sz w:val="17"/>
                <w:szCs w:val="17"/>
              </w:rPr>
            </w:pPr>
            <w:r w:rsidRPr="00923224">
              <w:rPr>
                <w:rFonts w:eastAsia="Times New Roman"/>
                <w:color w:val="231F20"/>
                <w:sz w:val="17"/>
                <w:szCs w:val="17"/>
              </w:rPr>
              <w:t>Aspartam</w:t>
            </w:r>
          </w:p>
        </w:tc>
        <w:tc>
          <w:tcPr>
            <w:tcW w:w="2016" w:type="dxa"/>
            <w:tcBorders>
              <w:top w:val="single" w:sz="4" w:space="0" w:color="auto"/>
              <w:left w:val="single" w:sz="4" w:space="0" w:color="auto"/>
              <w:bottom w:val="single" w:sz="4" w:space="0" w:color="auto"/>
              <w:right w:val="single" w:sz="4" w:space="0" w:color="auto"/>
            </w:tcBorders>
            <w:vAlign w:val="center"/>
          </w:tcPr>
          <w:p w14:paraId="53CE02B5" w14:textId="77777777" w:rsidR="006A0E82" w:rsidRPr="00923224" w:rsidRDefault="006A0E82" w:rsidP="006A0E82">
            <w:pPr>
              <w:ind w:left="80"/>
              <w:rPr>
                <w:rFonts w:eastAsia="Times New Roman"/>
                <w:color w:val="231F20"/>
                <w:sz w:val="17"/>
                <w:szCs w:val="17"/>
              </w:rPr>
            </w:pPr>
            <w:r w:rsidRPr="00923224">
              <w:rPr>
                <w:rFonts w:eastAsia="Times New Roman"/>
                <w:color w:val="231F20"/>
                <w:sz w:val="17"/>
                <w:szCs w:val="17"/>
              </w:rPr>
              <w:t>600</w:t>
            </w:r>
          </w:p>
        </w:tc>
        <w:tc>
          <w:tcPr>
            <w:tcW w:w="1512" w:type="dxa"/>
            <w:tcBorders>
              <w:top w:val="single" w:sz="4" w:space="0" w:color="auto"/>
              <w:left w:val="single" w:sz="4" w:space="0" w:color="auto"/>
              <w:bottom w:val="single" w:sz="4" w:space="0" w:color="auto"/>
              <w:right w:val="single" w:sz="4" w:space="0" w:color="auto"/>
            </w:tcBorders>
            <w:vAlign w:val="center"/>
          </w:tcPr>
          <w:p w14:paraId="214AAAD4" w14:textId="77777777" w:rsidR="006A0E82" w:rsidRPr="00923224" w:rsidRDefault="006A0E82" w:rsidP="002F7C65">
            <w:pPr>
              <w:ind w:left="96"/>
              <w:rPr>
                <w:rFonts w:eastAsia="Times New Roman"/>
                <w:color w:val="231F20"/>
                <w:sz w:val="17"/>
                <w:szCs w:val="17"/>
              </w:rPr>
            </w:pPr>
          </w:p>
        </w:tc>
        <w:tc>
          <w:tcPr>
            <w:tcW w:w="4661" w:type="dxa"/>
            <w:tcBorders>
              <w:top w:val="single" w:sz="4" w:space="0" w:color="auto"/>
              <w:left w:val="single" w:sz="4" w:space="0" w:color="auto"/>
              <w:bottom w:val="single" w:sz="4" w:space="0" w:color="auto"/>
            </w:tcBorders>
            <w:vAlign w:val="center"/>
          </w:tcPr>
          <w:p w14:paraId="48884F06" w14:textId="77777777" w:rsidR="006A0E82" w:rsidRPr="00923224" w:rsidRDefault="006A0E82" w:rsidP="006A0E82">
            <w:pPr>
              <w:ind w:left="80"/>
              <w:rPr>
                <w:sz w:val="17"/>
                <w:szCs w:val="17"/>
              </w:rPr>
            </w:pPr>
          </w:p>
        </w:tc>
      </w:tr>
      <w:tr w:rsidR="006A0E82" w:rsidRPr="00923224" w14:paraId="358F8103" w14:textId="77777777" w:rsidTr="002F7C65">
        <w:trPr>
          <w:trHeight w:val="705"/>
        </w:trPr>
        <w:tc>
          <w:tcPr>
            <w:tcW w:w="1386" w:type="dxa"/>
            <w:tcBorders>
              <w:right w:val="single" w:sz="4" w:space="0" w:color="auto"/>
            </w:tcBorders>
            <w:vAlign w:val="center"/>
          </w:tcPr>
          <w:p w14:paraId="7D58D5D8" w14:textId="77777777" w:rsidR="006A0E82" w:rsidRPr="00923224" w:rsidRDefault="006A0E82" w:rsidP="006A0E82">
            <w:pPr>
              <w:rPr>
                <w:sz w:val="17"/>
                <w:szCs w:val="17"/>
              </w:rPr>
            </w:pPr>
          </w:p>
        </w:tc>
        <w:tc>
          <w:tcPr>
            <w:tcW w:w="1400" w:type="dxa"/>
            <w:tcBorders>
              <w:top w:val="single" w:sz="4" w:space="0" w:color="auto"/>
              <w:left w:val="single" w:sz="4" w:space="0" w:color="auto"/>
              <w:bottom w:val="single" w:sz="4" w:space="0" w:color="auto"/>
              <w:right w:val="single" w:sz="4" w:space="0" w:color="auto"/>
            </w:tcBorders>
            <w:vAlign w:val="center"/>
          </w:tcPr>
          <w:p w14:paraId="5410A79E" w14:textId="77777777" w:rsidR="006A0E82" w:rsidRPr="00923224" w:rsidRDefault="006A0E82" w:rsidP="006A0E82">
            <w:pPr>
              <w:ind w:left="80"/>
              <w:rPr>
                <w:rFonts w:eastAsia="Times New Roman"/>
                <w:color w:val="231F20"/>
                <w:sz w:val="17"/>
                <w:szCs w:val="17"/>
              </w:rPr>
            </w:pPr>
            <w:r w:rsidRPr="00923224">
              <w:rPr>
                <w:rFonts w:eastAsia="Times New Roman"/>
                <w:color w:val="231F20"/>
                <w:sz w:val="17"/>
                <w:szCs w:val="17"/>
              </w:rPr>
              <w:t>E 952</w:t>
            </w:r>
          </w:p>
        </w:tc>
        <w:tc>
          <w:tcPr>
            <w:tcW w:w="2953" w:type="dxa"/>
            <w:tcBorders>
              <w:top w:val="single" w:sz="4" w:space="0" w:color="auto"/>
              <w:left w:val="single" w:sz="4" w:space="0" w:color="auto"/>
              <w:bottom w:val="single" w:sz="4" w:space="0" w:color="auto"/>
              <w:right w:val="single" w:sz="4" w:space="0" w:color="auto"/>
            </w:tcBorders>
            <w:vAlign w:val="center"/>
          </w:tcPr>
          <w:p w14:paraId="1DFB44D2" w14:textId="77777777" w:rsidR="006A0E82" w:rsidRPr="00923224" w:rsidRDefault="006A0E82" w:rsidP="006A0E82">
            <w:pPr>
              <w:ind w:left="80"/>
              <w:rPr>
                <w:rFonts w:eastAsia="Times New Roman"/>
                <w:color w:val="231F20"/>
                <w:sz w:val="17"/>
                <w:szCs w:val="17"/>
              </w:rPr>
            </w:pPr>
            <w:r w:rsidRPr="00923224">
              <w:rPr>
                <w:rFonts w:eastAsia="Times New Roman"/>
                <w:color w:val="231F20"/>
                <w:sz w:val="17"/>
                <w:szCs w:val="17"/>
              </w:rPr>
              <w:t>Siklamik asit ve sodyum ve kalsiyum tuzları</w:t>
            </w:r>
          </w:p>
        </w:tc>
        <w:tc>
          <w:tcPr>
            <w:tcW w:w="2016" w:type="dxa"/>
            <w:tcBorders>
              <w:top w:val="single" w:sz="4" w:space="0" w:color="auto"/>
              <w:left w:val="single" w:sz="4" w:space="0" w:color="auto"/>
              <w:bottom w:val="single" w:sz="4" w:space="0" w:color="auto"/>
              <w:right w:val="single" w:sz="4" w:space="0" w:color="auto"/>
            </w:tcBorders>
            <w:vAlign w:val="center"/>
          </w:tcPr>
          <w:p w14:paraId="4B8BFFC2" w14:textId="77777777" w:rsidR="006A0E82" w:rsidRPr="00923224" w:rsidRDefault="006A0E82" w:rsidP="006A0E82">
            <w:pPr>
              <w:ind w:left="80"/>
              <w:rPr>
                <w:rFonts w:eastAsia="Times New Roman"/>
                <w:color w:val="231F20"/>
                <w:sz w:val="17"/>
                <w:szCs w:val="17"/>
              </w:rPr>
            </w:pPr>
            <w:r w:rsidRPr="00923224">
              <w:rPr>
                <w:rFonts w:eastAsia="Times New Roman"/>
                <w:color w:val="231F20"/>
                <w:sz w:val="17"/>
                <w:szCs w:val="17"/>
              </w:rPr>
              <w:t>250</w:t>
            </w:r>
          </w:p>
        </w:tc>
        <w:tc>
          <w:tcPr>
            <w:tcW w:w="1512" w:type="dxa"/>
            <w:tcBorders>
              <w:top w:val="single" w:sz="4" w:space="0" w:color="auto"/>
              <w:left w:val="single" w:sz="4" w:space="0" w:color="auto"/>
              <w:bottom w:val="single" w:sz="4" w:space="0" w:color="auto"/>
              <w:right w:val="single" w:sz="4" w:space="0" w:color="auto"/>
            </w:tcBorders>
            <w:vAlign w:val="center"/>
          </w:tcPr>
          <w:p w14:paraId="54DF9CA7" w14:textId="77777777" w:rsidR="006A0E82" w:rsidRPr="00923224" w:rsidRDefault="006A0E82" w:rsidP="002F7C65">
            <w:pPr>
              <w:ind w:left="96"/>
              <w:rPr>
                <w:rFonts w:eastAsia="Times New Roman"/>
                <w:color w:val="231F20"/>
                <w:sz w:val="17"/>
                <w:szCs w:val="17"/>
              </w:rPr>
            </w:pPr>
            <w:r w:rsidRPr="00923224">
              <w:rPr>
                <w:rFonts w:eastAsia="Times New Roman"/>
                <w:color w:val="231F20"/>
                <w:sz w:val="17"/>
                <w:szCs w:val="17"/>
              </w:rPr>
              <w:t>(51)</w:t>
            </w:r>
          </w:p>
        </w:tc>
        <w:tc>
          <w:tcPr>
            <w:tcW w:w="4661" w:type="dxa"/>
            <w:tcBorders>
              <w:top w:val="single" w:sz="4" w:space="0" w:color="auto"/>
              <w:left w:val="single" w:sz="4" w:space="0" w:color="auto"/>
              <w:bottom w:val="single" w:sz="4" w:space="0" w:color="auto"/>
            </w:tcBorders>
            <w:vAlign w:val="center"/>
          </w:tcPr>
          <w:p w14:paraId="21899114" w14:textId="77777777" w:rsidR="006A0E82" w:rsidRPr="00923224" w:rsidRDefault="006A0E82" w:rsidP="006A0E82">
            <w:pPr>
              <w:ind w:left="80"/>
              <w:rPr>
                <w:sz w:val="17"/>
                <w:szCs w:val="17"/>
              </w:rPr>
            </w:pPr>
            <w:r w:rsidRPr="00923224">
              <w:rPr>
                <w:sz w:val="17"/>
                <w:szCs w:val="17"/>
              </w:rPr>
              <w:t>s</w:t>
            </w:r>
            <w:r w:rsidR="00261293">
              <w:rPr>
                <w:sz w:val="17"/>
                <w:szCs w:val="17"/>
              </w:rPr>
              <w:t>adece alkollü ve alkolsüz içki</w:t>
            </w:r>
            <w:r w:rsidRPr="00923224">
              <w:rPr>
                <w:sz w:val="17"/>
                <w:szCs w:val="17"/>
              </w:rPr>
              <w:t>lerin karışımları</w:t>
            </w:r>
          </w:p>
        </w:tc>
      </w:tr>
      <w:tr w:rsidR="002F7C65" w:rsidRPr="00923224" w14:paraId="67B4FDBD" w14:textId="77777777" w:rsidTr="002F7C65">
        <w:trPr>
          <w:trHeight w:val="688"/>
        </w:trPr>
        <w:tc>
          <w:tcPr>
            <w:tcW w:w="1386" w:type="dxa"/>
            <w:tcBorders>
              <w:right w:val="single" w:sz="4" w:space="0" w:color="auto"/>
            </w:tcBorders>
            <w:vAlign w:val="center"/>
          </w:tcPr>
          <w:p w14:paraId="5D551446" w14:textId="77777777" w:rsidR="002F7C65" w:rsidRPr="00923224" w:rsidRDefault="002F7C65" w:rsidP="006A0E82">
            <w:pPr>
              <w:rPr>
                <w:sz w:val="17"/>
                <w:szCs w:val="17"/>
              </w:rPr>
            </w:pPr>
          </w:p>
        </w:tc>
        <w:tc>
          <w:tcPr>
            <w:tcW w:w="1400" w:type="dxa"/>
            <w:tcBorders>
              <w:top w:val="single" w:sz="4" w:space="0" w:color="auto"/>
              <w:left w:val="single" w:sz="4" w:space="0" w:color="auto"/>
              <w:bottom w:val="single" w:sz="4" w:space="0" w:color="auto"/>
              <w:right w:val="single" w:sz="4" w:space="0" w:color="auto"/>
            </w:tcBorders>
            <w:vAlign w:val="center"/>
          </w:tcPr>
          <w:p w14:paraId="23F7A683" w14:textId="77777777" w:rsidR="002F7C65" w:rsidRPr="00923224" w:rsidRDefault="002F7C65" w:rsidP="006A0E82">
            <w:pPr>
              <w:ind w:left="80"/>
              <w:rPr>
                <w:rFonts w:eastAsia="Times New Roman"/>
                <w:color w:val="231F20"/>
                <w:sz w:val="17"/>
                <w:szCs w:val="17"/>
              </w:rPr>
            </w:pPr>
            <w:r w:rsidRPr="00923224">
              <w:rPr>
                <w:rFonts w:eastAsia="Times New Roman"/>
                <w:color w:val="231F20"/>
                <w:sz w:val="17"/>
                <w:szCs w:val="17"/>
              </w:rPr>
              <w:t>E 954</w:t>
            </w:r>
          </w:p>
        </w:tc>
        <w:tc>
          <w:tcPr>
            <w:tcW w:w="2953" w:type="dxa"/>
            <w:tcBorders>
              <w:top w:val="single" w:sz="4" w:space="0" w:color="auto"/>
              <w:left w:val="single" w:sz="4" w:space="0" w:color="auto"/>
              <w:bottom w:val="single" w:sz="4" w:space="0" w:color="auto"/>
              <w:right w:val="single" w:sz="4" w:space="0" w:color="auto"/>
            </w:tcBorders>
            <w:vAlign w:val="center"/>
          </w:tcPr>
          <w:p w14:paraId="6EBBA456" w14:textId="77777777" w:rsidR="002F7C65" w:rsidRPr="00923224" w:rsidRDefault="002F7C65" w:rsidP="006A0E82">
            <w:pPr>
              <w:ind w:left="80"/>
              <w:rPr>
                <w:rFonts w:eastAsia="Times New Roman"/>
                <w:color w:val="231F20"/>
                <w:sz w:val="17"/>
                <w:szCs w:val="17"/>
              </w:rPr>
            </w:pPr>
            <w:r w:rsidRPr="00923224">
              <w:rPr>
                <w:rFonts w:eastAsia="Times New Roman"/>
                <w:color w:val="231F20"/>
                <w:sz w:val="17"/>
                <w:szCs w:val="17"/>
              </w:rPr>
              <w:t>Sakkarin ve sodyum, potasyum ve kalsiyum tuzları</w:t>
            </w:r>
          </w:p>
        </w:tc>
        <w:tc>
          <w:tcPr>
            <w:tcW w:w="2016" w:type="dxa"/>
            <w:tcBorders>
              <w:top w:val="single" w:sz="4" w:space="0" w:color="auto"/>
              <w:left w:val="single" w:sz="4" w:space="0" w:color="auto"/>
              <w:bottom w:val="single" w:sz="4" w:space="0" w:color="auto"/>
              <w:right w:val="single" w:sz="4" w:space="0" w:color="auto"/>
            </w:tcBorders>
            <w:vAlign w:val="center"/>
          </w:tcPr>
          <w:p w14:paraId="2F9C72A7" w14:textId="77777777" w:rsidR="002F7C65" w:rsidRPr="00923224" w:rsidRDefault="002F7C65" w:rsidP="006A0E82">
            <w:pPr>
              <w:ind w:left="80"/>
              <w:rPr>
                <w:rFonts w:eastAsia="Times New Roman"/>
                <w:color w:val="231F20"/>
                <w:sz w:val="17"/>
                <w:szCs w:val="17"/>
              </w:rPr>
            </w:pPr>
            <w:r w:rsidRPr="00923224">
              <w:rPr>
                <w:rFonts w:eastAsia="Times New Roman"/>
                <w:color w:val="231F20"/>
                <w:sz w:val="17"/>
                <w:szCs w:val="17"/>
              </w:rPr>
              <w:t>80</w:t>
            </w:r>
          </w:p>
        </w:tc>
        <w:tc>
          <w:tcPr>
            <w:tcW w:w="1512" w:type="dxa"/>
            <w:tcBorders>
              <w:top w:val="single" w:sz="4" w:space="0" w:color="auto"/>
              <w:left w:val="single" w:sz="4" w:space="0" w:color="auto"/>
              <w:bottom w:val="single" w:sz="4" w:space="0" w:color="auto"/>
              <w:right w:val="single" w:sz="4" w:space="0" w:color="auto"/>
            </w:tcBorders>
            <w:vAlign w:val="center"/>
          </w:tcPr>
          <w:p w14:paraId="1FE72A71" w14:textId="77777777" w:rsidR="002F7C65" w:rsidRPr="00923224" w:rsidRDefault="002F7C65" w:rsidP="002F7C65">
            <w:pPr>
              <w:ind w:left="96"/>
              <w:rPr>
                <w:rFonts w:eastAsia="Times New Roman"/>
                <w:color w:val="231F20"/>
                <w:sz w:val="17"/>
                <w:szCs w:val="17"/>
              </w:rPr>
            </w:pPr>
            <w:r w:rsidRPr="00923224">
              <w:rPr>
                <w:rFonts w:eastAsia="Times New Roman"/>
                <w:color w:val="231F20"/>
                <w:sz w:val="17"/>
                <w:szCs w:val="17"/>
              </w:rPr>
              <w:t>(52)</w:t>
            </w:r>
          </w:p>
        </w:tc>
        <w:tc>
          <w:tcPr>
            <w:tcW w:w="4661" w:type="dxa"/>
            <w:tcBorders>
              <w:top w:val="single" w:sz="4" w:space="0" w:color="auto"/>
              <w:left w:val="single" w:sz="4" w:space="0" w:color="auto"/>
              <w:bottom w:val="single" w:sz="4" w:space="0" w:color="auto"/>
            </w:tcBorders>
            <w:vAlign w:val="center"/>
          </w:tcPr>
          <w:p w14:paraId="0253E641" w14:textId="77777777" w:rsidR="002F7C65" w:rsidRPr="00923224" w:rsidRDefault="002F7C65" w:rsidP="006A0E82">
            <w:pPr>
              <w:ind w:left="80"/>
              <w:rPr>
                <w:sz w:val="17"/>
                <w:szCs w:val="17"/>
              </w:rPr>
            </w:pPr>
          </w:p>
        </w:tc>
      </w:tr>
    </w:tbl>
    <w:p w14:paraId="2577295C" w14:textId="77777777" w:rsidR="00D65258" w:rsidRPr="00923224" w:rsidRDefault="00D65258">
      <w:pPr>
        <w:rPr>
          <w:sz w:val="17"/>
          <w:szCs w:val="17"/>
        </w:rPr>
        <w:sectPr w:rsidR="00D65258" w:rsidRPr="00923224" w:rsidSect="00E2313C">
          <w:type w:val="continuous"/>
          <w:pgSz w:w="16840" w:h="11906" w:orient="landscape"/>
          <w:pgMar w:top="1237" w:right="958" w:bottom="865" w:left="1080" w:header="0" w:footer="0" w:gutter="0"/>
          <w:cols w:space="708" w:equalWidth="0">
            <w:col w:w="14800"/>
          </w:cols>
        </w:sectPr>
      </w:pPr>
    </w:p>
    <w:tbl>
      <w:tblPr>
        <w:tblW w:w="13933" w:type="dxa"/>
        <w:tblInd w:w="1047" w:type="dxa"/>
        <w:tblLayout w:type="fixed"/>
        <w:tblCellMar>
          <w:left w:w="0" w:type="dxa"/>
          <w:right w:w="0" w:type="dxa"/>
        </w:tblCellMar>
        <w:tblLook w:val="04A0" w:firstRow="1" w:lastRow="0" w:firstColumn="1" w:lastColumn="0" w:noHBand="0" w:noVBand="1"/>
      </w:tblPr>
      <w:tblGrid>
        <w:gridCol w:w="1384"/>
        <w:gridCol w:w="1403"/>
        <w:gridCol w:w="2953"/>
        <w:gridCol w:w="2018"/>
        <w:gridCol w:w="1512"/>
        <w:gridCol w:w="4663"/>
      </w:tblGrid>
      <w:tr w:rsidR="00820EE1" w:rsidRPr="00923224" w14:paraId="27BA4AD7" w14:textId="77777777" w:rsidTr="006D7747">
        <w:trPr>
          <w:trHeight w:val="840"/>
        </w:trPr>
        <w:tc>
          <w:tcPr>
            <w:tcW w:w="1384" w:type="dxa"/>
            <w:tcBorders>
              <w:top w:val="single" w:sz="4" w:space="0" w:color="auto"/>
              <w:bottom w:val="single" w:sz="4" w:space="0" w:color="auto"/>
              <w:right w:val="single" w:sz="4" w:space="0" w:color="auto"/>
            </w:tcBorders>
            <w:vAlign w:val="center"/>
          </w:tcPr>
          <w:p w14:paraId="677A75E7" w14:textId="77777777" w:rsidR="00820EE1" w:rsidRPr="00923224" w:rsidRDefault="00820EE1" w:rsidP="00820EE1">
            <w:pPr>
              <w:jc w:val="center"/>
              <w:rPr>
                <w:sz w:val="17"/>
                <w:szCs w:val="17"/>
              </w:rPr>
            </w:pPr>
            <w:bookmarkStart w:id="192" w:name="page291"/>
            <w:bookmarkEnd w:id="192"/>
            <w:r w:rsidRPr="00923224">
              <w:rPr>
                <w:rFonts w:eastAsia="Times New Roman"/>
                <w:color w:val="231F20"/>
                <w:sz w:val="17"/>
                <w:szCs w:val="17"/>
              </w:rPr>
              <w:t>Kategori numarası</w:t>
            </w:r>
          </w:p>
        </w:tc>
        <w:tc>
          <w:tcPr>
            <w:tcW w:w="1403" w:type="dxa"/>
            <w:tcBorders>
              <w:top w:val="single" w:sz="4" w:space="0" w:color="auto"/>
              <w:left w:val="single" w:sz="4" w:space="0" w:color="auto"/>
              <w:bottom w:val="single" w:sz="4" w:space="0" w:color="auto"/>
              <w:right w:val="single" w:sz="4" w:space="0" w:color="auto"/>
            </w:tcBorders>
            <w:vAlign w:val="center"/>
          </w:tcPr>
          <w:p w14:paraId="600A03B2" w14:textId="77777777" w:rsidR="00820EE1" w:rsidRPr="00923224" w:rsidRDefault="00820EE1" w:rsidP="00820EE1">
            <w:pPr>
              <w:ind w:left="80"/>
              <w:jc w:val="center"/>
              <w:rPr>
                <w:rFonts w:eastAsia="Times New Roman"/>
                <w:color w:val="231F20"/>
                <w:sz w:val="17"/>
                <w:szCs w:val="17"/>
              </w:rPr>
            </w:pPr>
            <w:r w:rsidRPr="00923224">
              <w:rPr>
                <w:rFonts w:eastAsia="Times New Roman"/>
                <w:color w:val="231F20"/>
                <w:sz w:val="17"/>
                <w:szCs w:val="17"/>
              </w:rPr>
              <w:t>E-kodu</w:t>
            </w:r>
          </w:p>
        </w:tc>
        <w:tc>
          <w:tcPr>
            <w:tcW w:w="2953" w:type="dxa"/>
            <w:tcBorders>
              <w:top w:val="single" w:sz="4" w:space="0" w:color="auto"/>
              <w:left w:val="single" w:sz="4" w:space="0" w:color="auto"/>
              <w:bottom w:val="single" w:sz="4" w:space="0" w:color="auto"/>
              <w:right w:val="single" w:sz="4" w:space="0" w:color="auto"/>
            </w:tcBorders>
            <w:vAlign w:val="center"/>
          </w:tcPr>
          <w:p w14:paraId="7B3CA943" w14:textId="77777777" w:rsidR="00820EE1" w:rsidRPr="00923224" w:rsidRDefault="00820EE1" w:rsidP="00820EE1">
            <w:pPr>
              <w:ind w:left="80"/>
              <w:jc w:val="center"/>
              <w:rPr>
                <w:rFonts w:eastAsia="Times New Roman"/>
                <w:color w:val="231F20"/>
                <w:sz w:val="17"/>
                <w:szCs w:val="17"/>
              </w:rPr>
            </w:pPr>
            <w:r w:rsidRPr="00923224">
              <w:rPr>
                <w:rFonts w:eastAsia="Times New Roman"/>
                <w:color w:val="231F20"/>
                <w:sz w:val="17"/>
                <w:szCs w:val="17"/>
              </w:rPr>
              <w:t>Adı</w:t>
            </w:r>
          </w:p>
        </w:tc>
        <w:tc>
          <w:tcPr>
            <w:tcW w:w="2018" w:type="dxa"/>
            <w:tcBorders>
              <w:top w:val="single" w:sz="4" w:space="0" w:color="auto"/>
              <w:left w:val="single" w:sz="4" w:space="0" w:color="auto"/>
              <w:bottom w:val="single" w:sz="4" w:space="0" w:color="auto"/>
              <w:right w:val="single" w:sz="4" w:space="0" w:color="auto"/>
            </w:tcBorders>
            <w:vAlign w:val="center"/>
          </w:tcPr>
          <w:p w14:paraId="61367B3B" w14:textId="77777777" w:rsidR="00820EE1" w:rsidRPr="00923224" w:rsidRDefault="00820EE1" w:rsidP="00820EE1">
            <w:pPr>
              <w:ind w:left="80"/>
              <w:jc w:val="center"/>
              <w:rPr>
                <w:rFonts w:eastAsia="Times New Roman"/>
                <w:color w:val="231F20"/>
                <w:sz w:val="17"/>
                <w:szCs w:val="17"/>
              </w:rPr>
            </w:pPr>
            <w:r w:rsidRPr="00923224">
              <w:rPr>
                <w:rFonts w:eastAsia="Times New Roman"/>
                <w:color w:val="231F20"/>
                <w:sz w:val="17"/>
                <w:szCs w:val="17"/>
              </w:rPr>
              <w:t>Maksimum miktar (</w:t>
            </w:r>
            <w:r w:rsidR="005073D8" w:rsidRPr="00923224">
              <w:rPr>
                <w:rFonts w:eastAsia="Times New Roman"/>
                <w:color w:val="231F20"/>
                <w:sz w:val="17"/>
                <w:szCs w:val="17"/>
              </w:rPr>
              <w:t>mg/l veya mg/kg</w:t>
            </w:r>
            <w:r w:rsidRPr="00923224">
              <w:rPr>
                <w:rFonts w:eastAsia="Times New Roman"/>
                <w:color w:val="231F20"/>
                <w:sz w:val="17"/>
                <w:szCs w:val="17"/>
              </w:rPr>
              <w:t>)</w:t>
            </w:r>
          </w:p>
        </w:tc>
        <w:tc>
          <w:tcPr>
            <w:tcW w:w="1512" w:type="dxa"/>
            <w:tcBorders>
              <w:top w:val="single" w:sz="4" w:space="0" w:color="auto"/>
              <w:left w:val="single" w:sz="4" w:space="0" w:color="auto"/>
              <w:bottom w:val="single" w:sz="4" w:space="0" w:color="auto"/>
              <w:right w:val="single" w:sz="4" w:space="0" w:color="auto"/>
            </w:tcBorders>
            <w:vAlign w:val="center"/>
          </w:tcPr>
          <w:p w14:paraId="02226512" w14:textId="77777777" w:rsidR="00820EE1" w:rsidRPr="00923224" w:rsidRDefault="00820EE1" w:rsidP="00820EE1">
            <w:pPr>
              <w:ind w:left="96"/>
              <w:jc w:val="center"/>
              <w:rPr>
                <w:sz w:val="17"/>
                <w:szCs w:val="17"/>
              </w:rPr>
            </w:pPr>
            <w:r w:rsidRPr="00923224">
              <w:rPr>
                <w:rFonts w:eastAsia="Times New Roman"/>
                <w:color w:val="231F20"/>
                <w:sz w:val="17"/>
                <w:szCs w:val="17"/>
              </w:rPr>
              <w:t>Dipnotlar</w:t>
            </w:r>
          </w:p>
        </w:tc>
        <w:tc>
          <w:tcPr>
            <w:tcW w:w="4663" w:type="dxa"/>
            <w:tcBorders>
              <w:top w:val="single" w:sz="4" w:space="0" w:color="auto"/>
              <w:left w:val="single" w:sz="4" w:space="0" w:color="auto"/>
              <w:bottom w:val="single" w:sz="4" w:space="0" w:color="auto"/>
            </w:tcBorders>
            <w:vAlign w:val="center"/>
          </w:tcPr>
          <w:p w14:paraId="7C8C26D2" w14:textId="77777777" w:rsidR="00820EE1" w:rsidRPr="00923224" w:rsidRDefault="00820EE1" w:rsidP="00820EE1">
            <w:pPr>
              <w:ind w:left="80"/>
              <w:jc w:val="center"/>
              <w:rPr>
                <w:sz w:val="17"/>
                <w:szCs w:val="17"/>
              </w:rPr>
            </w:pPr>
            <w:r w:rsidRPr="00923224">
              <w:rPr>
                <w:rFonts w:eastAsia="Times New Roman"/>
                <w:color w:val="231F20"/>
                <w:sz w:val="17"/>
                <w:szCs w:val="17"/>
              </w:rPr>
              <w:t>Sınırlamalar/istisnalar</w:t>
            </w:r>
          </w:p>
        </w:tc>
      </w:tr>
      <w:tr w:rsidR="00820EE1" w:rsidRPr="00923224" w14:paraId="206874B4" w14:textId="77777777" w:rsidTr="001B6AD7">
        <w:trPr>
          <w:trHeight w:val="699"/>
        </w:trPr>
        <w:tc>
          <w:tcPr>
            <w:tcW w:w="1384" w:type="dxa"/>
            <w:tcBorders>
              <w:top w:val="single" w:sz="4" w:space="0" w:color="auto"/>
              <w:right w:val="single" w:sz="4" w:space="0" w:color="auto"/>
            </w:tcBorders>
            <w:vAlign w:val="center"/>
          </w:tcPr>
          <w:p w14:paraId="30D5F0F3" w14:textId="77777777" w:rsidR="00820EE1" w:rsidRPr="00923224" w:rsidRDefault="00820EE1" w:rsidP="00820EE1">
            <w:pPr>
              <w:rPr>
                <w:sz w:val="17"/>
                <w:szCs w:val="17"/>
              </w:rPr>
            </w:pPr>
          </w:p>
        </w:tc>
        <w:tc>
          <w:tcPr>
            <w:tcW w:w="1403" w:type="dxa"/>
            <w:tcBorders>
              <w:top w:val="single" w:sz="4" w:space="0" w:color="auto"/>
              <w:left w:val="single" w:sz="4" w:space="0" w:color="auto"/>
              <w:bottom w:val="single" w:sz="4" w:space="0" w:color="auto"/>
              <w:right w:val="single" w:sz="4" w:space="0" w:color="auto"/>
            </w:tcBorders>
            <w:vAlign w:val="center"/>
          </w:tcPr>
          <w:p w14:paraId="1A8961C3" w14:textId="77777777" w:rsidR="00820EE1" w:rsidRPr="00923224" w:rsidRDefault="00820EE1" w:rsidP="00820EE1">
            <w:pPr>
              <w:ind w:left="80"/>
              <w:rPr>
                <w:sz w:val="17"/>
                <w:szCs w:val="17"/>
              </w:rPr>
            </w:pPr>
            <w:r w:rsidRPr="00923224">
              <w:rPr>
                <w:sz w:val="17"/>
                <w:szCs w:val="17"/>
              </w:rPr>
              <w:t>E 955</w:t>
            </w:r>
          </w:p>
        </w:tc>
        <w:tc>
          <w:tcPr>
            <w:tcW w:w="2953" w:type="dxa"/>
            <w:tcBorders>
              <w:top w:val="single" w:sz="4" w:space="0" w:color="auto"/>
              <w:left w:val="single" w:sz="4" w:space="0" w:color="auto"/>
              <w:bottom w:val="single" w:sz="4" w:space="0" w:color="auto"/>
              <w:right w:val="single" w:sz="4" w:space="0" w:color="auto"/>
            </w:tcBorders>
            <w:vAlign w:val="center"/>
          </w:tcPr>
          <w:p w14:paraId="23783442" w14:textId="77777777" w:rsidR="00820EE1" w:rsidRPr="00923224" w:rsidRDefault="00820EE1" w:rsidP="00820EE1">
            <w:pPr>
              <w:ind w:left="80"/>
              <w:rPr>
                <w:sz w:val="17"/>
                <w:szCs w:val="17"/>
              </w:rPr>
            </w:pPr>
            <w:r w:rsidRPr="00923224">
              <w:rPr>
                <w:sz w:val="17"/>
                <w:szCs w:val="17"/>
              </w:rPr>
              <w:t>Sukraloz</w:t>
            </w:r>
          </w:p>
        </w:tc>
        <w:tc>
          <w:tcPr>
            <w:tcW w:w="2018" w:type="dxa"/>
            <w:tcBorders>
              <w:top w:val="single" w:sz="4" w:space="0" w:color="auto"/>
              <w:left w:val="single" w:sz="4" w:space="0" w:color="auto"/>
              <w:bottom w:val="single" w:sz="4" w:space="0" w:color="auto"/>
              <w:right w:val="single" w:sz="4" w:space="0" w:color="auto"/>
            </w:tcBorders>
            <w:vAlign w:val="center"/>
          </w:tcPr>
          <w:p w14:paraId="55798737" w14:textId="77777777" w:rsidR="00820EE1" w:rsidRPr="00923224" w:rsidRDefault="00820EE1" w:rsidP="00820EE1">
            <w:pPr>
              <w:ind w:left="80"/>
              <w:rPr>
                <w:sz w:val="17"/>
                <w:szCs w:val="17"/>
              </w:rPr>
            </w:pPr>
            <w:r w:rsidRPr="00923224">
              <w:rPr>
                <w:sz w:val="17"/>
                <w:szCs w:val="17"/>
              </w:rPr>
              <w:t>250</w:t>
            </w:r>
          </w:p>
        </w:tc>
        <w:tc>
          <w:tcPr>
            <w:tcW w:w="1512" w:type="dxa"/>
            <w:tcBorders>
              <w:top w:val="single" w:sz="4" w:space="0" w:color="auto"/>
              <w:left w:val="single" w:sz="4" w:space="0" w:color="auto"/>
              <w:bottom w:val="single" w:sz="4" w:space="0" w:color="auto"/>
              <w:right w:val="single" w:sz="4" w:space="0" w:color="auto"/>
            </w:tcBorders>
            <w:vAlign w:val="center"/>
          </w:tcPr>
          <w:p w14:paraId="32452E82" w14:textId="77777777" w:rsidR="00820EE1" w:rsidRPr="00923224" w:rsidRDefault="00820EE1" w:rsidP="00820EE1">
            <w:pPr>
              <w:ind w:left="96"/>
              <w:rPr>
                <w:sz w:val="17"/>
                <w:szCs w:val="17"/>
              </w:rPr>
            </w:pPr>
          </w:p>
        </w:tc>
        <w:tc>
          <w:tcPr>
            <w:tcW w:w="4663" w:type="dxa"/>
            <w:tcBorders>
              <w:top w:val="single" w:sz="4" w:space="0" w:color="auto"/>
              <w:left w:val="single" w:sz="4" w:space="0" w:color="auto"/>
              <w:bottom w:val="single" w:sz="4" w:space="0" w:color="auto"/>
            </w:tcBorders>
            <w:vAlign w:val="center"/>
          </w:tcPr>
          <w:p w14:paraId="23160FCA" w14:textId="77777777" w:rsidR="00820EE1" w:rsidRPr="00923224" w:rsidRDefault="00820EE1" w:rsidP="00820EE1">
            <w:pPr>
              <w:ind w:left="80"/>
              <w:rPr>
                <w:sz w:val="17"/>
                <w:szCs w:val="17"/>
              </w:rPr>
            </w:pPr>
          </w:p>
        </w:tc>
      </w:tr>
      <w:tr w:rsidR="00820EE1" w:rsidRPr="00923224" w14:paraId="059C3FCA" w14:textId="77777777" w:rsidTr="001B6AD7">
        <w:trPr>
          <w:trHeight w:val="609"/>
        </w:trPr>
        <w:tc>
          <w:tcPr>
            <w:tcW w:w="1384" w:type="dxa"/>
            <w:tcBorders>
              <w:right w:val="single" w:sz="4" w:space="0" w:color="auto"/>
            </w:tcBorders>
            <w:vAlign w:val="center"/>
          </w:tcPr>
          <w:p w14:paraId="6251D955" w14:textId="77777777" w:rsidR="00820EE1" w:rsidRPr="00923224" w:rsidRDefault="00820EE1" w:rsidP="00820EE1">
            <w:pPr>
              <w:rPr>
                <w:sz w:val="17"/>
                <w:szCs w:val="17"/>
              </w:rPr>
            </w:pPr>
          </w:p>
        </w:tc>
        <w:tc>
          <w:tcPr>
            <w:tcW w:w="1403" w:type="dxa"/>
            <w:tcBorders>
              <w:top w:val="single" w:sz="4" w:space="0" w:color="auto"/>
              <w:left w:val="single" w:sz="4" w:space="0" w:color="auto"/>
              <w:bottom w:val="single" w:sz="4" w:space="0" w:color="auto"/>
              <w:right w:val="single" w:sz="4" w:space="0" w:color="auto"/>
            </w:tcBorders>
            <w:vAlign w:val="center"/>
          </w:tcPr>
          <w:p w14:paraId="790B77B4" w14:textId="77777777" w:rsidR="00820EE1" w:rsidRPr="00923224" w:rsidRDefault="00820EE1" w:rsidP="00820EE1">
            <w:pPr>
              <w:ind w:left="80"/>
              <w:rPr>
                <w:rFonts w:eastAsia="Times New Roman"/>
                <w:color w:val="231F20"/>
                <w:sz w:val="17"/>
                <w:szCs w:val="17"/>
              </w:rPr>
            </w:pPr>
            <w:r w:rsidRPr="00923224">
              <w:rPr>
                <w:sz w:val="17"/>
                <w:szCs w:val="17"/>
              </w:rPr>
              <w:t>E 959</w:t>
            </w:r>
          </w:p>
        </w:tc>
        <w:tc>
          <w:tcPr>
            <w:tcW w:w="2953" w:type="dxa"/>
            <w:tcBorders>
              <w:top w:val="single" w:sz="4" w:space="0" w:color="auto"/>
              <w:left w:val="single" w:sz="4" w:space="0" w:color="auto"/>
              <w:bottom w:val="single" w:sz="4" w:space="0" w:color="auto"/>
              <w:right w:val="single" w:sz="4" w:space="0" w:color="auto"/>
            </w:tcBorders>
            <w:vAlign w:val="center"/>
          </w:tcPr>
          <w:p w14:paraId="47FC2ED3" w14:textId="77777777" w:rsidR="00820EE1" w:rsidRPr="00923224" w:rsidRDefault="00820EE1" w:rsidP="00820EE1">
            <w:pPr>
              <w:ind w:left="80"/>
              <w:rPr>
                <w:rFonts w:eastAsia="Times New Roman"/>
                <w:color w:val="231F20"/>
                <w:sz w:val="17"/>
                <w:szCs w:val="17"/>
              </w:rPr>
            </w:pPr>
            <w:r w:rsidRPr="00923224">
              <w:rPr>
                <w:sz w:val="17"/>
                <w:szCs w:val="17"/>
              </w:rPr>
              <w:t>Neohesperidin DC</w:t>
            </w:r>
          </w:p>
        </w:tc>
        <w:tc>
          <w:tcPr>
            <w:tcW w:w="2018" w:type="dxa"/>
            <w:tcBorders>
              <w:top w:val="single" w:sz="4" w:space="0" w:color="auto"/>
              <w:left w:val="single" w:sz="4" w:space="0" w:color="auto"/>
              <w:bottom w:val="single" w:sz="4" w:space="0" w:color="auto"/>
              <w:right w:val="single" w:sz="4" w:space="0" w:color="auto"/>
            </w:tcBorders>
            <w:vAlign w:val="center"/>
          </w:tcPr>
          <w:p w14:paraId="309D2700" w14:textId="77777777" w:rsidR="00820EE1" w:rsidRPr="00923224" w:rsidRDefault="00820EE1" w:rsidP="00820EE1">
            <w:pPr>
              <w:ind w:left="80"/>
              <w:rPr>
                <w:rFonts w:eastAsia="Times New Roman"/>
                <w:color w:val="231F20"/>
                <w:sz w:val="17"/>
                <w:szCs w:val="17"/>
              </w:rPr>
            </w:pPr>
            <w:r w:rsidRPr="00923224">
              <w:rPr>
                <w:sz w:val="17"/>
                <w:szCs w:val="17"/>
              </w:rPr>
              <w:t>30</w:t>
            </w:r>
          </w:p>
        </w:tc>
        <w:tc>
          <w:tcPr>
            <w:tcW w:w="1512" w:type="dxa"/>
            <w:tcBorders>
              <w:top w:val="single" w:sz="4" w:space="0" w:color="auto"/>
              <w:left w:val="single" w:sz="4" w:space="0" w:color="auto"/>
              <w:bottom w:val="single" w:sz="4" w:space="0" w:color="auto"/>
              <w:right w:val="single" w:sz="4" w:space="0" w:color="auto"/>
            </w:tcBorders>
            <w:vAlign w:val="center"/>
          </w:tcPr>
          <w:p w14:paraId="17EDF661" w14:textId="77777777" w:rsidR="00820EE1" w:rsidRPr="00923224" w:rsidRDefault="00820EE1" w:rsidP="00820EE1">
            <w:pPr>
              <w:ind w:left="96"/>
              <w:rPr>
                <w:sz w:val="17"/>
                <w:szCs w:val="17"/>
              </w:rPr>
            </w:pPr>
          </w:p>
        </w:tc>
        <w:tc>
          <w:tcPr>
            <w:tcW w:w="4663" w:type="dxa"/>
            <w:tcBorders>
              <w:top w:val="single" w:sz="4" w:space="0" w:color="auto"/>
              <w:left w:val="single" w:sz="4" w:space="0" w:color="auto"/>
              <w:bottom w:val="single" w:sz="4" w:space="0" w:color="auto"/>
            </w:tcBorders>
            <w:vAlign w:val="center"/>
          </w:tcPr>
          <w:p w14:paraId="1F11B6BD" w14:textId="77777777" w:rsidR="00820EE1" w:rsidRPr="00923224" w:rsidRDefault="00820EE1" w:rsidP="00820EE1">
            <w:pPr>
              <w:ind w:left="80"/>
              <w:rPr>
                <w:sz w:val="17"/>
                <w:szCs w:val="17"/>
              </w:rPr>
            </w:pPr>
          </w:p>
        </w:tc>
      </w:tr>
      <w:tr w:rsidR="00820EE1" w:rsidRPr="00923224" w14:paraId="5D0111C5" w14:textId="77777777" w:rsidTr="001B6AD7">
        <w:trPr>
          <w:trHeight w:val="645"/>
        </w:trPr>
        <w:tc>
          <w:tcPr>
            <w:tcW w:w="1384" w:type="dxa"/>
            <w:tcBorders>
              <w:right w:val="single" w:sz="4" w:space="0" w:color="auto"/>
            </w:tcBorders>
            <w:vAlign w:val="center"/>
          </w:tcPr>
          <w:p w14:paraId="5647D4AA" w14:textId="77777777" w:rsidR="00820EE1" w:rsidRPr="00923224" w:rsidRDefault="00820EE1" w:rsidP="00820EE1">
            <w:pPr>
              <w:rPr>
                <w:sz w:val="17"/>
                <w:szCs w:val="17"/>
              </w:rPr>
            </w:pPr>
          </w:p>
        </w:tc>
        <w:tc>
          <w:tcPr>
            <w:tcW w:w="1403" w:type="dxa"/>
            <w:tcBorders>
              <w:top w:val="single" w:sz="4" w:space="0" w:color="auto"/>
              <w:left w:val="single" w:sz="4" w:space="0" w:color="auto"/>
              <w:bottom w:val="single" w:sz="4" w:space="0" w:color="auto"/>
              <w:right w:val="single" w:sz="4" w:space="0" w:color="auto"/>
            </w:tcBorders>
            <w:vAlign w:val="center"/>
          </w:tcPr>
          <w:p w14:paraId="1CB66503" w14:textId="77777777" w:rsidR="00820EE1" w:rsidRPr="00923224" w:rsidRDefault="00820EE1" w:rsidP="00820EE1">
            <w:pPr>
              <w:ind w:left="80"/>
              <w:rPr>
                <w:sz w:val="17"/>
                <w:szCs w:val="17"/>
              </w:rPr>
            </w:pPr>
            <w:r w:rsidRPr="00923224">
              <w:rPr>
                <w:sz w:val="17"/>
                <w:szCs w:val="17"/>
              </w:rPr>
              <w:t>E 960a – 960c</w:t>
            </w:r>
          </w:p>
        </w:tc>
        <w:tc>
          <w:tcPr>
            <w:tcW w:w="2953" w:type="dxa"/>
            <w:tcBorders>
              <w:top w:val="single" w:sz="4" w:space="0" w:color="auto"/>
              <w:left w:val="single" w:sz="4" w:space="0" w:color="auto"/>
              <w:bottom w:val="single" w:sz="4" w:space="0" w:color="auto"/>
              <w:right w:val="single" w:sz="4" w:space="0" w:color="auto"/>
            </w:tcBorders>
            <w:vAlign w:val="center"/>
          </w:tcPr>
          <w:p w14:paraId="1C4DE31B" w14:textId="77777777" w:rsidR="00820EE1" w:rsidRPr="00923224" w:rsidRDefault="00820EE1" w:rsidP="00820EE1">
            <w:pPr>
              <w:ind w:left="80"/>
              <w:rPr>
                <w:sz w:val="17"/>
                <w:szCs w:val="17"/>
              </w:rPr>
            </w:pPr>
            <w:r w:rsidRPr="00923224">
              <w:rPr>
                <w:sz w:val="17"/>
                <w:szCs w:val="17"/>
              </w:rPr>
              <w:t>Steviol glikozitler</w:t>
            </w:r>
          </w:p>
        </w:tc>
        <w:tc>
          <w:tcPr>
            <w:tcW w:w="2018" w:type="dxa"/>
            <w:tcBorders>
              <w:top w:val="single" w:sz="4" w:space="0" w:color="auto"/>
              <w:left w:val="single" w:sz="4" w:space="0" w:color="auto"/>
              <w:bottom w:val="single" w:sz="4" w:space="0" w:color="auto"/>
              <w:right w:val="single" w:sz="4" w:space="0" w:color="auto"/>
            </w:tcBorders>
            <w:vAlign w:val="center"/>
          </w:tcPr>
          <w:p w14:paraId="730E536E" w14:textId="77777777" w:rsidR="00820EE1" w:rsidRPr="00923224" w:rsidRDefault="00820EE1" w:rsidP="00820EE1">
            <w:pPr>
              <w:ind w:left="80"/>
              <w:rPr>
                <w:sz w:val="17"/>
                <w:szCs w:val="17"/>
              </w:rPr>
            </w:pPr>
            <w:r w:rsidRPr="00923224">
              <w:rPr>
                <w:sz w:val="17"/>
                <w:szCs w:val="17"/>
              </w:rPr>
              <w:t>150</w:t>
            </w:r>
          </w:p>
        </w:tc>
        <w:tc>
          <w:tcPr>
            <w:tcW w:w="1512" w:type="dxa"/>
            <w:tcBorders>
              <w:top w:val="single" w:sz="4" w:space="0" w:color="auto"/>
              <w:left w:val="single" w:sz="4" w:space="0" w:color="auto"/>
              <w:bottom w:val="single" w:sz="4" w:space="0" w:color="auto"/>
              <w:right w:val="single" w:sz="4" w:space="0" w:color="auto"/>
            </w:tcBorders>
            <w:vAlign w:val="center"/>
          </w:tcPr>
          <w:p w14:paraId="07A38DE3" w14:textId="77777777" w:rsidR="00820EE1" w:rsidRPr="00923224" w:rsidRDefault="00820EE1" w:rsidP="00820EE1">
            <w:pPr>
              <w:ind w:left="96"/>
              <w:rPr>
                <w:sz w:val="17"/>
                <w:szCs w:val="17"/>
              </w:rPr>
            </w:pPr>
            <w:r w:rsidRPr="00923224">
              <w:rPr>
                <w:sz w:val="17"/>
                <w:szCs w:val="17"/>
              </w:rPr>
              <w:t>(1) (60)</w:t>
            </w:r>
          </w:p>
        </w:tc>
        <w:tc>
          <w:tcPr>
            <w:tcW w:w="4663" w:type="dxa"/>
            <w:tcBorders>
              <w:top w:val="single" w:sz="4" w:space="0" w:color="auto"/>
              <w:left w:val="single" w:sz="4" w:space="0" w:color="auto"/>
              <w:bottom w:val="single" w:sz="4" w:space="0" w:color="auto"/>
            </w:tcBorders>
            <w:vAlign w:val="center"/>
          </w:tcPr>
          <w:p w14:paraId="2886F8BC" w14:textId="77777777" w:rsidR="00820EE1" w:rsidRPr="00923224" w:rsidRDefault="00820EE1" w:rsidP="00820EE1">
            <w:pPr>
              <w:ind w:left="80"/>
              <w:rPr>
                <w:sz w:val="17"/>
                <w:szCs w:val="17"/>
              </w:rPr>
            </w:pPr>
          </w:p>
        </w:tc>
      </w:tr>
      <w:tr w:rsidR="00820EE1" w:rsidRPr="00923224" w14:paraId="1EB9FEF8" w14:textId="77777777" w:rsidTr="001B6AD7">
        <w:trPr>
          <w:trHeight w:val="670"/>
        </w:trPr>
        <w:tc>
          <w:tcPr>
            <w:tcW w:w="1384" w:type="dxa"/>
            <w:tcBorders>
              <w:right w:val="single" w:sz="4" w:space="0" w:color="auto"/>
            </w:tcBorders>
            <w:vAlign w:val="center"/>
          </w:tcPr>
          <w:p w14:paraId="0D13ABBB" w14:textId="77777777" w:rsidR="00820EE1" w:rsidRPr="00923224" w:rsidRDefault="00820EE1" w:rsidP="00820EE1">
            <w:pPr>
              <w:rPr>
                <w:sz w:val="17"/>
                <w:szCs w:val="17"/>
              </w:rPr>
            </w:pPr>
          </w:p>
        </w:tc>
        <w:tc>
          <w:tcPr>
            <w:tcW w:w="1403" w:type="dxa"/>
            <w:tcBorders>
              <w:top w:val="single" w:sz="4" w:space="0" w:color="auto"/>
              <w:left w:val="single" w:sz="4" w:space="0" w:color="auto"/>
              <w:bottom w:val="single" w:sz="4" w:space="0" w:color="auto"/>
              <w:right w:val="single" w:sz="4" w:space="0" w:color="auto"/>
            </w:tcBorders>
            <w:vAlign w:val="center"/>
          </w:tcPr>
          <w:p w14:paraId="46AFCD65" w14:textId="77777777" w:rsidR="00820EE1" w:rsidRPr="00923224" w:rsidRDefault="00820EE1" w:rsidP="00820EE1">
            <w:pPr>
              <w:ind w:left="80"/>
              <w:rPr>
                <w:sz w:val="17"/>
                <w:szCs w:val="17"/>
              </w:rPr>
            </w:pPr>
            <w:r w:rsidRPr="00923224">
              <w:rPr>
                <w:sz w:val="17"/>
                <w:szCs w:val="17"/>
              </w:rPr>
              <w:t>E 961</w:t>
            </w:r>
          </w:p>
        </w:tc>
        <w:tc>
          <w:tcPr>
            <w:tcW w:w="2953" w:type="dxa"/>
            <w:tcBorders>
              <w:top w:val="single" w:sz="4" w:space="0" w:color="auto"/>
              <w:left w:val="single" w:sz="4" w:space="0" w:color="auto"/>
              <w:bottom w:val="single" w:sz="4" w:space="0" w:color="auto"/>
              <w:right w:val="single" w:sz="4" w:space="0" w:color="auto"/>
            </w:tcBorders>
            <w:vAlign w:val="center"/>
          </w:tcPr>
          <w:p w14:paraId="616778D3" w14:textId="77777777" w:rsidR="00820EE1" w:rsidRPr="00923224" w:rsidRDefault="00820EE1" w:rsidP="00820EE1">
            <w:pPr>
              <w:ind w:left="80"/>
              <w:rPr>
                <w:sz w:val="17"/>
                <w:szCs w:val="17"/>
              </w:rPr>
            </w:pPr>
            <w:r w:rsidRPr="00923224">
              <w:rPr>
                <w:sz w:val="17"/>
                <w:szCs w:val="17"/>
              </w:rPr>
              <w:t>Neotam</w:t>
            </w:r>
          </w:p>
        </w:tc>
        <w:tc>
          <w:tcPr>
            <w:tcW w:w="2018" w:type="dxa"/>
            <w:tcBorders>
              <w:top w:val="single" w:sz="4" w:space="0" w:color="auto"/>
              <w:left w:val="single" w:sz="4" w:space="0" w:color="auto"/>
              <w:bottom w:val="single" w:sz="4" w:space="0" w:color="auto"/>
              <w:right w:val="single" w:sz="4" w:space="0" w:color="auto"/>
            </w:tcBorders>
            <w:vAlign w:val="center"/>
          </w:tcPr>
          <w:p w14:paraId="59932E63" w14:textId="77777777" w:rsidR="00820EE1" w:rsidRPr="00923224" w:rsidRDefault="00820EE1" w:rsidP="00820EE1">
            <w:pPr>
              <w:ind w:left="80"/>
              <w:rPr>
                <w:sz w:val="17"/>
                <w:szCs w:val="17"/>
              </w:rPr>
            </w:pPr>
            <w:r w:rsidRPr="00923224">
              <w:rPr>
                <w:sz w:val="17"/>
                <w:szCs w:val="17"/>
              </w:rPr>
              <w:t>20</w:t>
            </w:r>
          </w:p>
        </w:tc>
        <w:tc>
          <w:tcPr>
            <w:tcW w:w="1512" w:type="dxa"/>
            <w:tcBorders>
              <w:top w:val="single" w:sz="4" w:space="0" w:color="auto"/>
              <w:left w:val="single" w:sz="4" w:space="0" w:color="auto"/>
              <w:bottom w:val="single" w:sz="4" w:space="0" w:color="auto"/>
              <w:right w:val="single" w:sz="4" w:space="0" w:color="auto"/>
            </w:tcBorders>
            <w:vAlign w:val="center"/>
          </w:tcPr>
          <w:p w14:paraId="7E676FD7" w14:textId="77777777" w:rsidR="00820EE1" w:rsidRPr="00923224" w:rsidRDefault="00820EE1" w:rsidP="00820EE1">
            <w:pPr>
              <w:ind w:left="96"/>
              <w:rPr>
                <w:sz w:val="17"/>
                <w:szCs w:val="17"/>
              </w:rPr>
            </w:pPr>
          </w:p>
        </w:tc>
        <w:tc>
          <w:tcPr>
            <w:tcW w:w="4663" w:type="dxa"/>
            <w:tcBorders>
              <w:top w:val="single" w:sz="4" w:space="0" w:color="auto"/>
              <w:left w:val="single" w:sz="4" w:space="0" w:color="auto"/>
              <w:bottom w:val="single" w:sz="4" w:space="0" w:color="auto"/>
            </w:tcBorders>
            <w:vAlign w:val="center"/>
          </w:tcPr>
          <w:p w14:paraId="613A902D" w14:textId="77777777" w:rsidR="00820EE1" w:rsidRPr="00923224" w:rsidRDefault="00820EE1" w:rsidP="00820EE1">
            <w:pPr>
              <w:ind w:left="80"/>
              <w:rPr>
                <w:sz w:val="17"/>
                <w:szCs w:val="17"/>
              </w:rPr>
            </w:pPr>
          </w:p>
        </w:tc>
      </w:tr>
      <w:tr w:rsidR="00820EE1" w:rsidRPr="00923224" w14:paraId="287A21B6" w14:textId="77777777" w:rsidTr="001B6AD7">
        <w:trPr>
          <w:trHeight w:val="716"/>
        </w:trPr>
        <w:tc>
          <w:tcPr>
            <w:tcW w:w="1384" w:type="dxa"/>
            <w:tcBorders>
              <w:right w:val="single" w:sz="4" w:space="0" w:color="auto"/>
            </w:tcBorders>
            <w:vAlign w:val="center"/>
          </w:tcPr>
          <w:p w14:paraId="607723CB" w14:textId="77777777" w:rsidR="00820EE1" w:rsidRPr="00923224" w:rsidRDefault="00820EE1" w:rsidP="00820EE1">
            <w:pPr>
              <w:rPr>
                <w:sz w:val="17"/>
                <w:szCs w:val="17"/>
              </w:rPr>
            </w:pPr>
          </w:p>
        </w:tc>
        <w:tc>
          <w:tcPr>
            <w:tcW w:w="1403" w:type="dxa"/>
            <w:tcBorders>
              <w:top w:val="single" w:sz="4" w:space="0" w:color="auto"/>
              <w:left w:val="single" w:sz="4" w:space="0" w:color="auto"/>
              <w:bottom w:val="single" w:sz="4" w:space="0" w:color="auto"/>
              <w:right w:val="single" w:sz="4" w:space="0" w:color="auto"/>
            </w:tcBorders>
            <w:vAlign w:val="center"/>
          </w:tcPr>
          <w:p w14:paraId="55A50952" w14:textId="77777777" w:rsidR="00820EE1" w:rsidRPr="00923224" w:rsidRDefault="00820EE1" w:rsidP="00820EE1">
            <w:pPr>
              <w:ind w:left="80"/>
              <w:rPr>
                <w:rFonts w:eastAsia="Times New Roman"/>
                <w:color w:val="231F20"/>
                <w:sz w:val="17"/>
                <w:szCs w:val="17"/>
              </w:rPr>
            </w:pPr>
            <w:r w:rsidRPr="00923224">
              <w:rPr>
                <w:sz w:val="17"/>
                <w:szCs w:val="17"/>
              </w:rPr>
              <w:t>E 962</w:t>
            </w:r>
          </w:p>
        </w:tc>
        <w:tc>
          <w:tcPr>
            <w:tcW w:w="2953" w:type="dxa"/>
            <w:tcBorders>
              <w:top w:val="single" w:sz="4" w:space="0" w:color="auto"/>
              <w:left w:val="single" w:sz="4" w:space="0" w:color="auto"/>
              <w:bottom w:val="single" w:sz="4" w:space="0" w:color="auto"/>
              <w:right w:val="single" w:sz="4" w:space="0" w:color="auto"/>
            </w:tcBorders>
            <w:vAlign w:val="center"/>
          </w:tcPr>
          <w:p w14:paraId="3763822E" w14:textId="77777777" w:rsidR="00820EE1" w:rsidRPr="00923224" w:rsidRDefault="00820EE1" w:rsidP="00820EE1">
            <w:pPr>
              <w:ind w:left="80"/>
              <w:rPr>
                <w:rFonts w:eastAsia="Times New Roman"/>
                <w:color w:val="231F20"/>
                <w:sz w:val="17"/>
                <w:szCs w:val="17"/>
              </w:rPr>
            </w:pPr>
            <w:r w:rsidRPr="00923224">
              <w:rPr>
                <w:sz w:val="17"/>
                <w:szCs w:val="17"/>
              </w:rPr>
              <w:t>Aspartam-Asesülfam tuzu</w:t>
            </w:r>
          </w:p>
        </w:tc>
        <w:tc>
          <w:tcPr>
            <w:tcW w:w="2018" w:type="dxa"/>
            <w:tcBorders>
              <w:top w:val="single" w:sz="4" w:space="0" w:color="auto"/>
              <w:left w:val="single" w:sz="4" w:space="0" w:color="auto"/>
              <w:bottom w:val="single" w:sz="4" w:space="0" w:color="auto"/>
              <w:right w:val="single" w:sz="4" w:space="0" w:color="auto"/>
            </w:tcBorders>
            <w:vAlign w:val="center"/>
          </w:tcPr>
          <w:p w14:paraId="7F85EE0E" w14:textId="77777777" w:rsidR="00820EE1" w:rsidRPr="00923224" w:rsidRDefault="00820EE1" w:rsidP="00820EE1">
            <w:pPr>
              <w:ind w:left="80"/>
              <w:rPr>
                <w:rFonts w:eastAsia="Times New Roman"/>
                <w:color w:val="231F20"/>
                <w:sz w:val="17"/>
                <w:szCs w:val="17"/>
              </w:rPr>
            </w:pPr>
            <w:r w:rsidRPr="00923224">
              <w:rPr>
                <w:sz w:val="17"/>
                <w:szCs w:val="17"/>
              </w:rPr>
              <w:t>350</w:t>
            </w:r>
          </w:p>
        </w:tc>
        <w:tc>
          <w:tcPr>
            <w:tcW w:w="1512" w:type="dxa"/>
            <w:tcBorders>
              <w:top w:val="single" w:sz="4" w:space="0" w:color="auto"/>
              <w:left w:val="single" w:sz="4" w:space="0" w:color="auto"/>
              <w:bottom w:val="single" w:sz="4" w:space="0" w:color="auto"/>
              <w:right w:val="single" w:sz="4" w:space="0" w:color="auto"/>
            </w:tcBorders>
            <w:vAlign w:val="center"/>
          </w:tcPr>
          <w:p w14:paraId="500A9D00" w14:textId="77777777" w:rsidR="00820EE1" w:rsidRPr="00923224" w:rsidRDefault="00820EE1" w:rsidP="00820EE1">
            <w:pPr>
              <w:ind w:left="96"/>
              <w:rPr>
                <w:sz w:val="17"/>
                <w:szCs w:val="17"/>
              </w:rPr>
            </w:pPr>
            <w:r w:rsidRPr="00923224">
              <w:rPr>
                <w:sz w:val="17"/>
                <w:szCs w:val="17"/>
              </w:rPr>
              <w:t>(11)a (49) (50)</w:t>
            </w:r>
          </w:p>
        </w:tc>
        <w:tc>
          <w:tcPr>
            <w:tcW w:w="4663" w:type="dxa"/>
            <w:tcBorders>
              <w:top w:val="single" w:sz="4" w:space="0" w:color="auto"/>
              <w:left w:val="single" w:sz="4" w:space="0" w:color="auto"/>
              <w:bottom w:val="single" w:sz="4" w:space="0" w:color="auto"/>
            </w:tcBorders>
            <w:vAlign w:val="center"/>
          </w:tcPr>
          <w:p w14:paraId="4235E40A" w14:textId="77777777" w:rsidR="00820EE1" w:rsidRPr="00923224" w:rsidRDefault="00820EE1" w:rsidP="00820EE1">
            <w:pPr>
              <w:ind w:left="80"/>
              <w:rPr>
                <w:sz w:val="17"/>
                <w:szCs w:val="17"/>
              </w:rPr>
            </w:pPr>
          </w:p>
        </w:tc>
      </w:tr>
      <w:tr w:rsidR="00820EE1" w:rsidRPr="00923224" w14:paraId="782D829B" w14:textId="77777777" w:rsidTr="001B6AD7">
        <w:trPr>
          <w:trHeight w:val="716"/>
        </w:trPr>
        <w:tc>
          <w:tcPr>
            <w:tcW w:w="1384" w:type="dxa"/>
            <w:tcBorders>
              <w:right w:val="single" w:sz="4" w:space="0" w:color="auto"/>
            </w:tcBorders>
            <w:vAlign w:val="center"/>
          </w:tcPr>
          <w:p w14:paraId="706C00EE" w14:textId="77777777" w:rsidR="00820EE1" w:rsidRPr="00923224" w:rsidRDefault="00820EE1" w:rsidP="00820EE1">
            <w:pPr>
              <w:rPr>
                <w:sz w:val="17"/>
                <w:szCs w:val="17"/>
              </w:rPr>
            </w:pPr>
          </w:p>
        </w:tc>
        <w:tc>
          <w:tcPr>
            <w:tcW w:w="1403" w:type="dxa"/>
            <w:tcBorders>
              <w:top w:val="single" w:sz="4" w:space="0" w:color="auto"/>
              <w:left w:val="single" w:sz="4" w:space="0" w:color="auto"/>
              <w:bottom w:val="single" w:sz="4" w:space="0" w:color="auto"/>
              <w:right w:val="single" w:sz="4" w:space="0" w:color="auto"/>
            </w:tcBorders>
            <w:vAlign w:val="center"/>
          </w:tcPr>
          <w:p w14:paraId="7A6CA50A" w14:textId="77777777" w:rsidR="00820EE1" w:rsidRPr="00923224" w:rsidRDefault="00820EE1" w:rsidP="00820EE1">
            <w:pPr>
              <w:ind w:left="80"/>
              <w:rPr>
                <w:sz w:val="17"/>
                <w:szCs w:val="17"/>
              </w:rPr>
            </w:pPr>
            <w:r w:rsidRPr="00923224">
              <w:rPr>
                <w:sz w:val="17"/>
                <w:szCs w:val="17"/>
              </w:rPr>
              <w:t>E 969</w:t>
            </w:r>
          </w:p>
        </w:tc>
        <w:tc>
          <w:tcPr>
            <w:tcW w:w="2953" w:type="dxa"/>
            <w:tcBorders>
              <w:top w:val="single" w:sz="4" w:space="0" w:color="auto"/>
              <w:left w:val="single" w:sz="4" w:space="0" w:color="auto"/>
              <w:bottom w:val="single" w:sz="4" w:space="0" w:color="auto"/>
              <w:right w:val="single" w:sz="4" w:space="0" w:color="auto"/>
            </w:tcBorders>
            <w:vAlign w:val="center"/>
          </w:tcPr>
          <w:p w14:paraId="35047721" w14:textId="77777777" w:rsidR="00820EE1" w:rsidRPr="00923224" w:rsidRDefault="00820EE1" w:rsidP="00820EE1">
            <w:pPr>
              <w:ind w:left="80"/>
              <w:rPr>
                <w:sz w:val="17"/>
                <w:szCs w:val="17"/>
              </w:rPr>
            </w:pPr>
            <w:r w:rsidRPr="00923224">
              <w:rPr>
                <w:sz w:val="17"/>
                <w:szCs w:val="17"/>
              </w:rPr>
              <w:t>Advantam</w:t>
            </w:r>
          </w:p>
        </w:tc>
        <w:tc>
          <w:tcPr>
            <w:tcW w:w="2018" w:type="dxa"/>
            <w:tcBorders>
              <w:top w:val="single" w:sz="4" w:space="0" w:color="auto"/>
              <w:left w:val="single" w:sz="4" w:space="0" w:color="auto"/>
              <w:bottom w:val="single" w:sz="4" w:space="0" w:color="auto"/>
              <w:right w:val="single" w:sz="4" w:space="0" w:color="auto"/>
            </w:tcBorders>
            <w:vAlign w:val="center"/>
          </w:tcPr>
          <w:p w14:paraId="075B08A1" w14:textId="77777777" w:rsidR="00820EE1" w:rsidRPr="00923224" w:rsidRDefault="001B6AD7" w:rsidP="00820EE1">
            <w:pPr>
              <w:ind w:left="80"/>
              <w:rPr>
                <w:sz w:val="17"/>
                <w:szCs w:val="17"/>
              </w:rPr>
            </w:pPr>
            <w:r w:rsidRPr="00923224">
              <w:rPr>
                <w:sz w:val="17"/>
                <w:szCs w:val="17"/>
              </w:rPr>
              <w:t>6</w:t>
            </w:r>
          </w:p>
        </w:tc>
        <w:tc>
          <w:tcPr>
            <w:tcW w:w="1512" w:type="dxa"/>
            <w:tcBorders>
              <w:top w:val="single" w:sz="4" w:space="0" w:color="auto"/>
              <w:left w:val="single" w:sz="4" w:space="0" w:color="auto"/>
              <w:bottom w:val="single" w:sz="4" w:space="0" w:color="auto"/>
              <w:right w:val="single" w:sz="4" w:space="0" w:color="auto"/>
            </w:tcBorders>
            <w:vAlign w:val="center"/>
          </w:tcPr>
          <w:p w14:paraId="4A66C195" w14:textId="77777777" w:rsidR="00820EE1" w:rsidRPr="00923224" w:rsidRDefault="00820EE1" w:rsidP="00820EE1">
            <w:pPr>
              <w:ind w:left="96"/>
              <w:rPr>
                <w:sz w:val="17"/>
                <w:szCs w:val="17"/>
              </w:rPr>
            </w:pPr>
          </w:p>
        </w:tc>
        <w:tc>
          <w:tcPr>
            <w:tcW w:w="4663" w:type="dxa"/>
            <w:tcBorders>
              <w:top w:val="single" w:sz="4" w:space="0" w:color="auto"/>
              <w:left w:val="single" w:sz="4" w:space="0" w:color="auto"/>
              <w:bottom w:val="single" w:sz="4" w:space="0" w:color="auto"/>
            </w:tcBorders>
            <w:vAlign w:val="center"/>
          </w:tcPr>
          <w:p w14:paraId="631D5AB3" w14:textId="77777777" w:rsidR="00820EE1" w:rsidRPr="00923224" w:rsidRDefault="00820EE1" w:rsidP="00820EE1">
            <w:pPr>
              <w:ind w:left="80"/>
              <w:rPr>
                <w:sz w:val="17"/>
                <w:szCs w:val="17"/>
              </w:rPr>
            </w:pPr>
          </w:p>
        </w:tc>
      </w:tr>
      <w:tr w:rsidR="00820EE1" w:rsidRPr="00923224" w14:paraId="578AEED8" w14:textId="77777777" w:rsidTr="008C27E3">
        <w:trPr>
          <w:trHeight w:val="1096"/>
        </w:trPr>
        <w:tc>
          <w:tcPr>
            <w:tcW w:w="1384" w:type="dxa"/>
            <w:tcBorders>
              <w:right w:val="single" w:sz="4" w:space="0" w:color="auto"/>
            </w:tcBorders>
            <w:vAlign w:val="center"/>
          </w:tcPr>
          <w:p w14:paraId="04F85EA3" w14:textId="77777777" w:rsidR="00820EE1" w:rsidRPr="00923224" w:rsidRDefault="00820EE1" w:rsidP="00820EE1">
            <w:pPr>
              <w:rPr>
                <w:sz w:val="17"/>
                <w:szCs w:val="17"/>
              </w:rPr>
            </w:pPr>
          </w:p>
        </w:tc>
        <w:tc>
          <w:tcPr>
            <w:tcW w:w="1403" w:type="dxa"/>
            <w:tcBorders>
              <w:top w:val="single" w:sz="4" w:space="0" w:color="auto"/>
              <w:left w:val="single" w:sz="4" w:space="0" w:color="auto"/>
              <w:bottom w:val="single" w:sz="4" w:space="0" w:color="auto"/>
              <w:right w:val="single" w:sz="4" w:space="0" w:color="auto"/>
            </w:tcBorders>
            <w:vAlign w:val="center"/>
          </w:tcPr>
          <w:p w14:paraId="47533D1A" w14:textId="77777777" w:rsidR="00820EE1" w:rsidRPr="00923224" w:rsidRDefault="001B6AD7" w:rsidP="00820EE1">
            <w:pPr>
              <w:ind w:left="80"/>
              <w:rPr>
                <w:sz w:val="17"/>
                <w:szCs w:val="17"/>
              </w:rPr>
            </w:pPr>
            <w:r w:rsidRPr="00923224">
              <w:rPr>
                <w:sz w:val="17"/>
                <w:szCs w:val="17"/>
              </w:rPr>
              <w:t>E 1105</w:t>
            </w:r>
          </w:p>
        </w:tc>
        <w:tc>
          <w:tcPr>
            <w:tcW w:w="2953" w:type="dxa"/>
            <w:tcBorders>
              <w:top w:val="single" w:sz="4" w:space="0" w:color="auto"/>
              <w:left w:val="single" w:sz="4" w:space="0" w:color="auto"/>
              <w:bottom w:val="single" w:sz="4" w:space="0" w:color="auto"/>
              <w:right w:val="single" w:sz="4" w:space="0" w:color="auto"/>
            </w:tcBorders>
            <w:vAlign w:val="center"/>
          </w:tcPr>
          <w:p w14:paraId="5F5BD686" w14:textId="77777777" w:rsidR="00820EE1" w:rsidRPr="00923224" w:rsidRDefault="001B6AD7" w:rsidP="00820EE1">
            <w:pPr>
              <w:ind w:left="80"/>
              <w:rPr>
                <w:sz w:val="17"/>
                <w:szCs w:val="17"/>
              </w:rPr>
            </w:pPr>
            <w:r w:rsidRPr="00923224">
              <w:rPr>
                <w:sz w:val="17"/>
                <w:szCs w:val="17"/>
              </w:rPr>
              <w:t>Lisozim</w:t>
            </w:r>
          </w:p>
        </w:tc>
        <w:tc>
          <w:tcPr>
            <w:tcW w:w="2018" w:type="dxa"/>
            <w:tcBorders>
              <w:top w:val="single" w:sz="4" w:space="0" w:color="auto"/>
              <w:left w:val="single" w:sz="4" w:space="0" w:color="auto"/>
              <w:bottom w:val="single" w:sz="4" w:space="0" w:color="auto"/>
              <w:right w:val="single" w:sz="4" w:space="0" w:color="auto"/>
            </w:tcBorders>
            <w:vAlign w:val="center"/>
          </w:tcPr>
          <w:p w14:paraId="6141C8D7" w14:textId="77777777" w:rsidR="00820EE1" w:rsidRPr="00923224" w:rsidRDefault="001B6AD7" w:rsidP="00820EE1">
            <w:pPr>
              <w:ind w:left="80"/>
              <w:rPr>
                <w:sz w:val="17"/>
                <w:szCs w:val="17"/>
              </w:rPr>
            </w:pPr>
            <w:r w:rsidRPr="00923224">
              <w:rPr>
                <w:i/>
                <w:sz w:val="17"/>
                <w:szCs w:val="17"/>
              </w:rPr>
              <w:t>quantum satis</w:t>
            </w:r>
          </w:p>
        </w:tc>
        <w:tc>
          <w:tcPr>
            <w:tcW w:w="1512" w:type="dxa"/>
            <w:tcBorders>
              <w:top w:val="single" w:sz="4" w:space="0" w:color="auto"/>
              <w:left w:val="single" w:sz="4" w:space="0" w:color="auto"/>
              <w:bottom w:val="single" w:sz="4" w:space="0" w:color="auto"/>
              <w:right w:val="single" w:sz="4" w:space="0" w:color="auto"/>
            </w:tcBorders>
            <w:vAlign w:val="center"/>
          </w:tcPr>
          <w:p w14:paraId="33C2CB1B" w14:textId="77777777" w:rsidR="00820EE1" w:rsidRPr="00923224" w:rsidRDefault="00820EE1" w:rsidP="00820EE1">
            <w:pPr>
              <w:ind w:left="96"/>
              <w:rPr>
                <w:sz w:val="17"/>
                <w:szCs w:val="17"/>
              </w:rPr>
            </w:pPr>
          </w:p>
        </w:tc>
        <w:tc>
          <w:tcPr>
            <w:tcW w:w="4663" w:type="dxa"/>
            <w:tcBorders>
              <w:top w:val="single" w:sz="4" w:space="0" w:color="auto"/>
              <w:left w:val="single" w:sz="4" w:space="0" w:color="auto"/>
              <w:bottom w:val="single" w:sz="4" w:space="0" w:color="auto"/>
            </w:tcBorders>
            <w:vAlign w:val="center"/>
          </w:tcPr>
          <w:p w14:paraId="52F68CF8" w14:textId="77777777" w:rsidR="00820EE1" w:rsidRPr="00923224" w:rsidRDefault="001B6AD7" w:rsidP="00820EE1">
            <w:pPr>
              <w:ind w:left="80"/>
              <w:rPr>
                <w:sz w:val="17"/>
                <w:szCs w:val="17"/>
              </w:rPr>
            </w:pPr>
            <w:r w:rsidRPr="00923224">
              <w:rPr>
                <w:sz w:val="17"/>
                <w:szCs w:val="17"/>
              </w:rPr>
              <w:t xml:space="preserve">sadece </w:t>
            </w:r>
            <w:r w:rsidRPr="00923224">
              <w:rPr>
                <w:i/>
                <w:sz w:val="17"/>
                <w:szCs w:val="17"/>
              </w:rPr>
              <w:t>nalewka na winie owocowym, aromatyzowana nalewka na winie owocowym, nalewka na winie z soku winogronowego, aromatyzowana nalewka na winie z soku winogronowego, napój winny owocowy lub miodowy, aromatyzowany napój</w:t>
            </w:r>
          </w:p>
        </w:tc>
      </w:tr>
      <w:tr w:rsidR="00820EE1" w:rsidRPr="00923224" w14:paraId="7D35B43F" w14:textId="77777777" w:rsidTr="001B6AD7">
        <w:trPr>
          <w:trHeight w:val="671"/>
        </w:trPr>
        <w:tc>
          <w:tcPr>
            <w:tcW w:w="1384" w:type="dxa"/>
            <w:tcBorders>
              <w:right w:val="single" w:sz="4" w:space="0" w:color="auto"/>
            </w:tcBorders>
            <w:vAlign w:val="center"/>
          </w:tcPr>
          <w:p w14:paraId="07F9ABC4" w14:textId="77777777" w:rsidR="00820EE1" w:rsidRPr="00923224" w:rsidRDefault="00820EE1" w:rsidP="00820EE1">
            <w:pPr>
              <w:rPr>
                <w:sz w:val="17"/>
                <w:szCs w:val="17"/>
              </w:rPr>
            </w:pPr>
          </w:p>
        </w:tc>
        <w:tc>
          <w:tcPr>
            <w:tcW w:w="1403" w:type="dxa"/>
            <w:tcBorders>
              <w:top w:val="single" w:sz="4" w:space="0" w:color="auto"/>
              <w:left w:val="single" w:sz="4" w:space="0" w:color="auto"/>
              <w:right w:val="single" w:sz="4" w:space="0" w:color="auto"/>
            </w:tcBorders>
            <w:vAlign w:val="center"/>
          </w:tcPr>
          <w:p w14:paraId="103F22C5" w14:textId="77777777" w:rsidR="00820EE1" w:rsidRPr="00923224" w:rsidRDefault="00820EE1" w:rsidP="00820EE1">
            <w:pPr>
              <w:ind w:left="80"/>
              <w:rPr>
                <w:rFonts w:eastAsia="Times New Roman"/>
                <w:color w:val="231F20"/>
                <w:sz w:val="17"/>
                <w:szCs w:val="17"/>
              </w:rPr>
            </w:pPr>
          </w:p>
        </w:tc>
        <w:tc>
          <w:tcPr>
            <w:tcW w:w="11146" w:type="dxa"/>
            <w:gridSpan w:val="4"/>
            <w:tcBorders>
              <w:top w:val="single" w:sz="4" w:space="0" w:color="auto"/>
              <w:left w:val="single" w:sz="4" w:space="0" w:color="auto"/>
              <w:bottom w:val="single" w:sz="4" w:space="0" w:color="auto"/>
            </w:tcBorders>
            <w:vAlign w:val="center"/>
          </w:tcPr>
          <w:p w14:paraId="6125AB9E" w14:textId="77777777" w:rsidR="00820EE1" w:rsidRPr="00923224" w:rsidRDefault="00820EE1" w:rsidP="00820EE1">
            <w:pPr>
              <w:ind w:left="80"/>
              <w:rPr>
                <w:sz w:val="17"/>
                <w:szCs w:val="17"/>
              </w:rPr>
            </w:pPr>
            <w:r w:rsidRPr="00923224">
              <w:rPr>
                <w:sz w:val="17"/>
                <w:szCs w:val="17"/>
              </w:rPr>
              <w:t>(1):</w:t>
            </w:r>
            <w:r w:rsidRPr="00923224">
              <w:rPr>
                <w:sz w:val="17"/>
                <w:szCs w:val="17"/>
              </w:rPr>
              <w:tab/>
              <w:t>Katkı maddeleri tek başına veya birlikte kullanılabilir.</w:t>
            </w:r>
          </w:p>
        </w:tc>
      </w:tr>
      <w:tr w:rsidR="00820EE1" w:rsidRPr="00923224" w14:paraId="52E74D64" w14:textId="77777777" w:rsidTr="001B6AD7">
        <w:trPr>
          <w:trHeight w:val="671"/>
        </w:trPr>
        <w:tc>
          <w:tcPr>
            <w:tcW w:w="1384" w:type="dxa"/>
            <w:tcBorders>
              <w:right w:val="single" w:sz="4" w:space="0" w:color="auto"/>
            </w:tcBorders>
            <w:vAlign w:val="center"/>
          </w:tcPr>
          <w:p w14:paraId="1050CBA7" w14:textId="77777777" w:rsidR="00820EE1" w:rsidRPr="00923224" w:rsidRDefault="00820EE1" w:rsidP="00820EE1">
            <w:pPr>
              <w:rPr>
                <w:sz w:val="17"/>
                <w:szCs w:val="17"/>
              </w:rPr>
            </w:pPr>
          </w:p>
        </w:tc>
        <w:tc>
          <w:tcPr>
            <w:tcW w:w="1403" w:type="dxa"/>
            <w:tcBorders>
              <w:left w:val="single" w:sz="4" w:space="0" w:color="auto"/>
              <w:right w:val="single" w:sz="4" w:space="0" w:color="auto"/>
            </w:tcBorders>
            <w:vAlign w:val="center"/>
          </w:tcPr>
          <w:p w14:paraId="06A17567" w14:textId="77777777" w:rsidR="00820EE1" w:rsidRPr="00923224" w:rsidRDefault="00820EE1" w:rsidP="00820EE1">
            <w:pPr>
              <w:ind w:left="80"/>
              <w:rPr>
                <w:rFonts w:eastAsia="Times New Roman"/>
                <w:color w:val="231F20"/>
                <w:sz w:val="17"/>
                <w:szCs w:val="17"/>
              </w:rPr>
            </w:pPr>
          </w:p>
        </w:tc>
        <w:tc>
          <w:tcPr>
            <w:tcW w:w="11146" w:type="dxa"/>
            <w:gridSpan w:val="4"/>
            <w:tcBorders>
              <w:top w:val="single" w:sz="4" w:space="0" w:color="auto"/>
              <w:left w:val="single" w:sz="4" w:space="0" w:color="auto"/>
              <w:bottom w:val="single" w:sz="4" w:space="0" w:color="auto"/>
            </w:tcBorders>
            <w:vAlign w:val="center"/>
          </w:tcPr>
          <w:p w14:paraId="7B219894" w14:textId="77777777" w:rsidR="00820EE1" w:rsidRPr="00923224" w:rsidRDefault="00820EE1" w:rsidP="00820EE1">
            <w:pPr>
              <w:ind w:left="80"/>
              <w:rPr>
                <w:sz w:val="17"/>
                <w:szCs w:val="17"/>
              </w:rPr>
            </w:pPr>
            <w:r w:rsidRPr="00923224">
              <w:rPr>
                <w:sz w:val="17"/>
                <w:szCs w:val="17"/>
              </w:rPr>
              <w:t>(2):         Maksimum miktar, bu maddelerin toplamı için geçerlidir ve bu miktarlar serbest asit cinsinden ifade edilir.</w:t>
            </w:r>
          </w:p>
        </w:tc>
      </w:tr>
      <w:tr w:rsidR="00820EE1" w:rsidRPr="00923224" w14:paraId="697DB556" w14:textId="77777777" w:rsidTr="001B6AD7">
        <w:trPr>
          <w:trHeight w:val="671"/>
        </w:trPr>
        <w:tc>
          <w:tcPr>
            <w:tcW w:w="1384" w:type="dxa"/>
            <w:tcBorders>
              <w:right w:val="single" w:sz="4" w:space="0" w:color="auto"/>
            </w:tcBorders>
            <w:vAlign w:val="center"/>
          </w:tcPr>
          <w:p w14:paraId="0E90D743" w14:textId="77777777" w:rsidR="00820EE1" w:rsidRPr="00923224" w:rsidRDefault="00820EE1" w:rsidP="00820EE1">
            <w:pPr>
              <w:rPr>
                <w:sz w:val="17"/>
                <w:szCs w:val="17"/>
              </w:rPr>
            </w:pPr>
          </w:p>
        </w:tc>
        <w:tc>
          <w:tcPr>
            <w:tcW w:w="1403" w:type="dxa"/>
            <w:tcBorders>
              <w:left w:val="single" w:sz="4" w:space="0" w:color="auto"/>
              <w:right w:val="single" w:sz="4" w:space="0" w:color="auto"/>
            </w:tcBorders>
            <w:vAlign w:val="center"/>
          </w:tcPr>
          <w:p w14:paraId="659EE853" w14:textId="77777777" w:rsidR="00820EE1" w:rsidRPr="00923224" w:rsidRDefault="00820EE1" w:rsidP="00820EE1">
            <w:pPr>
              <w:ind w:left="80"/>
              <w:rPr>
                <w:rFonts w:eastAsia="Times New Roman"/>
                <w:color w:val="231F20"/>
                <w:sz w:val="17"/>
                <w:szCs w:val="17"/>
              </w:rPr>
            </w:pPr>
          </w:p>
        </w:tc>
        <w:tc>
          <w:tcPr>
            <w:tcW w:w="11146" w:type="dxa"/>
            <w:gridSpan w:val="4"/>
            <w:tcBorders>
              <w:top w:val="single" w:sz="4" w:space="0" w:color="auto"/>
              <w:left w:val="single" w:sz="4" w:space="0" w:color="auto"/>
              <w:bottom w:val="single" w:sz="4" w:space="0" w:color="auto"/>
            </w:tcBorders>
            <w:vAlign w:val="center"/>
          </w:tcPr>
          <w:p w14:paraId="1C43A0D4" w14:textId="77777777" w:rsidR="00820EE1" w:rsidRPr="00923224" w:rsidRDefault="00820EE1" w:rsidP="00820EE1">
            <w:pPr>
              <w:ind w:left="702" w:hanging="622"/>
              <w:rPr>
                <w:sz w:val="17"/>
                <w:szCs w:val="17"/>
              </w:rPr>
            </w:pPr>
            <w:r w:rsidRPr="00923224">
              <w:rPr>
                <w:sz w:val="17"/>
                <w:szCs w:val="17"/>
              </w:rPr>
              <w:t>(3):         Maksimum miktarlar, mevcut tüm kaynaklardan gelecek toplam miktar olarak SO</w:t>
            </w:r>
            <w:r w:rsidRPr="0017528C">
              <w:rPr>
                <w:sz w:val="17"/>
                <w:szCs w:val="17"/>
                <w:vertAlign w:val="subscript"/>
              </w:rPr>
              <w:t>2</w:t>
            </w:r>
            <w:r w:rsidRPr="00923224">
              <w:rPr>
                <w:sz w:val="17"/>
                <w:szCs w:val="17"/>
              </w:rPr>
              <w:t xml:space="preserve"> cinsinden verilmiştir; 10 mg/kg veya 10 mg/L’den fazla olmayan bir SO</w:t>
            </w:r>
            <w:r w:rsidRPr="0017528C">
              <w:rPr>
                <w:sz w:val="17"/>
                <w:szCs w:val="17"/>
                <w:vertAlign w:val="subscript"/>
              </w:rPr>
              <w:t>2</w:t>
            </w:r>
            <w:r w:rsidRPr="00923224">
              <w:rPr>
                <w:sz w:val="17"/>
                <w:szCs w:val="17"/>
              </w:rPr>
              <w:t xml:space="preserve"> içeriği dikkate alınmaz.</w:t>
            </w:r>
          </w:p>
        </w:tc>
      </w:tr>
      <w:tr w:rsidR="00820EE1" w:rsidRPr="00923224" w14:paraId="5EDC64B4" w14:textId="77777777" w:rsidTr="001B6AD7">
        <w:trPr>
          <w:trHeight w:val="671"/>
        </w:trPr>
        <w:tc>
          <w:tcPr>
            <w:tcW w:w="1384" w:type="dxa"/>
            <w:tcBorders>
              <w:right w:val="single" w:sz="4" w:space="0" w:color="auto"/>
            </w:tcBorders>
            <w:vAlign w:val="center"/>
          </w:tcPr>
          <w:p w14:paraId="16A299A8" w14:textId="77777777" w:rsidR="00820EE1" w:rsidRPr="00923224" w:rsidRDefault="00820EE1" w:rsidP="00820EE1">
            <w:pPr>
              <w:rPr>
                <w:sz w:val="17"/>
                <w:szCs w:val="17"/>
              </w:rPr>
            </w:pPr>
          </w:p>
        </w:tc>
        <w:tc>
          <w:tcPr>
            <w:tcW w:w="1403" w:type="dxa"/>
            <w:tcBorders>
              <w:left w:val="single" w:sz="4" w:space="0" w:color="auto"/>
              <w:right w:val="single" w:sz="4" w:space="0" w:color="auto"/>
            </w:tcBorders>
            <w:vAlign w:val="center"/>
          </w:tcPr>
          <w:p w14:paraId="76ED8DB5" w14:textId="77777777" w:rsidR="00820EE1" w:rsidRPr="00923224" w:rsidRDefault="00820EE1" w:rsidP="00820EE1">
            <w:pPr>
              <w:ind w:left="80"/>
              <w:rPr>
                <w:rFonts w:eastAsia="Times New Roman"/>
                <w:color w:val="231F20"/>
                <w:sz w:val="17"/>
                <w:szCs w:val="17"/>
              </w:rPr>
            </w:pPr>
          </w:p>
        </w:tc>
        <w:tc>
          <w:tcPr>
            <w:tcW w:w="11146" w:type="dxa"/>
            <w:gridSpan w:val="4"/>
            <w:tcBorders>
              <w:top w:val="single" w:sz="4" w:space="0" w:color="auto"/>
              <w:left w:val="single" w:sz="4" w:space="0" w:color="auto"/>
              <w:bottom w:val="single" w:sz="4" w:space="0" w:color="auto"/>
            </w:tcBorders>
            <w:vAlign w:val="center"/>
          </w:tcPr>
          <w:p w14:paraId="12624421" w14:textId="77777777" w:rsidR="00820EE1" w:rsidRPr="00923224" w:rsidRDefault="00820EE1" w:rsidP="00820EE1">
            <w:pPr>
              <w:ind w:left="80"/>
              <w:rPr>
                <w:sz w:val="17"/>
                <w:szCs w:val="17"/>
              </w:rPr>
            </w:pPr>
            <w:r w:rsidRPr="00923224">
              <w:rPr>
                <w:sz w:val="17"/>
                <w:szCs w:val="17"/>
              </w:rPr>
              <w:t>(4):</w:t>
            </w:r>
            <w:r w:rsidRPr="00923224">
              <w:rPr>
                <w:sz w:val="17"/>
                <w:szCs w:val="17"/>
              </w:rPr>
              <w:tab/>
              <w:t xml:space="preserve">Maksimum miktar </w:t>
            </w:r>
            <w:r w:rsidR="00C653C7" w:rsidRPr="00923224">
              <w:rPr>
                <w:sz w:val="17"/>
                <w:szCs w:val="17"/>
              </w:rPr>
              <w:t>P</w:t>
            </w:r>
            <w:r w:rsidR="00C653C7" w:rsidRPr="00C653C7">
              <w:rPr>
                <w:sz w:val="17"/>
                <w:szCs w:val="17"/>
                <w:vertAlign w:val="subscript"/>
              </w:rPr>
              <w:t>2</w:t>
            </w:r>
            <w:r w:rsidR="00C653C7" w:rsidRPr="00923224">
              <w:rPr>
                <w:sz w:val="17"/>
                <w:szCs w:val="17"/>
              </w:rPr>
              <w:t>O</w:t>
            </w:r>
            <w:r w:rsidR="00C653C7" w:rsidRPr="00C653C7">
              <w:rPr>
                <w:sz w:val="17"/>
                <w:szCs w:val="17"/>
                <w:vertAlign w:val="subscript"/>
              </w:rPr>
              <w:t>5</w:t>
            </w:r>
            <w:r w:rsidRPr="00923224">
              <w:rPr>
                <w:sz w:val="17"/>
                <w:szCs w:val="17"/>
              </w:rPr>
              <w:t xml:space="preserve"> cinsinden ifade edilir.</w:t>
            </w:r>
          </w:p>
        </w:tc>
      </w:tr>
    </w:tbl>
    <w:p w14:paraId="48102881" w14:textId="77777777" w:rsidR="00820EE1" w:rsidRPr="00923224" w:rsidRDefault="00820EE1">
      <w:pPr>
        <w:spacing w:line="290" w:lineRule="exact"/>
        <w:rPr>
          <w:sz w:val="17"/>
          <w:szCs w:val="17"/>
        </w:rPr>
        <w:sectPr w:rsidR="00820EE1" w:rsidRPr="00923224" w:rsidSect="00820EE1">
          <w:pgSz w:w="16840" w:h="11906" w:orient="landscape"/>
          <w:pgMar w:top="1245" w:right="904" w:bottom="875" w:left="1080" w:header="0" w:footer="0" w:gutter="0"/>
          <w:cols w:space="708" w:equalWidth="0">
            <w:col w:w="14854" w:space="100"/>
          </w:cols>
        </w:sectPr>
      </w:pPr>
    </w:p>
    <w:p w14:paraId="2EEEB1E9" w14:textId="77777777" w:rsidR="00D65258" w:rsidRPr="00923224" w:rsidRDefault="00D65258">
      <w:pPr>
        <w:spacing w:line="290" w:lineRule="exact"/>
        <w:rPr>
          <w:sz w:val="17"/>
          <w:szCs w:val="17"/>
        </w:rPr>
      </w:pPr>
    </w:p>
    <w:p w14:paraId="162BF158" w14:textId="77777777" w:rsidR="00D65258" w:rsidRPr="00923224" w:rsidRDefault="00CD3A21">
      <w:pPr>
        <w:spacing w:line="20" w:lineRule="exact"/>
        <w:rPr>
          <w:sz w:val="17"/>
          <w:szCs w:val="17"/>
        </w:rPr>
      </w:pPr>
      <w:r w:rsidRPr="00923224">
        <w:rPr>
          <w:sz w:val="17"/>
          <w:szCs w:val="17"/>
        </w:rPr>
        <w:br w:type="column"/>
      </w:r>
    </w:p>
    <w:p w14:paraId="2ED66B33" w14:textId="77777777" w:rsidR="00D65258" w:rsidRPr="00923224" w:rsidRDefault="00D65258">
      <w:pPr>
        <w:spacing w:line="200" w:lineRule="exact"/>
        <w:rPr>
          <w:sz w:val="17"/>
          <w:szCs w:val="17"/>
        </w:rPr>
      </w:pPr>
    </w:p>
    <w:p w14:paraId="72DB6023" w14:textId="77777777" w:rsidR="00D65258" w:rsidRPr="00923224" w:rsidRDefault="00D65258">
      <w:pPr>
        <w:spacing w:line="339" w:lineRule="exact"/>
        <w:rPr>
          <w:sz w:val="17"/>
          <w:szCs w:val="17"/>
        </w:rPr>
      </w:pPr>
    </w:p>
    <w:p w14:paraId="65040C09" w14:textId="77777777" w:rsidR="00D65258" w:rsidRPr="00923224" w:rsidRDefault="00D65258">
      <w:pPr>
        <w:spacing w:line="1" w:lineRule="exact"/>
        <w:rPr>
          <w:sz w:val="17"/>
          <w:szCs w:val="17"/>
        </w:rPr>
      </w:pPr>
    </w:p>
    <w:p w14:paraId="674E8FB5" w14:textId="77777777" w:rsidR="003A7690" w:rsidRPr="00923224" w:rsidRDefault="003A7690">
      <w:pPr>
        <w:ind w:left="560"/>
        <w:rPr>
          <w:rFonts w:eastAsia="Times New Roman"/>
          <w:color w:val="231F20"/>
          <w:sz w:val="17"/>
          <w:szCs w:val="17"/>
        </w:rPr>
        <w:sectPr w:rsidR="003A7690" w:rsidRPr="00923224" w:rsidSect="00820EE1">
          <w:type w:val="continuous"/>
          <w:pgSz w:w="16840" w:h="11906" w:orient="landscape"/>
          <w:pgMar w:top="1245" w:right="904" w:bottom="875" w:left="1080" w:header="0" w:footer="0" w:gutter="0"/>
          <w:cols w:num="3" w:space="708" w:equalWidth="0">
            <w:col w:w="1840" w:space="100"/>
            <w:col w:w="12560" w:space="313"/>
            <w:col w:w="41"/>
          </w:cols>
        </w:sectPr>
      </w:pPr>
    </w:p>
    <w:p w14:paraId="4BEBF5CF" w14:textId="77777777" w:rsidR="003A7690" w:rsidRPr="00923224" w:rsidRDefault="003A7690">
      <w:pPr>
        <w:spacing w:line="20" w:lineRule="exact"/>
        <w:rPr>
          <w:sz w:val="17"/>
          <w:szCs w:val="17"/>
        </w:rPr>
        <w:sectPr w:rsidR="003A7690" w:rsidRPr="00923224" w:rsidSect="003A7690">
          <w:type w:val="continuous"/>
          <w:pgSz w:w="16840" w:h="11906" w:orient="landscape"/>
          <w:pgMar w:top="1245" w:right="904" w:bottom="875" w:left="1080" w:header="0" w:footer="0" w:gutter="0"/>
          <w:cols w:space="708" w:equalWidth="0">
            <w:col w:w="14854" w:space="100"/>
          </w:cols>
        </w:sectPr>
      </w:pPr>
    </w:p>
    <w:p w14:paraId="3641E4FC" w14:textId="77777777" w:rsidR="00D65258" w:rsidRPr="00923224" w:rsidRDefault="00D65258">
      <w:pPr>
        <w:spacing w:line="20" w:lineRule="exact"/>
        <w:rPr>
          <w:sz w:val="17"/>
          <w:szCs w:val="17"/>
        </w:rPr>
      </w:pPr>
    </w:p>
    <w:p w14:paraId="18FA68C6" w14:textId="77777777" w:rsidR="00D65258" w:rsidRPr="00923224" w:rsidRDefault="00D65258" w:rsidP="008C27E3">
      <w:pPr>
        <w:tabs>
          <w:tab w:val="left" w:pos="1010"/>
        </w:tabs>
        <w:rPr>
          <w:sz w:val="17"/>
          <w:szCs w:val="17"/>
        </w:rPr>
      </w:pPr>
      <w:bookmarkStart w:id="193" w:name="page292"/>
      <w:bookmarkEnd w:id="193"/>
    </w:p>
    <w:p w14:paraId="59922382" w14:textId="77777777" w:rsidR="008C27E3" w:rsidRPr="00923224" w:rsidRDefault="008C27E3">
      <w:pPr>
        <w:rPr>
          <w:sz w:val="17"/>
          <w:szCs w:val="17"/>
        </w:rPr>
        <w:sectPr w:rsidR="008C27E3" w:rsidRPr="00923224">
          <w:pgSz w:w="16840" w:h="11906" w:orient="landscape"/>
          <w:pgMar w:top="1245" w:right="904" w:bottom="865" w:left="1080" w:header="0" w:footer="0" w:gutter="0"/>
          <w:cols w:num="2" w:space="708" w:equalWidth="0">
            <w:col w:w="14500" w:space="313"/>
            <w:col w:w="41"/>
          </w:cols>
        </w:sectPr>
      </w:pPr>
    </w:p>
    <w:tbl>
      <w:tblPr>
        <w:tblW w:w="13912" w:type="dxa"/>
        <w:tblInd w:w="1066" w:type="dxa"/>
        <w:tblLayout w:type="fixed"/>
        <w:tblCellMar>
          <w:left w:w="0" w:type="dxa"/>
          <w:right w:w="0" w:type="dxa"/>
        </w:tblCellMar>
        <w:tblLook w:val="04A0" w:firstRow="1" w:lastRow="0" w:firstColumn="1" w:lastColumn="0" w:noHBand="0" w:noVBand="1"/>
      </w:tblPr>
      <w:tblGrid>
        <w:gridCol w:w="1365"/>
        <w:gridCol w:w="1405"/>
        <w:gridCol w:w="2952"/>
        <w:gridCol w:w="2015"/>
        <w:gridCol w:w="1514"/>
        <w:gridCol w:w="4661"/>
      </w:tblGrid>
      <w:tr w:rsidR="002510E4" w:rsidRPr="00923224" w14:paraId="582DCAD3" w14:textId="77777777" w:rsidTr="00747489">
        <w:trPr>
          <w:trHeight w:val="918"/>
        </w:trPr>
        <w:tc>
          <w:tcPr>
            <w:tcW w:w="1365" w:type="dxa"/>
            <w:tcBorders>
              <w:top w:val="single" w:sz="8" w:space="0" w:color="231F20"/>
              <w:bottom w:val="single" w:sz="4" w:space="0" w:color="auto"/>
              <w:right w:val="single" w:sz="4" w:space="0" w:color="auto"/>
            </w:tcBorders>
            <w:vAlign w:val="center"/>
          </w:tcPr>
          <w:p w14:paraId="5669192D" w14:textId="77777777" w:rsidR="002510E4" w:rsidRPr="00923224" w:rsidRDefault="002510E4" w:rsidP="006D7747">
            <w:pPr>
              <w:rPr>
                <w:sz w:val="17"/>
                <w:szCs w:val="17"/>
              </w:rPr>
            </w:pPr>
            <w:r w:rsidRPr="00923224">
              <w:rPr>
                <w:rFonts w:eastAsia="Times New Roman"/>
                <w:color w:val="231F20"/>
                <w:sz w:val="17"/>
                <w:szCs w:val="17"/>
              </w:rPr>
              <w:t>Kategori numarası</w:t>
            </w:r>
          </w:p>
        </w:tc>
        <w:tc>
          <w:tcPr>
            <w:tcW w:w="1405" w:type="dxa"/>
            <w:tcBorders>
              <w:top w:val="single" w:sz="8" w:space="0" w:color="231F20"/>
              <w:left w:val="single" w:sz="4" w:space="0" w:color="auto"/>
              <w:bottom w:val="single" w:sz="4" w:space="0" w:color="auto"/>
              <w:right w:val="single" w:sz="4" w:space="0" w:color="auto"/>
            </w:tcBorders>
            <w:vAlign w:val="center"/>
          </w:tcPr>
          <w:p w14:paraId="18F7C338" w14:textId="77777777" w:rsidR="002510E4" w:rsidRPr="00923224" w:rsidRDefault="002510E4" w:rsidP="002510E4">
            <w:pPr>
              <w:ind w:left="540"/>
              <w:jc w:val="center"/>
              <w:rPr>
                <w:sz w:val="17"/>
                <w:szCs w:val="17"/>
              </w:rPr>
            </w:pPr>
            <w:r w:rsidRPr="00923224">
              <w:rPr>
                <w:rFonts w:eastAsia="Times New Roman"/>
                <w:color w:val="231F20"/>
                <w:sz w:val="17"/>
                <w:szCs w:val="17"/>
              </w:rPr>
              <w:t>E-kodu</w:t>
            </w:r>
          </w:p>
        </w:tc>
        <w:tc>
          <w:tcPr>
            <w:tcW w:w="2952" w:type="dxa"/>
            <w:tcBorders>
              <w:top w:val="single" w:sz="8" w:space="0" w:color="231F20"/>
              <w:left w:val="single" w:sz="4" w:space="0" w:color="auto"/>
              <w:bottom w:val="single" w:sz="4" w:space="0" w:color="auto"/>
              <w:right w:val="single" w:sz="4" w:space="0" w:color="auto"/>
            </w:tcBorders>
            <w:vAlign w:val="center"/>
          </w:tcPr>
          <w:p w14:paraId="7408F616" w14:textId="77777777" w:rsidR="002510E4" w:rsidRPr="00923224" w:rsidRDefault="002510E4" w:rsidP="002510E4">
            <w:pPr>
              <w:ind w:left="940"/>
              <w:jc w:val="center"/>
              <w:rPr>
                <w:sz w:val="17"/>
                <w:szCs w:val="17"/>
              </w:rPr>
            </w:pPr>
            <w:r w:rsidRPr="00923224">
              <w:rPr>
                <w:rFonts w:eastAsia="Times New Roman"/>
                <w:color w:val="231F20"/>
                <w:sz w:val="17"/>
                <w:szCs w:val="17"/>
              </w:rPr>
              <w:t>Adı</w:t>
            </w:r>
          </w:p>
        </w:tc>
        <w:tc>
          <w:tcPr>
            <w:tcW w:w="2015" w:type="dxa"/>
            <w:tcBorders>
              <w:top w:val="single" w:sz="8" w:space="0" w:color="231F20"/>
              <w:left w:val="single" w:sz="4" w:space="0" w:color="auto"/>
              <w:bottom w:val="single" w:sz="4" w:space="0" w:color="auto"/>
              <w:right w:val="single" w:sz="4" w:space="0" w:color="auto"/>
            </w:tcBorders>
            <w:vAlign w:val="center"/>
          </w:tcPr>
          <w:p w14:paraId="16D5936B" w14:textId="77777777" w:rsidR="002510E4" w:rsidRPr="00923224" w:rsidRDefault="002510E4" w:rsidP="002510E4">
            <w:pPr>
              <w:jc w:val="center"/>
              <w:rPr>
                <w:sz w:val="17"/>
                <w:szCs w:val="17"/>
              </w:rPr>
            </w:pPr>
            <w:r w:rsidRPr="00923224">
              <w:rPr>
                <w:rFonts w:eastAsia="Times New Roman"/>
                <w:color w:val="231F20"/>
                <w:sz w:val="17"/>
                <w:szCs w:val="17"/>
              </w:rPr>
              <w:t>Maksimum miktar (</w:t>
            </w:r>
            <w:r w:rsidR="005073D8" w:rsidRPr="00923224">
              <w:rPr>
                <w:rFonts w:eastAsia="Times New Roman"/>
                <w:color w:val="231F20"/>
                <w:sz w:val="17"/>
                <w:szCs w:val="17"/>
              </w:rPr>
              <w:t>mg/l veya mg/kg</w:t>
            </w:r>
            <w:r w:rsidRPr="00923224">
              <w:rPr>
                <w:rFonts w:eastAsia="Times New Roman"/>
                <w:color w:val="231F20"/>
                <w:sz w:val="17"/>
                <w:szCs w:val="17"/>
              </w:rPr>
              <w:t>)</w:t>
            </w:r>
          </w:p>
        </w:tc>
        <w:tc>
          <w:tcPr>
            <w:tcW w:w="1514" w:type="dxa"/>
            <w:tcBorders>
              <w:top w:val="single" w:sz="8" w:space="0" w:color="231F20"/>
              <w:left w:val="single" w:sz="4" w:space="0" w:color="auto"/>
              <w:bottom w:val="single" w:sz="4" w:space="0" w:color="auto"/>
              <w:right w:val="single" w:sz="4" w:space="0" w:color="auto"/>
            </w:tcBorders>
            <w:vAlign w:val="center"/>
          </w:tcPr>
          <w:p w14:paraId="1A85393A" w14:textId="77777777" w:rsidR="002510E4" w:rsidRPr="00923224" w:rsidRDefault="002510E4" w:rsidP="002510E4">
            <w:pPr>
              <w:ind w:left="40"/>
              <w:jc w:val="center"/>
              <w:rPr>
                <w:sz w:val="17"/>
                <w:szCs w:val="17"/>
              </w:rPr>
            </w:pPr>
            <w:r w:rsidRPr="00923224">
              <w:rPr>
                <w:rFonts w:eastAsia="Times New Roman"/>
                <w:color w:val="231F20"/>
                <w:sz w:val="17"/>
                <w:szCs w:val="17"/>
              </w:rPr>
              <w:t>Dipnotlar</w:t>
            </w:r>
          </w:p>
        </w:tc>
        <w:tc>
          <w:tcPr>
            <w:tcW w:w="4661" w:type="dxa"/>
            <w:tcBorders>
              <w:top w:val="single" w:sz="8" w:space="0" w:color="231F20"/>
              <w:left w:val="single" w:sz="4" w:space="0" w:color="auto"/>
              <w:bottom w:val="single" w:sz="4" w:space="0" w:color="auto"/>
            </w:tcBorders>
            <w:vAlign w:val="center"/>
          </w:tcPr>
          <w:p w14:paraId="03F1393F" w14:textId="77777777" w:rsidR="002510E4" w:rsidRPr="00923224" w:rsidRDefault="002510E4" w:rsidP="002510E4">
            <w:pPr>
              <w:ind w:left="1520"/>
              <w:jc w:val="center"/>
              <w:rPr>
                <w:sz w:val="17"/>
                <w:szCs w:val="17"/>
              </w:rPr>
            </w:pPr>
            <w:r w:rsidRPr="00923224">
              <w:rPr>
                <w:rFonts w:eastAsia="Times New Roman"/>
                <w:color w:val="231F20"/>
                <w:sz w:val="17"/>
                <w:szCs w:val="17"/>
              </w:rPr>
              <w:t>Sınırlamalar/istisnalar</w:t>
            </w:r>
          </w:p>
        </w:tc>
      </w:tr>
      <w:tr w:rsidR="002510E4" w:rsidRPr="00923224" w14:paraId="1C76D8E9" w14:textId="77777777" w:rsidTr="00747489">
        <w:trPr>
          <w:trHeight w:val="587"/>
        </w:trPr>
        <w:tc>
          <w:tcPr>
            <w:tcW w:w="1365" w:type="dxa"/>
            <w:tcBorders>
              <w:top w:val="single" w:sz="4" w:space="0" w:color="auto"/>
              <w:right w:val="single" w:sz="4" w:space="0" w:color="auto"/>
            </w:tcBorders>
            <w:vAlign w:val="center"/>
          </w:tcPr>
          <w:p w14:paraId="6FCAEF8B" w14:textId="77777777" w:rsidR="002510E4" w:rsidRPr="00923224" w:rsidRDefault="002510E4" w:rsidP="002510E4">
            <w:pPr>
              <w:rPr>
                <w:sz w:val="17"/>
                <w:szCs w:val="17"/>
              </w:rPr>
            </w:pPr>
          </w:p>
        </w:tc>
        <w:tc>
          <w:tcPr>
            <w:tcW w:w="1405" w:type="dxa"/>
            <w:tcBorders>
              <w:top w:val="single" w:sz="4" w:space="0" w:color="auto"/>
              <w:left w:val="single" w:sz="4" w:space="0" w:color="auto"/>
              <w:right w:val="single" w:sz="4" w:space="0" w:color="auto"/>
            </w:tcBorders>
            <w:vAlign w:val="center"/>
          </w:tcPr>
          <w:p w14:paraId="5754A11B" w14:textId="77777777" w:rsidR="002510E4" w:rsidRPr="00923224" w:rsidRDefault="002510E4" w:rsidP="002510E4">
            <w:pPr>
              <w:rPr>
                <w:sz w:val="17"/>
                <w:szCs w:val="17"/>
              </w:rPr>
            </w:pPr>
          </w:p>
        </w:tc>
        <w:tc>
          <w:tcPr>
            <w:tcW w:w="11142" w:type="dxa"/>
            <w:gridSpan w:val="4"/>
            <w:tcBorders>
              <w:top w:val="single" w:sz="4" w:space="0" w:color="auto"/>
              <w:left w:val="single" w:sz="4" w:space="0" w:color="auto"/>
              <w:bottom w:val="single" w:sz="4" w:space="0" w:color="auto"/>
            </w:tcBorders>
            <w:vAlign w:val="center"/>
          </w:tcPr>
          <w:p w14:paraId="64B55B27" w14:textId="77777777" w:rsidR="002510E4" w:rsidRPr="00923224" w:rsidRDefault="002510E4" w:rsidP="002510E4">
            <w:pPr>
              <w:ind w:left="80"/>
              <w:rPr>
                <w:rFonts w:eastAsia="Times New Roman"/>
                <w:color w:val="231F20"/>
                <w:sz w:val="17"/>
                <w:szCs w:val="17"/>
              </w:rPr>
            </w:pPr>
            <w:r w:rsidRPr="00923224">
              <w:rPr>
                <w:rFonts w:eastAsia="Times New Roman"/>
                <w:color w:val="231F20"/>
                <w:sz w:val="17"/>
                <w:szCs w:val="17"/>
              </w:rPr>
              <w:t xml:space="preserve">(11):     </w:t>
            </w:r>
            <w:r w:rsidR="00C7454E" w:rsidRPr="00923224">
              <w:rPr>
                <w:rFonts w:eastAsia="Times New Roman"/>
                <w:color w:val="231F20"/>
                <w:sz w:val="17"/>
                <w:szCs w:val="17"/>
              </w:rPr>
              <w:t xml:space="preserve"> </w:t>
            </w:r>
            <w:r w:rsidRPr="00923224">
              <w:rPr>
                <w:rFonts w:eastAsia="Times New Roman"/>
                <w:color w:val="231F20"/>
                <w:sz w:val="17"/>
                <w:szCs w:val="17"/>
              </w:rPr>
              <w:t>Limitler (a) Asesülfam K eşdeğeri veya (b) Aspartam eşdeğeri olarak ifade edilir.</w:t>
            </w:r>
          </w:p>
        </w:tc>
      </w:tr>
      <w:tr w:rsidR="002510E4" w:rsidRPr="00923224" w14:paraId="389C0E0B" w14:textId="77777777" w:rsidTr="00747489">
        <w:trPr>
          <w:trHeight w:val="587"/>
        </w:trPr>
        <w:tc>
          <w:tcPr>
            <w:tcW w:w="1365" w:type="dxa"/>
            <w:tcBorders>
              <w:right w:val="single" w:sz="4" w:space="0" w:color="auto"/>
            </w:tcBorders>
            <w:vAlign w:val="center"/>
          </w:tcPr>
          <w:p w14:paraId="166C3225" w14:textId="77777777" w:rsidR="002510E4" w:rsidRPr="00923224" w:rsidRDefault="002510E4" w:rsidP="002510E4">
            <w:pPr>
              <w:rPr>
                <w:sz w:val="17"/>
                <w:szCs w:val="17"/>
              </w:rPr>
            </w:pPr>
          </w:p>
        </w:tc>
        <w:tc>
          <w:tcPr>
            <w:tcW w:w="1405" w:type="dxa"/>
            <w:tcBorders>
              <w:left w:val="single" w:sz="4" w:space="0" w:color="auto"/>
              <w:right w:val="single" w:sz="4" w:space="0" w:color="auto"/>
            </w:tcBorders>
            <w:vAlign w:val="center"/>
          </w:tcPr>
          <w:p w14:paraId="4FCC8491" w14:textId="77777777" w:rsidR="002510E4" w:rsidRPr="00923224" w:rsidRDefault="002510E4" w:rsidP="002510E4">
            <w:pPr>
              <w:rPr>
                <w:sz w:val="17"/>
                <w:szCs w:val="17"/>
              </w:rPr>
            </w:pPr>
          </w:p>
        </w:tc>
        <w:tc>
          <w:tcPr>
            <w:tcW w:w="11142" w:type="dxa"/>
            <w:gridSpan w:val="4"/>
            <w:tcBorders>
              <w:top w:val="single" w:sz="4" w:space="0" w:color="auto"/>
              <w:left w:val="single" w:sz="4" w:space="0" w:color="auto"/>
              <w:bottom w:val="single" w:sz="4" w:space="0" w:color="auto"/>
            </w:tcBorders>
            <w:vAlign w:val="center"/>
          </w:tcPr>
          <w:p w14:paraId="74068152" w14:textId="77777777" w:rsidR="002510E4" w:rsidRPr="00923224" w:rsidRDefault="002510E4" w:rsidP="00C7454E">
            <w:pPr>
              <w:ind w:left="671" w:hanging="591"/>
              <w:rPr>
                <w:sz w:val="17"/>
                <w:szCs w:val="17"/>
              </w:rPr>
            </w:pPr>
            <w:r w:rsidRPr="00923224">
              <w:rPr>
                <w:rFonts w:eastAsia="Times New Roman"/>
                <w:color w:val="231F20"/>
                <w:sz w:val="17"/>
                <w:szCs w:val="17"/>
              </w:rPr>
              <w:t xml:space="preserve">(49):     </w:t>
            </w:r>
            <w:r w:rsidR="00C7454E" w:rsidRPr="00923224">
              <w:rPr>
                <w:rFonts w:eastAsia="Times New Roman"/>
                <w:color w:val="231F20"/>
                <w:sz w:val="17"/>
                <w:szCs w:val="17"/>
              </w:rPr>
              <w:t xml:space="preserve"> </w:t>
            </w:r>
            <w:r w:rsidRPr="00923224">
              <w:rPr>
                <w:rFonts w:eastAsia="Times New Roman"/>
                <w:color w:val="231F20"/>
                <w:sz w:val="17"/>
                <w:szCs w:val="17"/>
              </w:rPr>
              <w:t>Aspartam- asesülfam tuzu için maksimum kullanım miktarı, bunun ana bileşenleri olan Aspartam (E 951) ve asesülfam-K (E 950)’nın maksimum kullanım miktarlarına göre belirlenir.</w:t>
            </w:r>
          </w:p>
        </w:tc>
      </w:tr>
      <w:tr w:rsidR="002510E4" w:rsidRPr="00923224" w14:paraId="41A0D098" w14:textId="77777777" w:rsidTr="00747489">
        <w:trPr>
          <w:trHeight w:val="538"/>
        </w:trPr>
        <w:tc>
          <w:tcPr>
            <w:tcW w:w="1365" w:type="dxa"/>
            <w:tcBorders>
              <w:right w:val="single" w:sz="4" w:space="0" w:color="auto"/>
            </w:tcBorders>
            <w:vAlign w:val="center"/>
          </w:tcPr>
          <w:p w14:paraId="55D37B29" w14:textId="77777777" w:rsidR="002510E4" w:rsidRPr="00923224" w:rsidRDefault="002510E4" w:rsidP="002510E4">
            <w:pPr>
              <w:rPr>
                <w:sz w:val="17"/>
                <w:szCs w:val="17"/>
              </w:rPr>
            </w:pPr>
          </w:p>
        </w:tc>
        <w:tc>
          <w:tcPr>
            <w:tcW w:w="1405" w:type="dxa"/>
            <w:tcBorders>
              <w:left w:val="single" w:sz="4" w:space="0" w:color="auto"/>
              <w:right w:val="single" w:sz="4" w:space="0" w:color="auto"/>
            </w:tcBorders>
            <w:vAlign w:val="center"/>
          </w:tcPr>
          <w:p w14:paraId="2D28B275" w14:textId="77777777" w:rsidR="002510E4" w:rsidRPr="00923224" w:rsidRDefault="002510E4" w:rsidP="002510E4">
            <w:pPr>
              <w:rPr>
                <w:sz w:val="17"/>
                <w:szCs w:val="17"/>
              </w:rPr>
            </w:pPr>
          </w:p>
        </w:tc>
        <w:tc>
          <w:tcPr>
            <w:tcW w:w="11142" w:type="dxa"/>
            <w:gridSpan w:val="4"/>
            <w:tcBorders>
              <w:top w:val="single" w:sz="4" w:space="0" w:color="auto"/>
              <w:left w:val="single" w:sz="4" w:space="0" w:color="auto"/>
              <w:bottom w:val="single" w:sz="4" w:space="0" w:color="auto"/>
            </w:tcBorders>
            <w:vAlign w:val="center"/>
          </w:tcPr>
          <w:p w14:paraId="0D52EED3" w14:textId="77777777" w:rsidR="002510E4" w:rsidRPr="00923224" w:rsidRDefault="002510E4" w:rsidP="002510E4">
            <w:pPr>
              <w:ind w:left="671" w:hanging="591"/>
              <w:rPr>
                <w:sz w:val="17"/>
                <w:szCs w:val="17"/>
              </w:rPr>
            </w:pPr>
            <w:r w:rsidRPr="00923224">
              <w:rPr>
                <w:rFonts w:eastAsia="Times New Roman"/>
                <w:color w:val="231F20"/>
                <w:sz w:val="17"/>
                <w:szCs w:val="17"/>
              </w:rPr>
              <w:t xml:space="preserve">(50):      </w:t>
            </w:r>
            <w:r w:rsidR="00980616" w:rsidRPr="00923224">
              <w:rPr>
                <w:sz w:val="17"/>
                <w:szCs w:val="17"/>
              </w:rPr>
              <w:t>Hem E 951 hem de E 950 ’nin miktarları, Aspartam- asesülfam tuzunun tek başına veya E 951 ve E 950 ile birlikte kullanım miktarından fazla olamaz.</w:t>
            </w:r>
          </w:p>
        </w:tc>
      </w:tr>
      <w:tr w:rsidR="002510E4" w:rsidRPr="00923224" w14:paraId="7EBC0955" w14:textId="77777777" w:rsidTr="00747489">
        <w:trPr>
          <w:trHeight w:val="538"/>
        </w:trPr>
        <w:tc>
          <w:tcPr>
            <w:tcW w:w="1365" w:type="dxa"/>
            <w:tcBorders>
              <w:right w:val="single" w:sz="4" w:space="0" w:color="auto"/>
            </w:tcBorders>
            <w:vAlign w:val="center"/>
          </w:tcPr>
          <w:p w14:paraId="516F3D0C" w14:textId="77777777" w:rsidR="002510E4" w:rsidRPr="00923224" w:rsidRDefault="002510E4" w:rsidP="002510E4">
            <w:pPr>
              <w:rPr>
                <w:sz w:val="17"/>
                <w:szCs w:val="17"/>
              </w:rPr>
            </w:pPr>
          </w:p>
        </w:tc>
        <w:tc>
          <w:tcPr>
            <w:tcW w:w="1405" w:type="dxa"/>
            <w:tcBorders>
              <w:left w:val="single" w:sz="4" w:space="0" w:color="auto"/>
              <w:right w:val="single" w:sz="4" w:space="0" w:color="auto"/>
            </w:tcBorders>
            <w:vAlign w:val="center"/>
          </w:tcPr>
          <w:p w14:paraId="3385C96E" w14:textId="77777777" w:rsidR="002510E4" w:rsidRPr="00923224" w:rsidRDefault="002510E4" w:rsidP="002510E4">
            <w:pPr>
              <w:rPr>
                <w:sz w:val="17"/>
                <w:szCs w:val="17"/>
              </w:rPr>
            </w:pPr>
          </w:p>
        </w:tc>
        <w:tc>
          <w:tcPr>
            <w:tcW w:w="11142" w:type="dxa"/>
            <w:gridSpan w:val="4"/>
            <w:tcBorders>
              <w:top w:val="single" w:sz="4" w:space="0" w:color="auto"/>
              <w:left w:val="single" w:sz="4" w:space="0" w:color="auto"/>
              <w:bottom w:val="single" w:sz="4" w:space="0" w:color="auto"/>
            </w:tcBorders>
            <w:vAlign w:val="center"/>
          </w:tcPr>
          <w:p w14:paraId="2E8D5329" w14:textId="77777777" w:rsidR="002510E4" w:rsidRPr="00923224" w:rsidRDefault="002510E4" w:rsidP="002510E4">
            <w:pPr>
              <w:ind w:left="80"/>
              <w:rPr>
                <w:rFonts w:eastAsia="Times New Roman"/>
                <w:color w:val="231F20"/>
                <w:sz w:val="17"/>
                <w:szCs w:val="17"/>
              </w:rPr>
            </w:pPr>
            <w:r w:rsidRPr="00923224">
              <w:rPr>
                <w:rFonts w:eastAsia="Times New Roman"/>
                <w:color w:val="231F20"/>
                <w:sz w:val="17"/>
                <w:szCs w:val="17"/>
              </w:rPr>
              <w:t>(51):      Maksimum kullanım miktarları serbest asit cinsinden ifade edilir</w:t>
            </w:r>
          </w:p>
        </w:tc>
      </w:tr>
      <w:tr w:rsidR="002510E4" w:rsidRPr="00923224" w14:paraId="1EC5523A" w14:textId="77777777" w:rsidTr="00747489">
        <w:trPr>
          <w:trHeight w:val="538"/>
        </w:trPr>
        <w:tc>
          <w:tcPr>
            <w:tcW w:w="1365" w:type="dxa"/>
            <w:tcBorders>
              <w:right w:val="single" w:sz="4" w:space="0" w:color="auto"/>
            </w:tcBorders>
            <w:vAlign w:val="center"/>
          </w:tcPr>
          <w:p w14:paraId="0EBEFFFD" w14:textId="77777777" w:rsidR="002510E4" w:rsidRPr="00923224" w:rsidRDefault="002510E4" w:rsidP="002510E4">
            <w:pPr>
              <w:rPr>
                <w:sz w:val="17"/>
                <w:szCs w:val="17"/>
              </w:rPr>
            </w:pPr>
          </w:p>
        </w:tc>
        <w:tc>
          <w:tcPr>
            <w:tcW w:w="1405" w:type="dxa"/>
            <w:tcBorders>
              <w:left w:val="single" w:sz="4" w:space="0" w:color="auto"/>
              <w:right w:val="single" w:sz="4" w:space="0" w:color="auto"/>
            </w:tcBorders>
            <w:vAlign w:val="center"/>
          </w:tcPr>
          <w:p w14:paraId="506F34FF" w14:textId="77777777" w:rsidR="002510E4" w:rsidRPr="00923224" w:rsidRDefault="002510E4" w:rsidP="002510E4">
            <w:pPr>
              <w:rPr>
                <w:sz w:val="17"/>
                <w:szCs w:val="17"/>
              </w:rPr>
            </w:pPr>
          </w:p>
        </w:tc>
        <w:tc>
          <w:tcPr>
            <w:tcW w:w="11142" w:type="dxa"/>
            <w:gridSpan w:val="4"/>
            <w:tcBorders>
              <w:top w:val="single" w:sz="4" w:space="0" w:color="auto"/>
              <w:left w:val="single" w:sz="4" w:space="0" w:color="auto"/>
              <w:bottom w:val="single" w:sz="4" w:space="0" w:color="auto"/>
            </w:tcBorders>
            <w:vAlign w:val="center"/>
          </w:tcPr>
          <w:p w14:paraId="5550FB4B" w14:textId="77777777" w:rsidR="002510E4" w:rsidRPr="00923224" w:rsidRDefault="002510E4" w:rsidP="002510E4">
            <w:pPr>
              <w:ind w:left="80"/>
              <w:rPr>
                <w:rFonts w:eastAsia="Times New Roman"/>
                <w:color w:val="231F20"/>
                <w:sz w:val="17"/>
                <w:szCs w:val="17"/>
              </w:rPr>
            </w:pPr>
            <w:r w:rsidRPr="00923224">
              <w:rPr>
                <w:rFonts w:eastAsia="Times New Roman"/>
                <w:color w:val="231F20"/>
                <w:sz w:val="17"/>
                <w:szCs w:val="17"/>
              </w:rPr>
              <w:t>(52):      Maksimum kullanım miktarları serbest imid cinsinden ifade edilir.</w:t>
            </w:r>
          </w:p>
        </w:tc>
      </w:tr>
      <w:tr w:rsidR="002510E4" w:rsidRPr="00923224" w14:paraId="2E1DAA70" w14:textId="77777777" w:rsidTr="00747489">
        <w:trPr>
          <w:trHeight w:val="538"/>
        </w:trPr>
        <w:tc>
          <w:tcPr>
            <w:tcW w:w="1365" w:type="dxa"/>
            <w:tcBorders>
              <w:right w:val="single" w:sz="4" w:space="0" w:color="auto"/>
            </w:tcBorders>
            <w:vAlign w:val="center"/>
          </w:tcPr>
          <w:p w14:paraId="12F036B7" w14:textId="77777777" w:rsidR="002510E4" w:rsidRPr="00923224" w:rsidRDefault="002510E4" w:rsidP="002510E4">
            <w:pPr>
              <w:rPr>
                <w:sz w:val="17"/>
                <w:szCs w:val="17"/>
              </w:rPr>
            </w:pPr>
          </w:p>
        </w:tc>
        <w:tc>
          <w:tcPr>
            <w:tcW w:w="1405" w:type="dxa"/>
            <w:tcBorders>
              <w:left w:val="single" w:sz="4" w:space="0" w:color="auto"/>
              <w:right w:val="single" w:sz="4" w:space="0" w:color="auto"/>
            </w:tcBorders>
            <w:vAlign w:val="center"/>
          </w:tcPr>
          <w:p w14:paraId="246FD470" w14:textId="77777777" w:rsidR="002510E4" w:rsidRPr="00923224" w:rsidRDefault="002510E4" w:rsidP="002510E4">
            <w:pPr>
              <w:rPr>
                <w:sz w:val="17"/>
                <w:szCs w:val="17"/>
              </w:rPr>
            </w:pPr>
          </w:p>
        </w:tc>
        <w:tc>
          <w:tcPr>
            <w:tcW w:w="11142" w:type="dxa"/>
            <w:gridSpan w:val="4"/>
            <w:tcBorders>
              <w:top w:val="single" w:sz="4" w:space="0" w:color="auto"/>
              <w:left w:val="single" w:sz="4" w:space="0" w:color="auto"/>
              <w:bottom w:val="single" w:sz="4" w:space="0" w:color="auto"/>
            </w:tcBorders>
            <w:vAlign w:val="center"/>
          </w:tcPr>
          <w:p w14:paraId="71358AE0" w14:textId="77777777" w:rsidR="002510E4" w:rsidRPr="00923224" w:rsidRDefault="002510E4" w:rsidP="002510E4">
            <w:pPr>
              <w:ind w:left="80"/>
              <w:rPr>
                <w:rFonts w:eastAsia="Times New Roman"/>
                <w:color w:val="231F20"/>
                <w:sz w:val="17"/>
                <w:szCs w:val="17"/>
              </w:rPr>
            </w:pPr>
            <w:r w:rsidRPr="00923224">
              <w:rPr>
                <w:rFonts w:eastAsia="Times New Roman"/>
                <w:color w:val="231F20"/>
                <w:sz w:val="17"/>
                <w:szCs w:val="17"/>
              </w:rPr>
              <w:t>(24):</w:t>
            </w:r>
            <w:r w:rsidRPr="00923224">
              <w:rPr>
                <w:sz w:val="17"/>
                <w:szCs w:val="17"/>
              </w:rPr>
              <w:t xml:space="preserve">      Katılan miktar için kalıntı tespit edilememelidir.</w:t>
            </w:r>
          </w:p>
        </w:tc>
      </w:tr>
      <w:tr w:rsidR="002510E4" w:rsidRPr="00923224" w14:paraId="30FA23B6" w14:textId="77777777" w:rsidTr="00747489">
        <w:trPr>
          <w:trHeight w:val="538"/>
        </w:trPr>
        <w:tc>
          <w:tcPr>
            <w:tcW w:w="1365" w:type="dxa"/>
            <w:tcBorders>
              <w:right w:val="single" w:sz="4" w:space="0" w:color="auto"/>
            </w:tcBorders>
            <w:vAlign w:val="center"/>
          </w:tcPr>
          <w:p w14:paraId="4320564A" w14:textId="77777777" w:rsidR="002510E4" w:rsidRPr="00923224" w:rsidRDefault="002510E4" w:rsidP="002510E4">
            <w:pPr>
              <w:rPr>
                <w:sz w:val="17"/>
                <w:szCs w:val="17"/>
              </w:rPr>
            </w:pPr>
          </w:p>
        </w:tc>
        <w:tc>
          <w:tcPr>
            <w:tcW w:w="1405" w:type="dxa"/>
            <w:tcBorders>
              <w:left w:val="single" w:sz="4" w:space="0" w:color="auto"/>
              <w:right w:val="single" w:sz="4" w:space="0" w:color="auto"/>
            </w:tcBorders>
            <w:vAlign w:val="center"/>
          </w:tcPr>
          <w:p w14:paraId="4A9B3949" w14:textId="77777777" w:rsidR="002510E4" w:rsidRPr="00923224" w:rsidRDefault="002510E4" w:rsidP="002510E4">
            <w:pPr>
              <w:rPr>
                <w:sz w:val="17"/>
                <w:szCs w:val="17"/>
              </w:rPr>
            </w:pPr>
          </w:p>
        </w:tc>
        <w:tc>
          <w:tcPr>
            <w:tcW w:w="11142" w:type="dxa"/>
            <w:gridSpan w:val="4"/>
            <w:tcBorders>
              <w:top w:val="single" w:sz="4" w:space="0" w:color="auto"/>
              <w:left w:val="single" w:sz="4" w:space="0" w:color="auto"/>
              <w:bottom w:val="single" w:sz="4" w:space="0" w:color="auto"/>
            </w:tcBorders>
            <w:vAlign w:val="center"/>
          </w:tcPr>
          <w:p w14:paraId="3FF18EA5" w14:textId="77777777" w:rsidR="002510E4" w:rsidRPr="00923224" w:rsidRDefault="002510E4" w:rsidP="002510E4">
            <w:pPr>
              <w:ind w:left="80"/>
              <w:rPr>
                <w:rFonts w:eastAsia="Times New Roman"/>
                <w:color w:val="231F20"/>
                <w:sz w:val="17"/>
                <w:szCs w:val="17"/>
              </w:rPr>
            </w:pPr>
            <w:r w:rsidRPr="00923224">
              <w:rPr>
                <w:rFonts w:eastAsia="Times New Roman"/>
                <w:color w:val="231F20"/>
                <w:sz w:val="17"/>
                <w:szCs w:val="17"/>
              </w:rPr>
              <w:t>(60):      Steviol eşdeğerleri olarak ifade edilir.</w:t>
            </w:r>
          </w:p>
        </w:tc>
      </w:tr>
      <w:tr w:rsidR="002510E4" w:rsidRPr="00923224" w14:paraId="077BBE18" w14:textId="77777777" w:rsidTr="00747489">
        <w:trPr>
          <w:trHeight w:val="538"/>
        </w:trPr>
        <w:tc>
          <w:tcPr>
            <w:tcW w:w="1365" w:type="dxa"/>
            <w:tcBorders>
              <w:right w:val="single" w:sz="4" w:space="0" w:color="auto"/>
            </w:tcBorders>
            <w:vAlign w:val="center"/>
          </w:tcPr>
          <w:p w14:paraId="0738D9CF" w14:textId="77777777" w:rsidR="002510E4" w:rsidRPr="00923224" w:rsidRDefault="002510E4" w:rsidP="002510E4">
            <w:pPr>
              <w:rPr>
                <w:sz w:val="17"/>
                <w:szCs w:val="17"/>
              </w:rPr>
            </w:pPr>
          </w:p>
        </w:tc>
        <w:tc>
          <w:tcPr>
            <w:tcW w:w="1405" w:type="dxa"/>
            <w:tcBorders>
              <w:left w:val="single" w:sz="4" w:space="0" w:color="auto"/>
              <w:right w:val="single" w:sz="4" w:space="0" w:color="auto"/>
            </w:tcBorders>
            <w:vAlign w:val="center"/>
          </w:tcPr>
          <w:p w14:paraId="2B0881C3" w14:textId="77777777" w:rsidR="002510E4" w:rsidRPr="00923224" w:rsidRDefault="002510E4" w:rsidP="002510E4">
            <w:pPr>
              <w:rPr>
                <w:sz w:val="17"/>
                <w:szCs w:val="17"/>
              </w:rPr>
            </w:pPr>
          </w:p>
        </w:tc>
        <w:tc>
          <w:tcPr>
            <w:tcW w:w="11142" w:type="dxa"/>
            <w:gridSpan w:val="4"/>
            <w:tcBorders>
              <w:top w:val="single" w:sz="4" w:space="0" w:color="auto"/>
              <w:left w:val="single" w:sz="4" w:space="0" w:color="auto"/>
              <w:bottom w:val="single" w:sz="4" w:space="0" w:color="auto"/>
            </w:tcBorders>
            <w:vAlign w:val="center"/>
          </w:tcPr>
          <w:p w14:paraId="0066EC16" w14:textId="77777777" w:rsidR="002510E4" w:rsidRPr="00923224" w:rsidRDefault="002510E4" w:rsidP="002510E4">
            <w:pPr>
              <w:ind w:left="80"/>
              <w:rPr>
                <w:rFonts w:eastAsia="Times New Roman"/>
                <w:color w:val="231F20"/>
                <w:sz w:val="17"/>
                <w:szCs w:val="17"/>
              </w:rPr>
            </w:pPr>
            <w:r w:rsidRPr="00923224">
              <w:rPr>
                <w:rFonts w:eastAsia="Times New Roman"/>
                <w:color w:val="231F20"/>
                <w:sz w:val="17"/>
                <w:szCs w:val="17"/>
              </w:rPr>
              <w:t>(61):      (E 104), (E 110), (E 124) ve Grup III’ teki renklendiricilerin toplam miktarı, Grup III’ te belirtilen maksimum miktarı geçemez.</w:t>
            </w:r>
          </w:p>
        </w:tc>
      </w:tr>
      <w:tr w:rsidR="002510E4" w:rsidRPr="00923224" w14:paraId="7ECA0F4C" w14:textId="77777777" w:rsidTr="00747489">
        <w:trPr>
          <w:trHeight w:val="749"/>
        </w:trPr>
        <w:tc>
          <w:tcPr>
            <w:tcW w:w="1365" w:type="dxa"/>
            <w:tcBorders>
              <w:right w:val="single" w:sz="4" w:space="0" w:color="auto"/>
            </w:tcBorders>
            <w:vAlign w:val="center"/>
          </w:tcPr>
          <w:p w14:paraId="313857BE" w14:textId="77777777" w:rsidR="002510E4" w:rsidRPr="00923224" w:rsidRDefault="002510E4" w:rsidP="002510E4">
            <w:pPr>
              <w:rPr>
                <w:sz w:val="17"/>
                <w:szCs w:val="17"/>
              </w:rPr>
            </w:pPr>
          </w:p>
        </w:tc>
        <w:tc>
          <w:tcPr>
            <w:tcW w:w="1405" w:type="dxa"/>
            <w:tcBorders>
              <w:left w:val="single" w:sz="4" w:space="0" w:color="auto"/>
              <w:right w:val="single" w:sz="4" w:space="0" w:color="auto"/>
            </w:tcBorders>
            <w:vAlign w:val="center"/>
          </w:tcPr>
          <w:p w14:paraId="598ADEA4" w14:textId="77777777" w:rsidR="002510E4" w:rsidRPr="00923224" w:rsidRDefault="002510E4" w:rsidP="002510E4">
            <w:pPr>
              <w:rPr>
                <w:sz w:val="17"/>
                <w:szCs w:val="17"/>
              </w:rPr>
            </w:pPr>
          </w:p>
        </w:tc>
        <w:tc>
          <w:tcPr>
            <w:tcW w:w="11142" w:type="dxa"/>
            <w:gridSpan w:val="4"/>
            <w:tcBorders>
              <w:top w:val="single" w:sz="4" w:space="0" w:color="auto"/>
              <w:left w:val="single" w:sz="4" w:space="0" w:color="auto"/>
              <w:bottom w:val="single" w:sz="4" w:space="0" w:color="auto"/>
            </w:tcBorders>
            <w:vAlign w:val="center"/>
          </w:tcPr>
          <w:p w14:paraId="3F8C273C" w14:textId="77777777" w:rsidR="002510E4" w:rsidRPr="00923224" w:rsidRDefault="002510E4" w:rsidP="002510E4">
            <w:pPr>
              <w:ind w:left="671" w:hanging="591"/>
              <w:rPr>
                <w:rFonts w:eastAsia="Times New Roman"/>
                <w:color w:val="231F20"/>
                <w:sz w:val="17"/>
                <w:szCs w:val="17"/>
              </w:rPr>
            </w:pPr>
            <w:r w:rsidRPr="00923224">
              <w:rPr>
                <w:rFonts w:eastAsia="Times New Roman"/>
                <w:color w:val="231F20"/>
                <w:sz w:val="17"/>
                <w:szCs w:val="17"/>
              </w:rPr>
              <w:t>(80):</w:t>
            </w:r>
            <w:r w:rsidRPr="00923224">
              <w:rPr>
                <w:sz w:val="17"/>
                <w:szCs w:val="17"/>
              </w:rPr>
              <w:t xml:space="preserve">      29.12.2011 tarihli ve 28157 sayılı 3. Mükerrer Resmi Gazete’ de yayımlanan Türk Gıda Kodeksi Etiketleme Yönetmeliği’ nin Ek – 2’ sinde yer alan bitki sterollerine ait etiketleme kuralları uygulanmaz.</w:t>
            </w:r>
          </w:p>
        </w:tc>
      </w:tr>
      <w:tr w:rsidR="002510E4" w:rsidRPr="00923224" w14:paraId="26A4A22D" w14:textId="77777777" w:rsidTr="00747489">
        <w:trPr>
          <w:trHeight w:val="718"/>
        </w:trPr>
        <w:tc>
          <w:tcPr>
            <w:tcW w:w="1365" w:type="dxa"/>
            <w:tcBorders>
              <w:bottom w:val="single" w:sz="4" w:space="0" w:color="auto"/>
              <w:right w:val="single" w:sz="4" w:space="0" w:color="auto"/>
            </w:tcBorders>
            <w:vAlign w:val="center"/>
          </w:tcPr>
          <w:p w14:paraId="28B9C308" w14:textId="77777777" w:rsidR="002510E4" w:rsidRPr="00923224" w:rsidRDefault="002510E4" w:rsidP="002510E4">
            <w:pPr>
              <w:rPr>
                <w:sz w:val="17"/>
                <w:szCs w:val="17"/>
              </w:rPr>
            </w:pPr>
          </w:p>
        </w:tc>
        <w:tc>
          <w:tcPr>
            <w:tcW w:w="1405" w:type="dxa"/>
            <w:tcBorders>
              <w:left w:val="single" w:sz="4" w:space="0" w:color="auto"/>
              <w:bottom w:val="single" w:sz="4" w:space="0" w:color="auto"/>
              <w:right w:val="single" w:sz="4" w:space="0" w:color="auto"/>
            </w:tcBorders>
            <w:vAlign w:val="center"/>
          </w:tcPr>
          <w:p w14:paraId="797BDD73" w14:textId="77777777" w:rsidR="002510E4" w:rsidRPr="00923224" w:rsidRDefault="002510E4" w:rsidP="002510E4">
            <w:pPr>
              <w:rPr>
                <w:sz w:val="17"/>
                <w:szCs w:val="17"/>
              </w:rPr>
            </w:pPr>
          </w:p>
        </w:tc>
        <w:tc>
          <w:tcPr>
            <w:tcW w:w="11142" w:type="dxa"/>
            <w:gridSpan w:val="4"/>
            <w:tcBorders>
              <w:top w:val="single" w:sz="4" w:space="0" w:color="auto"/>
              <w:left w:val="single" w:sz="4" w:space="0" w:color="auto"/>
              <w:bottom w:val="single" w:sz="4" w:space="0" w:color="auto"/>
            </w:tcBorders>
            <w:vAlign w:val="center"/>
          </w:tcPr>
          <w:p w14:paraId="1FEB72ED" w14:textId="77777777" w:rsidR="002510E4" w:rsidRPr="00923224" w:rsidRDefault="002510E4" w:rsidP="00AF56E0">
            <w:pPr>
              <w:ind w:left="671" w:hanging="591"/>
              <w:rPr>
                <w:rFonts w:eastAsia="Times New Roman"/>
                <w:color w:val="231F20"/>
                <w:sz w:val="17"/>
                <w:szCs w:val="17"/>
              </w:rPr>
            </w:pPr>
            <w:r w:rsidRPr="00923224">
              <w:rPr>
                <w:rFonts w:eastAsia="Times New Roman"/>
                <w:color w:val="231F20"/>
                <w:sz w:val="17"/>
                <w:szCs w:val="17"/>
              </w:rPr>
              <w:t>(87):</w:t>
            </w:r>
            <w:r w:rsidRPr="00923224">
              <w:rPr>
                <w:bCs/>
                <w:sz w:val="17"/>
                <w:szCs w:val="17"/>
              </w:rPr>
              <w:t xml:space="preserve"> </w:t>
            </w:r>
            <w:r w:rsidR="00C7454E" w:rsidRPr="00923224">
              <w:rPr>
                <w:bCs/>
                <w:sz w:val="17"/>
                <w:szCs w:val="17"/>
              </w:rPr>
              <w:t xml:space="preserve">     </w:t>
            </w:r>
            <w:r w:rsidRPr="00923224">
              <w:rPr>
                <w:bCs/>
                <w:sz w:val="17"/>
                <w:szCs w:val="17"/>
              </w:rPr>
              <w:t xml:space="preserve">E 120 </w:t>
            </w:r>
            <w:r w:rsidR="00AF56E0">
              <w:rPr>
                <w:bCs/>
                <w:sz w:val="17"/>
                <w:szCs w:val="17"/>
              </w:rPr>
              <w:t>karminik asit, karmin</w:t>
            </w:r>
            <w:r w:rsidRPr="00923224">
              <w:rPr>
                <w:bCs/>
                <w:sz w:val="17"/>
                <w:szCs w:val="17"/>
              </w:rPr>
              <w:t xml:space="preserve"> adlı renklendiriciden hazırlanan alüminyum laklardan gelen alüminyum için maksimum miktar 1,5 mg/kg’dır. Diğer alüminyum laklar kullanılamaz.</w:t>
            </w:r>
            <w:r w:rsidRPr="00923224">
              <w:rPr>
                <w:b/>
                <w:bCs/>
                <w:sz w:val="17"/>
                <w:szCs w:val="17"/>
              </w:rPr>
              <w:t xml:space="preserve"> </w:t>
            </w:r>
            <w:r w:rsidRPr="00923224">
              <w:rPr>
                <w:sz w:val="17"/>
                <w:szCs w:val="17"/>
              </w:rPr>
              <w:t xml:space="preserve"> </w:t>
            </w:r>
          </w:p>
        </w:tc>
      </w:tr>
      <w:tr w:rsidR="002510E4" w:rsidRPr="00923224" w14:paraId="602ABD17" w14:textId="77777777" w:rsidTr="00747489">
        <w:trPr>
          <w:trHeight w:val="686"/>
        </w:trPr>
        <w:tc>
          <w:tcPr>
            <w:tcW w:w="1365" w:type="dxa"/>
            <w:tcBorders>
              <w:top w:val="single" w:sz="4" w:space="0" w:color="auto"/>
              <w:bottom w:val="single" w:sz="4" w:space="0" w:color="auto"/>
              <w:right w:val="single" w:sz="4" w:space="0" w:color="auto"/>
            </w:tcBorders>
            <w:vAlign w:val="center"/>
          </w:tcPr>
          <w:p w14:paraId="14EE550B" w14:textId="77777777" w:rsidR="002510E4" w:rsidRPr="00923224" w:rsidRDefault="002510E4" w:rsidP="002510E4">
            <w:pPr>
              <w:rPr>
                <w:sz w:val="17"/>
                <w:szCs w:val="17"/>
              </w:rPr>
            </w:pPr>
            <w:r w:rsidRPr="00923224">
              <w:rPr>
                <w:rFonts w:eastAsia="Times New Roman"/>
                <w:b/>
                <w:bCs/>
                <w:color w:val="231F20"/>
                <w:sz w:val="17"/>
                <w:szCs w:val="17"/>
              </w:rPr>
              <w:t>15</w:t>
            </w:r>
          </w:p>
        </w:tc>
        <w:tc>
          <w:tcPr>
            <w:tcW w:w="12547" w:type="dxa"/>
            <w:gridSpan w:val="5"/>
            <w:tcBorders>
              <w:top w:val="single" w:sz="4" w:space="0" w:color="auto"/>
              <w:left w:val="single" w:sz="4" w:space="0" w:color="auto"/>
              <w:bottom w:val="single" w:sz="4" w:space="0" w:color="auto"/>
            </w:tcBorders>
            <w:vAlign w:val="center"/>
          </w:tcPr>
          <w:p w14:paraId="16413F6C" w14:textId="77777777" w:rsidR="002510E4" w:rsidRPr="00923224" w:rsidRDefault="002510E4" w:rsidP="002510E4">
            <w:pPr>
              <w:rPr>
                <w:sz w:val="17"/>
                <w:szCs w:val="17"/>
              </w:rPr>
            </w:pPr>
            <w:r w:rsidRPr="00923224">
              <w:rPr>
                <w:b/>
                <w:bCs/>
                <w:sz w:val="17"/>
                <w:szCs w:val="17"/>
              </w:rPr>
              <w:t xml:space="preserve">  Tüketime hazır tuzlu/baharatlı ara sıcaklar ve atıştırmalıklar</w:t>
            </w:r>
          </w:p>
        </w:tc>
      </w:tr>
      <w:tr w:rsidR="002510E4" w:rsidRPr="00923224" w14:paraId="233340D7" w14:textId="77777777" w:rsidTr="00747489">
        <w:trPr>
          <w:trHeight w:val="696"/>
        </w:trPr>
        <w:tc>
          <w:tcPr>
            <w:tcW w:w="1365" w:type="dxa"/>
            <w:tcBorders>
              <w:top w:val="single" w:sz="4" w:space="0" w:color="auto"/>
              <w:right w:val="single" w:sz="4" w:space="0" w:color="auto"/>
            </w:tcBorders>
            <w:vAlign w:val="center"/>
          </w:tcPr>
          <w:p w14:paraId="62A517A9" w14:textId="77777777" w:rsidR="002510E4" w:rsidRPr="00923224" w:rsidRDefault="002510E4" w:rsidP="002510E4">
            <w:pPr>
              <w:rPr>
                <w:sz w:val="17"/>
                <w:szCs w:val="17"/>
              </w:rPr>
            </w:pPr>
            <w:r w:rsidRPr="00923224">
              <w:rPr>
                <w:rFonts w:eastAsia="Times New Roman"/>
                <w:b/>
                <w:bCs/>
                <w:color w:val="231F20"/>
                <w:sz w:val="17"/>
                <w:szCs w:val="17"/>
              </w:rPr>
              <w:t>15.1</w:t>
            </w:r>
          </w:p>
        </w:tc>
        <w:tc>
          <w:tcPr>
            <w:tcW w:w="12547" w:type="dxa"/>
            <w:gridSpan w:val="5"/>
            <w:tcBorders>
              <w:top w:val="single" w:sz="4" w:space="0" w:color="auto"/>
              <w:left w:val="single" w:sz="4" w:space="0" w:color="auto"/>
              <w:bottom w:val="single" w:sz="4" w:space="0" w:color="auto"/>
            </w:tcBorders>
            <w:vAlign w:val="center"/>
          </w:tcPr>
          <w:p w14:paraId="72899558" w14:textId="77777777" w:rsidR="002510E4" w:rsidRPr="00923224" w:rsidRDefault="002510E4" w:rsidP="002510E4">
            <w:pPr>
              <w:rPr>
                <w:sz w:val="17"/>
                <w:szCs w:val="17"/>
              </w:rPr>
            </w:pPr>
            <w:r w:rsidRPr="00923224">
              <w:rPr>
                <w:b/>
                <w:bCs/>
                <w:sz w:val="17"/>
                <w:szCs w:val="17"/>
              </w:rPr>
              <w:t xml:space="preserve">  Patates-,tahıl-,un-veya nişasta-bazlı atıştırmalıklar</w:t>
            </w:r>
          </w:p>
        </w:tc>
      </w:tr>
      <w:tr w:rsidR="002510E4" w:rsidRPr="00923224" w14:paraId="3E2A0FDD" w14:textId="77777777" w:rsidTr="00747489">
        <w:trPr>
          <w:trHeight w:val="589"/>
        </w:trPr>
        <w:tc>
          <w:tcPr>
            <w:tcW w:w="1365" w:type="dxa"/>
            <w:tcBorders>
              <w:right w:val="single" w:sz="4" w:space="0" w:color="auto"/>
            </w:tcBorders>
            <w:vAlign w:val="center"/>
          </w:tcPr>
          <w:p w14:paraId="004B32EE" w14:textId="77777777" w:rsidR="002510E4" w:rsidRPr="00923224" w:rsidRDefault="002510E4" w:rsidP="002510E4">
            <w:pPr>
              <w:rPr>
                <w:sz w:val="17"/>
                <w:szCs w:val="17"/>
              </w:rPr>
            </w:pPr>
          </w:p>
        </w:tc>
        <w:tc>
          <w:tcPr>
            <w:tcW w:w="1405" w:type="dxa"/>
            <w:tcBorders>
              <w:top w:val="single" w:sz="4" w:space="0" w:color="auto"/>
              <w:left w:val="single" w:sz="4" w:space="0" w:color="auto"/>
              <w:bottom w:val="single" w:sz="4" w:space="0" w:color="auto"/>
              <w:right w:val="single" w:sz="4" w:space="0" w:color="auto"/>
            </w:tcBorders>
            <w:vAlign w:val="center"/>
          </w:tcPr>
          <w:p w14:paraId="5FED7820" w14:textId="77777777" w:rsidR="002510E4" w:rsidRPr="00923224" w:rsidRDefault="002510E4" w:rsidP="002510E4">
            <w:pPr>
              <w:ind w:left="80"/>
              <w:rPr>
                <w:sz w:val="17"/>
                <w:szCs w:val="17"/>
              </w:rPr>
            </w:pPr>
            <w:r w:rsidRPr="00923224">
              <w:rPr>
                <w:rFonts w:eastAsia="Times New Roman"/>
                <w:color w:val="231F20"/>
                <w:sz w:val="17"/>
                <w:szCs w:val="17"/>
              </w:rPr>
              <w:t>Grup I</w:t>
            </w:r>
          </w:p>
        </w:tc>
        <w:tc>
          <w:tcPr>
            <w:tcW w:w="2952" w:type="dxa"/>
            <w:tcBorders>
              <w:top w:val="single" w:sz="4" w:space="0" w:color="auto"/>
              <w:left w:val="single" w:sz="4" w:space="0" w:color="auto"/>
              <w:bottom w:val="single" w:sz="4" w:space="0" w:color="auto"/>
              <w:right w:val="single" w:sz="4" w:space="0" w:color="auto"/>
            </w:tcBorders>
            <w:vAlign w:val="center"/>
          </w:tcPr>
          <w:p w14:paraId="34264F26" w14:textId="77777777" w:rsidR="002510E4" w:rsidRPr="00923224" w:rsidRDefault="002510E4" w:rsidP="002510E4">
            <w:pPr>
              <w:ind w:left="80"/>
              <w:rPr>
                <w:sz w:val="17"/>
                <w:szCs w:val="17"/>
              </w:rPr>
            </w:pPr>
            <w:r w:rsidRPr="00923224">
              <w:rPr>
                <w:rFonts w:eastAsia="Times New Roman"/>
                <w:color w:val="231F20"/>
                <w:sz w:val="17"/>
                <w:szCs w:val="17"/>
              </w:rPr>
              <w:t>Katkı maddeleri</w:t>
            </w:r>
          </w:p>
        </w:tc>
        <w:tc>
          <w:tcPr>
            <w:tcW w:w="2015" w:type="dxa"/>
            <w:tcBorders>
              <w:top w:val="single" w:sz="4" w:space="0" w:color="auto"/>
              <w:left w:val="single" w:sz="4" w:space="0" w:color="auto"/>
              <w:bottom w:val="single" w:sz="4" w:space="0" w:color="auto"/>
              <w:right w:val="single" w:sz="4" w:space="0" w:color="auto"/>
            </w:tcBorders>
            <w:vAlign w:val="center"/>
          </w:tcPr>
          <w:p w14:paraId="3CB73FC5" w14:textId="77777777" w:rsidR="002510E4" w:rsidRPr="00923224" w:rsidRDefault="002510E4" w:rsidP="002510E4">
            <w:pPr>
              <w:rPr>
                <w:sz w:val="17"/>
                <w:szCs w:val="17"/>
              </w:rPr>
            </w:pPr>
          </w:p>
        </w:tc>
        <w:tc>
          <w:tcPr>
            <w:tcW w:w="1514" w:type="dxa"/>
            <w:tcBorders>
              <w:top w:val="single" w:sz="4" w:space="0" w:color="auto"/>
              <w:left w:val="single" w:sz="4" w:space="0" w:color="auto"/>
              <w:bottom w:val="single" w:sz="4" w:space="0" w:color="auto"/>
              <w:right w:val="single" w:sz="4" w:space="0" w:color="auto"/>
            </w:tcBorders>
            <w:vAlign w:val="center"/>
          </w:tcPr>
          <w:p w14:paraId="5D162FAC" w14:textId="77777777" w:rsidR="002510E4" w:rsidRPr="00923224" w:rsidRDefault="002510E4" w:rsidP="002510E4">
            <w:pPr>
              <w:rPr>
                <w:sz w:val="17"/>
                <w:szCs w:val="17"/>
              </w:rPr>
            </w:pPr>
          </w:p>
        </w:tc>
        <w:tc>
          <w:tcPr>
            <w:tcW w:w="4661" w:type="dxa"/>
            <w:tcBorders>
              <w:top w:val="single" w:sz="4" w:space="0" w:color="auto"/>
              <w:left w:val="single" w:sz="4" w:space="0" w:color="auto"/>
              <w:bottom w:val="single" w:sz="4" w:space="0" w:color="auto"/>
            </w:tcBorders>
            <w:vAlign w:val="center"/>
          </w:tcPr>
          <w:p w14:paraId="372FC1C9" w14:textId="77777777" w:rsidR="002510E4" w:rsidRPr="00923224" w:rsidRDefault="002510E4" w:rsidP="002510E4">
            <w:pPr>
              <w:rPr>
                <w:sz w:val="17"/>
                <w:szCs w:val="17"/>
              </w:rPr>
            </w:pPr>
          </w:p>
        </w:tc>
      </w:tr>
    </w:tbl>
    <w:p w14:paraId="6EAF74F0" w14:textId="77777777" w:rsidR="008C27E3" w:rsidRPr="00923224" w:rsidRDefault="008C27E3">
      <w:pPr>
        <w:spacing w:line="20" w:lineRule="exact"/>
        <w:rPr>
          <w:sz w:val="17"/>
          <w:szCs w:val="17"/>
        </w:rPr>
        <w:sectPr w:rsidR="008C27E3" w:rsidRPr="00923224" w:rsidSect="008C27E3">
          <w:type w:val="continuous"/>
          <w:pgSz w:w="16840" w:h="11906" w:orient="landscape"/>
          <w:pgMar w:top="1245" w:right="904" w:bottom="865" w:left="1080" w:header="0" w:footer="0" w:gutter="0"/>
          <w:cols w:space="708" w:equalWidth="0">
            <w:col w:w="14854" w:space="313"/>
          </w:cols>
        </w:sectPr>
      </w:pPr>
    </w:p>
    <w:p w14:paraId="5C260B5B" w14:textId="77777777" w:rsidR="00747489" w:rsidRPr="00923224" w:rsidRDefault="00CD3A21" w:rsidP="00747489">
      <w:pPr>
        <w:spacing w:line="20" w:lineRule="exact"/>
        <w:rPr>
          <w:sz w:val="17"/>
          <w:szCs w:val="17"/>
        </w:rPr>
        <w:sectPr w:rsidR="00747489" w:rsidRPr="00923224" w:rsidSect="008C27E3">
          <w:type w:val="continuous"/>
          <w:pgSz w:w="16840" w:h="11906" w:orient="landscape"/>
          <w:pgMar w:top="1245" w:right="904" w:bottom="865" w:left="1080" w:header="0" w:footer="0" w:gutter="0"/>
          <w:cols w:num="2" w:space="708" w:equalWidth="0">
            <w:col w:w="14500" w:space="313"/>
            <w:col w:w="41"/>
          </w:cols>
        </w:sectPr>
      </w:pPr>
      <w:r w:rsidRPr="00923224">
        <w:rPr>
          <w:sz w:val="17"/>
          <w:szCs w:val="17"/>
        </w:rPr>
        <w:br w:type="column"/>
      </w:r>
    </w:p>
    <w:p w14:paraId="3A8E78C0" w14:textId="77777777" w:rsidR="00D65258" w:rsidRPr="00923224" w:rsidRDefault="00D65258">
      <w:pPr>
        <w:rPr>
          <w:sz w:val="17"/>
          <w:szCs w:val="17"/>
        </w:rPr>
        <w:sectPr w:rsidR="00D65258" w:rsidRPr="00923224" w:rsidSect="00747489">
          <w:type w:val="continuous"/>
          <w:pgSz w:w="16840" w:h="11906" w:orient="landscape"/>
          <w:pgMar w:top="1245" w:right="904" w:bottom="865" w:left="1080" w:header="0" w:footer="0" w:gutter="0"/>
          <w:cols w:space="708" w:equalWidth="0">
            <w:col w:w="14854" w:space="313"/>
          </w:cols>
        </w:sectPr>
      </w:pPr>
    </w:p>
    <w:p w14:paraId="06BB3DA9" w14:textId="77777777" w:rsidR="00747489" w:rsidRPr="006F1E45" w:rsidRDefault="00747489" w:rsidP="006F1E45">
      <w:pPr>
        <w:spacing w:line="20" w:lineRule="exact"/>
        <w:rPr>
          <w:sz w:val="17"/>
          <w:szCs w:val="17"/>
        </w:rPr>
        <w:sectPr w:rsidR="00747489" w:rsidRPr="006F1E45">
          <w:pgSz w:w="16840" w:h="11906" w:orient="landscape"/>
          <w:pgMar w:top="1245" w:right="904" w:bottom="865" w:left="1080" w:header="0" w:footer="0" w:gutter="0"/>
          <w:cols w:num="2" w:space="708" w:equalWidth="0">
            <w:col w:w="14500" w:space="313"/>
            <w:col w:w="41"/>
          </w:cols>
        </w:sectPr>
      </w:pPr>
      <w:bookmarkStart w:id="194" w:name="page293"/>
      <w:bookmarkEnd w:id="194"/>
    </w:p>
    <w:tbl>
      <w:tblPr>
        <w:tblW w:w="13933" w:type="dxa"/>
        <w:tblInd w:w="1047" w:type="dxa"/>
        <w:tblLayout w:type="fixed"/>
        <w:tblCellMar>
          <w:left w:w="0" w:type="dxa"/>
          <w:right w:w="0" w:type="dxa"/>
        </w:tblCellMar>
        <w:tblLook w:val="04A0" w:firstRow="1" w:lastRow="0" w:firstColumn="1" w:lastColumn="0" w:noHBand="0" w:noVBand="1"/>
      </w:tblPr>
      <w:tblGrid>
        <w:gridCol w:w="1384"/>
        <w:gridCol w:w="1403"/>
        <w:gridCol w:w="2953"/>
        <w:gridCol w:w="2018"/>
        <w:gridCol w:w="1512"/>
        <w:gridCol w:w="4663"/>
      </w:tblGrid>
      <w:tr w:rsidR="00747489" w:rsidRPr="00923224" w14:paraId="67EBEC6F" w14:textId="77777777" w:rsidTr="006F1E45">
        <w:trPr>
          <w:trHeight w:val="826"/>
        </w:trPr>
        <w:tc>
          <w:tcPr>
            <w:tcW w:w="1384" w:type="dxa"/>
            <w:tcBorders>
              <w:top w:val="single" w:sz="4" w:space="0" w:color="auto"/>
              <w:bottom w:val="single" w:sz="4" w:space="0" w:color="auto"/>
              <w:right w:val="single" w:sz="4" w:space="0" w:color="auto"/>
            </w:tcBorders>
            <w:vAlign w:val="center"/>
          </w:tcPr>
          <w:p w14:paraId="5839430D" w14:textId="77777777" w:rsidR="00747489" w:rsidRPr="00923224" w:rsidRDefault="00747489" w:rsidP="0070243C">
            <w:pPr>
              <w:jc w:val="center"/>
              <w:rPr>
                <w:sz w:val="17"/>
                <w:szCs w:val="17"/>
              </w:rPr>
            </w:pPr>
            <w:r w:rsidRPr="00923224">
              <w:rPr>
                <w:rFonts w:eastAsia="Times New Roman"/>
                <w:color w:val="231F20"/>
                <w:sz w:val="17"/>
                <w:szCs w:val="17"/>
              </w:rPr>
              <w:t>Kategori numarası</w:t>
            </w:r>
          </w:p>
        </w:tc>
        <w:tc>
          <w:tcPr>
            <w:tcW w:w="1403" w:type="dxa"/>
            <w:tcBorders>
              <w:top w:val="single" w:sz="4" w:space="0" w:color="auto"/>
              <w:left w:val="single" w:sz="4" w:space="0" w:color="auto"/>
              <w:bottom w:val="single" w:sz="4" w:space="0" w:color="auto"/>
              <w:right w:val="single" w:sz="4" w:space="0" w:color="auto"/>
            </w:tcBorders>
            <w:vAlign w:val="center"/>
          </w:tcPr>
          <w:p w14:paraId="27CE2E94" w14:textId="77777777" w:rsidR="00747489" w:rsidRPr="00923224" w:rsidRDefault="00747489" w:rsidP="0070243C">
            <w:pPr>
              <w:ind w:left="80"/>
              <w:jc w:val="center"/>
              <w:rPr>
                <w:rFonts w:eastAsia="Times New Roman"/>
                <w:color w:val="231F20"/>
                <w:sz w:val="17"/>
                <w:szCs w:val="17"/>
              </w:rPr>
            </w:pPr>
            <w:r w:rsidRPr="00923224">
              <w:rPr>
                <w:rFonts w:eastAsia="Times New Roman"/>
                <w:color w:val="231F20"/>
                <w:sz w:val="17"/>
                <w:szCs w:val="17"/>
              </w:rPr>
              <w:t>E-kodu</w:t>
            </w:r>
          </w:p>
        </w:tc>
        <w:tc>
          <w:tcPr>
            <w:tcW w:w="2953" w:type="dxa"/>
            <w:tcBorders>
              <w:top w:val="single" w:sz="4" w:space="0" w:color="auto"/>
              <w:left w:val="single" w:sz="4" w:space="0" w:color="auto"/>
              <w:bottom w:val="single" w:sz="4" w:space="0" w:color="auto"/>
              <w:right w:val="single" w:sz="4" w:space="0" w:color="auto"/>
            </w:tcBorders>
            <w:vAlign w:val="center"/>
          </w:tcPr>
          <w:p w14:paraId="2BDDA9FA" w14:textId="77777777" w:rsidR="00747489" w:rsidRPr="00923224" w:rsidRDefault="00747489" w:rsidP="0070243C">
            <w:pPr>
              <w:ind w:left="80"/>
              <w:jc w:val="center"/>
              <w:rPr>
                <w:rFonts w:eastAsia="Times New Roman"/>
                <w:color w:val="231F20"/>
                <w:sz w:val="17"/>
                <w:szCs w:val="17"/>
              </w:rPr>
            </w:pPr>
            <w:r w:rsidRPr="00923224">
              <w:rPr>
                <w:rFonts w:eastAsia="Times New Roman"/>
                <w:color w:val="231F20"/>
                <w:sz w:val="17"/>
                <w:szCs w:val="17"/>
              </w:rPr>
              <w:t>Adı</w:t>
            </w:r>
          </w:p>
        </w:tc>
        <w:tc>
          <w:tcPr>
            <w:tcW w:w="2018" w:type="dxa"/>
            <w:tcBorders>
              <w:top w:val="single" w:sz="4" w:space="0" w:color="auto"/>
              <w:left w:val="single" w:sz="4" w:space="0" w:color="auto"/>
              <w:bottom w:val="single" w:sz="4" w:space="0" w:color="auto"/>
              <w:right w:val="single" w:sz="4" w:space="0" w:color="auto"/>
            </w:tcBorders>
            <w:vAlign w:val="center"/>
          </w:tcPr>
          <w:p w14:paraId="71CE96DC" w14:textId="77777777" w:rsidR="00747489" w:rsidRPr="00923224" w:rsidRDefault="00747489" w:rsidP="0070243C">
            <w:pPr>
              <w:ind w:left="80"/>
              <w:jc w:val="center"/>
              <w:rPr>
                <w:rFonts w:eastAsia="Times New Roman"/>
                <w:color w:val="231F20"/>
                <w:sz w:val="17"/>
                <w:szCs w:val="17"/>
              </w:rPr>
            </w:pPr>
            <w:r w:rsidRPr="00923224">
              <w:rPr>
                <w:rFonts w:eastAsia="Times New Roman"/>
                <w:color w:val="231F20"/>
                <w:sz w:val="17"/>
                <w:szCs w:val="17"/>
              </w:rPr>
              <w:t>Maksimum miktar (</w:t>
            </w:r>
            <w:r w:rsidR="005073D8" w:rsidRPr="00923224">
              <w:rPr>
                <w:rFonts w:eastAsia="Times New Roman"/>
                <w:color w:val="231F20"/>
                <w:sz w:val="17"/>
                <w:szCs w:val="17"/>
              </w:rPr>
              <w:t>mg/l veya mg/kg</w:t>
            </w:r>
            <w:r w:rsidRPr="00923224">
              <w:rPr>
                <w:rFonts w:eastAsia="Times New Roman"/>
                <w:color w:val="231F20"/>
                <w:sz w:val="17"/>
                <w:szCs w:val="17"/>
              </w:rPr>
              <w:t>)</w:t>
            </w:r>
          </w:p>
        </w:tc>
        <w:tc>
          <w:tcPr>
            <w:tcW w:w="1512" w:type="dxa"/>
            <w:tcBorders>
              <w:top w:val="single" w:sz="4" w:space="0" w:color="auto"/>
              <w:left w:val="single" w:sz="4" w:space="0" w:color="auto"/>
              <w:bottom w:val="single" w:sz="4" w:space="0" w:color="auto"/>
              <w:right w:val="single" w:sz="4" w:space="0" w:color="auto"/>
            </w:tcBorders>
            <w:vAlign w:val="center"/>
          </w:tcPr>
          <w:p w14:paraId="1D7E7B39" w14:textId="77777777" w:rsidR="00747489" w:rsidRPr="00923224" w:rsidRDefault="00747489" w:rsidP="0070243C">
            <w:pPr>
              <w:ind w:left="96"/>
              <w:jc w:val="center"/>
              <w:rPr>
                <w:sz w:val="17"/>
                <w:szCs w:val="17"/>
              </w:rPr>
            </w:pPr>
            <w:r w:rsidRPr="00923224">
              <w:rPr>
                <w:rFonts w:eastAsia="Times New Roman"/>
                <w:color w:val="231F20"/>
                <w:sz w:val="17"/>
                <w:szCs w:val="17"/>
              </w:rPr>
              <w:t>Dipnotlar</w:t>
            </w:r>
          </w:p>
        </w:tc>
        <w:tc>
          <w:tcPr>
            <w:tcW w:w="4663" w:type="dxa"/>
            <w:tcBorders>
              <w:top w:val="single" w:sz="4" w:space="0" w:color="auto"/>
              <w:left w:val="single" w:sz="4" w:space="0" w:color="auto"/>
              <w:bottom w:val="single" w:sz="4" w:space="0" w:color="auto"/>
            </w:tcBorders>
            <w:vAlign w:val="center"/>
          </w:tcPr>
          <w:p w14:paraId="1849F295" w14:textId="77777777" w:rsidR="00747489" w:rsidRPr="00923224" w:rsidRDefault="00747489" w:rsidP="0070243C">
            <w:pPr>
              <w:ind w:left="80"/>
              <w:jc w:val="center"/>
              <w:rPr>
                <w:sz w:val="17"/>
                <w:szCs w:val="17"/>
              </w:rPr>
            </w:pPr>
            <w:r w:rsidRPr="00923224">
              <w:rPr>
                <w:rFonts w:eastAsia="Times New Roman"/>
                <w:color w:val="231F20"/>
                <w:sz w:val="17"/>
                <w:szCs w:val="17"/>
              </w:rPr>
              <w:t>Sınırlamalar/istisnalar</w:t>
            </w:r>
          </w:p>
        </w:tc>
      </w:tr>
      <w:tr w:rsidR="00747489" w:rsidRPr="00923224" w14:paraId="1520386E" w14:textId="77777777" w:rsidTr="00747489">
        <w:trPr>
          <w:trHeight w:val="759"/>
        </w:trPr>
        <w:tc>
          <w:tcPr>
            <w:tcW w:w="1384" w:type="dxa"/>
            <w:tcBorders>
              <w:right w:val="single" w:sz="4" w:space="0" w:color="auto"/>
            </w:tcBorders>
            <w:vAlign w:val="center"/>
          </w:tcPr>
          <w:p w14:paraId="60DA41E7" w14:textId="77777777" w:rsidR="00747489" w:rsidRPr="00923224" w:rsidRDefault="00747489" w:rsidP="0070243C">
            <w:pPr>
              <w:rPr>
                <w:sz w:val="17"/>
                <w:szCs w:val="17"/>
              </w:rPr>
            </w:pPr>
          </w:p>
        </w:tc>
        <w:tc>
          <w:tcPr>
            <w:tcW w:w="1403" w:type="dxa"/>
            <w:tcBorders>
              <w:top w:val="single" w:sz="4" w:space="0" w:color="auto"/>
              <w:left w:val="single" w:sz="4" w:space="0" w:color="auto"/>
              <w:bottom w:val="single" w:sz="4" w:space="0" w:color="auto"/>
              <w:right w:val="single" w:sz="4" w:space="0" w:color="auto"/>
            </w:tcBorders>
            <w:vAlign w:val="center"/>
          </w:tcPr>
          <w:p w14:paraId="301F241E" w14:textId="77777777" w:rsidR="00747489" w:rsidRPr="00923224" w:rsidRDefault="00747489" w:rsidP="0070243C">
            <w:pPr>
              <w:ind w:left="80"/>
              <w:rPr>
                <w:rFonts w:eastAsia="Times New Roman"/>
                <w:color w:val="231F20"/>
                <w:sz w:val="17"/>
                <w:szCs w:val="17"/>
              </w:rPr>
            </w:pPr>
            <w:r w:rsidRPr="00923224">
              <w:rPr>
                <w:sz w:val="17"/>
                <w:szCs w:val="17"/>
              </w:rPr>
              <w:t>Grup II</w:t>
            </w:r>
          </w:p>
        </w:tc>
        <w:tc>
          <w:tcPr>
            <w:tcW w:w="2953" w:type="dxa"/>
            <w:tcBorders>
              <w:top w:val="single" w:sz="4" w:space="0" w:color="auto"/>
              <w:left w:val="single" w:sz="4" w:space="0" w:color="auto"/>
              <w:bottom w:val="single" w:sz="4" w:space="0" w:color="auto"/>
              <w:right w:val="single" w:sz="4" w:space="0" w:color="auto"/>
            </w:tcBorders>
            <w:vAlign w:val="center"/>
          </w:tcPr>
          <w:p w14:paraId="35B96DA3" w14:textId="77777777" w:rsidR="00747489" w:rsidRPr="00923224" w:rsidRDefault="00747489" w:rsidP="0070243C">
            <w:pPr>
              <w:ind w:left="80"/>
              <w:rPr>
                <w:rFonts w:eastAsia="Times New Roman"/>
                <w:color w:val="231F20"/>
                <w:sz w:val="17"/>
                <w:szCs w:val="17"/>
              </w:rPr>
            </w:pPr>
            <w:r w:rsidRPr="00923224">
              <w:rPr>
                <w:sz w:val="17"/>
                <w:szCs w:val="17"/>
              </w:rPr>
              <w:t>Quantum satis prensibine göre kullanımına izin verilen gıda renklendiricileri</w:t>
            </w:r>
          </w:p>
        </w:tc>
        <w:tc>
          <w:tcPr>
            <w:tcW w:w="2018" w:type="dxa"/>
            <w:tcBorders>
              <w:top w:val="single" w:sz="4" w:space="0" w:color="auto"/>
              <w:left w:val="single" w:sz="4" w:space="0" w:color="auto"/>
              <w:bottom w:val="single" w:sz="4" w:space="0" w:color="auto"/>
              <w:right w:val="single" w:sz="4" w:space="0" w:color="auto"/>
            </w:tcBorders>
            <w:vAlign w:val="center"/>
          </w:tcPr>
          <w:p w14:paraId="25AFDEC8" w14:textId="77777777" w:rsidR="00747489" w:rsidRPr="00923224" w:rsidRDefault="00747489" w:rsidP="0070243C">
            <w:pPr>
              <w:ind w:left="80"/>
              <w:rPr>
                <w:rFonts w:eastAsia="Times New Roman"/>
                <w:color w:val="231F20"/>
                <w:sz w:val="17"/>
                <w:szCs w:val="17"/>
              </w:rPr>
            </w:pPr>
            <w:r w:rsidRPr="00923224">
              <w:rPr>
                <w:i/>
                <w:sz w:val="17"/>
                <w:szCs w:val="17"/>
              </w:rPr>
              <w:t>quantum satis</w:t>
            </w:r>
          </w:p>
        </w:tc>
        <w:tc>
          <w:tcPr>
            <w:tcW w:w="1512" w:type="dxa"/>
            <w:tcBorders>
              <w:top w:val="single" w:sz="4" w:space="0" w:color="auto"/>
              <w:left w:val="single" w:sz="4" w:space="0" w:color="auto"/>
              <w:bottom w:val="single" w:sz="4" w:space="0" w:color="auto"/>
              <w:right w:val="single" w:sz="4" w:space="0" w:color="auto"/>
            </w:tcBorders>
            <w:vAlign w:val="center"/>
          </w:tcPr>
          <w:p w14:paraId="67026CF4" w14:textId="77777777" w:rsidR="00747489" w:rsidRPr="00923224" w:rsidRDefault="00747489" w:rsidP="0070243C">
            <w:pPr>
              <w:ind w:left="96"/>
              <w:rPr>
                <w:sz w:val="17"/>
                <w:szCs w:val="17"/>
              </w:rPr>
            </w:pPr>
            <w:r w:rsidRPr="00923224">
              <w:rPr>
                <w:sz w:val="17"/>
                <w:szCs w:val="17"/>
              </w:rPr>
              <w:t>(71)</w:t>
            </w:r>
          </w:p>
        </w:tc>
        <w:tc>
          <w:tcPr>
            <w:tcW w:w="4663" w:type="dxa"/>
            <w:tcBorders>
              <w:top w:val="single" w:sz="4" w:space="0" w:color="auto"/>
              <w:left w:val="single" w:sz="4" w:space="0" w:color="auto"/>
              <w:bottom w:val="single" w:sz="4" w:space="0" w:color="auto"/>
            </w:tcBorders>
            <w:vAlign w:val="center"/>
          </w:tcPr>
          <w:p w14:paraId="631AC5B9" w14:textId="77777777" w:rsidR="00747489" w:rsidRPr="00923224" w:rsidRDefault="00747489" w:rsidP="0070243C">
            <w:pPr>
              <w:ind w:left="80"/>
              <w:rPr>
                <w:sz w:val="17"/>
                <w:szCs w:val="17"/>
              </w:rPr>
            </w:pPr>
          </w:p>
        </w:tc>
      </w:tr>
      <w:tr w:rsidR="00747489" w:rsidRPr="00923224" w14:paraId="364944F0" w14:textId="77777777" w:rsidTr="00747489">
        <w:trPr>
          <w:trHeight w:val="827"/>
        </w:trPr>
        <w:tc>
          <w:tcPr>
            <w:tcW w:w="1384" w:type="dxa"/>
            <w:tcBorders>
              <w:right w:val="single" w:sz="4" w:space="0" w:color="auto"/>
            </w:tcBorders>
            <w:vAlign w:val="center"/>
          </w:tcPr>
          <w:p w14:paraId="10218EDC" w14:textId="77777777" w:rsidR="00747489" w:rsidRPr="00923224" w:rsidRDefault="00747489" w:rsidP="0070243C">
            <w:pPr>
              <w:rPr>
                <w:sz w:val="17"/>
                <w:szCs w:val="17"/>
              </w:rPr>
            </w:pPr>
          </w:p>
        </w:tc>
        <w:tc>
          <w:tcPr>
            <w:tcW w:w="1403" w:type="dxa"/>
            <w:tcBorders>
              <w:top w:val="single" w:sz="4" w:space="0" w:color="auto"/>
              <w:left w:val="single" w:sz="4" w:space="0" w:color="auto"/>
              <w:bottom w:val="single" w:sz="4" w:space="0" w:color="auto"/>
              <w:right w:val="single" w:sz="4" w:space="0" w:color="auto"/>
            </w:tcBorders>
            <w:vAlign w:val="center"/>
          </w:tcPr>
          <w:p w14:paraId="7272388E" w14:textId="77777777" w:rsidR="00747489" w:rsidRPr="00923224" w:rsidRDefault="00747489" w:rsidP="0070243C">
            <w:pPr>
              <w:ind w:left="80"/>
              <w:rPr>
                <w:sz w:val="17"/>
                <w:szCs w:val="17"/>
              </w:rPr>
            </w:pPr>
            <w:r w:rsidRPr="00923224">
              <w:rPr>
                <w:sz w:val="17"/>
                <w:szCs w:val="17"/>
              </w:rPr>
              <w:t>Grup III</w:t>
            </w:r>
          </w:p>
        </w:tc>
        <w:tc>
          <w:tcPr>
            <w:tcW w:w="2953" w:type="dxa"/>
            <w:tcBorders>
              <w:top w:val="single" w:sz="4" w:space="0" w:color="auto"/>
              <w:left w:val="single" w:sz="4" w:space="0" w:color="auto"/>
              <w:bottom w:val="single" w:sz="4" w:space="0" w:color="auto"/>
              <w:right w:val="single" w:sz="4" w:space="0" w:color="auto"/>
            </w:tcBorders>
            <w:vAlign w:val="center"/>
          </w:tcPr>
          <w:p w14:paraId="22F086FD" w14:textId="77777777" w:rsidR="00747489" w:rsidRPr="00923224" w:rsidRDefault="00747489" w:rsidP="0070243C">
            <w:pPr>
              <w:ind w:left="80"/>
              <w:rPr>
                <w:sz w:val="17"/>
                <w:szCs w:val="17"/>
              </w:rPr>
            </w:pPr>
            <w:r w:rsidRPr="00923224">
              <w:rPr>
                <w:sz w:val="17"/>
                <w:szCs w:val="17"/>
              </w:rPr>
              <w:t>Birlikte kullanımlarında maksimum miktar belirlenmiş olan gıda renklendiricileri</w:t>
            </w:r>
          </w:p>
        </w:tc>
        <w:tc>
          <w:tcPr>
            <w:tcW w:w="2018" w:type="dxa"/>
            <w:tcBorders>
              <w:top w:val="single" w:sz="4" w:space="0" w:color="auto"/>
              <w:left w:val="single" w:sz="4" w:space="0" w:color="auto"/>
              <w:bottom w:val="single" w:sz="4" w:space="0" w:color="auto"/>
              <w:right w:val="single" w:sz="4" w:space="0" w:color="auto"/>
            </w:tcBorders>
            <w:vAlign w:val="center"/>
          </w:tcPr>
          <w:p w14:paraId="007764DE" w14:textId="77777777" w:rsidR="00747489" w:rsidRPr="00923224" w:rsidRDefault="00747489" w:rsidP="0070243C">
            <w:pPr>
              <w:ind w:left="80"/>
              <w:rPr>
                <w:sz w:val="17"/>
                <w:szCs w:val="17"/>
              </w:rPr>
            </w:pPr>
            <w:r w:rsidRPr="00923224">
              <w:rPr>
                <w:sz w:val="17"/>
                <w:szCs w:val="17"/>
              </w:rPr>
              <w:t>100</w:t>
            </w:r>
          </w:p>
        </w:tc>
        <w:tc>
          <w:tcPr>
            <w:tcW w:w="1512" w:type="dxa"/>
            <w:tcBorders>
              <w:top w:val="single" w:sz="4" w:space="0" w:color="auto"/>
              <w:left w:val="single" w:sz="4" w:space="0" w:color="auto"/>
              <w:bottom w:val="single" w:sz="4" w:space="0" w:color="auto"/>
              <w:right w:val="single" w:sz="4" w:space="0" w:color="auto"/>
            </w:tcBorders>
            <w:vAlign w:val="center"/>
          </w:tcPr>
          <w:p w14:paraId="7F653AAA" w14:textId="77777777" w:rsidR="00747489" w:rsidRPr="00923224" w:rsidRDefault="00747489" w:rsidP="0070243C">
            <w:pPr>
              <w:ind w:left="96"/>
              <w:rPr>
                <w:sz w:val="17"/>
                <w:szCs w:val="17"/>
              </w:rPr>
            </w:pPr>
            <w:r w:rsidRPr="00923224">
              <w:rPr>
                <w:sz w:val="17"/>
                <w:szCs w:val="17"/>
              </w:rPr>
              <w:t>(71)</w:t>
            </w:r>
          </w:p>
        </w:tc>
        <w:tc>
          <w:tcPr>
            <w:tcW w:w="4663" w:type="dxa"/>
            <w:tcBorders>
              <w:top w:val="single" w:sz="4" w:space="0" w:color="auto"/>
              <w:left w:val="single" w:sz="4" w:space="0" w:color="auto"/>
              <w:bottom w:val="single" w:sz="4" w:space="0" w:color="auto"/>
            </w:tcBorders>
            <w:vAlign w:val="center"/>
          </w:tcPr>
          <w:p w14:paraId="6988776E" w14:textId="77777777" w:rsidR="00747489" w:rsidRPr="00923224" w:rsidRDefault="00747489" w:rsidP="00747489">
            <w:pPr>
              <w:pStyle w:val="TableParagraph"/>
              <w:ind w:left="84"/>
              <w:rPr>
                <w:sz w:val="17"/>
                <w:szCs w:val="17"/>
              </w:rPr>
            </w:pPr>
            <w:r w:rsidRPr="00923224">
              <w:rPr>
                <w:sz w:val="17"/>
                <w:szCs w:val="17"/>
              </w:rPr>
              <w:t>ekstrüde edilmiş veya genişletilmiş tuzlu/baharatlı/ çeşnili atıştırmalık ürünler hariç</w:t>
            </w:r>
          </w:p>
          <w:p w14:paraId="335A9D17" w14:textId="77777777" w:rsidR="00747489" w:rsidRPr="00923224" w:rsidRDefault="00747489" w:rsidP="0070243C">
            <w:pPr>
              <w:ind w:left="80"/>
              <w:rPr>
                <w:sz w:val="17"/>
                <w:szCs w:val="17"/>
              </w:rPr>
            </w:pPr>
          </w:p>
        </w:tc>
      </w:tr>
      <w:tr w:rsidR="00747489" w:rsidRPr="00923224" w14:paraId="7E475F25" w14:textId="77777777" w:rsidTr="00747489">
        <w:trPr>
          <w:trHeight w:val="853"/>
        </w:trPr>
        <w:tc>
          <w:tcPr>
            <w:tcW w:w="1384" w:type="dxa"/>
            <w:tcBorders>
              <w:right w:val="single" w:sz="4" w:space="0" w:color="auto"/>
            </w:tcBorders>
            <w:vAlign w:val="center"/>
          </w:tcPr>
          <w:p w14:paraId="33E66CE7" w14:textId="77777777" w:rsidR="00747489" w:rsidRPr="00923224" w:rsidRDefault="00747489" w:rsidP="0070243C">
            <w:pPr>
              <w:rPr>
                <w:sz w:val="17"/>
                <w:szCs w:val="17"/>
              </w:rPr>
            </w:pPr>
          </w:p>
        </w:tc>
        <w:tc>
          <w:tcPr>
            <w:tcW w:w="1403" w:type="dxa"/>
            <w:tcBorders>
              <w:top w:val="single" w:sz="4" w:space="0" w:color="auto"/>
              <w:left w:val="single" w:sz="4" w:space="0" w:color="auto"/>
              <w:bottom w:val="single" w:sz="4" w:space="0" w:color="auto"/>
              <w:right w:val="single" w:sz="4" w:space="0" w:color="auto"/>
            </w:tcBorders>
            <w:vAlign w:val="center"/>
          </w:tcPr>
          <w:p w14:paraId="29EC98DC" w14:textId="77777777" w:rsidR="00747489" w:rsidRPr="00923224" w:rsidRDefault="00747489" w:rsidP="0070243C">
            <w:pPr>
              <w:ind w:left="80"/>
              <w:rPr>
                <w:sz w:val="17"/>
                <w:szCs w:val="17"/>
              </w:rPr>
            </w:pPr>
            <w:r w:rsidRPr="00923224">
              <w:rPr>
                <w:sz w:val="17"/>
                <w:szCs w:val="17"/>
              </w:rPr>
              <w:t>Grup III</w:t>
            </w:r>
          </w:p>
        </w:tc>
        <w:tc>
          <w:tcPr>
            <w:tcW w:w="2953" w:type="dxa"/>
            <w:tcBorders>
              <w:top w:val="single" w:sz="4" w:space="0" w:color="auto"/>
              <w:left w:val="single" w:sz="4" w:space="0" w:color="auto"/>
              <w:bottom w:val="single" w:sz="4" w:space="0" w:color="auto"/>
              <w:right w:val="single" w:sz="4" w:space="0" w:color="auto"/>
            </w:tcBorders>
            <w:vAlign w:val="center"/>
          </w:tcPr>
          <w:p w14:paraId="74B0F993" w14:textId="77777777" w:rsidR="00747489" w:rsidRPr="00923224" w:rsidRDefault="00747489" w:rsidP="0070243C">
            <w:pPr>
              <w:ind w:left="80"/>
              <w:rPr>
                <w:sz w:val="17"/>
                <w:szCs w:val="17"/>
              </w:rPr>
            </w:pPr>
            <w:r w:rsidRPr="00923224">
              <w:rPr>
                <w:sz w:val="17"/>
                <w:szCs w:val="17"/>
              </w:rPr>
              <w:t>Birlikte kullanımlarında maksimum miktar belirlenmiş olan gıda renklendiricileri</w:t>
            </w:r>
          </w:p>
        </w:tc>
        <w:tc>
          <w:tcPr>
            <w:tcW w:w="2018" w:type="dxa"/>
            <w:tcBorders>
              <w:top w:val="single" w:sz="4" w:space="0" w:color="auto"/>
              <w:left w:val="single" w:sz="4" w:space="0" w:color="auto"/>
              <w:bottom w:val="single" w:sz="4" w:space="0" w:color="auto"/>
              <w:right w:val="single" w:sz="4" w:space="0" w:color="auto"/>
            </w:tcBorders>
            <w:vAlign w:val="center"/>
          </w:tcPr>
          <w:p w14:paraId="44636B72" w14:textId="77777777" w:rsidR="00747489" w:rsidRPr="00923224" w:rsidRDefault="00747489" w:rsidP="0070243C">
            <w:pPr>
              <w:ind w:left="80"/>
              <w:rPr>
                <w:sz w:val="17"/>
                <w:szCs w:val="17"/>
              </w:rPr>
            </w:pPr>
            <w:r w:rsidRPr="00923224">
              <w:rPr>
                <w:sz w:val="17"/>
                <w:szCs w:val="17"/>
              </w:rPr>
              <w:t>200</w:t>
            </w:r>
          </w:p>
        </w:tc>
        <w:tc>
          <w:tcPr>
            <w:tcW w:w="1512" w:type="dxa"/>
            <w:tcBorders>
              <w:top w:val="single" w:sz="4" w:space="0" w:color="auto"/>
              <w:left w:val="single" w:sz="4" w:space="0" w:color="auto"/>
              <w:bottom w:val="single" w:sz="4" w:space="0" w:color="auto"/>
              <w:right w:val="single" w:sz="4" w:space="0" w:color="auto"/>
            </w:tcBorders>
            <w:vAlign w:val="center"/>
          </w:tcPr>
          <w:p w14:paraId="351DD5BF" w14:textId="77777777" w:rsidR="00747489" w:rsidRPr="00923224" w:rsidRDefault="00747489" w:rsidP="0070243C">
            <w:pPr>
              <w:ind w:left="96"/>
              <w:rPr>
                <w:sz w:val="17"/>
                <w:szCs w:val="17"/>
              </w:rPr>
            </w:pPr>
            <w:r w:rsidRPr="00923224">
              <w:rPr>
                <w:sz w:val="17"/>
                <w:szCs w:val="17"/>
              </w:rPr>
              <w:t>(71)</w:t>
            </w:r>
          </w:p>
        </w:tc>
        <w:tc>
          <w:tcPr>
            <w:tcW w:w="4663" w:type="dxa"/>
            <w:tcBorders>
              <w:top w:val="single" w:sz="4" w:space="0" w:color="auto"/>
              <w:left w:val="single" w:sz="4" w:space="0" w:color="auto"/>
              <w:bottom w:val="single" w:sz="4" w:space="0" w:color="auto"/>
            </w:tcBorders>
            <w:vAlign w:val="center"/>
          </w:tcPr>
          <w:p w14:paraId="549DD85A" w14:textId="77777777" w:rsidR="00747489" w:rsidRPr="00923224" w:rsidRDefault="00747489" w:rsidP="00747489">
            <w:pPr>
              <w:pStyle w:val="TableParagraph"/>
              <w:ind w:left="84"/>
              <w:rPr>
                <w:sz w:val="17"/>
                <w:szCs w:val="17"/>
              </w:rPr>
            </w:pPr>
            <w:r w:rsidRPr="00923224">
              <w:rPr>
                <w:sz w:val="17"/>
                <w:szCs w:val="17"/>
              </w:rPr>
              <w:t>sadece ekstrüde edilmiş veya genişletilmiş tuzlu/baharatlı atıştırmalık ürünler</w:t>
            </w:r>
          </w:p>
          <w:p w14:paraId="4681D7FA" w14:textId="77777777" w:rsidR="00747489" w:rsidRPr="00923224" w:rsidRDefault="00747489" w:rsidP="0070243C">
            <w:pPr>
              <w:ind w:left="80"/>
              <w:rPr>
                <w:sz w:val="17"/>
                <w:szCs w:val="17"/>
              </w:rPr>
            </w:pPr>
          </w:p>
        </w:tc>
      </w:tr>
      <w:tr w:rsidR="00747489" w:rsidRPr="00923224" w14:paraId="76B19E04" w14:textId="77777777" w:rsidTr="0030113A">
        <w:trPr>
          <w:trHeight w:val="568"/>
        </w:trPr>
        <w:tc>
          <w:tcPr>
            <w:tcW w:w="1384" w:type="dxa"/>
            <w:tcBorders>
              <w:right w:val="single" w:sz="4" w:space="0" w:color="auto"/>
            </w:tcBorders>
            <w:vAlign w:val="center"/>
          </w:tcPr>
          <w:p w14:paraId="1319F9AB" w14:textId="77777777" w:rsidR="00747489" w:rsidRPr="00923224" w:rsidRDefault="00747489" w:rsidP="0070243C">
            <w:pPr>
              <w:rPr>
                <w:sz w:val="17"/>
                <w:szCs w:val="17"/>
              </w:rPr>
            </w:pPr>
          </w:p>
        </w:tc>
        <w:tc>
          <w:tcPr>
            <w:tcW w:w="1403" w:type="dxa"/>
            <w:tcBorders>
              <w:top w:val="single" w:sz="4" w:space="0" w:color="auto"/>
              <w:left w:val="single" w:sz="4" w:space="0" w:color="auto"/>
              <w:bottom w:val="single" w:sz="4" w:space="0" w:color="auto"/>
              <w:right w:val="single" w:sz="4" w:space="0" w:color="auto"/>
            </w:tcBorders>
            <w:vAlign w:val="center"/>
          </w:tcPr>
          <w:p w14:paraId="668BC5E6" w14:textId="77777777" w:rsidR="00747489" w:rsidRPr="00923224" w:rsidRDefault="00747489" w:rsidP="0070243C">
            <w:pPr>
              <w:ind w:left="80"/>
              <w:rPr>
                <w:rFonts w:eastAsia="Times New Roman"/>
                <w:color w:val="231F20"/>
                <w:sz w:val="17"/>
                <w:szCs w:val="17"/>
              </w:rPr>
            </w:pPr>
            <w:r w:rsidRPr="00923224">
              <w:rPr>
                <w:sz w:val="17"/>
                <w:szCs w:val="17"/>
              </w:rPr>
              <w:t>E 160b(i)</w:t>
            </w:r>
          </w:p>
        </w:tc>
        <w:tc>
          <w:tcPr>
            <w:tcW w:w="2953" w:type="dxa"/>
            <w:tcBorders>
              <w:top w:val="single" w:sz="4" w:space="0" w:color="auto"/>
              <w:left w:val="single" w:sz="4" w:space="0" w:color="auto"/>
              <w:bottom w:val="single" w:sz="4" w:space="0" w:color="auto"/>
              <w:right w:val="single" w:sz="4" w:space="0" w:color="auto"/>
            </w:tcBorders>
            <w:vAlign w:val="center"/>
          </w:tcPr>
          <w:p w14:paraId="1B33EBEA" w14:textId="77777777" w:rsidR="00747489" w:rsidRPr="00923224" w:rsidRDefault="00747489" w:rsidP="0070243C">
            <w:pPr>
              <w:ind w:left="80"/>
              <w:rPr>
                <w:rFonts w:eastAsia="Times New Roman"/>
                <w:color w:val="231F20"/>
                <w:sz w:val="17"/>
                <w:szCs w:val="17"/>
              </w:rPr>
            </w:pPr>
            <w:r w:rsidRPr="00923224">
              <w:rPr>
                <w:rFonts w:eastAsia="Times New Roman"/>
                <w:color w:val="231F20"/>
                <w:sz w:val="17"/>
                <w:szCs w:val="17"/>
              </w:rPr>
              <w:t>Anatto biksin</w:t>
            </w:r>
          </w:p>
        </w:tc>
        <w:tc>
          <w:tcPr>
            <w:tcW w:w="2018" w:type="dxa"/>
            <w:tcBorders>
              <w:top w:val="single" w:sz="4" w:space="0" w:color="auto"/>
              <w:left w:val="single" w:sz="4" w:space="0" w:color="auto"/>
              <w:bottom w:val="single" w:sz="4" w:space="0" w:color="auto"/>
              <w:right w:val="single" w:sz="4" w:space="0" w:color="auto"/>
            </w:tcBorders>
            <w:vAlign w:val="center"/>
          </w:tcPr>
          <w:p w14:paraId="31EE1DF1" w14:textId="77777777" w:rsidR="00747489" w:rsidRPr="00923224" w:rsidRDefault="00747489" w:rsidP="0070243C">
            <w:pPr>
              <w:ind w:left="80"/>
              <w:rPr>
                <w:rFonts w:eastAsia="Times New Roman"/>
                <w:color w:val="231F20"/>
                <w:sz w:val="17"/>
                <w:szCs w:val="17"/>
              </w:rPr>
            </w:pPr>
            <w:r w:rsidRPr="00923224">
              <w:rPr>
                <w:rFonts w:eastAsia="Times New Roman"/>
                <w:color w:val="231F20"/>
                <w:sz w:val="17"/>
                <w:szCs w:val="17"/>
              </w:rPr>
              <w:t>20</w:t>
            </w:r>
          </w:p>
        </w:tc>
        <w:tc>
          <w:tcPr>
            <w:tcW w:w="1512" w:type="dxa"/>
            <w:tcBorders>
              <w:top w:val="single" w:sz="4" w:space="0" w:color="auto"/>
              <w:left w:val="single" w:sz="4" w:space="0" w:color="auto"/>
              <w:bottom w:val="single" w:sz="4" w:space="0" w:color="auto"/>
              <w:right w:val="single" w:sz="4" w:space="0" w:color="auto"/>
            </w:tcBorders>
            <w:vAlign w:val="center"/>
          </w:tcPr>
          <w:p w14:paraId="16FF674B" w14:textId="77777777" w:rsidR="00747489" w:rsidRPr="00923224" w:rsidRDefault="00747489" w:rsidP="0070243C">
            <w:pPr>
              <w:ind w:left="96"/>
              <w:rPr>
                <w:sz w:val="17"/>
                <w:szCs w:val="17"/>
              </w:rPr>
            </w:pPr>
            <w:r w:rsidRPr="00923224">
              <w:rPr>
                <w:sz w:val="17"/>
                <w:szCs w:val="17"/>
              </w:rPr>
              <w:t>(94)</w:t>
            </w:r>
          </w:p>
        </w:tc>
        <w:tc>
          <w:tcPr>
            <w:tcW w:w="4663" w:type="dxa"/>
            <w:tcBorders>
              <w:top w:val="single" w:sz="4" w:space="0" w:color="auto"/>
              <w:left w:val="single" w:sz="4" w:space="0" w:color="auto"/>
              <w:bottom w:val="single" w:sz="4" w:space="0" w:color="auto"/>
            </w:tcBorders>
            <w:vAlign w:val="center"/>
          </w:tcPr>
          <w:p w14:paraId="5F2A5953" w14:textId="77777777" w:rsidR="00747489" w:rsidRPr="00923224" w:rsidRDefault="00747489" w:rsidP="0070243C">
            <w:pPr>
              <w:ind w:left="80"/>
              <w:rPr>
                <w:sz w:val="17"/>
                <w:szCs w:val="17"/>
              </w:rPr>
            </w:pPr>
          </w:p>
        </w:tc>
      </w:tr>
      <w:tr w:rsidR="00747489" w:rsidRPr="00923224" w14:paraId="0C2D1527" w14:textId="77777777" w:rsidTr="0030113A">
        <w:trPr>
          <w:trHeight w:val="548"/>
        </w:trPr>
        <w:tc>
          <w:tcPr>
            <w:tcW w:w="1384" w:type="dxa"/>
            <w:tcBorders>
              <w:right w:val="single" w:sz="4" w:space="0" w:color="auto"/>
            </w:tcBorders>
            <w:vAlign w:val="center"/>
          </w:tcPr>
          <w:p w14:paraId="1707E9A1" w14:textId="77777777" w:rsidR="00747489" w:rsidRPr="00923224" w:rsidRDefault="00747489" w:rsidP="0070243C">
            <w:pPr>
              <w:rPr>
                <w:sz w:val="17"/>
                <w:szCs w:val="17"/>
              </w:rPr>
            </w:pPr>
          </w:p>
        </w:tc>
        <w:tc>
          <w:tcPr>
            <w:tcW w:w="1403" w:type="dxa"/>
            <w:tcBorders>
              <w:top w:val="single" w:sz="4" w:space="0" w:color="auto"/>
              <w:left w:val="single" w:sz="4" w:space="0" w:color="auto"/>
              <w:bottom w:val="single" w:sz="4" w:space="0" w:color="auto"/>
              <w:right w:val="single" w:sz="4" w:space="0" w:color="auto"/>
            </w:tcBorders>
            <w:vAlign w:val="center"/>
          </w:tcPr>
          <w:p w14:paraId="259A87CD" w14:textId="77777777" w:rsidR="00747489" w:rsidRPr="00923224" w:rsidRDefault="00747489" w:rsidP="0070243C">
            <w:pPr>
              <w:ind w:left="80"/>
              <w:rPr>
                <w:sz w:val="17"/>
                <w:szCs w:val="17"/>
              </w:rPr>
            </w:pPr>
            <w:r w:rsidRPr="00923224">
              <w:rPr>
                <w:sz w:val="17"/>
                <w:szCs w:val="17"/>
              </w:rPr>
              <w:t>E 160b(ii)</w:t>
            </w:r>
          </w:p>
        </w:tc>
        <w:tc>
          <w:tcPr>
            <w:tcW w:w="2953" w:type="dxa"/>
            <w:tcBorders>
              <w:top w:val="single" w:sz="4" w:space="0" w:color="auto"/>
              <w:left w:val="single" w:sz="4" w:space="0" w:color="auto"/>
              <w:bottom w:val="single" w:sz="4" w:space="0" w:color="auto"/>
              <w:right w:val="single" w:sz="4" w:space="0" w:color="auto"/>
            </w:tcBorders>
            <w:vAlign w:val="center"/>
          </w:tcPr>
          <w:p w14:paraId="345893CC" w14:textId="77777777" w:rsidR="00747489" w:rsidRPr="00923224" w:rsidRDefault="00747489" w:rsidP="0070243C">
            <w:pPr>
              <w:ind w:left="80"/>
              <w:rPr>
                <w:sz w:val="17"/>
                <w:szCs w:val="17"/>
              </w:rPr>
            </w:pPr>
            <w:r w:rsidRPr="00923224">
              <w:rPr>
                <w:sz w:val="17"/>
                <w:szCs w:val="17"/>
              </w:rPr>
              <w:t>Anatto norbiksin</w:t>
            </w:r>
          </w:p>
        </w:tc>
        <w:tc>
          <w:tcPr>
            <w:tcW w:w="2018" w:type="dxa"/>
            <w:tcBorders>
              <w:top w:val="single" w:sz="4" w:space="0" w:color="auto"/>
              <w:left w:val="single" w:sz="4" w:space="0" w:color="auto"/>
              <w:bottom w:val="single" w:sz="4" w:space="0" w:color="auto"/>
              <w:right w:val="single" w:sz="4" w:space="0" w:color="auto"/>
            </w:tcBorders>
            <w:vAlign w:val="center"/>
          </w:tcPr>
          <w:p w14:paraId="452AC829" w14:textId="77777777" w:rsidR="00747489" w:rsidRPr="00923224" w:rsidRDefault="00747489" w:rsidP="0070243C">
            <w:pPr>
              <w:ind w:left="80"/>
              <w:rPr>
                <w:sz w:val="17"/>
                <w:szCs w:val="17"/>
              </w:rPr>
            </w:pPr>
            <w:r w:rsidRPr="00923224">
              <w:rPr>
                <w:sz w:val="17"/>
                <w:szCs w:val="17"/>
              </w:rPr>
              <w:t>20</w:t>
            </w:r>
          </w:p>
        </w:tc>
        <w:tc>
          <w:tcPr>
            <w:tcW w:w="1512" w:type="dxa"/>
            <w:tcBorders>
              <w:top w:val="single" w:sz="4" w:space="0" w:color="auto"/>
              <w:left w:val="single" w:sz="4" w:space="0" w:color="auto"/>
              <w:bottom w:val="single" w:sz="4" w:space="0" w:color="auto"/>
              <w:right w:val="single" w:sz="4" w:space="0" w:color="auto"/>
            </w:tcBorders>
            <w:vAlign w:val="center"/>
          </w:tcPr>
          <w:p w14:paraId="154D9893" w14:textId="77777777" w:rsidR="00747489" w:rsidRPr="00923224" w:rsidRDefault="00747489" w:rsidP="0070243C">
            <w:pPr>
              <w:ind w:left="96"/>
              <w:rPr>
                <w:sz w:val="17"/>
                <w:szCs w:val="17"/>
              </w:rPr>
            </w:pPr>
            <w:r w:rsidRPr="00923224">
              <w:rPr>
                <w:sz w:val="17"/>
                <w:szCs w:val="17"/>
              </w:rPr>
              <w:t>(94)</w:t>
            </w:r>
          </w:p>
        </w:tc>
        <w:tc>
          <w:tcPr>
            <w:tcW w:w="4663" w:type="dxa"/>
            <w:tcBorders>
              <w:top w:val="single" w:sz="4" w:space="0" w:color="auto"/>
              <w:left w:val="single" w:sz="4" w:space="0" w:color="auto"/>
              <w:bottom w:val="single" w:sz="4" w:space="0" w:color="auto"/>
            </w:tcBorders>
            <w:vAlign w:val="center"/>
          </w:tcPr>
          <w:p w14:paraId="5CE30469" w14:textId="77777777" w:rsidR="00747489" w:rsidRPr="00923224" w:rsidRDefault="00747489" w:rsidP="0070243C">
            <w:pPr>
              <w:ind w:left="80"/>
              <w:rPr>
                <w:sz w:val="17"/>
                <w:szCs w:val="17"/>
              </w:rPr>
            </w:pPr>
          </w:p>
        </w:tc>
      </w:tr>
      <w:tr w:rsidR="00747489" w:rsidRPr="00923224" w14:paraId="49D6689F" w14:textId="77777777" w:rsidTr="00005D33">
        <w:trPr>
          <w:trHeight w:val="556"/>
        </w:trPr>
        <w:tc>
          <w:tcPr>
            <w:tcW w:w="1384" w:type="dxa"/>
            <w:tcBorders>
              <w:right w:val="single" w:sz="4" w:space="0" w:color="auto"/>
            </w:tcBorders>
            <w:vAlign w:val="center"/>
          </w:tcPr>
          <w:p w14:paraId="389126F3" w14:textId="77777777" w:rsidR="00747489" w:rsidRPr="00923224" w:rsidRDefault="00747489" w:rsidP="0070243C">
            <w:pPr>
              <w:rPr>
                <w:sz w:val="17"/>
                <w:szCs w:val="17"/>
              </w:rPr>
            </w:pPr>
          </w:p>
        </w:tc>
        <w:tc>
          <w:tcPr>
            <w:tcW w:w="1403" w:type="dxa"/>
            <w:tcBorders>
              <w:top w:val="single" w:sz="4" w:space="0" w:color="auto"/>
              <w:left w:val="single" w:sz="4" w:space="0" w:color="auto"/>
              <w:bottom w:val="single" w:sz="4" w:space="0" w:color="auto"/>
              <w:right w:val="single" w:sz="4" w:space="0" w:color="auto"/>
            </w:tcBorders>
            <w:vAlign w:val="center"/>
          </w:tcPr>
          <w:p w14:paraId="33901171" w14:textId="77777777" w:rsidR="00747489" w:rsidRPr="00923224" w:rsidRDefault="00747489" w:rsidP="0070243C">
            <w:pPr>
              <w:ind w:left="80"/>
              <w:rPr>
                <w:sz w:val="17"/>
                <w:szCs w:val="17"/>
              </w:rPr>
            </w:pPr>
            <w:r w:rsidRPr="00923224">
              <w:rPr>
                <w:sz w:val="17"/>
                <w:szCs w:val="17"/>
              </w:rPr>
              <w:t>E 160d</w:t>
            </w:r>
          </w:p>
        </w:tc>
        <w:tc>
          <w:tcPr>
            <w:tcW w:w="2953" w:type="dxa"/>
            <w:tcBorders>
              <w:top w:val="single" w:sz="4" w:space="0" w:color="auto"/>
              <w:left w:val="single" w:sz="4" w:space="0" w:color="auto"/>
              <w:bottom w:val="single" w:sz="4" w:space="0" w:color="auto"/>
              <w:right w:val="single" w:sz="4" w:space="0" w:color="auto"/>
            </w:tcBorders>
            <w:vAlign w:val="center"/>
          </w:tcPr>
          <w:p w14:paraId="38F9FBBC" w14:textId="77777777" w:rsidR="00747489" w:rsidRPr="00923224" w:rsidRDefault="00747489" w:rsidP="0070243C">
            <w:pPr>
              <w:ind w:left="80"/>
              <w:rPr>
                <w:sz w:val="17"/>
                <w:szCs w:val="17"/>
              </w:rPr>
            </w:pPr>
            <w:r w:rsidRPr="00923224">
              <w:rPr>
                <w:sz w:val="17"/>
                <w:szCs w:val="17"/>
              </w:rPr>
              <w:t>Likopen</w:t>
            </w:r>
          </w:p>
        </w:tc>
        <w:tc>
          <w:tcPr>
            <w:tcW w:w="2018" w:type="dxa"/>
            <w:tcBorders>
              <w:top w:val="single" w:sz="4" w:space="0" w:color="auto"/>
              <w:left w:val="single" w:sz="4" w:space="0" w:color="auto"/>
              <w:bottom w:val="single" w:sz="4" w:space="0" w:color="auto"/>
              <w:right w:val="single" w:sz="4" w:space="0" w:color="auto"/>
            </w:tcBorders>
            <w:vAlign w:val="center"/>
          </w:tcPr>
          <w:p w14:paraId="693B3369" w14:textId="77777777" w:rsidR="00747489" w:rsidRPr="00923224" w:rsidRDefault="00747489" w:rsidP="0070243C">
            <w:pPr>
              <w:ind w:left="80"/>
              <w:rPr>
                <w:sz w:val="17"/>
                <w:szCs w:val="17"/>
              </w:rPr>
            </w:pPr>
            <w:r w:rsidRPr="00923224">
              <w:rPr>
                <w:sz w:val="17"/>
                <w:szCs w:val="17"/>
              </w:rPr>
              <w:t>30</w:t>
            </w:r>
          </w:p>
        </w:tc>
        <w:tc>
          <w:tcPr>
            <w:tcW w:w="1512" w:type="dxa"/>
            <w:tcBorders>
              <w:top w:val="single" w:sz="4" w:space="0" w:color="auto"/>
              <w:left w:val="single" w:sz="4" w:space="0" w:color="auto"/>
              <w:bottom w:val="single" w:sz="4" w:space="0" w:color="auto"/>
              <w:right w:val="single" w:sz="4" w:space="0" w:color="auto"/>
            </w:tcBorders>
            <w:vAlign w:val="center"/>
          </w:tcPr>
          <w:p w14:paraId="1F30345D" w14:textId="77777777" w:rsidR="00747489" w:rsidRPr="00923224" w:rsidRDefault="00747489" w:rsidP="0070243C">
            <w:pPr>
              <w:ind w:left="96"/>
              <w:rPr>
                <w:sz w:val="17"/>
                <w:szCs w:val="17"/>
              </w:rPr>
            </w:pPr>
          </w:p>
        </w:tc>
        <w:tc>
          <w:tcPr>
            <w:tcW w:w="4663" w:type="dxa"/>
            <w:tcBorders>
              <w:top w:val="single" w:sz="4" w:space="0" w:color="auto"/>
              <w:left w:val="single" w:sz="4" w:space="0" w:color="auto"/>
              <w:bottom w:val="single" w:sz="4" w:space="0" w:color="auto"/>
            </w:tcBorders>
            <w:vAlign w:val="center"/>
          </w:tcPr>
          <w:p w14:paraId="175598DF" w14:textId="77777777" w:rsidR="00747489" w:rsidRPr="00923224" w:rsidRDefault="00747489" w:rsidP="0070243C">
            <w:pPr>
              <w:ind w:left="80"/>
              <w:rPr>
                <w:sz w:val="17"/>
                <w:szCs w:val="17"/>
              </w:rPr>
            </w:pPr>
          </w:p>
        </w:tc>
      </w:tr>
      <w:tr w:rsidR="0030113A" w:rsidRPr="00923224" w14:paraId="55AACA00" w14:textId="77777777" w:rsidTr="0030113A">
        <w:trPr>
          <w:trHeight w:val="698"/>
        </w:trPr>
        <w:tc>
          <w:tcPr>
            <w:tcW w:w="1384" w:type="dxa"/>
            <w:tcBorders>
              <w:right w:val="single" w:sz="4" w:space="0" w:color="auto"/>
            </w:tcBorders>
            <w:vAlign w:val="center"/>
          </w:tcPr>
          <w:p w14:paraId="41786BC9" w14:textId="77777777" w:rsidR="0030113A" w:rsidRPr="00923224" w:rsidRDefault="0030113A" w:rsidP="0070243C">
            <w:pPr>
              <w:rPr>
                <w:sz w:val="17"/>
                <w:szCs w:val="17"/>
              </w:rPr>
            </w:pPr>
          </w:p>
        </w:tc>
        <w:tc>
          <w:tcPr>
            <w:tcW w:w="1403" w:type="dxa"/>
            <w:tcBorders>
              <w:top w:val="single" w:sz="4" w:space="0" w:color="auto"/>
              <w:left w:val="single" w:sz="4" w:space="0" w:color="auto"/>
              <w:bottom w:val="single" w:sz="4" w:space="0" w:color="auto"/>
              <w:right w:val="single" w:sz="4" w:space="0" w:color="auto"/>
            </w:tcBorders>
            <w:vAlign w:val="center"/>
          </w:tcPr>
          <w:p w14:paraId="43CBD78F" w14:textId="77777777" w:rsidR="0030113A" w:rsidRPr="00923224" w:rsidRDefault="0030113A" w:rsidP="0030113A">
            <w:pPr>
              <w:pStyle w:val="TableParagraph"/>
              <w:ind w:left="84"/>
              <w:rPr>
                <w:sz w:val="17"/>
                <w:szCs w:val="17"/>
              </w:rPr>
            </w:pPr>
            <w:r w:rsidRPr="00923224">
              <w:rPr>
                <w:sz w:val="17"/>
                <w:szCs w:val="17"/>
              </w:rPr>
              <w:t>E 200-202;</w:t>
            </w:r>
          </w:p>
          <w:p w14:paraId="7E19651C" w14:textId="77777777" w:rsidR="0030113A" w:rsidRPr="00923224" w:rsidRDefault="0030113A" w:rsidP="0030113A">
            <w:pPr>
              <w:ind w:left="80"/>
              <w:rPr>
                <w:sz w:val="17"/>
                <w:szCs w:val="17"/>
              </w:rPr>
            </w:pPr>
            <w:r w:rsidRPr="00923224">
              <w:rPr>
                <w:sz w:val="17"/>
                <w:szCs w:val="17"/>
              </w:rPr>
              <w:t>214-219</w:t>
            </w:r>
          </w:p>
        </w:tc>
        <w:tc>
          <w:tcPr>
            <w:tcW w:w="2953" w:type="dxa"/>
            <w:tcBorders>
              <w:top w:val="single" w:sz="4" w:space="0" w:color="auto"/>
              <w:left w:val="single" w:sz="4" w:space="0" w:color="auto"/>
              <w:bottom w:val="single" w:sz="4" w:space="0" w:color="auto"/>
              <w:right w:val="single" w:sz="4" w:space="0" w:color="auto"/>
            </w:tcBorders>
            <w:vAlign w:val="center"/>
          </w:tcPr>
          <w:p w14:paraId="2F48CD0C" w14:textId="77777777" w:rsidR="0030113A" w:rsidRPr="00923224" w:rsidRDefault="0030113A" w:rsidP="0030113A">
            <w:pPr>
              <w:ind w:left="80"/>
              <w:rPr>
                <w:color w:val="000000"/>
                <w:sz w:val="17"/>
                <w:szCs w:val="17"/>
              </w:rPr>
            </w:pPr>
            <w:r w:rsidRPr="00923224">
              <w:rPr>
                <w:color w:val="000000"/>
                <w:sz w:val="17"/>
                <w:szCs w:val="17"/>
              </w:rPr>
              <w:t xml:space="preserve">Sorbik asit </w:t>
            </w:r>
            <w:r w:rsidR="0017528C" w:rsidRPr="00923224">
              <w:rPr>
                <w:rFonts w:eastAsia="Times New Roman"/>
                <w:color w:val="231F20"/>
                <w:sz w:val="17"/>
                <w:szCs w:val="17"/>
              </w:rPr>
              <w:t>—</w:t>
            </w:r>
            <w:r w:rsidRPr="00923224">
              <w:rPr>
                <w:color w:val="000000"/>
                <w:sz w:val="17"/>
                <w:szCs w:val="17"/>
              </w:rPr>
              <w:t xml:space="preserve"> potasyum sorbat; </w:t>
            </w:r>
          </w:p>
          <w:p w14:paraId="16EF122A" w14:textId="77777777" w:rsidR="0030113A" w:rsidRPr="00923224" w:rsidRDefault="0030113A" w:rsidP="0030113A">
            <w:pPr>
              <w:ind w:left="80"/>
              <w:rPr>
                <w:sz w:val="17"/>
                <w:szCs w:val="17"/>
              </w:rPr>
            </w:pPr>
            <w:r w:rsidRPr="00923224">
              <w:rPr>
                <w:color w:val="000000"/>
                <w:sz w:val="17"/>
                <w:szCs w:val="17"/>
              </w:rPr>
              <w:t>p-hidroksibenzoatlar</w:t>
            </w:r>
          </w:p>
        </w:tc>
        <w:tc>
          <w:tcPr>
            <w:tcW w:w="2018" w:type="dxa"/>
            <w:tcBorders>
              <w:top w:val="single" w:sz="4" w:space="0" w:color="auto"/>
              <w:left w:val="single" w:sz="4" w:space="0" w:color="auto"/>
              <w:bottom w:val="single" w:sz="4" w:space="0" w:color="auto"/>
              <w:right w:val="single" w:sz="4" w:space="0" w:color="auto"/>
            </w:tcBorders>
            <w:vAlign w:val="center"/>
          </w:tcPr>
          <w:p w14:paraId="6C988FB3" w14:textId="77777777" w:rsidR="0030113A" w:rsidRPr="00923224" w:rsidRDefault="0030113A" w:rsidP="0070243C">
            <w:pPr>
              <w:ind w:left="80"/>
              <w:rPr>
                <w:sz w:val="17"/>
                <w:szCs w:val="17"/>
              </w:rPr>
            </w:pPr>
            <w:r w:rsidRPr="00923224">
              <w:rPr>
                <w:color w:val="000000"/>
                <w:sz w:val="17"/>
                <w:szCs w:val="17"/>
              </w:rPr>
              <w:t>1 000</w:t>
            </w:r>
          </w:p>
        </w:tc>
        <w:tc>
          <w:tcPr>
            <w:tcW w:w="1512" w:type="dxa"/>
            <w:tcBorders>
              <w:top w:val="single" w:sz="4" w:space="0" w:color="auto"/>
              <w:left w:val="single" w:sz="4" w:space="0" w:color="auto"/>
              <w:bottom w:val="single" w:sz="4" w:space="0" w:color="auto"/>
              <w:right w:val="single" w:sz="4" w:space="0" w:color="auto"/>
            </w:tcBorders>
            <w:vAlign w:val="center"/>
          </w:tcPr>
          <w:p w14:paraId="33CDB9F1" w14:textId="77777777" w:rsidR="0030113A" w:rsidRPr="00923224" w:rsidRDefault="0030113A" w:rsidP="0070243C">
            <w:pPr>
              <w:ind w:left="96"/>
              <w:rPr>
                <w:sz w:val="17"/>
                <w:szCs w:val="17"/>
              </w:rPr>
            </w:pPr>
            <w:r w:rsidRPr="00923224">
              <w:rPr>
                <w:color w:val="000000"/>
                <w:sz w:val="17"/>
                <w:szCs w:val="17"/>
              </w:rPr>
              <w:t>(1) (2) (5)</w:t>
            </w:r>
          </w:p>
        </w:tc>
        <w:tc>
          <w:tcPr>
            <w:tcW w:w="4663" w:type="dxa"/>
            <w:tcBorders>
              <w:top w:val="single" w:sz="4" w:space="0" w:color="auto"/>
              <w:left w:val="single" w:sz="4" w:space="0" w:color="auto"/>
              <w:bottom w:val="single" w:sz="4" w:space="0" w:color="auto"/>
            </w:tcBorders>
            <w:vAlign w:val="center"/>
          </w:tcPr>
          <w:p w14:paraId="76632C63" w14:textId="77777777" w:rsidR="0030113A" w:rsidRPr="00923224" w:rsidRDefault="0030113A" w:rsidP="0070243C">
            <w:pPr>
              <w:ind w:left="80"/>
              <w:rPr>
                <w:sz w:val="17"/>
                <w:szCs w:val="17"/>
              </w:rPr>
            </w:pPr>
          </w:p>
        </w:tc>
      </w:tr>
      <w:tr w:rsidR="0030113A" w:rsidRPr="00923224" w14:paraId="10CB8FA1" w14:textId="77777777" w:rsidTr="00005D33">
        <w:trPr>
          <w:trHeight w:val="560"/>
        </w:trPr>
        <w:tc>
          <w:tcPr>
            <w:tcW w:w="1384" w:type="dxa"/>
            <w:tcBorders>
              <w:right w:val="single" w:sz="4" w:space="0" w:color="auto"/>
            </w:tcBorders>
            <w:vAlign w:val="center"/>
          </w:tcPr>
          <w:p w14:paraId="14143B8B" w14:textId="77777777" w:rsidR="0030113A" w:rsidRPr="00923224" w:rsidRDefault="0030113A" w:rsidP="0070243C">
            <w:pPr>
              <w:rPr>
                <w:sz w:val="17"/>
                <w:szCs w:val="17"/>
              </w:rPr>
            </w:pPr>
          </w:p>
        </w:tc>
        <w:tc>
          <w:tcPr>
            <w:tcW w:w="1403" w:type="dxa"/>
            <w:tcBorders>
              <w:top w:val="single" w:sz="4" w:space="0" w:color="auto"/>
              <w:left w:val="single" w:sz="4" w:space="0" w:color="auto"/>
              <w:bottom w:val="single" w:sz="4" w:space="0" w:color="auto"/>
              <w:right w:val="single" w:sz="4" w:space="0" w:color="auto"/>
            </w:tcBorders>
            <w:vAlign w:val="center"/>
          </w:tcPr>
          <w:p w14:paraId="673CF94B" w14:textId="77777777" w:rsidR="0030113A" w:rsidRPr="00923224" w:rsidRDefault="0030113A" w:rsidP="0070243C">
            <w:pPr>
              <w:ind w:left="80"/>
              <w:rPr>
                <w:sz w:val="17"/>
                <w:szCs w:val="17"/>
              </w:rPr>
            </w:pPr>
            <w:r w:rsidRPr="00923224">
              <w:rPr>
                <w:sz w:val="17"/>
                <w:szCs w:val="17"/>
              </w:rPr>
              <w:t>E 220-228</w:t>
            </w:r>
          </w:p>
        </w:tc>
        <w:tc>
          <w:tcPr>
            <w:tcW w:w="2953" w:type="dxa"/>
            <w:tcBorders>
              <w:top w:val="single" w:sz="4" w:space="0" w:color="auto"/>
              <w:left w:val="single" w:sz="4" w:space="0" w:color="auto"/>
              <w:bottom w:val="single" w:sz="4" w:space="0" w:color="auto"/>
              <w:right w:val="single" w:sz="4" w:space="0" w:color="auto"/>
            </w:tcBorders>
            <w:vAlign w:val="center"/>
          </w:tcPr>
          <w:p w14:paraId="29349C1F" w14:textId="77777777" w:rsidR="0030113A" w:rsidRPr="00923224" w:rsidRDefault="0030113A" w:rsidP="0070243C">
            <w:pPr>
              <w:ind w:left="80"/>
              <w:rPr>
                <w:sz w:val="17"/>
                <w:szCs w:val="17"/>
              </w:rPr>
            </w:pPr>
            <w:r w:rsidRPr="00923224">
              <w:rPr>
                <w:sz w:val="17"/>
                <w:szCs w:val="17"/>
              </w:rPr>
              <w:t>Kükürt dioksit</w:t>
            </w:r>
            <w:r w:rsidR="0017528C">
              <w:rPr>
                <w:sz w:val="17"/>
                <w:szCs w:val="17"/>
              </w:rPr>
              <w:t xml:space="preserve"> </w:t>
            </w:r>
            <w:r w:rsidRPr="00923224">
              <w:rPr>
                <w:sz w:val="17"/>
                <w:szCs w:val="17"/>
              </w:rPr>
              <w:t>—</w:t>
            </w:r>
            <w:r w:rsidR="0017528C">
              <w:rPr>
                <w:sz w:val="17"/>
                <w:szCs w:val="17"/>
              </w:rPr>
              <w:t xml:space="preserve"> </w:t>
            </w:r>
            <w:r w:rsidRPr="00923224">
              <w:rPr>
                <w:sz w:val="17"/>
                <w:szCs w:val="17"/>
              </w:rPr>
              <w:t>sülfitler</w:t>
            </w:r>
          </w:p>
        </w:tc>
        <w:tc>
          <w:tcPr>
            <w:tcW w:w="2018" w:type="dxa"/>
            <w:tcBorders>
              <w:top w:val="single" w:sz="4" w:space="0" w:color="auto"/>
              <w:left w:val="single" w:sz="4" w:space="0" w:color="auto"/>
              <w:bottom w:val="single" w:sz="4" w:space="0" w:color="auto"/>
              <w:right w:val="single" w:sz="4" w:space="0" w:color="auto"/>
            </w:tcBorders>
            <w:vAlign w:val="center"/>
          </w:tcPr>
          <w:p w14:paraId="62561DFD" w14:textId="77777777" w:rsidR="0030113A" w:rsidRPr="00923224" w:rsidRDefault="0030113A" w:rsidP="0070243C">
            <w:pPr>
              <w:ind w:left="80"/>
              <w:rPr>
                <w:sz w:val="17"/>
                <w:szCs w:val="17"/>
              </w:rPr>
            </w:pPr>
            <w:r w:rsidRPr="00923224">
              <w:rPr>
                <w:sz w:val="17"/>
                <w:szCs w:val="17"/>
              </w:rPr>
              <w:t>50</w:t>
            </w:r>
          </w:p>
        </w:tc>
        <w:tc>
          <w:tcPr>
            <w:tcW w:w="1512" w:type="dxa"/>
            <w:tcBorders>
              <w:top w:val="single" w:sz="4" w:space="0" w:color="auto"/>
              <w:left w:val="single" w:sz="4" w:space="0" w:color="auto"/>
              <w:bottom w:val="single" w:sz="4" w:space="0" w:color="auto"/>
              <w:right w:val="single" w:sz="4" w:space="0" w:color="auto"/>
            </w:tcBorders>
            <w:vAlign w:val="center"/>
          </w:tcPr>
          <w:p w14:paraId="1CC94CC0" w14:textId="77777777" w:rsidR="0030113A" w:rsidRPr="00923224" w:rsidRDefault="0030113A" w:rsidP="0070243C">
            <w:pPr>
              <w:ind w:left="96"/>
              <w:rPr>
                <w:sz w:val="17"/>
                <w:szCs w:val="17"/>
              </w:rPr>
            </w:pPr>
            <w:r w:rsidRPr="00923224">
              <w:rPr>
                <w:sz w:val="17"/>
                <w:szCs w:val="17"/>
              </w:rPr>
              <w:t>(3)</w:t>
            </w:r>
          </w:p>
        </w:tc>
        <w:tc>
          <w:tcPr>
            <w:tcW w:w="4663" w:type="dxa"/>
            <w:tcBorders>
              <w:top w:val="single" w:sz="4" w:space="0" w:color="auto"/>
              <w:left w:val="single" w:sz="4" w:space="0" w:color="auto"/>
              <w:bottom w:val="single" w:sz="4" w:space="0" w:color="auto"/>
            </w:tcBorders>
            <w:vAlign w:val="center"/>
          </w:tcPr>
          <w:p w14:paraId="7192336B" w14:textId="77777777" w:rsidR="0030113A" w:rsidRPr="00923224" w:rsidRDefault="0030113A" w:rsidP="0070243C">
            <w:pPr>
              <w:ind w:left="80"/>
              <w:rPr>
                <w:sz w:val="17"/>
                <w:szCs w:val="17"/>
              </w:rPr>
            </w:pPr>
            <w:r w:rsidRPr="00923224">
              <w:rPr>
                <w:sz w:val="17"/>
                <w:szCs w:val="17"/>
              </w:rPr>
              <w:t>sadece tahıl-ve patates-bazlı atıştırmalıklar</w:t>
            </w:r>
          </w:p>
        </w:tc>
      </w:tr>
      <w:tr w:rsidR="0030113A" w:rsidRPr="00923224" w14:paraId="59526E86" w14:textId="77777777" w:rsidTr="00005D33">
        <w:trPr>
          <w:trHeight w:val="554"/>
        </w:trPr>
        <w:tc>
          <w:tcPr>
            <w:tcW w:w="1384" w:type="dxa"/>
            <w:tcBorders>
              <w:right w:val="single" w:sz="4" w:space="0" w:color="auto"/>
            </w:tcBorders>
            <w:vAlign w:val="center"/>
          </w:tcPr>
          <w:p w14:paraId="6C51BB6C" w14:textId="77777777" w:rsidR="0030113A" w:rsidRPr="00923224" w:rsidRDefault="0030113A" w:rsidP="0070243C">
            <w:pPr>
              <w:rPr>
                <w:sz w:val="17"/>
                <w:szCs w:val="17"/>
              </w:rPr>
            </w:pPr>
          </w:p>
        </w:tc>
        <w:tc>
          <w:tcPr>
            <w:tcW w:w="1403" w:type="dxa"/>
            <w:tcBorders>
              <w:top w:val="single" w:sz="4" w:space="0" w:color="auto"/>
              <w:left w:val="single" w:sz="4" w:space="0" w:color="auto"/>
              <w:bottom w:val="single" w:sz="4" w:space="0" w:color="auto"/>
              <w:right w:val="single" w:sz="4" w:space="0" w:color="auto"/>
            </w:tcBorders>
            <w:vAlign w:val="center"/>
          </w:tcPr>
          <w:p w14:paraId="16901752" w14:textId="77777777" w:rsidR="0030113A" w:rsidRPr="00923224" w:rsidRDefault="00005D33" w:rsidP="0070243C">
            <w:pPr>
              <w:ind w:left="80"/>
              <w:rPr>
                <w:sz w:val="17"/>
                <w:szCs w:val="17"/>
              </w:rPr>
            </w:pPr>
            <w:r w:rsidRPr="00923224">
              <w:rPr>
                <w:sz w:val="17"/>
                <w:szCs w:val="17"/>
              </w:rPr>
              <w:t>E 310-320</w:t>
            </w:r>
          </w:p>
        </w:tc>
        <w:tc>
          <w:tcPr>
            <w:tcW w:w="2953" w:type="dxa"/>
            <w:tcBorders>
              <w:top w:val="single" w:sz="4" w:space="0" w:color="auto"/>
              <w:left w:val="single" w:sz="4" w:space="0" w:color="auto"/>
              <w:bottom w:val="single" w:sz="4" w:space="0" w:color="auto"/>
              <w:right w:val="single" w:sz="4" w:space="0" w:color="auto"/>
            </w:tcBorders>
            <w:vAlign w:val="center"/>
          </w:tcPr>
          <w:p w14:paraId="30DB6CA6" w14:textId="77777777" w:rsidR="0030113A" w:rsidRPr="00923224" w:rsidRDefault="0030113A" w:rsidP="0070243C">
            <w:pPr>
              <w:ind w:left="80"/>
              <w:rPr>
                <w:sz w:val="17"/>
                <w:szCs w:val="17"/>
              </w:rPr>
            </w:pPr>
            <w:r w:rsidRPr="00923224">
              <w:rPr>
                <w:sz w:val="17"/>
                <w:szCs w:val="17"/>
              </w:rPr>
              <w:t>Propil gallat, TBHQ ve BHA</w:t>
            </w:r>
          </w:p>
        </w:tc>
        <w:tc>
          <w:tcPr>
            <w:tcW w:w="2018" w:type="dxa"/>
            <w:tcBorders>
              <w:top w:val="single" w:sz="4" w:space="0" w:color="auto"/>
              <w:left w:val="single" w:sz="4" w:space="0" w:color="auto"/>
              <w:bottom w:val="single" w:sz="4" w:space="0" w:color="auto"/>
              <w:right w:val="single" w:sz="4" w:space="0" w:color="auto"/>
            </w:tcBorders>
            <w:vAlign w:val="center"/>
          </w:tcPr>
          <w:p w14:paraId="6CE3D732" w14:textId="77777777" w:rsidR="0030113A" w:rsidRPr="00923224" w:rsidRDefault="0030113A" w:rsidP="0070243C">
            <w:pPr>
              <w:ind w:left="80"/>
              <w:rPr>
                <w:sz w:val="17"/>
                <w:szCs w:val="17"/>
              </w:rPr>
            </w:pPr>
            <w:r w:rsidRPr="00923224">
              <w:rPr>
                <w:sz w:val="17"/>
                <w:szCs w:val="17"/>
              </w:rPr>
              <w:t>200</w:t>
            </w:r>
          </w:p>
        </w:tc>
        <w:tc>
          <w:tcPr>
            <w:tcW w:w="1512" w:type="dxa"/>
            <w:tcBorders>
              <w:top w:val="single" w:sz="4" w:space="0" w:color="auto"/>
              <w:left w:val="single" w:sz="4" w:space="0" w:color="auto"/>
              <w:bottom w:val="single" w:sz="4" w:space="0" w:color="auto"/>
              <w:right w:val="single" w:sz="4" w:space="0" w:color="auto"/>
            </w:tcBorders>
            <w:vAlign w:val="center"/>
          </w:tcPr>
          <w:p w14:paraId="7BC39086" w14:textId="77777777" w:rsidR="0030113A" w:rsidRPr="00923224" w:rsidRDefault="0030113A" w:rsidP="0070243C">
            <w:pPr>
              <w:ind w:left="96"/>
              <w:rPr>
                <w:sz w:val="17"/>
                <w:szCs w:val="17"/>
              </w:rPr>
            </w:pPr>
            <w:r w:rsidRPr="00923224">
              <w:rPr>
                <w:sz w:val="17"/>
                <w:szCs w:val="17"/>
              </w:rPr>
              <w:t>(1)</w:t>
            </w:r>
          </w:p>
        </w:tc>
        <w:tc>
          <w:tcPr>
            <w:tcW w:w="4663" w:type="dxa"/>
            <w:tcBorders>
              <w:top w:val="single" w:sz="4" w:space="0" w:color="auto"/>
              <w:left w:val="single" w:sz="4" w:space="0" w:color="auto"/>
              <w:bottom w:val="single" w:sz="4" w:space="0" w:color="auto"/>
            </w:tcBorders>
            <w:vAlign w:val="center"/>
          </w:tcPr>
          <w:p w14:paraId="188C4C29" w14:textId="77777777" w:rsidR="0030113A" w:rsidRPr="00923224" w:rsidRDefault="0030113A" w:rsidP="0070243C">
            <w:pPr>
              <w:ind w:left="80"/>
              <w:rPr>
                <w:sz w:val="17"/>
                <w:szCs w:val="17"/>
              </w:rPr>
            </w:pPr>
            <w:r w:rsidRPr="00923224">
              <w:rPr>
                <w:sz w:val="17"/>
                <w:szCs w:val="17"/>
              </w:rPr>
              <w:t>sadece tahıl-bazlı atıştırmalık gıdalar</w:t>
            </w:r>
          </w:p>
        </w:tc>
      </w:tr>
      <w:tr w:rsidR="00005D33" w:rsidRPr="00923224" w14:paraId="2DEEFA9B" w14:textId="77777777" w:rsidTr="0030113A">
        <w:trPr>
          <w:trHeight w:val="698"/>
        </w:trPr>
        <w:tc>
          <w:tcPr>
            <w:tcW w:w="1384" w:type="dxa"/>
            <w:tcBorders>
              <w:right w:val="single" w:sz="4" w:space="0" w:color="auto"/>
            </w:tcBorders>
            <w:vAlign w:val="center"/>
          </w:tcPr>
          <w:p w14:paraId="4A66FC45" w14:textId="77777777" w:rsidR="00005D33" w:rsidRPr="00923224" w:rsidRDefault="00005D33" w:rsidP="0070243C">
            <w:pPr>
              <w:rPr>
                <w:sz w:val="17"/>
                <w:szCs w:val="17"/>
              </w:rPr>
            </w:pPr>
          </w:p>
        </w:tc>
        <w:tc>
          <w:tcPr>
            <w:tcW w:w="1403" w:type="dxa"/>
            <w:tcBorders>
              <w:top w:val="single" w:sz="4" w:space="0" w:color="auto"/>
              <w:left w:val="single" w:sz="4" w:space="0" w:color="auto"/>
              <w:bottom w:val="single" w:sz="4" w:space="0" w:color="auto"/>
              <w:right w:val="single" w:sz="4" w:space="0" w:color="auto"/>
            </w:tcBorders>
            <w:vAlign w:val="center"/>
          </w:tcPr>
          <w:p w14:paraId="6BE8CAFD" w14:textId="77777777" w:rsidR="00005D33" w:rsidRPr="00923224" w:rsidRDefault="00005D33" w:rsidP="0070243C">
            <w:pPr>
              <w:ind w:left="80"/>
              <w:rPr>
                <w:sz w:val="17"/>
                <w:szCs w:val="17"/>
              </w:rPr>
            </w:pPr>
            <w:r w:rsidRPr="00923224">
              <w:rPr>
                <w:sz w:val="17"/>
                <w:szCs w:val="17"/>
              </w:rPr>
              <w:t>E 338-452</w:t>
            </w:r>
          </w:p>
        </w:tc>
        <w:tc>
          <w:tcPr>
            <w:tcW w:w="2953" w:type="dxa"/>
            <w:tcBorders>
              <w:top w:val="single" w:sz="4" w:space="0" w:color="auto"/>
              <w:left w:val="single" w:sz="4" w:space="0" w:color="auto"/>
              <w:bottom w:val="single" w:sz="4" w:space="0" w:color="auto"/>
              <w:right w:val="single" w:sz="4" w:space="0" w:color="auto"/>
            </w:tcBorders>
            <w:vAlign w:val="center"/>
          </w:tcPr>
          <w:p w14:paraId="5CC049A3" w14:textId="77777777" w:rsidR="00005D33" w:rsidRPr="00923224" w:rsidRDefault="00005D33" w:rsidP="0070243C">
            <w:pPr>
              <w:ind w:left="80"/>
              <w:rPr>
                <w:sz w:val="17"/>
                <w:szCs w:val="17"/>
              </w:rPr>
            </w:pPr>
            <w:r w:rsidRPr="00923224">
              <w:rPr>
                <w:sz w:val="17"/>
                <w:szCs w:val="17"/>
              </w:rPr>
              <w:t>Fosforik asit</w:t>
            </w:r>
            <w:r w:rsidR="0017528C">
              <w:rPr>
                <w:sz w:val="17"/>
                <w:szCs w:val="17"/>
              </w:rPr>
              <w:t xml:space="preserve"> </w:t>
            </w:r>
            <w:r w:rsidRPr="00923224">
              <w:rPr>
                <w:sz w:val="17"/>
                <w:szCs w:val="17"/>
              </w:rPr>
              <w:t>—</w:t>
            </w:r>
            <w:r w:rsidR="0017528C">
              <w:rPr>
                <w:sz w:val="17"/>
                <w:szCs w:val="17"/>
              </w:rPr>
              <w:t xml:space="preserve"> </w:t>
            </w:r>
            <w:r w:rsidRPr="00923224">
              <w:rPr>
                <w:sz w:val="17"/>
                <w:szCs w:val="17"/>
              </w:rPr>
              <w:t>fosfatlar</w:t>
            </w:r>
            <w:r w:rsidR="0017528C">
              <w:rPr>
                <w:sz w:val="17"/>
                <w:szCs w:val="17"/>
              </w:rPr>
              <w:t xml:space="preserve"> </w:t>
            </w:r>
            <w:r w:rsidRPr="00923224">
              <w:rPr>
                <w:sz w:val="17"/>
                <w:szCs w:val="17"/>
              </w:rPr>
              <w:t>—</w:t>
            </w:r>
            <w:r w:rsidR="0017528C">
              <w:rPr>
                <w:sz w:val="17"/>
                <w:szCs w:val="17"/>
              </w:rPr>
              <w:t xml:space="preserve"> </w:t>
            </w:r>
            <w:r w:rsidRPr="00923224">
              <w:rPr>
                <w:sz w:val="17"/>
                <w:szCs w:val="17"/>
              </w:rPr>
              <w:t>di-,tri-ve polifosfatlar</w:t>
            </w:r>
          </w:p>
        </w:tc>
        <w:tc>
          <w:tcPr>
            <w:tcW w:w="2018" w:type="dxa"/>
            <w:tcBorders>
              <w:top w:val="single" w:sz="4" w:space="0" w:color="auto"/>
              <w:left w:val="single" w:sz="4" w:space="0" w:color="auto"/>
              <w:bottom w:val="single" w:sz="4" w:space="0" w:color="auto"/>
              <w:right w:val="single" w:sz="4" w:space="0" w:color="auto"/>
            </w:tcBorders>
            <w:vAlign w:val="center"/>
          </w:tcPr>
          <w:p w14:paraId="57D5EAA0" w14:textId="77777777" w:rsidR="00005D33" w:rsidRPr="00923224" w:rsidRDefault="00005D33" w:rsidP="0070243C">
            <w:pPr>
              <w:ind w:left="80"/>
              <w:rPr>
                <w:sz w:val="17"/>
                <w:szCs w:val="17"/>
              </w:rPr>
            </w:pPr>
            <w:r w:rsidRPr="00923224">
              <w:rPr>
                <w:sz w:val="17"/>
                <w:szCs w:val="17"/>
              </w:rPr>
              <w:t>5 000</w:t>
            </w:r>
          </w:p>
        </w:tc>
        <w:tc>
          <w:tcPr>
            <w:tcW w:w="1512" w:type="dxa"/>
            <w:tcBorders>
              <w:top w:val="single" w:sz="4" w:space="0" w:color="auto"/>
              <w:left w:val="single" w:sz="4" w:space="0" w:color="auto"/>
              <w:bottom w:val="single" w:sz="4" w:space="0" w:color="auto"/>
              <w:right w:val="single" w:sz="4" w:space="0" w:color="auto"/>
            </w:tcBorders>
            <w:vAlign w:val="center"/>
          </w:tcPr>
          <w:p w14:paraId="4496D1FE" w14:textId="77777777" w:rsidR="00005D33" w:rsidRPr="00923224" w:rsidRDefault="00005D33" w:rsidP="0070243C">
            <w:pPr>
              <w:ind w:left="96"/>
              <w:rPr>
                <w:sz w:val="17"/>
                <w:szCs w:val="17"/>
              </w:rPr>
            </w:pPr>
            <w:r w:rsidRPr="00923224">
              <w:rPr>
                <w:sz w:val="17"/>
                <w:szCs w:val="17"/>
              </w:rPr>
              <w:t>(1) (4)</w:t>
            </w:r>
          </w:p>
        </w:tc>
        <w:tc>
          <w:tcPr>
            <w:tcW w:w="4663" w:type="dxa"/>
            <w:tcBorders>
              <w:top w:val="single" w:sz="4" w:space="0" w:color="auto"/>
              <w:left w:val="single" w:sz="4" w:space="0" w:color="auto"/>
              <w:bottom w:val="single" w:sz="4" w:space="0" w:color="auto"/>
            </w:tcBorders>
            <w:vAlign w:val="center"/>
          </w:tcPr>
          <w:p w14:paraId="6902DD41" w14:textId="77777777" w:rsidR="00005D33" w:rsidRPr="00923224" w:rsidRDefault="00005D33" w:rsidP="0070243C">
            <w:pPr>
              <w:ind w:left="80"/>
              <w:rPr>
                <w:sz w:val="17"/>
                <w:szCs w:val="17"/>
              </w:rPr>
            </w:pPr>
          </w:p>
        </w:tc>
      </w:tr>
    </w:tbl>
    <w:p w14:paraId="4410C6AE" w14:textId="77777777" w:rsidR="00747489" w:rsidRPr="00923224" w:rsidRDefault="00747489" w:rsidP="00747489">
      <w:pPr>
        <w:tabs>
          <w:tab w:val="left" w:pos="1066"/>
        </w:tabs>
        <w:rPr>
          <w:sz w:val="17"/>
          <w:szCs w:val="17"/>
        </w:rPr>
        <w:sectPr w:rsidR="00747489" w:rsidRPr="00923224" w:rsidSect="00747489">
          <w:type w:val="continuous"/>
          <w:pgSz w:w="16840" w:h="11906" w:orient="landscape"/>
          <w:pgMar w:top="1245" w:right="904" w:bottom="865" w:left="1080" w:header="0" w:footer="0" w:gutter="0"/>
          <w:cols w:space="708" w:equalWidth="0">
            <w:col w:w="14854" w:space="313"/>
          </w:cols>
        </w:sectPr>
      </w:pPr>
    </w:p>
    <w:p w14:paraId="52A2C7CB" w14:textId="77777777" w:rsidR="00747489" w:rsidRDefault="00747489" w:rsidP="00747489">
      <w:pPr>
        <w:tabs>
          <w:tab w:val="left" w:pos="1066"/>
        </w:tabs>
        <w:rPr>
          <w:sz w:val="17"/>
          <w:szCs w:val="17"/>
        </w:rPr>
      </w:pPr>
    </w:p>
    <w:p w14:paraId="49D794A2" w14:textId="77777777" w:rsidR="006F1E45" w:rsidRDefault="006F1E45" w:rsidP="00747489">
      <w:pPr>
        <w:tabs>
          <w:tab w:val="left" w:pos="1066"/>
        </w:tabs>
        <w:rPr>
          <w:sz w:val="17"/>
          <w:szCs w:val="17"/>
        </w:rPr>
      </w:pPr>
    </w:p>
    <w:p w14:paraId="6E6DD52E" w14:textId="77777777" w:rsidR="006F1E45" w:rsidRDefault="006F1E45" w:rsidP="00747489">
      <w:pPr>
        <w:tabs>
          <w:tab w:val="left" w:pos="1066"/>
        </w:tabs>
        <w:rPr>
          <w:sz w:val="17"/>
          <w:szCs w:val="17"/>
        </w:rPr>
      </w:pPr>
    </w:p>
    <w:p w14:paraId="069826BF" w14:textId="77777777" w:rsidR="006F1E45" w:rsidRDefault="006F1E45" w:rsidP="00747489">
      <w:pPr>
        <w:tabs>
          <w:tab w:val="left" w:pos="1066"/>
        </w:tabs>
        <w:rPr>
          <w:sz w:val="17"/>
          <w:szCs w:val="17"/>
        </w:rPr>
      </w:pPr>
    </w:p>
    <w:p w14:paraId="1613298F" w14:textId="77777777" w:rsidR="006F1E45" w:rsidRDefault="006F1E45" w:rsidP="00747489">
      <w:pPr>
        <w:tabs>
          <w:tab w:val="left" w:pos="1066"/>
        </w:tabs>
        <w:rPr>
          <w:sz w:val="17"/>
          <w:szCs w:val="17"/>
        </w:rPr>
      </w:pPr>
    </w:p>
    <w:p w14:paraId="782E00F4" w14:textId="77777777" w:rsidR="006F1E45" w:rsidRPr="00923224" w:rsidRDefault="006F1E45" w:rsidP="00747489">
      <w:pPr>
        <w:tabs>
          <w:tab w:val="left" w:pos="1066"/>
        </w:tabs>
        <w:rPr>
          <w:sz w:val="17"/>
          <w:szCs w:val="17"/>
        </w:rPr>
      </w:pPr>
    </w:p>
    <w:p w14:paraId="17E77EB7" w14:textId="77777777" w:rsidR="00AB7659" w:rsidRPr="00923224" w:rsidRDefault="00AB7659" w:rsidP="00747489">
      <w:pPr>
        <w:tabs>
          <w:tab w:val="left" w:pos="1066"/>
        </w:tabs>
        <w:rPr>
          <w:sz w:val="17"/>
          <w:szCs w:val="17"/>
        </w:rPr>
      </w:pPr>
    </w:p>
    <w:tbl>
      <w:tblPr>
        <w:tblW w:w="13938" w:type="dxa"/>
        <w:tblInd w:w="1047" w:type="dxa"/>
        <w:tblLayout w:type="fixed"/>
        <w:tblCellMar>
          <w:left w:w="0" w:type="dxa"/>
          <w:right w:w="0" w:type="dxa"/>
        </w:tblCellMar>
        <w:tblLook w:val="04A0" w:firstRow="1" w:lastRow="0" w:firstColumn="1" w:lastColumn="0" w:noHBand="0" w:noVBand="1"/>
      </w:tblPr>
      <w:tblGrid>
        <w:gridCol w:w="1389"/>
        <w:gridCol w:w="1403"/>
        <w:gridCol w:w="2953"/>
        <w:gridCol w:w="2018"/>
        <w:gridCol w:w="1512"/>
        <w:gridCol w:w="4663"/>
      </w:tblGrid>
      <w:tr w:rsidR="00AB7659" w:rsidRPr="00923224" w14:paraId="4FE4FFE3" w14:textId="77777777" w:rsidTr="004A394B">
        <w:trPr>
          <w:trHeight w:val="698"/>
        </w:trPr>
        <w:tc>
          <w:tcPr>
            <w:tcW w:w="1389" w:type="dxa"/>
            <w:tcBorders>
              <w:top w:val="single" w:sz="4" w:space="0" w:color="auto"/>
              <w:bottom w:val="single" w:sz="4" w:space="0" w:color="auto"/>
              <w:right w:val="single" w:sz="4" w:space="0" w:color="auto"/>
            </w:tcBorders>
            <w:vAlign w:val="center"/>
          </w:tcPr>
          <w:p w14:paraId="26F4DF84" w14:textId="77777777" w:rsidR="00AB7659" w:rsidRPr="00923224" w:rsidRDefault="00AB7659" w:rsidP="0070243C">
            <w:pPr>
              <w:jc w:val="center"/>
              <w:rPr>
                <w:sz w:val="17"/>
                <w:szCs w:val="17"/>
              </w:rPr>
            </w:pPr>
            <w:r w:rsidRPr="00923224">
              <w:rPr>
                <w:rFonts w:eastAsia="Times New Roman"/>
                <w:color w:val="231F20"/>
                <w:sz w:val="17"/>
                <w:szCs w:val="17"/>
              </w:rPr>
              <w:t>Kategori numarası</w:t>
            </w:r>
          </w:p>
        </w:tc>
        <w:tc>
          <w:tcPr>
            <w:tcW w:w="1403" w:type="dxa"/>
            <w:tcBorders>
              <w:top w:val="single" w:sz="4" w:space="0" w:color="auto"/>
              <w:left w:val="single" w:sz="4" w:space="0" w:color="auto"/>
              <w:bottom w:val="single" w:sz="4" w:space="0" w:color="auto"/>
              <w:right w:val="single" w:sz="4" w:space="0" w:color="auto"/>
            </w:tcBorders>
            <w:vAlign w:val="center"/>
          </w:tcPr>
          <w:p w14:paraId="1B2F84CD" w14:textId="77777777" w:rsidR="00AB7659" w:rsidRPr="00923224" w:rsidRDefault="00AB7659" w:rsidP="0070243C">
            <w:pPr>
              <w:ind w:left="80"/>
              <w:jc w:val="center"/>
              <w:rPr>
                <w:rFonts w:eastAsia="Times New Roman"/>
                <w:color w:val="231F20"/>
                <w:sz w:val="17"/>
                <w:szCs w:val="17"/>
              </w:rPr>
            </w:pPr>
            <w:r w:rsidRPr="00923224">
              <w:rPr>
                <w:rFonts w:eastAsia="Times New Roman"/>
                <w:color w:val="231F20"/>
                <w:sz w:val="17"/>
                <w:szCs w:val="17"/>
              </w:rPr>
              <w:t>E-kodu</w:t>
            </w:r>
          </w:p>
        </w:tc>
        <w:tc>
          <w:tcPr>
            <w:tcW w:w="2953" w:type="dxa"/>
            <w:tcBorders>
              <w:top w:val="single" w:sz="4" w:space="0" w:color="auto"/>
              <w:left w:val="single" w:sz="4" w:space="0" w:color="auto"/>
              <w:bottom w:val="single" w:sz="4" w:space="0" w:color="auto"/>
              <w:right w:val="single" w:sz="4" w:space="0" w:color="auto"/>
            </w:tcBorders>
            <w:vAlign w:val="center"/>
          </w:tcPr>
          <w:p w14:paraId="090668A5" w14:textId="77777777" w:rsidR="00AB7659" w:rsidRPr="00923224" w:rsidRDefault="00AB7659" w:rsidP="0070243C">
            <w:pPr>
              <w:ind w:left="80"/>
              <w:jc w:val="center"/>
              <w:rPr>
                <w:rFonts w:eastAsia="Times New Roman"/>
                <w:color w:val="231F20"/>
                <w:sz w:val="17"/>
                <w:szCs w:val="17"/>
              </w:rPr>
            </w:pPr>
            <w:r w:rsidRPr="00923224">
              <w:rPr>
                <w:rFonts w:eastAsia="Times New Roman"/>
                <w:color w:val="231F20"/>
                <w:sz w:val="17"/>
                <w:szCs w:val="17"/>
              </w:rPr>
              <w:t>Adı</w:t>
            </w:r>
          </w:p>
        </w:tc>
        <w:tc>
          <w:tcPr>
            <w:tcW w:w="2018" w:type="dxa"/>
            <w:tcBorders>
              <w:top w:val="single" w:sz="4" w:space="0" w:color="auto"/>
              <w:left w:val="single" w:sz="4" w:space="0" w:color="auto"/>
              <w:bottom w:val="single" w:sz="4" w:space="0" w:color="auto"/>
              <w:right w:val="single" w:sz="4" w:space="0" w:color="auto"/>
            </w:tcBorders>
            <w:vAlign w:val="center"/>
          </w:tcPr>
          <w:p w14:paraId="55E92FF2" w14:textId="77777777" w:rsidR="00AB7659" w:rsidRPr="00923224" w:rsidRDefault="00AB7659" w:rsidP="0070243C">
            <w:pPr>
              <w:ind w:left="80"/>
              <w:jc w:val="center"/>
              <w:rPr>
                <w:rFonts w:eastAsia="Times New Roman"/>
                <w:color w:val="231F20"/>
                <w:sz w:val="17"/>
                <w:szCs w:val="17"/>
              </w:rPr>
            </w:pPr>
            <w:r w:rsidRPr="00923224">
              <w:rPr>
                <w:rFonts w:eastAsia="Times New Roman"/>
                <w:color w:val="231F20"/>
                <w:sz w:val="17"/>
                <w:szCs w:val="17"/>
              </w:rPr>
              <w:t>Maksimum miktar (</w:t>
            </w:r>
            <w:r w:rsidR="005073D8" w:rsidRPr="00923224">
              <w:rPr>
                <w:rFonts w:eastAsia="Times New Roman"/>
                <w:color w:val="231F20"/>
                <w:sz w:val="17"/>
                <w:szCs w:val="17"/>
              </w:rPr>
              <w:t>mg/l veya mg/kg</w:t>
            </w:r>
            <w:r w:rsidRPr="00923224">
              <w:rPr>
                <w:rFonts w:eastAsia="Times New Roman"/>
                <w:color w:val="231F20"/>
                <w:sz w:val="17"/>
                <w:szCs w:val="17"/>
              </w:rPr>
              <w:t>)</w:t>
            </w:r>
          </w:p>
        </w:tc>
        <w:tc>
          <w:tcPr>
            <w:tcW w:w="1512" w:type="dxa"/>
            <w:tcBorders>
              <w:top w:val="single" w:sz="4" w:space="0" w:color="auto"/>
              <w:left w:val="single" w:sz="4" w:space="0" w:color="auto"/>
              <w:bottom w:val="single" w:sz="4" w:space="0" w:color="auto"/>
              <w:right w:val="single" w:sz="4" w:space="0" w:color="auto"/>
            </w:tcBorders>
            <w:vAlign w:val="center"/>
          </w:tcPr>
          <w:p w14:paraId="6DE144FB" w14:textId="77777777" w:rsidR="00AB7659" w:rsidRPr="00923224" w:rsidRDefault="00AB7659" w:rsidP="0070243C">
            <w:pPr>
              <w:ind w:left="96"/>
              <w:jc w:val="center"/>
              <w:rPr>
                <w:sz w:val="17"/>
                <w:szCs w:val="17"/>
              </w:rPr>
            </w:pPr>
            <w:r w:rsidRPr="00923224">
              <w:rPr>
                <w:rFonts w:eastAsia="Times New Roman"/>
                <w:color w:val="231F20"/>
                <w:sz w:val="17"/>
                <w:szCs w:val="17"/>
              </w:rPr>
              <w:t>Dipnotlar</w:t>
            </w:r>
          </w:p>
        </w:tc>
        <w:tc>
          <w:tcPr>
            <w:tcW w:w="4663" w:type="dxa"/>
            <w:tcBorders>
              <w:top w:val="single" w:sz="4" w:space="0" w:color="auto"/>
              <w:left w:val="single" w:sz="4" w:space="0" w:color="auto"/>
              <w:bottom w:val="single" w:sz="4" w:space="0" w:color="auto"/>
            </w:tcBorders>
            <w:vAlign w:val="center"/>
          </w:tcPr>
          <w:p w14:paraId="76204ADD" w14:textId="77777777" w:rsidR="00AB7659" w:rsidRPr="00923224" w:rsidRDefault="00AB7659" w:rsidP="0070243C">
            <w:pPr>
              <w:ind w:left="80"/>
              <w:jc w:val="center"/>
              <w:rPr>
                <w:sz w:val="17"/>
                <w:szCs w:val="17"/>
              </w:rPr>
            </w:pPr>
            <w:r w:rsidRPr="00923224">
              <w:rPr>
                <w:rFonts w:eastAsia="Times New Roman"/>
                <w:color w:val="231F20"/>
                <w:sz w:val="17"/>
                <w:szCs w:val="17"/>
              </w:rPr>
              <w:t>Sınırlamalar/istisnalar</w:t>
            </w:r>
          </w:p>
        </w:tc>
      </w:tr>
      <w:tr w:rsidR="00AB7659" w:rsidRPr="00923224" w14:paraId="7C4373A1" w14:textId="77777777" w:rsidTr="004A394B">
        <w:trPr>
          <w:trHeight w:val="492"/>
        </w:trPr>
        <w:tc>
          <w:tcPr>
            <w:tcW w:w="1389" w:type="dxa"/>
            <w:tcBorders>
              <w:right w:val="single" w:sz="4" w:space="0" w:color="auto"/>
            </w:tcBorders>
            <w:vAlign w:val="center"/>
          </w:tcPr>
          <w:p w14:paraId="1F398E32" w14:textId="77777777" w:rsidR="00AB7659" w:rsidRPr="00923224" w:rsidRDefault="00AB7659" w:rsidP="0070243C">
            <w:pPr>
              <w:rPr>
                <w:sz w:val="17"/>
                <w:szCs w:val="17"/>
              </w:rPr>
            </w:pPr>
          </w:p>
        </w:tc>
        <w:tc>
          <w:tcPr>
            <w:tcW w:w="1403" w:type="dxa"/>
            <w:tcBorders>
              <w:top w:val="single" w:sz="4" w:space="0" w:color="auto"/>
              <w:left w:val="single" w:sz="4" w:space="0" w:color="auto"/>
              <w:bottom w:val="single" w:sz="4" w:space="0" w:color="auto"/>
              <w:right w:val="single" w:sz="4" w:space="0" w:color="auto"/>
            </w:tcBorders>
            <w:vAlign w:val="center"/>
          </w:tcPr>
          <w:p w14:paraId="7E10C8C3" w14:textId="77777777" w:rsidR="00AB7659" w:rsidRPr="00923224" w:rsidRDefault="0030113A" w:rsidP="0070243C">
            <w:pPr>
              <w:ind w:left="80"/>
              <w:rPr>
                <w:rFonts w:eastAsia="Times New Roman"/>
                <w:color w:val="231F20"/>
                <w:sz w:val="17"/>
                <w:szCs w:val="17"/>
              </w:rPr>
            </w:pPr>
            <w:r w:rsidRPr="00923224">
              <w:rPr>
                <w:sz w:val="17"/>
                <w:szCs w:val="17"/>
              </w:rPr>
              <w:t>E 392</w:t>
            </w:r>
          </w:p>
        </w:tc>
        <w:tc>
          <w:tcPr>
            <w:tcW w:w="2953" w:type="dxa"/>
            <w:tcBorders>
              <w:top w:val="single" w:sz="4" w:space="0" w:color="auto"/>
              <w:left w:val="single" w:sz="4" w:space="0" w:color="auto"/>
              <w:bottom w:val="single" w:sz="4" w:space="0" w:color="auto"/>
              <w:right w:val="single" w:sz="4" w:space="0" w:color="auto"/>
            </w:tcBorders>
            <w:vAlign w:val="center"/>
          </w:tcPr>
          <w:p w14:paraId="64F2CE4F" w14:textId="77777777" w:rsidR="00AB7659" w:rsidRPr="00923224" w:rsidRDefault="0030113A" w:rsidP="0070243C">
            <w:pPr>
              <w:ind w:left="80"/>
              <w:rPr>
                <w:rFonts w:eastAsia="Times New Roman"/>
                <w:color w:val="231F20"/>
                <w:sz w:val="17"/>
                <w:szCs w:val="17"/>
              </w:rPr>
            </w:pPr>
            <w:r w:rsidRPr="00923224">
              <w:rPr>
                <w:sz w:val="17"/>
                <w:szCs w:val="17"/>
              </w:rPr>
              <w:t>Biberiye ekstraktları</w:t>
            </w:r>
          </w:p>
        </w:tc>
        <w:tc>
          <w:tcPr>
            <w:tcW w:w="2018" w:type="dxa"/>
            <w:tcBorders>
              <w:top w:val="single" w:sz="4" w:space="0" w:color="auto"/>
              <w:left w:val="single" w:sz="4" w:space="0" w:color="auto"/>
              <w:bottom w:val="single" w:sz="4" w:space="0" w:color="auto"/>
              <w:right w:val="single" w:sz="4" w:space="0" w:color="auto"/>
            </w:tcBorders>
            <w:vAlign w:val="center"/>
          </w:tcPr>
          <w:p w14:paraId="51E19513" w14:textId="77777777" w:rsidR="00AB7659" w:rsidRPr="00923224" w:rsidRDefault="0030113A" w:rsidP="0070243C">
            <w:pPr>
              <w:ind w:left="80"/>
              <w:rPr>
                <w:rFonts w:eastAsia="Times New Roman"/>
                <w:color w:val="231F20"/>
                <w:sz w:val="17"/>
                <w:szCs w:val="17"/>
              </w:rPr>
            </w:pPr>
            <w:r w:rsidRPr="00923224">
              <w:rPr>
                <w:sz w:val="17"/>
                <w:szCs w:val="17"/>
              </w:rPr>
              <w:t>50</w:t>
            </w:r>
          </w:p>
        </w:tc>
        <w:tc>
          <w:tcPr>
            <w:tcW w:w="1512" w:type="dxa"/>
            <w:tcBorders>
              <w:top w:val="single" w:sz="4" w:space="0" w:color="auto"/>
              <w:left w:val="single" w:sz="4" w:space="0" w:color="auto"/>
              <w:bottom w:val="single" w:sz="4" w:space="0" w:color="auto"/>
              <w:right w:val="single" w:sz="4" w:space="0" w:color="auto"/>
            </w:tcBorders>
            <w:vAlign w:val="center"/>
          </w:tcPr>
          <w:p w14:paraId="5620D4B7" w14:textId="77777777" w:rsidR="00AB7659" w:rsidRPr="00923224" w:rsidRDefault="0030113A" w:rsidP="0070243C">
            <w:pPr>
              <w:ind w:left="96"/>
              <w:rPr>
                <w:sz w:val="17"/>
                <w:szCs w:val="17"/>
              </w:rPr>
            </w:pPr>
            <w:r w:rsidRPr="00923224">
              <w:rPr>
                <w:sz w:val="17"/>
                <w:szCs w:val="17"/>
              </w:rPr>
              <w:t>(41)(46)</w:t>
            </w:r>
          </w:p>
        </w:tc>
        <w:tc>
          <w:tcPr>
            <w:tcW w:w="4663" w:type="dxa"/>
            <w:tcBorders>
              <w:top w:val="single" w:sz="4" w:space="0" w:color="auto"/>
              <w:left w:val="single" w:sz="4" w:space="0" w:color="auto"/>
              <w:bottom w:val="single" w:sz="4" w:space="0" w:color="auto"/>
            </w:tcBorders>
            <w:vAlign w:val="center"/>
          </w:tcPr>
          <w:p w14:paraId="448D5004" w14:textId="77777777" w:rsidR="00AB7659" w:rsidRPr="00923224" w:rsidRDefault="00AB7659" w:rsidP="0070243C">
            <w:pPr>
              <w:ind w:left="80"/>
              <w:rPr>
                <w:sz w:val="17"/>
                <w:szCs w:val="17"/>
              </w:rPr>
            </w:pPr>
          </w:p>
        </w:tc>
      </w:tr>
      <w:tr w:rsidR="00AB7659" w:rsidRPr="00923224" w14:paraId="0A182D8A" w14:textId="77777777" w:rsidTr="004A394B">
        <w:trPr>
          <w:trHeight w:val="533"/>
        </w:trPr>
        <w:tc>
          <w:tcPr>
            <w:tcW w:w="1389" w:type="dxa"/>
            <w:tcBorders>
              <w:right w:val="single" w:sz="4" w:space="0" w:color="auto"/>
            </w:tcBorders>
            <w:vAlign w:val="center"/>
          </w:tcPr>
          <w:p w14:paraId="42B7E0F2" w14:textId="77777777" w:rsidR="00AB7659" w:rsidRPr="00923224" w:rsidRDefault="00AB7659" w:rsidP="0070243C">
            <w:pPr>
              <w:rPr>
                <w:sz w:val="17"/>
                <w:szCs w:val="17"/>
              </w:rPr>
            </w:pPr>
          </w:p>
        </w:tc>
        <w:tc>
          <w:tcPr>
            <w:tcW w:w="1403" w:type="dxa"/>
            <w:tcBorders>
              <w:top w:val="single" w:sz="4" w:space="0" w:color="auto"/>
              <w:left w:val="single" w:sz="4" w:space="0" w:color="auto"/>
              <w:bottom w:val="single" w:sz="4" w:space="0" w:color="auto"/>
              <w:right w:val="single" w:sz="4" w:space="0" w:color="auto"/>
            </w:tcBorders>
            <w:vAlign w:val="center"/>
          </w:tcPr>
          <w:p w14:paraId="233D8EB0" w14:textId="77777777" w:rsidR="00AB7659" w:rsidRPr="00923224" w:rsidRDefault="0030113A" w:rsidP="0070243C">
            <w:pPr>
              <w:ind w:left="80"/>
              <w:rPr>
                <w:sz w:val="17"/>
                <w:szCs w:val="17"/>
              </w:rPr>
            </w:pPr>
            <w:r w:rsidRPr="00923224">
              <w:rPr>
                <w:sz w:val="17"/>
                <w:szCs w:val="17"/>
              </w:rPr>
              <w:t>E 405</w:t>
            </w:r>
          </w:p>
        </w:tc>
        <w:tc>
          <w:tcPr>
            <w:tcW w:w="2953" w:type="dxa"/>
            <w:tcBorders>
              <w:top w:val="single" w:sz="4" w:space="0" w:color="auto"/>
              <w:left w:val="single" w:sz="4" w:space="0" w:color="auto"/>
              <w:bottom w:val="single" w:sz="4" w:space="0" w:color="auto"/>
              <w:right w:val="single" w:sz="4" w:space="0" w:color="auto"/>
            </w:tcBorders>
            <w:vAlign w:val="center"/>
          </w:tcPr>
          <w:p w14:paraId="0B97C990" w14:textId="77777777" w:rsidR="00AB7659" w:rsidRPr="00923224" w:rsidRDefault="0030113A" w:rsidP="0070243C">
            <w:pPr>
              <w:ind w:left="80"/>
              <w:rPr>
                <w:sz w:val="17"/>
                <w:szCs w:val="17"/>
              </w:rPr>
            </w:pPr>
            <w:r w:rsidRPr="00923224">
              <w:rPr>
                <w:sz w:val="17"/>
                <w:szCs w:val="17"/>
              </w:rPr>
              <w:t>Propan-1, 2-diol aljinat</w:t>
            </w:r>
          </w:p>
        </w:tc>
        <w:tc>
          <w:tcPr>
            <w:tcW w:w="2018" w:type="dxa"/>
            <w:tcBorders>
              <w:top w:val="single" w:sz="4" w:space="0" w:color="auto"/>
              <w:left w:val="single" w:sz="4" w:space="0" w:color="auto"/>
              <w:bottom w:val="single" w:sz="4" w:space="0" w:color="auto"/>
              <w:right w:val="single" w:sz="4" w:space="0" w:color="auto"/>
            </w:tcBorders>
            <w:vAlign w:val="center"/>
          </w:tcPr>
          <w:p w14:paraId="591C41B3" w14:textId="77777777" w:rsidR="00AB7659" w:rsidRPr="00923224" w:rsidRDefault="0030113A" w:rsidP="0070243C">
            <w:pPr>
              <w:ind w:left="80"/>
              <w:rPr>
                <w:sz w:val="17"/>
                <w:szCs w:val="17"/>
              </w:rPr>
            </w:pPr>
            <w:r w:rsidRPr="00923224">
              <w:rPr>
                <w:sz w:val="17"/>
                <w:szCs w:val="17"/>
              </w:rPr>
              <w:t>3 000</w:t>
            </w:r>
          </w:p>
        </w:tc>
        <w:tc>
          <w:tcPr>
            <w:tcW w:w="1512" w:type="dxa"/>
            <w:tcBorders>
              <w:top w:val="single" w:sz="4" w:space="0" w:color="auto"/>
              <w:left w:val="single" w:sz="4" w:space="0" w:color="auto"/>
              <w:bottom w:val="single" w:sz="4" w:space="0" w:color="auto"/>
              <w:right w:val="single" w:sz="4" w:space="0" w:color="auto"/>
            </w:tcBorders>
            <w:vAlign w:val="center"/>
          </w:tcPr>
          <w:p w14:paraId="2C114632" w14:textId="77777777" w:rsidR="00AB7659" w:rsidRPr="00923224" w:rsidRDefault="00AB7659" w:rsidP="0070243C">
            <w:pPr>
              <w:ind w:left="96"/>
              <w:rPr>
                <w:sz w:val="17"/>
                <w:szCs w:val="17"/>
              </w:rPr>
            </w:pPr>
          </w:p>
        </w:tc>
        <w:tc>
          <w:tcPr>
            <w:tcW w:w="4663" w:type="dxa"/>
            <w:tcBorders>
              <w:top w:val="single" w:sz="4" w:space="0" w:color="auto"/>
              <w:left w:val="single" w:sz="4" w:space="0" w:color="auto"/>
              <w:bottom w:val="single" w:sz="4" w:space="0" w:color="auto"/>
            </w:tcBorders>
            <w:vAlign w:val="center"/>
          </w:tcPr>
          <w:p w14:paraId="2DBEC1A9" w14:textId="77777777" w:rsidR="00AB7659" w:rsidRPr="00923224" w:rsidRDefault="0030113A" w:rsidP="0070243C">
            <w:pPr>
              <w:ind w:left="80"/>
              <w:rPr>
                <w:sz w:val="17"/>
                <w:szCs w:val="17"/>
              </w:rPr>
            </w:pPr>
            <w:r w:rsidRPr="00923224">
              <w:rPr>
                <w:sz w:val="17"/>
                <w:szCs w:val="17"/>
              </w:rPr>
              <w:t>sadece tahıl-ve patates-bazlı atıştırmalıklar</w:t>
            </w:r>
          </w:p>
        </w:tc>
      </w:tr>
      <w:tr w:rsidR="00AB7659" w:rsidRPr="00923224" w14:paraId="1A6312EE" w14:textId="77777777" w:rsidTr="004A394B">
        <w:trPr>
          <w:trHeight w:val="476"/>
        </w:trPr>
        <w:tc>
          <w:tcPr>
            <w:tcW w:w="1389" w:type="dxa"/>
            <w:tcBorders>
              <w:right w:val="single" w:sz="4" w:space="0" w:color="auto"/>
            </w:tcBorders>
            <w:vAlign w:val="center"/>
          </w:tcPr>
          <w:p w14:paraId="5C97C300" w14:textId="77777777" w:rsidR="00AB7659" w:rsidRPr="00923224" w:rsidRDefault="00AB7659" w:rsidP="0070243C">
            <w:pPr>
              <w:rPr>
                <w:sz w:val="17"/>
                <w:szCs w:val="17"/>
              </w:rPr>
            </w:pPr>
          </w:p>
        </w:tc>
        <w:tc>
          <w:tcPr>
            <w:tcW w:w="1403" w:type="dxa"/>
            <w:tcBorders>
              <w:top w:val="single" w:sz="4" w:space="0" w:color="auto"/>
              <w:left w:val="single" w:sz="4" w:space="0" w:color="auto"/>
              <w:bottom w:val="single" w:sz="4" w:space="0" w:color="auto"/>
              <w:right w:val="single" w:sz="4" w:space="0" w:color="auto"/>
            </w:tcBorders>
            <w:vAlign w:val="center"/>
          </w:tcPr>
          <w:p w14:paraId="4520B5DC" w14:textId="77777777" w:rsidR="00AB7659" w:rsidRPr="00923224" w:rsidRDefault="0030113A" w:rsidP="0070243C">
            <w:pPr>
              <w:ind w:left="80"/>
              <w:rPr>
                <w:sz w:val="17"/>
                <w:szCs w:val="17"/>
              </w:rPr>
            </w:pPr>
            <w:r w:rsidRPr="00923224">
              <w:rPr>
                <w:sz w:val="17"/>
                <w:szCs w:val="17"/>
              </w:rPr>
              <w:t>E 416</w:t>
            </w:r>
          </w:p>
        </w:tc>
        <w:tc>
          <w:tcPr>
            <w:tcW w:w="2953" w:type="dxa"/>
            <w:tcBorders>
              <w:top w:val="single" w:sz="4" w:space="0" w:color="auto"/>
              <w:left w:val="single" w:sz="4" w:space="0" w:color="auto"/>
              <w:bottom w:val="single" w:sz="4" w:space="0" w:color="auto"/>
              <w:right w:val="single" w:sz="4" w:space="0" w:color="auto"/>
            </w:tcBorders>
            <w:vAlign w:val="center"/>
          </w:tcPr>
          <w:p w14:paraId="12ED911E" w14:textId="77777777" w:rsidR="00AB7659" w:rsidRPr="00923224" w:rsidRDefault="0030113A" w:rsidP="0070243C">
            <w:pPr>
              <w:ind w:left="80"/>
              <w:rPr>
                <w:sz w:val="17"/>
                <w:szCs w:val="17"/>
              </w:rPr>
            </w:pPr>
            <w:r w:rsidRPr="00923224">
              <w:rPr>
                <w:sz w:val="17"/>
                <w:szCs w:val="17"/>
              </w:rPr>
              <w:t>Karaya gam</w:t>
            </w:r>
          </w:p>
        </w:tc>
        <w:tc>
          <w:tcPr>
            <w:tcW w:w="2018" w:type="dxa"/>
            <w:tcBorders>
              <w:top w:val="single" w:sz="4" w:space="0" w:color="auto"/>
              <w:left w:val="single" w:sz="4" w:space="0" w:color="auto"/>
              <w:bottom w:val="single" w:sz="4" w:space="0" w:color="auto"/>
              <w:right w:val="single" w:sz="4" w:space="0" w:color="auto"/>
            </w:tcBorders>
            <w:vAlign w:val="center"/>
          </w:tcPr>
          <w:p w14:paraId="3EE4D75B" w14:textId="77777777" w:rsidR="00AB7659" w:rsidRPr="00923224" w:rsidRDefault="0030113A" w:rsidP="0070243C">
            <w:pPr>
              <w:ind w:left="80"/>
              <w:rPr>
                <w:sz w:val="17"/>
                <w:szCs w:val="17"/>
              </w:rPr>
            </w:pPr>
            <w:r w:rsidRPr="00923224">
              <w:rPr>
                <w:sz w:val="17"/>
                <w:szCs w:val="17"/>
              </w:rPr>
              <w:t>5 000</w:t>
            </w:r>
          </w:p>
        </w:tc>
        <w:tc>
          <w:tcPr>
            <w:tcW w:w="1512" w:type="dxa"/>
            <w:tcBorders>
              <w:top w:val="single" w:sz="4" w:space="0" w:color="auto"/>
              <w:left w:val="single" w:sz="4" w:space="0" w:color="auto"/>
              <w:bottom w:val="single" w:sz="4" w:space="0" w:color="auto"/>
              <w:right w:val="single" w:sz="4" w:space="0" w:color="auto"/>
            </w:tcBorders>
            <w:vAlign w:val="center"/>
          </w:tcPr>
          <w:p w14:paraId="6C26A562" w14:textId="77777777" w:rsidR="00AB7659" w:rsidRPr="00923224" w:rsidRDefault="00AB7659" w:rsidP="0070243C">
            <w:pPr>
              <w:ind w:left="96"/>
              <w:rPr>
                <w:sz w:val="17"/>
                <w:szCs w:val="17"/>
              </w:rPr>
            </w:pPr>
          </w:p>
        </w:tc>
        <w:tc>
          <w:tcPr>
            <w:tcW w:w="4663" w:type="dxa"/>
            <w:tcBorders>
              <w:top w:val="single" w:sz="4" w:space="0" w:color="auto"/>
              <w:left w:val="single" w:sz="4" w:space="0" w:color="auto"/>
              <w:bottom w:val="single" w:sz="4" w:space="0" w:color="auto"/>
            </w:tcBorders>
            <w:vAlign w:val="center"/>
          </w:tcPr>
          <w:p w14:paraId="21A38CF3" w14:textId="77777777" w:rsidR="00AB7659" w:rsidRPr="00923224" w:rsidRDefault="0030113A" w:rsidP="0070243C">
            <w:pPr>
              <w:ind w:left="80"/>
              <w:rPr>
                <w:sz w:val="17"/>
                <w:szCs w:val="17"/>
              </w:rPr>
            </w:pPr>
            <w:r w:rsidRPr="00923224">
              <w:rPr>
                <w:sz w:val="17"/>
                <w:szCs w:val="17"/>
              </w:rPr>
              <w:t>sadece tahıl-ve patates-bazlı atıştırmalıklar</w:t>
            </w:r>
          </w:p>
        </w:tc>
      </w:tr>
      <w:tr w:rsidR="00AB7659" w:rsidRPr="00923224" w14:paraId="5D342F66" w14:textId="77777777" w:rsidTr="004A394B">
        <w:trPr>
          <w:trHeight w:val="478"/>
        </w:trPr>
        <w:tc>
          <w:tcPr>
            <w:tcW w:w="1389" w:type="dxa"/>
            <w:tcBorders>
              <w:right w:val="single" w:sz="4" w:space="0" w:color="auto"/>
            </w:tcBorders>
            <w:vAlign w:val="center"/>
          </w:tcPr>
          <w:p w14:paraId="65DA0754" w14:textId="77777777" w:rsidR="00AB7659" w:rsidRPr="00923224" w:rsidRDefault="00AB7659" w:rsidP="0070243C">
            <w:pPr>
              <w:rPr>
                <w:sz w:val="17"/>
                <w:szCs w:val="17"/>
              </w:rPr>
            </w:pPr>
          </w:p>
        </w:tc>
        <w:tc>
          <w:tcPr>
            <w:tcW w:w="1403" w:type="dxa"/>
            <w:tcBorders>
              <w:top w:val="single" w:sz="4" w:space="0" w:color="auto"/>
              <w:left w:val="single" w:sz="4" w:space="0" w:color="auto"/>
              <w:bottom w:val="single" w:sz="4" w:space="0" w:color="auto"/>
              <w:right w:val="single" w:sz="4" w:space="0" w:color="auto"/>
            </w:tcBorders>
            <w:vAlign w:val="center"/>
          </w:tcPr>
          <w:p w14:paraId="78581DAB" w14:textId="77777777" w:rsidR="00AB7659" w:rsidRPr="00923224" w:rsidRDefault="0030113A" w:rsidP="0070243C">
            <w:pPr>
              <w:ind w:left="80"/>
              <w:rPr>
                <w:sz w:val="17"/>
                <w:szCs w:val="17"/>
              </w:rPr>
            </w:pPr>
            <w:r w:rsidRPr="00923224">
              <w:rPr>
                <w:sz w:val="17"/>
                <w:szCs w:val="17"/>
              </w:rPr>
              <w:t>E 481-482</w:t>
            </w:r>
          </w:p>
        </w:tc>
        <w:tc>
          <w:tcPr>
            <w:tcW w:w="2953" w:type="dxa"/>
            <w:tcBorders>
              <w:top w:val="single" w:sz="4" w:space="0" w:color="auto"/>
              <w:left w:val="single" w:sz="4" w:space="0" w:color="auto"/>
              <w:bottom w:val="single" w:sz="4" w:space="0" w:color="auto"/>
              <w:right w:val="single" w:sz="4" w:space="0" w:color="auto"/>
            </w:tcBorders>
            <w:vAlign w:val="center"/>
          </w:tcPr>
          <w:p w14:paraId="6777287F" w14:textId="77777777" w:rsidR="00AB7659" w:rsidRPr="00923224" w:rsidRDefault="0030113A" w:rsidP="0030113A">
            <w:pPr>
              <w:ind w:left="80"/>
              <w:rPr>
                <w:sz w:val="17"/>
                <w:szCs w:val="17"/>
              </w:rPr>
            </w:pPr>
            <w:r w:rsidRPr="00923224">
              <w:rPr>
                <w:sz w:val="17"/>
                <w:szCs w:val="17"/>
              </w:rPr>
              <w:t>Stearol -2-laktilatlar</w:t>
            </w:r>
          </w:p>
        </w:tc>
        <w:tc>
          <w:tcPr>
            <w:tcW w:w="2018" w:type="dxa"/>
            <w:tcBorders>
              <w:top w:val="single" w:sz="4" w:space="0" w:color="auto"/>
              <w:left w:val="single" w:sz="4" w:space="0" w:color="auto"/>
              <w:bottom w:val="single" w:sz="4" w:space="0" w:color="auto"/>
              <w:right w:val="single" w:sz="4" w:space="0" w:color="auto"/>
            </w:tcBorders>
            <w:vAlign w:val="center"/>
          </w:tcPr>
          <w:p w14:paraId="6159883F" w14:textId="77777777" w:rsidR="00AB7659" w:rsidRPr="00923224" w:rsidRDefault="0030113A" w:rsidP="0070243C">
            <w:pPr>
              <w:ind w:left="80"/>
              <w:rPr>
                <w:sz w:val="17"/>
                <w:szCs w:val="17"/>
              </w:rPr>
            </w:pPr>
            <w:r w:rsidRPr="00923224">
              <w:rPr>
                <w:sz w:val="17"/>
                <w:szCs w:val="17"/>
              </w:rPr>
              <w:t>2 000</w:t>
            </w:r>
          </w:p>
        </w:tc>
        <w:tc>
          <w:tcPr>
            <w:tcW w:w="1512" w:type="dxa"/>
            <w:tcBorders>
              <w:top w:val="single" w:sz="4" w:space="0" w:color="auto"/>
              <w:left w:val="single" w:sz="4" w:space="0" w:color="auto"/>
              <w:bottom w:val="single" w:sz="4" w:space="0" w:color="auto"/>
              <w:right w:val="single" w:sz="4" w:space="0" w:color="auto"/>
            </w:tcBorders>
            <w:vAlign w:val="center"/>
          </w:tcPr>
          <w:p w14:paraId="42CCB93F" w14:textId="77777777" w:rsidR="00AB7659" w:rsidRPr="00923224" w:rsidRDefault="0030113A" w:rsidP="0070243C">
            <w:pPr>
              <w:ind w:left="96"/>
              <w:rPr>
                <w:sz w:val="17"/>
                <w:szCs w:val="17"/>
              </w:rPr>
            </w:pPr>
            <w:r w:rsidRPr="00923224">
              <w:rPr>
                <w:sz w:val="17"/>
                <w:szCs w:val="17"/>
              </w:rPr>
              <w:t>(1)</w:t>
            </w:r>
          </w:p>
        </w:tc>
        <w:tc>
          <w:tcPr>
            <w:tcW w:w="4663" w:type="dxa"/>
            <w:tcBorders>
              <w:top w:val="single" w:sz="4" w:space="0" w:color="auto"/>
              <w:left w:val="single" w:sz="4" w:space="0" w:color="auto"/>
              <w:bottom w:val="single" w:sz="4" w:space="0" w:color="auto"/>
            </w:tcBorders>
            <w:vAlign w:val="center"/>
          </w:tcPr>
          <w:p w14:paraId="42EB6FFE" w14:textId="77777777" w:rsidR="00AB7659" w:rsidRPr="00923224" w:rsidRDefault="0030113A" w:rsidP="0070243C">
            <w:pPr>
              <w:ind w:left="80"/>
              <w:rPr>
                <w:sz w:val="17"/>
                <w:szCs w:val="17"/>
              </w:rPr>
            </w:pPr>
            <w:r w:rsidRPr="00923224">
              <w:rPr>
                <w:sz w:val="17"/>
                <w:szCs w:val="17"/>
              </w:rPr>
              <w:t>sadece tahıl-bazlı atıştırmalıklar</w:t>
            </w:r>
          </w:p>
        </w:tc>
      </w:tr>
      <w:tr w:rsidR="00AB7659" w:rsidRPr="00923224" w14:paraId="296086DC" w14:textId="77777777" w:rsidTr="004A394B">
        <w:trPr>
          <w:trHeight w:val="506"/>
        </w:trPr>
        <w:tc>
          <w:tcPr>
            <w:tcW w:w="1389" w:type="dxa"/>
            <w:tcBorders>
              <w:right w:val="single" w:sz="4" w:space="0" w:color="auto"/>
            </w:tcBorders>
            <w:vAlign w:val="center"/>
          </w:tcPr>
          <w:p w14:paraId="360B4AE0" w14:textId="77777777" w:rsidR="00AB7659" w:rsidRPr="00923224" w:rsidRDefault="00AB7659" w:rsidP="0070243C">
            <w:pPr>
              <w:rPr>
                <w:sz w:val="17"/>
                <w:szCs w:val="17"/>
              </w:rPr>
            </w:pPr>
          </w:p>
        </w:tc>
        <w:tc>
          <w:tcPr>
            <w:tcW w:w="1403" w:type="dxa"/>
            <w:tcBorders>
              <w:top w:val="single" w:sz="4" w:space="0" w:color="auto"/>
              <w:left w:val="single" w:sz="4" w:space="0" w:color="auto"/>
              <w:bottom w:val="single" w:sz="4" w:space="0" w:color="auto"/>
              <w:right w:val="single" w:sz="4" w:space="0" w:color="auto"/>
            </w:tcBorders>
            <w:vAlign w:val="center"/>
          </w:tcPr>
          <w:p w14:paraId="6A443FA6" w14:textId="77777777" w:rsidR="00AB7659" w:rsidRPr="00923224" w:rsidRDefault="0030113A" w:rsidP="0070243C">
            <w:pPr>
              <w:ind w:left="80"/>
              <w:rPr>
                <w:sz w:val="17"/>
                <w:szCs w:val="17"/>
              </w:rPr>
            </w:pPr>
            <w:r w:rsidRPr="00923224">
              <w:rPr>
                <w:sz w:val="17"/>
                <w:szCs w:val="17"/>
              </w:rPr>
              <w:t>E 481-482</w:t>
            </w:r>
          </w:p>
        </w:tc>
        <w:tc>
          <w:tcPr>
            <w:tcW w:w="2953" w:type="dxa"/>
            <w:tcBorders>
              <w:top w:val="single" w:sz="4" w:space="0" w:color="auto"/>
              <w:left w:val="single" w:sz="4" w:space="0" w:color="auto"/>
              <w:bottom w:val="single" w:sz="4" w:space="0" w:color="auto"/>
              <w:right w:val="single" w:sz="4" w:space="0" w:color="auto"/>
            </w:tcBorders>
            <w:vAlign w:val="center"/>
          </w:tcPr>
          <w:p w14:paraId="574AC00F" w14:textId="77777777" w:rsidR="00AB7659" w:rsidRPr="00923224" w:rsidRDefault="0030113A" w:rsidP="0070243C">
            <w:pPr>
              <w:ind w:left="80"/>
              <w:rPr>
                <w:sz w:val="17"/>
                <w:szCs w:val="17"/>
              </w:rPr>
            </w:pPr>
            <w:r w:rsidRPr="00923224">
              <w:rPr>
                <w:sz w:val="17"/>
                <w:szCs w:val="17"/>
              </w:rPr>
              <w:t>Stearol-2-laktilatlar</w:t>
            </w:r>
          </w:p>
        </w:tc>
        <w:tc>
          <w:tcPr>
            <w:tcW w:w="2018" w:type="dxa"/>
            <w:tcBorders>
              <w:top w:val="single" w:sz="4" w:space="0" w:color="auto"/>
              <w:left w:val="single" w:sz="4" w:space="0" w:color="auto"/>
              <w:bottom w:val="single" w:sz="4" w:space="0" w:color="auto"/>
              <w:right w:val="single" w:sz="4" w:space="0" w:color="auto"/>
            </w:tcBorders>
            <w:vAlign w:val="center"/>
          </w:tcPr>
          <w:p w14:paraId="69B6E9D8" w14:textId="77777777" w:rsidR="00AB7659" w:rsidRPr="00923224" w:rsidRDefault="0030113A" w:rsidP="0070243C">
            <w:pPr>
              <w:ind w:left="80"/>
              <w:rPr>
                <w:sz w:val="17"/>
                <w:szCs w:val="17"/>
              </w:rPr>
            </w:pPr>
            <w:r w:rsidRPr="00923224">
              <w:rPr>
                <w:sz w:val="17"/>
                <w:szCs w:val="17"/>
              </w:rPr>
              <w:t>5 000</w:t>
            </w:r>
          </w:p>
        </w:tc>
        <w:tc>
          <w:tcPr>
            <w:tcW w:w="1512" w:type="dxa"/>
            <w:tcBorders>
              <w:top w:val="single" w:sz="4" w:space="0" w:color="auto"/>
              <w:left w:val="single" w:sz="4" w:space="0" w:color="auto"/>
              <w:bottom w:val="single" w:sz="4" w:space="0" w:color="auto"/>
              <w:right w:val="single" w:sz="4" w:space="0" w:color="auto"/>
            </w:tcBorders>
            <w:vAlign w:val="center"/>
          </w:tcPr>
          <w:p w14:paraId="293600FA" w14:textId="77777777" w:rsidR="00AB7659" w:rsidRPr="00923224" w:rsidRDefault="0030113A" w:rsidP="0070243C">
            <w:pPr>
              <w:ind w:left="96"/>
              <w:rPr>
                <w:sz w:val="17"/>
                <w:szCs w:val="17"/>
              </w:rPr>
            </w:pPr>
            <w:r w:rsidRPr="00923224">
              <w:rPr>
                <w:sz w:val="17"/>
                <w:szCs w:val="17"/>
              </w:rPr>
              <w:t>(1)</w:t>
            </w:r>
          </w:p>
        </w:tc>
        <w:tc>
          <w:tcPr>
            <w:tcW w:w="4663" w:type="dxa"/>
            <w:tcBorders>
              <w:top w:val="single" w:sz="4" w:space="0" w:color="auto"/>
              <w:left w:val="single" w:sz="4" w:space="0" w:color="auto"/>
              <w:bottom w:val="single" w:sz="4" w:space="0" w:color="auto"/>
            </w:tcBorders>
            <w:vAlign w:val="center"/>
          </w:tcPr>
          <w:p w14:paraId="17D033D1" w14:textId="77777777" w:rsidR="00AB7659" w:rsidRPr="00923224" w:rsidRDefault="0030113A" w:rsidP="0070243C">
            <w:pPr>
              <w:ind w:left="80"/>
              <w:rPr>
                <w:sz w:val="17"/>
                <w:szCs w:val="17"/>
              </w:rPr>
            </w:pPr>
            <w:r w:rsidRPr="00923224">
              <w:rPr>
                <w:sz w:val="17"/>
                <w:szCs w:val="17"/>
              </w:rPr>
              <w:t>sadece tahıl-ve patates-bazlı atıştırmalıklar</w:t>
            </w:r>
          </w:p>
        </w:tc>
      </w:tr>
      <w:tr w:rsidR="00005D33" w:rsidRPr="00923224" w14:paraId="1414A61F" w14:textId="77777777" w:rsidTr="004A394B">
        <w:trPr>
          <w:trHeight w:val="514"/>
        </w:trPr>
        <w:tc>
          <w:tcPr>
            <w:tcW w:w="1389" w:type="dxa"/>
            <w:tcBorders>
              <w:right w:val="single" w:sz="4" w:space="0" w:color="auto"/>
            </w:tcBorders>
            <w:vAlign w:val="center"/>
          </w:tcPr>
          <w:p w14:paraId="772266A8" w14:textId="77777777" w:rsidR="00005D33" w:rsidRPr="00923224" w:rsidRDefault="00005D33" w:rsidP="0070243C">
            <w:pPr>
              <w:rPr>
                <w:sz w:val="17"/>
                <w:szCs w:val="17"/>
              </w:rPr>
            </w:pPr>
          </w:p>
        </w:tc>
        <w:tc>
          <w:tcPr>
            <w:tcW w:w="1403" w:type="dxa"/>
            <w:tcBorders>
              <w:top w:val="single" w:sz="4" w:space="0" w:color="auto"/>
              <w:left w:val="single" w:sz="4" w:space="0" w:color="auto"/>
              <w:bottom w:val="single" w:sz="4" w:space="0" w:color="auto"/>
              <w:right w:val="single" w:sz="4" w:space="0" w:color="auto"/>
            </w:tcBorders>
            <w:vAlign w:val="center"/>
          </w:tcPr>
          <w:p w14:paraId="7DC938D5" w14:textId="77777777" w:rsidR="00005D33" w:rsidRPr="00923224" w:rsidRDefault="00D429DF" w:rsidP="0070243C">
            <w:pPr>
              <w:ind w:left="80"/>
              <w:rPr>
                <w:sz w:val="17"/>
                <w:szCs w:val="17"/>
              </w:rPr>
            </w:pPr>
            <w:r w:rsidRPr="00923224">
              <w:rPr>
                <w:sz w:val="17"/>
                <w:szCs w:val="17"/>
              </w:rPr>
              <w:t>E 901</w:t>
            </w:r>
          </w:p>
        </w:tc>
        <w:tc>
          <w:tcPr>
            <w:tcW w:w="2953" w:type="dxa"/>
            <w:tcBorders>
              <w:top w:val="single" w:sz="4" w:space="0" w:color="auto"/>
              <w:left w:val="single" w:sz="4" w:space="0" w:color="auto"/>
              <w:bottom w:val="single" w:sz="4" w:space="0" w:color="auto"/>
              <w:right w:val="single" w:sz="4" w:space="0" w:color="auto"/>
            </w:tcBorders>
            <w:vAlign w:val="center"/>
          </w:tcPr>
          <w:p w14:paraId="2B9642AF" w14:textId="77777777" w:rsidR="00005D33" w:rsidRPr="00923224" w:rsidRDefault="00D429DF" w:rsidP="0070243C">
            <w:pPr>
              <w:ind w:left="80"/>
              <w:rPr>
                <w:sz w:val="17"/>
                <w:szCs w:val="17"/>
              </w:rPr>
            </w:pPr>
            <w:r w:rsidRPr="00923224">
              <w:rPr>
                <w:sz w:val="17"/>
                <w:szCs w:val="17"/>
              </w:rPr>
              <w:t>Balmumu, beyaz ve sarı</w:t>
            </w:r>
          </w:p>
        </w:tc>
        <w:tc>
          <w:tcPr>
            <w:tcW w:w="2018" w:type="dxa"/>
            <w:tcBorders>
              <w:top w:val="single" w:sz="4" w:space="0" w:color="auto"/>
              <w:left w:val="single" w:sz="4" w:space="0" w:color="auto"/>
              <w:bottom w:val="single" w:sz="4" w:space="0" w:color="auto"/>
              <w:right w:val="single" w:sz="4" w:space="0" w:color="auto"/>
            </w:tcBorders>
            <w:vAlign w:val="center"/>
          </w:tcPr>
          <w:p w14:paraId="3E88FE6E" w14:textId="77777777" w:rsidR="00005D33" w:rsidRPr="00923224" w:rsidRDefault="00D429DF" w:rsidP="0070243C">
            <w:pPr>
              <w:ind w:left="80"/>
              <w:rPr>
                <w:sz w:val="17"/>
                <w:szCs w:val="17"/>
              </w:rPr>
            </w:pPr>
            <w:r w:rsidRPr="00923224">
              <w:rPr>
                <w:i/>
                <w:sz w:val="17"/>
                <w:szCs w:val="17"/>
              </w:rPr>
              <w:t>quantum satis</w:t>
            </w:r>
          </w:p>
        </w:tc>
        <w:tc>
          <w:tcPr>
            <w:tcW w:w="1512" w:type="dxa"/>
            <w:tcBorders>
              <w:top w:val="single" w:sz="4" w:space="0" w:color="auto"/>
              <w:left w:val="single" w:sz="4" w:space="0" w:color="auto"/>
              <w:bottom w:val="single" w:sz="4" w:space="0" w:color="auto"/>
              <w:right w:val="single" w:sz="4" w:space="0" w:color="auto"/>
            </w:tcBorders>
            <w:vAlign w:val="center"/>
          </w:tcPr>
          <w:p w14:paraId="2895870C" w14:textId="77777777" w:rsidR="00005D33" w:rsidRPr="00923224" w:rsidRDefault="00005D33" w:rsidP="0070243C">
            <w:pPr>
              <w:ind w:left="96"/>
              <w:rPr>
                <w:sz w:val="17"/>
                <w:szCs w:val="17"/>
              </w:rPr>
            </w:pPr>
          </w:p>
        </w:tc>
        <w:tc>
          <w:tcPr>
            <w:tcW w:w="4663" w:type="dxa"/>
            <w:tcBorders>
              <w:top w:val="single" w:sz="4" w:space="0" w:color="auto"/>
              <w:left w:val="single" w:sz="4" w:space="0" w:color="auto"/>
              <w:bottom w:val="single" w:sz="4" w:space="0" w:color="auto"/>
            </w:tcBorders>
            <w:vAlign w:val="center"/>
          </w:tcPr>
          <w:p w14:paraId="0B6A9CF9" w14:textId="77777777" w:rsidR="00005D33" w:rsidRPr="00923224" w:rsidRDefault="00D429DF" w:rsidP="0070243C">
            <w:pPr>
              <w:ind w:left="80"/>
              <w:rPr>
                <w:sz w:val="17"/>
                <w:szCs w:val="17"/>
              </w:rPr>
            </w:pPr>
            <w:r w:rsidRPr="00923224">
              <w:rPr>
                <w:sz w:val="17"/>
                <w:szCs w:val="17"/>
              </w:rPr>
              <w:t>sadece parlatıcı olarak</w:t>
            </w:r>
          </w:p>
        </w:tc>
      </w:tr>
      <w:tr w:rsidR="00005D33" w:rsidRPr="00923224" w14:paraId="44A98ED3" w14:textId="77777777" w:rsidTr="004A394B">
        <w:trPr>
          <w:trHeight w:val="564"/>
        </w:trPr>
        <w:tc>
          <w:tcPr>
            <w:tcW w:w="1389" w:type="dxa"/>
            <w:tcBorders>
              <w:right w:val="single" w:sz="4" w:space="0" w:color="auto"/>
            </w:tcBorders>
            <w:vAlign w:val="center"/>
          </w:tcPr>
          <w:p w14:paraId="7735A66F" w14:textId="77777777" w:rsidR="00005D33" w:rsidRPr="00923224" w:rsidRDefault="00005D33" w:rsidP="0070243C">
            <w:pPr>
              <w:rPr>
                <w:sz w:val="17"/>
                <w:szCs w:val="17"/>
              </w:rPr>
            </w:pPr>
          </w:p>
        </w:tc>
        <w:tc>
          <w:tcPr>
            <w:tcW w:w="1403" w:type="dxa"/>
            <w:tcBorders>
              <w:top w:val="single" w:sz="4" w:space="0" w:color="auto"/>
              <w:left w:val="single" w:sz="4" w:space="0" w:color="auto"/>
              <w:bottom w:val="single" w:sz="4" w:space="0" w:color="auto"/>
              <w:right w:val="single" w:sz="4" w:space="0" w:color="auto"/>
            </w:tcBorders>
            <w:vAlign w:val="center"/>
          </w:tcPr>
          <w:p w14:paraId="603EF2D9" w14:textId="77777777" w:rsidR="00005D33" w:rsidRPr="00923224" w:rsidRDefault="00D429DF" w:rsidP="0070243C">
            <w:pPr>
              <w:ind w:left="80"/>
              <w:rPr>
                <w:sz w:val="17"/>
                <w:szCs w:val="17"/>
              </w:rPr>
            </w:pPr>
            <w:r w:rsidRPr="00923224">
              <w:rPr>
                <w:sz w:val="17"/>
                <w:szCs w:val="17"/>
              </w:rPr>
              <w:t>E 902</w:t>
            </w:r>
          </w:p>
        </w:tc>
        <w:tc>
          <w:tcPr>
            <w:tcW w:w="2953" w:type="dxa"/>
            <w:tcBorders>
              <w:top w:val="single" w:sz="4" w:space="0" w:color="auto"/>
              <w:left w:val="single" w:sz="4" w:space="0" w:color="auto"/>
              <w:bottom w:val="single" w:sz="4" w:space="0" w:color="auto"/>
              <w:right w:val="single" w:sz="4" w:space="0" w:color="auto"/>
            </w:tcBorders>
            <w:vAlign w:val="center"/>
          </w:tcPr>
          <w:p w14:paraId="69F758DA" w14:textId="77777777" w:rsidR="00005D33" w:rsidRPr="00923224" w:rsidRDefault="00D429DF" w:rsidP="0070243C">
            <w:pPr>
              <w:ind w:left="80"/>
              <w:rPr>
                <w:sz w:val="17"/>
                <w:szCs w:val="17"/>
              </w:rPr>
            </w:pPr>
            <w:r w:rsidRPr="00923224">
              <w:rPr>
                <w:sz w:val="17"/>
                <w:szCs w:val="17"/>
              </w:rPr>
              <w:t>Kandelila mumu</w:t>
            </w:r>
          </w:p>
        </w:tc>
        <w:tc>
          <w:tcPr>
            <w:tcW w:w="2018" w:type="dxa"/>
            <w:tcBorders>
              <w:top w:val="single" w:sz="4" w:space="0" w:color="auto"/>
              <w:left w:val="single" w:sz="4" w:space="0" w:color="auto"/>
              <w:bottom w:val="single" w:sz="4" w:space="0" w:color="auto"/>
              <w:right w:val="single" w:sz="4" w:space="0" w:color="auto"/>
            </w:tcBorders>
            <w:vAlign w:val="center"/>
          </w:tcPr>
          <w:p w14:paraId="5118A439" w14:textId="77777777" w:rsidR="00005D33" w:rsidRPr="00923224" w:rsidRDefault="00D429DF" w:rsidP="0070243C">
            <w:pPr>
              <w:ind w:left="80"/>
              <w:rPr>
                <w:sz w:val="17"/>
                <w:szCs w:val="17"/>
              </w:rPr>
            </w:pPr>
            <w:r w:rsidRPr="00923224">
              <w:rPr>
                <w:i/>
                <w:sz w:val="17"/>
                <w:szCs w:val="17"/>
              </w:rPr>
              <w:t>quantum satis</w:t>
            </w:r>
          </w:p>
        </w:tc>
        <w:tc>
          <w:tcPr>
            <w:tcW w:w="1512" w:type="dxa"/>
            <w:tcBorders>
              <w:top w:val="single" w:sz="4" w:space="0" w:color="auto"/>
              <w:left w:val="single" w:sz="4" w:space="0" w:color="auto"/>
              <w:bottom w:val="single" w:sz="4" w:space="0" w:color="auto"/>
              <w:right w:val="single" w:sz="4" w:space="0" w:color="auto"/>
            </w:tcBorders>
            <w:vAlign w:val="center"/>
          </w:tcPr>
          <w:p w14:paraId="3960F04E" w14:textId="77777777" w:rsidR="00005D33" w:rsidRPr="00923224" w:rsidRDefault="00005D33" w:rsidP="0070243C">
            <w:pPr>
              <w:ind w:left="96"/>
              <w:rPr>
                <w:sz w:val="17"/>
                <w:szCs w:val="17"/>
              </w:rPr>
            </w:pPr>
          </w:p>
        </w:tc>
        <w:tc>
          <w:tcPr>
            <w:tcW w:w="4663" w:type="dxa"/>
            <w:tcBorders>
              <w:top w:val="single" w:sz="4" w:space="0" w:color="auto"/>
              <w:left w:val="single" w:sz="4" w:space="0" w:color="auto"/>
              <w:bottom w:val="single" w:sz="4" w:space="0" w:color="auto"/>
            </w:tcBorders>
            <w:vAlign w:val="center"/>
          </w:tcPr>
          <w:p w14:paraId="56EFB2C2" w14:textId="77777777" w:rsidR="00005D33" w:rsidRPr="00923224" w:rsidRDefault="00D429DF" w:rsidP="0070243C">
            <w:pPr>
              <w:ind w:left="80"/>
              <w:rPr>
                <w:sz w:val="17"/>
                <w:szCs w:val="17"/>
              </w:rPr>
            </w:pPr>
            <w:r w:rsidRPr="00923224">
              <w:rPr>
                <w:sz w:val="17"/>
                <w:szCs w:val="17"/>
              </w:rPr>
              <w:t>sadece parlatıcı olarak</w:t>
            </w:r>
          </w:p>
        </w:tc>
      </w:tr>
      <w:tr w:rsidR="00005D33" w:rsidRPr="00923224" w14:paraId="209CF4D1" w14:textId="77777777" w:rsidTr="004A394B">
        <w:trPr>
          <w:trHeight w:val="544"/>
        </w:trPr>
        <w:tc>
          <w:tcPr>
            <w:tcW w:w="1389" w:type="dxa"/>
            <w:tcBorders>
              <w:right w:val="single" w:sz="4" w:space="0" w:color="auto"/>
            </w:tcBorders>
            <w:vAlign w:val="center"/>
          </w:tcPr>
          <w:p w14:paraId="37D90008" w14:textId="77777777" w:rsidR="00005D33" w:rsidRPr="00923224" w:rsidRDefault="00005D33" w:rsidP="0070243C">
            <w:pPr>
              <w:rPr>
                <w:sz w:val="17"/>
                <w:szCs w:val="17"/>
              </w:rPr>
            </w:pPr>
          </w:p>
        </w:tc>
        <w:tc>
          <w:tcPr>
            <w:tcW w:w="1403" w:type="dxa"/>
            <w:tcBorders>
              <w:top w:val="single" w:sz="4" w:space="0" w:color="auto"/>
              <w:left w:val="single" w:sz="4" w:space="0" w:color="auto"/>
              <w:bottom w:val="single" w:sz="4" w:space="0" w:color="auto"/>
              <w:right w:val="single" w:sz="4" w:space="0" w:color="auto"/>
            </w:tcBorders>
            <w:vAlign w:val="center"/>
          </w:tcPr>
          <w:p w14:paraId="1AE30268" w14:textId="77777777" w:rsidR="00005D33" w:rsidRPr="00923224" w:rsidRDefault="00D429DF" w:rsidP="0070243C">
            <w:pPr>
              <w:ind w:left="80"/>
              <w:rPr>
                <w:sz w:val="17"/>
                <w:szCs w:val="17"/>
              </w:rPr>
            </w:pPr>
            <w:r w:rsidRPr="00923224">
              <w:rPr>
                <w:sz w:val="17"/>
                <w:szCs w:val="17"/>
              </w:rPr>
              <w:t>E 903</w:t>
            </w:r>
          </w:p>
        </w:tc>
        <w:tc>
          <w:tcPr>
            <w:tcW w:w="2953" w:type="dxa"/>
            <w:tcBorders>
              <w:top w:val="single" w:sz="4" w:space="0" w:color="auto"/>
              <w:left w:val="single" w:sz="4" w:space="0" w:color="auto"/>
              <w:bottom w:val="single" w:sz="4" w:space="0" w:color="auto"/>
              <w:right w:val="single" w:sz="4" w:space="0" w:color="auto"/>
            </w:tcBorders>
            <w:vAlign w:val="center"/>
          </w:tcPr>
          <w:p w14:paraId="11E01EE9" w14:textId="77777777" w:rsidR="00005D33" w:rsidRPr="00923224" w:rsidRDefault="00D429DF" w:rsidP="0070243C">
            <w:pPr>
              <w:ind w:left="80"/>
              <w:rPr>
                <w:sz w:val="17"/>
                <w:szCs w:val="17"/>
              </w:rPr>
            </w:pPr>
            <w:r w:rsidRPr="00923224">
              <w:rPr>
                <w:sz w:val="17"/>
                <w:szCs w:val="17"/>
              </w:rPr>
              <w:t>Karnauba mumu</w:t>
            </w:r>
          </w:p>
        </w:tc>
        <w:tc>
          <w:tcPr>
            <w:tcW w:w="2018" w:type="dxa"/>
            <w:tcBorders>
              <w:top w:val="single" w:sz="4" w:space="0" w:color="auto"/>
              <w:left w:val="single" w:sz="4" w:space="0" w:color="auto"/>
              <w:bottom w:val="single" w:sz="4" w:space="0" w:color="auto"/>
              <w:right w:val="single" w:sz="4" w:space="0" w:color="auto"/>
            </w:tcBorders>
            <w:vAlign w:val="center"/>
          </w:tcPr>
          <w:p w14:paraId="5E0E7CED" w14:textId="77777777" w:rsidR="00005D33" w:rsidRPr="00923224" w:rsidRDefault="00D429DF" w:rsidP="0070243C">
            <w:pPr>
              <w:ind w:left="80"/>
              <w:rPr>
                <w:sz w:val="17"/>
                <w:szCs w:val="17"/>
              </w:rPr>
            </w:pPr>
            <w:r w:rsidRPr="00923224">
              <w:rPr>
                <w:sz w:val="17"/>
                <w:szCs w:val="17"/>
              </w:rPr>
              <w:t>200</w:t>
            </w:r>
          </w:p>
        </w:tc>
        <w:tc>
          <w:tcPr>
            <w:tcW w:w="1512" w:type="dxa"/>
            <w:tcBorders>
              <w:top w:val="single" w:sz="4" w:space="0" w:color="auto"/>
              <w:left w:val="single" w:sz="4" w:space="0" w:color="auto"/>
              <w:bottom w:val="single" w:sz="4" w:space="0" w:color="auto"/>
              <w:right w:val="single" w:sz="4" w:space="0" w:color="auto"/>
            </w:tcBorders>
            <w:vAlign w:val="center"/>
          </w:tcPr>
          <w:p w14:paraId="6CDB7759" w14:textId="77777777" w:rsidR="00005D33" w:rsidRPr="00923224" w:rsidRDefault="00005D33" w:rsidP="0070243C">
            <w:pPr>
              <w:ind w:left="96"/>
              <w:rPr>
                <w:sz w:val="17"/>
                <w:szCs w:val="17"/>
              </w:rPr>
            </w:pPr>
          </w:p>
        </w:tc>
        <w:tc>
          <w:tcPr>
            <w:tcW w:w="4663" w:type="dxa"/>
            <w:tcBorders>
              <w:top w:val="single" w:sz="4" w:space="0" w:color="auto"/>
              <w:left w:val="single" w:sz="4" w:space="0" w:color="auto"/>
              <w:bottom w:val="single" w:sz="4" w:space="0" w:color="auto"/>
            </w:tcBorders>
            <w:vAlign w:val="center"/>
          </w:tcPr>
          <w:p w14:paraId="3A7E76B6" w14:textId="77777777" w:rsidR="00005D33" w:rsidRPr="00923224" w:rsidRDefault="00D429DF" w:rsidP="0070243C">
            <w:pPr>
              <w:ind w:left="80"/>
              <w:rPr>
                <w:sz w:val="17"/>
                <w:szCs w:val="17"/>
              </w:rPr>
            </w:pPr>
            <w:r w:rsidRPr="00923224">
              <w:rPr>
                <w:sz w:val="17"/>
                <w:szCs w:val="17"/>
              </w:rPr>
              <w:t>sadece parlatıcı olarak</w:t>
            </w:r>
          </w:p>
        </w:tc>
      </w:tr>
      <w:tr w:rsidR="00005D33" w:rsidRPr="00923224" w14:paraId="6B3734E2" w14:textId="77777777" w:rsidTr="004A394B">
        <w:trPr>
          <w:trHeight w:val="552"/>
        </w:trPr>
        <w:tc>
          <w:tcPr>
            <w:tcW w:w="1389" w:type="dxa"/>
            <w:tcBorders>
              <w:right w:val="single" w:sz="4" w:space="0" w:color="auto"/>
            </w:tcBorders>
            <w:vAlign w:val="center"/>
          </w:tcPr>
          <w:p w14:paraId="4068C174" w14:textId="77777777" w:rsidR="00005D33" w:rsidRPr="00923224" w:rsidRDefault="00005D33" w:rsidP="0070243C">
            <w:pPr>
              <w:rPr>
                <w:sz w:val="17"/>
                <w:szCs w:val="17"/>
              </w:rPr>
            </w:pPr>
          </w:p>
        </w:tc>
        <w:tc>
          <w:tcPr>
            <w:tcW w:w="1403" w:type="dxa"/>
            <w:tcBorders>
              <w:top w:val="single" w:sz="4" w:space="0" w:color="auto"/>
              <w:left w:val="single" w:sz="4" w:space="0" w:color="auto"/>
              <w:bottom w:val="single" w:sz="4" w:space="0" w:color="auto"/>
              <w:right w:val="single" w:sz="4" w:space="0" w:color="auto"/>
            </w:tcBorders>
            <w:vAlign w:val="center"/>
          </w:tcPr>
          <w:p w14:paraId="0DD25C94" w14:textId="77777777" w:rsidR="00005D33" w:rsidRPr="00923224" w:rsidRDefault="00D429DF" w:rsidP="0070243C">
            <w:pPr>
              <w:ind w:left="80"/>
              <w:rPr>
                <w:sz w:val="17"/>
                <w:szCs w:val="17"/>
              </w:rPr>
            </w:pPr>
            <w:r w:rsidRPr="00923224">
              <w:rPr>
                <w:sz w:val="17"/>
                <w:szCs w:val="17"/>
              </w:rPr>
              <w:t>E 904</w:t>
            </w:r>
          </w:p>
        </w:tc>
        <w:tc>
          <w:tcPr>
            <w:tcW w:w="2953" w:type="dxa"/>
            <w:tcBorders>
              <w:top w:val="single" w:sz="4" w:space="0" w:color="auto"/>
              <w:left w:val="single" w:sz="4" w:space="0" w:color="auto"/>
              <w:bottom w:val="single" w:sz="4" w:space="0" w:color="auto"/>
              <w:right w:val="single" w:sz="4" w:space="0" w:color="auto"/>
            </w:tcBorders>
            <w:vAlign w:val="center"/>
          </w:tcPr>
          <w:p w14:paraId="5A3660A6" w14:textId="77777777" w:rsidR="00005D33" w:rsidRPr="00923224" w:rsidRDefault="00D429DF" w:rsidP="0070243C">
            <w:pPr>
              <w:ind w:left="80"/>
              <w:rPr>
                <w:sz w:val="17"/>
                <w:szCs w:val="17"/>
              </w:rPr>
            </w:pPr>
            <w:r w:rsidRPr="00923224">
              <w:rPr>
                <w:sz w:val="17"/>
                <w:szCs w:val="17"/>
              </w:rPr>
              <w:t>Şellak</w:t>
            </w:r>
          </w:p>
        </w:tc>
        <w:tc>
          <w:tcPr>
            <w:tcW w:w="2018" w:type="dxa"/>
            <w:tcBorders>
              <w:top w:val="single" w:sz="4" w:space="0" w:color="auto"/>
              <w:left w:val="single" w:sz="4" w:space="0" w:color="auto"/>
              <w:bottom w:val="single" w:sz="4" w:space="0" w:color="auto"/>
              <w:right w:val="single" w:sz="4" w:space="0" w:color="auto"/>
            </w:tcBorders>
            <w:vAlign w:val="center"/>
          </w:tcPr>
          <w:p w14:paraId="732693B2" w14:textId="77777777" w:rsidR="00005D33" w:rsidRPr="00923224" w:rsidRDefault="00D429DF" w:rsidP="0070243C">
            <w:pPr>
              <w:ind w:left="80"/>
              <w:rPr>
                <w:sz w:val="17"/>
                <w:szCs w:val="17"/>
              </w:rPr>
            </w:pPr>
            <w:r w:rsidRPr="00923224">
              <w:rPr>
                <w:i/>
                <w:sz w:val="17"/>
                <w:szCs w:val="17"/>
              </w:rPr>
              <w:t>quantum satis</w:t>
            </w:r>
          </w:p>
        </w:tc>
        <w:tc>
          <w:tcPr>
            <w:tcW w:w="1512" w:type="dxa"/>
            <w:tcBorders>
              <w:top w:val="single" w:sz="4" w:space="0" w:color="auto"/>
              <w:left w:val="single" w:sz="4" w:space="0" w:color="auto"/>
              <w:bottom w:val="single" w:sz="4" w:space="0" w:color="auto"/>
              <w:right w:val="single" w:sz="4" w:space="0" w:color="auto"/>
            </w:tcBorders>
            <w:vAlign w:val="center"/>
          </w:tcPr>
          <w:p w14:paraId="29FD1A3D" w14:textId="77777777" w:rsidR="00005D33" w:rsidRPr="00923224" w:rsidRDefault="00005D33" w:rsidP="0070243C">
            <w:pPr>
              <w:ind w:left="96"/>
              <w:rPr>
                <w:sz w:val="17"/>
                <w:szCs w:val="17"/>
              </w:rPr>
            </w:pPr>
          </w:p>
        </w:tc>
        <w:tc>
          <w:tcPr>
            <w:tcW w:w="4663" w:type="dxa"/>
            <w:tcBorders>
              <w:top w:val="single" w:sz="4" w:space="0" w:color="auto"/>
              <w:left w:val="single" w:sz="4" w:space="0" w:color="auto"/>
              <w:bottom w:val="single" w:sz="4" w:space="0" w:color="auto"/>
            </w:tcBorders>
            <w:vAlign w:val="center"/>
          </w:tcPr>
          <w:p w14:paraId="6DE45253" w14:textId="77777777" w:rsidR="00005D33" w:rsidRPr="00923224" w:rsidRDefault="00D429DF" w:rsidP="0070243C">
            <w:pPr>
              <w:ind w:left="80"/>
              <w:rPr>
                <w:sz w:val="17"/>
                <w:szCs w:val="17"/>
              </w:rPr>
            </w:pPr>
            <w:r w:rsidRPr="00923224">
              <w:rPr>
                <w:sz w:val="17"/>
                <w:szCs w:val="17"/>
              </w:rPr>
              <w:t>sadece parlatıcı olarak</w:t>
            </w:r>
          </w:p>
        </w:tc>
      </w:tr>
      <w:tr w:rsidR="00005D33" w:rsidRPr="00923224" w14:paraId="48117FB3" w14:textId="77777777" w:rsidTr="004A394B">
        <w:trPr>
          <w:trHeight w:val="560"/>
        </w:trPr>
        <w:tc>
          <w:tcPr>
            <w:tcW w:w="1389" w:type="dxa"/>
            <w:tcBorders>
              <w:right w:val="single" w:sz="4" w:space="0" w:color="auto"/>
            </w:tcBorders>
            <w:vAlign w:val="center"/>
          </w:tcPr>
          <w:p w14:paraId="3FF4B052" w14:textId="77777777" w:rsidR="00005D33" w:rsidRPr="00923224" w:rsidRDefault="00005D33" w:rsidP="0070243C">
            <w:pPr>
              <w:rPr>
                <w:sz w:val="17"/>
                <w:szCs w:val="17"/>
              </w:rPr>
            </w:pPr>
          </w:p>
        </w:tc>
        <w:tc>
          <w:tcPr>
            <w:tcW w:w="1403" w:type="dxa"/>
            <w:tcBorders>
              <w:top w:val="single" w:sz="4" w:space="0" w:color="auto"/>
              <w:left w:val="single" w:sz="4" w:space="0" w:color="auto"/>
              <w:bottom w:val="single" w:sz="4" w:space="0" w:color="auto"/>
              <w:right w:val="single" w:sz="4" w:space="0" w:color="auto"/>
            </w:tcBorders>
            <w:vAlign w:val="center"/>
          </w:tcPr>
          <w:p w14:paraId="291D1B1F" w14:textId="77777777" w:rsidR="00005D33" w:rsidRPr="00923224" w:rsidRDefault="00D429DF" w:rsidP="0070243C">
            <w:pPr>
              <w:ind w:left="80"/>
              <w:rPr>
                <w:sz w:val="17"/>
                <w:szCs w:val="17"/>
              </w:rPr>
            </w:pPr>
            <w:r w:rsidRPr="00923224">
              <w:rPr>
                <w:sz w:val="17"/>
                <w:szCs w:val="17"/>
              </w:rPr>
              <w:t>E 950</w:t>
            </w:r>
          </w:p>
        </w:tc>
        <w:tc>
          <w:tcPr>
            <w:tcW w:w="2953" w:type="dxa"/>
            <w:tcBorders>
              <w:top w:val="single" w:sz="4" w:space="0" w:color="auto"/>
              <w:left w:val="single" w:sz="4" w:space="0" w:color="auto"/>
              <w:bottom w:val="single" w:sz="4" w:space="0" w:color="auto"/>
              <w:right w:val="single" w:sz="4" w:space="0" w:color="auto"/>
            </w:tcBorders>
            <w:vAlign w:val="center"/>
          </w:tcPr>
          <w:p w14:paraId="5CA64C3A" w14:textId="77777777" w:rsidR="00005D33" w:rsidRPr="00923224" w:rsidRDefault="00D429DF" w:rsidP="0070243C">
            <w:pPr>
              <w:ind w:left="80"/>
              <w:rPr>
                <w:sz w:val="17"/>
                <w:szCs w:val="17"/>
              </w:rPr>
            </w:pPr>
            <w:r w:rsidRPr="00923224">
              <w:rPr>
                <w:sz w:val="17"/>
                <w:szCs w:val="17"/>
              </w:rPr>
              <w:t>Asesülfam K</w:t>
            </w:r>
          </w:p>
        </w:tc>
        <w:tc>
          <w:tcPr>
            <w:tcW w:w="2018" w:type="dxa"/>
            <w:tcBorders>
              <w:top w:val="single" w:sz="4" w:space="0" w:color="auto"/>
              <w:left w:val="single" w:sz="4" w:space="0" w:color="auto"/>
              <w:bottom w:val="single" w:sz="4" w:space="0" w:color="auto"/>
              <w:right w:val="single" w:sz="4" w:space="0" w:color="auto"/>
            </w:tcBorders>
            <w:vAlign w:val="center"/>
          </w:tcPr>
          <w:p w14:paraId="72C73059" w14:textId="77777777" w:rsidR="00005D33" w:rsidRPr="00923224" w:rsidRDefault="00D429DF" w:rsidP="0070243C">
            <w:pPr>
              <w:ind w:left="80"/>
              <w:rPr>
                <w:sz w:val="17"/>
                <w:szCs w:val="17"/>
              </w:rPr>
            </w:pPr>
            <w:r w:rsidRPr="00923224">
              <w:rPr>
                <w:sz w:val="17"/>
                <w:szCs w:val="17"/>
              </w:rPr>
              <w:t>350</w:t>
            </w:r>
          </w:p>
        </w:tc>
        <w:tc>
          <w:tcPr>
            <w:tcW w:w="1512" w:type="dxa"/>
            <w:tcBorders>
              <w:top w:val="single" w:sz="4" w:space="0" w:color="auto"/>
              <w:left w:val="single" w:sz="4" w:space="0" w:color="auto"/>
              <w:bottom w:val="single" w:sz="4" w:space="0" w:color="auto"/>
              <w:right w:val="single" w:sz="4" w:space="0" w:color="auto"/>
            </w:tcBorders>
            <w:vAlign w:val="center"/>
          </w:tcPr>
          <w:p w14:paraId="5E96BA05" w14:textId="77777777" w:rsidR="00005D33" w:rsidRPr="00923224" w:rsidRDefault="00005D33" w:rsidP="0070243C">
            <w:pPr>
              <w:ind w:left="96"/>
              <w:rPr>
                <w:sz w:val="17"/>
                <w:szCs w:val="17"/>
              </w:rPr>
            </w:pPr>
          </w:p>
        </w:tc>
        <w:tc>
          <w:tcPr>
            <w:tcW w:w="4663" w:type="dxa"/>
            <w:tcBorders>
              <w:top w:val="single" w:sz="4" w:space="0" w:color="auto"/>
              <w:left w:val="single" w:sz="4" w:space="0" w:color="auto"/>
              <w:bottom w:val="single" w:sz="4" w:space="0" w:color="auto"/>
            </w:tcBorders>
            <w:vAlign w:val="center"/>
          </w:tcPr>
          <w:p w14:paraId="576B3D0A" w14:textId="77777777" w:rsidR="00005D33" w:rsidRPr="00923224" w:rsidRDefault="00005D33" w:rsidP="0070243C">
            <w:pPr>
              <w:ind w:left="80"/>
              <w:rPr>
                <w:sz w:val="17"/>
                <w:szCs w:val="17"/>
              </w:rPr>
            </w:pPr>
          </w:p>
        </w:tc>
      </w:tr>
      <w:tr w:rsidR="00005D33" w:rsidRPr="00923224" w14:paraId="6EE21A0C" w14:textId="77777777" w:rsidTr="004A394B">
        <w:trPr>
          <w:trHeight w:val="568"/>
        </w:trPr>
        <w:tc>
          <w:tcPr>
            <w:tcW w:w="1389" w:type="dxa"/>
            <w:tcBorders>
              <w:right w:val="single" w:sz="4" w:space="0" w:color="auto"/>
            </w:tcBorders>
            <w:vAlign w:val="center"/>
          </w:tcPr>
          <w:p w14:paraId="625CD26A" w14:textId="77777777" w:rsidR="00005D33" w:rsidRPr="00923224" w:rsidRDefault="00005D33" w:rsidP="0070243C">
            <w:pPr>
              <w:rPr>
                <w:sz w:val="17"/>
                <w:szCs w:val="17"/>
              </w:rPr>
            </w:pPr>
          </w:p>
        </w:tc>
        <w:tc>
          <w:tcPr>
            <w:tcW w:w="1403" w:type="dxa"/>
            <w:tcBorders>
              <w:top w:val="single" w:sz="4" w:space="0" w:color="auto"/>
              <w:left w:val="single" w:sz="4" w:space="0" w:color="auto"/>
              <w:bottom w:val="single" w:sz="4" w:space="0" w:color="auto"/>
              <w:right w:val="single" w:sz="4" w:space="0" w:color="auto"/>
            </w:tcBorders>
            <w:vAlign w:val="center"/>
          </w:tcPr>
          <w:p w14:paraId="1E0104ED" w14:textId="77777777" w:rsidR="00005D33" w:rsidRPr="00923224" w:rsidRDefault="00D429DF" w:rsidP="0070243C">
            <w:pPr>
              <w:ind w:left="80"/>
              <w:rPr>
                <w:sz w:val="17"/>
                <w:szCs w:val="17"/>
              </w:rPr>
            </w:pPr>
            <w:r w:rsidRPr="00923224">
              <w:rPr>
                <w:sz w:val="17"/>
                <w:szCs w:val="17"/>
              </w:rPr>
              <w:t>E 951</w:t>
            </w:r>
          </w:p>
        </w:tc>
        <w:tc>
          <w:tcPr>
            <w:tcW w:w="2953" w:type="dxa"/>
            <w:tcBorders>
              <w:top w:val="single" w:sz="4" w:space="0" w:color="auto"/>
              <w:left w:val="single" w:sz="4" w:space="0" w:color="auto"/>
              <w:bottom w:val="single" w:sz="4" w:space="0" w:color="auto"/>
              <w:right w:val="single" w:sz="4" w:space="0" w:color="auto"/>
            </w:tcBorders>
            <w:vAlign w:val="center"/>
          </w:tcPr>
          <w:p w14:paraId="2826B876" w14:textId="77777777" w:rsidR="00005D33" w:rsidRPr="00923224" w:rsidRDefault="00D429DF" w:rsidP="0070243C">
            <w:pPr>
              <w:ind w:left="80"/>
              <w:rPr>
                <w:sz w:val="17"/>
                <w:szCs w:val="17"/>
              </w:rPr>
            </w:pPr>
            <w:r w:rsidRPr="00923224">
              <w:rPr>
                <w:sz w:val="17"/>
                <w:szCs w:val="17"/>
              </w:rPr>
              <w:t>Aspartam</w:t>
            </w:r>
          </w:p>
        </w:tc>
        <w:tc>
          <w:tcPr>
            <w:tcW w:w="2018" w:type="dxa"/>
            <w:tcBorders>
              <w:top w:val="single" w:sz="4" w:space="0" w:color="auto"/>
              <w:left w:val="single" w:sz="4" w:space="0" w:color="auto"/>
              <w:bottom w:val="single" w:sz="4" w:space="0" w:color="auto"/>
              <w:right w:val="single" w:sz="4" w:space="0" w:color="auto"/>
            </w:tcBorders>
            <w:vAlign w:val="center"/>
          </w:tcPr>
          <w:p w14:paraId="707F61D4" w14:textId="77777777" w:rsidR="00005D33" w:rsidRPr="00923224" w:rsidRDefault="00D429DF" w:rsidP="0070243C">
            <w:pPr>
              <w:ind w:left="80"/>
              <w:rPr>
                <w:sz w:val="17"/>
                <w:szCs w:val="17"/>
              </w:rPr>
            </w:pPr>
            <w:r w:rsidRPr="00923224">
              <w:rPr>
                <w:sz w:val="17"/>
                <w:szCs w:val="17"/>
              </w:rPr>
              <w:t>500</w:t>
            </w:r>
          </w:p>
        </w:tc>
        <w:tc>
          <w:tcPr>
            <w:tcW w:w="1512" w:type="dxa"/>
            <w:tcBorders>
              <w:top w:val="single" w:sz="4" w:space="0" w:color="auto"/>
              <w:left w:val="single" w:sz="4" w:space="0" w:color="auto"/>
              <w:bottom w:val="single" w:sz="4" w:space="0" w:color="auto"/>
              <w:right w:val="single" w:sz="4" w:space="0" w:color="auto"/>
            </w:tcBorders>
            <w:vAlign w:val="center"/>
          </w:tcPr>
          <w:p w14:paraId="61D8EF7C" w14:textId="77777777" w:rsidR="00005D33" w:rsidRPr="00923224" w:rsidRDefault="00005D33" w:rsidP="0070243C">
            <w:pPr>
              <w:ind w:left="96"/>
              <w:rPr>
                <w:sz w:val="17"/>
                <w:szCs w:val="17"/>
              </w:rPr>
            </w:pPr>
          </w:p>
        </w:tc>
        <w:tc>
          <w:tcPr>
            <w:tcW w:w="4663" w:type="dxa"/>
            <w:tcBorders>
              <w:top w:val="single" w:sz="4" w:space="0" w:color="auto"/>
              <w:left w:val="single" w:sz="4" w:space="0" w:color="auto"/>
              <w:bottom w:val="single" w:sz="4" w:space="0" w:color="auto"/>
            </w:tcBorders>
            <w:vAlign w:val="center"/>
          </w:tcPr>
          <w:p w14:paraId="5A68506C" w14:textId="77777777" w:rsidR="00005D33" w:rsidRPr="00923224" w:rsidRDefault="00005D33" w:rsidP="0070243C">
            <w:pPr>
              <w:ind w:left="80"/>
              <w:rPr>
                <w:sz w:val="17"/>
                <w:szCs w:val="17"/>
              </w:rPr>
            </w:pPr>
          </w:p>
        </w:tc>
      </w:tr>
      <w:tr w:rsidR="00005D33" w:rsidRPr="00923224" w14:paraId="6ED84B71" w14:textId="77777777" w:rsidTr="004A394B">
        <w:trPr>
          <w:trHeight w:val="548"/>
        </w:trPr>
        <w:tc>
          <w:tcPr>
            <w:tcW w:w="1389" w:type="dxa"/>
            <w:tcBorders>
              <w:right w:val="single" w:sz="4" w:space="0" w:color="auto"/>
            </w:tcBorders>
            <w:vAlign w:val="center"/>
          </w:tcPr>
          <w:p w14:paraId="730E1DE4" w14:textId="77777777" w:rsidR="00005D33" w:rsidRPr="00923224" w:rsidRDefault="00005D33" w:rsidP="0070243C">
            <w:pPr>
              <w:rPr>
                <w:sz w:val="17"/>
                <w:szCs w:val="17"/>
              </w:rPr>
            </w:pPr>
          </w:p>
        </w:tc>
        <w:tc>
          <w:tcPr>
            <w:tcW w:w="1403" w:type="dxa"/>
            <w:tcBorders>
              <w:top w:val="single" w:sz="4" w:space="0" w:color="auto"/>
              <w:left w:val="single" w:sz="4" w:space="0" w:color="auto"/>
              <w:bottom w:val="single" w:sz="4" w:space="0" w:color="auto"/>
              <w:right w:val="single" w:sz="4" w:space="0" w:color="auto"/>
            </w:tcBorders>
            <w:vAlign w:val="center"/>
          </w:tcPr>
          <w:p w14:paraId="7F9DA471" w14:textId="77777777" w:rsidR="00005D33" w:rsidRPr="00923224" w:rsidRDefault="00D429DF" w:rsidP="0070243C">
            <w:pPr>
              <w:ind w:left="80"/>
              <w:rPr>
                <w:sz w:val="17"/>
                <w:szCs w:val="17"/>
              </w:rPr>
            </w:pPr>
            <w:r w:rsidRPr="00923224">
              <w:rPr>
                <w:sz w:val="17"/>
                <w:szCs w:val="17"/>
              </w:rPr>
              <w:t>E 954</w:t>
            </w:r>
          </w:p>
        </w:tc>
        <w:tc>
          <w:tcPr>
            <w:tcW w:w="2953" w:type="dxa"/>
            <w:tcBorders>
              <w:top w:val="single" w:sz="4" w:space="0" w:color="auto"/>
              <w:left w:val="single" w:sz="4" w:space="0" w:color="auto"/>
              <w:bottom w:val="single" w:sz="4" w:space="0" w:color="auto"/>
              <w:right w:val="single" w:sz="4" w:space="0" w:color="auto"/>
            </w:tcBorders>
            <w:vAlign w:val="center"/>
          </w:tcPr>
          <w:p w14:paraId="5DBA838D" w14:textId="77777777" w:rsidR="00005D33" w:rsidRPr="00923224" w:rsidRDefault="00D429DF" w:rsidP="0070243C">
            <w:pPr>
              <w:ind w:left="80"/>
              <w:rPr>
                <w:sz w:val="17"/>
                <w:szCs w:val="17"/>
              </w:rPr>
            </w:pPr>
            <w:r w:rsidRPr="00923224">
              <w:rPr>
                <w:sz w:val="17"/>
                <w:szCs w:val="17"/>
              </w:rPr>
              <w:t>Sakkarin ve sodyum, potasyum ve kalsiyum tuzları</w:t>
            </w:r>
          </w:p>
        </w:tc>
        <w:tc>
          <w:tcPr>
            <w:tcW w:w="2018" w:type="dxa"/>
            <w:tcBorders>
              <w:top w:val="single" w:sz="4" w:space="0" w:color="auto"/>
              <w:left w:val="single" w:sz="4" w:space="0" w:color="auto"/>
              <w:bottom w:val="single" w:sz="4" w:space="0" w:color="auto"/>
              <w:right w:val="single" w:sz="4" w:space="0" w:color="auto"/>
            </w:tcBorders>
            <w:vAlign w:val="center"/>
          </w:tcPr>
          <w:p w14:paraId="5755A5D7" w14:textId="77777777" w:rsidR="00005D33" w:rsidRPr="00923224" w:rsidRDefault="00D429DF" w:rsidP="0070243C">
            <w:pPr>
              <w:ind w:left="80"/>
              <w:rPr>
                <w:sz w:val="17"/>
                <w:szCs w:val="17"/>
              </w:rPr>
            </w:pPr>
            <w:r w:rsidRPr="00923224">
              <w:rPr>
                <w:sz w:val="17"/>
                <w:szCs w:val="17"/>
              </w:rPr>
              <w:t>100</w:t>
            </w:r>
          </w:p>
        </w:tc>
        <w:tc>
          <w:tcPr>
            <w:tcW w:w="1512" w:type="dxa"/>
            <w:tcBorders>
              <w:top w:val="single" w:sz="4" w:space="0" w:color="auto"/>
              <w:left w:val="single" w:sz="4" w:space="0" w:color="auto"/>
              <w:bottom w:val="single" w:sz="4" w:space="0" w:color="auto"/>
              <w:right w:val="single" w:sz="4" w:space="0" w:color="auto"/>
            </w:tcBorders>
            <w:vAlign w:val="center"/>
          </w:tcPr>
          <w:p w14:paraId="0BC81F59" w14:textId="77777777" w:rsidR="00005D33" w:rsidRPr="00923224" w:rsidRDefault="00D429DF" w:rsidP="0070243C">
            <w:pPr>
              <w:ind w:left="96"/>
              <w:rPr>
                <w:sz w:val="17"/>
                <w:szCs w:val="17"/>
              </w:rPr>
            </w:pPr>
            <w:r w:rsidRPr="00923224">
              <w:rPr>
                <w:sz w:val="17"/>
                <w:szCs w:val="17"/>
              </w:rPr>
              <w:t>(52)</w:t>
            </w:r>
          </w:p>
        </w:tc>
        <w:tc>
          <w:tcPr>
            <w:tcW w:w="4663" w:type="dxa"/>
            <w:tcBorders>
              <w:top w:val="single" w:sz="4" w:space="0" w:color="auto"/>
              <w:left w:val="single" w:sz="4" w:space="0" w:color="auto"/>
              <w:bottom w:val="single" w:sz="4" w:space="0" w:color="auto"/>
            </w:tcBorders>
            <w:vAlign w:val="center"/>
          </w:tcPr>
          <w:p w14:paraId="17673E93" w14:textId="77777777" w:rsidR="00005D33" w:rsidRPr="00923224" w:rsidRDefault="00005D33" w:rsidP="0070243C">
            <w:pPr>
              <w:ind w:left="80"/>
              <w:rPr>
                <w:sz w:val="17"/>
                <w:szCs w:val="17"/>
              </w:rPr>
            </w:pPr>
          </w:p>
        </w:tc>
      </w:tr>
      <w:tr w:rsidR="00005D33" w:rsidRPr="00923224" w14:paraId="4DDC474C" w14:textId="77777777" w:rsidTr="004A394B">
        <w:trPr>
          <w:trHeight w:val="618"/>
        </w:trPr>
        <w:tc>
          <w:tcPr>
            <w:tcW w:w="1389" w:type="dxa"/>
            <w:tcBorders>
              <w:right w:val="single" w:sz="4" w:space="0" w:color="auto"/>
            </w:tcBorders>
            <w:vAlign w:val="center"/>
          </w:tcPr>
          <w:p w14:paraId="7AD3172C" w14:textId="77777777" w:rsidR="00005D33" w:rsidRPr="00923224" w:rsidRDefault="00005D33" w:rsidP="0070243C">
            <w:pPr>
              <w:rPr>
                <w:sz w:val="17"/>
                <w:szCs w:val="17"/>
              </w:rPr>
            </w:pPr>
          </w:p>
        </w:tc>
        <w:tc>
          <w:tcPr>
            <w:tcW w:w="1403" w:type="dxa"/>
            <w:tcBorders>
              <w:top w:val="single" w:sz="4" w:space="0" w:color="auto"/>
              <w:left w:val="single" w:sz="4" w:space="0" w:color="auto"/>
              <w:bottom w:val="single" w:sz="4" w:space="0" w:color="auto"/>
              <w:right w:val="single" w:sz="4" w:space="0" w:color="auto"/>
            </w:tcBorders>
            <w:vAlign w:val="center"/>
          </w:tcPr>
          <w:p w14:paraId="0F2CED32" w14:textId="77777777" w:rsidR="00005D33" w:rsidRPr="00923224" w:rsidRDefault="00D429DF" w:rsidP="0070243C">
            <w:pPr>
              <w:ind w:left="80"/>
              <w:rPr>
                <w:sz w:val="17"/>
                <w:szCs w:val="17"/>
              </w:rPr>
            </w:pPr>
            <w:r w:rsidRPr="00923224">
              <w:rPr>
                <w:sz w:val="17"/>
                <w:szCs w:val="17"/>
              </w:rPr>
              <w:t>E 955</w:t>
            </w:r>
          </w:p>
        </w:tc>
        <w:tc>
          <w:tcPr>
            <w:tcW w:w="2953" w:type="dxa"/>
            <w:tcBorders>
              <w:top w:val="single" w:sz="4" w:space="0" w:color="auto"/>
              <w:left w:val="single" w:sz="4" w:space="0" w:color="auto"/>
              <w:bottom w:val="single" w:sz="4" w:space="0" w:color="auto"/>
              <w:right w:val="single" w:sz="4" w:space="0" w:color="auto"/>
            </w:tcBorders>
            <w:vAlign w:val="center"/>
          </w:tcPr>
          <w:p w14:paraId="49945488" w14:textId="77777777" w:rsidR="00005D33" w:rsidRPr="00923224" w:rsidRDefault="00D429DF" w:rsidP="0070243C">
            <w:pPr>
              <w:ind w:left="80"/>
              <w:rPr>
                <w:sz w:val="17"/>
                <w:szCs w:val="17"/>
              </w:rPr>
            </w:pPr>
            <w:r w:rsidRPr="00923224">
              <w:rPr>
                <w:sz w:val="17"/>
                <w:szCs w:val="17"/>
              </w:rPr>
              <w:t>Sukraloz</w:t>
            </w:r>
          </w:p>
        </w:tc>
        <w:tc>
          <w:tcPr>
            <w:tcW w:w="2018" w:type="dxa"/>
            <w:tcBorders>
              <w:top w:val="single" w:sz="4" w:space="0" w:color="auto"/>
              <w:left w:val="single" w:sz="4" w:space="0" w:color="auto"/>
              <w:bottom w:val="single" w:sz="4" w:space="0" w:color="auto"/>
              <w:right w:val="single" w:sz="4" w:space="0" w:color="auto"/>
            </w:tcBorders>
            <w:vAlign w:val="center"/>
          </w:tcPr>
          <w:p w14:paraId="5A7BB62D" w14:textId="77777777" w:rsidR="00005D33" w:rsidRPr="00923224" w:rsidRDefault="00D429DF" w:rsidP="0070243C">
            <w:pPr>
              <w:ind w:left="80"/>
              <w:rPr>
                <w:sz w:val="17"/>
                <w:szCs w:val="17"/>
              </w:rPr>
            </w:pPr>
            <w:r w:rsidRPr="00923224">
              <w:rPr>
                <w:sz w:val="17"/>
                <w:szCs w:val="17"/>
              </w:rPr>
              <w:t>200</w:t>
            </w:r>
          </w:p>
        </w:tc>
        <w:tc>
          <w:tcPr>
            <w:tcW w:w="1512" w:type="dxa"/>
            <w:tcBorders>
              <w:top w:val="single" w:sz="4" w:space="0" w:color="auto"/>
              <w:left w:val="single" w:sz="4" w:space="0" w:color="auto"/>
              <w:bottom w:val="single" w:sz="4" w:space="0" w:color="auto"/>
              <w:right w:val="single" w:sz="4" w:space="0" w:color="auto"/>
            </w:tcBorders>
            <w:vAlign w:val="center"/>
          </w:tcPr>
          <w:p w14:paraId="5708D535" w14:textId="77777777" w:rsidR="00005D33" w:rsidRPr="00923224" w:rsidRDefault="00005D33" w:rsidP="0070243C">
            <w:pPr>
              <w:ind w:left="96"/>
              <w:rPr>
                <w:sz w:val="17"/>
                <w:szCs w:val="17"/>
              </w:rPr>
            </w:pPr>
          </w:p>
        </w:tc>
        <w:tc>
          <w:tcPr>
            <w:tcW w:w="4663" w:type="dxa"/>
            <w:tcBorders>
              <w:top w:val="single" w:sz="4" w:space="0" w:color="auto"/>
              <w:left w:val="single" w:sz="4" w:space="0" w:color="auto"/>
              <w:bottom w:val="single" w:sz="4" w:space="0" w:color="auto"/>
            </w:tcBorders>
            <w:vAlign w:val="center"/>
          </w:tcPr>
          <w:p w14:paraId="08E82B92" w14:textId="77777777" w:rsidR="00005D33" w:rsidRPr="00923224" w:rsidRDefault="00005D33" w:rsidP="0070243C">
            <w:pPr>
              <w:ind w:left="80"/>
              <w:rPr>
                <w:sz w:val="17"/>
                <w:szCs w:val="17"/>
              </w:rPr>
            </w:pPr>
          </w:p>
        </w:tc>
      </w:tr>
    </w:tbl>
    <w:p w14:paraId="16A7FE7C" w14:textId="77777777" w:rsidR="004A394B" w:rsidRPr="00923224" w:rsidRDefault="004A394B" w:rsidP="00747489">
      <w:pPr>
        <w:tabs>
          <w:tab w:val="left" w:pos="1066"/>
        </w:tabs>
        <w:rPr>
          <w:sz w:val="17"/>
          <w:szCs w:val="17"/>
        </w:rPr>
      </w:pPr>
    </w:p>
    <w:p w14:paraId="45DAA6A6" w14:textId="77777777" w:rsidR="004A394B" w:rsidRPr="00923224" w:rsidRDefault="004A394B" w:rsidP="004A394B">
      <w:pPr>
        <w:rPr>
          <w:sz w:val="17"/>
          <w:szCs w:val="17"/>
        </w:rPr>
      </w:pPr>
    </w:p>
    <w:p w14:paraId="703812B5" w14:textId="77777777" w:rsidR="004A394B" w:rsidRPr="00923224" w:rsidRDefault="004A394B" w:rsidP="004A394B">
      <w:pPr>
        <w:rPr>
          <w:sz w:val="17"/>
          <w:szCs w:val="17"/>
        </w:rPr>
      </w:pPr>
    </w:p>
    <w:p w14:paraId="323292E1" w14:textId="77777777" w:rsidR="004A394B" w:rsidRPr="00923224" w:rsidRDefault="004A394B" w:rsidP="004A394B">
      <w:pPr>
        <w:tabs>
          <w:tab w:val="left" w:pos="2974"/>
        </w:tabs>
        <w:rPr>
          <w:sz w:val="17"/>
          <w:szCs w:val="17"/>
        </w:rPr>
      </w:pPr>
      <w:r w:rsidRPr="00923224">
        <w:rPr>
          <w:sz w:val="17"/>
          <w:szCs w:val="17"/>
        </w:rPr>
        <w:tab/>
      </w:r>
    </w:p>
    <w:p w14:paraId="59399595" w14:textId="77777777" w:rsidR="004A394B" w:rsidRPr="00923224" w:rsidRDefault="004A394B" w:rsidP="004A394B">
      <w:pPr>
        <w:tabs>
          <w:tab w:val="left" w:pos="2974"/>
        </w:tabs>
        <w:rPr>
          <w:sz w:val="17"/>
          <w:szCs w:val="17"/>
        </w:rPr>
      </w:pPr>
    </w:p>
    <w:p w14:paraId="112C58C9" w14:textId="77777777" w:rsidR="004A394B" w:rsidRPr="00923224" w:rsidRDefault="004A394B" w:rsidP="004A394B">
      <w:pPr>
        <w:tabs>
          <w:tab w:val="left" w:pos="2974"/>
        </w:tabs>
        <w:rPr>
          <w:sz w:val="17"/>
          <w:szCs w:val="17"/>
        </w:rPr>
      </w:pPr>
    </w:p>
    <w:p w14:paraId="6D56E0D2" w14:textId="77777777" w:rsidR="004A394B" w:rsidRPr="00923224" w:rsidRDefault="004A394B" w:rsidP="004A394B">
      <w:pPr>
        <w:tabs>
          <w:tab w:val="left" w:pos="2974"/>
        </w:tabs>
        <w:rPr>
          <w:sz w:val="17"/>
          <w:szCs w:val="17"/>
        </w:rPr>
      </w:pPr>
    </w:p>
    <w:p w14:paraId="38FBD545" w14:textId="77777777" w:rsidR="004A394B" w:rsidRPr="00923224" w:rsidRDefault="004A394B" w:rsidP="004A394B">
      <w:pPr>
        <w:tabs>
          <w:tab w:val="left" w:pos="2974"/>
        </w:tabs>
        <w:rPr>
          <w:sz w:val="17"/>
          <w:szCs w:val="17"/>
        </w:rPr>
      </w:pPr>
    </w:p>
    <w:p w14:paraId="30319102" w14:textId="77777777" w:rsidR="004A394B" w:rsidRPr="00923224" w:rsidRDefault="004A394B" w:rsidP="004A394B">
      <w:pPr>
        <w:tabs>
          <w:tab w:val="left" w:pos="2974"/>
        </w:tabs>
        <w:rPr>
          <w:sz w:val="17"/>
          <w:szCs w:val="17"/>
        </w:rPr>
      </w:pPr>
    </w:p>
    <w:p w14:paraId="7894C480" w14:textId="77777777" w:rsidR="004A394B" w:rsidRPr="00923224" w:rsidRDefault="004A394B" w:rsidP="004A394B">
      <w:pPr>
        <w:tabs>
          <w:tab w:val="left" w:pos="2974"/>
        </w:tabs>
        <w:rPr>
          <w:sz w:val="17"/>
          <w:szCs w:val="17"/>
        </w:rPr>
      </w:pPr>
    </w:p>
    <w:tbl>
      <w:tblPr>
        <w:tblW w:w="13938" w:type="dxa"/>
        <w:tblInd w:w="1047" w:type="dxa"/>
        <w:tblLayout w:type="fixed"/>
        <w:tblCellMar>
          <w:left w:w="0" w:type="dxa"/>
          <w:right w:w="0" w:type="dxa"/>
        </w:tblCellMar>
        <w:tblLook w:val="04A0" w:firstRow="1" w:lastRow="0" w:firstColumn="1" w:lastColumn="0" w:noHBand="0" w:noVBand="1"/>
      </w:tblPr>
      <w:tblGrid>
        <w:gridCol w:w="1389"/>
        <w:gridCol w:w="1403"/>
        <w:gridCol w:w="2953"/>
        <w:gridCol w:w="2018"/>
        <w:gridCol w:w="1512"/>
        <w:gridCol w:w="4663"/>
      </w:tblGrid>
      <w:tr w:rsidR="004A394B" w:rsidRPr="00923224" w14:paraId="0FF3EC3D" w14:textId="77777777" w:rsidTr="00444EDA">
        <w:trPr>
          <w:trHeight w:val="840"/>
        </w:trPr>
        <w:tc>
          <w:tcPr>
            <w:tcW w:w="1389" w:type="dxa"/>
            <w:tcBorders>
              <w:top w:val="single" w:sz="4" w:space="0" w:color="auto"/>
              <w:bottom w:val="single" w:sz="4" w:space="0" w:color="auto"/>
              <w:right w:val="single" w:sz="4" w:space="0" w:color="auto"/>
            </w:tcBorders>
            <w:vAlign w:val="center"/>
          </w:tcPr>
          <w:p w14:paraId="7E436D57" w14:textId="77777777" w:rsidR="004A394B" w:rsidRPr="00923224" w:rsidRDefault="004A394B" w:rsidP="0070243C">
            <w:pPr>
              <w:jc w:val="center"/>
              <w:rPr>
                <w:sz w:val="17"/>
                <w:szCs w:val="17"/>
              </w:rPr>
            </w:pPr>
            <w:r w:rsidRPr="00923224">
              <w:rPr>
                <w:rFonts w:eastAsia="Times New Roman"/>
                <w:color w:val="231F20"/>
                <w:sz w:val="17"/>
                <w:szCs w:val="17"/>
              </w:rPr>
              <w:t>Kategori numarası</w:t>
            </w:r>
          </w:p>
        </w:tc>
        <w:tc>
          <w:tcPr>
            <w:tcW w:w="1403" w:type="dxa"/>
            <w:tcBorders>
              <w:top w:val="single" w:sz="4" w:space="0" w:color="auto"/>
              <w:left w:val="single" w:sz="4" w:space="0" w:color="auto"/>
              <w:bottom w:val="single" w:sz="4" w:space="0" w:color="auto"/>
              <w:right w:val="single" w:sz="4" w:space="0" w:color="auto"/>
            </w:tcBorders>
            <w:vAlign w:val="center"/>
          </w:tcPr>
          <w:p w14:paraId="7BC692C5" w14:textId="77777777" w:rsidR="004A394B" w:rsidRPr="00923224" w:rsidRDefault="004A394B" w:rsidP="0070243C">
            <w:pPr>
              <w:ind w:left="80"/>
              <w:jc w:val="center"/>
              <w:rPr>
                <w:rFonts w:eastAsia="Times New Roman"/>
                <w:color w:val="231F20"/>
                <w:sz w:val="17"/>
                <w:szCs w:val="17"/>
              </w:rPr>
            </w:pPr>
            <w:r w:rsidRPr="00923224">
              <w:rPr>
                <w:rFonts w:eastAsia="Times New Roman"/>
                <w:color w:val="231F20"/>
                <w:sz w:val="17"/>
                <w:szCs w:val="17"/>
              </w:rPr>
              <w:t>E-kodu</w:t>
            </w:r>
          </w:p>
        </w:tc>
        <w:tc>
          <w:tcPr>
            <w:tcW w:w="2953" w:type="dxa"/>
            <w:tcBorders>
              <w:top w:val="single" w:sz="4" w:space="0" w:color="auto"/>
              <w:left w:val="single" w:sz="4" w:space="0" w:color="auto"/>
              <w:bottom w:val="single" w:sz="4" w:space="0" w:color="auto"/>
              <w:right w:val="single" w:sz="4" w:space="0" w:color="auto"/>
            </w:tcBorders>
            <w:vAlign w:val="center"/>
          </w:tcPr>
          <w:p w14:paraId="0BF98CA0" w14:textId="77777777" w:rsidR="004A394B" w:rsidRPr="00923224" w:rsidRDefault="004A394B" w:rsidP="0070243C">
            <w:pPr>
              <w:ind w:left="80"/>
              <w:jc w:val="center"/>
              <w:rPr>
                <w:rFonts w:eastAsia="Times New Roman"/>
                <w:color w:val="231F20"/>
                <w:sz w:val="17"/>
                <w:szCs w:val="17"/>
              </w:rPr>
            </w:pPr>
            <w:r w:rsidRPr="00923224">
              <w:rPr>
                <w:rFonts w:eastAsia="Times New Roman"/>
                <w:color w:val="231F20"/>
                <w:sz w:val="17"/>
                <w:szCs w:val="17"/>
              </w:rPr>
              <w:t>Adı</w:t>
            </w:r>
          </w:p>
        </w:tc>
        <w:tc>
          <w:tcPr>
            <w:tcW w:w="2018" w:type="dxa"/>
            <w:tcBorders>
              <w:top w:val="single" w:sz="4" w:space="0" w:color="auto"/>
              <w:left w:val="single" w:sz="4" w:space="0" w:color="auto"/>
              <w:bottom w:val="single" w:sz="4" w:space="0" w:color="auto"/>
              <w:right w:val="single" w:sz="4" w:space="0" w:color="auto"/>
            </w:tcBorders>
            <w:vAlign w:val="center"/>
          </w:tcPr>
          <w:p w14:paraId="7F948FBE" w14:textId="77777777" w:rsidR="004A394B" w:rsidRPr="00923224" w:rsidRDefault="004A394B" w:rsidP="0070243C">
            <w:pPr>
              <w:ind w:left="80"/>
              <w:jc w:val="center"/>
              <w:rPr>
                <w:rFonts w:eastAsia="Times New Roman"/>
                <w:color w:val="231F20"/>
                <w:sz w:val="17"/>
                <w:szCs w:val="17"/>
              </w:rPr>
            </w:pPr>
            <w:r w:rsidRPr="00923224">
              <w:rPr>
                <w:rFonts w:eastAsia="Times New Roman"/>
                <w:color w:val="231F20"/>
                <w:sz w:val="17"/>
                <w:szCs w:val="17"/>
              </w:rPr>
              <w:t>Maksimum miktar (</w:t>
            </w:r>
            <w:r w:rsidR="005073D8" w:rsidRPr="00923224">
              <w:rPr>
                <w:rFonts w:eastAsia="Times New Roman"/>
                <w:color w:val="231F20"/>
                <w:sz w:val="17"/>
                <w:szCs w:val="17"/>
              </w:rPr>
              <w:t>mg/l veya mg/kg</w:t>
            </w:r>
            <w:r w:rsidRPr="00923224">
              <w:rPr>
                <w:rFonts w:eastAsia="Times New Roman"/>
                <w:color w:val="231F20"/>
                <w:sz w:val="17"/>
                <w:szCs w:val="17"/>
              </w:rPr>
              <w:t>)</w:t>
            </w:r>
          </w:p>
        </w:tc>
        <w:tc>
          <w:tcPr>
            <w:tcW w:w="1512" w:type="dxa"/>
            <w:tcBorders>
              <w:top w:val="single" w:sz="4" w:space="0" w:color="auto"/>
              <w:left w:val="single" w:sz="4" w:space="0" w:color="auto"/>
              <w:bottom w:val="single" w:sz="4" w:space="0" w:color="auto"/>
              <w:right w:val="single" w:sz="4" w:space="0" w:color="auto"/>
            </w:tcBorders>
            <w:vAlign w:val="center"/>
          </w:tcPr>
          <w:p w14:paraId="015B6004" w14:textId="77777777" w:rsidR="004A394B" w:rsidRPr="00923224" w:rsidRDefault="004A394B" w:rsidP="0070243C">
            <w:pPr>
              <w:ind w:left="96"/>
              <w:jc w:val="center"/>
              <w:rPr>
                <w:sz w:val="17"/>
                <w:szCs w:val="17"/>
              </w:rPr>
            </w:pPr>
            <w:r w:rsidRPr="00923224">
              <w:rPr>
                <w:rFonts w:eastAsia="Times New Roman"/>
                <w:color w:val="231F20"/>
                <w:sz w:val="17"/>
                <w:szCs w:val="17"/>
              </w:rPr>
              <w:t>Dipnotlar</w:t>
            </w:r>
          </w:p>
        </w:tc>
        <w:tc>
          <w:tcPr>
            <w:tcW w:w="4663" w:type="dxa"/>
            <w:tcBorders>
              <w:top w:val="single" w:sz="4" w:space="0" w:color="auto"/>
              <w:left w:val="single" w:sz="4" w:space="0" w:color="auto"/>
              <w:bottom w:val="single" w:sz="4" w:space="0" w:color="auto"/>
            </w:tcBorders>
            <w:vAlign w:val="center"/>
          </w:tcPr>
          <w:p w14:paraId="297F33D3" w14:textId="77777777" w:rsidR="004A394B" w:rsidRPr="00923224" w:rsidRDefault="004A394B" w:rsidP="0070243C">
            <w:pPr>
              <w:ind w:left="80"/>
              <w:jc w:val="center"/>
              <w:rPr>
                <w:sz w:val="17"/>
                <w:szCs w:val="17"/>
              </w:rPr>
            </w:pPr>
            <w:r w:rsidRPr="00923224">
              <w:rPr>
                <w:rFonts w:eastAsia="Times New Roman"/>
                <w:color w:val="231F20"/>
                <w:sz w:val="17"/>
                <w:szCs w:val="17"/>
              </w:rPr>
              <w:t>Sınırlamalar/istisnalar</w:t>
            </w:r>
          </w:p>
        </w:tc>
      </w:tr>
      <w:tr w:rsidR="004A394B" w:rsidRPr="00923224" w14:paraId="15A6CB51" w14:textId="77777777" w:rsidTr="0070243C">
        <w:trPr>
          <w:trHeight w:val="533"/>
        </w:trPr>
        <w:tc>
          <w:tcPr>
            <w:tcW w:w="1389" w:type="dxa"/>
            <w:tcBorders>
              <w:right w:val="single" w:sz="4" w:space="0" w:color="auto"/>
            </w:tcBorders>
            <w:vAlign w:val="center"/>
          </w:tcPr>
          <w:p w14:paraId="1BBAA330" w14:textId="77777777" w:rsidR="004A394B" w:rsidRPr="00923224" w:rsidRDefault="004A394B" w:rsidP="0070243C">
            <w:pPr>
              <w:rPr>
                <w:sz w:val="17"/>
                <w:szCs w:val="17"/>
              </w:rPr>
            </w:pPr>
          </w:p>
        </w:tc>
        <w:tc>
          <w:tcPr>
            <w:tcW w:w="1403" w:type="dxa"/>
            <w:tcBorders>
              <w:top w:val="single" w:sz="4" w:space="0" w:color="auto"/>
              <w:left w:val="single" w:sz="4" w:space="0" w:color="auto"/>
              <w:bottom w:val="single" w:sz="4" w:space="0" w:color="auto"/>
              <w:right w:val="single" w:sz="4" w:space="0" w:color="auto"/>
            </w:tcBorders>
            <w:vAlign w:val="center"/>
          </w:tcPr>
          <w:p w14:paraId="62131B0D" w14:textId="77777777" w:rsidR="004A394B" w:rsidRPr="00923224" w:rsidRDefault="004A394B" w:rsidP="0070243C">
            <w:pPr>
              <w:ind w:left="80"/>
              <w:rPr>
                <w:sz w:val="17"/>
                <w:szCs w:val="17"/>
              </w:rPr>
            </w:pPr>
            <w:r w:rsidRPr="00923224">
              <w:rPr>
                <w:sz w:val="17"/>
                <w:szCs w:val="17"/>
              </w:rPr>
              <w:t>E 957</w:t>
            </w:r>
          </w:p>
        </w:tc>
        <w:tc>
          <w:tcPr>
            <w:tcW w:w="2953" w:type="dxa"/>
            <w:tcBorders>
              <w:top w:val="single" w:sz="4" w:space="0" w:color="auto"/>
              <w:left w:val="single" w:sz="4" w:space="0" w:color="auto"/>
              <w:bottom w:val="single" w:sz="4" w:space="0" w:color="auto"/>
              <w:right w:val="single" w:sz="4" w:space="0" w:color="auto"/>
            </w:tcBorders>
            <w:vAlign w:val="center"/>
          </w:tcPr>
          <w:p w14:paraId="1201A32C" w14:textId="77777777" w:rsidR="004A394B" w:rsidRPr="00923224" w:rsidRDefault="004A394B" w:rsidP="0070243C">
            <w:pPr>
              <w:ind w:left="80"/>
              <w:rPr>
                <w:sz w:val="17"/>
                <w:szCs w:val="17"/>
              </w:rPr>
            </w:pPr>
            <w:r w:rsidRPr="00923224">
              <w:rPr>
                <w:sz w:val="17"/>
                <w:szCs w:val="17"/>
              </w:rPr>
              <w:t>Taumatin</w:t>
            </w:r>
          </w:p>
        </w:tc>
        <w:tc>
          <w:tcPr>
            <w:tcW w:w="2018" w:type="dxa"/>
            <w:tcBorders>
              <w:top w:val="single" w:sz="4" w:space="0" w:color="auto"/>
              <w:left w:val="single" w:sz="4" w:space="0" w:color="auto"/>
              <w:bottom w:val="single" w:sz="4" w:space="0" w:color="auto"/>
              <w:right w:val="single" w:sz="4" w:space="0" w:color="auto"/>
            </w:tcBorders>
            <w:vAlign w:val="center"/>
          </w:tcPr>
          <w:p w14:paraId="63DD77E5" w14:textId="77777777" w:rsidR="004A394B" w:rsidRPr="00923224" w:rsidRDefault="004A394B" w:rsidP="0070243C">
            <w:pPr>
              <w:ind w:left="80"/>
              <w:rPr>
                <w:sz w:val="17"/>
                <w:szCs w:val="17"/>
              </w:rPr>
            </w:pPr>
            <w:r w:rsidRPr="00923224">
              <w:rPr>
                <w:sz w:val="17"/>
                <w:szCs w:val="17"/>
              </w:rPr>
              <w:t>5</w:t>
            </w:r>
          </w:p>
        </w:tc>
        <w:tc>
          <w:tcPr>
            <w:tcW w:w="1512" w:type="dxa"/>
            <w:tcBorders>
              <w:top w:val="single" w:sz="4" w:space="0" w:color="auto"/>
              <w:left w:val="single" w:sz="4" w:space="0" w:color="auto"/>
              <w:bottom w:val="single" w:sz="4" w:space="0" w:color="auto"/>
              <w:right w:val="single" w:sz="4" w:space="0" w:color="auto"/>
            </w:tcBorders>
            <w:vAlign w:val="center"/>
          </w:tcPr>
          <w:p w14:paraId="424D6CC6" w14:textId="77777777" w:rsidR="004A394B" w:rsidRPr="00923224" w:rsidRDefault="004A394B" w:rsidP="0070243C">
            <w:pPr>
              <w:ind w:left="96"/>
              <w:rPr>
                <w:sz w:val="17"/>
                <w:szCs w:val="17"/>
              </w:rPr>
            </w:pPr>
          </w:p>
        </w:tc>
        <w:tc>
          <w:tcPr>
            <w:tcW w:w="4663" w:type="dxa"/>
            <w:tcBorders>
              <w:top w:val="single" w:sz="4" w:space="0" w:color="auto"/>
              <w:left w:val="single" w:sz="4" w:space="0" w:color="auto"/>
              <w:bottom w:val="single" w:sz="4" w:space="0" w:color="auto"/>
            </w:tcBorders>
            <w:vAlign w:val="center"/>
          </w:tcPr>
          <w:p w14:paraId="2F52C6F1" w14:textId="77777777" w:rsidR="004A394B" w:rsidRPr="00923224" w:rsidRDefault="004A394B" w:rsidP="0070243C">
            <w:pPr>
              <w:ind w:left="80"/>
              <w:rPr>
                <w:sz w:val="17"/>
                <w:szCs w:val="17"/>
              </w:rPr>
            </w:pPr>
            <w:r w:rsidRPr="00923224">
              <w:rPr>
                <w:sz w:val="17"/>
                <w:szCs w:val="17"/>
              </w:rPr>
              <w:t>sadece aroma artırıcı olarak</w:t>
            </w:r>
          </w:p>
        </w:tc>
      </w:tr>
      <w:tr w:rsidR="004A394B" w:rsidRPr="00923224" w14:paraId="3C623343" w14:textId="77777777" w:rsidTr="00444EDA">
        <w:trPr>
          <w:trHeight w:val="716"/>
        </w:trPr>
        <w:tc>
          <w:tcPr>
            <w:tcW w:w="1389" w:type="dxa"/>
            <w:tcBorders>
              <w:right w:val="single" w:sz="4" w:space="0" w:color="auto"/>
            </w:tcBorders>
            <w:vAlign w:val="center"/>
          </w:tcPr>
          <w:p w14:paraId="3AD2AC02" w14:textId="77777777" w:rsidR="004A394B" w:rsidRPr="00923224" w:rsidRDefault="004A394B" w:rsidP="0070243C">
            <w:pPr>
              <w:rPr>
                <w:sz w:val="17"/>
                <w:szCs w:val="17"/>
              </w:rPr>
            </w:pPr>
          </w:p>
        </w:tc>
        <w:tc>
          <w:tcPr>
            <w:tcW w:w="1403" w:type="dxa"/>
            <w:tcBorders>
              <w:top w:val="single" w:sz="4" w:space="0" w:color="auto"/>
              <w:left w:val="single" w:sz="4" w:space="0" w:color="auto"/>
              <w:bottom w:val="single" w:sz="4" w:space="0" w:color="auto"/>
              <w:right w:val="single" w:sz="4" w:space="0" w:color="auto"/>
            </w:tcBorders>
            <w:vAlign w:val="center"/>
          </w:tcPr>
          <w:p w14:paraId="3F1D8A70" w14:textId="77777777" w:rsidR="004A394B" w:rsidRPr="00923224" w:rsidRDefault="004A394B" w:rsidP="0070243C">
            <w:pPr>
              <w:ind w:left="80"/>
              <w:rPr>
                <w:sz w:val="17"/>
                <w:szCs w:val="17"/>
              </w:rPr>
            </w:pPr>
            <w:r w:rsidRPr="00923224">
              <w:rPr>
                <w:sz w:val="17"/>
                <w:szCs w:val="17"/>
              </w:rPr>
              <w:t>E 959</w:t>
            </w:r>
          </w:p>
        </w:tc>
        <w:tc>
          <w:tcPr>
            <w:tcW w:w="2953" w:type="dxa"/>
            <w:tcBorders>
              <w:top w:val="single" w:sz="4" w:space="0" w:color="auto"/>
              <w:left w:val="single" w:sz="4" w:space="0" w:color="auto"/>
              <w:bottom w:val="single" w:sz="4" w:space="0" w:color="auto"/>
              <w:right w:val="single" w:sz="4" w:space="0" w:color="auto"/>
            </w:tcBorders>
            <w:vAlign w:val="center"/>
          </w:tcPr>
          <w:p w14:paraId="6B54CFFD" w14:textId="77777777" w:rsidR="004A394B" w:rsidRPr="00923224" w:rsidRDefault="004A394B" w:rsidP="0070243C">
            <w:pPr>
              <w:ind w:left="80"/>
              <w:rPr>
                <w:sz w:val="17"/>
                <w:szCs w:val="17"/>
              </w:rPr>
            </w:pPr>
            <w:r w:rsidRPr="00923224">
              <w:rPr>
                <w:sz w:val="17"/>
                <w:szCs w:val="17"/>
              </w:rPr>
              <w:t>Neohesperidin DC</w:t>
            </w:r>
          </w:p>
        </w:tc>
        <w:tc>
          <w:tcPr>
            <w:tcW w:w="2018" w:type="dxa"/>
            <w:tcBorders>
              <w:top w:val="single" w:sz="4" w:space="0" w:color="auto"/>
              <w:left w:val="single" w:sz="4" w:space="0" w:color="auto"/>
              <w:bottom w:val="single" w:sz="4" w:space="0" w:color="auto"/>
              <w:right w:val="single" w:sz="4" w:space="0" w:color="auto"/>
            </w:tcBorders>
            <w:vAlign w:val="center"/>
          </w:tcPr>
          <w:p w14:paraId="2FBC0CEE" w14:textId="77777777" w:rsidR="004A394B" w:rsidRPr="00923224" w:rsidRDefault="004A394B" w:rsidP="0070243C">
            <w:pPr>
              <w:ind w:left="80"/>
              <w:rPr>
                <w:sz w:val="17"/>
                <w:szCs w:val="17"/>
              </w:rPr>
            </w:pPr>
            <w:r w:rsidRPr="00923224">
              <w:rPr>
                <w:sz w:val="17"/>
                <w:szCs w:val="17"/>
              </w:rPr>
              <w:t>50</w:t>
            </w:r>
          </w:p>
        </w:tc>
        <w:tc>
          <w:tcPr>
            <w:tcW w:w="1512" w:type="dxa"/>
            <w:tcBorders>
              <w:top w:val="single" w:sz="4" w:space="0" w:color="auto"/>
              <w:left w:val="single" w:sz="4" w:space="0" w:color="auto"/>
              <w:bottom w:val="single" w:sz="4" w:space="0" w:color="auto"/>
              <w:right w:val="single" w:sz="4" w:space="0" w:color="auto"/>
            </w:tcBorders>
            <w:vAlign w:val="center"/>
          </w:tcPr>
          <w:p w14:paraId="5C48CF37" w14:textId="77777777" w:rsidR="004A394B" w:rsidRPr="00923224" w:rsidRDefault="004A394B" w:rsidP="0070243C">
            <w:pPr>
              <w:ind w:left="96"/>
              <w:rPr>
                <w:sz w:val="17"/>
                <w:szCs w:val="17"/>
              </w:rPr>
            </w:pPr>
          </w:p>
        </w:tc>
        <w:tc>
          <w:tcPr>
            <w:tcW w:w="4663" w:type="dxa"/>
            <w:tcBorders>
              <w:top w:val="single" w:sz="4" w:space="0" w:color="auto"/>
              <w:left w:val="single" w:sz="4" w:space="0" w:color="auto"/>
              <w:bottom w:val="single" w:sz="4" w:space="0" w:color="auto"/>
            </w:tcBorders>
            <w:vAlign w:val="center"/>
          </w:tcPr>
          <w:p w14:paraId="70425921" w14:textId="77777777" w:rsidR="004A394B" w:rsidRPr="00923224" w:rsidRDefault="004A394B" w:rsidP="0070243C">
            <w:pPr>
              <w:ind w:left="80"/>
              <w:rPr>
                <w:sz w:val="17"/>
                <w:szCs w:val="17"/>
              </w:rPr>
            </w:pPr>
          </w:p>
        </w:tc>
      </w:tr>
      <w:tr w:rsidR="004A394B" w:rsidRPr="00923224" w14:paraId="1043360A" w14:textId="77777777" w:rsidTr="00444EDA">
        <w:trPr>
          <w:trHeight w:val="556"/>
        </w:trPr>
        <w:tc>
          <w:tcPr>
            <w:tcW w:w="1389" w:type="dxa"/>
            <w:tcBorders>
              <w:right w:val="single" w:sz="4" w:space="0" w:color="auto"/>
            </w:tcBorders>
            <w:vAlign w:val="center"/>
          </w:tcPr>
          <w:p w14:paraId="1E5556F3" w14:textId="77777777" w:rsidR="004A394B" w:rsidRPr="00923224" w:rsidRDefault="004A394B" w:rsidP="0070243C">
            <w:pPr>
              <w:rPr>
                <w:sz w:val="17"/>
                <w:szCs w:val="17"/>
              </w:rPr>
            </w:pPr>
          </w:p>
        </w:tc>
        <w:tc>
          <w:tcPr>
            <w:tcW w:w="1403" w:type="dxa"/>
            <w:tcBorders>
              <w:top w:val="single" w:sz="4" w:space="0" w:color="auto"/>
              <w:left w:val="single" w:sz="4" w:space="0" w:color="auto"/>
              <w:bottom w:val="single" w:sz="4" w:space="0" w:color="auto"/>
              <w:right w:val="single" w:sz="4" w:space="0" w:color="auto"/>
            </w:tcBorders>
            <w:vAlign w:val="center"/>
          </w:tcPr>
          <w:p w14:paraId="4AF5784D" w14:textId="77777777" w:rsidR="004A394B" w:rsidRPr="00923224" w:rsidRDefault="004A394B" w:rsidP="00444EDA">
            <w:pPr>
              <w:ind w:left="80"/>
              <w:rPr>
                <w:sz w:val="17"/>
                <w:szCs w:val="17"/>
              </w:rPr>
            </w:pPr>
            <w:r w:rsidRPr="00923224">
              <w:rPr>
                <w:sz w:val="17"/>
                <w:szCs w:val="17"/>
              </w:rPr>
              <w:t>E 960</w:t>
            </w:r>
            <w:r w:rsidR="00444EDA" w:rsidRPr="00923224">
              <w:rPr>
                <w:sz w:val="17"/>
                <w:szCs w:val="17"/>
              </w:rPr>
              <w:t>a – 960c</w:t>
            </w:r>
          </w:p>
        </w:tc>
        <w:tc>
          <w:tcPr>
            <w:tcW w:w="2953" w:type="dxa"/>
            <w:tcBorders>
              <w:top w:val="single" w:sz="4" w:space="0" w:color="auto"/>
              <w:left w:val="single" w:sz="4" w:space="0" w:color="auto"/>
              <w:bottom w:val="single" w:sz="4" w:space="0" w:color="auto"/>
              <w:right w:val="single" w:sz="4" w:space="0" w:color="auto"/>
            </w:tcBorders>
            <w:vAlign w:val="center"/>
          </w:tcPr>
          <w:p w14:paraId="4614FB83" w14:textId="77777777" w:rsidR="004A394B" w:rsidRPr="00923224" w:rsidRDefault="004A394B" w:rsidP="0070243C">
            <w:pPr>
              <w:ind w:left="80"/>
              <w:rPr>
                <w:sz w:val="17"/>
                <w:szCs w:val="17"/>
              </w:rPr>
            </w:pPr>
            <w:r w:rsidRPr="00923224">
              <w:rPr>
                <w:sz w:val="17"/>
                <w:szCs w:val="17"/>
              </w:rPr>
              <w:t>Steviol glikozitler</w:t>
            </w:r>
          </w:p>
        </w:tc>
        <w:tc>
          <w:tcPr>
            <w:tcW w:w="2018" w:type="dxa"/>
            <w:tcBorders>
              <w:top w:val="single" w:sz="4" w:space="0" w:color="auto"/>
              <w:left w:val="single" w:sz="4" w:space="0" w:color="auto"/>
              <w:bottom w:val="single" w:sz="4" w:space="0" w:color="auto"/>
              <w:right w:val="single" w:sz="4" w:space="0" w:color="auto"/>
            </w:tcBorders>
            <w:vAlign w:val="center"/>
          </w:tcPr>
          <w:p w14:paraId="2E01ACC1" w14:textId="77777777" w:rsidR="004A394B" w:rsidRPr="00923224" w:rsidRDefault="004A394B" w:rsidP="0070243C">
            <w:pPr>
              <w:ind w:left="80"/>
              <w:rPr>
                <w:sz w:val="17"/>
                <w:szCs w:val="17"/>
              </w:rPr>
            </w:pPr>
            <w:r w:rsidRPr="00923224">
              <w:rPr>
                <w:sz w:val="17"/>
                <w:szCs w:val="17"/>
              </w:rPr>
              <w:t>20</w:t>
            </w:r>
          </w:p>
        </w:tc>
        <w:tc>
          <w:tcPr>
            <w:tcW w:w="1512" w:type="dxa"/>
            <w:tcBorders>
              <w:top w:val="single" w:sz="4" w:space="0" w:color="auto"/>
              <w:left w:val="single" w:sz="4" w:space="0" w:color="auto"/>
              <w:bottom w:val="single" w:sz="4" w:space="0" w:color="auto"/>
              <w:right w:val="single" w:sz="4" w:space="0" w:color="auto"/>
            </w:tcBorders>
            <w:vAlign w:val="center"/>
          </w:tcPr>
          <w:p w14:paraId="114D2BA0" w14:textId="77777777" w:rsidR="004A394B" w:rsidRPr="00923224" w:rsidRDefault="004A394B" w:rsidP="0070243C">
            <w:pPr>
              <w:ind w:left="96"/>
              <w:rPr>
                <w:sz w:val="17"/>
                <w:szCs w:val="17"/>
              </w:rPr>
            </w:pPr>
            <w:r w:rsidRPr="00923224">
              <w:rPr>
                <w:sz w:val="17"/>
                <w:szCs w:val="17"/>
              </w:rPr>
              <w:t>(1) (60)</w:t>
            </w:r>
          </w:p>
        </w:tc>
        <w:tc>
          <w:tcPr>
            <w:tcW w:w="4663" w:type="dxa"/>
            <w:tcBorders>
              <w:top w:val="single" w:sz="4" w:space="0" w:color="auto"/>
              <w:left w:val="single" w:sz="4" w:space="0" w:color="auto"/>
              <w:bottom w:val="single" w:sz="4" w:space="0" w:color="auto"/>
            </w:tcBorders>
            <w:vAlign w:val="center"/>
          </w:tcPr>
          <w:p w14:paraId="588F65DA" w14:textId="77777777" w:rsidR="004A394B" w:rsidRPr="00923224" w:rsidRDefault="004A394B" w:rsidP="0070243C">
            <w:pPr>
              <w:ind w:left="80"/>
              <w:rPr>
                <w:sz w:val="17"/>
                <w:szCs w:val="17"/>
              </w:rPr>
            </w:pPr>
          </w:p>
        </w:tc>
      </w:tr>
      <w:tr w:rsidR="004A394B" w:rsidRPr="00923224" w14:paraId="69413A83" w14:textId="77777777" w:rsidTr="0070243C">
        <w:trPr>
          <w:trHeight w:val="478"/>
        </w:trPr>
        <w:tc>
          <w:tcPr>
            <w:tcW w:w="1389" w:type="dxa"/>
            <w:tcBorders>
              <w:right w:val="single" w:sz="4" w:space="0" w:color="auto"/>
            </w:tcBorders>
            <w:vAlign w:val="center"/>
          </w:tcPr>
          <w:p w14:paraId="7D7CC8F0" w14:textId="77777777" w:rsidR="004A394B" w:rsidRPr="00923224" w:rsidRDefault="004A394B" w:rsidP="0070243C">
            <w:pPr>
              <w:rPr>
                <w:sz w:val="17"/>
                <w:szCs w:val="17"/>
              </w:rPr>
            </w:pPr>
          </w:p>
        </w:tc>
        <w:tc>
          <w:tcPr>
            <w:tcW w:w="1403" w:type="dxa"/>
            <w:tcBorders>
              <w:top w:val="single" w:sz="4" w:space="0" w:color="auto"/>
              <w:left w:val="single" w:sz="4" w:space="0" w:color="auto"/>
              <w:bottom w:val="single" w:sz="4" w:space="0" w:color="auto"/>
              <w:right w:val="single" w:sz="4" w:space="0" w:color="auto"/>
            </w:tcBorders>
            <w:vAlign w:val="center"/>
          </w:tcPr>
          <w:p w14:paraId="37359EF1" w14:textId="77777777" w:rsidR="004A394B" w:rsidRPr="00923224" w:rsidRDefault="00444EDA" w:rsidP="0070243C">
            <w:pPr>
              <w:ind w:left="80"/>
              <w:rPr>
                <w:sz w:val="17"/>
                <w:szCs w:val="17"/>
              </w:rPr>
            </w:pPr>
            <w:r w:rsidRPr="00923224">
              <w:rPr>
                <w:sz w:val="17"/>
                <w:szCs w:val="17"/>
              </w:rPr>
              <w:t>E 961</w:t>
            </w:r>
          </w:p>
        </w:tc>
        <w:tc>
          <w:tcPr>
            <w:tcW w:w="2953" w:type="dxa"/>
            <w:tcBorders>
              <w:top w:val="single" w:sz="4" w:space="0" w:color="auto"/>
              <w:left w:val="single" w:sz="4" w:space="0" w:color="auto"/>
              <w:bottom w:val="single" w:sz="4" w:space="0" w:color="auto"/>
              <w:right w:val="single" w:sz="4" w:space="0" w:color="auto"/>
            </w:tcBorders>
            <w:vAlign w:val="center"/>
          </w:tcPr>
          <w:p w14:paraId="1F1F51DA" w14:textId="77777777" w:rsidR="004A394B" w:rsidRPr="00923224" w:rsidRDefault="00444EDA" w:rsidP="0070243C">
            <w:pPr>
              <w:ind w:left="80"/>
              <w:rPr>
                <w:sz w:val="17"/>
                <w:szCs w:val="17"/>
              </w:rPr>
            </w:pPr>
            <w:r w:rsidRPr="00923224">
              <w:rPr>
                <w:sz w:val="17"/>
                <w:szCs w:val="17"/>
              </w:rPr>
              <w:t>Neotam</w:t>
            </w:r>
          </w:p>
        </w:tc>
        <w:tc>
          <w:tcPr>
            <w:tcW w:w="2018" w:type="dxa"/>
            <w:tcBorders>
              <w:top w:val="single" w:sz="4" w:space="0" w:color="auto"/>
              <w:left w:val="single" w:sz="4" w:space="0" w:color="auto"/>
              <w:bottom w:val="single" w:sz="4" w:space="0" w:color="auto"/>
              <w:right w:val="single" w:sz="4" w:space="0" w:color="auto"/>
            </w:tcBorders>
            <w:vAlign w:val="center"/>
          </w:tcPr>
          <w:p w14:paraId="0F93EAEB" w14:textId="77777777" w:rsidR="004A394B" w:rsidRPr="00923224" w:rsidRDefault="00444EDA" w:rsidP="0070243C">
            <w:pPr>
              <w:ind w:left="80"/>
              <w:rPr>
                <w:sz w:val="17"/>
                <w:szCs w:val="17"/>
              </w:rPr>
            </w:pPr>
            <w:r w:rsidRPr="00923224">
              <w:rPr>
                <w:sz w:val="17"/>
                <w:szCs w:val="17"/>
              </w:rPr>
              <w:t>18</w:t>
            </w:r>
          </w:p>
        </w:tc>
        <w:tc>
          <w:tcPr>
            <w:tcW w:w="1512" w:type="dxa"/>
            <w:tcBorders>
              <w:top w:val="single" w:sz="4" w:space="0" w:color="auto"/>
              <w:left w:val="single" w:sz="4" w:space="0" w:color="auto"/>
              <w:bottom w:val="single" w:sz="4" w:space="0" w:color="auto"/>
              <w:right w:val="single" w:sz="4" w:space="0" w:color="auto"/>
            </w:tcBorders>
            <w:vAlign w:val="center"/>
          </w:tcPr>
          <w:p w14:paraId="38A8013A" w14:textId="77777777" w:rsidR="004A394B" w:rsidRPr="00923224" w:rsidRDefault="004A394B" w:rsidP="0070243C">
            <w:pPr>
              <w:ind w:left="96"/>
              <w:rPr>
                <w:sz w:val="17"/>
                <w:szCs w:val="17"/>
              </w:rPr>
            </w:pPr>
          </w:p>
        </w:tc>
        <w:tc>
          <w:tcPr>
            <w:tcW w:w="4663" w:type="dxa"/>
            <w:tcBorders>
              <w:top w:val="single" w:sz="4" w:space="0" w:color="auto"/>
              <w:left w:val="single" w:sz="4" w:space="0" w:color="auto"/>
              <w:bottom w:val="single" w:sz="4" w:space="0" w:color="auto"/>
            </w:tcBorders>
            <w:vAlign w:val="center"/>
          </w:tcPr>
          <w:p w14:paraId="2043EF54" w14:textId="77777777" w:rsidR="004A394B" w:rsidRPr="00923224" w:rsidRDefault="004A394B" w:rsidP="0070243C">
            <w:pPr>
              <w:ind w:left="80"/>
              <w:rPr>
                <w:sz w:val="17"/>
                <w:szCs w:val="17"/>
              </w:rPr>
            </w:pPr>
          </w:p>
        </w:tc>
      </w:tr>
      <w:tr w:rsidR="004A394B" w:rsidRPr="00923224" w14:paraId="475A13F2" w14:textId="77777777" w:rsidTr="00444EDA">
        <w:trPr>
          <w:trHeight w:val="642"/>
        </w:trPr>
        <w:tc>
          <w:tcPr>
            <w:tcW w:w="1389" w:type="dxa"/>
            <w:tcBorders>
              <w:right w:val="single" w:sz="4" w:space="0" w:color="auto"/>
            </w:tcBorders>
            <w:vAlign w:val="center"/>
          </w:tcPr>
          <w:p w14:paraId="066E9AFF" w14:textId="77777777" w:rsidR="004A394B" w:rsidRPr="00923224" w:rsidRDefault="004A394B" w:rsidP="0070243C">
            <w:pPr>
              <w:rPr>
                <w:sz w:val="17"/>
                <w:szCs w:val="17"/>
              </w:rPr>
            </w:pPr>
          </w:p>
        </w:tc>
        <w:tc>
          <w:tcPr>
            <w:tcW w:w="1403" w:type="dxa"/>
            <w:tcBorders>
              <w:top w:val="single" w:sz="4" w:space="0" w:color="auto"/>
              <w:left w:val="single" w:sz="4" w:space="0" w:color="auto"/>
              <w:bottom w:val="single" w:sz="4" w:space="0" w:color="auto"/>
              <w:right w:val="single" w:sz="4" w:space="0" w:color="auto"/>
            </w:tcBorders>
            <w:vAlign w:val="center"/>
          </w:tcPr>
          <w:p w14:paraId="5C3CCF39" w14:textId="77777777" w:rsidR="004A394B" w:rsidRPr="00923224" w:rsidRDefault="00444EDA" w:rsidP="0070243C">
            <w:pPr>
              <w:ind w:left="80"/>
              <w:rPr>
                <w:sz w:val="17"/>
                <w:szCs w:val="17"/>
              </w:rPr>
            </w:pPr>
            <w:r w:rsidRPr="00923224">
              <w:rPr>
                <w:sz w:val="17"/>
                <w:szCs w:val="17"/>
              </w:rPr>
              <w:t>E 961</w:t>
            </w:r>
          </w:p>
        </w:tc>
        <w:tc>
          <w:tcPr>
            <w:tcW w:w="2953" w:type="dxa"/>
            <w:tcBorders>
              <w:top w:val="single" w:sz="4" w:space="0" w:color="auto"/>
              <w:left w:val="single" w:sz="4" w:space="0" w:color="auto"/>
              <w:bottom w:val="single" w:sz="4" w:space="0" w:color="auto"/>
              <w:right w:val="single" w:sz="4" w:space="0" w:color="auto"/>
            </w:tcBorders>
            <w:vAlign w:val="center"/>
          </w:tcPr>
          <w:p w14:paraId="23E6AC74" w14:textId="77777777" w:rsidR="004A394B" w:rsidRPr="00923224" w:rsidRDefault="00444EDA" w:rsidP="0070243C">
            <w:pPr>
              <w:ind w:left="80"/>
              <w:rPr>
                <w:sz w:val="17"/>
                <w:szCs w:val="17"/>
              </w:rPr>
            </w:pPr>
            <w:r w:rsidRPr="00923224">
              <w:rPr>
                <w:sz w:val="17"/>
                <w:szCs w:val="17"/>
              </w:rPr>
              <w:t>Neotam</w:t>
            </w:r>
          </w:p>
        </w:tc>
        <w:tc>
          <w:tcPr>
            <w:tcW w:w="2018" w:type="dxa"/>
            <w:tcBorders>
              <w:top w:val="single" w:sz="4" w:space="0" w:color="auto"/>
              <w:left w:val="single" w:sz="4" w:space="0" w:color="auto"/>
              <w:bottom w:val="single" w:sz="4" w:space="0" w:color="auto"/>
              <w:right w:val="single" w:sz="4" w:space="0" w:color="auto"/>
            </w:tcBorders>
            <w:vAlign w:val="center"/>
          </w:tcPr>
          <w:p w14:paraId="6372A373" w14:textId="77777777" w:rsidR="004A394B" w:rsidRPr="00923224" w:rsidRDefault="00444EDA" w:rsidP="0070243C">
            <w:pPr>
              <w:ind w:left="80"/>
              <w:rPr>
                <w:sz w:val="17"/>
                <w:szCs w:val="17"/>
              </w:rPr>
            </w:pPr>
            <w:r w:rsidRPr="00923224">
              <w:rPr>
                <w:sz w:val="17"/>
                <w:szCs w:val="17"/>
              </w:rPr>
              <w:t>2</w:t>
            </w:r>
          </w:p>
        </w:tc>
        <w:tc>
          <w:tcPr>
            <w:tcW w:w="1512" w:type="dxa"/>
            <w:tcBorders>
              <w:top w:val="single" w:sz="4" w:space="0" w:color="auto"/>
              <w:left w:val="single" w:sz="4" w:space="0" w:color="auto"/>
              <w:bottom w:val="single" w:sz="4" w:space="0" w:color="auto"/>
              <w:right w:val="single" w:sz="4" w:space="0" w:color="auto"/>
            </w:tcBorders>
            <w:vAlign w:val="center"/>
          </w:tcPr>
          <w:p w14:paraId="3FF54D4B" w14:textId="77777777" w:rsidR="004A394B" w:rsidRPr="00923224" w:rsidRDefault="004A394B" w:rsidP="0070243C">
            <w:pPr>
              <w:ind w:left="96"/>
              <w:rPr>
                <w:sz w:val="17"/>
                <w:szCs w:val="17"/>
              </w:rPr>
            </w:pPr>
          </w:p>
        </w:tc>
        <w:tc>
          <w:tcPr>
            <w:tcW w:w="4663" w:type="dxa"/>
            <w:tcBorders>
              <w:top w:val="single" w:sz="4" w:space="0" w:color="auto"/>
              <w:left w:val="single" w:sz="4" w:space="0" w:color="auto"/>
              <w:bottom w:val="single" w:sz="4" w:space="0" w:color="auto"/>
            </w:tcBorders>
            <w:vAlign w:val="center"/>
          </w:tcPr>
          <w:p w14:paraId="40A2F9E8" w14:textId="77777777" w:rsidR="004A394B" w:rsidRPr="00923224" w:rsidRDefault="00444EDA" w:rsidP="0070243C">
            <w:pPr>
              <w:ind w:left="80"/>
              <w:rPr>
                <w:sz w:val="17"/>
                <w:szCs w:val="17"/>
              </w:rPr>
            </w:pPr>
            <w:r w:rsidRPr="00923224">
              <w:rPr>
                <w:sz w:val="17"/>
                <w:szCs w:val="17"/>
              </w:rPr>
              <w:t>sadece aroma artırıcı olarak</w:t>
            </w:r>
          </w:p>
        </w:tc>
      </w:tr>
      <w:tr w:rsidR="004A394B" w:rsidRPr="00923224" w14:paraId="31F97833" w14:textId="77777777" w:rsidTr="00444EDA">
        <w:trPr>
          <w:trHeight w:val="514"/>
        </w:trPr>
        <w:tc>
          <w:tcPr>
            <w:tcW w:w="1389" w:type="dxa"/>
            <w:tcBorders>
              <w:right w:val="single" w:sz="4" w:space="0" w:color="auto"/>
            </w:tcBorders>
            <w:vAlign w:val="center"/>
          </w:tcPr>
          <w:p w14:paraId="65BBFC82" w14:textId="77777777" w:rsidR="004A394B" w:rsidRPr="00923224" w:rsidRDefault="004A394B" w:rsidP="0070243C">
            <w:pPr>
              <w:rPr>
                <w:sz w:val="17"/>
                <w:szCs w:val="17"/>
              </w:rPr>
            </w:pPr>
          </w:p>
        </w:tc>
        <w:tc>
          <w:tcPr>
            <w:tcW w:w="1403" w:type="dxa"/>
            <w:tcBorders>
              <w:top w:val="single" w:sz="4" w:space="0" w:color="auto"/>
              <w:left w:val="single" w:sz="4" w:space="0" w:color="auto"/>
              <w:bottom w:val="single" w:sz="4" w:space="0" w:color="auto"/>
              <w:right w:val="single" w:sz="4" w:space="0" w:color="auto"/>
            </w:tcBorders>
            <w:vAlign w:val="center"/>
          </w:tcPr>
          <w:p w14:paraId="77D30002" w14:textId="77777777" w:rsidR="004A394B" w:rsidRPr="00923224" w:rsidRDefault="00444EDA" w:rsidP="0070243C">
            <w:pPr>
              <w:ind w:left="80"/>
              <w:rPr>
                <w:sz w:val="17"/>
                <w:szCs w:val="17"/>
              </w:rPr>
            </w:pPr>
            <w:r w:rsidRPr="00923224">
              <w:rPr>
                <w:sz w:val="17"/>
                <w:szCs w:val="17"/>
              </w:rPr>
              <w:t>E 962</w:t>
            </w:r>
          </w:p>
        </w:tc>
        <w:tc>
          <w:tcPr>
            <w:tcW w:w="2953" w:type="dxa"/>
            <w:tcBorders>
              <w:top w:val="single" w:sz="4" w:space="0" w:color="auto"/>
              <w:left w:val="single" w:sz="4" w:space="0" w:color="auto"/>
              <w:bottom w:val="single" w:sz="4" w:space="0" w:color="auto"/>
              <w:right w:val="single" w:sz="4" w:space="0" w:color="auto"/>
            </w:tcBorders>
            <w:vAlign w:val="center"/>
          </w:tcPr>
          <w:p w14:paraId="74B4456F" w14:textId="77777777" w:rsidR="004A394B" w:rsidRPr="00923224" w:rsidRDefault="00444EDA" w:rsidP="0070243C">
            <w:pPr>
              <w:ind w:left="80"/>
              <w:rPr>
                <w:sz w:val="17"/>
                <w:szCs w:val="17"/>
              </w:rPr>
            </w:pPr>
            <w:r w:rsidRPr="00923224">
              <w:rPr>
                <w:sz w:val="17"/>
                <w:szCs w:val="17"/>
              </w:rPr>
              <w:t>Aspartam-Asesülfam tuzu</w:t>
            </w:r>
          </w:p>
        </w:tc>
        <w:tc>
          <w:tcPr>
            <w:tcW w:w="2018" w:type="dxa"/>
            <w:tcBorders>
              <w:top w:val="single" w:sz="4" w:space="0" w:color="auto"/>
              <w:left w:val="single" w:sz="4" w:space="0" w:color="auto"/>
              <w:bottom w:val="single" w:sz="4" w:space="0" w:color="auto"/>
              <w:right w:val="single" w:sz="4" w:space="0" w:color="auto"/>
            </w:tcBorders>
            <w:vAlign w:val="center"/>
          </w:tcPr>
          <w:p w14:paraId="42D8A524" w14:textId="77777777" w:rsidR="004A394B" w:rsidRPr="00923224" w:rsidRDefault="00444EDA" w:rsidP="0070243C">
            <w:pPr>
              <w:ind w:left="80"/>
              <w:rPr>
                <w:sz w:val="17"/>
                <w:szCs w:val="17"/>
              </w:rPr>
            </w:pPr>
            <w:r w:rsidRPr="00923224">
              <w:rPr>
                <w:sz w:val="17"/>
                <w:szCs w:val="17"/>
              </w:rPr>
              <w:t>500</w:t>
            </w:r>
          </w:p>
        </w:tc>
        <w:tc>
          <w:tcPr>
            <w:tcW w:w="1512" w:type="dxa"/>
            <w:tcBorders>
              <w:top w:val="single" w:sz="4" w:space="0" w:color="auto"/>
              <w:left w:val="single" w:sz="4" w:space="0" w:color="auto"/>
              <w:bottom w:val="single" w:sz="4" w:space="0" w:color="auto"/>
              <w:right w:val="single" w:sz="4" w:space="0" w:color="auto"/>
            </w:tcBorders>
            <w:vAlign w:val="center"/>
          </w:tcPr>
          <w:p w14:paraId="0C442CA0" w14:textId="77777777" w:rsidR="004A394B" w:rsidRPr="00923224" w:rsidRDefault="00444EDA" w:rsidP="0070243C">
            <w:pPr>
              <w:ind w:left="96"/>
              <w:rPr>
                <w:sz w:val="17"/>
                <w:szCs w:val="17"/>
              </w:rPr>
            </w:pPr>
            <w:r w:rsidRPr="00923224">
              <w:rPr>
                <w:sz w:val="17"/>
                <w:szCs w:val="17"/>
              </w:rPr>
              <w:t>(11)b (49) (50)</w:t>
            </w:r>
          </w:p>
        </w:tc>
        <w:tc>
          <w:tcPr>
            <w:tcW w:w="4663" w:type="dxa"/>
            <w:tcBorders>
              <w:top w:val="single" w:sz="4" w:space="0" w:color="auto"/>
              <w:left w:val="single" w:sz="4" w:space="0" w:color="auto"/>
              <w:bottom w:val="single" w:sz="4" w:space="0" w:color="auto"/>
            </w:tcBorders>
            <w:vAlign w:val="center"/>
          </w:tcPr>
          <w:p w14:paraId="2E70A1BC" w14:textId="77777777" w:rsidR="004A394B" w:rsidRPr="00923224" w:rsidRDefault="004A394B" w:rsidP="0070243C">
            <w:pPr>
              <w:ind w:left="80"/>
              <w:rPr>
                <w:sz w:val="17"/>
                <w:szCs w:val="17"/>
              </w:rPr>
            </w:pPr>
          </w:p>
        </w:tc>
      </w:tr>
      <w:tr w:rsidR="0070243C" w:rsidRPr="00923224" w14:paraId="506F1D81" w14:textId="77777777" w:rsidTr="00444EDA">
        <w:trPr>
          <w:trHeight w:val="514"/>
        </w:trPr>
        <w:tc>
          <w:tcPr>
            <w:tcW w:w="1389" w:type="dxa"/>
            <w:tcBorders>
              <w:right w:val="single" w:sz="4" w:space="0" w:color="auto"/>
            </w:tcBorders>
            <w:vAlign w:val="center"/>
          </w:tcPr>
          <w:p w14:paraId="4A84FA45" w14:textId="77777777" w:rsidR="0070243C" w:rsidRPr="00923224" w:rsidRDefault="0070243C" w:rsidP="0070243C">
            <w:pPr>
              <w:rPr>
                <w:sz w:val="17"/>
                <w:szCs w:val="17"/>
              </w:rPr>
            </w:pPr>
          </w:p>
        </w:tc>
        <w:tc>
          <w:tcPr>
            <w:tcW w:w="1403" w:type="dxa"/>
            <w:tcBorders>
              <w:top w:val="single" w:sz="4" w:space="0" w:color="auto"/>
              <w:left w:val="single" w:sz="4" w:space="0" w:color="auto"/>
              <w:bottom w:val="single" w:sz="4" w:space="0" w:color="auto"/>
              <w:right w:val="single" w:sz="4" w:space="0" w:color="auto"/>
            </w:tcBorders>
            <w:vAlign w:val="center"/>
          </w:tcPr>
          <w:p w14:paraId="6A81F651" w14:textId="77777777" w:rsidR="0070243C" w:rsidRPr="00923224" w:rsidRDefault="0070243C" w:rsidP="0070243C">
            <w:pPr>
              <w:ind w:left="80"/>
              <w:rPr>
                <w:sz w:val="17"/>
                <w:szCs w:val="17"/>
              </w:rPr>
            </w:pPr>
            <w:r w:rsidRPr="00923224">
              <w:rPr>
                <w:sz w:val="17"/>
                <w:szCs w:val="17"/>
              </w:rPr>
              <w:t>E 969</w:t>
            </w:r>
          </w:p>
        </w:tc>
        <w:tc>
          <w:tcPr>
            <w:tcW w:w="2953" w:type="dxa"/>
            <w:tcBorders>
              <w:top w:val="single" w:sz="4" w:space="0" w:color="auto"/>
              <w:left w:val="single" w:sz="4" w:space="0" w:color="auto"/>
              <w:bottom w:val="single" w:sz="4" w:space="0" w:color="auto"/>
              <w:right w:val="single" w:sz="4" w:space="0" w:color="auto"/>
            </w:tcBorders>
            <w:vAlign w:val="center"/>
          </w:tcPr>
          <w:p w14:paraId="16D365AF" w14:textId="77777777" w:rsidR="0070243C" w:rsidRPr="00923224" w:rsidRDefault="0070243C" w:rsidP="0070243C">
            <w:pPr>
              <w:ind w:left="80"/>
              <w:rPr>
                <w:sz w:val="17"/>
                <w:szCs w:val="17"/>
              </w:rPr>
            </w:pPr>
            <w:r w:rsidRPr="00923224">
              <w:rPr>
                <w:sz w:val="17"/>
                <w:szCs w:val="17"/>
              </w:rPr>
              <w:t>Advantam</w:t>
            </w:r>
          </w:p>
        </w:tc>
        <w:tc>
          <w:tcPr>
            <w:tcW w:w="2018" w:type="dxa"/>
            <w:tcBorders>
              <w:top w:val="single" w:sz="4" w:space="0" w:color="auto"/>
              <w:left w:val="single" w:sz="4" w:space="0" w:color="auto"/>
              <w:bottom w:val="single" w:sz="4" w:space="0" w:color="auto"/>
              <w:right w:val="single" w:sz="4" w:space="0" w:color="auto"/>
            </w:tcBorders>
            <w:vAlign w:val="center"/>
          </w:tcPr>
          <w:p w14:paraId="46F09F66" w14:textId="77777777" w:rsidR="0070243C" w:rsidRPr="00923224" w:rsidRDefault="0070243C" w:rsidP="0070243C">
            <w:pPr>
              <w:ind w:left="80"/>
              <w:rPr>
                <w:sz w:val="17"/>
                <w:szCs w:val="17"/>
              </w:rPr>
            </w:pPr>
            <w:r w:rsidRPr="00923224">
              <w:rPr>
                <w:sz w:val="17"/>
                <w:szCs w:val="17"/>
              </w:rPr>
              <w:t>5</w:t>
            </w:r>
          </w:p>
        </w:tc>
        <w:tc>
          <w:tcPr>
            <w:tcW w:w="1512" w:type="dxa"/>
            <w:tcBorders>
              <w:top w:val="single" w:sz="4" w:space="0" w:color="auto"/>
              <w:left w:val="single" w:sz="4" w:space="0" w:color="auto"/>
              <w:bottom w:val="single" w:sz="4" w:space="0" w:color="auto"/>
              <w:right w:val="single" w:sz="4" w:space="0" w:color="auto"/>
            </w:tcBorders>
            <w:vAlign w:val="center"/>
          </w:tcPr>
          <w:p w14:paraId="181FE812" w14:textId="77777777" w:rsidR="0070243C" w:rsidRPr="00923224" w:rsidRDefault="0070243C" w:rsidP="0070243C">
            <w:pPr>
              <w:ind w:left="96"/>
              <w:rPr>
                <w:sz w:val="17"/>
                <w:szCs w:val="17"/>
              </w:rPr>
            </w:pPr>
          </w:p>
        </w:tc>
        <w:tc>
          <w:tcPr>
            <w:tcW w:w="4663" w:type="dxa"/>
            <w:tcBorders>
              <w:top w:val="single" w:sz="4" w:space="0" w:color="auto"/>
              <w:left w:val="single" w:sz="4" w:space="0" w:color="auto"/>
              <w:bottom w:val="single" w:sz="4" w:space="0" w:color="auto"/>
            </w:tcBorders>
            <w:vAlign w:val="center"/>
          </w:tcPr>
          <w:p w14:paraId="1B16B01E" w14:textId="77777777" w:rsidR="0070243C" w:rsidRPr="00923224" w:rsidRDefault="0070243C" w:rsidP="0070243C">
            <w:pPr>
              <w:ind w:left="80"/>
              <w:rPr>
                <w:sz w:val="17"/>
                <w:szCs w:val="17"/>
              </w:rPr>
            </w:pPr>
          </w:p>
        </w:tc>
      </w:tr>
      <w:tr w:rsidR="00444EDA" w:rsidRPr="00923224" w14:paraId="4F0D5016" w14:textId="77777777" w:rsidTr="00444EDA">
        <w:trPr>
          <w:trHeight w:val="564"/>
        </w:trPr>
        <w:tc>
          <w:tcPr>
            <w:tcW w:w="1389" w:type="dxa"/>
            <w:tcBorders>
              <w:right w:val="single" w:sz="4" w:space="0" w:color="auto"/>
            </w:tcBorders>
            <w:vAlign w:val="center"/>
          </w:tcPr>
          <w:p w14:paraId="51CBB6F4" w14:textId="77777777" w:rsidR="00444EDA" w:rsidRPr="00923224" w:rsidRDefault="00444EDA" w:rsidP="0070243C">
            <w:pPr>
              <w:rPr>
                <w:sz w:val="17"/>
                <w:szCs w:val="17"/>
              </w:rPr>
            </w:pPr>
          </w:p>
        </w:tc>
        <w:tc>
          <w:tcPr>
            <w:tcW w:w="1403" w:type="dxa"/>
            <w:tcBorders>
              <w:top w:val="single" w:sz="4" w:space="0" w:color="auto"/>
              <w:left w:val="single" w:sz="4" w:space="0" w:color="auto"/>
              <w:right w:val="single" w:sz="4" w:space="0" w:color="auto"/>
            </w:tcBorders>
            <w:vAlign w:val="center"/>
          </w:tcPr>
          <w:p w14:paraId="0F36875C" w14:textId="77777777" w:rsidR="00444EDA" w:rsidRPr="00923224" w:rsidRDefault="00444EDA" w:rsidP="0070243C">
            <w:pPr>
              <w:ind w:left="80"/>
              <w:rPr>
                <w:sz w:val="17"/>
                <w:szCs w:val="17"/>
              </w:rPr>
            </w:pPr>
          </w:p>
        </w:tc>
        <w:tc>
          <w:tcPr>
            <w:tcW w:w="11146" w:type="dxa"/>
            <w:gridSpan w:val="4"/>
            <w:tcBorders>
              <w:top w:val="single" w:sz="4" w:space="0" w:color="auto"/>
              <w:left w:val="single" w:sz="4" w:space="0" w:color="auto"/>
              <w:bottom w:val="single" w:sz="4" w:space="0" w:color="auto"/>
            </w:tcBorders>
            <w:vAlign w:val="center"/>
          </w:tcPr>
          <w:p w14:paraId="39F38A4C" w14:textId="77777777" w:rsidR="00444EDA" w:rsidRPr="00923224" w:rsidRDefault="00444EDA" w:rsidP="0070243C">
            <w:pPr>
              <w:ind w:left="80"/>
              <w:rPr>
                <w:sz w:val="17"/>
                <w:szCs w:val="17"/>
              </w:rPr>
            </w:pPr>
            <w:r w:rsidRPr="00923224">
              <w:rPr>
                <w:sz w:val="17"/>
                <w:szCs w:val="17"/>
              </w:rPr>
              <w:t>(1):</w:t>
            </w:r>
            <w:r w:rsidRPr="00923224">
              <w:rPr>
                <w:sz w:val="17"/>
                <w:szCs w:val="17"/>
              </w:rPr>
              <w:tab/>
              <w:t>Katkı maddeleri tek başına veya birlikte kullanılabilir.</w:t>
            </w:r>
          </w:p>
        </w:tc>
      </w:tr>
      <w:tr w:rsidR="00444EDA" w:rsidRPr="00923224" w14:paraId="2CBA0A04" w14:textId="77777777" w:rsidTr="00444EDA">
        <w:trPr>
          <w:trHeight w:val="564"/>
        </w:trPr>
        <w:tc>
          <w:tcPr>
            <w:tcW w:w="1389" w:type="dxa"/>
            <w:tcBorders>
              <w:right w:val="single" w:sz="4" w:space="0" w:color="auto"/>
            </w:tcBorders>
            <w:vAlign w:val="center"/>
          </w:tcPr>
          <w:p w14:paraId="4CC64AF6" w14:textId="77777777" w:rsidR="00444EDA" w:rsidRPr="00923224" w:rsidRDefault="00444EDA" w:rsidP="0070243C">
            <w:pPr>
              <w:rPr>
                <w:sz w:val="17"/>
                <w:szCs w:val="17"/>
              </w:rPr>
            </w:pPr>
          </w:p>
        </w:tc>
        <w:tc>
          <w:tcPr>
            <w:tcW w:w="1403" w:type="dxa"/>
            <w:tcBorders>
              <w:left w:val="single" w:sz="4" w:space="0" w:color="auto"/>
              <w:right w:val="single" w:sz="4" w:space="0" w:color="auto"/>
            </w:tcBorders>
            <w:vAlign w:val="center"/>
          </w:tcPr>
          <w:p w14:paraId="6E369994" w14:textId="77777777" w:rsidR="00444EDA" w:rsidRPr="00923224" w:rsidRDefault="00444EDA" w:rsidP="0070243C">
            <w:pPr>
              <w:ind w:left="80"/>
              <w:rPr>
                <w:sz w:val="17"/>
                <w:szCs w:val="17"/>
              </w:rPr>
            </w:pPr>
          </w:p>
        </w:tc>
        <w:tc>
          <w:tcPr>
            <w:tcW w:w="11146" w:type="dxa"/>
            <w:gridSpan w:val="4"/>
            <w:tcBorders>
              <w:top w:val="single" w:sz="4" w:space="0" w:color="auto"/>
              <w:left w:val="single" w:sz="4" w:space="0" w:color="auto"/>
              <w:bottom w:val="single" w:sz="4" w:space="0" w:color="auto"/>
            </w:tcBorders>
            <w:vAlign w:val="center"/>
          </w:tcPr>
          <w:p w14:paraId="3FAEB748" w14:textId="77777777" w:rsidR="00444EDA" w:rsidRPr="00923224" w:rsidRDefault="00444EDA" w:rsidP="0070243C">
            <w:pPr>
              <w:ind w:left="80"/>
              <w:rPr>
                <w:sz w:val="17"/>
                <w:szCs w:val="17"/>
              </w:rPr>
            </w:pPr>
            <w:r w:rsidRPr="00923224">
              <w:rPr>
                <w:sz w:val="17"/>
                <w:szCs w:val="17"/>
              </w:rPr>
              <w:t>(2):</w:t>
            </w:r>
            <w:r w:rsidRPr="00923224">
              <w:rPr>
                <w:sz w:val="17"/>
                <w:szCs w:val="17"/>
              </w:rPr>
              <w:tab/>
              <w:t>Maksimum miktar, bu maddelerin toplamı için geçerlidir ve bu miktarlar serbest asit cinsinden ifade edilir</w:t>
            </w:r>
          </w:p>
        </w:tc>
      </w:tr>
      <w:tr w:rsidR="00444EDA" w:rsidRPr="00923224" w14:paraId="0E378670" w14:textId="77777777" w:rsidTr="00444EDA">
        <w:trPr>
          <w:trHeight w:val="720"/>
        </w:trPr>
        <w:tc>
          <w:tcPr>
            <w:tcW w:w="1389" w:type="dxa"/>
            <w:tcBorders>
              <w:right w:val="single" w:sz="4" w:space="0" w:color="auto"/>
            </w:tcBorders>
            <w:vAlign w:val="center"/>
          </w:tcPr>
          <w:p w14:paraId="781F1284" w14:textId="77777777" w:rsidR="00444EDA" w:rsidRPr="00923224" w:rsidRDefault="00444EDA" w:rsidP="0070243C">
            <w:pPr>
              <w:rPr>
                <w:sz w:val="17"/>
                <w:szCs w:val="17"/>
              </w:rPr>
            </w:pPr>
          </w:p>
        </w:tc>
        <w:tc>
          <w:tcPr>
            <w:tcW w:w="1403" w:type="dxa"/>
            <w:tcBorders>
              <w:left w:val="single" w:sz="4" w:space="0" w:color="auto"/>
              <w:right w:val="single" w:sz="4" w:space="0" w:color="auto"/>
            </w:tcBorders>
            <w:vAlign w:val="center"/>
          </w:tcPr>
          <w:p w14:paraId="5B1654B4" w14:textId="77777777" w:rsidR="00444EDA" w:rsidRPr="00923224" w:rsidRDefault="00444EDA" w:rsidP="0070243C">
            <w:pPr>
              <w:ind w:left="80"/>
              <w:rPr>
                <w:sz w:val="17"/>
                <w:szCs w:val="17"/>
              </w:rPr>
            </w:pPr>
          </w:p>
        </w:tc>
        <w:tc>
          <w:tcPr>
            <w:tcW w:w="11146" w:type="dxa"/>
            <w:gridSpan w:val="4"/>
            <w:tcBorders>
              <w:top w:val="single" w:sz="4" w:space="0" w:color="auto"/>
              <w:left w:val="single" w:sz="4" w:space="0" w:color="auto"/>
              <w:bottom w:val="single" w:sz="4" w:space="0" w:color="auto"/>
            </w:tcBorders>
            <w:vAlign w:val="center"/>
          </w:tcPr>
          <w:p w14:paraId="02BC55E3" w14:textId="77777777" w:rsidR="00444EDA" w:rsidRPr="00923224" w:rsidRDefault="00444EDA" w:rsidP="00444EDA">
            <w:pPr>
              <w:ind w:left="730" w:hanging="650"/>
              <w:rPr>
                <w:sz w:val="17"/>
                <w:szCs w:val="17"/>
              </w:rPr>
            </w:pPr>
            <w:r w:rsidRPr="00923224">
              <w:rPr>
                <w:sz w:val="17"/>
                <w:szCs w:val="17"/>
              </w:rPr>
              <w:t>(3):</w:t>
            </w:r>
            <w:r w:rsidRPr="00923224">
              <w:rPr>
                <w:sz w:val="17"/>
                <w:szCs w:val="17"/>
              </w:rPr>
              <w:tab/>
              <w:t>Maksimum miktarlar, mevcut tüm kaynaklardan gelecek toplam miktar olarak SO</w:t>
            </w:r>
            <w:r w:rsidRPr="0017528C">
              <w:rPr>
                <w:sz w:val="17"/>
                <w:szCs w:val="17"/>
                <w:vertAlign w:val="subscript"/>
              </w:rPr>
              <w:t>2</w:t>
            </w:r>
            <w:r w:rsidRPr="00923224">
              <w:rPr>
                <w:sz w:val="17"/>
                <w:szCs w:val="17"/>
              </w:rPr>
              <w:t xml:space="preserve"> cinsinden verilmiştir; 10 mg/kg veya 10 mg/L’den fazla olmayan bir SO</w:t>
            </w:r>
            <w:r w:rsidRPr="0017528C">
              <w:rPr>
                <w:sz w:val="17"/>
                <w:szCs w:val="17"/>
                <w:vertAlign w:val="subscript"/>
              </w:rPr>
              <w:t>2</w:t>
            </w:r>
            <w:r w:rsidRPr="00923224">
              <w:rPr>
                <w:sz w:val="17"/>
                <w:szCs w:val="17"/>
              </w:rPr>
              <w:t xml:space="preserve"> içeriği dikkate alınmaz.</w:t>
            </w:r>
          </w:p>
        </w:tc>
      </w:tr>
      <w:tr w:rsidR="00444EDA" w:rsidRPr="00923224" w14:paraId="222269D3" w14:textId="77777777" w:rsidTr="00444EDA">
        <w:trPr>
          <w:trHeight w:val="564"/>
        </w:trPr>
        <w:tc>
          <w:tcPr>
            <w:tcW w:w="1389" w:type="dxa"/>
            <w:tcBorders>
              <w:right w:val="single" w:sz="4" w:space="0" w:color="auto"/>
            </w:tcBorders>
            <w:vAlign w:val="center"/>
          </w:tcPr>
          <w:p w14:paraId="032D272C" w14:textId="77777777" w:rsidR="00444EDA" w:rsidRPr="00923224" w:rsidRDefault="00444EDA" w:rsidP="0070243C">
            <w:pPr>
              <w:rPr>
                <w:sz w:val="17"/>
                <w:szCs w:val="17"/>
              </w:rPr>
            </w:pPr>
          </w:p>
        </w:tc>
        <w:tc>
          <w:tcPr>
            <w:tcW w:w="1403" w:type="dxa"/>
            <w:tcBorders>
              <w:left w:val="single" w:sz="4" w:space="0" w:color="auto"/>
              <w:right w:val="single" w:sz="4" w:space="0" w:color="auto"/>
            </w:tcBorders>
            <w:vAlign w:val="center"/>
          </w:tcPr>
          <w:p w14:paraId="76447B1A" w14:textId="77777777" w:rsidR="00444EDA" w:rsidRPr="00923224" w:rsidRDefault="00444EDA" w:rsidP="0070243C">
            <w:pPr>
              <w:ind w:left="80"/>
              <w:rPr>
                <w:sz w:val="17"/>
                <w:szCs w:val="17"/>
              </w:rPr>
            </w:pPr>
          </w:p>
        </w:tc>
        <w:tc>
          <w:tcPr>
            <w:tcW w:w="11146" w:type="dxa"/>
            <w:gridSpan w:val="4"/>
            <w:tcBorders>
              <w:top w:val="single" w:sz="4" w:space="0" w:color="auto"/>
              <w:left w:val="single" w:sz="4" w:space="0" w:color="auto"/>
              <w:bottom w:val="single" w:sz="4" w:space="0" w:color="auto"/>
            </w:tcBorders>
            <w:vAlign w:val="center"/>
          </w:tcPr>
          <w:p w14:paraId="3C339686" w14:textId="77777777" w:rsidR="00444EDA" w:rsidRPr="00923224" w:rsidRDefault="00444EDA" w:rsidP="0070243C">
            <w:pPr>
              <w:ind w:left="80"/>
              <w:rPr>
                <w:sz w:val="17"/>
                <w:szCs w:val="17"/>
              </w:rPr>
            </w:pPr>
            <w:r w:rsidRPr="00923224">
              <w:rPr>
                <w:sz w:val="17"/>
                <w:szCs w:val="17"/>
              </w:rPr>
              <w:t>(4):</w:t>
            </w:r>
            <w:r w:rsidRPr="00923224">
              <w:rPr>
                <w:sz w:val="17"/>
                <w:szCs w:val="17"/>
              </w:rPr>
              <w:tab/>
              <w:t xml:space="preserve">Maksimum miktar </w:t>
            </w:r>
            <w:r w:rsidR="00C653C7" w:rsidRPr="00923224">
              <w:rPr>
                <w:sz w:val="17"/>
                <w:szCs w:val="17"/>
              </w:rPr>
              <w:t>P</w:t>
            </w:r>
            <w:r w:rsidR="00C653C7" w:rsidRPr="00C653C7">
              <w:rPr>
                <w:sz w:val="17"/>
                <w:szCs w:val="17"/>
                <w:vertAlign w:val="subscript"/>
              </w:rPr>
              <w:t>2</w:t>
            </w:r>
            <w:r w:rsidR="00C653C7" w:rsidRPr="00923224">
              <w:rPr>
                <w:sz w:val="17"/>
                <w:szCs w:val="17"/>
              </w:rPr>
              <w:t>O</w:t>
            </w:r>
            <w:r w:rsidR="00C653C7" w:rsidRPr="00C653C7">
              <w:rPr>
                <w:sz w:val="17"/>
                <w:szCs w:val="17"/>
                <w:vertAlign w:val="subscript"/>
              </w:rPr>
              <w:t>5</w:t>
            </w:r>
            <w:r w:rsidRPr="00923224">
              <w:rPr>
                <w:sz w:val="17"/>
                <w:szCs w:val="17"/>
              </w:rPr>
              <w:t xml:space="preserve"> cinsinden ifade edilir.</w:t>
            </w:r>
          </w:p>
        </w:tc>
      </w:tr>
      <w:tr w:rsidR="00444EDA" w:rsidRPr="00923224" w14:paraId="349A20FF" w14:textId="77777777" w:rsidTr="00444EDA">
        <w:trPr>
          <w:trHeight w:val="564"/>
        </w:trPr>
        <w:tc>
          <w:tcPr>
            <w:tcW w:w="1389" w:type="dxa"/>
            <w:tcBorders>
              <w:right w:val="single" w:sz="4" w:space="0" w:color="auto"/>
            </w:tcBorders>
            <w:vAlign w:val="center"/>
          </w:tcPr>
          <w:p w14:paraId="1D4280A5" w14:textId="77777777" w:rsidR="00444EDA" w:rsidRPr="00923224" w:rsidRDefault="00444EDA" w:rsidP="0070243C">
            <w:pPr>
              <w:rPr>
                <w:sz w:val="17"/>
                <w:szCs w:val="17"/>
              </w:rPr>
            </w:pPr>
          </w:p>
        </w:tc>
        <w:tc>
          <w:tcPr>
            <w:tcW w:w="1403" w:type="dxa"/>
            <w:tcBorders>
              <w:left w:val="single" w:sz="4" w:space="0" w:color="auto"/>
              <w:right w:val="single" w:sz="4" w:space="0" w:color="auto"/>
            </w:tcBorders>
            <w:vAlign w:val="center"/>
          </w:tcPr>
          <w:p w14:paraId="1B4E0E3D" w14:textId="77777777" w:rsidR="00444EDA" w:rsidRPr="00923224" w:rsidRDefault="00444EDA" w:rsidP="0070243C">
            <w:pPr>
              <w:ind w:left="80"/>
              <w:rPr>
                <w:sz w:val="17"/>
                <w:szCs w:val="17"/>
              </w:rPr>
            </w:pPr>
          </w:p>
        </w:tc>
        <w:tc>
          <w:tcPr>
            <w:tcW w:w="11146" w:type="dxa"/>
            <w:gridSpan w:val="4"/>
            <w:tcBorders>
              <w:top w:val="single" w:sz="4" w:space="0" w:color="auto"/>
              <w:left w:val="single" w:sz="4" w:space="0" w:color="auto"/>
              <w:bottom w:val="single" w:sz="4" w:space="0" w:color="auto"/>
            </w:tcBorders>
            <w:vAlign w:val="center"/>
          </w:tcPr>
          <w:p w14:paraId="1C84FAE7" w14:textId="77777777" w:rsidR="00444EDA" w:rsidRPr="00923224" w:rsidRDefault="00444EDA" w:rsidP="0070243C">
            <w:pPr>
              <w:ind w:left="80"/>
              <w:rPr>
                <w:sz w:val="17"/>
                <w:szCs w:val="17"/>
              </w:rPr>
            </w:pPr>
            <w:r w:rsidRPr="00923224">
              <w:rPr>
                <w:sz w:val="17"/>
                <w:szCs w:val="17"/>
              </w:rPr>
              <w:t>(5):</w:t>
            </w:r>
            <w:r w:rsidRPr="00923224">
              <w:rPr>
                <w:sz w:val="17"/>
                <w:szCs w:val="17"/>
              </w:rPr>
              <w:tab/>
              <w:t>E 214-219: p-hidroksibenzoatlar (PHB), maksimum 300mg/kg</w:t>
            </w:r>
          </w:p>
        </w:tc>
      </w:tr>
      <w:tr w:rsidR="00444EDA" w:rsidRPr="00923224" w14:paraId="596DEB59" w14:textId="77777777" w:rsidTr="00444EDA">
        <w:trPr>
          <w:trHeight w:val="564"/>
        </w:trPr>
        <w:tc>
          <w:tcPr>
            <w:tcW w:w="1389" w:type="dxa"/>
            <w:tcBorders>
              <w:right w:val="single" w:sz="4" w:space="0" w:color="auto"/>
            </w:tcBorders>
            <w:vAlign w:val="center"/>
          </w:tcPr>
          <w:p w14:paraId="17F0AF81" w14:textId="77777777" w:rsidR="00444EDA" w:rsidRPr="00923224" w:rsidRDefault="00444EDA" w:rsidP="0070243C">
            <w:pPr>
              <w:rPr>
                <w:sz w:val="17"/>
                <w:szCs w:val="17"/>
              </w:rPr>
            </w:pPr>
          </w:p>
        </w:tc>
        <w:tc>
          <w:tcPr>
            <w:tcW w:w="1403" w:type="dxa"/>
            <w:tcBorders>
              <w:left w:val="single" w:sz="4" w:space="0" w:color="auto"/>
              <w:right w:val="single" w:sz="4" w:space="0" w:color="auto"/>
            </w:tcBorders>
            <w:vAlign w:val="center"/>
          </w:tcPr>
          <w:p w14:paraId="0789ABAD" w14:textId="77777777" w:rsidR="00444EDA" w:rsidRPr="00923224" w:rsidRDefault="00444EDA" w:rsidP="0070243C">
            <w:pPr>
              <w:ind w:left="80"/>
              <w:rPr>
                <w:sz w:val="17"/>
                <w:szCs w:val="17"/>
              </w:rPr>
            </w:pPr>
          </w:p>
        </w:tc>
        <w:tc>
          <w:tcPr>
            <w:tcW w:w="11146" w:type="dxa"/>
            <w:gridSpan w:val="4"/>
            <w:tcBorders>
              <w:top w:val="single" w:sz="4" w:space="0" w:color="auto"/>
              <w:left w:val="single" w:sz="4" w:space="0" w:color="auto"/>
              <w:bottom w:val="single" w:sz="4" w:space="0" w:color="auto"/>
            </w:tcBorders>
            <w:vAlign w:val="center"/>
          </w:tcPr>
          <w:p w14:paraId="478BCE16" w14:textId="77777777" w:rsidR="00444EDA" w:rsidRPr="00923224" w:rsidRDefault="00444EDA" w:rsidP="00444EDA">
            <w:pPr>
              <w:ind w:left="80"/>
              <w:rPr>
                <w:sz w:val="17"/>
                <w:szCs w:val="17"/>
              </w:rPr>
            </w:pPr>
            <w:r w:rsidRPr="00923224">
              <w:rPr>
                <w:sz w:val="17"/>
                <w:szCs w:val="17"/>
              </w:rPr>
              <w:t>(11):       Limitler (a) asesülfam K eşdeğeri veya (b) Aspartam eşdeğeri olarak ifade edilir.</w:t>
            </w:r>
          </w:p>
        </w:tc>
      </w:tr>
      <w:tr w:rsidR="00444EDA" w:rsidRPr="00923224" w14:paraId="0E58856B" w14:textId="77777777" w:rsidTr="00444EDA">
        <w:trPr>
          <w:trHeight w:val="564"/>
        </w:trPr>
        <w:tc>
          <w:tcPr>
            <w:tcW w:w="1389" w:type="dxa"/>
            <w:tcBorders>
              <w:right w:val="single" w:sz="4" w:space="0" w:color="auto"/>
            </w:tcBorders>
            <w:vAlign w:val="center"/>
          </w:tcPr>
          <w:p w14:paraId="68EA8880" w14:textId="77777777" w:rsidR="00444EDA" w:rsidRPr="00923224" w:rsidRDefault="00444EDA" w:rsidP="0070243C">
            <w:pPr>
              <w:rPr>
                <w:sz w:val="17"/>
                <w:szCs w:val="17"/>
              </w:rPr>
            </w:pPr>
          </w:p>
        </w:tc>
        <w:tc>
          <w:tcPr>
            <w:tcW w:w="1403" w:type="dxa"/>
            <w:tcBorders>
              <w:left w:val="single" w:sz="4" w:space="0" w:color="auto"/>
              <w:right w:val="single" w:sz="4" w:space="0" w:color="auto"/>
            </w:tcBorders>
            <w:vAlign w:val="center"/>
          </w:tcPr>
          <w:p w14:paraId="0883882C" w14:textId="77777777" w:rsidR="00444EDA" w:rsidRPr="00923224" w:rsidRDefault="00444EDA" w:rsidP="0070243C">
            <w:pPr>
              <w:ind w:left="80"/>
              <w:rPr>
                <w:sz w:val="17"/>
                <w:szCs w:val="17"/>
              </w:rPr>
            </w:pPr>
          </w:p>
        </w:tc>
        <w:tc>
          <w:tcPr>
            <w:tcW w:w="11146" w:type="dxa"/>
            <w:gridSpan w:val="4"/>
            <w:tcBorders>
              <w:top w:val="single" w:sz="4" w:space="0" w:color="auto"/>
              <w:left w:val="single" w:sz="4" w:space="0" w:color="auto"/>
              <w:bottom w:val="single" w:sz="4" w:space="0" w:color="auto"/>
            </w:tcBorders>
            <w:vAlign w:val="center"/>
          </w:tcPr>
          <w:p w14:paraId="390BA227" w14:textId="77777777" w:rsidR="00444EDA" w:rsidRPr="00923224" w:rsidRDefault="00444EDA" w:rsidP="0070243C">
            <w:pPr>
              <w:ind w:left="80"/>
              <w:rPr>
                <w:sz w:val="17"/>
                <w:szCs w:val="17"/>
              </w:rPr>
            </w:pPr>
            <w:r w:rsidRPr="00923224">
              <w:rPr>
                <w:sz w:val="17"/>
                <w:szCs w:val="17"/>
              </w:rPr>
              <w:t>(41):       Yağ cinsinden ifade edilir.</w:t>
            </w:r>
          </w:p>
        </w:tc>
      </w:tr>
    </w:tbl>
    <w:p w14:paraId="750305C7" w14:textId="77777777" w:rsidR="004A394B" w:rsidRPr="00923224" w:rsidRDefault="004A394B" w:rsidP="004A394B">
      <w:pPr>
        <w:tabs>
          <w:tab w:val="left" w:pos="2974"/>
        </w:tabs>
        <w:rPr>
          <w:sz w:val="17"/>
          <w:szCs w:val="17"/>
        </w:rPr>
      </w:pPr>
    </w:p>
    <w:p w14:paraId="10018E12" w14:textId="77777777" w:rsidR="00AB7659" w:rsidRPr="00923224" w:rsidRDefault="004A394B" w:rsidP="004A394B">
      <w:pPr>
        <w:tabs>
          <w:tab w:val="left" w:pos="2974"/>
        </w:tabs>
        <w:rPr>
          <w:sz w:val="17"/>
          <w:szCs w:val="17"/>
        </w:rPr>
        <w:sectPr w:rsidR="00AB7659" w:rsidRPr="00923224" w:rsidSect="00747489">
          <w:type w:val="continuous"/>
          <w:pgSz w:w="16840" w:h="11906" w:orient="landscape"/>
          <w:pgMar w:top="1245" w:right="904" w:bottom="865" w:left="1080" w:header="0" w:footer="0" w:gutter="0"/>
          <w:cols w:space="708" w:equalWidth="0">
            <w:col w:w="14854" w:space="313"/>
          </w:cols>
        </w:sectPr>
      </w:pPr>
      <w:r w:rsidRPr="00923224">
        <w:rPr>
          <w:sz w:val="17"/>
          <w:szCs w:val="17"/>
        </w:rPr>
        <w:tab/>
      </w:r>
    </w:p>
    <w:p w14:paraId="26B3F5DF" w14:textId="77777777" w:rsidR="00D65258" w:rsidRPr="00923224" w:rsidRDefault="00D65258">
      <w:pPr>
        <w:spacing w:line="1" w:lineRule="exact"/>
        <w:rPr>
          <w:sz w:val="17"/>
          <w:szCs w:val="17"/>
        </w:rPr>
      </w:pPr>
      <w:bookmarkStart w:id="195" w:name="page294"/>
      <w:bookmarkEnd w:id="195"/>
    </w:p>
    <w:p w14:paraId="60EC41BA" w14:textId="77777777" w:rsidR="00AB7659" w:rsidRPr="00923224" w:rsidRDefault="00AB7659">
      <w:pPr>
        <w:rPr>
          <w:rFonts w:eastAsia="Times New Roman"/>
          <w:b/>
          <w:bCs/>
          <w:color w:val="231F20"/>
          <w:sz w:val="17"/>
          <w:szCs w:val="17"/>
        </w:rPr>
        <w:sectPr w:rsidR="00AB7659" w:rsidRPr="00923224">
          <w:pgSz w:w="16840" w:h="11906" w:orient="landscape"/>
          <w:pgMar w:top="1237" w:right="958" w:bottom="804" w:left="1080" w:header="0" w:footer="0" w:gutter="0"/>
          <w:cols w:space="708" w:equalWidth="0">
            <w:col w:w="14800"/>
          </w:cols>
        </w:sectPr>
      </w:pPr>
    </w:p>
    <w:tbl>
      <w:tblPr>
        <w:tblW w:w="13938" w:type="dxa"/>
        <w:tblInd w:w="1047" w:type="dxa"/>
        <w:tblLayout w:type="fixed"/>
        <w:tblCellMar>
          <w:left w:w="0" w:type="dxa"/>
          <w:right w:w="0" w:type="dxa"/>
        </w:tblCellMar>
        <w:tblLook w:val="04A0" w:firstRow="1" w:lastRow="0" w:firstColumn="1" w:lastColumn="0" w:noHBand="0" w:noVBand="1"/>
      </w:tblPr>
      <w:tblGrid>
        <w:gridCol w:w="1389"/>
        <w:gridCol w:w="1403"/>
        <w:gridCol w:w="2953"/>
        <w:gridCol w:w="2018"/>
        <w:gridCol w:w="1512"/>
        <w:gridCol w:w="4663"/>
      </w:tblGrid>
      <w:tr w:rsidR="0070243C" w:rsidRPr="00923224" w14:paraId="6D84E763" w14:textId="77777777" w:rsidTr="006A5244">
        <w:trPr>
          <w:trHeight w:val="698"/>
        </w:trPr>
        <w:tc>
          <w:tcPr>
            <w:tcW w:w="1389" w:type="dxa"/>
            <w:tcBorders>
              <w:top w:val="single" w:sz="4" w:space="0" w:color="auto"/>
              <w:bottom w:val="single" w:sz="4" w:space="0" w:color="auto"/>
              <w:right w:val="single" w:sz="4" w:space="0" w:color="auto"/>
            </w:tcBorders>
            <w:vAlign w:val="center"/>
          </w:tcPr>
          <w:p w14:paraId="62A274FA" w14:textId="77777777" w:rsidR="0070243C" w:rsidRPr="00923224" w:rsidRDefault="0070243C" w:rsidP="0070243C">
            <w:pPr>
              <w:jc w:val="center"/>
              <w:rPr>
                <w:sz w:val="17"/>
                <w:szCs w:val="17"/>
              </w:rPr>
            </w:pPr>
            <w:r w:rsidRPr="00923224">
              <w:rPr>
                <w:rFonts w:eastAsia="Times New Roman"/>
                <w:color w:val="231F20"/>
                <w:sz w:val="17"/>
                <w:szCs w:val="17"/>
              </w:rPr>
              <w:t>Kategori numarası</w:t>
            </w:r>
          </w:p>
        </w:tc>
        <w:tc>
          <w:tcPr>
            <w:tcW w:w="1403" w:type="dxa"/>
            <w:tcBorders>
              <w:top w:val="single" w:sz="4" w:space="0" w:color="auto"/>
              <w:left w:val="single" w:sz="4" w:space="0" w:color="auto"/>
              <w:bottom w:val="single" w:sz="4" w:space="0" w:color="auto"/>
              <w:right w:val="single" w:sz="4" w:space="0" w:color="auto"/>
            </w:tcBorders>
            <w:vAlign w:val="center"/>
          </w:tcPr>
          <w:p w14:paraId="0D6E970E" w14:textId="77777777" w:rsidR="0070243C" w:rsidRPr="00923224" w:rsidRDefault="0070243C" w:rsidP="0070243C">
            <w:pPr>
              <w:ind w:left="80"/>
              <w:jc w:val="center"/>
              <w:rPr>
                <w:rFonts w:eastAsia="Times New Roman"/>
                <w:color w:val="231F20"/>
                <w:sz w:val="17"/>
                <w:szCs w:val="17"/>
              </w:rPr>
            </w:pPr>
            <w:r w:rsidRPr="00923224">
              <w:rPr>
                <w:rFonts w:eastAsia="Times New Roman"/>
                <w:color w:val="231F20"/>
                <w:sz w:val="17"/>
                <w:szCs w:val="17"/>
              </w:rPr>
              <w:t>E-kodu</w:t>
            </w:r>
          </w:p>
        </w:tc>
        <w:tc>
          <w:tcPr>
            <w:tcW w:w="2953" w:type="dxa"/>
            <w:tcBorders>
              <w:top w:val="single" w:sz="4" w:space="0" w:color="auto"/>
              <w:left w:val="single" w:sz="4" w:space="0" w:color="auto"/>
              <w:bottom w:val="single" w:sz="4" w:space="0" w:color="auto"/>
              <w:right w:val="single" w:sz="4" w:space="0" w:color="auto"/>
            </w:tcBorders>
            <w:vAlign w:val="center"/>
          </w:tcPr>
          <w:p w14:paraId="66A5ADB4" w14:textId="77777777" w:rsidR="0070243C" w:rsidRPr="00923224" w:rsidRDefault="0070243C" w:rsidP="0070243C">
            <w:pPr>
              <w:ind w:left="80"/>
              <w:jc w:val="center"/>
              <w:rPr>
                <w:rFonts w:eastAsia="Times New Roman"/>
                <w:color w:val="231F20"/>
                <w:sz w:val="17"/>
                <w:szCs w:val="17"/>
              </w:rPr>
            </w:pPr>
            <w:r w:rsidRPr="00923224">
              <w:rPr>
                <w:rFonts w:eastAsia="Times New Roman"/>
                <w:color w:val="231F20"/>
                <w:sz w:val="17"/>
                <w:szCs w:val="17"/>
              </w:rPr>
              <w:t>Adı</w:t>
            </w:r>
          </w:p>
        </w:tc>
        <w:tc>
          <w:tcPr>
            <w:tcW w:w="2018" w:type="dxa"/>
            <w:tcBorders>
              <w:top w:val="single" w:sz="4" w:space="0" w:color="auto"/>
              <w:left w:val="single" w:sz="4" w:space="0" w:color="auto"/>
              <w:bottom w:val="single" w:sz="4" w:space="0" w:color="auto"/>
              <w:right w:val="single" w:sz="4" w:space="0" w:color="auto"/>
            </w:tcBorders>
            <w:vAlign w:val="center"/>
          </w:tcPr>
          <w:p w14:paraId="7D05C660" w14:textId="77777777" w:rsidR="0070243C" w:rsidRPr="00923224" w:rsidRDefault="0070243C" w:rsidP="0070243C">
            <w:pPr>
              <w:ind w:left="80"/>
              <w:jc w:val="center"/>
              <w:rPr>
                <w:rFonts w:eastAsia="Times New Roman"/>
                <w:color w:val="231F20"/>
                <w:sz w:val="17"/>
                <w:szCs w:val="17"/>
              </w:rPr>
            </w:pPr>
            <w:r w:rsidRPr="00923224">
              <w:rPr>
                <w:rFonts w:eastAsia="Times New Roman"/>
                <w:color w:val="231F20"/>
                <w:sz w:val="17"/>
                <w:szCs w:val="17"/>
              </w:rPr>
              <w:t>Maksimum miktar (</w:t>
            </w:r>
            <w:r w:rsidR="005073D8" w:rsidRPr="00923224">
              <w:rPr>
                <w:rFonts w:eastAsia="Times New Roman"/>
                <w:color w:val="231F20"/>
                <w:sz w:val="17"/>
                <w:szCs w:val="17"/>
              </w:rPr>
              <w:t>mg/l veya mg/kg</w:t>
            </w:r>
            <w:r w:rsidRPr="00923224">
              <w:rPr>
                <w:rFonts w:eastAsia="Times New Roman"/>
                <w:color w:val="231F20"/>
                <w:sz w:val="17"/>
                <w:szCs w:val="17"/>
              </w:rPr>
              <w:t>)</w:t>
            </w:r>
          </w:p>
        </w:tc>
        <w:tc>
          <w:tcPr>
            <w:tcW w:w="1512" w:type="dxa"/>
            <w:tcBorders>
              <w:top w:val="single" w:sz="4" w:space="0" w:color="auto"/>
              <w:left w:val="single" w:sz="4" w:space="0" w:color="auto"/>
              <w:bottom w:val="single" w:sz="4" w:space="0" w:color="auto"/>
              <w:right w:val="single" w:sz="4" w:space="0" w:color="auto"/>
            </w:tcBorders>
            <w:vAlign w:val="center"/>
          </w:tcPr>
          <w:p w14:paraId="619857F8" w14:textId="77777777" w:rsidR="0070243C" w:rsidRPr="00923224" w:rsidRDefault="0070243C" w:rsidP="0070243C">
            <w:pPr>
              <w:ind w:left="96"/>
              <w:jc w:val="center"/>
              <w:rPr>
                <w:sz w:val="17"/>
                <w:szCs w:val="17"/>
              </w:rPr>
            </w:pPr>
            <w:r w:rsidRPr="00923224">
              <w:rPr>
                <w:rFonts w:eastAsia="Times New Roman"/>
                <w:color w:val="231F20"/>
                <w:sz w:val="17"/>
                <w:szCs w:val="17"/>
              </w:rPr>
              <w:t>Dipnotlar</w:t>
            </w:r>
          </w:p>
        </w:tc>
        <w:tc>
          <w:tcPr>
            <w:tcW w:w="4663" w:type="dxa"/>
            <w:tcBorders>
              <w:top w:val="single" w:sz="4" w:space="0" w:color="auto"/>
              <w:left w:val="single" w:sz="4" w:space="0" w:color="auto"/>
              <w:bottom w:val="single" w:sz="4" w:space="0" w:color="auto"/>
            </w:tcBorders>
            <w:vAlign w:val="center"/>
          </w:tcPr>
          <w:p w14:paraId="2C73B21E" w14:textId="77777777" w:rsidR="0070243C" w:rsidRPr="00923224" w:rsidRDefault="0070243C" w:rsidP="0070243C">
            <w:pPr>
              <w:ind w:left="80"/>
              <w:jc w:val="center"/>
              <w:rPr>
                <w:sz w:val="17"/>
                <w:szCs w:val="17"/>
              </w:rPr>
            </w:pPr>
            <w:r w:rsidRPr="00923224">
              <w:rPr>
                <w:rFonts w:eastAsia="Times New Roman"/>
                <w:color w:val="231F20"/>
                <w:sz w:val="17"/>
                <w:szCs w:val="17"/>
              </w:rPr>
              <w:t>Sınırlamalar/istisnalar</w:t>
            </w:r>
          </w:p>
        </w:tc>
      </w:tr>
      <w:tr w:rsidR="0070243C" w:rsidRPr="00923224" w14:paraId="7718EE34" w14:textId="77777777" w:rsidTr="006A5244">
        <w:trPr>
          <w:trHeight w:val="492"/>
        </w:trPr>
        <w:tc>
          <w:tcPr>
            <w:tcW w:w="1389" w:type="dxa"/>
            <w:tcBorders>
              <w:right w:val="single" w:sz="4" w:space="0" w:color="auto"/>
            </w:tcBorders>
            <w:vAlign w:val="center"/>
          </w:tcPr>
          <w:p w14:paraId="1EADAD8A" w14:textId="77777777" w:rsidR="0070243C" w:rsidRPr="00923224" w:rsidRDefault="0070243C" w:rsidP="0070243C">
            <w:pPr>
              <w:rPr>
                <w:sz w:val="17"/>
                <w:szCs w:val="17"/>
              </w:rPr>
            </w:pPr>
          </w:p>
        </w:tc>
        <w:tc>
          <w:tcPr>
            <w:tcW w:w="1403" w:type="dxa"/>
            <w:tcBorders>
              <w:top w:val="single" w:sz="4" w:space="0" w:color="auto"/>
              <w:left w:val="single" w:sz="4" w:space="0" w:color="auto"/>
              <w:right w:val="single" w:sz="4" w:space="0" w:color="auto"/>
            </w:tcBorders>
            <w:vAlign w:val="center"/>
          </w:tcPr>
          <w:p w14:paraId="07E74241" w14:textId="77777777" w:rsidR="0070243C" w:rsidRPr="00923224" w:rsidRDefault="0070243C" w:rsidP="0070243C">
            <w:pPr>
              <w:ind w:left="80"/>
              <w:rPr>
                <w:rFonts w:eastAsia="Times New Roman"/>
                <w:color w:val="231F20"/>
                <w:sz w:val="17"/>
                <w:szCs w:val="17"/>
              </w:rPr>
            </w:pPr>
          </w:p>
        </w:tc>
        <w:tc>
          <w:tcPr>
            <w:tcW w:w="11146" w:type="dxa"/>
            <w:gridSpan w:val="4"/>
            <w:tcBorders>
              <w:top w:val="single" w:sz="4" w:space="0" w:color="auto"/>
              <w:left w:val="single" w:sz="4" w:space="0" w:color="auto"/>
              <w:bottom w:val="single" w:sz="4" w:space="0" w:color="auto"/>
            </w:tcBorders>
            <w:vAlign w:val="center"/>
          </w:tcPr>
          <w:p w14:paraId="4DE57727" w14:textId="77777777" w:rsidR="0070243C" w:rsidRPr="00923224" w:rsidRDefault="0070243C" w:rsidP="00271A5D">
            <w:pPr>
              <w:ind w:left="688" w:hanging="608"/>
              <w:rPr>
                <w:sz w:val="17"/>
                <w:szCs w:val="17"/>
              </w:rPr>
            </w:pPr>
            <w:r w:rsidRPr="00923224">
              <w:rPr>
                <w:sz w:val="17"/>
                <w:szCs w:val="17"/>
              </w:rPr>
              <w:t xml:space="preserve">(49): </w:t>
            </w:r>
            <w:r w:rsidR="00271A5D" w:rsidRPr="00923224">
              <w:rPr>
                <w:sz w:val="17"/>
                <w:szCs w:val="17"/>
              </w:rPr>
              <w:t xml:space="preserve">     </w:t>
            </w:r>
            <w:r w:rsidRPr="00923224">
              <w:rPr>
                <w:sz w:val="17"/>
                <w:szCs w:val="17"/>
              </w:rPr>
              <w:t>Aspartam- asesülfam tuzu için maksimum kullanım miktarı, bunun ana bileşenleri olan Aspartam (E 951) ve asesülfam-K (E 950)’nın maksimum kullanım miktarlarına göre belirlenir</w:t>
            </w:r>
          </w:p>
        </w:tc>
      </w:tr>
      <w:tr w:rsidR="0070243C" w:rsidRPr="00923224" w14:paraId="7AE3E504" w14:textId="77777777" w:rsidTr="006A5244">
        <w:trPr>
          <w:trHeight w:val="492"/>
        </w:trPr>
        <w:tc>
          <w:tcPr>
            <w:tcW w:w="1389" w:type="dxa"/>
            <w:tcBorders>
              <w:right w:val="single" w:sz="4" w:space="0" w:color="auto"/>
            </w:tcBorders>
            <w:vAlign w:val="center"/>
          </w:tcPr>
          <w:p w14:paraId="12773555" w14:textId="77777777" w:rsidR="0070243C" w:rsidRPr="00923224" w:rsidRDefault="0070243C" w:rsidP="0070243C">
            <w:pPr>
              <w:rPr>
                <w:sz w:val="17"/>
                <w:szCs w:val="17"/>
              </w:rPr>
            </w:pPr>
          </w:p>
        </w:tc>
        <w:tc>
          <w:tcPr>
            <w:tcW w:w="1403" w:type="dxa"/>
            <w:tcBorders>
              <w:left w:val="single" w:sz="4" w:space="0" w:color="auto"/>
              <w:right w:val="single" w:sz="4" w:space="0" w:color="auto"/>
            </w:tcBorders>
            <w:vAlign w:val="center"/>
          </w:tcPr>
          <w:p w14:paraId="0245BBD9" w14:textId="77777777" w:rsidR="0070243C" w:rsidRPr="00923224" w:rsidRDefault="0070243C" w:rsidP="0070243C">
            <w:pPr>
              <w:ind w:left="80"/>
              <w:rPr>
                <w:rFonts w:eastAsia="Times New Roman"/>
                <w:color w:val="231F20"/>
                <w:sz w:val="17"/>
                <w:szCs w:val="17"/>
              </w:rPr>
            </w:pPr>
          </w:p>
        </w:tc>
        <w:tc>
          <w:tcPr>
            <w:tcW w:w="11146" w:type="dxa"/>
            <w:gridSpan w:val="4"/>
            <w:tcBorders>
              <w:top w:val="single" w:sz="4" w:space="0" w:color="auto"/>
              <w:left w:val="single" w:sz="4" w:space="0" w:color="auto"/>
              <w:bottom w:val="single" w:sz="4" w:space="0" w:color="auto"/>
            </w:tcBorders>
            <w:vAlign w:val="center"/>
          </w:tcPr>
          <w:p w14:paraId="48442FA0" w14:textId="77777777" w:rsidR="0070243C" w:rsidRPr="00923224" w:rsidRDefault="0070243C" w:rsidP="0070243C">
            <w:pPr>
              <w:ind w:left="80"/>
              <w:rPr>
                <w:sz w:val="17"/>
                <w:szCs w:val="17"/>
              </w:rPr>
            </w:pPr>
            <w:r w:rsidRPr="00923224">
              <w:rPr>
                <w:sz w:val="17"/>
                <w:szCs w:val="17"/>
              </w:rPr>
              <w:t xml:space="preserve">(50): </w:t>
            </w:r>
            <w:r w:rsidR="00271A5D" w:rsidRPr="00923224">
              <w:rPr>
                <w:sz w:val="17"/>
                <w:szCs w:val="17"/>
              </w:rPr>
              <w:t xml:space="preserve">     </w:t>
            </w:r>
            <w:r w:rsidRPr="00923224">
              <w:rPr>
                <w:sz w:val="17"/>
                <w:szCs w:val="17"/>
              </w:rPr>
              <w:t>Hem E 951 hem de E 950 ’nin miktarları, Aspartam- asesülfam tuzunun tek başına veya E 951 ve E 950 ile birlikte kullanım miktarından fazla olamaz.</w:t>
            </w:r>
          </w:p>
        </w:tc>
      </w:tr>
      <w:tr w:rsidR="0070243C" w:rsidRPr="00923224" w14:paraId="5F25F7E5" w14:textId="77777777" w:rsidTr="006A5244">
        <w:trPr>
          <w:trHeight w:val="492"/>
        </w:trPr>
        <w:tc>
          <w:tcPr>
            <w:tcW w:w="1389" w:type="dxa"/>
            <w:tcBorders>
              <w:right w:val="single" w:sz="4" w:space="0" w:color="auto"/>
            </w:tcBorders>
            <w:vAlign w:val="center"/>
          </w:tcPr>
          <w:p w14:paraId="13D5BDC5" w14:textId="77777777" w:rsidR="0070243C" w:rsidRPr="00923224" w:rsidRDefault="0070243C" w:rsidP="0070243C">
            <w:pPr>
              <w:rPr>
                <w:sz w:val="17"/>
                <w:szCs w:val="17"/>
              </w:rPr>
            </w:pPr>
          </w:p>
        </w:tc>
        <w:tc>
          <w:tcPr>
            <w:tcW w:w="1403" w:type="dxa"/>
            <w:tcBorders>
              <w:left w:val="single" w:sz="4" w:space="0" w:color="auto"/>
              <w:right w:val="single" w:sz="4" w:space="0" w:color="auto"/>
            </w:tcBorders>
            <w:vAlign w:val="center"/>
          </w:tcPr>
          <w:p w14:paraId="09DDF707" w14:textId="77777777" w:rsidR="0070243C" w:rsidRPr="00923224" w:rsidRDefault="0070243C" w:rsidP="0070243C">
            <w:pPr>
              <w:ind w:left="80"/>
              <w:rPr>
                <w:rFonts w:eastAsia="Times New Roman"/>
                <w:color w:val="231F20"/>
                <w:sz w:val="17"/>
                <w:szCs w:val="17"/>
              </w:rPr>
            </w:pPr>
          </w:p>
        </w:tc>
        <w:tc>
          <w:tcPr>
            <w:tcW w:w="11146" w:type="dxa"/>
            <w:gridSpan w:val="4"/>
            <w:tcBorders>
              <w:top w:val="single" w:sz="4" w:space="0" w:color="auto"/>
              <w:left w:val="single" w:sz="4" w:space="0" w:color="auto"/>
              <w:bottom w:val="single" w:sz="4" w:space="0" w:color="auto"/>
            </w:tcBorders>
            <w:vAlign w:val="center"/>
          </w:tcPr>
          <w:p w14:paraId="235A6D75" w14:textId="77777777" w:rsidR="0070243C" w:rsidRPr="00923224" w:rsidRDefault="0070243C" w:rsidP="0070243C">
            <w:pPr>
              <w:ind w:left="80"/>
              <w:rPr>
                <w:sz w:val="17"/>
                <w:szCs w:val="17"/>
              </w:rPr>
            </w:pPr>
            <w:r w:rsidRPr="00923224">
              <w:rPr>
                <w:sz w:val="17"/>
                <w:szCs w:val="17"/>
              </w:rPr>
              <w:t xml:space="preserve">(52): </w:t>
            </w:r>
            <w:r w:rsidR="00271A5D" w:rsidRPr="00923224">
              <w:rPr>
                <w:sz w:val="17"/>
                <w:szCs w:val="17"/>
              </w:rPr>
              <w:t xml:space="preserve">     </w:t>
            </w:r>
            <w:r w:rsidRPr="00923224">
              <w:rPr>
                <w:sz w:val="17"/>
                <w:szCs w:val="17"/>
              </w:rPr>
              <w:t>Maksimum kullanım miktarları serbest imid cinsinden ifade edilir.</w:t>
            </w:r>
          </w:p>
        </w:tc>
      </w:tr>
      <w:tr w:rsidR="0070243C" w:rsidRPr="00923224" w14:paraId="3C903692" w14:textId="77777777" w:rsidTr="006A5244">
        <w:trPr>
          <w:trHeight w:val="492"/>
        </w:trPr>
        <w:tc>
          <w:tcPr>
            <w:tcW w:w="1389" w:type="dxa"/>
            <w:tcBorders>
              <w:right w:val="single" w:sz="4" w:space="0" w:color="auto"/>
            </w:tcBorders>
            <w:vAlign w:val="center"/>
          </w:tcPr>
          <w:p w14:paraId="4EA3F697" w14:textId="77777777" w:rsidR="0070243C" w:rsidRPr="00923224" w:rsidRDefault="0070243C" w:rsidP="0070243C">
            <w:pPr>
              <w:rPr>
                <w:sz w:val="17"/>
                <w:szCs w:val="17"/>
              </w:rPr>
            </w:pPr>
          </w:p>
        </w:tc>
        <w:tc>
          <w:tcPr>
            <w:tcW w:w="1403" w:type="dxa"/>
            <w:tcBorders>
              <w:left w:val="single" w:sz="4" w:space="0" w:color="auto"/>
              <w:right w:val="single" w:sz="4" w:space="0" w:color="auto"/>
            </w:tcBorders>
            <w:vAlign w:val="center"/>
          </w:tcPr>
          <w:p w14:paraId="0337D600" w14:textId="77777777" w:rsidR="0070243C" w:rsidRPr="00923224" w:rsidRDefault="0070243C" w:rsidP="0070243C">
            <w:pPr>
              <w:ind w:left="80"/>
              <w:rPr>
                <w:rFonts w:eastAsia="Times New Roman"/>
                <w:color w:val="231F20"/>
                <w:sz w:val="17"/>
                <w:szCs w:val="17"/>
              </w:rPr>
            </w:pPr>
          </w:p>
        </w:tc>
        <w:tc>
          <w:tcPr>
            <w:tcW w:w="11146" w:type="dxa"/>
            <w:gridSpan w:val="4"/>
            <w:tcBorders>
              <w:top w:val="single" w:sz="4" w:space="0" w:color="auto"/>
              <w:left w:val="single" w:sz="4" w:space="0" w:color="auto"/>
              <w:bottom w:val="single" w:sz="4" w:space="0" w:color="auto"/>
            </w:tcBorders>
            <w:vAlign w:val="center"/>
          </w:tcPr>
          <w:p w14:paraId="10197AFF" w14:textId="77777777" w:rsidR="0070243C" w:rsidRPr="00923224" w:rsidRDefault="0070243C" w:rsidP="0070243C">
            <w:pPr>
              <w:ind w:left="80"/>
              <w:rPr>
                <w:sz w:val="17"/>
                <w:szCs w:val="17"/>
              </w:rPr>
            </w:pPr>
            <w:r w:rsidRPr="00923224">
              <w:rPr>
                <w:sz w:val="17"/>
                <w:szCs w:val="17"/>
              </w:rPr>
              <w:t xml:space="preserve">(46): </w:t>
            </w:r>
            <w:r w:rsidR="00271A5D" w:rsidRPr="00923224">
              <w:rPr>
                <w:sz w:val="17"/>
                <w:szCs w:val="17"/>
              </w:rPr>
              <w:t xml:space="preserve">     </w:t>
            </w:r>
            <w:r w:rsidRPr="00923224">
              <w:rPr>
                <w:sz w:val="17"/>
                <w:szCs w:val="17"/>
              </w:rPr>
              <w:t>Toplam karnosol ve karnosik asit cinsinden</w:t>
            </w:r>
          </w:p>
        </w:tc>
      </w:tr>
      <w:tr w:rsidR="0070243C" w:rsidRPr="00923224" w14:paraId="6E6AFA64" w14:textId="77777777" w:rsidTr="006A5244">
        <w:trPr>
          <w:trHeight w:val="492"/>
        </w:trPr>
        <w:tc>
          <w:tcPr>
            <w:tcW w:w="1389" w:type="dxa"/>
            <w:tcBorders>
              <w:right w:val="single" w:sz="4" w:space="0" w:color="auto"/>
            </w:tcBorders>
            <w:vAlign w:val="center"/>
          </w:tcPr>
          <w:p w14:paraId="038A56C9" w14:textId="77777777" w:rsidR="0070243C" w:rsidRPr="00923224" w:rsidRDefault="0070243C" w:rsidP="0070243C">
            <w:pPr>
              <w:rPr>
                <w:sz w:val="17"/>
                <w:szCs w:val="17"/>
              </w:rPr>
            </w:pPr>
          </w:p>
        </w:tc>
        <w:tc>
          <w:tcPr>
            <w:tcW w:w="1403" w:type="dxa"/>
            <w:tcBorders>
              <w:left w:val="single" w:sz="4" w:space="0" w:color="auto"/>
              <w:right w:val="single" w:sz="4" w:space="0" w:color="auto"/>
            </w:tcBorders>
            <w:vAlign w:val="center"/>
          </w:tcPr>
          <w:p w14:paraId="6D300507" w14:textId="77777777" w:rsidR="0070243C" w:rsidRPr="00923224" w:rsidRDefault="0070243C" w:rsidP="0070243C">
            <w:pPr>
              <w:ind w:left="80"/>
              <w:rPr>
                <w:rFonts w:eastAsia="Times New Roman"/>
                <w:color w:val="231F20"/>
                <w:sz w:val="17"/>
                <w:szCs w:val="17"/>
              </w:rPr>
            </w:pPr>
          </w:p>
        </w:tc>
        <w:tc>
          <w:tcPr>
            <w:tcW w:w="11146" w:type="dxa"/>
            <w:gridSpan w:val="4"/>
            <w:tcBorders>
              <w:top w:val="single" w:sz="4" w:space="0" w:color="auto"/>
              <w:left w:val="single" w:sz="4" w:space="0" w:color="auto"/>
              <w:bottom w:val="single" w:sz="4" w:space="0" w:color="auto"/>
            </w:tcBorders>
            <w:vAlign w:val="center"/>
          </w:tcPr>
          <w:p w14:paraId="663DDD98" w14:textId="77777777" w:rsidR="0070243C" w:rsidRPr="00923224" w:rsidRDefault="0070243C" w:rsidP="0070243C">
            <w:pPr>
              <w:ind w:left="80"/>
              <w:rPr>
                <w:sz w:val="17"/>
                <w:szCs w:val="17"/>
              </w:rPr>
            </w:pPr>
            <w:r w:rsidRPr="00923224">
              <w:rPr>
                <w:sz w:val="17"/>
                <w:szCs w:val="17"/>
              </w:rPr>
              <w:t xml:space="preserve">(60): </w:t>
            </w:r>
            <w:r w:rsidR="00271A5D" w:rsidRPr="00923224">
              <w:rPr>
                <w:sz w:val="17"/>
                <w:szCs w:val="17"/>
              </w:rPr>
              <w:t xml:space="preserve">     </w:t>
            </w:r>
            <w:r w:rsidRPr="00923224">
              <w:rPr>
                <w:sz w:val="17"/>
                <w:szCs w:val="17"/>
              </w:rPr>
              <w:t>Steviol eşdeğerleri olarak ifade edilir.</w:t>
            </w:r>
          </w:p>
        </w:tc>
      </w:tr>
      <w:tr w:rsidR="0070243C" w:rsidRPr="00923224" w14:paraId="2020D463" w14:textId="77777777" w:rsidTr="006A5244">
        <w:trPr>
          <w:trHeight w:val="492"/>
        </w:trPr>
        <w:tc>
          <w:tcPr>
            <w:tcW w:w="1389" w:type="dxa"/>
            <w:tcBorders>
              <w:right w:val="single" w:sz="4" w:space="0" w:color="auto"/>
            </w:tcBorders>
            <w:vAlign w:val="center"/>
          </w:tcPr>
          <w:p w14:paraId="1914B6EE" w14:textId="77777777" w:rsidR="0070243C" w:rsidRPr="00923224" w:rsidRDefault="0070243C" w:rsidP="0070243C">
            <w:pPr>
              <w:rPr>
                <w:sz w:val="17"/>
                <w:szCs w:val="17"/>
              </w:rPr>
            </w:pPr>
          </w:p>
        </w:tc>
        <w:tc>
          <w:tcPr>
            <w:tcW w:w="1403" w:type="dxa"/>
            <w:tcBorders>
              <w:left w:val="single" w:sz="4" w:space="0" w:color="auto"/>
              <w:right w:val="single" w:sz="4" w:space="0" w:color="auto"/>
            </w:tcBorders>
            <w:vAlign w:val="center"/>
          </w:tcPr>
          <w:p w14:paraId="4ABA91D1" w14:textId="77777777" w:rsidR="0070243C" w:rsidRPr="00923224" w:rsidRDefault="0070243C" w:rsidP="0070243C">
            <w:pPr>
              <w:ind w:left="80"/>
              <w:rPr>
                <w:rFonts w:eastAsia="Times New Roman"/>
                <w:color w:val="231F20"/>
                <w:sz w:val="17"/>
                <w:szCs w:val="17"/>
              </w:rPr>
            </w:pPr>
          </w:p>
        </w:tc>
        <w:tc>
          <w:tcPr>
            <w:tcW w:w="11146" w:type="dxa"/>
            <w:gridSpan w:val="4"/>
            <w:tcBorders>
              <w:top w:val="single" w:sz="4" w:space="0" w:color="auto"/>
              <w:left w:val="single" w:sz="4" w:space="0" w:color="auto"/>
              <w:bottom w:val="single" w:sz="4" w:space="0" w:color="auto"/>
            </w:tcBorders>
            <w:vAlign w:val="center"/>
          </w:tcPr>
          <w:p w14:paraId="7278D218" w14:textId="77777777" w:rsidR="0070243C" w:rsidRPr="00923224" w:rsidRDefault="0070243C" w:rsidP="0070243C">
            <w:pPr>
              <w:ind w:left="80"/>
              <w:rPr>
                <w:sz w:val="17"/>
                <w:szCs w:val="17"/>
              </w:rPr>
            </w:pPr>
            <w:r w:rsidRPr="00923224">
              <w:rPr>
                <w:sz w:val="17"/>
                <w:szCs w:val="17"/>
              </w:rPr>
              <w:t xml:space="preserve">(71): </w:t>
            </w:r>
            <w:r w:rsidR="00271A5D" w:rsidRPr="00923224">
              <w:rPr>
                <w:sz w:val="17"/>
                <w:szCs w:val="17"/>
              </w:rPr>
              <w:t xml:space="preserve">     </w:t>
            </w:r>
            <w:r w:rsidRPr="00923224">
              <w:rPr>
                <w:sz w:val="17"/>
                <w:szCs w:val="17"/>
              </w:rPr>
              <w:t>Tüm alüminyum laklardan gelen alüminyum için maksimum miktar 30mg/kg’ dır.</w:t>
            </w:r>
          </w:p>
        </w:tc>
      </w:tr>
      <w:tr w:rsidR="0070243C" w:rsidRPr="00923224" w14:paraId="07639FFE" w14:textId="77777777" w:rsidTr="006A5244">
        <w:trPr>
          <w:trHeight w:val="492"/>
        </w:trPr>
        <w:tc>
          <w:tcPr>
            <w:tcW w:w="1389" w:type="dxa"/>
            <w:tcBorders>
              <w:bottom w:val="single" w:sz="4" w:space="0" w:color="auto"/>
              <w:right w:val="single" w:sz="4" w:space="0" w:color="auto"/>
            </w:tcBorders>
            <w:vAlign w:val="center"/>
          </w:tcPr>
          <w:p w14:paraId="2680A292" w14:textId="77777777" w:rsidR="0070243C" w:rsidRPr="00923224" w:rsidRDefault="0070243C" w:rsidP="0070243C">
            <w:pPr>
              <w:rPr>
                <w:sz w:val="17"/>
                <w:szCs w:val="17"/>
              </w:rPr>
            </w:pPr>
          </w:p>
        </w:tc>
        <w:tc>
          <w:tcPr>
            <w:tcW w:w="1403" w:type="dxa"/>
            <w:tcBorders>
              <w:left w:val="single" w:sz="4" w:space="0" w:color="auto"/>
              <w:bottom w:val="single" w:sz="4" w:space="0" w:color="auto"/>
              <w:right w:val="single" w:sz="4" w:space="0" w:color="auto"/>
            </w:tcBorders>
            <w:vAlign w:val="center"/>
          </w:tcPr>
          <w:p w14:paraId="2FE99541" w14:textId="77777777" w:rsidR="0070243C" w:rsidRPr="00923224" w:rsidRDefault="0070243C" w:rsidP="0070243C">
            <w:pPr>
              <w:ind w:left="80"/>
              <w:rPr>
                <w:rFonts w:eastAsia="Times New Roman"/>
                <w:color w:val="231F20"/>
                <w:sz w:val="17"/>
                <w:szCs w:val="17"/>
              </w:rPr>
            </w:pPr>
          </w:p>
        </w:tc>
        <w:tc>
          <w:tcPr>
            <w:tcW w:w="11146" w:type="dxa"/>
            <w:gridSpan w:val="4"/>
            <w:tcBorders>
              <w:top w:val="single" w:sz="4" w:space="0" w:color="auto"/>
              <w:left w:val="single" w:sz="4" w:space="0" w:color="auto"/>
              <w:bottom w:val="single" w:sz="4" w:space="0" w:color="auto"/>
            </w:tcBorders>
            <w:vAlign w:val="center"/>
          </w:tcPr>
          <w:p w14:paraId="2F0FACC4" w14:textId="77777777" w:rsidR="0070243C" w:rsidRPr="00923224" w:rsidRDefault="0070243C" w:rsidP="00637E1C">
            <w:pPr>
              <w:ind w:left="654" w:hanging="574"/>
              <w:rPr>
                <w:sz w:val="17"/>
                <w:szCs w:val="17"/>
              </w:rPr>
            </w:pPr>
            <w:r w:rsidRPr="00923224">
              <w:rPr>
                <w:sz w:val="17"/>
                <w:szCs w:val="17"/>
              </w:rPr>
              <w:t>(94):</w:t>
            </w:r>
            <w:r w:rsidR="00637E1C" w:rsidRPr="00923224">
              <w:rPr>
                <w:sz w:val="17"/>
                <w:szCs w:val="17"/>
              </w:rPr>
              <w:t xml:space="preserve">      </w:t>
            </w:r>
            <w:r w:rsidR="00637E1C" w:rsidRPr="00923224">
              <w:rPr>
                <w:rFonts w:eastAsia="Times New Roman"/>
                <w:color w:val="231F20"/>
                <w:sz w:val="17"/>
                <w:szCs w:val="17"/>
              </w:rPr>
              <w:t>E 160b(i) (</w:t>
            </w:r>
            <w:r w:rsidR="00677E49">
              <w:rPr>
                <w:rFonts w:eastAsia="Times New Roman"/>
                <w:color w:val="231F20"/>
                <w:sz w:val="17"/>
                <w:szCs w:val="17"/>
              </w:rPr>
              <w:t>Anatto</w:t>
            </w:r>
            <w:r w:rsidR="00637E1C" w:rsidRPr="00923224">
              <w:rPr>
                <w:rFonts w:eastAsia="Times New Roman"/>
                <w:color w:val="231F20"/>
                <w:sz w:val="17"/>
                <w:szCs w:val="17"/>
              </w:rPr>
              <w:t xml:space="preserve"> </w:t>
            </w:r>
            <w:r w:rsidR="00677E49">
              <w:rPr>
                <w:rFonts w:eastAsia="Times New Roman"/>
                <w:color w:val="231F20"/>
                <w:sz w:val="17"/>
                <w:szCs w:val="17"/>
              </w:rPr>
              <w:t>biksin</w:t>
            </w:r>
            <w:r w:rsidR="00637E1C" w:rsidRPr="00923224">
              <w:rPr>
                <w:rFonts w:eastAsia="Times New Roman"/>
                <w:color w:val="231F20"/>
                <w:sz w:val="17"/>
                <w:szCs w:val="17"/>
              </w:rPr>
              <w:t>) ve E 160b(ii) (</w:t>
            </w:r>
            <w:r w:rsidR="00677E49">
              <w:rPr>
                <w:rFonts w:eastAsia="Times New Roman"/>
                <w:color w:val="231F20"/>
                <w:sz w:val="17"/>
                <w:szCs w:val="17"/>
              </w:rPr>
              <w:t>Anatto</w:t>
            </w:r>
            <w:r w:rsidR="00637E1C" w:rsidRPr="00923224">
              <w:rPr>
                <w:rFonts w:eastAsia="Times New Roman"/>
                <w:color w:val="231F20"/>
                <w:sz w:val="17"/>
                <w:szCs w:val="17"/>
              </w:rPr>
              <w:t xml:space="preserve"> nor</w:t>
            </w:r>
            <w:r w:rsidR="00677E49">
              <w:rPr>
                <w:rFonts w:eastAsia="Times New Roman"/>
                <w:color w:val="231F20"/>
                <w:sz w:val="17"/>
                <w:szCs w:val="17"/>
              </w:rPr>
              <w:t>biksin</w:t>
            </w:r>
            <w:r w:rsidR="00637E1C" w:rsidRPr="00923224">
              <w:rPr>
                <w:rFonts w:eastAsia="Times New Roman"/>
                <w:color w:val="231F20"/>
                <w:sz w:val="17"/>
                <w:szCs w:val="17"/>
              </w:rPr>
              <w:t>) birlikte eklendiğinde; toplam miktar daha yüksek olan bireysel maksimum miktar olarak uygulanır, fakat bu miktar Anatto biksin veya Anatto norbiksin için ayrı ayrı belirlenmiş maksimum miktarları geçemez.</w:t>
            </w:r>
          </w:p>
        </w:tc>
      </w:tr>
      <w:tr w:rsidR="0070243C" w:rsidRPr="00923224" w14:paraId="7DDD53D6" w14:textId="77777777" w:rsidTr="006A5244">
        <w:trPr>
          <w:trHeight w:val="533"/>
        </w:trPr>
        <w:tc>
          <w:tcPr>
            <w:tcW w:w="1389" w:type="dxa"/>
            <w:tcBorders>
              <w:top w:val="single" w:sz="4" w:space="0" w:color="auto"/>
              <w:right w:val="single" w:sz="4" w:space="0" w:color="auto"/>
            </w:tcBorders>
            <w:vAlign w:val="center"/>
          </w:tcPr>
          <w:p w14:paraId="13FD7D03" w14:textId="77777777" w:rsidR="0070243C" w:rsidRPr="00923224" w:rsidRDefault="0070243C" w:rsidP="0070243C">
            <w:pPr>
              <w:rPr>
                <w:b/>
                <w:sz w:val="17"/>
                <w:szCs w:val="17"/>
              </w:rPr>
            </w:pPr>
            <w:r w:rsidRPr="00923224">
              <w:rPr>
                <w:b/>
                <w:sz w:val="17"/>
                <w:szCs w:val="17"/>
              </w:rPr>
              <w:t>15.2</w:t>
            </w:r>
          </w:p>
        </w:tc>
        <w:tc>
          <w:tcPr>
            <w:tcW w:w="12549" w:type="dxa"/>
            <w:gridSpan w:val="5"/>
            <w:tcBorders>
              <w:top w:val="single" w:sz="4" w:space="0" w:color="auto"/>
              <w:left w:val="single" w:sz="4" w:space="0" w:color="auto"/>
              <w:bottom w:val="single" w:sz="4" w:space="0" w:color="auto"/>
            </w:tcBorders>
            <w:vAlign w:val="center"/>
          </w:tcPr>
          <w:p w14:paraId="7EB1963B" w14:textId="77777777" w:rsidR="0070243C" w:rsidRPr="00923224" w:rsidRDefault="0070243C" w:rsidP="0070243C">
            <w:pPr>
              <w:ind w:left="80"/>
              <w:rPr>
                <w:b/>
                <w:sz w:val="17"/>
                <w:szCs w:val="17"/>
              </w:rPr>
            </w:pPr>
            <w:r w:rsidRPr="00923224">
              <w:rPr>
                <w:b/>
                <w:bCs/>
                <w:sz w:val="17"/>
                <w:szCs w:val="17"/>
              </w:rPr>
              <w:t>İşlenmiş sert kabuklu meyveler</w:t>
            </w:r>
          </w:p>
        </w:tc>
      </w:tr>
      <w:tr w:rsidR="0070243C" w:rsidRPr="00923224" w14:paraId="21084DB0" w14:textId="77777777" w:rsidTr="0070243C">
        <w:trPr>
          <w:trHeight w:val="476"/>
        </w:trPr>
        <w:tc>
          <w:tcPr>
            <w:tcW w:w="1389" w:type="dxa"/>
            <w:tcBorders>
              <w:right w:val="single" w:sz="4" w:space="0" w:color="auto"/>
            </w:tcBorders>
            <w:vAlign w:val="center"/>
          </w:tcPr>
          <w:p w14:paraId="2EE62311" w14:textId="77777777" w:rsidR="0070243C" w:rsidRPr="00923224" w:rsidRDefault="0070243C" w:rsidP="0070243C">
            <w:pPr>
              <w:rPr>
                <w:sz w:val="17"/>
                <w:szCs w:val="17"/>
              </w:rPr>
            </w:pPr>
          </w:p>
        </w:tc>
        <w:tc>
          <w:tcPr>
            <w:tcW w:w="1403" w:type="dxa"/>
            <w:tcBorders>
              <w:top w:val="single" w:sz="4" w:space="0" w:color="auto"/>
              <w:left w:val="single" w:sz="4" w:space="0" w:color="auto"/>
              <w:bottom w:val="single" w:sz="4" w:space="0" w:color="auto"/>
              <w:right w:val="single" w:sz="4" w:space="0" w:color="auto"/>
            </w:tcBorders>
            <w:vAlign w:val="center"/>
          </w:tcPr>
          <w:p w14:paraId="4DDC136C" w14:textId="77777777" w:rsidR="0070243C" w:rsidRPr="00923224" w:rsidRDefault="0070243C" w:rsidP="0070243C">
            <w:pPr>
              <w:ind w:left="80"/>
              <w:rPr>
                <w:sz w:val="17"/>
                <w:szCs w:val="17"/>
              </w:rPr>
            </w:pPr>
            <w:r w:rsidRPr="00923224">
              <w:rPr>
                <w:sz w:val="17"/>
                <w:szCs w:val="17"/>
              </w:rPr>
              <w:t>Grup I</w:t>
            </w:r>
          </w:p>
        </w:tc>
        <w:tc>
          <w:tcPr>
            <w:tcW w:w="2953" w:type="dxa"/>
            <w:tcBorders>
              <w:top w:val="single" w:sz="4" w:space="0" w:color="auto"/>
              <w:left w:val="single" w:sz="4" w:space="0" w:color="auto"/>
              <w:bottom w:val="single" w:sz="4" w:space="0" w:color="auto"/>
              <w:right w:val="single" w:sz="4" w:space="0" w:color="auto"/>
            </w:tcBorders>
            <w:vAlign w:val="center"/>
          </w:tcPr>
          <w:p w14:paraId="0EE204AF" w14:textId="77777777" w:rsidR="0070243C" w:rsidRPr="00923224" w:rsidRDefault="0070243C" w:rsidP="0070243C">
            <w:pPr>
              <w:ind w:left="80"/>
              <w:rPr>
                <w:sz w:val="17"/>
                <w:szCs w:val="17"/>
              </w:rPr>
            </w:pPr>
            <w:r w:rsidRPr="00923224">
              <w:rPr>
                <w:sz w:val="17"/>
                <w:szCs w:val="17"/>
              </w:rPr>
              <w:t>Katkı maddeleri</w:t>
            </w:r>
          </w:p>
        </w:tc>
        <w:tc>
          <w:tcPr>
            <w:tcW w:w="2018" w:type="dxa"/>
            <w:tcBorders>
              <w:top w:val="single" w:sz="4" w:space="0" w:color="auto"/>
              <w:left w:val="single" w:sz="4" w:space="0" w:color="auto"/>
              <w:bottom w:val="single" w:sz="4" w:space="0" w:color="auto"/>
              <w:right w:val="single" w:sz="4" w:space="0" w:color="auto"/>
            </w:tcBorders>
            <w:vAlign w:val="center"/>
          </w:tcPr>
          <w:p w14:paraId="0FDA5703" w14:textId="77777777" w:rsidR="0070243C" w:rsidRPr="00923224" w:rsidRDefault="0070243C" w:rsidP="0070243C">
            <w:pPr>
              <w:ind w:left="80"/>
              <w:rPr>
                <w:sz w:val="17"/>
                <w:szCs w:val="17"/>
              </w:rPr>
            </w:pPr>
          </w:p>
        </w:tc>
        <w:tc>
          <w:tcPr>
            <w:tcW w:w="1512" w:type="dxa"/>
            <w:tcBorders>
              <w:top w:val="single" w:sz="4" w:space="0" w:color="auto"/>
              <w:left w:val="single" w:sz="4" w:space="0" w:color="auto"/>
              <w:bottom w:val="single" w:sz="4" w:space="0" w:color="auto"/>
              <w:right w:val="single" w:sz="4" w:space="0" w:color="auto"/>
            </w:tcBorders>
            <w:vAlign w:val="center"/>
          </w:tcPr>
          <w:p w14:paraId="4648D2B9" w14:textId="77777777" w:rsidR="0070243C" w:rsidRPr="00923224" w:rsidRDefault="0070243C" w:rsidP="0070243C">
            <w:pPr>
              <w:ind w:left="96"/>
              <w:rPr>
                <w:sz w:val="17"/>
                <w:szCs w:val="17"/>
              </w:rPr>
            </w:pPr>
          </w:p>
        </w:tc>
        <w:tc>
          <w:tcPr>
            <w:tcW w:w="4663" w:type="dxa"/>
            <w:tcBorders>
              <w:top w:val="single" w:sz="4" w:space="0" w:color="auto"/>
              <w:left w:val="single" w:sz="4" w:space="0" w:color="auto"/>
              <w:bottom w:val="single" w:sz="4" w:space="0" w:color="auto"/>
            </w:tcBorders>
            <w:vAlign w:val="center"/>
          </w:tcPr>
          <w:p w14:paraId="72C8EBBB" w14:textId="77777777" w:rsidR="0070243C" w:rsidRPr="00923224" w:rsidRDefault="0070243C" w:rsidP="0070243C">
            <w:pPr>
              <w:ind w:left="80"/>
              <w:rPr>
                <w:sz w:val="17"/>
                <w:szCs w:val="17"/>
              </w:rPr>
            </w:pPr>
          </w:p>
        </w:tc>
      </w:tr>
      <w:tr w:rsidR="0070243C" w:rsidRPr="00923224" w14:paraId="035559A9" w14:textId="77777777" w:rsidTr="00DD278B">
        <w:trPr>
          <w:trHeight w:val="696"/>
        </w:trPr>
        <w:tc>
          <w:tcPr>
            <w:tcW w:w="1389" w:type="dxa"/>
            <w:tcBorders>
              <w:right w:val="single" w:sz="4" w:space="0" w:color="auto"/>
            </w:tcBorders>
            <w:vAlign w:val="center"/>
          </w:tcPr>
          <w:p w14:paraId="56990A04" w14:textId="77777777" w:rsidR="0070243C" w:rsidRPr="00923224" w:rsidRDefault="0070243C" w:rsidP="0070243C">
            <w:pPr>
              <w:rPr>
                <w:sz w:val="17"/>
                <w:szCs w:val="17"/>
              </w:rPr>
            </w:pPr>
          </w:p>
        </w:tc>
        <w:tc>
          <w:tcPr>
            <w:tcW w:w="1403" w:type="dxa"/>
            <w:tcBorders>
              <w:top w:val="single" w:sz="4" w:space="0" w:color="auto"/>
              <w:left w:val="single" w:sz="4" w:space="0" w:color="auto"/>
              <w:bottom w:val="single" w:sz="4" w:space="0" w:color="auto"/>
              <w:right w:val="single" w:sz="4" w:space="0" w:color="auto"/>
            </w:tcBorders>
            <w:vAlign w:val="center"/>
          </w:tcPr>
          <w:p w14:paraId="48221451" w14:textId="77777777" w:rsidR="0070243C" w:rsidRPr="00923224" w:rsidRDefault="0070243C" w:rsidP="0070243C">
            <w:pPr>
              <w:ind w:left="80"/>
              <w:rPr>
                <w:sz w:val="17"/>
                <w:szCs w:val="17"/>
              </w:rPr>
            </w:pPr>
            <w:r w:rsidRPr="00923224">
              <w:rPr>
                <w:sz w:val="17"/>
                <w:szCs w:val="17"/>
              </w:rPr>
              <w:t>Grup II</w:t>
            </w:r>
          </w:p>
        </w:tc>
        <w:tc>
          <w:tcPr>
            <w:tcW w:w="2953" w:type="dxa"/>
            <w:tcBorders>
              <w:top w:val="single" w:sz="4" w:space="0" w:color="auto"/>
              <w:left w:val="single" w:sz="4" w:space="0" w:color="auto"/>
              <w:bottom w:val="single" w:sz="4" w:space="0" w:color="auto"/>
              <w:right w:val="single" w:sz="4" w:space="0" w:color="auto"/>
            </w:tcBorders>
            <w:vAlign w:val="center"/>
          </w:tcPr>
          <w:p w14:paraId="5E725199" w14:textId="77777777" w:rsidR="0070243C" w:rsidRPr="00923224" w:rsidRDefault="0070243C" w:rsidP="0070243C">
            <w:pPr>
              <w:ind w:left="80"/>
              <w:rPr>
                <w:sz w:val="17"/>
                <w:szCs w:val="17"/>
              </w:rPr>
            </w:pPr>
            <w:r w:rsidRPr="00923224">
              <w:rPr>
                <w:sz w:val="17"/>
                <w:szCs w:val="17"/>
              </w:rPr>
              <w:t>Quantum satis prensibine göre kullanımına izin verilen gıda renklendiricileri</w:t>
            </w:r>
          </w:p>
        </w:tc>
        <w:tc>
          <w:tcPr>
            <w:tcW w:w="2018" w:type="dxa"/>
            <w:tcBorders>
              <w:top w:val="single" w:sz="4" w:space="0" w:color="auto"/>
              <w:left w:val="single" w:sz="4" w:space="0" w:color="auto"/>
              <w:bottom w:val="single" w:sz="4" w:space="0" w:color="auto"/>
              <w:right w:val="single" w:sz="4" w:space="0" w:color="auto"/>
            </w:tcBorders>
            <w:vAlign w:val="center"/>
          </w:tcPr>
          <w:p w14:paraId="62B1432E" w14:textId="77777777" w:rsidR="0070243C" w:rsidRPr="00923224" w:rsidRDefault="0070243C" w:rsidP="0070243C">
            <w:pPr>
              <w:ind w:left="80"/>
              <w:rPr>
                <w:sz w:val="17"/>
                <w:szCs w:val="17"/>
              </w:rPr>
            </w:pPr>
            <w:r w:rsidRPr="00923224">
              <w:rPr>
                <w:i/>
                <w:sz w:val="17"/>
                <w:szCs w:val="17"/>
              </w:rPr>
              <w:t>quantum satis</w:t>
            </w:r>
          </w:p>
        </w:tc>
        <w:tc>
          <w:tcPr>
            <w:tcW w:w="1512" w:type="dxa"/>
            <w:tcBorders>
              <w:top w:val="single" w:sz="4" w:space="0" w:color="auto"/>
              <w:left w:val="single" w:sz="4" w:space="0" w:color="auto"/>
              <w:bottom w:val="single" w:sz="4" w:space="0" w:color="auto"/>
              <w:right w:val="single" w:sz="4" w:space="0" w:color="auto"/>
            </w:tcBorders>
            <w:vAlign w:val="center"/>
          </w:tcPr>
          <w:p w14:paraId="456B2B6E" w14:textId="77777777" w:rsidR="0070243C" w:rsidRPr="00923224" w:rsidRDefault="0070243C" w:rsidP="0070243C">
            <w:pPr>
              <w:ind w:left="96"/>
              <w:rPr>
                <w:sz w:val="17"/>
                <w:szCs w:val="17"/>
              </w:rPr>
            </w:pPr>
          </w:p>
        </w:tc>
        <w:tc>
          <w:tcPr>
            <w:tcW w:w="4663" w:type="dxa"/>
            <w:tcBorders>
              <w:top w:val="single" w:sz="4" w:space="0" w:color="auto"/>
              <w:left w:val="single" w:sz="4" w:space="0" w:color="auto"/>
              <w:bottom w:val="single" w:sz="4" w:space="0" w:color="auto"/>
            </w:tcBorders>
            <w:vAlign w:val="center"/>
          </w:tcPr>
          <w:p w14:paraId="3B6DEE22" w14:textId="77777777" w:rsidR="0070243C" w:rsidRPr="00923224" w:rsidRDefault="0070243C" w:rsidP="0070243C">
            <w:pPr>
              <w:ind w:left="80"/>
              <w:rPr>
                <w:sz w:val="17"/>
                <w:szCs w:val="17"/>
              </w:rPr>
            </w:pPr>
          </w:p>
        </w:tc>
      </w:tr>
      <w:tr w:rsidR="0070243C" w:rsidRPr="00923224" w14:paraId="7D9A139F" w14:textId="77777777" w:rsidTr="00DD278B">
        <w:trPr>
          <w:trHeight w:val="692"/>
        </w:trPr>
        <w:tc>
          <w:tcPr>
            <w:tcW w:w="1389" w:type="dxa"/>
            <w:tcBorders>
              <w:right w:val="single" w:sz="4" w:space="0" w:color="auto"/>
            </w:tcBorders>
            <w:vAlign w:val="center"/>
          </w:tcPr>
          <w:p w14:paraId="7C5D4A8F" w14:textId="77777777" w:rsidR="0070243C" w:rsidRPr="00923224" w:rsidRDefault="0070243C" w:rsidP="0070243C">
            <w:pPr>
              <w:rPr>
                <w:sz w:val="17"/>
                <w:szCs w:val="17"/>
              </w:rPr>
            </w:pPr>
          </w:p>
        </w:tc>
        <w:tc>
          <w:tcPr>
            <w:tcW w:w="1403" w:type="dxa"/>
            <w:tcBorders>
              <w:top w:val="single" w:sz="4" w:space="0" w:color="auto"/>
              <w:left w:val="single" w:sz="4" w:space="0" w:color="auto"/>
              <w:bottom w:val="single" w:sz="4" w:space="0" w:color="auto"/>
              <w:right w:val="single" w:sz="4" w:space="0" w:color="auto"/>
            </w:tcBorders>
            <w:vAlign w:val="center"/>
          </w:tcPr>
          <w:p w14:paraId="22024990" w14:textId="77777777" w:rsidR="0070243C" w:rsidRPr="00923224" w:rsidRDefault="0058346B" w:rsidP="0070243C">
            <w:pPr>
              <w:ind w:left="80"/>
              <w:rPr>
                <w:sz w:val="17"/>
                <w:szCs w:val="17"/>
              </w:rPr>
            </w:pPr>
            <w:r w:rsidRPr="00923224">
              <w:rPr>
                <w:sz w:val="17"/>
                <w:szCs w:val="17"/>
              </w:rPr>
              <w:t>Grup III</w:t>
            </w:r>
          </w:p>
        </w:tc>
        <w:tc>
          <w:tcPr>
            <w:tcW w:w="2953" w:type="dxa"/>
            <w:tcBorders>
              <w:top w:val="single" w:sz="4" w:space="0" w:color="auto"/>
              <w:left w:val="single" w:sz="4" w:space="0" w:color="auto"/>
              <w:bottom w:val="single" w:sz="4" w:space="0" w:color="auto"/>
              <w:right w:val="single" w:sz="4" w:space="0" w:color="auto"/>
            </w:tcBorders>
            <w:vAlign w:val="center"/>
          </w:tcPr>
          <w:p w14:paraId="4CCCDC39" w14:textId="77777777" w:rsidR="0070243C" w:rsidRPr="00923224" w:rsidRDefault="0058346B" w:rsidP="0070243C">
            <w:pPr>
              <w:ind w:left="80"/>
              <w:rPr>
                <w:sz w:val="17"/>
                <w:szCs w:val="17"/>
              </w:rPr>
            </w:pPr>
            <w:r w:rsidRPr="00923224">
              <w:rPr>
                <w:sz w:val="17"/>
                <w:szCs w:val="17"/>
              </w:rPr>
              <w:t>Birlikte kullanımlarında maksimum miktar belirlenmiş olan gıda renklendiricileri</w:t>
            </w:r>
          </w:p>
        </w:tc>
        <w:tc>
          <w:tcPr>
            <w:tcW w:w="2018" w:type="dxa"/>
            <w:tcBorders>
              <w:top w:val="single" w:sz="4" w:space="0" w:color="auto"/>
              <w:left w:val="single" w:sz="4" w:space="0" w:color="auto"/>
              <w:bottom w:val="single" w:sz="4" w:space="0" w:color="auto"/>
              <w:right w:val="single" w:sz="4" w:space="0" w:color="auto"/>
            </w:tcBorders>
            <w:vAlign w:val="center"/>
          </w:tcPr>
          <w:p w14:paraId="6A295869" w14:textId="77777777" w:rsidR="0070243C" w:rsidRPr="00923224" w:rsidRDefault="0058346B" w:rsidP="0070243C">
            <w:pPr>
              <w:ind w:left="80"/>
              <w:rPr>
                <w:sz w:val="17"/>
                <w:szCs w:val="17"/>
              </w:rPr>
            </w:pPr>
            <w:r w:rsidRPr="00923224">
              <w:rPr>
                <w:sz w:val="17"/>
                <w:szCs w:val="17"/>
              </w:rPr>
              <w:t>100</w:t>
            </w:r>
          </w:p>
        </w:tc>
        <w:tc>
          <w:tcPr>
            <w:tcW w:w="1512" w:type="dxa"/>
            <w:tcBorders>
              <w:top w:val="single" w:sz="4" w:space="0" w:color="auto"/>
              <w:left w:val="single" w:sz="4" w:space="0" w:color="auto"/>
              <w:bottom w:val="single" w:sz="4" w:space="0" w:color="auto"/>
              <w:right w:val="single" w:sz="4" w:space="0" w:color="auto"/>
            </w:tcBorders>
            <w:vAlign w:val="center"/>
          </w:tcPr>
          <w:p w14:paraId="4F31AEF4" w14:textId="77777777" w:rsidR="0070243C" w:rsidRPr="00923224" w:rsidRDefault="0070243C" w:rsidP="0070243C">
            <w:pPr>
              <w:ind w:left="96"/>
              <w:rPr>
                <w:sz w:val="17"/>
                <w:szCs w:val="17"/>
              </w:rPr>
            </w:pPr>
          </w:p>
        </w:tc>
        <w:tc>
          <w:tcPr>
            <w:tcW w:w="4663" w:type="dxa"/>
            <w:tcBorders>
              <w:top w:val="single" w:sz="4" w:space="0" w:color="auto"/>
              <w:left w:val="single" w:sz="4" w:space="0" w:color="auto"/>
              <w:bottom w:val="single" w:sz="4" w:space="0" w:color="auto"/>
            </w:tcBorders>
            <w:vAlign w:val="center"/>
          </w:tcPr>
          <w:p w14:paraId="40119551" w14:textId="77777777" w:rsidR="0070243C" w:rsidRPr="00923224" w:rsidRDefault="0058346B" w:rsidP="0070243C">
            <w:pPr>
              <w:ind w:left="80"/>
              <w:rPr>
                <w:sz w:val="17"/>
                <w:szCs w:val="17"/>
              </w:rPr>
            </w:pPr>
            <w:r w:rsidRPr="00923224">
              <w:rPr>
                <w:sz w:val="17"/>
                <w:szCs w:val="17"/>
              </w:rPr>
              <w:t>sadece tuzlu/baharatlı/çeşnili kaplanmış sert kabuklu meyveler</w:t>
            </w:r>
          </w:p>
        </w:tc>
      </w:tr>
      <w:tr w:rsidR="0070243C" w:rsidRPr="00923224" w14:paraId="0F18C434" w14:textId="77777777" w:rsidTr="0070243C">
        <w:trPr>
          <w:trHeight w:val="514"/>
        </w:trPr>
        <w:tc>
          <w:tcPr>
            <w:tcW w:w="1389" w:type="dxa"/>
            <w:tcBorders>
              <w:right w:val="single" w:sz="4" w:space="0" w:color="auto"/>
            </w:tcBorders>
            <w:vAlign w:val="center"/>
          </w:tcPr>
          <w:p w14:paraId="1AEFBABE" w14:textId="77777777" w:rsidR="0070243C" w:rsidRPr="00923224" w:rsidRDefault="0070243C" w:rsidP="0070243C">
            <w:pPr>
              <w:rPr>
                <w:sz w:val="17"/>
                <w:szCs w:val="17"/>
              </w:rPr>
            </w:pPr>
          </w:p>
        </w:tc>
        <w:tc>
          <w:tcPr>
            <w:tcW w:w="1403" w:type="dxa"/>
            <w:tcBorders>
              <w:top w:val="single" w:sz="4" w:space="0" w:color="auto"/>
              <w:left w:val="single" w:sz="4" w:space="0" w:color="auto"/>
              <w:bottom w:val="single" w:sz="4" w:space="0" w:color="auto"/>
              <w:right w:val="single" w:sz="4" w:space="0" w:color="auto"/>
            </w:tcBorders>
            <w:vAlign w:val="center"/>
          </w:tcPr>
          <w:p w14:paraId="79DBC7C9" w14:textId="77777777" w:rsidR="0070243C" w:rsidRPr="00923224" w:rsidRDefault="0070243C" w:rsidP="0070243C">
            <w:pPr>
              <w:ind w:left="80"/>
              <w:rPr>
                <w:sz w:val="17"/>
                <w:szCs w:val="17"/>
              </w:rPr>
            </w:pPr>
            <w:r w:rsidRPr="00923224">
              <w:rPr>
                <w:sz w:val="17"/>
                <w:szCs w:val="17"/>
              </w:rPr>
              <w:t>E 160b(i)</w:t>
            </w:r>
          </w:p>
        </w:tc>
        <w:tc>
          <w:tcPr>
            <w:tcW w:w="2953" w:type="dxa"/>
            <w:tcBorders>
              <w:top w:val="single" w:sz="4" w:space="0" w:color="auto"/>
              <w:left w:val="single" w:sz="4" w:space="0" w:color="auto"/>
              <w:bottom w:val="single" w:sz="4" w:space="0" w:color="auto"/>
              <w:right w:val="single" w:sz="4" w:space="0" w:color="auto"/>
            </w:tcBorders>
            <w:vAlign w:val="center"/>
          </w:tcPr>
          <w:p w14:paraId="7F8C7622" w14:textId="77777777" w:rsidR="0070243C" w:rsidRPr="00923224" w:rsidRDefault="0058346B" w:rsidP="0070243C">
            <w:pPr>
              <w:ind w:left="80"/>
              <w:rPr>
                <w:sz w:val="17"/>
                <w:szCs w:val="17"/>
              </w:rPr>
            </w:pPr>
            <w:r w:rsidRPr="00923224">
              <w:rPr>
                <w:sz w:val="17"/>
                <w:szCs w:val="17"/>
              </w:rPr>
              <w:t>Anatto biksin</w:t>
            </w:r>
          </w:p>
        </w:tc>
        <w:tc>
          <w:tcPr>
            <w:tcW w:w="2018" w:type="dxa"/>
            <w:tcBorders>
              <w:top w:val="single" w:sz="4" w:space="0" w:color="auto"/>
              <w:left w:val="single" w:sz="4" w:space="0" w:color="auto"/>
              <w:bottom w:val="single" w:sz="4" w:space="0" w:color="auto"/>
              <w:right w:val="single" w:sz="4" w:space="0" w:color="auto"/>
            </w:tcBorders>
            <w:vAlign w:val="center"/>
          </w:tcPr>
          <w:p w14:paraId="4A9CE9F7" w14:textId="77777777" w:rsidR="0070243C" w:rsidRPr="00923224" w:rsidRDefault="0058346B" w:rsidP="0070243C">
            <w:pPr>
              <w:ind w:left="80"/>
              <w:rPr>
                <w:sz w:val="17"/>
                <w:szCs w:val="17"/>
              </w:rPr>
            </w:pPr>
            <w:r w:rsidRPr="00923224">
              <w:rPr>
                <w:sz w:val="17"/>
                <w:szCs w:val="17"/>
              </w:rPr>
              <w:t>10</w:t>
            </w:r>
          </w:p>
        </w:tc>
        <w:tc>
          <w:tcPr>
            <w:tcW w:w="1512" w:type="dxa"/>
            <w:tcBorders>
              <w:top w:val="single" w:sz="4" w:space="0" w:color="auto"/>
              <w:left w:val="single" w:sz="4" w:space="0" w:color="auto"/>
              <w:bottom w:val="single" w:sz="4" w:space="0" w:color="auto"/>
              <w:right w:val="single" w:sz="4" w:space="0" w:color="auto"/>
            </w:tcBorders>
            <w:vAlign w:val="center"/>
          </w:tcPr>
          <w:p w14:paraId="00C88D10" w14:textId="77777777" w:rsidR="0070243C" w:rsidRPr="00923224" w:rsidRDefault="0058346B" w:rsidP="0070243C">
            <w:pPr>
              <w:ind w:left="96"/>
              <w:rPr>
                <w:sz w:val="17"/>
                <w:szCs w:val="17"/>
              </w:rPr>
            </w:pPr>
            <w:r w:rsidRPr="00923224">
              <w:rPr>
                <w:sz w:val="17"/>
                <w:szCs w:val="17"/>
              </w:rPr>
              <w:t>(94)</w:t>
            </w:r>
          </w:p>
        </w:tc>
        <w:tc>
          <w:tcPr>
            <w:tcW w:w="4663" w:type="dxa"/>
            <w:tcBorders>
              <w:top w:val="single" w:sz="4" w:space="0" w:color="auto"/>
              <w:left w:val="single" w:sz="4" w:space="0" w:color="auto"/>
              <w:bottom w:val="single" w:sz="4" w:space="0" w:color="auto"/>
            </w:tcBorders>
            <w:vAlign w:val="center"/>
          </w:tcPr>
          <w:p w14:paraId="28D85A9B" w14:textId="77777777" w:rsidR="0070243C" w:rsidRPr="00923224" w:rsidRDefault="0070243C" w:rsidP="0070243C">
            <w:pPr>
              <w:ind w:left="80"/>
              <w:rPr>
                <w:sz w:val="17"/>
                <w:szCs w:val="17"/>
              </w:rPr>
            </w:pPr>
          </w:p>
        </w:tc>
      </w:tr>
      <w:tr w:rsidR="0070243C" w:rsidRPr="00923224" w14:paraId="15C83BEB" w14:textId="77777777" w:rsidTr="0058346B">
        <w:trPr>
          <w:trHeight w:val="458"/>
        </w:trPr>
        <w:tc>
          <w:tcPr>
            <w:tcW w:w="1389" w:type="dxa"/>
            <w:tcBorders>
              <w:right w:val="single" w:sz="4" w:space="0" w:color="auto"/>
            </w:tcBorders>
            <w:vAlign w:val="center"/>
          </w:tcPr>
          <w:p w14:paraId="442BC057" w14:textId="77777777" w:rsidR="0070243C" w:rsidRPr="00923224" w:rsidRDefault="0070243C" w:rsidP="0070243C">
            <w:pPr>
              <w:rPr>
                <w:sz w:val="17"/>
                <w:szCs w:val="17"/>
              </w:rPr>
            </w:pPr>
          </w:p>
        </w:tc>
        <w:tc>
          <w:tcPr>
            <w:tcW w:w="1403" w:type="dxa"/>
            <w:tcBorders>
              <w:top w:val="single" w:sz="4" w:space="0" w:color="auto"/>
              <w:left w:val="single" w:sz="4" w:space="0" w:color="auto"/>
              <w:bottom w:val="single" w:sz="4" w:space="0" w:color="auto"/>
              <w:right w:val="single" w:sz="4" w:space="0" w:color="auto"/>
            </w:tcBorders>
            <w:vAlign w:val="center"/>
          </w:tcPr>
          <w:p w14:paraId="5D7EA9B3" w14:textId="77777777" w:rsidR="0070243C" w:rsidRPr="00923224" w:rsidRDefault="0070243C" w:rsidP="0070243C">
            <w:pPr>
              <w:ind w:left="80"/>
              <w:rPr>
                <w:sz w:val="17"/>
                <w:szCs w:val="17"/>
              </w:rPr>
            </w:pPr>
            <w:r w:rsidRPr="00923224">
              <w:rPr>
                <w:sz w:val="17"/>
                <w:szCs w:val="17"/>
              </w:rPr>
              <w:t>E 160b(ii)</w:t>
            </w:r>
          </w:p>
        </w:tc>
        <w:tc>
          <w:tcPr>
            <w:tcW w:w="2953" w:type="dxa"/>
            <w:tcBorders>
              <w:top w:val="single" w:sz="4" w:space="0" w:color="auto"/>
              <w:left w:val="single" w:sz="4" w:space="0" w:color="auto"/>
              <w:bottom w:val="single" w:sz="4" w:space="0" w:color="auto"/>
              <w:right w:val="single" w:sz="4" w:space="0" w:color="auto"/>
            </w:tcBorders>
            <w:vAlign w:val="center"/>
          </w:tcPr>
          <w:p w14:paraId="5F412353" w14:textId="77777777" w:rsidR="0070243C" w:rsidRPr="00923224" w:rsidRDefault="0058346B" w:rsidP="0070243C">
            <w:pPr>
              <w:ind w:left="80"/>
              <w:rPr>
                <w:sz w:val="17"/>
                <w:szCs w:val="17"/>
              </w:rPr>
            </w:pPr>
            <w:r w:rsidRPr="00923224">
              <w:rPr>
                <w:sz w:val="17"/>
                <w:szCs w:val="17"/>
              </w:rPr>
              <w:t>Anatto norbiksin</w:t>
            </w:r>
          </w:p>
        </w:tc>
        <w:tc>
          <w:tcPr>
            <w:tcW w:w="2018" w:type="dxa"/>
            <w:tcBorders>
              <w:top w:val="single" w:sz="4" w:space="0" w:color="auto"/>
              <w:left w:val="single" w:sz="4" w:space="0" w:color="auto"/>
              <w:bottom w:val="single" w:sz="4" w:space="0" w:color="auto"/>
              <w:right w:val="single" w:sz="4" w:space="0" w:color="auto"/>
            </w:tcBorders>
            <w:vAlign w:val="center"/>
          </w:tcPr>
          <w:p w14:paraId="60F50530" w14:textId="77777777" w:rsidR="0070243C" w:rsidRPr="00923224" w:rsidRDefault="0058346B" w:rsidP="0070243C">
            <w:pPr>
              <w:ind w:left="80"/>
              <w:rPr>
                <w:sz w:val="17"/>
                <w:szCs w:val="17"/>
              </w:rPr>
            </w:pPr>
            <w:r w:rsidRPr="00923224">
              <w:rPr>
                <w:sz w:val="17"/>
                <w:szCs w:val="17"/>
              </w:rPr>
              <w:t>10</w:t>
            </w:r>
          </w:p>
        </w:tc>
        <w:tc>
          <w:tcPr>
            <w:tcW w:w="1512" w:type="dxa"/>
            <w:tcBorders>
              <w:top w:val="single" w:sz="4" w:space="0" w:color="auto"/>
              <w:left w:val="single" w:sz="4" w:space="0" w:color="auto"/>
              <w:bottom w:val="single" w:sz="4" w:space="0" w:color="auto"/>
              <w:right w:val="single" w:sz="4" w:space="0" w:color="auto"/>
            </w:tcBorders>
            <w:vAlign w:val="center"/>
          </w:tcPr>
          <w:p w14:paraId="32D4DAB4" w14:textId="77777777" w:rsidR="0070243C" w:rsidRPr="00923224" w:rsidRDefault="0058346B" w:rsidP="0070243C">
            <w:pPr>
              <w:ind w:left="96"/>
              <w:rPr>
                <w:sz w:val="17"/>
                <w:szCs w:val="17"/>
              </w:rPr>
            </w:pPr>
            <w:r w:rsidRPr="00923224">
              <w:rPr>
                <w:sz w:val="17"/>
                <w:szCs w:val="17"/>
              </w:rPr>
              <w:t>(94)</w:t>
            </w:r>
          </w:p>
        </w:tc>
        <w:tc>
          <w:tcPr>
            <w:tcW w:w="4663" w:type="dxa"/>
            <w:tcBorders>
              <w:top w:val="single" w:sz="4" w:space="0" w:color="auto"/>
              <w:left w:val="single" w:sz="4" w:space="0" w:color="auto"/>
              <w:bottom w:val="single" w:sz="4" w:space="0" w:color="auto"/>
            </w:tcBorders>
            <w:vAlign w:val="center"/>
          </w:tcPr>
          <w:p w14:paraId="2AD7042F" w14:textId="77777777" w:rsidR="0070243C" w:rsidRPr="00923224" w:rsidRDefault="0070243C" w:rsidP="0070243C">
            <w:pPr>
              <w:ind w:left="80"/>
              <w:rPr>
                <w:sz w:val="17"/>
                <w:szCs w:val="17"/>
              </w:rPr>
            </w:pPr>
          </w:p>
        </w:tc>
      </w:tr>
      <w:tr w:rsidR="0070243C" w:rsidRPr="00923224" w14:paraId="6D1D5C5C" w14:textId="77777777" w:rsidTr="0070243C">
        <w:trPr>
          <w:trHeight w:val="544"/>
        </w:trPr>
        <w:tc>
          <w:tcPr>
            <w:tcW w:w="1389" w:type="dxa"/>
            <w:tcBorders>
              <w:right w:val="single" w:sz="4" w:space="0" w:color="auto"/>
            </w:tcBorders>
            <w:vAlign w:val="center"/>
          </w:tcPr>
          <w:p w14:paraId="3DAF6CBB" w14:textId="77777777" w:rsidR="0070243C" w:rsidRPr="00923224" w:rsidRDefault="0070243C" w:rsidP="0070243C">
            <w:pPr>
              <w:rPr>
                <w:sz w:val="17"/>
                <w:szCs w:val="17"/>
              </w:rPr>
            </w:pPr>
          </w:p>
        </w:tc>
        <w:tc>
          <w:tcPr>
            <w:tcW w:w="1403" w:type="dxa"/>
            <w:tcBorders>
              <w:top w:val="single" w:sz="4" w:space="0" w:color="auto"/>
              <w:left w:val="single" w:sz="4" w:space="0" w:color="auto"/>
              <w:bottom w:val="single" w:sz="4" w:space="0" w:color="auto"/>
              <w:right w:val="single" w:sz="4" w:space="0" w:color="auto"/>
            </w:tcBorders>
            <w:vAlign w:val="center"/>
          </w:tcPr>
          <w:p w14:paraId="0DEB0AEB" w14:textId="77777777" w:rsidR="0070243C" w:rsidRPr="00923224" w:rsidRDefault="0058346B" w:rsidP="0070243C">
            <w:pPr>
              <w:ind w:left="80"/>
              <w:rPr>
                <w:sz w:val="17"/>
                <w:szCs w:val="17"/>
              </w:rPr>
            </w:pPr>
            <w:r w:rsidRPr="00923224">
              <w:rPr>
                <w:sz w:val="17"/>
                <w:szCs w:val="17"/>
              </w:rPr>
              <w:t>E 160d</w:t>
            </w:r>
          </w:p>
        </w:tc>
        <w:tc>
          <w:tcPr>
            <w:tcW w:w="2953" w:type="dxa"/>
            <w:tcBorders>
              <w:top w:val="single" w:sz="4" w:space="0" w:color="auto"/>
              <w:left w:val="single" w:sz="4" w:space="0" w:color="auto"/>
              <w:bottom w:val="single" w:sz="4" w:space="0" w:color="auto"/>
              <w:right w:val="single" w:sz="4" w:space="0" w:color="auto"/>
            </w:tcBorders>
            <w:vAlign w:val="center"/>
          </w:tcPr>
          <w:p w14:paraId="0D0E89B4" w14:textId="77777777" w:rsidR="0070243C" w:rsidRPr="00923224" w:rsidRDefault="0058346B" w:rsidP="0070243C">
            <w:pPr>
              <w:ind w:left="80"/>
              <w:rPr>
                <w:sz w:val="17"/>
                <w:szCs w:val="17"/>
              </w:rPr>
            </w:pPr>
            <w:r w:rsidRPr="00923224">
              <w:rPr>
                <w:sz w:val="17"/>
                <w:szCs w:val="17"/>
              </w:rPr>
              <w:t>Likopen</w:t>
            </w:r>
          </w:p>
        </w:tc>
        <w:tc>
          <w:tcPr>
            <w:tcW w:w="2018" w:type="dxa"/>
            <w:tcBorders>
              <w:top w:val="single" w:sz="4" w:space="0" w:color="auto"/>
              <w:left w:val="single" w:sz="4" w:space="0" w:color="auto"/>
              <w:bottom w:val="single" w:sz="4" w:space="0" w:color="auto"/>
              <w:right w:val="single" w:sz="4" w:space="0" w:color="auto"/>
            </w:tcBorders>
            <w:vAlign w:val="center"/>
          </w:tcPr>
          <w:p w14:paraId="01C577F1" w14:textId="77777777" w:rsidR="0070243C" w:rsidRPr="00923224" w:rsidRDefault="0058346B" w:rsidP="0070243C">
            <w:pPr>
              <w:ind w:left="80"/>
              <w:rPr>
                <w:sz w:val="17"/>
                <w:szCs w:val="17"/>
              </w:rPr>
            </w:pPr>
            <w:r w:rsidRPr="00923224">
              <w:rPr>
                <w:sz w:val="17"/>
                <w:szCs w:val="17"/>
              </w:rPr>
              <w:t>30</w:t>
            </w:r>
          </w:p>
        </w:tc>
        <w:tc>
          <w:tcPr>
            <w:tcW w:w="1512" w:type="dxa"/>
            <w:tcBorders>
              <w:top w:val="single" w:sz="4" w:space="0" w:color="auto"/>
              <w:left w:val="single" w:sz="4" w:space="0" w:color="auto"/>
              <w:bottom w:val="single" w:sz="4" w:space="0" w:color="auto"/>
              <w:right w:val="single" w:sz="4" w:space="0" w:color="auto"/>
            </w:tcBorders>
            <w:vAlign w:val="center"/>
          </w:tcPr>
          <w:p w14:paraId="0F96F8D9" w14:textId="77777777" w:rsidR="0070243C" w:rsidRPr="00923224" w:rsidRDefault="0070243C" w:rsidP="0070243C">
            <w:pPr>
              <w:ind w:left="96"/>
              <w:rPr>
                <w:sz w:val="17"/>
                <w:szCs w:val="17"/>
              </w:rPr>
            </w:pPr>
          </w:p>
        </w:tc>
        <w:tc>
          <w:tcPr>
            <w:tcW w:w="4663" w:type="dxa"/>
            <w:tcBorders>
              <w:top w:val="single" w:sz="4" w:space="0" w:color="auto"/>
              <w:left w:val="single" w:sz="4" w:space="0" w:color="auto"/>
              <w:bottom w:val="single" w:sz="4" w:space="0" w:color="auto"/>
            </w:tcBorders>
            <w:vAlign w:val="center"/>
          </w:tcPr>
          <w:p w14:paraId="2DD55B53" w14:textId="77777777" w:rsidR="0070243C" w:rsidRPr="00923224" w:rsidRDefault="0070243C" w:rsidP="0070243C">
            <w:pPr>
              <w:ind w:left="80"/>
              <w:rPr>
                <w:sz w:val="17"/>
                <w:szCs w:val="17"/>
              </w:rPr>
            </w:pPr>
          </w:p>
        </w:tc>
      </w:tr>
      <w:tr w:rsidR="0070243C" w:rsidRPr="00923224" w14:paraId="1A6BF6C3" w14:textId="77777777" w:rsidTr="0070243C">
        <w:trPr>
          <w:trHeight w:val="552"/>
        </w:trPr>
        <w:tc>
          <w:tcPr>
            <w:tcW w:w="1389" w:type="dxa"/>
            <w:tcBorders>
              <w:right w:val="single" w:sz="4" w:space="0" w:color="auto"/>
            </w:tcBorders>
            <w:vAlign w:val="center"/>
          </w:tcPr>
          <w:p w14:paraId="1A6D3421" w14:textId="77777777" w:rsidR="0070243C" w:rsidRPr="00923224" w:rsidRDefault="0070243C" w:rsidP="0070243C">
            <w:pPr>
              <w:rPr>
                <w:sz w:val="17"/>
                <w:szCs w:val="17"/>
              </w:rPr>
            </w:pPr>
          </w:p>
        </w:tc>
        <w:tc>
          <w:tcPr>
            <w:tcW w:w="1403" w:type="dxa"/>
            <w:tcBorders>
              <w:top w:val="single" w:sz="4" w:space="0" w:color="auto"/>
              <w:left w:val="single" w:sz="4" w:space="0" w:color="auto"/>
              <w:bottom w:val="single" w:sz="4" w:space="0" w:color="auto"/>
              <w:right w:val="single" w:sz="4" w:space="0" w:color="auto"/>
            </w:tcBorders>
            <w:vAlign w:val="center"/>
          </w:tcPr>
          <w:p w14:paraId="6A758F75" w14:textId="77777777" w:rsidR="0058346B" w:rsidRPr="00923224" w:rsidRDefault="0058346B" w:rsidP="0058346B">
            <w:pPr>
              <w:pStyle w:val="TableParagraph"/>
              <w:ind w:left="84"/>
              <w:rPr>
                <w:sz w:val="17"/>
                <w:szCs w:val="17"/>
              </w:rPr>
            </w:pPr>
            <w:r w:rsidRPr="00923224">
              <w:rPr>
                <w:sz w:val="17"/>
                <w:szCs w:val="17"/>
              </w:rPr>
              <w:t>E 200-202;</w:t>
            </w:r>
          </w:p>
          <w:p w14:paraId="3B0D618F" w14:textId="77777777" w:rsidR="0070243C" w:rsidRPr="00923224" w:rsidRDefault="0058346B" w:rsidP="0058346B">
            <w:pPr>
              <w:ind w:left="80"/>
              <w:rPr>
                <w:sz w:val="17"/>
                <w:szCs w:val="17"/>
              </w:rPr>
            </w:pPr>
            <w:r w:rsidRPr="00923224">
              <w:rPr>
                <w:sz w:val="17"/>
                <w:szCs w:val="17"/>
              </w:rPr>
              <w:t xml:space="preserve">214-219 </w:t>
            </w:r>
          </w:p>
        </w:tc>
        <w:tc>
          <w:tcPr>
            <w:tcW w:w="2953" w:type="dxa"/>
            <w:tcBorders>
              <w:top w:val="single" w:sz="4" w:space="0" w:color="auto"/>
              <w:left w:val="single" w:sz="4" w:space="0" w:color="auto"/>
              <w:bottom w:val="single" w:sz="4" w:space="0" w:color="auto"/>
              <w:right w:val="single" w:sz="4" w:space="0" w:color="auto"/>
            </w:tcBorders>
            <w:vAlign w:val="center"/>
          </w:tcPr>
          <w:p w14:paraId="0B646D90" w14:textId="77777777" w:rsidR="0058346B" w:rsidRPr="00923224" w:rsidRDefault="0058346B" w:rsidP="0070243C">
            <w:pPr>
              <w:ind w:left="80"/>
              <w:rPr>
                <w:color w:val="000000"/>
                <w:sz w:val="17"/>
                <w:szCs w:val="17"/>
              </w:rPr>
            </w:pPr>
            <w:r w:rsidRPr="00923224">
              <w:rPr>
                <w:color w:val="000000"/>
                <w:sz w:val="17"/>
                <w:szCs w:val="17"/>
              </w:rPr>
              <w:t xml:space="preserve">Sorbik asit </w:t>
            </w:r>
            <w:r w:rsidR="0017528C" w:rsidRPr="00923224">
              <w:rPr>
                <w:rFonts w:eastAsia="Times New Roman"/>
                <w:color w:val="231F20"/>
                <w:sz w:val="17"/>
                <w:szCs w:val="17"/>
              </w:rPr>
              <w:t>—</w:t>
            </w:r>
            <w:r w:rsidRPr="00923224">
              <w:rPr>
                <w:color w:val="000000"/>
                <w:sz w:val="17"/>
                <w:szCs w:val="17"/>
              </w:rPr>
              <w:t xml:space="preserve"> potasyum sorbat; </w:t>
            </w:r>
          </w:p>
          <w:p w14:paraId="26CBF326" w14:textId="77777777" w:rsidR="0070243C" w:rsidRPr="00923224" w:rsidRDefault="0058346B" w:rsidP="0070243C">
            <w:pPr>
              <w:ind w:left="80"/>
              <w:rPr>
                <w:sz w:val="17"/>
                <w:szCs w:val="17"/>
              </w:rPr>
            </w:pPr>
            <w:r w:rsidRPr="00923224">
              <w:rPr>
                <w:color w:val="000000"/>
                <w:sz w:val="17"/>
                <w:szCs w:val="17"/>
              </w:rPr>
              <w:t>p-hidroksibenzoatlar</w:t>
            </w:r>
          </w:p>
        </w:tc>
        <w:tc>
          <w:tcPr>
            <w:tcW w:w="2018" w:type="dxa"/>
            <w:tcBorders>
              <w:top w:val="single" w:sz="4" w:space="0" w:color="auto"/>
              <w:left w:val="single" w:sz="4" w:space="0" w:color="auto"/>
              <w:bottom w:val="single" w:sz="4" w:space="0" w:color="auto"/>
              <w:right w:val="single" w:sz="4" w:space="0" w:color="auto"/>
            </w:tcBorders>
            <w:vAlign w:val="center"/>
          </w:tcPr>
          <w:p w14:paraId="793BB75E" w14:textId="77777777" w:rsidR="0070243C" w:rsidRPr="00923224" w:rsidRDefault="0058346B" w:rsidP="0070243C">
            <w:pPr>
              <w:ind w:left="80"/>
              <w:rPr>
                <w:sz w:val="17"/>
                <w:szCs w:val="17"/>
              </w:rPr>
            </w:pPr>
            <w:r w:rsidRPr="00923224">
              <w:rPr>
                <w:color w:val="000000"/>
                <w:sz w:val="17"/>
                <w:szCs w:val="17"/>
              </w:rPr>
              <w:t>1 000</w:t>
            </w:r>
          </w:p>
        </w:tc>
        <w:tc>
          <w:tcPr>
            <w:tcW w:w="1512" w:type="dxa"/>
            <w:tcBorders>
              <w:top w:val="single" w:sz="4" w:space="0" w:color="auto"/>
              <w:left w:val="single" w:sz="4" w:space="0" w:color="auto"/>
              <w:bottom w:val="single" w:sz="4" w:space="0" w:color="auto"/>
              <w:right w:val="single" w:sz="4" w:space="0" w:color="auto"/>
            </w:tcBorders>
            <w:vAlign w:val="center"/>
          </w:tcPr>
          <w:p w14:paraId="02F684B1" w14:textId="77777777" w:rsidR="0070243C" w:rsidRPr="00923224" w:rsidRDefault="0058346B" w:rsidP="0070243C">
            <w:pPr>
              <w:ind w:left="96"/>
              <w:rPr>
                <w:sz w:val="17"/>
                <w:szCs w:val="17"/>
              </w:rPr>
            </w:pPr>
            <w:r w:rsidRPr="00923224">
              <w:rPr>
                <w:color w:val="000000"/>
                <w:sz w:val="17"/>
                <w:szCs w:val="17"/>
              </w:rPr>
              <w:t>(1) (2) (5)</w:t>
            </w:r>
          </w:p>
        </w:tc>
        <w:tc>
          <w:tcPr>
            <w:tcW w:w="4663" w:type="dxa"/>
            <w:tcBorders>
              <w:top w:val="single" w:sz="4" w:space="0" w:color="auto"/>
              <w:left w:val="single" w:sz="4" w:space="0" w:color="auto"/>
              <w:bottom w:val="single" w:sz="4" w:space="0" w:color="auto"/>
            </w:tcBorders>
            <w:vAlign w:val="center"/>
          </w:tcPr>
          <w:p w14:paraId="464D315F" w14:textId="77777777" w:rsidR="0070243C" w:rsidRPr="00923224" w:rsidRDefault="0058346B" w:rsidP="0070243C">
            <w:pPr>
              <w:ind w:left="80"/>
              <w:rPr>
                <w:sz w:val="17"/>
                <w:szCs w:val="17"/>
              </w:rPr>
            </w:pPr>
            <w:r w:rsidRPr="00923224">
              <w:rPr>
                <w:color w:val="000000"/>
                <w:sz w:val="17"/>
                <w:szCs w:val="17"/>
              </w:rPr>
              <w:t>sadece kaplanmış sert kabuklu meyveler</w:t>
            </w:r>
          </w:p>
        </w:tc>
      </w:tr>
      <w:tr w:rsidR="0070243C" w:rsidRPr="00923224" w14:paraId="71B0FC4A" w14:textId="77777777" w:rsidTr="0070243C">
        <w:trPr>
          <w:trHeight w:val="560"/>
        </w:trPr>
        <w:tc>
          <w:tcPr>
            <w:tcW w:w="1389" w:type="dxa"/>
            <w:tcBorders>
              <w:right w:val="single" w:sz="4" w:space="0" w:color="auto"/>
            </w:tcBorders>
            <w:vAlign w:val="center"/>
          </w:tcPr>
          <w:p w14:paraId="3AE65AE0" w14:textId="77777777" w:rsidR="0070243C" w:rsidRPr="00923224" w:rsidRDefault="0070243C" w:rsidP="0070243C">
            <w:pPr>
              <w:rPr>
                <w:sz w:val="17"/>
                <w:szCs w:val="17"/>
              </w:rPr>
            </w:pPr>
          </w:p>
        </w:tc>
        <w:tc>
          <w:tcPr>
            <w:tcW w:w="1403" w:type="dxa"/>
            <w:tcBorders>
              <w:top w:val="single" w:sz="4" w:space="0" w:color="auto"/>
              <w:left w:val="single" w:sz="4" w:space="0" w:color="auto"/>
              <w:bottom w:val="single" w:sz="4" w:space="0" w:color="auto"/>
              <w:right w:val="single" w:sz="4" w:space="0" w:color="auto"/>
            </w:tcBorders>
            <w:vAlign w:val="center"/>
          </w:tcPr>
          <w:p w14:paraId="32391A85" w14:textId="77777777" w:rsidR="0070243C" w:rsidRPr="00923224" w:rsidRDefault="0058346B" w:rsidP="0070243C">
            <w:pPr>
              <w:ind w:left="80"/>
              <w:rPr>
                <w:sz w:val="17"/>
                <w:szCs w:val="17"/>
              </w:rPr>
            </w:pPr>
            <w:r w:rsidRPr="00923224">
              <w:rPr>
                <w:sz w:val="17"/>
                <w:szCs w:val="17"/>
              </w:rPr>
              <w:t>E 220-228</w:t>
            </w:r>
          </w:p>
        </w:tc>
        <w:tc>
          <w:tcPr>
            <w:tcW w:w="2953" w:type="dxa"/>
            <w:tcBorders>
              <w:top w:val="single" w:sz="4" w:space="0" w:color="auto"/>
              <w:left w:val="single" w:sz="4" w:space="0" w:color="auto"/>
              <w:bottom w:val="single" w:sz="4" w:space="0" w:color="auto"/>
              <w:right w:val="single" w:sz="4" w:space="0" w:color="auto"/>
            </w:tcBorders>
            <w:vAlign w:val="center"/>
          </w:tcPr>
          <w:p w14:paraId="53BB1D4F" w14:textId="77777777" w:rsidR="0070243C" w:rsidRPr="00923224" w:rsidRDefault="0058346B" w:rsidP="0070243C">
            <w:pPr>
              <w:ind w:left="80"/>
              <w:rPr>
                <w:sz w:val="17"/>
                <w:szCs w:val="17"/>
              </w:rPr>
            </w:pPr>
            <w:r w:rsidRPr="00923224">
              <w:rPr>
                <w:sz w:val="17"/>
                <w:szCs w:val="17"/>
              </w:rPr>
              <w:t>Kükürt dioksit</w:t>
            </w:r>
            <w:r w:rsidR="0017528C">
              <w:rPr>
                <w:sz w:val="17"/>
                <w:szCs w:val="17"/>
              </w:rPr>
              <w:t xml:space="preserve"> </w:t>
            </w:r>
            <w:r w:rsidRPr="00923224">
              <w:rPr>
                <w:sz w:val="17"/>
                <w:szCs w:val="17"/>
              </w:rPr>
              <w:t>—</w:t>
            </w:r>
            <w:r w:rsidR="0017528C">
              <w:rPr>
                <w:sz w:val="17"/>
                <w:szCs w:val="17"/>
              </w:rPr>
              <w:t xml:space="preserve"> </w:t>
            </w:r>
            <w:r w:rsidRPr="00923224">
              <w:rPr>
                <w:sz w:val="17"/>
                <w:szCs w:val="17"/>
              </w:rPr>
              <w:t>sülfitler</w:t>
            </w:r>
          </w:p>
        </w:tc>
        <w:tc>
          <w:tcPr>
            <w:tcW w:w="2018" w:type="dxa"/>
            <w:tcBorders>
              <w:top w:val="single" w:sz="4" w:space="0" w:color="auto"/>
              <w:left w:val="single" w:sz="4" w:space="0" w:color="auto"/>
              <w:bottom w:val="single" w:sz="4" w:space="0" w:color="auto"/>
              <w:right w:val="single" w:sz="4" w:space="0" w:color="auto"/>
            </w:tcBorders>
            <w:vAlign w:val="center"/>
          </w:tcPr>
          <w:p w14:paraId="4C6033FE" w14:textId="77777777" w:rsidR="0070243C" w:rsidRPr="00923224" w:rsidRDefault="0058346B" w:rsidP="0070243C">
            <w:pPr>
              <w:ind w:left="80"/>
              <w:rPr>
                <w:sz w:val="17"/>
                <w:szCs w:val="17"/>
              </w:rPr>
            </w:pPr>
            <w:r w:rsidRPr="00923224">
              <w:rPr>
                <w:sz w:val="17"/>
                <w:szCs w:val="17"/>
              </w:rPr>
              <w:t>50</w:t>
            </w:r>
          </w:p>
        </w:tc>
        <w:tc>
          <w:tcPr>
            <w:tcW w:w="1512" w:type="dxa"/>
            <w:tcBorders>
              <w:top w:val="single" w:sz="4" w:space="0" w:color="auto"/>
              <w:left w:val="single" w:sz="4" w:space="0" w:color="auto"/>
              <w:bottom w:val="single" w:sz="4" w:space="0" w:color="auto"/>
              <w:right w:val="single" w:sz="4" w:space="0" w:color="auto"/>
            </w:tcBorders>
            <w:vAlign w:val="center"/>
          </w:tcPr>
          <w:p w14:paraId="21B77E60" w14:textId="77777777" w:rsidR="0070243C" w:rsidRPr="00923224" w:rsidRDefault="0058346B" w:rsidP="0070243C">
            <w:pPr>
              <w:ind w:left="96"/>
              <w:rPr>
                <w:sz w:val="17"/>
                <w:szCs w:val="17"/>
              </w:rPr>
            </w:pPr>
            <w:r w:rsidRPr="00923224">
              <w:rPr>
                <w:sz w:val="17"/>
                <w:szCs w:val="17"/>
              </w:rPr>
              <w:t>(3)</w:t>
            </w:r>
          </w:p>
        </w:tc>
        <w:tc>
          <w:tcPr>
            <w:tcW w:w="4663" w:type="dxa"/>
            <w:tcBorders>
              <w:top w:val="single" w:sz="4" w:space="0" w:color="auto"/>
              <w:left w:val="single" w:sz="4" w:space="0" w:color="auto"/>
              <w:bottom w:val="single" w:sz="4" w:space="0" w:color="auto"/>
            </w:tcBorders>
            <w:vAlign w:val="center"/>
          </w:tcPr>
          <w:p w14:paraId="17780052" w14:textId="77777777" w:rsidR="0070243C" w:rsidRPr="00923224" w:rsidRDefault="0058346B" w:rsidP="0070243C">
            <w:pPr>
              <w:ind w:left="80"/>
              <w:rPr>
                <w:sz w:val="17"/>
                <w:szCs w:val="17"/>
              </w:rPr>
            </w:pPr>
            <w:r w:rsidRPr="00923224">
              <w:rPr>
                <w:sz w:val="17"/>
                <w:szCs w:val="17"/>
              </w:rPr>
              <w:t>sadece marine edilmiş sert kabuklu meyveler</w:t>
            </w:r>
          </w:p>
        </w:tc>
      </w:tr>
    </w:tbl>
    <w:p w14:paraId="2DCB8D0F" w14:textId="77777777" w:rsidR="00D65258" w:rsidRPr="00923224" w:rsidRDefault="00D65258" w:rsidP="0070243C">
      <w:pPr>
        <w:tabs>
          <w:tab w:val="left" w:pos="1627"/>
        </w:tabs>
        <w:rPr>
          <w:sz w:val="17"/>
          <w:szCs w:val="17"/>
        </w:rPr>
        <w:sectPr w:rsidR="00D65258" w:rsidRPr="00923224" w:rsidSect="00AB7659">
          <w:type w:val="continuous"/>
          <w:pgSz w:w="16840" w:h="11906" w:orient="landscape"/>
          <w:pgMar w:top="1237" w:right="958" w:bottom="804" w:left="1080" w:header="0" w:footer="0" w:gutter="0"/>
          <w:cols w:space="708" w:equalWidth="0">
            <w:col w:w="14800"/>
          </w:cols>
        </w:sectPr>
      </w:pPr>
    </w:p>
    <w:p w14:paraId="74EF3AC2" w14:textId="77777777" w:rsidR="00D65258" w:rsidRPr="00923224" w:rsidRDefault="00D65258">
      <w:pPr>
        <w:spacing w:line="290" w:lineRule="exact"/>
        <w:rPr>
          <w:sz w:val="17"/>
          <w:szCs w:val="17"/>
        </w:rPr>
      </w:pPr>
      <w:bookmarkStart w:id="196" w:name="page295"/>
      <w:bookmarkEnd w:id="196"/>
    </w:p>
    <w:p w14:paraId="18AE1B2A" w14:textId="77777777" w:rsidR="006A5244" w:rsidRPr="00923224" w:rsidRDefault="006A5244">
      <w:pPr>
        <w:spacing w:line="20" w:lineRule="exact"/>
        <w:rPr>
          <w:sz w:val="17"/>
          <w:szCs w:val="17"/>
        </w:rPr>
      </w:pPr>
    </w:p>
    <w:p w14:paraId="6A54E94E" w14:textId="77777777" w:rsidR="00DD278B" w:rsidRPr="00923224" w:rsidRDefault="00DD278B" w:rsidP="00DD278B">
      <w:pPr>
        <w:tabs>
          <w:tab w:val="left" w:pos="1234"/>
        </w:tabs>
        <w:spacing w:line="20" w:lineRule="exact"/>
        <w:rPr>
          <w:sz w:val="17"/>
          <w:szCs w:val="17"/>
        </w:rPr>
      </w:pPr>
      <w:r w:rsidRPr="00923224">
        <w:rPr>
          <w:sz w:val="17"/>
          <w:szCs w:val="17"/>
        </w:rPr>
        <w:tab/>
      </w:r>
    </w:p>
    <w:tbl>
      <w:tblPr>
        <w:tblW w:w="13938" w:type="dxa"/>
        <w:tblInd w:w="1047" w:type="dxa"/>
        <w:tblLayout w:type="fixed"/>
        <w:tblCellMar>
          <w:left w:w="0" w:type="dxa"/>
          <w:right w:w="0" w:type="dxa"/>
        </w:tblCellMar>
        <w:tblLook w:val="04A0" w:firstRow="1" w:lastRow="0" w:firstColumn="1" w:lastColumn="0" w:noHBand="0" w:noVBand="1"/>
      </w:tblPr>
      <w:tblGrid>
        <w:gridCol w:w="1389"/>
        <w:gridCol w:w="1403"/>
        <w:gridCol w:w="2953"/>
        <w:gridCol w:w="2018"/>
        <w:gridCol w:w="1512"/>
        <w:gridCol w:w="4663"/>
      </w:tblGrid>
      <w:tr w:rsidR="00DD278B" w:rsidRPr="00923224" w14:paraId="1EEAA588" w14:textId="77777777" w:rsidTr="00DD278B">
        <w:trPr>
          <w:trHeight w:val="670"/>
        </w:trPr>
        <w:tc>
          <w:tcPr>
            <w:tcW w:w="1389" w:type="dxa"/>
            <w:tcBorders>
              <w:top w:val="single" w:sz="4" w:space="0" w:color="auto"/>
              <w:bottom w:val="single" w:sz="4" w:space="0" w:color="auto"/>
              <w:right w:val="single" w:sz="4" w:space="0" w:color="auto"/>
            </w:tcBorders>
            <w:vAlign w:val="center"/>
          </w:tcPr>
          <w:p w14:paraId="56874760" w14:textId="77777777" w:rsidR="00DD278B" w:rsidRPr="00923224" w:rsidRDefault="00DD278B" w:rsidP="0051371E">
            <w:pPr>
              <w:jc w:val="center"/>
              <w:rPr>
                <w:sz w:val="17"/>
                <w:szCs w:val="17"/>
              </w:rPr>
            </w:pPr>
            <w:r w:rsidRPr="00923224">
              <w:rPr>
                <w:rFonts w:eastAsia="Times New Roman"/>
                <w:color w:val="231F20"/>
                <w:sz w:val="17"/>
                <w:szCs w:val="17"/>
              </w:rPr>
              <w:t>Kategori numarası</w:t>
            </w:r>
          </w:p>
        </w:tc>
        <w:tc>
          <w:tcPr>
            <w:tcW w:w="1403" w:type="dxa"/>
            <w:tcBorders>
              <w:top w:val="single" w:sz="4" w:space="0" w:color="auto"/>
              <w:left w:val="single" w:sz="4" w:space="0" w:color="auto"/>
              <w:bottom w:val="single" w:sz="4" w:space="0" w:color="auto"/>
              <w:right w:val="single" w:sz="4" w:space="0" w:color="auto"/>
            </w:tcBorders>
            <w:vAlign w:val="center"/>
          </w:tcPr>
          <w:p w14:paraId="1ECA1940" w14:textId="77777777" w:rsidR="00DD278B" w:rsidRPr="00923224" w:rsidRDefault="00DD278B" w:rsidP="0051371E">
            <w:pPr>
              <w:ind w:left="80"/>
              <w:jc w:val="center"/>
              <w:rPr>
                <w:rFonts w:eastAsia="Times New Roman"/>
                <w:color w:val="231F20"/>
                <w:sz w:val="17"/>
                <w:szCs w:val="17"/>
              </w:rPr>
            </w:pPr>
            <w:r w:rsidRPr="00923224">
              <w:rPr>
                <w:rFonts w:eastAsia="Times New Roman"/>
                <w:color w:val="231F20"/>
                <w:sz w:val="17"/>
                <w:szCs w:val="17"/>
              </w:rPr>
              <w:t>E-kodu</w:t>
            </w:r>
          </w:p>
        </w:tc>
        <w:tc>
          <w:tcPr>
            <w:tcW w:w="2953" w:type="dxa"/>
            <w:tcBorders>
              <w:top w:val="single" w:sz="4" w:space="0" w:color="auto"/>
              <w:left w:val="single" w:sz="4" w:space="0" w:color="auto"/>
              <w:bottom w:val="single" w:sz="4" w:space="0" w:color="auto"/>
              <w:right w:val="single" w:sz="4" w:space="0" w:color="auto"/>
            </w:tcBorders>
            <w:vAlign w:val="center"/>
          </w:tcPr>
          <w:p w14:paraId="4A376AE4" w14:textId="77777777" w:rsidR="00DD278B" w:rsidRPr="00923224" w:rsidRDefault="00DD278B" w:rsidP="0051371E">
            <w:pPr>
              <w:ind w:left="80"/>
              <w:jc w:val="center"/>
              <w:rPr>
                <w:rFonts w:eastAsia="Times New Roman"/>
                <w:color w:val="231F20"/>
                <w:sz w:val="17"/>
                <w:szCs w:val="17"/>
              </w:rPr>
            </w:pPr>
            <w:r w:rsidRPr="00923224">
              <w:rPr>
                <w:rFonts w:eastAsia="Times New Roman"/>
                <w:color w:val="231F20"/>
                <w:sz w:val="17"/>
                <w:szCs w:val="17"/>
              </w:rPr>
              <w:t>Adı</w:t>
            </w:r>
          </w:p>
        </w:tc>
        <w:tc>
          <w:tcPr>
            <w:tcW w:w="2018" w:type="dxa"/>
            <w:tcBorders>
              <w:top w:val="single" w:sz="4" w:space="0" w:color="auto"/>
              <w:left w:val="single" w:sz="4" w:space="0" w:color="auto"/>
              <w:bottom w:val="single" w:sz="4" w:space="0" w:color="auto"/>
              <w:right w:val="single" w:sz="4" w:space="0" w:color="auto"/>
            </w:tcBorders>
            <w:vAlign w:val="center"/>
          </w:tcPr>
          <w:p w14:paraId="4B0C80F9" w14:textId="77777777" w:rsidR="00DD278B" w:rsidRPr="00923224" w:rsidRDefault="00DD278B" w:rsidP="0051371E">
            <w:pPr>
              <w:ind w:left="80"/>
              <w:jc w:val="center"/>
              <w:rPr>
                <w:rFonts w:eastAsia="Times New Roman"/>
                <w:color w:val="231F20"/>
                <w:sz w:val="17"/>
                <w:szCs w:val="17"/>
              </w:rPr>
            </w:pPr>
            <w:r w:rsidRPr="00923224">
              <w:rPr>
                <w:rFonts w:eastAsia="Times New Roman"/>
                <w:color w:val="231F20"/>
                <w:sz w:val="17"/>
                <w:szCs w:val="17"/>
              </w:rPr>
              <w:t>Maksimum miktar (</w:t>
            </w:r>
            <w:r w:rsidR="005073D8" w:rsidRPr="00923224">
              <w:rPr>
                <w:rFonts w:eastAsia="Times New Roman"/>
                <w:color w:val="231F20"/>
                <w:sz w:val="17"/>
                <w:szCs w:val="17"/>
              </w:rPr>
              <w:t>mg/l veya mg/kg</w:t>
            </w:r>
            <w:r w:rsidRPr="00923224">
              <w:rPr>
                <w:rFonts w:eastAsia="Times New Roman"/>
                <w:color w:val="231F20"/>
                <w:sz w:val="17"/>
                <w:szCs w:val="17"/>
              </w:rPr>
              <w:t>)</w:t>
            </w:r>
          </w:p>
        </w:tc>
        <w:tc>
          <w:tcPr>
            <w:tcW w:w="1512" w:type="dxa"/>
            <w:tcBorders>
              <w:top w:val="single" w:sz="4" w:space="0" w:color="auto"/>
              <w:left w:val="single" w:sz="4" w:space="0" w:color="auto"/>
              <w:bottom w:val="single" w:sz="4" w:space="0" w:color="auto"/>
              <w:right w:val="single" w:sz="4" w:space="0" w:color="auto"/>
            </w:tcBorders>
            <w:vAlign w:val="center"/>
          </w:tcPr>
          <w:p w14:paraId="39BCA99F" w14:textId="77777777" w:rsidR="00DD278B" w:rsidRPr="00923224" w:rsidRDefault="00DD278B" w:rsidP="0051371E">
            <w:pPr>
              <w:ind w:left="96"/>
              <w:jc w:val="center"/>
              <w:rPr>
                <w:sz w:val="17"/>
                <w:szCs w:val="17"/>
              </w:rPr>
            </w:pPr>
            <w:r w:rsidRPr="00923224">
              <w:rPr>
                <w:rFonts w:eastAsia="Times New Roman"/>
                <w:color w:val="231F20"/>
                <w:sz w:val="17"/>
                <w:szCs w:val="17"/>
              </w:rPr>
              <w:t>Dipnotlar</w:t>
            </w:r>
          </w:p>
        </w:tc>
        <w:tc>
          <w:tcPr>
            <w:tcW w:w="4663" w:type="dxa"/>
            <w:tcBorders>
              <w:top w:val="single" w:sz="4" w:space="0" w:color="auto"/>
              <w:left w:val="single" w:sz="4" w:space="0" w:color="auto"/>
              <w:bottom w:val="single" w:sz="4" w:space="0" w:color="auto"/>
            </w:tcBorders>
            <w:vAlign w:val="center"/>
          </w:tcPr>
          <w:p w14:paraId="15C41873" w14:textId="77777777" w:rsidR="00DD278B" w:rsidRPr="00923224" w:rsidRDefault="00DD278B" w:rsidP="0051371E">
            <w:pPr>
              <w:ind w:left="80"/>
              <w:jc w:val="center"/>
              <w:rPr>
                <w:sz w:val="17"/>
                <w:szCs w:val="17"/>
              </w:rPr>
            </w:pPr>
            <w:r w:rsidRPr="00923224">
              <w:rPr>
                <w:rFonts w:eastAsia="Times New Roman"/>
                <w:color w:val="231F20"/>
                <w:sz w:val="17"/>
                <w:szCs w:val="17"/>
              </w:rPr>
              <w:t>Sınırlamalar/istisnalar</w:t>
            </w:r>
          </w:p>
        </w:tc>
      </w:tr>
      <w:tr w:rsidR="00DD278B" w:rsidRPr="00923224" w14:paraId="37A0DE32" w14:textId="77777777" w:rsidTr="0051371E">
        <w:trPr>
          <w:trHeight w:val="533"/>
        </w:trPr>
        <w:tc>
          <w:tcPr>
            <w:tcW w:w="1389" w:type="dxa"/>
            <w:tcBorders>
              <w:right w:val="single" w:sz="4" w:space="0" w:color="auto"/>
            </w:tcBorders>
            <w:vAlign w:val="center"/>
          </w:tcPr>
          <w:p w14:paraId="2ADD1D43" w14:textId="77777777" w:rsidR="00DD278B" w:rsidRPr="00923224" w:rsidRDefault="00DD278B" w:rsidP="0051371E">
            <w:pPr>
              <w:rPr>
                <w:sz w:val="17"/>
                <w:szCs w:val="17"/>
              </w:rPr>
            </w:pPr>
          </w:p>
        </w:tc>
        <w:tc>
          <w:tcPr>
            <w:tcW w:w="1403" w:type="dxa"/>
            <w:tcBorders>
              <w:top w:val="single" w:sz="4" w:space="0" w:color="auto"/>
              <w:left w:val="single" w:sz="4" w:space="0" w:color="auto"/>
              <w:bottom w:val="single" w:sz="4" w:space="0" w:color="auto"/>
              <w:right w:val="single" w:sz="4" w:space="0" w:color="auto"/>
            </w:tcBorders>
            <w:vAlign w:val="center"/>
          </w:tcPr>
          <w:p w14:paraId="7FB8586C" w14:textId="77777777" w:rsidR="00DD278B" w:rsidRPr="00923224" w:rsidRDefault="00271A5D" w:rsidP="00DD278B">
            <w:pPr>
              <w:spacing w:line="240" w:lineRule="atLeast"/>
              <w:jc w:val="both"/>
              <w:rPr>
                <w:sz w:val="17"/>
                <w:szCs w:val="17"/>
              </w:rPr>
            </w:pPr>
            <w:r w:rsidRPr="00923224">
              <w:rPr>
                <w:sz w:val="17"/>
                <w:szCs w:val="17"/>
              </w:rPr>
              <w:t xml:space="preserve">  </w:t>
            </w:r>
            <w:r w:rsidR="00DD278B" w:rsidRPr="00923224">
              <w:rPr>
                <w:sz w:val="17"/>
                <w:szCs w:val="17"/>
              </w:rPr>
              <w:t xml:space="preserve">E 310 – 320 </w:t>
            </w:r>
          </w:p>
          <w:p w14:paraId="5E251334" w14:textId="77777777" w:rsidR="00DD278B" w:rsidRPr="00923224" w:rsidRDefault="00DD278B" w:rsidP="0051371E">
            <w:pPr>
              <w:ind w:left="80"/>
              <w:rPr>
                <w:sz w:val="17"/>
                <w:szCs w:val="17"/>
              </w:rPr>
            </w:pPr>
          </w:p>
        </w:tc>
        <w:tc>
          <w:tcPr>
            <w:tcW w:w="2953" w:type="dxa"/>
            <w:tcBorders>
              <w:top w:val="single" w:sz="4" w:space="0" w:color="auto"/>
              <w:left w:val="single" w:sz="4" w:space="0" w:color="auto"/>
              <w:bottom w:val="single" w:sz="4" w:space="0" w:color="auto"/>
              <w:right w:val="single" w:sz="4" w:space="0" w:color="auto"/>
            </w:tcBorders>
            <w:vAlign w:val="center"/>
          </w:tcPr>
          <w:p w14:paraId="4F5EA85A" w14:textId="77777777" w:rsidR="00DD278B" w:rsidRPr="00923224" w:rsidRDefault="00DD278B" w:rsidP="0051371E">
            <w:pPr>
              <w:ind w:left="80"/>
              <w:rPr>
                <w:sz w:val="17"/>
                <w:szCs w:val="17"/>
              </w:rPr>
            </w:pPr>
            <w:r w:rsidRPr="00923224">
              <w:rPr>
                <w:sz w:val="17"/>
                <w:szCs w:val="17"/>
              </w:rPr>
              <w:t>Propil gallat, TBHQ ve BHA</w:t>
            </w:r>
          </w:p>
        </w:tc>
        <w:tc>
          <w:tcPr>
            <w:tcW w:w="2018" w:type="dxa"/>
            <w:tcBorders>
              <w:top w:val="single" w:sz="4" w:space="0" w:color="auto"/>
              <w:left w:val="single" w:sz="4" w:space="0" w:color="auto"/>
              <w:bottom w:val="single" w:sz="4" w:space="0" w:color="auto"/>
              <w:right w:val="single" w:sz="4" w:space="0" w:color="auto"/>
            </w:tcBorders>
            <w:vAlign w:val="center"/>
          </w:tcPr>
          <w:p w14:paraId="7D6D6533" w14:textId="77777777" w:rsidR="00DD278B" w:rsidRPr="00923224" w:rsidRDefault="00DD278B" w:rsidP="0051371E">
            <w:pPr>
              <w:ind w:left="80"/>
              <w:rPr>
                <w:sz w:val="17"/>
                <w:szCs w:val="17"/>
              </w:rPr>
            </w:pPr>
            <w:r w:rsidRPr="00923224">
              <w:rPr>
                <w:sz w:val="17"/>
                <w:szCs w:val="17"/>
              </w:rPr>
              <w:t>200</w:t>
            </w:r>
          </w:p>
        </w:tc>
        <w:tc>
          <w:tcPr>
            <w:tcW w:w="1512" w:type="dxa"/>
            <w:tcBorders>
              <w:top w:val="single" w:sz="4" w:space="0" w:color="auto"/>
              <w:left w:val="single" w:sz="4" w:space="0" w:color="auto"/>
              <w:bottom w:val="single" w:sz="4" w:space="0" w:color="auto"/>
              <w:right w:val="single" w:sz="4" w:space="0" w:color="auto"/>
            </w:tcBorders>
            <w:vAlign w:val="center"/>
          </w:tcPr>
          <w:p w14:paraId="68D053EE" w14:textId="77777777" w:rsidR="00DD278B" w:rsidRPr="00923224" w:rsidRDefault="00DD278B" w:rsidP="0051371E">
            <w:pPr>
              <w:ind w:left="96"/>
              <w:rPr>
                <w:sz w:val="17"/>
                <w:szCs w:val="17"/>
              </w:rPr>
            </w:pPr>
            <w:r w:rsidRPr="00923224">
              <w:rPr>
                <w:sz w:val="17"/>
                <w:szCs w:val="17"/>
              </w:rPr>
              <w:t>(1) (13)</w:t>
            </w:r>
          </w:p>
        </w:tc>
        <w:tc>
          <w:tcPr>
            <w:tcW w:w="4663" w:type="dxa"/>
            <w:tcBorders>
              <w:top w:val="single" w:sz="4" w:space="0" w:color="auto"/>
              <w:left w:val="single" w:sz="4" w:space="0" w:color="auto"/>
              <w:bottom w:val="single" w:sz="4" w:space="0" w:color="auto"/>
            </w:tcBorders>
            <w:vAlign w:val="center"/>
          </w:tcPr>
          <w:p w14:paraId="1B30BBC9" w14:textId="77777777" w:rsidR="00DD278B" w:rsidRPr="00923224" w:rsidRDefault="00DD278B" w:rsidP="0051371E">
            <w:pPr>
              <w:ind w:left="80"/>
              <w:rPr>
                <w:sz w:val="17"/>
                <w:szCs w:val="17"/>
              </w:rPr>
            </w:pPr>
          </w:p>
        </w:tc>
      </w:tr>
      <w:tr w:rsidR="00DD278B" w:rsidRPr="00923224" w14:paraId="68CCD351" w14:textId="77777777" w:rsidTr="00DD278B">
        <w:trPr>
          <w:trHeight w:val="618"/>
        </w:trPr>
        <w:tc>
          <w:tcPr>
            <w:tcW w:w="1389" w:type="dxa"/>
            <w:tcBorders>
              <w:right w:val="single" w:sz="4" w:space="0" w:color="auto"/>
            </w:tcBorders>
            <w:vAlign w:val="center"/>
          </w:tcPr>
          <w:p w14:paraId="3178E547" w14:textId="77777777" w:rsidR="00DD278B" w:rsidRPr="00923224" w:rsidRDefault="00DD278B" w:rsidP="0051371E">
            <w:pPr>
              <w:rPr>
                <w:sz w:val="17"/>
                <w:szCs w:val="17"/>
              </w:rPr>
            </w:pPr>
          </w:p>
        </w:tc>
        <w:tc>
          <w:tcPr>
            <w:tcW w:w="1403" w:type="dxa"/>
            <w:tcBorders>
              <w:top w:val="single" w:sz="4" w:space="0" w:color="auto"/>
              <w:left w:val="single" w:sz="4" w:space="0" w:color="auto"/>
              <w:bottom w:val="single" w:sz="4" w:space="0" w:color="auto"/>
              <w:right w:val="single" w:sz="4" w:space="0" w:color="auto"/>
            </w:tcBorders>
            <w:vAlign w:val="center"/>
          </w:tcPr>
          <w:p w14:paraId="0600A8B7" w14:textId="77777777" w:rsidR="00DD278B" w:rsidRPr="00923224" w:rsidRDefault="00DD278B" w:rsidP="0051371E">
            <w:pPr>
              <w:ind w:left="80"/>
              <w:rPr>
                <w:sz w:val="17"/>
                <w:szCs w:val="17"/>
              </w:rPr>
            </w:pPr>
            <w:r w:rsidRPr="00923224">
              <w:rPr>
                <w:sz w:val="17"/>
                <w:szCs w:val="17"/>
              </w:rPr>
              <w:t>E 338-452</w:t>
            </w:r>
          </w:p>
        </w:tc>
        <w:tc>
          <w:tcPr>
            <w:tcW w:w="2953" w:type="dxa"/>
            <w:tcBorders>
              <w:top w:val="single" w:sz="4" w:space="0" w:color="auto"/>
              <w:left w:val="single" w:sz="4" w:space="0" w:color="auto"/>
              <w:bottom w:val="single" w:sz="4" w:space="0" w:color="auto"/>
              <w:right w:val="single" w:sz="4" w:space="0" w:color="auto"/>
            </w:tcBorders>
            <w:vAlign w:val="center"/>
          </w:tcPr>
          <w:p w14:paraId="625538BD" w14:textId="77777777" w:rsidR="00DD278B" w:rsidRPr="00923224" w:rsidRDefault="00DD278B" w:rsidP="0051371E">
            <w:pPr>
              <w:ind w:left="80"/>
              <w:rPr>
                <w:sz w:val="17"/>
                <w:szCs w:val="17"/>
              </w:rPr>
            </w:pPr>
            <w:r w:rsidRPr="00923224">
              <w:rPr>
                <w:sz w:val="17"/>
                <w:szCs w:val="17"/>
              </w:rPr>
              <w:t>Fosforik asit — fosfatlar — di-, tri- ve polifosfatlar</w:t>
            </w:r>
          </w:p>
        </w:tc>
        <w:tc>
          <w:tcPr>
            <w:tcW w:w="2018" w:type="dxa"/>
            <w:tcBorders>
              <w:top w:val="single" w:sz="4" w:space="0" w:color="auto"/>
              <w:left w:val="single" w:sz="4" w:space="0" w:color="auto"/>
              <w:bottom w:val="single" w:sz="4" w:space="0" w:color="auto"/>
              <w:right w:val="single" w:sz="4" w:space="0" w:color="auto"/>
            </w:tcBorders>
            <w:vAlign w:val="center"/>
          </w:tcPr>
          <w:p w14:paraId="7A6E96B4" w14:textId="77777777" w:rsidR="00DD278B" w:rsidRPr="00923224" w:rsidRDefault="00DD278B" w:rsidP="0051371E">
            <w:pPr>
              <w:ind w:left="80"/>
              <w:rPr>
                <w:sz w:val="17"/>
                <w:szCs w:val="17"/>
              </w:rPr>
            </w:pPr>
            <w:r w:rsidRPr="00923224">
              <w:rPr>
                <w:sz w:val="17"/>
                <w:szCs w:val="17"/>
              </w:rPr>
              <w:t>5 000</w:t>
            </w:r>
          </w:p>
        </w:tc>
        <w:tc>
          <w:tcPr>
            <w:tcW w:w="1512" w:type="dxa"/>
            <w:tcBorders>
              <w:top w:val="single" w:sz="4" w:space="0" w:color="auto"/>
              <w:left w:val="single" w:sz="4" w:space="0" w:color="auto"/>
              <w:bottom w:val="single" w:sz="4" w:space="0" w:color="auto"/>
              <w:right w:val="single" w:sz="4" w:space="0" w:color="auto"/>
            </w:tcBorders>
            <w:vAlign w:val="center"/>
          </w:tcPr>
          <w:p w14:paraId="7F9874BE" w14:textId="77777777" w:rsidR="00DD278B" w:rsidRPr="00923224" w:rsidRDefault="00DD278B" w:rsidP="0051371E">
            <w:pPr>
              <w:ind w:left="96"/>
              <w:rPr>
                <w:sz w:val="17"/>
                <w:szCs w:val="17"/>
              </w:rPr>
            </w:pPr>
            <w:r w:rsidRPr="00923224">
              <w:rPr>
                <w:sz w:val="17"/>
                <w:szCs w:val="17"/>
              </w:rPr>
              <w:t>(1) (4)</w:t>
            </w:r>
          </w:p>
        </w:tc>
        <w:tc>
          <w:tcPr>
            <w:tcW w:w="4663" w:type="dxa"/>
            <w:tcBorders>
              <w:top w:val="single" w:sz="4" w:space="0" w:color="auto"/>
              <w:left w:val="single" w:sz="4" w:space="0" w:color="auto"/>
              <w:bottom w:val="single" w:sz="4" w:space="0" w:color="auto"/>
            </w:tcBorders>
            <w:vAlign w:val="center"/>
          </w:tcPr>
          <w:p w14:paraId="16C398E2" w14:textId="77777777" w:rsidR="00DD278B" w:rsidRPr="00923224" w:rsidRDefault="00DD278B" w:rsidP="0051371E">
            <w:pPr>
              <w:ind w:left="80"/>
              <w:rPr>
                <w:sz w:val="17"/>
                <w:szCs w:val="17"/>
              </w:rPr>
            </w:pPr>
          </w:p>
        </w:tc>
      </w:tr>
      <w:tr w:rsidR="00DD278B" w:rsidRPr="00923224" w14:paraId="40E7328D" w14:textId="77777777" w:rsidTr="0051371E">
        <w:trPr>
          <w:trHeight w:val="556"/>
        </w:trPr>
        <w:tc>
          <w:tcPr>
            <w:tcW w:w="1389" w:type="dxa"/>
            <w:tcBorders>
              <w:right w:val="single" w:sz="4" w:space="0" w:color="auto"/>
            </w:tcBorders>
            <w:vAlign w:val="center"/>
          </w:tcPr>
          <w:p w14:paraId="14D3B3A1" w14:textId="77777777" w:rsidR="00DD278B" w:rsidRPr="00923224" w:rsidRDefault="00DD278B" w:rsidP="0051371E">
            <w:pPr>
              <w:rPr>
                <w:sz w:val="17"/>
                <w:szCs w:val="17"/>
              </w:rPr>
            </w:pPr>
          </w:p>
        </w:tc>
        <w:tc>
          <w:tcPr>
            <w:tcW w:w="1403" w:type="dxa"/>
            <w:tcBorders>
              <w:top w:val="single" w:sz="4" w:space="0" w:color="auto"/>
              <w:left w:val="single" w:sz="4" w:space="0" w:color="auto"/>
              <w:bottom w:val="single" w:sz="4" w:space="0" w:color="auto"/>
              <w:right w:val="single" w:sz="4" w:space="0" w:color="auto"/>
            </w:tcBorders>
            <w:vAlign w:val="center"/>
          </w:tcPr>
          <w:p w14:paraId="189EDBDE" w14:textId="77777777" w:rsidR="00DD278B" w:rsidRPr="00923224" w:rsidRDefault="00DD278B" w:rsidP="0051371E">
            <w:pPr>
              <w:ind w:left="80"/>
              <w:rPr>
                <w:sz w:val="17"/>
                <w:szCs w:val="17"/>
              </w:rPr>
            </w:pPr>
            <w:r w:rsidRPr="00923224">
              <w:rPr>
                <w:sz w:val="17"/>
                <w:szCs w:val="17"/>
              </w:rPr>
              <w:t>E 392</w:t>
            </w:r>
          </w:p>
        </w:tc>
        <w:tc>
          <w:tcPr>
            <w:tcW w:w="2953" w:type="dxa"/>
            <w:tcBorders>
              <w:top w:val="single" w:sz="4" w:space="0" w:color="auto"/>
              <w:left w:val="single" w:sz="4" w:space="0" w:color="auto"/>
              <w:bottom w:val="single" w:sz="4" w:space="0" w:color="auto"/>
              <w:right w:val="single" w:sz="4" w:space="0" w:color="auto"/>
            </w:tcBorders>
            <w:vAlign w:val="center"/>
          </w:tcPr>
          <w:p w14:paraId="216585DA" w14:textId="77777777" w:rsidR="00DD278B" w:rsidRPr="00923224" w:rsidRDefault="00DD278B" w:rsidP="00DD278B">
            <w:pPr>
              <w:ind w:left="80"/>
              <w:rPr>
                <w:sz w:val="17"/>
                <w:szCs w:val="17"/>
              </w:rPr>
            </w:pPr>
            <w:r w:rsidRPr="00923224">
              <w:rPr>
                <w:sz w:val="17"/>
                <w:szCs w:val="17"/>
              </w:rPr>
              <w:t>Biberiye ekstraktları</w:t>
            </w:r>
          </w:p>
        </w:tc>
        <w:tc>
          <w:tcPr>
            <w:tcW w:w="2018" w:type="dxa"/>
            <w:tcBorders>
              <w:top w:val="single" w:sz="4" w:space="0" w:color="auto"/>
              <w:left w:val="single" w:sz="4" w:space="0" w:color="auto"/>
              <w:bottom w:val="single" w:sz="4" w:space="0" w:color="auto"/>
              <w:right w:val="single" w:sz="4" w:space="0" w:color="auto"/>
            </w:tcBorders>
            <w:vAlign w:val="center"/>
          </w:tcPr>
          <w:p w14:paraId="4ECCCA7F" w14:textId="77777777" w:rsidR="00DD278B" w:rsidRPr="00923224" w:rsidRDefault="00DD278B" w:rsidP="0051371E">
            <w:pPr>
              <w:ind w:left="80"/>
              <w:rPr>
                <w:sz w:val="17"/>
                <w:szCs w:val="17"/>
              </w:rPr>
            </w:pPr>
            <w:r w:rsidRPr="00923224">
              <w:rPr>
                <w:sz w:val="17"/>
                <w:szCs w:val="17"/>
              </w:rPr>
              <w:t>200</w:t>
            </w:r>
          </w:p>
        </w:tc>
        <w:tc>
          <w:tcPr>
            <w:tcW w:w="1512" w:type="dxa"/>
            <w:tcBorders>
              <w:top w:val="single" w:sz="4" w:space="0" w:color="auto"/>
              <w:left w:val="single" w:sz="4" w:space="0" w:color="auto"/>
              <w:bottom w:val="single" w:sz="4" w:space="0" w:color="auto"/>
              <w:right w:val="single" w:sz="4" w:space="0" w:color="auto"/>
            </w:tcBorders>
            <w:vAlign w:val="center"/>
          </w:tcPr>
          <w:p w14:paraId="21813CDC" w14:textId="77777777" w:rsidR="00DD278B" w:rsidRPr="00923224" w:rsidRDefault="00DD278B" w:rsidP="0051371E">
            <w:pPr>
              <w:ind w:left="96"/>
              <w:rPr>
                <w:sz w:val="17"/>
                <w:szCs w:val="17"/>
              </w:rPr>
            </w:pPr>
            <w:r w:rsidRPr="00923224">
              <w:rPr>
                <w:sz w:val="17"/>
                <w:szCs w:val="17"/>
              </w:rPr>
              <w:t>(41) (46)</w:t>
            </w:r>
          </w:p>
        </w:tc>
        <w:tc>
          <w:tcPr>
            <w:tcW w:w="4663" w:type="dxa"/>
            <w:tcBorders>
              <w:top w:val="single" w:sz="4" w:space="0" w:color="auto"/>
              <w:left w:val="single" w:sz="4" w:space="0" w:color="auto"/>
              <w:bottom w:val="single" w:sz="4" w:space="0" w:color="auto"/>
            </w:tcBorders>
            <w:vAlign w:val="center"/>
          </w:tcPr>
          <w:p w14:paraId="76088BC6" w14:textId="77777777" w:rsidR="00DD278B" w:rsidRPr="00923224" w:rsidRDefault="00DD278B" w:rsidP="0051371E">
            <w:pPr>
              <w:ind w:left="80"/>
              <w:rPr>
                <w:sz w:val="17"/>
                <w:szCs w:val="17"/>
              </w:rPr>
            </w:pPr>
          </w:p>
        </w:tc>
      </w:tr>
      <w:tr w:rsidR="00DD278B" w:rsidRPr="00923224" w14:paraId="70EA8E35" w14:textId="77777777" w:rsidTr="0051371E">
        <w:trPr>
          <w:trHeight w:val="478"/>
        </w:trPr>
        <w:tc>
          <w:tcPr>
            <w:tcW w:w="1389" w:type="dxa"/>
            <w:tcBorders>
              <w:right w:val="single" w:sz="4" w:space="0" w:color="auto"/>
            </w:tcBorders>
            <w:vAlign w:val="center"/>
          </w:tcPr>
          <w:p w14:paraId="008B1C60" w14:textId="77777777" w:rsidR="00DD278B" w:rsidRPr="00923224" w:rsidRDefault="00DD278B" w:rsidP="0051371E">
            <w:pPr>
              <w:rPr>
                <w:sz w:val="17"/>
                <w:szCs w:val="17"/>
              </w:rPr>
            </w:pPr>
          </w:p>
        </w:tc>
        <w:tc>
          <w:tcPr>
            <w:tcW w:w="1403" w:type="dxa"/>
            <w:tcBorders>
              <w:top w:val="single" w:sz="4" w:space="0" w:color="auto"/>
              <w:left w:val="single" w:sz="4" w:space="0" w:color="auto"/>
              <w:bottom w:val="single" w:sz="4" w:space="0" w:color="auto"/>
              <w:right w:val="single" w:sz="4" w:space="0" w:color="auto"/>
            </w:tcBorders>
            <w:vAlign w:val="center"/>
          </w:tcPr>
          <w:p w14:paraId="73CC377C" w14:textId="77777777" w:rsidR="00DD278B" w:rsidRPr="00923224" w:rsidRDefault="00DD278B" w:rsidP="00DD278B">
            <w:pPr>
              <w:ind w:left="80"/>
              <w:rPr>
                <w:sz w:val="17"/>
                <w:szCs w:val="17"/>
              </w:rPr>
            </w:pPr>
            <w:r w:rsidRPr="00923224">
              <w:rPr>
                <w:sz w:val="17"/>
                <w:szCs w:val="17"/>
              </w:rPr>
              <w:t>E 416</w:t>
            </w:r>
          </w:p>
        </w:tc>
        <w:tc>
          <w:tcPr>
            <w:tcW w:w="2953" w:type="dxa"/>
            <w:tcBorders>
              <w:top w:val="single" w:sz="4" w:space="0" w:color="auto"/>
              <w:left w:val="single" w:sz="4" w:space="0" w:color="auto"/>
              <w:bottom w:val="single" w:sz="4" w:space="0" w:color="auto"/>
              <w:right w:val="single" w:sz="4" w:space="0" w:color="auto"/>
            </w:tcBorders>
            <w:vAlign w:val="center"/>
          </w:tcPr>
          <w:p w14:paraId="7C797B1E" w14:textId="77777777" w:rsidR="00DD278B" w:rsidRPr="00923224" w:rsidRDefault="00DD278B" w:rsidP="0051371E">
            <w:pPr>
              <w:ind w:left="80"/>
              <w:rPr>
                <w:sz w:val="17"/>
                <w:szCs w:val="17"/>
              </w:rPr>
            </w:pPr>
            <w:r w:rsidRPr="00923224">
              <w:rPr>
                <w:sz w:val="17"/>
                <w:szCs w:val="17"/>
              </w:rPr>
              <w:t>Karaya gam</w:t>
            </w:r>
          </w:p>
        </w:tc>
        <w:tc>
          <w:tcPr>
            <w:tcW w:w="2018" w:type="dxa"/>
            <w:tcBorders>
              <w:top w:val="single" w:sz="4" w:space="0" w:color="auto"/>
              <w:left w:val="single" w:sz="4" w:space="0" w:color="auto"/>
              <w:bottom w:val="single" w:sz="4" w:space="0" w:color="auto"/>
              <w:right w:val="single" w:sz="4" w:space="0" w:color="auto"/>
            </w:tcBorders>
            <w:vAlign w:val="center"/>
          </w:tcPr>
          <w:p w14:paraId="5B752901" w14:textId="77777777" w:rsidR="00DD278B" w:rsidRPr="00923224" w:rsidRDefault="00DD278B" w:rsidP="0051371E">
            <w:pPr>
              <w:ind w:left="80"/>
              <w:rPr>
                <w:sz w:val="17"/>
                <w:szCs w:val="17"/>
              </w:rPr>
            </w:pPr>
            <w:r w:rsidRPr="00923224">
              <w:rPr>
                <w:sz w:val="17"/>
                <w:szCs w:val="17"/>
              </w:rPr>
              <w:t>10 000</w:t>
            </w:r>
          </w:p>
        </w:tc>
        <w:tc>
          <w:tcPr>
            <w:tcW w:w="1512" w:type="dxa"/>
            <w:tcBorders>
              <w:top w:val="single" w:sz="4" w:space="0" w:color="auto"/>
              <w:left w:val="single" w:sz="4" w:space="0" w:color="auto"/>
              <w:bottom w:val="single" w:sz="4" w:space="0" w:color="auto"/>
              <w:right w:val="single" w:sz="4" w:space="0" w:color="auto"/>
            </w:tcBorders>
            <w:vAlign w:val="center"/>
          </w:tcPr>
          <w:p w14:paraId="38B2F5FD" w14:textId="77777777" w:rsidR="00DD278B" w:rsidRPr="00923224" w:rsidRDefault="00DD278B" w:rsidP="0051371E">
            <w:pPr>
              <w:ind w:left="96"/>
              <w:rPr>
                <w:sz w:val="17"/>
                <w:szCs w:val="17"/>
              </w:rPr>
            </w:pPr>
          </w:p>
        </w:tc>
        <w:tc>
          <w:tcPr>
            <w:tcW w:w="4663" w:type="dxa"/>
            <w:tcBorders>
              <w:top w:val="single" w:sz="4" w:space="0" w:color="auto"/>
              <w:left w:val="single" w:sz="4" w:space="0" w:color="auto"/>
              <w:bottom w:val="single" w:sz="4" w:space="0" w:color="auto"/>
            </w:tcBorders>
            <w:vAlign w:val="center"/>
          </w:tcPr>
          <w:p w14:paraId="4493B098" w14:textId="77777777" w:rsidR="00DD278B" w:rsidRPr="00923224" w:rsidRDefault="00DD278B" w:rsidP="0051371E">
            <w:pPr>
              <w:ind w:left="80"/>
              <w:rPr>
                <w:i/>
                <w:sz w:val="17"/>
                <w:szCs w:val="17"/>
              </w:rPr>
            </w:pPr>
            <w:r w:rsidRPr="00923224">
              <w:rPr>
                <w:sz w:val="17"/>
                <w:szCs w:val="17"/>
              </w:rPr>
              <w:t>sadece sert kabuklu meyvelerin kaplamaları</w:t>
            </w:r>
          </w:p>
        </w:tc>
      </w:tr>
      <w:tr w:rsidR="00DD278B" w:rsidRPr="00923224" w14:paraId="50BEE0ED" w14:textId="77777777" w:rsidTr="00DD278B">
        <w:trPr>
          <w:trHeight w:val="474"/>
        </w:trPr>
        <w:tc>
          <w:tcPr>
            <w:tcW w:w="1389" w:type="dxa"/>
            <w:tcBorders>
              <w:right w:val="single" w:sz="4" w:space="0" w:color="auto"/>
            </w:tcBorders>
            <w:vAlign w:val="center"/>
          </w:tcPr>
          <w:p w14:paraId="715E8308" w14:textId="77777777" w:rsidR="00DD278B" w:rsidRPr="00923224" w:rsidRDefault="00DD278B" w:rsidP="0051371E">
            <w:pPr>
              <w:rPr>
                <w:sz w:val="17"/>
                <w:szCs w:val="17"/>
              </w:rPr>
            </w:pPr>
          </w:p>
        </w:tc>
        <w:tc>
          <w:tcPr>
            <w:tcW w:w="1403" w:type="dxa"/>
            <w:tcBorders>
              <w:top w:val="single" w:sz="4" w:space="0" w:color="auto"/>
              <w:left w:val="single" w:sz="4" w:space="0" w:color="auto"/>
              <w:bottom w:val="single" w:sz="4" w:space="0" w:color="auto"/>
              <w:right w:val="single" w:sz="4" w:space="0" w:color="auto"/>
            </w:tcBorders>
            <w:vAlign w:val="center"/>
          </w:tcPr>
          <w:p w14:paraId="51D5CCCE" w14:textId="77777777" w:rsidR="00DD278B" w:rsidRPr="00923224" w:rsidRDefault="00DD278B" w:rsidP="0051371E">
            <w:pPr>
              <w:ind w:left="80"/>
              <w:rPr>
                <w:sz w:val="17"/>
                <w:szCs w:val="17"/>
              </w:rPr>
            </w:pPr>
            <w:r w:rsidRPr="00923224">
              <w:rPr>
                <w:sz w:val="17"/>
                <w:szCs w:val="17"/>
              </w:rPr>
              <w:t>E 901</w:t>
            </w:r>
          </w:p>
        </w:tc>
        <w:tc>
          <w:tcPr>
            <w:tcW w:w="2953" w:type="dxa"/>
            <w:tcBorders>
              <w:top w:val="single" w:sz="4" w:space="0" w:color="auto"/>
              <w:left w:val="single" w:sz="4" w:space="0" w:color="auto"/>
              <w:bottom w:val="single" w:sz="4" w:space="0" w:color="auto"/>
              <w:right w:val="single" w:sz="4" w:space="0" w:color="auto"/>
            </w:tcBorders>
            <w:vAlign w:val="center"/>
          </w:tcPr>
          <w:p w14:paraId="121EE144" w14:textId="77777777" w:rsidR="00DD278B" w:rsidRPr="00923224" w:rsidRDefault="00DD278B" w:rsidP="0051371E">
            <w:pPr>
              <w:ind w:left="80"/>
              <w:rPr>
                <w:sz w:val="17"/>
                <w:szCs w:val="17"/>
              </w:rPr>
            </w:pPr>
            <w:r w:rsidRPr="00923224">
              <w:rPr>
                <w:sz w:val="17"/>
                <w:szCs w:val="17"/>
              </w:rPr>
              <w:t>Balmumu, beyaz ve sarı</w:t>
            </w:r>
          </w:p>
        </w:tc>
        <w:tc>
          <w:tcPr>
            <w:tcW w:w="2018" w:type="dxa"/>
            <w:tcBorders>
              <w:top w:val="single" w:sz="4" w:space="0" w:color="auto"/>
              <w:left w:val="single" w:sz="4" w:space="0" w:color="auto"/>
              <w:bottom w:val="single" w:sz="4" w:space="0" w:color="auto"/>
              <w:right w:val="single" w:sz="4" w:space="0" w:color="auto"/>
            </w:tcBorders>
            <w:vAlign w:val="center"/>
          </w:tcPr>
          <w:p w14:paraId="45B4ACCB" w14:textId="77777777" w:rsidR="00DD278B" w:rsidRPr="00923224" w:rsidRDefault="00DD278B" w:rsidP="0051371E">
            <w:pPr>
              <w:ind w:left="80"/>
              <w:rPr>
                <w:sz w:val="17"/>
                <w:szCs w:val="17"/>
              </w:rPr>
            </w:pPr>
            <w:r w:rsidRPr="00923224">
              <w:rPr>
                <w:i/>
                <w:sz w:val="17"/>
                <w:szCs w:val="17"/>
              </w:rPr>
              <w:t>quantum satis</w:t>
            </w:r>
          </w:p>
        </w:tc>
        <w:tc>
          <w:tcPr>
            <w:tcW w:w="1512" w:type="dxa"/>
            <w:tcBorders>
              <w:top w:val="single" w:sz="4" w:space="0" w:color="auto"/>
              <w:left w:val="single" w:sz="4" w:space="0" w:color="auto"/>
              <w:bottom w:val="single" w:sz="4" w:space="0" w:color="auto"/>
              <w:right w:val="single" w:sz="4" w:space="0" w:color="auto"/>
            </w:tcBorders>
            <w:vAlign w:val="center"/>
          </w:tcPr>
          <w:p w14:paraId="3F55BF56" w14:textId="77777777" w:rsidR="00DD278B" w:rsidRPr="00923224" w:rsidRDefault="00DD278B" w:rsidP="0051371E">
            <w:pPr>
              <w:ind w:left="96"/>
              <w:rPr>
                <w:sz w:val="17"/>
                <w:szCs w:val="17"/>
              </w:rPr>
            </w:pPr>
          </w:p>
        </w:tc>
        <w:tc>
          <w:tcPr>
            <w:tcW w:w="4663" w:type="dxa"/>
            <w:tcBorders>
              <w:top w:val="single" w:sz="4" w:space="0" w:color="auto"/>
              <w:left w:val="single" w:sz="4" w:space="0" w:color="auto"/>
              <w:bottom w:val="single" w:sz="4" w:space="0" w:color="auto"/>
            </w:tcBorders>
            <w:vAlign w:val="center"/>
          </w:tcPr>
          <w:p w14:paraId="579A2D0B" w14:textId="77777777" w:rsidR="00DD278B" w:rsidRPr="00923224" w:rsidRDefault="00DD278B" w:rsidP="0051371E">
            <w:pPr>
              <w:ind w:left="80"/>
              <w:rPr>
                <w:sz w:val="17"/>
                <w:szCs w:val="17"/>
              </w:rPr>
            </w:pPr>
            <w:r w:rsidRPr="00923224">
              <w:rPr>
                <w:sz w:val="17"/>
                <w:szCs w:val="17"/>
              </w:rPr>
              <w:t>sadece parlatıcı olarak</w:t>
            </w:r>
          </w:p>
        </w:tc>
      </w:tr>
      <w:tr w:rsidR="00DD278B" w:rsidRPr="00923224" w14:paraId="3A1EF4A8" w14:textId="77777777" w:rsidTr="00DD278B">
        <w:trPr>
          <w:trHeight w:val="410"/>
        </w:trPr>
        <w:tc>
          <w:tcPr>
            <w:tcW w:w="1389" w:type="dxa"/>
            <w:tcBorders>
              <w:right w:val="single" w:sz="4" w:space="0" w:color="auto"/>
            </w:tcBorders>
            <w:vAlign w:val="center"/>
          </w:tcPr>
          <w:p w14:paraId="45C7CD72" w14:textId="77777777" w:rsidR="00DD278B" w:rsidRPr="00923224" w:rsidRDefault="00DD278B" w:rsidP="0051371E">
            <w:pPr>
              <w:rPr>
                <w:sz w:val="17"/>
                <w:szCs w:val="17"/>
              </w:rPr>
            </w:pPr>
          </w:p>
        </w:tc>
        <w:tc>
          <w:tcPr>
            <w:tcW w:w="1403" w:type="dxa"/>
            <w:tcBorders>
              <w:top w:val="single" w:sz="4" w:space="0" w:color="auto"/>
              <w:left w:val="single" w:sz="4" w:space="0" w:color="auto"/>
              <w:bottom w:val="single" w:sz="4" w:space="0" w:color="auto"/>
              <w:right w:val="single" w:sz="4" w:space="0" w:color="auto"/>
            </w:tcBorders>
            <w:vAlign w:val="center"/>
          </w:tcPr>
          <w:p w14:paraId="1D217717" w14:textId="77777777" w:rsidR="00DD278B" w:rsidRPr="00923224" w:rsidRDefault="00DD278B" w:rsidP="0051371E">
            <w:pPr>
              <w:ind w:left="80"/>
              <w:rPr>
                <w:sz w:val="17"/>
                <w:szCs w:val="17"/>
              </w:rPr>
            </w:pPr>
            <w:r w:rsidRPr="00923224">
              <w:rPr>
                <w:sz w:val="17"/>
                <w:szCs w:val="17"/>
              </w:rPr>
              <w:t>E 902</w:t>
            </w:r>
          </w:p>
        </w:tc>
        <w:tc>
          <w:tcPr>
            <w:tcW w:w="2953" w:type="dxa"/>
            <w:tcBorders>
              <w:top w:val="single" w:sz="4" w:space="0" w:color="auto"/>
              <w:left w:val="single" w:sz="4" w:space="0" w:color="auto"/>
              <w:bottom w:val="single" w:sz="4" w:space="0" w:color="auto"/>
              <w:right w:val="single" w:sz="4" w:space="0" w:color="auto"/>
            </w:tcBorders>
            <w:vAlign w:val="center"/>
          </w:tcPr>
          <w:p w14:paraId="27E27DAE" w14:textId="77777777" w:rsidR="00DD278B" w:rsidRPr="00923224" w:rsidRDefault="00DD278B" w:rsidP="0051371E">
            <w:pPr>
              <w:ind w:left="80"/>
              <w:rPr>
                <w:sz w:val="17"/>
                <w:szCs w:val="17"/>
              </w:rPr>
            </w:pPr>
            <w:r w:rsidRPr="00923224">
              <w:rPr>
                <w:sz w:val="17"/>
                <w:szCs w:val="17"/>
              </w:rPr>
              <w:t>Kandelila mumu</w:t>
            </w:r>
          </w:p>
        </w:tc>
        <w:tc>
          <w:tcPr>
            <w:tcW w:w="2018" w:type="dxa"/>
            <w:tcBorders>
              <w:top w:val="single" w:sz="4" w:space="0" w:color="auto"/>
              <w:left w:val="single" w:sz="4" w:space="0" w:color="auto"/>
              <w:bottom w:val="single" w:sz="4" w:space="0" w:color="auto"/>
              <w:right w:val="single" w:sz="4" w:space="0" w:color="auto"/>
            </w:tcBorders>
            <w:vAlign w:val="center"/>
          </w:tcPr>
          <w:p w14:paraId="36FC4B43" w14:textId="77777777" w:rsidR="00DD278B" w:rsidRPr="00923224" w:rsidRDefault="00DD278B" w:rsidP="0051371E">
            <w:pPr>
              <w:ind w:left="80"/>
              <w:rPr>
                <w:sz w:val="17"/>
                <w:szCs w:val="17"/>
              </w:rPr>
            </w:pPr>
            <w:r w:rsidRPr="00923224">
              <w:rPr>
                <w:i/>
                <w:sz w:val="17"/>
                <w:szCs w:val="17"/>
              </w:rPr>
              <w:t>quantum satis</w:t>
            </w:r>
          </w:p>
        </w:tc>
        <w:tc>
          <w:tcPr>
            <w:tcW w:w="1512" w:type="dxa"/>
            <w:tcBorders>
              <w:top w:val="single" w:sz="4" w:space="0" w:color="auto"/>
              <w:left w:val="single" w:sz="4" w:space="0" w:color="auto"/>
              <w:bottom w:val="single" w:sz="4" w:space="0" w:color="auto"/>
              <w:right w:val="single" w:sz="4" w:space="0" w:color="auto"/>
            </w:tcBorders>
            <w:vAlign w:val="center"/>
          </w:tcPr>
          <w:p w14:paraId="07E01505" w14:textId="77777777" w:rsidR="00DD278B" w:rsidRPr="00923224" w:rsidRDefault="00DD278B" w:rsidP="0051371E">
            <w:pPr>
              <w:ind w:left="96"/>
              <w:rPr>
                <w:sz w:val="17"/>
                <w:szCs w:val="17"/>
              </w:rPr>
            </w:pPr>
          </w:p>
        </w:tc>
        <w:tc>
          <w:tcPr>
            <w:tcW w:w="4663" w:type="dxa"/>
            <w:tcBorders>
              <w:top w:val="single" w:sz="4" w:space="0" w:color="auto"/>
              <w:left w:val="single" w:sz="4" w:space="0" w:color="auto"/>
              <w:bottom w:val="single" w:sz="4" w:space="0" w:color="auto"/>
            </w:tcBorders>
            <w:vAlign w:val="center"/>
          </w:tcPr>
          <w:p w14:paraId="3A9325D3" w14:textId="77777777" w:rsidR="00DD278B" w:rsidRPr="00923224" w:rsidRDefault="00DD278B" w:rsidP="0051371E">
            <w:pPr>
              <w:ind w:left="80"/>
              <w:rPr>
                <w:sz w:val="17"/>
                <w:szCs w:val="17"/>
              </w:rPr>
            </w:pPr>
            <w:r w:rsidRPr="00923224">
              <w:rPr>
                <w:sz w:val="17"/>
                <w:szCs w:val="17"/>
              </w:rPr>
              <w:t>sadece parlatıcı olarak</w:t>
            </w:r>
          </w:p>
        </w:tc>
      </w:tr>
      <w:tr w:rsidR="00DD278B" w:rsidRPr="00923224" w14:paraId="45A6DC49" w14:textId="77777777" w:rsidTr="0051371E">
        <w:trPr>
          <w:trHeight w:val="514"/>
        </w:trPr>
        <w:tc>
          <w:tcPr>
            <w:tcW w:w="1389" w:type="dxa"/>
            <w:tcBorders>
              <w:right w:val="single" w:sz="4" w:space="0" w:color="auto"/>
            </w:tcBorders>
            <w:vAlign w:val="center"/>
          </w:tcPr>
          <w:p w14:paraId="509CA52D" w14:textId="77777777" w:rsidR="00DD278B" w:rsidRPr="00923224" w:rsidRDefault="00DD278B" w:rsidP="0051371E">
            <w:pPr>
              <w:rPr>
                <w:sz w:val="17"/>
                <w:szCs w:val="17"/>
              </w:rPr>
            </w:pPr>
          </w:p>
        </w:tc>
        <w:tc>
          <w:tcPr>
            <w:tcW w:w="1403" w:type="dxa"/>
            <w:tcBorders>
              <w:top w:val="single" w:sz="4" w:space="0" w:color="auto"/>
              <w:left w:val="single" w:sz="4" w:space="0" w:color="auto"/>
              <w:bottom w:val="single" w:sz="4" w:space="0" w:color="auto"/>
              <w:right w:val="single" w:sz="4" w:space="0" w:color="auto"/>
            </w:tcBorders>
            <w:vAlign w:val="center"/>
          </w:tcPr>
          <w:p w14:paraId="24798884" w14:textId="77777777" w:rsidR="00DD278B" w:rsidRPr="00923224" w:rsidRDefault="00DD278B" w:rsidP="0051371E">
            <w:pPr>
              <w:ind w:left="80"/>
              <w:rPr>
                <w:sz w:val="17"/>
                <w:szCs w:val="17"/>
              </w:rPr>
            </w:pPr>
            <w:r w:rsidRPr="00923224">
              <w:rPr>
                <w:sz w:val="17"/>
                <w:szCs w:val="17"/>
              </w:rPr>
              <w:t>E 903</w:t>
            </w:r>
          </w:p>
        </w:tc>
        <w:tc>
          <w:tcPr>
            <w:tcW w:w="2953" w:type="dxa"/>
            <w:tcBorders>
              <w:top w:val="single" w:sz="4" w:space="0" w:color="auto"/>
              <w:left w:val="single" w:sz="4" w:space="0" w:color="auto"/>
              <w:bottom w:val="single" w:sz="4" w:space="0" w:color="auto"/>
              <w:right w:val="single" w:sz="4" w:space="0" w:color="auto"/>
            </w:tcBorders>
            <w:vAlign w:val="center"/>
          </w:tcPr>
          <w:p w14:paraId="6576E945" w14:textId="77777777" w:rsidR="00DD278B" w:rsidRPr="00923224" w:rsidRDefault="00DD278B" w:rsidP="0051371E">
            <w:pPr>
              <w:ind w:left="80"/>
              <w:rPr>
                <w:sz w:val="17"/>
                <w:szCs w:val="17"/>
              </w:rPr>
            </w:pPr>
            <w:r w:rsidRPr="00923224">
              <w:rPr>
                <w:sz w:val="17"/>
                <w:szCs w:val="17"/>
              </w:rPr>
              <w:t>Karnauba mumu</w:t>
            </w:r>
          </w:p>
        </w:tc>
        <w:tc>
          <w:tcPr>
            <w:tcW w:w="2018" w:type="dxa"/>
            <w:tcBorders>
              <w:top w:val="single" w:sz="4" w:space="0" w:color="auto"/>
              <w:left w:val="single" w:sz="4" w:space="0" w:color="auto"/>
              <w:bottom w:val="single" w:sz="4" w:space="0" w:color="auto"/>
              <w:right w:val="single" w:sz="4" w:space="0" w:color="auto"/>
            </w:tcBorders>
            <w:vAlign w:val="center"/>
          </w:tcPr>
          <w:p w14:paraId="1DDFFA8C" w14:textId="77777777" w:rsidR="00DD278B" w:rsidRPr="00923224" w:rsidRDefault="00DD278B" w:rsidP="0051371E">
            <w:pPr>
              <w:ind w:left="80"/>
              <w:rPr>
                <w:sz w:val="17"/>
                <w:szCs w:val="17"/>
              </w:rPr>
            </w:pPr>
            <w:r w:rsidRPr="00923224">
              <w:rPr>
                <w:sz w:val="17"/>
                <w:szCs w:val="17"/>
              </w:rPr>
              <w:t>200</w:t>
            </w:r>
          </w:p>
        </w:tc>
        <w:tc>
          <w:tcPr>
            <w:tcW w:w="1512" w:type="dxa"/>
            <w:tcBorders>
              <w:top w:val="single" w:sz="4" w:space="0" w:color="auto"/>
              <w:left w:val="single" w:sz="4" w:space="0" w:color="auto"/>
              <w:bottom w:val="single" w:sz="4" w:space="0" w:color="auto"/>
              <w:right w:val="single" w:sz="4" w:space="0" w:color="auto"/>
            </w:tcBorders>
            <w:vAlign w:val="center"/>
          </w:tcPr>
          <w:p w14:paraId="349B97B7" w14:textId="77777777" w:rsidR="00DD278B" w:rsidRPr="00923224" w:rsidRDefault="00DD278B" w:rsidP="0051371E">
            <w:pPr>
              <w:ind w:left="96"/>
              <w:rPr>
                <w:sz w:val="17"/>
                <w:szCs w:val="17"/>
              </w:rPr>
            </w:pPr>
          </w:p>
        </w:tc>
        <w:tc>
          <w:tcPr>
            <w:tcW w:w="4663" w:type="dxa"/>
            <w:tcBorders>
              <w:top w:val="single" w:sz="4" w:space="0" w:color="auto"/>
              <w:left w:val="single" w:sz="4" w:space="0" w:color="auto"/>
              <w:bottom w:val="single" w:sz="4" w:space="0" w:color="auto"/>
            </w:tcBorders>
            <w:vAlign w:val="center"/>
          </w:tcPr>
          <w:p w14:paraId="50180C90" w14:textId="77777777" w:rsidR="00DD278B" w:rsidRPr="00923224" w:rsidRDefault="00DD278B" w:rsidP="0051371E">
            <w:pPr>
              <w:ind w:left="80"/>
              <w:rPr>
                <w:sz w:val="17"/>
                <w:szCs w:val="17"/>
              </w:rPr>
            </w:pPr>
            <w:r w:rsidRPr="00923224">
              <w:rPr>
                <w:sz w:val="17"/>
                <w:szCs w:val="17"/>
              </w:rPr>
              <w:t>sadece parlatıcı olarak</w:t>
            </w:r>
          </w:p>
        </w:tc>
      </w:tr>
      <w:tr w:rsidR="00DD278B" w:rsidRPr="00923224" w14:paraId="56EAE367" w14:textId="77777777" w:rsidTr="0051371E">
        <w:trPr>
          <w:trHeight w:val="514"/>
        </w:trPr>
        <w:tc>
          <w:tcPr>
            <w:tcW w:w="1389" w:type="dxa"/>
            <w:tcBorders>
              <w:right w:val="single" w:sz="4" w:space="0" w:color="auto"/>
            </w:tcBorders>
            <w:vAlign w:val="center"/>
          </w:tcPr>
          <w:p w14:paraId="2D5DAC8B" w14:textId="77777777" w:rsidR="00DD278B" w:rsidRPr="00923224" w:rsidRDefault="00DD278B" w:rsidP="0051371E">
            <w:pPr>
              <w:rPr>
                <w:sz w:val="17"/>
                <w:szCs w:val="17"/>
              </w:rPr>
            </w:pPr>
          </w:p>
        </w:tc>
        <w:tc>
          <w:tcPr>
            <w:tcW w:w="1403" w:type="dxa"/>
            <w:tcBorders>
              <w:top w:val="single" w:sz="4" w:space="0" w:color="auto"/>
              <w:left w:val="single" w:sz="4" w:space="0" w:color="auto"/>
              <w:bottom w:val="single" w:sz="4" w:space="0" w:color="auto"/>
              <w:right w:val="single" w:sz="4" w:space="0" w:color="auto"/>
            </w:tcBorders>
            <w:vAlign w:val="center"/>
          </w:tcPr>
          <w:p w14:paraId="7DB12A08" w14:textId="77777777" w:rsidR="00DD278B" w:rsidRPr="00923224" w:rsidRDefault="00DD278B" w:rsidP="0051371E">
            <w:pPr>
              <w:ind w:left="80"/>
              <w:rPr>
                <w:sz w:val="17"/>
                <w:szCs w:val="17"/>
              </w:rPr>
            </w:pPr>
            <w:r w:rsidRPr="00923224">
              <w:rPr>
                <w:sz w:val="17"/>
                <w:szCs w:val="17"/>
              </w:rPr>
              <w:t>E 904</w:t>
            </w:r>
          </w:p>
        </w:tc>
        <w:tc>
          <w:tcPr>
            <w:tcW w:w="2953" w:type="dxa"/>
            <w:tcBorders>
              <w:top w:val="single" w:sz="4" w:space="0" w:color="auto"/>
              <w:left w:val="single" w:sz="4" w:space="0" w:color="auto"/>
              <w:bottom w:val="single" w:sz="4" w:space="0" w:color="auto"/>
              <w:right w:val="single" w:sz="4" w:space="0" w:color="auto"/>
            </w:tcBorders>
            <w:vAlign w:val="center"/>
          </w:tcPr>
          <w:p w14:paraId="10A6776F" w14:textId="77777777" w:rsidR="00DD278B" w:rsidRPr="00923224" w:rsidRDefault="00DD278B" w:rsidP="0051371E">
            <w:pPr>
              <w:ind w:left="80"/>
              <w:rPr>
                <w:sz w:val="17"/>
                <w:szCs w:val="17"/>
              </w:rPr>
            </w:pPr>
            <w:r w:rsidRPr="00923224">
              <w:rPr>
                <w:sz w:val="17"/>
                <w:szCs w:val="17"/>
              </w:rPr>
              <w:t>Şellak</w:t>
            </w:r>
          </w:p>
        </w:tc>
        <w:tc>
          <w:tcPr>
            <w:tcW w:w="2018" w:type="dxa"/>
            <w:tcBorders>
              <w:top w:val="single" w:sz="4" w:space="0" w:color="auto"/>
              <w:left w:val="single" w:sz="4" w:space="0" w:color="auto"/>
              <w:bottom w:val="single" w:sz="4" w:space="0" w:color="auto"/>
              <w:right w:val="single" w:sz="4" w:space="0" w:color="auto"/>
            </w:tcBorders>
            <w:vAlign w:val="center"/>
          </w:tcPr>
          <w:p w14:paraId="5D40A0FC" w14:textId="77777777" w:rsidR="00DD278B" w:rsidRPr="00923224" w:rsidRDefault="00DD278B" w:rsidP="0051371E">
            <w:pPr>
              <w:ind w:left="80"/>
              <w:rPr>
                <w:sz w:val="17"/>
                <w:szCs w:val="17"/>
              </w:rPr>
            </w:pPr>
            <w:r w:rsidRPr="00923224">
              <w:rPr>
                <w:i/>
                <w:sz w:val="17"/>
                <w:szCs w:val="17"/>
              </w:rPr>
              <w:t>quantum satis</w:t>
            </w:r>
          </w:p>
        </w:tc>
        <w:tc>
          <w:tcPr>
            <w:tcW w:w="1512" w:type="dxa"/>
            <w:tcBorders>
              <w:top w:val="single" w:sz="4" w:space="0" w:color="auto"/>
              <w:left w:val="single" w:sz="4" w:space="0" w:color="auto"/>
              <w:bottom w:val="single" w:sz="4" w:space="0" w:color="auto"/>
              <w:right w:val="single" w:sz="4" w:space="0" w:color="auto"/>
            </w:tcBorders>
            <w:vAlign w:val="center"/>
          </w:tcPr>
          <w:p w14:paraId="136CBE37" w14:textId="77777777" w:rsidR="00DD278B" w:rsidRPr="00923224" w:rsidRDefault="00DD278B" w:rsidP="0051371E">
            <w:pPr>
              <w:ind w:left="96"/>
              <w:rPr>
                <w:sz w:val="17"/>
                <w:szCs w:val="17"/>
              </w:rPr>
            </w:pPr>
          </w:p>
        </w:tc>
        <w:tc>
          <w:tcPr>
            <w:tcW w:w="4663" w:type="dxa"/>
            <w:tcBorders>
              <w:top w:val="single" w:sz="4" w:space="0" w:color="auto"/>
              <w:left w:val="single" w:sz="4" w:space="0" w:color="auto"/>
              <w:bottom w:val="single" w:sz="4" w:space="0" w:color="auto"/>
            </w:tcBorders>
            <w:vAlign w:val="center"/>
          </w:tcPr>
          <w:p w14:paraId="4DC9EF37" w14:textId="77777777" w:rsidR="00DD278B" w:rsidRPr="00923224" w:rsidRDefault="00DD278B" w:rsidP="0051371E">
            <w:pPr>
              <w:ind w:left="80"/>
              <w:rPr>
                <w:sz w:val="17"/>
                <w:szCs w:val="17"/>
              </w:rPr>
            </w:pPr>
            <w:r w:rsidRPr="00923224">
              <w:rPr>
                <w:sz w:val="17"/>
                <w:szCs w:val="17"/>
              </w:rPr>
              <w:t>sadece parlatıcı olarak</w:t>
            </w:r>
          </w:p>
        </w:tc>
      </w:tr>
      <w:tr w:rsidR="00DD278B" w:rsidRPr="00923224" w14:paraId="7D9F3F1D" w14:textId="77777777" w:rsidTr="0051371E">
        <w:trPr>
          <w:trHeight w:val="514"/>
        </w:trPr>
        <w:tc>
          <w:tcPr>
            <w:tcW w:w="1389" w:type="dxa"/>
            <w:tcBorders>
              <w:right w:val="single" w:sz="4" w:space="0" w:color="auto"/>
            </w:tcBorders>
            <w:vAlign w:val="center"/>
          </w:tcPr>
          <w:p w14:paraId="0C22B8C5" w14:textId="77777777" w:rsidR="00DD278B" w:rsidRPr="00923224" w:rsidRDefault="00DD278B" w:rsidP="0051371E">
            <w:pPr>
              <w:rPr>
                <w:sz w:val="17"/>
                <w:szCs w:val="17"/>
              </w:rPr>
            </w:pPr>
          </w:p>
        </w:tc>
        <w:tc>
          <w:tcPr>
            <w:tcW w:w="1403" w:type="dxa"/>
            <w:tcBorders>
              <w:top w:val="single" w:sz="4" w:space="0" w:color="auto"/>
              <w:left w:val="single" w:sz="4" w:space="0" w:color="auto"/>
              <w:bottom w:val="single" w:sz="4" w:space="0" w:color="auto"/>
              <w:right w:val="single" w:sz="4" w:space="0" w:color="auto"/>
            </w:tcBorders>
            <w:vAlign w:val="center"/>
          </w:tcPr>
          <w:p w14:paraId="2B170295" w14:textId="77777777" w:rsidR="00DD278B" w:rsidRPr="00923224" w:rsidRDefault="00DD278B" w:rsidP="0051371E">
            <w:pPr>
              <w:ind w:left="80"/>
              <w:rPr>
                <w:sz w:val="17"/>
                <w:szCs w:val="17"/>
              </w:rPr>
            </w:pPr>
            <w:r w:rsidRPr="00923224">
              <w:rPr>
                <w:sz w:val="17"/>
                <w:szCs w:val="17"/>
              </w:rPr>
              <w:t>E 950</w:t>
            </w:r>
          </w:p>
        </w:tc>
        <w:tc>
          <w:tcPr>
            <w:tcW w:w="2953" w:type="dxa"/>
            <w:tcBorders>
              <w:top w:val="single" w:sz="4" w:space="0" w:color="auto"/>
              <w:left w:val="single" w:sz="4" w:space="0" w:color="auto"/>
              <w:bottom w:val="single" w:sz="4" w:space="0" w:color="auto"/>
              <w:right w:val="single" w:sz="4" w:space="0" w:color="auto"/>
            </w:tcBorders>
            <w:vAlign w:val="center"/>
          </w:tcPr>
          <w:p w14:paraId="2CCADDA1" w14:textId="77777777" w:rsidR="00DD278B" w:rsidRPr="00923224" w:rsidRDefault="00DD278B" w:rsidP="0051371E">
            <w:pPr>
              <w:ind w:left="80"/>
              <w:rPr>
                <w:sz w:val="17"/>
                <w:szCs w:val="17"/>
              </w:rPr>
            </w:pPr>
            <w:r w:rsidRPr="00923224">
              <w:rPr>
                <w:sz w:val="17"/>
                <w:szCs w:val="17"/>
              </w:rPr>
              <w:t>Asesülfam K</w:t>
            </w:r>
          </w:p>
        </w:tc>
        <w:tc>
          <w:tcPr>
            <w:tcW w:w="2018" w:type="dxa"/>
            <w:tcBorders>
              <w:top w:val="single" w:sz="4" w:space="0" w:color="auto"/>
              <w:left w:val="single" w:sz="4" w:space="0" w:color="auto"/>
              <w:bottom w:val="single" w:sz="4" w:space="0" w:color="auto"/>
              <w:right w:val="single" w:sz="4" w:space="0" w:color="auto"/>
            </w:tcBorders>
            <w:vAlign w:val="center"/>
          </w:tcPr>
          <w:p w14:paraId="7DA5389C" w14:textId="77777777" w:rsidR="00DD278B" w:rsidRPr="00923224" w:rsidRDefault="00DD278B" w:rsidP="0051371E">
            <w:pPr>
              <w:ind w:left="80"/>
              <w:rPr>
                <w:sz w:val="17"/>
                <w:szCs w:val="17"/>
              </w:rPr>
            </w:pPr>
            <w:r w:rsidRPr="00923224">
              <w:rPr>
                <w:sz w:val="17"/>
                <w:szCs w:val="17"/>
              </w:rPr>
              <w:t>350</w:t>
            </w:r>
          </w:p>
        </w:tc>
        <w:tc>
          <w:tcPr>
            <w:tcW w:w="1512" w:type="dxa"/>
            <w:tcBorders>
              <w:top w:val="single" w:sz="4" w:space="0" w:color="auto"/>
              <w:left w:val="single" w:sz="4" w:space="0" w:color="auto"/>
              <w:bottom w:val="single" w:sz="4" w:space="0" w:color="auto"/>
              <w:right w:val="single" w:sz="4" w:space="0" w:color="auto"/>
            </w:tcBorders>
            <w:vAlign w:val="center"/>
          </w:tcPr>
          <w:p w14:paraId="4679B1AE" w14:textId="77777777" w:rsidR="00DD278B" w:rsidRPr="00923224" w:rsidRDefault="00DD278B" w:rsidP="0051371E">
            <w:pPr>
              <w:ind w:left="96"/>
              <w:rPr>
                <w:sz w:val="17"/>
                <w:szCs w:val="17"/>
              </w:rPr>
            </w:pPr>
          </w:p>
        </w:tc>
        <w:tc>
          <w:tcPr>
            <w:tcW w:w="4663" w:type="dxa"/>
            <w:tcBorders>
              <w:top w:val="single" w:sz="4" w:space="0" w:color="auto"/>
              <w:left w:val="single" w:sz="4" w:space="0" w:color="auto"/>
              <w:bottom w:val="single" w:sz="4" w:space="0" w:color="auto"/>
            </w:tcBorders>
            <w:vAlign w:val="center"/>
          </w:tcPr>
          <w:p w14:paraId="45A24789" w14:textId="77777777" w:rsidR="00DD278B" w:rsidRPr="00923224" w:rsidRDefault="00DD278B" w:rsidP="0051371E">
            <w:pPr>
              <w:ind w:left="80"/>
              <w:rPr>
                <w:sz w:val="17"/>
                <w:szCs w:val="17"/>
              </w:rPr>
            </w:pPr>
          </w:p>
        </w:tc>
      </w:tr>
      <w:tr w:rsidR="00DD278B" w:rsidRPr="00923224" w14:paraId="4549151E" w14:textId="77777777" w:rsidTr="00DD278B">
        <w:trPr>
          <w:trHeight w:val="410"/>
        </w:trPr>
        <w:tc>
          <w:tcPr>
            <w:tcW w:w="1389" w:type="dxa"/>
            <w:tcBorders>
              <w:right w:val="single" w:sz="4" w:space="0" w:color="auto"/>
            </w:tcBorders>
            <w:vAlign w:val="center"/>
          </w:tcPr>
          <w:p w14:paraId="61452E66" w14:textId="77777777" w:rsidR="00DD278B" w:rsidRPr="00923224" w:rsidRDefault="00DD278B" w:rsidP="0051371E">
            <w:pPr>
              <w:rPr>
                <w:sz w:val="17"/>
                <w:szCs w:val="17"/>
              </w:rPr>
            </w:pPr>
          </w:p>
        </w:tc>
        <w:tc>
          <w:tcPr>
            <w:tcW w:w="1403" w:type="dxa"/>
            <w:tcBorders>
              <w:top w:val="single" w:sz="4" w:space="0" w:color="auto"/>
              <w:left w:val="single" w:sz="4" w:space="0" w:color="auto"/>
              <w:bottom w:val="single" w:sz="4" w:space="0" w:color="auto"/>
              <w:right w:val="single" w:sz="4" w:space="0" w:color="auto"/>
            </w:tcBorders>
            <w:vAlign w:val="center"/>
          </w:tcPr>
          <w:p w14:paraId="3611EA6E" w14:textId="77777777" w:rsidR="00DD278B" w:rsidRPr="00923224" w:rsidRDefault="00DD278B" w:rsidP="0051371E">
            <w:pPr>
              <w:ind w:left="80"/>
              <w:rPr>
                <w:sz w:val="17"/>
                <w:szCs w:val="17"/>
              </w:rPr>
            </w:pPr>
            <w:r w:rsidRPr="00923224">
              <w:rPr>
                <w:sz w:val="17"/>
                <w:szCs w:val="17"/>
              </w:rPr>
              <w:t>E 951</w:t>
            </w:r>
          </w:p>
        </w:tc>
        <w:tc>
          <w:tcPr>
            <w:tcW w:w="2953" w:type="dxa"/>
            <w:tcBorders>
              <w:top w:val="single" w:sz="4" w:space="0" w:color="auto"/>
              <w:left w:val="single" w:sz="4" w:space="0" w:color="auto"/>
              <w:bottom w:val="single" w:sz="4" w:space="0" w:color="auto"/>
              <w:right w:val="single" w:sz="4" w:space="0" w:color="auto"/>
            </w:tcBorders>
            <w:vAlign w:val="center"/>
          </w:tcPr>
          <w:p w14:paraId="685B3C99" w14:textId="77777777" w:rsidR="00DD278B" w:rsidRPr="00923224" w:rsidRDefault="00DD278B" w:rsidP="0051371E">
            <w:pPr>
              <w:ind w:left="80"/>
              <w:rPr>
                <w:sz w:val="17"/>
                <w:szCs w:val="17"/>
              </w:rPr>
            </w:pPr>
            <w:r w:rsidRPr="00923224">
              <w:rPr>
                <w:sz w:val="17"/>
                <w:szCs w:val="17"/>
              </w:rPr>
              <w:t>Aspartam</w:t>
            </w:r>
          </w:p>
        </w:tc>
        <w:tc>
          <w:tcPr>
            <w:tcW w:w="2018" w:type="dxa"/>
            <w:tcBorders>
              <w:top w:val="single" w:sz="4" w:space="0" w:color="auto"/>
              <w:left w:val="single" w:sz="4" w:space="0" w:color="auto"/>
              <w:bottom w:val="single" w:sz="4" w:space="0" w:color="auto"/>
              <w:right w:val="single" w:sz="4" w:space="0" w:color="auto"/>
            </w:tcBorders>
            <w:vAlign w:val="center"/>
          </w:tcPr>
          <w:p w14:paraId="0F30B418" w14:textId="77777777" w:rsidR="00DD278B" w:rsidRPr="00923224" w:rsidRDefault="00DD278B" w:rsidP="0051371E">
            <w:pPr>
              <w:ind w:left="80"/>
              <w:rPr>
                <w:sz w:val="17"/>
                <w:szCs w:val="17"/>
              </w:rPr>
            </w:pPr>
            <w:r w:rsidRPr="00923224">
              <w:rPr>
                <w:sz w:val="17"/>
                <w:szCs w:val="17"/>
              </w:rPr>
              <w:t>500</w:t>
            </w:r>
          </w:p>
        </w:tc>
        <w:tc>
          <w:tcPr>
            <w:tcW w:w="1512" w:type="dxa"/>
            <w:tcBorders>
              <w:top w:val="single" w:sz="4" w:space="0" w:color="auto"/>
              <w:left w:val="single" w:sz="4" w:space="0" w:color="auto"/>
              <w:bottom w:val="single" w:sz="4" w:space="0" w:color="auto"/>
              <w:right w:val="single" w:sz="4" w:space="0" w:color="auto"/>
            </w:tcBorders>
            <w:vAlign w:val="center"/>
          </w:tcPr>
          <w:p w14:paraId="5A79AF85" w14:textId="77777777" w:rsidR="00DD278B" w:rsidRPr="00923224" w:rsidRDefault="00DD278B" w:rsidP="0051371E">
            <w:pPr>
              <w:ind w:left="96"/>
              <w:rPr>
                <w:sz w:val="17"/>
                <w:szCs w:val="17"/>
              </w:rPr>
            </w:pPr>
          </w:p>
        </w:tc>
        <w:tc>
          <w:tcPr>
            <w:tcW w:w="4663" w:type="dxa"/>
            <w:tcBorders>
              <w:top w:val="single" w:sz="4" w:space="0" w:color="auto"/>
              <w:left w:val="single" w:sz="4" w:space="0" w:color="auto"/>
              <w:bottom w:val="single" w:sz="4" w:space="0" w:color="auto"/>
            </w:tcBorders>
            <w:vAlign w:val="center"/>
          </w:tcPr>
          <w:p w14:paraId="094F6101" w14:textId="77777777" w:rsidR="00DD278B" w:rsidRPr="00923224" w:rsidRDefault="00DD278B" w:rsidP="0051371E">
            <w:pPr>
              <w:ind w:left="80"/>
              <w:rPr>
                <w:sz w:val="17"/>
                <w:szCs w:val="17"/>
              </w:rPr>
            </w:pPr>
          </w:p>
        </w:tc>
      </w:tr>
      <w:tr w:rsidR="00DD278B" w:rsidRPr="00923224" w14:paraId="3315BCAF" w14:textId="77777777" w:rsidTr="0051371E">
        <w:trPr>
          <w:trHeight w:val="514"/>
        </w:trPr>
        <w:tc>
          <w:tcPr>
            <w:tcW w:w="1389" w:type="dxa"/>
            <w:tcBorders>
              <w:right w:val="single" w:sz="4" w:space="0" w:color="auto"/>
            </w:tcBorders>
            <w:vAlign w:val="center"/>
          </w:tcPr>
          <w:p w14:paraId="1FBBEAC1" w14:textId="77777777" w:rsidR="00DD278B" w:rsidRPr="00923224" w:rsidRDefault="00DD278B" w:rsidP="0051371E">
            <w:pPr>
              <w:rPr>
                <w:sz w:val="17"/>
                <w:szCs w:val="17"/>
              </w:rPr>
            </w:pPr>
          </w:p>
        </w:tc>
        <w:tc>
          <w:tcPr>
            <w:tcW w:w="1403" w:type="dxa"/>
            <w:tcBorders>
              <w:top w:val="single" w:sz="4" w:space="0" w:color="auto"/>
              <w:left w:val="single" w:sz="4" w:space="0" w:color="auto"/>
              <w:bottom w:val="single" w:sz="4" w:space="0" w:color="auto"/>
              <w:right w:val="single" w:sz="4" w:space="0" w:color="auto"/>
            </w:tcBorders>
            <w:vAlign w:val="center"/>
          </w:tcPr>
          <w:p w14:paraId="0729B333" w14:textId="77777777" w:rsidR="00DD278B" w:rsidRPr="00923224" w:rsidRDefault="00DD278B" w:rsidP="0051371E">
            <w:pPr>
              <w:ind w:left="80"/>
              <w:rPr>
                <w:sz w:val="17"/>
                <w:szCs w:val="17"/>
              </w:rPr>
            </w:pPr>
            <w:r w:rsidRPr="00923224">
              <w:rPr>
                <w:sz w:val="17"/>
                <w:szCs w:val="17"/>
              </w:rPr>
              <w:t>E 954</w:t>
            </w:r>
          </w:p>
        </w:tc>
        <w:tc>
          <w:tcPr>
            <w:tcW w:w="2953" w:type="dxa"/>
            <w:tcBorders>
              <w:top w:val="single" w:sz="4" w:space="0" w:color="auto"/>
              <w:left w:val="single" w:sz="4" w:space="0" w:color="auto"/>
              <w:bottom w:val="single" w:sz="4" w:space="0" w:color="auto"/>
              <w:right w:val="single" w:sz="4" w:space="0" w:color="auto"/>
            </w:tcBorders>
            <w:vAlign w:val="center"/>
          </w:tcPr>
          <w:p w14:paraId="65CC7122" w14:textId="77777777" w:rsidR="00DD278B" w:rsidRPr="00923224" w:rsidRDefault="00DD278B" w:rsidP="0051371E">
            <w:pPr>
              <w:ind w:left="80"/>
              <w:rPr>
                <w:sz w:val="17"/>
                <w:szCs w:val="17"/>
              </w:rPr>
            </w:pPr>
            <w:r w:rsidRPr="00923224">
              <w:rPr>
                <w:sz w:val="17"/>
                <w:szCs w:val="17"/>
              </w:rPr>
              <w:t>Sakkarin ve sodyum, potasyum ve kalsiyum tuzları</w:t>
            </w:r>
          </w:p>
        </w:tc>
        <w:tc>
          <w:tcPr>
            <w:tcW w:w="2018" w:type="dxa"/>
            <w:tcBorders>
              <w:top w:val="single" w:sz="4" w:space="0" w:color="auto"/>
              <w:left w:val="single" w:sz="4" w:space="0" w:color="auto"/>
              <w:bottom w:val="single" w:sz="4" w:space="0" w:color="auto"/>
              <w:right w:val="single" w:sz="4" w:space="0" w:color="auto"/>
            </w:tcBorders>
            <w:vAlign w:val="center"/>
          </w:tcPr>
          <w:p w14:paraId="6F1D1BBC" w14:textId="77777777" w:rsidR="00DD278B" w:rsidRPr="00923224" w:rsidRDefault="00DD278B" w:rsidP="0051371E">
            <w:pPr>
              <w:ind w:left="80"/>
              <w:rPr>
                <w:sz w:val="17"/>
                <w:szCs w:val="17"/>
              </w:rPr>
            </w:pPr>
            <w:r w:rsidRPr="00923224">
              <w:rPr>
                <w:sz w:val="17"/>
                <w:szCs w:val="17"/>
              </w:rPr>
              <w:t>100</w:t>
            </w:r>
          </w:p>
        </w:tc>
        <w:tc>
          <w:tcPr>
            <w:tcW w:w="1512" w:type="dxa"/>
            <w:tcBorders>
              <w:top w:val="single" w:sz="4" w:space="0" w:color="auto"/>
              <w:left w:val="single" w:sz="4" w:space="0" w:color="auto"/>
              <w:bottom w:val="single" w:sz="4" w:space="0" w:color="auto"/>
              <w:right w:val="single" w:sz="4" w:space="0" w:color="auto"/>
            </w:tcBorders>
            <w:vAlign w:val="center"/>
          </w:tcPr>
          <w:p w14:paraId="4ABDFB33" w14:textId="77777777" w:rsidR="00DD278B" w:rsidRPr="00923224" w:rsidRDefault="00DD278B" w:rsidP="0051371E">
            <w:pPr>
              <w:ind w:left="96"/>
              <w:rPr>
                <w:sz w:val="17"/>
                <w:szCs w:val="17"/>
              </w:rPr>
            </w:pPr>
          </w:p>
        </w:tc>
        <w:tc>
          <w:tcPr>
            <w:tcW w:w="4663" w:type="dxa"/>
            <w:tcBorders>
              <w:top w:val="single" w:sz="4" w:space="0" w:color="auto"/>
              <w:left w:val="single" w:sz="4" w:space="0" w:color="auto"/>
              <w:bottom w:val="single" w:sz="4" w:space="0" w:color="auto"/>
            </w:tcBorders>
            <w:vAlign w:val="center"/>
          </w:tcPr>
          <w:p w14:paraId="755AAFC3" w14:textId="77777777" w:rsidR="00DD278B" w:rsidRPr="00923224" w:rsidRDefault="00DD278B" w:rsidP="0051371E">
            <w:pPr>
              <w:ind w:left="80"/>
              <w:rPr>
                <w:sz w:val="17"/>
                <w:szCs w:val="17"/>
              </w:rPr>
            </w:pPr>
          </w:p>
        </w:tc>
      </w:tr>
      <w:tr w:rsidR="00DD278B" w:rsidRPr="00923224" w14:paraId="67CD5661" w14:textId="77777777" w:rsidTr="0051371E">
        <w:trPr>
          <w:trHeight w:val="514"/>
        </w:trPr>
        <w:tc>
          <w:tcPr>
            <w:tcW w:w="1389" w:type="dxa"/>
            <w:tcBorders>
              <w:right w:val="single" w:sz="4" w:space="0" w:color="auto"/>
            </w:tcBorders>
            <w:vAlign w:val="center"/>
          </w:tcPr>
          <w:p w14:paraId="63F44E54" w14:textId="77777777" w:rsidR="00DD278B" w:rsidRPr="00923224" w:rsidRDefault="00DD278B" w:rsidP="0051371E">
            <w:pPr>
              <w:rPr>
                <w:sz w:val="17"/>
                <w:szCs w:val="17"/>
              </w:rPr>
            </w:pPr>
          </w:p>
        </w:tc>
        <w:tc>
          <w:tcPr>
            <w:tcW w:w="1403" w:type="dxa"/>
            <w:tcBorders>
              <w:top w:val="single" w:sz="4" w:space="0" w:color="auto"/>
              <w:left w:val="single" w:sz="4" w:space="0" w:color="auto"/>
              <w:bottom w:val="single" w:sz="4" w:space="0" w:color="auto"/>
              <w:right w:val="single" w:sz="4" w:space="0" w:color="auto"/>
            </w:tcBorders>
            <w:vAlign w:val="center"/>
          </w:tcPr>
          <w:p w14:paraId="2E6DD4AB" w14:textId="77777777" w:rsidR="00DD278B" w:rsidRPr="00923224" w:rsidRDefault="00DD278B" w:rsidP="0051371E">
            <w:pPr>
              <w:ind w:left="80"/>
              <w:rPr>
                <w:sz w:val="17"/>
                <w:szCs w:val="17"/>
              </w:rPr>
            </w:pPr>
            <w:r w:rsidRPr="00923224">
              <w:rPr>
                <w:sz w:val="17"/>
                <w:szCs w:val="17"/>
              </w:rPr>
              <w:t>E 955</w:t>
            </w:r>
          </w:p>
        </w:tc>
        <w:tc>
          <w:tcPr>
            <w:tcW w:w="2953" w:type="dxa"/>
            <w:tcBorders>
              <w:top w:val="single" w:sz="4" w:space="0" w:color="auto"/>
              <w:left w:val="single" w:sz="4" w:space="0" w:color="auto"/>
              <w:bottom w:val="single" w:sz="4" w:space="0" w:color="auto"/>
              <w:right w:val="single" w:sz="4" w:space="0" w:color="auto"/>
            </w:tcBorders>
            <w:vAlign w:val="center"/>
          </w:tcPr>
          <w:p w14:paraId="46846A07" w14:textId="77777777" w:rsidR="00DD278B" w:rsidRPr="00923224" w:rsidRDefault="00DD278B" w:rsidP="0051371E">
            <w:pPr>
              <w:ind w:left="80"/>
              <w:rPr>
                <w:sz w:val="17"/>
                <w:szCs w:val="17"/>
              </w:rPr>
            </w:pPr>
            <w:r w:rsidRPr="00923224">
              <w:rPr>
                <w:sz w:val="17"/>
                <w:szCs w:val="17"/>
              </w:rPr>
              <w:t>Sukraloz</w:t>
            </w:r>
          </w:p>
        </w:tc>
        <w:tc>
          <w:tcPr>
            <w:tcW w:w="2018" w:type="dxa"/>
            <w:tcBorders>
              <w:top w:val="single" w:sz="4" w:space="0" w:color="auto"/>
              <w:left w:val="single" w:sz="4" w:space="0" w:color="auto"/>
              <w:bottom w:val="single" w:sz="4" w:space="0" w:color="auto"/>
              <w:right w:val="single" w:sz="4" w:space="0" w:color="auto"/>
            </w:tcBorders>
            <w:vAlign w:val="center"/>
          </w:tcPr>
          <w:p w14:paraId="60E47A70" w14:textId="77777777" w:rsidR="00DD278B" w:rsidRPr="00923224" w:rsidRDefault="00DD278B" w:rsidP="0051371E">
            <w:pPr>
              <w:ind w:left="80"/>
              <w:rPr>
                <w:sz w:val="17"/>
                <w:szCs w:val="17"/>
              </w:rPr>
            </w:pPr>
            <w:r w:rsidRPr="00923224">
              <w:rPr>
                <w:sz w:val="17"/>
                <w:szCs w:val="17"/>
              </w:rPr>
              <w:t>200</w:t>
            </w:r>
          </w:p>
        </w:tc>
        <w:tc>
          <w:tcPr>
            <w:tcW w:w="1512" w:type="dxa"/>
            <w:tcBorders>
              <w:top w:val="single" w:sz="4" w:space="0" w:color="auto"/>
              <w:left w:val="single" w:sz="4" w:space="0" w:color="auto"/>
              <w:bottom w:val="single" w:sz="4" w:space="0" w:color="auto"/>
              <w:right w:val="single" w:sz="4" w:space="0" w:color="auto"/>
            </w:tcBorders>
            <w:vAlign w:val="center"/>
          </w:tcPr>
          <w:p w14:paraId="383A0A1B" w14:textId="77777777" w:rsidR="00DD278B" w:rsidRPr="00923224" w:rsidRDefault="00DD278B" w:rsidP="0051371E">
            <w:pPr>
              <w:ind w:left="96"/>
              <w:rPr>
                <w:sz w:val="17"/>
                <w:szCs w:val="17"/>
              </w:rPr>
            </w:pPr>
          </w:p>
        </w:tc>
        <w:tc>
          <w:tcPr>
            <w:tcW w:w="4663" w:type="dxa"/>
            <w:tcBorders>
              <w:top w:val="single" w:sz="4" w:space="0" w:color="auto"/>
              <w:left w:val="single" w:sz="4" w:space="0" w:color="auto"/>
              <w:bottom w:val="single" w:sz="4" w:space="0" w:color="auto"/>
            </w:tcBorders>
            <w:vAlign w:val="center"/>
          </w:tcPr>
          <w:p w14:paraId="25A28B79" w14:textId="77777777" w:rsidR="00DD278B" w:rsidRPr="00923224" w:rsidRDefault="00DD278B" w:rsidP="0051371E">
            <w:pPr>
              <w:ind w:left="80"/>
              <w:rPr>
                <w:sz w:val="17"/>
                <w:szCs w:val="17"/>
              </w:rPr>
            </w:pPr>
          </w:p>
        </w:tc>
      </w:tr>
      <w:tr w:rsidR="00DD278B" w:rsidRPr="00923224" w14:paraId="58EDEB83" w14:textId="77777777" w:rsidTr="0051371E">
        <w:trPr>
          <w:trHeight w:val="514"/>
        </w:trPr>
        <w:tc>
          <w:tcPr>
            <w:tcW w:w="1389" w:type="dxa"/>
            <w:tcBorders>
              <w:right w:val="single" w:sz="4" w:space="0" w:color="auto"/>
            </w:tcBorders>
            <w:vAlign w:val="center"/>
          </w:tcPr>
          <w:p w14:paraId="4B77B4A2" w14:textId="77777777" w:rsidR="00DD278B" w:rsidRPr="00923224" w:rsidRDefault="00DD278B" w:rsidP="0051371E">
            <w:pPr>
              <w:rPr>
                <w:sz w:val="17"/>
                <w:szCs w:val="17"/>
              </w:rPr>
            </w:pPr>
          </w:p>
        </w:tc>
        <w:tc>
          <w:tcPr>
            <w:tcW w:w="1403" w:type="dxa"/>
            <w:tcBorders>
              <w:top w:val="single" w:sz="4" w:space="0" w:color="auto"/>
              <w:left w:val="single" w:sz="4" w:space="0" w:color="auto"/>
              <w:bottom w:val="single" w:sz="4" w:space="0" w:color="auto"/>
              <w:right w:val="single" w:sz="4" w:space="0" w:color="auto"/>
            </w:tcBorders>
            <w:vAlign w:val="center"/>
          </w:tcPr>
          <w:p w14:paraId="4A598C2F" w14:textId="77777777" w:rsidR="00DD278B" w:rsidRPr="00923224" w:rsidRDefault="00DD278B" w:rsidP="0051371E">
            <w:pPr>
              <w:ind w:left="80"/>
              <w:rPr>
                <w:sz w:val="17"/>
                <w:szCs w:val="17"/>
              </w:rPr>
            </w:pPr>
            <w:r w:rsidRPr="00923224">
              <w:rPr>
                <w:sz w:val="17"/>
                <w:szCs w:val="17"/>
              </w:rPr>
              <w:t>E 959</w:t>
            </w:r>
          </w:p>
        </w:tc>
        <w:tc>
          <w:tcPr>
            <w:tcW w:w="2953" w:type="dxa"/>
            <w:tcBorders>
              <w:top w:val="single" w:sz="4" w:space="0" w:color="auto"/>
              <w:left w:val="single" w:sz="4" w:space="0" w:color="auto"/>
              <w:bottom w:val="single" w:sz="4" w:space="0" w:color="auto"/>
              <w:right w:val="single" w:sz="4" w:space="0" w:color="auto"/>
            </w:tcBorders>
            <w:vAlign w:val="center"/>
          </w:tcPr>
          <w:p w14:paraId="6863BF0A" w14:textId="77777777" w:rsidR="00DD278B" w:rsidRPr="00923224" w:rsidRDefault="00DD278B" w:rsidP="0051371E">
            <w:pPr>
              <w:ind w:left="80"/>
              <w:rPr>
                <w:sz w:val="17"/>
                <w:szCs w:val="17"/>
              </w:rPr>
            </w:pPr>
            <w:r w:rsidRPr="00923224">
              <w:rPr>
                <w:sz w:val="17"/>
                <w:szCs w:val="17"/>
              </w:rPr>
              <w:t>Neohesperidin DC</w:t>
            </w:r>
          </w:p>
        </w:tc>
        <w:tc>
          <w:tcPr>
            <w:tcW w:w="2018" w:type="dxa"/>
            <w:tcBorders>
              <w:top w:val="single" w:sz="4" w:space="0" w:color="auto"/>
              <w:left w:val="single" w:sz="4" w:space="0" w:color="auto"/>
              <w:bottom w:val="single" w:sz="4" w:space="0" w:color="auto"/>
              <w:right w:val="single" w:sz="4" w:space="0" w:color="auto"/>
            </w:tcBorders>
            <w:vAlign w:val="center"/>
          </w:tcPr>
          <w:p w14:paraId="55A4C5E9" w14:textId="77777777" w:rsidR="00DD278B" w:rsidRPr="00923224" w:rsidRDefault="00DD278B" w:rsidP="0051371E">
            <w:pPr>
              <w:ind w:left="80"/>
              <w:rPr>
                <w:sz w:val="17"/>
                <w:szCs w:val="17"/>
              </w:rPr>
            </w:pPr>
            <w:r w:rsidRPr="00923224">
              <w:rPr>
                <w:sz w:val="17"/>
                <w:szCs w:val="17"/>
              </w:rPr>
              <w:t>50</w:t>
            </w:r>
          </w:p>
        </w:tc>
        <w:tc>
          <w:tcPr>
            <w:tcW w:w="1512" w:type="dxa"/>
            <w:tcBorders>
              <w:top w:val="single" w:sz="4" w:space="0" w:color="auto"/>
              <w:left w:val="single" w:sz="4" w:space="0" w:color="auto"/>
              <w:bottom w:val="single" w:sz="4" w:space="0" w:color="auto"/>
              <w:right w:val="single" w:sz="4" w:space="0" w:color="auto"/>
            </w:tcBorders>
            <w:vAlign w:val="center"/>
          </w:tcPr>
          <w:p w14:paraId="2D496F56" w14:textId="77777777" w:rsidR="00DD278B" w:rsidRPr="00923224" w:rsidRDefault="00DD278B" w:rsidP="0051371E">
            <w:pPr>
              <w:ind w:left="96"/>
              <w:rPr>
                <w:sz w:val="17"/>
                <w:szCs w:val="17"/>
              </w:rPr>
            </w:pPr>
          </w:p>
        </w:tc>
        <w:tc>
          <w:tcPr>
            <w:tcW w:w="4663" w:type="dxa"/>
            <w:tcBorders>
              <w:top w:val="single" w:sz="4" w:space="0" w:color="auto"/>
              <w:left w:val="single" w:sz="4" w:space="0" w:color="auto"/>
              <w:bottom w:val="single" w:sz="4" w:space="0" w:color="auto"/>
            </w:tcBorders>
            <w:vAlign w:val="center"/>
          </w:tcPr>
          <w:p w14:paraId="7540FB19" w14:textId="77777777" w:rsidR="00DD278B" w:rsidRPr="00923224" w:rsidRDefault="00DD278B" w:rsidP="0051371E">
            <w:pPr>
              <w:ind w:left="80"/>
              <w:rPr>
                <w:sz w:val="17"/>
                <w:szCs w:val="17"/>
              </w:rPr>
            </w:pPr>
          </w:p>
        </w:tc>
      </w:tr>
      <w:tr w:rsidR="00DD278B" w:rsidRPr="00923224" w14:paraId="0462C28E" w14:textId="77777777" w:rsidTr="0051371E">
        <w:trPr>
          <w:trHeight w:val="514"/>
        </w:trPr>
        <w:tc>
          <w:tcPr>
            <w:tcW w:w="1389" w:type="dxa"/>
            <w:tcBorders>
              <w:right w:val="single" w:sz="4" w:space="0" w:color="auto"/>
            </w:tcBorders>
            <w:vAlign w:val="center"/>
          </w:tcPr>
          <w:p w14:paraId="3A70DD20" w14:textId="77777777" w:rsidR="00DD278B" w:rsidRPr="00923224" w:rsidRDefault="00DD278B" w:rsidP="0051371E">
            <w:pPr>
              <w:rPr>
                <w:sz w:val="17"/>
                <w:szCs w:val="17"/>
              </w:rPr>
            </w:pPr>
          </w:p>
        </w:tc>
        <w:tc>
          <w:tcPr>
            <w:tcW w:w="1403" w:type="dxa"/>
            <w:tcBorders>
              <w:top w:val="single" w:sz="4" w:space="0" w:color="auto"/>
              <w:left w:val="single" w:sz="4" w:space="0" w:color="auto"/>
              <w:bottom w:val="single" w:sz="4" w:space="0" w:color="auto"/>
              <w:right w:val="single" w:sz="4" w:space="0" w:color="auto"/>
            </w:tcBorders>
            <w:vAlign w:val="center"/>
          </w:tcPr>
          <w:p w14:paraId="16DFFAFB" w14:textId="77777777" w:rsidR="00DD278B" w:rsidRPr="00923224" w:rsidRDefault="00DD278B" w:rsidP="0051371E">
            <w:pPr>
              <w:ind w:left="80"/>
              <w:rPr>
                <w:sz w:val="17"/>
                <w:szCs w:val="17"/>
              </w:rPr>
            </w:pPr>
            <w:r w:rsidRPr="00923224">
              <w:rPr>
                <w:sz w:val="17"/>
                <w:szCs w:val="17"/>
              </w:rPr>
              <w:t>E 960a – 960c</w:t>
            </w:r>
          </w:p>
        </w:tc>
        <w:tc>
          <w:tcPr>
            <w:tcW w:w="2953" w:type="dxa"/>
            <w:tcBorders>
              <w:top w:val="single" w:sz="4" w:space="0" w:color="auto"/>
              <w:left w:val="single" w:sz="4" w:space="0" w:color="auto"/>
              <w:bottom w:val="single" w:sz="4" w:space="0" w:color="auto"/>
              <w:right w:val="single" w:sz="4" w:space="0" w:color="auto"/>
            </w:tcBorders>
            <w:vAlign w:val="center"/>
          </w:tcPr>
          <w:p w14:paraId="29AC274E" w14:textId="77777777" w:rsidR="00DD278B" w:rsidRPr="00923224" w:rsidRDefault="00DD278B" w:rsidP="0051371E">
            <w:pPr>
              <w:ind w:left="80"/>
              <w:rPr>
                <w:sz w:val="17"/>
                <w:szCs w:val="17"/>
              </w:rPr>
            </w:pPr>
            <w:r w:rsidRPr="00923224">
              <w:rPr>
                <w:sz w:val="17"/>
                <w:szCs w:val="17"/>
              </w:rPr>
              <w:t>Steviol glikozitler</w:t>
            </w:r>
          </w:p>
        </w:tc>
        <w:tc>
          <w:tcPr>
            <w:tcW w:w="2018" w:type="dxa"/>
            <w:tcBorders>
              <w:top w:val="single" w:sz="4" w:space="0" w:color="auto"/>
              <w:left w:val="single" w:sz="4" w:space="0" w:color="auto"/>
              <w:bottom w:val="single" w:sz="4" w:space="0" w:color="auto"/>
              <w:right w:val="single" w:sz="4" w:space="0" w:color="auto"/>
            </w:tcBorders>
            <w:vAlign w:val="center"/>
          </w:tcPr>
          <w:p w14:paraId="4C6CB70C" w14:textId="77777777" w:rsidR="00DD278B" w:rsidRPr="00923224" w:rsidRDefault="00DD278B" w:rsidP="0051371E">
            <w:pPr>
              <w:ind w:left="80"/>
              <w:rPr>
                <w:sz w:val="17"/>
                <w:szCs w:val="17"/>
              </w:rPr>
            </w:pPr>
            <w:r w:rsidRPr="00923224">
              <w:rPr>
                <w:sz w:val="17"/>
                <w:szCs w:val="17"/>
              </w:rPr>
              <w:t>20</w:t>
            </w:r>
          </w:p>
        </w:tc>
        <w:tc>
          <w:tcPr>
            <w:tcW w:w="1512" w:type="dxa"/>
            <w:tcBorders>
              <w:top w:val="single" w:sz="4" w:space="0" w:color="auto"/>
              <w:left w:val="single" w:sz="4" w:space="0" w:color="auto"/>
              <w:bottom w:val="single" w:sz="4" w:space="0" w:color="auto"/>
              <w:right w:val="single" w:sz="4" w:space="0" w:color="auto"/>
            </w:tcBorders>
            <w:vAlign w:val="center"/>
          </w:tcPr>
          <w:p w14:paraId="01B72DCA" w14:textId="77777777" w:rsidR="00DD278B" w:rsidRPr="00923224" w:rsidRDefault="00DD278B" w:rsidP="0051371E">
            <w:pPr>
              <w:ind w:left="96"/>
              <w:rPr>
                <w:sz w:val="17"/>
                <w:szCs w:val="17"/>
              </w:rPr>
            </w:pPr>
            <w:r w:rsidRPr="00923224">
              <w:rPr>
                <w:sz w:val="17"/>
                <w:szCs w:val="17"/>
              </w:rPr>
              <w:t>(1) (60)</w:t>
            </w:r>
          </w:p>
        </w:tc>
        <w:tc>
          <w:tcPr>
            <w:tcW w:w="4663" w:type="dxa"/>
            <w:tcBorders>
              <w:top w:val="single" w:sz="4" w:space="0" w:color="auto"/>
              <w:left w:val="single" w:sz="4" w:space="0" w:color="auto"/>
              <w:bottom w:val="single" w:sz="4" w:space="0" w:color="auto"/>
            </w:tcBorders>
            <w:vAlign w:val="center"/>
          </w:tcPr>
          <w:p w14:paraId="6B645D78" w14:textId="77777777" w:rsidR="00DD278B" w:rsidRPr="00923224" w:rsidRDefault="00DD278B" w:rsidP="0051371E">
            <w:pPr>
              <w:ind w:left="80"/>
              <w:rPr>
                <w:sz w:val="17"/>
                <w:szCs w:val="17"/>
              </w:rPr>
            </w:pPr>
          </w:p>
        </w:tc>
      </w:tr>
      <w:tr w:rsidR="00DD278B" w:rsidRPr="00923224" w14:paraId="10D17205" w14:textId="77777777" w:rsidTr="0051371E">
        <w:trPr>
          <w:trHeight w:val="514"/>
        </w:trPr>
        <w:tc>
          <w:tcPr>
            <w:tcW w:w="1389" w:type="dxa"/>
            <w:tcBorders>
              <w:right w:val="single" w:sz="4" w:space="0" w:color="auto"/>
            </w:tcBorders>
            <w:vAlign w:val="center"/>
          </w:tcPr>
          <w:p w14:paraId="5BCE72AA" w14:textId="77777777" w:rsidR="00DD278B" w:rsidRPr="00923224" w:rsidRDefault="00DD278B" w:rsidP="0051371E">
            <w:pPr>
              <w:rPr>
                <w:sz w:val="17"/>
                <w:szCs w:val="17"/>
              </w:rPr>
            </w:pPr>
          </w:p>
        </w:tc>
        <w:tc>
          <w:tcPr>
            <w:tcW w:w="1403" w:type="dxa"/>
            <w:tcBorders>
              <w:top w:val="single" w:sz="4" w:space="0" w:color="auto"/>
              <w:left w:val="single" w:sz="4" w:space="0" w:color="auto"/>
              <w:bottom w:val="single" w:sz="4" w:space="0" w:color="auto"/>
              <w:right w:val="single" w:sz="4" w:space="0" w:color="auto"/>
            </w:tcBorders>
            <w:vAlign w:val="center"/>
          </w:tcPr>
          <w:p w14:paraId="1A11BCA0" w14:textId="77777777" w:rsidR="00DD278B" w:rsidRPr="00923224" w:rsidRDefault="00DD278B" w:rsidP="0051371E">
            <w:pPr>
              <w:ind w:left="80"/>
              <w:rPr>
                <w:sz w:val="17"/>
                <w:szCs w:val="17"/>
              </w:rPr>
            </w:pPr>
            <w:r w:rsidRPr="00923224">
              <w:rPr>
                <w:sz w:val="17"/>
                <w:szCs w:val="17"/>
              </w:rPr>
              <w:t>E 961</w:t>
            </w:r>
          </w:p>
        </w:tc>
        <w:tc>
          <w:tcPr>
            <w:tcW w:w="2953" w:type="dxa"/>
            <w:tcBorders>
              <w:top w:val="single" w:sz="4" w:space="0" w:color="auto"/>
              <w:left w:val="single" w:sz="4" w:space="0" w:color="auto"/>
              <w:bottom w:val="single" w:sz="4" w:space="0" w:color="auto"/>
              <w:right w:val="single" w:sz="4" w:space="0" w:color="auto"/>
            </w:tcBorders>
            <w:vAlign w:val="center"/>
          </w:tcPr>
          <w:p w14:paraId="357E09F0" w14:textId="77777777" w:rsidR="00DD278B" w:rsidRPr="00923224" w:rsidRDefault="00DD278B" w:rsidP="0051371E">
            <w:pPr>
              <w:ind w:left="80"/>
              <w:rPr>
                <w:sz w:val="17"/>
                <w:szCs w:val="17"/>
              </w:rPr>
            </w:pPr>
            <w:r w:rsidRPr="00923224">
              <w:rPr>
                <w:sz w:val="17"/>
                <w:szCs w:val="17"/>
              </w:rPr>
              <w:t>Neotam</w:t>
            </w:r>
          </w:p>
        </w:tc>
        <w:tc>
          <w:tcPr>
            <w:tcW w:w="2018" w:type="dxa"/>
            <w:tcBorders>
              <w:top w:val="single" w:sz="4" w:space="0" w:color="auto"/>
              <w:left w:val="single" w:sz="4" w:space="0" w:color="auto"/>
              <w:bottom w:val="single" w:sz="4" w:space="0" w:color="auto"/>
              <w:right w:val="single" w:sz="4" w:space="0" w:color="auto"/>
            </w:tcBorders>
            <w:vAlign w:val="center"/>
          </w:tcPr>
          <w:p w14:paraId="3F4FFE6D" w14:textId="77777777" w:rsidR="00DD278B" w:rsidRPr="00923224" w:rsidRDefault="00DD278B" w:rsidP="0051371E">
            <w:pPr>
              <w:ind w:left="80"/>
              <w:rPr>
                <w:sz w:val="17"/>
                <w:szCs w:val="17"/>
              </w:rPr>
            </w:pPr>
            <w:r w:rsidRPr="00923224">
              <w:rPr>
                <w:sz w:val="17"/>
                <w:szCs w:val="17"/>
              </w:rPr>
              <w:t>18</w:t>
            </w:r>
          </w:p>
        </w:tc>
        <w:tc>
          <w:tcPr>
            <w:tcW w:w="1512" w:type="dxa"/>
            <w:tcBorders>
              <w:top w:val="single" w:sz="4" w:space="0" w:color="auto"/>
              <w:left w:val="single" w:sz="4" w:space="0" w:color="auto"/>
              <w:bottom w:val="single" w:sz="4" w:space="0" w:color="auto"/>
              <w:right w:val="single" w:sz="4" w:space="0" w:color="auto"/>
            </w:tcBorders>
            <w:vAlign w:val="center"/>
          </w:tcPr>
          <w:p w14:paraId="7AE064F3" w14:textId="77777777" w:rsidR="00DD278B" w:rsidRPr="00923224" w:rsidRDefault="00DD278B" w:rsidP="0051371E">
            <w:pPr>
              <w:ind w:left="96"/>
              <w:rPr>
                <w:sz w:val="17"/>
                <w:szCs w:val="17"/>
              </w:rPr>
            </w:pPr>
          </w:p>
        </w:tc>
        <w:tc>
          <w:tcPr>
            <w:tcW w:w="4663" w:type="dxa"/>
            <w:tcBorders>
              <w:top w:val="single" w:sz="4" w:space="0" w:color="auto"/>
              <w:left w:val="single" w:sz="4" w:space="0" w:color="auto"/>
              <w:bottom w:val="single" w:sz="4" w:space="0" w:color="auto"/>
            </w:tcBorders>
            <w:vAlign w:val="center"/>
          </w:tcPr>
          <w:p w14:paraId="0D8DB7D0" w14:textId="77777777" w:rsidR="00DD278B" w:rsidRPr="00923224" w:rsidRDefault="00DD278B" w:rsidP="0051371E">
            <w:pPr>
              <w:ind w:left="80"/>
              <w:rPr>
                <w:sz w:val="17"/>
                <w:szCs w:val="17"/>
              </w:rPr>
            </w:pPr>
          </w:p>
        </w:tc>
      </w:tr>
      <w:tr w:rsidR="00DD278B" w:rsidRPr="00923224" w14:paraId="487DCD9E" w14:textId="77777777" w:rsidTr="0051371E">
        <w:trPr>
          <w:trHeight w:val="514"/>
        </w:trPr>
        <w:tc>
          <w:tcPr>
            <w:tcW w:w="1389" w:type="dxa"/>
            <w:tcBorders>
              <w:right w:val="single" w:sz="4" w:space="0" w:color="auto"/>
            </w:tcBorders>
            <w:vAlign w:val="center"/>
          </w:tcPr>
          <w:p w14:paraId="4E0FD9EB" w14:textId="77777777" w:rsidR="00DD278B" w:rsidRPr="00923224" w:rsidRDefault="00DD278B" w:rsidP="0051371E">
            <w:pPr>
              <w:rPr>
                <w:sz w:val="17"/>
                <w:szCs w:val="17"/>
              </w:rPr>
            </w:pPr>
          </w:p>
        </w:tc>
        <w:tc>
          <w:tcPr>
            <w:tcW w:w="1403" w:type="dxa"/>
            <w:tcBorders>
              <w:top w:val="single" w:sz="4" w:space="0" w:color="auto"/>
              <w:left w:val="single" w:sz="4" w:space="0" w:color="auto"/>
              <w:bottom w:val="single" w:sz="4" w:space="0" w:color="auto"/>
              <w:right w:val="single" w:sz="4" w:space="0" w:color="auto"/>
            </w:tcBorders>
            <w:vAlign w:val="center"/>
          </w:tcPr>
          <w:p w14:paraId="5127FDBD" w14:textId="77777777" w:rsidR="00DD278B" w:rsidRPr="00923224" w:rsidRDefault="00DD278B" w:rsidP="0051371E">
            <w:pPr>
              <w:ind w:left="80"/>
              <w:rPr>
                <w:sz w:val="17"/>
                <w:szCs w:val="17"/>
              </w:rPr>
            </w:pPr>
            <w:r w:rsidRPr="00923224">
              <w:rPr>
                <w:sz w:val="17"/>
                <w:szCs w:val="17"/>
              </w:rPr>
              <w:t>E 961</w:t>
            </w:r>
          </w:p>
        </w:tc>
        <w:tc>
          <w:tcPr>
            <w:tcW w:w="2953" w:type="dxa"/>
            <w:tcBorders>
              <w:top w:val="single" w:sz="4" w:space="0" w:color="auto"/>
              <w:left w:val="single" w:sz="4" w:space="0" w:color="auto"/>
              <w:bottom w:val="single" w:sz="4" w:space="0" w:color="auto"/>
              <w:right w:val="single" w:sz="4" w:space="0" w:color="auto"/>
            </w:tcBorders>
            <w:vAlign w:val="center"/>
          </w:tcPr>
          <w:p w14:paraId="063E0EAF" w14:textId="77777777" w:rsidR="00DD278B" w:rsidRPr="00923224" w:rsidRDefault="00DD278B" w:rsidP="0051371E">
            <w:pPr>
              <w:ind w:left="80"/>
              <w:rPr>
                <w:sz w:val="17"/>
                <w:szCs w:val="17"/>
              </w:rPr>
            </w:pPr>
            <w:r w:rsidRPr="00923224">
              <w:rPr>
                <w:sz w:val="17"/>
                <w:szCs w:val="17"/>
              </w:rPr>
              <w:t>Neotam</w:t>
            </w:r>
          </w:p>
        </w:tc>
        <w:tc>
          <w:tcPr>
            <w:tcW w:w="2018" w:type="dxa"/>
            <w:tcBorders>
              <w:top w:val="single" w:sz="4" w:space="0" w:color="auto"/>
              <w:left w:val="single" w:sz="4" w:space="0" w:color="auto"/>
              <w:bottom w:val="single" w:sz="4" w:space="0" w:color="auto"/>
              <w:right w:val="single" w:sz="4" w:space="0" w:color="auto"/>
            </w:tcBorders>
            <w:vAlign w:val="center"/>
          </w:tcPr>
          <w:p w14:paraId="15C60CF2" w14:textId="77777777" w:rsidR="00DD278B" w:rsidRPr="00923224" w:rsidRDefault="00DD278B" w:rsidP="0051371E">
            <w:pPr>
              <w:ind w:left="80"/>
              <w:rPr>
                <w:sz w:val="17"/>
                <w:szCs w:val="17"/>
              </w:rPr>
            </w:pPr>
            <w:r w:rsidRPr="00923224">
              <w:rPr>
                <w:sz w:val="17"/>
                <w:szCs w:val="17"/>
              </w:rPr>
              <w:t>2</w:t>
            </w:r>
          </w:p>
        </w:tc>
        <w:tc>
          <w:tcPr>
            <w:tcW w:w="1512" w:type="dxa"/>
            <w:tcBorders>
              <w:top w:val="single" w:sz="4" w:space="0" w:color="auto"/>
              <w:left w:val="single" w:sz="4" w:space="0" w:color="auto"/>
              <w:bottom w:val="single" w:sz="4" w:space="0" w:color="auto"/>
              <w:right w:val="single" w:sz="4" w:space="0" w:color="auto"/>
            </w:tcBorders>
            <w:vAlign w:val="center"/>
          </w:tcPr>
          <w:p w14:paraId="69EB4A52" w14:textId="77777777" w:rsidR="00DD278B" w:rsidRPr="00923224" w:rsidRDefault="00DD278B" w:rsidP="0051371E">
            <w:pPr>
              <w:ind w:left="96"/>
              <w:rPr>
                <w:sz w:val="17"/>
                <w:szCs w:val="17"/>
              </w:rPr>
            </w:pPr>
          </w:p>
        </w:tc>
        <w:tc>
          <w:tcPr>
            <w:tcW w:w="4663" w:type="dxa"/>
            <w:tcBorders>
              <w:top w:val="single" w:sz="4" w:space="0" w:color="auto"/>
              <w:left w:val="single" w:sz="4" w:space="0" w:color="auto"/>
              <w:bottom w:val="single" w:sz="4" w:space="0" w:color="auto"/>
            </w:tcBorders>
            <w:vAlign w:val="center"/>
          </w:tcPr>
          <w:p w14:paraId="028F24A7" w14:textId="77777777" w:rsidR="00DD278B" w:rsidRPr="00923224" w:rsidRDefault="00DD278B" w:rsidP="0051371E">
            <w:pPr>
              <w:ind w:left="80"/>
              <w:rPr>
                <w:sz w:val="17"/>
                <w:szCs w:val="17"/>
              </w:rPr>
            </w:pPr>
            <w:r w:rsidRPr="00923224">
              <w:rPr>
                <w:sz w:val="17"/>
                <w:szCs w:val="17"/>
              </w:rPr>
              <w:t>sadece aroma artırıcı olarak</w:t>
            </w:r>
          </w:p>
        </w:tc>
      </w:tr>
      <w:tr w:rsidR="00DD278B" w:rsidRPr="00923224" w14:paraId="63940341" w14:textId="77777777" w:rsidTr="0051371E">
        <w:trPr>
          <w:trHeight w:val="514"/>
        </w:trPr>
        <w:tc>
          <w:tcPr>
            <w:tcW w:w="1389" w:type="dxa"/>
            <w:tcBorders>
              <w:right w:val="single" w:sz="4" w:space="0" w:color="auto"/>
            </w:tcBorders>
            <w:vAlign w:val="center"/>
          </w:tcPr>
          <w:p w14:paraId="1D461406" w14:textId="77777777" w:rsidR="00DD278B" w:rsidRPr="00923224" w:rsidRDefault="00DD278B" w:rsidP="0051371E">
            <w:pPr>
              <w:rPr>
                <w:sz w:val="17"/>
                <w:szCs w:val="17"/>
              </w:rPr>
            </w:pPr>
          </w:p>
        </w:tc>
        <w:tc>
          <w:tcPr>
            <w:tcW w:w="1403" w:type="dxa"/>
            <w:tcBorders>
              <w:top w:val="single" w:sz="4" w:space="0" w:color="auto"/>
              <w:left w:val="single" w:sz="4" w:space="0" w:color="auto"/>
              <w:bottom w:val="single" w:sz="4" w:space="0" w:color="auto"/>
              <w:right w:val="single" w:sz="4" w:space="0" w:color="auto"/>
            </w:tcBorders>
            <w:vAlign w:val="center"/>
          </w:tcPr>
          <w:p w14:paraId="247AEAB2" w14:textId="77777777" w:rsidR="00DD278B" w:rsidRPr="00923224" w:rsidRDefault="00DD278B" w:rsidP="0051371E">
            <w:pPr>
              <w:ind w:left="80"/>
              <w:rPr>
                <w:sz w:val="17"/>
                <w:szCs w:val="17"/>
              </w:rPr>
            </w:pPr>
            <w:r w:rsidRPr="00923224">
              <w:rPr>
                <w:sz w:val="17"/>
                <w:szCs w:val="17"/>
              </w:rPr>
              <w:t>E 962</w:t>
            </w:r>
          </w:p>
        </w:tc>
        <w:tc>
          <w:tcPr>
            <w:tcW w:w="2953" w:type="dxa"/>
            <w:tcBorders>
              <w:top w:val="single" w:sz="4" w:space="0" w:color="auto"/>
              <w:left w:val="single" w:sz="4" w:space="0" w:color="auto"/>
              <w:bottom w:val="single" w:sz="4" w:space="0" w:color="auto"/>
              <w:right w:val="single" w:sz="4" w:space="0" w:color="auto"/>
            </w:tcBorders>
            <w:vAlign w:val="center"/>
          </w:tcPr>
          <w:p w14:paraId="1A8A7134" w14:textId="77777777" w:rsidR="00DD278B" w:rsidRPr="00923224" w:rsidRDefault="00DD278B" w:rsidP="0051371E">
            <w:pPr>
              <w:ind w:left="80"/>
              <w:rPr>
                <w:sz w:val="17"/>
                <w:szCs w:val="17"/>
              </w:rPr>
            </w:pPr>
            <w:r w:rsidRPr="00923224">
              <w:rPr>
                <w:sz w:val="17"/>
                <w:szCs w:val="17"/>
              </w:rPr>
              <w:t>Aspartam-Asesülfam tuzu</w:t>
            </w:r>
          </w:p>
        </w:tc>
        <w:tc>
          <w:tcPr>
            <w:tcW w:w="2018" w:type="dxa"/>
            <w:tcBorders>
              <w:top w:val="single" w:sz="4" w:space="0" w:color="auto"/>
              <w:left w:val="single" w:sz="4" w:space="0" w:color="auto"/>
              <w:bottom w:val="single" w:sz="4" w:space="0" w:color="auto"/>
              <w:right w:val="single" w:sz="4" w:space="0" w:color="auto"/>
            </w:tcBorders>
            <w:vAlign w:val="center"/>
          </w:tcPr>
          <w:p w14:paraId="4C2596C1" w14:textId="77777777" w:rsidR="00DD278B" w:rsidRPr="00923224" w:rsidRDefault="00DD278B" w:rsidP="0051371E">
            <w:pPr>
              <w:ind w:left="80"/>
              <w:rPr>
                <w:sz w:val="17"/>
                <w:szCs w:val="17"/>
              </w:rPr>
            </w:pPr>
            <w:r w:rsidRPr="00923224">
              <w:rPr>
                <w:sz w:val="17"/>
                <w:szCs w:val="17"/>
              </w:rPr>
              <w:t>500</w:t>
            </w:r>
          </w:p>
        </w:tc>
        <w:tc>
          <w:tcPr>
            <w:tcW w:w="1512" w:type="dxa"/>
            <w:tcBorders>
              <w:top w:val="single" w:sz="4" w:space="0" w:color="auto"/>
              <w:left w:val="single" w:sz="4" w:space="0" w:color="auto"/>
              <w:bottom w:val="single" w:sz="4" w:space="0" w:color="auto"/>
              <w:right w:val="single" w:sz="4" w:space="0" w:color="auto"/>
            </w:tcBorders>
            <w:vAlign w:val="center"/>
          </w:tcPr>
          <w:p w14:paraId="59155329" w14:textId="77777777" w:rsidR="00DD278B" w:rsidRPr="00923224" w:rsidRDefault="00DD278B" w:rsidP="0051371E">
            <w:pPr>
              <w:ind w:left="96"/>
              <w:rPr>
                <w:sz w:val="17"/>
                <w:szCs w:val="17"/>
              </w:rPr>
            </w:pPr>
            <w:r w:rsidRPr="00923224">
              <w:rPr>
                <w:sz w:val="17"/>
                <w:szCs w:val="17"/>
              </w:rPr>
              <w:t>(11)b (49) (50)</w:t>
            </w:r>
          </w:p>
        </w:tc>
        <w:tc>
          <w:tcPr>
            <w:tcW w:w="4663" w:type="dxa"/>
            <w:tcBorders>
              <w:top w:val="single" w:sz="4" w:space="0" w:color="auto"/>
              <w:left w:val="single" w:sz="4" w:space="0" w:color="auto"/>
              <w:bottom w:val="single" w:sz="4" w:space="0" w:color="auto"/>
            </w:tcBorders>
            <w:vAlign w:val="center"/>
          </w:tcPr>
          <w:p w14:paraId="22243F10" w14:textId="77777777" w:rsidR="00DD278B" w:rsidRPr="00923224" w:rsidRDefault="00DD278B" w:rsidP="0051371E">
            <w:pPr>
              <w:ind w:left="80"/>
              <w:rPr>
                <w:sz w:val="17"/>
                <w:szCs w:val="17"/>
              </w:rPr>
            </w:pPr>
          </w:p>
        </w:tc>
      </w:tr>
    </w:tbl>
    <w:p w14:paraId="404DC887" w14:textId="77777777" w:rsidR="00DD278B" w:rsidRPr="00923224" w:rsidRDefault="00DD278B" w:rsidP="00DD278B">
      <w:pPr>
        <w:tabs>
          <w:tab w:val="left" w:pos="1234"/>
        </w:tabs>
        <w:spacing w:line="20" w:lineRule="exact"/>
        <w:rPr>
          <w:sz w:val="17"/>
          <w:szCs w:val="17"/>
        </w:rPr>
      </w:pPr>
    </w:p>
    <w:p w14:paraId="0312BCD0" w14:textId="77777777" w:rsidR="00DD278B" w:rsidRPr="00923224" w:rsidRDefault="00DD278B">
      <w:pPr>
        <w:spacing w:line="20" w:lineRule="exact"/>
        <w:rPr>
          <w:sz w:val="17"/>
          <w:szCs w:val="17"/>
        </w:rPr>
      </w:pPr>
    </w:p>
    <w:p w14:paraId="00E21BE8" w14:textId="77777777" w:rsidR="00DD278B" w:rsidRPr="00923224" w:rsidRDefault="00DD278B">
      <w:pPr>
        <w:spacing w:line="20" w:lineRule="exact"/>
        <w:rPr>
          <w:sz w:val="17"/>
          <w:szCs w:val="17"/>
        </w:rPr>
        <w:sectPr w:rsidR="00DD278B" w:rsidRPr="00923224" w:rsidSect="006A5244">
          <w:type w:val="continuous"/>
          <w:pgSz w:w="16840" w:h="11906" w:orient="landscape"/>
          <w:pgMar w:top="1245" w:right="904" w:bottom="875" w:left="1080" w:header="0" w:footer="0" w:gutter="0"/>
          <w:cols w:space="708" w:equalWidth="0">
            <w:col w:w="14854" w:space="100"/>
          </w:cols>
        </w:sectPr>
      </w:pPr>
    </w:p>
    <w:p w14:paraId="7D554A6D" w14:textId="77777777" w:rsidR="00D65258" w:rsidRPr="00923224" w:rsidRDefault="00D65258">
      <w:pPr>
        <w:spacing w:line="20" w:lineRule="exact"/>
        <w:rPr>
          <w:sz w:val="17"/>
          <w:szCs w:val="17"/>
        </w:rPr>
      </w:pPr>
    </w:p>
    <w:p w14:paraId="4C1542CF" w14:textId="77777777" w:rsidR="00D65258" w:rsidRPr="00923224" w:rsidRDefault="00CD3A21">
      <w:pPr>
        <w:spacing w:line="20" w:lineRule="exact"/>
        <w:rPr>
          <w:sz w:val="17"/>
          <w:szCs w:val="17"/>
        </w:rPr>
      </w:pPr>
      <w:r w:rsidRPr="00923224">
        <w:rPr>
          <w:sz w:val="17"/>
          <w:szCs w:val="17"/>
        </w:rPr>
        <w:br w:type="column"/>
      </w:r>
    </w:p>
    <w:p w14:paraId="66B0D8BD" w14:textId="77777777" w:rsidR="006A5244" w:rsidRPr="00923224" w:rsidRDefault="006A5244">
      <w:pPr>
        <w:rPr>
          <w:rFonts w:eastAsia="Times New Roman"/>
          <w:color w:val="231F20"/>
          <w:sz w:val="17"/>
          <w:szCs w:val="17"/>
        </w:rPr>
        <w:sectPr w:rsidR="006A5244" w:rsidRPr="00923224" w:rsidSect="006A5244">
          <w:type w:val="continuous"/>
          <w:pgSz w:w="16840" w:h="11906" w:orient="landscape"/>
          <w:pgMar w:top="1245" w:right="904" w:bottom="875" w:left="1080" w:header="0" w:footer="0" w:gutter="0"/>
          <w:cols w:num="3" w:space="708" w:equalWidth="0">
            <w:col w:w="1840" w:space="100"/>
            <w:col w:w="12560" w:space="313"/>
            <w:col w:w="41"/>
          </w:cols>
        </w:sectPr>
      </w:pPr>
    </w:p>
    <w:p w14:paraId="2977A6D3" w14:textId="77777777" w:rsidR="0051371E" w:rsidRPr="00923224" w:rsidRDefault="0051371E" w:rsidP="0051371E">
      <w:pPr>
        <w:tabs>
          <w:tab w:val="left" w:pos="1870"/>
        </w:tabs>
        <w:rPr>
          <w:sz w:val="17"/>
          <w:szCs w:val="17"/>
        </w:rPr>
      </w:pPr>
      <w:r w:rsidRPr="00923224">
        <w:rPr>
          <w:sz w:val="17"/>
          <w:szCs w:val="17"/>
        </w:rPr>
        <w:tab/>
      </w:r>
    </w:p>
    <w:p w14:paraId="6E47B029" w14:textId="77777777" w:rsidR="0051371E" w:rsidRPr="00923224" w:rsidRDefault="0051371E" w:rsidP="0051371E">
      <w:pPr>
        <w:tabs>
          <w:tab w:val="left" w:pos="1870"/>
        </w:tabs>
        <w:rPr>
          <w:sz w:val="17"/>
          <w:szCs w:val="17"/>
        </w:rPr>
      </w:pPr>
    </w:p>
    <w:p w14:paraId="4F3E07FC" w14:textId="77777777" w:rsidR="00D65258" w:rsidRPr="00923224" w:rsidRDefault="00D65258">
      <w:pPr>
        <w:spacing w:line="20" w:lineRule="exact"/>
        <w:rPr>
          <w:sz w:val="17"/>
          <w:szCs w:val="17"/>
        </w:rPr>
      </w:pPr>
      <w:bookmarkStart w:id="197" w:name="page297"/>
      <w:bookmarkEnd w:id="197"/>
    </w:p>
    <w:p w14:paraId="19C52863" w14:textId="77777777" w:rsidR="0051371E" w:rsidRPr="00923224" w:rsidRDefault="0051371E">
      <w:pPr>
        <w:rPr>
          <w:rFonts w:eastAsia="Times New Roman"/>
          <w:color w:val="231F20"/>
          <w:sz w:val="17"/>
          <w:szCs w:val="17"/>
        </w:rPr>
        <w:sectPr w:rsidR="0051371E" w:rsidRPr="00923224" w:rsidSect="006A5244">
          <w:type w:val="continuous"/>
          <w:pgSz w:w="16840" w:h="11906" w:orient="landscape"/>
          <w:pgMar w:top="1245" w:right="904" w:bottom="865" w:left="1080" w:header="0" w:footer="0" w:gutter="0"/>
          <w:cols w:num="2" w:space="708" w:equalWidth="0">
            <w:col w:w="14500" w:space="313"/>
            <w:col w:w="41"/>
          </w:cols>
        </w:sectPr>
      </w:pPr>
    </w:p>
    <w:tbl>
      <w:tblPr>
        <w:tblW w:w="13933" w:type="dxa"/>
        <w:tblInd w:w="1047" w:type="dxa"/>
        <w:tblLayout w:type="fixed"/>
        <w:tblCellMar>
          <w:left w:w="0" w:type="dxa"/>
          <w:right w:w="0" w:type="dxa"/>
        </w:tblCellMar>
        <w:tblLook w:val="04A0" w:firstRow="1" w:lastRow="0" w:firstColumn="1" w:lastColumn="0" w:noHBand="0" w:noVBand="1"/>
      </w:tblPr>
      <w:tblGrid>
        <w:gridCol w:w="1384"/>
        <w:gridCol w:w="1403"/>
        <w:gridCol w:w="2953"/>
        <w:gridCol w:w="2018"/>
        <w:gridCol w:w="1540"/>
        <w:gridCol w:w="4635"/>
      </w:tblGrid>
      <w:tr w:rsidR="0051371E" w:rsidRPr="00923224" w14:paraId="5B130A87" w14:textId="77777777" w:rsidTr="00382419">
        <w:trPr>
          <w:trHeight w:val="670"/>
        </w:trPr>
        <w:tc>
          <w:tcPr>
            <w:tcW w:w="1384" w:type="dxa"/>
            <w:tcBorders>
              <w:top w:val="single" w:sz="4" w:space="0" w:color="auto"/>
              <w:bottom w:val="single" w:sz="4" w:space="0" w:color="auto"/>
              <w:right w:val="single" w:sz="4" w:space="0" w:color="auto"/>
            </w:tcBorders>
            <w:vAlign w:val="center"/>
          </w:tcPr>
          <w:p w14:paraId="3BAB2FA3" w14:textId="77777777" w:rsidR="0051371E" w:rsidRPr="00923224" w:rsidRDefault="0051371E" w:rsidP="00382419">
            <w:pPr>
              <w:jc w:val="center"/>
              <w:rPr>
                <w:sz w:val="17"/>
                <w:szCs w:val="17"/>
              </w:rPr>
            </w:pPr>
            <w:r w:rsidRPr="00923224">
              <w:rPr>
                <w:rFonts w:eastAsia="Times New Roman"/>
                <w:color w:val="231F20"/>
                <w:sz w:val="17"/>
                <w:szCs w:val="17"/>
              </w:rPr>
              <w:t>Kategori numarası</w:t>
            </w:r>
          </w:p>
        </w:tc>
        <w:tc>
          <w:tcPr>
            <w:tcW w:w="1403" w:type="dxa"/>
            <w:tcBorders>
              <w:top w:val="single" w:sz="4" w:space="0" w:color="auto"/>
              <w:left w:val="single" w:sz="4" w:space="0" w:color="auto"/>
              <w:bottom w:val="single" w:sz="4" w:space="0" w:color="auto"/>
              <w:right w:val="single" w:sz="4" w:space="0" w:color="auto"/>
            </w:tcBorders>
            <w:vAlign w:val="center"/>
          </w:tcPr>
          <w:p w14:paraId="314F599B" w14:textId="77777777" w:rsidR="0051371E" w:rsidRPr="00923224" w:rsidRDefault="0051371E" w:rsidP="00382419">
            <w:pPr>
              <w:ind w:left="80"/>
              <w:jc w:val="center"/>
              <w:rPr>
                <w:rFonts w:eastAsia="Times New Roman"/>
                <w:color w:val="231F20"/>
                <w:sz w:val="17"/>
                <w:szCs w:val="17"/>
              </w:rPr>
            </w:pPr>
            <w:r w:rsidRPr="00923224">
              <w:rPr>
                <w:rFonts w:eastAsia="Times New Roman"/>
                <w:color w:val="231F20"/>
                <w:sz w:val="17"/>
                <w:szCs w:val="17"/>
              </w:rPr>
              <w:t>E-kodu</w:t>
            </w:r>
          </w:p>
        </w:tc>
        <w:tc>
          <w:tcPr>
            <w:tcW w:w="2953" w:type="dxa"/>
            <w:tcBorders>
              <w:top w:val="single" w:sz="4" w:space="0" w:color="auto"/>
              <w:left w:val="single" w:sz="4" w:space="0" w:color="auto"/>
              <w:bottom w:val="single" w:sz="4" w:space="0" w:color="auto"/>
              <w:right w:val="single" w:sz="4" w:space="0" w:color="auto"/>
            </w:tcBorders>
            <w:vAlign w:val="center"/>
          </w:tcPr>
          <w:p w14:paraId="4C2D5D89" w14:textId="77777777" w:rsidR="0051371E" w:rsidRPr="00923224" w:rsidRDefault="0051371E" w:rsidP="00382419">
            <w:pPr>
              <w:ind w:left="80"/>
              <w:jc w:val="center"/>
              <w:rPr>
                <w:rFonts w:eastAsia="Times New Roman"/>
                <w:color w:val="231F20"/>
                <w:sz w:val="17"/>
                <w:szCs w:val="17"/>
              </w:rPr>
            </w:pPr>
            <w:r w:rsidRPr="00923224">
              <w:rPr>
                <w:rFonts w:eastAsia="Times New Roman"/>
                <w:color w:val="231F20"/>
                <w:sz w:val="17"/>
                <w:szCs w:val="17"/>
              </w:rPr>
              <w:t>Adı</w:t>
            </w:r>
          </w:p>
        </w:tc>
        <w:tc>
          <w:tcPr>
            <w:tcW w:w="2018" w:type="dxa"/>
            <w:tcBorders>
              <w:top w:val="single" w:sz="4" w:space="0" w:color="auto"/>
              <w:left w:val="single" w:sz="4" w:space="0" w:color="auto"/>
              <w:bottom w:val="single" w:sz="4" w:space="0" w:color="auto"/>
              <w:right w:val="single" w:sz="4" w:space="0" w:color="auto"/>
            </w:tcBorders>
            <w:vAlign w:val="center"/>
          </w:tcPr>
          <w:p w14:paraId="036A1C87" w14:textId="77777777" w:rsidR="0051371E" w:rsidRPr="00923224" w:rsidRDefault="0051371E" w:rsidP="00382419">
            <w:pPr>
              <w:ind w:left="80"/>
              <w:jc w:val="center"/>
              <w:rPr>
                <w:rFonts w:eastAsia="Times New Roman"/>
                <w:color w:val="231F20"/>
                <w:sz w:val="17"/>
                <w:szCs w:val="17"/>
              </w:rPr>
            </w:pPr>
            <w:r w:rsidRPr="00923224">
              <w:rPr>
                <w:rFonts w:eastAsia="Times New Roman"/>
                <w:color w:val="231F20"/>
                <w:sz w:val="17"/>
                <w:szCs w:val="17"/>
              </w:rPr>
              <w:t>Maksimum miktar (</w:t>
            </w:r>
            <w:r w:rsidR="005073D8" w:rsidRPr="00923224">
              <w:rPr>
                <w:rFonts w:eastAsia="Times New Roman"/>
                <w:color w:val="231F20"/>
                <w:sz w:val="17"/>
                <w:szCs w:val="17"/>
              </w:rPr>
              <w:t>mg/l veya mg/kg</w:t>
            </w:r>
            <w:r w:rsidRPr="00923224">
              <w:rPr>
                <w:rFonts w:eastAsia="Times New Roman"/>
                <w:color w:val="231F20"/>
                <w:sz w:val="17"/>
                <w:szCs w:val="17"/>
              </w:rPr>
              <w:t>)</w:t>
            </w:r>
          </w:p>
        </w:tc>
        <w:tc>
          <w:tcPr>
            <w:tcW w:w="1540" w:type="dxa"/>
            <w:tcBorders>
              <w:top w:val="single" w:sz="4" w:space="0" w:color="auto"/>
              <w:left w:val="single" w:sz="4" w:space="0" w:color="auto"/>
              <w:bottom w:val="single" w:sz="4" w:space="0" w:color="auto"/>
              <w:right w:val="single" w:sz="4" w:space="0" w:color="auto"/>
            </w:tcBorders>
            <w:vAlign w:val="center"/>
          </w:tcPr>
          <w:p w14:paraId="18D50CA9" w14:textId="77777777" w:rsidR="0051371E" w:rsidRPr="00923224" w:rsidRDefault="0051371E" w:rsidP="00382419">
            <w:pPr>
              <w:ind w:left="96"/>
              <w:jc w:val="center"/>
              <w:rPr>
                <w:sz w:val="17"/>
                <w:szCs w:val="17"/>
              </w:rPr>
            </w:pPr>
            <w:r w:rsidRPr="00923224">
              <w:rPr>
                <w:rFonts w:eastAsia="Times New Roman"/>
                <w:color w:val="231F20"/>
                <w:sz w:val="17"/>
                <w:szCs w:val="17"/>
              </w:rPr>
              <w:t>Dipnotlar</w:t>
            </w:r>
          </w:p>
        </w:tc>
        <w:tc>
          <w:tcPr>
            <w:tcW w:w="4635" w:type="dxa"/>
            <w:tcBorders>
              <w:top w:val="single" w:sz="4" w:space="0" w:color="auto"/>
              <w:left w:val="single" w:sz="4" w:space="0" w:color="auto"/>
              <w:bottom w:val="single" w:sz="4" w:space="0" w:color="auto"/>
            </w:tcBorders>
            <w:vAlign w:val="center"/>
          </w:tcPr>
          <w:p w14:paraId="405369EA" w14:textId="77777777" w:rsidR="0051371E" w:rsidRPr="00923224" w:rsidRDefault="0051371E" w:rsidP="00382419">
            <w:pPr>
              <w:ind w:left="80"/>
              <w:jc w:val="center"/>
              <w:rPr>
                <w:sz w:val="17"/>
                <w:szCs w:val="17"/>
              </w:rPr>
            </w:pPr>
            <w:r w:rsidRPr="00923224">
              <w:rPr>
                <w:rFonts w:eastAsia="Times New Roman"/>
                <w:color w:val="231F20"/>
                <w:sz w:val="17"/>
                <w:szCs w:val="17"/>
              </w:rPr>
              <w:t>Sınırlamalar/istisnalar</w:t>
            </w:r>
          </w:p>
        </w:tc>
      </w:tr>
      <w:tr w:rsidR="00B1734B" w:rsidRPr="00923224" w14:paraId="108B7BD2" w14:textId="77777777" w:rsidTr="00382419">
        <w:trPr>
          <w:trHeight w:val="465"/>
        </w:trPr>
        <w:tc>
          <w:tcPr>
            <w:tcW w:w="1384" w:type="dxa"/>
            <w:tcBorders>
              <w:top w:val="single" w:sz="4" w:space="0" w:color="auto"/>
              <w:right w:val="single" w:sz="4" w:space="0" w:color="auto"/>
            </w:tcBorders>
            <w:vAlign w:val="center"/>
          </w:tcPr>
          <w:p w14:paraId="0487B2B1" w14:textId="77777777" w:rsidR="00B1734B" w:rsidRPr="00923224" w:rsidRDefault="00B1734B" w:rsidP="00382419">
            <w:pPr>
              <w:rPr>
                <w:rFonts w:eastAsia="Times New Roman"/>
                <w:color w:val="231F20"/>
                <w:sz w:val="17"/>
                <w:szCs w:val="17"/>
              </w:rPr>
            </w:pPr>
          </w:p>
        </w:tc>
        <w:tc>
          <w:tcPr>
            <w:tcW w:w="1403" w:type="dxa"/>
            <w:tcBorders>
              <w:top w:val="single" w:sz="4" w:space="0" w:color="auto"/>
              <w:left w:val="single" w:sz="4" w:space="0" w:color="auto"/>
              <w:bottom w:val="single" w:sz="4" w:space="0" w:color="auto"/>
              <w:right w:val="single" w:sz="4" w:space="0" w:color="auto"/>
            </w:tcBorders>
            <w:vAlign w:val="center"/>
          </w:tcPr>
          <w:p w14:paraId="64DED504" w14:textId="77777777" w:rsidR="00B1734B" w:rsidRPr="00923224" w:rsidRDefault="00B1734B" w:rsidP="00382419">
            <w:pPr>
              <w:ind w:left="80"/>
              <w:rPr>
                <w:rFonts w:eastAsia="Times New Roman"/>
                <w:color w:val="231F20"/>
                <w:sz w:val="17"/>
                <w:szCs w:val="17"/>
              </w:rPr>
            </w:pPr>
            <w:r w:rsidRPr="00923224">
              <w:rPr>
                <w:sz w:val="17"/>
                <w:szCs w:val="17"/>
              </w:rPr>
              <w:t>E 969</w:t>
            </w:r>
          </w:p>
        </w:tc>
        <w:tc>
          <w:tcPr>
            <w:tcW w:w="2953" w:type="dxa"/>
            <w:tcBorders>
              <w:top w:val="single" w:sz="4" w:space="0" w:color="auto"/>
              <w:left w:val="single" w:sz="4" w:space="0" w:color="auto"/>
              <w:bottom w:val="single" w:sz="4" w:space="0" w:color="auto"/>
              <w:right w:val="single" w:sz="4" w:space="0" w:color="auto"/>
            </w:tcBorders>
            <w:vAlign w:val="center"/>
          </w:tcPr>
          <w:p w14:paraId="539ED471" w14:textId="77777777" w:rsidR="00B1734B" w:rsidRPr="00923224" w:rsidRDefault="00B1734B" w:rsidP="00382419">
            <w:pPr>
              <w:ind w:left="80"/>
              <w:rPr>
                <w:rFonts w:eastAsia="Times New Roman"/>
                <w:color w:val="231F20"/>
                <w:sz w:val="17"/>
                <w:szCs w:val="17"/>
              </w:rPr>
            </w:pPr>
            <w:r w:rsidRPr="00923224">
              <w:rPr>
                <w:sz w:val="17"/>
                <w:szCs w:val="17"/>
              </w:rPr>
              <w:t>Advantam</w:t>
            </w:r>
          </w:p>
        </w:tc>
        <w:tc>
          <w:tcPr>
            <w:tcW w:w="2018" w:type="dxa"/>
            <w:tcBorders>
              <w:top w:val="single" w:sz="4" w:space="0" w:color="auto"/>
              <w:left w:val="single" w:sz="4" w:space="0" w:color="auto"/>
              <w:bottom w:val="single" w:sz="4" w:space="0" w:color="auto"/>
              <w:right w:val="single" w:sz="4" w:space="0" w:color="auto"/>
            </w:tcBorders>
            <w:vAlign w:val="center"/>
          </w:tcPr>
          <w:p w14:paraId="0F48D2AA" w14:textId="77777777" w:rsidR="00B1734B" w:rsidRPr="00923224" w:rsidRDefault="00B1734B" w:rsidP="00382419">
            <w:pPr>
              <w:ind w:left="80"/>
              <w:rPr>
                <w:rFonts w:eastAsia="Times New Roman"/>
                <w:color w:val="231F20"/>
                <w:sz w:val="17"/>
                <w:szCs w:val="17"/>
              </w:rPr>
            </w:pPr>
            <w:r w:rsidRPr="00923224">
              <w:rPr>
                <w:iCs/>
                <w:sz w:val="17"/>
                <w:szCs w:val="17"/>
              </w:rPr>
              <w:t>5</w:t>
            </w:r>
          </w:p>
        </w:tc>
        <w:tc>
          <w:tcPr>
            <w:tcW w:w="1540" w:type="dxa"/>
            <w:tcBorders>
              <w:top w:val="single" w:sz="4" w:space="0" w:color="auto"/>
              <w:left w:val="single" w:sz="4" w:space="0" w:color="auto"/>
              <w:bottom w:val="single" w:sz="4" w:space="0" w:color="auto"/>
              <w:right w:val="single" w:sz="4" w:space="0" w:color="auto"/>
            </w:tcBorders>
            <w:vAlign w:val="center"/>
          </w:tcPr>
          <w:p w14:paraId="77C66E8A" w14:textId="77777777" w:rsidR="00B1734B" w:rsidRPr="00923224" w:rsidRDefault="00B1734B" w:rsidP="00382419">
            <w:pPr>
              <w:ind w:left="96"/>
              <w:rPr>
                <w:rFonts w:eastAsia="Times New Roman"/>
                <w:color w:val="231F20"/>
                <w:sz w:val="17"/>
                <w:szCs w:val="17"/>
              </w:rPr>
            </w:pPr>
          </w:p>
        </w:tc>
        <w:tc>
          <w:tcPr>
            <w:tcW w:w="4635" w:type="dxa"/>
            <w:tcBorders>
              <w:top w:val="single" w:sz="4" w:space="0" w:color="auto"/>
              <w:left w:val="single" w:sz="4" w:space="0" w:color="auto"/>
              <w:bottom w:val="single" w:sz="4" w:space="0" w:color="auto"/>
            </w:tcBorders>
            <w:vAlign w:val="center"/>
          </w:tcPr>
          <w:p w14:paraId="128B9979" w14:textId="77777777" w:rsidR="00B1734B" w:rsidRPr="00923224" w:rsidRDefault="00B1734B" w:rsidP="00382419">
            <w:pPr>
              <w:ind w:left="80"/>
              <w:rPr>
                <w:rFonts w:eastAsia="Times New Roman"/>
                <w:color w:val="231F20"/>
                <w:sz w:val="17"/>
                <w:szCs w:val="17"/>
              </w:rPr>
            </w:pPr>
          </w:p>
        </w:tc>
      </w:tr>
      <w:tr w:rsidR="00B1734B" w:rsidRPr="00923224" w14:paraId="291C09ED" w14:textId="77777777" w:rsidTr="00382419">
        <w:trPr>
          <w:trHeight w:val="493"/>
        </w:trPr>
        <w:tc>
          <w:tcPr>
            <w:tcW w:w="1384" w:type="dxa"/>
            <w:tcBorders>
              <w:right w:val="single" w:sz="4" w:space="0" w:color="auto"/>
            </w:tcBorders>
            <w:vAlign w:val="center"/>
          </w:tcPr>
          <w:p w14:paraId="5219D7FE" w14:textId="77777777" w:rsidR="00B1734B" w:rsidRPr="00923224" w:rsidRDefault="00B1734B" w:rsidP="00382419">
            <w:pPr>
              <w:rPr>
                <w:sz w:val="17"/>
                <w:szCs w:val="17"/>
              </w:rPr>
            </w:pPr>
          </w:p>
        </w:tc>
        <w:tc>
          <w:tcPr>
            <w:tcW w:w="1403" w:type="dxa"/>
            <w:tcBorders>
              <w:top w:val="single" w:sz="4" w:space="0" w:color="auto"/>
              <w:left w:val="single" w:sz="4" w:space="0" w:color="auto"/>
              <w:right w:val="single" w:sz="4" w:space="0" w:color="auto"/>
            </w:tcBorders>
            <w:vAlign w:val="center"/>
          </w:tcPr>
          <w:p w14:paraId="448007A9" w14:textId="77777777" w:rsidR="00B1734B" w:rsidRPr="00923224" w:rsidRDefault="00B1734B" w:rsidP="00382419">
            <w:pPr>
              <w:ind w:left="80"/>
              <w:rPr>
                <w:sz w:val="17"/>
                <w:szCs w:val="17"/>
              </w:rPr>
            </w:pPr>
          </w:p>
        </w:tc>
        <w:tc>
          <w:tcPr>
            <w:tcW w:w="11146" w:type="dxa"/>
            <w:gridSpan w:val="4"/>
            <w:tcBorders>
              <w:top w:val="single" w:sz="4" w:space="0" w:color="auto"/>
              <w:left w:val="single" w:sz="4" w:space="0" w:color="auto"/>
              <w:bottom w:val="single" w:sz="4" w:space="0" w:color="auto"/>
            </w:tcBorders>
            <w:vAlign w:val="center"/>
          </w:tcPr>
          <w:p w14:paraId="7EB2B6CE" w14:textId="77777777" w:rsidR="00B1734B" w:rsidRPr="00923224" w:rsidRDefault="00B1734B" w:rsidP="00382419">
            <w:pPr>
              <w:ind w:left="80"/>
              <w:rPr>
                <w:sz w:val="17"/>
                <w:szCs w:val="17"/>
              </w:rPr>
            </w:pPr>
            <w:r w:rsidRPr="00923224">
              <w:rPr>
                <w:sz w:val="17"/>
                <w:szCs w:val="17"/>
              </w:rPr>
              <w:t>(1):        Katkı maddeleri tek başına veya birlikte kullanılabilir.</w:t>
            </w:r>
          </w:p>
        </w:tc>
      </w:tr>
      <w:tr w:rsidR="00B1734B" w:rsidRPr="00923224" w14:paraId="0099ED89" w14:textId="77777777" w:rsidTr="00382419">
        <w:trPr>
          <w:trHeight w:val="533"/>
        </w:trPr>
        <w:tc>
          <w:tcPr>
            <w:tcW w:w="1384" w:type="dxa"/>
            <w:tcBorders>
              <w:right w:val="single" w:sz="4" w:space="0" w:color="auto"/>
            </w:tcBorders>
            <w:vAlign w:val="center"/>
          </w:tcPr>
          <w:p w14:paraId="33B5A423" w14:textId="77777777" w:rsidR="00B1734B" w:rsidRPr="00923224" w:rsidRDefault="00B1734B" w:rsidP="00382419">
            <w:pPr>
              <w:rPr>
                <w:sz w:val="17"/>
                <w:szCs w:val="17"/>
              </w:rPr>
            </w:pPr>
          </w:p>
        </w:tc>
        <w:tc>
          <w:tcPr>
            <w:tcW w:w="1403" w:type="dxa"/>
            <w:tcBorders>
              <w:left w:val="single" w:sz="4" w:space="0" w:color="auto"/>
              <w:right w:val="single" w:sz="4" w:space="0" w:color="auto"/>
            </w:tcBorders>
            <w:vAlign w:val="center"/>
          </w:tcPr>
          <w:p w14:paraId="5A66A0CA" w14:textId="77777777" w:rsidR="00B1734B" w:rsidRPr="00923224" w:rsidRDefault="00B1734B" w:rsidP="00382419">
            <w:pPr>
              <w:ind w:left="80"/>
              <w:rPr>
                <w:sz w:val="17"/>
                <w:szCs w:val="17"/>
              </w:rPr>
            </w:pPr>
          </w:p>
        </w:tc>
        <w:tc>
          <w:tcPr>
            <w:tcW w:w="11146" w:type="dxa"/>
            <w:gridSpan w:val="4"/>
            <w:tcBorders>
              <w:top w:val="single" w:sz="4" w:space="0" w:color="auto"/>
              <w:left w:val="single" w:sz="4" w:space="0" w:color="auto"/>
              <w:bottom w:val="single" w:sz="4" w:space="0" w:color="auto"/>
            </w:tcBorders>
            <w:vAlign w:val="center"/>
          </w:tcPr>
          <w:p w14:paraId="2E334990" w14:textId="77777777" w:rsidR="00B1734B" w:rsidRPr="00923224" w:rsidRDefault="00B1734B" w:rsidP="00382419">
            <w:pPr>
              <w:ind w:left="80"/>
              <w:rPr>
                <w:sz w:val="17"/>
                <w:szCs w:val="17"/>
              </w:rPr>
            </w:pPr>
            <w:r w:rsidRPr="00923224">
              <w:rPr>
                <w:sz w:val="17"/>
                <w:szCs w:val="17"/>
              </w:rPr>
              <w:t>(2):        Maksimum miktar, bu maddelerin toplamı için geçerlidir ve bu miktarlar serbest asit cinsinden ifade edilir.</w:t>
            </w:r>
          </w:p>
        </w:tc>
      </w:tr>
      <w:tr w:rsidR="00B1734B" w:rsidRPr="00923224" w14:paraId="3FD2A60D" w14:textId="77777777" w:rsidTr="00382419">
        <w:trPr>
          <w:trHeight w:val="533"/>
        </w:trPr>
        <w:tc>
          <w:tcPr>
            <w:tcW w:w="1384" w:type="dxa"/>
            <w:tcBorders>
              <w:right w:val="single" w:sz="4" w:space="0" w:color="auto"/>
            </w:tcBorders>
            <w:vAlign w:val="center"/>
          </w:tcPr>
          <w:p w14:paraId="2C3A5A8A" w14:textId="77777777" w:rsidR="00B1734B" w:rsidRPr="00923224" w:rsidRDefault="00B1734B" w:rsidP="00382419">
            <w:pPr>
              <w:rPr>
                <w:sz w:val="17"/>
                <w:szCs w:val="17"/>
              </w:rPr>
            </w:pPr>
          </w:p>
        </w:tc>
        <w:tc>
          <w:tcPr>
            <w:tcW w:w="1403" w:type="dxa"/>
            <w:tcBorders>
              <w:left w:val="single" w:sz="4" w:space="0" w:color="auto"/>
              <w:right w:val="single" w:sz="4" w:space="0" w:color="auto"/>
            </w:tcBorders>
            <w:vAlign w:val="center"/>
          </w:tcPr>
          <w:p w14:paraId="55B03BB2" w14:textId="77777777" w:rsidR="00B1734B" w:rsidRPr="00923224" w:rsidRDefault="00B1734B" w:rsidP="00382419">
            <w:pPr>
              <w:ind w:left="80"/>
              <w:rPr>
                <w:sz w:val="17"/>
                <w:szCs w:val="17"/>
              </w:rPr>
            </w:pPr>
          </w:p>
        </w:tc>
        <w:tc>
          <w:tcPr>
            <w:tcW w:w="11146" w:type="dxa"/>
            <w:gridSpan w:val="4"/>
            <w:tcBorders>
              <w:top w:val="single" w:sz="4" w:space="0" w:color="auto"/>
              <w:left w:val="single" w:sz="4" w:space="0" w:color="auto"/>
              <w:bottom w:val="single" w:sz="4" w:space="0" w:color="auto"/>
            </w:tcBorders>
            <w:vAlign w:val="center"/>
          </w:tcPr>
          <w:p w14:paraId="64EEFFA7" w14:textId="77777777" w:rsidR="00B1734B" w:rsidRPr="00923224" w:rsidRDefault="00B1734B" w:rsidP="00382419">
            <w:pPr>
              <w:ind w:left="688" w:hanging="608"/>
              <w:rPr>
                <w:sz w:val="17"/>
                <w:szCs w:val="17"/>
              </w:rPr>
            </w:pPr>
            <w:r w:rsidRPr="00923224">
              <w:rPr>
                <w:sz w:val="17"/>
                <w:szCs w:val="17"/>
              </w:rPr>
              <w:t>(3):        Maksimum miktarlar, mevcut tüm kaynaklardan gelecek toplam miktar olarak SO</w:t>
            </w:r>
            <w:r w:rsidRPr="0017528C">
              <w:rPr>
                <w:sz w:val="17"/>
                <w:szCs w:val="17"/>
                <w:vertAlign w:val="subscript"/>
              </w:rPr>
              <w:t>2</w:t>
            </w:r>
            <w:r w:rsidRPr="00923224">
              <w:rPr>
                <w:sz w:val="17"/>
                <w:szCs w:val="17"/>
              </w:rPr>
              <w:t xml:space="preserve"> cinsinden verilmiştir; 10 mg/kg veya 10 mg/L’den fazla olmayan bir SO</w:t>
            </w:r>
            <w:r w:rsidRPr="0017528C">
              <w:rPr>
                <w:sz w:val="17"/>
                <w:szCs w:val="17"/>
                <w:vertAlign w:val="subscript"/>
              </w:rPr>
              <w:t>2</w:t>
            </w:r>
            <w:r w:rsidRPr="00923224">
              <w:rPr>
                <w:sz w:val="17"/>
                <w:szCs w:val="17"/>
              </w:rPr>
              <w:t xml:space="preserve"> içeriği dikkate alınmaz.</w:t>
            </w:r>
          </w:p>
        </w:tc>
      </w:tr>
      <w:tr w:rsidR="00B1734B" w:rsidRPr="00923224" w14:paraId="3EFECEF0" w14:textId="77777777" w:rsidTr="00382419">
        <w:trPr>
          <w:trHeight w:val="533"/>
        </w:trPr>
        <w:tc>
          <w:tcPr>
            <w:tcW w:w="1384" w:type="dxa"/>
            <w:tcBorders>
              <w:right w:val="single" w:sz="4" w:space="0" w:color="auto"/>
            </w:tcBorders>
            <w:vAlign w:val="center"/>
          </w:tcPr>
          <w:p w14:paraId="0F390848" w14:textId="77777777" w:rsidR="00B1734B" w:rsidRPr="00923224" w:rsidRDefault="00B1734B" w:rsidP="00382419">
            <w:pPr>
              <w:rPr>
                <w:sz w:val="17"/>
                <w:szCs w:val="17"/>
              </w:rPr>
            </w:pPr>
          </w:p>
        </w:tc>
        <w:tc>
          <w:tcPr>
            <w:tcW w:w="1403" w:type="dxa"/>
            <w:tcBorders>
              <w:left w:val="single" w:sz="4" w:space="0" w:color="auto"/>
              <w:right w:val="single" w:sz="4" w:space="0" w:color="auto"/>
            </w:tcBorders>
            <w:vAlign w:val="center"/>
          </w:tcPr>
          <w:p w14:paraId="19FF778B" w14:textId="77777777" w:rsidR="00B1734B" w:rsidRPr="00923224" w:rsidRDefault="00B1734B" w:rsidP="00382419">
            <w:pPr>
              <w:ind w:left="80"/>
              <w:rPr>
                <w:sz w:val="17"/>
                <w:szCs w:val="17"/>
              </w:rPr>
            </w:pPr>
          </w:p>
        </w:tc>
        <w:tc>
          <w:tcPr>
            <w:tcW w:w="11146" w:type="dxa"/>
            <w:gridSpan w:val="4"/>
            <w:tcBorders>
              <w:top w:val="single" w:sz="4" w:space="0" w:color="auto"/>
              <w:left w:val="single" w:sz="4" w:space="0" w:color="auto"/>
              <w:bottom w:val="single" w:sz="4" w:space="0" w:color="auto"/>
            </w:tcBorders>
            <w:vAlign w:val="center"/>
          </w:tcPr>
          <w:p w14:paraId="7899CA9D" w14:textId="77777777" w:rsidR="00B1734B" w:rsidRPr="00923224" w:rsidRDefault="00B1734B" w:rsidP="00382419">
            <w:pPr>
              <w:ind w:left="80"/>
              <w:rPr>
                <w:sz w:val="17"/>
                <w:szCs w:val="17"/>
              </w:rPr>
            </w:pPr>
            <w:r w:rsidRPr="00923224">
              <w:rPr>
                <w:sz w:val="17"/>
                <w:szCs w:val="17"/>
              </w:rPr>
              <w:t xml:space="preserve">(4):        Maksimum miktar </w:t>
            </w:r>
            <w:r w:rsidR="00C653C7" w:rsidRPr="00923224">
              <w:rPr>
                <w:sz w:val="17"/>
                <w:szCs w:val="17"/>
              </w:rPr>
              <w:t>P</w:t>
            </w:r>
            <w:r w:rsidR="00C653C7" w:rsidRPr="00C653C7">
              <w:rPr>
                <w:sz w:val="17"/>
                <w:szCs w:val="17"/>
                <w:vertAlign w:val="subscript"/>
              </w:rPr>
              <w:t>2</w:t>
            </w:r>
            <w:r w:rsidR="00C653C7" w:rsidRPr="00923224">
              <w:rPr>
                <w:sz w:val="17"/>
                <w:szCs w:val="17"/>
              </w:rPr>
              <w:t>O</w:t>
            </w:r>
            <w:r w:rsidR="00C653C7" w:rsidRPr="00C653C7">
              <w:rPr>
                <w:sz w:val="17"/>
                <w:szCs w:val="17"/>
                <w:vertAlign w:val="subscript"/>
              </w:rPr>
              <w:t>5</w:t>
            </w:r>
            <w:r w:rsidRPr="00923224">
              <w:rPr>
                <w:sz w:val="17"/>
                <w:szCs w:val="17"/>
              </w:rPr>
              <w:t xml:space="preserve"> cinsinden ifade edilir.</w:t>
            </w:r>
          </w:p>
        </w:tc>
      </w:tr>
      <w:tr w:rsidR="00B1734B" w:rsidRPr="00923224" w14:paraId="05E0F9FC" w14:textId="77777777" w:rsidTr="00382419">
        <w:trPr>
          <w:trHeight w:val="478"/>
        </w:trPr>
        <w:tc>
          <w:tcPr>
            <w:tcW w:w="1384" w:type="dxa"/>
            <w:tcBorders>
              <w:right w:val="single" w:sz="4" w:space="0" w:color="auto"/>
            </w:tcBorders>
            <w:vAlign w:val="center"/>
          </w:tcPr>
          <w:p w14:paraId="5055A83A" w14:textId="77777777" w:rsidR="00B1734B" w:rsidRPr="00923224" w:rsidRDefault="00B1734B" w:rsidP="00382419">
            <w:pPr>
              <w:rPr>
                <w:sz w:val="17"/>
                <w:szCs w:val="17"/>
              </w:rPr>
            </w:pPr>
          </w:p>
        </w:tc>
        <w:tc>
          <w:tcPr>
            <w:tcW w:w="1403" w:type="dxa"/>
            <w:tcBorders>
              <w:left w:val="single" w:sz="4" w:space="0" w:color="auto"/>
              <w:right w:val="single" w:sz="4" w:space="0" w:color="auto"/>
            </w:tcBorders>
            <w:vAlign w:val="center"/>
          </w:tcPr>
          <w:p w14:paraId="01238726" w14:textId="77777777" w:rsidR="00B1734B" w:rsidRPr="00923224" w:rsidRDefault="00B1734B" w:rsidP="00382419">
            <w:pPr>
              <w:ind w:left="80"/>
              <w:rPr>
                <w:sz w:val="17"/>
                <w:szCs w:val="17"/>
              </w:rPr>
            </w:pPr>
          </w:p>
        </w:tc>
        <w:tc>
          <w:tcPr>
            <w:tcW w:w="11146" w:type="dxa"/>
            <w:gridSpan w:val="4"/>
            <w:tcBorders>
              <w:top w:val="single" w:sz="4" w:space="0" w:color="auto"/>
              <w:left w:val="single" w:sz="4" w:space="0" w:color="auto"/>
              <w:bottom w:val="single" w:sz="4" w:space="0" w:color="auto"/>
            </w:tcBorders>
            <w:vAlign w:val="center"/>
          </w:tcPr>
          <w:p w14:paraId="4B047A9F" w14:textId="77777777" w:rsidR="00B1734B" w:rsidRPr="00923224" w:rsidRDefault="00B1734B" w:rsidP="00382419">
            <w:pPr>
              <w:ind w:left="80"/>
              <w:rPr>
                <w:sz w:val="17"/>
                <w:szCs w:val="17"/>
              </w:rPr>
            </w:pPr>
            <w:r w:rsidRPr="00923224">
              <w:rPr>
                <w:sz w:val="17"/>
                <w:szCs w:val="17"/>
              </w:rPr>
              <w:t>(5):        E214-219: p-hidroksibenzoatlar (PHB), maksimum 300mg/kg</w:t>
            </w:r>
          </w:p>
        </w:tc>
      </w:tr>
      <w:tr w:rsidR="00B1734B" w:rsidRPr="00923224" w14:paraId="2B98C7ED" w14:textId="77777777" w:rsidTr="00382419">
        <w:trPr>
          <w:trHeight w:val="533"/>
        </w:trPr>
        <w:tc>
          <w:tcPr>
            <w:tcW w:w="1384" w:type="dxa"/>
            <w:tcBorders>
              <w:right w:val="single" w:sz="4" w:space="0" w:color="auto"/>
            </w:tcBorders>
            <w:vAlign w:val="center"/>
          </w:tcPr>
          <w:p w14:paraId="22E2FDC8" w14:textId="77777777" w:rsidR="00B1734B" w:rsidRPr="00923224" w:rsidRDefault="00B1734B" w:rsidP="00382419">
            <w:pPr>
              <w:rPr>
                <w:sz w:val="17"/>
                <w:szCs w:val="17"/>
              </w:rPr>
            </w:pPr>
          </w:p>
        </w:tc>
        <w:tc>
          <w:tcPr>
            <w:tcW w:w="1403" w:type="dxa"/>
            <w:tcBorders>
              <w:left w:val="single" w:sz="4" w:space="0" w:color="auto"/>
              <w:right w:val="single" w:sz="4" w:space="0" w:color="auto"/>
            </w:tcBorders>
            <w:vAlign w:val="center"/>
          </w:tcPr>
          <w:p w14:paraId="792EB533" w14:textId="77777777" w:rsidR="00B1734B" w:rsidRPr="00923224" w:rsidRDefault="00B1734B" w:rsidP="00382419">
            <w:pPr>
              <w:ind w:left="80"/>
              <w:rPr>
                <w:sz w:val="17"/>
                <w:szCs w:val="17"/>
              </w:rPr>
            </w:pPr>
          </w:p>
        </w:tc>
        <w:tc>
          <w:tcPr>
            <w:tcW w:w="11146" w:type="dxa"/>
            <w:gridSpan w:val="4"/>
            <w:tcBorders>
              <w:top w:val="single" w:sz="4" w:space="0" w:color="auto"/>
              <w:left w:val="single" w:sz="4" w:space="0" w:color="auto"/>
              <w:bottom w:val="single" w:sz="4" w:space="0" w:color="auto"/>
            </w:tcBorders>
            <w:vAlign w:val="center"/>
          </w:tcPr>
          <w:p w14:paraId="0FEA53AD" w14:textId="77777777" w:rsidR="00B1734B" w:rsidRPr="00923224" w:rsidRDefault="00B1734B" w:rsidP="00382419">
            <w:pPr>
              <w:ind w:left="80"/>
              <w:rPr>
                <w:sz w:val="17"/>
                <w:szCs w:val="17"/>
              </w:rPr>
            </w:pPr>
            <w:r w:rsidRPr="00923224">
              <w:rPr>
                <w:sz w:val="17"/>
                <w:szCs w:val="17"/>
              </w:rPr>
              <w:t>(11):      Limitler (a) asesülfam K eşdeğeri veya (b) Aspartam eşdeğeri olarak ifade edilir.</w:t>
            </w:r>
          </w:p>
        </w:tc>
      </w:tr>
      <w:tr w:rsidR="00B1734B" w:rsidRPr="00923224" w14:paraId="41282969" w14:textId="77777777" w:rsidTr="00382419">
        <w:trPr>
          <w:trHeight w:val="533"/>
        </w:trPr>
        <w:tc>
          <w:tcPr>
            <w:tcW w:w="1384" w:type="dxa"/>
            <w:tcBorders>
              <w:right w:val="single" w:sz="4" w:space="0" w:color="auto"/>
            </w:tcBorders>
            <w:vAlign w:val="center"/>
          </w:tcPr>
          <w:p w14:paraId="1F3A8BCB" w14:textId="77777777" w:rsidR="00B1734B" w:rsidRPr="00923224" w:rsidRDefault="00B1734B" w:rsidP="00382419">
            <w:pPr>
              <w:rPr>
                <w:sz w:val="17"/>
                <w:szCs w:val="17"/>
              </w:rPr>
            </w:pPr>
          </w:p>
        </w:tc>
        <w:tc>
          <w:tcPr>
            <w:tcW w:w="1403" w:type="dxa"/>
            <w:tcBorders>
              <w:left w:val="single" w:sz="4" w:space="0" w:color="auto"/>
              <w:right w:val="single" w:sz="4" w:space="0" w:color="auto"/>
            </w:tcBorders>
            <w:vAlign w:val="center"/>
          </w:tcPr>
          <w:p w14:paraId="2411A32B" w14:textId="77777777" w:rsidR="00B1734B" w:rsidRPr="00923224" w:rsidRDefault="00B1734B" w:rsidP="00382419">
            <w:pPr>
              <w:ind w:left="80"/>
              <w:rPr>
                <w:sz w:val="17"/>
                <w:szCs w:val="17"/>
              </w:rPr>
            </w:pPr>
          </w:p>
        </w:tc>
        <w:tc>
          <w:tcPr>
            <w:tcW w:w="11146" w:type="dxa"/>
            <w:gridSpan w:val="4"/>
            <w:tcBorders>
              <w:top w:val="single" w:sz="4" w:space="0" w:color="auto"/>
              <w:left w:val="single" w:sz="4" w:space="0" w:color="auto"/>
              <w:bottom w:val="single" w:sz="4" w:space="0" w:color="auto"/>
            </w:tcBorders>
            <w:vAlign w:val="center"/>
          </w:tcPr>
          <w:p w14:paraId="53AD79D8" w14:textId="77777777" w:rsidR="00B1734B" w:rsidRPr="00923224" w:rsidRDefault="00B1734B" w:rsidP="00382419">
            <w:pPr>
              <w:ind w:left="80"/>
              <w:rPr>
                <w:sz w:val="17"/>
                <w:szCs w:val="17"/>
              </w:rPr>
            </w:pPr>
            <w:r w:rsidRPr="00923224">
              <w:rPr>
                <w:sz w:val="17"/>
                <w:szCs w:val="17"/>
              </w:rPr>
              <w:t xml:space="preserve">(13): </w:t>
            </w:r>
            <w:r w:rsidR="005B7F9D" w:rsidRPr="00923224">
              <w:rPr>
                <w:sz w:val="17"/>
                <w:szCs w:val="17"/>
              </w:rPr>
              <w:t xml:space="preserve">     </w:t>
            </w:r>
            <w:r w:rsidRPr="00923224">
              <w:rPr>
                <w:sz w:val="17"/>
                <w:szCs w:val="17"/>
              </w:rPr>
              <w:t>Maksimum miktar yağ cinsinden ifade edilir.</w:t>
            </w:r>
          </w:p>
        </w:tc>
      </w:tr>
      <w:tr w:rsidR="00B1734B" w:rsidRPr="00923224" w14:paraId="5D105601" w14:textId="77777777" w:rsidTr="00382419">
        <w:trPr>
          <w:trHeight w:val="478"/>
        </w:trPr>
        <w:tc>
          <w:tcPr>
            <w:tcW w:w="1384" w:type="dxa"/>
            <w:tcBorders>
              <w:right w:val="single" w:sz="4" w:space="0" w:color="auto"/>
            </w:tcBorders>
            <w:vAlign w:val="center"/>
          </w:tcPr>
          <w:p w14:paraId="3CC98819" w14:textId="77777777" w:rsidR="00B1734B" w:rsidRPr="00923224" w:rsidRDefault="00B1734B" w:rsidP="00382419">
            <w:pPr>
              <w:rPr>
                <w:sz w:val="17"/>
                <w:szCs w:val="17"/>
              </w:rPr>
            </w:pPr>
          </w:p>
        </w:tc>
        <w:tc>
          <w:tcPr>
            <w:tcW w:w="1403" w:type="dxa"/>
            <w:tcBorders>
              <w:left w:val="single" w:sz="4" w:space="0" w:color="auto"/>
              <w:right w:val="single" w:sz="4" w:space="0" w:color="auto"/>
            </w:tcBorders>
            <w:vAlign w:val="center"/>
          </w:tcPr>
          <w:p w14:paraId="1A76F097" w14:textId="77777777" w:rsidR="00B1734B" w:rsidRPr="00923224" w:rsidRDefault="00B1734B" w:rsidP="00382419">
            <w:pPr>
              <w:ind w:left="80"/>
              <w:rPr>
                <w:sz w:val="17"/>
                <w:szCs w:val="17"/>
              </w:rPr>
            </w:pPr>
          </w:p>
        </w:tc>
        <w:tc>
          <w:tcPr>
            <w:tcW w:w="11146" w:type="dxa"/>
            <w:gridSpan w:val="4"/>
            <w:tcBorders>
              <w:top w:val="single" w:sz="4" w:space="0" w:color="auto"/>
              <w:left w:val="single" w:sz="4" w:space="0" w:color="auto"/>
              <w:bottom w:val="single" w:sz="4" w:space="0" w:color="auto"/>
            </w:tcBorders>
            <w:vAlign w:val="center"/>
          </w:tcPr>
          <w:p w14:paraId="5FF88B99" w14:textId="77777777" w:rsidR="00B1734B" w:rsidRPr="00923224" w:rsidRDefault="00B1734B" w:rsidP="00382419">
            <w:pPr>
              <w:ind w:left="80"/>
              <w:rPr>
                <w:sz w:val="17"/>
                <w:szCs w:val="17"/>
              </w:rPr>
            </w:pPr>
            <w:r w:rsidRPr="00923224">
              <w:rPr>
                <w:sz w:val="17"/>
                <w:szCs w:val="17"/>
              </w:rPr>
              <w:t xml:space="preserve">(41): </w:t>
            </w:r>
            <w:r w:rsidR="005B7F9D" w:rsidRPr="00923224">
              <w:rPr>
                <w:sz w:val="17"/>
                <w:szCs w:val="17"/>
              </w:rPr>
              <w:t xml:space="preserve">     </w:t>
            </w:r>
            <w:r w:rsidRPr="00923224">
              <w:rPr>
                <w:sz w:val="17"/>
                <w:szCs w:val="17"/>
              </w:rPr>
              <w:t>Yağ cinsinden ifade edilir.</w:t>
            </w:r>
          </w:p>
        </w:tc>
      </w:tr>
      <w:tr w:rsidR="00B1734B" w:rsidRPr="00923224" w14:paraId="2D223D9F" w14:textId="77777777" w:rsidTr="00382419">
        <w:trPr>
          <w:trHeight w:val="598"/>
        </w:trPr>
        <w:tc>
          <w:tcPr>
            <w:tcW w:w="1384" w:type="dxa"/>
            <w:tcBorders>
              <w:right w:val="single" w:sz="4" w:space="0" w:color="auto"/>
            </w:tcBorders>
            <w:vAlign w:val="center"/>
          </w:tcPr>
          <w:p w14:paraId="56C05401" w14:textId="77777777" w:rsidR="00B1734B" w:rsidRPr="00923224" w:rsidRDefault="00B1734B" w:rsidP="00382419">
            <w:pPr>
              <w:rPr>
                <w:sz w:val="17"/>
                <w:szCs w:val="17"/>
              </w:rPr>
            </w:pPr>
          </w:p>
        </w:tc>
        <w:tc>
          <w:tcPr>
            <w:tcW w:w="1403" w:type="dxa"/>
            <w:tcBorders>
              <w:left w:val="single" w:sz="4" w:space="0" w:color="auto"/>
              <w:right w:val="single" w:sz="4" w:space="0" w:color="auto"/>
            </w:tcBorders>
            <w:vAlign w:val="center"/>
          </w:tcPr>
          <w:p w14:paraId="2B639CEE" w14:textId="77777777" w:rsidR="00B1734B" w:rsidRPr="00923224" w:rsidRDefault="00B1734B" w:rsidP="00382419">
            <w:pPr>
              <w:ind w:left="80"/>
              <w:rPr>
                <w:sz w:val="17"/>
                <w:szCs w:val="17"/>
              </w:rPr>
            </w:pPr>
          </w:p>
        </w:tc>
        <w:tc>
          <w:tcPr>
            <w:tcW w:w="11146" w:type="dxa"/>
            <w:gridSpan w:val="4"/>
            <w:tcBorders>
              <w:top w:val="single" w:sz="4" w:space="0" w:color="auto"/>
              <w:left w:val="single" w:sz="4" w:space="0" w:color="auto"/>
              <w:bottom w:val="single" w:sz="4" w:space="0" w:color="auto"/>
            </w:tcBorders>
            <w:vAlign w:val="center"/>
          </w:tcPr>
          <w:p w14:paraId="278825E3" w14:textId="77777777" w:rsidR="00B1734B" w:rsidRPr="00923224" w:rsidRDefault="00B1734B" w:rsidP="00382419">
            <w:pPr>
              <w:ind w:left="688" w:hanging="608"/>
              <w:rPr>
                <w:sz w:val="17"/>
                <w:szCs w:val="17"/>
              </w:rPr>
            </w:pPr>
            <w:r w:rsidRPr="00923224">
              <w:rPr>
                <w:sz w:val="17"/>
                <w:szCs w:val="17"/>
              </w:rPr>
              <w:t xml:space="preserve">(49): </w:t>
            </w:r>
            <w:r w:rsidR="005B7F9D" w:rsidRPr="00923224">
              <w:rPr>
                <w:sz w:val="17"/>
                <w:szCs w:val="17"/>
              </w:rPr>
              <w:t xml:space="preserve">     </w:t>
            </w:r>
            <w:r w:rsidRPr="00923224">
              <w:rPr>
                <w:sz w:val="17"/>
                <w:szCs w:val="17"/>
              </w:rPr>
              <w:t>Aspartam- asesülfam tuzu için maksimum kullanım miktarı, bunun ana bileşenleri olan Aspartam (E 951) ve asesülfam-K (E 950)’nın maksimum kullanım miktarlarına göre belirlenir.</w:t>
            </w:r>
          </w:p>
        </w:tc>
      </w:tr>
      <w:tr w:rsidR="00B1734B" w:rsidRPr="00923224" w14:paraId="0BB8E44C" w14:textId="77777777" w:rsidTr="00382419">
        <w:trPr>
          <w:trHeight w:val="533"/>
        </w:trPr>
        <w:tc>
          <w:tcPr>
            <w:tcW w:w="1384" w:type="dxa"/>
            <w:tcBorders>
              <w:right w:val="single" w:sz="4" w:space="0" w:color="auto"/>
            </w:tcBorders>
            <w:vAlign w:val="center"/>
          </w:tcPr>
          <w:p w14:paraId="15A2D388" w14:textId="77777777" w:rsidR="00B1734B" w:rsidRPr="00923224" w:rsidRDefault="00B1734B" w:rsidP="00382419">
            <w:pPr>
              <w:rPr>
                <w:sz w:val="17"/>
                <w:szCs w:val="17"/>
              </w:rPr>
            </w:pPr>
          </w:p>
        </w:tc>
        <w:tc>
          <w:tcPr>
            <w:tcW w:w="1403" w:type="dxa"/>
            <w:tcBorders>
              <w:left w:val="single" w:sz="4" w:space="0" w:color="auto"/>
              <w:right w:val="single" w:sz="4" w:space="0" w:color="auto"/>
            </w:tcBorders>
            <w:vAlign w:val="center"/>
          </w:tcPr>
          <w:p w14:paraId="2299C8EC" w14:textId="77777777" w:rsidR="00B1734B" w:rsidRPr="00923224" w:rsidRDefault="00B1734B" w:rsidP="00382419">
            <w:pPr>
              <w:ind w:left="80"/>
              <w:rPr>
                <w:sz w:val="17"/>
                <w:szCs w:val="17"/>
              </w:rPr>
            </w:pPr>
          </w:p>
        </w:tc>
        <w:tc>
          <w:tcPr>
            <w:tcW w:w="11146" w:type="dxa"/>
            <w:gridSpan w:val="4"/>
            <w:tcBorders>
              <w:top w:val="single" w:sz="4" w:space="0" w:color="auto"/>
              <w:left w:val="single" w:sz="4" w:space="0" w:color="auto"/>
              <w:bottom w:val="single" w:sz="4" w:space="0" w:color="auto"/>
            </w:tcBorders>
            <w:vAlign w:val="center"/>
          </w:tcPr>
          <w:p w14:paraId="00BDC846" w14:textId="77777777" w:rsidR="00B1734B" w:rsidRPr="00923224" w:rsidRDefault="00B1734B" w:rsidP="00382419">
            <w:pPr>
              <w:ind w:left="80"/>
              <w:rPr>
                <w:sz w:val="17"/>
                <w:szCs w:val="17"/>
              </w:rPr>
            </w:pPr>
            <w:r w:rsidRPr="00923224">
              <w:rPr>
                <w:sz w:val="17"/>
                <w:szCs w:val="17"/>
              </w:rPr>
              <w:t xml:space="preserve">(50): </w:t>
            </w:r>
            <w:r w:rsidR="005B7F9D" w:rsidRPr="00923224">
              <w:rPr>
                <w:sz w:val="17"/>
                <w:szCs w:val="17"/>
              </w:rPr>
              <w:t xml:space="preserve">     </w:t>
            </w:r>
            <w:r w:rsidRPr="00923224">
              <w:rPr>
                <w:sz w:val="17"/>
                <w:szCs w:val="17"/>
              </w:rPr>
              <w:t>Hem E 951 hem de E 950 ’nin miktarları, Aspartam- asesülfam tuzunun tek başına veya E 951 ve E 950 ile birlikte kullanım miktarından fazla olamaz.</w:t>
            </w:r>
          </w:p>
        </w:tc>
      </w:tr>
      <w:tr w:rsidR="00B1734B" w:rsidRPr="00923224" w14:paraId="713C8A57" w14:textId="77777777" w:rsidTr="00382419">
        <w:trPr>
          <w:trHeight w:val="533"/>
        </w:trPr>
        <w:tc>
          <w:tcPr>
            <w:tcW w:w="1384" w:type="dxa"/>
            <w:tcBorders>
              <w:right w:val="single" w:sz="4" w:space="0" w:color="auto"/>
            </w:tcBorders>
            <w:vAlign w:val="center"/>
          </w:tcPr>
          <w:p w14:paraId="4F1AFA4C" w14:textId="77777777" w:rsidR="00B1734B" w:rsidRPr="00923224" w:rsidRDefault="00B1734B" w:rsidP="00382419">
            <w:pPr>
              <w:rPr>
                <w:sz w:val="17"/>
                <w:szCs w:val="17"/>
              </w:rPr>
            </w:pPr>
          </w:p>
        </w:tc>
        <w:tc>
          <w:tcPr>
            <w:tcW w:w="1403" w:type="dxa"/>
            <w:tcBorders>
              <w:left w:val="single" w:sz="4" w:space="0" w:color="auto"/>
              <w:right w:val="single" w:sz="4" w:space="0" w:color="auto"/>
            </w:tcBorders>
            <w:vAlign w:val="center"/>
          </w:tcPr>
          <w:p w14:paraId="59010DE9" w14:textId="77777777" w:rsidR="00B1734B" w:rsidRPr="00923224" w:rsidRDefault="00B1734B" w:rsidP="00382419">
            <w:pPr>
              <w:ind w:left="80"/>
              <w:rPr>
                <w:sz w:val="17"/>
                <w:szCs w:val="17"/>
              </w:rPr>
            </w:pPr>
          </w:p>
        </w:tc>
        <w:tc>
          <w:tcPr>
            <w:tcW w:w="11146" w:type="dxa"/>
            <w:gridSpan w:val="4"/>
            <w:tcBorders>
              <w:top w:val="single" w:sz="4" w:space="0" w:color="auto"/>
              <w:left w:val="single" w:sz="4" w:space="0" w:color="auto"/>
              <w:bottom w:val="single" w:sz="4" w:space="0" w:color="auto"/>
            </w:tcBorders>
            <w:vAlign w:val="center"/>
          </w:tcPr>
          <w:p w14:paraId="187F9324" w14:textId="77777777" w:rsidR="00B1734B" w:rsidRPr="00923224" w:rsidRDefault="00B1734B" w:rsidP="00382419">
            <w:pPr>
              <w:ind w:left="80"/>
              <w:rPr>
                <w:sz w:val="17"/>
                <w:szCs w:val="17"/>
              </w:rPr>
            </w:pPr>
            <w:r w:rsidRPr="00923224">
              <w:rPr>
                <w:sz w:val="17"/>
                <w:szCs w:val="17"/>
              </w:rPr>
              <w:t xml:space="preserve">(52): </w:t>
            </w:r>
            <w:r w:rsidR="005B7F9D" w:rsidRPr="00923224">
              <w:rPr>
                <w:sz w:val="17"/>
                <w:szCs w:val="17"/>
              </w:rPr>
              <w:t xml:space="preserve">     </w:t>
            </w:r>
            <w:r w:rsidRPr="00923224">
              <w:rPr>
                <w:sz w:val="17"/>
                <w:szCs w:val="17"/>
              </w:rPr>
              <w:t>Maksimum kullanım miktarları serbest imid cinsinden ifade edilir.</w:t>
            </w:r>
          </w:p>
        </w:tc>
      </w:tr>
      <w:tr w:rsidR="00B1734B" w:rsidRPr="00923224" w14:paraId="09D08C8C" w14:textId="77777777" w:rsidTr="00382419">
        <w:trPr>
          <w:trHeight w:val="533"/>
        </w:trPr>
        <w:tc>
          <w:tcPr>
            <w:tcW w:w="1384" w:type="dxa"/>
            <w:tcBorders>
              <w:right w:val="single" w:sz="4" w:space="0" w:color="auto"/>
            </w:tcBorders>
            <w:vAlign w:val="center"/>
          </w:tcPr>
          <w:p w14:paraId="3A9429A3" w14:textId="77777777" w:rsidR="00B1734B" w:rsidRPr="00923224" w:rsidRDefault="00B1734B" w:rsidP="00382419">
            <w:pPr>
              <w:rPr>
                <w:sz w:val="17"/>
                <w:szCs w:val="17"/>
              </w:rPr>
            </w:pPr>
          </w:p>
        </w:tc>
        <w:tc>
          <w:tcPr>
            <w:tcW w:w="1403" w:type="dxa"/>
            <w:tcBorders>
              <w:left w:val="single" w:sz="4" w:space="0" w:color="auto"/>
              <w:right w:val="single" w:sz="4" w:space="0" w:color="auto"/>
            </w:tcBorders>
            <w:vAlign w:val="center"/>
          </w:tcPr>
          <w:p w14:paraId="610E19C5" w14:textId="77777777" w:rsidR="00B1734B" w:rsidRPr="00923224" w:rsidRDefault="00B1734B" w:rsidP="00382419">
            <w:pPr>
              <w:ind w:left="80"/>
              <w:rPr>
                <w:sz w:val="17"/>
                <w:szCs w:val="17"/>
              </w:rPr>
            </w:pPr>
          </w:p>
        </w:tc>
        <w:tc>
          <w:tcPr>
            <w:tcW w:w="11146" w:type="dxa"/>
            <w:gridSpan w:val="4"/>
            <w:tcBorders>
              <w:top w:val="single" w:sz="4" w:space="0" w:color="auto"/>
              <w:left w:val="single" w:sz="4" w:space="0" w:color="auto"/>
              <w:bottom w:val="single" w:sz="4" w:space="0" w:color="auto"/>
            </w:tcBorders>
            <w:vAlign w:val="center"/>
          </w:tcPr>
          <w:p w14:paraId="74FF864F" w14:textId="77777777" w:rsidR="00B1734B" w:rsidRPr="00923224" w:rsidRDefault="00B1734B" w:rsidP="00382419">
            <w:pPr>
              <w:ind w:left="80"/>
              <w:rPr>
                <w:sz w:val="17"/>
                <w:szCs w:val="17"/>
              </w:rPr>
            </w:pPr>
            <w:r w:rsidRPr="00923224">
              <w:rPr>
                <w:sz w:val="17"/>
                <w:szCs w:val="17"/>
              </w:rPr>
              <w:t xml:space="preserve">(46): </w:t>
            </w:r>
            <w:r w:rsidR="005B7F9D" w:rsidRPr="00923224">
              <w:rPr>
                <w:sz w:val="17"/>
                <w:szCs w:val="17"/>
              </w:rPr>
              <w:t xml:space="preserve">     </w:t>
            </w:r>
            <w:r w:rsidRPr="00923224">
              <w:rPr>
                <w:sz w:val="17"/>
                <w:szCs w:val="17"/>
              </w:rPr>
              <w:t>Toplam karnosol ve karnosik asit cinsinden</w:t>
            </w:r>
          </w:p>
        </w:tc>
      </w:tr>
      <w:tr w:rsidR="00B1734B" w:rsidRPr="00923224" w14:paraId="68CBE020" w14:textId="77777777" w:rsidTr="00382419">
        <w:trPr>
          <w:trHeight w:val="533"/>
        </w:trPr>
        <w:tc>
          <w:tcPr>
            <w:tcW w:w="1384" w:type="dxa"/>
            <w:tcBorders>
              <w:right w:val="single" w:sz="4" w:space="0" w:color="auto"/>
            </w:tcBorders>
            <w:vAlign w:val="center"/>
          </w:tcPr>
          <w:p w14:paraId="20AC967A" w14:textId="77777777" w:rsidR="00B1734B" w:rsidRPr="00923224" w:rsidRDefault="00B1734B" w:rsidP="00382419">
            <w:pPr>
              <w:rPr>
                <w:sz w:val="17"/>
                <w:szCs w:val="17"/>
              </w:rPr>
            </w:pPr>
          </w:p>
        </w:tc>
        <w:tc>
          <w:tcPr>
            <w:tcW w:w="1403" w:type="dxa"/>
            <w:tcBorders>
              <w:left w:val="single" w:sz="4" w:space="0" w:color="auto"/>
              <w:right w:val="single" w:sz="4" w:space="0" w:color="auto"/>
            </w:tcBorders>
            <w:vAlign w:val="center"/>
          </w:tcPr>
          <w:p w14:paraId="181581F7" w14:textId="77777777" w:rsidR="00B1734B" w:rsidRPr="00923224" w:rsidRDefault="00B1734B" w:rsidP="00382419">
            <w:pPr>
              <w:ind w:left="80"/>
              <w:rPr>
                <w:sz w:val="17"/>
                <w:szCs w:val="17"/>
              </w:rPr>
            </w:pPr>
          </w:p>
        </w:tc>
        <w:tc>
          <w:tcPr>
            <w:tcW w:w="11146" w:type="dxa"/>
            <w:gridSpan w:val="4"/>
            <w:tcBorders>
              <w:top w:val="single" w:sz="4" w:space="0" w:color="auto"/>
              <w:left w:val="single" w:sz="4" w:space="0" w:color="auto"/>
              <w:bottom w:val="single" w:sz="4" w:space="0" w:color="auto"/>
            </w:tcBorders>
            <w:vAlign w:val="center"/>
          </w:tcPr>
          <w:p w14:paraId="0C27AAB0" w14:textId="77777777" w:rsidR="00B1734B" w:rsidRPr="00923224" w:rsidRDefault="00B1734B" w:rsidP="00382419">
            <w:pPr>
              <w:ind w:left="80"/>
              <w:rPr>
                <w:sz w:val="17"/>
                <w:szCs w:val="17"/>
              </w:rPr>
            </w:pPr>
            <w:r w:rsidRPr="00923224">
              <w:rPr>
                <w:sz w:val="17"/>
                <w:szCs w:val="17"/>
              </w:rPr>
              <w:t xml:space="preserve">(60): </w:t>
            </w:r>
            <w:r w:rsidR="005B7F9D" w:rsidRPr="00923224">
              <w:rPr>
                <w:sz w:val="17"/>
                <w:szCs w:val="17"/>
              </w:rPr>
              <w:t xml:space="preserve">     </w:t>
            </w:r>
            <w:r w:rsidRPr="00923224">
              <w:rPr>
                <w:sz w:val="17"/>
                <w:szCs w:val="17"/>
              </w:rPr>
              <w:t>Steviol eşdeğerleri olarak ifade edilir.</w:t>
            </w:r>
          </w:p>
        </w:tc>
      </w:tr>
      <w:tr w:rsidR="00B1734B" w:rsidRPr="00923224" w14:paraId="37B37E14" w14:textId="77777777" w:rsidTr="00382419">
        <w:trPr>
          <w:trHeight w:val="533"/>
        </w:trPr>
        <w:tc>
          <w:tcPr>
            <w:tcW w:w="1384" w:type="dxa"/>
            <w:tcBorders>
              <w:bottom w:val="single" w:sz="4" w:space="0" w:color="auto"/>
              <w:right w:val="single" w:sz="4" w:space="0" w:color="auto"/>
            </w:tcBorders>
            <w:vAlign w:val="center"/>
          </w:tcPr>
          <w:p w14:paraId="706222AF" w14:textId="77777777" w:rsidR="00B1734B" w:rsidRPr="00923224" w:rsidRDefault="00B1734B" w:rsidP="00382419">
            <w:pPr>
              <w:rPr>
                <w:sz w:val="17"/>
                <w:szCs w:val="17"/>
              </w:rPr>
            </w:pPr>
          </w:p>
        </w:tc>
        <w:tc>
          <w:tcPr>
            <w:tcW w:w="1403" w:type="dxa"/>
            <w:tcBorders>
              <w:left w:val="single" w:sz="4" w:space="0" w:color="auto"/>
              <w:bottom w:val="single" w:sz="4" w:space="0" w:color="auto"/>
              <w:right w:val="single" w:sz="4" w:space="0" w:color="auto"/>
            </w:tcBorders>
            <w:vAlign w:val="center"/>
          </w:tcPr>
          <w:p w14:paraId="7FD98576" w14:textId="77777777" w:rsidR="00B1734B" w:rsidRPr="00923224" w:rsidRDefault="00B1734B" w:rsidP="00382419">
            <w:pPr>
              <w:ind w:left="80"/>
              <w:rPr>
                <w:sz w:val="17"/>
                <w:szCs w:val="17"/>
              </w:rPr>
            </w:pPr>
          </w:p>
        </w:tc>
        <w:tc>
          <w:tcPr>
            <w:tcW w:w="11146" w:type="dxa"/>
            <w:gridSpan w:val="4"/>
            <w:tcBorders>
              <w:top w:val="single" w:sz="4" w:space="0" w:color="auto"/>
              <w:left w:val="single" w:sz="4" w:space="0" w:color="auto"/>
              <w:bottom w:val="single" w:sz="4" w:space="0" w:color="auto"/>
            </w:tcBorders>
            <w:vAlign w:val="center"/>
          </w:tcPr>
          <w:p w14:paraId="56E203AA" w14:textId="77777777" w:rsidR="00B1734B" w:rsidRPr="00923224" w:rsidRDefault="00B1734B" w:rsidP="008868EB">
            <w:pPr>
              <w:ind w:left="655" w:hanging="575"/>
              <w:rPr>
                <w:sz w:val="17"/>
                <w:szCs w:val="17"/>
              </w:rPr>
            </w:pPr>
            <w:r w:rsidRPr="00923224">
              <w:rPr>
                <w:sz w:val="17"/>
                <w:szCs w:val="17"/>
              </w:rPr>
              <w:t xml:space="preserve">(94):  </w:t>
            </w:r>
            <w:r w:rsidR="008868EB" w:rsidRPr="00923224">
              <w:rPr>
                <w:sz w:val="17"/>
                <w:szCs w:val="17"/>
              </w:rPr>
              <w:t xml:space="preserve">    </w:t>
            </w:r>
            <w:r w:rsidR="008868EB" w:rsidRPr="00923224">
              <w:rPr>
                <w:rFonts w:eastAsia="Times New Roman"/>
                <w:color w:val="231F20"/>
                <w:sz w:val="17"/>
                <w:szCs w:val="17"/>
              </w:rPr>
              <w:t>E 160b(i) (</w:t>
            </w:r>
            <w:r w:rsidR="00677E49">
              <w:rPr>
                <w:rFonts w:eastAsia="Times New Roman"/>
                <w:color w:val="231F20"/>
                <w:sz w:val="17"/>
                <w:szCs w:val="17"/>
              </w:rPr>
              <w:t>Anatto</w:t>
            </w:r>
            <w:r w:rsidR="008868EB" w:rsidRPr="00923224">
              <w:rPr>
                <w:rFonts w:eastAsia="Times New Roman"/>
                <w:color w:val="231F20"/>
                <w:sz w:val="17"/>
                <w:szCs w:val="17"/>
              </w:rPr>
              <w:t xml:space="preserve"> </w:t>
            </w:r>
            <w:r w:rsidR="00677E49">
              <w:rPr>
                <w:rFonts w:eastAsia="Times New Roman"/>
                <w:color w:val="231F20"/>
                <w:sz w:val="17"/>
                <w:szCs w:val="17"/>
              </w:rPr>
              <w:t>biksin</w:t>
            </w:r>
            <w:r w:rsidR="008868EB" w:rsidRPr="00923224">
              <w:rPr>
                <w:rFonts w:eastAsia="Times New Roman"/>
                <w:color w:val="231F20"/>
                <w:sz w:val="17"/>
                <w:szCs w:val="17"/>
              </w:rPr>
              <w:t>) ve E 160b(ii) (</w:t>
            </w:r>
            <w:r w:rsidR="00677E49">
              <w:rPr>
                <w:rFonts w:eastAsia="Times New Roman"/>
                <w:color w:val="231F20"/>
                <w:sz w:val="17"/>
                <w:szCs w:val="17"/>
              </w:rPr>
              <w:t>Anatto</w:t>
            </w:r>
            <w:r w:rsidR="008868EB" w:rsidRPr="00923224">
              <w:rPr>
                <w:rFonts w:eastAsia="Times New Roman"/>
                <w:color w:val="231F20"/>
                <w:sz w:val="17"/>
                <w:szCs w:val="17"/>
              </w:rPr>
              <w:t xml:space="preserve"> nor</w:t>
            </w:r>
            <w:r w:rsidR="00677E49">
              <w:rPr>
                <w:rFonts w:eastAsia="Times New Roman"/>
                <w:color w:val="231F20"/>
                <w:sz w:val="17"/>
                <w:szCs w:val="17"/>
              </w:rPr>
              <w:t>biksin</w:t>
            </w:r>
            <w:r w:rsidR="008868EB" w:rsidRPr="00923224">
              <w:rPr>
                <w:rFonts w:eastAsia="Times New Roman"/>
                <w:color w:val="231F20"/>
                <w:sz w:val="17"/>
                <w:szCs w:val="17"/>
              </w:rPr>
              <w:t>) birlikte eklendiğinde; toplam miktar daha yüksek olan bireysel maksimum miktar olarak uygulanır, fakat bu miktar Anatto biksin veya Anatto norbiksin için ayrı ayrı belirlenmiş maksimum miktarları geçemez.</w:t>
            </w:r>
          </w:p>
        </w:tc>
      </w:tr>
      <w:tr w:rsidR="00B1734B" w:rsidRPr="00923224" w14:paraId="79924D61" w14:textId="77777777" w:rsidTr="00382419">
        <w:trPr>
          <w:trHeight w:val="696"/>
        </w:trPr>
        <w:tc>
          <w:tcPr>
            <w:tcW w:w="1384" w:type="dxa"/>
            <w:tcBorders>
              <w:top w:val="single" w:sz="4" w:space="0" w:color="auto"/>
              <w:right w:val="single" w:sz="4" w:space="0" w:color="auto"/>
            </w:tcBorders>
            <w:vAlign w:val="center"/>
          </w:tcPr>
          <w:p w14:paraId="7BF89FA0" w14:textId="77777777" w:rsidR="00B1734B" w:rsidRPr="00923224" w:rsidRDefault="00B1734B" w:rsidP="00382419">
            <w:pPr>
              <w:rPr>
                <w:sz w:val="17"/>
                <w:szCs w:val="17"/>
              </w:rPr>
            </w:pPr>
            <w:r w:rsidRPr="00923224">
              <w:rPr>
                <w:b/>
                <w:bCs/>
                <w:sz w:val="17"/>
                <w:szCs w:val="17"/>
              </w:rPr>
              <w:t>16.</w:t>
            </w:r>
          </w:p>
        </w:tc>
        <w:tc>
          <w:tcPr>
            <w:tcW w:w="12549" w:type="dxa"/>
            <w:gridSpan w:val="5"/>
            <w:tcBorders>
              <w:top w:val="single" w:sz="4" w:space="0" w:color="auto"/>
              <w:left w:val="single" w:sz="4" w:space="0" w:color="auto"/>
              <w:bottom w:val="single" w:sz="4" w:space="0" w:color="auto"/>
            </w:tcBorders>
            <w:vAlign w:val="center"/>
          </w:tcPr>
          <w:p w14:paraId="0C10BF94" w14:textId="77777777" w:rsidR="00B1734B" w:rsidRPr="00923224" w:rsidRDefault="00B1734B" w:rsidP="00382419">
            <w:pPr>
              <w:ind w:left="80"/>
              <w:rPr>
                <w:sz w:val="17"/>
                <w:szCs w:val="17"/>
              </w:rPr>
            </w:pPr>
            <w:r w:rsidRPr="00923224">
              <w:rPr>
                <w:b/>
                <w:bCs/>
                <w:sz w:val="17"/>
                <w:szCs w:val="17"/>
              </w:rPr>
              <w:t>Tatlılar; kategori 1, 3 ve 4 kapsamında yer alan ürünler hariç</w:t>
            </w:r>
          </w:p>
        </w:tc>
      </w:tr>
    </w:tbl>
    <w:p w14:paraId="7CAF806A" w14:textId="77777777" w:rsidR="0051371E" w:rsidRPr="00923224" w:rsidRDefault="0051371E" w:rsidP="0051371E">
      <w:pPr>
        <w:tabs>
          <w:tab w:val="left" w:pos="1534"/>
        </w:tabs>
        <w:rPr>
          <w:sz w:val="17"/>
          <w:szCs w:val="17"/>
        </w:rPr>
      </w:pPr>
    </w:p>
    <w:tbl>
      <w:tblPr>
        <w:tblW w:w="13938" w:type="dxa"/>
        <w:tblInd w:w="1047" w:type="dxa"/>
        <w:tblLayout w:type="fixed"/>
        <w:tblCellMar>
          <w:left w:w="0" w:type="dxa"/>
          <w:right w:w="0" w:type="dxa"/>
        </w:tblCellMar>
        <w:tblLook w:val="04A0" w:firstRow="1" w:lastRow="0" w:firstColumn="1" w:lastColumn="0" w:noHBand="0" w:noVBand="1"/>
      </w:tblPr>
      <w:tblGrid>
        <w:gridCol w:w="1389"/>
        <w:gridCol w:w="1403"/>
        <w:gridCol w:w="2953"/>
        <w:gridCol w:w="2018"/>
        <w:gridCol w:w="1512"/>
        <w:gridCol w:w="4663"/>
      </w:tblGrid>
      <w:tr w:rsidR="004B4B31" w:rsidRPr="00923224" w14:paraId="73769D06" w14:textId="77777777" w:rsidTr="00646684">
        <w:trPr>
          <w:trHeight w:val="787"/>
        </w:trPr>
        <w:tc>
          <w:tcPr>
            <w:tcW w:w="1389" w:type="dxa"/>
            <w:tcBorders>
              <w:top w:val="single" w:sz="4" w:space="0" w:color="auto"/>
              <w:bottom w:val="single" w:sz="4" w:space="0" w:color="auto"/>
              <w:right w:val="single" w:sz="4" w:space="0" w:color="auto"/>
            </w:tcBorders>
            <w:vAlign w:val="center"/>
          </w:tcPr>
          <w:p w14:paraId="73DE5E36" w14:textId="77777777" w:rsidR="004B4B31" w:rsidRPr="00923224" w:rsidRDefault="004B4B31" w:rsidP="004565B3">
            <w:pPr>
              <w:jc w:val="center"/>
              <w:rPr>
                <w:sz w:val="17"/>
                <w:szCs w:val="17"/>
              </w:rPr>
            </w:pPr>
            <w:r w:rsidRPr="00923224">
              <w:rPr>
                <w:rFonts w:eastAsia="Times New Roman"/>
                <w:color w:val="231F20"/>
                <w:sz w:val="17"/>
                <w:szCs w:val="17"/>
              </w:rPr>
              <w:t>Kategori numarası</w:t>
            </w:r>
          </w:p>
        </w:tc>
        <w:tc>
          <w:tcPr>
            <w:tcW w:w="1403" w:type="dxa"/>
            <w:tcBorders>
              <w:top w:val="single" w:sz="4" w:space="0" w:color="auto"/>
              <w:left w:val="single" w:sz="4" w:space="0" w:color="auto"/>
              <w:bottom w:val="single" w:sz="4" w:space="0" w:color="auto"/>
              <w:right w:val="single" w:sz="4" w:space="0" w:color="auto"/>
            </w:tcBorders>
            <w:vAlign w:val="center"/>
          </w:tcPr>
          <w:p w14:paraId="34D139A0" w14:textId="77777777" w:rsidR="004B4B31" w:rsidRPr="00923224" w:rsidRDefault="004B4B31" w:rsidP="004565B3">
            <w:pPr>
              <w:ind w:left="80"/>
              <w:jc w:val="center"/>
              <w:rPr>
                <w:rFonts w:eastAsia="Times New Roman"/>
                <w:color w:val="231F20"/>
                <w:sz w:val="17"/>
                <w:szCs w:val="17"/>
              </w:rPr>
            </w:pPr>
            <w:r w:rsidRPr="00923224">
              <w:rPr>
                <w:rFonts w:eastAsia="Times New Roman"/>
                <w:color w:val="231F20"/>
                <w:sz w:val="17"/>
                <w:szCs w:val="17"/>
              </w:rPr>
              <w:t>E-kodu</w:t>
            </w:r>
          </w:p>
        </w:tc>
        <w:tc>
          <w:tcPr>
            <w:tcW w:w="2953" w:type="dxa"/>
            <w:tcBorders>
              <w:top w:val="single" w:sz="4" w:space="0" w:color="auto"/>
              <w:left w:val="single" w:sz="4" w:space="0" w:color="auto"/>
              <w:bottom w:val="single" w:sz="4" w:space="0" w:color="auto"/>
              <w:right w:val="single" w:sz="4" w:space="0" w:color="auto"/>
            </w:tcBorders>
            <w:vAlign w:val="center"/>
          </w:tcPr>
          <w:p w14:paraId="599C7A47" w14:textId="77777777" w:rsidR="004B4B31" w:rsidRPr="00923224" w:rsidRDefault="004B4B31" w:rsidP="004565B3">
            <w:pPr>
              <w:ind w:left="80"/>
              <w:jc w:val="center"/>
              <w:rPr>
                <w:rFonts w:eastAsia="Times New Roman"/>
                <w:color w:val="231F20"/>
                <w:sz w:val="17"/>
                <w:szCs w:val="17"/>
              </w:rPr>
            </w:pPr>
            <w:r w:rsidRPr="00923224">
              <w:rPr>
                <w:rFonts w:eastAsia="Times New Roman"/>
                <w:color w:val="231F20"/>
                <w:sz w:val="17"/>
                <w:szCs w:val="17"/>
              </w:rPr>
              <w:t>Adı</w:t>
            </w:r>
          </w:p>
        </w:tc>
        <w:tc>
          <w:tcPr>
            <w:tcW w:w="2018" w:type="dxa"/>
            <w:tcBorders>
              <w:top w:val="single" w:sz="4" w:space="0" w:color="auto"/>
              <w:left w:val="single" w:sz="4" w:space="0" w:color="auto"/>
              <w:bottom w:val="single" w:sz="4" w:space="0" w:color="auto"/>
              <w:right w:val="single" w:sz="4" w:space="0" w:color="auto"/>
            </w:tcBorders>
            <w:vAlign w:val="center"/>
          </w:tcPr>
          <w:p w14:paraId="630BD6C0" w14:textId="77777777" w:rsidR="004B4B31" w:rsidRPr="00923224" w:rsidRDefault="004B4B31" w:rsidP="004565B3">
            <w:pPr>
              <w:ind w:left="80"/>
              <w:jc w:val="center"/>
              <w:rPr>
                <w:rFonts w:eastAsia="Times New Roman"/>
                <w:color w:val="231F20"/>
                <w:sz w:val="17"/>
                <w:szCs w:val="17"/>
              </w:rPr>
            </w:pPr>
            <w:r w:rsidRPr="00923224">
              <w:rPr>
                <w:rFonts w:eastAsia="Times New Roman"/>
                <w:color w:val="231F20"/>
                <w:sz w:val="17"/>
                <w:szCs w:val="17"/>
              </w:rPr>
              <w:t>Maksimum miktar (</w:t>
            </w:r>
            <w:r w:rsidR="005073D8" w:rsidRPr="00923224">
              <w:rPr>
                <w:rFonts w:eastAsia="Times New Roman"/>
                <w:color w:val="231F20"/>
                <w:sz w:val="17"/>
                <w:szCs w:val="17"/>
              </w:rPr>
              <w:t>mg/l veya mg/kg</w:t>
            </w:r>
            <w:r w:rsidRPr="00923224">
              <w:rPr>
                <w:rFonts w:eastAsia="Times New Roman"/>
                <w:color w:val="231F20"/>
                <w:sz w:val="17"/>
                <w:szCs w:val="17"/>
              </w:rPr>
              <w:t>)</w:t>
            </w:r>
          </w:p>
        </w:tc>
        <w:tc>
          <w:tcPr>
            <w:tcW w:w="1512" w:type="dxa"/>
            <w:tcBorders>
              <w:top w:val="single" w:sz="4" w:space="0" w:color="auto"/>
              <w:left w:val="single" w:sz="4" w:space="0" w:color="auto"/>
              <w:bottom w:val="single" w:sz="4" w:space="0" w:color="auto"/>
              <w:right w:val="single" w:sz="4" w:space="0" w:color="auto"/>
            </w:tcBorders>
            <w:vAlign w:val="center"/>
          </w:tcPr>
          <w:p w14:paraId="583A5F3C" w14:textId="77777777" w:rsidR="004B4B31" w:rsidRPr="00923224" w:rsidRDefault="004B4B31" w:rsidP="004565B3">
            <w:pPr>
              <w:ind w:left="96"/>
              <w:jc w:val="center"/>
              <w:rPr>
                <w:sz w:val="17"/>
                <w:szCs w:val="17"/>
              </w:rPr>
            </w:pPr>
            <w:r w:rsidRPr="00923224">
              <w:rPr>
                <w:rFonts w:eastAsia="Times New Roman"/>
                <w:color w:val="231F20"/>
                <w:sz w:val="17"/>
                <w:szCs w:val="17"/>
              </w:rPr>
              <w:t>Dipnotlar</w:t>
            </w:r>
          </w:p>
        </w:tc>
        <w:tc>
          <w:tcPr>
            <w:tcW w:w="4663" w:type="dxa"/>
            <w:tcBorders>
              <w:top w:val="single" w:sz="4" w:space="0" w:color="auto"/>
              <w:left w:val="single" w:sz="4" w:space="0" w:color="auto"/>
              <w:bottom w:val="single" w:sz="4" w:space="0" w:color="auto"/>
            </w:tcBorders>
            <w:vAlign w:val="center"/>
          </w:tcPr>
          <w:p w14:paraId="526478AE" w14:textId="77777777" w:rsidR="004B4B31" w:rsidRPr="00923224" w:rsidRDefault="004B4B31" w:rsidP="004565B3">
            <w:pPr>
              <w:ind w:left="80"/>
              <w:jc w:val="center"/>
              <w:rPr>
                <w:sz w:val="17"/>
                <w:szCs w:val="17"/>
              </w:rPr>
            </w:pPr>
            <w:r w:rsidRPr="00923224">
              <w:rPr>
                <w:rFonts w:eastAsia="Times New Roman"/>
                <w:color w:val="231F20"/>
                <w:sz w:val="17"/>
                <w:szCs w:val="17"/>
              </w:rPr>
              <w:t>Sınırlamalar/istisnalar</w:t>
            </w:r>
          </w:p>
        </w:tc>
      </w:tr>
      <w:tr w:rsidR="004B4B31" w:rsidRPr="00923224" w14:paraId="659CC7AD" w14:textId="77777777" w:rsidTr="00646684">
        <w:trPr>
          <w:trHeight w:val="683"/>
        </w:trPr>
        <w:tc>
          <w:tcPr>
            <w:tcW w:w="1389" w:type="dxa"/>
            <w:tcBorders>
              <w:right w:val="single" w:sz="4" w:space="0" w:color="auto"/>
            </w:tcBorders>
            <w:vAlign w:val="center"/>
          </w:tcPr>
          <w:p w14:paraId="2872EC03" w14:textId="77777777" w:rsidR="004B4B31" w:rsidRPr="00923224" w:rsidRDefault="004B4B31" w:rsidP="004565B3">
            <w:pPr>
              <w:rPr>
                <w:sz w:val="17"/>
                <w:szCs w:val="17"/>
              </w:rPr>
            </w:pPr>
          </w:p>
        </w:tc>
        <w:tc>
          <w:tcPr>
            <w:tcW w:w="1403" w:type="dxa"/>
            <w:tcBorders>
              <w:top w:val="single" w:sz="4" w:space="0" w:color="auto"/>
              <w:left w:val="single" w:sz="4" w:space="0" w:color="auto"/>
              <w:bottom w:val="single" w:sz="4" w:space="0" w:color="auto"/>
              <w:right w:val="single" w:sz="4" w:space="0" w:color="auto"/>
            </w:tcBorders>
            <w:vAlign w:val="center"/>
          </w:tcPr>
          <w:p w14:paraId="5BD4FA3E" w14:textId="77777777" w:rsidR="004B4B31" w:rsidRPr="00923224" w:rsidRDefault="00F36011" w:rsidP="004565B3">
            <w:pPr>
              <w:ind w:left="80"/>
              <w:rPr>
                <w:sz w:val="17"/>
                <w:szCs w:val="17"/>
              </w:rPr>
            </w:pPr>
            <w:r w:rsidRPr="00923224">
              <w:rPr>
                <w:sz w:val="17"/>
                <w:szCs w:val="17"/>
              </w:rPr>
              <w:t>Grup I</w:t>
            </w:r>
          </w:p>
        </w:tc>
        <w:tc>
          <w:tcPr>
            <w:tcW w:w="2953" w:type="dxa"/>
            <w:tcBorders>
              <w:top w:val="single" w:sz="4" w:space="0" w:color="auto"/>
              <w:left w:val="single" w:sz="4" w:space="0" w:color="auto"/>
              <w:bottom w:val="single" w:sz="4" w:space="0" w:color="auto"/>
              <w:right w:val="single" w:sz="4" w:space="0" w:color="auto"/>
            </w:tcBorders>
            <w:vAlign w:val="center"/>
          </w:tcPr>
          <w:p w14:paraId="1490FD7C" w14:textId="77777777" w:rsidR="004B4B31" w:rsidRPr="00923224" w:rsidRDefault="00F36011" w:rsidP="004565B3">
            <w:pPr>
              <w:ind w:left="80"/>
              <w:rPr>
                <w:sz w:val="17"/>
                <w:szCs w:val="17"/>
              </w:rPr>
            </w:pPr>
            <w:r w:rsidRPr="00923224">
              <w:rPr>
                <w:sz w:val="17"/>
                <w:szCs w:val="17"/>
              </w:rPr>
              <w:t>Katkı maddeleri</w:t>
            </w:r>
          </w:p>
        </w:tc>
        <w:tc>
          <w:tcPr>
            <w:tcW w:w="2018" w:type="dxa"/>
            <w:tcBorders>
              <w:top w:val="single" w:sz="4" w:space="0" w:color="auto"/>
              <w:left w:val="single" w:sz="4" w:space="0" w:color="auto"/>
              <w:bottom w:val="single" w:sz="4" w:space="0" w:color="auto"/>
              <w:right w:val="single" w:sz="4" w:space="0" w:color="auto"/>
            </w:tcBorders>
            <w:vAlign w:val="center"/>
          </w:tcPr>
          <w:p w14:paraId="1959332C" w14:textId="77777777" w:rsidR="004B4B31" w:rsidRPr="00923224" w:rsidRDefault="004B4B31" w:rsidP="004565B3">
            <w:pPr>
              <w:ind w:left="80"/>
              <w:rPr>
                <w:sz w:val="17"/>
                <w:szCs w:val="17"/>
              </w:rPr>
            </w:pPr>
          </w:p>
        </w:tc>
        <w:tc>
          <w:tcPr>
            <w:tcW w:w="1512" w:type="dxa"/>
            <w:tcBorders>
              <w:top w:val="single" w:sz="4" w:space="0" w:color="auto"/>
              <w:left w:val="single" w:sz="4" w:space="0" w:color="auto"/>
              <w:bottom w:val="single" w:sz="4" w:space="0" w:color="auto"/>
              <w:right w:val="single" w:sz="4" w:space="0" w:color="auto"/>
            </w:tcBorders>
            <w:vAlign w:val="center"/>
          </w:tcPr>
          <w:p w14:paraId="0E0CF082" w14:textId="77777777" w:rsidR="004B4B31" w:rsidRPr="00923224" w:rsidRDefault="004B4B31" w:rsidP="004565B3">
            <w:pPr>
              <w:ind w:left="96"/>
              <w:rPr>
                <w:sz w:val="17"/>
                <w:szCs w:val="17"/>
              </w:rPr>
            </w:pPr>
          </w:p>
        </w:tc>
        <w:tc>
          <w:tcPr>
            <w:tcW w:w="4663" w:type="dxa"/>
            <w:tcBorders>
              <w:top w:val="single" w:sz="4" w:space="0" w:color="auto"/>
              <w:left w:val="single" w:sz="4" w:space="0" w:color="auto"/>
              <w:bottom w:val="single" w:sz="4" w:space="0" w:color="auto"/>
            </w:tcBorders>
            <w:vAlign w:val="center"/>
          </w:tcPr>
          <w:p w14:paraId="217376AE" w14:textId="77777777" w:rsidR="004B4B31" w:rsidRPr="00923224" w:rsidRDefault="004B4B31" w:rsidP="004565B3">
            <w:pPr>
              <w:ind w:left="80"/>
              <w:rPr>
                <w:sz w:val="17"/>
                <w:szCs w:val="17"/>
              </w:rPr>
            </w:pPr>
          </w:p>
        </w:tc>
      </w:tr>
      <w:tr w:rsidR="004B4B31" w:rsidRPr="00923224" w14:paraId="7C3472EE" w14:textId="77777777" w:rsidTr="00F36011">
        <w:trPr>
          <w:trHeight w:val="704"/>
        </w:trPr>
        <w:tc>
          <w:tcPr>
            <w:tcW w:w="1389" w:type="dxa"/>
            <w:tcBorders>
              <w:right w:val="single" w:sz="4" w:space="0" w:color="auto"/>
            </w:tcBorders>
            <w:vAlign w:val="center"/>
          </w:tcPr>
          <w:p w14:paraId="4AA52937" w14:textId="77777777" w:rsidR="004B4B31" w:rsidRPr="00923224" w:rsidRDefault="004B4B31" w:rsidP="004565B3">
            <w:pPr>
              <w:rPr>
                <w:sz w:val="17"/>
                <w:szCs w:val="17"/>
              </w:rPr>
            </w:pPr>
          </w:p>
        </w:tc>
        <w:tc>
          <w:tcPr>
            <w:tcW w:w="1403" w:type="dxa"/>
            <w:tcBorders>
              <w:top w:val="single" w:sz="4" w:space="0" w:color="auto"/>
              <w:left w:val="single" w:sz="4" w:space="0" w:color="auto"/>
              <w:bottom w:val="single" w:sz="4" w:space="0" w:color="auto"/>
              <w:right w:val="single" w:sz="4" w:space="0" w:color="auto"/>
            </w:tcBorders>
            <w:vAlign w:val="center"/>
          </w:tcPr>
          <w:p w14:paraId="3D2AF600" w14:textId="77777777" w:rsidR="004B4B31" w:rsidRPr="00923224" w:rsidRDefault="00F36011" w:rsidP="004565B3">
            <w:pPr>
              <w:ind w:left="80"/>
              <w:rPr>
                <w:sz w:val="17"/>
                <w:szCs w:val="17"/>
              </w:rPr>
            </w:pPr>
            <w:r w:rsidRPr="00923224">
              <w:rPr>
                <w:sz w:val="17"/>
                <w:szCs w:val="17"/>
              </w:rPr>
              <w:t>Grup II</w:t>
            </w:r>
          </w:p>
        </w:tc>
        <w:tc>
          <w:tcPr>
            <w:tcW w:w="2953" w:type="dxa"/>
            <w:tcBorders>
              <w:top w:val="single" w:sz="4" w:space="0" w:color="auto"/>
              <w:left w:val="single" w:sz="4" w:space="0" w:color="auto"/>
              <w:bottom w:val="single" w:sz="4" w:space="0" w:color="auto"/>
              <w:right w:val="single" w:sz="4" w:space="0" w:color="auto"/>
            </w:tcBorders>
            <w:vAlign w:val="center"/>
          </w:tcPr>
          <w:p w14:paraId="342C41BB" w14:textId="77777777" w:rsidR="004B4B31" w:rsidRPr="00923224" w:rsidRDefault="00F36011" w:rsidP="004565B3">
            <w:pPr>
              <w:ind w:left="80"/>
              <w:rPr>
                <w:sz w:val="17"/>
                <w:szCs w:val="17"/>
              </w:rPr>
            </w:pPr>
            <w:r w:rsidRPr="00923224">
              <w:rPr>
                <w:sz w:val="17"/>
                <w:szCs w:val="17"/>
              </w:rPr>
              <w:t>Quantum satis prensibine göre kullanımına izin verilen gıda renklendiricileri</w:t>
            </w:r>
          </w:p>
        </w:tc>
        <w:tc>
          <w:tcPr>
            <w:tcW w:w="2018" w:type="dxa"/>
            <w:tcBorders>
              <w:top w:val="single" w:sz="4" w:space="0" w:color="auto"/>
              <w:left w:val="single" w:sz="4" w:space="0" w:color="auto"/>
              <w:bottom w:val="single" w:sz="4" w:space="0" w:color="auto"/>
              <w:right w:val="single" w:sz="4" w:space="0" w:color="auto"/>
            </w:tcBorders>
            <w:vAlign w:val="center"/>
          </w:tcPr>
          <w:p w14:paraId="20E273B5" w14:textId="77777777" w:rsidR="004B4B31" w:rsidRPr="00923224" w:rsidRDefault="00F36011" w:rsidP="004565B3">
            <w:pPr>
              <w:ind w:left="80"/>
              <w:rPr>
                <w:sz w:val="17"/>
                <w:szCs w:val="17"/>
              </w:rPr>
            </w:pPr>
            <w:r w:rsidRPr="00923224">
              <w:rPr>
                <w:i/>
                <w:sz w:val="17"/>
                <w:szCs w:val="17"/>
              </w:rPr>
              <w:t>quantum satis</w:t>
            </w:r>
          </w:p>
        </w:tc>
        <w:tc>
          <w:tcPr>
            <w:tcW w:w="1512" w:type="dxa"/>
            <w:tcBorders>
              <w:top w:val="single" w:sz="4" w:space="0" w:color="auto"/>
              <w:left w:val="single" w:sz="4" w:space="0" w:color="auto"/>
              <w:bottom w:val="single" w:sz="4" w:space="0" w:color="auto"/>
              <w:right w:val="single" w:sz="4" w:space="0" w:color="auto"/>
            </w:tcBorders>
            <w:vAlign w:val="center"/>
          </w:tcPr>
          <w:p w14:paraId="2A7DB940" w14:textId="77777777" w:rsidR="004B4B31" w:rsidRPr="00923224" w:rsidRDefault="00F36011" w:rsidP="004565B3">
            <w:pPr>
              <w:ind w:left="96"/>
              <w:rPr>
                <w:sz w:val="17"/>
                <w:szCs w:val="17"/>
              </w:rPr>
            </w:pPr>
            <w:r w:rsidRPr="00923224">
              <w:rPr>
                <w:sz w:val="17"/>
                <w:szCs w:val="17"/>
              </w:rPr>
              <w:t>(74)</w:t>
            </w:r>
          </w:p>
        </w:tc>
        <w:tc>
          <w:tcPr>
            <w:tcW w:w="4663" w:type="dxa"/>
            <w:tcBorders>
              <w:top w:val="single" w:sz="4" w:space="0" w:color="auto"/>
              <w:left w:val="single" w:sz="4" w:space="0" w:color="auto"/>
              <w:bottom w:val="single" w:sz="4" w:space="0" w:color="auto"/>
            </w:tcBorders>
            <w:vAlign w:val="center"/>
          </w:tcPr>
          <w:p w14:paraId="3438A591" w14:textId="77777777" w:rsidR="004B4B31" w:rsidRPr="00923224" w:rsidRDefault="000B6DD3" w:rsidP="004565B3">
            <w:pPr>
              <w:ind w:left="80"/>
              <w:rPr>
                <w:sz w:val="17"/>
                <w:szCs w:val="17"/>
              </w:rPr>
            </w:pPr>
            <w:r>
              <w:rPr>
                <w:sz w:val="17"/>
                <w:szCs w:val="17"/>
              </w:rPr>
              <w:t>yöresel helvalar</w:t>
            </w:r>
            <w:r w:rsidR="00F36011" w:rsidRPr="00923224">
              <w:rPr>
                <w:sz w:val="17"/>
                <w:szCs w:val="17"/>
              </w:rPr>
              <w:t xml:space="preserve"> hariç</w:t>
            </w:r>
          </w:p>
        </w:tc>
      </w:tr>
      <w:tr w:rsidR="004B4B31" w:rsidRPr="00923224" w14:paraId="76E05C91" w14:textId="77777777" w:rsidTr="00F36011">
        <w:trPr>
          <w:trHeight w:val="827"/>
        </w:trPr>
        <w:tc>
          <w:tcPr>
            <w:tcW w:w="1389" w:type="dxa"/>
            <w:tcBorders>
              <w:right w:val="single" w:sz="4" w:space="0" w:color="auto"/>
            </w:tcBorders>
            <w:vAlign w:val="center"/>
          </w:tcPr>
          <w:p w14:paraId="032A0AB4" w14:textId="77777777" w:rsidR="004B4B31" w:rsidRPr="00923224" w:rsidRDefault="004B4B31" w:rsidP="004565B3">
            <w:pPr>
              <w:rPr>
                <w:sz w:val="17"/>
                <w:szCs w:val="17"/>
              </w:rPr>
            </w:pPr>
          </w:p>
        </w:tc>
        <w:tc>
          <w:tcPr>
            <w:tcW w:w="1403" w:type="dxa"/>
            <w:tcBorders>
              <w:top w:val="single" w:sz="4" w:space="0" w:color="auto"/>
              <w:left w:val="single" w:sz="4" w:space="0" w:color="auto"/>
              <w:bottom w:val="single" w:sz="4" w:space="0" w:color="auto"/>
              <w:right w:val="single" w:sz="4" w:space="0" w:color="auto"/>
            </w:tcBorders>
            <w:vAlign w:val="center"/>
          </w:tcPr>
          <w:p w14:paraId="7EE940C7" w14:textId="77777777" w:rsidR="004B4B31" w:rsidRPr="00923224" w:rsidRDefault="00F36011" w:rsidP="004565B3">
            <w:pPr>
              <w:ind w:left="80"/>
              <w:rPr>
                <w:sz w:val="17"/>
                <w:szCs w:val="17"/>
              </w:rPr>
            </w:pPr>
            <w:r w:rsidRPr="00923224">
              <w:rPr>
                <w:sz w:val="17"/>
                <w:szCs w:val="17"/>
              </w:rPr>
              <w:t>Grup III</w:t>
            </w:r>
          </w:p>
        </w:tc>
        <w:tc>
          <w:tcPr>
            <w:tcW w:w="2953" w:type="dxa"/>
            <w:tcBorders>
              <w:top w:val="single" w:sz="4" w:space="0" w:color="auto"/>
              <w:left w:val="single" w:sz="4" w:space="0" w:color="auto"/>
              <w:bottom w:val="single" w:sz="4" w:space="0" w:color="auto"/>
              <w:right w:val="single" w:sz="4" w:space="0" w:color="auto"/>
            </w:tcBorders>
            <w:vAlign w:val="center"/>
          </w:tcPr>
          <w:p w14:paraId="556704A3" w14:textId="77777777" w:rsidR="004B4B31" w:rsidRPr="00923224" w:rsidRDefault="00F36011" w:rsidP="004565B3">
            <w:pPr>
              <w:ind w:left="80"/>
              <w:rPr>
                <w:sz w:val="17"/>
                <w:szCs w:val="17"/>
              </w:rPr>
            </w:pPr>
            <w:r w:rsidRPr="00923224">
              <w:rPr>
                <w:sz w:val="17"/>
                <w:szCs w:val="17"/>
              </w:rPr>
              <w:t>Birlikte kullanımlarında maksimum miktar belirlenmiş olan gıda renklendiricileri</w:t>
            </w:r>
          </w:p>
        </w:tc>
        <w:tc>
          <w:tcPr>
            <w:tcW w:w="2018" w:type="dxa"/>
            <w:tcBorders>
              <w:top w:val="single" w:sz="4" w:space="0" w:color="auto"/>
              <w:left w:val="single" w:sz="4" w:space="0" w:color="auto"/>
              <w:bottom w:val="single" w:sz="4" w:space="0" w:color="auto"/>
              <w:right w:val="single" w:sz="4" w:space="0" w:color="auto"/>
            </w:tcBorders>
            <w:vAlign w:val="center"/>
          </w:tcPr>
          <w:p w14:paraId="6C29B2CF" w14:textId="77777777" w:rsidR="004B4B31" w:rsidRPr="00923224" w:rsidRDefault="00F36011" w:rsidP="004565B3">
            <w:pPr>
              <w:ind w:left="80"/>
              <w:rPr>
                <w:sz w:val="17"/>
                <w:szCs w:val="17"/>
              </w:rPr>
            </w:pPr>
            <w:r w:rsidRPr="00923224">
              <w:rPr>
                <w:sz w:val="17"/>
                <w:szCs w:val="17"/>
              </w:rPr>
              <w:t>150</w:t>
            </w:r>
          </w:p>
        </w:tc>
        <w:tc>
          <w:tcPr>
            <w:tcW w:w="1512" w:type="dxa"/>
            <w:tcBorders>
              <w:top w:val="single" w:sz="4" w:space="0" w:color="auto"/>
              <w:left w:val="single" w:sz="4" w:space="0" w:color="auto"/>
              <w:bottom w:val="single" w:sz="4" w:space="0" w:color="auto"/>
              <w:right w:val="single" w:sz="4" w:space="0" w:color="auto"/>
            </w:tcBorders>
            <w:vAlign w:val="center"/>
          </w:tcPr>
          <w:p w14:paraId="16BDA7FD" w14:textId="77777777" w:rsidR="004B4B31" w:rsidRPr="00923224" w:rsidRDefault="00F36011" w:rsidP="004565B3">
            <w:pPr>
              <w:ind w:left="96"/>
              <w:rPr>
                <w:sz w:val="17"/>
                <w:szCs w:val="17"/>
              </w:rPr>
            </w:pPr>
            <w:r w:rsidRPr="00923224">
              <w:rPr>
                <w:sz w:val="17"/>
                <w:szCs w:val="17"/>
              </w:rPr>
              <w:t>(74)</w:t>
            </w:r>
          </w:p>
        </w:tc>
        <w:tc>
          <w:tcPr>
            <w:tcW w:w="4663" w:type="dxa"/>
            <w:tcBorders>
              <w:top w:val="single" w:sz="4" w:space="0" w:color="auto"/>
              <w:left w:val="single" w:sz="4" w:space="0" w:color="auto"/>
              <w:bottom w:val="single" w:sz="4" w:space="0" w:color="auto"/>
            </w:tcBorders>
            <w:vAlign w:val="center"/>
          </w:tcPr>
          <w:p w14:paraId="04E240E6" w14:textId="77777777" w:rsidR="004B4B31" w:rsidRPr="00923224" w:rsidRDefault="000B6DD3" w:rsidP="004565B3">
            <w:pPr>
              <w:ind w:left="80"/>
              <w:rPr>
                <w:sz w:val="17"/>
                <w:szCs w:val="17"/>
              </w:rPr>
            </w:pPr>
            <w:r>
              <w:rPr>
                <w:sz w:val="17"/>
                <w:szCs w:val="17"/>
              </w:rPr>
              <w:t>yöresel helvalar</w:t>
            </w:r>
            <w:r w:rsidRPr="00923224">
              <w:rPr>
                <w:sz w:val="17"/>
                <w:szCs w:val="17"/>
              </w:rPr>
              <w:t xml:space="preserve"> hariç</w:t>
            </w:r>
          </w:p>
        </w:tc>
      </w:tr>
      <w:tr w:rsidR="004B4B31" w:rsidRPr="00923224" w14:paraId="58F551E2" w14:textId="77777777" w:rsidTr="00646684">
        <w:trPr>
          <w:trHeight w:val="614"/>
        </w:trPr>
        <w:tc>
          <w:tcPr>
            <w:tcW w:w="1389" w:type="dxa"/>
            <w:tcBorders>
              <w:right w:val="single" w:sz="4" w:space="0" w:color="auto"/>
            </w:tcBorders>
            <w:vAlign w:val="center"/>
          </w:tcPr>
          <w:p w14:paraId="184C1C8A" w14:textId="77777777" w:rsidR="004B4B31" w:rsidRPr="00923224" w:rsidRDefault="004B4B31" w:rsidP="004565B3">
            <w:pPr>
              <w:rPr>
                <w:sz w:val="17"/>
                <w:szCs w:val="17"/>
              </w:rPr>
            </w:pPr>
          </w:p>
        </w:tc>
        <w:tc>
          <w:tcPr>
            <w:tcW w:w="1403" w:type="dxa"/>
            <w:tcBorders>
              <w:top w:val="single" w:sz="4" w:space="0" w:color="auto"/>
              <w:left w:val="single" w:sz="4" w:space="0" w:color="auto"/>
              <w:bottom w:val="single" w:sz="4" w:space="0" w:color="auto"/>
              <w:right w:val="single" w:sz="4" w:space="0" w:color="auto"/>
            </w:tcBorders>
            <w:vAlign w:val="center"/>
          </w:tcPr>
          <w:p w14:paraId="3AEFA955" w14:textId="77777777" w:rsidR="004B4B31" w:rsidRPr="00923224" w:rsidRDefault="00F36011" w:rsidP="004565B3">
            <w:pPr>
              <w:ind w:left="80"/>
              <w:rPr>
                <w:sz w:val="17"/>
                <w:szCs w:val="17"/>
              </w:rPr>
            </w:pPr>
            <w:r w:rsidRPr="00923224">
              <w:rPr>
                <w:sz w:val="17"/>
                <w:szCs w:val="17"/>
              </w:rPr>
              <w:t>Grup IV</w:t>
            </w:r>
          </w:p>
        </w:tc>
        <w:tc>
          <w:tcPr>
            <w:tcW w:w="2953" w:type="dxa"/>
            <w:tcBorders>
              <w:top w:val="single" w:sz="4" w:space="0" w:color="auto"/>
              <w:left w:val="single" w:sz="4" w:space="0" w:color="auto"/>
              <w:bottom w:val="single" w:sz="4" w:space="0" w:color="auto"/>
              <w:right w:val="single" w:sz="4" w:space="0" w:color="auto"/>
            </w:tcBorders>
            <w:vAlign w:val="center"/>
          </w:tcPr>
          <w:p w14:paraId="173FFB7F" w14:textId="77777777" w:rsidR="004B4B31" w:rsidRPr="00923224" w:rsidRDefault="00F36011" w:rsidP="004565B3">
            <w:pPr>
              <w:ind w:left="80"/>
              <w:rPr>
                <w:sz w:val="17"/>
                <w:szCs w:val="17"/>
              </w:rPr>
            </w:pPr>
            <w:r w:rsidRPr="00923224">
              <w:rPr>
                <w:sz w:val="17"/>
                <w:szCs w:val="17"/>
              </w:rPr>
              <w:t>Polioller</w:t>
            </w:r>
          </w:p>
        </w:tc>
        <w:tc>
          <w:tcPr>
            <w:tcW w:w="2018" w:type="dxa"/>
            <w:tcBorders>
              <w:top w:val="single" w:sz="4" w:space="0" w:color="auto"/>
              <w:left w:val="single" w:sz="4" w:space="0" w:color="auto"/>
              <w:bottom w:val="single" w:sz="4" w:space="0" w:color="auto"/>
              <w:right w:val="single" w:sz="4" w:space="0" w:color="auto"/>
            </w:tcBorders>
            <w:vAlign w:val="center"/>
          </w:tcPr>
          <w:p w14:paraId="0C9FF3E8" w14:textId="77777777" w:rsidR="004B4B31" w:rsidRPr="00923224" w:rsidRDefault="00F36011" w:rsidP="004565B3">
            <w:pPr>
              <w:ind w:left="80"/>
              <w:rPr>
                <w:sz w:val="17"/>
                <w:szCs w:val="17"/>
              </w:rPr>
            </w:pPr>
            <w:r w:rsidRPr="00923224">
              <w:rPr>
                <w:i/>
                <w:sz w:val="17"/>
                <w:szCs w:val="17"/>
              </w:rPr>
              <w:t>quantum satis</w:t>
            </w:r>
          </w:p>
        </w:tc>
        <w:tc>
          <w:tcPr>
            <w:tcW w:w="1512" w:type="dxa"/>
            <w:tcBorders>
              <w:top w:val="single" w:sz="4" w:space="0" w:color="auto"/>
              <w:left w:val="single" w:sz="4" w:space="0" w:color="auto"/>
              <w:bottom w:val="single" w:sz="4" w:space="0" w:color="auto"/>
              <w:right w:val="single" w:sz="4" w:space="0" w:color="auto"/>
            </w:tcBorders>
            <w:vAlign w:val="center"/>
          </w:tcPr>
          <w:p w14:paraId="6F5CCAAB" w14:textId="77777777" w:rsidR="004B4B31" w:rsidRPr="00923224" w:rsidRDefault="004B4B31" w:rsidP="004565B3">
            <w:pPr>
              <w:ind w:left="96"/>
              <w:rPr>
                <w:sz w:val="17"/>
                <w:szCs w:val="17"/>
              </w:rPr>
            </w:pPr>
          </w:p>
        </w:tc>
        <w:tc>
          <w:tcPr>
            <w:tcW w:w="4663" w:type="dxa"/>
            <w:tcBorders>
              <w:top w:val="single" w:sz="4" w:space="0" w:color="auto"/>
              <w:left w:val="single" w:sz="4" w:space="0" w:color="auto"/>
              <w:bottom w:val="single" w:sz="4" w:space="0" w:color="auto"/>
            </w:tcBorders>
            <w:vAlign w:val="center"/>
          </w:tcPr>
          <w:p w14:paraId="55D7F596" w14:textId="77777777" w:rsidR="004B4B31" w:rsidRPr="00923224" w:rsidRDefault="00F36011" w:rsidP="004565B3">
            <w:pPr>
              <w:ind w:left="80"/>
              <w:rPr>
                <w:i/>
                <w:sz w:val="17"/>
                <w:szCs w:val="17"/>
              </w:rPr>
            </w:pPr>
            <w:r w:rsidRPr="00923224">
              <w:rPr>
                <w:sz w:val="17"/>
                <w:szCs w:val="17"/>
              </w:rPr>
              <w:t>sadece enerjisi azaltılmış veya şeker ilavesiz ürünler</w:t>
            </w:r>
          </w:p>
        </w:tc>
      </w:tr>
      <w:tr w:rsidR="004B4B31" w:rsidRPr="00923224" w14:paraId="145ABFCF" w14:textId="77777777" w:rsidTr="004565B3">
        <w:trPr>
          <w:trHeight w:val="474"/>
        </w:trPr>
        <w:tc>
          <w:tcPr>
            <w:tcW w:w="1389" w:type="dxa"/>
            <w:tcBorders>
              <w:right w:val="single" w:sz="4" w:space="0" w:color="auto"/>
            </w:tcBorders>
            <w:vAlign w:val="center"/>
          </w:tcPr>
          <w:p w14:paraId="56533580" w14:textId="77777777" w:rsidR="004B4B31" w:rsidRPr="00923224" w:rsidRDefault="004B4B31" w:rsidP="004565B3">
            <w:pPr>
              <w:rPr>
                <w:sz w:val="17"/>
                <w:szCs w:val="17"/>
              </w:rPr>
            </w:pPr>
          </w:p>
        </w:tc>
        <w:tc>
          <w:tcPr>
            <w:tcW w:w="1403" w:type="dxa"/>
            <w:tcBorders>
              <w:top w:val="single" w:sz="4" w:space="0" w:color="auto"/>
              <w:left w:val="single" w:sz="4" w:space="0" w:color="auto"/>
              <w:bottom w:val="single" w:sz="4" w:space="0" w:color="auto"/>
              <w:right w:val="single" w:sz="4" w:space="0" w:color="auto"/>
            </w:tcBorders>
            <w:vAlign w:val="center"/>
          </w:tcPr>
          <w:p w14:paraId="513846A4" w14:textId="77777777" w:rsidR="004B4B31" w:rsidRPr="00923224" w:rsidRDefault="00F36011" w:rsidP="004565B3">
            <w:pPr>
              <w:ind w:left="80"/>
              <w:rPr>
                <w:sz w:val="17"/>
                <w:szCs w:val="17"/>
              </w:rPr>
            </w:pPr>
            <w:r w:rsidRPr="00923224">
              <w:rPr>
                <w:sz w:val="17"/>
                <w:szCs w:val="17"/>
              </w:rPr>
              <w:t>E 104</w:t>
            </w:r>
          </w:p>
        </w:tc>
        <w:tc>
          <w:tcPr>
            <w:tcW w:w="2953" w:type="dxa"/>
            <w:tcBorders>
              <w:top w:val="single" w:sz="4" w:space="0" w:color="auto"/>
              <w:left w:val="single" w:sz="4" w:space="0" w:color="auto"/>
              <w:bottom w:val="single" w:sz="4" w:space="0" w:color="auto"/>
              <w:right w:val="single" w:sz="4" w:space="0" w:color="auto"/>
            </w:tcBorders>
            <w:vAlign w:val="center"/>
          </w:tcPr>
          <w:p w14:paraId="76FAE4EE" w14:textId="77777777" w:rsidR="004B4B31" w:rsidRPr="00923224" w:rsidRDefault="00F36011" w:rsidP="004565B3">
            <w:pPr>
              <w:ind w:left="80"/>
              <w:rPr>
                <w:sz w:val="17"/>
                <w:szCs w:val="17"/>
              </w:rPr>
            </w:pPr>
            <w:r w:rsidRPr="00923224">
              <w:rPr>
                <w:sz w:val="17"/>
                <w:szCs w:val="17"/>
              </w:rPr>
              <w:t>Kinolin sarısı</w:t>
            </w:r>
          </w:p>
        </w:tc>
        <w:tc>
          <w:tcPr>
            <w:tcW w:w="2018" w:type="dxa"/>
            <w:tcBorders>
              <w:top w:val="single" w:sz="4" w:space="0" w:color="auto"/>
              <w:left w:val="single" w:sz="4" w:space="0" w:color="auto"/>
              <w:bottom w:val="single" w:sz="4" w:space="0" w:color="auto"/>
              <w:right w:val="single" w:sz="4" w:space="0" w:color="auto"/>
            </w:tcBorders>
            <w:vAlign w:val="center"/>
          </w:tcPr>
          <w:p w14:paraId="122D791F" w14:textId="77777777" w:rsidR="004B4B31" w:rsidRPr="00923224" w:rsidRDefault="00F36011" w:rsidP="004565B3">
            <w:pPr>
              <w:ind w:left="80"/>
              <w:rPr>
                <w:sz w:val="17"/>
                <w:szCs w:val="17"/>
              </w:rPr>
            </w:pPr>
            <w:r w:rsidRPr="00923224">
              <w:rPr>
                <w:sz w:val="17"/>
                <w:szCs w:val="17"/>
              </w:rPr>
              <w:t>10</w:t>
            </w:r>
          </w:p>
        </w:tc>
        <w:tc>
          <w:tcPr>
            <w:tcW w:w="1512" w:type="dxa"/>
            <w:tcBorders>
              <w:top w:val="single" w:sz="4" w:space="0" w:color="auto"/>
              <w:left w:val="single" w:sz="4" w:space="0" w:color="auto"/>
              <w:bottom w:val="single" w:sz="4" w:space="0" w:color="auto"/>
              <w:right w:val="single" w:sz="4" w:space="0" w:color="auto"/>
            </w:tcBorders>
            <w:vAlign w:val="center"/>
          </w:tcPr>
          <w:p w14:paraId="758C5B12" w14:textId="77777777" w:rsidR="004B4B31" w:rsidRPr="00923224" w:rsidRDefault="00F36011" w:rsidP="004565B3">
            <w:pPr>
              <w:ind w:left="96"/>
              <w:rPr>
                <w:sz w:val="17"/>
                <w:szCs w:val="17"/>
              </w:rPr>
            </w:pPr>
            <w:r w:rsidRPr="00923224">
              <w:rPr>
                <w:sz w:val="17"/>
                <w:szCs w:val="17"/>
              </w:rPr>
              <w:t xml:space="preserve">(61) </w:t>
            </w:r>
          </w:p>
        </w:tc>
        <w:tc>
          <w:tcPr>
            <w:tcW w:w="4663" w:type="dxa"/>
            <w:tcBorders>
              <w:top w:val="single" w:sz="4" w:space="0" w:color="auto"/>
              <w:left w:val="single" w:sz="4" w:space="0" w:color="auto"/>
              <w:bottom w:val="single" w:sz="4" w:space="0" w:color="auto"/>
            </w:tcBorders>
            <w:vAlign w:val="center"/>
          </w:tcPr>
          <w:p w14:paraId="248EC650" w14:textId="77777777" w:rsidR="004B4B31" w:rsidRPr="00923224" w:rsidRDefault="000B6DD3" w:rsidP="00646684">
            <w:pPr>
              <w:pStyle w:val="TableParagraph"/>
              <w:ind w:left="84" w:right="-3"/>
              <w:rPr>
                <w:sz w:val="17"/>
                <w:szCs w:val="17"/>
              </w:rPr>
            </w:pPr>
            <w:r>
              <w:rPr>
                <w:sz w:val="17"/>
                <w:szCs w:val="17"/>
              </w:rPr>
              <w:t>yöresel helvalar</w:t>
            </w:r>
            <w:r w:rsidRPr="00923224">
              <w:rPr>
                <w:sz w:val="17"/>
                <w:szCs w:val="17"/>
              </w:rPr>
              <w:t xml:space="preserve"> hariç</w:t>
            </w:r>
          </w:p>
        </w:tc>
      </w:tr>
      <w:tr w:rsidR="00646684" w:rsidRPr="00923224" w14:paraId="1468D629" w14:textId="77777777" w:rsidTr="00646684">
        <w:trPr>
          <w:trHeight w:val="641"/>
        </w:trPr>
        <w:tc>
          <w:tcPr>
            <w:tcW w:w="1389" w:type="dxa"/>
            <w:tcBorders>
              <w:right w:val="single" w:sz="4" w:space="0" w:color="auto"/>
            </w:tcBorders>
            <w:vAlign w:val="center"/>
          </w:tcPr>
          <w:p w14:paraId="787D2C61" w14:textId="77777777" w:rsidR="00646684" w:rsidRPr="00923224" w:rsidRDefault="00646684" w:rsidP="004565B3">
            <w:pPr>
              <w:rPr>
                <w:sz w:val="17"/>
                <w:szCs w:val="17"/>
              </w:rPr>
            </w:pPr>
          </w:p>
        </w:tc>
        <w:tc>
          <w:tcPr>
            <w:tcW w:w="1403" w:type="dxa"/>
            <w:tcBorders>
              <w:top w:val="single" w:sz="4" w:space="0" w:color="auto"/>
              <w:left w:val="single" w:sz="4" w:space="0" w:color="auto"/>
              <w:bottom w:val="single" w:sz="4" w:space="0" w:color="auto"/>
              <w:right w:val="single" w:sz="4" w:space="0" w:color="auto"/>
            </w:tcBorders>
            <w:vAlign w:val="center"/>
          </w:tcPr>
          <w:p w14:paraId="751C90AD" w14:textId="77777777" w:rsidR="00646684" w:rsidRPr="00923224" w:rsidRDefault="00646684" w:rsidP="004565B3">
            <w:pPr>
              <w:ind w:left="80"/>
              <w:rPr>
                <w:sz w:val="17"/>
                <w:szCs w:val="17"/>
              </w:rPr>
            </w:pPr>
            <w:r w:rsidRPr="00923224">
              <w:rPr>
                <w:sz w:val="17"/>
                <w:szCs w:val="17"/>
              </w:rPr>
              <w:t>E 110</w:t>
            </w:r>
          </w:p>
        </w:tc>
        <w:tc>
          <w:tcPr>
            <w:tcW w:w="2953" w:type="dxa"/>
            <w:tcBorders>
              <w:top w:val="single" w:sz="4" w:space="0" w:color="auto"/>
              <w:left w:val="single" w:sz="4" w:space="0" w:color="auto"/>
              <w:bottom w:val="single" w:sz="4" w:space="0" w:color="auto"/>
              <w:right w:val="single" w:sz="4" w:space="0" w:color="auto"/>
            </w:tcBorders>
            <w:vAlign w:val="center"/>
          </w:tcPr>
          <w:p w14:paraId="63E73E66" w14:textId="77777777" w:rsidR="00646684" w:rsidRPr="00923224" w:rsidRDefault="00646684" w:rsidP="004565B3">
            <w:pPr>
              <w:ind w:left="80"/>
              <w:rPr>
                <w:sz w:val="17"/>
                <w:szCs w:val="17"/>
              </w:rPr>
            </w:pPr>
            <w:r w:rsidRPr="00923224">
              <w:rPr>
                <w:color w:val="000000"/>
                <w:sz w:val="17"/>
                <w:szCs w:val="17"/>
              </w:rPr>
              <w:t>Sunset Yellow FCF/Orange Yellow S</w:t>
            </w:r>
          </w:p>
        </w:tc>
        <w:tc>
          <w:tcPr>
            <w:tcW w:w="2018" w:type="dxa"/>
            <w:tcBorders>
              <w:top w:val="single" w:sz="4" w:space="0" w:color="auto"/>
              <w:left w:val="single" w:sz="4" w:space="0" w:color="auto"/>
              <w:bottom w:val="single" w:sz="4" w:space="0" w:color="auto"/>
              <w:right w:val="single" w:sz="4" w:space="0" w:color="auto"/>
            </w:tcBorders>
            <w:vAlign w:val="center"/>
          </w:tcPr>
          <w:p w14:paraId="3951AB24" w14:textId="77777777" w:rsidR="00646684" w:rsidRPr="00923224" w:rsidRDefault="00646684" w:rsidP="004565B3">
            <w:pPr>
              <w:ind w:left="80"/>
              <w:rPr>
                <w:sz w:val="17"/>
                <w:szCs w:val="17"/>
              </w:rPr>
            </w:pPr>
            <w:r w:rsidRPr="00923224">
              <w:rPr>
                <w:sz w:val="17"/>
                <w:szCs w:val="17"/>
              </w:rPr>
              <w:t>5</w:t>
            </w:r>
          </w:p>
        </w:tc>
        <w:tc>
          <w:tcPr>
            <w:tcW w:w="1512" w:type="dxa"/>
            <w:tcBorders>
              <w:top w:val="single" w:sz="4" w:space="0" w:color="auto"/>
              <w:left w:val="single" w:sz="4" w:space="0" w:color="auto"/>
              <w:bottom w:val="single" w:sz="4" w:space="0" w:color="auto"/>
              <w:right w:val="single" w:sz="4" w:space="0" w:color="auto"/>
            </w:tcBorders>
            <w:vAlign w:val="center"/>
          </w:tcPr>
          <w:p w14:paraId="0D1F66FD" w14:textId="77777777" w:rsidR="00646684" w:rsidRPr="00923224" w:rsidRDefault="00646684" w:rsidP="004565B3">
            <w:pPr>
              <w:ind w:left="96"/>
              <w:rPr>
                <w:sz w:val="17"/>
                <w:szCs w:val="17"/>
              </w:rPr>
            </w:pPr>
            <w:r w:rsidRPr="00923224">
              <w:rPr>
                <w:color w:val="000000"/>
                <w:sz w:val="17"/>
                <w:szCs w:val="17"/>
              </w:rPr>
              <w:t>(61)</w:t>
            </w:r>
          </w:p>
        </w:tc>
        <w:tc>
          <w:tcPr>
            <w:tcW w:w="4663" w:type="dxa"/>
            <w:tcBorders>
              <w:top w:val="single" w:sz="4" w:space="0" w:color="auto"/>
              <w:left w:val="single" w:sz="4" w:space="0" w:color="auto"/>
              <w:bottom w:val="single" w:sz="4" w:space="0" w:color="auto"/>
            </w:tcBorders>
            <w:vAlign w:val="center"/>
          </w:tcPr>
          <w:p w14:paraId="08BEA266" w14:textId="77777777" w:rsidR="00646684" w:rsidRPr="00923224" w:rsidRDefault="000B6DD3" w:rsidP="00646684">
            <w:pPr>
              <w:pStyle w:val="TableParagraph"/>
              <w:ind w:left="84" w:right="-3"/>
              <w:rPr>
                <w:sz w:val="17"/>
                <w:szCs w:val="17"/>
              </w:rPr>
            </w:pPr>
            <w:r>
              <w:rPr>
                <w:sz w:val="17"/>
                <w:szCs w:val="17"/>
              </w:rPr>
              <w:t>yöresel helvalar</w:t>
            </w:r>
            <w:r w:rsidRPr="00923224">
              <w:rPr>
                <w:sz w:val="17"/>
                <w:szCs w:val="17"/>
              </w:rPr>
              <w:t xml:space="preserve"> hariç</w:t>
            </w:r>
          </w:p>
        </w:tc>
      </w:tr>
      <w:tr w:rsidR="00646684" w:rsidRPr="00923224" w14:paraId="756F5DF2" w14:textId="77777777" w:rsidTr="00646684">
        <w:trPr>
          <w:trHeight w:val="578"/>
        </w:trPr>
        <w:tc>
          <w:tcPr>
            <w:tcW w:w="1389" w:type="dxa"/>
            <w:tcBorders>
              <w:right w:val="single" w:sz="4" w:space="0" w:color="auto"/>
            </w:tcBorders>
            <w:vAlign w:val="center"/>
          </w:tcPr>
          <w:p w14:paraId="14EC91BA" w14:textId="77777777" w:rsidR="00646684" w:rsidRPr="00923224" w:rsidRDefault="00646684" w:rsidP="004565B3">
            <w:pPr>
              <w:rPr>
                <w:sz w:val="17"/>
                <w:szCs w:val="17"/>
              </w:rPr>
            </w:pPr>
          </w:p>
        </w:tc>
        <w:tc>
          <w:tcPr>
            <w:tcW w:w="1403" w:type="dxa"/>
            <w:tcBorders>
              <w:top w:val="single" w:sz="4" w:space="0" w:color="auto"/>
              <w:left w:val="single" w:sz="4" w:space="0" w:color="auto"/>
              <w:bottom w:val="single" w:sz="4" w:space="0" w:color="auto"/>
              <w:right w:val="single" w:sz="4" w:space="0" w:color="auto"/>
            </w:tcBorders>
            <w:vAlign w:val="center"/>
          </w:tcPr>
          <w:p w14:paraId="529F5433" w14:textId="77777777" w:rsidR="00646684" w:rsidRPr="00923224" w:rsidRDefault="00646684" w:rsidP="004565B3">
            <w:pPr>
              <w:ind w:left="80"/>
              <w:rPr>
                <w:sz w:val="17"/>
                <w:szCs w:val="17"/>
              </w:rPr>
            </w:pPr>
            <w:r w:rsidRPr="00923224">
              <w:rPr>
                <w:sz w:val="17"/>
                <w:szCs w:val="17"/>
              </w:rPr>
              <w:t>E 124</w:t>
            </w:r>
          </w:p>
        </w:tc>
        <w:tc>
          <w:tcPr>
            <w:tcW w:w="2953" w:type="dxa"/>
            <w:tcBorders>
              <w:top w:val="single" w:sz="4" w:space="0" w:color="auto"/>
              <w:left w:val="single" w:sz="4" w:space="0" w:color="auto"/>
              <w:bottom w:val="single" w:sz="4" w:space="0" w:color="auto"/>
              <w:right w:val="single" w:sz="4" w:space="0" w:color="auto"/>
            </w:tcBorders>
            <w:vAlign w:val="center"/>
          </w:tcPr>
          <w:p w14:paraId="456E1B3E" w14:textId="77777777" w:rsidR="00646684" w:rsidRPr="00923224" w:rsidRDefault="00646684" w:rsidP="004565B3">
            <w:pPr>
              <w:ind w:left="80"/>
              <w:rPr>
                <w:sz w:val="17"/>
                <w:szCs w:val="17"/>
              </w:rPr>
            </w:pPr>
            <w:r w:rsidRPr="00923224">
              <w:rPr>
                <w:color w:val="000000"/>
                <w:sz w:val="17"/>
                <w:szCs w:val="17"/>
              </w:rPr>
              <w:t>Ponzo 4R, Koşineal Red A</w:t>
            </w:r>
          </w:p>
        </w:tc>
        <w:tc>
          <w:tcPr>
            <w:tcW w:w="2018" w:type="dxa"/>
            <w:tcBorders>
              <w:top w:val="single" w:sz="4" w:space="0" w:color="auto"/>
              <w:left w:val="single" w:sz="4" w:space="0" w:color="auto"/>
              <w:bottom w:val="single" w:sz="4" w:space="0" w:color="auto"/>
              <w:right w:val="single" w:sz="4" w:space="0" w:color="auto"/>
            </w:tcBorders>
            <w:vAlign w:val="center"/>
          </w:tcPr>
          <w:p w14:paraId="2C17F6E3" w14:textId="77777777" w:rsidR="00646684" w:rsidRPr="00923224" w:rsidRDefault="00646684" w:rsidP="004565B3">
            <w:pPr>
              <w:ind w:left="80"/>
              <w:rPr>
                <w:sz w:val="17"/>
                <w:szCs w:val="17"/>
              </w:rPr>
            </w:pPr>
            <w:r w:rsidRPr="00923224">
              <w:rPr>
                <w:sz w:val="17"/>
                <w:szCs w:val="17"/>
              </w:rPr>
              <w:t>10</w:t>
            </w:r>
          </w:p>
        </w:tc>
        <w:tc>
          <w:tcPr>
            <w:tcW w:w="1512" w:type="dxa"/>
            <w:tcBorders>
              <w:top w:val="single" w:sz="4" w:space="0" w:color="auto"/>
              <w:left w:val="single" w:sz="4" w:space="0" w:color="auto"/>
              <w:bottom w:val="single" w:sz="4" w:space="0" w:color="auto"/>
              <w:right w:val="single" w:sz="4" w:space="0" w:color="auto"/>
            </w:tcBorders>
            <w:vAlign w:val="center"/>
          </w:tcPr>
          <w:p w14:paraId="2E672261" w14:textId="77777777" w:rsidR="00646684" w:rsidRPr="00923224" w:rsidRDefault="00646684" w:rsidP="004565B3">
            <w:pPr>
              <w:ind w:left="96"/>
              <w:rPr>
                <w:sz w:val="17"/>
                <w:szCs w:val="17"/>
              </w:rPr>
            </w:pPr>
            <w:r w:rsidRPr="00923224">
              <w:rPr>
                <w:color w:val="000000"/>
                <w:sz w:val="17"/>
                <w:szCs w:val="17"/>
              </w:rPr>
              <w:t>(61)</w:t>
            </w:r>
          </w:p>
        </w:tc>
        <w:tc>
          <w:tcPr>
            <w:tcW w:w="4663" w:type="dxa"/>
            <w:tcBorders>
              <w:top w:val="single" w:sz="4" w:space="0" w:color="auto"/>
              <w:left w:val="single" w:sz="4" w:space="0" w:color="auto"/>
              <w:bottom w:val="single" w:sz="4" w:space="0" w:color="auto"/>
            </w:tcBorders>
            <w:vAlign w:val="center"/>
          </w:tcPr>
          <w:p w14:paraId="459EBAC1" w14:textId="77777777" w:rsidR="00646684" w:rsidRPr="00923224" w:rsidRDefault="000B6DD3" w:rsidP="00646684">
            <w:pPr>
              <w:pStyle w:val="TableParagraph"/>
              <w:ind w:left="84" w:right="-3"/>
              <w:rPr>
                <w:sz w:val="17"/>
                <w:szCs w:val="17"/>
              </w:rPr>
            </w:pPr>
            <w:r>
              <w:rPr>
                <w:sz w:val="17"/>
                <w:szCs w:val="17"/>
              </w:rPr>
              <w:t>yöresel helvalar</w:t>
            </w:r>
            <w:r w:rsidRPr="00923224">
              <w:rPr>
                <w:sz w:val="17"/>
                <w:szCs w:val="17"/>
              </w:rPr>
              <w:t xml:space="preserve"> hariç</w:t>
            </w:r>
          </w:p>
        </w:tc>
      </w:tr>
      <w:tr w:rsidR="004B4B31" w:rsidRPr="00923224" w14:paraId="6BE94015" w14:textId="77777777" w:rsidTr="004565B3">
        <w:trPr>
          <w:trHeight w:val="514"/>
        </w:trPr>
        <w:tc>
          <w:tcPr>
            <w:tcW w:w="1389" w:type="dxa"/>
            <w:tcBorders>
              <w:right w:val="single" w:sz="4" w:space="0" w:color="auto"/>
            </w:tcBorders>
            <w:vAlign w:val="center"/>
          </w:tcPr>
          <w:p w14:paraId="4C73F2F7" w14:textId="77777777" w:rsidR="004B4B31" w:rsidRPr="00923224" w:rsidRDefault="004B4B31" w:rsidP="004565B3">
            <w:pPr>
              <w:rPr>
                <w:sz w:val="17"/>
                <w:szCs w:val="17"/>
              </w:rPr>
            </w:pPr>
          </w:p>
        </w:tc>
        <w:tc>
          <w:tcPr>
            <w:tcW w:w="1403" w:type="dxa"/>
            <w:tcBorders>
              <w:top w:val="single" w:sz="4" w:space="0" w:color="auto"/>
              <w:left w:val="single" w:sz="4" w:space="0" w:color="auto"/>
              <w:bottom w:val="single" w:sz="4" w:space="0" w:color="auto"/>
              <w:right w:val="single" w:sz="4" w:space="0" w:color="auto"/>
            </w:tcBorders>
            <w:vAlign w:val="center"/>
          </w:tcPr>
          <w:p w14:paraId="173CD6DC" w14:textId="77777777" w:rsidR="004B4B31" w:rsidRPr="00923224" w:rsidRDefault="00F36011" w:rsidP="004565B3">
            <w:pPr>
              <w:ind w:left="80"/>
              <w:rPr>
                <w:sz w:val="17"/>
                <w:szCs w:val="17"/>
              </w:rPr>
            </w:pPr>
            <w:r w:rsidRPr="00923224">
              <w:rPr>
                <w:sz w:val="17"/>
                <w:szCs w:val="17"/>
              </w:rPr>
              <w:t>E 160b(i)</w:t>
            </w:r>
          </w:p>
        </w:tc>
        <w:tc>
          <w:tcPr>
            <w:tcW w:w="2953" w:type="dxa"/>
            <w:tcBorders>
              <w:top w:val="single" w:sz="4" w:space="0" w:color="auto"/>
              <w:left w:val="single" w:sz="4" w:space="0" w:color="auto"/>
              <w:bottom w:val="single" w:sz="4" w:space="0" w:color="auto"/>
              <w:right w:val="single" w:sz="4" w:space="0" w:color="auto"/>
            </w:tcBorders>
            <w:vAlign w:val="center"/>
          </w:tcPr>
          <w:p w14:paraId="140B6355" w14:textId="77777777" w:rsidR="004B4B31" w:rsidRPr="00923224" w:rsidRDefault="00F36011" w:rsidP="004565B3">
            <w:pPr>
              <w:ind w:left="80"/>
              <w:rPr>
                <w:sz w:val="17"/>
                <w:szCs w:val="17"/>
              </w:rPr>
            </w:pPr>
            <w:r w:rsidRPr="00923224">
              <w:rPr>
                <w:sz w:val="17"/>
                <w:szCs w:val="17"/>
              </w:rPr>
              <w:t>Anatto biksin</w:t>
            </w:r>
          </w:p>
        </w:tc>
        <w:tc>
          <w:tcPr>
            <w:tcW w:w="2018" w:type="dxa"/>
            <w:tcBorders>
              <w:top w:val="single" w:sz="4" w:space="0" w:color="auto"/>
              <w:left w:val="single" w:sz="4" w:space="0" w:color="auto"/>
              <w:bottom w:val="single" w:sz="4" w:space="0" w:color="auto"/>
              <w:right w:val="single" w:sz="4" w:space="0" w:color="auto"/>
            </w:tcBorders>
            <w:vAlign w:val="center"/>
          </w:tcPr>
          <w:p w14:paraId="13EE6A34" w14:textId="77777777" w:rsidR="004B4B31" w:rsidRPr="00923224" w:rsidRDefault="00F36011" w:rsidP="004565B3">
            <w:pPr>
              <w:ind w:left="80"/>
              <w:rPr>
                <w:sz w:val="17"/>
                <w:szCs w:val="17"/>
              </w:rPr>
            </w:pPr>
            <w:r w:rsidRPr="00923224">
              <w:rPr>
                <w:sz w:val="17"/>
                <w:szCs w:val="17"/>
              </w:rPr>
              <w:t>15</w:t>
            </w:r>
          </w:p>
        </w:tc>
        <w:tc>
          <w:tcPr>
            <w:tcW w:w="1512" w:type="dxa"/>
            <w:tcBorders>
              <w:top w:val="single" w:sz="4" w:space="0" w:color="auto"/>
              <w:left w:val="single" w:sz="4" w:space="0" w:color="auto"/>
              <w:bottom w:val="single" w:sz="4" w:space="0" w:color="auto"/>
              <w:right w:val="single" w:sz="4" w:space="0" w:color="auto"/>
            </w:tcBorders>
            <w:vAlign w:val="center"/>
          </w:tcPr>
          <w:p w14:paraId="3C6D1AD1" w14:textId="77777777" w:rsidR="004B4B31" w:rsidRPr="00923224" w:rsidRDefault="00F36011" w:rsidP="004565B3">
            <w:pPr>
              <w:ind w:left="96"/>
              <w:rPr>
                <w:sz w:val="17"/>
                <w:szCs w:val="17"/>
              </w:rPr>
            </w:pPr>
            <w:r w:rsidRPr="00923224">
              <w:rPr>
                <w:sz w:val="17"/>
                <w:szCs w:val="17"/>
              </w:rPr>
              <w:t>(94)</w:t>
            </w:r>
          </w:p>
        </w:tc>
        <w:tc>
          <w:tcPr>
            <w:tcW w:w="4663" w:type="dxa"/>
            <w:tcBorders>
              <w:top w:val="single" w:sz="4" w:space="0" w:color="auto"/>
              <w:left w:val="single" w:sz="4" w:space="0" w:color="auto"/>
              <w:bottom w:val="single" w:sz="4" w:space="0" w:color="auto"/>
            </w:tcBorders>
            <w:vAlign w:val="center"/>
          </w:tcPr>
          <w:p w14:paraId="40AA9A2B" w14:textId="77777777" w:rsidR="004B4B31" w:rsidRPr="00923224" w:rsidRDefault="000B6DD3" w:rsidP="004565B3">
            <w:pPr>
              <w:ind w:left="80"/>
              <w:rPr>
                <w:sz w:val="17"/>
                <w:szCs w:val="17"/>
              </w:rPr>
            </w:pPr>
            <w:r>
              <w:rPr>
                <w:sz w:val="17"/>
                <w:szCs w:val="17"/>
              </w:rPr>
              <w:t>yöresel helvalar</w:t>
            </w:r>
            <w:r w:rsidRPr="00923224">
              <w:rPr>
                <w:sz w:val="17"/>
                <w:szCs w:val="17"/>
              </w:rPr>
              <w:t xml:space="preserve"> hariç</w:t>
            </w:r>
          </w:p>
        </w:tc>
      </w:tr>
      <w:tr w:rsidR="00F36011" w:rsidRPr="00923224" w14:paraId="6481B0DF" w14:textId="77777777" w:rsidTr="004565B3">
        <w:trPr>
          <w:trHeight w:val="514"/>
        </w:trPr>
        <w:tc>
          <w:tcPr>
            <w:tcW w:w="1389" w:type="dxa"/>
            <w:tcBorders>
              <w:right w:val="single" w:sz="4" w:space="0" w:color="auto"/>
            </w:tcBorders>
            <w:vAlign w:val="center"/>
          </w:tcPr>
          <w:p w14:paraId="6E4C4503" w14:textId="77777777" w:rsidR="00F36011" w:rsidRPr="00923224" w:rsidRDefault="00F36011" w:rsidP="004565B3">
            <w:pPr>
              <w:rPr>
                <w:sz w:val="17"/>
                <w:szCs w:val="17"/>
              </w:rPr>
            </w:pPr>
          </w:p>
        </w:tc>
        <w:tc>
          <w:tcPr>
            <w:tcW w:w="1403" w:type="dxa"/>
            <w:tcBorders>
              <w:top w:val="single" w:sz="4" w:space="0" w:color="auto"/>
              <w:left w:val="single" w:sz="4" w:space="0" w:color="auto"/>
              <w:bottom w:val="single" w:sz="4" w:space="0" w:color="auto"/>
              <w:right w:val="single" w:sz="4" w:space="0" w:color="auto"/>
            </w:tcBorders>
            <w:vAlign w:val="center"/>
          </w:tcPr>
          <w:p w14:paraId="7F0066C4" w14:textId="77777777" w:rsidR="00F36011" w:rsidRPr="00923224" w:rsidRDefault="00F36011" w:rsidP="004565B3">
            <w:pPr>
              <w:ind w:left="80"/>
              <w:rPr>
                <w:sz w:val="17"/>
                <w:szCs w:val="17"/>
              </w:rPr>
            </w:pPr>
            <w:r w:rsidRPr="00923224">
              <w:rPr>
                <w:sz w:val="17"/>
                <w:szCs w:val="17"/>
              </w:rPr>
              <w:t>E 160b(ii)</w:t>
            </w:r>
          </w:p>
        </w:tc>
        <w:tc>
          <w:tcPr>
            <w:tcW w:w="2953" w:type="dxa"/>
            <w:tcBorders>
              <w:top w:val="single" w:sz="4" w:space="0" w:color="auto"/>
              <w:left w:val="single" w:sz="4" w:space="0" w:color="auto"/>
              <w:bottom w:val="single" w:sz="4" w:space="0" w:color="auto"/>
              <w:right w:val="single" w:sz="4" w:space="0" w:color="auto"/>
            </w:tcBorders>
            <w:vAlign w:val="center"/>
          </w:tcPr>
          <w:p w14:paraId="4D7375F2" w14:textId="77777777" w:rsidR="00F36011" w:rsidRPr="00923224" w:rsidRDefault="00F36011" w:rsidP="004565B3">
            <w:pPr>
              <w:ind w:left="80"/>
              <w:rPr>
                <w:sz w:val="17"/>
                <w:szCs w:val="17"/>
              </w:rPr>
            </w:pPr>
            <w:r w:rsidRPr="00923224">
              <w:rPr>
                <w:sz w:val="17"/>
                <w:szCs w:val="17"/>
              </w:rPr>
              <w:t>Anatto norbiksin</w:t>
            </w:r>
          </w:p>
        </w:tc>
        <w:tc>
          <w:tcPr>
            <w:tcW w:w="2018" w:type="dxa"/>
            <w:tcBorders>
              <w:top w:val="single" w:sz="4" w:space="0" w:color="auto"/>
              <w:left w:val="single" w:sz="4" w:space="0" w:color="auto"/>
              <w:bottom w:val="single" w:sz="4" w:space="0" w:color="auto"/>
              <w:right w:val="single" w:sz="4" w:space="0" w:color="auto"/>
            </w:tcBorders>
            <w:vAlign w:val="center"/>
          </w:tcPr>
          <w:p w14:paraId="6180B1C8" w14:textId="77777777" w:rsidR="00F36011" w:rsidRPr="00923224" w:rsidRDefault="00F36011" w:rsidP="004565B3">
            <w:pPr>
              <w:ind w:left="80"/>
              <w:rPr>
                <w:sz w:val="17"/>
                <w:szCs w:val="17"/>
              </w:rPr>
            </w:pPr>
            <w:r w:rsidRPr="00923224">
              <w:rPr>
                <w:sz w:val="17"/>
                <w:szCs w:val="17"/>
              </w:rPr>
              <w:t>7,5</w:t>
            </w:r>
          </w:p>
        </w:tc>
        <w:tc>
          <w:tcPr>
            <w:tcW w:w="1512" w:type="dxa"/>
            <w:tcBorders>
              <w:top w:val="single" w:sz="4" w:space="0" w:color="auto"/>
              <w:left w:val="single" w:sz="4" w:space="0" w:color="auto"/>
              <w:bottom w:val="single" w:sz="4" w:space="0" w:color="auto"/>
              <w:right w:val="single" w:sz="4" w:space="0" w:color="auto"/>
            </w:tcBorders>
            <w:vAlign w:val="center"/>
          </w:tcPr>
          <w:p w14:paraId="213142F0" w14:textId="77777777" w:rsidR="00F36011" w:rsidRPr="00923224" w:rsidRDefault="00F36011" w:rsidP="004565B3">
            <w:pPr>
              <w:ind w:left="96"/>
              <w:rPr>
                <w:sz w:val="17"/>
                <w:szCs w:val="17"/>
              </w:rPr>
            </w:pPr>
            <w:r w:rsidRPr="00923224">
              <w:rPr>
                <w:sz w:val="17"/>
                <w:szCs w:val="17"/>
              </w:rPr>
              <w:t>(94)</w:t>
            </w:r>
          </w:p>
        </w:tc>
        <w:tc>
          <w:tcPr>
            <w:tcW w:w="4663" w:type="dxa"/>
            <w:tcBorders>
              <w:top w:val="single" w:sz="4" w:space="0" w:color="auto"/>
              <w:left w:val="single" w:sz="4" w:space="0" w:color="auto"/>
              <w:bottom w:val="single" w:sz="4" w:space="0" w:color="auto"/>
            </w:tcBorders>
            <w:vAlign w:val="center"/>
          </w:tcPr>
          <w:p w14:paraId="79E1BFA2" w14:textId="77777777" w:rsidR="00F36011" w:rsidRPr="00923224" w:rsidRDefault="00F36011" w:rsidP="004565B3">
            <w:pPr>
              <w:ind w:left="80"/>
              <w:rPr>
                <w:sz w:val="17"/>
                <w:szCs w:val="17"/>
              </w:rPr>
            </w:pPr>
          </w:p>
        </w:tc>
      </w:tr>
      <w:tr w:rsidR="004B4B31" w:rsidRPr="00923224" w14:paraId="05C96ADF" w14:textId="77777777" w:rsidTr="004565B3">
        <w:trPr>
          <w:trHeight w:val="514"/>
        </w:trPr>
        <w:tc>
          <w:tcPr>
            <w:tcW w:w="1389" w:type="dxa"/>
            <w:tcBorders>
              <w:right w:val="single" w:sz="4" w:space="0" w:color="auto"/>
            </w:tcBorders>
            <w:vAlign w:val="center"/>
          </w:tcPr>
          <w:p w14:paraId="5E6B4123" w14:textId="77777777" w:rsidR="004B4B31" w:rsidRPr="00923224" w:rsidRDefault="004B4B31" w:rsidP="004565B3">
            <w:pPr>
              <w:rPr>
                <w:sz w:val="17"/>
                <w:szCs w:val="17"/>
              </w:rPr>
            </w:pPr>
          </w:p>
        </w:tc>
        <w:tc>
          <w:tcPr>
            <w:tcW w:w="1403" w:type="dxa"/>
            <w:tcBorders>
              <w:top w:val="single" w:sz="4" w:space="0" w:color="auto"/>
              <w:left w:val="single" w:sz="4" w:space="0" w:color="auto"/>
              <w:bottom w:val="single" w:sz="4" w:space="0" w:color="auto"/>
              <w:right w:val="single" w:sz="4" w:space="0" w:color="auto"/>
            </w:tcBorders>
            <w:vAlign w:val="center"/>
          </w:tcPr>
          <w:p w14:paraId="53AECBA8" w14:textId="77777777" w:rsidR="004B4B31" w:rsidRPr="00923224" w:rsidRDefault="00F36011" w:rsidP="004565B3">
            <w:pPr>
              <w:ind w:left="80"/>
              <w:rPr>
                <w:sz w:val="17"/>
                <w:szCs w:val="17"/>
              </w:rPr>
            </w:pPr>
            <w:r w:rsidRPr="00923224">
              <w:rPr>
                <w:sz w:val="17"/>
                <w:szCs w:val="17"/>
              </w:rPr>
              <w:t>E 160d</w:t>
            </w:r>
          </w:p>
        </w:tc>
        <w:tc>
          <w:tcPr>
            <w:tcW w:w="2953" w:type="dxa"/>
            <w:tcBorders>
              <w:top w:val="single" w:sz="4" w:space="0" w:color="auto"/>
              <w:left w:val="single" w:sz="4" w:space="0" w:color="auto"/>
              <w:bottom w:val="single" w:sz="4" w:space="0" w:color="auto"/>
              <w:right w:val="single" w:sz="4" w:space="0" w:color="auto"/>
            </w:tcBorders>
            <w:vAlign w:val="center"/>
          </w:tcPr>
          <w:p w14:paraId="73C7D41B" w14:textId="77777777" w:rsidR="004B4B31" w:rsidRPr="00923224" w:rsidRDefault="00F36011" w:rsidP="004565B3">
            <w:pPr>
              <w:ind w:left="80"/>
              <w:rPr>
                <w:sz w:val="17"/>
                <w:szCs w:val="17"/>
              </w:rPr>
            </w:pPr>
            <w:r w:rsidRPr="00923224">
              <w:rPr>
                <w:sz w:val="17"/>
                <w:szCs w:val="17"/>
              </w:rPr>
              <w:t>Likopen</w:t>
            </w:r>
          </w:p>
        </w:tc>
        <w:tc>
          <w:tcPr>
            <w:tcW w:w="2018" w:type="dxa"/>
            <w:tcBorders>
              <w:top w:val="single" w:sz="4" w:space="0" w:color="auto"/>
              <w:left w:val="single" w:sz="4" w:space="0" w:color="auto"/>
              <w:bottom w:val="single" w:sz="4" w:space="0" w:color="auto"/>
              <w:right w:val="single" w:sz="4" w:space="0" w:color="auto"/>
            </w:tcBorders>
            <w:vAlign w:val="center"/>
          </w:tcPr>
          <w:p w14:paraId="5420F51C" w14:textId="77777777" w:rsidR="004B4B31" w:rsidRPr="00923224" w:rsidRDefault="00F36011" w:rsidP="004565B3">
            <w:pPr>
              <w:ind w:left="80"/>
              <w:rPr>
                <w:sz w:val="17"/>
                <w:szCs w:val="17"/>
              </w:rPr>
            </w:pPr>
            <w:r w:rsidRPr="00923224">
              <w:rPr>
                <w:sz w:val="17"/>
                <w:szCs w:val="17"/>
              </w:rPr>
              <w:t>30</w:t>
            </w:r>
          </w:p>
        </w:tc>
        <w:tc>
          <w:tcPr>
            <w:tcW w:w="1512" w:type="dxa"/>
            <w:tcBorders>
              <w:top w:val="single" w:sz="4" w:space="0" w:color="auto"/>
              <w:left w:val="single" w:sz="4" w:space="0" w:color="auto"/>
              <w:bottom w:val="single" w:sz="4" w:space="0" w:color="auto"/>
              <w:right w:val="single" w:sz="4" w:space="0" w:color="auto"/>
            </w:tcBorders>
            <w:vAlign w:val="center"/>
          </w:tcPr>
          <w:p w14:paraId="0F682331" w14:textId="77777777" w:rsidR="004B4B31" w:rsidRPr="00923224" w:rsidRDefault="004B4B31" w:rsidP="004565B3">
            <w:pPr>
              <w:ind w:left="96"/>
              <w:rPr>
                <w:sz w:val="17"/>
                <w:szCs w:val="17"/>
              </w:rPr>
            </w:pPr>
          </w:p>
        </w:tc>
        <w:tc>
          <w:tcPr>
            <w:tcW w:w="4663" w:type="dxa"/>
            <w:tcBorders>
              <w:top w:val="single" w:sz="4" w:space="0" w:color="auto"/>
              <w:left w:val="single" w:sz="4" w:space="0" w:color="auto"/>
              <w:bottom w:val="single" w:sz="4" w:space="0" w:color="auto"/>
            </w:tcBorders>
            <w:vAlign w:val="center"/>
          </w:tcPr>
          <w:p w14:paraId="291AD77C" w14:textId="77777777" w:rsidR="004B4B31" w:rsidRPr="00923224" w:rsidRDefault="000B6DD3" w:rsidP="004565B3">
            <w:pPr>
              <w:ind w:left="80"/>
              <w:rPr>
                <w:sz w:val="17"/>
                <w:szCs w:val="17"/>
              </w:rPr>
            </w:pPr>
            <w:r>
              <w:rPr>
                <w:sz w:val="17"/>
                <w:szCs w:val="17"/>
              </w:rPr>
              <w:t>yöresel helvalar</w:t>
            </w:r>
            <w:r w:rsidRPr="00923224">
              <w:rPr>
                <w:sz w:val="17"/>
                <w:szCs w:val="17"/>
              </w:rPr>
              <w:t xml:space="preserve"> hariç</w:t>
            </w:r>
          </w:p>
        </w:tc>
      </w:tr>
      <w:tr w:rsidR="004B4B31" w:rsidRPr="00923224" w14:paraId="6E2BE3DC" w14:textId="77777777" w:rsidTr="00646684">
        <w:trPr>
          <w:trHeight w:val="650"/>
        </w:trPr>
        <w:tc>
          <w:tcPr>
            <w:tcW w:w="1389" w:type="dxa"/>
            <w:tcBorders>
              <w:right w:val="single" w:sz="4" w:space="0" w:color="auto"/>
            </w:tcBorders>
            <w:vAlign w:val="center"/>
          </w:tcPr>
          <w:p w14:paraId="1B1590AE" w14:textId="77777777" w:rsidR="004B4B31" w:rsidRPr="00923224" w:rsidRDefault="004B4B31" w:rsidP="004565B3">
            <w:pPr>
              <w:rPr>
                <w:sz w:val="17"/>
                <w:szCs w:val="17"/>
              </w:rPr>
            </w:pPr>
          </w:p>
        </w:tc>
        <w:tc>
          <w:tcPr>
            <w:tcW w:w="1403" w:type="dxa"/>
            <w:tcBorders>
              <w:top w:val="single" w:sz="4" w:space="0" w:color="auto"/>
              <w:left w:val="single" w:sz="4" w:space="0" w:color="auto"/>
              <w:bottom w:val="single" w:sz="4" w:space="0" w:color="auto"/>
              <w:right w:val="single" w:sz="4" w:space="0" w:color="auto"/>
            </w:tcBorders>
            <w:vAlign w:val="center"/>
          </w:tcPr>
          <w:p w14:paraId="255C285F" w14:textId="77777777" w:rsidR="004B4B31" w:rsidRPr="00923224" w:rsidRDefault="00F36011" w:rsidP="004565B3">
            <w:pPr>
              <w:ind w:left="80"/>
              <w:rPr>
                <w:sz w:val="17"/>
                <w:szCs w:val="17"/>
              </w:rPr>
            </w:pPr>
            <w:r w:rsidRPr="00923224">
              <w:rPr>
                <w:sz w:val="17"/>
                <w:szCs w:val="17"/>
              </w:rPr>
              <w:t>E 200-202</w:t>
            </w:r>
          </w:p>
        </w:tc>
        <w:tc>
          <w:tcPr>
            <w:tcW w:w="2953" w:type="dxa"/>
            <w:tcBorders>
              <w:top w:val="single" w:sz="4" w:space="0" w:color="auto"/>
              <w:left w:val="single" w:sz="4" w:space="0" w:color="auto"/>
              <w:bottom w:val="single" w:sz="4" w:space="0" w:color="auto"/>
              <w:right w:val="single" w:sz="4" w:space="0" w:color="auto"/>
            </w:tcBorders>
            <w:vAlign w:val="center"/>
          </w:tcPr>
          <w:p w14:paraId="5B859116" w14:textId="77777777" w:rsidR="004B4B31" w:rsidRPr="00923224" w:rsidRDefault="00F36011" w:rsidP="004565B3">
            <w:pPr>
              <w:ind w:left="80"/>
              <w:rPr>
                <w:sz w:val="17"/>
                <w:szCs w:val="17"/>
              </w:rPr>
            </w:pPr>
            <w:r w:rsidRPr="00923224">
              <w:rPr>
                <w:color w:val="000000"/>
                <w:sz w:val="17"/>
                <w:szCs w:val="17"/>
              </w:rPr>
              <w:t xml:space="preserve">Sorbik asit </w:t>
            </w:r>
            <w:r w:rsidR="00C621B5" w:rsidRPr="00923224">
              <w:rPr>
                <w:rFonts w:eastAsia="Times New Roman"/>
                <w:color w:val="231F20"/>
                <w:sz w:val="17"/>
                <w:szCs w:val="17"/>
              </w:rPr>
              <w:t>—</w:t>
            </w:r>
            <w:r w:rsidRPr="00923224">
              <w:rPr>
                <w:color w:val="000000"/>
                <w:sz w:val="17"/>
                <w:szCs w:val="17"/>
              </w:rPr>
              <w:t xml:space="preserve"> potasyum sorbat</w:t>
            </w:r>
          </w:p>
        </w:tc>
        <w:tc>
          <w:tcPr>
            <w:tcW w:w="2018" w:type="dxa"/>
            <w:tcBorders>
              <w:top w:val="single" w:sz="4" w:space="0" w:color="auto"/>
              <w:left w:val="single" w:sz="4" w:space="0" w:color="auto"/>
              <w:bottom w:val="single" w:sz="4" w:space="0" w:color="auto"/>
              <w:right w:val="single" w:sz="4" w:space="0" w:color="auto"/>
            </w:tcBorders>
            <w:vAlign w:val="center"/>
          </w:tcPr>
          <w:p w14:paraId="2E1BEB42" w14:textId="77777777" w:rsidR="004B4B31" w:rsidRPr="00923224" w:rsidRDefault="00F36011" w:rsidP="004565B3">
            <w:pPr>
              <w:ind w:left="80"/>
              <w:rPr>
                <w:sz w:val="17"/>
                <w:szCs w:val="17"/>
              </w:rPr>
            </w:pPr>
            <w:r w:rsidRPr="00923224">
              <w:rPr>
                <w:color w:val="000000"/>
                <w:sz w:val="17"/>
                <w:szCs w:val="17"/>
              </w:rPr>
              <w:t>1 000</w:t>
            </w:r>
          </w:p>
        </w:tc>
        <w:tc>
          <w:tcPr>
            <w:tcW w:w="1512" w:type="dxa"/>
            <w:tcBorders>
              <w:top w:val="single" w:sz="4" w:space="0" w:color="auto"/>
              <w:left w:val="single" w:sz="4" w:space="0" w:color="auto"/>
              <w:bottom w:val="single" w:sz="4" w:space="0" w:color="auto"/>
              <w:right w:val="single" w:sz="4" w:space="0" w:color="auto"/>
            </w:tcBorders>
            <w:vAlign w:val="center"/>
          </w:tcPr>
          <w:p w14:paraId="001D1CE5" w14:textId="77777777" w:rsidR="004B4B31" w:rsidRPr="00923224" w:rsidRDefault="00F36011" w:rsidP="004565B3">
            <w:pPr>
              <w:ind w:left="96"/>
              <w:rPr>
                <w:sz w:val="17"/>
                <w:szCs w:val="17"/>
              </w:rPr>
            </w:pPr>
            <w:r w:rsidRPr="00923224">
              <w:rPr>
                <w:color w:val="000000"/>
                <w:sz w:val="17"/>
                <w:szCs w:val="17"/>
              </w:rPr>
              <w:t>(1) (2)</w:t>
            </w:r>
          </w:p>
        </w:tc>
        <w:tc>
          <w:tcPr>
            <w:tcW w:w="4663" w:type="dxa"/>
            <w:tcBorders>
              <w:top w:val="single" w:sz="4" w:space="0" w:color="auto"/>
              <w:left w:val="single" w:sz="4" w:space="0" w:color="auto"/>
              <w:bottom w:val="single" w:sz="4" w:space="0" w:color="auto"/>
            </w:tcBorders>
            <w:vAlign w:val="center"/>
          </w:tcPr>
          <w:p w14:paraId="77EA2F77" w14:textId="77777777" w:rsidR="004B4B31" w:rsidRPr="00923224" w:rsidRDefault="00F36011" w:rsidP="004565B3">
            <w:pPr>
              <w:ind w:left="80"/>
              <w:rPr>
                <w:sz w:val="17"/>
                <w:szCs w:val="17"/>
              </w:rPr>
            </w:pPr>
            <w:r w:rsidRPr="00923224">
              <w:rPr>
                <w:color w:val="000000"/>
                <w:sz w:val="17"/>
                <w:szCs w:val="17"/>
                <w:shd w:val="clear" w:color="auto" w:fill="FFFFFF"/>
              </w:rPr>
              <w:t>sadece </w:t>
            </w:r>
            <w:r w:rsidRPr="00923224">
              <w:rPr>
                <w:rStyle w:val="italic"/>
                <w:i/>
                <w:iCs/>
                <w:color w:val="000000"/>
                <w:sz w:val="17"/>
                <w:szCs w:val="17"/>
                <w:bdr w:val="none" w:sz="0" w:space="0" w:color="auto" w:frame="1"/>
                <w:shd w:val="clear" w:color="auto" w:fill="FFFFFF"/>
              </w:rPr>
              <w:t>frugtgrød, rote Grütze and pasha</w:t>
            </w:r>
          </w:p>
        </w:tc>
      </w:tr>
      <w:tr w:rsidR="004B4B31" w:rsidRPr="00923224" w14:paraId="124515A9" w14:textId="77777777" w:rsidTr="00646684">
        <w:trPr>
          <w:trHeight w:val="702"/>
        </w:trPr>
        <w:tc>
          <w:tcPr>
            <w:tcW w:w="1389" w:type="dxa"/>
            <w:tcBorders>
              <w:right w:val="single" w:sz="4" w:space="0" w:color="auto"/>
            </w:tcBorders>
            <w:vAlign w:val="center"/>
          </w:tcPr>
          <w:p w14:paraId="24D17246" w14:textId="77777777" w:rsidR="004B4B31" w:rsidRPr="00923224" w:rsidRDefault="004B4B31" w:rsidP="004565B3">
            <w:pPr>
              <w:rPr>
                <w:sz w:val="17"/>
                <w:szCs w:val="17"/>
              </w:rPr>
            </w:pPr>
          </w:p>
        </w:tc>
        <w:tc>
          <w:tcPr>
            <w:tcW w:w="1403" w:type="dxa"/>
            <w:tcBorders>
              <w:top w:val="single" w:sz="4" w:space="0" w:color="auto"/>
              <w:left w:val="single" w:sz="4" w:space="0" w:color="auto"/>
              <w:bottom w:val="single" w:sz="4" w:space="0" w:color="auto"/>
              <w:right w:val="single" w:sz="4" w:space="0" w:color="auto"/>
            </w:tcBorders>
            <w:vAlign w:val="center"/>
          </w:tcPr>
          <w:p w14:paraId="1219AAF1" w14:textId="77777777" w:rsidR="004B4B31" w:rsidRPr="00923224" w:rsidRDefault="00F36011" w:rsidP="004565B3">
            <w:pPr>
              <w:ind w:left="80"/>
              <w:rPr>
                <w:sz w:val="17"/>
                <w:szCs w:val="17"/>
              </w:rPr>
            </w:pPr>
            <w:r w:rsidRPr="00923224">
              <w:rPr>
                <w:sz w:val="17"/>
                <w:szCs w:val="17"/>
              </w:rPr>
              <w:t>E 200-202</w:t>
            </w:r>
          </w:p>
        </w:tc>
        <w:tc>
          <w:tcPr>
            <w:tcW w:w="2953" w:type="dxa"/>
            <w:tcBorders>
              <w:top w:val="single" w:sz="4" w:space="0" w:color="auto"/>
              <w:left w:val="single" w:sz="4" w:space="0" w:color="auto"/>
              <w:bottom w:val="single" w:sz="4" w:space="0" w:color="auto"/>
              <w:right w:val="single" w:sz="4" w:space="0" w:color="auto"/>
            </w:tcBorders>
            <w:vAlign w:val="center"/>
          </w:tcPr>
          <w:p w14:paraId="7DBFAC46" w14:textId="77777777" w:rsidR="004B4B31" w:rsidRPr="00923224" w:rsidRDefault="00F36011" w:rsidP="004565B3">
            <w:pPr>
              <w:ind w:left="80"/>
              <w:rPr>
                <w:sz w:val="17"/>
                <w:szCs w:val="17"/>
              </w:rPr>
            </w:pPr>
            <w:r w:rsidRPr="00923224">
              <w:rPr>
                <w:color w:val="000000"/>
                <w:sz w:val="17"/>
                <w:szCs w:val="17"/>
              </w:rPr>
              <w:t xml:space="preserve">Sorbik asit </w:t>
            </w:r>
            <w:r w:rsidR="00C621B5" w:rsidRPr="00923224">
              <w:rPr>
                <w:rFonts w:eastAsia="Times New Roman"/>
                <w:color w:val="231F20"/>
                <w:sz w:val="17"/>
                <w:szCs w:val="17"/>
              </w:rPr>
              <w:t>—</w:t>
            </w:r>
            <w:r w:rsidRPr="00923224">
              <w:rPr>
                <w:color w:val="000000"/>
                <w:sz w:val="17"/>
                <w:szCs w:val="17"/>
              </w:rPr>
              <w:t xml:space="preserve"> potasyum sorbat</w:t>
            </w:r>
          </w:p>
        </w:tc>
        <w:tc>
          <w:tcPr>
            <w:tcW w:w="2018" w:type="dxa"/>
            <w:tcBorders>
              <w:top w:val="single" w:sz="4" w:space="0" w:color="auto"/>
              <w:left w:val="single" w:sz="4" w:space="0" w:color="auto"/>
              <w:bottom w:val="single" w:sz="4" w:space="0" w:color="auto"/>
              <w:right w:val="single" w:sz="4" w:space="0" w:color="auto"/>
            </w:tcBorders>
            <w:vAlign w:val="center"/>
          </w:tcPr>
          <w:p w14:paraId="3D40F9A2" w14:textId="77777777" w:rsidR="004B4B31" w:rsidRPr="00923224" w:rsidRDefault="00F36011" w:rsidP="004565B3">
            <w:pPr>
              <w:ind w:left="80"/>
              <w:rPr>
                <w:sz w:val="17"/>
                <w:szCs w:val="17"/>
              </w:rPr>
            </w:pPr>
            <w:r w:rsidRPr="00923224">
              <w:rPr>
                <w:color w:val="000000"/>
                <w:sz w:val="17"/>
                <w:szCs w:val="17"/>
              </w:rPr>
              <w:t>2 000</w:t>
            </w:r>
          </w:p>
        </w:tc>
        <w:tc>
          <w:tcPr>
            <w:tcW w:w="1512" w:type="dxa"/>
            <w:tcBorders>
              <w:top w:val="single" w:sz="4" w:space="0" w:color="auto"/>
              <w:left w:val="single" w:sz="4" w:space="0" w:color="auto"/>
              <w:bottom w:val="single" w:sz="4" w:space="0" w:color="auto"/>
              <w:right w:val="single" w:sz="4" w:space="0" w:color="auto"/>
            </w:tcBorders>
            <w:vAlign w:val="center"/>
          </w:tcPr>
          <w:p w14:paraId="00B58D9A" w14:textId="77777777" w:rsidR="004B4B31" w:rsidRPr="00923224" w:rsidRDefault="00F36011" w:rsidP="004565B3">
            <w:pPr>
              <w:ind w:left="96"/>
              <w:rPr>
                <w:sz w:val="17"/>
                <w:szCs w:val="17"/>
              </w:rPr>
            </w:pPr>
            <w:r w:rsidRPr="00923224">
              <w:rPr>
                <w:color w:val="000000"/>
                <w:sz w:val="17"/>
                <w:szCs w:val="17"/>
              </w:rPr>
              <w:t>(1) (2)</w:t>
            </w:r>
          </w:p>
        </w:tc>
        <w:tc>
          <w:tcPr>
            <w:tcW w:w="4663" w:type="dxa"/>
            <w:tcBorders>
              <w:top w:val="single" w:sz="4" w:space="0" w:color="auto"/>
              <w:left w:val="single" w:sz="4" w:space="0" w:color="auto"/>
              <w:bottom w:val="single" w:sz="4" w:space="0" w:color="auto"/>
            </w:tcBorders>
            <w:vAlign w:val="center"/>
          </w:tcPr>
          <w:p w14:paraId="500606F0" w14:textId="77777777" w:rsidR="004B4B31" w:rsidRPr="00923224" w:rsidRDefault="00F36011" w:rsidP="004565B3">
            <w:pPr>
              <w:ind w:left="80"/>
              <w:rPr>
                <w:sz w:val="17"/>
                <w:szCs w:val="17"/>
              </w:rPr>
            </w:pPr>
            <w:r w:rsidRPr="00923224">
              <w:rPr>
                <w:color w:val="000000"/>
                <w:sz w:val="17"/>
                <w:szCs w:val="17"/>
                <w:shd w:val="clear" w:color="auto" w:fill="FFFFFF"/>
              </w:rPr>
              <w:t>sadece </w:t>
            </w:r>
            <w:r w:rsidRPr="00923224">
              <w:rPr>
                <w:rStyle w:val="italic"/>
                <w:i/>
                <w:iCs/>
                <w:color w:val="000000"/>
                <w:sz w:val="17"/>
                <w:szCs w:val="17"/>
                <w:bdr w:val="none" w:sz="0" w:space="0" w:color="auto" w:frame="1"/>
                <w:shd w:val="clear" w:color="auto" w:fill="FFFFFF"/>
              </w:rPr>
              <w:t>ostkaka</w:t>
            </w:r>
          </w:p>
        </w:tc>
      </w:tr>
    </w:tbl>
    <w:p w14:paraId="7F5CA59E" w14:textId="77777777" w:rsidR="00382419" w:rsidRPr="00923224" w:rsidRDefault="00382419" w:rsidP="0051371E">
      <w:pPr>
        <w:tabs>
          <w:tab w:val="left" w:pos="1534"/>
        </w:tabs>
        <w:rPr>
          <w:sz w:val="17"/>
          <w:szCs w:val="17"/>
        </w:rPr>
      </w:pPr>
    </w:p>
    <w:p w14:paraId="204AAB91" w14:textId="77777777" w:rsidR="00382419" w:rsidRPr="00923224" w:rsidRDefault="00382419" w:rsidP="00382419">
      <w:pPr>
        <w:rPr>
          <w:sz w:val="17"/>
          <w:szCs w:val="17"/>
        </w:rPr>
      </w:pPr>
    </w:p>
    <w:p w14:paraId="6BA4953E" w14:textId="77777777" w:rsidR="00382419" w:rsidRPr="00923224" w:rsidRDefault="00382419" w:rsidP="00382419">
      <w:pPr>
        <w:rPr>
          <w:sz w:val="17"/>
          <w:szCs w:val="17"/>
        </w:rPr>
      </w:pPr>
    </w:p>
    <w:p w14:paraId="23FE54E0" w14:textId="77777777" w:rsidR="00382419" w:rsidRPr="00923224" w:rsidRDefault="00382419" w:rsidP="00382419">
      <w:pPr>
        <w:tabs>
          <w:tab w:val="left" w:pos="1964"/>
        </w:tabs>
        <w:rPr>
          <w:sz w:val="17"/>
          <w:szCs w:val="17"/>
        </w:rPr>
      </w:pPr>
      <w:r w:rsidRPr="00923224">
        <w:rPr>
          <w:sz w:val="17"/>
          <w:szCs w:val="17"/>
        </w:rPr>
        <w:tab/>
      </w:r>
    </w:p>
    <w:p w14:paraId="6F0AD7D5" w14:textId="77777777" w:rsidR="00382419" w:rsidRPr="00923224" w:rsidRDefault="00382419" w:rsidP="00382419">
      <w:pPr>
        <w:tabs>
          <w:tab w:val="left" w:pos="1964"/>
        </w:tabs>
        <w:rPr>
          <w:sz w:val="17"/>
          <w:szCs w:val="17"/>
        </w:rPr>
      </w:pPr>
    </w:p>
    <w:p w14:paraId="0E070B01" w14:textId="77777777" w:rsidR="00382419" w:rsidRPr="00923224" w:rsidRDefault="00382419" w:rsidP="00382419">
      <w:pPr>
        <w:tabs>
          <w:tab w:val="left" w:pos="1964"/>
        </w:tabs>
        <w:rPr>
          <w:sz w:val="17"/>
          <w:szCs w:val="17"/>
        </w:rPr>
      </w:pPr>
    </w:p>
    <w:p w14:paraId="3F3DEC52" w14:textId="77777777" w:rsidR="00382419" w:rsidRPr="00923224" w:rsidRDefault="00382419" w:rsidP="00382419">
      <w:pPr>
        <w:tabs>
          <w:tab w:val="left" w:pos="1964"/>
        </w:tabs>
        <w:rPr>
          <w:sz w:val="17"/>
          <w:szCs w:val="17"/>
        </w:rPr>
      </w:pPr>
    </w:p>
    <w:p w14:paraId="459FE027" w14:textId="77777777" w:rsidR="00382419" w:rsidRPr="00923224" w:rsidRDefault="00382419" w:rsidP="00382419">
      <w:pPr>
        <w:tabs>
          <w:tab w:val="left" w:pos="1964"/>
        </w:tabs>
        <w:rPr>
          <w:sz w:val="17"/>
          <w:szCs w:val="17"/>
        </w:rPr>
      </w:pPr>
      <w:r w:rsidRPr="00923224">
        <w:rPr>
          <w:sz w:val="17"/>
          <w:szCs w:val="17"/>
        </w:rPr>
        <w:tab/>
      </w:r>
    </w:p>
    <w:tbl>
      <w:tblPr>
        <w:tblW w:w="13938" w:type="dxa"/>
        <w:tblInd w:w="1047" w:type="dxa"/>
        <w:tblLayout w:type="fixed"/>
        <w:tblCellMar>
          <w:left w:w="0" w:type="dxa"/>
          <w:right w:w="0" w:type="dxa"/>
        </w:tblCellMar>
        <w:tblLook w:val="04A0" w:firstRow="1" w:lastRow="0" w:firstColumn="1" w:lastColumn="0" w:noHBand="0" w:noVBand="1"/>
      </w:tblPr>
      <w:tblGrid>
        <w:gridCol w:w="1389"/>
        <w:gridCol w:w="1403"/>
        <w:gridCol w:w="2953"/>
        <w:gridCol w:w="2018"/>
        <w:gridCol w:w="1512"/>
        <w:gridCol w:w="4663"/>
      </w:tblGrid>
      <w:tr w:rsidR="00382419" w:rsidRPr="00923224" w14:paraId="0CFDEF14" w14:textId="77777777" w:rsidTr="004565B3">
        <w:trPr>
          <w:trHeight w:val="787"/>
        </w:trPr>
        <w:tc>
          <w:tcPr>
            <w:tcW w:w="1389" w:type="dxa"/>
            <w:tcBorders>
              <w:top w:val="single" w:sz="4" w:space="0" w:color="auto"/>
              <w:bottom w:val="single" w:sz="4" w:space="0" w:color="auto"/>
              <w:right w:val="single" w:sz="4" w:space="0" w:color="auto"/>
            </w:tcBorders>
            <w:vAlign w:val="center"/>
          </w:tcPr>
          <w:p w14:paraId="21671442" w14:textId="77777777" w:rsidR="00382419" w:rsidRPr="00923224" w:rsidRDefault="00382419" w:rsidP="004565B3">
            <w:pPr>
              <w:jc w:val="center"/>
              <w:rPr>
                <w:sz w:val="17"/>
                <w:szCs w:val="17"/>
              </w:rPr>
            </w:pPr>
            <w:r w:rsidRPr="00923224">
              <w:rPr>
                <w:rFonts w:eastAsia="Times New Roman"/>
                <w:color w:val="231F20"/>
                <w:sz w:val="17"/>
                <w:szCs w:val="17"/>
              </w:rPr>
              <w:t>Kategori numarası</w:t>
            </w:r>
          </w:p>
        </w:tc>
        <w:tc>
          <w:tcPr>
            <w:tcW w:w="1403" w:type="dxa"/>
            <w:tcBorders>
              <w:top w:val="single" w:sz="4" w:space="0" w:color="auto"/>
              <w:left w:val="single" w:sz="4" w:space="0" w:color="auto"/>
              <w:bottom w:val="single" w:sz="4" w:space="0" w:color="auto"/>
              <w:right w:val="single" w:sz="4" w:space="0" w:color="auto"/>
            </w:tcBorders>
            <w:vAlign w:val="center"/>
          </w:tcPr>
          <w:p w14:paraId="0A80E486" w14:textId="77777777" w:rsidR="00382419" w:rsidRPr="00923224" w:rsidRDefault="00382419" w:rsidP="004565B3">
            <w:pPr>
              <w:ind w:left="80"/>
              <w:jc w:val="center"/>
              <w:rPr>
                <w:rFonts w:eastAsia="Times New Roman"/>
                <w:color w:val="231F20"/>
                <w:sz w:val="17"/>
                <w:szCs w:val="17"/>
              </w:rPr>
            </w:pPr>
            <w:r w:rsidRPr="00923224">
              <w:rPr>
                <w:rFonts w:eastAsia="Times New Roman"/>
                <w:color w:val="231F20"/>
                <w:sz w:val="17"/>
                <w:szCs w:val="17"/>
              </w:rPr>
              <w:t>E-kodu</w:t>
            </w:r>
          </w:p>
        </w:tc>
        <w:tc>
          <w:tcPr>
            <w:tcW w:w="2953" w:type="dxa"/>
            <w:tcBorders>
              <w:top w:val="single" w:sz="4" w:space="0" w:color="auto"/>
              <w:left w:val="single" w:sz="4" w:space="0" w:color="auto"/>
              <w:bottom w:val="single" w:sz="4" w:space="0" w:color="auto"/>
              <w:right w:val="single" w:sz="4" w:space="0" w:color="auto"/>
            </w:tcBorders>
            <w:vAlign w:val="center"/>
          </w:tcPr>
          <w:p w14:paraId="0DCB932B" w14:textId="77777777" w:rsidR="00382419" w:rsidRPr="00923224" w:rsidRDefault="00382419" w:rsidP="004565B3">
            <w:pPr>
              <w:ind w:left="80"/>
              <w:jc w:val="center"/>
              <w:rPr>
                <w:rFonts w:eastAsia="Times New Roman"/>
                <w:color w:val="231F20"/>
                <w:sz w:val="17"/>
                <w:szCs w:val="17"/>
              </w:rPr>
            </w:pPr>
            <w:r w:rsidRPr="00923224">
              <w:rPr>
                <w:rFonts w:eastAsia="Times New Roman"/>
                <w:color w:val="231F20"/>
                <w:sz w:val="17"/>
                <w:szCs w:val="17"/>
              </w:rPr>
              <w:t>Adı</w:t>
            </w:r>
          </w:p>
        </w:tc>
        <w:tc>
          <w:tcPr>
            <w:tcW w:w="2018" w:type="dxa"/>
            <w:tcBorders>
              <w:top w:val="single" w:sz="4" w:space="0" w:color="auto"/>
              <w:left w:val="single" w:sz="4" w:space="0" w:color="auto"/>
              <w:bottom w:val="single" w:sz="4" w:space="0" w:color="auto"/>
              <w:right w:val="single" w:sz="4" w:space="0" w:color="auto"/>
            </w:tcBorders>
            <w:vAlign w:val="center"/>
          </w:tcPr>
          <w:p w14:paraId="55D98BB9" w14:textId="77777777" w:rsidR="00382419" w:rsidRPr="00923224" w:rsidRDefault="00382419" w:rsidP="004565B3">
            <w:pPr>
              <w:ind w:left="80"/>
              <w:jc w:val="center"/>
              <w:rPr>
                <w:rFonts w:eastAsia="Times New Roman"/>
                <w:color w:val="231F20"/>
                <w:sz w:val="17"/>
                <w:szCs w:val="17"/>
              </w:rPr>
            </w:pPr>
            <w:r w:rsidRPr="00923224">
              <w:rPr>
                <w:rFonts w:eastAsia="Times New Roman"/>
                <w:color w:val="231F20"/>
                <w:sz w:val="17"/>
                <w:szCs w:val="17"/>
              </w:rPr>
              <w:t>Maksimum miktar (</w:t>
            </w:r>
            <w:r w:rsidR="005073D8" w:rsidRPr="00923224">
              <w:rPr>
                <w:rFonts w:eastAsia="Times New Roman"/>
                <w:color w:val="231F20"/>
                <w:sz w:val="17"/>
                <w:szCs w:val="17"/>
              </w:rPr>
              <w:t>mg/l veya mg/kg</w:t>
            </w:r>
            <w:r w:rsidRPr="00923224">
              <w:rPr>
                <w:rFonts w:eastAsia="Times New Roman"/>
                <w:color w:val="231F20"/>
                <w:sz w:val="17"/>
                <w:szCs w:val="17"/>
              </w:rPr>
              <w:t>)</w:t>
            </w:r>
          </w:p>
        </w:tc>
        <w:tc>
          <w:tcPr>
            <w:tcW w:w="1512" w:type="dxa"/>
            <w:tcBorders>
              <w:top w:val="single" w:sz="4" w:space="0" w:color="auto"/>
              <w:left w:val="single" w:sz="4" w:space="0" w:color="auto"/>
              <w:bottom w:val="single" w:sz="4" w:space="0" w:color="auto"/>
              <w:right w:val="single" w:sz="4" w:space="0" w:color="auto"/>
            </w:tcBorders>
            <w:vAlign w:val="center"/>
          </w:tcPr>
          <w:p w14:paraId="15D20D67" w14:textId="77777777" w:rsidR="00382419" w:rsidRPr="00923224" w:rsidRDefault="00382419" w:rsidP="004565B3">
            <w:pPr>
              <w:ind w:left="96"/>
              <w:jc w:val="center"/>
              <w:rPr>
                <w:sz w:val="17"/>
                <w:szCs w:val="17"/>
              </w:rPr>
            </w:pPr>
            <w:r w:rsidRPr="00923224">
              <w:rPr>
                <w:rFonts w:eastAsia="Times New Roman"/>
                <w:color w:val="231F20"/>
                <w:sz w:val="17"/>
                <w:szCs w:val="17"/>
              </w:rPr>
              <w:t>Dipnotlar</w:t>
            </w:r>
          </w:p>
        </w:tc>
        <w:tc>
          <w:tcPr>
            <w:tcW w:w="4663" w:type="dxa"/>
            <w:tcBorders>
              <w:top w:val="single" w:sz="4" w:space="0" w:color="auto"/>
              <w:left w:val="single" w:sz="4" w:space="0" w:color="auto"/>
              <w:bottom w:val="single" w:sz="4" w:space="0" w:color="auto"/>
            </w:tcBorders>
            <w:vAlign w:val="center"/>
          </w:tcPr>
          <w:p w14:paraId="3658F00D" w14:textId="77777777" w:rsidR="00382419" w:rsidRPr="00923224" w:rsidRDefault="00382419" w:rsidP="004565B3">
            <w:pPr>
              <w:ind w:left="80"/>
              <w:jc w:val="center"/>
              <w:rPr>
                <w:sz w:val="17"/>
                <w:szCs w:val="17"/>
              </w:rPr>
            </w:pPr>
            <w:r w:rsidRPr="00923224">
              <w:rPr>
                <w:rFonts w:eastAsia="Times New Roman"/>
                <w:color w:val="231F20"/>
                <w:sz w:val="17"/>
                <w:szCs w:val="17"/>
              </w:rPr>
              <w:t>Sınırlamalar/istisnalar</w:t>
            </w:r>
          </w:p>
        </w:tc>
      </w:tr>
      <w:tr w:rsidR="00382419" w:rsidRPr="00923224" w14:paraId="5CB0BF0F" w14:textId="77777777" w:rsidTr="004565B3">
        <w:trPr>
          <w:trHeight w:val="683"/>
        </w:trPr>
        <w:tc>
          <w:tcPr>
            <w:tcW w:w="1389" w:type="dxa"/>
            <w:tcBorders>
              <w:right w:val="single" w:sz="4" w:space="0" w:color="auto"/>
            </w:tcBorders>
            <w:vAlign w:val="center"/>
          </w:tcPr>
          <w:p w14:paraId="04C98944" w14:textId="77777777" w:rsidR="00382419" w:rsidRPr="00923224" w:rsidRDefault="00382419" w:rsidP="004565B3">
            <w:pPr>
              <w:rPr>
                <w:sz w:val="17"/>
                <w:szCs w:val="17"/>
              </w:rPr>
            </w:pPr>
          </w:p>
        </w:tc>
        <w:tc>
          <w:tcPr>
            <w:tcW w:w="1403" w:type="dxa"/>
            <w:tcBorders>
              <w:top w:val="single" w:sz="4" w:space="0" w:color="auto"/>
              <w:left w:val="single" w:sz="4" w:space="0" w:color="auto"/>
              <w:bottom w:val="single" w:sz="4" w:space="0" w:color="auto"/>
              <w:right w:val="single" w:sz="4" w:space="0" w:color="auto"/>
            </w:tcBorders>
            <w:vAlign w:val="center"/>
          </w:tcPr>
          <w:p w14:paraId="42A3B59E" w14:textId="77777777" w:rsidR="00382419" w:rsidRPr="00923224" w:rsidRDefault="00382419" w:rsidP="004565B3">
            <w:pPr>
              <w:ind w:left="80"/>
              <w:rPr>
                <w:sz w:val="17"/>
                <w:szCs w:val="17"/>
              </w:rPr>
            </w:pPr>
            <w:r w:rsidRPr="00923224">
              <w:rPr>
                <w:sz w:val="17"/>
                <w:szCs w:val="17"/>
              </w:rPr>
              <w:t>E 200-213</w:t>
            </w:r>
          </w:p>
        </w:tc>
        <w:tc>
          <w:tcPr>
            <w:tcW w:w="2953" w:type="dxa"/>
            <w:tcBorders>
              <w:top w:val="single" w:sz="4" w:space="0" w:color="auto"/>
              <w:left w:val="single" w:sz="4" w:space="0" w:color="auto"/>
              <w:bottom w:val="single" w:sz="4" w:space="0" w:color="auto"/>
              <w:right w:val="single" w:sz="4" w:space="0" w:color="auto"/>
            </w:tcBorders>
            <w:vAlign w:val="center"/>
          </w:tcPr>
          <w:p w14:paraId="1D7B45EB" w14:textId="77777777" w:rsidR="00382419" w:rsidRPr="00923224" w:rsidRDefault="00382419" w:rsidP="004565B3">
            <w:pPr>
              <w:ind w:left="80"/>
              <w:rPr>
                <w:sz w:val="17"/>
                <w:szCs w:val="17"/>
              </w:rPr>
            </w:pPr>
            <w:r w:rsidRPr="00923224">
              <w:rPr>
                <w:color w:val="000000"/>
                <w:sz w:val="17"/>
                <w:szCs w:val="17"/>
              </w:rPr>
              <w:t xml:space="preserve">Sorbik asit </w:t>
            </w:r>
            <w:r w:rsidR="00C621B5" w:rsidRPr="00923224">
              <w:rPr>
                <w:rFonts w:eastAsia="Times New Roman"/>
                <w:color w:val="231F20"/>
                <w:sz w:val="17"/>
                <w:szCs w:val="17"/>
              </w:rPr>
              <w:t>—</w:t>
            </w:r>
            <w:r w:rsidRPr="00923224">
              <w:rPr>
                <w:color w:val="000000"/>
                <w:sz w:val="17"/>
                <w:szCs w:val="17"/>
              </w:rPr>
              <w:t xml:space="preserve"> potasyum sorbat; Benzoik asit </w:t>
            </w:r>
            <w:r w:rsidR="00C621B5" w:rsidRPr="00923224">
              <w:rPr>
                <w:rFonts w:eastAsia="Times New Roman"/>
                <w:color w:val="231F20"/>
                <w:sz w:val="17"/>
                <w:szCs w:val="17"/>
              </w:rPr>
              <w:t>—</w:t>
            </w:r>
            <w:r w:rsidRPr="00923224">
              <w:rPr>
                <w:color w:val="000000"/>
                <w:sz w:val="17"/>
                <w:szCs w:val="17"/>
              </w:rPr>
              <w:t xml:space="preserve"> benzoatlar</w:t>
            </w:r>
          </w:p>
        </w:tc>
        <w:tc>
          <w:tcPr>
            <w:tcW w:w="2018" w:type="dxa"/>
            <w:tcBorders>
              <w:top w:val="single" w:sz="4" w:space="0" w:color="auto"/>
              <w:left w:val="single" w:sz="4" w:space="0" w:color="auto"/>
              <w:bottom w:val="single" w:sz="4" w:space="0" w:color="auto"/>
              <w:right w:val="single" w:sz="4" w:space="0" w:color="auto"/>
            </w:tcBorders>
            <w:vAlign w:val="center"/>
          </w:tcPr>
          <w:p w14:paraId="1D3601D8" w14:textId="77777777" w:rsidR="00382419" w:rsidRPr="00923224" w:rsidRDefault="00382419" w:rsidP="004565B3">
            <w:pPr>
              <w:ind w:left="80"/>
              <w:rPr>
                <w:sz w:val="17"/>
                <w:szCs w:val="17"/>
              </w:rPr>
            </w:pPr>
            <w:r w:rsidRPr="00923224">
              <w:rPr>
                <w:color w:val="000000"/>
                <w:sz w:val="17"/>
                <w:szCs w:val="17"/>
              </w:rPr>
              <w:t>300</w:t>
            </w:r>
          </w:p>
        </w:tc>
        <w:tc>
          <w:tcPr>
            <w:tcW w:w="1512" w:type="dxa"/>
            <w:tcBorders>
              <w:top w:val="single" w:sz="4" w:space="0" w:color="auto"/>
              <w:left w:val="single" w:sz="4" w:space="0" w:color="auto"/>
              <w:bottom w:val="single" w:sz="4" w:space="0" w:color="auto"/>
              <w:right w:val="single" w:sz="4" w:space="0" w:color="auto"/>
            </w:tcBorders>
            <w:vAlign w:val="center"/>
          </w:tcPr>
          <w:p w14:paraId="3BF17B29" w14:textId="77777777" w:rsidR="00382419" w:rsidRPr="00923224" w:rsidRDefault="00382419" w:rsidP="004565B3">
            <w:pPr>
              <w:ind w:left="96"/>
              <w:rPr>
                <w:sz w:val="17"/>
                <w:szCs w:val="17"/>
              </w:rPr>
            </w:pPr>
            <w:r w:rsidRPr="00923224">
              <w:rPr>
                <w:color w:val="000000"/>
                <w:sz w:val="17"/>
                <w:szCs w:val="17"/>
              </w:rPr>
              <w:t>(1) (2)</w:t>
            </w:r>
          </w:p>
        </w:tc>
        <w:tc>
          <w:tcPr>
            <w:tcW w:w="4663" w:type="dxa"/>
            <w:tcBorders>
              <w:top w:val="single" w:sz="4" w:space="0" w:color="auto"/>
              <w:left w:val="single" w:sz="4" w:space="0" w:color="auto"/>
              <w:bottom w:val="single" w:sz="4" w:space="0" w:color="auto"/>
            </w:tcBorders>
            <w:vAlign w:val="center"/>
          </w:tcPr>
          <w:p w14:paraId="3A0E9682" w14:textId="77777777" w:rsidR="00382419" w:rsidRPr="00923224" w:rsidRDefault="00382419" w:rsidP="004565B3">
            <w:pPr>
              <w:ind w:left="80"/>
              <w:rPr>
                <w:sz w:val="17"/>
                <w:szCs w:val="17"/>
              </w:rPr>
            </w:pPr>
            <w:r w:rsidRPr="00923224">
              <w:rPr>
                <w:color w:val="000000"/>
                <w:sz w:val="17"/>
                <w:szCs w:val="17"/>
              </w:rPr>
              <w:t>sadece ısıl işlem görmemiş süt bazlı tatlılar</w:t>
            </w:r>
          </w:p>
        </w:tc>
      </w:tr>
      <w:tr w:rsidR="00382419" w:rsidRPr="00923224" w14:paraId="0106B28A" w14:textId="77777777" w:rsidTr="004565B3">
        <w:trPr>
          <w:trHeight w:val="704"/>
        </w:trPr>
        <w:tc>
          <w:tcPr>
            <w:tcW w:w="1389" w:type="dxa"/>
            <w:tcBorders>
              <w:right w:val="single" w:sz="4" w:space="0" w:color="auto"/>
            </w:tcBorders>
            <w:vAlign w:val="center"/>
          </w:tcPr>
          <w:p w14:paraId="039E8762" w14:textId="77777777" w:rsidR="00382419" w:rsidRPr="00923224" w:rsidRDefault="00382419" w:rsidP="004565B3">
            <w:pPr>
              <w:rPr>
                <w:sz w:val="17"/>
                <w:szCs w:val="17"/>
              </w:rPr>
            </w:pPr>
          </w:p>
        </w:tc>
        <w:tc>
          <w:tcPr>
            <w:tcW w:w="1403" w:type="dxa"/>
            <w:tcBorders>
              <w:top w:val="single" w:sz="4" w:space="0" w:color="auto"/>
              <w:left w:val="single" w:sz="4" w:space="0" w:color="auto"/>
              <w:bottom w:val="single" w:sz="4" w:space="0" w:color="auto"/>
              <w:right w:val="single" w:sz="4" w:space="0" w:color="auto"/>
            </w:tcBorders>
            <w:vAlign w:val="center"/>
          </w:tcPr>
          <w:p w14:paraId="73BC6169" w14:textId="77777777" w:rsidR="00382419" w:rsidRPr="00923224" w:rsidRDefault="00382419" w:rsidP="004565B3">
            <w:pPr>
              <w:ind w:left="80"/>
              <w:rPr>
                <w:sz w:val="17"/>
                <w:szCs w:val="17"/>
              </w:rPr>
            </w:pPr>
            <w:r w:rsidRPr="00923224">
              <w:rPr>
                <w:sz w:val="17"/>
                <w:szCs w:val="17"/>
              </w:rPr>
              <w:t>E 210-213</w:t>
            </w:r>
          </w:p>
        </w:tc>
        <w:tc>
          <w:tcPr>
            <w:tcW w:w="2953" w:type="dxa"/>
            <w:tcBorders>
              <w:top w:val="single" w:sz="4" w:space="0" w:color="auto"/>
              <w:left w:val="single" w:sz="4" w:space="0" w:color="auto"/>
              <w:bottom w:val="single" w:sz="4" w:space="0" w:color="auto"/>
              <w:right w:val="single" w:sz="4" w:space="0" w:color="auto"/>
            </w:tcBorders>
            <w:vAlign w:val="center"/>
          </w:tcPr>
          <w:p w14:paraId="1CF1FCCC" w14:textId="77777777" w:rsidR="00382419" w:rsidRPr="00923224" w:rsidRDefault="00382419" w:rsidP="004565B3">
            <w:pPr>
              <w:ind w:left="80"/>
              <w:rPr>
                <w:sz w:val="17"/>
                <w:szCs w:val="17"/>
              </w:rPr>
            </w:pPr>
            <w:r w:rsidRPr="00923224">
              <w:rPr>
                <w:sz w:val="17"/>
                <w:szCs w:val="17"/>
              </w:rPr>
              <w:t>Benzoik asit — benzoatlar</w:t>
            </w:r>
          </w:p>
        </w:tc>
        <w:tc>
          <w:tcPr>
            <w:tcW w:w="2018" w:type="dxa"/>
            <w:tcBorders>
              <w:top w:val="single" w:sz="4" w:space="0" w:color="auto"/>
              <w:left w:val="single" w:sz="4" w:space="0" w:color="auto"/>
              <w:bottom w:val="single" w:sz="4" w:space="0" w:color="auto"/>
              <w:right w:val="single" w:sz="4" w:space="0" w:color="auto"/>
            </w:tcBorders>
            <w:vAlign w:val="center"/>
          </w:tcPr>
          <w:p w14:paraId="0A7BD722" w14:textId="77777777" w:rsidR="00382419" w:rsidRPr="00923224" w:rsidRDefault="00382419" w:rsidP="004565B3">
            <w:pPr>
              <w:ind w:left="80"/>
              <w:rPr>
                <w:sz w:val="17"/>
                <w:szCs w:val="17"/>
              </w:rPr>
            </w:pPr>
            <w:r w:rsidRPr="00923224">
              <w:rPr>
                <w:sz w:val="17"/>
                <w:szCs w:val="17"/>
              </w:rPr>
              <w:t>500</w:t>
            </w:r>
          </w:p>
        </w:tc>
        <w:tc>
          <w:tcPr>
            <w:tcW w:w="1512" w:type="dxa"/>
            <w:tcBorders>
              <w:top w:val="single" w:sz="4" w:space="0" w:color="auto"/>
              <w:left w:val="single" w:sz="4" w:space="0" w:color="auto"/>
              <w:bottom w:val="single" w:sz="4" w:space="0" w:color="auto"/>
              <w:right w:val="single" w:sz="4" w:space="0" w:color="auto"/>
            </w:tcBorders>
            <w:vAlign w:val="center"/>
          </w:tcPr>
          <w:p w14:paraId="4BF8EF98" w14:textId="77777777" w:rsidR="00382419" w:rsidRPr="00923224" w:rsidRDefault="00382419" w:rsidP="004565B3">
            <w:pPr>
              <w:ind w:left="96"/>
              <w:rPr>
                <w:sz w:val="17"/>
                <w:szCs w:val="17"/>
              </w:rPr>
            </w:pPr>
            <w:r w:rsidRPr="00923224">
              <w:rPr>
                <w:sz w:val="17"/>
                <w:szCs w:val="17"/>
              </w:rPr>
              <w:t>(1) (2)</w:t>
            </w:r>
          </w:p>
        </w:tc>
        <w:tc>
          <w:tcPr>
            <w:tcW w:w="4663" w:type="dxa"/>
            <w:tcBorders>
              <w:top w:val="single" w:sz="4" w:space="0" w:color="auto"/>
              <w:left w:val="single" w:sz="4" w:space="0" w:color="auto"/>
              <w:bottom w:val="single" w:sz="4" w:space="0" w:color="auto"/>
            </w:tcBorders>
            <w:vAlign w:val="center"/>
          </w:tcPr>
          <w:p w14:paraId="280C758F" w14:textId="77777777" w:rsidR="00382419" w:rsidRPr="00923224" w:rsidRDefault="00382419" w:rsidP="004565B3">
            <w:pPr>
              <w:ind w:left="80"/>
              <w:rPr>
                <w:sz w:val="17"/>
                <w:szCs w:val="17"/>
              </w:rPr>
            </w:pPr>
            <w:r w:rsidRPr="00923224">
              <w:rPr>
                <w:sz w:val="17"/>
                <w:szCs w:val="17"/>
              </w:rPr>
              <w:t xml:space="preserve">sadece </w:t>
            </w:r>
            <w:r w:rsidRPr="00923224">
              <w:rPr>
                <w:i/>
                <w:sz w:val="17"/>
                <w:szCs w:val="17"/>
              </w:rPr>
              <w:t xml:space="preserve">frugtgrød </w:t>
            </w:r>
            <w:r w:rsidRPr="00923224">
              <w:rPr>
                <w:sz w:val="17"/>
                <w:szCs w:val="17"/>
              </w:rPr>
              <w:t xml:space="preserve">ve </w:t>
            </w:r>
            <w:r w:rsidRPr="00923224">
              <w:rPr>
                <w:i/>
                <w:sz w:val="17"/>
                <w:szCs w:val="17"/>
              </w:rPr>
              <w:t>rote Grütze</w:t>
            </w:r>
          </w:p>
        </w:tc>
      </w:tr>
      <w:tr w:rsidR="00382419" w:rsidRPr="00923224" w14:paraId="31533CD8" w14:textId="77777777" w:rsidTr="00382419">
        <w:trPr>
          <w:trHeight w:val="562"/>
        </w:trPr>
        <w:tc>
          <w:tcPr>
            <w:tcW w:w="1389" w:type="dxa"/>
            <w:tcBorders>
              <w:right w:val="single" w:sz="4" w:space="0" w:color="auto"/>
            </w:tcBorders>
            <w:vAlign w:val="center"/>
          </w:tcPr>
          <w:p w14:paraId="78FC0576" w14:textId="77777777" w:rsidR="00382419" w:rsidRPr="00923224" w:rsidRDefault="00382419" w:rsidP="004565B3">
            <w:pPr>
              <w:rPr>
                <w:sz w:val="17"/>
                <w:szCs w:val="17"/>
              </w:rPr>
            </w:pPr>
          </w:p>
        </w:tc>
        <w:tc>
          <w:tcPr>
            <w:tcW w:w="1403" w:type="dxa"/>
            <w:tcBorders>
              <w:top w:val="single" w:sz="4" w:space="0" w:color="auto"/>
              <w:left w:val="single" w:sz="4" w:space="0" w:color="auto"/>
              <w:bottom w:val="single" w:sz="4" w:space="0" w:color="auto"/>
              <w:right w:val="single" w:sz="4" w:space="0" w:color="auto"/>
            </w:tcBorders>
            <w:vAlign w:val="center"/>
          </w:tcPr>
          <w:p w14:paraId="776A7BF2" w14:textId="77777777" w:rsidR="00382419" w:rsidRPr="00923224" w:rsidRDefault="00382419" w:rsidP="004565B3">
            <w:pPr>
              <w:ind w:left="80"/>
              <w:rPr>
                <w:sz w:val="17"/>
                <w:szCs w:val="17"/>
              </w:rPr>
            </w:pPr>
            <w:r w:rsidRPr="00923224">
              <w:rPr>
                <w:sz w:val="17"/>
                <w:szCs w:val="17"/>
              </w:rPr>
              <w:t>E 234</w:t>
            </w:r>
          </w:p>
        </w:tc>
        <w:tc>
          <w:tcPr>
            <w:tcW w:w="2953" w:type="dxa"/>
            <w:tcBorders>
              <w:top w:val="single" w:sz="4" w:space="0" w:color="auto"/>
              <w:left w:val="single" w:sz="4" w:space="0" w:color="auto"/>
              <w:bottom w:val="single" w:sz="4" w:space="0" w:color="auto"/>
              <w:right w:val="single" w:sz="4" w:space="0" w:color="auto"/>
            </w:tcBorders>
            <w:vAlign w:val="center"/>
          </w:tcPr>
          <w:p w14:paraId="4B21F6DD" w14:textId="77777777" w:rsidR="00382419" w:rsidRPr="00923224" w:rsidRDefault="00382419" w:rsidP="004565B3">
            <w:pPr>
              <w:ind w:left="80"/>
              <w:rPr>
                <w:sz w:val="17"/>
                <w:szCs w:val="17"/>
              </w:rPr>
            </w:pPr>
            <w:r w:rsidRPr="00923224">
              <w:rPr>
                <w:sz w:val="17"/>
                <w:szCs w:val="17"/>
              </w:rPr>
              <w:t>Nisin</w:t>
            </w:r>
          </w:p>
        </w:tc>
        <w:tc>
          <w:tcPr>
            <w:tcW w:w="2018" w:type="dxa"/>
            <w:tcBorders>
              <w:top w:val="single" w:sz="4" w:space="0" w:color="auto"/>
              <w:left w:val="single" w:sz="4" w:space="0" w:color="auto"/>
              <w:bottom w:val="single" w:sz="4" w:space="0" w:color="auto"/>
              <w:right w:val="single" w:sz="4" w:space="0" w:color="auto"/>
            </w:tcBorders>
            <w:vAlign w:val="center"/>
          </w:tcPr>
          <w:p w14:paraId="7108512D" w14:textId="77777777" w:rsidR="00382419" w:rsidRPr="00923224" w:rsidRDefault="00382419" w:rsidP="004565B3">
            <w:pPr>
              <w:ind w:left="80"/>
              <w:rPr>
                <w:sz w:val="17"/>
                <w:szCs w:val="17"/>
              </w:rPr>
            </w:pPr>
            <w:r w:rsidRPr="00923224">
              <w:rPr>
                <w:sz w:val="17"/>
                <w:szCs w:val="17"/>
              </w:rPr>
              <w:t>3</w:t>
            </w:r>
          </w:p>
        </w:tc>
        <w:tc>
          <w:tcPr>
            <w:tcW w:w="1512" w:type="dxa"/>
            <w:tcBorders>
              <w:top w:val="single" w:sz="4" w:space="0" w:color="auto"/>
              <w:left w:val="single" w:sz="4" w:space="0" w:color="auto"/>
              <w:bottom w:val="single" w:sz="4" w:space="0" w:color="auto"/>
              <w:right w:val="single" w:sz="4" w:space="0" w:color="auto"/>
            </w:tcBorders>
            <w:vAlign w:val="center"/>
          </w:tcPr>
          <w:p w14:paraId="671F23D5" w14:textId="77777777" w:rsidR="00382419" w:rsidRPr="00923224" w:rsidRDefault="00382419" w:rsidP="004565B3">
            <w:pPr>
              <w:ind w:left="96"/>
              <w:rPr>
                <w:sz w:val="17"/>
                <w:szCs w:val="17"/>
              </w:rPr>
            </w:pPr>
          </w:p>
        </w:tc>
        <w:tc>
          <w:tcPr>
            <w:tcW w:w="4663" w:type="dxa"/>
            <w:tcBorders>
              <w:top w:val="single" w:sz="4" w:space="0" w:color="auto"/>
              <w:left w:val="single" w:sz="4" w:space="0" w:color="auto"/>
              <w:bottom w:val="single" w:sz="4" w:space="0" w:color="auto"/>
            </w:tcBorders>
            <w:vAlign w:val="center"/>
          </w:tcPr>
          <w:p w14:paraId="30AE7F37" w14:textId="77777777" w:rsidR="00382419" w:rsidRPr="00923224" w:rsidRDefault="00382419" w:rsidP="004565B3">
            <w:pPr>
              <w:ind w:left="80"/>
              <w:rPr>
                <w:sz w:val="17"/>
                <w:szCs w:val="17"/>
              </w:rPr>
            </w:pPr>
            <w:r w:rsidRPr="00923224">
              <w:rPr>
                <w:sz w:val="17"/>
                <w:szCs w:val="17"/>
              </w:rPr>
              <w:t>sadece irmik ve tapioca pudingleri ve benzeri ürünler</w:t>
            </w:r>
          </w:p>
        </w:tc>
      </w:tr>
      <w:tr w:rsidR="00382419" w:rsidRPr="00923224" w14:paraId="671EDF56" w14:textId="77777777" w:rsidTr="004565B3">
        <w:trPr>
          <w:trHeight w:val="614"/>
        </w:trPr>
        <w:tc>
          <w:tcPr>
            <w:tcW w:w="1389" w:type="dxa"/>
            <w:tcBorders>
              <w:right w:val="single" w:sz="4" w:space="0" w:color="auto"/>
            </w:tcBorders>
            <w:vAlign w:val="center"/>
          </w:tcPr>
          <w:p w14:paraId="6151F878" w14:textId="77777777" w:rsidR="00382419" w:rsidRPr="00923224" w:rsidRDefault="00382419" w:rsidP="004565B3">
            <w:pPr>
              <w:rPr>
                <w:sz w:val="17"/>
                <w:szCs w:val="17"/>
              </w:rPr>
            </w:pPr>
          </w:p>
        </w:tc>
        <w:tc>
          <w:tcPr>
            <w:tcW w:w="1403" w:type="dxa"/>
            <w:tcBorders>
              <w:top w:val="single" w:sz="4" w:space="0" w:color="auto"/>
              <w:left w:val="single" w:sz="4" w:space="0" w:color="auto"/>
              <w:bottom w:val="single" w:sz="4" w:space="0" w:color="auto"/>
              <w:right w:val="single" w:sz="4" w:space="0" w:color="auto"/>
            </w:tcBorders>
            <w:vAlign w:val="center"/>
          </w:tcPr>
          <w:p w14:paraId="20B5F0CF" w14:textId="77777777" w:rsidR="00382419" w:rsidRPr="00923224" w:rsidRDefault="00382419" w:rsidP="004565B3">
            <w:pPr>
              <w:ind w:left="80"/>
              <w:rPr>
                <w:sz w:val="17"/>
                <w:szCs w:val="17"/>
              </w:rPr>
            </w:pPr>
            <w:r w:rsidRPr="00923224">
              <w:rPr>
                <w:sz w:val="17"/>
                <w:szCs w:val="17"/>
              </w:rPr>
              <w:t>E 280-283</w:t>
            </w:r>
          </w:p>
        </w:tc>
        <w:tc>
          <w:tcPr>
            <w:tcW w:w="2953" w:type="dxa"/>
            <w:tcBorders>
              <w:top w:val="single" w:sz="4" w:space="0" w:color="auto"/>
              <w:left w:val="single" w:sz="4" w:space="0" w:color="auto"/>
              <w:bottom w:val="single" w:sz="4" w:space="0" w:color="auto"/>
              <w:right w:val="single" w:sz="4" w:space="0" w:color="auto"/>
            </w:tcBorders>
            <w:vAlign w:val="center"/>
          </w:tcPr>
          <w:p w14:paraId="7EE3E72C" w14:textId="77777777" w:rsidR="00382419" w:rsidRPr="00923224" w:rsidRDefault="00382419" w:rsidP="004565B3">
            <w:pPr>
              <w:ind w:left="80"/>
              <w:rPr>
                <w:sz w:val="17"/>
                <w:szCs w:val="17"/>
              </w:rPr>
            </w:pPr>
            <w:r w:rsidRPr="00923224">
              <w:rPr>
                <w:sz w:val="17"/>
                <w:szCs w:val="17"/>
              </w:rPr>
              <w:t>Propiyonik asit—propiyonatlar</w:t>
            </w:r>
          </w:p>
        </w:tc>
        <w:tc>
          <w:tcPr>
            <w:tcW w:w="2018" w:type="dxa"/>
            <w:tcBorders>
              <w:top w:val="single" w:sz="4" w:space="0" w:color="auto"/>
              <w:left w:val="single" w:sz="4" w:space="0" w:color="auto"/>
              <w:bottom w:val="single" w:sz="4" w:space="0" w:color="auto"/>
              <w:right w:val="single" w:sz="4" w:space="0" w:color="auto"/>
            </w:tcBorders>
            <w:vAlign w:val="center"/>
          </w:tcPr>
          <w:p w14:paraId="0828891C" w14:textId="77777777" w:rsidR="00382419" w:rsidRPr="00923224" w:rsidRDefault="007C592D" w:rsidP="004565B3">
            <w:pPr>
              <w:ind w:left="80"/>
              <w:rPr>
                <w:sz w:val="17"/>
                <w:szCs w:val="17"/>
              </w:rPr>
            </w:pPr>
            <w:r w:rsidRPr="00923224">
              <w:rPr>
                <w:sz w:val="17"/>
                <w:szCs w:val="17"/>
              </w:rPr>
              <w:t>1 000</w:t>
            </w:r>
          </w:p>
        </w:tc>
        <w:tc>
          <w:tcPr>
            <w:tcW w:w="1512" w:type="dxa"/>
            <w:tcBorders>
              <w:top w:val="single" w:sz="4" w:space="0" w:color="auto"/>
              <w:left w:val="single" w:sz="4" w:space="0" w:color="auto"/>
              <w:bottom w:val="single" w:sz="4" w:space="0" w:color="auto"/>
              <w:right w:val="single" w:sz="4" w:space="0" w:color="auto"/>
            </w:tcBorders>
            <w:vAlign w:val="center"/>
          </w:tcPr>
          <w:p w14:paraId="1620B00C" w14:textId="77777777" w:rsidR="00382419" w:rsidRPr="00923224" w:rsidRDefault="007C592D" w:rsidP="004565B3">
            <w:pPr>
              <w:ind w:left="96"/>
              <w:rPr>
                <w:sz w:val="17"/>
                <w:szCs w:val="17"/>
              </w:rPr>
            </w:pPr>
            <w:r w:rsidRPr="00923224">
              <w:rPr>
                <w:sz w:val="17"/>
                <w:szCs w:val="17"/>
              </w:rPr>
              <w:t>(1) (6)</w:t>
            </w:r>
          </w:p>
        </w:tc>
        <w:tc>
          <w:tcPr>
            <w:tcW w:w="4663" w:type="dxa"/>
            <w:tcBorders>
              <w:top w:val="single" w:sz="4" w:space="0" w:color="auto"/>
              <w:left w:val="single" w:sz="4" w:space="0" w:color="auto"/>
              <w:bottom w:val="single" w:sz="4" w:space="0" w:color="auto"/>
            </w:tcBorders>
            <w:vAlign w:val="center"/>
          </w:tcPr>
          <w:p w14:paraId="7F0E6AA9" w14:textId="77777777" w:rsidR="00382419" w:rsidRPr="00923224" w:rsidRDefault="007C592D" w:rsidP="004565B3">
            <w:pPr>
              <w:ind w:left="80"/>
              <w:rPr>
                <w:i/>
                <w:sz w:val="17"/>
                <w:szCs w:val="17"/>
              </w:rPr>
            </w:pPr>
            <w:r w:rsidRPr="00923224">
              <w:rPr>
                <w:sz w:val="17"/>
                <w:szCs w:val="17"/>
              </w:rPr>
              <w:t xml:space="preserve">sadece </w:t>
            </w:r>
            <w:r w:rsidRPr="00923224">
              <w:rPr>
                <w:i/>
                <w:sz w:val="17"/>
                <w:szCs w:val="17"/>
              </w:rPr>
              <w:t>Christmas pudding</w:t>
            </w:r>
          </w:p>
        </w:tc>
      </w:tr>
      <w:tr w:rsidR="00382419" w:rsidRPr="00923224" w14:paraId="39EF59FC" w14:textId="77777777" w:rsidTr="00A76232">
        <w:trPr>
          <w:trHeight w:val="650"/>
        </w:trPr>
        <w:tc>
          <w:tcPr>
            <w:tcW w:w="1389" w:type="dxa"/>
            <w:tcBorders>
              <w:right w:val="single" w:sz="4" w:space="0" w:color="auto"/>
            </w:tcBorders>
            <w:vAlign w:val="center"/>
          </w:tcPr>
          <w:p w14:paraId="266ACF85" w14:textId="77777777" w:rsidR="00382419" w:rsidRPr="00923224" w:rsidRDefault="00382419" w:rsidP="004565B3">
            <w:pPr>
              <w:rPr>
                <w:sz w:val="17"/>
                <w:szCs w:val="17"/>
              </w:rPr>
            </w:pPr>
          </w:p>
        </w:tc>
        <w:tc>
          <w:tcPr>
            <w:tcW w:w="1403" w:type="dxa"/>
            <w:tcBorders>
              <w:top w:val="single" w:sz="4" w:space="0" w:color="auto"/>
              <w:left w:val="single" w:sz="4" w:space="0" w:color="auto"/>
              <w:bottom w:val="single" w:sz="4" w:space="0" w:color="auto"/>
              <w:right w:val="single" w:sz="4" w:space="0" w:color="auto"/>
            </w:tcBorders>
            <w:vAlign w:val="center"/>
          </w:tcPr>
          <w:p w14:paraId="6AA7DCA8" w14:textId="77777777" w:rsidR="00382419" w:rsidRPr="00923224" w:rsidRDefault="007C592D" w:rsidP="004565B3">
            <w:pPr>
              <w:ind w:left="80"/>
              <w:rPr>
                <w:sz w:val="17"/>
                <w:szCs w:val="17"/>
              </w:rPr>
            </w:pPr>
            <w:r w:rsidRPr="00923224">
              <w:rPr>
                <w:sz w:val="17"/>
                <w:szCs w:val="17"/>
              </w:rPr>
              <w:t>E 297</w:t>
            </w:r>
          </w:p>
        </w:tc>
        <w:tc>
          <w:tcPr>
            <w:tcW w:w="2953" w:type="dxa"/>
            <w:tcBorders>
              <w:top w:val="single" w:sz="4" w:space="0" w:color="auto"/>
              <w:left w:val="single" w:sz="4" w:space="0" w:color="auto"/>
              <w:bottom w:val="single" w:sz="4" w:space="0" w:color="auto"/>
              <w:right w:val="single" w:sz="4" w:space="0" w:color="auto"/>
            </w:tcBorders>
            <w:vAlign w:val="center"/>
          </w:tcPr>
          <w:p w14:paraId="44C913D7" w14:textId="77777777" w:rsidR="00382419" w:rsidRPr="00923224" w:rsidRDefault="007C592D" w:rsidP="004565B3">
            <w:pPr>
              <w:ind w:left="80"/>
              <w:rPr>
                <w:sz w:val="17"/>
                <w:szCs w:val="17"/>
              </w:rPr>
            </w:pPr>
            <w:r w:rsidRPr="00923224">
              <w:rPr>
                <w:sz w:val="17"/>
                <w:szCs w:val="17"/>
              </w:rPr>
              <w:t>Fumarik asit</w:t>
            </w:r>
          </w:p>
        </w:tc>
        <w:tc>
          <w:tcPr>
            <w:tcW w:w="2018" w:type="dxa"/>
            <w:tcBorders>
              <w:top w:val="single" w:sz="4" w:space="0" w:color="auto"/>
              <w:left w:val="single" w:sz="4" w:space="0" w:color="auto"/>
              <w:bottom w:val="single" w:sz="4" w:space="0" w:color="auto"/>
              <w:right w:val="single" w:sz="4" w:space="0" w:color="auto"/>
            </w:tcBorders>
            <w:vAlign w:val="center"/>
          </w:tcPr>
          <w:p w14:paraId="710AEDC7" w14:textId="77777777" w:rsidR="00382419" w:rsidRPr="00923224" w:rsidRDefault="007C592D" w:rsidP="004565B3">
            <w:pPr>
              <w:ind w:left="80"/>
              <w:rPr>
                <w:sz w:val="17"/>
                <w:szCs w:val="17"/>
              </w:rPr>
            </w:pPr>
            <w:r w:rsidRPr="00923224">
              <w:rPr>
                <w:sz w:val="17"/>
                <w:szCs w:val="17"/>
              </w:rPr>
              <w:t>4 000</w:t>
            </w:r>
          </w:p>
        </w:tc>
        <w:tc>
          <w:tcPr>
            <w:tcW w:w="1512" w:type="dxa"/>
            <w:tcBorders>
              <w:top w:val="single" w:sz="4" w:space="0" w:color="auto"/>
              <w:left w:val="single" w:sz="4" w:space="0" w:color="auto"/>
              <w:bottom w:val="single" w:sz="4" w:space="0" w:color="auto"/>
              <w:right w:val="single" w:sz="4" w:space="0" w:color="auto"/>
            </w:tcBorders>
            <w:vAlign w:val="center"/>
          </w:tcPr>
          <w:p w14:paraId="4B50E0DB" w14:textId="77777777" w:rsidR="00382419" w:rsidRPr="00923224" w:rsidRDefault="00382419" w:rsidP="004565B3">
            <w:pPr>
              <w:ind w:left="96"/>
              <w:rPr>
                <w:sz w:val="17"/>
                <w:szCs w:val="17"/>
              </w:rPr>
            </w:pPr>
          </w:p>
        </w:tc>
        <w:tc>
          <w:tcPr>
            <w:tcW w:w="4663" w:type="dxa"/>
            <w:tcBorders>
              <w:top w:val="single" w:sz="4" w:space="0" w:color="auto"/>
              <w:left w:val="single" w:sz="4" w:space="0" w:color="auto"/>
              <w:bottom w:val="single" w:sz="4" w:space="0" w:color="auto"/>
            </w:tcBorders>
            <w:vAlign w:val="center"/>
          </w:tcPr>
          <w:p w14:paraId="78CF0B3F" w14:textId="77777777" w:rsidR="00382419" w:rsidRPr="00923224" w:rsidRDefault="007C592D" w:rsidP="004565B3">
            <w:pPr>
              <w:pStyle w:val="TableParagraph"/>
              <w:ind w:left="84" w:right="-3"/>
              <w:rPr>
                <w:sz w:val="17"/>
                <w:szCs w:val="17"/>
              </w:rPr>
            </w:pPr>
            <w:r w:rsidRPr="00923224">
              <w:rPr>
                <w:sz w:val="17"/>
                <w:szCs w:val="17"/>
              </w:rPr>
              <w:t>sadece jel benzeri tatlılar, meyve aromalı tatlılar, kuru toz tatlı karışımları</w:t>
            </w:r>
          </w:p>
        </w:tc>
      </w:tr>
      <w:tr w:rsidR="00382419" w:rsidRPr="00923224" w14:paraId="399B3421" w14:textId="77777777" w:rsidTr="004565B3">
        <w:trPr>
          <w:trHeight w:val="641"/>
        </w:trPr>
        <w:tc>
          <w:tcPr>
            <w:tcW w:w="1389" w:type="dxa"/>
            <w:tcBorders>
              <w:right w:val="single" w:sz="4" w:space="0" w:color="auto"/>
            </w:tcBorders>
            <w:vAlign w:val="center"/>
          </w:tcPr>
          <w:p w14:paraId="2E5BFA2E" w14:textId="77777777" w:rsidR="00382419" w:rsidRPr="00923224" w:rsidRDefault="00382419" w:rsidP="004565B3">
            <w:pPr>
              <w:rPr>
                <w:sz w:val="17"/>
                <w:szCs w:val="17"/>
              </w:rPr>
            </w:pPr>
          </w:p>
        </w:tc>
        <w:tc>
          <w:tcPr>
            <w:tcW w:w="1403" w:type="dxa"/>
            <w:tcBorders>
              <w:top w:val="single" w:sz="4" w:space="0" w:color="auto"/>
              <w:left w:val="single" w:sz="4" w:space="0" w:color="auto"/>
              <w:bottom w:val="single" w:sz="4" w:space="0" w:color="auto"/>
              <w:right w:val="single" w:sz="4" w:space="0" w:color="auto"/>
            </w:tcBorders>
            <w:vAlign w:val="center"/>
          </w:tcPr>
          <w:p w14:paraId="19998431" w14:textId="77777777" w:rsidR="00382419" w:rsidRPr="00923224" w:rsidRDefault="007C592D" w:rsidP="004565B3">
            <w:pPr>
              <w:ind w:left="80"/>
              <w:rPr>
                <w:sz w:val="17"/>
                <w:szCs w:val="17"/>
              </w:rPr>
            </w:pPr>
            <w:r w:rsidRPr="00923224">
              <w:rPr>
                <w:sz w:val="17"/>
                <w:szCs w:val="17"/>
              </w:rPr>
              <w:t>E 338-452</w:t>
            </w:r>
          </w:p>
        </w:tc>
        <w:tc>
          <w:tcPr>
            <w:tcW w:w="2953" w:type="dxa"/>
            <w:tcBorders>
              <w:top w:val="single" w:sz="4" w:space="0" w:color="auto"/>
              <w:left w:val="single" w:sz="4" w:space="0" w:color="auto"/>
              <w:bottom w:val="single" w:sz="4" w:space="0" w:color="auto"/>
              <w:right w:val="single" w:sz="4" w:space="0" w:color="auto"/>
            </w:tcBorders>
            <w:vAlign w:val="center"/>
          </w:tcPr>
          <w:p w14:paraId="3170F83C" w14:textId="77777777" w:rsidR="00382419" w:rsidRPr="00923224" w:rsidRDefault="007C592D" w:rsidP="004565B3">
            <w:pPr>
              <w:ind w:left="80"/>
              <w:rPr>
                <w:sz w:val="17"/>
                <w:szCs w:val="17"/>
              </w:rPr>
            </w:pPr>
            <w:r w:rsidRPr="00923224">
              <w:rPr>
                <w:sz w:val="17"/>
                <w:szCs w:val="17"/>
              </w:rPr>
              <w:t>Fosforik asit</w:t>
            </w:r>
            <w:r w:rsidR="00C621B5">
              <w:rPr>
                <w:sz w:val="17"/>
                <w:szCs w:val="17"/>
              </w:rPr>
              <w:t xml:space="preserve"> </w:t>
            </w:r>
            <w:r w:rsidRPr="00923224">
              <w:rPr>
                <w:sz w:val="17"/>
                <w:szCs w:val="17"/>
              </w:rPr>
              <w:t>—</w:t>
            </w:r>
            <w:r w:rsidR="00C621B5">
              <w:rPr>
                <w:sz w:val="17"/>
                <w:szCs w:val="17"/>
              </w:rPr>
              <w:t xml:space="preserve"> </w:t>
            </w:r>
            <w:r w:rsidRPr="00923224">
              <w:rPr>
                <w:sz w:val="17"/>
                <w:szCs w:val="17"/>
              </w:rPr>
              <w:t>fosfatlar</w:t>
            </w:r>
            <w:r w:rsidR="00C621B5">
              <w:rPr>
                <w:sz w:val="17"/>
                <w:szCs w:val="17"/>
              </w:rPr>
              <w:t xml:space="preserve"> </w:t>
            </w:r>
            <w:r w:rsidRPr="00923224">
              <w:rPr>
                <w:sz w:val="17"/>
                <w:szCs w:val="17"/>
              </w:rPr>
              <w:t>—</w:t>
            </w:r>
            <w:r w:rsidR="00C621B5">
              <w:rPr>
                <w:sz w:val="17"/>
                <w:szCs w:val="17"/>
              </w:rPr>
              <w:t xml:space="preserve"> </w:t>
            </w:r>
            <w:r w:rsidRPr="00923224">
              <w:rPr>
                <w:sz w:val="17"/>
                <w:szCs w:val="17"/>
              </w:rPr>
              <w:t>di-,tri-ve polifosfatlar</w:t>
            </w:r>
          </w:p>
        </w:tc>
        <w:tc>
          <w:tcPr>
            <w:tcW w:w="2018" w:type="dxa"/>
            <w:tcBorders>
              <w:top w:val="single" w:sz="4" w:space="0" w:color="auto"/>
              <w:left w:val="single" w:sz="4" w:space="0" w:color="auto"/>
              <w:bottom w:val="single" w:sz="4" w:space="0" w:color="auto"/>
              <w:right w:val="single" w:sz="4" w:space="0" w:color="auto"/>
            </w:tcBorders>
            <w:vAlign w:val="center"/>
          </w:tcPr>
          <w:p w14:paraId="55EFE49F" w14:textId="77777777" w:rsidR="00382419" w:rsidRPr="00923224" w:rsidRDefault="007C592D" w:rsidP="004565B3">
            <w:pPr>
              <w:ind w:left="80"/>
              <w:rPr>
                <w:sz w:val="17"/>
                <w:szCs w:val="17"/>
              </w:rPr>
            </w:pPr>
            <w:r w:rsidRPr="00923224">
              <w:rPr>
                <w:sz w:val="17"/>
                <w:szCs w:val="17"/>
              </w:rPr>
              <w:t>3 000</w:t>
            </w:r>
          </w:p>
        </w:tc>
        <w:tc>
          <w:tcPr>
            <w:tcW w:w="1512" w:type="dxa"/>
            <w:tcBorders>
              <w:top w:val="single" w:sz="4" w:space="0" w:color="auto"/>
              <w:left w:val="single" w:sz="4" w:space="0" w:color="auto"/>
              <w:bottom w:val="single" w:sz="4" w:space="0" w:color="auto"/>
              <w:right w:val="single" w:sz="4" w:space="0" w:color="auto"/>
            </w:tcBorders>
            <w:vAlign w:val="center"/>
          </w:tcPr>
          <w:p w14:paraId="6F2284E5" w14:textId="77777777" w:rsidR="00382419" w:rsidRPr="00923224" w:rsidRDefault="007C592D" w:rsidP="004565B3">
            <w:pPr>
              <w:ind w:left="96"/>
              <w:rPr>
                <w:sz w:val="17"/>
                <w:szCs w:val="17"/>
              </w:rPr>
            </w:pPr>
            <w:r w:rsidRPr="00923224">
              <w:rPr>
                <w:sz w:val="17"/>
                <w:szCs w:val="17"/>
              </w:rPr>
              <w:t>(1 )</w:t>
            </w:r>
            <w:r w:rsidR="00C621B5">
              <w:rPr>
                <w:sz w:val="17"/>
                <w:szCs w:val="17"/>
              </w:rPr>
              <w:t xml:space="preserve"> </w:t>
            </w:r>
            <w:r w:rsidRPr="00923224">
              <w:rPr>
                <w:sz w:val="17"/>
                <w:szCs w:val="17"/>
              </w:rPr>
              <w:t>(4)</w:t>
            </w:r>
          </w:p>
        </w:tc>
        <w:tc>
          <w:tcPr>
            <w:tcW w:w="4663" w:type="dxa"/>
            <w:tcBorders>
              <w:top w:val="single" w:sz="4" w:space="0" w:color="auto"/>
              <w:left w:val="single" w:sz="4" w:space="0" w:color="auto"/>
              <w:bottom w:val="single" w:sz="4" w:space="0" w:color="auto"/>
            </w:tcBorders>
            <w:vAlign w:val="center"/>
          </w:tcPr>
          <w:p w14:paraId="1A513CEE" w14:textId="77777777" w:rsidR="00382419" w:rsidRPr="00923224" w:rsidRDefault="00382419" w:rsidP="004565B3">
            <w:pPr>
              <w:pStyle w:val="TableParagraph"/>
              <w:ind w:left="84" w:right="-3"/>
              <w:rPr>
                <w:sz w:val="17"/>
                <w:szCs w:val="17"/>
              </w:rPr>
            </w:pPr>
          </w:p>
        </w:tc>
      </w:tr>
      <w:tr w:rsidR="00382419" w:rsidRPr="00923224" w14:paraId="3DEF8BA3" w14:textId="77777777" w:rsidTr="004565B3">
        <w:trPr>
          <w:trHeight w:val="578"/>
        </w:trPr>
        <w:tc>
          <w:tcPr>
            <w:tcW w:w="1389" w:type="dxa"/>
            <w:tcBorders>
              <w:right w:val="single" w:sz="4" w:space="0" w:color="auto"/>
            </w:tcBorders>
            <w:vAlign w:val="center"/>
          </w:tcPr>
          <w:p w14:paraId="122B9C46" w14:textId="77777777" w:rsidR="00382419" w:rsidRPr="00923224" w:rsidRDefault="00382419" w:rsidP="004565B3">
            <w:pPr>
              <w:rPr>
                <w:sz w:val="17"/>
                <w:szCs w:val="17"/>
              </w:rPr>
            </w:pPr>
          </w:p>
        </w:tc>
        <w:tc>
          <w:tcPr>
            <w:tcW w:w="1403" w:type="dxa"/>
            <w:tcBorders>
              <w:top w:val="single" w:sz="4" w:space="0" w:color="auto"/>
              <w:left w:val="single" w:sz="4" w:space="0" w:color="auto"/>
              <w:bottom w:val="single" w:sz="4" w:space="0" w:color="auto"/>
              <w:right w:val="single" w:sz="4" w:space="0" w:color="auto"/>
            </w:tcBorders>
            <w:vAlign w:val="center"/>
          </w:tcPr>
          <w:p w14:paraId="2E16EB71" w14:textId="77777777" w:rsidR="00382419" w:rsidRPr="00923224" w:rsidRDefault="007C592D" w:rsidP="004565B3">
            <w:pPr>
              <w:ind w:left="80"/>
              <w:rPr>
                <w:sz w:val="17"/>
                <w:szCs w:val="17"/>
              </w:rPr>
            </w:pPr>
            <w:r w:rsidRPr="00923224">
              <w:rPr>
                <w:sz w:val="17"/>
                <w:szCs w:val="17"/>
              </w:rPr>
              <w:t>E 338-452</w:t>
            </w:r>
          </w:p>
        </w:tc>
        <w:tc>
          <w:tcPr>
            <w:tcW w:w="2953" w:type="dxa"/>
            <w:tcBorders>
              <w:top w:val="single" w:sz="4" w:space="0" w:color="auto"/>
              <w:left w:val="single" w:sz="4" w:space="0" w:color="auto"/>
              <w:bottom w:val="single" w:sz="4" w:space="0" w:color="auto"/>
              <w:right w:val="single" w:sz="4" w:space="0" w:color="auto"/>
            </w:tcBorders>
            <w:vAlign w:val="center"/>
          </w:tcPr>
          <w:p w14:paraId="405328DD" w14:textId="77777777" w:rsidR="00382419" w:rsidRPr="00923224" w:rsidRDefault="007C592D" w:rsidP="004565B3">
            <w:pPr>
              <w:ind w:left="80"/>
              <w:rPr>
                <w:sz w:val="17"/>
                <w:szCs w:val="17"/>
              </w:rPr>
            </w:pPr>
            <w:r w:rsidRPr="00923224">
              <w:rPr>
                <w:sz w:val="17"/>
                <w:szCs w:val="17"/>
              </w:rPr>
              <w:t>Fosforik asit</w:t>
            </w:r>
            <w:r w:rsidR="00C621B5">
              <w:rPr>
                <w:sz w:val="17"/>
                <w:szCs w:val="17"/>
              </w:rPr>
              <w:t xml:space="preserve"> </w:t>
            </w:r>
            <w:r w:rsidRPr="00923224">
              <w:rPr>
                <w:sz w:val="17"/>
                <w:szCs w:val="17"/>
              </w:rPr>
              <w:t>—</w:t>
            </w:r>
            <w:r w:rsidR="00C621B5">
              <w:rPr>
                <w:sz w:val="17"/>
                <w:szCs w:val="17"/>
              </w:rPr>
              <w:t xml:space="preserve"> </w:t>
            </w:r>
            <w:r w:rsidRPr="00923224">
              <w:rPr>
                <w:sz w:val="17"/>
                <w:szCs w:val="17"/>
              </w:rPr>
              <w:t>fosfatlar</w:t>
            </w:r>
            <w:r w:rsidR="00C621B5">
              <w:rPr>
                <w:sz w:val="17"/>
                <w:szCs w:val="17"/>
              </w:rPr>
              <w:t xml:space="preserve"> </w:t>
            </w:r>
            <w:r w:rsidRPr="00923224">
              <w:rPr>
                <w:sz w:val="17"/>
                <w:szCs w:val="17"/>
              </w:rPr>
              <w:t>—</w:t>
            </w:r>
            <w:r w:rsidR="00C621B5">
              <w:rPr>
                <w:sz w:val="17"/>
                <w:szCs w:val="17"/>
              </w:rPr>
              <w:t xml:space="preserve"> </w:t>
            </w:r>
            <w:r w:rsidRPr="00923224">
              <w:rPr>
                <w:sz w:val="17"/>
                <w:szCs w:val="17"/>
              </w:rPr>
              <w:t>di-,tri-ve polifosfatlar</w:t>
            </w:r>
          </w:p>
        </w:tc>
        <w:tc>
          <w:tcPr>
            <w:tcW w:w="2018" w:type="dxa"/>
            <w:tcBorders>
              <w:top w:val="single" w:sz="4" w:space="0" w:color="auto"/>
              <w:left w:val="single" w:sz="4" w:space="0" w:color="auto"/>
              <w:bottom w:val="single" w:sz="4" w:space="0" w:color="auto"/>
              <w:right w:val="single" w:sz="4" w:space="0" w:color="auto"/>
            </w:tcBorders>
            <w:vAlign w:val="center"/>
          </w:tcPr>
          <w:p w14:paraId="515385D1" w14:textId="77777777" w:rsidR="00382419" w:rsidRPr="00923224" w:rsidRDefault="007C592D" w:rsidP="004565B3">
            <w:pPr>
              <w:ind w:left="80"/>
              <w:rPr>
                <w:sz w:val="17"/>
                <w:szCs w:val="17"/>
              </w:rPr>
            </w:pPr>
            <w:r w:rsidRPr="00923224">
              <w:rPr>
                <w:sz w:val="17"/>
                <w:szCs w:val="17"/>
              </w:rPr>
              <w:t>7 000</w:t>
            </w:r>
          </w:p>
        </w:tc>
        <w:tc>
          <w:tcPr>
            <w:tcW w:w="1512" w:type="dxa"/>
            <w:tcBorders>
              <w:top w:val="single" w:sz="4" w:space="0" w:color="auto"/>
              <w:left w:val="single" w:sz="4" w:space="0" w:color="auto"/>
              <w:bottom w:val="single" w:sz="4" w:space="0" w:color="auto"/>
              <w:right w:val="single" w:sz="4" w:space="0" w:color="auto"/>
            </w:tcBorders>
            <w:vAlign w:val="center"/>
          </w:tcPr>
          <w:p w14:paraId="0C419379" w14:textId="77777777" w:rsidR="00382419" w:rsidRPr="00923224" w:rsidRDefault="007C592D" w:rsidP="004565B3">
            <w:pPr>
              <w:ind w:left="96"/>
              <w:rPr>
                <w:sz w:val="17"/>
                <w:szCs w:val="17"/>
              </w:rPr>
            </w:pPr>
            <w:r w:rsidRPr="00923224">
              <w:rPr>
                <w:sz w:val="17"/>
                <w:szCs w:val="17"/>
              </w:rPr>
              <w:t>(1) (4)</w:t>
            </w:r>
          </w:p>
        </w:tc>
        <w:tc>
          <w:tcPr>
            <w:tcW w:w="4663" w:type="dxa"/>
            <w:tcBorders>
              <w:top w:val="single" w:sz="4" w:space="0" w:color="auto"/>
              <w:left w:val="single" w:sz="4" w:space="0" w:color="auto"/>
              <w:bottom w:val="single" w:sz="4" w:space="0" w:color="auto"/>
            </w:tcBorders>
            <w:vAlign w:val="center"/>
          </w:tcPr>
          <w:p w14:paraId="4AC335B0" w14:textId="77777777" w:rsidR="00382419" w:rsidRPr="00923224" w:rsidRDefault="007C592D" w:rsidP="004565B3">
            <w:pPr>
              <w:pStyle w:val="TableParagraph"/>
              <w:ind w:left="84" w:right="-3"/>
              <w:rPr>
                <w:sz w:val="17"/>
                <w:szCs w:val="17"/>
              </w:rPr>
            </w:pPr>
            <w:r w:rsidRPr="00923224">
              <w:rPr>
                <w:sz w:val="17"/>
                <w:szCs w:val="17"/>
              </w:rPr>
              <w:t>sadece kuru toz tatlı karışımları</w:t>
            </w:r>
          </w:p>
        </w:tc>
      </w:tr>
      <w:tr w:rsidR="00382419" w:rsidRPr="00923224" w14:paraId="10BFA46E" w14:textId="77777777" w:rsidTr="004565B3">
        <w:trPr>
          <w:trHeight w:val="514"/>
        </w:trPr>
        <w:tc>
          <w:tcPr>
            <w:tcW w:w="1389" w:type="dxa"/>
            <w:tcBorders>
              <w:right w:val="single" w:sz="4" w:space="0" w:color="auto"/>
            </w:tcBorders>
            <w:vAlign w:val="center"/>
          </w:tcPr>
          <w:p w14:paraId="29CCB8DE" w14:textId="77777777" w:rsidR="00382419" w:rsidRPr="00923224" w:rsidRDefault="00382419" w:rsidP="004565B3">
            <w:pPr>
              <w:rPr>
                <w:sz w:val="17"/>
                <w:szCs w:val="17"/>
              </w:rPr>
            </w:pPr>
          </w:p>
        </w:tc>
        <w:tc>
          <w:tcPr>
            <w:tcW w:w="1403" w:type="dxa"/>
            <w:tcBorders>
              <w:top w:val="single" w:sz="4" w:space="0" w:color="auto"/>
              <w:left w:val="single" w:sz="4" w:space="0" w:color="auto"/>
              <w:bottom w:val="single" w:sz="4" w:space="0" w:color="auto"/>
              <w:right w:val="single" w:sz="4" w:space="0" w:color="auto"/>
            </w:tcBorders>
            <w:vAlign w:val="center"/>
          </w:tcPr>
          <w:p w14:paraId="2DDCEF85" w14:textId="77777777" w:rsidR="00382419" w:rsidRPr="00923224" w:rsidRDefault="007C592D" w:rsidP="004565B3">
            <w:pPr>
              <w:ind w:left="80"/>
              <w:rPr>
                <w:sz w:val="17"/>
                <w:szCs w:val="17"/>
              </w:rPr>
            </w:pPr>
            <w:r w:rsidRPr="00923224">
              <w:rPr>
                <w:sz w:val="17"/>
                <w:szCs w:val="17"/>
              </w:rPr>
              <w:t>E 355-357</w:t>
            </w:r>
          </w:p>
        </w:tc>
        <w:tc>
          <w:tcPr>
            <w:tcW w:w="2953" w:type="dxa"/>
            <w:tcBorders>
              <w:top w:val="single" w:sz="4" w:space="0" w:color="auto"/>
              <w:left w:val="single" w:sz="4" w:space="0" w:color="auto"/>
              <w:bottom w:val="single" w:sz="4" w:space="0" w:color="auto"/>
              <w:right w:val="single" w:sz="4" w:space="0" w:color="auto"/>
            </w:tcBorders>
            <w:vAlign w:val="center"/>
          </w:tcPr>
          <w:p w14:paraId="0FDD971D" w14:textId="77777777" w:rsidR="00382419" w:rsidRPr="00923224" w:rsidRDefault="007C592D" w:rsidP="004565B3">
            <w:pPr>
              <w:ind w:left="80"/>
              <w:rPr>
                <w:sz w:val="17"/>
                <w:szCs w:val="17"/>
              </w:rPr>
            </w:pPr>
            <w:r w:rsidRPr="00923224">
              <w:rPr>
                <w:sz w:val="17"/>
                <w:szCs w:val="17"/>
              </w:rPr>
              <w:t>Adipik asit</w:t>
            </w:r>
            <w:r w:rsidR="00C621B5">
              <w:rPr>
                <w:sz w:val="17"/>
                <w:szCs w:val="17"/>
              </w:rPr>
              <w:t xml:space="preserve"> </w:t>
            </w:r>
            <w:r w:rsidRPr="00923224">
              <w:rPr>
                <w:sz w:val="17"/>
                <w:szCs w:val="17"/>
              </w:rPr>
              <w:t>—</w:t>
            </w:r>
            <w:r w:rsidR="00C621B5">
              <w:rPr>
                <w:sz w:val="17"/>
                <w:szCs w:val="17"/>
              </w:rPr>
              <w:t xml:space="preserve"> </w:t>
            </w:r>
            <w:r w:rsidRPr="00923224">
              <w:rPr>
                <w:sz w:val="17"/>
                <w:szCs w:val="17"/>
              </w:rPr>
              <w:t>adipatlar</w:t>
            </w:r>
          </w:p>
        </w:tc>
        <w:tc>
          <w:tcPr>
            <w:tcW w:w="2018" w:type="dxa"/>
            <w:tcBorders>
              <w:top w:val="single" w:sz="4" w:space="0" w:color="auto"/>
              <w:left w:val="single" w:sz="4" w:space="0" w:color="auto"/>
              <w:bottom w:val="single" w:sz="4" w:space="0" w:color="auto"/>
              <w:right w:val="single" w:sz="4" w:space="0" w:color="auto"/>
            </w:tcBorders>
            <w:vAlign w:val="center"/>
          </w:tcPr>
          <w:p w14:paraId="42FAE630" w14:textId="77777777" w:rsidR="00382419" w:rsidRPr="00923224" w:rsidRDefault="007C592D" w:rsidP="004565B3">
            <w:pPr>
              <w:ind w:left="80"/>
              <w:rPr>
                <w:sz w:val="17"/>
                <w:szCs w:val="17"/>
              </w:rPr>
            </w:pPr>
            <w:r w:rsidRPr="00923224">
              <w:rPr>
                <w:sz w:val="17"/>
                <w:szCs w:val="17"/>
              </w:rPr>
              <w:t>1 000</w:t>
            </w:r>
          </w:p>
        </w:tc>
        <w:tc>
          <w:tcPr>
            <w:tcW w:w="1512" w:type="dxa"/>
            <w:tcBorders>
              <w:top w:val="single" w:sz="4" w:space="0" w:color="auto"/>
              <w:left w:val="single" w:sz="4" w:space="0" w:color="auto"/>
              <w:bottom w:val="single" w:sz="4" w:space="0" w:color="auto"/>
              <w:right w:val="single" w:sz="4" w:space="0" w:color="auto"/>
            </w:tcBorders>
            <w:vAlign w:val="center"/>
          </w:tcPr>
          <w:p w14:paraId="2E5D9130" w14:textId="77777777" w:rsidR="00382419" w:rsidRPr="00923224" w:rsidRDefault="007C592D" w:rsidP="004565B3">
            <w:pPr>
              <w:ind w:left="96"/>
              <w:rPr>
                <w:sz w:val="17"/>
                <w:szCs w:val="17"/>
              </w:rPr>
            </w:pPr>
            <w:r w:rsidRPr="00923224">
              <w:rPr>
                <w:sz w:val="17"/>
                <w:szCs w:val="17"/>
              </w:rPr>
              <w:t>(1)</w:t>
            </w:r>
          </w:p>
        </w:tc>
        <w:tc>
          <w:tcPr>
            <w:tcW w:w="4663" w:type="dxa"/>
            <w:tcBorders>
              <w:top w:val="single" w:sz="4" w:space="0" w:color="auto"/>
              <w:left w:val="single" w:sz="4" w:space="0" w:color="auto"/>
              <w:bottom w:val="single" w:sz="4" w:space="0" w:color="auto"/>
            </w:tcBorders>
            <w:vAlign w:val="center"/>
          </w:tcPr>
          <w:p w14:paraId="5697986E" w14:textId="77777777" w:rsidR="00382419" w:rsidRPr="00923224" w:rsidRDefault="007C592D" w:rsidP="004565B3">
            <w:pPr>
              <w:ind w:left="80"/>
              <w:rPr>
                <w:sz w:val="17"/>
                <w:szCs w:val="17"/>
              </w:rPr>
            </w:pPr>
            <w:r w:rsidRPr="00923224">
              <w:rPr>
                <w:sz w:val="17"/>
                <w:szCs w:val="17"/>
              </w:rPr>
              <w:t>sadece kuru toz tatlı karışımları</w:t>
            </w:r>
          </w:p>
        </w:tc>
      </w:tr>
      <w:tr w:rsidR="00382419" w:rsidRPr="00923224" w14:paraId="1E671100" w14:textId="77777777" w:rsidTr="004565B3">
        <w:trPr>
          <w:trHeight w:val="514"/>
        </w:trPr>
        <w:tc>
          <w:tcPr>
            <w:tcW w:w="1389" w:type="dxa"/>
            <w:tcBorders>
              <w:right w:val="single" w:sz="4" w:space="0" w:color="auto"/>
            </w:tcBorders>
            <w:vAlign w:val="center"/>
          </w:tcPr>
          <w:p w14:paraId="2313DC17" w14:textId="77777777" w:rsidR="00382419" w:rsidRPr="00923224" w:rsidRDefault="00382419" w:rsidP="004565B3">
            <w:pPr>
              <w:rPr>
                <w:sz w:val="17"/>
                <w:szCs w:val="17"/>
              </w:rPr>
            </w:pPr>
          </w:p>
        </w:tc>
        <w:tc>
          <w:tcPr>
            <w:tcW w:w="1403" w:type="dxa"/>
            <w:tcBorders>
              <w:top w:val="single" w:sz="4" w:space="0" w:color="auto"/>
              <w:left w:val="single" w:sz="4" w:space="0" w:color="auto"/>
              <w:bottom w:val="single" w:sz="4" w:space="0" w:color="auto"/>
              <w:right w:val="single" w:sz="4" w:space="0" w:color="auto"/>
            </w:tcBorders>
            <w:vAlign w:val="center"/>
          </w:tcPr>
          <w:p w14:paraId="4BEF26D0" w14:textId="77777777" w:rsidR="00382419" w:rsidRPr="00923224" w:rsidRDefault="007C592D" w:rsidP="004565B3">
            <w:pPr>
              <w:ind w:left="80"/>
              <w:rPr>
                <w:sz w:val="17"/>
                <w:szCs w:val="17"/>
              </w:rPr>
            </w:pPr>
            <w:r w:rsidRPr="00923224">
              <w:rPr>
                <w:sz w:val="17"/>
                <w:szCs w:val="17"/>
              </w:rPr>
              <w:t>E 355-357</w:t>
            </w:r>
          </w:p>
        </w:tc>
        <w:tc>
          <w:tcPr>
            <w:tcW w:w="2953" w:type="dxa"/>
            <w:tcBorders>
              <w:top w:val="single" w:sz="4" w:space="0" w:color="auto"/>
              <w:left w:val="single" w:sz="4" w:space="0" w:color="auto"/>
              <w:bottom w:val="single" w:sz="4" w:space="0" w:color="auto"/>
              <w:right w:val="single" w:sz="4" w:space="0" w:color="auto"/>
            </w:tcBorders>
            <w:vAlign w:val="center"/>
          </w:tcPr>
          <w:p w14:paraId="30B0C5D7" w14:textId="77777777" w:rsidR="00382419" w:rsidRPr="00923224" w:rsidRDefault="007C592D" w:rsidP="004565B3">
            <w:pPr>
              <w:ind w:left="80"/>
              <w:rPr>
                <w:sz w:val="17"/>
                <w:szCs w:val="17"/>
              </w:rPr>
            </w:pPr>
            <w:r w:rsidRPr="00923224">
              <w:rPr>
                <w:sz w:val="17"/>
                <w:szCs w:val="17"/>
              </w:rPr>
              <w:t>Adipik asit</w:t>
            </w:r>
            <w:r w:rsidR="00C621B5">
              <w:rPr>
                <w:sz w:val="17"/>
                <w:szCs w:val="17"/>
              </w:rPr>
              <w:t xml:space="preserve"> </w:t>
            </w:r>
            <w:r w:rsidRPr="00923224">
              <w:rPr>
                <w:sz w:val="17"/>
                <w:szCs w:val="17"/>
              </w:rPr>
              <w:t>—</w:t>
            </w:r>
            <w:r w:rsidR="00C621B5">
              <w:rPr>
                <w:sz w:val="17"/>
                <w:szCs w:val="17"/>
              </w:rPr>
              <w:t xml:space="preserve"> </w:t>
            </w:r>
            <w:r w:rsidRPr="00923224">
              <w:rPr>
                <w:sz w:val="17"/>
                <w:szCs w:val="17"/>
              </w:rPr>
              <w:t>adipatlar</w:t>
            </w:r>
          </w:p>
        </w:tc>
        <w:tc>
          <w:tcPr>
            <w:tcW w:w="2018" w:type="dxa"/>
            <w:tcBorders>
              <w:top w:val="single" w:sz="4" w:space="0" w:color="auto"/>
              <w:left w:val="single" w:sz="4" w:space="0" w:color="auto"/>
              <w:bottom w:val="single" w:sz="4" w:space="0" w:color="auto"/>
              <w:right w:val="single" w:sz="4" w:space="0" w:color="auto"/>
            </w:tcBorders>
            <w:vAlign w:val="center"/>
          </w:tcPr>
          <w:p w14:paraId="08A29F80" w14:textId="77777777" w:rsidR="00382419" w:rsidRPr="00923224" w:rsidRDefault="007C592D" w:rsidP="004565B3">
            <w:pPr>
              <w:ind w:left="80"/>
              <w:rPr>
                <w:sz w:val="17"/>
                <w:szCs w:val="17"/>
              </w:rPr>
            </w:pPr>
            <w:r w:rsidRPr="00923224">
              <w:rPr>
                <w:sz w:val="17"/>
                <w:szCs w:val="17"/>
              </w:rPr>
              <w:t>6 000</w:t>
            </w:r>
          </w:p>
        </w:tc>
        <w:tc>
          <w:tcPr>
            <w:tcW w:w="1512" w:type="dxa"/>
            <w:tcBorders>
              <w:top w:val="single" w:sz="4" w:space="0" w:color="auto"/>
              <w:left w:val="single" w:sz="4" w:space="0" w:color="auto"/>
              <w:bottom w:val="single" w:sz="4" w:space="0" w:color="auto"/>
              <w:right w:val="single" w:sz="4" w:space="0" w:color="auto"/>
            </w:tcBorders>
            <w:vAlign w:val="center"/>
          </w:tcPr>
          <w:p w14:paraId="61CDB588" w14:textId="77777777" w:rsidR="00382419" w:rsidRPr="00923224" w:rsidRDefault="007C592D" w:rsidP="004565B3">
            <w:pPr>
              <w:ind w:left="96"/>
              <w:rPr>
                <w:sz w:val="17"/>
                <w:szCs w:val="17"/>
              </w:rPr>
            </w:pPr>
            <w:r w:rsidRPr="00923224">
              <w:rPr>
                <w:sz w:val="17"/>
                <w:szCs w:val="17"/>
              </w:rPr>
              <w:t>(1)</w:t>
            </w:r>
          </w:p>
        </w:tc>
        <w:tc>
          <w:tcPr>
            <w:tcW w:w="4663" w:type="dxa"/>
            <w:tcBorders>
              <w:top w:val="single" w:sz="4" w:space="0" w:color="auto"/>
              <w:left w:val="single" w:sz="4" w:space="0" w:color="auto"/>
              <w:bottom w:val="single" w:sz="4" w:space="0" w:color="auto"/>
            </w:tcBorders>
            <w:vAlign w:val="center"/>
          </w:tcPr>
          <w:p w14:paraId="2BBA1FEA" w14:textId="77777777" w:rsidR="00382419" w:rsidRPr="00923224" w:rsidRDefault="007C592D" w:rsidP="004565B3">
            <w:pPr>
              <w:ind w:left="80"/>
              <w:rPr>
                <w:sz w:val="17"/>
                <w:szCs w:val="17"/>
              </w:rPr>
            </w:pPr>
            <w:r w:rsidRPr="00923224">
              <w:rPr>
                <w:sz w:val="17"/>
                <w:szCs w:val="17"/>
              </w:rPr>
              <w:t>sadece jel benzeri tatlılar</w:t>
            </w:r>
          </w:p>
        </w:tc>
      </w:tr>
      <w:tr w:rsidR="00382419" w:rsidRPr="00923224" w14:paraId="7DCBE7C1" w14:textId="77777777" w:rsidTr="004565B3">
        <w:trPr>
          <w:trHeight w:val="514"/>
        </w:trPr>
        <w:tc>
          <w:tcPr>
            <w:tcW w:w="1389" w:type="dxa"/>
            <w:tcBorders>
              <w:right w:val="single" w:sz="4" w:space="0" w:color="auto"/>
            </w:tcBorders>
            <w:vAlign w:val="center"/>
          </w:tcPr>
          <w:p w14:paraId="7304014B" w14:textId="77777777" w:rsidR="00382419" w:rsidRPr="00923224" w:rsidRDefault="00382419" w:rsidP="004565B3">
            <w:pPr>
              <w:rPr>
                <w:sz w:val="17"/>
                <w:szCs w:val="17"/>
              </w:rPr>
            </w:pPr>
          </w:p>
        </w:tc>
        <w:tc>
          <w:tcPr>
            <w:tcW w:w="1403" w:type="dxa"/>
            <w:tcBorders>
              <w:top w:val="single" w:sz="4" w:space="0" w:color="auto"/>
              <w:left w:val="single" w:sz="4" w:space="0" w:color="auto"/>
              <w:bottom w:val="single" w:sz="4" w:space="0" w:color="auto"/>
              <w:right w:val="single" w:sz="4" w:space="0" w:color="auto"/>
            </w:tcBorders>
            <w:vAlign w:val="center"/>
          </w:tcPr>
          <w:p w14:paraId="7BB28158" w14:textId="77777777" w:rsidR="00382419" w:rsidRPr="00923224" w:rsidRDefault="007C592D" w:rsidP="004565B3">
            <w:pPr>
              <w:ind w:left="80"/>
              <w:rPr>
                <w:sz w:val="17"/>
                <w:szCs w:val="17"/>
              </w:rPr>
            </w:pPr>
            <w:r w:rsidRPr="00923224">
              <w:rPr>
                <w:sz w:val="17"/>
                <w:szCs w:val="17"/>
              </w:rPr>
              <w:t>E 355-357</w:t>
            </w:r>
          </w:p>
        </w:tc>
        <w:tc>
          <w:tcPr>
            <w:tcW w:w="2953" w:type="dxa"/>
            <w:tcBorders>
              <w:top w:val="single" w:sz="4" w:space="0" w:color="auto"/>
              <w:left w:val="single" w:sz="4" w:space="0" w:color="auto"/>
              <w:bottom w:val="single" w:sz="4" w:space="0" w:color="auto"/>
              <w:right w:val="single" w:sz="4" w:space="0" w:color="auto"/>
            </w:tcBorders>
            <w:vAlign w:val="center"/>
          </w:tcPr>
          <w:p w14:paraId="0A190AC7" w14:textId="77777777" w:rsidR="00382419" w:rsidRPr="00923224" w:rsidRDefault="007C592D" w:rsidP="004565B3">
            <w:pPr>
              <w:ind w:left="80"/>
              <w:rPr>
                <w:sz w:val="17"/>
                <w:szCs w:val="17"/>
              </w:rPr>
            </w:pPr>
            <w:r w:rsidRPr="00923224">
              <w:rPr>
                <w:sz w:val="17"/>
                <w:szCs w:val="17"/>
              </w:rPr>
              <w:t>Adipik asit</w:t>
            </w:r>
            <w:r w:rsidR="00C621B5">
              <w:rPr>
                <w:sz w:val="17"/>
                <w:szCs w:val="17"/>
              </w:rPr>
              <w:t xml:space="preserve"> </w:t>
            </w:r>
            <w:r w:rsidRPr="00923224">
              <w:rPr>
                <w:sz w:val="17"/>
                <w:szCs w:val="17"/>
              </w:rPr>
              <w:t>—</w:t>
            </w:r>
            <w:r w:rsidR="00C621B5">
              <w:rPr>
                <w:sz w:val="17"/>
                <w:szCs w:val="17"/>
              </w:rPr>
              <w:t xml:space="preserve"> </w:t>
            </w:r>
            <w:r w:rsidRPr="00923224">
              <w:rPr>
                <w:sz w:val="17"/>
                <w:szCs w:val="17"/>
              </w:rPr>
              <w:t>adipatlar</w:t>
            </w:r>
          </w:p>
        </w:tc>
        <w:tc>
          <w:tcPr>
            <w:tcW w:w="2018" w:type="dxa"/>
            <w:tcBorders>
              <w:top w:val="single" w:sz="4" w:space="0" w:color="auto"/>
              <w:left w:val="single" w:sz="4" w:space="0" w:color="auto"/>
              <w:bottom w:val="single" w:sz="4" w:space="0" w:color="auto"/>
              <w:right w:val="single" w:sz="4" w:space="0" w:color="auto"/>
            </w:tcBorders>
            <w:vAlign w:val="center"/>
          </w:tcPr>
          <w:p w14:paraId="7DBF26DE" w14:textId="77777777" w:rsidR="00382419" w:rsidRPr="00923224" w:rsidRDefault="007C592D" w:rsidP="004565B3">
            <w:pPr>
              <w:ind w:left="80"/>
              <w:rPr>
                <w:sz w:val="17"/>
                <w:szCs w:val="17"/>
              </w:rPr>
            </w:pPr>
            <w:r w:rsidRPr="00923224">
              <w:rPr>
                <w:sz w:val="17"/>
                <w:szCs w:val="17"/>
              </w:rPr>
              <w:t>1 000</w:t>
            </w:r>
          </w:p>
        </w:tc>
        <w:tc>
          <w:tcPr>
            <w:tcW w:w="1512" w:type="dxa"/>
            <w:tcBorders>
              <w:top w:val="single" w:sz="4" w:space="0" w:color="auto"/>
              <w:left w:val="single" w:sz="4" w:space="0" w:color="auto"/>
              <w:bottom w:val="single" w:sz="4" w:space="0" w:color="auto"/>
              <w:right w:val="single" w:sz="4" w:space="0" w:color="auto"/>
            </w:tcBorders>
            <w:vAlign w:val="center"/>
          </w:tcPr>
          <w:p w14:paraId="294303CB" w14:textId="77777777" w:rsidR="00382419" w:rsidRPr="00923224" w:rsidRDefault="007C592D" w:rsidP="004565B3">
            <w:pPr>
              <w:ind w:left="96"/>
              <w:rPr>
                <w:sz w:val="17"/>
                <w:szCs w:val="17"/>
              </w:rPr>
            </w:pPr>
            <w:r w:rsidRPr="00923224">
              <w:rPr>
                <w:sz w:val="17"/>
                <w:szCs w:val="17"/>
              </w:rPr>
              <w:t>(1)</w:t>
            </w:r>
          </w:p>
        </w:tc>
        <w:tc>
          <w:tcPr>
            <w:tcW w:w="4663" w:type="dxa"/>
            <w:tcBorders>
              <w:top w:val="single" w:sz="4" w:space="0" w:color="auto"/>
              <w:left w:val="single" w:sz="4" w:space="0" w:color="auto"/>
              <w:bottom w:val="single" w:sz="4" w:space="0" w:color="auto"/>
            </w:tcBorders>
            <w:vAlign w:val="center"/>
          </w:tcPr>
          <w:p w14:paraId="0AF54104" w14:textId="77777777" w:rsidR="00382419" w:rsidRPr="00923224" w:rsidRDefault="007C592D" w:rsidP="004565B3">
            <w:pPr>
              <w:ind w:left="80"/>
              <w:rPr>
                <w:sz w:val="17"/>
                <w:szCs w:val="17"/>
              </w:rPr>
            </w:pPr>
            <w:r w:rsidRPr="00923224">
              <w:rPr>
                <w:sz w:val="17"/>
                <w:szCs w:val="17"/>
              </w:rPr>
              <w:t>sadece meyve aromalı tatlılar</w:t>
            </w:r>
          </w:p>
        </w:tc>
      </w:tr>
      <w:tr w:rsidR="00382419" w:rsidRPr="00923224" w14:paraId="757A7C10" w14:textId="77777777" w:rsidTr="007C592D">
        <w:trPr>
          <w:trHeight w:val="611"/>
        </w:trPr>
        <w:tc>
          <w:tcPr>
            <w:tcW w:w="1389" w:type="dxa"/>
            <w:tcBorders>
              <w:right w:val="single" w:sz="4" w:space="0" w:color="auto"/>
            </w:tcBorders>
            <w:vAlign w:val="center"/>
          </w:tcPr>
          <w:p w14:paraId="1286C4E3" w14:textId="77777777" w:rsidR="00382419" w:rsidRPr="00923224" w:rsidRDefault="00382419" w:rsidP="004565B3">
            <w:pPr>
              <w:rPr>
                <w:sz w:val="17"/>
                <w:szCs w:val="17"/>
              </w:rPr>
            </w:pPr>
          </w:p>
        </w:tc>
        <w:tc>
          <w:tcPr>
            <w:tcW w:w="1403" w:type="dxa"/>
            <w:tcBorders>
              <w:top w:val="single" w:sz="4" w:space="0" w:color="auto"/>
              <w:left w:val="single" w:sz="4" w:space="0" w:color="auto"/>
              <w:bottom w:val="single" w:sz="4" w:space="0" w:color="auto"/>
              <w:right w:val="single" w:sz="4" w:space="0" w:color="auto"/>
            </w:tcBorders>
            <w:vAlign w:val="center"/>
          </w:tcPr>
          <w:p w14:paraId="573BEFFC" w14:textId="77777777" w:rsidR="00382419" w:rsidRPr="00923224" w:rsidRDefault="007C592D" w:rsidP="004565B3">
            <w:pPr>
              <w:ind w:left="80"/>
              <w:rPr>
                <w:sz w:val="17"/>
                <w:szCs w:val="17"/>
              </w:rPr>
            </w:pPr>
            <w:r w:rsidRPr="00923224">
              <w:rPr>
                <w:sz w:val="17"/>
                <w:szCs w:val="17"/>
              </w:rPr>
              <w:t>E 363</w:t>
            </w:r>
          </w:p>
        </w:tc>
        <w:tc>
          <w:tcPr>
            <w:tcW w:w="2953" w:type="dxa"/>
            <w:tcBorders>
              <w:top w:val="single" w:sz="4" w:space="0" w:color="auto"/>
              <w:left w:val="single" w:sz="4" w:space="0" w:color="auto"/>
              <w:bottom w:val="single" w:sz="4" w:space="0" w:color="auto"/>
              <w:right w:val="single" w:sz="4" w:space="0" w:color="auto"/>
            </w:tcBorders>
            <w:vAlign w:val="center"/>
          </w:tcPr>
          <w:p w14:paraId="3172873E" w14:textId="77777777" w:rsidR="00382419" w:rsidRPr="00923224" w:rsidRDefault="007C592D" w:rsidP="004565B3">
            <w:pPr>
              <w:ind w:left="80"/>
              <w:rPr>
                <w:sz w:val="17"/>
                <w:szCs w:val="17"/>
              </w:rPr>
            </w:pPr>
            <w:r w:rsidRPr="00923224">
              <w:rPr>
                <w:sz w:val="17"/>
                <w:szCs w:val="17"/>
              </w:rPr>
              <w:t>Süksinik asit</w:t>
            </w:r>
          </w:p>
        </w:tc>
        <w:tc>
          <w:tcPr>
            <w:tcW w:w="2018" w:type="dxa"/>
            <w:tcBorders>
              <w:top w:val="single" w:sz="4" w:space="0" w:color="auto"/>
              <w:left w:val="single" w:sz="4" w:space="0" w:color="auto"/>
              <w:bottom w:val="single" w:sz="4" w:space="0" w:color="auto"/>
              <w:right w:val="single" w:sz="4" w:space="0" w:color="auto"/>
            </w:tcBorders>
            <w:vAlign w:val="center"/>
          </w:tcPr>
          <w:p w14:paraId="11BB1032" w14:textId="77777777" w:rsidR="00382419" w:rsidRPr="00923224" w:rsidRDefault="007C592D" w:rsidP="004565B3">
            <w:pPr>
              <w:ind w:left="80"/>
              <w:rPr>
                <w:sz w:val="17"/>
                <w:szCs w:val="17"/>
              </w:rPr>
            </w:pPr>
            <w:r w:rsidRPr="00923224">
              <w:rPr>
                <w:sz w:val="17"/>
                <w:szCs w:val="17"/>
              </w:rPr>
              <w:t>6 000</w:t>
            </w:r>
          </w:p>
        </w:tc>
        <w:tc>
          <w:tcPr>
            <w:tcW w:w="1512" w:type="dxa"/>
            <w:tcBorders>
              <w:top w:val="single" w:sz="4" w:space="0" w:color="auto"/>
              <w:left w:val="single" w:sz="4" w:space="0" w:color="auto"/>
              <w:bottom w:val="single" w:sz="4" w:space="0" w:color="auto"/>
              <w:right w:val="single" w:sz="4" w:space="0" w:color="auto"/>
            </w:tcBorders>
            <w:vAlign w:val="center"/>
          </w:tcPr>
          <w:p w14:paraId="50690A42" w14:textId="77777777" w:rsidR="00382419" w:rsidRPr="00923224" w:rsidRDefault="00382419" w:rsidP="004565B3">
            <w:pPr>
              <w:ind w:left="96"/>
              <w:rPr>
                <w:sz w:val="17"/>
                <w:szCs w:val="17"/>
              </w:rPr>
            </w:pPr>
          </w:p>
        </w:tc>
        <w:tc>
          <w:tcPr>
            <w:tcW w:w="4663" w:type="dxa"/>
            <w:tcBorders>
              <w:top w:val="single" w:sz="4" w:space="0" w:color="auto"/>
              <w:left w:val="single" w:sz="4" w:space="0" w:color="auto"/>
              <w:bottom w:val="single" w:sz="4" w:space="0" w:color="auto"/>
            </w:tcBorders>
            <w:vAlign w:val="center"/>
          </w:tcPr>
          <w:p w14:paraId="68BB5360" w14:textId="77777777" w:rsidR="00382419" w:rsidRPr="00923224" w:rsidRDefault="00382419" w:rsidP="004565B3">
            <w:pPr>
              <w:ind w:left="80"/>
              <w:rPr>
                <w:sz w:val="17"/>
                <w:szCs w:val="17"/>
              </w:rPr>
            </w:pPr>
          </w:p>
        </w:tc>
      </w:tr>
      <w:tr w:rsidR="00382419" w:rsidRPr="00923224" w14:paraId="062D76B5" w14:textId="77777777" w:rsidTr="007C592D">
        <w:trPr>
          <w:trHeight w:val="522"/>
        </w:trPr>
        <w:tc>
          <w:tcPr>
            <w:tcW w:w="1389" w:type="dxa"/>
            <w:tcBorders>
              <w:right w:val="single" w:sz="4" w:space="0" w:color="auto"/>
            </w:tcBorders>
            <w:vAlign w:val="center"/>
          </w:tcPr>
          <w:p w14:paraId="76F66B1E" w14:textId="77777777" w:rsidR="00382419" w:rsidRPr="00923224" w:rsidRDefault="00382419" w:rsidP="004565B3">
            <w:pPr>
              <w:rPr>
                <w:sz w:val="17"/>
                <w:szCs w:val="17"/>
              </w:rPr>
            </w:pPr>
          </w:p>
        </w:tc>
        <w:tc>
          <w:tcPr>
            <w:tcW w:w="1403" w:type="dxa"/>
            <w:tcBorders>
              <w:top w:val="single" w:sz="4" w:space="0" w:color="auto"/>
              <w:left w:val="single" w:sz="4" w:space="0" w:color="auto"/>
              <w:bottom w:val="single" w:sz="4" w:space="0" w:color="auto"/>
              <w:right w:val="single" w:sz="4" w:space="0" w:color="auto"/>
            </w:tcBorders>
            <w:vAlign w:val="center"/>
          </w:tcPr>
          <w:p w14:paraId="66786119" w14:textId="77777777" w:rsidR="00382419" w:rsidRPr="00923224" w:rsidRDefault="007C592D" w:rsidP="004565B3">
            <w:pPr>
              <w:ind w:left="80"/>
              <w:rPr>
                <w:sz w:val="17"/>
                <w:szCs w:val="17"/>
              </w:rPr>
            </w:pPr>
            <w:r w:rsidRPr="00923224">
              <w:rPr>
                <w:sz w:val="17"/>
                <w:szCs w:val="17"/>
              </w:rPr>
              <w:t>E 416</w:t>
            </w:r>
          </w:p>
        </w:tc>
        <w:tc>
          <w:tcPr>
            <w:tcW w:w="2953" w:type="dxa"/>
            <w:tcBorders>
              <w:top w:val="single" w:sz="4" w:space="0" w:color="auto"/>
              <w:left w:val="single" w:sz="4" w:space="0" w:color="auto"/>
              <w:bottom w:val="single" w:sz="4" w:space="0" w:color="auto"/>
              <w:right w:val="single" w:sz="4" w:space="0" w:color="auto"/>
            </w:tcBorders>
            <w:vAlign w:val="center"/>
          </w:tcPr>
          <w:p w14:paraId="3331D805" w14:textId="77777777" w:rsidR="00382419" w:rsidRPr="00923224" w:rsidRDefault="007C592D" w:rsidP="004565B3">
            <w:pPr>
              <w:ind w:left="80"/>
              <w:rPr>
                <w:sz w:val="17"/>
                <w:szCs w:val="17"/>
              </w:rPr>
            </w:pPr>
            <w:r w:rsidRPr="00923224">
              <w:rPr>
                <w:sz w:val="17"/>
                <w:szCs w:val="17"/>
              </w:rPr>
              <w:t>Karaya gam</w:t>
            </w:r>
          </w:p>
        </w:tc>
        <w:tc>
          <w:tcPr>
            <w:tcW w:w="2018" w:type="dxa"/>
            <w:tcBorders>
              <w:top w:val="single" w:sz="4" w:space="0" w:color="auto"/>
              <w:left w:val="single" w:sz="4" w:space="0" w:color="auto"/>
              <w:bottom w:val="single" w:sz="4" w:space="0" w:color="auto"/>
              <w:right w:val="single" w:sz="4" w:space="0" w:color="auto"/>
            </w:tcBorders>
            <w:vAlign w:val="center"/>
          </w:tcPr>
          <w:p w14:paraId="1A390CCA" w14:textId="77777777" w:rsidR="00382419" w:rsidRPr="00923224" w:rsidRDefault="007C592D" w:rsidP="004565B3">
            <w:pPr>
              <w:ind w:left="80"/>
              <w:rPr>
                <w:sz w:val="17"/>
                <w:szCs w:val="17"/>
              </w:rPr>
            </w:pPr>
            <w:r w:rsidRPr="00923224">
              <w:rPr>
                <w:sz w:val="17"/>
                <w:szCs w:val="17"/>
              </w:rPr>
              <w:t>6 000</w:t>
            </w:r>
          </w:p>
        </w:tc>
        <w:tc>
          <w:tcPr>
            <w:tcW w:w="1512" w:type="dxa"/>
            <w:tcBorders>
              <w:top w:val="single" w:sz="4" w:space="0" w:color="auto"/>
              <w:left w:val="single" w:sz="4" w:space="0" w:color="auto"/>
              <w:bottom w:val="single" w:sz="4" w:space="0" w:color="auto"/>
              <w:right w:val="single" w:sz="4" w:space="0" w:color="auto"/>
            </w:tcBorders>
            <w:vAlign w:val="center"/>
          </w:tcPr>
          <w:p w14:paraId="19AC541D" w14:textId="77777777" w:rsidR="00382419" w:rsidRPr="00923224" w:rsidRDefault="00382419" w:rsidP="004565B3">
            <w:pPr>
              <w:ind w:left="96"/>
              <w:rPr>
                <w:sz w:val="17"/>
                <w:szCs w:val="17"/>
              </w:rPr>
            </w:pPr>
          </w:p>
        </w:tc>
        <w:tc>
          <w:tcPr>
            <w:tcW w:w="4663" w:type="dxa"/>
            <w:tcBorders>
              <w:top w:val="single" w:sz="4" w:space="0" w:color="auto"/>
              <w:left w:val="single" w:sz="4" w:space="0" w:color="auto"/>
              <w:bottom w:val="single" w:sz="4" w:space="0" w:color="auto"/>
            </w:tcBorders>
            <w:vAlign w:val="center"/>
          </w:tcPr>
          <w:p w14:paraId="03238EE4" w14:textId="77777777" w:rsidR="00382419" w:rsidRPr="00923224" w:rsidRDefault="00382419" w:rsidP="004565B3">
            <w:pPr>
              <w:ind w:left="80"/>
              <w:rPr>
                <w:sz w:val="17"/>
                <w:szCs w:val="17"/>
              </w:rPr>
            </w:pPr>
          </w:p>
        </w:tc>
      </w:tr>
      <w:tr w:rsidR="007C592D" w:rsidRPr="00923224" w14:paraId="324AADF3" w14:textId="77777777" w:rsidTr="007C592D">
        <w:trPr>
          <w:trHeight w:val="518"/>
        </w:trPr>
        <w:tc>
          <w:tcPr>
            <w:tcW w:w="1389" w:type="dxa"/>
            <w:tcBorders>
              <w:right w:val="single" w:sz="4" w:space="0" w:color="auto"/>
            </w:tcBorders>
            <w:vAlign w:val="center"/>
          </w:tcPr>
          <w:p w14:paraId="192FA1E0" w14:textId="77777777" w:rsidR="007C592D" w:rsidRPr="00923224" w:rsidRDefault="007C592D" w:rsidP="004565B3">
            <w:pPr>
              <w:rPr>
                <w:sz w:val="17"/>
                <w:szCs w:val="17"/>
              </w:rPr>
            </w:pPr>
          </w:p>
        </w:tc>
        <w:tc>
          <w:tcPr>
            <w:tcW w:w="1403" w:type="dxa"/>
            <w:tcBorders>
              <w:top w:val="single" w:sz="4" w:space="0" w:color="auto"/>
              <w:left w:val="single" w:sz="4" w:space="0" w:color="auto"/>
              <w:bottom w:val="single" w:sz="4" w:space="0" w:color="auto"/>
              <w:right w:val="single" w:sz="4" w:space="0" w:color="auto"/>
            </w:tcBorders>
            <w:vAlign w:val="center"/>
          </w:tcPr>
          <w:p w14:paraId="5361C79C" w14:textId="77777777" w:rsidR="007C592D" w:rsidRPr="00923224" w:rsidRDefault="007C592D" w:rsidP="004565B3">
            <w:pPr>
              <w:ind w:left="80"/>
              <w:rPr>
                <w:sz w:val="17"/>
                <w:szCs w:val="17"/>
              </w:rPr>
            </w:pPr>
            <w:r w:rsidRPr="00923224">
              <w:rPr>
                <w:sz w:val="17"/>
                <w:szCs w:val="17"/>
              </w:rPr>
              <w:t>E 427</w:t>
            </w:r>
          </w:p>
        </w:tc>
        <w:tc>
          <w:tcPr>
            <w:tcW w:w="2953" w:type="dxa"/>
            <w:tcBorders>
              <w:top w:val="single" w:sz="4" w:space="0" w:color="auto"/>
              <w:left w:val="single" w:sz="4" w:space="0" w:color="auto"/>
              <w:bottom w:val="single" w:sz="4" w:space="0" w:color="auto"/>
              <w:right w:val="single" w:sz="4" w:space="0" w:color="auto"/>
            </w:tcBorders>
            <w:vAlign w:val="center"/>
          </w:tcPr>
          <w:p w14:paraId="693393EF" w14:textId="77777777" w:rsidR="007C592D" w:rsidRPr="00923224" w:rsidRDefault="007C592D" w:rsidP="004565B3">
            <w:pPr>
              <w:ind w:left="80"/>
              <w:rPr>
                <w:sz w:val="17"/>
                <w:szCs w:val="17"/>
              </w:rPr>
            </w:pPr>
            <w:r w:rsidRPr="00923224">
              <w:rPr>
                <w:sz w:val="17"/>
                <w:szCs w:val="17"/>
              </w:rPr>
              <w:t>Cassia gum / Sinameki gam</w:t>
            </w:r>
          </w:p>
        </w:tc>
        <w:tc>
          <w:tcPr>
            <w:tcW w:w="2018" w:type="dxa"/>
            <w:tcBorders>
              <w:top w:val="single" w:sz="4" w:space="0" w:color="auto"/>
              <w:left w:val="single" w:sz="4" w:space="0" w:color="auto"/>
              <w:bottom w:val="single" w:sz="4" w:space="0" w:color="auto"/>
              <w:right w:val="single" w:sz="4" w:space="0" w:color="auto"/>
            </w:tcBorders>
            <w:vAlign w:val="center"/>
          </w:tcPr>
          <w:p w14:paraId="7ABF1B53" w14:textId="77777777" w:rsidR="007C592D" w:rsidRPr="00923224" w:rsidRDefault="007C592D" w:rsidP="004565B3">
            <w:pPr>
              <w:ind w:left="80"/>
              <w:rPr>
                <w:sz w:val="17"/>
                <w:szCs w:val="17"/>
              </w:rPr>
            </w:pPr>
            <w:r w:rsidRPr="00923224">
              <w:rPr>
                <w:sz w:val="17"/>
                <w:szCs w:val="17"/>
              </w:rPr>
              <w:t>2 500</w:t>
            </w:r>
          </w:p>
        </w:tc>
        <w:tc>
          <w:tcPr>
            <w:tcW w:w="1512" w:type="dxa"/>
            <w:tcBorders>
              <w:top w:val="single" w:sz="4" w:space="0" w:color="auto"/>
              <w:left w:val="single" w:sz="4" w:space="0" w:color="auto"/>
              <w:bottom w:val="single" w:sz="4" w:space="0" w:color="auto"/>
              <w:right w:val="single" w:sz="4" w:space="0" w:color="auto"/>
            </w:tcBorders>
            <w:vAlign w:val="center"/>
          </w:tcPr>
          <w:p w14:paraId="108847C0" w14:textId="77777777" w:rsidR="007C592D" w:rsidRPr="00923224" w:rsidRDefault="007C592D" w:rsidP="004565B3">
            <w:pPr>
              <w:ind w:left="96"/>
              <w:rPr>
                <w:sz w:val="17"/>
                <w:szCs w:val="17"/>
              </w:rPr>
            </w:pPr>
          </w:p>
        </w:tc>
        <w:tc>
          <w:tcPr>
            <w:tcW w:w="4663" w:type="dxa"/>
            <w:tcBorders>
              <w:top w:val="single" w:sz="4" w:space="0" w:color="auto"/>
              <w:left w:val="single" w:sz="4" w:space="0" w:color="auto"/>
              <w:bottom w:val="single" w:sz="4" w:space="0" w:color="auto"/>
            </w:tcBorders>
            <w:vAlign w:val="center"/>
          </w:tcPr>
          <w:p w14:paraId="57354952" w14:textId="77777777" w:rsidR="007C592D" w:rsidRPr="00923224" w:rsidRDefault="007C592D" w:rsidP="004565B3">
            <w:pPr>
              <w:ind w:left="80"/>
              <w:rPr>
                <w:sz w:val="17"/>
                <w:szCs w:val="17"/>
              </w:rPr>
            </w:pPr>
            <w:r w:rsidRPr="00923224">
              <w:rPr>
                <w:sz w:val="17"/>
                <w:szCs w:val="17"/>
              </w:rPr>
              <w:t>sadece süt bazlı tatlılar ve benzeri ürünler</w:t>
            </w:r>
          </w:p>
        </w:tc>
      </w:tr>
      <w:tr w:rsidR="007C592D" w:rsidRPr="00923224" w14:paraId="723EF75A" w14:textId="77777777" w:rsidTr="007C592D">
        <w:trPr>
          <w:trHeight w:val="518"/>
        </w:trPr>
        <w:tc>
          <w:tcPr>
            <w:tcW w:w="1389" w:type="dxa"/>
            <w:tcBorders>
              <w:right w:val="single" w:sz="4" w:space="0" w:color="auto"/>
            </w:tcBorders>
            <w:vAlign w:val="center"/>
          </w:tcPr>
          <w:p w14:paraId="760010FA" w14:textId="77777777" w:rsidR="007C592D" w:rsidRPr="00923224" w:rsidRDefault="007C592D" w:rsidP="004565B3">
            <w:pPr>
              <w:rPr>
                <w:sz w:val="17"/>
                <w:szCs w:val="17"/>
              </w:rPr>
            </w:pPr>
          </w:p>
        </w:tc>
        <w:tc>
          <w:tcPr>
            <w:tcW w:w="1403" w:type="dxa"/>
            <w:tcBorders>
              <w:top w:val="single" w:sz="4" w:space="0" w:color="auto"/>
              <w:left w:val="single" w:sz="4" w:space="0" w:color="auto"/>
              <w:bottom w:val="single" w:sz="4" w:space="0" w:color="auto"/>
              <w:right w:val="single" w:sz="4" w:space="0" w:color="auto"/>
            </w:tcBorders>
            <w:vAlign w:val="center"/>
          </w:tcPr>
          <w:p w14:paraId="7B982E85" w14:textId="77777777" w:rsidR="007C592D" w:rsidRPr="00923224" w:rsidRDefault="007C592D" w:rsidP="004565B3">
            <w:pPr>
              <w:ind w:left="80"/>
              <w:rPr>
                <w:sz w:val="17"/>
                <w:szCs w:val="17"/>
              </w:rPr>
            </w:pPr>
            <w:r w:rsidRPr="00923224">
              <w:rPr>
                <w:sz w:val="17"/>
                <w:szCs w:val="17"/>
              </w:rPr>
              <w:t>E 432-436</w:t>
            </w:r>
          </w:p>
        </w:tc>
        <w:tc>
          <w:tcPr>
            <w:tcW w:w="2953" w:type="dxa"/>
            <w:tcBorders>
              <w:top w:val="single" w:sz="4" w:space="0" w:color="auto"/>
              <w:left w:val="single" w:sz="4" w:space="0" w:color="auto"/>
              <w:bottom w:val="single" w:sz="4" w:space="0" w:color="auto"/>
              <w:right w:val="single" w:sz="4" w:space="0" w:color="auto"/>
            </w:tcBorders>
            <w:vAlign w:val="center"/>
          </w:tcPr>
          <w:p w14:paraId="183D8D25" w14:textId="77777777" w:rsidR="007C592D" w:rsidRPr="00923224" w:rsidRDefault="007C592D" w:rsidP="004565B3">
            <w:pPr>
              <w:ind w:left="80"/>
              <w:rPr>
                <w:sz w:val="17"/>
                <w:szCs w:val="17"/>
              </w:rPr>
            </w:pPr>
            <w:r w:rsidRPr="00923224">
              <w:rPr>
                <w:sz w:val="17"/>
                <w:szCs w:val="17"/>
              </w:rPr>
              <w:t>Polisorbatlar</w:t>
            </w:r>
          </w:p>
        </w:tc>
        <w:tc>
          <w:tcPr>
            <w:tcW w:w="2018" w:type="dxa"/>
            <w:tcBorders>
              <w:top w:val="single" w:sz="4" w:space="0" w:color="auto"/>
              <w:left w:val="single" w:sz="4" w:space="0" w:color="auto"/>
              <w:bottom w:val="single" w:sz="4" w:space="0" w:color="auto"/>
              <w:right w:val="single" w:sz="4" w:space="0" w:color="auto"/>
            </w:tcBorders>
            <w:vAlign w:val="center"/>
          </w:tcPr>
          <w:p w14:paraId="0C5C7C6B" w14:textId="77777777" w:rsidR="007C592D" w:rsidRPr="00923224" w:rsidRDefault="007C592D" w:rsidP="004565B3">
            <w:pPr>
              <w:ind w:left="80"/>
              <w:rPr>
                <w:sz w:val="17"/>
                <w:szCs w:val="17"/>
              </w:rPr>
            </w:pPr>
            <w:r w:rsidRPr="00923224">
              <w:rPr>
                <w:sz w:val="17"/>
                <w:szCs w:val="17"/>
              </w:rPr>
              <w:t>3 000</w:t>
            </w:r>
          </w:p>
        </w:tc>
        <w:tc>
          <w:tcPr>
            <w:tcW w:w="1512" w:type="dxa"/>
            <w:tcBorders>
              <w:top w:val="single" w:sz="4" w:space="0" w:color="auto"/>
              <w:left w:val="single" w:sz="4" w:space="0" w:color="auto"/>
              <w:bottom w:val="single" w:sz="4" w:space="0" w:color="auto"/>
              <w:right w:val="single" w:sz="4" w:space="0" w:color="auto"/>
            </w:tcBorders>
            <w:vAlign w:val="center"/>
          </w:tcPr>
          <w:p w14:paraId="531DBC48" w14:textId="77777777" w:rsidR="007C592D" w:rsidRPr="00923224" w:rsidRDefault="007C592D" w:rsidP="004565B3">
            <w:pPr>
              <w:ind w:left="96"/>
              <w:rPr>
                <w:sz w:val="17"/>
                <w:szCs w:val="17"/>
              </w:rPr>
            </w:pPr>
            <w:r w:rsidRPr="00923224">
              <w:rPr>
                <w:sz w:val="17"/>
                <w:szCs w:val="17"/>
              </w:rPr>
              <w:t>(1)</w:t>
            </w:r>
          </w:p>
        </w:tc>
        <w:tc>
          <w:tcPr>
            <w:tcW w:w="4663" w:type="dxa"/>
            <w:tcBorders>
              <w:top w:val="single" w:sz="4" w:space="0" w:color="auto"/>
              <w:left w:val="single" w:sz="4" w:space="0" w:color="auto"/>
              <w:bottom w:val="single" w:sz="4" w:space="0" w:color="auto"/>
            </w:tcBorders>
            <w:vAlign w:val="center"/>
          </w:tcPr>
          <w:p w14:paraId="36CD04D4" w14:textId="77777777" w:rsidR="007C592D" w:rsidRPr="00923224" w:rsidRDefault="007C592D" w:rsidP="004565B3">
            <w:pPr>
              <w:ind w:left="80"/>
              <w:rPr>
                <w:sz w:val="17"/>
                <w:szCs w:val="17"/>
              </w:rPr>
            </w:pPr>
          </w:p>
        </w:tc>
      </w:tr>
    </w:tbl>
    <w:p w14:paraId="74A43CB1" w14:textId="77777777" w:rsidR="00A76232" w:rsidRPr="00923224" w:rsidRDefault="00A76232" w:rsidP="00382419">
      <w:pPr>
        <w:tabs>
          <w:tab w:val="left" w:pos="1964"/>
        </w:tabs>
        <w:rPr>
          <w:sz w:val="17"/>
          <w:szCs w:val="17"/>
        </w:rPr>
      </w:pPr>
    </w:p>
    <w:p w14:paraId="5BB93C06" w14:textId="77777777" w:rsidR="00A76232" w:rsidRPr="00923224" w:rsidRDefault="00A76232" w:rsidP="00A76232">
      <w:pPr>
        <w:tabs>
          <w:tab w:val="left" w:pos="1964"/>
        </w:tabs>
        <w:rPr>
          <w:sz w:val="17"/>
          <w:szCs w:val="17"/>
        </w:rPr>
      </w:pPr>
      <w:r w:rsidRPr="00923224">
        <w:rPr>
          <w:sz w:val="17"/>
          <w:szCs w:val="17"/>
        </w:rPr>
        <w:tab/>
      </w:r>
    </w:p>
    <w:tbl>
      <w:tblPr>
        <w:tblW w:w="13938" w:type="dxa"/>
        <w:tblInd w:w="1047" w:type="dxa"/>
        <w:tblLayout w:type="fixed"/>
        <w:tblCellMar>
          <w:left w:w="0" w:type="dxa"/>
          <w:right w:w="0" w:type="dxa"/>
        </w:tblCellMar>
        <w:tblLook w:val="04A0" w:firstRow="1" w:lastRow="0" w:firstColumn="1" w:lastColumn="0" w:noHBand="0" w:noVBand="1"/>
      </w:tblPr>
      <w:tblGrid>
        <w:gridCol w:w="1389"/>
        <w:gridCol w:w="1403"/>
        <w:gridCol w:w="2953"/>
        <w:gridCol w:w="2018"/>
        <w:gridCol w:w="1512"/>
        <w:gridCol w:w="4663"/>
      </w:tblGrid>
      <w:tr w:rsidR="00A76232" w:rsidRPr="00923224" w14:paraId="0C146AD3" w14:textId="77777777" w:rsidTr="004565B3">
        <w:trPr>
          <w:trHeight w:val="787"/>
        </w:trPr>
        <w:tc>
          <w:tcPr>
            <w:tcW w:w="1389" w:type="dxa"/>
            <w:tcBorders>
              <w:top w:val="single" w:sz="4" w:space="0" w:color="auto"/>
              <w:bottom w:val="single" w:sz="4" w:space="0" w:color="auto"/>
              <w:right w:val="single" w:sz="4" w:space="0" w:color="auto"/>
            </w:tcBorders>
            <w:vAlign w:val="center"/>
          </w:tcPr>
          <w:p w14:paraId="6C409768" w14:textId="77777777" w:rsidR="00A76232" w:rsidRPr="00923224" w:rsidRDefault="00A76232" w:rsidP="004565B3">
            <w:pPr>
              <w:jc w:val="center"/>
              <w:rPr>
                <w:sz w:val="17"/>
                <w:szCs w:val="17"/>
              </w:rPr>
            </w:pPr>
            <w:r w:rsidRPr="00923224">
              <w:rPr>
                <w:rFonts w:eastAsia="Times New Roman"/>
                <w:color w:val="231F20"/>
                <w:sz w:val="17"/>
                <w:szCs w:val="17"/>
              </w:rPr>
              <w:t>Kategori numarası</w:t>
            </w:r>
          </w:p>
        </w:tc>
        <w:tc>
          <w:tcPr>
            <w:tcW w:w="1403" w:type="dxa"/>
            <w:tcBorders>
              <w:top w:val="single" w:sz="4" w:space="0" w:color="auto"/>
              <w:left w:val="single" w:sz="4" w:space="0" w:color="auto"/>
              <w:bottom w:val="single" w:sz="4" w:space="0" w:color="auto"/>
              <w:right w:val="single" w:sz="4" w:space="0" w:color="auto"/>
            </w:tcBorders>
            <w:vAlign w:val="center"/>
          </w:tcPr>
          <w:p w14:paraId="04FD59D6" w14:textId="77777777" w:rsidR="00A76232" w:rsidRPr="00923224" w:rsidRDefault="00A76232" w:rsidP="004565B3">
            <w:pPr>
              <w:ind w:left="80"/>
              <w:jc w:val="center"/>
              <w:rPr>
                <w:rFonts w:eastAsia="Times New Roman"/>
                <w:color w:val="231F20"/>
                <w:sz w:val="17"/>
                <w:szCs w:val="17"/>
              </w:rPr>
            </w:pPr>
            <w:r w:rsidRPr="00923224">
              <w:rPr>
                <w:rFonts w:eastAsia="Times New Roman"/>
                <w:color w:val="231F20"/>
                <w:sz w:val="17"/>
                <w:szCs w:val="17"/>
              </w:rPr>
              <w:t>E-kodu</w:t>
            </w:r>
          </w:p>
        </w:tc>
        <w:tc>
          <w:tcPr>
            <w:tcW w:w="2953" w:type="dxa"/>
            <w:tcBorders>
              <w:top w:val="single" w:sz="4" w:space="0" w:color="auto"/>
              <w:left w:val="single" w:sz="4" w:space="0" w:color="auto"/>
              <w:bottom w:val="single" w:sz="4" w:space="0" w:color="auto"/>
              <w:right w:val="single" w:sz="4" w:space="0" w:color="auto"/>
            </w:tcBorders>
            <w:vAlign w:val="center"/>
          </w:tcPr>
          <w:p w14:paraId="066C0D56" w14:textId="77777777" w:rsidR="00A76232" w:rsidRPr="00923224" w:rsidRDefault="00A76232" w:rsidP="004565B3">
            <w:pPr>
              <w:ind w:left="80"/>
              <w:jc w:val="center"/>
              <w:rPr>
                <w:rFonts w:eastAsia="Times New Roman"/>
                <w:color w:val="231F20"/>
                <w:sz w:val="17"/>
                <w:szCs w:val="17"/>
              </w:rPr>
            </w:pPr>
            <w:r w:rsidRPr="00923224">
              <w:rPr>
                <w:rFonts w:eastAsia="Times New Roman"/>
                <w:color w:val="231F20"/>
                <w:sz w:val="17"/>
                <w:szCs w:val="17"/>
              </w:rPr>
              <w:t>Adı</w:t>
            </w:r>
          </w:p>
        </w:tc>
        <w:tc>
          <w:tcPr>
            <w:tcW w:w="2018" w:type="dxa"/>
            <w:tcBorders>
              <w:top w:val="single" w:sz="4" w:space="0" w:color="auto"/>
              <w:left w:val="single" w:sz="4" w:space="0" w:color="auto"/>
              <w:bottom w:val="single" w:sz="4" w:space="0" w:color="auto"/>
              <w:right w:val="single" w:sz="4" w:space="0" w:color="auto"/>
            </w:tcBorders>
            <w:vAlign w:val="center"/>
          </w:tcPr>
          <w:p w14:paraId="7A483E42" w14:textId="77777777" w:rsidR="00A76232" w:rsidRPr="00923224" w:rsidRDefault="00A76232" w:rsidP="004565B3">
            <w:pPr>
              <w:ind w:left="80"/>
              <w:jc w:val="center"/>
              <w:rPr>
                <w:rFonts w:eastAsia="Times New Roman"/>
                <w:color w:val="231F20"/>
                <w:sz w:val="17"/>
                <w:szCs w:val="17"/>
              </w:rPr>
            </w:pPr>
            <w:r w:rsidRPr="00923224">
              <w:rPr>
                <w:rFonts w:eastAsia="Times New Roman"/>
                <w:color w:val="231F20"/>
                <w:sz w:val="17"/>
                <w:szCs w:val="17"/>
              </w:rPr>
              <w:t>Maksimum miktar (</w:t>
            </w:r>
            <w:r w:rsidR="005073D8" w:rsidRPr="00923224">
              <w:rPr>
                <w:rFonts w:eastAsia="Times New Roman"/>
                <w:color w:val="231F20"/>
                <w:sz w:val="17"/>
                <w:szCs w:val="17"/>
              </w:rPr>
              <w:t>mg/l veya mg/kg</w:t>
            </w:r>
            <w:r w:rsidRPr="00923224">
              <w:rPr>
                <w:rFonts w:eastAsia="Times New Roman"/>
                <w:color w:val="231F20"/>
                <w:sz w:val="17"/>
                <w:szCs w:val="17"/>
              </w:rPr>
              <w:t>)</w:t>
            </w:r>
          </w:p>
        </w:tc>
        <w:tc>
          <w:tcPr>
            <w:tcW w:w="1512" w:type="dxa"/>
            <w:tcBorders>
              <w:top w:val="single" w:sz="4" w:space="0" w:color="auto"/>
              <w:left w:val="single" w:sz="4" w:space="0" w:color="auto"/>
              <w:bottom w:val="single" w:sz="4" w:space="0" w:color="auto"/>
              <w:right w:val="single" w:sz="4" w:space="0" w:color="auto"/>
            </w:tcBorders>
            <w:vAlign w:val="center"/>
          </w:tcPr>
          <w:p w14:paraId="408955A6" w14:textId="77777777" w:rsidR="00A76232" w:rsidRPr="00923224" w:rsidRDefault="00A76232" w:rsidP="004565B3">
            <w:pPr>
              <w:ind w:left="96"/>
              <w:jc w:val="center"/>
              <w:rPr>
                <w:sz w:val="17"/>
                <w:szCs w:val="17"/>
              </w:rPr>
            </w:pPr>
            <w:r w:rsidRPr="00923224">
              <w:rPr>
                <w:rFonts w:eastAsia="Times New Roman"/>
                <w:color w:val="231F20"/>
                <w:sz w:val="17"/>
                <w:szCs w:val="17"/>
              </w:rPr>
              <w:t>Dipnotlar</w:t>
            </w:r>
          </w:p>
        </w:tc>
        <w:tc>
          <w:tcPr>
            <w:tcW w:w="4663" w:type="dxa"/>
            <w:tcBorders>
              <w:top w:val="single" w:sz="4" w:space="0" w:color="auto"/>
              <w:left w:val="single" w:sz="4" w:space="0" w:color="auto"/>
              <w:bottom w:val="single" w:sz="4" w:space="0" w:color="auto"/>
            </w:tcBorders>
            <w:vAlign w:val="center"/>
          </w:tcPr>
          <w:p w14:paraId="6FA79BE4" w14:textId="77777777" w:rsidR="00A76232" w:rsidRPr="00923224" w:rsidRDefault="00A76232" w:rsidP="004565B3">
            <w:pPr>
              <w:ind w:left="80"/>
              <w:jc w:val="center"/>
              <w:rPr>
                <w:sz w:val="17"/>
                <w:szCs w:val="17"/>
              </w:rPr>
            </w:pPr>
            <w:r w:rsidRPr="00923224">
              <w:rPr>
                <w:rFonts w:eastAsia="Times New Roman"/>
                <w:color w:val="231F20"/>
                <w:sz w:val="17"/>
                <w:szCs w:val="17"/>
              </w:rPr>
              <w:t>Sınırlamalar/istisnalar</w:t>
            </w:r>
          </w:p>
        </w:tc>
      </w:tr>
      <w:tr w:rsidR="00A76232" w:rsidRPr="00923224" w14:paraId="6FDB688A" w14:textId="77777777" w:rsidTr="008240D3">
        <w:trPr>
          <w:trHeight w:val="605"/>
        </w:trPr>
        <w:tc>
          <w:tcPr>
            <w:tcW w:w="1389" w:type="dxa"/>
            <w:tcBorders>
              <w:right w:val="single" w:sz="4" w:space="0" w:color="auto"/>
            </w:tcBorders>
            <w:vAlign w:val="center"/>
          </w:tcPr>
          <w:p w14:paraId="0652D0D6" w14:textId="77777777" w:rsidR="00A76232" w:rsidRPr="00923224" w:rsidRDefault="00A76232" w:rsidP="004565B3">
            <w:pPr>
              <w:rPr>
                <w:sz w:val="17"/>
                <w:szCs w:val="17"/>
              </w:rPr>
            </w:pPr>
          </w:p>
        </w:tc>
        <w:tc>
          <w:tcPr>
            <w:tcW w:w="1403" w:type="dxa"/>
            <w:tcBorders>
              <w:top w:val="single" w:sz="4" w:space="0" w:color="auto"/>
              <w:left w:val="single" w:sz="4" w:space="0" w:color="auto"/>
              <w:bottom w:val="single" w:sz="4" w:space="0" w:color="auto"/>
              <w:right w:val="single" w:sz="4" w:space="0" w:color="auto"/>
            </w:tcBorders>
            <w:vAlign w:val="center"/>
          </w:tcPr>
          <w:p w14:paraId="32224D5A" w14:textId="77777777" w:rsidR="00A76232" w:rsidRPr="00923224" w:rsidRDefault="00C06786" w:rsidP="004565B3">
            <w:pPr>
              <w:ind w:left="80"/>
              <w:rPr>
                <w:sz w:val="17"/>
                <w:szCs w:val="17"/>
              </w:rPr>
            </w:pPr>
            <w:r w:rsidRPr="00923224">
              <w:rPr>
                <w:sz w:val="17"/>
                <w:szCs w:val="17"/>
              </w:rPr>
              <w:t>E 473-474</w:t>
            </w:r>
          </w:p>
        </w:tc>
        <w:tc>
          <w:tcPr>
            <w:tcW w:w="2953" w:type="dxa"/>
            <w:tcBorders>
              <w:top w:val="single" w:sz="4" w:space="0" w:color="auto"/>
              <w:left w:val="single" w:sz="4" w:space="0" w:color="auto"/>
              <w:bottom w:val="single" w:sz="4" w:space="0" w:color="auto"/>
              <w:right w:val="single" w:sz="4" w:space="0" w:color="auto"/>
            </w:tcBorders>
            <w:vAlign w:val="center"/>
          </w:tcPr>
          <w:p w14:paraId="68FE4498" w14:textId="77777777" w:rsidR="00A76232" w:rsidRPr="00923224" w:rsidRDefault="00C06786" w:rsidP="004565B3">
            <w:pPr>
              <w:ind w:left="80"/>
              <w:rPr>
                <w:sz w:val="17"/>
                <w:szCs w:val="17"/>
              </w:rPr>
            </w:pPr>
            <w:r w:rsidRPr="00923224">
              <w:rPr>
                <w:sz w:val="17"/>
                <w:szCs w:val="17"/>
              </w:rPr>
              <w:t>Yağ asitlerinin sukroz esterleri</w:t>
            </w:r>
            <w:r w:rsidR="00C621B5">
              <w:rPr>
                <w:sz w:val="17"/>
                <w:szCs w:val="17"/>
              </w:rPr>
              <w:t xml:space="preserve"> </w:t>
            </w:r>
            <w:r w:rsidRPr="00923224">
              <w:rPr>
                <w:sz w:val="17"/>
                <w:szCs w:val="17"/>
              </w:rPr>
              <w:t>— sukrogliseritler</w:t>
            </w:r>
          </w:p>
        </w:tc>
        <w:tc>
          <w:tcPr>
            <w:tcW w:w="2018" w:type="dxa"/>
            <w:tcBorders>
              <w:top w:val="single" w:sz="4" w:space="0" w:color="auto"/>
              <w:left w:val="single" w:sz="4" w:space="0" w:color="auto"/>
              <w:bottom w:val="single" w:sz="4" w:space="0" w:color="auto"/>
              <w:right w:val="single" w:sz="4" w:space="0" w:color="auto"/>
            </w:tcBorders>
            <w:vAlign w:val="center"/>
          </w:tcPr>
          <w:p w14:paraId="7D9A5F52" w14:textId="77777777" w:rsidR="00A76232" w:rsidRPr="00923224" w:rsidRDefault="00C06786" w:rsidP="004565B3">
            <w:pPr>
              <w:ind w:left="80"/>
              <w:rPr>
                <w:sz w:val="17"/>
                <w:szCs w:val="17"/>
              </w:rPr>
            </w:pPr>
            <w:r w:rsidRPr="00923224">
              <w:rPr>
                <w:sz w:val="17"/>
                <w:szCs w:val="17"/>
              </w:rPr>
              <w:t>5 000</w:t>
            </w:r>
          </w:p>
        </w:tc>
        <w:tc>
          <w:tcPr>
            <w:tcW w:w="1512" w:type="dxa"/>
            <w:tcBorders>
              <w:top w:val="single" w:sz="4" w:space="0" w:color="auto"/>
              <w:left w:val="single" w:sz="4" w:space="0" w:color="auto"/>
              <w:bottom w:val="single" w:sz="4" w:space="0" w:color="auto"/>
              <w:right w:val="single" w:sz="4" w:space="0" w:color="auto"/>
            </w:tcBorders>
            <w:vAlign w:val="center"/>
          </w:tcPr>
          <w:p w14:paraId="2647C068" w14:textId="77777777" w:rsidR="00A76232" w:rsidRPr="00923224" w:rsidRDefault="00C06786" w:rsidP="004565B3">
            <w:pPr>
              <w:ind w:left="96"/>
              <w:rPr>
                <w:sz w:val="17"/>
                <w:szCs w:val="17"/>
              </w:rPr>
            </w:pPr>
            <w:r w:rsidRPr="00923224">
              <w:rPr>
                <w:sz w:val="17"/>
                <w:szCs w:val="17"/>
              </w:rPr>
              <w:t>(1)</w:t>
            </w:r>
          </w:p>
        </w:tc>
        <w:tc>
          <w:tcPr>
            <w:tcW w:w="4663" w:type="dxa"/>
            <w:tcBorders>
              <w:top w:val="single" w:sz="4" w:space="0" w:color="auto"/>
              <w:left w:val="single" w:sz="4" w:space="0" w:color="auto"/>
              <w:bottom w:val="single" w:sz="4" w:space="0" w:color="auto"/>
            </w:tcBorders>
            <w:vAlign w:val="center"/>
          </w:tcPr>
          <w:p w14:paraId="29AD13C0" w14:textId="77777777" w:rsidR="00A76232" w:rsidRPr="00923224" w:rsidRDefault="00A76232" w:rsidP="004565B3">
            <w:pPr>
              <w:ind w:left="80"/>
              <w:rPr>
                <w:sz w:val="17"/>
                <w:szCs w:val="17"/>
              </w:rPr>
            </w:pPr>
          </w:p>
        </w:tc>
      </w:tr>
      <w:tr w:rsidR="00A76232" w:rsidRPr="00923224" w14:paraId="74D33588" w14:textId="77777777" w:rsidTr="008240D3">
        <w:trPr>
          <w:trHeight w:val="646"/>
        </w:trPr>
        <w:tc>
          <w:tcPr>
            <w:tcW w:w="1389" w:type="dxa"/>
            <w:tcBorders>
              <w:right w:val="single" w:sz="4" w:space="0" w:color="auto"/>
            </w:tcBorders>
            <w:vAlign w:val="center"/>
          </w:tcPr>
          <w:p w14:paraId="4F467463" w14:textId="77777777" w:rsidR="00A76232" w:rsidRPr="00923224" w:rsidRDefault="00A76232" w:rsidP="004565B3">
            <w:pPr>
              <w:rPr>
                <w:sz w:val="17"/>
                <w:szCs w:val="17"/>
              </w:rPr>
            </w:pPr>
          </w:p>
        </w:tc>
        <w:tc>
          <w:tcPr>
            <w:tcW w:w="1403" w:type="dxa"/>
            <w:tcBorders>
              <w:top w:val="single" w:sz="4" w:space="0" w:color="auto"/>
              <w:left w:val="single" w:sz="4" w:space="0" w:color="auto"/>
              <w:bottom w:val="single" w:sz="4" w:space="0" w:color="auto"/>
              <w:right w:val="single" w:sz="4" w:space="0" w:color="auto"/>
            </w:tcBorders>
            <w:vAlign w:val="center"/>
          </w:tcPr>
          <w:p w14:paraId="5CEBD65A" w14:textId="77777777" w:rsidR="00A76232" w:rsidRPr="00923224" w:rsidRDefault="00C06786" w:rsidP="004565B3">
            <w:pPr>
              <w:ind w:left="80"/>
              <w:rPr>
                <w:sz w:val="17"/>
                <w:szCs w:val="17"/>
              </w:rPr>
            </w:pPr>
            <w:r w:rsidRPr="00923224">
              <w:rPr>
                <w:sz w:val="17"/>
                <w:szCs w:val="17"/>
              </w:rPr>
              <w:t>E 475</w:t>
            </w:r>
          </w:p>
        </w:tc>
        <w:tc>
          <w:tcPr>
            <w:tcW w:w="2953" w:type="dxa"/>
            <w:tcBorders>
              <w:top w:val="single" w:sz="4" w:space="0" w:color="auto"/>
              <w:left w:val="single" w:sz="4" w:space="0" w:color="auto"/>
              <w:bottom w:val="single" w:sz="4" w:space="0" w:color="auto"/>
              <w:right w:val="single" w:sz="4" w:space="0" w:color="auto"/>
            </w:tcBorders>
            <w:vAlign w:val="center"/>
          </w:tcPr>
          <w:p w14:paraId="5E8B131C" w14:textId="77777777" w:rsidR="00A76232" w:rsidRPr="00923224" w:rsidRDefault="00C06786" w:rsidP="004565B3">
            <w:pPr>
              <w:ind w:left="80"/>
              <w:rPr>
                <w:sz w:val="17"/>
                <w:szCs w:val="17"/>
              </w:rPr>
            </w:pPr>
            <w:r w:rsidRPr="00923224">
              <w:rPr>
                <w:sz w:val="17"/>
                <w:szCs w:val="17"/>
              </w:rPr>
              <w:t>Yağ asitlerinin poligliserol esterleri</w:t>
            </w:r>
          </w:p>
        </w:tc>
        <w:tc>
          <w:tcPr>
            <w:tcW w:w="2018" w:type="dxa"/>
            <w:tcBorders>
              <w:top w:val="single" w:sz="4" w:space="0" w:color="auto"/>
              <w:left w:val="single" w:sz="4" w:space="0" w:color="auto"/>
              <w:bottom w:val="single" w:sz="4" w:space="0" w:color="auto"/>
              <w:right w:val="single" w:sz="4" w:space="0" w:color="auto"/>
            </w:tcBorders>
            <w:vAlign w:val="center"/>
          </w:tcPr>
          <w:p w14:paraId="1868FFE7" w14:textId="77777777" w:rsidR="00A76232" w:rsidRPr="00923224" w:rsidRDefault="00C06786" w:rsidP="004565B3">
            <w:pPr>
              <w:ind w:left="80"/>
              <w:rPr>
                <w:sz w:val="17"/>
                <w:szCs w:val="17"/>
              </w:rPr>
            </w:pPr>
            <w:r w:rsidRPr="00923224">
              <w:rPr>
                <w:sz w:val="17"/>
                <w:szCs w:val="17"/>
              </w:rPr>
              <w:t>2 000</w:t>
            </w:r>
          </w:p>
        </w:tc>
        <w:tc>
          <w:tcPr>
            <w:tcW w:w="1512" w:type="dxa"/>
            <w:tcBorders>
              <w:top w:val="single" w:sz="4" w:space="0" w:color="auto"/>
              <w:left w:val="single" w:sz="4" w:space="0" w:color="auto"/>
              <w:bottom w:val="single" w:sz="4" w:space="0" w:color="auto"/>
              <w:right w:val="single" w:sz="4" w:space="0" w:color="auto"/>
            </w:tcBorders>
            <w:vAlign w:val="center"/>
          </w:tcPr>
          <w:p w14:paraId="0F2DF585" w14:textId="77777777" w:rsidR="00A76232" w:rsidRPr="00923224" w:rsidRDefault="00A76232" w:rsidP="004565B3">
            <w:pPr>
              <w:ind w:left="96"/>
              <w:rPr>
                <w:sz w:val="17"/>
                <w:szCs w:val="17"/>
              </w:rPr>
            </w:pPr>
          </w:p>
        </w:tc>
        <w:tc>
          <w:tcPr>
            <w:tcW w:w="4663" w:type="dxa"/>
            <w:tcBorders>
              <w:top w:val="single" w:sz="4" w:space="0" w:color="auto"/>
              <w:left w:val="single" w:sz="4" w:space="0" w:color="auto"/>
              <w:bottom w:val="single" w:sz="4" w:space="0" w:color="auto"/>
            </w:tcBorders>
            <w:vAlign w:val="center"/>
          </w:tcPr>
          <w:p w14:paraId="7130B66C" w14:textId="77777777" w:rsidR="00A76232" w:rsidRPr="00923224" w:rsidRDefault="00A76232" w:rsidP="004565B3">
            <w:pPr>
              <w:ind w:left="80"/>
              <w:rPr>
                <w:sz w:val="17"/>
                <w:szCs w:val="17"/>
              </w:rPr>
            </w:pPr>
          </w:p>
        </w:tc>
      </w:tr>
      <w:tr w:rsidR="00A76232" w:rsidRPr="00923224" w14:paraId="0C08E009" w14:textId="77777777" w:rsidTr="004565B3">
        <w:trPr>
          <w:trHeight w:val="562"/>
        </w:trPr>
        <w:tc>
          <w:tcPr>
            <w:tcW w:w="1389" w:type="dxa"/>
            <w:tcBorders>
              <w:right w:val="single" w:sz="4" w:space="0" w:color="auto"/>
            </w:tcBorders>
            <w:vAlign w:val="center"/>
          </w:tcPr>
          <w:p w14:paraId="65B99C9D" w14:textId="77777777" w:rsidR="00A76232" w:rsidRPr="00923224" w:rsidRDefault="00A76232" w:rsidP="004565B3">
            <w:pPr>
              <w:rPr>
                <w:sz w:val="17"/>
                <w:szCs w:val="17"/>
              </w:rPr>
            </w:pPr>
          </w:p>
        </w:tc>
        <w:tc>
          <w:tcPr>
            <w:tcW w:w="1403" w:type="dxa"/>
            <w:tcBorders>
              <w:top w:val="single" w:sz="4" w:space="0" w:color="auto"/>
              <w:left w:val="single" w:sz="4" w:space="0" w:color="auto"/>
              <w:bottom w:val="single" w:sz="4" w:space="0" w:color="auto"/>
              <w:right w:val="single" w:sz="4" w:space="0" w:color="auto"/>
            </w:tcBorders>
            <w:vAlign w:val="center"/>
          </w:tcPr>
          <w:p w14:paraId="1CBA16C4" w14:textId="77777777" w:rsidR="00A76232" w:rsidRPr="00923224" w:rsidRDefault="00C06786" w:rsidP="004565B3">
            <w:pPr>
              <w:ind w:left="80"/>
              <w:rPr>
                <w:sz w:val="17"/>
                <w:szCs w:val="17"/>
              </w:rPr>
            </w:pPr>
            <w:r w:rsidRPr="00923224">
              <w:rPr>
                <w:sz w:val="17"/>
                <w:szCs w:val="17"/>
              </w:rPr>
              <w:t>E 477</w:t>
            </w:r>
          </w:p>
        </w:tc>
        <w:tc>
          <w:tcPr>
            <w:tcW w:w="2953" w:type="dxa"/>
            <w:tcBorders>
              <w:top w:val="single" w:sz="4" w:space="0" w:color="auto"/>
              <w:left w:val="single" w:sz="4" w:space="0" w:color="auto"/>
              <w:bottom w:val="single" w:sz="4" w:space="0" w:color="auto"/>
              <w:right w:val="single" w:sz="4" w:space="0" w:color="auto"/>
            </w:tcBorders>
            <w:vAlign w:val="center"/>
          </w:tcPr>
          <w:p w14:paraId="2A082DFA" w14:textId="77777777" w:rsidR="00A76232" w:rsidRPr="00923224" w:rsidRDefault="00C06786" w:rsidP="004565B3">
            <w:pPr>
              <w:ind w:left="80"/>
              <w:rPr>
                <w:sz w:val="17"/>
                <w:szCs w:val="17"/>
              </w:rPr>
            </w:pPr>
            <w:r w:rsidRPr="00923224">
              <w:rPr>
                <w:sz w:val="17"/>
                <w:szCs w:val="17"/>
              </w:rPr>
              <w:t>Yağ asitlerinin propan-1,2-diol esterleri</w:t>
            </w:r>
          </w:p>
        </w:tc>
        <w:tc>
          <w:tcPr>
            <w:tcW w:w="2018" w:type="dxa"/>
            <w:tcBorders>
              <w:top w:val="single" w:sz="4" w:space="0" w:color="auto"/>
              <w:left w:val="single" w:sz="4" w:space="0" w:color="auto"/>
              <w:bottom w:val="single" w:sz="4" w:space="0" w:color="auto"/>
              <w:right w:val="single" w:sz="4" w:space="0" w:color="auto"/>
            </w:tcBorders>
            <w:vAlign w:val="center"/>
          </w:tcPr>
          <w:p w14:paraId="16D8A252" w14:textId="77777777" w:rsidR="00A76232" w:rsidRPr="00923224" w:rsidRDefault="00C06786" w:rsidP="004565B3">
            <w:pPr>
              <w:ind w:left="80"/>
              <w:rPr>
                <w:sz w:val="17"/>
                <w:szCs w:val="17"/>
              </w:rPr>
            </w:pPr>
            <w:r w:rsidRPr="00923224">
              <w:rPr>
                <w:sz w:val="17"/>
                <w:szCs w:val="17"/>
              </w:rPr>
              <w:t>5 000</w:t>
            </w:r>
          </w:p>
        </w:tc>
        <w:tc>
          <w:tcPr>
            <w:tcW w:w="1512" w:type="dxa"/>
            <w:tcBorders>
              <w:top w:val="single" w:sz="4" w:space="0" w:color="auto"/>
              <w:left w:val="single" w:sz="4" w:space="0" w:color="auto"/>
              <w:bottom w:val="single" w:sz="4" w:space="0" w:color="auto"/>
              <w:right w:val="single" w:sz="4" w:space="0" w:color="auto"/>
            </w:tcBorders>
            <w:vAlign w:val="center"/>
          </w:tcPr>
          <w:p w14:paraId="0FD7D6BE" w14:textId="77777777" w:rsidR="00A76232" w:rsidRPr="00923224" w:rsidRDefault="00A76232" w:rsidP="004565B3">
            <w:pPr>
              <w:ind w:left="96"/>
              <w:rPr>
                <w:sz w:val="17"/>
                <w:szCs w:val="17"/>
              </w:rPr>
            </w:pPr>
          </w:p>
        </w:tc>
        <w:tc>
          <w:tcPr>
            <w:tcW w:w="4663" w:type="dxa"/>
            <w:tcBorders>
              <w:top w:val="single" w:sz="4" w:space="0" w:color="auto"/>
              <w:left w:val="single" w:sz="4" w:space="0" w:color="auto"/>
              <w:bottom w:val="single" w:sz="4" w:space="0" w:color="auto"/>
            </w:tcBorders>
            <w:vAlign w:val="center"/>
          </w:tcPr>
          <w:p w14:paraId="6655FE47" w14:textId="77777777" w:rsidR="00A76232" w:rsidRPr="00923224" w:rsidRDefault="00A76232" w:rsidP="004565B3">
            <w:pPr>
              <w:ind w:left="80"/>
              <w:rPr>
                <w:sz w:val="17"/>
                <w:szCs w:val="17"/>
              </w:rPr>
            </w:pPr>
          </w:p>
        </w:tc>
      </w:tr>
      <w:tr w:rsidR="00A76232" w:rsidRPr="00923224" w14:paraId="6E3C398C" w14:textId="77777777" w:rsidTr="008240D3">
        <w:trPr>
          <w:trHeight w:val="534"/>
        </w:trPr>
        <w:tc>
          <w:tcPr>
            <w:tcW w:w="1389" w:type="dxa"/>
            <w:tcBorders>
              <w:right w:val="single" w:sz="4" w:space="0" w:color="auto"/>
            </w:tcBorders>
            <w:vAlign w:val="center"/>
          </w:tcPr>
          <w:p w14:paraId="4B875E82" w14:textId="77777777" w:rsidR="00A76232" w:rsidRPr="00923224" w:rsidRDefault="00A76232" w:rsidP="004565B3">
            <w:pPr>
              <w:rPr>
                <w:sz w:val="17"/>
                <w:szCs w:val="17"/>
              </w:rPr>
            </w:pPr>
          </w:p>
        </w:tc>
        <w:tc>
          <w:tcPr>
            <w:tcW w:w="1403" w:type="dxa"/>
            <w:tcBorders>
              <w:top w:val="single" w:sz="4" w:space="0" w:color="auto"/>
              <w:left w:val="single" w:sz="4" w:space="0" w:color="auto"/>
              <w:bottom w:val="single" w:sz="4" w:space="0" w:color="auto"/>
              <w:right w:val="single" w:sz="4" w:space="0" w:color="auto"/>
            </w:tcBorders>
            <w:vAlign w:val="center"/>
          </w:tcPr>
          <w:p w14:paraId="234185A2" w14:textId="77777777" w:rsidR="00A76232" w:rsidRPr="00923224" w:rsidRDefault="00C06786" w:rsidP="004565B3">
            <w:pPr>
              <w:ind w:left="80"/>
              <w:rPr>
                <w:sz w:val="17"/>
                <w:szCs w:val="17"/>
              </w:rPr>
            </w:pPr>
            <w:r w:rsidRPr="00923224">
              <w:rPr>
                <w:sz w:val="17"/>
                <w:szCs w:val="17"/>
              </w:rPr>
              <w:t>E 481-482</w:t>
            </w:r>
          </w:p>
        </w:tc>
        <w:tc>
          <w:tcPr>
            <w:tcW w:w="2953" w:type="dxa"/>
            <w:tcBorders>
              <w:top w:val="single" w:sz="4" w:space="0" w:color="auto"/>
              <w:left w:val="single" w:sz="4" w:space="0" w:color="auto"/>
              <w:bottom w:val="single" w:sz="4" w:space="0" w:color="auto"/>
              <w:right w:val="single" w:sz="4" w:space="0" w:color="auto"/>
            </w:tcBorders>
            <w:vAlign w:val="center"/>
          </w:tcPr>
          <w:p w14:paraId="23B05A9D" w14:textId="77777777" w:rsidR="00A76232" w:rsidRPr="00923224" w:rsidRDefault="00C06786" w:rsidP="004565B3">
            <w:pPr>
              <w:ind w:left="80"/>
              <w:rPr>
                <w:sz w:val="17"/>
                <w:szCs w:val="17"/>
              </w:rPr>
            </w:pPr>
            <w:r w:rsidRPr="00923224">
              <w:rPr>
                <w:sz w:val="17"/>
                <w:szCs w:val="17"/>
              </w:rPr>
              <w:t>Stearol-2-laktilatlar</w:t>
            </w:r>
          </w:p>
        </w:tc>
        <w:tc>
          <w:tcPr>
            <w:tcW w:w="2018" w:type="dxa"/>
            <w:tcBorders>
              <w:top w:val="single" w:sz="4" w:space="0" w:color="auto"/>
              <w:left w:val="single" w:sz="4" w:space="0" w:color="auto"/>
              <w:bottom w:val="single" w:sz="4" w:space="0" w:color="auto"/>
              <w:right w:val="single" w:sz="4" w:space="0" w:color="auto"/>
            </w:tcBorders>
            <w:vAlign w:val="center"/>
          </w:tcPr>
          <w:p w14:paraId="3F910CCE" w14:textId="77777777" w:rsidR="00A76232" w:rsidRPr="00923224" w:rsidRDefault="00C06786" w:rsidP="004565B3">
            <w:pPr>
              <w:ind w:left="80"/>
              <w:rPr>
                <w:sz w:val="17"/>
                <w:szCs w:val="17"/>
              </w:rPr>
            </w:pPr>
            <w:r w:rsidRPr="00923224">
              <w:rPr>
                <w:sz w:val="17"/>
                <w:szCs w:val="17"/>
              </w:rPr>
              <w:t>5 000</w:t>
            </w:r>
          </w:p>
        </w:tc>
        <w:tc>
          <w:tcPr>
            <w:tcW w:w="1512" w:type="dxa"/>
            <w:tcBorders>
              <w:top w:val="single" w:sz="4" w:space="0" w:color="auto"/>
              <w:left w:val="single" w:sz="4" w:space="0" w:color="auto"/>
              <w:bottom w:val="single" w:sz="4" w:space="0" w:color="auto"/>
              <w:right w:val="single" w:sz="4" w:space="0" w:color="auto"/>
            </w:tcBorders>
            <w:vAlign w:val="center"/>
          </w:tcPr>
          <w:p w14:paraId="3AA51786" w14:textId="77777777" w:rsidR="00A76232" w:rsidRPr="00923224" w:rsidRDefault="00C06786" w:rsidP="004565B3">
            <w:pPr>
              <w:ind w:left="96"/>
              <w:rPr>
                <w:sz w:val="17"/>
                <w:szCs w:val="17"/>
              </w:rPr>
            </w:pPr>
            <w:r w:rsidRPr="00923224">
              <w:rPr>
                <w:sz w:val="17"/>
                <w:szCs w:val="17"/>
              </w:rPr>
              <w:t>(1)</w:t>
            </w:r>
          </w:p>
        </w:tc>
        <w:tc>
          <w:tcPr>
            <w:tcW w:w="4663" w:type="dxa"/>
            <w:tcBorders>
              <w:top w:val="single" w:sz="4" w:space="0" w:color="auto"/>
              <w:left w:val="single" w:sz="4" w:space="0" w:color="auto"/>
              <w:bottom w:val="single" w:sz="4" w:space="0" w:color="auto"/>
            </w:tcBorders>
            <w:vAlign w:val="center"/>
          </w:tcPr>
          <w:p w14:paraId="6A843D9A" w14:textId="77777777" w:rsidR="00A76232" w:rsidRPr="00923224" w:rsidRDefault="00A76232" w:rsidP="004565B3">
            <w:pPr>
              <w:ind w:left="80"/>
              <w:rPr>
                <w:i/>
                <w:sz w:val="17"/>
                <w:szCs w:val="17"/>
              </w:rPr>
            </w:pPr>
          </w:p>
        </w:tc>
      </w:tr>
      <w:tr w:rsidR="00A76232" w:rsidRPr="00923224" w14:paraId="229C0507" w14:textId="77777777" w:rsidTr="008240D3">
        <w:trPr>
          <w:trHeight w:val="604"/>
        </w:trPr>
        <w:tc>
          <w:tcPr>
            <w:tcW w:w="1389" w:type="dxa"/>
            <w:tcBorders>
              <w:right w:val="single" w:sz="4" w:space="0" w:color="auto"/>
            </w:tcBorders>
            <w:vAlign w:val="center"/>
          </w:tcPr>
          <w:p w14:paraId="1778B2B0" w14:textId="77777777" w:rsidR="00A76232" w:rsidRPr="00923224" w:rsidRDefault="00A76232" w:rsidP="004565B3">
            <w:pPr>
              <w:rPr>
                <w:sz w:val="17"/>
                <w:szCs w:val="17"/>
              </w:rPr>
            </w:pPr>
          </w:p>
        </w:tc>
        <w:tc>
          <w:tcPr>
            <w:tcW w:w="1403" w:type="dxa"/>
            <w:tcBorders>
              <w:top w:val="single" w:sz="4" w:space="0" w:color="auto"/>
              <w:left w:val="single" w:sz="4" w:space="0" w:color="auto"/>
              <w:bottom w:val="single" w:sz="4" w:space="0" w:color="auto"/>
              <w:right w:val="single" w:sz="4" w:space="0" w:color="auto"/>
            </w:tcBorders>
            <w:vAlign w:val="center"/>
          </w:tcPr>
          <w:p w14:paraId="0C6BC31C" w14:textId="77777777" w:rsidR="00A76232" w:rsidRPr="00923224" w:rsidRDefault="00C06786" w:rsidP="004565B3">
            <w:pPr>
              <w:ind w:left="80"/>
              <w:rPr>
                <w:sz w:val="17"/>
                <w:szCs w:val="17"/>
              </w:rPr>
            </w:pPr>
            <w:r w:rsidRPr="00923224">
              <w:rPr>
                <w:sz w:val="17"/>
                <w:szCs w:val="17"/>
              </w:rPr>
              <w:t>E 483</w:t>
            </w:r>
          </w:p>
        </w:tc>
        <w:tc>
          <w:tcPr>
            <w:tcW w:w="2953" w:type="dxa"/>
            <w:tcBorders>
              <w:top w:val="single" w:sz="4" w:space="0" w:color="auto"/>
              <w:left w:val="single" w:sz="4" w:space="0" w:color="auto"/>
              <w:bottom w:val="single" w:sz="4" w:space="0" w:color="auto"/>
              <w:right w:val="single" w:sz="4" w:space="0" w:color="auto"/>
            </w:tcBorders>
            <w:vAlign w:val="center"/>
          </w:tcPr>
          <w:p w14:paraId="1D28D35A" w14:textId="77777777" w:rsidR="00A76232" w:rsidRPr="00923224" w:rsidRDefault="00C06786" w:rsidP="004565B3">
            <w:pPr>
              <w:ind w:left="80"/>
              <w:rPr>
                <w:sz w:val="17"/>
                <w:szCs w:val="17"/>
              </w:rPr>
            </w:pPr>
            <w:r w:rsidRPr="00923224">
              <w:rPr>
                <w:sz w:val="17"/>
                <w:szCs w:val="17"/>
              </w:rPr>
              <w:t>Stearil tartarat</w:t>
            </w:r>
          </w:p>
        </w:tc>
        <w:tc>
          <w:tcPr>
            <w:tcW w:w="2018" w:type="dxa"/>
            <w:tcBorders>
              <w:top w:val="single" w:sz="4" w:space="0" w:color="auto"/>
              <w:left w:val="single" w:sz="4" w:space="0" w:color="auto"/>
              <w:bottom w:val="single" w:sz="4" w:space="0" w:color="auto"/>
              <w:right w:val="single" w:sz="4" w:space="0" w:color="auto"/>
            </w:tcBorders>
            <w:vAlign w:val="center"/>
          </w:tcPr>
          <w:p w14:paraId="4240F6CA" w14:textId="77777777" w:rsidR="00A76232" w:rsidRPr="00923224" w:rsidRDefault="00C06786" w:rsidP="004565B3">
            <w:pPr>
              <w:ind w:left="80"/>
              <w:rPr>
                <w:sz w:val="17"/>
                <w:szCs w:val="17"/>
              </w:rPr>
            </w:pPr>
            <w:r w:rsidRPr="00923224">
              <w:rPr>
                <w:sz w:val="17"/>
                <w:szCs w:val="17"/>
              </w:rPr>
              <w:t>5 000</w:t>
            </w:r>
          </w:p>
        </w:tc>
        <w:tc>
          <w:tcPr>
            <w:tcW w:w="1512" w:type="dxa"/>
            <w:tcBorders>
              <w:top w:val="single" w:sz="4" w:space="0" w:color="auto"/>
              <w:left w:val="single" w:sz="4" w:space="0" w:color="auto"/>
              <w:bottom w:val="single" w:sz="4" w:space="0" w:color="auto"/>
              <w:right w:val="single" w:sz="4" w:space="0" w:color="auto"/>
            </w:tcBorders>
            <w:vAlign w:val="center"/>
          </w:tcPr>
          <w:p w14:paraId="51488E14" w14:textId="77777777" w:rsidR="00A76232" w:rsidRPr="00923224" w:rsidRDefault="00A76232" w:rsidP="004565B3">
            <w:pPr>
              <w:ind w:left="96"/>
              <w:rPr>
                <w:sz w:val="17"/>
                <w:szCs w:val="17"/>
              </w:rPr>
            </w:pPr>
          </w:p>
        </w:tc>
        <w:tc>
          <w:tcPr>
            <w:tcW w:w="4663" w:type="dxa"/>
            <w:tcBorders>
              <w:top w:val="single" w:sz="4" w:space="0" w:color="auto"/>
              <w:left w:val="single" w:sz="4" w:space="0" w:color="auto"/>
              <w:bottom w:val="single" w:sz="4" w:space="0" w:color="auto"/>
            </w:tcBorders>
            <w:vAlign w:val="center"/>
          </w:tcPr>
          <w:p w14:paraId="677F8847" w14:textId="77777777" w:rsidR="00A76232" w:rsidRPr="00923224" w:rsidRDefault="00A76232" w:rsidP="004565B3">
            <w:pPr>
              <w:pStyle w:val="TableParagraph"/>
              <w:ind w:left="84" w:right="-3"/>
              <w:rPr>
                <w:sz w:val="17"/>
                <w:szCs w:val="17"/>
              </w:rPr>
            </w:pPr>
          </w:p>
        </w:tc>
      </w:tr>
      <w:tr w:rsidR="00A76232" w:rsidRPr="00923224" w14:paraId="6A3F0879" w14:textId="77777777" w:rsidTr="008240D3">
        <w:trPr>
          <w:trHeight w:val="582"/>
        </w:trPr>
        <w:tc>
          <w:tcPr>
            <w:tcW w:w="1389" w:type="dxa"/>
            <w:tcBorders>
              <w:right w:val="single" w:sz="4" w:space="0" w:color="auto"/>
            </w:tcBorders>
            <w:vAlign w:val="center"/>
          </w:tcPr>
          <w:p w14:paraId="5679B356" w14:textId="77777777" w:rsidR="00A76232" w:rsidRPr="00923224" w:rsidRDefault="00A76232" w:rsidP="004565B3">
            <w:pPr>
              <w:rPr>
                <w:sz w:val="17"/>
                <w:szCs w:val="17"/>
              </w:rPr>
            </w:pPr>
          </w:p>
        </w:tc>
        <w:tc>
          <w:tcPr>
            <w:tcW w:w="1403" w:type="dxa"/>
            <w:tcBorders>
              <w:top w:val="single" w:sz="4" w:space="0" w:color="auto"/>
              <w:left w:val="single" w:sz="4" w:space="0" w:color="auto"/>
              <w:bottom w:val="single" w:sz="4" w:space="0" w:color="auto"/>
              <w:right w:val="single" w:sz="4" w:space="0" w:color="auto"/>
            </w:tcBorders>
            <w:vAlign w:val="center"/>
          </w:tcPr>
          <w:p w14:paraId="15E1C343" w14:textId="77777777" w:rsidR="00A76232" w:rsidRPr="00923224" w:rsidRDefault="00C06786" w:rsidP="004565B3">
            <w:pPr>
              <w:ind w:left="80"/>
              <w:rPr>
                <w:sz w:val="17"/>
                <w:szCs w:val="17"/>
              </w:rPr>
            </w:pPr>
            <w:r w:rsidRPr="00923224">
              <w:rPr>
                <w:sz w:val="17"/>
                <w:szCs w:val="17"/>
              </w:rPr>
              <w:t>E 491-495</w:t>
            </w:r>
          </w:p>
        </w:tc>
        <w:tc>
          <w:tcPr>
            <w:tcW w:w="2953" w:type="dxa"/>
            <w:tcBorders>
              <w:top w:val="single" w:sz="4" w:space="0" w:color="auto"/>
              <w:left w:val="single" w:sz="4" w:space="0" w:color="auto"/>
              <w:bottom w:val="single" w:sz="4" w:space="0" w:color="auto"/>
              <w:right w:val="single" w:sz="4" w:space="0" w:color="auto"/>
            </w:tcBorders>
            <w:vAlign w:val="center"/>
          </w:tcPr>
          <w:p w14:paraId="110C8CBA" w14:textId="77777777" w:rsidR="00A76232" w:rsidRPr="00923224" w:rsidRDefault="00C06786" w:rsidP="004565B3">
            <w:pPr>
              <w:ind w:left="80"/>
              <w:rPr>
                <w:sz w:val="17"/>
                <w:szCs w:val="17"/>
              </w:rPr>
            </w:pPr>
            <w:r w:rsidRPr="00923224">
              <w:rPr>
                <w:sz w:val="17"/>
                <w:szCs w:val="17"/>
              </w:rPr>
              <w:t>Sorbitan esterler</w:t>
            </w:r>
          </w:p>
        </w:tc>
        <w:tc>
          <w:tcPr>
            <w:tcW w:w="2018" w:type="dxa"/>
            <w:tcBorders>
              <w:top w:val="single" w:sz="4" w:space="0" w:color="auto"/>
              <w:left w:val="single" w:sz="4" w:space="0" w:color="auto"/>
              <w:bottom w:val="single" w:sz="4" w:space="0" w:color="auto"/>
              <w:right w:val="single" w:sz="4" w:space="0" w:color="auto"/>
            </w:tcBorders>
            <w:vAlign w:val="center"/>
          </w:tcPr>
          <w:p w14:paraId="297F7591" w14:textId="77777777" w:rsidR="00A76232" w:rsidRPr="00923224" w:rsidRDefault="00C06786" w:rsidP="004565B3">
            <w:pPr>
              <w:ind w:left="80"/>
              <w:rPr>
                <w:sz w:val="17"/>
                <w:szCs w:val="17"/>
              </w:rPr>
            </w:pPr>
            <w:r w:rsidRPr="00923224">
              <w:rPr>
                <w:sz w:val="17"/>
                <w:szCs w:val="17"/>
              </w:rPr>
              <w:t>5 000</w:t>
            </w:r>
          </w:p>
        </w:tc>
        <w:tc>
          <w:tcPr>
            <w:tcW w:w="1512" w:type="dxa"/>
            <w:tcBorders>
              <w:top w:val="single" w:sz="4" w:space="0" w:color="auto"/>
              <w:left w:val="single" w:sz="4" w:space="0" w:color="auto"/>
              <w:bottom w:val="single" w:sz="4" w:space="0" w:color="auto"/>
              <w:right w:val="single" w:sz="4" w:space="0" w:color="auto"/>
            </w:tcBorders>
            <w:vAlign w:val="center"/>
          </w:tcPr>
          <w:p w14:paraId="19CE05C8" w14:textId="77777777" w:rsidR="00A76232" w:rsidRPr="00923224" w:rsidRDefault="00C06786" w:rsidP="004565B3">
            <w:pPr>
              <w:ind w:left="96"/>
              <w:rPr>
                <w:sz w:val="17"/>
                <w:szCs w:val="17"/>
              </w:rPr>
            </w:pPr>
            <w:r w:rsidRPr="00923224">
              <w:rPr>
                <w:sz w:val="17"/>
                <w:szCs w:val="17"/>
              </w:rPr>
              <w:t>(1)</w:t>
            </w:r>
          </w:p>
        </w:tc>
        <w:tc>
          <w:tcPr>
            <w:tcW w:w="4663" w:type="dxa"/>
            <w:tcBorders>
              <w:top w:val="single" w:sz="4" w:space="0" w:color="auto"/>
              <w:left w:val="single" w:sz="4" w:space="0" w:color="auto"/>
              <w:bottom w:val="single" w:sz="4" w:space="0" w:color="auto"/>
            </w:tcBorders>
            <w:vAlign w:val="center"/>
          </w:tcPr>
          <w:p w14:paraId="0FC095C9" w14:textId="77777777" w:rsidR="00A76232" w:rsidRPr="00923224" w:rsidRDefault="00A76232" w:rsidP="004565B3">
            <w:pPr>
              <w:pStyle w:val="TableParagraph"/>
              <w:ind w:left="84" w:right="-3"/>
              <w:rPr>
                <w:sz w:val="17"/>
                <w:szCs w:val="17"/>
              </w:rPr>
            </w:pPr>
          </w:p>
        </w:tc>
      </w:tr>
      <w:tr w:rsidR="00A76232" w:rsidRPr="00923224" w14:paraId="2DE37A4B" w14:textId="77777777" w:rsidTr="004565B3">
        <w:trPr>
          <w:trHeight w:val="578"/>
        </w:trPr>
        <w:tc>
          <w:tcPr>
            <w:tcW w:w="1389" w:type="dxa"/>
            <w:tcBorders>
              <w:right w:val="single" w:sz="4" w:space="0" w:color="auto"/>
            </w:tcBorders>
            <w:vAlign w:val="center"/>
          </w:tcPr>
          <w:p w14:paraId="0F34FC9A" w14:textId="77777777" w:rsidR="00A76232" w:rsidRPr="00923224" w:rsidRDefault="00A76232" w:rsidP="004565B3">
            <w:pPr>
              <w:rPr>
                <w:sz w:val="17"/>
                <w:szCs w:val="17"/>
              </w:rPr>
            </w:pPr>
          </w:p>
        </w:tc>
        <w:tc>
          <w:tcPr>
            <w:tcW w:w="1403" w:type="dxa"/>
            <w:tcBorders>
              <w:top w:val="single" w:sz="4" w:space="0" w:color="auto"/>
              <w:left w:val="single" w:sz="4" w:space="0" w:color="auto"/>
              <w:bottom w:val="single" w:sz="4" w:space="0" w:color="auto"/>
              <w:right w:val="single" w:sz="4" w:space="0" w:color="auto"/>
            </w:tcBorders>
            <w:vAlign w:val="center"/>
          </w:tcPr>
          <w:p w14:paraId="7ECB4FF9" w14:textId="77777777" w:rsidR="00A76232" w:rsidRPr="00923224" w:rsidRDefault="008240D3" w:rsidP="004565B3">
            <w:pPr>
              <w:ind w:left="80"/>
              <w:rPr>
                <w:sz w:val="17"/>
                <w:szCs w:val="17"/>
              </w:rPr>
            </w:pPr>
            <w:r w:rsidRPr="00923224">
              <w:rPr>
                <w:sz w:val="17"/>
                <w:szCs w:val="17"/>
              </w:rPr>
              <w:t>E 950</w:t>
            </w:r>
          </w:p>
        </w:tc>
        <w:tc>
          <w:tcPr>
            <w:tcW w:w="2953" w:type="dxa"/>
            <w:tcBorders>
              <w:top w:val="single" w:sz="4" w:space="0" w:color="auto"/>
              <w:left w:val="single" w:sz="4" w:space="0" w:color="auto"/>
              <w:bottom w:val="single" w:sz="4" w:space="0" w:color="auto"/>
              <w:right w:val="single" w:sz="4" w:space="0" w:color="auto"/>
            </w:tcBorders>
            <w:vAlign w:val="center"/>
          </w:tcPr>
          <w:p w14:paraId="58C7EDDB" w14:textId="77777777" w:rsidR="00A76232" w:rsidRPr="00923224" w:rsidRDefault="008240D3" w:rsidP="004565B3">
            <w:pPr>
              <w:ind w:left="80"/>
              <w:rPr>
                <w:sz w:val="17"/>
                <w:szCs w:val="17"/>
              </w:rPr>
            </w:pPr>
            <w:r w:rsidRPr="00923224">
              <w:rPr>
                <w:sz w:val="17"/>
                <w:szCs w:val="17"/>
              </w:rPr>
              <w:t>Asesülfam K</w:t>
            </w:r>
          </w:p>
        </w:tc>
        <w:tc>
          <w:tcPr>
            <w:tcW w:w="2018" w:type="dxa"/>
            <w:tcBorders>
              <w:top w:val="single" w:sz="4" w:space="0" w:color="auto"/>
              <w:left w:val="single" w:sz="4" w:space="0" w:color="auto"/>
              <w:bottom w:val="single" w:sz="4" w:space="0" w:color="auto"/>
              <w:right w:val="single" w:sz="4" w:space="0" w:color="auto"/>
            </w:tcBorders>
            <w:vAlign w:val="center"/>
          </w:tcPr>
          <w:p w14:paraId="08FCC1B4" w14:textId="77777777" w:rsidR="00A76232" w:rsidRPr="00923224" w:rsidRDefault="008240D3" w:rsidP="004565B3">
            <w:pPr>
              <w:ind w:left="80"/>
              <w:rPr>
                <w:sz w:val="17"/>
                <w:szCs w:val="17"/>
              </w:rPr>
            </w:pPr>
            <w:r w:rsidRPr="00923224">
              <w:rPr>
                <w:sz w:val="17"/>
                <w:szCs w:val="17"/>
              </w:rPr>
              <w:t>350</w:t>
            </w:r>
          </w:p>
        </w:tc>
        <w:tc>
          <w:tcPr>
            <w:tcW w:w="1512" w:type="dxa"/>
            <w:tcBorders>
              <w:top w:val="single" w:sz="4" w:space="0" w:color="auto"/>
              <w:left w:val="single" w:sz="4" w:space="0" w:color="auto"/>
              <w:bottom w:val="single" w:sz="4" w:space="0" w:color="auto"/>
              <w:right w:val="single" w:sz="4" w:space="0" w:color="auto"/>
            </w:tcBorders>
            <w:vAlign w:val="center"/>
          </w:tcPr>
          <w:p w14:paraId="639FD361" w14:textId="77777777" w:rsidR="00A76232" w:rsidRPr="00923224" w:rsidRDefault="00A76232" w:rsidP="004565B3">
            <w:pPr>
              <w:ind w:left="96"/>
              <w:rPr>
                <w:sz w:val="17"/>
                <w:szCs w:val="17"/>
              </w:rPr>
            </w:pPr>
          </w:p>
        </w:tc>
        <w:tc>
          <w:tcPr>
            <w:tcW w:w="4663" w:type="dxa"/>
            <w:tcBorders>
              <w:top w:val="single" w:sz="4" w:space="0" w:color="auto"/>
              <w:left w:val="single" w:sz="4" w:space="0" w:color="auto"/>
              <w:bottom w:val="single" w:sz="4" w:space="0" w:color="auto"/>
            </w:tcBorders>
            <w:vAlign w:val="center"/>
          </w:tcPr>
          <w:p w14:paraId="057D2AE6" w14:textId="77777777" w:rsidR="00A76232" w:rsidRPr="00923224" w:rsidRDefault="008240D3" w:rsidP="004565B3">
            <w:pPr>
              <w:pStyle w:val="TableParagraph"/>
              <w:ind w:left="84" w:right="-3"/>
              <w:rPr>
                <w:sz w:val="17"/>
                <w:szCs w:val="17"/>
              </w:rPr>
            </w:pPr>
            <w:r w:rsidRPr="00923224">
              <w:rPr>
                <w:sz w:val="17"/>
                <w:szCs w:val="17"/>
              </w:rPr>
              <w:t>sadece enerjisi azaltılmış veya şeker ilavesiz ürünler</w:t>
            </w:r>
          </w:p>
        </w:tc>
      </w:tr>
      <w:tr w:rsidR="00A76232" w:rsidRPr="00923224" w14:paraId="7E142673" w14:textId="77777777" w:rsidTr="004565B3">
        <w:trPr>
          <w:trHeight w:val="514"/>
        </w:trPr>
        <w:tc>
          <w:tcPr>
            <w:tcW w:w="1389" w:type="dxa"/>
            <w:tcBorders>
              <w:right w:val="single" w:sz="4" w:space="0" w:color="auto"/>
            </w:tcBorders>
            <w:vAlign w:val="center"/>
          </w:tcPr>
          <w:p w14:paraId="0AD766B1" w14:textId="77777777" w:rsidR="00A76232" w:rsidRPr="00923224" w:rsidRDefault="00A76232" w:rsidP="004565B3">
            <w:pPr>
              <w:rPr>
                <w:sz w:val="17"/>
                <w:szCs w:val="17"/>
              </w:rPr>
            </w:pPr>
          </w:p>
        </w:tc>
        <w:tc>
          <w:tcPr>
            <w:tcW w:w="1403" w:type="dxa"/>
            <w:tcBorders>
              <w:top w:val="single" w:sz="4" w:space="0" w:color="auto"/>
              <w:left w:val="single" w:sz="4" w:space="0" w:color="auto"/>
              <w:bottom w:val="single" w:sz="4" w:space="0" w:color="auto"/>
              <w:right w:val="single" w:sz="4" w:space="0" w:color="auto"/>
            </w:tcBorders>
            <w:vAlign w:val="center"/>
          </w:tcPr>
          <w:p w14:paraId="048B46CE" w14:textId="77777777" w:rsidR="00A76232" w:rsidRPr="00923224" w:rsidRDefault="008240D3" w:rsidP="004565B3">
            <w:pPr>
              <w:ind w:left="80"/>
              <w:rPr>
                <w:sz w:val="17"/>
                <w:szCs w:val="17"/>
              </w:rPr>
            </w:pPr>
            <w:r w:rsidRPr="00923224">
              <w:rPr>
                <w:sz w:val="17"/>
                <w:szCs w:val="17"/>
              </w:rPr>
              <w:t>E 951</w:t>
            </w:r>
          </w:p>
        </w:tc>
        <w:tc>
          <w:tcPr>
            <w:tcW w:w="2953" w:type="dxa"/>
            <w:tcBorders>
              <w:top w:val="single" w:sz="4" w:space="0" w:color="auto"/>
              <w:left w:val="single" w:sz="4" w:space="0" w:color="auto"/>
              <w:bottom w:val="single" w:sz="4" w:space="0" w:color="auto"/>
              <w:right w:val="single" w:sz="4" w:space="0" w:color="auto"/>
            </w:tcBorders>
            <w:vAlign w:val="center"/>
          </w:tcPr>
          <w:p w14:paraId="6E2810A5" w14:textId="77777777" w:rsidR="00A76232" w:rsidRPr="00923224" w:rsidRDefault="008240D3" w:rsidP="004565B3">
            <w:pPr>
              <w:ind w:left="80"/>
              <w:rPr>
                <w:sz w:val="17"/>
                <w:szCs w:val="17"/>
              </w:rPr>
            </w:pPr>
            <w:r w:rsidRPr="00923224">
              <w:rPr>
                <w:sz w:val="17"/>
                <w:szCs w:val="17"/>
              </w:rPr>
              <w:t>Aspartam</w:t>
            </w:r>
          </w:p>
        </w:tc>
        <w:tc>
          <w:tcPr>
            <w:tcW w:w="2018" w:type="dxa"/>
            <w:tcBorders>
              <w:top w:val="single" w:sz="4" w:space="0" w:color="auto"/>
              <w:left w:val="single" w:sz="4" w:space="0" w:color="auto"/>
              <w:bottom w:val="single" w:sz="4" w:space="0" w:color="auto"/>
              <w:right w:val="single" w:sz="4" w:space="0" w:color="auto"/>
            </w:tcBorders>
            <w:vAlign w:val="center"/>
          </w:tcPr>
          <w:p w14:paraId="1213728B" w14:textId="77777777" w:rsidR="00A76232" w:rsidRPr="00923224" w:rsidRDefault="008240D3" w:rsidP="004565B3">
            <w:pPr>
              <w:ind w:left="80"/>
              <w:rPr>
                <w:sz w:val="17"/>
                <w:szCs w:val="17"/>
              </w:rPr>
            </w:pPr>
            <w:r w:rsidRPr="00923224">
              <w:rPr>
                <w:sz w:val="17"/>
                <w:szCs w:val="17"/>
              </w:rPr>
              <w:t>1 000</w:t>
            </w:r>
          </w:p>
        </w:tc>
        <w:tc>
          <w:tcPr>
            <w:tcW w:w="1512" w:type="dxa"/>
            <w:tcBorders>
              <w:top w:val="single" w:sz="4" w:space="0" w:color="auto"/>
              <w:left w:val="single" w:sz="4" w:space="0" w:color="auto"/>
              <w:bottom w:val="single" w:sz="4" w:space="0" w:color="auto"/>
              <w:right w:val="single" w:sz="4" w:space="0" w:color="auto"/>
            </w:tcBorders>
            <w:vAlign w:val="center"/>
          </w:tcPr>
          <w:p w14:paraId="0F1E07DB" w14:textId="77777777" w:rsidR="00A76232" w:rsidRPr="00923224" w:rsidRDefault="00A76232" w:rsidP="004565B3">
            <w:pPr>
              <w:ind w:left="96"/>
              <w:rPr>
                <w:sz w:val="17"/>
                <w:szCs w:val="17"/>
              </w:rPr>
            </w:pPr>
          </w:p>
        </w:tc>
        <w:tc>
          <w:tcPr>
            <w:tcW w:w="4663" w:type="dxa"/>
            <w:tcBorders>
              <w:top w:val="single" w:sz="4" w:space="0" w:color="auto"/>
              <w:left w:val="single" w:sz="4" w:space="0" w:color="auto"/>
              <w:bottom w:val="single" w:sz="4" w:space="0" w:color="auto"/>
            </w:tcBorders>
            <w:vAlign w:val="center"/>
          </w:tcPr>
          <w:p w14:paraId="0E20095E" w14:textId="77777777" w:rsidR="00A76232" w:rsidRPr="00923224" w:rsidRDefault="008240D3" w:rsidP="004565B3">
            <w:pPr>
              <w:ind w:left="80"/>
              <w:rPr>
                <w:sz w:val="17"/>
                <w:szCs w:val="17"/>
              </w:rPr>
            </w:pPr>
            <w:r w:rsidRPr="00923224">
              <w:rPr>
                <w:sz w:val="17"/>
                <w:szCs w:val="17"/>
              </w:rPr>
              <w:t>sadece enerjisi azaltılmış veya şeker ilavesiz ürünler</w:t>
            </w:r>
          </w:p>
        </w:tc>
      </w:tr>
      <w:tr w:rsidR="00A76232" w:rsidRPr="00923224" w14:paraId="0F919C78" w14:textId="77777777" w:rsidTr="008240D3">
        <w:trPr>
          <w:trHeight w:val="660"/>
        </w:trPr>
        <w:tc>
          <w:tcPr>
            <w:tcW w:w="1389" w:type="dxa"/>
            <w:tcBorders>
              <w:right w:val="single" w:sz="4" w:space="0" w:color="auto"/>
            </w:tcBorders>
            <w:vAlign w:val="center"/>
          </w:tcPr>
          <w:p w14:paraId="6613F8AB" w14:textId="77777777" w:rsidR="00A76232" w:rsidRPr="00923224" w:rsidRDefault="00A76232" w:rsidP="004565B3">
            <w:pPr>
              <w:rPr>
                <w:sz w:val="17"/>
                <w:szCs w:val="17"/>
              </w:rPr>
            </w:pPr>
          </w:p>
        </w:tc>
        <w:tc>
          <w:tcPr>
            <w:tcW w:w="1403" w:type="dxa"/>
            <w:tcBorders>
              <w:top w:val="single" w:sz="4" w:space="0" w:color="auto"/>
              <w:left w:val="single" w:sz="4" w:space="0" w:color="auto"/>
              <w:bottom w:val="single" w:sz="4" w:space="0" w:color="auto"/>
              <w:right w:val="single" w:sz="4" w:space="0" w:color="auto"/>
            </w:tcBorders>
            <w:vAlign w:val="center"/>
          </w:tcPr>
          <w:p w14:paraId="2737B1BB" w14:textId="77777777" w:rsidR="00A76232" w:rsidRPr="00923224" w:rsidRDefault="008240D3" w:rsidP="004565B3">
            <w:pPr>
              <w:ind w:left="80"/>
              <w:rPr>
                <w:sz w:val="17"/>
                <w:szCs w:val="17"/>
              </w:rPr>
            </w:pPr>
            <w:r w:rsidRPr="00923224">
              <w:rPr>
                <w:sz w:val="17"/>
                <w:szCs w:val="17"/>
              </w:rPr>
              <w:t>E 952</w:t>
            </w:r>
          </w:p>
        </w:tc>
        <w:tc>
          <w:tcPr>
            <w:tcW w:w="2953" w:type="dxa"/>
            <w:tcBorders>
              <w:top w:val="single" w:sz="4" w:space="0" w:color="auto"/>
              <w:left w:val="single" w:sz="4" w:space="0" w:color="auto"/>
              <w:bottom w:val="single" w:sz="4" w:space="0" w:color="auto"/>
              <w:right w:val="single" w:sz="4" w:space="0" w:color="auto"/>
            </w:tcBorders>
            <w:vAlign w:val="center"/>
          </w:tcPr>
          <w:p w14:paraId="1EAA2535" w14:textId="77777777" w:rsidR="00A76232" w:rsidRPr="00923224" w:rsidRDefault="008240D3" w:rsidP="004565B3">
            <w:pPr>
              <w:ind w:left="80"/>
              <w:rPr>
                <w:sz w:val="17"/>
                <w:szCs w:val="17"/>
              </w:rPr>
            </w:pPr>
            <w:r w:rsidRPr="00923224">
              <w:rPr>
                <w:sz w:val="17"/>
                <w:szCs w:val="17"/>
              </w:rPr>
              <w:t>Siklamik asit ve sodyum ve kalsiyum tuzları</w:t>
            </w:r>
          </w:p>
        </w:tc>
        <w:tc>
          <w:tcPr>
            <w:tcW w:w="2018" w:type="dxa"/>
            <w:tcBorders>
              <w:top w:val="single" w:sz="4" w:space="0" w:color="auto"/>
              <w:left w:val="single" w:sz="4" w:space="0" w:color="auto"/>
              <w:bottom w:val="single" w:sz="4" w:space="0" w:color="auto"/>
              <w:right w:val="single" w:sz="4" w:space="0" w:color="auto"/>
            </w:tcBorders>
            <w:vAlign w:val="center"/>
          </w:tcPr>
          <w:p w14:paraId="006226AB" w14:textId="77777777" w:rsidR="00A76232" w:rsidRPr="00923224" w:rsidRDefault="008240D3" w:rsidP="004565B3">
            <w:pPr>
              <w:ind w:left="80"/>
              <w:rPr>
                <w:sz w:val="17"/>
                <w:szCs w:val="17"/>
              </w:rPr>
            </w:pPr>
            <w:r w:rsidRPr="00923224">
              <w:rPr>
                <w:sz w:val="17"/>
                <w:szCs w:val="17"/>
              </w:rPr>
              <w:t>250</w:t>
            </w:r>
          </w:p>
        </w:tc>
        <w:tc>
          <w:tcPr>
            <w:tcW w:w="1512" w:type="dxa"/>
            <w:tcBorders>
              <w:top w:val="single" w:sz="4" w:space="0" w:color="auto"/>
              <w:left w:val="single" w:sz="4" w:space="0" w:color="auto"/>
              <w:bottom w:val="single" w:sz="4" w:space="0" w:color="auto"/>
              <w:right w:val="single" w:sz="4" w:space="0" w:color="auto"/>
            </w:tcBorders>
            <w:vAlign w:val="center"/>
          </w:tcPr>
          <w:p w14:paraId="50721B61" w14:textId="77777777" w:rsidR="00A76232" w:rsidRPr="00923224" w:rsidRDefault="008240D3" w:rsidP="004565B3">
            <w:pPr>
              <w:ind w:left="96"/>
              <w:rPr>
                <w:sz w:val="17"/>
                <w:szCs w:val="17"/>
              </w:rPr>
            </w:pPr>
            <w:r w:rsidRPr="00923224">
              <w:rPr>
                <w:sz w:val="17"/>
                <w:szCs w:val="17"/>
              </w:rPr>
              <w:t>(51)</w:t>
            </w:r>
          </w:p>
        </w:tc>
        <w:tc>
          <w:tcPr>
            <w:tcW w:w="4663" w:type="dxa"/>
            <w:tcBorders>
              <w:top w:val="single" w:sz="4" w:space="0" w:color="auto"/>
              <w:left w:val="single" w:sz="4" w:space="0" w:color="auto"/>
              <w:bottom w:val="single" w:sz="4" w:space="0" w:color="auto"/>
            </w:tcBorders>
            <w:vAlign w:val="center"/>
          </w:tcPr>
          <w:p w14:paraId="449126FD" w14:textId="77777777" w:rsidR="00A76232" w:rsidRPr="00923224" w:rsidRDefault="008240D3" w:rsidP="004565B3">
            <w:pPr>
              <w:ind w:left="80"/>
              <w:rPr>
                <w:sz w:val="17"/>
                <w:szCs w:val="17"/>
              </w:rPr>
            </w:pPr>
            <w:r w:rsidRPr="00923224">
              <w:rPr>
                <w:sz w:val="17"/>
                <w:szCs w:val="17"/>
              </w:rPr>
              <w:t>sadece enerjisi azaltılmış veya şeker ilavesiz ürünler</w:t>
            </w:r>
          </w:p>
        </w:tc>
      </w:tr>
      <w:tr w:rsidR="00A76232" w:rsidRPr="00923224" w14:paraId="1A9CFA2A" w14:textId="77777777" w:rsidTr="008240D3">
        <w:trPr>
          <w:trHeight w:val="660"/>
        </w:trPr>
        <w:tc>
          <w:tcPr>
            <w:tcW w:w="1389" w:type="dxa"/>
            <w:tcBorders>
              <w:right w:val="single" w:sz="4" w:space="0" w:color="auto"/>
            </w:tcBorders>
            <w:vAlign w:val="center"/>
          </w:tcPr>
          <w:p w14:paraId="602C51ED" w14:textId="77777777" w:rsidR="00A76232" w:rsidRPr="00923224" w:rsidRDefault="00A76232" w:rsidP="004565B3">
            <w:pPr>
              <w:rPr>
                <w:sz w:val="17"/>
                <w:szCs w:val="17"/>
              </w:rPr>
            </w:pPr>
          </w:p>
        </w:tc>
        <w:tc>
          <w:tcPr>
            <w:tcW w:w="1403" w:type="dxa"/>
            <w:tcBorders>
              <w:top w:val="single" w:sz="4" w:space="0" w:color="auto"/>
              <w:left w:val="single" w:sz="4" w:space="0" w:color="auto"/>
              <w:bottom w:val="single" w:sz="4" w:space="0" w:color="auto"/>
              <w:right w:val="single" w:sz="4" w:space="0" w:color="auto"/>
            </w:tcBorders>
            <w:vAlign w:val="center"/>
          </w:tcPr>
          <w:p w14:paraId="1F4FE2FE" w14:textId="77777777" w:rsidR="00A76232" w:rsidRPr="00923224" w:rsidRDefault="008240D3" w:rsidP="004565B3">
            <w:pPr>
              <w:ind w:left="80"/>
              <w:rPr>
                <w:sz w:val="17"/>
                <w:szCs w:val="17"/>
              </w:rPr>
            </w:pPr>
            <w:r w:rsidRPr="00923224">
              <w:rPr>
                <w:sz w:val="17"/>
                <w:szCs w:val="17"/>
              </w:rPr>
              <w:t>E 954</w:t>
            </w:r>
          </w:p>
        </w:tc>
        <w:tc>
          <w:tcPr>
            <w:tcW w:w="2953" w:type="dxa"/>
            <w:tcBorders>
              <w:top w:val="single" w:sz="4" w:space="0" w:color="auto"/>
              <w:left w:val="single" w:sz="4" w:space="0" w:color="auto"/>
              <w:bottom w:val="single" w:sz="4" w:space="0" w:color="auto"/>
              <w:right w:val="single" w:sz="4" w:space="0" w:color="auto"/>
            </w:tcBorders>
            <w:vAlign w:val="center"/>
          </w:tcPr>
          <w:p w14:paraId="56C3E158" w14:textId="77777777" w:rsidR="00A76232" w:rsidRPr="00923224" w:rsidRDefault="008240D3" w:rsidP="004565B3">
            <w:pPr>
              <w:ind w:left="80"/>
              <w:rPr>
                <w:sz w:val="17"/>
                <w:szCs w:val="17"/>
              </w:rPr>
            </w:pPr>
            <w:r w:rsidRPr="00923224">
              <w:rPr>
                <w:sz w:val="17"/>
                <w:szCs w:val="17"/>
              </w:rPr>
              <w:t>Sakkarin ve sodyum, potasyum ve kalsiyum tuzları</w:t>
            </w:r>
          </w:p>
        </w:tc>
        <w:tc>
          <w:tcPr>
            <w:tcW w:w="2018" w:type="dxa"/>
            <w:tcBorders>
              <w:top w:val="single" w:sz="4" w:space="0" w:color="auto"/>
              <w:left w:val="single" w:sz="4" w:space="0" w:color="auto"/>
              <w:bottom w:val="single" w:sz="4" w:space="0" w:color="auto"/>
              <w:right w:val="single" w:sz="4" w:space="0" w:color="auto"/>
            </w:tcBorders>
            <w:vAlign w:val="center"/>
          </w:tcPr>
          <w:p w14:paraId="33A8DA37" w14:textId="77777777" w:rsidR="00A76232" w:rsidRPr="00923224" w:rsidRDefault="008240D3" w:rsidP="004565B3">
            <w:pPr>
              <w:ind w:left="80"/>
              <w:rPr>
                <w:sz w:val="17"/>
                <w:szCs w:val="17"/>
              </w:rPr>
            </w:pPr>
            <w:r w:rsidRPr="00923224">
              <w:rPr>
                <w:sz w:val="17"/>
                <w:szCs w:val="17"/>
              </w:rPr>
              <w:t>100</w:t>
            </w:r>
          </w:p>
        </w:tc>
        <w:tc>
          <w:tcPr>
            <w:tcW w:w="1512" w:type="dxa"/>
            <w:tcBorders>
              <w:top w:val="single" w:sz="4" w:space="0" w:color="auto"/>
              <w:left w:val="single" w:sz="4" w:space="0" w:color="auto"/>
              <w:bottom w:val="single" w:sz="4" w:space="0" w:color="auto"/>
              <w:right w:val="single" w:sz="4" w:space="0" w:color="auto"/>
            </w:tcBorders>
            <w:vAlign w:val="center"/>
          </w:tcPr>
          <w:p w14:paraId="6FC84360" w14:textId="77777777" w:rsidR="00A76232" w:rsidRPr="00923224" w:rsidRDefault="008240D3" w:rsidP="004565B3">
            <w:pPr>
              <w:ind w:left="96"/>
              <w:rPr>
                <w:sz w:val="17"/>
                <w:szCs w:val="17"/>
              </w:rPr>
            </w:pPr>
            <w:r w:rsidRPr="00923224">
              <w:rPr>
                <w:sz w:val="17"/>
                <w:szCs w:val="17"/>
              </w:rPr>
              <w:t>(52)</w:t>
            </w:r>
          </w:p>
        </w:tc>
        <w:tc>
          <w:tcPr>
            <w:tcW w:w="4663" w:type="dxa"/>
            <w:tcBorders>
              <w:top w:val="single" w:sz="4" w:space="0" w:color="auto"/>
              <w:left w:val="single" w:sz="4" w:space="0" w:color="auto"/>
              <w:bottom w:val="single" w:sz="4" w:space="0" w:color="auto"/>
            </w:tcBorders>
            <w:vAlign w:val="center"/>
          </w:tcPr>
          <w:p w14:paraId="70CD9A15" w14:textId="77777777" w:rsidR="00A76232" w:rsidRPr="00923224" w:rsidRDefault="008240D3" w:rsidP="004565B3">
            <w:pPr>
              <w:ind w:left="80"/>
              <w:rPr>
                <w:sz w:val="17"/>
                <w:szCs w:val="17"/>
              </w:rPr>
            </w:pPr>
            <w:r w:rsidRPr="00923224">
              <w:rPr>
                <w:sz w:val="17"/>
                <w:szCs w:val="17"/>
              </w:rPr>
              <w:t>sadece enerjisi azaltılmış veya şeker ilavesiz ürünler</w:t>
            </w:r>
          </w:p>
        </w:tc>
      </w:tr>
      <w:tr w:rsidR="00A76232" w:rsidRPr="00923224" w14:paraId="69831F7B" w14:textId="77777777" w:rsidTr="008240D3">
        <w:trPr>
          <w:trHeight w:val="492"/>
        </w:trPr>
        <w:tc>
          <w:tcPr>
            <w:tcW w:w="1389" w:type="dxa"/>
            <w:tcBorders>
              <w:right w:val="single" w:sz="4" w:space="0" w:color="auto"/>
            </w:tcBorders>
            <w:vAlign w:val="center"/>
          </w:tcPr>
          <w:p w14:paraId="1335CB57" w14:textId="77777777" w:rsidR="00A76232" w:rsidRPr="00923224" w:rsidRDefault="00A76232" w:rsidP="004565B3">
            <w:pPr>
              <w:rPr>
                <w:sz w:val="17"/>
                <w:szCs w:val="17"/>
              </w:rPr>
            </w:pPr>
          </w:p>
        </w:tc>
        <w:tc>
          <w:tcPr>
            <w:tcW w:w="1403" w:type="dxa"/>
            <w:tcBorders>
              <w:top w:val="single" w:sz="4" w:space="0" w:color="auto"/>
              <w:left w:val="single" w:sz="4" w:space="0" w:color="auto"/>
              <w:bottom w:val="single" w:sz="4" w:space="0" w:color="auto"/>
              <w:right w:val="single" w:sz="4" w:space="0" w:color="auto"/>
            </w:tcBorders>
            <w:vAlign w:val="center"/>
          </w:tcPr>
          <w:p w14:paraId="11C69749" w14:textId="77777777" w:rsidR="00A76232" w:rsidRPr="00923224" w:rsidRDefault="008240D3" w:rsidP="004565B3">
            <w:pPr>
              <w:ind w:left="80"/>
              <w:rPr>
                <w:sz w:val="17"/>
                <w:szCs w:val="17"/>
              </w:rPr>
            </w:pPr>
            <w:r w:rsidRPr="00923224">
              <w:rPr>
                <w:sz w:val="17"/>
                <w:szCs w:val="17"/>
              </w:rPr>
              <w:t>E 955</w:t>
            </w:r>
          </w:p>
        </w:tc>
        <w:tc>
          <w:tcPr>
            <w:tcW w:w="2953" w:type="dxa"/>
            <w:tcBorders>
              <w:top w:val="single" w:sz="4" w:space="0" w:color="auto"/>
              <w:left w:val="single" w:sz="4" w:space="0" w:color="auto"/>
              <w:bottom w:val="single" w:sz="4" w:space="0" w:color="auto"/>
              <w:right w:val="single" w:sz="4" w:space="0" w:color="auto"/>
            </w:tcBorders>
            <w:vAlign w:val="center"/>
          </w:tcPr>
          <w:p w14:paraId="0AA6745C" w14:textId="77777777" w:rsidR="00A76232" w:rsidRPr="00923224" w:rsidRDefault="008240D3" w:rsidP="004565B3">
            <w:pPr>
              <w:ind w:left="80"/>
              <w:rPr>
                <w:sz w:val="17"/>
                <w:szCs w:val="17"/>
              </w:rPr>
            </w:pPr>
            <w:r w:rsidRPr="00923224">
              <w:rPr>
                <w:sz w:val="17"/>
                <w:szCs w:val="17"/>
              </w:rPr>
              <w:t>Sukraloz</w:t>
            </w:r>
          </w:p>
        </w:tc>
        <w:tc>
          <w:tcPr>
            <w:tcW w:w="2018" w:type="dxa"/>
            <w:tcBorders>
              <w:top w:val="single" w:sz="4" w:space="0" w:color="auto"/>
              <w:left w:val="single" w:sz="4" w:space="0" w:color="auto"/>
              <w:bottom w:val="single" w:sz="4" w:space="0" w:color="auto"/>
              <w:right w:val="single" w:sz="4" w:space="0" w:color="auto"/>
            </w:tcBorders>
            <w:vAlign w:val="center"/>
          </w:tcPr>
          <w:p w14:paraId="2ECAA0AD" w14:textId="77777777" w:rsidR="00A76232" w:rsidRPr="00923224" w:rsidRDefault="008240D3" w:rsidP="004565B3">
            <w:pPr>
              <w:ind w:left="80"/>
              <w:rPr>
                <w:sz w:val="17"/>
                <w:szCs w:val="17"/>
              </w:rPr>
            </w:pPr>
            <w:r w:rsidRPr="00923224">
              <w:rPr>
                <w:sz w:val="17"/>
                <w:szCs w:val="17"/>
              </w:rPr>
              <w:t>400</w:t>
            </w:r>
          </w:p>
        </w:tc>
        <w:tc>
          <w:tcPr>
            <w:tcW w:w="1512" w:type="dxa"/>
            <w:tcBorders>
              <w:top w:val="single" w:sz="4" w:space="0" w:color="auto"/>
              <w:left w:val="single" w:sz="4" w:space="0" w:color="auto"/>
              <w:bottom w:val="single" w:sz="4" w:space="0" w:color="auto"/>
              <w:right w:val="single" w:sz="4" w:space="0" w:color="auto"/>
            </w:tcBorders>
            <w:vAlign w:val="center"/>
          </w:tcPr>
          <w:p w14:paraId="2E82C99E" w14:textId="77777777" w:rsidR="00A76232" w:rsidRPr="00923224" w:rsidRDefault="00A76232" w:rsidP="004565B3">
            <w:pPr>
              <w:ind w:left="96"/>
              <w:rPr>
                <w:sz w:val="17"/>
                <w:szCs w:val="17"/>
              </w:rPr>
            </w:pPr>
          </w:p>
        </w:tc>
        <w:tc>
          <w:tcPr>
            <w:tcW w:w="4663" w:type="dxa"/>
            <w:tcBorders>
              <w:top w:val="single" w:sz="4" w:space="0" w:color="auto"/>
              <w:left w:val="single" w:sz="4" w:space="0" w:color="auto"/>
              <w:bottom w:val="single" w:sz="4" w:space="0" w:color="auto"/>
            </w:tcBorders>
            <w:vAlign w:val="center"/>
          </w:tcPr>
          <w:p w14:paraId="6A7D71C9" w14:textId="77777777" w:rsidR="00A76232" w:rsidRPr="00923224" w:rsidRDefault="008240D3" w:rsidP="004565B3">
            <w:pPr>
              <w:ind w:left="80"/>
              <w:rPr>
                <w:sz w:val="17"/>
                <w:szCs w:val="17"/>
              </w:rPr>
            </w:pPr>
            <w:r w:rsidRPr="00923224">
              <w:rPr>
                <w:sz w:val="17"/>
                <w:szCs w:val="17"/>
              </w:rPr>
              <w:t>sadece enerjisi azaltılmış veya şeker ilavesiz ürünler</w:t>
            </w:r>
          </w:p>
        </w:tc>
      </w:tr>
      <w:tr w:rsidR="00A76232" w:rsidRPr="00923224" w14:paraId="616F9027" w14:textId="77777777" w:rsidTr="004565B3">
        <w:trPr>
          <w:trHeight w:val="522"/>
        </w:trPr>
        <w:tc>
          <w:tcPr>
            <w:tcW w:w="1389" w:type="dxa"/>
            <w:tcBorders>
              <w:right w:val="single" w:sz="4" w:space="0" w:color="auto"/>
            </w:tcBorders>
            <w:vAlign w:val="center"/>
          </w:tcPr>
          <w:p w14:paraId="665BAE5D" w14:textId="77777777" w:rsidR="00A76232" w:rsidRPr="00923224" w:rsidRDefault="00A76232" w:rsidP="004565B3">
            <w:pPr>
              <w:rPr>
                <w:sz w:val="17"/>
                <w:szCs w:val="17"/>
              </w:rPr>
            </w:pPr>
          </w:p>
        </w:tc>
        <w:tc>
          <w:tcPr>
            <w:tcW w:w="1403" w:type="dxa"/>
            <w:tcBorders>
              <w:top w:val="single" w:sz="4" w:space="0" w:color="auto"/>
              <w:left w:val="single" w:sz="4" w:space="0" w:color="auto"/>
              <w:bottom w:val="single" w:sz="4" w:space="0" w:color="auto"/>
              <w:right w:val="single" w:sz="4" w:space="0" w:color="auto"/>
            </w:tcBorders>
            <w:vAlign w:val="center"/>
          </w:tcPr>
          <w:p w14:paraId="663D0937" w14:textId="77777777" w:rsidR="00A76232" w:rsidRPr="00923224" w:rsidRDefault="008240D3" w:rsidP="004565B3">
            <w:pPr>
              <w:ind w:left="80"/>
              <w:rPr>
                <w:sz w:val="17"/>
                <w:szCs w:val="17"/>
              </w:rPr>
            </w:pPr>
            <w:r w:rsidRPr="00923224">
              <w:rPr>
                <w:sz w:val="17"/>
                <w:szCs w:val="17"/>
              </w:rPr>
              <w:t>E 957</w:t>
            </w:r>
          </w:p>
        </w:tc>
        <w:tc>
          <w:tcPr>
            <w:tcW w:w="2953" w:type="dxa"/>
            <w:tcBorders>
              <w:top w:val="single" w:sz="4" w:space="0" w:color="auto"/>
              <w:left w:val="single" w:sz="4" w:space="0" w:color="auto"/>
              <w:bottom w:val="single" w:sz="4" w:space="0" w:color="auto"/>
              <w:right w:val="single" w:sz="4" w:space="0" w:color="auto"/>
            </w:tcBorders>
            <w:vAlign w:val="center"/>
          </w:tcPr>
          <w:p w14:paraId="4E975E3E" w14:textId="77777777" w:rsidR="00A76232" w:rsidRPr="00923224" w:rsidRDefault="008240D3" w:rsidP="004565B3">
            <w:pPr>
              <w:ind w:left="80"/>
              <w:rPr>
                <w:sz w:val="17"/>
                <w:szCs w:val="17"/>
              </w:rPr>
            </w:pPr>
            <w:r w:rsidRPr="00923224">
              <w:rPr>
                <w:sz w:val="17"/>
                <w:szCs w:val="17"/>
              </w:rPr>
              <w:t>Taumatin</w:t>
            </w:r>
          </w:p>
        </w:tc>
        <w:tc>
          <w:tcPr>
            <w:tcW w:w="2018" w:type="dxa"/>
            <w:tcBorders>
              <w:top w:val="single" w:sz="4" w:space="0" w:color="auto"/>
              <w:left w:val="single" w:sz="4" w:space="0" w:color="auto"/>
              <w:bottom w:val="single" w:sz="4" w:space="0" w:color="auto"/>
              <w:right w:val="single" w:sz="4" w:space="0" w:color="auto"/>
            </w:tcBorders>
            <w:vAlign w:val="center"/>
          </w:tcPr>
          <w:p w14:paraId="20075382" w14:textId="77777777" w:rsidR="00A76232" w:rsidRPr="00923224" w:rsidRDefault="008240D3" w:rsidP="004565B3">
            <w:pPr>
              <w:ind w:left="80"/>
              <w:rPr>
                <w:sz w:val="17"/>
                <w:szCs w:val="17"/>
              </w:rPr>
            </w:pPr>
            <w:r w:rsidRPr="00923224">
              <w:rPr>
                <w:sz w:val="17"/>
                <w:szCs w:val="17"/>
              </w:rPr>
              <w:t>5</w:t>
            </w:r>
          </w:p>
        </w:tc>
        <w:tc>
          <w:tcPr>
            <w:tcW w:w="1512" w:type="dxa"/>
            <w:tcBorders>
              <w:top w:val="single" w:sz="4" w:space="0" w:color="auto"/>
              <w:left w:val="single" w:sz="4" w:space="0" w:color="auto"/>
              <w:bottom w:val="single" w:sz="4" w:space="0" w:color="auto"/>
              <w:right w:val="single" w:sz="4" w:space="0" w:color="auto"/>
            </w:tcBorders>
            <w:vAlign w:val="center"/>
          </w:tcPr>
          <w:p w14:paraId="541B53AE" w14:textId="77777777" w:rsidR="00A76232" w:rsidRPr="00923224" w:rsidRDefault="00A76232" w:rsidP="004565B3">
            <w:pPr>
              <w:ind w:left="96"/>
              <w:rPr>
                <w:sz w:val="17"/>
                <w:szCs w:val="17"/>
              </w:rPr>
            </w:pPr>
          </w:p>
        </w:tc>
        <w:tc>
          <w:tcPr>
            <w:tcW w:w="4663" w:type="dxa"/>
            <w:tcBorders>
              <w:top w:val="single" w:sz="4" w:space="0" w:color="auto"/>
              <w:left w:val="single" w:sz="4" w:space="0" w:color="auto"/>
              <w:bottom w:val="single" w:sz="4" w:space="0" w:color="auto"/>
            </w:tcBorders>
            <w:vAlign w:val="center"/>
          </w:tcPr>
          <w:p w14:paraId="37660F8E" w14:textId="77777777" w:rsidR="00A76232" w:rsidRPr="00923224" w:rsidRDefault="008240D3" w:rsidP="004565B3">
            <w:pPr>
              <w:ind w:left="80"/>
              <w:rPr>
                <w:sz w:val="17"/>
                <w:szCs w:val="17"/>
              </w:rPr>
            </w:pPr>
            <w:r w:rsidRPr="00923224">
              <w:rPr>
                <w:sz w:val="17"/>
                <w:szCs w:val="17"/>
              </w:rPr>
              <w:t>sadece aroma artırıcı olarak</w:t>
            </w:r>
          </w:p>
        </w:tc>
      </w:tr>
      <w:tr w:rsidR="00A76232" w:rsidRPr="00923224" w14:paraId="3BE77CBB" w14:textId="77777777" w:rsidTr="004565B3">
        <w:trPr>
          <w:trHeight w:val="518"/>
        </w:trPr>
        <w:tc>
          <w:tcPr>
            <w:tcW w:w="1389" w:type="dxa"/>
            <w:tcBorders>
              <w:right w:val="single" w:sz="4" w:space="0" w:color="auto"/>
            </w:tcBorders>
            <w:vAlign w:val="center"/>
          </w:tcPr>
          <w:p w14:paraId="0FFA12A5" w14:textId="77777777" w:rsidR="00A76232" w:rsidRPr="00923224" w:rsidRDefault="00A76232" w:rsidP="004565B3">
            <w:pPr>
              <w:rPr>
                <w:sz w:val="17"/>
                <w:szCs w:val="17"/>
              </w:rPr>
            </w:pPr>
          </w:p>
        </w:tc>
        <w:tc>
          <w:tcPr>
            <w:tcW w:w="1403" w:type="dxa"/>
            <w:tcBorders>
              <w:top w:val="single" w:sz="4" w:space="0" w:color="auto"/>
              <w:left w:val="single" w:sz="4" w:space="0" w:color="auto"/>
              <w:bottom w:val="single" w:sz="4" w:space="0" w:color="auto"/>
              <w:right w:val="single" w:sz="4" w:space="0" w:color="auto"/>
            </w:tcBorders>
            <w:vAlign w:val="center"/>
          </w:tcPr>
          <w:p w14:paraId="07A9FBB1" w14:textId="77777777" w:rsidR="00A76232" w:rsidRPr="00923224" w:rsidRDefault="008240D3" w:rsidP="004565B3">
            <w:pPr>
              <w:ind w:left="80"/>
              <w:rPr>
                <w:sz w:val="17"/>
                <w:szCs w:val="17"/>
              </w:rPr>
            </w:pPr>
            <w:r w:rsidRPr="00923224">
              <w:rPr>
                <w:sz w:val="17"/>
                <w:szCs w:val="17"/>
              </w:rPr>
              <w:t>E 959</w:t>
            </w:r>
          </w:p>
        </w:tc>
        <w:tc>
          <w:tcPr>
            <w:tcW w:w="2953" w:type="dxa"/>
            <w:tcBorders>
              <w:top w:val="single" w:sz="4" w:space="0" w:color="auto"/>
              <w:left w:val="single" w:sz="4" w:space="0" w:color="auto"/>
              <w:bottom w:val="single" w:sz="4" w:space="0" w:color="auto"/>
              <w:right w:val="single" w:sz="4" w:space="0" w:color="auto"/>
            </w:tcBorders>
            <w:vAlign w:val="center"/>
          </w:tcPr>
          <w:p w14:paraId="1F296E2C" w14:textId="77777777" w:rsidR="00A76232" w:rsidRPr="00923224" w:rsidRDefault="008240D3" w:rsidP="004565B3">
            <w:pPr>
              <w:ind w:left="80"/>
              <w:rPr>
                <w:sz w:val="17"/>
                <w:szCs w:val="17"/>
              </w:rPr>
            </w:pPr>
            <w:r w:rsidRPr="00923224">
              <w:rPr>
                <w:sz w:val="17"/>
                <w:szCs w:val="17"/>
              </w:rPr>
              <w:t>Neohesperidin DC</w:t>
            </w:r>
          </w:p>
        </w:tc>
        <w:tc>
          <w:tcPr>
            <w:tcW w:w="2018" w:type="dxa"/>
            <w:tcBorders>
              <w:top w:val="single" w:sz="4" w:space="0" w:color="auto"/>
              <w:left w:val="single" w:sz="4" w:space="0" w:color="auto"/>
              <w:bottom w:val="single" w:sz="4" w:space="0" w:color="auto"/>
              <w:right w:val="single" w:sz="4" w:space="0" w:color="auto"/>
            </w:tcBorders>
            <w:vAlign w:val="center"/>
          </w:tcPr>
          <w:p w14:paraId="137462A8" w14:textId="77777777" w:rsidR="00A76232" w:rsidRPr="00923224" w:rsidRDefault="008240D3" w:rsidP="004565B3">
            <w:pPr>
              <w:ind w:left="80"/>
              <w:rPr>
                <w:sz w:val="17"/>
                <w:szCs w:val="17"/>
              </w:rPr>
            </w:pPr>
            <w:r w:rsidRPr="00923224">
              <w:rPr>
                <w:sz w:val="17"/>
                <w:szCs w:val="17"/>
              </w:rPr>
              <w:t>50</w:t>
            </w:r>
          </w:p>
        </w:tc>
        <w:tc>
          <w:tcPr>
            <w:tcW w:w="1512" w:type="dxa"/>
            <w:tcBorders>
              <w:top w:val="single" w:sz="4" w:space="0" w:color="auto"/>
              <w:left w:val="single" w:sz="4" w:space="0" w:color="auto"/>
              <w:bottom w:val="single" w:sz="4" w:space="0" w:color="auto"/>
              <w:right w:val="single" w:sz="4" w:space="0" w:color="auto"/>
            </w:tcBorders>
            <w:vAlign w:val="center"/>
          </w:tcPr>
          <w:p w14:paraId="72F9843F" w14:textId="77777777" w:rsidR="00A76232" w:rsidRPr="00923224" w:rsidRDefault="00A76232" w:rsidP="004565B3">
            <w:pPr>
              <w:ind w:left="96"/>
              <w:rPr>
                <w:sz w:val="17"/>
                <w:szCs w:val="17"/>
              </w:rPr>
            </w:pPr>
          </w:p>
        </w:tc>
        <w:tc>
          <w:tcPr>
            <w:tcW w:w="4663" w:type="dxa"/>
            <w:tcBorders>
              <w:top w:val="single" w:sz="4" w:space="0" w:color="auto"/>
              <w:left w:val="single" w:sz="4" w:space="0" w:color="auto"/>
              <w:bottom w:val="single" w:sz="4" w:space="0" w:color="auto"/>
            </w:tcBorders>
            <w:vAlign w:val="center"/>
          </w:tcPr>
          <w:p w14:paraId="69534E15" w14:textId="77777777" w:rsidR="00A76232" w:rsidRPr="00923224" w:rsidRDefault="008240D3" w:rsidP="004565B3">
            <w:pPr>
              <w:ind w:left="80"/>
              <w:rPr>
                <w:sz w:val="17"/>
                <w:szCs w:val="17"/>
              </w:rPr>
            </w:pPr>
            <w:r w:rsidRPr="00923224">
              <w:rPr>
                <w:sz w:val="17"/>
                <w:szCs w:val="17"/>
              </w:rPr>
              <w:t>sadece enerjisi azaltılmış veya şeker ilavesiz ürünler</w:t>
            </w:r>
          </w:p>
        </w:tc>
      </w:tr>
      <w:tr w:rsidR="00A76232" w:rsidRPr="00923224" w14:paraId="3F602C08" w14:textId="77777777" w:rsidTr="008240D3">
        <w:trPr>
          <w:trHeight w:val="744"/>
        </w:trPr>
        <w:tc>
          <w:tcPr>
            <w:tcW w:w="1389" w:type="dxa"/>
            <w:tcBorders>
              <w:right w:val="single" w:sz="4" w:space="0" w:color="auto"/>
            </w:tcBorders>
            <w:vAlign w:val="center"/>
          </w:tcPr>
          <w:p w14:paraId="3AA8EA80" w14:textId="77777777" w:rsidR="00A76232" w:rsidRPr="00923224" w:rsidRDefault="00A76232" w:rsidP="004565B3">
            <w:pPr>
              <w:rPr>
                <w:sz w:val="17"/>
                <w:szCs w:val="17"/>
              </w:rPr>
            </w:pPr>
          </w:p>
        </w:tc>
        <w:tc>
          <w:tcPr>
            <w:tcW w:w="1403" w:type="dxa"/>
            <w:tcBorders>
              <w:top w:val="single" w:sz="4" w:space="0" w:color="auto"/>
              <w:left w:val="single" w:sz="4" w:space="0" w:color="auto"/>
              <w:bottom w:val="single" w:sz="4" w:space="0" w:color="auto"/>
              <w:right w:val="single" w:sz="4" w:space="0" w:color="auto"/>
            </w:tcBorders>
            <w:vAlign w:val="center"/>
          </w:tcPr>
          <w:p w14:paraId="7D38FECC" w14:textId="77777777" w:rsidR="00A76232" w:rsidRPr="00923224" w:rsidRDefault="008240D3" w:rsidP="004565B3">
            <w:pPr>
              <w:ind w:left="80"/>
              <w:rPr>
                <w:sz w:val="17"/>
                <w:szCs w:val="17"/>
              </w:rPr>
            </w:pPr>
            <w:r w:rsidRPr="00923224">
              <w:rPr>
                <w:sz w:val="17"/>
                <w:szCs w:val="17"/>
              </w:rPr>
              <w:t>E 960a – 960c</w:t>
            </w:r>
          </w:p>
        </w:tc>
        <w:tc>
          <w:tcPr>
            <w:tcW w:w="2953" w:type="dxa"/>
            <w:tcBorders>
              <w:top w:val="single" w:sz="4" w:space="0" w:color="auto"/>
              <w:left w:val="single" w:sz="4" w:space="0" w:color="auto"/>
              <w:bottom w:val="single" w:sz="4" w:space="0" w:color="auto"/>
              <w:right w:val="single" w:sz="4" w:space="0" w:color="auto"/>
            </w:tcBorders>
            <w:vAlign w:val="center"/>
          </w:tcPr>
          <w:p w14:paraId="0E93D132" w14:textId="77777777" w:rsidR="00A76232" w:rsidRPr="00923224" w:rsidRDefault="008240D3" w:rsidP="004565B3">
            <w:pPr>
              <w:ind w:left="80"/>
              <w:rPr>
                <w:sz w:val="17"/>
                <w:szCs w:val="17"/>
              </w:rPr>
            </w:pPr>
            <w:r w:rsidRPr="00923224">
              <w:rPr>
                <w:sz w:val="17"/>
                <w:szCs w:val="17"/>
              </w:rPr>
              <w:t>Steviol glikozitler</w:t>
            </w:r>
          </w:p>
        </w:tc>
        <w:tc>
          <w:tcPr>
            <w:tcW w:w="2018" w:type="dxa"/>
            <w:tcBorders>
              <w:top w:val="single" w:sz="4" w:space="0" w:color="auto"/>
              <w:left w:val="single" w:sz="4" w:space="0" w:color="auto"/>
              <w:bottom w:val="single" w:sz="4" w:space="0" w:color="auto"/>
              <w:right w:val="single" w:sz="4" w:space="0" w:color="auto"/>
            </w:tcBorders>
            <w:vAlign w:val="center"/>
          </w:tcPr>
          <w:p w14:paraId="57CD3305" w14:textId="77777777" w:rsidR="00A76232" w:rsidRPr="00923224" w:rsidRDefault="008240D3" w:rsidP="004565B3">
            <w:pPr>
              <w:ind w:left="80"/>
              <w:rPr>
                <w:sz w:val="17"/>
                <w:szCs w:val="17"/>
              </w:rPr>
            </w:pPr>
            <w:r w:rsidRPr="00923224">
              <w:rPr>
                <w:sz w:val="17"/>
                <w:szCs w:val="17"/>
              </w:rPr>
              <w:t>100</w:t>
            </w:r>
          </w:p>
        </w:tc>
        <w:tc>
          <w:tcPr>
            <w:tcW w:w="1512" w:type="dxa"/>
            <w:tcBorders>
              <w:top w:val="single" w:sz="4" w:space="0" w:color="auto"/>
              <w:left w:val="single" w:sz="4" w:space="0" w:color="auto"/>
              <w:bottom w:val="single" w:sz="4" w:space="0" w:color="auto"/>
              <w:right w:val="single" w:sz="4" w:space="0" w:color="auto"/>
            </w:tcBorders>
            <w:vAlign w:val="center"/>
          </w:tcPr>
          <w:p w14:paraId="762B2812" w14:textId="77777777" w:rsidR="00A76232" w:rsidRPr="00923224" w:rsidRDefault="008240D3" w:rsidP="004565B3">
            <w:pPr>
              <w:ind w:left="96"/>
              <w:rPr>
                <w:sz w:val="17"/>
                <w:szCs w:val="17"/>
              </w:rPr>
            </w:pPr>
            <w:r w:rsidRPr="00923224">
              <w:rPr>
                <w:sz w:val="17"/>
                <w:szCs w:val="17"/>
              </w:rPr>
              <w:t>(1) (60)</w:t>
            </w:r>
          </w:p>
        </w:tc>
        <w:tc>
          <w:tcPr>
            <w:tcW w:w="4663" w:type="dxa"/>
            <w:tcBorders>
              <w:top w:val="single" w:sz="4" w:space="0" w:color="auto"/>
              <w:left w:val="single" w:sz="4" w:space="0" w:color="auto"/>
              <w:bottom w:val="single" w:sz="4" w:space="0" w:color="auto"/>
            </w:tcBorders>
            <w:vAlign w:val="center"/>
          </w:tcPr>
          <w:p w14:paraId="70AD31E6" w14:textId="77777777" w:rsidR="00A76232" w:rsidRPr="00923224" w:rsidRDefault="008240D3" w:rsidP="004565B3">
            <w:pPr>
              <w:ind w:left="80"/>
              <w:rPr>
                <w:sz w:val="17"/>
                <w:szCs w:val="17"/>
              </w:rPr>
            </w:pPr>
            <w:r w:rsidRPr="00923224">
              <w:rPr>
                <w:sz w:val="17"/>
                <w:szCs w:val="17"/>
              </w:rPr>
              <w:t>sadece enerjisi azaltılmış veya şeker ilavesiz ürünler</w:t>
            </w:r>
          </w:p>
        </w:tc>
      </w:tr>
    </w:tbl>
    <w:p w14:paraId="678602E6" w14:textId="77777777" w:rsidR="00A76232" w:rsidRPr="00923224" w:rsidRDefault="00A76232" w:rsidP="00A76232">
      <w:pPr>
        <w:tabs>
          <w:tab w:val="left" w:pos="1964"/>
        </w:tabs>
        <w:rPr>
          <w:sz w:val="17"/>
          <w:szCs w:val="17"/>
        </w:rPr>
      </w:pPr>
    </w:p>
    <w:p w14:paraId="1B2A2326" w14:textId="77777777" w:rsidR="00D65258" w:rsidRPr="00923224" w:rsidRDefault="00A76232" w:rsidP="00A76232">
      <w:pPr>
        <w:tabs>
          <w:tab w:val="left" w:pos="1646"/>
        </w:tabs>
        <w:rPr>
          <w:sz w:val="17"/>
          <w:szCs w:val="17"/>
        </w:rPr>
        <w:sectPr w:rsidR="00D65258" w:rsidRPr="00923224" w:rsidSect="0051371E">
          <w:type w:val="continuous"/>
          <w:pgSz w:w="16840" w:h="11906" w:orient="landscape"/>
          <w:pgMar w:top="1245" w:right="904" w:bottom="865" w:left="1080" w:header="0" w:footer="0" w:gutter="0"/>
          <w:cols w:space="708" w:equalWidth="0">
            <w:col w:w="14854" w:space="313"/>
          </w:cols>
        </w:sectPr>
      </w:pPr>
      <w:r w:rsidRPr="00923224">
        <w:rPr>
          <w:sz w:val="17"/>
          <w:szCs w:val="17"/>
        </w:rPr>
        <w:tab/>
      </w:r>
    </w:p>
    <w:tbl>
      <w:tblPr>
        <w:tblW w:w="13938" w:type="dxa"/>
        <w:tblInd w:w="1047" w:type="dxa"/>
        <w:tblLayout w:type="fixed"/>
        <w:tblCellMar>
          <w:left w:w="0" w:type="dxa"/>
          <w:right w:w="0" w:type="dxa"/>
        </w:tblCellMar>
        <w:tblLook w:val="04A0" w:firstRow="1" w:lastRow="0" w:firstColumn="1" w:lastColumn="0" w:noHBand="0" w:noVBand="1"/>
      </w:tblPr>
      <w:tblGrid>
        <w:gridCol w:w="1389"/>
        <w:gridCol w:w="1403"/>
        <w:gridCol w:w="2953"/>
        <w:gridCol w:w="2018"/>
        <w:gridCol w:w="1512"/>
        <w:gridCol w:w="4663"/>
      </w:tblGrid>
      <w:tr w:rsidR="004565B3" w:rsidRPr="00923224" w14:paraId="5FD06877" w14:textId="77777777" w:rsidTr="004565B3">
        <w:trPr>
          <w:trHeight w:val="787"/>
        </w:trPr>
        <w:tc>
          <w:tcPr>
            <w:tcW w:w="1389" w:type="dxa"/>
            <w:tcBorders>
              <w:top w:val="single" w:sz="4" w:space="0" w:color="auto"/>
              <w:bottom w:val="single" w:sz="4" w:space="0" w:color="auto"/>
              <w:right w:val="single" w:sz="4" w:space="0" w:color="auto"/>
            </w:tcBorders>
            <w:vAlign w:val="center"/>
          </w:tcPr>
          <w:p w14:paraId="3A932A5E" w14:textId="77777777" w:rsidR="004565B3" w:rsidRPr="00923224" w:rsidRDefault="004565B3" w:rsidP="004565B3">
            <w:pPr>
              <w:jc w:val="center"/>
              <w:rPr>
                <w:sz w:val="17"/>
                <w:szCs w:val="17"/>
              </w:rPr>
            </w:pPr>
            <w:bookmarkStart w:id="198" w:name="page299"/>
            <w:bookmarkEnd w:id="198"/>
            <w:r w:rsidRPr="00923224">
              <w:rPr>
                <w:rFonts w:eastAsia="Times New Roman"/>
                <w:color w:val="231F20"/>
                <w:sz w:val="17"/>
                <w:szCs w:val="17"/>
              </w:rPr>
              <w:t>Kategori numarası</w:t>
            </w:r>
          </w:p>
        </w:tc>
        <w:tc>
          <w:tcPr>
            <w:tcW w:w="1403" w:type="dxa"/>
            <w:tcBorders>
              <w:top w:val="single" w:sz="4" w:space="0" w:color="auto"/>
              <w:left w:val="single" w:sz="4" w:space="0" w:color="auto"/>
              <w:bottom w:val="single" w:sz="4" w:space="0" w:color="auto"/>
              <w:right w:val="single" w:sz="4" w:space="0" w:color="auto"/>
            </w:tcBorders>
            <w:vAlign w:val="center"/>
          </w:tcPr>
          <w:p w14:paraId="3ACD2F84" w14:textId="77777777" w:rsidR="004565B3" w:rsidRPr="00923224" w:rsidRDefault="004565B3" w:rsidP="004565B3">
            <w:pPr>
              <w:ind w:left="80"/>
              <w:jc w:val="center"/>
              <w:rPr>
                <w:rFonts w:eastAsia="Times New Roman"/>
                <w:color w:val="231F20"/>
                <w:sz w:val="17"/>
                <w:szCs w:val="17"/>
              </w:rPr>
            </w:pPr>
            <w:r w:rsidRPr="00923224">
              <w:rPr>
                <w:rFonts w:eastAsia="Times New Roman"/>
                <w:color w:val="231F20"/>
                <w:sz w:val="17"/>
                <w:szCs w:val="17"/>
              </w:rPr>
              <w:t>E-kodu</w:t>
            </w:r>
          </w:p>
        </w:tc>
        <w:tc>
          <w:tcPr>
            <w:tcW w:w="2953" w:type="dxa"/>
            <w:tcBorders>
              <w:top w:val="single" w:sz="4" w:space="0" w:color="auto"/>
              <w:left w:val="single" w:sz="4" w:space="0" w:color="auto"/>
              <w:bottom w:val="single" w:sz="4" w:space="0" w:color="auto"/>
              <w:right w:val="single" w:sz="4" w:space="0" w:color="auto"/>
            </w:tcBorders>
            <w:vAlign w:val="center"/>
          </w:tcPr>
          <w:p w14:paraId="6CA4ACD9" w14:textId="77777777" w:rsidR="004565B3" w:rsidRPr="00923224" w:rsidRDefault="004565B3" w:rsidP="004565B3">
            <w:pPr>
              <w:ind w:left="80"/>
              <w:jc w:val="center"/>
              <w:rPr>
                <w:rFonts w:eastAsia="Times New Roman"/>
                <w:color w:val="231F20"/>
                <w:sz w:val="17"/>
                <w:szCs w:val="17"/>
              </w:rPr>
            </w:pPr>
            <w:r w:rsidRPr="00923224">
              <w:rPr>
                <w:rFonts w:eastAsia="Times New Roman"/>
                <w:color w:val="231F20"/>
                <w:sz w:val="17"/>
                <w:szCs w:val="17"/>
              </w:rPr>
              <w:t>Adı</w:t>
            </w:r>
          </w:p>
        </w:tc>
        <w:tc>
          <w:tcPr>
            <w:tcW w:w="2018" w:type="dxa"/>
            <w:tcBorders>
              <w:top w:val="single" w:sz="4" w:space="0" w:color="auto"/>
              <w:left w:val="single" w:sz="4" w:space="0" w:color="auto"/>
              <w:bottom w:val="single" w:sz="4" w:space="0" w:color="auto"/>
              <w:right w:val="single" w:sz="4" w:space="0" w:color="auto"/>
            </w:tcBorders>
            <w:vAlign w:val="center"/>
          </w:tcPr>
          <w:p w14:paraId="0487EF21" w14:textId="77777777" w:rsidR="004565B3" w:rsidRPr="00923224" w:rsidRDefault="004565B3" w:rsidP="004565B3">
            <w:pPr>
              <w:ind w:left="80"/>
              <w:jc w:val="center"/>
              <w:rPr>
                <w:rFonts w:eastAsia="Times New Roman"/>
                <w:color w:val="231F20"/>
                <w:sz w:val="17"/>
                <w:szCs w:val="17"/>
              </w:rPr>
            </w:pPr>
            <w:r w:rsidRPr="00923224">
              <w:rPr>
                <w:rFonts w:eastAsia="Times New Roman"/>
                <w:color w:val="231F20"/>
                <w:sz w:val="17"/>
                <w:szCs w:val="17"/>
              </w:rPr>
              <w:t>Maksimum miktar (</w:t>
            </w:r>
            <w:r w:rsidR="005073D8" w:rsidRPr="00923224">
              <w:rPr>
                <w:rFonts w:eastAsia="Times New Roman"/>
                <w:color w:val="231F20"/>
                <w:sz w:val="17"/>
                <w:szCs w:val="17"/>
              </w:rPr>
              <w:t>mg/l veya mg/kg</w:t>
            </w:r>
            <w:r w:rsidRPr="00923224">
              <w:rPr>
                <w:rFonts w:eastAsia="Times New Roman"/>
                <w:color w:val="231F20"/>
                <w:sz w:val="17"/>
                <w:szCs w:val="17"/>
              </w:rPr>
              <w:t>)</w:t>
            </w:r>
          </w:p>
        </w:tc>
        <w:tc>
          <w:tcPr>
            <w:tcW w:w="1512" w:type="dxa"/>
            <w:tcBorders>
              <w:top w:val="single" w:sz="4" w:space="0" w:color="auto"/>
              <w:left w:val="single" w:sz="4" w:space="0" w:color="auto"/>
              <w:bottom w:val="single" w:sz="4" w:space="0" w:color="auto"/>
              <w:right w:val="single" w:sz="4" w:space="0" w:color="auto"/>
            </w:tcBorders>
            <w:vAlign w:val="center"/>
          </w:tcPr>
          <w:p w14:paraId="6DED86D9" w14:textId="77777777" w:rsidR="004565B3" w:rsidRPr="00923224" w:rsidRDefault="004565B3" w:rsidP="004565B3">
            <w:pPr>
              <w:ind w:left="96"/>
              <w:jc w:val="center"/>
              <w:rPr>
                <w:sz w:val="17"/>
                <w:szCs w:val="17"/>
              </w:rPr>
            </w:pPr>
            <w:r w:rsidRPr="00923224">
              <w:rPr>
                <w:rFonts w:eastAsia="Times New Roman"/>
                <w:color w:val="231F20"/>
                <w:sz w:val="17"/>
                <w:szCs w:val="17"/>
              </w:rPr>
              <w:t>Dipnotlar</w:t>
            </w:r>
          </w:p>
        </w:tc>
        <w:tc>
          <w:tcPr>
            <w:tcW w:w="4663" w:type="dxa"/>
            <w:tcBorders>
              <w:top w:val="single" w:sz="4" w:space="0" w:color="auto"/>
              <w:left w:val="single" w:sz="4" w:space="0" w:color="auto"/>
              <w:bottom w:val="single" w:sz="4" w:space="0" w:color="auto"/>
            </w:tcBorders>
            <w:vAlign w:val="center"/>
          </w:tcPr>
          <w:p w14:paraId="4C5B2612" w14:textId="77777777" w:rsidR="004565B3" w:rsidRPr="00923224" w:rsidRDefault="004565B3" w:rsidP="004565B3">
            <w:pPr>
              <w:ind w:left="80"/>
              <w:jc w:val="center"/>
              <w:rPr>
                <w:sz w:val="17"/>
                <w:szCs w:val="17"/>
              </w:rPr>
            </w:pPr>
            <w:r w:rsidRPr="00923224">
              <w:rPr>
                <w:rFonts w:eastAsia="Times New Roman"/>
                <w:color w:val="231F20"/>
                <w:sz w:val="17"/>
                <w:szCs w:val="17"/>
              </w:rPr>
              <w:t>Sınırlamalar/istisnalar</w:t>
            </w:r>
          </w:p>
        </w:tc>
      </w:tr>
      <w:tr w:rsidR="004565B3" w:rsidRPr="00923224" w14:paraId="4934EDCC" w14:textId="77777777" w:rsidTr="004565B3">
        <w:trPr>
          <w:trHeight w:val="605"/>
        </w:trPr>
        <w:tc>
          <w:tcPr>
            <w:tcW w:w="1389" w:type="dxa"/>
            <w:tcBorders>
              <w:right w:val="single" w:sz="4" w:space="0" w:color="auto"/>
            </w:tcBorders>
            <w:vAlign w:val="center"/>
          </w:tcPr>
          <w:p w14:paraId="59447498" w14:textId="77777777" w:rsidR="004565B3" w:rsidRPr="00923224" w:rsidRDefault="004565B3" w:rsidP="004565B3">
            <w:pPr>
              <w:rPr>
                <w:sz w:val="17"/>
                <w:szCs w:val="17"/>
              </w:rPr>
            </w:pPr>
          </w:p>
        </w:tc>
        <w:tc>
          <w:tcPr>
            <w:tcW w:w="1403" w:type="dxa"/>
            <w:tcBorders>
              <w:top w:val="single" w:sz="4" w:space="0" w:color="auto"/>
              <w:left w:val="single" w:sz="4" w:space="0" w:color="auto"/>
              <w:bottom w:val="single" w:sz="4" w:space="0" w:color="auto"/>
              <w:right w:val="single" w:sz="4" w:space="0" w:color="auto"/>
            </w:tcBorders>
            <w:vAlign w:val="center"/>
          </w:tcPr>
          <w:p w14:paraId="3239E37B" w14:textId="77777777" w:rsidR="004565B3" w:rsidRPr="00923224" w:rsidRDefault="004565B3" w:rsidP="004565B3">
            <w:pPr>
              <w:ind w:left="80"/>
              <w:rPr>
                <w:sz w:val="17"/>
                <w:szCs w:val="17"/>
              </w:rPr>
            </w:pPr>
            <w:r w:rsidRPr="00923224">
              <w:rPr>
                <w:sz w:val="17"/>
                <w:szCs w:val="17"/>
              </w:rPr>
              <w:t>E 961</w:t>
            </w:r>
          </w:p>
        </w:tc>
        <w:tc>
          <w:tcPr>
            <w:tcW w:w="2953" w:type="dxa"/>
            <w:tcBorders>
              <w:top w:val="single" w:sz="4" w:space="0" w:color="auto"/>
              <w:left w:val="single" w:sz="4" w:space="0" w:color="auto"/>
              <w:bottom w:val="single" w:sz="4" w:space="0" w:color="auto"/>
              <w:right w:val="single" w:sz="4" w:space="0" w:color="auto"/>
            </w:tcBorders>
            <w:vAlign w:val="center"/>
          </w:tcPr>
          <w:p w14:paraId="71D8AD9D" w14:textId="77777777" w:rsidR="004565B3" w:rsidRPr="00923224" w:rsidRDefault="004565B3" w:rsidP="004565B3">
            <w:pPr>
              <w:ind w:left="80"/>
              <w:rPr>
                <w:sz w:val="17"/>
                <w:szCs w:val="17"/>
              </w:rPr>
            </w:pPr>
            <w:r w:rsidRPr="00923224">
              <w:rPr>
                <w:sz w:val="17"/>
                <w:szCs w:val="17"/>
              </w:rPr>
              <w:t>Neotam</w:t>
            </w:r>
          </w:p>
        </w:tc>
        <w:tc>
          <w:tcPr>
            <w:tcW w:w="2018" w:type="dxa"/>
            <w:tcBorders>
              <w:top w:val="single" w:sz="4" w:space="0" w:color="auto"/>
              <w:left w:val="single" w:sz="4" w:space="0" w:color="auto"/>
              <w:bottom w:val="single" w:sz="4" w:space="0" w:color="auto"/>
              <w:right w:val="single" w:sz="4" w:space="0" w:color="auto"/>
            </w:tcBorders>
            <w:vAlign w:val="center"/>
          </w:tcPr>
          <w:p w14:paraId="20894843" w14:textId="77777777" w:rsidR="004565B3" w:rsidRPr="00923224" w:rsidRDefault="004565B3" w:rsidP="004565B3">
            <w:pPr>
              <w:ind w:left="80"/>
              <w:rPr>
                <w:sz w:val="17"/>
                <w:szCs w:val="17"/>
              </w:rPr>
            </w:pPr>
            <w:r w:rsidRPr="00923224">
              <w:rPr>
                <w:sz w:val="17"/>
                <w:szCs w:val="17"/>
              </w:rPr>
              <w:t>32</w:t>
            </w:r>
          </w:p>
        </w:tc>
        <w:tc>
          <w:tcPr>
            <w:tcW w:w="1512" w:type="dxa"/>
            <w:tcBorders>
              <w:top w:val="single" w:sz="4" w:space="0" w:color="auto"/>
              <w:left w:val="single" w:sz="4" w:space="0" w:color="auto"/>
              <w:bottom w:val="single" w:sz="4" w:space="0" w:color="auto"/>
              <w:right w:val="single" w:sz="4" w:space="0" w:color="auto"/>
            </w:tcBorders>
            <w:vAlign w:val="center"/>
          </w:tcPr>
          <w:p w14:paraId="4DA5FF4A" w14:textId="77777777" w:rsidR="004565B3" w:rsidRPr="00923224" w:rsidRDefault="004565B3" w:rsidP="004565B3">
            <w:pPr>
              <w:ind w:left="96"/>
              <w:rPr>
                <w:sz w:val="17"/>
                <w:szCs w:val="17"/>
              </w:rPr>
            </w:pPr>
          </w:p>
        </w:tc>
        <w:tc>
          <w:tcPr>
            <w:tcW w:w="4663" w:type="dxa"/>
            <w:tcBorders>
              <w:top w:val="single" w:sz="4" w:space="0" w:color="auto"/>
              <w:left w:val="single" w:sz="4" w:space="0" w:color="auto"/>
              <w:bottom w:val="single" w:sz="4" w:space="0" w:color="auto"/>
            </w:tcBorders>
            <w:vAlign w:val="center"/>
          </w:tcPr>
          <w:p w14:paraId="743FA8A0" w14:textId="77777777" w:rsidR="004565B3" w:rsidRPr="00923224" w:rsidRDefault="004565B3" w:rsidP="004565B3">
            <w:pPr>
              <w:ind w:left="80"/>
              <w:rPr>
                <w:sz w:val="17"/>
                <w:szCs w:val="17"/>
              </w:rPr>
            </w:pPr>
            <w:r w:rsidRPr="00923224">
              <w:rPr>
                <w:sz w:val="17"/>
                <w:szCs w:val="17"/>
              </w:rPr>
              <w:t>sadece enerjisi azaltılmış veya şeker ilavesiz ürünler</w:t>
            </w:r>
          </w:p>
        </w:tc>
      </w:tr>
      <w:tr w:rsidR="004565B3" w:rsidRPr="00923224" w14:paraId="55DEA92C" w14:textId="77777777" w:rsidTr="004565B3">
        <w:trPr>
          <w:trHeight w:val="646"/>
        </w:trPr>
        <w:tc>
          <w:tcPr>
            <w:tcW w:w="1389" w:type="dxa"/>
            <w:tcBorders>
              <w:right w:val="single" w:sz="4" w:space="0" w:color="auto"/>
            </w:tcBorders>
            <w:vAlign w:val="center"/>
          </w:tcPr>
          <w:p w14:paraId="0E9385B3" w14:textId="77777777" w:rsidR="004565B3" w:rsidRPr="00923224" w:rsidRDefault="004565B3" w:rsidP="004565B3">
            <w:pPr>
              <w:rPr>
                <w:sz w:val="17"/>
                <w:szCs w:val="17"/>
              </w:rPr>
            </w:pPr>
          </w:p>
        </w:tc>
        <w:tc>
          <w:tcPr>
            <w:tcW w:w="1403" w:type="dxa"/>
            <w:tcBorders>
              <w:top w:val="single" w:sz="4" w:space="0" w:color="auto"/>
              <w:left w:val="single" w:sz="4" w:space="0" w:color="auto"/>
              <w:bottom w:val="single" w:sz="4" w:space="0" w:color="auto"/>
              <w:right w:val="single" w:sz="4" w:space="0" w:color="auto"/>
            </w:tcBorders>
            <w:vAlign w:val="center"/>
          </w:tcPr>
          <w:p w14:paraId="4C7CEEA8" w14:textId="77777777" w:rsidR="004565B3" w:rsidRPr="00923224" w:rsidRDefault="004565B3" w:rsidP="004565B3">
            <w:pPr>
              <w:ind w:left="80"/>
              <w:rPr>
                <w:sz w:val="17"/>
                <w:szCs w:val="17"/>
              </w:rPr>
            </w:pPr>
            <w:r w:rsidRPr="00923224">
              <w:rPr>
                <w:sz w:val="17"/>
                <w:szCs w:val="17"/>
              </w:rPr>
              <w:t>E 962</w:t>
            </w:r>
          </w:p>
        </w:tc>
        <w:tc>
          <w:tcPr>
            <w:tcW w:w="2953" w:type="dxa"/>
            <w:tcBorders>
              <w:top w:val="single" w:sz="4" w:space="0" w:color="auto"/>
              <w:left w:val="single" w:sz="4" w:space="0" w:color="auto"/>
              <w:bottom w:val="single" w:sz="4" w:space="0" w:color="auto"/>
              <w:right w:val="single" w:sz="4" w:space="0" w:color="auto"/>
            </w:tcBorders>
            <w:vAlign w:val="center"/>
          </w:tcPr>
          <w:p w14:paraId="6FDC7992" w14:textId="77777777" w:rsidR="004565B3" w:rsidRPr="00923224" w:rsidRDefault="004565B3" w:rsidP="004565B3">
            <w:pPr>
              <w:ind w:left="80"/>
              <w:rPr>
                <w:sz w:val="17"/>
                <w:szCs w:val="17"/>
              </w:rPr>
            </w:pPr>
            <w:r w:rsidRPr="00923224">
              <w:rPr>
                <w:sz w:val="17"/>
                <w:szCs w:val="17"/>
              </w:rPr>
              <w:t>Aspartam-Asesülfam tuzu</w:t>
            </w:r>
          </w:p>
        </w:tc>
        <w:tc>
          <w:tcPr>
            <w:tcW w:w="2018" w:type="dxa"/>
            <w:tcBorders>
              <w:top w:val="single" w:sz="4" w:space="0" w:color="auto"/>
              <w:left w:val="single" w:sz="4" w:space="0" w:color="auto"/>
              <w:bottom w:val="single" w:sz="4" w:space="0" w:color="auto"/>
              <w:right w:val="single" w:sz="4" w:space="0" w:color="auto"/>
            </w:tcBorders>
            <w:vAlign w:val="center"/>
          </w:tcPr>
          <w:p w14:paraId="7830CE5F" w14:textId="77777777" w:rsidR="004565B3" w:rsidRPr="00923224" w:rsidRDefault="004565B3" w:rsidP="004565B3">
            <w:pPr>
              <w:ind w:left="80"/>
              <w:rPr>
                <w:sz w:val="17"/>
                <w:szCs w:val="17"/>
              </w:rPr>
            </w:pPr>
            <w:r w:rsidRPr="00923224">
              <w:rPr>
                <w:sz w:val="17"/>
                <w:szCs w:val="17"/>
              </w:rPr>
              <w:t>350</w:t>
            </w:r>
          </w:p>
        </w:tc>
        <w:tc>
          <w:tcPr>
            <w:tcW w:w="1512" w:type="dxa"/>
            <w:tcBorders>
              <w:top w:val="single" w:sz="4" w:space="0" w:color="auto"/>
              <w:left w:val="single" w:sz="4" w:space="0" w:color="auto"/>
              <w:bottom w:val="single" w:sz="4" w:space="0" w:color="auto"/>
              <w:right w:val="single" w:sz="4" w:space="0" w:color="auto"/>
            </w:tcBorders>
            <w:vAlign w:val="center"/>
          </w:tcPr>
          <w:p w14:paraId="036A07EE" w14:textId="77777777" w:rsidR="004565B3" w:rsidRPr="00923224" w:rsidRDefault="004565B3" w:rsidP="004565B3">
            <w:pPr>
              <w:ind w:left="96"/>
              <w:rPr>
                <w:sz w:val="17"/>
                <w:szCs w:val="17"/>
              </w:rPr>
            </w:pPr>
            <w:r w:rsidRPr="00923224">
              <w:rPr>
                <w:sz w:val="17"/>
                <w:szCs w:val="17"/>
              </w:rPr>
              <w:t>(11)a (49) (50)</w:t>
            </w:r>
          </w:p>
        </w:tc>
        <w:tc>
          <w:tcPr>
            <w:tcW w:w="4663" w:type="dxa"/>
            <w:tcBorders>
              <w:top w:val="single" w:sz="4" w:space="0" w:color="auto"/>
              <w:left w:val="single" w:sz="4" w:space="0" w:color="auto"/>
              <w:bottom w:val="single" w:sz="4" w:space="0" w:color="auto"/>
            </w:tcBorders>
            <w:vAlign w:val="center"/>
          </w:tcPr>
          <w:p w14:paraId="15BEDADA" w14:textId="77777777" w:rsidR="004565B3" w:rsidRPr="00923224" w:rsidRDefault="004565B3" w:rsidP="004565B3">
            <w:pPr>
              <w:ind w:left="80"/>
              <w:rPr>
                <w:sz w:val="17"/>
                <w:szCs w:val="17"/>
              </w:rPr>
            </w:pPr>
            <w:r w:rsidRPr="00923224">
              <w:rPr>
                <w:sz w:val="17"/>
                <w:szCs w:val="17"/>
              </w:rPr>
              <w:t>sadece enerjisi azaltılmış veya şeker ilavesiz ürünler</w:t>
            </w:r>
          </w:p>
        </w:tc>
      </w:tr>
      <w:tr w:rsidR="004565B3" w:rsidRPr="00923224" w14:paraId="56DD015E" w14:textId="77777777" w:rsidTr="00C7182C">
        <w:trPr>
          <w:trHeight w:val="642"/>
        </w:trPr>
        <w:tc>
          <w:tcPr>
            <w:tcW w:w="1389" w:type="dxa"/>
            <w:tcBorders>
              <w:right w:val="single" w:sz="4" w:space="0" w:color="auto"/>
            </w:tcBorders>
            <w:vAlign w:val="center"/>
          </w:tcPr>
          <w:p w14:paraId="5A0CDDDE" w14:textId="77777777" w:rsidR="004565B3" w:rsidRPr="00923224" w:rsidRDefault="004565B3" w:rsidP="004565B3">
            <w:pPr>
              <w:rPr>
                <w:sz w:val="17"/>
                <w:szCs w:val="17"/>
              </w:rPr>
            </w:pPr>
          </w:p>
        </w:tc>
        <w:tc>
          <w:tcPr>
            <w:tcW w:w="1403" w:type="dxa"/>
            <w:tcBorders>
              <w:top w:val="single" w:sz="4" w:space="0" w:color="auto"/>
              <w:left w:val="single" w:sz="4" w:space="0" w:color="auto"/>
              <w:bottom w:val="single" w:sz="4" w:space="0" w:color="auto"/>
              <w:right w:val="single" w:sz="4" w:space="0" w:color="auto"/>
            </w:tcBorders>
            <w:vAlign w:val="center"/>
          </w:tcPr>
          <w:p w14:paraId="3AA8622B" w14:textId="77777777" w:rsidR="004565B3" w:rsidRPr="00923224" w:rsidRDefault="004565B3" w:rsidP="004565B3">
            <w:pPr>
              <w:ind w:left="80"/>
              <w:rPr>
                <w:sz w:val="17"/>
                <w:szCs w:val="17"/>
              </w:rPr>
            </w:pPr>
            <w:r w:rsidRPr="00923224">
              <w:rPr>
                <w:sz w:val="17"/>
                <w:szCs w:val="17"/>
              </w:rPr>
              <w:t>E 964</w:t>
            </w:r>
          </w:p>
        </w:tc>
        <w:tc>
          <w:tcPr>
            <w:tcW w:w="2953" w:type="dxa"/>
            <w:tcBorders>
              <w:top w:val="single" w:sz="4" w:space="0" w:color="auto"/>
              <w:left w:val="single" w:sz="4" w:space="0" w:color="auto"/>
              <w:bottom w:val="single" w:sz="4" w:space="0" w:color="auto"/>
              <w:right w:val="single" w:sz="4" w:space="0" w:color="auto"/>
            </w:tcBorders>
            <w:vAlign w:val="center"/>
          </w:tcPr>
          <w:p w14:paraId="68CAE143" w14:textId="77777777" w:rsidR="004565B3" w:rsidRPr="00923224" w:rsidRDefault="004565B3" w:rsidP="004565B3">
            <w:pPr>
              <w:ind w:left="80"/>
              <w:rPr>
                <w:sz w:val="17"/>
                <w:szCs w:val="17"/>
              </w:rPr>
            </w:pPr>
            <w:r w:rsidRPr="00923224">
              <w:rPr>
                <w:sz w:val="17"/>
                <w:szCs w:val="17"/>
              </w:rPr>
              <w:t>Poliglisitol şurup</w:t>
            </w:r>
          </w:p>
        </w:tc>
        <w:tc>
          <w:tcPr>
            <w:tcW w:w="2018" w:type="dxa"/>
            <w:tcBorders>
              <w:top w:val="single" w:sz="4" w:space="0" w:color="auto"/>
              <w:left w:val="single" w:sz="4" w:space="0" w:color="auto"/>
              <w:bottom w:val="single" w:sz="4" w:space="0" w:color="auto"/>
              <w:right w:val="single" w:sz="4" w:space="0" w:color="auto"/>
            </w:tcBorders>
            <w:vAlign w:val="center"/>
          </w:tcPr>
          <w:p w14:paraId="4A30B8C8" w14:textId="77777777" w:rsidR="004565B3" w:rsidRPr="00923224" w:rsidRDefault="004565B3" w:rsidP="004565B3">
            <w:pPr>
              <w:ind w:left="80"/>
              <w:rPr>
                <w:sz w:val="17"/>
                <w:szCs w:val="17"/>
              </w:rPr>
            </w:pPr>
            <w:r w:rsidRPr="00923224">
              <w:rPr>
                <w:sz w:val="17"/>
                <w:szCs w:val="17"/>
              </w:rPr>
              <w:t>300 000</w:t>
            </w:r>
          </w:p>
        </w:tc>
        <w:tc>
          <w:tcPr>
            <w:tcW w:w="1512" w:type="dxa"/>
            <w:tcBorders>
              <w:top w:val="single" w:sz="4" w:space="0" w:color="auto"/>
              <w:left w:val="single" w:sz="4" w:space="0" w:color="auto"/>
              <w:bottom w:val="single" w:sz="4" w:space="0" w:color="auto"/>
              <w:right w:val="single" w:sz="4" w:space="0" w:color="auto"/>
            </w:tcBorders>
            <w:vAlign w:val="center"/>
          </w:tcPr>
          <w:p w14:paraId="4A2DAAA5" w14:textId="77777777" w:rsidR="004565B3" w:rsidRPr="00923224" w:rsidRDefault="004565B3" w:rsidP="004565B3">
            <w:pPr>
              <w:ind w:left="96"/>
              <w:rPr>
                <w:sz w:val="17"/>
                <w:szCs w:val="17"/>
              </w:rPr>
            </w:pPr>
          </w:p>
        </w:tc>
        <w:tc>
          <w:tcPr>
            <w:tcW w:w="4663" w:type="dxa"/>
            <w:tcBorders>
              <w:top w:val="single" w:sz="4" w:space="0" w:color="auto"/>
              <w:left w:val="single" w:sz="4" w:space="0" w:color="auto"/>
              <w:bottom w:val="single" w:sz="4" w:space="0" w:color="auto"/>
            </w:tcBorders>
            <w:vAlign w:val="center"/>
          </w:tcPr>
          <w:p w14:paraId="54F85B8D" w14:textId="77777777" w:rsidR="004565B3" w:rsidRPr="00923224" w:rsidRDefault="004565B3" w:rsidP="004565B3">
            <w:pPr>
              <w:ind w:left="80"/>
              <w:rPr>
                <w:sz w:val="17"/>
                <w:szCs w:val="17"/>
              </w:rPr>
            </w:pPr>
            <w:r w:rsidRPr="00923224">
              <w:rPr>
                <w:sz w:val="17"/>
                <w:szCs w:val="17"/>
              </w:rPr>
              <w:t>sadece enerjisi azaltılmış veya şeker ilavesiz ürünler</w:t>
            </w:r>
          </w:p>
        </w:tc>
      </w:tr>
      <w:tr w:rsidR="004565B3" w:rsidRPr="00923224" w14:paraId="4BB36D02" w14:textId="77777777" w:rsidTr="00606230">
        <w:trPr>
          <w:trHeight w:val="534"/>
        </w:trPr>
        <w:tc>
          <w:tcPr>
            <w:tcW w:w="1389" w:type="dxa"/>
            <w:tcBorders>
              <w:right w:val="single" w:sz="4" w:space="0" w:color="auto"/>
            </w:tcBorders>
            <w:vAlign w:val="center"/>
          </w:tcPr>
          <w:p w14:paraId="778A687C" w14:textId="77777777" w:rsidR="004565B3" w:rsidRPr="00923224" w:rsidRDefault="004565B3" w:rsidP="004565B3">
            <w:pPr>
              <w:rPr>
                <w:sz w:val="17"/>
                <w:szCs w:val="17"/>
              </w:rPr>
            </w:pPr>
          </w:p>
        </w:tc>
        <w:tc>
          <w:tcPr>
            <w:tcW w:w="1403" w:type="dxa"/>
            <w:tcBorders>
              <w:top w:val="single" w:sz="4" w:space="0" w:color="auto"/>
              <w:left w:val="single" w:sz="4" w:space="0" w:color="auto"/>
              <w:bottom w:val="single" w:sz="4" w:space="0" w:color="auto"/>
              <w:right w:val="single" w:sz="4" w:space="0" w:color="auto"/>
            </w:tcBorders>
            <w:vAlign w:val="center"/>
          </w:tcPr>
          <w:p w14:paraId="13D7481F" w14:textId="77777777" w:rsidR="004565B3" w:rsidRPr="00923224" w:rsidRDefault="004565B3" w:rsidP="004565B3">
            <w:pPr>
              <w:ind w:left="80"/>
              <w:rPr>
                <w:sz w:val="17"/>
                <w:szCs w:val="17"/>
              </w:rPr>
            </w:pPr>
            <w:r w:rsidRPr="00923224">
              <w:rPr>
                <w:sz w:val="17"/>
                <w:szCs w:val="17"/>
              </w:rPr>
              <w:t>E 969</w:t>
            </w:r>
          </w:p>
        </w:tc>
        <w:tc>
          <w:tcPr>
            <w:tcW w:w="2953" w:type="dxa"/>
            <w:tcBorders>
              <w:top w:val="single" w:sz="4" w:space="0" w:color="auto"/>
              <w:left w:val="single" w:sz="4" w:space="0" w:color="auto"/>
              <w:bottom w:val="single" w:sz="4" w:space="0" w:color="auto"/>
              <w:right w:val="single" w:sz="4" w:space="0" w:color="auto"/>
            </w:tcBorders>
            <w:vAlign w:val="center"/>
          </w:tcPr>
          <w:p w14:paraId="44F69677" w14:textId="77777777" w:rsidR="004565B3" w:rsidRPr="00923224" w:rsidRDefault="004565B3" w:rsidP="004565B3">
            <w:pPr>
              <w:ind w:left="80"/>
              <w:rPr>
                <w:sz w:val="17"/>
                <w:szCs w:val="17"/>
              </w:rPr>
            </w:pPr>
            <w:r w:rsidRPr="00923224">
              <w:rPr>
                <w:sz w:val="17"/>
                <w:szCs w:val="17"/>
              </w:rPr>
              <w:t>Advantam</w:t>
            </w:r>
          </w:p>
        </w:tc>
        <w:tc>
          <w:tcPr>
            <w:tcW w:w="2018" w:type="dxa"/>
            <w:tcBorders>
              <w:top w:val="single" w:sz="4" w:space="0" w:color="auto"/>
              <w:left w:val="single" w:sz="4" w:space="0" w:color="auto"/>
              <w:bottom w:val="single" w:sz="4" w:space="0" w:color="auto"/>
              <w:right w:val="single" w:sz="4" w:space="0" w:color="auto"/>
            </w:tcBorders>
            <w:vAlign w:val="center"/>
          </w:tcPr>
          <w:p w14:paraId="42F73ED4" w14:textId="77777777" w:rsidR="004565B3" w:rsidRPr="00923224" w:rsidRDefault="004565B3" w:rsidP="004565B3">
            <w:pPr>
              <w:ind w:left="80"/>
              <w:rPr>
                <w:sz w:val="17"/>
                <w:szCs w:val="17"/>
              </w:rPr>
            </w:pPr>
            <w:r w:rsidRPr="00923224">
              <w:rPr>
                <w:sz w:val="17"/>
                <w:szCs w:val="17"/>
              </w:rPr>
              <w:t>10</w:t>
            </w:r>
          </w:p>
        </w:tc>
        <w:tc>
          <w:tcPr>
            <w:tcW w:w="1512" w:type="dxa"/>
            <w:tcBorders>
              <w:top w:val="single" w:sz="4" w:space="0" w:color="auto"/>
              <w:left w:val="single" w:sz="4" w:space="0" w:color="auto"/>
              <w:bottom w:val="single" w:sz="4" w:space="0" w:color="auto"/>
              <w:right w:val="single" w:sz="4" w:space="0" w:color="auto"/>
            </w:tcBorders>
            <w:vAlign w:val="center"/>
          </w:tcPr>
          <w:p w14:paraId="22321E90" w14:textId="77777777" w:rsidR="004565B3" w:rsidRPr="00923224" w:rsidRDefault="004565B3" w:rsidP="004565B3">
            <w:pPr>
              <w:ind w:left="96"/>
              <w:rPr>
                <w:sz w:val="17"/>
                <w:szCs w:val="17"/>
              </w:rPr>
            </w:pPr>
          </w:p>
        </w:tc>
        <w:tc>
          <w:tcPr>
            <w:tcW w:w="4663" w:type="dxa"/>
            <w:tcBorders>
              <w:top w:val="single" w:sz="4" w:space="0" w:color="auto"/>
              <w:left w:val="single" w:sz="4" w:space="0" w:color="auto"/>
              <w:bottom w:val="single" w:sz="4" w:space="0" w:color="auto"/>
            </w:tcBorders>
            <w:vAlign w:val="center"/>
          </w:tcPr>
          <w:p w14:paraId="77CB4217" w14:textId="77777777" w:rsidR="004565B3" w:rsidRPr="00923224" w:rsidRDefault="004565B3" w:rsidP="004565B3">
            <w:pPr>
              <w:ind w:left="80"/>
              <w:rPr>
                <w:i/>
                <w:sz w:val="17"/>
                <w:szCs w:val="17"/>
              </w:rPr>
            </w:pPr>
            <w:r w:rsidRPr="00923224">
              <w:rPr>
                <w:sz w:val="17"/>
                <w:szCs w:val="17"/>
              </w:rPr>
              <w:t>sadece enerjisi azaltılmış veya şeker ilavesiz ürünler</w:t>
            </w:r>
          </w:p>
        </w:tc>
      </w:tr>
      <w:tr w:rsidR="00606230" w:rsidRPr="00923224" w14:paraId="0AEED4DD" w14:textId="77777777" w:rsidTr="00606230">
        <w:trPr>
          <w:trHeight w:val="604"/>
        </w:trPr>
        <w:tc>
          <w:tcPr>
            <w:tcW w:w="1389" w:type="dxa"/>
            <w:tcBorders>
              <w:right w:val="single" w:sz="4" w:space="0" w:color="auto"/>
            </w:tcBorders>
            <w:vAlign w:val="center"/>
          </w:tcPr>
          <w:p w14:paraId="3D69BAEC" w14:textId="77777777" w:rsidR="00606230" w:rsidRPr="00923224" w:rsidRDefault="00606230" w:rsidP="004565B3">
            <w:pPr>
              <w:rPr>
                <w:sz w:val="17"/>
                <w:szCs w:val="17"/>
              </w:rPr>
            </w:pPr>
          </w:p>
        </w:tc>
        <w:tc>
          <w:tcPr>
            <w:tcW w:w="1403" w:type="dxa"/>
            <w:tcBorders>
              <w:top w:val="single" w:sz="4" w:space="0" w:color="auto"/>
              <w:left w:val="single" w:sz="4" w:space="0" w:color="auto"/>
              <w:right w:val="single" w:sz="4" w:space="0" w:color="auto"/>
            </w:tcBorders>
            <w:vAlign w:val="center"/>
          </w:tcPr>
          <w:p w14:paraId="1C34B75E" w14:textId="77777777" w:rsidR="00606230" w:rsidRPr="00923224" w:rsidRDefault="00606230" w:rsidP="004565B3">
            <w:pPr>
              <w:ind w:left="80"/>
              <w:rPr>
                <w:sz w:val="17"/>
                <w:szCs w:val="17"/>
              </w:rPr>
            </w:pPr>
          </w:p>
        </w:tc>
        <w:tc>
          <w:tcPr>
            <w:tcW w:w="11146" w:type="dxa"/>
            <w:gridSpan w:val="4"/>
            <w:tcBorders>
              <w:top w:val="single" w:sz="4" w:space="0" w:color="auto"/>
              <w:left w:val="single" w:sz="4" w:space="0" w:color="auto"/>
              <w:bottom w:val="single" w:sz="4" w:space="0" w:color="auto"/>
            </w:tcBorders>
            <w:vAlign w:val="center"/>
          </w:tcPr>
          <w:p w14:paraId="2D6B5D80" w14:textId="77777777" w:rsidR="00606230" w:rsidRPr="00923224" w:rsidRDefault="00606230" w:rsidP="004565B3">
            <w:pPr>
              <w:pStyle w:val="TableParagraph"/>
              <w:ind w:left="84" w:right="-3"/>
              <w:rPr>
                <w:sz w:val="17"/>
                <w:szCs w:val="17"/>
              </w:rPr>
            </w:pPr>
            <w:r w:rsidRPr="00923224">
              <w:rPr>
                <w:sz w:val="17"/>
                <w:szCs w:val="17"/>
              </w:rPr>
              <w:t>(1):</w:t>
            </w:r>
            <w:r w:rsidRPr="00923224">
              <w:rPr>
                <w:sz w:val="17"/>
                <w:szCs w:val="17"/>
              </w:rPr>
              <w:tab/>
              <w:t>Katkı maddeleri tek başına veya birlikte kullanılabilir.</w:t>
            </w:r>
          </w:p>
        </w:tc>
      </w:tr>
      <w:tr w:rsidR="00606230" w:rsidRPr="00923224" w14:paraId="596EC211" w14:textId="77777777" w:rsidTr="00606230">
        <w:trPr>
          <w:trHeight w:val="604"/>
        </w:trPr>
        <w:tc>
          <w:tcPr>
            <w:tcW w:w="1389" w:type="dxa"/>
            <w:tcBorders>
              <w:right w:val="single" w:sz="4" w:space="0" w:color="auto"/>
            </w:tcBorders>
            <w:vAlign w:val="center"/>
          </w:tcPr>
          <w:p w14:paraId="0768E234" w14:textId="77777777" w:rsidR="00606230" w:rsidRPr="00923224" w:rsidRDefault="00606230" w:rsidP="004565B3">
            <w:pPr>
              <w:rPr>
                <w:sz w:val="17"/>
                <w:szCs w:val="17"/>
              </w:rPr>
            </w:pPr>
          </w:p>
        </w:tc>
        <w:tc>
          <w:tcPr>
            <w:tcW w:w="1403" w:type="dxa"/>
            <w:tcBorders>
              <w:left w:val="single" w:sz="4" w:space="0" w:color="auto"/>
              <w:right w:val="single" w:sz="4" w:space="0" w:color="auto"/>
            </w:tcBorders>
            <w:vAlign w:val="center"/>
          </w:tcPr>
          <w:p w14:paraId="5DBA960B" w14:textId="77777777" w:rsidR="00606230" w:rsidRPr="00923224" w:rsidRDefault="00606230" w:rsidP="004565B3">
            <w:pPr>
              <w:ind w:left="80"/>
              <w:rPr>
                <w:sz w:val="17"/>
                <w:szCs w:val="17"/>
              </w:rPr>
            </w:pPr>
          </w:p>
        </w:tc>
        <w:tc>
          <w:tcPr>
            <w:tcW w:w="11146" w:type="dxa"/>
            <w:gridSpan w:val="4"/>
            <w:tcBorders>
              <w:top w:val="single" w:sz="4" w:space="0" w:color="auto"/>
              <w:left w:val="single" w:sz="4" w:space="0" w:color="auto"/>
              <w:bottom w:val="single" w:sz="4" w:space="0" w:color="auto"/>
            </w:tcBorders>
            <w:vAlign w:val="center"/>
          </w:tcPr>
          <w:p w14:paraId="5A1B03D4" w14:textId="77777777" w:rsidR="00606230" w:rsidRPr="00923224" w:rsidRDefault="00606230" w:rsidP="004565B3">
            <w:pPr>
              <w:pStyle w:val="TableParagraph"/>
              <w:ind w:left="84" w:right="-3"/>
              <w:rPr>
                <w:sz w:val="17"/>
                <w:szCs w:val="17"/>
              </w:rPr>
            </w:pPr>
            <w:r w:rsidRPr="00923224">
              <w:rPr>
                <w:sz w:val="17"/>
                <w:szCs w:val="17"/>
              </w:rPr>
              <w:t>(2):</w:t>
            </w:r>
            <w:r w:rsidRPr="00923224">
              <w:rPr>
                <w:sz w:val="17"/>
                <w:szCs w:val="17"/>
              </w:rPr>
              <w:tab/>
              <w:t>Maksimum miktar, bu maddelerin toplamı için geçerlidir ve bu miktarlar serbest asit cinsinden ifade edilir.</w:t>
            </w:r>
          </w:p>
        </w:tc>
      </w:tr>
      <w:tr w:rsidR="00606230" w:rsidRPr="00923224" w14:paraId="182B04B7" w14:textId="77777777" w:rsidTr="00606230">
        <w:trPr>
          <w:trHeight w:val="604"/>
        </w:trPr>
        <w:tc>
          <w:tcPr>
            <w:tcW w:w="1389" w:type="dxa"/>
            <w:tcBorders>
              <w:right w:val="single" w:sz="4" w:space="0" w:color="auto"/>
            </w:tcBorders>
            <w:vAlign w:val="center"/>
          </w:tcPr>
          <w:p w14:paraId="0917EF27" w14:textId="77777777" w:rsidR="00606230" w:rsidRPr="00923224" w:rsidRDefault="00606230" w:rsidP="004565B3">
            <w:pPr>
              <w:rPr>
                <w:sz w:val="17"/>
                <w:szCs w:val="17"/>
              </w:rPr>
            </w:pPr>
          </w:p>
        </w:tc>
        <w:tc>
          <w:tcPr>
            <w:tcW w:w="1403" w:type="dxa"/>
            <w:tcBorders>
              <w:left w:val="single" w:sz="4" w:space="0" w:color="auto"/>
              <w:right w:val="single" w:sz="4" w:space="0" w:color="auto"/>
            </w:tcBorders>
            <w:vAlign w:val="center"/>
          </w:tcPr>
          <w:p w14:paraId="763E7100" w14:textId="77777777" w:rsidR="00606230" w:rsidRPr="00923224" w:rsidRDefault="00606230" w:rsidP="004565B3">
            <w:pPr>
              <w:ind w:left="80"/>
              <w:rPr>
                <w:sz w:val="17"/>
                <w:szCs w:val="17"/>
              </w:rPr>
            </w:pPr>
          </w:p>
        </w:tc>
        <w:tc>
          <w:tcPr>
            <w:tcW w:w="11146" w:type="dxa"/>
            <w:gridSpan w:val="4"/>
            <w:tcBorders>
              <w:top w:val="single" w:sz="4" w:space="0" w:color="auto"/>
              <w:left w:val="single" w:sz="4" w:space="0" w:color="auto"/>
              <w:bottom w:val="single" w:sz="4" w:space="0" w:color="auto"/>
            </w:tcBorders>
            <w:vAlign w:val="center"/>
          </w:tcPr>
          <w:p w14:paraId="5481F1ED" w14:textId="77777777" w:rsidR="00606230" w:rsidRPr="00923224" w:rsidRDefault="00606230" w:rsidP="004565B3">
            <w:pPr>
              <w:pStyle w:val="TableParagraph"/>
              <w:ind w:left="84" w:right="-3"/>
              <w:rPr>
                <w:sz w:val="17"/>
                <w:szCs w:val="17"/>
              </w:rPr>
            </w:pPr>
            <w:r w:rsidRPr="00923224">
              <w:rPr>
                <w:sz w:val="17"/>
                <w:szCs w:val="17"/>
              </w:rPr>
              <w:t>(4):</w:t>
            </w:r>
            <w:r w:rsidRPr="00923224">
              <w:rPr>
                <w:sz w:val="17"/>
                <w:szCs w:val="17"/>
              </w:rPr>
              <w:tab/>
              <w:t xml:space="preserve">Maksimum miktar </w:t>
            </w:r>
            <w:r w:rsidR="00C653C7" w:rsidRPr="00923224">
              <w:rPr>
                <w:sz w:val="17"/>
                <w:szCs w:val="17"/>
              </w:rPr>
              <w:t>P</w:t>
            </w:r>
            <w:r w:rsidR="00C653C7" w:rsidRPr="00C653C7">
              <w:rPr>
                <w:sz w:val="17"/>
                <w:szCs w:val="17"/>
                <w:vertAlign w:val="subscript"/>
              </w:rPr>
              <w:t>2</w:t>
            </w:r>
            <w:r w:rsidR="00C653C7" w:rsidRPr="00923224">
              <w:rPr>
                <w:sz w:val="17"/>
                <w:szCs w:val="17"/>
              </w:rPr>
              <w:t>O</w:t>
            </w:r>
            <w:r w:rsidR="00C653C7" w:rsidRPr="00C653C7">
              <w:rPr>
                <w:sz w:val="17"/>
                <w:szCs w:val="17"/>
                <w:vertAlign w:val="subscript"/>
              </w:rPr>
              <w:t>5</w:t>
            </w:r>
            <w:r w:rsidRPr="00923224">
              <w:rPr>
                <w:sz w:val="17"/>
                <w:szCs w:val="17"/>
              </w:rPr>
              <w:t xml:space="preserve"> cinsinden ifade edilir.</w:t>
            </w:r>
          </w:p>
        </w:tc>
      </w:tr>
      <w:tr w:rsidR="00606230" w:rsidRPr="00923224" w14:paraId="5E061391" w14:textId="77777777" w:rsidTr="00606230">
        <w:trPr>
          <w:trHeight w:val="604"/>
        </w:trPr>
        <w:tc>
          <w:tcPr>
            <w:tcW w:w="1389" w:type="dxa"/>
            <w:tcBorders>
              <w:right w:val="single" w:sz="4" w:space="0" w:color="auto"/>
            </w:tcBorders>
            <w:vAlign w:val="center"/>
          </w:tcPr>
          <w:p w14:paraId="45609E5F" w14:textId="77777777" w:rsidR="00606230" w:rsidRPr="00923224" w:rsidRDefault="00606230" w:rsidP="004565B3">
            <w:pPr>
              <w:rPr>
                <w:sz w:val="17"/>
                <w:szCs w:val="17"/>
              </w:rPr>
            </w:pPr>
          </w:p>
        </w:tc>
        <w:tc>
          <w:tcPr>
            <w:tcW w:w="1403" w:type="dxa"/>
            <w:tcBorders>
              <w:left w:val="single" w:sz="4" w:space="0" w:color="auto"/>
              <w:right w:val="single" w:sz="4" w:space="0" w:color="auto"/>
            </w:tcBorders>
            <w:vAlign w:val="center"/>
          </w:tcPr>
          <w:p w14:paraId="26A87DB4" w14:textId="77777777" w:rsidR="00606230" w:rsidRPr="00923224" w:rsidRDefault="00606230" w:rsidP="004565B3">
            <w:pPr>
              <w:ind w:left="80"/>
              <w:rPr>
                <w:sz w:val="17"/>
                <w:szCs w:val="17"/>
              </w:rPr>
            </w:pPr>
          </w:p>
        </w:tc>
        <w:tc>
          <w:tcPr>
            <w:tcW w:w="11146" w:type="dxa"/>
            <w:gridSpan w:val="4"/>
            <w:tcBorders>
              <w:top w:val="single" w:sz="4" w:space="0" w:color="auto"/>
              <w:left w:val="single" w:sz="4" w:space="0" w:color="auto"/>
              <w:bottom w:val="single" w:sz="4" w:space="0" w:color="auto"/>
            </w:tcBorders>
            <w:vAlign w:val="center"/>
          </w:tcPr>
          <w:p w14:paraId="28EB180B" w14:textId="77777777" w:rsidR="00606230" w:rsidRPr="00923224" w:rsidRDefault="00606230" w:rsidP="004565B3">
            <w:pPr>
              <w:pStyle w:val="TableParagraph"/>
              <w:ind w:left="84" w:right="-3"/>
              <w:rPr>
                <w:sz w:val="17"/>
                <w:szCs w:val="17"/>
              </w:rPr>
            </w:pPr>
            <w:r w:rsidRPr="00923224">
              <w:rPr>
                <w:sz w:val="17"/>
                <w:szCs w:val="17"/>
              </w:rPr>
              <w:t>(6):</w:t>
            </w:r>
            <w:r w:rsidRPr="00923224">
              <w:rPr>
                <w:sz w:val="17"/>
                <w:szCs w:val="17"/>
              </w:rPr>
              <w:tab/>
              <w:t>Propiyonik asit ve tuzları, İyi Üretim Uygulamalarını/GMP takiben gerçekleşen fermentasyon işlemi sonucu bazı fermente ürünlerde bulunabilir.</w:t>
            </w:r>
          </w:p>
        </w:tc>
      </w:tr>
      <w:tr w:rsidR="00606230" w:rsidRPr="00923224" w14:paraId="5187CFD0" w14:textId="77777777" w:rsidTr="00606230">
        <w:trPr>
          <w:trHeight w:val="604"/>
        </w:trPr>
        <w:tc>
          <w:tcPr>
            <w:tcW w:w="1389" w:type="dxa"/>
            <w:tcBorders>
              <w:right w:val="single" w:sz="4" w:space="0" w:color="auto"/>
            </w:tcBorders>
            <w:vAlign w:val="center"/>
          </w:tcPr>
          <w:p w14:paraId="2A299D02" w14:textId="77777777" w:rsidR="00606230" w:rsidRPr="00923224" w:rsidRDefault="00606230" w:rsidP="004565B3">
            <w:pPr>
              <w:rPr>
                <w:sz w:val="17"/>
                <w:szCs w:val="17"/>
              </w:rPr>
            </w:pPr>
          </w:p>
        </w:tc>
        <w:tc>
          <w:tcPr>
            <w:tcW w:w="1403" w:type="dxa"/>
            <w:tcBorders>
              <w:left w:val="single" w:sz="4" w:space="0" w:color="auto"/>
              <w:right w:val="single" w:sz="4" w:space="0" w:color="auto"/>
            </w:tcBorders>
            <w:vAlign w:val="center"/>
          </w:tcPr>
          <w:p w14:paraId="19792ED2" w14:textId="77777777" w:rsidR="00606230" w:rsidRPr="00923224" w:rsidRDefault="00606230" w:rsidP="004565B3">
            <w:pPr>
              <w:ind w:left="80"/>
              <w:rPr>
                <w:sz w:val="17"/>
                <w:szCs w:val="17"/>
              </w:rPr>
            </w:pPr>
          </w:p>
        </w:tc>
        <w:tc>
          <w:tcPr>
            <w:tcW w:w="11146" w:type="dxa"/>
            <w:gridSpan w:val="4"/>
            <w:tcBorders>
              <w:top w:val="single" w:sz="4" w:space="0" w:color="auto"/>
              <w:left w:val="single" w:sz="4" w:space="0" w:color="auto"/>
              <w:bottom w:val="single" w:sz="4" w:space="0" w:color="auto"/>
            </w:tcBorders>
            <w:vAlign w:val="center"/>
          </w:tcPr>
          <w:p w14:paraId="5905E0A4" w14:textId="77777777" w:rsidR="00606230" w:rsidRPr="00923224" w:rsidRDefault="00606230" w:rsidP="004565B3">
            <w:pPr>
              <w:pStyle w:val="TableParagraph"/>
              <w:ind w:left="84" w:right="-3"/>
              <w:rPr>
                <w:sz w:val="17"/>
                <w:szCs w:val="17"/>
              </w:rPr>
            </w:pPr>
            <w:r w:rsidRPr="00923224">
              <w:rPr>
                <w:sz w:val="17"/>
                <w:szCs w:val="17"/>
              </w:rPr>
              <w:t>(11):       Limitler (a) asesülfam K eşdeğeri veya (b) Aspartam eşdeğeri olarak ifade edilir.</w:t>
            </w:r>
          </w:p>
        </w:tc>
      </w:tr>
      <w:tr w:rsidR="00606230" w:rsidRPr="00923224" w14:paraId="12D3FBDD" w14:textId="77777777" w:rsidTr="00606230">
        <w:trPr>
          <w:trHeight w:val="730"/>
        </w:trPr>
        <w:tc>
          <w:tcPr>
            <w:tcW w:w="1389" w:type="dxa"/>
            <w:tcBorders>
              <w:right w:val="single" w:sz="4" w:space="0" w:color="auto"/>
            </w:tcBorders>
            <w:vAlign w:val="center"/>
          </w:tcPr>
          <w:p w14:paraId="623C4F67" w14:textId="77777777" w:rsidR="00606230" w:rsidRPr="00923224" w:rsidRDefault="00606230" w:rsidP="004565B3">
            <w:pPr>
              <w:rPr>
                <w:sz w:val="17"/>
                <w:szCs w:val="17"/>
              </w:rPr>
            </w:pPr>
          </w:p>
        </w:tc>
        <w:tc>
          <w:tcPr>
            <w:tcW w:w="1403" w:type="dxa"/>
            <w:tcBorders>
              <w:left w:val="single" w:sz="4" w:space="0" w:color="auto"/>
              <w:right w:val="single" w:sz="4" w:space="0" w:color="auto"/>
            </w:tcBorders>
            <w:vAlign w:val="center"/>
          </w:tcPr>
          <w:p w14:paraId="3EBF1163" w14:textId="77777777" w:rsidR="00606230" w:rsidRPr="00923224" w:rsidRDefault="00606230" w:rsidP="004565B3">
            <w:pPr>
              <w:ind w:left="80"/>
              <w:rPr>
                <w:sz w:val="17"/>
                <w:szCs w:val="17"/>
              </w:rPr>
            </w:pPr>
          </w:p>
        </w:tc>
        <w:tc>
          <w:tcPr>
            <w:tcW w:w="11146" w:type="dxa"/>
            <w:gridSpan w:val="4"/>
            <w:tcBorders>
              <w:top w:val="single" w:sz="4" w:space="0" w:color="auto"/>
              <w:left w:val="single" w:sz="4" w:space="0" w:color="auto"/>
              <w:bottom w:val="single" w:sz="4" w:space="0" w:color="auto"/>
            </w:tcBorders>
            <w:vAlign w:val="center"/>
          </w:tcPr>
          <w:p w14:paraId="430ADD2E" w14:textId="77777777" w:rsidR="00606230" w:rsidRPr="00923224" w:rsidRDefault="00606230" w:rsidP="00606230">
            <w:pPr>
              <w:pStyle w:val="TableParagraph"/>
              <w:ind w:left="730" w:right="-3" w:hanging="646"/>
              <w:rPr>
                <w:sz w:val="17"/>
                <w:szCs w:val="17"/>
              </w:rPr>
            </w:pPr>
            <w:r w:rsidRPr="00923224">
              <w:rPr>
                <w:sz w:val="17"/>
                <w:szCs w:val="17"/>
              </w:rPr>
              <w:t>(49):       Aspartam- asesülfam tuzu için maksimum kullanım miktarı, bunun ana bileşenleri olan Aspartam (E 951) ve asesülfam-K (E 950)’nın maksimum kullanım miktarlarına göre belirlenir.</w:t>
            </w:r>
          </w:p>
        </w:tc>
      </w:tr>
      <w:tr w:rsidR="00606230" w:rsidRPr="00923224" w14:paraId="3494F640" w14:textId="77777777" w:rsidTr="00606230">
        <w:trPr>
          <w:trHeight w:val="604"/>
        </w:trPr>
        <w:tc>
          <w:tcPr>
            <w:tcW w:w="1389" w:type="dxa"/>
            <w:tcBorders>
              <w:right w:val="single" w:sz="4" w:space="0" w:color="auto"/>
            </w:tcBorders>
            <w:vAlign w:val="center"/>
          </w:tcPr>
          <w:p w14:paraId="69721211" w14:textId="77777777" w:rsidR="00606230" w:rsidRPr="00923224" w:rsidRDefault="00606230" w:rsidP="004565B3">
            <w:pPr>
              <w:rPr>
                <w:sz w:val="17"/>
                <w:szCs w:val="17"/>
              </w:rPr>
            </w:pPr>
          </w:p>
        </w:tc>
        <w:tc>
          <w:tcPr>
            <w:tcW w:w="1403" w:type="dxa"/>
            <w:tcBorders>
              <w:left w:val="single" w:sz="4" w:space="0" w:color="auto"/>
              <w:right w:val="single" w:sz="4" w:space="0" w:color="auto"/>
            </w:tcBorders>
            <w:vAlign w:val="center"/>
          </w:tcPr>
          <w:p w14:paraId="582C0CA3" w14:textId="77777777" w:rsidR="00606230" w:rsidRPr="00923224" w:rsidRDefault="00606230" w:rsidP="004565B3">
            <w:pPr>
              <w:ind w:left="80"/>
              <w:rPr>
                <w:sz w:val="17"/>
                <w:szCs w:val="17"/>
              </w:rPr>
            </w:pPr>
          </w:p>
        </w:tc>
        <w:tc>
          <w:tcPr>
            <w:tcW w:w="11146" w:type="dxa"/>
            <w:gridSpan w:val="4"/>
            <w:tcBorders>
              <w:top w:val="single" w:sz="4" w:space="0" w:color="auto"/>
              <w:left w:val="single" w:sz="4" w:space="0" w:color="auto"/>
              <w:bottom w:val="single" w:sz="4" w:space="0" w:color="auto"/>
            </w:tcBorders>
            <w:vAlign w:val="center"/>
          </w:tcPr>
          <w:p w14:paraId="2CEDA9B9" w14:textId="77777777" w:rsidR="00606230" w:rsidRPr="00923224" w:rsidRDefault="00606230" w:rsidP="004565B3">
            <w:pPr>
              <w:pStyle w:val="TableParagraph"/>
              <w:ind w:left="84" w:right="-3"/>
              <w:rPr>
                <w:sz w:val="17"/>
                <w:szCs w:val="17"/>
              </w:rPr>
            </w:pPr>
            <w:r w:rsidRPr="00923224">
              <w:rPr>
                <w:sz w:val="17"/>
                <w:szCs w:val="17"/>
              </w:rPr>
              <w:t>(50):       Hem E 951 hem de E 950 ’nin miktarları, Aspartam- asesülfam tuzunun tek başına veya E 951 ve E 950 ile birlikte kullanım miktarından fazla olamaz.</w:t>
            </w:r>
          </w:p>
        </w:tc>
      </w:tr>
      <w:tr w:rsidR="00606230" w:rsidRPr="00923224" w14:paraId="062B73A5" w14:textId="77777777" w:rsidTr="00606230">
        <w:trPr>
          <w:trHeight w:val="604"/>
        </w:trPr>
        <w:tc>
          <w:tcPr>
            <w:tcW w:w="1389" w:type="dxa"/>
            <w:tcBorders>
              <w:right w:val="single" w:sz="4" w:space="0" w:color="auto"/>
            </w:tcBorders>
            <w:vAlign w:val="center"/>
          </w:tcPr>
          <w:p w14:paraId="51B7B922" w14:textId="77777777" w:rsidR="00606230" w:rsidRPr="00923224" w:rsidRDefault="00606230" w:rsidP="004565B3">
            <w:pPr>
              <w:rPr>
                <w:sz w:val="17"/>
                <w:szCs w:val="17"/>
              </w:rPr>
            </w:pPr>
          </w:p>
        </w:tc>
        <w:tc>
          <w:tcPr>
            <w:tcW w:w="1403" w:type="dxa"/>
            <w:tcBorders>
              <w:left w:val="single" w:sz="4" w:space="0" w:color="auto"/>
              <w:right w:val="single" w:sz="4" w:space="0" w:color="auto"/>
            </w:tcBorders>
            <w:vAlign w:val="center"/>
          </w:tcPr>
          <w:p w14:paraId="10463CEC" w14:textId="77777777" w:rsidR="00606230" w:rsidRPr="00923224" w:rsidRDefault="00606230" w:rsidP="004565B3">
            <w:pPr>
              <w:ind w:left="80"/>
              <w:rPr>
                <w:sz w:val="17"/>
                <w:szCs w:val="17"/>
              </w:rPr>
            </w:pPr>
          </w:p>
        </w:tc>
        <w:tc>
          <w:tcPr>
            <w:tcW w:w="11146" w:type="dxa"/>
            <w:gridSpan w:val="4"/>
            <w:tcBorders>
              <w:top w:val="single" w:sz="4" w:space="0" w:color="auto"/>
              <w:left w:val="single" w:sz="4" w:space="0" w:color="auto"/>
              <w:bottom w:val="single" w:sz="4" w:space="0" w:color="auto"/>
            </w:tcBorders>
            <w:vAlign w:val="center"/>
          </w:tcPr>
          <w:p w14:paraId="719BEEF7" w14:textId="77777777" w:rsidR="00606230" w:rsidRPr="00923224" w:rsidRDefault="00606230" w:rsidP="004565B3">
            <w:pPr>
              <w:pStyle w:val="TableParagraph"/>
              <w:ind w:left="84" w:right="-3"/>
              <w:rPr>
                <w:sz w:val="17"/>
                <w:szCs w:val="17"/>
              </w:rPr>
            </w:pPr>
            <w:r w:rsidRPr="00923224">
              <w:rPr>
                <w:sz w:val="17"/>
                <w:szCs w:val="17"/>
              </w:rPr>
              <w:t>(51):       Maksimum kullanım miktarları serbest asit cinsinden ifade edilir.</w:t>
            </w:r>
          </w:p>
        </w:tc>
      </w:tr>
    </w:tbl>
    <w:p w14:paraId="4C00226F" w14:textId="77777777" w:rsidR="004565B3" w:rsidRPr="00923224" w:rsidRDefault="004565B3" w:rsidP="004565B3">
      <w:pPr>
        <w:tabs>
          <w:tab w:val="left" w:pos="1833"/>
        </w:tabs>
        <w:rPr>
          <w:sz w:val="17"/>
          <w:szCs w:val="17"/>
        </w:rPr>
      </w:pPr>
    </w:p>
    <w:p w14:paraId="3C35DD95" w14:textId="77777777" w:rsidR="00D65258" w:rsidRPr="00923224" w:rsidRDefault="004565B3" w:rsidP="004565B3">
      <w:pPr>
        <w:tabs>
          <w:tab w:val="left" w:pos="1833"/>
        </w:tabs>
        <w:rPr>
          <w:sz w:val="17"/>
          <w:szCs w:val="17"/>
        </w:rPr>
        <w:sectPr w:rsidR="00D65258" w:rsidRPr="00923224">
          <w:pgSz w:w="16840" w:h="11906" w:orient="landscape"/>
          <w:pgMar w:top="1237" w:right="958" w:bottom="865" w:left="1080" w:header="0" w:footer="0" w:gutter="0"/>
          <w:cols w:space="708" w:equalWidth="0">
            <w:col w:w="14800"/>
          </w:cols>
        </w:sectPr>
      </w:pPr>
      <w:r w:rsidRPr="00923224">
        <w:rPr>
          <w:sz w:val="17"/>
          <w:szCs w:val="17"/>
        </w:rPr>
        <w:tab/>
      </w:r>
    </w:p>
    <w:p w14:paraId="79826E20" w14:textId="77777777" w:rsidR="00D65258" w:rsidRPr="00923224" w:rsidRDefault="00D65258">
      <w:pPr>
        <w:spacing w:line="20" w:lineRule="exact"/>
        <w:rPr>
          <w:sz w:val="17"/>
          <w:szCs w:val="17"/>
        </w:rPr>
      </w:pPr>
      <w:bookmarkStart w:id="199" w:name="page302"/>
      <w:bookmarkEnd w:id="199"/>
    </w:p>
    <w:p w14:paraId="1BC7A907" w14:textId="77777777" w:rsidR="00D65258" w:rsidRPr="00923224" w:rsidRDefault="00D65258">
      <w:pPr>
        <w:spacing w:line="13" w:lineRule="exact"/>
        <w:rPr>
          <w:sz w:val="17"/>
          <w:szCs w:val="17"/>
        </w:rPr>
      </w:pPr>
    </w:p>
    <w:p w14:paraId="55AC3E7E" w14:textId="77777777" w:rsidR="00D65258" w:rsidRPr="00923224" w:rsidRDefault="00D65258">
      <w:pPr>
        <w:spacing w:line="20" w:lineRule="exact"/>
        <w:rPr>
          <w:sz w:val="17"/>
          <w:szCs w:val="17"/>
        </w:rPr>
      </w:pPr>
    </w:p>
    <w:p w14:paraId="4BE65684" w14:textId="77777777" w:rsidR="00D65258" w:rsidRPr="00923224" w:rsidRDefault="00D65258">
      <w:pPr>
        <w:spacing w:line="184" w:lineRule="exact"/>
        <w:rPr>
          <w:sz w:val="17"/>
          <w:szCs w:val="17"/>
        </w:rPr>
      </w:pPr>
    </w:p>
    <w:p w14:paraId="5E91F1A0" w14:textId="77777777" w:rsidR="00D65258" w:rsidRPr="00923224" w:rsidRDefault="00D65258">
      <w:pPr>
        <w:rPr>
          <w:sz w:val="17"/>
          <w:szCs w:val="17"/>
        </w:rPr>
      </w:pPr>
    </w:p>
    <w:p w14:paraId="1FEF61A4" w14:textId="77777777" w:rsidR="009370F9" w:rsidRPr="00923224" w:rsidRDefault="009370F9">
      <w:pPr>
        <w:rPr>
          <w:sz w:val="17"/>
          <w:szCs w:val="17"/>
        </w:rPr>
      </w:pPr>
    </w:p>
    <w:p w14:paraId="3D81943D" w14:textId="77777777" w:rsidR="009370F9" w:rsidRPr="00923224" w:rsidRDefault="009370F9">
      <w:pPr>
        <w:rPr>
          <w:sz w:val="17"/>
          <w:szCs w:val="17"/>
        </w:rPr>
      </w:pPr>
    </w:p>
    <w:tbl>
      <w:tblPr>
        <w:tblW w:w="13938" w:type="dxa"/>
        <w:tblInd w:w="1047" w:type="dxa"/>
        <w:tblLayout w:type="fixed"/>
        <w:tblCellMar>
          <w:left w:w="0" w:type="dxa"/>
          <w:right w:w="0" w:type="dxa"/>
        </w:tblCellMar>
        <w:tblLook w:val="04A0" w:firstRow="1" w:lastRow="0" w:firstColumn="1" w:lastColumn="0" w:noHBand="0" w:noVBand="1"/>
      </w:tblPr>
      <w:tblGrid>
        <w:gridCol w:w="1389"/>
        <w:gridCol w:w="1403"/>
        <w:gridCol w:w="2953"/>
        <w:gridCol w:w="2018"/>
        <w:gridCol w:w="1512"/>
        <w:gridCol w:w="4663"/>
      </w:tblGrid>
      <w:tr w:rsidR="009370F9" w:rsidRPr="00923224" w14:paraId="79420828" w14:textId="77777777" w:rsidTr="00177154">
        <w:trPr>
          <w:trHeight w:val="787"/>
        </w:trPr>
        <w:tc>
          <w:tcPr>
            <w:tcW w:w="1389" w:type="dxa"/>
            <w:tcBorders>
              <w:top w:val="single" w:sz="4" w:space="0" w:color="auto"/>
              <w:bottom w:val="single" w:sz="4" w:space="0" w:color="auto"/>
              <w:right w:val="single" w:sz="4" w:space="0" w:color="auto"/>
            </w:tcBorders>
            <w:vAlign w:val="center"/>
          </w:tcPr>
          <w:p w14:paraId="2F20C2D3" w14:textId="77777777" w:rsidR="009370F9" w:rsidRPr="00923224" w:rsidRDefault="009370F9" w:rsidP="00E1508C">
            <w:pPr>
              <w:jc w:val="center"/>
              <w:rPr>
                <w:sz w:val="17"/>
                <w:szCs w:val="17"/>
              </w:rPr>
            </w:pPr>
            <w:r w:rsidRPr="00923224">
              <w:rPr>
                <w:rFonts w:eastAsia="Times New Roman"/>
                <w:color w:val="231F20"/>
                <w:sz w:val="17"/>
                <w:szCs w:val="17"/>
              </w:rPr>
              <w:t>Kategori numarası</w:t>
            </w:r>
          </w:p>
        </w:tc>
        <w:tc>
          <w:tcPr>
            <w:tcW w:w="1403" w:type="dxa"/>
            <w:tcBorders>
              <w:top w:val="single" w:sz="4" w:space="0" w:color="auto"/>
              <w:left w:val="single" w:sz="4" w:space="0" w:color="auto"/>
              <w:bottom w:val="single" w:sz="4" w:space="0" w:color="auto"/>
              <w:right w:val="single" w:sz="4" w:space="0" w:color="auto"/>
            </w:tcBorders>
            <w:vAlign w:val="center"/>
          </w:tcPr>
          <w:p w14:paraId="16DEEA41" w14:textId="77777777" w:rsidR="009370F9" w:rsidRPr="00923224" w:rsidRDefault="009370F9" w:rsidP="00E1508C">
            <w:pPr>
              <w:ind w:left="80"/>
              <w:jc w:val="center"/>
              <w:rPr>
                <w:rFonts w:eastAsia="Times New Roman"/>
                <w:color w:val="231F20"/>
                <w:sz w:val="17"/>
                <w:szCs w:val="17"/>
              </w:rPr>
            </w:pPr>
            <w:r w:rsidRPr="00923224">
              <w:rPr>
                <w:rFonts w:eastAsia="Times New Roman"/>
                <w:color w:val="231F20"/>
                <w:sz w:val="17"/>
                <w:szCs w:val="17"/>
              </w:rPr>
              <w:t>E-kodu</w:t>
            </w:r>
          </w:p>
        </w:tc>
        <w:tc>
          <w:tcPr>
            <w:tcW w:w="2953" w:type="dxa"/>
            <w:tcBorders>
              <w:top w:val="single" w:sz="4" w:space="0" w:color="auto"/>
              <w:left w:val="single" w:sz="4" w:space="0" w:color="auto"/>
              <w:bottom w:val="single" w:sz="4" w:space="0" w:color="auto"/>
              <w:right w:val="single" w:sz="4" w:space="0" w:color="auto"/>
            </w:tcBorders>
            <w:vAlign w:val="center"/>
          </w:tcPr>
          <w:p w14:paraId="00CD6BAD" w14:textId="77777777" w:rsidR="009370F9" w:rsidRPr="00923224" w:rsidRDefault="009370F9" w:rsidP="00E1508C">
            <w:pPr>
              <w:ind w:left="80"/>
              <w:jc w:val="center"/>
              <w:rPr>
                <w:rFonts w:eastAsia="Times New Roman"/>
                <w:color w:val="231F20"/>
                <w:sz w:val="17"/>
                <w:szCs w:val="17"/>
              </w:rPr>
            </w:pPr>
            <w:r w:rsidRPr="00923224">
              <w:rPr>
                <w:rFonts w:eastAsia="Times New Roman"/>
                <w:color w:val="231F20"/>
                <w:sz w:val="17"/>
                <w:szCs w:val="17"/>
              </w:rPr>
              <w:t>Adı</w:t>
            </w:r>
          </w:p>
        </w:tc>
        <w:tc>
          <w:tcPr>
            <w:tcW w:w="2018" w:type="dxa"/>
            <w:tcBorders>
              <w:top w:val="single" w:sz="4" w:space="0" w:color="auto"/>
              <w:left w:val="single" w:sz="4" w:space="0" w:color="auto"/>
              <w:bottom w:val="single" w:sz="4" w:space="0" w:color="auto"/>
              <w:right w:val="single" w:sz="4" w:space="0" w:color="auto"/>
            </w:tcBorders>
            <w:vAlign w:val="center"/>
          </w:tcPr>
          <w:p w14:paraId="63A877D4" w14:textId="77777777" w:rsidR="009370F9" w:rsidRPr="00923224" w:rsidRDefault="009370F9" w:rsidP="00E1508C">
            <w:pPr>
              <w:ind w:left="80"/>
              <w:jc w:val="center"/>
              <w:rPr>
                <w:rFonts w:eastAsia="Times New Roman"/>
                <w:color w:val="231F20"/>
                <w:sz w:val="17"/>
                <w:szCs w:val="17"/>
              </w:rPr>
            </w:pPr>
            <w:r w:rsidRPr="00923224">
              <w:rPr>
                <w:rFonts w:eastAsia="Times New Roman"/>
                <w:color w:val="231F20"/>
                <w:sz w:val="17"/>
                <w:szCs w:val="17"/>
              </w:rPr>
              <w:t>Maksimum miktar (</w:t>
            </w:r>
            <w:r w:rsidR="005073D8" w:rsidRPr="00923224">
              <w:rPr>
                <w:rFonts w:eastAsia="Times New Roman"/>
                <w:color w:val="231F20"/>
                <w:sz w:val="17"/>
                <w:szCs w:val="17"/>
              </w:rPr>
              <w:t>mg/l veya mg/kg</w:t>
            </w:r>
            <w:r w:rsidRPr="00923224">
              <w:rPr>
                <w:rFonts w:eastAsia="Times New Roman"/>
                <w:color w:val="231F20"/>
                <w:sz w:val="17"/>
                <w:szCs w:val="17"/>
              </w:rPr>
              <w:t>)</w:t>
            </w:r>
          </w:p>
        </w:tc>
        <w:tc>
          <w:tcPr>
            <w:tcW w:w="1512" w:type="dxa"/>
            <w:tcBorders>
              <w:top w:val="single" w:sz="4" w:space="0" w:color="auto"/>
              <w:left w:val="single" w:sz="4" w:space="0" w:color="auto"/>
              <w:bottom w:val="single" w:sz="4" w:space="0" w:color="auto"/>
              <w:right w:val="single" w:sz="4" w:space="0" w:color="auto"/>
            </w:tcBorders>
            <w:vAlign w:val="center"/>
          </w:tcPr>
          <w:p w14:paraId="5109F1C2" w14:textId="77777777" w:rsidR="009370F9" w:rsidRPr="00923224" w:rsidRDefault="009370F9" w:rsidP="00E1508C">
            <w:pPr>
              <w:ind w:left="96"/>
              <w:jc w:val="center"/>
              <w:rPr>
                <w:sz w:val="17"/>
                <w:szCs w:val="17"/>
              </w:rPr>
            </w:pPr>
            <w:r w:rsidRPr="00923224">
              <w:rPr>
                <w:rFonts w:eastAsia="Times New Roman"/>
                <w:color w:val="231F20"/>
                <w:sz w:val="17"/>
                <w:szCs w:val="17"/>
              </w:rPr>
              <w:t>Dipnotlar</w:t>
            </w:r>
          </w:p>
        </w:tc>
        <w:tc>
          <w:tcPr>
            <w:tcW w:w="4663" w:type="dxa"/>
            <w:tcBorders>
              <w:top w:val="single" w:sz="4" w:space="0" w:color="auto"/>
              <w:left w:val="single" w:sz="4" w:space="0" w:color="auto"/>
              <w:bottom w:val="single" w:sz="4" w:space="0" w:color="auto"/>
            </w:tcBorders>
            <w:vAlign w:val="center"/>
          </w:tcPr>
          <w:p w14:paraId="058C7A72" w14:textId="77777777" w:rsidR="009370F9" w:rsidRPr="00923224" w:rsidRDefault="009370F9" w:rsidP="00177154">
            <w:pPr>
              <w:ind w:left="80" w:right="96"/>
              <w:jc w:val="center"/>
              <w:rPr>
                <w:sz w:val="17"/>
                <w:szCs w:val="17"/>
              </w:rPr>
            </w:pPr>
            <w:r w:rsidRPr="00923224">
              <w:rPr>
                <w:rFonts w:eastAsia="Times New Roman"/>
                <w:color w:val="231F20"/>
                <w:sz w:val="17"/>
                <w:szCs w:val="17"/>
              </w:rPr>
              <w:t>Sınırlamalar/istisnalar</w:t>
            </w:r>
          </w:p>
        </w:tc>
      </w:tr>
      <w:tr w:rsidR="00370E4E" w:rsidRPr="00923224" w14:paraId="6D8E8C75" w14:textId="77777777" w:rsidTr="00177154">
        <w:trPr>
          <w:trHeight w:val="605"/>
        </w:trPr>
        <w:tc>
          <w:tcPr>
            <w:tcW w:w="1389" w:type="dxa"/>
            <w:tcBorders>
              <w:right w:val="single" w:sz="4" w:space="0" w:color="auto"/>
            </w:tcBorders>
            <w:vAlign w:val="center"/>
          </w:tcPr>
          <w:p w14:paraId="753FCED4" w14:textId="77777777" w:rsidR="00370E4E" w:rsidRPr="00923224" w:rsidRDefault="00370E4E" w:rsidP="00E1508C">
            <w:pPr>
              <w:rPr>
                <w:sz w:val="17"/>
                <w:szCs w:val="17"/>
              </w:rPr>
            </w:pPr>
          </w:p>
        </w:tc>
        <w:tc>
          <w:tcPr>
            <w:tcW w:w="1403" w:type="dxa"/>
            <w:tcBorders>
              <w:top w:val="single" w:sz="4" w:space="0" w:color="auto"/>
              <w:left w:val="single" w:sz="4" w:space="0" w:color="auto"/>
              <w:right w:val="single" w:sz="4" w:space="0" w:color="auto"/>
            </w:tcBorders>
            <w:vAlign w:val="center"/>
          </w:tcPr>
          <w:p w14:paraId="2BEE953A" w14:textId="77777777" w:rsidR="00370E4E" w:rsidRPr="00923224" w:rsidRDefault="00370E4E" w:rsidP="00E1508C">
            <w:pPr>
              <w:ind w:left="80"/>
              <w:rPr>
                <w:sz w:val="17"/>
                <w:szCs w:val="17"/>
              </w:rPr>
            </w:pPr>
          </w:p>
        </w:tc>
        <w:tc>
          <w:tcPr>
            <w:tcW w:w="11146" w:type="dxa"/>
            <w:gridSpan w:val="4"/>
            <w:tcBorders>
              <w:top w:val="single" w:sz="4" w:space="0" w:color="auto"/>
              <w:left w:val="single" w:sz="4" w:space="0" w:color="auto"/>
              <w:bottom w:val="single" w:sz="4" w:space="0" w:color="auto"/>
            </w:tcBorders>
            <w:vAlign w:val="center"/>
          </w:tcPr>
          <w:p w14:paraId="7ADF8F6F" w14:textId="77777777" w:rsidR="00370E4E" w:rsidRPr="00923224" w:rsidRDefault="00370E4E" w:rsidP="00177154">
            <w:pPr>
              <w:ind w:left="80" w:right="96"/>
              <w:rPr>
                <w:sz w:val="17"/>
                <w:szCs w:val="17"/>
              </w:rPr>
            </w:pPr>
            <w:r w:rsidRPr="00923224">
              <w:rPr>
                <w:sz w:val="17"/>
                <w:szCs w:val="17"/>
              </w:rPr>
              <w:t xml:space="preserve">(52): </w:t>
            </w:r>
            <w:r w:rsidR="00271A5D" w:rsidRPr="00923224">
              <w:rPr>
                <w:sz w:val="17"/>
                <w:szCs w:val="17"/>
              </w:rPr>
              <w:t xml:space="preserve">    </w:t>
            </w:r>
            <w:r w:rsidRPr="00923224">
              <w:rPr>
                <w:sz w:val="17"/>
                <w:szCs w:val="17"/>
              </w:rPr>
              <w:t>Maksimum kullanım miktarları serbest imid cinsinden ifade edilir.</w:t>
            </w:r>
          </w:p>
        </w:tc>
      </w:tr>
      <w:tr w:rsidR="00370E4E" w:rsidRPr="00923224" w14:paraId="5F1EF18F" w14:textId="77777777" w:rsidTr="00177154">
        <w:trPr>
          <w:trHeight w:val="605"/>
        </w:trPr>
        <w:tc>
          <w:tcPr>
            <w:tcW w:w="1389" w:type="dxa"/>
            <w:tcBorders>
              <w:right w:val="single" w:sz="4" w:space="0" w:color="auto"/>
            </w:tcBorders>
            <w:vAlign w:val="center"/>
          </w:tcPr>
          <w:p w14:paraId="10AF5D84" w14:textId="77777777" w:rsidR="00370E4E" w:rsidRPr="00923224" w:rsidRDefault="00370E4E" w:rsidP="00E1508C">
            <w:pPr>
              <w:rPr>
                <w:sz w:val="17"/>
                <w:szCs w:val="17"/>
              </w:rPr>
            </w:pPr>
          </w:p>
        </w:tc>
        <w:tc>
          <w:tcPr>
            <w:tcW w:w="1403" w:type="dxa"/>
            <w:tcBorders>
              <w:left w:val="single" w:sz="4" w:space="0" w:color="auto"/>
              <w:right w:val="single" w:sz="4" w:space="0" w:color="auto"/>
            </w:tcBorders>
            <w:vAlign w:val="center"/>
          </w:tcPr>
          <w:p w14:paraId="32A351EB" w14:textId="77777777" w:rsidR="00370E4E" w:rsidRPr="00923224" w:rsidRDefault="00370E4E" w:rsidP="00E1508C">
            <w:pPr>
              <w:ind w:left="80"/>
              <w:rPr>
                <w:sz w:val="17"/>
                <w:szCs w:val="17"/>
              </w:rPr>
            </w:pPr>
          </w:p>
        </w:tc>
        <w:tc>
          <w:tcPr>
            <w:tcW w:w="11146" w:type="dxa"/>
            <w:gridSpan w:val="4"/>
            <w:tcBorders>
              <w:top w:val="single" w:sz="4" w:space="0" w:color="auto"/>
              <w:left w:val="single" w:sz="4" w:space="0" w:color="auto"/>
              <w:bottom w:val="single" w:sz="4" w:space="0" w:color="auto"/>
            </w:tcBorders>
            <w:vAlign w:val="center"/>
          </w:tcPr>
          <w:p w14:paraId="3E8A6A5B" w14:textId="77777777" w:rsidR="00370E4E" w:rsidRPr="00923224" w:rsidRDefault="00370E4E" w:rsidP="00177154">
            <w:pPr>
              <w:ind w:left="80" w:right="96"/>
              <w:rPr>
                <w:sz w:val="17"/>
                <w:szCs w:val="17"/>
              </w:rPr>
            </w:pPr>
            <w:r w:rsidRPr="00923224">
              <w:rPr>
                <w:sz w:val="17"/>
                <w:szCs w:val="17"/>
              </w:rPr>
              <w:t xml:space="preserve">(60): </w:t>
            </w:r>
            <w:r w:rsidR="00271A5D" w:rsidRPr="00923224">
              <w:rPr>
                <w:sz w:val="17"/>
                <w:szCs w:val="17"/>
              </w:rPr>
              <w:t xml:space="preserve">     </w:t>
            </w:r>
            <w:r w:rsidRPr="00923224">
              <w:rPr>
                <w:sz w:val="17"/>
                <w:szCs w:val="17"/>
              </w:rPr>
              <w:t>Steviol eşdeğerleri olarak ifade edilir.</w:t>
            </w:r>
          </w:p>
        </w:tc>
      </w:tr>
      <w:tr w:rsidR="00370E4E" w:rsidRPr="00923224" w14:paraId="051B32CB" w14:textId="77777777" w:rsidTr="00177154">
        <w:trPr>
          <w:trHeight w:val="605"/>
        </w:trPr>
        <w:tc>
          <w:tcPr>
            <w:tcW w:w="1389" w:type="dxa"/>
            <w:tcBorders>
              <w:right w:val="single" w:sz="4" w:space="0" w:color="auto"/>
            </w:tcBorders>
            <w:vAlign w:val="center"/>
          </w:tcPr>
          <w:p w14:paraId="4125E63F" w14:textId="77777777" w:rsidR="00370E4E" w:rsidRPr="00923224" w:rsidRDefault="00370E4E" w:rsidP="00E1508C">
            <w:pPr>
              <w:rPr>
                <w:sz w:val="17"/>
                <w:szCs w:val="17"/>
              </w:rPr>
            </w:pPr>
          </w:p>
        </w:tc>
        <w:tc>
          <w:tcPr>
            <w:tcW w:w="1403" w:type="dxa"/>
            <w:tcBorders>
              <w:left w:val="single" w:sz="4" w:space="0" w:color="auto"/>
              <w:right w:val="single" w:sz="4" w:space="0" w:color="auto"/>
            </w:tcBorders>
            <w:vAlign w:val="center"/>
          </w:tcPr>
          <w:p w14:paraId="65FEDCEB" w14:textId="77777777" w:rsidR="00370E4E" w:rsidRPr="00923224" w:rsidRDefault="00370E4E" w:rsidP="00E1508C">
            <w:pPr>
              <w:ind w:left="80"/>
              <w:rPr>
                <w:sz w:val="17"/>
                <w:szCs w:val="17"/>
              </w:rPr>
            </w:pPr>
          </w:p>
        </w:tc>
        <w:tc>
          <w:tcPr>
            <w:tcW w:w="11146" w:type="dxa"/>
            <w:gridSpan w:val="4"/>
            <w:tcBorders>
              <w:top w:val="single" w:sz="4" w:space="0" w:color="auto"/>
              <w:left w:val="single" w:sz="4" w:space="0" w:color="auto"/>
              <w:bottom w:val="single" w:sz="4" w:space="0" w:color="auto"/>
            </w:tcBorders>
            <w:vAlign w:val="center"/>
          </w:tcPr>
          <w:p w14:paraId="7D6E21FF" w14:textId="77777777" w:rsidR="00370E4E" w:rsidRPr="00923224" w:rsidRDefault="00370E4E" w:rsidP="00271A5D">
            <w:pPr>
              <w:ind w:left="80" w:right="96"/>
              <w:rPr>
                <w:sz w:val="17"/>
                <w:szCs w:val="17"/>
              </w:rPr>
            </w:pPr>
            <w:r w:rsidRPr="00923224">
              <w:rPr>
                <w:sz w:val="17"/>
                <w:szCs w:val="17"/>
              </w:rPr>
              <w:t xml:space="preserve">(61): </w:t>
            </w:r>
            <w:r w:rsidR="00271A5D" w:rsidRPr="00923224">
              <w:rPr>
                <w:b/>
                <w:bCs/>
                <w:sz w:val="17"/>
                <w:szCs w:val="17"/>
              </w:rPr>
              <w:t xml:space="preserve">    </w:t>
            </w:r>
            <w:r w:rsidRPr="00923224">
              <w:rPr>
                <w:sz w:val="17"/>
                <w:szCs w:val="17"/>
              </w:rPr>
              <w:t xml:space="preserve"> (E 104), (E 110), (E 124) ve Grup III’ teki renklendiricilerin toplam miktarı, Grup III’ te belirtilen maksimum miktarı geçemez.</w:t>
            </w:r>
          </w:p>
        </w:tc>
      </w:tr>
      <w:tr w:rsidR="00F71B0C" w:rsidRPr="00923224" w14:paraId="75C805B9" w14:textId="77777777" w:rsidTr="00177154">
        <w:trPr>
          <w:trHeight w:val="605"/>
        </w:trPr>
        <w:tc>
          <w:tcPr>
            <w:tcW w:w="1389" w:type="dxa"/>
            <w:tcBorders>
              <w:right w:val="single" w:sz="4" w:space="0" w:color="auto"/>
            </w:tcBorders>
            <w:vAlign w:val="center"/>
          </w:tcPr>
          <w:p w14:paraId="7F7852A9" w14:textId="77777777" w:rsidR="00F71B0C" w:rsidRPr="00923224" w:rsidRDefault="00F71B0C" w:rsidP="00E1508C">
            <w:pPr>
              <w:rPr>
                <w:sz w:val="17"/>
                <w:szCs w:val="17"/>
              </w:rPr>
            </w:pPr>
          </w:p>
        </w:tc>
        <w:tc>
          <w:tcPr>
            <w:tcW w:w="1403" w:type="dxa"/>
            <w:tcBorders>
              <w:left w:val="single" w:sz="4" w:space="0" w:color="auto"/>
              <w:right w:val="single" w:sz="4" w:space="0" w:color="auto"/>
            </w:tcBorders>
            <w:vAlign w:val="center"/>
          </w:tcPr>
          <w:p w14:paraId="46081115" w14:textId="77777777" w:rsidR="00F71B0C" w:rsidRPr="00923224" w:rsidRDefault="00F71B0C" w:rsidP="00E1508C">
            <w:pPr>
              <w:ind w:left="80"/>
              <w:rPr>
                <w:sz w:val="17"/>
                <w:szCs w:val="17"/>
              </w:rPr>
            </w:pPr>
          </w:p>
        </w:tc>
        <w:tc>
          <w:tcPr>
            <w:tcW w:w="11146" w:type="dxa"/>
            <w:gridSpan w:val="4"/>
            <w:tcBorders>
              <w:top w:val="single" w:sz="4" w:space="0" w:color="auto"/>
              <w:left w:val="single" w:sz="4" w:space="0" w:color="auto"/>
              <w:bottom w:val="single" w:sz="4" w:space="0" w:color="auto"/>
            </w:tcBorders>
            <w:vAlign w:val="center"/>
          </w:tcPr>
          <w:p w14:paraId="3E843DDA" w14:textId="77777777" w:rsidR="00F71B0C" w:rsidRDefault="00F71B0C" w:rsidP="00F71B0C">
            <w:pPr>
              <w:ind w:left="80" w:right="96"/>
              <w:rPr>
                <w:sz w:val="17"/>
                <w:szCs w:val="17"/>
              </w:rPr>
            </w:pPr>
            <w:r w:rsidRPr="00923224">
              <w:rPr>
                <w:sz w:val="17"/>
                <w:szCs w:val="17"/>
              </w:rPr>
              <w:t xml:space="preserve">(74):      Tüm alüminyum laklardan gelen alüminyum için maksimum miktar 15mg/kg’ dır.  </w:t>
            </w:r>
          </w:p>
          <w:p w14:paraId="7245AB42" w14:textId="77777777" w:rsidR="00F71B0C" w:rsidRPr="00923224" w:rsidRDefault="00F71B0C" w:rsidP="00271A5D">
            <w:pPr>
              <w:ind w:left="80" w:right="96"/>
              <w:rPr>
                <w:sz w:val="17"/>
                <w:szCs w:val="17"/>
              </w:rPr>
            </w:pPr>
          </w:p>
        </w:tc>
      </w:tr>
      <w:tr w:rsidR="00F71B0C" w:rsidRPr="00923224" w14:paraId="6195BDE4" w14:textId="77777777" w:rsidTr="00177154">
        <w:trPr>
          <w:trHeight w:val="605"/>
        </w:trPr>
        <w:tc>
          <w:tcPr>
            <w:tcW w:w="1389" w:type="dxa"/>
            <w:tcBorders>
              <w:right w:val="single" w:sz="4" w:space="0" w:color="auto"/>
            </w:tcBorders>
            <w:vAlign w:val="center"/>
          </w:tcPr>
          <w:p w14:paraId="15908910" w14:textId="77777777" w:rsidR="00F71B0C" w:rsidRPr="00923224" w:rsidRDefault="00F71B0C" w:rsidP="00E1508C">
            <w:pPr>
              <w:rPr>
                <w:sz w:val="17"/>
                <w:szCs w:val="17"/>
              </w:rPr>
            </w:pPr>
          </w:p>
        </w:tc>
        <w:tc>
          <w:tcPr>
            <w:tcW w:w="1403" w:type="dxa"/>
            <w:tcBorders>
              <w:left w:val="single" w:sz="4" w:space="0" w:color="auto"/>
              <w:right w:val="single" w:sz="4" w:space="0" w:color="auto"/>
            </w:tcBorders>
            <w:vAlign w:val="center"/>
          </w:tcPr>
          <w:p w14:paraId="64E6F238" w14:textId="77777777" w:rsidR="00F71B0C" w:rsidRPr="00923224" w:rsidRDefault="00F71B0C" w:rsidP="00E1508C">
            <w:pPr>
              <w:ind w:left="80"/>
              <w:rPr>
                <w:sz w:val="17"/>
                <w:szCs w:val="17"/>
              </w:rPr>
            </w:pPr>
          </w:p>
        </w:tc>
        <w:tc>
          <w:tcPr>
            <w:tcW w:w="11146" w:type="dxa"/>
            <w:gridSpan w:val="4"/>
            <w:tcBorders>
              <w:top w:val="single" w:sz="4" w:space="0" w:color="auto"/>
              <w:left w:val="single" w:sz="4" w:space="0" w:color="auto"/>
              <w:bottom w:val="single" w:sz="4" w:space="0" w:color="auto"/>
            </w:tcBorders>
            <w:vAlign w:val="center"/>
          </w:tcPr>
          <w:p w14:paraId="0AE72C28" w14:textId="77777777" w:rsidR="00F71B0C" w:rsidRPr="00923224" w:rsidRDefault="00F71B0C" w:rsidP="00F71B0C">
            <w:pPr>
              <w:ind w:left="654" w:right="96" w:hanging="574"/>
              <w:rPr>
                <w:sz w:val="17"/>
                <w:szCs w:val="17"/>
              </w:rPr>
            </w:pPr>
            <w:r>
              <w:rPr>
                <w:sz w:val="17"/>
                <w:szCs w:val="17"/>
              </w:rPr>
              <w:t xml:space="preserve">(94):      </w:t>
            </w:r>
            <w:r>
              <w:rPr>
                <w:color w:val="231F20"/>
                <w:sz w:val="17"/>
                <w:szCs w:val="17"/>
              </w:rPr>
              <w:t>E 160b(i) (Anatto biks</w:t>
            </w:r>
            <w:r w:rsidRPr="00923224">
              <w:rPr>
                <w:color w:val="231F20"/>
                <w:sz w:val="17"/>
                <w:szCs w:val="17"/>
              </w:rPr>
              <w:t>i</w:t>
            </w:r>
            <w:r>
              <w:rPr>
                <w:color w:val="231F20"/>
                <w:sz w:val="17"/>
                <w:szCs w:val="17"/>
              </w:rPr>
              <w:t>n) ve E 160b(ii) (Anatto norbiks</w:t>
            </w:r>
            <w:r w:rsidRPr="00923224">
              <w:rPr>
                <w:color w:val="231F20"/>
                <w:sz w:val="17"/>
                <w:szCs w:val="17"/>
              </w:rPr>
              <w:t>in) birlikte eklendiğinde; toplam miktar daha yüksek olan bireysel ma</w:t>
            </w:r>
            <w:r>
              <w:rPr>
                <w:color w:val="231F20"/>
                <w:sz w:val="17"/>
                <w:szCs w:val="17"/>
              </w:rPr>
              <w:t xml:space="preserve">ksimum miktar olarak </w:t>
            </w:r>
            <w:r w:rsidRPr="00923224">
              <w:rPr>
                <w:color w:val="231F20"/>
                <w:sz w:val="17"/>
                <w:szCs w:val="17"/>
              </w:rPr>
              <w:t>uygulanır, fakat bu miktar Anatto biksin veya Anatto norbiksin için ayrı ayrı belirlenmiş maksimum miktarları geçemez.</w:t>
            </w:r>
          </w:p>
        </w:tc>
      </w:tr>
      <w:tr w:rsidR="00370E4E" w:rsidRPr="00923224" w14:paraId="5CC2ED18" w14:textId="77777777" w:rsidTr="00370E4E">
        <w:trPr>
          <w:trHeight w:val="646"/>
        </w:trPr>
        <w:tc>
          <w:tcPr>
            <w:tcW w:w="1389" w:type="dxa"/>
            <w:tcBorders>
              <w:top w:val="single" w:sz="4" w:space="0" w:color="auto"/>
              <w:right w:val="single" w:sz="4" w:space="0" w:color="auto"/>
            </w:tcBorders>
            <w:vAlign w:val="center"/>
          </w:tcPr>
          <w:p w14:paraId="48A2B8FB" w14:textId="77777777" w:rsidR="00370E4E" w:rsidRPr="00923224" w:rsidRDefault="00370E4E" w:rsidP="00370E4E">
            <w:pPr>
              <w:pStyle w:val="TableParagraph"/>
              <w:rPr>
                <w:b/>
                <w:bCs/>
                <w:sz w:val="17"/>
                <w:szCs w:val="17"/>
              </w:rPr>
            </w:pPr>
            <w:r w:rsidRPr="00923224">
              <w:rPr>
                <w:b/>
                <w:bCs/>
                <w:sz w:val="17"/>
                <w:szCs w:val="17"/>
              </w:rPr>
              <w:t>17.</w:t>
            </w:r>
          </w:p>
          <w:p w14:paraId="259F5744" w14:textId="77777777" w:rsidR="00370E4E" w:rsidRPr="00923224" w:rsidRDefault="00370E4E" w:rsidP="00E1508C">
            <w:pPr>
              <w:rPr>
                <w:sz w:val="17"/>
                <w:szCs w:val="17"/>
              </w:rPr>
            </w:pPr>
          </w:p>
        </w:tc>
        <w:tc>
          <w:tcPr>
            <w:tcW w:w="12549" w:type="dxa"/>
            <w:gridSpan w:val="5"/>
            <w:tcBorders>
              <w:top w:val="single" w:sz="4" w:space="0" w:color="auto"/>
              <w:left w:val="single" w:sz="4" w:space="0" w:color="auto"/>
              <w:bottom w:val="single" w:sz="4" w:space="0" w:color="auto"/>
            </w:tcBorders>
            <w:vAlign w:val="center"/>
          </w:tcPr>
          <w:p w14:paraId="6CE39CA0" w14:textId="77777777" w:rsidR="00370E4E" w:rsidRPr="00923224" w:rsidRDefault="00370E4E" w:rsidP="00177154">
            <w:pPr>
              <w:ind w:right="96"/>
              <w:rPr>
                <w:b/>
                <w:sz w:val="17"/>
                <w:szCs w:val="17"/>
              </w:rPr>
            </w:pPr>
            <w:r w:rsidRPr="00923224">
              <w:rPr>
                <w:b/>
                <w:sz w:val="17"/>
                <w:szCs w:val="17"/>
              </w:rPr>
              <w:t xml:space="preserve">  Takviye edici gıdalar</w:t>
            </w:r>
          </w:p>
          <w:p w14:paraId="72FC868E" w14:textId="77777777" w:rsidR="00370E4E" w:rsidRPr="00923224" w:rsidRDefault="00370E4E" w:rsidP="00177154">
            <w:pPr>
              <w:ind w:left="80" w:right="96"/>
              <w:rPr>
                <w:sz w:val="17"/>
                <w:szCs w:val="17"/>
              </w:rPr>
            </w:pPr>
          </w:p>
        </w:tc>
      </w:tr>
      <w:tr w:rsidR="00370E4E" w:rsidRPr="00923224" w14:paraId="7331EAEA" w14:textId="77777777" w:rsidTr="00E1508C">
        <w:trPr>
          <w:trHeight w:val="562"/>
        </w:trPr>
        <w:tc>
          <w:tcPr>
            <w:tcW w:w="1389" w:type="dxa"/>
            <w:tcBorders>
              <w:right w:val="single" w:sz="4" w:space="0" w:color="auto"/>
            </w:tcBorders>
            <w:vAlign w:val="center"/>
          </w:tcPr>
          <w:p w14:paraId="3D0EA722" w14:textId="77777777" w:rsidR="00370E4E" w:rsidRPr="00923224" w:rsidRDefault="00370E4E" w:rsidP="00E1508C">
            <w:pPr>
              <w:rPr>
                <w:sz w:val="17"/>
                <w:szCs w:val="17"/>
              </w:rPr>
            </w:pPr>
          </w:p>
        </w:tc>
        <w:tc>
          <w:tcPr>
            <w:tcW w:w="12549" w:type="dxa"/>
            <w:gridSpan w:val="5"/>
            <w:tcBorders>
              <w:top w:val="single" w:sz="4" w:space="0" w:color="auto"/>
              <w:left w:val="single" w:sz="4" w:space="0" w:color="auto"/>
              <w:bottom w:val="single" w:sz="4" w:space="0" w:color="auto"/>
            </w:tcBorders>
            <w:vAlign w:val="center"/>
          </w:tcPr>
          <w:p w14:paraId="762E8F07" w14:textId="77777777" w:rsidR="00370E4E" w:rsidRPr="00923224" w:rsidRDefault="00370E4E" w:rsidP="00177154">
            <w:pPr>
              <w:ind w:left="80" w:right="96"/>
              <w:rPr>
                <w:sz w:val="17"/>
                <w:szCs w:val="17"/>
              </w:rPr>
            </w:pPr>
            <w:r w:rsidRPr="00923224">
              <w:rPr>
                <w:sz w:val="17"/>
                <w:szCs w:val="17"/>
              </w:rPr>
              <w:t>GİRİŞ KISMI, TÜM ALT KATEGORİLERE UYGULANIR.</w:t>
            </w:r>
          </w:p>
        </w:tc>
      </w:tr>
      <w:tr w:rsidR="00370E4E" w:rsidRPr="00923224" w14:paraId="4854CC25" w14:textId="77777777" w:rsidTr="00177154">
        <w:trPr>
          <w:trHeight w:val="836"/>
        </w:trPr>
        <w:tc>
          <w:tcPr>
            <w:tcW w:w="1389" w:type="dxa"/>
            <w:tcBorders>
              <w:bottom w:val="single" w:sz="4" w:space="0" w:color="auto"/>
              <w:right w:val="single" w:sz="4" w:space="0" w:color="auto"/>
            </w:tcBorders>
            <w:vAlign w:val="center"/>
          </w:tcPr>
          <w:p w14:paraId="5D0DF816" w14:textId="77777777" w:rsidR="00370E4E" w:rsidRPr="00923224" w:rsidRDefault="00370E4E" w:rsidP="00E1508C">
            <w:pPr>
              <w:rPr>
                <w:sz w:val="17"/>
                <w:szCs w:val="17"/>
              </w:rPr>
            </w:pPr>
          </w:p>
        </w:tc>
        <w:tc>
          <w:tcPr>
            <w:tcW w:w="12549" w:type="dxa"/>
            <w:gridSpan w:val="5"/>
            <w:tcBorders>
              <w:top w:val="single" w:sz="4" w:space="0" w:color="auto"/>
              <w:left w:val="single" w:sz="4" w:space="0" w:color="auto"/>
              <w:bottom w:val="single" w:sz="4" w:space="0" w:color="auto"/>
            </w:tcBorders>
            <w:vAlign w:val="center"/>
          </w:tcPr>
          <w:p w14:paraId="7BF33F2D" w14:textId="77777777" w:rsidR="00177154" w:rsidRPr="00923224" w:rsidRDefault="00370E4E" w:rsidP="00177154">
            <w:pPr>
              <w:ind w:left="80" w:right="96"/>
              <w:rPr>
                <w:sz w:val="17"/>
                <w:szCs w:val="17"/>
              </w:rPr>
            </w:pPr>
            <w:r w:rsidRPr="00923224">
              <w:rPr>
                <w:sz w:val="17"/>
                <w:szCs w:val="17"/>
              </w:rPr>
              <w:t xml:space="preserve">Renklendiriciler, polioller, tatlandırıcılar ve E 200-213, E 338-452, E 405, E 416, E 432-436, E 459, E 468, E 473-475, E 491-495, E 551-553, E 901-904, E 961, </w:t>
            </w:r>
          </w:p>
          <w:p w14:paraId="3DCBA3B9" w14:textId="77777777" w:rsidR="00370E4E" w:rsidRPr="00923224" w:rsidRDefault="00370E4E" w:rsidP="00177154">
            <w:pPr>
              <w:ind w:left="80" w:right="96"/>
              <w:rPr>
                <w:i/>
                <w:sz w:val="17"/>
                <w:szCs w:val="17"/>
              </w:rPr>
            </w:pPr>
            <w:r w:rsidRPr="00923224">
              <w:rPr>
                <w:sz w:val="17"/>
                <w:szCs w:val="17"/>
              </w:rPr>
              <w:t>E 1201-1204, E 1505 ve E 1521 kodlu katkı maddeleri için belirtilen maksimum kullanım miktarı, üreticilerin talimatları doğrultusunda hazırlanmış tüketime hazır gıdalar içindir. Seyreltilmesi ve çözünmesi gereken takviye edici gıdaların seyreltme faktörü, kullanım talimatı ile birlikte beyan edilmelidir.</w:t>
            </w:r>
          </w:p>
        </w:tc>
      </w:tr>
      <w:tr w:rsidR="00177154" w:rsidRPr="00923224" w14:paraId="6BF284B2" w14:textId="77777777" w:rsidTr="00177154">
        <w:trPr>
          <w:trHeight w:val="705"/>
        </w:trPr>
        <w:tc>
          <w:tcPr>
            <w:tcW w:w="1389" w:type="dxa"/>
            <w:tcBorders>
              <w:top w:val="single" w:sz="4" w:space="0" w:color="auto"/>
              <w:right w:val="single" w:sz="4" w:space="0" w:color="auto"/>
            </w:tcBorders>
            <w:vAlign w:val="center"/>
          </w:tcPr>
          <w:p w14:paraId="78287C68" w14:textId="77777777" w:rsidR="00177154" w:rsidRPr="00923224" w:rsidRDefault="00177154" w:rsidP="00177154">
            <w:pPr>
              <w:spacing w:before="77"/>
              <w:rPr>
                <w:sz w:val="17"/>
                <w:szCs w:val="17"/>
              </w:rPr>
            </w:pPr>
            <w:r w:rsidRPr="00923224">
              <w:rPr>
                <w:b/>
                <w:bCs/>
                <w:sz w:val="17"/>
                <w:szCs w:val="17"/>
              </w:rPr>
              <w:t>17.1</w:t>
            </w:r>
          </w:p>
          <w:p w14:paraId="4439A13C" w14:textId="77777777" w:rsidR="00177154" w:rsidRPr="00923224" w:rsidRDefault="00177154" w:rsidP="00E1508C">
            <w:pPr>
              <w:rPr>
                <w:sz w:val="17"/>
                <w:szCs w:val="17"/>
              </w:rPr>
            </w:pPr>
          </w:p>
        </w:tc>
        <w:tc>
          <w:tcPr>
            <w:tcW w:w="12549" w:type="dxa"/>
            <w:gridSpan w:val="5"/>
            <w:tcBorders>
              <w:top w:val="single" w:sz="4" w:space="0" w:color="auto"/>
              <w:left w:val="single" w:sz="4" w:space="0" w:color="auto"/>
              <w:bottom w:val="single" w:sz="4" w:space="0" w:color="auto"/>
            </w:tcBorders>
            <w:vAlign w:val="center"/>
          </w:tcPr>
          <w:p w14:paraId="71EB5396" w14:textId="77777777" w:rsidR="00177154" w:rsidRPr="00923224" w:rsidRDefault="00177154" w:rsidP="00177154">
            <w:pPr>
              <w:pStyle w:val="TableParagraph"/>
              <w:ind w:left="84" w:right="96"/>
              <w:rPr>
                <w:b/>
                <w:sz w:val="17"/>
                <w:szCs w:val="17"/>
              </w:rPr>
            </w:pPr>
            <w:r w:rsidRPr="00923224">
              <w:rPr>
                <w:b/>
                <w:bCs/>
                <w:kern w:val="36"/>
                <w:sz w:val="17"/>
                <w:szCs w:val="17"/>
                <w:lang w:eastAsia="tr-TR"/>
              </w:rPr>
              <w:t>Katı formdaki takviye edici gıdalar, bebek ve küçük çocuklar için kullanılan takviye edici gıdalar hariç</w:t>
            </w:r>
          </w:p>
        </w:tc>
      </w:tr>
      <w:tr w:rsidR="009370F9" w:rsidRPr="00923224" w14:paraId="759801C3" w14:textId="77777777" w:rsidTr="00177154">
        <w:trPr>
          <w:trHeight w:val="843"/>
        </w:trPr>
        <w:tc>
          <w:tcPr>
            <w:tcW w:w="1389" w:type="dxa"/>
            <w:tcBorders>
              <w:right w:val="single" w:sz="4" w:space="0" w:color="auto"/>
            </w:tcBorders>
            <w:vAlign w:val="center"/>
          </w:tcPr>
          <w:p w14:paraId="51D98D62" w14:textId="77777777" w:rsidR="009370F9" w:rsidRPr="00923224" w:rsidRDefault="009370F9" w:rsidP="00E1508C">
            <w:pPr>
              <w:rPr>
                <w:sz w:val="17"/>
                <w:szCs w:val="17"/>
              </w:rPr>
            </w:pPr>
          </w:p>
        </w:tc>
        <w:tc>
          <w:tcPr>
            <w:tcW w:w="1403" w:type="dxa"/>
            <w:tcBorders>
              <w:top w:val="single" w:sz="4" w:space="0" w:color="auto"/>
              <w:left w:val="single" w:sz="4" w:space="0" w:color="auto"/>
              <w:bottom w:val="single" w:sz="4" w:space="0" w:color="auto"/>
              <w:right w:val="single" w:sz="4" w:space="0" w:color="auto"/>
            </w:tcBorders>
            <w:vAlign w:val="center"/>
          </w:tcPr>
          <w:p w14:paraId="2211D806" w14:textId="77777777" w:rsidR="00177154" w:rsidRPr="00923224" w:rsidRDefault="00177154" w:rsidP="00177154">
            <w:pPr>
              <w:pStyle w:val="TableParagraph"/>
              <w:ind w:left="84"/>
              <w:rPr>
                <w:sz w:val="17"/>
                <w:szCs w:val="17"/>
              </w:rPr>
            </w:pPr>
            <w:r w:rsidRPr="00923224">
              <w:rPr>
                <w:sz w:val="17"/>
                <w:szCs w:val="17"/>
              </w:rPr>
              <w:t xml:space="preserve">Grup I </w:t>
            </w:r>
          </w:p>
          <w:p w14:paraId="2199157B" w14:textId="77777777" w:rsidR="009370F9" w:rsidRPr="00923224" w:rsidRDefault="009370F9" w:rsidP="00E1508C">
            <w:pPr>
              <w:ind w:left="80"/>
              <w:rPr>
                <w:sz w:val="17"/>
                <w:szCs w:val="17"/>
              </w:rPr>
            </w:pPr>
          </w:p>
        </w:tc>
        <w:tc>
          <w:tcPr>
            <w:tcW w:w="2953" w:type="dxa"/>
            <w:tcBorders>
              <w:top w:val="single" w:sz="4" w:space="0" w:color="auto"/>
              <w:left w:val="single" w:sz="4" w:space="0" w:color="auto"/>
              <w:bottom w:val="single" w:sz="4" w:space="0" w:color="auto"/>
              <w:right w:val="single" w:sz="4" w:space="0" w:color="auto"/>
            </w:tcBorders>
            <w:vAlign w:val="center"/>
          </w:tcPr>
          <w:p w14:paraId="08D9C51C" w14:textId="77777777" w:rsidR="009370F9" w:rsidRPr="00923224" w:rsidRDefault="00177154" w:rsidP="00E1508C">
            <w:pPr>
              <w:ind w:left="80"/>
              <w:rPr>
                <w:sz w:val="17"/>
                <w:szCs w:val="17"/>
              </w:rPr>
            </w:pPr>
            <w:r w:rsidRPr="00923224">
              <w:rPr>
                <w:sz w:val="17"/>
                <w:szCs w:val="17"/>
              </w:rPr>
              <w:t>Katkı maddeleri</w:t>
            </w:r>
          </w:p>
        </w:tc>
        <w:tc>
          <w:tcPr>
            <w:tcW w:w="2018" w:type="dxa"/>
            <w:tcBorders>
              <w:top w:val="single" w:sz="4" w:space="0" w:color="auto"/>
              <w:left w:val="single" w:sz="4" w:space="0" w:color="auto"/>
              <w:bottom w:val="single" w:sz="4" w:space="0" w:color="auto"/>
              <w:right w:val="single" w:sz="4" w:space="0" w:color="auto"/>
            </w:tcBorders>
            <w:vAlign w:val="center"/>
          </w:tcPr>
          <w:p w14:paraId="256B8A35" w14:textId="77777777" w:rsidR="009370F9" w:rsidRPr="00923224" w:rsidRDefault="009370F9" w:rsidP="00E1508C">
            <w:pPr>
              <w:ind w:left="80"/>
              <w:rPr>
                <w:sz w:val="17"/>
                <w:szCs w:val="17"/>
              </w:rPr>
            </w:pPr>
          </w:p>
        </w:tc>
        <w:tc>
          <w:tcPr>
            <w:tcW w:w="1512" w:type="dxa"/>
            <w:tcBorders>
              <w:top w:val="single" w:sz="4" w:space="0" w:color="auto"/>
              <w:left w:val="single" w:sz="4" w:space="0" w:color="auto"/>
              <w:bottom w:val="single" w:sz="4" w:space="0" w:color="auto"/>
              <w:right w:val="single" w:sz="4" w:space="0" w:color="auto"/>
            </w:tcBorders>
            <w:vAlign w:val="center"/>
          </w:tcPr>
          <w:p w14:paraId="29A1CE39" w14:textId="77777777" w:rsidR="009370F9" w:rsidRPr="00923224" w:rsidRDefault="009370F9" w:rsidP="00E1508C">
            <w:pPr>
              <w:ind w:left="96"/>
              <w:rPr>
                <w:sz w:val="17"/>
                <w:szCs w:val="17"/>
              </w:rPr>
            </w:pPr>
          </w:p>
        </w:tc>
        <w:tc>
          <w:tcPr>
            <w:tcW w:w="4663" w:type="dxa"/>
            <w:tcBorders>
              <w:top w:val="single" w:sz="4" w:space="0" w:color="auto"/>
              <w:left w:val="single" w:sz="4" w:space="0" w:color="auto"/>
              <w:bottom w:val="single" w:sz="4" w:space="0" w:color="auto"/>
            </w:tcBorders>
            <w:vAlign w:val="center"/>
          </w:tcPr>
          <w:p w14:paraId="3F7138AC" w14:textId="77777777" w:rsidR="009370F9" w:rsidRPr="00923224" w:rsidRDefault="00177154" w:rsidP="00AE78BD">
            <w:pPr>
              <w:pStyle w:val="TableParagraph"/>
              <w:ind w:left="84" w:right="96"/>
              <w:rPr>
                <w:sz w:val="17"/>
                <w:szCs w:val="17"/>
              </w:rPr>
            </w:pPr>
            <w:r w:rsidRPr="00923224">
              <w:rPr>
                <w:sz w:val="17"/>
                <w:szCs w:val="17"/>
              </w:rPr>
              <w:t>E 410, E 412, E 415</w:t>
            </w:r>
            <w:r w:rsidR="00AE78BD">
              <w:rPr>
                <w:sz w:val="17"/>
                <w:szCs w:val="17"/>
              </w:rPr>
              <w:t xml:space="preserve">, </w:t>
            </w:r>
            <w:r w:rsidRPr="00923224">
              <w:rPr>
                <w:sz w:val="17"/>
                <w:szCs w:val="17"/>
              </w:rPr>
              <w:t xml:space="preserve">E </w:t>
            </w:r>
            <w:r w:rsidRPr="00C20FEB">
              <w:rPr>
                <w:sz w:val="17"/>
                <w:szCs w:val="17"/>
              </w:rPr>
              <w:t>417</w:t>
            </w:r>
            <w:r w:rsidR="00AE78BD" w:rsidRPr="00C20FEB">
              <w:rPr>
                <w:sz w:val="17"/>
                <w:szCs w:val="17"/>
              </w:rPr>
              <w:t xml:space="preserve"> ve E425</w:t>
            </w:r>
            <w:r w:rsidRPr="00C20FEB">
              <w:rPr>
                <w:sz w:val="17"/>
                <w:szCs w:val="17"/>
              </w:rPr>
              <w:t xml:space="preserve"> kodlu</w:t>
            </w:r>
            <w:r w:rsidRPr="00923224">
              <w:rPr>
                <w:sz w:val="17"/>
                <w:szCs w:val="17"/>
              </w:rPr>
              <w:t xml:space="preserve"> gıda katkı maddeleri yenilmesi sırasında tekrar sulandırılacak olan suyu alınmış gıdaların üretiminde kullanılamaz.</w:t>
            </w:r>
          </w:p>
        </w:tc>
      </w:tr>
      <w:tr w:rsidR="009370F9" w:rsidRPr="00923224" w14:paraId="5FC3811A" w14:textId="77777777" w:rsidTr="00E1508C">
        <w:trPr>
          <w:trHeight w:val="578"/>
        </w:trPr>
        <w:tc>
          <w:tcPr>
            <w:tcW w:w="1389" w:type="dxa"/>
            <w:tcBorders>
              <w:right w:val="single" w:sz="4" w:space="0" w:color="auto"/>
            </w:tcBorders>
            <w:vAlign w:val="center"/>
          </w:tcPr>
          <w:p w14:paraId="63888987" w14:textId="77777777" w:rsidR="009370F9" w:rsidRPr="00923224" w:rsidRDefault="009370F9" w:rsidP="00E1508C">
            <w:pPr>
              <w:rPr>
                <w:sz w:val="17"/>
                <w:szCs w:val="17"/>
              </w:rPr>
            </w:pPr>
          </w:p>
        </w:tc>
        <w:tc>
          <w:tcPr>
            <w:tcW w:w="1403" w:type="dxa"/>
            <w:tcBorders>
              <w:top w:val="single" w:sz="4" w:space="0" w:color="auto"/>
              <w:left w:val="single" w:sz="4" w:space="0" w:color="auto"/>
              <w:bottom w:val="single" w:sz="4" w:space="0" w:color="auto"/>
              <w:right w:val="single" w:sz="4" w:space="0" w:color="auto"/>
            </w:tcBorders>
            <w:vAlign w:val="center"/>
          </w:tcPr>
          <w:p w14:paraId="0810EB45" w14:textId="77777777" w:rsidR="00177154" w:rsidRPr="00923224" w:rsidRDefault="00177154" w:rsidP="00177154">
            <w:pPr>
              <w:pStyle w:val="TableParagraph"/>
              <w:ind w:left="84"/>
              <w:rPr>
                <w:sz w:val="17"/>
                <w:szCs w:val="17"/>
              </w:rPr>
            </w:pPr>
            <w:r w:rsidRPr="00923224">
              <w:rPr>
                <w:sz w:val="17"/>
                <w:szCs w:val="17"/>
              </w:rPr>
              <w:t>Grup II</w:t>
            </w:r>
          </w:p>
          <w:p w14:paraId="0C1E66C6" w14:textId="77777777" w:rsidR="009370F9" w:rsidRPr="00923224" w:rsidRDefault="009370F9" w:rsidP="00E1508C">
            <w:pPr>
              <w:ind w:left="80"/>
              <w:rPr>
                <w:sz w:val="17"/>
                <w:szCs w:val="17"/>
              </w:rPr>
            </w:pPr>
          </w:p>
        </w:tc>
        <w:tc>
          <w:tcPr>
            <w:tcW w:w="2953" w:type="dxa"/>
            <w:tcBorders>
              <w:top w:val="single" w:sz="4" w:space="0" w:color="auto"/>
              <w:left w:val="single" w:sz="4" w:space="0" w:color="auto"/>
              <w:bottom w:val="single" w:sz="4" w:space="0" w:color="auto"/>
              <w:right w:val="single" w:sz="4" w:space="0" w:color="auto"/>
            </w:tcBorders>
            <w:vAlign w:val="center"/>
          </w:tcPr>
          <w:p w14:paraId="05596FF5" w14:textId="77777777" w:rsidR="00177154" w:rsidRPr="00923224" w:rsidRDefault="00177154" w:rsidP="00177154">
            <w:pPr>
              <w:pStyle w:val="TableParagraph"/>
              <w:ind w:left="84"/>
              <w:rPr>
                <w:sz w:val="17"/>
                <w:szCs w:val="17"/>
              </w:rPr>
            </w:pPr>
            <w:r w:rsidRPr="00923224">
              <w:rPr>
                <w:sz w:val="17"/>
                <w:szCs w:val="17"/>
              </w:rPr>
              <w:t>Quantum satis prensibine göre kullanımına izin verilen gıda renklendiricileri</w:t>
            </w:r>
          </w:p>
          <w:p w14:paraId="5328BC0E" w14:textId="77777777" w:rsidR="009370F9" w:rsidRPr="00923224" w:rsidRDefault="009370F9" w:rsidP="00E1508C">
            <w:pPr>
              <w:ind w:left="80"/>
              <w:rPr>
                <w:sz w:val="17"/>
                <w:szCs w:val="17"/>
              </w:rPr>
            </w:pPr>
          </w:p>
        </w:tc>
        <w:tc>
          <w:tcPr>
            <w:tcW w:w="2018" w:type="dxa"/>
            <w:tcBorders>
              <w:top w:val="single" w:sz="4" w:space="0" w:color="auto"/>
              <w:left w:val="single" w:sz="4" w:space="0" w:color="auto"/>
              <w:bottom w:val="single" w:sz="4" w:space="0" w:color="auto"/>
              <w:right w:val="single" w:sz="4" w:space="0" w:color="auto"/>
            </w:tcBorders>
            <w:vAlign w:val="center"/>
          </w:tcPr>
          <w:p w14:paraId="5CC34BD0" w14:textId="77777777" w:rsidR="009370F9" w:rsidRPr="00923224" w:rsidRDefault="00177154" w:rsidP="00E1508C">
            <w:pPr>
              <w:ind w:left="80"/>
              <w:rPr>
                <w:sz w:val="17"/>
                <w:szCs w:val="17"/>
              </w:rPr>
            </w:pPr>
            <w:r w:rsidRPr="00923224">
              <w:rPr>
                <w:i/>
                <w:sz w:val="17"/>
                <w:szCs w:val="17"/>
              </w:rPr>
              <w:t>quantum satis</w:t>
            </w:r>
          </w:p>
        </w:tc>
        <w:tc>
          <w:tcPr>
            <w:tcW w:w="1512" w:type="dxa"/>
            <w:tcBorders>
              <w:top w:val="single" w:sz="4" w:space="0" w:color="auto"/>
              <w:left w:val="single" w:sz="4" w:space="0" w:color="auto"/>
              <w:bottom w:val="single" w:sz="4" w:space="0" w:color="auto"/>
              <w:right w:val="single" w:sz="4" w:space="0" w:color="auto"/>
            </w:tcBorders>
            <w:vAlign w:val="center"/>
          </w:tcPr>
          <w:p w14:paraId="4B404586" w14:textId="77777777" w:rsidR="009370F9" w:rsidRPr="00923224" w:rsidRDefault="00177154" w:rsidP="00E1508C">
            <w:pPr>
              <w:ind w:left="96"/>
              <w:rPr>
                <w:sz w:val="17"/>
                <w:szCs w:val="17"/>
              </w:rPr>
            </w:pPr>
            <w:r w:rsidRPr="00923224">
              <w:rPr>
                <w:sz w:val="17"/>
                <w:szCs w:val="17"/>
              </w:rPr>
              <w:t>(69)</w:t>
            </w:r>
          </w:p>
        </w:tc>
        <w:tc>
          <w:tcPr>
            <w:tcW w:w="4663" w:type="dxa"/>
            <w:tcBorders>
              <w:top w:val="single" w:sz="4" w:space="0" w:color="auto"/>
              <w:left w:val="single" w:sz="4" w:space="0" w:color="auto"/>
              <w:bottom w:val="single" w:sz="4" w:space="0" w:color="auto"/>
            </w:tcBorders>
            <w:vAlign w:val="center"/>
          </w:tcPr>
          <w:p w14:paraId="7BB81326" w14:textId="77777777" w:rsidR="009370F9" w:rsidRPr="00923224" w:rsidRDefault="009370F9" w:rsidP="00177154">
            <w:pPr>
              <w:pStyle w:val="TableParagraph"/>
              <w:ind w:left="84" w:right="96"/>
              <w:rPr>
                <w:sz w:val="17"/>
                <w:szCs w:val="17"/>
              </w:rPr>
            </w:pPr>
          </w:p>
        </w:tc>
      </w:tr>
      <w:tr w:rsidR="009370F9" w:rsidRPr="00923224" w14:paraId="451D14EB" w14:textId="77777777" w:rsidTr="00177154">
        <w:trPr>
          <w:trHeight w:val="753"/>
        </w:trPr>
        <w:tc>
          <w:tcPr>
            <w:tcW w:w="1389" w:type="dxa"/>
            <w:tcBorders>
              <w:right w:val="single" w:sz="4" w:space="0" w:color="auto"/>
            </w:tcBorders>
            <w:vAlign w:val="center"/>
          </w:tcPr>
          <w:p w14:paraId="6A3CBCA7" w14:textId="77777777" w:rsidR="009370F9" w:rsidRPr="00923224" w:rsidRDefault="009370F9" w:rsidP="00E1508C">
            <w:pPr>
              <w:rPr>
                <w:sz w:val="17"/>
                <w:szCs w:val="17"/>
              </w:rPr>
            </w:pPr>
          </w:p>
        </w:tc>
        <w:tc>
          <w:tcPr>
            <w:tcW w:w="1403" w:type="dxa"/>
            <w:tcBorders>
              <w:top w:val="single" w:sz="4" w:space="0" w:color="auto"/>
              <w:left w:val="single" w:sz="4" w:space="0" w:color="auto"/>
              <w:bottom w:val="single" w:sz="4" w:space="0" w:color="auto"/>
              <w:right w:val="single" w:sz="4" w:space="0" w:color="auto"/>
            </w:tcBorders>
            <w:vAlign w:val="center"/>
          </w:tcPr>
          <w:p w14:paraId="371E3653" w14:textId="77777777" w:rsidR="00177154" w:rsidRPr="00923224" w:rsidRDefault="00177154" w:rsidP="00177154">
            <w:pPr>
              <w:spacing w:before="60" w:after="60"/>
              <w:rPr>
                <w:sz w:val="17"/>
                <w:szCs w:val="17"/>
              </w:rPr>
            </w:pPr>
            <w:r w:rsidRPr="00923224">
              <w:rPr>
                <w:sz w:val="17"/>
                <w:szCs w:val="17"/>
              </w:rPr>
              <w:t xml:space="preserve">  Grup III</w:t>
            </w:r>
          </w:p>
          <w:p w14:paraId="1D16D7F6" w14:textId="77777777" w:rsidR="009370F9" w:rsidRPr="00923224" w:rsidRDefault="009370F9" w:rsidP="00E1508C">
            <w:pPr>
              <w:ind w:left="80"/>
              <w:rPr>
                <w:sz w:val="17"/>
                <w:szCs w:val="17"/>
              </w:rPr>
            </w:pPr>
          </w:p>
        </w:tc>
        <w:tc>
          <w:tcPr>
            <w:tcW w:w="2953" w:type="dxa"/>
            <w:tcBorders>
              <w:top w:val="single" w:sz="4" w:space="0" w:color="auto"/>
              <w:left w:val="single" w:sz="4" w:space="0" w:color="auto"/>
              <w:bottom w:val="single" w:sz="4" w:space="0" w:color="auto"/>
              <w:right w:val="single" w:sz="4" w:space="0" w:color="auto"/>
            </w:tcBorders>
            <w:vAlign w:val="center"/>
          </w:tcPr>
          <w:p w14:paraId="1067A8A0" w14:textId="77777777" w:rsidR="009370F9" w:rsidRPr="00923224" w:rsidRDefault="00177154" w:rsidP="00E1508C">
            <w:pPr>
              <w:ind w:left="80"/>
              <w:rPr>
                <w:sz w:val="17"/>
                <w:szCs w:val="17"/>
              </w:rPr>
            </w:pPr>
            <w:r w:rsidRPr="00923224">
              <w:rPr>
                <w:sz w:val="17"/>
                <w:szCs w:val="17"/>
              </w:rPr>
              <w:t>Birlikte kullanımlarında maksimum miktar belirlenmiş olan gıda renklendiricileri</w:t>
            </w:r>
          </w:p>
        </w:tc>
        <w:tc>
          <w:tcPr>
            <w:tcW w:w="2018" w:type="dxa"/>
            <w:tcBorders>
              <w:top w:val="single" w:sz="4" w:space="0" w:color="auto"/>
              <w:left w:val="single" w:sz="4" w:space="0" w:color="auto"/>
              <w:bottom w:val="single" w:sz="4" w:space="0" w:color="auto"/>
              <w:right w:val="single" w:sz="4" w:space="0" w:color="auto"/>
            </w:tcBorders>
            <w:vAlign w:val="center"/>
          </w:tcPr>
          <w:p w14:paraId="73BCB4B3" w14:textId="77777777" w:rsidR="009370F9" w:rsidRPr="00923224" w:rsidRDefault="00177154" w:rsidP="00E1508C">
            <w:pPr>
              <w:ind w:left="80"/>
              <w:rPr>
                <w:sz w:val="17"/>
                <w:szCs w:val="17"/>
              </w:rPr>
            </w:pPr>
            <w:r w:rsidRPr="00923224">
              <w:rPr>
                <w:sz w:val="17"/>
                <w:szCs w:val="17"/>
              </w:rPr>
              <w:t>300</w:t>
            </w:r>
          </w:p>
        </w:tc>
        <w:tc>
          <w:tcPr>
            <w:tcW w:w="1512" w:type="dxa"/>
            <w:tcBorders>
              <w:top w:val="single" w:sz="4" w:space="0" w:color="auto"/>
              <w:left w:val="single" w:sz="4" w:space="0" w:color="auto"/>
              <w:bottom w:val="single" w:sz="4" w:space="0" w:color="auto"/>
              <w:right w:val="single" w:sz="4" w:space="0" w:color="auto"/>
            </w:tcBorders>
            <w:vAlign w:val="center"/>
          </w:tcPr>
          <w:p w14:paraId="296D282C" w14:textId="77777777" w:rsidR="009370F9" w:rsidRPr="00923224" w:rsidRDefault="00177154" w:rsidP="00E1508C">
            <w:pPr>
              <w:ind w:left="96"/>
              <w:rPr>
                <w:sz w:val="17"/>
                <w:szCs w:val="17"/>
              </w:rPr>
            </w:pPr>
            <w:r w:rsidRPr="00923224">
              <w:rPr>
                <w:sz w:val="17"/>
                <w:szCs w:val="17"/>
              </w:rPr>
              <w:t>(69)</w:t>
            </w:r>
          </w:p>
        </w:tc>
        <w:tc>
          <w:tcPr>
            <w:tcW w:w="4663" w:type="dxa"/>
            <w:tcBorders>
              <w:top w:val="single" w:sz="4" w:space="0" w:color="auto"/>
              <w:left w:val="single" w:sz="4" w:space="0" w:color="auto"/>
              <w:bottom w:val="single" w:sz="4" w:space="0" w:color="auto"/>
            </w:tcBorders>
            <w:vAlign w:val="center"/>
          </w:tcPr>
          <w:p w14:paraId="5BAADE40" w14:textId="77777777" w:rsidR="009370F9" w:rsidRPr="00923224" w:rsidRDefault="009370F9" w:rsidP="00177154">
            <w:pPr>
              <w:ind w:left="80" w:right="96"/>
              <w:rPr>
                <w:sz w:val="17"/>
                <w:szCs w:val="17"/>
              </w:rPr>
            </w:pPr>
          </w:p>
        </w:tc>
      </w:tr>
    </w:tbl>
    <w:p w14:paraId="07B842C8" w14:textId="77777777" w:rsidR="009370F9" w:rsidRPr="00923224" w:rsidRDefault="009370F9">
      <w:pPr>
        <w:rPr>
          <w:sz w:val="17"/>
          <w:szCs w:val="17"/>
        </w:rPr>
        <w:sectPr w:rsidR="009370F9" w:rsidRPr="00923224" w:rsidSect="008A4422">
          <w:type w:val="continuous"/>
          <w:pgSz w:w="16840" w:h="11906" w:orient="landscape"/>
          <w:pgMar w:top="1245" w:right="904" w:bottom="875" w:left="1080" w:header="0" w:footer="0" w:gutter="0"/>
          <w:cols w:space="708" w:equalWidth="0">
            <w:col w:w="14854" w:space="313"/>
          </w:cols>
        </w:sectPr>
      </w:pPr>
    </w:p>
    <w:p w14:paraId="42E6AA1A" w14:textId="77777777" w:rsidR="00D65258" w:rsidRPr="00923224" w:rsidRDefault="00D65258">
      <w:pPr>
        <w:spacing w:line="290" w:lineRule="exact"/>
        <w:rPr>
          <w:sz w:val="17"/>
          <w:szCs w:val="17"/>
        </w:rPr>
      </w:pPr>
      <w:bookmarkStart w:id="200" w:name="page303"/>
      <w:bookmarkEnd w:id="200"/>
    </w:p>
    <w:p w14:paraId="2618912C" w14:textId="77777777" w:rsidR="002F250B" w:rsidRPr="00923224" w:rsidRDefault="00CD3A21" w:rsidP="002F250B">
      <w:pPr>
        <w:spacing w:line="20" w:lineRule="exact"/>
        <w:rPr>
          <w:sz w:val="17"/>
          <w:szCs w:val="17"/>
        </w:rPr>
        <w:sectPr w:rsidR="002F250B" w:rsidRPr="00923224" w:rsidSect="00152498">
          <w:type w:val="continuous"/>
          <w:pgSz w:w="16840" w:h="11906" w:orient="landscape"/>
          <w:pgMar w:top="1245" w:right="904" w:bottom="865" w:left="1080" w:header="0" w:footer="0" w:gutter="0"/>
          <w:cols w:num="2" w:space="708" w:equalWidth="0">
            <w:col w:w="14500" w:space="313"/>
            <w:col w:w="41"/>
          </w:cols>
        </w:sectPr>
      </w:pPr>
      <w:r w:rsidRPr="00923224">
        <w:rPr>
          <w:sz w:val="17"/>
          <w:szCs w:val="17"/>
        </w:rPr>
        <w:br w:type="column"/>
      </w:r>
    </w:p>
    <w:p w14:paraId="178603C7" w14:textId="77777777" w:rsidR="002F250B" w:rsidRPr="00923224" w:rsidRDefault="002F250B" w:rsidP="002F250B">
      <w:pPr>
        <w:tabs>
          <w:tab w:val="left" w:pos="1889"/>
        </w:tabs>
        <w:rPr>
          <w:sz w:val="17"/>
          <w:szCs w:val="17"/>
        </w:rPr>
      </w:pPr>
      <w:r w:rsidRPr="00923224">
        <w:rPr>
          <w:sz w:val="17"/>
          <w:szCs w:val="17"/>
        </w:rPr>
        <w:tab/>
      </w:r>
    </w:p>
    <w:tbl>
      <w:tblPr>
        <w:tblW w:w="13938" w:type="dxa"/>
        <w:tblInd w:w="1047" w:type="dxa"/>
        <w:tblLayout w:type="fixed"/>
        <w:tblCellMar>
          <w:left w:w="0" w:type="dxa"/>
          <w:right w:w="0" w:type="dxa"/>
        </w:tblCellMar>
        <w:tblLook w:val="04A0" w:firstRow="1" w:lastRow="0" w:firstColumn="1" w:lastColumn="0" w:noHBand="0" w:noVBand="1"/>
      </w:tblPr>
      <w:tblGrid>
        <w:gridCol w:w="1389"/>
        <w:gridCol w:w="1403"/>
        <w:gridCol w:w="2953"/>
        <w:gridCol w:w="2018"/>
        <w:gridCol w:w="1512"/>
        <w:gridCol w:w="4663"/>
      </w:tblGrid>
      <w:tr w:rsidR="002F250B" w:rsidRPr="00923224" w14:paraId="0A2B086C" w14:textId="77777777" w:rsidTr="0083556E">
        <w:trPr>
          <w:trHeight w:val="787"/>
        </w:trPr>
        <w:tc>
          <w:tcPr>
            <w:tcW w:w="1389" w:type="dxa"/>
            <w:tcBorders>
              <w:top w:val="single" w:sz="4" w:space="0" w:color="auto"/>
              <w:bottom w:val="single" w:sz="4" w:space="0" w:color="auto"/>
              <w:right w:val="single" w:sz="4" w:space="0" w:color="auto"/>
            </w:tcBorders>
            <w:vAlign w:val="center"/>
          </w:tcPr>
          <w:p w14:paraId="0B4BA504" w14:textId="77777777" w:rsidR="002F250B" w:rsidRPr="00923224" w:rsidRDefault="002F250B" w:rsidP="0083556E">
            <w:pPr>
              <w:jc w:val="center"/>
              <w:rPr>
                <w:sz w:val="17"/>
                <w:szCs w:val="17"/>
              </w:rPr>
            </w:pPr>
            <w:r w:rsidRPr="00923224">
              <w:rPr>
                <w:rFonts w:eastAsia="Times New Roman"/>
                <w:color w:val="231F20"/>
                <w:sz w:val="17"/>
                <w:szCs w:val="17"/>
              </w:rPr>
              <w:t>Kategori numarası</w:t>
            </w:r>
          </w:p>
        </w:tc>
        <w:tc>
          <w:tcPr>
            <w:tcW w:w="1403" w:type="dxa"/>
            <w:tcBorders>
              <w:top w:val="single" w:sz="4" w:space="0" w:color="auto"/>
              <w:left w:val="single" w:sz="4" w:space="0" w:color="auto"/>
              <w:bottom w:val="single" w:sz="4" w:space="0" w:color="auto"/>
              <w:right w:val="single" w:sz="4" w:space="0" w:color="auto"/>
            </w:tcBorders>
            <w:vAlign w:val="center"/>
          </w:tcPr>
          <w:p w14:paraId="70063503" w14:textId="77777777" w:rsidR="002F250B" w:rsidRPr="00923224" w:rsidRDefault="002F250B" w:rsidP="00001DC2">
            <w:pPr>
              <w:ind w:left="80"/>
              <w:jc w:val="center"/>
              <w:rPr>
                <w:rFonts w:eastAsia="Times New Roman"/>
                <w:color w:val="231F20"/>
                <w:sz w:val="17"/>
                <w:szCs w:val="17"/>
              </w:rPr>
            </w:pPr>
            <w:r w:rsidRPr="00923224">
              <w:rPr>
                <w:rFonts w:eastAsia="Times New Roman"/>
                <w:color w:val="231F20"/>
                <w:sz w:val="17"/>
                <w:szCs w:val="17"/>
              </w:rPr>
              <w:t>E-kodu</w:t>
            </w:r>
          </w:p>
        </w:tc>
        <w:tc>
          <w:tcPr>
            <w:tcW w:w="2953" w:type="dxa"/>
            <w:tcBorders>
              <w:top w:val="single" w:sz="4" w:space="0" w:color="auto"/>
              <w:left w:val="single" w:sz="4" w:space="0" w:color="auto"/>
              <w:bottom w:val="single" w:sz="4" w:space="0" w:color="auto"/>
              <w:right w:val="single" w:sz="4" w:space="0" w:color="auto"/>
            </w:tcBorders>
            <w:vAlign w:val="center"/>
          </w:tcPr>
          <w:p w14:paraId="392C9486" w14:textId="77777777" w:rsidR="002F250B" w:rsidRPr="00923224" w:rsidRDefault="002F250B" w:rsidP="0083556E">
            <w:pPr>
              <w:ind w:left="80"/>
              <w:jc w:val="center"/>
              <w:rPr>
                <w:rFonts w:eastAsia="Times New Roman"/>
                <w:color w:val="231F20"/>
                <w:sz w:val="17"/>
                <w:szCs w:val="17"/>
              </w:rPr>
            </w:pPr>
            <w:r w:rsidRPr="00923224">
              <w:rPr>
                <w:rFonts w:eastAsia="Times New Roman"/>
                <w:color w:val="231F20"/>
                <w:sz w:val="17"/>
                <w:szCs w:val="17"/>
              </w:rPr>
              <w:t>Adı</w:t>
            </w:r>
          </w:p>
        </w:tc>
        <w:tc>
          <w:tcPr>
            <w:tcW w:w="2018" w:type="dxa"/>
            <w:tcBorders>
              <w:top w:val="single" w:sz="4" w:space="0" w:color="auto"/>
              <w:left w:val="single" w:sz="4" w:space="0" w:color="auto"/>
              <w:bottom w:val="single" w:sz="4" w:space="0" w:color="auto"/>
              <w:right w:val="single" w:sz="4" w:space="0" w:color="auto"/>
            </w:tcBorders>
            <w:vAlign w:val="center"/>
          </w:tcPr>
          <w:p w14:paraId="7E4AA9D3" w14:textId="77777777" w:rsidR="002F250B" w:rsidRPr="00923224" w:rsidRDefault="002F250B" w:rsidP="0083556E">
            <w:pPr>
              <w:ind w:left="80"/>
              <w:jc w:val="center"/>
              <w:rPr>
                <w:rFonts w:eastAsia="Times New Roman"/>
                <w:color w:val="231F20"/>
                <w:sz w:val="17"/>
                <w:szCs w:val="17"/>
              </w:rPr>
            </w:pPr>
            <w:r w:rsidRPr="00923224">
              <w:rPr>
                <w:rFonts w:eastAsia="Times New Roman"/>
                <w:color w:val="231F20"/>
                <w:sz w:val="17"/>
                <w:szCs w:val="17"/>
              </w:rPr>
              <w:t>Maksimum miktar (</w:t>
            </w:r>
            <w:r w:rsidR="005073D8" w:rsidRPr="00923224">
              <w:rPr>
                <w:rFonts w:eastAsia="Times New Roman"/>
                <w:color w:val="231F20"/>
                <w:sz w:val="17"/>
                <w:szCs w:val="17"/>
              </w:rPr>
              <w:t>mg/l veya mg/kg</w:t>
            </w:r>
            <w:r w:rsidRPr="00923224">
              <w:rPr>
                <w:rFonts w:eastAsia="Times New Roman"/>
                <w:color w:val="231F20"/>
                <w:sz w:val="17"/>
                <w:szCs w:val="17"/>
              </w:rPr>
              <w:t>)</w:t>
            </w:r>
          </w:p>
        </w:tc>
        <w:tc>
          <w:tcPr>
            <w:tcW w:w="1512" w:type="dxa"/>
            <w:tcBorders>
              <w:top w:val="single" w:sz="4" w:space="0" w:color="auto"/>
              <w:left w:val="single" w:sz="4" w:space="0" w:color="auto"/>
              <w:bottom w:val="single" w:sz="4" w:space="0" w:color="auto"/>
              <w:right w:val="single" w:sz="4" w:space="0" w:color="auto"/>
            </w:tcBorders>
            <w:vAlign w:val="center"/>
          </w:tcPr>
          <w:p w14:paraId="1161F8FE" w14:textId="77777777" w:rsidR="002F250B" w:rsidRPr="00923224" w:rsidRDefault="002F250B" w:rsidP="0083556E">
            <w:pPr>
              <w:ind w:left="96"/>
              <w:jc w:val="center"/>
              <w:rPr>
                <w:sz w:val="17"/>
                <w:szCs w:val="17"/>
              </w:rPr>
            </w:pPr>
            <w:r w:rsidRPr="00923224">
              <w:rPr>
                <w:rFonts w:eastAsia="Times New Roman"/>
                <w:color w:val="231F20"/>
                <w:sz w:val="17"/>
                <w:szCs w:val="17"/>
              </w:rPr>
              <w:t>Dipnotlar</w:t>
            </w:r>
          </w:p>
        </w:tc>
        <w:tc>
          <w:tcPr>
            <w:tcW w:w="4663" w:type="dxa"/>
            <w:tcBorders>
              <w:top w:val="single" w:sz="4" w:space="0" w:color="auto"/>
              <w:left w:val="single" w:sz="4" w:space="0" w:color="auto"/>
              <w:bottom w:val="single" w:sz="4" w:space="0" w:color="auto"/>
            </w:tcBorders>
            <w:vAlign w:val="center"/>
          </w:tcPr>
          <w:p w14:paraId="7699ED21" w14:textId="77777777" w:rsidR="002F250B" w:rsidRPr="00923224" w:rsidRDefault="002F250B" w:rsidP="005C4E6B">
            <w:pPr>
              <w:ind w:left="106" w:right="100"/>
              <w:jc w:val="center"/>
              <w:rPr>
                <w:sz w:val="17"/>
                <w:szCs w:val="17"/>
              </w:rPr>
            </w:pPr>
            <w:r w:rsidRPr="00923224">
              <w:rPr>
                <w:rFonts w:eastAsia="Times New Roman"/>
                <w:color w:val="231F20"/>
                <w:sz w:val="17"/>
                <w:szCs w:val="17"/>
              </w:rPr>
              <w:t>Sınırlamalar/istisnalar</w:t>
            </w:r>
          </w:p>
        </w:tc>
      </w:tr>
      <w:tr w:rsidR="002F250B" w:rsidRPr="00923224" w14:paraId="099E09C9" w14:textId="77777777" w:rsidTr="0083556E">
        <w:trPr>
          <w:trHeight w:val="605"/>
        </w:trPr>
        <w:tc>
          <w:tcPr>
            <w:tcW w:w="1389" w:type="dxa"/>
            <w:tcBorders>
              <w:right w:val="single" w:sz="4" w:space="0" w:color="auto"/>
            </w:tcBorders>
            <w:vAlign w:val="center"/>
          </w:tcPr>
          <w:p w14:paraId="2FEECD69" w14:textId="77777777" w:rsidR="002F250B" w:rsidRPr="00923224" w:rsidRDefault="002F250B" w:rsidP="0083556E">
            <w:pPr>
              <w:rPr>
                <w:sz w:val="17"/>
                <w:szCs w:val="17"/>
              </w:rPr>
            </w:pPr>
          </w:p>
        </w:tc>
        <w:tc>
          <w:tcPr>
            <w:tcW w:w="1403" w:type="dxa"/>
            <w:tcBorders>
              <w:top w:val="single" w:sz="4" w:space="0" w:color="auto"/>
              <w:left w:val="single" w:sz="4" w:space="0" w:color="auto"/>
              <w:bottom w:val="single" w:sz="4" w:space="0" w:color="auto"/>
              <w:right w:val="single" w:sz="4" w:space="0" w:color="auto"/>
            </w:tcBorders>
            <w:vAlign w:val="center"/>
          </w:tcPr>
          <w:p w14:paraId="774AF521" w14:textId="77777777" w:rsidR="002F250B" w:rsidRPr="00923224" w:rsidRDefault="002F250B" w:rsidP="00001DC2">
            <w:pPr>
              <w:spacing w:before="60" w:after="60"/>
              <w:ind w:left="80"/>
              <w:rPr>
                <w:sz w:val="17"/>
                <w:szCs w:val="17"/>
              </w:rPr>
            </w:pPr>
            <w:r w:rsidRPr="00923224">
              <w:rPr>
                <w:sz w:val="17"/>
                <w:szCs w:val="17"/>
              </w:rPr>
              <w:t>Grup IV</w:t>
            </w:r>
          </w:p>
        </w:tc>
        <w:tc>
          <w:tcPr>
            <w:tcW w:w="2953" w:type="dxa"/>
            <w:tcBorders>
              <w:top w:val="single" w:sz="4" w:space="0" w:color="auto"/>
              <w:left w:val="single" w:sz="4" w:space="0" w:color="auto"/>
              <w:bottom w:val="single" w:sz="4" w:space="0" w:color="auto"/>
              <w:right w:val="single" w:sz="4" w:space="0" w:color="auto"/>
            </w:tcBorders>
            <w:vAlign w:val="center"/>
          </w:tcPr>
          <w:p w14:paraId="11AAF7D7" w14:textId="77777777" w:rsidR="002F250B" w:rsidRPr="00923224" w:rsidRDefault="002F250B" w:rsidP="0083556E">
            <w:pPr>
              <w:ind w:left="80"/>
              <w:rPr>
                <w:sz w:val="17"/>
                <w:szCs w:val="17"/>
              </w:rPr>
            </w:pPr>
            <w:r w:rsidRPr="00923224">
              <w:rPr>
                <w:sz w:val="17"/>
                <w:szCs w:val="17"/>
              </w:rPr>
              <w:t>Polioller</w:t>
            </w:r>
          </w:p>
        </w:tc>
        <w:tc>
          <w:tcPr>
            <w:tcW w:w="2018" w:type="dxa"/>
            <w:tcBorders>
              <w:top w:val="single" w:sz="4" w:space="0" w:color="auto"/>
              <w:left w:val="single" w:sz="4" w:space="0" w:color="auto"/>
              <w:bottom w:val="single" w:sz="4" w:space="0" w:color="auto"/>
              <w:right w:val="single" w:sz="4" w:space="0" w:color="auto"/>
            </w:tcBorders>
            <w:vAlign w:val="center"/>
          </w:tcPr>
          <w:p w14:paraId="66F2A887" w14:textId="77777777" w:rsidR="002F250B" w:rsidRPr="00923224" w:rsidRDefault="002F250B" w:rsidP="0083556E">
            <w:pPr>
              <w:ind w:left="80"/>
              <w:rPr>
                <w:sz w:val="17"/>
                <w:szCs w:val="17"/>
              </w:rPr>
            </w:pPr>
            <w:r w:rsidRPr="00923224">
              <w:rPr>
                <w:i/>
                <w:iCs/>
                <w:sz w:val="17"/>
                <w:szCs w:val="17"/>
              </w:rPr>
              <w:t>quantum satis</w:t>
            </w:r>
          </w:p>
        </w:tc>
        <w:tc>
          <w:tcPr>
            <w:tcW w:w="1512" w:type="dxa"/>
            <w:tcBorders>
              <w:top w:val="single" w:sz="4" w:space="0" w:color="auto"/>
              <w:left w:val="single" w:sz="4" w:space="0" w:color="auto"/>
              <w:bottom w:val="single" w:sz="4" w:space="0" w:color="auto"/>
              <w:right w:val="single" w:sz="4" w:space="0" w:color="auto"/>
            </w:tcBorders>
            <w:vAlign w:val="center"/>
          </w:tcPr>
          <w:p w14:paraId="06383071" w14:textId="77777777" w:rsidR="002F250B" w:rsidRPr="00923224" w:rsidRDefault="002F250B" w:rsidP="0083556E">
            <w:pPr>
              <w:ind w:left="96"/>
              <w:rPr>
                <w:sz w:val="17"/>
                <w:szCs w:val="17"/>
              </w:rPr>
            </w:pPr>
          </w:p>
        </w:tc>
        <w:tc>
          <w:tcPr>
            <w:tcW w:w="4663" w:type="dxa"/>
            <w:tcBorders>
              <w:top w:val="single" w:sz="4" w:space="0" w:color="auto"/>
              <w:left w:val="single" w:sz="4" w:space="0" w:color="auto"/>
              <w:bottom w:val="single" w:sz="4" w:space="0" w:color="auto"/>
            </w:tcBorders>
            <w:vAlign w:val="center"/>
          </w:tcPr>
          <w:p w14:paraId="34A71A05" w14:textId="77777777" w:rsidR="002F250B" w:rsidRPr="00923224" w:rsidRDefault="002F250B" w:rsidP="005C4E6B">
            <w:pPr>
              <w:ind w:left="106" w:right="100"/>
              <w:rPr>
                <w:sz w:val="17"/>
                <w:szCs w:val="17"/>
              </w:rPr>
            </w:pPr>
          </w:p>
        </w:tc>
      </w:tr>
      <w:tr w:rsidR="002F250B" w:rsidRPr="00923224" w14:paraId="50FAF6FB" w14:textId="77777777" w:rsidTr="0083556E">
        <w:trPr>
          <w:trHeight w:val="646"/>
        </w:trPr>
        <w:tc>
          <w:tcPr>
            <w:tcW w:w="1389" w:type="dxa"/>
            <w:tcBorders>
              <w:right w:val="single" w:sz="4" w:space="0" w:color="auto"/>
            </w:tcBorders>
            <w:vAlign w:val="center"/>
          </w:tcPr>
          <w:p w14:paraId="0EEA20F1" w14:textId="77777777" w:rsidR="002F250B" w:rsidRPr="00923224" w:rsidRDefault="002F250B" w:rsidP="0083556E">
            <w:pPr>
              <w:rPr>
                <w:sz w:val="17"/>
                <w:szCs w:val="17"/>
              </w:rPr>
            </w:pPr>
          </w:p>
        </w:tc>
        <w:tc>
          <w:tcPr>
            <w:tcW w:w="1403" w:type="dxa"/>
            <w:tcBorders>
              <w:top w:val="single" w:sz="4" w:space="0" w:color="auto"/>
              <w:left w:val="single" w:sz="4" w:space="0" w:color="auto"/>
              <w:bottom w:val="single" w:sz="4" w:space="0" w:color="auto"/>
              <w:right w:val="single" w:sz="4" w:space="0" w:color="auto"/>
            </w:tcBorders>
            <w:vAlign w:val="center"/>
          </w:tcPr>
          <w:p w14:paraId="46FE6483" w14:textId="77777777" w:rsidR="002F250B" w:rsidRPr="00923224" w:rsidRDefault="002F250B" w:rsidP="00001DC2">
            <w:pPr>
              <w:spacing w:before="60" w:after="60"/>
              <w:ind w:left="80"/>
              <w:rPr>
                <w:sz w:val="17"/>
                <w:szCs w:val="17"/>
              </w:rPr>
            </w:pPr>
            <w:r w:rsidRPr="00923224">
              <w:rPr>
                <w:sz w:val="17"/>
                <w:szCs w:val="17"/>
              </w:rPr>
              <w:t>E 104</w:t>
            </w:r>
          </w:p>
        </w:tc>
        <w:tc>
          <w:tcPr>
            <w:tcW w:w="2953" w:type="dxa"/>
            <w:tcBorders>
              <w:top w:val="single" w:sz="4" w:space="0" w:color="auto"/>
              <w:left w:val="single" w:sz="4" w:space="0" w:color="auto"/>
              <w:bottom w:val="single" w:sz="4" w:space="0" w:color="auto"/>
              <w:right w:val="single" w:sz="4" w:space="0" w:color="auto"/>
            </w:tcBorders>
            <w:vAlign w:val="center"/>
          </w:tcPr>
          <w:p w14:paraId="2862E0D0" w14:textId="77777777" w:rsidR="002F250B" w:rsidRPr="00923224" w:rsidRDefault="002F250B" w:rsidP="0083556E">
            <w:pPr>
              <w:ind w:left="80"/>
              <w:rPr>
                <w:sz w:val="17"/>
                <w:szCs w:val="17"/>
              </w:rPr>
            </w:pPr>
            <w:r w:rsidRPr="00923224">
              <w:rPr>
                <w:sz w:val="17"/>
                <w:szCs w:val="17"/>
              </w:rPr>
              <w:t>Kinolin sarısı</w:t>
            </w:r>
          </w:p>
        </w:tc>
        <w:tc>
          <w:tcPr>
            <w:tcW w:w="2018" w:type="dxa"/>
            <w:tcBorders>
              <w:top w:val="single" w:sz="4" w:space="0" w:color="auto"/>
              <w:left w:val="single" w:sz="4" w:space="0" w:color="auto"/>
              <w:bottom w:val="single" w:sz="4" w:space="0" w:color="auto"/>
              <w:right w:val="single" w:sz="4" w:space="0" w:color="auto"/>
            </w:tcBorders>
            <w:vAlign w:val="center"/>
          </w:tcPr>
          <w:p w14:paraId="745762A0" w14:textId="77777777" w:rsidR="002F250B" w:rsidRPr="00923224" w:rsidRDefault="002F250B" w:rsidP="0083556E">
            <w:pPr>
              <w:ind w:left="80"/>
              <w:rPr>
                <w:sz w:val="17"/>
                <w:szCs w:val="17"/>
              </w:rPr>
            </w:pPr>
            <w:r w:rsidRPr="00923224">
              <w:rPr>
                <w:sz w:val="17"/>
                <w:szCs w:val="17"/>
              </w:rPr>
              <w:t>35</w:t>
            </w:r>
          </w:p>
        </w:tc>
        <w:tc>
          <w:tcPr>
            <w:tcW w:w="1512" w:type="dxa"/>
            <w:tcBorders>
              <w:top w:val="single" w:sz="4" w:space="0" w:color="auto"/>
              <w:left w:val="single" w:sz="4" w:space="0" w:color="auto"/>
              <w:bottom w:val="single" w:sz="4" w:space="0" w:color="auto"/>
              <w:right w:val="single" w:sz="4" w:space="0" w:color="auto"/>
            </w:tcBorders>
            <w:vAlign w:val="center"/>
          </w:tcPr>
          <w:p w14:paraId="576F96E0" w14:textId="77777777" w:rsidR="002F250B" w:rsidRPr="00923224" w:rsidRDefault="002F250B" w:rsidP="0083556E">
            <w:pPr>
              <w:ind w:left="96"/>
              <w:rPr>
                <w:sz w:val="17"/>
                <w:szCs w:val="17"/>
              </w:rPr>
            </w:pPr>
            <w:r w:rsidRPr="00923224">
              <w:rPr>
                <w:sz w:val="17"/>
                <w:szCs w:val="17"/>
              </w:rPr>
              <w:t>(61)</w:t>
            </w:r>
            <w:r w:rsidR="0083556E" w:rsidRPr="00923224">
              <w:rPr>
                <w:sz w:val="17"/>
                <w:szCs w:val="17"/>
              </w:rPr>
              <w:t xml:space="preserve"> </w:t>
            </w:r>
            <w:r w:rsidRPr="00923224">
              <w:rPr>
                <w:sz w:val="17"/>
                <w:szCs w:val="17"/>
              </w:rPr>
              <w:t>(69)</w:t>
            </w:r>
          </w:p>
        </w:tc>
        <w:tc>
          <w:tcPr>
            <w:tcW w:w="4663" w:type="dxa"/>
            <w:tcBorders>
              <w:top w:val="single" w:sz="4" w:space="0" w:color="auto"/>
              <w:left w:val="single" w:sz="4" w:space="0" w:color="auto"/>
              <w:bottom w:val="single" w:sz="4" w:space="0" w:color="auto"/>
            </w:tcBorders>
            <w:vAlign w:val="center"/>
          </w:tcPr>
          <w:p w14:paraId="6EFBE7DD" w14:textId="77777777" w:rsidR="002F250B" w:rsidRPr="00923224" w:rsidRDefault="002F250B" w:rsidP="005C4E6B">
            <w:pPr>
              <w:ind w:left="106" w:right="100"/>
              <w:rPr>
                <w:sz w:val="17"/>
                <w:szCs w:val="17"/>
              </w:rPr>
            </w:pPr>
            <w:r w:rsidRPr="00923224">
              <w:rPr>
                <w:sz w:val="17"/>
                <w:szCs w:val="17"/>
              </w:rPr>
              <w:t>çiğnenebilir formdaki takviye edici gıdalar</w:t>
            </w:r>
            <w:r w:rsidR="00DD37CE">
              <w:rPr>
                <w:sz w:val="17"/>
                <w:szCs w:val="17"/>
              </w:rPr>
              <w:t xml:space="preserve"> </w:t>
            </w:r>
            <w:r w:rsidR="00DD37CE" w:rsidRPr="00C621B5">
              <w:rPr>
                <w:sz w:val="17"/>
                <w:szCs w:val="17"/>
              </w:rPr>
              <w:t>hariç</w:t>
            </w:r>
          </w:p>
        </w:tc>
      </w:tr>
      <w:tr w:rsidR="002F250B" w:rsidRPr="00923224" w14:paraId="4DD88F86" w14:textId="77777777" w:rsidTr="0083556E">
        <w:trPr>
          <w:trHeight w:val="562"/>
        </w:trPr>
        <w:tc>
          <w:tcPr>
            <w:tcW w:w="1389" w:type="dxa"/>
            <w:tcBorders>
              <w:right w:val="single" w:sz="4" w:space="0" w:color="auto"/>
            </w:tcBorders>
            <w:vAlign w:val="center"/>
          </w:tcPr>
          <w:p w14:paraId="46E1D206" w14:textId="77777777" w:rsidR="002F250B" w:rsidRPr="00923224" w:rsidRDefault="002F250B" w:rsidP="0083556E">
            <w:pPr>
              <w:rPr>
                <w:sz w:val="17"/>
                <w:szCs w:val="17"/>
              </w:rPr>
            </w:pPr>
          </w:p>
        </w:tc>
        <w:tc>
          <w:tcPr>
            <w:tcW w:w="1403" w:type="dxa"/>
            <w:tcBorders>
              <w:top w:val="single" w:sz="4" w:space="0" w:color="auto"/>
              <w:left w:val="single" w:sz="4" w:space="0" w:color="auto"/>
              <w:bottom w:val="single" w:sz="4" w:space="0" w:color="auto"/>
              <w:right w:val="single" w:sz="4" w:space="0" w:color="auto"/>
            </w:tcBorders>
            <w:vAlign w:val="center"/>
          </w:tcPr>
          <w:p w14:paraId="60431E06" w14:textId="77777777" w:rsidR="002F250B" w:rsidRPr="00923224" w:rsidRDefault="002F250B" w:rsidP="00001DC2">
            <w:pPr>
              <w:spacing w:before="60" w:after="60"/>
              <w:ind w:left="80"/>
              <w:rPr>
                <w:sz w:val="17"/>
                <w:szCs w:val="17"/>
              </w:rPr>
            </w:pPr>
            <w:r w:rsidRPr="00923224">
              <w:rPr>
                <w:sz w:val="17"/>
                <w:szCs w:val="17"/>
              </w:rPr>
              <w:t>E 104</w:t>
            </w:r>
          </w:p>
        </w:tc>
        <w:tc>
          <w:tcPr>
            <w:tcW w:w="2953" w:type="dxa"/>
            <w:tcBorders>
              <w:top w:val="single" w:sz="4" w:space="0" w:color="auto"/>
              <w:left w:val="single" w:sz="4" w:space="0" w:color="auto"/>
              <w:bottom w:val="single" w:sz="4" w:space="0" w:color="auto"/>
              <w:right w:val="single" w:sz="4" w:space="0" w:color="auto"/>
            </w:tcBorders>
            <w:vAlign w:val="center"/>
          </w:tcPr>
          <w:p w14:paraId="09E3B0F6" w14:textId="77777777" w:rsidR="002F250B" w:rsidRPr="00923224" w:rsidRDefault="002F250B" w:rsidP="0083556E">
            <w:pPr>
              <w:ind w:left="80"/>
              <w:rPr>
                <w:sz w:val="17"/>
                <w:szCs w:val="17"/>
              </w:rPr>
            </w:pPr>
            <w:r w:rsidRPr="00923224">
              <w:rPr>
                <w:sz w:val="17"/>
                <w:szCs w:val="17"/>
              </w:rPr>
              <w:t>Kinolin sarısı</w:t>
            </w:r>
          </w:p>
        </w:tc>
        <w:tc>
          <w:tcPr>
            <w:tcW w:w="2018" w:type="dxa"/>
            <w:tcBorders>
              <w:top w:val="single" w:sz="4" w:space="0" w:color="auto"/>
              <w:left w:val="single" w:sz="4" w:space="0" w:color="auto"/>
              <w:bottom w:val="single" w:sz="4" w:space="0" w:color="auto"/>
              <w:right w:val="single" w:sz="4" w:space="0" w:color="auto"/>
            </w:tcBorders>
            <w:vAlign w:val="center"/>
          </w:tcPr>
          <w:p w14:paraId="7F088C9A" w14:textId="77777777" w:rsidR="002F250B" w:rsidRPr="00923224" w:rsidRDefault="002F250B" w:rsidP="0083556E">
            <w:pPr>
              <w:ind w:left="80"/>
              <w:rPr>
                <w:sz w:val="17"/>
                <w:szCs w:val="17"/>
              </w:rPr>
            </w:pPr>
            <w:r w:rsidRPr="00923224">
              <w:rPr>
                <w:sz w:val="17"/>
                <w:szCs w:val="17"/>
              </w:rPr>
              <w:t>10</w:t>
            </w:r>
          </w:p>
        </w:tc>
        <w:tc>
          <w:tcPr>
            <w:tcW w:w="1512" w:type="dxa"/>
            <w:tcBorders>
              <w:top w:val="single" w:sz="4" w:space="0" w:color="auto"/>
              <w:left w:val="single" w:sz="4" w:space="0" w:color="auto"/>
              <w:bottom w:val="single" w:sz="4" w:space="0" w:color="auto"/>
              <w:right w:val="single" w:sz="4" w:space="0" w:color="auto"/>
            </w:tcBorders>
            <w:vAlign w:val="center"/>
          </w:tcPr>
          <w:p w14:paraId="0606FBD7" w14:textId="77777777" w:rsidR="002F250B" w:rsidRPr="00923224" w:rsidRDefault="002F250B" w:rsidP="0083556E">
            <w:pPr>
              <w:ind w:left="96"/>
              <w:rPr>
                <w:sz w:val="17"/>
                <w:szCs w:val="17"/>
              </w:rPr>
            </w:pPr>
            <w:r w:rsidRPr="00923224">
              <w:rPr>
                <w:sz w:val="17"/>
                <w:szCs w:val="17"/>
              </w:rPr>
              <w:t>(61)</w:t>
            </w:r>
            <w:r w:rsidR="0083556E" w:rsidRPr="00923224">
              <w:rPr>
                <w:sz w:val="17"/>
                <w:szCs w:val="17"/>
              </w:rPr>
              <w:t xml:space="preserve"> </w:t>
            </w:r>
            <w:r w:rsidRPr="00923224">
              <w:rPr>
                <w:sz w:val="17"/>
                <w:szCs w:val="17"/>
              </w:rPr>
              <w:t>(69)</w:t>
            </w:r>
          </w:p>
        </w:tc>
        <w:tc>
          <w:tcPr>
            <w:tcW w:w="4663" w:type="dxa"/>
            <w:tcBorders>
              <w:top w:val="single" w:sz="4" w:space="0" w:color="auto"/>
              <w:left w:val="single" w:sz="4" w:space="0" w:color="auto"/>
              <w:bottom w:val="single" w:sz="4" w:space="0" w:color="auto"/>
            </w:tcBorders>
            <w:vAlign w:val="center"/>
          </w:tcPr>
          <w:p w14:paraId="54F81F60" w14:textId="77777777" w:rsidR="002F250B" w:rsidRPr="00923224" w:rsidRDefault="002F250B" w:rsidP="005C4E6B">
            <w:pPr>
              <w:ind w:left="106" w:right="100"/>
              <w:rPr>
                <w:sz w:val="17"/>
                <w:szCs w:val="17"/>
              </w:rPr>
            </w:pPr>
            <w:r w:rsidRPr="00923224">
              <w:rPr>
                <w:sz w:val="17"/>
                <w:szCs w:val="17"/>
              </w:rPr>
              <w:t>sadece çiğnenebilir formdaki takviye edici gıdalar</w:t>
            </w:r>
          </w:p>
        </w:tc>
      </w:tr>
      <w:tr w:rsidR="002F250B" w:rsidRPr="00923224" w14:paraId="1487A732" w14:textId="77777777" w:rsidTr="0083556E">
        <w:trPr>
          <w:trHeight w:val="534"/>
        </w:trPr>
        <w:tc>
          <w:tcPr>
            <w:tcW w:w="1389" w:type="dxa"/>
            <w:tcBorders>
              <w:right w:val="single" w:sz="4" w:space="0" w:color="auto"/>
            </w:tcBorders>
            <w:vAlign w:val="center"/>
          </w:tcPr>
          <w:p w14:paraId="0806E5DE" w14:textId="77777777" w:rsidR="002F250B" w:rsidRPr="00923224" w:rsidRDefault="002F250B" w:rsidP="0083556E">
            <w:pPr>
              <w:rPr>
                <w:sz w:val="17"/>
                <w:szCs w:val="17"/>
              </w:rPr>
            </w:pPr>
          </w:p>
        </w:tc>
        <w:tc>
          <w:tcPr>
            <w:tcW w:w="1403" w:type="dxa"/>
            <w:tcBorders>
              <w:top w:val="single" w:sz="4" w:space="0" w:color="auto"/>
              <w:left w:val="single" w:sz="4" w:space="0" w:color="auto"/>
              <w:bottom w:val="single" w:sz="4" w:space="0" w:color="auto"/>
              <w:right w:val="single" w:sz="4" w:space="0" w:color="auto"/>
            </w:tcBorders>
            <w:vAlign w:val="center"/>
          </w:tcPr>
          <w:p w14:paraId="0BAD357E" w14:textId="77777777" w:rsidR="002F250B" w:rsidRPr="00923224" w:rsidRDefault="002F250B" w:rsidP="00001DC2">
            <w:pPr>
              <w:spacing w:before="60" w:after="60"/>
              <w:ind w:left="80"/>
              <w:rPr>
                <w:sz w:val="17"/>
                <w:szCs w:val="17"/>
              </w:rPr>
            </w:pPr>
            <w:r w:rsidRPr="00923224">
              <w:rPr>
                <w:sz w:val="17"/>
                <w:szCs w:val="17"/>
              </w:rPr>
              <w:t>E 110</w:t>
            </w:r>
          </w:p>
        </w:tc>
        <w:tc>
          <w:tcPr>
            <w:tcW w:w="2953" w:type="dxa"/>
            <w:tcBorders>
              <w:top w:val="single" w:sz="4" w:space="0" w:color="auto"/>
              <w:left w:val="single" w:sz="4" w:space="0" w:color="auto"/>
              <w:bottom w:val="single" w:sz="4" w:space="0" w:color="auto"/>
              <w:right w:val="single" w:sz="4" w:space="0" w:color="auto"/>
            </w:tcBorders>
            <w:vAlign w:val="center"/>
          </w:tcPr>
          <w:p w14:paraId="0EE9CCF6" w14:textId="77777777" w:rsidR="002F250B" w:rsidRPr="00923224" w:rsidRDefault="002F250B" w:rsidP="0083556E">
            <w:pPr>
              <w:ind w:left="80"/>
              <w:rPr>
                <w:sz w:val="17"/>
                <w:szCs w:val="17"/>
              </w:rPr>
            </w:pPr>
            <w:r w:rsidRPr="00923224">
              <w:rPr>
                <w:sz w:val="17"/>
                <w:szCs w:val="17"/>
              </w:rPr>
              <w:t>Sunset Yellow FCF/Orange Yellow S</w:t>
            </w:r>
          </w:p>
        </w:tc>
        <w:tc>
          <w:tcPr>
            <w:tcW w:w="2018" w:type="dxa"/>
            <w:tcBorders>
              <w:top w:val="single" w:sz="4" w:space="0" w:color="auto"/>
              <w:left w:val="single" w:sz="4" w:space="0" w:color="auto"/>
              <w:bottom w:val="single" w:sz="4" w:space="0" w:color="auto"/>
              <w:right w:val="single" w:sz="4" w:space="0" w:color="auto"/>
            </w:tcBorders>
            <w:vAlign w:val="center"/>
          </w:tcPr>
          <w:p w14:paraId="3A68B6F5" w14:textId="77777777" w:rsidR="002F250B" w:rsidRPr="00923224" w:rsidRDefault="002F250B" w:rsidP="0083556E">
            <w:pPr>
              <w:ind w:left="80"/>
              <w:rPr>
                <w:sz w:val="17"/>
                <w:szCs w:val="17"/>
              </w:rPr>
            </w:pPr>
            <w:r w:rsidRPr="00923224">
              <w:rPr>
                <w:sz w:val="17"/>
                <w:szCs w:val="17"/>
              </w:rPr>
              <w:t>10</w:t>
            </w:r>
          </w:p>
        </w:tc>
        <w:tc>
          <w:tcPr>
            <w:tcW w:w="1512" w:type="dxa"/>
            <w:tcBorders>
              <w:top w:val="single" w:sz="4" w:space="0" w:color="auto"/>
              <w:left w:val="single" w:sz="4" w:space="0" w:color="auto"/>
              <w:bottom w:val="single" w:sz="4" w:space="0" w:color="auto"/>
              <w:right w:val="single" w:sz="4" w:space="0" w:color="auto"/>
            </w:tcBorders>
            <w:vAlign w:val="center"/>
          </w:tcPr>
          <w:p w14:paraId="5E3FBAAE" w14:textId="77777777" w:rsidR="002F250B" w:rsidRPr="00923224" w:rsidRDefault="002F250B" w:rsidP="0083556E">
            <w:pPr>
              <w:ind w:left="96"/>
              <w:rPr>
                <w:sz w:val="17"/>
                <w:szCs w:val="17"/>
              </w:rPr>
            </w:pPr>
            <w:r w:rsidRPr="00923224">
              <w:rPr>
                <w:sz w:val="17"/>
                <w:szCs w:val="17"/>
              </w:rPr>
              <w:t>(61)</w:t>
            </w:r>
            <w:r w:rsidR="0083556E" w:rsidRPr="00923224">
              <w:rPr>
                <w:sz w:val="17"/>
                <w:szCs w:val="17"/>
              </w:rPr>
              <w:t xml:space="preserve"> </w:t>
            </w:r>
            <w:r w:rsidRPr="00923224">
              <w:rPr>
                <w:sz w:val="17"/>
                <w:szCs w:val="17"/>
              </w:rPr>
              <w:t>(69)</w:t>
            </w:r>
          </w:p>
        </w:tc>
        <w:tc>
          <w:tcPr>
            <w:tcW w:w="4663" w:type="dxa"/>
            <w:tcBorders>
              <w:top w:val="single" w:sz="4" w:space="0" w:color="auto"/>
              <w:left w:val="single" w:sz="4" w:space="0" w:color="auto"/>
              <w:bottom w:val="single" w:sz="4" w:space="0" w:color="auto"/>
            </w:tcBorders>
            <w:vAlign w:val="center"/>
          </w:tcPr>
          <w:p w14:paraId="4DE991B5" w14:textId="77777777" w:rsidR="002F250B" w:rsidRPr="00923224" w:rsidRDefault="002F250B" w:rsidP="005C4E6B">
            <w:pPr>
              <w:ind w:left="106" w:right="100"/>
              <w:rPr>
                <w:i/>
                <w:sz w:val="17"/>
                <w:szCs w:val="17"/>
              </w:rPr>
            </w:pPr>
          </w:p>
        </w:tc>
      </w:tr>
      <w:tr w:rsidR="002F250B" w:rsidRPr="00923224" w14:paraId="61F72742" w14:textId="77777777" w:rsidTr="0083556E">
        <w:trPr>
          <w:trHeight w:val="604"/>
        </w:trPr>
        <w:tc>
          <w:tcPr>
            <w:tcW w:w="1389" w:type="dxa"/>
            <w:tcBorders>
              <w:right w:val="single" w:sz="4" w:space="0" w:color="auto"/>
            </w:tcBorders>
            <w:vAlign w:val="center"/>
          </w:tcPr>
          <w:p w14:paraId="3325E5DB" w14:textId="77777777" w:rsidR="002F250B" w:rsidRPr="00923224" w:rsidRDefault="002F250B" w:rsidP="0083556E">
            <w:pPr>
              <w:rPr>
                <w:sz w:val="17"/>
                <w:szCs w:val="17"/>
              </w:rPr>
            </w:pPr>
          </w:p>
        </w:tc>
        <w:tc>
          <w:tcPr>
            <w:tcW w:w="1403" w:type="dxa"/>
            <w:tcBorders>
              <w:top w:val="single" w:sz="4" w:space="0" w:color="auto"/>
              <w:left w:val="single" w:sz="4" w:space="0" w:color="auto"/>
              <w:bottom w:val="single" w:sz="4" w:space="0" w:color="auto"/>
              <w:right w:val="single" w:sz="4" w:space="0" w:color="auto"/>
            </w:tcBorders>
            <w:vAlign w:val="center"/>
          </w:tcPr>
          <w:p w14:paraId="4FEFE158" w14:textId="77777777" w:rsidR="002F250B" w:rsidRPr="00923224" w:rsidRDefault="002F250B" w:rsidP="00001DC2">
            <w:pPr>
              <w:spacing w:before="60" w:after="60"/>
              <w:ind w:left="80"/>
              <w:rPr>
                <w:sz w:val="17"/>
                <w:szCs w:val="17"/>
              </w:rPr>
            </w:pPr>
            <w:r w:rsidRPr="00923224">
              <w:rPr>
                <w:sz w:val="17"/>
                <w:szCs w:val="17"/>
              </w:rPr>
              <w:t>E 124</w:t>
            </w:r>
          </w:p>
        </w:tc>
        <w:tc>
          <w:tcPr>
            <w:tcW w:w="2953" w:type="dxa"/>
            <w:tcBorders>
              <w:top w:val="single" w:sz="4" w:space="0" w:color="auto"/>
              <w:left w:val="single" w:sz="4" w:space="0" w:color="auto"/>
              <w:bottom w:val="single" w:sz="4" w:space="0" w:color="auto"/>
              <w:right w:val="single" w:sz="4" w:space="0" w:color="auto"/>
            </w:tcBorders>
            <w:vAlign w:val="center"/>
          </w:tcPr>
          <w:p w14:paraId="40A4BE31" w14:textId="77777777" w:rsidR="002F250B" w:rsidRPr="00923224" w:rsidRDefault="002F250B" w:rsidP="0083556E">
            <w:pPr>
              <w:ind w:left="80"/>
              <w:rPr>
                <w:sz w:val="17"/>
                <w:szCs w:val="17"/>
              </w:rPr>
            </w:pPr>
            <w:r w:rsidRPr="00923224">
              <w:rPr>
                <w:sz w:val="17"/>
                <w:szCs w:val="17"/>
              </w:rPr>
              <w:t>Ponceau 4R, Koşineal Red A</w:t>
            </w:r>
          </w:p>
        </w:tc>
        <w:tc>
          <w:tcPr>
            <w:tcW w:w="2018" w:type="dxa"/>
            <w:tcBorders>
              <w:top w:val="single" w:sz="4" w:space="0" w:color="auto"/>
              <w:left w:val="single" w:sz="4" w:space="0" w:color="auto"/>
              <w:bottom w:val="single" w:sz="4" w:space="0" w:color="auto"/>
              <w:right w:val="single" w:sz="4" w:space="0" w:color="auto"/>
            </w:tcBorders>
            <w:vAlign w:val="center"/>
          </w:tcPr>
          <w:p w14:paraId="0B2133BF" w14:textId="77777777" w:rsidR="002F250B" w:rsidRPr="00923224" w:rsidRDefault="002F250B" w:rsidP="0083556E">
            <w:pPr>
              <w:ind w:left="80"/>
              <w:rPr>
                <w:sz w:val="17"/>
                <w:szCs w:val="17"/>
              </w:rPr>
            </w:pPr>
            <w:r w:rsidRPr="00923224">
              <w:rPr>
                <w:sz w:val="17"/>
                <w:szCs w:val="17"/>
              </w:rPr>
              <w:t>35</w:t>
            </w:r>
          </w:p>
        </w:tc>
        <w:tc>
          <w:tcPr>
            <w:tcW w:w="1512" w:type="dxa"/>
            <w:tcBorders>
              <w:top w:val="single" w:sz="4" w:space="0" w:color="auto"/>
              <w:left w:val="single" w:sz="4" w:space="0" w:color="auto"/>
              <w:bottom w:val="single" w:sz="4" w:space="0" w:color="auto"/>
              <w:right w:val="single" w:sz="4" w:space="0" w:color="auto"/>
            </w:tcBorders>
            <w:vAlign w:val="center"/>
          </w:tcPr>
          <w:p w14:paraId="13CAE6FA" w14:textId="77777777" w:rsidR="002F250B" w:rsidRPr="00923224" w:rsidRDefault="002F250B" w:rsidP="0083556E">
            <w:pPr>
              <w:ind w:left="96"/>
              <w:rPr>
                <w:sz w:val="17"/>
                <w:szCs w:val="17"/>
              </w:rPr>
            </w:pPr>
            <w:r w:rsidRPr="00923224">
              <w:rPr>
                <w:sz w:val="17"/>
                <w:szCs w:val="17"/>
              </w:rPr>
              <w:t>(61)</w:t>
            </w:r>
            <w:r w:rsidR="0083556E" w:rsidRPr="00923224">
              <w:rPr>
                <w:sz w:val="17"/>
                <w:szCs w:val="17"/>
              </w:rPr>
              <w:t xml:space="preserve"> </w:t>
            </w:r>
            <w:r w:rsidRPr="00923224">
              <w:rPr>
                <w:sz w:val="17"/>
                <w:szCs w:val="17"/>
              </w:rPr>
              <w:t>(69)</w:t>
            </w:r>
          </w:p>
        </w:tc>
        <w:tc>
          <w:tcPr>
            <w:tcW w:w="4663" w:type="dxa"/>
            <w:tcBorders>
              <w:top w:val="single" w:sz="4" w:space="0" w:color="auto"/>
              <w:left w:val="single" w:sz="4" w:space="0" w:color="auto"/>
              <w:bottom w:val="single" w:sz="4" w:space="0" w:color="auto"/>
            </w:tcBorders>
            <w:vAlign w:val="center"/>
          </w:tcPr>
          <w:p w14:paraId="6A0BCE53" w14:textId="77777777" w:rsidR="002F250B" w:rsidRPr="00923224" w:rsidRDefault="002F250B" w:rsidP="005C4E6B">
            <w:pPr>
              <w:pStyle w:val="TableParagraph"/>
              <w:ind w:left="106" w:right="100"/>
              <w:rPr>
                <w:sz w:val="17"/>
                <w:szCs w:val="17"/>
              </w:rPr>
            </w:pPr>
            <w:r w:rsidRPr="00923224">
              <w:rPr>
                <w:sz w:val="17"/>
                <w:szCs w:val="17"/>
                <w:lang w:eastAsia="tr-TR"/>
              </w:rPr>
              <w:t>çiğnenebilir formdaki takviye edici gıdalar hariç</w:t>
            </w:r>
          </w:p>
        </w:tc>
      </w:tr>
      <w:tr w:rsidR="002F250B" w:rsidRPr="00923224" w14:paraId="29F5458F" w14:textId="77777777" w:rsidTr="0083556E">
        <w:trPr>
          <w:trHeight w:val="582"/>
        </w:trPr>
        <w:tc>
          <w:tcPr>
            <w:tcW w:w="1389" w:type="dxa"/>
            <w:tcBorders>
              <w:right w:val="single" w:sz="4" w:space="0" w:color="auto"/>
            </w:tcBorders>
            <w:vAlign w:val="center"/>
          </w:tcPr>
          <w:p w14:paraId="61A9F866" w14:textId="77777777" w:rsidR="002F250B" w:rsidRPr="00923224" w:rsidRDefault="002F250B" w:rsidP="0083556E">
            <w:pPr>
              <w:rPr>
                <w:sz w:val="17"/>
                <w:szCs w:val="17"/>
              </w:rPr>
            </w:pPr>
          </w:p>
        </w:tc>
        <w:tc>
          <w:tcPr>
            <w:tcW w:w="1403" w:type="dxa"/>
            <w:tcBorders>
              <w:top w:val="single" w:sz="4" w:space="0" w:color="auto"/>
              <w:left w:val="single" w:sz="4" w:space="0" w:color="auto"/>
              <w:bottom w:val="single" w:sz="4" w:space="0" w:color="auto"/>
              <w:right w:val="single" w:sz="4" w:space="0" w:color="auto"/>
            </w:tcBorders>
            <w:vAlign w:val="center"/>
          </w:tcPr>
          <w:p w14:paraId="50AB50B2" w14:textId="77777777" w:rsidR="008448F3" w:rsidRPr="00923224" w:rsidRDefault="008448F3" w:rsidP="00001DC2">
            <w:pPr>
              <w:spacing w:before="60" w:after="60"/>
              <w:ind w:left="80"/>
              <w:rPr>
                <w:sz w:val="17"/>
                <w:szCs w:val="17"/>
              </w:rPr>
            </w:pPr>
            <w:r w:rsidRPr="00923224">
              <w:rPr>
                <w:sz w:val="17"/>
                <w:szCs w:val="17"/>
              </w:rPr>
              <w:t>E 124</w:t>
            </w:r>
          </w:p>
          <w:p w14:paraId="5743AF3A" w14:textId="77777777" w:rsidR="002F250B" w:rsidRPr="00923224" w:rsidRDefault="002F250B" w:rsidP="00001DC2">
            <w:pPr>
              <w:ind w:left="80"/>
              <w:rPr>
                <w:sz w:val="17"/>
                <w:szCs w:val="17"/>
              </w:rPr>
            </w:pPr>
          </w:p>
        </w:tc>
        <w:tc>
          <w:tcPr>
            <w:tcW w:w="2953" w:type="dxa"/>
            <w:tcBorders>
              <w:top w:val="single" w:sz="4" w:space="0" w:color="auto"/>
              <w:left w:val="single" w:sz="4" w:space="0" w:color="auto"/>
              <w:bottom w:val="single" w:sz="4" w:space="0" w:color="auto"/>
              <w:right w:val="single" w:sz="4" w:space="0" w:color="auto"/>
            </w:tcBorders>
            <w:vAlign w:val="center"/>
          </w:tcPr>
          <w:p w14:paraId="5AA639DB" w14:textId="77777777" w:rsidR="002F250B" w:rsidRPr="00923224" w:rsidRDefault="008448F3" w:rsidP="0083556E">
            <w:pPr>
              <w:ind w:left="80"/>
              <w:rPr>
                <w:sz w:val="17"/>
                <w:szCs w:val="17"/>
              </w:rPr>
            </w:pPr>
            <w:r w:rsidRPr="00923224">
              <w:rPr>
                <w:sz w:val="17"/>
                <w:szCs w:val="17"/>
              </w:rPr>
              <w:t>Ponceau 4R, Koşineal Red A</w:t>
            </w:r>
          </w:p>
        </w:tc>
        <w:tc>
          <w:tcPr>
            <w:tcW w:w="2018" w:type="dxa"/>
            <w:tcBorders>
              <w:top w:val="single" w:sz="4" w:space="0" w:color="auto"/>
              <w:left w:val="single" w:sz="4" w:space="0" w:color="auto"/>
              <w:bottom w:val="single" w:sz="4" w:space="0" w:color="auto"/>
              <w:right w:val="single" w:sz="4" w:space="0" w:color="auto"/>
            </w:tcBorders>
            <w:vAlign w:val="center"/>
          </w:tcPr>
          <w:p w14:paraId="36067514" w14:textId="77777777" w:rsidR="002F250B" w:rsidRPr="00923224" w:rsidRDefault="008448F3" w:rsidP="0083556E">
            <w:pPr>
              <w:ind w:left="80"/>
              <w:rPr>
                <w:sz w:val="17"/>
                <w:szCs w:val="17"/>
              </w:rPr>
            </w:pPr>
            <w:r w:rsidRPr="00923224">
              <w:rPr>
                <w:sz w:val="17"/>
                <w:szCs w:val="17"/>
              </w:rPr>
              <w:t>10</w:t>
            </w:r>
          </w:p>
        </w:tc>
        <w:tc>
          <w:tcPr>
            <w:tcW w:w="1512" w:type="dxa"/>
            <w:tcBorders>
              <w:top w:val="single" w:sz="4" w:space="0" w:color="auto"/>
              <w:left w:val="single" w:sz="4" w:space="0" w:color="auto"/>
              <w:bottom w:val="single" w:sz="4" w:space="0" w:color="auto"/>
              <w:right w:val="single" w:sz="4" w:space="0" w:color="auto"/>
            </w:tcBorders>
            <w:vAlign w:val="center"/>
          </w:tcPr>
          <w:p w14:paraId="30C65709" w14:textId="77777777" w:rsidR="002F250B" w:rsidRPr="00923224" w:rsidRDefault="008448F3" w:rsidP="0083556E">
            <w:pPr>
              <w:ind w:left="96"/>
              <w:rPr>
                <w:sz w:val="17"/>
                <w:szCs w:val="17"/>
              </w:rPr>
            </w:pPr>
            <w:r w:rsidRPr="00923224">
              <w:rPr>
                <w:sz w:val="17"/>
                <w:szCs w:val="17"/>
              </w:rPr>
              <w:t>(61)(69)</w:t>
            </w:r>
          </w:p>
        </w:tc>
        <w:tc>
          <w:tcPr>
            <w:tcW w:w="4663" w:type="dxa"/>
            <w:tcBorders>
              <w:top w:val="single" w:sz="4" w:space="0" w:color="auto"/>
              <w:left w:val="single" w:sz="4" w:space="0" w:color="auto"/>
              <w:bottom w:val="single" w:sz="4" w:space="0" w:color="auto"/>
            </w:tcBorders>
            <w:vAlign w:val="center"/>
          </w:tcPr>
          <w:p w14:paraId="4405B4C8" w14:textId="77777777" w:rsidR="002F250B" w:rsidRPr="00923224" w:rsidRDefault="008448F3" w:rsidP="005C4E6B">
            <w:pPr>
              <w:pStyle w:val="TableParagraph"/>
              <w:ind w:left="106" w:right="100"/>
              <w:rPr>
                <w:sz w:val="17"/>
                <w:szCs w:val="17"/>
              </w:rPr>
            </w:pPr>
            <w:r w:rsidRPr="00923224">
              <w:rPr>
                <w:sz w:val="17"/>
                <w:szCs w:val="17"/>
                <w:lang w:eastAsia="tr-TR"/>
              </w:rPr>
              <w:t>sadece çiğnenebilir formdaki takviye edici gıdalar</w:t>
            </w:r>
          </w:p>
        </w:tc>
      </w:tr>
      <w:tr w:rsidR="002F250B" w:rsidRPr="00923224" w14:paraId="2B5A5F67" w14:textId="77777777" w:rsidTr="0083556E">
        <w:trPr>
          <w:trHeight w:val="578"/>
        </w:trPr>
        <w:tc>
          <w:tcPr>
            <w:tcW w:w="1389" w:type="dxa"/>
            <w:tcBorders>
              <w:right w:val="single" w:sz="4" w:space="0" w:color="auto"/>
            </w:tcBorders>
            <w:vAlign w:val="center"/>
          </w:tcPr>
          <w:p w14:paraId="417A3DD0" w14:textId="77777777" w:rsidR="002F250B" w:rsidRPr="00923224" w:rsidRDefault="002F250B" w:rsidP="0083556E">
            <w:pPr>
              <w:rPr>
                <w:sz w:val="17"/>
                <w:szCs w:val="17"/>
              </w:rPr>
            </w:pPr>
          </w:p>
        </w:tc>
        <w:tc>
          <w:tcPr>
            <w:tcW w:w="1403" w:type="dxa"/>
            <w:tcBorders>
              <w:top w:val="single" w:sz="4" w:space="0" w:color="auto"/>
              <w:left w:val="single" w:sz="4" w:space="0" w:color="auto"/>
              <w:bottom w:val="single" w:sz="4" w:space="0" w:color="auto"/>
              <w:right w:val="single" w:sz="4" w:space="0" w:color="auto"/>
            </w:tcBorders>
            <w:vAlign w:val="center"/>
          </w:tcPr>
          <w:p w14:paraId="09A23D9E" w14:textId="77777777" w:rsidR="008448F3" w:rsidRPr="00923224" w:rsidRDefault="008448F3" w:rsidP="00001DC2">
            <w:pPr>
              <w:spacing w:before="60" w:after="60"/>
              <w:ind w:left="80"/>
              <w:rPr>
                <w:sz w:val="17"/>
                <w:szCs w:val="17"/>
              </w:rPr>
            </w:pPr>
            <w:r w:rsidRPr="00923224">
              <w:rPr>
                <w:sz w:val="17"/>
                <w:szCs w:val="17"/>
              </w:rPr>
              <w:t>E 160d</w:t>
            </w:r>
          </w:p>
          <w:p w14:paraId="30227CD7" w14:textId="77777777" w:rsidR="002F250B" w:rsidRPr="00923224" w:rsidRDefault="002F250B" w:rsidP="00001DC2">
            <w:pPr>
              <w:ind w:left="80"/>
              <w:rPr>
                <w:sz w:val="17"/>
                <w:szCs w:val="17"/>
              </w:rPr>
            </w:pPr>
          </w:p>
        </w:tc>
        <w:tc>
          <w:tcPr>
            <w:tcW w:w="2953" w:type="dxa"/>
            <w:tcBorders>
              <w:top w:val="single" w:sz="4" w:space="0" w:color="auto"/>
              <w:left w:val="single" w:sz="4" w:space="0" w:color="auto"/>
              <w:bottom w:val="single" w:sz="4" w:space="0" w:color="auto"/>
              <w:right w:val="single" w:sz="4" w:space="0" w:color="auto"/>
            </w:tcBorders>
            <w:vAlign w:val="center"/>
          </w:tcPr>
          <w:p w14:paraId="361BFE8D" w14:textId="77777777" w:rsidR="002F250B" w:rsidRPr="00923224" w:rsidRDefault="008448F3" w:rsidP="0083556E">
            <w:pPr>
              <w:ind w:left="80"/>
              <w:rPr>
                <w:sz w:val="17"/>
                <w:szCs w:val="17"/>
              </w:rPr>
            </w:pPr>
            <w:r w:rsidRPr="00923224">
              <w:rPr>
                <w:sz w:val="17"/>
                <w:szCs w:val="17"/>
              </w:rPr>
              <w:t>Likopen</w:t>
            </w:r>
          </w:p>
        </w:tc>
        <w:tc>
          <w:tcPr>
            <w:tcW w:w="2018" w:type="dxa"/>
            <w:tcBorders>
              <w:top w:val="single" w:sz="4" w:space="0" w:color="auto"/>
              <w:left w:val="single" w:sz="4" w:space="0" w:color="auto"/>
              <w:bottom w:val="single" w:sz="4" w:space="0" w:color="auto"/>
              <w:right w:val="single" w:sz="4" w:space="0" w:color="auto"/>
            </w:tcBorders>
            <w:vAlign w:val="center"/>
          </w:tcPr>
          <w:p w14:paraId="6B0134C5" w14:textId="77777777" w:rsidR="002F250B" w:rsidRPr="00923224" w:rsidRDefault="008448F3" w:rsidP="0083556E">
            <w:pPr>
              <w:ind w:left="80"/>
              <w:rPr>
                <w:sz w:val="17"/>
                <w:szCs w:val="17"/>
              </w:rPr>
            </w:pPr>
            <w:r w:rsidRPr="00923224">
              <w:rPr>
                <w:sz w:val="17"/>
                <w:szCs w:val="17"/>
              </w:rPr>
              <w:t>30</w:t>
            </w:r>
          </w:p>
        </w:tc>
        <w:tc>
          <w:tcPr>
            <w:tcW w:w="1512" w:type="dxa"/>
            <w:tcBorders>
              <w:top w:val="single" w:sz="4" w:space="0" w:color="auto"/>
              <w:left w:val="single" w:sz="4" w:space="0" w:color="auto"/>
              <w:bottom w:val="single" w:sz="4" w:space="0" w:color="auto"/>
              <w:right w:val="single" w:sz="4" w:space="0" w:color="auto"/>
            </w:tcBorders>
            <w:vAlign w:val="center"/>
          </w:tcPr>
          <w:p w14:paraId="285269B2" w14:textId="77777777" w:rsidR="002F250B" w:rsidRPr="00923224" w:rsidRDefault="002F250B" w:rsidP="0083556E">
            <w:pPr>
              <w:ind w:left="96"/>
              <w:rPr>
                <w:sz w:val="17"/>
                <w:szCs w:val="17"/>
              </w:rPr>
            </w:pPr>
          </w:p>
        </w:tc>
        <w:tc>
          <w:tcPr>
            <w:tcW w:w="4663" w:type="dxa"/>
            <w:tcBorders>
              <w:top w:val="single" w:sz="4" w:space="0" w:color="auto"/>
              <w:left w:val="single" w:sz="4" w:space="0" w:color="auto"/>
              <w:bottom w:val="single" w:sz="4" w:space="0" w:color="auto"/>
            </w:tcBorders>
            <w:vAlign w:val="center"/>
          </w:tcPr>
          <w:p w14:paraId="7CAD9C84" w14:textId="77777777" w:rsidR="002F250B" w:rsidRPr="00923224" w:rsidRDefault="002F250B" w:rsidP="005C4E6B">
            <w:pPr>
              <w:pStyle w:val="TableParagraph"/>
              <w:ind w:left="106" w:right="100"/>
              <w:rPr>
                <w:sz w:val="17"/>
                <w:szCs w:val="17"/>
              </w:rPr>
            </w:pPr>
          </w:p>
        </w:tc>
      </w:tr>
      <w:tr w:rsidR="002F250B" w:rsidRPr="00923224" w14:paraId="71594DED" w14:textId="77777777" w:rsidTr="0083556E">
        <w:trPr>
          <w:trHeight w:val="514"/>
        </w:trPr>
        <w:tc>
          <w:tcPr>
            <w:tcW w:w="1389" w:type="dxa"/>
            <w:tcBorders>
              <w:right w:val="single" w:sz="4" w:space="0" w:color="auto"/>
            </w:tcBorders>
            <w:vAlign w:val="center"/>
          </w:tcPr>
          <w:p w14:paraId="450AB82D" w14:textId="77777777" w:rsidR="002F250B" w:rsidRPr="00923224" w:rsidRDefault="002F250B" w:rsidP="0083556E">
            <w:pPr>
              <w:rPr>
                <w:sz w:val="17"/>
                <w:szCs w:val="17"/>
              </w:rPr>
            </w:pPr>
          </w:p>
        </w:tc>
        <w:tc>
          <w:tcPr>
            <w:tcW w:w="1403" w:type="dxa"/>
            <w:tcBorders>
              <w:top w:val="single" w:sz="4" w:space="0" w:color="auto"/>
              <w:left w:val="single" w:sz="4" w:space="0" w:color="auto"/>
              <w:bottom w:val="single" w:sz="4" w:space="0" w:color="auto"/>
              <w:right w:val="single" w:sz="4" w:space="0" w:color="auto"/>
            </w:tcBorders>
            <w:vAlign w:val="center"/>
          </w:tcPr>
          <w:p w14:paraId="4748744F" w14:textId="77777777" w:rsidR="008448F3" w:rsidRPr="00923224" w:rsidRDefault="008448F3" w:rsidP="00001DC2">
            <w:pPr>
              <w:spacing w:before="60" w:after="60"/>
              <w:ind w:left="80"/>
              <w:rPr>
                <w:sz w:val="17"/>
                <w:szCs w:val="17"/>
              </w:rPr>
            </w:pPr>
            <w:r w:rsidRPr="00923224">
              <w:rPr>
                <w:sz w:val="17"/>
                <w:szCs w:val="17"/>
              </w:rPr>
              <w:t>E 200-213</w:t>
            </w:r>
          </w:p>
          <w:p w14:paraId="41A2CBFF" w14:textId="77777777" w:rsidR="002F250B" w:rsidRPr="00923224" w:rsidRDefault="002F250B" w:rsidP="00001DC2">
            <w:pPr>
              <w:ind w:left="80"/>
              <w:rPr>
                <w:sz w:val="17"/>
                <w:szCs w:val="17"/>
              </w:rPr>
            </w:pPr>
          </w:p>
        </w:tc>
        <w:tc>
          <w:tcPr>
            <w:tcW w:w="2953" w:type="dxa"/>
            <w:tcBorders>
              <w:top w:val="single" w:sz="4" w:space="0" w:color="auto"/>
              <w:left w:val="single" w:sz="4" w:space="0" w:color="auto"/>
              <w:bottom w:val="single" w:sz="4" w:space="0" w:color="auto"/>
              <w:right w:val="single" w:sz="4" w:space="0" w:color="auto"/>
            </w:tcBorders>
            <w:vAlign w:val="center"/>
          </w:tcPr>
          <w:p w14:paraId="1D78D28D" w14:textId="77777777" w:rsidR="002F250B" w:rsidRPr="00923224" w:rsidRDefault="008448F3" w:rsidP="0083556E">
            <w:pPr>
              <w:ind w:left="80"/>
              <w:rPr>
                <w:sz w:val="17"/>
                <w:szCs w:val="17"/>
              </w:rPr>
            </w:pPr>
            <w:r w:rsidRPr="00923224">
              <w:rPr>
                <w:sz w:val="17"/>
                <w:szCs w:val="17"/>
              </w:rPr>
              <w:t>Sorbik asit</w:t>
            </w:r>
            <w:r w:rsidR="005C4E6B" w:rsidRPr="00923224">
              <w:rPr>
                <w:sz w:val="17"/>
                <w:szCs w:val="17"/>
              </w:rPr>
              <w:t xml:space="preserve"> </w:t>
            </w:r>
            <w:r w:rsidRPr="00923224">
              <w:rPr>
                <w:sz w:val="17"/>
                <w:szCs w:val="17"/>
              </w:rPr>
              <w:t>— sorbatlar; Benzoik asit — benzoatlar</w:t>
            </w:r>
          </w:p>
        </w:tc>
        <w:tc>
          <w:tcPr>
            <w:tcW w:w="2018" w:type="dxa"/>
            <w:tcBorders>
              <w:top w:val="single" w:sz="4" w:space="0" w:color="auto"/>
              <w:left w:val="single" w:sz="4" w:space="0" w:color="auto"/>
              <w:bottom w:val="single" w:sz="4" w:space="0" w:color="auto"/>
              <w:right w:val="single" w:sz="4" w:space="0" w:color="auto"/>
            </w:tcBorders>
            <w:vAlign w:val="center"/>
          </w:tcPr>
          <w:p w14:paraId="3F3227B1" w14:textId="77777777" w:rsidR="002F250B" w:rsidRPr="00923224" w:rsidRDefault="00001DC2" w:rsidP="0083556E">
            <w:pPr>
              <w:ind w:left="80"/>
              <w:rPr>
                <w:sz w:val="17"/>
                <w:szCs w:val="17"/>
              </w:rPr>
            </w:pPr>
            <w:r w:rsidRPr="00923224">
              <w:rPr>
                <w:sz w:val="17"/>
                <w:szCs w:val="17"/>
              </w:rPr>
              <w:t>1 000</w:t>
            </w:r>
          </w:p>
        </w:tc>
        <w:tc>
          <w:tcPr>
            <w:tcW w:w="1512" w:type="dxa"/>
            <w:tcBorders>
              <w:top w:val="single" w:sz="4" w:space="0" w:color="auto"/>
              <w:left w:val="single" w:sz="4" w:space="0" w:color="auto"/>
              <w:bottom w:val="single" w:sz="4" w:space="0" w:color="auto"/>
              <w:right w:val="single" w:sz="4" w:space="0" w:color="auto"/>
            </w:tcBorders>
            <w:vAlign w:val="center"/>
          </w:tcPr>
          <w:p w14:paraId="02297B2F" w14:textId="77777777" w:rsidR="002F250B" w:rsidRPr="00923224" w:rsidRDefault="00001DC2" w:rsidP="0083556E">
            <w:pPr>
              <w:ind w:left="96"/>
              <w:rPr>
                <w:sz w:val="17"/>
                <w:szCs w:val="17"/>
              </w:rPr>
            </w:pPr>
            <w:r w:rsidRPr="00923224">
              <w:rPr>
                <w:sz w:val="17"/>
                <w:szCs w:val="17"/>
              </w:rPr>
              <w:t>(1) (2)</w:t>
            </w:r>
          </w:p>
        </w:tc>
        <w:tc>
          <w:tcPr>
            <w:tcW w:w="4663" w:type="dxa"/>
            <w:tcBorders>
              <w:top w:val="single" w:sz="4" w:space="0" w:color="auto"/>
              <w:left w:val="single" w:sz="4" w:space="0" w:color="auto"/>
              <w:bottom w:val="single" w:sz="4" w:space="0" w:color="auto"/>
            </w:tcBorders>
            <w:vAlign w:val="center"/>
          </w:tcPr>
          <w:p w14:paraId="0C67714D" w14:textId="77777777" w:rsidR="00001DC2" w:rsidRPr="00923224" w:rsidRDefault="00001DC2" w:rsidP="005C4E6B">
            <w:pPr>
              <w:spacing w:before="60" w:after="60"/>
              <w:ind w:left="106" w:right="100"/>
              <w:rPr>
                <w:sz w:val="17"/>
                <w:szCs w:val="17"/>
              </w:rPr>
            </w:pPr>
            <w:r w:rsidRPr="00923224">
              <w:rPr>
                <w:sz w:val="17"/>
                <w:szCs w:val="17"/>
              </w:rPr>
              <w:t xml:space="preserve">sadece A ve D vitamini kompleksleri ve A vitamini preparatlarını içeren takviye edici gıdalar ve kurutulmuş formdaki takviye edici gıdalar, </w:t>
            </w:r>
          </w:p>
          <w:p w14:paraId="7772456D" w14:textId="77777777" w:rsidR="005C4E6B" w:rsidRPr="00923224" w:rsidRDefault="005C4E6B" w:rsidP="005C4E6B">
            <w:pPr>
              <w:spacing w:before="60" w:after="60"/>
              <w:ind w:left="106" w:right="100"/>
              <w:rPr>
                <w:sz w:val="17"/>
                <w:szCs w:val="17"/>
              </w:rPr>
            </w:pPr>
          </w:p>
          <w:p w14:paraId="75DE6F1B" w14:textId="77777777" w:rsidR="002F250B" w:rsidRPr="00923224" w:rsidRDefault="00001DC2" w:rsidP="00403084">
            <w:pPr>
              <w:spacing w:before="60" w:after="60"/>
              <w:ind w:left="106" w:right="100"/>
              <w:rPr>
                <w:sz w:val="17"/>
                <w:szCs w:val="17"/>
              </w:rPr>
            </w:pPr>
            <w:r w:rsidRPr="00923224">
              <w:rPr>
                <w:sz w:val="17"/>
                <w:szCs w:val="17"/>
              </w:rPr>
              <w:t>çiğnenebilir formd</w:t>
            </w:r>
            <w:r w:rsidR="005C4E6B" w:rsidRPr="00923224">
              <w:rPr>
                <w:sz w:val="17"/>
                <w:szCs w:val="17"/>
              </w:rPr>
              <w:t>aki takviye edici gıdalar hariç</w:t>
            </w:r>
          </w:p>
        </w:tc>
      </w:tr>
      <w:tr w:rsidR="002F250B" w:rsidRPr="00923224" w14:paraId="17DCD07D" w14:textId="77777777" w:rsidTr="00403084">
        <w:trPr>
          <w:trHeight w:val="603"/>
        </w:trPr>
        <w:tc>
          <w:tcPr>
            <w:tcW w:w="1389" w:type="dxa"/>
            <w:tcBorders>
              <w:right w:val="single" w:sz="4" w:space="0" w:color="auto"/>
            </w:tcBorders>
            <w:vAlign w:val="center"/>
          </w:tcPr>
          <w:p w14:paraId="0A0F6554" w14:textId="77777777" w:rsidR="002F250B" w:rsidRPr="00923224" w:rsidRDefault="002F250B" w:rsidP="0083556E">
            <w:pPr>
              <w:rPr>
                <w:sz w:val="17"/>
                <w:szCs w:val="17"/>
              </w:rPr>
            </w:pPr>
          </w:p>
        </w:tc>
        <w:tc>
          <w:tcPr>
            <w:tcW w:w="1403" w:type="dxa"/>
            <w:tcBorders>
              <w:top w:val="single" w:sz="4" w:space="0" w:color="auto"/>
              <w:left w:val="single" w:sz="4" w:space="0" w:color="auto"/>
              <w:bottom w:val="single" w:sz="4" w:space="0" w:color="auto"/>
              <w:right w:val="single" w:sz="4" w:space="0" w:color="auto"/>
            </w:tcBorders>
            <w:vAlign w:val="center"/>
          </w:tcPr>
          <w:p w14:paraId="0BAEEE1B" w14:textId="77777777" w:rsidR="00001DC2" w:rsidRPr="00923224" w:rsidRDefault="00001DC2" w:rsidP="00001DC2">
            <w:pPr>
              <w:spacing w:before="60" w:after="60"/>
              <w:ind w:left="80"/>
              <w:rPr>
                <w:sz w:val="17"/>
                <w:szCs w:val="17"/>
              </w:rPr>
            </w:pPr>
            <w:r w:rsidRPr="00923224">
              <w:rPr>
                <w:sz w:val="17"/>
                <w:szCs w:val="17"/>
              </w:rPr>
              <w:t>E 310-321</w:t>
            </w:r>
          </w:p>
          <w:p w14:paraId="50F14A30" w14:textId="77777777" w:rsidR="002F250B" w:rsidRPr="00923224" w:rsidRDefault="002F250B" w:rsidP="00001DC2">
            <w:pPr>
              <w:ind w:left="80"/>
              <w:rPr>
                <w:sz w:val="17"/>
                <w:szCs w:val="17"/>
              </w:rPr>
            </w:pPr>
          </w:p>
        </w:tc>
        <w:tc>
          <w:tcPr>
            <w:tcW w:w="2953" w:type="dxa"/>
            <w:tcBorders>
              <w:top w:val="single" w:sz="4" w:space="0" w:color="auto"/>
              <w:left w:val="single" w:sz="4" w:space="0" w:color="auto"/>
              <w:bottom w:val="single" w:sz="4" w:space="0" w:color="auto"/>
              <w:right w:val="single" w:sz="4" w:space="0" w:color="auto"/>
            </w:tcBorders>
            <w:vAlign w:val="center"/>
          </w:tcPr>
          <w:p w14:paraId="53B7FF1C" w14:textId="77777777" w:rsidR="002F250B" w:rsidRPr="00923224" w:rsidRDefault="00001DC2" w:rsidP="0083556E">
            <w:pPr>
              <w:ind w:left="80"/>
              <w:rPr>
                <w:sz w:val="17"/>
                <w:szCs w:val="17"/>
              </w:rPr>
            </w:pPr>
            <w:r w:rsidRPr="00923224">
              <w:rPr>
                <w:sz w:val="17"/>
                <w:szCs w:val="17"/>
              </w:rPr>
              <w:t>Propil gallate, TBHQ, BHA ve BHT</w:t>
            </w:r>
          </w:p>
        </w:tc>
        <w:tc>
          <w:tcPr>
            <w:tcW w:w="2018" w:type="dxa"/>
            <w:tcBorders>
              <w:top w:val="single" w:sz="4" w:space="0" w:color="auto"/>
              <w:left w:val="single" w:sz="4" w:space="0" w:color="auto"/>
              <w:bottom w:val="single" w:sz="4" w:space="0" w:color="auto"/>
              <w:right w:val="single" w:sz="4" w:space="0" w:color="auto"/>
            </w:tcBorders>
            <w:vAlign w:val="center"/>
          </w:tcPr>
          <w:p w14:paraId="54C2AFAF" w14:textId="77777777" w:rsidR="002F250B" w:rsidRPr="00923224" w:rsidRDefault="00001DC2" w:rsidP="0083556E">
            <w:pPr>
              <w:ind w:left="80"/>
              <w:rPr>
                <w:sz w:val="17"/>
                <w:szCs w:val="17"/>
              </w:rPr>
            </w:pPr>
            <w:r w:rsidRPr="00923224">
              <w:rPr>
                <w:sz w:val="17"/>
                <w:szCs w:val="17"/>
              </w:rPr>
              <w:t>400</w:t>
            </w:r>
          </w:p>
        </w:tc>
        <w:tc>
          <w:tcPr>
            <w:tcW w:w="1512" w:type="dxa"/>
            <w:tcBorders>
              <w:top w:val="single" w:sz="4" w:space="0" w:color="auto"/>
              <w:left w:val="single" w:sz="4" w:space="0" w:color="auto"/>
              <w:bottom w:val="single" w:sz="4" w:space="0" w:color="auto"/>
              <w:right w:val="single" w:sz="4" w:space="0" w:color="auto"/>
            </w:tcBorders>
            <w:vAlign w:val="center"/>
          </w:tcPr>
          <w:p w14:paraId="4BDAB699" w14:textId="77777777" w:rsidR="002F250B" w:rsidRPr="00923224" w:rsidRDefault="00001DC2" w:rsidP="0083556E">
            <w:pPr>
              <w:ind w:left="96"/>
              <w:rPr>
                <w:sz w:val="17"/>
                <w:szCs w:val="17"/>
              </w:rPr>
            </w:pPr>
            <w:r w:rsidRPr="00923224">
              <w:rPr>
                <w:sz w:val="17"/>
                <w:szCs w:val="17"/>
              </w:rPr>
              <w:t>(1)</w:t>
            </w:r>
          </w:p>
        </w:tc>
        <w:tc>
          <w:tcPr>
            <w:tcW w:w="4663" w:type="dxa"/>
            <w:tcBorders>
              <w:top w:val="single" w:sz="4" w:space="0" w:color="auto"/>
              <w:left w:val="single" w:sz="4" w:space="0" w:color="auto"/>
              <w:bottom w:val="single" w:sz="4" w:space="0" w:color="auto"/>
            </w:tcBorders>
            <w:vAlign w:val="center"/>
          </w:tcPr>
          <w:p w14:paraId="209BE63F" w14:textId="77777777" w:rsidR="002F250B" w:rsidRPr="00923224" w:rsidRDefault="002F250B" w:rsidP="005C4E6B">
            <w:pPr>
              <w:ind w:left="106" w:right="100"/>
              <w:rPr>
                <w:sz w:val="17"/>
                <w:szCs w:val="17"/>
              </w:rPr>
            </w:pPr>
          </w:p>
        </w:tc>
      </w:tr>
      <w:tr w:rsidR="002F250B" w:rsidRPr="00923224" w14:paraId="30FDBBF0" w14:textId="77777777" w:rsidTr="0083556E">
        <w:trPr>
          <w:trHeight w:val="660"/>
        </w:trPr>
        <w:tc>
          <w:tcPr>
            <w:tcW w:w="1389" w:type="dxa"/>
            <w:tcBorders>
              <w:right w:val="single" w:sz="4" w:space="0" w:color="auto"/>
            </w:tcBorders>
            <w:vAlign w:val="center"/>
          </w:tcPr>
          <w:p w14:paraId="0D36F779" w14:textId="77777777" w:rsidR="002F250B" w:rsidRPr="00923224" w:rsidRDefault="002F250B" w:rsidP="0083556E">
            <w:pPr>
              <w:rPr>
                <w:sz w:val="17"/>
                <w:szCs w:val="17"/>
              </w:rPr>
            </w:pPr>
          </w:p>
        </w:tc>
        <w:tc>
          <w:tcPr>
            <w:tcW w:w="1403" w:type="dxa"/>
            <w:tcBorders>
              <w:top w:val="single" w:sz="4" w:space="0" w:color="auto"/>
              <w:left w:val="single" w:sz="4" w:space="0" w:color="auto"/>
              <w:bottom w:val="single" w:sz="4" w:space="0" w:color="auto"/>
              <w:right w:val="single" w:sz="4" w:space="0" w:color="auto"/>
            </w:tcBorders>
            <w:vAlign w:val="center"/>
          </w:tcPr>
          <w:p w14:paraId="10C088F1" w14:textId="77777777" w:rsidR="00001DC2" w:rsidRPr="00923224" w:rsidRDefault="00001DC2" w:rsidP="00001DC2">
            <w:pPr>
              <w:spacing w:before="60" w:after="60"/>
              <w:ind w:left="80"/>
              <w:rPr>
                <w:sz w:val="17"/>
                <w:szCs w:val="17"/>
              </w:rPr>
            </w:pPr>
            <w:r w:rsidRPr="00923224">
              <w:rPr>
                <w:sz w:val="17"/>
                <w:szCs w:val="17"/>
              </w:rPr>
              <w:t>E 338-452</w:t>
            </w:r>
          </w:p>
          <w:p w14:paraId="455250EE" w14:textId="77777777" w:rsidR="002F250B" w:rsidRPr="00923224" w:rsidRDefault="002F250B" w:rsidP="00001DC2">
            <w:pPr>
              <w:ind w:left="80"/>
              <w:rPr>
                <w:sz w:val="17"/>
                <w:szCs w:val="17"/>
              </w:rPr>
            </w:pPr>
          </w:p>
        </w:tc>
        <w:tc>
          <w:tcPr>
            <w:tcW w:w="2953" w:type="dxa"/>
            <w:tcBorders>
              <w:top w:val="single" w:sz="4" w:space="0" w:color="auto"/>
              <w:left w:val="single" w:sz="4" w:space="0" w:color="auto"/>
              <w:bottom w:val="single" w:sz="4" w:space="0" w:color="auto"/>
              <w:right w:val="single" w:sz="4" w:space="0" w:color="auto"/>
            </w:tcBorders>
            <w:vAlign w:val="center"/>
          </w:tcPr>
          <w:p w14:paraId="01F789F7" w14:textId="77777777" w:rsidR="002F250B" w:rsidRPr="00923224" w:rsidRDefault="00001DC2" w:rsidP="0083556E">
            <w:pPr>
              <w:ind w:left="80"/>
              <w:rPr>
                <w:sz w:val="17"/>
                <w:szCs w:val="17"/>
              </w:rPr>
            </w:pPr>
            <w:r w:rsidRPr="00923224">
              <w:rPr>
                <w:sz w:val="17"/>
                <w:szCs w:val="17"/>
              </w:rPr>
              <w:t>Fosforik asit — fosfatlar — di-, tri- ve polifosfatlar</w:t>
            </w:r>
          </w:p>
        </w:tc>
        <w:tc>
          <w:tcPr>
            <w:tcW w:w="2018" w:type="dxa"/>
            <w:tcBorders>
              <w:top w:val="single" w:sz="4" w:space="0" w:color="auto"/>
              <w:left w:val="single" w:sz="4" w:space="0" w:color="auto"/>
              <w:bottom w:val="single" w:sz="4" w:space="0" w:color="auto"/>
              <w:right w:val="single" w:sz="4" w:space="0" w:color="auto"/>
            </w:tcBorders>
            <w:vAlign w:val="center"/>
          </w:tcPr>
          <w:p w14:paraId="1074717F" w14:textId="77777777" w:rsidR="002F250B" w:rsidRPr="00923224" w:rsidRDefault="00001DC2" w:rsidP="0083556E">
            <w:pPr>
              <w:ind w:left="80"/>
              <w:rPr>
                <w:sz w:val="17"/>
                <w:szCs w:val="17"/>
              </w:rPr>
            </w:pPr>
            <w:r w:rsidRPr="00923224">
              <w:rPr>
                <w:i/>
                <w:iCs/>
                <w:sz w:val="17"/>
                <w:szCs w:val="17"/>
              </w:rPr>
              <w:t>quantum satis</w:t>
            </w:r>
          </w:p>
        </w:tc>
        <w:tc>
          <w:tcPr>
            <w:tcW w:w="1512" w:type="dxa"/>
            <w:tcBorders>
              <w:top w:val="single" w:sz="4" w:space="0" w:color="auto"/>
              <w:left w:val="single" w:sz="4" w:space="0" w:color="auto"/>
              <w:bottom w:val="single" w:sz="4" w:space="0" w:color="auto"/>
              <w:right w:val="single" w:sz="4" w:space="0" w:color="auto"/>
            </w:tcBorders>
            <w:vAlign w:val="center"/>
          </w:tcPr>
          <w:p w14:paraId="5E32C16C" w14:textId="77777777" w:rsidR="002F250B" w:rsidRPr="00923224" w:rsidRDefault="002F250B" w:rsidP="0083556E">
            <w:pPr>
              <w:ind w:left="96"/>
              <w:rPr>
                <w:sz w:val="17"/>
                <w:szCs w:val="17"/>
              </w:rPr>
            </w:pPr>
          </w:p>
        </w:tc>
        <w:tc>
          <w:tcPr>
            <w:tcW w:w="4663" w:type="dxa"/>
            <w:tcBorders>
              <w:top w:val="single" w:sz="4" w:space="0" w:color="auto"/>
              <w:left w:val="single" w:sz="4" w:space="0" w:color="auto"/>
              <w:bottom w:val="single" w:sz="4" w:space="0" w:color="auto"/>
            </w:tcBorders>
            <w:vAlign w:val="center"/>
          </w:tcPr>
          <w:p w14:paraId="5C332420" w14:textId="77777777" w:rsidR="002F250B" w:rsidRPr="00923224" w:rsidRDefault="002F250B" w:rsidP="005C4E6B">
            <w:pPr>
              <w:ind w:left="106" w:right="100"/>
              <w:rPr>
                <w:sz w:val="17"/>
                <w:szCs w:val="17"/>
              </w:rPr>
            </w:pPr>
          </w:p>
        </w:tc>
      </w:tr>
      <w:tr w:rsidR="002F250B" w:rsidRPr="00923224" w14:paraId="59716F97" w14:textId="77777777" w:rsidTr="0083556E">
        <w:trPr>
          <w:trHeight w:val="492"/>
        </w:trPr>
        <w:tc>
          <w:tcPr>
            <w:tcW w:w="1389" w:type="dxa"/>
            <w:tcBorders>
              <w:right w:val="single" w:sz="4" w:space="0" w:color="auto"/>
            </w:tcBorders>
            <w:vAlign w:val="center"/>
          </w:tcPr>
          <w:p w14:paraId="111FB7A3" w14:textId="77777777" w:rsidR="002F250B" w:rsidRPr="00923224" w:rsidRDefault="002F250B" w:rsidP="0083556E">
            <w:pPr>
              <w:rPr>
                <w:sz w:val="17"/>
                <w:szCs w:val="17"/>
              </w:rPr>
            </w:pPr>
          </w:p>
        </w:tc>
        <w:tc>
          <w:tcPr>
            <w:tcW w:w="1403" w:type="dxa"/>
            <w:tcBorders>
              <w:top w:val="single" w:sz="4" w:space="0" w:color="auto"/>
              <w:left w:val="single" w:sz="4" w:space="0" w:color="auto"/>
              <w:bottom w:val="single" w:sz="4" w:space="0" w:color="auto"/>
              <w:right w:val="single" w:sz="4" w:space="0" w:color="auto"/>
            </w:tcBorders>
            <w:vAlign w:val="center"/>
          </w:tcPr>
          <w:p w14:paraId="08D4ACB4" w14:textId="77777777" w:rsidR="00001DC2" w:rsidRPr="00923224" w:rsidRDefault="00001DC2" w:rsidP="00001DC2">
            <w:pPr>
              <w:spacing w:before="60" w:after="60"/>
              <w:ind w:left="80"/>
              <w:rPr>
                <w:sz w:val="17"/>
                <w:szCs w:val="17"/>
              </w:rPr>
            </w:pPr>
            <w:r w:rsidRPr="00923224">
              <w:rPr>
                <w:sz w:val="17"/>
                <w:szCs w:val="17"/>
              </w:rPr>
              <w:t>E 392</w:t>
            </w:r>
          </w:p>
          <w:p w14:paraId="61F2299D" w14:textId="77777777" w:rsidR="002F250B" w:rsidRPr="00923224" w:rsidRDefault="002F250B" w:rsidP="00001DC2">
            <w:pPr>
              <w:ind w:left="80"/>
              <w:rPr>
                <w:sz w:val="17"/>
                <w:szCs w:val="17"/>
              </w:rPr>
            </w:pPr>
          </w:p>
        </w:tc>
        <w:tc>
          <w:tcPr>
            <w:tcW w:w="2953" w:type="dxa"/>
            <w:tcBorders>
              <w:top w:val="single" w:sz="4" w:space="0" w:color="auto"/>
              <w:left w:val="single" w:sz="4" w:space="0" w:color="auto"/>
              <w:bottom w:val="single" w:sz="4" w:space="0" w:color="auto"/>
              <w:right w:val="single" w:sz="4" w:space="0" w:color="auto"/>
            </w:tcBorders>
            <w:vAlign w:val="center"/>
          </w:tcPr>
          <w:p w14:paraId="22335D07" w14:textId="77777777" w:rsidR="002F250B" w:rsidRPr="00923224" w:rsidRDefault="00001DC2" w:rsidP="0083556E">
            <w:pPr>
              <w:ind w:left="80"/>
              <w:rPr>
                <w:sz w:val="17"/>
                <w:szCs w:val="17"/>
              </w:rPr>
            </w:pPr>
            <w:r w:rsidRPr="00923224">
              <w:rPr>
                <w:sz w:val="17"/>
                <w:szCs w:val="17"/>
              </w:rPr>
              <w:t>Biberiye ekstraktları</w:t>
            </w:r>
          </w:p>
        </w:tc>
        <w:tc>
          <w:tcPr>
            <w:tcW w:w="2018" w:type="dxa"/>
            <w:tcBorders>
              <w:top w:val="single" w:sz="4" w:space="0" w:color="auto"/>
              <w:left w:val="single" w:sz="4" w:space="0" w:color="auto"/>
              <w:bottom w:val="single" w:sz="4" w:space="0" w:color="auto"/>
              <w:right w:val="single" w:sz="4" w:space="0" w:color="auto"/>
            </w:tcBorders>
            <w:vAlign w:val="center"/>
          </w:tcPr>
          <w:p w14:paraId="2784AC16" w14:textId="77777777" w:rsidR="002F250B" w:rsidRPr="00923224" w:rsidRDefault="00001DC2" w:rsidP="0083556E">
            <w:pPr>
              <w:ind w:left="80"/>
              <w:rPr>
                <w:sz w:val="17"/>
                <w:szCs w:val="17"/>
              </w:rPr>
            </w:pPr>
            <w:r w:rsidRPr="00923224">
              <w:rPr>
                <w:sz w:val="17"/>
                <w:szCs w:val="17"/>
              </w:rPr>
              <w:t>400</w:t>
            </w:r>
          </w:p>
        </w:tc>
        <w:tc>
          <w:tcPr>
            <w:tcW w:w="1512" w:type="dxa"/>
            <w:tcBorders>
              <w:top w:val="single" w:sz="4" w:space="0" w:color="auto"/>
              <w:left w:val="single" w:sz="4" w:space="0" w:color="auto"/>
              <w:bottom w:val="single" w:sz="4" w:space="0" w:color="auto"/>
              <w:right w:val="single" w:sz="4" w:space="0" w:color="auto"/>
            </w:tcBorders>
            <w:vAlign w:val="center"/>
          </w:tcPr>
          <w:p w14:paraId="27CA99F7" w14:textId="77777777" w:rsidR="002F250B" w:rsidRPr="00923224" w:rsidRDefault="00001DC2" w:rsidP="0083556E">
            <w:pPr>
              <w:ind w:left="96"/>
              <w:rPr>
                <w:sz w:val="17"/>
                <w:szCs w:val="17"/>
              </w:rPr>
            </w:pPr>
            <w:r w:rsidRPr="00923224">
              <w:rPr>
                <w:sz w:val="17"/>
                <w:szCs w:val="17"/>
              </w:rPr>
              <w:t>(46)</w:t>
            </w:r>
          </w:p>
        </w:tc>
        <w:tc>
          <w:tcPr>
            <w:tcW w:w="4663" w:type="dxa"/>
            <w:tcBorders>
              <w:top w:val="single" w:sz="4" w:space="0" w:color="auto"/>
              <w:left w:val="single" w:sz="4" w:space="0" w:color="auto"/>
              <w:bottom w:val="single" w:sz="4" w:space="0" w:color="auto"/>
            </w:tcBorders>
            <w:vAlign w:val="center"/>
          </w:tcPr>
          <w:p w14:paraId="228167A2" w14:textId="77777777" w:rsidR="002F250B" w:rsidRPr="00923224" w:rsidRDefault="002F250B" w:rsidP="005C4E6B">
            <w:pPr>
              <w:ind w:left="106" w:right="100"/>
              <w:rPr>
                <w:sz w:val="17"/>
                <w:szCs w:val="17"/>
              </w:rPr>
            </w:pPr>
          </w:p>
        </w:tc>
      </w:tr>
      <w:tr w:rsidR="002F250B" w:rsidRPr="00923224" w14:paraId="5C91DE5E" w14:textId="77777777" w:rsidTr="0083556E">
        <w:trPr>
          <w:trHeight w:val="522"/>
        </w:trPr>
        <w:tc>
          <w:tcPr>
            <w:tcW w:w="1389" w:type="dxa"/>
            <w:tcBorders>
              <w:right w:val="single" w:sz="4" w:space="0" w:color="auto"/>
            </w:tcBorders>
            <w:vAlign w:val="center"/>
          </w:tcPr>
          <w:p w14:paraId="6FD2E778" w14:textId="77777777" w:rsidR="002F250B" w:rsidRPr="00923224" w:rsidRDefault="002F250B" w:rsidP="0083556E">
            <w:pPr>
              <w:rPr>
                <w:sz w:val="17"/>
                <w:szCs w:val="17"/>
              </w:rPr>
            </w:pPr>
          </w:p>
        </w:tc>
        <w:tc>
          <w:tcPr>
            <w:tcW w:w="1403" w:type="dxa"/>
            <w:tcBorders>
              <w:top w:val="single" w:sz="4" w:space="0" w:color="auto"/>
              <w:left w:val="single" w:sz="4" w:space="0" w:color="auto"/>
              <w:bottom w:val="single" w:sz="4" w:space="0" w:color="auto"/>
              <w:right w:val="single" w:sz="4" w:space="0" w:color="auto"/>
            </w:tcBorders>
            <w:vAlign w:val="center"/>
          </w:tcPr>
          <w:p w14:paraId="0906CADA" w14:textId="77777777" w:rsidR="00001DC2" w:rsidRPr="00923224" w:rsidRDefault="00001DC2" w:rsidP="00001DC2">
            <w:pPr>
              <w:spacing w:before="60" w:after="60"/>
              <w:ind w:left="80"/>
              <w:rPr>
                <w:sz w:val="17"/>
                <w:szCs w:val="17"/>
              </w:rPr>
            </w:pPr>
            <w:r w:rsidRPr="00923224">
              <w:rPr>
                <w:sz w:val="17"/>
                <w:szCs w:val="17"/>
              </w:rPr>
              <w:t>E 405</w:t>
            </w:r>
          </w:p>
          <w:p w14:paraId="64A0C22B" w14:textId="77777777" w:rsidR="002F250B" w:rsidRPr="00923224" w:rsidRDefault="002F250B" w:rsidP="00001DC2">
            <w:pPr>
              <w:ind w:left="80"/>
              <w:rPr>
                <w:sz w:val="17"/>
                <w:szCs w:val="17"/>
              </w:rPr>
            </w:pPr>
          </w:p>
        </w:tc>
        <w:tc>
          <w:tcPr>
            <w:tcW w:w="2953" w:type="dxa"/>
            <w:tcBorders>
              <w:top w:val="single" w:sz="4" w:space="0" w:color="auto"/>
              <w:left w:val="single" w:sz="4" w:space="0" w:color="auto"/>
              <w:bottom w:val="single" w:sz="4" w:space="0" w:color="auto"/>
              <w:right w:val="single" w:sz="4" w:space="0" w:color="auto"/>
            </w:tcBorders>
            <w:vAlign w:val="center"/>
          </w:tcPr>
          <w:p w14:paraId="0645D593" w14:textId="77777777" w:rsidR="002F250B" w:rsidRPr="00923224" w:rsidRDefault="00001DC2" w:rsidP="0083556E">
            <w:pPr>
              <w:ind w:left="80"/>
              <w:rPr>
                <w:sz w:val="17"/>
                <w:szCs w:val="17"/>
              </w:rPr>
            </w:pPr>
            <w:r w:rsidRPr="00923224">
              <w:rPr>
                <w:sz w:val="17"/>
                <w:szCs w:val="17"/>
              </w:rPr>
              <w:t>Propan-1, 2-diol aljinat</w:t>
            </w:r>
          </w:p>
        </w:tc>
        <w:tc>
          <w:tcPr>
            <w:tcW w:w="2018" w:type="dxa"/>
            <w:tcBorders>
              <w:top w:val="single" w:sz="4" w:space="0" w:color="auto"/>
              <w:left w:val="single" w:sz="4" w:space="0" w:color="auto"/>
              <w:bottom w:val="single" w:sz="4" w:space="0" w:color="auto"/>
              <w:right w:val="single" w:sz="4" w:space="0" w:color="auto"/>
            </w:tcBorders>
            <w:vAlign w:val="center"/>
          </w:tcPr>
          <w:p w14:paraId="401F15BC" w14:textId="77777777" w:rsidR="002F250B" w:rsidRPr="00923224" w:rsidRDefault="00001DC2" w:rsidP="0083556E">
            <w:pPr>
              <w:ind w:left="80"/>
              <w:rPr>
                <w:sz w:val="17"/>
                <w:szCs w:val="17"/>
              </w:rPr>
            </w:pPr>
            <w:r w:rsidRPr="00923224">
              <w:rPr>
                <w:sz w:val="17"/>
                <w:szCs w:val="17"/>
              </w:rPr>
              <w:t>1 000</w:t>
            </w:r>
          </w:p>
        </w:tc>
        <w:tc>
          <w:tcPr>
            <w:tcW w:w="1512" w:type="dxa"/>
            <w:tcBorders>
              <w:top w:val="single" w:sz="4" w:space="0" w:color="auto"/>
              <w:left w:val="single" w:sz="4" w:space="0" w:color="auto"/>
              <w:bottom w:val="single" w:sz="4" w:space="0" w:color="auto"/>
              <w:right w:val="single" w:sz="4" w:space="0" w:color="auto"/>
            </w:tcBorders>
            <w:vAlign w:val="center"/>
          </w:tcPr>
          <w:p w14:paraId="0391A305" w14:textId="77777777" w:rsidR="002F250B" w:rsidRPr="00923224" w:rsidRDefault="002F250B" w:rsidP="0083556E">
            <w:pPr>
              <w:ind w:left="96"/>
              <w:rPr>
                <w:sz w:val="17"/>
                <w:szCs w:val="17"/>
              </w:rPr>
            </w:pPr>
          </w:p>
        </w:tc>
        <w:tc>
          <w:tcPr>
            <w:tcW w:w="4663" w:type="dxa"/>
            <w:tcBorders>
              <w:top w:val="single" w:sz="4" w:space="0" w:color="auto"/>
              <w:left w:val="single" w:sz="4" w:space="0" w:color="auto"/>
              <w:bottom w:val="single" w:sz="4" w:space="0" w:color="auto"/>
            </w:tcBorders>
            <w:vAlign w:val="center"/>
          </w:tcPr>
          <w:p w14:paraId="0527A281" w14:textId="77777777" w:rsidR="002F250B" w:rsidRPr="00923224" w:rsidRDefault="002F250B" w:rsidP="005C4E6B">
            <w:pPr>
              <w:ind w:left="106" w:right="100"/>
              <w:rPr>
                <w:sz w:val="17"/>
                <w:szCs w:val="17"/>
              </w:rPr>
            </w:pPr>
          </w:p>
        </w:tc>
      </w:tr>
      <w:tr w:rsidR="002F250B" w:rsidRPr="00923224" w14:paraId="7167C938" w14:textId="77777777" w:rsidTr="0083556E">
        <w:trPr>
          <w:trHeight w:val="518"/>
        </w:trPr>
        <w:tc>
          <w:tcPr>
            <w:tcW w:w="1389" w:type="dxa"/>
            <w:tcBorders>
              <w:right w:val="single" w:sz="4" w:space="0" w:color="auto"/>
            </w:tcBorders>
            <w:vAlign w:val="center"/>
          </w:tcPr>
          <w:p w14:paraId="630C9C21" w14:textId="77777777" w:rsidR="002F250B" w:rsidRPr="00923224" w:rsidRDefault="002F250B" w:rsidP="0083556E">
            <w:pPr>
              <w:rPr>
                <w:sz w:val="17"/>
                <w:szCs w:val="17"/>
              </w:rPr>
            </w:pPr>
          </w:p>
        </w:tc>
        <w:tc>
          <w:tcPr>
            <w:tcW w:w="1403" w:type="dxa"/>
            <w:tcBorders>
              <w:top w:val="single" w:sz="4" w:space="0" w:color="auto"/>
              <w:left w:val="single" w:sz="4" w:space="0" w:color="auto"/>
              <w:bottom w:val="single" w:sz="4" w:space="0" w:color="auto"/>
              <w:right w:val="single" w:sz="4" w:space="0" w:color="auto"/>
            </w:tcBorders>
            <w:vAlign w:val="center"/>
          </w:tcPr>
          <w:p w14:paraId="75CE91F9" w14:textId="77777777" w:rsidR="00001DC2" w:rsidRPr="00923224" w:rsidRDefault="00001DC2" w:rsidP="00001DC2">
            <w:pPr>
              <w:spacing w:before="60" w:after="60"/>
              <w:ind w:left="80"/>
              <w:rPr>
                <w:sz w:val="17"/>
                <w:szCs w:val="17"/>
              </w:rPr>
            </w:pPr>
            <w:r w:rsidRPr="00923224">
              <w:rPr>
                <w:sz w:val="17"/>
                <w:szCs w:val="17"/>
              </w:rPr>
              <w:t>E 416</w:t>
            </w:r>
          </w:p>
          <w:p w14:paraId="10C3048E" w14:textId="77777777" w:rsidR="002F250B" w:rsidRPr="00923224" w:rsidRDefault="002F250B" w:rsidP="00001DC2">
            <w:pPr>
              <w:ind w:left="80"/>
              <w:rPr>
                <w:sz w:val="17"/>
                <w:szCs w:val="17"/>
              </w:rPr>
            </w:pPr>
          </w:p>
        </w:tc>
        <w:tc>
          <w:tcPr>
            <w:tcW w:w="2953" w:type="dxa"/>
            <w:tcBorders>
              <w:top w:val="single" w:sz="4" w:space="0" w:color="auto"/>
              <w:left w:val="single" w:sz="4" w:space="0" w:color="auto"/>
              <w:bottom w:val="single" w:sz="4" w:space="0" w:color="auto"/>
              <w:right w:val="single" w:sz="4" w:space="0" w:color="auto"/>
            </w:tcBorders>
            <w:vAlign w:val="center"/>
          </w:tcPr>
          <w:p w14:paraId="2492823F" w14:textId="77777777" w:rsidR="002F250B" w:rsidRPr="00923224" w:rsidRDefault="00001DC2" w:rsidP="0083556E">
            <w:pPr>
              <w:ind w:left="80"/>
              <w:rPr>
                <w:sz w:val="17"/>
                <w:szCs w:val="17"/>
              </w:rPr>
            </w:pPr>
            <w:r w:rsidRPr="00923224">
              <w:rPr>
                <w:sz w:val="17"/>
                <w:szCs w:val="17"/>
              </w:rPr>
              <w:t>Karaya gam</w:t>
            </w:r>
          </w:p>
        </w:tc>
        <w:tc>
          <w:tcPr>
            <w:tcW w:w="2018" w:type="dxa"/>
            <w:tcBorders>
              <w:top w:val="single" w:sz="4" w:space="0" w:color="auto"/>
              <w:left w:val="single" w:sz="4" w:space="0" w:color="auto"/>
              <w:bottom w:val="single" w:sz="4" w:space="0" w:color="auto"/>
              <w:right w:val="single" w:sz="4" w:space="0" w:color="auto"/>
            </w:tcBorders>
            <w:vAlign w:val="center"/>
          </w:tcPr>
          <w:p w14:paraId="239B6961" w14:textId="77777777" w:rsidR="002F250B" w:rsidRPr="00923224" w:rsidRDefault="00001DC2" w:rsidP="0083556E">
            <w:pPr>
              <w:ind w:left="80"/>
              <w:rPr>
                <w:sz w:val="17"/>
                <w:szCs w:val="17"/>
              </w:rPr>
            </w:pPr>
            <w:r w:rsidRPr="00923224">
              <w:rPr>
                <w:i/>
                <w:iCs/>
                <w:sz w:val="17"/>
                <w:szCs w:val="17"/>
              </w:rPr>
              <w:t>quantum satis</w:t>
            </w:r>
          </w:p>
        </w:tc>
        <w:tc>
          <w:tcPr>
            <w:tcW w:w="1512" w:type="dxa"/>
            <w:tcBorders>
              <w:top w:val="single" w:sz="4" w:space="0" w:color="auto"/>
              <w:left w:val="single" w:sz="4" w:space="0" w:color="auto"/>
              <w:bottom w:val="single" w:sz="4" w:space="0" w:color="auto"/>
              <w:right w:val="single" w:sz="4" w:space="0" w:color="auto"/>
            </w:tcBorders>
            <w:vAlign w:val="center"/>
          </w:tcPr>
          <w:p w14:paraId="1C267473" w14:textId="77777777" w:rsidR="002F250B" w:rsidRPr="00923224" w:rsidRDefault="002F250B" w:rsidP="0083556E">
            <w:pPr>
              <w:ind w:left="96"/>
              <w:rPr>
                <w:sz w:val="17"/>
                <w:szCs w:val="17"/>
              </w:rPr>
            </w:pPr>
          </w:p>
        </w:tc>
        <w:tc>
          <w:tcPr>
            <w:tcW w:w="4663" w:type="dxa"/>
            <w:tcBorders>
              <w:top w:val="single" w:sz="4" w:space="0" w:color="auto"/>
              <w:left w:val="single" w:sz="4" w:space="0" w:color="auto"/>
              <w:bottom w:val="single" w:sz="4" w:space="0" w:color="auto"/>
            </w:tcBorders>
            <w:vAlign w:val="center"/>
          </w:tcPr>
          <w:p w14:paraId="0A4E1AD3" w14:textId="77777777" w:rsidR="002F250B" w:rsidRPr="00923224" w:rsidRDefault="002F250B" w:rsidP="005C4E6B">
            <w:pPr>
              <w:ind w:left="106" w:right="100"/>
              <w:rPr>
                <w:sz w:val="17"/>
                <w:szCs w:val="17"/>
              </w:rPr>
            </w:pPr>
          </w:p>
        </w:tc>
      </w:tr>
    </w:tbl>
    <w:p w14:paraId="359F6EDE" w14:textId="77777777" w:rsidR="00D65258" w:rsidRPr="00923224" w:rsidRDefault="00D65258" w:rsidP="002F250B">
      <w:pPr>
        <w:tabs>
          <w:tab w:val="left" w:pos="1889"/>
        </w:tabs>
        <w:rPr>
          <w:sz w:val="17"/>
          <w:szCs w:val="17"/>
        </w:rPr>
        <w:sectPr w:rsidR="00D65258" w:rsidRPr="00923224" w:rsidSect="002F250B">
          <w:type w:val="continuous"/>
          <w:pgSz w:w="16840" w:h="11906" w:orient="landscape"/>
          <w:pgMar w:top="1245" w:right="904" w:bottom="865" w:left="1080" w:header="0" w:footer="0" w:gutter="0"/>
          <w:cols w:space="708" w:equalWidth="0">
            <w:col w:w="14854" w:space="313"/>
          </w:cols>
        </w:sectPr>
      </w:pPr>
    </w:p>
    <w:tbl>
      <w:tblPr>
        <w:tblW w:w="13938" w:type="dxa"/>
        <w:tblInd w:w="1047" w:type="dxa"/>
        <w:tblLayout w:type="fixed"/>
        <w:tblCellMar>
          <w:left w:w="0" w:type="dxa"/>
          <w:right w:w="0" w:type="dxa"/>
        </w:tblCellMar>
        <w:tblLook w:val="04A0" w:firstRow="1" w:lastRow="0" w:firstColumn="1" w:lastColumn="0" w:noHBand="0" w:noVBand="1"/>
      </w:tblPr>
      <w:tblGrid>
        <w:gridCol w:w="1389"/>
        <w:gridCol w:w="1403"/>
        <w:gridCol w:w="2953"/>
        <w:gridCol w:w="2018"/>
        <w:gridCol w:w="1512"/>
        <w:gridCol w:w="4663"/>
      </w:tblGrid>
      <w:tr w:rsidR="00403084" w:rsidRPr="00923224" w14:paraId="6B1B5FAF" w14:textId="77777777" w:rsidTr="00894473">
        <w:trPr>
          <w:trHeight w:val="633"/>
        </w:trPr>
        <w:tc>
          <w:tcPr>
            <w:tcW w:w="1389" w:type="dxa"/>
            <w:tcBorders>
              <w:top w:val="single" w:sz="4" w:space="0" w:color="auto"/>
              <w:bottom w:val="single" w:sz="4" w:space="0" w:color="auto"/>
              <w:right w:val="single" w:sz="4" w:space="0" w:color="auto"/>
            </w:tcBorders>
            <w:vAlign w:val="center"/>
          </w:tcPr>
          <w:p w14:paraId="406D0880" w14:textId="77777777" w:rsidR="00403084" w:rsidRPr="00923224" w:rsidRDefault="00403084" w:rsidP="00E1508C">
            <w:pPr>
              <w:jc w:val="center"/>
              <w:rPr>
                <w:sz w:val="17"/>
                <w:szCs w:val="17"/>
              </w:rPr>
            </w:pPr>
            <w:bookmarkStart w:id="201" w:name="page304"/>
            <w:bookmarkEnd w:id="201"/>
            <w:r w:rsidRPr="00923224">
              <w:rPr>
                <w:rFonts w:eastAsia="Times New Roman"/>
                <w:color w:val="231F20"/>
                <w:sz w:val="17"/>
                <w:szCs w:val="17"/>
              </w:rPr>
              <w:t>Kategori numarası</w:t>
            </w:r>
          </w:p>
        </w:tc>
        <w:tc>
          <w:tcPr>
            <w:tcW w:w="1403" w:type="dxa"/>
            <w:tcBorders>
              <w:top w:val="single" w:sz="4" w:space="0" w:color="auto"/>
              <w:left w:val="single" w:sz="4" w:space="0" w:color="auto"/>
              <w:bottom w:val="single" w:sz="4" w:space="0" w:color="auto"/>
              <w:right w:val="single" w:sz="4" w:space="0" w:color="auto"/>
            </w:tcBorders>
            <w:vAlign w:val="center"/>
          </w:tcPr>
          <w:p w14:paraId="31EBE5C6" w14:textId="77777777" w:rsidR="00403084" w:rsidRPr="00923224" w:rsidRDefault="00403084" w:rsidP="00894473">
            <w:pPr>
              <w:ind w:left="75"/>
              <w:jc w:val="center"/>
              <w:rPr>
                <w:rFonts w:eastAsia="Times New Roman"/>
                <w:color w:val="231F20"/>
                <w:sz w:val="17"/>
                <w:szCs w:val="17"/>
              </w:rPr>
            </w:pPr>
            <w:r w:rsidRPr="00923224">
              <w:rPr>
                <w:rFonts w:eastAsia="Times New Roman"/>
                <w:color w:val="231F20"/>
                <w:sz w:val="17"/>
                <w:szCs w:val="17"/>
              </w:rPr>
              <w:t>E-kodu</w:t>
            </w:r>
          </w:p>
        </w:tc>
        <w:tc>
          <w:tcPr>
            <w:tcW w:w="2953" w:type="dxa"/>
            <w:tcBorders>
              <w:top w:val="single" w:sz="4" w:space="0" w:color="auto"/>
              <w:left w:val="single" w:sz="4" w:space="0" w:color="auto"/>
              <w:bottom w:val="single" w:sz="4" w:space="0" w:color="auto"/>
              <w:right w:val="single" w:sz="4" w:space="0" w:color="auto"/>
            </w:tcBorders>
            <w:vAlign w:val="center"/>
          </w:tcPr>
          <w:p w14:paraId="41DABD83" w14:textId="77777777" w:rsidR="00403084" w:rsidRPr="00923224" w:rsidRDefault="00403084" w:rsidP="00E1508C">
            <w:pPr>
              <w:ind w:left="80"/>
              <w:jc w:val="center"/>
              <w:rPr>
                <w:rFonts w:eastAsia="Times New Roman"/>
                <w:color w:val="231F20"/>
                <w:sz w:val="17"/>
                <w:szCs w:val="17"/>
              </w:rPr>
            </w:pPr>
            <w:r w:rsidRPr="00923224">
              <w:rPr>
                <w:rFonts w:eastAsia="Times New Roman"/>
                <w:color w:val="231F20"/>
                <w:sz w:val="17"/>
                <w:szCs w:val="17"/>
              </w:rPr>
              <w:t>Adı</w:t>
            </w:r>
          </w:p>
        </w:tc>
        <w:tc>
          <w:tcPr>
            <w:tcW w:w="2018" w:type="dxa"/>
            <w:tcBorders>
              <w:top w:val="single" w:sz="4" w:space="0" w:color="auto"/>
              <w:left w:val="single" w:sz="4" w:space="0" w:color="auto"/>
              <w:bottom w:val="single" w:sz="4" w:space="0" w:color="auto"/>
              <w:right w:val="single" w:sz="4" w:space="0" w:color="auto"/>
            </w:tcBorders>
            <w:vAlign w:val="center"/>
          </w:tcPr>
          <w:p w14:paraId="7FA52998" w14:textId="77777777" w:rsidR="00403084" w:rsidRPr="00923224" w:rsidRDefault="00403084" w:rsidP="00E1508C">
            <w:pPr>
              <w:ind w:left="80"/>
              <w:jc w:val="center"/>
              <w:rPr>
                <w:rFonts w:eastAsia="Times New Roman"/>
                <w:color w:val="231F20"/>
                <w:sz w:val="17"/>
                <w:szCs w:val="17"/>
              </w:rPr>
            </w:pPr>
            <w:r w:rsidRPr="00923224">
              <w:rPr>
                <w:rFonts w:eastAsia="Times New Roman"/>
                <w:color w:val="231F20"/>
                <w:sz w:val="17"/>
                <w:szCs w:val="17"/>
              </w:rPr>
              <w:t>Maksimum miktar (</w:t>
            </w:r>
            <w:r w:rsidR="005073D8" w:rsidRPr="00923224">
              <w:rPr>
                <w:rFonts w:eastAsia="Times New Roman"/>
                <w:color w:val="231F20"/>
                <w:sz w:val="17"/>
                <w:szCs w:val="17"/>
              </w:rPr>
              <w:t>mg/l veya mg/kg</w:t>
            </w:r>
            <w:r w:rsidRPr="00923224">
              <w:rPr>
                <w:rFonts w:eastAsia="Times New Roman"/>
                <w:color w:val="231F20"/>
                <w:sz w:val="17"/>
                <w:szCs w:val="17"/>
              </w:rPr>
              <w:t>)</w:t>
            </w:r>
          </w:p>
        </w:tc>
        <w:tc>
          <w:tcPr>
            <w:tcW w:w="1512" w:type="dxa"/>
            <w:tcBorders>
              <w:top w:val="single" w:sz="4" w:space="0" w:color="auto"/>
              <w:left w:val="single" w:sz="4" w:space="0" w:color="auto"/>
              <w:bottom w:val="single" w:sz="4" w:space="0" w:color="auto"/>
              <w:right w:val="single" w:sz="4" w:space="0" w:color="auto"/>
            </w:tcBorders>
            <w:vAlign w:val="center"/>
          </w:tcPr>
          <w:p w14:paraId="7E39B8B5" w14:textId="77777777" w:rsidR="00403084" w:rsidRPr="00923224" w:rsidRDefault="00403084" w:rsidP="00E1508C">
            <w:pPr>
              <w:ind w:left="96"/>
              <w:jc w:val="center"/>
              <w:rPr>
                <w:sz w:val="17"/>
                <w:szCs w:val="17"/>
              </w:rPr>
            </w:pPr>
            <w:r w:rsidRPr="00923224">
              <w:rPr>
                <w:rFonts w:eastAsia="Times New Roman"/>
                <w:color w:val="231F20"/>
                <w:sz w:val="17"/>
                <w:szCs w:val="17"/>
              </w:rPr>
              <w:t>Dipnotlar</w:t>
            </w:r>
          </w:p>
        </w:tc>
        <w:tc>
          <w:tcPr>
            <w:tcW w:w="4663" w:type="dxa"/>
            <w:tcBorders>
              <w:top w:val="single" w:sz="4" w:space="0" w:color="auto"/>
              <w:left w:val="single" w:sz="4" w:space="0" w:color="auto"/>
              <w:bottom w:val="single" w:sz="4" w:space="0" w:color="auto"/>
            </w:tcBorders>
            <w:vAlign w:val="center"/>
          </w:tcPr>
          <w:p w14:paraId="076FE7C7" w14:textId="77777777" w:rsidR="00403084" w:rsidRPr="00923224" w:rsidRDefault="00403084" w:rsidP="00E1508C">
            <w:pPr>
              <w:ind w:left="106" w:right="100"/>
              <w:jc w:val="center"/>
              <w:rPr>
                <w:sz w:val="17"/>
                <w:szCs w:val="17"/>
              </w:rPr>
            </w:pPr>
            <w:r w:rsidRPr="00923224">
              <w:rPr>
                <w:rFonts w:eastAsia="Times New Roman"/>
                <w:color w:val="231F20"/>
                <w:sz w:val="17"/>
                <w:szCs w:val="17"/>
              </w:rPr>
              <w:t>Sınırlamalar/istisnalar</w:t>
            </w:r>
          </w:p>
        </w:tc>
      </w:tr>
      <w:tr w:rsidR="00403084" w:rsidRPr="00923224" w14:paraId="47EC5C51" w14:textId="77777777" w:rsidTr="00E1508C">
        <w:trPr>
          <w:trHeight w:val="605"/>
        </w:trPr>
        <w:tc>
          <w:tcPr>
            <w:tcW w:w="1389" w:type="dxa"/>
            <w:tcBorders>
              <w:right w:val="single" w:sz="4" w:space="0" w:color="auto"/>
            </w:tcBorders>
            <w:vAlign w:val="center"/>
          </w:tcPr>
          <w:p w14:paraId="1432A4BA" w14:textId="77777777" w:rsidR="00403084" w:rsidRPr="00923224" w:rsidRDefault="00403084" w:rsidP="00E1508C">
            <w:pPr>
              <w:rPr>
                <w:sz w:val="17"/>
                <w:szCs w:val="17"/>
              </w:rPr>
            </w:pPr>
          </w:p>
        </w:tc>
        <w:tc>
          <w:tcPr>
            <w:tcW w:w="1403" w:type="dxa"/>
            <w:tcBorders>
              <w:top w:val="single" w:sz="4" w:space="0" w:color="auto"/>
              <w:left w:val="single" w:sz="4" w:space="0" w:color="auto"/>
              <w:bottom w:val="single" w:sz="4" w:space="0" w:color="auto"/>
              <w:right w:val="single" w:sz="4" w:space="0" w:color="auto"/>
            </w:tcBorders>
            <w:vAlign w:val="center"/>
          </w:tcPr>
          <w:p w14:paraId="75E639A0" w14:textId="77777777" w:rsidR="00403084" w:rsidRPr="00923224" w:rsidRDefault="002A0DE0" w:rsidP="00894473">
            <w:pPr>
              <w:spacing w:before="60" w:after="60"/>
              <w:ind w:left="75"/>
              <w:rPr>
                <w:sz w:val="17"/>
                <w:szCs w:val="17"/>
              </w:rPr>
            </w:pPr>
            <w:r w:rsidRPr="00923224">
              <w:rPr>
                <w:sz w:val="17"/>
                <w:szCs w:val="17"/>
              </w:rPr>
              <w:t>E 432-436</w:t>
            </w:r>
          </w:p>
        </w:tc>
        <w:tc>
          <w:tcPr>
            <w:tcW w:w="2953" w:type="dxa"/>
            <w:tcBorders>
              <w:top w:val="single" w:sz="4" w:space="0" w:color="auto"/>
              <w:left w:val="single" w:sz="4" w:space="0" w:color="auto"/>
              <w:bottom w:val="single" w:sz="4" w:space="0" w:color="auto"/>
              <w:right w:val="single" w:sz="4" w:space="0" w:color="auto"/>
            </w:tcBorders>
            <w:vAlign w:val="center"/>
          </w:tcPr>
          <w:p w14:paraId="1C3DA8F6" w14:textId="77777777" w:rsidR="00403084" w:rsidRPr="00923224" w:rsidRDefault="002A0DE0" w:rsidP="00E1508C">
            <w:pPr>
              <w:ind w:left="80"/>
              <w:rPr>
                <w:sz w:val="17"/>
                <w:szCs w:val="17"/>
              </w:rPr>
            </w:pPr>
            <w:r w:rsidRPr="00923224">
              <w:rPr>
                <w:sz w:val="17"/>
                <w:szCs w:val="17"/>
              </w:rPr>
              <w:t>Polisorbatlar</w:t>
            </w:r>
          </w:p>
        </w:tc>
        <w:tc>
          <w:tcPr>
            <w:tcW w:w="2018" w:type="dxa"/>
            <w:tcBorders>
              <w:top w:val="single" w:sz="4" w:space="0" w:color="auto"/>
              <w:left w:val="single" w:sz="4" w:space="0" w:color="auto"/>
              <w:bottom w:val="single" w:sz="4" w:space="0" w:color="auto"/>
              <w:right w:val="single" w:sz="4" w:space="0" w:color="auto"/>
            </w:tcBorders>
            <w:vAlign w:val="center"/>
          </w:tcPr>
          <w:p w14:paraId="0487A655" w14:textId="77777777" w:rsidR="00403084" w:rsidRPr="00923224" w:rsidRDefault="002A0DE0" w:rsidP="00E1508C">
            <w:pPr>
              <w:ind w:left="80"/>
              <w:rPr>
                <w:sz w:val="17"/>
                <w:szCs w:val="17"/>
              </w:rPr>
            </w:pPr>
            <w:r w:rsidRPr="00923224">
              <w:rPr>
                <w:i/>
                <w:iCs/>
                <w:sz w:val="17"/>
                <w:szCs w:val="17"/>
              </w:rPr>
              <w:t>quantum satis</w:t>
            </w:r>
          </w:p>
        </w:tc>
        <w:tc>
          <w:tcPr>
            <w:tcW w:w="1512" w:type="dxa"/>
            <w:tcBorders>
              <w:top w:val="single" w:sz="4" w:space="0" w:color="auto"/>
              <w:left w:val="single" w:sz="4" w:space="0" w:color="auto"/>
              <w:bottom w:val="single" w:sz="4" w:space="0" w:color="auto"/>
              <w:right w:val="single" w:sz="4" w:space="0" w:color="auto"/>
            </w:tcBorders>
            <w:vAlign w:val="center"/>
          </w:tcPr>
          <w:p w14:paraId="6304D0DC" w14:textId="77777777" w:rsidR="00403084" w:rsidRPr="00923224" w:rsidRDefault="00403084" w:rsidP="00E1508C">
            <w:pPr>
              <w:ind w:left="96"/>
              <w:rPr>
                <w:sz w:val="17"/>
                <w:szCs w:val="17"/>
              </w:rPr>
            </w:pPr>
          </w:p>
        </w:tc>
        <w:tc>
          <w:tcPr>
            <w:tcW w:w="4663" w:type="dxa"/>
            <w:tcBorders>
              <w:top w:val="single" w:sz="4" w:space="0" w:color="auto"/>
              <w:left w:val="single" w:sz="4" w:space="0" w:color="auto"/>
              <w:bottom w:val="single" w:sz="4" w:space="0" w:color="auto"/>
            </w:tcBorders>
            <w:vAlign w:val="center"/>
          </w:tcPr>
          <w:p w14:paraId="4ACD7AC9" w14:textId="77777777" w:rsidR="00403084" w:rsidRPr="00923224" w:rsidRDefault="00403084" w:rsidP="00E1508C">
            <w:pPr>
              <w:ind w:left="106" w:right="100"/>
              <w:rPr>
                <w:sz w:val="17"/>
                <w:szCs w:val="17"/>
              </w:rPr>
            </w:pPr>
          </w:p>
        </w:tc>
      </w:tr>
      <w:tr w:rsidR="00403084" w:rsidRPr="00923224" w14:paraId="26B0988A" w14:textId="77777777" w:rsidTr="00894473">
        <w:trPr>
          <w:trHeight w:val="433"/>
        </w:trPr>
        <w:tc>
          <w:tcPr>
            <w:tcW w:w="1389" w:type="dxa"/>
            <w:tcBorders>
              <w:right w:val="single" w:sz="4" w:space="0" w:color="auto"/>
            </w:tcBorders>
            <w:vAlign w:val="center"/>
          </w:tcPr>
          <w:p w14:paraId="519E6D76" w14:textId="77777777" w:rsidR="00403084" w:rsidRPr="00923224" w:rsidRDefault="00403084" w:rsidP="00E1508C">
            <w:pPr>
              <w:rPr>
                <w:sz w:val="17"/>
                <w:szCs w:val="17"/>
              </w:rPr>
            </w:pPr>
          </w:p>
        </w:tc>
        <w:tc>
          <w:tcPr>
            <w:tcW w:w="1403" w:type="dxa"/>
            <w:tcBorders>
              <w:top w:val="single" w:sz="4" w:space="0" w:color="auto"/>
              <w:left w:val="single" w:sz="4" w:space="0" w:color="auto"/>
              <w:bottom w:val="single" w:sz="4" w:space="0" w:color="auto"/>
              <w:right w:val="single" w:sz="4" w:space="0" w:color="auto"/>
            </w:tcBorders>
            <w:vAlign w:val="center"/>
          </w:tcPr>
          <w:p w14:paraId="45DA2022" w14:textId="77777777" w:rsidR="00403084" w:rsidRPr="00923224" w:rsidRDefault="002A0DE0" w:rsidP="00894473">
            <w:pPr>
              <w:spacing w:before="60" w:after="60"/>
              <w:ind w:left="75"/>
              <w:rPr>
                <w:sz w:val="17"/>
                <w:szCs w:val="17"/>
              </w:rPr>
            </w:pPr>
            <w:r w:rsidRPr="00923224">
              <w:rPr>
                <w:sz w:val="17"/>
                <w:szCs w:val="17"/>
              </w:rPr>
              <w:t>E 459</w:t>
            </w:r>
          </w:p>
        </w:tc>
        <w:tc>
          <w:tcPr>
            <w:tcW w:w="2953" w:type="dxa"/>
            <w:tcBorders>
              <w:top w:val="single" w:sz="4" w:space="0" w:color="auto"/>
              <w:left w:val="single" w:sz="4" w:space="0" w:color="auto"/>
              <w:bottom w:val="single" w:sz="4" w:space="0" w:color="auto"/>
              <w:right w:val="single" w:sz="4" w:space="0" w:color="auto"/>
            </w:tcBorders>
            <w:vAlign w:val="center"/>
          </w:tcPr>
          <w:p w14:paraId="5C0F9124" w14:textId="77777777" w:rsidR="00403084" w:rsidRPr="00923224" w:rsidRDefault="002A0DE0" w:rsidP="00E1508C">
            <w:pPr>
              <w:ind w:left="80"/>
              <w:rPr>
                <w:sz w:val="17"/>
                <w:szCs w:val="17"/>
              </w:rPr>
            </w:pPr>
            <w:r w:rsidRPr="00923224">
              <w:rPr>
                <w:sz w:val="17"/>
                <w:szCs w:val="17"/>
              </w:rPr>
              <w:t>Beta-siklodekstrin</w:t>
            </w:r>
          </w:p>
        </w:tc>
        <w:tc>
          <w:tcPr>
            <w:tcW w:w="2018" w:type="dxa"/>
            <w:tcBorders>
              <w:top w:val="single" w:sz="4" w:space="0" w:color="auto"/>
              <w:left w:val="single" w:sz="4" w:space="0" w:color="auto"/>
              <w:bottom w:val="single" w:sz="4" w:space="0" w:color="auto"/>
              <w:right w:val="single" w:sz="4" w:space="0" w:color="auto"/>
            </w:tcBorders>
            <w:vAlign w:val="center"/>
          </w:tcPr>
          <w:p w14:paraId="5C3FF548" w14:textId="77777777" w:rsidR="00403084" w:rsidRPr="00C621B5" w:rsidRDefault="002A0DE0" w:rsidP="00E1508C">
            <w:pPr>
              <w:ind w:left="80"/>
              <w:rPr>
                <w:i/>
                <w:sz w:val="17"/>
                <w:szCs w:val="17"/>
              </w:rPr>
            </w:pPr>
            <w:r w:rsidRPr="00C621B5">
              <w:rPr>
                <w:i/>
                <w:iCs/>
                <w:sz w:val="17"/>
                <w:szCs w:val="17"/>
              </w:rPr>
              <w:t>quantum satis</w:t>
            </w:r>
          </w:p>
        </w:tc>
        <w:tc>
          <w:tcPr>
            <w:tcW w:w="1512" w:type="dxa"/>
            <w:tcBorders>
              <w:top w:val="single" w:sz="4" w:space="0" w:color="auto"/>
              <w:left w:val="single" w:sz="4" w:space="0" w:color="auto"/>
              <w:bottom w:val="single" w:sz="4" w:space="0" w:color="auto"/>
              <w:right w:val="single" w:sz="4" w:space="0" w:color="auto"/>
            </w:tcBorders>
            <w:vAlign w:val="center"/>
          </w:tcPr>
          <w:p w14:paraId="1CB1B7E1" w14:textId="77777777" w:rsidR="00403084" w:rsidRPr="00923224" w:rsidRDefault="00403084" w:rsidP="00E1508C">
            <w:pPr>
              <w:ind w:left="96"/>
              <w:rPr>
                <w:sz w:val="17"/>
                <w:szCs w:val="17"/>
              </w:rPr>
            </w:pPr>
          </w:p>
        </w:tc>
        <w:tc>
          <w:tcPr>
            <w:tcW w:w="4663" w:type="dxa"/>
            <w:tcBorders>
              <w:top w:val="single" w:sz="4" w:space="0" w:color="auto"/>
              <w:left w:val="single" w:sz="4" w:space="0" w:color="auto"/>
              <w:bottom w:val="single" w:sz="4" w:space="0" w:color="auto"/>
            </w:tcBorders>
            <w:vAlign w:val="center"/>
          </w:tcPr>
          <w:p w14:paraId="68E7FBB7" w14:textId="77777777" w:rsidR="00403084" w:rsidRPr="00923224" w:rsidRDefault="002A0DE0" w:rsidP="00E1508C">
            <w:pPr>
              <w:ind w:left="106" w:right="100"/>
              <w:rPr>
                <w:sz w:val="17"/>
                <w:szCs w:val="17"/>
              </w:rPr>
            </w:pPr>
            <w:r w:rsidRPr="00923224">
              <w:rPr>
                <w:sz w:val="17"/>
                <w:szCs w:val="17"/>
              </w:rPr>
              <w:t>sadece tablet ve kaplanmış tablet formundaki gıdalar</w:t>
            </w:r>
          </w:p>
        </w:tc>
      </w:tr>
      <w:tr w:rsidR="00403084" w:rsidRPr="00923224" w14:paraId="146594FE" w14:textId="77777777" w:rsidTr="00E1508C">
        <w:trPr>
          <w:trHeight w:val="562"/>
        </w:trPr>
        <w:tc>
          <w:tcPr>
            <w:tcW w:w="1389" w:type="dxa"/>
            <w:tcBorders>
              <w:right w:val="single" w:sz="4" w:space="0" w:color="auto"/>
            </w:tcBorders>
            <w:vAlign w:val="center"/>
          </w:tcPr>
          <w:p w14:paraId="5FD89FAD" w14:textId="77777777" w:rsidR="00403084" w:rsidRPr="00923224" w:rsidRDefault="00403084" w:rsidP="00E1508C">
            <w:pPr>
              <w:rPr>
                <w:sz w:val="17"/>
                <w:szCs w:val="17"/>
              </w:rPr>
            </w:pPr>
          </w:p>
        </w:tc>
        <w:tc>
          <w:tcPr>
            <w:tcW w:w="1403" w:type="dxa"/>
            <w:tcBorders>
              <w:top w:val="single" w:sz="4" w:space="0" w:color="auto"/>
              <w:left w:val="single" w:sz="4" w:space="0" w:color="auto"/>
              <w:bottom w:val="single" w:sz="4" w:space="0" w:color="auto"/>
              <w:right w:val="single" w:sz="4" w:space="0" w:color="auto"/>
            </w:tcBorders>
            <w:vAlign w:val="center"/>
          </w:tcPr>
          <w:p w14:paraId="14729CDF" w14:textId="77777777" w:rsidR="00403084" w:rsidRPr="00923224" w:rsidRDefault="002A0DE0" w:rsidP="00894473">
            <w:pPr>
              <w:spacing w:before="60" w:after="60"/>
              <w:ind w:left="75"/>
              <w:rPr>
                <w:sz w:val="17"/>
                <w:szCs w:val="17"/>
              </w:rPr>
            </w:pPr>
            <w:r w:rsidRPr="00923224">
              <w:rPr>
                <w:sz w:val="17"/>
                <w:szCs w:val="17"/>
              </w:rPr>
              <w:t>E 468</w:t>
            </w:r>
          </w:p>
        </w:tc>
        <w:tc>
          <w:tcPr>
            <w:tcW w:w="2953" w:type="dxa"/>
            <w:tcBorders>
              <w:top w:val="single" w:sz="4" w:space="0" w:color="auto"/>
              <w:left w:val="single" w:sz="4" w:space="0" w:color="auto"/>
              <w:bottom w:val="single" w:sz="4" w:space="0" w:color="auto"/>
              <w:right w:val="single" w:sz="4" w:space="0" w:color="auto"/>
            </w:tcBorders>
            <w:vAlign w:val="center"/>
          </w:tcPr>
          <w:p w14:paraId="0BF8D581" w14:textId="77777777" w:rsidR="00403084" w:rsidRPr="00923224" w:rsidRDefault="002A0DE0" w:rsidP="00E1508C">
            <w:pPr>
              <w:ind w:left="80"/>
              <w:rPr>
                <w:sz w:val="17"/>
                <w:szCs w:val="17"/>
              </w:rPr>
            </w:pPr>
            <w:r w:rsidRPr="00923224">
              <w:rPr>
                <w:sz w:val="17"/>
                <w:szCs w:val="17"/>
              </w:rPr>
              <w:t>Çapraz bağlı sodyum karboksi metil selüloz</w:t>
            </w:r>
          </w:p>
        </w:tc>
        <w:tc>
          <w:tcPr>
            <w:tcW w:w="2018" w:type="dxa"/>
            <w:tcBorders>
              <w:top w:val="single" w:sz="4" w:space="0" w:color="auto"/>
              <w:left w:val="single" w:sz="4" w:space="0" w:color="auto"/>
              <w:bottom w:val="single" w:sz="4" w:space="0" w:color="auto"/>
              <w:right w:val="single" w:sz="4" w:space="0" w:color="auto"/>
            </w:tcBorders>
            <w:vAlign w:val="center"/>
          </w:tcPr>
          <w:p w14:paraId="64237C12" w14:textId="77777777" w:rsidR="00403084" w:rsidRPr="00923224" w:rsidRDefault="002A0DE0" w:rsidP="00E1508C">
            <w:pPr>
              <w:ind w:left="80"/>
              <w:rPr>
                <w:sz w:val="17"/>
                <w:szCs w:val="17"/>
              </w:rPr>
            </w:pPr>
            <w:r w:rsidRPr="00923224">
              <w:rPr>
                <w:sz w:val="17"/>
                <w:szCs w:val="17"/>
              </w:rPr>
              <w:t>30 000</w:t>
            </w:r>
          </w:p>
        </w:tc>
        <w:tc>
          <w:tcPr>
            <w:tcW w:w="1512" w:type="dxa"/>
            <w:tcBorders>
              <w:top w:val="single" w:sz="4" w:space="0" w:color="auto"/>
              <w:left w:val="single" w:sz="4" w:space="0" w:color="auto"/>
              <w:bottom w:val="single" w:sz="4" w:space="0" w:color="auto"/>
              <w:right w:val="single" w:sz="4" w:space="0" w:color="auto"/>
            </w:tcBorders>
            <w:vAlign w:val="center"/>
          </w:tcPr>
          <w:p w14:paraId="405B9FF2" w14:textId="77777777" w:rsidR="00403084" w:rsidRPr="00923224" w:rsidRDefault="00403084" w:rsidP="00E1508C">
            <w:pPr>
              <w:ind w:left="96"/>
              <w:rPr>
                <w:sz w:val="17"/>
                <w:szCs w:val="17"/>
              </w:rPr>
            </w:pPr>
          </w:p>
        </w:tc>
        <w:tc>
          <w:tcPr>
            <w:tcW w:w="4663" w:type="dxa"/>
            <w:tcBorders>
              <w:top w:val="single" w:sz="4" w:space="0" w:color="auto"/>
              <w:left w:val="single" w:sz="4" w:space="0" w:color="auto"/>
              <w:bottom w:val="single" w:sz="4" w:space="0" w:color="auto"/>
            </w:tcBorders>
            <w:vAlign w:val="center"/>
          </w:tcPr>
          <w:p w14:paraId="1613E5DA" w14:textId="77777777" w:rsidR="00403084" w:rsidRPr="00923224" w:rsidRDefault="002A0DE0" w:rsidP="00E1508C">
            <w:pPr>
              <w:ind w:left="106" w:right="100"/>
              <w:rPr>
                <w:sz w:val="17"/>
                <w:szCs w:val="17"/>
              </w:rPr>
            </w:pPr>
            <w:r w:rsidRPr="00923224">
              <w:rPr>
                <w:sz w:val="17"/>
                <w:szCs w:val="17"/>
              </w:rPr>
              <w:t>çiğnenebilir formdaki takviye edici gıdalar hariç</w:t>
            </w:r>
          </w:p>
        </w:tc>
      </w:tr>
      <w:tr w:rsidR="00403084" w:rsidRPr="00923224" w14:paraId="0286BA27" w14:textId="77777777" w:rsidTr="00E1508C">
        <w:trPr>
          <w:trHeight w:val="534"/>
        </w:trPr>
        <w:tc>
          <w:tcPr>
            <w:tcW w:w="1389" w:type="dxa"/>
            <w:tcBorders>
              <w:right w:val="single" w:sz="4" w:space="0" w:color="auto"/>
            </w:tcBorders>
            <w:vAlign w:val="center"/>
          </w:tcPr>
          <w:p w14:paraId="1811A1FA" w14:textId="77777777" w:rsidR="00403084" w:rsidRPr="00923224" w:rsidRDefault="00403084" w:rsidP="00E1508C">
            <w:pPr>
              <w:rPr>
                <w:sz w:val="17"/>
                <w:szCs w:val="17"/>
              </w:rPr>
            </w:pPr>
          </w:p>
        </w:tc>
        <w:tc>
          <w:tcPr>
            <w:tcW w:w="1403" w:type="dxa"/>
            <w:tcBorders>
              <w:top w:val="single" w:sz="4" w:space="0" w:color="auto"/>
              <w:left w:val="single" w:sz="4" w:space="0" w:color="auto"/>
              <w:bottom w:val="single" w:sz="4" w:space="0" w:color="auto"/>
              <w:right w:val="single" w:sz="4" w:space="0" w:color="auto"/>
            </w:tcBorders>
            <w:vAlign w:val="center"/>
          </w:tcPr>
          <w:p w14:paraId="777FB528" w14:textId="77777777" w:rsidR="00403084" w:rsidRPr="00923224" w:rsidRDefault="0063455E" w:rsidP="00894473">
            <w:pPr>
              <w:spacing w:before="60" w:after="60"/>
              <w:ind w:left="75"/>
              <w:rPr>
                <w:sz w:val="17"/>
                <w:szCs w:val="17"/>
              </w:rPr>
            </w:pPr>
            <w:r w:rsidRPr="00923224">
              <w:rPr>
                <w:sz w:val="17"/>
                <w:szCs w:val="17"/>
              </w:rPr>
              <w:t>E 473-474</w:t>
            </w:r>
          </w:p>
        </w:tc>
        <w:tc>
          <w:tcPr>
            <w:tcW w:w="2953" w:type="dxa"/>
            <w:tcBorders>
              <w:top w:val="single" w:sz="4" w:space="0" w:color="auto"/>
              <w:left w:val="single" w:sz="4" w:space="0" w:color="auto"/>
              <w:bottom w:val="single" w:sz="4" w:space="0" w:color="auto"/>
              <w:right w:val="single" w:sz="4" w:space="0" w:color="auto"/>
            </w:tcBorders>
            <w:vAlign w:val="center"/>
          </w:tcPr>
          <w:p w14:paraId="7955A85A" w14:textId="77777777" w:rsidR="00403084" w:rsidRPr="00923224" w:rsidRDefault="0063455E" w:rsidP="00E1508C">
            <w:pPr>
              <w:ind w:left="80"/>
              <w:rPr>
                <w:sz w:val="17"/>
                <w:szCs w:val="17"/>
              </w:rPr>
            </w:pPr>
            <w:r w:rsidRPr="00923224">
              <w:rPr>
                <w:sz w:val="17"/>
                <w:szCs w:val="17"/>
              </w:rPr>
              <w:t>Yağ asitlerinin sukroz esterleri — sukrogliseritler</w:t>
            </w:r>
          </w:p>
        </w:tc>
        <w:tc>
          <w:tcPr>
            <w:tcW w:w="2018" w:type="dxa"/>
            <w:tcBorders>
              <w:top w:val="single" w:sz="4" w:space="0" w:color="auto"/>
              <w:left w:val="single" w:sz="4" w:space="0" w:color="auto"/>
              <w:bottom w:val="single" w:sz="4" w:space="0" w:color="auto"/>
              <w:right w:val="single" w:sz="4" w:space="0" w:color="auto"/>
            </w:tcBorders>
            <w:vAlign w:val="center"/>
          </w:tcPr>
          <w:p w14:paraId="66288964" w14:textId="77777777" w:rsidR="00403084" w:rsidRPr="00923224" w:rsidRDefault="0063455E" w:rsidP="00E1508C">
            <w:pPr>
              <w:ind w:left="80"/>
              <w:rPr>
                <w:sz w:val="17"/>
                <w:szCs w:val="17"/>
              </w:rPr>
            </w:pPr>
            <w:r w:rsidRPr="00923224">
              <w:rPr>
                <w:i/>
                <w:iCs/>
                <w:sz w:val="17"/>
                <w:szCs w:val="17"/>
              </w:rPr>
              <w:t>quantum satis</w:t>
            </w:r>
          </w:p>
        </w:tc>
        <w:tc>
          <w:tcPr>
            <w:tcW w:w="1512" w:type="dxa"/>
            <w:tcBorders>
              <w:top w:val="single" w:sz="4" w:space="0" w:color="auto"/>
              <w:left w:val="single" w:sz="4" w:space="0" w:color="auto"/>
              <w:bottom w:val="single" w:sz="4" w:space="0" w:color="auto"/>
              <w:right w:val="single" w:sz="4" w:space="0" w:color="auto"/>
            </w:tcBorders>
            <w:vAlign w:val="center"/>
          </w:tcPr>
          <w:p w14:paraId="3C2BB58B" w14:textId="77777777" w:rsidR="00403084" w:rsidRPr="00923224" w:rsidRDefault="0063455E" w:rsidP="00E1508C">
            <w:pPr>
              <w:ind w:left="96"/>
              <w:rPr>
                <w:sz w:val="17"/>
                <w:szCs w:val="17"/>
              </w:rPr>
            </w:pPr>
            <w:r w:rsidRPr="00923224">
              <w:rPr>
                <w:sz w:val="17"/>
                <w:szCs w:val="17"/>
              </w:rPr>
              <w:t>(1)</w:t>
            </w:r>
          </w:p>
        </w:tc>
        <w:tc>
          <w:tcPr>
            <w:tcW w:w="4663" w:type="dxa"/>
            <w:tcBorders>
              <w:top w:val="single" w:sz="4" w:space="0" w:color="auto"/>
              <w:left w:val="single" w:sz="4" w:space="0" w:color="auto"/>
              <w:bottom w:val="single" w:sz="4" w:space="0" w:color="auto"/>
            </w:tcBorders>
            <w:vAlign w:val="center"/>
          </w:tcPr>
          <w:p w14:paraId="73E064C4" w14:textId="77777777" w:rsidR="00403084" w:rsidRPr="00923224" w:rsidRDefault="00403084" w:rsidP="00E1508C">
            <w:pPr>
              <w:ind w:left="106" w:right="100"/>
              <w:rPr>
                <w:i/>
                <w:sz w:val="17"/>
                <w:szCs w:val="17"/>
              </w:rPr>
            </w:pPr>
          </w:p>
        </w:tc>
      </w:tr>
      <w:tr w:rsidR="00403084" w:rsidRPr="00923224" w14:paraId="70A21FC0" w14:textId="77777777" w:rsidTr="00894473">
        <w:trPr>
          <w:trHeight w:val="527"/>
        </w:trPr>
        <w:tc>
          <w:tcPr>
            <w:tcW w:w="1389" w:type="dxa"/>
            <w:tcBorders>
              <w:right w:val="single" w:sz="4" w:space="0" w:color="auto"/>
            </w:tcBorders>
            <w:vAlign w:val="center"/>
          </w:tcPr>
          <w:p w14:paraId="05A022E5" w14:textId="77777777" w:rsidR="00403084" w:rsidRPr="00923224" w:rsidRDefault="00403084" w:rsidP="00E1508C">
            <w:pPr>
              <w:rPr>
                <w:sz w:val="17"/>
                <w:szCs w:val="17"/>
              </w:rPr>
            </w:pPr>
          </w:p>
        </w:tc>
        <w:tc>
          <w:tcPr>
            <w:tcW w:w="1403" w:type="dxa"/>
            <w:tcBorders>
              <w:top w:val="single" w:sz="4" w:space="0" w:color="auto"/>
              <w:left w:val="single" w:sz="4" w:space="0" w:color="auto"/>
              <w:bottom w:val="single" w:sz="4" w:space="0" w:color="auto"/>
              <w:right w:val="single" w:sz="4" w:space="0" w:color="auto"/>
            </w:tcBorders>
            <w:vAlign w:val="center"/>
          </w:tcPr>
          <w:p w14:paraId="6B674B8F" w14:textId="77777777" w:rsidR="00403084" w:rsidRPr="00923224" w:rsidRDefault="0063455E" w:rsidP="00894473">
            <w:pPr>
              <w:spacing w:before="60" w:after="60"/>
              <w:ind w:left="75"/>
              <w:rPr>
                <w:sz w:val="17"/>
                <w:szCs w:val="17"/>
              </w:rPr>
            </w:pPr>
            <w:r w:rsidRPr="00923224">
              <w:rPr>
                <w:sz w:val="17"/>
                <w:szCs w:val="17"/>
              </w:rPr>
              <w:t>E 475</w:t>
            </w:r>
          </w:p>
        </w:tc>
        <w:tc>
          <w:tcPr>
            <w:tcW w:w="2953" w:type="dxa"/>
            <w:tcBorders>
              <w:top w:val="single" w:sz="4" w:space="0" w:color="auto"/>
              <w:left w:val="single" w:sz="4" w:space="0" w:color="auto"/>
              <w:bottom w:val="single" w:sz="4" w:space="0" w:color="auto"/>
              <w:right w:val="single" w:sz="4" w:space="0" w:color="auto"/>
            </w:tcBorders>
            <w:vAlign w:val="center"/>
          </w:tcPr>
          <w:p w14:paraId="74CAAFC3" w14:textId="77777777" w:rsidR="00403084" w:rsidRPr="00923224" w:rsidRDefault="0063455E" w:rsidP="00E1508C">
            <w:pPr>
              <w:ind w:left="80"/>
              <w:rPr>
                <w:sz w:val="17"/>
                <w:szCs w:val="17"/>
              </w:rPr>
            </w:pPr>
            <w:r w:rsidRPr="00923224">
              <w:rPr>
                <w:sz w:val="17"/>
                <w:szCs w:val="17"/>
              </w:rPr>
              <w:t>Yağ asitlerinin poligliserol esterleri</w:t>
            </w:r>
          </w:p>
        </w:tc>
        <w:tc>
          <w:tcPr>
            <w:tcW w:w="2018" w:type="dxa"/>
            <w:tcBorders>
              <w:top w:val="single" w:sz="4" w:space="0" w:color="auto"/>
              <w:left w:val="single" w:sz="4" w:space="0" w:color="auto"/>
              <w:bottom w:val="single" w:sz="4" w:space="0" w:color="auto"/>
              <w:right w:val="single" w:sz="4" w:space="0" w:color="auto"/>
            </w:tcBorders>
            <w:vAlign w:val="center"/>
          </w:tcPr>
          <w:p w14:paraId="1EC5C274" w14:textId="77777777" w:rsidR="00403084" w:rsidRPr="00923224" w:rsidRDefault="0063455E" w:rsidP="00E1508C">
            <w:pPr>
              <w:ind w:left="80"/>
              <w:rPr>
                <w:sz w:val="17"/>
                <w:szCs w:val="17"/>
              </w:rPr>
            </w:pPr>
            <w:r w:rsidRPr="00923224">
              <w:rPr>
                <w:i/>
                <w:iCs/>
                <w:sz w:val="17"/>
                <w:szCs w:val="17"/>
              </w:rPr>
              <w:t>quantum satis</w:t>
            </w:r>
          </w:p>
        </w:tc>
        <w:tc>
          <w:tcPr>
            <w:tcW w:w="1512" w:type="dxa"/>
            <w:tcBorders>
              <w:top w:val="single" w:sz="4" w:space="0" w:color="auto"/>
              <w:left w:val="single" w:sz="4" w:space="0" w:color="auto"/>
              <w:bottom w:val="single" w:sz="4" w:space="0" w:color="auto"/>
              <w:right w:val="single" w:sz="4" w:space="0" w:color="auto"/>
            </w:tcBorders>
            <w:vAlign w:val="center"/>
          </w:tcPr>
          <w:p w14:paraId="23C1A44C" w14:textId="77777777" w:rsidR="00403084" w:rsidRPr="00923224" w:rsidRDefault="00403084" w:rsidP="00E1508C">
            <w:pPr>
              <w:ind w:left="96"/>
              <w:rPr>
                <w:sz w:val="17"/>
                <w:szCs w:val="17"/>
              </w:rPr>
            </w:pPr>
          </w:p>
        </w:tc>
        <w:tc>
          <w:tcPr>
            <w:tcW w:w="4663" w:type="dxa"/>
            <w:tcBorders>
              <w:top w:val="single" w:sz="4" w:space="0" w:color="auto"/>
              <w:left w:val="single" w:sz="4" w:space="0" w:color="auto"/>
              <w:bottom w:val="single" w:sz="4" w:space="0" w:color="auto"/>
            </w:tcBorders>
            <w:vAlign w:val="center"/>
          </w:tcPr>
          <w:p w14:paraId="56C8CE60" w14:textId="77777777" w:rsidR="00403084" w:rsidRPr="00923224" w:rsidRDefault="00403084" w:rsidP="00E1508C">
            <w:pPr>
              <w:pStyle w:val="TableParagraph"/>
              <w:ind w:left="106" w:right="100"/>
              <w:rPr>
                <w:sz w:val="17"/>
                <w:szCs w:val="17"/>
              </w:rPr>
            </w:pPr>
          </w:p>
        </w:tc>
      </w:tr>
      <w:tr w:rsidR="00403084" w:rsidRPr="00923224" w14:paraId="3D862256" w14:textId="77777777" w:rsidTr="00894473">
        <w:trPr>
          <w:trHeight w:val="506"/>
        </w:trPr>
        <w:tc>
          <w:tcPr>
            <w:tcW w:w="1389" w:type="dxa"/>
            <w:tcBorders>
              <w:right w:val="single" w:sz="4" w:space="0" w:color="auto"/>
            </w:tcBorders>
            <w:vAlign w:val="center"/>
          </w:tcPr>
          <w:p w14:paraId="16A8F1A7" w14:textId="77777777" w:rsidR="00403084" w:rsidRPr="00923224" w:rsidRDefault="00403084" w:rsidP="00E1508C">
            <w:pPr>
              <w:rPr>
                <w:sz w:val="17"/>
                <w:szCs w:val="17"/>
              </w:rPr>
            </w:pPr>
          </w:p>
        </w:tc>
        <w:tc>
          <w:tcPr>
            <w:tcW w:w="1403" w:type="dxa"/>
            <w:tcBorders>
              <w:top w:val="single" w:sz="4" w:space="0" w:color="auto"/>
              <w:left w:val="single" w:sz="4" w:space="0" w:color="auto"/>
              <w:bottom w:val="single" w:sz="4" w:space="0" w:color="auto"/>
              <w:right w:val="single" w:sz="4" w:space="0" w:color="auto"/>
            </w:tcBorders>
            <w:vAlign w:val="center"/>
          </w:tcPr>
          <w:p w14:paraId="6A4B5288" w14:textId="77777777" w:rsidR="0063455E" w:rsidRPr="00923224" w:rsidRDefault="0063455E" w:rsidP="00894473">
            <w:pPr>
              <w:spacing w:before="60" w:after="60"/>
              <w:ind w:left="75"/>
              <w:rPr>
                <w:sz w:val="17"/>
                <w:szCs w:val="17"/>
              </w:rPr>
            </w:pPr>
            <w:r w:rsidRPr="00923224">
              <w:rPr>
                <w:sz w:val="17"/>
                <w:szCs w:val="17"/>
              </w:rPr>
              <w:t>E 491-495</w:t>
            </w:r>
          </w:p>
          <w:p w14:paraId="66AA1474" w14:textId="77777777" w:rsidR="00403084" w:rsidRPr="00923224" w:rsidRDefault="00403084" w:rsidP="00894473">
            <w:pPr>
              <w:ind w:left="75"/>
              <w:rPr>
                <w:sz w:val="17"/>
                <w:szCs w:val="17"/>
              </w:rPr>
            </w:pPr>
          </w:p>
        </w:tc>
        <w:tc>
          <w:tcPr>
            <w:tcW w:w="2953" w:type="dxa"/>
            <w:tcBorders>
              <w:top w:val="single" w:sz="4" w:space="0" w:color="auto"/>
              <w:left w:val="single" w:sz="4" w:space="0" w:color="auto"/>
              <w:bottom w:val="single" w:sz="4" w:space="0" w:color="auto"/>
              <w:right w:val="single" w:sz="4" w:space="0" w:color="auto"/>
            </w:tcBorders>
            <w:vAlign w:val="center"/>
          </w:tcPr>
          <w:p w14:paraId="25DF994F" w14:textId="77777777" w:rsidR="00403084" w:rsidRPr="00923224" w:rsidRDefault="0063455E" w:rsidP="00E1508C">
            <w:pPr>
              <w:ind w:left="80"/>
              <w:rPr>
                <w:sz w:val="17"/>
                <w:szCs w:val="17"/>
              </w:rPr>
            </w:pPr>
            <w:r w:rsidRPr="00923224">
              <w:rPr>
                <w:sz w:val="17"/>
                <w:szCs w:val="17"/>
              </w:rPr>
              <w:t>Sorbitan esterler</w:t>
            </w:r>
          </w:p>
        </w:tc>
        <w:tc>
          <w:tcPr>
            <w:tcW w:w="2018" w:type="dxa"/>
            <w:tcBorders>
              <w:top w:val="single" w:sz="4" w:space="0" w:color="auto"/>
              <w:left w:val="single" w:sz="4" w:space="0" w:color="auto"/>
              <w:bottom w:val="single" w:sz="4" w:space="0" w:color="auto"/>
              <w:right w:val="single" w:sz="4" w:space="0" w:color="auto"/>
            </w:tcBorders>
            <w:vAlign w:val="center"/>
          </w:tcPr>
          <w:p w14:paraId="0E092626" w14:textId="77777777" w:rsidR="00403084" w:rsidRPr="00923224" w:rsidRDefault="0063455E" w:rsidP="00E1508C">
            <w:pPr>
              <w:ind w:left="80"/>
              <w:rPr>
                <w:sz w:val="17"/>
                <w:szCs w:val="17"/>
              </w:rPr>
            </w:pPr>
            <w:r w:rsidRPr="00923224">
              <w:rPr>
                <w:i/>
                <w:iCs/>
                <w:sz w:val="17"/>
                <w:szCs w:val="17"/>
              </w:rPr>
              <w:t>quantum satis</w:t>
            </w:r>
          </w:p>
        </w:tc>
        <w:tc>
          <w:tcPr>
            <w:tcW w:w="1512" w:type="dxa"/>
            <w:tcBorders>
              <w:top w:val="single" w:sz="4" w:space="0" w:color="auto"/>
              <w:left w:val="single" w:sz="4" w:space="0" w:color="auto"/>
              <w:bottom w:val="single" w:sz="4" w:space="0" w:color="auto"/>
              <w:right w:val="single" w:sz="4" w:space="0" w:color="auto"/>
            </w:tcBorders>
            <w:vAlign w:val="center"/>
          </w:tcPr>
          <w:p w14:paraId="100926FF" w14:textId="77777777" w:rsidR="00403084" w:rsidRPr="00923224" w:rsidRDefault="0063455E" w:rsidP="00E1508C">
            <w:pPr>
              <w:ind w:left="96"/>
              <w:rPr>
                <w:sz w:val="17"/>
                <w:szCs w:val="17"/>
              </w:rPr>
            </w:pPr>
            <w:r w:rsidRPr="00923224">
              <w:rPr>
                <w:sz w:val="17"/>
                <w:szCs w:val="17"/>
              </w:rPr>
              <w:t>(1)</w:t>
            </w:r>
          </w:p>
        </w:tc>
        <w:tc>
          <w:tcPr>
            <w:tcW w:w="4663" w:type="dxa"/>
            <w:tcBorders>
              <w:top w:val="single" w:sz="4" w:space="0" w:color="auto"/>
              <w:left w:val="single" w:sz="4" w:space="0" w:color="auto"/>
              <w:bottom w:val="single" w:sz="4" w:space="0" w:color="auto"/>
            </w:tcBorders>
            <w:vAlign w:val="center"/>
          </w:tcPr>
          <w:p w14:paraId="4A29B80A" w14:textId="77777777" w:rsidR="00403084" w:rsidRPr="00923224" w:rsidRDefault="00403084" w:rsidP="00E1508C">
            <w:pPr>
              <w:pStyle w:val="TableParagraph"/>
              <w:ind w:left="106" w:right="100"/>
              <w:rPr>
                <w:sz w:val="17"/>
                <w:szCs w:val="17"/>
              </w:rPr>
            </w:pPr>
          </w:p>
        </w:tc>
      </w:tr>
      <w:tr w:rsidR="00403084" w:rsidRPr="00923224" w14:paraId="38F0C145" w14:textId="77777777" w:rsidTr="00E1508C">
        <w:trPr>
          <w:trHeight w:val="578"/>
        </w:trPr>
        <w:tc>
          <w:tcPr>
            <w:tcW w:w="1389" w:type="dxa"/>
            <w:tcBorders>
              <w:right w:val="single" w:sz="4" w:space="0" w:color="auto"/>
            </w:tcBorders>
            <w:vAlign w:val="center"/>
          </w:tcPr>
          <w:p w14:paraId="5DE01AC0" w14:textId="77777777" w:rsidR="00403084" w:rsidRPr="00923224" w:rsidRDefault="00403084" w:rsidP="00E1508C">
            <w:pPr>
              <w:rPr>
                <w:sz w:val="17"/>
                <w:szCs w:val="17"/>
              </w:rPr>
            </w:pPr>
          </w:p>
        </w:tc>
        <w:tc>
          <w:tcPr>
            <w:tcW w:w="1403" w:type="dxa"/>
            <w:tcBorders>
              <w:top w:val="single" w:sz="4" w:space="0" w:color="auto"/>
              <w:left w:val="single" w:sz="4" w:space="0" w:color="auto"/>
              <w:bottom w:val="single" w:sz="4" w:space="0" w:color="auto"/>
              <w:right w:val="single" w:sz="4" w:space="0" w:color="auto"/>
            </w:tcBorders>
            <w:vAlign w:val="center"/>
          </w:tcPr>
          <w:p w14:paraId="796F2BF6" w14:textId="77777777" w:rsidR="00403084" w:rsidRPr="00923224" w:rsidRDefault="0063455E" w:rsidP="00894473">
            <w:pPr>
              <w:spacing w:before="60" w:after="60"/>
              <w:ind w:left="75"/>
              <w:rPr>
                <w:sz w:val="17"/>
                <w:szCs w:val="17"/>
              </w:rPr>
            </w:pPr>
            <w:r w:rsidRPr="00923224">
              <w:rPr>
                <w:sz w:val="17"/>
                <w:szCs w:val="17"/>
              </w:rPr>
              <w:t>E 551-553</w:t>
            </w:r>
          </w:p>
        </w:tc>
        <w:tc>
          <w:tcPr>
            <w:tcW w:w="2953" w:type="dxa"/>
            <w:tcBorders>
              <w:top w:val="single" w:sz="4" w:space="0" w:color="auto"/>
              <w:left w:val="single" w:sz="4" w:space="0" w:color="auto"/>
              <w:bottom w:val="single" w:sz="4" w:space="0" w:color="auto"/>
              <w:right w:val="single" w:sz="4" w:space="0" w:color="auto"/>
            </w:tcBorders>
            <w:vAlign w:val="center"/>
          </w:tcPr>
          <w:p w14:paraId="38F67201" w14:textId="77777777" w:rsidR="00403084" w:rsidRPr="00923224" w:rsidRDefault="0063455E" w:rsidP="00E1508C">
            <w:pPr>
              <w:ind w:left="80"/>
              <w:rPr>
                <w:sz w:val="17"/>
                <w:szCs w:val="17"/>
              </w:rPr>
            </w:pPr>
            <w:r w:rsidRPr="00923224">
              <w:rPr>
                <w:sz w:val="17"/>
                <w:szCs w:val="17"/>
              </w:rPr>
              <w:t>Silikon dioksit — silikatlar</w:t>
            </w:r>
          </w:p>
        </w:tc>
        <w:tc>
          <w:tcPr>
            <w:tcW w:w="2018" w:type="dxa"/>
            <w:tcBorders>
              <w:top w:val="single" w:sz="4" w:space="0" w:color="auto"/>
              <w:left w:val="single" w:sz="4" w:space="0" w:color="auto"/>
              <w:bottom w:val="single" w:sz="4" w:space="0" w:color="auto"/>
              <w:right w:val="single" w:sz="4" w:space="0" w:color="auto"/>
            </w:tcBorders>
            <w:vAlign w:val="center"/>
          </w:tcPr>
          <w:p w14:paraId="61807118" w14:textId="77777777" w:rsidR="00403084" w:rsidRPr="00923224" w:rsidRDefault="0063455E" w:rsidP="00E1508C">
            <w:pPr>
              <w:ind w:left="80"/>
              <w:rPr>
                <w:sz w:val="17"/>
                <w:szCs w:val="17"/>
              </w:rPr>
            </w:pPr>
            <w:r w:rsidRPr="00923224">
              <w:rPr>
                <w:i/>
                <w:iCs/>
                <w:sz w:val="17"/>
                <w:szCs w:val="17"/>
              </w:rPr>
              <w:t>quantum satis</w:t>
            </w:r>
          </w:p>
        </w:tc>
        <w:tc>
          <w:tcPr>
            <w:tcW w:w="1512" w:type="dxa"/>
            <w:tcBorders>
              <w:top w:val="single" w:sz="4" w:space="0" w:color="auto"/>
              <w:left w:val="single" w:sz="4" w:space="0" w:color="auto"/>
              <w:bottom w:val="single" w:sz="4" w:space="0" w:color="auto"/>
              <w:right w:val="single" w:sz="4" w:space="0" w:color="auto"/>
            </w:tcBorders>
            <w:vAlign w:val="center"/>
          </w:tcPr>
          <w:p w14:paraId="177F92AB" w14:textId="77777777" w:rsidR="00403084" w:rsidRPr="00923224" w:rsidRDefault="00403084" w:rsidP="00E1508C">
            <w:pPr>
              <w:ind w:left="96"/>
              <w:rPr>
                <w:sz w:val="17"/>
                <w:szCs w:val="17"/>
              </w:rPr>
            </w:pPr>
          </w:p>
        </w:tc>
        <w:tc>
          <w:tcPr>
            <w:tcW w:w="4663" w:type="dxa"/>
            <w:tcBorders>
              <w:top w:val="single" w:sz="4" w:space="0" w:color="auto"/>
              <w:left w:val="single" w:sz="4" w:space="0" w:color="auto"/>
              <w:bottom w:val="single" w:sz="4" w:space="0" w:color="auto"/>
            </w:tcBorders>
            <w:vAlign w:val="center"/>
          </w:tcPr>
          <w:p w14:paraId="142A61A5" w14:textId="77777777" w:rsidR="00403084" w:rsidRPr="00923224" w:rsidRDefault="00403084" w:rsidP="00E1508C">
            <w:pPr>
              <w:pStyle w:val="TableParagraph"/>
              <w:ind w:left="106" w:right="100"/>
              <w:rPr>
                <w:sz w:val="17"/>
                <w:szCs w:val="17"/>
              </w:rPr>
            </w:pPr>
          </w:p>
        </w:tc>
      </w:tr>
      <w:tr w:rsidR="00403084" w:rsidRPr="00923224" w14:paraId="107232BC" w14:textId="77777777" w:rsidTr="00E1508C">
        <w:trPr>
          <w:trHeight w:val="514"/>
        </w:trPr>
        <w:tc>
          <w:tcPr>
            <w:tcW w:w="1389" w:type="dxa"/>
            <w:tcBorders>
              <w:right w:val="single" w:sz="4" w:space="0" w:color="auto"/>
            </w:tcBorders>
            <w:vAlign w:val="center"/>
          </w:tcPr>
          <w:p w14:paraId="0733551A" w14:textId="77777777" w:rsidR="00403084" w:rsidRPr="00923224" w:rsidRDefault="00403084" w:rsidP="00E1508C">
            <w:pPr>
              <w:rPr>
                <w:sz w:val="17"/>
                <w:szCs w:val="17"/>
              </w:rPr>
            </w:pPr>
          </w:p>
        </w:tc>
        <w:tc>
          <w:tcPr>
            <w:tcW w:w="1403" w:type="dxa"/>
            <w:tcBorders>
              <w:top w:val="single" w:sz="4" w:space="0" w:color="auto"/>
              <w:left w:val="single" w:sz="4" w:space="0" w:color="auto"/>
              <w:bottom w:val="single" w:sz="4" w:space="0" w:color="auto"/>
              <w:right w:val="single" w:sz="4" w:space="0" w:color="auto"/>
            </w:tcBorders>
            <w:vAlign w:val="center"/>
          </w:tcPr>
          <w:p w14:paraId="57548289" w14:textId="77777777" w:rsidR="00403084" w:rsidRPr="00923224" w:rsidRDefault="0063455E" w:rsidP="00894473">
            <w:pPr>
              <w:spacing w:before="60" w:after="60"/>
              <w:ind w:left="75"/>
              <w:rPr>
                <w:sz w:val="17"/>
                <w:szCs w:val="17"/>
              </w:rPr>
            </w:pPr>
            <w:r w:rsidRPr="00923224">
              <w:rPr>
                <w:sz w:val="17"/>
                <w:szCs w:val="17"/>
              </w:rPr>
              <w:t>E 900</w:t>
            </w:r>
          </w:p>
        </w:tc>
        <w:tc>
          <w:tcPr>
            <w:tcW w:w="2953" w:type="dxa"/>
            <w:tcBorders>
              <w:top w:val="single" w:sz="4" w:space="0" w:color="auto"/>
              <w:left w:val="single" w:sz="4" w:space="0" w:color="auto"/>
              <w:bottom w:val="single" w:sz="4" w:space="0" w:color="auto"/>
              <w:right w:val="single" w:sz="4" w:space="0" w:color="auto"/>
            </w:tcBorders>
            <w:vAlign w:val="center"/>
          </w:tcPr>
          <w:p w14:paraId="6020B588" w14:textId="77777777" w:rsidR="00403084" w:rsidRPr="00923224" w:rsidRDefault="0063455E" w:rsidP="00E1508C">
            <w:pPr>
              <w:ind w:left="80"/>
              <w:rPr>
                <w:sz w:val="17"/>
                <w:szCs w:val="17"/>
              </w:rPr>
            </w:pPr>
            <w:r w:rsidRPr="00923224">
              <w:rPr>
                <w:sz w:val="17"/>
                <w:szCs w:val="17"/>
              </w:rPr>
              <w:t>Dimetil polisiloksan</w:t>
            </w:r>
          </w:p>
        </w:tc>
        <w:tc>
          <w:tcPr>
            <w:tcW w:w="2018" w:type="dxa"/>
            <w:tcBorders>
              <w:top w:val="single" w:sz="4" w:space="0" w:color="auto"/>
              <w:left w:val="single" w:sz="4" w:space="0" w:color="auto"/>
              <w:bottom w:val="single" w:sz="4" w:space="0" w:color="auto"/>
              <w:right w:val="single" w:sz="4" w:space="0" w:color="auto"/>
            </w:tcBorders>
            <w:vAlign w:val="center"/>
          </w:tcPr>
          <w:p w14:paraId="61E11498" w14:textId="77777777" w:rsidR="00403084" w:rsidRPr="00923224" w:rsidRDefault="0063455E" w:rsidP="00E1508C">
            <w:pPr>
              <w:ind w:left="80"/>
              <w:rPr>
                <w:sz w:val="17"/>
                <w:szCs w:val="17"/>
              </w:rPr>
            </w:pPr>
            <w:r w:rsidRPr="00923224">
              <w:rPr>
                <w:sz w:val="17"/>
                <w:szCs w:val="17"/>
              </w:rPr>
              <w:t>10</w:t>
            </w:r>
          </w:p>
        </w:tc>
        <w:tc>
          <w:tcPr>
            <w:tcW w:w="1512" w:type="dxa"/>
            <w:tcBorders>
              <w:top w:val="single" w:sz="4" w:space="0" w:color="auto"/>
              <w:left w:val="single" w:sz="4" w:space="0" w:color="auto"/>
              <w:bottom w:val="single" w:sz="4" w:space="0" w:color="auto"/>
              <w:right w:val="single" w:sz="4" w:space="0" w:color="auto"/>
            </w:tcBorders>
            <w:vAlign w:val="center"/>
          </w:tcPr>
          <w:p w14:paraId="12E00488" w14:textId="77777777" w:rsidR="00403084" w:rsidRPr="00923224" w:rsidRDefault="0063455E" w:rsidP="00E1508C">
            <w:pPr>
              <w:ind w:left="96"/>
              <w:rPr>
                <w:sz w:val="17"/>
                <w:szCs w:val="17"/>
              </w:rPr>
            </w:pPr>
            <w:r w:rsidRPr="00923224">
              <w:rPr>
                <w:sz w:val="17"/>
                <w:szCs w:val="17"/>
              </w:rPr>
              <w:t>(91)</w:t>
            </w:r>
          </w:p>
        </w:tc>
        <w:tc>
          <w:tcPr>
            <w:tcW w:w="4663" w:type="dxa"/>
            <w:tcBorders>
              <w:top w:val="single" w:sz="4" w:space="0" w:color="auto"/>
              <w:left w:val="single" w:sz="4" w:space="0" w:color="auto"/>
              <w:bottom w:val="single" w:sz="4" w:space="0" w:color="auto"/>
            </w:tcBorders>
            <w:vAlign w:val="center"/>
          </w:tcPr>
          <w:p w14:paraId="371A8BCE" w14:textId="77777777" w:rsidR="00403084" w:rsidRPr="00923224" w:rsidRDefault="0063455E" w:rsidP="00E1508C">
            <w:pPr>
              <w:ind w:left="106" w:right="100"/>
              <w:rPr>
                <w:sz w:val="17"/>
                <w:szCs w:val="17"/>
              </w:rPr>
            </w:pPr>
            <w:r w:rsidRPr="00923224">
              <w:rPr>
                <w:sz w:val="17"/>
                <w:szCs w:val="17"/>
              </w:rPr>
              <w:t>sadece efervesan tablet formundaki takviye edici gıdalar</w:t>
            </w:r>
          </w:p>
        </w:tc>
      </w:tr>
      <w:tr w:rsidR="00403084" w:rsidRPr="00923224" w14:paraId="23F28CAD" w14:textId="77777777" w:rsidTr="00894473">
        <w:trPr>
          <w:trHeight w:val="549"/>
        </w:trPr>
        <w:tc>
          <w:tcPr>
            <w:tcW w:w="1389" w:type="dxa"/>
            <w:tcBorders>
              <w:right w:val="single" w:sz="4" w:space="0" w:color="auto"/>
            </w:tcBorders>
            <w:vAlign w:val="center"/>
          </w:tcPr>
          <w:p w14:paraId="0811020F" w14:textId="77777777" w:rsidR="00403084" w:rsidRPr="00923224" w:rsidRDefault="00403084" w:rsidP="00E1508C">
            <w:pPr>
              <w:rPr>
                <w:sz w:val="17"/>
                <w:szCs w:val="17"/>
              </w:rPr>
            </w:pPr>
          </w:p>
        </w:tc>
        <w:tc>
          <w:tcPr>
            <w:tcW w:w="1403" w:type="dxa"/>
            <w:tcBorders>
              <w:top w:val="single" w:sz="4" w:space="0" w:color="auto"/>
              <w:left w:val="single" w:sz="4" w:space="0" w:color="auto"/>
              <w:bottom w:val="single" w:sz="4" w:space="0" w:color="auto"/>
              <w:right w:val="single" w:sz="4" w:space="0" w:color="auto"/>
            </w:tcBorders>
            <w:vAlign w:val="center"/>
          </w:tcPr>
          <w:p w14:paraId="0F88AFED" w14:textId="77777777" w:rsidR="00403084" w:rsidRPr="00923224" w:rsidRDefault="0063455E" w:rsidP="00894473">
            <w:pPr>
              <w:spacing w:before="60" w:after="60"/>
              <w:ind w:left="75"/>
              <w:rPr>
                <w:sz w:val="17"/>
                <w:szCs w:val="17"/>
              </w:rPr>
            </w:pPr>
            <w:r w:rsidRPr="00923224">
              <w:rPr>
                <w:sz w:val="17"/>
                <w:szCs w:val="17"/>
              </w:rPr>
              <w:t>E 901</w:t>
            </w:r>
          </w:p>
        </w:tc>
        <w:tc>
          <w:tcPr>
            <w:tcW w:w="2953" w:type="dxa"/>
            <w:tcBorders>
              <w:top w:val="single" w:sz="4" w:space="0" w:color="auto"/>
              <w:left w:val="single" w:sz="4" w:space="0" w:color="auto"/>
              <w:bottom w:val="single" w:sz="4" w:space="0" w:color="auto"/>
              <w:right w:val="single" w:sz="4" w:space="0" w:color="auto"/>
            </w:tcBorders>
            <w:vAlign w:val="center"/>
          </w:tcPr>
          <w:p w14:paraId="09D1CC9A" w14:textId="77777777" w:rsidR="00403084" w:rsidRPr="00923224" w:rsidRDefault="0063455E" w:rsidP="00E1508C">
            <w:pPr>
              <w:ind w:left="80"/>
              <w:rPr>
                <w:sz w:val="17"/>
                <w:szCs w:val="17"/>
              </w:rPr>
            </w:pPr>
            <w:r w:rsidRPr="00923224">
              <w:rPr>
                <w:sz w:val="17"/>
                <w:szCs w:val="17"/>
              </w:rPr>
              <w:t>Balmumu, beyaz ve sarı</w:t>
            </w:r>
          </w:p>
        </w:tc>
        <w:tc>
          <w:tcPr>
            <w:tcW w:w="2018" w:type="dxa"/>
            <w:tcBorders>
              <w:top w:val="single" w:sz="4" w:space="0" w:color="auto"/>
              <w:left w:val="single" w:sz="4" w:space="0" w:color="auto"/>
              <w:bottom w:val="single" w:sz="4" w:space="0" w:color="auto"/>
              <w:right w:val="single" w:sz="4" w:space="0" w:color="auto"/>
            </w:tcBorders>
            <w:vAlign w:val="center"/>
          </w:tcPr>
          <w:p w14:paraId="50A2D795" w14:textId="77777777" w:rsidR="00403084" w:rsidRPr="00923224" w:rsidRDefault="0063455E" w:rsidP="00E1508C">
            <w:pPr>
              <w:ind w:left="80"/>
              <w:rPr>
                <w:sz w:val="17"/>
                <w:szCs w:val="17"/>
              </w:rPr>
            </w:pPr>
            <w:r w:rsidRPr="00923224">
              <w:rPr>
                <w:i/>
                <w:iCs/>
                <w:sz w:val="17"/>
                <w:szCs w:val="17"/>
              </w:rPr>
              <w:t>quantum satis</w:t>
            </w:r>
          </w:p>
        </w:tc>
        <w:tc>
          <w:tcPr>
            <w:tcW w:w="1512" w:type="dxa"/>
            <w:tcBorders>
              <w:top w:val="single" w:sz="4" w:space="0" w:color="auto"/>
              <w:left w:val="single" w:sz="4" w:space="0" w:color="auto"/>
              <w:bottom w:val="single" w:sz="4" w:space="0" w:color="auto"/>
              <w:right w:val="single" w:sz="4" w:space="0" w:color="auto"/>
            </w:tcBorders>
            <w:vAlign w:val="center"/>
          </w:tcPr>
          <w:p w14:paraId="12354C58" w14:textId="77777777" w:rsidR="00403084" w:rsidRPr="00923224" w:rsidRDefault="00403084" w:rsidP="00E1508C">
            <w:pPr>
              <w:ind w:left="96"/>
              <w:rPr>
                <w:sz w:val="17"/>
                <w:szCs w:val="17"/>
              </w:rPr>
            </w:pPr>
          </w:p>
        </w:tc>
        <w:tc>
          <w:tcPr>
            <w:tcW w:w="4663" w:type="dxa"/>
            <w:tcBorders>
              <w:top w:val="single" w:sz="4" w:space="0" w:color="auto"/>
              <w:left w:val="single" w:sz="4" w:space="0" w:color="auto"/>
              <w:bottom w:val="single" w:sz="4" w:space="0" w:color="auto"/>
            </w:tcBorders>
            <w:vAlign w:val="center"/>
          </w:tcPr>
          <w:p w14:paraId="21BE7DF3" w14:textId="77777777" w:rsidR="00403084" w:rsidRPr="00923224" w:rsidRDefault="00403084" w:rsidP="00E1508C">
            <w:pPr>
              <w:ind w:left="106" w:right="100"/>
              <w:rPr>
                <w:sz w:val="17"/>
                <w:szCs w:val="17"/>
              </w:rPr>
            </w:pPr>
          </w:p>
        </w:tc>
      </w:tr>
      <w:tr w:rsidR="00403084" w:rsidRPr="00923224" w14:paraId="1B0D775E" w14:textId="77777777" w:rsidTr="0063455E">
        <w:trPr>
          <w:trHeight w:val="548"/>
        </w:trPr>
        <w:tc>
          <w:tcPr>
            <w:tcW w:w="1389" w:type="dxa"/>
            <w:tcBorders>
              <w:right w:val="single" w:sz="4" w:space="0" w:color="auto"/>
            </w:tcBorders>
            <w:vAlign w:val="center"/>
          </w:tcPr>
          <w:p w14:paraId="2B0B8192" w14:textId="77777777" w:rsidR="00403084" w:rsidRPr="00923224" w:rsidRDefault="00403084" w:rsidP="00E1508C">
            <w:pPr>
              <w:rPr>
                <w:sz w:val="17"/>
                <w:szCs w:val="17"/>
              </w:rPr>
            </w:pPr>
          </w:p>
        </w:tc>
        <w:tc>
          <w:tcPr>
            <w:tcW w:w="1403" w:type="dxa"/>
            <w:tcBorders>
              <w:top w:val="single" w:sz="4" w:space="0" w:color="auto"/>
              <w:left w:val="single" w:sz="4" w:space="0" w:color="auto"/>
              <w:bottom w:val="single" w:sz="4" w:space="0" w:color="auto"/>
              <w:right w:val="single" w:sz="4" w:space="0" w:color="auto"/>
            </w:tcBorders>
            <w:vAlign w:val="center"/>
          </w:tcPr>
          <w:p w14:paraId="737684C5" w14:textId="77777777" w:rsidR="00403084" w:rsidRPr="00923224" w:rsidRDefault="0063455E" w:rsidP="00894473">
            <w:pPr>
              <w:spacing w:before="60" w:after="60"/>
              <w:ind w:left="75"/>
              <w:rPr>
                <w:sz w:val="17"/>
                <w:szCs w:val="17"/>
              </w:rPr>
            </w:pPr>
            <w:r w:rsidRPr="00923224">
              <w:rPr>
                <w:sz w:val="17"/>
                <w:szCs w:val="17"/>
              </w:rPr>
              <w:t>E 902</w:t>
            </w:r>
          </w:p>
        </w:tc>
        <w:tc>
          <w:tcPr>
            <w:tcW w:w="2953" w:type="dxa"/>
            <w:tcBorders>
              <w:top w:val="single" w:sz="4" w:space="0" w:color="auto"/>
              <w:left w:val="single" w:sz="4" w:space="0" w:color="auto"/>
              <w:bottom w:val="single" w:sz="4" w:space="0" w:color="auto"/>
              <w:right w:val="single" w:sz="4" w:space="0" w:color="auto"/>
            </w:tcBorders>
            <w:vAlign w:val="center"/>
          </w:tcPr>
          <w:p w14:paraId="24D06564" w14:textId="77777777" w:rsidR="00403084" w:rsidRPr="00923224" w:rsidRDefault="0063455E" w:rsidP="00E1508C">
            <w:pPr>
              <w:ind w:left="80"/>
              <w:rPr>
                <w:sz w:val="17"/>
                <w:szCs w:val="17"/>
              </w:rPr>
            </w:pPr>
            <w:r w:rsidRPr="00923224">
              <w:rPr>
                <w:sz w:val="17"/>
                <w:szCs w:val="17"/>
              </w:rPr>
              <w:t>Kandelila mumu</w:t>
            </w:r>
          </w:p>
        </w:tc>
        <w:tc>
          <w:tcPr>
            <w:tcW w:w="2018" w:type="dxa"/>
            <w:tcBorders>
              <w:top w:val="single" w:sz="4" w:space="0" w:color="auto"/>
              <w:left w:val="single" w:sz="4" w:space="0" w:color="auto"/>
              <w:bottom w:val="single" w:sz="4" w:space="0" w:color="auto"/>
              <w:right w:val="single" w:sz="4" w:space="0" w:color="auto"/>
            </w:tcBorders>
            <w:vAlign w:val="center"/>
          </w:tcPr>
          <w:p w14:paraId="69CE6F7D" w14:textId="77777777" w:rsidR="00403084" w:rsidRPr="00923224" w:rsidRDefault="0063455E" w:rsidP="00E1508C">
            <w:pPr>
              <w:ind w:left="80"/>
              <w:rPr>
                <w:sz w:val="17"/>
                <w:szCs w:val="17"/>
              </w:rPr>
            </w:pPr>
            <w:r w:rsidRPr="00923224">
              <w:rPr>
                <w:i/>
                <w:iCs/>
                <w:sz w:val="17"/>
                <w:szCs w:val="17"/>
              </w:rPr>
              <w:t>quantum satis</w:t>
            </w:r>
          </w:p>
        </w:tc>
        <w:tc>
          <w:tcPr>
            <w:tcW w:w="1512" w:type="dxa"/>
            <w:tcBorders>
              <w:top w:val="single" w:sz="4" w:space="0" w:color="auto"/>
              <w:left w:val="single" w:sz="4" w:space="0" w:color="auto"/>
              <w:bottom w:val="single" w:sz="4" w:space="0" w:color="auto"/>
              <w:right w:val="single" w:sz="4" w:space="0" w:color="auto"/>
            </w:tcBorders>
            <w:vAlign w:val="center"/>
          </w:tcPr>
          <w:p w14:paraId="2F97F729" w14:textId="77777777" w:rsidR="00403084" w:rsidRPr="00923224" w:rsidRDefault="00403084" w:rsidP="00E1508C">
            <w:pPr>
              <w:ind w:left="96"/>
              <w:rPr>
                <w:sz w:val="17"/>
                <w:szCs w:val="17"/>
              </w:rPr>
            </w:pPr>
          </w:p>
        </w:tc>
        <w:tc>
          <w:tcPr>
            <w:tcW w:w="4663" w:type="dxa"/>
            <w:tcBorders>
              <w:top w:val="single" w:sz="4" w:space="0" w:color="auto"/>
              <w:left w:val="single" w:sz="4" w:space="0" w:color="auto"/>
              <w:bottom w:val="single" w:sz="4" w:space="0" w:color="auto"/>
            </w:tcBorders>
            <w:vAlign w:val="center"/>
          </w:tcPr>
          <w:p w14:paraId="73F1B72F" w14:textId="77777777" w:rsidR="00403084" w:rsidRPr="00923224" w:rsidRDefault="00403084" w:rsidP="00E1508C">
            <w:pPr>
              <w:ind w:left="106" w:right="100"/>
              <w:rPr>
                <w:sz w:val="17"/>
                <w:szCs w:val="17"/>
              </w:rPr>
            </w:pPr>
          </w:p>
        </w:tc>
      </w:tr>
      <w:tr w:rsidR="00403084" w:rsidRPr="00923224" w14:paraId="431D0332" w14:textId="77777777" w:rsidTr="00E1508C">
        <w:trPr>
          <w:trHeight w:val="492"/>
        </w:trPr>
        <w:tc>
          <w:tcPr>
            <w:tcW w:w="1389" w:type="dxa"/>
            <w:tcBorders>
              <w:right w:val="single" w:sz="4" w:space="0" w:color="auto"/>
            </w:tcBorders>
            <w:vAlign w:val="center"/>
          </w:tcPr>
          <w:p w14:paraId="6EA91D33" w14:textId="77777777" w:rsidR="00403084" w:rsidRPr="00923224" w:rsidRDefault="00403084" w:rsidP="00E1508C">
            <w:pPr>
              <w:rPr>
                <w:sz w:val="17"/>
                <w:szCs w:val="17"/>
              </w:rPr>
            </w:pPr>
          </w:p>
        </w:tc>
        <w:tc>
          <w:tcPr>
            <w:tcW w:w="1403" w:type="dxa"/>
            <w:tcBorders>
              <w:top w:val="single" w:sz="4" w:space="0" w:color="auto"/>
              <w:left w:val="single" w:sz="4" w:space="0" w:color="auto"/>
              <w:bottom w:val="single" w:sz="4" w:space="0" w:color="auto"/>
              <w:right w:val="single" w:sz="4" w:space="0" w:color="auto"/>
            </w:tcBorders>
            <w:vAlign w:val="center"/>
          </w:tcPr>
          <w:p w14:paraId="68D21560" w14:textId="77777777" w:rsidR="0063455E" w:rsidRPr="00923224" w:rsidRDefault="0063455E" w:rsidP="00894473">
            <w:pPr>
              <w:spacing w:before="60" w:after="60"/>
              <w:ind w:left="75"/>
              <w:rPr>
                <w:sz w:val="17"/>
                <w:szCs w:val="17"/>
              </w:rPr>
            </w:pPr>
            <w:r w:rsidRPr="00923224">
              <w:rPr>
                <w:sz w:val="17"/>
                <w:szCs w:val="17"/>
              </w:rPr>
              <w:t>E 903</w:t>
            </w:r>
          </w:p>
          <w:p w14:paraId="5E8AFAC9" w14:textId="77777777" w:rsidR="00403084" w:rsidRPr="00923224" w:rsidRDefault="00403084" w:rsidP="00894473">
            <w:pPr>
              <w:ind w:left="75"/>
              <w:rPr>
                <w:sz w:val="17"/>
                <w:szCs w:val="17"/>
              </w:rPr>
            </w:pPr>
          </w:p>
        </w:tc>
        <w:tc>
          <w:tcPr>
            <w:tcW w:w="2953" w:type="dxa"/>
            <w:tcBorders>
              <w:top w:val="single" w:sz="4" w:space="0" w:color="auto"/>
              <w:left w:val="single" w:sz="4" w:space="0" w:color="auto"/>
              <w:bottom w:val="single" w:sz="4" w:space="0" w:color="auto"/>
              <w:right w:val="single" w:sz="4" w:space="0" w:color="auto"/>
            </w:tcBorders>
            <w:vAlign w:val="center"/>
          </w:tcPr>
          <w:p w14:paraId="14C3D4FA" w14:textId="77777777" w:rsidR="00403084" w:rsidRPr="00923224" w:rsidRDefault="0063455E" w:rsidP="00E1508C">
            <w:pPr>
              <w:ind w:left="80"/>
              <w:rPr>
                <w:sz w:val="17"/>
                <w:szCs w:val="17"/>
              </w:rPr>
            </w:pPr>
            <w:r w:rsidRPr="00923224">
              <w:rPr>
                <w:sz w:val="17"/>
                <w:szCs w:val="17"/>
              </w:rPr>
              <w:t>Karnauba mumu</w:t>
            </w:r>
          </w:p>
        </w:tc>
        <w:tc>
          <w:tcPr>
            <w:tcW w:w="2018" w:type="dxa"/>
            <w:tcBorders>
              <w:top w:val="single" w:sz="4" w:space="0" w:color="auto"/>
              <w:left w:val="single" w:sz="4" w:space="0" w:color="auto"/>
              <w:bottom w:val="single" w:sz="4" w:space="0" w:color="auto"/>
              <w:right w:val="single" w:sz="4" w:space="0" w:color="auto"/>
            </w:tcBorders>
            <w:vAlign w:val="center"/>
          </w:tcPr>
          <w:p w14:paraId="37CE3A23" w14:textId="77777777" w:rsidR="00403084" w:rsidRPr="00923224" w:rsidRDefault="0063455E" w:rsidP="00E1508C">
            <w:pPr>
              <w:ind w:left="80"/>
              <w:rPr>
                <w:sz w:val="17"/>
                <w:szCs w:val="17"/>
              </w:rPr>
            </w:pPr>
            <w:r w:rsidRPr="00923224">
              <w:rPr>
                <w:sz w:val="17"/>
                <w:szCs w:val="17"/>
              </w:rPr>
              <w:t>200</w:t>
            </w:r>
          </w:p>
        </w:tc>
        <w:tc>
          <w:tcPr>
            <w:tcW w:w="1512" w:type="dxa"/>
            <w:tcBorders>
              <w:top w:val="single" w:sz="4" w:space="0" w:color="auto"/>
              <w:left w:val="single" w:sz="4" w:space="0" w:color="auto"/>
              <w:bottom w:val="single" w:sz="4" w:space="0" w:color="auto"/>
              <w:right w:val="single" w:sz="4" w:space="0" w:color="auto"/>
            </w:tcBorders>
            <w:vAlign w:val="center"/>
          </w:tcPr>
          <w:p w14:paraId="7D9916D8" w14:textId="77777777" w:rsidR="00403084" w:rsidRPr="00923224" w:rsidRDefault="00403084" w:rsidP="00E1508C">
            <w:pPr>
              <w:ind w:left="96"/>
              <w:rPr>
                <w:sz w:val="17"/>
                <w:szCs w:val="17"/>
              </w:rPr>
            </w:pPr>
          </w:p>
        </w:tc>
        <w:tc>
          <w:tcPr>
            <w:tcW w:w="4663" w:type="dxa"/>
            <w:tcBorders>
              <w:top w:val="single" w:sz="4" w:space="0" w:color="auto"/>
              <w:left w:val="single" w:sz="4" w:space="0" w:color="auto"/>
              <w:bottom w:val="single" w:sz="4" w:space="0" w:color="auto"/>
            </w:tcBorders>
            <w:vAlign w:val="center"/>
          </w:tcPr>
          <w:p w14:paraId="750E5D44" w14:textId="77777777" w:rsidR="00403084" w:rsidRPr="00923224" w:rsidRDefault="00403084" w:rsidP="00E1508C">
            <w:pPr>
              <w:ind w:left="106" w:right="100"/>
              <w:rPr>
                <w:sz w:val="17"/>
                <w:szCs w:val="17"/>
              </w:rPr>
            </w:pPr>
          </w:p>
        </w:tc>
      </w:tr>
      <w:tr w:rsidR="00403084" w:rsidRPr="00923224" w14:paraId="27D6AB30" w14:textId="77777777" w:rsidTr="00E1508C">
        <w:trPr>
          <w:trHeight w:val="522"/>
        </w:trPr>
        <w:tc>
          <w:tcPr>
            <w:tcW w:w="1389" w:type="dxa"/>
            <w:tcBorders>
              <w:right w:val="single" w:sz="4" w:space="0" w:color="auto"/>
            </w:tcBorders>
            <w:vAlign w:val="center"/>
          </w:tcPr>
          <w:p w14:paraId="4B107AFE" w14:textId="77777777" w:rsidR="00403084" w:rsidRPr="00923224" w:rsidRDefault="00403084" w:rsidP="00E1508C">
            <w:pPr>
              <w:rPr>
                <w:sz w:val="17"/>
                <w:szCs w:val="17"/>
              </w:rPr>
            </w:pPr>
          </w:p>
        </w:tc>
        <w:tc>
          <w:tcPr>
            <w:tcW w:w="1403" w:type="dxa"/>
            <w:tcBorders>
              <w:top w:val="single" w:sz="4" w:space="0" w:color="auto"/>
              <w:left w:val="single" w:sz="4" w:space="0" w:color="auto"/>
              <w:bottom w:val="single" w:sz="4" w:space="0" w:color="auto"/>
              <w:right w:val="single" w:sz="4" w:space="0" w:color="auto"/>
            </w:tcBorders>
            <w:vAlign w:val="center"/>
          </w:tcPr>
          <w:p w14:paraId="524B3658" w14:textId="77777777" w:rsidR="0063455E" w:rsidRPr="00923224" w:rsidRDefault="0063455E" w:rsidP="00894473">
            <w:pPr>
              <w:spacing w:before="60" w:after="60"/>
              <w:ind w:left="75"/>
              <w:rPr>
                <w:sz w:val="17"/>
                <w:szCs w:val="17"/>
              </w:rPr>
            </w:pPr>
            <w:r w:rsidRPr="00923224">
              <w:rPr>
                <w:sz w:val="17"/>
                <w:szCs w:val="17"/>
              </w:rPr>
              <w:t>E 904</w:t>
            </w:r>
          </w:p>
          <w:p w14:paraId="2A70A02B" w14:textId="77777777" w:rsidR="00403084" w:rsidRPr="00923224" w:rsidRDefault="00403084" w:rsidP="00894473">
            <w:pPr>
              <w:ind w:left="75"/>
              <w:rPr>
                <w:sz w:val="17"/>
                <w:szCs w:val="17"/>
              </w:rPr>
            </w:pPr>
          </w:p>
        </w:tc>
        <w:tc>
          <w:tcPr>
            <w:tcW w:w="2953" w:type="dxa"/>
            <w:tcBorders>
              <w:top w:val="single" w:sz="4" w:space="0" w:color="auto"/>
              <w:left w:val="single" w:sz="4" w:space="0" w:color="auto"/>
              <w:bottom w:val="single" w:sz="4" w:space="0" w:color="auto"/>
              <w:right w:val="single" w:sz="4" w:space="0" w:color="auto"/>
            </w:tcBorders>
            <w:vAlign w:val="center"/>
          </w:tcPr>
          <w:p w14:paraId="3DBD4F10" w14:textId="77777777" w:rsidR="00403084" w:rsidRPr="00923224" w:rsidRDefault="0063455E" w:rsidP="00E1508C">
            <w:pPr>
              <w:ind w:left="80"/>
              <w:rPr>
                <w:sz w:val="17"/>
                <w:szCs w:val="17"/>
              </w:rPr>
            </w:pPr>
            <w:r w:rsidRPr="00923224">
              <w:rPr>
                <w:sz w:val="17"/>
                <w:szCs w:val="17"/>
              </w:rPr>
              <w:t>Şellak</w:t>
            </w:r>
          </w:p>
        </w:tc>
        <w:tc>
          <w:tcPr>
            <w:tcW w:w="2018" w:type="dxa"/>
            <w:tcBorders>
              <w:top w:val="single" w:sz="4" w:space="0" w:color="auto"/>
              <w:left w:val="single" w:sz="4" w:space="0" w:color="auto"/>
              <w:bottom w:val="single" w:sz="4" w:space="0" w:color="auto"/>
              <w:right w:val="single" w:sz="4" w:space="0" w:color="auto"/>
            </w:tcBorders>
            <w:vAlign w:val="center"/>
          </w:tcPr>
          <w:p w14:paraId="228EF08E" w14:textId="77777777" w:rsidR="00403084" w:rsidRPr="00923224" w:rsidRDefault="0063455E" w:rsidP="00E1508C">
            <w:pPr>
              <w:ind w:left="80"/>
              <w:rPr>
                <w:sz w:val="17"/>
                <w:szCs w:val="17"/>
              </w:rPr>
            </w:pPr>
            <w:r w:rsidRPr="00923224">
              <w:rPr>
                <w:i/>
                <w:iCs/>
                <w:sz w:val="17"/>
                <w:szCs w:val="17"/>
              </w:rPr>
              <w:t>quantum satis</w:t>
            </w:r>
          </w:p>
        </w:tc>
        <w:tc>
          <w:tcPr>
            <w:tcW w:w="1512" w:type="dxa"/>
            <w:tcBorders>
              <w:top w:val="single" w:sz="4" w:space="0" w:color="auto"/>
              <w:left w:val="single" w:sz="4" w:space="0" w:color="auto"/>
              <w:bottom w:val="single" w:sz="4" w:space="0" w:color="auto"/>
              <w:right w:val="single" w:sz="4" w:space="0" w:color="auto"/>
            </w:tcBorders>
            <w:vAlign w:val="center"/>
          </w:tcPr>
          <w:p w14:paraId="60AF45F6" w14:textId="77777777" w:rsidR="00403084" w:rsidRPr="00923224" w:rsidRDefault="00403084" w:rsidP="00E1508C">
            <w:pPr>
              <w:ind w:left="96"/>
              <w:rPr>
                <w:sz w:val="17"/>
                <w:szCs w:val="17"/>
              </w:rPr>
            </w:pPr>
          </w:p>
        </w:tc>
        <w:tc>
          <w:tcPr>
            <w:tcW w:w="4663" w:type="dxa"/>
            <w:tcBorders>
              <w:top w:val="single" w:sz="4" w:space="0" w:color="auto"/>
              <w:left w:val="single" w:sz="4" w:space="0" w:color="auto"/>
              <w:bottom w:val="single" w:sz="4" w:space="0" w:color="auto"/>
            </w:tcBorders>
            <w:vAlign w:val="center"/>
          </w:tcPr>
          <w:p w14:paraId="3F1BC80F" w14:textId="77777777" w:rsidR="00403084" w:rsidRPr="00923224" w:rsidRDefault="00403084" w:rsidP="00E1508C">
            <w:pPr>
              <w:ind w:left="106" w:right="100"/>
              <w:rPr>
                <w:sz w:val="17"/>
                <w:szCs w:val="17"/>
              </w:rPr>
            </w:pPr>
          </w:p>
        </w:tc>
      </w:tr>
      <w:tr w:rsidR="00403084" w:rsidRPr="00923224" w14:paraId="55AA7B6A" w14:textId="77777777" w:rsidTr="00E1508C">
        <w:trPr>
          <w:trHeight w:val="518"/>
        </w:trPr>
        <w:tc>
          <w:tcPr>
            <w:tcW w:w="1389" w:type="dxa"/>
            <w:tcBorders>
              <w:right w:val="single" w:sz="4" w:space="0" w:color="auto"/>
            </w:tcBorders>
            <w:vAlign w:val="center"/>
          </w:tcPr>
          <w:p w14:paraId="71720BB4" w14:textId="77777777" w:rsidR="00403084" w:rsidRPr="00923224" w:rsidRDefault="00403084" w:rsidP="00E1508C">
            <w:pPr>
              <w:rPr>
                <w:sz w:val="17"/>
                <w:szCs w:val="17"/>
              </w:rPr>
            </w:pPr>
          </w:p>
        </w:tc>
        <w:tc>
          <w:tcPr>
            <w:tcW w:w="1403" w:type="dxa"/>
            <w:tcBorders>
              <w:top w:val="single" w:sz="4" w:space="0" w:color="auto"/>
              <w:left w:val="single" w:sz="4" w:space="0" w:color="auto"/>
              <w:bottom w:val="single" w:sz="4" w:space="0" w:color="auto"/>
              <w:right w:val="single" w:sz="4" w:space="0" w:color="auto"/>
            </w:tcBorders>
            <w:vAlign w:val="center"/>
          </w:tcPr>
          <w:p w14:paraId="3F37EC3B" w14:textId="77777777" w:rsidR="0063455E" w:rsidRPr="00923224" w:rsidRDefault="0063455E" w:rsidP="00894473">
            <w:pPr>
              <w:spacing w:before="60" w:after="60"/>
              <w:ind w:left="75"/>
              <w:rPr>
                <w:sz w:val="17"/>
                <w:szCs w:val="17"/>
              </w:rPr>
            </w:pPr>
            <w:r w:rsidRPr="00923224">
              <w:rPr>
                <w:sz w:val="17"/>
                <w:szCs w:val="17"/>
              </w:rPr>
              <w:t>E 950</w:t>
            </w:r>
          </w:p>
          <w:p w14:paraId="5F6E6661" w14:textId="77777777" w:rsidR="00403084" w:rsidRPr="00923224" w:rsidRDefault="00403084" w:rsidP="00894473">
            <w:pPr>
              <w:ind w:left="75"/>
              <w:rPr>
                <w:sz w:val="17"/>
                <w:szCs w:val="17"/>
              </w:rPr>
            </w:pPr>
          </w:p>
        </w:tc>
        <w:tc>
          <w:tcPr>
            <w:tcW w:w="2953" w:type="dxa"/>
            <w:tcBorders>
              <w:top w:val="single" w:sz="4" w:space="0" w:color="auto"/>
              <w:left w:val="single" w:sz="4" w:space="0" w:color="auto"/>
              <w:bottom w:val="single" w:sz="4" w:space="0" w:color="auto"/>
              <w:right w:val="single" w:sz="4" w:space="0" w:color="auto"/>
            </w:tcBorders>
            <w:vAlign w:val="center"/>
          </w:tcPr>
          <w:p w14:paraId="295A7400" w14:textId="77777777" w:rsidR="00403084" w:rsidRPr="00923224" w:rsidRDefault="0063455E" w:rsidP="00E1508C">
            <w:pPr>
              <w:ind w:left="80"/>
              <w:rPr>
                <w:sz w:val="17"/>
                <w:szCs w:val="17"/>
              </w:rPr>
            </w:pPr>
            <w:r w:rsidRPr="00923224">
              <w:rPr>
                <w:sz w:val="17"/>
                <w:szCs w:val="17"/>
              </w:rPr>
              <w:t>Asesülfam K</w:t>
            </w:r>
          </w:p>
        </w:tc>
        <w:tc>
          <w:tcPr>
            <w:tcW w:w="2018" w:type="dxa"/>
            <w:tcBorders>
              <w:top w:val="single" w:sz="4" w:space="0" w:color="auto"/>
              <w:left w:val="single" w:sz="4" w:space="0" w:color="auto"/>
              <w:bottom w:val="single" w:sz="4" w:space="0" w:color="auto"/>
              <w:right w:val="single" w:sz="4" w:space="0" w:color="auto"/>
            </w:tcBorders>
            <w:vAlign w:val="center"/>
          </w:tcPr>
          <w:p w14:paraId="0E20F8E6" w14:textId="77777777" w:rsidR="00403084" w:rsidRPr="00923224" w:rsidRDefault="0063455E" w:rsidP="00E1508C">
            <w:pPr>
              <w:ind w:left="80"/>
              <w:rPr>
                <w:sz w:val="17"/>
                <w:szCs w:val="17"/>
              </w:rPr>
            </w:pPr>
            <w:r w:rsidRPr="00923224">
              <w:rPr>
                <w:sz w:val="17"/>
                <w:szCs w:val="17"/>
              </w:rPr>
              <w:t>500</w:t>
            </w:r>
          </w:p>
        </w:tc>
        <w:tc>
          <w:tcPr>
            <w:tcW w:w="1512" w:type="dxa"/>
            <w:tcBorders>
              <w:top w:val="single" w:sz="4" w:space="0" w:color="auto"/>
              <w:left w:val="single" w:sz="4" w:space="0" w:color="auto"/>
              <w:bottom w:val="single" w:sz="4" w:space="0" w:color="auto"/>
              <w:right w:val="single" w:sz="4" w:space="0" w:color="auto"/>
            </w:tcBorders>
            <w:vAlign w:val="center"/>
          </w:tcPr>
          <w:p w14:paraId="21F93B51" w14:textId="77777777" w:rsidR="00403084" w:rsidRPr="00923224" w:rsidRDefault="00403084" w:rsidP="00E1508C">
            <w:pPr>
              <w:ind w:left="96"/>
              <w:rPr>
                <w:sz w:val="17"/>
                <w:szCs w:val="17"/>
              </w:rPr>
            </w:pPr>
          </w:p>
        </w:tc>
        <w:tc>
          <w:tcPr>
            <w:tcW w:w="4663" w:type="dxa"/>
            <w:tcBorders>
              <w:top w:val="single" w:sz="4" w:space="0" w:color="auto"/>
              <w:left w:val="single" w:sz="4" w:space="0" w:color="auto"/>
              <w:bottom w:val="single" w:sz="4" w:space="0" w:color="auto"/>
            </w:tcBorders>
            <w:vAlign w:val="center"/>
          </w:tcPr>
          <w:p w14:paraId="716548E5" w14:textId="77777777" w:rsidR="00403084" w:rsidRPr="00923224" w:rsidRDefault="00403084" w:rsidP="00E1508C">
            <w:pPr>
              <w:ind w:left="106" w:right="100"/>
              <w:rPr>
                <w:sz w:val="17"/>
                <w:szCs w:val="17"/>
              </w:rPr>
            </w:pPr>
          </w:p>
        </w:tc>
      </w:tr>
      <w:tr w:rsidR="0063455E" w:rsidRPr="00923224" w14:paraId="3CB30AED" w14:textId="77777777" w:rsidTr="00E1508C">
        <w:trPr>
          <w:trHeight w:val="518"/>
        </w:trPr>
        <w:tc>
          <w:tcPr>
            <w:tcW w:w="1389" w:type="dxa"/>
            <w:tcBorders>
              <w:right w:val="single" w:sz="4" w:space="0" w:color="auto"/>
            </w:tcBorders>
            <w:vAlign w:val="center"/>
          </w:tcPr>
          <w:p w14:paraId="084D8606" w14:textId="77777777" w:rsidR="0063455E" w:rsidRPr="00923224" w:rsidRDefault="0063455E" w:rsidP="00E1508C">
            <w:pPr>
              <w:rPr>
                <w:sz w:val="17"/>
                <w:szCs w:val="17"/>
              </w:rPr>
            </w:pPr>
          </w:p>
        </w:tc>
        <w:tc>
          <w:tcPr>
            <w:tcW w:w="1403" w:type="dxa"/>
            <w:tcBorders>
              <w:top w:val="single" w:sz="4" w:space="0" w:color="auto"/>
              <w:left w:val="single" w:sz="4" w:space="0" w:color="auto"/>
              <w:bottom w:val="single" w:sz="4" w:space="0" w:color="auto"/>
              <w:right w:val="single" w:sz="4" w:space="0" w:color="auto"/>
            </w:tcBorders>
            <w:vAlign w:val="center"/>
          </w:tcPr>
          <w:p w14:paraId="211B58F7" w14:textId="77777777" w:rsidR="0063455E" w:rsidRPr="00923224" w:rsidRDefault="0063455E" w:rsidP="00894473">
            <w:pPr>
              <w:spacing w:before="60" w:after="60"/>
              <w:ind w:left="75"/>
              <w:rPr>
                <w:sz w:val="17"/>
                <w:szCs w:val="17"/>
              </w:rPr>
            </w:pPr>
            <w:r w:rsidRPr="00923224">
              <w:rPr>
                <w:sz w:val="17"/>
                <w:szCs w:val="17"/>
              </w:rPr>
              <w:t>E 950</w:t>
            </w:r>
          </w:p>
        </w:tc>
        <w:tc>
          <w:tcPr>
            <w:tcW w:w="2953" w:type="dxa"/>
            <w:tcBorders>
              <w:top w:val="single" w:sz="4" w:space="0" w:color="auto"/>
              <w:left w:val="single" w:sz="4" w:space="0" w:color="auto"/>
              <w:bottom w:val="single" w:sz="4" w:space="0" w:color="auto"/>
              <w:right w:val="single" w:sz="4" w:space="0" w:color="auto"/>
            </w:tcBorders>
            <w:vAlign w:val="center"/>
          </w:tcPr>
          <w:p w14:paraId="3130CBD4" w14:textId="77777777" w:rsidR="0063455E" w:rsidRPr="00923224" w:rsidRDefault="0063455E" w:rsidP="00E1508C">
            <w:pPr>
              <w:ind w:left="80"/>
              <w:rPr>
                <w:sz w:val="17"/>
                <w:szCs w:val="17"/>
              </w:rPr>
            </w:pPr>
            <w:r w:rsidRPr="00923224">
              <w:rPr>
                <w:sz w:val="17"/>
                <w:szCs w:val="17"/>
              </w:rPr>
              <w:t>Asesülfam K</w:t>
            </w:r>
          </w:p>
        </w:tc>
        <w:tc>
          <w:tcPr>
            <w:tcW w:w="2018" w:type="dxa"/>
            <w:tcBorders>
              <w:top w:val="single" w:sz="4" w:space="0" w:color="auto"/>
              <w:left w:val="single" w:sz="4" w:space="0" w:color="auto"/>
              <w:bottom w:val="single" w:sz="4" w:space="0" w:color="auto"/>
              <w:right w:val="single" w:sz="4" w:space="0" w:color="auto"/>
            </w:tcBorders>
            <w:vAlign w:val="center"/>
          </w:tcPr>
          <w:p w14:paraId="38086486" w14:textId="77777777" w:rsidR="0063455E" w:rsidRPr="00923224" w:rsidRDefault="0063455E" w:rsidP="00E1508C">
            <w:pPr>
              <w:ind w:left="80"/>
              <w:rPr>
                <w:sz w:val="17"/>
                <w:szCs w:val="17"/>
              </w:rPr>
            </w:pPr>
            <w:r w:rsidRPr="00923224">
              <w:rPr>
                <w:sz w:val="17"/>
                <w:szCs w:val="17"/>
              </w:rPr>
              <w:t>2 000</w:t>
            </w:r>
          </w:p>
        </w:tc>
        <w:tc>
          <w:tcPr>
            <w:tcW w:w="1512" w:type="dxa"/>
            <w:tcBorders>
              <w:top w:val="single" w:sz="4" w:space="0" w:color="auto"/>
              <w:left w:val="single" w:sz="4" w:space="0" w:color="auto"/>
              <w:bottom w:val="single" w:sz="4" w:space="0" w:color="auto"/>
              <w:right w:val="single" w:sz="4" w:space="0" w:color="auto"/>
            </w:tcBorders>
            <w:vAlign w:val="center"/>
          </w:tcPr>
          <w:p w14:paraId="350540B9" w14:textId="77777777" w:rsidR="0063455E" w:rsidRPr="00923224" w:rsidRDefault="0063455E" w:rsidP="00E1508C">
            <w:pPr>
              <w:ind w:left="96"/>
              <w:rPr>
                <w:sz w:val="17"/>
                <w:szCs w:val="17"/>
              </w:rPr>
            </w:pPr>
          </w:p>
        </w:tc>
        <w:tc>
          <w:tcPr>
            <w:tcW w:w="4663" w:type="dxa"/>
            <w:tcBorders>
              <w:top w:val="single" w:sz="4" w:space="0" w:color="auto"/>
              <w:left w:val="single" w:sz="4" w:space="0" w:color="auto"/>
              <w:bottom w:val="single" w:sz="4" w:space="0" w:color="auto"/>
            </w:tcBorders>
            <w:vAlign w:val="center"/>
          </w:tcPr>
          <w:p w14:paraId="2590BD18" w14:textId="77777777" w:rsidR="0063455E" w:rsidRPr="00923224" w:rsidRDefault="0063455E" w:rsidP="00E1508C">
            <w:pPr>
              <w:ind w:left="106" w:right="100"/>
              <w:rPr>
                <w:sz w:val="17"/>
                <w:szCs w:val="17"/>
              </w:rPr>
            </w:pPr>
            <w:r w:rsidRPr="00923224">
              <w:rPr>
                <w:sz w:val="17"/>
                <w:szCs w:val="17"/>
              </w:rPr>
              <w:t>sadece çiğnenebilir formdaki takviye edici gıdalar</w:t>
            </w:r>
          </w:p>
        </w:tc>
      </w:tr>
      <w:tr w:rsidR="0063455E" w:rsidRPr="00923224" w14:paraId="3B15B4E9" w14:textId="77777777" w:rsidTr="00E1508C">
        <w:trPr>
          <w:trHeight w:val="518"/>
        </w:trPr>
        <w:tc>
          <w:tcPr>
            <w:tcW w:w="1389" w:type="dxa"/>
            <w:tcBorders>
              <w:right w:val="single" w:sz="4" w:space="0" w:color="auto"/>
            </w:tcBorders>
            <w:vAlign w:val="center"/>
          </w:tcPr>
          <w:p w14:paraId="3BB6EB55" w14:textId="77777777" w:rsidR="0063455E" w:rsidRPr="00923224" w:rsidRDefault="0063455E" w:rsidP="00E1508C">
            <w:pPr>
              <w:rPr>
                <w:sz w:val="17"/>
                <w:szCs w:val="17"/>
              </w:rPr>
            </w:pPr>
          </w:p>
        </w:tc>
        <w:tc>
          <w:tcPr>
            <w:tcW w:w="1403" w:type="dxa"/>
            <w:tcBorders>
              <w:top w:val="single" w:sz="4" w:space="0" w:color="auto"/>
              <w:left w:val="single" w:sz="4" w:space="0" w:color="auto"/>
              <w:bottom w:val="single" w:sz="4" w:space="0" w:color="auto"/>
              <w:right w:val="single" w:sz="4" w:space="0" w:color="auto"/>
            </w:tcBorders>
            <w:vAlign w:val="center"/>
          </w:tcPr>
          <w:p w14:paraId="736EEF6C" w14:textId="77777777" w:rsidR="0063455E" w:rsidRPr="00923224" w:rsidRDefault="00894473" w:rsidP="00894473">
            <w:pPr>
              <w:spacing w:before="60" w:after="60"/>
              <w:ind w:left="75"/>
              <w:rPr>
                <w:sz w:val="17"/>
                <w:szCs w:val="17"/>
              </w:rPr>
            </w:pPr>
            <w:r w:rsidRPr="00923224">
              <w:rPr>
                <w:sz w:val="17"/>
                <w:szCs w:val="17"/>
              </w:rPr>
              <w:t>E 951</w:t>
            </w:r>
          </w:p>
        </w:tc>
        <w:tc>
          <w:tcPr>
            <w:tcW w:w="2953" w:type="dxa"/>
            <w:tcBorders>
              <w:top w:val="single" w:sz="4" w:space="0" w:color="auto"/>
              <w:left w:val="single" w:sz="4" w:space="0" w:color="auto"/>
              <w:bottom w:val="single" w:sz="4" w:space="0" w:color="auto"/>
              <w:right w:val="single" w:sz="4" w:space="0" w:color="auto"/>
            </w:tcBorders>
            <w:vAlign w:val="center"/>
          </w:tcPr>
          <w:p w14:paraId="01E3F062" w14:textId="77777777" w:rsidR="0063455E" w:rsidRPr="00923224" w:rsidRDefault="00894473" w:rsidP="00E1508C">
            <w:pPr>
              <w:ind w:left="80"/>
              <w:rPr>
                <w:sz w:val="17"/>
                <w:szCs w:val="17"/>
              </w:rPr>
            </w:pPr>
            <w:r w:rsidRPr="00923224">
              <w:rPr>
                <w:sz w:val="17"/>
                <w:szCs w:val="17"/>
              </w:rPr>
              <w:t>Aspartam</w:t>
            </w:r>
          </w:p>
        </w:tc>
        <w:tc>
          <w:tcPr>
            <w:tcW w:w="2018" w:type="dxa"/>
            <w:tcBorders>
              <w:top w:val="single" w:sz="4" w:space="0" w:color="auto"/>
              <w:left w:val="single" w:sz="4" w:space="0" w:color="auto"/>
              <w:bottom w:val="single" w:sz="4" w:space="0" w:color="auto"/>
              <w:right w:val="single" w:sz="4" w:space="0" w:color="auto"/>
            </w:tcBorders>
            <w:vAlign w:val="center"/>
          </w:tcPr>
          <w:p w14:paraId="208993AE" w14:textId="77777777" w:rsidR="0063455E" w:rsidRPr="00923224" w:rsidRDefault="00894473" w:rsidP="00E1508C">
            <w:pPr>
              <w:ind w:left="80"/>
              <w:rPr>
                <w:sz w:val="17"/>
                <w:szCs w:val="17"/>
              </w:rPr>
            </w:pPr>
            <w:r w:rsidRPr="00923224">
              <w:rPr>
                <w:sz w:val="17"/>
                <w:szCs w:val="17"/>
              </w:rPr>
              <w:t>2 000</w:t>
            </w:r>
          </w:p>
        </w:tc>
        <w:tc>
          <w:tcPr>
            <w:tcW w:w="1512" w:type="dxa"/>
            <w:tcBorders>
              <w:top w:val="single" w:sz="4" w:space="0" w:color="auto"/>
              <w:left w:val="single" w:sz="4" w:space="0" w:color="auto"/>
              <w:bottom w:val="single" w:sz="4" w:space="0" w:color="auto"/>
              <w:right w:val="single" w:sz="4" w:space="0" w:color="auto"/>
            </w:tcBorders>
            <w:vAlign w:val="center"/>
          </w:tcPr>
          <w:p w14:paraId="58F336E7" w14:textId="77777777" w:rsidR="0063455E" w:rsidRPr="00923224" w:rsidRDefault="0063455E" w:rsidP="00E1508C">
            <w:pPr>
              <w:ind w:left="96"/>
              <w:rPr>
                <w:sz w:val="17"/>
                <w:szCs w:val="17"/>
              </w:rPr>
            </w:pPr>
          </w:p>
        </w:tc>
        <w:tc>
          <w:tcPr>
            <w:tcW w:w="4663" w:type="dxa"/>
            <w:tcBorders>
              <w:top w:val="single" w:sz="4" w:space="0" w:color="auto"/>
              <w:left w:val="single" w:sz="4" w:space="0" w:color="auto"/>
              <w:bottom w:val="single" w:sz="4" w:space="0" w:color="auto"/>
            </w:tcBorders>
            <w:vAlign w:val="center"/>
          </w:tcPr>
          <w:p w14:paraId="058E31B6" w14:textId="77777777" w:rsidR="0063455E" w:rsidRPr="00923224" w:rsidRDefault="0063455E" w:rsidP="00E1508C">
            <w:pPr>
              <w:ind w:left="106" w:right="100"/>
              <w:rPr>
                <w:sz w:val="17"/>
                <w:szCs w:val="17"/>
              </w:rPr>
            </w:pPr>
          </w:p>
        </w:tc>
      </w:tr>
      <w:tr w:rsidR="00894473" w:rsidRPr="00923224" w14:paraId="5C8EF605" w14:textId="77777777" w:rsidTr="00E1508C">
        <w:trPr>
          <w:trHeight w:val="518"/>
        </w:trPr>
        <w:tc>
          <w:tcPr>
            <w:tcW w:w="1389" w:type="dxa"/>
            <w:tcBorders>
              <w:right w:val="single" w:sz="4" w:space="0" w:color="auto"/>
            </w:tcBorders>
            <w:vAlign w:val="center"/>
          </w:tcPr>
          <w:p w14:paraId="4ACA2569" w14:textId="77777777" w:rsidR="00894473" w:rsidRPr="00923224" w:rsidRDefault="00894473" w:rsidP="00E1508C">
            <w:pPr>
              <w:rPr>
                <w:sz w:val="17"/>
                <w:szCs w:val="17"/>
              </w:rPr>
            </w:pPr>
          </w:p>
        </w:tc>
        <w:tc>
          <w:tcPr>
            <w:tcW w:w="1403" w:type="dxa"/>
            <w:tcBorders>
              <w:top w:val="single" w:sz="4" w:space="0" w:color="auto"/>
              <w:left w:val="single" w:sz="4" w:space="0" w:color="auto"/>
              <w:bottom w:val="single" w:sz="4" w:space="0" w:color="auto"/>
              <w:right w:val="single" w:sz="4" w:space="0" w:color="auto"/>
            </w:tcBorders>
            <w:vAlign w:val="center"/>
          </w:tcPr>
          <w:p w14:paraId="480A1405" w14:textId="77777777" w:rsidR="00894473" w:rsidRPr="00923224" w:rsidRDefault="00894473" w:rsidP="00894473">
            <w:pPr>
              <w:spacing w:before="60" w:after="60"/>
              <w:ind w:left="75"/>
              <w:rPr>
                <w:sz w:val="17"/>
                <w:szCs w:val="17"/>
              </w:rPr>
            </w:pPr>
            <w:r w:rsidRPr="00923224">
              <w:rPr>
                <w:sz w:val="17"/>
                <w:szCs w:val="17"/>
              </w:rPr>
              <w:t>E 951</w:t>
            </w:r>
          </w:p>
        </w:tc>
        <w:tc>
          <w:tcPr>
            <w:tcW w:w="2953" w:type="dxa"/>
            <w:tcBorders>
              <w:top w:val="single" w:sz="4" w:space="0" w:color="auto"/>
              <w:left w:val="single" w:sz="4" w:space="0" w:color="auto"/>
              <w:bottom w:val="single" w:sz="4" w:space="0" w:color="auto"/>
              <w:right w:val="single" w:sz="4" w:space="0" w:color="auto"/>
            </w:tcBorders>
            <w:vAlign w:val="center"/>
          </w:tcPr>
          <w:p w14:paraId="45AEECB7" w14:textId="77777777" w:rsidR="00894473" w:rsidRPr="00923224" w:rsidRDefault="00894473" w:rsidP="00E1508C">
            <w:pPr>
              <w:ind w:left="80"/>
              <w:rPr>
                <w:sz w:val="17"/>
                <w:szCs w:val="17"/>
              </w:rPr>
            </w:pPr>
            <w:r w:rsidRPr="00923224">
              <w:rPr>
                <w:sz w:val="17"/>
                <w:szCs w:val="17"/>
              </w:rPr>
              <w:t>Aspartam</w:t>
            </w:r>
          </w:p>
        </w:tc>
        <w:tc>
          <w:tcPr>
            <w:tcW w:w="2018" w:type="dxa"/>
            <w:tcBorders>
              <w:top w:val="single" w:sz="4" w:space="0" w:color="auto"/>
              <w:left w:val="single" w:sz="4" w:space="0" w:color="auto"/>
              <w:bottom w:val="single" w:sz="4" w:space="0" w:color="auto"/>
              <w:right w:val="single" w:sz="4" w:space="0" w:color="auto"/>
            </w:tcBorders>
            <w:vAlign w:val="center"/>
          </w:tcPr>
          <w:p w14:paraId="62BC0DB5" w14:textId="77777777" w:rsidR="00894473" w:rsidRPr="00923224" w:rsidRDefault="00894473" w:rsidP="00E1508C">
            <w:pPr>
              <w:ind w:left="80"/>
              <w:rPr>
                <w:sz w:val="17"/>
                <w:szCs w:val="17"/>
              </w:rPr>
            </w:pPr>
            <w:r w:rsidRPr="00923224">
              <w:rPr>
                <w:sz w:val="17"/>
                <w:szCs w:val="17"/>
              </w:rPr>
              <w:t>5 500</w:t>
            </w:r>
          </w:p>
        </w:tc>
        <w:tc>
          <w:tcPr>
            <w:tcW w:w="1512" w:type="dxa"/>
            <w:tcBorders>
              <w:top w:val="single" w:sz="4" w:space="0" w:color="auto"/>
              <w:left w:val="single" w:sz="4" w:space="0" w:color="auto"/>
              <w:bottom w:val="single" w:sz="4" w:space="0" w:color="auto"/>
              <w:right w:val="single" w:sz="4" w:space="0" w:color="auto"/>
            </w:tcBorders>
            <w:vAlign w:val="center"/>
          </w:tcPr>
          <w:p w14:paraId="6366C1CD" w14:textId="77777777" w:rsidR="00894473" w:rsidRPr="00923224" w:rsidRDefault="00894473" w:rsidP="00E1508C">
            <w:pPr>
              <w:ind w:left="96"/>
              <w:rPr>
                <w:sz w:val="17"/>
                <w:szCs w:val="17"/>
              </w:rPr>
            </w:pPr>
          </w:p>
        </w:tc>
        <w:tc>
          <w:tcPr>
            <w:tcW w:w="4663" w:type="dxa"/>
            <w:tcBorders>
              <w:top w:val="single" w:sz="4" w:space="0" w:color="auto"/>
              <w:left w:val="single" w:sz="4" w:space="0" w:color="auto"/>
              <w:bottom w:val="single" w:sz="4" w:space="0" w:color="auto"/>
            </w:tcBorders>
            <w:vAlign w:val="center"/>
          </w:tcPr>
          <w:p w14:paraId="7825C8A2" w14:textId="77777777" w:rsidR="00894473" w:rsidRPr="00923224" w:rsidRDefault="00894473" w:rsidP="00E1508C">
            <w:pPr>
              <w:ind w:left="106" w:right="100"/>
              <w:rPr>
                <w:sz w:val="17"/>
                <w:szCs w:val="17"/>
              </w:rPr>
            </w:pPr>
            <w:r w:rsidRPr="00923224">
              <w:rPr>
                <w:sz w:val="17"/>
                <w:szCs w:val="17"/>
              </w:rPr>
              <w:t>sadece çiğnenebilir formdaki takviye edici gıdalar</w:t>
            </w:r>
          </w:p>
        </w:tc>
      </w:tr>
    </w:tbl>
    <w:p w14:paraId="738111BA" w14:textId="77777777" w:rsidR="00D65258" w:rsidRPr="00923224" w:rsidRDefault="00D65258">
      <w:pPr>
        <w:rPr>
          <w:sz w:val="17"/>
          <w:szCs w:val="17"/>
        </w:rPr>
      </w:pPr>
    </w:p>
    <w:p w14:paraId="39920CB3" w14:textId="77777777" w:rsidR="00D65258" w:rsidRPr="00923224" w:rsidRDefault="00D65258">
      <w:pPr>
        <w:spacing w:line="33" w:lineRule="exact"/>
        <w:rPr>
          <w:sz w:val="17"/>
          <w:szCs w:val="17"/>
        </w:rPr>
      </w:pPr>
    </w:p>
    <w:p w14:paraId="32FDF9E2" w14:textId="77777777" w:rsidR="002F250B" w:rsidRPr="00923224" w:rsidRDefault="002F250B">
      <w:pPr>
        <w:ind w:left="120"/>
        <w:rPr>
          <w:rFonts w:eastAsia="Times New Roman"/>
          <w:color w:val="231F20"/>
          <w:sz w:val="17"/>
          <w:szCs w:val="17"/>
        </w:rPr>
        <w:sectPr w:rsidR="002F250B" w:rsidRPr="00923224">
          <w:pgSz w:w="16840" w:h="11906" w:orient="landscape"/>
          <w:pgMar w:top="1440" w:right="958" w:bottom="865" w:left="1080" w:header="0" w:footer="0" w:gutter="0"/>
          <w:cols w:space="708" w:equalWidth="0">
            <w:col w:w="14800"/>
          </w:cols>
        </w:sectPr>
      </w:pPr>
    </w:p>
    <w:p w14:paraId="5468182F" w14:textId="77777777" w:rsidR="002F250B" w:rsidRPr="00923224" w:rsidRDefault="002F250B">
      <w:pPr>
        <w:spacing w:line="20" w:lineRule="exact"/>
        <w:rPr>
          <w:sz w:val="17"/>
          <w:szCs w:val="17"/>
        </w:rPr>
        <w:sectPr w:rsidR="002F250B" w:rsidRPr="00923224" w:rsidSect="002F250B">
          <w:type w:val="continuous"/>
          <w:pgSz w:w="16840" w:h="11906" w:orient="landscape"/>
          <w:pgMar w:top="1440" w:right="958" w:bottom="865" w:left="1080" w:header="0" w:footer="0" w:gutter="0"/>
          <w:cols w:space="708" w:equalWidth="0">
            <w:col w:w="14800"/>
          </w:cols>
        </w:sectPr>
      </w:pPr>
    </w:p>
    <w:p w14:paraId="3874AF0C" w14:textId="77777777" w:rsidR="00D65258" w:rsidRPr="00923224" w:rsidRDefault="00D65258">
      <w:pPr>
        <w:rPr>
          <w:sz w:val="17"/>
          <w:szCs w:val="17"/>
        </w:rPr>
        <w:sectPr w:rsidR="00D65258" w:rsidRPr="00923224" w:rsidSect="002F250B">
          <w:type w:val="continuous"/>
          <w:pgSz w:w="16840" w:h="11906" w:orient="landscape"/>
          <w:pgMar w:top="1440" w:right="958" w:bottom="865" w:left="1080" w:header="0" w:footer="0" w:gutter="0"/>
          <w:cols w:space="708" w:equalWidth="0">
            <w:col w:w="14800"/>
          </w:cols>
        </w:sectPr>
      </w:pPr>
    </w:p>
    <w:tbl>
      <w:tblPr>
        <w:tblW w:w="13938" w:type="dxa"/>
        <w:tblInd w:w="1047" w:type="dxa"/>
        <w:tblLayout w:type="fixed"/>
        <w:tblCellMar>
          <w:left w:w="0" w:type="dxa"/>
          <w:right w:w="0" w:type="dxa"/>
        </w:tblCellMar>
        <w:tblLook w:val="04A0" w:firstRow="1" w:lastRow="0" w:firstColumn="1" w:lastColumn="0" w:noHBand="0" w:noVBand="1"/>
      </w:tblPr>
      <w:tblGrid>
        <w:gridCol w:w="1389"/>
        <w:gridCol w:w="1403"/>
        <w:gridCol w:w="2953"/>
        <w:gridCol w:w="2018"/>
        <w:gridCol w:w="1512"/>
        <w:gridCol w:w="4663"/>
      </w:tblGrid>
      <w:tr w:rsidR="00E1508C" w:rsidRPr="00923224" w14:paraId="3EEC6525" w14:textId="77777777" w:rsidTr="00E1508C">
        <w:trPr>
          <w:trHeight w:val="633"/>
        </w:trPr>
        <w:tc>
          <w:tcPr>
            <w:tcW w:w="1389" w:type="dxa"/>
            <w:tcBorders>
              <w:top w:val="single" w:sz="4" w:space="0" w:color="auto"/>
              <w:bottom w:val="single" w:sz="4" w:space="0" w:color="auto"/>
              <w:right w:val="single" w:sz="4" w:space="0" w:color="auto"/>
            </w:tcBorders>
            <w:vAlign w:val="center"/>
          </w:tcPr>
          <w:p w14:paraId="6F6C2F61" w14:textId="77777777" w:rsidR="00E1508C" w:rsidRPr="00923224" w:rsidRDefault="00E1508C" w:rsidP="00E1508C">
            <w:pPr>
              <w:jc w:val="center"/>
              <w:rPr>
                <w:sz w:val="17"/>
                <w:szCs w:val="17"/>
              </w:rPr>
            </w:pPr>
            <w:bookmarkStart w:id="202" w:name="page305"/>
            <w:bookmarkEnd w:id="202"/>
            <w:r w:rsidRPr="00923224">
              <w:rPr>
                <w:rFonts w:eastAsia="Times New Roman"/>
                <w:color w:val="231F20"/>
                <w:sz w:val="17"/>
                <w:szCs w:val="17"/>
              </w:rPr>
              <w:t>Kategori numarası</w:t>
            </w:r>
          </w:p>
        </w:tc>
        <w:tc>
          <w:tcPr>
            <w:tcW w:w="1403" w:type="dxa"/>
            <w:tcBorders>
              <w:top w:val="single" w:sz="4" w:space="0" w:color="auto"/>
              <w:left w:val="single" w:sz="4" w:space="0" w:color="auto"/>
              <w:bottom w:val="single" w:sz="4" w:space="0" w:color="auto"/>
              <w:right w:val="single" w:sz="4" w:space="0" w:color="auto"/>
            </w:tcBorders>
            <w:vAlign w:val="center"/>
          </w:tcPr>
          <w:p w14:paraId="24629C25" w14:textId="77777777" w:rsidR="00E1508C" w:rsidRPr="00923224" w:rsidRDefault="00E1508C" w:rsidP="00361E75">
            <w:pPr>
              <w:ind w:left="61"/>
              <w:jc w:val="center"/>
              <w:rPr>
                <w:rFonts w:eastAsia="Times New Roman"/>
                <w:color w:val="231F20"/>
                <w:sz w:val="17"/>
                <w:szCs w:val="17"/>
              </w:rPr>
            </w:pPr>
            <w:r w:rsidRPr="00923224">
              <w:rPr>
                <w:rFonts w:eastAsia="Times New Roman"/>
                <w:color w:val="231F20"/>
                <w:sz w:val="17"/>
                <w:szCs w:val="17"/>
              </w:rPr>
              <w:t>E-kodu</w:t>
            </w:r>
          </w:p>
        </w:tc>
        <w:tc>
          <w:tcPr>
            <w:tcW w:w="2953" w:type="dxa"/>
            <w:tcBorders>
              <w:top w:val="single" w:sz="4" w:space="0" w:color="auto"/>
              <w:left w:val="single" w:sz="4" w:space="0" w:color="auto"/>
              <w:bottom w:val="single" w:sz="4" w:space="0" w:color="auto"/>
              <w:right w:val="single" w:sz="4" w:space="0" w:color="auto"/>
            </w:tcBorders>
            <w:vAlign w:val="center"/>
          </w:tcPr>
          <w:p w14:paraId="760CED50" w14:textId="77777777" w:rsidR="00E1508C" w:rsidRPr="00923224" w:rsidRDefault="00E1508C" w:rsidP="00E1508C">
            <w:pPr>
              <w:ind w:left="80"/>
              <w:jc w:val="center"/>
              <w:rPr>
                <w:rFonts w:eastAsia="Times New Roman"/>
                <w:color w:val="231F20"/>
                <w:sz w:val="17"/>
                <w:szCs w:val="17"/>
              </w:rPr>
            </w:pPr>
            <w:r w:rsidRPr="00923224">
              <w:rPr>
                <w:rFonts w:eastAsia="Times New Roman"/>
                <w:color w:val="231F20"/>
                <w:sz w:val="17"/>
                <w:szCs w:val="17"/>
              </w:rPr>
              <w:t>Adı</w:t>
            </w:r>
          </w:p>
        </w:tc>
        <w:tc>
          <w:tcPr>
            <w:tcW w:w="2018" w:type="dxa"/>
            <w:tcBorders>
              <w:top w:val="single" w:sz="4" w:space="0" w:color="auto"/>
              <w:left w:val="single" w:sz="4" w:space="0" w:color="auto"/>
              <w:bottom w:val="single" w:sz="4" w:space="0" w:color="auto"/>
              <w:right w:val="single" w:sz="4" w:space="0" w:color="auto"/>
            </w:tcBorders>
            <w:vAlign w:val="center"/>
          </w:tcPr>
          <w:p w14:paraId="68F906E7" w14:textId="77777777" w:rsidR="00E1508C" w:rsidRPr="00923224" w:rsidRDefault="00E1508C" w:rsidP="00E1508C">
            <w:pPr>
              <w:ind w:left="80"/>
              <w:jc w:val="center"/>
              <w:rPr>
                <w:rFonts w:eastAsia="Times New Roman"/>
                <w:color w:val="231F20"/>
                <w:sz w:val="17"/>
                <w:szCs w:val="17"/>
              </w:rPr>
            </w:pPr>
            <w:r w:rsidRPr="00923224">
              <w:rPr>
                <w:rFonts w:eastAsia="Times New Roman"/>
                <w:color w:val="231F20"/>
                <w:sz w:val="17"/>
                <w:szCs w:val="17"/>
              </w:rPr>
              <w:t>Maksimum miktar (</w:t>
            </w:r>
            <w:r w:rsidR="005073D8" w:rsidRPr="00923224">
              <w:rPr>
                <w:rFonts w:eastAsia="Times New Roman"/>
                <w:color w:val="231F20"/>
                <w:sz w:val="17"/>
                <w:szCs w:val="17"/>
              </w:rPr>
              <w:t>mg/l veya mg/kg</w:t>
            </w:r>
            <w:r w:rsidRPr="00923224">
              <w:rPr>
                <w:rFonts w:eastAsia="Times New Roman"/>
                <w:color w:val="231F20"/>
                <w:sz w:val="17"/>
                <w:szCs w:val="17"/>
              </w:rPr>
              <w:t>)</w:t>
            </w:r>
          </w:p>
        </w:tc>
        <w:tc>
          <w:tcPr>
            <w:tcW w:w="1512" w:type="dxa"/>
            <w:tcBorders>
              <w:top w:val="single" w:sz="4" w:space="0" w:color="auto"/>
              <w:left w:val="single" w:sz="4" w:space="0" w:color="auto"/>
              <w:bottom w:val="single" w:sz="4" w:space="0" w:color="auto"/>
              <w:right w:val="single" w:sz="4" w:space="0" w:color="auto"/>
            </w:tcBorders>
            <w:vAlign w:val="center"/>
          </w:tcPr>
          <w:p w14:paraId="348ABB0A" w14:textId="77777777" w:rsidR="00E1508C" w:rsidRPr="00923224" w:rsidRDefault="00E1508C" w:rsidP="00E1508C">
            <w:pPr>
              <w:ind w:left="96"/>
              <w:jc w:val="center"/>
              <w:rPr>
                <w:sz w:val="17"/>
                <w:szCs w:val="17"/>
              </w:rPr>
            </w:pPr>
            <w:r w:rsidRPr="00923224">
              <w:rPr>
                <w:rFonts w:eastAsia="Times New Roman"/>
                <w:color w:val="231F20"/>
                <w:sz w:val="17"/>
                <w:szCs w:val="17"/>
              </w:rPr>
              <w:t>Dipnotlar</w:t>
            </w:r>
          </w:p>
        </w:tc>
        <w:tc>
          <w:tcPr>
            <w:tcW w:w="4663" w:type="dxa"/>
            <w:tcBorders>
              <w:top w:val="single" w:sz="4" w:space="0" w:color="auto"/>
              <w:left w:val="single" w:sz="4" w:space="0" w:color="auto"/>
              <w:bottom w:val="single" w:sz="4" w:space="0" w:color="auto"/>
            </w:tcBorders>
            <w:vAlign w:val="center"/>
          </w:tcPr>
          <w:p w14:paraId="4936306B" w14:textId="77777777" w:rsidR="00E1508C" w:rsidRPr="00923224" w:rsidRDefault="00E1508C" w:rsidP="00361E75">
            <w:pPr>
              <w:ind w:left="106" w:right="100"/>
              <w:jc w:val="center"/>
              <w:rPr>
                <w:sz w:val="17"/>
                <w:szCs w:val="17"/>
              </w:rPr>
            </w:pPr>
            <w:r w:rsidRPr="00923224">
              <w:rPr>
                <w:rFonts w:eastAsia="Times New Roman"/>
                <w:color w:val="231F20"/>
                <w:sz w:val="17"/>
                <w:szCs w:val="17"/>
              </w:rPr>
              <w:t>Sınırlamalar/istisnalar</w:t>
            </w:r>
          </w:p>
        </w:tc>
      </w:tr>
      <w:tr w:rsidR="00E1508C" w:rsidRPr="00923224" w14:paraId="1981EBD4" w14:textId="77777777" w:rsidTr="00E1508C">
        <w:trPr>
          <w:trHeight w:val="605"/>
        </w:trPr>
        <w:tc>
          <w:tcPr>
            <w:tcW w:w="1389" w:type="dxa"/>
            <w:tcBorders>
              <w:right w:val="single" w:sz="4" w:space="0" w:color="auto"/>
            </w:tcBorders>
            <w:vAlign w:val="center"/>
          </w:tcPr>
          <w:p w14:paraId="0DF101FA" w14:textId="77777777" w:rsidR="00E1508C" w:rsidRPr="00923224" w:rsidRDefault="00E1508C" w:rsidP="00E1508C">
            <w:pPr>
              <w:rPr>
                <w:sz w:val="17"/>
                <w:szCs w:val="17"/>
              </w:rPr>
            </w:pPr>
          </w:p>
        </w:tc>
        <w:tc>
          <w:tcPr>
            <w:tcW w:w="1403" w:type="dxa"/>
            <w:tcBorders>
              <w:top w:val="single" w:sz="4" w:space="0" w:color="auto"/>
              <w:left w:val="single" w:sz="4" w:space="0" w:color="auto"/>
              <w:bottom w:val="single" w:sz="4" w:space="0" w:color="auto"/>
              <w:right w:val="single" w:sz="4" w:space="0" w:color="auto"/>
            </w:tcBorders>
            <w:vAlign w:val="center"/>
          </w:tcPr>
          <w:p w14:paraId="71E59CDF" w14:textId="77777777" w:rsidR="00E1508C" w:rsidRPr="00923224" w:rsidRDefault="004D1B0B" w:rsidP="00361E75">
            <w:pPr>
              <w:spacing w:before="60" w:after="60"/>
              <w:ind w:left="61"/>
              <w:rPr>
                <w:sz w:val="17"/>
                <w:szCs w:val="17"/>
              </w:rPr>
            </w:pPr>
            <w:r w:rsidRPr="00923224">
              <w:rPr>
                <w:sz w:val="17"/>
                <w:szCs w:val="17"/>
              </w:rPr>
              <w:t>E 952</w:t>
            </w:r>
          </w:p>
        </w:tc>
        <w:tc>
          <w:tcPr>
            <w:tcW w:w="2953" w:type="dxa"/>
            <w:tcBorders>
              <w:top w:val="single" w:sz="4" w:space="0" w:color="auto"/>
              <w:left w:val="single" w:sz="4" w:space="0" w:color="auto"/>
              <w:bottom w:val="single" w:sz="4" w:space="0" w:color="auto"/>
              <w:right w:val="single" w:sz="4" w:space="0" w:color="auto"/>
            </w:tcBorders>
            <w:vAlign w:val="center"/>
          </w:tcPr>
          <w:p w14:paraId="10C01B0A" w14:textId="77777777" w:rsidR="00E1508C" w:rsidRPr="00923224" w:rsidRDefault="004D1B0B" w:rsidP="00E1508C">
            <w:pPr>
              <w:ind w:left="80"/>
              <w:rPr>
                <w:sz w:val="17"/>
                <w:szCs w:val="17"/>
              </w:rPr>
            </w:pPr>
            <w:r w:rsidRPr="00923224">
              <w:rPr>
                <w:sz w:val="17"/>
                <w:szCs w:val="17"/>
              </w:rPr>
              <w:t>Siklamik asit ve sodyum ve kalsiyum tuzları</w:t>
            </w:r>
          </w:p>
        </w:tc>
        <w:tc>
          <w:tcPr>
            <w:tcW w:w="2018" w:type="dxa"/>
            <w:tcBorders>
              <w:top w:val="single" w:sz="4" w:space="0" w:color="auto"/>
              <w:left w:val="single" w:sz="4" w:space="0" w:color="auto"/>
              <w:bottom w:val="single" w:sz="4" w:space="0" w:color="auto"/>
              <w:right w:val="single" w:sz="4" w:space="0" w:color="auto"/>
            </w:tcBorders>
            <w:vAlign w:val="center"/>
          </w:tcPr>
          <w:p w14:paraId="34DA0435" w14:textId="77777777" w:rsidR="00E1508C" w:rsidRPr="00923224" w:rsidRDefault="004D1B0B" w:rsidP="00E1508C">
            <w:pPr>
              <w:ind w:left="80"/>
              <w:rPr>
                <w:sz w:val="17"/>
                <w:szCs w:val="17"/>
              </w:rPr>
            </w:pPr>
            <w:r w:rsidRPr="00923224">
              <w:rPr>
                <w:sz w:val="17"/>
                <w:szCs w:val="17"/>
              </w:rPr>
              <w:t>500</w:t>
            </w:r>
          </w:p>
        </w:tc>
        <w:tc>
          <w:tcPr>
            <w:tcW w:w="1512" w:type="dxa"/>
            <w:tcBorders>
              <w:top w:val="single" w:sz="4" w:space="0" w:color="auto"/>
              <w:left w:val="single" w:sz="4" w:space="0" w:color="auto"/>
              <w:bottom w:val="single" w:sz="4" w:space="0" w:color="auto"/>
              <w:right w:val="single" w:sz="4" w:space="0" w:color="auto"/>
            </w:tcBorders>
            <w:vAlign w:val="center"/>
          </w:tcPr>
          <w:p w14:paraId="2AE03A39" w14:textId="77777777" w:rsidR="00E1508C" w:rsidRPr="00923224" w:rsidRDefault="004D1B0B" w:rsidP="00361E75">
            <w:pPr>
              <w:ind w:left="96"/>
              <w:rPr>
                <w:sz w:val="17"/>
                <w:szCs w:val="17"/>
              </w:rPr>
            </w:pPr>
            <w:r w:rsidRPr="00923224">
              <w:rPr>
                <w:sz w:val="17"/>
                <w:szCs w:val="17"/>
              </w:rPr>
              <w:t>(51)</w:t>
            </w:r>
          </w:p>
        </w:tc>
        <w:tc>
          <w:tcPr>
            <w:tcW w:w="4663" w:type="dxa"/>
            <w:tcBorders>
              <w:top w:val="single" w:sz="4" w:space="0" w:color="auto"/>
              <w:left w:val="single" w:sz="4" w:space="0" w:color="auto"/>
              <w:bottom w:val="single" w:sz="4" w:space="0" w:color="auto"/>
            </w:tcBorders>
            <w:vAlign w:val="center"/>
          </w:tcPr>
          <w:p w14:paraId="772675CB" w14:textId="77777777" w:rsidR="00E1508C" w:rsidRPr="00923224" w:rsidRDefault="00E1508C" w:rsidP="00361E75">
            <w:pPr>
              <w:ind w:left="106" w:right="100"/>
              <w:rPr>
                <w:sz w:val="17"/>
                <w:szCs w:val="17"/>
              </w:rPr>
            </w:pPr>
          </w:p>
        </w:tc>
      </w:tr>
      <w:tr w:rsidR="00E1508C" w:rsidRPr="00923224" w14:paraId="084C787F" w14:textId="77777777" w:rsidTr="004D1B0B">
        <w:trPr>
          <w:trHeight w:val="433"/>
        </w:trPr>
        <w:tc>
          <w:tcPr>
            <w:tcW w:w="1389" w:type="dxa"/>
            <w:tcBorders>
              <w:right w:val="single" w:sz="4" w:space="0" w:color="auto"/>
            </w:tcBorders>
            <w:vAlign w:val="center"/>
          </w:tcPr>
          <w:p w14:paraId="2840D9E4" w14:textId="77777777" w:rsidR="00E1508C" w:rsidRPr="00923224" w:rsidRDefault="00E1508C" w:rsidP="00E1508C">
            <w:pPr>
              <w:rPr>
                <w:sz w:val="17"/>
                <w:szCs w:val="17"/>
              </w:rPr>
            </w:pPr>
          </w:p>
        </w:tc>
        <w:tc>
          <w:tcPr>
            <w:tcW w:w="1403" w:type="dxa"/>
            <w:tcBorders>
              <w:top w:val="single" w:sz="4" w:space="0" w:color="auto"/>
              <w:left w:val="single" w:sz="4" w:space="0" w:color="auto"/>
              <w:bottom w:val="single" w:sz="4" w:space="0" w:color="auto"/>
              <w:right w:val="single" w:sz="4" w:space="0" w:color="auto"/>
            </w:tcBorders>
            <w:vAlign w:val="center"/>
          </w:tcPr>
          <w:p w14:paraId="5AF3CA4E" w14:textId="77777777" w:rsidR="00E1508C" w:rsidRPr="00923224" w:rsidRDefault="004D1B0B" w:rsidP="00361E75">
            <w:pPr>
              <w:spacing w:before="60" w:after="60"/>
              <w:ind w:left="61"/>
              <w:rPr>
                <w:sz w:val="17"/>
                <w:szCs w:val="17"/>
              </w:rPr>
            </w:pPr>
            <w:r w:rsidRPr="00923224">
              <w:rPr>
                <w:sz w:val="17"/>
                <w:szCs w:val="17"/>
              </w:rPr>
              <w:t>E 952</w:t>
            </w:r>
          </w:p>
        </w:tc>
        <w:tc>
          <w:tcPr>
            <w:tcW w:w="2953" w:type="dxa"/>
            <w:tcBorders>
              <w:top w:val="single" w:sz="4" w:space="0" w:color="auto"/>
              <w:left w:val="single" w:sz="4" w:space="0" w:color="auto"/>
              <w:bottom w:val="single" w:sz="4" w:space="0" w:color="auto"/>
              <w:right w:val="single" w:sz="4" w:space="0" w:color="auto"/>
            </w:tcBorders>
            <w:vAlign w:val="center"/>
          </w:tcPr>
          <w:p w14:paraId="55A5014E" w14:textId="77777777" w:rsidR="00E1508C" w:rsidRPr="00923224" w:rsidRDefault="004D1B0B" w:rsidP="00E1508C">
            <w:pPr>
              <w:ind w:left="80"/>
              <w:rPr>
                <w:sz w:val="17"/>
                <w:szCs w:val="17"/>
              </w:rPr>
            </w:pPr>
            <w:r w:rsidRPr="00923224">
              <w:rPr>
                <w:sz w:val="17"/>
                <w:szCs w:val="17"/>
              </w:rPr>
              <w:t>Siklamik asit ve sodyum ve kalsiyum tuzları</w:t>
            </w:r>
          </w:p>
        </w:tc>
        <w:tc>
          <w:tcPr>
            <w:tcW w:w="2018" w:type="dxa"/>
            <w:tcBorders>
              <w:top w:val="single" w:sz="4" w:space="0" w:color="auto"/>
              <w:left w:val="single" w:sz="4" w:space="0" w:color="auto"/>
              <w:bottom w:val="single" w:sz="4" w:space="0" w:color="auto"/>
              <w:right w:val="single" w:sz="4" w:space="0" w:color="auto"/>
            </w:tcBorders>
            <w:vAlign w:val="center"/>
          </w:tcPr>
          <w:p w14:paraId="362FE78D" w14:textId="77777777" w:rsidR="00E1508C" w:rsidRPr="00923224" w:rsidRDefault="004D1B0B" w:rsidP="00E1508C">
            <w:pPr>
              <w:ind w:left="80"/>
              <w:rPr>
                <w:sz w:val="17"/>
                <w:szCs w:val="17"/>
              </w:rPr>
            </w:pPr>
            <w:r w:rsidRPr="00923224">
              <w:rPr>
                <w:sz w:val="17"/>
                <w:szCs w:val="17"/>
              </w:rPr>
              <w:t>1 250</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14:paraId="66D2DA5F" w14:textId="77777777" w:rsidR="00E1508C" w:rsidRPr="00923224" w:rsidRDefault="004D1B0B" w:rsidP="00E1508C">
            <w:pPr>
              <w:ind w:left="96"/>
              <w:rPr>
                <w:sz w:val="17"/>
                <w:szCs w:val="17"/>
              </w:rPr>
            </w:pPr>
            <w:r w:rsidRPr="00923224">
              <w:rPr>
                <w:sz w:val="17"/>
                <w:szCs w:val="17"/>
              </w:rPr>
              <w:t>(51)</w:t>
            </w:r>
          </w:p>
        </w:tc>
        <w:tc>
          <w:tcPr>
            <w:tcW w:w="4663" w:type="dxa"/>
            <w:tcBorders>
              <w:top w:val="single" w:sz="4" w:space="0" w:color="auto"/>
              <w:left w:val="single" w:sz="4" w:space="0" w:color="auto"/>
              <w:bottom w:val="single" w:sz="4" w:space="0" w:color="auto"/>
            </w:tcBorders>
            <w:vAlign w:val="center"/>
          </w:tcPr>
          <w:p w14:paraId="421059A9" w14:textId="77777777" w:rsidR="00E1508C" w:rsidRPr="00923224" w:rsidRDefault="004D1B0B" w:rsidP="00361E75">
            <w:pPr>
              <w:ind w:left="106" w:right="100"/>
              <w:rPr>
                <w:sz w:val="17"/>
                <w:szCs w:val="17"/>
              </w:rPr>
            </w:pPr>
            <w:r w:rsidRPr="00923224">
              <w:rPr>
                <w:sz w:val="17"/>
                <w:szCs w:val="17"/>
              </w:rPr>
              <w:t>sadece çiğnenebilir formdaki takviye edici gıdalar</w:t>
            </w:r>
          </w:p>
        </w:tc>
      </w:tr>
      <w:tr w:rsidR="00E1508C" w:rsidRPr="00923224" w14:paraId="471267B1" w14:textId="77777777" w:rsidTr="00E1508C">
        <w:trPr>
          <w:trHeight w:val="562"/>
        </w:trPr>
        <w:tc>
          <w:tcPr>
            <w:tcW w:w="1389" w:type="dxa"/>
            <w:tcBorders>
              <w:right w:val="single" w:sz="4" w:space="0" w:color="auto"/>
            </w:tcBorders>
            <w:vAlign w:val="center"/>
          </w:tcPr>
          <w:p w14:paraId="78B75A47" w14:textId="77777777" w:rsidR="00E1508C" w:rsidRPr="00923224" w:rsidRDefault="00E1508C" w:rsidP="00E1508C">
            <w:pPr>
              <w:rPr>
                <w:sz w:val="17"/>
                <w:szCs w:val="17"/>
              </w:rPr>
            </w:pPr>
          </w:p>
        </w:tc>
        <w:tc>
          <w:tcPr>
            <w:tcW w:w="1403" w:type="dxa"/>
            <w:tcBorders>
              <w:top w:val="single" w:sz="4" w:space="0" w:color="auto"/>
              <w:left w:val="single" w:sz="4" w:space="0" w:color="auto"/>
              <w:bottom w:val="single" w:sz="4" w:space="0" w:color="auto"/>
              <w:right w:val="single" w:sz="4" w:space="0" w:color="auto"/>
            </w:tcBorders>
            <w:vAlign w:val="center"/>
          </w:tcPr>
          <w:p w14:paraId="2D0F5433" w14:textId="77777777" w:rsidR="00E1508C" w:rsidRPr="00923224" w:rsidRDefault="004D1B0B" w:rsidP="00361E75">
            <w:pPr>
              <w:spacing w:before="60" w:after="60"/>
              <w:ind w:left="61"/>
              <w:rPr>
                <w:b/>
                <w:sz w:val="17"/>
                <w:szCs w:val="17"/>
              </w:rPr>
            </w:pPr>
            <w:r w:rsidRPr="00923224">
              <w:rPr>
                <w:sz w:val="17"/>
                <w:szCs w:val="17"/>
              </w:rPr>
              <w:t>E 954</w:t>
            </w:r>
            <w:r w:rsidRPr="00923224">
              <w:rPr>
                <w:b/>
                <w:sz w:val="17"/>
                <w:szCs w:val="17"/>
              </w:rPr>
              <w:t xml:space="preserve"> </w:t>
            </w:r>
          </w:p>
        </w:tc>
        <w:tc>
          <w:tcPr>
            <w:tcW w:w="2953" w:type="dxa"/>
            <w:tcBorders>
              <w:top w:val="single" w:sz="4" w:space="0" w:color="auto"/>
              <w:left w:val="single" w:sz="4" w:space="0" w:color="auto"/>
              <w:bottom w:val="single" w:sz="4" w:space="0" w:color="auto"/>
              <w:right w:val="single" w:sz="4" w:space="0" w:color="auto"/>
            </w:tcBorders>
            <w:vAlign w:val="center"/>
          </w:tcPr>
          <w:p w14:paraId="401DEC7D" w14:textId="77777777" w:rsidR="00E1508C" w:rsidRPr="00923224" w:rsidRDefault="004D1B0B" w:rsidP="00E1508C">
            <w:pPr>
              <w:ind w:left="80"/>
              <w:rPr>
                <w:sz w:val="17"/>
                <w:szCs w:val="17"/>
              </w:rPr>
            </w:pPr>
            <w:r w:rsidRPr="00923224">
              <w:rPr>
                <w:sz w:val="17"/>
                <w:szCs w:val="17"/>
              </w:rPr>
              <w:t>Sakkarin ve sodyum, potasyum ve kalsiyum tuzları</w:t>
            </w:r>
          </w:p>
        </w:tc>
        <w:tc>
          <w:tcPr>
            <w:tcW w:w="2018" w:type="dxa"/>
            <w:tcBorders>
              <w:top w:val="single" w:sz="4" w:space="0" w:color="auto"/>
              <w:left w:val="single" w:sz="4" w:space="0" w:color="auto"/>
              <w:bottom w:val="single" w:sz="4" w:space="0" w:color="auto"/>
              <w:right w:val="single" w:sz="4" w:space="0" w:color="auto"/>
            </w:tcBorders>
            <w:vAlign w:val="center"/>
          </w:tcPr>
          <w:p w14:paraId="57064795" w14:textId="77777777" w:rsidR="00E1508C" w:rsidRPr="00923224" w:rsidRDefault="004D1B0B" w:rsidP="00E1508C">
            <w:pPr>
              <w:ind w:left="80"/>
              <w:rPr>
                <w:sz w:val="17"/>
                <w:szCs w:val="17"/>
              </w:rPr>
            </w:pPr>
            <w:r w:rsidRPr="00923224">
              <w:rPr>
                <w:sz w:val="17"/>
                <w:szCs w:val="17"/>
              </w:rPr>
              <w:t>500</w:t>
            </w:r>
          </w:p>
        </w:tc>
        <w:tc>
          <w:tcPr>
            <w:tcW w:w="1512" w:type="dxa"/>
            <w:tcBorders>
              <w:top w:val="single" w:sz="4" w:space="0" w:color="auto"/>
              <w:left w:val="single" w:sz="4" w:space="0" w:color="auto"/>
              <w:bottom w:val="single" w:sz="4" w:space="0" w:color="auto"/>
              <w:right w:val="single" w:sz="4" w:space="0" w:color="auto"/>
            </w:tcBorders>
            <w:vAlign w:val="center"/>
          </w:tcPr>
          <w:p w14:paraId="26F5069B" w14:textId="77777777" w:rsidR="00E1508C" w:rsidRPr="00923224" w:rsidRDefault="004D1B0B" w:rsidP="00E1508C">
            <w:pPr>
              <w:ind w:left="96"/>
              <w:rPr>
                <w:sz w:val="17"/>
                <w:szCs w:val="17"/>
              </w:rPr>
            </w:pPr>
            <w:r w:rsidRPr="00923224">
              <w:rPr>
                <w:sz w:val="17"/>
                <w:szCs w:val="17"/>
              </w:rPr>
              <w:t>(52)</w:t>
            </w:r>
          </w:p>
        </w:tc>
        <w:tc>
          <w:tcPr>
            <w:tcW w:w="4663" w:type="dxa"/>
            <w:tcBorders>
              <w:top w:val="single" w:sz="4" w:space="0" w:color="auto"/>
              <w:left w:val="single" w:sz="4" w:space="0" w:color="auto"/>
              <w:bottom w:val="single" w:sz="4" w:space="0" w:color="auto"/>
            </w:tcBorders>
            <w:vAlign w:val="center"/>
          </w:tcPr>
          <w:p w14:paraId="210B3C3B" w14:textId="77777777" w:rsidR="00E1508C" w:rsidRPr="00923224" w:rsidRDefault="00E1508C" w:rsidP="00361E75">
            <w:pPr>
              <w:ind w:left="106" w:right="100"/>
              <w:rPr>
                <w:sz w:val="17"/>
                <w:szCs w:val="17"/>
              </w:rPr>
            </w:pPr>
          </w:p>
        </w:tc>
      </w:tr>
      <w:tr w:rsidR="00E1508C" w:rsidRPr="00923224" w14:paraId="38C3CE0E" w14:textId="77777777" w:rsidTr="00E1508C">
        <w:trPr>
          <w:trHeight w:val="534"/>
        </w:trPr>
        <w:tc>
          <w:tcPr>
            <w:tcW w:w="1389" w:type="dxa"/>
            <w:tcBorders>
              <w:right w:val="single" w:sz="4" w:space="0" w:color="auto"/>
            </w:tcBorders>
            <w:vAlign w:val="center"/>
          </w:tcPr>
          <w:p w14:paraId="2820DD59" w14:textId="77777777" w:rsidR="00E1508C" w:rsidRPr="00923224" w:rsidRDefault="00E1508C" w:rsidP="00E1508C">
            <w:pPr>
              <w:rPr>
                <w:sz w:val="17"/>
                <w:szCs w:val="17"/>
              </w:rPr>
            </w:pPr>
          </w:p>
        </w:tc>
        <w:tc>
          <w:tcPr>
            <w:tcW w:w="1403" w:type="dxa"/>
            <w:tcBorders>
              <w:top w:val="single" w:sz="4" w:space="0" w:color="auto"/>
              <w:left w:val="single" w:sz="4" w:space="0" w:color="auto"/>
              <w:bottom w:val="single" w:sz="4" w:space="0" w:color="auto"/>
              <w:right w:val="single" w:sz="4" w:space="0" w:color="auto"/>
            </w:tcBorders>
            <w:vAlign w:val="center"/>
          </w:tcPr>
          <w:p w14:paraId="0FD87654" w14:textId="77777777" w:rsidR="00E1508C" w:rsidRPr="00923224" w:rsidRDefault="004D1B0B" w:rsidP="00361E75">
            <w:pPr>
              <w:spacing w:before="60" w:after="60"/>
              <w:ind w:left="61"/>
              <w:rPr>
                <w:sz w:val="17"/>
                <w:szCs w:val="17"/>
              </w:rPr>
            </w:pPr>
            <w:r w:rsidRPr="00923224">
              <w:rPr>
                <w:sz w:val="17"/>
                <w:szCs w:val="17"/>
              </w:rPr>
              <w:t>E 954</w:t>
            </w:r>
          </w:p>
        </w:tc>
        <w:tc>
          <w:tcPr>
            <w:tcW w:w="2953" w:type="dxa"/>
            <w:tcBorders>
              <w:top w:val="single" w:sz="4" w:space="0" w:color="auto"/>
              <w:left w:val="single" w:sz="4" w:space="0" w:color="auto"/>
              <w:bottom w:val="single" w:sz="4" w:space="0" w:color="auto"/>
              <w:right w:val="single" w:sz="4" w:space="0" w:color="auto"/>
            </w:tcBorders>
            <w:vAlign w:val="center"/>
          </w:tcPr>
          <w:p w14:paraId="7E402391" w14:textId="77777777" w:rsidR="00E1508C" w:rsidRPr="00923224" w:rsidRDefault="004D1B0B" w:rsidP="00E1508C">
            <w:pPr>
              <w:ind w:left="80"/>
              <w:rPr>
                <w:sz w:val="17"/>
                <w:szCs w:val="17"/>
              </w:rPr>
            </w:pPr>
            <w:r w:rsidRPr="00923224">
              <w:rPr>
                <w:sz w:val="17"/>
                <w:szCs w:val="17"/>
              </w:rPr>
              <w:t>Sakkarin ve sodyum, potasyum ve kalsiyum tuzları</w:t>
            </w:r>
          </w:p>
        </w:tc>
        <w:tc>
          <w:tcPr>
            <w:tcW w:w="2018" w:type="dxa"/>
            <w:tcBorders>
              <w:top w:val="single" w:sz="4" w:space="0" w:color="auto"/>
              <w:left w:val="single" w:sz="4" w:space="0" w:color="auto"/>
              <w:bottom w:val="single" w:sz="4" w:space="0" w:color="auto"/>
              <w:right w:val="single" w:sz="4" w:space="0" w:color="auto"/>
            </w:tcBorders>
            <w:vAlign w:val="center"/>
          </w:tcPr>
          <w:p w14:paraId="7DA17492" w14:textId="77777777" w:rsidR="00E1508C" w:rsidRPr="00923224" w:rsidRDefault="004D1B0B" w:rsidP="00E1508C">
            <w:pPr>
              <w:ind w:left="80"/>
              <w:rPr>
                <w:sz w:val="17"/>
                <w:szCs w:val="17"/>
              </w:rPr>
            </w:pPr>
            <w:r w:rsidRPr="00923224">
              <w:rPr>
                <w:sz w:val="17"/>
                <w:szCs w:val="17"/>
              </w:rPr>
              <w:t>1 200</w:t>
            </w:r>
          </w:p>
        </w:tc>
        <w:tc>
          <w:tcPr>
            <w:tcW w:w="1512" w:type="dxa"/>
            <w:tcBorders>
              <w:top w:val="single" w:sz="4" w:space="0" w:color="auto"/>
              <w:left w:val="single" w:sz="4" w:space="0" w:color="auto"/>
              <w:bottom w:val="single" w:sz="4" w:space="0" w:color="auto"/>
              <w:right w:val="single" w:sz="4" w:space="0" w:color="auto"/>
            </w:tcBorders>
            <w:vAlign w:val="center"/>
          </w:tcPr>
          <w:p w14:paraId="360211D5" w14:textId="77777777" w:rsidR="00E1508C" w:rsidRPr="00923224" w:rsidRDefault="004D1B0B" w:rsidP="00E1508C">
            <w:pPr>
              <w:ind w:left="96"/>
              <w:rPr>
                <w:sz w:val="17"/>
                <w:szCs w:val="17"/>
              </w:rPr>
            </w:pPr>
            <w:r w:rsidRPr="00923224">
              <w:rPr>
                <w:sz w:val="17"/>
                <w:szCs w:val="17"/>
              </w:rPr>
              <w:t>(52)</w:t>
            </w:r>
          </w:p>
        </w:tc>
        <w:tc>
          <w:tcPr>
            <w:tcW w:w="4663" w:type="dxa"/>
            <w:tcBorders>
              <w:top w:val="single" w:sz="4" w:space="0" w:color="auto"/>
              <w:left w:val="single" w:sz="4" w:space="0" w:color="auto"/>
              <w:bottom w:val="single" w:sz="4" w:space="0" w:color="auto"/>
            </w:tcBorders>
            <w:vAlign w:val="center"/>
          </w:tcPr>
          <w:p w14:paraId="0872D78C" w14:textId="77777777" w:rsidR="00E1508C" w:rsidRPr="00923224" w:rsidRDefault="004D1B0B" w:rsidP="00361E75">
            <w:pPr>
              <w:ind w:left="106" w:right="100"/>
              <w:rPr>
                <w:i/>
                <w:sz w:val="17"/>
                <w:szCs w:val="17"/>
              </w:rPr>
            </w:pPr>
            <w:r w:rsidRPr="00923224">
              <w:rPr>
                <w:sz w:val="17"/>
                <w:szCs w:val="17"/>
              </w:rPr>
              <w:t>sadece çiğnenebilir formdaki takviye edici gıdalar</w:t>
            </w:r>
          </w:p>
        </w:tc>
      </w:tr>
      <w:tr w:rsidR="00E1508C" w:rsidRPr="00923224" w14:paraId="5A4919D1" w14:textId="77777777" w:rsidTr="00361E75">
        <w:trPr>
          <w:trHeight w:val="528"/>
        </w:trPr>
        <w:tc>
          <w:tcPr>
            <w:tcW w:w="1389" w:type="dxa"/>
            <w:tcBorders>
              <w:right w:val="single" w:sz="4" w:space="0" w:color="auto"/>
            </w:tcBorders>
            <w:vAlign w:val="center"/>
          </w:tcPr>
          <w:p w14:paraId="4AC4D1C4" w14:textId="77777777" w:rsidR="00E1508C" w:rsidRPr="00923224" w:rsidRDefault="00E1508C" w:rsidP="00E1508C">
            <w:pPr>
              <w:rPr>
                <w:sz w:val="17"/>
                <w:szCs w:val="17"/>
              </w:rPr>
            </w:pPr>
          </w:p>
        </w:tc>
        <w:tc>
          <w:tcPr>
            <w:tcW w:w="1403" w:type="dxa"/>
            <w:tcBorders>
              <w:top w:val="single" w:sz="4" w:space="0" w:color="auto"/>
              <w:left w:val="single" w:sz="4" w:space="0" w:color="auto"/>
              <w:bottom w:val="single" w:sz="4" w:space="0" w:color="auto"/>
              <w:right w:val="single" w:sz="4" w:space="0" w:color="auto"/>
            </w:tcBorders>
            <w:vAlign w:val="center"/>
          </w:tcPr>
          <w:p w14:paraId="7BB02E81" w14:textId="77777777" w:rsidR="00E1508C" w:rsidRPr="00923224" w:rsidRDefault="004D1B0B" w:rsidP="00361E75">
            <w:pPr>
              <w:spacing w:before="60" w:after="60"/>
              <w:ind w:left="61"/>
              <w:rPr>
                <w:sz w:val="17"/>
                <w:szCs w:val="17"/>
              </w:rPr>
            </w:pPr>
            <w:r w:rsidRPr="00923224">
              <w:rPr>
                <w:sz w:val="17"/>
                <w:szCs w:val="17"/>
              </w:rPr>
              <w:t>E 955</w:t>
            </w:r>
          </w:p>
        </w:tc>
        <w:tc>
          <w:tcPr>
            <w:tcW w:w="2953" w:type="dxa"/>
            <w:tcBorders>
              <w:top w:val="single" w:sz="4" w:space="0" w:color="auto"/>
              <w:left w:val="single" w:sz="4" w:space="0" w:color="auto"/>
              <w:bottom w:val="single" w:sz="4" w:space="0" w:color="auto"/>
              <w:right w:val="single" w:sz="4" w:space="0" w:color="auto"/>
            </w:tcBorders>
            <w:vAlign w:val="center"/>
          </w:tcPr>
          <w:p w14:paraId="30F5170E" w14:textId="77777777" w:rsidR="00E1508C" w:rsidRPr="00923224" w:rsidRDefault="004D1B0B" w:rsidP="00E1508C">
            <w:pPr>
              <w:ind w:left="80"/>
              <w:rPr>
                <w:sz w:val="17"/>
                <w:szCs w:val="17"/>
              </w:rPr>
            </w:pPr>
            <w:r w:rsidRPr="00923224">
              <w:rPr>
                <w:sz w:val="17"/>
                <w:szCs w:val="17"/>
              </w:rPr>
              <w:t>Sukraloz</w:t>
            </w:r>
          </w:p>
        </w:tc>
        <w:tc>
          <w:tcPr>
            <w:tcW w:w="2018" w:type="dxa"/>
            <w:tcBorders>
              <w:top w:val="single" w:sz="4" w:space="0" w:color="auto"/>
              <w:left w:val="single" w:sz="4" w:space="0" w:color="auto"/>
              <w:bottom w:val="single" w:sz="4" w:space="0" w:color="auto"/>
              <w:right w:val="single" w:sz="4" w:space="0" w:color="auto"/>
            </w:tcBorders>
            <w:vAlign w:val="center"/>
          </w:tcPr>
          <w:p w14:paraId="4582483B" w14:textId="77777777" w:rsidR="00E1508C" w:rsidRPr="00923224" w:rsidRDefault="004D1B0B" w:rsidP="00E1508C">
            <w:pPr>
              <w:ind w:left="80"/>
              <w:rPr>
                <w:sz w:val="17"/>
                <w:szCs w:val="17"/>
              </w:rPr>
            </w:pPr>
            <w:r w:rsidRPr="00923224">
              <w:rPr>
                <w:sz w:val="17"/>
                <w:szCs w:val="17"/>
              </w:rPr>
              <w:t>800</w:t>
            </w:r>
          </w:p>
        </w:tc>
        <w:tc>
          <w:tcPr>
            <w:tcW w:w="1512" w:type="dxa"/>
            <w:tcBorders>
              <w:top w:val="single" w:sz="4" w:space="0" w:color="auto"/>
              <w:left w:val="single" w:sz="4" w:space="0" w:color="auto"/>
              <w:bottom w:val="single" w:sz="4" w:space="0" w:color="auto"/>
              <w:right w:val="single" w:sz="4" w:space="0" w:color="auto"/>
            </w:tcBorders>
            <w:vAlign w:val="center"/>
          </w:tcPr>
          <w:p w14:paraId="3219D899" w14:textId="77777777" w:rsidR="00E1508C" w:rsidRPr="00923224" w:rsidRDefault="00E1508C" w:rsidP="00E1508C">
            <w:pPr>
              <w:ind w:left="96"/>
              <w:rPr>
                <w:sz w:val="17"/>
                <w:szCs w:val="17"/>
              </w:rPr>
            </w:pPr>
          </w:p>
        </w:tc>
        <w:tc>
          <w:tcPr>
            <w:tcW w:w="4663" w:type="dxa"/>
            <w:tcBorders>
              <w:top w:val="single" w:sz="4" w:space="0" w:color="auto"/>
              <w:left w:val="single" w:sz="4" w:space="0" w:color="auto"/>
              <w:bottom w:val="single" w:sz="4" w:space="0" w:color="auto"/>
            </w:tcBorders>
            <w:vAlign w:val="center"/>
          </w:tcPr>
          <w:p w14:paraId="24974544" w14:textId="77777777" w:rsidR="00E1508C" w:rsidRPr="00923224" w:rsidRDefault="00E1508C" w:rsidP="00361E75">
            <w:pPr>
              <w:pStyle w:val="TableParagraph"/>
              <w:ind w:left="106" w:right="100"/>
              <w:rPr>
                <w:sz w:val="17"/>
                <w:szCs w:val="17"/>
              </w:rPr>
            </w:pPr>
          </w:p>
        </w:tc>
      </w:tr>
      <w:tr w:rsidR="00E1508C" w:rsidRPr="00923224" w14:paraId="1B86CB94" w14:textId="77777777" w:rsidTr="00E1508C">
        <w:trPr>
          <w:trHeight w:val="506"/>
        </w:trPr>
        <w:tc>
          <w:tcPr>
            <w:tcW w:w="1389" w:type="dxa"/>
            <w:tcBorders>
              <w:right w:val="single" w:sz="4" w:space="0" w:color="auto"/>
            </w:tcBorders>
            <w:vAlign w:val="center"/>
          </w:tcPr>
          <w:p w14:paraId="41705825" w14:textId="77777777" w:rsidR="00E1508C" w:rsidRPr="00923224" w:rsidRDefault="00E1508C" w:rsidP="00E1508C">
            <w:pPr>
              <w:rPr>
                <w:sz w:val="17"/>
                <w:szCs w:val="17"/>
              </w:rPr>
            </w:pPr>
          </w:p>
        </w:tc>
        <w:tc>
          <w:tcPr>
            <w:tcW w:w="1403" w:type="dxa"/>
            <w:tcBorders>
              <w:top w:val="single" w:sz="4" w:space="0" w:color="auto"/>
              <w:left w:val="single" w:sz="4" w:space="0" w:color="auto"/>
              <w:bottom w:val="single" w:sz="4" w:space="0" w:color="auto"/>
              <w:right w:val="single" w:sz="4" w:space="0" w:color="auto"/>
            </w:tcBorders>
            <w:vAlign w:val="center"/>
          </w:tcPr>
          <w:p w14:paraId="0DF24887" w14:textId="77777777" w:rsidR="00E1508C" w:rsidRPr="00923224" w:rsidRDefault="00361E75" w:rsidP="00361E75">
            <w:pPr>
              <w:spacing w:before="60" w:after="60"/>
              <w:ind w:left="61"/>
              <w:rPr>
                <w:sz w:val="17"/>
                <w:szCs w:val="17"/>
              </w:rPr>
            </w:pPr>
            <w:r w:rsidRPr="00923224">
              <w:rPr>
                <w:sz w:val="17"/>
                <w:szCs w:val="17"/>
              </w:rPr>
              <w:t>E 955</w:t>
            </w:r>
          </w:p>
        </w:tc>
        <w:tc>
          <w:tcPr>
            <w:tcW w:w="2953" w:type="dxa"/>
            <w:tcBorders>
              <w:top w:val="single" w:sz="4" w:space="0" w:color="auto"/>
              <w:left w:val="single" w:sz="4" w:space="0" w:color="auto"/>
              <w:bottom w:val="single" w:sz="4" w:space="0" w:color="auto"/>
              <w:right w:val="single" w:sz="4" w:space="0" w:color="auto"/>
            </w:tcBorders>
            <w:vAlign w:val="center"/>
          </w:tcPr>
          <w:p w14:paraId="22D528A7" w14:textId="77777777" w:rsidR="00E1508C" w:rsidRPr="00923224" w:rsidRDefault="00361E75" w:rsidP="00E1508C">
            <w:pPr>
              <w:ind w:left="80"/>
              <w:rPr>
                <w:sz w:val="17"/>
                <w:szCs w:val="17"/>
              </w:rPr>
            </w:pPr>
            <w:r w:rsidRPr="00923224">
              <w:rPr>
                <w:sz w:val="17"/>
                <w:szCs w:val="17"/>
              </w:rPr>
              <w:t>Sukraloz</w:t>
            </w:r>
          </w:p>
        </w:tc>
        <w:tc>
          <w:tcPr>
            <w:tcW w:w="2018" w:type="dxa"/>
            <w:tcBorders>
              <w:top w:val="single" w:sz="4" w:space="0" w:color="auto"/>
              <w:left w:val="single" w:sz="4" w:space="0" w:color="auto"/>
              <w:bottom w:val="single" w:sz="4" w:space="0" w:color="auto"/>
              <w:right w:val="single" w:sz="4" w:space="0" w:color="auto"/>
            </w:tcBorders>
            <w:vAlign w:val="center"/>
          </w:tcPr>
          <w:p w14:paraId="66855EB0" w14:textId="77777777" w:rsidR="00E1508C" w:rsidRPr="00923224" w:rsidRDefault="00361E75" w:rsidP="00E1508C">
            <w:pPr>
              <w:ind w:left="80"/>
              <w:rPr>
                <w:sz w:val="17"/>
                <w:szCs w:val="17"/>
              </w:rPr>
            </w:pPr>
            <w:r w:rsidRPr="00923224">
              <w:rPr>
                <w:sz w:val="17"/>
                <w:szCs w:val="17"/>
              </w:rPr>
              <w:t>2 400</w:t>
            </w:r>
          </w:p>
        </w:tc>
        <w:tc>
          <w:tcPr>
            <w:tcW w:w="1512" w:type="dxa"/>
            <w:tcBorders>
              <w:top w:val="single" w:sz="4" w:space="0" w:color="auto"/>
              <w:left w:val="single" w:sz="4" w:space="0" w:color="auto"/>
              <w:bottom w:val="single" w:sz="4" w:space="0" w:color="auto"/>
              <w:right w:val="single" w:sz="4" w:space="0" w:color="auto"/>
            </w:tcBorders>
            <w:vAlign w:val="center"/>
          </w:tcPr>
          <w:p w14:paraId="258E85D8" w14:textId="77777777" w:rsidR="00E1508C" w:rsidRPr="00923224" w:rsidRDefault="00E1508C" w:rsidP="00E1508C">
            <w:pPr>
              <w:ind w:left="96"/>
              <w:rPr>
                <w:sz w:val="17"/>
                <w:szCs w:val="17"/>
              </w:rPr>
            </w:pPr>
          </w:p>
        </w:tc>
        <w:tc>
          <w:tcPr>
            <w:tcW w:w="4663" w:type="dxa"/>
            <w:tcBorders>
              <w:top w:val="single" w:sz="4" w:space="0" w:color="auto"/>
              <w:left w:val="single" w:sz="4" w:space="0" w:color="auto"/>
              <w:bottom w:val="single" w:sz="4" w:space="0" w:color="auto"/>
            </w:tcBorders>
            <w:vAlign w:val="center"/>
          </w:tcPr>
          <w:p w14:paraId="67B16544" w14:textId="77777777" w:rsidR="00E1508C" w:rsidRPr="00923224" w:rsidRDefault="00361E75" w:rsidP="00361E75">
            <w:pPr>
              <w:spacing w:before="60" w:after="60"/>
              <w:ind w:left="106"/>
              <w:rPr>
                <w:sz w:val="17"/>
                <w:szCs w:val="17"/>
              </w:rPr>
            </w:pPr>
            <w:r w:rsidRPr="00923224">
              <w:rPr>
                <w:sz w:val="17"/>
                <w:szCs w:val="17"/>
              </w:rPr>
              <w:t>sadece çiğnenebilir formdaki takviye edici gıdalar</w:t>
            </w:r>
          </w:p>
        </w:tc>
      </w:tr>
      <w:tr w:rsidR="00E1508C" w:rsidRPr="00923224" w14:paraId="65BE6C3E" w14:textId="77777777" w:rsidTr="00361E75">
        <w:trPr>
          <w:trHeight w:val="512"/>
        </w:trPr>
        <w:tc>
          <w:tcPr>
            <w:tcW w:w="1389" w:type="dxa"/>
            <w:tcBorders>
              <w:right w:val="single" w:sz="4" w:space="0" w:color="auto"/>
            </w:tcBorders>
            <w:vAlign w:val="center"/>
          </w:tcPr>
          <w:p w14:paraId="1D3CB97F" w14:textId="77777777" w:rsidR="00E1508C" w:rsidRPr="00923224" w:rsidRDefault="00E1508C" w:rsidP="00E1508C">
            <w:pPr>
              <w:rPr>
                <w:sz w:val="17"/>
                <w:szCs w:val="17"/>
              </w:rPr>
            </w:pPr>
          </w:p>
        </w:tc>
        <w:tc>
          <w:tcPr>
            <w:tcW w:w="1403" w:type="dxa"/>
            <w:tcBorders>
              <w:top w:val="single" w:sz="4" w:space="0" w:color="auto"/>
              <w:left w:val="single" w:sz="4" w:space="0" w:color="auto"/>
              <w:bottom w:val="single" w:sz="4" w:space="0" w:color="auto"/>
              <w:right w:val="single" w:sz="4" w:space="0" w:color="auto"/>
            </w:tcBorders>
            <w:vAlign w:val="center"/>
          </w:tcPr>
          <w:p w14:paraId="3DA4F09D" w14:textId="77777777" w:rsidR="00E1508C" w:rsidRPr="00923224" w:rsidRDefault="00361E75" w:rsidP="00361E75">
            <w:pPr>
              <w:spacing w:before="60" w:after="60"/>
              <w:ind w:left="61"/>
              <w:rPr>
                <w:sz w:val="17"/>
                <w:szCs w:val="17"/>
              </w:rPr>
            </w:pPr>
            <w:r w:rsidRPr="00923224">
              <w:rPr>
                <w:sz w:val="17"/>
                <w:szCs w:val="17"/>
              </w:rPr>
              <w:t>E 957</w:t>
            </w:r>
          </w:p>
        </w:tc>
        <w:tc>
          <w:tcPr>
            <w:tcW w:w="2953" w:type="dxa"/>
            <w:tcBorders>
              <w:top w:val="single" w:sz="4" w:space="0" w:color="auto"/>
              <w:left w:val="single" w:sz="4" w:space="0" w:color="auto"/>
              <w:bottom w:val="single" w:sz="4" w:space="0" w:color="auto"/>
              <w:right w:val="single" w:sz="4" w:space="0" w:color="auto"/>
            </w:tcBorders>
            <w:vAlign w:val="center"/>
          </w:tcPr>
          <w:p w14:paraId="7BAF88B4" w14:textId="77777777" w:rsidR="00E1508C" w:rsidRPr="00923224" w:rsidRDefault="00361E75" w:rsidP="00E1508C">
            <w:pPr>
              <w:ind w:left="80"/>
              <w:rPr>
                <w:sz w:val="17"/>
                <w:szCs w:val="17"/>
              </w:rPr>
            </w:pPr>
            <w:r w:rsidRPr="00923224">
              <w:rPr>
                <w:sz w:val="17"/>
                <w:szCs w:val="17"/>
              </w:rPr>
              <w:t>Taumatin</w:t>
            </w:r>
          </w:p>
        </w:tc>
        <w:tc>
          <w:tcPr>
            <w:tcW w:w="2018" w:type="dxa"/>
            <w:tcBorders>
              <w:top w:val="single" w:sz="4" w:space="0" w:color="auto"/>
              <w:left w:val="single" w:sz="4" w:space="0" w:color="auto"/>
              <w:bottom w:val="single" w:sz="4" w:space="0" w:color="auto"/>
              <w:right w:val="single" w:sz="4" w:space="0" w:color="auto"/>
            </w:tcBorders>
            <w:vAlign w:val="center"/>
          </w:tcPr>
          <w:p w14:paraId="181C6125" w14:textId="77777777" w:rsidR="00E1508C" w:rsidRPr="00923224" w:rsidRDefault="00361E75" w:rsidP="00E1508C">
            <w:pPr>
              <w:ind w:left="80"/>
              <w:rPr>
                <w:sz w:val="17"/>
                <w:szCs w:val="17"/>
              </w:rPr>
            </w:pPr>
            <w:r w:rsidRPr="00923224">
              <w:rPr>
                <w:sz w:val="17"/>
                <w:szCs w:val="17"/>
              </w:rPr>
              <w:t>400</w:t>
            </w:r>
          </w:p>
        </w:tc>
        <w:tc>
          <w:tcPr>
            <w:tcW w:w="1512" w:type="dxa"/>
            <w:tcBorders>
              <w:top w:val="single" w:sz="4" w:space="0" w:color="auto"/>
              <w:left w:val="single" w:sz="4" w:space="0" w:color="auto"/>
              <w:bottom w:val="single" w:sz="4" w:space="0" w:color="auto"/>
              <w:right w:val="single" w:sz="4" w:space="0" w:color="auto"/>
            </w:tcBorders>
            <w:vAlign w:val="center"/>
          </w:tcPr>
          <w:p w14:paraId="13C796BF" w14:textId="77777777" w:rsidR="00E1508C" w:rsidRPr="00923224" w:rsidRDefault="00E1508C" w:rsidP="00E1508C">
            <w:pPr>
              <w:ind w:left="96"/>
              <w:rPr>
                <w:sz w:val="17"/>
                <w:szCs w:val="17"/>
              </w:rPr>
            </w:pPr>
          </w:p>
        </w:tc>
        <w:tc>
          <w:tcPr>
            <w:tcW w:w="4663" w:type="dxa"/>
            <w:tcBorders>
              <w:top w:val="single" w:sz="4" w:space="0" w:color="auto"/>
              <w:left w:val="single" w:sz="4" w:space="0" w:color="auto"/>
              <w:bottom w:val="single" w:sz="4" w:space="0" w:color="auto"/>
            </w:tcBorders>
            <w:vAlign w:val="center"/>
          </w:tcPr>
          <w:p w14:paraId="6AEEC9BE" w14:textId="77777777" w:rsidR="00E1508C" w:rsidRPr="00923224" w:rsidRDefault="00361E75" w:rsidP="00361E75">
            <w:pPr>
              <w:spacing w:before="60" w:after="60"/>
              <w:ind w:left="106"/>
              <w:rPr>
                <w:sz w:val="17"/>
                <w:szCs w:val="17"/>
              </w:rPr>
            </w:pPr>
            <w:r w:rsidRPr="00923224">
              <w:rPr>
                <w:sz w:val="17"/>
                <w:szCs w:val="17"/>
              </w:rPr>
              <w:t>sadece çiğnenebilir formdaki takviye edici gıdalar</w:t>
            </w:r>
          </w:p>
        </w:tc>
      </w:tr>
      <w:tr w:rsidR="00E1508C" w:rsidRPr="00923224" w14:paraId="7EE9F0A4" w14:textId="77777777" w:rsidTr="00981D23">
        <w:trPr>
          <w:trHeight w:val="548"/>
        </w:trPr>
        <w:tc>
          <w:tcPr>
            <w:tcW w:w="1389" w:type="dxa"/>
            <w:tcBorders>
              <w:right w:val="single" w:sz="4" w:space="0" w:color="auto"/>
            </w:tcBorders>
            <w:vAlign w:val="center"/>
          </w:tcPr>
          <w:p w14:paraId="554B67DB" w14:textId="77777777" w:rsidR="00E1508C" w:rsidRPr="00923224" w:rsidRDefault="00E1508C" w:rsidP="00E1508C">
            <w:pPr>
              <w:rPr>
                <w:sz w:val="17"/>
                <w:szCs w:val="17"/>
              </w:rPr>
            </w:pPr>
          </w:p>
        </w:tc>
        <w:tc>
          <w:tcPr>
            <w:tcW w:w="1403" w:type="dxa"/>
            <w:tcBorders>
              <w:top w:val="single" w:sz="4" w:space="0" w:color="auto"/>
              <w:left w:val="single" w:sz="4" w:space="0" w:color="auto"/>
              <w:bottom w:val="single" w:sz="4" w:space="0" w:color="auto"/>
              <w:right w:val="single" w:sz="4" w:space="0" w:color="auto"/>
            </w:tcBorders>
            <w:vAlign w:val="center"/>
          </w:tcPr>
          <w:p w14:paraId="48DC1486" w14:textId="77777777" w:rsidR="00E1508C" w:rsidRPr="00923224" w:rsidRDefault="00361E75" w:rsidP="00361E75">
            <w:pPr>
              <w:spacing w:before="60" w:after="60"/>
              <w:ind w:left="61"/>
              <w:rPr>
                <w:sz w:val="17"/>
                <w:szCs w:val="17"/>
              </w:rPr>
            </w:pPr>
            <w:r w:rsidRPr="00923224">
              <w:rPr>
                <w:sz w:val="17"/>
                <w:szCs w:val="17"/>
              </w:rPr>
              <w:t>E 959</w:t>
            </w:r>
          </w:p>
        </w:tc>
        <w:tc>
          <w:tcPr>
            <w:tcW w:w="2953" w:type="dxa"/>
            <w:tcBorders>
              <w:top w:val="single" w:sz="4" w:space="0" w:color="auto"/>
              <w:left w:val="single" w:sz="4" w:space="0" w:color="auto"/>
              <w:bottom w:val="single" w:sz="4" w:space="0" w:color="auto"/>
              <w:right w:val="single" w:sz="4" w:space="0" w:color="auto"/>
            </w:tcBorders>
            <w:vAlign w:val="center"/>
          </w:tcPr>
          <w:p w14:paraId="3E0C3BF6" w14:textId="77777777" w:rsidR="00E1508C" w:rsidRPr="00923224" w:rsidRDefault="00361E75" w:rsidP="00E1508C">
            <w:pPr>
              <w:ind w:left="80"/>
              <w:rPr>
                <w:sz w:val="17"/>
                <w:szCs w:val="17"/>
              </w:rPr>
            </w:pPr>
            <w:r w:rsidRPr="00923224">
              <w:rPr>
                <w:sz w:val="17"/>
                <w:szCs w:val="17"/>
              </w:rPr>
              <w:t>Neohesperidin DC</w:t>
            </w:r>
          </w:p>
        </w:tc>
        <w:tc>
          <w:tcPr>
            <w:tcW w:w="2018" w:type="dxa"/>
            <w:tcBorders>
              <w:top w:val="single" w:sz="4" w:space="0" w:color="auto"/>
              <w:left w:val="single" w:sz="4" w:space="0" w:color="auto"/>
              <w:bottom w:val="single" w:sz="4" w:space="0" w:color="auto"/>
              <w:right w:val="single" w:sz="4" w:space="0" w:color="auto"/>
            </w:tcBorders>
            <w:vAlign w:val="center"/>
          </w:tcPr>
          <w:p w14:paraId="766519B1" w14:textId="77777777" w:rsidR="00E1508C" w:rsidRPr="00923224" w:rsidRDefault="00361E75" w:rsidP="00E1508C">
            <w:pPr>
              <w:ind w:left="80"/>
              <w:rPr>
                <w:sz w:val="17"/>
                <w:szCs w:val="17"/>
              </w:rPr>
            </w:pPr>
            <w:r w:rsidRPr="00923224">
              <w:rPr>
                <w:sz w:val="17"/>
                <w:szCs w:val="17"/>
              </w:rPr>
              <w:t>100</w:t>
            </w:r>
          </w:p>
        </w:tc>
        <w:tc>
          <w:tcPr>
            <w:tcW w:w="1512" w:type="dxa"/>
            <w:tcBorders>
              <w:top w:val="single" w:sz="4" w:space="0" w:color="auto"/>
              <w:left w:val="single" w:sz="4" w:space="0" w:color="auto"/>
              <w:bottom w:val="single" w:sz="4" w:space="0" w:color="auto"/>
              <w:right w:val="single" w:sz="4" w:space="0" w:color="auto"/>
            </w:tcBorders>
            <w:vAlign w:val="center"/>
          </w:tcPr>
          <w:p w14:paraId="1F978687" w14:textId="77777777" w:rsidR="00E1508C" w:rsidRPr="00923224" w:rsidRDefault="00E1508C" w:rsidP="00E1508C">
            <w:pPr>
              <w:ind w:left="96"/>
              <w:rPr>
                <w:sz w:val="17"/>
                <w:szCs w:val="17"/>
              </w:rPr>
            </w:pPr>
          </w:p>
        </w:tc>
        <w:tc>
          <w:tcPr>
            <w:tcW w:w="4663" w:type="dxa"/>
            <w:tcBorders>
              <w:top w:val="single" w:sz="4" w:space="0" w:color="auto"/>
              <w:left w:val="single" w:sz="4" w:space="0" w:color="auto"/>
              <w:bottom w:val="single" w:sz="4" w:space="0" w:color="auto"/>
            </w:tcBorders>
            <w:vAlign w:val="center"/>
          </w:tcPr>
          <w:p w14:paraId="131099D3" w14:textId="77777777" w:rsidR="00E1508C" w:rsidRPr="00923224" w:rsidRDefault="00E1508C" w:rsidP="00361E75">
            <w:pPr>
              <w:ind w:left="106" w:right="100"/>
              <w:rPr>
                <w:sz w:val="17"/>
                <w:szCs w:val="17"/>
              </w:rPr>
            </w:pPr>
          </w:p>
        </w:tc>
      </w:tr>
      <w:tr w:rsidR="00E1508C" w:rsidRPr="00923224" w14:paraId="5A0D85E6" w14:textId="77777777" w:rsidTr="00981D23">
        <w:trPr>
          <w:trHeight w:val="568"/>
        </w:trPr>
        <w:tc>
          <w:tcPr>
            <w:tcW w:w="1389" w:type="dxa"/>
            <w:tcBorders>
              <w:right w:val="single" w:sz="4" w:space="0" w:color="auto"/>
            </w:tcBorders>
            <w:vAlign w:val="center"/>
          </w:tcPr>
          <w:p w14:paraId="6FC1BE3C" w14:textId="77777777" w:rsidR="00E1508C" w:rsidRPr="00923224" w:rsidRDefault="00E1508C" w:rsidP="00E1508C">
            <w:pPr>
              <w:rPr>
                <w:sz w:val="17"/>
                <w:szCs w:val="17"/>
              </w:rPr>
            </w:pPr>
          </w:p>
        </w:tc>
        <w:tc>
          <w:tcPr>
            <w:tcW w:w="1403" w:type="dxa"/>
            <w:tcBorders>
              <w:top w:val="single" w:sz="4" w:space="0" w:color="auto"/>
              <w:left w:val="single" w:sz="4" w:space="0" w:color="auto"/>
              <w:bottom w:val="single" w:sz="4" w:space="0" w:color="auto"/>
              <w:right w:val="single" w:sz="4" w:space="0" w:color="auto"/>
            </w:tcBorders>
            <w:vAlign w:val="center"/>
          </w:tcPr>
          <w:p w14:paraId="76ABEAF8" w14:textId="77777777" w:rsidR="00E1508C" w:rsidRPr="00923224" w:rsidRDefault="00361E75" w:rsidP="00361E75">
            <w:pPr>
              <w:spacing w:before="60" w:after="60"/>
              <w:ind w:left="61"/>
              <w:rPr>
                <w:sz w:val="17"/>
                <w:szCs w:val="17"/>
              </w:rPr>
            </w:pPr>
            <w:r w:rsidRPr="00923224">
              <w:rPr>
                <w:sz w:val="17"/>
                <w:szCs w:val="17"/>
              </w:rPr>
              <w:t>E 959</w:t>
            </w:r>
          </w:p>
        </w:tc>
        <w:tc>
          <w:tcPr>
            <w:tcW w:w="2953" w:type="dxa"/>
            <w:tcBorders>
              <w:top w:val="single" w:sz="4" w:space="0" w:color="auto"/>
              <w:left w:val="single" w:sz="4" w:space="0" w:color="auto"/>
              <w:bottom w:val="single" w:sz="4" w:space="0" w:color="auto"/>
              <w:right w:val="single" w:sz="4" w:space="0" w:color="auto"/>
            </w:tcBorders>
            <w:vAlign w:val="center"/>
          </w:tcPr>
          <w:p w14:paraId="3C6230F1" w14:textId="77777777" w:rsidR="00E1508C" w:rsidRPr="00923224" w:rsidRDefault="00361E75" w:rsidP="00E1508C">
            <w:pPr>
              <w:ind w:left="80"/>
              <w:rPr>
                <w:sz w:val="17"/>
                <w:szCs w:val="17"/>
              </w:rPr>
            </w:pPr>
            <w:r w:rsidRPr="00923224">
              <w:rPr>
                <w:sz w:val="17"/>
                <w:szCs w:val="17"/>
              </w:rPr>
              <w:t>Neohesperidin DC</w:t>
            </w:r>
          </w:p>
        </w:tc>
        <w:tc>
          <w:tcPr>
            <w:tcW w:w="2018" w:type="dxa"/>
            <w:tcBorders>
              <w:top w:val="single" w:sz="4" w:space="0" w:color="auto"/>
              <w:left w:val="single" w:sz="4" w:space="0" w:color="auto"/>
              <w:bottom w:val="single" w:sz="4" w:space="0" w:color="auto"/>
              <w:right w:val="single" w:sz="4" w:space="0" w:color="auto"/>
            </w:tcBorders>
            <w:vAlign w:val="center"/>
          </w:tcPr>
          <w:p w14:paraId="1DFC6957" w14:textId="77777777" w:rsidR="00E1508C" w:rsidRPr="00923224" w:rsidRDefault="00361E75" w:rsidP="00E1508C">
            <w:pPr>
              <w:ind w:left="80"/>
              <w:rPr>
                <w:sz w:val="17"/>
                <w:szCs w:val="17"/>
              </w:rPr>
            </w:pPr>
            <w:r w:rsidRPr="00923224">
              <w:rPr>
                <w:sz w:val="17"/>
                <w:szCs w:val="17"/>
              </w:rPr>
              <w:t>400</w:t>
            </w:r>
          </w:p>
        </w:tc>
        <w:tc>
          <w:tcPr>
            <w:tcW w:w="1512" w:type="dxa"/>
            <w:tcBorders>
              <w:top w:val="single" w:sz="4" w:space="0" w:color="auto"/>
              <w:left w:val="single" w:sz="4" w:space="0" w:color="auto"/>
              <w:bottom w:val="single" w:sz="4" w:space="0" w:color="auto"/>
              <w:right w:val="single" w:sz="4" w:space="0" w:color="auto"/>
            </w:tcBorders>
            <w:vAlign w:val="center"/>
          </w:tcPr>
          <w:p w14:paraId="7761F5A2" w14:textId="77777777" w:rsidR="00E1508C" w:rsidRPr="00923224" w:rsidRDefault="00E1508C" w:rsidP="00E1508C">
            <w:pPr>
              <w:ind w:left="96"/>
              <w:rPr>
                <w:sz w:val="17"/>
                <w:szCs w:val="17"/>
              </w:rPr>
            </w:pPr>
          </w:p>
        </w:tc>
        <w:tc>
          <w:tcPr>
            <w:tcW w:w="4663" w:type="dxa"/>
            <w:tcBorders>
              <w:top w:val="single" w:sz="4" w:space="0" w:color="auto"/>
              <w:left w:val="single" w:sz="4" w:space="0" w:color="auto"/>
              <w:bottom w:val="single" w:sz="4" w:space="0" w:color="auto"/>
            </w:tcBorders>
            <w:vAlign w:val="center"/>
          </w:tcPr>
          <w:p w14:paraId="04194F8D" w14:textId="77777777" w:rsidR="00E1508C" w:rsidRPr="00923224" w:rsidRDefault="00361E75" w:rsidP="00361E75">
            <w:pPr>
              <w:spacing w:before="60" w:after="60"/>
              <w:ind w:left="106"/>
              <w:rPr>
                <w:sz w:val="17"/>
                <w:szCs w:val="17"/>
              </w:rPr>
            </w:pPr>
            <w:r w:rsidRPr="00923224">
              <w:rPr>
                <w:sz w:val="17"/>
                <w:szCs w:val="17"/>
              </w:rPr>
              <w:t>sadece çiğnenebilir formdaki takviye edici gıdalar</w:t>
            </w:r>
          </w:p>
        </w:tc>
      </w:tr>
      <w:tr w:rsidR="00E1508C" w:rsidRPr="00923224" w14:paraId="64F455EF" w14:textId="77777777" w:rsidTr="00981D23">
        <w:trPr>
          <w:trHeight w:val="560"/>
        </w:trPr>
        <w:tc>
          <w:tcPr>
            <w:tcW w:w="1389" w:type="dxa"/>
            <w:tcBorders>
              <w:right w:val="single" w:sz="4" w:space="0" w:color="auto"/>
            </w:tcBorders>
            <w:vAlign w:val="center"/>
          </w:tcPr>
          <w:p w14:paraId="53D6B2CD" w14:textId="77777777" w:rsidR="00E1508C" w:rsidRPr="00923224" w:rsidRDefault="00E1508C" w:rsidP="00E1508C">
            <w:pPr>
              <w:rPr>
                <w:sz w:val="17"/>
                <w:szCs w:val="17"/>
              </w:rPr>
            </w:pPr>
          </w:p>
        </w:tc>
        <w:tc>
          <w:tcPr>
            <w:tcW w:w="1403" w:type="dxa"/>
            <w:tcBorders>
              <w:top w:val="single" w:sz="4" w:space="0" w:color="auto"/>
              <w:left w:val="single" w:sz="4" w:space="0" w:color="auto"/>
              <w:bottom w:val="single" w:sz="4" w:space="0" w:color="auto"/>
              <w:right w:val="single" w:sz="4" w:space="0" w:color="auto"/>
            </w:tcBorders>
            <w:vAlign w:val="center"/>
          </w:tcPr>
          <w:p w14:paraId="6E96520A" w14:textId="77777777" w:rsidR="00E1508C" w:rsidRPr="00923224" w:rsidRDefault="00361E75" w:rsidP="00361E75">
            <w:pPr>
              <w:spacing w:before="60" w:after="60"/>
              <w:ind w:left="61"/>
              <w:rPr>
                <w:sz w:val="17"/>
                <w:szCs w:val="17"/>
              </w:rPr>
            </w:pPr>
            <w:r w:rsidRPr="00923224">
              <w:rPr>
                <w:sz w:val="17"/>
                <w:szCs w:val="17"/>
              </w:rPr>
              <w:t xml:space="preserve">E 960a – 960c </w:t>
            </w:r>
          </w:p>
        </w:tc>
        <w:tc>
          <w:tcPr>
            <w:tcW w:w="2953" w:type="dxa"/>
            <w:tcBorders>
              <w:top w:val="single" w:sz="4" w:space="0" w:color="auto"/>
              <w:left w:val="single" w:sz="4" w:space="0" w:color="auto"/>
              <w:bottom w:val="single" w:sz="4" w:space="0" w:color="auto"/>
              <w:right w:val="single" w:sz="4" w:space="0" w:color="auto"/>
            </w:tcBorders>
            <w:vAlign w:val="center"/>
          </w:tcPr>
          <w:p w14:paraId="17D6353C" w14:textId="77777777" w:rsidR="00E1508C" w:rsidRPr="00923224" w:rsidRDefault="00361E75" w:rsidP="00E1508C">
            <w:pPr>
              <w:ind w:left="80"/>
              <w:rPr>
                <w:sz w:val="17"/>
                <w:szCs w:val="17"/>
              </w:rPr>
            </w:pPr>
            <w:r w:rsidRPr="00923224">
              <w:rPr>
                <w:sz w:val="17"/>
                <w:szCs w:val="17"/>
              </w:rPr>
              <w:t>Steviol glikozitler</w:t>
            </w:r>
          </w:p>
        </w:tc>
        <w:tc>
          <w:tcPr>
            <w:tcW w:w="2018" w:type="dxa"/>
            <w:tcBorders>
              <w:top w:val="single" w:sz="4" w:space="0" w:color="auto"/>
              <w:left w:val="single" w:sz="4" w:space="0" w:color="auto"/>
              <w:bottom w:val="single" w:sz="4" w:space="0" w:color="auto"/>
              <w:right w:val="single" w:sz="4" w:space="0" w:color="auto"/>
            </w:tcBorders>
            <w:vAlign w:val="center"/>
          </w:tcPr>
          <w:p w14:paraId="0FC4EBFB" w14:textId="77777777" w:rsidR="00E1508C" w:rsidRPr="00923224" w:rsidRDefault="00361E75" w:rsidP="00E1508C">
            <w:pPr>
              <w:ind w:left="80"/>
              <w:rPr>
                <w:sz w:val="17"/>
                <w:szCs w:val="17"/>
              </w:rPr>
            </w:pPr>
            <w:r w:rsidRPr="00923224">
              <w:rPr>
                <w:sz w:val="17"/>
                <w:szCs w:val="17"/>
              </w:rPr>
              <w:t>670</w:t>
            </w:r>
          </w:p>
        </w:tc>
        <w:tc>
          <w:tcPr>
            <w:tcW w:w="1512" w:type="dxa"/>
            <w:tcBorders>
              <w:top w:val="single" w:sz="4" w:space="0" w:color="auto"/>
              <w:left w:val="single" w:sz="4" w:space="0" w:color="auto"/>
              <w:bottom w:val="single" w:sz="4" w:space="0" w:color="auto"/>
              <w:right w:val="single" w:sz="4" w:space="0" w:color="auto"/>
            </w:tcBorders>
            <w:vAlign w:val="center"/>
          </w:tcPr>
          <w:p w14:paraId="109DC3F8" w14:textId="77777777" w:rsidR="00E1508C" w:rsidRPr="00923224" w:rsidRDefault="00361E75" w:rsidP="00E1508C">
            <w:pPr>
              <w:ind w:left="96"/>
              <w:rPr>
                <w:sz w:val="17"/>
                <w:szCs w:val="17"/>
              </w:rPr>
            </w:pPr>
            <w:r w:rsidRPr="00923224">
              <w:rPr>
                <w:sz w:val="17"/>
                <w:szCs w:val="17"/>
              </w:rPr>
              <w:t>(60)</w:t>
            </w:r>
          </w:p>
        </w:tc>
        <w:tc>
          <w:tcPr>
            <w:tcW w:w="4663" w:type="dxa"/>
            <w:tcBorders>
              <w:top w:val="single" w:sz="4" w:space="0" w:color="auto"/>
              <w:left w:val="single" w:sz="4" w:space="0" w:color="auto"/>
              <w:bottom w:val="single" w:sz="4" w:space="0" w:color="auto"/>
            </w:tcBorders>
            <w:vAlign w:val="center"/>
          </w:tcPr>
          <w:p w14:paraId="0F73B506" w14:textId="77777777" w:rsidR="00E1508C" w:rsidRPr="00923224" w:rsidRDefault="00E1508C" w:rsidP="00361E75">
            <w:pPr>
              <w:ind w:left="106" w:right="100"/>
              <w:rPr>
                <w:sz w:val="17"/>
                <w:szCs w:val="17"/>
              </w:rPr>
            </w:pPr>
          </w:p>
        </w:tc>
      </w:tr>
      <w:tr w:rsidR="00E1508C" w:rsidRPr="00923224" w14:paraId="4D19E708" w14:textId="77777777" w:rsidTr="00981D23">
        <w:trPr>
          <w:trHeight w:val="693"/>
        </w:trPr>
        <w:tc>
          <w:tcPr>
            <w:tcW w:w="1389" w:type="dxa"/>
            <w:tcBorders>
              <w:right w:val="single" w:sz="4" w:space="0" w:color="auto"/>
            </w:tcBorders>
            <w:vAlign w:val="center"/>
          </w:tcPr>
          <w:p w14:paraId="0C9198DB" w14:textId="77777777" w:rsidR="00E1508C" w:rsidRPr="00923224" w:rsidRDefault="00E1508C" w:rsidP="00E1508C">
            <w:pPr>
              <w:rPr>
                <w:sz w:val="17"/>
                <w:szCs w:val="17"/>
              </w:rPr>
            </w:pPr>
          </w:p>
        </w:tc>
        <w:tc>
          <w:tcPr>
            <w:tcW w:w="1403" w:type="dxa"/>
            <w:tcBorders>
              <w:top w:val="single" w:sz="4" w:space="0" w:color="auto"/>
              <w:left w:val="single" w:sz="4" w:space="0" w:color="auto"/>
              <w:bottom w:val="single" w:sz="4" w:space="0" w:color="auto"/>
              <w:right w:val="single" w:sz="4" w:space="0" w:color="auto"/>
            </w:tcBorders>
            <w:vAlign w:val="center"/>
          </w:tcPr>
          <w:p w14:paraId="48A1B3AB" w14:textId="77777777" w:rsidR="00E1508C" w:rsidRPr="00923224" w:rsidRDefault="00361E75" w:rsidP="00361E75">
            <w:pPr>
              <w:spacing w:before="60" w:after="60"/>
              <w:ind w:left="61"/>
              <w:rPr>
                <w:sz w:val="17"/>
                <w:szCs w:val="17"/>
              </w:rPr>
            </w:pPr>
            <w:r w:rsidRPr="00923224">
              <w:rPr>
                <w:sz w:val="17"/>
                <w:szCs w:val="17"/>
              </w:rPr>
              <w:t xml:space="preserve">E 960a – 960c </w:t>
            </w:r>
          </w:p>
        </w:tc>
        <w:tc>
          <w:tcPr>
            <w:tcW w:w="2953" w:type="dxa"/>
            <w:tcBorders>
              <w:top w:val="single" w:sz="4" w:space="0" w:color="auto"/>
              <w:left w:val="single" w:sz="4" w:space="0" w:color="auto"/>
              <w:bottom w:val="single" w:sz="4" w:space="0" w:color="auto"/>
              <w:right w:val="single" w:sz="4" w:space="0" w:color="auto"/>
            </w:tcBorders>
            <w:vAlign w:val="center"/>
          </w:tcPr>
          <w:p w14:paraId="7E76841B" w14:textId="77777777" w:rsidR="00E1508C" w:rsidRPr="00923224" w:rsidRDefault="00361E75" w:rsidP="00E1508C">
            <w:pPr>
              <w:ind w:left="80"/>
              <w:rPr>
                <w:sz w:val="17"/>
                <w:szCs w:val="17"/>
              </w:rPr>
            </w:pPr>
            <w:r w:rsidRPr="00923224">
              <w:rPr>
                <w:sz w:val="17"/>
                <w:szCs w:val="17"/>
              </w:rPr>
              <w:t>Steviol glikozitler</w:t>
            </w:r>
          </w:p>
        </w:tc>
        <w:tc>
          <w:tcPr>
            <w:tcW w:w="2018" w:type="dxa"/>
            <w:tcBorders>
              <w:top w:val="single" w:sz="4" w:space="0" w:color="auto"/>
              <w:left w:val="single" w:sz="4" w:space="0" w:color="auto"/>
              <w:bottom w:val="single" w:sz="4" w:space="0" w:color="auto"/>
              <w:right w:val="single" w:sz="4" w:space="0" w:color="auto"/>
            </w:tcBorders>
            <w:vAlign w:val="center"/>
          </w:tcPr>
          <w:p w14:paraId="23B6E99C" w14:textId="77777777" w:rsidR="00E1508C" w:rsidRPr="00923224" w:rsidRDefault="00361E75" w:rsidP="00E1508C">
            <w:pPr>
              <w:ind w:left="80"/>
              <w:rPr>
                <w:sz w:val="17"/>
                <w:szCs w:val="17"/>
              </w:rPr>
            </w:pPr>
            <w:r w:rsidRPr="00923224">
              <w:rPr>
                <w:sz w:val="17"/>
                <w:szCs w:val="17"/>
              </w:rPr>
              <w:t>1 800</w:t>
            </w:r>
          </w:p>
        </w:tc>
        <w:tc>
          <w:tcPr>
            <w:tcW w:w="1512" w:type="dxa"/>
            <w:tcBorders>
              <w:top w:val="single" w:sz="4" w:space="0" w:color="auto"/>
              <w:left w:val="single" w:sz="4" w:space="0" w:color="auto"/>
              <w:bottom w:val="single" w:sz="4" w:space="0" w:color="auto"/>
              <w:right w:val="single" w:sz="4" w:space="0" w:color="auto"/>
            </w:tcBorders>
            <w:vAlign w:val="center"/>
          </w:tcPr>
          <w:p w14:paraId="3B2CCB6E" w14:textId="77777777" w:rsidR="00E1508C" w:rsidRPr="00923224" w:rsidRDefault="00361E75" w:rsidP="00E1508C">
            <w:pPr>
              <w:ind w:left="96"/>
              <w:rPr>
                <w:sz w:val="17"/>
                <w:szCs w:val="17"/>
              </w:rPr>
            </w:pPr>
            <w:r w:rsidRPr="00923224">
              <w:rPr>
                <w:sz w:val="17"/>
                <w:szCs w:val="17"/>
              </w:rPr>
              <w:t>(60)</w:t>
            </w:r>
          </w:p>
        </w:tc>
        <w:tc>
          <w:tcPr>
            <w:tcW w:w="4663" w:type="dxa"/>
            <w:tcBorders>
              <w:top w:val="single" w:sz="4" w:space="0" w:color="auto"/>
              <w:left w:val="single" w:sz="4" w:space="0" w:color="auto"/>
              <w:bottom w:val="single" w:sz="4" w:space="0" w:color="auto"/>
            </w:tcBorders>
            <w:vAlign w:val="center"/>
          </w:tcPr>
          <w:p w14:paraId="408518EC" w14:textId="77777777" w:rsidR="00E1508C" w:rsidRPr="00923224" w:rsidRDefault="00361E75" w:rsidP="00361E75">
            <w:pPr>
              <w:spacing w:before="60" w:after="60"/>
              <w:ind w:left="106"/>
              <w:rPr>
                <w:sz w:val="17"/>
                <w:szCs w:val="17"/>
              </w:rPr>
            </w:pPr>
            <w:r w:rsidRPr="00923224">
              <w:rPr>
                <w:sz w:val="17"/>
                <w:szCs w:val="17"/>
              </w:rPr>
              <w:t>sadece çiğnenebilir formdaki takviye edici gıdalar</w:t>
            </w:r>
          </w:p>
        </w:tc>
      </w:tr>
      <w:tr w:rsidR="00E1508C" w:rsidRPr="00923224" w14:paraId="78B1DB61" w14:textId="77777777" w:rsidTr="00981D23">
        <w:trPr>
          <w:trHeight w:val="616"/>
        </w:trPr>
        <w:tc>
          <w:tcPr>
            <w:tcW w:w="1389" w:type="dxa"/>
            <w:tcBorders>
              <w:right w:val="single" w:sz="4" w:space="0" w:color="auto"/>
            </w:tcBorders>
            <w:vAlign w:val="center"/>
          </w:tcPr>
          <w:p w14:paraId="75C0FAD0" w14:textId="77777777" w:rsidR="00E1508C" w:rsidRPr="00923224" w:rsidRDefault="00E1508C" w:rsidP="00E1508C">
            <w:pPr>
              <w:rPr>
                <w:sz w:val="17"/>
                <w:szCs w:val="17"/>
              </w:rPr>
            </w:pPr>
          </w:p>
        </w:tc>
        <w:tc>
          <w:tcPr>
            <w:tcW w:w="1403" w:type="dxa"/>
            <w:tcBorders>
              <w:top w:val="single" w:sz="4" w:space="0" w:color="auto"/>
              <w:left w:val="single" w:sz="4" w:space="0" w:color="auto"/>
              <w:bottom w:val="single" w:sz="4" w:space="0" w:color="auto"/>
              <w:right w:val="single" w:sz="4" w:space="0" w:color="auto"/>
            </w:tcBorders>
            <w:vAlign w:val="center"/>
          </w:tcPr>
          <w:p w14:paraId="076306C3" w14:textId="77777777" w:rsidR="00E1508C" w:rsidRPr="00923224" w:rsidRDefault="00361E75" w:rsidP="00361E75">
            <w:pPr>
              <w:spacing w:before="60" w:after="60"/>
              <w:ind w:left="61"/>
              <w:rPr>
                <w:sz w:val="17"/>
                <w:szCs w:val="17"/>
              </w:rPr>
            </w:pPr>
            <w:r w:rsidRPr="00923224">
              <w:rPr>
                <w:sz w:val="17"/>
                <w:szCs w:val="17"/>
              </w:rPr>
              <w:t>E 961</w:t>
            </w:r>
          </w:p>
        </w:tc>
        <w:tc>
          <w:tcPr>
            <w:tcW w:w="2953" w:type="dxa"/>
            <w:tcBorders>
              <w:top w:val="single" w:sz="4" w:space="0" w:color="auto"/>
              <w:left w:val="single" w:sz="4" w:space="0" w:color="auto"/>
              <w:bottom w:val="single" w:sz="4" w:space="0" w:color="auto"/>
              <w:right w:val="single" w:sz="4" w:space="0" w:color="auto"/>
            </w:tcBorders>
            <w:vAlign w:val="center"/>
          </w:tcPr>
          <w:p w14:paraId="7D070A6D" w14:textId="77777777" w:rsidR="00E1508C" w:rsidRPr="00923224" w:rsidRDefault="00361E75" w:rsidP="00E1508C">
            <w:pPr>
              <w:ind w:left="80"/>
              <w:rPr>
                <w:sz w:val="17"/>
                <w:szCs w:val="17"/>
              </w:rPr>
            </w:pPr>
            <w:r w:rsidRPr="00923224">
              <w:rPr>
                <w:sz w:val="17"/>
                <w:szCs w:val="17"/>
              </w:rPr>
              <w:t>Neotam</w:t>
            </w:r>
          </w:p>
        </w:tc>
        <w:tc>
          <w:tcPr>
            <w:tcW w:w="2018" w:type="dxa"/>
            <w:tcBorders>
              <w:top w:val="single" w:sz="4" w:space="0" w:color="auto"/>
              <w:left w:val="single" w:sz="4" w:space="0" w:color="auto"/>
              <w:bottom w:val="single" w:sz="4" w:space="0" w:color="auto"/>
              <w:right w:val="single" w:sz="4" w:space="0" w:color="auto"/>
            </w:tcBorders>
            <w:vAlign w:val="center"/>
          </w:tcPr>
          <w:p w14:paraId="12280285" w14:textId="77777777" w:rsidR="00E1508C" w:rsidRPr="00923224" w:rsidRDefault="00361E75" w:rsidP="00E1508C">
            <w:pPr>
              <w:ind w:left="80"/>
              <w:rPr>
                <w:sz w:val="17"/>
                <w:szCs w:val="17"/>
              </w:rPr>
            </w:pPr>
            <w:r w:rsidRPr="00923224">
              <w:rPr>
                <w:sz w:val="17"/>
                <w:szCs w:val="17"/>
              </w:rPr>
              <w:t>60</w:t>
            </w:r>
          </w:p>
        </w:tc>
        <w:tc>
          <w:tcPr>
            <w:tcW w:w="1512" w:type="dxa"/>
            <w:tcBorders>
              <w:top w:val="single" w:sz="4" w:space="0" w:color="auto"/>
              <w:left w:val="single" w:sz="4" w:space="0" w:color="auto"/>
              <w:bottom w:val="single" w:sz="4" w:space="0" w:color="auto"/>
              <w:right w:val="single" w:sz="4" w:space="0" w:color="auto"/>
            </w:tcBorders>
            <w:vAlign w:val="center"/>
          </w:tcPr>
          <w:p w14:paraId="23F552CE" w14:textId="77777777" w:rsidR="00E1508C" w:rsidRPr="00923224" w:rsidRDefault="00E1508C" w:rsidP="00E1508C">
            <w:pPr>
              <w:ind w:left="96"/>
              <w:rPr>
                <w:sz w:val="17"/>
                <w:szCs w:val="17"/>
              </w:rPr>
            </w:pPr>
          </w:p>
        </w:tc>
        <w:tc>
          <w:tcPr>
            <w:tcW w:w="4663" w:type="dxa"/>
            <w:tcBorders>
              <w:top w:val="single" w:sz="4" w:space="0" w:color="auto"/>
              <w:left w:val="single" w:sz="4" w:space="0" w:color="auto"/>
              <w:bottom w:val="single" w:sz="4" w:space="0" w:color="auto"/>
            </w:tcBorders>
            <w:vAlign w:val="center"/>
          </w:tcPr>
          <w:p w14:paraId="15765BF1" w14:textId="77777777" w:rsidR="00E1508C" w:rsidRPr="00923224" w:rsidRDefault="00E1508C" w:rsidP="00361E75">
            <w:pPr>
              <w:ind w:left="106" w:right="100"/>
              <w:rPr>
                <w:sz w:val="17"/>
                <w:szCs w:val="17"/>
              </w:rPr>
            </w:pPr>
          </w:p>
        </w:tc>
      </w:tr>
      <w:tr w:rsidR="00E1508C" w:rsidRPr="00923224" w14:paraId="1FF67628" w14:textId="77777777" w:rsidTr="00981D23">
        <w:trPr>
          <w:trHeight w:val="552"/>
        </w:trPr>
        <w:tc>
          <w:tcPr>
            <w:tcW w:w="1389" w:type="dxa"/>
            <w:tcBorders>
              <w:right w:val="single" w:sz="4" w:space="0" w:color="auto"/>
            </w:tcBorders>
            <w:vAlign w:val="center"/>
          </w:tcPr>
          <w:p w14:paraId="5A3A063B" w14:textId="77777777" w:rsidR="00E1508C" w:rsidRPr="00923224" w:rsidRDefault="00E1508C" w:rsidP="00E1508C">
            <w:pPr>
              <w:rPr>
                <w:sz w:val="17"/>
                <w:szCs w:val="17"/>
              </w:rPr>
            </w:pPr>
          </w:p>
        </w:tc>
        <w:tc>
          <w:tcPr>
            <w:tcW w:w="1403" w:type="dxa"/>
            <w:tcBorders>
              <w:top w:val="single" w:sz="4" w:space="0" w:color="auto"/>
              <w:left w:val="single" w:sz="4" w:space="0" w:color="auto"/>
              <w:bottom w:val="single" w:sz="4" w:space="0" w:color="auto"/>
              <w:right w:val="single" w:sz="4" w:space="0" w:color="auto"/>
            </w:tcBorders>
            <w:vAlign w:val="center"/>
          </w:tcPr>
          <w:p w14:paraId="7F0DF825" w14:textId="77777777" w:rsidR="00E1508C" w:rsidRPr="00923224" w:rsidRDefault="00361E75" w:rsidP="00361E75">
            <w:pPr>
              <w:spacing w:before="60" w:after="60"/>
              <w:ind w:left="61"/>
              <w:rPr>
                <w:sz w:val="17"/>
                <w:szCs w:val="17"/>
              </w:rPr>
            </w:pPr>
            <w:r w:rsidRPr="00923224">
              <w:rPr>
                <w:sz w:val="17"/>
                <w:szCs w:val="17"/>
              </w:rPr>
              <w:t>E 961</w:t>
            </w:r>
          </w:p>
        </w:tc>
        <w:tc>
          <w:tcPr>
            <w:tcW w:w="2953" w:type="dxa"/>
            <w:tcBorders>
              <w:top w:val="single" w:sz="4" w:space="0" w:color="auto"/>
              <w:left w:val="single" w:sz="4" w:space="0" w:color="auto"/>
              <w:bottom w:val="single" w:sz="4" w:space="0" w:color="auto"/>
              <w:right w:val="single" w:sz="4" w:space="0" w:color="auto"/>
            </w:tcBorders>
            <w:vAlign w:val="center"/>
          </w:tcPr>
          <w:p w14:paraId="55F5A72A" w14:textId="77777777" w:rsidR="00E1508C" w:rsidRPr="00923224" w:rsidRDefault="00361E75" w:rsidP="00E1508C">
            <w:pPr>
              <w:ind w:left="80"/>
              <w:rPr>
                <w:sz w:val="17"/>
                <w:szCs w:val="17"/>
              </w:rPr>
            </w:pPr>
            <w:r w:rsidRPr="00923224">
              <w:rPr>
                <w:sz w:val="17"/>
                <w:szCs w:val="17"/>
              </w:rPr>
              <w:t>Neotam</w:t>
            </w:r>
          </w:p>
        </w:tc>
        <w:tc>
          <w:tcPr>
            <w:tcW w:w="2018" w:type="dxa"/>
            <w:tcBorders>
              <w:top w:val="single" w:sz="4" w:space="0" w:color="auto"/>
              <w:left w:val="single" w:sz="4" w:space="0" w:color="auto"/>
              <w:bottom w:val="single" w:sz="4" w:space="0" w:color="auto"/>
              <w:right w:val="single" w:sz="4" w:space="0" w:color="auto"/>
            </w:tcBorders>
            <w:vAlign w:val="center"/>
          </w:tcPr>
          <w:p w14:paraId="4C1ADCAF" w14:textId="77777777" w:rsidR="00E1508C" w:rsidRPr="00923224" w:rsidRDefault="00361E75" w:rsidP="00E1508C">
            <w:pPr>
              <w:ind w:left="80"/>
              <w:rPr>
                <w:sz w:val="17"/>
                <w:szCs w:val="17"/>
              </w:rPr>
            </w:pPr>
            <w:r w:rsidRPr="00923224">
              <w:rPr>
                <w:sz w:val="17"/>
                <w:szCs w:val="17"/>
              </w:rPr>
              <w:t>185</w:t>
            </w:r>
          </w:p>
        </w:tc>
        <w:tc>
          <w:tcPr>
            <w:tcW w:w="1512" w:type="dxa"/>
            <w:tcBorders>
              <w:top w:val="single" w:sz="4" w:space="0" w:color="auto"/>
              <w:left w:val="single" w:sz="4" w:space="0" w:color="auto"/>
              <w:bottom w:val="single" w:sz="4" w:space="0" w:color="auto"/>
              <w:right w:val="single" w:sz="4" w:space="0" w:color="auto"/>
            </w:tcBorders>
            <w:vAlign w:val="center"/>
          </w:tcPr>
          <w:p w14:paraId="3D910B07" w14:textId="77777777" w:rsidR="00E1508C" w:rsidRPr="00923224" w:rsidRDefault="00E1508C" w:rsidP="00E1508C">
            <w:pPr>
              <w:ind w:left="96"/>
              <w:rPr>
                <w:sz w:val="17"/>
                <w:szCs w:val="17"/>
              </w:rPr>
            </w:pPr>
          </w:p>
        </w:tc>
        <w:tc>
          <w:tcPr>
            <w:tcW w:w="4663" w:type="dxa"/>
            <w:tcBorders>
              <w:top w:val="single" w:sz="4" w:space="0" w:color="auto"/>
              <w:left w:val="single" w:sz="4" w:space="0" w:color="auto"/>
              <w:bottom w:val="single" w:sz="4" w:space="0" w:color="auto"/>
            </w:tcBorders>
            <w:vAlign w:val="center"/>
          </w:tcPr>
          <w:p w14:paraId="0060E323" w14:textId="77777777" w:rsidR="00E1508C" w:rsidRPr="00923224" w:rsidRDefault="00361E75" w:rsidP="00361E75">
            <w:pPr>
              <w:ind w:left="106" w:right="100"/>
              <w:rPr>
                <w:sz w:val="17"/>
                <w:szCs w:val="17"/>
              </w:rPr>
            </w:pPr>
            <w:r w:rsidRPr="00923224">
              <w:rPr>
                <w:sz w:val="17"/>
                <w:szCs w:val="17"/>
              </w:rPr>
              <w:t>sadece çiğnenebilir formdaki takviye edici gıdalar</w:t>
            </w:r>
          </w:p>
        </w:tc>
      </w:tr>
      <w:tr w:rsidR="00E1508C" w:rsidRPr="00923224" w14:paraId="7B66F728" w14:textId="77777777" w:rsidTr="00981D23">
        <w:trPr>
          <w:trHeight w:val="572"/>
        </w:trPr>
        <w:tc>
          <w:tcPr>
            <w:tcW w:w="1389" w:type="dxa"/>
            <w:tcBorders>
              <w:right w:val="single" w:sz="4" w:space="0" w:color="auto"/>
            </w:tcBorders>
            <w:vAlign w:val="center"/>
          </w:tcPr>
          <w:p w14:paraId="4D1F981A" w14:textId="77777777" w:rsidR="00E1508C" w:rsidRPr="00923224" w:rsidRDefault="00E1508C" w:rsidP="00E1508C">
            <w:pPr>
              <w:rPr>
                <w:sz w:val="17"/>
                <w:szCs w:val="17"/>
              </w:rPr>
            </w:pPr>
          </w:p>
        </w:tc>
        <w:tc>
          <w:tcPr>
            <w:tcW w:w="1403" w:type="dxa"/>
            <w:tcBorders>
              <w:top w:val="single" w:sz="4" w:space="0" w:color="auto"/>
              <w:left w:val="single" w:sz="4" w:space="0" w:color="auto"/>
              <w:bottom w:val="single" w:sz="4" w:space="0" w:color="auto"/>
              <w:right w:val="single" w:sz="4" w:space="0" w:color="auto"/>
            </w:tcBorders>
            <w:vAlign w:val="center"/>
          </w:tcPr>
          <w:p w14:paraId="501AEED1" w14:textId="77777777" w:rsidR="00E1508C" w:rsidRPr="00923224" w:rsidRDefault="00361E75" w:rsidP="00361E75">
            <w:pPr>
              <w:spacing w:before="60" w:after="60"/>
              <w:ind w:left="61"/>
              <w:rPr>
                <w:sz w:val="17"/>
                <w:szCs w:val="17"/>
              </w:rPr>
            </w:pPr>
            <w:r w:rsidRPr="00923224">
              <w:rPr>
                <w:sz w:val="17"/>
                <w:szCs w:val="17"/>
              </w:rPr>
              <w:t>E 961</w:t>
            </w:r>
          </w:p>
        </w:tc>
        <w:tc>
          <w:tcPr>
            <w:tcW w:w="2953" w:type="dxa"/>
            <w:tcBorders>
              <w:top w:val="single" w:sz="4" w:space="0" w:color="auto"/>
              <w:left w:val="single" w:sz="4" w:space="0" w:color="auto"/>
              <w:bottom w:val="single" w:sz="4" w:space="0" w:color="auto"/>
              <w:right w:val="single" w:sz="4" w:space="0" w:color="auto"/>
            </w:tcBorders>
            <w:vAlign w:val="center"/>
          </w:tcPr>
          <w:p w14:paraId="3448ABCE" w14:textId="77777777" w:rsidR="00E1508C" w:rsidRPr="00923224" w:rsidRDefault="00361E75" w:rsidP="00E1508C">
            <w:pPr>
              <w:ind w:left="80"/>
              <w:rPr>
                <w:sz w:val="17"/>
                <w:szCs w:val="17"/>
              </w:rPr>
            </w:pPr>
            <w:r w:rsidRPr="00923224">
              <w:rPr>
                <w:sz w:val="17"/>
                <w:szCs w:val="17"/>
              </w:rPr>
              <w:t>Neotam</w:t>
            </w:r>
          </w:p>
        </w:tc>
        <w:tc>
          <w:tcPr>
            <w:tcW w:w="2018" w:type="dxa"/>
            <w:tcBorders>
              <w:top w:val="single" w:sz="4" w:space="0" w:color="auto"/>
              <w:left w:val="single" w:sz="4" w:space="0" w:color="auto"/>
              <w:bottom w:val="single" w:sz="4" w:space="0" w:color="auto"/>
              <w:right w:val="single" w:sz="4" w:space="0" w:color="auto"/>
            </w:tcBorders>
            <w:vAlign w:val="center"/>
          </w:tcPr>
          <w:p w14:paraId="62F3DC8B" w14:textId="77777777" w:rsidR="00E1508C" w:rsidRPr="00923224" w:rsidRDefault="00361E75" w:rsidP="00E1508C">
            <w:pPr>
              <w:ind w:left="80"/>
              <w:rPr>
                <w:sz w:val="17"/>
                <w:szCs w:val="17"/>
              </w:rPr>
            </w:pPr>
            <w:r w:rsidRPr="00923224">
              <w:rPr>
                <w:sz w:val="17"/>
                <w:szCs w:val="17"/>
              </w:rPr>
              <w:t>2</w:t>
            </w:r>
          </w:p>
        </w:tc>
        <w:tc>
          <w:tcPr>
            <w:tcW w:w="1512" w:type="dxa"/>
            <w:tcBorders>
              <w:top w:val="single" w:sz="4" w:space="0" w:color="auto"/>
              <w:left w:val="single" w:sz="4" w:space="0" w:color="auto"/>
              <w:bottom w:val="single" w:sz="4" w:space="0" w:color="auto"/>
              <w:right w:val="single" w:sz="4" w:space="0" w:color="auto"/>
            </w:tcBorders>
            <w:vAlign w:val="center"/>
          </w:tcPr>
          <w:p w14:paraId="4060B11D" w14:textId="77777777" w:rsidR="00E1508C" w:rsidRPr="00923224" w:rsidRDefault="00E1508C" w:rsidP="00E1508C">
            <w:pPr>
              <w:ind w:left="96"/>
              <w:rPr>
                <w:sz w:val="17"/>
                <w:szCs w:val="17"/>
              </w:rPr>
            </w:pPr>
          </w:p>
        </w:tc>
        <w:tc>
          <w:tcPr>
            <w:tcW w:w="4663" w:type="dxa"/>
            <w:tcBorders>
              <w:top w:val="single" w:sz="4" w:space="0" w:color="auto"/>
              <w:left w:val="single" w:sz="4" w:space="0" w:color="auto"/>
              <w:bottom w:val="single" w:sz="4" w:space="0" w:color="auto"/>
            </w:tcBorders>
            <w:vAlign w:val="center"/>
          </w:tcPr>
          <w:p w14:paraId="58777F99" w14:textId="77777777" w:rsidR="00E1508C" w:rsidRPr="00923224" w:rsidRDefault="00361E75" w:rsidP="00361E75">
            <w:pPr>
              <w:ind w:left="106" w:right="100"/>
              <w:rPr>
                <w:sz w:val="17"/>
                <w:szCs w:val="17"/>
              </w:rPr>
            </w:pPr>
            <w:r w:rsidRPr="00923224">
              <w:rPr>
                <w:sz w:val="17"/>
                <w:szCs w:val="17"/>
              </w:rPr>
              <w:t>sadece aroma artırıcı olarak, çiğnenebilir formdaki takviye edici gıdalar hariç</w:t>
            </w:r>
          </w:p>
        </w:tc>
      </w:tr>
      <w:tr w:rsidR="00E1508C" w:rsidRPr="00923224" w14:paraId="1CBA319A" w14:textId="77777777" w:rsidTr="00981D23">
        <w:trPr>
          <w:trHeight w:val="608"/>
        </w:trPr>
        <w:tc>
          <w:tcPr>
            <w:tcW w:w="1389" w:type="dxa"/>
            <w:tcBorders>
              <w:right w:val="single" w:sz="4" w:space="0" w:color="auto"/>
            </w:tcBorders>
            <w:vAlign w:val="center"/>
          </w:tcPr>
          <w:p w14:paraId="3824ACEC" w14:textId="77777777" w:rsidR="00E1508C" w:rsidRPr="00923224" w:rsidRDefault="00E1508C" w:rsidP="00E1508C">
            <w:pPr>
              <w:rPr>
                <w:sz w:val="17"/>
                <w:szCs w:val="17"/>
              </w:rPr>
            </w:pPr>
          </w:p>
        </w:tc>
        <w:tc>
          <w:tcPr>
            <w:tcW w:w="1403" w:type="dxa"/>
            <w:tcBorders>
              <w:top w:val="single" w:sz="4" w:space="0" w:color="auto"/>
              <w:left w:val="single" w:sz="4" w:space="0" w:color="auto"/>
              <w:bottom w:val="single" w:sz="4" w:space="0" w:color="auto"/>
              <w:right w:val="single" w:sz="4" w:space="0" w:color="auto"/>
            </w:tcBorders>
            <w:vAlign w:val="center"/>
          </w:tcPr>
          <w:p w14:paraId="720AA915" w14:textId="77777777" w:rsidR="00E1508C" w:rsidRPr="00923224" w:rsidRDefault="00361E75" w:rsidP="00361E75">
            <w:pPr>
              <w:spacing w:before="60" w:after="60"/>
              <w:ind w:left="61"/>
              <w:rPr>
                <w:sz w:val="17"/>
                <w:szCs w:val="17"/>
              </w:rPr>
            </w:pPr>
            <w:r w:rsidRPr="00923224">
              <w:rPr>
                <w:sz w:val="17"/>
                <w:szCs w:val="17"/>
              </w:rPr>
              <w:t>E 961</w:t>
            </w:r>
          </w:p>
        </w:tc>
        <w:tc>
          <w:tcPr>
            <w:tcW w:w="2953" w:type="dxa"/>
            <w:tcBorders>
              <w:top w:val="single" w:sz="4" w:space="0" w:color="auto"/>
              <w:left w:val="single" w:sz="4" w:space="0" w:color="auto"/>
              <w:bottom w:val="single" w:sz="4" w:space="0" w:color="auto"/>
              <w:right w:val="single" w:sz="4" w:space="0" w:color="auto"/>
            </w:tcBorders>
            <w:vAlign w:val="center"/>
          </w:tcPr>
          <w:p w14:paraId="1E05722F" w14:textId="77777777" w:rsidR="00E1508C" w:rsidRPr="00923224" w:rsidRDefault="00361E75" w:rsidP="00E1508C">
            <w:pPr>
              <w:ind w:left="80"/>
              <w:rPr>
                <w:sz w:val="17"/>
                <w:szCs w:val="17"/>
              </w:rPr>
            </w:pPr>
            <w:r w:rsidRPr="00923224">
              <w:rPr>
                <w:sz w:val="17"/>
                <w:szCs w:val="17"/>
              </w:rPr>
              <w:t>Neotam</w:t>
            </w:r>
          </w:p>
        </w:tc>
        <w:tc>
          <w:tcPr>
            <w:tcW w:w="2018" w:type="dxa"/>
            <w:tcBorders>
              <w:top w:val="single" w:sz="4" w:space="0" w:color="auto"/>
              <w:left w:val="single" w:sz="4" w:space="0" w:color="auto"/>
              <w:bottom w:val="single" w:sz="4" w:space="0" w:color="auto"/>
              <w:right w:val="single" w:sz="4" w:space="0" w:color="auto"/>
            </w:tcBorders>
            <w:vAlign w:val="center"/>
          </w:tcPr>
          <w:p w14:paraId="51FA29BF" w14:textId="77777777" w:rsidR="00E1508C" w:rsidRPr="00923224" w:rsidRDefault="00361E75" w:rsidP="00E1508C">
            <w:pPr>
              <w:ind w:left="80"/>
              <w:rPr>
                <w:sz w:val="17"/>
                <w:szCs w:val="17"/>
              </w:rPr>
            </w:pPr>
            <w:r w:rsidRPr="00923224">
              <w:rPr>
                <w:sz w:val="17"/>
                <w:szCs w:val="17"/>
              </w:rPr>
              <w:t>2</w:t>
            </w:r>
          </w:p>
        </w:tc>
        <w:tc>
          <w:tcPr>
            <w:tcW w:w="1512" w:type="dxa"/>
            <w:tcBorders>
              <w:top w:val="single" w:sz="4" w:space="0" w:color="auto"/>
              <w:left w:val="single" w:sz="4" w:space="0" w:color="auto"/>
              <w:bottom w:val="single" w:sz="4" w:space="0" w:color="auto"/>
              <w:right w:val="single" w:sz="4" w:space="0" w:color="auto"/>
            </w:tcBorders>
            <w:vAlign w:val="center"/>
          </w:tcPr>
          <w:p w14:paraId="052078D4" w14:textId="77777777" w:rsidR="00E1508C" w:rsidRPr="00923224" w:rsidRDefault="00E1508C" w:rsidP="00E1508C">
            <w:pPr>
              <w:ind w:left="96"/>
              <w:rPr>
                <w:sz w:val="17"/>
                <w:szCs w:val="17"/>
              </w:rPr>
            </w:pPr>
          </w:p>
        </w:tc>
        <w:tc>
          <w:tcPr>
            <w:tcW w:w="4663" w:type="dxa"/>
            <w:tcBorders>
              <w:top w:val="single" w:sz="4" w:space="0" w:color="auto"/>
              <w:left w:val="single" w:sz="4" w:space="0" w:color="auto"/>
              <w:bottom w:val="single" w:sz="4" w:space="0" w:color="auto"/>
            </w:tcBorders>
            <w:vAlign w:val="center"/>
          </w:tcPr>
          <w:p w14:paraId="49C81AD5" w14:textId="77777777" w:rsidR="00E1508C" w:rsidRPr="00923224" w:rsidRDefault="00361E75" w:rsidP="00361E75">
            <w:pPr>
              <w:ind w:left="106" w:right="100"/>
              <w:rPr>
                <w:sz w:val="17"/>
                <w:szCs w:val="17"/>
              </w:rPr>
            </w:pPr>
            <w:r w:rsidRPr="00923224">
              <w:rPr>
                <w:sz w:val="17"/>
                <w:szCs w:val="17"/>
              </w:rPr>
              <w:t>sadece vitamin ve/veya mineral bazlı çiğnenebilir formdaki takviye edici gıdalar, aroma artırıcı olarak</w:t>
            </w:r>
          </w:p>
        </w:tc>
      </w:tr>
    </w:tbl>
    <w:p w14:paraId="2E0D9AB7" w14:textId="77777777" w:rsidR="00D65258" w:rsidRPr="00923224" w:rsidRDefault="00D65258">
      <w:pPr>
        <w:spacing w:line="20" w:lineRule="exact"/>
        <w:rPr>
          <w:sz w:val="17"/>
          <w:szCs w:val="17"/>
        </w:rPr>
      </w:pPr>
    </w:p>
    <w:p w14:paraId="5AF53A0B" w14:textId="77777777" w:rsidR="00B20801" w:rsidRPr="00923224" w:rsidRDefault="00B20801">
      <w:pPr>
        <w:rPr>
          <w:sz w:val="17"/>
          <w:szCs w:val="17"/>
        </w:rPr>
      </w:pPr>
    </w:p>
    <w:p w14:paraId="0CC0907D" w14:textId="77777777" w:rsidR="0032395F" w:rsidRPr="00923224" w:rsidRDefault="0032395F">
      <w:pPr>
        <w:rPr>
          <w:sz w:val="17"/>
          <w:szCs w:val="17"/>
        </w:rPr>
      </w:pPr>
    </w:p>
    <w:tbl>
      <w:tblPr>
        <w:tblW w:w="13938" w:type="dxa"/>
        <w:tblInd w:w="1047" w:type="dxa"/>
        <w:tblLayout w:type="fixed"/>
        <w:tblCellMar>
          <w:left w:w="0" w:type="dxa"/>
          <w:right w:w="0" w:type="dxa"/>
        </w:tblCellMar>
        <w:tblLook w:val="04A0" w:firstRow="1" w:lastRow="0" w:firstColumn="1" w:lastColumn="0" w:noHBand="0" w:noVBand="1"/>
      </w:tblPr>
      <w:tblGrid>
        <w:gridCol w:w="1389"/>
        <w:gridCol w:w="1403"/>
        <w:gridCol w:w="2953"/>
        <w:gridCol w:w="2018"/>
        <w:gridCol w:w="1512"/>
        <w:gridCol w:w="4663"/>
      </w:tblGrid>
      <w:tr w:rsidR="00B20801" w:rsidRPr="00923224" w14:paraId="3CA3056C" w14:textId="77777777" w:rsidTr="00B92B23">
        <w:trPr>
          <w:trHeight w:val="787"/>
        </w:trPr>
        <w:tc>
          <w:tcPr>
            <w:tcW w:w="1389" w:type="dxa"/>
            <w:tcBorders>
              <w:top w:val="single" w:sz="4" w:space="0" w:color="auto"/>
              <w:bottom w:val="single" w:sz="4" w:space="0" w:color="auto"/>
              <w:right w:val="single" w:sz="4" w:space="0" w:color="auto"/>
            </w:tcBorders>
            <w:vAlign w:val="center"/>
          </w:tcPr>
          <w:p w14:paraId="5273D2BE" w14:textId="77777777" w:rsidR="00B20801" w:rsidRPr="00923224" w:rsidRDefault="00B20801" w:rsidP="00B92B23">
            <w:pPr>
              <w:jc w:val="center"/>
              <w:rPr>
                <w:sz w:val="17"/>
                <w:szCs w:val="17"/>
              </w:rPr>
            </w:pPr>
            <w:r w:rsidRPr="00923224">
              <w:rPr>
                <w:rFonts w:eastAsia="Times New Roman"/>
                <w:color w:val="231F20"/>
                <w:sz w:val="17"/>
                <w:szCs w:val="17"/>
              </w:rPr>
              <w:t>Kategori numarası</w:t>
            </w:r>
          </w:p>
        </w:tc>
        <w:tc>
          <w:tcPr>
            <w:tcW w:w="1403" w:type="dxa"/>
            <w:tcBorders>
              <w:top w:val="single" w:sz="4" w:space="0" w:color="auto"/>
              <w:left w:val="single" w:sz="4" w:space="0" w:color="auto"/>
              <w:bottom w:val="single" w:sz="4" w:space="0" w:color="auto"/>
              <w:right w:val="single" w:sz="4" w:space="0" w:color="auto"/>
            </w:tcBorders>
            <w:vAlign w:val="center"/>
          </w:tcPr>
          <w:p w14:paraId="406899DE" w14:textId="77777777" w:rsidR="00B20801" w:rsidRPr="00923224" w:rsidRDefault="00B20801" w:rsidP="00981D23">
            <w:pPr>
              <w:ind w:left="75"/>
              <w:jc w:val="center"/>
              <w:rPr>
                <w:rFonts w:eastAsia="Times New Roman"/>
                <w:color w:val="231F20"/>
                <w:sz w:val="17"/>
                <w:szCs w:val="17"/>
              </w:rPr>
            </w:pPr>
            <w:r w:rsidRPr="00923224">
              <w:rPr>
                <w:rFonts w:eastAsia="Times New Roman"/>
                <w:color w:val="231F20"/>
                <w:sz w:val="17"/>
                <w:szCs w:val="17"/>
              </w:rPr>
              <w:t>E-kodu</w:t>
            </w:r>
          </w:p>
        </w:tc>
        <w:tc>
          <w:tcPr>
            <w:tcW w:w="2953" w:type="dxa"/>
            <w:tcBorders>
              <w:top w:val="single" w:sz="4" w:space="0" w:color="auto"/>
              <w:left w:val="single" w:sz="4" w:space="0" w:color="auto"/>
              <w:bottom w:val="single" w:sz="4" w:space="0" w:color="auto"/>
              <w:right w:val="single" w:sz="4" w:space="0" w:color="auto"/>
            </w:tcBorders>
            <w:vAlign w:val="center"/>
          </w:tcPr>
          <w:p w14:paraId="07E3A122" w14:textId="77777777" w:rsidR="00B20801" w:rsidRPr="00923224" w:rsidRDefault="00B20801" w:rsidP="00B92B23">
            <w:pPr>
              <w:ind w:left="80"/>
              <w:jc w:val="center"/>
              <w:rPr>
                <w:rFonts w:eastAsia="Times New Roman"/>
                <w:color w:val="231F20"/>
                <w:sz w:val="17"/>
                <w:szCs w:val="17"/>
              </w:rPr>
            </w:pPr>
            <w:r w:rsidRPr="00923224">
              <w:rPr>
                <w:rFonts w:eastAsia="Times New Roman"/>
                <w:color w:val="231F20"/>
                <w:sz w:val="17"/>
                <w:szCs w:val="17"/>
              </w:rPr>
              <w:t>Adı</w:t>
            </w:r>
          </w:p>
        </w:tc>
        <w:tc>
          <w:tcPr>
            <w:tcW w:w="2018" w:type="dxa"/>
            <w:tcBorders>
              <w:top w:val="single" w:sz="4" w:space="0" w:color="auto"/>
              <w:left w:val="single" w:sz="4" w:space="0" w:color="auto"/>
              <w:bottom w:val="single" w:sz="4" w:space="0" w:color="auto"/>
              <w:right w:val="single" w:sz="4" w:space="0" w:color="auto"/>
            </w:tcBorders>
            <w:vAlign w:val="center"/>
          </w:tcPr>
          <w:p w14:paraId="42A953C4" w14:textId="77777777" w:rsidR="00B20801" w:rsidRPr="00923224" w:rsidRDefault="00B20801" w:rsidP="00B92B23">
            <w:pPr>
              <w:ind w:left="80"/>
              <w:jc w:val="center"/>
              <w:rPr>
                <w:rFonts w:eastAsia="Times New Roman"/>
                <w:color w:val="231F20"/>
                <w:sz w:val="17"/>
                <w:szCs w:val="17"/>
              </w:rPr>
            </w:pPr>
            <w:r w:rsidRPr="00923224">
              <w:rPr>
                <w:rFonts w:eastAsia="Times New Roman"/>
                <w:color w:val="231F20"/>
                <w:sz w:val="17"/>
                <w:szCs w:val="17"/>
              </w:rPr>
              <w:t>Maksimum miktar (</w:t>
            </w:r>
            <w:r w:rsidR="005073D8" w:rsidRPr="00923224">
              <w:rPr>
                <w:rFonts w:eastAsia="Times New Roman"/>
                <w:color w:val="231F20"/>
                <w:sz w:val="17"/>
                <w:szCs w:val="17"/>
              </w:rPr>
              <w:t>mg/l veya mg/kg</w:t>
            </w:r>
            <w:r w:rsidRPr="00923224">
              <w:rPr>
                <w:rFonts w:eastAsia="Times New Roman"/>
                <w:color w:val="231F20"/>
                <w:sz w:val="17"/>
                <w:szCs w:val="17"/>
              </w:rPr>
              <w:t>)</w:t>
            </w:r>
          </w:p>
        </w:tc>
        <w:tc>
          <w:tcPr>
            <w:tcW w:w="1512" w:type="dxa"/>
            <w:tcBorders>
              <w:top w:val="single" w:sz="4" w:space="0" w:color="auto"/>
              <w:left w:val="single" w:sz="4" w:space="0" w:color="auto"/>
              <w:bottom w:val="single" w:sz="4" w:space="0" w:color="auto"/>
              <w:right w:val="single" w:sz="4" w:space="0" w:color="auto"/>
            </w:tcBorders>
            <w:vAlign w:val="center"/>
          </w:tcPr>
          <w:p w14:paraId="74FF6BCE" w14:textId="77777777" w:rsidR="00B20801" w:rsidRPr="00923224" w:rsidRDefault="00B20801" w:rsidP="00B92B23">
            <w:pPr>
              <w:ind w:left="96"/>
              <w:jc w:val="center"/>
              <w:rPr>
                <w:sz w:val="17"/>
                <w:szCs w:val="17"/>
              </w:rPr>
            </w:pPr>
            <w:r w:rsidRPr="00923224">
              <w:rPr>
                <w:rFonts w:eastAsia="Times New Roman"/>
                <w:color w:val="231F20"/>
                <w:sz w:val="17"/>
                <w:szCs w:val="17"/>
              </w:rPr>
              <w:t>Dipnotlar</w:t>
            </w:r>
          </w:p>
        </w:tc>
        <w:tc>
          <w:tcPr>
            <w:tcW w:w="4663" w:type="dxa"/>
            <w:tcBorders>
              <w:top w:val="single" w:sz="4" w:space="0" w:color="auto"/>
              <w:left w:val="single" w:sz="4" w:space="0" w:color="auto"/>
              <w:bottom w:val="single" w:sz="4" w:space="0" w:color="auto"/>
            </w:tcBorders>
            <w:vAlign w:val="center"/>
          </w:tcPr>
          <w:p w14:paraId="05D7A35E" w14:textId="77777777" w:rsidR="00B20801" w:rsidRPr="00923224" w:rsidRDefault="00B20801" w:rsidP="00B92B23">
            <w:pPr>
              <w:ind w:left="106" w:right="100"/>
              <w:jc w:val="center"/>
              <w:rPr>
                <w:sz w:val="17"/>
                <w:szCs w:val="17"/>
              </w:rPr>
            </w:pPr>
            <w:r w:rsidRPr="00923224">
              <w:rPr>
                <w:rFonts w:eastAsia="Times New Roman"/>
                <w:color w:val="231F20"/>
                <w:sz w:val="17"/>
                <w:szCs w:val="17"/>
              </w:rPr>
              <w:t>Sınırlamalar/istisnalar</w:t>
            </w:r>
          </w:p>
        </w:tc>
      </w:tr>
      <w:tr w:rsidR="00B20801" w:rsidRPr="00923224" w14:paraId="546BD59C" w14:textId="77777777" w:rsidTr="00B92B23">
        <w:trPr>
          <w:trHeight w:val="605"/>
        </w:trPr>
        <w:tc>
          <w:tcPr>
            <w:tcW w:w="1389" w:type="dxa"/>
            <w:tcBorders>
              <w:right w:val="single" w:sz="4" w:space="0" w:color="auto"/>
            </w:tcBorders>
            <w:vAlign w:val="center"/>
          </w:tcPr>
          <w:p w14:paraId="5513C385" w14:textId="77777777" w:rsidR="00B20801" w:rsidRPr="00923224" w:rsidRDefault="00B20801" w:rsidP="00B92B23">
            <w:pPr>
              <w:rPr>
                <w:sz w:val="17"/>
                <w:szCs w:val="17"/>
              </w:rPr>
            </w:pPr>
          </w:p>
        </w:tc>
        <w:tc>
          <w:tcPr>
            <w:tcW w:w="1403" w:type="dxa"/>
            <w:tcBorders>
              <w:top w:val="single" w:sz="4" w:space="0" w:color="auto"/>
              <w:left w:val="single" w:sz="4" w:space="0" w:color="auto"/>
              <w:bottom w:val="single" w:sz="4" w:space="0" w:color="auto"/>
              <w:right w:val="single" w:sz="4" w:space="0" w:color="auto"/>
            </w:tcBorders>
            <w:vAlign w:val="center"/>
          </w:tcPr>
          <w:p w14:paraId="7240A380" w14:textId="77777777" w:rsidR="00B20801" w:rsidRPr="00923224" w:rsidRDefault="00B92B23" w:rsidP="00981D23">
            <w:pPr>
              <w:spacing w:before="60" w:after="60"/>
              <w:ind w:left="75"/>
              <w:rPr>
                <w:sz w:val="17"/>
                <w:szCs w:val="17"/>
              </w:rPr>
            </w:pPr>
            <w:r w:rsidRPr="00923224">
              <w:rPr>
                <w:sz w:val="17"/>
                <w:szCs w:val="17"/>
              </w:rPr>
              <w:t>E 962</w:t>
            </w:r>
          </w:p>
        </w:tc>
        <w:tc>
          <w:tcPr>
            <w:tcW w:w="2953" w:type="dxa"/>
            <w:tcBorders>
              <w:top w:val="single" w:sz="4" w:space="0" w:color="auto"/>
              <w:left w:val="single" w:sz="4" w:space="0" w:color="auto"/>
              <w:bottom w:val="single" w:sz="4" w:space="0" w:color="auto"/>
              <w:right w:val="single" w:sz="4" w:space="0" w:color="auto"/>
            </w:tcBorders>
            <w:vAlign w:val="center"/>
          </w:tcPr>
          <w:p w14:paraId="34CD4BB4" w14:textId="77777777" w:rsidR="00B20801" w:rsidRPr="00923224" w:rsidRDefault="00B92B23" w:rsidP="00B92B23">
            <w:pPr>
              <w:ind w:left="80"/>
              <w:rPr>
                <w:sz w:val="17"/>
                <w:szCs w:val="17"/>
              </w:rPr>
            </w:pPr>
            <w:r w:rsidRPr="00923224">
              <w:rPr>
                <w:sz w:val="17"/>
                <w:szCs w:val="17"/>
              </w:rPr>
              <w:t>Aspartam-Asesülfam tuzu</w:t>
            </w:r>
          </w:p>
        </w:tc>
        <w:tc>
          <w:tcPr>
            <w:tcW w:w="2018" w:type="dxa"/>
            <w:tcBorders>
              <w:top w:val="single" w:sz="4" w:space="0" w:color="auto"/>
              <w:left w:val="single" w:sz="4" w:space="0" w:color="auto"/>
              <w:bottom w:val="single" w:sz="4" w:space="0" w:color="auto"/>
              <w:right w:val="single" w:sz="4" w:space="0" w:color="auto"/>
            </w:tcBorders>
            <w:vAlign w:val="center"/>
          </w:tcPr>
          <w:p w14:paraId="42DE08F0" w14:textId="77777777" w:rsidR="00B20801" w:rsidRPr="00923224" w:rsidRDefault="00B92B23" w:rsidP="00B92B23">
            <w:pPr>
              <w:ind w:left="80"/>
              <w:rPr>
                <w:sz w:val="17"/>
                <w:szCs w:val="17"/>
              </w:rPr>
            </w:pPr>
            <w:r w:rsidRPr="00923224">
              <w:rPr>
                <w:sz w:val="17"/>
                <w:szCs w:val="17"/>
              </w:rPr>
              <w:t>500</w:t>
            </w:r>
          </w:p>
        </w:tc>
        <w:tc>
          <w:tcPr>
            <w:tcW w:w="1512" w:type="dxa"/>
            <w:tcBorders>
              <w:top w:val="single" w:sz="4" w:space="0" w:color="auto"/>
              <w:left w:val="single" w:sz="4" w:space="0" w:color="auto"/>
              <w:bottom w:val="single" w:sz="4" w:space="0" w:color="auto"/>
              <w:right w:val="single" w:sz="4" w:space="0" w:color="auto"/>
            </w:tcBorders>
            <w:vAlign w:val="center"/>
          </w:tcPr>
          <w:p w14:paraId="5B09C324" w14:textId="77777777" w:rsidR="00B20801" w:rsidRPr="00923224" w:rsidRDefault="00B92B23" w:rsidP="00B92B23">
            <w:pPr>
              <w:ind w:left="96"/>
              <w:rPr>
                <w:sz w:val="17"/>
                <w:szCs w:val="17"/>
              </w:rPr>
            </w:pPr>
            <w:r w:rsidRPr="00923224">
              <w:rPr>
                <w:sz w:val="17"/>
                <w:szCs w:val="17"/>
              </w:rPr>
              <w:t>(11)a (49) (50)</w:t>
            </w:r>
          </w:p>
        </w:tc>
        <w:tc>
          <w:tcPr>
            <w:tcW w:w="4663" w:type="dxa"/>
            <w:tcBorders>
              <w:top w:val="single" w:sz="4" w:space="0" w:color="auto"/>
              <w:left w:val="single" w:sz="4" w:space="0" w:color="auto"/>
              <w:bottom w:val="single" w:sz="4" w:space="0" w:color="auto"/>
            </w:tcBorders>
            <w:vAlign w:val="center"/>
          </w:tcPr>
          <w:p w14:paraId="209021C2" w14:textId="77777777" w:rsidR="00B20801" w:rsidRPr="00923224" w:rsidRDefault="00B20801" w:rsidP="00B92B23">
            <w:pPr>
              <w:ind w:left="106" w:right="100"/>
              <w:rPr>
                <w:sz w:val="17"/>
                <w:szCs w:val="17"/>
              </w:rPr>
            </w:pPr>
          </w:p>
        </w:tc>
      </w:tr>
      <w:tr w:rsidR="00B20801" w:rsidRPr="00923224" w14:paraId="19E8E56D" w14:textId="77777777" w:rsidTr="00B92B23">
        <w:trPr>
          <w:trHeight w:val="646"/>
        </w:trPr>
        <w:tc>
          <w:tcPr>
            <w:tcW w:w="1389" w:type="dxa"/>
            <w:tcBorders>
              <w:right w:val="single" w:sz="4" w:space="0" w:color="auto"/>
            </w:tcBorders>
            <w:vAlign w:val="center"/>
          </w:tcPr>
          <w:p w14:paraId="47EE9C1C" w14:textId="77777777" w:rsidR="00B20801" w:rsidRPr="00923224" w:rsidRDefault="00B20801" w:rsidP="00B92B23">
            <w:pPr>
              <w:rPr>
                <w:sz w:val="17"/>
                <w:szCs w:val="17"/>
              </w:rPr>
            </w:pPr>
          </w:p>
        </w:tc>
        <w:tc>
          <w:tcPr>
            <w:tcW w:w="1403" w:type="dxa"/>
            <w:tcBorders>
              <w:top w:val="single" w:sz="4" w:space="0" w:color="auto"/>
              <w:left w:val="single" w:sz="4" w:space="0" w:color="auto"/>
              <w:bottom w:val="single" w:sz="4" w:space="0" w:color="auto"/>
              <w:right w:val="single" w:sz="4" w:space="0" w:color="auto"/>
            </w:tcBorders>
            <w:vAlign w:val="center"/>
          </w:tcPr>
          <w:p w14:paraId="27E7C13B" w14:textId="77777777" w:rsidR="00B20801" w:rsidRPr="00923224" w:rsidRDefault="00B92B23" w:rsidP="00981D23">
            <w:pPr>
              <w:spacing w:before="60" w:after="60"/>
              <w:ind w:left="75"/>
              <w:rPr>
                <w:sz w:val="17"/>
                <w:szCs w:val="17"/>
              </w:rPr>
            </w:pPr>
            <w:r w:rsidRPr="00923224">
              <w:rPr>
                <w:sz w:val="17"/>
                <w:szCs w:val="17"/>
              </w:rPr>
              <w:t>E 962</w:t>
            </w:r>
          </w:p>
        </w:tc>
        <w:tc>
          <w:tcPr>
            <w:tcW w:w="2953" w:type="dxa"/>
            <w:tcBorders>
              <w:top w:val="single" w:sz="4" w:space="0" w:color="auto"/>
              <w:left w:val="single" w:sz="4" w:space="0" w:color="auto"/>
              <w:bottom w:val="single" w:sz="4" w:space="0" w:color="auto"/>
              <w:right w:val="single" w:sz="4" w:space="0" w:color="auto"/>
            </w:tcBorders>
            <w:vAlign w:val="center"/>
          </w:tcPr>
          <w:p w14:paraId="00ECACDC" w14:textId="77777777" w:rsidR="00B20801" w:rsidRPr="00923224" w:rsidRDefault="00B92B23" w:rsidP="00B92B23">
            <w:pPr>
              <w:ind w:left="80"/>
              <w:rPr>
                <w:sz w:val="17"/>
                <w:szCs w:val="17"/>
              </w:rPr>
            </w:pPr>
            <w:r w:rsidRPr="00923224">
              <w:rPr>
                <w:sz w:val="17"/>
                <w:szCs w:val="17"/>
              </w:rPr>
              <w:t>Aspartam-Asesülfam tuzu</w:t>
            </w:r>
          </w:p>
        </w:tc>
        <w:tc>
          <w:tcPr>
            <w:tcW w:w="2018" w:type="dxa"/>
            <w:tcBorders>
              <w:top w:val="single" w:sz="4" w:space="0" w:color="auto"/>
              <w:left w:val="single" w:sz="4" w:space="0" w:color="auto"/>
              <w:bottom w:val="single" w:sz="4" w:space="0" w:color="auto"/>
              <w:right w:val="single" w:sz="4" w:space="0" w:color="auto"/>
            </w:tcBorders>
            <w:vAlign w:val="center"/>
          </w:tcPr>
          <w:p w14:paraId="12B01EC9" w14:textId="77777777" w:rsidR="00B20801" w:rsidRPr="00923224" w:rsidRDefault="00B92B23" w:rsidP="00B92B23">
            <w:pPr>
              <w:ind w:left="80"/>
              <w:rPr>
                <w:sz w:val="17"/>
                <w:szCs w:val="17"/>
              </w:rPr>
            </w:pPr>
            <w:r w:rsidRPr="00923224">
              <w:rPr>
                <w:sz w:val="17"/>
                <w:szCs w:val="17"/>
              </w:rPr>
              <w:t>2 000</w:t>
            </w:r>
          </w:p>
        </w:tc>
        <w:tc>
          <w:tcPr>
            <w:tcW w:w="1512" w:type="dxa"/>
            <w:tcBorders>
              <w:top w:val="single" w:sz="4" w:space="0" w:color="auto"/>
              <w:left w:val="single" w:sz="4" w:space="0" w:color="auto"/>
              <w:bottom w:val="single" w:sz="4" w:space="0" w:color="auto"/>
              <w:right w:val="single" w:sz="4" w:space="0" w:color="auto"/>
            </w:tcBorders>
            <w:vAlign w:val="center"/>
          </w:tcPr>
          <w:p w14:paraId="0999B49B" w14:textId="77777777" w:rsidR="00B20801" w:rsidRPr="00923224" w:rsidRDefault="00B92B23" w:rsidP="00B92B23">
            <w:pPr>
              <w:ind w:left="96"/>
              <w:rPr>
                <w:sz w:val="17"/>
                <w:szCs w:val="17"/>
              </w:rPr>
            </w:pPr>
            <w:r w:rsidRPr="00923224">
              <w:rPr>
                <w:sz w:val="17"/>
                <w:szCs w:val="17"/>
              </w:rPr>
              <w:t>(11)a (49) (50)</w:t>
            </w:r>
          </w:p>
        </w:tc>
        <w:tc>
          <w:tcPr>
            <w:tcW w:w="4663" w:type="dxa"/>
            <w:tcBorders>
              <w:top w:val="single" w:sz="4" w:space="0" w:color="auto"/>
              <w:left w:val="single" w:sz="4" w:space="0" w:color="auto"/>
              <w:bottom w:val="single" w:sz="4" w:space="0" w:color="auto"/>
            </w:tcBorders>
            <w:vAlign w:val="center"/>
          </w:tcPr>
          <w:p w14:paraId="68B24408" w14:textId="77777777" w:rsidR="00B20801" w:rsidRPr="00923224" w:rsidRDefault="00B92B23" w:rsidP="00B92B23">
            <w:pPr>
              <w:ind w:left="106" w:right="100"/>
              <w:rPr>
                <w:sz w:val="17"/>
                <w:szCs w:val="17"/>
              </w:rPr>
            </w:pPr>
            <w:r w:rsidRPr="00923224">
              <w:rPr>
                <w:sz w:val="17"/>
                <w:szCs w:val="17"/>
              </w:rPr>
              <w:t>sadece çiğnenebilir formdaki takviye edici gıdalar</w:t>
            </w:r>
          </w:p>
        </w:tc>
      </w:tr>
      <w:tr w:rsidR="00B20801" w:rsidRPr="00923224" w14:paraId="48067403" w14:textId="77777777" w:rsidTr="00B92B23">
        <w:trPr>
          <w:trHeight w:val="562"/>
        </w:trPr>
        <w:tc>
          <w:tcPr>
            <w:tcW w:w="1389" w:type="dxa"/>
            <w:tcBorders>
              <w:right w:val="single" w:sz="4" w:space="0" w:color="auto"/>
            </w:tcBorders>
            <w:vAlign w:val="center"/>
          </w:tcPr>
          <w:p w14:paraId="16B641CB" w14:textId="77777777" w:rsidR="00B20801" w:rsidRPr="00923224" w:rsidRDefault="00B20801" w:rsidP="00B92B23">
            <w:pPr>
              <w:rPr>
                <w:sz w:val="17"/>
                <w:szCs w:val="17"/>
              </w:rPr>
            </w:pPr>
          </w:p>
        </w:tc>
        <w:tc>
          <w:tcPr>
            <w:tcW w:w="1403" w:type="dxa"/>
            <w:tcBorders>
              <w:top w:val="single" w:sz="4" w:space="0" w:color="auto"/>
              <w:left w:val="single" w:sz="4" w:space="0" w:color="auto"/>
              <w:bottom w:val="single" w:sz="4" w:space="0" w:color="auto"/>
              <w:right w:val="single" w:sz="4" w:space="0" w:color="auto"/>
            </w:tcBorders>
            <w:vAlign w:val="center"/>
          </w:tcPr>
          <w:p w14:paraId="6906CF40" w14:textId="77777777" w:rsidR="00B20801" w:rsidRPr="00923224" w:rsidRDefault="00B92B23" w:rsidP="00981D23">
            <w:pPr>
              <w:spacing w:before="60" w:after="60"/>
              <w:ind w:left="75"/>
              <w:rPr>
                <w:sz w:val="17"/>
                <w:szCs w:val="17"/>
              </w:rPr>
            </w:pPr>
            <w:r w:rsidRPr="00923224">
              <w:rPr>
                <w:sz w:val="17"/>
                <w:szCs w:val="17"/>
              </w:rPr>
              <w:t>E 969</w:t>
            </w:r>
          </w:p>
        </w:tc>
        <w:tc>
          <w:tcPr>
            <w:tcW w:w="2953" w:type="dxa"/>
            <w:tcBorders>
              <w:top w:val="single" w:sz="4" w:space="0" w:color="auto"/>
              <w:left w:val="single" w:sz="4" w:space="0" w:color="auto"/>
              <w:bottom w:val="single" w:sz="4" w:space="0" w:color="auto"/>
              <w:right w:val="single" w:sz="4" w:space="0" w:color="auto"/>
            </w:tcBorders>
            <w:vAlign w:val="center"/>
          </w:tcPr>
          <w:p w14:paraId="4549C788" w14:textId="77777777" w:rsidR="00B20801" w:rsidRPr="00923224" w:rsidRDefault="00B92B23" w:rsidP="00B92B23">
            <w:pPr>
              <w:ind w:left="80"/>
              <w:rPr>
                <w:sz w:val="17"/>
                <w:szCs w:val="17"/>
              </w:rPr>
            </w:pPr>
            <w:r w:rsidRPr="00923224">
              <w:rPr>
                <w:sz w:val="17"/>
                <w:szCs w:val="17"/>
              </w:rPr>
              <w:t>Advantam</w:t>
            </w:r>
          </w:p>
        </w:tc>
        <w:tc>
          <w:tcPr>
            <w:tcW w:w="2018" w:type="dxa"/>
            <w:tcBorders>
              <w:top w:val="single" w:sz="4" w:space="0" w:color="auto"/>
              <w:left w:val="single" w:sz="4" w:space="0" w:color="auto"/>
              <w:bottom w:val="single" w:sz="4" w:space="0" w:color="auto"/>
              <w:right w:val="single" w:sz="4" w:space="0" w:color="auto"/>
            </w:tcBorders>
            <w:vAlign w:val="center"/>
          </w:tcPr>
          <w:p w14:paraId="3A787ADB" w14:textId="77777777" w:rsidR="00B20801" w:rsidRPr="00923224" w:rsidRDefault="00B92B23" w:rsidP="00B92B23">
            <w:pPr>
              <w:ind w:left="80"/>
              <w:rPr>
                <w:sz w:val="17"/>
                <w:szCs w:val="17"/>
              </w:rPr>
            </w:pPr>
            <w:r w:rsidRPr="00923224">
              <w:rPr>
                <w:sz w:val="17"/>
                <w:szCs w:val="17"/>
              </w:rPr>
              <w:t>20</w:t>
            </w:r>
          </w:p>
        </w:tc>
        <w:tc>
          <w:tcPr>
            <w:tcW w:w="1512" w:type="dxa"/>
            <w:tcBorders>
              <w:top w:val="single" w:sz="4" w:space="0" w:color="auto"/>
              <w:left w:val="single" w:sz="4" w:space="0" w:color="auto"/>
              <w:bottom w:val="single" w:sz="4" w:space="0" w:color="auto"/>
              <w:right w:val="single" w:sz="4" w:space="0" w:color="auto"/>
            </w:tcBorders>
            <w:vAlign w:val="center"/>
          </w:tcPr>
          <w:p w14:paraId="3B0E0437" w14:textId="77777777" w:rsidR="00B20801" w:rsidRPr="00923224" w:rsidRDefault="00B20801" w:rsidP="00B92B23">
            <w:pPr>
              <w:ind w:left="96"/>
              <w:rPr>
                <w:sz w:val="17"/>
                <w:szCs w:val="17"/>
              </w:rPr>
            </w:pPr>
          </w:p>
        </w:tc>
        <w:tc>
          <w:tcPr>
            <w:tcW w:w="4663" w:type="dxa"/>
            <w:tcBorders>
              <w:top w:val="single" w:sz="4" w:space="0" w:color="auto"/>
              <w:left w:val="single" w:sz="4" w:space="0" w:color="auto"/>
              <w:bottom w:val="single" w:sz="4" w:space="0" w:color="auto"/>
            </w:tcBorders>
            <w:vAlign w:val="center"/>
          </w:tcPr>
          <w:p w14:paraId="23C497F6" w14:textId="77777777" w:rsidR="00B20801" w:rsidRPr="00923224" w:rsidRDefault="00B20801" w:rsidP="00B92B23">
            <w:pPr>
              <w:ind w:left="106" w:right="100"/>
              <w:rPr>
                <w:sz w:val="17"/>
                <w:szCs w:val="17"/>
              </w:rPr>
            </w:pPr>
          </w:p>
        </w:tc>
      </w:tr>
      <w:tr w:rsidR="00E11484" w:rsidRPr="00923224" w14:paraId="376E2E9D" w14:textId="77777777" w:rsidTr="00B92B23">
        <w:trPr>
          <w:trHeight w:val="562"/>
        </w:trPr>
        <w:tc>
          <w:tcPr>
            <w:tcW w:w="1389" w:type="dxa"/>
            <w:tcBorders>
              <w:right w:val="single" w:sz="4" w:space="0" w:color="auto"/>
            </w:tcBorders>
            <w:vAlign w:val="center"/>
          </w:tcPr>
          <w:p w14:paraId="3A9D610B" w14:textId="77777777" w:rsidR="00E11484" w:rsidRPr="00923224" w:rsidRDefault="00E11484" w:rsidP="00B92B23">
            <w:pPr>
              <w:rPr>
                <w:sz w:val="17"/>
                <w:szCs w:val="17"/>
              </w:rPr>
            </w:pPr>
          </w:p>
        </w:tc>
        <w:tc>
          <w:tcPr>
            <w:tcW w:w="1403" w:type="dxa"/>
            <w:tcBorders>
              <w:top w:val="single" w:sz="4" w:space="0" w:color="auto"/>
              <w:left w:val="single" w:sz="4" w:space="0" w:color="auto"/>
              <w:bottom w:val="single" w:sz="4" w:space="0" w:color="auto"/>
              <w:right w:val="single" w:sz="4" w:space="0" w:color="auto"/>
            </w:tcBorders>
            <w:vAlign w:val="center"/>
          </w:tcPr>
          <w:p w14:paraId="42A0C78D" w14:textId="77777777" w:rsidR="00E11484" w:rsidRPr="00923224" w:rsidRDefault="00E11484" w:rsidP="00981D23">
            <w:pPr>
              <w:spacing w:before="60" w:after="60"/>
              <w:ind w:left="75"/>
              <w:rPr>
                <w:sz w:val="17"/>
                <w:szCs w:val="17"/>
              </w:rPr>
            </w:pPr>
            <w:r w:rsidRPr="006F1E45">
              <w:rPr>
                <w:sz w:val="17"/>
                <w:szCs w:val="17"/>
              </w:rPr>
              <w:t>E 969</w:t>
            </w:r>
          </w:p>
        </w:tc>
        <w:tc>
          <w:tcPr>
            <w:tcW w:w="2953" w:type="dxa"/>
            <w:tcBorders>
              <w:top w:val="single" w:sz="4" w:space="0" w:color="auto"/>
              <w:left w:val="single" w:sz="4" w:space="0" w:color="auto"/>
              <w:bottom w:val="single" w:sz="4" w:space="0" w:color="auto"/>
              <w:right w:val="single" w:sz="4" w:space="0" w:color="auto"/>
            </w:tcBorders>
            <w:vAlign w:val="center"/>
          </w:tcPr>
          <w:p w14:paraId="2D143CEC" w14:textId="77777777" w:rsidR="00E11484" w:rsidRPr="00923224" w:rsidRDefault="006F1E45" w:rsidP="00B92B23">
            <w:pPr>
              <w:ind w:left="80"/>
              <w:rPr>
                <w:sz w:val="17"/>
                <w:szCs w:val="17"/>
              </w:rPr>
            </w:pPr>
            <w:r w:rsidRPr="00923224">
              <w:rPr>
                <w:sz w:val="17"/>
                <w:szCs w:val="17"/>
              </w:rPr>
              <w:t>Advantam</w:t>
            </w:r>
          </w:p>
        </w:tc>
        <w:tc>
          <w:tcPr>
            <w:tcW w:w="2018" w:type="dxa"/>
            <w:tcBorders>
              <w:top w:val="single" w:sz="4" w:space="0" w:color="auto"/>
              <w:left w:val="single" w:sz="4" w:space="0" w:color="auto"/>
              <w:bottom w:val="single" w:sz="4" w:space="0" w:color="auto"/>
              <w:right w:val="single" w:sz="4" w:space="0" w:color="auto"/>
            </w:tcBorders>
            <w:vAlign w:val="center"/>
          </w:tcPr>
          <w:p w14:paraId="7C71F542" w14:textId="77777777" w:rsidR="00E11484" w:rsidRPr="00923224" w:rsidRDefault="006F1E45" w:rsidP="00B92B23">
            <w:pPr>
              <w:ind w:left="80"/>
              <w:rPr>
                <w:sz w:val="17"/>
                <w:szCs w:val="17"/>
              </w:rPr>
            </w:pPr>
            <w:r>
              <w:rPr>
                <w:sz w:val="17"/>
                <w:szCs w:val="17"/>
              </w:rPr>
              <w:t>55</w:t>
            </w:r>
          </w:p>
        </w:tc>
        <w:tc>
          <w:tcPr>
            <w:tcW w:w="1512" w:type="dxa"/>
            <w:tcBorders>
              <w:top w:val="single" w:sz="4" w:space="0" w:color="auto"/>
              <w:left w:val="single" w:sz="4" w:space="0" w:color="auto"/>
              <w:bottom w:val="single" w:sz="4" w:space="0" w:color="auto"/>
              <w:right w:val="single" w:sz="4" w:space="0" w:color="auto"/>
            </w:tcBorders>
            <w:vAlign w:val="center"/>
          </w:tcPr>
          <w:p w14:paraId="3ADAE8C7" w14:textId="77777777" w:rsidR="00E11484" w:rsidRPr="00923224" w:rsidRDefault="00E11484" w:rsidP="00B92B23">
            <w:pPr>
              <w:ind w:left="96"/>
              <w:rPr>
                <w:sz w:val="17"/>
                <w:szCs w:val="17"/>
              </w:rPr>
            </w:pPr>
          </w:p>
        </w:tc>
        <w:tc>
          <w:tcPr>
            <w:tcW w:w="4663" w:type="dxa"/>
            <w:tcBorders>
              <w:top w:val="single" w:sz="4" w:space="0" w:color="auto"/>
              <w:left w:val="single" w:sz="4" w:space="0" w:color="auto"/>
              <w:bottom w:val="single" w:sz="4" w:space="0" w:color="auto"/>
            </w:tcBorders>
            <w:vAlign w:val="center"/>
          </w:tcPr>
          <w:p w14:paraId="7B20E13F" w14:textId="77777777" w:rsidR="00E11484" w:rsidRPr="00923224" w:rsidRDefault="006F1E45" w:rsidP="00B92B23">
            <w:pPr>
              <w:ind w:left="106" w:right="100"/>
              <w:rPr>
                <w:sz w:val="17"/>
                <w:szCs w:val="17"/>
              </w:rPr>
            </w:pPr>
            <w:r w:rsidRPr="00923224">
              <w:rPr>
                <w:sz w:val="17"/>
                <w:szCs w:val="17"/>
              </w:rPr>
              <w:t>sadece çiğnenebilir formdaki takviye edici gıdalar</w:t>
            </w:r>
          </w:p>
        </w:tc>
      </w:tr>
      <w:tr w:rsidR="00B20801" w:rsidRPr="00923224" w14:paraId="244A4911" w14:textId="77777777" w:rsidTr="00B92B23">
        <w:trPr>
          <w:trHeight w:val="534"/>
        </w:trPr>
        <w:tc>
          <w:tcPr>
            <w:tcW w:w="1389" w:type="dxa"/>
            <w:tcBorders>
              <w:right w:val="single" w:sz="4" w:space="0" w:color="auto"/>
            </w:tcBorders>
            <w:vAlign w:val="center"/>
          </w:tcPr>
          <w:p w14:paraId="18FF1946" w14:textId="77777777" w:rsidR="00B20801" w:rsidRPr="00923224" w:rsidRDefault="00B20801" w:rsidP="00B92B23">
            <w:pPr>
              <w:rPr>
                <w:sz w:val="17"/>
                <w:szCs w:val="17"/>
              </w:rPr>
            </w:pPr>
          </w:p>
        </w:tc>
        <w:tc>
          <w:tcPr>
            <w:tcW w:w="1403" w:type="dxa"/>
            <w:tcBorders>
              <w:top w:val="single" w:sz="4" w:space="0" w:color="auto"/>
              <w:left w:val="single" w:sz="4" w:space="0" w:color="auto"/>
              <w:bottom w:val="single" w:sz="4" w:space="0" w:color="auto"/>
              <w:right w:val="single" w:sz="4" w:space="0" w:color="auto"/>
            </w:tcBorders>
            <w:vAlign w:val="center"/>
          </w:tcPr>
          <w:p w14:paraId="0D795CE9" w14:textId="77777777" w:rsidR="00B20801" w:rsidRPr="00923224" w:rsidRDefault="00B92B23" w:rsidP="00981D23">
            <w:pPr>
              <w:spacing w:before="60" w:after="60"/>
              <w:ind w:left="75"/>
              <w:rPr>
                <w:sz w:val="17"/>
                <w:szCs w:val="17"/>
              </w:rPr>
            </w:pPr>
            <w:r w:rsidRPr="00923224">
              <w:rPr>
                <w:sz w:val="17"/>
                <w:szCs w:val="17"/>
              </w:rPr>
              <w:t>E 1201</w:t>
            </w:r>
          </w:p>
        </w:tc>
        <w:tc>
          <w:tcPr>
            <w:tcW w:w="2953" w:type="dxa"/>
            <w:tcBorders>
              <w:top w:val="single" w:sz="4" w:space="0" w:color="auto"/>
              <w:left w:val="single" w:sz="4" w:space="0" w:color="auto"/>
              <w:bottom w:val="single" w:sz="4" w:space="0" w:color="auto"/>
              <w:right w:val="single" w:sz="4" w:space="0" w:color="auto"/>
            </w:tcBorders>
            <w:vAlign w:val="center"/>
          </w:tcPr>
          <w:p w14:paraId="03EE1F41" w14:textId="77777777" w:rsidR="00B20801" w:rsidRPr="00923224" w:rsidRDefault="00B92B23" w:rsidP="00B92B23">
            <w:pPr>
              <w:ind w:left="80"/>
              <w:rPr>
                <w:sz w:val="17"/>
                <w:szCs w:val="17"/>
              </w:rPr>
            </w:pPr>
            <w:r w:rsidRPr="00923224">
              <w:rPr>
                <w:sz w:val="17"/>
                <w:szCs w:val="17"/>
              </w:rPr>
              <w:t>Polivinilpirolidon</w:t>
            </w:r>
          </w:p>
        </w:tc>
        <w:tc>
          <w:tcPr>
            <w:tcW w:w="2018" w:type="dxa"/>
            <w:tcBorders>
              <w:top w:val="single" w:sz="4" w:space="0" w:color="auto"/>
              <w:left w:val="single" w:sz="4" w:space="0" w:color="auto"/>
              <w:bottom w:val="single" w:sz="4" w:space="0" w:color="auto"/>
              <w:right w:val="single" w:sz="4" w:space="0" w:color="auto"/>
            </w:tcBorders>
            <w:vAlign w:val="center"/>
          </w:tcPr>
          <w:p w14:paraId="6131B476" w14:textId="77777777" w:rsidR="00B20801" w:rsidRPr="00923224" w:rsidRDefault="00B92B23" w:rsidP="00B92B23">
            <w:pPr>
              <w:ind w:left="80"/>
              <w:rPr>
                <w:sz w:val="17"/>
                <w:szCs w:val="17"/>
              </w:rPr>
            </w:pPr>
            <w:r w:rsidRPr="00923224">
              <w:rPr>
                <w:i/>
                <w:sz w:val="17"/>
                <w:szCs w:val="17"/>
              </w:rPr>
              <w:t>quantum satis</w:t>
            </w:r>
          </w:p>
        </w:tc>
        <w:tc>
          <w:tcPr>
            <w:tcW w:w="1512" w:type="dxa"/>
            <w:tcBorders>
              <w:top w:val="single" w:sz="4" w:space="0" w:color="auto"/>
              <w:left w:val="single" w:sz="4" w:space="0" w:color="auto"/>
              <w:bottom w:val="single" w:sz="4" w:space="0" w:color="auto"/>
              <w:right w:val="single" w:sz="4" w:space="0" w:color="auto"/>
            </w:tcBorders>
            <w:vAlign w:val="center"/>
          </w:tcPr>
          <w:p w14:paraId="4AE50761" w14:textId="77777777" w:rsidR="00B20801" w:rsidRPr="00923224" w:rsidRDefault="00B20801" w:rsidP="00B92B23">
            <w:pPr>
              <w:ind w:left="96"/>
              <w:rPr>
                <w:sz w:val="17"/>
                <w:szCs w:val="17"/>
              </w:rPr>
            </w:pPr>
          </w:p>
        </w:tc>
        <w:tc>
          <w:tcPr>
            <w:tcW w:w="4663" w:type="dxa"/>
            <w:tcBorders>
              <w:top w:val="single" w:sz="4" w:space="0" w:color="auto"/>
              <w:left w:val="single" w:sz="4" w:space="0" w:color="auto"/>
              <w:bottom w:val="single" w:sz="4" w:space="0" w:color="auto"/>
            </w:tcBorders>
            <w:vAlign w:val="center"/>
          </w:tcPr>
          <w:p w14:paraId="4F58FF63" w14:textId="77777777" w:rsidR="00B20801" w:rsidRPr="00923224" w:rsidRDefault="00B92B23" w:rsidP="00B92B23">
            <w:pPr>
              <w:ind w:left="106" w:right="100"/>
              <w:rPr>
                <w:i/>
                <w:sz w:val="17"/>
                <w:szCs w:val="17"/>
              </w:rPr>
            </w:pPr>
            <w:r w:rsidRPr="00923224">
              <w:rPr>
                <w:sz w:val="17"/>
                <w:szCs w:val="17"/>
              </w:rPr>
              <w:t xml:space="preserve">sadece tablet ve kaplanmış tablet formundaki </w:t>
            </w:r>
            <w:r w:rsidR="0032395F" w:rsidRPr="00923224">
              <w:rPr>
                <w:sz w:val="17"/>
                <w:szCs w:val="17"/>
              </w:rPr>
              <w:t xml:space="preserve">takviye edici </w:t>
            </w:r>
            <w:r w:rsidRPr="00923224">
              <w:rPr>
                <w:sz w:val="17"/>
                <w:szCs w:val="17"/>
              </w:rPr>
              <w:t>gıdalar</w:t>
            </w:r>
          </w:p>
        </w:tc>
      </w:tr>
      <w:tr w:rsidR="00B20801" w:rsidRPr="00923224" w14:paraId="72B60392" w14:textId="77777777" w:rsidTr="00B92B23">
        <w:trPr>
          <w:trHeight w:val="604"/>
        </w:trPr>
        <w:tc>
          <w:tcPr>
            <w:tcW w:w="1389" w:type="dxa"/>
            <w:tcBorders>
              <w:right w:val="single" w:sz="4" w:space="0" w:color="auto"/>
            </w:tcBorders>
            <w:vAlign w:val="center"/>
          </w:tcPr>
          <w:p w14:paraId="50E1CB52" w14:textId="77777777" w:rsidR="00B20801" w:rsidRPr="00923224" w:rsidRDefault="00B20801" w:rsidP="00B92B23">
            <w:pPr>
              <w:rPr>
                <w:sz w:val="17"/>
                <w:szCs w:val="17"/>
              </w:rPr>
            </w:pPr>
          </w:p>
        </w:tc>
        <w:tc>
          <w:tcPr>
            <w:tcW w:w="1403" w:type="dxa"/>
            <w:tcBorders>
              <w:top w:val="single" w:sz="4" w:space="0" w:color="auto"/>
              <w:left w:val="single" w:sz="4" w:space="0" w:color="auto"/>
              <w:bottom w:val="single" w:sz="4" w:space="0" w:color="auto"/>
              <w:right w:val="single" w:sz="4" w:space="0" w:color="auto"/>
            </w:tcBorders>
            <w:vAlign w:val="center"/>
          </w:tcPr>
          <w:p w14:paraId="0141E0D5" w14:textId="77777777" w:rsidR="00B20801" w:rsidRPr="00923224" w:rsidRDefault="00B92B23" w:rsidP="00981D23">
            <w:pPr>
              <w:spacing w:before="60" w:after="60"/>
              <w:ind w:left="75"/>
              <w:rPr>
                <w:sz w:val="17"/>
                <w:szCs w:val="17"/>
              </w:rPr>
            </w:pPr>
            <w:r w:rsidRPr="00923224">
              <w:rPr>
                <w:sz w:val="17"/>
                <w:szCs w:val="17"/>
              </w:rPr>
              <w:t>E 1202</w:t>
            </w:r>
          </w:p>
        </w:tc>
        <w:tc>
          <w:tcPr>
            <w:tcW w:w="2953" w:type="dxa"/>
            <w:tcBorders>
              <w:top w:val="single" w:sz="4" w:space="0" w:color="auto"/>
              <w:left w:val="single" w:sz="4" w:space="0" w:color="auto"/>
              <w:bottom w:val="single" w:sz="4" w:space="0" w:color="auto"/>
              <w:right w:val="single" w:sz="4" w:space="0" w:color="auto"/>
            </w:tcBorders>
            <w:vAlign w:val="center"/>
          </w:tcPr>
          <w:p w14:paraId="575B0F43" w14:textId="77777777" w:rsidR="00B20801" w:rsidRPr="00923224" w:rsidRDefault="00B92B23" w:rsidP="00B92B23">
            <w:pPr>
              <w:ind w:left="80"/>
              <w:rPr>
                <w:sz w:val="17"/>
                <w:szCs w:val="17"/>
              </w:rPr>
            </w:pPr>
            <w:r w:rsidRPr="00923224">
              <w:rPr>
                <w:sz w:val="17"/>
                <w:szCs w:val="17"/>
              </w:rPr>
              <w:t>Polivinilpolipirolidon</w:t>
            </w:r>
          </w:p>
        </w:tc>
        <w:tc>
          <w:tcPr>
            <w:tcW w:w="2018" w:type="dxa"/>
            <w:tcBorders>
              <w:top w:val="single" w:sz="4" w:space="0" w:color="auto"/>
              <w:left w:val="single" w:sz="4" w:space="0" w:color="auto"/>
              <w:bottom w:val="single" w:sz="4" w:space="0" w:color="auto"/>
              <w:right w:val="single" w:sz="4" w:space="0" w:color="auto"/>
            </w:tcBorders>
            <w:vAlign w:val="center"/>
          </w:tcPr>
          <w:p w14:paraId="5B656CE8" w14:textId="77777777" w:rsidR="00B20801" w:rsidRPr="00923224" w:rsidRDefault="00B92B23" w:rsidP="00B92B23">
            <w:pPr>
              <w:ind w:left="80"/>
              <w:rPr>
                <w:sz w:val="17"/>
                <w:szCs w:val="17"/>
              </w:rPr>
            </w:pPr>
            <w:r w:rsidRPr="00923224">
              <w:rPr>
                <w:i/>
                <w:sz w:val="17"/>
                <w:szCs w:val="17"/>
              </w:rPr>
              <w:t>quantum satis</w:t>
            </w:r>
          </w:p>
        </w:tc>
        <w:tc>
          <w:tcPr>
            <w:tcW w:w="1512" w:type="dxa"/>
            <w:tcBorders>
              <w:top w:val="single" w:sz="4" w:space="0" w:color="auto"/>
              <w:left w:val="single" w:sz="4" w:space="0" w:color="auto"/>
              <w:bottom w:val="single" w:sz="4" w:space="0" w:color="auto"/>
              <w:right w:val="single" w:sz="4" w:space="0" w:color="auto"/>
            </w:tcBorders>
            <w:vAlign w:val="center"/>
          </w:tcPr>
          <w:p w14:paraId="5D0FF757" w14:textId="77777777" w:rsidR="00B20801" w:rsidRPr="00923224" w:rsidRDefault="00B20801" w:rsidP="00B92B23">
            <w:pPr>
              <w:ind w:left="96"/>
              <w:rPr>
                <w:sz w:val="17"/>
                <w:szCs w:val="17"/>
              </w:rPr>
            </w:pPr>
          </w:p>
        </w:tc>
        <w:tc>
          <w:tcPr>
            <w:tcW w:w="4663" w:type="dxa"/>
            <w:tcBorders>
              <w:top w:val="single" w:sz="4" w:space="0" w:color="auto"/>
              <w:left w:val="single" w:sz="4" w:space="0" w:color="auto"/>
              <w:bottom w:val="single" w:sz="4" w:space="0" w:color="auto"/>
            </w:tcBorders>
            <w:vAlign w:val="center"/>
          </w:tcPr>
          <w:p w14:paraId="4890B67F" w14:textId="77777777" w:rsidR="00B20801" w:rsidRPr="00923224" w:rsidRDefault="0032395F" w:rsidP="00B92B23">
            <w:pPr>
              <w:pStyle w:val="TableParagraph"/>
              <w:ind w:left="106" w:right="100"/>
              <w:rPr>
                <w:sz w:val="17"/>
                <w:szCs w:val="17"/>
              </w:rPr>
            </w:pPr>
            <w:r w:rsidRPr="00923224">
              <w:rPr>
                <w:sz w:val="17"/>
                <w:szCs w:val="17"/>
              </w:rPr>
              <w:t>sadece tablet ve kaplanmış tablet formundaki takviye edici gıdalar</w:t>
            </w:r>
          </w:p>
        </w:tc>
      </w:tr>
      <w:tr w:rsidR="00B20801" w:rsidRPr="00923224" w14:paraId="1799450A" w14:textId="77777777" w:rsidTr="00B92B23">
        <w:trPr>
          <w:trHeight w:val="582"/>
        </w:trPr>
        <w:tc>
          <w:tcPr>
            <w:tcW w:w="1389" w:type="dxa"/>
            <w:tcBorders>
              <w:right w:val="single" w:sz="4" w:space="0" w:color="auto"/>
            </w:tcBorders>
            <w:vAlign w:val="center"/>
          </w:tcPr>
          <w:p w14:paraId="4BB3E549" w14:textId="77777777" w:rsidR="00B20801" w:rsidRPr="00923224" w:rsidRDefault="00B20801" w:rsidP="00B92B23">
            <w:pPr>
              <w:rPr>
                <w:sz w:val="17"/>
                <w:szCs w:val="17"/>
              </w:rPr>
            </w:pPr>
          </w:p>
        </w:tc>
        <w:tc>
          <w:tcPr>
            <w:tcW w:w="1403" w:type="dxa"/>
            <w:tcBorders>
              <w:top w:val="single" w:sz="4" w:space="0" w:color="auto"/>
              <w:left w:val="single" w:sz="4" w:space="0" w:color="auto"/>
              <w:bottom w:val="single" w:sz="4" w:space="0" w:color="auto"/>
              <w:right w:val="single" w:sz="4" w:space="0" w:color="auto"/>
            </w:tcBorders>
            <w:vAlign w:val="center"/>
          </w:tcPr>
          <w:p w14:paraId="4F6FF510" w14:textId="77777777" w:rsidR="00B20801" w:rsidRPr="00923224" w:rsidRDefault="00B92B23" w:rsidP="00981D23">
            <w:pPr>
              <w:ind w:left="75"/>
              <w:rPr>
                <w:sz w:val="17"/>
                <w:szCs w:val="17"/>
              </w:rPr>
            </w:pPr>
            <w:r w:rsidRPr="00923224">
              <w:rPr>
                <w:sz w:val="17"/>
                <w:szCs w:val="17"/>
              </w:rPr>
              <w:t>E 1203</w:t>
            </w:r>
          </w:p>
        </w:tc>
        <w:tc>
          <w:tcPr>
            <w:tcW w:w="2953" w:type="dxa"/>
            <w:tcBorders>
              <w:top w:val="single" w:sz="4" w:space="0" w:color="auto"/>
              <w:left w:val="single" w:sz="4" w:space="0" w:color="auto"/>
              <w:bottom w:val="single" w:sz="4" w:space="0" w:color="auto"/>
              <w:right w:val="single" w:sz="4" w:space="0" w:color="auto"/>
            </w:tcBorders>
            <w:vAlign w:val="center"/>
          </w:tcPr>
          <w:p w14:paraId="151954F6" w14:textId="77777777" w:rsidR="00B20801" w:rsidRPr="00923224" w:rsidRDefault="00B92B23" w:rsidP="00B92B23">
            <w:pPr>
              <w:ind w:left="80"/>
              <w:rPr>
                <w:sz w:val="17"/>
                <w:szCs w:val="17"/>
              </w:rPr>
            </w:pPr>
            <w:r w:rsidRPr="00923224">
              <w:rPr>
                <w:sz w:val="17"/>
                <w:szCs w:val="17"/>
              </w:rPr>
              <w:t>Polivinil alkol (PVA)</w:t>
            </w:r>
          </w:p>
        </w:tc>
        <w:tc>
          <w:tcPr>
            <w:tcW w:w="2018" w:type="dxa"/>
            <w:tcBorders>
              <w:top w:val="single" w:sz="4" w:space="0" w:color="auto"/>
              <w:left w:val="single" w:sz="4" w:space="0" w:color="auto"/>
              <w:bottom w:val="single" w:sz="4" w:space="0" w:color="auto"/>
              <w:right w:val="single" w:sz="4" w:space="0" w:color="auto"/>
            </w:tcBorders>
            <w:vAlign w:val="center"/>
          </w:tcPr>
          <w:p w14:paraId="07DD154C" w14:textId="77777777" w:rsidR="00B20801" w:rsidRPr="00923224" w:rsidRDefault="00B92B23" w:rsidP="00B92B23">
            <w:pPr>
              <w:ind w:left="80"/>
              <w:rPr>
                <w:sz w:val="17"/>
                <w:szCs w:val="17"/>
              </w:rPr>
            </w:pPr>
            <w:r w:rsidRPr="00923224">
              <w:rPr>
                <w:sz w:val="17"/>
                <w:szCs w:val="17"/>
              </w:rPr>
              <w:t>18 000</w:t>
            </w:r>
          </w:p>
        </w:tc>
        <w:tc>
          <w:tcPr>
            <w:tcW w:w="1512" w:type="dxa"/>
            <w:tcBorders>
              <w:top w:val="single" w:sz="4" w:space="0" w:color="auto"/>
              <w:left w:val="single" w:sz="4" w:space="0" w:color="auto"/>
              <w:bottom w:val="single" w:sz="4" w:space="0" w:color="auto"/>
              <w:right w:val="single" w:sz="4" w:space="0" w:color="auto"/>
            </w:tcBorders>
            <w:vAlign w:val="center"/>
          </w:tcPr>
          <w:p w14:paraId="4786B35D" w14:textId="77777777" w:rsidR="00B20801" w:rsidRPr="00923224" w:rsidRDefault="00B20801" w:rsidP="00B92B23">
            <w:pPr>
              <w:ind w:left="96"/>
              <w:rPr>
                <w:sz w:val="17"/>
                <w:szCs w:val="17"/>
              </w:rPr>
            </w:pPr>
          </w:p>
        </w:tc>
        <w:tc>
          <w:tcPr>
            <w:tcW w:w="4663" w:type="dxa"/>
            <w:tcBorders>
              <w:top w:val="single" w:sz="4" w:space="0" w:color="auto"/>
              <w:left w:val="single" w:sz="4" w:space="0" w:color="auto"/>
              <w:bottom w:val="single" w:sz="4" w:space="0" w:color="auto"/>
            </w:tcBorders>
            <w:vAlign w:val="center"/>
          </w:tcPr>
          <w:p w14:paraId="159BDDD1" w14:textId="77777777" w:rsidR="00B20801" w:rsidRPr="00923224" w:rsidRDefault="00B92B23" w:rsidP="00B92B23">
            <w:pPr>
              <w:pStyle w:val="TableParagraph"/>
              <w:ind w:left="106" w:right="100"/>
              <w:rPr>
                <w:sz w:val="17"/>
                <w:szCs w:val="17"/>
              </w:rPr>
            </w:pPr>
            <w:r w:rsidRPr="00923224">
              <w:rPr>
                <w:sz w:val="17"/>
                <w:szCs w:val="17"/>
              </w:rPr>
              <w:t xml:space="preserve">sadece kapsül ve tablet </w:t>
            </w:r>
            <w:r w:rsidR="0032395F" w:rsidRPr="00923224">
              <w:rPr>
                <w:sz w:val="17"/>
                <w:szCs w:val="17"/>
              </w:rPr>
              <w:t>formundaki takviye edici gıdalar</w:t>
            </w:r>
          </w:p>
        </w:tc>
      </w:tr>
      <w:tr w:rsidR="00B20801" w:rsidRPr="00923224" w14:paraId="2490D557" w14:textId="77777777" w:rsidTr="00B92B23">
        <w:trPr>
          <w:trHeight w:val="578"/>
        </w:trPr>
        <w:tc>
          <w:tcPr>
            <w:tcW w:w="1389" w:type="dxa"/>
            <w:tcBorders>
              <w:right w:val="single" w:sz="4" w:space="0" w:color="auto"/>
            </w:tcBorders>
            <w:vAlign w:val="center"/>
          </w:tcPr>
          <w:p w14:paraId="6DFA4741" w14:textId="77777777" w:rsidR="00B20801" w:rsidRPr="00923224" w:rsidRDefault="00B20801" w:rsidP="00B92B23">
            <w:pPr>
              <w:rPr>
                <w:sz w:val="17"/>
                <w:szCs w:val="17"/>
              </w:rPr>
            </w:pPr>
          </w:p>
        </w:tc>
        <w:tc>
          <w:tcPr>
            <w:tcW w:w="1403" w:type="dxa"/>
            <w:tcBorders>
              <w:top w:val="single" w:sz="4" w:space="0" w:color="auto"/>
              <w:left w:val="single" w:sz="4" w:space="0" w:color="auto"/>
              <w:bottom w:val="single" w:sz="4" w:space="0" w:color="auto"/>
              <w:right w:val="single" w:sz="4" w:space="0" w:color="auto"/>
            </w:tcBorders>
            <w:vAlign w:val="center"/>
          </w:tcPr>
          <w:p w14:paraId="358C726A" w14:textId="77777777" w:rsidR="00B20801" w:rsidRPr="00923224" w:rsidRDefault="00B92B23" w:rsidP="00981D23">
            <w:pPr>
              <w:ind w:left="75"/>
              <w:rPr>
                <w:sz w:val="17"/>
                <w:szCs w:val="17"/>
              </w:rPr>
            </w:pPr>
            <w:r w:rsidRPr="00923224">
              <w:rPr>
                <w:sz w:val="17"/>
                <w:szCs w:val="17"/>
              </w:rPr>
              <w:t>E 1204</w:t>
            </w:r>
          </w:p>
        </w:tc>
        <w:tc>
          <w:tcPr>
            <w:tcW w:w="2953" w:type="dxa"/>
            <w:tcBorders>
              <w:top w:val="single" w:sz="4" w:space="0" w:color="auto"/>
              <w:left w:val="single" w:sz="4" w:space="0" w:color="auto"/>
              <w:bottom w:val="single" w:sz="4" w:space="0" w:color="auto"/>
              <w:right w:val="single" w:sz="4" w:space="0" w:color="auto"/>
            </w:tcBorders>
            <w:vAlign w:val="center"/>
          </w:tcPr>
          <w:p w14:paraId="680E1244" w14:textId="77777777" w:rsidR="00B20801" w:rsidRPr="00923224" w:rsidRDefault="00B92B23" w:rsidP="00B92B23">
            <w:pPr>
              <w:ind w:left="80"/>
              <w:rPr>
                <w:sz w:val="17"/>
                <w:szCs w:val="17"/>
              </w:rPr>
            </w:pPr>
            <w:r w:rsidRPr="00923224">
              <w:rPr>
                <w:sz w:val="17"/>
                <w:szCs w:val="17"/>
              </w:rPr>
              <w:t>Pullulan</w:t>
            </w:r>
          </w:p>
        </w:tc>
        <w:tc>
          <w:tcPr>
            <w:tcW w:w="2018" w:type="dxa"/>
            <w:tcBorders>
              <w:top w:val="single" w:sz="4" w:space="0" w:color="auto"/>
              <w:left w:val="single" w:sz="4" w:space="0" w:color="auto"/>
              <w:bottom w:val="single" w:sz="4" w:space="0" w:color="auto"/>
              <w:right w:val="single" w:sz="4" w:space="0" w:color="auto"/>
            </w:tcBorders>
            <w:vAlign w:val="center"/>
          </w:tcPr>
          <w:p w14:paraId="7EDF98A9" w14:textId="77777777" w:rsidR="00B20801" w:rsidRPr="00923224" w:rsidRDefault="00B92B23" w:rsidP="00B92B23">
            <w:pPr>
              <w:ind w:left="80"/>
              <w:rPr>
                <w:sz w:val="17"/>
                <w:szCs w:val="17"/>
              </w:rPr>
            </w:pPr>
            <w:r w:rsidRPr="00923224">
              <w:rPr>
                <w:i/>
                <w:sz w:val="17"/>
                <w:szCs w:val="17"/>
              </w:rPr>
              <w:t>quantum satis</w:t>
            </w:r>
          </w:p>
        </w:tc>
        <w:tc>
          <w:tcPr>
            <w:tcW w:w="1512" w:type="dxa"/>
            <w:tcBorders>
              <w:top w:val="single" w:sz="4" w:space="0" w:color="auto"/>
              <w:left w:val="single" w:sz="4" w:space="0" w:color="auto"/>
              <w:bottom w:val="single" w:sz="4" w:space="0" w:color="auto"/>
              <w:right w:val="single" w:sz="4" w:space="0" w:color="auto"/>
            </w:tcBorders>
            <w:vAlign w:val="center"/>
          </w:tcPr>
          <w:p w14:paraId="62F0830E" w14:textId="77777777" w:rsidR="00B20801" w:rsidRPr="00923224" w:rsidRDefault="00B20801" w:rsidP="00B92B23">
            <w:pPr>
              <w:ind w:left="96"/>
              <w:rPr>
                <w:sz w:val="17"/>
                <w:szCs w:val="17"/>
              </w:rPr>
            </w:pPr>
          </w:p>
        </w:tc>
        <w:tc>
          <w:tcPr>
            <w:tcW w:w="4663" w:type="dxa"/>
            <w:tcBorders>
              <w:top w:val="single" w:sz="4" w:space="0" w:color="auto"/>
              <w:left w:val="single" w:sz="4" w:space="0" w:color="auto"/>
              <w:bottom w:val="single" w:sz="4" w:space="0" w:color="auto"/>
            </w:tcBorders>
            <w:vAlign w:val="center"/>
          </w:tcPr>
          <w:p w14:paraId="3FE08D13" w14:textId="77777777" w:rsidR="00B20801" w:rsidRPr="00923224" w:rsidRDefault="00B92B23" w:rsidP="00B92B23">
            <w:pPr>
              <w:pStyle w:val="TableParagraph"/>
              <w:ind w:left="106" w:right="100"/>
              <w:rPr>
                <w:sz w:val="17"/>
                <w:szCs w:val="17"/>
              </w:rPr>
            </w:pPr>
            <w:r w:rsidRPr="00923224">
              <w:rPr>
                <w:sz w:val="17"/>
                <w:szCs w:val="17"/>
              </w:rPr>
              <w:t xml:space="preserve">sadece kapsül ve tablet </w:t>
            </w:r>
            <w:r w:rsidR="0032395F" w:rsidRPr="00923224">
              <w:rPr>
                <w:sz w:val="17"/>
                <w:szCs w:val="17"/>
              </w:rPr>
              <w:t>formundaki takviye edici gıdalar</w:t>
            </w:r>
          </w:p>
        </w:tc>
      </w:tr>
      <w:tr w:rsidR="00B20801" w:rsidRPr="00923224" w14:paraId="34442DFC" w14:textId="77777777" w:rsidTr="00B92B23">
        <w:trPr>
          <w:trHeight w:val="514"/>
        </w:trPr>
        <w:tc>
          <w:tcPr>
            <w:tcW w:w="1389" w:type="dxa"/>
            <w:tcBorders>
              <w:right w:val="single" w:sz="4" w:space="0" w:color="auto"/>
            </w:tcBorders>
            <w:vAlign w:val="center"/>
          </w:tcPr>
          <w:p w14:paraId="6355305D" w14:textId="77777777" w:rsidR="00B20801" w:rsidRPr="00923224" w:rsidRDefault="00B20801" w:rsidP="00B92B23">
            <w:pPr>
              <w:rPr>
                <w:sz w:val="17"/>
                <w:szCs w:val="17"/>
              </w:rPr>
            </w:pPr>
          </w:p>
        </w:tc>
        <w:tc>
          <w:tcPr>
            <w:tcW w:w="1403" w:type="dxa"/>
            <w:tcBorders>
              <w:top w:val="single" w:sz="4" w:space="0" w:color="auto"/>
              <w:left w:val="single" w:sz="4" w:space="0" w:color="auto"/>
              <w:bottom w:val="single" w:sz="4" w:space="0" w:color="auto"/>
              <w:right w:val="single" w:sz="4" w:space="0" w:color="auto"/>
            </w:tcBorders>
            <w:vAlign w:val="center"/>
          </w:tcPr>
          <w:p w14:paraId="562D3DBF" w14:textId="77777777" w:rsidR="00B20801" w:rsidRPr="00923224" w:rsidRDefault="00B92B23" w:rsidP="00981D23">
            <w:pPr>
              <w:ind w:left="75"/>
              <w:rPr>
                <w:sz w:val="17"/>
                <w:szCs w:val="17"/>
              </w:rPr>
            </w:pPr>
            <w:r w:rsidRPr="00923224">
              <w:rPr>
                <w:sz w:val="17"/>
                <w:szCs w:val="17"/>
              </w:rPr>
              <w:t>E 1205</w:t>
            </w:r>
          </w:p>
        </w:tc>
        <w:tc>
          <w:tcPr>
            <w:tcW w:w="2953" w:type="dxa"/>
            <w:tcBorders>
              <w:top w:val="single" w:sz="4" w:space="0" w:color="auto"/>
              <w:left w:val="single" w:sz="4" w:space="0" w:color="auto"/>
              <w:bottom w:val="single" w:sz="4" w:space="0" w:color="auto"/>
              <w:right w:val="single" w:sz="4" w:space="0" w:color="auto"/>
            </w:tcBorders>
            <w:vAlign w:val="center"/>
          </w:tcPr>
          <w:p w14:paraId="20A699B0" w14:textId="77777777" w:rsidR="00B20801" w:rsidRPr="00923224" w:rsidRDefault="00B92B23" w:rsidP="00B92B23">
            <w:pPr>
              <w:ind w:left="80"/>
              <w:rPr>
                <w:sz w:val="17"/>
                <w:szCs w:val="17"/>
              </w:rPr>
            </w:pPr>
            <w:r w:rsidRPr="00923224">
              <w:rPr>
                <w:sz w:val="17"/>
                <w:szCs w:val="17"/>
              </w:rPr>
              <w:t>Temel metakrilat kopolimeri</w:t>
            </w:r>
          </w:p>
        </w:tc>
        <w:tc>
          <w:tcPr>
            <w:tcW w:w="2018" w:type="dxa"/>
            <w:tcBorders>
              <w:top w:val="single" w:sz="4" w:space="0" w:color="auto"/>
              <w:left w:val="single" w:sz="4" w:space="0" w:color="auto"/>
              <w:bottom w:val="single" w:sz="4" w:space="0" w:color="auto"/>
              <w:right w:val="single" w:sz="4" w:space="0" w:color="auto"/>
            </w:tcBorders>
            <w:vAlign w:val="center"/>
          </w:tcPr>
          <w:p w14:paraId="3262AB7D" w14:textId="77777777" w:rsidR="00B20801" w:rsidRPr="00923224" w:rsidRDefault="00B92B23" w:rsidP="00B92B23">
            <w:pPr>
              <w:ind w:left="80"/>
              <w:rPr>
                <w:sz w:val="17"/>
                <w:szCs w:val="17"/>
              </w:rPr>
            </w:pPr>
            <w:r w:rsidRPr="00923224">
              <w:rPr>
                <w:sz w:val="17"/>
                <w:szCs w:val="17"/>
              </w:rPr>
              <w:t>100 000</w:t>
            </w:r>
          </w:p>
        </w:tc>
        <w:tc>
          <w:tcPr>
            <w:tcW w:w="1512" w:type="dxa"/>
            <w:tcBorders>
              <w:top w:val="single" w:sz="4" w:space="0" w:color="auto"/>
              <w:left w:val="single" w:sz="4" w:space="0" w:color="auto"/>
              <w:bottom w:val="single" w:sz="4" w:space="0" w:color="auto"/>
              <w:right w:val="single" w:sz="4" w:space="0" w:color="auto"/>
            </w:tcBorders>
            <w:vAlign w:val="center"/>
          </w:tcPr>
          <w:p w14:paraId="0E5996E1" w14:textId="77777777" w:rsidR="00B20801" w:rsidRPr="00923224" w:rsidRDefault="00B20801" w:rsidP="00B92B23">
            <w:pPr>
              <w:ind w:left="96"/>
              <w:rPr>
                <w:sz w:val="17"/>
                <w:szCs w:val="17"/>
              </w:rPr>
            </w:pPr>
          </w:p>
        </w:tc>
        <w:tc>
          <w:tcPr>
            <w:tcW w:w="4663" w:type="dxa"/>
            <w:tcBorders>
              <w:top w:val="single" w:sz="4" w:space="0" w:color="auto"/>
              <w:left w:val="single" w:sz="4" w:space="0" w:color="auto"/>
              <w:bottom w:val="single" w:sz="4" w:space="0" w:color="auto"/>
            </w:tcBorders>
            <w:vAlign w:val="center"/>
          </w:tcPr>
          <w:p w14:paraId="1DFDFF9F" w14:textId="77777777" w:rsidR="00B20801" w:rsidRPr="00923224" w:rsidRDefault="0032395F" w:rsidP="00B92B23">
            <w:pPr>
              <w:spacing w:before="60" w:after="60"/>
              <w:ind w:left="106" w:right="100"/>
              <w:rPr>
                <w:sz w:val="17"/>
                <w:szCs w:val="17"/>
              </w:rPr>
            </w:pPr>
            <w:r w:rsidRPr="00923224">
              <w:rPr>
                <w:sz w:val="17"/>
                <w:szCs w:val="17"/>
              </w:rPr>
              <w:t>çiğnenebilir formdaki takviye edici gıdalar hariç</w:t>
            </w:r>
          </w:p>
        </w:tc>
      </w:tr>
      <w:tr w:rsidR="00B20801" w:rsidRPr="00923224" w14:paraId="3574AD9F" w14:textId="77777777" w:rsidTr="00B92B23">
        <w:trPr>
          <w:trHeight w:val="603"/>
        </w:trPr>
        <w:tc>
          <w:tcPr>
            <w:tcW w:w="1389" w:type="dxa"/>
            <w:tcBorders>
              <w:right w:val="single" w:sz="4" w:space="0" w:color="auto"/>
            </w:tcBorders>
            <w:vAlign w:val="center"/>
          </w:tcPr>
          <w:p w14:paraId="36A4F15E" w14:textId="77777777" w:rsidR="00B20801" w:rsidRPr="00923224" w:rsidRDefault="00B20801" w:rsidP="00B92B23">
            <w:pPr>
              <w:rPr>
                <w:sz w:val="17"/>
                <w:szCs w:val="17"/>
              </w:rPr>
            </w:pPr>
          </w:p>
        </w:tc>
        <w:tc>
          <w:tcPr>
            <w:tcW w:w="1403" w:type="dxa"/>
            <w:tcBorders>
              <w:top w:val="single" w:sz="4" w:space="0" w:color="auto"/>
              <w:left w:val="single" w:sz="4" w:space="0" w:color="auto"/>
              <w:bottom w:val="single" w:sz="4" w:space="0" w:color="auto"/>
              <w:right w:val="single" w:sz="4" w:space="0" w:color="auto"/>
            </w:tcBorders>
            <w:vAlign w:val="center"/>
          </w:tcPr>
          <w:p w14:paraId="70CC6E4D" w14:textId="77777777" w:rsidR="00B92B23" w:rsidRPr="00923224" w:rsidRDefault="00B92B23" w:rsidP="00981D23">
            <w:pPr>
              <w:pStyle w:val="TableParagraph"/>
              <w:ind w:left="75"/>
              <w:rPr>
                <w:sz w:val="17"/>
                <w:szCs w:val="17"/>
              </w:rPr>
            </w:pPr>
            <w:r w:rsidRPr="00923224">
              <w:rPr>
                <w:sz w:val="17"/>
                <w:szCs w:val="17"/>
              </w:rPr>
              <w:t>E 1206</w:t>
            </w:r>
          </w:p>
          <w:p w14:paraId="6DB060ED" w14:textId="77777777" w:rsidR="00B20801" w:rsidRPr="00923224" w:rsidRDefault="00B20801" w:rsidP="00981D23">
            <w:pPr>
              <w:ind w:left="75"/>
              <w:rPr>
                <w:sz w:val="17"/>
                <w:szCs w:val="17"/>
              </w:rPr>
            </w:pPr>
          </w:p>
        </w:tc>
        <w:tc>
          <w:tcPr>
            <w:tcW w:w="2953" w:type="dxa"/>
            <w:tcBorders>
              <w:top w:val="single" w:sz="4" w:space="0" w:color="auto"/>
              <w:left w:val="single" w:sz="4" w:space="0" w:color="auto"/>
              <w:bottom w:val="single" w:sz="4" w:space="0" w:color="auto"/>
              <w:right w:val="single" w:sz="4" w:space="0" w:color="auto"/>
            </w:tcBorders>
            <w:vAlign w:val="center"/>
          </w:tcPr>
          <w:p w14:paraId="2283661A" w14:textId="77777777" w:rsidR="00B20801" w:rsidRPr="00923224" w:rsidRDefault="00B92B23" w:rsidP="00B92B23">
            <w:pPr>
              <w:ind w:left="80"/>
              <w:rPr>
                <w:sz w:val="17"/>
                <w:szCs w:val="17"/>
              </w:rPr>
            </w:pPr>
            <w:r w:rsidRPr="00923224">
              <w:rPr>
                <w:sz w:val="17"/>
                <w:szCs w:val="17"/>
              </w:rPr>
              <w:t>Nötr metakrilat kopolimeri</w:t>
            </w:r>
          </w:p>
        </w:tc>
        <w:tc>
          <w:tcPr>
            <w:tcW w:w="2018" w:type="dxa"/>
            <w:tcBorders>
              <w:top w:val="single" w:sz="4" w:space="0" w:color="auto"/>
              <w:left w:val="single" w:sz="4" w:space="0" w:color="auto"/>
              <w:bottom w:val="single" w:sz="4" w:space="0" w:color="auto"/>
              <w:right w:val="single" w:sz="4" w:space="0" w:color="auto"/>
            </w:tcBorders>
            <w:vAlign w:val="center"/>
          </w:tcPr>
          <w:p w14:paraId="25F0AC9E" w14:textId="77777777" w:rsidR="00B20801" w:rsidRPr="00923224" w:rsidRDefault="00B92B23" w:rsidP="00B92B23">
            <w:pPr>
              <w:ind w:left="80"/>
              <w:rPr>
                <w:sz w:val="17"/>
                <w:szCs w:val="17"/>
              </w:rPr>
            </w:pPr>
            <w:r w:rsidRPr="00923224">
              <w:rPr>
                <w:sz w:val="17"/>
                <w:szCs w:val="17"/>
              </w:rPr>
              <w:t>200 000</w:t>
            </w:r>
          </w:p>
        </w:tc>
        <w:tc>
          <w:tcPr>
            <w:tcW w:w="1512" w:type="dxa"/>
            <w:tcBorders>
              <w:top w:val="single" w:sz="4" w:space="0" w:color="auto"/>
              <w:left w:val="single" w:sz="4" w:space="0" w:color="auto"/>
              <w:bottom w:val="single" w:sz="4" w:space="0" w:color="auto"/>
              <w:right w:val="single" w:sz="4" w:space="0" w:color="auto"/>
            </w:tcBorders>
            <w:vAlign w:val="center"/>
          </w:tcPr>
          <w:p w14:paraId="1D1AF394" w14:textId="77777777" w:rsidR="00B20801" w:rsidRPr="00923224" w:rsidRDefault="00B20801" w:rsidP="00B92B23">
            <w:pPr>
              <w:ind w:left="96"/>
              <w:rPr>
                <w:sz w:val="17"/>
                <w:szCs w:val="17"/>
              </w:rPr>
            </w:pPr>
          </w:p>
        </w:tc>
        <w:tc>
          <w:tcPr>
            <w:tcW w:w="4663" w:type="dxa"/>
            <w:tcBorders>
              <w:top w:val="single" w:sz="4" w:space="0" w:color="auto"/>
              <w:left w:val="single" w:sz="4" w:space="0" w:color="auto"/>
              <w:bottom w:val="single" w:sz="4" w:space="0" w:color="auto"/>
            </w:tcBorders>
            <w:vAlign w:val="center"/>
          </w:tcPr>
          <w:p w14:paraId="2DFF47DD" w14:textId="77777777" w:rsidR="00B20801" w:rsidRPr="00923224" w:rsidRDefault="00981D23" w:rsidP="00B92B23">
            <w:pPr>
              <w:ind w:left="106" w:right="100"/>
              <w:rPr>
                <w:sz w:val="17"/>
                <w:szCs w:val="17"/>
              </w:rPr>
            </w:pPr>
            <w:r w:rsidRPr="00923224">
              <w:rPr>
                <w:sz w:val="17"/>
                <w:szCs w:val="17"/>
              </w:rPr>
              <w:t>çiğnenebilir formdaki takviye edici gıdalar hariç</w:t>
            </w:r>
          </w:p>
        </w:tc>
      </w:tr>
      <w:tr w:rsidR="00B20801" w:rsidRPr="00923224" w14:paraId="7716DB92" w14:textId="77777777" w:rsidTr="00B92B23">
        <w:trPr>
          <w:trHeight w:val="660"/>
        </w:trPr>
        <w:tc>
          <w:tcPr>
            <w:tcW w:w="1389" w:type="dxa"/>
            <w:tcBorders>
              <w:right w:val="single" w:sz="4" w:space="0" w:color="auto"/>
            </w:tcBorders>
            <w:vAlign w:val="center"/>
          </w:tcPr>
          <w:p w14:paraId="5835796A" w14:textId="77777777" w:rsidR="00B20801" w:rsidRPr="00923224" w:rsidRDefault="00B20801" w:rsidP="00B92B23">
            <w:pPr>
              <w:rPr>
                <w:sz w:val="17"/>
                <w:szCs w:val="17"/>
              </w:rPr>
            </w:pPr>
          </w:p>
        </w:tc>
        <w:tc>
          <w:tcPr>
            <w:tcW w:w="1403" w:type="dxa"/>
            <w:tcBorders>
              <w:top w:val="single" w:sz="4" w:space="0" w:color="auto"/>
              <w:left w:val="single" w:sz="4" w:space="0" w:color="auto"/>
              <w:bottom w:val="single" w:sz="4" w:space="0" w:color="auto"/>
              <w:right w:val="single" w:sz="4" w:space="0" w:color="auto"/>
            </w:tcBorders>
            <w:vAlign w:val="center"/>
          </w:tcPr>
          <w:p w14:paraId="167FAA62" w14:textId="77777777" w:rsidR="00B92B23" w:rsidRPr="00923224" w:rsidRDefault="00B92B23" w:rsidP="00981D23">
            <w:pPr>
              <w:pStyle w:val="TableParagraph"/>
              <w:ind w:left="75"/>
              <w:rPr>
                <w:sz w:val="17"/>
                <w:szCs w:val="17"/>
              </w:rPr>
            </w:pPr>
            <w:r w:rsidRPr="00923224">
              <w:rPr>
                <w:sz w:val="17"/>
                <w:szCs w:val="17"/>
              </w:rPr>
              <w:t>E 1207</w:t>
            </w:r>
          </w:p>
          <w:p w14:paraId="3AB82108" w14:textId="77777777" w:rsidR="00B20801" w:rsidRPr="00923224" w:rsidRDefault="00B20801" w:rsidP="00981D23">
            <w:pPr>
              <w:ind w:left="75"/>
              <w:rPr>
                <w:sz w:val="17"/>
                <w:szCs w:val="17"/>
              </w:rPr>
            </w:pPr>
          </w:p>
        </w:tc>
        <w:tc>
          <w:tcPr>
            <w:tcW w:w="2953" w:type="dxa"/>
            <w:tcBorders>
              <w:top w:val="single" w:sz="4" w:space="0" w:color="auto"/>
              <w:left w:val="single" w:sz="4" w:space="0" w:color="auto"/>
              <w:bottom w:val="single" w:sz="4" w:space="0" w:color="auto"/>
              <w:right w:val="single" w:sz="4" w:space="0" w:color="auto"/>
            </w:tcBorders>
            <w:vAlign w:val="center"/>
          </w:tcPr>
          <w:p w14:paraId="44D808EC" w14:textId="77777777" w:rsidR="00B20801" w:rsidRPr="00923224" w:rsidRDefault="00B92B23" w:rsidP="00B92B23">
            <w:pPr>
              <w:ind w:left="80"/>
              <w:rPr>
                <w:sz w:val="17"/>
                <w:szCs w:val="17"/>
              </w:rPr>
            </w:pPr>
            <w:r w:rsidRPr="00923224">
              <w:rPr>
                <w:sz w:val="17"/>
                <w:szCs w:val="17"/>
              </w:rPr>
              <w:t>Anyonik metakrilat kopolimeri</w:t>
            </w:r>
          </w:p>
        </w:tc>
        <w:tc>
          <w:tcPr>
            <w:tcW w:w="2018" w:type="dxa"/>
            <w:tcBorders>
              <w:top w:val="single" w:sz="4" w:space="0" w:color="auto"/>
              <w:left w:val="single" w:sz="4" w:space="0" w:color="auto"/>
              <w:bottom w:val="single" w:sz="4" w:space="0" w:color="auto"/>
              <w:right w:val="single" w:sz="4" w:space="0" w:color="auto"/>
            </w:tcBorders>
            <w:vAlign w:val="center"/>
          </w:tcPr>
          <w:p w14:paraId="2EDB177C" w14:textId="77777777" w:rsidR="00B20801" w:rsidRPr="00923224" w:rsidRDefault="00B92B23" w:rsidP="00B92B23">
            <w:pPr>
              <w:ind w:left="80"/>
              <w:rPr>
                <w:sz w:val="17"/>
                <w:szCs w:val="17"/>
              </w:rPr>
            </w:pPr>
            <w:r w:rsidRPr="00923224">
              <w:rPr>
                <w:sz w:val="17"/>
                <w:szCs w:val="17"/>
              </w:rPr>
              <w:t>100 000</w:t>
            </w:r>
          </w:p>
        </w:tc>
        <w:tc>
          <w:tcPr>
            <w:tcW w:w="1512" w:type="dxa"/>
            <w:tcBorders>
              <w:top w:val="single" w:sz="4" w:space="0" w:color="auto"/>
              <w:left w:val="single" w:sz="4" w:space="0" w:color="auto"/>
              <w:bottom w:val="single" w:sz="4" w:space="0" w:color="auto"/>
              <w:right w:val="single" w:sz="4" w:space="0" w:color="auto"/>
            </w:tcBorders>
            <w:vAlign w:val="center"/>
          </w:tcPr>
          <w:p w14:paraId="2620AA0B" w14:textId="77777777" w:rsidR="00B20801" w:rsidRPr="00923224" w:rsidRDefault="00B20801" w:rsidP="00B92B23">
            <w:pPr>
              <w:ind w:left="96"/>
              <w:rPr>
                <w:sz w:val="17"/>
                <w:szCs w:val="17"/>
              </w:rPr>
            </w:pPr>
          </w:p>
        </w:tc>
        <w:tc>
          <w:tcPr>
            <w:tcW w:w="4663" w:type="dxa"/>
            <w:tcBorders>
              <w:top w:val="single" w:sz="4" w:space="0" w:color="auto"/>
              <w:left w:val="single" w:sz="4" w:space="0" w:color="auto"/>
              <w:bottom w:val="single" w:sz="4" w:space="0" w:color="auto"/>
            </w:tcBorders>
            <w:vAlign w:val="center"/>
          </w:tcPr>
          <w:p w14:paraId="4E28321A" w14:textId="77777777" w:rsidR="00B20801" w:rsidRPr="00923224" w:rsidRDefault="00981D23" w:rsidP="00B92B23">
            <w:pPr>
              <w:ind w:left="106" w:right="100"/>
              <w:rPr>
                <w:sz w:val="17"/>
                <w:szCs w:val="17"/>
              </w:rPr>
            </w:pPr>
            <w:r w:rsidRPr="00923224">
              <w:rPr>
                <w:sz w:val="17"/>
                <w:szCs w:val="17"/>
              </w:rPr>
              <w:t>çiğnenebilir formdaki takviye edici gıdalar hariç</w:t>
            </w:r>
          </w:p>
        </w:tc>
      </w:tr>
      <w:tr w:rsidR="00B20801" w:rsidRPr="00923224" w14:paraId="2A568E7D" w14:textId="77777777" w:rsidTr="00B92B23">
        <w:trPr>
          <w:trHeight w:val="492"/>
        </w:trPr>
        <w:tc>
          <w:tcPr>
            <w:tcW w:w="1389" w:type="dxa"/>
            <w:tcBorders>
              <w:right w:val="single" w:sz="4" w:space="0" w:color="auto"/>
            </w:tcBorders>
            <w:vAlign w:val="center"/>
          </w:tcPr>
          <w:p w14:paraId="42F25EDC" w14:textId="77777777" w:rsidR="00B20801" w:rsidRPr="00923224" w:rsidRDefault="00B20801" w:rsidP="00B92B23">
            <w:pPr>
              <w:rPr>
                <w:sz w:val="17"/>
                <w:szCs w:val="17"/>
              </w:rPr>
            </w:pPr>
          </w:p>
        </w:tc>
        <w:tc>
          <w:tcPr>
            <w:tcW w:w="1403" w:type="dxa"/>
            <w:tcBorders>
              <w:top w:val="single" w:sz="4" w:space="0" w:color="auto"/>
              <w:left w:val="single" w:sz="4" w:space="0" w:color="auto"/>
              <w:bottom w:val="single" w:sz="4" w:space="0" w:color="auto"/>
              <w:right w:val="single" w:sz="4" w:space="0" w:color="auto"/>
            </w:tcBorders>
            <w:vAlign w:val="center"/>
          </w:tcPr>
          <w:p w14:paraId="672DEA46" w14:textId="77777777" w:rsidR="00B92B23" w:rsidRPr="00923224" w:rsidRDefault="00B92B23" w:rsidP="00981D23">
            <w:pPr>
              <w:pStyle w:val="TableParagraph"/>
              <w:ind w:left="75"/>
              <w:rPr>
                <w:sz w:val="17"/>
                <w:szCs w:val="17"/>
              </w:rPr>
            </w:pPr>
            <w:r w:rsidRPr="00923224">
              <w:rPr>
                <w:sz w:val="17"/>
                <w:szCs w:val="17"/>
              </w:rPr>
              <w:t>E 1208</w:t>
            </w:r>
          </w:p>
          <w:p w14:paraId="67815CCA" w14:textId="77777777" w:rsidR="00B20801" w:rsidRPr="00923224" w:rsidRDefault="00B20801" w:rsidP="00981D23">
            <w:pPr>
              <w:ind w:left="75"/>
              <w:rPr>
                <w:sz w:val="17"/>
                <w:szCs w:val="17"/>
              </w:rPr>
            </w:pPr>
          </w:p>
        </w:tc>
        <w:tc>
          <w:tcPr>
            <w:tcW w:w="2953" w:type="dxa"/>
            <w:tcBorders>
              <w:top w:val="single" w:sz="4" w:space="0" w:color="auto"/>
              <w:left w:val="single" w:sz="4" w:space="0" w:color="auto"/>
              <w:bottom w:val="single" w:sz="4" w:space="0" w:color="auto"/>
              <w:right w:val="single" w:sz="4" w:space="0" w:color="auto"/>
            </w:tcBorders>
            <w:vAlign w:val="center"/>
          </w:tcPr>
          <w:p w14:paraId="68D197A8" w14:textId="77777777" w:rsidR="00B20801" w:rsidRPr="00923224" w:rsidRDefault="00B92B23" w:rsidP="00B92B23">
            <w:pPr>
              <w:ind w:left="80"/>
              <w:rPr>
                <w:sz w:val="17"/>
                <w:szCs w:val="17"/>
              </w:rPr>
            </w:pPr>
            <w:r w:rsidRPr="00923224">
              <w:rPr>
                <w:sz w:val="17"/>
                <w:szCs w:val="17"/>
              </w:rPr>
              <w:t>Polivinilpirolidon-vinil asetat kopolimeri</w:t>
            </w:r>
          </w:p>
        </w:tc>
        <w:tc>
          <w:tcPr>
            <w:tcW w:w="2018" w:type="dxa"/>
            <w:tcBorders>
              <w:top w:val="single" w:sz="4" w:space="0" w:color="auto"/>
              <w:left w:val="single" w:sz="4" w:space="0" w:color="auto"/>
              <w:bottom w:val="single" w:sz="4" w:space="0" w:color="auto"/>
              <w:right w:val="single" w:sz="4" w:space="0" w:color="auto"/>
            </w:tcBorders>
            <w:vAlign w:val="center"/>
          </w:tcPr>
          <w:p w14:paraId="4BB405E9" w14:textId="77777777" w:rsidR="00B20801" w:rsidRPr="00923224" w:rsidRDefault="00B92B23" w:rsidP="00B92B23">
            <w:pPr>
              <w:ind w:left="80"/>
              <w:rPr>
                <w:sz w:val="17"/>
                <w:szCs w:val="17"/>
              </w:rPr>
            </w:pPr>
            <w:r w:rsidRPr="00923224">
              <w:rPr>
                <w:sz w:val="17"/>
                <w:szCs w:val="17"/>
              </w:rPr>
              <w:t>100 000</w:t>
            </w:r>
          </w:p>
        </w:tc>
        <w:tc>
          <w:tcPr>
            <w:tcW w:w="1512" w:type="dxa"/>
            <w:tcBorders>
              <w:top w:val="single" w:sz="4" w:space="0" w:color="auto"/>
              <w:left w:val="single" w:sz="4" w:space="0" w:color="auto"/>
              <w:bottom w:val="single" w:sz="4" w:space="0" w:color="auto"/>
              <w:right w:val="single" w:sz="4" w:space="0" w:color="auto"/>
            </w:tcBorders>
            <w:vAlign w:val="center"/>
          </w:tcPr>
          <w:p w14:paraId="54539B7A" w14:textId="77777777" w:rsidR="00B20801" w:rsidRPr="00923224" w:rsidRDefault="00B20801" w:rsidP="00B92B23">
            <w:pPr>
              <w:ind w:left="96"/>
              <w:rPr>
                <w:sz w:val="17"/>
                <w:szCs w:val="17"/>
              </w:rPr>
            </w:pPr>
          </w:p>
        </w:tc>
        <w:tc>
          <w:tcPr>
            <w:tcW w:w="4663" w:type="dxa"/>
            <w:tcBorders>
              <w:top w:val="single" w:sz="4" w:space="0" w:color="auto"/>
              <w:left w:val="single" w:sz="4" w:space="0" w:color="auto"/>
              <w:bottom w:val="single" w:sz="4" w:space="0" w:color="auto"/>
            </w:tcBorders>
            <w:vAlign w:val="center"/>
          </w:tcPr>
          <w:p w14:paraId="26807D60" w14:textId="77777777" w:rsidR="00B20801" w:rsidRPr="00923224" w:rsidRDefault="00981D23" w:rsidP="00B92B23">
            <w:pPr>
              <w:ind w:left="106" w:right="100"/>
              <w:rPr>
                <w:sz w:val="17"/>
                <w:szCs w:val="17"/>
              </w:rPr>
            </w:pPr>
            <w:r w:rsidRPr="00923224">
              <w:rPr>
                <w:sz w:val="17"/>
                <w:szCs w:val="17"/>
              </w:rPr>
              <w:t>çiğnenebilir formdaki takviye edici gıdalar hariç</w:t>
            </w:r>
          </w:p>
        </w:tc>
      </w:tr>
      <w:tr w:rsidR="00B20801" w:rsidRPr="00923224" w14:paraId="55B3D841" w14:textId="77777777" w:rsidTr="00B92B23">
        <w:trPr>
          <w:trHeight w:val="522"/>
        </w:trPr>
        <w:tc>
          <w:tcPr>
            <w:tcW w:w="1389" w:type="dxa"/>
            <w:tcBorders>
              <w:right w:val="single" w:sz="4" w:space="0" w:color="auto"/>
            </w:tcBorders>
            <w:vAlign w:val="center"/>
          </w:tcPr>
          <w:p w14:paraId="55A5173E" w14:textId="77777777" w:rsidR="00B20801" w:rsidRPr="00923224" w:rsidRDefault="00B20801" w:rsidP="00B92B23">
            <w:pPr>
              <w:rPr>
                <w:sz w:val="17"/>
                <w:szCs w:val="17"/>
              </w:rPr>
            </w:pPr>
          </w:p>
        </w:tc>
        <w:tc>
          <w:tcPr>
            <w:tcW w:w="1403" w:type="dxa"/>
            <w:tcBorders>
              <w:top w:val="single" w:sz="4" w:space="0" w:color="auto"/>
              <w:left w:val="single" w:sz="4" w:space="0" w:color="auto"/>
              <w:bottom w:val="single" w:sz="4" w:space="0" w:color="auto"/>
              <w:right w:val="single" w:sz="4" w:space="0" w:color="auto"/>
            </w:tcBorders>
            <w:vAlign w:val="center"/>
          </w:tcPr>
          <w:p w14:paraId="39798A74" w14:textId="77777777" w:rsidR="00B20801" w:rsidRPr="00923224" w:rsidRDefault="0032395F" w:rsidP="00981D23">
            <w:pPr>
              <w:ind w:left="75"/>
              <w:rPr>
                <w:sz w:val="17"/>
                <w:szCs w:val="17"/>
              </w:rPr>
            </w:pPr>
            <w:r w:rsidRPr="00923224">
              <w:rPr>
                <w:bCs/>
                <w:sz w:val="17"/>
                <w:szCs w:val="17"/>
              </w:rPr>
              <w:t>E 1209</w:t>
            </w:r>
          </w:p>
        </w:tc>
        <w:tc>
          <w:tcPr>
            <w:tcW w:w="2953" w:type="dxa"/>
            <w:tcBorders>
              <w:top w:val="single" w:sz="4" w:space="0" w:color="auto"/>
              <w:left w:val="single" w:sz="4" w:space="0" w:color="auto"/>
              <w:bottom w:val="single" w:sz="4" w:space="0" w:color="auto"/>
              <w:right w:val="single" w:sz="4" w:space="0" w:color="auto"/>
            </w:tcBorders>
            <w:vAlign w:val="center"/>
          </w:tcPr>
          <w:p w14:paraId="06C15152" w14:textId="77777777" w:rsidR="00B20801" w:rsidRPr="00923224" w:rsidRDefault="0032395F" w:rsidP="00B92B23">
            <w:pPr>
              <w:ind w:left="80"/>
              <w:rPr>
                <w:sz w:val="17"/>
                <w:szCs w:val="17"/>
              </w:rPr>
            </w:pPr>
            <w:r w:rsidRPr="00923224">
              <w:rPr>
                <w:sz w:val="17"/>
                <w:szCs w:val="17"/>
              </w:rPr>
              <w:t>Polivinil alkol-polietilen glikol-</w:t>
            </w:r>
            <w:r w:rsidRPr="00923224">
              <w:rPr>
                <w:i/>
                <w:iCs/>
                <w:sz w:val="17"/>
                <w:szCs w:val="17"/>
              </w:rPr>
              <w:t>aşılı</w:t>
            </w:r>
            <w:r w:rsidRPr="00923224">
              <w:rPr>
                <w:sz w:val="17"/>
                <w:szCs w:val="17"/>
              </w:rPr>
              <w:t>-kopolimer</w:t>
            </w:r>
          </w:p>
        </w:tc>
        <w:tc>
          <w:tcPr>
            <w:tcW w:w="2018" w:type="dxa"/>
            <w:tcBorders>
              <w:top w:val="single" w:sz="4" w:space="0" w:color="auto"/>
              <w:left w:val="single" w:sz="4" w:space="0" w:color="auto"/>
              <w:bottom w:val="single" w:sz="4" w:space="0" w:color="auto"/>
              <w:right w:val="single" w:sz="4" w:space="0" w:color="auto"/>
            </w:tcBorders>
            <w:vAlign w:val="center"/>
          </w:tcPr>
          <w:p w14:paraId="41596DB6" w14:textId="77777777" w:rsidR="00B20801" w:rsidRPr="00923224" w:rsidRDefault="0032395F" w:rsidP="00B92B23">
            <w:pPr>
              <w:ind w:left="80"/>
              <w:rPr>
                <w:sz w:val="17"/>
                <w:szCs w:val="17"/>
              </w:rPr>
            </w:pPr>
            <w:r w:rsidRPr="00923224">
              <w:rPr>
                <w:sz w:val="17"/>
                <w:szCs w:val="17"/>
              </w:rPr>
              <w:t>100 000</w:t>
            </w:r>
          </w:p>
        </w:tc>
        <w:tc>
          <w:tcPr>
            <w:tcW w:w="1512" w:type="dxa"/>
            <w:tcBorders>
              <w:top w:val="single" w:sz="4" w:space="0" w:color="auto"/>
              <w:left w:val="single" w:sz="4" w:space="0" w:color="auto"/>
              <w:bottom w:val="single" w:sz="4" w:space="0" w:color="auto"/>
              <w:right w:val="single" w:sz="4" w:space="0" w:color="auto"/>
            </w:tcBorders>
            <w:vAlign w:val="center"/>
          </w:tcPr>
          <w:p w14:paraId="1ED2BE6E" w14:textId="77777777" w:rsidR="00B20801" w:rsidRPr="00923224" w:rsidRDefault="00B20801" w:rsidP="00B92B23">
            <w:pPr>
              <w:ind w:left="96"/>
              <w:rPr>
                <w:sz w:val="17"/>
                <w:szCs w:val="17"/>
              </w:rPr>
            </w:pPr>
          </w:p>
        </w:tc>
        <w:tc>
          <w:tcPr>
            <w:tcW w:w="4663" w:type="dxa"/>
            <w:tcBorders>
              <w:top w:val="single" w:sz="4" w:space="0" w:color="auto"/>
              <w:left w:val="single" w:sz="4" w:space="0" w:color="auto"/>
              <w:bottom w:val="single" w:sz="4" w:space="0" w:color="auto"/>
            </w:tcBorders>
            <w:vAlign w:val="center"/>
          </w:tcPr>
          <w:p w14:paraId="15E0373D" w14:textId="77777777" w:rsidR="00B20801" w:rsidRPr="00923224" w:rsidRDefault="00981D23" w:rsidP="00B92B23">
            <w:pPr>
              <w:ind w:left="106" w:right="100"/>
              <w:rPr>
                <w:sz w:val="17"/>
                <w:szCs w:val="17"/>
              </w:rPr>
            </w:pPr>
            <w:r w:rsidRPr="00923224">
              <w:rPr>
                <w:sz w:val="17"/>
                <w:szCs w:val="17"/>
              </w:rPr>
              <w:t>çiğnenebilir formdaki takviye edici gıdalar hariç</w:t>
            </w:r>
          </w:p>
        </w:tc>
      </w:tr>
      <w:tr w:rsidR="00B20801" w:rsidRPr="00923224" w14:paraId="49C86B02" w14:textId="77777777" w:rsidTr="00B92B23">
        <w:trPr>
          <w:trHeight w:val="518"/>
        </w:trPr>
        <w:tc>
          <w:tcPr>
            <w:tcW w:w="1389" w:type="dxa"/>
            <w:tcBorders>
              <w:right w:val="single" w:sz="4" w:space="0" w:color="auto"/>
            </w:tcBorders>
            <w:vAlign w:val="center"/>
          </w:tcPr>
          <w:p w14:paraId="6F7C1F2F" w14:textId="77777777" w:rsidR="00B20801" w:rsidRPr="00923224" w:rsidRDefault="00B20801" w:rsidP="00B92B23">
            <w:pPr>
              <w:rPr>
                <w:sz w:val="17"/>
                <w:szCs w:val="17"/>
              </w:rPr>
            </w:pPr>
          </w:p>
        </w:tc>
        <w:tc>
          <w:tcPr>
            <w:tcW w:w="1403" w:type="dxa"/>
            <w:tcBorders>
              <w:top w:val="single" w:sz="4" w:space="0" w:color="auto"/>
              <w:left w:val="single" w:sz="4" w:space="0" w:color="auto"/>
              <w:bottom w:val="single" w:sz="4" w:space="0" w:color="auto"/>
              <w:right w:val="single" w:sz="4" w:space="0" w:color="auto"/>
            </w:tcBorders>
            <w:vAlign w:val="center"/>
          </w:tcPr>
          <w:p w14:paraId="07C54BA8" w14:textId="77777777" w:rsidR="00B20801" w:rsidRPr="00923224" w:rsidRDefault="0032395F" w:rsidP="00981D23">
            <w:pPr>
              <w:ind w:left="75"/>
              <w:rPr>
                <w:sz w:val="17"/>
                <w:szCs w:val="17"/>
              </w:rPr>
            </w:pPr>
            <w:r w:rsidRPr="00923224">
              <w:rPr>
                <w:sz w:val="17"/>
                <w:szCs w:val="17"/>
              </w:rPr>
              <w:t>E 1505</w:t>
            </w:r>
          </w:p>
        </w:tc>
        <w:tc>
          <w:tcPr>
            <w:tcW w:w="2953" w:type="dxa"/>
            <w:tcBorders>
              <w:top w:val="single" w:sz="4" w:space="0" w:color="auto"/>
              <w:left w:val="single" w:sz="4" w:space="0" w:color="auto"/>
              <w:bottom w:val="single" w:sz="4" w:space="0" w:color="auto"/>
              <w:right w:val="single" w:sz="4" w:space="0" w:color="auto"/>
            </w:tcBorders>
            <w:vAlign w:val="center"/>
          </w:tcPr>
          <w:p w14:paraId="36F42FFE" w14:textId="77777777" w:rsidR="00B20801" w:rsidRPr="00923224" w:rsidRDefault="0032395F" w:rsidP="00B92B23">
            <w:pPr>
              <w:ind w:left="80"/>
              <w:rPr>
                <w:sz w:val="17"/>
                <w:szCs w:val="17"/>
              </w:rPr>
            </w:pPr>
            <w:r w:rsidRPr="00923224">
              <w:rPr>
                <w:sz w:val="17"/>
                <w:szCs w:val="17"/>
              </w:rPr>
              <w:t>Trietil sitrat</w:t>
            </w:r>
          </w:p>
        </w:tc>
        <w:tc>
          <w:tcPr>
            <w:tcW w:w="2018" w:type="dxa"/>
            <w:tcBorders>
              <w:top w:val="single" w:sz="4" w:space="0" w:color="auto"/>
              <w:left w:val="single" w:sz="4" w:space="0" w:color="auto"/>
              <w:bottom w:val="single" w:sz="4" w:space="0" w:color="auto"/>
              <w:right w:val="single" w:sz="4" w:space="0" w:color="auto"/>
            </w:tcBorders>
            <w:vAlign w:val="center"/>
          </w:tcPr>
          <w:p w14:paraId="50E1F372" w14:textId="77777777" w:rsidR="00B20801" w:rsidRPr="00923224" w:rsidRDefault="0032395F" w:rsidP="00B92B23">
            <w:pPr>
              <w:ind w:left="80"/>
              <w:rPr>
                <w:sz w:val="17"/>
                <w:szCs w:val="17"/>
              </w:rPr>
            </w:pPr>
            <w:r w:rsidRPr="00923224">
              <w:rPr>
                <w:sz w:val="17"/>
                <w:szCs w:val="17"/>
              </w:rPr>
              <w:t>3500</w:t>
            </w:r>
          </w:p>
        </w:tc>
        <w:tc>
          <w:tcPr>
            <w:tcW w:w="1512" w:type="dxa"/>
            <w:tcBorders>
              <w:top w:val="single" w:sz="4" w:space="0" w:color="auto"/>
              <w:left w:val="single" w:sz="4" w:space="0" w:color="auto"/>
              <w:bottom w:val="single" w:sz="4" w:space="0" w:color="auto"/>
              <w:right w:val="single" w:sz="4" w:space="0" w:color="auto"/>
            </w:tcBorders>
            <w:vAlign w:val="center"/>
          </w:tcPr>
          <w:p w14:paraId="074543E5" w14:textId="77777777" w:rsidR="00B20801" w:rsidRPr="00923224" w:rsidRDefault="00B20801" w:rsidP="00B92B23">
            <w:pPr>
              <w:ind w:left="96"/>
              <w:rPr>
                <w:sz w:val="17"/>
                <w:szCs w:val="17"/>
              </w:rPr>
            </w:pPr>
          </w:p>
        </w:tc>
        <w:tc>
          <w:tcPr>
            <w:tcW w:w="4663" w:type="dxa"/>
            <w:tcBorders>
              <w:top w:val="single" w:sz="4" w:space="0" w:color="auto"/>
              <w:left w:val="single" w:sz="4" w:space="0" w:color="auto"/>
              <w:bottom w:val="single" w:sz="4" w:space="0" w:color="auto"/>
            </w:tcBorders>
            <w:vAlign w:val="center"/>
          </w:tcPr>
          <w:p w14:paraId="074A55C0" w14:textId="77777777" w:rsidR="00B20801" w:rsidRPr="00923224" w:rsidRDefault="00981D23" w:rsidP="00B92B23">
            <w:pPr>
              <w:ind w:left="106" w:right="100"/>
              <w:rPr>
                <w:sz w:val="17"/>
                <w:szCs w:val="17"/>
              </w:rPr>
            </w:pPr>
            <w:r w:rsidRPr="00923224">
              <w:rPr>
                <w:sz w:val="17"/>
                <w:szCs w:val="17"/>
              </w:rPr>
              <w:t>sadece kapsül ve tablet formundaki takviye edici gıdalar</w:t>
            </w:r>
          </w:p>
        </w:tc>
      </w:tr>
    </w:tbl>
    <w:p w14:paraId="28BE17C6" w14:textId="77777777" w:rsidR="00981D23" w:rsidRPr="00923224" w:rsidRDefault="00981D23" w:rsidP="00B20801">
      <w:pPr>
        <w:tabs>
          <w:tab w:val="left" w:pos="1290"/>
        </w:tabs>
        <w:rPr>
          <w:sz w:val="17"/>
          <w:szCs w:val="17"/>
        </w:rPr>
        <w:sectPr w:rsidR="00981D23" w:rsidRPr="00923224" w:rsidSect="00981D23">
          <w:type w:val="continuous"/>
          <w:pgSz w:w="16840" w:h="11906" w:orient="landscape"/>
          <w:pgMar w:top="1245" w:right="904" w:bottom="865" w:left="1080" w:header="0" w:footer="0" w:gutter="0"/>
          <w:cols w:space="708" w:equalWidth="0">
            <w:col w:w="14854" w:space="313"/>
          </w:cols>
        </w:sectPr>
      </w:pPr>
    </w:p>
    <w:p w14:paraId="1FA2DDEC" w14:textId="77777777" w:rsidR="00B20801" w:rsidRPr="00923224" w:rsidRDefault="00B20801" w:rsidP="00B20801">
      <w:pPr>
        <w:tabs>
          <w:tab w:val="left" w:pos="1290"/>
        </w:tabs>
        <w:rPr>
          <w:sz w:val="17"/>
          <w:szCs w:val="17"/>
        </w:rPr>
      </w:pPr>
    </w:p>
    <w:p w14:paraId="46287C27" w14:textId="77777777" w:rsidR="00D65258" w:rsidRPr="00923224" w:rsidRDefault="00B20801" w:rsidP="00B20801">
      <w:pPr>
        <w:tabs>
          <w:tab w:val="left" w:pos="1290"/>
        </w:tabs>
        <w:rPr>
          <w:sz w:val="17"/>
          <w:szCs w:val="17"/>
        </w:rPr>
        <w:sectPr w:rsidR="00D65258" w:rsidRPr="00923224" w:rsidSect="00981D23">
          <w:type w:val="continuous"/>
          <w:pgSz w:w="16840" w:h="11906" w:orient="landscape"/>
          <w:pgMar w:top="1245" w:right="904" w:bottom="865" w:left="1080" w:header="0" w:footer="0" w:gutter="0"/>
          <w:cols w:space="708" w:equalWidth="0">
            <w:col w:w="14854" w:space="313"/>
          </w:cols>
        </w:sectPr>
      </w:pPr>
      <w:r w:rsidRPr="00923224">
        <w:rPr>
          <w:sz w:val="17"/>
          <w:szCs w:val="17"/>
        </w:rPr>
        <w:tab/>
      </w:r>
    </w:p>
    <w:p w14:paraId="1A2FC0B5" w14:textId="77777777" w:rsidR="00D65258" w:rsidRPr="00923224" w:rsidRDefault="00D65258">
      <w:pPr>
        <w:spacing w:line="33" w:lineRule="exact"/>
        <w:rPr>
          <w:sz w:val="17"/>
          <w:szCs w:val="17"/>
        </w:rPr>
      </w:pPr>
      <w:bookmarkStart w:id="203" w:name="page306"/>
      <w:bookmarkEnd w:id="203"/>
    </w:p>
    <w:p w14:paraId="35009FBE" w14:textId="77777777" w:rsidR="00944557" w:rsidRPr="00923224" w:rsidRDefault="00944557">
      <w:pPr>
        <w:ind w:left="120"/>
        <w:rPr>
          <w:rFonts w:eastAsia="Times New Roman"/>
          <w:color w:val="231F20"/>
          <w:sz w:val="17"/>
          <w:szCs w:val="17"/>
        </w:rPr>
        <w:sectPr w:rsidR="00944557" w:rsidRPr="00923224">
          <w:pgSz w:w="16840" w:h="11906" w:orient="landscape"/>
          <w:pgMar w:top="1245" w:right="904" w:bottom="865" w:left="1080" w:header="0" w:footer="0" w:gutter="0"/>
          <w:cols w:num="2" w:space="708" w:equalWidth="0">
            <w:col w:w="14500" w:space="313"/>
            <w:col w:w="41"/>
          </w:cols>
        </w:sectPr>
      </w:pPr>
    </w:p>
    <w:p w14:paraId="73FD1A81" w14:textId="77777777" w:rsidR="00944557" w:rsidRPr="00923224" w:rsidRDefault="00944557">
      <w:pPr>
        <w:spacing w:line="20" w:lineRule="exact"/>
        <w:rPr>
          <w:sz w:val="17"/>
          <w:szCs w:val="17"/>
        </w:rPr>
        <w:sectPr w:rsidR="00944557" w:rsidRPr="00923224" w:rsidSect="00944557">
          <w:type w:val="continuous"/>
          <w:pgSz w:w="16840" w:h="11906" w:orient="landscape"/>
          <w:pgMar w:top="1245" w:right="904" w:bottom="865" w:left="1080" w:header="0" w:footer="0" w:gutter="0"/>
          <w:cols w:space="708" w:equalWidth="0">
            <w:col w:w="14854" w:space="313"/>
          </w:cols>
        </w:sectPr>
      </w:pPr>
    </w:p>
    <w:p w14:paraId="4FEEC8F0" w14:textId="77777777" w:rsidR="00D65258" w:rsidRPr="00923224" w:rsidRDefault="00D65258">
      <w:pPr>
        <w:spacing w:line="20" w:lineRule="exact"/>
        <w:rPr>
          <w:sz w:val="17"/>
          <w:szCs w:val="17"/>
        </w:rPr>
      </w:pPr>
    </w:p>
    <w:p w14:paraId="169F859E" w14:textId="77777777" w:rsidR="00D65258" w:rsidRPr="00923224" w:rsidRDefault="00CD3A21">
      <w:pPr>
        <w:spacing w:line="20" w:lineRule="exact"/>
        <w:rPr>
          <w:sz w:val="17"/>
          <w:szCs w:val="17"/>
        </w:rPr>
      </w:pPr>
      <w:r w:rsidRPr="00923224">
        <w:rPr>
          <w:sz w:val="17"/>
          <w:szCs w:val="17"/>
        </w:rPr>
        <w:br w:type="column"/>
      </w:r>
    </w:p>
    <w:p w14:paraId="00D5BD7E" w14:textId="77777777" w:rsidR="00944557" w:rsidRPr="00923224" w:rsidRDefault="00944557">
      <w:pPr>
        <w:rPr>
          <w:rFonts w:eastAsia="Times New Roman"/>
          <w:color w:val="231F20"/>
          <w:sz w:val="17"/>
          <w:szCs w:val="17"/>
        </w:rPr>
        <w:sectPr w:rsidR="00944557" w:rsidRPr="00923224" w:rsidSect="00944557">
          <w:type w:val="continuous"/>
          <w:pgSz w:w="16840" w:h="11906" w:orient="landscape"/>
          <w:pgMar w:top="1245" w:right="904" w:bottom="865" w:left="1080" w:header="0" w:footer="0" w:gutter="0"/>
          <w:cols w:num="2" w:space="708" w:equalWidth="0">
            <w:col w:w="14500" w:space="313"/>
            <w:col w:w="41"/>
          </w:cols>
        </w:sectPr>
      </w:pPr>
    </w:p>
    <w:p w14:paraId="22D33C01" w14:textId="77777777" w:rsidR="00944557" w:rsidRPr="00923224" w:rsidRDefault="00944557">
      <w:pPr>
        <w:rPr>
          <w:sz w:val="17"/>
          <w:szCs w:val="17"/>
        </w:rPr>
      </w:pPr>
    </w:p>
    <w:p w14:paraId="1CB1B2CE" w14:textId="77777777" w:rsidR="00944557" w:rsidRPr="00923224" w:rsidRDefault="00944557" w:rsidP="00944557">
      <w:pPr>
        <w:tabs>
          <w:tab w:val="left" w:pos="1515"/>
        </w:tabs>
        <w:rPr>
          <w:sz w:val="17"/>
          <w:szCs w:val="17"/>
        </w:rPr>
      </w:pPr>
      <w:r w:rsidRPr="00923224">
        <w:rPr>
          <w:sz w:val="17"/>
          <w:szCs w:val="17"/>
        </w:rPr>
        <w:tab/>
      </w:r>
    </w:p>
    <w:tbl>
      <w:tblPr>
        <w:tblW w:w="13938" w:type="dxa"/>
        <w:tblInd w:w="1047" w:type="dxa"/>
        <w:tblLayout w:type="fixed"/>
        <w:tblCellMar>
          <w:left w:w="0" w:type="dxa"/>
          <w:right w:w="0" w:type="dxa"/>
        </w:tblCellMar>
        <w:tblLook w:val="04A0" w:firstRow="1" w:lastRow="0" w:firstColumn="1" w:lastColumn="0" w:noHBand="0" w:noVBand="1"/>
      </w:tblPr>
      <w:tblGrid>
        <w:gridCol w:w="1389"/>
        <w:gridCol w:w="1403"/>
        <w:gridCol w:w="2953"/>
        <w:gridCol w:w="2018"/>
        <w:gridCol w:w="1512"/>
        <w:gridCol w:w="4663"/>
      </w:tblGrid>
      <w:tr w:rsidR="00944557" w:rsidRPr="00923224" w14:paraId="6B01692B" w14:textId="77777777" w:rsidTr="00E8552D">
        <w:trPr>
          <w:trHeight w:val="787"/>
        </w:trPr>
        <w:tc>
          <w:tcPr>
            <w:tcW w:w="1389" w:type="dxa"/>
            <w:tcBorders>
              <w:top w:val="single" w:sz="4" w:space="0" w:color="auto"/>
              <w:bottom w:val="single" w:sz="4" w:space="0" w:color="auto"/>
              <w:right w:val="single" w:sz="4" w:space="0" w:color="auto"/>
            </w:tcBorders>
            <w:vAlign w:val="center"/>
          </w:tcPr>
          <w:p w14:paraId="68254FE7" w14:textId="77777777" w:rsidR="00944557" w:rsidRPr="00923224" w:rsidRDefault="00944557" w:rsidP="00E8552D">
            <w:pPr>
              <w:jc w:val="center"/>
              <w:rPr>
                <w:sz w:val="17"/>
                <w:szCs w:val="17"/>
              </w:rPr>
            </w:pPr>
            <w:r w:rsidRPr="00923224">
              <w:rPr>
                <w:rFonts w:eastAsia="Times New Roman"/>
                <w:color w:val="231F20"/>
                <w:sz w:val="17"/>
                <w:szCs w:val="17"/>
              </w:rPr>
              <w:t>Kategori numarası</w:t>
            </w:r>
          </w:p>
        </w:tc>
        <w:tc>
          <w:tcPr>
            <w:tcW w:w="1403" w:type="dxa"/>
            <w:tcBorders>
              <w:top w:val="single" w:sz="4" w:space="0" w:color="auto"/>
              <w:left w:val="single" w:sz="4" w:space="0" w:color="auto"/>
              <w:bottom w:val="single" w:sz="4" w:space="0" w:color="auto"/>
              <w:right w:val="single" w:sz="4" w:space="0" w:color="auto"/>
            </w:tcBorders>
            <w:vAlign w:val="center"/>
          </w:tcPr>
          <w:p w14:paraId="7A7748EA" w14:textId="77777777" w:rsidR="00944557" w:rsidRPr="00923224" w:rsidRDefault="00944557" w:rsidP="00E8552D">
            <w:pPr>
              <w:ind w:left="75"/>
              <w:jc w:val="center"/>
              <w:rPr>
                <w:rFonts w:eastAsia="Times New Roman"/>
                <w:color w:val="231F20"/>
                <w:sz w:val="17"/>
                <w:szCs w:val="17"/>
              </w:rPr>
            </w:pPr>
            <w:r w:rsidRPr="00923224">
              <w:rPr>
                <w:rFonts w:eastAsia="Times New Roman"/>
                <w:color w:val="231F20"/>
                <w:sz w:val="17"/>
                <w:szCs w:val="17"/>
              </w:rPr>
              <w:t>E-kodu</w:t>
            </w:r>
          </w:p>
        </w:tc>
        <w:tc>
          <w:tcPr>
            <w:tcW w:w="2953" w:type="dxa"/>
            <w:tcBorders>
              <w:top w:val="single" w:sz="4" w:space="0" w:color="auto"/>
              <w:left w:val="single" w:sz="4" w:space="0" w:color="auto"/>
              <w:bottom w:val="single" w:sz="4" w:space="0" w:color="auto"/>
              <w:right w:val="single" w:sz="4" w:space="0" w:color="auto"/>
            </w:tcBorders>
            <w:vAlign w:val="center"/>
          </w:tcPr>
          <w:p w14:paraId="4D35220F" w14:textId="77777777" w:rsidR="00944557" w:rsidRPr="00923224" w:rsidRDefault="00944557" w:rsidP="00E8552D">
            <w:pPr>
              <w:ind w:left="80"/>
              <w:jc w:val="center"/>
              <w:rPr>
                <w:rFonts w:eastAsia="Times New Roman"/>
                <w:color w:val="231F20"/>
                <w:sz w:val="17"/>
                <w:szCs w:val="17"/>
              </w:rPr>
            </w:pPr>
            <w:r w:rsidRPr="00923224">
              <w:rPr>
                <w:rFonts w:eastAsia="Times New Roman"/>
                <w:color w:val="231F20"/>
                <w:sz w:val="17"/>
                <w:szCs w:val="17"/>
              </w:rPr>
              <w:t>Adı</w:t>
            </w:r>
          </w:p>
        </w:tc>
        <w:tc>
          <w:tcPr>
            <w:tcW w:w="2018" w:type="dxa"/>
            <w:tcBorders>
              <w:top w:val="single" w:sz="4" w:space="0" w:color="auto"/>
              <w:left w:val="single" w:sz="4" w:space="0" w:color="auto"/>
              <w:bottom w:val="single" w:sz="4" w:space="0" w:color="auto"/>
              <w:right w:val="single" w:sz="4" w:space="0" w:color="auto"/>
            </w:tcBorders>
            <w:vAlign w:val="center"/>
          </w:tcPr>
          <w:p w14:paraId="0A686667" w14:textId="77777777" w:rsidR="00944557" w:rsidRPr="00923224" w:rsidRDefault="00944557" w:rsidP="00E8552D">
            <w:pPr>
              <w:ind w:left="80"/>
              <w:jc w:val="center"/>
              <w:rPr>
                <w:rFonts w:eastAsia="Times New Roman"/>
                <w:color w:val="231F20"/>
                <w:sz w:val="17"/>
                <w:szCs w:val="17"/>
              </w:rPr>
            </w:pPr>
            <w:r w:rsidRPr="00923224">
              <w:rPr>
                <w:rFonts w:eastAsia="Times New Roman"/>
                <w:color w:val="231F20"/>
                <w:sz w:val="17"/>
                <w:szCs w:val="17"/>
              </w:rPr>
              <w:t>Maksimum miktar (</w:t>
            </w:r>
            <w:r w:rsidR="005073D8" w:rsidRPr="00923224">
              <w:rPr>
                <w:rFonts w:eastAsia="Times New Roman"/>
                <w:color w:val="231F20"/>
                <w:sz w:val="17"/>
                <w:szCs w:val="17"/>
              </w:rPr>
              <w:t>mg/l veya mg/kg</w:t>
            </w:r>
            <w:r w:rsidRPr="00923224">
              <w:rPr>
                <w:rFonts w:eastAsia="Times New Roman"/>
                <w:color w:val="231F20"/>
                <w:sz w:val="17"/>
                <w:szCs w:val="17"/>
              </w:rPr>
              <w:t>)</w:t>
            </w:r>
          </w:p>
        </w:tc>
        <w:tc>
          <w:tcPr>
            <w:tcW w:w="1512" w:type="dxa"/>
            <w:tcBorders>
              <w:top w:val="single" w:sz="4" w:space="0" w:color="auto"/>
              <w:left w:val="single" w:sz="4" w:space="0" w:color="auto"/>
              <w:bottom w:val="single" w:sz="4" w:space="0" w:color="auto"/>
              <w:right w:val="single" w:sz="4" w:space="0" w:color="auto"/>
            </w:tcBorders>
            <w:vAlign w:val="center"/>
          </w:tcPr>
          <w:p w14:paraId="622D45CC" w14:textId="77777777" w:rsidR="00944557" w:rsidRPr="00923224" w:rsidRDefault="00944557" w:rsidP="00E8552D">
            <w:pPr>
              <w:ind w:left="96"/>
              <w:jc w:val="center"/>
              <w:rPr>
                <w:sz w:val="17"/>
                <w:szCs w:val="17"/>
              </w:rPr>
            </w:pPr>
            <w:r w:rsidRPr="00923224">
              <w:rPr>
                <w:rFonts w:eastAsia="Times New Roman"/>
                <w:color w:val="231F20"/>
                <w:sz w:val="17"/>
                <w:szCs w:val="17"/>
              </w:rPr>
              <w:t>Dipnotlar</w:t>
            </w:r>
          </w:p>
        </w:tc>
        <w:tc>
          <w:tcPr>
            <w:tcW w:w="4663" w:type="dxa"/>
            <w:tcBorders>
              <w:top w:val="single" w:sz="4" w:space="0" w:color="auto"/>
              <w:left w:val="single" w:sz="4" w:space="0" w:color="auto"/>
              <w:bottom w:val="single" w:sz="4" w:space="0" w:color="auto"/>
            </w:tcBorders>
            <w:vAlign w:val="center"/>
          </w:tcPr>
          <w:p w14:paraId="7DDB8EC7" w14:textId="77777777" w:rsidR="00944557" w:rsidRPr="00923224" w:rsidRDefault="00944557" w:rsidP="00E8552D">
            <w:pPr>
              <w:ind w:left="106" w:right="100"/>
              <w:jc w:val="center"/>
              <w:rPr>
                <w:sz w:val="17"/>
                <w:szCs w:val="17"/>
              </w:rPr>
            </w:pPr>
            <w:r w:rsidRPr="00923224">
              <w:rPr>
                <w:rFonts w:eastAsia="Times New Roman"/>
                <w:color w:val="231F20"/>
                <w:sz w:val="17"/>
                <w:szCs w:val="17"/>
              </w:rPr>
              <w:t>Sınırlamalar/istisnalar</w:t>
            </w:r>
          </w:p>
        </w:tc>
      </w:tr>
      <w:tr w:rsidR="00944557" w:rsidRPr="00923224" w14:paraId="12C0480B" w14:textId="77777777" w:rsidTr="0069500A">
        <w:trPr>
          <w:trHeight w:val="605"/>
        </w:trPr>
        <w:tc>
          <w:tcPr>
            <w:tcW w:w="1389" w:type="dxa"/>
            <w:tcBorders>
              <w:right w:val="single" w:sz="4" w:space="0" w:color="auto"/>
            </w:tcBorders>
            <w:vAlign w:val="center"/>
          </w:tcPr>
          <w:p w14:paraId="302C80A5" w14:textId="77777777" w:rsidR="00944557" w:rsidRPr="00923224" w:rsidRDefault="00944557" w:rsidP="00E8552D">
            <w:pPr>
              <w:rPr>
                <w:sz w:val="17"/>
                <w:szCs w:val="17"/>
              </w:rPr>
            </w:pPr>
          </w:p>
        </w:tc>
        <w:tc>
          <w:tcPr>
            <w:tcW w:w="1403" w:type="dxa"/>
            <w:tcBorders>
              <w:top w:val="single" w:sz="4" w:space="0" w:color="auto"/>
              <w:left w:val="single" w:sz="4" w:space="0" w:color="auto"/>
              <w:bottom w:val="single" w:sz="4" w:space="0" w:color="auto"/>
              <w:right w:val="single" w:sz="4" w:space="0" w:color="auto"/>
            </w:tcBorders>
            <w:vAlign w:val="center"/>
          </w:tcPr>
          <w:p w14:paraId="365014AE" w14:textId="77777777" w:rsidR="00944557" w:rsidRPr="00923224" w:rsidRDefault="0069500A" w:rsidP="00E8552D">
            <w:pPr>
              <w:spacing w:before="60" w:after="60"/>
              <w:ind w:left="75"/>
              <w:rPr>
                <w:sz w:val="17"/>
                <w:szCs w:val="17"/>
              </w:rPr>
            </w:pPr>
            <w:r w:rsidRPr="00923224">
              <w:rPr>
                <w:sz w:val="17"/>
                <w:szCs w:val="17"/>
              </w:rPr>
              <w:t>E 1521</w:t>
            </w:r>
          </w:p>
        </w:tc>
        <w:tc>
          <w:tcPr>
            <w:tcW w:w="2953" w:type="dxa"/>
            <w:tcBorders>
              <w:top w:val="single" w:sz="4" w:space="0" w:color="auto"/>
              <w:left w:val="single" w:sz="4" w:space="0" w:color="auto"/>
              <w:bottom w:val="single" w:sz="4" w:space="0" w:color="auto"/>
              <w:right w:val="single" w:sz="4" w:space="0" w:color="auto"/>
            </w:tcBorders>
            <w:vAlign w:val="center"/>
          </w:tcPr>
          <w:p w14:paraId="39362FC7" w14:textId="77777777" w:rsidR="00944557" w:rsidRPr="00923224" w:rsidRDefault="0069500A" w:rsidP="00E8552D">
            <w:pPr>
              <w:ind w:left="80"/>
              <w:rPr>
                <w:sz w:val="17"/>
                <w:szCs w:val="17"/>
              </w:rPr>
            </w:pPr>
            <w:r w:rsidRPr="00923224">
              <w:rPr>
                <w:sz w:val="17"/>
                <w:szCs w:val="17"/>
              </w:rPr>
              <w:t>Polietilen glikol</w:t>
            </w:r>
          </w:p>
        </w:tc>
        <w:tc>
          <w:tcPr>
            <w:tcW w:w="2018" w:type="dxa"/>
            <w:tcBorders>
              <w:top w:val="single" w:sz="4" w:space="0" w:color="auto"/>
              <w:left w:val="single" w:sz="4" w:space="0" w:color="auto"/>
              <w:bottom w:val="single" w:sz="4" w:space="0" w:color="auto"/>
              <w:right w:val="single" w:sz="4" w:space="0" w:color="auto"/>
            </w:tcBorders>
            <w:vAlign w:val="center"/>
          </w:tcPr>
          <w:p w14:paraId="6ED3B397" w14:textId="77777777" w:rsidR="00944557" w:rsidRPr="00923224" w:rsidRDefault="0069500A" w:rsidP="00E8552D">
            <w:pPr>
              <w:ind w:left="80"/>
              <w:rPr>
                <w:sz w:val="17"/>
                <w:szCs w:val="17"/>
              </w:rPr>
            </w:pPr>
            <w:r w:rsidRPr="00923224">
              <w:rPr>
                <w:sz w:val="17"/>
                <w:szCs w:val="17"/>
              </w:rPr>
              <w:t>10 000</w:t>
            </w:r>
          </w:p>
        </w:tc>
        <w:tc>
          <w:tcPr>
            <w:tcW w:w="1512" w:type="dxa"/>
            <w:tcBorders>
              <w:top w:val="single" w:sz="4" w:space="0" w:color="auto"/>
              <w:left w:val="single" w:sz="4" w:space="0" w:color="auto"/>
              <w:bottom w:val="single" w:sz="4" w:space="0" w:color="auto"/>
              <w:right w:val="single" w:sz="4" w:space="0" w:color="auto"/>
            </w:tcBorders>
            <w:vAlign w:val="center"/>
          </w:tcPr>
          <w:p w14:paraId="4A9DA0F0" w14:textId="77777777" w:rsidR="00944557" w:rsidRPr="00923224" w:rsidRDefault="00944557" w:rsidP="00E8552D">
            <w:pPr>
              <w:ind w:left="96"/>
              <w:rPr>
                <w:sz w:val="17"/>
                <w:szCs w:val="17"/>
              </w:rPr>
            </w:pPr>
          </w:p>
        </w:tc>
        <w:tc>
          <w:tcPr>
            <w:tcW w:w="4663" w:type="dxa"/>
            <w:tcBorders>
              <w:top w:val="single" w:sz="4" w:space="0" w:color="auto"/>
              <w:left w:val="single" w:sz="4" w:space="0" w:color="auto"/>
              <w:bottom w:val="single" w:sz="4" w:space="0" w:color="auto"/>
            </w:tcBorders>
            <w:vAlign w:val="center"/>
          </w:tcPr>
          <w:p w14:paraId="1C340569" w14:textId="77777777" w:rsidR="00944557" w:rsidRPr="00923224" w:rsidRDefault="0069500A" w:rsidP="00E8552D">
            <w:pPr>
              <w:ind w:left="106" w:right="100"/>
              <w:rPr>
                <w:sz w:val="17"/>
                <w:szCs w:val="17"/>
              </w:rPr>
            </w:pPr>
            <w:r w:rsidRPr="00923224">
              <w:rPr>
                <w:sz w:val="17"/>
                <w:szCs w:val="17"/>
              </w:rPr>
              <w:t>sadece kapsül ve tablet formundaki takviye edici gıdalar</w:t>
            </w:r>
          </w:p>
        </w:tc>
      </w:tr>
      <w:tr w:rsidR="00944557" w:rsidRPr="00923224" w14:paraId="24DC531D" w14:textId="77777777" w:rsidTr="0069500A">
        <w:trPr>
          <w:trHeight w:val="646"/>
        </w:trPr>
        <w:tc>
          <w:tcPr>
            <w:tcW w:w="1389" w:type="dxa"/>
            <w:tcBorders>
              <w:right w:val="single" w:sz="4" w:space="0" w:color="auto"/>
            </w:tcBorders>
            <w:vAlign w:val="center"/>
          </w:tcPr>
          <w:p w14:paraId="759878A1" w14:textId="77777777" w:rsidR="00944557" w:rsidRPr="00923224" w:rsidRDefault="00944557" w:rsidP="00E8552D">
            <w:pPr>
              <w:rPr>
                <w:sz w:val="17"/>
                <w:szCs w:val="17"/>
              </w:rPr>
            </w:pPr>
          </w:p>
        </w:tc>
        <w:tc>
          <w:tcPr>
            <w:tcW w:w="1403" w:type="dxa"/>
            <w:tcBorders>
              <w:top w:val="single" w:sz="4" w:space="0" w:color="auto"/>
              <w:left w:val="single" w:sz="4" w:space="0" w:color="auto"/>
              <w:right w:val="single" w:sz="4" w:space="0" w:color="auto"/>
            </w:tcBorders>
            <w:vAlign w:val="center"/>
          </w:tcPr>
          <w:p w14:paraId="75589FE3" w14:textId="77777777" w:rsidR="00944557" w:rsidRPr="00923224" w:rsidRDefault="00944557" w:rsidP="00E8552D">
            <w:pPr>
              <w:spacing w:before="60" w:after="60"/>
              <w:ind w:left="75"/>
              <w:rPr>
                <w:sz w:val="17"/>
                <w:szCs w:val="17"/>
              </w:rPr>
            </w:pPr>
          </w:p>
        </w:tc>
        <w:tc>
          <w:tcPr>
            <w:tcW w:w="11146" w:type="dxa"/>
            <w:gridSpan w:val="4"/>
            <w:tcBorders>
              <w:top w:val="single" w:sz="4" w:space="0" w:color="auto"/>
              <w:left w:val="single" w:sz="4" w:space="0" w:color="auto"/>
              <w:bottom w:val="single" w:sz="4" w:space="0" w:color="auto"/>
            </w:tcBorders>
            <w:vAlign w:val="center"/>
          </w:tcPr>
          <w:p w14:paraId="63FABAC7" w14:textId="77777777" w:rsidR="00944557" w:rsidRPr="00923224" w:rsidRDefault="0069500A" w:rsidP="00E8552D">
            <w:pPr>
              <w:ind w:left="106" w:right="100"/>
              <w:rPr>
                <w:sz w:val="17"/>
                <w:szCs w:val="17"/>
              </w:rPr>
            </w:pPr>
            <w:r w:rsidRPr="00923224">
              <w:rPr>
                <w:sz w:val="17"/>
                <w:szCs w:val="17"/>
              </w:rPr>
              <w:t>(1):</w:t>
            </w:r>
            <w:r w:rsidRPr="00923224">
              <w:rPr>
                <w:sz w:val="17"/>
                <w:szCs w:val="17"/>
              </w:rPr>
              <w:tab/>
              <w:t>Katkı maddeleri tek başına veya birlikte kullanılabilir.</w:t>
            </w:r>
          </w:p>
        </w:tc>
      </w:tr>
      <w:tr w:rsidR="00944557" w:rsidRPr="00923224" w14:paraId="1A4E45C8" w14:textId="77777777" w:rsidTr="0069500A">
        <w:trPr>
          <w:trHeight w:val="562"/>
        </w:trPr>
        <w:tc>
          <w:tcPr>
            <w:tcW w:w="1389" w:type="dxa"/>
            <w:tcBorders>
              <w:right w:val="single" w:sz="4" w:space="0" w:color="auto"/>
            </w:tcBorders>
            <w:vAlign w:val="center"/>
          </w:tcPr>
          <w:p w14:paraId="336D4BD0" w14:textId="77777777" w:rsidR="00944557" w:rsidRPr="00923224" w:rsidRDefault="00944557" w:rsidP="00E8552D">
            <w:pPr>
              <w:rPr>
                <w:sz w:val="17"/>
                <w:szCs w:val="17"/>
              </w:rPr>
            </w:pPr>
          </w:p>
        </w:tc>
        <w:tc>
          <w:tcPr>
            <w:tcW w:w="1403" w:type="dxa"/>
            <w:tcBorders>
              <w:left w:val="single" w:sz="4" w:space="0" w:color="auto"/>
              <w:right w:val="single" w:sz="4" w:space="0" w:color="auto"/>
            </w:tcBorders>
            <w:vAlign w:val="center"/>
          </w:tcPr>
          <w:p w14:paraId="030240F5" w14:textId="77777777" w:rsidR="00944557" w:rsidRPr="00923224" w:rsidRDefault="00944557" w:rsidP="00E8552D">
            <w:pPr>
              <w:spacing w:before="60" w:after="60"/>
              <w:ind w:left="75"/>
              <w:rPr>
                <w:sz w:val="17"/>
                <w:szCs w:val="17"/>
              </w:rPr>
            </w:pPr>
          </w:p>
        </w:tc>
        <w:tc>
          <w:tcPr>
            <w:tcW w:w="11146" w:type="dxa"/>
            <w:gridSpan w:val="4"/>
            <w:tcBorders>
              <w:top w:val="single" w:sz="4" w:space="0" w:color="auto"/>
              <w:left w:val="single" w:sz="4" w:space="0" w:color="auto"/>
              <w:bottom w:val="single" w:sz="4" w:space="0" w:color="auto"/>
            </w:tcBorders>
            <w:vAlign w:val="center"/>
          </w:tcPr>
          <w:p w14:paraId="0882BB0B" w14:textId="77777777" w:rsidR="00944557" w:rsidRPr="00923224" w:rsidRDefault="0069500A" w:rsidP="00E8552D">
            <w:pPr>
              <w:ind w:left="106" w:right="100"/>
              <w:rPr>
                <w:sz w:val="17"/>
                <w:szCs w:val="17"/>
              </w:rPr>
            </w:pPr>
            <w:r w:rsidRPr="00923224">
              <w:rPr>
                <w:sz w:val="17"/>
                <w:szCs w:val="17"/>
              </w:rPr>
              <w:t>(2):</w:t>
            </w:r>
            <w:r w:rsidRPr="00923224">
              <w:rPr>
                <w:sz w:val="17"/>
                <w:szCs w:val="17"/>
              </w:rPr>
              <w:tab/>
              <w:t>Maksimum miktar, bu maddelerin toplamı için geçerlidir ve bu miktarlar serbest asit cinsinden ifade edilir.</w:t>
            </w:r>
          </w:p>
        </w:tc>
      </w:tr>
      <w:tr w:rsidR="00944557" w:rsidRPr="00923224" w14:paraId="004CC099" w14:textId="77777777" w:rsidTr="0069500A">
        <w:trPr>
          <w:trHeight w:val="534"/>
        </w:trPr>
        <w:tc>
          <w:tcPr>
            <w:tcW w:w="1389" w:type="dxa"/>
            <w:tcBorders>
              <w:right w:val="single" w:sz="4" w:space="0" w:color="auto"/>
            </w:tcBorders>
            <w:vAlign w:val="center"/>
          </w:tcPr>
          <w:p w14:paraId="47D7B747" w14:textId="77777777" w:rsidR="00944557" w:rsidRPr="00923224" w:rsidRDefault="00944557" w:rsidP="00E8552D">
            <w:pPr>
              <w:rPr>
                <w:sz w:val="17"/>
                <w:szCs w:val="17"/>
              </w:rPr>
            </w:pPr>
          </w:p>
        </w:tc>
        <w:tc>
          <w:tcPr>
            <w:tcW w:w="1403" w:type="dxa"/>
            <w:tcBorders>
              <w:left w:val="single" w:sz="4" w:space="0" w:color="auto"/>
              <w:right w:val="single" w:sz="4" w:space="0" w:color="auto"/>
            </w:tcBorders>
            <w:vAlign w:val="center"/>
          </w:tcPr>
          <w:p w14:paraId="399F0123" w14:textId="77777777" w:rsidR="00944557" w:rsidRPr="00923224" w:rsidRDefault="00944557" w:rsidP="00E8552D">
            <w:pPr>
              <w:spacing w:before="60" w:after="60"/>
              <w:ind w:left="75"/>
              <w:rPr>
                <w:sz w:val="17"/>
                <w:szCs w:val="17"/>
              </w:rPr>
            </w:pPr>
          </w:p>
        </w:tc>
        <w:tc>
          <w:tcPr>
            <w:tcW w:w="11146" w:type="dxa"/>
            <w:gridSpan w:val="4"/>
            <w:tcBorders>
              <w:top w:val="single" w:sz="4" w:space="0" w:color="auto"/>
              <w:left w:val="single" w:sz="4" w:space="0" w:color="auto"/>
              <w:bottom w:val="single" w:sz="4" w:space="0" w:color="auto"/>
            </w:tcBorders>
            <w:vAlign w:val="center"/>
          </w:tcPr>
          <w:p w14:paraId="23FB71E2" w14:textId="77777777" w:rsidR="00944557" w:rsidRPr="00923224" w:rsidRDefault="0069500A" w:rsidP="00E8552D">
            <w:pPr>
              <w:ind w:left="106" w:right="100"/>
              <w:rPr>
                <w:i/>
                <w:sz w:val="17"/>
                <w:szCs w:val="17"/>
              </w:rPr>
            </w:pPr>
            <w:r w:rsidRPr="00923224">
              <w:rPr>
                <w:sz w:val="17"/>
                <w:szCs w:val="17"/>
              </w:rPr>
              <w:t>(11):       Limitler (a) asesülfam K eşdeğeri veya (b) Aspartam eşdeğeri olarak ifade edilir.</w:t>
            </w:r>
          </w:p>
        </w:tc>
      </w:tr>
      <w:tr w:rsidR="00944557" w:rsidRPr="00923224" w14:paraId="5F81868D" w14:textId="77777777" w:rsidTr="0069500A">
        <w:trPr>
          <w:trHeight w:val="604"/>
        </w:trPr>
        <w:tc>
          <w:tcPr>
            <w:tcW w:w="1389" w:type="dxa"/>
            <w:tcBorders>
              <w:right w:val="single" w:sz="4" w:space="0" w:color="auto"/>
            </w:tcBorders>
            <w:vAlign w:val="center"/>
          </w:tcPr>
          <w:p w14:paraId="1B856ABA" w14:textId="77777777" w:rsidR="00944557" w:rsidRPr="00923224" w:rsidRDefault="00944557" w:rsidP="00E8552D">
            <w:pPr>
              <w:rPr>
                <w:sz w:val="17"/>
                <w:szCs w:val="17"/>
              </w:rPr>
            </w:pPr>
          </w:p>
        </w:tc>
        <w:tc>
          <w:tcPr>
            <w:tcW w:w="1403" w:type="dxa"/>
            <w:tcBorders>
              <w:left w:val="single" w:sz="4" w:space="0" w:color="auto"/>
              <w:right w:val="single" w:sz="4" w:space="0" w:color="auto"/>
            </w:tcBorders>
            <w:vAlign w:val="center"/>
          </w:tcPr>
          <w:p w14:paraId="685C1D70" w14:textId="77777777" w:rsidR="00944557" w:rsidRPr="00923224" w:rsidRDefault="00944557" w:rsidP="00E8552D">
            <w:pPr>
              <w:spacing w:before="60" w:after="60"/>
              <w:ind w:left="75"/>
              <w:rPr>
                <w:sz w:val="17"/>
                <w:szCs w:val="17"/>
              </w:rPr>
            </w:pPr>
          </w:p>
        </w:tc>
        <w:tc>
          <w:tcPr>
            <w:tcW w:w="11146" w:type="dxa"/>
            <w:gridSpan w:val="4"/>
            <w:tcBorders>
              <w:top w:val="single" w:sz="4" w:space="0" w:color="auto"/>
              <w:left w:val="single" w:sz="4" w:space="0" w:color="auto"/>
              <w:bottom w:val="single" w:sz="4" w:space="0" w:color="auto"/>
            </w:tcBorders>
            <w:vAlign w:val="center"/>
          </w:tcPr>
          <w:p w14:paraId="30E23EEF" w14:textId="77777777" w:rsidR="0069500A" w:rsidRPr="00923224" w:rsidRDefault="0069500A" w:rsidP="0069500A">
            <w:pPr>
              <w:spacing w:before="60" w:after="60"/>
              <w:rPr>
                <w:sz w:val="17"/>
                <w:szCs w:val="17"/>
              </w:rPr>
            </w:pPr>
            <w:r w:rsidRPr="00923224">
              <w:rPr>
                <w:sz w:val="17"/>
                <w:szCs w:val="17"/>
              </w:rPr>
              <w:t xml:space="preserve">  (46):      Toplam karnosol ve karnosik asit cinsinden</w:t>
            </w:r>
          </w:p>
          <w:p w14:paraId="72952A37" w14:textId="77777777" w:rsidR="00944557" w:rsidRPr="00923224" w:rsidRDefault="00944557" w:rsidP="00E8552D">
            <w:pPr>
              <w:pStyle w:val="TableParagraph"/>
              <w:ind w:left="106" w:right="100"/>
              <w:rPr>
                <w:sz w:val="17"/>
                <w:szCs w:val="17"/>
              </w:rPr>
            </w:pPr>
          </w:p>
        </w:tc>
      </w:tr>
      <w:tr w:rsidR="00944557" w:rsidRPr="00923224" w14:paraId="6C68606E" w14:textId="77777777" w:rsidTr="00712AD1">
        <w:trPr>
          <w:trHeight w:val="674"/>
        </w:trPr>
        <w:tc>
          <w:tcPr>
            <w:tcW w:w="1389" w:type="dxa"/>
            <w:tcBorders>
              <w:right w:val="single" w:sz="4" w:space="0" w:color="auto"/>
            </w:tcBorders>
            <w:vAlign w:val="center"/>
          </w:tcPr>
          <w:p w14:paraId="0713B1C2" w14:textId="77777777" w:rsidR="00944557" w:rsidRPr="00923224" w:rsidRDefault="00944557" w:rsidP="00E8552D">
            <w:pPr>
              <w:rPr>
                <w:sz w:val="17"/>
                <w:szCs w:val="17"/>
              </w:rPr>
            </w:pPr>
          </w:p>
        </w:tc>
        <w:tc>
          <w:tcPr>
            <w:tcW w:w="1403" w:type="dxa"/>
            <w:tcBorders>
              <w:left w:val="single" w:sz="4" w:space="0" w:color="auto"/>
              <w:right w:val="single" w:sz="4" w:space="0" w:color="auto"/>
            </w:tcBorders>
            <w:vAlign w:val="center"/>
          </w:tcPr>
          <w:p w14:paraId="19970D7C" w14:textId="77777777" w:rsidR="00944557" w:rsidRPr="00923224" w:rsidRDefault="00944557" w:rsidP="00E8552D">
            <w:pPr>
              <w:ind w:left="75"/>
              <w:rPr>
                <w:sz w:val="17"/>
                <w:szCs w:val="17"/>
              </w:rPr>
            </w:pPr>
          </w:p>
        </w:tc>
        <w:tc>
          <w:tcPr>
            <w:tcW w:w="11146" w:type="dxa"/>
            <w:gridSpan w:val="4"/>
            <w:tcBorders>
              <w:top w:val="single" w:sz="4" w:space="0" w:color="auto"/>
              <w:left w:val="single" w:sz="4" w:space="0" w:color="auto"/>
              <w:bottom w:val="single" w:sz="4" w:space="0" w:color="auto"/>
            </w:tcBorders>
            <w:vAlign w:val="center"/>
          </w:tcPr>
          <w:p w14:paraId="52ED15C1" w14:textId="77777777" w:rsidR="00944557" w:rsidRPr="00923224" w:rsidRDefault="0069500A" w:rsidP="0069500A">
            <w:pPr>
              <w:pStyle w:val="TableParagraph"/>
              <w:ind w:left="716" w:right="100" w:hanging="610"/>
              <w:rPr>
                <w:sz w:val="17"/>
                <w:szCs w:val="17"/>
              </w:rPr>
            </w:pPr>
            <w:r w:rsidRPr="00923224">
              <w:rPr>
                <w:sz w:val="17"/>
                <w:szCs w:val="17"/>
              </w:rPr>
              <w:t>(49):      Aspartam- asesülfam tuzu için maksimum kullanım miktarı, bunun ana bileşenleri olan Aspartam (E 951) ve asesülfam-K (E 950)’nın maksimum kullanım miktarlarına göre belirlenir.</w:t>
            </w:r>
          </w:p>
        </w:tc>
      </w:tr>
      <w:tr w:rsidR="0069500A" w:rsidRPr="00923224" w14:paraId="091CA090" w14:textId="77777777" w:rsidTr="00712AD1">
        <w:trPr>
          <w:trHeight w:val="697"/>
        </w:trPr>
        <w:tc>
          <w:tcPr>
            <w:tcW w:w="1389" w:type="dxa"/>
            <w:tcBorders>
              <w:right w:val="single" w:sz="4" w:space="0" w:color="auto"/>
            </w:tcBorders>
            <w:vAlign w:val="center"/>
          </w:tcPr>
          <w:p w14:paraId="7B485B8F" w14:textId="77777777" w:rsidR="0069500A" w:rsidRPr="00923224" w:rsidRDefault="0069500A" w:rsidP="00E8552D">
            <w:pPr>
              <w:rPr>
                <w:sz w:val="17"/>
                <w:szCs w:val="17"/>
              </w:rPr>
            </w:pPr>
          </w:p>
        </w:tc>
        <w:tc>
          <w:tcPr>
            <w:tcW w:w="1403" w:type="dxa"/>
            <w:tcBorders>
              <w:left w:val="single" w:sz="4" w:space="0" w:color="auto"/>
              <w:right w:val="single" w:sz="4" w:space="0" w:color="auto"/>
            </w:tcBorders>
            <w:vAlign w:val="center"/>
          </w:tcPr>
          <w:p w14:paraId="21ED8A0B" w14:textId="77777777" w:rsidR="0069500A" w:rsidRPr="00923224" w:rsidRDefault="0069500A" w:rsidP="00E8552D">
            <w:pPr>
              <w:ind w:left="75"/>
              <w:rPr>
                <w:sz w:val="17"/>
                <w:szCs w:val="17"/>
              </w:rPr>
            </w:pPr>
          </w:p>
        </w:tc>
        <w:tc>
          <w:tcPr>
            <w:tcW w:w="11146" w:type="dxa"/>
            <w:gridSpan w:val="4"/>
            <w:tcBorders>
              <w:top w:val="single" w:sz="4" w:space="0" w:color="auto"/>
              <w:left w:val="single" w:sz="4" w:space="0" w:color="auto"/>
              <w:bottom w:val="single" w:sz="4" w:space="0" w:color="auto"/>
            </w:tcBorders>
            <w:vAlign w:val="center"/>
          </w:tcPr>
          <w:p w14:paraId="30D57CAC" w14:textId="77777777" w:rsidR="0069500A" w:rsidRPr="00923224" w:rsidRDefault="0069500A" w:rsidP="0069500A">
            <w:pPr>
              <w:pStyle w:val="TableParagraph"/>
              <w:ind w:left="716" w:right="100" w:hanging="610"/>
              <w:rPr>
                <w:sz w:val="17"/>
                <w:szCs w:val="17"/>
              </w:rPr>
            </w:pPr>
            <w:r w:rsidRPr="00923224">
              <w:rPr>
                <w:sz w:val="17"/>
                <w:szCs w:val="17"/>
                <w:lang w:eastAsia="tr-TR"/>
              </w:rPr>
              <w:t>(50):      Hem E 951 hem de E 950 ’nin miktarları, Aspartam- asesülfam tuzunun tek başına veya E 951 ve E 950 ile birlikte kullanım miktarından fazla olamaz.</w:t>
            </w:r>
          </w:p>
        </w:tc>
      </w:tr>
      <w:tr w:rsidR="0069500A" w:rsidRPr="00923224" w14:paraId="054E4E88" w14:textId="77777777" w:rsidTr="00712AD1">
        <w:trPr>
          <w:trHeight w:val="707"/>
        </w:trPr>
        <w:tc>
          <w:tcPr>
            <w:tcW w:w="1389" w:type="dxa"/>
            <w:tcBorders>
              <w:right w:val="single" w:sz="4" w:space="0" w:color="auto"/>
            </w:tcBorders>
            <w:vAlign w:val="center"/>
          </w:tcPr>
          <w:p w14:paraId="2A487221" w14:textId="77777777" w:rsidR="0069500A" w:rsidRPr="00923224" w:rsidRDefault="0069500A" w:rsidP="00E8552D">
            <w:pPr>
              <w:rPr>
                <w:sz w:val="17"/>
                <w:szCs w:val="17"/>
              </w:rPr>
            </w:pPr>
          </w:p>
        </w:tc>
        <w:tc>
          <w:tcPr>
            <w:tcW w:w="1403" w:type="dxa"/>
            <w:tcBorders>
              <w:left w:val="single" w:sz="4" w:space="0" w:color="auto"/>
              <w:right w:val="single" w:sz="4" w:space="0" w:color="auto"/>
            </w:tcBorders>
            <w:vAlign w:val="center"/>
          </w:tcPr>
          <w:p w14:paraId="384F3035" w14:textId="77777777" w:rsidR="0069500A" w:rsidRPr="00923224" w:rsidRDefault="0069500A" w:rsidP="00E8552D">
            <w:pPr>
              <w:ind w:left="75"/>
              <w:rPr>
                <w:sz w:val="17"/>
                <w:szCs w:val="17"/>
              </w:rPr>
            </w:pPr>
          </w:p>
        </w:tc>
        <w:tc>
          <w:tcPr>
            <w:tcW w:w="11146" w:type="dxa"/>
            <w:gridSpan w:val="4"/>
            <w:tcBorders>
              <w:top w:val="single" w:sz="4" w:space="0" w:color="auto"/>
              <w:left w:val="single" w:sz="4" w:space="0" w:color="auto"/>
              <w:bottom w:val="single" w:sz="4" w:space="0" w:color="auto"/>
            </w:tcBorders>
            <w:vAlign w:val="center"/>
          </w:tcPr>
          <w:p w14:paraId="50F94163" w14:textId="77777777" w:rsidR="0069500A" w:rsidRPr="00923224" w:rsidRDefault="0069500A" w:rsidP="00E8552D">
            <w:pPr>
              <w:spacing w:before="60" w:after="60"/>
              <w:ind w:left="106" w:right="100"/>
              <w:rPr>
                <w:sz w:val="17"/>
                <w:szCs w:val="17"/>
              </w:rPr>
            </w:pPr>
            <w:r w:rsidRPr="00923224">
              <w:rPr>
                <w:sz w:val="17"/>
                <w:szCs w:val="17"/>
              </w:rPr>
              <w:t>(51):      Maksimum kullanım miktarları serbest asit cinsinden ifade edilir.</w:t>
            </w:r>
          </w:p>
        </w:tc>
      </w:tr>
      <w:tr w:rsidR="0069500A" w:rsidRPr="00923224" w14:paraId="5F5B3E5D" w14:textId="77777777" w:rsidTr="00712AD1">
        <w:trPr>
          <w:trHeight w:val="548"/>
        </w:trPr>
        <w:tc>
          <w:tcPr>
            <w:tcW w:w="1389" w:type="dxa"/>
            <w:tcBorders>
              <w:right w:val="single" w:sz="4" w:space="0" w:color="auto"/>
            </w:tcBorders>
            <w:vAlign w:val="center"/>
          </w:tcPr>
          <w:p w14:paraId="28276989" w14:textId="77777777" w:rsidR="0069500A" w:rsidRPr="00923224" w:rsidRDefault="0069500A" w:rsidP="00E8552D">
            <w:pPr>
              <w:rPr>
                <w:sz w:val="17"/>
                <w:szCs w:val="17"/>
              </w:rPr>
            </w:pPr>
          </w:p>
        </w:tc>
        <w:tc>
          <w:tcPr>
            <w:tcW w:w="1403" w:type="dxa"/>
            <w:tcBorders>
              <w:left w:val="single" w:sz="4" w:space="0" w:color="auto"/>
              <w:right w:val="single" w:sz="4" w:space="0" w:color="auto"/>
            </w:tcBorders>
            <w:vAlign w:val="center"/>
          </w:tcPr>
          <w:p w14:paraId="0B08741B" w14:textId="77777777" w:rsidR="0069500A" w:rsidRPr="00923224" w:rsidRDefault="0069500A" w:rsidP="00E8552D">
            <w:pPr>
              <w:ind w:left="75"/>
              <w:rPr>
                <w:sz w:val="17"/>
                <w:szCs w:val="17"/>
              </w:rPr>
            </w:pPr>
          </w:p>
        </w:tc>
        <w:tc>
          <w:tcPr>
            <w:tcW w:w="11146" w:type="dxa"/>
            <w:gridSpan w:val="4"/>
            <w:tcBorders>
              <w:top w:val="single" w:sz="4" w:space="0" w:color="auto"/>
              <w:left w:val="single" w:sz="4" w:space="0" w:color="auto"/>
              <w:bottom w:val="single" w:sz="4" w:space="0" w:color="auto"/>
            </w:tcBorders>
            <w:vAlign w:val="center"/>
          </w:tcPr>
          <w:p w14:paraId="5E5AE049" w14:textId="77777777" w:rsidR="0069500A" w:rsidRPr="00923224" w:rsidRDefault="0069500A" w:rsidP="00E8552D">
            <w:pPr>
              <w:spacing w:before="60" w:after="60"/>
              <w:ind w:left="106" w:right="100"/>
              <w:rPr>
                <w:sz w:val="17"/>
                <w:szCs w:val="17"/>
              </w:rPr>
            </w:pPr>
            <w:r w:rsidRPr="00923224">
              <w:rPr>
                <w:sz w:val="17"/>
                <w:szCs w:val="17"/>
              </w:rPr>
              <w:t>(52):      Maksimum kullanım miktarları serbest imid cinsinden ifade edilir.</w:t>
            </w:r>
          </w:p>
        </w:tc>
      </w:tr>
      <w:tr w:rsidR="0069500A" w:rsidRPr="00923224" w14:paraId="2B0D8768" w14:textId="77777777" w:rsidTr="00712AD1">
        <w:trPr>
          <w:trHeight w:val="556"/>
        </w:trPr>
        <w:tc>
          <w:tcPr>
            <w:tcW w:w="1389" w:type="dxa"/>
            <w:tcBorders>
              <w:right w:val="single" w:sz="4" w:space="0" w:color="auto"/>
            </w:tcBorders>
            <w:vAlign w:val="center"/>
          </w:tcPr>
          <w:p w14:paraId="4A745A90" w14:textId="77777777" w:rsidR="0069500A" w:rsidRPr="00923224" w:rsidRDefault="0069500A" w:rsidP="00E8552D">
            <w:pPr>
              <w:rPr>
                <w:sz w:val="17"/>
                <w:szCs w:val="17"/>
              </w:rPr>
            </w:pPr>
          </w:p>
        </w:tc>
        <w:tc>
          <w:tcPr>
            <w:tcW w:w="1403" w:type="dxa"/>
            <w:tcBorders>
              <w:left w:val="single" w:sz="4" w:space="0" w:color="auto"/>
              <w:right w:val="single" w:sz="4" w:space="0" w:color="auto"/>
            </w:tcBorders>
            <w:vAlign w:val="center"/>
          </w:tcPr>
          <w:p w14:paraId="6CC32BEA" w14:textId="77777777" w:rsidR="0069500A" w:rsidRPr="00923224" w:rsidRDefault="0069500A" w:rsidP="00E8552D">
            <w:pPr>
              <w:ind w:left="75"/>
              <w:rPr>
                <w:sz w:val="17"/>
                <w:szCs w:val="17"/>
              </w:rPr>
            </w:pPr>
          </w:p>
        </w:tc>
        <w:tc>
          <w:tcPr>
            <w:tcW w:w="11146" w:type="dxa"/>
            <w:gridSpan w:val="4"/>
            <w:tcBorders>
              <w:top w:val="single" w:sz="4" w:space="0" w:color="auto"/>
              <w:left w:val="single" w:sz="4" w:space="0" w:color="auto"/>
              <w:bottom w:val="single" w:sz="4" w:space="0" w:color="auto"/>
            </w:tcBorders>
            <w:vAlign w:val="center"/>
          </w:tcPr>
          <w:p w14:paraId="1678958A" w14:textId="77777777" w:rsidR="0069500A" w:rsidRPr="00923224" w:rsidRDefault="0069500A" w:rsidP="00E8552D">
            <w:pPr>
              <w:spacing w:before="60" w:after="60"/>
              <w:ind w:left="106" w:right="100"/>
              <w:rPr>
                <w:sz w:val="17"/>
                <w:szCs w:val="17"/>
              </w:rPr>
            </w:pPr>
            <w:r w:rsidRPr="00923224">
              <w:rPr>
                <w:sz w:val="17"/>
                <w:szCs w:val="17"/>
              </w:rPr>
              <w:t>(60):      Steviol eşdeğerleri olarak ifade edilir.</w:t>
            </w:r>
          </w:p>
        </w:tc>
      </w:tr>
      <w:tr w:rsidR="0069500A" w:rsidRPr="00923224" w14:paraId="1F9E8BAD" w14:textId="77777777" w:rsidTr="00712AD1">
        <w:trPr>
          <w:trHeight w:val="706"/>
        </w:trPr>
        <w:tc>
          <w:tcPr>
            <w:tcW w:w="1389" w:type="dxa"/>
            <w:tcBorders>
              <w:right w:val="single" w:sz="4" w:space="0" w:color="auto"/>
            </w:tcBorders>
            <w:vAlign w:val="center"/>
          </w:tcPr>
          <w:p w14:paraId="41106411" w14:textId="77777777" w:rsidR="0069500A" w:rsidRPr="00923224" w:rsidRDefault="0069500A" w:rsidP="00E8552D">
            <w:pPr>
              <w:rPr>
                <w:sz w:val="17"/>
                <w:szCs w:val="17"/>
              </w:rPr>
            </w:pPr>
          </w:p>
        </w:tc>
        <w:tc>
          <w:tcPr>
            <w:tcW w:w="1403" w:type="dxa"/>
            <w:tcBorders>
              <w:left w:val="single" w:sz="4" w:space="0" w:color="auto"/>
              <w:right w:val="single" w:sz="4" w:space="0" w:color="auto"/>
            </w:tcBorders>
            <w:vAlign w:val="center"/>
          </w:tcPr>
          <w:p w14:paraId="2CDBBE5D" w14:textId="77777777" w:rsidR="0069500A" w:rsidRPr="00923224" w:rsidRDefault="0069500A" w:rsidP="00E8552D">
            <w:pPr>
              <w:ind w:left="75"/>
              <w:rPr>
                <w:sz w:val="17"/>
                <w:szCs w:val="17"/>
              </w:rPr>
            </w:pPr>
          </w:p>
        </w:tc>
        <w:tc>
          <w:tcPr>
            <w:tcW w:w="11146" w:type="dxa"/>
            <w:gridSpan w:val="4"/>
            <w:tcBorders>
              <w:top w:val="single" w:sz="4" w:space="0" w:color="auto"/>
              <w:left w:val="single" w:sz="4" w:space="0" w:color="auto"/>
              <w:bottom w:val="single" w:sz="4" w:space="0" w:color="auto"/>
            </w:tcBorders>
            <w:vAlign w:val="center"/>
          </w:tcPr>
          <w:p w14:paraId="0522B5A1" w14:textId="77777777" w:rsidR="0069500A" w:rsidRPr="00923224" w:rsidRDefault="0069500A" w:rsidP="00E8552D">
            <w:pPr>
              <w:spacing w:before="60" w:after="60"/>
              <w:ind w:left="106" w:right="100"/>
              <w:rPr>
                <w:sz w:val="17"/>
                <w:szCs w:val="17"/>
              </w:rPr>
            </w:pPr>
            <w:r w:rsidRPr="00923224">
              <w:rPr>
                <w:sz w:val="17"/>
                <w:szCs w:val="17"/>
              </w:rPr>
              <w:t>(61):      (E 104), (E 110), (E 124) ve Grup III’ teki renklendiricilerin toplam miktarı, Grup III’ te belirtilen maksimum miktarı geçemez.</w:t>
            </w:r>
          </w:p>
        </w:tc>
      </w:tr>
    </w:tbl>
    <w:p w14:paraId="20612971" w14:textId="77777777" w:rsidR="00D65258" w:rsidRPr="00923224" w:rsidRDefault="00944557" w:rsidP="00944557">
      <w:pPr>
        <w:tabs>
          <w:tab w:val="left" w:pos="1515"/>
        </w:tabs>
        <w:rPr>
          <w:sz w:val="17"/>
          <w:szCs w:val="17"/>
        </w:rPr>
        <w:sectPr w:rsidR="00D65258" w:rsidRPr="00923224" w:rsidSect="00944557">
          <w:type w:val="continuous"/>
          <w:pgSz w:w="16840" w:h="11906" w:orient="landscape"/>
          <w:pgMar w:top="1245" w:right="904" w:bottom="865" w:left="1080" w:header="0" w:footer="0" w:gutter="0"/>
          <w:cols w:space="708" w:equalWidth="0">
            <w:col w:w="14854" w:space="313"/>
          </w:cols>
        </w:sectPr>
      </w:pPr>
      <w:r w:rsidRPr="00923224">
        <w:rPr>
          <w:sz w:val="17"/>
          <w:szCs w:val="17"/>
        </w:rPr>
        <w:tab/>
      </w:r>
    </w:p>
    <w:tbl>
      <w:tblPr>
        <w:tblW w:w="13938" w:type="dxa"/>
        <w:tblInd w:w="1047" w:type="dxa"/>
        <w:tblLayout w:type="fixed"/>
        <w:tblCellMar>
          <w:left w:w="0" w:type="dxa"/>
          <w:right w:w="0" w:type="dxa"/>
        </w:tblCellMar>
        <w:tblLook w:val="04A0" w:firstRow="1" w:lastRow="0" w:firstColumn="1" w:lastColumn="0" w:noHBand="0" w:noVBand="1"/>
      </w:tblPr>
      <w:tblGrid>
        <w:gridCol w:w="1389"/>
        <w:gridCol w:w="1403"/>
        <w:gridCol w:w="2953"/>
        <w:gridCol w:w="2018"/>
        <w:gridCol w:w="1512"/>
        <w:gridCol w:w="4663"/>
      </w:tblGrid>
      <w:tr w:rsidR="0069500A" w:rsidRPr="00923224" w14:paraId="04596CB5" w14:textId="77777777" w:rsidTr="001B0D8C">
        <w:trPr>
          <w:trHeight w:val="787"/>
        </w:trPr>
        <w:tc>
          <w:tcPr>
            <w:tcW w:w="1389" w:type="dxa"/>
            <w:tcBorders>
              <w:top w:val="single" w:sz="4" w:space="0" w:color="auto"/>
              <w:bottom w:val="single" w:sz="4" w:space="0" w:color="auto"/>
              <w:right w:val="single" w:sz="4" w:space="0" w:color="auto"/>
            </w:tcBorders>
            <w:vAlign w:val="center"/>
          </w:tcPr>
          <w:p w14:paraId="4A7F935D" w14:textId="77777777" w:rsidR="0069500A" w:rsidRPr="00923224" w:rsidRDefault="0069500A" w:rsidP="00E8552D">
            <w:pPr>
              <w:jc w:val="center"/>
              <w:rPr>
                <w:sz w:val="17"/>
                <w:szCs w:val="17"/>
              </w:rPr>
            </w:pPr>
            <w:bookmarkStart w:id="204" w:name="page307"/>
            <w:bookmarkEnd w:id="204"/>
            <w:r w:rsidRPr="00923224">
              <w:rPr>
                <w:rFonts w:eastAsia="Times New Roman"/>
                <w:color w:val="231F20"/>
                <w:sz w:val="17"/>
                <w:szCs w:val="17"/>
              </w:rPr>
              <w:t>Kategori numarası</w:t>
            </w:r>
          </w:p>
        </w:tc>
        <w:tc>
          <w:tcPr>
            <w:tcW w:w="1403" w:type="dxa"/>
            <w:tcBorders>
              <w:top w:val="single" w:sz="4" w:space="0" w:color="auto"/>
              <w:left w:val="single" w:sz="4" w:space="0" w:color="auto"/>
              <w:bottom w:val="single" w:sz="4" w:space="0" w:color="auto"/>
              <w:right w:val="single" w:sz="4" w:space="0" w:color="auto"/>
            </w:tcBorders>
            <w:vAlign w:val="center"/>
          </w:tcPr>
          <w:p w14:paraId="1B454349" w14:textId="77777777" w:rsidR="0069500A" w:rsidRPr="00923224" w:rsidRDefault="0069500A" w:rsidP="00712AD1">
            <w:pPr>
              <w:ind w:left="117"/>
              <w:jc w:val="center"/>
              <w:rPr>
                <w:rFonts w:eastAsia="Times New Roman"/>
                <w:color w:val="231F20"/>
                <w:sz w:val="17"/>
                <w:szCs w:val="17"/>
              </w:rPr>
            </w:pPr>
            <w:r w:rsidRPr="00923224">
              <w:rPr>
                <w:rFonts w:eastAsia="Times New Roman"/>
                <w:color w:val="231F20"/>
                <w:sz w:val="17"/>
                <w:szCs w:val="17"/>
              </w:rPr>
              <w:t>E-kodu</w:t>
            </w:r>
          </w:p>
        </w:tc>
        <w:tc>
          <w:tcPr>
            <w:tcW w:w="2953" w:type="dxa"/>
            <w:tcBorders>
              <w:top w:val="single" w:sz="4" w:space="0" w:color="auto"/>
              <w:left w:val="single" w:sz="4" w:space="0" w:color="auto"/>
              <w:bottom w:val="single" w:sz="4" w:space="0" w:color="auto"/>
              <w:right w:val="single" w:sz="4" w:space="0" w:color="auto"/>
            </w:tcBorders>
            <w:vAlign w:val="center"/>
          </w:tcPr>
          <w:p w14:paraId="4B32FB98" w14:textId="77777777" w:rsidR="0069500A" w:rsidRPr="00923224" w:rsidRDefault="0069500A" w:rsidP="00E8552D">
            <w:pPr>
              <w:ind w:left="80"/>
              <w:jc w:val="center"/>
              <w:rPr>
                <w:rFonts w:eastAsia="Times New Roman"/>
                <w:color w:val="231F20"/>
                <w:sz w:val="17"/>
                <w:szCs w:val="17"/>
              </w:rPr>
            </w:pPr>
            <w:r w:rsidRPr="00923224">
              <w:rPr>
                <w:rFonts w:eastAsia="Times New Roman"/>
                <w:color w:val="231F20"/>
                <w:sz w:val="17"/>
                <w:szCs w:val="17"/>
              </w:rPr>
              <w:t>Adı</w:t>
            </w:r>
          </w:p>
        </w:tc>
        <w:tc>
          <w:tcPr>
            <w:tcW w:w="2018" w:type="dxa"/>
            <w:tcBorders>
              <w:top w:val="single" w:sz="4" w:space="0" w:color="auto"/>
              <w:left w:val="single" w:sz="4" w:space="0" w:color="auto"/>
              <w:bottom w:val="single" w:sz="4" w:space="0" w:color="auto"/>
              <w:right w:val="single" w:sz="4" w:space="0" w:color="auto"/>
            </w:tcBorders>
            <w:vAlign w:val="center"/>
          </w:tcPr>
          <w:p w14:paraId="7DEAD945" w14:textId="77777777" w:rsidR="0069500A" w:rsidRPr="00923224" w:rsidRDefault="0069500A" w:rsidP="00E8552D">
            <w:pPr>
              <w:ind w:left="80"/>
              <w:jc w:val="center"/>
              <w:rPr>
                <w:rFonts w:eastAsia="Times New Roman"/>
                <w:color w:val="231F20"/>
                <w:sz w:val="17"/>
                <w:szCs w:val="17"/>
              </w:rPr>
            </w:pPr>
            <w:r w:rsidRPr="00923224">
              <w:rPr>
                <w:rFonts w:eastAsia="Times New Roman"/>
                <w:color w:val="231F20"/>
                <w:sz w:val="17"/>
                <w:szCs w:val="17"/>
              </w:rPr>
              <w:t>Maksimum miktar (</w:t>
            </w:r>
            <w:r w:rsidR="005073D8" w:rsidRPr="00923224">
              <w:rPr>
                <w:rFonts w:eastAsia="Times New Roman"/>
                <w:color w:val="231F20"/>
                <w:sz w:val="17"/>
                <w:szCs w:val="17"/>
              </w:rPr>
              <w:t>mg/l veya mg/kg</w:t>
            </w:r>
            <w:r w:rsidRPr="00923224">
              <w:rPr>
                <w:rFonts w:eastAsia="Times New Roman"/>
                <w:color w:val="231F20"/>
                <w:sz w:val="17"/>
                <w:szCs w:val="17"/>
              </w:rPr>
              <w:t>)</w:t>
            </w:r>
          </w:p>
        </w:tc>
        <w:tc>
          <w:tcPr>
            <w:tcW w:w="1512" w:type="dxa"/>
            <w:tcBorders>
              <w:top w:val="single" w:sz="4" w:space="0" w:color="auto"/>
              <w:left w:val="single" w:sz="4" w:space="0" w:color="auto"/>
              <w:bottom w:val="single" w:sz="4" w:space="0" w:color="auto"/>
              <w:right w:val="single" w:sz="4" w:space="0" w:color="auto"/>
            </w:tcBorders>
            <w:vAlign w:val="center"/>
          </w:tcPr>
          <w:p w14:paraId="359E3137" w14:textId="77777777" w:rsidR="0069500A" w:rsidRPr="00923224" w:rsidRDefault="0069500A" w:rsidP="00E8552D">
            <w:pPr>
              <w:ind w:left="96"/>
              <w:jc w:val="center"/>
              <w:rPr>
                <w:sz w:val="17"/>
                <w:szCs w:val="17"/>
              </w:rPr>
            </w:pPr>
            <w:r w:rsidRPr="00923224">
              <w:rPr>
                <w:rFonts w:eastAsia="Times New Roman"/>
                <w:color w:val="231F20"/>
                <w:sz w:val="17"/>
                <w:szCs w:val="17"/>
              </w:rPr>
              <w:t>Dipnotlar</w:t>
            </w:r>
          </w:p>
        </w:tc>
        <w:tc>
          <w:tcPr>
            <w:tcW w:w="4663" w:type="dxa"/>
            <w:tcBorders>
              <w:top w:val="single" w:sz="4" w:space="0" w:color="auto"/>
              <w:left w:val="single" w:sz="4" w:space="0" w:color="auto"/>
              <w:bottom w:val="single" w:sz="4" w:space="0" w:color="auto"/>
            </w:tcBorders>
            <w:vAlign w:val="center"/>
          </w:tcPr>
          <w:p w14:paraId="10D2DC48" w14:textId="77777777" w:rsidR="0069500A" w:rsidRPr="00923224" w:rsidRDefault="0069500A" w:rsidP="00E8552D">
            <w:pPr>
              <w:ind w:left="106" w:right="100"/>
              <w:jc w:val="center"/>
              <w:rPr>
                <w:sz w:val="17"/>
                <w:szCs w:val="17"/>
              </w:rPr>
            </w:pPr>
            <w:r w:rsidRPr="00923224">
              <w:rPr>
                <w:rFonts w:eastAsia="Times New Roman"/>
                <w:color w:val="231F20"/>
                <w:sz w:val="17"/>
                <w:szCs w:val="17"/>
              </w:rPr>
              <w:t>Sınırlamalar/istisnalar</w:t>
            </w:r>
          </w:p>
        </w:tc>
      </w:tr>
      <w:tr w:rsidR="0069500A" w:rsidRPr="00923224" w14:paraId="6BDBF7D3" w14:textId="77777777" w:rsidTr="001B0D8C">
        <w:trPr>
          <w:trHeight w:val="605"/>
        </w:trPr>
        <w:tc>
          <w:tcPr>
            <w:tcW w:w="1389" w:type="dxa"/>
            <w:tcBorders>
              <w:right w:val="single" w:sz="4" w:space="0" w:color="auto"/>
            </w:tcBorders>
            <w:vAlign w:val="center"/>
          </w:tcPr>
          <w:p w14:paraId="75AC1838" w14:textId="77777777" w:rsidR="0069500A" w:rsidRPr="00923224" w:rsidRDefault="0069500A" w:rsidP="00E8552D">
            <w:pPr>
              <w:rPr>
                <w:sz w:val="17"/>
                <w:szCs w:val="17"/>
              </w:rPr>
            </w:pPr>
          </w:p>
        </w:tc>
        <w:tc>
          <w:tcPr>
            <w:tcW w:w="1403" w:type="dxa"/>
            <w:tcBorders>
              <w:top w:val="single" w:sz="4" w:space="0" w:color="auto"/>
              <w:left w:val="single" w:sz="4" w:space="0" w:color="auto"/>
              <w:right w:val="single" w:sz="4" w:space="0" w:color="auto"/>
            </w:tcBorders>
            <w:vAlign w:val="center"/>
          </w:tcPr>
          <w:p w14:paraId="662A0C96" w14:textId="77777777" w:rsidR="0069500A" w:rsidRPr="00923224" w:rsidRDefault="0069500A" w:rsidP="00712AD1">
            <w:pPr>
              <w:spacing w:before="60" w:after="60"/>
              <w:ind w:left="117"/>
              <w:rPr>
                <w:sz w:val="17"/>
                <w:szCs w:val="17"/>
              </w:rPr>
            </w:pPr>
          </w:p>
        </w:tc>
        <w:tc>
          <w:tcPr>
            <w:tcW w:w="11146" w:type="dxa"/>
            <w:gridSpan w:val="4"/>
            <w:tcBorders>
              <w:top w:val="single" w:sz="4" w:space="0" w:color="auto"/>
              <w:left w:val="single" w:sz="4" w:space="0" w:color="auto"/>
              <w:bottom w:val="single" w:sz="4" w:space="0" w:color="auto"/>
            </w:tcBorders>
            <w:vAlign w:val="center"/>
          </w:tcPr>
          <w:p w14:paraId="7631B439" w14:textId="77777777" w:rsidR="0069500A" w:rsidRPr="00923224" w:rsidRDefault="0069500A" w:rsidP="00E8552D">
            <w:pPr>
              <w:ind w:left="106" w:right="100"/>
              <w:rPr>
                <w:sz w:val="17"/>
                <w:szCs w:val="17"/>
              </w:rPr>
            </w:pPr>
            <w:r w:rsidRPr="00923224">
              <w:rPr>
                <w:sz w:val="17"/>
                <w:szCs w:val="17"/>
              </w:rPr>
              <w:t xml:space="preserve">(69): </w:t>
            </w:r>
            <w:r w:rsidR="00271A5D" w:rsidRPr="00923224">
              <w:rPr>
                <w:sz w:val="17"/>
                <w:szCs w:val="17"/>
              </w:rPr>
              <w:t xml:space="preserve">    </w:t>
            </w:r>
            <w:r w:rsidRPr="00923224">
              <w:rPr>
                <w:sz w:val="17"/>
                <w:szCs w:val="17"/>
              </w:rPr>
              <w:t>Tüm alüminyum laklardan gelen alüminyum için maksimum miktar 150 mg/kg’ dır.</w:t>
            </w:r>
          </w:p>
        </w:tc>
      </w:tr>
      <w:tr w:rsidR="0069500A" w:rsidRPr="00923224" w14:paraId="5F482112" w14:textId="77777777" w:rsidTr="001B0D8C">
        <w:trPr>
          <w:trHeight w:val="646"/>
        </w:trPr>
        <w:tc>
          <w:tcPr>
            <w:tcW w:w="1389" w:type="dxa"/>
            <w:tcBorders>
              <w:bottom w:val="single" w:sz="4" w:space="0" w:color="auto"/>
              <w:right w:val="single" w:sz="4" w:space="0" w:color="auto"/>
            </w:tcBorders>
            <w:vAlign w:val="center"/>
          </w:tcPr>
          <w:p w14:paraId="70BF4313" w14:textId="77777777" w:rsidR="0069500A" w:rsidRPr="00923224" w:rsidRDefault="0069500A" w:rsidP="00E8552D">
            <w:pPr>
              <w:rPr>
                <w:sz w:val="17"/>
                <w:szCs w:val="17"/>
              </w:rPr>
            </w:pPr>
          </w:p>
        </w:tc>
        <w:tc>
          <w:tcPr>
            <w:tcW w:w="1403" w:type="dxa"/>
            <w:tcBorders>
              <w:left w:val="single" w:sz="4" w:space="0" w:color="auto"/>
              <w:bottom w:val="single" w:sz="4" w:space="0" w:color="auto"/>
              <w:right w:val="single" w:sz="4" w:space="0" w:color="auto"/>
            </w:tcBorders>
            <w:vAlign w:val="center"/>
          </w:tcPr>
          <w:p w14:paraId="747D1F9E" w14:textId="77777777" w:rsidR="0069500A" w:rsidRPr="00923224" w:rsidRDefault="0069500A" w:rsidP="00712AD1">
            <w:pPr>
              <w:spacing w:before="60" w:after="60"/>
              <w:ind w:left="117"/>
              <w:rPr>
                <w:sz w:val="17"/>
                <w:szCs w:val="17"/>
              </w:rPr>
            </w:pPr>
          </w:p>
        </w:tc>
        <w:tc>
          <w:tcPr>
            <w:tcW w:w="11146" w:type="dxa"/>
            <w:gridSpan w:val="4"/>
            <w:tcBorders>
              <w:top w:val="single" w:sz="4" w:space="0" w:color="auto"/>
              <w:left w:val="single" w:sz="4" w:space="0" w:color="auto"/>
              <w:bottom w:val="single" w:sz="4" w:space="0" w:color="auto"/>
            </w:tcBorders>
            <w:vAlign w:val="center"/>
          </w:tcPr>
          <w:p w14:paraId="7F32EA01" w14:textId="77777777" w:rsidR="0069500A" w:rsidRPr="00923224" w:rsidRDefault="0069500A" w:rsidP="00E8552D">
            <w:pPr>
              <w:ind w:left="106" w:right="100"/>
              <w:rPr>
                <w:sz w:val="17"/>
                <w:szCs w:val="17"/>
              </w:rPr>
            </w:pPr>
            <w:r w:rsidRPr="00923224">
              <w:rPr>
                <w:sz w:val="17"/>
                <w:szCs w:val="17"/>
              </w:rPr>
              <w:t xml:space="preserve">(91): </w:t>
            </w:r>
            <w:r w:rsidR="00271A5D" w:rsidRPr="00923224">
              <w:rPr>
                <w:sz w:val="17"/>
                <w:szCs w:val="17"/>
              </w:rPr>
              <w:t xml:space="preserve">     </w:t>
            </w:r>
            <w:r w:rsidRPr="00923224">
              <w:rPr>
                <w:sz w:val="17"/>
                <w:szCs w:val="17"/>
              </w:rPr>
              <w:t>Maksimum miktar, 200 ml suyla çözüldükten sonra tüketime hazır olan çözünmüş takviye edici gıdalara uygulanır.</w:t>
            </w:r>
          </w:p>
        </w:tc>
      </w:tr>
      <w:tr w:rsidR="001B0D8C" w:rsidRPr="00923224" w14:paraId="72416431" w14:textId="77777777" w:rsidTr="00712AD1">
        <w:trPr>
          <w:trHeight w:val="742"/>
        </w:trPr>
        <w:tc>
          <w:tcPr>
            <w:tcW w:w="1389" w:type="dxa"/>
            <w:tcBorders>
              <w:top w:val="single" w:sz="4" w:space="0" w:color="auto"/>
              <w:right w:val="single" w:sz="4" w:space="0" w:color="auto"/>
            </w:tcBorders>
            <w:vAlign w:val="center"/>
          </w:tcPr>
          <w:p w14:paraId="6D29A15A" w14:textId="77777777" w:rsidR="001B0D8C" w:rsidRPr="00923224" w:rsidRDefault="001B0D8C" w:rsidP="00E8552D">
            <w:pPr>
              <w:rPr>
                <w:b/>
                <w:sz w:val="17"/>
                <w:szCs w:val="17"/>
              </w:rPr>
            </w:pPr>
            <w:r w:rsidRPr="00923224">
              <w:rPr>
                <w:b/>
                <w:sz w:val="17"/>
                <w:szCs w:val="17"/>
              </w:rPr>
              <w:t>17.2</w:t>
            </w:r>
          </w:p>
        </w:tc>
        <w:tc>
          <w:tcPr>
            <w:tcW w:w="12549" w:type="dxa"/>
            <w:gridSpan w:val="5"/>
            <w:tcBorders>
              <w:top w:val="single" w:sz="4" w:space="0" w:color="auto"/>
              <w:left w:val="single" w:sz="4" w:space="0" w:color="auto"/>
              <w:bottom w:val="single" w:sz="4" w:space="0" w:color="auto"/>
            </w:tcBorders>
            <w:vAlign w:val="center"/>
          </w:tcPr>
          <w:p w14:paraId="711FF686" w14:textId="77777777" w:rsidR="001B0D8C" w:rsidRPr="00923224" w:rsidRDefault="001B0D8C" w:rsidP="00712AD1">
            <w:pPr>
              <w:pStyle w:val="TableParagraph"/>
              <w:ind w:left="117"/>
              <w:rPr>
                <w:b/>
                <w:bCs/>
                <w:sz w:val="17"/>
                <w:szCs w:val="17"/>
              </w:rPr>
            </w:pPr>
            <w:r w:rsidRPr="00923224">
              <w:rPr>
                <w:b/>
                <w:sz w:val="17"/>
                <w:szCs w:val="17"/>
                <w:lang w:eastAsia="tr-TR"/>
              </w:rPr>
              <w:t>Sıvı formdaki takviye edici gıdalar, bebek ve küçük çocuklar için kullanılan takviye edici gıdalar hariç</w:t>
            </w:r>
          </w:p>
        </w:tc>
      </w:tr>
      <w:tr w:rsidR="0069500A" w:rsidRPr="00923224" w14:paraId="5A3CF614" w14:textId="77777777" w:rsidTr="00E8552D">
        <w:trPr>
          <w:trHeight w:val="534"/>
        </w:trPr>
        <w:tc>
          <w:tcPr>
            <w:tcW w:w="1389" w:type="dxa"/>
            <w:tcBorders>
              <w:right w:val="single" w:sz="4" w:space="0" w:color="auto"/>
            </w:tcBorders>
            <w:vAlign w:val="center"/>
          </w:tcPr>
          <w:p w14:paraId="51ADB332" w14:textId="77777777" w:rsidR="0069500A" w:rsidRPr="00923224" w:rsidRDefault="0069500A" w:rsidP="00E8552D">
            <w:pPr>
              <w:rPr>
                <w:sz w:val="17"/>
                <w:szCs w:val="17"/>
              </w:rPr>
            </w:pPr>
          </w:p>
        </w:tc>
        <w:tc>
          <w:tcPr>
            <w:tcW w:w="1403" w:type="dxa"/>
            <w:tcBorders>
              <w:top w:val="single" w:sz="4" w:space="0" w:color="auto"/>
              <w:left w:val="single" w:sz="4" w:space="0" w:color="auto"/>
              <w:bottom w:val="single" w:sz="4" w:space="0" w:color="auto"/>
              <w:right w:val="single" w:sz="4" w:space="0" w:color="auto"/>
            </w:tcBorders>
            <w:vAlign w:val="center"/>
          </w:tcPr>
          <w:p w14:paraId="0FC067B3" w14:textId="77777777" w:rsidR="0069500A" w:rsidRPr="00923224" w:rsidRDefault="001B0D8C" w:rsidP="00712AD1">
            <w:pPr>
              <w:spacing w:before="60" w:after="60"/>
              <w:ind w:left="117"/>
              <w:rPr>
                <w:sz w:val="17"/>
                <w:szCs w:val="17"/>
              </w:rPr>
            </w:pPr>
            <w:r w:rsidRPr="00923224">
              <w:rPr>
                <w:sz w:val="17"/>
                <w:szCs w:val="17"/>
              </w:rPr>
              <w:t>Grup I</w:t>
            </w:r>
          </w:p>
        </w:tc>
        <w:tc>
          <w:tcPr>
            <w:tcW w:w="2953" w:type="dxa"/>
            <w:tcBorders>
              <w:top w:val="single" w:sz="4" w:space="0" w:color="auto"/>
              <w:left w:val="single" w:sz="4" w:space="0" w:color="auto"/>
              <w:bottom w:val="single" w:sz="4" w:space="0" w:color="auto"/>
              <w:right w:val="single" w:sz="4" w:space="0" w:color="auto"/>
            </w:tcBorders>
            <w:vAlign w:val="center"/>
          </w:tcPr>
          <w:p w14:paraId="6356EC08" w14:textId="77777777" w:rsidR="0069500A" w:rsidRPr="00923224" w:rsidRDefault="001B0D8C" w:rsidP="00E8552D">
            <w:pPr>
              <w:ind w:left="80"/>
              <w:rPr>
                <w:sz w:val="17"/>
                <w:szCs w:val="17"/>
              </w:rPr>
            </w:pPr>
            <w:r w:rsidRPr="00923224">
              <w:rPr>
                <w:sz w:val="17"/>
                <w:szCs w:val="17"/>
              </w:rPr>
              <w:t>Katkı maddeleri</w:t>
            </w:r>
          </w:p>
        </w:tc>
        <w:tc>
          <w:tcPr>
            <w:tcW w:w="2018" w:type="dxa"/>
            <w:tcBorders>
              <w:top w:val="single" w:sz="4" w:space="0" w:color="auto"/>
              <w:left w:val="single" w:sz="4" w:space="0" w:color="auto"/>
              <w:bottom w:val="single" w:sz="4" w:space="0" w:color="auto"/>
              <w:right w:val="single" w:sz="4" w:space="0" w:color="auto"/>
            </w:tcBorders>
            <w:vAlign w:val="center"/>
          </w:tcPr>
          <w:p w14:paraId="18A9DCFB" w14:textId="77777777" w:rsidR="0069500A" w:rsidRPr="00923224" w:rsidRDefault="0069500A" w:rsidP="00E8552D">
            <w:pPr>
              <w:ind w:left="80"/>
              <w:rPr>
                <w:sz w:val="17"/>
                <w:szCs w:val="17"/>
              </w:rPr>
            </w:pPr>
          </w:p>
        </w:tc>
        <w:tc>
          <w:tcPr>
            <w:tcW w:w="1512" w:type="dxa"/>
            <w:tcBorders>
              <w:top w:val="single" w:sz="4" w:space="0" w:color="auto"/>
              <w:left w:val="single" w:sz="4" w:space="0" w:color="auto"/>
              <w:bottom w:val="single" w:sz="4" w:space="0" w:color="auto"/>
              <w:right w:val="single" w:sz="4" w:space="0" w:color="auto"/>
            </w:tcBorders>
            <w:vAlign w:val="center"/>
          </w:tcPr>
          <w:p w14:paraId="478F3624" w14:textId="77777777" w:rsidR="0069500A" w:rsidRPr="00923224" w:rsidRDefault="0069500A" w:rsidP="00E8552D">
            <w:pPr>
              <w:ind w:left="96"/>
              <w:rPr>
                <w:sz w:val="17"/>
                <w:szCs w:val="17"/>
              </w:rPr>
            </w:pPr>
          </w:p>
        </w:tc>
        <w:tc>
          <w:tcPr>
            <w:tcW w:w="4663" w:type="dxa"/>
            <w:tcBorders>
              <w:top w:val="single" w:sz="4" w:space="0" w:color="auto"/>
              <w:left w:val="single" w:sz="4" w:space="0" w:color="auto"/>
              <w:bottom w:val="single" w:sz="4" w:space="0" w:color="auto"/>
            </w:tcBorders>
            <w:vAlign w:val="center"/>
          </w:tcPr>
          <w:p w14:paraId="5C1CDC51" w14:textId="77777777" w:rsidR="0069500A" w:rsidRPr="00923224" w:rsidRDefault="0069500A" w:rsidP="00E8552D">
            <w:pPr>
              <w:ind w:left="106" w:right="100"/>
              <w:rPr>
                <w:i/>
                <w:sz w:val="17"/>
                <w:szCs w:val="17"/>
              </w:rPr>
            </w:pPr>
          </w:p>
        </w:tc>
      </w:tr>
      <w:tr w:rsidR="0069500A" w:rsidRPr="00923224" w14:paraId="3663CDD6" w14:textId="77777777" w:rsidTr="00712AD1">
        <w:trPr>
          <w:trHeight w:val="731"/>
        </w:trPr>
        <w:tc>
          <w:tcPr>
            <w:tcW w:w="1389" w:type="dxa"/>
            <w:tcBorders>
              <w:right w:val="single" w:sz="4" w:space="0" w:color="auto"/>
            </w:tcBorders>
            <w:vAlign w:val="center"/>
          </w:tcPr>
          <w:p w14:paraId="6FB93142" w14:textId="77777777" w:rsidR="0069500A" w:rsidRPr="00923224" w:rsidRDefault="0069500A" w:rsidP="00E8552D">
            <w:pPr>
              <w:rPr>
                <w:sz w:val="17"/>
                <w:szCs w:val="17"/>
              </w:rPr>
            </w:pPr>
          </w:p>
        </w:tc>
        <w:tc>
          <w:tcPr>
            <w:tcW w:w="1403" w:type="dxa"/>
            <w:tcBorders>
              <w:top w:val="single" w:sz="4" w:space="0" w:color="auto"/>
              <w:left w:val="single" w:sz="4" w:space="0" w:color="auto"/>
              <w:bottom w:val="single" w:sz="4" w:space="0" w:color="auto"/>
              <w:right w:val="single" w:sz="4" w:space="0" w:color="auto"/>
            </w:tcBorders>
            <w:vAlign w:val="center"/>
          </w:tcPr>
          <w:p w14:paraId="2EA3A292" w14:textId="77777777" w:rsidR="0069500A" w:rsidRPr="00923224" w:rsidRDefault="001B0D8C" w:rsidP="00712AD1">
            <w:pPr>
              <w:spacing w:before="60" w:after="60"/>
              <w:ind w:left="117"/>
              <w:rPr>
                <w:sz w:val="17"/>
                <w:szCs w:val="17"/>
              </w:rPr>
            </w:pPr>
            <w:r w:rsidRPr="00923224">
              <w:rPr>
                <w:sz w:val="17"/>
                <w:szCs w:val="17"/>
              </w:rPr>
              <w:t>Grup II</w:t>
            </w:r>
          </w:p>
        </w:tc>
        <w:tc>
          <w:tcPr>
            <w:tcW w:w="2953" w:type="dxa"/>
            <w:tcBorders>
              <w:top w:val="single" w:sz="4" w:space="0" w:color="auto"/>
              <w:left w:val="single" w:sz="4" w:space="0" w:color="auto"/>
              <w:bottom w:val="single" w:sz="4" w:space="0" w:color="auto"/>
              <w:right w:val="single" w:sz="4" w:space="0" w:color="auto"/>
            </w:tcBorders>
            <w:vAlign w:val="center"/>
          </w:tcPr>
          <w:p w14:paraId="56A07C9A" w14:textId="77777777" w:rsidR="0069500A" w:rsidRPr="00923224" w:rsidRDefault="001B0D8C" w:rsidP="00E8552D">
            <w:pPr>
              <w:ind w:left="80"/>
              <w:rPr>
                <w:sz w:val="17"/>
                <w:szCs w:val="17"/>
              </w:rPr>
            </w:pPr>
            <w:r w:rsidRPr="00923224">
              <w:rPr>
                <w:sz w:val="17"/>
                <w:szCs w:val="17"/>
              </w:rPr>
              <w:t>Quantum satis prensibine göre kullanımına izin verilen gıda renklendiricileri</w:t>
            </w:r>
          </w:p>
        </w:tc>
        <w:tc>
          <w:tcPr>
            <w:tcW w:w="2018" w:type="dxa"/>
            <w:tcBorders>
              <w:top w:val="single" w:sz="4" w:space="0" w:color="auto"/>
              <w:left w:val="single" w:sz="4" w:space="0" w:color="auto"/>
              <w:bottom w:val="single" w:sz="4" w:space="0" w:color="auto"/>
              <w:right w:val="single" w:sz="4" w:space="0" w:color="auto"/>
            </w:tcBorders>
            <w:vAlign w:val="center"/>
          </w:tcPr>
          <w:p w14:paraId="65D8F74F" w14:textId="77777777" w:rsidR="0069500A" w:rsidRPr="00923224" w:rsidRDefault="001B0D8C" w:rsidP="00E8552D">
            <w:pPr>
              <w:ind w:left="80"/>
              <w:rPr>
                <w:sz w:val="17"/>
                <w:szCs w:val="17"/>
              </w:rPr>
            </w:pPr>
            <w:r w:rsidRPr="00923224">
              <w:rPr>
                <w:i/>
                <w:iCs/>
                <w:sz w:val="17"/>
                <w:szCs w:val="17"/>
              </w:rPr>
              <w:t>quantum satis</w:t>
            </w:r>
          </w:p>
        </w:tc>
        <w:tc>
          <w:tcPr>
            <w:tcW w:w="1512" w:type="dxa"/>
            <w:tcBorders>
              <w:top w:val="single" w:sz="4" w:space="0" w:color="auto"/>
              <w:left w:val="single" w:sz="4" w:space="0" w:color="auto"/>
              <w:bottom w:val="single" w:sz="4" w:space="0" w:color="auto"/>
              <w:right w:val="single" w:sz="4" w:space="0" w:color="auto"/>
            </w:tcBorders>
            <w:vAlign w:val="center"/>
          </w:tcPr>
          <w:p w14:paraId="4F9489F5" w14:textId="77777777" w:rsidR="0069500A" w:rsidRPr="00923224" w:rsidRDefault="0069500A" w:rsidP="00E8552D">
            <w:pPr>
              <w:ind w:left="96"/>
              <w:rPr>
                <w:sz w:val="17"/>
                <w:szCs w:val="17"/>
              </w:rPr>
            </w:pPr>
          </w:p>
        </w:tc>
        <w:tc>
          <w:tcPr>
            <w:tcW w:w="4663" w:type="dxa"/>
            <w:tcBorders>
              <w:top w:val="single" w:sz="4" w:space="0" w:color="auto"/>
              <w:left w:val="single" w:sz="4" w:space="0" w:color="auto"/>
              <w:bottom w:val="single" w:sz="4" w:space="0" w:color="auto"/>
            </w:tcBorders>
            <w:vAlign w:val="center"/>
          </w:tcPr>
          <w:p w14:paraId="107D6A4D" w14:textId="77777777" w:rsidR="0069500A" w:rsidRPr="00923224" w:rsidRDefault="0069500A" w:rsidP="00E8552D">
            <w:pPr>
              <w:pStyle w:val="TableParagraph"/>
              <w:ind w:left="106" w:right="100"/>
              <w:rPr>
                <w:sz w:val="17"/>
                <w:szCs w:val="17"/>
              </w:rPr>
            </w:pPr>
          </w:p>
        </w:tc>
      </w:tr>
      <w:tr w:rsidR="0069500A" w:rsidRPr="00923224" w14:paraId="76BB79F7" w14:textId="77777777" w:rsidTr="00712AD1">
        <w:trPr>
          <w:trHeight w:val="724"/>
        </w:trPr>
        <w:tc>
          <w:tcPr>
            <w:tcW w:w="1389" w:type="dxa"/>
            <w:tcBorders>
              <w:right w:val="single" w:sz="4" w:space="0" w:color="auto"/>
            </w:tcBorders>
            <w:vAlign w:val="center"/>
          </w:tcPr>
          <w:p w14:paraId="2DDC579F" w14:textId="77777777" w:rsidR="0069500A" w:rsidRPr="00923224" w:rsidRDefault="0069500A" w:rsidP="00E8552D">
            <w:pPr>
              <w:rPr>
                <w:sz w:val="17"/>
                <w:szCs w:val="17"/>
              </w:rPr>
            </w:pPr>
          </w:p>
        </w:tc>
        <w:tc>
          <w:tcPr>
            <w:tcW w:w="1403" w:type="dxa"/>
            <w:tcBorders>
              <w:top w:val="single" w:sz="4" w:space="0" w:color="auto"/>
              <w:left w:val="single" w:sz="4" w:space="0" w:color="auto"/>
              <w:bottom w:val="single" w:sz="4" w:space="0" w:color="auto"/>
              <w:right w:val="single" w:sz="4" w:space="0" w:color="auto"/>
            </w:tcBorders>
            <w:vAlign w:val="center"/>
          </w:tcPr>
          <w:p w14:paraId="791A302C" w14:textId="77777777" w:rsidR="0069500A" w:rsidRPr="00923224" w:rsidRDefault="001B0D8C" w:rsidP="00712AD1">
            <w:pPr>
              <w:ind w:left="117"/>
              <w:rPr>
                <w:sz w:val="17"/>
                <w:szCs w:val="17"/>
              </w:rPr>
            </w:pPr>
            <w:r w:rsidRPr="00923224">
              <w:rPr>
                <w:sz w:val="17"/>
                <w:szCs w:val="17"/>
              </w:rPr>
              <w:t>Grup II</w:t>
            </w:r>
          </w:p>
        </w:tc>
        <w:tc>
          <w:tcPr>
            <w:tcW w:w="2953" w:type="dxa"/>
            <w:tcBorders>
              <w:top w:val="single" w:sz="4" w:space="0" w:color="auto"/>
              <w:left w:val="single" w:sz="4" w:space="0" w:color="auto"/>
              <w:bottom w:val="single" w:sz="4" w:space="0" w:color="auto"/>
              <w:right w:val="single" w:sz="4" w:space="0" w:color="auto"/>
            </w:tcBorders>
            <w:vAlign w:val="center"/>
          </w:tcPr>
          <w:p w14:paraId="7CB6F7C6" w14:textId="77777777" w:rsidR="0069500A" w:rsidRPr="00923224" w:rsidRDefault="001B0D8C" w:rsidP="00E8552D">
            <w:pPr>
              <w:ind w:left="80"/>
              <w:rPr>
                <w:sz w:val="17"/>
                <w:szCs w:val="17"/>
              </w:rPr>
            </w:pPr>
            <w:r w:rsidRPr="00923224">
              <w:rPr>
                <w:sz w:val="17"/>
                <w:szCs w:val="17"/>
              </w:rPr>
              <w:t>Quantum satis prensibine göre kullanımına izin verilen gıda renklendiricileri</w:t>
            </w:r>
          </w:p>
        </w:tc>
        <w:tc>
          <w:tcPr>
            <w:tcW w:w="2018" w:type="dxa"/>
            <w:tcBorders>
              <w:top w:val="single" w:sz="4" w:space="0" w:color="auto"/>
              <w:left w:val="single" w:sz="4" w:space="0" w:color="auto"/>
              <w:bottom w:val="single" w:sz="4" w:space="0" w:color="auto"/>
              <w:right w:val="single" w:sz="4" w:space="0" w:color="auto"/>
            </w:tcBorders>
            <w:vAlign w:val="center"/>
          </w:tcPr>
          <w:p w14:paraId="124C676F" w14:textId="77777777" w:rsidR="0069500A" w:rsidRPr="00923224" w:rsidRDefault="001B0D8C" w:rsidP="00E8552D">
            <w:pPr>
              <w:ind w:left="80"/>
              <w:rPr>
                <w:sz w:val="17"/>
                <w:szCs w:val="17"/>
              </w:rPr>
            </w:pPr>
            <w:r w:rsidRPr="00923224">
              <w:rPr>
                <w:i/>
                <w:iCs/>
                <w:sz w:val="17"/>
                <w:szCs w:val="17"/>
              </w:rPr>
              <w:t>quantum satis</w:t>
            </w:r>
          </w:p>
        </w:tc>
        <w:tc>
          <w:tcPr>
            <w:tcW w:w="1512" w:type="dxa"/>
            <w:tcBorders>
              <w:top w:val="single" w:sz="4" w:space="0" w:color="auto"/>
              <w:left w:val="single" w:sz="4" w:space="0" w:color="auto"/>
              <w:bottom w:val="single" w:sz="4" w:space="0" w:color="auto"/>
              <w:right w:val="single" w:sz="4" w:space="0" w:color="auto"/>
            </w:tcBorders>
            <w:vAlign w:val="center"/>
          </w:tcPr>
          <w:p w14:paraId="1828D495" w14:textId="77777777" w:rsidR="0069500A" w:rsidRPr="00923224" w:rsidRDefault="001B0D8C" w:rsidP="00E8552D">
            <w:pPr>
              <w:ind w:left="96"/>
              <w:rPr>
                <w:sz w:val="17"/>
                <w:szCs w:val="17"/>
              </w:rPr>
            </w:pPr>
            <w:r w:rsidRPr="00923224">
              <w:rPr>
                <w:sz w:val="17"/>
                <w:szCs w:val="17"/>
              </w:rPr>
              <w:t>(69)</w:t>
            </w:r>
          </w:p>
        </w:tc>
        <w:tc>
          <w:tcPr>
            <w:tcW w:w="4663" w:type="dxa"/>
            <w:tcBorders>
              <w:top w:val="single" w:sz="4" w:space="0" w:color="auto"/>
              <w:left w:val="single" w:sz="4" w:space="0" w:color="auto"/>
              <w:bottom w:val="single" w:sz="4" w:space="0" w:color="auto"/>
            </w:tcBorders>
            <w:vAlign w:val="center"/>
          </w:tcPr>
          <w:p w14:paraId="71702800" w14:textId="77777777" w:rsidR="0069500A" w:rsidRPr="00923224" w:rsidRDefault="001B0D8C" w:rsidP="00E8552D">
            <w:pPr>
              <w:pStyle w:val="TableParagraph"/>
              <w:ind w:left="106" w:right="100"/>
              <w:rPr>
                <w:sz w:val="17"/>
                <w:szCs w:val="17"/>
              </w:rPr>
            </w:pPr>
            <w:r w:rsidRPr="00923224">
              <w:rPr>
                <w:sz w:val="17"/>
                <w:szCs w:val="17"/>
                <w:lang w:eastAsia="tr-TR"/>
              </w:rPr>
              <w:t>sadece şurup formundaki takviye edici gıdalar</w:t>
            </w:r>
          </w:p>
        </w:tc>
      </w:tr>
      <w:tr w:rsidR="0069500A" w:rsidRPr="00923224" w14:paraId="72331157" w14:textId="77777777" w:rsidTr="00712AD1">
        <w:trPr>
          <w:trHeight w:val="680"/>
        </w:trPr>
        <w:tc>
          <w:tcPr>
            <w:tcW w:w="1389" w:type="dxa"/>
            <w:tcBorders>
              <w:right w:val="single" w:sz="4" w:space="0" w:color="auto"/>
            </w:tcBorders>
            <w:vAlign w:val="center"/>
          </w:tcPr>
          <w:p w14:paraId="1142DD36" w14:textId="77777777" w:rsidR="0069500A" w:rsidRPr="00923224" w:rsidRDefault="0069500A" w:rsidP="00E8552D">
            <w:pPr>
              <w:rPr>
                <w:sz w:val="17"/>
                <w:szCs w:val="17"/>
              </w:rPr>
            </w:pPr>
          </w:p>
        </w:tc>
        <w:tc>
          <w:tcPr>
            <w:tcW w:w="1403" w:type="dxa"/>
            <w:tcBorders>
              <w:top w:val="single" w:sz="4" w:space="0" w:color="auto"/>
              <w:left w:val="single" w:sz="4" w:space="0" w:color="auto"/>
              <w:bottom w:val="single" w:sz="4" w:space="0" w:color="auto"/>
              <w:right w:val="single" w:sz="4" w:space="0" w:color="auto"/>
            </w:tcBorders>
            <w:vAlign w:val="center"/>
          </w:tcPr>
          <w:p w14:paraId="4D2D2A6C" w14:textId="77777777" w:rsidR="0069500A" w:rsidRPr="00923224" w:rsidRDefault="001B0D8C" w:rsidP="00712AD1">
            <w:pPr>
              <w:ind w:left="117"/>
              <w:rPr>
                <w:sz w:val="17"/>
                <w:szCs w:val="17"/>
              </w:rPr>
            </w:pPr>
            <w:r w:rsidRPr="00923224">
              <w:rPr>
                <w:sz w:val="17"/>
                <w:szCs w:val="17"/>
              </w:rPr>
              <w:t>Grup III</w:t>
            </w:r>
          </w:p>
        </w:tc>
        <w:tc>
          <w:tcPr>
            <w:tcW w:w="2953" w:type="dxa"/>
            <w:tcBorders>
              <w:top w:val="single" w:sz="4" w:space="0" w:color="auto"/>
              <w:left w:val="single" w:sz="4" w:space="0" w:color="auto"/>
              <w:bottom w:val="single" w:sz="4" w:space="0" w:color="auto"/>
              <w:right w:val="single" w:sz="4" w:space="0" w:color="auto"/>
            </w:tcBorders>
            <w:vAlign w:val="center"/>
          </w:tcPr>
          <w:p w14:paraId="58C147DA" w14:textId="77777777" w:rsidR="0069500A" w:rsidRPr="00923224" w:rsidRDefault="001B0D8C" w:rsidP="00E8552D">
            <w:pPr>
              <w:ind w:left="80"/>
              <w:rPr>
                <w:sz w:val="17"/>
                <w:szCs w:val="17"/>
              </w:rPr>
            </w:pPr>
            <w:r w:rsidRPr="00923224">
              <w:rPr>
                <w:sz w:val="17"/>
                <w:szCs w:val="17"/>
              </w:rPr>
              <w:t>Birlikte kullanımlarında maksimum miktar belirlenmiş olan gıda renklendiricileri</w:t>
            </w:r>
          </w:p>
        </w:tc>
        <w:tc>
          <w:tcPr>
            <w:tcW w:w="2018" w:type="dxa"/>
            <w:tcBorders>
              <w:top w:val="single" w:sz="4" w:space="0" w:color="auto"/>
              <w:left w:val="single" w:sz="4" w:space="0" w:color="auto"/>
              <w:bottom w:val="single" w:sz="4" w:space="0" w:color="auto"/>
              <w:right w:val="single" w:sz="4" w:space="0" w:color="auto"/>
            </w:tcBorders>
            <w:vAlign w:val="center"/>
          </w:tcPr>
          <w:p w14:paraId="09EE4F24" w14:textId="77777777" w:rsidR="0069500A" w:rsidRPr="00923224" w:rsidRDefault="001B0D8C" w:rsidP="00E8552D">
            <w:pPr>
              <w:ind w:left="80"/>
              <w:rPr>
                <w:sz w:val="17"/>
                <w:szCs w:val="17"/>
              </w:rPr>
            </w:pPr>
            <w:r w:rsidRPr="00923224">
              <w:rPr>
                <w:sz w:val="17"/>
                <w:szCs w:val="17"/>
              </w:rPr>
              <w:t>100</w:t>
            </w:r>
          </w:p>
        </w:tc>
        <w:tc>
          <w:tcPr>
            <w:tcW w:w="1512" w:type="dxa"/>
            <w:tcBorders>
              <w:top w:val="single" w:sz="4" w:space="0" w:color="auto"/>
              <w:left w:val="single" w:sz="4" w:space="0" w:color="auto"/>
              <w:bottom w:val="single" w:sz="4" w:space="0" w:color="auto"/>
              <w:right w:val="single" w:sz="4" w:space="0" w:color="auto"/>
            </w:tcBorders>
            <w:vAlign w:val="center"/>
          </w:tcPr>
          <w:p w14:paraId="165EBC7F" w14:textId="77777777" w:rsidR="0069500A" w:rsidRPr="00923224" w:rsidRDefault="0069500A" w:rsidP="00E8552D">
            <w:pPr>
              <w:ind w:left="96"/>
              <w:rPr>
                <w:sz w:val="17"/>
                <w:szCs w:val="17"/>
              </w:rPr>
            </w:pPr>
          </w:p>
        </w:tc>
        <w:tc>
          <w:tcPr>
            <w:tcW w:w="4663" w:type="dxa"/>
            <w:tcBorders>
              <w:top w:val="single" w:sz="4" w:space="0" w:color="auto"/>
              <w:left w:val="single" w:sz="4" w:space="0" w:color="auto"/>
              <w:bottom w:val="single" w:sz="4" w:space="0" w:color="auto"/>
            </w:tcBorders>
            <w:vAlign w:val="center"/>
          </w:tcPr>
          <w:p w14:paraId="4B721240" w14:textId="77777777" w:rsidR="0069500A" w:rsidRPr="00923224" w:rsidRDefault="0069500A" w:rsidP="00E8552D">
            <w:pPr>
              <w:pStyle w:val="TableParagraph"/>
              <w:ind w:left="106" w:right="100"/>
              <w:rPr>
                <w:sz w:val="17"/>
                <w:szCs w:val="17"/>
              </w:rPr>
            </w:pPr>
          </w:p>
        </w:tc>
      </w:tr>
      <w:tr w:rsidR="0069500A" w:rsidRPr="00923224" w14:paraId="0BB0C05D" w14:textId="77777777" w:rsidTr="00E8552D">
        <w:trPr>
          <w:trHeight w:val="514"/>
        </w:trPr>
        <w:tc>
          <w:tcPr>
            <w:tcW w:w="1389" w:type="dxa"/>
            <w:tcBorders>
              <w:right w:val="single" w:sz="4" w:space="0" w:color="auto"/>
            </w:tcBorders>
            <w:vAlign w:val="center"/>
          </w:tcPr>
          <w:p w14:paraId="2C2D2C9E" w14:textId="77777777" w:rsidR="0069500A" w:rsidRPr="00923224" w:rsidRDefault="0069500A" w:rsidP="00E8552D">
            <w:pPr>
              <w:rPr>
                <w:sz w:val="17"/>
                <w:szCs w:val="17"/>
              </w:rPr>
            </w:pPr>
          </w:p>
        </w:tc>
        <w:tc>
          <w:tcPr>
            <w:tcW w:w="1403" w:type="dxa"/>
            <w:tcBorders>
              <w:top w:val="single" w:sz="4" w:space="0" w:color="auto"/>
              <w:left w:val="single" w:sz="4" w:space="0" w:color="auto"/>
              <w:bottom w:val="single" w:sz="4" w:space="0" w:color="auto"/>
              <w:right w:val="single" w:sz="4" w:space="0" w:color="auto"/>
            </w:tcBorders>
            <w:vAlign w:val="center"/>
          </w:tcPr>
          <w:p w14:paraId="5C158688" w14:textId="77777777" w:rsidR="0069500A" w:rsidRPr="00923224" w:rsidRDefault="001B0D8C" w:rsidP="00712AD1">
            <w:pPr>
              <w:ind w:left="117"/>
              <w:rPr>
                <w:sz w:val="17"/>
                <w:szCs w:val="17"/>
              </w:rPr>
            </w:pPr>
            <w:r w:rsidRPr="00923224">
              <w:rPr>
                <w:sz w:val="17"/>
                <w:szCs w:val="17"/>
              </w:rPr>
              <w:t>Grup IV</w:t>
            </w:r>
          </w:p>
        </w:tc>
        <w:tc>
          <w:tcPr>
            <w:tcW w:w="2953" w:type="dxa"/>
            <w:tcBorders>
              <w:top w:val="single" w:sz="4" w:space="0" w:color="auto"/>
              <w:left w:val="single" w:sz="4" w:space="0" w:color="auto"/>
              <w:bottom w:val="single" w:sz="4" w:space="0" w:color="auto"/>
              <w:right w:val="single" w:sz="4" w:space="0" w:color="auto"/>
            </w:tcBorders>
            <w:vAlign w:val="center"/>
          </w:tcPr>
          <w:p w14:paraId="40D70724" w14:textId="77777777" w:rsidR="0069500A" w:rsidRPr="00923224" w:rsidRDefault="001B0D8C" w:rsidP="00E8552D">
            <w:pPr>
              <w:ind w:left="80"/>
              <w:rPr>
                <w:sz w:val="17"/>
                <w:szCs w:val="17"/>
              </w:rPr>
            </w:pPr>
            <w:r w:rsidRPr="00923224">
              <w:rPr>
                <w:sz w:val="17"/>
                <w:szCs w:val="17"/>
              </w:rPr>
              <w:t>Polioller</w:t>
            </w:r>
          </w:p>
        </w:tc>
        <w:tc>
          <w:tcPr>
            <w:tcW w:w="2018" w:type="dxa"/>
            <w:tcBorders>
              <w:top w:val="single" w:sz="4" w:space="0" w:color="auto"/>
              <w:left w:val="single" w:sz="4" w:space="0" w:color="auto"/>
              <w:bottom w:val="single" w:sz="4" w:space="0" w:color="auto"/>
              <w:right w:val="single" w:sz="4" w:space="0" w:color="auto"/>
            </w:tcBorders>
            <w:vAlign w:val="center"/>
          </w:tcPr>
          <w:p w14:paraId="1439D3F6" w14:textId="77777777" w:rsidR="0069500A" w:rsidRPr="00923224" w:rsidRDefault="001B0D8C" w:rsidP="00E8552D">
            <w:pPr>
              <w:ind w:left="80"/>
              <w:rPr>
                <w:sz w:val="17"/>
                <w:szCs w:val="17"/>
              </w:rPr>
            </w:pPr>
            <w:r w:rsidRPr="00923224">
              <w:rPr>
                <w:i/>
                <w:iCs/>
                <w:sz w:val="17"/>
                <w:szCs w:val="17"/>
              </w:rPr>
              <w:t>quantum satis</w:t>
            </w:r>
          </w:p>
        </w:tc>
        <w:tc>
          <w:tcPr>
            <w:tcW w:w="1512" w:type="dxa"/>
            <w:tcBorders>
              <w:top w:val="single" w:sz="4" w:space="0" w:color="auto"/>
              <w:left w:val="single" w:sz="4" w:space="0" w:color="auto"/>
              <w:bottom w:val="single" w:sz="4" w:space="0" w:color="auto"/>
              <w:right w:val="single" w:sz="4" w:space="0" w:color="auto"/>
            </w:tcBorders>
            <w:vAlign w:val="center"/>
          </w:tcPr>
          <w:p w14:paraId="09853CB8" w14:textId="77777777" w:rsidR="0069500A" w:rsidRPr="00923224" w:rsidRDefault="0069500A" w:rsidP="00E8552D">
            <w:pPr>
              <w:ind w:left="96"/>
              <w:rPr>
                <w:sz w:val="17"/>
                <w:szCs w:val="17"/>
              </w:rPr>
            </w:pPr>
          </w:p>
        </w:tc>
        <w:tc>
          <w:tcPr>
            <w:tcW w:w="4663" w:type="dxa"/>
            <w:tcBorders>
              <w:top w:val="single" w:sz="4" w:space="0" w:color="auto"/>
              <w:left w:val="single" w:sz="4" w:space="0" w:color="auto"/>
              <w:bottom w:val="single" w:sz="4" w:space="0" w:color="auto"/>
            </w:tcBorders>
            <w:vAlign w:val="center"/>
          </w:tcPr>
          <w:p w14:paraId="577702BC" w14:textId="77777777" w:rsidR="0069500A" w:rsidRPr="00923224" w:rsidRDefault="0069500A" w:rsidP="00E8552D">
            <w:pPr>
              <w:spacing w:before="60" w:after="60"/>
              <w:ind w:left="106" w:right="100"/>
              <w:rPr>
                <w:sz w:val="17"/>
                <w:szCs w:val="17"/>
              </w:rPr>
            </w:pPr>
          </w:p>
        </w:tc>
      </w:tr>
      <w:tr w:rsidR="0069500A" w:rsidRPr="00923224" w14:paraId="3C92D3D4" w14:textId="77777777" w:rsidTr="00712AD1">
        <w:trPr>
          <w:trHeight w:val="544"/>
        </w:trPr>
        <w:tc>
          <w:tcPr>
            <w:tcW w:w="1389" w:type="dxa"/>
            <w:tcBorders>
              <w:right w:val="single" w:sz="4" w:space="0" w:color="auto"/>
            </w:tcBorders>
            <w:vAlign w:val="center"/>
          </w:tcPr>
          <w:p w14:paraId="16D07000" w14:textId="77777777" w:rsidR="0069500A" w:rsidRPr="00923224" w:rsidRDefault="0069500A" w:rsidP="00E8552D">
            <w:pPr>
              <w:rPr>
                <w:sz w:val="17"/>
                <w:szCs w:val="17"/>
              </w:rPr>
            </w:pPr>
          </w:p>
        </w:tc>
        <w:tc>
          <w:tcPr>
            <w:tcW w:w="1403" w:type="dxa"/>
            <w:tcBorders>
              <w:top w:val="single" w:sz="4" w:space="0" w:color="auto"/>
              <w:left w:val="single" w:sz="4" w:space="0" w:color="auto"/>
              <w:bottom w:val="single" w:sz="4" w:space="0" w:color="auto"/>
              <w:right w:val="single" w:sz="4" w:space="0" w:color="auto"/>
            </w:tcBorders>
            <w:vAlign w:val="center"/>
          </w:tcPr>
          <w:p w14:paraId="55657D06" w14:textId="77777777" w:rsidR="001B0D8C" w:rsidRPr="00923224" w:rsidRDefault="001B0D8C" w:rsidP="00712AD1">
            <w:pPr>
              <w:ind w:left="117"/>
              <w:rPr>
                <w:sz w:val="17"/>
                <w:szCs w:val="17"/>
              </w:rPr>
            </w:pPr>
            <w:r w:rsidRPr="00923224">
              <w:rPr>
                <w:sz w:val="17"/>
                <w:szCs w:val="17"/>
              </w:rPr>
              <w:t>E 104</w:t>
            </w:r>
          </w:p>
          <w:p w14:paraId="317A44E5" w14:textId="77777777" w:rsidR="0069500A" w:rsidRPr="00923224" w:rsidRDefault="0069500A" w:rsidP="00712AD1">
            <w:pPr>
              <w:ind w:left="117"/>
              <w:rPr>
                <w:sz w:val="17"/>
                <w:szCs w:val="17"/>
              </w:rPr>
            </w:pPr>
          </w:p>
        </w:tc>
        <w:tc>
          <w:tcPr>
            <w:tcW w:w="2953" w:type="dxa"/>
            <w:tcBorders>
              <w:top w:val="single" w:sz="4" w:space="0" w:color="auto"/>
              <w:left w:val="single" w:sz="4" w:space="0" w:color="auto"/>
              <w:bottom w:val="single" w:sz="4" w:space="0" w:color="auto"/>
              <w:right w:val="single" w:sz="4" w:space="0" w:color="auto"/>
            </w:tcBorders>
            <w:vAlign w:val="center"/>
          </w:tcPr>
          <w:p w14:paraId="3AB1C661" w14:textId="77777777" w:rsidR="0069500A" w:rsidRPr="00923224" w:rsidRDefault="001B0D8C" w:rsidP="00E8552D">
            <w:pPr>
              <w:ind w:left="80"/>
              <w:rPr>
                <w:sz w:val="17"/>
                <w:szCs w:val="17"/>
              </w:rPr>
            </w:pPr>
            <w:r w:rsidRPr="00923224">
              <w:rPr>
                <w:sz w:val="17"/>
                <w:szCs w:val="17"/>
              </w:rPr>
              <w:t>Kinolin sarısı</w:t>
            </w:r>
          </w:p>
        </w:tc>
        <w:tc>
          <w:tcPr>
            <w:tcW w:w="2018" w:type="dxa"/>
            <w:tcBorders>
              <w:top w:val="single" w:sz="4" w:space="0" w:color="auto"/>
              <w:left w:val="single" w:sz="4" w:space="0" w:color="auto"/>
              <w:bottom w:val="single" w:sz="4" w:space="0" w:color="auto"/>
              <w:right w:val="single" w:sz="4" w:space="0" w:color="auto"/>
            </w:tcBorders>
            <w:vAlign w:val="center"/>
          </w:tcPr>
          <w:p w14:paraId="51145220" w14:textId="77777777" w:rsidR="0069500A" w:rsidRPr="00923224" w:rsidRDefault="001B0D8C" w:rsidP="00E8552D">
            <w:pPr>
              <w:ind w:left="80"/>
              <w:rPr>
                <w:sz w:val="17"/>
                <w:szCs w:val="17"/>
              </w:rPr>
            </w:pPr>
            <w:r w:rsidRPr="00923224">
              <w:rPr>
                <w:sz w:val="17"/>
                <w:szCs w:val="17"/>
              </w:rPr>
              <w:t>10</w:t>
            </w:r>
          </w:p>
        </w:tc>
        <w:tc>
          <w:tcPr>
            <w:tcW w:w="1512" w:type="dxa"/>
            <w:tcBorders>
              <w:top w:val="single" w:sz="4" w:space="0" w:color="auto"/>
              <w:left w:val="single" w:sz="4" w:space="0" w:color="auto"/>
              <w:bottom w:val="single" w:sz="4" w:space="0" w:color="auto"/>
              <w:right w:val="single" w:sz="4" w:space="0" w:color="auto"/>
            </w:tcBorders>
            <w:vAlign w:val="center"/>
          </w:tcPr>
          <w:p w14:paraId="139F7C21" w14:textId="77777777" w:rsidR="0069500A" w:rsidRPr="00923224" w:rsidRDefault="001B0D8C" w:rsidP="00E8552D">
            <w:pPr>
              <w:ind w:left="96"/>
              <w:rPr>
                <w:sz w:val="17"/>
                <w:szCs w:val="17"/>
              </w:rPr>
            </w:pPr>
            <w:r w:rsidRPr="00923224">
              <w:rPr>
                <w:sz w:val="17"/>
                <w:szCs w:val="17"/>
              </w:rPr>
              <w:t>(61) (69)</w:t>
            </w:r>
          </w:p>
        </w:tc>
        <w:tc>
          <w:tcPr>
            <w:tcW w:w="4663" w:type="dxa"/>
            <w:tcBorders>
              <w:top w:val="single" w:sz="4" w:space="0" w:color="auto"/>
              <w:left w:val="single" w:sz="4" w:space="0" w:color="auto"/>
              <w:bottom w:val="single" w:sz="4" w:space="0" w:color="auto"/>
            </w:tcBorders>
            <w:vAlign w:val="center"/>
          </w:tcPr>
          <w:p w14:paraId="6869C40B" w14:textId="77777777" w:rsidR="0069500A" w:rsidRPr="00923224" w:rsidRDefault="0069500A" w:rsidP="00E8552D">
            <w:pPr>
              <w:ind w:left="106" w:right="100"/>
              <w:rPr>
                <w:sz w:val="17"/>
                <w:szCs w:val="17"/>
              </w:rPr>
            </w:pPr>
          </w:p>
        </w:tc>
      </w:tr>
      <w:tr w:rsidR="0069500A" w:rsidRPr="00923224" w14:paraId="67049C97" w14:textId="77777777" w:rsidTr="00712AD1">
        <w:trPr>
          <w:trHeight w:val="566"/>
        </w:trPr>
        <w:tc>
          <w:tcPr>
            <w:tcW w:w="1389" w:type="dxa"/>
            <w:tcBorders>
              <w:right w:val="single" w:sz="4" w:space="0" w:color="auto"/>
            </w:tcBorders>
            <w:vAlign w:val="center"/>
          </w:tcPr>
          <w:p w14:paraId="67D55331" w14:textId="77777777" w:rsidR="0069500A" w:rsidRPr="00923224" w:rsidRDefault="0069500A" w:rsidP="00E8552D">
            <w:pPr>
              <w:rPr>
                <w:sz w:val="17"/>
                <w:szCs w:val="17"/>
              </w:rPr>
            </w:pPr>
          </w:p>
        </w:tc>
        <w:tc>
          <w:tcPr>
            <w:tcW w:w="1403" w:type="dxa"/>
            <w:tcBorders>
              <w:top w:val="single" w:sz="4" w:space="0" w:color="auto"/>
              <w:left w:val="single" w:sz="4" w:space="0" w:color="auto"/>
              <w:bottom w:val="single" w:sz="4" w:space="0" w:color="auto"/>
              <w:right w:val="single" w:sz="4" w:space="0" w:color="auto"/>
            </w:tcBorders>
            <w:vAlign w:val="center"/>
          </w:tcPr>
          <w:p w14:paraId="7DE55D35" w14:textId="77777777" w:rsidR="001B0D8C" w:rsidRPr="00923224" w:rsidRDefault="001B0D8C" w:rsidP="00712AD1">
            <w:pPr>
              <w:ind w:left="117"/>
              <w:rPr>
                <w:sz w:val="17"/>
                <w:szCs w:val="17"/>
              </w:rPr>
            </w:pPr>
            <w:r w:rsidRPr="00923224">
              <w:rPr>
                <w:sz w:val="17"/>
                <w:szCs w:val="17"/>
              </w:rPr>
              <w:t>E 110</w:t>
            </w:r>
          </w:p>
          <w:p w14:paraId="6335B55C" w14:textId="77777777" w:rsidR="0069500A" w:rsidRPr="00923224" w:rsidRDefault="0069500A" w:rsidP="00712AD1">
            <w:pPr>
              <w:ind w:left="117"/>
              <w:rPr>
                <w:sz w:val="17"/>
                <w:szCs w:val="17"/>
              </w:rPr>
            </w:pPr>
          </w:p>
        </w:tc>
        <w:tc>
          <w:tcPr>
            <w:tcW w:w="2953" w:type="dxa"/>
            <w:tcBorders>
              <w:top w:val="single" w:sz="4" w:space="0" w:color="auto"/>
              <w:left w:val="single" w:sz="4" w:space="0" w:color="auto"/>
              <w:bottom w:val="single" w:sz="4" w:space="0" w:color="auto"/>
              <w:right w:val="single" w:sz="4" w:space="0" w:color="auto"/>
            </w:tcBorders>
            <w:vAlign w:val="center"/>
          </w:tcPr>
          <w:p w14:paraId="1E7B750C" w14:textId="77777777" w:rsidR="0069500A" w:rsidRPr="00923224" w:rsidRDefault="001B0D8C" w:rsidP="00E8552D">
            <w:pPr>
              <w:ind w:left="80"/>
              <w:rPr>
                <w:sz w:val="17"/>
                <w:szCs w:val="17"/>
              </w:rPr>
            </w:pPr>
            <w:r w:rsidRPr="00923224">
              <w:rPr>
                <w:sz w:val="17"/>
                <w:szCs w:val="17"/>
              </w:rPr>
              <w:t>Sunset Yellow FCF/Orange Yellow S</w:t>
            </w:r>
          </w:p>
        </w:tc>
        <w:tc>
          <w:tcPr>
            <w:tcW w:w="2018" w:type="dxa"/>
            <w:tcBorders>
              <w:top w:val="single" w:sz="4" w:space="0" w:color="auto"/>
              <w:left w:val="single" w:sz="4" w:space="0" w:color="auto"/>
              <w:bottom w:val="single" w:sz="4" w:space="0" w:color="auto"/>
              <w:right w:val="single" w:sz="4" w:space="0" w:color="auto"/>
            </w:tcBorders>
            <w:vAlign w:val="center"/>
          </w:tcPr>
          <w:p w14:paraId="0146130C" w14:textId="77777777" w:rsidR="0069500A" w:rsidRPr="00923224" w:rsidRDefault="001B0D8C" w:rsidP="00E8552D">
            <w:pPr>
              <w:ind w:left="80"/>
              <w:rPr>
                <w:sz w:val="17"/>
                <w:szCs w:val="17"/>
              </w:rPr>
            </w:pPr>
            <w:r w:rsidRPr="00923224">
              <w:rPr>
                <w:sz w:val="17"/>
                <w:szCs w:val="17"/>
              </w:rPr>
              <w:t>10</w:t>
            </w:r>
          </w:p>
        </w:tc>
        <w:tc>
          <w:tcPr>
            <w:tcW w:w="1512" w:type="dxa"/>
            <w:tcBorders>
              <w:top w:val="single" w:sz="4" w:space="0" w:color="auto"/>
              <w:left w:val="single" w:sz="4" w:space="0" w:color="auto"/>
              <w:bottom w:val="single" w:sz="4" w:space="0" w:color="auto"/>
              <w:right w:val="single" w:sz="4" w:space="0" w:color="auto"/>
            </w:tcBorders>
            <w:vAlign w:val="center"/>
          </w:tcPr>
          <w:p w14:paraId="785563FC" w14:textId="77777777" w:rsidR="0069500A" w:rsidRPr="00923224" w:rsidRDefault="001B0D8C" w:rsidP="00E8552D">
            <w:pPr>
              <w:ind w:left="96"/>
              <w:rPr>
                <w:sz w:val="17"/>
                <w:szCs w:val="17"/>
              </w:rPr>
            </w:pPr>
            <w:r w:rsidRPr="00923224">
              <w:rPr>
                <w:sz w:val="17"/>
                <w:szCs w:val="17"/>
              </w:rPr>
              <w:t>(61) (69)</w:t>
            </w:r>
          </w:p>
        </w:tc>
        <w:tc>
          <w:tcPr>
            <w:tcW w:w="4663" w:type="dxa"/>
            <w:tcBorders>
              <w:top w:val="single" w:sz="4" w:space="0" w:color="auto"/>
              <w:left w:val="single" w:sz="4" w:space="0" w:color="auto"/>
              <w:bottom w:val="single" w:sz="4" w:space="0" w:color="auto"/>
            </w:tcBorders>
            <w:vAlign w:val="center"/>
          </w:tcPr>
          <w:p w14:paraId="7EE9B653" w14:textId="77777777" w:rsidR="0069500A" w:rsidRPr="00923224" w:rsidRDefault="0069500A" w:rsidP="00E8552D">
            <w:pPr>
              <w:ind w:left="106" w:right="100"/>
              <w:rPr>
                <w:sz w:val="17"/>
                <w:szCs w:val="17"/>
              </w:rPr>
            </w:pPr>
          </w:p>
        </w:tc>
      </w:tr>
      <w:tr w:rsidR="0069500A" w:rsidRPr="00923224" w14:paraId="60F0B80E" w14:textId="77777777" w:rsidTr="00E8552D">
        <w:trPr>
          <w:trHeight w:val="492"/>
        </w:trPr>
        <w:tc>
          <w:tcPr>
            <w:tcW w:w="1389" w:type="dxa"/>
            <w:tcBorders>
              <w:right w:val="single" w:sz="4" w:space="0" w:color="auto"/>
            </w:tcBorders>
            <w:vAlign w:val="center"/>
          </w:tcPr>
          <w:p w14:paraId="36F8323C" w14:textId="77777777" w:rsidR="0069500A" w:rsidRPr="00923224" w:rsidRDefault="0069500A" w:rsidP="00E8552D">
            <w:pPr>
              <w:rPr>
                <w:sz w:val="17"/>
                <w:szCs w:val="17"/>
              </w:rPr>
            </w:pPr>
          </w:p>
        </w:tc>
        <w:tc>
          <w:tcPr>
            <w:tcW w:w="1403" w:type="dxa"/>
            <w:tcBorders>
              <w:top w:val="single" w:sz="4" w:space="0" w:color="auto"/>
              <w:left w:val="single" w:sz="4" w:space="0" w:color="auto"/>
              <w:bottom w:val="single" w:sz="4" w:space="0" w:color="auto"/>
              <w:right w:val="single" w:sz="4" w:space="0" w:color="auto"/>
            </w:tcBorders>
            <w:vAlign w:val="center"/>
          </w:tcPr>
          <w:p w14:paraId="6AABF86B" w14:textId="77777777" w:rsidR="001B0D8C" w:rsidRPr="00923224" w:rsidRDefault="001B0D8C" w:rsidP="00712AD1">
            <w:pPr>
              <w:ind w:left="117"/>
              <w:rPr>
                <w:sz w:val="17"/>
                <w:szCs w:val="17"/>
              </w:rPr>
            </w:pPr>
            <w:r w:rsidRPr="00923224">
              <w:rPr>
                <w:sz w:val="17"/>
                <w:szCs w:val="17"/>
              </w:rPr>
              <w:t>E 124</w:t>
            </w:r>
          </w:p>
          <w:p w14:paraId="62660BCB" w14:textId="77777777" w:rsidR="0069500A" w:rsidRPr="00923224" w:rsidRDefault="0069500A" w:rsidP="00712AD1">
            <w:pPr>
              <w:ind w:left="117"/>
              <w:rPr>
                <w:sz w:val="17"/>
                <w:szCs w:val="17"/>
              </w:rPr>
            </w:pPr>
          </w:p>
        </w:tc>
        <w:tc>
          <w:tcPr>
            <w:tcW w:w="2953" w:type="dxa"/>
            <w:tcBorders>
              <w:top w:val="single" w:sz="4" w:space="0" w:color="auto"/>
              <w:left w:val="single" w:sz="4" w:space="0" w:color="auto"/>
              <w:bottom w:val="single" w:sz="4" w:space="0" w:color="auto"/>
              <w:right w:val="single" w:sz="4" w:space="0" w:color="auto"/>
            </w:tcBorders>
            <w:vAlign w:val="center"/>
          </w:tcPr>
          <w:p w14:paraId="7FDF4C4D" w14:textId="77777777" w:rsidR="0069500A" w:rsidRPr="00923224" w:rsidRDefault="001B0D8C" w:rsidP="00E8552D">
            <w:pPr>
              <w:ind w:left="80"/>
              <w:rPr>
                <w:sz w:val="17"/>
                <w:szCs w:val="17"/>
              </w:rPr>
            </w:pPr>
            <w:r w:rsidRPr="00923224">
              <w:rPr>
                <w:sz w:val="17"/>
                <w:szCs w:val="17"/>
              </w:rPr>
              <w:t>Ponceau 4R, Koşineal Red A</w:t>
            </w:r>
          </w:p>
        </w:tc>
        <w:tc>
          <w:tcPr>
            <w:tcW w:w="2018" w:type="dxa"/>
            <w:tcBorders>
              <w:top w:val="single" w:sz="4" w:space="0" w:color="auto"/>
              <w:left w:val="single" w:sz="4" w:space="0" w:color="auto"/>
              <w:bottom w:val="single" w:sz="4" w:space="0" w:color="auto"/>
              <w:right w:val="single" w:sz="4" w:space="0" w:color="auto"/>
            </w:tcBorders>
            <w:vAlign w:val="center"/>
          </w:tcPr>
          <w:p w14:paraId="347F12D8" w14:textId="77777777" w:rsidR="0069500A" w:rsidRPr="00923224" w:rsidRDefault="001B0D8C" w:rsidP="00E8552D">
            <w:pPr>
              <w:ind w:left="80"/>
              <w:rPr>
                <w:sz w:val="17"/>
                <w:szCs w:val="17"/>
              </w:rPr>
            </w:pPr>
            <w:r w:rsidRPr="00923224">
              <w:rPr>
                <w:sz w:val="17"/>
                <w:szCs w:val="17"/>
              </w:rPr>
              <w:t>10</w:t>
            </w:r>
          </w:p>
        </w:tc>
        <w:tc>
          <w:tcPr>
            <w:tcW w:w="1512" w:type="dxa"/>
            <w:tcBorders>
              <w:top w:val="single" w:sz="4" w:space="0" w:color="auto"/>
              <w:left w:val="single" w:sz="4" w:space="0" w:color="auto"/>
              <w:bottom w:val="single" w:sz="4" w:space="0" w:color="auto"/>
              <w:right w:val="single" w:sz="4" w:space="0" w:color="auto"/>
            </w:tcBorders>
            <w:vAlign w:val="center"/>
          </w:tcPr>
          <w:p w14:paraId="0A02BF77" w14:textId="77777777" w:rsidR="0069500A" w:rsidRPr="00923224" w:rsidRDefault="001B0D8C" w:rsidP="00E8552D">
            <w:pPr>
              <w:ind w:left="96"/>
              <w:rPr>
                <w:sz w:val="17"/>
                <w:szCs w:val="17"/>
              </w:rPr>
            </w:pPr>
            <w:r w:rsidRPr="00923224">
              <w:rPr>
                <w:sz w:val="17"/>
                <w:szCs w:val="17"/>
              </w:rPr>
              <w:t>(61) (69)</w:t>
            </w:r>
          </w:p>
        </w:tc>
        <w:tc>
          <w:tcPr>
            <w:tcW w:w="4663" w:type="dxa"/>
            <w:tcBorders>
              <w:top w:val="single" w:sz="4" w:space="0" w:color="auto"/>
              <w:left w:val="single" w:sz="4" w:space="0" w:color="auto"/>
              <w:bottom w:val="single" w:sz="4" w:space="0" w:color="auto"/>
            </w:tcBorders>
            <w:vAlign w:val="center"/>
          </w:tcPr>
          <w:p w14:paraId="2677E74A" w14:textId="77777777" w:rsidR="0069500A" w:rsidRPr="00923224" w:rsidRDefault="0069500A" w:rsidP="00E8552D">
            <w:pPr>
              <w:ind w:left="106" w:right="100"/>
              <w:rPr>
                <w:sz w:val="17"/>
                <w:szCs w:val="17"/>
              </w:rPr>
            </w:pPr>
          </w:p>
        </w:tc>
      </w:tr>
      <w:tr w:rsidR="0069500A" w:rsidRPr="00923224" w14:paraId="1C7EC402" w14:textId="77777777" w:rsidTr="00E8552D">
        <w:trPr>
          <w:trHeight w:val="522"/>
        </w:trPr>
        <w:tc>
          <w:tcPr>
            <w:tcW w:w="1389" w:type="dxa"/>
            <w:tcBorders>
              <w:right w:val="single" w:sz="4" w:space="0" w:color="auto"/>
            </w:tcBorders>
            <w:vAlign w:val="center"/>
          </w:tcPr>
          <w:p w14:paraId="0DD1D771" w14:textId="77777777" w:rsidR="0069500A" w:rsidRPr="00923224" w:rsidRDefault="0069500A" w:rsidP="00E8552D">
            <w:pPr>
              <w:rPr>
                <w:sz w:val="17"/>
                <w:szCs w:val="17"/>
              </w:rPr>
            </w:pPr>
          </w:p>
        </w:tc>
        <w:tc>
          <w:tcPr>
            <w:tcW w:w="1403" w:type="dxa"/>
            <w:tcBorders>
              <w:top w:val="single" w:sz="4" w:space="0" w:color="auto"/>
              <w:left w:val="single" w:sz="4" w:space="0" w:color="auto"/>
              <w:bottom w:val="single" w:sz="4" w:space="0" w:color="auto"/>
              <w:right w:val="single" w:sz="4" w:space="0" w:color="auto"/>
            </w:tcBorders>
            <w:vAlign w:val="center"/>
          </w:tcPr>
          <w:p w14:paraId="4642C22C" w14:textId="77777777" w:rsidR="001B0D8C" w:rsidRPr="00923224" w:rsidRDefault="001B0D8C" w:rsidP="00712AD1">
            <w:pPr>
              <w:ind w:left="117"/>
              <w:rPr>
                <w:sz w:val="17"/>
                <w:szCs w:val="17"/>
              </w:rPr>
            </w:pPr>
            <w:r w:rsidRPr="00923224">
              <w:rPr>
                <w:sz w:val="17"/>
                <w:szCs w:val="17"/>
              </w:rPr>
              <w:t>E 160d</w:t>
            </w:r>
          </w:p>
          <w:p w14:paraId="0A1FEDB3" w14:textId="77777777" w:rsidR="0069500A" w:rsidRPr="00923224" w:rsidRDefault="0069500A" w:rsidP="00712AD1">
            <w:pPr>
              <w:ind w:left="117"/>
              <w:rPr>
                <w:sz w:val="17"/>
                <w:szCs w:val="17"/>
              </w:rPr>
            </w:pPr>
          </w:p>
        </w:tc>
        <w:tc>
          <w:tcPr>
            <w:tcW w:w="2953" w:type="dxa"/>
            <w:tcBorders>
              <w:top w:val="single" w:sz="4" w:space="0" w:color="auto"/>
              <w:left w:val="single" w:sz="4" w:space="0" w:color="auto"/>
              <w:bottom w:val="single" w:sz="4" w:space="0" w:color="auto"/>
              <w:right w:val="single" w:sz="4" w:space="0" w:color="auto"/>
            </w:tcBorders>
            <w:vAlign w:val="center"/>
          </w:tcPr>
          <w:p w14:paraId="05EEAC18" w14:textId="77777777" w:rsidR="0069500A" w:rsidRPr="00923224" w:rsidRDefault="001B0D8C" w:rsidP="00E8552D">
            <w:pPr>
              <w:ind w:left="80"/>
              <w:rPr>
                <w:sz w:val="17"/>
                <w:szCs w:val="17"/>
              </w:rPr>
            </w:pPr>
            <w:r w:rsidRPr="00923224">
              <w:rPr>
                <w:sz w:val="17"/>
                <w:szCs w:val="17"/>
              </w:rPr>
              <w:t>Likopen</w:t>
            </w:r>
          </w:p>
        </w:tc>
        <w:tc>
          <w:tcPr>
            <w:tcW w:w="2018" w:type="dxa"/>
            <w:tcBorders>
              <w:top w:val="single" w:sz="4" w:space="0" w:color="auto"/>
              <w:left w:val="single" w:sz="4" w:space="0" w:color="auto"/>
              <w:bottom w:val="single" w:sz="4" w:space="0" w:color="auto"/>
              <w:right w:val="single" w:sz="4" w:space="0" w:color="auto"/>
            </w:tcBorders>
            <w:vAlign w:val="center"/>
          </w:tcPr>
          <w:p w14:paraId="304CD3CF" w14:textId="77777777" w:rsidR="0069500A" w:rsidRPr="00923224" w:rsidRDefault="001B0D8C" w:rsidP="00E8552D">
            <w:pPr>
              <w:ind w:left="80"/>
              <w:rPr>
                <w:sz w:val="17"/>
                <w:szCs w:val="17"/>
              </w:rPr>
            </w:pPr>
            <w:r w:rsidRPr="00923224">
              <w:rPr>
                <w:sz w:val="17"/>
                <w:szCs w:val="17"/>
              </w:rPr>
              <w:t>30</w:t>
            </w:r>
          </w:p>
        </w:tc>
        <w:tc>
          <w:tcPr>
            <w:tcW w:w="1512" w:type="dxa"/>
            <w:tcBorders>
              <w:top w:val="single" w:sz="4" w:space="0" w:color="auto"/>
              <w:left w:val="single" w:sz="4" w:space="0" w:color="auto"/>
              <w:bottom w:val="single" w:sz="4" w:space="0" w:color="auto"/>
              <w:right w:val="single" w:sz="4" w:space="0" w:color="auto"/>
            </w:tcBorders>
            <w:vAlign w:val="center"/>
          </w:tcPr>
          <w:p w14:paraId="0E6683CB" w14:textId="77777777" w:rsidR="0069500A" w:rsidRPr="00923224" w:rsidRDefault="0069500A" w:rsidP="00E8552D">
            <w:pPr>
              <w:ind w:left="96"/>
              <w:rPr>
                <w:sz w:val="17"/>
                <w:szCs w:val="17"/>
              </w:rPr>
            </w:pPr>
          </w:p>
        </w:tc>
        <w:tc>
          <w:tcPr>
            <w:tcW w:w="4663" w:type="dxa"/>
            <w:tcBorders>
              <w:top w:val="single" w:sz="4" w:space="0" w:color="auto"/>
              <w:left w:val="single" w:sz="4" w:space="0" w:color="auto"/>
              <w:bottom w:val="single" w:sz="4" w:space="0" w:color="auto"/>
            </w:tcBorders>
            <w:vAlign w:val="center"/>
          </w:tcPr>
          <w:p w14:paraId="0DDAC330" w14:textId="77777777" w:rsidR="0069500A" w:rsidRPr="00923224" w:rsidRDefault="0069500A" w:rsidP="00E8552D">
            <w:pPr>
              <w:ind w:left="106" w:right="100"/>
              <w:rPr>
                <w:sz w:val="17"/>
                <w:szCs w:val="17"/>
              </w:rPr>
            </w:pPr>
          </w:p>
        </w:tc>
      </w:tr>
      <w:tr w:rsidR="0069500A" w:rsidRPr="00923224" w14:paraId="39DA34B3" w14:textId="77777777" w:rsidTr="00712AD1">
        <w:trPr>
          <w:trHeight w:val="646"/>
        </w:trPr>
        <w:tc>
          <w:tcPr>
            <w:tcW w:w="1389" w:type="dxa"/>
            <w:tcBorders>
              <w:right w:val="single" w:sz="4" w:space="0" w:color="auto"/>
            </w:tcBorders>
            <w:vAlign w:val="center"/>
          </w:tcPr>
          <w:p w14:paraId="463243B6" w14:textId="77777777" w:rsidR="0069500A" w:rsidRPr="00923224" w:rsidRDefault="0069500A" w:rsidP="00E8552D">
            <w:pPr>
              <w:rPr>
                <w:sz w:val="17"/>
                <w:szCs w:val="17"/>
              </w:rPr>
            </w:pPr>
          </w:p>
        </w:tc>
        <w:tc>
          <w:tcPr>
            <w:tcW w:w="1403" w:type="dxa"/>
            <w:tcBorders>
              <w:top w:val="single" w:sz="4" w:space="0" w:color="auto"/>
              <w:left w:val="single" w:sz="4" w:space="0" w:color="auto"/>
              <w:bottom w:val="single" w:sz="4" w:space="0" w:color="auto"/>
              <w:right w:val="single" w:sz="4" w:space="0" w:color="auto"/>
            </w:tcBorders>
            <w:vAlign w:val="center"/>
          </w:tcPr>
          <w:p w14:paraId="115C85CC" w14:textId="77777777" w:rsidR="001B0D8C" w:rsidRPr="00923224" w:rsidRDefault="001B0D8C" w:rsidP="00712AD1">
            <w:pPr>
              <w:ind w:left="117"/>
              <w:rPr>
                <w:sz w:val="17"/>
                <w:szCs w:val="17"/>
              </w:rPr>
            </w:pPr>
            <w:r w:rsidRPr="00923224">
              <w:rPr>
                <w:sz w:val="17"/>
                <w:szCs w:val="17"/>
              </w:rPr>
              <w:t>E 200-213</w:t>
            </w:r>
          </w:p>
          <w:p w14:paraId="25858D12" w14:textId="77777777" w:rsidR="0069500A" w:rsidRPr="00923224" w:rsidRDefault="0069500A" w:rsidP="00712AD1">
            <w:pPr>
              <w:ind w:left="117"/>
              <w:rPr>
                <w:sz w:val="17"/>
                <w:szCs w:val="17"/>
              </w:rPr>
            </w:pPr>
          </w:p>
        </w:tc>
        <w:tc>
          <w:tcPr>
            <w:tcW w:w="2953" w:type="dxa"/>
            <w:tcBorders>
              <w:top w:val="single" w:sz="4" w:space="0" w:color="auto"/>
              <w:left w:val="single" w:sz="4" w:space="0" w:color="auto"/>
              <w:bottom w:val="single" w:sz="4" w:space="0" w:color="auto"/>
              <w:right w:val="single" w:sz="4" w:space="0" w:color="auto"/>
            </w:tcBorders>
            <w:vAlign w:val="center"/>
          </w:tcPr>
          <w:p w14:paraId="0F81BA97" w14:textId="77777777" w:rsidR="0069500A" w:rsidRPr="00923224" w:rsidRDefault="001B0D8C" w:rsidP="00E8552D">
            <w:pPr>
              <w:ind w:left="80"/>
              <w:rPr>
                <w:sz w:val="17"/>
                <w:szCs w:val="17"/>
              </w:rPr>
            </w:pPr>
            <w:r w:rsidRPr="00923224">
              <w:rPr>
                <w:sz w:val="17"/>
                <w:szCs w:val="17"/>
              </w:rPr>
              <w:t>Sorbik asit — sorbatlar; Benzoik asit — benzoatlar</w:t>
            </w:r>
          </w:p>
        </w:tc>
        <w:tc>
          <w:tcPr>
            <w:tcW w:w="2018" w:type="dxa"/>
            <w:tcBorders>
              <w:top w:val="single" w:sz="4" w:space="0" w:color="auto"/>
              <w:left w:val="single" w:sz="4" w:space="0" w:color="auto"/>
              <w:bottom w:val="single" w:sz="4" w:space="0" w:color="auto"/>
              <w:right w:val="single" w:sz="4" w:space="0" w:color="auto"/>
            </w:tcBorders>
            <w:vAlign w:val="center"/>
          </w:tcPr>
          <w:p w14:paraId="7EDFFE88" w14:textId="77777777" w:rsidR="0069500A" w:rsidRPr="00923224" w:rsidRDefault="001B0D8C" w:rsidP="00E8552D">
            <w:pPr>
              <w:ind w:left="80"/>
              <w:rPr>
                <w:sz w:val="17"/>
                <w:szCs w:val="17"/>
              </w:rPr>
            </w:pPr>
            <w:r w:rsidRPr="00923224">
              <w:rPr>
                <w:sz w:val="17"/>
                <w:szCs w:val="17"/>
              </w:rPr>
              <w:t>2 000</w:t>
            </w:r>
          </w:p>
        </w:tc>
        <w:tc>
          <w:tcPr>
            <w:tcW w:w="1512" w:type="dxa"/>
            <w:tcBorders>
              <w:top w:val="single" w:sz="4" w:space="0" w:color="auto"/>
              <w:left w:val="single" w:sz="4" w:space="0" w:color="auto"/>
              <w:bottom w:val="single" w:sz="4" w:space="0" w:color="auto"/>
              <w:right w:val="single" w:sz="4" w:space="0" w:color="auto"/>
            </w:tcBorders>
            <w:vAlign w:val="center"/>
          </w:tcPr>
          <w:p w14:paraId="723492C7" w14:textId="77777777" w:rsidR="0069500A" w:rsidRPr="00923224" w:rsidRDefault="001B0D8C" w:rsidP="00E8552D">
            <w:pPr>
              <w:ind w:left="96"/>
              <w:rPr>
                <w:sz w:val="17"/>
                <w:szCs w:val="17"/>
              </w:rPr>
            </w:pPr>
            <w:r w:rsidRPr="00923224">
              <w:rPr>
                <w:sz w:val="17"/>
                <w:szCs w:val="17"/>
              </w:rPr>
              <w:t>(1) (2)</w:t>
            </w:r>
          </w:p>
        </w:tc>
        <w:tc>
          <w:tcPr>
            <w:tcW w:w="4663" w:type="dxa"/>
            <w:tcBorders>
              <w:top w:val="single" w:sz="4" w:space="0" w:color="auto"/>
              <w:left w:val="single" w:sz="4" w:space="0" w:color="auto"/>
              <w:bottom w:val="single" w:sz="4" w:space="0" w:color="auto"/>
            </w:tcBorders>
            <w:vAlign w:val="center"/>
          </w:tcPr>
          <w:p w14:paraId="65EFC15F" w14:textId="77777777" w:rsidR="0069500A" w:rsidRPr="00923224" w:rsidRDefault="001B0D8C" w:rsidP="00E8552D">
            <w:pPr>
              <w:ind w:left="106" w:right="100"/>
              <w:rPr>
                <w:sz w:val="17"/>
                <w:szCs w:val="17"/>
              </w:rPr>
            </w:pPr>
            <w:r w:rsidRPr="00923224">
              <w:rPr>
                <w:sz w:val="17"/>
                <w:szCs w:val="17"/>
              </w:rPr>
              <w:t>şurup formundaki takviye edici gıdalar hariç</w:t>
            </w:r>
          </w:p>
        </w:tc>
      </w:tr>
      <w:tr w:rsidR="001B0D8C" w:rsidRPr="00923224" w14:paraId="554D6EAB" w14:textId="77777777" w:rsidTr="00E8552D">
        <w:trPr>
          <w:trHeight w:val="518"/>
        </w:trPr>
        <w:tc>
          <w:tcPr>
            <w:tcW w:w="1389" w:type="dxa"/>
            <w:tcBorders>
              <w:right w:val="single" w:sz="4" w:space="0" w:color="auto"/>
            </w:tcBorders>
            <w:vAlign w:val="center"/>
          </w:tcPr>
          <w:p w14:paraId="0324930B" w14:textId="77777777" w:rsidR="001B0D8C" w:rsidRPr="00923224" w:rsidRDefault="001B0D8C" w:rsidP="00E8552D">
            <w:pPr>
              <w:rPr>
                <w:sz w:val="17"/>
                <w:szCs w:val="17"/>
              </w:rPr>
            </w:pPr>
          </w:p>
        </w:tc>
        <w:tc>
          <w:tcPr>
            <w:tcW w:w="1403" w:type="dxa"/>
            <w:tcBorders>
              <w:top w:val="single" w:sz="4" w:space="0" w:color="auto"/>
              <w:left w:val="single" w:sz="4" w:space="0" w:color="auto"/>
              <w:bottom w:val="single" w:sz="4" w:space="0" w:color="auto"/>
              <w:right w:val="single" w:sz="4" w:space="0" w:color="auto"/>
            </w:tcBorders>
            <w:vAlign w:val="center"/>
          </w:tcPr>
          <w:p w14:paraId="2D29C292" w14:textId="77777777" w:rsidR="001B0D8C" w:rsidRPr="00923224" w:rsidRDefault="001B0D8C" w:rsidP="00712AD1">
            <w:pPr>
              <w:ind w:left="117"/>
              <w:rPr>
                <w:sz w:val="17"/>
                <w:szCs w:val="17"/>
              </w:rPr>
            </w:pPr>
            <w:r w:rsidRPr="00923224">
              <w:rPr>
                <w:sz w:val="17"/>
                <w:szCs w:val="17"/>
              </w:rPr>
              <w:t>E 310-321</w:t>
            </w:r>
          </w:p>
          <w:p w14:paraId="361A3003" w14:textId="77777777" w:rsidR="001B0D8C" w:rsidRPr="00923224" w:rsidRDefault="001B0D8C" w:rsidP="00712AD1">
            <w:pPr>
              <w:ind w:left="117"/>
              <w:rPr>
                <w:sz w:val="17"/>
                <w:szCs w:val="17"/>
              </w:rPr>
            </w:pPr>
          </w:p>
        </w:tc>
        <w:tc>
          <w:tcPr>
            <w:tcW w:w="2953" w:type="dxa"/>
            <w:tcBorders>
              <w:top w:val="single" w:sz="4" w:space="0" w:color="auto"/>
              <w:left w:val="single" w:sz="4" w:space="0" w:color="auto"/>
              <w:bottom w:val="single" w:sz="4" w:space="0" w:color="auto"/>
              <w:right w:val="single" w:sz="4" w:space="0" w:color="auto"/>
            </w:tcBorders>
            <w:vAlign w:val="center"/>
          </w:tcPr>
          <w:p w14:paraId="25B0ACD2" w14:textId="77777777" w:rsidR="001B0D8C" w:rsidRPr="00923224" w:rsidRDefault="001B0D8C" w:rsidP="00E8552D">
            <w:pPr>
              <w:ind w:left="80"/>
              <w:rPr>
                <w:sz w:val="17"/>
                <w:szCs w:val="17"/>
              </w:rPr>
            </w:pPr>
            <w:r w:rsidRPr="00923224">
              <w:rPr>
                <w:sz w:val="17"/>
                <w:szCs w:val="17"/>
              </w:rPr>
              <w:t>Propil gallat, TBHQ, BHA ve BHT</w:t>
            </w:r>
          </w:p>
        </w:tc>
        <w:tc>
          <w:tcPr>
            <w:tcW w:w="2018" w:type="dxa"/>
            <w:tcBorders>
              <w:top w:val="single" w:sz="4" w:space="0" w:color="auto"/>
              <w:left w:val="single" w:sz="4" w:space="0" w:color="auto"/>
              <w:bottom w:val="single" w:sz="4" w:space="0" w:color="auto"/>
              <w:right w:val="single" w:sz="4" w:space="0" w:color="auto"/>
            </w:tcBorders>
            <w:vAlign w:val="center"/>
          </w:tcPr>
          <w:p w14:paraId="05E2C3F1" w14:textId="77777777" w:rsidR="001B0D8C" w:rsidRPr="00923224" w:rsidRDefault="001B0D8C" w:rsidP="00E8552D">
            <w:pPr>
              <w:ind w:left="80"/>
              <w:rPr>
                <w:sz w:val="17"/>
                <w:szCs w:val="17"/>
              </w:rPr>
            </w:pPr>
            <w:r w:rsidRPr="00923224">
              <w:rPr>
                <w:sz w:val="17"/>
                <w:szCs w:val="17"/>
              </w:rPr>
              <w:t>400</w:t>
            </w:r>
          </w:p>
        </w:tc>
        <w:tc>
          <w:tcPr>
            <w:tcW w:w="1512" w:type="dxa"/>
            <w:tcBorders>
              <w:top w:val="single" w:sz="4" w:space="0" w:color="auto"/>
              <w:left w:val="single" w:sz="4" w:space="0" w:color="auto"/>
              <w:bottom w:val="single" w:sz="4" w:space="0" w:color="auto"/>
              <w:right w:val="single" w:sz="4" w:space="0" w:color="auto"/>
            </w:tcBorders>
            <w:vAlign w:val="center"/>
          </w:tcPr>
          <w:p w14:paraId="6783AB3F" w14:textId="77777777" w:rsidR="001B0D8C" w:rsidRPr="00923224" w:rsidRDefault="001B0D8C" w:rsidP="00E8552D">
            <w:pPr>
              <w:ind w:left="96"/>
              <w:rPr>
                <w:sz w:val="17"/>
                <w:szCs w:val="17"/>
              </w:rPr>
            </w:pPr>
            <w:r w:rsidRPr="00923224">
              <w:rPr>
                <w:sz w:val="17"/>
                <w:szCs w:val="17"/>
              </w:rPr>
              <w:t>(1)</w:t>
            </w:r>
          </w:p>
        </w:tc>
        <w:tc>
          <w:tcPr>
            <w:tcW w:w="4663" w:type="dxa"/>
            <w:tcBorders>
              <w:top w:val="single" w:sz="4" w:space="0" w:color="auto"/>
              <w:left w:val="single" w:sz="4" w:space="0" w:color="auto"/>
              <w:bottom w:val="single" w:sz="4" w:space="0" w:color="auto"/>
            </w:tcBorders>
            <w:vAlign w:val="center"/>
          </w:tcPr>
          <w:p w14:paraId="414D80A7" w14:textId="77777777" w:rsidR="001B0D8C" w:rsidRPr="00923224" w:rsidRDefault="001B0D8C" w:rsidP="00E8552D">
            <w:pPr>
              <w:ind w:left="106" w:right="100"/>
              <w:rPr>
                <w:sz w:val="17"/>
                <w:szCs w:val="17"/>
              </w:rPr>
            </w:pPr>
          </w:p>
        </w:tc>
      </w:tr>
    </w:tbl>
    <w:p w14:paraId="169B7475" w14:textId="77777777" w:rsidR="00D65258" w:rsidRPr="00923224" w:rsidRDefault="00D65258">
      <w:pPr>
        <w:spacing w:line="290" w:lineRule="exact"/>
        <w:rPr>
          <w:sz w:val="17"/>
          <w:szCs w:val="17"/>
        </w:rPr>
      </w:pPr>
    </w:p>
    <w:p w14:paraId="64CF7A47" w14:textId="77777777" w:rsidR="00D65258" w:rsidRPr="00923224" w:rsidRDefault="00D65258">
      <w:pPr>
        <w:spacing w:line="20" w:lineRule="exact"/>
        <w:rPr>
          <w:sz w:val="17"/>
          <w:szCs w:val="17"/>
        </w:rPr>
      </w:pPr>
    </w:p>
    <w:p w14:paraId="0692E477" w14:textId="77777777" w:rsidR="00D65258" w:rsidRPr="00923224" w:rsidRDefault="00D65258">
      <w:pPr>
        <w:spacing w:line="13" w:lineRule="exact"/>
        <w:rPr>
          <w:sz w:val="17"/>
          <w:szCs w:val="17"/>
        </w:rPr>
      </w:pPr>
    </w:p>
    <w:p w14:paraId="4C536792" w14:textId="77777777" w:rsidR="00944557" w:rsidRPr="00923224" w:rsidRDefault="00944557">
      <w:pPr>
        <w:rPr>
          <w:sz w:val="17"/>
          <w:szCs w:val="17"/>
        </w:rPr>
        <w:sectPr w:rsidR="00944557" w:rsidRPr="00923224" w:rsidSect="00944557">
          <w:pgSz w:w="16840" w:h="11906" w:orient="landscape"/>
          <w:pgMar w:top="1245" w:right="904" w:bottom="875" w:left="1080" w:header="0" w:footer="0" w:gutter="0"/>
          <w:cols w:space="708" w:equalWidth="0">
            <w:col w:w="14854" w:space="313"/>
          </w:cols>
        </w:sectPr>
      </w:pPr>
    </w:p>
    <w:p w14:paraId="36B92AAD" w14:textId="77777777" w:rsidR="00944557" w:rsidRPr="00923224" w:rsidRDefault="00944557">
      <w:pPr>
        <w:spacing w:line="20" w:lineRule="exact"/>
        <w:rPr>
          <w:sz w:val="17"/>
          <w:szCs w:val="17"/>
        </w:rPr>
        <w:sectPr w:rsidR="00944557" w:rsidRPr="00923224" w:rsidSect="00944557">
          <w:type w:val="continuous"/>
          <w:pgSz w:w="16840" w:h="11906" w:orient="landscape"/>
          <w:pgMar w:top="1245" w:right="904" w:bottom="875" w:left="1080" w:header="0" w:footer="0" w:gutter="0"/>
          <w:cols w:space="708" w:equalWidth="0">
            <w:col w:w="14854" w:space="313"/>
          </w:cols>
        </w:sectPr>
      </w:pPr>
    </w:p>
    <w:p w14:paraId="78A6F221" w14:textId="77777777" w:rsidR="00D65258" w:rsidRPr="00923224" w:rsidRDefault="00CD3A21">
      <w:pPr>
        <w:spacing w:line="20" w:lineRule="exact"/>
        <w:rPr>
          <w:sz w:val="17"/>
          <w:szCs w:val="17"/>
        </w:rPr>
      </w:pPr>
      <w:r w:rsidRPr="00923224">
        <w:rPr>
          <w:noProof/>
          <w:sz w:val="17"/>
          <w:szCs w:val="17"/>
        </w:rPr>
        <mc:AlternateContent>
          <mc:Choice Requires="wps">
            <w:drawing>
              <wp:anchor distT="0" distB="0" distL="114300" distR="114300" simplePos="0" relativeHeight="252260352" behindDoc="1" locked="0" layoutInCell="0" allowOverlap="1" wp14:anchorId="27BCBD94" wp14:editId="0EC1A239">
                <wp:simplePos x="0" y="0"/>
                <wp:positionH relativeFrom="column">
                  <wp:posOffset>2314575</wp:posOffset>
                </wp:positionH>
                <wp:positionV relativeFrom="paragraph">
                  <wp:posOffset>-2350135</wp:posOffset>
                </wp:positionV>
                <wp:extent cx="12700" cy="12700"/>
                <wp:effectExtent l="0" t="0" r="0" b="0"/>
                <wp:wrapNone/>
                <wp:docPr id="1592" name="Shape 15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231F20"/>
                        </a:solidFill>
                      </wps:spPr>
                      <wps:bodyPr/>
                    </wps:wsp>
                  </a:graphicData>
                </a:graphic>
              </wp:anchor>
            </w:drawing>
          </mc:Choice>
          <mc:Fallback>
            <w:pict>
              <v:rect w14:anchorId="3A8562D3" id="Shape 1592" o:spid="_x0000_s1026" style="position:absolute;margin-left:182.25pt;margin-top:-185.05pt;width:1pt;height:1pt;z-index:-2510561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" o:allowincell="f" fillcolor="#231f20" stroked="f">
                <v:path arrowok="t"/>
              </v:rect>
            </w:pict>
          </mc:Fallback>
        </mc:AlternateContent>
      </w:r>
      <w:r w:rsidRPr="00923224">
        <w:rPr>
          <w:noProof/>
          <w:sz w:val="17"/>
          <w:szCs w:val="17"/>
        </w:rPr>
        <mc:AlternateContent>
          <mc:Choice Requires="wps">
            <w:drawing>
              <wp:anchor distT="0" distB="0" distL="114300" distR="114300" simplePos="0" relativeHeight="252261376" behindDoc="1" locked="0" layoutInCell="0" allowOverlap="1" wp14:anchorId="357914D0" wp14:editId="01203A92">
                <wp:simplePos x="0" y="0"/>
                <wp:positionH relativeFrom="column">
                  <wp:posOffset>2312035</wp:posOffset>
                </wp:positionH>
                <wp:positionV relativeFrom="paragraph">
                  <wp:posOffset>-2343785</wp:posOffset>
                </wp:positionV>
                <wp:extent cx="17780" cy="0"/>
                <wp:effectExtent l="0" t="0" r="0" b="0"/>
                <wp:wrapNone/>
                <wp:docPr id="1593" name="Shape 159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780" cy="4763"/>
                        </a:xfrm>
                        <a:prstGeom prst="line">
                          <a:avLst/>
                        </a:prstGeom>
                        <a:solidFill>
                          <a:srgbClr val="FFFFFF"/>
                        </a:solidFill>
                        <a:ln w="5041">
                          <a:solidFill>
                            <a:srgbClr val="231F20"/>
                          </a:solidFill>
                          <a:miter lim="800000"/>
                          <a:headEnd/>
                          <a:tailEnd/>
                        </a:ln>
                      </wps:spPr>
                      <wps:bodyPr/>
                    </wps:wsp>
                  </a:graphicData>
                </a:graphic>
              </wp:anchor>
            </w:drawing>
          </mc:Choice>
          <mc:Fallback>
            <w:pict>
              <v:line w14:anchorId="34143F58" id="Shape 1593" o:spid="_x0000_s1026" style="position:absolute;z-index:-251055104;visibility:visible;mso-wrap-style:square;mso-wrap-distance-left:9pt;mso-wrap-distance-top:0;mso-wrap-distance-right:9pt;mso-wrap-distance-bottom:0;mso-position-horizontal:absolute;mso-position-horizontal-relative:text;mso-position-vertical:absolute;mso-position-vertical-relative:text" from="182.05pt,-184.55pt" to="183.45pt,-18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" o:allowincell="f" filled="t" strokecolor="#231f20" strokeweight=".14003mm">
                <v:stroke joinstyle="miter"/>
                <o:lock v:ext="edit" shapetype="f"/>
              </v:line>
            </w:pict>
          </mc:Fallback>
        </mc:AlternateContent>
      </w:r>
      <w:r w:rsidRPr="00923224">
        <w:rPr>
          <w:noProof/>
          <w:sz w:val="17"/>
          <w:szCs w:val="17"/>
        </w:rPr>
        <mc:AlternateContent>
          <mc:Choice Requires="wps">
            <w:drawing>
              <wp:anchor distT="0" distB="0" distL="114300" distR="114300" simplePos="0" relativeHeight="252262400" behindDoc="1" locked="0" layoutInCell="0" allowOverlap="1" wp14:anchorId="4C739FB2" wp14:editId="0AC25366">
                <wp:simplePos x="0" y="0"/>
                <wp:positionH relativeFrom="column">
                  <wp:posOffset>4345940</wp:posOffset>
                </wp:positionH>
                <wp:positionV relativeFrom="paragraph">
                  <wp:posOffset>-2350135</wp:posOffset>
                </wp:positionV>
                <wp:extent cx="12700" cy="12700"/>
                <wp:effectExtent l="0" t="0" r="0" b="0"/>
                <wp:wrapNone/>
                <wp:docPr id="1594" name="Shape 15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231F20"/>
                        </a:solidFill>
                      </wps:spPr>
                      <wps:bodyPr/>
                    </wps:wsp>
                  </a:graphicData>
                </a:graphic>
              </wp:anchor>
            </w:drawing>
          </mc:Choice>
          <mc:Fallback>
            <w:pict>
              <v:rect w14:anchorId="3251D69E" id="Shape 1594" o:spid="_x0000_s1026" style="position:absolute;margin-left:342.2pt;margin-top:-185.05pt;width:1pt;height:1pt;z-index:-251054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" o:allowincell="f" fillcolor="#231f20" stroked="f">
                <v:path arrowok="t"/>
              </v:rect>
            </w:pict>
          </mc:Fallback>
        </mc:AlternateContent>
      </w:r>
      <w:r w:rsidRPr="00923224">
        <w:rPr>
          <w:noProof/>
          <w:sz w:val="17"/>
          <w:szCs w:val="17"/>
        </w:rPr>
        <mc:AlternateContent>
          <mc:Choice Requires="wps">
            <w:drawing>
              <wp:anchor distT="0" distB="0" distL="114300" distR="114300" simplePos="0" relativeHeight="252263424" behindDoc="1" locked="0" layoutInCell="0" allowOverlap="1" wp14:anchorId="5C0625ED" wp14:editId="72E9E5F0">
                <wp:simplePos x="0" y="0"/>
                <wp:positionH relativeFrom="column">
                  <wp:posOffset>5429250</wp:posOffset>
                </wp:positionH>
                <wp:positionV relativeFrom="paragraph">
                  <wp:posOffset>-2350135</wp:posOffset>
                </wp:positionV>
                <wp:extent cx="12065" cy="12700"/>
                <wp:effectExtent l="0" t="0" r="0" b="0"/>
                <wp:wrapNone/>
                <wp:docPr id="1595" name="Shape 15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2700"/>
                        </a:xfrm>
                        <a:prstGeom prst="rect">
                          <a:avLst/>
                        </a:prstGeom>
                        <a:solidFill>
                          <a:srgbClr val="231F20"/>
                        </a:solidFill>
                      </wps:spPr>
                      <wps:bodyPr/>
                    </wps:wsp>
                  </a:graphicData>
                </a:graphic>
              </wp:anchor>
            </w:drawing>
          </mc:Choice>
          <mc:Fallback>
            <w:pict>
              <v:rect w14:anchorId="0D6DD887" id="Shape 1595" o:spid="_x0000_s1026" style="position:absolute;margin-left:427.5pt;margin-top:-185.05pt;width:.95pt;height:1pt;z-index:-251053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" o:allowincell="f" fillcolor="#231f20" stroked="f">
                <v:path arrowok="t"/>
              </v:rect>
            </w:pict>
          </mc:Fallback>
        </mc:AlternateContent>
      </w:r>
      <w:r w:rsidRPr="00923224">
        <w:rPr>
          <w:noProof/>
          <w:sz w:val="17"/>
          <w:szCs w:val="17"/>
        </w:rPr>
        <mc:AlternateContent>
          <mc:Choice Requires="wps">
            <w:drawing>
              <wp:anchor distT="0" distB="0" distL="114300" distR="114300" simplePos="0" relativeHeight="252264448" behindDoc="1" locked="0" layoutInCell="0" allowOverlap="1" wp14:anchorId="12271729" wp14:editId="00B033D3">
                <wp:simplePos x="0" y="0"/>
                <wp:positionH relativeFrom="column">
                  <wp:posOffset>6376670</wp:posOffset>
                </wp:positionH>
                <wp:positionV relativeFrom="paragraph">
                  <wp:posOffset>-2350135</wp:posOffset>
                </wp:positionV>
                <wp:extent cx="12700" cy="12700"/>
                <wp:effectExtent l="0" t="0" r="0" b="0"/>
                <wp:wrapNone/>
                <wp:docPr id="1596" name="Shape 15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231F20"/>
                        </a:solidFill>
                      </wps:spPr>
                      <wps:bodyPr/>
                    </wps:wsp>
                  </a:graphicData>
                </a:graphic>
              </wp:anchor>
            </w:drawing>
          </mc:Choice>
          <mc:Fallback>
            <w:pict>
              <v:rect w14:anchorId="178A5A0F" id="Shape 1596" o:spid="_x0000_s1026" style="position:absolute;margin-left:502.1pt;margin-top:-185.05pt;width:1pt;height:1pt;z-index:-251052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" o:allowincell="f" fillcolor="#231f20" stroked="f">
                <v:path arrowok="t"/>
              </v:rect>
            </w:pict>
          </mc:Fallback>
        </mc:AlternateContent>
      </w:r>
    </w:p>
    <w:tbl>
      <w:tblPr>
        <w:tblW w:w="13938" w:type="dxa"/>
        <w:tblInd w:w="1047" w:type="dxa"/>
        <w:tblLayout w:type="fixed"/>
        <w:tblCellMar>
          <w:left w:w="0" w:type="dxa"/>
          <w:right w:w="0" w:type="dxa"/>
        </w:tblCellMar>
        <w:tblLook w:val="04A0" w:firstRow="1" w:lastRow="0" w:firstColumn="1" w:lastColumn="0" w:noHBand="0" w:noVBand="1"/>
      </w:tblPr>
      <w:tblGrid>
        <w:gridCol w:w="1389"/>
        <w:gridCol w:w="1403"/>
        <w:gridCol w:w="2953"/>
        <w:gridCol w:w="2018"/>
        <w:gridCol w:w="1512"/>
        <w:gridCol w:w="4663"/>
      </w:tblGrid>
      <w:tr w:rsidR="003C5383" w:rsidRPr="00923224" w14:paraId="5A4A24E5" w14:textId="77777777" w:rsidTr="00E8552D">
        <w:trPr>
          <w:trHeight w:val="787"/>
        </w:trPr>
        <w:tc>
          <w:tcPr>
            <w:tcW w:w="1389" w:type="dxa"/>
            <w:tcBorders>
              <w:top w:val="single" w:sz="4" w:space="0" w:color="auto"/>
              <w:bottom w:val="single" w:sz="4" w:space="0" w:color="auto"/>
              <w:right w:val="single" w:sz="4" w:space="0" w:color="auto"/>
            </w:tcBorders>
            <w:vAlign w:val="center"/>
          </w:tcPr>
          <w:p w14:paraId="37A3E08A" w14:textId="77777777" w:rsidR="003C5383" w:rsidRPr="00923224" w:rsidRDefault="002C5985" w:rsidP="00E8552D">
            <w:pPr>
              <w:jc w:val="center"/>
              <w:rPr>
                <w:sz w:val="17"/>
                <w:szCs w:val="17"/>
              </w:rPr>
            </w:pPr>
            <w:r w:rsidRPr="00923224">
              <w:rPr>
                <w:rFonts w:eastAsia="Times New Roman"/>
                <w:color w:val="231F20"/>
                <w:sz w:val="17"/>
                <w:szCs w:val="17"/>
              </w:rPr>
              <w:t>K</w:t>
            </w:r>
            <w:r w:rsidR="003C5383" w:rsidRPr="00923224">
              <w:rPr>
                <w:rFonts w:eastAsia="Times New Roman"/>
                <w:color w:val="231F20"/>
                <w:sz w:val="17"/>
                <w:szCs w:val="17"/>
              </w:rPr>
              <w:t>ategori numarası</w:t>
            </w:r>
          </w:p>
        </w:tc>
        <w:tc>
          <w:tcPr>
            <w:tcW w:w="1403" w:type="dxa"/>
            <w:tcBorders>
              <w:top w:val="single" w:sz="4" w:space="0" w:color="auto"/>
              <w:left w:val="single" w:sz="4" w:space="0" w:color="auto"/>
              <w:bottom w:val="single" w:sz="4" w:space="0" w:color="auto"/>
              <w:right w:val="single" w:sz="4" w:space="0" w:color="auto"/>
            </w:tcBorders>
            <w:vAlign w:val="center"/>
          </w:tcPr>
          <w:p w14:paraId="24E9CE0C" w14:textId="77777777" w:rsidR="003C5383" w:rsidRPr="00923224" w:rsidRDefault="003C5383" w:rsidP="00BF4E52">
            <w:pPr>
              <w:ind w:left="89"/>
              <w:jc w:val="center"/>
              <w:rPr>
                <w:rFonts w:eastAsia="Times New Roman"/>
                <w:color w:val="231F20"/>
                <w:sz w:val="17"/>
                <w:szCs w:val="17"/>
              </w:rPr>
            </w:pPr>
            <w:r w:rsidRPr="00923224">
              <w:rPr>
                <w:rFonts w:eastAsia="Times New Roman"/>
                <w:color w:val="231F20"/>
                <w:sz w:val="17"/>
                <w:szCs w:val="17"/>
              </w:rPr>
              <w:t>E-kodu</w:t>
            </w:r>
          </w:p>
        </w:tc>
        <w:tc>
          <w:tcPr>
            <w:tcW w:w="2953" w:type="dxa"/>
            <w:tcBorders>
              <w:top w:val="single" w:sz="4" w:space="0" w:color="auto"/>
              <w:left w:val="single" w:sz="4" w:space="0" w:color="auto"/>
              <w:bottom w:val="single" w:sz="4" w:space="0" w:color="auto"/>
              <w:right w:val="single" w:sz="4" w:space="0" w:color="auto"/>
            </w:tcBorders>
            <w:vAlign w:val="center"/>
          </w:tcPr>
          <w:p w14:paraId="389279E0" w14:textId="77777777" w:rsidR="003C5383" w:rsidRPr="00923224" w:rsidRDefault="003C5383" w:rsidP="00E8552D">
            <w:pPr>
              <w:ind w:left="80"/>
              <w:jc w:val="center"/>
              <w:rPr>
                <w:rFonts w:eastAsia="Times New Roman"/>
                <w:color w:val="231F20"/>
                <w:sz w:val="17"/>
                <w:szCs w:val="17"/>
              </w:rPr>
            </w:pPr>
            <w:r w:rsidRPr="00923224">
              <w:rPr>
                <w:rFonts w:eastAsia="Times New Roman"/>
                <w:color w:val="231F20"/>
                <w:sz w:val="17"/>
                <w:szCs w:val="17"/>
              </w:rPr>
              <w:t>Adı</w:t>
            </w:r>
          </w:p>
        </w:tc>
        <w:tc>
          <w:tcPr>
            <w:tcW w:w="2018" w:type="dxa"/>
            <w:tcBorders>
              <w:top w:val="single" w:sz="4" w:space="0" w:color="auto"/>
              <w:left w:val="single" w:sz="4" w:space="0" w:color="auto"/>
              <w:bottom w:val="single" w:sz="4" w:space="0" w:color="auto"/>
              <w:right w:val="single" w:sz="4" w:space="0" w:color="auto"/>
            </w:tcBorders>
            <w:vAlign w:val="center"/>
          </w:tcPr>
          <w:p w14:paraId="665A6635" w14:textId="77777777" w:rsidR="003C5383" w:rsidRPr="00923224" w:rsidRDefault="003C5383" w:rsidP="00E8552D">
            <w:pPr>
              <w:ind w:left="80"/>
              <w:jc w:val="center"/>
              <w:rPr>
                <w:rFonts w:eastAsia="Times New Roman"/>
                <w:color w:val="231F20"/>
                <w:sz w:val="17"/>
                <w:szCs w:val="17"/>
              </w:rPr>
            </w:pPr>
            <w:r w:rsidRPr="00923224">
              <w:rPr>
                <w:rFonts w:eastAsia="Times New Roman"/>
                <w:color w:val="231F20"/>
                <w:sz w:val="17"/>
                <w:szCs w:val="17"/>
              </w:rPr>
              <w:t>Maksimum miktar (</w:t>
            </w:r>
            <w:r w:rsidR="005073D8" w:rsidRPr="00923224">
              <w:rPr>
                <w:rFonts w:eastAsia="Times New Roman"/>
                <w:color w:val="231F20"/>
                <w:sz w:val="17"/>
                <w:szCs w:val="17"/>
              </w:rPr>
              <w:t>mg/l veya mg/kg</w:t>
            </w:r>
            <w:r w:rsidRPr="00923224">
              <w:rPr>
                <w:rFonts w:eastAsia="Times New Roman"/>
                <w:color w:val="231F20"/>
                <w:sz w:val="17"/>
                <w:szCs w:val="17"/>
              </w:rPr>
              <w:t>)</w:t>
            </w:r>
          </w:p>
        </w:tc>
        <w:tc>
          <w:tcPr>
            <w:tcW w:w="1512" w:type="dxa"/>
            <w:tcBorders>
              <w:top w:val="single" w:sz="4" w:space="0" w:color="auto"/>
              <w:left w:val="single" w:sz="4" w:space="0" w:color="auto"/>
              <w:bottom w:val="single" w:sz="4" w:space="0" w:color="auto"/>
              <w:right w:val="single" w:sz="4" w:space="0" w:color="auto"/>
            </w:tcBorders>
            <w:vAlign w:val="center"/>
          </w:tcPr>
          <w:p w14:paraId="350FE54F" w14:textId="77777777" w:rsidR="003C5383" w:rsidRPr="00923224" w:rsidRDefault="003C5383" w:rsidP="00E8552D">
            <w:pPr>
              <w:ind w:left="96"/>
              <w:jc w:val="center"/>
              <w:rPr>
                <w:sz w:val="17"/>
                <w:szCs w:val="17"/>
              </w:rPr>
            </w:pPr>
            <w:r w:rsidRPr="00923224">
              <w:rPr>
                <w:rFonts w:eastAsia="Times New Roman"/>
                <w:color w:val="231F20"/>
                <w:sz w:val="17"/>
                <w:szCs w:val="17"/>
              </w:rPr>
              <w:t>Dipnotlar</w:t>
            </w:r>
          </w:p>
        </w:tc>
        <w:tc>
          <w:tcPr>
            <w:tcW w:w="4663" w:type="dxa"/>
            <w:tcBorders>
              <w:top w:val="single" w:sz="4" w:space="0" w:color="auto"/>
              <w:left w:val="single" w:sz="4" w:space="0" w:color="auto"/>
              <w:bottom w:val="single" w:sz="4" w:space="0" w:color="auto"/>
            </w:tcBorders>
            <w:vAlign w:val="center"/>
          </w:tcPr>
          <w:p w14:paraId="3DDCCA50" w14:textId="77777777" w:rsidR="003C5383" w:rsidRPr="00923224" w:rsidRDefault="003C5383" w:rsidP="00E8552D">
            <w:pPr>
              <w:ind w:left="106" w:right="100"/>
              <w:jc w:val="center"/>
              <w:rPr>
                <w:sz w:val="17"/>
                <w:szCs w:val="17"/>
              </w:rPr>
            </w:pPr>
            <w:r w:rsidRPr="00923224">
              <w:rPr>
                <w:rFonts w:eastAsia="Times New Roman"/>
                <w:color w:val="231F20"/>
                <w:sz w:val="17"/>
                <w:szCs w:val="17"/>
              </w:rPr>
              <w:t>Sınırlamalar/istisnalar</w:t>
            </w:r>
          </w:p>
        </w:tc>
      </w:tr>
      <w:tr w:rsidR="003C5383" w:rsidRPr="00923224" w14:paraId="56092E17" w14:textId="77777777" w:rsidTr="00BF4E52">
        <w:trPr>
          <w:trHeight w:val="597"/>
        </w:trPr>
        <w:tc>
          <w:tcPr>
            <w:tcW w:w="1389" w:type="dxa"/>
            <w:tcBorders>
              <w:right w:val="single" w:sz="4" w:space="0" w:color="auto"/>
            </w:tcBorders>
            <w:vAlign w:val="center"/>
          </w:tcPr>
          <w:p w14:paraId="69764A1E" w14:textId="77777777" w:rsidR="003C5383" w:rsidRPr="00923224" w:rsidRDefault="003C5383" w:rsidP="00E8552D">
            <w:pPr>
              <w:rPr>
                <w:sz w:val="17"/>
                <w:szCs w:val="17"/>
              </w:rPr>
            </w:pPr>
          </w:p>
        </w:tc>
        <w:tc>
          <w:tcPr>
            <w:tcW w:w="1403" w:type="dxa"/>
            <w:tcBorders>
              <w:top w:val="single" w:sz="4" w:space="0" w:color="auto"/>
              <w:left w:val="single" w:sz="4" w:space="0" w:color="auto"/>
              <w:bottom w:val="single" w:sz="4" w:space="0" w:color="auto"/>
              <w:right w:val="single" w:sz="4" w:space="0" w:color="auto"/>
            </w:tcBorders>
            <w:vAlign w:val="center"/>
          </w:tcPr>
          <w:p w14:paraId="7A06546F" w14:textId="77777777" w:rsidR="003C5383" w:rsidRPr="00923224" w:rsidRDefault="00477454" w:rsidP="00BF4E52">
            <w:pPr>
              <w:ind w:left="89"/>
              <w:rPr>
                <w:sz w:val="17"/>
                <w:szCs w:val="17"/>
              </w:rPr>
            </w:pPr>
            <w:r w:rsidRPr="00923224">
              <w:rPr>
                <w:sz w:val="17"/>
                <w:szCs w:val="17"/>
              </w:rPr>
              <w:t>E 338-452</w:t>
            </w:r>
          </w:p>
        </w:tc>
        <w:tc>
          <w:tcPr>
            <w:tcW w:w="2953" w:type="dxa"/>
            <w:tcBorders>
              <w:top w:val="single" w:sz="4" w:space="0" w:color="auto"/>
              <w:left w:val="single" w:sz="4" w:space="0" w:color="auto"/>
              <w:bottom w:val="single" w:sz="4" w:space="0" w:color="auto"/>
              <w:right w:val="single" w:sz="4" w:space="0" w:color="auto"/>
            </w:tcBorders>
            <w:vAlign w:val="center"/>
          </w:tcPr>
          <w:p w14:paraId="5FE229F9" w14:textId="77777777" w:rsidR="003C5383" w:rsidRPr="00923224" w:rsidRDefault="00477454" w:rsidP="00E8552D">
            <w:pPr>
              <w:ind w:left="80"/>
              <w:rPr>
                <w:sz w:val="17"/>
                <w:szCs w:val="17"/>
              </w:rPr>
            </w:pPr>
            <w:r w:rsidRPr="00923224">
              <w:rPr>
                <w:sz w:val="17"/>
                <w:szCs w:val="17"/>
              </w:rPr>
              <w:t>Fosforik asit — fosfatlar — di-, tri- ve polifosfatlar</w:t>
            </w:r>
          </w:p>
        </w:tc>
        <w:tc>
          <w:tcPr>
            <w:tcW w:w="2018" w:type="dxa"/>
            <w:tcBorders>
              <w:top w:val="single" w:sz="4" w:space="0" w:color="auto"/>
              <w:left w:val="single" w:sz="4" w:space="0" w:color="auto"/>
              <w:bottom w:val="single" w:sz="4" w:space="0" w:color="auto"/>
              <w:right w:val="single" w:sz="4" w:space="0" w:color="auto"/>
            </w:tcBorders>
            <w:vAlign w:val="center"/>
          </w:tcPr>
          <w:p w14:paraId="027114D8" w14:textId="77777777" w:rsidR="003C5383" w:rsidRPr="00923224" w:rsidRDefault="00477454" w:rsidP="00E8552D">
            <w:pPr>
              <w:ind w:left="80"/>
              <w:rPr>
                <w:sz w:val="17"/>
                <w:szCs w:val="17"/>
              </w:rPr>
            </w:pPr>
            <w:r w:rsidRPr="00923224">
              <w:rPr>
                <w:i/>
                <w:iCs/>
                <w:sz w:val="17"/>
                <w:szCs w:val="17"/>
              </w:rPr>
              <w:t>quantum satis</w:t>
            </w:r>
          </w:p>
        </w:tc>
        <w:tc>
          <w:tcPr>
            <w:tcW w:w="1512" w:type="dxa"/>
            <w:tcBorders>
              <w:top w:val="single" w:sz="4" w:space="0" w:color="auto"/>
              <w:left w:val="single" w:sz="4" w:space="0" w:color="auto"/>
              <w:bottom w:val="single" w:sz="4" w:space="0" w:color="auto"/>
              <w:right w:val="single" w:sz="4" w:space="0" w:color="auto"/>
            </w:tcBorders>
            <w:vAlign w:val="center"/>
          </w:tcPr>
          <w:p w14:paraId="47395EB6" w14:textId="77777777" w:rsidR="003C5383" w:rsidRPr="00923224" w:rsidRDefault="003C5383" w:rsidP="00E8552D">
            <w:pPr>
              <w:ind w:left="96"/>
              <w:rPr>
                <w:sz w:val="17"/>
                <w:szCs w:val="17"/>
              </w:rPr>
            </w:pPr>
          </w:p>
        </w:tc>
        <w:tc>
          <w:tcPr>
            <w:tcW w:w="4663" w:type="dxa"/>
            <w:tcBorders>
              <w:top w:val="single" w:sz="4" w:space="0" w:color="auto"/>
              <w:left w:val="single" w:sz="4" w:space="0" w:color="auto"/>
              <w:bottom w:val="single" w:sz="4" w:space="0" w:color="auto"/>
            </w:tcBorders>
            <w:vAlign w:val="center"/>
          </w:tcPr>
          <w:p w14:paraId="7EF34774" w14:textId="77777777" w:rsidR="003C5383" w:rsidRPr="00923224" w:rsidRDefault="003C5383" w:rsidP="00E8552D">
            <w:pPr>
              <w:ind w:left="106" w:right="100"/>
              <w:rPr>
                <w:sz w:val="17"/>
                <w:szCs w:val="17"/>
              </w:rPr>
            </w:pPr>
          </w:p>
        </w:tc>
      </w:tr>
      <w:tr w:rsidR="003C5383" w:rsidRPr="00923224" w14:paraId="6B636EE1" w14:textId="77777777" w:rsidTr="002C5985">
        <w:trPr>
          <w:trHeight w:val="520"/>
        </w:trPr>
        <w:tc>
          <w:tcPr>
            <w:tcW w:w="1389" w:type="dxa"/>
            <w:tcBorders>
              <w:right w:val="single" w:sz="4" w:space="0" w:color="auto"/>
            </w:tcBorders>
            <w:vAlign w:val="center"/>
          </w:tcPr>
          <w:p w14:paraId="393A196C" w14:textId="77777777" w:rsidR="003C5383" w:rsidRPr="00923224" w:rsidRDefault="003C5383" w:rsidP="00E8552D">
            <w:pPr>
              <w:rPr>
                <w:sz w:val="17"/>
                <w:szCs w:val="17"/>
              </w:rPr>
            </w:pPr>
          </w:p>
        </w:tc>
        <w:tc>
          <w:tcPr>
            <w:tcW w:w="1403" w:type="dxa"/>
            <w:tcBorders>
              <w:top w:val="single" w:sz="4" w:space="0" w:color="auto"/>
              <w:left w:val="single" w:sz="4" w:space="0" w:color="auto"/>
              <w:bottom w:val="single" w:sz="4" w:space="0" w:color="auto"/>
              <w:right w:val="single" w:sz="4" w:space="0" w:color="auto"/>
            </w:tcBorders>
            <w:vAlign w:val="center"/>
          </w:tcPr>
          <w:p w14:paraId="04EE21C0" w14:textId="77777777" w:rsidR="003C5383" w:rsidRPr="00923224" w:rsidRDefault="00477454" w:rsidP="00BF4E52">
            <w:pPr>
              <w:ind w:left="89"/>
              <w:rPr>
                <w:sz w:val="17"/>
                <w:szCs w:val="17"/>
              </w:rPr>
            </w:pPr>
            <w:r w:rsidRPr="00923224">
              <w:rPr>
                <w:sz w:val="17"/>
                <w:szCs w:val="17"/>
              </w:rPr>
              <w:t>E 392</w:t>
            </w:r>
          </w:p>
        </w:tc>
        <w:tc>
          <w:tcPr>
            <w:tcW w:w="2953" w:type="dxa"/>
            <w:tcBorders>
              <w:top w:val="single" w:sz="4" w:space="0" w:color="auto"/>
              <w:left w:val="single" w:sz="4" w:space="0" w:color="auto"/>
              <w:bottom w:val="single" w:sz="4" w:space="0" w:color="auto"/>
              <w:right w:val="single" w:sz="4" w:space="0" w:color="auto"/>
            </w:tcBorders>
            <w:vAlign w:val="center"/>
          </w:tcPr>
          <w:p w14:paraId="3E916A3D" w14:textId="77777777" w:rsidR="003C5383" w:rsidRPr="00923224" w:rsidRDefault="00477454" w:rsidP="00E8552D">
            <w:pPr>
              <w:ind w:left="80"/>
              <w:rPr>
                <w:sz w:val="17"/>
                <w:szCs w:val="17"/>
              </w:rPr>
            </w:pPr>
            <w:r w:rsidRPr="00923224">
              <w:rPr>
                <w:sz w:val="17"/>
                <w:szCs w:val="17"/>
              </w:rPr>
              <w:t>Biberiye ekstraktları</w:t>
            </w:r>
          </w:p>
        </w:tc>
        <w:tc>
          <w:tcPr>
            <w:tcW w:w="2018" w:type="dxa"/>
            <w:tcBorders>
              <w:top w:val="single" w:sz="4" w:space="0" w:color="auto"/>
              <w:left w:val="single" w:sz="4" w:space="0" w:color="auto"/>
              <w:bottom w:val="single" w:sz="4" w:space="0" w:color="auto"/>
              <w:right w:val="single" w:sz="4" w:space="0" w:color="auto"/>
            </w:tcBorders>
            <w:vAlign w:val="center"/>
          </w:tcPr>
          <w:p w14:paraId="6BA5756F" w14:textId="77777777" w:rsidR="003C5383" w:rsidRPr="00923224" w:rsidRDefault="00477454" w:rsidP="00E8552D">
            <w:pPr>
              <w:ind w:left="80"/>
              <w:rPr>
                <w:sz w:val="17"/>
                <w:szCs w:val="17"/>
              </w:rPr>
            </w:pPr>
            <w:r w:rsidRPr="00923224">
              <w:rPr>
                <w:sz w:val="17"/>
                <w:szCs w:val="17"/>
              </w:rPr>
              <w:t>400</w:t>
            </w:r>
          </w:p>
        </w:tc>
        <w:tc>
          <w:tcPr>
            <w:tcW w:w="1512" w:type="dxa"/>
            <w:tcBorders>
              <w:top w:val="single" w:sz="4" w:space="0" w:color="auto"/>
              <w:left w:val="single" w:sz="4" w:space="0" w:color="auto"/>
              <w:bottom w:val="single" w:sz="4" w:space="0" w:color="auto"/>
              <w:right w:val="single" w:sz="4" w:space="0" w:color="auto"/>
            </w:tcBorders>
            <w:vAlign w:val="center"/>
          </w:tcPr>
          <w:p w14:paraId="459703E8" w14:textId="77777777" w:rsidR="003C5383" w:rsidRPr="00923224" w:rsidRDefault="00477454" w:rsidP="00E8552D">
            <w:pPr>
              <w:ind w:left="96"/>
              <w:rPr>
                <w:sz w:val="17"/>
                <w:szCs w:val="17"/>
              </w:rPr>
            </w:pPr>
            <w:r w:rsidRPr="00923224">
              <w:rPr>
                <w:sz w:val="17"/>
                <w:szCs w:val="17"/>
              </w:rPr>
              <w:t>(46)</w:t>
            </w:r>
          </w:p>
        </w:tc>
        <w:tc>
          <w:tcPr>
            <w:tcW w:w="4663" w:type="dxa"/>
            <w:tcBorders>
              <w:top w:val="single" w:sz="4" w:space="0" w:color="auto"/>
              <w:left w:val="single" w:sz="4" w:space="0" w:color="auto"/>
              <w:bottom w:val="single" w:sz="4" w:space="0" w:color="auto"/>
            </w:tcBorders>
            <w:vAlign w:val="center"/>
          </w:tcPr>
          <w:p w14:paraId="4D7DBA5D" w14:textId="77777777" w:rsidR="003C5383" w:rsidRPr="00923224" w:rsidRDefault="003C5383" w:rsidP="00E8552D">
            <w:pPr>
              <w:ind w:left="106" w:right="100"/>
              <w:rPr>
                <w:sz w:val="17"/>
                <w:szCs w:val="17"/>
              </w:rPr>
            </w:pPr>
          </w:p>
        </w:tc>
      </w:tr>
      <w:tr w:rsidR="003C5383" w:rsidRPr="00923224" w14:paraId="657FEDAC" w14:textId="77777777" w:rsidTr="00E8552D">
        <w:trPr>
          <w:trHeight w:val="562"/>
        </w:trPr>
        <w:tc>
          <w:tcPr>
            <w:tcW w:w="1389" w:type="dxa"/>
            <w:tcBorders>
              <w:right w:val="single" w:sz="4" w:space="0" w:color="auto"/>
            </w:tcBorders>
            <w:vAlign w:val="center"/>
          </w:tcPr>
          <w:p w14:paraId="60A1998F" w14:textId="77777777" w:rsidR="003C5383" w:rsidRPr="00923224" w:rsidRDefault="003C5383" w:rsidP="00E8552D">
            <w:pPr>
              <w:rPr>
                <w:sz w:val="17"/>
                <w:szCs w:val="17"/>
              </w:rPr>
            </w:pPr>
          </w:p>
        </w:tc>
        <w:tc>
          <w:tcPr>
            <w:tcW w:w="1403" w:type="dxa"/>
            <w:tcBorders>
              <w:top w:val="single" w:sz="4" w:space="0" w:color="auto"/>
              <w:left w:val="single" w:sz="4" w:space="0" w:color="auto"/>
              <w:bottom w:val="single" w:sz="4" w:space="0" w:color="auto"/>
              <w:right w:val="single" w:sz="4" w:space="0" w:color="auto"/>
            </w:tcBorders>
            <w:vAlign w:val="center"/>
          </w:tcPr>
          <w:p w14:paraId="328CEB7A" w14:textId="77777777" w:rsidR="003C5383" w:rsidRPr="00923224" w:rsidRDefault="00477454" w:rsidP="00BF4E52">
            <w:pPr>
              <w:ind w:left="89"/>
              <w:rPr>
                <w:sz w:val="17"/>
                <w:szCs w:val="17"/>
              </w:rPr>
            </w:pPr>
            <w:r w:rsidRPr="00923224">
              <w:rPr>
                <w:sz w:val="17"/>
                <w:szCs w:val="17"/>
              </w:rPr>
              <w:t>E 405</w:t>
            </w:r>
          </w:p>
        </w:tc>
        <w:tc>
          <w:tcPr>
            <w:tcW w:w="2953" w:type="dxa"/>
            <w:tcBorders>
              <w:top w:val="single" w:sz="4" w:space="0" w:color="auto"/>
              <w:left w:val="single" w:sz="4" w:space="0" w:color="auto"/>
              <w:bottom w:val="single" w:sz="4" w:space="0" w:color="auto"/>
              <w:right w:val="single" w:sz="4" w:space="0" w:color="auto"/>
            </w:tcBorders>
            <w:vAlign w:val="center"/>
          </w:tcPr>
          <w:p w14:paraId="633269B4" w14:textId="77777777" w:rsidR="003C5383" w:rsidRPr="00923224" w:rsidRDefault="00477454" w:rsidP="00E8552D">
            <w:pPr>
              <w:ind w:left="80"/>
              <w:rPr>
                <w:sz w:val="17"/>
                <w:szCs w:val="17"/>
              </w:rPr>
            </w:pPr>
            <w:r w:rsidRPr="00923224">
              <w:rPr>
                <w:sz w:val="17"/>
                <w:szCs w:val="17"/>
              </w:rPr>
              <w:t>Propan-1, 2-diol aljinat</w:t>
            </w:r>
          </w:p>
        </w:tc>
        <w:tc>
          <w:tcPr>
            <w:tcW w:w="2018" w:type="dxa"/>
            <w:tcBorders>
              <w:top w:val="single" w:sz="4" w:space="0" w:color="auto"/>
              <w:left w:val="single" w:sz="4" w:space="0" w:color="auto"/>
              <w:bottom w:val="single" w:sz="4" w:space="0" w:color="auto"/>
              <w:right w:val="single" w:sz="4" w:space="0" w:color="auto"/>
            </w:tcBorders>
            <w:vAlign w:val="center"/>
          </w:tcPr>
          <w:p w14:paraId="200E1C0C" w14:textId="77777777" w:rsidR="003C5383" w:rsidRPr="00923224" w:rsidRDefault="00477454" w:rsidP="00E8552D">
            <w:pPr>
              <w:ind w:left="80"/>
              <w:rPr>
                <w:sz w:val="17"/>
                <w:szCs w:val="17"/>
              </w:rPr>
            </w:pPr>
            <w:r w:rsidRPr="00923224">
              <w:rPr>
                <w:sz w:val="17"/>
                <w:szCs w:val="17"/>
              </w:rPr>
              <w:t>1 000</w:t>
            </w:r>
          </w:p>
        </w:tc>
        <w:tc>
          <w:tcPr>
            <w:tcW w:w="1512" w:type="dxa"/>
            <w:tcBorders>
              <w:top w:val="single" w:sz="4" w:space="0" w:color="auto"/>
              <w:left w:val="single" w:sz="4" w:space="0" w:color="auto"/>
              <w:bottom w:val="single" w:sz="4" w:space="0" w:color="auto"/>
              <w:right w:val="single" w:sz="4" w:space="0" w:color="auto"/>
            </w:tcBorders>
            <w:vAlign w:val="center"/>
          </w:tcPr>
          <w:p w14:paraId="5856C349" w14:textId="77777777" w:rsidR="003C5383" w:rsidRPr="00923224" w:rsidRDefault="003C5383" w:rsidP="00E8552D">
            <w:pPr>
              <w:ind w:left="96"/>
              <w:rPr>
                <w:sz w:val="17"/>
                <w:szCs w:val="17"/>
              </w:rPr>
            </w:pPr>
          </w:p>
        </w:tc>
        <w:tc>
          <w:tcPr>
            <w:tcW w:w="4663" w:type="dxa"/>
            <w:tcBorders>
              <w:top w:val="single" w:sz="4" w:space="0" w:color="auto"/>
              <w:left w:val="single" w:sz="4" w:space="0" w:color="auto"/>
              <w:bottom w:val="single" w:sz="4" w:space="0" w:color="auto"/>
            </w:tcBorders>
            <w:vAlign w:val="center"/>
          </w:tcPr>
          <w:p w14:paraId="138EB9F0" w14:textId="77777777" w:rsidR="003C5383" w:rsidRPr="00923224" w:rsidRDefault="003C5383" w:rsidP="00E8552D">
            <w:pPr>
              <w:ind w:left="106" w:right="100"/>
              <w:rPr>
                <w:sz w:val="17"/>
                <w:szCs w:val="17"/>
              </w:rPr>
            </w:pPr>
          </w:p>
        </w:tc>
      </w:tr>
      <w:tr w:rsidR="003C5383" w:rsidRPr="00923224" w14:paraId="637337C1" w14:textId="77777777" w:rsidTr="002C5985">
        <w:trPr>
          <w:trHeight w:val="450"/>
        </w:trPr>
        <w:tc>
          <w:tcPr>
            <w:tcW w:w="1389" w:type="dxa"/>
            <w:tcBorders>
              <w:right w:val="single" w:sz="4" w:space="0" w:color="auto"/>
            </w:tcBorders>
            <w:vAlign w:val="center"/>
          </w:tcPr>
          <w:p w14:paraId="77CDD63E" w14:textId="77777777" w:rsidR="003C5383" w:rsidRPr="00923224" w:rsidRDefault="003C5383" w:rsidP="00E8552D">
            <w:pPr>
              <w:rPr>
                <w:sz w:val="17"/>
                <w:szCs w:val="17"/>
              </w:rPr>
            </w:pPr>
          </w:p>
        </w:tc>
        <w:tc>
          <w:tcPr>
            <w:tcW w:w="1403" w:type="dxa"/>
            <w:tcBorders>
              <w:top w:val="single" w:sz="4" w:space="0" w:color="auto"/>
              <w:left w:val="single" w:sz="4" w:space="0" w:color="auto"/>
              <w:bottom w:val="single" w:sz="4" w:space="0" w:color="auto"/>
              <w:right w:val="single" w:sz="4" w:space="0" w:color="auto"/>
            </w:tcBorders>
            <w:vAlign w:val="center"/>
          </w:tcPr>
          <w:p w14:paraId="2EA104E8" w14:textId="77777777" w:rsidR="003C5383" w:rsidRPr="00923224" w:rsidRDefault="00477454" w:rsidP="00BF4E52">
            <w:pPr>
              <w:ind w:left="89"/>
              <w:rPr>
                <w:sz w:val="17"/>
                <w:szCs w:val="17"/>
              </w:rPr>
            </w:pPr>
            <w:r w:rsidRPr="00923224">
              <w:rPr>
                <w:sz w:val="17"/>
                <w:szCs w:val="17"/>
              </w:rPr>
              <w:t>E 416</w:t>
            </w:r>
          </w:p>
        </w:tc>
        <w:tc>
          <w:tcPr>
            <w:tcW w:w="2953" w:type="dxa"/>
            <w:tcBorders>
              <w:top w:val="single" w:sz="4" w:space="0" w:color="auto"/>
              <w:left w:val="single" w:sz="4" w:space="0" w:color="auto"/>
              <w:bottom w:val="single" w:sz="4" w:space="0" w:color="auto"/>
              <w:right w:val="single" w:sz="4" w:space="0" w:color="auto"/>
            </w:tcBorders>
            <w:vAlign w:val="center"/>
          </w:tcPr>
          <w:p w14:paraId="7245FFD6" w14:textId="77777777" w:rsidR="003C5383" w:rsidRPr="00923224" w:rsidRDefault="00477454" w:rsidP="00E8552D">
            <w:pPr>
              <w:ind w:left="80"/>
              <w:rPr>
                <w:sz w:val="17"/>
                <w:szCs w:val="17"/>
              </w:rPr>
            </w:pPr>
            <w:r w:rsidRPr="00923224">
              <w:rPr>
                <w:sz w:val="17"/>
                <w:szCs w:val="17"/>
              </w:rPr>
              <w:t>Karaya gam</w:t>
            </w:r>
          </w:p>
        </w:tc>
        <w:tc>
          <w:tcPr>
            <w:tcW w:w="2018" w:type="dxa"/>
            <w:tcBorders>
              <w:top w:val="single" w:sz="4" w:space="0" w:color="auto"/>
              <w:left w:val="single" w:sz="4" w:space="0" w:color="auto"/>
              <w:bottom w:val="single" w:sz="4" w:space="0" w:color="auto"/>
              <w:right w:val="single" w:sz="4" w:space="0" w:color="auto"/>
            </w:tcBorders>
            <w:vAlign w:val="center"/>
          </w:tcPr>
          <w:p w14:paraId="0274A07E" w14:textId="77777777" w:rsidR="003C5383" w:rsidRPr="00923224" w:rsidRDefault="00477454" w:rsidP="00E8552D">
            <w:pPr>
              <w:ind w:left="80"/>
              <w:rPr>
                <w:sz w:val="17"/>
                <w:szCs w:val="17"/>
              </w:rPr>
            </w:pPr>
            <w:r w:rsidRPr="00923224">
              <w:rPr>
                <w:i/>
                <w:iCs/>
                <w:sz w:val="17"/>
                <w:szCs w:val="17"/>
              </w:rPr>
              <w:t>quantum satis</w:t>
            </w:r>
          </w:p>
        </w:tc>
        <w:tc>
          <w:tcPr>
            <w:tcW w:w="1512" w:type="dxa"/>
            <w:tcBorders>
              <w:top w:val="single" w:sz="4" w:space="0" w:color="auto"/>
              <w:left w:val="single" w:sz="4" w:space="0" w:color="auto"/>
              <w:bottom w:val="single" w:sz="4" w:space="0" w:color="auto"/>
              <w:right w:val="single" w:sz="4" w:space="0" w:color="auto"/>
            </w:tcBorders>
            <w:vAlign w:val="center"/>
          </w:tcPr>
          <w:p w14:paraId="4F3DBD0B" w14:textId="77777777" w:rsidR="003C5383" w:rsidRPr="00923224" w:rsidRDefault="003C5383" w:rsidP="00E8552D">
            <w:pPr>
              <w:ind w:left="96"/>
              <w:rPr>
                <w:sz w:val="17"/>
                <w:szCs w:val="17"/>
              </w:rPr>
            </w:pPr>
          </w:p>
        </w:tc>
        <w:tc>
          <w:tcPr>
            <w:tcW w:w="4663" w:type="dxa"/>
            <w:tcBorders>
              <w:top w:val="single" w:sz="4" w:space="0" w:color="auto"/>
              <w:left w:val="single" w:sz="4" w:space="0" w:color="auto"/>
              <w:bottom w:val="single" w:sz="4" w:space="0" w:color="auto"/>
            </w:tcBorders>
            <w:vAlign w:val="center"/>
          </w:tcPr>
          <w:p w14:paraId="0E8A1C7A" w14:textId="77777777" w:rsidR="003C5383" w:rsidRPr="00923224" w:rsidRDefault="003C5383" w:rsidP="00E8552D">
            <w:pPr>
              <w:ind w:left="106" w:right="100"/>
              <w:rPr>
                <w:i/>
                <w:sz w:val="17"/>
                <w:szCs w:val="17"/>
              </w:rPr>
            </w:pPr>
          </w:p>
        </w:tc>
      </w:tr>
      <w:tr w:rsidR="003C5383" w:rsidRPr="00923224" w14:paraId="11B545C4" w14:textId="77777777" w:rsidTr="00BF4E52">
        <w:trPr>
          <w:trHeight w:val="478"/>
        </w:trPr>
        <w:tc>
          <w:tcPr>
            <w:tcW w:w="1389" w:type="dxa"/>
            <w:tcBorders>
              <w:right w:val="single" w:sz="4" w:space="0" w:color="auto"/>
            </w:tcBorders>
            <w:vAlign w:val="center"/>
          </w:tcPr>
          <w:p w14:paraId="562ED33C" w14:textId="77777777" w:rsidR="003C5383" w:rsidRPr="00923224" w:rsidRDefault="003C5383" w:rsidP="00E8552D">
            <w:pPr>
              <w:rPr>
                <w:sz w:val="17"/>
                <w:szCs w:val="17"/>
              </w:rPr>
            </w:pPr>
          </w:p>
        </w:tc>
        <w:tc>
          <w:tcPr>
            <w:tcW w:w="1403" w:type="dxa"/>
            <w:tcBorders>
              <w:top w:val="single" w:sz="4" w:space="0" w:color="auto"/>
              <w:left w:val="single" w:sz="4" w:space="0" w:color="auto"/>
              <w:bottom w:val="single" w:sz="4" w:space="0" w:color="auto"/>
              <w:right w:val="single" w:sz="4" w:space="0" w:color="auto"/>
            </w:tcBorders>
            <w:vAlign w:val="center"/>
          </w:tcPr>
          <w:p w14:paraId="5D6A82C1" w14:textId="77777777" w:rsidR="003C5383" w:rsidRPr="00923224" w:rsidRDefault="00477454" w:rsidP="00BF4E52">
            <w:pPr>
              <w:ind w:left="89"/>
              <w:rPr>
                <w:sz w:val="17"/>
                <w:szCs w:val="17"/>
              </w:rPr>
            </w:pPr>
            <w:r w:rsidRPr="00923224">
              <w:rPr>
                <w:sz w:val="17"/>
                <w:szCs w:val="17"/>
              </w:rPr>
              <w:t>E 432-436</w:t>
            </w:r>
          </w:p>
        </w:tc>
        <w:tc>
          <w:tcPr>
            <w:tcW w:w="2953" w:type="dxa"/>
            <w:tcBorders>
              <w:top w:val="single" w:sz="4" w:space="0" w:color="auto"/>
              <w:left w:val="single" w:sz="4" w:space="0" w:color="auto"/>
              <w:bottom w:val="single" w:sz="4" w:space="0" w:color="auto"/>
              <w:right w:val="single" w:sz="4" w:space="0" w:color="auto"/>
            </w:tcBorders>
            <w:vAlign w:val="center"/>
          </w:tcPr>
          <w:p w14:paraId="5A271DC6" w14:textId="77777777" w:rsidR="003C5383" w:rsidRPr="00923224" w:rsidRDefault="00477454" w:rsidP="00E8552D">
            <w:pPr>
              <w:ind w:left="80"/>
              <w:rPr>
                <w:sz w:val="17"/>
                <w:szCs w:val="17"/>
              </w:rPr>
            </w:pPr>
            <w:r w:rsidRPr="00923224">
              <w:rPr>
                <w:sz w:val="17"/>
                <w:szCs w:val="17"/>
              </w:rPr>
              <w:t>Polisorbatlar</w:t>
            </w:r>
          </w:p>
        </w:tc>
        <w:tc>
          <w:tcPr>
            <w:tcW w:w="2018" w:type="dxa"/>
            <w:tcBorders>
              <w:top w:val="single" w:sz="4" w:space="0" w:color="auto"/>
              <w:left w:val="single" w:sz="4" w:space="0" w:color="auto"/>
              <w:bottom w:val="single" w:sz="4" w:space="0" w:color="auto"/>
              <w:right w:val="single" w:sz="4" w:space="0" w:color="auto"/>
            </w:tcBorders>
            <w:vAlign w:val="center"/>
          </w:tcPr>
          <w:p w14:paraId="29AE11D8" w14:textId="77777777" w:rsidR="003C5383" w:rsidRPr="00923224" w:rsidRDefault="00477454" w:rsidP="00E8552D">
            <w:pPr>
              <w:ind w:left="80"/>
              <w:rPr>
                <w:sz w:val="17"/>
                <w:szCs w:val="17"/>
              </w:rPr>
            </w:pPr>
            <w:r w:rsidRPr="00923224">
              <w:rPr>
                <w:i/>
                <w:iCs/>
                <w:sz w:val="17"/>
                <w:szCs w:val="17"/>
              </w:rPr>
              <w:t>quantum satis</w:t>
            </w:r>
          </w:p>
        </w:tc>
        <w:tc>
          <w:tcPr>
            <w:tcW w:w="1512" w:type="dxa"/>
            <w:tcBorders>
              <w:top w:val="single" w:sz="4" w:space="0" w:color="auto"/>
              <w:left w:val="single" w:sz="4" w:space="0" w:color="auto"/>
              <w:bottom w:val="single" w:sz="4" w:space="0" w:color="auto"/>
              <w:right w:val="single" w:sz="4" w:space="0" w:color="auto"/>
            </w:tcBorders>
            <w:vAlign w:val="center"/>
          </w:tcPr>
          <w:p w14:paraId="15EF47F0" w14:textId="77777777" w:rsidR="003C5383" w:rsidRPr="00923224" w:rsidRDefault="003C5383" w:rsidP="00E8552D">
            <w:pPr>
              <w:ind w:left="96"/>
              <w:rPr>
                <w:sz w:val="17"/>
                <w:szCs w:val="17"/>
              </w:rPr>
            </w:pPr>
          </w:p>
        </w:tc>
        <w:tc>
          <w:tcPr>
            <w:tcW w:w="4663" w:type="dxa"/>
            <w:tcBorders>
              <w:top w:val="single" w:sz="4" w:space="0" w:color="auto"/>
              <w:left w:val="single" w:sz="4" w:space="0" w:color="auto"/>
              <w:bottom w:val="single" w:sz="4" w:space="0" w:color="auto"/>
            </w:tcBorders>
            <w:vAlign w:val="center"/>
          </w:tcPr>
          <w:p w14:paraId="17A78C12" w14:textId="77777777" w:rsidR="003C5383" w:rsidRPr="00923224" w:rsidRDefault="003C5383" w:rsidP="00E8552D">
            <w:pPr>
              <w:pStyle w:val="TableParagraph"/>
              <w:ind w:left="106" w:right="100"/>
              <w:rPr>
                <w:sz w:val="17"/>
                <w:szCs w:val="17"/>
              </w:rPr>
            </w:pPr>
          </w:p>
        </w:tc>
      </w:tr>
      <w:tr w:rsidR="003C5383" w:rsidRPr="00923224" w14:paraId="16308135" w14:textId="77777777" w:rsidTr="00E8552D">
        <w:trPr>
          <w:trHeight w:val="582"/>
        </w:trPr>
        <w:tc>
          <w:tcPr>
            <w:tcW w:w="1389" w:type="dxa"/>
            <w:tcBorders>
              <w:right w:val="single" w:sz="4" w:space="0" w:color="auto"/>
            </w:tcBorders>
            <w:vAlign w:val="center"/>
          </w:tcPr>
          <w:p w14:paraId="72421EA8" w14:textId="77777777" w:rsidR="003C5383" w:rsidRPr="00923224" w:rsidRDefault="003C5383" w:rsidP="00E8552D">
            <w:pPr>
              <w:rPr>
                <w:sz w:val="17"/>
                <w:szCs w:val="17"/>
              </w:rPr>
            </w:pPr>
          </w:p>
        </w:tc>
        <w:tc>
          <w:tcPr>
            <w:tcW w:w="1403" w:type="dxa"/>
            <w:tcBorders>
              <w:top w:val="single" w:sz="4" w:space="0" w:color="auto"/>
              <w:left w:val="single" w:sz="4" w:space="0" w:color="auto"/>
              <w:bottom w:val="single" w:sz="4" w:space="0" w:color="auto"/>
              <w:right w:val="single" w:sz="4" w:space="0" w:color="auto"/>
            </w:tcBorders>
            <w:vAlign w:val="center"/>
          </w:tcPr>
          <w:p w14:paraId="6D9F048C" w14:textId="77777777" w:rsidR="003C5383" w:rsidRPr="00923224" w:rsidRDefault="00477454" w:rsidP="00BF4E52">
            <w:pPr>
              <w:ind w:left="89"/>
              <w:rPr>
                <w:sz w:val="17"/>
                <w:szCs w:val="17"/>
              </w:rPr>
            </w:pPr>
            <w:r w:rsidRPr="00923224">
              <w:rPr>
                <w:sz w:val="17"/>
                <w:szCs w:val="17"/>
              </w:rPr>
              <w:t>E 473-474</w:t>
            </w:r>
          </w:p>
        </w:tc>
        <w:tc>
          <w:tcPr>
            <w:tcW w:w="2953" w:type="dxa"/>
            <w:tcBorders>
              <w:top w:val="single" w:sz="4" w:space="0" w:color="auto"/>
              <w:left w:val="single" w:sz="4" w:space="0" w:color="auto"/>
              <w:bottom w:val="single" w:sz="4" w:space="0" w:color="auto"/>
              <w:right w:val="single" w:sz="4" w:space="0" w:color="auto"/>
            </w:tcBorders>
            <w:vAlign w:val="center"/>
          </w:tcPr>
          <w:p w14:paraId="087E4FE5" w14:textId="77777777" w:rsidR="003C5383" w:rsidRPr="00923224" w:rsidRDefault="00477454" w:rsidP="00E8552D">
            <w:pPr>
              <w:ind w:left="80"/>
              <w:rPr>
                <w:sz w:val="17"/>
                <w:szCs w:val="17"/>
              </w:rPr>
            </w:pPr>
            <w:r w:rsidRPr="00923224">
              <w:rPr>
                <w:sz w:val="17"/>
                <w:szCs w:val="17"/>
              </w:rPr>
              <w:t>Yağ asitlerinin sukroz esterleri — Sukrogliseritler</w:t>
            </w:r>
          </w:p>
        </w:tc>
        <w:tc>
          <w:tcPr>
            <w:tcW w:w="2018" w:type="dxa"/>
            <w:tcBorders>
              <w:top w:val="single" w:sz="4" w:space="0" w:color="auto"/>
              <w:left w:val="single" w:sz="4" w:space="0" w:color="auto"/>
              <w:bottom w:val="single" w:sz="4" w:space="0" w:color="auto"/>
              <w:right w:val="single" w:sz="4" w:space="0" w:color="auto"/>
            </w:tcBorders>
            <w:vAlign w:val="center"/>
          </w:tcPr>
          <w:p w14:paraId="70CBC05B" w14:textId="77777777" w:rsidR="003C5383" w:rsidRPr="00923224" w:rsidRDefault="00477454" w:rsidP="00E8552D">
            <w:pPr>
              <w:ind w:left="80"/>
              <w:rPr>
                <w:sz w:val="17"/>
                <w:szCs w:val="17"/>
              </w:rPr>
            </w:pPr>
            <w:r w:rsidRPr="00923224">
              <w:rPr>
                <w:i/>
                <w:iCs/>
                <w:sz w:val="17"/>
                <w:szCs w:val="17"/>
              </w:rPr>
              <w:t>quantum satis</w:t>
            </w:r>
          </w:p>
        </w:tc>
        <w:tc>
          <w:tcPr>
            <w:tcW w:w="1512" w:type="dxa"/>
            <w:tcBorders>
              <w:top w:val="single" w:sz="4" w:space="0" w:color="auto"/>
              <w:left w:val="single" w:sz="4" w:space="0" w:color="auto"/>
              <w:bottom w:val="single" w:sz="4" w:space="0" w:color="auto"/>
              <w:right w:val="single" w:sz="4" w:space="0" w:color="auto"/>
            </w:tcBorders>
            <w:vAlign w:val="center"/>
          </w:tcPr>
          <w:p w14:paraId="539F5DCA" w14:textId="77777777" w:rsidR="003C5383" w:rsidRPr="00923224" w:rsidRDefault="00477454" w:rsidP="00E8552D">
            <w:pPr>
              <w:ind w:left="96"/>
              <w:rPr>
                <w:sz w:val="17"/>
                <w:szCs w:val="17"/>
              </w:rPr>
            </w:pPr>
            <w:r w:rsidRPr="00923224">
              <w:rPr>
                <w:sz w:val="17"/>
                <w:szCs w:val="17"/>
              </w:rPr>
              <w:t>(1)</w:t>
            </w:r>
          </w:p>
        </w:tc>
        <w:tc>
          <w:tcPr>
            <w:tcW w:w="4663" w:type="dxa"/>
            <w:tcBorders>
              <w:top w:val="single" w:sz="4" w:space="0" w:color="auto"/>
              <w:left w:val="single" w:sz="4" w:space="0" w:color="auto"/>
              <w:bottom w:val="single" w:sz="4" w:space="0" w:color="auto"/>
            </w:tcBorders>
            <w:vAlign w:val="center"/>
          </w:tcPr>
          <w:p w14:paraId="23DDFC9B" w14:textId="77777777" w:rsidR="003C5383" w:rsidRPr="00923224" w:rsidRDefault="003C5383" w:rsidP="00E8552D">
            <w:pPr>
              <w:pStyle w:val="TableParagraph"/>
              <w:ind w:left="106" w:right="100"/>
              <w:rPr>
                <w:sz w:val="17"/>
                <w:szCs w:val="17"/>
              </w:rPr>
            </w:pPr>
          </w:p>
        </w:tc>
      </w:tr>
      <w:tr w:rsidR="003C5383" w:rsidRPr="00923224" w14:paraId="415B617C" w14:textId="77777777" w:rsidTr="00BF4E52">
        <w:trPr>
          <w:trHeight w:val="478"/>
        </w:trPr>
        <w:tc>
          <w:tcPr>
            <w:tcW w:w="1389" w:type="dxa"/>
            <w:tcBorders>
              <w:right w:val="single" w:sz="4" w:space="0" w:color="auto"/>
            </w:tcBorders>
            <w:vAlign w:val="center"/>
          </w:tcPr>
          <w:p w14:paraId="5DD978E3" w14:textId="77777777" w:rsidR="003C5383" w:rsidRPr="00923224" w:rsidRDefault="003C5383" w:rsidP="00E8552D">
            <w:pPr>
              <w:rPr>
                <w:sz w:val="17"/>
                <w:szCs w:val="17"/>
              </w:rPr>
            </w:pPr>
          </w:p>
        </w:tc>
        <w:tc>
          <w:tcPr>
            <w:tcW w:w="1403" w:type="dxa"/>
            <w:tcBorders>
              <w:top w:val="single" w:sz="4" w:space="0" w:color="auto"/>
              <w:left w:val="single" w:sz="4" w:space="0" w:color="auto"/>
              <w:bottom w:val="single" w:sz="4" w:space="0" w:color="auto"/>
              <w:right w:val="single" w:sz="4" w:space="0" w:color="auto"/>
            </w:tcBorders>
            <w:vAlign w:val="center"/>
          </w:tcPr>
          <w:p w14:paraId="7AFF83DD" w14:textId="77777777" w:rsidR="003C5383" w:rsidRPr="00923224" w:rsidRDefault="00477454" w:rsidP="00BF4E52">
            <w:pPr>
              <w:ind w:left="89"/>
              <w:rPr>
                <w:sz w:val="17"/>
                <w:szCs w:val="17"/>
              </w:rPr>
            </w:pPr>
            <w:r w:rsidRPr="00923224">
              <w:rPr>
                <w:sz w:val="17"/>
                <w:szCs w:val="17"/>
              </w:rPr>
              <w:t>E 475</w:t>
            </w:r>
          </w:p>
        </w:tc>
        <w:tc>
          <w:tcPr>
            <w:tcW w:w="2953" w:type="dxa"/>
            <w:tcBorders>
              <w:top w:val="single" w:sz="4" w:space="0" w:color="auto"/>
              <w:left w:val="single" w:sz="4" w:space="0" w:color="auto"/>
              <w:bottom w:val="single" w:sz="4" w:space="0" w:color="auto"/>
              <w:right w:val="single" w:sz="4" w:space="0" w:color="auto"/>
            </w:tcBorders>
            <w:vAlign w:val="center"/>
          </w:tcPr>
          <w:p w14:paraId="3772A89A" w14:textId="77777777" w:rsidR="003C5383" w:rsidRPr="00923224" w:rsidRDefault="00477454" w:rsidP="00E8552D">
            <w:pPr>
              <w:ind w:left="80"/>
              <w:rPr>
                <w:sz w:val="17"/>
                <w:szCs w:val="17"/>
              </w:rPr>
            </w:pPr>
            <w:r w:rsidRPr="00923224">
              <w:rPr>
                <w:sz w:val="17"/>
                <w:szCs w:val="17"/>
              </w:rPr>
              <w:t>Yağ asitlerinin poligliserol esterleri</w:t>
            </w:r>
          </w:p>
        </w:tc>
        <w:tc>
          <w:tcPr>
            <w:tcW w:w="2018" w:type="dxa"/>
            <w:tcBorders>
              <w:top w:val="single" w:sz="4" w:space="0" w:color="auto"/>
              <w:left w:val="single" w:sz="4" w:space="0" w:color="auto"/>
              <w:bottom w:val="single" w:sz="4" w:space="0" w:color="auto"/>
              <w:right w:val="single" w:sz="4" w:space="0" w:color="auto"/>
            </w:tcBorders>
            <w:vAlign w:val="center"/>
          </w:tcPr>
          <w:p w14:paraId="44BAE467" w14:textId="77777777" w:rsidR="003C5383" w:rsidRPr="00923224" w:rsidRDefault="00477454" w:rsidP="00E8552D">
            <w:pPr>
              <w:ind w:left="80"/>
              <w:rPr>
                <w:sz w:val="17"/>
                <w:szCs w:val="17"/>
              </w:rPr>
            </w:pPr>
            <w:r w:rsidRPr="00923224">
              <w:rPr>
                <w:i/>
                <w:iCs/>
                <w:sz w:val="17"/>
                <w:szCs w:val="17"/>
              </w:rPr>
              <w:t>quantum satis</w:t>
            </w:r>
          </w:p>
        </w:tc>
        <w:tc>
          <w:tcPr>
            <w:tcW w:w="1512" w:type="dxa"/>
            <w:tcBorders>
              <w:top w:val="single" w:sz="4" w:space="0" w:color="auto"/>
              <w:left w:val="single" w:sz="4" w:space="0" w:color="auto"/>
              <w:bottom w:val="single" w:sz="4" w:space="0" w:color="auto"/>
              <w:right w:val="single" w:sz="4" w:space="0" w:color="auto"/>
            </w:tcBorders>
            <w:vAlign w:val="center"/>
          </w:tcPr>
          <w:p w14:paraId="50D90FB2" w14:textId="77777777" w:rsidR="003C5383" w:rsidRPr="00923224" w:rsidRDefault="003C5383" w:rsidP="00E8552D">
            <w:pPr>
              <w:ind w:left="96"/>
              <w:rPr>
                <w:sz w:val="17"/>
                <w:szCs w:val="17"/>
              </w:rPr>
            </w:pPr>
          </w:p>
        </w:tc>
        <w:tc>
          <w:tcPr>
            <w:tcW w:w="4663" w:type="dxa"/>
            <w:tcBorders>
              <w:top w:val="single" w:sz="4" w:space="0" w:color="auto"/>
              <w:left w:val="single" w:sz="4" w:space="0" w:color="auto"/>
              <w:bottom w:val="single" w:sz="4" w:space="0" w:color="auto"/>
            </w:tcBorders>
            <w:vAlign w:val="center"/>
          </w:tcPr>
          <w:p w14:paraId="323BF60F" w14:textId="77777777" w:rsidR="003C5383" w:rsidRPr="00923224" w:rsidRDefault="003C5383" w:rsidP="00E8552D">
            <w:pPr>
              <w:pStyle w:val="TableParagraph"/>
              <w:ind w:left="106" w:right="100"/>
              <w:rPr>
                <w:sz w:val="17"/>
                <w:szCs w:val="17"/>
              </w:rPr>
            </w:pPr>
          </w:p>
        </w:tc>
      </w:tr>
      <w:tr w:rsidR="003C5383" w:rsidRPr="00923224" w14:paraId="1C6F3BDB" w14:textId="77777777" w:rsidTr="00E8552D">
        <w:trPr>
          <w:trHeight w:val="514"/>
        </w:trPr>
        <w:tc>
          <w:tcPr>
            <w:tcW w:w="1389" w:type="dxa"/>
            <w:tcBorders>
              <w:right w:val="single" w:sz="4" w:space="0" w:color="auto"/>
            </w:tcBorders>
            <w:vAlign w:val="center"/>
          </w:tcPr>
          <w:p w14:paraId="69B7A930" w14:textId="77777777" w:rsidR="003C5383" w:rsidRPr="00923224" w:rsidRDefault="003C5383" w:rsidP="00E8552D">
            <w:pPr>
              <w:rPr>
                <w:sz w:val="17"/>
                <w:szCs w:val="17"/>
              </w:rPr>
            </w:pPr>
          </w:p>
        </w:tc>
        <w:tc>
          <w:tcPr>
            <w:tcW w:w="1403" w:type="dxa"/>
            <w:tcBorders>
              <w:top w:val="single" w:sz="4" w:space="0" w:color="auto"/>
              <w:left w:val="single" w:sz="4" w:space="0" w:color="auto"/>
              <w:bottom w:val="single" w:sz="4" w:space="0" w:color="auto"/>
              <w:right w:val="single" w:sz="4" w:space="0" w:color="auto"/>
            </w:tcBorders>
            <w:vAlign w:val="center"/>
          </w:tcPr>
          <w:p w14:paraId="45E279CB" w14:textId="77777777" w:rsidR="003C5383" w:rsidRPr="00923224" w:rsidRDefault="00477454" w:rsidP="00BF4E52">
            <w:pPr>
              <w:ind w:left="89"/>
              <w:rPr>
                <w:sz w:val="17"/>
                <w:szCs w:val="17"/>
              </w:rPr>
            </w:pPr>
            <w:r w:rsidRPr="00923224">
              <w:rPr>
                <w:sz w:val="17"/>
                <w:szCs w:val="17"/>
              </w:rPr>
              <w:t>E 491-495</w:t>
            </w:r>
          </w:p>
        </w:tc>
        <w:tc>
          <w:tcPr>
            <w:tcW w:w="2953" w:type="dxa"/>
            <w:tcBorders>
              <w:top w:val="single" w:sz="4" w:space="0" w:color="auto"/>
              <w:left w:val="single" w:sz="4" w:space="0" w:color="auto"/>
              <w:bottom w:val="single" w:sz="4" w:space="0" w:color="auto"/>
              <w:right w:val="single" w:sz="4" w:space="0" w:color="auto"/>
            </w:tcBorders>
            <w:vAlign w:val="center"/>
          </w:tcPr>
          <w:p w14:paraId="1C67350B" w14:textId="77777777" w:rsidR="003C5383" w:rsidRPr="00923224" w:rsidRDefault="00477454" w:rsidP="00E8552D">
            <w:pPr>
              <w:ind w:left="80"/>
              <w:rPr>
                <w:sz w:val="17"/>
                <w:szCs w:val="17"/>
              </w:rPr>
            </w:pPr>
            <w:r w:rsidRPr="00923224">
              <w:rPr>
                <w:sz w:val="17"/>
                <w:szCs w:val="17"/>
              </w:rPr>
              <w:t>Sorbitan esterler</w:t>
            </w:r>
          </w:p>
        </w:tc>
        <w:tc>
          <w:tcPr>
            <w:tcW w:w="2018" w:type="dxa"/>
            <w:tcBorders>
              <w:top w:val="single" w:sz="4" w:space="0" w:color="auto"/>
              <w:left w:val="single" w:sz="4" w:space="0" w:color="auto"/>
              <w:bottom w:val="single" w:sz="4" w:space="0" w:color="auto"/>
              <w:right w:val="single" w:sz="4" w:space="0" w:color="auto"/>
            </w:tcBorders>
            <w:vAlign w:val="center"/>
          </w:tcPr>
          <w:p w14:paraId="3E6AA7BC" w14:textId="77777777" w:rsidR="003C5383" w:rsidRPr="00923224" w:rsidRDefault="00477454" w:rsidP="00E8552D">
            <w:pPr>
              <w:ind w:left="80"/>
              <w:rPr>
                <w:sz w:val="17"/>
                <w:szCs w:val="17"/>
              </w:rPr>
            </w:pPr>
            <w:r w:rsidRPr="00923224">
              <w:rPr>
                <w:i/>
                <w:iCs/>
                <w:sz w:val="17"/>
                <w:szCs w:val="17"/>
              </w:rPr>
              <w:t>quantum satis</w:t>
            </w:r>
          </w:p>
        </w:tc>
        <w:tc>
          <w:tcPr>
            <w:tcW w:w="1512" w:type="dxa"/>
            <w:tcBorders>
              <w:top w:val="single" w:sz="4" w:space="0" w:color="auto"/>
              <w:left w:val="single" w:sz="4" w:space="0" w:color="auto"/>
              <w:bottom w:val="single" w:sz="4" w:space="0" w:color="auto"/>
              <w:right w:val="single" w:sz="4" w:space="0" w:color="auto"/>
            </w:tcBorders>
            <w:vAlign w:val="center"/>
          </w:tcPr>
          <w:p w14:paraId="1CB1AEBE" w14:textId="77777777" w:rsidR="003C5383" w:rsidRPr="00923224" w:rsidRDefault="00477454" w:rsidP="00E8552D">
            <w:pPr>
              <w:ind w:left="96"/>
              <w:rPr>
                <w:sz w:val="17"/>
                <w:szCs w:val="17"/>
              </w:rPr>
            </w:pPr>
            <w:r w:rsidRPr="00923224">
              <w:rPr>
                <w:sz w:val="17"/>
                <w:szCs w:val="17"/>
              </w:rPr>
              <w:t>(1)</w:t>
            </w:r>
          </w:p>
        </w:tc>
        <w:tc>
          <w:tcPr>
            <w:tcW w:w="4663" w:type="dxa"/>
            <w:tcBorders>
              <w:top w:val="single" w:sz="4" w:space="0" w:color="auto"/>
              <w:left w:val="single" w:sz="4" w:space="0" w:color="auto"/>
              <w:bottom w:val="single" w:sz="4" w:space="0" w:color="auto"/>
            </w:tcBorders>
            <w:vAlign w:val="center"/>
          </w:tcPr>
          <w:p w14:paraId="67896186" w14:textId="77777777" w:rsidR="003C5383" w:rsidRPr="00923224" w:rsidRDefault="003C5383" w:rsidP="00E8552D">
            <w:pPr>
              <w:spacing w:before="60" w:after="60"/>
              <w:ind w:left="106" w:right="100"/>
              <w:rPr>
                <w:sz w:val="17"/>
                <w:szCs w:val="17"/>
              </w:rPr>
            </w:pPr>
          </w:p>
        </w:tc>
      </w:tr>
      <w:tr w:rsidR="003C5383" w:rsidRPr="00923224" w14:paraId="7EF6E2EB" w14:textId="77777777" w:rsidTr="002C5985">
        <w:trPr>
          <w:trHeight w:val="476"/>
        </w:trPr>
        <w:tc>
          <w:tcPr>
            <w:tcW w:w="1389" w:type="dxa"/>
            <w:tcBorders>
              <w:right w:val="single" w:sz="4" w:space="0" w:color="auto"/>
            </w:tcBorders>
            <w:vAlign w:val="center"/>
          </w:tcPr>
          <w:p w14:paraId="725802CB" w14:textId="77777777" w:rsidR="003C5383" w:rsidRPr="00923224" w:rsidRDefault="003C5383" w:rsidP="00E8552D">
            <w:pPr>
              <w:rPr>
                <w:sz w:val="17"/>
                <w:szCs w:val="17"/>
              </w:rPr>
            </w:pPr>
          </w:p>
        </w:tc>
        <w:tc>
          <w:tcPr>
            <w:tcW w:w="1403" w:type="dxa"/>
            <w:tcBorders>
              <w:top w:val="single" w:sz="4" w:space="0" w:color="auto"/>
              <w:left w:val="single" w:sz="4" w:space="0" w:color="auto"/>
              <w:bottom w:val="single" w:sz="4" w:space="0" w:color="auto"/>
              <w:right w:val="single" w:sz="4" w:space="0" w:color="auto"/>
            </w:tcBorders>
            <w:vAlign w:val="center"/>
          </w:tcPr>
          <w:p w14:paraId="35701577" w14:textId="77777777" w:rsidR="003C5383" w:rsidRPr="00923224" w:rsidRDefault="00477454" w:rsidP="00BF4E52">
            <w:pPr>
              <w:ind w:left="89"/>
              <w:rPr>
                <w:sz w:val="17"/>
                <w:szCs w:val="17"/>
              </w:rPr>
            </w:pPr>
            <w:r w:rsidRPr="00923224">
              <w:rPr>
                <w:sz w:val="17"/>
                <w:szCs w:val="17"/>
              </w:rPr>
              <w:t>E 551-553</w:t>
            </w:r>
          </w:p>
        </w:tc>
        <w:tc>
          <w:tcPr>
            <w:tcW w:w="2953" w:type="dxa"/>
            <w:tcBorders>
              <w:top w:val="single" w:sz="4" w:space="0" w:color="auto"/>
              <w:left w:val="single" w:sz="4" w:space="0" w:color="auto"/>
              <w:bottom w:val="single" w:sz="4" w:space="0" w:color="auto"/>
              <w:right w:val="single" w:sz="4" w:space="0" w:color="auto"/>
            </w:tcBorders>
            <w:vAlign w:val="center"/>
          </w:tcPr>
          <w:p w14:paraId="27F4497A" w14:textId="77777777" w:rsidR="003C5383" w:rsidRPr="00923224" w:rsidRDefault="00477454" w:rsidP="00E8552D">
            <w:pPr>
              <w:ind w:left="80"/>
              <w:rPr>
                <w:sz w:val="17"/>
                <w:szCs w:val="17"/>
              </w:rPr>
            </w:pPr>
            <w:r w:rsidRPr="00923224">
              <w:rPr>
                <w:sz w:val="17"/>
                <w:szCs w:val="17"/>
              </w:rPr>
              <w:t>Silikon dioksit — silikatlar</w:t>
            </w:r>
          </w:p>
        </w:tc>
        <w:tc>
          <w:tcPr>
            <w:tcW w:w="2018" w:type="dxa"/>
            <w:tcBorders>
              <w:top w:val="single" w:sz="4" w:space="0" w:color="auto"/>
              <w:left w:val="single" w:sz="4" w:space="0" w:color="auto"/>
              <w:bottom w:val="single" w:sz="4" w:space="0" w:color="auto"/>
              <w:right w:val="single" w:sz="4" w:space="0" w:color="auto"/>
            </w:tcBorders>
            <w:vAlign w:val="center"/>
          </w:tcPr>
          <w:p w14:paraId="61B39F97" w14:textId="77777777" w:rsidR="003C5383" w:rsidRPr="00923224" w:rsidRDefault="00477454" w:rsidP="00E8552D">
            <w:pPr>
              <w:ind w:left="80"/>
              <w:rPr>
                <w:sz w:val="17"/>
                <w:szCs w:val="17"/>
              </w:rPr>
            </w:pPr>
            <w:r w:rsidRPr="00923224">
              <w:rPr>
                <w:i/>
                <w:iCs/>
                <w:sz w:val="17"/>
                <w:szCs w:val="17"/>
              </w:rPr>
              <w:t>quantum satis</w:t>
            </w:r>
          </w:p>
        </w:tc>
        <w:tc>
          <w:tcPr>
            <w:tcW w:w="1512" w:type="dxa"/>
            <w:tcBorders>
              <w:top w:val="single" w:sz="4" w:space="0" w:color="auto"/>
              <w:left w:val="single" w:sz="4" w:space="0" w:color="auto"/>
              <w:bottom w:val="single" w:sz="4" w:space="0" w:color="auto"/>
              <w:right w:val="single" w:sz="4" w:space="0" w:color="auto"/>
            </w:tcBorders>
            <w:vAlign w:val="center"/>
          </w:tcPr>
          <w:p w14:paraId="42FE4EA1" w14:textId="77777777" w:rsidR="003C5383" w:rsidRPr="00923224" w:rsidRDefault="003C5383" w:rsidP="00E8552D">
            <w:pPr>
              <w:ind w:left="96"/>
              <w:rPr>
                <w:sz w:val="17"/>
                <w:szCs w:val="17"/>
              </w:rPr>
            </w:pPr>
          </w:p>
        </w:tc>
        <w:tc>
          <w:tcPr>
            <w:tcW w:w="4663" w:type="dxa"/>
            <w:tcBorders>
              <w:top w:val="single" w:sz="4" w:space="0" w:color="auto"/>
              <w:left w:val="single" w:sz="4" w:space="0" w:color="auto"/>
              <w:bottom w:val="single" w:sz="4" w:space="0" w:color="auto"/>
            </w:tcBorders>
            <w:vAlign w:val="center"/>
          </w:tcPr>
          <w:p w14:paraId="311B4A1C" w14:textId="77777777" w:rsidR="003C5383" w:rsidRPr="00923224" w:rsidRDefault="003C5383" w:rsidP="00E8552D">
            <w:pPr>
              <w:ind w:left="106" w:right="100"/>
              <w:rPr>
                <w:sz w:val="17"/>
                <w:szCs w:val="17"/>
              </w:rPr>
            </w:pPr>
          </w:p>
        </w:tc>
      </w:tr>
      <w:tr w:rsidR="003C5383" w:rsidRPr="00923224" w14:paraId="1FE12DEC" w14:textId="77777777" w:rsidTr="002C5985">
        <w:trPr>
          <w:trHeight w:val="426"/>
        </w:trPr>
        <w:tc>
          <w:tcPr>
            <w:tcW w:w="1389" w:type="dxa"/>
            <w:tcBorders>
              <w:right w:val="single" w:sz="4" w:space="0" w:color="auto"/>
            </w:tcBorders>
            <w:vAlign w:val="center"/>
          </w:tcPr>
          <w:p w14:paraId="606C4DE6" w14:textId="77777777" w:rsidR="003C5383" w:rsidRPr="00923224" w:rsidRDefault="003C5383" w:rsidP="00E8552D">
            <w:pPr>
              <w:rPr>
                <w:sz w:val="17"/>
                <w:szCs w:val="17"/>
              </w:rPr>
            </w:pPr>
          </w:p>
        </w:tc>
        <w:tc>
          <w:tcPr>
            <w:tcW w:w="1403" w:type="dxa"/>
            <w:tcBorders>
              <w:top w:val="single" w:sz="4" w:space="0" w:color="auto"/>
              <w:left w:val="single" w:sz="4" w:space="0" w:color="auto"/>
              <w:bottom w:val="single" w:sz="4" w:space="0" w:color="auto"/>
              <w:right w:val="single" w:sz="4" w:space="0" w:color="auto"/>
            </w:tcBorders>
            <w:vAlign w:val="center"/>
          </w:tcPr>
          <w:p w14:paraId="35F56C90" w14:textId="77777777" w:rsidR="003C5383" w:rsidRPr="00923224" w:rsidRDefault="00477454" w:rsidP="00BF4E52">
            <w:pPr>
              <w:ind w:left="89"/>
              <w:rPr>
                <w:sz w:val="17"/>
                <w:szCs w:val="17"/>
              </w:rPr>
            </w:pPr>
            <w:r w:rsidRPr="00923224">
              <w:rPr>
                <w:sz w:val="17"/>
                <w:szCs w:val="17"/>
              </w:rPr>
              <w:t>E 950</w:t>
            </w:r>
          </w:p>
        </w:tc>
        <w:tc>
          <w:tcPr>
            <w:tcW w:w="2953" w:type="dxa"/>
            <w:tcBorders>
              <w:top w:val="single" w:sz="4" w:space="0" w:color="auto"/>
              <w:left w:val="single" w:sz="4" w:space="0" w:color="auto"/>
              <w:bottom w:val="single" w:sz="4" w:space="0" w:color="auto"/>
              <w:right w:val="single" w:sz="4" w:space="0" w:color="auto"/>
            </w:tcBorders>
            <w:vAlign w:val="center"/>
          </w:tcPr>
          <w:p w14:paraId="23529B65" w14:textId="77777777" w:rsidR="003C5383" w:rsidRPr="00923224" w:rsidRDefault="00477454" w:rsidP="00E8552D">
            <w:pPr>
              <w:ind w:left="80"/>
              <w:rPr>
                <w:sz w:val="17"/>
                <w:szCs w:val="17"/>
              </w:rPr>
            </w:pPr>
            <w:r w:rsidRPr="00923224">
              <w:rPr>
                <w:sz w:val="17"/>
                <w:szCs w:val="17"/>
              </w:rPr>
              <w:t>Asesülfam K</w:t>
            </w:r>
          </w:p>
        </w:tc>
        <w:tc>
          <w:tcPr>
            <w:tcW w:w="2018" w:type="dxa"/>
            <w:tcBorders>
              <w:top w:val="single" w:sz="4" w:space="0" w:color="auto"/>
              <w:left w:val="single" w:sz="4" w:space="0" w:color="auto"/>
              <w:bottom w:val="single" w:sz="4" w:space="0" w:color="auto"/>
              <w:right w:val="single" w:sz="4" w:space="0" w:color="auto"/>
            </w:tcBorders>
            <w:vAlign w:val="center"/>
          </w:tcPr>
          <w:p w14:paraId="33202551" w14:textId="77777777" w:rsidR="003C5383" w:rsidRPr="00923224" w:rsidRDefault="00477454" w:rsidP="00E8552D">
            <w:pPr>
              <w:ind w:left="80"/>
              <w:rPr>
                <w:sz w:val="17"/>
                <w:szCs w:val="17"/>
              </w:rPr>
            </w:pPr>
            <w:r w:rsidRPr="00923224">
              <w:rPr>
                <w:iCs/>
                <w:sz w:val="17"/>
                <w:szCs w:val="17"/>
              </w:rPr>
              <w:t>350</w:t>
            </w:r>
          </w:p>
        </w:tc>
        <w:tc>
          <w:tcPr>
            <w:tcW w:w="1512" w:type="dxa"/>
            <w:tcBorders>
              <w:top w:val="single" w:sz="4" w:space="0" w:color="auto"/>
              <w:left w:val="single" w:sz="4" w:space="0" w:color="auto"/>
              <w:bottom w:val="single" w:sz="4" w:space="0" w:color="auto"/>
              <w:right w:val="single" w:sz="4" w:space="0" w:color="auto"/>
            </w:tcBorders>
            <w:vAlign w:val="center"/>
          </w:tcPr>
          <w:p w14:paraId="73447408" w14:textId="77777777" w:rsidR="003C5383" w:rsidRPr="00923224" w:rsidRDefault="003C5383" w:rsidP="00E8552D">
            <w:pPr>
              <w:ind w:left="96"/>
              <w:rPr>
                <w:sz w:val="17"/>
                <w:szCs w:val="17"/>
              </w:rPr>
            </w:pPr>
          </w:p>
        </w:tc>
        <w:tc>
          <w:tcPr>
            <w:tcW w:w="4663" w:type="dxa"/>
            <w:tcBorders>
              <w:top w:val="single" w:sz="4" w:space="0" w:color="auto"/>
              <w:left w:val="single" w:sz="4" w:space="0" w:color="auto"/>
              <w:bottom w:val="single" w:sz="4" w:space="0" w:color="auto"/>
            </w:tcBorders>
            <w:vAlign w:val="center"/>
          </w:tcPr>
          <w:p w14:paraId="24244E6B" w14:textId="77777777" w:rsidR="003C5383" w:rsidRPr="00923224" w:rsidRDefault="003C5383" w:rsidP="00E8552D">
            <w:pPr>
              <w:ind w:left="106" w:right="100"/>
              <w:rPr>
                <w:sz w:val="17"/>
                <w:szCs w:val="17"/>
              </w:rPr>
            </w:pPr>
          </w:p>
        </w:tc>
      </w:tr>
      <w:tr w:rsidR="003C5383" w:rsidRPr="00923224" w14:paraId="4018B969" w14:textId="77777777" w:rsidTr="00E8552D">
        <w:trPr>
          <w:trHeight w:val="492"/>
        </w:trPr>
        <w:tc>
          <w:tcPr>
            <w:tcW w:w="1389" w:type="dxa"/>
            <w:tcBorders>
              <w:right w:val="single" w:sz="4" w:space="0" w:color="auto"/>
            </w:tcBorders>
            <w:vAlign w:val="center"/>
          </w:tcPr>
          <w:p w14:paraId="1CAB826A" w14:textId="77777777" w:rsidR="003C5383" w:rsidRPr="00923224" w:rsidRDefault="003C5383" w:rsidP="00E8552D">
            <w:pPr>
              <w:rPr>
                <w:sz w:val="17"/>
                <w:szCs w:val="17"/>
              </w:rPr>
            </w:pPr>
          </w:p>
        </w:tc>
        <w:tc>
          <w:tcPr>
            <w:tcW w:w="1403" w:type="dxa"/>
            <w:tcBorders>
              <w:top w:val="single" w:sz="4" w:space="0" w:color="auto"/>
              <w:left w:val="single" w:sz="4" w:space="0" w:color="auto"/>
              <w:bottom w:val="single" w:sz="4" w:space="0" w:color="auto"/>
              <w:right w:val="single" w:sz="4" w:space="0" w:color="auto"/>
            </w:tcBorders>
            <w:vAlign w:val="center"/>
          </w:tcPr>
          <w:p w14:paraId="7AB6E183" w14:textId="77777777" w:rsidR="003C5383" w:rsidRPr="00923224" w:rsidRDefault="002C5985" w:rsidP="00BF4E52">
            <w:pPr>
              <w:ind w:left="89"/>
              <w:rPr>
                <w:sz w:val="17"/>
                <w:szCs w:val="17"/>
              </w:rPr>
            </w:pPr>
            <w:r w:rsidRPr="00923224">
              <w:rPr>
                <w:sz w:val="17"/>
                <w:szCs w:val="17"/>
              </w:rPr>
              <w:t>E 950</w:t>
            </w:r>
          </w:p>
        </w:tc>
        <w:tc>
          <w:tcPr>
            <w:tcW w:w="2953" w:type="dxa"/>
            <w:tcBorders>
              <w:top w:val="single" w:sz="4" w:space="0" w:color="auto"/>
              <w:left w:val="single" w:sz="4" w:space="0" w:color="auto"/>
              <w:bottom w:val="single" w:sz="4" w:space="0" w:color="auto"/>
              <w:right w:val="single" w:sz="4" w:space="0" w:color="auto"/>
            </w:tcBorders>
            <w:vAlign w:val="center"/>
          </w:tcPr>
          <w:p w14:paraId="54F669F5" w14:textId="77777777" w:rsidR="003C5383" w:rsidRPr="00923224" w:rsidRDefault="002C5985" w:rsidP="00E8552D">
            <w:pPr>
              <w:ind w:left="80"/>
              <w:rPr>
                <w:sz w:val="17"/>
                <w:szCs w:val="17"/>
              </w:rPr>
            </w:pPr>
            <w:r w:rsidRPr="00923224">
              <w:rPr>
                <w:sz w:val="17"/>
                <w:szCs w:val="17"/>
              </w:rPr>
              <w:t>Asesülfam K</w:t>
            </w:r>
          </w:p>
        </w:tc>
        <w:tc>
          <w:tcPr>
            <w:tcW w:w="2018" w:type="dxa"/>
            <w:tcBorders>
              <w:top w:val="single" w:sz="4" w:space="0" w:color="auto"/>
              <w:left w:val="single" w:sz="4" w:space="0" w:color="auto"/>
              <w:bottom w:val="single" w:sz="4" w:space="0" w:color="auto"/>
              <w:right w:val="single" w:sz="4" w:space="0" w:color="auto"/>
            </w:tcBorders>
            <w:vAlign w:val="center"/>
          </w:tcPr>
          <w:p w14:paraId="0C4BB027" w14:textId="77777777" w:rsidR="003C5383" w:rsidRPr="00923224" w:rsidRDefault="00477454" w:rsidP="00E8552D">
            <w:pPr>
              <w:ind w:left="80"/>
              <w:rPr>
                <w:sz w:val="17"/>
                <w:szCs w:val="17"/>
              </w:rPr>
            </w:pPr>
            <w:r w:rsidRPr="00923224">
              <w:rPr>
                <w:sz w:val="17"/>
                <w:szCs w:val="17"/>
              </w:rPr>
              <w:t>2 000</w:t>
            </w:r>
          </w:p>
        </w:tc>
        <w:tc>
          <w:tcPr>
            <w:tcW w:w="1512" w:type="dxa"/>
            <w:tcBorders>
              <w:top w:val="single" w:sz="4" w:space="0" w:color="auto"/>
              <w:left w:val="single" w:sz="4" w:space="0" w:color="auto"/>
              <w:bottom w:val="single" w:sz="4" w:space="0" w:color="auto"/>
              <w:right w:val="single" w:sz="4" w:space="0" w:color="auto"/>
            </w:tcBorders>
            <w:vAlign w:val="center"/>
          </w:tcPr>
          <w:p w14:paraId="4EB17AF8" w14:textId="77777777" w:rsidR="003C5383" w:rsidRPr="00923224" w:rsidRDefault="003C5383" w:rsidP="00E8552D">
            <w:pPr>
              <w:ind w:left="96"/>
              <w:rPr>
                <w:sz w:val="17"/>
                <w:szCs w:val="17"/>
              </w:rPr>
            </w:pPr>
          </w:p>
        </w:tc>
        <w:tc>
          <w:tcPr>
            <w:tcW w:w="4663" w:type="dxa"/>
            <w:tcBorders>
              <w:top w:val="single" w:sz="4" w:space="0" w:color="auto"/>
              <w:left w:val="single" w:sz="4" w:space="0" w:color="auto"/>
              <w:bottom w:val="single" w:sz="4" w:space="0" w:color="auto"/>
            </w:tcBorders>
            <w:vAlign w:val="center"/>
          </w:tcPr>
          <w:p w14:paraId="09C75BC8" w14:textId="77777777" w:rsidR="003C5383" w:rsidRPr="00923224" w:rsidRDefault="002C5985" w:rsidP="00E8552D">
            <w:pPr>
              <w:ind w:left="106" w:right="100"/>
              <w:rPr>
                <w:sz w:val="17"/>
                <w:szCs w:val="17"/>
              </w:rPr>
            </w:pPr>
            <w:r w:rsidRPr="00923224">
              <w:rPr>
                <w:sz w:val="17"/>
                <w:szCs w:val="17"/>
              </w:rPr>
              <w:t>sadece şurup formundaki takviye edici gıdalar</w:t>
            </w:r>
          </w:p>
        </w:tc>
      </w:tr>
      <w:tr w:rsidR="003C5383" w:rsidRPr="00923224" w14:paraId="02515BD7" w14:textId="77777777" w:rsidTr="00E8552D">
        <w:trPr>
          <w:trHeight w:val="522"/>
        </w:trPr>
        <w:tc>
          <w:tcPr>
            <w:tcW w:w="1389" w:type="dxa"/>
            <w:tcBorders>
              <w:right w:val="single" w:sz="4" w:space="0" w:color="auto"/>
            </w:tcBorders>
            <w:vAlign w:val="center"/>
          </w:tcPr>
          <w:p w14:paraId="0F8DBC00" w14:textId="77777777" w:rsidR="003C5383" w:rsidRPr="00923224" w:rsidRDefault="003C5383" w:rsidP="00E8552D">
            <w:pPr>
              <w:rPr>
                <w:sz w:val="17"/>
                <w:szCs w:val="17"/>
              </w:rPr>
            </w:pPr>
          </w:p>
        </w:tc>
        <w:tc>
          <w:tcPr>
            <w:tcW w:w="1403" w:type="dxa"/>
            <w:tcBorders>
              <w:top w:val="single" w:sz="4" w:space="0" w:color="auto"/>
              <w:left w:val="single" w:sz="4" w:space="0" w:color="auto"/>
              <w:bottom w:val="single" w:sz="4" w:space="0" w:color="auto"/>
              <w:right w:val="single" w:sz="4" w:space="0" w:color="auto"/>
            </w:tcBorders>
            <w:vAlign w:val="center"/>
          </w:tcPr>
          <w:p w14:paraId="4B721115" w14:textId="77777777" w:rsidR="003C5383" w:rsidRPr="00923224" w:rsidRDefault="002C5985" w:rsidP="00BF4E52">
            <w:pPr>
              <w:ind w:left="89"/>
              <w:rPr>
                <w:sz w:val="17"/>
                <w:szCs w:val="17"/>
              </w:rPr>
            </w:pPr>
            <w:r w:rsidRPr="00923224">
              <w:rPr>
                <w:sz w:val="17"/>
                <w:szCs w:val="17"/>
              </w:rPr>
              <w:t>E 951</w:t>
            </w:r>
          </w:p>
        </w:tc>
        <w:tc>
          <w:tcPr>
            <w:tcW w:w="2953" w:type="dxa"/>
            <w:tcBorders>
              <w:top w:val="single" w:sz="4" w:space="0" w:color="auto"/>
              <w:left w:val="single" w:sz="4" w:space="0" w:color="auto"/>
              <w:bottom w:val="single" w:sz="4" w:space="0" w:color="auto"/>
              <w:right w:val="single" w:sz="4" w:space="0" w:color="auto"/>
            </w:tcBorders>
            <w:vAlign w:val="center"/>
          </w:tcPr>
          <w:p w14:paraId="72063E99" w14:textId="77777777" w:rsidR="003C5383" w:rsidRPr="00923224" w:rsidRDefault="002C5985" w:rsidP="00E8552D">
            <w:pPr>
              <w:ind w:left="80"/>
              <w:rPr>
                <w:sz w:val="17"/>
                <w:szCs w:val="17"/>
              </w:rPr>
            </w:pPr>
            <w:r w:rsidRPr="00923224">
              <w:rPr>
                <w:sz w:val="17"/>
                <w:szCs w:val="17"/>
              </w:rPr>
              <w:t>Aspartam</w:t>
            </w:r>
          </w:p>
        </w:tc>
        <w:tc>
          <w:tcPr>
            <w:tcW w:w="2018" w:type="dxa"/>
            <w:tcBorders>
              <w:top w:val="single" w:sz="4" w:space="0" w:color="auto"/>
              <w:left w:val="single" w:sz="4" w:space="0" w:color="auto"/>
              <w:bottom w:val="single" w:sz="4" w:space="0" w:color="auto"/>
              <w:right w:val="single" w:sz="4" w:space="0" w:color="auto"/>
            </w:tcBorders>
            <w:vAlign w:val="center"/>
          </w:tcPr>
          <w:p w14:paraId="749C69F7" w14:textId="77777777" w:rsidR="003C5383" w:rsidRPr="00923224" w:rsidRDefault="002C5985" w:rsidP="00E8552D">
            <w:pPr>
              <w:ind w:left="80"/>
              <w:rPr>
                <w:sz w:val="17"/>
                <w:szCs w:val="17"/>
              </w:rPr>
            </w:pPr>
            <w:r w:rsidRPr="00923224">
              <w:rPr>
                <w:sz w:val="17"/>
                <w:szCs w:val="17"/>
              </w:rPr>
              <w:t>600</w:t>
            </w:r>
          </w:p>
        </w:tc>
        <w:tc>
          <w:tcPr>
            <w:tcW w:w="1512" w:type="dxa"/>
            <w:tcBorders>
              <w:top w:val="single" w:sz="4" w:space="0" w:color="auto"/>
              <w:left w:val="single" w:sz="4" w:space="0" w:color="auto"/>
              <w:bottom w:val="single" w:sz="4" w:space="0" w:color="auto"/>
              <w:right w:val="single" w:sz="4" w:space="0" w:color="auto"/>
            </w:tcBorders>
            <w:vAlign w:val="center"/>
          </w:tcPr>
          <w:p w14:paraId="2F9A28A2" w14:textId="77777777" w:rsidR="003C5383" w:rsidRPr="00923224" w:rsidRDefault="003C5383" w:rsidP="00E8552D">
            <w:pPr>
              <w:ind w:left="96"/>
              <w:rPr>
                <w:sz w:val="17"/>
                <w:szCs w:val="17"/>
              </w:rPr>
            </w:pPr>
          </w:p>
        </w:tc>
        <w:tc>
          <w:tcPr>
            <w:tcW w:w="4663" w:type="dxa"/>
            <w:tcBorders>
              <w:top w:val="single" w:sz="4" w:space="0" w:color="auto"/>
              <w:left w:val="single" w:sz="4" w:space="0" w:color="auto"/>
              <w:bottom w:val="single" w:sz="4" w:space="0" w:color="auto"/>
            </w:tcBorders>
            <w:vAlign w:val="center"/>
          </w:tcPr>
          <w:p w14:paraId="4815AB17" w14:textId="77777777" w:rsidR="003C5383" w:rsidRPr="00923224" w:rsidRDefault="003C5383" w:rsidP="00E8552D">
            <w:pPr>
              <w:ind w:left="106" w:right="100"/>
              <w:rPr>
                <w:sz w:val="17"/>
                <w:szCs w:val="17"/>
              </w:rPr>
            </w:pPr>
          </w:p>
        </w:tc>
      </w:tr>
      <w:tr w:rsidR="003C5383" w:rsidRPr="00923224" w14:paraId="4AF67A8E" w14:textId="77777777" w:rsidTr="00E8552D">
        <w:trPr>
          <w:trHeight w:val="518"/>
        </w:trPr>
        <w:tc>
          <w:tcPr>
            <w:tcW w:w="1389" w:type="dxa"/>
            <w:tcBorders>
              <w:right w:val="single" w:sz="4" w:space="0" w:color="auto"/>
            </w:tcBorders>
            <w:vAlign w:val="center"/>
          </w:tcPr>
          <w:p w14:paraId="063CE95A" w14:textId="77777777" w:rsidR="003C5383" w:rsidRPr="00923224" w:rsidRDefault="003C5383" w:rsidP="00E8552D">
            <w:pPr>
              <w:rPr>
                <w:sz w:val="17"/>
                <w:szCs w:val="17"/>
              </w:rPr>
            </w:pPr>
          </w:p>
        </w:tc>
        <w:tc>
          <w:tcPr>
            <w:tcW w:w="1403" w:type="dxa"/>
            <w:tcBorders>
              <w:top w:val="single" w:sz="4" w:space="0" w:color="auto"/>
              <w:left w:val="single" w:sz="4" w:space="0" w:color="auto"/>
              <w:bottom w:val="single" w:sz="4" w:space="0" w:color="auto"/>
              <w:right w:val="single" w:sz="4" w:space="0" w:color="auto"/>
            </w:tcBorders>
            <w:vAlign w:val="center"/>
          </w:tcPr>
          <w:p w14:paraId="69D0D58C" w14:textId="77777777" w:rsidR="003C5383" w:rsidRPr="00923224" w:rsidRDefault="002C5985" w:rsidP="00BF4E52">
            <w:pPr>
              <w:ind w:left="89"/>
              <w:rPr>
                <w:sz w:val="17"/>
                <w:szCs w:val="17"/>
              </w:rPr>
            </w:pPr>
            <w:r w:rsidRPr="00923224">
              <w:rPr>
                <w:sz w:val="17"/>
                <w:szCs w:val="17"/>
              </w:rPr>
              <w:t>E 951</w:t>
            </w:r>
          </w:p>
        </w:tc>
        <w:tc>
          <w:tcPr>
            <w:tcW w:w="2953" w:type="dxa"/>
            <w:tcBorders>
              <w:top w:val="single" w:sz="4" w:space="0" w:color="auto"/>
              <w:left w:val="single" w:sz="4" w:space="0" w:color="auto"/>
              <w:bottom w:val="single" w:sz="4" w:space="0" w:color="auto"/>
              <w:right w:val="single" w:sz="4" w:space="0" w:color="auto"/>
            </w:tcBorders>
            <w:vAlign w:val="center"/>
          </w:tcPr>
          <w:p w14:paraId="0B9D4102" w14:textId="77777777" w:rsidR="003C5383" w:rsidRPr="00923224" w:rsidRDefault="002C5985" w:rsidP="00E8552D">
            <w:pPr>
              <w:ind w:left="80"/>
              <w:rPr>
                <w:sz w:val="17"/>
                <w:szCs w:val="17"/>
              </w:rPr>
            </w:pPr>
            <w:r w:rsidRPr="00923224">
              <w:rPr>
                <w:sz w:val="17"/>
                <w:szCs w:val="17"/>
              </w:rPr>
              <w:t>Aspartam</w:t>
            </w:r>
          </w:p>
        </w:tc>
        <w:tc>
          <w:tcPr>
            <w:tcW w:w="2018" w:type="dxa"/>
            <w:tcBorders>
              <w:top w:val="single" w:sz="4" w:space="0" w:color="auto"/>
              <w:left w:val="single" w:sz="4" w:space="0" w:color="auto"/>
              <w:bottom w:val="single" w:sz="4" w:space="0" w:color="auto"/>
              <w:right w:val="single" w:sz="4" w:space="0" w:color="auto"/>
            </w:tcBorders>
            <w:vAlign w:val="center"/>
          </w:tcPr>
          <w:p w14:paraId="2AD39629" w14:textId="77777777" w:rsidR="003C5383" w:rsidRPr="00923224" w:rsidRDefault="002C5985" w:rsidP="00E8552D">
            <w:pPr>
              <w:ind w:left="80"/>
              <w:rPr>
                <w:sz w:val="17"/>
                <w:szCs w:val="17"/>
              </w:rPr>
            </w:pPr>
            <w:r w:rsidRPr="00923224">
              <w:rPr>
                <w:sz w:val="17"/>
                <w:szCs w:val="17"/>
              </w:rPr>
              <w:t>5 500</w:t>
            </w:r>
          </w:p>
        </w:tc>
        <w:tc>
          <w:tcPr>
            <w:tcW w:w="1512" w:type="dxa"/>
            <w:tcBorders>
              <w:top w:val="single" w:sz="4" w:space="0" w:color="auto"/>
              <w:left w:val="single" w:sz="4" w:space="0" w:color="auto"/>
              <w:bottom w:val="single" w:sz="4" w:space="0" w:color="auto"/>
              <w:right w:val="single" w:sz="4" w:space="0" w:color="auto"/>
            </w:tcBorders>
            <w:vAlign w:val="center"/>
          </w:tcPr>
          <w:p w14:paraId="123471B9" w14:textId="77777777" w:rsidR="003C5383" w:rsidRPr="00923224" w:rsidRDefault="003C5383" w:rsidP="00E8552D">
            <w:pPr>
              <w:ind w:left="96"/>
              <w:rPr>
                <w:sz w:val="17"/>
                <w:szCs w:val="17"/>
              </w:rPr>
            </w:pPr>
          </w:p>
        </w:tc>
        <w:tc>
          <w:tcPr>
            <w:tcW w:w="4663" w:type="dxa"/>
            <w:tcBorders>
              <w:top w:val="single" w:sz="4" w:space="0" w:color="auto"/>
              <w:left w:val="single" w:sz="4" w:space="0" w:color="auto"/>
              <w:bottom w:val="single" w:sz="4" w:space="0" w:color="auto"/>
            </w:tcBorders>
            <w:vAlign w:val="center"/>
          </w:tcPr>
          <w:p w14:paraId="00FB7CFC" w14:textId="77777777" w:rsidR="003C5383" w:rsidRPr="00923224" w:rsidRDefault="002C5985" w:rsidP="00E8552D">
            <w:pPr>
              <w:ind w:left="106" w:right="100"/>
              <w:rPr>
                <w:sz w:val="17"/>
                <w:szCs w:val="17"/>
              </w:rPr>
            </w:pPr>
            <w:r w:rsidRPr="00923224">
              <w:rPr>
                <w:sz w:val="17"/>
                <w:szCs w:val="17"/>
              </w:rPr>
              <w:t>sadece şurup formundaki takviye edici gıdalar</w:t>
            </w:r>
          </w:p>
        </w:tc>
      </w:tr>
      <w:tr w:rsidR="002C5985" w:rsidRPr="00923224" w14:paraId="356E2683" w14:textId="77777777" w:rsidTr="00E8552D">
        <w:trPr>
          <w:trHeight w:val="518"/>
        </w:trPr>
        <w:tc>
          <w:tcPr>
            <w:tcW w:w="1389" w:type="dxa"/>
            <w:tcBorders>
              <w:right w:val="single" w:sz="4" w:space="0" w:color="auto"/>
            </w:tcBorders>
            <w:vAlign w:val="center"/>
          </w:tcPr>
          <w:p w14:paraId="6CC87D77" w14:textId="77777777" w:rsidR="002C5985" w:rsidRPr="00923224" w:rsidRDefault="002C5985" w:rsidP="00E8552D">
            <w:pPr>
              <w:rPr>
                <w:sz w:val="17"/>
                <w:szCs w:val="17"/>
              </w:rPr>
            </w:pPr>
          </w:p>
        </w:tc>
        <w:tc>
          <w:tcPr>
            <w:tcW w:w="1403" w:type="dxa"/>
            <w:tcBorders>
              <w:top w:val="single" w:sz="4" w:space="0" w:color="auto"/>
              <w:left w:val="single" w:sz="4" w:space="0" w:color="auto"/>
              <w:bottom w:val="single" w:sz="4" w:space="0" w:color="auto"/>
              <w:right w:val="single" w:sz="4" w:space="0" w:color="auto"/>
            </w:tcBorders>
            <w:vAlign w:val="center"/>
          </w:tcPr>
          <w:p w14:paraId="62822867" w14:textId="77777777" w:rsidR="002C5985" w:rsidRPr="00923224" w:rsidRDefault="002C5985" w:rsidP="00BF4E52">
            <w:pPr>
              <w:ind w:left="89"/>
              <w:rPr>
                <w:sz w:val="17"/>
                <w:szCs w:val="17"/>
              </w:rPr>
            </w:pPr>
            <w:r w:rsidRPr="00923224">
              <w:rPr>
                <w:sz w:val="17"/>
                <w:szCs w:val="17"/>
              </w:rPr>
              <w:t>E 952</w:t>
            </w:r>
          </w:p>
        </w:tc>
        <w:tc>
          <w:tcPr>
            <w:tcW w:w="2953" w:type="dxa"/>
            <w:tcBorders>
              <w:top w:val="single" w:sz="4" w:space="0" w:color="auto"/>
              <w:left w:val="single" w:sz="4" w:space="0" w:color="auto"/>
              <w:bottom w:val="single" w:sz="4" w:space="0" w:color="auto"/>
              <w:right w:val="single" w:sz="4" w:space="0" w:color="auto"/>
            </w:tcBorders>
            <w:vAlign w:val="center"/>
          </w:tcPr>
          <w:p w14:paraId="3654E018" w14:textId="77777777" w:rsidR="002C5985" w:rsidRPr="00923224" w:rsidRDefault="002C5985" w:rsidP="00E8552D">
            <w:pPr>
              <w:ind w:left="80"/>
              <w:rPr>
                <w:sz w:val="17"/>
                <w:szCs w:val="17"/>
              </w:rPr>
            </w:pPr>
            <w:r w:rsidRPr="00923224">
              <w:rPr>
                <w:sz w:val="17"/>
                <w:szCs w:val="17"/>
              </w:rPr>
              <w:t>Siklamik asit ve sodyum ve kalsiyum tuzları</w:t>
            </w:r>
          </w:p>
        </w:tc>
        <w:tc>
          <w:tcPr>
            <w:tcW w:w="2018" w:type="dxa"/>
            <w:tcBorders>
              <w:top w:val="single" w:sz="4" w:space="0" w:color="auto"/>
              <w:left w:val="single" w:sz="4" w:space="0" w:color="auto"/>
              <w:bottom w:val="single" w:sz="4" w:space="0" w:color="auto"/>
              <w:right w:val="single" w:sz="4" w:space="0" w:color="auto"/>
            </w:tcBorders>
            <w:vAlign w:val="center"/>
          </w:tcPr>
          <w:p w14:paraId="7125C90A" w14:textId="77777777" w:rsidR="002C5985" w:rsidRPr="00923224" w:rsidRDefault="002C5985" w:rsidP="00E8552D">
            <w:pPr>
              <w:ind w:left="80"/>
              <w:rPr>
                <w:sz w:val="17"/>
                <w:szCs w:val="17"/>
              </w:rPr>
            </w:pPr>
            <w:r w:rsidRPr="00923224">
              <w:rPr>
                <w:sz w:val="17"/>
                <w:szCs w:val="17"/>
              </w:rPr>
              <w:t>400</w:t>
            </w:r>
          </w:p>
        </w:tc>
        <w:tc>
          <w:tcPr>
            <w:tcW w:w="1512" w:type="dxa"/>
            <w:tcBorders>
              <w:top w:val="single" w:sz="4" w:space="0" w:color="auto"/>
              <w:left w:val="single" w:sz="4" w:space="0" w:color="auto"/>
              <w:bottom w:val="single" w:sz="4" w:space="0" w:color="auto"/>
              <w:right w:val="single" w:sz="4" w:space="0" w:color="auto"/>
            </w:tcBorders>
            <w:vAlign w:val="center"/>
          </w:tcPr>
          <w:p w14:paraId="519E7A0B" w14:textId="77777777" w:rsidR="002C5985" w:rsidRPr="00923224" w:rsidRDefault="002C5985" w:rsidP="00E8552D">
            <w:pPr>
              <w:ind w:left="96"/>
              <w:rPr>
                <w:sz w:val="17"/>
                <w:szCs w:val="17"/>
              </w:rPr>
            </w:pPr>
            <w:r w:rsidRPr="00923224">
              <w:rPr>
                <w:sz w:val="17"/>
                <w:szCs w:val="17"/>
              </w:rPr>
              <w:t>(51)</w:t>
            </w:r>
          </w:p>
        </w:tc>
        <w:tc>
          <w:tcPr>
            <w:tcW w:w="4663" w:type="dxa"/>
            <w:tcBorders>
              <w:top w:val="single" w:sz="4" w:space="0" w:color="auto"/>
              <w:left w:val="single" w:sz="4" w:space="0" w:color="auto"/>
              <w:bottom w:val="single" w:sz="4" w:space="0" w:color="auto"/>
            </w:tcBorders>
            <w:vAlign w:val="center"/>
          </w:tcPr>
          <w:p w14:paraId="47BCEA1D" w14:textId="77777777" w:rsidR="002C5985" w:rsidRPr="00923224" w:rsidRDefault="002C5985" w:rsidP="00E8552D">
            <w:pPr>
              <w:ind w:left="106" w:right="100"/>
              <w:rPr>
                <w:sz w:val="17"/>
                <w:szCs w:val="17"/>
              </w:rPr>
            </w:pPr>
          </w:p>
        </w:tc>
      </w:tr>
      <w:tr w:rsidR="002C5985" w:rsidRPr="00923224" w14:paraId="0FD02283" w14:textId="77777777" w:rsidTr="00E8552D">
        <w:trPr>
          <w:trHeight w:val="518"/>
        </w:trPr>
        <w:tc>
          <w:tcPr>
            <w:tcW w:w="1389" w:type="dxa"/>
            <w:tcBorders>
              <w:right w:val="single" w:sz="4" w:space="0" w:color="auto"/>
            </w:tcBorders>
            <w:vAlign w:val="center"/>
          </w:tcPr>
          <w:p w14:paraId="5DC85078" w14:textId="77777777" w:rsidR="002C5985" w:rsidRPr="00923224" w:rsidRDefault="002C5985" w:rsidP="00E8552D">
            <w:pPr>
              <w:rPr>
                <w:sz w:val="17"/>
                <w:szCs w:val="17"/>
              </w:rPr>
            </w:pPr>
          </w:p>
        </w:tc>
        <w:tc>
          <w:tcPr>
            <w:tcW w:w="1403" w:type="dxa"/>
            <w:tcBorders>
              <w:top w:val="single" w:sz="4" w:space="0" w:color="auto"/>
              <w:left w:val="single" w:sz="4" w:space="0" w:color="auto"/>
              <w:bottom w:val="single" w:sz="4" w:space="0" w:color="auto"/>
              <w:right w:val="single" w:sz="4" w:space="0" w:color="auto"/>
            </w:tcBorders>
            <w:vAlign w:val="center"/>
          </w:tcPr>
          <w:p w14:paraId="68C40679" w14:textId="77777777" w:rsidR="002C5985" w:rsidRPr="00923224" w:rsidRDefault="002C5985" w:rsidP="00BF4E52">
            <w:pPr>
              <w:ind w:left="89"/>
              <w:rPr>
                <w:sz w:val="17"/>
                <w:szCs w:val="17"/>
              </w:rPr>
            </w:pPr>
            <w:r w:rsidRPr="00923224">
              <w:rPr>
                <w:sz w:val="17"/>
                <w:szCs w:val="17"/>
              </w:rPr>
              <w:t>E 952</w:t>
            </w:r>
          </w:p>
        </w:tc>
        <w:tc>
          <w:tcPr>
            <w:tcW w:w="2953" w:type="dxa"/>
            <w:tcBorders>
              <w:top w:val="single" w:sz="4" w:space="0" w:color="auto"/>
              <w:left w:val="single" w:sz="4" w:space="0" w:color="auto"/>
              <w:bottom w:val="single" w:sz="4" w:space="0" w:color="auto"/>
              <w:right w:val="single" w:sz="4" w:space="0" w:color="auto"/>
            </w:tcBorders>
            <w:vAlign w:val="center"/>
          </w:tcPr>
          <w:p w14:paraId="43394BF7" w14:textId="77777777" w:rsidR="002C5985" w:rsidRPr="00923224" w:rsidRDefault="002C5985" w:rsidP="00E8552D">
            <w:pPr>
              <w:ind w:left="80"/>
              <w:rPr>
                <w:sz w:val="17"/>
                <w:szCs w:val="17"/>
              </w:rPr>
            </w:pPr>
            <w:r w:rsidRPr="00923224">
              <w:rPr>
                <w:sz w:val="17"/>
                <w:szCs w:val="17"/>
              </w:rPr>
              <w:t>Siklamik asit ve sodyum ve kalsiyum tuzları</w:t>
            </w:r>
          </w:p>
        </w:tc>
        <w:tc>
          <w:tcPr>
            <w:tcW w:w="2018" w:type="dxa"/>
            <w:tcBorders>
              <w:top w:val="single" w:sz="4" w:space="0" w:color="auto"/>
              <w:left w:val="single" w:sz="4" w:space="0" w:color="auto"/>
              <w:bottom w:val="single" w:sz="4" w:space="0" w:color="auto"/>
              <w:right w:val="single" w:sz="4" w:space="0" w:color="auto"/>
            </w:tcBorders>
            <w:vAlign w:val="center"/>
          </w:tcPr>
          <w:p w14:paraId="08240DD0" w14:textId="77777777" w:rsidR="002C5985" w:rsidRPr="00923224" w:rsidRDefault="002C5985" w:rsidP="00E8552D">
            <w:pPr>
              <w:ind w:left="80"/>
              <w:rPr>
                <w:sz w:val="17"/>
                <w:szCs w:val="17"/>
              </w:rPr>
            </w:pPr>
            <w:r w:rsidRPr="00923224">
              <w:rPr>
                <w:sz w:val="17"/>
                <w:szCs w:val="17"/>
              </w:rPr>
              <w:t>1 250</w:t>
            </w:r>
          </w:p>
        </w:tc>
        <w:tc>
          <w:tcPr>
            <w:tcW w:w="1512" w:type="dxa"/>
            <w:tcBorders>
              <w:top w:val="single" w:sz="4" w:space="0" w:color="auto"/>
              <w:left w:val="single" w:sz="4" w:space="0" w:color="auto"/>
              <w:bottom w:val="single" w:sz="4" w:space="0" w:color="auto"/>
              <w:right w:val="single" w:sz="4" w:space="0" w:color="auto"/>
            </w:tcBorders>
            <w:vAlign w:val="center"/>
          </w:tcPr>
          <w:p w14:paraId="6A329830" w14:textId="77777777" w:rsidR="002C5985" w:rsidRPr="00923224" w:rsidRDefault="002C5985" w:rsidP="00E8552D">
            <w:pPr>
              <w:ind w:left="96"/>
              <w:rPr>
                <w:sz w:val="17"/>
                <w:szCs w:val="17"/>
              </w:rPr>
            </w:pPr>
            <w:r w:rsidRPr="00923224">
              <w:rPr>
                <w:sz w:val="17"/>
                <w:szCs w:val="17"/>
              </w:rPr>
              <w:t>(51)</w:t>
            </w:r>
          </w:p>
        </w:tc>
        <w:tc>
          <w:tcPr>
            <w:tcW w:w="4663" w:type="dxa"/>
            <w:tcBorders>
              <w:top w:val="single" w:sz="4" w:space="0" w:color="auto"/>
              <w:left w:val="single" w:sz="4" w:space="0" w:color="auto"/>
              <w:bottom w:val="single" w:sz="4" w:space="0" w:color="auto"/>
            </w:tcBorders>
            <w:vAlign w:val="center"/>
          </w:tcPr>
          <w:p w14:paraId="3205490C" w14:textId="77777777" w:rsidR="002C5985" w:rsidRPr="00923224" w:rsidRDefault="002C5985" w:rsidP="00E8552D">
            <w:pPr>
              <w:ind w:left="106" w:right="100"/>
              <w:rPr>
                <w:sz w:val="17"/>
                <w:szCs w:val="17"/>
              </w:rPr>
            </w:pPr>
            <w:r w:rsidRPr="00923224">
              <w:rPr>
                <w:sz w:val="17"/>
                <w:szCs w:val="17"/>
              </w:rPr>
              <w:t>sadece şurup formundaki takviye edici gıdalar</w:t>
            </w:r>
          </w:p>
        </w:tc>
      </w:tr>
    </w:tbl>
    <w:p w14:paraId="3EC8A434" w14:textId="77777777" w:rsidR="00D65258" w:rsidRPr="00923224" w:rsidRDefault="00D65258">
      <w:pPr>
        <w:spacing w:line="156" w:lineRule="exact"/>
        <w:rPr>
          <w:sz w:val="17"/>
          <w:szCs w:val="17"/>
        </w:rPr>
      </w:pPr>
    </w:p>
    <w:p w14:paraId="3250239A" w14:textId="77777777" w:rsidR="00D65258" w:rsidRPr="00923224" w:rsidRDefault="00944557">
      <w:pPr>
        <w:ind w:left="3740"/>
        <w:rPr>
          <w:sz w:val="17"/>
          <w:szCs w:val="17"/>
        </w:rPr>
      </w:pPr>
      <w:r w:rsidRPr="00923224">
        <w:rPr>
          <w:rFonts w:eastAsia="Times New Roman"/>
          <w:color w:val="231F20"/>
          <w:sz w:val="17"/>
          <w:szCs w:val="17"/>
        </w:rPr>
        <w:t xml:space="preserve">     </w:t>
      </w:r>
    </w:p>
    <w:p w14:paraId="47729413" w14:textId="77777777" w:rsidR="00D65258" w:rsidRPr="00923224" w:rsidRDefault="00D65258">
      <w:pPr>
        <w:spacing w:line="20" w:lineRule="exact"/>
        <w:rPr>
          <w:sz w:val="17"/>
          <w:szCs w:val="17"/>
        </w:rPr>
      </w:pPr>
    </w:p>
    <w:tbl>
      <w:tblPr>
        <w:tblW w:w="13938" w:type="dxa"/>
        <w:tblInd w:w="1047" w:type="dxa"/>
        <w:tblLayout w:type="fixed"/>
        <w:tblCellMar>
          <w:left w:w="0" w:type="dxa"/>
          <w:right w:w="0" w:type="dxa"/>
        </w:tblCellMar>
        <w:tblLook w:val="04A0" w:firstRow="1" w:lastRow="0" w:firstColumn="1" w:lastColumn="0" w:noHBand="0" w:noVBand="1"/>
      </w:tblPr>
      <w:tblGrid>
        <w:gridCol w:w="1389"/>
        <w:gridCol w:w="1403"/>
        <w:gridCol w:w="2953"/>
        <w:gridCol w:w="2018"/>
        <w:gridCol w:w="1512"/>
        <w:gridCol w:w="4663"/>
      </w:tblGrid>
      <w:tr w:rsidR="00E8552D" w:rsidRPr="00923224" w14:paraId="4A0A170B" w14:textId="77777777" w:rsidTr="00E8552D">
        <w:trPr>
          <w:trHeight w:val="787"/>
        </w:trPr>
        <w:tc>
          <w:tcPr>
            <w:tcW w:w="1389" w:type="dxa"/>
            <w:tcBorders>
              <w:top w:val="single" w:sz="4" w:space="0" w:color="auto"/>
              <w:bottom w:val="single" w:sz="4" w:space="0" w:color="auto"/>
              <w:right w:val="single" w:sz="4" w:space="0" w:color="auto"/>
            </w:tcBorders>
            <w:vAlign w:val="center"/>
          </w:tcPr>
          <w:p w14:paraId="11A78189" w14:textId="77777777" w:rsidR="00E8552D" w:rsidRPr="00923224" w:rsidRDefault="00E8552D" w:rsidP="00E8552D">
            <w:pPr>
              <w:jc w:val="center"/>
              <w:rPr>
                <w:sz w:val="17"/>
                <w:szCs w:val="17"/>
              </w:rPr>
            </w:pPr>
            <w:r w:rsidRPr="00923224">
              <w:rPr>
                <w:rFonts w:eastAsia="Times New Roman"/>
                <w:color w:val="231F20"/>
                <w:sz w:val="17"/>
                <w:szCs w:val="17"/>
              </w:rPr>
              <w:t>Kategori numarası</w:t>
            </w:r>
          </w:p>
        </w:tc>
        <w:tc>
          <w:tcPr>
            <w:tcW w:w="1403" w:type="dxa"/>
            <w:tcBorders>
              <w:top w:val="single" w:sz="4" w:space="0" w:color="auto"/>
              <w:left w:val="single" w:sz="4" w:space="0" w:color="auto"/>
              <w:bottom w:val="single" w:sz="4" w:space="0" w:color="auto"/>
              <w:right w:val="single" w:sz="4" w:space="0" w:color="auto"/>
            </w:tcBorders>
            <w:vAlign w:val="center"/>
          </w:tcPr>
          <w:p w14:paraId="62211612" w14:textId="77777777" w:rsidR="00E8552D" w:rsidRPr="00923224" w:rsidRDefault="00E8552D" w:rsidP="007B33F1">
            <w:pPr>
              <w:ind w:left="89"/>
              <w:jc w:val="center"/>
              <w:rPr>
                <w:rFonts w:eastAsia="Times New Roman"/>
                <w:color w:val="231F20"/>
                <w:sz w:val="17"/>
                <w:szCs w:val="17"/>
              </w:rPr>
            </w:pPr>
            <w:r w:rsidRPr="00923224">
              <w:rPr>
                <w:rFonts w:eastAsia="Times New Roman"/>
                <w:color w:val="231F20"/>
                <w:sz w:val="17"/>
                <w:szCs w:val="17"/>
              </w:rPr>
              <w:t>E-kodu</w:t>
            </w:r>
          </w:p>
        </w:tc>
        <w:tc>
          <w:tcPr>
            <w:tcW w:w="2953" w:type="dxa"/>
            <w:tcBorders>
              <w:top w:val="single" w:sz="4" w:space="0" w:color="auto"/>
              <w:left w:val="single" w:sz="4" w:space="0" w:color="auto"/>
              <w:bottom w:val="single" w:sz="4" w:space="0" w:color="auto"/>
              <w:right w:val="single" w:sz="4" w:space="0" w:color="auto"/>
            </w:tcBorders>
            <w:vAlign w:val="center"/>
          </w:tcPr>
          <w:p w14:paraId="2A589E50" w14:textId="77777777" w:rsidR="00E8552D" w:rsidRPr="00923224" w:rsidRDefault="00E8552D" w:rsidP="00E8552D">
            <w:pPr>
              <w:ind w:left="80"/>
              <w:jc w:val="center"/>
              <w:rPr>
                <w:rFonts w:eastAsia="Times New Roman"/>
                <w:color w:val="231F20"/>
                <w:sz w:val="17"/>
                <w:szCs w:val="17"/>
              </w:rPr>
            </w:pPr>
            <w:r w:rsidRPr="00923224">
              <w:rPr>
                <w:rFonts w:eastAsia="Times New Roman"/>
                <w:color w:val="231F20"/>
                <w:sz w:val="17"/>
                <w:szCs w:val="17"/>
              </w:rPr>
              <w:t>Adı</w:t>
            </w:r>
          </w:p>
        </w:tc>
        <w:tc>
          <w:tcPr>
            <w:tcW w:w="2018" w:type="dxa"/>
            <w:tcBorders>
              <w:top w:val="single" w:sz="4" w:space="0" w:color="auto"/>
              <w:left w:val="single" w:sz="4" w:space="0" w:color="auto"/>
              <w:bottom w:val="single" w:sz="4" w:space="0" w:color="auto"/>
              <w:right w:val="single" w:sz="4" w:space="0" w:color="auto"/>
            </w:tcBorders>
            <w:vAlign w:val="center"/>
          </w:tcPr>
          <w:p w14:paraId="24BE1A83" w14:textId="77777777" w:rsidR="00E8552D" w:rsidRPr="00923224" w:rsidRDefault="00E8552D" w:rsidP="00E8552D">
            <w:pPr>
              <w:ind w:left="80"/>
              <w:jc w:val="center"/>
              <w:rPr>
                <w:rFonts w:eastAsia="Times New Roman"/>
                <w:color w:val="231F20"/>
                <w:sz w:val="17"/>
                <w:szCs w:val="17"/>
              </w:rPr>
            </w:pPr>
            <w:r w:rsidRPr="00923224">
              <w:rPr>
                <w:rFonts w:eastAsia="Times New Roman"/>
                <w:color w:val="231F20"/>
                <w:sz w:val="17"/>
                <w:szCs w:val="17"/>
              </w:rPr>
              <w:t>Maksimum miktar (</w:t>
            </w:r>
            <w:r w:rsidR="005073D8" w:rsidRPr="00923224">
              <w:rPr>
                <w:rFonts w:eastAsia="Times New Roman"/>
                <w:color w:val="231F20"/>
                <w:sz w:val="17"/>
                <w:szCs w:val="17"/>
              </w:rPr>
              <w:t>mg/l veya mg/kg</w:t>
            </w:r>
            <w:r w:rsidRPr="00923224">
              <w:rPr>
                <w:rFonts w:eastAsia="Times New Roman"/>
                <w:color w:val="231F20"/>
                <w:sz w:val="17"/>
                <w:szCs w:val="17"/>
              </w:rPr>
              <w:t>)</w:t>
            </w:r>
          </w:p>
        </w:tc>
        <w:tc>
          <w:tcPr>
            <w:tcW w:w="1512" w:type="dxa"/>
            <w:tcBorders>
              <w:top w:val="single" w:sz="4" w:space="0" w:color="auto"/>
              <w:left w:val="single" w:sz="4" w:space="0" w:color="auto"/>
              <w:bottom w:val="single" w:sz="4" w:space="0" w:color="auto"/>
              <w:right w:val="single" w:sz="4" w:space="0" w:color="auto"/>
            </w:tcBorders>
            <w:vAlign w:val="center"/>
          </w:tcPr>
          <w:p w14:paraId="2C0BD6F4" w14:textId="77777777" w:rsidR="00E8552D" w:rsidRPr="00923224" w:rsidRDefault="00E8552D" w:rsidP="00E8552D">
            <w:pPr>
              <w:ind w:left="96"/>
              <w:jc w:val="center"/>
              <w:rPr>
                <w:sz w:val="17"/>
                <w:szCs w:val="17"/>
              </w:rPr>
            </w:pPr>
            <w:r w:rsidRPr="00923224">
              <w:rPr>
                <w:rFonts w:eastAsia="Times New Roman"/>
                <w:color w:val="231F20"/>
                <w:sz w:val="17"/>
                <w:szCs w:val="17"/>
              </w:rPr>
              <w:t>Dipnotlar</w:t>
            </w:r>
          </w:p>
        </w:tc>
        <w:tc>
          <w:tcPr>
            <w:tcW w:w="4663" w:type="dxa"/>
            <w:tcBorders>
              <w:top w:val="single" w:sz="4" w:space="0" w:color="auto"/>
              <w:left w:val="single" w:sz="4" w:space="0" w:color="auto"/>
              <w:bottom w:val="single" w:sz="4" w:space="0" w:color="auto"/>
            </w:tcBorders>
            <w:vAlign w:val="center"/>
          </w:tcPr>
          <w:p w14:paraId="5D420D6E" w14:textId="77777777" w:rsidR="00E8552D" w:rsidRPr="00923224" w:rsidRDefault="00E8552D" w:rsidP="00E8552D">
            <w:pPr>
              <w:ind w:left="106" w:right="100"/>
              <w:jc w:val="center"/>
              <w:rPr>
                <w:sz w:val="17"/>
                <w:szCs w:val="17"/>
              </w:rPr>
            </w:pPr>
            <w:r w:rsidRPr="00923224">
              <w:rPr>
                <w:rFonts w:eastAsia="Times New Roman"/>
                <w:color w:val="231F20"/>
                <w:sz w:val="17"/>
                <w:szCs w:val="17"/>
              </w:rPr>
              <w:t>Sınırlamalar/istisnalar</w:t>
            </w:r>
          </w:p>
        </w:tc>
      </w:tr>
      <w:tr w:rsidR="00E8552D" w:rsidRPr="00923224" w14:paraId="7CCD1BB1" w14:textId="77777777" w:rsidTr="00E8552D">
        <w:trPr>
          <w:trHeight w:val="597"/>
        </w:trPr>
        <w:tc>
          <w:tcPr>
            <w:tcW w:w="1389" w:type="dxa"/>
            <w:tcBorders>
              <w:right w:val="single" w:sz="4" w:space="0" w:color="auto"/>
            </w:tcBorders>
            <w:vAlign w:val="center"/>
          </w:tcPr>
          <w:p w14:paraId="0022D1EC" w14:textId="77777777" w:rsidR="00E8552D" w:rsidRPr="00923224" w:rsidRDefault="00E8552D" w:rsidP="00E8552D">
            <w:pPr>
              <w:rPr>
                <w:sz w:val="17"/>
                <w:szCs w:val="17"/>
              </w:rPr>
            </w:pPr>
          </w:p>
        </w:tc>
        <w:tc>
          <w:tcPr>
            <w:tcW w:w="1403" w:type="dxa"/>
            <w:tcBorders>
              <w:top w:val="single" w:sz="4" w:space="0" w:color="auto"/>
              <w:left w:val="single" w:sz="4" w:space="0" w:color="auto"/>
              <w:bottom w:val="single" w:sz="4" w:space="0" w:color="auto"/>
              <w:right w:val="single" w:sz="4" w:space="0" w:color="auto"/>
            </w:tcBorders>
            <w:vAlign w:val="center"/>
          </w:tcPr>
          <w:p w14:paraId="52DC04CE" w14:textId="77777777" w:rsidR="00E8552D" w:rsidRPr="00923224" w:rsidRDefault="00E8552D" w:rsidP="007B33F1">
            <w:pPr>
              <w:ind w:left="89"/>
              <w:rPr>
                <w:sz w:val="17"/>
                <w:szCs w:val="17"/>
              </w:rPr>
            </w:pPr>
            <w:r w:rsidRPr="00923224">
              <w:rPr>
                <w:sz w:val="17"/>
                <w:szCs w:val="17"/>
              </w:rPr>
              <w:t>E 954</w:t>
            </w:r>
          </w:p>
        </w:tc>
        <w:tc>
          <w:tcPr>
            <w:tcW w:w="2953" w:type="dxa"/>
            <w:tcBorders>
              <w:top w:val="single" w:sz="4" w:space="0" w:color="auto"/>
              <w:left w:val="single" w:sz="4" w:space="0" w:color="auto"/>
              <w:bottom w:val="single" w:sz="4" w:space="0" w:color="auto"/>
              <w:right w:val="single" w:sz="4" w:space="0" w:color="auto"/>
            </w:tcBorders>
            <w:vAlign w:val="center"/>
          </w:tcPr>
          <w:p w14:paraId="5DB123E9" w14:textId="77777777" w:rsidR="00E8552D" w:rsidRPr="00923224" w:rsidRDefault="00E8552D" w:rsidP="00E8552D">
            <w:pPr>
              <w:ind w:left="80"/>
              <w:rPr>
                <w:sz w:val="17"/>
                <w:szCs w:val="17"/>
              </w:rPr>
            </w:pPr>
            <w:r w:rsidRPr="00923224">
              <w:rPr>
                <w:sz w:val="17"/>
                <w:szCs w:val="17"/>
              </w:rPr>
              <w:t>Sakkarin ve sodyum, potasyum ve kalsiyum tuzları</w:t>
            </w:r>
          </w:p>
        </w:tc>
        <w:tc>
          <w:tcPr>
            <w:tcW w:w="2018" w:type="dxa"/>
            <w:tcBorders>
              <w:top w:val="single" w:sz="4" w:space="0" w:color="auto"/>
              <w:left w:val="single" w:sz="4" w:space="0" w:color="auto"/>
              <w:bottom w:val="single" w:sz="4" w:space="0" w:color="auto"/>
              <w:right w:val="single" w:sz="4" w:space="0" w:color="auto"/>
            </w:tcBorders>
            <w:vAlign w:val="center"/>
          </w:tcPr>
          <w:p w14:paraId="6FBB7809" w14:textId="77777777" w:rsidR="00E8552D" w:rsidRPr="00923224" w:rsidRDefault="00E8552D" w:rsidP="00E8552D">
            <w:pPr>
              <w:ind w:left="80"/>
              <w:rPr>
                <w:sz w:val="17"/>
                <w:szCs w:val="17"/>
              </w:rPr>
            </w:pPr>
            <w:r w:rsidRPr="00923224">
              <w:rPr>
                <w:sz w:val="17"/>
                <w:szCs w:val="17"/>
              </w:rPr>
              <w:t>80</w:t>
            </w:r>
          </w:p>
        </w:tc>
        <w:tc>
          <w:tcPr>
            <w:tcW w:w="1512" w:type="dxa"/>
            <w:tcBorders>
              <w:top w:val="single" w:sz="4" w:space="0" w:color="auto"/>
              <w:left w:val="single" w:sz="4" w:space="0" w:color="auto"/>
              <w:bottom w:val="single" w:sz="4" w:space="0" w:color="auto"/>
              <w:right w:val="single" w:sz="4" w:space="0" w:color="auto"/>
            </w:tcBorders>
            <w:vAlign w:val="center"/>
          </w:tcPr>
          <w:p w14:paraId="05F8DBAC" w14:textId="77777777" w:rsidR="00E8552D" w:rsidRPr="00923224" w:rsidRDefault="00E8552D" w:rsidP="00E8552D">
            <w:pPr>
              <w:ind w:left="96"/>
              <w:rPr>
                <w:sz w:val="17"/>
                <w:szCs w:val="17"/>
              </w:rPr>
            </w:pPr>
            <w:r w:rsidRPr="00923224">
              <w:rPr>
                <w:sz w:val="17"/>
                <w:szCs w:val="17"/>
              </w:rPr>
              <w:t>(52)</w:t>
            </w:r>
          </w:p>
        </w:tc>
        <w:tc>
          <w:tcPr>
            <w:tcW w:w="4663" w:type="dxa"/>
            <w:tcBorders>
              <w:top w:val="single" w:sz="4" w:space="0" w:color="auto"/>
              <w:left w:val="single" w:sz="4" w:space="0" w:color="auto"/>
              <w:bottom w:val="single" w:sz="4" w:space="0" w:color="auto"/>
            </w:tcBorders>
            <w:vAlign w:val="center"/>
          </w:tcPr>
          <w:p w14:paraId="37100643" w14:textId="77777777" w:rsidR="00E8552D" w:rsidRPr="00923224" w:rsidRDefault="00E8552D" w:rsidP="00E8552D">
            <w:pPr>
              <w:ind w:left="106" w:right="100"/>
              <w:rPr>
                <w:sz w:val="17"/>
                <w:szCs w:val="17"/>
              </w:rPr>
            </w:pPr>
          </w:p>
        </w:tc>
      </w:tr>
      <w:tr w:rsidR="00E8552D" w:rsidRPr="00923224" w14:paraId="5991A923" w14:textId="77777777" w:rsidTr="00E8552D">
        <w:trPr>
          <w:trHeight w:val="520"/>
        </w:trPr>
        <w:tc>
          <w:tcPr>
            <w:tcW w:w="1389" w:type="dxa"/>
            <w:tcBorders>
              <w:right w:val="single" w:sz="4" w:space="0" w:color="auto"/>
            </w:tcBorders>
            <w:vAlign w:val="center"/>
          </w:tcPr>
          <w:p w14:paraId="63AC4FF5" w14:textId="77777777" w:rsidR="00E8552D" w:rsidRPr="00923224" w:rsidRDefault="00E8552D" w:rsidP="00E8552D">
            <w:pPr>
              <w:rPr>
                <w:sz w:val="17"/>
                <w:szCs w:val="17"/>
              </w:rPr>
            </w:pPr>
          </w:p>
        </w:tc>
        <w:tc>
          <w:tcPr>
            <w:tcW w:w="1403" w:type="dxa"/>
            <w:tcBorders>
              <w:top w:val="single" w:sz="4" w:space="0" w:color="auto"/>
              <w:left w:val="single" w:sz="4" w:space="0" w:color="auto"/>
              <w:bottom w:val="single" w:sz="4" w:space="0" w:color="auto"/>
              <w:right w:val="single" w:sz="4" w:space="0" w:color="auto"/>
            </w:tcBorders>
            <w:vAlign w:val="center"/>
          </w:tcPr>
          <w:p w14:paraId="6484512E" w14:textId="77777777" w:rsidR="00E8552D" w:rsidRPr="00923224" w:rsidRDefault="00E8552D" w:rsidP="007B33F1">
            <w:pPr>
              <w:ind w:left="89"/>
              <w:rPr>
                <w:sz w:val="17"/>
                <w:szCs w:val="17"/>
              </w:rPr>
            </w:pPr>
            <w:r w:rsidRPr="00923224">
              <w:rPr>
                <w:sz w:val="17"/>
                <w:szCs w:val="17"/>
              </w:rPr>
              <w:t>E 954</w:t>
            </w:r>
          </w:p>
        </w:tc>
        <w:tc>
          <w:tcPr>
            <w:tcW w:w="2953" w:type="dxa"/>
            <w:tcBorders>
              <w:top w:val="single" w:sz="4" w:space="0" w:color="auto"/>
              <w:left w:val="single" w:sz="4" w:space="0" w:color="auto"/>
              <w:bottom w:val="single" w:sz="4" w:space="0" w:color="auto"/>
              <w:right w:val="single" w:sz="4" w:space="0" w:color="auto"/>
            </w:tcBorders>
            <w:vAlign w:val="center"/>
          </w:tcPr>
          <w:p w14:paraId="432B301F" w14:textId="77777777" w:rsidR="00E8552D" w:rsidRPr="00923224" w:rsidRDefault="00E8552D" w:rsidP="007B33F1">
            <w:pPr>
              <w:ind w:left="80"/>
              <w:rPr>
                <w:sz w:val="17"/>
                <w:szCs w:val="17"/>
              </w:rPr>
            </w:pPr>
            <w:r w:rsidRPr="00923224">
              <w:rPr>
                <w:sz w:val="17"/>
                <w:szCs w:val="17"/>
              </w:rPr>
              <w:t>Sakkarin ve sodyum, potasyum ve kalsiyum tuzları</w:t>
            </w:r>
          </w:p>
        </w:tc>
        <w:tc>
          <w:tcPr>
            <w:tcW w:w="2018" w:type="dxa"/>
            <w:tcBorders>
              <w:top w:val="single" w:sz="4" w:space="0" w:color="auto"/>
              <w:left w:val="single" w:sz="4" w:space="0" w:color="auto"/>
              <w:bottom w:val="single" w:sz="4" w:space="0" w:color="auto"/>
              <w:right w:val="single" w:sz="4" w:space="0" w:color="auto"/>
            </w:tcBorders>
            <w:vAlign w:val="center"/>
          </w:tcPr>
          <w:p w14:paraId="6AE1EA01" w14:textId="77777777" w:rsidR="00E8552D" w:rsidRPr="00923224" w:rsidRDefault="00E8552D" w:rsidP="00E8552D">
            <w:pPr>
              <w:ind w:left="80"/>
              <w:rPr>
                <w:sz w:val="17"/>
                <w:szCs w:val="17"/>
              </w:rPr>
            </w:pPr>
            <w:r w:rsidRPr="00923224">
              <w:rPr>
                <w:sz w:val="17"/>
                <w:szCs w:val="17"/>
              </w:rPr>
              <w:t>1 200</w:t>
            </w:r>
          </w:p>
        </w:tc>
        <w:tc>
          <w:tcPr>
            <w:tcW w:w="1512" w:type="dxa"/>
            <w:tcBorders>
              <w:top w:val="single" w:sz="4" w:space="0" w:color="auto"/>
              <w:left w:val="single" w:sz="4" w:space="0" w:color="auto"/>
              <w:bottom w:val="single" w:sz="4" w:space="0" w:color="auto"/>
              <w:right w:val="single" w:sz="4" w:space="0" w:color="auto"/>
            </w:tcBorders>
            <w:vAlign w:val="center"/>
          </w:tcPr>
          <w:p w14:paraId="77DB12E9" w14:textId="77777777" w:rsidR="00E8552D" w:rsidRPr="00923224" w:rsidRDefault="00E8552D" w:rsidP="00E8552D">
            <w:pPr>
              <w:ind w:left="96"/>
              <w:rPr>
                <w:sz w:val="17"/>
                <w:szCs w:val="17"/>
              </w:rPr>
            </w:pPr>
            <w:r w:rsidRPr="00923224">
              <w:rPr>
                <w:sz w:val="17"/>
                <w:szCs w:val="17"/>
              </w:rPr>
              <w:t>(52)</w:t>
            </w:r>
          </w:p>
        </w:tc>
        <w:tc>
          <w:tcPr>
            <w:tcW w:w="4663" w:type="dxa"/>
            <w:tcBorders>
              <w:top w:val="single" w:sz="4" w:space="0" w:color="auto"/>
              <w:left w:val="single" w:sz="4" w:space="0" w:color="auto"/>
              <w:bottom w:val="single" w:sz="4" w:space="0" w:color="auto"/>
            </w:tcBorders>
            <w:vAlign w:val="center"/>
          </w:tcPr>
          <w:p w14:paraId="2A7159E0" w14:textId="77777777" w:rsidR="00E8552D" w:rsidRPr="00923224" w:rsidRDefault="00E8552D" w:rsidP="00E8552D">
            <w:pPr>
              <w:ind w:left="106" w:right="100"/>
              <w:rPr>
                <w:sz w:val="17"/>
                <w:szCs w:val="17"/>
              </w:rPr>
            </w:pPr>
            <w:r w:rsidRPr="00923224">
              <w:rPr>
                <w:sz w:val="17"/>
                <w:szCs w:val="17"/>
              </w:rPr>
              <w:t>sadece şurup formundaki takviye edici gıdalar</w:t>
            </w:r>
          </w:p>
        </w:tc>
      </w:tr>
      <w:tr w:rsidR="00E8552D" w:rsidRPr="00923224" w14:paraId="3720487E" w14:textId="77777777" w:rsidTr="00E8552D">
        <w:trPr>
          <w:trHeight w:val="562"/>
        </w:trPr>
        <w:tc>
          <w:tcPr>
            <w:tcW w:w="1389" w:type="dxa"/>
            <w:tcBorders>
              <w:right w:val="single" w:sz="4" w:space="0" w:color="auto"/>
            </w:tcBorders>
            <w:vAlign w:val="center"/>
          </w:tcPr>
          <w:p w14:paraId="4412777C" w14:textId="77777777" w:rsidR="00E8552D" w:rsidRPr="00923224" w:rsidRDefault="00E8552D" w:rsidP="00E8552D">
            <w:pPr>
              <w:rPr>
                <w:sz w:val="17"/>
                <w:szCs w:val="17"/>
              </w:rPr>
            </w:pPr>
          </w:p>
        </w:tc>
        <w:tc>
          <w:tcPr>
            <w:tcW w:w="1403" w:type="dxa"/>
            <w:tcBorders>
              <w:top w:val="single" w:sz="4" w:space="0" w:color="auto"/>
              <w:left w:val="single" w:sz="4" w:space="0" w:color="auto"/>
              <w:bottom w:val="single" w:sz="4" w:space="0" w:color="auto"/>
              <w:right w:val="single" w:sz="4" w:space="0" w:color="auto"/>
            </w:tcBorders>
            <w:vAlign w:val="center"/>
          </w:tcPr>
          <w:p w14:paraId="137EACBC" w14:textId="77777777" w:rsidR="00E8552D" w:rsidRPr="00923224" w:rsidRDefault="00E8552D" w:rsidP="007B33F1">
            <w:pPr>
              <w:ind w:left="89"/>
              <w:rPr>
                <w:sz w:val="17"/>
                <w:szCs w:val="17"/>
              </w:rPr>
            </w:pPr>
            <w:r w:rsidRPr="00923224">
              <w:rPr>
                <w:sz w:val="17"/>
                <w:szCs w:val="17"/>
              </w:rPr>
              <w:t>E 955</w:t>
            </w:r>
          </w:p>
        </w:tc>
        <w:tc>
          <w:tcPr>
            <w:tcW w:w="2953" w:type="dxa"/>
            <w:tcBorders>
              <w:top w:val="single" w:sz="4" w:space="0" w:color="auto"/>
              <w:left w:val="single" w:sz="4" w:space="0" w:color="auto"/>
              <w:bottom w:val="single" w:sz="4" w:space="0" w:color="auto"/>
              <w:right w:val="single" w:sz="4" w:space="0" w:color="auto"/>
            </w:tcBorders>
            <w:vAlign w:val="center"/>
          </w:tcPr>
          <w:p w14:paraId="7DB57638" w14:textId="77777777" w:rsidR="00E8552D" w:rsidRPr="00923224" w:rsidRDefault="00E8552D" w:rsidP="00E8552D">
            <w:pPr>
              <w:ind w:left="80"/>
              <w:rPr>
                <w:sz w:val="17"/>
                <w:szCs w:val="17"/>
              </w:rPr>
            </w:pPr>
            <w:r w:rsidRPr="00923224">
              <w:rPr>
                <w:sz w:val="17"/>
                <w:szCs w:val="17"/>
              </w:rPr>
              <w:t>Sukraloz</w:t>
            </w:r>
          </w:p>
        </w:tc>
        <w:tc>
          <w:tcPr>
            <w:tcW w:w="2018" w:type="dxa"/>
            <w:tcBorders>
              <w:top w:val="single" w:sz="4" w:space="0" w:color="auto"/>
              <w:left w:val="single" w:sz="4" w:space="0" w:color="auto"/>
              <w:bottom w:val="single" w:sz="4" w:space="0" w:color="auto"/>
              <w:right w:val="single" w:sz="4" w:space="0" w:color="auto"/>
            </w:tcBorders>
            <w:vAlign w:val="center"/>
          </w:tcPr>
          <w:p w14:paraId="35853EF3" w14:textId="77777777" w:rsidR="00E8552D" w:rsidRPr="00923224" w:rsidRDefault="00E8552D" w:rsidP="00E8552D">
            <w:pPr>
              <w:ind w:left="80"/>
              <w:rPr>
                <w:sz w:val="17"/>
                <w:szCs w:val="17"/>
              </w:rPr>
            </w:pPr>
            <w:r w:rsidRPr="00923224">
              <w:rPr>
                <w:sz w:val="17"/>
                <w:szCs w:val="17"/>
              </w:rPr>
              <w:t>240</w:t>
            </w:r>
          </w:p>
        </w:tc>
        <w:tc>
          <w:tcPr>
            <w:tcW w:w="1512" w:type="dxa"/>
            <w:tcBorders>
              <w:top w:val="single" w:sz="4" w:space="0" w:color="auto"/>
              <w:left w:val="single" w:sz="4" w:space="0" w:color="auto"/>
              <w:bottom w:val="single" w:sz="4" w:space="0" w:color="auto"/>
              <w:right w:val="single" w:sz="4" w:space="0" w:color="auto"/>
            </w:tcBorders>
            <w:vAlign w:val="center"/>
          </w:tcPr>
          <w:p w14:paraId="53CCCCD0" w14:textId="77777777" w:rsidR="00E8552D" w:rsidRPr="00923224" w:rsidRDefault="00E8552D" w:rsidP="00E8552D">
            <w:pPr>
              <w:ind w:left="96"/>
              <w:rPr>
                <w:sz w:val="17"/>
                <w:szCs w:val="17"/>
              </w:rPr>
            </w:pPr>
          </w:p>
        </w:tc>
        <w:tc>
          <w:tcPr>
            <w:tcW w:w="4663" w:type="dxa"/>
            <w:tcBorders>
              <w:top w:val="single" w:sz="4" w:space="0" w:color="auto"/>
              <w:left w:val="single" w:sz="4" w:space="0" w:color="auto"/>
              <w:bottom w:val="single" w:sz="4" w:space="0" w:color="auto"/>
            </w:tcBorders>
            <w:vAlign w:val="center"/>
          </w:tcPr>
          <w:p w14:paraId="72DA2DE9" w14:textId="77777777" w:rsidR="00E8552D" w:rsidRPr="00923224" w:rsidRDefault="00E8552D" w:rsidP="00E8552D">
            <w:pPr>
              <w:ind w:left="106" w:right="100"/>
              <w:rPr>
                <w:sz w:val="17"/>
                <w:szCs w:val="17"/>
              </w:rPr>
            </w:pPr>
          </w:p>
        </w:tc>
      </w:tr>
      <w:tr w:rsidR="00E8552D" w:rsidRPr="00923224" w14:paraId="0144E9A1" w14:textId="77777777" w:rsidTr="00E8552D">
        <w:trPr>
          <w:trHeight w:val="450"/>
        </w:trPr>
        <w:tc>
          <w:tcPr>
            <w:tcW w:w="1389" w:type="dxa"/>
            <w:tcBorders>
              <w:right w:val="single" w:sz="4" w:space="0" w:color="auto"/>
            </w:tcBorders>
            <w:vAlign w:val="center"/>
          </w:tcPr>
          <w:p w14:paraId="6C89E58F" w14:textId="77777777" w:rsidR="00E8552D" w:rsidRPr="00923224" w:rsidRDefault="00E8552D" w:rsidP="00E8552D">
            <w:pPr>
              <w:rPr>
                <w:sz w:val="17"/>
                <w:szCs w:val="17"/>
              </w:rPr>
            </w:pPr>
          </w:p>
        </w:tc>
        <w:tc>
          <w:tcPr>
            <w:tcW w:w="1403" w:type="dxa"/>
            <w:tcBorders>
              <w:top w:val="single" w:sz="4" w:space="0" w:color="auto"/>
              <w:left w:val="single" w:sz="4" w:space="0" w:color="auto"/>
              <w:bottom w:val="single" w:sz="4" w:space="0" w:color="auto"/>
              <w:right w:val="single" w:sz="4" w:space="0" w:color="auto"/>
            </w:tcBorders>
            <w:vAlign w:val="center"/>
          </w:tcPr>
          <w:p w14:paraId="01388C59" w14:textId="77777777" w:rsidR="00E8552D" w:rsidRPr="00923224" w:rsidRDefault="00E8552D" w:rsidP="007B33F1">
            <w:pPr>
              <w:ind w:left="89"/>
              <w:rPr>
                <w:sz w:val="17"/>
                <w:szCs w:val="17"/>
              </w:rPr>
            </w:pPr>
            <w:r w:rsidRPr="00923224">
              <w:rPr>
                <w:sz w:val="17"/>
                <w:szCs w:val="17"/>
              </w:rPr>
              <w:t>E 955</w:t>
            </w:r>
          </w:p>
        </w:tc>
        <w:tc>
          <w:tcPr>
            <w:tcW w:w="2953" w:type="dxa"/>
            <w:tcBorders>
              <w:top w:val="single" w:sz="4" w:space="0" w:color="auto"/>
              <w:left w:val="single" w:sz="4" w:space="0" w:color="auto"/>
              <w:bottom w:val="single" w:sz="4" w:space="0" w:color="auto"/>
              <w:right w:val="single" w:sz="4" w:space="0" w:color="auto"/>
            </w:tcBorders>
            <w:vAlign w:val="center"/>
          </w:tcPr>
          <w:p w14:paraId="716CED4C" w14:textId="77777777" w:rsidR="00E8552D" w:rsidRPr="00923224" w:rsidRDefault="00E8552D" w:rsidP="00E8552D">
            <w:pPr>
              <w:ind w:left="80"/>
              <w:rPr>
                <w:sz w:val="17"/>
                <w:szCs w:val="17"/>
              </w:rPr>
            </w:pPr>
            <w:r w:rsidRPr="00923224">
              <w:rPr>
                <w:sz w:val="17"/>
                <w:szCs w:val="17"/>
              </w:rPr>
              <w:t>Sukraloz</w:t>
            </w:r>
          </w:p>
        </w:tc>
        <w:tc>
          <w:tcPr>
            <w:tcW w:w="2018" w:type="dxa"/>
            <w:tcBorders>
              <w:top w:val="single" w:sz="4" w:space="0" w:color="auto"/>
              <w:left w:val="single" w:sz="4" w:space="0" w:color="auto"/>
              <w:bottom w:val="single" w:sz="4" w:space="0" w:color="auto"/>
              <w:right w:val="single" w:sz="4" w:space="0" w:color="auto"/>
            </w:tcBorders>
            <w:vAlign w:val="center"/>
          </w:tcPr>
          <w:p w14:paraId="7AD87AF0" w14:textId="77777777" w:rsidR="00E8552D" w:rsidRPr="00923224" w:rsidRDefault="00E8552D" w:rsidP="00E8552D">
            <w:pPr>
              <w:ind w:left="80"/>
              <w:rPr>
                <w:sz w:val="17"/>
                <w:szCs w:val="17"/>
              </w:rPr>
            </w:pPr>
            <w:r w:rsidRPr="00923224">
              <w:rPr>
                <w:sz w:val="17"/>
                <w:szCs w:val="17"/>
              </w:rPr>
              <w:t>2 400</w:t>
            </w:r>
          </w:p>
        </w:tc>
        <w:tc>
          <w:tcPr>
            <w:tcW w:w="1512" w:type="dxa"/>
            <w:tcBorders>
              <w:top w:val="single" w:sz="4" w:space="0" w:color="auto"/>
              <w:left w:val="single" w:sz="4" w:space="0" w:color="auto"/>
              <w:bottom w:val="single" w:sz="4" w:space="0" w:color="auto"/>
              <w:right w:val="single" w:sz="4" w:space="0" w:color="auto"/>
            </w:tcBorders>
            <w:vAlign w:val="center"/>
          </w:tcPr>
          <w:p w14:paraId="5DF13801" w14:textId="77777777" w:rsidR="00E8552D" w:rsidRPr="00923224" w:rsidRDefault="00E8552D" w:rsidP="00E8552D">
            <w:pPr>
              <w:ind w:left="96"/>
              <w:rPr>
                <w:sz w:val="17"/>
                <w:szCs w:val="17"/>
              </w:rPr>
            </w:pPr>
          </w:p>
        </w:tc>
        <w:tc>
          <w:tcPr>
            <w:tcW w:w="4663" w:type="dxa"/>
            <w:tcBorders>
              <w:top w:val="single" w:sz="4" w:space="0" w:color="auto"/>
              <w:left w:val="single" w:sz="4" w:space="0" w:color="auto"/>
              <w:bottom w:val="single" w:sz="4" w:space="0" w:color="auto"/>
            </w:tcBorders>
            <w:vAlign w:val="center"/>
          </w:tcPr>
          <w:p w14:paraId="09FE7115" w14:textId="77777777" w:rsidR="00E8552D" w:rsidRPr="00923224" w:rsidRDefault="00E8552D" w:rsidP="00E8552D">
            <w:pPr>
              <w:ind w:left="106" w:right="100"/>
              <w:rPr>
                <w:i/>
                <w:sz w:val="17"/>
                <w:szCs w:val="17"/>
              </w:rPr>
            </w:pPr>
            <w:r w:rsidRPr="00923224">
              <w:rPr>
                <w:sz w:val="17"/>
                <w:szCs w:val="17"/>
              </w:rPr>
              <w:t>sadece şurup formundaki takviye edici gıdalar</w:t>
            </w:r>
          </w:p>
        </w:tc>
      </w:tr>
      <w:tr w:rsidR="00E8552D" w:rsidRPr="00923224" w14:paraId="56209934" w14:textId="77777777" w:rsidTr="00E8552D">
        <w:trPr>
          <w:trHeight w:val="478"/>
        </w:trPr>
        <w:tc>
          <w:tcPr>
            <w:tcW w:w="1389" w:type="dxa"/>
            <w:tcBorders>
              <w:right w:val="single" w:sz="4" w:space="0" w:color="auto"/>
            </w:tcBorders>
            <w:vAlign w:val="center"/>
          </w:tcPr>
          <w:p w14:paraId="4BC38567" w14:textId="77777777" w:rsidR="00E8552D" w:rsidRPr="00923224" w:rsidRDefault="00E8552D" w:rsidP="00E8552D">
            <w:pPr>
              <w:rPr>
                <w:sz w:val="17"/>
                <w:szCs w:val="17"/>
              </w:rPr>
            </w:pPr>
          </w:p>
        </w:tc>
        <w:tc>
          <w:tcPr>
            <w:tcW w:w="1403" w:type="dxa"/>
            <w:tcBorders>
              <w:top w:val="single" w:sz="4" w:space="0" w:color="auto"/>
              <w:left w:val="single" w:sz="4" w:space="0" w:color="auto"/>
              <w:bottom w:val="single" w:sz="4" w:space="0" w:color="auto"/>
              <w:right w:val="single" w:sz="4" w:space="0" w:color="auto"/>
            </w:tcBorders>
            <w:vAlign w:val="center"/>
          </w:tcPr>
          <w:p w14:paraId="26E197F0" w14:textId="77777777" w:rsidR="00E8552D" w:rsidRPr="00923224" w:rsidRDefault="00E8552D" w:rsidP="007B33F1">
            <w:pPr>
              <w:ind w:left="89"/>
              <w:rPr>
                <w:sz w:val="17"/>
                <w:szCs w:val="17"/>
              </w:rPr>
            </w:pPr>
            <w:r w:rsidRPr="00923224">
              <w:rPr>
                <w:sz w:val="17"/>
                <w:szCs w:val="17"/>
              </w:rPr>
              <w:t>E 957</w:t>
            </w:r>
          </w:p>
        </w:tc>
        <w:tc>
          <w:tcPr>
            <w:tcW w:w="2953" w:type="dxa"/>
            <w:tcBorders>
              <w:top w:val="single" w:sz="4" w:space="0" w:color="auto"/>
              <w:left w:val="single" w:sz="4" w:space="0" w:color="auto"/>
              <w:bottom w:val="single" w:sz="4" w:space="0" w:color="auto"/>
              <w:right w:val="single" w:sz="4" w:space="0" w:color="auto"/>
            </w:tcBorders>
            <w:vAlign w:val="center"/>
          </w:tcPr>
          <w:p w14:paraId="378E971F" w14:textId="77777777" w:rsidR="00E8552D" w:rsidRPr="00923224" w:rsidRDefault="00E8552D" w:rsidP="00E8552D">
            <w:pPr>
              <w:ind w:left="80"/>
              <w:rPr>
                <w:sz w:val="17"/>
                <w:szCs w:val="17"/>
              </w:rPr>
            </w:pPr>
            <w:r w:rsidRPr="00923224">
              <w:rPr>
                <w:sz w:val="17"/>
                <w:szCs w:val="17"/>
              </w:rPr>
              <w:t>Taumatin</w:t>
            </w:r>
          </w:p>
        </w:tc>
        <w:tc>
          <w:tcPr>
            <w:tcW w:w="2018" w:type="dxa"/>
            <w:tcBorders>
              <w:top w:val="single" w:sz="4" w:space="0" w:color="auto"/>
              <w:left w:val="single" w:sz="4" w:space="0" w:color="auto"/>
              <w:bottom w:val="single" w:sz="4" w:space="0" w:color="auto"/>
              <w:right w:val="single" w:sz="4" w:space="0" w:color="auto"/>
            </w:tcBorders>
            <w:vAlign w:val="center"/>
          </w:tcPr>
          <w:p w14:paraId="74485E4B" w14:textId="77777777" w:rsidR="00E8552D" w:rsidRPr="00923224" w:rsidRDefault="00E8552D" w:rsidP="00E8552D">
            <w:pPr>
              <w:ind w:left="80"/>
              <w:rPr>
                <w:sz w:val="17"/>
                <w:szCs w:val="17"/>
              </w:rPr>
            </w:pPr>
            <w:r w:rsidRPr="00923224">
              <w:rPr>
                <w:sz w:val="17"/>
                <w:szCs w:val="17"/>
              </w:rPr>
              <w:t>400</w:t>
            </w:r>
          </w:p>
        </w:tc>
        <w:tc>
          <w:tcPr>
            <w:tcW w:w="1512" w:type="dxa"/>
            <w:tcBorders>
              <w:top w:val="single" w:sz="4" w:space="0" w:color="auto"/>
              <w:left w:val="single" w:sz="4" w:space="0" w:color="auto"/>
              <w:bottom w:val="single" w:sz="4" w:space="0" w:color="auto"/>
              <w:right w:val="single" w:sz="4" w:space="0" w:color="auto"/>
            </w:tcBorders>
            <w:vAlign w:val="center"/>
          </w:tcPr>
          <w:p w14:paraId="175661E1" w14:textId="77777777" w:rsidR="00E8552D" w:rsidRPr="00923224" w:rsidRDefault="00E8552D" w:rsidP="00E8552D">
            <w:pPr>
              <w:ind w:left="96"/>
              <w:rPr>
                <w:sz w:val="17"/>
                <w:szCs w:val="17"/>
              </w:rPr>
            </w:pPr>
          </w:p>
        </w:tc>
        <w:tc>
          <w:tcPr>
            <w:tcW w:w="4663" w:type="dxa"/>
            <w:tcBorders>
              <w:top w:val="single" w:sz="4" w:space="0" w:color="auto"/>
              <w:left w:val="single" w:sz="4" w:space="0" w:color="auto"/>
              <w:bottom w:val="single" w:sz="4" w:space="0" w:color="auto"/>
            </w:tcBorders>
            <w:vAlign w:val="center"/>
          </w:tcPr>
          <w:p w14:paraId="67F5A750" w14:textId="77777777" w:rsidR="00E8552D" w:rsidRPr="00923224" w:rsidRDefault="00E8552D" w:rsidP="00E8552D">
            <w:pPr>
              <w:pStyle w:val="TableParagraph"/>
              <w:ind w:left="106" w:right="100"/>
              <w:rPr>
                <w:sz w:val="17"/>
                <w:szCs w:val="17"/>
              </w:rPr>
            </w:pPr>
            <w:r w:rsidRPr="00923224">
              <w:rPr>
                <w:sz w:val="17"/>
                <w:szCs w:val="17"/>
                <w:lang w:eastAsia="tr-TR"/>
              </w:rPr>
              <w:t>sadece şurup formundaki takviye edici gıdalar</w:t>
            </w:r>
          </w:p>
        </w:tc>
      </w:tr>
      <w:tr w:rsidR="00E8552D" w:rsidRPr="00923224" w14:paraId="153F1150" w14:textId="77777777" w:rsidTr="00E8552D">
        <w:trPr>
          <w:trHeight w:val="582"/>
        </w:trPr>
        <w:tc>
          <w:tcPr>
            <w:tcW w:w="1389" w:type="dxa"/>
            <w:tcBorders>
              <w:right w:val="single" w:sz="4" w:space="0" w:color="auto"/>
            </w:tcBorders>
            <w:vAlign w:val="center"/>
          </w:tcPr>
          <w:p w14:paraId="3BA2445F" w14:textId="77777777" w:rsidR="00E8552D" w:rsidRPr="00923224" w:rsidRDefault="00E8552D" w:rsidP="00E8552D">
            <w:pPr>
              <w:rPr>
                <w:sz w:val="17"/>
                <w:szCs w:val="17"/>
              </w:rPr>
            </w:pPr>
          </w:p>
        </w:tc>
        <w:tc>
          <w:tcPr>
            <w:tcW w:w="1403" w:type="dxa"/>
            <w:tcBorders>
              <w:top w:val="single" w:sz="4" w:space="0" w:color="auto"/>
              <w:left w:val="single" w:sz="4" w:space="0" w:color="auto"/>
              <w:bottom w:val="single" w:sz="4" w:space="0" w:color="auto"/>
              <w:right w:val="single" w:sz="4" w:space="0" w:color="auto"/>
            </w:tcBorders>
            <w:vAlign w:val="center"/>
          </w:tcPr>
          <w:p w14:paraId="5B25BA3D" w14:textId="77777777" w:rsidR="00E8552D" w:rsidRPr="00923224" w:rsidRDefault="00E8552D" w:rsidP="007B33F1">
            <w:pPr>
              <w:ind w:left="89"/>
              <w:rPr>
                <w:sz w:val="17"/>
                <w:szCs w:val="17"/>
              </w:rPr>
            </w:pPr>
            <w:r w:rsidRPr="00923224">
              <w:rPr>
                <w:sz w:val="17"/>
                <w:szCs w:val="17"/>
              </w:rPr>
              <w:t>E 959</w:t>
            </w:r>
          </w:p>
        </w:tc>
        <w:tc>
          <w:tcPr>
            <w:tcW w:w="2953" w:type="dxa"/>
            <w:tcBorders>
              <w:top w:val="single" w:sz="4" w:space="0" w:color="auto"/>
              <w:left w:val="single" w:sz="4" w:space="0" w:color="auto"/>
              <w:bottom w:val="single" w:sz="4" w:space="0" w:color="auto"/>
              <w:right w:val="single" w:sz="4" w:space="0" w:color="auto"/>
            </w:tcBorders>
            <w:vAlign w:val="center"/>
          </w:tcPr>
          <w:p w14:paraId="5166AC2C" w14:textId="77777777" w:rsidR="00E8552D" w:rsidRPr="00923224" w:rsidRDefault="00E8552D" w:rsidP="00E8552D">
            <w:pPr>
              <w:ind w:left="80"/>
              <w:rPr>
                <w:sz w:val="17"/>
                <w:szCs w:val="17"/>
              </w:rPr>
            </w:pPr>
            <w:r w:rsidRPr="00923224">
              <w:rPr>
                <w:sz w:val="17"/>
                <w:szCs w:val="17"/>
              </w:rPr>
              <w:t>Neohesperidin DC</w:t>
            </w:r>
          </w:p>
        </w:tc>
        <w:tc>
          <w:tcPr>
            <w:tcW w:w="2018" w:type="dxa"/>
            <w:tcBorders>
              <w:top w:val="single" w:sz="4" w:space="0" w:color="auto"/>
              <w:left w:val="single" w:sz="4" w:space="0" w:color="auto"/>
              <w:bottom w:val="single" w:sz="4" w:space="0" w:color="auto"/>
              <w:right w:val="single" w:sz="4" w:space="0" w:color="auto"/>
            </w:tcBorders>
            <w:vAlign w:val="center"/>
          </w:tcPr>
          <w:p w14:paraId="6AE7F10B" w14:textId="77777777" w:rsidR="00E8552D" w:rsidRPr="00923224" w:rsidRDefault="00E8552D" w:rsidP="00E8552D">
            <w:pPr>
              <w:ind w:left="80"/>
              <w:rPr>
                <w:sz w:val="17"/>
                <w:szCs w:val="17"/>
              </w:rPr>
            </w:pPr>
            <w:r w:rsidRPr="00923224">
              <w:rPr>
                <w:sz w:val="17"/>
                <w:szCs w:val="17"/>
              </w:rPr>
              <w:t>50</w:t>
            </w:r>
          </w:p>
        </w:tc>
        <w:tc>
          <w:tcPr>
            <w:tcW w:w="1512" w:type="dxa"/>
            <w:tcBorders>
              <w:top w:val="single" w:sz="4" w:space="0" w:color="auto"/>
              <w:left w:val="single" w:sz="4" w:space="0" w:color="auto"/>
              <w:bottom w:val="single" w:sz="4" w:space="0" w:color="auto"/>
              <w:right w:val="single" w:sz="4" w:space="0" w:color="auto"/>
            </w:tcBorders>
            <w:vAlign w:val="center"/>
          </w:tcPr>
          <w:p w14:paraId="5F1723C3" w14:textId="77777777" w:rsidR="00E8552D" w:rsidRPr="00923224" w:rsidRDefault="00E8552D" w:rsidP="00E8552D">
            <w:pPr>
              <w:ind w:left="96"/>
              <w:rPr>
                <w:sz w:val="17"/>
                <w:szCs w:val="17"/>
              </w:rPr>
            </w:pPr>
          </w:p>
        </w:tc>
        <w:tc>
          <w:tcPr>
            <w:tcW w:w="4663" w:type="dxa"/>
            <w:tcBorders>
              <w:top w:val="single" w:sz="4" w:space="0" w:color="auto"/>
              <w:left w:val="single" w:sz="4" w:space="0" w:color="auto"/>
              <w:bottom w:val="single" w:sz="4" w:space="0" w:color="auto"/>
            </w:tcBorders>
            <w:vAlign w:val="center"/>
          </w:tcPr>
          <w:p w14:paraId="15C3D7EB" w14:textId="77777777" w:rsidR="00E8552D" w:rsidRPr="00923224" w:rsidRDefault="00E8552D" w:rsidP="00E8552D">
            <w:pPr>
              <w:pStyle w:val="TableParagraph"/>
              <w:ind w:left="106" w:right="100"/>
              <w:rPr>
                <w:sz w:val="17"/>
                <w:szCs w:val="17"/>
              </w:rPr>
            </w:pPr>
          </w:p>
        </w:tc>
      </w:tr>
      <w:tr w:rsidR="00E8552D" w:rsidRPr="00923224" w14:paraId="14C7F872" w14:textId="77777777" w:rsidTr="00E8552D">
        <w:trPr>
          <w:trHeight w:val="478"/>
        </w:trPr>
        <w:tc>
          <w:tcPr>
            <w:tcW w:w="1389" w:type="dxa"/>
            <w:tcBorders>
              <w:right w:val="single" w:sz="4" w:space="0" w:color="auto"/>
            </w:tcBorders>
            <w:vAlign w:val="center"/>
          </w:tcPr>
          <w:p w14:paraId="2F87F3B8" w14:textId="77777777" w:rsidR="00E8552D" w:rsidRPr="00923224" w:rsidRDefault="00E8552D" w:rsidP="00E8552D">
            <w:pPr>
              <w:rPr>
                <w:sz w:val="17"/>
                <w:szCs w:val="17"/>
              </w:rPr>
            </w:pPr>
          </w:p>
        </w:tc>
        <w:tc>
          <w:tcPr>
            <w:tcW w:w="1403" w:type="dxa"/>
            <w:tcBorders>
              <w:top w:val="single" w:sz="4" w:space="0" w:color="auto"/>
              <w:left w:val="single" w:sz="4" w:space="0" w:color="auto"/>
              <w:bottom w:val="single" w:sz="4" w:space="0" w:color="auto"/>
              <w:right w:val="single" w:sz="4" w:space="0" w:color="auto"/>
            </w:tcBorders>
            <w:vAlign w:val="center"/>
          </w:tcPr>
          <w:p w14:paraId="0D9DA287" w14:textId="77777777" w:rsidR="00E8552D" w:rsidRPr="00923224" w:rsidRDefault="00E8552D" w:rsidP="007B33F1">
            <w:pPr>
              <w:ind w:left="89"/>
              <w:rPr>
                <w:sz w:val="17"/>
                <w:szCs w:val="17"/>
              </w:rPr>
            </w:pPr>
            <w:r w:rsidRPr="00923224">
              <w:rPr>
                <w:sz w:val="17"/>
                <w:szCs w:val="17"/>
              </w:rPr>
              <w:t>E 959</w:t>
            </w:r>
          </w:p>
        </w:tc>
        <w:tc>
          <w:tcPr>
            <w:tcW w:w="2953" w:type="dxa"/>
            <w:tcBorders>
              <w:top w:val="single" w:sz="4" w:space="0" w:color="auto"/>
              <w:left w:val="single" w:sz="4" w:space="0" w:color="auto"/>
              <w:bottom w:val="single" w:sz="4" w:space="0" w:color="auto"/>
              <w:right w:val="single" w:sz="4" w:space="0" w:color="auto"/>
            </w:tcBorders>
            <w:vAlign w:val="center"/>
          </w:tcPr>
          <w:p w14:paraId="7370CFDC" w14:textId="77777777" w:rsidR="00E8552D" w:rsidRPr="00923224" w:rsidRDefault="00E8552D" w:rsidP="00E8552D">
            <w:pPr>
              <w:ind w:left="80"/>
              <w:rPr>
                <w:sz w:val="17"/>
                <w:szCs w:val="17"/>
              </w:rPr>
            </w:pPr>
            <w:r w:rsidRPr="00923224">
              <w:rPr>
                <w:sz w:val="17"/>
                <w:szCs w:val="17"/>
              </w:rPr>
              <w:t>Neohesperidin DC</w:t>
            </w:r>
          </w:p>
        </w:tc>
        <w:tc>
          <w:tcPr>
            <w:tcW w:w="2018" w:type="dxa"/>
            <w:tcBorders>
              <w:top w:val="single" w:sz="4" w:space="0" w:color="auto"/>
              <w:left w:val="single" w:sz="4" w:space="0" w:color="auto"/>
              <w:bottom w:val="single" w:sz="4" w:space="0" w:color="auto"/>
              <w:right w:val="single" w:sz="4" w:space="0" w:color="auto"/>
            </w:tcBorders>
            <w:vAlign w:val="center"/>
          </w:tcPr>
          <w:p w14:paraId="49E31B50" w14:textId="77777777" w:rsidR="00E8552D" w:rsidRPr="00923224" w:rsidRDefault="00E8552D" w:rsidP="00E8552D">
            <w:pPr>
              <w:ind w:left="80"/>
              <w:rPr>
                <w:sz w:val="17"/>
                <w:szCs w:val="17"/>
              </w:rPr>
            </w:pPr>
            <w:r w:rsidRPr="00923224">
              <w:rPr>
                <w:sz w:val="17"/>
                <w:szCs w:val="17"/>
              </w:rPr>
              <w:t>400</w:t>
            </w:r>
          </w:p>
        </w:tc>
        <w:tc>
          <w:tcPr>
            <w:tcW w:w="1512" w:type="dxa"/>
            <w:tcBorders>
              <w:top w:val="single" w:sz="4" w:space="0" w:color="auto"/>
              <w:left w:val="single" w:sz="4" w:space="0" w:color="auto"/>
              <w:bottom w:val="single" w:sz="4" w:space="0" w:color="auto"/>
              <w:right w:val="single" w:sz="4" w:space="0" w:color="auto"/>
            </w:tcBorders>
            <w:vAlign w:val="center"/>
          </w:tcPr>
          <w:p w14:paraId="289BB796" w14:textId="77777777" w:rsidR="00E8552D" w:rsidRPr="00923224" w:rsidRDefault="00E8552D" w:rsidP="00E8552D">
            <w:pPr>
              <w:ind w:left="96"/>
              <w:rPr>
                <w:sz w:val="17"/>
                <w:szCs w:val="17"/>
              </w:rPr>
            </w:pPr>
          </w:p>
        </w:tc>
        <w:tc>
          <w:tcPr>
            <w:tcW w:w="4663" w:type="dxa"/>
            <w:tcBorders>
              <w:top w:val="single" w:sz="4" w:space="0" w:color="auto"/>
              <w:left w:val="single" w:sz="4" w:space="0" w:color="auto"/>
              <w:bottom w:val="single" w:sz="4" w:space="0" w:color="auto"/>
            </w:tcBorders>
            <w:vAlign w:val="center"/>
          </w:tcPr>
          <w:p w14:paraId="78DEC211" w14:textId="77777777" w:rsidR="00E8552D" w:rsidRPr="00923224" w:rsidRDefault="00E8552D" w:rsidP="00E8552D">
            <w:pPr>
              <w:pStyle w:val="TableParagraph"/>
              <w:ind w:left="106" w:right="100"/>
              <w:rPr>
                <w:sz w:val="17"/>
                <w:szCs w:val="17"/>
              </w:rPr>
            </w:pPr>
            <w:r w:rsidRPr="00923224">
              <w:rPr>
                <w:sz w:val="17"/>
                <w:szCs w:val="17"/>
                <w:lang w:eastAsia="tr-TR"/>
              </w:rPr>
              <w:t xml:space="preserve">sadece </w:t>
            </w:r>
            <w:r w:rsidR="007B33F1" w:rsidRPr="00923224">
              <w:rPr>
                <w:sz w:val="17"/>
                <w:szCs w:val="17"/>
              </w:rPr>
              <w:t>sadece şurup formundaki takviye edici gıdalar</w:t>
            </w:r>
          </w:p>
        </w:tc>
      </w:tr>
      <w:tr w:rsidR="00E8552D" w:rsidRPr="00923224" w14:paraId="7381BED1" w14:textId="77777777" w:rsidTr="00E8552D">
        <w:trPr>
          <w:trHeight w:val="514"/>
        </w:trPr>
        <w:tc>
          <w:tcPr>
            <w:tcW w:w="1389" w:type="dxa"/>
            <w:tcBorders>
              <w:right w:val="single" w:sz="4" w:space="0" w:color="auto"/>
            </w:tcBorders>
            <w:vAlign w:val="center"/>
          </w:tcPr>
          <w:p w14:paraId="5692E10A" w14:textId="77777777" w:rsidR="00E8552D" w:rsidRPr="00923224" w:rsidRDefault="00E8552D" w:rsidP="00E8552D">
            <w:pPr>
              <w:rPr>
                <w:sz w:val="17"/>
                <w:szCs w:val="17"/>
              </w:rPr>
            </w:pPr>
          </w:p>
        </w:tc>
        <w:tc>
          <w:tcPr>
            <w:tcW w:w="1403" w:type="dxa"/>
            <w:tcBorders>
              <w:top w:val="single" w:sz="4" w:space="0" w:color="auto"/>
              <w:left w:val="single" w:sz="4" w:space="0" w:color="auto"/>
              <w:bottom w:val="single" w:sz="4" w:space="0" w:color="auto"/>
              <w:right w:val="single" w:sz="4" w:space="0" w:color="auto"/>
            </w:tcBorders>
            <w:vAlign w:val="center"/>
          </w:tcPr>
          <w:p w14:paraId="5BD01C3D" w14:textId="77777777" w:rsidR="00E8552D" w:rsidRPr="00923224" w:rsidRDefault="00E8552D" w:rsidP="007B33F1">
            <w:pPr>
              <w:ind w:left="89"/>
              <w:rPr>
                <w:sz w:val="17"/>
                <w:szCs w:val="17"/>
              </w:rPr>
            </w:pPr>
            <w:r w:rsidRPr="00923224">
              <w:rPr>
                <w:sz w:val="17"/>
                <w:szCs w:val="17"/>
              </w:rPr>
              <w:t>E 960a – 960c</w:t>
            </w:r>
          </w:p>
        </w:tc>
        <w:tc>
          <w:tcPr>
            <w:tcW w:w="2953" w:type="dxa"/>
            <w:tcBorders>
              <w:top w:val="single" w:sz="4" w:space="0" w:color="auto"/>
              <w:left w:val="single" w:sz="4" w:space="0" w:color="auto"/>
              <w:bottom w:val="single" w:sz="4" w:space="0" w:color="auto"/>
              <w:right w:val="single" w:sz="4" w:space="0" w:color="auto"/>
            </w:tcBorders>
            <w:vAlign w:val="center"/>
          </w:tcPr>
          <w:p w14:paraId="59D847AB" w14:textId="77777777" w:rsidR="00E8552D" w:rsidRPr="00923224" w:rsidRDefault="00E8552D" w:rsidP="00E8552D">
            <w:pPr>
              <w:ind w:left="80"/>
              <w:rPr>
                <w:sz w:val="17"/>
                <w:szCs w:val="17"/>
              </w:rPr>
            </w:pPr>
            <w:r w:rsidRPr="00923224">
              <w:rPr>
                <w:sz w:val="17"/>
                <w:szCs w:val="17"/>
              </w:rPr>
              <w:t>Steviol glikozitler</w:t>
            </w:r>
          </w:p>
        </w:tc>
        <w:tc>
          <w:tcPr>
            <w:tcW w:w="2018" w:type="dxa"/>
            <w:tcBorders>
              <w:top w:val="single" w:sz="4" w:space="0" w:color="auto"/>
              <w:left w:val="single" w:sz="4" w:space="0" w:color="auto"/>
              <w:bottom w:val="single" w:sz="4" w:space="0" w:color="auto"/>
              <w:right w:val="single" w:sz="4" w:space="0" w:color="auto"/>
            </w:tcBorders>
            <w:vAlign w:val="center"/>
          </w:tcPr>
          <w:p w14:paraId="59426075" w14:textId="77777777" w:rsidR="00E8552D" w:rsidRPr="00923224" w:rsidRDefault="00E8552D" w:rsidP="00E8552D">
            <w:pPr>
              <w:ind w:left="80"/>
              <w:rPr>
                <w:sz w:val="17"/>
                <w:szCs w:val="17"/>
              </w:rPr>
            </w:pPr>
            <w:r w:rsidRPr="00923224">
              <w:rPr>
                <w:sz w:val="17"/>
                <w:szCs w:val="17"/>
              </w:rPr>
              <w:t>200</w:t>
            </w:r>
          </w:p>
        </w:tc>
        <w:tc>
          <w:tcPr>
            <w:tcW w:w="1512" w:type="dxa"/>
            <w:tcBorders>
              <w:top w:val="single" w:sz="4" w:space="0" w:color="auto"/>
              <w:left w:val="single" w:sz="4" w:space="0" w:color="auto"/>
              <w:bottom w:val="single" w:sz="4" w:space="0" w:color="auto"/>
              <w:right w:val="single" w:sz="4" w:space="0" w:color="auto"/>
            </w:tcBorders>
            <w:vAlign w:val="center"/>
          </w:tcPr>
          <w:p w14:paraId="627B5393" w14:textId="77777777" w:rsidR="00E8552D" w:rsidRPr="00923224" w:rsidRDefault="00E8552D" w:rsidP="00E8552D">
            <w:pPr>
              <w:ind w:left="96"/>
              <w:rPr>
                <w:sz w:val="17"/>
                <w:szCs w:val="17"/>
              </w:rPr>
            </w:pPr>
            <w:r w:rsidRPr="00923224">
              <w:rPr>
                <w:sz w:val="17"/>
                <w:szCs w:val="17"/>
              </w:rPr>
              <w:t>(1) (60)</w:t>
            </w:r>
          </w:p>
        </w:tc>
        <w:tc>
          <w:tcPr>
            <w:tcW w:w="4663" w:type="dxa"/>
            <w:tcBorders>
              <w:top w:val="single" w:sz="4" w:space="0" w:color="auto"/>
              <w:left w:val="single" w:sz="4" w:space="0" w:color="auto"/>
              <w:bottom w:val="single" w:sz="4" w:space="0" w:color="auto"/>
            </w:tcBorders>
            <w:vAlign w:val="center"/>
          </w:tcPr>
          <w:p w14:paraId="30421DE6" w14:textId="77777777" w:rsidR="00E8552D" w:rsidRPr="00923224" w:rsidRDefault="00E8552D" w:rsidP="00E8552D">
            <w:pPr>
              <w:spacing w:before="60" w:after="60"/>
              <w:ind w:left="106" w:right="100"/>
              <w:rPr>
                <w:sz w:val="17"/>
                <w:szCs w:val="17"/>
              </w:rPr>
            </w:pPr>
          </w:p>
        </w:tc>
      </w:tr>
      <w:tr w:rsidR="00E8552D" w:rsidRPr="00923224" w14:paraId="6FC034CD" w14:textId="77777777" w:rsidTr="00E8552D">
        <w:trPr>
          <w:trHeight w:val="476"/>
        </w:trPr>
        <w:tc>
          <w:tcPr>
            <w:tcW w:w="1389" w:type="dxa"/>
            <w:tcBorders>
              <w:right w:val="single" w:sz="4" w:space="0" w:color="auto"/>
            </w:tcBorders>
            <w:vAlign w:val="center"/>
          </w:tcPr>
          <w:p w14:paraId="538255F4" w14:textId="77777777" w:rsidR="00E8552D" w:rsidRPr="00923224" w:rsidRDefault="00E8552D" w:rsidP="00E8552D">
            <w:pPr>
              <w:rPr>
                <w:sz w:val="17"/>
                <w:szCs w:val="17"/>
              </w:rPr>
            </w:pPr>
          </w:p>
        </w:tc>
        <w:tc>
          <w:tcPr>
            <w:tcW w:w="1403" w:type="dxa"/>
            <w:tcBorders>
              <w:top w:val="single" w:sz="4" w:space="0" w:color="auto"/>
              <w:left w:val="single" w:sz="4" w:space="0" w:color="auto"/>
              <w:bottom w:val="single" w:sz="4" w:space="0" w:color="auto"/>
              <w:right w:val="single" w:sz="4" w:space="0" w:color="auto"/>
            </w:tcBorders>
            <w:vAlign w:val="center"/>
          </w:tcPr>
          <w:p w14:paraId="4A285F8F" w14:textId="77777777" w:rsidR="00E8552D" w:rsidRPr="00923224" w:rsidRDefault="00E8552D" w:rsidP="007B33F1">
            <w:pPr>
              <w:ind w:left="89"/>
              <w:rPr>
                <w:sz w:val="17"/>
                <w:szCs w:val="17"/>
              </w:rPr>
            </w:pPr>
            <w:r w:rsidRPr="00923224">
              <w:rPr>
                <w:sz w:val="17"/>
                <w:szCs w:val="17"/>
              </w:rPr>
              <w:t>E 960a – 960c</w:t>
            </w:r>
          </w:p>
        </w:tc>
        <w:tc>
          <w:tcPr>
            <w:tcW w:w="2953" w:type="dxa"/>
            <w:tcBorders>
              <w:top w:val="single" w:sz="4" w:space="0" w:color="auto"/>
              <w:left w:val="single" w:sz="4" w:space="0" w:color="auto"/>
              <w:bottom w:val="single" w:sz="4" w:space="0" w:color="auto"/>
              <w:right w:val="single" w:sz="4" w:space="0" w:color="auto"/>
            </w:tcBorders>
            <w:vAlign w:val="center"/>
          </w:tcPr>
          <w:p w14:paraId="09E6DCB3" w14:textId="77777777" w:rsidR="00E8552D" w:rsidRPr="00923224" w:rsidRDefault="00E8552D" w:rsidP="00E8552D">
            <w:pPr>
              <w:ind w:left="80"/>
              <w:rPr>
                <w:sz w:val="17"/>
                <w:szCs w:val="17"/>
              </w:rPr>
            </w:pPr>
            <w:r w:rsidRPr="00923224">
              <w:rPr>
                <w:sz w:val="17"/>
                <w:szCs w:val="17"/>
              </w:rPr>
              <w:t>Steviol glikozitler</w:t>
            </w:r>
          </w:p>
        </w:tc>
        <w:tc>
          <w:tcPr>
            <w:tcW w:w="2018" w:type="dxa"/>
            <w:tcBorders>
              <w:top w:val="single" w:sz="4" w:space="0" w:color="auto"/>
              <w:left w:val="single" w:sz="4" w:space="0" w:color="auto"/>
              <w:bottom w:val="single" w:sz="4" w:space="0" w:color="auto"/>
              <w:right w:val="single" w:sz="4" w:space="0" w:color="auto"/>
            </w:tcBorders>
            <w:vAlign w:val="center"/>
          </w:tcPr>
          <w:p w14:paraId="78AD7A25" w14:textId="77777777" w:rsidR="00E8552D" w:rsidRPr="00923224" w:rsidRDefault="00E8552D" w:rsidP="00E8552D">
            <w:pPr>
              <w:ind w:left="80"/>
              <w:rPr>
                <w:sz w:val="17"/>
                <w:szCs w:val="17"/>
              </w:rPr>
            </w:pPr>
            <w:r w:rsidRPr="00923224">
              <w:rPr>
                <w:sz w:val="17"/>
                <w:szCs w:val="17"/>
              </w:rPr>
              <w:t>1 800</w:t>
            </w:r>
          </w:p>
        </w:tc>
        <w:tc>
          <w:tcPr>
            <w:tcW w:w="1512" w:type="dxa"/>
            <w:tcBorders>
              <w:top w:val="single" w:sz="4" w:space="0" w:color="auto"/>
              <w:left w:val="single" w:sz="4" w:space="0" w:color="auto"/>
              <w:bottom w:val="single" w:sz="4" w:space="0" w:color="auto"/>
              <w:right w:val="single" w:sz="4" w:space="0" w:color="auto"/>
            </w:tcBorders>
            <w:vAlign w:val="center"/>
          </w:tcPr>
          <w:p w14:paraId="3233C358" w14:textId="77777777" w:rsidR="00E8552D" w:rsidRPr="00923224" w:rsidRDefault="00E8552D" w:rsidP="00E8552D">
            <w:pPr>
              <w:ind w:left="96"/>
              <w:rPr>
                <w:sz w:val="17"/>
                <w:szCs w:val="17"/>
              </w:rPr>
            </w:pPr>
            <w:r w:rsidRPr="00923224">
              <w:rPr>
                <w:sz w:val="17"/>
                <w:szCs w:val="17"/>
              </w:rPr>
              <w:t>(1) (60)</w:t>
            </w:r>
          </w:p>
        </w:tc>
        <w:tc>
          <w:tcPr>
            <w:tcW w:w="4663" w:type="dxa"/>
            <w:tcBorders>
              <w:top w:val="single" w:sz="4" w:space="0" w:color="auto"/>
              <w:left w:val="single" w:sz="4" w:space="0" w:color="auto"/>
              <w:bottom w:val="single" w:sz="4" w:space="0" w:color="auto"/>
            </w:tcBorders>
            <w:vAlign w:val="center"/>
          </w:tcPr>
          <w:p w14:paraId="06D9E203" w14:textId="77777777" w:rsidR="00E8552D" w:rsidRPr="00923224" w:rsidRDefault="00E8552D" w:rsidP="00E8552D">
            <w:pPr>
              <w:ind w:left="106" w:right="100"/>
              <w:rPr>
                <w:sz w:val="17"/>
                <w:szCs w:val="17"/>
              </w:rPr>
            </w:pPr>
            <w:r w:rsidRPr="00923224">
              <w:rPr>
                <w:sz w:val="17"/>
                <w:szCs w:val="17"/>
              </w:rPr>
              <w:t>sadece şurup formundaki takviye edici gıdalar</w:t>
            </w:r>
          </w:p>
        </w:tc>
      </w:tr>
      <w:tr w:rsidR="00E8552D" w:rsidRPr="00923224" w14:paraId="19EB6E48" w14:textId="77777777" w:rsidTr="00E8552D">
        <w:trPr>
          <w:trHeight w:val="426"/>
        </w:trPr>
        <w:tc>
          <w:tcPr>
            <w:tcW w:w="1389" w:type="dxa"/>
            <w:tcBorders>
              <w:right w:val="single" w:sz="4" w:space="0" w:color="auto"/>
            </w:tcBorders>
            <w:vAlign w:val="center"/>
          </w:tcPr>
          <w:p w14:paraId="3BB680A7" w14:textId="77777777" w:rsidR="00E8552D" w:rsidRPr="00923224" w:rsidRDefault="00E8552D" w:rsidP="00E8552D">
            <w:pPr>
              <w:rPr>
                <w:sz w:val="17"/>
                <w:szCs w:val="17"/>
              </w:rPr>
            </w:pPr>
          </w:p>
        </w:tc>
        <w:tc>
          <w:tcPr>
            <w:tcW w:w="1403" w:type="dxa"/>
            <w:tcBorders>
              <w:top w:val="single" w:sz="4" w:space="0" w:color="auto"/>
              <w:left w:val="single" w:sz="4" w:space="0" w:color="auto"/>
              <w:bottom w:val="single" w:sz="4" w:space="0" w:color="auto"/>
              <w:right w:val="single" w:sz="4" w:space="0" w:color="auto"/>
            </w:tcBorders>
            <w:vAlign w:val="center"/>
          </w:tcPr>
          <w:p w14:paraId="63725AF6" w14:textId="77777777" w:rsidR="00E8552D" w:rsidRPr="00923224" w:rsidRDefault="00E8552D" w:rsidP="007B33F1">
            <w:pPr>
              <w:ind w:left="89"/>
              <w:rPr>
                <w:sz w:val="17"/>
                <w:szCs w:val="17"/>
              </w:rPr>
            </w:pPr>
            <w:r w:rsidRPr="00923224">
              <w:rPr>
                <w:sz w:val="17"/>
                <w:szCs w:val="17"/>
              </w:rPr>
              <w:t>E 961</w:t>
            </w:r>
          </w:p>
        </w:tc>
        <w:tc>
          <w:tcPr>
            <w:tcW w:w="2953" w:type="dxa"/>
            <w:tcBorders>
              <w:top w:val="single" w:sz="4" w:space="0" w:color="auto"/>
              <w:left w:val="single" w:sz="4" w:space="0" w:color="auto"/>
              <w:bottom w:val="single" w:sz="4" w:space="0" w:color="auto"/>
              <w:right w:val="single" w:sz="4" w:space="0" w:color="auto"/>
            </w:tcBorders>
            <w:vAlign w:val="center"/>
          </w:tcPr>
          <w:p w14:paraId="35187678" w14:textId="77777777" w:rsidR="00E8552D" w:rsidRPr="00923224" w:rsidRDefault="00E8552D" w:rsidP="00E8552D">
            <w:pPr>
              <w:ind w:left="80"/>
              <w:rPr>
                <w:sz w:val="17"/>
                <w:szCs w:val="17"/>
              </w:rPr>
            </w:pPr>
            <w:r w:rsidRPr="00923224">
              <w:rPr>
                <w:sz w:val="17"/>
                <w:szCs w:val="17"/>
              </w:rPr>
              <w:t>Neotam</w:t>
            </w:r>
          </w:p>
        </w:tc>
        <w:tc>
          <w:tcPr>
            <w:tcW w:w="2018" w:type="dxa"/>
            <w:tcBorders>
              <w:top w:val="single" w:sz="4" w:space="0" w:color="auto"/>
              <w:left w:val="single" w:sz="4" w:space="0" w:color="auto"/>
              <w:bottom w:val="single" w:sz="4" w:space="0" w:color="auto"/>
              <w:right w:val="single" w:sz="4" w:space="0" w:color="auto"/>
            </w:tcBorders>
            <w:vAlign w:val="center"/>
          </w:tcPr>
          <w:p w14:paraId="0685B10A" w14:textId="77777777" w:rsidR="00E8552D" w:rsidRPr="00923224" w:rsidRDefault="007B33F1" w:rsidP="00E8552D">
            <w:pPr>
              <w:ind w:left="80"/>
              <w:rPr>
                <w:sz w:val="17"/>
                <w:szCs w:val="17"/>
              </w:rPr>
            </w:pPr>
            <w:r w:rsidRPr="00923224">
              <w:rPr>
                <w:sz w:val="17"/>
                <w:szCs w:val="17"/>
              </w:rPr>
              <w:t>20</w:t>
            </w:r>
          </w:p>
        </w:tc>
        <w:tc>
          <w:tcPr>
            <w:tcW w:w="1512" w:type="dxa"/>
            <w:tcBorders>
              <w:top w:val="single" w:sz="4" w:space="0" w:color="auto"/>
              <w:left w:val="single" w:sz="4" w:space="0" w:color="auto"/>
              <w:bottom w:val="single" w:sz="4" w:space="0" w:color="auto"/>
              <w:right w:val="single" w:sz="4" w:space="0" w:color="auto"/>
            </w:tcBorders>
            <w:vAlign w:val="center"/>
          </w:tcPr>
          <w:p w14:paraId="51E57F22" w14:textId="77777777" w:rsidR="00E8552D" w:rsidRPr="00923224" w:rsidRDefault="00E8552D" w:rsidP="00E8552D">
            <w:pPr>
              <w:ind w:left="96"/>
              <w:rPr>
                <w:sz w:val="17"/>
                <w:szCs w:val="17"/>
              </w:rPr>
            </w:pPr>
          </w:p>
        </w:tc>
        <w:tc>
          <w:tcPr>
            <w:tcW w:w="4663" w:type="dxa"/>
            <w:tcBorders>
              <w:top w:val="single" w:sz="4" w:space="0" w:color="auto"/>
              <w:left w:val="single" w:sz="4" w:space="0" w:color="auto"/>
              <w:bottom w:val="single" w:sz="4" w:space="0" w:color="auto"/>
            </w:tcBorders>
            <w:vAlign w:val="center"/>
          </w:tcPr>
          <w:p w14:paraId="6C4B2586" w14:textId="77777777" w:rsidR="00E8552D" w:rsidRPr="00923224" w:rsidRDefault="00E8552D" w:rsidP="00E8552D">
            <w:pPr>
              <w:ind w:left="106" w:right="100"/>
              <w:rPr>
                <w:sz w:val="17"/>
                <w:szCs w:val="17"/>
              </w:rPr>
            </w:pPr>
          </w:p>
        </w:tc>
      </w:tr>
      <w:tr w:rsidR="00E8552D" w:rsidRPr="00923224" w14:paraId="7C8ACEE7" w14:textId="77777777" w:rsidTr="00E8552D">
        <w:trPr>
          <w:trHeight w:val="492"/>
        </w:trPr>
        <w:tc>
          <w:tcPr>
            <w:tcW w:w="1389" w:type="dxa"/>
            <w:tcBorders>
              <w:right w:val="single" w:sz="4" w:space="0" w:color="auto"/>
            </w:tcBorders>
            <w:vAlign w:val="center"/>
          </w:tcPr>
          <w:p w14:paraId="77F28982" w14:textId="77777777" w:rsidR="00E8552D" w:rsidRPr="00923224" w:rsidRDefault="00E8552D" w:rsidP="00E8552D">
            <w:pPr>
              <w:rPr>
                <w:sz w:val="17"/>
                <w:szCs w:val="17"/>
              </w:rPr>
            </w:pPr>
          </w:p>
        </w:tc>
        <w:tc>
          <w:tcPr>
            <w:tcW w:w="1403" w:type="dxa"/>
            <w:tcBorders>
              <w:top w:val="single" w:sz="4" w:space="0" w:color="auto"/>
              <w:left w:val="single" w:sz="4" w:space="0" w:color="auto"/>
              <w:bottom w:val="single" w:sz="4" w:space="0" w:color="auto"/>
              <w:right w:val="single" w:sz="4" w:space="0" w:color="auto"/>
            </w:tcBorders>
            <w:vAlign w:val="center"/>
          </w:tcPr>
          <w:p w14:paraId="2E9239C3" w14:textId="77777777" w:rsidR="00E8552D" w:rsidRPr="00923224" w:rsidRDefault="00E8552D" w:rsidP="007B33F1">
            <w:pPr>
              <w:ind w:left="89"/>
              <w:rPr>
                <w:sz w:val="17"/>
                <w:szCs w:val="17"/>
              </w:rPr>
            </w:pPr>
            <w:r w:rsidRPr="00923224">
              <w:rPr>
                <w:sz w:val="17"/>
                <w:szCs w:val="17"/>
              </w:rPr>
              <w:t>E 961</w:t>
            </w:r>
          </w:p>
        </w:tc>
        <w:tc>
          <w:tcPr>
            <w:tcW w:w="2953" w:type="dxa"/>
            <w:tcBorders>
              <w:top w:val="single" w:sz="4" w:space="0" w:color="auto"/>
              <w:left w:val="single" w:sz="4" w:space="0" w:color="auto"/>
              <w:bottom w:val="single" w:sz="4" w:space="0" w:color="auto"/>
              <w:right w:val="single" w:sz="4" w:space="0" w:color="auto"/>
            </w:tcBorders>
            <w:vAlign w:val="center"/>
          </w:tcPr>
          <w:p w14:paraId="3ABEB94B" w14:textId="77777777" w:rsidR="00E8552D" w:rsidRPr="00923224" w:rsidRDefault="00E8552D" w:rsidP="00E8552D">
            <w:pPr>
              <w:ind w:left="80"/>
              <w:rPr>
                <w:sz w:val="17"/>
                <w:szCs w:val="17"/>
              </w:rPr>
            </w:pPr>
            <w:r w:rsidRPr="00923224">
              <w:rPr>
                <w:sz w:val="17"/>
                <w:szCs w:val="17"/>
              </w:rPr>
              <w:t>Neotam</w:t>
            </w:r>
          </w:p>
        </w:tc>
        <w:tc>
          <w:tcPr>
            <w:tcW w:w="2018" w:type="dxa"/>
            <w:tcBorders>
              <w:top w:val="single" w:sz="4" w:space="0" w:color="auto"/>
              <w:left w:val="single" w:sz="4" w:space="0" w:color="auto"/>
              <w:bottom w:val="single" w:sz="4" w:space="0" w:color="auto"/>
              <w:right w:val="single" w:sz="4" w:space="0" w:color="auto"/>
            </w:tcBorders>
            <w:vAlign w:val="center"/>
          </w:tcPr>
          <w:p w14:paraId="41D748B7" w14:textId="77777777" w:rsidR="00E8552D" w:rsidRPr="00923224" w:rsidRDefault="007B33F1" w:rsidP="00E8552D">
            <w:pPr>
              <w:ind w:left="80"/>
              <w:rPr>
                <w:sz w:val="17"/>
                <w:szCs w:val="17"/>
              </w:rPr>
            </w:pPr>
            <w:r w:rsidRPr="00923224">
              <w:rPr>
                <w:sz w:val="17"/>
                <w:szCs w:val="17"/>
              </w:rPr>
              <w:t>185</w:t>
            </w:r>
          </w:p>
        </w:tc>
        <w:tc>
          <w:tcPr>
            <w:tcW w:w="1512" w:type="dxa"/>
            <w:tcBorders>
              <w:top w:val="single" w:sz="4" w:space="0" w:color="auto"/>
              <w:left w:val="single" w:sz="4" w:space="0" w:color="auto"/>
              <w:bottom w:val="single" w:sz="4" w:space="0" w:color="auto"/>
              <w:right w:val="single" w:sz="4" w:space="0" w:color="auto"/>
            </w:tcBorders>
            <w:vAlign w:val="center"/>
          </w:tcPr>
          <w:p w14:paraId="7B0D5F7B" w14:textId="77777777" w:rsidR="00E8552D" w:rsidRPr="00923224" w:rsidRDefault="00E8552D" w:rsidP="00E8552D">
            <w:pPr>
              <w:ind w:left="96"/>
              <w:rPr>
                <w:sz w:val="17"/>
                <w:szCs w:val="17"/>
              </w:rPr>
            </w:pPr>
          </w:p>
        </w:tc>
        <w:tc>
          <w:tcPr>
            <w:tcW w:w="4663" w:type="dxa"/>
            <w:tcBorders>
              <w:top w:val="single" w:sz="4" w:space="0" w:color="auto"/>
              <w:left w:val="single" w:sz="4" w:space="0" w:color="auto"/>
              <w:bottom w:val="single" w:sz="4" w:space="0" w:color="auto"/>
            </w:tcBorders>
            <w:vAlign w:val="center"/>
          </w:tcPr>
          <w:p w14:paraId="4B14EB11" w14:textId="77777777" w:rsidR="00E8552D" w:rsidRPr="00923224" w:rsidRDefault="007B33F1" w:rsidP="00E8552D">
            <w:pPr>
              <w:ind w:left="106" w:right="100"/>
              <w:rPr>
                <w:sz w:val="17"/>
                <w:szCs w:val="17"/>
              </w:rPr>
            </w:pPr>
            <w:r w:rsidRPr="00923224">
              <w:rPr>
                <w:sz w:val="17"/>
                <w:szCs w:val="17"/>
              </w:rPr>
              <w:t>sadece şurup formundaki takviye edici gıdalar</w:t>
            </w:r>
          </w:p>
        </w:tc>
      </w:tr>
      <w:tr w:rsidR="00E8552D" w:rsidRPr="00923224" w14:paraId="2BFFACCD" w14:textId="77777777" w:rsidTr="007B33F1">
        <w:trPr>
          <w:trHeight w:val="578"/>
        </w:trPr>
        <w:tc>
          <w:tcPr>
            <w:tcW w:w="1389" w:type="dxa"/>
            <w:tcBorders>
              <w:right w:val="single" w:sz="4" w:space="0" w:color="auto"/>
            </w:tcBorders>
            <w:vAlign w:val="center"/>
          </w:tcPr>
          <w:p w14:paraId="74306B0D" w14:textId="77777777" w:rsidR="00E8552D" w:rsidRPr="00923224" w:rsidRDefault="00E8552D" w:rsidP="00E8552D">
            <w:pPr>
              <w:rPr>
                <w:sz w:val="17"/>
                <w:szCs w:val="17"/>
              </w:rPr>
            </w:pPr>
          </w:p>
        </w:tc>
        <w:tc>
          <w:tcPr>
            <w:tcW w:w="1403" w:type="dxa"/>
            <w:tcBorders>
              <w:top w:val="single" w:sz="4" w:space="0" w:color="auto"/>
              <w:left w:val="single" w:sz="4" w:space="0" w:color="auto"/>
              <w:bottom w:val="single" w:sz="4" w:space="0" w:color="auto"/>
              <w:right w:val="single" w:sz="4" w:space="0" w:color="auto"/>
            </w:tcBorders>
            <w:vAlign w:val="center"/>
          </w:tcPr>
          <w:p w14:paraId="0087CABC" w14:textId="77777777" w:rsidR="00E8552D" w:rsidRPr="00923224" w:rsidRDefault="00E8552D" w:rsidP="007B33F1">
            <w:pPr>
              <w:ind w:left="89"/>
              <w:rPr>
                <w:sz w:val="17"/>
                <w:szCs w:val="17"/>
              </w:rPr>
            </w:pPr>
            <w:r w:rsidRPr="00923224">
              <w:rPr>
                <w:sz w:val="17"/>
                <w:szCs w:val="17"/>
              </w:rPr>
              <w:t>E 961</w:t>
            </w:r>
          </w:p>
        </w:tc>
        <w:tc>
          <w:tcPr>
            <w:tcW w:w="2953" w:type="dxa"/>
            <w:tcBorders>
              <w:top w:val="single" w:sz="4" w:space="0" w:color="auto"/>
              <w:left w:val="single" w:sz="4" w:space="0" w:color="auto"/>
              <w:bottom w:val="single" w:sz="4" w:space="0" w:color="auto"/>
              <w:right w:val="single" w:sz="4" w:space="0" w:color="auto"/>
            </w:tcBorders>
            <w:vAlign w:val="center"/>
          </w:tcPr>
          <w:p w14:paraId="74794F42" w14:textId="77777777" w:rsidR="00E8552D" w:rsidRPr="00923224" w:rsidRDefault="00E8552D" w:rsidP="00E8552D">
            <w:pPr>
              <w:ind w:left="80"/>
              <w:rPr>
                <w:sz w:val="17"/>
                <w:szCs w:val="17"/>
              </w:rPr>
            </w:pPr>
            <w:r w:rsidRPr="00923224">
              <w:rPr>
                <w:sz w:val="17"/>
                <w:szCs w:val="17"/>
              </w:rPr>
              <w:t>Neotam</w:t>
            </w:r>
          </w:p>
        </w:tc>
        <w:tc>
          <w:tcPr>
            <w:tcW w:w="2018" w:type="dxa"/>
            <w:tcBorders>
              <w:top w:val="single" w:sz="4" w:space="0" w:color="auto"/>
              <w:left w:val="single" w:sz="4" w:space="0" w:color="auto"/>
              <w:bottom w:val="single" w:sz="4" w:space="0" w:color="auto"/>
              <w:right w:val="single" w:sz="4" w:space="0" w:color="auto"/>
            </w:tcBorders>
            <w:vAlign w:val="center"/>
          </w:tcPr>
          <w:p w14:paraId="6CE28352" w14:textId="77777777" w:rsidR="00E8552D" w:rsidRPr="00923224" w:rsidRDefault="007B33F1" w:rsidP="00E8552D">
            <w:pPr>
              <w:ind w:left="80"/>
              <w:rPr>
                <w:sz w:val="17"/>
                <w:szCs w:val="17"/>
              </w:rPr>
            </w:pPr>
            <w:r w:rsidRPr="00923224">
              <w:rPr>
                <w:sz w:val="17"/>
                <w:szCs w:val="17"/>
              </w:rPr>
              <w:t>2</w:t>
            </w:r>
          </w:p>
        </w:tc>
        <w:tc>
          <w:tcPr>
            <w:tcW w:w="1512" w:type="dxa"/>
            <w:tcBorders>
              <w:top w:val="single" w:sz="4" w:space="0" w:color="auto"/>
              <w:left w:val="single" w:sz="4" w:space="0" w:color="auto"/>
              <w:bottom w:val="single" w:sz="4" w:space="0" w:color="auto"/>
              <w:right w:val="single" w:sz="4" w:space="0" w:color="auto"/>
            </w:tcBorders>
            <w:vAlign w:val="center"/>
          </w:tcPr>
          <w:p w14:paraId="48D4DF31" w14:textId="77777777" w:rsidR="00E8552D" w:rsidRPr="00923224" w:rsidRDefault="00E8552D" w:rsidP="00E8552D">
            <w:pPr>
              <w:ind w:left="96"/>
              <w:rPr>
                <w:sz w:val="17"/>
                <w:szCs w:val="17"/>
              </w:rPr>
            </w:pPr>
          </w:p>
        </w:tc>
        <w:tc>
          <w:tcPr>
            <w:tcW w:w="4663" w:type="dxa"/>
            <w:tcBorders>
              <w:top w:val="single" w:sz="4" w:space="0" w:color="auto"/>
              <w:left w:val="single" w:sz="4" w:space="0" w:color="auto"/>
              <w:bottom w:val="single" w:sz="4" w:space="0" w:color="auto"/>
            </w:tcBorders>
            <w:vAlign w:val="center"/>
          </w:tcPr>
          <w:p w14:paraId="29834520" w14:textId="77777777" w:rsidR="00E8552D" w:rsidRPr="00923224" w:rsidRDefault="007B33F1" w:rsidP="00E8552D">
            <w:pPr>
              <w:ind w:left="106" w:right="100"/>
              <w:rPr>
                <w:sz w:val="17"/>
                <w:szCs w:val="17"/>
              </w:rPr>
            </w:pPr>
            <w:r w:rsidRPr="00923224">
              <w:rPr>
                <w:sz w:val="17"/>
                <w:szCs w:val="17"/>
              </w:rPr>
              <w:t>sadece aroma artırıcı olarak, sadece şurup formundaki takviye edici gıdalar hariç</w:t>
            </w:r>
          </w:p>
        </w:tc>
      </w:tr>
      <w:tr w:rsidR="00E8552D" w:rsidRPr="00923224" w14:paraId="56D2BB16" w14:textId="77777777" w:rsidTr="007B33F1">
        <w:trPr>
          <w:trHeight w:val="628"/>
        </w:trPr>
        <w:tc>
          <w:tcPr>
            <w:tcW w:w="1389" w:type="dxa"/>
            <w:tcBorders>
              <w:right w:val="single" w:sz="4" w:space="0" w:color="auto"/>
            </w:tcBorders>
            <w:vAlign w:val="center"/>
          </w:tcPr>
          <w:p w14:paraId="0A94F597" w14:textId="77777777" w:rsidR="00E8552D" w:rsidRPr="00923224" w:rsidRDefault="00E8552D" w:rsidP="00E8552D">
            <w:pPr>
              <w:rPr>
                <w:sz w:val="17"/>
                <w:szCs w:val="17"/>
              </w:rPr>
            </w:pPr>
          </w:p>
        </w:tc>
        <w:tc>
          <w:tcPr>
            <w:tcW w:w="1403" w:type="dxa"/>
            <w:tcBorders>
              <w:top w:val="single" w:sz="4" w:space="0" w:color="auto"/>
              <w:left w:val="single" w:sz="4" w:space="0" w:color="auto"/>
              <w:bottom w:val="single" w:sz="4" w:space="0" w:color="auto"/>
              <w:right w:val="single" w:sz="4" w:space="0" w:color="auto"/>
            </w:tcBorders>
            <w:vAlign w:val="center"/>
          </w:tcPr>
          <w:p w14:paraId="0F9E4F6A" w14:textId="77777777" w:rsidR="00E8552D" w:rsidRPr="00923224" w:rsidRDefault="00E8552D" w:rsidP="007B33F1">
            <w:pPr>
              <w:ind w:left="89"/>
              <w:rPr>
                <w:sz w:val="17"/>
                <w:szCs w:val="17"/>
              </w:rPr>
            </w:pPr>
            <w:r w:rsidRPr="00923224">
              <w:rPr>
                <w:sz w:val="17"/>
                <w:szCs w:val="17"/>
              </w:rPr>
              <w:t>E 961</w:t>
            </w:r>
          </w:p>
        </w:tc>
        <w:tc>
          <w:tcPr>
            <w:tcW w:w="2953" w:type="dxa"/>
            <w:tcBorders>
              <w:top w:val="single" w:sz="4" w:space="0" w:color="auto"/>
              <w:left w:val="single" w:sz="4" w:space="0" w:color="auto"/>
              <w:bottom w:val="single" w:sz="4" w:space="0" w:color="auto"/>
              <w:right w:val="single" w:sz="4" w:space="0" w:color="auto"/>
            </w:tcBorders>
            <w:vAlign w:val="center"/>
          </w:tcPr>
          <w:p w14:paraId="475959C4" w14:textId="77777777" w:rsidR="00E8552D" w:rsidRPr="00923224" w:rsidRDefault="00E8552D" w:rsidP="00E8552D">
            <w:pPr>
              <w:ind w:left="80"/>
              <w:rPr>
                <w:sz w:val="17"/>
                <w:szCs w:val="17"/>
              </w:rPr>
            </w:pPr>
            <w:r w:rsidRPr="00923224">
              <w:rPr>
                <w:sz w:val="17"/>
                <w:szCs w:val="17"/>
              </w:rPr>
              <w:t>Neotam</w:t>
            </w:r>
          </w:p>
        </w:tc>
        <w:tc>
          <w:tcPr>
            <w:tcW w:w="2018" w:type="dxa"/>
            <w:tcBorders>
              <w:top w:val="single" w:sz="4" w:space="0" w:color="auto"/>
              <w:left w:val="single" w:sz="4" w:space="0" w:color="auto"/>
              <w:bottom w:val="single" w:sz="4" w:space="0" w:color="auto"/>
              <w:right w:val="single" w:sz="4" w:space="0" w:color="auto"/>
            </w:tcBorders>
            <w:vAlign w:val="center"/>
          </w:tcPr>
          <w:p w14:paraId="49D5A040" w14:textId="77777777" w:rsidR="00E8552D" w:rsidRPr="00923224" w:rsidRDefault="007B33F1" w:rsidP="00E8552D">
            <w:pPr>
              <w:ind w:left="80"/>
              <w:rPr>
                <w:sz w:val="17"/>
                <w:szCs w:val="17"/>
              </w:rPr>
            </w:pPr>
            <w:r w:rsidRPr="00923224">
              <w:rPr>
                <w:sz w:val="17"/>
                <w:szCs w:val="17"/>
              </w:rPr>
              <w:t>2</w:t>
            </w:r>
          </w:p>
        </w:tc>
        <w:tc>
          <w:tcPr>
            <w:tcW w:w="1512" w:type="dxa"/>
            <w:tcBorders>
              <w:top w:val="single" w:sz="4" w:space="0" w:color="auto"/>
              <w:left w:val="single" w:sz="4" w:space="0" w:color="auto"/>
              <w:bottom w:val="single" w:sz="4" w:space="0" w:color="auto"/>
              <w:right w:val="single" w:sz="4" w:space="0" w:color="auto"/>
            </w:tcBorders>
            <w:vAlign w:val="center"/>
          </w:tcPr>
          <w:p w14:paraId="23718E3E" w14:textId="77777777" w:rsidR="00E8552D" w:rsidRPr="00923224" w:rsidRDefault="00E8552D" w:rsidP="00E8552D">
            <w:pPr>
              <w:ind w:left="96"/>
              <w:rPr>
                <w:sz w:val="17"/>
                <w:szCs w:val="17"/>
              </w:rPr>
            </w:pPr>
          </w:p>
        </w:tc>
        <w:tc>
          <w:tcPr>
            <w:tcW w:w="4663" w:type="dxa"/>
            <w:tcBorders>
              <w:top w:val="single" w:sz="4" w:space="0" w:color="auto"/>
              <w:left w:val="single" w:sz="4" w:space="0" w:color="auto"/>
              <w:bottom w:val="single" w:sz="4" w:space="0" w:color="auto"/>
            </w:tcBorders>
            <w:vAlign w:val="center"/>
          </w:tcPr>
          <w:p w14:paraId="566AB5F1" w14:textId="77777777" w:rsidR="00E8552D" w:rsidRPr="00923224" w:rsidRDefault="007B33F1" w:rsidP="00E8552D">
            <w:pPr>
              <w:ind w:left="106" w:right="100"/>
              <w:rPr>
                <w:sz w:val="17"/>
                <w:szCs w:val="17"/>
              </w:rPr>
            </w:pPr>
            <w:r w:rsidRPr="00923224">
              <w:rPr>
                <w:sz w:val="17"/>
                <w:szCs w:val="17"/>
              </w:rPr>
              <w:t>sadece vitamin ve/veya mineral bazlı şurup formundaki takviye edici gıdalar, aroma artırıcı olarak</w:t>
            </w:r>
          </w:p>
        </w:tc>
      </w:tr>
      <w:tr w:rsidR="00E8552D" w:rsidRPr="00923224" w14:paraId="4AF55236" w14:textId="77777777" w:rsidTr="00E8552D">
        <w:trPr>
          <w:trHeight w:val="518"/>
        </w:trPr>
        <w:tc>
          <w:tcPr>
            <w:tcW w:w="1389" w:type="dxa"/>
            <w:tcBorders>
              <w:right w:val="single" w:sz="4" w:space="0" w:color="auto"/>
            </w:tcBorders>
            <w:vAlign w:val="center"/>
          </w:tcPr>
          <w:p w14:paraId="6D602157" w14:textId="77777777" w:rsidR="00E8552D" w:rsidRPr="00923224" w:rsidRDefault="00E8552D" w:rsidP="00E8552D">
            <w:pPr>
              <w:rPr>
                <w:sz w:val="17"/>
                <w:szCs w:val="17"/>
              </w:rPr>
            </w:pPr>
          </w:p>
        </w:tc>
        <w:tc>
          <w:tcPr>
            <w:tcW w:w="1403" w:type="dxa"/>
            <w:tcBorders>
              <w:top w:val="single" w:sz="4" w:space="0" w:color="auto"/>
              <w:left w:val="single" w:sz="4" w:space="0" w:color="auto"/>
              <w:bottom w:val="single" w:sz="4" w:space="0" w:color="auto"/>
              <w:right w:val="single" w:sz="4" w:space="0" w:color="auto"/>
            </w:tcBorders>
            <w:vAlign w:val="center"/>
          </w:tcPr>
          <w:p w14:paraId="1BEC0B75" w14:textId="77777777" w:rsidR="00E8552D" w:rsidRPr="00923224" w:rsidRDefault="007B33F1" w:rsidP="007B33F1">
            <w:pPr>
              <w:ind w:left="89"/>
              <w:rPr>
                <w:sz w:val="17"/>
                <w:szCs w:val="17"/>
              </w:rPr>
            </w:pPr>
            <w:r w:rsidRPr="00923224">
              <w:rPr>
                <w:sz w:val="17"/>
                <w:szCs w:val="17"/>
              </w:rPr>
              <w:t>E 962</w:t>
            </w:r>
          </w:p>
        </w:tc>
        <w:tc>
          <w:tcPr>
            <w:tcW w:w="2953" w:type="dxa"/>
            <w:tcBorders>
              <w:top w:val="single" w:sz="4" w:space="0" w:color="auto"/>
              <w:left w:val="single" w:sz="4" w:space="0" w:color="auto"/>
              <w:bottom w:val="single" w:sz="4" w:space="0" w:color="auto"/>
              <w:right w:val="single" w:sz="4" w:space="0" w:color="auto"/>
            </w:tcBorders>
            <w:vAlign w:val="center"/>
          </w:tcPr>
          <w:p w14:paraId="49803CED" w14:textId="77777777" w:rsidR="00E8552D" w:rsidRPr="00923224" w:rsidRDefault="007B33F1" w:rsidP="00E8552D">
            <w:pPr>
              <w:ind w:left="80"/>
              <w:rPr>
                <w:sz w:val="17"/>
                <w:szCs w:val="17"/>
              </w:rPr>
            </w:pPr>
            <w:r w:rsidRPr="00923224">
              <w:rPr>
                <w:sz w:val="17"/>
                <w:szCs w:val="17"/>
              </w:rPr>
              <w:t>Aspartam-Asesülfam tuzu</w:t>
            </w:r>
          </w:p>
        </w:tc>
        <w:tc>
          <w:tcPr>
            <w:tcW w:w="2018" w:type="dxa"/>
            <w:tcBorders>
              <w:top w:val="single" w:sz="4" w:space="0" w:color="auto"/>
              <w:left w:val="single" w:sz="4" w:space="0" w:color="auto"/>
              <w:bottom w:val="single" w:sz="4" w:space="0" w:color="auto"/>
              <w:right w:val="single" w:sz="4" w:space="0" w:color="auto"/>
            </w:tcBorders>
            <w:vAlign w:val="center"/>
          </w:tcPr>
          <w:p w14:paraId="57AE3D7E" w14:textId="77777777" w:rsidR="00E8552D" w:rsidRPr="00923224" w:rsidRDefault="007B33F1" w:rsidP="00E8552D">
            <w:pPr>
              <w:ind w:left="80"/>
              <w:rPr>
                <w:sz w:val="17"/>
                <w:szCs w:val="17"/>
              </w:rPr>
            </w:pPr>
            <w:r w:rsidRPr="00923224">
              <w:rPr>
                <w:sz w:val="17"/>
                <w:szCs w:val="17"/>
              </w:rPr>
              <w:t>350</w:t>
            </w:r>
          </w:p>
        </w:tc>
        <w:tc>
          <w:tcPr>
            <w:tcW w:w="1512" w:type="dxa"/>
            <w:tcBorders>
              <w:top w:val="single" w:sz="4" w:space="0" w:color="auto"/>
              <w:left w:val="single" w:sz="4" w:space="0" w:color="auto"/>
              <w:bottom w:val="single" w:sz="4" w:space="0" w:color="auto"/>
              <w:right w:val="single" w:sz="4" w:space="0" w:color="auto"/>
            </w:tcBorders>
            <w:vAlign w:val="center"/>
          </w:tcPr>
          <w:p w14:paraId="5279EC1B" w14:textId="77777777" w:rsidR="00E8552D" w:rsidRPr="00923224" w:rsidRDefault="007B33F1" w:rsidP="00E8552D">
            <w:pPr>
              <w:ind w:left="96"/>
              <w:rPr>
                <w:sz w:val="17"/>
                <w:szCs w:val="17"/>
              </w:rPr>
            </w:pPr>
            <w:r w:rsidRPr="00923224">
              <w:rPr>
                <w:sz w:val="17"/>
                <w:szCs w:val="17"/>
              </w:rPr>
              <w:t>(11)a (49) (50)</w:t>
            </w:r>
          </w:p>
        </w:tc>
        <w:tc>
          <w:tcPr>
            <w:tcW w:w="4663" w:type="dxa"/>
            <w:tcBorders>
              <w:top w:val="single" w:sz="4" w:space="0" w:color="auto"/>
              <w:left w:val="single" w:sz="4" w:space="0" w:color="auto"/>
              <w:bottom w:val="single" w:sz="4" w:space="0" w:color="auto"/>
            </w:tcBorders>
            <w:vAlign w:val="center"/>
          </w:tcPr>
          <w:p w14:paraId="2A639FC7" w14:textId="77777777" w:rsidR="00E8552D" w:rsidRPr="00923224" w:rsidRDefault="00E8552D" w:rsidP="00E8552D">
            <w:pPr>
              <w:ind w:left="106" w:right="100"/>
              <w:rPr>
                <w:sz w:val="17"/>
                <w:szCs w:val="17"/>
              </w:rPr>
            </w:pPr>
          </w:p>
        </w:tc>
      </w:tr>
      <w:tr w:rsidR="007B33F1" w:rsidRPr="00923224" w14:paraId="12BB0CE2" w14:textId="77777777" w:rsidTr="00E8552D">
        <w:trPr>
          <w:trHeight w:val="518"/>
        </w:trPr>
        <w:tc>
          <w:tcPr>
            <w:tcW w:w="1389" w:type="dxa"/>
            <w:tcBorders>
              <w:right w:val="single" w:sz="4" w:space="0" w:color="auto"/>
            </w:tcBorders>
            <w:vAlign w:val="center"/>
          </w:tcPr>
          <w:p w14:paraId="405FAEF2" w14:textId="77777777" w:rsidR="007B33F1" w:rsidRPr="00923224" w:rsidRDefault="007B33F1" w:rsidP="00E8552D">
            <w:pPr>
              <w:rPr>
                <w:sz w:val="17"/>
                <w:szCs w:val="17"/>
              </w:rPr>
            </w:pPr>
          </w:p>
        </w:tc>
        <w:tc>
          <w:tcPr>
            <w:tcW w:w="1403" w:type="dxa"/>
            <w:tcBorders>
              <w:top w:val="single" w:sz="4" w:space="0" w:color="auto"/>
              <w:left w:val="single" w:sz="4" w:space="0" w:color="auto"/>
              <w:bottom w:val="single" w:sz="4" w:space="0" w:color="auto"/>
              <w:right w:val="single" w:sz="4" w:space="0" w:color="auto"/>
            </w:tcBorders>
            <w:vAlign w:val="center"/>
          </w:tcPr>
          <w:p w14:paraId="31C73EC6" w14:textId="77777777" w:rsidR="007B33F1" w:rsidRPr="00923224" w:rsidRDefault="007B33F1" w:rsidP="007B33F1">
            <w:pPr>
              <w:ind w:left="89"/>
              <w:rPr>
                <w:sz w:val="17"/>
                <w:szCs w:val="17"/>
              </w:rPr>
            </w:pPr>
            <w:r w:rsidRPr="00923224">
              <w:rPr>
                <w:sz w:val="17"/>
                <w:szCs w:val="17"/>
              </w:rPr>
              <w:t>E 962</w:t>
            </w:r>
          </w:p>
        </w:tc>
        <w:tc>
          <w:tcPr>
            <w:tcW w:w="2953" w:type="dxa"/>
            <w:tcBorders>
              <w:top w:val="single" w:sz="4" w:space="0" w:color="auto"/>
              <w:left w:val="single" w:sz="4" w:space="0" w:color="auto"/>
              <w:bottom w:val="single" w:sz="4" w:space="0" w:color="auto"/>
              <w:right w:val="single" w:sz="4" w:space="0" w:color="auto"/>
            </w:tcBorders>
            <w:vAlign w:val="center"/>
          </w:tcPr>
          <w:p w14:paraId="43C008FF" w14:textId="77777777" w:rsidR="007B33F1" w:rsidRPr="00923224" w:rsidRDefault="007B33F1" w:rsidP="00E8552D">
            <w:pPr>
              <w:ind w:left="80"/>
              <w:rPr>
                <w:sz w:val="17"/>
                <w:szCs w:val="17"/>
              </w:rPr>
            </w:pPr>
            <w:r w:rsidRPr="00923224">
              <w:rPr>
                <w:sz w:val="17"/>
                <w:szCs w:val="17"/>
              </w:rPr>
              <w:t>Aspartam-Asesülfam tuzu</w:t>
            </w:r>
          </w:p>
        </w:tc>
        <w:tc>
          <w:tcPr>
            <w:tcW w:w="2018" w:type="dxa"/>
            <w:tcBorders>
              <w:top w:val="single" w:sz="4" w:space="0" w:color="auto"/>
              <w:left w:val="single" w:sz="4" w:space="0" w:color="auto"/>
              <w:bottom w:val="single" w:sz="4" w:space="0" w:color="auto"/>
              <w:right w:val="single" w:sz="4" w:space="0" w:color="auto"/>
            </w:tcBorders>
            <w:vAlign w:val="center"/>
          </w:tcPr>
          <w:p w14:paraId="3925FB06" w14:textId="77777777" w:rsidR="007B33F1" w:rsidRPr="00923224" w:rsidRDefault="007B33F1" w:rsidP="00E8552D">
            <w:pPr>
              <w:ind w:left="80"/>
              <w:rPr>
                <w:sz w:val="17"/>
                <w:szCs w:val="17"/>
              </w:rPr>
            </w:pPr>
            <w:r w:rsidRPr="00923224">
              <w:rPr>
                <w:sz w:val="17"/>
                <w:szCs w:val="17"/>
              </w:rPr>
              <w:t>2 000</w:t>
            </w:r>
          </w:p>
        </w:tc>
        <w:tc>
          <w:tcPr>
            <w:tcW w:w="1512" w:type="dxa"/>
            <w:tcBorders>
              <w:top w:val="single" w:sz="4" w:space="0" w:color="auto"/>
              <w:left w:val="single" w:sz="4" w:space="0" w:color="auto"/>
              <w:bottom w:val="single" w:sz="4" w:space="0" w:color="auto"/>
              <w:right w:val="single" w:sz="4" w:space="0" w:color="auto"/>
            </w:tcBorders>
            <w:vAlign w:val="center"/>
          </w:tcPr>
          <w:p w14:paraId="011BED99" w14:textId="77777777" w:rsidR="007B33F1" w:rsidRPr="00923224" w:rsidRDefault="007B33F1" w:rsidP="00E8552D">
            <w:pPr>
              <w:ind w:left="96"/>
              <w:rPr>
                <w:sz w:val="17"/>
                <w:szCs w:val="17"/>
              </w:rPr>
            </w:pPr>
            <w:r w:rsidRPr="00923224">
              <w:rPr>
                <w:sz w:val="17"/>
                <w:szCs w:val="17"/>
              </w:rPr>
              <w:t>(11)a (49) (50)</w:t>
            </w:r>
          </w:p>
        </w:tc>
        <w:tc>
          <w:tcPr>
            <w:tcW w:w="4663" w:type="dxa"/>
            <w:tcBorders>
              <w:top w:val="single" w:sz="4" w:space="0" w:color="auto"/>
              <w:left w:val="single" w:sz="4" w:space="0" w:color="auto"/>
              <w:bottom w:val="single" w:sz="4" w:space="0" w:color="auto"/>
            </w:tcBorders>
            <w:vAlign w:val="center"/>
          </w:tcPr>
          <w:p w14:paraId="2776C6F2" w14:textId="77777777" w:rsidR="007B33F1" w:rsidRPr="00923224" w:rsidRDefault="007B33F1" w:rsidP="00E8552D">
            <w:pPr>
              <w:ind w:left="106" w:right="100"/>
              <w:rPr>
                <w:sz w:val="17"/>
                <w:szCs w:val="17"/>
              </w:rPr>
            </w:pPr>
            <w:r w:rsidRPr="00923224">
              <w:rPr>
                <w:sz w:val="17"/>
                <w:szCs w:val="17"/>
              </w:rPr>
              <w:t>sadece şurup formundaki takviye edici gıdalar</w:t>
            </w:r>
          </w:p>
        </w:tc>
      </w:tr>
    </w:tbl>
    <w:p w14:paraId="2CE9E659" w14:textId="77777777" w:rsidR="00D65258" w:rsidRPr="00923224" w:rsidRDefault="00CD3A21">
      <w:pPr>
        <w:spacing w:line="20" w:lineRule="exact"/>
        <w:rPr>
          <w:sz w:val="17"/>
          <w:szCs w:val="17"/>
        </w:rPr>
      </w:pPr>
      <w:r w:rsidRPr="00923224">
        <w:rPr>
          <w:sz w:val="17"/>
          <w:szCs w:val="17"/>
        </w:rPr>
        <w:br w:type="column"/>
      </w:r>
    </w:p>
    <w:tbl>
      <w:tblPr>
        <w:tblW w:w="13938" w:type="dxa"/>
        <w:tblInd w:w="1047" w:type="dxa"/>
        <w:tblLayout w:type="fixed"/>
        <w:tblCellMar>
          <w:left w:w="0" w:type="dxa"/>
          <w:right w:w="0" w:type="dxa"/>
        </w:tblCellMar>
        <w:tblLook w:val="04A0" w:firstRow="1" w:lastRow="0" w:firstColumn="1" w:lastColumn="0" w:noHBand="0" w:noVBand="1"/>
      </w:tblPr>
      <w:tblGrid>
        <w:gridCol w:w="1389"/>
        <w:gridCol w:w="1403"/>
        <w:gridCol w:w="2953"/>
        <w:gridCol w:w="2018"/>
        <w:gridCol w:w="1512"/>
        <w:gridCol w:w="4663"/>
      </w:tblGrid>
      <w:tr w:rsidR="00B00836" w:rsidRPr="00923224" w14:paraId="6A627F5D" w14:textId="77777777" w:rsidTr="00F16F6B">
        <w:trPr>
          <w:trHeight w:val="787"/>
        </w:trPr>
        <w:tc>
          <w:tcPr>
            <w:tcW w:w="1389" w:type="dxa"/>
            <w:tcBorders>
              <w:top w:val="single" w:sz="4" w:space="0" w:color="auto"/>
              <w:bottom w:val="single" w:sz="4" w:space="0" w:color="auto"/>
              <w:right w:val="single" w:sz="4" w:space="0" w:color="auto"/>
            </w:tcBorders>
            <w:vAlign w:val="center"/>
          </w:tcPr>
          <w:p w14:paraId="2436B4EB" w14:textId="77777777" w:rsidR="00B00836" w:rsidRPr="00923224" w:rsidRDefault="00B00836" w:rsidP="00F16F6B">
            <w:pPr>
              <w:jc w:val="center"/>
              <w:rPr>
                <w:sz w:val="17"/>
                <w:szCs w:val="17"/>
              </w:rPr>
            </w:pPr>
            <w:r w:rsidRPr="00923224">
              <w:rPr>
                <w:rFonts w:eastAsia="Times New Roman"/>
                <w:color w:val="231F20"/>
                <w:sz w:val="17"/>
                <w:szCs w:val="17"/>
              </w:rPr>
              <w:t>Kategori numarası</w:t>
            </w:r>
          </w:p>
        </w:tc>
        <w:tc>
          <w:tcPr>
            <w:tcW w:w="1403" w:type="dxa"/>
            <w:tcBorders>
              <w:top w:val="single" w:sz="4" w:space="0" w:color="auto"/>
              <w:left w:val="single" w:sz="4" w:space="0" w:color="auto"/>
              <w:bottom w:val="single" w:sz="4" w:space="0" w:color="auto"/>
              <w:right w:val="single" w:sz="4" w:space="0" w:color="auto"/>
            </w:tcBorders>
            <w:vAlign w:val="center"/>
          </w:tcPr>
          <w:p w14:paraId="61C76FA0" w14:textId="77777777" w:rsidR="00B00836" w:rsidRPr="00923224" w:rsidRDefault="00B00836" w:rsidP="00195DFD">
            <w:pPr>
              <w:ind w:left="117"/>
              <w:jc w:val="center"/>
              <w:rPr>
                <w:rFonts w:eastAsia="Times New Roman"/>
                <w:color w:val="231F20"/>
                <w:sz w:val="17"/>
                <w:szCs w:val="17"/>
              </w:rPr>
            </w:pPr>
            <w:r w:rsidRPr="00923224">
              <w:rPr>
                <w:rFonts w:eastAsia="Times New Roman"/>
                <w:color w:val="231F20"/>
                <w:sz w:val="17"/>
                <w:szCs w:val="17"/>
              </w:rPr>
              <w:t>E-kodu</w:t>
            </w:r>
          </w:p>
        </w:tc>
        <w:tc>
          <w:tcPr>
            <w:tcW w:w="2953" w:type="dxa"/>
            <w:tcBorders>
              <w:top w:val="single" w:sz="4" w:space="0" w:color="auto"/>
              <w:left w:val="single" w:sz="4" w:space="0" w:color="auto"/>
              <w:bottom w:val="single" w:sz="4" w:space="0" w:color="auto"/>
              <w:right w:val="single" w:sz="4" w:space="0" w:color="auto"/>
            </w:tcBorders>
            <w:vAlign w:val="center"/>
          </w:tcPr>
          <w:p w14:paraId="3B1243ED" w14:textId="77777777" w:rsidR="00B00836" w:rsidRPr="00923224" w:rsidRDefault="00B00836" w:rsidP="00195DFD">
            <w:pPr>
              <w:ind w:left="72"/>
              <w:jc w:val="center"/>
              <w:rPr>
                <w:rFonts w:eastAsia="Times New Roman"/>
                <w:color w:val="231F20"/>
                <w:sz w:val="17"/>
                <w:szCs w:val="17"/>
              </w:rPr>
            </w:pPr>
            <w:r w:rsidRPr="00923224">
              <w:rPr>
                <w:rFonts w:eastAsia="Times New Roman"/>
                <w:color w:val="231F20"/>
                <w:sz w:val="17"/>
                <w:szCs w:val="17"/>
              </w:rPr>
              <w:t>Adı</w:t>
            </w:r>
          </w:p>
        </w:tc>
        <w:tc>
          <w:tcPr>
            <w:tcW w:w="2018" w:type="dxa"/>
            <w:tcBorders>
              <w:top w:val="single" w:sz="4" w:space="0" w:color="auto"/>
              <w:left w:val="single" w:sz="4" w:space="0" w:color="auto"/>
              <w:bottom w:val="single" w:sz="4" w:space="0" w:color="auto"/>
              <w:right w:val="single" w:sz="4" w:space="0" w:color="auto"/>
            </w:tcBorders>
            <w:vAlign w:val="center"/>
          </w:tcPr>
          <w:p w14:paraId="46C4A161" w14:textId="77777777" w:rsidR="00B00836" w:rsidRPr="00923224" w:rsidRDefault="00B00836" w:rsidP="00F16F6B">
            <w:pPr>
              <w:ind w:left="80"/>
              <w:jc w:val="center"/>
              <w:rPr>
                <w:rFonts w:eastAsia="Times New Roman"/>
                <w:color w:val="231F20"/>
                <w:sz w:val="17"/>
                <w:szCs w:val="17"/>
              </w:rPr>
            </w:pPr>
            <w:r w:rsidRPr="00923224">
              <w:rPr>
                <w:rFonts w:eastAsia="Times New Roman"/>
                <w:color w:val="231F20"/>
                <w:sz w:val="17"/>
                <w:szCs w:val="17"/>
              </w:rPr>
              <w:t>Maksimum miktar (</w:t>
            </w:r>
            <w:r w:rsidR="005073D8" w:rsidRPr="00923224">
              <w:rPr>
                <w:rFonts w:eastAsia="Times New Roman"/>
                <w:color w:val="231F20"/>
                <w:sz w:val="17"/>
                <w:szCs w:val="17"/>
              </w:rPr>
              <w:t>mg/l veya mg/kg</w:t>
            </w:r>
            <w:r w:rsidRPr="00923224">
              <w:rPr>
                <w:rFonts w:eastAsia="Times New Roman"/>
                <w:color w:val="231F20"/>
                <w:sz w:val="17"/>
                <w:szCs w:val="17"/>
              </w:rPr>
              <w:t>)</w:t>
            </w:r>
          </w:p>
        </w:tc>
        <w:tc>
          <w:tcPr>
            <w:tcW w:w="1512" w:type="dxa"/>
            <w:tcBorders>
              <w:top w:val="single" w:sz="4" w:space="0" w:color="auto"/>
              <w:left w:val="single" w:sz="4" w:space="0" w:color="auto"/>
              <w:bottom w:val="single" w:sz="4" w:space="0" w:color="auto"/>
              <w:right w:val="single" w:sz="4" w:space="0" w:color="auto"/>
            </w:tcBorders>
            <w:vAlign w:val="center"/>
          </w:tcPr>
          <w:p w14:paraId="006FEE9E" w14:textId="77777777" w:rsidR="00B00836" w:rsidRPr="00923224" w:rsidRDefault="00B00836" w:rsidP="00F16F6B">
            <w:pPr>
              <w:ind w:left="96"/>
              <w:jc w:val="center"/>
              <w:rPr>
                <w:sz w:val="17"/>
                <w:szCs w:val="17"/>
              </w:rPr>
            </w:pPr>
            <w:r w:rsidRPr="00923224">
              <w:rPr>
                <w:rFonts w:eastAsia="Times New Roman"/>
                <w:color w:val="231F20"/>
                <w:sz w:val="17"/>
                <w:szCs w:val="17"/>
              </w:rPr>
              <w:t>Dipnotlar</w:t>
            </w:r>
          </w:p>
        </w:tc>
        <w:tc>
          <w:tcPr>
            <w:tcW w:w="4663" w:type="dxa"/>
            <w:tcBorders>
              <w:top w:val="single" w:sz="4" w:space="0" w:color="auto"/>
              <w:left w:val="single" w:sz="4" w:space="0" w:color="auto"/>
              <w:bottom w:val="single" w:sz="4" w:space="0" w:color="auto"/>
            </w:tcBorders>
            <w:vAlign w:val="center"/>
          </w:tcPr>
          <w:p w14:paraId="6121D7D9" w14:textId="77777777" w:rsidR="00B00836" w:rsidRPr="00923224" w:rsidRDefault="00B00836" w:rsidP="00F16F6B">
            <w:pPr>
              <w:ind w:left="106" w:right="100"/>
              <w:jc w:val="center"/>
              <w:rPr>
                <w:sz w:val="17"/>
                <w:szCs w:val="17"/>
              </w:rPr>
            </w:pPr>
            <w:r w:rsidRPr="00923224">
              <w:rPr>
                <w:rFonts w:eastAsia="Times New Roman"/>
                <w:color w:val="231F20"/>
                <w:sz w:val="17"/>
                <w:szCs w:val="17"/>
              </w:rPr>
              <w:t>Sınırlamalar/istisnalar</w:t>
            </w:r>
          </w:p>
        </w:tc>
      </w:tr>
      <w:tr w:rsidR="00B00836" w:rsidRPr="00923224" w14:paraId="2C04B2B5" w14:textId="77777777" w:rsidTr="00F16F6B">
        <w:trPr>
          <w:trHeight w:val="597"/>
        </w:trPr>
        <w:tc>
          <w:tcPr>
            <w:tcW w:w="1389" w:type="dxa"/>
            <w:tcBorders>
              <w:right w:val="single" w:sz="4" w:space="0" w:color="auto"/>
            </w:tcBorders>
            <w:vAlign w:val="center"/>
          </w:tcPr>
          <w:p w14:paraId="5FBD0ECA" w14:textId="77777777" w:rsidR="00B00836" w:rsidRPr="00923224" w:rsidRDefault="00B00836" w:rsidP="00F16F6B">
            <w:pPr>
              <w:rPr>
                <w:sz w:val="17"/>
                <w:szCs w:val="17"/>
              </w:rPr>
            </w:pPr>
          </w:p>
        </w:tc>
        <w:tc>
          <w:tcPr>
            <w:tcW w:w="1403" w:type="dxa"/>
            <w:tcBorders>
              <w:top w:val="single" w:sz="4" w:space="0" w:color="auto"/>
              <w:left w:val="single" w:sz="4" w:space="0" w:color="auto"/>
              <w:bottom w:val="single" w:sz="4" w:space="0" w:color="auto"/>
              <w:right w:val="single" w:sz="4" w:space="0" w:color="auto"/>
            </w:tcBorders>
            <w:vAlign w:val="center"/>
          </w:tcPr>
          <w:p w14:paraId="72ED4CD2" w14:textId="77777777" w:rsidR="00B00836" w:rsidRPr="00923224" w:rsidRDefault="00B00836" w:rsidP="00195DFD">
            <w:pPr>
              <w:ind w:left="117"/>
              <w:rPr>
                <w:sz w:val="17"/>
                <w:szCs w:val="17"/>
              </w:rPr>
            </w:pPr>
            <w:r w:rsidRPr="00923224">
              <w:rPr>
                <w:sz w:val="17"/>
                <w:szCs w:val="17"/>
              </w:rPr>
              <w:t>E 969</w:t>
            </w:r>
          </w:p>
          <w:p w14:paraId="14A914A5" w14:textId="77777777" w:rsidR="00B00836" w:rsidRPr="00923224" w:rsidRDefault="00B00836" w:rsidP="00195DFD">
            <w:pPr>
              <w:ind w:left="117"/>
              <w:rPr>
                <w:sz w:val="17"/>
                <w:szCs w:val="17"/>
              </w:rPr>
            </w:pPr>
          </w:p>
        </w:tc>
        <w:tc>
          <w:tcPr>
            <w:tcW w:w="2953" w:type="dxa"/>
            <w:tcBorders>
              <w:top w:val="single" w:sz="4" w:space="0" w:color="auto"/>
              <w:left w:val="single" w:sz="4" w:space="0" w:color="auto"/>
              <w:bottom w:val="single" w:sz="4" w:space="0" w:color="auto"/>
              <w:right w:val="single" w:sz="4" w:space="0" w:color="auto"/>
            </w:tcBorders>
            <w:vAlign w:val="center"/>
          </w:tcPr>
          <w:p w14:paraId="3589B743" w14:textId="77777777" w:rsidR="00B00836" w:rsidRPr="00923224" w:rsidRDefault="00B00836" w:rsidP="00195DFD">
            <w:pPr>
              <w:ind w:left="72"/>
              <w:rPr>
                <w:sz w:val="17"/>
                <w:szCs w:val="17"/>
              </w:rPr>
            </w:pPr>
            <w:r w:rsidRPr="00923224">
              <w:rPr>
                <w:sz w:val="17"/>
                <w:szCs w:val="17"/>
              </w:rPr>
              <w:t>Advantam</w:t>
            </w:r>
          </w:p>
        </w:tc>
        <w:tc>
          <w:tcPr>
            <w:tcW w:w="2018" w:type="dxa"/>
            <w:tcBorders>
              <w:top w:val="single" w:sz="4" w:space="0" w:color="auto"/>
              <w:left w:val="single" w:sz="4" w:space="0" w:color="auto"/>
              <w:bottom w:val="single" w:sz="4" w:space="0" w:color="auto"/>
              <w:right w:val="single" w:sz="4" w:space="0" w:color="auto"/>
            </w:tcBorders>
            <w:vAlign w:val="center"/>
          </w:tcPr>
          <w:p w14:paraId="7F485D74" w14:textId="77777777" w:rsidR="00B00836" w:rsidRPr="00923224" w:rsidRDefault="00B00836" w:rsidP="00F16F6B">
            <w:pPr>
              <w:ind w:left="80"/>
              <w:rPr>
                <w:sz w:val="17"/>
                <w:szCs w:val="17"/>
              </w:rPr>
            </w:pPr>
            <w:r w:rsidRPr="00923224">
              <w:rPr>
                <w:sz w:val="17"/>
                <w:szCs w:val="17"/>
              </w:rPr>
              <w:t>6</w:t>
            </w:r>
          </w:p>
        </w:tc>
        <w:tc>
          <w:tcPr>
            <w:tcW w:w="1512" w:type="dxa"/>
            <w:tcBorders>
              <w:top w:val="single" w:sz="4" w:space="0" w:color="auto"/>
              <w:left w:val="single" w:sz="4" w:space="0" w:color="auto"/>
              <w:bottom w:val="single" w:sz="4" w:space="0" w:color="auto"/>
              <w:right w:val="single" w:sz="4" w:space="0" w:color="auto"/>
            </w:tcBorders>
            <w:vAlign w:val="center"/>
          </w:tcPr>
          <w:p w14:paraId="16361C5C" w14:textId="77777777" w:rsidR="00B00836" w:rsidRPr="00923224" w:rsidRDefault="00B00836" w:rsidP="00F16F6B">
            <w:pPr>
              <w:ind w:left="96"/>
              <w:rPr>
                <w:sz w:val="17"/>
                <w:szCs w:val="17"/>
              </w:rPr>
            </w:pPr>
          </w:p>
        </w:tc>
        <w:tc>
          <w:tcPr>
            <w:tcW w:w="4663" w:type="dxa"/>
            <w:tcBorders>
              <w:top w:val="single" w:sz="4" w:space="0" w:color="auto"/>
              <w:left w:val="single" w:sz="4" w:space="0" w:color="auto"/>
              <w:bottom w:val="single" w:sz="4" w:space="0" w:color="auto"/>
            </w:tcBorders>
            <w:vAlign w:val="center"/>
          </w:tcPr>
          <w:p w14:paraId="34EABA95" w14:textId="77777777" w:rsidR="00B00836" w:rsidRPr="00923224" w:rsidRDefault="00B00836" w:rsidP="00F16F6B">
            <w:pPr>
              <w:ind w:left="106" w:right="100"/>
              <w:rPr>
                <w:sz w:val="17"/>
                <w:szCs w:val="17"/>
              </w:rPr>
            </w:pPr>
          </w:p>
        </w:tc>
      </w:tr>
      <w:tr w:rsidR="00B00836" w:rsidRPr="00923224" w14:paraId="0EE97325" w14:textId="77777777" w:rsidTr="006937A0">
        <w:trPr>
          <w:trHeight w:val="520"/>
        </w:trPr>
        <w:tc>
          <w:tcPr>
            <w:tcW w:w="1389" w:type="dxa"/>
            <w:tcBorders>
              <w:right w:val="single" w:sz="4" w:space="0" w:color="auto"/>
            </w:tcBorders>
            <w:vAlign w:val="center"/>
          </w:tcPr>
          <w:p w14:paraId="4B4895A8" w14:textId="77777777" w:rsidR="00B00836" w:rsidRPr="00923224" w:rsidRDefault="00B00836" w:rsidP="00F16F6B">
            <w:pPr>
              <w:rPr>
                <w:sz w:val="17"/>
                <w:szCs w:val="17"/>
              </w:rPr>
            </w:pPr>
          </w:p>
        </w:tc>
        <w:tc>
          <w:tcPr>
            <w:tcW w:w="1403" w:type="dxa"/>
            <w:tcBorders>
              <w:top w:val="single" w:sz="4" w:space="0" w:color="auto"/>
              <w:left w:val="single" w:sz="4" w:space="0" w:color="auto"/>
              <w:bottom w:val="single" w:sz="4" w:space="0" w:color="auto"/>
              <w:right w:val="single" w:sz="4" w:space="0" w:color="auto"/>
            </w:tcBorders>
            <w:vAlign w:val="center"/>
          </w:tcPr>
          <w:p w14:paraId="3AA227F2" w14:textId="77777777" w:rsidR="00B00836" w:rsidRPr="00923224" w:rsidRDefault="00B00836" w:rsidP="00195DFD">
            <w:pPr>
              <w:ind w:left="117"/>
              <w:rPr>
                <w:sz w:val="17"/>
                <w:szCs w:val="17"/>
              </w:rPr>
            </w:pPr>
            <w:r w:rsidRPr="00923224">
              <w:rPr>
                <w:sz w:val="17"/>
                <w:szCs w:val="17"/>
              </w:rPr>
              <w:t>E 969</w:t>
            </w:r>
          </w:p>
          <w:p w14:paraId="79E3478D" w14:textId="77777777" w:rsidR="00B00836" w:rsidRPr="00923224" w:rsidRDefault="00B00836" w:rsidP="00195DFD">
            <w:pPr>
              <w:ind w:left="117"/>
              <w:rPr>
                <w:sz w:val="17"/>
                <w:szCs w:val="17"/>
              </w:rPr>
            </w:pPr>
          </w:p>
        </w:tc>
        <w:tc>
          <w:tcPr>
            <w:tcW w:w="2953" w:type="dxa"/>
            <w:tcBorders>
              <w:top w:val="single" w:sz="4" w:space="0" w:color="auto"/>
              <w:left w:val="single" w:sz="4" w:space="0" w:color="auto"/>
              <w:bottom w:val="single" w:sz="4" w:space="0" w:color="auto"/>
              <w:right w:val="single" w:sz="4" w:space="0" w:color="auto"/>
            </w:tcBorders>
            <w:vAlign w:val="center"/>
          </w:tcPr>
          <w:p w14:paraId="1F3CE7DB" w14:textId="77777777" w:rsidR="00B00836" w:rsidRPr="00923224" w:rsidRDefault="00B00836" w:rsidP="00195DFD">
            <w:pPr>
              <w:ind w:left="72"/>
              <w:rPr>
                <w:sz w:val="17"/>
                <w:szCs w:val="17"/>
              </w:rPr>
            </w:pPr>
            <w:r w:rsidRPr="00923224">
              <w:rPr>
                <w:sz w:val="17"/>
                <w:szCs w:val="17"/>
              </w:rPr>
              <w:t>Advantam</w:t>
            </w:r>
          </w:p>
          <w:p w14:paraId="7E978B4E" w14:textId="77777777" w:rsidR="00B00836" w:rsidRPr="00923224" w:rsidRDefault="00B00836" w:rsidP="00195DFD">
            <w:pPr>
              <w:ind w:left="72"/>
              <w:rPr>
                <w:sz w:val="17"/>
                <w:szCs w:val="17"/>
              </w:rPr>
            </w:pPr>
          </w:p>
        </w:tc>
        <w:tc>
          <w:tcPr>
            <w:tcW w:w="2018" w:type="dxa"/>
            <w:tcBorders>
              <w:top w:val="single" w:sz="4" w:space="0" w:color="auto"/>
              <w:left w:val="single" w:sz="4" w:space="0" w:color="auto"/>
              <w:bottom w:val="single" w:sz="4" w:space="0" w:color="auto"/>
              <w:right w:val="single" w:sz="4" w:space="0" w:color="auto"/>
            </w:tcBorders>
            <w:vAlign w:val="center"/>
          </w:tcPr>
          <w:p w14:paraId="16C82BDF" w14:textId="77777777" w:rsidR="00B00836" w:rsidRPr="00923224" w:rsidRDefault="00B00836" w:rsidP="00F16F6B">
            <w:pPr>
              <w:ind w:left="80"/>
              <w:rPr>
                <w:sz w:val="17"/>
                <w:szCs w:val="17"/>
              </w:rPr>
            </w:pPr>
            <w:r w:rsidRPr="00923224">
              <w:rPr>
                <w:sz w:val="17"/>
                <w:szCs w:val="17"/>
              </w:rPr>
              <w:t>55</w:t>
            </w:r>
          </w:p>
        </w:tc>
        <w:tc>
          <w:tcPr>
            <w:tcW w:w="1512" w:type="dxa"/>
            <w:tcBorders>
              <w:top w:val="single" w:sz="4" w:space="0" w:color="auto"/>
              <w:left w:val="single" w:sz="4" w:space="0" w:color="auto"/>
              <w:bottom w:val="single" w:sz="4" w:space="0" w:color="auto"/>
              <w:right w:val="single" w:sz="4" w:space="0" w:color="auto"/>
            </w:tcBorders>
            <w:vAlign w:val="center"/>
          </w:tcPr>
          <w:p w14:paraId="1847B94B" w14:textId="77777777" w:rsidR="00B00836" w:rsidRPr="00923224" w:rsidRDefault="00B00836" w:rsidP="00F16F6B">
            <w:pPr>
              <w:ind w:left="96"/>
              <w:rPr>
                <w:sz w:val="17"/>
                <w:szCs w:val="17"/>
              </w:rPr>
            </w:pPr>
          </w:p>
        </w:tc>
        <w:tc>
          <w:tcPr>
            <w:tcW w:w="4663" w:type="dxa"/>
            <w:tcBorders>
              <w:top w:val="single" w:sz="4" w:space="0" w:color="auto"/>
              <w:left w:val="single" w:sz="4" w:space="0" w:color="auto"/>
              <w:bottom w:val="single" w:sz="4" w:space="0" w:color="auto"/>
            </w:tcBorders>
            <w:vAlign w:val="center"/>
          </w:tcPr>
          <w:p w14:paraId="129C3D54" w14:textId="77777777" w:rsidR="00B00836" w:rsidRPr="00923224" w:rsidRDefault="00B00836" w:rsidP="00F16F6B">
            <w:pPr>
              <w:ind w:left="106" w:right="100"/>
              <w:rPr>
                <w:sz w:val="17"/>
                <w:szCs w:val="17"/>
              </w:rPr>
            </w:pPr>
            <w:r w:rsidRPr="00923224">
              <w:rPr>
                <w:sz w:val="17"/>
                <w:szCs w:val="17"/>
              </w:rPr>
              <w:t>sadece şurup formundaki takviye edici gıdalar</w:t>
            </w:r>
          </w:p>
        </w:tc>
      </w:tr>
      <w:tr w:rsidR="00B00836" w:rsidRPr="00923224" w14:paraId="763110CD" w14:textId="77777777" w:rsidTr="006937A0">
        <w:trPr>
          <w:trHeight w:val="562"/>
        </w:trPr>
        <w:tc>
          <w:tcPr>
            <w:tcW w:w="1389" w:type="dxa"/>
            <w:tcBorders>
              <w:right w:val="single" w:sz="4" w:space="0" w:color="auto"/>
            </w:tcBorders>
            <w:vAlign w:val="center"/>
          </w:tcPr>
          <w:p w14:paraId="2CF30BB0" w14:textId="77777777" w:rsidR="00B00836" w:rsidRPr="00923224" w:rsidRDefault="00B00836" w:rsidP="00F16F6B">
            <w:pPr>
              <w:rPr>
                <w:sz w:val="17"/>
                <w:szCs w:val="17"/>
              </w:rPr>
            </w:pPr>
          </w:p>
        </w:tc>
        <w:tc>
          <w:tcPr>
            <w:tcW w:w="1403" w:type="dxa"/>
            <w:tcBorders>
              <w:top w:val="single" w:sz="4" w:space="0" w:color="auto"/>
              <w:left w:val="single" w:sz="4" w:space="0" w:color="auto"/>
              <w:right w:val="single" w:sz="4" w:space="0" w:color="auto"/>
            </w:tcBorders>
            <w:vAlign w:val="center"/>
          </w:tcPr>
          <w:p w14:paraId="03143017" w14:textId="77777777" w:rsidR="00B00836" w:rsidRPr="00923224" w:rsidRDefault="00B00836" w:rsidP="00195DFD">
            <w:pPr>
              <w:ind w:left="117"/>
              <w:rPr>
                <w:sz w:val="17"/>
                <w:szCs w:val="17"/>
              </w:rPr>
            </w:pPr>
          </w:p>
        </w:tc>
        <w:tc>
          <w:tcPr>
            <w:tcW w:w="11146" w:type="dxa"/>
            <w:gridSpan w:val="4"/>
            <w:tcBorders>
              <w:top w:val="single" w:sz="4" w:space="0" w:color="auto"/>
              <w:left w:val="single" w:sz="4" w:space="0" w:color="auto"/>
              <w:bottom w:val="single" w:sz="4" w:space="0" w:color="auto"/>
            </w:tcBorders>
            <w:vAlign w:val="center"/>
          </w:tcPr>
          <w:p w14:paraId="38858AF8" w14:textId="77777777" w:rsidR="00B00836" w:rsidRPr="00923224" w:rsidRDefault="00B00836" w:rsidP="00195DFD">
            <w:pPr>
              <w:ind w:left="72" w:right="100"/>
              <w:rPr>
                <w:sz w:val="17"/>
                <w:szCs w:val="17"/>
              </w:rPr>
            </w:pPr>
            <w:r w:rsidRPr="00923224">
              <w:rPr>
                <w:sz w:val="17"/>
                <w:szCs w:val="17"/>
              </w:rPr>
              <w:t>(1):</w:t>
            </w:r>
            <w:r w:rsidR="00195DFD" w:rsidRPr="00923224">
              <w:rPr>
                <w:sz w:val="17"/>
                <w:szCs w:val="17"/>
              </w:rPr>
              <w:t xml:space="preserve">        </w:t>
            </w:r>
            <w:r w:rsidRPr="00923224">
              <w:rPr>
                <w:sz w:val="17"/>
                <w:szCs w:val="17"/>
              </w:rPr>
              <w:t>Katkı maddeleri tek başına veya birlikte kullanılabilir.</w:t>
            </w:r>
          </w:p>
        </w:tc>
      </w:tr>
      <w:tr w:rsidR="00B00836" w:rsidRPr="00923224" w14:paraId="17B4CA0E" w14:textId="77777777" w:rsidTr="006937A0">
        <w:trPr>
          <w:trHeight w:val="562"/>
        </w:trPr>
        <w:tc>
          <w:tcPr>
            <w:tcW w:w="1389" w:type="dxa"/>
            <w:tcBorders>
              <w:right w:val="single" w:sz="4" w:space="0" w:color="auto"/>
            </w:tcBorders>
            <w:vAlign w:val="center"/>
          </w:tcPr>
          <w:p w14:paraId="535E8EF8" w14:textId="77777777" w:rsidR="00B00836" w:rsidRPr="00923224" w:rsidRDefault="00B00836" w:rsidP="00F16F6B">
            <w:pPr>
              <w:rPr>
                <w:sz w:val="17"/>
                <w:szCs w:val="17"/>
              </w:rPr>
            </w:pPr>
          </w:p>
        </w:tc>
        <w:tc>
          <w:tcPr>
            <w:tcW w:w="1403" w:type="dxa"/>
            <w:tcBorders>
              <w:left w:val="single" w:sz="4" w:space="0" w:color="auto"/>
              <w:right w:val="single" w:sz="4" w:space="0" w:color="auto"/>
            </w:tcBorders>
            <w:vAlign w:val="center"/>
          </w:tcPr>
          <w:p w14:paraId="6D9F9BBB" w14:textId="77777777" w:rsidR="00B00836" w:rsidRPr="00923224" w:rsidRDefault="00B00836" w:rsidP="00195DFD">
            <w:pPr>
              <w:ind w:left="117"/>
              <w:rPr>
                <w:sz w:val="17"/>
                <w:szCs w:val="17"/>
              </w:rPr>
            </w:pPr>
          </w:p>
        </w:tc>
        <w:tc>
          <w:tcPr>
            <w:tcW w:w="11146" w:type="dxa"/>
            <w:gridSpan w:val="4"/>
            <w:tcBorders>
              <w:top w:val="single" w:sz="4" w:space="0" w:color="auto"/>
              <w:left w:val="single" w:sz="4" w:space="0" w:color="auto"/>
              <w:bottom w:val="single" w:sz="4" w:space="0" w:color="auto"/>
            </w:tcBorders>
            <w:vAlign w:val="center"/>
          </w:tcPr>
          <w:p w14:paraId="1F263465" w14:textId="77777777" w:rsidR="00B00836" w:rsidRPr="00923224" w:rsidRDefault="00B00836" w:rsidP="00195DFD">
            <w:pPr>
              <w:ind w:left="72" w:right="100"/>
              <w:rPr>
                <w:sz w:val="17"/>
                <w:szCs w:val="17"/>
              </w:rPr>
            </w:pPr>
            <w:r w:rsidRPr="00923224">
              <w:rPr>
                <w:sz w:val="17"/>
                <w:szCs w:val="17"/>
              </w:rPr>
              <w:t>(2):</w:t>
            </w:r>
            <w:r w:rsidR="00195DFD" w:rsidRPr="00923224">
              <w:rPr>
                <w:sz w:val="17"/>
                <w:szCs w:val="17"/>
              </w:rPr>
              <w:t xml:space="preserve">        </w:t>
            </w:r>
            <w:r w:rsidRPr="00923224">
              <w:rPr>
                <w:sz w:val="17"/>
                <w:szCs w:val="17"/>
              </w:rPr>
              <w:t>Maksimum miktar, bu maddelerin toplamı için geçerlidir ve bu miktarlar serbest asit cinsinden ifade edilir.</w:t>
            </w:r>
          </w:p>
        </w:tc>
      </w:tr>
      <w:tr w:rsidR="00B00836" w:rsidRPr="00923224" w14:paraId="11D9F309" w14:textId="77777777" w:rsidTr="006937A0">
        <w:trPr>
          <w:trHeight w:val="562"/>
        </w:trPr>
        <w:tc>
          <w:tcPr>
            <w:tcW w:w="1389" w:type="dxa"/>
            <w:tcBorders>
              <w:right w:val="single" w:sz="4" w:space="0" w:color="auto"/>
            </w:tcBorders>
            <w:vAlign w:val="center"/>
          </w:tcPr>
          <w:p w14:paraId="0DB839E1" w14:textId="77777777" w:rsidR="00B00836" w:rsidRPr="00923224" w:rsidRDefault="00B00836" w:rsidP="00F16F6B">
            <w:pPr>
              <w:rPr>
                <w:sz w:val="17"/>
                <w:szCs w:val="17"/>
              </w:rPr>
            </w:pPr>
          </w:p>
        </w:tc>
        <w:tc>
          <w:tcPr>
            <w:tcW w:w="1403" w:type="dxa"/>
            <w:tcBorders>
              <w:left w:val="single" w:sz="4" w:space="0" w:color="auto"/>
              <w:right w:val="single" w:sz="4" w:space="0" w:color="auto"/>
            </w:tcBorders>
            <w:vAlign w:val="center"/>
          </w:tcPr>
          <w:p w14:paraId="6F912874" w14:textId="77777777" w:rsidR="00B00836" w:rsidRPr="00923224" w:rsidRDefault="00B00836" w:rsidP="00195DFD">
            <w:pPr>
              <w:ind w:left="117"/>
              <w:rPr>
                <w:sz w:val="17"/>
                <w:szCs w:val="17"/>
              </w:rPr>
            </w:pPr>
          </w:p>
        </w:tc>
        <w:tc>
          <w:tcPr>
            <w:tcW w:w="11146" w:type="dxa"/>
            <w:gridSpan w:val="4"/>
            <w:tcBorders>
              <w:top w:val="single" w:sz="4" w:space="0" w:color="auto"/>
              <w:left w:val="single" w:sz="4" w:space="0" w:color="auto"/>
              <w:bottom w:val="single" w:sz="4" w:space="0" w:color="auto"/>
            </w:tcBorders>
            <w:vAlign w:val="center"/>
          </w:tcPr>
          <w:p w14:paraId="2EC9E16E" w14:textId="77777777" w:rsidR="00B00836" w:rsidRPr="00923224" w:rsidRDefault="00B00836" w:rsidP="00195DFD">
            <w:pPr>
              <w:ind w:left="72" w:right="100"/>
              <w:rPr>
                <w:sz w:val="17"/>
                <w:szCs w:val="17"/>
              </w:rPr>
            </w:pPr>
            <w:r w:rsidRPr="00923224">
              <w:rPr>
                <w:sz w:val="17"/>
                <w:szCs w:val="17"/>
              </w:rPr>
              <w:t xml:space="preserve">(11): </w:t>
            </w:r>
            <w:r w:rsidR="00195DFD" w:rsidRPr="00923224">
              <w:rPr>
                <w:sz w:val="17"/>
                <w:szCs w:val="17"/>
              </w:rPr>
              <w:t xml:space="preserve">      </w:t>
            </w:r>
            <w:r w:rsidRPr="00923224">
              <w:rPr>
                <w:sz w:val="17"/>
                <w:szCs w:val="17"/>
              </w:rPr>
              <w:t>Limitler (a) asesülfam K eşdeğeri veya (b) Aspartam eşdeğeri olarak ifade edilir.</w:t>
            </w:r>
          </w:p>
        </w:tc>
      </w:tr>
      <w:tr w:rsidR="00B00836" w:rsidRPr="00923224" w14:paraId="6EAC4E7A" w14:textId="77777777" w:rsidTr="006937A0">
        <w:trPr>
          <w:trHeight w:val="562"/>
        </w:trPr>
        <w:tc>
          <w:tcPr>
            <w:tcW w:w="1389" w:type="dxa"/>
            <w:tcBorders>
              <w:right w:val="single" w:sz="4" w:space="0" w:color="auto"/>
            </w:tcBorders>
            <w:vAlign w:val="center"/>
          </w:tcPr>
          <w:p w14:paraId="714D4AFA" w14:textId="77777777" w:rsidR="00B00836" w:rsidRPr="00923224" w:rsidRDefault="00B00836" w:rsidP="00F16F6B">
            <w:pPr>
              <w:rPr>
                <w:sz w:val="17"/>
                <w:szCs w:val="17"/>
              </w:rPr>
            </w:pPr>
          </w:p>
        </w:tc>
        <w:tc>
          <w:tcPr>
            <w:tcW w:w="1403" w:type="dxa"/>
            <w:tcBorders>
              <w:left w:val="single" w:sz="4" w:space="0" w:color="auto"/>
              <w:right w:val="single" w:sz="4" w:space="0" w:color="auto"/>
            </w:tcBorders>
            <w:vAlign w:val="center"/>
          </w:tcPr>
          <w:p w14:paraId="3D424731" w14:textId="77777777" w:rsidR="00B00836" w:rsidRPr="00923224" w:rsidRDefault="00B00836" w:rsidP="00195DFD">
            <w:pPr>
              <w:ind w:left="117"/>
              <w:rPr>
                <w:sz w:val="17"/>
                <w:szCs w:val="17"/>
              </w:rPr>
            </w:pPr>
          </w:p>
        </w:tc>
        <w:tc>
          <w:tcPr>
            <w:tcW w:w="11146" w:type="dxa"/>
            <w:gridSpan w:val="4"/>
            <w:tcBorders>
              <w:top w:val="single" w:sz="4" w:space="0" w:color="auto"/>
              <w:left w:val="single" w:sz="4" w:space="0" w:color="auto"/>
              <w:bottom w:val="single" w:sz="4" w:space="0" w:color="auto"/>
            </w:tcBorders>
            <w:vAlign w:val="center"/>
          </w:tcPr>
          <w:p w14:paraId="32B1EBB5" w14:textId="77777777" w:rsidR="00B00836" w:rsidRPr="00923224" w:rsidRDefault="00B00836" w:rsidP="00195DFD">
            <w:pPr>
              <w:spacing w:before="60" w:after="60"/>
              <w:ind w:left="72"/>
              <w:rPr>
                <w:sz w:val="17"/>
                <w:szCs w:val="17"/>
              </w:rPr>
            </w:pPr>
            <w:r w:rsidRPr="00923224">
              <w:rPr>
                <w:sz w:val="17"/>
                <w:szCs w:val="17"/>
              </w:rPr>
              <w:t xml:space="preserve">(46): </w:t>
            </w:r>
            <w:r w:rsidR="00195DFD" w:rsidRPr="00923224">
              <w:rPr>
                <w:sz w:val="17"/>
                <w:szCs w:val="17"/>
              </w:rPr>
              <w:t xml:space="preserve">      </w:t>
            </w:r>
            <w:r w:rsidRPr="00923224">
              <w:rPr>
                <w:sz w:val="17"/>
                <w:szCs w:val="17"/>
              </w:rPr>
              <w:t>Toplam karnosol ve karnosik asit cinsinden</w:t>
            </w:r>
          </w:p>
        </w:tc>
      </w:tr>
      <w:tr w:rsidR="00B00836" w:rsidRPr="00923224" w14:paraId="6122A1DE" w14:textId="77777777" w:rsidTr="006937A0">
        <w:trPr>
          <w:trHeight w:val="562"/>
        </w:trPr>
        <w:tc>
          <w:tcPr>
            <w:tcW w:w="1389" w:type="dxa"/>
            <w:tcBorders>
              <w:right w:val="single" w:sz="4" w:space="0" w:color="auto"/>
            </w:tcBorders>
            <w:vAlign w:val="center"/>
          </w:tcPr>
          <w:p w14:paraId="634B8259" w14:textId="77777777" w:rsidR="00B00836" w:rsidRPr="00923224" w:rsidRDefault="00B00836" w:rsidP="00F16F6B">
            <w:pPr>
              <w:rPr>
                <w:sz w:val="17"/>
                <w:szCs w:val="17"/>
              </w:rPr>
            </w:pPr>
          </w:p>
        </w:tc>
        <w:tc>
          <w:tcPr>
            <w:tcW w:w="1403" w:type="dxa"/>
            <w:tcBorders>
              <w:left w:val="single" w:sz="4" w:space="0" w:color="auto"/>
              <w:right w:val="single" w:sz="4" w:space="0" w:color="auto"/>
            </w:tcBorders>
            <w:vAlign w:val="center"/>
          </w:tcPr>
          <w:p w14:paraId="62D47D0D" w14:textId="77777777" w:rsidR="00B00836" w:rsidRPr="00923224" w:rsidRDefault="00B00836" w:rsidP="00195DFD">
            <w:pPr>
              <w:ind w:left="117"/>
              <w:rPr>
                <w:sz w:val="17"/>
                <w:szCs w:val="17"/>
              </w:rPr>
            </w:pPr>
          </w:p>
        </w:tc>
        <w:tc>
          <w:tcPr>
            <w:tcW w:w="11146" w:type="dxa"/>
            <w:gridSpan w:val="4"/>
            <w:tcBorders>
              <w:top w:val="single" w:sz="4" w:space="0" w:color="auto"/>
              <w:left w:val="single" w:sz="4" w:space="0" w:color="auto"/>
              <w:bottom w:val="single" w:sz="4" w:space="0" w:color="auto"/>
            </w:tcBorders>
            <w:vAlign w:val="center"/>
          </w:tcPr>
          <w:p w14:paraId="0CCE4B12" w14:textId="77777777" w:rsidR="00B00836" w:rsidRPr="00923224" w:rsidRDefault="00B00836" w:rsidP="00195DFD">
            <w:pPr>
              <w:ind w:left="688" w:right="100" w:hanging="616"/>
              <w:rPr>
                <w:sz w:val="17"/>
                <w:szCs w:val="17"/>
              </w:rPr>
            </w:pPr>
            <w:r w:rsidRPr="00923224">
              <w:rPr>
                <w:sz w:val="17"/>
                <w:szCs w:val="17"/>
              </w:rPr>
              <w:t xml:space="preserve">(49): </w:t>
            </w:r>
            <w:r w:rsidR="00195DFD" w:rsidRPr="00923224">
              <w:rPr>
                <w:sz w:val="17"/>
                <w:szCs w:val="17"/>
              </w:rPr>
              <w:t xml:space="preserve">      </w:t>
            </w:r>
            <w:r w:rsidRPr="00923224">
              <w:rPr>
                <w:sz w:val="17"/>
                <w:szCs w:val="17"/>
              </w:rPr>
              <w:t>Aspartam- asesülfam tuzu için maksimum kullanım miktarı, bunun ana bileşenleri olan Aspartam (E 951) ve asesülfam-K (E 950)’nın maksimum kullanım miktarlarına göre belirlenir.</w:t>
            </w:r>
          </w:p>
        </w:tc>
      </w:tr>
      <w:tr w:rsidR="00B00836" w:rsidRPr="00923224" w14:paraId="4A1E4D77" w14:textId="77777777" w:rsidTr="006937A0">
        <w:trPr>
          <w:trHeight w:val="562"/>
        </w:trPr>
        <w:tc>
          <w:tcPr>
            <w:tcW w:w="1389" w:type="dxa"/>
            <w:tcBorders>
              <w:right w:val="single" w:sz="4" w:space="0" w:color="auto"/>
            </w:tcBorders>
            <w:vAlign w:val="center"/>
          </w:tcPr>
          <w:p w14:paraId="08A8A18F" w14:textId="77777777" w:rsidR="00B00836" w:rsidRPr="00923224" w:rsidRDefault="00B00836" w:rsidP="00F16F6B">
            <w:pPr>
              <w:rPr>
                <w:sz w:val="17"/>
                <w:szCs w:val="17"/>
              </w:rPr>
            </w:pPr>
          </w:p>
        </w:tc>
        <w:tc>
          <w:tcPr>
            <w:tcW w:w="1403" w:type="dxa"/>
            <w:tcBorders>
              <w:left w:val="single" w:sz="4" w:space="0" w:color="auto"/>
              <w:right w:val="single" w:sz="4" w:space="0" w:color="auto"/>
            </w:tcBorders>
            <w:vAlign w:val="center"/>
          </w:tcPr>
          <w:p w14:paraId="484AB19B" w14:textId="77777777" w:rsidR="00B00836" w:rsidRPr="00923224" w:rsidRDefault="00B00836" w:rsidP="00195DFD">
            <w:pPr>
              <w:ind w:left="117"/>
              <w:rPr>
                <w:sz w:val="17"/>
                <w:szCs w:val="17"/>
              </w:rPr>
            </w:pPr>
          </w:p>
        </w:tc>
        <w:tc>
          <w:tcPr>
            <w:tcW w:w="11146" w:type="dxa"/>
            <w:gridSpan w:val="4"/>
            <w:tcBorders>
              <w:top w:val="single" w:sz="4" w:space="0" w:color="auto"/>
              <w:left w:val="single" w:sz="4" w:space="0" w:color="auto"/>
              <w:bottom w:val="single" w:sz="4" w:space="0" w:color="auto"/>
            </w:tcBorders>
            <w:vAlign w:val="center"/>
          </w:tcPr>
          <w:p w14:paraId="748C6C29" w14:textId="77777777" w:rsidR="00B00836" w:rsidRPr="00923224" w:rsidRDefault="00B00836" w:rsidP="00195DFD">
            <w:pPr>
              <w:ind w:left="72" w:right="100"/>
              <w:rPr>
                <w:sz w:val="17"/>
                <w:szCs w:val="17"/>
              </w:rPr>
            </w:pPr>
            <w:r w:rsidRPr="00923224">
              <w:rPr>
                <w:sz w:val="17"/>
                <w:szCs w:val="17"/>
              </w:rPr>
              <w:t xml:space="preserve">(50): </w:t>
            </w:r>
            <w:r w:rsidR="00195DFD" w:rsidRPr="00923224">
              <w:rPr>
                <w:sz w:val="17"/>
                <w:szCs w:val="17"/>
              </w:rPr>
              <w:t xml:space="preserve">      </w:t>
            </w:r>
            <w:r w:rsidRPr="00923224">
              <w:rPr>
                <w:sz w:val="17"/>
                <w:szCs w:val="17"/>
              </w:rPr>
              <w:t>Hem E 951 hem de E 950 ’nin miktarları, Aspartam- asesülfam tuzunun tek başına veya E 951 ve E 950 ile birlikte kullanım miktarından fazla olamaz.</w:t>
            </w:r>
          </w:p>
        </w:tc>
      </w:tr>
      <w:tr w:rsidR="00B00836" w:rsidRPr="00923224" w14:paraId="1E8288A3" w14:textId="77777777" w:rsidTr="006937A0">
        <w:trPr>
          <w:trHeight w:val="562"/>
        </w:trPr>
        <w:tc>
          <w:tcPr>
            <w:tcW w:w="1389" w:type="dxa"/>
            <w:tcBorders>
              <w:right w:val="single" w:sz="4" w:space="0" w:color="auto"/>
            </w:tcBorders>
            <w:vAlign w:val="center"/>
          </w:tcPr>
          <w:p w14:paraId="078EAFB7" w14:textId="77777777" w:rsidR="00B00836" w:rsidRPr="00923224" w:rsidRDefault="00B00836" w:rsidP="00F16F6B">
            <w:pPr>
              <w:rPr>
                <w:sz w:val="17"/>
                <w:szCs w:val="17"/>
              </w:rPr>
            </w:pPr>
          </w:p>
        </w:tc>
        <w:tc>
          <w:tcPr>
            <w:tcW w:w="1403" w:type="dxa"/>
            <w:tcBorders>
              <w:left w:val="single" w:sz="4" w:space="0" w:color="auto"/>
              <w:right w:val="single" w:sz="4" w:space="0" w:color="auto"/>
            </w:tcBorders>
            <w:vAlign w:val="center"/>
          </w:tcPr>
          <w:p w14:paraId="07F7BF06" w14:textId="77777777" w:rsidR="00B00836" w:rsidRPr="00923224" w:rsidRDefault="00B00836" w:rsidP="00195DFD">
            <w:pPr>
              <w:ind w:left="117"/>
              <w:rPr>
                <w:sz w:val="17"/>
                <w:szCs w:val="17"/>
              </w:rPr>
            </w:pPr>
          </w:p>
        </w:tc>
        <w:tc>
          <w:tcPr>
            <w:tcW w:w="11146" w:type="dxa"/>
            <w:gridSpan w:val="4"/>
            <w:tcBorders>
              <w:top w:val="single" w:sz="4" w:space="0" w:color="auto"/>
              <w:left w:val="single" w:sz="4" w:space="0" w:color="auto"/>
              <w:bottom w:val="single" w:sz="4" w:space="0" w:color="auto"/>
            </w:tcBorders>
            <w:vAlign w:val="center"/>
          </w:tcPr>
          <w:p w14:paraId="4667FDDB" w14:textId="77777777" w:rsidR="00B00836" w:rsidRPr="00923224" w:rsidRDefault="00B00836" w:rsidP="00195DFD">
            <w:pPr>
              <w:ind w:left="72" w:right="100"/>
              <w:rPr>
                <w:sz w:val="17"/>
                <w:szCs w:val="17"/>
              </w:rPr>
            </w:pPr>
            <w:r w:rsidRPr="00923224">
              <w:rPr>
                <w:sz w:val="17"/>
                <w:szCs w:val="17"/>
              </w:rPr>
              <w:t xml:space="preserve">(51): </w:t>
            </w:r>
            <w:r w:rsidR="00195DFD" w:rsidRPr="00923224">
              <w:rPr>
                <w:sz w:val="17"/>
                <w:szCs w:val="17"/>
              </w:rPr>
              <w:t xml:space="preserve">     </w:t>
            </w:r>
            <w:r w:rsidRPr="00923224">
              <w:rPr>
                <w:sz w:val="17"/>
                <w:szCs w:val="17"/>
              </w:rPr>
              <w:t>Maksimum kullanım miktarları serbest asit cinsinden ifade edilir.</w:t>
            </w:r>
          </w:p>
        </w:tc>
      </w:tr>
      <w:tr w:rsidR="00B00836" w:rsidRPr="00923224" w14:paraId="51C06B0A" w14:textId="77777777" w:rsidTr="006937A0">
        <w:trPr>
          <w:trHeight w:val="562"/>
        </w:trPr>
        <w:tc>
          <w:tcPr>
            <w:tcW w:w="1389" w:type="dxa"/>
            <w:tcBorders>
              <w:right w:val="single" w:sz="4" w:space="0" w:color="auto"/>
            </w:tcBorders>
            <w:vAlign w:val="center"/>
          </w:tcPr>
          <w:p w14:paraId="10C09309" w14:textId="77777777" w:rsidR="00B00836" w:rsidRPr="00923224" w:rsidRDefault="00B00836" w:rsidP="00F16F6B">
            <w:pPr>
              <w:rPr>
                <w:sz w:val="17"/>
                <w:szCs w:val="17"/>
              </w:rPr>
            </w:pPr>
          </w:p>
        </w:tc>
        <w:tc>
          <w:tcPr>
            <w:tcW w:w="1403" w:type="dxa"/>
            <w:tcBorders>
              <w:left w:val="single" w:sz="4" w:space="0" w:color="auto"/>
              <w:right w:val="single" w:sz="4" w:space="0" w:color="auto"/>
            </w:tcBorders>
            <w:vAlign w:val="center"/>
          </w:tcPr>
          <w:p w14:paraId="46D56E20" w14:textId="77777777" w:rsidR="00B00836" w:rsidRPr="00923224" w:rsidRDefault="00B00836" w:rsidP="00195DFD">
            <w:pPr>
              <w:ind w:left="117"/>
              <w:rPr>
                <w:sz w:val="17"/>
                <w:szCs w:val="17"/>
              </w:rPr>
            </w:pPr>
          </w:p>
        </w:tc>
        <w:tc>
          <w:tcPr>
            <w:tcW w:w="11146" w:type="dxa"/>
            <w:gridSpan w:val="4"/>
            <w:tcBorders>
              <w:top w:val="single" w:sz="4" w:space="0" w:color="auto"/>
              <w:left w:val="single" w:sz="4" w:space="0" w:color="auto"/>
              <w:bottom w:val="single" w:sz="4" w:space="0" w:color="auto"/>
            </w:tcBorders>
            <w:vAlign w:val="center"/>
          </w:tcPr>
          <w:p w14:paraId="04EEA1C3" w14:textId="77777777" w:rsidR="00B00836" w:rsidRPr="00923224" w:rsidRDefault="00B00836" w:rsidP="00195DFD">
            <w:pPr>
              <w:ind w:left="72" w:right="100"/>
              <w:rPr>
                <w:sz w:val="17"/>
                <w:szCs w:val="17"/>
              </w:rPr>
            </w:pPr>
            <w:r w:rsidRPr="00923224">
              <w:rPr>
                <w:sz w:val="17"/>
                <w:szCs w:val="17"/>
              </w:rPr>
              <w:t xml:space="preserve">(52): </w:t>
            </w:r>
            <w:r w:rsidR="00195DFD" w:rsidRPr="00923224">
              <w:rPr>
                <w:sz w:val="17"/>
                <w:szCs w:val="17"/>
              </w:rPr>
              <w:t xml:space="preserve">     </w:t>
            </w:r>
            <w:r w:rsidRPr="00923224">
              <w:rPr>
                <w:sz w:val="17"/>
                <w:szCs w:val="17"/>
              </w:rPr>
              <w:t>Maksimum kullanım miktarları serbest imid cinsinden ifade edilir.</w:t>
            </w:r>
          </w:p>
        </w:tc>
      </w:tr>
      <w:tr w:rsidR="00B00836" w:rsidRPr="00923224" w14:paraId="4BDD3A50" w14:textId="77777777" w:rsidTr="006937A0">
        <w:trPr>
          <w:trHeight w:val="562"/>
        </w:trPr>
        <w:tc>
          <w:tcPr>
            <w:tcW w:w="1389" w:type="dxa"/>
            <w:tcBorders>
              <w:right w:val="single" w:sz="4" w:space="0" w:color="auto"/>
            </w:tcBorders>
            <w:vAlign w:val="center"/>
          </w:tcPr>
          <w:p w14:paraId="5DD7371F" w14:textId="77777777" w:rsidR="00B00836" w:rsidRPr="00923224" w:rsidRDefault="00B00836" w:rsidP="00F16F6B">
            <w:pPr>
              <w:rPr>
                <w:sz w:val="17"/>
                <w:szCs w:val="17"/>
              </w:rPr>
            </w:pPr>
          </w:p>
        </w:tc>
        <w:tc>
          <w:tcPr>
            <w:tcW w:w="1403" w:type="dxa"/>
            <w:tcBorders>
              <w:left w:val="single" w:sz="4" w:space="0" w:color="auto"/>
              <w:right w:val="single" w:sz="4" w:space="0" w:color="auto"/>
            </w:tcBorders>
            <w:vAlign w:val="center"/>
          </w:tcPr>
          <w:p w14:paraId="246A8DF5" w14:textId="77777777" w:rsidR="00B00836" w:rsidRPr="00923224" w:rsidRDefault="00B00836" w:rsidP="00195DFD">
            <w:pPr>
              <w:ind w:left="117"/>
              <w:rPr>
                <w:sz w:val="17"/>
                <w:szCs w:val="17"/>
              </w:rPr>
            </w:pPr>
          </w:p>
        </w:tc>
        <w:tc>
          <w:tcPr>
            <w:tcW w:w="11146" w:type="dxa"/>
            <w:gridSpan w:val="4"/>
            <w:tcBorders>
              <w:top w:val="single" w:sz="4" w:space="0" w:color="auto"/>
              <w:left w:val="single" w:sz="4" w:space="0" w:color="auto"/>
              <w:bottom w:val="single" w:sz="4" w:space="0" w:color="auto"/>
            </w:tcBorders>
            <w:vAlign w:val="center"/>
          </w:tcPr>
          <w:p w14:paraId="26D4C6D9" w14:textId="77777777" w:rsidR="00B00836" w:rsidRPr="00923224" w:rsidRDefault="00B00836" w:rsidP="00195DFD">
            <w:pPr>
              <w:ind w:left="72" w:right="100"/>
              <w:rPr>
                <w:sz w:val="17"/>
                <w:szCs w:val="17"/>
              </w:rPr>
            </w:pPr>
            <w:r w:rsidRPr="00923224">
              <w:rPr>
                <w:sz w:val="17"/>
                <w:szCs w:val="17"/>
              </w:rPr>
              <w:t xml:space="preserve">(60): </w:t>
            </w:r>
            <w:r w:rsidR="00195DFD" w:rsidRPr="00923224">
              <w:rPr>
                <w:sz w:val="17"/>
                <w:szCs w:val="17"/>
              </w:rPr>
              <w:t xml:space="preserve">     </w:t>
            </w:r>
            <w:r w:rsidRPr="00923224">
              <w:rPr>
                <w:sz w:val="17"/>
                <w:szCs w:val="17"/>
              </w:rPr>
              <w:t>Steviol eşdeğerleri olarak ifade edilir.</w:t>
            </w:r>
          </w:p>
        </w:tc>
      </w:tr>
      <w:tr w:rsidR="00195DFD" w:rsidRPr="00923224" w14:paraId="4D6B092E" w14:textId="77777777" w:rsidTr="00195DFD">
        <w:trPr>
          <w:trHeight w:val="562"/>
        </w:trPr>
        <w:tc>
          <w:tcPr>
            <w:tcW w:w="1389" w:type="dxa"/>
            <w:tcBorders>
              <w:bottom w:val="single" w:sz="4" w:space="0" w:color="auto"/>
              <w:right w:val="single" w:sz="4" w:space="0" w:color="auto"/>
            </w:tcBorders>
            <w:vAlign w:val="center"/>
          </w:tcPr>
          <w:p w14:paraId="0112F3D8" w14:textId="77777777" w:rsidR="00195DFD" w:rsidRPr="00923224" w:rsidRDefault="00195DFD" w:rsidP="00F16F6B">
            <w:pPr>
              <w:rPr>
                <w:sz w:val="17"/>
                <w:szCs w:val="17"/>
              </w:rPr>
            </w:pPr>
          </w:p>
        </w:tc>
        <w:tc>
          <w:tcPr>
            <w:tcW w:w="1403" w:type="dxa"/>
            <w:tcBorders>
              <w:left w:val="single" w:sz="4" w:space="0" w:color="auto"/>
              <w:bottom w:val="single" w:sz="4" w:space="0" w:color="auto"/>
              <w:right w:val="single" w:sz="4" w:space="0" w:color="auto"/>
            </w:tcBorders>
            <w:vAlign w:val="center"/>
          </w:tcPr>
          <w:p w14:paraId="4F2164B5" w14:textId="77777777" w:rsidR="00195DFD" w:rsidRPr="00923224" w:rsidRDefault="00195DFD" w:rsidP="00195DFD">
            <w:pPr>
              <w:ind w:left="117"/>
              <w:rPr>
                <w:sz w:val="17"/>
                <w:szCs w:val="17"/>
              </w:rPr>
            </w:pPr>
          </w:p>
        </w:tc>
        <w:tc>
          <w:tcPr>
            <w:tcW w:w="11146" w:type="dxa"/>
            <w:gridSpan w:val="4"/>
            <w:tcBorders>
              <w:top w:val="single" w:sz="4" w:space="0" w:color="auto"/>
              <w:left w:val="single" w:sz="4" w:space="0" w:color="auto"/>
              <w:bottom w:val="single" w:sz="4" w:space="0" w:color="auto"/>
            </w:tcBorders>
            <w:vAlign w:val="center"/>
          </w:tcPr>
          <w:p w14:paraId="4F215948" w14:textId="77777777" w:rsidR="00195DFD" w:rsidRPr="00923224" w:rsidRDefault="00195DFD" w:rsidP="00195DFD">
            <w:pPr>
              <w:ind w:left="72" w:right="100"/>
              <w:rPr>
                <w:sz w:val="17"/>
                <w:szCs w:val="17"/>
              </w:rPr>
            </w:pPr>
            <w:r w:rsidRPr="00923224">
              <w:rPr>
                <w:sz w:val="17"/>
                <w:szCs w:val="17"/>
              </w:rPr>
              <w:t>(61):      (E 104), (E 110), (E 124) ve Grup III’ teki renklendiricilerin toplam miktarı, Grup III’ te belirtilen maksimum miktarı geçemez.</w:t>
            </w:r>
          </w:p>
        </w:tc>
      </w:tr>
      <w:tr w:rsidR="006F04BA" w:rsidRPr="00923224" w14:paraId="625BFC60" w14:textId="77777777" w:rsidTr="00F16F6B">
        <w:trPr>
          <w:trHeight w:val="672"/>
        </w:trPr>
        <w:tc>
          <w:tcPr>
            <w:tcW w:w="1389" w:type="dxa"/>
            <w:tcBorders>
              <w:top w:val="single" w:sz="4" w:space="0" w:color="auto"/>
              <w:right w:val="single" w:sz="4" w:space="0" w:color="auto"/>
            </w:tcBorders>
            <w:vAlign w:val="center"/>
          </w:tcPr>
          <w:p w14:paraId="1E4C0460" w14:textId="77777777" w:rsidR="006F04BA" w:rsidRPr="00923224" w:rsidRDefault="006F04BA" w:rsidP="00F16F6B">
            <w:pPr>
              <w:rPr>
                <w:sz w:val="17"/>
                <w:szCs w:val="17"/>
              </w:rPr>
            </w:pPr>
            <w:r w:rsidRPr="00923224">
              <w:rPr>
                <w:b/>
                <w:bCs/>
                <w:sz w:val="17"/>
                <w:szCs w:val="17"/>
              </w:rPr>
              <w:t>18.</w:t>
            </w:r>
          </w:p>
        </w:tc>
        <w:tc>
          <w:tcPr>
            <w:tcW w:w="12549" w:type="dxa"/>
            <w:gridSpan w:val="5"/>
            <w:tcBorders>
              <w:top w:val="single" w:sz="4" w:space="0" w:color="auto"/>
              <w:left w:val="single" w:sz="4" w:space="0" w:color="auto"/>
              <w:bottom w:val="single" w:sz="4" w:space="0" w:color="auto"/>
            </w:tcBorders>
            <w:vAlign w:val="center"/>
          </w:tcPr>
          <w:p w14:paraId="6550A878" w14:textId="77777777" w:rsidR="006F04BA" w:rsidRPr="00923224" w:rsidRDefault="006F04BA" w:rsidP="00F16F6B">
            <w:pPr>
              <w:ind w:left="106" w:right="100"/>
              <w:rPr>
                <w:i/>
                <w:sz w:val="17"/>
                <w:szCs w:val="17"/>
              </w:rPr>
            </w:pPr>
            <w:r w:rsidRPr="00923224">
              <w:rPr>
                <w:b/>
                <w:bCs/>
                <w:sz w:val="17"/>
                <w:szCs w:val="17"/>
              </w:rPr>
              <w:t>Kategori 1 – 17 kapsamı dışında kalan işlenmiş gıdalar, bebek ve küçük çocuklar için olan gıdalar hariç</w:t>
            </w:r>
          </w:p>
        </w:tc>
      </w:tr>
      <w:tr w:rsidR="00195DFD" w:rsidRPr="00923224" w14:paraId="68DA407D" w14:textId="77777777" w:rsidTr="00195DFD">
        <w:trPr>
          <w:trHeight w:val="672"/>
        </w:trPr>
        <w:tc>
          <w:tcPr>
            <w:tcW w:w="1389" w:type="dxa"/>
            <w:tcBorders>
              <w:right w:val="single" w:sz="4" w:space="0" w:color="auto"/>
            </w:tcBorders>
            <w:vAlign w:val="center"/>
          </w:tcPr>
          <w:p w14:paraId="7DEDE795" w14:textId="77777777" w:rsidR="00195DFD" w:rsidRPr="00923224" w:rsidRDefault="00195DFD" w:rsidP="00F16F6B">
            <w:pPr>
              <w:rPr>
                <w:sz w:val="17"/>
                <w:szCs w:val="17"/>
              </w:rPr>
            </w:pPr>
          </w:p>
        </w:tc>
        <w:tc>
          <w:tcPr>
            <w:tcW w:w="1403" w:type="dxa"/>
            <w:tcBorders>
              <w:top w:val="single" w:sz="4" w:space="0" w:color="auto"/>
              <w:left w:val="single" w:sz="4" w:space="0" w:color="auto"/>
              <w:bottom w:val="single" w:sz="4" w:space="0" w:color="auto"/>
              <w:right w:val="single" w:sz="4" w:space="0" w:color="auto"/>
            </w:tcBorders>
            <w:vAlign w:val="center"/>
          </w:tcPr>
          <w:p w14:paraId="2ADA30DF" w14:textId="77777777" w:rsidR="00195DFD" w:rsidRPr="00923224" w:rsidRDefault="006F04BA" w:rsidP="00195DFD">
            <w:pPr>
              <w:ind w:left="117"/>
              <w:rPr>
                <w:sz w:val="17"/>
                <w:szCs w:val="17"/>
              </w:rPr>
            </w:pPr>
            <w:r w:rsidRPr="00923224">
              <w:rPr>
                <w:sz w:val="17"/>
                <w:szCs w:val="17"/>
              </w:rPr>
              <w:t>Grup I</w:t>
            </w:r>
          </w:p>
        </w:tc>
        <w:tc>
          <w:tcPr>
            <w:tcW w:w="2953" w:type="dxa"/>
            <w:tcBorders>
              <w:top w:val="single" w:sz="4" w:space="0" w:color="auto"/>
              <w:left w:val="single" w:sz="4" w:space="0" w:color="auto"/>
              <w:bottom w:val="single" w:sz="4" w:space="0" w:color="auto"/>
              <w:right w:val="single" w:sz="4" w:space="0" w:color="auto"/>
            </w:tcBorders>
            <w:vAlign w:val="center"/>
          </w:tcPr>
          <w:p w14:paraId="0F91AAAA" w14:textId="77777777" w:rsidR="00195DFD" w:rsidRPr="00923224" w:rsidRDefault="006F04BA" w:rsidP="00195DFD">
            <w:pPr>
              <w:ind w:left="72"/>
              <w:rPr>
                <w:sz w:val="17"/>
                <w:szCs w:val="17"/>
              </w:rPr>
            </w:pPr>
            <w:r w:rsidRPr="00923224">
              <w:rPr>
                <w:sz w:val="17"/>
                <w:szCs w:val="17"/>
              </w:rPr>
              <w:t>Katkı maddeleri</w:t>
            </w:r>
          </w:p>
        </w:tc>
        <w:tc>
          <w:tcPr>
            <w:tcW w:w="2018" w:type="dxa"/>
            <w:tcBorders>
              <w:top w:val="single" w:sz="4" w:space="0" w:color="auto"/>
              <w:left w:val="single" w:sz="4" w:space="0" w:color="auto"/>
              <w:bottom w:val="single" w:sz="4" w:space="0" w:color="auto"/>
              <w:right w:val="single" w:sz="4" w:space="0" w:color="auto"/>
            </w:tcBorders>
            <w:vAlign w:val="center"/>
          </w:tcPr>
          <w:p w14:paraId="624CF274" w14:textId="77777777" w:rsidR="00195DFD" w:rsidRPr="00923224" w:rsidRDefault="00195DFD" w:rsidP="00F16F6B">
            <w:pPr>
              <w:ind w:left="80"/>
              <w:rPr>
                <w:sz w:val="17"/>
                <w:szCs w:val="17"/>
              </w:rPr>
            </w:pPr>
          </w:p>
        </w:tc>
        <w:tc>
          <w:tcPr>
            <w:tcW w:w="1512" w:type="dxa"/>
            <w:tcBorders>
              <w:top w:val="single" w:sz="4" w:space="0" w:color="auto"/>
              <w:left w:val="single" w:sz="4" w:space="0" w:color="auto"/>
              <w:bottom w:val="single" w:sz="4" w:space="0" w:color="auto"/>
              <w:right w:val="single" w:sz="4" w:space="0" w:color="auto"/>
            </w:tcBorders>
            <w:vAlign w:val="center"/>
          </w:tcPr>
          <w:p w14:paraId="3CFE3CE9" w14:textId="77777777" w:rsidR="00195DFD" w:rsidRPr="00923224" w:rsidRDefault="00195DFD" w:rsidP="00F16F6B">
            <w:pPr>
              <w:ind w:left="96"/>
              <w:rPr>
                <w:sz w:val="17"/>
                <w:szCs w:val="17"/>
              </w:rPr>
            </w:pPr>
          </w:p>
        </w:tc>
        <w:tc>
          <w:tcPr>
            <w:tcW w:w="4663" w:type="dxa"/>
            <w:tcBorders>
              <w:top w:val="single" w:sz="4" w:space="0" w:color="auto"/>
              <w:left w:val="single" w:sz="4" w:space="0" w:color="auto"/>
              <w:bottom w:val="single" w:sz="4" w:space="0" w:color="auto"/>
            </w:tcBorders>
            <w:vAlign w:val="center"/>
          </w:tcPr>
          <w:p w14:paraId="00737849" w14:textId="77777777" w:rsidR="00195DFD" w:rsidRPr="00923224" w:rsidRDefault="00195DFD" w:rsidP="00F16F6B">
            <w:pPr>
              <w:ind w:left="106" w:right="100"/>
              <w:rPr>
                <w:i/>
                <w:sz w:val="17"/>
                <w:szCs w:val="17"/>
              </w:rPr>
            </w:pPr>
          </w:p>
        </w:tc>
      </w:tr>
    </w:tbl>
    <w:p w14:paraId="17E8EF8E" w14:textId="77777777" w:rsidR="00E003FE" w:rsidRPr="00923224" w:rsidRDefault="00E003FE">
      <w:pPr>
        <w:rPr>
          <w:sz w:val="17"/>
          <w:szCs w:val="17"/>
        </w:rPr>
      </w:pPr>
    </w:p>
    <w:p w14:paraId="5E3AC7FE" w14:textId="77777777" w:rsidR="00E003FE" w:rsidRPr="00923224" w:rsidRDefault="00E003FE" w:rsidP="00E003FE">
      <w:pPr>
        <w:tabs>
          <w:tab w:val="left" w:pos="1608"/>
        </w:tabs>
        <w:rPr>
          <w:sz w:val="17"/>
          <w:szCs w:val="17"/>
        </w:rPr>
      </w:pPr>
      <w:r w:rsidRPr="00923224">
        <w:rPr>
          <w:sz w:val="17"/>
          <w:szCs w:val="17"/>
        </w:rPr>
        <w:tab/>
      </w:r>
    </w:p>
    <w:p w14:paraId="101737F7" w14:textId="77777777" w:rsidR="00D65258" w:rsidRPr="00923224" w:rsidRDefault="00D65258" w:rsidP="00E003FE">
      <w:pPr>
        <w:tabs>
          <w:tab w:val="left" w:pos="1608"/>
        </w:tabs>
        <w:rPr>
          <w:sz w:val="17"/>
          <w:szCs w:val="17"/>
        </w:rPr>
      </w:pPr>
    </w:p>
    <w:p w14:paraId="65CAA64A" w14:textId="77777777" w:rsidR="00E003FE" w:rsidRPr="00923224" w:rsidRDefault="00E003FE" w:rsidP="00E003FE">
      <w:pPr>
        <w:tabs>
          <w:tab w:val="left" w:pos="1608"/>
        </w:tabs>
        <w:rPr>
          <w:sz w:val="17"/>
          <w:szCs w:val="17"/>
        </w:rPr>
        <w:sectPr w:rsidR="00E003FE" w:rsidRPr="00923224" w:rsidSect="003C5383">
          <w:type w:val="continuous"/>
          <w:pgSz w:w="16840" w:h="11906" w:orient="landscape"/>
          <w:pgMar w:top="1245" w:right="904" w:bottom="875" w:left="1080" w:header="0" w:footer="0" w:gutter="0"/>
          <w:cols w:space="708" w:equalWidth="0">
            <w:col w:w="14854" w:space="313"/>
          </w:cols>
        </w:sectPr>
      </w:pPr>
    </w:p>
    <w:p w14:paraId="2A5A617D" w14:textId="77777777" w:rsidR="00D65258" w:rsidRPr="00923224" w:rsidRDefault="00D65258">
      <w:pPr>
        <w:spacing w:line="300" w:lineRule="exact"/>
        <w:rPr>
          <w:sz w:val="17"/>
          <w:szCs w:val="17"/>
        </w:rPr>
      </w:pPr>
      <w:bookmarkStart w:id="205" w:name="page308"/>
      <w:bookmarkStart w:id="206" w:name="page309"/>
      <w:bookmarkEnd w:id="205"/>
      <w:bookmarkEnd w:id="206"/>
    </w:p>
    <w:p w14:paraId="685AD4DF" w14:textId="77777777" w:rsidR="00D65258" w:rsidRPr="00923224" w:rsidRDefault="00D65258">
      <w:pPr>
        <w:spacing w:line="141" w:lineRule="exact"/>
        <w:rPr>
          <w:sz w:val="17"/>
          <w:szCs w:val="17"/>
        </w:rPr>
      </w:pPr>
    </w:p>
    <w:p w14:paraId="7FA54E64" w14:textId="77777777" w:rsidR="00D65258" w:rsidRPr="00923224" w:rsidRDefault="005A0C17">
      <w:pPr>
        <w:ind w:left="3140"/>
        <w:rPr>
          <w:sz w:val="17"/>
          <w:szCs w:val="17"/>
        </w:rPr>
      </w:pPr>
      <w:r w:rsidRPr="00923224">
        <w:rPr>
          <w:rFonts w:eastAsia="Times New Roman"/>
          <w:i/>
          <w:iCs/>
          <w:color w:val="231F20"/>
          <w:sz w:val="17"/>
          <w:szCs w:val="17"/>
        </w:rPr>
        <w:t>EK</w:t>
      </w:r>
      <w:r w:rsidR="00CD3A21" w:rsidRPr="00923224">
        <w:rPr>
          <w:rFonts w:eastAsia="Times New Roman"/>
          <w:i/>
          <w:iCs/>
          <w:color w:val="231F20"/>
          <w:sz w:val="17"/>
          <w:szCs w:val="17"/>
        </w:rPr>
        <w:t xml:space="preserve"> III</w:t>
      </w:r>
    </w:p>
    <w:p w14:paraId="03BD5B4D" w14:textId="77777777" w:rsidR="00D65258" w:rsidRPr="00923224" w:rsidRDefault="00D65258">
      <w:pPr>
        <w:spacing w:line="381" w:lineRule="exact"/>
        <w:rPr>
          <w:sz w:val="17"/>
          <w:szCs w:val="17"/>
        </w:rPr>
      </w:pPr>
    </w:p>
    <w:p w14:paraId="12644DF3" w14:textId="77777777" w:rsidR="005A0C17" w:rsidRPr="00923224" w:rsidRDefault="005A0C17" w:rsidP="005A0C17">
      <w:pPr>
        <w:spacing w:line="235" w:lineRule="auto"/>
        <w:ind w:left="1003" w:right="2792" w:hanging="1"/>
        <w:jc w:val="center"/>
        <w:rPr>
          <w:b/>
          <w:bCs/>
          <w:sz w:val="17"/>
          <w:szCs w:val="17"/>
        </w:rPr>
      </w:pPr>
      <w:r w:rsidRPr="00923224">
        <w:rPr>
          <w:b/>
          <w:bCs/>
          <w:sz w:val="17"/>
          <w:szCs w:val="17"/>
        </w:rPr>
        <w:t>Gıda katkı maddelerinde, gıda enzimlerinde, gıda aroma vericilerinde, besin öğelerinde kullanılmasına izin verilen taşıyıcıları da içeren gıda katkı maddelerinin listesi ve kullanım koşulları</w:t>
      </w:r>
    </w:p>
    <w:p w14:paraId="2D0F26DD" w14:textId="77777777" w:rsidR="00D65258" w:rsidRPr="00923224" w:rsidRDefault="00D65258">
      <w:pPr>
        <w:spacing w:line="251" w:lineRule="auto"/>
        <w:ind w:left="40" w:right="2026"/>
        <w:jc w:val="center"/>
        <w:rPr>
          <w:sz w:val="17"/>
          <w:szCs w:val="17"/>
        </w:rPr>
      </w:pPr>
    </w:p>
    <w:p w14:paraId="3952BFFB" w14:textId="77777777" w:rsidR="00D65258" w:rsidRPr="00923224" w:rsidRDefault="00D65258">
      <w:pPr>
        <w:spacing w:line="90" w:lineRule="exact"/>
        <w:rPr>
          <w:sz w:val="17"/>
          <w:szCs w:val="17"/>
        </w:rPr>
      </w:pPr>
    </w:p>
    <w:p w14:paraId="369BD5E7" w14:textId="77777777" w:rsidR="00D65258" w:rsidRPr="00923224" w:rsidRDefault="005A0C17">
      <w:pPr>
        <w:ind w:left="700"/>
        <w:rPr>
          <w:sz w:val="17"/>
          <w:szCs w:val="17"/>
        </w:rPr>
      </w:pPr>
      <w:r w:rsidRPr="00923224">
        <w:rPr>
          <w:rFonts w:eastAsia="Times New Roman"/>
          <w:i/>
          <w:iCs/>
          <w:color w:val="231F20"/>
          <w:sz w:val="17"/>
          <w:szCs w:val="17"/>
        </w:rPr>
        <w:t>Tanımlar</w:t>
      </w:r>
    </w:p>
    <w:p w14:paraId="1369D0F8" w14:textId="77777777" w:rsidR="00D65258" w:rsidRPr="00923224" w:rsidRDefault="00D65258">
      <w:pPr>
        <w:spacing w:line="128" w:lineRule="exact"/>
        <w:rPr>
          <w:sz w:val="17"/>
          <w:szCs w:val="17"/>
        </w:rPr>
      </w:pPr>
    </w:p>
    <w:p w14:paraId="5D826999" w14:textId="77777777" w:rsidR="005A0C17" w:rsidRPr="00923224" w:rsidRDefault="005A0C17" w:rsidP="005A0C17">
      <w:pPr>
        <w:numPr>
          <w:ilvl w:val="0"/>
          <w:numId w:val="3"/>
        </w:numPr>
        <w:tabs>
          <w:tab w:val="left" w:pos="1020"/>
        </w:tabs>
        <w:spacing w:line="242" w:lineRule="auto"/>
        <w:ind w:left="1020" w:right="2686" w:hanging="316"/>
        <w:jc w:val="both"/>
        <w:rPr>
          <w:rFonts w:eastAsia="Times New Roman"/>
          <w:color w:val="231F20"/>
          <w:sz w:val="17"/>
          <w:szCs w:val="17"/>
        </w:rPr>
      </w:pPr>
      <w:r w:rsidRPr="00923224">
        <w:rPr>
          <w:spacing w:val="-2"/>
          <w:sz w:val="17"/>
          <w:szCs w:val="17"/>
        </w:rPr>
        <w:t xml:space="preserve">Bu ekte yer alan </w:t>
      </w:r>
      <w:r w:rsidRPr="00923224">
        <w:rPr>
          <w:b/>
          <w:i/>
          <w:spacing w:val="-2"/>
          <w:sz w:val="17"/>
          <w:szCs w:val="17"/>
        </w:rPr>
        <w:t>‘</w:t>
      </w:r>
      <w:r w:rsidRPr="00923224">
        <w:rPr>
          <w:b/>
          <w:i/>
          <w:sz w:val="17"/>
          <w:szCs w:val="17"/>
        </w:rPr>
        <w:t>besin öğeleri’;</w:t>
      </w:r>
      <w:r w:rsidRPr="00923224">
        <w:rPr>
          <w:sz w:val="17"/>
          <w:szCs w:val="17"/>
        </w:rPr>
        <w:t xml:space="preserve"> vitaminler, mineraller ve besleyici amaçlarla ilave edilen diğer maddelerin yanı sıra fizyolojik amaçlarla ilave edilen maddeleri ifade eder.</w:t>
      </w:r>
    </w:p>
    <w:p w14:paraId="6F19F290" w14:textId="77777777" w:rsidR="00D65258" w:rsidRPr="00923224" w:rsidRDefault="00D65258">
      <w:pPr>
        <w:spacing w:line="203" w:lineRule="exact"/>
        <w:rPr>
          <w:rFonts w:eastAsia="Times New Roman"/>
          <w:color w:val="231F20"/>
          <w:sz w:val="17"/>
          <w:szCs w:val="17"/>
        </w:rPr>
      </w:pPr>
    </w:p>
    <w:p w14:paraId="517B724D" w14:textId="77777777" w:rsidR="00D65258" w:rsidRPr="00923224" w:rsidRDefault="005A0C17" w:rsidP="00BC08B6">
      <w:pPr>
        <w:numPr>
          <w:ilvl w:val="0"/>
          <w:numId w:val="3"/>
        </w:numPr>
        <w:tabs>
          <w:tab w:val="left" w:pos="1020"/>
        </w:tabs>
        <w:spacing w:line="242" w:lineRule="auto"/>
        <w:ind w:left="1020" w:right="2666" w:hanging="316"/>
        <w:jc w:val="both"/>
        <w:rPr>
          <w:rFonts w:eastAsia="Times New Roman"/>
          <w:color w:val="231F20"/>
          <w:sz w:val="17"/>
          <w:szCs w:val="17"/>
        </w:rPr>
      </w:pPr>
      <w:r w:rsidRPr="00923224">
        <w:rPr>
          <w:sz w:val="17"/>
          <w:szCs w:val="17"/>
        </w:rPr>
        <w:t xml:space="preserve">Bu ekte yer alan </w:t>
      </w:r>
      <w:r w:rsidRPr="00923224">
        <w:rPr>
          <w:b/>
          <w:i/>
          <w:sz w:val="17"/>
          <w:szCs w:val="17"/>
        </w:rPr>
        <w:t>‘preparatlar’</w:t>
      </w:r>
      <w:r w:rsidRPr="00923224">
        <w:rPr>
          <w:sz w:val="17"/>
          <w:szCs w:val="17"/>
        </w:rPr>
        <w:t>, bir veya birden fazla gıda katkı maddesi, gıda enzimi ve/veya besin öğesinden oluşan formülasyon anlamına gelmektedir; bu formülasyonda gıda katkı maddeleri ve/veya diğer gıda bileşenleri gibi maddeler bunların depolamasını, satışını, standardizasyonunu, seyreltilmesini veya çözünmesini kolaylaştırmak amacıyla biraraya getirilir.</w:t>
      </w:r>
    </w:p>
    <w:p w14:paraId="07DCD4B5" w14:textId="77777777" w:rsidR="00A773F1" w:rsidRPr="00923224" w:rsidRDefault="00A773F1" w:rsidP="00A773F1">
      <w:pPr>
        <w:tabs>
          <w:tab w:val="left" w:pos="1020"/>
        </w:tabs>
        <w:spacing w:line="242" w:lineRule="auto"/>
        <w:ind w:left="1020" w:right="2666"/>
        <w:jc w:val="both"/>
        <w:rPr>
          <w:sz w:val="17"/>
          <w:szCs w:val="17"/>
        </w:rPr>
      </w:pPr>
    </w:p>
    <w:p w14:paraId="3DD8EA56" w14:textId="77777777" w:rsidR="00A773F1" w:rsidRPr="00923224" w:rsidRDefault="00A773F1" w:rsidP="00A773F1">
      <w:pPr>
        <w:tabs>
          <w:tab w:val="left" w:pos="1020"/>
        </w:tabs>
        <w:spacing w:line="242" w:lineRule="auto"/>
        <w:ind w:left="1020" w:right="2666"/>
        <w:jc w:val="both"/>
        <w:rPr>
          <w:rFonts w:eastAsia="Times New Roman"/>
          <w:color w:val="231F20"/>
          <w:sz w:val="17"/>
          <w:szCs w:val="17"/>
        </w:rPr>
      </w:pPr>
    </w:p>
    <w:p w14:paraId="45A2C321" w14:textId="77777777" w:rsidR="00D65258" w:rsidRPr="00923224" w:rsidRDefault="00D65258">
      <w:pPr>
        <w:spacing w:line="203" w:lineRule="exact"/>
        <w:rPr>
          <w:sz w:val="17"/>
          <w:szCs w:val="17"/>
        </w:rPr>
      </w:pPr>
    </w:p>
    <w:p w14:paraId="10249352" w14:textId="77777777" w:rsidR="00D65258" w:rsidRPr="00923224" w:rsidRDefault="004425F6">
      <w:pPr>
        <w:ind w:right="-693"/>
        <w:jc w:val="center"/>
        <w:rPr>
          <w:sz w:val="17"/>
          <w:szCs w:val="17"/>
        </w:rPr>
      </w:pPr>
      <w:r w:rsidRPr="00923224">
        <w:rPr>
          <w:rFonts w:eastAsia="Times New Roman"/>
          <w:color w:val="231F20"/>
          <w:sz w:val="17"/>
          <w:szCs w:val="17"/>
        </w:rPr>
        <w:t>BÖLÜM</w:t>
      </w:r>
      <w:r w:rsidR="00CD3A21" w:rsidRPr="00923224">
        <w:rPr>
          <w:rFonts w:eastAsia="Times New Roman"/>
          <w:color w:val="231F20"/>
          <w:sz w:val="17"/>
          <w:szCs w:val="17"/>
        </w:rPr>
        <w:t xml:space="preserve"> 1</w:t>
      </w:r>
    </w:p>
    <w:p w14:paraId="66346B75" w14:textId="77777777" w:rsidR="00D65258" w:rsidRPr="00923224" w:rsidRDefault="00D65258">
      <w:pPr>
        <w:spacing w:line="120" w:lineRule="exact"/>
        <w:rPr>
          <w:sz w:val="17"/>
          <w:szCs w:val="17"/>
        </w:rPr>
      </w:pPr>
    </w:p>
    <w:p w14:paraId="040B49F7" w14:textId="77777777" w:rsidR="004425F6" w:rsidRPr="00923224" w:rsidRDefault="004425F6" w:rsidP="004425F6">
      <w:pPr>
        <w:spacing w:before="6" w:line="240" w:lineRule="exact"/>
        <w:ind w:left="2880" w:firstLine="720"/>
        <w:rPr>
          <w:b/>
          <w:bCs/>
          <w:sz w:val="17"/>
          <w:szCs w:val="17"/>
        </w:rPr>
      </w:pPr>
      <w:r w:rsidRPr="00923224">
        <w:rPr>
          <w:b/>
          <w:bCs/>
          <w:sz w:val="17"/>
          <w:szCs w:val="17"/>
        </w:rPr>
        <w:t>Gıda katkı maddelerindeki taşıyıcılar</w:t>
      </w:r>
    </w:p>
    <w:p w14:paraId="40212FC5" w14:textId="77777777" w:rsidR="00D65258" w:rsidRPr="00923224" w:rsidRDefault="00D65258">
      <w:pPr>
        <w:spacing w:line="251" w:lineRule="exact"/>
        <w:rPr>
          <w:sz w:val="17"/>
          <w:szCs w:val="17"/>
        </w:rPr>
      </w:pPr>
    </w:p>
    <w:tbl>
      <w:tblPr>
        <w:tblW w:w="9457" w:type="dxa"/>
        <w:tblLayout w:type="fixed"/>
        <w:tblCellMar>
          <w:left w:w="0" w:type="dxa"/>
          <w:right w:w="0" w:type="dxa"/>
        </w:tblCellMar>
        <w:tblLook w:val="04A0" w:firstRow="1" w:lastRow="0" w:firstColumn="1" w:lastColumn="0" w:noHBand="0" w:noVBand="1"/>
      </w:tblPr>
      <w:tblGrid>
        <w:gridCol w:w="1190"/>
        <w:gridCol w:w="2660"/>
        <w:gridCol w:w="2638"/>
        <w:gridCol w:w="2969"/>
      </w:tblGrid>
      <w:tr w:rsidR="00746F04" w:rsidRPr="00923224" w14:paraId="130E3B9B" w14:textId="77777777" w:rsidTr="000217B4">
        <w:trPr>
          <w:trHeight w:val="886"/>
        </w:trPr>
        <w:tc>
          <w:tcPr>
            <w:tcW w:w="1190" w:type="dxa"/>
            <w:tcBorders>
              <w:top w:val="single" w:sz="4" w:space="0" w:color="auto"/>
              <w:bottom w:val="single" w:sz="4" w:space="0" w:color="auto"/>
              <w:right w:val="single" w:sz="4" w:space="0" w:color="auto"/>
            </w:tcBorders>
            <w:vAlign w:val="center"/>
          </w:tcPr>
          <w:p w14:paraId="54326465" w14:textId="77777777" w:rsidR="00746F04" w:rsidRPr="00923224" w:rsidRDefault="00746F04" w:rsidP="000217B4">
            <w:pPr>
              <w:ind w:left="56"/>
              <w:jc w:val="center"/>
              <w:rPr>
                <w:rFonts w:eastAsia="Times New Roman"/>
                <w:b/>
                <w:color w:val="231F20"/>
                <w:sz w:val="17"/>
                <w:szCs w:val="17"/>
              </w:rPr>
            </w:pPr>
            <w:r w:rsidRPr="00923224">
              <w:rPr>
                <w:b/>
                <w:w w:val="105"/>
                <w:sz w:val="17"/>
                <w:szCs w:val="17"/>
              </w:rPr>
              <w:t>Taşıyıcının E kodu</w:t>
            </w:r>
          </w:p>
        </w:tc>
        <w:tc>
          <w:tcPr>
            <w:tcW w:w="2660" w:type="dxa"/>
            <w:tcBorders>
              <w:top w:val="single" w:sz="4" w:space="0" w:color="auto"/>
              <w:left w:val="single" w:sz="4" w:space="0" w:color="auto"/>
              <w:bottom w:val="single" w:sz="4" w:space="0" w:color="auto"/>
              <w:right w:val="single" w:sz="4" w:space="0" w:color="auto"/>
            </w:tcBorders>
            <w:vAlign w:val="center"/>
          </w:tcPr>
          <w:p w14:paraId="2C4249A3" w14:textId="77777777" w:rsidR="00746F04" w:rsidRPr="00923224" w:rsidRDefault="00746F04" w:rsidP="004425F6">
            <w:pPr>
              <w:ind w:left="80"/>
              <w:jc w:val="center"/>
              <w:rPr>
                <w:rFonts w:eastAsia="Times New Roman"/>
                <w:b/>
                <w:color w:val="231F20"/>
                <w:sz w:val="17"/>
                <w:szCs w:val="17"/>
              </w:rPr>
            </w:pPr>
            <w:r w:rsidRPr="00923224">
              <w:rPr>
                <w:b/>
                <w:w w:val="105"/>
                <w:sz w:val="17"/>
                <w:szCs w:val="17"/>
              </w:rPr>
              <w:t>Taşıyıcının adı</w:t>
            </w:r>
          </w:p>
        </w:tc>
        <w:tc>
          <w:tcPr>
            <w:tcW w:w="2638" w:type="dxa"/>
            <w:tcBorders>
              <w:top w:val="single" w:sz="4" w:space="0" w:color="auto"/>
              <w:left w:val="single" w:sz="4" w:space="0" w:color="auto"/>
              <w:bottom w:val="single" w:sz="4" w:space="0" w:color="auto"/>
              <w:right w:val="single" w:sz="4" w:space="0" w:color="auto"/>
            </w:tcBorders>
            <w:vAlign w:val="center"/>
          </w:tcPr>
          <w:p w14:paraId="060FCEFB" w14:textId="77777777" w:rsidR="00746F04" w:rsidRPr="00923224" w:rsidRDefault="00746F04" w:rsidP="004425F6">
            <w:pPr>
              <w:ind w:left="80"/>
              <w:jc w:val="center"/>
              <w:rPr>
                <w:rFonts w:eastAsia="Times New Roman"/>
                <w:b/>
                <w:color w:val="231F20"/>
                <w:sz w:val="17"/>
                <w:szCs w:val="17"/>
              </w:rPr>
            </w:pPr>
            <w:r w:rsidRPr="00923224">
              <w:rPr>
                <w:b/>
                <w:w w:val="105"/>
                <w:sz w:val="17"/>
                <w:szCs w:val="17"/>
              </w:rPr>
              <w:t>Maksimum miktar</w:t>
            </w:r>
          </w:p>
        </w:tc>
        <w:tc>
          <w:tcPr>
            <w:tcW w:w="2969" w:type="dxa"/>
            <w:tcBorders>
              <w:top w:val="single" w:sz="4" w:space="0" w:color="auto"/>
              <w:left w:val="single" w:sz="4" w:space="0" w:color="auto"/>
              <w:bottom w:val="single" w:sz="4" w:space="0" w:color="auto"/>
            </w:tcBorders>
            <w:vAlign w:val="center"/>
          </w:tcPr>
          <w:p w14:paraId="278421B7" w14:textId="77777777" w:rsidR="00746F04" w:rsidRPr="00923224" w:rsidRDefault="00746F04" w:rsidP="004425F6">
            <w:pPr>
              <w:ind w:left="80"/>
              <w:jc w:val="center"/>
              <w:rPr>
                <w:rFonts w:eastAsia="Times New Roman"/>
                <w:b/>
                <w:color w:val="231F20"/>
                <w:sz w:val="17"/>
                <w:szCs w:val="17"/>
              </w:rPr>
            </w:pPr>
            <w:r w:rsidRPr="00923224">
              <w:rPr>
                <w:b/>
                <w:w w:val="105"/>
                <w:sz w:val="17"/>
                <w:szCs w:val="17"/>
              </w:rPr>
              <w:t>Taşıyıcının eklenebileceği gıda katkı maddeleri</w:t>
            </w:r>
          </w:p>
        </w:tc>
      </w:tr>
      <w:tr w:rsidR="00746F04" w:rsidRPr="00923224" w14:paraId="6D97948E" w14:textId="77777777" w:rsidTr="000217B4">
        <w:trPr>
          <w:trHeight w:val="702"/>
        </w:trPr>
        <w:tc>
          <w:tcPr>
            <w:tcW w:w="1190" w:type="dxa"/>
            <w:tcBorders>
              <w:top w:val="single" w:sz="4" w:space="0" w:color="auto"/>
              <w:bottom w:val="single" w:sz="4" w:space="0" w:color="auto"/>
              <w:right w:val="single" w:sz="4" w:space="0" w:color="auto"/>
            </w:tcBorders>
            <w:vAlign w:val="center"/>
          </w:tcPr>
          <w:p w14:paraId="24115FC9" w14:textId="77777777" w:rsidR="00746F04" w:rsidRPr="00923224" w:rsidRDefault="00746F04" w:rsidP="000217B4">
            <w:pPr>
              <w:ind w:left="56"/>
              <w:rPr>
                <w:sz w:val="17"/>
                <w:szCs w:val="17"/>
              </w:rPr>
            </w:pPr>
            <w:r w:rsidRPr="00923224">
              <w:rPr>
                <w:rFonts w:eastAsia="Times New Roman"/>
                <w:color w:val="231F20"/>
                <w:sz w:val="17"/>
                <w:szCs w:val="17"/>
              </w:rPr>
              <w:t>E 1520</w:t>
            </w:r>
          </w:p>
        </w:tc>
        <w:tc>
          <w:tcPr>
            <w:tcW w:w="2660" w:type="dxa"/>
            <w:tcBorders>
              <w:top w:val="single" w:sz="4" w:space="0" w:color="auto"/>
              <w:left w:val="single" w:sz="4" w:space="0" w:color="auto"/>
              <w:bottom w:val="single" w:sz="4" w:space="0" w:color="auto"/>
              <w:right w:val="single" w:sz="4" w:space="0" w:color="auto"/>
            </w:tcBorders>
            <w:vAlign w:val="center"/>
          </w:tcPr>
          <w:p w14:paraId="49945785" w14:textId="77777777" w:rsidR="00746F04" w:rsidRPr="00923224" w:rsidRDefault="00746F04" w:rsidP="004425F6">
            <w:pPr>
              <w:ind w:left="80"/>
              <w:rPr>
                <w:sz w:val="17"/>
                <w:szCs w:val="17"/>
              </w:rPr>
            </w:pPr>
            <w:r w:rsidRPr="00923224">
              <w:rPr>
                <w:rFonts w:eastAsia="Times New Roman"/>
                <w:color w:val="231F20"/>
                <w:sz w:val="17"/>
                <w:szCs w:val="17"/>
              </w:rPr>
              <w:t>Propan-1, 2-diol (</w:t>
            </w:r>
            <w:r w:rsidRPr="00923224">
              <w:rPr>
                <w:sz w:val="17"/>
                <w:szCs w:val="17"/>
              </w:rPr>
              <w:t>propilen glikol)</w:t>
            </w:r>
          </w:p>
        </w:tc>
        <w:tc>
          <w:tcPr>
            <w:tcW w:w="2638" w:type="dxa"/>
            <w:tcBorders>
              <w:top w:val="single" w:sz="4" w:space="0" w:color="auto"/>
              <w:left w:val="single" w:sz="4" w:space="0" w:color="auto"/>
              <w:bottom w:val="single" w:sz="4" w:space="0" w:color="auto"/>
              <w:right w:val="single" w:sz="4" w:space="0" w:color="auto"/>
            </w:tcBorders>
            <w:vAlign w:val="center"/>
          </w:tcPr>
          <w:p w14:paraId="5AEE5751" w14:textId="77777777" w:rsidR="00746F04" w:rsidRPr="00923224" w:rsidRDefault="00746F04" w:rsidP="004425F6">
            <w:pPr>
              <w:ind w:left="80"/>
              <w:rPr>
                <w:sz w:val="17"/>
                <w:szCs w:val="17"/>
              </w:rPr>
            </w:pPr>
            <w:r w:rsidRPr="00923224">
              <w:rPr>
                <w:sz w:val="17"/>
                <w:szCs w:val="17"/>
              </w:rPr>
              <w:t xml:space="preserve">son üründe 1000mg/kg (taşınarak gelen) </w:t>
            </w:r>
            <w:r w:rsidRPr="00923224">
              <w:rPr>
                <w:spacing w:val="-2"/>
                <w:sz w:val="17"/>
                <w:szCs w:val="17"/>
              </w:rPr>
              <w:t>(</w:t>
            </w:r>
            <w:r w:rsidRPr="00923224">
              <w:rPr>
                <w:position w:val="5"/>
                <w:sz w:val="17"/>
                <w:szCs w:val="17"/>
              </w:rPr>
              <w:t>1</w:t>
            </w:r>
            <w:r w:rsidRPr="00923224">
              <w:rPr>
                <w:sz w:val="17"/>
                <w:szCs w:val="17"/>
              </w:rPr>
              <w:t>)</w:t>
            </w:r>
          </w:p>
        </w:tc>
        <w:tc>
          <w:tcPr>
            <w:tcW w:w="2969" w:type="dxa"/>
            <w:tcBorders>
              <w:top w:val="single" w:sz="4" w:space="0" w:color="auto"/>
              <w:left w:val="single" w:sz="4" w:space="0" w:color="auto"/>
              <w:bottom w:val="single" w:sz="4" w:space="0" w:color="auto"/>
            </w:tcBorders>
            <w:vAlign w:val="center"/>
          </w:tcPr>
          <w:p w14:paraId="04989BA4" w14:textId="77777777" w:rsidR="00746F04" w:rsidRPr="00923224" w:rsidRDefault="00746F04" w:rsidP="004425F6">
            <w:pPr>
              <w:ind w:left="80"/>
              <w:rPr>
                <w:sz w:val="17"/>
                <w:szCs w:val="17"/>
              </w:rPr>
            </w:pPr>
            <w:r w:rsidRPr="00923224">
              <w:rPr>
                <w:sz w:val="17"/>
                <w:szCs w:val="17"/>
              </w:rPr>
              <w:t>Renklendiriciler, emülgatörler ve antioksidanlar</w:t>
            </w:r>
          </w:p>
        </w:tc>
      </w:tr>
      <w:tr w:rsidR="00746F04" w:rsidRPr="00923224" w14:paraId="7D49F848" w14:textId="77777777" w:rsidTr="000217B4">
        <w:trPr>
          <w:trHeight w:val="517"/>
        </w:trPr>
        <w:tc>
          <w:tcPr>
            <w:tcW w:w="1190" w:type="dxa"/>
            <w:tcBorders>
              <w:top w:val="single" w:sz="4" w:space="0" w:color="auto"/>
              <w:bottom w:val="single" w:sz="4" w:space="0" w:color="auto"/>
              <w:right w:val="single" w:sz="4" w:space="0" w:color="auto"/>
            </w:tcBorders>
            <w:vAlign w:val="center"/>
          </w:tcPr>
          <w:p w14:paraId="6B2AEB58" w14:textId="77777777" w:rsidR="00746F04" w:rsidRPr="00923224" w:rsidRDefault="00746F04" w:rsidP="000217B4">
            <w:pPr>
              <w:ind w:left="56"/>
              <w:rPr>
                <w:sz w:val="17"/>
                <w:szCs w:val="17"/>
              </w:rPr>
            </w:pPr>
            <w:r w:rsidRPr="00923224">
              <w:rPr>
                <w:rFonts w:eastAsia="Times New Roman"/>
                <w:color w:val="231F20"/>
                <w:sz w:val="17"/>
                <w:szCs w:val="17"/>
              </w:rPr>
              <w:t>E 422</w:t>
            </w:r>
          </w:p>
        </w:tc>
        <w:tc>
          <w:tcPr>
            <w:tcW w:w="2660" w:type="dxa"/>
            <w:tcBorders>
              <w:top w:val="single" w:sz="4" w:space="0" w:color="auto"/>
              <w:left w:val="single" w:sz="4" w:space="0" w:color="auto"/>
              <w:bottom w:val="single" w:sz="4" w:space="0" w:color="auto"/>
              <w:right w:val="single" w:sz="4" w:space="0" w:color="auto"/>
            </w:tcBorders>
            <w:vAlign w:val="center"/>
          </w:tcPr>
          <w:p w14:paraId="68936E33" w14:textId="77777777" w:rsidR="00746F04" w:rsidRPr="00923224" w:rsidRDefault="00746F04" w:rsidP="004425F6">
            <w:pPr>
              <w:ind w:left="80"/>
              <w:rPr>
                <w:sz w:val="17"/>
                <w:szCs w:val="17"/>
              </w:rPr>
            </w:pPr>
            <w:r w:rsidRPr="00923224">
              <w:rPr>
                <w:rFonts w:eastAsia="Times New Roman"/>
                <w:color w:val="231F20"/>
                <w:sz w:val="17"/>
                <w:szCs w:val="17"/>
              </w:rPr>
              <w:t>Gliserol</w:t>
            </w:r>
          </w:p>
        </w:tc>
        <w:tc>
          <w:tcPr>
            <w:tcW w:w="2638" w:type="dxa"/>
            <w:tcBorders>
              <w:top w:val="single" w:sz="4" w:space="0" w:color="auto"/>
              <w:left w:val="single" w:sz="4" w:space="0" w:color="auto"/>
              <w:right w:val="single" w:sz="4" w:space="0" w:color="auto"/>
            </w:tcBorders>
            <w:vAlign w:val="center"/>
          </w:tcPr>
          <w:p w14:paraId="7AF795A2" w14:textId="77777777" w:rsidR="00746F04" w:rsidRPr="00923224" w:rsidRDefault="00746F04" w:rsidP="004425F6">
            <w:pPr>
              <w:ind w:left="80"/>
              <w:rPr>
                <w:sz w:val="17"/>
                <w:szCs w:val="17"/>
              </w:rPr>
            </w:pPr>
            <w:r w:rsidRPr="00923224">
              <w:rPr>
                <w:rFonts w:eastAsia="Times New Roman"/>
                <w:i/>
                <w:iCs/>
                <w:color w:val="231F20"/>
                <w:sz w:val="17"/>
                <w:szCs w:val="17"/>
              </w:rPr>
              <w:t>quantum satis</w:t>
            </w:r>
          </w:p>
        </w:tc>
        <w:tc>
          <w:tcPr>
            <w:tcW w:w="2969" w:type="dxa"/>
            <w:tcBorders>
              <w:top w:val="single" w:sz="4" w:space="0" w:color="auto"/>
              <w:left w:val="single" w:sz="4" w:space="0" w:color="auto"/>
            </w:tcBorders>
            <w:vAlign w:val="center"/>
          </w:tcPr>
          <w:p w14:paraId="07345267" w14:textId="77777777" w:rsidR="00746F04" w:rsidRPr="00923224" w:rsidRDefault="00746F04" w:rsidP="004425F6">
            <w:pPr>
              <w:ind w:left="80"/>
              <w:rPr>
                <w:sz w:val="17"/>
                <w:szCs w:val="17"/>
              </w:rPr>
            </w:pPr>
            <w:r w:rsidRPr="00923224">
              <w:rPr>
                <w:sz w:val="17"/>
                <w:szCs w:val="17"/>
              </w:rPr>
              <w:t>Tüm gıda katkı maddeleri</w:t>
            </w:r>
          </w:p>
        </w:tc>
      </w:tr>
      <w:tr w:rsidR="00746F04" w:rsidRPr="00923224" w14:paraId="50C08B02" w14:textId="77777777" w:rsidTr="000217B4">
        <w:trPr>
          <w:trHeight w:val="381"/>
        </w:trPr>
        <w:tc>
          <w:tcPr>
            <w:tcW w:w="1190" w:type="dxa"/>
            <w:tcBorders>
              <w:top w:val="single" w:sz="4" w:space="0" w:color="auto"/>
              <w:bottom w:val="single" w:sz="4" w:space="0" w:color="auto"/>
              <w:right w:val="single" w:sz="4" w:space="0" w:color="auto"/>
            </w:tcBorders>
            <w:vAlign w:val="center"/>
          </w:tcPr>
          <w:p w14:paraId="19C6CB35" w14:textId="77777777" w:rsidR="00746F04" w:rsidRPr="00923224" w:rsidRDefault="00746F04" w:rsidP="000217B4">
            <w:pPr>
              <w:ind w:left="56"/>
              <w:rPr>
                <w:sz w:val="17"/>
                <w:szCs w:val="17"/>
              </w:rPr>
            </w:pPr>
            <w:r w:rsidRPr="00923224">
              <w:rPr>
                <w:rFonts w:eastAsia="Times New Roman"/>
                <w:color w:val="231F20"/>
                <w:sz w:val="17"/>
                <w:szCs w:val="17"/>
              </w:rPr>
              <w:t>E 420</w:t>
            </w:r>
          </w:p>
        </w:tc>
        <w:tc>
          <w:tcPr>
            <w:tcW w:w="2660" w:type="dxa"/>
            <w:tcBorders>
              <w:top w:val="single" w:sz="4" w:space="0" w:color="auto"/>
              <w:left w:val="single" w:sz="4" w:space="0" w:color="auto"/>
              <w:bottom w:val="single" w:sz="4" w:space="0" w:color="auto"/>
              <w:right w:val="single" w:sz="4" w:space="0" w:color="auto"/>
            </w:tcBorders>
            <w:vAlign w:val="center"/>
          </w:tcPr>
          <w:p w14:paraId="7A6E7D34" w14:textId="77777777" w:rsidR="00746F04" w:rsidRPr="00923224" w:rsidRDefault="00746F04" w:rsidP="004425F6">
            <w:pPr>
              <w:ind w:left="80"/>
              <w:rPr>
                <w:sz w:val="17"/>
                <w:szCs w:val="17"/>
              </w:rPr>
            </w:pPr>
            <w:r w:rsidRPr="00923224">
              <w:rPr>
                <w:rFonts w:eastAsia="Times New Roman"/>
                <w:color w:val="231F20"/>
                <w:sz w:val="17"/>
                <w:szCs w:val="17"/>
              </w:rPr>
              <w:t>Sorbitol</w:t>
            </w:r>
          </w:p>
        </w:tc>
        <w:tc>
          <w:tcPr>
            <w:tcW w:w="2638" w:type="dxa"/>
            <w:tcBorders>
              <w:left w:val="single" w:sz="4" w:space="0" w:color="auto"/>
              <w:right w:val="single" w:sz="4" w:space="0" w:color="auto"/>
            </w:tcBorders>
            <w:vAlign w:val="center"/>
          </w:tcPr>
          <w:p w14:paraId="7BC622A2" w14:textId="77777777" w:rsidR="00746F04" w:rsidRPr="00923224" w:rsidRDefault="00746F04" w:rsidP="004425F6">
            <w:pPr>
              <w:rPr>
                <w:sz w:val="17"/>
                <w:szCs w:val="17"/>
              </w:rPr>
            </w:pPr>
          </w:p>
        </w:tc>
        <w:tc>
          <w:tcPr>
            <w:tcW w:w="2969" w:type="dxa"/>
            <w:tcBorders>
              <w:left w:val="single" w:sz="4" w:space="0" w:color="auto"/>
            </w:tcBorders>
            <w:vAlign w:val="center"/>
          </w:tcPr>
          <w:p w14:paraId="7B2B8CAC" w14:textId="77777777" w:rsidR="00746F04" w:rsidRPr="00923224" w:rsidRDefault="00746F04" w:rsidP="004425F6">
            <w:pPr>
              <w:rPr>
                <w:sz w:val="17"/>
                <w:szCs w:val="17"/>
              </w:rPr>
            </w:pPr>
          </w:p>
        </w:tc>
      </w:tr>
      <w:tr w:rsidR="00746F04" w:rsidRPr="00923224" w14:paraId="033212E1" w14:textId="77777777" w:rsidTr="000217B4">
        <w:trPr>
          <w:trHeight w:val="381"/>
        </w:trPr>
        <w:tc>
          <w:tcPr>
            <w:tcW w:w="1190" w:type="dxa"/>
            <w:tcBorders>
              <w:top w:val="single" w:sz="4" w:space="0" w:color="auto"/>
              <w:bottom w:val="single" w:sz="4" w:space="0" w:color="auto"/>
              <w:right w:val="single" w:sz="4" w:space="0" w:color="auto"/>
            </w:tcBorders>
            <w:vAlign w:val="center"/>
          </w:tcPr>
          <w:p w14:paraId="05A1B48E" w14:textId="77777777" w:rsidR="00746F04" w:rsidRPr="00923224" w:rsidRDefault="00746F04" w:rsidP="000217B4">
            <w:pPr>
              <w:ind w:left="56"/>
              <w:rPr>
                <w:sz w:val="17"/>
                <w:szCs w:val="17"/>
              </w:rPr>
            </w:pPr>
            <w:r w:rsidRPr="00923224">
              <w:rPr>
                <w:rFonts w:eastAsia="Times New Roman"/>
                <w:color w:val="231F20"/>
                <w:sz w:val="17"/>
                <w:szCs w:val="17"/>
              </w:rPr>
              <w:t>E 421</w:t>
            </w:r>
          </w:p>
        </w:tc>
        <w:tc>
          <w:tcPr>
            <w:tcW w:w="2660" w:type="dxa"/>
            <w:tcBorders>
              <w:top w:val="single" w:sz="4" w:space="0" w:color="auto"/>
              <w:left w:val="single" w:sz="4" w:space="0" w:color="auto"/>
              <w:bottom w:val="single" w:sz="4" w:space="0" w:color="auto"/>
              <w:right w:val="single" w:sz="4" w:space="0" w:color="auto"/>
            </w:tcBorders>
            <w:vAlign w:val="center"/>
          </w:tcPr>
          <w:p w14:paraId="2798637C" w14:textId="77777777" w:rsidR="00746F04" w:rsidRPr="00923224" w:rsidRDefault="00746F04" w:rsidP="004425F6">
            <w:pPr>
              <w:ind w:left="80"/>
              <w:rPr>
                <w:sz w:val="17"/>
                <w:szCs w:val="17"/>
              </w:rPr>
            </w:pPr>
            <w:r w:rsidRPr="00923224">
              <w:rPr>
                <w:rFonts w:eastAsia="Times New Roman"/>
                <w:color w:val="231F20"/>
                <w:sz w:val="17"/>
                <w:szCs w:val="17"/>
              </w:rPr>
              <w:t>Mannitol</w:t>
            </w:r>
          </w:p>
        </w:tc>
        <w:tc>
          <w:tcPr>
            <w:tcW w:w="2638" w:type="dxa"/>
            <w:tcBorders>
              <w:left w:val="single" w:sz="4" w:space="0" w:color="auto"/>
              <w:right w:val="single" w:sz="4" w:space="0" w:color="auto"/>
            </w:tcBorders>
            <w:vAlign w:val="center"/>
          </w:tcPr>
          <w:p w14:paraId="1C2D52DB" w14:textId="77777777" w:rsidR="00746F04" w:rsidRPr="00923224" w:rsidRDefault="00746F04" w:rsidP="004425F6">
            <w:pPr>
              <w:rPr>
                <w:sz w:val="17"/>
                <w:szCs w:val="17"/>
              </w:rPr>
            </w:pPr>
          </w:p>
        </w:tc>
        <w:tc>
          <w:tcPr>
            <w:tcW w:w="2969" w:type="dxa"/>
            <w:tcBorders>
              <w:left w:val="single" w:sz="4" w:space="0" w:color="auto"/>
            </w:tcBorders>
            <w:vAlign w:val="center"/>
          </w:tcPr>
          <w:p w14:paraId="11D067FD" w14:textId="77777777" w:rsidR="00746F04" w:rsidRPr="00923224" w:rsidRDefault="00746F04" w:rsidP="004425F6">
            <w:pPr>
              <w:rPr>
                <w:sz w:val="17"/>
                <w:szCs w:val="17"/>
              </w:rPr>
            </w:pPr>
          </w:p>
        </w:tc>
      </w:tr>
      <w:tr w:rsidR="00746F04" w:rsidRPr="00923224" w14:paraId="3D7DFFFE" w14:textId="77777777" w:rsidTr="000217B4">
        <w:trPr>
          <w:trHeight w:val="381"/>
        </w:trPr>
        <w:tc>
          <w:tcPr>
            <w:tcW w:w="1190" w:type="dxa"/>
            <w:tcBorders>
              <w:top w:val="single" w:sz="4" w:space="0" w:color="auto"/>
              <w:bottom w:val="single" w:sz="4" w:space="0" w:color="auto"/>
              <w:right w:val="single" w:sz="4" w:space="0" w:color="auto"/>
            </w:tcBorders>
            <w:vAlign w:val="center"/>
          </w:tcPr>
          <w:p w14:paraId="330AFD88" w14:textId="77777777" w:rsidR="00746F04" w:rsidRPr="00923224" w:rsidRDefault="00746F04" w:rsidP="000217B4">
            <w:pPr>
              <w:ind w:left="56"/>
              <w:rPr>
                <w:sz w:val="17"/>
                <w:szCs w:val="17"/>
              </w:rPr>
            </w:pPr>
            <w:r w:rsidRPr="00923224">
              <w:rPr>
                <w:rFonts w:eastAsia="Times New Roman"/>
                <w:color w:val="231F20"/>
                <w:sz w:val="17"/>
                <w:szCs w:val="17"/>
              </w:rPr>
              <w:t>E 953</w:t>
            </w:r>
          </w:p>
        </w:tc>
        <w:tc>
          <w:tcPr>
            <w:tcW w:w="2660" w:type="dxa"/>
            <w:tcBorders>
              <w:top w:val="single" w:sz="4" w:space="0" w:color="auto"/>
              <w:left w:val="single" w:sz="4" w:space="0" w:color="auto"/>
              <w:bottom w:val="single" w:sz="4" w:space="0" w:color="auto"/>
              <w:right w:val="single" w:sz="4" w:space="0" w:color="auto"/>
            </w:tcBorders>
            <w:vAlign w:val="center"/>
          </w:tcPr>
          <w:p w14:paraId="47AD224D" w14:textId="77777777" w:rsidR="00746F04" w:rsidRPr="00923224" w:rsidRDefault="00746F04" w:rsidP="004425F6">
            <w:pPr>
              <w:ind w:left="80"/>
              <w:rPr>
                <w:sz w:val="17"/>
                <w:szCs w:val="17"/>
              </w:rPr>
            </w:pPr>
            <w:r w:rsidRPr="00923224">
              <w:rPr>
                <w:rFonts w:eastAsia="Times New Roman"/>
                <w:color w:val="231F20"/>
                <w:sz w:val="17"/>
                <w:szCs w:val="17"/>
              </w:rPr>
              <w:t>İzomalt</w:t>
            </w:r>
          </w:p>
        </w:tc>
        <w:tc>
          <w:tcPr>
            <w:tcW w:w="2638" w:type="dxa"/>
            <w:tcBorders>
              <w:left w:val="single" w:sz="4" w:space="0" w:color="auto"/>
              <w:right w:val="single" w:sz="4" w:space="0" w:color="auto"/>
            </w:tcBorders>
            <w:vAlign w:val="center"/>
          </w:tcPr>
          <w:p w14:paraId="5809B0EC" w14:textId="77777777" w:rsidR="00746F04" w:rsidRPr="00923224" w:rsidRDefault="00746F04" w:rsidP="004425F6">
            <w:pPr>
              <w:rPr>
                <w:sz w:val="17"/>
                <w:szCs w:val="17"/>
              </w:rPr>
            </w:pPr>
          </w:p>
        </w:tc>
        <w:tc>
          <w:tcPr>
            <w:tcW w:w="2969" w:type="dxa"/>
            <w:tcBorders>
              <w:left w:val="single" w:sz="4" w:space="0" w:color="auto"/>
            </w:tcBorders>
            <w:vAlign w:val="center"/>
          </w:tcPr>
          <w:p w14:paraId="06D53C7B" w14:textId="77777777" w:rsidR="00746F04" w:rsidRPr="00923224" w:rsidRDefault="00746F04" w:rsidP="004425F6">
            <w:pPr>
              <w:rPr>
                <w:sz w:val="17"/>
                <w:szCs w:val="17"/>
              </w:rPr>
            </w:pPr>
          </w:p>
        </w:tc>
      </w:tr>
      <w:tr w:rsidR="00746F04" w:rsidRPr="00923224" w14:paraId="5DC7C0B1" w14:textId="77777777" w:rsidTr="000217B4">
        <w:trPr>
          <w:trHeight w:val="381"/>
        </w:trPr>
        <w:tc>
          <w:tcPr>
            <w:tcW w:w="1190" w:type="dxa"/>
            <w:tcBorders>
              <w:top w:val="single" w:sz="4" w:space="0" w:color="auto"/>
              <w:bottom w:val="single" w:sz="4" w:space="0" w:color="auto"/>
              <w:right w:val="single" w:sz="4" w:space="0" w:color="auto"/>
            </w:tcBorders>
            <w:vAlign w:val="center"/>
          </w:tcPr>
          <w:p w14:paraId="25D28DCA" w14:textId="77777777" w:rsidR="00746F04" w:rsidRPr="00923224" w:rsidRDefault="00746F04" w:rsidP="000217B4">
            <w:pPr>
              <w:ind w:left="56"/>
              <w:rPr>
                <w:sz w:val="17"/>
                <w:szCs w:val="17"/>
              </w:rPr>
            </w:pPr>
            <w:r w:rsidRPr="00923224">
              <w:rPr>
                <w:rFonts w:eastAsia="Times New Roman"/>
                <w:color w:val="231F20"/>
                <w:sz w:val="17"/>
                <w:szCs w:val="17"/>
              </w:rPr>
              <w:t>E 965</w:t>
            </w:r>
          </w:p>
        </w:tc>
        <w:tc>
          <w:tcPr>
            <w:tcW w:w="2660" w:type="dxa"/>
            <w:tcBorders>
              <w:top w:val="single" w:sz="4" w:space="0" w:color="auto"/>
              <w:left w:val="single" w:sz="4" w:space="0" w:color="auto"/>
              <w:bottom w:val="single" w:sz="4" w:space="0" w:color="auto"/>
              <w:right w:val="single" w:sz="4" w:space="0" w:color="auto"/>
            </w:tcBorders>
            <w:vAlign w:val="center"/>
          </w:tcPr>
          <w:p w14:paraId="1996420C" w14:textId="77777777" w:rsidR="00746F04" w:rsidRPr="00923224" w:rsidRDefault="00746F04" w:rsidP="004425F6">
            <w:pPr>
              <w:ind w:left="80"/>
              <w:rPr>
                <w:sz w:val="17"/>
                <w:szCs w:val="17"/>
              </w:rPr>
            </w:pPr>
            <w:r w:rsidRPr="00923224">
              <w:rPr>
                <w:rFonts w:eastAsia="Times New Roman"/>
                <w:color w:val="231F20"/>
                <w:sz w:val="17"/>
                <w:szCs w:val="17"/>
              </w:rPr>
              <w:t>Maltitol</w:t>
            </w:r>
          </w:p>
        </w:tc>
        <w:tc>
          <w:tcPr>
            <w:tcW w:w="2638" w:type="dxa"/>
            <w:tcBorders>
              <w:left w:val="single" w:sz="4" w:space="0" w:color="auto"/>
              <w:right w:val="single" w:sz="4" w:space="0" w:color="auto"/>
            </w:tcBorders>
            <w:vAlign w:val="center"/>
          </w:tcPr>
          <w:p w14:paraId="34707AA9" w14:textId="77777777" w:rsidR="00746F04" w:rsidRPr="00923224" w:rsidRDefault="00746F04" w:rsidP="004425F6">
            <w:pPr>
              <w:rPr>
                <w:sz w:val="17"/>
                <w:szCs w:val="17"/>
              </w:rPr>
            </w:pPr>
          </w:p>
        </w:tc>
        <w:tc>
          <w:tcPr>
            <w:tcW w:w="2969" w:type="dxa"/>
            <w:tcBorders>
              <w:left w:val="single" w:sz="4" w:space="0" w:color="auto"/>
            </w:tcBorders>
            <w:vAlign w:val="center"/>
          </w:tcPr>
          <w:p w14:paraId="5A1E76FD" w14:textId="77777777" w:rsidR="00746F04" w:rsidRPr="00923224" w:rsidRDefault="00746F04" w:rsidP="004425F6">
            <w:pPr>
              <w:rPr>
                <w:sz w:val="17"/>
                <w:szCs w:val="17"/>
              </w:rPr>
            </w:pPr>
          </w:p>
        </w:tc>
      </w:tr>
      <w:tr w:rsidR="00746F04" w:rsidRPr="00923224" w14:paraId="476FA41D" w14:textId="77777777" w:rsidTr="000217B4">
        <w:trPr>
          <w:trHeight w:val="381"/>
        </w:trPr>
        <w:tc>
          <w:tcPr>
            <w:tcW w:w="1190" w:type="dxa"/>
            <w:tcBorders>
              <w:top w:val="single" w:sz="4" w:space="0" w:color="auto"/>
              <w:bottom w:val="single" w:sz="4" w:space="0" w:color="auto"/>
              <w:right w:val="single" w:sz="4" w:space="0" w:color="auto"/>
            </w:tcBorders>
            <w:vAlign w:val="center"/>
          </w:tcPr>
          <w:p w14:paraId="53383F02" w14:textId="77777777" w:rsidR="00746F04" w:rsidRPr="00923224" w:rsidRDefault="00746F04" w:rsidP="000217B4">
            <w:pPr>
              <w:ind w:left="56"/>
              <w:rPr>
                <w:sz w:val="17"/>
                <w:szCs w:val="17"/>
              </w:rPr>
            </w:pPr>
            <w:r w:rsidRPr="00923224">
              <w:rPr>
                <w:rFonts w:eastAsia="Times New Roman"/>
                <w:color w:val="231F20"/>
                <w:sz w:val="17"/>
                <w:szCs w:val="17"/>
              </w:rPr>
              <w:t>E 966</w:t>
            </w:r>
          </w:p>
        </w:tc>
        <w:tc>
          <w:tcPr>
            <w:tcW w:w="2660" w:type="dxa"/>
            <w:tcBorders>
              <w:top w:val="single" w:sz="4" w:space="0" w:color="auto"/>
              <w:left w:val="single" w:sz="4" w:space="0" w:color="auto"/>
              <w:bottom w:val="single" w:sz="4" w:space="0" w:color="auto"/>
              <w:right w:val="single" w:sz="4" w:space="0" w:color="auto"/>
            </w:tcBorders>
            <w:vAlign w:val="center"/>
          </w:tcPr>
          <w:p w14:paraId="2FD62178" w14:textId="77777777" w:rsidR="00746F04" w:rsidRPr="00923224" w:rsidRDefault="00746F04" w:rsidP="004425F6">
            <w:pPr>
              <w:ind w:left="80"/>
              <w:rPr>
                <w:sz w:val="17"/>
                <w:szCs w:val="17"/>
              </w:rPr>
            </w:pPr>
            <w:r w:rsidRPr="00923224">
              <w:rPr>
                <w:rFonts w:eastAsia="Times New Roman"/>
                <w:color w:val="231F20"/>
                <w:sz w:val="17"/>
                <w:szCs w:val="17"/>
              </w:rPr>
              <w:t>Laktitol</w:t>
            </w:r>
          </w:p>
        </w:tc>
        <w:tc>
          <w:tcPr>
            <w:tcW w:w="2638" w:type="dxa"/>
            <w:tcBorders>
              <w:left w:val="single" w:sz="4" w:space="0" w:color="auto"/>
              <w:right w:val="single" w:sz="4" w:space="0" w:color="auto"/>
            </w:tcBorders>
            <w:vAlign w:val="center"/>
          </w:tcPr>
          <w:p w14:paraId="44CEC818" w14:textId="77777777" w:rsidR="00746F04" w:rsidRPr="00923224" w:rsidRDefault="00746F04" w:rsidP="004425F6">
            <w:pPr>
              <w:rPr>
                <w:sz w:val="17"/>
                <w:szCs w:val="17"/>
              </w:rPr>
            </w:pPr>
          </w:p>
        </w:tc>
        <w:tc>
          <w:tcPr>
            <w:tcW w:w="2969" w:type="dxa"/>
            <w:tcBorders>
              <w:left w:val="single" w:sz="4" w:space="0" w:color="auto"/>
            </w:tcBorders>
            <w:vAlign w:val="center"/>
          </w:tcPr>
          <w:p w14:paraId="4BDF0FD8" w14:textId="77777777" w:rsidR="00746F04" w:rsidRPr="00923224" w:rsidRDefault="00746F04" w:rsidP="004425F6">
            <w:pPr>
              <w:rPr>
                <w:sz w:val="17"/>
                <w:szCs w:val="17"/>
              </w:rPr>
            </w:pPr>
          </w:p>
        </w:tc>
      </w:tr>
      <w:tr w:rsidR="00746F04" w:rsidRPr="00923224" w14:paraId="59E47A1F" w14:textId="77777777" w:rsidTr="000217B4">
        <w:trPr>
          <w:trHeight w:val="381"/>
        </w:trPr>
        <w:tc>
          <w:tcPr>
            <w:tcW w:w="1190" w:type="dxa"/>
            <w:tcBorders>
              <w:top w:val="single" w:sz="4" w:space="0" w:color="auto"/>
              <w:bottom w:val="single" w:sz="4" w:space="0" w:color="auto"/>
              <w:right w:val="single" w:sz="4" w:space="0" w:color="auto"/>
            </w:tcBorders>
            <w:vAlign w:val="center"/>
          </w:tcPr>
          <w:p w14:paraId="20F7D3CA" w14:textId="77777777" w:rsidR="00746F04" w:rsidRPr="00923224" w:rsidRDefault="00746F04" w:rsidP="000217B4">
            <w:pPr>
              <w:ind w:left="56"/>
              <w:rPr>
                <w:sz w:val="17"/>
                <w:szCs w:val="17"/>
              </w:rPr>
            </w:pPr>
            <w:r w:rsidRPr="00923224">
              <w:rPr>
                <w:rFonts w:eastAsia="Times New Roman"/>
                <w:color w:val="231F20"/>
                <w:sz w:val="17"/>
                <w:szCs w:val="17"/>
              </w:rPr>
              <w:t>E 967</w:t>
            </w:r>
          </w:p>
        </w:tc>
        <w:tc>
          <w:tcPr>
            <w:tcW w:w="2660" w:type="dxa"/>
            <w:tcBorders>
              <w:top w:val="single" w:sz="4" w:space="0" w:color="auto"/>
              <w:left w:val="single" w:sz="4" w:space="0" w:color="auto"/>
              <w:bottom w:val="single" w:sz="4" w:space="0" w:color="auto"/>
              <w:right w:val="single" w:sz="4" w:space="0" w:color="auto"/>
            </w:tcBorders>
            <w:vAlign w:val="center"/>
          </w:tcPr>
          <w:p w14:paraId="5E84AB65" w14:textId="77777777" w:rsidR="00746F04" w:rsidRPr="00923224" w:rsidRDefault="00746F04" w:rsidP="004425F6">
            <w:pPr>
              <w:ind w:left="80"/>
              <w:rPr>
                <w:sz w:val="17"/>
                <w:szCs w:val="17"/>
              </w:rPr>
            </w:pPr>
            <w:r w:rsidRPr="00923224">
              <w:rPr>
                <w:rFonts w:eastAsia="Times New Roman"/>
                <w:color w:val="231F20"/>
                <w:sz w:val="17"/>
                <w:szCs w:val="17"/>
              </w:rPr>
              <w:t>Ksilitol</w:t>
            </w:r>
          </w:p>
        </w:tc>
        <w:tc>
          <w:tcPr>
            <w:tcW w:w="2638" w:type="dxa"/>
            <w:tcBorders>
              <w:left w:val="single" w:sz="4" w:space="0" w:color="auto"/>
              <w:right w:val="single" w:sz="4" w:space="0" w:color="auto"/>
            </w:tcBorders>
            <w:vAlign w:val="center"/>
          </w:tcPr>
          <w:p w14:paraId="22B038AE" w14:textId="77777777" w:rsidR="00746F04" w:rsidRPr="00923224" w:rsidRDefault="00746F04" w:rsidP="004425F6">
            <w:pPr>
              <w:rPr>
                <w:sz w:val="17"/>
                <w:szCs w:val="17"/>
              </w:rPr>
            </w:pPr>
          </w:p>
        </w:tc>
        <w:tc>
          <w:tcPr>
            <w:tcW w:w="2969" w:type="dxa"/>
            <w:tcBorders>
              <w:left w:val="single" w:sz="4" w:space="0" w:color="auto"/>
            </w:tcBorders>
            <w:vAlign w:val="center"/>
          </w:tcPr>
          <w:p w14:paraId="5D7B2FC5" w14:textId="77777777" w:rsidR="00746F04" w:rsidRPr="00923224" w:rsidRDefault="00746F04" w:rsidP="004425F6">
            <w:pPr>
              <w:rPr>
                <w:sz w:val="17"/>
                <w:szCs w:val="17"/>
              </w:rPr>
            </w:pPr>
          </w:p>
        </w:tc>
      </w:tr>
      <w:tr w:rsidR="00746F04" w:rsidRPr="00923224" w14:paraId="25B32AA7" w14:textId="77777777" w:rsidTr="000217B4">
        <w:trPr>
          <w:trHeight w:val="381"/>
        </w:trPr>
        <w:tc>
          <w:tcPr>
            <w:tcW w:w="1190" w:type="dxa"/>
            <w:tcBorders>
              <w:top w:val="single" w:sz="4" w:space="0" w:color="auto"/>
              <w:bottom w:val="single" w:sz="4" w:space="0" w:color="auto"/>
              <w:right w:val="single" w:sz="4" w:space="0" w:color="auto"/>
            </w:tcBorders>
            <w:vAlign w:val="center"/>
          </w:tcPr>
          <w:p w14:paraId="2D2DE422" w14:textId="77777777" w:rsidR="00746F04" w:rsidRPr="00923224" w:rsidRDefault="00746F04" w:rsidP="000217B4">
            <w:pPr>
              <w:ind w:left="56"/>
              <w:rPr>
                <w:sz w:val="17"/>
                <w:szCs w:val="17"/>
              </w:rPr>
            </w:pPr>
            <w:r w:rsidRPr="00923224">
              <w:rPr>
                <w:rFonts w:eastAsia="Times New Roman"/>
                <w:color w:val="231F20"/>
                <w:sz w:val="17"/>
                <w:szCs w:val="17"/>
              </w:rPr>
              <w:t>E 968</w:t>
            </w:r>
          </w:p>
        </w:tc>
        <w:tc>
          <w:tcPr>
            <w:tcW w:w="2660" w:type="dxa"/>
            <w:tcBorders>
              <w:top w:val="single" w:sz="4" w:space="0" w:color="auto"/>
              <w:left w:val="single" w:sz="4" w:space="0" w:color="auto"/>
              <w:bottom w:val="single" w:sz="4" w:space="0" w:color="auto"/>
              <w:right w:val="single" w:sz="4" w:space="0" w:color="auto"/>
            </w:tcBorders>
            <w:vAlign w:val="center"/>
          </w:tcPr>
          <w:p w14:paraId="5495C344" w14:textId="77777777" w:rsidR="00746F04" w:rsidRPr="00923224" w:rsidRDefault="00746F04" w:rsidP="004425F6">
            <w:pPr>
              <w:ind w:left="80"/>
              <w:rPr>
                <w:sz w:val="17"/>
                <w:szCs w:val="17"/>
              </w:rPr>
            </w:pPr>
            <w:r w:rsidRPr="00923224">
              <w:rPr>
                <w:rFonts w:eastAsia="Times New Roman"/>
                <w:color w:val="231F20"/>
                <w:sz w:val="17"/>
                <w:szCs w:val="17"/>
              </w:rPr>
              <w:t>Eritritol</w:t>
            </w:r>
          </w:p>
        </w:tc>
        <w:tc>
          <w:tcPr>
            <w:tcW w:w="2638" w:type="dxa"/>
            <w:tcBorders>
              <w:left w:val="single" w:sz="4" w:space="0" w:color="auto"/>
              <w:right w:val="single" w:sz="4" w:space="0" w:color="auto"/>
            </w:tcBorders>
            <w:vAlign w:val="center"/>
          </w:tcPr>
          <w:p w14:paraId="1070FC85" w14:textId="77777777" w:rsidR="00746F04" w:rsidRPr="00923224" w:rsidRDefault="00746F04" w:rsidP="004425F6">
            <w:pPr>
              <w:rPr>
                <w:sz w:val="17"/>
                <w:szCs w:val="17"/>
              </w:rPr>
            </w:pPr>
          </w:p>
        </w:tc>
        <w:tc>
          <w:tcPr>
            <w:tcW w:w="2969" w:type="dxa"/>
            <w:tcBorders>
              <w:left w:val="single" w:sz="4" w:space="0" w:color="auto"/>
            </w:tcBorders>
            <w:vAlign w:val="center"/>
          </w:tcPr>
          <w:p w14:paraId="5994349C" w14:textId="77777777" w:rsidR="00746F04" w:rsidRPr="00923224" w:rsidRDefault="00746F04" w:rsidP="004425F6">
            <w:pPr>
              <w:rPr>
                <w:sz w:val="17"/>
                <w:szCs w:val="17"/>
              </w:rPr>
            </w:pPr>
          </w:p>
        </w:tc>
      </w:tr>
      <w:tr w:rsidR="00746F04" w:rsidRPr="00923224" w14:paraId="044C0C11" w14:textId="77777777" w:rsidTr="000217B4">
        <w:trPr>
          <w:trHeight w:val="768"/>
        </w:trPr>
        <w:tc>
          <w:tcPr>
            <w:tcW w:w="1190" w:type="dxa"/>
            <w:tcBorders>
              <w:top w:val="single" w:sz="4" w:space="0" w:color="auto"/>
              <w:bottom w:val="single" w:sz="4" w:space="0" w:color="auto"/>
              <w:right w:val="single" w:sz="4" w:space="0" w:color="auto"/>
            </w:tcBorders>
            <w:vAlign w:val="center"/>
          </w:tcPr>
          <w:p w14:paraId="6578044F" w14:textId="77777777" w:rsidR="00746F04" w:rsidRPr="00923224" w:rsidRDefault="00746F04" w:rsidP="000217B4">
            <w:pPr>
              <w:ind w:left="56"/>
              <w:rPr>
                <w:sz w:val="17"/>
                <w:szCs w:val="17"/>
              </w:rPr>
            </w:pPr>
            <w:r w:rsidRPr="00923224">
              <w:rPr>
                <w:rFonts w:eastAsia="Times New Roman"/>
                <w:color w:val="231F20"/>
                <w:sz w:val="17"/>
                <w:szCs w:val="17"/>
              </w:rPr>
              <w:t>E 400 – E 404</w:t>
            </w:r>
          </w:p>
        </w:tc>
        <w:tc>
          <w:tcPr>
            <w:tcW w:w="2660" w:type="dxa"/>
            <w:tcBorders>
              <w:top w:val="single" w:sz="4" w:space="0" w:color="auto"/>
              <w:left w:val="single" w:sz="4" w:space="0" w:color="auto"/>
              <w:bottom w:val="single" w:sz="4" w:space="0" w:color="auto"/>
              <w:right w:val="single" w:sz="4" w:space="0" w:color="auto"/>
            </w:tcBorders>
            <w:vAlign w:val="center"/>
          </w:tcPr>
          <w:p w14:paraId="484A3B04" w14:textId="77777777" w:rsidR="00746F04" w:rsidRPr="00923224" w:rsidRDefault="00746F04" w:rsidP="004425F6">
            <w:pPr>
              <w:ind w:left="80"/>
              <w:rPr>
                <w:rFonts w:eastAsia="Times New Roman"/>
                <w:color w:val="231F20"/>
                <w:sz w:val="17"/>
                <w:szCs w:val="17"/>
              </w:rPr>
            </w:pPr>
            <w:r w:rsidRPr="00923224">
              <w:rPr>
                <w:rFonts w:eastAsia="Times New Roman"/>
                <w:color w:val="231F20"/>
                <w:sz w:val="17"/>
                <w:szCs w:val="17"/>
              </w:rPr>
              <w:t xml:space="preserve">Aljinik asit – aljinatlar </w:t>
            </w:r>
          </w:p>
          <w:p w14:paraId="62C6ED01" w14:textId="77777777" w:rsidR="00746F04" w:rsidRPr="00923224" w:rsidRDefault="00746F04" w:rsidP="004425F6">
            <w:pPr>
              <w:ind w:left="80"/>
              <w:rPr>
                <w:sz w:val="17"/>
                <w:szCs w:val="17"/>
              </w:rPr>
            </w:pPr>
            <w:r w:rsidRPr="00923224">
              <w:rPr>
                <w:rFonts w:eastAsia="Times New Roman"/>
                <w:color w:val="231F20"/>
                <w:sz w:val="17"/>
                <w:szCs w:val="17"/>
              </w:rPr>
              <w:t>(</w:t>
            </w:r>
            <w:r w:rsidRPr="00923224">
              <w:rPr>
                <w:sz w:val="17"/>
                <w:szCs w:val="17"/>
              </w:rPr>
              <w:t>Bölüm 6 – Tablo 7)</w:t>
            </w:r>
          </w:p>
        </w:tc>
        <w:tc>
          <w:tcPr>
            <w:tcW w:w="2638" w:type="dxa"/>
            <w:tcBorders>
              <w:left w:val="single" w:sz="4" w:space="0" w:color="auto"/>
              <w:right w:val="single" w:sz="4" w:space="0" w:color="auto"/>
            </w:tcBorders>
            <w:vAlign w:val="center"/>
          </w:tcPr>
          <w:p w14:paraId="047F366E" w14:textId="77777777" w:rsidR="00746F04" w:rsidRPr="00923224" w:rsidRDefault="00746F04" w:rsidP="004425F6">
            <w:pPr>
              <w:rPr>
                <w:sz w:val="17"/>
                <w:szCs w:val="17"/>
              </w:rPr>
            </w:pPr>
          </w:p>
        </w:tc>
        <w:tc>
          <w:tcPr>
            <w:tcW w:w="2969" w:type="dxa"/>
            <w:tcBorders>
              <w:left w:val="single" w:sz="4" w:space="0" w:color="auto"/>
            </w:tcBorders>
            <w:vAlign w:val="center"/>
          </w:tcPr>
          <w:p w14:paraId="1F57BF21" w14:textId="77777777" w:rsidR="00746F04" w:rsidRPr="00923224" w:rsidRDefault="00746F04" w:rsidP="004425F6">
            <w:pPr>
              <w:rPr>
                <w:sz w:val="17"/>
                <w:szCs w:val="17"/>
              </w:rPr>
            </w:pPr>
          </w:p>
        </w:tc>
      </w:tr>
      <w:tr w:rsidR="00746F04" w:rsidRPr="00923224" w14:paraId="274C2493" w14:textId="77777777" w:rsidTr="000217B4">
        <w:trPr>
          <w:trHeight w:val="381"/>
        </w:trPr>
        <w:tc>
          <w:tcPr>
            <w:tcW w:w="1190" w:type="dxa"/>
            <w:tcBorders>
              <w:top w:val="single" w:sz="4" w:space="0" w:color="auto"/>
              <w:bottom w:val="single" w:sz="4" w:space="0" w:color="auto"/>
              <w:right w:val="single" w:sz="4" w:space="0" w:color="auto"/>
            </w:tcBorders>
            <w:vAlign w:val="center"/>
          </w:tcPr>
          <w:p w14:paraId="747788B1" w14:textId="77777777" w:rsidR="00746F04" w:rsidRPr="00923224" w:rsidRDefault="00746F04" w:rsidP="000217B4">
            <w:pPr>
              <w:ind w:left="56"/>
              <w:rPr>
                <w:sz w:val="17"/>
                <w:szCs w:val="17"/>
              </w:rPr>
            </w:pPr>
            <w:r w:rsidRPr="00923224">
              <w:rPr>
                <w:rFonts w:eastAsia="Times New Roman"/>
                <w:color w:val="231F20"/>
                <w:sz w:val="17"/>
                <w:szCs w:val="17"/>
              </w:rPr>
              <w:t>E 405</w:t>
            </w:r>
          </w:p>
        </w:tc>
        <w:tc>
          <w:tcPr>
            <w:tcW w:w="2660" w:type="dxa"/>
            <w:tcBorders>
              <w:top w:val="single" w:sz="4" w:space="0" w:color="auto"/>
              <w:left w:val="single" w:sz="4" w:space="0" w:color="auto"/>
              <w:bottom w:val="single" w:sz="4" w:space="0" w:color="auto"/>
              <w:right w:val="single" w:sz="4" w:space="0" w:color="auto"/>
            </w:tcBorders>
            <w:vAlign w:val="center"/>
          </w:tcPr>
          <w:p w14:paraId="28C3E810" w14:textId="77777777" w:rsidR="00746F04" w:rsidRPr="00923224" w:rsidRDefault="00746F04" w:rsidP="004425F6">
            <w:pPr>
              <w:ind w:left="80"/>
              <w:rPr>
                <w:sz w:val="17"/>
                <w:szCs w:val="17"/>
              </w:rPr>
            </w:pPr>
            <w:r w:rsidRPr="00923224">
              <w:rPr>
                <w:rFonts w:eastAsia="Times New Roman"/>
                <w:color w:val="231F20"/>
                <w:sz w:val="17"/>
                <w:szCs w:val="17"/>
              </w:rPr>
              <w:t>Propan-1, 2-diol aljinat</w:t>
            </w:r>
          </w:p>
        </w:tc>
        <w:tc>
          <w:tcPr>
            <w:tcW w:w="2638" w:type="dxa"/>
            <w:tcBorders>
              <w:left w:val="single" w:sz="4" w:space="0" w:color="auto"/>
              <w:right w:val="single" w:sz="4" w:space="0" w:color="auto"/>
            </w:tcBorders>
            <w:vAlign w:val="center"/>
          </w:tcPr>
          <w:p w14:paraId="7EAA67BB" w14:textId="77777777" w:rsidR="00746F04" w:rsidRPr="00923224" w:rsidRDefault="00746F04" w:rsidP="004425F6">
            <w:pPr>
              <w:rPr>
                <w:sz w:val="17"/>
                <w:szCs w:val="17"/>
              </w:rPr>
            </w:pPr>
          </w:p>
        </w:tc>
        <w:tc>
          <w:tcPr>
            <w:tcW w:w="2969" w:type="dxa"/>
            <w:tcBorders>
              <w:left w:val="single" w:sz="4" w:space="0" w:color="auto"/>
            </w:tcBorders>
            <w:vAlign w:val="center"/>
          </w:tcPr>
          <w:p w14:paraId="6A5A5A6E" w14:textId="77777777" w:rsidR="00746F04" w:rsidRPr="00923224" w:rsidRDefault="00746F04" w:rsidP="004425F6">
            <w:pPr>
              <w:rPr>
                <w:sz w:val="17"/>
                <w:szCs w:val="17"/>
              </w:rPr>
            </w:pPr>
          </w:p>
        </w:tc>
      </w:tr>
      <w:tr w:rsidR="00746F04" w:rsidRPr="00923224" w14:paraId="083415F1" w14:textId="77777777" w:rsidTr="000217B4">
        <w:trPr>
          <w:trHeight w:val="381"/>
        </w:trPr>
        <w:tc>
          <w:tcPr>
            <w:tcW w:w="1190" w:type="dxa"/>
            <w:tcBorders>
              <w:top w:val="single" w:sz="4" w:space="0" w:color="auto"/>
              <w:bottom w:val="single" w:sz="4" w:space="0" w:color="auto"/>
              <w:right w:val="single" w:sz="4" w:space="0" w:color="auto"/>
            </w:tcBorders>
            <w:vAlign w:val="center"/>
          </w:tcPr>
          <w:p w14:paraId="2F23E37C" w14:textId="77777777" w:rsidR="00746F04" w:rsidRPr="00923224" w:rsidRDefault="00746F04" w:rsidP="000217B4">
            <w:pPr>
              <w:ind w:left="56"/>
              <w:rPr>
                <w:sz w:val="17"/>
                <w:szCs w:val="17"/>
              </w:rPr>
            </w:pPr>
            <w:r w:rsidRPr="00923224">
              <w:rPr>
                <w:rFonts w:eastAsia="Times New Roman"/>
                <w:color w:val="231F20"/>
                <w:sz w:val="17"/>
                <w:szCs w:val="17"/>
              </w:rPr>
              <w:t>E 406</w:t>
            </w:r>
          </w:p>
        </w:tc>
        <w:tc>
          <w:tcPr>
            <w:tcW w:w="2660" w:type="dxa"/>
            <w:tcBorders>
              <w:top w:val="single" w:sz="4" w:space="0" w:color="auto"/>
              <w:left w:val="single" w:sz="4" w:space="0" w:color="auto"/>
              <w:bottom w:val="single" w:sz="4" w:space="0" w:color="auto"/>
              <w:right w:val="single" w:sz="4" w:space="0" w:color="auto"/>
            </w:tcBorders>
            <w:vAlign w:val="center"/>
          </w:tcPr>
          <w:p w14:paraId="0EDADBD9" w14:textId="77777777" w:rsidR="00746F04" w:rsidRPr="00923224" w:rsidRDefault="00746F04" w:rsidP="004425F6">
            <w:pPr>
              <w:ind w:left="80"/>
              <w:rPr>
                <w:sz w:val="17"/>
                <w:szCs w:val="17"/>
              </w:rPr>
            </w:pPr>
            <w:r w:rsidRPr="00923224">
              <w:rPr>
                <w:rFonts w:eastAsia="Times New Roman"/>
                <w:color w:val="231F20"/>
                <w:sz w:val="17"/>
                <w:szCs w:val="17"/>
              </w:rPr>
              <w:t>Agar</w:t>
            </w:r>
          </w:p>
        </w:tc>
        <w:tc>
          <w:tcPr>
            <w:tcW w:w="2638" w:type="dxa"/>
            <w:tcBorders>
              <w:left w:val="single" w:sz="4" w:space="0" w:color="auto"/>
              <w:right w:val="single" w:sz="4" w:space="0" w:color="auto"/>
            </w:tcBorders>
            <w:vAlign w:val="center"/>
          </w:tcPr>
          <w:p w14:paraId="7D30D877" w14:textId="77777777" w:rsidR="00746F04" w:rsidRPr="00923224" w:rsidRDefault="00746F04" w:rsidP="004425F6">
            <w:pPr>
              <w:rPr>
                <w:sz w:val="17"/>
                <w:szCs w:val="17"/>
              </w:rPr>
            </w:pPr>
          </w:p>
        </w:tc>
        <w:tc>
          <w:tcPr>
            <w:tcW w:w="2969" w:type="dxa"/>
            <w:tcBorders>
              <w:left w:val="single" w:sz="4" w:space="0" w:color="auto"/>
            </w:tcBorders>
            <w:vAlign w:val="center"/>
          </w:tcPr>
          <w:p w14:paraId="55ED35C1" w14:textId="77777777" w:rsidR="00746F04" w:rsidRPr="00923224" w:rsidRDefault="00746F04" w:rsidP="004425F6">
            <w:pPr>
              <w:rPr>
                <w:sz w:val="17"/>
                <w:szCs w:val="17"/>
              </w:rPr>
            </w:pPr>
          </w:p>
        </w:tc>
      </w:tr>
      <w:tr w:rsidR="00746F04" w:rsidRPr="00923224" w14:paraId="685DDA2E" w14:textId="77777777" w:rsidTr="000217B4">
        <w:trPr>
          <w:trHeight w:val="381"/>
        </w:trPr>
        <w:tc>
          <w:tcPr>
            <w:tcW w:w="1190" w:type="dxa"/>
            <w:tcBorders>
              <w:top w:val="single" w:sz="4" w:space="0" w:color="auto"/>
              <w:bottom w:val="single" w:sz="4" w:space="0" w:color="auto"/>
              <w:right w:val="single" w:sz="4" w:space="0" w:color="auto"/>
            </w:tcBorders>
            <w:vAlign w:val="center"/>
          </w:tcPr>
          <w:p w14:paraId="513A7672" w14:textId="77777777" w:rsidR="00746F04" w:rsidRPr="00923224" w:rsidRDefault="00746F04" w:rsidP="000217B4">
            <w:pPr>
              <w:ind w:left="56"/>
              <w:rPr>
                <w:sz w:val="17"/>
                <w:szCs w:val="17"/>
              </w:rPr>
            </w:pPr>
            <w:r w:rsidRPr="00923224">
              <w:rPr>
                <w:rFonts w:eastAsia="Times New Roman"/>
                <w:color w:val="231F20"/>
                <w:sz w:val="17"/>
                <w:szCs w:val="17"/>
              </w:rPr>
              <w:t>E 407</w:t>
            </w:r>
          </w:p>
        </w:tc>
        <w:tc>
          <w:tcPr>
            <w:tcW w:w="2660" w:type="dxa"/>
            <w:tcBorders>
              <w:top w:val="single" w:sz="4" w:space="0" w:color="auto"/>
              <w:left w:val="single" w:sz="4" w:space="0" w:color="auto"/>
              <w:bottom w:val="single" w:sz="4" w:space="0" w:color="auto"/>
              <w:right w:val="single" w:sz="4" w:space="0" w:color="auto"/>
            </w:tcBorders>
            <w:vAlign w:val="center"/>
          </w:tcPr>
          <w:p w14:paraId="4ADEE096" w14:textId="77777777" w:rsidR="00746F04" w:rsidRPr="00923224" w:rsidRDefault="00746F04" w:rsidP="004425F6">
            <w:pPr>
              <w:ind w:left="80"/>
              <w:rPr>
                <w:sz w:val="17"/>
                <w:szCs w:val="17"/>
              </w:rPr>
            </w:pPr>
            <w:r w:rsidRPr="00923224">
              <w:rPr>
                <w:rFonts w:eastAsia="Times New Roman"/>
                <w:color w:val="231F20"/>
                <w:sz w:val="17"/>
                <w:szCs w:val="17"/>
              </w:rPr>
              <w:t>Karragenan</w:t>
            </w:r>
          </w:p>
        </w:tc>
        <w:tc>
          <w:tcPr>
            <w:tcW w:w="2638" w:type="dxa"/>
            <w:tcBorders>
              <w:left w:val="single" w:sz="4" w:space="0" w:color="auto"/>
              <w:right w:val="single" w:sz="4" w:space="0" w:color="auto"/>
            </w:tcBorders>
            <w:vAlign w:val="center"/>
          </w:tcPr>
          <w:p w14:paraId="635AA6EB" w14:textId="77777777" w:rsidR="00746F04" w:rsidRPr="00923224" w:rsidRDefault="00746F04" w:rsidP="004425F6">
            <w:pPr>
              <w:rPr>
                <w:sz w:val="17"/>
                <w:szCs w:val="17"/>
              </w:rPr>
            </w:pPr>
          </w:p>
        </w:tc>
        <w:tc>
          <w:tcPr>
            <w:tcW w:w="2969" w:type="dxa"/>
            <w:tcBorders>
              <w:left w:val="single" w:sz="4" w:space="0" w:color="auto"/>
            </w:tcBorders>
            <w:vAlign w:val="center"/>
          </w:tcPr>
          <w:p w14:paraId="27C269B4" w14:textId="77777777" w:rsidR="00746F04" w:rsidRPr="00923224" w:rsidRDefault="00746F04" w:rsidP="004425F6">
            <w:pPr>
              <w:rPr>
                <w:sz w:val="17"/>
                <w:szCs w:val="17"/>
              </w:rPr>
            </w:pPr>
          </w:p>
        </w:tc>
      </w:tr>
      <w:tr w:rsidR="00746F04" w:rsidRPr="00923224" w14:paraId="49914A4B" w14:textId="77777777" w:rsidTr="000217B4">
        <w:trPr>
          <w:trHeight w:val="381"/>
        </w:trPr>
        <w:tc>
          <w:tcPr>
            <w:tcW w:w="1190" w:type="dxa"/>
            <w:tcBorders>
              <w:top w:val="single" w:sz="4" w:space="0" w:color="auto"/>
              <w:bottom w:val="single" w:sz="4" w:space="0" w:color="auto"/>
              <w:right w:val="single" w:sz="4" w:space="0" w:color="auto"/>
            </w:tcBorders>
            <w:vAlign w:val="center"/>
          </w:tcPr>
          <w:p w14:paraId="738814F6" w14:textId="77777777" w:rsidR="00746F04" w:rsidRPr="00923224" w:rsidRDefault="00746F04" w:rsidP="000217B4">
            <w:pPr>
              <w:ind w:left="56"/>
              <w:rPr>
                <w:sz w:val="17"/>
                <w:szCs w:val="17"/>
              </w:rPr>
            </w:pPr>
            <w:r w:rsidRPr="00923224">
              <w:rPr>
                <w:rFonts w:eastAsia="Times New Roman"/>
                <w:color w:val="231F20"/>
                <w:sz w:val="17"/>
                <w:szCs w:val="17"/>
              </w:rPr>
              <w:t>E 410</w:t>
            </w:r>
          </w:p>
        </w:tc>
        <w:tc>
          <w:tcPr>
            <w:tcW w:w="2660" w:type="dxa"/>
            <w:tcBorders>
              <w:top w:val="single" w:sz="4" w:space="0" w:color="auto"/>
              <w:left w:val="single" w:sz="4" w:space="0" w:color="auto"/>
              <w:bottom w:val="single" w:sz="4" w:space="0" w:color="auto"/>
              <w:right w:val="single" w:sz="4" w:space="0" w:color="auto"/>
            </w:tcBorders>
            <w:vAlign w:val="center"/>
          </w:tcPr>
          <w:p w14:paraId="4699240B" w14:textId="77777777" w:rsidR="00746F04" w:rsidRPr="00923224" w:rsidRDefault="00746F04" w:rsidP="004425F6">
            <w:pPr>
              <w:ind w:left="80"/>
              <w:rPr>
                <w:sz w:val="17"/>
                <w:szCs w:val="17"/>
              </w:rPr>
            </w:pPr>
            <w:r w:rsidRPr="00923224">
              <w:rPr>
                <w:rFonts w:eastAsia="Times New Roman"/>
                <w:color w:val="231F20"/>
                <w:sz w:val="17"/>
                <w:szCs w:val="17"/>
              </w:rPr>
              <w:t>Locust bean gum/ Keçiboynuzu gamı</w:t>
            </w:r>
          </w:p>
        </w:tc>
        <w:tc>
          <w:tcPr>
            <w:tcW w:w="2638" w:type="dxa"/>
            <w:tcBorders>
              <w:left w:val="single" w:sz="4" w:space="0" w:color="auto"/>
              <w:right w:val="single" w:sz="4" w:space="0" w:color="auto"/>
            </w:tcBorders>
            <w:vAlign w:val="center"/>
          </w:tcPr>
          <w:p w14:paraId="7C088B71" w14:textId="77777777" w:rsidR="00746F04" w:rsidRPr="00923224" w:rsidRDefault="00746F04" w:rsidP="004425F6">
            <w:pPr>
              <w:rPr>
                <w:sz w:val="17"/>
                <w:szCs w:val="17"/>
              </w:rPr>
            </w:pPr>
          </w:p>
        </w:tc>
        <w:tc>
          <w:tcPr>
            <w:tcW w:w="2969" w:type="dxa"/>
            <w:tcBorders>
              <w:left w:val="single" w:sz="4" w:space="0" w:color="auto"/>
            </w:tcBorders>
            <w:vAlign w:val="center"/>
          </w:tcPr>
          <w:p w14:paraId="6EDA58E5" w14:textId="77777777" w:rsidR="00746F04" w:rsidRPr="00923224" w:rsidRDefault="00746F04" w:rsidP="004425F6">
            <w:pPr>
              <w:rPr>
                <w:sz w:val="17"/>
                <w:szCs w:val="17"/>
              </w:rPr>
            </w:pPr>
          </w:p>
        </w:tc>
      </w:tr>
      <w:tr w:rsidR="00746F04" w:rsidRPr="00923224" w14:paraId="1DD50DC2" w14:textId="77777777" w:rsidTr="000217B4">
        <w:trPr>
          <w:trHeight w:val="381"/>
        </w:trPr>
        <w:tc>
          <w:tcPr>
            <w:tcW w:w="1190" w:type="dxa"/>
            <w:tcBorders>
              <w:top w:val="single" w:sz="4" w:space="0" w:color="auto"/>
              <w:bottom w:val="single" w:sz="4" w:space="0" w:color="auto"/>
              <w:right w:val="single" w:sz="4" w:space="0" w:color="auto"/>
            </w:tcBorders>
            <w:vAlign w:val="center"/>
          </w:tcPr>
          <w:p w14:paraId="65DBF7E2" w14:textId="77777777" w:rsidR="00746F04" w:rsidRPr="00923224" w:rsidRDefault="00746F04" w:rsidP="000217B4">
            <w:pPr>
              <w:ind w:left="56"/>
              <w:rPr>
                <w:sz w:val="17"/>
                <w:szCs w:val="17"/>
              </w:rPr>
            </w:pPr>
            <w:r w:rsidRPr="00923224">
              <w:rPr>
                <w:rFonts w:eastAsia="Times New Roman"/>
                <w:color w:val="231F20"/>
                <w:sz w:val="17"/>
                <w:szCs w:val="17"/>
              </w:rPr>
              <w:t>E 412</w:t>
            </w:r>
          </w:p>
        </w:tc>
        <w:tc>
          <w:tcPr>
            <w:tcW w:w="2660" w:type="dxa"/>
            <w:tcBorders>
              <w:top w:val="single" w:sz="4" w:space="0" w:color="auto"/>
              <w:left w:val="single" w:sz="4" w:space="0" w:color="auto"/>
              <w:bottom w:val="single" w:sz="4" w:space="0" w:color="auto"/>
              <w:right w:val="single" w:sz="4" w:space="0" w:color="auto"/>
            </w:tcBorders>
            <w:vAlign w:val="center"/>
          </w:tcPr>
          <w:p w14:paraId="42C194BC" w14:textId="77777777" w:rsidR="00746F04" w:rsidRPr="00923224" w:rsidRDefault="00746F04" w:rsidP="004425F6">
            <w:pPr>
              <w:ind w:left="80"/>
              <w:rPr>
                <w:sz w:val="17"/>
                <w:szCs w:val="17"/>
              </w:rPr>
            </w:pPr>
            <w:r w:rsidRPr="00923224">
              <w:rPr>
                <w:rFonts w:eastAsia="Times New Roman"/>
                <w:color w:val="231F20"/>
                <w:sz w:val="17"/>
                <w:szCs w:val="17"/>
              </w:rPr>
              <w:t>Guar gam</w:t>
            </w:r>
          </w:p>
        </w:tc>
        <w:tc>
          <w:tcPr>
            <w:tcW w:w="2638" w:type="dxa"/>
            <w:tcBorders>
              <w:left w:val="single" w:sz="4" w:space="0" w:color="auto"/>
              <w:right w:val="single" w:sz="4" w:space="0" w:color="auto"/>
            </w:tcBorders>
            <w:vAlign w:val="center"/>
          </w:tcPr>
          <w:p w14:paraId="1773BEE6" w14:textId="77777777" w:rsidR="00746F04" w:rsidRPr="00923224" w:rsidRDefault="00746F04" w:rsidP="004425F6">
            <w:pPr>
              <w:rPr>
                <w:sz w:val="17"/>
                <w:szCs w:val="17"/>
              </w:rPr>
            </w:pPr>
          </w:p>
        </w:tc>
        <w:tc>
          <w:tcPr>
            <w:tcW w:w="2969" w:type="dxa"/>
            <w:tcBorders>
              <w:left w:val="single" w:sz="4" w:space="0" w:color="auto"/>
            </w:tcBorders>
            <w:vAlign w:val="center"/>
          </w:tcPr>
          <w:p w14:paraId="4E6F45C9" w14:textId="77777777" w:rsidR="00746F04" w:rsidRPr="00923224" w:rsidRDefault="00746F04" w:rsidP="004425F6">
            <w:pPr>
              <w:rPr>
                <w:sz w:val="17"/>
                <w:szCs w:val="17"/>
              </w:rPr>
            </w:pPr>
          </w:p>
        </w:tc>
      </w:tr>
      <w:tr w:rsidR="00746F04" w:rsidRPr="00923224" w14:paraId="33213CE3" w14:textId="77777777" w:rsidTr="000217B4">
        <w:trPr>
          <w:trHeight w:val="381"/>
        </w:trPr>
        <w:tc>
          <w:tcPr>
            <w:tcW w:w="1190" w:type="dxa"/>
            <w:tcBorders>
              <w:top w:val="single" w:sz="4" w:space="0" w:color="auto"/>
              <w:bottom w:val="single" w:sz="4" w:space="0" w:color="auto"/>
              <w:right w:val="single" w:sz="4" w:space="0" w:color="auto"/>
            </w:tcBorders>
            <w:vAlign w:val="center"/>
          </w:tcPr>
          <w:p w14:paraId="117D87DF" w14:textId="77777777" w:rsidR="00746F04" w:rsidRPr="00923224" w:rsidRDefault="00746F04" w:rsidP="000217B4">
            <w:pPr>
              <w:ind w:left="56"/>
              <w:rPr>
                <w:sz w:val="17"/>
                <w:szCs w:val="17"/>
              </w:rPr>
            </w:pPr>
            <w:r w:rsidRPr="00923224">
              <w:rPr>
                <w:rFonts w:eastAsia="Times New Roman"/>
                <w:color w:val="231F20"/>
                <w:sz w:val="17"/>
                <w:szCs w:val="17"/>
              </w:rPr>
              <w:t>E 413</w:t>
            </w:r>
          </w:p>
        </w:tc>
        <w:tc>
          <w:tcPr>
            <w:tcW w:w="2660" w:type="dxa"/>
            <w:tcBorders>
              <w:top w:val="single" w:sz="4" w:space="0" w:color="auto"/>
              <w:left w:val="single" w:sz="4" w:space="0" w:color="auto"/>
              <w:bottom w:val="single" w:sz="4" w:space="0" w:color="auto"/>
              <w:right w:val="single" w:sz="4" w:space="0" w:color="auto"/>
            </w:tcBorders>
            <w:vAlign w:val="center"/>
          </w:tcPr>
          <w:p w14:paraId="17D238ED" w14:textId="77777777" w:rsidR="00746F04" w:rsidRPr="00923224" w:rsidRDefault="00746F04" w:rsidP="004425F6">
            <w:pPr>
              <w:ind w:left="80"/>
              <w:rPr>
                <w:sz w:val="17"/>
                <w:szCs w:val="17"/>
              </w:rPr>
            </w:pPr>
            <w:r w:rsidRPr="00923224">
              <w:rPr>
                <w:rFonts w:eastAsia="Times New Roman"/>
                <w:color w:val="231F20"/>
                <w:sz w:val="17"/>
                <w:szCs w:val="17"/>
              </w:rPr>
              <w:t>Tragacanth / Kitre gamı</w:t>
            </w:r>
          </w:p>
        </w:tc>
        <w:tc>
          <w:tcPr>
            <w:tcW w:w="2638" w:type="dxa"/>
            <w:tcBorders>
              <w:left w:val="single" w:sz="4" w:space="0" w:color="auto"/>
              <w:right w:val="single" w:sz="4" w:space="0" w:color="auto"/>
            </w:tcBorders>
            <w:vAlign w:val="center"/>
          </w:tcPr>
          <w:p w14:paraId="76DE9770" w14:textId="77777777" w:rsidR="00746F04" w:rsidRPr="00923224" w:rsidRDefault="00746F04" w:rsidP="004425F6">
            <w:pPr>
              <w:rPr>
                <w:sz w:val="17"/>
                <w:szCs w:val="17"/>
              </w:rPr>
            </w:pPr>
          </w:p>
        </w:tc>
        <w:tc>
          <w:tcPr>
            <w:tcW w:w="2969" w:type="dxa"/>
            <w:tcBorders>
              <w:left w:val="single" w:sz="4" w:space="0" w:color="auto"/>
            </w:tcBorders>
            <w:vAlign w:val="center"/>
          </w:tcPr>
          <w:p w14:paraId="54649E7E" w14:textId="77777777" w:rsidR="00746F04" w:rsidRPr="00923224" w:rsidRDefault="00746F04" w:rsidP="004425F6">
            <w:pPr>
              <w:rPr>
                <w:sz w:val="17"/>
                <w:szCs w:val="17"/>
              </w:rPr>
            </w:pPr>
          </w:p>
        </w:tc>
      </w:tr>
      <w:tr w:rsidR="00746F04" w:rsidRPr="00923224" w14:paraId="2ED4815F" w14:textId="77777777" w:rsidTr="000217B4">
        <w:trPr>
          <w:trHeight w:val="381"/>
        </w:trPr>
        <w:tc>
          <w:tcPr>
            <w:tcW w:w="1190" w:type="dxa"/>
            <w:tcBorders>
              <w:top w:val="single" w:sz="4" w:space="0" w:color="auto"/>
              <w:bottom w:val="single" w:sz="4" w:space="0" w:color="auto"/>
              <w:right w:val="single" w:sz="4" w:space="0" w:color="auto"/>
            </w:tcBorders>
            <w:vAlign w:val="center"/>
          </w:tcPr>
          <w:p w14:paraId="1D29A6A3" w14:textId="77777777" w:rsidR="00746F04" w:rsidRPr="00923224" w:rsidRDefault="00746F04" w:rsidP="000217B4">
            <w:pPr>
              <w:ind w:left="56"/>
              <w:rPr>
                <w:sz w:val="17"/>
                <w:szCs w:val="17"/>
              </w:rPr>
            </w:pPr>
            <w:r w:rsidRPr="00923224">
              <w:rPr>
                <w:rFonts w:eastAsia="Times New Roman"/>
                <w:color w:val="231F20"/>
                <w:sz w:val="17"/>
                <w:szCs w:val="17"/>
              </w:rPr>
              <w:t>E 414</w:t>
            </w:r>
          </w:p>
        </w:tc>
        <w:tc>
          <w:tcPr>
            <w:tcW w:w="2660" w:type="dxa"/>
            <w:tcBorders>
              <w:top w:val="single" w:sz="4" w:space="0" w:color="auto"/>
              <w:left w:val="single" w:sz="4" w:space="0" w:color="auto"/>
              <w:bottom w:val="single" w:sz="4" w:space="0" w:color="auto"/>
              <w:right w:val="single" w:sz="4" w:space="0" w:color="auto"/>
            </w:tcBorders>
            <w:vAlign w:val="center"/>
          </w:tcPr>
          <w:p w14:paraId="61EA6A58" w14:textId="77777777" w:rsidR="00746F04" w:rsidRPr="00923224" w:rsidRDefault="00746F04" w:rsidP="004425F6">
            <w:pPr>
              <w:ind w:left="80"/>
              <w:rPr>
                <w:sz w:val="17"/>
                <w:szCs w:val="17"/>
              </w:rPr>
            </w:pPr>
            <w:r w:rsidRPr="00923224">
              <w:rPr>
                <w:rFonts w:eastAsia="Times New Roman"/>
                <w:color w:val="231F20"/>
                <w:sz w:val="17"/>
                <w:szCs w:val="17"/>
              </w:rPr>
              <w:t>Gam arabik (akasya gamı)</w:t>
            </w:r>
          </w:p>
        </w:tc>
        <w:tc>
          <w:tcPr>
            <w:tcW w:w="2638" w:type="dxa"/>
            <w:tcBorders>
              <w:left w:val="single" w:sz="4" w:space="0" w:color="auto"/>
              <w:right w:val="single" w:sz="4" w:space="0" w:color="auto"/>
            </w:tcBorders>
            <w:vAlign w:val="center"/>
          </w:tcPr>
          <w:p w14:paraId="78FE9578" w14:textId="77777777" w:rsidR="00746F04" w:rsidRPr="00923224" w:rsidRDefault="00746F04" w:rsidP="004425F6">
            <w:pPr>
              <w:rPr>
                <w:sz w:val="17"/>
                <w:szCs w:val="17"/>
              </w:rPr>
            </w:pPr>
          </w:p>
        </w:tc>
        <w:tc>
          <w:tcPr>
            <w:tcW w:w="2969" w:type="dxa"/>
            <w:tcBorders>
              <w:left w:val="single" w:sz="4" w:space="0" w:color="auto"/>
            </w:tcBorders>
            <w:vAlign w:val="center"/>
          </w:tcPr>
          <w:p w14:paraId="59B92530" w14:textId="77777777" w:rsidR="00746F04" w:rsidRPr="00923224" w:rsidRDefault="00746F04" w:rsidP="004425F6">
            <w:pPr>
              <w:rPr>
                <w:sz w:val="17"/>
                <w:szCs w:val="17"/>
              </w:rPr>
            </w:pPr>
          </w:p>
        </w:tc>
      </w:tr>
      <w:tr w:rsidR="00746F04" w:rsidRPr="00923224" w14:paraId="7DC2EC5F" w14:textId="77777777" w:rsidTr="000217B4">
        <w:trPr>
          <w:trHeight w:val="381"/>
        </w:trPr>
        <w:tc>
          <w:tcPr>
            <w:tcW w:w="1190" w:type="dxa"/>
            <w:tcBorders>
              <w:top w:val="single" w:sz="4" w:space="0" w:color="auto"/>
              <w:bottom w:val="single" w:sz="4" w:space="0" w:color="auto"/>
              <w:right w:val="single" w:sz="4" w:space="0" w:color="auto"/>
            </w:tcBorders>
            <w:vAlign w:val="center"/>
          </w:tcPr>
          <w:p w14:paraId="2973F8AC" w14:textId="77777777" w:rsidR="00746F04" w:rsidRPr="00923224" w:rsidRDefault="00746F04" w:rsidP="000217B4">
            <w:pPr>
              <w:ind w:left="56"/>
              <w:rPr>
                <w:sz w:val="17"/>
                <w:szCs w:val="17"/>
              </w:rPr>
            </w:pPr>
            <w:r w:rsidRPr="00923224">
              <w:rPr>
                <w:rFonts w:eastAsia="Times New Roman"/>
                <w:color w:val="231F20"/>
                <w:sz w:val="17"/>
                <w:szCs w:val="17"/>
              </w:rPr>
              <w:t>E 415</w:t>
            </w:r>
          </w:p>
        </w:tc>
        <w:tc>
          <w:tcPr>
            <w:tcW w:w="2660" w:type="dxa"/>
            <w:tcBorders>
              <w:top w:val="single" w:sz="4" w:space="0" w:color="auto"/>
              <w:left w:val="single" w:sz="4" w:space="0" w:color="auto"/>
              <w:bottom w:val="single" w:sz="4" w:space="0" w:color="auto"/>
              <w:right w:val="single" w:sz="4" w:space="0" w:color="auto"/>
            </w:tcBorders>
            <w:vAlign w:val="center"/>
          </w:tcPr>
          <w:p w14:paraId="6117AC2F" w14:textId="77777777" w:rsidR="00746F04" w:rsidRPr="00923224" w:rsidRDefault="00746F04" w:rsidP="004425F6">
            <w:pPr>
              <w:ind w:left="80"/>
              <w:rPr>
                <w:sz w:val="17"/>
                <w:szCs w:val="17"/>
              </w:rPr>
            </w:pPr>
            <w:r w:rsidRPr="00923224">
              <w:rPr>
                <w:rFonts w:eastAsia="Times New Roman"/>
                <w:color w:val="231F20"/>
                <w:sz w:val="17"/>
                <w:szCs w:val="17"/>
              </w:rPr>
              <w:t>Ksantan gam</w:t>
            </w:r>
          </w:p>
        </w:tc>
        <w:tc>
          <w:tcPr>
            <w:tcW w:w="2638" w:type="dxa"/>
            <w:tcBorders>
              <w:left w:val="single" w:sz="4" w:space="0" w:color="auto"/>
              <w:right w:val="single" w:sz="4" w:space="0" w:color="auto"/>
            </w:tcBorders>
            <w:vAlign w:val="center"/>
          </w:tcPr>
          <w:p w14:paraId="64356EC6" w14:textId="77777777" w:rsidR="00746F04" w:rsidRPr="00923224" w:rsidRDefault="00746F04" w:rsidP="004425F6">
            <w:pPr>
              <w:rPr>
                <w:sz w:val="17"/>
                <w:szCs w:val="17"/>
              </w:rPr>
            </w:pPr>
          </w:p>
        </w:tc>
        <w:tc>
          <w:tcPr>
            <w:tcW w:w="2969" w:type="dxa"/>
            <w:tcBorders>
              <w:left w:val="single" w:sz="4" w:space="0" w:color="auto"/>
            </w:tcBorders>
            <w:vAlign w:val="center"/>
          </w:tcPr>
          <w:p w14:paraId="70E78AC0" w14:textId="77777777" w:rsidR="00746F04" w:rsidRPr="00923224" w:rsidRDefault="00746F04" w:rsidP="004425F6">
            <w:pPr>
              <w:rPr>
                <w:sz w:val="17"/>
                <w:szCs w:val="17"/>
              </w:rPr>
            </w:pPr>
          </w:p>
        </w:tc>
      </w:tr>
      <w:tr w:rsidR="00746F04" w:rsidRPr="00923224" w14:paraId="491B4C51" w14:textId="77777777" w:rsidTr="000217B4">
        <w:trPr>
          <w:trHeight w:val="381"/>
        </w:trPr>
        <w:tc>
          <w:tcPr>
            <w:tcW w:w="1190" w:type="dxa"/>
            <w:tcBorders>
              <w:top w:val="single" w:sz="4" w:space="0" w:color="auto"/>
              <w:bottom w:val="single" w:sz="4" w:space="0" w:color="auto"/>
              <w:right w:val="single" w:sz="4" w:space="0" w:color="auto"/>
            </w:tcBorders>
            <w:vAlign w:val="center"/>
          </w:tcPr>
          <w:p w14:paraId="39F2E5D5" w14:textId="77777777" w:rsidR="00746F04" w:rsidRPr="00923224" w:rsidRDefault="00746F04" w:rsidP="000217B4">
            <w:pPr>
              <w:ind w:left="56"/>
              <w:rPr>
                <w:sz w:val="17"/>
                <w:szCs w:val="17"/>
              </w:rPr>
            </w:pPr>
            <w:r w:rsidRPr="00923224">
              <w:rPr>
                <w:rFonts w:eastAsia="Times New Roman"/>
                <w:color w:val="231F20"/>
                <w:sz w:val="17"/>
                <w:szCs w:val="17"/>
              </w:rPr>
              <w:t>E 440</w:t>
            </w:r>
          </w:p>
        </w:tc>
        <w:tc>
          <w:tcPr>
            <w:tcW w:w="2660" w:type="dxa"/>
            <w:tcBorders>
              <w:top w:val="single" w:sz="4" w:space="0" w:color="auto"/>
              <w:left w:val="single" w:sz="4" w:space="0" w:color="auto"/>
              <w:bottom w:val="single" w:sz="4" w:space="0" w:color="auto"/>
              <w:right w:val="single" w:sz="4" w:space="0" w:color="auto"/>
            </w:tcBorders>
            <w:vAlign w:val="center"/>
          </w:tcPr>
          <w:p w14:paraId="3667F6D1" w14:textId="77777777" w:rsidR="00746F04" w:rsidRPr="00923224" w:rsidRDefault="00746F04" w:rsidP="004425F6">
            <w:pPr>
              <w:ind w:left="80"/>
              <w:rPr>
                <w:sz w:val="17"/>
                <w:szCs w:val="17"/>
              </w:rPr>
            </w:pPr>
            <w:r w:rsidRPr="00923224">
              <w:rPr>
                <w:rFonts w:eastAsia="Times New Roman"/>
                <w:color w:val="231F20"/>
                <w:sz w:val="17"/>
                <w:szCs w:val="17"/>
              </w:rPr>
              <w:t>Pektinler</w:t>
            </w:r>
          </w:p>
        </w:tc>
        <w:tc>
          <w:tcPr>
            <w:tcW w:w="2638" w:type="dxa"/>
            <w:tcBorders>
              <w:left w:val="single" w:sz="4" w:space="0" w:color="auto"/>
              <w:right w:val="single" w:sz="4" w:space="0" w:color="auto"/>
            </w:tcBorders>
            <w:vAlign w:val="center"/>
          </w:tcPr>
          <w:p w14:paraId="4D7492FB" w14:textId="77777777" w:rsidR="00746F04" w:rsidRPr="00923224" w:rsidRDefault="00746F04" w:rsidP="004425F6">
            <w:pPr>
              <w:rPr>
                <w:sz w:val="17"/>
                <w:szCs w:val="17"/>
              </w:rPr>
            </w:pPr>
          </w:p>
        </w:tc>
        <w:tc>
          <w:tcPr>
            <w:tcW w:w="2969" w:type="dxa"/>
            <w:tcBorders>
              <w:left w:val="single" w:sz="4" w:space="0" w:color="auto"/>
            </w:tcBorders>
            <w:vAlign w:val="center"/>
          </w:tcPr>
          <w:p w14:paraId="0C3785F9" w14:textId="77777777" w:rsidR="00746F04" w:rsidRPr="00923224" w:rsidRDefault="00746F04" w:rsidP="004425F6">
            <w:pPr>
              <w:rPr>
                <w:sz w:val="17"/>
                <w:szCs w:val="17"/>
              </w:rPr>
            </w:pPr>
          </w:p>
        </w:tc>
      </w:tr>
    </w:tbl>
    <w:p w14:paraId="374B955F" w14:textId="77777777" w:rsidR="00D65258" w:rsidRPr="00923224" w:rsidRDefault="00D65258">
      <w:pPr>
        <w:rPr>
          <w:sz w:val="17"/>
          <w:szCs w:val="17"/>
        </w:rPr>
        <w:sectPr w:rsidR="00D65258" w:rsidRPr="00923224">
          <w:pgSz w:w="11900" w:h="16838"/>
          <w:pgMar w:top="940" w:right="1440" w:bottom="276" w:left="1440" w:header="0" w:footer="0" w:gutter="0"/>
          <w:cols w:space="708" w:equalWidth="0">
            <w:col w:w="9026"/>
          </w:cols>
        </w:sectPr>
      </w:pPr>
    </w:p>
    <w:tbl>
      <w:tblPr>
        <w:tblW w:w="9463" w:type="dxa"/>
        <w:tblLayout w:type="fixed"/>
        <w:tblCellMar>
          <w:left w:w="0" w:type="dxa"/>
          <w:right w:w="0" w:type="dxa"/>
        </w:tblCellMar>
        <w:tblLook w:val="04A0" w:firstRow="1" w:lastRow="0" w:firstColumn="1" w:lastColumn="0" w:noHBand="0" w:noVBand="1"/>
      </w:tblPr>
      <w:tblGrid>
        <w:gridCol w:w="1190"/>
        <w:gridCol w:w="2660"/>
        <w:gridCol w:w="2631"/>
        <w:gridCol w:w="2982"/>
      </w:tblGrid>
      <w:tr w:rsidR="000217B4" w:rsidRPr="00923224" w14:paraId="4E5931D3" w14:textId="77777777" w:rsidTr="000217B4">
        <w:trPr>
          <w:trHeight w:val="636"/>
        </w:trPr>
        <w:tc>
          <w:tcPr>
            <w:tcW w:w="1190" w:type="dxa"/>
            <w:tcBorders>
              <w:top w:val="single" w:sz="4" w:space="0" w:color="auto"/>
              <w:bottom w:val="single" w:sz="4" w:space="0" w:color="auto"/>
              <w:right w:val="single" w:sz="4" w:space="0" w:color="auto"/>
            </w:tcBorders>
            <w:vAlign w:val="center"/>
          </w:tcPr>
          <w:p w14:paraId="69AE1E19" w14:textId="77777777" w:rsidR="000217B4" w:rsidRPr="00923224" w:rsidRDefault="000217B4" w:rsidP="0035273B">
            <w:pPr>
              <w:ind w:left="56"/>
              <w:jc w:val="center"/>
              <w:rPr>
                <w:rFonts w:eastAsia="Times New Roman"/>
                <w:b/>
                <w:color w:val="231F20"/>
                <w:sz w:val="17"/>
                <w:szCs w:val="17"/>
              </w:rPr>
            </w:pPr>
            <w:bookmarkStart w:id="207" w:name="page313"/>
            <w:bookmarkEnd w:id="207"/>
            <w:r w:rsidRPr="00923224">
              <w:rPr>
                <w:b/>
                <w:w w:val="105"/>
                <w:sz w:val="17"/>
                <w:szCs w:val="17"/>
              </w:rPr>
              <w:t>Taşıyıcının E kodu</w:t>
            </w:r>
          </w:p>
        </w:tc>
        <w:tc>
          <w:tcPr>
            <w:tcW w:w="2660" w:type="dxa"/>
            <w:tcBorders>
              <w:top w:val="single" w:sz="4" w:space="0" w:color="auto"/>
              <w:left w:val="single" w:sz="4" w:space="0" w:color="auto"/>
              <w:bottom w:val="single" w:sz="4" w:space="0" w:color="auto"/>
              <w:right w:val="single" w:sz="4" w:space="0" w:color="auto"/>
            </w:tcBorders>
            <w:vAlign w:val="center"/>
          </w:tcPr>
          <w:p w14:paraId="57C594F3" w14:textId="77777777" w:rsidR="000217B4" w:rsidRPr="00923224" w:rsidRDefault="000217B4" w:rsidP="000217B4">
            <w:pPr>
              <w:ind w:left="80"/>
              <w:jc w:val="center"/>
              <w:rPr>
                <w:rFonts w:eastAsia="Times New Roman"/>
                <w:b/>
                <w:color w:val="231F20"/>
                <w:sz w:val="17"/>
                <w:szCs w:val="17"/>
              </w:rPr>
            </w:pPr>
            <w:r w:rsidRPr="00923224">
              <w:rPr>
                <w:b/>
                <w:w w:val="105"/>
                <w:sz w:val="17"/>
                <w:szCs w:val="17"/>
              </w:rPr>
              <w:t>Taşıyıcının adı</w:t>
            </w:r>
          </w:p>
        </w:tc>
        <w:tc>
          <w:tcPr>
            <w:tcW w:w="2631" w:type="dxa"/>
            <w:tcBorders>
              <w:top w:val="single" w:sz="4" w:space="0" w:color="auto"/>
              <w:left w:val="single" w:sz="4" w:space="0" w:color="auto"/>
              <w:bottom w:val="single" w:sz="4" w:space="0" w:color="auto"/>
              <w:right w:val="single" w:sz="4" w:space="0" w:color="auto"/>
            </w:tcBorders>
            <w:vAlign w:val="center"/>
          </w:tcPr>
          <w:p w14:paraId="51F00F62" w14:textId="77777777" w:rsidR="000217B4" w:rsidRPr="00923224" w:rsidRDefault="000217B4" w:rsidP="000217B4">
            <w:pPr>
              <w:ind w:left="80"/>
              <w:jc w:val="center"/>
              <w:rPr>
                <w:rFonts w:eastAsia="Times New Roman"/>
                <w:b/>
                <w:iCs/>
                <w:color w:val="231F20"/>
                <w:sz w:val="17"/>
                <w:szCs w:val="17"/>
              </w:rPr>
            </w:pPr>
            <w:r w:rsidRPr="00923224">
              <w:rPr>
                <w:b/>
                <w:w w:val="105"/>
                <w:sz w:val="17"/>
                <w:szCs w:val="17"/>
              </w:rPr>
              <w:t>Maksimum miktar</w:t>
            </w:r>
          </w:p>
        </w:tc>
        <w:tc>
          <w:tcPr>
            <w:tcW w:w="2982" w:type="dxa"/>
            <w:tcBorders>
              <w:top w:val="single" w:sz="4" w:space="0" w:color="auto"/>
              <w:left w:val="single" w:sz="4" w:space="0" w:color="auto"/>
              <w:bottom w:val="single" w:sz="4" w:space="0" w:color="auto"/>
            </w:tcBorders>
            <w:vAlign w:val="center"/>
          </w:tcPr>
          <w:p w14:paraId="018B0C08" w14:textId="77777777" w:rsidR="000217B4" w:rsidRPr="00923224" w:rsidRDefault="000217B4" w:rsidP="000217B4">
            <w:pPr>
              <w:ind w:left="80"/>
              <w:jc w:val="center"/>
              <w:rPr>
                <w:rFonts w:eastAsia="Times New Roman"/>
                <w:b/>
                <w:color w:val="231F20"/>
                <w:sz w:val="17"/>
                <w:szCs w:val="17"/>
              </w:rPr>
            </w:pPr>
            <w:r w:rsidRPr="00923224">
              <w:rPr>
                <w:b/>
                <w:w w:val="105"/>
                <w:sz w:val="17"/>
                <w:szCs w:val="17"/>
              </w:rPr>
              <w:t>Taşıyıcının eklenebileceği gıda katkı maddeleri</w:t>
            </w:r>
          </w:p>
        </w:tc>
      </w:tr>
      <w:tr w:rsidR="000217B4" w:rsidRPr="00923224" w14:paraId="6BAE8E6E" w14:textId="77777777" w:rsidTr="000217B4">
        <w:trPr>
          <w:trHeight w:val="917"/>
        </w:trPr>
        <w:tc>
          <w:tcPr>
            <w:tcW w:w="1190" w:type="dxa"/>
            <w:tcBorders>
              <w:top w:val="single" w:sz="4" w:space="0" w:color="auto"/>
              <w:bottom w:val="single" w:sz="4" w:space="0" w:color="auto"/>
              <w:right w:val="single" w:sz="4" w:space="0" w:color="auto"/>
            </w:tcBorders>
            <w:vAlign w:val="center"/>
          </w:tcPr>
          <w:p w14:paraId="4ED937DB" w14:textId="77777777" w:rsidR="000217B4" w:rsidRPr="00923224" w:rsidRDefault="000217B4" w:rsidP="0035273B">
            <w:pPr>
              <w:ind w:left="56"/>
              <w:rPr>
                <w:sz w:val="17"/>
                <w:szCs w:val="17"/>
              </w:rPr>
            </w:pPr>
            <w:r w:rsidRPr="00923224">
              <w:rPr>
                <w:rFonts w:eastAsia="Times New Roman"/>
                <w:color w:val="231F20"/>
                <w:sz w:val="17"/>
                <w:szCs w:val="17"/>
              </w:rPr>
              <w:t>E 432 – E 436</w:t>
            </w:r>
          </w:p>
        </w:tc>
        <w:tc>
          <w:tcPr>
            <w:tcW w:w="2660" w:type="dxa"/>
            <w:tcBorders>
              <w:top w:val="single" w:sz="4" w:space="0" w:color="auto"/>
              <w:left w:val="single" w:sz="4" w:space="0" w:color="auto"/>
              <w:bottom w:val="single" w:sz="4" w:space="0" w:color="auto"/>
              <w:right w:val="single" w:sz="4" w:space="0" w:color="auto"/>
            </w:tcBorders>
            <w:vAlign w:val="center"/>
          </w:tcPr>
          <w:p w14:paraId="7E40A771" w14:textId="77777777" w:rsidR="000217B4" w:rsidRPr="00923224" w:rsidRDefault="000217B4" w:rsidP="000217B4">
            <w:pPr>
              <w:ind w:left="80"/>
              <w:rPr>
                <w:sz w:val="17"/>
                <w:szCs w:val="17"/>
              </w:rPr>
            </w:pPr>
            <w:r w:rsidRPr="00923224">
              <w:rPr>
                <w:rFonts w:eastAsia="Times New Roman"/>
                <w:color w:val="231F20"/>
                <w:sz w:val="17"/>
                <w:szCs w:val="17"/>
              </w:rPr>
              <w:t>Polisorbatlar (</w:t>
            </w:r>
            <w:r w:rsidRPr="00923224">
              <w:rPr>
                <w:sz w:val="17"/>
                <w:szCs w:val="17"/>
              </w:rPr>
              <w:t>Bölüm 6 – Tablo 4</w:t>
            </w:r>
            <w:r w:rsidRPr="00923224">
              <w:rPr>
                <w:rFonts w:eastAsia="Times New Roman"/>
                <w:color w:val="231F20"/>
                <w:sz w:val="17"/>
                <w:szCs w:val="17"/>
              </w:rPr>
              <w:t>)</w:t>
            </w:r>
          </w:p>
        </w:tc>
        <w:tc>
          <w:tcPr>
            <w:tcW w:w="2631" w:type="dxa"/>
            <w:tcBorders>
              <w:top w:val="single" w:sz="4" w:space="0" w:color="auto"/>
              <w:left w:val="single" w:sz="4" w:space="0" w:color="auto"/>
              <w:bottom w:val="single" w:sz="4" w:space="0" w:color="auto"/>
              <w:right w:val="single" w:sz="4" w:space="0" w:color="auto"/>
            </w:tcBorders>
            <w:vAlign w:val="center"/>
          </w:tcPr>
          <w:p w14:paraId="1164A6EB" w14:textId="77777777" w:rsidR="000217B4" w:rsidRPr="00923224" w:rsidRDefault="000217B4" w:rsidP="000217B4">
            <w:pPr>
              <w:ind w:left="80"/>
              <w:rPr>
                <w:sz w:val="17"/>
                <w:szCs w:val="17"/>
              </w:rPr>
            </w:pPr>
            <w:r w:rsidRPr="00923224">
              <w:rPr>
                <w:rFonts w:eastAsia="Times New Roman"/>
                <w:i/>
                <w:iCs/>
                <w:color w:val="231F20"/>
                <w:sz w:val="17"/>
                <w:szCs w:val="17"/>
              </w:rPr>
              <w:t>quantum satis</w:t>
            </w:r>
          </w:p>
        </w:tc>
        <w:tc>
          <w:tcPr>
            <w:tcW w:w="2982" w:type="dxa"/>
            <w:tcBorders>
              <w:top w:val="single" w:sz="4" w:space="0" w:color="auto"/>
              <w:left w:val="single" w:sz="4" w:space="0" w:color="auto"/>
              <w:bottom w:val="single" w:sz="4" w:space="0" w:color="auto"/>
            </w:tcBorders>
            <w:vAlign w:val="center"/>
          </w:tcPr>
          <w:p w14:paraId="5D644B6D" w14:textId="77777777" w:rsidR="000217B4" w:rsidRPr="00923224" w:rsidRDefault="000217B4" w:rsidP="000217B4">
            <w:pPr>
              <w:ind w:left="80"/>
              <w:rPr>
                <w:sz w:val="17"/>
                <w:szCs w:val="17"/>
              </w:rPr>
            </w:pPr>
            <w:r w:rsidRPr="00923224">
              <w:rPr>
                <w:sz w:val="17"/>
                <w:szCs w:val="17"/>
              </w:rPr>
              <w:t>Köpüklenmeyi önleyici ajanlar</w:t>
            </w:r>
          </w:p>
        </w:tc>
      </w:tr>
      <w:tr w:rsidR="000217B4" w:rsidRPr="00923224" w14:paraId="6CF05C05" w14:textId="77777777" w:rsidTr="00D2773C">
        <w:trPr>
          <w:trHeight w:val="501"/>
        </w:trPr>
        <w:tc>
          <w:tcPr>
            <w:tcW w:w="1190" w:type="dxa"/>
            <w:tcBorders>
              <w:top w:val="single" w:sz="4" w:space="0" w:color="auto"/>
              <w:bottom w:val="single" w:sz="4" w:space="0" w:color="auto"/>
              <w:right w:val="single" w:sz="4" w:space="0" w:color="auto"/>
            </w:tcBorders>
            <w:vAlign w:val="center"/>
          </w:tcPr>
          <w:p w14:paraId="229AF924" w14:textId="77777777" w:rsidR="000217B4" w:rsidRPr="00923224" w:rsidRDefault="000217B4" w:rsidP="0035273B">
            <w:pPr>
              <w:ind w:left="56"/>
              <w:rPr>
                <w:sz w:val="17"/>
                <w:szCs w:val="17"/>
              </w:rPr>
            </w:pPr>
            <w:r w:rsidRPr="00923224">
              <w:rPr>
                <w:rFonts w:eastAsia="Times New Roman"/>
                <w:color w:val="231F20"/>
                <w:sz w:val="17"/>
                <w:szCs w:val="17"/>
              </w:rPr>
              <w:t>E 442</w:t>
            </w:r>
          </w:p>
        </w:tc>
        <w:tc>
          <w:tcPr>
            <w:tcW w:w="2660" w:type="dxa"/>
            <w:tcBorders>
              <w:top w:val="single" w:sz="4" w:space="0" w:color="auto"/>
              <w:left w:val="single" w:sz="4" w:space="0" w:color="auto"/>
              <w:bottom w:val="single" w:sz="4" w:space="0" w:color="auto"/>
              <w:right w:val="single" w:sz="4" w:space="0" w:color="auto"/>
            </w:tcBorders>
            <w:vAlign w:val="center"/>
          </w:tcPr>
          <w:p w14:paraId="2E549233" w14:textId="77777777" w:rsidR="000217B4" w:rsidRPr="00923224" w:rsidRDefault="000217B4" w:rsidP="000217B4">
            <w:pPr>
              <w:ind w:left="80"/>
              <w:rPr>
                <w:sz w:val="17"/>
                <w:szCs w:val="17"/>
              </w:rPr>
            </w:pPr>
            <w:r w:rsidRPr="00923224">
              <w:rPr>
                <w:rFonts w:eastAsia="Times New Roman"/>
                <w:color w:val="231F20"/>
                <w:sz w:val="17"/>
                <w:szCs w:val="17"/>
              </w:rPr>
              <w:t>Amonyumfosfatitler</w:t>
            </w:r>
          </w:p>
        </w:tc>
        <w:tc>
          <w:tcPr>
            <w:tcW w:w="2631" w:type="dxa"/>
            <w:tcBorders>
              <w:top w:val="single" w:sz="4" w:space="0" w:color="auto"/>
              <w:left w:val="single" w:sz="4" w:space="0" w:color="auto"/>
              <w:bottom w:val="single" w:sz="4" w:space="0" w:color="auto"/>
              <w:right w:val="single" w:sz="4" w:space="0" w:color="auto"/>
            </w:tcBorders>
            <w:vAlign w:val="center"/>
          </w:tcPr>
          <w:p w14:paraId="7D798A3C" w14:textId="77777777" w:rsidR="000217B4" w:rsidRPr="00923224" w:rsidRDefault="000217B4" w:rsidP="000217B4">
            <w:pPr>
              <w:ind w:left="80"/>
              <w:rPr>
                <w:sz w:val="17"/>
                <w:szCs w:val="17"/>
              </w:rPr>
            </w:pPr>
            <w:r w:rsidRPr="00923224">
              <w:rPr>
                <w:rFonts w:eastAsia="Times New Roman"/>
                <w:i/>
                <w:iCs/>
                <w:color w:val="231F20"/>
                <w:sz w:val="17"/>
                <w:szCs w:val="17"/>
              </w:rPr>
              <w:t>quantum satis</w:t>
            </w:r>
          </w:p>
        </w:tc>
        <w:tc>
          <w:tcPr>
            <w:tcW w:w="2982" w:type="dxa"/>
            <w:tcBorders>
              <w:top w:val="single" w:sz="4" w:space="0" w:color="auto"/>
              <w:left w:val="single" w:sz="4" w:space="0" w:color="auto"/>
              <w:bottom w:val="single" w:sz="4" w:space="0" w:color="auto"/>
            </w:tcBorders>
            <w:vAlign w:val="center"/>
          </w:tcPr>
          <w:p w14:paraId="3AB92C96" w14:textId="77777777" w:rsidR="000217B4" w:rsidRPr="00923224" w:rsidRDefault="000217B4" w:rsidP="000217B4">
            <w:pPr>
              <w:ind w:left="80"/>
              <w:rPr>
                <w:sz w:val="17"/>
                <w:szCs w:val="17"/>
              </w:rPr>
            </w:pPr>
            <w:r w:rsidRPr="00923224">
              <w:rPr>
                <w:sz w:val="17"/>
                <w:szCs w:val="17"/>
              </w:rPr>
              <w:t>Antioksidanlar</w:t>
            </w:r>
          </w:p>
        </w:tc>
      </w:tr>
      <w:tr w:rsidR="000217B4" w:rsidRPr="00923224" w14:paraId="06842583" w14:textId="77777777" w:rsidTr="00D2773C">
        <w:trPr>
          <w:trHeight w:val="501"/>
        </w:trPr>
        <w:tc>
          <w:tcPr>
            <w:tcW w:w="1190" w:type="dxa"/>
            <w:tcBorders>
              <w:top w:val="single" w:sz="4" w:space="0" w:color="auto"/>
              <w:bottom w:val="single" w:sz="4" w:space="0" w:color="auto"/>
              <w:right w:val="single" w:sz="4" w:space="0" w:color="auto"/>
            </w:tcBorders>
            <w:vAlign w:val="center"/>
          </w:tcPr>
          <w:p w14:paraId="5C070A60" w14:textId="77777777" w:rsidR="000217B4" w:rsidRPr="00923224" w:rsidRDefault="000217B4" w:rsidP="0035273B">
            <w:pPr>
              <w:ind w:left="56"/>
              <w:rPr>
                <w:sz w:val="17"/>
                <w:szCs w:val="17"/>
              </w:rPr>
            </w:pPr>
            <w:r w:rsidRPr="00923224">
              <w:rPr>
                <w:rFonts w:eastAsia="Times New Roman"/>
                <w:color w:val="231F20"/>
                <w:sz w:val="17"/>
                <w:szCs w:val="17"/>
              </w:rPr>
              <w:t>E 460</w:t>
            </w:r>
          </w:p>
        </w:tc>
        <w:tc>
          <w:tcPr>
            <w:tcW w:w="2660" w:type="dxa"/>
            <w:tcBorders>
              <w:top w:val="single" w:sz="4" w:space="0" w:color="auto"/>
              <w:left w:val="single" w:sz="4" w:space="0" w:color="auto"/>
              <w:bottom w:val="single" w:sz="4" w:space="0" w:color="auto"/>
              <w:right w:val="single" w:sz="4" w:space="0" w:color="auto"/>
            </w:tcBorders>
            <w:vAlign w:val="center"/>
          </w:tcPr>
          <w:p w14:paraId="1525E7B5" w14:textId="77777777" w:rsidR="000217B4" w:rsidRPr="00923224" w:rsidRDefault="000217B4" w:rsidP="000217B4">
            <w:pPr>
              <w:ind w:left="80"/>
              <w:rPr>
                <w:sz w:val="17"/>
                <w:szCs w:val="17"/>
              </w:rPr>
            </w:pPr>
            <w:r w:rsidRPr="00923224">
              <w:rPr>
                <w:rFonts w:eastAsia="Times New Roman"/>
                <w:color w:val="231F20"/>
                <w:sz w:val="17"/>
                <w:szCs w:val="17"/>
              </w:rPr>
              <w:t>Selüloz</w:t>
            </w:r>
          </w:p>
        </w:tc>
        <w:tc>
          <w:tcPr>
            <w:tcW w:w="2631" w:type="dxa"/>
            <w:tcBorders>
              <w:top w:val="single" w:sz="4" w:space="0" w:color="auto"/>
              <w:left w:val="single" w:sz="4" w:space="0" w:color="auto"/>
              <w:right w:val="single" w:sz="4" w:space="0" w:color="auto"/>
            </w:tcBorders>
            <w:vAlign w:val="center"/>
          </w:tcPr>
          <w:p w14:paraId="6A36D4A2" w14:textId="77777777" w:rsidR="000217B4" w:rsidRPr="00923224" w:rsidRDefault="000217B4" w:rsidP="000217B4">
            <w:pPr>
              <w:ind w:left="80"/>
              <w:rPr>
                <w:sz w:val="17"/>
                <w:szCs w:val="17"/>
              </w:rPr>
            </w:pPr>
            <w:r w:rsidRPr="00923224">
              <w:rPr>
                <w:rFonts w:eastAsia="Times New Roman"/>
                <w:i/>
                <w:iCs/>
                <w:color w:val="231F20"/>
                <w:sz w:val="17"/>
                <w:szCs w:val="17"/>
              </w:rPr>
              <w:t>quantum satis</w:t>
            </w:r>
          </w:p>
        </w:tc>
        <w:tc>
          <w:tcPr>
            <w:tcW w:w="2982" w:type="dxa"/>
            <w:tcBorders>
              <w:top w:val="single" w:sz="4" w:space="0" w:color="auto"/>
              <w:left w:val="single" w:sz="4" w:space="0" w:color="auto"/>
            </w:tcBorders>
            <w:vAlign w:val="center"/>
          </w:tcPr>
          <w:p w14:paraId="54882870" w14:textId="77777777" w:rsidR="000217B4" w:rsidRPr="00923224" w:rsidRDefault="000217B4" w:rsidP="000217B4">
            <w:pPr>
              <w:ind w:left="80"/>
              <w:rPr>
                <w:sz w:val="17"/>
                <w:szCs w:val="17"/>
              </w:rPr>
            </w:pPr>
            <w:r w:rsidRPr="00923224">
              <w:rPr>
                <w:sz w:val="17"/>
                <w:szCs w:val="17"/>
              </w:rPr>
              <w:t>Tüm gıda katkı maddeleri</w:t>
            </w:r>
          </w:p>
        </w:tc>
      </w:tr>
      <w:tr w:rsidR="000217B4" w:rsidRPr="00923224" w14:paraId="30F0F541" w14:textId="77777777" w:rsidTr="00D2773C">
        <w:trPr>
          <w:trHeight w:val="501"/>
        </w:trPr>
        <w:tc>
          <w:tcPr>
            <w:tcW w:w="1190" w:type="dxa"/>
            <w:tcBorders>
              <w:top w:val="single" w:sz="4" w:space="0" w:color="auto"/>
              <w:bottom w:val="single" w:sz="4" w:space="0" w:color="auto"/>
              <w:right w:val="single" w:sz="4" w:space="0" w:color="auto"/>
            </w:tcBorders>
            <w:vAlign w:val="center"/>
          </w:tcPr>
          <w:p w14:paraId="169FB762" w14:textId="77777777" w:rsidR="000217B4" w:rsidRPr="00923224" w:rsidRDefault="000217B4" w:rsidP="0035273B">
            <w:pPr>
              <w:ind w:left="56"/>
              <w:rPr>
                <w:sz w:val="17"/>
                <w:szCs w:val="17"/>
              </w:rPr>
            </w:pPr>
            <w:r w:rsidRPr="00923224">
              <w:rPr>
                <w:rFonts w:eastAsia="Times New Roman"/>
                <w:color w:val="231F20"/>
                <w:sz w:val="17"/>
                <w:szCs w:val="17"/>
              </w:rPr>
              <w:t>E 461</w:t>
            </w:r>
          </w:p>
        </w:tc>
        <w:tc>
          <w:tcPr>
            <w:tcW w:w="2660" w:type="dxa"/>
            <w:tcBorders>
              <w:top w:val="single" w:sz="4" w:space="0" w:color="auto"/>
              <w:left w:val="single" w:sz="4" w:space="0" w:color="auto"/>
              <w:bottom w:val="single" w:sz="4" w:space="0" w:color="auto"/>
              <w:right w:val="single" w:sz="4" w:space="0" w:color="auto"/>
            </w:tcBorders>
            <w:vAlign w:val="center"/>
          </w:tcPr>
          <w:p w14:paraId="084AE533" w14:textId="77777777" w:rsidR="000217B4" w:rsidRPr="00923224" w:rsidRDefault="000217B4" w:rsidP="000217B4">
            <w:pPr>
              <w:ind w:left="80"/>
              <w:rPr>
                <w:sz w:val="17"/>
                <w:szCs w:val="17"/>
              </w:rPr>
            </w:pPr>
            <w:r w:rsidRPr="00923224">
              <w:rPr>
                <w:rFonts w:eastAsia="Times New Roman"/>
                <w:color w:val="231F20"/>
                <w:sz w:val="17"/>
                <w:szCs w:val="17"/>
              </w:rPr>
              <w:t>Metil selüloz</w:t>
            </w:r>
          </w:p>
        </w:tc>
        <w:tc>
          <w:tcPr>
            <w:tcW w:w="2631" w:type="dxa"/>
            <w:tcBorders>
              <w:left w:val="single" w:sz="4" w:space="0" w:color="auto"/>
              <w:right w:val="single" w:sz="4" w:space="0" w:color="auto"/>
            </w:tcBorders>
            <w:vAlign w:val="center"/>
          </w:tcPr>
          <w:p w14:paraId="3C478AA7" w14:textId="77777777" w:rsidR="000217B4" w:rsidRPr="00923224" w:rsidRDefault="000217B4" w:rsidP="000217B4">
            <w:pPr>
              <w:rPr>
                <w:sz w:val="17"/>
                <w:szCs w:val="17"/>
              </w:rPr>
            </w:pPr>
          </w:p>
        </w:tc>
        <w:tc>
          <w:tcPr>
            <w:tcW w:w="2982" w:type="dxa"/>
            <w:tcBorders>
              <w:left w:val="single" w:sz="4" w:space="0" w:color="auto"/>
            </w:tcBorders>
            <w:vAlign w:val="center"/>
          </w:tcPr>
          <w:p w14:paraId="1F9EFA31" w14:textId="77777777" w:rsidR="000217B4" w:rsidRPr="00923224" w:rsidRDefault="000217B4" w:rsidP="000217B4">
            <w:pPr>
              <w:rPr>
                <w:sz w:val="17"/>
                <w:szCs w:val="17"/>
              </w:rPr>
            </w:pPr>
          </w:p>
        </w:tc>
      </w:tr>
      <w:tr w:rsidR="000217B4" w:rsidRPr="00923224" w14:paraId="7BEE95CB" w14:textId="77777777" w:rsidTr="00D2773C">
        <w:trPr>
          <w:trHeight w:val="501"/>
        </w:trPr>
        <w:tc>
          <w:tcPr>
            <w:tcW w:w="1190" w:type="dxa"/>
            <w:tcBorders>
              <w:top w:val="single" w:sz="4" w:space="0" w:color="auto"/>
              <w:bottom w:val="single" w:sz="4" w:space="0" w:color="auto"/>
              <w:right w:val="single" w:sz="4" w:space="0" w:color="auto"/>
            </w:tcBorders>
            <w:vAlign w:val="center"/>
          </w:tcPr>
          <w:p w14:paraId="26FD9515" w14:textId="77777777" w:rsidR="000217B4" w:rsidRPr="00923224" w:rsidRDefault="000217B4" w:rsidP="0035273B">
            <w:pPr>
              <w:ind w:left="56"/>
              <w:rPr>
                <w:sz w:val="17"/>
                <w:szCs w:val="17"/>
              </w:rPr>
            </w:pPr>
            <w:r w:rsidRPr="00923224">
              <w:rPr>
                <w:rFonts w:eastAsia="Times New Roman"/>
                <w:color w:val="231F20"/>
                <w:sz w:val="17"/>
                <w:szCs w:val="17"/>
              </w:rPr>
              <w:t>E 462</w:t>
            </w:r>
          </w:p>
        </w:tc>
        <w:tc>
          <w:tcPr>
            <w:tcW w:w="2660" w:type="dxa"/>
            <w:tcBorders>
              <w:top w:val="single" w:sz="4" w:space="0" w:color="auto"/>
              <w:left w:val="single" w:sz="4" w:space="0" w:color="auto"/>
              <w:bottom w:val="single" w:sz="4" w:space="0" w:color="auto"/>
              <w:right w:val="single" w:sz="4" w:space="0" w:color="auto"/>
            </w:tcBorders>
            <w:vAlign w:val="center"/>
          </w:tcPr>
          <w:p w14:paraId="694D11A1" w14:textId="77777777" w:rsidR="000217B4" w:rsidRPr="00923224" w:rsidRDefault="000217B4" w:rsidP="000217B4">
            <w:pPr>
              <w:ind w:left="80"/>
              <w:rPr>
                <w:sz w:val="17"/>
                <w:szCs w:val="17"/>
              </w:rPr>
            </w:pPr>
            <w:r w:rsidRPr="00923224">
              <w:rPr>
                <w:rFonts w:eastAsia="Times New Roman"/>
                <w:color w:val="231F20"/>
                <w:sz w:val="17"/>
                <w:szCs w:val="17"/>
              </w:rPr>
              <w:t>Etil selüloz</w:t>
            </w:r>
          </w:p>
        </w:tc>
        <w:tc>
          <w:tcPr>
            <w:tcW w:w="2631" w:type="dxa"/>
            <w:tcBorders>
              <w:left w:val="single" w:sz="4" w:space="0" w:color="auto"/>
              <w:right w:val="single" w:sz="4" w:space="0" w:color="auto"/>
            </w:tcBorders>
            <w:vAlign w:val="center"/>
          </w:tcPr>
          <w:p w14:paraId="4CAA46DF" w14:textId="77777777" w:rsidR="000217B4" w:rsidRPr="00923224" w:rsidRDefault="000217B4" w:rsidP="000217B4">
            <w:pPr>
              <w:rPr>
                <w:sz w:val="17"/>
                <w:szCs w:val="17"/>
              </w:rPr>
            </w:pPr>
          </w:p>
        </w:tc>
        <w:tc>
          <w:tcPr>
            <w:tcW w:w="2982" w:type="dxa"/>
            <w:tcBorders>
              <w:left w:val="single" w:sz="4" w:space="0" w:color="auto"/>
            </w:tcBorders>
            <w:vAlign w:val="center"/>
          </w:tcPr>
          <w:p w14:paraId="3B6DBCBE" w14:textId="77777777" w:rsidR="000217B4" w:rsidRPr="00923224" w:rsidRDefault="000217B4" w:rsidP="000217B4">
            <w:pPr>
              <w:rPr>
                <w:sz w:val="17"/>
                <w:szCs w:val="17"/>
              </w:rPr>
            </w:pPr>
          </w:p>
        </w:tc>
      </w:tr>
      <w:tr w:rsidR="000217B4" w:rsidRPr="00923224" w14:paraId="381C0434" w14:textId="77777777" w:rsidTr="00D2773C">
        <w:trPr>
          <w:trHeight w:val="501"/>
        </w:trPr>
        <w:tc>
          <w:tcPr>
            <w:tcW w:w="1190" w:type="dxa"/>
            <w:tcBorders>
              <w:top w:val="single" w:sz="4" w:space="0" w:color="auto"/>
              <w:bottom w:val="single" w:sz="4" w:space="0" w:color="auto"/>
              <w:right w:val="single" w:sz="4" w:space="0" w:color="auto"/>
            </w:tcBorders>
            <w:vAlign w:val="center"/>
          </w:tcPr>
          <w:p w14:paraId="0AF5859C" w14:textId="77777777" w:rsidR="000217B4" w:rsidRPr="00923224" w:rsidRDefault="000217B4" w:rsidP="0035273B">
            <w:pPr>
              <w:ind w:left="56"/>
              <w:rPr>
                <w:sz w:val="17"/>
                <w:szCs w:val="17"/>
              </w:rPr>
            </w:pPr>
            <w:r w:rsidRPr="00923224">
              <w:rPr>
                <w:rFonts w:eastAsia="Times New Roman"/>
                <w:color w:val="231F20"/>
                <w:sz w:val="17"/>
                <w:szCs w:val="17"/>
              </w:rPr>
              <w:t>E 463</w:t>
            </w:r>
          </w:p>
        </w:tc>
        <w:tc>
          <w:tcPr>
            <w:tcW w:w="2660" w:type="dxa"/>
            <w:tcBorders>
              <w:top w:val="single" w:sz="4" w:space="0" w:color="auto"/>
              <w:left w:val="single" w:sz="4" w:space="0" w:color="auto"/>
              <w:bottom w:val="single" w:sz="4" w:space="0" w:color="auto"/>
              <w:right w:val="single" w:sz="4" w:space="0" w:color="auto"/>
            </w:tcBorders>
            <w:vAlign w:val="center"/>
          </w:tcPr>
          <w:p w14:paraId="081364B4" w14:textId="77777777" w:rsidR="000217B4" w:rsidRPr="00923224" w:rsidRDefault="000217B4" w:rsidP="000217B4">
            <w:pPr>
              <w:ind w:left="80"/>
              <w:rPr>
                <w:sz w:val="17"/>
                <w:szCs w:val="17"/>
              </w:rPr>
            </w:pPr>
            <w:r w:rsidRPr="00923224">
              <w:rPr>
                <w:rFonts w:eastAsia="Times New Roman"/>
                <w:color w:val="231F20"/>
                <w:sz w:val="17"/>
                <w:szCs w:val="17"/>
              </w:rPr>
              <w:t>Hidroksipropil selüloz</w:t>
            </w:r>
          </w:p>
        </w:tc>
        <w:tc>
          <w:tcPr>
            <w:tcW w:w="2631" w:type="dxa"/>
            <w:tcBorders>
              <w:left w:val="single" w:sz="4" w:space="0" w:color="auto"/>
              <w:right w:val="single" w:sz="4" w:space="0" w:color="auto"/>
            </w:tcBorders>
            <w:vAlign w:val="center"/>
          </w:tcPr>
          <w:p w14:paraId="6B0AF540" w14:textId="77777777" w:rsidR="000217B4" w:rsidRPr="00923224" w:rsidRDefault="000217B4" w:rsidP="000217B4">
            <w:pPr>
              <w:rPr>
                <w:sz w:val="17"/>
                <w:szCs w:val="17"/>
              </w:rPr>
            </w:pPr>
          </w:p>
        </w:tc>
        <w:tc>
          <w:tcPr>
            <w:tcW w:w="2982" w:type="dxa"/>
            <w:tcBorders>
              <w:left w:val="single" w:sz="4" w:space="0" w:color="auto"/>
            </w:tcBorders>
            <w:vAlign w:val="center"/>
          </w:tcPr>
          <w:p w14:paraId="1E6F8A5E" w14:textId="77777777" w:rsidR="000217B4" w:rsidRPr="00923224" w:rsidRDefault="000217B4" w:rsidP="000217B4">
            <w:pPr>
              <w:rPr>
                <w:sz w:val="17"/>
                <w:szCs w:val="17"/>
              </w:rPr>
            </w:pPr>
          </w:p>
        </w:tc>
      </w:tr>
      <w:tr w:rsidR="000217B4" w:rsidRPr="00923224" w14:paraId="5A045171" w14:textId="77777777" w:rsidTr="00D2773C">
        <w:trPr>
          <w:trHeight w:val="501"/>
        </w:trPr>
        <w:tc>
          <w:tcPr>
            <w:tcW w:w="1190" w:type="dxa"/>
            <w:tcBorders>
              <w:top w:val="single" w:sz="4" w:space="0" w:color="auto"/>
              <w:bottom w:val="single" w:sz="4" w:space="0" w:color="auto"/>
              <w:right w:val="single" w:sz="4" w:space="0" w:color="auto"/>
            </w:tcBorders>
            <w:vAlign w:val="center"/>
          </w:tcPr>
          <w:p w14:paraId="25DA0061" w14:textId="77777777" w:rsidR="000217B4" w:rsidRPr="00923224" w:rsidRDefault="000217B4" w:rsidP="0035273B">
            <w:pPr>
              <w:ind w:left="56"/>
              <w:rPr>
                <w:sz w:val="17"/>
                <w:szCs w:val="17"/>
              </w:rPr>
            </w:pPr>
            <w:r w:rsidRPr="00923224">
              <w:rPr>
                <w:rFonts w:eastAsia="Times New Roman"/>
                <w:color w:val="231F20"/>
                <w:sz w:val="17"/>
                <w:szCs w:val="17"/>
              </w:rPr>
              <w:t>E 464</w:t>
            </w:r>
          </w:p>
        </w:tc>
        <w:tc>
          <w:tcPr>
            <w:tcW w:w="2660" w:type="dxa"/>
            <w:tcBorders>
              <w:top w:val="single" w:sz="4" w:space="0" w:color="auto"/>
              <w:left w:val="single" w:sz="4" w:space="0" w:color="auto"/>
              <w:bottom w:val="single" w:sz="4" w:space="0" w:color="auto"/>
              <w:right w:val="single" w:sz="4" w:space="0" w:color="auto"/>
            </w:tcBorders>
            <w:vAlign w:val="center"/>
          </w:tcPr>
          <w:p w14:paraId="374D59A3" w14:textId="77777777" w:rsidR="000217B4" w:rsidRPr="00923224" w:rsidRDefault="000217B4" w:rsidP="000217B4">
            <w:pPr>
              <w:ind w:left="80"/>
              <w:rPr>
                <w:sz w:val="17"/>
                <w:szCs w:val="17"/>
              </w:rPr>
            </w:pPr>
            <w:r w:rsidRPr="00923224">
              <w:rPr>
                <w:rFonts w:eastAsia="Times New Roman"/>
                <w:color w:val="231F20"/>
                <w:sz w:val="17"/>
                <w:szCs w:val="17"/>
              </w:rPr>
              <w:t>Hidroksipropil metil selüloz</w:t>
            </w:r>
          </w:p>
        </w:tc>
        <w:tc>
          <w:tcPr>
            <w:tcW w:w="2631" w:type="dxa"/>
            <w:tcBorders>
              <w:left w:val="single" w:sz="4" w:space="0" w:color="auto"/>
              <w:right w:val="single" w:sz="4" w:space="0" w:color="auto"/>
            </w:tcBorders>
            <w:vAlign w:val="center"/>
          </w:tcPr>
          <w:p w14:paraId="2D74983C" w14:textId="77777777" w:rsidR="000217B4" w:rsidRPr="00923224" w:rsidRDefault="000217B4" w:rsidP="000217B4">
            <w:pPr>
              <w:rPr>
                <w:sz w:val="17"/>
                <w:szCs w:val="17"/>
              </w:rPr>
            </w:pPr>
          </w:p>
        </w:tc>
        <w:tc>
          <w:tcPr>
            <w:tcW w:w="2982" w:type="dxa"/>
            <w:tcBorders>
              <w:left w:val="single" w:sz="4" w:space="0" w:color="auto"/>
            </w:tcBorders>
            <w:vAlign w:val="center"/>
          </w:tcPr>
          <w:p w14:paraId="6D00FD5A" w14:textId="77777777" w:rsidR="000217B4" w:rsidRPr="00923224" w:rsidRDefault="000217B4" w:rsidP="000217B4">
            <w:pPr>
              <w:rPr>
                <w:sz w:val="17"/>
                <w:szCs w:val="17"/>
              </w:rPr>
            </w:pPr>
          </w:p>
        </w:tc>
      </w:tr>
      <w:tr w:rsidR="000217B4" w:rsidRPr="00923224" w14:paraId="4B585BFF" w14:textId="77777777" w:rsidTr="00D2773C">
        <w:trPr>
          <w:trHeight w:val="498"/>
        </w:trPr>
        <w:tc>
          <w:tcPr>
            <w:tcW w:w="1190" w:type="dxa"/>
            <w:tcBorders>
              <w:top w:val="single" w:sz="4" w:space="0" w:color="auto"/>
              <w:bottom w:val="single" w:sz="4" w:space="0" w:color="auto"/>
              <w:right w:val="single" w:sz="4" w:space="0" w:color="auto"/>
            </w:tcBorders>
            <w:vAlign w:val="center"/>
          </w:tcPr>
          <w:p w14:paraId="72B53DAE" w14:textId="77777777" w:rsidR="000217B4" w:rsidRPr="00923224" w:rsidRDefault="000217B4" w:rsidP="0035273B">
            <w:pPr>
              <w:ind w:left="56"/>
              <w:rPr>
                <w:sz w:val="17"/>
                <w:szCs w:val="17"/>
              </w:rPr>
            </w:pPr>
            <w:r w:rsidRPr="00923224">
              <w:rPr>
                <w:rFonts w:eastAsia="Times New Roman"/>
                <w:color w:val="231F20"/>
                <w:sz w:val="17"/>
                <w:szCs w:val="17"/>
              </w:rPr>
              <w:t>E 465</w:t>
            </w:r>
          </w:p>
        </w:tc>
        <w:tc>
          <w:tcPr>
            <w:tcW w:w="2660" w:type="dxa"/>
            <w:tcBorders>
              <w:top w:val="single" w:sz="4" w:space="0" w:color="auto"/>
              <w:left w:val="single" w:sz="4" w:space="0" w:color="auto"/>
              <w:bottom w:val="single" w:sz="4" w:space="0" w:color="auto"/>
              <w:right w:val="single" w:sz="4" w:space="0" w:color="auto"/>
            </w:tcBorders>
            <w:vAlign w:val="center"/>
          </w:tcPr>
          <w:p w14:paraId="2E0C300D" w14:textId="77777777" w:rsidR="000217B4" w:rsidRPr="00923224" w:rsidRDefault="000217B4" w:rsidP="000217B4">
            <w:pPr>
              <w:ind w:left="80"/>
              <w:rPr>
                <w:sz w:val="17"/>
                <w:szCs w:val="17"/>
              </w:rPr>
            </w:pPr>
            <w:r w:rsidRPr="00923224">
              <w:rPr>
                <w:rFonts w:eastAsia="Times New Roman"/>
                <w:color w:val="231F20"/>
                <w:sz w:val="17"/>
                <w:szCs w:val="17"/>
              </w:rPr>
              <w:t>Etil metil selüloz</w:t>
            </w:r>
          </w:p>
        </w:tc>
        <w:tc>
          <w:tcPr>
            <w:tcW w:w="2631" w:type="dxa"/>
            <w:tcBorders>
              <w:left w:val="single" w:sz="4" w:space="0" w:color="auto"/>
              <w:right w:val="single" w:sz="4" w:space="0" w:color="auto"/>
            </w:tcBorders>
            <w:vAlign w:val="center"/>
          </w:tcPr>
          <w:p w14:paraId="249C35AC" w14:textId="77777777" w:rsidR="000217B4" w:rsidRPr="00923224" w:rsidRDefault="000217B4" w:rsidP="000217B4">
            <w:pPr>
              <w:rPr>
                <w:sz w:val="17"/>
                <w:szCs w:val="17"/>
              </w:rPr>
            </w:pPr>
          </w:p>
        </w:tc>
        <w:tc>
          <w:tcPr>
            <w:tcW w:w="2982" w:type="dxa"/>
            <w:tcBorders>
              <w:left w:val="single" w:sz="4" w:space="0" w:color="auto"/>
            </w:tcBorders>
            <w:vAlign w:val="center"/>
          </w:tcPr>
          <w:p w14:paraId="17C3BDE3" w14:textId="77777777" w:rsidR="000217B4" w:rsidRPr="00923224" w:rsidRDefault="000217B4" w:rsidP="000217B4">
            <w:pPr>
              <w:rPr>
                <w:sz w:val="17"/>
                <w:szCs w:val="17"/>
              </w:rPr>
            </w:pPr>
          </w:p>
        </w:tc>
      </w:tr>
      <w:tr w:rsidR="000217B4" w:rsidRPr="00923224" w14:paraId="6FCF704A" w14:textId="77777777" w:rsidTr="00D2773C">
        <w:trPr>
          <w:trHeight w:val="669"/>
        </w:trPr>
        <w:tc>
          <w:tcPr>
            <w:tcW w:w="1190" w:type="dxa"/>
            <w:tcBorders>
              <w:top w:val="single" w:sz="4" w:space="0" w:color="auto"/>
              <w:bottom w:val="single" w:sz="4" w:space="0" w:color="auto"/>
              <w:right w:val="single" w:sz="4" w:space="0" w:color="auto"/>
            </w:tcBorders>
            <w:vAlign w:val="center"/>
          </w:tcPr>
          <w:p w14:paraId="17CE17C3" w14:textId="77777777" w:rsidR="000217B4" w:rsidRPr="00923224" w:rsidRDefault="000217B4" w:rsidP="0035273B">
            <w:pPr>
              <w:ind w:left="56"/>
              <w:rPr>
                <w:sz w:val="17"/>
                <w:szCs w:val="17"/>
              </w:rPr>
            </w:pPr>
            <w:r w:rsidRPr="00923224">
              <w:rPr>
                <w:rFonts w:eastAsia="Times New Roman"/>
                <w:color w:val="231F20"/>
                <w:sz w:val="17"/>
                <w:szCs w:val="17"/>
              </w:rPr>
              <w:t>E 466</w:t>
            </w:r>
          </w:p>
        </w:tc>
        <w:tc>
          <w:tcPr>
            <w:tcW w:w="2660" w:type="dxa"/>
            <w:tcBorders>
              <w:top w:val="single" w:sz="4" w:space="0" w:color="auto"/>
              <w:left w:val="single" w:sz="4" w:space="0" w:color="auto"/>
              <w:bottom w:val="single" w:sz="4" w:space="0" w:color="auto"/>
              <w:right w:val="single" w:sz="4" w:space="0" w:color="auto"/>
            </w:tcBorders>
            <w:vAlign w:val="center"/>
          </w:tcPr>
          <w:p w14:paraId="58724A50" w14:textId="77777777" w:rsidR="000217B4" w:rsidRPr="00923224" w:rsidRDefault="000217B4" w:rsidP="000217B4">
            <w:pPr>
              <w:ind w:left="80"/>
              <w:rPr>
                <w:sz w:val="17"/>
                <w:szCs w:val="17"/>
              </w:rPr>
            </w:pPr>
            <w:r w:rsidRPr="00923224">
              <w:rPr>
                <w:sz w:val="17"/>
                <w:szCs w:val="17"/>
              </w:rPr>
              <w:t>Sodyum karboksi metil selüloz, Selüloz gam</w:t>
            </w:r>
          </w:p>
        </w:tc>
        <w:tc>
          <w:tcPr>
            <w:tcW w:w="2631" w:type="dxa"/>
            <w:tcBorders>
              <w:left w:val="single" w:sz="4" w:space="0" w:color="auto"/>
              <w:bottom w:val="single" w:sz="4" w:space="0" w:color="auto"/>
              <w:right w:val="single" w:sz="4" w:space="0" w:color="auto"/>
            </w:tcBorders>
            <w:vAlign w:val="center"/>
          </w:tcPr>
          <w:p w14:paraId="3399BAED" w14:textId="77777777" w:rsidR="000217B4" w:rsidRPr="00923224" w:rsidRDefault="000217B4" w:rsidP="000217B4">
            <w:pPr>
              <w:rPr>
                <w:sz w:val="17"/>
                <w:szCs w:val="17"/>
              </w:rPr>
            </w:pPr>
          </w:p>
        </w:tc>
        <w:tc>
          <w:tcPr>
            <w:tcW w:w="2982" w:type="dxa"/>
            <w:tcBorders>
              <w:left w:val="single" w:sz="4" w:space="0" w:color="auto"/>
              <w:bottom w:val="single" w:sz="4" w:space="0" w:color="auto"/>
            </w:tcBorders>
            <w:vAlign w:val="center"/>
          </w:tcPr>
          <w:p w14:paraId="2BA4E419" w14:textId="77777777" w:rsidR="000217B4" w:rsidRPr="00923224" w:rsidRDefault="000217B4" w:rsidP="000217B4">
            <w:pPr>
              <w:rPr>
                <w:sz w:val="17"/>
                <w:szCs w:val="17"/>
              </w:rPr>
            </w:pPr>
          </w:p>
        </w:tc>
      </w:tr>
      <w:tr w:rsidR="000217B4" w:rsidRPr="00923224" w14:paraId="660F2E8E" w14:textId="77777777" w:rsidTr="00D2773C">
        <w:trPr>
          <w:trHeight w:val="669"/>
        </w:trPr>
        <w:tc>
          <w:tcPr>
            <w:tcW w:w="1190" w:type="dxa"/>
            <w:tcBorders>
              <w:top w:val="single" w:sz="4" w:space="0" w:color="auto"/>
              <w:bottom w:val="single" w:sz="4" w:space="0" w:color="auto"/>
              <w:right w:val="single" w:sz="4" w:space="0" w:color="auto"/>
            </w:tcBorders>
            <w:vAlign w:val="center"/>
          </w:tcPr>
          <w:p w14:paraId="0413C597" w14:textId="77777777" w:rsidR="000217B4" w:rsidRPr="00923224" w:rsidRDefault="000217B4" w:rsidP="0035273B">
            <w:pPr>
              <w:ind w:left="56"/>
              <w:rPr>
                <w:sz w:val="17"/>
                <w:szCs w:val="17"/>
              </w:rPr>
            </w:pPr>
            <w:r w:rsidRPr="00923224">
              <w:rPr>
                <w:rFonts w:eastAsia="Times New Roman"/>
                <w:color w:val="231F20"/>
                <w:sz w:val="17"/>
                <w:szCs w:val="17"/>
              </w:rPr>
              <w:t>E 322</w:t>
            </w:r>
          </w:p>
        </w:tc>
        <w:tc>
          <w:tcPr>
            <w:tcW w:w="2660" w:type="dxa"/>
            <w:tcBorders>
              <w:top w:val="single" w:sz="4" w:space="0" w:color="auto"/>
              <w:left w:val="single" w:sz="4" w:space="0" w:color="auto"/>
              <w:bottom w:val="single" w:sz="4" w:space="0" w:color="auto"/>
              <w:right w:val="single" w:sz="4" w:space="0" w:color="auto"/>
            </w:tcBorders>
            <w:vAlign w:val="center"/>
          </w:tcPr>
          <w:p w14:paraId="058FEB54" w14:textId="77777777" w:rsidR="000217B4" w:rsidRPr="00923224" w:rsidRDefault="000217B4" w:rsidP="000217B4">
            <w:pPr>
              <w:ind w:left="80"/>
              <w:rPr>
                <w:sz w:val="17"/>
                <w:szCs w:val="17"/>
              </w:rPr>
            </w:pPr>
            <w:r w:rsidRPr="00923224">
              <w:rPr>
                <w:rFonts w:eastAsia="Times New Roman"/>
                <w:color w:val="231F20"/>
                <w:sz w:val="17"/>
                <w:szCs w:val="17"/>
              </w:rPr>
              <w:t>Lesitinler</w:t>
            </w:r>
          </w:p>
        </w:tc>
        <w:tc>
          <w:tcPr>
            <w:tcW w:w="2631" w:type="dxa"/>
            <w:tcBorders>
              <w:top w:val="single" w:sz="4" w:space="0" w:color="auto"/>
              <w:left w:val="single" w:sz="4" w:space="0" w:color="auto"/>
              <w:right w:val="single" w:sz="4" w:space="0" w:color="auto"/>
            </w:tcBorders>
            <w:vAlign w:val="center"/>
          </w:tcPr>
          <w:p w14:paraId="7D43B534" w14:textId="77777777" w:rsidR="000217B4" w:rsidRPr="00923224" w:rsidRDefault="000217B4" w:rsidP="000217B4">
            <w:pPr>
              <w:ind w:left="80"/>
              <w:rPr>
                <w:sz w:val="17"/>
                <w:szCs w:val="17"/>
              </w:rPr>
            </w:pPr>
            <w:r w:rsidRPr="00923224">
              <w:rPr>
                <w:rFonts w:eastAsia="Times New Roman"/>
                <w:i/>
                <w:iCs/>
                <w:color w:val="231F20"/>
                <w:sz w:val="17"/>
                <w:szCs w:val="17"/>
              </w:rPr>
              <w:t>quantum satis</w:t>
            </w:r>
          </w:p>
        </w:tc>
        <w:tc>
          <w:tcPr>
            <w:tcW w:w="2982" w:type="dxa"/>
            <w:tcBorders>
              <w:top w:val="single" w:sz="4" w:space="0" w:color="auto"/>
              <w:left w:val="single" w:sz="4" w:space="0" w:color="auto"/>
            </w:tcBorders>
            <w:vAlign w:val="center"/>
          </w:tcPr>
          <w:p w14:paraId="298B74DE" w14:textId="77777777" w:rsidR="000217B4" w:rsidRPr="00923224" w:rsidRDefault="000217B4" w:rsidP="000217B4">
            <w:pPr>
              <w:ind w:left="80"/>
              <w:rPr>
                <w:sz w:val="17"/>
                <w:szCs w:val="17"/>
              </w:rPr>
            </w:pPr>
            <w:r w:rsidRPr="00923224">
              <w:rPr>
                <w:sz w:val="17"/>
                <w:szCs w:val="17"/>
              </w:rPr>
              <w:t>Renklendiriciler ve yağda çözünen antioksidanlar</w:t>
            </w:r>
          </w:p>
        </w:tc>
      </w:tr>
      <w:tr w:rsidR="000217B4" w:rsidRPr="00923224" w14:paraId="304B33A8" w14:textId="77777777" w:rsidTr="00D2773C">
        <w:trPr>
          <w:trHeight w:val="501"/>
        </w:trPr>
        <w:tc>
          <w:tcPr>
            <w:tcW w:w="1190" w:type="dxa"/>
            <w:tcBorders>
              <w:top w:val="single" w:sz="4" w:space="0" w:color="auto"/>
              <w:bottom w:val="single" w:sz="4" w:space="0" w:color="auto"/>
              <w:right w:val="single" w:sz="4" w:space="0" w:color="auto"/>
            </w:tcBorders>
            <w:vAlign w:val="center"/>
          </w:tcPr>
          <w:p w14:paraId="6F79E97B" w14:textId="77777777" w:rsidR="000217B4" w:rsidRPr="00923224" w:rsidRDefault="000217B4" w:rsidP="0035273B">
            <w:pPr>
              <w:ind w:left="56"/>
              <w:rPr>
                <w:sz w:val="17"/>
                <w:szCs w:val="17"/>
              </w:rPr>
            </w:pPr>
            <w:r w:rsidRPr="00923224">
              <w:rPr>
                <w:rFonts w:eastAsia="Times New Roman"/>
                <w:color w:val="231F20"/>
                <w:sz w:val="17"/>
                <w:szCs w:val="17"/>
              </w:rPr>
              <w:t>E 432 – E 436</w:t>
            </w:r>
          </w:p>
        </w:tc>
        <w:tc>
          <w:tcPr>
            <w:tcW w:w="2660" w:type="dxa"/>
            <w:tcBorders>
              <w:top w:val="single" w:sz="4" w:space="0" w:color="auto"/>
              <w:left w:val="single" w:sz="4" w:space="0" w:color="auto"/>
              <w:bottom w:val="single" w:sz="4" w:space="0" w:color="auto"/>
              <w:right w:val="single" w:sz="4" w:space="0" w:color="auto"/>
            </w:tcBorders>
            <w:vAlign w:val="center"/>
          </w:tcPr>
          <w:p w14:paraId="32FF031A" w14:textId="77777777" w:rsidR="000217B4" w:rsidRPr="00923224" w:rsidRDefault="000217B4" w:rsidP="000217B4">
            <w:pPr>
              <w:ind w:left="80"/>
              <w:rPr>
                <w:sz w:val="17"/>
                <w:szCs w:val="17"/>
              </w:rPr>
            </w:pPr>
            <w:r w:rsidRPr="00923224">
              <w:rPr>
                <w:rFonts w:eastAsia="Times New Roman"/>
                <w:color w:val="231F20"/>
                <w:sz w:val="17"/>
                <w:szCs w:val="17"/>
              </w:rPr>
              <w:t>Polisorbatlar (</w:t>
            </w:r>
            <w:r w:rsidRPr="00923224">
              <w:rPr>
                <w:sz w:val="17"/>
                <w:szCs w:val="17"/>
              </w:rPr>
              <w:t>Bölüm 6 – Tablo 4</w:t>
            </w:r>
            <w:r w:rsidRPr="00923224">
              <w:rPr>
                <w:rFonts w:eastAsia="Times New Roman"/>
                <w:color w:val="231F20"/>
                <w:sz w:val="17"/>
                <w:szCs w:val="17"/>
              </w:rPr>
              <w:t>)</w:t>
            </w:r>
          </w:p>
        </w:tc>
        <w:tc>
          <w:tcPr>
            <w:tcW w:w="2631" w:type="dxa"/>
            <w:tcBorders>
              <w:left w:val="single" w:sz="4" w:space="0" w:color="auto"/>
              <w:right w:val="single" w:sz="4" w:space="0" w:color="auto"/>
            </w:tcBorders>
            <w:vAlign w:val="center"/>
          </w:tcPr>
          <w:p w14:paraId="7C26DA2D" w14:textId="77777777" w:rsidR="000217B4" w:rsidRPr="00923224" w:rsidRDefault="000217B4" w:rsidP="000217B4">
            <w:pPr>
              <w:rPr>
                <w:sz w:val="17"/>
                <w:szCs w:val="17"/>
              </w:rPr>
            </w:pPr>
          </w:p>
        </w:tc>
        <w:tc>
          <w:tcPr>
            <w:tcW w:w="2982" w:type="dxa"/>
            <w:tcBorders>
              <w:left w:val="single" w:sz="4" w:space="0" w:color="auto"/>
            </w:tcBorders>
            <w:vAlign w:val="center"/>
          </w:tcPr>
          <w:p w14:paraId="798CF977" w14:textId="77777777" w:rsidR="000217B4" w:rsidRPr="00923224" w:rsidRDefault="000217B4" w:rsidP="000217B4">
            <w:pPr>
              <w:rPr>
                <w:sz w:val="17"/>
                <w:szCs w:val="17"/>
              </w:rPr>
            </w:pPr>
          </w:p>
        </w:tc>
      </w:tr>
      <w:tr w:rsidR="000217B4" w:rsidRPr="00923224" w14:paraId="315CC594" w14:textId="77777777" w:rsidTr="00D2773C">
        <w:trPr>
          <w:trHeight w:val="501"/>
        </w:trPr>
        <w:tc>
          <w:tcPr>
            <w:tcW w:w="1190" w:type="dxa"/>
            <w:tcBorders>
              <w:top w:val="single" w:sz="4" w:space="0" w:color="auto"/>
              <w:bottom w:val="single" w:sz="4" w:space="0" w:color="auto"/>
              <w:right w:val="single" w:sz="4" w:space="0" w:color="auto"/>
            </w:tcBorders>
            <w:vAlign w:val="center"/>
          </w:tcPr>
          <w:p w14:paraId="50097D63" w14:textId="77777777" w:rsidR="000217B4" w:rsidRPr="00923224" w:rsidRDefault="000217B4" w:rsidP="0035273B">
            <w:pPr>
              <w:ind w:left="56"/>
              <w:rPr>
                <w:sz w:val="17"/>
                <w:szCs w:val="17"/>
              </w:rPr>
            </w:pPr>
            <w:r w:rsidRPr="00923224">
              <w:rPr>
                <w:rFonts w:eastAsia="Times New Roman"/>
                <w:color w:val="231F20"/>
                <w:sz w:val="17"/>
                <w:szCs w:val="17"/>
              </w:rPr>
              <w:t>E 470b</w:t>
            </w:r>
          </w:p>
        </w:tc>
        <w:tc>
          <w:tcPr>
            <w:tcW w:w="2660" w:type="dxa"/>
            <w:tcBorders>
              <w:top w:val="single" w:sz="4" w:space="0" w:color="auto"/>
              <w:left w:val="single" w:sz="4" w:space="0" w:color="auto"/>
              <w:bottom w:val="single" w:sz="4" w:space="0" w:color="auto"/>
              <w:right w:val="single" w:sz="4" w:space="0" w:color="auto"/>
            </w:tcBorders>
            <w:vAlign w:val="center"/>
          </w:tcPr>
          <w:p w14:paraId="171C1223" w14:textId="77777777" w:rsidR="000217B4" w:rsidRPr="00923224" w:rsidRDefault="000217B4" w:rsidP="000217B4">
            <w:pPr>
              <w:ind w:left="80"/>
              <w:rPr>
                <w:sz w:val="17"/>
                <w:szCs w:val="17"/>
              </w:rPr>
            </w:pPr>
            <w:r w:rsidRPr="00923224">
              <w:rPr>
                <w:rFonts w:eastAsia="Times New Roman"/>
                <w:color w:val="231F20"/>
                <w:sz w:val="17"/>
                <w:szCs w:val="17"/>
              </w:rPr>
              <w:t>Yağ asitlerinin magnezyum tuzları</w:t>
            </w:r>
          </w:p>
        </w:tc>
        <w:tc>
          <w:tcPr>
            <w:tcW w:w="2631" w:type="dxa"/>
            <w:tcBorders>
              <w:left w:val="single" w:sz="4" w:space="0" w:color="auto"/>
              <w:right w:val="single" w:sz="4" w:space="0" w:color="auto"/>
            </w:tcBorders>
            <w:vAlign w:val="center"/>
          </w:tcPr>
          <w:p w14:paraId="2AF09405" w14:textId="77777777" w:rsidR="000217B4" w:rsidRPr="00923224" w:rsidRDefault="000217B4" w:rsidP="000217B4">
            <w:pPr>
              <w:rPr>
                <w:sz w:val="17"/>
                <w:szCs w:val="17"/>
              </w:rPr>
            </w:pPr>
          </w:p>
        </w:tc>
        <w:tc>
          <w:tcPr>
            <w:tcW w:w="2982" w:type="dxa"/>
            <w:tcBorders>
              <w:left w:val="single" w:sz="4" w:space="0" w:color="auto"/>
            </w:tcBorders>
            <w:vAlign w:val="center"/>
          </w:tcPr>
          <w:p w14:paraId="6A6B4C58" w14:textId="77777777" w:rsidR="000217B4" w:rsidRPr="00923224" w:rsidRDefault="000217B4" w:rsidP="000217B4">
            <w:pPr>
              <w:rPr>
                <w:sz w:val="17"/>
                <w:szCs w:val="17"/>
              </w:rPr>
            </w:pPr>
          </w:p>
        </w:tc>
      </w:tr>
      <w:tr w:rsidR="000217B4" w:rsidRPr="00923224" w14:paraId="44F649F9" w14:textId="77777777" w:rsidTr="00D2773C">
        <w:trPr>
          <w:trHeight w:val="458"/>
        </w:trPr>
        <w:tc>
          <w:tcPr>
            <w:tcW w:w="1190" w:type="dxa"/>
            <w:tcBorders>
              <w:top w:val="single" w:sz="4" w:space="0" w:color="auto"/>
              <w:bottom w:val="single" w:sz="4" w:space="0" w:color="auto"/>
              <w:right w:val="single" w:sz="4" w:space="0" w:color="auto"/>
            </w:tcBorders>
            <w:vAlign w:val="center"/>
          </w:tcPr>
          <w:p w14:paraId="4F149109" w14:textId="77777777" w:rsidR="000217B4" w:rsidRPr="00923224" w:rsidRDefault="000217B4" w:rsidP="0035273B">
            <w:pPr>
              <w:ind w:left="56"/>
              <w:rPr>
                <w:sz w:val="17"/>
                <w:szCs w:val="17"/>
              </w:rPr>
            </w:pPr>
            <w:r w:rsidRPr="00923224">
              <w:rPr>
                <w:rFonts w:eastAsia="Times New Roman"/>
                <w:color w:val="231F20"/>
                <w:sz w:val="17"/>
                <w:szCs w:val="17"/>
              </w:rPr>
              <w:t>E 471</w:t>
            </w:r>
          </w:p>
        </w:tc>
        <w:tc>
          <w:tcPr>
            <w:tcW w:w="2660" w:type="dxa"/>
            <w:tcBorders>
              <w:top w:val="single" w:sz="4" w:space="0" w:color="auto"/>
              <w:left w:val="single" w:sz="4" w:space="0" w:color="auto"/>
              <w:bottom w:val="single" w:sz="4" w:space="0" w:color="auto"/>
              <w:right w:val="single" w:sz="4" w:space="0" w:color="auto"/>
            </w:tcBorders>
            <w:vAlign w:val="center"/>
          </w:tcPr>
          <w:p w14:paraId="630CF10A" w14:textId="77777777" w:rsidR="000217B4" w:rsidRPr="00923224" w:rsidRDefault="000217B4" w:rsidP="000217B4">
            <w:pPr>
              <w:ind w:left="80"/>
              <w:rPr>
                <w:sz w:val="17"/>
                <w:szCs w:val="17"/>
              </w:rPr>
            </w:pPr>
            <w:r w:rsidRPr="00923224">
              <w:rPr>
                <w:sz w:val="17"/>
                <w:szCs w:val="17"/>
              </w:rPr>
              <w:t>Yağ asitlerinin mono- ve digliseritleri</w:t>
            </w:r>
          </w:p>
        </w:tc>
        <w:tc>
          <w:tcPr>
            <w:tcW w:w="2631" w:type="dxa"/>
            <w:tcBorders>
              <w:left w:val="single" w:sz="4" w:space="0" w:color="auto"/>
              <w:right w:val="single" w:sz="4" w:space="0" w:color="auto"/>
            </w:tcBorders>
            <w:vAlign w:val="center"/>
          </w:tcPr>
          <w:p w14:paraId="0288069F" w14:textId="77777777" w:rsidR="000217B4" w:rsidRPr="00923224" w:rsidRDefault="000217B4" w:rsidP="000217B4">
            <w:pPr>
              <w:rPr>
                <w:sz w:val="17"/>
                <w:szCs w:val="17"/>
              </w:rPr>
            </w:pPr>
          </w:p>
        </w:tc>
        <w:tc>
          <w:tcPr>
            <w:tcW w:w="2982" w:type="dxa"/>
            <w:tcBorders>
              <w:left w:val="single" w:sz="4" w:space="0" w:color="auto"/>
            </w:tcBorders>
            <w:vAlign w:val="center"/>
          </w:tcPr>
          <w:p w14:paraId="3772AA26" w14:textId="77777777" w:rsidR="000217B4" w:rsidRPr="00923224" w:rsidRDefault="000217B4" w:rsidP="000217B4">
            <w:pPr>
              <w:rPr>
                <w:sz w:val="17"/>
                <w:szCs w:val="17"/>
              </w:rPr>
            </w:pPr>
          </w:p>
        </w:tc>
      </w:tr>
      <w:tr w:rsidR="000217B4" w:rsidRPr="00923224" w14:paraId="58DC7AB3" w14:textId="77777777" w:rsidTr="00D2773C">
        <w:trPr>
          <w:trHeight w:val="458"/>
        </w:trPr>
        <w:tc>
          <w:tcPr>
            <w:tcW w:w="1190" w:type="dxa"/>
            <w:tcBorders>
              <w:top w:val="single" w:sz="4" w:space="0" w:color="auto"/>
              <w:bottom w:val="single" w:sz="4" w:space="0" w:color="auto"/>
              <w:right w:val="single" w:sz="4" w:space="0" w:color="auto"/>
            </w:tcBorders>
            <w:vAlign w:val="center"/>
          </w:tcPr>
          <w:p w14:paraId="3780C1F4" w14:textId="77777777" w:rsidR="000217B4" w:rsidRPr="00923224" w:rsidRDefault="000217B4" w:rsidP="0035273B">
            <w:pPr>
              <w:ind w:left="56"/>
              <w:rPr>
                <w:sz w:val="17"/>
                <w:szCs w:val="17"/>
              </w:rPr>
            </w:pPr>
            <w:r w:rsidRPr="00923224">
              <w:rPr>
                <w:rFonts w:eastAsia="Times New Roman"/>
                <w:color w:val="231F20"/>
                <w:sz w:val="17"/>
                <w:szCs w:val="17"/>
              </w:rPr>
              <w:t>E 472a</w:t>
            </w:r>
          </w:p>
        </w:tc>
        <w:tc>
          <w:tcPr>
            <w:tcW w:w="2660" w:type="dxa"/>
            <w:tcBorders>
              <w:top w:val="single" w:sz="4" w:space="0" w:color="auto"/>
              <w:left w:val="single" w:sz="4" w:space="0" w:color="auto"/>
              <w:bottom w:val="single" w:sz="4" w:space="0" w:color="auto"/>
              <w:right w:val="single" w:sz="4" w:space="0" w:color="auto"/>
            </w:tcBorders>
            <w:vAlign w:val="center"/>
          </w:tcPr>
          <w:p w14:paraId="619D8814" w14:textId="77777777" w:rsidR="000217B4" w:rsidRPr="00923224" w:rsidRDefault="000217B4" w:rsidP="000217B4">
            <w:pPr>
              <w:ind w:left="80"/>
              <w:rPr>
                <w:sz w:val="17"/>
                <w:szCs w:val="17"/>
              </w:rPr>
            </w:pPr>
            <w:r w:rsidRPr="00923224">
              <w:rPr>
                <w:sz w:val="17"/>
                <w:szCs w:val="17"/>
              </w:rPr>
              <w:t>Yağ asitlerinin mono- ve digliseritlerinin asetik asit esterleri</w:t>
            </w:r>
          </w:p>
        </w:tc>
        <w:tc>
          <w:tcPr>
            <w:tcW w:w="2631" w:type="dxa"/>
            <w:tcBorders>
              <w:left w:val="single" w:sz="4" w:space="0" w:color="auto"/>
              <w:right w:val="single" w:sz="4" w:space="0" w:color="auto"/>
            </w:tcBorders>
            <w:vAlign w:val="center"/>
          </w:tcPr>
          <w:p w14:paraId="737A4A51" w14:textId="77777777" w:rsidR="000217B4" w:rsidRPr="00923224" w:rsidRDefault="000217B4" w:rsidP="000217B4">
            <w:pPr>
              <w:rPr>
                <w:sz w:val="17"/>
                <w:szCs w:val="17"/>
              </w:rPr>
            </w:pPr>
          </w:p>
        </w:tc>
        <w:tc>
          <w:tcPr>
            <w:tcW w:w="2982" w:type="dxa"/>
            <w:tcBorders>
              <w:left w:val="single" w:sz="4" w:space="0" w:color="auto"/>
            </w:tcBorders>
            <w:vAlign w:val="center"/>
          </w:tcPr>
          <w:p w14:paraId="35820A93" w14:textId="77777777" w:rsidR="000217B4" w:rsidRPr="00923224" w:rsidRDefault="000217B4" w:rsidP="000217B4">
            <w:pPr>
              <w:rPr>
                <w:sz w:val="17"/>
                <w:szCs w:val="17"/>
              </w:rPr>
            </w:pPr>
          </w:p>
        </w:tc>
      </w:tr>
      <w:tr w:rsidR="000217B4" w:rsidRPr="00923224" w14:paraId="4682F1E3" w14:textId="77777777" w:rsidTr="00995489">
        <w:trPr>
          <w:trHeight w:val="621"/>
        </w:trPr>
        <w:tc>
          <w:tcPr>
            <w:tcW w:w="1190" w:type="dxa"/>
            <w:tcBorders>
              <w:top w:val="single" w:sz="4" w:space="0" w:color="auto"/>
              <w:bottom w:val="single" w:sz="4" w:space="0" w:color="auto"/>
              <w:right w:val="single" w:sz="4" w:space="0" w:color="auto"/>
            </w:tcBorders>
            <w:vAlign w:val="center"/>
          </w:tcPr>
          <w:p w14:paraId="1D5C01F1" w14:textId="77777777" w:rsidR="000217B4" w:rsidRPr="00923224" w:rsidRDefault="000217B4" w:rsidP="0035273B">
            <w:pPr>
              <w:ind w:left="56"/>
              <w:rPr>
                <w:sz w:val="17"/>
                <w:szCs w:val="17"/>
              </w:rPr>
            </w:pPr>
            <w:r w:rsidRPr="00923224">
              <w:rPr>
                <w:rFonts w:eastAsia="Times New Roman"/>
                <w:color w:val="231F20"/>
                <w:sz w:val="17"/>
                <w:szCs w:val="17"/>
              </w:rPr>
              <w:t>E 472c</w:t>
            </w:r>
          </w:p>
        </w:tc>
        <w:tc>
          <w:tcPr>
            <w:tcW w:w="2660" w:type="dxa"/>
            <w:tcBorders>
              <w:top w:val="single" w:sz="4" w:space="0" w:color="auto"/>
              <w:left w:val="single" w:sz="4" w:space="0" w:color="auto"/>
              <w:bottom w:val="single" w:sz="4" w:space="0" w:color="auto"/>
              <w:right w:val="single" w:sz="4" w:space="0" w:color="auto"/>
            </w:tcBorders>
            <w:vAlign w:val="center"/>
          </w:tcPr>
          <w:p w14:paraId="6DC33704" w14:textId="77777777" w:rsidR="000217B4" w:rsidRPr="00923224" w:rsidRDefault="000217B4" w:rsidP="000217B4">
            <w:pPr>
              <w:ind w:left="80"/>
              <w:rPr>
                <w:sz w:val="17"/>
                <w:szCs w:val="17"/>
              </w:rPr>
            </w:pPr>
            <w:r w:rsidRPr="00923224">
              <w:rPr>
                <w:sz w:val="17"/>
                <w:szCs w:val="17"/>
              </w:rPr>
              <w:t>Yağ asitlerinin mono- ve digliseritlerinin sitrik asit esterleri</w:t>
            </w:r>
          </w:p>
        </w:tc>
        <w:tc>
          <w:tcPr>
            <w:tcW w:w="2631" w:type="dxa"/>
            <w:tcBorders>
              <w:left w:val="single" w:sz="4" w:space="0" w:color="auto"/>
              <w:right w:val="single" w:sz="4" w:space="0" w:color="auto"/>
            </w:tcBorders>
            <w:vAlign w:val="center"/>
          </w:tcPr>
          <w:p w14:paraId="752284B1" w14:textId="77777777" w:rsidR="000217B4" w:rsidRPr="00923224" w:rsidRDefault="000217B4" w:rsidP="000217B4">
            <w:pPr>
              <w:rPr>
                <w:sz w:val="17"/>
                <w:szCs w:val="17"/>
              </w:rPr>
            </w:pPr>
          </w:p>
        </w:tc>
        <w:tc>
          <w:tcPr>
            <w:tcW w:w="2982" w:type="dxa"/>
            <w:tcBorders>
              <w:left w:val="single" w:sz="4" w:space="0" w:color="auto"/>
            </w:tcBorders>
            <w:vAlign w:val="center"/>
          </w:tcPr>
          <w:p w14:paraId="48497E66" w14:textId="77777777" w:rsidR="000217B4" w:rsidRPr="00923224" w:rsidRDefault="000217B4" w:rsidP="000217B4">
            <w:pPr>
              <w:rPr>
                <w:sz w:val="17"/>
                <w:szCs w:val="17"/>
              </w:rPr>
            </w:pPr>
          </w:p>
        </w:tc>
      </w:tr>
      <w:tr w:rsidR="000217B4" w:rsidRPr="00923224" w14:paraId="282B19C9" w14:textId="77777777" w:rsidTr="00995489">
        <w:trPr>
          <w:trHeight w:val="701"/>
        </w:trPr>
        <w:tc>
          <w:tcPr>
            <w:tcW w:w="1190" w:type="dxa"/>
            <w:tcBorders>
              <w:top w:val="single" w:sz="4" w:space="0" w:color="auto"/>
              <w:bottom w:val="single" w:sz="4" w:space="0" w:color="auto"/>
              <w:right w:val="single" w:sz="4" w:space="0" w:color="auto"/>
            </w:tcBorders>
            <w:vAlign w:val="center"/>
          </w:tcPr>
          <w:p w14:paraId="28865B59" w14:textId="77777777" w:rsidR="000217B4" w:rsidRPr="00923224" w:rsidRDefault="000217B4" w:rsidP="0035273B">
            <w:pPr>
              <w:ind w:left="56"/>
              <w:rPr>
                <w:sz w:val="17"/>
                <w:szCs w:val="17"/>
              </w:rPr>
            </w:pPr>
            <w:r w:rsidRPr="00923224">
              <w:rPr>
                <w:rFonts w:eastAsia="Times New Roman"/>
                <w:color w:val="231F20"/>
                <w:sz w:val="17"/>
                <w:szCs w:val="17"/>
              </w:rPr>
              <w:t>E 472e</w:t>
            </w:r>
          </w:p>
        </w:tc>
        <w:tc>
          <w:tcPr>
            <w:tcW w:w="2660" w:type="dxa"/>
            <w:tcBorders>
              <w:top w:val="single" w:sz="4" w:space="0" w:color="auto"/>
              <w:left w:val="single" w:sz="4" w:space="0" w:color="auto"/>
              <w:bottom w:val="single" w:sz="4" w:space="0" w:color="auto"/>
              <w:right w:val="single" w:sz="4" w:space="0" w:color="auto"/>
            </w:tcBorders>
            <w:vAlign w:val="center"/>
          </w:tcPr>
          <w:p w14:paraId="456B1C8E" w14:textId="77777777" w:rsidR="000217B4" w:rsidRPr="00923224" w:rsidRDefault="000217B4" w:rsidP="000217B4">
            <w:pPr>
              <w:ind w:left="80"/>
              <w:rPr>
                <w:sz w:val="17"/>
                <w:szCs w:val="17"/>
              </w:rPr>
            </w:pPr>
            <w:r w:rsidRPr="00923224">
              <w:rPr>
                <w:sz w:val="17"/>
                <w:szCs w:val="17"/>
              </w:rPr>
              <w:t>Yağ asitlerinin mono- ve digliseritlerinin mono- ve diasetil tartarik asit esterleri</w:t>
            </w:r>
          </w:p>
        </w:tc>
        <w:tc>
          <w:tcPr>
            <w:tcW w:w="2631" w:type="dxa"/>
            <w:tcBorders>
              <w:left w:val="single" w:sz="4" w:space="0" w:color="auto"/>
              <w:right w:val="single" w:sz="4" w:space="0" w:color="auto"/>
            </w:tcBorders>
            <w:vAlign w:val="center"/>
          </w:tcPr>
          <w:p w14:paraId="39334868" w14:textId="77777777" w:rsidR="000217B4" w:rsidRPr="00923224" w:rsidRDefault="000217B4" w:rsidP="000217B4">
            <w:pPr>
              <w:rPr>
                <w:sz w:val="17"/>
                <w:szCs w:val="17"/>
              </w:rPr>
            </w:pPr>
          </w:p>
        </w:tc>
        <w:tc>
          <w:tcPr>
            <w:tcW w:w="2982" w:type="dxa"/>
            <w:tcBorders>
              <w:left w:val="single" w:sz="4" w:space="0" w:color="auto"/>
            </w:tcBorders>
            <w:vAlign w:val="center"/>
          </w:tcPr>
          <w:p w14:paraId="7F6D88EE" w14:textId="77777777" w:rsidR="000217B4" w:rsidRPr="00923224" w:rsidRDefault="000217B4" w:rsidP="000217B4">
            <w:pPr>
              <w:rPr>
                <w:sz w:val="17"/>
                <w:szCs w:val="17"/>
              </w:rPr>
            </w:pPr>
          </w:p>
        </w:tc>
      </w:tr>
      <w:tr w:rsidR="000217B4" w:rsidRPr="00923224" w14:paraId="73B1973C" w14:textId="77777777" w:rsidTr="00D2773C">
        <w:trPr>
          <w:trHeight w:val="501"/>
        </w:trPr>
        <w:tc>
          <w:tcPr>
            <w:tcW w:w="1190" w:type="dxa"/>
            <w:tcBorders>
              <w:top w:val="single" w:sz="4" w:space="0" w:color="auto"/>
              <w:bottom w:val="single" w:sz="4" w:space="0" w:color="auto"/>
              <w:right w:val="single" w:sz="4" w:space="0" w:color="auto"/>
            </w:tcBorders>
            <w:vAlign w:val="center"/>
          </w:tcPr>
          <w:p w14:paraId="1888E94C" w14:textId="77777777" w:rsidR="000217B4" w:rsidRPr="00923224" w:rsidRDefault="000217B4" w:rsidP="0035273B">
            <w:pPr>
              <w:ind w:left="56"/>
              <w:rPr>
                <w:sz w:val="17"/>
                <w:szCs w:val="17"/>
              </w:rPr>
            </w:pPr>
            <w:r w:rsidRPr="00923224">
              <w:rPr>
                <w:rFonts w:eastAsia="Times New Roman"/>
                <w:color w:val="231F20"/>
                <w:sz w:val="17"/>
                <w:szCs w:val="17"/>
              </w:rPr>
              <w:t>E 473</w:t>
            </w:r>
          </w:p>
        </w:tc>
        <w:tc>
          <w:tcPr>
            <w:tcW w:w="2660" w:type="dxa"/>
            <w:tcBorders>
              <w:top w:val="single" w:sz="4" w:space="0" w:color="auto"/>
              <w:left w:val="single" w:sz="4" w:space="0" w:color="auto"/>
              <w:bottom w:val="single" w:sz="4" w:space="0" w:color="auto"/>
              <w:right w:val="single" w:sz="4" w:space="0" w:color="auto"/>
            </w:tcBorders>
            <w:vAlign w:val="center"/>
          </w:tcPr>
          <w:p w14:paraId="576AC1B4" w14:textId="77777777" w:rsidR="000217B4" w:rsidRPr="00923224" w:rsidRDefault="000217B4" w:rsidP="000217B4">
            <w:pPr>
              <w:ind w:left="80"/>
              <w:rPr>
                <w:sz w:val="17"/>
                <w:szCs w:val="17"/>
              </w:rPr>
            </w:pPr>
            <w:r w:rsidRPr="00923224">
              <w:rPr>
                <w:rFonts w:eastAsia="Times New Roman"/>
                <w:color w:val="231F20"/>
                <w:sz w:val="17"/>
                <w:szCs w:val="17"/>
              </w:rPr>
              <w:t>Yağ asitlerinin sukroz esterleri</w:t>
            </w:r>
          </w:p>
        </w:tc>
        <w:tc>
          <w:tcPr>
            <w:tcW w:w="2631" w:type="dxa"/>
            <w:tcBorders>
              <w:left w:val="single" w:sz="4" w:space="0" w:color="auto"/>
              <w:right w:val="single" w:sz="4" w:space="0" w:color="auto"/>
            </w:tcBorders>
            <w:vAlign w:val="center"/>
          </w:tcPr>
          <w:p w14:paraId="3595FFF7" w14:textId="77777777" w:rsidR="000217B4" w:rsidRPr="00923224" w:rsidRDefault="000217B4" w:rsidP="000217B4">
            <w:pPr>
              <w:rPr>
                <w:sz w:val="17"/>
                <w:szCs w:val="17"/>
              </w:rPr>
            </w:pPr>
          </w:p>
        </w:tc>
        <w:tc>
          <w:tcPr>
            <w:tcW w:w="2982" w:type="dxa"/>
            <w:tcBorders>
              <w:left w:val="single" w:sz="4" w:space="0" w:color="auto"/>
            </w:tcBorders>
            <w:vAlign w:val="center"/>
          </w:tcPr>
          <w:p w14:paraId="56897DF2" w14:textId="77777777" w:rsidR="000217B4" w:rsidRPr="00923224" w:rsidRDefault="000217B4" w:rsidP="000217B4">
            <w:pPr>
              <w:rPr>
                <w:sz w:val="17"/>
                <w:szCs w:val="17"/>
              </w:rPr>
            </w:pPr>
          </w:p>
        </w:tc>
      </w:tr>
      <w:tr w:rsidR="000217B4" w:rsidRPr="00923224" w14:paraId="1C99FB65" w14:textId="77777777" w:rsidTr="00D2773C">
        <w:trPr>
          <w:trHeight w:val="458"/>
        </w:trPr>
        <w:tc>
          <w:tcPr>
            <w:tcW w:w="1190" w:type="dxa"/>
            <w:tcBorders>
              <w:top w:val="single" w:sz="4" w:space="0" w:color="auto"/>
              <w:bottom w:val="single" w:sz="4" w:space="0" w:color="auto"/>
              <w:right w:val="single" w:sz="4" w:space="0" w:color="auto"/>
            </w:tcBorders>
            <w:vAlign w:val="center"/>
          </w:tcPr>
          <w:p w14:paraId="7F03CF54" w14:textId="77777777" w:rsidR="000217B4" w:rsidRPr="00923224" w:rsidRDefault="000217B4" w:rsidP="0035273B">
            <w:pPr>
              <w:ind w:left="56"/>
              <w:rPr>
                <w:sz w:val="17"/>
                <w:szCs w:val="17"/>
              </w:rPr>
            </w:pPr>
            <w:r w:rsidRPr="00923224">
              <w:rPr>
                <w:rFonts w:eastAsia="Times New Roman"/>
                <w:color w:val="231F20"/>
                <w:sz w:val="17"/>
                <w:szCs w:val="17"/>
              </w:rPr>
              <w:t>E 475</w:t>
            </w:r>
          </w:p>
        </w:tc>
        <w:tc>
          <w:tcPr>
            <w:tcW w:w="2660" w:type="dxa"/>
            <w:tcBorders>
              <w:top w:val="single" w:sz="4" w:space="0" w:color="auto"/>
              <w:left w:val="single" w:sz="4" w:space="0" w:color="auto"/>
              <w:bottom w:val="single" w:sz="4" w:space="0" w:color="auto"/>
              <w:right w:val="single" w:sz="4" w:space="0" w:color="auto"/>
            </w:tcBorders>
            <w:vAlign w:val="center"/>
          </w:tcPr>
          <w:p w14:paraId="5035D781" w14:textId="77777777" w:rsidR="000217B4" w:rsidRPr="00923224" w:rsidRDefault="000217B4" w:rsidP="000217B4">
            <w:pPr>
              <w:ind w:left="80"/>
              <w:rPr>
                <w:sz w:val="17"/>
                <w:szCs w:val="17"/>
              </w:rPr>
            </w:pPr>
            <w:r w:rsidRPr="00923224">
              <w:rPr>
                <w:sz w:val="17"/>
                <w:szCs w:val="17"/>
              </w:rPr>
              <w:t>Yağ asitlerinin poligliserol esterleri</w:t>
            </w:r>
          </w:p>
        </w:tc>
        <w:tc>
          <w:tcPr>
            <w:tcW w:w="2631" w:type="dxa"/>
            <w:tcBorders>
              <w:left w:val="single" w:sz="4" w:space="0" w:color="auto"/>
              <w:bottom w:val="single" w:sz="4" w:space="0" w:color="auto"/>
              <w:right w:val="single" w:sz="4" w:space="0" w:color="auto"/>
            </w:tcBorders>
            <w:vAlign w:val="center"/>
          </w:tcPr>
          <w:p w14:paraId="3C9951CC" w14:textId="77777777" w:rsidR="000217B4" w:rsidRPr="00923224" w:rsidRDefault="000217B4" w:rsidP="000217B4">
            <w:pPr>
              <w:rPr>
                <w:sz w:val="17"/>
                <w:szCs w:val="17"/>
              </w:rPr>
            </w:pPr>
          </w:p>
        </w:tc>
        <w:tc>
          <w:tcPr>
            <w:tcW w:w="2982" w:type="dxa"/>
            <w:tcBorders>
              <w:left w:val="single" w:sz="4" w:space="0" w:color="auto"/>
              <w:bottom w:val="single" w:sz="4" w:space="0" w:color="auto"/>
            </w:tcBorders>
            <w:vAlign w:val="center"/>
          </w:tcPr>
          <w:p w14:paraId="60E3C218" w14:textId="77777777" w:rsidR="000217B4" w:rsidRPr="00923224" w:rsidRDefault="000217B4" w:rsidP="000217B4">
            <w:pPr>
              <w:rPr>
                <w:sz w:val="17"/>
                <w:szCs w:val="17"/>
              </w:rPr>
            </w:pPr>
          </w:p>
        </w:tc>
      </w:tr>
      <w:tr w:rsidR="000217B4" w:rsidRPr="00923224" w14:paraId="78DECFDE" w14:textId="77777777" w:rsidTr="00995489">
        <w:trPr>
          <w:trHeight w:val="707"/>
        </w:trPr>
        <w:tc>
          <w:tcPr>
            <w:tcW w:w="1190" w:type="dxa"/>
            <w:tcBorders>
              <w:top w:val="single" w:sz="4" w:space="0" w:color="auto"/>
              <w:bottom w:val="single" w:sz="4" w:space="0" w:color="auto"/>
              <w:right w:val="single" w:sz="4" w:space="0" w:color="auto"/>
            </w:tcBorders>
            <w:vAlign w:val="center"/>
          </w:tcPr>
          <w:p w14:paraId="5A4E2203" w14:textId="77777777" w:rsidR="000217B4" w:rsidRPr="00923224" w:rsidRDefault="000217B4" w:rsidP="0035273B">
            <w:pPr>
              <w:ind w:left="56"/>
              <w:rPr>
                <w:sz w:val="17"/>
                <w:szCs w:val="17"/>
              </w:rPr>
            </w:pPr>
            <w:r w:rsidRPr="00923224">
              <w:rPr>
                <w:rFonts w:eastAsia="Times New Roman"/>
                <w:color w:val="231F20"/>
                <w:sz w:val="17"/>
                <w:szCs w:val="17"/>
              </w:rPr>
              <w:t>E 491 – E 495</w:t>
            </w:r>
          </w:p>
        </w:tc>
        <w:tc>
          <w:tcPr>
            <w:tcW w:w="2660" w:type="dxa"/>
            <w:tcBorders>
              <w:top w:val="single" w:sz="4" w:space="0" w:color="auto"/>
              <w:left w:val="single" w:sz="4" w:space="0" w:color="auto"/>
              <w:bottom w:val="single" w:sz="4" w:space="0" w:color="auto"/>
              <w:right w:val="single" w:sz="4" w:space="0" w:color="auto"/>
            </w:tcBorders>
            <w:vAlign w:val="center"/>
          </w:tcPr>
          <w:p w14:paraId="027BC282" w14:textId="77777777" w:rsidR="000217B4" w:rsidRPr="00923224" w:rsidRDefault="000217B4" w:rsidP="000217B4">
            <w:pPr>
              <w:ind w:left="80"/>
              <w:rPr>
                <w:sz w:val="17"/>
                <w:szCs w:val="17"/>
              </w:rPr>
            </w:pPr>
            <w:r w:rsidRPr="00923224">
              <w:rPr>
                <w:rFonts w:eastAsia="Times New Roman"/>
                <w:color w:val="231F20"/>
                <w:sz w:val="17"/>
                <w:szCs w:val="17"/>
              </w:rPr>
              <w:t>Sorbitan esterleri (</w:t>
            </w:r>
            <w:r w:rsidRPr="00923224">
              <w:rPr>
                <w:sz w:val="17"/>
                <w:szCs w:val="17"/>
              </w:rPr>
              <w:t>Bölüm 6 – Tablo 5)</w:t>
            </w:r>
          </w:p>
        </w:tc>
        <w:tc>
          <w:tcPr>
            <w:tcW w:w="2631" w:type="dxa"/>
            <w:tcBorders>
              <w:top w:val="single" w:sz="4" w:space="0" w:color="auto"/>
              <w:left w:val="single" w:sz="4" w:space="0" w:color="auto"/>
              <w:bottom w:val="single" w:sz="4" w:space="0" w:color="auto"/>
              <w:right w:val="single" w:sz="4" w:space="0" w:color="auto"/>
            </w:tcBorders>
            <w:vAlign w:val="center"/>
          </w:tcPr>
          <w:p w14:paraId="60E19A8A" w14:textId="77777777" w:rsidR="000217B4" w:rsidRPr="00923224" w:rsidRDefault="000217B4" w:rsidP="000217B4">
            <w:pPr>
              <w:ind w:left="80"/>
              <w:rPr>
                <w:sz w:val="17"/>
                <w:szCs w:val="17"/>
              </w:rPr>
            </w:pPr>
            <w:r w:rsidRPr="00923224">
              <w:rPr>
                <w:rFonts w:eastAsia="Times New Roman"/>
                <w:i/>
                <w:iCs/>
                <w:color w:val="231F20"/>
                <w:sz w:val="17"/>
                <w:szCs w:val="17"/>
              </w:rPr>
              <w:t>quantum satis</w:t>
            </w:r>
          </w:p>
        </w:tc>
        <w:tc>
          <w:tcPr>
            <w:tcW w:w="2982" w:type="dxa"/>
            <w:tcBorders>
              <w:top w:val="single" w:sz="4" w:space="0" w:color="auto"/>
              <w:left w:val="single" w:sz="4" w:space="0" w:color="auto"/>
              <w:bottom w:val="single" w:sz="4" w:space="0" w:color="auto"/>
            </w:tcBorders>
            <w:vAlign w:val="center"/>
          </w:tcPr>
          <w:p w14:paraId="49F28B82" w14:textId="77777777" w:rsidR="000217B4" w:rsidRPr="00923224" w:rsidRDefault="000217B4" w:rsidP="000217B4">
            <w:pPr>
              <w:ind w:left="80"/>
              <w:rPr>
                <w:sz w:val="17"/>
                <w:szCs w:val="17"/>
              </w:rPr>
            </w:pPr>
            <w:r w:rsidRPr="00923224">
              <w:rPr>
                <w:rFonts w:eastAsia="Times New Roman"/>
                <w:color w:val="231F20"/>
                <w:sz w:val="17"/>
                <w:szCs w:val="17"/>
              </w:rPr>
              <w:t>Renklendiriciler ve köpüklenmeyi önleyici ajanlar)</w:t>
            </w:r>
          </w:p>
        </w:tc>
      </w:tr>
      <w:tr w:rsidR="000217B4" w:rsidRPr="00923224" w14:paraId="0C2AC264" w14:textId="77777777" w:rsidTr="00D2773C">
        <w:trPr>
          <w:trHeight w:val="501"/>
        </w:trPr>
        <w:tc>
          <w:tcPr>
            <w:tcW w:w="1190" w:type="dxa"/>
            <w:tcBorders>
              <w:top w:val="single" w:sz="4" w:space="0" w:color="auto"/>
              <w:bottom w:val="single" w:sz="4" w:space="0" w:color="auto"/>
              <w:right w:val="single" w:sz="4" w:space="0" w:color="auto"/>
            </w:tcBorders>
            <w:vAlign w:val="center"/>
          </w:tcPr>
          <w:p w14:paraId="16D96918" w14:textId="77777777" w:rsidR="000217B4" w:rsidRPr="00923224" w:rsidRDefault="000217B4" w:rsidP="0035273B">
            <w:pPr>
              <w:ind w:left="56"/>
              <w:rPr>
                <w:sz w:val="17"/>
                <w:szCs w:val="17"/>
              </w:rPr>
            </w:pPr>
            <w:r w:rsidRPr="00923224">
              <w:rPr>
                <w:rFonts w:eastAsia="Times New Roman"/>
                <w:color w:val="231F20"/>
                <w:sz w:val="17"/>
                <w:szCs w:val="17"/>
              </w:rPr>
              <w:t>E 1404</w:t>
            </w:r>
          </w:p>
        </w:tc>
        <w:tc>
          <w:tcPr>
            <w:tcW w:w="2660" w:type="dxa"/>
            <w:tcBorders>
              <w:top w:val="single" w:sz="4" w:space="0" w:color="auto"/>
              <w:left w:val="single" w:sz="4" w:space="0" w:color="auto"/>
              <w:bottom w:val="single" w:sz="4" w:space="0" w:color="auto"/>
              <w:right w:val="single" w:sz="4" w:space="0" w:color="auto"/>
            </w:tcBorders>
            <w:vAlign w:val="center"/>
          </w:tcPr>
          <w:p w14:paraId="2DA1717F" w14:textId="77777777" w:rsidR="000217B4" w:rsidRPr="00923224" w:rsidRDefault="000217B4" w:rsidP="000217B4">
            <w:pPr>
              <w:ind w:left="80"/>
              <w:rPr>
                <w:sz w:val="17"/>
                <w:szCs w:val="17"/>
              </w:rPr>
            </w:pPr>
            <w:r w:rsidRPr="00923224">
              <w:rPr>
                <w:rFonts w:eastAsia="Times New Roman"/>
                <w:color w:val="231F20"/>
                <w:sz w:val="17"/>
                <w:szCs w:val="17"/>
              </w:rPr>
              <w:t>Okside edilmiş nişasta</w:t>
            </w:r>
          </w:p>
        </w:tc>
        <w:tc>
          <w:tcPr>
            <w:tcW w:w="2631" w:type="dxa"/>
            <w:tcBorders>
              <w:top w:val="single" w:sz="4" w:space="0" w:color="auto"/>
              <w:left w:val="single" w:sz="4" w:space="0" w:color="auto"/>
              <w:right w:val="single" w:sz="4" w:space="0" w:color="auto"/>
            </w:tcBorders>
            <w:vAlign w:val="center"/>
          </w:tcPr>
          <w:p w14:paraId="258BDC52" w14:textId="77777777" w:rsidR="000217B4" w:rsidRPr="00923224" w:rsidRDefault="000217B4" w:rsidP="000217B4">
            <w:pPr>
              <w:ind w:left="80"/>
              <w:rPr>
                <w:sz w:val="17"/>
                <w:szCs w:val="17"/>
              </w:rPr>
            </w:pPr>
            <w:r w:rsidRPr="00923224">
              <w:rPr>
                <w:rFonts w:eastAsia="Times New Roman"/>
                <w:i/>
                <w:iCs/>
                <w:color w:val="231F20"/>
                <w:sz w:val="17"/>
                <w:szCs w:val="17"/>
              </w:rPr>
              <w:t>quantum satis</w:t>
            </w:r>
          </w:p>
        </w:tc>
        <w:tc>
          <w:tcPr>
            <w:tcW w:w="2982" w:type="dxa"/>
            <w:tcBorders>
              <w:top w:val="single" w:sz="4" w:space="0" w:color="auto"/>
              <w:left w:val="single" w:sz="4" w:space="0" w:color="auto"/>
            </w:tcBorders>
            <w:vAlign w:val="center"/>
          </w:tcPr>
          <w:p w14:paraId="018FFEB3" w14:textId="77777777" w:rsidR="000217B4" w:rsidRPr="00923224" w:rsidRDefault="000217B4" w:rsidP="000217B4">
            <w:pPr>
              <w:ind w:left="80"/>
              <w:rPr>
                <w:sz w:val="17"/>
                <w:szCs w:val="17"/>
              </w:rPr>
            </w:pPr>
            <w:r w:rsidRPr="00923224">
              <w:rPr>
                <w:sz w:val="17"/>
                <w:szCs w:val="17"/>
              </w:rPr>
              <w:t>Tüm gıda katkı maddeleri</w:t>
            </w:r>
          </w:p>
        </w:tc>
      </w:tr>
      <w:tr w:rsidR="000217B4" w:rsidRPr="00923224" w14:paraId="25099E3E" w14:textId="77777777" w:rsidTr="00D2773C">
        <w:trPr>
          <w:trHeight w:val="501"/>
        </w:trPr>
        <w:tc>
          <w:tcPr>
            <w:tcW w:w="1190" w:type="dxa"/>
            <w:tcBorders>
              <w:top w:val="single" w:sz="4" w:space="0" w:color="auto"/>
              <w:bottom w:val="single" w:sz="4" w:space="0" w:color="auto"/>
              <w:right w:val="single" w:sz="4" w:space="0" w:color="auto"/>
            </w:tcBorders>
            <w:vAlign w:val="center"/>
          </w:tcPr>
          <w:p w14:paraId="5F7033FE" w14:textId="77777777" w:rsidR="000217B4" w:rsidRPr="00923224" w:rsidRDefault="000217B4" w:rsidP="0035273B">
            <w:pPr>
              <w:ind w:left="56"/>
              <w:rPr>
                <w:sz w:val="17"/>
                <w:szCs w:val="17"/>
              </w:rPr>
            </w:pPr>
            <w:r w:rsidRPr="00923224">
              <w:rPr>
                <w:rFonts w:eastAsia="Times New Roman"/>
                <w:color w:val="231F20"/>
                <w:sz w:val="17"/>
                <w:szCs w:val="17"/>
              </w:rPr>
              <w:t>E 1410</w:t>
            </w:r>
          </w:p>
        </w:tc>
        <w:tc>
          <w:tcPr>
            <w:tcW w:w="2660" w:type="dxa"/>
            <w:tcBorders>
              <w:top w:val="single" w:sz="4" w:space="0" w:color="auto"/>
              <w:left w:val="single" w:sz="4" w:space="0" w:color="auto"/>
              <w:bottom w:val="single" w:sz="4" w:space="0" w:color="auto"/>
              <w:right w:val="single" w:sz="4" w:space="0" w:color="auto"/>
            </w:tcBorders>
            <w:vAlign w:val="center"/>
          </w:tcPr>
          <w:p w14:paraId="6E878F6B" w14:textId="77777777" w:rsidR="000217B4" w:rsidRPr="00923224" w:rsidRDefault="000217B4" w:rsidP="000217B4">
            <w:pPr>
              <w:ind w:left="80"/>
              <w:rPr>
                <w:sz w:val="17"/>
                <w:szCs w:val="17"/>
              </w:rPr>
            </w:pPr>
            <w:r w:rsidRPr="00923224">
              <w:rPr>
                <w:rFonts w:eastAsia="Times New Roman"/>
                <w:color w:val="231F20"/>
                <w:sz w:val="17"/>
                <w:szCs w:val="17"/>
              </w:rPr>
              <w:t>Mononişasta fosfat</w:t>
            </w:r>
          </w:p>
        </w:tc>
        <w:tc>
          <w:tcPr>
            <w:tcW w:w="2631" w:type="dxa"/>
            <w:tcBorders>
              <w:left w:val="single" w:sz="4" w:space="0" w:color="auto"/>
              <w:right w:val="single" w:sz="4" w:space="0" w:color="auto"/>
            </w:tcBorders>
            <w:vAlign w:val="center"/>
          </w:tcPr>
          <w:p w14:paraId="6195F2DB" w14:textId="77777777" w:rsidR="000217B4" w:rsidRPr="00923224" w:rsidRDefault="000217B4" w:rsidP="000217B4">
            <w:pPr>
              <w:rPr>
                <w:sz w:val="17"/>
                <w:szCs w:val="17"/>
              </w:rPr>
            </w:pPr>
          </w:p>
        </w:tc>
        <w:tc>
          <w:tcPr>
            <w:tcW w:w="2982" w:type="dxa"/>
            <w:tcBorders>
              <w:left w:val="single" w:sz="4" w:space="0" w:color="auto"/>
            </w:tcBorders>
            <w:vAlign w:val="center"/>
          </w:tcPr>
          <w:p w14:paraId="5092A67B" w14:textId="77777777" w:rsidR="000217B4" w:rsidRPr="00923224" w:rsidRDefault="000217B4" w:rsidP="000217B4">
            <w:pPr>
              <w:rPr>
                <w:sz w:val="17"/>
                <w:szCs w:val="17"/>
              </w:rPr>
            </w:pPr>
          </w:p>
        </w:tc>
      </w:tr>
      <w:tr w:rsidR="000217B4" w:rsidRPr="00923224" w14:paraId="27FFA26D" w14:textId="77777777" w:rsidTr="00D2773C">
        <w:trPr>
          <w:trHeight w:val="498"/>
        </w:trPr>
        <w:tc>
          <w:tcPr>
            <w:tcW w:w="1190" w:type="dxa"/>
            <w:tcBorders>
              <w:top w:val="single" w:sz="4" w:space="0" w:color="auto"/>
              <w:bottom w:val="single" w:sz="4" w:space="0" w:color="auto"/>
              <w:right w:val="single" w:sz="4" w:space="0" w:color="auto"/>
            </w:tcBorders>
            <w:vAlign w:val="center"/>
          </w:tcPr>
          <w:p w14:paraId="7D087707" w14:textId="77777777" w:rsidR="000217B4" w:rsidRPr="00923224" w:rsidRDefault="000217B4" w:rsidP="0035273B">
            <w:pPr>
              <w:ind w:left="56"/>
              <w:rPr>
                <w:sz w:val="17"/>
                <w:szCs w:val="17"/>
              </w:rPr>
            </w:pPr>
            <w:r w:rsidRPr="00923224">
              <w:rPr>
                <w:rFonts w:eastAsia="Times New Roman"/>
                <w:color w:val="231F20"/>
                <w:sz w:val="17"/>
                <w:szCs w:val="17"/>
              </w:rPr>
              <w:t>E 1412</w:t>
            </w:r>
          </w:p>
        </w:tc>
        <w:tc>
          <w:tcPr>
            <w:tcW w:w="2660" w:type="dxa"/>
            <w:tcBorders>
              <w:top w:val="single" w:sz="4" w:space="0" w:color="auto"/>
              <w:left w:val="single" w:sz="4" w:space="0" w:color="auto"/>
              <w:bottom w:val="single" w:sz="4" w:space="0" w:color="auto"/>
              <w:right w:val="single" w:sz="4" w:space="0" w:color="auto"/>
            </w:tcBorders>
            <w:vAlign w:val="center"/>
          </w:tcPr>
          <w:p w14:paraId="48CB44D3" w14:textId="77777777" w:rsidR="000217B4" w:rsidRPr="00923224" w:rsidRDefault="000217B4" w:rsidP="000217B4">
            <w:pPr>
              <w:ind w:left="80"/>
              <w:rPr>
                <w:sz w:val="17"/>
                <w:szCs w:val="17"/>
              </w:rPr>
            </w:pPr>
            <w:r w:rsidRPr="00923224">
              <w:rPr>
                <w:rFonts w:eastAsia="Times New Roman"/>
                <w:color w:val="231F20"/>
                <w:sz w:val="17"/>
                <w:szCs w:val="17"/>
              </w:rPr>
              <w:t>Dinişasta fosfat</w:t>
            </w:r>
          </w:p>
        </w:tc>
        <w:tc>
          <w:tcPr>
            <w:tcW w:w="2631" w:type="dxa"/>
            <w:tcBorders>
              <w:left w:val="single" w:sz="4" w:space="0" w:color="auto"/>
              <w:right w:val="single" w:sz="4" w:space="0" w:color="auto"/>
            </w:tcBorders>
            <w:vAlign w:val="center"/>
          </w:tcPr>
          <w:p w14:paraId="391C211A" w14:textId="77777777" w:rsidR="000217B4" w:rsidRPr="00923224" w:rsidRDefault="000217B4" w:rsidP="000217B4">
            <w:pPr>
              <w:rPr>
                <w:sz w:val="17"/>
                <w:szCs w:val="17"/>
              </w:rPr>
            </w:pPr>
          </w:p>
        </w:tc>
        <w:tc>
          <w:tcPr>
            <w:tcW w:w="2982" w:type="dxa"/>
            <w:tcBorders>
              <w:left w:val="single" w:sz="4" w:space="0" w:color="auto"/>
            </w:tcBorders>
            <w:vAlign w:val="center"/>
          </w:tcPr>
          <w:p w14:paraId="072EC31B" w14:textId="77777777" w:rsidR="000217B4" w:rsidRPr="00923224" w:rsidRDefault="000217B4" w:rsidP="000217B4">
            <w:pPr>
              <w:rPr>
                <w:sz w:val="17"/>
                <w:szCs w:val="17"/>
              </w:rPr>
            </w:pPr>
          </w:p>
        </w:tc>
      </w:tr>
      <w:tr w:rsidR="000217B4" w:rsidRPr="00923224" w14:paraId="16AC096F" w14:textId="77777777" w:rsidTr="00D2773C">
        <w:trPr>
          <w:trHeight w:val="501"/>
        </w:trPr>
        <w:tc>
          <w:tcPr>
            <w:tcW w:w="1190" w:type="dxa"/>
            <w:tcBorders>
              <w:top w:val="single" w:sz="4" w:space="0" w:color="auto"/>
              <w:bottom w:val="single" w:sz="4" w:space="0" w:color="auto"/>
              <w:right w:val="single" w:sz="4" w:space="0" w:color="auto"/>
            </w:tcBorders>
            <w:vAlign w:val="center"/>
          </w:tcPr>
          <w:p w14:paraId="1506EB3E" w14:textId="77777777" w:rsidR="000217B4" w:rsidRPr="00923224" w:rsidRDefault="000217B4" w:rsidP="0035273B">
            <w:pPr>
              <w:ind w:left="56"/>
              <w:rPr>
                <w:sz w:val="17"/>
                <w:szCs w:val="17"/>
              </w:rPr>
            </w:pPr>
            <w:r w:rsidRPr="00923224">
              <w:rPr>
                <w:rFonts w:eastAsia="Times New Roman"/>
                <w:color w:val="231F20"/>
                <w:sz w:val="17"/>
                <w:szCs w:val="17"/>
              </w:rPr>
              <w:t>E 1413</w:t>
            </w:r>
          </w:p>
        </w:tc>
        <w:tc>
          <w:tcPr>
            <w:tcW w:w="2660" w:type="dxa"/>
            <w:tcBorders>
              <w:top w:val="single" w:sz="4" w:space="0" w:color="auto"/>
              <w:left w:val="single" w:sz="4" w:space="0" w:color="auto"/>
              <w:bottom w:val="single" w:sz="4" w:space="0" w:color="auto"/>
              <w:right w:val="single" w:sz="4" w:space="0" w:color="auto"/>
            </w:tcBorders>
            <w:vAlign w:val="center"/>
          </w:tcPr>
          <w:p w14:paraId="457B737A" w14:textId="77777777" w:rsidR="000217B4" w:rsidRPr="00923224" w:rsidRDefault="000217B4" w:rsidP="000217B4">
            <w:pPr>
              <w:ind w:left="80"/>
              <w:rPr>
                <w:sz w:val="17"/>
                <w:szCs w:val="17"/>
              </w:rPr>
            </w:pPr>
            <w:r w:rsidRPr="00923224">
              <w:rPr>
                <w:rFonts w:eastAsia="Times New Roman"/>
                <w:color w:val="231F20"/>
                <w:sz w:val="17"/>
                <w:szCs w:val="17"/>
              </w:rPr>
              <w:t>Fosfatlandırılmış dinişasta fosfat</w:t>
            </w:r>
          </w:p>
        </w:tc>
        <w:tc>
          <w:tcPr>
            <w:tcW w:w="2631" w:type="dxa"/>
            <w:tcBorders>
              <w:left w:val="single" w:sz="4" w:space="0" w:color="auto"/>
              <w:right w:val="single" w:sz="4" w:space="0" w:color="auto"/>
            </w:tcBorders>
            <w:vAlign w:val="center"/>
          </w:tcPr>
          <w:p w14:paraId="2C09F3E0" w14:textId="77777777" w:rsidR="000217B4" w:rsidRPr="00923224" w:rsidRDefault="000217B4" w:rsidP="000217B4">
            <w:pPr>
              <w:rPr>
                <w:sz w:val="17"/>
                <w:szCs w:val="17"/>
              </w:rPr>
            </w:pPr>
          </w:p>
        </w:tc>
        <w:tc>
          <w:tcPr>
            <w:tcW w:w="2982" w:type="dxa"/>
            <w:tcBorders>
              <w:left w:val="single" w:sz="4" w:space="0" w:color="auto"/>
            </w:tcBorders>
            <w:vAlign w:val="center"/>
          </w:tcPr>
          <w:p w14:paraId="14DDA913" w14:textId="77777777" w:rsidR="000217B4" w:rsidRPr="00923224" w:rsidRDefault="000217B4" w:rsidP="000217B4">
            <w:pPr>
              <w:rPr>
                <w:sz w:val="17"/>
                <w:szCs w:val="17"/>
              </w:rPr>
            </w:pPr>
          </w:p>
        </w:tc>
      </w:tr>
      <w:tr w:rsidR="000217B4" w:rsidRPr="00923224" w14:paraId="18F58CC7" w14:textId="77777777" w:rsidTr="00D2773C">
        <w:trPr>
          <w:trHeight w:val="568"/>
        </w:trPr>
        <w:tc>
          <w:tcPr>
            <w:tcW w:w="1190" w:type="dxa"/>
            <w:tcBorders>
              <w:top w:val="single" w:sz="4" w:space="0" w:color="auto"/>
              <w:bottom w:val="single" w:sz="4" w:space="0" w:color="auto"/>
              <w:right w:val="single" w:sz="4" w:space="0" w:color="auto"/>
            </w:tcBorders>
            <w:vAlign w:val="center"/>
          </w:tcPr>
          <w:p w14:paraId="60F29E65" w14:textId="77777777" w:rsidR="000217B4" w:rsidRPr="00923224" w:rsidRDefault="000217B4" w:rsidP="0035273B">
            <w:pPr>
              <w:ind w:left="56"/>
              <w:rPr>
                <w:sz w:val="17"/>
                <w:szCs w:val="17"/>
              </w:rPr>
            </w:pPr>
            <w:r w:rsidRPr="00923224">
              <w:rPr>
                <w:rFonts w:eastAsia="Times New Roman"/>
                <w:color w:val="231F20"/>
                <w:sz w:val="17"/>
                <w:szCs w:val="17"/>
              </w:rPr>
              <w:t>E 1414</w:t>
            </w:r>
          </w:p>
        </w:tc>
        <w:tc>
          <w:tcPr>
            <w:tcW w:w="2660" w:type="dxa"/>
            <w:tcBorders>
              <w:top w:val="single" w:sz="4" w:space="0" w:color="auto"/>
              <w:left w:val="single" w:sz="4" w:space="0" w:color="auto"/>
              <w:bottom w:val="single" w:sz="4" w:space="0" w:color="auto"/>
              <w:right w:val="single" w:sz="4" w:space="0" w:color="auto"/>
            </w:tcBorders>
            <w:vAlign w:val="center"/>
          </w:tcPr>
          <w:p w14:paraId="56B375F0" w14:textId="77777777" w:rsidR="000217B4" w:rsidRPr="00923224" w:rsidRDefault="000217B4" w:rsidP="000217B4">
            <w:pPr>
              <w:ind w:left="80"/>
              <w:rPr>
                <w:sz w:val="17"/>
                <w:szCs w:val="17"/>
              </w:rPr>
            </w:pPr>
            <w:r w:rsidRPr="00923224">
              <w:rPr>
                <w:rFonts w:eastAsia="Times New Roman"/>
                <w:color w:val="231F20"/>
                <w:sz w:val="17"/>
                <w:szCs w:val="17"/>
              </w:rPr>
              <w:t>Asetillendirilmiş dinişasta fosfat</w:t>
            </w:r>
          </w:p>
        </w:tc>
        <w:tc>
          <w:tcPr>
            <w:tcW w:w="2631" w:type="dxa"/>
            <w:tcBorders>
              <w:left w:val="single" w:sz="4" w:space="0" w:color="auto"/>
              <w:right w:val="single" w:sz="4" w:space="0" w:color="auto"/>
            </w:tcBorders>
            <w:vAlign w:val="center"/>
          </w:tcPr>
          <w:p w14:paraId="3DC04B95" w14:textId="77777777" w:rsidR="000217B4" w:rsidRPr="00923224" w:rsidRDefault="000217B4" w:rsidP="000217B4">
            <w:pPr>
              <w:rPr>
                <w:sz w:val="17"/>
                <w:szCs w:val="17"/>
              </w:rPr>
            </w:pPr>
          </w:p>
        </w:tc>
        <w:tc>
          <w:tcPr>
            <w:tcW w:w="2982" w:type="dxa"/>
            <w:tcBorders>
              <w:left w:val="single" w:sz="4" w:space="0" w:color="auto"/>
            </w:tcBorders>
            <w:vAlign w:val="center"/>
          </w:tcPr>
          <w:p w14:paraId="15207357" w14:textId="77777777" w:rsidR="000217B4" w:rsidRPr="00923224" w:rsidRDefault="000217B4" w:rsidP="000217B4">
            <w:pPr>
              <w:rPr>
                <w:sz w:val="17"/>
                <w:szCs w:val="17"/>
              </w:rPr>
            </w:pPr>
          </w:p>
        </w:tc>
      </w:tr>
    </w:tbl>
    <w:p w14:paraId="1F265C4D" w14:textId="77777777" w:rsidR="00D65258" w:rsidRPr="00923224" w:rsidRDefault="00CD3A21">
      <w:pPr>
        <w:spacing w:line="20" w:lineRule="exact"/>
        <w:rPr>
          <w:sz w:val="17"/>
          <w:szCs w:val="17"/>
        </w:rPr>
      </w:pPr>
      <w:r w:rsidRPr="00923224">
        <w:rPr>
          <w:noProof/>
          <w:sz w:val="17"/>
          <w:szCs w:val="17"/>
        </w:rPr>
        <mc:AlternateContent>
          <mc:Choice Requires="wps">
            <w:drawing>
              <wp:anchor distT="0" distB="0" distL="114300" distR="114300" simplePos="0" relativeHeight="252299264" behindDoc="1" locked="0" layoutInCell="0" allowOverlap="1" wp14:anchorId="02C0D469" wp14:editId="3AA180CF">
                <wp:simplePos x="0" y="0"/>
                <wp:positionH relativeFrom="column">
                  <wp:posOffset>1146175</wp:posOffset>
                </wp:positionH>
                <wp:positionV relativeFrom="paragraph">
                  <wp:posOffset>-15240</wp:posOffset>
                </wp:positionV>
                <wp:extent cx="12700" cy="12700"/>
                <wp:effectExtent l="0" t="0" r="0" b="0"/>
                <wp:wrapNone/>
                <wp:docPr id="1633" name="Shape 16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231F20"/>
                        </a:solidFill>
                      </wps:spPr>
                      <wps:bodyPr/>
                    </wps:wsp>
                  </a:graphicData>
                </a:graphic>
              </wp:anchor>
            </w:drawing>
          </mc:Choice>
          <mc:Fallback>
            <w:pict>
              <v:rect w14:anchorId="4ED232A3" id="Shape 1633" o:spid="_x0000_s1026" style="position:absolute;margin-left:90.25pt;margin-top:-1.2pt;width:1pt;height:1pt;z-index:-25101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" o:allowincell="f" fillcolor="#231f20" stroked="f">
                <v:path arrowok="t"/>
              </v:rect>
            </w:pict>
          </mc:Fallback>
        </mc:AlternateContent>
      </w:r>
    </w:p>
    <w:p w14:paraId="1DAFBDAE" w14:textId="77777777" w:rsidR="00D65258" w:rsidRPr="00923224" w:rsidRDefault="00D65258">
      <w:pPr>
        <w:rPr>
          <w:sz w:val="17"/>
          <w:szCs w:val="17"/>
        </w:rPr>
        <w:sectPr w:rsidR="00D65258" w:rsidRPr="00923224">
          <w:pgSz w:w="11900" w:h="16838"/>
          <w:pgMar w:top="940" w:right="1440" w:bottom="276" w:left="1440" w:header="0" w:footer="0" w:gutter="0"/>
          <w:cols w:space="708" w:equalWidth="0">
            <w:col w:w="9026"/>
          </w:cols>
        </w:sectPr>
      </w:pPr>
    </w:p>
    <w:tbl>
      <w:tblPr>
        <w:tblW w:w="9472" w:type="dxa"/>
        <w:tblInd w:w="201" w:type="dxa"/>
        <w:tblLayout w:type="fixed"/>
        <w:tblCellMar>
          <w:left w:w="0" w:type="dxa"/>
          <w:right w:w="0" w:type="dxa"/>
        </w:tblCellMar>
        <w:tblLook w:val="04A0" w:firstRow="1" w:lastRow="0" w:firstColumn="1" w:lastColumn="0" w:noHBand="0" w:noVBand="1"/>
      </w:tblPr>
      <w:tblGrid>
        <w:gridCol w:w="1185"/>
        <w:gridCol w:w="2660"/>
        <w:gridCol w:w="2617"/>
        <w:gridCol w:w="3010"/>
      </w:tblGrid>
      <w:tr w:rsidR="00F16F6B" w:rsidRPr="00923224" w14:paraId="02B7431A" w14:textId="77777777" w:rsidTr="000C7AA1">
        <w:trPr>
          <w:trHeight w:val="978"/>
        </w:trPr>
        <w:tc>
          <w:tcPr>
            <w:tcW w:w="1185" w:type="dxa"/>
            <w:tcBorders>
              <w:top w:val="single" w:sz="4" w:space="0" w:color="auto"/>
              <w:bottom w:val="single" w:sz="4" w:space="0" w:color="auto"/>
              <w:right w:val="single" w:sz="4" w:space="0" w:color="auto"/>
            </w:tcBorders>
            <w:vAlign w:val="center"/>
          </w:tcPr>
          <w:p w14:paraId="7A0C8F87" w14:textId="77777777" w:rsidR="00F16F6B" w:rsidRPr="00923224" w:rsidRDefault="00F16F6B" w:rsidP="000C7AA1">
            <w:pPr>
              <w:ind w:left="51"/>
              <w:jc w:val="center"/>
              <w:rPr>
                <w:rFonts w:eastAsia="Times New Roman"/>
                <w:b/>
                <w:color w:val="231F20"/>
                <w:sz w:val="17"/>
                <w:szCs w:val="17"/>
              </w:rPr>
            </w:pPr>
            <w:bookmarkStart w:id="208" w:name="page314"/>
            <w:bookmarkEnd w:id="208"/>
            <w:r w:rsidRPr="00923224">
              <w:rPr>
                <w:b/>
                <w:w w:val="105"/>
                <w:sz w:val="17"/>
                <w:szCs w:val="17"/>
              </w:rPr>
              <w:t>Taşıyıcının E kodu</w:t>
            </w:r>
          </w:p>
        </w:tc>
        <w:tc>
          <w:tcPr>
            <w:tcW w:w="2660" w:type="dxa"/>
            <w:tcBorders>
              <w:top w:val="single" w:sz="4" w:space="0" w:color="auto"/>
              <w:left w:val="single" w:sz="4" w:space="0" w:color="auto"/>
              <w:bottom w:val="single" w:sz="4" w:space="0" w:color="auto"/>
              <w:right w:val="single" w:sz="4" w:space="0" w:color="auto"/>
            </w:tcBorders>
            <w:vAlign w:val="center"/>
          </w:tcPr>
          <w:p w14:paraId="4EEB2DA5" w14:textId="77777777" w:rsidR="00F16F6B" w:rsidRPr="00923224" w:rsidRDefault="00F16F6B" w:rsidP="00260D04">
            <w:pPr>
              <w:ind w:left="80"/>
              <w:jc w:val="center"/>
              <w:rPr>
                <w:rFonts w:eastAsia="Times New Roman"/>
                <w:b/>
                <w:color w:val="231F20"/>
                <w:sz w:val="17"/>
                <w:szCs w:val="17"/>
              </w:rPr>
            </w:pPr>
            <w:r w:rsidRPr="00923224">
              <w:rPr>
                <w:b/>
                <w:w w:val="105"/>
                <w:sz w:val="17"/>
                <w:szCs w:val="17"/>
              </w:rPr>
              <w:t>Taşıyıcının adı</w:t>
            </w:r>
          </w:p>
        </w:tc>
        <w:tc>
          <w:tcPr>
            <w:tcW w:w="2617" w:type="dxa"/>
            <w:tcBorders>
              <w:top w:val="single" w:sz="4" w:space="0" w:color="auto"/>
              <w:left w:val="single" w:sz="4" w:space="0" w:color="auto"/>
              <w:bottom w:val="single" w:sz="4" w:space="0" w:color="auto"/>
              <w:right w:val="single" w:sz="4" w:space="0" w:color="auto"/>
            </w:tcBorders>
            <w:vAlign w:val="center"/>
          </w:tcPr>
          <w:p w14:paraId="2F42F9AB" w14:textId="77777777" w:rsidR="00F16F6B" w:rsidRPr="00923224" w:rsidRDefault="00F16F6B" w:rsidP="00260D04">
            <w:pPr>
              <w:jc w:val="center"/>
              <w:rPr>
                <w:b/>
                <w:sz w:val="17"/>
                <w:szCs w:val="17"/>
              </w:rPr>
            </w:pPr>
            <w:r w:rsidRPr="00923224">
              <w:rPr>
                <w:b/>
                <w:w w:val="105"/>
                <w:sz w:val="17"/>
                <w:szCs w:val="17"/>
              </w:rPr>
              <w:t>Maksimum miktar</w:t>
            </w:r>
          </w:p>
        </w:tc>
        <w:tc>
          <w:tcPr>
            <w:tcW w:w="3010" w:type="dxa"/>
            <w:tcBorders>
              <w:top w:val="single" w:sz="4" w:space="0" w:color="auto"/>
              <w:left w:val="single" w:sz="4" w:space="0" w:color="auto"/>
              <w:bottom w:val="single" w:sz="4" w:space="0" w:color="auto"/>
            </w:tcBorders>
            <w:vAlign w:val="center"/>
          </w:tcPr>
          <w:p w14:paraId="3770F016" w14:textId="77777777" w:rsidR="00F16F6B" w:rsidRPr="00923224" w:rsidRDefault="00F16F6B" w:rsidP="00260D04">
            <w:pPr>
              <w:jc w:val="center"/>
              <w:rPr>
                <w:b/>
                <w:sz w:val="17"/>
                <w:szCs w:val="17"/>
              </w:rPr>
            </w:pPr>
            <w:r w:rsidRPr="00923224">
              <w:rPr>
                <w:b/>
                <w:w w:val="105"/>
                <w:sz w:val="17"/>
                <w:szCs w:val="17"/>
              </w:rPr>
              <w:t>Taşıyıcının eklenebileceği gıda katkı maddeleri</w:t>
            </w:r>
          </w:p>
        </w:tc>
      </w:tr>
      <w:tr w:rsidR="00F16F6B" w:rsidRPr="00923224" w14:paraId="7A787D04" w14:textId="77777777" w:rsidTr="000C7AA1">
        <w:trPr>
          <w:trHeight w:val="444"/>
        </w:trPr>
        <w:tc>
          <w:tcPr>
            <w:tcW w:w="1185" w:type="dxa"/>
            <w:tcBorders>
              <w:top w:val="single" w:sz="4" w:space="0" w:color="auto"/>
              <w:bottom w:val="single" w:sz="4" w:space="0" w:color="auto"/>
              <w:right w:val="single" w:sz="4" w:space="0" w:color="auto"/>
            </w:tcBorders>
            <w:vAlign w:val="center"/>
          </w:tcPr>
          <w:p w14:paraId="4B95FE62" w14:textId="77777777" w:rsidR="00F16F6B" w:rsidRPr="00923224" w:rsidRDefault="00F16F6B" w:rsidP="000C7AA1">
            <w:pPr>
              <w:ind w:left="51"/>
              <w:rPr>
                <w:sz w:val="17"/>
                <w:szCs w:val="17"/>
              </w:rPr>
            </w:pPr>
            <w:r w:rsidRPr="00923224">
              <w:rPr>
                <w:rFonts w:eastAsia="Times New Roman"/>
                <w:color w:val="231F20"/>
                <w:sz w:val="17"/>
                <w:szCs w:val="17"/>
              </w:rPr>
              <w:t>E 1420</w:t>
            </w:r>
          </w:p>
        </w:tc>
        <w:tc>
          <w:tcPr>
            <w:tcW w:w="2660" w:type="dxa"/>
            <w:tcBorders>
              <w:top w:val="single" w:sz="4" w:space="0" w:color="auto"/>
              <w:left w:val="single" w:sz="4" w:space="0" w:color="auto"/>
              <w:bottom w:val="single" w:sz="4" w:space="0" w:color="auto"/>
              <w:right w:val="single" w:sz="4" w:space="0" w:color="auto"/>
            </w:tcBorders>
            <w:vAlign w:val="center"/>
          </w:tcPr>
          <w:p w14:paraId="544CC973" w14:textId="77777777" w:rsidR="00F16F6B" w:rsidRPr="00923224" w:rsidRDefault="00F16F6B" w:rsidP="00260D04">
            <w:pPr>
              <w:ind w:left="80"/>
              <w:rPr>
                <w:sz w:val="17"/>
                <w:szCs w:val="17"/>
              </w:rPr>
            </w:pPr>
            <w:r w:rsidRPr="00923224">
              <w:rPr>
                <w:rFonts w:eastAsia="Times New Roman"/>
                <w:color w:val="231F20"/>
                <w:sz w:val="17"/>
                <w:szCs w:val="17"/>
              </w:rPr>
              <w:t>Asetillendirilmiş nişasta</w:t>
            </w:r>
          </w:p>
        </w:tc>
        <w:tc>
          <w:tcPr>
            <w:tcW w:w="2617" w:type="dxa"/>
            <w:tcBorders>
              <w:top w:val="single" w:sz="4" w:space="0" w:color="auto"/>
              <w:left w:val="single" w:sz="4" w:space="0" w:color="auto"/>
              <w:right w:val="single" w:sz="4" w:space="0" w:color="auto"/>
            </w:tcBorders>
            <w:vAlign w:val="center"/>
          </w:tcPr>
          <w:p w14:paraId="20D91513" w14:textId="77777777" w:rsidR="00F16F6B" w:rsidRPr="00923224" w:rsidRDefault="00F16F6B" w:rsidP="00260D04">
            <w:pPr>
              <w:rPr>
                <w:sz w:val="17"/>
                <w:szCs w:val="17"/>
              </w:rPr>
            </w:pPr>
          </w:p>
        </w:tc>
        <w:tc>
          <w:tcPr>
            <w:tcW w:w="3010" w:type="dxa"/>
            <w:tcBorders>
              <w:top w:val="single" w:sz="4" w:space="0" w:color="auto"/>
              <w:left w:val="single" w:sz="4" w:space="0" w:color="auto"/>
            </w:tcBorders>
            <w:vAlign w:val="center"/>
          </w:tcPr>
          <w:p w14:paraId="430A3AA4" w14:textId="77777777" w:rsidR="00F16F6B" w:rsidRPr="00923224" w:rsidRDefault="00F16F6B" w:rsidP="00260D04">
            <w:pPr>
              <w:rPr>
                <w:sz w:val="17"/>
                <w:szCs w:val="17"/>
              </w:rPr>
            </w:pPr>
          </w:p>
        </w:tc>
      </w:tr>
      <w:tr w:rsidR="00F16F6B" w:rsidRPr="00923224" w14:paraId="6A4D2C80" w14:textId="77777777" w:rsidTr="000C7AA1">
        <w:trPr>
          <w:trHeight w:val="444"/>
        </w:trPr>
        <w:tc>
          <w:tcPr>
            <w:tcW w:w="1185" w:type="dxa"/>
            <w:tcBorders>
              <w:top w:val="single" w:sz="4" w:space="0" w:color="auto"/>
              <w:bottom w:val="single" w:sz="4" w:space="0" w:color="auto"/>
              <w:right w:val="single" w:sz="4" w:space="0" w:color="auto"/>
            </w:tcBorders>
            <w:vAlign w:val="center"/>
          </w:tcPr>
          <w:p w14:paraId="7B6101AE" w14:textId="77777777" w:rsidR="00F16F6B" w:rsidRPr="00923224" w:rsidRDefault="00F16F6B" w:rsidP="000C7AA1">
            <w:pPr>
              <w:ind w:left="51"/>
              <w:rPr>
                <w:sz w:val="17"/>
                <w:szCs w:val="17"/>
              </w:rPr>
            </w:pPr>
            <w:r w:rsidRPr="00923224">
              <w:rPr>
                <w:rFonts w:eastAsia="Times New Roman"/>
                <w:color w:val="231F20"/>
                <w:sz w:val="17"/>
                <w:szCs w:val="17"/>
              </w:rPr>
              <w:t>E 1422</w:t>
            </w:r>
          </w:p>
        </w:tc>
        <w:tc>
          <w:tcPr>
            <w:tcW w:w="2660" w:type="dxa"/>
            <w:tcBorders>
              <w:top w:val="single" w:sz="4" w:space="0" w:color="auto"/>
              <w:left w:val="single" w:sz="4" w:space="0" w:color="auto"/>
              <w:bottom w:val="single" w:sz="4" w:space="0" w:color="auto"/>
              <w:right w:val="single" w:sz="4" w:space="0" w:color="auto"/>
            </w:tcBorders>
            <w:vAlign w:val="center"/>
          </w:tcPr>
          <w:p w14:paraId="538A5A89" w14:textId="77777777" w:rsidR="00F16F6B" w:rsidRPr="00923224" w:rsidRDefault="00F16F6B" w:rsidP="00260D04">
            <w:pPr>
              <w:ind w:left="80"/>
              <w:rPr>
                <w:sz w:val="17"/>
                <w:szCs w:val="17"/>
              </w:rPr>
            </w:pPr>
            <w:r w:rsidRPr="00923224">
              <w:rPr>
                <w:rFonts w:eastAsia="Times New Roman"/>
                <w:color w:val="231F20"/>
                <w:sz w:val="17"/>
                <w:szCs w:val="17"/>
              </w:rPr>
              <w:t>Asetillendirilmiş dinişasta adipat</w:t>
            </w:r>
          </w:p>
        </w:tc>
        <w:tc>
          <w:tcPr>
            <w:tcW w:w="2617" w:type="dxa"/>
            <w:tcBorders>
              <w:left w:val="single" w:sz="4" w:space="0" w:color="auto"/>
              <w:right w:val="single" w:sz="4" w:space="0" w:color="auto"/>
            </w:tcBorders>
            <w:vAlign w:val="center"/>
          </w:tcPr>
          <w:p w14:paraId="7DC00A04" w14:textId="77777777" w:rsidR="00F16F6B" w:rsidRPr="00923224" w:rsidRDefault="00F16F6B" w:rsidP="00260D04">
            <w:pPr>
              <w:rPr>
                <w:sz w:val="17"/>
                <w:szCs w:val="17"/>
              </w:rPr>
            </w:pPr>
          </w:p>
        </w:tc>
        <w:tc>
          <w:tcPr>
            <w:tcW w:w="3010" w:type="dxa"/>
            <w:tcBorders>
              <w:left w:val="single" w:sz="4" w:space="0" w:color="auto"/>
            </w:tcBorders>
            <w:vAlign w:val="center"/>
          </w:tcPr>
          <w:p w14:paraId="4B4D29E6" w14:textId="77777777" w:rsidR="00F16F6B" w:rsidRPr="00923224" w:rsidRDefault="00F16F6B" w:rsidP="00260D04">
            <w:pPr>
              <w:rPr>
                <w:sz w:val="17"/>
                <w:szCs w:val="17"/>
              </w:rPr>
            </w:pPr>
          </w:p>
        </w:tc>
      </w:tr>
      <w:tr w:rsidR="00F16F6B" w:rsidRPr="00923224" w14:paraId="43B4FCDC" w14:textId="77777777" w:rsidTr="000C7AA1">
        <w:trPr>
          <w:trHeight w:val="444"/>
        </w:trPr>
        <w:tc>
          <w:tcPr>
            <w:tcW w:w="1185" w:type="dxa"/>
            <w:tcBorders>
              <w:top w:val="single" w:sz="4" w:space="0" w:color="auto"/>
              <w:bottom w:val="single" w:sz="4" w:space="0" w:color="auto"/>
              <w:right w:val="single" w:sz="4" w:space="0" w:color="auto"/>
            </w:tcBorders>
            <w:vAlign w:val="center"/>
          </w:tcPr>
          <w:p w14:paraId="2DB12370" w14:textId="77777777" w:rsidR="00F16F6B" w:rsidRPr="00923224" w:rsidRDefault="00F16F6B" w:rsidP="000C7AA1">
            <w:pPr>
              <w:ind w:left="51"/>
              <w:rPr>
                <w:sz w:val="17"/>
                <w:szCs w:val="17"/>
              </w:rPr>
            </w:pPr>
            <w:r w:rsidRPr="00923224">
              <w:rPr>
                <w:rFonts w:eastAsia="Times New Roman"/>
                <w:color w:val="231F20"/>
                <w:sz w:val="17"/>
                <w:szCs w:val="17"/>
              </w:rPr>
              <w:t>E 1440</w:t>
            </w:r>
          </w:p>
        </w:tc>
        <w:tc>
          <w:tcPr>
            <w:tcW w:w="2660" w:type="dxa"/>
            <w:tcBorders>
              <w:top w:val="single" w:sz="4" w:space="0" w:color="auto"/>
              <w:left w:val="single" w:sz="4" w:space="0" w:color="auto"/>
              <w:bottom w:val="single" w:sz="4" w:space="0" w:color="auto"/>
              <w:right w:val="single" w:sz="4" w:space="0" w:color="auto"/>
            </w:tcBorders>
            <w:vAlign w:val="center"/>
          </w:tcPr>
          <w:p w14:paraId="7FA9399A" w14:textId="77777777" w:rsidR="00F16F6B" w:rsidRPr="00923224" w:rsidRDefault="00F16F6B" w:rsidP="00260D04">
            <w:pPr>
              <w:ind w:left="80"/>
              <w:rPr>
                <w:sz w:val="17"/>
                <w:szCs w:val="17"/>
              </w:rPr>
            </w:pPr>
            <w:r w:rsidRPr="00923224">
              <w:rPr>
                <w:rFonts w:eastAsia="Times New Roman"/>
                <w:color w:val="231F20"/>
                <w:sz w:val="17"/>
                <w:szCs w:val="17"/>
              </w:rPr>
              <w:t>Hidroksi propil nişasta</w:t>
            </w:r>
          </w:p>
        </w:tc>
        <w:tc>
          <w:tcPr>
            <w:tcW w:w="2617" w:type="dxa"/>
            <w:tcBorders>
              <w:left w:val="single" w:sz="4" w:space="0" w:color="auto"/>
              <w:right w:val="single" w:sz="4" w:space="0" w:color="auto"/>
            </w:tcBorders>
            <w:vAlign w:val="center"/>
          </w:tcPr>
          <w:p w14:paraId="1A13D8CF" w14:textId="77777777" w:rsidR="00F16F6B" w:rsidRPr="00923224" w:rsidRDefault="00F16F6B" w:rsidP="00260D04">
            <w:pPr>
              <w:rPr>
                <w:sz w:val="17"/>
                <w:szCs w:val="17"/>
              </w:rPr>
            </w:pPr>
          </w:p>
        </w:tc>
        <w:tc>
          <w:tcPr>
            <w:tcW w:w="3010" w:type="dxa"/>
            <w:tcBorders>
              <w:left w:val="single" w:sz="4" w:space="0" w:color="auto"/>
            </w:tcBorders>
            <w:vAlign w:val="center"/>
          </w:tcPr>
          <w:p w14:paraId="06714D74" w14:textId="77777777" w:rsidR="00F16F6B" w:rsidRPr="00923224" w:rsidRDefault="00F16F6B" w:rsidP="00260D04">
            <w:pPr>
              <w:rPr>
                <w:sz w:val="17"/>
                <w:szCs w:val="17"/>
              </w:rPr>
            </w:pPr>
          </w:p>
        </w:tc>
      </w:tr>
      <w:tr w:rsidR="00F16F6B" w:rsidRPr="00923224" w14:paraId="096E9475" w14:textId="77777777" w:rsidTr="000C7AA1">
        <w:trPr>
          <w:trHeight w:val="405"/>
        </w:trPr>
        <w:tc>
          <w:tcPr>
            <w:tcW w:w="1185" w:type="dxa"/>
            <w:tcBorders>
              <w:top w:val="single" w:sz="4" w:space="0" w:color="auto"/>
              <w:bottom w:val="single" w:sz="4" w:space="0" w:color="auto"/>
              <w:right w:val="single" w:sz="4" w:space="0" w:color="auto"/>
            </w:tcBorders>
            <w:vAlign w:val="center"/>
          </w:tcPr>
          <w:p w14:paraId="115553B9" w14:textId="77777777" w:rsidR="00F16F6B" w:rsidRPr="00923224" w:rsidRDefault="00F16F6B" w:rsidP="000C7AA1">
            <w:pPr>
              <w:ind w:left="51"/>
              <w:rPr>
                <w:sz w:val="17"/>
                <w:szCs w:val="17"/>
              </w:rPr>
            </w:pPr>
            <w:r w:rsidRPr="00923224">
              <w:rPr>
                <w:rFonts w:eastAsia="Times New Roman"/>
                <w:color w:val="231F20"/>
                <w:sz w:val="17"/>
                <w:szCs w:val="17"/>
              </w:rPr>
              <w:t>E 1442</w:t>
            </w:r>
          </w:p>
        </w:tc>
        <w:tc>
          <w:tcPr>
            <w:tcW w:w="2660" w:type="dxa"/>
            <w:tcBorders>
              <w:top w:val="single" w:sz="4" w:space="0" w:color="auto"/>
              <w:left w:val="single" w:sz="4" w:space="0" w:color="auto"/>
              <w:bottom w:val="single" w:sz="4" w:space="0" w:color="auto"/>
              <w:right w:val="single" w:sz="4" w:space="0" w:color="auto"/>
            </w:tcBorders>
            <w:vAlign w:val="center"/>
          </w:tcPr>
          <w:p w14:paraId="1179A4D8" w14:textId="77777777" w:rsidR="00F16F6B" w:rsidRPr="00923224" w:rsidRDefault="00F16F6B" w:rsidP="00260D04">
            <w:pPr>
              <w:ind w:left="80"/>
              <w:rPr>
                <w:sz w:val="17"/>
                <w:szCs w:val="17"/>
              </w:rPr>
            </w:pPr>
            <w:r w:rsidRPr="00923224">
              <w:rPr>
                <w:sz w:val="17"/>
                <w:szCs w:val="17"/>
              </w:rPr>
              <w:t>Hidroksi propil dinişasta fosfat</w:t>
            </w:r>
            <w:r w:rsidRPr="00923224">
              <w:rPr>
                <w:rFonts w:eastAsia="Times New Roman"/>
                <w:color w:val="231F20"/>
                <w:sz w:val="17"/>
                <w:szCs w:val="17"/>
              </w:rPr>
              <w:t xml:space="preserve"> </w:t>
            </w:r>
          </w:p>
        </w:tc>
        <w:tc>
          <w:tcPr>
            <w:tcW w:w="2617" w:type="dxa"/>
            <w:tcBorders>
              <w:left w:val="single" w:sz="4" w:space="0" w:color="auto"/>
              <w:right w:val="single" w:sz="4" w:space="0" w:color="auto"/>
            </w:tcBorders>
            <w:vAlign w:val="center"/>
          </w:tcPr>
          <w:p w14:paraId="02B5B4A2" w14:textId="77777777" w:rsidR="00F16F6B" w:rsidRPr="00923224" w:rsidRDefault="00F16F6B" w:rsidP="00260D04">
            <w:pPr>
              <w:rPr>
                <w:sz w:val="17"/>
                <w:szCs w:val="17"/>
              </w:rPr>
            </w:pPr>
          </w:p>
        </w:tc>
        <w:tc>
          <w:tcPr>
            <w:tcW w:w="3010" w:type="dxa"/>
            <w:tcBorders>
              <w:left w:val="single" w:sz="4" w:space="0" w:color="auto"/>
            </w:tcBorders>
            <w:vAlign w:val="center"/>
          </w:tcPr>
          <w:p w14:paraId="0FDF6D3E" w14:textId="77777777" w:rsidR="00F16F6B" w:rsidRPr="00923224" w:rsidRDefault="00F16F6B" w:rsidP="00260D04">
            <w:pPr>
              <w:rPr>
                <w:sz w:val="17"/>
                <w:szCs w:val="17"/>
              </w:rPr>
            </w:pPr>
          </w:p>
        </w:tc>
      </w:tr>
      <w:tr w:rsidR="00F16F6B" w:rsidRPr="00923224" w14:paraId="237BF740" w14:textId="77777777" w:rsidTr="000C7AA1">
        <w:trPr>
          <w:trHeight w:val="402"/>
        </w:trPr>
        <w:tc>
          <w:tcPr>
            <w:tcW w:w="1185" w:type="dxa"/>
            <w:tcBorders>
              <w:top w:val="single" w:sz="4" w:space="0" w:color="auto"/>
              <w:bottom w:val="single" w:sz="4" w:space="0" w:color="auto"/>
              <w:right w:val="single" w:sz="4" w:space="0" w:color="auto"/>
            </w:tcBorders>
            <w:vAlign w:val="center"/>
          </w:tcPr>
          <w:p w14:paraId="72420812" w14:textId="77777777" w:rsidR="00F16F6B" w:rsidRPr="00923224" w:rsidRDefault="00F16F6B" w:rsidP="000C7AA1">
            <w:pPr>
              <w:ind w:left="51"/>
              <w:rPr>
                <w:sz w:val="17"/>
                <w:szCs w:val="17"/>
              </w:rPr>
            </w:pPr>
            <w:r w:rsidRPr="00923224">
              <w:rPr>
                <w:rFonts w:eastAsia="Times New Roman"/>
                <w:color w:val="231F20"/>
                <w:sz w:val="17"/>
                <w:szCs w:val="17"/>
              </w:rPr>
              <w:t>E 1450</w:t>
            </w:r>
          </w:p>
        </w:tc>
        <w:tc>
          <w:tcPr>
            <w:tcW w:w="2660" w:type="dxa"/>
            <w:tcBorders>
              <w:top w:val="single" w:sz="4" w:space="0" w:color="auto"/>
              <w:left w:val="single" w:sz="4" w:space="0" w:color="auto"/>
              <w:bottom w:val="single" w:sz="4" w:space="0" w:color="auto"/>
              <w:right w:val="single" w:sz="4" w:space="0" w:color="auto"/>
            </w:tcBorders>
            <w:vAlign w:val="center"/>
          </w:tcPr>
          <w:p w14:paraId="6A3C83E3" w14:textId="77777777" w:rsidR="00F16F6B" w:rsidRPr="00923224" w:rsidRDefault="00F16F6B" w:rsidP="00260D04">
            <w:pPr>
              <w:ind w:left="80"/>
              <w:rPr>
                <w:sz w:val="17"/>
                <w:szCs w:val="17"/>
              </w:rPr>
            </w:pPr>
            <w:r w:rsidRPr="00923224">
              <w:rPr>
                <w:rFonts w:eastAsia="Times New Roman"/>
                <w:color w:val="231F20"/>
                <w:sz w:val="17"/>
                <w:szCs w:val="17"/>
              </w:rPr>
              <w:t>Nişasta sodyum oktenil suksinat</w:t>
            </w:r>
          </w:p>
        </w:tc>
        <w:tc>
          <w:tcPr>
            <w:tcW w:w="2617" w:type="dxa"/>
            <w:tcBorders>
              <w:left w:val="single" w:sz="4" w:space="0" w:color="auto"/>
              <w:right w:val="single" w:sz="4" w:space="0" w:color="auto"/>
            </w:tcBorders>
            <w:vAlign w:val="center"/>
          </w:tcPr>
          <w:p w14:paraId="2E9C844A" w14:textId="77777777" w:rsidR="00F16F6B" w:rsidRPr="00923224" w:rsidRDefault="00F16F6B" w:rsidP="00260D04">
            <w:pPr>
              <w:rPr>
                <w:sz w:val="17"/>
                <w:szCs w:val="17"/>
              </w:rPr>
            </w:pPr>
          </w:p>
        </w:tc>
        <w:tc>
          <w:tcPr>
            <w:tcW w:w="3010" w:type="dxa"/>
            <w:tcBorders>
              <w:left w:val="single" w:sz="4" w:space="0" w:color="auto"/>
            </w:tcBorders>
            <w:vAlign w:val="center"/>
          </w:tcPr>
          <w:p w14:paraId="458BE925" w14:textId="77777777" w:rsidR="00F16F6B" w:rsidRPr="00923224" w:rsidRDefault="00F16F6B" w:rsidP="00260D04">
            <w:pPr>
              <w:rPr>
                <w:sz w:val="17"/>
                <w:szCs w:val="17"/>
              </w:rPr>
            </w:pPr>
          </w:p>
        </w:tc>
      </w:tr>
      <w:tr w:rsidR="00F16F6B" w:rsidRPr="00923224" w14:paraId="3E3DB72B" w14:textId="77777777" w:rsidTr="000C7AA1">
        <w:trPr>
          <w:trHeight w:val="444"/>
        </w:trPr>
        <w:tc>
          <w:tcPr>
            <w:tcW w:w="1185" w:type="dxa"/>
            <w:tcBorders>
              <w:top w:val="single" w:sz="4" w:space="0" w:color="auto"/>
              <w:bottom w:val="single" w:sz="4" w:space="0" w:color="auto"/>
              <w:right w:val="single" w:sz="4" w:space="0" w:color="auto"/>
            </w:tcBorders>
            <w:vAlign w:val="center"/>
          </w:tcPr>
          <w:p w14:paraId="65C91EAD" w14:textId="77777777" w:rsidR="00F16F6B" w:rsidRPr="00923224" w:rsidRDefault="00F16F6B" w:rsidP="000C7AA1">
            <w:pPr>
              <w:ind w:left="51"/>
              <w:rPr>
                <w:sz w:val="17"/>
                <w:szCs w:val="17"/>
              </w:rPr>
            </w:pPr>
            <w:r w:rsidRPr="00923224">
              <w:rPr>
                <w:rFonts w:eastAsia="Times New Roman"/>
                <w:color w:val="231F20"/>
                <w:sz w:val="17"/>
                <w:szCs w:val="17"/>
              </w:rPr>
              <w:t>E 1451</w:t>
            </w:r>
          </w:p>
        </w:tc>
        <w:tc>
          <w:tcPr>
            <w:tcW w:w="2660" w:type="dxa"/>
            <w:tcBorders>
              <w:top w:val="single" w:sz="4" w:space="0" w:color="auto"/>
              <w:left w:val="single" w:sz="4" w:space="0" w:color="auto"/>
              <w:bottom w:val="single" w:sz="4" w:space="0" w:color="auto"/>
              <w:right w:val="single" w:sz="4" w:space="0" w:color="auto"/>
            </w:tcBorders>
            <w:vAlign w:val="center"/>
          </w:tcPr>
          <w:p w14:paraId="6FAAB72D" w14:textId="77777777" w:rsidR="00F16F6B" w:rsidRPr="00923224" w:rsidRDefault="00F16F6B" w:rsidP="00260D04">
            <w:pPr>
              <w:ind w:left="80"/>
              <w:rPr>
                <w:sz w:val="17"/>
                <w:szCs w:val="17"/>
              </w:rPr>
            </w:pPr>
            <w:r w:rsidRPr="00923224">
              <w:rPr>
                <w:rFonts w:eastAsia="Times New Roman"/>
                <w:color w:val="231F20"/>
                <w:sz w:val="17"/>
                <w:szCs w:val="17"/>
              </w:rPr>
              <w:t>Asetillendirilmiş okside edilmiş nişasta</w:t>
            </w:r>
          </w:p>
        </w:tc>
        <w:tc>
          <w:tcPr>
            <w:tcW w:w="2617" w:type="dxa"/>
            <w:tcBorders>
              <w:left w:val="single" w:sz="4" w:space="0" w:color="auto"/>
              <w:right w:val="single" w:sz="4" w:space="0" w:color="auto"/>
            </w:tcBorders>
            <w:vAlign w:val="center"/>
          </w:tcPr>
          <w:p w14:paraId="03421B82" w14:textId="77777777" w:rsidR="00F16F6B" w:rsidRPr="00923224" w:rsidRDefault="00F16F6B" w:rsidP="00260D04">
            <w:pPr>
              <w:rPr>
                <w:sz w:val="17"/>
                <w:szCs w:val="17"/>
              </w:rPr>
            </w:pPr>
          </w:p>
        </w:tc>
        <w:tc>
          <w:tcPr>
            <w:tcW w:w="3010" w:type="dxa"/>
            <w:tcBorders>
              <w:left w:val="single" w:sz="4" w:space="0" w:color="auto"/>
            </w:tcBorders>
            <w:vAlign w:val="center"/>
          </w:tcPr>
          <w:p w14:paraId="1A25FBE8" w14:textId="77777777" w:rsidR="00F16F6B" w:rsidRPr="00923224" w:rsidRDefault="00F16F6B" w:rsidP="00260D04">
            <w:pPr>
              <w:rPr>
                <w:sz w:val="17"/>
                <w:szCs w:val="17"/>
              </w:rPr>
            </w:pPr>
          </w:p>
        </w:tc>
      </w:tr>
      <w:tr w:rsidR="00F16F6B" w:rsidRPr="00923224" w14:paraId="3F1F5166" w14:textId="77777777" w:rsidTr="000C7AA1">
        <w:trPr>
          <w:trHeight w:val="444"/>
        </w:trPr>
        <w:tc>
          <w:tcPr>
            <w:tcW w:w="1185" w:type="dxa"/>
            <w:tcBorders>
              <w:top w:val="single" w:sz="4" w:space="0" w:color="auto"/>
              <w:bottom w:val="single" w:sz="4" w:space="0" w:color="auto"/>
              <w:right w:val="single" w:sz="4" w:space="0" w:color="auto"/>
            </w:tcBorders>
            <w:vAlign w:val="center"/>
          </w:tcPr>
          <w:p w14:paraId="60A8CCD4" w14:textId="77777777" w:rsidR="00F16F6B" w:rsidRPr="00923224" w:rsidRDefault="00F16F6B" w:rsidP="000C7AA1">
            <w:pPr>
              <w:ind w:left="51"/>
              <w:rPr>
                <w:sz w:val="17"/>
                <w:szCs w:val="17"/>
              </w:rPr>
            </w:pPr>
            <w:r w:rsidRPr="00923224">
              <w:rPr>
                <w:rFonts w:eastAsia="Times New Roman"/>
                <w:color w:val="231F20"/>
                <w:sz w:val="17"/>
                <w:szCs w:val="17"/>
              </w:rPr>
              <w:t>E 170</w:t>
            </w:r>
          </w:p>
        </w:tc>
        <w:tc>
          <w:tcPr>
            <w:tcW w:w="2660" w:type="dxa"/>
            <w:tcBorders>
              <w:top w:val="single" w:sz="4" w:space="0" w:color="auto"/>
              <w:left w:val="single" w:sz="4" w:space="0" w:color="auto"/>
              <w:bottom w:val="single" w:sz="4" w:space="0" w:color="auto"/>
              <w:right w:val="single" w:sz="4" w:space="0" w:color="auto"/>
            </w:tcBorders>
            <w:vAlign w:val="center"/>
          </w:tcPr>
          <w:p w14:paraId="46C6C38C" w14:textId="77777777" w:rsidR="00F16F6B" w:rsidRPr="00923224" w:rsidRDefault="00F16F6B" w:rsidP="00260D04">
            <w:pPr>
              <w:ind w:left="80"/>
              <w:rPr>
                <w:sz w:val="17"/>
                <w:szCs w:val="17"/>
              </w:rPr>
            </w:pPr>
            <w:r w:rsidRPr="00923224">
              <w:rPr>
                <w:rFonts w:eastAsia="Times New Roman"/>
                <w:color w:val="231F20"/>
                <w:sz w:val="17"/>
                <w:szCs w:val="17"/>
              </w:rPr>
              <w:t>Kalsiyum karbonat</w:t>
            </w:r>
          </w:p>
        </w:tc>
        <w:tc>
          <w:tcPr>
            <w:tcW w:w="2617" w:type="dxa"/>
            <w:tcBorders>
              <w:left w:val="single" w:sz="4" w:space="0" w:color="auto"/>
              <w:right w:val="single" w:sz="4" w:space="0" w:color="auto"/>
            </w:tcBorders>
            <w:vAlign w:val="center"/>
          </w:tcPr>
          <w:p w14:paraId="5248A63A" w14:textId="77777777" w:rsidR="00F16F6B" w:rsidRPr="00923224" w:rsidRDefault="00F16F6B" w:rsidP="00260D04">
            <w:pPr>
              <w:rPr>
                <w:sz w:val="17"/>
                <w:szCs w:val="17"/>
              </w:rPr>
            </w:pPr>
          </w:p>
        </w:tc>
        <w:tc>
          <w:tcPr>
            <w:tcW w:w="3010" w:type="dxa"/>
            <w:tcBorders>
              <w:left w:val="single" w:sz="4" w:space="0" w:color="auto"/>
            </w:tcBorders>
            <w:vAlign w:val="center"/>
          </w:tcPr>
          <w:p w14:paraId="481DED24" w14:textId="77777777" w:rsidR="00F16F6B" w:rsidRPr="00923224" w:rsidRDefault="00F16F6B" w:rsidP="00260D04">
            <w:pPr>
              <w:rPr>
                <w:sz w:val="17"/>
                <w:szCs w:val="17"/>
              </w:rPr>
            </w:pPr>
          </w:p>
        </w:tc>
      </w:tr>
      <w:tr w:rsidR="00F16F6B" w:rsidRPr="00923224" w14:paraId="23EA30B4" w14:textId="77777777" w:rsidTr="000C7AA1">
        <w:trPr>
          <w:trHeight w:val="444"/>
        </w:trPr>
        <w:tc>
          <w:tcPr>
            <w:tcW w:w="1185" w:type="dxa"/>
            <w:tcBorders>
              <w:top w:val="single" w:sz="4" w:space="0" w:color="auto"/>
              <w:bottom w:val="single" w:sz="4" w:space="0" w:color="auto"/>
              <w:right w:val="single" w:sz="4" w:space="0" w:color="auto"/>
            </w:tcBorders>
            <w:vAlign w:val="center"/>
          </w:tcPr>
          <w:p w14:paraId="2F828F4C" w14:textId="77777777" w:rsidR="00F16F6B" w:rsidRPr="00923224" w:rsidRDefault="00F16F6B" w:rsidP="000C7AA1">
            <w:pPr>
              <w:ind w:left="51"/>
              <w:rPr>
                <w:sz w:val="17"/>
                <w:szCs w:val="17"/>
              </w:rPr>
            </w:pPr>
            <w:r w:rsidRPr="00923224">
              <w:rPr>
                <w:rFonts w:eastAsia="Times New Roman"/>
                <w:color w:val="231F20"/>
                <w:sz w:val="17"/>
                <w:szCs w:val="17"/>
              </w:rPr>
              <w:t>E 263</w:t>
            </w:r>
          </w:p>
        </w:tc>
        <w:tc>
          <w:tcPr>
            <w:tcW w:w="2660" w:type="dxa"/>
            <w:tcBorders>
              <w:top w:val="single" w:sz="4" w:space="0" w:color="auto"/>
              <w:left w:val="single" w:sz="4" w:space="0" w:color="auto"/>
              <w:bottom w:val="single" w:sz="4" w:space="0" w:color="auto"/>
              <w:right w:val="single" w:sz="4" w:space="0" w:color="auto"/>
            </w:tcBorders>
            <w:vAlign w:val="center"/>
          </w:tcPr>
          <w:p w14:paraId="3EC016E6" w14:textId="77777777" w:rsidR="00F16F6B" w:rsidRPr="00923224" w:rsidRDefault="00F16F6B" w:rsidP="00260D04">
            <w:pPr>
              <w:ind w:left="80"/>
              <w:rPr>
                <w:sz w:val="17"/>
                <w:szCs w:val="17"/>
              </w:rPr>
            </w:pPr>
            <w:r w:rsidRPr="00923224">
              <w:rPr>
                <w:rFonts w:eastAsia="Times New Roman"/>
                <w:color w:val="231F20"/>
                <w:sz w:val="17"/>
                <w:szCs w:val="17"/>
              </w:rPr>
              <w:t>Kalsiyum asetat</w:t>
            </w:r>
          </w:p>
        </w:tc>
        <w:tc>
          <w:tcPr>
            <w:tcW w:w="2617" w:type="dxa"/>
            <w:tcBorders>
              <w:left w:val="single" w:sz="4" w:space="0" w:color="auto"/>
              <w:right w:val="single" w:sz="4" w:space="0" w:color="auto"/>
            </w:tcBorders>
            <w:vAlign w:val="center"/>
          </w:tcPr>
          <w:p w14:paraId="6A3B498C" w14:textId="77777777" w:rsidR="00F16F6B" w:rsidRPr="00923224" w:rsidRDefault="00F16F6B" w:rsidP="00260D04">
            <w:pPr>
              <w:rPr>
                <w:sz w:val="17"/>
                <w:szCs w:val="17"/>
              </w:rPr>
            </w:pPr>
          </w:p>
        </w:tc>
        <w:tc>
          <w:tcPr>
            <w:tcW w:w="3010" w:type="dxa"/>
            <w:tcBorders>
              <w:left w:val="single" w:sz="4" w:space="0" w:color="auto"/>
            </w:tcBorders>
            <w:vAlign w:val="center"/>
          </w:tcPr>
          <w:p w14:paraId="7F817172" w14:textId="77777777" w:rsidR="00F16F6B" w:rsidRPr="00923224" w:rsidRDefault="00F16F6B" w:rsidP="00260D04">
            <w:pPr>
              <w:rPr>
                <w:sz w:val="17"/>
                <w:szCs w:val="17"/>
              </w:rPr>
            </w:pPr>
          </w:p>
        </w:tc>
      </w:tr>
      <w:tr w:rsidR="00F16F6B" w:rsidRPr="00923224" w14:paraId="65A8030E" w14:textId="77777777" w:rsidTr="000C7AA1">
        <w:trPr>
          <w:trHeight w:val="444"/>
        </w:trPr>
        <w:tc>
          <w:tcPr>
            <w:tcW w:w="1185" w:type="dxa"/>
            <w:tcBorders>
              <w:top w:val="single" w:sz="4" w:space="0" w:color="auto"/>
              <w:bottom w:val="single" w:sz="4" w:space="0" w:color="auto"/>
              <w:right w:val="single" w:sz="4" w:space="0" w:color="auto"/>
            </w:tcBorders>
            <w:vAlign w:val="center"/>
          </w:tcPr>
          <w:p w14:paraId="6A5B40D4" w14:textId="77777777" w:rsidR="00F16F6B" w:rsidRPr="00923224" w:rsidRDefault="00F16F6B" w:rsidP="000C7AA1">
            <w:pPr>
              <w:ind w:left="51"/>
              <w:rPr>
                <w:sz w:val="17"/>
                <w:szCs w:val="17"/>
              </w:rPr>
            </w:pPr>
            <w:r w:rsidRPr="00923224">
              <w:rPr>
                <w:rFonts w:eastAsia="Times New Roman"/>
                <w:color w:val="231F20"/>
                <w:sz w:val="17"/>
                <w:szCs w:val="17"/>
              </w:rPr>
              <w:t>E 331</w:t>
            </w:r>
          </w:p>
        </w:tc>
        <w:tc>
          <w:tcPr>
            <w:tcW w:w="2660" w:type="dxa"/>
            <w:tcBorders>
              <w:top w:val="single" w:sz="4" w:space="0" w:color="auto"/>
              <w:left w:val="single" w:sz="4" w:space="0" w:color="auto"/>
              <w:bottom w:val="single" w:sz="4" w:space="0" w:color="auto"/>
              <w:right w:val="single" w:sz="4" w:space="0" w:color="auto"/>
            </w:tcBorders>
            <w:vAlign w:val="center"/>
          </w:tcPr>
          <w:p w14:paraId="49D3043E" w14:textId="77777777" w:rsidR="00F16F6B" w:rsidRPr="00923224" w:rsidRDefault="00F16F6B" w:rsidP="00260D04">
            <w:pPr>
              <w:ind w:left="80"/>
              <w:rPr>
                <w:sz w:val="17"/>
                <w:szCs w:val="17"/>
              </w:rPr>
            </w:pPr>
            <w:r w:rsidRPr="00923224">
              <w:rPr>
                <w:rFonts w:eastAsia="Times New Roman"/>
                <w:color w:val="231F20"/>
                <w:sz w:val="17"/>
                <w:szCs w:val="17"/>
              </w:rPr>
              <w:t>Sodyum sitratlar</w:t>
            </w:r>
          </w:p>
        </w:tc>
        <w:tc>
          <w:tcPr>
            <w:tcW w:w="2617" w:type="dxa"/>
            <w:tcBorders>
              <w:left w:val="single" w:sz="4" w:space="0" w:color="auto"/>
              <w:right w:val="single" w:sz="4" w:space="0" w:color="auto"/>
            </w:tcBorders>
            <w:vAlign w:val="center"/>
          </w:tcPr>
          <w:p w14:paraId="3F56A8B2" w14:textId="77777777" w:rsidR="00F16F6B" w:rsidRPr="00923224" w:rsidRDefault="00F16F6B" w:rsidP="00260D04">
            <w:pPr>
              <w:rPr>
                <w:sz w:val="17"/>
                <w:szCs w:val="17"/>
              </w:rPr>
            </w:pPr>
          </w:p>
        </w:tc>
        <w:tc>
          <w:tcPr>
            <w:tcW w:w="3010" w:type="dxa"/>
            <w:tcBorders>
              <w:left w:val="single" w:sz="4" w:space="0" w:color="auto"/>
            </w:tcBorders>
            <w:vAlign w:val="center"/>
          </w:tcPr>
          <w:p w14:paraId="7A929D43" w14:textId="77777777" w:rsidR="00F16F6B" w:rsidRPr="00923224" w:rsidRDefault="00F16F6B" w:rsidP="00260D04">
            <w:pPr>
              <w:rPr>
                <w:sz w:val="17"/>
                <w:szCs w:val="17"/>
              </w:rPr>
            </w:pPr>
          </w:p>
        </w:tc>
      </w:tr>
      <w:tr w:rsidR="00F16F6B" w:rsidRPr="00923224" w14:paraId="27164C6C" w14:textId="77777777" w:rsidTr="000C7AA1">
        <w:trPr>
          <w:trHeight w:val="444"/>
        </w:trPr>
        <w:tc>
          <w:tcPr>
            <w:tcW w:w="1185" w:type="dxa"/>
            <w:tcBorders>
              <w:top w:val="single" w:sz="4" w:space="0" w:color="auto"/>
              <w:bottom w:val="single" w:sz="4" w:space="0" w:color="auto"/>
              <w:right w:val="single" w:sz="4" w:space="0" w:color="auto"/>
            </w:tcBorders>
            <w:vAlign w:val="center"/>
          </w:tcPr>
          <w:p w14:paraId="798A29B1" w14:textId="77777777" w:rsidR="00F16F6B" w:rsidRPr="00923224" w:rsidRDefault="00F16F6B" w:rsidP="000C7AA1">
            <w:pPr>
              <w:ind w:left="51"/>
              <w:rPr>
                <w:sz w:val="17"/>
                <w:szCs w:val="17"/>
              </w:rPr>
            </w:pPr>
            <w:r w:rsidRPr="00923224">
              <w:rPr>
                <w:rFonts w:eastAsia="Times New Roman"/>
                <w:color w:val="231F20"/>
                <w:sz w:val="17"/>
                <w:szCs w:val="17"/>
              </w:rPr>
              <w:t>E 332</w:t>
            </w:r>
          </w:p>
        </w:tc>
        <w:tc>
          <w:tcPr>
            <w:tcW w:w="2660" w:type="dxa"/>
            <w:tcBorders>
              <w:top w:val="single" w:sz="4" w:space="0" w:color="auto"/>
              <w:left w:val="single" w:sz="4" w:space="0" w:color="auto"/>
              <w:bottom w:val="single" w:sz="4" w:space="0" w:color="auto"/>
              <w:right w:val="single" w:sz="4" w:space="0" w:color="auto"/>
            </w:tcBorders>
            <w:vAlign w:val="center"/>
          </w:tcPr>
          <w:p w14:paraId="446E63EF" w14:textId="77777777" w:rsidR="00F16F6B" w:rsidRPr="00923224" w:rsidRDefault="00F16F6B" w:rsidP="00260D04">
            <w:pPr>
              <w:ind w:left="80"/>
              <w:rPr>
                <w:sz w:val="17"/>
                <w:szCs w:val="17"/>
              </w:rPr>
            </w:pPr>
            <w:r w:rsidRPr="00923224">
              <w:rPr>
                <w:rFonts w:eastAsia="Times New Roman"/>
                <w:color w:val="231F20"/>
                <w:sz w:val="17"/>
                <w:szCs w:val="17"/>
              </w:rPr>
              <w:t>Potasyum sitratlar</w:t>
            </w:r>
          </w:p>
        </w:tc>
        <w:tc>
          <w:tcPr>
            <w:tcW w:w="2617" w:type="dxa"/>
            <w:tcBorders>
              <w:left w:val="single" w:sz="4" w:space="0" w:color="auto"/>
              <w:right w:val="single" w:sz="4" w:space="0" w:color="auto"/>
            </w:tcBorders>
            <w:vAlign w:val="center"/>
          </w:tcPr>
          <w:p w14:paraId="59FCB2BF" w14:textId="77777777" w:rsidR="00F16F6B" w:rsidRPr="00923224" w:rsidRDefault="00F16F6B" w:rsidP="00260D04">
            <w:pPr>
              <w:rPr>
                <w:sz w:val="17"/>
                <w:szCs w:val="17"/>
              </w:rPr>
            </w:pPr>
          </w:p>
        </w:tc>
        <w:tc>
          <w:tcPr>
            <w:tcW w:w="3010" w:type="dxa"/>
            <w:tcBorders>
              <w:left w:val="single" w:sz="4" w:space="0" w:color="auto"/>
            </w:tcBorders>
            <w:vAlign w:val="center"/>
          </w:tcPr>
          <w:p w14:paraId="4E622AF1" w14:textId="77777777" w:rsidR="00F16F6B" w:rsidRPr="00923224" w:rsidRDefault="00F16F6B" w:rsidP="00260D04">
            <w:pPr>
              <w:rPr>
                <w:sz w:val="17"/>
                <w:szCs w:val="17"/>
              </w:rPr>
            </w:pPr>
          </w:p>
        </w:tc>
      </w:tr>
      <w:tr w:rsidR="00F16F6B" w:rsidRPr="00923224" w14:paraId="1A82E8D2" w14:textId="77777777" w:rsidTr="000C7AA1">
        <w:trPr>
          <w:trHeight w:val="444"/>
        </w:trPr>
        <w:tc>
          <w:tcPr>
            <w:tcW w:w="1185" w:type="dxa"/>
            <w:tcBorders>
              <w:top w:val="single" w:sz="4" w:space="0" w:color="auto"/>
              <w:bottom w:val="single" w:sz="4" w:space="0" w:color="auto"/>
              <w:right w:val="single" w:sz="4" w:space="0" w:color="auto"/>
            </w:tcBorders>
            <w:vAlign w:val="center"/>
          </w:tcPr>
          <w:p w14:paraId="1D7EA227" w14:textId="77777777" w:rsidR="00F16F6B" w:rsidRPr="00923224" w:rsidRDefault="00F16F6B" w:rsidP="000C7AA1">
            <w:pPr>
              <w:ind w:left="51"/>
              <w:rPr>
                <w:sz w:val="17"/>
                <w:szCs w:val="17"/>
              </w:rPr>
            </w:pPr>
            <w:r w:rsidRPr="00923224">
              <w:rPr>
                <w:rFonts w:eastAsia="Times New Roman"/>
                <w:color w:val="231F20"/>
                <w:sz w:val="17"/>
                <w:szCs w:val="17"/>
              </w:rPr>
              <w:t>E 341</w:t>
            </w:r>
          </w:p>
        </w:tc>
        <w:tc>
          <w:tcPr>
            <w:tcW w:w="2660" w:type="dxa"/>
            <w:tcBorders>
              <w:top w:val="single" w:sz="4" w:space="0" w:color="auto"/>
              <w:left w:val="single" w:sz="4" w:space="0" w:color="auto"/>
              <w:bottom w:val="single" w:sz="4" w:space="0" w:color="auto"/>
              <w:right w:val="single" w:sz="4" w:space="0" w:color="auto"/>
            </w:tcBorders>
            <w:vAlign w:val="center"/>
          </w:tcPr>
          <w:p w14:paraId="1E1F809F" w14:textId="77777777" w:rsidR="00F16F6B" w:rsidRPr="00923224" w:rsidRDefault="00F16F6B" w:rsidP="00260D04">
            <w:pPr>
              <w:ind w:left="80"/>
              <w:rPr>
                <w:sz w:val="17"/>
                <w:szCs w:val="17"/>
              </w:rPr>
            </w:pPr>
            <w:r w:rsidRPr="00923224">
              <w:rPr>
                <w:rFonts w:eastAsia="Times New Roman"/>
                <w:color w:val="231F20"/>
                <w:sz w:val="17"/>
                <w:szCs w:val="17"/>
              </w:rPr>
              <w:t>Kalsiyum fosfatlar</w:t>
            </w:r>
          </w:p>
        </w:tc>
        <w:tc>
          <w:tcPr>
            <w:tcW w:w="2617" w:type="dxa"/>
            <w:tcBorders>
              <w:left w:val="single" w:sz="4" w:space="0" w:color="auto"/>
              <w:right w:val="single" w:sz="4" w:space="0" w:color="auto"/>
            </w:tcBorders>
            <w:vAlign w:val="center"/>
          </w:tcPr>
          <w:p w14:paraId="39960E0F" w14:textId="77777777" w:rsidR="00F16F6B" w:rsidRPr="00923224" w:rsidRDefault="00F16F6B" w:rsidP="00260D04">
            <w:pPr>
              <w:rPr>
                <w:sz w:val="17"/>
                <w:szCs w:val="17"/>
              </w:rPr>
            </w:pPr>
          </w:p>
        </w:tc>
        <w:tc>
          <w:tcPr>
            <w:tcW w:w="3010" w:type="dxa"/>
            <w:tcBorders>
              <w:left w:val="single" w:sz="4" w:space="0" w:color="auto"/>
            </w:tcBorders>
            <w:vAlign w:val="center"/>
          </w:tcPr>
          <w:p w14:paraId="4CA61510" w14:textId="77777777" w:rsidR="00F16F6B" w:rsidRPr="00923224" w:rsidRDefault="00F16F6B" w:rsidP="00260D04">
            <w:pPr>
              <w:rPr>
                <w:sz w:val="17"/>
                <w:szCs w:val="17"/>
              </w:rPr>
            </w:pPr>
          </w:p>
        </w:tc>
      </w:tr>
      <w:tr w:rsidR="00F16F6B" w:rsidRPr="00923224" w14:paraId="718D1069" w14:textId="77777777" w:rsidTr="000C7AA1">
        <w:trPr>
          <w:trHeight w:val="444"/>
        </w:trPr>
        <w:tc>
          <w:tcPr>
            <w:tcW w:w="1185" w:type="dxa"/>
            <w:tcBorders>
              <w:top w:val="single" w:sz="4" w:space="0" w:color="auto"/>
              <w:bottom w:val="single" w:sz="4" w:space="0" w:color="auto"/>
              <w:right w:val="single" w:sz="4" w:space="0" w:color="auto"/>
            </w:tcBorders>
            <w:vAlign w:val="center"/>
          </w:tcPr>
          <w:p w14:paraId="2B2A8A3F" w14:textId="77777777" w:rsidR="00F16F6B" w:rsidRPr="00923224" w:rsidRDefault="00F16F6B" w:rsidP="000C7AA1">
            <w:pPr>
              <w:ind w:left="51"/>
              <w:rPr>
                <w:sz w:val="17"/>
                <w:szCs w:val="17"/>
              </w:rPr>
            </w:pPr>
            <w:r w:rsidRPr="00923224">
              <w:rPr>
                <w:rFonts w:eastAsia="Times New Roman"/>
                <w:color w:val="231F20"/>
                <w:sz w:val="17"/>
                <w:szCs w:val="17"/>
              </w:rPr>
              <w:t>E 501</w:t>
            </w:r>
          </w:p>
        </w:tc>
        <w:tc>
          <w:tcPr>
            <w:tcW w:w="2660" w:type="dxa"/>
            <w:tcBorders>
              <w:top w:val="single" w:sz="4" w:space="0" w:color="auto"/>
              <w:left w:val="single" w:sz="4" w:space="0" w:color="auto"/>
              <w:bottom w:val="single" w:sz="4" w:space="0" w:color="auto"/>
              <w:right w:val="single" w:sz="4" w:space="0" w:color="auto"/>
            </w:tcBorders>
            <w:vAlign w:val="center"/>
          </w:tcPr>
          <w:p w14:paraId="1A065114" w14:textId="77777777" w:rsidR="00F16F6B" w:rsidRPr="00923224" w:rsidRDefault="00F16F6B" w:rsidP="00260D04">
            <w:pPr>
              <w:ind w:left="80"/>
              <w:rPr>
                <w:sz w:val="17"/>
                <w:szCs w:val="17"/>
              </w:rPr>
            </w:pPr>
            <w:r w:rsidRPr="00923224">
              <w:rPr>
                <w:rFonts w:eastAsia="Times New Roman"/>
                <w:color w:val="231F20"/>
                <w:sz w:val="17"/>
                <w:szCs w:val="17"/>
              </w:rPr>
              <w:t>Potasyum karbonatlar</w:t>
            </w:r>
          </w:p>
        </w:tc>
        <w:tc>
          <w:tcPr>
            <w:tcW w:w="2617" w:type="dxa"/>
            <w:tcBorders>
              <w:left w:val="single" w:sz="4" w:space="0" w:color="auto"/>
              <w:right w:val="single" w:sz="4" w:space="0" w:color="auto"/>
            </w:tcBorders>
            <w:vAlign w:val="center"/>
          </w:tcPr>
          <w:p w14:paraId="7F613CF6" w14:textId="77777777" w:rsidR="00F16F6B" w:rsidRPr="00923224" w:rsidRDefault="00F16F6B" w:rsidP="00260D04">
            <w:pPr>
              <w:rPr>
                <w:sz w:val="17"/>
                <w:szCs w:val="17"/>
              </w:rPr>
            </w:pPr>
          </w:p>
        </w:tc>
        <w:tc>
          <w:tcPr>
            <w:tcW w:w="3010" w:type="dxa"/>
            <w:tcBorders>
              <w:left w:val="single" w:sz="4" w:space="0" w:color="auto"/>
            </w:tcBorders>
            <w:vAlign w:val="center"/>
          </w:tcPr>
          <w:p w14:paraId="506C9B42" w14:textId="77777777" w:rsidR="00F16F6B" w:rsidRPr="00923224" w:rsidRDefault="00F16F6B" w:rsidP="00260D04">
            <w:pPr>
              <w:rPr>
                <w:sz w:val="17"/>
                <w:szCs w:val="17"/>
              </w:rPr>
            </w:pPr>
          </w:p>
        </w:tc>
      </w:tr>
      <w:tr w:rsidR="00F16F6B" w:rsidRPr="00923224" w14:paraId="73333A25" w14:textId="77777777" w:rsidTr="000C7AA1">
        <w:trPr>
          <w:trHeight w:val="444"/>
        </w:trPr>
        <w:tc>
          <w:tcPr>
            <w:tcW w:w="1185" w:type="dxa"/>
            <w:tcBorders>
              <w:top w:val="single" w:sz="4" w:space="0" w:color="auto"/>
              <w:bottom w:val="single" w:sz="4" w:space="0" w:color="auto"/>
              <w:right w:val="single" w:sz="4" w:space="0" w:color="auto"/>
            </w:tcBorders>
            <w:vAlign w:val="center"/>
          </w:tcPr>
          <w:p w14:paraId="4BBB7964" w14:textId="77777777" w:rsidR="00F16F6B" w:rsidRPr="00923224" w:rsidRDefault="00F16F6B" w:rsidP="000C7AA1">
            <w:pPr>
              <w:ind w:left="51"/>
              <w:rPr>
                <w:sz w:val="17"/>
                <w:szCs w:val="17"/>
              </w:rPr>
            </w:pPr>
            <w:r w:rsidRPr="00923224">
              <w:rPr>
                <w:rFonts w:eastAsia="Times New Roman"/>
                <w:color w:val="231F20"/>
                <w:sz w:val="17"/>
                <w:szCs w:val="17"/>
              </w:rPr>
              <w:t>E 504</w:t>
            </w:r>
          </w:p>
        </w:tc>
        <w:tc>
          <w:tcPr>
            <w:tcW w:w="2660" w:type="dxa"/>
            <w:tcBorders>
              <w:top w:val="single" w:sz="4" w:space="0" w:color="auto"/>
              <w:left w:val="single" w:sz="4" w:space="0" w:color="auto"/>
              <w:bottom w:val="single" w:sz="4" w:space="0" w:color="auto"/>
              <w:right w:val="single" w:sz="4" w:space="0" w:color="auto"/>
            </w:tcBorders>
            <w:vAlign w:val="center"/>
          </w:tcPr>
          <w:p w14:paraId="722CC4DF" w14:textId="77777777" w:rsidR="00F16F6B" w:rsidRPr="00923224" w:rsidRDefault="00F16F6B" w:rsidP="00260D04">
            <w:pPr>
              <w:ind w:left="80"/>
              <w:rPr>
                <w:sz w:val="17"/>
                <w:szCs w:val="17"/>
              </w:rPr>
            </w:pPr>
            <w:r w:rsidRPr="00923224">
              <w:rPr>
                <w:rFonts w:eastAsia="Times New Roman"/>
                <w:color w:val="231F20"/>
                <w:sz w:val="17"/>
                <w:szCs w:val="17"/>
              </w:rPr>
              <w:t>Magnezyum karbonatlar</w:t>
            </w:r>
          </w:p>
        </w:tc>
        <w:tc>
          <w:tcPr>
            <w:tcW w:w="2617" w:type="dxa"/>
            <w:tcBorders>
              <w:left w:val="single" w:sz="4" w:space="0" w:color="auto"/>
              <w:right w:val="single" w:sz="4" w:space="0" w:color="auto"/>
            </w:tcBorders>
            <w:vAlign w:val="center"/>
          </w:tcPr>
          <w:p w14:paraId="3A898D28" w14:textId="77777777" w:rsidR="00F16F6B" w:rsidRPr="00923224" w:rsidRDefault="00F16F6B" w:rsidP="00260D04">
            <w:pPr>
              <w:rPr>
                <w:sz w:val="17"/>
                <w:szCs w:val="17"/>
              </w:rPr>
            </w:pPr>
          </w:p>
        </w:tc>
        <w:tc>
          <w:tcPr>
            <w:tcW w:w="3010" w:type="dxa"/>
            <w:tcBorders>
              <w:left w:val="single" w:sz="4" w:space="0" w:color="auto"/>
            </w:tcBorders>
            <w:vAlign w:val="center"/>
          </w:tcPr>
          <w:p w14:paraId="49F911F8" w14:textId="77777777" w:rsidR="00F16F6B" w:rsidRPr="00923224" w:rsidRDefault="00F16F6B" w:rsidP="00260D04">
            <w:pPr>
              <w:rPr>
                <w:sz w:val="17"/>
                <w:szCs w:val="17"/>
              </w:rPr>
            </w:pPr>
          </w:p>
        </w:tc>
      </w:tr>
      <w:tr w:rsidR="00F16F6B" w:rsidRPr="00923224" w14:paraId="59903BF6" w14:textId="77777777" w:rsidTr="000C7AA1">
        <w:trPr>
          <w:trHeight w:val="444"/>
        </w:trPr>
        <w:tc>
          <w:tcPr>
            <w:tcW w:w="1185" w:type="dxa"/>
            <w:tcBorders>
              <w:top w:val="single" w:sz="4" w:space="0" w:color="auto"/>
              <w:bottom w:val="single" w:sz="4" w:space="0" w:color="auto"/>
              <w:right w:val="single" w:sz="4" w:space="0" w:color="auto"/>
            </w:tcBorders>
            <w:vAlign w:val="center"/>
          </w:tcPr>
          <w:p w14:paraId="0F4AA298" w14:textId="77777777" w:rsidR="00F16F6B" w:rsidRPr="00923224" w:rsidRDefault="00F16F6B" w:rsidP="000C7AA1">
            <w:pPr>
              <w:ind w:left="51"/>
              <w:rPr>
                <w:sz w:val="17"/>
                <w:szCs w:val="17"/>
              </w:rPr>
            </w:pPr>
            <w:r w:rsidRPr="00923224">
              <w:rPr>
                <w:rFonts w:eastAsia="Times New Roman"/>
                <w:color w:val="231F20"/>
                <w:sz w:val="17"/>
                <w:szCs w:val="17"/>
              </w:rPr>
              <w:t>E 508</w:t>
            </w:r>
          </w:p>
        </w:tc>
        <w:tc>
          <w:tcPr>
            <w:tcW w:w="2660" w:type="dxa"/>
            <w:tcBorders>
              <w:top w:val="single" w:sz="4" w:space="0" w:color="auto"/>
              <w:left w:val="single" w:sz="4" w:space="0" w:color="auto"/>
              <w:bottom w:val="single" w:sz="4" w:space="0" w:color="auto"/>
              <w:right w:val="single" w:sz="4" w:space="0" w:color="auto"/>
            </w:tcBorders>
            <w:vAlign w:val="center"/>
          </w:tcPr>
          <w:p w14:paraId="3D4C4C27" w14:textId="77777777" w:rsidR="00F16F6B" w:rsidRPr="00923224" w:rsidRDefault="00F16F6B" w:rsidP="00260D04">
            <w:pPr>
              <w:ind w:left="80"/>
              <w:rPr>
                <w:sz w:val="17"/>
                <w:szCs w:val="17"/>
              </w:rPr>
            </w:pPr>
            <w:r w:rsidRPr="00923224">
              <w:rPr>
                <w:sz w:val="17"/>
                <w:szCs w:val="17"/>
              </w:rPr>
              <w:t>Potasyum klorür</w:t>
            </w:r>
          </w:p>
        </w:tc>
        <w:tc>
          <w:tcPr>
            <w:tcW w:w="2617" w:type="dxa"/>
            <w:tcBorders>
              <w:left w:val="single" w:sz="4" w:space="0" w:color="auto"/>
              <w:right w:val="single" w:sz="4" w:space="0" w:color="auto"/>
            </w:tcBorders>
            <w:vAlign w:val="center"/>
          </w:tcPr>
          <w:p w14:paraId="33125115" w14:textId="77777777" w:rsidR="00F16F6B" w:rsidRPr="00923224" w:rsidRDefault="00F16F6B" w:rsidP="00260D04">
            <w:pPr>
              <w:rPr>
                <w:sz w:val="17"/>
                <w:szCs w:val="17"/>
              </w:rPr>
            </w:pPr>
          </w:p>
        </w:tc>
        <w:tc>
          <w:tcPr>
            <w:tcW w:w="3010" w:type="dxa"/>
            <w:tcBorders>
              <w:left w:val="single" w:sz="4" w:space="0" w:color="auto"/>
            </w:tcBorders>
            <w:vAlign w:val="center"/>
          </w:tcPr>
          <w:p w14:paraId="60BD4F18" w14:textId="77777777" w:rsidR="00F16F6B" w:rsidRPr="00923224" w:rsidRDefault="00F16F6B" w:rsidP="00260D04">
            <w:pPr>
              <w:rPr>
                <w:sz w:val="17"/>
                <w:szCs w:val="17"/>
              </w:rPr>
            </w:pPr>
          </w:p>
        </w:tc>
      </w:tr>
      <w:tr w:rsidR="00F16F6B" w:rsidRPr="00923224" w14:paraId="0905E36C" w14:textId="77777777" w:rsidTr="000C7AA1">
        <w:trPr>
          <w:trHeight w:val="444"/>
        </w:trPr>
        <w:tc>
          <w:tcPr>
            <w:tcW w:w="1185" w:type="dxa"/>
            <w:tcBorders>
              <w:top w:val="single" w:sz="4" w:space="0" w:color="auto"/>
              <w:bottom w:val="single" w:sz="4" w:space="0" w:color="auto"/>
              <w:right w:val="single" w:sz="4" w:space="0" w:color="auto"/>
            </w:tcBorders>
            <w:vAlign w:val="center"/>
          </w:tcPr>
          <w:p w14:paraId="0D5929F5" w14:textId="77777777" w:rsidR="00F16F6B" w:rsidRPr="00923224" w:rsidRDefault="00F16F6B" w:rsidP="000C7AA1">
            <w:pPr>
              <w:ind w:left="51"/>
              <w:rPr>
                <w:sz w:val="17"/>
                <w:szCs w:val="17"/>
              </w:rPr>
            </w:pPr>
            <w:r w:rsidRPr="00923224">
              <w:rPr>
                <w:rFonts w:eastAsia="Times New Roman"/>
                <w:color w:val="231F20"/>
                <w:sz w:val="17"/>
                <w:szCs w:val="17"/>
              </w:rPr>
              <w:t>E 509</w:t>
            </w:r>
          </w:p>
        </w:tc>
        <w:tc>
          <w:tcPr>
            <w:tcW w:w="2660" w:type="dxa"/>
            <w:tcBorders>
              <w:top w:val="single" w:sz="4" w:space="0" w:color="auto"/>
              <w:left w:val="single" w:sz="4" w:space="0" w:color="auto"/>
              <w:bottom w:val="single" w:sz="4" w:space="0" w:color="auto"/>
              <w:right w:val="single" w:sz="4" w:space="0" w:color="auto"/>
            </w:tcBorders>
            <w:vAlign w:val="center"/>
          </w:tcPr>
          <w:p w14:paraId="30AB4A76" w14:textId="77777777" w:rsidR="00F16F6B" w:rsidRPr="00923224" w:rsidRDefault="00F16F6B" w:rsidP="00260D04">
            <w:pPr>
              <w:ind w:left="80"/>
              <w:rPr>
                <w:sz w:val="17"/>
                <w:szCs w:val="17"/>
              </w:rPr>
            </w:pPr>
            <w:r w:rsidRPr="00923224">
              <w:rPr>
                <w:rFonts w:eastAsia="Times New Roman"/>
                <w:color w:val="231F20"/>
                <w:sz w:val="17"/>
                <w:szCs w:val="17"/>
              </w:rPr>
              <w:t>Kalsiyum klorür</w:t>
            </w:r>
          </w:p>
        </w:tc>
        <w:tc>
          <w:tcPr>
            <w:tcW w:w="2617" w:type="dxa"/>
            <w:tcBorders>
              <w:left w:val="single" w:sz="4" w:space="0" w:color="auto"/>
              <w:right w:val="single" w:sz="4" w:space="0" w:color="auto"/>
            </w:tcBorders>
            <w:vAlign w:val="center"/>
          </w:tcPr>
          <w:p w14:paraId="36545C05" w14:textId="77777777" w:rsidR="00F16F6B" w:rsidRPr="00923224" w:rsidRDefault="00F16F6B" w:rsidP="00260D04">
            <w:pPr>
              <w:rPr>
                <w:sz w:val="17"/>
                <w:szCs w:val="17"/>
              </w:rPr>
            </w:pPr>
          </w:p>
        </w:tc>
        <w:tc>
          <w:tcPr>
            <w:tcW w:w="3010" w:type="dxa"/>
            <w:tcBorders>
              <w:left w:val="single" w:sz="4" w:space="0" w:color="auto"/>
            </w:tcBorders>
            <w:vAlign w:val="center"/>
          </w:tcPr>
          <w:p w14:paraId="5D5B0CC6" w14:textId="77777777" w:rsidR="00F16F6B" w:rsidRPr="00923224" w:rsidRDefault="00F16F6B" w:rsidP="00260D04">
            <w:pPr>
              <w:rPr>
                <w:sz w:val="17"/>
                <w:szCs w:val="17"/>
              </w:rPr>
            </w:pPr>
          </w:p>
        </w:tc>
      </w:tr>
      <w:tr w:rsidR="00F16F6B" w:rsidRPr="00923224" w14:paraId="3B4A6453" w14:textId="77777777" w:rsidTr="000C7AA1">
        <w:trPr>
          <w:trHeight w:val="444"/>
        </w:trPr>
        <w:tc>
          <w:tcPr>
            <w:tcW w:w="1185" w:type="dxa"/>
            <w:tcBorders>
              <w:top w:val="single" w:sz="4" w:space="0" w:color="auto"/>
              <w:bottom w:val="single" w:sz="4" w:space="0" w:color="auto"/>
              <w:right w:val="single" w:sz="4" w:space="0" w:color="auto"/>
            </w:tcBorders>
            <w:vAlign w:val="center"/>
          </w:tcPr>
          <w:p w14:paraId="41F25165" w14:textId="77777777" w:rsidR="00F16F6B" w:rsidRPr="00923224" w:rsidRDefault="00F16F6B" w:rsidP="000C7AA1">
            <w:pPr>
              <w:ind w:left="51"/>
              <w:rPr>
                <w:sz w:val="17"/>
                <w:szCs w:val="17"/>
              </w:rPr>
            </w:pPr>
            <w:r w:rsidRPr="00923224">
              <w:rPr>
                <w:rFonts w:eastAsia="Times New Roman"/>
                <w:color w:val="231F20"/>
                <w:sz w:val="17"/>
                <w:szCs w:val="17"/>
              </w:rPr>
              <w:t>E 511</w:t>
            </w:r>
          </w:p>
        </w:tc>
        <w:tc>
          <w:tcPr>
            <w:tcW w:w="2660" w:type="dxa"/>
            <w:tcBorders>
              <w:top w:val="single" w:sz="4" w:space="0" w:color="auto"/>
              <w:left w:val="single" w:sz="4" w:space="0" w:color="auto"/>
              <w:bottom w:val="single" w:sz="4" w:space="0" w:color="auto"/>
              <w:right w:val="single" w:sz="4" w:space="0" w:color="auto"/>
            </w:tcBorders>
            <w:vAlign w:val="center"/>
          </w:tcPr>
          <w:p w14:paraId="08295B26" w14:textId="77777777" w:rsidR="00F16F6B" w:rsidRPr="00923224" w:rsidRDefault="00F16F6B" w:rsidP="00260D04">
            <w:pPr>
              <w:ind w:left="80"/>
              <w:rPr>
                <w:sz w:val="17"/>
                <w:szCs w:val="17"/>
              </w:rPr>
            </w:pPr>
            <w:r w:rsidRPr="00923224">
              <w:rPr>
                <w:rFonts w:eastAsia="Times New Roman"/>
                <w:color w:val="231F20"/>
                <w:sz w:val="17"/>
                <w:szCs w:val="17"/>
              </w:rPr>
              <w:t>Magnezyum klorür</w:t>
            </w:r>
          </w:p>
        </w:tc>
        <w:tc>
          <w:tcPr>
            <w:tcW w:w="2617" w:type="dxa"/>
            <w:tcBorders>
              <w:left w:val="single" w:sz="4" w:space="0" w:color="auto"/>
              <w:right w:val="single" w:sz="4" w:space="0" w:color="auto"/>
            </w:tcBorders>
            <w:vAlign w:val="center"/>
          </w:tcPr>
          <w:p w14:paraId="359A70E9" w14:textId="77777777" w:rsidR="00F16F6B" w:rsidRPr="00923224" w:rsidRDefault="00F16F6B" w:rsidP="00260D04">
            <w:pPr>
              <w:rPr>
                <w:sz w:val="17"/>
                <w:szCs w:val="17"/>
              </w:rPr>
            </w:pPr>
          </w:p>
        </w:tc>
        <w:tc>
          <w:tcPr>
            <w:tcW w:w="3010" w:type="dxa"/>
            <w:tcBorders>
              <w:left w:val="single" w:sz="4" w:space="0" w:color="auto"/>
            </w:tcBorders>
            <w:vAlign w:val="center"/>
          </w:tcPr>
          <w:p w14:paraId="00EA65A7" w14:textId="77777777" w:rsidR="00F16F6B" w:rsidRPr="00923224" w:rsidRDefault="00F16F6B" w:rsidP="00260D04">
            <w:pPr>
              <w:rPr>
                <w:sz w:val="17"/>
                <w:szCs w:val="17"/>
              </w:rPr>
            </w:pPr>
          </w:p>
        </w:tc>
      </w:tr>
      <w:tr w:rsidR="00F16F6B" w:rsidRPr="00923224" w14:paraId="5C5878CB" w14:textId="77777777" w:rsidTr="000C7AA1">
        <w:trPr>
          <w:trHeight w:val="444"/>
        </w:trPr>
        <w:tc>
          <w:tcPr>
            <w:tcW w:w="1185" w:type="dxa"/>
            <w:tcBorders>
              <w:top w:val="single" w:sz="4" w:space="0" w:color="auto"/>
              <w:bottom w:val="single" w:sz="4" w:space="0" w:color="auto"/>
              <w:right w:val="single" w:sz="4" w:space="0" w:color="auto"/>
            </w:tcBorders>
            <w:vAlign w:val="center"/>
          </w:tcPr>
          <w:p w14:paraId="2FF7A7E2" w14:textId="77777777" w:rsidR="00F16F6B" w:rsidRPr="00923224" w:rsidRDefault="00F16F6B" w:rsidP="000C7AA1">
            <w:pPr>
              <w:ind w:left="51"/>
              <w:rPr>
                <w:sz w:val="17"/>
                <w:szCs w:val="17"/>
              </w:rPr>
            </w:pPr>
            <w:r w:rsidRPr="00923224">
              <w:rPr>
                <w:rFonts w:eastAsia="Times New Roman"/>
                <w:color w:val="231F20"/>
                <w:sz w:val="17"/>
                <w:szCs w:val="17"/>
              </w:rPr>
              <w:t>E 514</w:t>
            </w:r>
          </w:p>
        </w:tc>
        <w:tc>
          <w:tcPr>
            <w:tcW w:w="2660" w:type="dxa"/>
            <w:tcBorders>
              <w:top w:val="single" w:sz="4" w:space="0" w:color="auto"/>
              <w:left w:val="single" w:sz="4" w:space="0" w:color="auto"/>
              <w:bottom w:val="single" w:sz="4" w:space="0" w:color="auto"/>
              <w:right w:val="single" w:sz="4" w:space="0" w:color="auto"/>
            </w:tcBorders>
            <w:vAlign w:val="center"/>
          </w:tcPr>
          <w:p w14:paraId="4AF06557" w14:textId="77777777" w:rsidR="00F16F6B" w:rsidRPr="00923224" w:rsidRDefault="00F16F6B" w:rsidP="00260D04">
            <w:pPr>
              <w:ind w:left="80"/>
              <w:rPr>
                <w:sz w:val="17"/>
                <w:szCs w:val="17"/>
              </w:rPr>
            </w:pPr>
            <w:r w:rsidRPr="00923224">
              <w:rPr>
                <w:sz w:val="17"/>
                <w:szCs w:val="17"/>
              </w:rPr>
              <w:t>Sodyum sülfatlar</w:t>
            </w:r>
          </w:p>
        </w:tc>
        <w:tc>
          <w:tcPr>
            <w:tcW w:w="2617" w:type="dxa"/>
            <w:tcBorders>
              <w:left w:val="single" w:sz="4" w:space="0" w:color="auto"/>
              <w:right w:val="single" w:sz="4" w:space="0" w:color="auto"/>
            </w:tcBorders>
            <w:vAlign w:val="center"/>
          </w:tcPr>
          <w:p w14:paraId="036C8517" w14:textId="77777777" w:rsidR="00F16F6B" w:rsidRPr="00923224" w:rsidRDefault="00F16F6B" w:rsidP="00260D04">
            <w:pPr>
              <w:rPr>
                <w:sz w:val="17"/>
                <w:szCs w:val="17"/>
              </w:rPr>
            </w:pPr>
          </w:p>
        </w:tc>
        <w:tc>
          <w:tcPr>
            <w:tcW w:w="3010" w:type="dxa"/>
            <w:tcBorders>
              <w:left w:val="single" w:sz="4" w:space="0" w:color="auto"/>
            </w:tcBorders>
            <w:vAlign w:val="center"/>
          </w:tcPr>
          <w:p w14:paraId="753A6598" w14:textId="77777777" w:rsidR="00F16F6B" w:rsidRPr="00923224" w:rsidRDefault="00F16F6B" w:rsidP="00260D04">
            <w:pPr>
              <w:rPr>
                <w:sz w:val="17"/>
                <w:szCs w:val="17"/>
              </w:rPr>
            </w:pPr>
          </w:p>
        </w:tc>
      </w:tr>
      <w:tr w:rsidR="00F16F6B" w:rsidRPr="00923224" w14:paraId="031A0F86" w14:textId="77777777" w:rsidTr="000C7AA1">
        <w:trPr>
          <w:trHeight w:val="441"/>
        </w:trPr>
        <w:tc>
          <w:tcPr>
            <w:tcW w:w="1185" w:type="dxa"/>
            <w:tcBorders>
              <w:top w:val="single" w:sz="4" w:space="0" w:color="auto"/>
              <w:bottom w:val="single" w:sz="4" w:space="0" w:color="auto"/>
              <w:right w:val="single" w:sz="4" w:space="0" w:color="auto"/>
            </w:tcBorders>
            <w:vAlign w:val="center"/>
          </w:tcPr>
          <w:p w14:paraId="491EF842" w14:textId="77777777" w:rsidR="00F16F6B" w:rsidRPr="00923224" w:rsidRDefault="00F16F6B" w:rsidP="000C7AA1">
            <w:pPr>
              <w:ind w:left="51"/>
              <w:rPr>
                <w:sz w:val="17"/>
                <w:szCs w:val="17"/>
              </w:rPr>
            </w:pPr>
            <w:r w:rsidRPr="00923224">
              <w:rPr>
                <w:rFonts w:eastAsia="Times New Roman"/>
                <w:color w:val="231F20"/>
                <w:sz w:val="17"/>
                <w:szCs w:val="17"/>
              </w:rPr>
              <w:t>E 515</w:t>
            </w:r>
          </w:p>
        </w:tc>
        <w:tc>
          <w:tcPr>
            <w:tcW w:w="2660" w:type="dxa"/>
            <w:tcBorders>
              <w:top w:val="single" w:sz="4" w:space="0" w:color="auto"/>
              <w:left w:val="single" w:sz="4" w:space="0" w:color="auto"/>
              <w:bottom w:val="single" w:sz="4" w:space="0" w:color="auto"/>
              <w:right w:val="single" w:sz="4" w:space="0" w:color="auto"/>
            </w:tcBorders>
            <w:vAlign w:val="center"/>
          </w:tcPr>
          <w:p w14:paraId="4426E720" w14:textId="77777777" w:rsidR="00F16F6B" w:rsidRPr="00923224" w:rsidRDefault="00F16F6B" w:rsidP="00260D04">
            <w:pPr>
              <w:ind w:left="80"/>
              <w:rPr>
                <w:sz w:val="17"/>
                <w:szCs w:val="17"/>
              </w:rPr>
            </w:pPr>
            <w:r w:rsidRPr="00923224">
              <w:rPr>
                <w:sz w:val="17"/>
                <w:szCs w:val="17"/>
              </w:rPr>
              <w:t>Potasyum sülfatlar</w:t>
            </w:r>
          </w:p>
        </w:tc>
        <w:tc>
          <w:tcPr>
            <w:tcW w:w="2617" w:type="dxa"/>
            <w:tcBorders>
              <w:left w:val="single" w:sz="4" w:space="0" w:color="auto"/>
              <w:right w:val="single" w:sz="4" w:space="0" w:color="auto"/>
            </w:tcBorders>
            <w:vAlign w:val="center"/>
          </w:tcPr>
          <w:p w14:paraId="237D86BA" w14:textId="77777777" w:rsidR="00F16F6B" w:rsidRPr="00923224" w:rsidRDefault="00F16F6B" w:rsidP="00260D04">
            <w:pPr>
              <w:rPr>
                <w:sz w:val="17"/>
                <w:szCs w:val="17"/>
              </w:rPr>
            </w:pPr>
          </w:p>
        </w:tc>
        <w:tc>
          <w:tcPr>
            <w:tcW w:w="3010" w:type="dxa"/>
            <w:tcBorders>
              <w:left w:val="single" w:sz="4" w:space="0" w:color="auto"/>
            </w:tcBorders>
            <w:vAlign w:val="center"/>
          </w:tcPr>
          <w:p w14:paraId="21A647B8" w14:textId="77777777" w:rsidR="00F16F6B" w:rsidRPr="00923224" w:rsidRDefault="00F16F6B" w:rsidP="00260D04">
            <w:pPr>
              <w:rPr>
                <w:sz w:val="17"/>
                <w:szCs w:val="17"/>
              </w:rPr>
            </w:pPr>
          </w:p>
        </w:tc>
      </w:tr>
      <w:tr w:rsidR="00F16F6B" w:rsidRPr="00923224" w14:paraId="6DCCEC98" w14:textId="77777777" w:rsidTr="000C7AA1">
        <w:trPr>
          <w:trHeight w:val="444"/>
        </w:trPr>
        <w:tc>
          <w:tcPr>
            <w:tcW w:w="1185" w:type="dxa"/>
            <w:tcBorders>
              <w:top w:val="single" w:sz="4" w:space="0" w:color="auto"/>
              <w:bottom w:val="single" w:sz="4" w:space="0" w:color="auto"/>
              <w:right w:val="single" w:sz="4" w:space="0" w:color="auto"/>
            </w:tcBorders>
            <w:vAlign w:val="center"/>
          </w:tcPr>
          <w:p w14:paraId="19D24B91" w14:textId="77777777" w:rsidR="00F16F6B" w:rsidRPr="00923224" w:rsidRDefault="00F16F6B" w:rsidP="000C7AA1">
            <w:pPr>
              <w:ind w:left="51"/>
              <w:rPr>
                <w:sz w:val="17"/>
                <w:szCs w:val="17"/>
              </w:rPr>
            </w:pPr>
            <w:r w:rsidRPr="00923224">
              <w:rPr>
                <w:rFonts w:eastAsia="Times New Roman"/>
                <w:color w:val="231F20"/>
                <w:sz w:val="17"/>
                <w:szCs w:val="17"/>
              </w:rPr>
              <w:t>E 516</w:t>
            </w:r>
          </w:p>
        </w:tc>
        <w:tc>
          <w:tcPr>
            <w:tcW w:w="2660" w:type="dxa"/>
            <w:tcBorders>
              <w:top w:val="single" w:sz="4" w:space="0" w:color="auto"/>
              <w:left w:val="single" w:sz="4" w:space="0" w:color="auto"/>
              <w:bottom w:val="single" w:sz="4" w:space="0" w:color="auto"/>
              <w:right w:val="single" w:sz="4" w:space="0" w:color="auto"/>
            </w:tcBorders>
            <w:vAlign w:val="center"/>
          </w:tcPr>
          <w:p w14:paraId="33A9C2E2" w14:textId="77777777" w:rsidR="00F16F6B" w:rsidRPr="00923224" w:rsidRDefault="00F16F6B" w:rsidP="00260D04">
            <w:pPr>
              <w:ind w:left="80"/>
              <w:rPr>
                <w:sz w:val="17"/>
                <w:szCs w:val="17"/>
              </w:rPr>
            </w:pPr>
            <w:r w:rsidRPr="00923224">
              <w:rPr>
                <w:sz w:val="17"/>
                <w:szCs w:val="17"/>
              </w:rPr>
              <w:t>Kalsiyum sülfat</w:t>
            </w:r>
          </w:p>
        </w:tc>
        <w:tc>
          <w:tcPr>
            <w:tcW w:w="2617" w:type="dxa"/>
            <w:tcBorders>
              <w:left w:val="single" w:sz="4" w:space="0" w:color="auto"/>
              <w:right w:val="single" w:sz="4" w:space="0" w:color="auto"/>
            </w:tcBorders>
            <w:vAlign w:val="center"/>
          </w:tcPr>
          <w:p w14:paraId="12A63457" w14:textId="77777777" w:rsidR="00F16F6B" w:rsidRPr="00923224" w:rsidRDefault="00F16F6B" w:rsidP="00260D04">
            <w:pPr>
              <w:rPr>
                <w:sz w:val="17"/>
                <w:szCs w:val="17"/>
              </w:rPr>
            </w:pPr>
          </w:p>
        </w:tc>
        <w:tc>
          <w:tcPr>
            <w:tcW w:w="3010" w:type="dxa"/>
            <w:tcBorders>
              <w:left w:val="single" w:sz="4" w:space="0" w:color="auto"/>
            </w:tcBorders>
            <w:vAlign w:val="center"/>
          </w:tcPr>
          <w:p w14:paraId="0D32B816" w14:textId="77777777" w:rsidR="00F16F6B" w:rsidRPr="00923224" w:rsidRDefault="00F16F6B" w:rsidP="00260D04">
            <w:pPr>
              <w:rPr>
                <w:sz w:val="17"/>
                <w:szCs w:val="17"/>
              </w:rPr>
            </w:pPr>
          </w:p>
        </w:tc>
      </w:tr>
      <w:tr w:rsidR="00F16F6B" w:rsidRPr="00923224" w14:paraId="1E7142B8" w14:textId="77777777" w:rsidTr="000C7AA1">
        <w:trPr>
          <w:trHeight w:val="444"/>
        </w:trPr>
        <w:tc>
          <w:tcPr>
            <w:tcW w:w="1185" w:type="dxa"/>
            <w:tcBorders>
              <w:top w:val="single" w:sz="4" w:space="0" w:color="auto"/>
              <w:bottom w:val="single" w:sz="4" w:space="0" w:color="auto"/>
              <w:right w:val="single" w:sz="4" w:space="0" w:color="auto"/>
            </w:tcBorders>
            <w:vAlign w:val="center"/>
          </w:tcPr>
          <w:p w14:paraId="699D83CB" w14:textId="77777777" w:rsidR="00F16F6B" w:rsidRPr="00923224" w:rsidRDefault="00F16F6B" w:rsidP="000C7AA1">
            <w:pPr>
              <w:ind w:left="51"/>
              <w:rPr>
                <w:sz w:val="17"/>
                <w:szCs w:val="17"/>
              </w:rPr>
            </w:pPr>
            <w:r w:rsidRPr="00923224">
              <w:rPr>
                <w:rFonts w:eastAsia="Times New Roman"/>
                <w:color w:val="231F20"/>
                <w:sz w:val="17"/>
                <w:szCs w:val="17"/>
              </w:rPr>
              <w:t>E 517</w:t>
            </w:r>
          </w:p>
        </w:tc>
        <w:tc>
          <w:tcPr>
            <w:tcW w:w="2660" w:type="dxa"/>
            <w:tcBorders>
              <w:top w:val="single" w:sz="4" w:space="0" w:color="auto"/>
              <w:left w:val="single" w:sz="4" w:space="0" w:color="auto"/>
              <w:bottom w:val="single" w:sz="4" w:space="0" w:color="auto"/>
              <w:right w:val="single" w:sz="4" w:space="0" w:color="auto"/>
            </w:tcBorders>
            <w:vAlign w:val="center"/>
          </w:tcPr>
          <w:p w14:paraId="5AD5F742" w14:textId="77777777" w:rsidR="00F16F6B" w:rsidRPr="00923224" w:rsidRDefault="00F16F6B" w:rsidP="00260D04">
            <w:pPr>
              <w:ind w:left="80"/>
              <w:rPr>
                <w:sz w:val="17"/>
                <w:szCs w:val="17"/>
              </w:rPr>
            </w:pPr>
            <w:r w:rsidRPr="00923224">
              <w:rPr>
                <w:sz w:val="17"/>
                <w:szCs w:val="17"/>
              </w:rPr>
              <w:t>Amonyum sülfat</w:t>
            </w:r>
          </w:p>
        </w:tc>
        <w:tc>
          <w:tcPr>
            <w:tcW w:w="2617" w:type="dxa"/>
            <w:tcBorders>
              <w:left w:val="single" w:sz="4" w:space="0" w:color="auto"/>
              <w:right w:val="single" w:sz="4" w:space="0" w:color="auto"/>
            </w:tcBorders>
            <w:vAlign w:val="center"/>
          </w:tcPr>
          <w:p w14:paraId="5D7B8A1F" w14:textId="77777777" w:rsidR="00F16F6B" w:rsidRPr="00923224" w:rsidRDefault="00F16F6B" w:rsidP="00260D04">
            <w:pPr>
              <w:rPr>
                <w:sz w:val="17"/>
                <w:szCs w:val="17"/>
              </w:rPr>
            </w:pPr>
          </w:p>
        </w:tc>
        <w:tc>
          <w:tcPr>
            <w:tcW w:w="3010" w:type="dxa"/>
            <w:tcBorders>
              <w:left w:val="single" w:sz="4" w:space="0" w:color="auto"/>
            </w:tcBorders>
            <w:vAlign w:val="center"/>
          </w:tcPr>
          <w:p w14:paraId="676EBDB9" w14:textId="77777777" w:rsidR="00F16F6B" w:rsidRPr="00923224" w:rsidRDefault="00F16F6B" w:rsidP="00260D04">
            <w:pPr>
              <w:rPr>
                <w:sz w:val="17"/>
                <w:szCs w:val="17"/>
              </w:rPr>
            </w:pPr>
          </w:p>
        </w:tc>
      </w:tr>
      <w:tr w:rsidR="00F16F6B" w:rsidRPr="00923224" w14:paraId="188B7292" w14:textId="77777777" w:rsidTr="000C7AA1">
        <w:trPr>
          <w:trHeight w:val="441"/>
        </w:trPr>
        <w:tc>
          <w:tcPr>
            <w:tcW w:w="1185" w:type="dxa"/>
            <w:tcBorders>
              <w:top w:val="single" w:sz="4" w:space="0" w:color="auto"/>
              <w:bottom w:val="single" w:sz="4" w:space="0" w:color="auto"/>
              <w:right w:val="single" w:sz="4" w:space="0" w:color="auto"/>
            </w:tcBorders>
            <w:vAlign w:val="center"/>
          </w:tcPr>
          <w:p w14:paraId="7A193E85" w14:textId="77777777" w:rsidR="00F16F6B" w:rsidRPr="00923224" w:rsidRDefault="00F16F6B" w:rsidP="000C7AA1">
            <w:pPr>
              <w:ind w:left="51"/>
              <w:rPr>
                <w:sz w:val="17"/>
                <w:szCs w:val="17"/>
              </w:rPr>
            </w:pPr>
            <w:r w:rsidRPr="00923224">
              <w:rPr>
                <w:rFonts w:eastAsia="Times New Roman"/>
                <w:color w:val="231F20"/>
                <w:sz w:val="17"/>
                <w:szCs w:val="17"/>
              </w:rPr>
              <w:t>E 577</w:t>
            </w:r>
          </w:p>
        </w:tc>
        <w:tc>
          <w:tcPr>
            <w:tcW w:w="2660" w:type="dxa"/>
            <w:tcBorders>
              <w:top w:val="single" w:sz="4" w:space="0" w:color="auto"/>
              <w:left w:val="single" w:sz="4" w:space="0" w:color="auto"/>
              <w:bottom w:val="single" w:sz="4" w:space="0" w:color="auto"/>
              <w:right w:val="single" w:sz="4" w:space="0" w:color="auto"/>
            </w:tcBorders>
            <w:vAlign w:val="center"/>
          </w:tcPr>
          <w:p w14:paraId="35805E91" w14:textId="77777777" w:rsidR="00F16F6B" w:rsidRPr="00923224" w:rsidRDefault="00F16F6B" w:rsidP="00260D04">
            <w:pPr>
              <w:ind w:left="80"/>
              <w:rPr>
                <w:sz w:val="17"/>
                <w:szCs w:val="17"/>
              </w:rPr>
            </w:pPr>
            <w:r w:rsidRPr="00923224">
              <w:rPr>
                <w:rFonts w:eastAsia="Times New Roman"/>
                <w:color w:val="231F20"/>
                <w:sz w:val="17"/>
                <w:szCs w:val="17"/>
              </w:rPr>
              <w:t>Potasyum glukonat</w:t>
            </w:r>
          </w:p>
        </w:tc>
        <w:tc>
          <w:tcPr>
            <w:tcW w:w="2617" w:type="dxa"/>
            <w:tcBorders>
              <w:left w:val="single" w:sz="4" w:space="0" w:color="auto"/>
              <w:right w:val="single" w:sz="4" w:space="0" w:color="auto"/>
            </w:tcBorders>
            <w:vAlign w:val="center"/>
          </w:tcPr>
          <w:p w14:paraId="18B8AA09" w14:textId="77777777" w:rsidR="00F16F6B" w:rsidRPr="00923224" w:rsidRDefault="00F16F6B" w:rsidP="00260D04">
            <w:pPr>
              <w:rPr>
                <w:sz w:val="17"/>
                <w:szCs w:val="17"/>
              </w:rPr>
            </w:pPr>
          </w:p>
        </w:tc>
        <w:tc>
          <w:tcPr>
            <w:tcW w:w="3010" w:type="dxa"/>
            <w:tcBorders>
              <w:left w:val="single" w:sz="4" w:space="0" w:color="auto"/>
            </w:tcBorders>
            <w:vAlign w:val="center"/>
          </w:tcPr>
          <w:p w14:paraId="7F5FC813" w14:textId="77777777" w:rsidR="00F16F6B" w:rsidRPr="00923224" w:rsidRDefault="00F16F6B" w:rsidP="00260D04">
            <w:pPr>
              <w:rPr>
                <w:sz w:val="17"/>
                <w:szCs w:val="17"/>
              </w:rPr>
            </w:pPr>
          </w:p>
        </w:tc>
      </w:tr>
      <w:tr w:rsidR="00F16F6B" w:rsidRPr="00923224" w14:paraId="4DCE7285" w14:textId="77777777" w:rsidTr="000C7AA1">
        <w:trPr>
          <w:trHeight w:val="444"/>
        </w:trPr>
        <w:tc>
          <w:tcPr>
            <w:tcW w:w="1185" w:type="dxa"/>
            <w:tcBorders>
              <w:top w:val="single" w:sz="4" w:space="0" w:color="auto"/>
              <w:bottom w:val="single" w:sz="4" w:space="0" w:color="auto"/>
              <w:right w:val="single" w:sz="4" w:space="0" w:color="auto"/>
            </w:tcBorders>
            <w:vAlign w:val="center"/>
          </w:tcPr>
          <w:p w14:paraId="38B713A5" w14:textId="77777777" w:rsidR="00F16F6B" w:rsidRPr="00923224" w:rsidRDefault="00F16F6B" w:rsidP="000C7AA1">
            <w:pPr>
              <w:ind w:left="51"/>
              <w:rPr>
                <w:sz w:val="17"/>
                <w:szCs w:val="17"/>
              </w:rPr>
            </w:pPr>
            <w:r w:rsidRPr="00923224">
              <w:rPr>
                <w:rFonts w:eastAsia="Times New Roman"/>
                <w:color w:val="231F20"/>
                <w:sz w:val="17"/>
                <w:szCs w:val="17"/>
              </w:rPr>
              <w:t>E 640</w:t>
            </w:r>
          </w:p>
        </w:tc>
        <w:tc>
          <w:tcPr>
            <w:tcW w:w="2660" w:type="dxa"/>
            <w:tcBorders>
              <w:top w:val="single" w:sz="4" w:space="0" w:color="auto"/>
              <w:left w:val="single" w:sz="4" w:space="0" w:color="auto"/>
              <w:bottom w:val="single" w:sz="4" w:space="0" w:color="auto"/>
              <w:right w:val="single" w:sz="4" w:space="0" w:color="auto"/>
            </w:tcBorders>
            <w:vAlign w:val="center"/>
          </w:tcPr>
          <w:p w14:paraId="62797B27" w14:textId="77777777" w:rsidR="00F16F6B" w:rsidRPr="00923224" w:rsidRDefault="00F16F6B" w:rsidP="00260D04">
            <w:pPr>
              <w:ind w:left="80"/>
              <w:rPr>
                <w:sz w:val="17"/>
                <w:szCs w:val="17"/>
              </w:rPr>
            </w:pPr>
            <w:r w:rsidRPr="00923224">
              <w:rPr>
                <w:rFonts w:eastAsia="Times New Roman"/>
                <w:color w:val="231F20"/>
                <w:sz w:val="17"/>
                <w:szCs w:val="17"/>
              </w:rPr>
              <w:t>Glisin ve sodyum tuzları</w:t>
            </w:r>
          </w:p>
        </w:tc>
        <w:tc>
          <w:tcPr>
            <w:tcW w:w="2617" w:type="dxa"/>
            <w:tcBorders>
              <w:left w:val="single" w:sz="4" w:space="0" w:color="auto"/>
              <w:right w:val="single" w:sz="4" w:space="0" w:color="auto"/>
            </w:tcBorders>
            <w:vAlign w:val="center"/>
          </w:tcPr>
          <w:p w14:paraId="69767BAE" w14:textId="77777777" w:rsidR="00F16F6B" w:rsidRPr="00923224" w:rsidRDefault="00F16F6B" w:rsidP="00260D04">
            <w:pPr>
              <w:rPr>
                <w:sz w:val="17"/>
                <w:szCs w:val="17"/>
              </w:rPr>
            </w:pPr>
          </w:p>
        </w:tc>
        <w:tc>
          <w:tcPr>
            <w:tcW w:w="3010" w:type="dxa"/>
            <w:tcBorders>
              <w:left w:val="single" w:sz="4" w:space="0" w:color="auto"/>
            </w:tcBorders>
            <w:vAlign w:val="center"/>
          </w:tcPr>
          <w:p w14:paraId="0173AD5D" w14:textId="77777777" w:rsidR="00F16F6B" w:rsidRPr="00923224" w:rsidRDefault="00F16F6B" w:rsidP="00260D04">
            <w:pPr>
              <w:rPr>
                <w:sz w:val="17"/>
                <w:szCs w:val="17"/>
              </w:rPr>
            </w:pPr>
          </w:p>
        </w:tc>
      </w:tr>
      <w:tr w:rsidR="00F16F6B" w:rsidRPr="00923224" w14:paraId="35FE2838" w14:textId="77777777" w:rsidTr="000C7AA1">
        <w:trPr>
          <w:trHeight w:val="556"/>
        </w:trPr>
        <w:tc>
          <w:tcPr>
            <w:tcW w:w="1185" w:type="dxa"/>
            <w:tcBorders>
              <w:top w:val="single" w:sz="4" w:space="0" w:color="auto"/>
              <w:bottom w:val="single" w:sz="4" w:space="0" w:color="auto"/>
              <w:right w:val="single" w:sz="4" w:space="0" w:color="auto"/>
            </w:tcBorders>
            <w:vAlign w:val="center"/>
          </w:tcPr>
          <w:p w14:paraId="040C38D4" w14:textId="77777777" w:rsidR="00F16F6B" w:rsidRPr="00923224" w:rsidRDefault="00F16F6B" w:rsidP="000C7AA1">
            <w:pPr>
              <w:ind w:left="51"/>
              <w:rPr>
                <w:rFonts w:eastAsia="Times New Roman"/>
                <w:color w:val="231F20"/>
                <w:sz w:val="17"/>
                <w:szCs w:val="17"/>
              </w:rPr>
            </w:pPr>
            <w:r w:rsidRPr="00923224">
              <w:rPr>
                <w:rFonts w:eastAsia="Times New Roman"/>
                <w:color w:val="231F20"/>
                <w:sz w:val="17"/>
                <w:szCs w:val="17"/>
              </w:rPr>
              <w:t xml:space="preserve">E 1505 </w:t>
            </w:r>
            <w:hyperlink w:anchor="page5">
              <w:r w:rsidRPr="00923224">
                <w:rPr>
                  <w:rFonts w:eastAsia="Times New Roman"/>
                  <w:color w:val="231F20"/>
                  <w:sz w:val="17"/>
                  <w:szCs w:val="17"/>
                </w:rPr>
                <w:t>(</w:t>
              </w:r>
              <w:r w:rsidRPr="00923224">
                <w:rPr>
                  <w:rFonts w:eastAsia="Times New Roman"/>
                  <w:color w:val="231F20"/>
                  <w:sz w:val="17"/>
                  <w:szCs w:val="17"/>
                  <w:vertAlign w:val="superscript"/>
                </w:rPr>
                <w:t>1</w:t>
              </w:r>
              <w:r w:rsidRPr="00923224">
                <w:rPr>
                  <w:rFonts w:eastAsia="Times New Roman"/>
                  <w:color w:val="231F20"/>
                  <w:sz w:val="17"/>
                  <w:szCs w:val="17"/>
                </w:rPr>
                <w:t>)</w:t>
              </w:r>
            </w:hyperlink>
          </w:p>
        </w:tc>
        <w:tc>
          <w:tcPr>
            <w:tcW w:w="2660" w:type="dxa"/>
            <w:tcBorders>
              <w:top w:val="single" w:sz="4" w:space="0" w:color="auto"/>
              <w:left w:val="single" w:sz="4" w:space="0" w:color="auto"/>
              <w:bottom w:val="single" w:sz="4" w:space="0" w:color="auto"/>
              <w:right w:val="single" w:sz="4" w:space="0" w:color="auto"/>
            </w:tcBorders>
            <w:vAlign w:val="center"/>
          </w:tcPr>
          <w:p w14:paraId="63ECDA28" w14:textId="77777777" w:rsidR="00F16F6B" w:rsidRPr="00923224" w:rsidRDefault="00F16F6B" w:rsidP="00260D04">
            <w:pPr>
              <w:ind w:left="80"/>
              <w:rPr>
                <w:sz w:val="17"/>
                <w:szCs w:val="17"/>
              </w:rPr>
            </w:pPr>
            <w:r w:rsidRPr="00923224">
              <w:rPr>
                <w:rFonts w:eastAsia="Times New Roman"/>
                <w:color w:val="231F20"/>
                <w:sz w:val="17"/>
                <w:szCs w:val="17"/>
              </w:rPr>
              <w:t>Trietil sitrat</w:t>
            </w:r>
          </w:p>
        </w:tc>
        <w:tc>
          <w:tcPr>
            <w:tcW w:w="2617" w:type="dxa"/>
            <w:tcBorders>
              <w:left w:val="single" w:sz="4" w:space="0" w:color="auto"/>
              <w:right w:val="single" w:sz="4" w:space="0" w:color="auto"/>
            </w:tcBorders>
            <w:vAlign w:val="center"/>
          </w:tcPr>
          <w:p w14:paraId="107A12C4" w14:textId="77777777" w:rsidR="00F16F6B" w:rsidRPr="00923224" w:rsidRDefault="00F16F6B" w:rsidP="00260D04">
            <w:pPr>
              <w:rPr>
                <w:sz w:val="17"/>
                <w:szCs w:val="17"/>
              </w:rPr>
            </w:pPr>
          </w:p>
        </w:tc>
        <w:tc>
          <w:tcPr>
            <w:tcW w:w="3010" w:type="dxa"/>
            <w:tcBorders>
              <w:left w:val="single" w:sz="4" w:space="0" w:color="auto"/>
            </w:tcBorders>
            <w:vAlign w:val="center"/>
          </w:tcPr>
          <w:p w14:paraId="362EA1B3" w14:textId="77777777" w:rsidR="00F16F6B" w:rsidRPr="00923224" w:rsidRDefault="00F16F6B" w:rsidP="00260D04">
            <w:pPr>
              <w:rPr>
                <w:sz w:val="17"/>
                <w:szCs w:val="17"/>
              </w:rPr>
            </w:pPr>
          </w:p>
        </w:tc>
      </w:tr>
      <w:tr w:rsidR="00F16F6B" w:rsidRPr="00923224" w14:paraId="08CB495A" w14:textId="77777777" w:rsidTr="000C7AA1">
        <w:trPr>
          <w:trHeight w:val="556"/>
        </w:trPr>
        <w:tc>
          <w:tcPr>
            <w:tcW w:w="1185" w:type="dxa"/>
            <w:tcBorders>
              <w:top w:val="single" w:sz="4" w:space="0" w:color="auto"/>
              <w:bottom w:val="single" w:sz="4" w:space="0" w:color="auto"/>
              <w:right w:val="single" w:sz="4" w:space="0" w:color="auto"/>
            </w:tcBorders>
            <w:vAlign w:val="center"/>
          </w:tcPr>
          <w:p w14:paraId="7259BE2A" w14:textId="77777777" w:rsidR="00F16F6B" w:rsidRPr="00923224" w:rsidRDefault="00F16F6B" w:rsidP="000C7AA1">
            <w:pPr>
              <w:ind w:left="51"/>
              <w:rPr>
                <w:rFonts w:eastAsia="Times New Roman"/>
                <w:color w:val="231F20"/>
                <w:sz w:val="17"/>
                <w:szCs w:val="17"/>
              </w:rPr>
            </w:pPr>
            <w:r w:rsidRPr="00923224">
              <w:rPr>
                <w:rFonts w:eastAsia="Times New Roman"/>
                <w:color w:val="231F20"/>
                <w:sz w:val="17"/>
                <w:szCs w:val="17"/>
              </w:rPr>
              <w:t xml:space="preserve">E 1518 </w:t>
            </w:r>
            <w:hyperlink w:anchor="page5">
              <w:r w:rsidRPr="00923224">
                <w:rPr>
                  <w:rFonts w:eastAsia="Times New Roman"/>
                  <w:color w:val="231F20"/>
                  <w:sz w:val="17"/>
                  <w:szCs w:val="17"/>
                </w:rPr>
                <w:t>(</w:t>
              </w:r>
              <w:r w:rsidRPr="00923224">
                <w:rPr>
                  <w:rFonts w:eastAsia="Times New Roman"/>
                  <w:color w:val="231F20"/>
                  <w:sz w:val="17"/>
                  <w:szCs w:val="17"/>
                  <w:vertAlign w:val="superscript"/>
                </w:rPr>
                <w:t>1</w:t>
              </w:r>
              <w:r w:rsidRPr="00923224">
                <w:rPr>
                  <w:rFonts w:eastAsia="Times New Roman"/>
                  <w:color w:val="231F20"/>
                  <w:sz w:val="17"/>
                  <w:szCs w:val="17"/>
                </w:rPr>
                <w:t>)</w:t>
              </w:r>
            </w:hyperlink>
          </w:p>
        </w:tc>
        <w:tc>
          <w:tcPr>
            <w:tcW w:w="2660" w:type="dxa"/>
            <w:tcBorders>
              <w:top w:val="single" w:sz="4" w:space="0" w:color="auto"/>
              <w:left w:val="single" w:sz="4" w:space="0" w:color="auto"/>
              <w:bottom w:val="single" w:sz="4" w:space="0" w:color="auto"/>
              <w:right w:val="single" w:sz="4" w:space="0" w:color="auto"/>
            </w:tcBorders>
            <w:vAlign w:val="center"/>
          </w:tcPr>
          <w:p w14:paraId="77E13895" w14:textId="77777777" w:rsidR="00F16F6B" w:rsidRPr="00923224" w:rsidRDefault="00F16F6B" w:rsidP="00260D04">
            <w:pPr>
              <w:ind w:left="80"/>
              <w:rPr>
                <w:sz w:val="17"/>
                <w:szCs w:val="17"/>
              </w:rPr>
            </w:pPr>
            <w:r w:rsidRPr="00923224">
              <w:rPr>
                <w:rFonts w:eastAsia="Times New Roman"/>
                <w:color w:val="231F20"/>
                <w:sz w:val="17"/>
                <w:szCs w:val="17"/>
              </w:rPr>
              <w:t>Gliseril triasetat (triasetin)</w:t>
            </w:r>
          </w:p>
        </w:tc>
        <w:tc>
          <w:tcPr>
            <w:tcW w:w="2617" w:type="dxa"/>
            <w:tcBorders>
              <w:left w:val="single" w:sz="4" w:space="0" w:color="auto"/>
              <w:bottom w:val="single" w:sz="4" w:space="0" w:color="auto"/>
              <w:right w:val="single" w:sz="4" w:space="0" w:color="auto"/>
            </w:tcBorders>
            <w:vAlign w:val="center"/>
          </w:tcPr>
          <w:p w14:paraId="1644988E" w14:textId="77777777" w:rsidR="00F16F6B" w:rsidRPr="00923224" w:rsidRDefault="00F16F6B" w:rsidP="00260D04">
            <w:pPr>
              <w:rPr>
                <w:sz w:val="17"/>
                <w:szCs w:val="17"/>
              </w:rPr>
            </w:pPr>
          </w:p>
        </w:tc>
        <w:tc>
          <w:tcPr>
            <w:tcW w:w="3010" w:type="dxa"/>
            <w:tcBorders>
              <w:left w:val="single" w:sz="4" w:space="0" w:color="auto"/>
              <w:bottom w:val="single" w:sz="4" w:space="0" w:color="auto"/>
            </w:tcBorders>
            <w:vAlign w:val="center"/>
          </w:tcPr>
          <w:p w14:paraId="609D2CC4" w14:textId="77777777" w:rsidR="00F16F6B" w:rsidRPr="00923224" w:rsidRDefault="00F16F6B" w:rsidP="00260D04">
            <w:pPr>
              <w:rPr>
                <w:sz w:val="17"/>
                <w:szCs w:val="17"/>
              </w:rPr>
            </w:pPr>
          </w:p>
        </w:tc>
      </w:tr>
      <w:tr w:rsidR="00F16F6B" w:rsidRPr="00923224" w14:paraId="392AF7FC" w14:textId="77777777" w:rsidTr="000C7AA1">
        <w:trPr>
          <w:trHeight w:val="444"/>
        </w:trPr>
        <w:tc>
          <w:tcPr>
            <w:tcW w:w="1185" w:type="dxa"/>
            <w:tcBorders>
              <w:top w:val="single" w:sz="4" w:space="0" w:color="auto"/>
              <w:bottom w:val="single" w:sz="4" w:space="0" w:color="auto"/>
              <w:right w:val="single" w:sz="4" w:space="0" w:color="auto"/>
            </w:tcBorders>
            <w:vAlign w:val="center"/>
          </w:tcPr>
          <w:p w14:paraId="79C9B59E" w14:textId="77777777" w:rsidR="00F16F6B" w:rsidRPr="00923224" w:rsidRDefault="00F16F6B" w:rsidP="000C7AA1">
            <w:pPr>
              <w:ind w:left="51"/>
              <w:rPr>
                <w:sz w:val="17"/>
                <w:szCs w:val="17"/>
              </w:rPr>
            </w:pPr>
            <w:r w:rsidRPr="00923224">
              <w:rPr>
                <w:rFonts w:eastAsia="Times New Roman"/>
                <w:color w:val="231F20"/>
                <w:sz w:val="17"/>
                <w:szCs w:val="17"/>
              </w:rPr>
              <w:t>E 551</w:t>
            </w:r>
          </w:p>
        </w:tc>
        <w:tc>
          <w:tcPr>
            <w:tcW w:w="2660" w:type="dxa"/>
            <w:tcBorders>
              <w:top w:val="single" w:sz="4" w:space="0" w:color="auto"/>
              <w:left w:val="single" w:sz="4" w:space="0" w:color="auto"/>
              <w:bottom w:val="single" w:sz="4" w:space="0" w:color="auto"/>
              <w:right w:val="single" w:sz="4" w:space="0" w:color="auto"/>
            </w:tcBorders>
            <w:vAlign w:val="center"/>
          </w:tcPr>
          <w:p w14:paraId="4A4969E1" w14:textId="77777777" w:rsidR="00F16F6B" w:rsidRPr="00923224" w:rsidRDefault="00F16F6B" w:rsidP="00260D04">
            <w:pPr>
              <w:ind w:left="80"/>
              <w:rPr>
                <w:sz w:val="17"/>
                <w:szCs w:val="17"/>
              </w:rPr>
            </w:pPr>
            <w:r w:rsidRPr="00923224">
              <w:rPr>
                <w:rFonts w:eastAsia="Times New Roman"/>
                <w:color w:val="231F20"/>
                <w:sz w:val="17"/>
                <w:szCs w:val="17"/>
              </w:rPr>
              <w:t>Silikon dioksit</w:t>
            </w:r>
          </w:p>
        </w:tc>
        <w:tc>
          <w:tcPr>
            <w:tcW w:w="2617" w:type="dxa"/>
            <w:tcBorders>
              <w:top w:val="single" w:sz="4" w:space="0" w:color="auto"/>
              <w:left w:val="single" w:sz="4" w:space="0" w:color="auto"/>
              <w:right w:val="single" w:sz="4" w:space="0" w:color="auto"/>
            </w:tcBorders>
            <w:vAlign w:val="center"/>
          </w:tcPr>
          <w:p w14:paraId="7D6FC3C3" w14:textId="77777777" w:rsidR="00F16F6B" w:rsidRPr="00923224" w:rsidRDefault="00F16F6B" w:rsidP="00260D04">
            <w:pPr>
              <w:ind w:left="80"/>
              <w:rPr>
                <w:sz w:val="17"/>
                <w:szCs w:val="17"/>
              </w:rPr>
            </w:pPr>
            <w:r w:rsidRPr="00923224">
              <w:rPr>
                <w:rFonts w:eastAsia="Times New Roman"/>
                <w:i/>
                <w:iCs/>
                <w:color w:val="231F20"/>
                <w:sz w:val="17"/>
                <w:szCs w:val="17"/>
              </w:rPr>
              <w:t>quantum satis</w:t>
            </w:r>
          </w:p>
        </w:tc>
        <w:tc>
          <w:tcPr>
            <w:tcW w:w="3010" w:type="dxa"/>
            <w:tcBorders>
              <w:top w:val="single" w:sz="4" w:space="0" w:color="auto"/>
              <w:left w:val="single" w:sz="4" w:space="0" w:color="auto"/>
            </w:tcBorders>
            <w:vAlign w:val="center"/>
          </w:tcPr>
          <w:p w14:paraId="43B606AD" w14:textId="77777777" w:rsidR="00F16F6B" w:rsidRPr="00923224" w:rsidRDefault="00F16F6B" w:rsidP="00260D04">
            <w:pPr>
              <w:ind w:left="80"/>
              <w:rPr>
                <w:sz w:val="17"/>
                <w:szCs w:val="17"/>
              </w:rPr>
            </w:pPr>
            <w:r w:rsidRPr="00923224">
              <w:rPr>
                <w:sz w:val="17"/>
                <w:szCs w:val="17"/>
              </w:rPr>
              <w:t>Emülgatörler ve renklendiriciler</w:t>
            </w:r>
          </w:p>
        </w:tc>
      </w:tr>
      <w:tr w:rsidR="00F16F6B" w:rsidRPr="00923224" w14:paraId="47053BD4" w14:textId="77777777" w:rsidTr="000C7AA1">
        <w:trPr>
          <w:trHeight w:val="444"/>
        </w:trPr>
        <w:tc>
          <w:tcPr>
            <w:tcW w:w="1185" w:type="dxa"/>
            <w:tcBorders>
              <w:top w:val="single" w:sz="4" w:space="0" w:color="auto"/>
              <w:bottom w:val="single" w:sz="4" w:space="0" w:color="auto"/>
              <w:right w:val="single" w:sz="4" w:space="0" w:color="auto"/>
            </w:tcBorders>
            <w:vAlign w:val="center"/>
          </w:tcPr>
          <w:p w14:paraId="40784FEB" w14:textId="77777777" w:rsidR="00F16F6B" w:rsidRPr="00923224" w:rsidRDefault="00F16F6B" w:rsidP="000C7AA1">
            <w:pPr>
              <w:ind w:left="51"/>
              <w:rPr>
                <w:sz w:val="17"/>
                <w:szCs w:val="17"/>
              </w:rPr>
            </w:pPr>
            <w:r w:rsidRPr="00923224">
              <w:rPr>
                <w:rFonts w:eastAsia="Times New Roman"/>
                <w:color w:val="231F20"/>
                <w:sz w:val="17"/>
                <w:szCs w:val="17"/>
              </w:rPr>
              <w:t>E 552</w:t>
            </w:r>
          </w:p>
        </w:tc>
        <w:tc>
          <w:tcPr>
            <w:tcW w:w="2660" w:type="dxa"/>
            <w:tcBorders>
              <w:top w:val="single" w:sz="4" w:space="0" w:color="auto"/>
              <w:left w:val="single" w:sz="4" w:space="0" w:color="auto"/>
              <w:bottom w:val="single" w:sz="4" w:space="0" w:color="auto"/>
              <w:right w:val="single" w:sz="4" w:space="0" w:color="auto"/>
            </w:tcBorders>
            <w:vAlign w:val="center"/>
          </w:tcPr>
          <w:p w14:paraId="629ECE40" w14:textId="77777777" w:rsidR="00F16F6B" w:rsidRPr="00923224" w:rsidRDefault="00F16F6B" w:rsidP="00260D04">
            <w:pPr>
              <w:ind w:left="80"/>
              <w:rPr>
                <w:sz w:val="17"/>
                <w:szCs w:val="17"/>
              </w:rPr>
            </w:pPr>
            <w:r w:rsidRPr="00923224">
              <w:rPr>
                <w:rFonts w:eastAsia="Times New Roman"/>
                <w:color w:val="231F20"/>
                <w:sz w:val="17"/>
                <w:szCs w:val="17"/>
              </w:rPr>
              <w:t>Kalsiyum silikat</w:t>
            </w:r>
          </w:p>
        </w:tc>
        <w:tc>
          <w:tcPr>
            <w:tcW w:w="2617" w:type="dxa"/>
            <w:tcBorders>
              <w:left w:val="single" w:sz="4" w:space="0" w:color="auto"/>
              <w:bottom w:val="single" w:sz="4" w:space="0" w:color="auto"/>
              <w:right w:val="single" w:sz="4" w:space="0" w:color="auto"/>
            </w:tcBorders>
            <w:vAlign w:val="center"/>
          </w:tcPr>
          <w:p w14:paraId="015B4BF7" w14:textId="77777777" w:rsidR="00F16F6B" w:rsidRPr="00923224" w:rsidRDefault="00F16F6B" w:rsidP="00260D04">
            <w:pPr>
              <w:rPr>
                <w:sz w:val="17"/>
                <w:szCs w:val="17"/>
              </w:rPr>
            </w:pPr>
          </w:p>
        </w:tc>
        <w:tc>
          <w:tcPr>
            <w:tcW w:w="3010" w:type="dxa"/>
            <w:tcBorders>
              <w:left w:val="single" w:sz="4" w:space="0" w:color="auto"/>
              <w:bottom w:val="single" w:sz="4" w:space="0" w:color="auto"/>
            </w:tcBorders>
            <w:vAlign w:val="center"/>
          </w:tcPr>
          <w:p w14:paraId="267DE69F" w14:textId="77777777" w:rsidR="00F16F6B" w:rsidRPr="00923224" w:rsidRDefault="00F16F6B" w:rsidP="00260D04">
            <w:pPr>
              <w:rPr>
                <w:sz w:val="17"/>
                <w:szCs w:val="17"/>
              </w:rPr>
            </w:pPr>
          </w:p>
        </w:tc>
      </w:tr>
      <w:tr w:rsidR="00F16F6B" w:rsidRPr="00923224" w14:paraId="25EF4E8A" w14:textId="77777777" w:rsidTr="000C7AA1">
        <w:trPr>
          <w:trHeight w:val="405"/>
        </w:trPr>
        <w:tc>
          <w:tcPr>
            <w:tcW w:w="1185" w:type="dxa"/>
            <w:tcBorders>
              <w:top w:val="single" w:sz="4" w:space="0" w:color="auto"/>
              <w:bottom w:val="single" w:sz="4" w:space="0" w:color="auto"/>
              <w:right w:val="single" w:sz="4" w:space="0" w:color="auto"/>
            </w:tcBorders>
            <w:vAlign w:val="center"/>
          </w:tcPr>
          <w:p w14:paraId="2ED4FFBB" w14:textId="77777777" w:rsidR="00F16F6B" w:rsidRPr="00923224" w:rsidRDefault="00F16F6B" w:rsidP="000C7AA1">
            <w:pPr>
              <w:ind w:left="51"/>
              <w:rPr>
                <w:sz w:val="17"/>
                <w:szCs w:val="17"/>
              </w:rPr>
            </w:pPr>
            <w:r w:rsidRPr="00923224">
              <w:rPr>
                <w:rFonts w:eastAsia="Times New Roman"/>
                <w:color w:val="231F20"/>
                <w:sz w:val="17"/>
                <w:szCs w:val="17"/>
              </w:rPr>
              <w:t>E 553b</w:t>
            </w:r>
          </w:p>
        </w:tc>
        <w:tc>
          <w:tcPr>
            <w:tcW w:w="2660" w:type="dxa"/>
            <w:tcBorders>
              <w:top w:val="single" w:sz="4" w:space="0" w:color="auto"/>
              <w:left w:val="single" w:sz="4" w:space="0" w:color="auto"/>
              <w:bottom w:val="single" w:sz="4" w:space="0" w:color="auto"/>
              <w:right w:val="single" w:sz="4" w:space="0" w:color="auto"/>
            </w:tcBorders>
            <w:vAlign w:val="center"/>
          </w:tcPr>
          <w:p w14:paraId="3C6384A5" w14:textId="77777777" w:rsidR="00F16F6B" w:rsidRPr="00923224" w:rsidRDefault="00F16F6B" w:rsidP="00260D04">
            <w:pPr>
              <w:ind w:left="80"/>
              <w:rPr>
                <w:sz w:val="17"/>
                <w:szCs w:val="17"/>
              </w:rPr>
            </w:pPr>
            <w:r w:rsidRPr="00923224">
              <w:rPr>
                <w:rFonts w:eastAsia="Times New Roman"/>
                <w:color w:val="231F20"/>
                <w:sz w:val="17"/>
                <w:szCs w:val="17"/>
              </w:rPr>
              <w:t>Talk</w:t>
            </w:r>
          </w:p>
        </w:tc>
        <w:tc>
          <w:tcPr>
            <w:tcW w:w="2617" w:type="dxa"/>
            <w:tcBorders>
              <w:top w:val="single" w:sz="4" w:space="0" w:color="auto"/>
              <w:left w:val="single" w:sz="4" w:space="0" w:color="auto"/>
              <w:bottom w:val="single" w:sz="4" w:space="0" w:color="auto"/>
              <w:right w:val="single" w:sz="4" w:space="0" w:color="auto"/>
            </w:tcBorders>
            <w:vAlign w:val="center"/>
          </w:tcPr>
          <w:p w14:paraId="50E4945E" w14:textId="77777777" w:rsidR="00F16F6B" w:rsidRPr="00923224" w:rsidRDefault="00260D04" w:rsidP="00260D04">
            <w:pPr>
              <w:ind w:left="80"/>
              <w:rPr>
                <w:sz w:val="17"/>
                <w:szCs w:val="17"/>
              </w:rPr>
            </w:pPr>
            <w:r w:rsidRPr="00923224">
              <w:rPr>
                <w:sz w:val="17"/>
                <w:szCs w:val="17"/>
              </w:rPr>
              <w:t>50mg/kg renklendirici preparatlarında</w:t>
            </w:r>
          </w:p>
        </w:tc>
        <w:tc>
          <w:tcPr>
            <w:tcW w:w="3010" w:type="dxa"/>
            <w:tcBorders>
              <w:top w:val="single" w:sz="4" w:space="0" w:color="auto"/>
              <w:left w:val="single" w:sz="4" w:space="0" w:color="auto"/>
              <w:bottom w:val="single" w:sz="4" w:space="0" w:color="auto"/>
            </w:tcBorders>
            <w:vAlign w:val="center"/>
          </w:tcPr>
          <w:p w14:paraId="6C1CBF99" w14:textId="77777777" w:rsidR="00F16F6B" w:rsidRPr="00923224" w:rsidRDefault="00F16F6B" w:rsidP="00260D04">
            <w:pPr>
              <w:ind w:left="80"/>
              <w:rPr>
                <w:sz w:val="17"/>
                <w:szCs w:val="17"/>
              </w:rPr>
            </w:pPr>
            <w:r w:rsidRPr="00923224">
              <w:rPr>
                <w:sz w:val="17"/>
                <w:szCs w:val="17"/>
              </w:rPr>
              <w:t>Renklendiriciler</w:t>
            </w:r>
          </w:p>
        </w:tc>
      </w:tr>
      <w:tr w:rsidR="00F16F6B" w:rsidRPr="00923224" w14:paraId="37805B43" w14:textId="77777777" w:rsidTr="000C7AA1">
        <w:trPr>
          <w:trHeight w:val="444"/>
        </w:trPr>
        <w:tc>
          <w:tcPr>
            <w:tcW w:w="1185" w:type="dxa"/>
            <w:tcBorders>
              <w:top w:val="single" w:sz="4" w:space="0" w:color="auto"/>
              <w:bottom w:val="single" w:sz="4" w:space="0" w:color="auto"/>
              <w:right w:val="single" w:sz="4" w:space="0" w:color="auto"/>
            </w:tcBorders>
            <w:vAlign w:val="center"/>
          </w:tcPr>
          <w:p w14:paraId="68A4C4A5" w14:textId="77777777" w:rsidR="00F16F6B" w:rsidRPr="00923224" w:rsidRDefault="00F16F6B" w:rsidP="000C7AA1">
            <w:pPr>
              <w:ind w:left="51"/>
              <w:rPr>
                <w:sz w:val="17"/>
                <w:szCs w:val="17"/>
              </w:rPr>
            </w:pPr>
            <w:r w:rsidRPr="00923224">
              <w:rPr>
                <w:rFonts w:eastAsia="Times New Roman"/>
                <w:color w:val="231F20"/>
                <w:sz w:val="17"/>
                <w:szCs w:val="17"/>
              </w:rPr>
              <w:t>E 901</w:t>
            </w:r>
          </w:p>
        </w:tc>
        <w:tc>
          <w:tcPr>
            <w:tcW w:w="2660" w:type="dxa"/>
            <w:tcBorders>
              <w:top w:val="single" w:sz="4" w:space="0" w:color="auto"/>
              <w:left w:val="single" w:sz="4" w:space="0" w:color="auto"/>
              <w:bottom w:val="single" w:sz="4" w:space="0" w:color="auto"/>
              <w:right w:val="single" w:sz="4" w:space="0" w:color="auto"/>
            </w:tcBorders>
            <w:vAlign w:val="center"/>
          </w:tcPr>
          <w:p w14:paraId="1418D6D8" w14:textId="77777777" w:rsidR="00F16F6B" w:rsidRPr="00923224" w:rsidRDefault="00F16F6B" w:rsidP="00260D04">
            <w:pPr>
              <w:ind w:left="80"/>
              <w:rPr>
                <w:sz w:val="17"/>
                <w:szCs w:val="17"/>
              </w:rPr>
            </w:pPr>
            <w:r w:rsidRPr="00923224">
              <w:rPr>
                <w:rFonts w:eastAsia="Times New Roman"/>
                <w:color w:val="231F20"/>
                <w:sz w:val="17"/>
                <w:szCs w:val="17"/>
              </w:rPr>
              <w:t>Balmumu, beyaz ve sarı</w:t>
            </w:r>
          </w:p>
        </w:tc>
        <w:tc>
          <w:tcPr>
            <w:tcW w:w="2617" w:type="dxa"/>
            <w:tcBorders>
              <w:top w:val="single" w:sz="4" w:space="0" w:color="auto"/>
              <w:left w:val="single" w:sz="4" w:space="0" w:color="auto"/>
              <w:bottom w:val="single" w:sz="4" w:space="0" w:color="auto"/>
              <w:right w:val="single" w:sz="4" w:space="0" w:color="auto"/>
            </w:tcBorders>
            <w:vAlign w:val="center"/>
          </w:tcPr>
          <w:p w14:paraId="17F6DB56" w14:textId="77777777" w:rsidR="00F16F6B" w:rsidRPr="00923224" w:rsidRDefault="00F16F6B" w:rsidP="00260D04">
            <w:pPr>
              <w:ind w:left="80"/>
              <w:rPr>
                <w:sz w:val="17"/>
                <w:szCs w:val="17"/>
              </w:rPr>
            </w:pPr>
            <w:r w:rsidRPr="00923224">
              <w:rPr>
                <w:rFonts w:eastAsia="Times New Roman"/>
                <w:i/>
                <w:iCs/>
                <w:color w:val="231F20"/>
                <w:sz w:val="17"/>
                <w:szCs w:val="17"/>
              </w:rPr>
              <w:t>quantum satis</w:t>
            </w:r>
          </w:p>
        </w:tc>
        <w:tc>
          <w:tcPr>
            <w:tcW w:w="3010" w:type="dxa"/>
            <w:tcBorders>
              <w:top w:val="single" w:sz="4" w:space="0" w:color="auto"/>
              <w:left w:val="single" w:sz="4" w:space="0" w:color="auto"/>
              <w:bottom w:val="single" w:sz="4" w:space="0" w:color="auto"/>
            </w:tcBorders>
            <w:vAlign w:val="center"/>
          </w:tcPr>
          <w:p w14:paraId="744934ED" w14:textId="77777777" w:rsidR="00F16F6B" w:rsidRPr="00923224" w:rsidRDefault="00F16F6B" w:rsidP="00260D04">
            <w:pPr>
              <w:ind w:left="80"/>
              <w:rPr>
                <w:sz w:val="17"/>
                <w:szCs w:val="17"/>
              </w:rPr>
            </w:pPr>
            <w:r w:rsidRPr="00923224">
              <w:rPr>
                <w:sz w:val="17"/>
                <w:szCs w:val="17"/>
              </w:rPr>
              <w:t>Renklendiriciler</w:t>
            </w:r>
          </w:p>
        </w:tc>
      </w:tr>
      <w:tr w:rsidR="00F16F6B" w:rsidRPr="00923224" w14:paraId="4E4A6DF0" w14:textId="77777777" w:rsidTr="000C7AA1">
        <w:trPr>
          <w:trHeight w:val="444"/>
        </w:trPr>
        <w:tc>
          <w:tcPr>
            <w:tcW w:w="1185" w:type="dxa"/>
            <w:tcBorders>
              <w:top w:val="single" w:sz="4" w:space="0" w:color="auto"/>
              <w:bottom w:val="single" w:sz="4" w:space="0" w:color="auto"/>
              <w:right w:val="single" w:sz="4" w:space="0" w:color="auto"/>
            </w:tcBorders>
            <w:vAlign w:val="center"/>
          </w:tcPr>
          <w:p w14:paraId="5239FA39" w14:textId="77777777" w:rsidR="00F16F6B" w:rsidRPr="00923224" w:rsidRDefault="00F16F6B" w:rsidP="000C7AA1">
            <w:pPr>
              <w:ind w:left="51"/>
              <w:rPr>
                <w:sz w:val="17"/>
                <w:szCs w:val="17"/>
              </w:rPr>
            </w:pPr>
            <w:r w:rsidRPr="00923224">
              <w:rPr>
                <w:rFonts w:eastAsia="Times New Roman"/>
                <w:color w:val="231F20"/>
                <w:sz w:val="17"/>
                <w:szCs w:val="17"/>
              </w:rPr>
              <w:t>E 1200</w:t>
            </w:r>
          </w:p>
        </w:tc>
        <w:tc>
          <w:tcPr>
            <w:tcW w:w="2660" w:type="dxa"/>
            <w:tcBorders>
              <w:top w:val="single" w:sz="4" w:space="0" w:color="auto"/>
              <w:left w:val="single" w:sz="4" w:space="0" w:color="auto"/>
              <w:bottom w:val="single" w:sz="4" w:space="0" w:color="auto"/>
              <w:right w:val="single" w:sz="4" w:space="0" w:color="auto"/>
            </w:tcBorders>
            <w:vAlign w:val="center"/>
          </w:tcPr>
          <w:p w14:paraId="1541313B" w14:textId="77777777" w:rsidR="00F16F6B" w:rsidRPr="00923224" w:rsidRDefault="00F16F6B" w:rsidP="00260D04">
            <w:pPr>
              <w:ind w:left="80"/>
              <w:rPr>
                <w:sz w:val="17"/>
                <w:szCs w:val="17"/>
              </w:rPr>
            </w:pPr>
            <w:r w:rsidRPr="00923224">
              <w:rPr>
                <w:rFonts w:eastAsia="Times New Roman"/>
                <w:color w:val="231F20"/>
                <w:sz w:val="17"/>
                <w:szCs w:val="17"/>
              </w:rPr>
              <w:t>Polidekstroz</w:t>
            </w:r>
          </w:p>
        </w:tc>
        <w:tc>
          <w:tcPr>
            <w:tcW w:w="2617" w:type="dxa"/>
            <w:tcBorders>
              <w:top w:val="single" w:sz="4" w:space="0" w:color="auto"/>
              <w:left w:val="single" w:sz="4" w:space="0" w:color="auto"/>
              <w:bottom w:val="single" w:sz="4" w:space="0" w:color="auto"/>
              <w:right w:val="single" w:sz="4" w:space="0" w:color="auto"/>
            </w:tcBorders>
            <w:vAlign w:val="center"/>
          </w:tcPr>
          <w:p w14:paraId="010A53B8" w14:textId="77777777" w:rsidR="00F16F6B" w:rsidRPr="00923224" w:rsidRDefault="00F16F6B" w:rsidP="00260D04">
            <w:pPr>
              <w:ind w:left="80"/>
              <w:rPr>
                <w:sz w:val="17"/>
                <w:szCs w:val="17"/>
              </w:rPr>
            </w:pPr>
            <w:r w:rsidRPr="00923224">
              <w:rPr>
                <w:rFonts w:eastAsia="Times New Roman"/>
                <w:i/>
                <w:iCs/>
                <w:color w:val="231F20"/>
                <w:sz w:val="17"/>
                <w:szCs w:val="17"/>
              </w:rPr>
              <w:t>quantum satis</w:t>
            </w:r>
          </w:p>
        </w:tc>
        <w:tc>
          <w:tcPr>
            <w:tcW w:w="3010" w:type="dxa"/>
            <w:tcBorders>
              <w:top w:val="single" w:sz="4" w:space="0" w:color="auto"/>
              <w:left w:val="single" w:sz="4" w:space="0" w:color="auto"/>
              <w:bottom w:val="single" w:sz="4" w:space="0" w:color="auto"/>
            </w:tcBorders>
            <w:vAlign w:val="center"/>
          </w:tcPr>
          <w:p w14:paraId="043A5E90" w14:textId="77777777" w:rsidR="00F16F6B" w:rsidRPr="00923224" w:rsidRDefault="00260D04" w:rsidP="00260D04">
            <w:pPr>
              <w:ind w:left="80"/>
              <w:rPr>
                <w:sz w:val="17"/>
                <w:szCs w:val="17"/>
              </w:rPr>
            </w:pPr>
            <w:r w:rsidRPr="00923224">
              <w:rPr>
                <w:sz w:val="17"/>
                <w:szCs w:val="17"/>
              </w:rPr>
              <w:t>Tüm gıda katkı maddeleri</w:t>
            </w:r>
          </w:p>
        </w:tc>
      </w:tr>
    </w:tbl>
    <w:p w14:paraId="18687B4C" w14:textId="77777777" w:rsidR="00D65258" w:rsidRPr="00923224" w:rsidRDefault="00D65258">
      <w:pPr>
        <w:spacing w:line="20" w:lineRule="exact"/>
        <w:rPr>
          <w:sz w:val="17"/>
          <w:szCs w:val="17"/>
        </w:rPr>
      </w:pPr>
    </w:p>
    <w:p w14:paraId="7B4EC46F" w14:textId="77777777" w:rsidR="00D65258" w:rsidRPr="00923224" w:rsidRDefault="00D65258">
      <w:pPr>
        <w:rPr>
          <w:sz w:val="17"/>
          <w:szCs w:val="17"/>
        </w:rPr>
        <w:sectPr w:rsidR="00D65258" w:rsidRPr="00923224">
          <w:pgSz w:w="11900" w:h="16838"/>
          <w:pgMar w:top="940" w:right="1440" w:bottom="276" w:left="1240" w:header="0" w:footer="0" w:gutter="0"/>
          <w:cols w:space="708" w:equalWidth="0">
            <w:col w:w="9226"/>
          </w:cols>
        </w:sectPr>
      </w:pPr>
    </w:p>
    <w:p w14:paraId="17D2CE83" w14:textId="77777777" w:rsidR="00D65258" w:rsidRPr="00923224" w:rsidRDefault="00D65258">
      <w:pPr>
        <w:spacing w:line="20" w:lineRule="exact"/>
        <w:rPr>
          <w:sz w:val="17"/>
          <w:szCs w:val="17"/>
        </w:rPr>
      </w:pPr>
      <w:bookmarkStart w:id="209" w:name="page315"/>
      <w:bookmarkEnd w:id="209"/>
    </w:p>
    <w:tbl>
      <w:tblPr>
        <w:tblW w:w="9477" w:type="dxa"/>
        <w:tblLayout w:type="fixed"/>
        <w:tblCellMar>
          <w:left w:w="0" w:type="dxa"/>
          <w:right w:w="0" w:type="dxa"/>
        </w:tblCellMar>
        <w:tblLook w:val="04A0" w:firstRow="1" w:lastRow="0" w:firstColumn="1" w:lastColumn="0" w:noHBand="0" w:noVBand="1"/>
      </w:tblPr>
      <w:tblGrid>
        <w:gridCol w:w="1190"/>
        <w:gridCol w:w="2646"/>
        <w:gridCol w:w="2631"/>
        <w:gridCol w:w="3010"/>
      </w:tblGrid>
      <w:tr w:rsidR="00F325AC" w:rsidRPr="00923224" w14:paraId="151BBD00" w14:textId="77777777" w:rsidTr="008877CC">
        <w:trPr>
          <w:trHeight w:val="435"/>
        </w:trPr>
        <w:tc>
          <w:tcPr>
            <w:tcW w:w="1190" w:type="dxa"/>
            <w:tcBorders>
              <w:top w:val="single" w:sz="4" w:space="0" w:color="auto"/>
              <w:bottom w:val="single" w:sz="4" w:space="0" w:color="auto"/>
              <w:right w:val="single" w:sz="4" w:space="0" w:color="auto"/>
            </w:tcBorders>
            <w:vAlign w:val="center"/>
          </w:tcPr>
          <w:p w14:paraId="0D49388E" w14:textId="77777777" w:rsidR="00F325AC" w:rsidRPr="00923224" w:rsidRDefault="00F5278E" w:rsidP="00F5278E">
            <w:pPr>
              <w:ind w:left="67"/>
              <w:jc w:val="center"/>
              <w:rPr>
                <w:rFonts w:eastAsia="Times New Roman"/>
                <w:b/>
                <w:color w:val="231F20"/>
                <w:sz w:val="17"/>
                <w:szCs w:val="17"/>
              </w:rPr>
            </w:pPr>
            <w:r w:rsidRPr="00923224">
              <w:rPr>
                <w:b/>
                <w:w w:val="105"/>
                <w:sz w:val="17"/>
                <w:szCs w:val="17"/>
              </w:rPr>
              <w:t>Taşıyıcının E kodu</w:t>
            </w:r>
          </w:p>
        </w:tc>
        <w:tc>
          <w:tcPr>
            <w:tcW w:w="2646" w:type="dxa"/>
            <w:tcBorders>
              <w:top w:val="single" w:sz="4" w:space="0" w:color="auto"/>
              <w:left w:val="single" w:sz="4" w:space="0" w:color="auto"/>
              <w:bottom w:val="single" w:sz="4" w:space="0" w:color="auto"/>
              <w:right w:val="single" w:sz="4" w:space="0" w:color="auto"/>
            </w:tcBorders>
            <w:vAlign w:val="center"/>
          </w:tcPr>
          <w:p w14:paraId="4D0B6592" w14:textId="77777777" w:rsidR="00F325AC" w:rsidRPr="00923224" w:rsidRDefault="00F5278E" w:rsidP="00F5278E">
            <w:pPr>
              <w:ind w:left="80"/>
              <w:jc w:val="center"/>
              <w:rPr>
                <w:rFonts w:eastAsia="Times New Roman"/>
                <w:b/>
                <w:color w:val="231F20"/>
                <w:sz w:val="17"/>
                <w:szCs w:val="17"/>
              </w:rPr>
            </w:pPr>
            <w:r w:rsidRPr="00923224">
              <w:rPr>
                <w:b/>
                <w:w w:val="105"/>
                <w:sz w:val="17"/>
                <w:szCs w:val="17"/>
              </w:rPr>
              <w:t>Taşıyıcının adı</w:t>
            </w:r>
          </w:p>
        </w:tc>
        <w:tc>
          <w:tcPr>
            <w:tcW w:w="2631" w:type="dxa"/>
            <w:tcBorders>
              <w:top w:val="single" w:sz="4" w:space="0" w:color="auto"/>
              <w:left w:val="single" w:sz="4" w:space="0" w:color="auto"/>
              <w:bottom w:val="single" w:sz="4" w:space="0" w:color="auto"/>
              <w:right w:val="single" w:sz="4" w:space="0" w:color="auto"/>
            </w:tcBorders>
            <w:vAlign w:val="center"/>
          </w:tcPr>
          <w:p w14:paraId="49445E8A" w14:textId="77777777" w:rsidR="00F325AC" w:rsidRPr="00923224" w:rsidRDefault="00F5278E" w:rsidP="00F5278E">
            <w:pPr>
              <w:ind w:left="80"/>
              <w:jc w:val="center"/>
              <w:rPr>
                <w:rFonts w:eastAsia="Times New Roman"/>
                <w:b/>
                <w:i/>
                <w:iCs/>
                <w:color w:val="231F20"/>
                <w:sz w:val="17"/>
                <w:szCs w:val="17"/>
              </w:rPr>
            </w:pPr>
            <w:r w:rsidRPr="00923224">
              <w:rPr>
                <w:b/>
                <w:w w:val="105"/>
                <w:sz w:val="17"/>
                <w:szCs w:val="17"/>
              </w:rPr>
              <w:t>Maksimum miktar</w:t>
            </w:r>
          </w:p>
        </w:tc>
        <w:tc>
          <w:tcPr>
            <w:tcW w:w="3010" w:type="dxa"/>
            <w:tcBorders>
              <w:top w:val="single" w:sz="4" w:space="0" w:color="auto"/>
              <w:left w:val="single" w:sz="4" w:space="0" w:color="auto"/>
              <w:bottom w:val="single" w:sz="4" w:space="0" w:color="auto"/>
            </w:tcBorders>
            <w:vAlign w:val="center"/>
          </w:tcPr>
          <w:p w14:paraId="5EEBBF6E" w14:textId="77777777" w:rsidR="00F325AC" w:rsidRPr="00923224" w:rsidRDefault="00F5278E" w:rsidP="00F5278E">
            <w:pPr>
              <w:ind w:left="80"/>
              <w:jc w:val="center"/>
              <w:rPr>
                <w:rFonts w:eastAsia="Times New Roman"/>
                <w:b/>
                <w:color w:val="231F20"/>
                <w:sz w:val="17"/>
                <w:szCs w:val="17"/>
              </w:rPr>
            </w:pPr>
            <w:r w:rsidRPr="00923224">
              <w:rPr>
                <w:b/>
                <w:w w:val="105"/>
                <w:sz w:val="17"/>
                <w:szCs w:val="17"/>
              </w:rPr>
              <w:t>Taşıyıcının eklenebileceği gıda katkı maddeleri</w:t>
            </w:r>
          </w:p>
        </w:tc>
      </w:tr>
      <w:tr w:rsidR="00F325AC" w:rsidRPr="00923224" w14:paraId="4271398D" w14:textId="77777777" w:rsidTr="008877CC">
        <w:trPr>
          <w:trHeight w:val="435"/>
        </w:trPr>
        <w:tc>
          <w:tcPr>
            <w:tcW w:w="1190" w:type="dxa"/>
            <w:tcBorders>
              <w:top w:val="single" w:sz="4" w:space="0" w:color="auto"/>
              <w:bottom w:val="single" w:sz="4" w:space="0" w:color="auto"/>
              <w:right w:val="single" w:sz="4" w:space="0" w:color="auto"/>
            </w:tcBorders>
            <w:vAlign w:val="center"/>
          </w:tcPr>
          <w:p w14:paraId="642E5AE6" w14:textId="77777777" w:rsidR="00F325AC" w:rsidRPr="00923224" w:rsidRDefault="00F325AC" w:rsidP="00F5278E">
            <w:pPr>
              <w:ind w:left="67"/>
              <w:rPr>
                <w:sz w:val="17"/>
                <w:szCs w:val="17"/>
              </w:rPr>
            </w:pPr>
            <w:r w:rsidRPr="00923224">
              <w:rPr>
                <w:rFonts w:eastAsia="Times New Roman"/>
                <w:color w:val="231F20"/>
                <w:sz w:val="17"/>
                <w:szCs w:val="17"/>
              </w:rPr>
              <w:t>E 1201</w:t>
            </w:r>
          </w:p>
        </w:tc>
        <w:tc>
          <w:tcPr>
            <w:tcW w:w="2646" w:type="dxa"/>
            <w:tcBorders>
              <w:top w:val="single" w:sz="4" w:space="0" w:color="auto"/>
              <w:left w:val="single" w:sz="4" w:space="0" w:color="auto"/>
              <w:bottom w:val="single" w:sz="4" w:space="0" w:color="auto"/>
              <w:right w:val="single" w:sz="4" w:space="0" w:color="auto"/>
            </w:tcBorders>
            <w:vAlign w:val="center"/>
          </w:tcPr>
          <w:p w14:paraId="616228B5" w14:textId="77777777" w:rsidR="00F325AC" w:rsidRPr="00923224" w:rsidRDefault="00F325AC" w:rsidP="00F5278E">
            <w:pPr>
              <w:ind w:left="80"/>
              <w:rPr>
                <w:sz w:val="17"/>
                <w:szCs w:val="17"/>
              </w:rPr>
            </w:pPr>
            <w:r w:rsidRPr="00923224">
              <w:rPr>
                <w:rFonts w:eastAsia="Times New Roman"/>
                <w:color w:val="231F20"/>
                <w:sz w:val="17"/>
                <w:szCs w:val="17"/>
              </w:rPr>
              <w:t>Polivinilpirolidon</w:t>
            </w:r>
          </w:p>
        </w:tc>
        <w:tc>
          <w:tcPr>
            <w:tcW w:w="2631" w:type="dxa"/>
            <w:tcBorders>
              <w:top w:val="single" w:sz="4" w:space="0" w:color="auto"/>
              <w:left w:val="single" w:sz="4" w:space="0" w:color="auto"/>
              <w:right w:val="single" w:sz="4" w:space="0" w:color="auto"/>
            </w:tcBorders>
            <w:vAlign w:val="center"/>
          </w:tcPr>
          <w:p w14:paraId="0DC08AF6" w14:textId="77777777" w:rsidR="00F325AC" w:rsidRPr="00923224" w:rsidRDefault="00F325AC" w:rsidP="00F5278E">
            <w:pPr>
              <w:ind w:left="80"/>
              <w:rPr>
                <w:sz w:val="17"/>
                <w:szCs w:val="17"/>
              </w:rPr>
            </w:pPr>
            <w:r w:rsidRPr="00923224">
              <w:rPr>
                <w:rFonts w:eastAsia="Times New Roman"/>
                <w:i/>
                <w:iCs/>
                <w:color w:val="231F20"/>
                <w:sz w:val="17"/>
                <w:szCs w:val="17"/>
              </w:rPr>
              <w:t>quantum satis</w:t>
            </w:r>
          </w:p>
        </w:tc>
        <w:tc>
          <w:tcPr>
            <w:tcW w:w="3010" w:type="dxa"/>
            <w:tcBorders>
              <w:top w:val="single" w:sz="4" w:space="0" w:color="auto"/>
              <w:left w:val="single" w:sz="4" w:space="0" w:color="auto"/>
            </w:tcBorders>
            <w:vAlign w:val="center"/>
          </w:tcPr>
          <w:p w14:paraId="2E9FC5BA" w14:textId="77777777" w:rsidR="00F325AC" w:rsidRPr="00923224" w:rsidRDefault="00F325AC" w:rsidP="00F5278E">
            <w:pPr>
              <w:ind w:left="80"/>
              <w:rPr>
                <w:sz w:val="17"/>
                <w:szCs w:val="17"/>
              </w:rPr>
            </w:pPr>
            <w:r w:rsidRPr="00923224">
              <w:rPr>
                <w:sz w:val="17"/>
                <w:szCs w:val="17"/>
              </w:rPr>
              <w:t>Tatlandırıcılar</w:t>
            </w:r>
          </w:p>
        </w:tc>
      </w:tr>
      <w:tr w:rsidR="00F325AC" w:rsidRPr="00923224" w14:paraId="2D60266A" w14:textId="77777777" w:rsidTr="00B81C25">
        <w:trPr>
          <w:trHeight w:val="386"/>
        </w:trPr>
        <w:tc>
          <w:tcPr>
            <w:tcW w:w="1190" w:type="dxa"/>
            <w:tcBorders>
              <w:top w:val="single" w:sz="4" w:space="0" w:color="auto"/>
              <w:bottom w:val="single" w:sz="4" w:space="0" w:color="auto"/>
              <w:right w:val="single" w:sz="4" w:space="0" w:color="auto"/>
            </w:tcBorders>
            <w:vAlign w:val="center"/>
          </w:tcPr>
          <w:p w14:paraId="0CB9ACEB" w14:textId="77777777" w:rsidR="00F325AC" w:rsidRPr="00923224" w:rsidRDefault="00F325AC" w:rsidP="00F5278E">
            <w:pPr>
              <w:ind w:left="67"/>
              <w:rPr>
                <w:sz w:val="17"/>
                <w:szCs w:val="17"/>
              </w:rPr>
            </w:pPr>
            <w:r w:rsidRPr="00923224">
              <w:rPr>
                <w:rFonts w:eastAsia="Times New Roman"/>
                <w:color w:val="231F20"/>
                <w:sz w:val="17"/>
                <w:szCs w:val="17"/>
              </w:rPr>
              <w:t>E 1202</w:t>
            </w:r>
          </w:p>
        </w:tc>
        <w:tc>
          <w:tcPr>
            <w:tcW w:w="2646" w:type="dxa"/>
            <w:tcBorders>
              <w:top w:val="single" w:sz="4" w:space="0" w:color="auto"/>
              <w:left w:val="single" w:sz="4" w:space="0" w:color="auto"/>
              <w:bottom w:val="single" w:sz="4" w:space="0" w:color="auto"/>
              <w:right w:val="single" w:sz="4" w:space="0" w:color="auto"/>
            </w:tcBorders>
            <w:vAlign w:val="center"/>
          </w:tcPr>
          <w:p w14:paraId="4A2B6CEA" w14:textId="77777777" w:rsidR="00F325AC" w:rsidRPr="00923224" w:rsidRDefault="00F325AC" w:rsidP="00F5278E">
            <w:pPr>
              <w:ind w:left="80"/>
              <w:rPr>
                <w:sz w:val="17"/>
                <w:szCs w:val="17"/>
              </w:rPr>
            </w:pPr>
            <w:r w:rsidRPr="00923224">
              <w:rPr>
                <w:rFonts w:eastAsia="Times New Roman"/>
                <w:color w:val="231F20"/>
                <w:sz w:val="17"/>
                <w:szCs w:val="17"/>
              </w:rPr>
              <w:t>Polivinilpolipirolidon</w:t>
            </w:r>
          </w:p>
        </w:tc>
        <w:tc>
          <w:tcPr>
            <w:tcW w:w="2631" w:type="dxa"/>
            <w:tcBorders>
              <w:left w:val="single" w:sz="4" w:space="0" w:color="auto"/>
              <w:bottom w:val="single" w:sz="4" w:space="0" w:color="auto"/>
              <w:right w:val="single" w:sz="4" w:space="0" w:color="auto"/>
            </w:tcBorders>
            <w:vAlign w:val="center"/>
          </w:tcPr>
          <w:p w14:paraId="7EFE3A06" w14:textId="77777777" w:rsidR="00F325AC" w:rsidRPr="00923224" w:rsidRDefault="00F325AC" w:rsidP="00F5278E">
            <w:pPr>
              <w:rPr>
                <w:sz w:val="17"/>
                <w:szCs w:val="17"/>
              </w:rPr>
            </w:pPr>
          </w:p>
        </w:tc>
        <w:tc>
          <w:tcPr>
            <w:tcW w:w="3010" w:type="dxa"/>
            <w:tcBorders>
              <w:left w:val="single" w:sz="4" w:space="0" w:color="auto"/>
              <w:bottom w:val="single" w:sz="4" w:space="0" w:color="auto"/>
            </w:tcBorders>
            <w:vAlign w:val="center"/>
          </w:tcPr>
          <w:p w14:paraId="7A050365" w14:textId="77777777" w:rsidR="00F325AC" w:rsidRPr="00923224" w:rsidRDefault="00F325AC" w:rsidP="00F5278E">
            <w:pPr>
              <w:rPr>
                <w:sz w:val="17"/>
                <w:szCs w:val="17"/>
              </w:rPr>
            </w:pPr>
          </w:p>
        </w:tc>
      </w:tr>
      <w:tr w:rsidR="00F325AC" w:rsidRPr="00923224" w14:paraId="07609DB5" w14:textId="77777777" w:rsidTr="008877CC">
        <w:trPr>
          <w:trHeight w:val="436"/>
        </w:trPr>
        <w:tc>
          <w:tcPr>
            <w:tcW w:w="1190" w:type="dxa"/>
            <w:tcBorders>
              <w:top w:val="single" w:sz="4" w:space="0" w:color="auto"/>
              <w:bottom w:val="single" w:sz="4" w:space="0" w:color="auto"/>
              <w:right w:val="single" w:sz="4" w:space="0" w:color="auto"/>
            </w:tcBorders>
            <w:vAlign w:val="center"/>
          </w:tcPr>
          <w:p w14:paraId="5CAE7990" w14:textId="77777777" w:rsidR="00F325AC" w:rsidRPr="00923224" w:rsidRDefault="00F325AC" w:rsidP="00F5278E">
            <w:pPr>
              <w:ind w:left="67"/>
              <w:rPr>
                <w:sz w:val="17"/>
                <w:szCs w:val="17"/>
              </w:rPr>
            </w:pPr>
            <w:r w:rsidRPr="00923224">
              <w:rPr>
                <w:rFonts w:eastAsia="Times New Roman"/>
                <w:color w:val="231F20"/>
                <w:sz w:val="17"/>
                <w:szCs w:val="17"/>
              </w:rPr>
              <w:t>E 322</w:t>
            </w:r>
          </w:p>
        </w:tc>
        <w:tc>
          <w:tcPr>
            <w:tcW w:w="2646" w:type="dxa"/>
            <w:tcBorders>
              <w:top w:val="single" w:sz="4" w:space="0" w:color="auto"/>
              <w:left w:val="single" w:sz="4" w:space="0" w:color="auto"/>
              <w:bottom w:val="single" w:sz="4" w:space="0" w:color="auto"/>
              <w:right w:val="single" w:sz="4" w:space="0" w:color="auto"/>
            </w:tcBorders>
            <w:vAlign w:val="center"/>
          </w:tcPr>
          <w:p w14:paraId="2C7A66F9" w14:textId="77777777" w:rsidR="00F325AC" w:rsidRPr="00923224" w:rsidRDefault="00F325AC" w:rsidP="00F5278E">
            <w:pPr>
              <w:ind w:left="80"/>
              <w:rPr>
                <w:sz w:val="17"/>
                <w:szCs w:val="17"/>
              </w:rPr>
            </w:pPr>
            <w:r w:rsidRPr="00923224">
              <w:rPr>
                <w:rFonts w:eastAsia="Times New Roman"/>
                <w:color w:val="231F20"/>
                <w:sz w:val="17"/>
                <w:szCs w:val="17"/>
              </w:rPr>
              <w:t>Lesitinler</w:t>
            </w:r>
          </w:p>
        </w:tc>
        <w:tc>
          <w:tcPr>
            <w:tcW w:w="2631" w:type="dxa"/>
            <w:tcBorders>
              <w:top w:val="single" w:sz="4" w:space="0" w:color="auto"/>
              <w:left w:val="single" w:sz="4" w:space="0" w:color="auto"/>
              <w:right w:val="single" w:sz="4" w:space="0" w:color="auto"/>
            </w:tcBorders>
            <w:vAlign w:val="center"/>
          </w:tcPr>
          <w:p w14:paraId="6ECD3A3E" w14:textId="77777777" w:rsidR="00F325AC" w:rsidRPr="00923224" w:rsidRDefault="00F325AC" w:rsidP="00F5278E">
            <w:pPr>
              <w:ind w:left="80"/>
              <w:rPr>
                <w:sz w:val="17"/>
                <w:szCs w:val="17"/>
              </w:rPr>
            </w:pPr>
            <w:r w:rsidRPr="00923224">
              <w:rPr>
                <w:rFonts w:eastAsia="Times New Roman"/>
                <w:i/>
                <w:iCs/>
                <w:color w:val="231F20"/>
                <w:sz w:val="17"/>
                <w:szCs w:val="17"/>
              </w:rPr>
              <w:t>quantum satis</w:t>
            </w:r>
          </w:p>
        </w:tc>
        <w:tc>
          <w:tcPr>
            <w:tcW w:w="3010" w:type="dxa"/>
            <w:tcBorders>
              <w:top w:val="single" w:sz="4" w:space="0" w:color="auto"/>
              <w:left w:val="single" w:sz="4" w:space="0" w:color="auto"/>
            </w:tcBorders>
            <w:vAlign w:val="center"/>
          </w:tcPr>
          <w:p w14:paraId="524049EB" w14:textId="77777777" w:rsidR="00F325AC" w:rsidRPr="00923224" w:rsidRDefault="00F325AC" w:rsidP="00F5278E">
            <w:pPr>
              <w:ind w:left="80"/>
              <w:rPr>
                <w:sz w:val="17"/>
                <w:szCs w:val="17"/>
              </w:rPr>
            </w:pPr>
            <w:r w:rsidRPr="00923224">
              <w:rPr>
                <w:sz w:val="17"/>
                <w:szCs w:val="17"/>
              </w:rPr>
              <w:t>Meyveler için parlatıcı ajanlar</w:t>
            </w:r>
          </w:p>
        </w:tc>
      </w:tr>
      <w:tr w:rsidR="00F325AC" w:rsidRPr="00923224" w14:paraId="36BCCFA4" w14:textId="77777777" w:rsidTr="008877CC">
        <w:trPr>
          <w:trHeight w:val="435"/>
        </w:trPr>
        <w:tc>
          <w:tcPr>
            <w:tcW w:w="1190" w:type="dxa"/>
            <w:tcBorders>
              <w:top w:val="single" w:sz="4" w:space="0" w:color="auto"/>
              <w:bottom w:val="single" w:sz="4" w:space="0" w:color="auto"/>
              <w:right w:val="single" w:sz="4" w:space="0" w:color="auto"/>
            </w:tcBorders>
            <w:vAlign w:val="center"/>
          </w:tcPr>
          <w:p w14:paraId="208EDA5C" w14:textId="77777777" w:rsidR="00F325AC" w:rsidRPr="00923224" w:rsidRDefault="00F325AC" w:rsidP="00F5278E">
            <w:pPr>
              <w:ind w:left="67"/>
              <w:rPr>
                <w:sz w:val="17"/>
                <w:szCs w:val="17"/>
              </w:rPr>
            </w:pPr>
            <w:r w:rsidRPr="00923224">
              <w:rPr>
                <w:rFonts w:eastAsia="Times New Roman"/>
                <w:color w:val="231F20"/>
                <w:sz w:val="17"/>
                <w:szCs w:val="17"/>
              </w:rPr>
              <w:t>E 432 – E 436</w:t>
            </w:r>
          </w:p>
        </w:tc>
        <w:tc>
          <w:tcPr>
            <w:tcW w:w="2646" w:type="dxa"/>
            <w:tcBorders>
              <w:top w:val="single" w:sz="4" w:space="0" w:color="auto"/>
              <w:left w:val="single" w:sz="4" w:space="0" w:color="auto"/>
              <w:bottom w:val="single" w:sz="4" w:space="0" w:color="auto"/>
              <w:right w:val="single" w:sz="4" w:space="0" w:color="auto"/>
            </w:tcBorders>
            <w:vAlign w:val="center"/>
          </w:tcPr>
          <w:p w14:paraId="235BB857" w14:textId="77777777" w:rsidR="00F325AC" w:rsidRPr="00923224" w:rsidRDefault="00F325AC" w:rsidP="00F5278E">
            <w:pPr>
              <w:ind w:left="80"/>
              <w:rPr>
                <w:sz w:val="17"/>
                <w:szCs w:val="17"/>
              </w:rPr>
            </w:pPr>
            <w:r w:rsidRPr="00923224">
              <w:rPr>
                <w:rFonts w:eastAsia="Times New Roman"/>
                <w:color w:val="231F20"/>
                <w:sz w:val="17"/>
                <w:szCs w:val="17"/>
              </w:rPr>
              <w:t>Polisorbatlar</w:t>
            </w:r>
          </w:p>
        </w:tc>
        <w:tc>
          <w:tcPr>
            <w:tcW w:w="2631" w:type="dxa"/>
            <w:tcBorders>
              <w:left w:val="single" w:sz="4" w:space="0" w:color="auto"/>
              <w:right w:val="single" w:sz="4" w:space="0" w:color="auto"/>
            </w:tcBorders>
            <w:vAlign w:val="center"/>
          </w:tcPr>
          <w:p w14:paraId="10BBAEEF" w14:textId="77777777" w:rsidR="00F325AC" w:rsidRPr="00923224" w:rsidRDefault="00F325AC" w:rsidP="00F5278E">
            <w:pPr>
              <w:rPr>
                <w:sz w:val="17"/>
                <w:szCs w:val="17"/>
              </w:rPr>
            </w:pPr>
          </w:p>
        </w:tc>
        <w:tc>
          <w:tcPr>
            <w:tcW w:w="3010" w:type="dxa"/>
            <w:tcBorders>
              <w:left w:val="single" w:sz="4" w:space="0" w:color="auto"/>
            </w:tcBorders>
            <w:vAlign w:val="center"/>
          </w:tcPr>
          <w:p w14:paraId="0B32CBB0" w14:textId="77777777" w:rsidR="00F325AC" w:rsidRPr="00923224" w:rsidRDefault="00F325AC" w:rsidP="00F5278E">
            <w:pPr>
              <w:rPr>
                <w:sz w:val="17"/>
                <w:szCs w:val="17"/>
              </w:rPr>
            </w:pPr>
          </w:p>
        </w:tc>
      </w:tr>
      <w:tr w:rsidR="00F325AC" w:rsidRPr="00923224" w14:paraId="2BF4ED9A" w14:textId="77777777" w:rsidTr="008877CC">
        <w:trPr>
          <w:trHeight w:val="603"/>
        </w:trPr>
        <w:tc>
          <w:tcPr>
            <w:tcW w:w="1190" w:type="dxa"/>
            <w:tcBorders>
              <w:top w:val="single" w:sz="4" w:space="0" w:color="auto"/>
              <w:bottom w:val="single" w:sz="4" w:space="0" w:color="auto"/>
              <w:right w:val="single" w:sz="4" w:space="0" w:color="auto"/>
            </w:tcBorders>
            <w:vAlign w:val="center"/>
          </w:tcPr>
          <w:p w14:paraId="0476A2F8" w14:textId="77777777" w:rsidR="00F325AC" w:rsidRPr="00923224" w:rsidRDefault="00F325AC" w:rsidP="00F5278E">
            <w:pPr>
              <w:ind w:left="67"/>
              <w:rPr>
                <w:sz w:val="17"/>
                <w:szCs w:val="17"/>
              </w:rPr>
            </w:pPr>
            <w:r w:rsidRPr="00923224">
              <w:rPr>
                <w:rFonts w:eastAsia="Times New Roman"/>
                <w:color w:val="231F20"/>
                <w:sz w:val="17"/>
                <w:szCs w:val="17"/>
              </w:rPr>
              <w:t>E 470a</w:t>
            </w:r>
          </w:p>
        </w:tc>
        <w:tc>
          <w:tcPr>
            <w:tcW w:w="2646" w:type="dxa"/>
            <w:tcBorders>
              <w:top w:val="single" w:sz="4" w:space="0" w:color="auto"/>
              <w:left w:val="single" w:sz="4" w:space="0" w:color="auto"/>
              <w:bottom w:val="single" w:sz="4" w:space="0" w:color="auto"/>
              <w:right w:val="single" w:sz="4" w:space="0" w:color="auto"/>
            </w:tcBorders>
            <w:vAlign w:val="center"/>
          </w:tcPr>
          <w:p w14:paraId="5656B625" w14:textId="77777777" w:rsidR="00F325AC" w:rsidRPr="00923224" w:rsidRDefault="00F325AC" w:rsidP="00F5278E">
            <w:pPr>
              <w:ind w:left="80"/>
              <w:rPr>
                <w:sz w:val="17"/>
                <w:szCs w:val="17"/>
              </w:rPr>
            </w:pPr>
            <w:r w:rsidRPr="00923224">
              <w:rPr>
                <w:sz w:val="17"/>
                <w:szCs w:val="17"/>
              </w:rPr>
              <w:t>Yağ asitlerinin sodyum, potasyum ve kalsiyum tuzları</w:t>
            </w:r>
          </w:p>
        </w:tc>
        <w:tc>
          <w:tcPr>
            <w:tcW w:w="2631" w:type="dxa"/>
            <w:tcBorders>
              <w:left w:val="single" w:sz="4" w:space="0" w:color="auto"/>
              <w:right w:val="single" w:sz="4" w:space="0" w:color="auto"/>
            </w:tcBorders>
            <w:vAlign w:val="center"/>
          </w:tcPr>
          <w:p w14:paraId="5796902B" w14:textId="77777777" w:rsidR="00F325AC" w:rsidRPr="00923224" w:rsidRDefault="00F325AC" w:rsidP="00F5278E">
            <w:pPr>
              <w:rPr>
                <w:sz w:val="17"/>
                <w:szCs w:val="17"/>
              </w:rPr>
            </w:pPr>
          </w:p>
        </w:tc>
        <w:tc>
          <w:tcPr>
            <w:tcW w:w="3010" w:type="dxa"/>
            <w:tcBorders>
              <w:left w:val="single" w:sz="4" w:space="0" w:color="auto"/>
            </w:tcBorders>
            <w:vAlign w:val="center"/>
          </w:tcPr>
          <w:p w14:paraId="46259C96" w14:textId="77777777" w:rsidR="00F325AC" w:rsidRPr="00923224" w:rsidRDefault="00F325AC" w:rsidP="00F5278E">
            <w:pPr>
              <w:rPr>
                <w:sz w:val="17"/>
                <w:szCs w:val="17"/>
              </w:rPr>
            </w:pPr>
          </w:p>
        </w:tc>
      </w:tr>
      <w:tr w:rsidR="00F325AC" w:rsidRPr="00923224" w14:paraId="049DA2DA" w14:textId="77777777" w:rsidTr="008877CC">
        <w:trPr>
          <w:trHeight w:val="541"/>
        </w:trPr>
        <w:tc>
          <w:tcPr>
            <w:tcW w:w="1190" w:type="dxa"/>
            <w:tcBorders>
              <w:top w:val="single" w:sz="4" w:space="0" w:color="auto"/>
              <w:bottom w:val="single" w:sz="4" w:space="0" w:color="auto"/>
              <w:right w:val="single" w:sz="4" w:space="0" w:color="auto"/>
            </w:tcBorders>
            <w:vAlign w:val="center"/>
          </w:tcPr>
          <w:p w14:paraId="6E4BEEE1" w14:textId="77777777" w:rsidR="00F325AC" w:rsidRPr="00923224" w:rsidRDefault="00F325AC" w:rsidP="00F5278E">
            <w:pPr>
              <w:ind w:left="67"/>
              <w:rPr>
                <w:sz w:val="17"/>
                <w:szCs w:val="17"/>
              </w:rPr>
            </w:pPr>
            <w:r w:rsidRPr="00923224">
              <w:rPr>
                <w:rFonts w:eastAsia="Times New Roman"/>
                <w:color w:val="231F20"/>
                <w:sz w:val="17"/>
                <w:szCs w:val="17"/>
              </w:rPr>
              <w:t>E 471</w:t>
            </w:r>
          </w:p>
        </w:tc>
        <w:tc>
          <w:tcPr>
            <w:tcW w:w="2646" w:type="dxa"/>
            <w:tcBorders>
              <w:top w:val="single" w:sz="4" w:space="0" w:color="auto"/>
              <w:left w:val="single" w:sz="4" w:space="0" w:color="auto"/>
              <w:bottom w:val="single" w:sz="4" w:space="0" w:color="auto"/>
              <w:right w:val="single" w:sz="4" w:space="0" w:color="auto"/>
            </w:tcBorders>
            <w:vAlign w:val="center"/>
          </w:tcPr>
          <w:p w14:paraId="721827F2" w14:textId="77777777" w:rsidR="00F325AC" w:rsidRPr="00923224" w:rsidRDefault="00F325AC" w:rsidP="00F5278E">
            <w:pPr>
              <w:ind w:left="80"/>
              <w:rPr>
                <w:sz w:val="17"/>
                <w:szCs w:val="17"/>
              </w:rPr>
            </w:pPr>
            <w:r w:rsidRPr="00923224">
              <w:rPr>
                <w:sz w:val="17"/>
                <w:szCs w:val="17"/>
              </w:rPr>
              <w:t>Yağ asitlerinin mono- ve digliseritleri</w:t>
            </w:r>
          </w:p>
        </w:tc>
        <w:tc>
          <w:tcPr>
            <w:tcW w:w="2631" w:type="dxa"/>
            <w:tcBorders>
              <w:left w:val="single" w:sz="4" w:space="0" w:color="auto"/>
              <w:right w:val="single" w:sz="4" w:space="0" w:color="auto"/>
            </w:tcBorders>
            <w:vAlign w:val="center"/>
          </w:tcPr>
          <w:p w14:paraId="23C152A5" w14:textId="77777777" w:rsidR="00F325AC" w:rsidRPr="00923224" w:rsidRDefault="00F325AC" w:rsidP="00F5278E">
            <w:pPr>
              <w:rPr>
                <w:sz w:val="17"/>
                <w:szCs w:val="17"/>
              </w:rPr>
            </w:pPr>
          </w:p>
        </w:tc>
        <w:tc>
          <w:tcPr>
            <w:tcW w:w="3010" w:type="dxa"/>
            <w:tcBorders>
              <w:left w:val="single" w:sz="4" w:space="0" w:color="auto"/>
            </w:tcBorders>
            <w:vAlign w:val="center"/>
          </w:tcPr>
          <w:p w14:paraId="4A8C54CA" w14:textId="77777777" w:rsidR="00F325AC" w:rsidRPr="00923224" w:rsidRDefault="00F325AC" w:rsidP="00F5278E">
            <w:pPr>
              <w:rPr>
                <w:sz w:val="17"/>
                <w:szCs w:val="17"/>
              </w:rPr>
            </w:pPr>
          </w:p>
        </w:tc>
      </w:tr>
      <w:tr w:rsidR="00F325AC" w:rsidRPr="00923224" w14:paraId="66E89E3D" w14:textId="77777777" w:rsidTr="008877CC">
        <w:trPr>
          <w:trHeight w:val="436"/>
        </w:trPr>
        <w:tc>
          <w:tcPr>
            <w:tcW w:w="1190" w:type="dxa"/>
            <w:tcBorders>
              <w:top w:val="single" w:sz="4" w:space="0" w:color="auto"/>
              <w:bottom w:val="single" w:sz="4" w:space="0" w:color="auto"/>
              <w:right w:val="single" w:sz="4" w:space="0" w:color="auto"/>
            </w:tcBorders>
            <w:vAlign w:val="center"/>
          </w:tcPr>
          <w:p w14:paraId="2E7D3407" w14:textId="77777777" w:rsidR="00F325AC" w:rsidRPr="00923224" w:rsidRDefault="00F325AC" w:rsidP="00F5278E">
            <w:pPr>
              <w:ind w:left="67"/>
              <w:rPr>
                <w:sz w:val="17"/>
                <w:szCs w:val="17"/>
              </w:rPr>
            </w:pPr>
            <w:r w:rsidRPr="00923224">
              <w:rPr>
                <w:rFonts w:eastAsia="Times New Roman"/>
                <w:color w:val="231F20"/>
                <w:sz w:val="17"/>
                <w:szCs w:val="17"/>
              </w:rPr>
              <w:t>E 491 – E 495</w:t>
            </w:r>
          </w:p>
        </w:tc>
        <w:tc>
          <w:tcPr>
            <w:tcW w:w="2646" w:type="dxa"/>
            <w:tcBorders>
              <w:top w:val="single" w:sz="4" w:space="0" w:color="auto"/>
              <w:left w:val="single" w:sz="4" w:space="0" w:color="auto"/>
              <w:bottom w:val="single" w:sz="4" w:space="0" w:color="auto"/>
              <w:right w:val="single" w:sz="4" w:space="0" w:color="auto"/>
            </w:tcBorders>
            <w:vAlign w:val="center"/>
          </w:tcPr>
          <w:p w14:paraId="1441B82D" w14:textId="77777777" w:rsidR="00F325AC" w:rsidRPr="00923224" w:rsidRDefault="00F325AC" w:rsidP="00F5278E">
            <w:pPr>
              <w:ind w:left="80"/>
              <w:rPr>
                <w:sz w:val="17"/>
                <w:szCs w:val="17"/>
              </w:rPr>
            </w:pPr>
            <w:r w:rsidRPr="00923224">
              <w:rPr>
                <w:rFonts w:eastAsia="Times New Roman"/>
                <w:color w:val="231F20"/>
                <w:sz w:val="17"/>
                <w:szCs w:val="17"/>
              </w:rPr>
              <w:t>Sorbitan esterleri</w:t>
            </w:r>
          </w:p>
        </w:tc>
        <w:tc>
          <w:tcPr>
            <w:tcW w:w="2631" w:type="dxa"/>
            <w:tcBorders>
              <w:left w:val="single" w:sz="4" w:space="0" w:color="auto"/>
              <w:right w:val="single" w:sz="4" w:space="0" w:color="auto"/>
            </w:tcBorders>
            <w:vAlign w:val="center"/>
          </w:tcPr>
          <w:p w14:paraId="384362B3" w14:textId="77777777" w:rsidR="00F325AC" w:rsidRPr="00923224" w:rsidRDefault="00F325AC" w:rsidP="00F5278E">
            <w:pPr>
              <w:rPr>
                <w:sz w:val="17"/>
                <w:szCs w:val="17"/>
              </w:rPr>
            </w:pPr>
          </w:p>
        </w:tc>
        <w:tc>
          <w:tcPr>
            <w:tcW w:w="3010" w:type="dxa"/>
            <w:tcBorders>
              <w:left w:val="single" w:sz="4" w:space="0" w:color="auto"/>
            </w:tcBorders>
            <w:vAlign w:val="center"/>
          </w:tcPr>
          <w:p w14:paraId="0C2E4A64" w14:textId="77777777" w:rsidR="00F325AC" w:rsidRPr="00923224" w:rsidRDefault="00F325AC" w:rsidP="00F5278E">
            <w:pPr>
              <w:rPr>
                <w:sz w:val="17"/>
                <w:szCs w:val="17"/>
              </w:rPr>
            </w:pPr>
          </w:p>
        </w:tc>
      </w:tr>
      <w:tr w:rsidR="00F325AC" w:rsidRPr="00923224" w14:paraId="48119B30" w14:textId="77777777" w:rsidTr="008877CC">
        <w:trPr>
          <w:trHeight w:val="435"/>
        </w:trPr>
        <w:tc>
          <w:tcPr>
            <w:tcW w:w="1190" w:type="dxa"/>
            <w:tcBorders>
              <w:top w:val="single" w:sz="4" w:space="0" w:color="auto"/>
              <w:bottom w:val="single" w:sz="4" w:space="0" w:color="auto"/>
              <w:right w:val="single" w:sz="4" w:space="0" w:color="auto"/>
            </w:tcBorders>
            <w:vAlign w:val="center"/>
          </w:tcPr>
          <w:p w14:paraId="050B880B" w14:textId="77777777" w:rsidR="00F325AC" w:rsidRPr="00923224" w:rsidRDefault="00F325AC" w:rsidP="00F5278E">
            <w:pPr>
              <w:ind w:left="67"/>
              <w:rPr>
                <w:sz w:val="17"/>
                <w:szCs w:val="17"/>
              </w:rPr>
            </w:pPr>
            <w:r w:rsidRPr="00923224">
              <w:rPr>
                <w:rFonts w:eastAsia="Times New Roman"/>
                <w:color w:val="231F20"/>
                <w:sz w:val="17"/>
                <w:szCs w:val="17"/>
              </w:rPr>
              <w:t>E 570</w:t>
            </w:r>
          </w:p>
        </w:tc>
        <w:tc>
          <w:tcPr>
            <w:tcW w:w="2646" w:type="dxa"/>
            <w:tcBorders>
              <w:top w:val="single" w:sz="4" w:space="0" w:color="auto"/>
              <w:left w:val="single" w:sz="4" w:space="0" w:color="auto"/>
              <w:bottom w:val="single" w:sz="4" w:space="0" w:color="auto"/>
              <w:right w:val="single" w:sz="4" w:space="0" w:color="auto"/>
            </w:tcBorders>
            <w:vAlign w:val="center"/>
          </w:tcPr>
          <w:p w14:paraId="266EC778" w14:textId="77777777" w:rsidR="00F325AC" w:rsidRPr="00923224" w:rsidRDefault="00F325AC" w:rsidP="00F5278E">
            <w:pPr>
              <w:ind w:left="80"/>
              <w:rPr>
                <w:sz w:val="17"/>
                <w:szCs w:val="17"/>
              </w:rPr>
            </w:pPr>
            <w:r w:rsidRPr="00923224">
              <w:rPr>
                <w:sz w:val="17"/>
                <w:szCs w:val="17"/>
              </w:rPr>
              <w:t>Yağ asitleri</w:t>
            </w:r>
          </w:p>
        </w:tc>
        <w:tc>
          <w:tcPr>
            <w:tcW w:w="2631" w:type="dxa"/>
            <w:tcBorders>
              <w:left w:val="single" w:sz="4" w:space="0" w:color="auto"/>
              <w:right w:val="single" w:sz="4" w:space="0" w:color="auto"/>
            </w:tcBorders>
            <w:vAlign w:val="center"/>
          </w:tcPr>
          <w:p w14:paraId="02E70649" w14:textId="77777777" w:rsidR="00F325AC" w:rsidRPr="00923224" w:rsidRDefault="00F325AC" w:rsidP="00F5278E">
            <w:pPr>
              <w:rPr>
                <w:sz w:val="17"/>
                <w:szCs w:val="17"/>
              </w:rPr>
            </w:pPr>
          </w:p>
        </w:tc>
        <w:tc>
          <w:tcPr>
            <w:tcW w:w="3010" w:type="dxa"/>
            <w:tcBorders>
              <w:left w:val="single" w:sz="4" w:space="0" w:color="auto"/>
            </w:tcBorders>
            <w:vAlign w:val="center"/>
          </w:tcPr>
          <w:p w14:paraId="73E8E121" w14:textId="77777777" w:rsidR="00F325AC" w:rsidRPr="00923224" w:rsidRDefault="00F325AC" w:rsidP="00F5278E">
            <w:pPr>
              <w:rPr>
                <w:sz w:val="17"/>
                <w:szCs w:val="17"/>
              </w:rPr>
            </w:pPr>
          </w:p>
        </w:tc>
      </w:tr>
      <w:tr w:rsidR="00F325AC" w:rsidRPr="00923224" w14:paraId="0D8C7701" w14:textId="77777777" w:rsidTr="008877CC">
        <w:trPr>
          <w:trHeight w:val="435"/>
        </w:trPr>
        <w:tc>
          <w:tcPr>
            <w:tcW w:w="1190" w:type="dxa"/>
            <w:tcBorders>
              <w:top w:val="single" w:sz="4" w:space="0" w:color="auto"/>
              <w:bottom w:val="single" w:sz="4" w:space="0" w:color="auto"/>
              <w:right w:val="single" w:sz="4" w:space="0" w:color="auto"/>
            </w:tcBorders>
            <w:vAlign w:val="center"/>
          </w:tcPr>
          <w:p w14:paraId="667B5614" w14:textId="77777777" w:rsidR="00F325AC" w:rsidRPr="00923224" w:rsidRDefault="00F325AC" w:rsidP="00F5278E">
            <w:pPr>
              <w:ind w:left="67"/>
              <w:rPr>
                <w:sz w:val="17"/>
                <w:szCs w:val="17"/>
              </w:rPr>
            </w:pPr>
            <w:r w:rsidRPr="00923224">
              <w:rPr>
                <w:rFonts w:eastAsia="Times New Roman"/>
                <w:color w:val="231F20"/>
                <w:sz w:val="17"/>
                <w:szCs w:val="17"/>
              </w:rPr>
              <w:t>E 900</w:t>
            </w:r>
          </w:p>
        </w:tc>
        <w:tc>
          <w:tcPr>
            <w:tcW w:w="2646" w:type="dxa"/>
            <w:tcBorders>
              <w:top w:val="single" w:sz="4" w:space="0" w:color="auto"/>
              <w:left w:val="single" w:sz="4" w:space="0" w:color="auto"/>
              <w:bottom w:val="single" w:sz="4" w:space="0" w:color="auto"/>
              <w:right w:val="single" w:sz="4" w:space="0" w:color="auto"/>
            </w:tcBorders>
            <w:vAlign w:val="center"/>
          </w:tcPr>
          <w:p w14:paraId="24A22EB6" w14:textId="77777777" w:rsidR="00F325AC" w:rsidRPr="00923224" w:rsidRDefault="00F325AC" w:rsidP="00F5278E">
            <w:pPr>
              <w:ind w:left="80"/>
              <w:rPr>
                <w:sz w:val="17"/>
                <w:szCs w:val="17"/>
              </w:rPr>
            </w:pPr>
            <w:r w:rsidRPr="00923224">
              <w:rPr>
                <w:rFonts w:eastAsia="Times New Roman"/>
                <w:color w:val="231F20"/>
                <w:sz w:val="17"/>
                <w:szCs w:val="17"/>
              </w:rPr>
              <w:t>Dimetil polisiloksan</w:t>
            </w:r>
          </w:p>
        </w:tc>
        <w:tc>
          <w:tcPr>
            <w:tcW w:w="2631" w:type="dxa"/>
            <w:tcBorders>
              <w:left w:val="single" w:sz="4" w:space="0" w:color="auto"/>
              <w:bottom w:val="single" w:sz="4" w:space="0" w:color="auto"/>
              <w:right w:val="single" w:sz="4" w:space="0" w:color="auto"/>
            </w:tcBorders>
            <w:vAlign w:val="center"/>
          </w:tcPr>
          <w:p w14:paraId="7CE6AFBD" w14:textId="77777777" w:rsidR="00F325AC" w:rsidRPr="00923224" w:rsidRDefault="00F325AC" w:rsidP="00F5278E">
            <w:pPr>
              <w:rPr>
                <w:sz w:val="17"/>
                <w:szCs w:val="17"/>
              </w:rPr>
            </w:pPr>
          </w:p>
        </w:tc>
        <w:tc>
          <w:tcPr>
            <w:tcW w:w="3010" w:type="dxa"/>
            <w:tcBorders>
              <w:left w:val="single" w:sz="4" w:space="0" w:color="auto"/>
              <w:bottom w:val="single" w:sz="4" w:space="0" w:color="auto"/>
            </w:tcBorders>
            <w:vAlign w:val="center"/>
          </w:tcPr>
          <w:p w14:paraId="38F0EBA2" w14:textId="77777777" w:rsidR="00F325AC" w:rsidRPr="00923224" w:rsidRDefault="00F325AC" w:rsidP="00F5278E">
            <w:pPr>
              <w:rPr>
                <w:sz w:val="17"/>
                <w:szCs w:val="17"/>
              </w:rPr>
            </w:pPr>
          </w:p>
        </w:tc>
      </w:tr>
      <w:tr w:rsidR="00F325AC" w:rsidRPr="00923224" w14:paraId="032BD6BA" w14:textId="77777777" w:rsidTr="008877CC">
        <w:trPr>
          <w:trHeight w:val="436"/>
        </w:trPr>
        <w:tc>
          <w:tcPr>
            <w:tcW w:w="1190" w:type="dxa"/>
            <w:tcBorders>
              <w:top w:val="single" w:sz="4" w:space="0" w:color="auto"/>
              <w:bottom w:val="single" w:sz="4" w:space="0" w:color="auto"/>
              <w:right w:val="single" w:sz="4" w:space="0" w:color="auto"/>
            </w:tcBorders>
            <w:vAlign w:val="center"/>
          </w:tcPr>
          <w:p w14:paraId="60BE09F9" w14:textId="77777777" w:rsidR="00F325AC" w:rsidRPr="00923224" w:rsidRDefault="00F325AC" w:rsidP="00F5278E">
            <w:pPr>
              <w:ind w:left="67"/>
              <w:rPr>
                <w:sz w:val="17"/>
                <w:szCs w:val="17"/>
              </w:rPr>
            </w:pPr>
            <w:r w:rsidRPr="00923224">
              <w:rPr>
                <w:rFonts w:eastAsia="Times New Roman"/>
                <w:color w:val="231F20"/>
                <w:sz w:val="17"/>
                <w:szCs w:val="17"/>
              </w:rPr>
              <w:t>E 1521</w:t>
            </w:r>
          </w:p>
        </w:tc>
        <w:tc>
          <w:tcPr>
            <w:tcW w:w="2646" w:type="dxa"/>
            <w:tcBorders>
              <w:top w:val="single" w:sz="4" w:space="0" w:color="auto"/>
              <w:left w:val="single" w:sz="4" w:space="0" w:color="auto"/>
              <w:bottom w:val="single" w:sz="4" w:space="0" w:color="auto"/>
              <w:right w:val="single" w:sz="4" w:space="0" w:color="auto"/>
            </w:tcBorders>
            <w:vAlign w:val="center"/>
          </w:tcPr>
          <w:p w14:paraId="75918087" w14:textId="77777777" w:rsidR="00F325AC" w:rsidRPr="00923224" w:rsidRDefault="00F325AC" w:rsidP="00F5278E">
            <w:pPr>
              <w:ind w:left="80"/>
              <w:rPr>
                <w:sz w:val="17"/>
                <w:szCs w:val="17"/>
              </w:rPr>
            </w:pPr>
            <w:r w:rsidRPr="00923224">
              <w:rPr>
                <w:rFonts w:eastAsia="Times New Roman"/>
                <w:color w:val="231F20"/>
                <w:sz w:val="17"/>
                <w:szCs w:val="17"/>
              </w:rPr>
              <w:t xml:space="preserve">Polietilen glikol </w:t>
            </w:r>
          </w:p>
        </w:tc>
        <w:tc>
          <w:tcPr>
            <w:tcW w:w="2631" w:type="dxa"/>
            <w:tcBorders>
              <w:top w:val="single" w:sz="4" w:space="0" w:color="auto"/>
              <w:left w:val="single" w:sz="4" w:space="0" w:color="auto"/>
              <w:bottom w:val="single" w:sz="4" w:space="0" w:color="auto"/>
              <w:right w:val="single" w:sz="4" w:space="0" w:color="auto"/>
            </w:tcBorders>
            <w:vAlign w:val="center"/>
          </w:tcPr>
          <w:p w14:paraId="69FCAA89" w14:textId="77777777" w:rsidR="00F325AC" w:rsidRPr="00923224" w:rsidRDefault="00F325AC" w:rsidP="00F5278E">
            <w:pPr>
              <w:ind w:left="80"/>
              <w:rPr>
                <w:sz w:val="17"/>
                <w:szCs w:val="17"/>
              </w:rPr>
            </w:pPr>
            <w:r w:rsidRPr="00923224">
              <w:rPr>
                <w:rFonts w:eastAsia="Times New Roman"/>
                <w:i/>
                <w:iCs/>
                <w:color w:val="231F20"/>
                <w:sz w:val="17"/>
                <w:szCs w:val="17"/>
              </w:rPr>
              <w:t>quantum satis</w:t>
            </w:r>
          </w:p>
        </w:tc>
        <w:tc>
          <w:tcPr>
            <w:tcW w:w="3010" w:type="dxa"/>
            <w:tcBorders>
              <w:top w:val="single" w:sz="4" w:space="0" w:color="auto"/>
              <w:left w:val="single" w:sz="4" w:space="0" w:color="auto"/>
              <w:bottom w:val="single" w:sz="4" w:space="0" w:color="auto"/>
            </w:tcBorders>
            <w:vAlign w:val="center"/>
          </w:tcPr>
          <w:p w14:paraId="1D272E67" w14:textId="77777777" w:rsidR="00F325AC" w:rsidRPr="00923224" w:rsidRDefault="00F325AC" w:rsidP="00F5278E">
            <w:pPr>
              <w:ind w:left="80"/>
              <w:rPr>
                <w:sz w:val="17"/>
                <w:szCs w:val="17"/>
              </w:rPr>
            </w:pPr>
            <w:r w:rsidRPr="00923224">
              <w:rPr>
                <w:sz w:val="17"/>
                <w:szCs w:val="17"/>
              </w:rPr>
              <w:t>Tatlandırıcılar</w:t>
            </w:r>
          </w:p>
        </w:tc>
      </w:tr>
      <w:tr w:rsidR="00F325AC" w:rsidRPr="00923224" w14:paraId="1BBD638B" w14:textId="77777777" w:rsidTr="008877CC">
        <w:trPr>
          <w:trHeight w:val="435"/>
        </w:trPr>
        <w:tc>
          <w:tcPr>
            <w:tcW w:w="1190" w:type="dxa"/>
            <w:tcBorders>
              <w:top w:val="single" w:sz="4" w:space="0" w:color="auto"/>
              <w:bottom w:val="single" w:sz="4" w:space="0" w:color="auto"/>
              <w:right w:val="single" w:sz="4" w:space="0" w:color="auto"/>
            </w:tcBorders>
            <w:vAlign w:val="center"/>
          </w:tcPr>
          <w:p w14:paraId="43D93E9D" w14:textId="77777777" w:rsidR="00F325AC" w:rsidRPr="00923224" w:rsidRDefault="00F325AC" w:rsidP="00F5278E">
            <w:pPr>
              <w:ind w:left="67"/>
              <w:rPr>
                <w:sz w:val="17"/>
                <w:szCs w:val="17"/>
              </w:rPr>
            </w:pPr>
            <w:r w:rsidRPr="00923224">
              <w:rPr>
                <w:rFonts w:eastAsia="Times New Roman"/>
                <w:color w:val="231F20"/>
                <w:sz w:val="17"/>
                <w:szCs w:val="17"/>
              </w:rPr>
              <w:t>E 425</w:t>
            </w:r>
          </w:p>
        </w:tc>
        <w:tc>
          <w:tcPr>
            <w:tcW w:w="2646" w:type="dxa"/>
            <w:tcBorders>
              <w:top w:val="single" w:sz="4" w:space="0" w:color="auto"/>
              <w:left w:val="single" w:sz="4" w:space="0" w:color="auto"/>
              <w:bottom w:val="single" w:sz="4" w:space="0" w:color="auto"/>
              <w:right w:val="single" w:sz="4" w:space="0" w:color="auto"/>
            </w:tcBorders>
            <w:vAlign w:val="center"/>
          </w:tcPr>
          <w:p w14:paraId="0043EADA" w14:textId="77777777" w:rsidR="00F325AC" w:rsidRPr="00923224" w:rsidRDefault="008877CC" w:rsidP="00F5278E">
            <w:pPr>
              <w:ind w:left="80"/>
              <w:rPr>
                <w:sz w:val="17"/>
                <w:szCs w:val="17"/>
              </w:rPr>
            </w:pPr>
            <w:r w:rsidRPr="00923224">
              <w:rPr>
                <w:rFonts w:eastAsia="Times New Roman"/>
                <w:color w:val="231F20"/>
                <w:sz w:val="17"/>
                <w:szCs w:val="17"/>
              </w:rPr>
              <w:t>Konjak</w:t>
            </w:r>
          </w:p>
        </w:tc>
        <w:tc>
          <w:tcPr>
            <w:tcW w:w="2631" w:type="dxa"/>
            <w:tcBorders>
              <w:top w:val="single" w:sz="4" w:space="0" w:color="auto"/>
              <w:left w:val="single" w:sz="4" w:space="0" w:color="auto"/>
              <w:bottom w:val="single" w:sz="4" w:space="0" w:color="auto"/>
              <w:right w:val="single" w:sz="4" w:space="0" w:color="auto"/>
            </w:tcBorders>
            <w:vAlign w:val="center"/>
          </w:tcPr>
          <w:p w14:paraId="48956132" w14:textId="77777777" w:rsidR="00F325AC" w:rsidRPr="00923224" w:rsidRDefault="00F325AC" w:rsidP="00F5278E">
            <w:pPr>
              <w:ind w:left="80"/>
              <w:rPr>
                <w:sz w:val="17"/>
                <w:szCs w:val="17"/>
              </w:rPr>
            </w:pPr>
            <w:r w:rsidRPr="00923224">
              <w:rPr>
                <w:rFonts w:eastAsia="Times New Roman"/>
                <w:i/>
                <w:iCs/>
                <w:color w:val="231F20"/>
                <w:sz w:val="17"/>
                <w:szCs w:val="17"/>
              </w:rPr>
              <w:t>quantum satis</w:t>
            </w:r>
          </w:p>
        </w:tc>
        <w:tc>
          <w:tcPr>
            <w:tcW w:w="3010" w:type="dxa"/>
            <w:tcBorders>
              <w:top w:val="single" w:sz="4" w:space="0" w:color="auto"/>
              <w:left w:val="single" w:sz="4" w:space="0" w:color="auto"/>
              <w:bottom w:val="single" w:sz="4" w:space="0" w:color="auto"/>
            </w:tcBorders>
            <w:vAlign w:val="center"/>
          </w:tcPr>
          <w:p w14:paraId="25BE9741" w14:textId="77777777" w:rsidR="00F325AC" w:rsidRPr="00923224" w:rsidRDefault="00F325AC" w:rsidP="00F5278E">
            <w:pPr>
              <w:ind w:left="80"/>
              <w:rPr>
                <w:sz w:val="17"/>
                <w:szCs w:val="17"/>
              </w:rPr>
            </w:pPr>
            <w:r w:rsidRPr="00923224">
              <w:rPr>
                <w:sz w:val="17"/>
                <w:szCs w:val="17"/>
              </w:rPr>
              <w:t>Tüm gıda katkı maddeleri</w:t>
            </w:r>
          </w:p>
        </w:tc>
      </w:tr>
      <w:tr w:rsidR="00F325AC" w:rsidRPr="00923224" w14:paraId="2328F7E3" w14:textId="77777777" w:rsidTr="008877CC">
        <w:trPr>
          <w:trHeight w:val="435"/>
        </w:trPr>
        <w:tc>
          <w:tcPr>
            <w:tcW w:w="1190" w:type="dxa"/>
            <w:tcBorders>
              <w:top w:val="single" w:sz="4" w:space="0" w:color="auto"/>
              <w:bottom w:val="single" w:sz="4" w:space="0" w:color="auto"/>
              <w:right w:val="single" w:sz="4" w:space="0" w:color="auto"/>
            </w:tcBorders>
            <w:vAlign w:val="center"/>
          </w:tcPr>
          <w:p w14:paraId="4BA0978C" w14:textId="77777777" w:rsidR="00F325AC" w:rsidRPr="00923224" w:rsidRDefault="00F325AC" w:rsidP="00F5278E">
            <w:pPr>
              <w:ind w:left="67"/>
              <w:rPr>
                <w:sz w:val="17"/>
                <w:szCs w:val="17"/>
              </w:rPr>
            </w:pPr>
            <w:r w:rsidRPr="00923224">
              <w:rPr>
                <w:rFonts w:eastAsia="Times New Roman"/>
                <w:color w:val="231F20"/>
                <w:sz w:val="17"/>
                <w:szCs w:val="17"/>
              </w:rPr>
              <w:t>E 459</w:t>
            </w:r>
          </w:p>
        </w:tc>
        <w:tc>
          <w:tcPr>
            <w:tcW w:w="2646" w:type="dxa"/>
            <w:tcBorders>
              <w:top w:val="single" w:sz="4" w:space="0" w:color="auto"/>
              <w:left w:val="single" w:sz="4" w:space="0" w:color="auto"/>
              <w:bottom w:val="single" w:sz="4" w:space="0" w:color="auto"/>
              <w:right w:val="single" w:sz="4" w:space="0" w:color="auto"/>
            </w:tcBorders>
            <w:vAlign w:val="center"/>
          </w:tcPr>
          <w:p w14:paraId="6AE2BDB5" w14:textId="77777777" w:rsidR="00F325AC" w:rsidRPr="00923224" w:rsidRDefault="00F325AC" w:rsidP="00F5278E">
            <w:pPr>
              <w:ind w:left="80"/>
              <w:rPr>
                <w:sz w:val="17"/>
                <w:szCs w:val="17"/>
              </w:rPr>
            </w:pPr>
            <w:r w:rsidRPr="00923224">
              <w:rPr>
                <w:rFonts w:eastAsia="Times New Roman"/>
                <w:color w:val="231F20"/>
                <w:sz w:val="17"/>
                <w:szCs w:val="17"/>
              </w:rPr>
              <w:t>Beta-siklodekstrin</w:t>
            </w:r>
          </w:p>
        </w:tc>
        <w:tc>
          <w:tcPr>
            <w:tcW w:w="2631" w:type="dxa"/>
            <w:tcBorders>
              <w:top w:val="single" w:sz="4" w:space="0" w:color="auto"/>
              <w:left w:val="single" w:sz="4" w:space="0" w:color="auto"/>
              <w:bottom w:val="single" w:sz="4" w:space="0" w:color="auto"/>
              <w:right w:val="single" w:sz="4" w:space="0" w:color="auto"/>
            </w:tcBorders>
            <w:vAlign w:val="center"/>
          </w:tcPr>
          <w:p w14:paraId="1794BF85" w14:textId="77777777" w:rsidR="00F325AC" w:rsidRPr="00923224" w:rsidRDefault="00F325AC" w:rsidP="00F5278E">
            <w:pPr>
              <w:ind w:left="80"/>
              <w:rPr>
                <w:sz w:val="17"/>
                <w:szCs w:val="17"/>
              </w:rPr>
            </w:pPr>
            <w:r w:rsidRPr="00923224">
              <w:rPr>
                <w:sz w:val="17"/>
                <w:szCs w:val="17"/>
              </w:rPr>
              <w:t>1 000 mg/kg son üründe</w:t>
            </w:r>
          </w:p>
        </w:tc>
        <w:tc>
          <w:tcPr>
            <w:tcW w:w="3010" w:type="dxa"/>
            <w:tcBorders>
              <w:top w:val="single" w:sz="4" w:space="0" w:color="auto"/>
              <w:left w:val="single" w:sz="4" w:space="0" w:color="auto"/>
              <w:bottom w:val="single" w:sz="4" w:space="0" w:color="auto"/>
            </w:tcBorders>
            <w:vAlign w:val="center"/>
          </w:tcPr>
          <w:p w14:paraId="4084010C" w14:textId="77777777" w:rsidR="00F325AC" w:rsidRPr="00923224" w:rsidRDefault="00F325AC" w:rsidP="00F5278E">
            <w:pPr>
              <w:ind w:left="80"/>
              <w:rPr>
                <w:sz w:val="17"/>
                <w:szCs w:val="17"/>
              </w:rPr>
            </w:pPr>
            <w:r w:rsidRPr="00923224">
              <w:rPr>
                <w:sz w:val="17"/>
                <w:szCs w:val="17"/>
              </w:rPr>
              <w:t>Tüm gıda katkı maddeleri</w:t>
            </w:r>
          </w:p>
        </w:tc>
      </w:tr>
      <w:tr w:rsidR="00F325AC" w:rsidRPr="00923224" w14:paraId="2848114F" w14:textId="77777777" w:rsidTr="008877CC">
        <w:trPr>
          <w:trHeight w:val="729"/>
        </w:trPr>
        <w:tc>
          <w:tcPr>
            <w:tcW w:w="1190" w:type="dxa"/>
            <w:tcBorders>
              <w:top w:val="single" w:sz="4" w:space="0" w:color="auto"/>
              <w:bottom w:val="single" w:sz="4" w:space="0" w:color="auto"/>
              <w:right w:val="single" w:sz="4" w:space="0" w:color="auto"/>
            </w:tcBorders>
            <w:vAlign w:val="center"/>
          </w:tcPr>
          <w:p w14:paraId="75BA80B9" w14:textId="77777777" w:rsidR="00F325AC" w:rsidRPr="00923224" w:rsidRDefault="00F325AC" w:rsidP="00F5278E">
            <w:pPr>
              <w:ind w:left="67"/>
              <w:rPr>
                <w:sz w:val="17"/>
                <w:szCs w:val="17"/>
              </w:rPr>
            </w:pPr>
            <w:r w:rsidRPr="00923224">
              <w:rPr>
                <w:rFonts w:eastAsia="Times New Roman"/>
                <w:color w:val="231F20"/>
                <w:sz w:val="17"/>
                <w:szCs w:val="17"/>
              </w:rPr>
              <w:t>E 468</w:t>
            </w:r>
          </w:p>
        </w:tc>
        <w:tc>
          <w:tcPr>
            <w:tcW w:w="2646" w:type="dxa"/>
            <w:tcBorders>
              <w:top w:val="single" w:sz="4" w:space="0" w:color="auto"/>
              <w:left w:val="single" w:sz="4" w:space="0" w:color="auto"/>
              <w:bottom w:val="single" w:sz="4" w:space="0" w:color="auto"/>
              <w:right w:val="single" w:sz="4" w:space="0" w:color="auto"/>
            </w:tcBorders>
            <w:vAlign w:val="center"/>
          </w:tcPr>
          <w:p w14:paraId="0EE9416E" w14:textId="77777777" w:rsidR="00F325AC" w:rsidRPr="00923224" w:rsidRDefault="00F325AC" w:rsidP="00F5278E">
            <w:pPr>
              <w:pStyle w:val="TableParagraph"/>
              <w:spacing w:line="192" w:lineRule="exact"/>
              <w:ind w:left="84" w:right="326"/>
              <w:rPr>
                <w:sz w:val="17"/>
                <w:szCs w:val="17"/>
              </w:rPr>
            </w:pPr>
            <w:r w:rsidRPr="00923224">
              <w:rPr>
                <w:sz w:val="17"/>
                <w:szCs w:val="17"/>
              </w:rPr>
              <w:t>Çapraz bağlı sodyum karboksi metil selüloz</w:t>
            </w:r>
          </w:p>
          <w:p w14:paraId="257FD521" w14:textId="77777777" w:rsidR="00F325AC" w:rsidRPr="00923224" w:rsidRDefault="00F325AC" w:rsidP="00F5278E">
            <w:pPr>
              <w:ind w:left="80"/>
              <w:rPr>
                <w:sz w:val="17"/>
                <w:szCs w:val="17"/>
              </w:rPr>
            </w:pPr>
            <w:r w:rsidRPr="00923224">
              <w:rPr>
                <w:sz w:val="17"/>
                <w:szCs w:val="17"/>
              </w:rPr>
              <w:t>Çapraz bağlı selüloz gam</w:t>
            </w:r>
          </w:p>
        </w:tc>
        <w:tc>
          <w:tcPr>
            <w:tcW w:w="2631" w:type="dxa"/>
            <w:tcBorders>
              <w:top w:val="single" w:sz="4" w:space="0" w:color="auto"/>
              <w:left w:val="single" w:sz="4" w:space="0" w:color="auto"/>
              <w:bottom w:val="single" w:sz="4" w:space="0" w:color="auto"/>
              <w:right w:val="single" w:sz="4" w:space="0" w:color="auto"/>
            </w:tcBorders>
            <w:vAlign w:val="center"/>
          </w:tcPr>
          <w:p w14:paraId="3420275C" w14:textId="77777777" w:rsidR="00F325AC" w:rsidRPr="00923224" w:rsidRDefault="00F325AC" w:rsidP="00F5278E">
            <w:pPr>
              <w:ind w:left="80"/>
              <w:rPr>
                <w:sz w:val="17"/>
                <w:szCs w:val="17"/>
              </w:rPr>
            </w:pPr>
            <w:r w:rsidRPr="00923224">
              <w:rPr>
                <w:rFonts w:eastAsia="Times New Roman"/>
                <w:i/>
                <w:iCs/>
                <w:color w:val="231F20"/>
                <w:sz w:val="17"/>
                <w:szCs w:val="17"/>
              </w:rPr>
              <w:t>quantum satis</w:t>
            </w:r>
          </w:p>
        </w:tc>
        <w:tc>
          <w:tcPr>
            <w:tcW w:w="3010" w:type="dxa"/>
            <w:tcBorders>
              <w:top w:val="single" w:sz="4" w:space="0" w:color="auto"/>
              <w:left w:val="single" w:sz="4" w:space="0" w:color="auto"/>
              <w:bottom w:val="single" w:sz="4" w:space="0" w:color="auto"/>
            </w:tcBorders>
            <w:vAlign w:val="center"/>
          </w:tcPr>
          <w:p w14:paraId="5092BC21" w14:textId="77777777" w:rsidR="00F325AC" w:rsidRPr="00923224" w:rsidRDefault="00F325AC" w:rsidP="00F5278E">
            <w:pPr>
              <w:ind w:left="80"/>
              <w:rPr>
                <w:sz w:val="17"/>
                <w:szCs w:val="17"/>
              </w:rPr>
            </w:pPr>
            <w:r w:rsidRPr="00923224">
              <w:rPr>
                <w:sz w:val="17"/>
                <w:szCs w:val="17"/>
              </w:rPr>
              <w:t>Tatlandırıcılar</w:t>
            </w:r>
          </w:p>
        </w:tc>
      </w:tr>
      <w:tr w:rsidR="00F325AC" w:rsidRPr="00923224" w14:paraId="31E8EEEB" w14:textId="77777777" w:rsidTr="008877CC">
        <w:trPr>
          <w:trHeight w:val="709"/>
        </w:trPr>
        <w:tc>
          <w:tcPr>
            <w:tcW w:w="1190" w:type="dxa"/>
            <w:tcBorders>
              <w:top w:val="single" w:sz="4" w:space="0" w:color="auto"/>
              <w:bottom w:val="single" w:sz="4" w:space="0" w:color="auto"/>
              <w:right w:val="single" w:sz="4" w:space="0" w:color="auto"/>
            </w:tcBorders>
            <w:vAlign w:val="center"/>
          </w:tcPr>
          <w:p w14:paraId="6FCCDCF0" w14:textId="77777777" w:rsidR="00F325AC" w:rsidRPr="00923224" w:rsidRDefault="00F325AC" w:rsidP="00F5278E">
            <w:pPr>
              <w:ind w:left="67"/>
              <w:rPr>
                <w:sz w:val="17"/>
                <w:szCs w:val="17"/>
              </w:rPr>
            </w:pPr>
            <w:r w:rsidRPr="00923224">
              <w:rPr>
                <w:rFonts w:eastAsia="Times New Roman"/>
                <w:color w:val="231F20"/>
                <w:sz w:val="17"/>
                <w:szCs w:val="17"/>
              </w:rPr>
              <w:t>E 469</w:t>
            </w:r>
          </w:p>
        </w:tc>
        <w:tc>
          <w:tcPr>
            <w:tcW w:w="2646" w:type="dxa"/>
            <w:tcBorders>
              <w:top w:val="single" w:sz="4" w:space="0" w:color="auto"/>
              <w:left w:val="single" w:sz="4" w:space="0" w:color="auto"/>
              <w:bottom w:val="single" w:sz="4" w:space="0" w:color="auto"/>
              <w:right w:val="single" w:sz="4" w:space="0" w:color="auto"/>
            </w:tcBorders>
            <w:vAlign w:val="center"/>
          </w:tcPr>
          <w:p w14:paraId="2144C9D7" w14:textId="77777777" w:rsidR="00F325AC" w:rsidRPr="00923224" w:rsidRDefault="00F325AC" w:rsidP="00F5278E">
            <w:pPr>
              <w:pStyle w:val="TableParagraph"/>
              <w:spacing w:line="192" w:lineRule="exact"/>
              <w:ind w:left="84"/>
              <w:rPr>
                <w:sz w:val="17"/>
                <w:szCs w:val="17"/>
              </w:rPr>
            </w:pPr>
            <w:r w:rsidRPr="00923224">
              <w:rPr>
                <w:sz w:val="17"/>
                <w:szCs w:val="17"/>
              </w:rPr>
              <w:t>Enzimatik hidrolize karboksi metil selüloz</w:t>
            </w:r>
          </w:p>
          <w:p w14:paraId="6700113F" w14:textId="77777777" w:rsidR="00F325AC" w:rsidRPr="00923224" w:rsidRDefault="00F325AC" w:rsidP="00F5278E">
            <w:pPr>
              <w:ind w:left="80"/>
              <w:rPr>
                <w:sz w:val="17"/>
                <w:szCs w:val="17"/>
              </w:rPr>
            </w:pPr>
            <w:r w:rsidRPr="00923224">
              <w:rPr>
                <w:sz w:val="17"/>
                <w:szCs w:val="17"/>
              </w:rPr>
              <w:t>Enzimatik hidrolize selüloz gam</w:t>
            </w:r>
          </w:p>
        </w:tc>
        <w:tc>
          <w:tcPr>
            <w:tcW w:w="2631" w:type="dxa"/>
            <w:tcBorders>
              <w:top w:val="single" w:sz="4" w:space="0" w:color="auto"/>
              <w:left w:val="single" w:sz="4" w:space="0" w:color="auto"/>
              <w:bottom w:val="single" w:sz="4" w:space="0" w:color="auto"/>
              <w:right w:val="single" w:sz="4" w:space="0" w:color="auto"/>
            </w:tcBorders>
            <w:vAlign w:val="center"/>
          </w:tcPr>
          <w:p w14:paraId="08A29D6B" w14:textId="77777777" w:rsidR="00F325AC" w:rsidRPr="00923224" w:rsidRDefault="00F325AC" w:rsidP="00F5278E">
            <w:pPr>
              <w:ind w:left="80"/>
              <w:rPr>
                <w:sz w:val="17"/>
                <w:szCs w:val="17"/>
              </w:rPr>
            </w:pPr>
            <w:r w:rsidRPr="00923224">
              <w:rPr>
                <w:rFonts w:eastAsia="Times New Roman"/>
                <w:i/>
                <w:iCs/>
                <w:color w:val="231F20"/>
                <w:sz w:val="17"/>
                <w:szCs w:val="17"/>
              </w:rPr>
              <w:t>quantum satis</w:t>
            </w:r>
          </w:p>
        </w:tc>
        <w:tc>
          <w:tcPr>
            <w:tcW w:w="3010" w:type="dxa"/>
            <w:tcBorders>
              <w:top w:val="single" w:sz="4" w:space="0" w:color="auto"/>
              <w:left w:val="single" w:sz="4" w:space="0" w:color="auto"/>
              <w:bottom w:val="single" w:sz="4" w:space="0" w:color="auto"/>
            </w:tcBorders>
            <w:vAlign w:val="center"/>
          </w:tcPr>
          <w:p w14:paraId="617DCB31" w14:textId="77777777" w:rsidR="00F325AC" w:rsidRPr="00923224" w:rsidRDefault="00F325AC" w:rsidP="00F5278E">
            <w:pPr>
              <w:ind w:left="80"/>
              <w:rPr>
                <w:sz w:val="17"/>
                <w:szCs w:val="17"/>
              </w:rPr>
            </w:pPr>
            <w:r w:rsidRPr="00923224">
              <w:rPr>
                <w:sz w:val="17"/>
                <w:szCs w:val="17"/>
              </w:rPr>
              <w:t>Tüm gıda katkı maddeleri</w:t>
            </w:r>
          </w:p>
        </w:tc>
      </w:tr>
      <w:tr w:rsidR="00F325AC" w:rsidRPr="00923224" w14:paraId="550329FC" w14:textId="77777777" w:rsidTr="008877CC">
        <w:trPr>
          <w:trHeight w:val="705"/>
        </w:trPr>
        <w:tc>
          <w:tcPr>
            <w:tcW w:w="1190" w:type="dxa"/>
            <w:tcBorders>
              <w:top w:val="single" w:sz="4" w:space="0" w:color="auto"/>
              <w:bottom w:val="single" w:sz="4" w:space="0" w:color="auto"/>
              <w:right w:val="single" w:sz="4" w:space="0" w:color="auto"/>
            </w:tcBorders>
            <w:vAlign w:val="center"/>
          </w:tcPr>
          <w:p w14:paraId="50227839" w14:textId="77777777" w:rsidR="00F325AC" w:rsidRPr="00923224" w:rsidRDefault="00F325AC" w:rsidP="00F5278E">
            <w:pPr>
              <w:ind w:left="67"/>
              <w:rPr>
                <w:sz w:val="17"/>
                <w:szCs w:val="17"/>
              </w:rPr>
            </w:pPr>
            <w:r w:rsidRPr="00923224">
              <w:rPr>
                <w:rFonts w:eastAsia="Times New Roman"/>
                <w:color w:val="231F20"/>
                <w:sz w:val="17"/>
                <w:szCs w:val="17"/>
              </w:rPr>
              <w:t>E 555</w:t>
            </w:r>
          </w:p>
        </w:tc>
        <w:tc>
          <w:tcPr>
            <w:tcW w:w="2646" w:type="dxa"/>
            <w:tcBorders>
              <w:top w:val="single" w:sz="4" w:space="0" w:color="auto"/>
              <w:left w:val="single" w:sz="4" w:space="0" w:color="auto"/>
              <w:bottom w:val="single" w:sz="4" w:space="0" w:color="auto"/>
              <w:right w:val="single" w:sz="4" w:space="0" w:color="auto"/>
            </w:tcBorders>
            <w:vAlign w:val="center"/>
          </w:tcPr>
          <w:p w14:paraId="556B0E27" w14:textId="77777777" w:rsidR="00F325AC" w:rsidRPr="00923224" w:rsidRDefault="00F325AC" w:rsidP="00F5278E">
            <w:pPr>
              <w:ind w:left="80"/>
              <w:rPr>
                <w:sz w:val="17"/>
                <w:szCs w:val="17"/>
              </w:rPr>
            </w:pPr>
            <w:r w:rsidRPr="00923224">
              <w:rPr>
                <w:sz w:val="17"/>
                <w:szCs w:val="17"/>
              </w:rPr>
              <w:t>Potasyum alüminyum silikat</w:t>
            </w:r>
          </w:p>
        </w:tc>
        <w:tc>
          <w:tcPr>
            <w:tcW w:w="2631" w:type="dxa"/>
            <w:tcBorders>
              <w:top w:val="single" w:sz="4" w:space="0" w:color="auto"/>
              <w:left w:val="single" w:sz="4" w:space="0" w:color="auto"/>
              <w:bottom w:val="single" w:sz="4" w:space="0" w:color="auto"/>
              <w:right w:val="single" w:sz="4" w:space="0" w:color="auto"/>
            </w:tcBorders>
            <w:vAlign w:val="center"/>
          </w:tcPr>
          <w:p w14:paraId="070ADA25" w14:textId="77777777" w:rsidR="00F325AC" w:rsidRPr="00923224" w:rsidRDefault="00F325AC" w:rsidP="00F5278E">
            <w:pPr>
              <w:ind w:left="80"/>
              <w:rPr>
                <w:sz w:val="17"/>
                <w:szCs w:val="17"/>
              </w:rPr>
            </w:pPr>
            <w:r w:rsidRPr="00923224">
              <w:rPr>
                <w:sz w:val="17"/>
                <w:szCs w:val="17"/>
              </w:rPr>
              <w:t>pigmentle ilişkili olarak %90</w:t>
            </w:r>
          </w:p>
        </w:tc>
        <w:tc>
          <w:tcPr>
            <w:tcW w:w="3010" w:type="dxa"/>
            <w:tcBorders>
              <w:top w:val="single" w:sz="4" w:space="0" w:color="auto"/>
              <w:left w:val="single" w:sz="4" w:space="0" w:color="auto"/>
              <w:bottom w:val="single" w:sz="4" w:space="0" w:color="auto"/>
            </w:tcBorders>
            <w:vAlign w:val="center"/>
          </w:tcPr>
          <w:p w14:paraId="465F671A" w14:textId="77777777" w:rsidR="00F325AC" w:rsidRPr="00923224" w:rsidRDefault="00F325AC" w:rsidP="00F5278E">
            <w:pPr>
              <w:ind w:left="80"/>
              <w:rPr>
                <w:sz w:val="17"/>
                <w:szCs w:val="17"/>
              </w:rPr>
            </w:pPr>
            <w:r w:rsidRPr="00923224">
              <w:rPr>
                <w:sz w:val="17"/>
                <w:szCs w:val="17"/>
              </w:rPr>
              <w:t>E 172 Demir oksitler ve hidroksitlerde</w:t>
            </w:r>
          </w:p>
        </w:tc>
      </w:tr>
    </w:tbl>
    <w:p w14:paraId="756E84B5" w14:textId="77777777" w:rsidR="00D65258" w:rsidRPr="00923224" w:rsidRDefault="00D65258">
      <w:pPr>
        <w:spacing w:line="87" w:lineRule="exact"/>
        <w:rPr>
          <w:sz w:val="17"/>
          <w:szCs w:val="17"/>
        </w:rPr>
      </w:pPr>
    </w:p>
    <w:p w14:paraId="2BE5FDA1" w14:textId="77777777" w:rsidR="00F5278E" w:rsidRPr="00923224" w:rsidRDefault="00F64CC7" w:rsidP="00B81C25">
      <w:pPr>
        <w:spacing w:line="253" w:lineRule="auto"/>
        <w:ind w:left="284" w:right="828"/>
        <w:rPr>
          <w:sz w:val="17"/>
          <w:szCs w:val="17"/>
        </w:rPr>
      </w:pPr>
      <w:r w:rsidRPr="00923224">
        <w:rPr>
          <w:spacing w:val="-1"/>
          <w:w w:val="105"/>
          <w:sz w:val="17"/>
          <w:szCs w:val="17"/>
        </w:rPr>
        <w:t>(</w:t>
      </w:r>
      <w:r w:rsidRPr="00923224">
        <w:rPr>
          <w:spacing w:val="-1"/>
          <w:w w:val="105"/>
          <w:sz w:val="17"/>
          <w:szCs w:val="17"/>
          <w:vertAlign w:val="superscript"/>
        </w:rPr>
        <w:t>1</w:t>
      </w:r>
      <w:r w:rsidRPr="00923224">
        <w:rPr>
          <w:spacing w:val="-1"/>
          <w:w w:val="105"/>
          <w:sz w:val="17"/>
          <w:szCs w:val="17"/>
        </w:rPr>
        <w:t>)</w:t>
      </w:r>
      <w:r w:rsidR="00F5278E" w:rsidRPr="00923224">
        <w:rPr>
          <w:w w:val="105"/>
          <w:sz w:val="17"/>
          <w:szCs w:val="17"/>
        </w:rPr>
        <w:t xml:space="preserve"> Gıdalarda tüm kaynaklardan gelebilecek maksimum miktar 3000 mg/kg’ dır (E 1505, E 1517 ve E 1518 kodlu katkı maddeleri ile tek başına veya birlikte kullanıldığında). </w:t>
      </w:r>
      <w:r w:rsidR="00F5278E" w:rsidRPr="00923224">
        <w:rPr>
          <w:spacing w:val="-1"/>
          <w:w w:val="105"/>
          <w:sz w:val="17"/>
          <w:szCs w:val="17"/>
        </w:rPr>
        <w:t>İçeceklerde ise, kremalı likörler haricinde, tüm kaynaklardan gelen E 1520 kodlu katkı maddesi için maksimum miktar 1000 mg/l’ dir.</w:t>
      </w:r>
    </w:p>
    <w:p w14:paraId="313FD64A" w14:textId="77777777" w:rsidR="00D65258" w:rsidRPr="00923224" w:rsidRDefault="00D65258">
      <w:pPr>
        <w:spacing w:line="20" w:lineRule="exact"/>
        <w:rPr>
          <w:sz w:val="17"/>
          <w:szCs w:val="17"/>
        </w:rPr>
      </w:pPr>
    </w:p>
    <w:p w14:paraId="790CB5B0" w14:textId="77777777" w:rsidR="008877CC" w:rsidRPr="00923224" w:rsidRDefault="008877CC">
      <w:pPr>
        <w:spacing w:line="307" w:lineRule="exact"/>
        <w:rPr>
          <w:sz w:val="17"/>
          <w:szCs w:val="17"/>
        </w:rPr>
      </w:pPr>
    </w:p>
    <w:p w14:paraId="77A314D9" w14:textId="77777777" w:rsidR="008877CC" w:rsidRPr="00923224" w:rsidRDefault="008877CC">
      <w:pPr>
        <w:spacing w:line="307" w:lineRule="exact"/>
        <w:rPr>
          <w:sz w:val="17"/>
          <w:szCs w:val="17"/>
        </w:rPr>
      </w:pPr>
    </w:p>
    <w:p w14:paraId="4663C909" w14:textId="77777777" w:rsidR="00D65258" w:rsidRPr="00923224" w:rsidRDefault="00F5278E">
      <w:pPr>
        <w:ind w:right="-693"/>
        <w:jc w:val="center"/>
        <w:rPr>
          <w:sz w:val="17"/>
          <w:szCs w:val="17"/>
        </w:rPr>
      </w:pPr>
      <w:r w:rsidRPr="00923224">
        <w:rPr>
          <w:rFonts w:eastAsia="Times New Roman"/>
          <w:color w:val="231F20"/>
          <w:sz w:val="17"/>
          <w:szCs w:val="17"/>
        </w:rPr>
        <w:t>BÖLÜM</w:t>
      </w:r>
      <w:r w:rsidR="00CD3A21" w:rsidRPr="00923224">
        <w:rPr>
          <w:rFonts w:eastAsia="Times New Roman"/>
          <w:color w:val="231F20"/>
          <w:sz w:val="17"/>
          <w:szCs w:val="17"/>
        </w:rPr>
        <w:t xml:space="preserve"> 2</w:t>
      </w:r>
    </w:p>
    <w:p w14:paraId="7D243003" w14:textId="77777777" w:rsidR="00D65258" w:rsidRPr="00923224" w:rsidRDefault="00D65258">
      <w:pPr>
        <w:spacing w:line="120" w:lineRule="exact"/>
        <w:rPr>
          <w:sz w:val="17"/>
          <w:szCs w:val="17"/>
        </w:rPr>
      </w:pPr>
    </w:p>
    <w:p w14:paraId="7052E9CF" w14:textId="77777777" w:rsidR="00D65258" w:rsidRPr="00923224" w:rsidRDefault="00F5278E">
      <w:pPr>
        <w:ind w:right="-693"/>
        <w:jc w:val="center"/>
        <w:rPr>
          <w:rFonts w:eastAsia="Times New Roman"/>
          <w:b/>
          <w:bCs/>
          <w:color w:val="231F20"/>
          <w:sz w:val="17"/>
          <w:szCs w:val="17"/>
        </w:rPr>
      </w:pPr>
      <w:r w:rsidRPr="00923224">
        <w:rPr>
          <w:b/>
          <w:bCs/>
          <w:sz w:val="17"/>
          <w:szCs w:val="17"/>
        </w:rPr>
        <w:t>Gıda katkı maddelerinde kullanılan taşıyıcılar dışındaki gıda katkı maddeleri</w:t>
      </w:r>
      <w:r w:rsidR="00CD3A21" w:rsidRPr="00923224">
        <w:rPr>
          <w:rFonts w:eastAsia="Times New Roman"/>
          <w:b/>
          <w:bCs/>
          <w:color w:val="231F20"/>
          <w:sz w:val="17"/>
          <w:szCs w:val="17"/>
        </w:rPr>
        <w:t xml:space="preserve"> </w:t>
      </w:r>
      <w:r w:rsidR="00CD3A21" w:rsidRPr="00923224">
        <w:rPr>
          <w:rFonts w:eastAsia="Times New Roman"/>
          <w:color w:val="231F20"/>
          <w:sz w:val="17"/>
          <w:szCs w:val="17"/>
        </w:rPr>
        <w:t>(</w:t>
      </w:r>
      <w:hyperlink w:anchor="page5">
        <w:r w:rsidR="00CD3A21" w:rsidRPr="00923224">
          <w:rPr>
            <w:rFonts w:eastAsia="Times New Roman"/>
            <w:color w:val="231F20"/>
            <w:sz w:val="17"/>
            <w:szCs w:val="17"/>
            <w:vertAlign w:val="superscript"/>
          </w:rPr>
          <w:t>1</w:t>
        </w:r>
        <w:r w:rsidR="00CD3A21" w:rsidRPr="00923224">
          <w:rPr>
            <w:rFonts w:eastAsia="Times New Roman"/>
            <w:color w:val="231F20"/>
            <w:sz w:val="17"/>
            <w:szCs w:val="17"/>
          </w:rPr>
          <w:t>)</w:t>
        </w:r>
      </w:hyperlink>
    </w:p>
    <w:p w14:paraId="37E09AD1" w14:textId="77777777" w:rsidR="00D65258" w:rsidRPr="00923224" w:rsidRDefault="00D65258">
      <w:pPr>
        <w:spacing w:line="205" w:lineRule="exact"/>
        <w:rPr>
          <w:sz w:val="17"/>
          <w:szCs w:val="17"/>
        </w:rPr>
      </w:pPr>
    </w:p>
    <w:tbl>
      <w:tblPr>
        <w:tblW w:w="9422" w:type="dxa"/>
        <w:tblInd w:w="55" w:type="dxa"/>
        <w:tblLayout w:type="fixed"/>
        <w:tblCellMar>
          <w:left w:w="0" w:type="dxa"/>
          <w:right w:w="0" w:type="dxa"/>
        </w:tblCellMar>
        <w:tblLook w:val="04A0" w:firstRow="1" w:lastRow="0" w:firstColumn="1" w:lastColumn="0" w:noHBand="0" w:noVBand="1"/>
      </w:tblPr>
      <w:tblGrid>
        <w:gridCol w:w="1135"/>
        <w:gridCol w:w="2646"/>
        <w:gridCol w:w="2631"/>
        <w:gridCol w:w="3010"/>
      </w:tblGrid>
      <w:tr w:rsidR="00F5278E" w:rsidRPr="00923224" w14:paraId="4209D531" w14:textId="77777777" w:rsidTr="00B81C25">
        <w:trPr>
          <w:trHeight w:val="935"/>
        </w:trPr>
        <w:tc>
          <w:tcPr>
            <w:tcW w:w="1135" w:type="dxa"/>
            <w:tcBorders>
              <w:top w:val="single" w:sz="4" w:space="0" w:color="auto"/>
              <w:bottom w:val="single" w:sz="4" w:space="0" w:color="auto"/>
              <w:right w:val="single" w:sz="4" w:space="0" w:color="auto"/>
            </w:tcBorders>
            <w:vAlign w:val="center"/>
          </w:tcPr>
          <w:p w14:paraId="3EA01E11" w14:textId="77777777" w:rsidR="00F5278E" w:rsidRPr="00923224" w:rsidRDefault="00F5278E" w:rsidP="00484BFB">
            <w:pPr>
              <w:ind w:left="62"/>
              <w:jc w:val="center"/>
              <w:rPr>
                <w:rFonts w:eastAsia="Times New Roman"/>
                <w:b/>
                <w:color w:val="231F20"/>
                <w:sz w:val="17"/>
                <w:szCs w:val="17"/>
              </w:rPr>
            </w:pPr>
            <w:r w:rsidRPr="00923224">
              <w:rPr>
                <w:b/>
                <w:w w:val="105"/>
                <w:sz w:val="17"/>
                <w:szCs w:val="17"/>
              </w:rPr>
              <w:t>Eklenen gıda katkı maddesinin E kodu</w:t>
            </w:r>
          </w:p>
        </w:tc>
        <w:tc>
          <w:tcPr>
            <w:tcW w:w="2646" w:type="dxa"/>
            <w:tcBorders>
              <w:top w:val="single" w:sz="4" w:space="0" w:color="auto"/>
              <w:left w:val="single" w:sz="4" w:space="0" w:color="auto"/>
              <w:bottom w:val="single" w:sz="4" w:space="0" w:color="auto"/>
              <w:right w:val="single" w:sz="4" w:space="0" w:color="auto"/>
            </w:tcBorders>
            <w:vAlign w:val="center"/>
          </w:tcPr>
          <w:p w14:paraId="1FAE395C" w14:textId="77777777" w:rsidR="00F5278E" w:rsidRPr="00923224" w:rsidRDefault="00F5278E" w:rsidP="00586204">
            <w:pPr>
              <w:jc w:val="center"/>
              <w:rPr>
                <w:b/>
                <w:sz w:val="17"/>
                <w:szCs w:val="17"/>
              </w:rPr>
            </w:pPr>
            <w:r w:rsidRPr="00923224">
              <w:rPr>
                <w:b/>
                <w:w w:val="105"/>
                <w:sz w:val="17"/>
                <w:szCs w:val="17"/>
              </w:rPr>
              <w:t>Eklenen gıda katkı maddesinin adı</w:t>
            </w:r>
          </w:p>
        </w:tc>
        <w:tc>
          <w:tcPr>
            <w:tcW w:w="2631" w:type="dxa"/>
            <w:tcBorders>
              <w:top w:val="single" w:sz="4" w:space="0" w:color="auto"/>
              <w:left w:val="single" w:sz="4" w:space="0" w:color="auto"/>
              <w:bottom w:val="single" w:sz="4" w:space="0" w:color="auto"/>
              <w:right w:val="single" w:sz="4" w:space="0" w:color="auto"/>
            </w:tcBorders>
            <w:vAlign w:val="center"/>
          </w:tcPr>
          <w:p w14:paraId="79DB4753" w14:textId="77777777" w:rsidR="00F5278E" w:rsidRPr="00923224" w:rsidRDefault="00F5278E" w:rsidP="00586204">
            <w:pPr>
              <w:ind w:left="83" w:right="101"/>
              <w:jc w:val="center"/>
              <w:rPr>
                <w:rFonts w:eastAsia="Times New Roman"/>
                <w:b/>
                <w:i/>
                <w:iCs/>
                <w:color w:val="231F20"/>
                <w:sz w:val="17"/>
                <w:szCs w:val="17"/>
              </w:rPr>
            </w:pPr>
            <w:r w:rsidRPr="00923224">
              <w:rPr>
                <w:b/>
                <w:w w:val="105"/>
                <w:sz w:val="17"/>
                <w:szCs w:val="17"/>
              </w:rPr>
              <w:t>Maksimum miktar</w:t>
            </w:r>
          </w:p>
        </w:tc>
        <w:tc>
          <w:tcPr>
            <w:tcW w:w="3010" w:type="dxa"/>
            <w:tcBorders>
              <w:top w:val="single" w:sz="4" w:space="0" w:color="auto"/>
              <w:left w:val="single" w:sz="4" w:space="0" w:color="auto"/>
              <w:bottom w:val="single" w:sz="4" w:space="0" w:color="auto"/>
            </w:tcBorders>
            <w:vAlign w:val="center"/>
          </w:tcPr>
          <w:p w14:paraId="6C4C313D" w14:textId="77777777" w:rsidR="00F5278E" w:rsidRPr="00923224" w:rsidRDefault="00F5278E" w:rsidP="00B81C25">
            <w:pPr>
              <w:ind w:left="80" w:right="84"/>
              <w:jc w:val="center"/>
              <w:rPr>
                <w:rFonts w:eastAsia="Times New Roman"/>
                <w:b/>
                <w:color w:val="231F20"/>
                <w:sz w:val="17"/>
                <w:szCs w:val="17"/>
              </w:rPr>
            </w:pPr>
            <w:r w:rsidRPr="00923224">
              <w:rPr>
                <w:b/>
                <w:w w:val="105"/>
                <w:sz w:val="17"/>
                <w:szCs w:val="17"/>
              </w:rPr>
              <w:t>Gıda katkı maddesinin eklenebileceği gıda katkı maddesi preparatları</w:t>
            </w:r>
          </w:p>
        </w:tc>
      </w:tr>
      <w:tr w:rsidR="00F5278E" w:rsidRPr="00923224" w14:paraId="28782686" w14:textId="77777777" w:rsidTr="00B81C25">
        <w:trPr>
          <w:trHeight w:val="566"/>
        </w:trPr>
        <w:tc>
          <w:tcPr>
            <w:tcW w:w="1135" w:type="dxa"/>
            <w:tcBorders>
              <w:top w:val="single" w:sz="4" w:space="0" w:color="auto"/>
              <w:bottom w:val="single" w:sz="4" w:space="0" w:color="auto"/>
              <w:right w:val="single" w:sz="4" w:space="0" w:color="auto"/>
            </w:tcBorders>
            <w:vAlign w:val="center"/>
          </w:tcPr>
          <w:p w14:paraId="0E447F29" w14:textId="77777777" w:rsidR="00F5278E" w:rsidRPr="00923224" w:rsidRDefault="00586204" w:rsidP="00484BFB">
            <w:pPr>
              <w:ind w:left="62"/>
              <w:rPr>
                <w:sz w:val="17"/>
                <w:szCs w:val="17"/>
              </w:rPr>
            </w:pPr>
            <w:r w:rsidRPr="00923224">
              <w:rPr>
                <w:rFonts w:eastAsia="Times New Roman"/>
                <w:color w:val="231F20"/>
                <w:sz w:val="17"/>
                <w:szCs w:val="17"/>
              </w:rPr>
              <w:t>Tablo</w:t>
            </w:r>
            <w:r w:rsidR="00F5278E" w:rsidRPr="00923224">
              <w:rPr>
                <w:rFonts w:eastAsia="Times New Roman"/>
                <w:color w:val="231F20"/>
                <w:sz w:val="17"/>
                <w:szCs w:val="17"/>
              </w:rPr>
              <w:t xml:space="preserve"> 1</w:t>
            </w:r>
          </w:p>
        </w:tc>
        <w:tc>
          <w:tcPr>
            <w:tcW w:w="2646" w:type="dxa"/>
            <w:tcBorders>
              <w:top w:val="single" w:sz="4" w:space="0" w:color="auto"/>
              <w:left w:val="single" w:sz="4" w:space="0" w:color="auto"/>
              <w:bottom w:val="single" w:sz="4" w:space="0" w:color="auto"/>
              <w:right w:val="single" w:sz="4" w:space="0" w:color="auto"/>
            </w:tcBorders>
            <w:vAlign w:val="center"/>
          </w:tcPr>
          <w:p w14:paraId="74CF10DF" w14:textId="77777777" w:rsidR="00F5278E" w:rsidRPr="00923224" w:rsidRDefault="00F5278E" w:rsidP="00586204">
            <w:pPr>
              <w:rPr>
                <w:sz w:val="17"/>
                <w:szCs w:val="17"/>
              </w:rPr>
            </w:pPr>
          </w:p>
        </w:tc>
        <w:tc>
          <w:tcPr>
            <w:tcW w:w="2631" w:type="dxa"/>
            <w:tcBorders>
              <w:top w:val="single" w:sz="4" w:space="0" w:color="auto"/>
              <w:left w:val="single" w:sz="4" w:space="0" w:color="auto"/>
              <w:bottom w:val="single" w:sz="4" w:space="0" w:color="auto"/>
              <w:right w:val="single" w:sz="4" w:space="0" w:color="auto"/>
            </w:tcBorders>
            <w:vAlign w:val="center"/>
          </w:tcPr>
          <w:p w14:paraId="46C73811" w14:textId="77777777" w:rsidR="00F5278E" w:rsidRPr="00923224" w:rsidRDefault="00F5278E" w:rsidP="00586204">
            <w:pPr>
              <w:ind w:left="83" w:right="101"/>
              <w:rPr>
                <w:sz w:val="17"/>
                <w:szCs w:val="17"/>
              </w:rPr>
            </w:pPr>
            <w:r w:rsidRPr="00923224">
              <w:rPr>
                <w:rFonts w:eastAsia="Times New Roman"/>
                <w:i/>
                <w:iCs/>
                <w:color w:val="231F20"/>
                <w:sz w:val="17"/>
                <w:szCs w:val="17"/>
              </w:rPr>
              <w:t>quantum satis</w:t>
            </w:r>
          </w:p>
        </w:tc>
        <w:tc>
          <w:tcPr>
            <w:tcW w:w="3010" w:type="dxa"/>
            <w:tcBorders>
              <w:top w:val="single" w:sz="4" w:space="0" w:color="auto"/>
              <w:left w:val="single" w:sz="4" w:space="0" w:color="auto"/>
              <w:bottom w:val="single" w:sz="4" w:space="0" w:color="auto"/>
            </w:tcBorders>
            <w:vAlign w:val="center"/>
          </w:tcPr>
          <w:p w14:paraId="63BEC428" w14:textId="77777777" w:rsidR="00F5278E" w:rsidRPr="00923224" w:rsidRDefault="00F5278E" w:rsidP="00B81C25">
            <w:pPr>
              <w:ind w:left="80" w:right="84"/>
              <w:rPr>
                <w:sz w:val="17"/>
                <w:szCs w:val="17"/>
              </w:rPr>
            </w:pPr>
            <w:r w:rsidRPr="00923224">
              <w:rPr>
                <w:sz w:val="17"/>
                <w:szCs w:val="17"/>
              </w:rPr>
              <w:t>Tüm gıda katkı maddeleri preparatları</w:t>
            </w:r>
          </w:p>
        </w:tc>
      </w:tr>
      <w:tr w:rsidR="00F5278E" w:rsidRPr="00923224" w14:paraId="4F16D5CF" w14:textId="77777777" w:rsidTr="00B81C25">
        <w:trPr>
          <w:trHeight w:val="1254"/>
        </w:trPr>
        <w:tc>
          <w:tcPr>
            <w:tcW w:w="1135" w:type="dxa"/>
            <w:tcBorders>
              <w:top w:val="single" w:sz="4" w:space="0" w:color="auto"/>
              <w:bottom w:val="single" w:sz="4" w:space="0" w:color="auto"/>
              <w:right w:val="single" w:sz="4" w:space="0" w:color="auto"/>
            </w:tcBorders>
            <w:vAlign w:val="center"/>
          </w:tcPr>
          <w:p w14:paraId="246A9D0D" w14:textId="77777777" w:rsidR="00F5278E" w:rsidRPr="00923224" w:rsidRDefault="00F5278E" w:rsidP="00484BFB">
            <w:pPr>
              <w:ind w:left="62"/>
              <w:rPr>
                <w:sz w:val="17"/>
                <w:szCs w:val="17"/>
              </w:rPr>
            </w:pPr>
            <w:r w:rsidRPr="00923224">
              <w:rPr>
                <w:rFonts w:eastAsia="Times New Roman"/>
                <w:color w:val="231F20"/>
                <w:sz w:val="17"/>
                <w:szCs w:val="17"/>
              </w:rPr>
              <w:t>E 200-202</w:t>
            </w:r>
          </w:p>
        </w:tc>
        <w:tc>
          <w:tcPr>
            <w:tcW w:w="2646" w:type="dxa"/>
            <w:tcBorders>
              <w:top w:val="single" w:sz="4" w:space="0" w:color="auto"/>
              <w:left w:val="single" w:sz="4" w:space="0" w:color="auto"/>
              <w:bottom w:val="single" w:sz="4" w:space="0" w:color="auto"/>
              <w:right w:val="single" w:sz="4" w:space="0" w:color="auto"/>
            </w:tcBorders>
            <w:vAlign w:val="center"/>
          </w:tcPr>
          <w:p w14:paraId="2917C24F" w14:textId="77777777" w:rsidR="00F5278E" w:rsidRPr="00923224" w:rsidRDefault="00F5278E" w:rsidP="00586204">
            <w:pPr>
              <w:ind w:left="80"/>
              <w:rPr>
                <w:rFonts w:eastAsia="Times New Roman"/>
                <w:color w:val="231F20"/>
                <w:sz w:val="17"/>
                <w:szCs w:val="17"/>
              </w:rPr>
            </w:pPr>
            <w:r w:rsidRPr="00923224">
              <w:rPr>
                <w:rFonts w:eastAsia="Times New Roman"/>
                <w:color w:val="231F20"/>
                <w:sz w:val="17"/>
                <w:szCs w:val="17"/>
              </w:rPr>
              <w:t>Sorbik asit – potasyum sorbat</w:t>
            </w:r>
          </w:p>
          <w:p w14:paraId="0F860839" w14:textId="77777777" w:rsidR="00F5278E" w:rsidRPr="00923224" w:rsidRDefault="00F5278E" w:rsidP="00586204">
            <w:pPr>
              <w:ind w:left="80"/>
              <w:rPr>
                <w:rFonts w:eastAsia="Times New Roman"/>
                <w:color w:val="231F20"/>
                <w:sz w:val="17"/>
                <w:szCs w:val="17"/>
              </w:rPr>
            </w:pPr>
          </w:p>
          <w:p w14:paraId="23F63D0A" w14:textId="77777777" w:rsidR="00F5278E" w:rsidRPr="00923224" w:rsidRDefault="00F5278E" w:rsidP="00B81C25">
            <w:pPr>
              <w:tabs>
                <w:tab w:val="left" w:pos="993"/>
              </w:tabs>
              <w:rPr>
                <w:color w:val="000000"/>
                <w:sz w:val="17"/>
                <w:szCs w:val="17"/>
              </w:rPr>
            </w:pPr>
            <w:r w:rsidRPr="00923224">
              <w:rPr>
                <w:color w:val="000000"/>
                <w:sz w:val="17"/>
                <w:szCs w:val="17"/>
              </w:rPr>
              <w:t xml:space="preserve">  </w:t>
            </w:r>
            <w:r w:rsidR="00B81C25" w:rsidRPr="00923224">
              <w:rPr>
                <w:color w:val="000000"/>
                <w:sz w:val="17"/>
                <w:szCs w:val="17"/>
              </w:rPr>
              <w:t>(Bölüm 6 – Tablo 2)</w:t>
            </w:r>
          </w:p>
        </w:tc>
        <w:tc>
          <w:tcPr>
            <w:tcW w:w="2631" w:type="dxa"/>
            <w:tcBorders>
              <w:top w:val="single" w:sz="4" w:space="0" w:color="auto"/>
              <w:left w:val="single" w:sz="4" w:space="0" w:color="auto"/>
              <w:right w:val="single" w:sz="4" w:space="0" w:color="auto"/>
            </w:tcBorders>
            <w:vAlign w:val="center"/>
          </w:tcPr>
          <w:p w14:paraId="3890634D" w14:textId="77777777" w:rsidR="00B81C25" w:rsidRPr="00923224" w:rsidRDefault="00B81C25" w:rsidP="00B81C25">
            <w:pPr>
              <w:tabs>
                <w:tab w:val="left" w:pos="993"/>
              </w:tabs>
              <w:ind w:right="101"/>
              <w:rPr>
                <w:bCs/>
                <w:color w:val="000000"/>
                <w:kern w:val="36"/>
                <w:sz w:val="17"/>
                <w:szCs w:val="17"/>
              </w:rPr>
            </w:pPr>
          </w:p>
          <w:p w14:paraId="163E636E" w14:textId="77777777" w:rsidR="00F5278E" w:rsidRPr="00923224" w:rsidRDefault="00F5278E" w:rsidP="00B81C25">
            <w:pPr>
              <w:tabs>
                <w:tab w:val="left" w:pos="993"/>
              </w:tabs>
              <w:ind w:left="83" w:right="101"/>
              <w:rPr>
                <w:bCs/>
                <w:color w:val="000000"/>
                <w:kern w:val="36"/>
                <w:sz w:val="17"/>
                <w:szCs w:val="17"/>
              </w:rPr>
            </w:pPr>
            <w:r w:rsidRPr="00923224">
              <w:rPr>
                <w:bCs/>
                <w:color w:val="000000"/>
                <w:kern w:val="36"/>
                <w:sz w:val="17"/>
                <w:szCs w:val="17"/>
              </w:rPr>
              <w:t>preparatta tek başına veya birlikte 1500 mg/kg</w:t>
            </w:r>
          </w:p>
          <w:p w14:paraId="7279405C" w14:textId="77777777" w:rsidR="00F5278E" w:rsidRPr="00923224" w:rsidRDefault="00F5278E" w:rsidP="00B81C25">
            <w:pPr>
              <w:tabs>
                <w:tab w:val="left" w:pos="993"/>
              </w:tabs>
              <w:ind w:left="83" w:right="101"/>
              <w:rPr>
                <w:bCs/>
                <w:color w:val="000000"/>
                <w:kern w:val="36"/>
                <w:sz w:val="17"/>
                <w:szCs w:val="17"/>
              </w:rPr>
            </w:pPr>
          </w:p>
          <w:p w14:paraId="30A6FB9D" w14:textId="77777777" w:rsidR="00F5278E" w:rsidRPr="00923224" w:rsidRDefault="00F5278E" w:rsidP="00B81C25">
            <w:pPr>
              <w:tabs>
                <w:tab w:val="left" w:pos="993"/>
              </w:tabs>
              <w:ind w:left="83" w:right="101"/>
              <w:rPr>
                <w:bCs/>
                <w:color w:val="000000"/>
                <w:kern w:val="36"/>
                <w:sz w:val="17"/>
                <w:szCs w:val="17"/>
              </w:rPr>
            </w:pPr>
            <w:r w:rsidRPr="00923224">
              <w:rPr>
                <w:bCs/>
                <w:color w:val="000000"/>
                <w:kern w:val="36"/>
                <w:sz w:val="17"/>
                <w:szCs w:val="17"/>
              </w:rPr>
              <w:t>son üründe serbest asitlik cinsinden 15 mg/kg</w:t>
            </w:r>
          </w:p>
          <w:p w14:paraId="110F88FC" w14:textId="77777777" w:rsidR="00F5278E" w:rsidRPr="00923224" w:rsidRDefault="00F5278E" w:rsidP="00B81C25">
            <w:pPr>
              <w:ind w:left="83" w:right="101"/>
              <w:rPr>
                <w:sz w:val="17"/>
                <w:szCs w:val="17"/>
              </w:rPr>
            </w:pPr>
          </w:p>
        </w:tc>
        <w:tc>
          <w:tcPr>
            <w:tcW w:w="3010" w:type="dxa"/>
            <w:tcBorders>
              <w:top w:val="single" w:sz="4" w:space="0" w:color="auto"/>
              <w:left w:val="single" w:sz="4" w:space="0" w:color="auto"/>
            </w:tcBorders>
            <w:vAlign w:val="center"/>
          </w:tcPr>
          <w:p w14:paraId="1C06E1F3" w14:textId="77777777" w:rsidR="00F5278E" w:rsidRPr="00923224" w:rsidRDefault="00F5278E" w:rsidP="00B81C25">
            <w:pPr>
              <w:ind w:left="80" w:right="84"/>
              <w:rPr>
                <w:sz w:val="17"/>
                <w:szCs w:val="17"/>
              </w:rPr>
            </w:pPr>
            <w:r w:rsidRPr="00923224">
              <w:rPr>
                <w:bCs/>
                <w:color w:val="000000"/>
                <w:kern w:val="36"/>
                <w:sz w:val="17"/>
                <w:szCs w:val="17"/>
              </w:rPr>
              <w:t>Renklendirici preparatları</w:t>
            </w:r>
          </w:p>
        </w:tc>
      </w:tr>
      <w:tr w:rsidR="00586204" w:rsidRPr="00923224" w14:paraId="63FAF5DA" w14:textId="77777777" w:rsidTr="00B81C25">
        <w:trPr>
          <w:trHeight w:val="444"/>
        </w:trPr>
        <w:tc>
          <w:tcPr>
            <w:tcW w:w="1135" w:type="dxa"/>
            <w:tcBorders>
              <w:top w:val="single" w:sz="4" w:space="0" w:color="auto"/>
              <w:bottom w:val="single" w:sz="4" w:space="0" w:color="auto"/>
              <w:right w:val="single" w:sz="4" w:space="0" w:color="auto"/>
            </w:tcBorders>
            <w:vAlign w:val="center"/>
          </w:tcPr>
          <w:p w14:paraId="3A153852" w14:textId="77777777" w:rsidR="00586204" w:rsidRPr="00923224" w:rsidRDefault="00586204" w:rsidP="00484BFB">
            <w:pPr>
              <w:ind w:left="62"/>
              <w:rPr>
                <w:rFonts w:eastAsia="Times New Roman"/>
                <w:color w:val="231F20"/>
                <w:sz w:val="17"/>
                <w:szCs w:val="17"/>
              </w:rPr>
            </w:pPr>
            <w:r w:rsidRPr="00923224">
              <w:rPr>
                <w:rFonts w:eastAsia="Times New Roman"/>
                <w:color w:val="231F20"/>
                <w:sz w:val="17"/>
                <w:szCs w:val="17"/>
              </w:rPr>
              <w:t>E 210</w:t>
            </w:r>
          </w:p>
        </w:tc>
        <w:tc>
          <w:tcPr>
            <w:tcW w:w="2646" w:type="dxa"/>
            <w:tcBorders>
              <w:top w:val="single" w:sz="4" w:space="0" w:color="auto"/>
              <w:left w:val="single" w:sz="4" w:space="0" w:color="auto"/>
              <w:bottom w:val="single" w:sz="4" w:space="0" w:color="auto"/>
              <w:right w:val="single" w:sz="4" w:space="0" w:color="auto"/>
            </w:tcBorders>
            <w:vAlign w:val="center"/>
          </w:tcPr>
          <w:p w14:paraId="5B1E7EA0" w14:textId="77777777" w:rsidR="00586204" w:rsidRPr="00923224" w:rsidRDefault="00586204" w:rsidP="00586204">
            <w:pPr>
              <w:ind w:left="80"/>
              <w:rPr>
                <w:rFonts w:eastAsia="Times New Roman"/>
                <w:color w:val="231F20"/>
                <w:sz w:val="17"/>
                <w:szCs w:val="17"/>
              </w:rPr>
            </w:pPr>
            <w:r w:rsidRPr="00923224">
              <w:rPr>
                <w:bCs/>
                <w:color w:val="000000"/>
                <w:kern w:val="36"/>
                <w:sz w:val="17"/>
                <w:szCs w:val="17"/>
              </w:rPr>
              <w:t>Benzoik asit</w:t>
            </w:r>
          </w:p>
        </w:tc>
        <w:tc>
          <w:tcPr>
            <w:tcW w:w="2631" w:type="dxa"/>
            <w:tcBorders>
              <w:left w:val="single" w:sz="4" w:space="0" w:color="auto"/>
              <w:right w:val="single" w:sz="4" w:space="0" w:color="auto"/>
            </w:tcBorders>
            <w:vAlign w:val="center"/>
          </w:tcPr>
          <w:p w14:paraId="3BEC9BFD" w14:textId="77777777" w:rsidR="00586204" w:rsidRPr="00923224" w:rsidRDefault="00586204" w:rsidP="00586204">
            <w:pPr>
              <w:ind w:left="83" w:right="101"/>
              <w:rPr>
                <w:sz w:val="17"/>
                <w:szCs w:val="17"/>
              </w:rPr>
            </w:pPr>
          </w:p>
        </w:tc>
        <w:tc>
          <w:tcPr>
            <w:tcW w:w="3010" w:type="dxa"/>
            <w:tcBorders>
              <w:left w:val="single" w:sz="4" w:space="0" w:color="auto"/>
            </w:tcBorders>
            <w:vAlign w:val="center"/>
          </w:tcPr>
          <w:p w14:paraId="7F2906E8" w14:textId="77777777" w:rsidR="00586204" w:rsidRPr="00923224" w:rsidRDefault="00586204" w:rsidP="00B81C25">
            <w:pPr>
              <w:ind w:right="84"/>
              <w:rPr>
                <w:sz w:val="17"/>
                <w:szCs w:val="17"/>
              </w:rPr>
            </w:pPr>
          </w:p>
        </w:tc>
      </w:tr>
      <w:tr w:rsidR="00F5278E" w:rsidRPr="00923224" w14:paraId="3D034498" w14:textId="77777777" w:rsidTr="00B81C25">
        <w:trPr>
          <w:trHeight w:val="444"/>
        </w:trPr>
        <w:tc>
          <w:tcPr>
            <w:tcW w:w="1135" w:type="dxa"/>
            <w:tcBorders>
              <w:top w:val="single" w:sz="4" w:space="0" w:color="auto"/>
              <w:bottom w:val="single" w:sz="4" w:space="0" w:color="auto"/>
              <w:right w:val="single" w:sz="4" w:space="0" w:color="auto"/>
            </w:tcBorders>
            <w:vAlign w:val="center"/>
          </w:tcPr>
          <w:p w14:paraId="2DB6AAE7" w14:textId="77777777" w:rsidR="00F5278E" w:rsidRPr="00923224" w:rsidRDefault="00F5278E" w:rsidP="00484BFB">
            <w:pPr>
              <w:ind w:left="62"/>
              <w:rPr>
                <w:sz w:val="17"/>
                <w:szCs w:val="17"/>
              </w:rPr>
            </w:pPr>
            <w:r w:rsidRPr="00923224">
              <w:rPr>
                <w:rFonts w:eastAsia="Times New Roman"/>
                <w:color w:val="231F20"/>
                <w:sz w:val="17"/>
                <w:szCs w:val="17"/>
              </w:rPr>
              <w:t>E 211</w:t>
            </w:r>
          </w:p>
        </w:tc>
        <w:tc>
          <w:tcPr>
            <w:tcW w:w="2646" w:type="dxa"/>
            <w:tcBorders>
              <w:top w:val="single" w:sz="4" w:space="0" w:color="auto"/>
              <w:left w:val="single" w:sz="4" w:space="0" w:color="auto"/>
              <w:bottom w:val="single" w:sz="4" w:space="0" w:color="auto"/>
              <w:right w:val="single" w:sz="4" w:space="0" w:color="auto"/>
            </w:tcBorders>
            <w:vAlign w:val="center"/>
          </w:tcPr>
          <w:p w14:paraId="53C71950" w14:textId="77777777" w:rsidR="00F5278E" w:rsidRPr="00923224" w:rsidRDefault="00586204" w:rsidP="00586204">
            <w:pPr>
              <w:ind w:left="80"/>
              <w:rPr>
                <w:sz w:val="17"/>
                <w:szCs w:val="17"/>
              </w:rPr>
            </w:pPr>
            <w:r w:rsidRPr="00923224">
              <w:rPr>
                <w:bCs/>
                <w:color w:val="000000"/>
                <w:kern w:val="36"/>
                <w:sz w:val="17"/>
                <w:szCs w:val="17"/>
              </w:rPr>
              <w:t>Sodyum benzoat</w:t>
            </w:r>
          </w:p>
        </w:tc>
        <w:tc>
          <w:tcPr>
            <w:tcW w:w="2631" w:type="dxa"/>
            <w:tcBorders>
              <w:left w:val="single" w:sz="4" w:space="0" w:color="auto"/>
              <w:right w:val="single" w:sz="4" w:space="0" w:color="auto"/>
            </w:tcBorders>
            <w:vAlign w:val="center"/>
          </w:tcPr>
          <w:p w14:paraId="1822F126" w14:textId="77777777" w:rsidR="00F5278E" w:rsidRPr="00923224" w:rsidRDefault="00F5278E" w:rsidP="00586204">
            <w:pPr>
              <w:ind w:left="83" w:right="101"/>
              <w:rPr>
                <w:sz w:val="17"/>
                <w:szCs w:val="17"/>
              </w:rPr>
            </w:pPr>
          </w:p>
        </w:tc>
        <w:tc>
          <w:tcPr>
            <w:tcW w:w="3010" w:type="dxa"/>
            <w:tcBorders>
              <w:left w:val="single" w:sz="4" w:space="0" w:color="auto"/>
            </w:tcBorders>
            <w:vAlign w:val="center"/>
          </w:tcPr>
          <w:p w14:paraId="0F8A058A" w14:textId="77777777" w:rsidR="00F5278E" w:rsidRPr="00923224" w:rsidRDefault="00F5278E" w:rsidP="00B81C25">
            <w:pPr>
              <w:ind w:right="84"/>
              <w:rPr>
                <w:sz w:val="17"/>
                <w:szCs w:val="17"/>
              </w:rPr>
            </w:pPr>
          </w:p>
        </w:tc>
      </w:tr>
      <w:tr w:rsidR="00F5278E" w:rsidRPr="00923224" w14:paraId="146318FA" w14:textId="77777777" w:rsidTr="00B81C25">
        <w:trPr>
          <w:trHeight w:val="482"/>
        </w:trPr>
        <w:tc>
          <w:tcPr>
            <w:tcW w:w="1135" w:type="dxa"/>
            <w:tcBorders>
              <w:top w:val="single" w:sz="4" w:space="0" w:color="auto"/>
              <w:bottom w:val="single" w:sz="4" w:space="0" w:color="auto"/>
              <w:right w:val="single" w:sz="4" w:space="0" w:color="auto"/>
            </w:tcBorders>
            <w:vAlign w:val="center"/>
          </w:tcPr>
          <w:p w14:paraId="416B3D4E" w14:textId="77777777" w:rsidR="00F5278E" w:rsidRPr="00923224" w:rsidRDefault="00F5278E" w:rsidP="00484BFB">
            <w:pPr>
              <w:ind w:left="62"/>
              <w:rPr>
                <w:sz w:val="17"/>
                <w:szCs w:val="17"/>
              </w:rPr>
            </w:pPr>
            <w:r w:rsidRPr="00923224">
              <w:rPr>
                <w:rFonts w:eastAsia="Times New Roman"/>
                <w:color w:val="231F20"/>
                <w:sz w:val="17"/>
                <w:szCs w:val="17"/>
              </w:rPr>
              <w:t>E 212</w:t>
            </w:r>
          </w:p>
        </w:tc>
        <w:tc>
          <w:tcPr>
            <w:tcW w:w="2646" w:type="dxa"/>
            <w:tcBorders>
              <w:top w:val="single" w:sz="4" w:space="0" w:color="auto"/>
              <w:left w:val="single" w:sz="4" w:space="0" w:color="auto"/>
              <w:bottom w:val="single" w:sz="4" w:space="0" w:color="auto"/>
              <w:right w:val="single" w:sz="4" w:space="0" w:color="auto"/>
            </w:tcBorders>
            <w:vAlign w:val="center"/>
          </w:tcPr>
          <w:p w14:paraId="4A1BBB1E" w14:textId="77777777" w:rsidR="00F5278E" w:rsidRPr="00923224" w:rsidRDefault="00586204" w:rsidP="00586204">
            <w:pPr>
              <w:ind w:left="80"/>
              <w:rPr>
                <w:sz w:val="17"/>
                <w:szCs w:val="17"/>
              </w:rPr>
            </w:pPr>
            <w:r w:rsidRPr="00923224">
              <w:rPr>
                <w:bCs/>
                <w:color w:val="000000"/>
                <w:kern w:val="36"/>
                <w:sz w:val="17"/>
                <w:szCs w:val="17"/>
              </w:rPr>
              <w:t>Potasyum benzoat</w:t>
            </w:r>
          </w:p>
        </w:tc>
        <w:tc>
          <w:tcPr>
            <w:tcW w:w="2631" w:type="dxa"/>
            <w:tcBorders>
              <w:left w:val="single" w:sz="4" w:space="0" w:color="auto"/>
              <w:bottom w:val="single" w:sz="4" w:space="0" w:color="auto"/>
              <w:right w:val="single" w:sz="4" w:space="0" w:color="auto"/>
            </w:tcBorders>
            <w:vAlign w:val="center"/>
          </w:tcPr>
          <w:p w14:paraId="24E64950" w14:textId="77777777" w:rsidR="00F5278E" w:rsidRPr="00923224" w:rsidRDefault="00F5278E" w:rsidP="00586204">
            <w:pPr>
              <w:ind w:left="83" w:right="101"/>
              <w:rPr>
                <w:sz w:val="17"/>
                <w:szCs w:val="17"/>
              </w:rPr>
            </w:pPr>
          </w:p>
        </w:tc>
        <w:tc>
          <w:tcPr>
            <w:tcW w:w="3010" w:type="dxa"/>
            <w:tcBorders>
              <w:left w:val="single" w:sz="4" w:space="0" w:color="auto"/>
              <w:bottom w:val="single" w:sz="4" w:space="0" w:color="auto"/>
            </w:tcBorders>
            <w:vAlign w:val="center"/>
          </w:tcPr>
          <w:p w14:paraId="31974C9E" w14:textId="77777777" w:rsidR="00F5278E" w:rsidRPr="00923224" w:rsidRDefault="00F5278E" w:rsidP="00B81C25">
            <w:pPr>
              <w:ind w:right="84"/>
              <w:rPr>
                <w:sz w:val="17"/>
                <w:szCs w:val="17"/>
              </w:rPr>
            </w:pPr>
          </w:p>
        </w:tc>
      </w:tr>
    </w:tbl>
    <w:p w14:paraId="38C1DE8D" w14:textId="77777777" w:rsidR="00D65258" w:rsidRPr="00923224" w:rsidRDefault="00D65258">
      <w:pPr>
        <w:rPr>
          <w:sz w:val="17"/>
          <w:szCs w:val="17"/>
        </w:rPr>
        <w:sectPr w:rsidR="00D65258" w:rsidRPr="00923224" w:rsidSect="00B81C25">
          <w:pgSz w:w="11900" w:h="16838"/>
          <w:pgMar w:top="940" w:right="1127" w:bottom="276" w:left="1440" w:header="0" w:footer="0" w:gutter="0"/>
          <w:cols w:space="708" w:equalWidth="0">
            <w:col w:w="9533"/>
          </w:cols>
        </w:sectPr>
      </w:pPr>
    </w:p>
    <w:tbl>
      <w:tblPr>
        <w:tblW w:w="9273" w:type="dxa"/>
        <w:tblInd w:w="266" w:type="dxa"/>
        <w:tblLayout w:type="fixed"/>
        <w:tblCellMar>
          <w:left w:w="0" w:type="dxa"/>
          <w:right w:w="0" w:type="dxa"/>
        </w:tblCellMar>
        <w:tblLook w:val="04A0" w:firstRow="1" w:lastRow="0" w:firstColumn="1" w:lastColumn="0" w:noHBand="0" w:noVBand="1"/>
      </w:tblPr>
      <w:tblGrid>
        <w:gridCol w:w="1120"/>
        <w:gridCol w:w="2646"/>
        <w:gridCol w:w="2631"/>
        <w:gridCol w:w="2876"/>
      </w:tblGrid>
      <w:tr w:rsidR="00484BFB" w:rsidRPr="00923224" w14:paraId="44710041" w14:textId="77777777" w:rsidTr="008A376C">
        <w:trPr>
          <w:trHeight w:val="455"/>
        </w:trPr>
        <w:tc>
          <w:tcPr>
            <w:tcW w:w="1120" w:type="dxa"/>
            <w:tcBorders>
              <w:top w:val="single" w:sz="4" w:space="0" w:color="auto"/>
              <w:bottom w:val="single" w:sz="4" w:space="0" w:color="auto"/>
              <w:right w:val="single" w:sz="4" w:space="0" w:color="auto"/>
            </w:tcBorders>
            <w:vAlign w:val="center"/>
          </w:tcPr>
          <w:p w14:paraId="008395C0" w14:textId="77777777" w:rsidR="00484BFB" w:rsidRPr="00923224" w:rsidRDefault="00484BFB" w:rsidP="00484BFB">
            <w:pPr>
              <w:ind w:left="57"/>
              <w:jc w:val="center"/>
              <w:rPr>
                <w:sz w:val="17"/>
                <w:szCs w:val="17"/>
              </w:rPr>
            </w:pPr>
            <w:bookmarkStart w:id="210" w:name="page316"/>
            <w:bookmarkEnd w:id="210"/>
            <w:r w:rsidRPr="00923224">
              <w:rPr>
                <w:b/>
                <w:w w:val="105"/>
                <w:sz w:val="17"/>
                <w:szCs w:val="17"/>
              </w:rPr>
              <w:t>Eklenen gıda katkı maddesinin E kodu</w:t>
            </w:r>
          </w:p>
        </w:tc>
        <w:tc>
          <w:tcPr>
            <w:tcW w:w="2646" w:type="dxa"/>
            <w:tcBorders>
              <w:top w:val="single" w:sz="4" w:space="0" w:color="auto"/>
              <w:left w:val="single" w:sz="4" w:space="0" w:color="auto"/>
              <w:bottom w:val="single" w:sz="4" w:space="0" w:color="auto"/>
              <w:right w:val="single" w:sz="4" w:space="0" w:color="auto"/>
            </w:tcBorders>
            <w:vAlign w:val="center"/>
          </w:tcPr>
          <w:p w14:paraId="5314A803" w14:textId="77777777" w:rsidR="00484BFB" w:rsidRPr="00923224" w:rsidRDefault="00484BFB" w:rsidP="00484BFB">
            <w:pPr>
              <w:jc w:val="center"/>
              <w:rPr>
                <w:sz w:val="17"/>
                <w:szCs w:val="17"/>
              </w:rPr>
            </w:pPr>
            <w:r w:rsidRPr="00923224">
              <w:rPr>
                <w:b/>
                <w:w w:val="105"/>
                <w:sz w:val="17"/>
                <w:szCs w:val="17"/>
              </w:rPr>
              <w:t>Eklenen gıda katkı maddesinin adı</w:t>
            </w:r>
          </w:p>
        </w:tc>
        <w:tc>
          <w:tcPr>
            <w:tcW w:w="2631" w:type="dxa"/>
            <w:tcBorders>
              <w:top w:val="single" w:sz="4" w:space="0" w:color="auto"/>
              <w:left w:val="single" w:sz="4" w:space="0" w:color="auto"/>
              <w:bottom w:val="single" w:sz="4" w:space="0" w:color="auto"/>
              <w:right w:val="single" w:sz="4" w:space="0" w:color="auto"/>
            </w:tcBorders>
            <w:vAlign w:val="center"/>
          </w:tcPr>
          <w:p w14:paraId="5A7E5CF2" w14:textId="77777777" w:rsidR="00484BFB" w:rsidRPr="00923224" w:rsidRDefault="00484BFB" w:rsidP="00484BFB">
            <w:pPr>
              <w:jc w:val="center"/>
              <w:rPr>
                <w:sz w:val="17"/>
                <w:szCs w:val="17"/>
              </w:rPr>
            </w:pPr>
            <w:r w:rsidRPr="00923224">
              <w:rPr>
                <w:b/>
                <w:w w:val="105"/>
                <w:sz w:val="17"/>
                <w:szCs w:val="17"/>
              </w:rPr>
              <w:t>Maksimum miktar</w:t>
            </w:r>
          </w:p>
        </w:tc>
        <w:tc>
          <w:tcPr>
            <w:tcW w:w="2876" w:type="dxa"/>
            <w:tcBorders>
              <w:top w:val="single" w:sz="4" w:space="0" w:color="auto"/>
              <w:left w:val="single" w:sz="4" w:space="0" w:color="auto"/>
              <w:bottom w:val="single" w:sz="4" w:space="0" w:color="auto"/>
            </w:tcBorders>
            <w:vAlign w:val="center"/>
          </w:tcPr>
          <w:p w14:paraId="3CC09DC2" w14:textId="77777777" w:rsidR="00484BFB" w:rsidRPr="00923224" w:rsidRDefault="00484BFB" w:rsidP="008A376C">
            <w:pPr>
              <w:ind w:left="83" w:right="53"/>
              <w:jc w:val="center"/>
              <w:rPr>
                <w:sz w:val="17"/>
                <w:szCs w:val="17"/>
              </w:rPr>
            </w:pPr>
            <w:r w:rsidRPr="00923224">
              <w:rPr>
                <w:b/>
                <w:w w:val="105"/>
                <w:sz w:val="17"/>
                <w:szCs w:val="17"/>
              </w:rPr>
              <w:t>Gıda katkı maddesinin eklenebileceği gıda katkı maddesi preparatları</w:t>
            </w:r>
          </w:p>
        </w:tc>
      </w:tr>
      <w:tr w:rsidR="00484BFB" w:rsidRPr="00923224" w14:paraId="2FA4377D" w14:textId="77777777" w:rsidTr="008A376C">
        <w:trPr>
          <w:trHeight w:val="391"/>
        </w:trPr>
        <w:tc>
          <w:tcPr>
            <w:tcW w:w="1120" w:type="dxa"/>
            <w:tcBorders>
              <w:top w:val="single" w:sz="4" w:space="0" w:color="auto"/>
              <w:bottom w:val="single" w:sz="4" w:space="0" w:color="auto"/>
              <w:right w:val="single" w:sz="4" w:space="0" w:color="auto"/>
            </w:tcBorders>
            <w:vAlign w:val="center"/>
          </w:tcPr>
          <w:p w14:paraId="3E23A337" w14:textId="77777777" w:rsidR="00484BFB" w:rsidRPr="00923224" w:rsidRDefault="00484BFB" w:rsidP="00484BFB">
            <w:pPr>
              <w:ind w:left="57"/>
              <w:rPr>
                <w:sz w:val="17"/>
                <w:szCs w:val="17"/>
              </w:rPr>
            </w:pPr>
            <w:r w:rsidRPr="00923224">
              <w:rPr>
                <w:rFonts w:eastAsia="Times New Roman"/>
                <w:color w:val="231F20"/>
                <w:sz w:val="17"/>
                <w:szCs w:val="17"/>
              </w:rPr>
              <w:t>E 220-E 228</w:t>
            </w:r>
          </w:p>
        </w:tc>
        <w:tc>
          <w:tcPr>
            <w:tcW w:w="2646" w:type="dxa"/>
            <w:tcBorders>
              <w:top w:val="single" w:sz="4" w:space="0" w:color="auto"/>
              <w:left w:val="single" w:sz="4" w:space="0" w:color="auto"/>
              <w:bottom w:val="single" w:sz="4" w:space="0" w:color="auto"/>
              <w:right w:val="single" w:sz="4" w:space="0" w:color="auto"/>
            </w:tcBorders>
            <w:vAlign w:val="center"/>
          </w:tcPr>
          <w:p w14:paraId="78395A81" w14:textId="77777777" w:rsidR="00484BFB" w:rsidRPr="00923224" w:rsidRDefault="00484BFB" w:rsidP="00484BFB">
            <w:pPr>
              <w:ind w:left="80"/>
              <w:rPr>
                <w:sz w:val="17"/>
                <w:szCs w:val="17"/>
              </w:rPr>
            </w:pPr>
            <w:r w:rsidRPr="00923224">
              <w:rPr>
                <w:sz w:val="17"/>
                <w:szCs w:val="17"/>
              </w:rPr>
              <w:t xml:space="preserve">Kükürt dioksit — sülfitler </w:t>
            </w:r>
          </w:p>
          <w:p w14:paraId="4B520BC9" w14:textId="77777777" w:rsidR="00484BFB" w:rsidRPr="00923224" w:rsidRDefault="00484BFB" w:rsidP="00484BFB">
            <w:pPr>
              <w:ind w:left="80"/>
              <w:rPr>
                <w:sz w:val="17"/>
                <w:szCs w:val="17"/>
              </w:rPr>
            </w:pPr>
            <w:r w:rsidRPr="00923224">
              <w:rPr>
                <w:sz w:val="17"/>
                <w:szCs w:val="17"/>
              </w:rPr>
              <w:t>(Bölüm 6 – Tablo 3)</w:t>
            </w:r>
          </w:p>
        </w:tc>
        <w:tc>
          <w:tcPr>
            <w:tcW w:w="2631" w:type="dxa"/>
            <w:tcBorders>
              <w:top w:val="single" w:sz="4" w:space="0" w:color="auto"/>
              <w:left w:val="single" w:sz="4" w:space="0" w:color="auto"/>
              <w:bottom w:val="single" w:sz="4" w:space="0" w:color="auto"/>
              <w:right w:val="single" w:sz="4" w:space="0" w:color="auto"/>
            </w:tcBorders>
            <w:vAlign w:val="center"/>
          </w:tcPr>
          <w:p w14:paraId="259B00DA" w14:textId="77777777" w:rsidR="00484BFB" w:rsidRPr="00923224" w:rsidRDefault="00B11878" w:rsidP="00484BFB">
            <w:pPr>
              <w:ind w:left="80"/>
              <w:rPr>
                <w:sz w:val="17"/>
                <w:szCs w:val="17"/>
              </w:rPr>
            </w:pPr>
            <w:r w:rsidRPr="00923224">
              <w:rPr>
                <w:sz w:val="17"/>
                <w:szCs w:val="17"/>
              </w:rPr>
              <w:t xml:space="preserve">preparatlarda 100 mg/kg </w:t>
            </w:r>
            <w:r w:rsidRPr="00923224">
              <w:rPr>
                <w:spacing w:val="22"/>
                <w:sz w:val="17"/>
                <w:szCs w:val="17"/>
              </w:rPr>
              <w:t xml:space="preserve">ve </w:t>
            </w:r>
            <w:r w:rsidRPr="00923224">
              <w:rPr>
                <w:sz w:val="17"/>
                <w:szCs w:val="17"/>
              </w:rPr>
              <w:t>son üründe SO</w:t>
            </w:r>
            <w:r w:rsidRPr="00425D98">
              <w:rPr>
                <w:sz w:val="17"/>
                <w:szCs w:val="17"/>
                <w:vertAlign w:val="subscript"/>
              </w:rPr>
              <w:t>2</w:t>
            </w:r>
            <w:r w:rsidRPr="00923224">
              <w:rPr>
                <w:sz w:val="17"/>
                <w:szCs w:val="17"/>
              </w:rPr>
              <w:t xml:space="preserve"> cinsinden 2 mg/kg</w:t>
            </w:r>
          </w:p>
        </w:tc>
        <w:tc>
          <w:tcPr>
            <w:tcW w:w="2876" w:type="dxa"/>
            <w:tcBorders>
              <w:top w:val="single" w:sz="4" w:space="0" w:color="auto"/>
              <w:left w:val="single" w:sz="4" w:space="0" w:color="auto"/>
              <w:bottom w:val="single" w:sz="4" w:space="0" w:color="auto"/>
            </w:tcBorders>
            <w:vAlign w:val="center"/>
          </w:tcPr>
          <w:p w14:paraId="467C7513" w14:textId="77777777" w:rsidR="00484BFB" w:rsidRPr="00923224" w:rsidRDefault="00B11878" w:rsidP="008A376C">
            <w:pPr>
              <w:ind w:left="83" w:right="53"/>
              <w:rPr>
                <w:sz w:val="17"/>
                <w:szCs w:val="17"/>
              </w:rPr>
            </w:pPr>
            <w:r w:rsidRPr="00923224">
              <w:rPr>
                <w:sz w:val="17"/>
                <w:szCs w:val="17"/>
              </w:rPr>
              <w:t>Renklendirici preparatları (E 163 Antosiyaninler, E 150b kostik sülfit karamel ve E 150d amonyum sülfit karamel hariç)</w:t>
            </w:r>
            <w:r w:rsidRPr="00923224">
              <w:rPr>
                <w:spacing w:val="-2"/>
                <w:sz w:val="17"/>
                <w:szCs w:val="17"/>
              </w:rPr>
              <w:t xml:space="preserve"> </w:t>
            </w:r>
            <w:hyperlink w:anchor="page5">
              <w:r w:rsidRPr="00923224">
                <w:rPr>
                  <w:rFonts w:eastAsia="Times New Roman"/>
                  <w:color w:val="231F20"/>
                  <w:sz w:val="17"/>
                  <w:szCs w:val="17"/>
                </w:rPr>
                <w:t>(</w:t>
              </w:r>
              <w:r w:rsidRPr="00923224">
                <w:rPr>
                  <w:rFonts w:eastAsia="Times New Roman"/>
                  <w:color w:val="231F20"/>
                  <w:sz w:val="17"/>
                  <w:szCs w:val="17"/>
                  <w:vertAlign w:val="superscript"/>
                </w:rPr>
                <w:t xml:space="preserve">2 </w:t>
              </w:r>
              <w:r w:rsidRPr="00923224">
                <w:rPr>
                  <w:rFonts w:eastAsia="Times New Roman"/>
                  <w:color w:val="231F20"/>
                  <w:sz w:val="17"/>
                  <w:szCs w:val="17"/>
                </w:rPr>
                <w:t>)</w:t>
              </w:r>
            </w:hyperlink>
          </w:p>
        </w:tc>
      </w:tr>
      <w:tr w:rsidR="00484BFB" w:rsidRPr="00923224" w14:paraId="10A9FD87" w14:textId="77777777" w:rsidTr="008A376C">
        <w:trPr>
          <w:trHeight w:val="1164"/>
        </w:trPr>
        <w:tc>
          <w:tcPr>
            <w:tcW w:w="1120" w:type="dxa"/>
            <w:tcBorders>
              <w:top w:val="single" w:sz="4" w:space="0" w:color="auto"/>
              <w:bottom w:val="single" w:sz="4" w:space="0" w:color="auto"/>
              <w:right w:val="single" w:sz="4" w:space="0" w:color="auto"/>
            </w:tcBorders>
            <w:vAlign w:val="center"/>
          </w:tcPr>
          <w:p w14:paraId="49F18B3B" w14:textId="77777777" w:rsidR="00484BFB" w:rsidRPr="00923224" w:rsidRDefault="00484BFB" w:rsidP="00484BFB">
            <w:pPr>
              <w:ind w:left="57"/>
              <w:rPr>
                <w:sz w:val="17"/>
                <w:szCs w:val="17"/>
              </w:rPr>
            </w:pPr>
            <w:r w:rsidRPr="00923224">
              <w:rPr>
                <w:rFonts w:eastAsia="Times New Roman"/>
                <w:color w:val="231F20"/>
                <w:sz w:val="17"/>
                <w:szCs w:val="17"/>
              </w:rPr>
              <w:t>E 320</w:t>
            </w:r>
          </w:p>
        </w:tc>
        <w:tc>
          <w:tcPr>
            <w:tcW w:w="2646" w:type="dxa"/>
            <w:tcBorders>
              <w:top w:val="single" w:sz="4" w:space="0" w:color="auto"/>
              <w:left w:val="single" w:sz="4" w:space="0" w:color="auto"/>
              <w:bottom w:val="single" w:sz="4" w:space="0" w:color="auto"/>
              <w:right w:val="single" w:sz="4" w:space="0" w:color="auto"/>
            </w:tcBorders>
            <w:vAlign w:val="center"/>
          </w:tcPr>
          <w:p w14:paraId="52772196" w14:textId="77777777" w:rsidR="00484BFB" w:rsidRPr="00923224" w:rsidRDefault="00B11878" w:rsidP="00484BFB">
            <w:pPr>
              <w:ind w:left="80"/>
              <w:rPr>
                <w:sz w:val="17"/>
                <w:szCs w:val="17"/>
              </w:rPr>
            </w:pPr>
            <w:r w:rsidRPr="00923224">
              <w:rPr>
                <w:sz w:val="17"/>
                <w:szCs w:val="17"/>
              </w:rPr>
              <w:t>Bütillendirilmiş hidroksianisol (BHA)</w:t>
            </w:r>
          </w:p>
        </w:tc>
        <w:tc>
          <w:tcPr>
            <w:tcW w:w="2631" w:type="dxa"/>
            <w:tcBorders>
              <w:top w:val="single" w:sz="4" w:space="0" w:color="auto"/>
              <w:left w:val="single" w:sz="4" w:space="0" w:color="auto"/>
              <w:right w:val="single" w:sz="4" w:space="0" w:color="auto"/>
            </w:tcBorders>
            <w:vAlign w:val="center"/>
          </w:tcPr>
          <w:p w14:paraId="3F505873" w14:textId="77777777" w:rsidR="00B11878" w:rsidRPr="00923224" w:rsidRDefault="00B11878" w:rsidP="00B11878">
            <w:pPr>
              <w:pStyle w:val="TableParagraph"/>
              <w:spacing w:before="95" w:line="235" w:lineRule="auto"/>
              <w:ind w:left="84" w:right="83"/>
              <w:rPr>
                <w:spacing w:val="13"/>
                <w:sz w:val="17"/>
                <w:szCs w:val="17"/>
              </w:rPr>
            </w:pPr>
            <w:r w:rsidRPr="00923224">
              <w:rPr>
                <w:sz w:val="17"/>
                <w:szCs w:val="17"/>
              </w:rPr>
              <w:t>preparatlarda tek başına veya birlikte 20mg/kg (yağ üzerinden ifade edilir)</w:t>
            </w:r>
          </w:p>
          <w:p w14:paraId="085E0F45" w14:textId="77777777" w:rsidR="00484BFB" w:rsidRPr="00923224" w:rsidRDefault="00B11878" w:rsidP="00B11878">
            <w:pPr>
              <w:ind w:left="80"/>
              <w:rPr>
                <w:sz w:val="17"/>
                <w:szCs w:val="17"/>
              </w:rPr>
            </w:pPr>
            <w:r w:rsidRPr="00923224">
              <w:rPr>
                <w:sz w:val="17"/>
                <w:szCs w:val="17"/>
              </w:rPr>
              <w:t>son üründe 0,4mg/kg (tek başına veya birlikte</w:t>
            </w:r>
          </w:p>
        </w:tc>
        <w:tc>
          <w:tcPr>
            <w:tcW w:w="2876" w:type="dxa"/>
            <w:tcBorders>
              <w:top w:val="single" w:sz="4" w:space="0" w:color="auto"/>
              <w:left w:val="single" w:sz="4" w:space="0" w:color="auto"/>
            </w:tcBorders>
            <w:vAlign w:val="center"/>
          </w:tcPr>
          <w:p w14:paraId="1B7C753A" w14:textId="77777777" w:rsidR="00484BFB" w:rsidRPr="00923224" w:rsidRDefault="00B11878" w:rsidP="008A376C">
            <w:pPr>
              <w:ind w:left="83" w:right="53"/>
              <w:rPr>
                <w:sz w:val="17"/>
                <w:szCs w:val="17"/>
              </w:rPr>
            </w:pPr>
            <w:r w:rsidRPr="00923224">
              <w:rPr>
                <w:sz w:val="17"/>
                <w:szCs w:val="17"/>
              </w:rPr>
              <w:t>Yağ asitlerini içeren emülgatörler</w:t>
            </w:r>
          </w:p>
        </w:tc>
      </w:tr>
      <w:tr w:rsidR="00484BFB" w:rsidRPr="00923224" w14:paraId="0298647F" w14:textId="77777777" w:rsidTr="008A376C">
        <w:trPr>
          <w:trHeight w:val="236"/>
        </w:trPr>
        <w:tc>
          <w:tcPr>
            <w:tcW w:w="1120" w:type="dxa"/>
            <w:vMerge w:val="restart"/>
            <w:tcBorders>
              <w:top w:val="single" w:sz="4" w:space="0" w:color="auto"/>
              <w:bottom w:val="single" w:sz="4" w:space="0" w:color="auto"/>
              <w:right w:val="single" w:sz="4" w:space="0" w:color="auto"/>
            </w:tcBorders>
            <w:vAlign w:val="center"/>
          </w:tcPr>
          <w:p w14:paraId="646FD425" w14:textId="77777777" w:rsidR="00484BFB" w:rsidRPr="00923224" w:rsidRDefault="00484BFB" w:rsidP="00484BFB">
            <w:pPr>
              <w:ind w:left="57"/>
              <w:rPr>
                <w:sz w:val="17"/>
                <w:szCs w:val="17"/>
              </w:rPr>
            </w:pPr>
            <w:r w:rsidRPr="00923224">
              <w:rPr>
                <w:rFonts w:eastAsia="Times New Roman"/>
                <w:color w:val="231F20"/>
                <w:sz w:val="17"/>
                <w:szCs w:val="17"/>
              </w:rPr>
              <w:t>E 321</w:t>
            </w:r>
          </w:p>
        </w:tc>
        <w:tc>
          <w:tcPr>
            <w:tcW w:w="2646" w:type="dxa"/>
            <w:vMerge w:val="restart"/>
            <w:tcBorders>
              <w:top w:val="single" w:sz="4" w:space="0" w:color="auto"/>
              <w:left w:val="single" w:sz="4" w:space="0" w:color="auto"/>
              <w:bottom w:val="single" w:sz="4" w:space="0" w:color="auto"/>
              <w:right w:val="single" w:sz="4" w:space="0" w:color="auto"/>
            </w:tcBorders>
            <w:vAlign w:val="center"/>
          </w:tcPr>
          <w:p w14:paraId="312A80CF" w14:textId="77777777" w:rsidR="00484BFB" w:rsidRPr="00923224" w:rsidRDefault="00B11878" w:rsidP="00484BFB">
            <w:pPr>
              <w:ind w:left="80"/>
              <w:rPr>
                <w:sz w:val="17"/>
                <w:szCs w:val="17"/>
              </w:rPr>
            </w:pPr>
            <w:r w:rsidRPr="00923224">
              <w:rPr>
                <w:sz w:val="17"/>
                <w:szCs w:val="17"/>
              </w:rPr>
              <w:t>Bütillendirilmiş hidroksitoluen (BHT)</w:t>
            </w:r>
          </w:p>
          <w:p w14:paraId="469C5838" w14:textId="77777777" w:rsidR="0018112F" w:rsidRPr="00923224" w:rsidRDefault="0018112F" w:rsidP="00484BFB">
            <w:pPr>
              <w:ind w:left="80"/>
              <w:rPr>
                <w:sz w:val="17"/>
                <w:szCs w:val="17"/>
              </w:rPr>
            </w:pPr>
          </w:p>
        </w:tc>
        <w:tc>
          <w:tcPr>
            <w:tcW w:w="2631" w:type="dxa"/>
            <w:tcBorders>
              <w:left w:val="single" w:sz="4" w:space="0" w:color="auto"/>
              <w:right w:val="single" w:sz="4" w:space="0" w:color="auto"/>
            </w:tcBorders>
            <w:vAlign w:val="center"/>
          </w:tcPr>
          <w:p w14:paraId="76F14012" w14:textId="77777777" w:rsidR="00484BFB" w:rsidRPr="00923224" w:rsidRDefault="00484BFB" w:rsidP="00484BFB">
            <w:pPr>
              <w:ind w:left="80"/>
              <w:rPr>
                <w:sz w:val="17"/>
                <w:szCs w:val="17"/>
              </w:rPr>
            </w:pPr>
          </w:p>
        </w:tc>
        <w:tc>
          <w:tcPr>
            <w:tcW w:w="2876" w:type="dxa"/>
            <w:tcBorders>
              <w:left w:val="single" w:sz="4" w:space="0" w:color="auto"/>
            </w:tcBorders>
            <w:vAlign w:val="center"/>
          </w:tcPr>
          <w:p w14:paraId="2033E9AD" w14:textId="77777777" w:rsidR="00484BFB" w:rsidRPr="00923224" w:rsidRDefault="00484BFB" w:rsidP="008A376C">
            <w:pPr>
              <w:ind w:left="83" w:right="53"/>
              <w:rPr>
                <w:sz w:val="17"/>
                <w:szCs w:val="17"/>
              </w:rPr>
            </w:pPr>
          </w:p>
        </w:tc>
      </w:tr>
      <w:tr w:rsidR="00484BFB" w:rsidRPr="00923224" w14:paraId="2D44CC5C" w14:textId="77777777" w:rsidTr="008A376C">
        <w:trPr>
          <w:trHeight w:val="825"/>
        </w:trPr>
        <w:tc>
          <w:tcPr>
            <w:tcW w:w="1120" w:type="dxa"/>
            <w:vMerge/>
            <w:tcBorders>
              <w:top w:val="single" w:sz="4" w:space="0" w:color="auto"/>
              <w:bottom w:val="single" w:sz="4" w:space="0" w:color="auto"/>
              <w:right w:val="single" w:sz="4" w:space="0" w:color="auto"/>
            </w:tcBorders>
            <w:vAlign w:val="center"/>
          </w:tcPr>
          <w:p w14:paraId="2B541D07" w14:textId="77777777" w:rsidR="00484BFB" w:rsidRPr="00923224" w:rsidRDefault="00484BFB" w:rsidP="00484BFB">
            <w:pPr>
              <w:ind w:left="57"/>
              <w:rPr>
                <w:sz w:val="17"/>
                <w:szCs w:val="17"/>
              </w:rPr>
            </w:pPr>
          </w:p>
        </w:tc>
        <w:tc>
          <w:tcPr>
            <w:tcW w:w="2646" w:type="dxa"/>
            <w:vMerge/>
            <w:tcBorders>
              <w:top w:val="single" w:sz="4" w:space="0" w:color="auto"/>
              <w:left w:val="single" w:sz="4" w:space="0" w:color="auto"/>
              <w:bottom w:val="single" w:sz="4" w:space="0" w:color="auto"/>
              <w:right w:val="single" w:sz="4" w:space="0" w:color="auto"/>
            </w:tcBorders>
            <w:vAlign w:val="center"/>
          </w:tcPr>
          <w:p w14:paraId="54EA548F" w14:textId="77777777" w:rsidR="00484BFB" w:rsidRPr="00923224" w:rsidRDefault="00484BFB" w:rsidP="00484BFB">
            <w:pPr>
              <w:rPr>
                <w:sz w:val="17"/>
                <w:szCs w:val="17"/>
              </w:rPr>
            </w:pPr>
          </w:p>
        </w:tc>
        <w:tc>
          <w:tcPr>
            <w:tcW w:w="2631" w:type="dxa"/>
            <w:tcBorders>
              <w:left w:val="single" w:sz="4" w:space="0" w:color="auto"/>
              <w:bottom w:val="single" w:sz="4" w:space="0" w:color="auto"/>
              <w:right w:val="single" w:sz="4" w:space="0" w:color="auto"/>
            </w:tcBorders>
            <w:vAlign w:val="center"/>
          </w:tcPr>
          <w:p w14:paraId="3CBAD993" w14:textId="77777777" w:rsidR="00484BFB" w:rsidRPr="00923224" w:rsidRDefault="00484BFB" w:rsidP="00484BFB">
            <w:pPr>
              <w:ind w:left="80"/>
              <w:rPr>
                <w:sz w:val="17"/>
                <w:szCs w:val="17"/>
              </w:rPr>
            </w:pPr>
          </w:p>
        </w:tc>
        <w:tc>
          <w:tcPr>
            <w:tcW w:w="2876" w:type="dxa"/>
            <w:tcBorders>
              <w:left w:val="single" w:sz="4" w:space="0" w:color="auto"/>
              <w:bottom w:val="single" w:sz="4" w:space="0" w:color="auto"/>
            </w:tcBorders>
            <w:vAlign w:val="center"/>
          </w:tcPr>
          <w:p w14:paraId="6739BE42" w14:textId="77777777" w:rsidR="00484BFB" w:rsidRPr="00923224" w:rsidRDefault="00484BFB" w:rsidP="008A376C">
            <w:pPr>
              <w:ind w:left="83" w:right="53"/>
              <w:rPr>
                <w:sz w:val="17"/>
                <w:szCs w:val="17"/>
              </w:rPr>
            </w:pPr>
          </w:p>
        </w:tc>
      </w:tr>
      <w:tr w:rsidR="00484BFB" w:rsidRPr="00923224" w14:paraId="6A035D0B" w14:textId="77777777" w:rsidTr="008A376C">
        <w:trPr>
          <w:trHeight w:val="711"/>
        </w:trPr>
        <w:tc>
          <w:tcPr>
            <w:tcW w:w="1120" w:type="dxa"/>
            <w:tcBorders>
              <w:top w:val="single" w:sz="4" w:space="0" w:color="auto"/>
              <w:bottom w:val="single" w:sz="4" w:space="0" w:color="auto"/>
              <w:right w:val="single" w:sz="4" w:space="0" w:color="auto"/>
            </w:tcBorders>
            <w:vAlign w:val="center"/>
          </w:tcPr>
          <w:p w14:paraId="4360ABDB" w14:textId="77777777" w:rsidR="00484BFB" w:rsidRPr="00923224" w:rsidRDefault="00484BFB" w:rsidP="00484BFB">
            <w:pPr>
              <w:ind w:left="57"/>
              <w:rPr>
                <w:sz w:val="17"/>
                <w:szCs w:val="17"/>
              </w:rPr>
            </w:pPr>
            <w:r w:rsidRPr="00923224">
              <w:rPr>
                <w:rFonts w:eastAsia="Times New Roman"/>
                <w:color w:val="231F20"/>
                <w:sz w:val="17"/>
                <w:szCs w:val="17"/>
              </w:rPr>
              <w:t>E 338</w:t>
            </w:r>
          </w:p>
        </w:tc>
        <w:tc>
          <w:tcPr>
            <w:tcW w:w="2646" w:type="dxa"/>
            <w:tcBorders>
              <w:top w:val="single" w:sz="4" w:space="0" w:color="auto"/>
              <w:left w:val="single" w:sz="4" w:space="0" w:color="auto"/>
              <w:bottom w:val="single" w:sz="4" w:space="0" w:color="auto"/>
              <w:right w:val="single" w:sz="4" w:space="0" w:color="auto"/>
            </w:tcBorders>
            <w:vAlign w:val="center"/>
          </w:tcPr>
          <w:p w14:paraId="6EADC081" w14:textId="77777777" w:rsidR="00484BFB" w:rsidRPr="00923224" w:rsidRDefault="00484BFB" w:rsidP="00484BFB">
            <w:pPr>
              <w:ind w:left="80"/>
              <w:rPr>
                <w:sz w:val="17"/>
                <w:szCs w:val="17"/>
              </w:rPr>
            </w:pPr>
            <w:r w:rsidRPr="00923224">
              <w:rPr>
                <w:rFonts w:eastAsia="Times New Roman"/>
                <w:color w:val="231F20"/>
                <w:sz w:val="17"/>
                <w:szCs w:val="17"/>
              </w:rPr>
              <w:t>Fosforik asit</w:t>
            </w:r>
          </w:p>
        </w:tc>
        <w:tc>
          <w:tcPr>
            <w:tcW w:w="2631" w:type="dxa"/>
            <w:tcBorders>
              <w:top w:val="single" w:sz="4" w:space="0" w:color="auto"/>
              <w:left w:val="single" w:sz="4" w:space="0" w:color="auto"/>
              <w:right w:val="single" w:sz="4" w:space="0" w:color="auto"/>
            </w:tcBorders>
            <w:vAlign w:val="center"/>
          </w:tcPr>
          <w:p w14:paraId="1ABF0DCD" w14:textId="77777777" w:rsidR="0018112F" w:rsidRPr="00923224" w:rsidRDefault="0018112F" w:rsidP="00541DB8">
            <w:pPr>
              <w:ind w:left="80"/>
              <w:rPr>
                <w:sz w:val="17"/>
                <w:szCs w:val="17"/>
              </w:rPr>
            </w:pPr>
          </w:p>
          <w:p w14:paraId="2E812B8B" w14:textId="77777777" w:rsidR="00484BFB" w:rsidRPr="00923224" w:rsidRDefault="00541DB8" w:rsidP="00541DB8">
            <w:pPr>
              <w:ind w:left="80"/>
              <w:rPr>
                <w:sz w:val="17"/>
                <w:szCs w:val="17"/>
              </w:rPr>
            </w:pPr>
            <w:r w:rsidRPr="00923224">
              <w:rPr>
                <w:sz w:val="17"/>
                <w:szCs w:val="17"/>
              </w:rPr>
              <w:t>preparatlarda tek başına veya birlikte 40 000 mg/kg (</w:t>
            </w:r>
            <w:r w:rsidRPr="00923224">
              <w:rPr>
                <w:rFonts w:eastAsia="Times New Roman"/>
                <w:color w:val="231F20"/>
                <w:sz w:val="17"/>
                <w:szCs w:val="17"/>
              </w:rPr>
              <w:t xml:space="preserve">P </w:t>
            </w:r>
            <w:r w:rsidRPr="00923224">
              <w:rPr>
                <w:rFonts w:eastAsia="Times New Roman"/>
                <w:color w:val="231F20"/>
                <w:sz w:val="17"/>
                <w:szCs w:val="17"/>
                <w:vertAlign w:val="subscript"/>
              </w:rPr>
              <w:t xml:space="preserve">2 </w:t>
            </w:r>
            <w:r w:rsidRPr="00923224">
              <w:rPr>
                <w:rFonts w:eastAsia="Times New Roman"/>
                <w:color w:val="231F20"/>
                <w:sz w:val="17"/>
                <w:szCs w:val="17"/>
              </w:rPr>
              <w:t xml:space="preserve">O </w:t>
            </w:r>
            <w:r w:rsidRPr="00923224">
              <w:rPr>
                <w:rFonts w:eastAsia="Times New Roman"/>
                <w:color w:val="231F20"/>
                <w:sz w:val="17"/>
                <w:szCs w:val="17"/>
                <w:vertAlign w:val="subscript"/>
              </w:rPr>
              <w:t>5</w:t>
            </w:r>
            <w:r w:rsidRPr="00923224">
              <w:rPr>
                <w:rFonts w:eastAsia="Times New Roman"/>
                <w:color w:val="231F20"/>
                <w:sz w:val="17"/>
                <w:szCs w:val="17"/>
              </w:rPr>
              <w:t xml:space="preserve"> </w:t>
            </w:r>
            <w:r w:rsidRPr="00923224">
              <w:rPr>
                <w:sz w:val="17"/>
                <w:szCs w:val="17"/>
              </w:rPr>
              <w:t>cinsinden ifade edilir)</w:t>
            </w:r>
          </w:p>
        </w:tc>
        <w:tc>
          <w:tcPr>
            <w:tcW w:w="2876" w:type="dxa"/>
            <w:tcBorders>
              <w:top w:val="single" w:sz="4" w:space="0" w:color="auto"/>
              <w:left w:val="single" w:sz="4" w:space="0" w:color="auto"/>
            </w:tcBorders>
            <w:vAlign w:val="center"/>
          </w:tcPr>
          <w:p w14:paraId="2C704492" w14:textId="77777777" w:rsidR="00484BFB" w:rsidRPr="00923224" w:rsidRDefault="00541DB8" w:rsidP="008A376C">
            <w:pPr>
              <w:ind w:left="83" w:right="53"/>
              <w:rPr>
                <w:sz w:val="17"/>
                <w:szCs w:val="17"/>
              </w:rPr>
            </w:pPr>
            <w:r w:rsidRPr="00923224">
              <w:rPr>
                <w:sz w:val="17"/>
                <w:szCs w:val="17"/>
              </w:rPr>
              <w:t>E 163 Antosiyaninler adlı renklendirici preparatları</w:t>
            </w:r>
          </w:p>
        </w:tc>
      </w:tr>
      <w:tr w:rsidR="00541DB8" w:rsidRPr="00923224" w14:paraId="36D2A3A6" w14:textId="77777777" w:rsidTr="008A376C">
        <w:trPr>
          <w:trHeight w:val="424"/>
        </w:trPr>
        <w:tc>
          <w:tcPr>
            <w:tcW w:w="1120" w:type="dxa"/>
            <w:tcBorders>
              <w:top w:val="single" w:sz="4" w:space="0" w:color="auto"/>
              <w:bottom w:val="single" w:sz="4" w:space="0" w:color="auto"/>
              <w:right w:val="single" w:sz="4" w:space="0" w:color="auto"/>
            </w:tcBorders>
            <w:vAlign w:val="center"/>
          </w:tcPr>
          <w:p w14:paraId="1E155E31" w14:textId="77777777" w:rsidR="00541DB8" w:rsidRPr="00923224" w:rsidRDefault="00541DB8" w:rsidP="00484BFB">
            <w:pPr>
              <w:ind w:left="57"/>
              <w:rPr>
                <w:rFonts w:eastAsia="Times New Roman"/>
                <w:color w:val="231F20"/>
                <w:sz w:val="17"/>
                <w:szCs w:val="17"/>
              </w:rPr>
            </w:pPr>
            <w:r w:rsidRPr="00923224">
              <w:rPr>
                <w:rFonts w:eastAsia="Times New Roman"/>
                <w:color w:val="231F20"/>
                <w:sz w:val="17"/>
                <w:szCs w:val="17"/>
              </w:rPr>
              <w:t>E 339</w:t>
            </w:r>
          </w:p>
        </w:tc>
        <w:tc>
          <w:tcPr>
            <w:tcW w:w="2646" w:type="dxa"/>
            <w:tcBorders>
              <w:top w:val="single" w:sz="4" w:space="0" w:color="auto"/>
              <w:left w:val="single" w:sz="4" w:space="0" w:color="auto"/>
              <w:bottom w:val="single" w:sz="4" w:space="0" w:color="auto"/>
              <w:right w:val="single" w:sz="4" w:space="0" w:color="auto"/>
            </w:tcBorders>
            <w:vAlign w:val="center"/>
          </w:tcPr>
          <w:p w14:paraId="34CB468F" w14:textId="77777777" w:rsidR="00541DB8" w:rsidRPr="00923224" w:rsidRDefault="00541DB8" w:rsidP="00484BFB">
            <w:pPr>
              <w:ind w:left="80"/>
              <w:rPr>
                <w:rFonts w:eastAsia="Times New Roman"/>
                <w:color w:val="231F20"/>
                <w:sz w:val="17"/>
                <w:szCs w:val="17"/>
              </w:rPr>
            </w:pPr>
            <w:r w:rsidRPr="00923224">
              <w:rPr>
                <w:rFonts w:eastAsia="Times New Roman"/>
                <w:color w:val="231F20"/>
                <w:sz w:val="17"/>
                <w:szCs w:val="17"/>
              </w:rPr>
              <w:t>Sodyum fosfatlar</w:t>
            </w:r>
          </w:p>
        </w:tc>
        <w:tc>
          <w:tcPr>
            <w:tcW w:w="2631" w:type="dxa"/>
            <w:tcBorders>
              <w:left w:val="single" w:sz="4" w:space="0" w:color="auto"/>
              <w:right w:val="single" w:sz="4" w:space="0" w:color="auto"/>
            </w:tcBorders>
            <w:vAlign w:val="center"/>
          </w:tcPr>
          <w:p w14:paraId="755E9DBC" w14:textId="77777777" w:rsidR="00541DB8" w:rsidRPr="00923224" w:rsidRDefault="00541DB8" w:rsidP="00484BFB">
            <w:pPr>
              <w:rPr>
                <w:sz w:val="17"/>
                <w:szCs w:val="17"/>
              </w:rPr>
            </w:pPr>
          </w:p>
        </w:tc>
        <w:tc>
          <w:tcPr>
            <w:tcW w:w="2876" w:type="dxa"/>
            <w:tcBorders>
              <w:left w:val="single" w:sz="4" w:space="0" w:color="auto"/>
            </w:tcBorders>
            <w:vAlign w:val="center"/>
          </w:tcPr>
          <w:p w14:paraId="49D62191" w14:textId="77777777" w:rsidR="00541DB8" w:rsidRPr="00923224" w:rsidRDefault="00541DB8" w:rsidP="008A376C">
            <w:pPr>
              <w:ind w:left="83" w:right="53"/>
              <w:rPr>
                <w:sz w:val="17"/>
                <w:szCs w:val="17"/>
              </w:rPr>
            </w:pPr>
          </w:p>
        </w:tc>
      </w:tr>
      <w:tr w:rsidR="00484BFB" w:rsidRPr="00923224" w14:paraId="1D8CDB92" w14:textId="77777777" w:rsidTr="008A376C">
        <w:trPr>
          <w:trHeight w:val="424"/>
        </w:trPr>
        <w:tc>
          <w:tcPr>
            <w:tcW w:w="1120" w:type="dxa"/>
            <w:tcBorders>
              <w:top w:val="single" w:sz="4" w:space="0" w:color="auto"/>
              <w:bottom w:val="single" w:sz="4" w:space="0" w:color="auto"/>
              <w:right w:val="single" w:sz="4" w:space="0" w:color="auto"/>
            </w:tcBorders>
            <w:vAlign w:val="center"/>
          </w:tcPr>
          <w:p w14:paraId="49DCE754" w14:textId="77777777" w:rsidR="00484BFB" w:rsidRPr="00923224" w:rsidRDefault="00484BFB" w:rsidP="00484BFB">
            <w:pPr>
              <w:ind w:left="57"/>
              <w:rPr>
                <w:sz w:val="17"/>
                <w:szCs w:val="17"/>
              </w:rPr>
            </w:pPr>
            <w:r w:rsidRPr="00923224">
              <w:rPr>
                <w:rFonts w:eastAsia="Times New Roman"/>
                <w:color w:val="231F20"/>
                <w:sz w:val="17"/>
                <w:szCs w:val="17"/>
              </w:rPr>
              <w:t>E 340</w:t>
            </w:r>
          </w:p>
        </w:tc>
        <w:tc>
          <w:tcPr>
            <w:tcW w:w="2646" w:type="dxa"/>
            <w:tcBorders>
              <w:top w:val="single" w:sz="4" w:space="0" w:color="auto"/>
              <w:left w:val="single" w:sz="4" w:space="0" w:color="auto"/>
              <w:bottom w:val="single" w:sz="4" w:space="0" w:color="auto"/>
              <w:right w:val="single" w:sz="4" w:space="0" w:color="auto"/>
            </w:tcBorders>
            <w:vAlign w:val="center"/>
          </w:tcPr>
          <w:p w14:paraId="3AA35B0E" w14:textId="77777777" w:rsidR="00484BFB" w:rsidRPr="00923224" w:rsidRDefault="00484BFB" w:rsidP="00484BFB">
            <w:pPr>
              <w:ind w:left="80"/>
              <w:rPr>
                <w:sz w:val="17"/>
                <w:szCs w:val="17"/>
              </w:rPr>
            </w:pPr>
            <w:r w:rsidRPr="00923224">
              <w:rPr>
                <w:rFonts w:eastAsia="Times New Roman"/>
                <w:color w:val="231F20"/>
                <w:sz w:val="17"/>
                <w:szCs w:val="17"/>
              </w:rPr>
              <w:t>Potasyum fosfatlar</w:t>
            </w:r>
          </w:p>
        </w:tc>
        <w:tc>
          <w:tcPr>
            <w:tcW w:w="2631" w:type="dxa"/>
            <w:tcBorders>
              <w:left w:val="single" w:sz="4" w:space="0" w:color="auto"/>
              <w:right w:val="single" w:sz="4" w:space="0" w:color="auto"/>
            </w:tcBorders>
            <w:vAlign w:val="center"/>
          </w:tcPr>
          <w:p w14:paraId="27E90440" w14:textId="77777777" w:rsidR="00484BFB" w:rsidRPr="00923224" w:rsidRDefault="00484BFB" w:rsidP="00484BFB">
            <w:pPr>
              <w:rPr>
                <w:sz w:val="17"/>
                <w:szCs w:val="17"/>
              </w:rPr>
            </w:pPr>
          </w:p>
        </w:tc>
        <w:tc>
          <w:tcPr>
            <w:tcW w:w="2876" w:type="dxa"/>
            <w:tcBorders>
              <w:left w:val="single" w:sz="4" w:space="0" w:color="auto"/>
            </w:tcBorders>
            <w:vAlign w:val="center"/>
          </w:tcPr>
          <w:p w14:paraId="3154CEC3" w14:textId="77777777" w:rsidR="00484BFB" w:rsidRPr="00923224" w:rsidRDefault="00484BFB" w:rsidP="008A376C">
            <w:pPr>
              <w:ind w:left="83" w:right="53"/>
              <w:rPr>
                <w:sz w:val="17"/>
                <w:szCs w:val="17"/>
              </w:rPr>
            </w:pPr>
          </w:p>
        </w:tc>
      </w:tr>
      <w:tr w:rsidR="00484BFB" w:rsidRPr="00923224" w14:paraId="0A0B6978" w14:textId="77777777" w:rsidTr="008A376C">
        <w:trPr>
          <w:trHeight w:val="424"/>
        </w:trPr>
        <w:tc>
          <w:tcPr>
            <w:tcW w:w="1120" w:type="dxa"/>
            <w:tcBorders>
              <w:top w:val="single" w:sz="4" w:space="0" w:color="auto"/>
              <w:bottom w:val="single" w:sz="4" w:space="0" w:color="auto"/>
              <w:right w:val="single" w:sz="4" w:space="0" w:color="auto"/>
            </w:tcBorders>
            <w:vAlign w:val="center"/>
          </w:tcPr>
          <w:p w14:paraId="3FD02384" w14:textId="77777777" w:rsidR="00484BFB" w:rsidRPr="00923224" w:rsidRDefault="00484BFB" w:rsidP="00484BFB">
            <w:pPr>
              <w:ind w:left="57"/>
              <w:rPr>
                <w:sz w:val="17"/>
                <w:szCs w:val="17"/>
              </w:rPr>
            </w:pPr>
            <w:r w:rsidRPr="00923224">
              <w:rPr>
                <w:rFonts w:eastAsia="Times New Roman"/>
                <w:color w:val="231F20"/>
                <w:sz w:val="17"/>
                <w:szCs w:val="17"/>
              </w:rPr>
              <w:t>E 343</w:t>
            </w:r>
          </w:p>
        </w:tc>
        <w:tc>
          <w:tcPr>
            <w:tcW w:w="2646" w:type="dxa"/>
            <w:tcBorders>
              <w:top w:val="single" w:sz="4" w:space="0" w:color="auto"/>
              <w:left w:val="single" w:sz="4" w:space="0" w:color="auto"/>
              <w:bottom w:val="single" w:sz="4" w:space="0" w:color="auto"/>
              <w:right w:val="single" w:sz="4" w:space="0" w:color="auto"/>
            </w:tcBorders>
            <w:vAlign w:val="center"/>
          </w:tcPr>
          <w:p w14:paraId="2EEF50A0" w14:textId="77777777" w:rsidR="00484BFB" w:rsidRPr="00923224" w:rsidRDefault="00541DB8" w:rsidP="00484BFB">
            <w:pPr>
              <w:ind w:left="80"/>
              <w:rPr>
                <w:sz w:val="17"/>
                <w:szCs w:val="17"/>
              </w:rPr>
            </w:pPr>
            <w:r w:rsidRPr="00923224">
              <w:rPr>
                <w:sz w:val="17"/>
                <w:szCs w:val="17"/>
              </w:rPr>
              <w:t>Magnezyum fosfatlar</w:t>
            </w:r>
          </w:p>
        </w:tc>
        <w:tc>
          <w:tcPr>
            <w:tcW w:w="2631" w:type="dxa"/>
            <w:tcBorders>
              <w:left w:val="single" w:sz="4" w:space="0" w:color="auto"/>
              <w:right w:val="single" w:sz="4" w:space="0" w:color="auto"/>
            </w:tcBorders>
            <w:vAlign w:val="center"/>
          </w:tcPr>
          <w:p w14:paraId="2DF4E384" w14:textId="77777777" w:rsidR="00484BFB" w:rsidRPr="00923224" w:rsidRDefault="00484BFB" w:rsidP="00484BFB">
            <w:pPr>
              <w:rPr>
                <w:sz w:val="17"/>
                <w:szCs w:val="17"/>
              </w:rPr>
            </w:pPr>
          </w:p>
        </w:tc>
        <w:tc>
          <w:tcPr>
            <w:tcW w:w="2876" w:type="dxa"/>
            <w:tcBorders>
              <w:left w:val="single" w:sz="4" w:space="0" w:color="auto"/>
            </w:tcBorders>
            <w:vAlign w:val="center"/>
          </w:tcPr>
          <w:p w14:paraId="26C90D2E" w14:textId="77777777" w:rsidR="00484BFB" w:rsidRPr="00923224" w:rsidRDefault="00484BFB" w:rsidP="008A376C">
            <w:pPr>
              <w:ind w:left="83" w:right="53"/>
              <w:rPr>
                <w:sz w:val="17"/>
                <w:szCs w:val="17"/>
              </w:rPr>
            </w:pPr>
          </w:p>
        </w:tc>
      </w:tr>
      <w:tr w:rsidR="00484BFB" w:rsidRPr="00923224" w14:paraId="67C87604" w14:textId="77777777" w:rsidTr="008A376C">
        <w:trPr>
          <w:trHeight w:val="424"/>
        </w:trPr>
        <w:tc>
          <w:tcPr>
            <w:tcW w:w="1120" w:type="dxa"/>
            <w:tcBorders>
              <w:top w:val="single" w:sz="4" w:space="0" w:color="auto"/>
              <w:bottom w:val="single" w:sz="4" w:space="0" w:color="auto"/>
              <w:right w:val="single" w:sz="4" w:space="0" w:color="auto"/>
            </w:tcBorders>
            <w:vAlign w:val="center"/>
          </w:tcPr>
          <w:p w14:paraId="72D9C634" w14:textId="77777777" w:rsidR="00484BFB" w:rsidRPr="00923224" w:rsidRDefault="00484BFB" w:rsidP="00484BFB">
            <w:pPr>
              <w:ind w:left="57"/>
              <w:rPr>
                <w:sz w:val="17"/>
                <w:szCs w:val="17"/>
              </w:rPr>
            </w:pPr>
            <w:r w:rsidRPr="00923224">
              <w:rPr>
                <w:rFonts w:eastAsia="Times New Roman"/>
                <w:color w:val="231F20"/>
                <w:sz w:val="17"/>
                <w:szCs w:val="17"/>
              </w:rPr>
              <w:t>E 450</w:t>
            </w:r>
          </w:p>
        </w:tc>
        <w:tc>
          <w:tcPr>
            <w:tcW w:w="2646" w:type="dxa"/>
            <w:tcBorders>
              <w:top w:val="single" w:sz="4" w:space="0" w:color="auto"/>
              <w:left w:val="single" w:sz="4" w:space="0" w:color="auto"/>
              <w:bottom w:val="single" w:sz="4" w:space="0" w:color="auto"/>
              <w:right w:val="single" w:sz="4" w:space="0" w:color="auto"/>
            </w:tcBorders>
            <w:vAlign w:val="center"/>
          </w:tcPr>
          <w:p w14:paraId="2795C023" w14:textId="77777777" w:rsidR="00484BFB" w:rsidRPr="00923224" w:rsidRDefault="00484BFB" w:rsidP="00484BFB">
            <w:pPr>
              <w:ind w:left="80"/>
              <w:rPr>
                <w:sz w:val="17"/>
                <w:szCs w:val="17"/>
              </w:rPr>
            </w:pPr>
            <w:r w:rsidRPr="00923224">
              <w:rPr>
                <w:rFonts w:eastAsia="Times New Roman"/>
                <w:color w:val="231F20"/>
                <w:sz w:val="17"/>
                <w:szCs w:val="17"/>
              </w:rPr>
              <w:t>Difosfatlar</w:t>
            </w:r>
          </w:p>
        </w:tc>
        <w:tc>
          <w:tcPr>
            <w:tcW w:w="2631" w:type="dxa"/>
            <w:tcBorders>
              <w:left w:val="single" w:sz="4" w:space="0" w:color="auto"/>
              <w:right w:val="single" w:sz="4" w:space="0" w:color="auto"/>
            </w:tcBorders>
            <w:vAlign w:val="center"/>
          </w:tcPr>
          <w:p w14:paraId="36F8D34F" w14:textId="77777777" w:rsidR="00484BFB" w:rsidRPr="00923224" w:rsidRDefault="00484BFB" w:rsidP="00484BFB">
            <w:pPr>
              <w:rPr>
                <w:sz w:val="17"/>
                <w:szCs w:val="17"/>
              </w:rPr>
            </w:pPr>
          </w:p>
        </w:tc>
        <w:tc>
          <w:tcPr>
            <w:tcW w:w="2876" w:type="dxa"/>
            <w:tcBorders>
              <w:left w:val="single" w:sz="4" w:space="0" w:color="auto"/>
            </w:tcBorders>
            <w:vAlign w:val="center"/>
          </w:tcPr>
          <w:p w14:paraId="02CF5A51" w14:textId="77777777" w:rsidR="00484BFB" w:rsidRPr="00923224" w:rsidRDefault="00484BFB" w:rsidP="008A376C">
            <w:pPr>
              <w:ind w:left="83" w:right="53"/>
              <w:rPr>
                <w:sz w:val="17"/>
                <w:szCs w:val="17"/>
              </w:rPr>
            </w:pPr>
          </w:p>
        </w:tc>
      </w:tr>
      <w:tr w:rsidR="00484BFB" w:rsidRPr="00923224" w14:paraId="1A6B88A2" w14:textId="77777777" w:rsidTr="008A376C">
        <w:trPr>
          <w:trHeight w:val="424"/>
        </w:trPr>
        <w:tc>
          <w:tcPr>
            <w:tcW w:w="1120" w:type="dxa"/>
            <w:tcBorders>
              <w:top w:val="single" w:sz="4" w:space="0" w:color="auto"/>
              <w:bottom w:val="single" w:sz="4" w:space="0" w:color="auto"/>
              <w:right w:val="single" w:sz="4" w:space="0" w:color="auto"/>
            </w:tcBorders>
            <w:vAlign w:val="center"/>
          </w:tcPr>
          <w:p w14:paraId="1064782F" w14:textId="77777777" w:rsidR="00484BFB" w:rsidRPr="00923224" w:rsidRDefault="00484BFB" w:rsidP="00484BFB">
            <w:pPr>
              <w:ind w:left="57"/>
              <w:rPr>
                <w:sz w:val="17"/>
                <w:szCs w:val="17"/>
              </w:rPr>
            </w:pPr>
            <w:r w:rsidRPr="00923224">
              <w:rPr>
                <w:rFonts w:eastAsia="Times New Roman"/>
                <w:color w:val="231F20"/>
                <w:sz w:val="17"/>
                <w:szCs w:val="17"/>
              </w:rPr>
              <w:t>E 451</w:t>
            </w:r>
          </w:p>
        </w:tc>
        <w:tc>
          <w:tcPr>
            <w:tcW w:w="2646" w:type="dxa"/>
            <w:tcBorders>
              <w:top w:val="single" w:sz="4" w:space="0" w:color="auto"/>
              <w:left w:val="single" w:sz="4" w:space="0" w:color="auto"/>
              <w:bottom w:val="single" w:sz="4" w:space="0" w:color="auto"/>
              <w:right w:val="single" w:sz="4" w:space="0" w:color="auto"/>
            </w:tcBorders>
            <w:vAlign w:val="center"/>
          </w:tcPr>
          <w:p w14:paraId="79636FCC" w14:textId="77777777" w:rsidR="00484BFB" w:rsidRPr="00923224" w:rsidRDefault="00541DB8" w:rsidP="00484BFB">
            <w:pPr>
              <w:ind w:left="80"/>
              <w:rPr>
                <w:sz w:val="17"/>
                <w:szCs w:val="17"/>
              </w:rPr>
            </w:pPr>
            <w:r w:rsidRPr="00923224">
              <w:rPr>
                <w:sz w:val="17"/>
                <w:szCs w:val="17"/>
              </w:rPr>
              <w:t>Trifosfatlar</w:t>
            </w:r>
          </w:p>
        </w:tc>
        <w:tc>
          <w:tcPr>
            <w:tcW w:w="2631" w:type="dxa"/>
            <w:tcBorders>
              <w:left w:val="single" w:sz="4" w:space="0" w:color="auto"/>
              <w:bottom w:val="single" w:sz="4" w:space="0" w:color="auto"/>
              <w:right w:val="single" w:sz="4" w:space="0" w:color="auto"/>
            </w:tcBorders>
            <w:vAlign w:val="center"/>
          </w:tcPr>
          <w:p w14:paraId="76C4E54F" w14:textId="77777777" w:rsidR="00484BFB" w:rsidRPr="00923224" w:rsidRDefault="00484BFB" w:rsidP="00484BFB">
            <w:pPr>
              <w:rPr>
                <w:sz w:val="17"/>
                <w:szCs w:val="17"/>
              </w:rPr>
            </w:pPr>
          </w:p>
        </w:tc>
        <w:tc>
          <w:tcPr>
            <w:tcW w:w="2876" w:type="dxa"/>
            <w:tcBorders>
              <w:left w:val="single" w:sz="4" w:space="0" w:color="auto"/>
              <w:bottom w:val="single" w:sz="4" w:space="0" w:color="auto"/>
            </w:tcBorders>
            <w:vAlign w:val="center"/>
          </w:tcPr>
          <w:p w14:paraId="7A9DFFCE" w14:textId="77777777" w:rsidR="00484BFB" w:rsidRPr="00923224" w:rsidRDefault="00484BFB" w:rsidP="008A376C">
            <w:pPr>
              <w:ind w:left="83" w:right="53"/>
              <w:rPr>
                <w:sz w:val="17"/>
                <w:szCs w:val="17"/>
              </w:rPr>
            </w:pPr>
          </w:p>
        </w:tc>
      </w:tr>
      <w:tr w:rsidR="00484BFB" w:rsidRPr="00923224" w14:paraId="1CF68767" w14:textId="77777777" w:rsidTr="008A376C">
        <w:trPr>
          <w:trHeight w:val="813"/>
        </w:trPr>
        <w:tc>
          <w:tcPr>
            <w:tcW w:w="1120" w:type="dxa"/>
            <w:tcBorders>
              <w:top w:val="single" w:sz="4" w:space="0" w:color="auto"/>
              <w:right w:val="single" w:sz="4" w:space="0" w:color="auto"/>
            </w:tcBorders>
            <w:vAlign w:val="center"/>
          </w:tcPr>
          <w:p w14:paraId="2A658000" w14:textId="77777777" w:rsidR="00484BFB" w:rsidRPr="00923224" w:rsidRDefault="00484BFB" w:rsidP="00484BFB">
            <w:pPr>
              <w:ind w:left="57"/>
              <w:rPr>
                <w:sz w:val="17"/>
                <w:szCs w:val="17"/>
              </w:rPr>
            </w:pPr>
            <w:r w:rsidRPr="00923224">
              <w:rPr>
                <w:rFonts w:eastAsia="Times New Roman"/>
                <w:color w:val="231F20"/>
                <w:sz w:val="17"/>
                <w:szCs w:val="17"/>
              </w:rPr>
              <w:t>E 341</w:t>
            </w:r>
          </w:p>
        </w:tc>
        <w:tc>
          <w:tcPr>
            <w:tcW w:w="2646" w:type="dxa"/>
            <w:tcBorders>
              <w:top w:val="single" w:sz="4" w:space="0" w:color="auto"/>
              <w:left w:val="single" w:sz="4" w:space="0" w:color="auto"/>
              <w:right w:val="single" w:sz="4" w:space="0" w:color="auto"/>
            </w:tcBorders>
            <w:vAlign w:val="center"/>
          </w:tcPr>
          <w:p w14:paraId="12EC4EFA" w14:textId="77777777" w:rsidR="00484BFB" w:rsidRPr="00923224" w:rsidRDefault="00484BFB" w:rsidP="00484BFB">
            <w:pPr>
              <w:ind w:left="80"/>
              <w:rPr>
                <w:sz w:val="17"/>
                <w:szCs w:val="17"/>
              </w:rPr>
            </w:pPr>
            <w:r w:rsidRPr="00923224">
              <w:rPr>
                <w:rFonts w:eastAsia="Times New Roman"/>
                <w:color w:val="231F20"/>
                <w:sz w:val="17"/>
                <w:szCs w:val="17"/>
              </w:rPr>
              <w:t>Kalsiyum fosfatlar</w:t>
            </w:r>
          </w:p>
        </w:tc>
        <w:tc>
          <w:tcPr>
            <w:tcW w:w="2631" w:type="dxa"/>
            <w:tcBorders>
              <w:top w:val="single" w:sz="4" w:space="0" w:color="auto"/>
              <w:left w:val="single" w:sz="4" w:space="0" w:color="auto"/>
              <w:bottom w:val="single" w:sz="4" w:space="0" w:color="auto"/>
              <w:right w:val="single" w:sz="4" w:space="0" w:color="auto"/>
            </w:tcBorders>
            <w:vAlign w:val="center"/>
          </w:tcPr>
          <w:p w14:paraId="0E9E9188" w14:textId="77777777" w:rsidR="00484BFB" w:rsidRPr="00923224" w:rsidRDefault="00541DB8" w:rsidP="00541DB8">
            <w:pPr>
              <w:ind w:left="80"/>
              <w:rPr>
                <w:sz w:val="17"/>
                <w:szCs w:val="17"/>
              </w:rPr>
            </w:pPr>
            <w:r w:rsidRPr="00923224">
              <w:rPr>
                <w:sz w:val="17"/>
                <w:szCs w:val="17"/>
              </w:rPr>
              <w:t>preparatlarda 40 000 mg/kg (</w:t>
            </w:r>
            <w:r w:rsidRPr="00923224">
              <w:rPr>
                <w:rFonts w:eastAsia="Times New Roman"/>
                <w:color w:val="231F20"/>
                <w:sz w:val="17"/>
                <w:szCs w:val="17"/>
              </w:rPr>
              <w:t xml:space="preserve">P </w:t>
            </w:r>
            <w:r w:rsidRPr="00923224">
              <w:rPr>
                <w:rFonts w:eastAsia="Times New Roman"/>
                <w:color w:val="231F20"/>
                <w:sz w:val="17"/>
                <w:szCs w:val="17"/>
                <w:vertAlign w:val="subscript"/>
              </w:rPr>
              <w:t>2</w:t>
            </w:r>
            <w:r w:rsidRPr="00923224">
              <w:rPr>
                <w:rFonts w:eastAsia="Times New Roman"/>
                <w:color w:val="231F20"/>
                <w:sz w:val="17"/>
                <w:szCs w:val="17"/>
              </w:rPr>
              <w:t xml:space="preserve">O </w:t>
            </w:r>
            <w:r w:rsidRPr="00923224">
              <w:rPr>
                <w:rFonts w:eastAsia="Times New Roman"/>
                <w:color w:val="231F20"/>
                <w:sz w:val="17"/>
                <w:szCs w:val="17"/>
                <w:vertAlign w:val="subscript"/>
              </w:rPr>
              <w:t>5</w:t>
            </w:r>
            <w:r w:rsidRPr="00923224">
              <w:rPr>
                <w:sz w:val="17"/>
                <w:szCs w:val="17"/>
              </w:rPr>
              <w:t xml:space="preserve"> cinsinden ifade edilir)</w:t>
            </w:r>
          </w:p>
        </w:tc>
        <w:tc>
          <w:tcPr>
            <w:tcW w:w="2876" w:type="dxa"/>
            <w:tcBorders>
              <w:top w:val="single" w:sz="4" w:space="0" w:color="auto"/>
              <w:left w:val="single" w:sz="4" w:space="0" w:color="auto"/>
              <w:bottom w:val="single" w:sz="4" w:space="0" w:color="auto"/>
            </w:tcBorders>
            <w:vAlign w:val="center"/>
          </w:tcPr>
          <w:p w14:paraId="7441D789" w14:textId="77777777" w:rsidR="00484BFB" w:rsidRPr="00923224" w:rsidRDefault="00541DB8" w:rsidP="008A376C">
            <w:pPr>
              <w:ind w:left="83" w:right="53"/>
              <w:rPr>
                <w:sz w:val="17"/>
                <w:szCs w:val="17"/>
              </w:rPr>
            </w:pPr>
            <w:r w:rsidRPr="00923224">
              <w:rPr>
                <w:sz w:val="17"/>
                <w:szCs w:val="17"/>
              </w:rPr>
              <w:t>Renklendirici ve emülgatör preparatları</w:t>
            </w:r>
          </w:p>
        </w:tc>
      </w:tr>
      <w:tr w:rsidR="00484BFB" w:rsidRPr="00923224" w14:paraId="3F3E5B53" w14:textId="77777777" w:rsidTr="008A376C">
        <w:trPr>
          <w:trHeight w:val="837"/>
        </w:trPr>
        <w:tc>
          <w:tcPr>
            <w:tcW w:w="1120" w:type="dxa"/>
            <w:tcBorders>
              <w:right w:val="single" w:sz="4" w:space="0" w:color="auto"/>
            </w:tcBorders>
            <w:vAlign w:val="center"/>
          </w:tcPr>
          <w:p w14:paraId="38B52BCC" w14:textId="77777777" w:rsidR="00484BFB" w:rsidRPr="00923224" w:rsidRDefault="00484BFB" w:rsidP="00484BFB">
            <w:pPr>
              <w:ind w:left="57"/>
              <w:rPr>
                <w:sz w:val="17"/>
                <w:szCs w:val="17"/>
              </w:rPr>
            </w:pPr>
          </w:p>
        </w:tc>
        <w:tc>
          <w:tcPr>
            <w:tcW w:w="2646" w:type="dxa"/>
            <w:tcBorders>
              <w:left w:val="single" w:sz="4" w:space="0" w:color="auto"/>
              <w:right w:val="single" w:sz="4" w:space="0" w:color="auto"/>
            </w:tcBorders>
            <w:vAlign w:val="center"/>
          </w:tcPr>
          <w:p w14:paraId="195DFF7D" w14:textId="77777777" w:rsidR="00484BFB" w:rsidRPr="00923224" w:rsidRDefault="00484BFB" w:rsidP="00484BFB">
            <w:pPr>
              <w:rPr>
                <w:sz w:val="17"/>
                <w:szCs w:val="17"/>
              </w:rPr>
            </w:pPr>
          </w:p>
        </w:tc>
        <w:tc>
          <w:tcPr>
            <w:tcW w:w="2631" w:type="dxa"/>
            <w:tcBorders>
              <w:top w:val="single" w:sz="4" w:space="0" w:color="auto"/>
              <w:left w:val="single" w:sz="4" w:space="0" w:color="auto"/>
              <w:bottom w:val="single" w:sz="4" w:space="0" w:color="auto"/>
              <w:right w:val="single" w:sz="4" w:space="0" w:color="auto"/>
            </w:tcBorders>
            <w:vAlign w:val="center"/>
          </w:tcPr>
          <w:p w14:paraId="461F11BC" w14:textId="77777777" w:rsidR="00484BFB" w:rsidRPr="00923224" w:rsidRDefault="00541DB8" w:rsidP="00541DB8">
            <w:pPr>
              <w:ind w:left="80"/>
              <w:rPr>
                <w:sz w:val="17"/>
                <w:szCs w:val="17"/>
              </w:rPr>
            </w:pPr>
            <w:r w:rsidRPr="00923224">
              <w:rPr>
                <w:sz w:val="17"/>
                <w:szCs w:val="17"/>
              </w:rPr>
              <w:t>Preparatlarda 10 000 mg/kg (</w:t>
            </w:r>
            <w:r w:rsidRPr="00923224">
              <w:rPr>
                <w:rFonts w:eastAsia="Times New Roman"/>
                <w:color w:val="231F20"/>
                <w:sz w:val="17"/>
                <w:szCs w:val="17"/>
              </w:rPr>
              <w:t xml:space="preserve">P </w:t>
            </w:r>
            <w:r w:rsidRPr="00923224">
              <w:rPr>
                <w:rFonts w:eastAsia="Times New Roman"/>
                <w:color w:val="231F20"/>
                <w:sz w:val="17"/>
                <w:szCs w:val="17"/>
                <w:vertAlign w:val="subscript"/>
              </w:rPr>
              <w:t>2</w:t>
            </w:r>
            <w:r w:rsidRPr="00923224">
              <w:rPr>
                <w:rFonts w:eastAsia="Times New Roman"/>
                <w:color w:val="231F20"/>
                <w:sz w:val="17"/>
                <w:szCs w:val="17"/>
              </w:rPr>
              <w:t xml:space="preserve">O </w:t>
            </w:r>
            <w:r w:rsidRPr="00923224">
              <w:rPr>
                <w:rFonts w:eastAsia="Times New Roman"/>
                <w:color w:val="231F20"/>
                <w:sz w:val="17"/>
                <w:szCs w:val="17"/>
                <w:vertAlign w:val="subscript"/>
              </w:rPr>
              <w:t>5</w:t>
            </w:r>
            <w:r w:rsidRPr="00923224">
              <w:rPr>
                <w:rFonts w:eastAsia="Times New Roman"/>
                <w:color w:val="231F20"/>
                <w:sz w:val="17"/>
                <w:szCs w:val="17"/>
              </w:rPr>
              <w:t xml:space="preserve"> </w:t>
            </w:r>
            <w:r w:rsidRPr="00923224">
              <w:rPr>
                <w:sz w:val="17"/>
                <w:szCs w:val="17"/>
              </w:rPr>
              <w:t>cinsinden ifade edilir)</w:t>
            </w:r>
          </w:p>
        </w:tc>
        <w:tc>
          <w:tcPr>
            <w:tcW w:w="2876" w:type="dxa"/>
            <w:tcBorders>
              <w:top w:val="single" w:sz="4" w:space="0" w:color="auto"/>
              <w:left w:val="single" w:sz="4" w:space="0" w:color="auto"/>
              <w:bottom w:val="single" w:sz="4" w:space="0" w:color="auto"/>
            </w:tcBorders>
            <w:vAlign w:val="center"/>
          </w:tcPr>
          <w:p w14:paraId="30F84366" w14:textId="77777777" w:rsidR="00484BFB" w:rsidRPr="00923224" w:rsidRDefault="00541DB8" w:rsidP="008A376C">
            <w:pPr>
              <w:ind w:left="83" w:right="53"/>
              <w:rPr>
                <w:sz w:val="17"/>
                <w:szCs w:val="17"/>
              </w:rPr>
            </w:pPr>
            <w:r w:rsidRPr="00923224">
              <w:rPr>
                <w:sz w:val="17"/>
                <w:szCs w:val="17"/>
              </w:rPr>
              <w:t>Poliol preparatları</w:t>
            </w:r>
          </w:p>
        </w:tc>
      </w:tr>
      <w:tr w:rsidR="00484BFB" w:rsidRPr="00923224" w14:paraId="6762582E" w14:textId="77777777" w:rsidTr="008A376C">
        <w:trPr>
          <w:trHeight w:val="863"/>
        </w:trPr>
        <w:tc>
          <w:tcPr>
            <w:tcW w:w="1120" w:type="dxa"/>
            <w:tcBorders>
              <w:bottom w:val="single" w:sz="4" w:space="0" w:color="auto"/>
              <w:right w:val="single" w:sz="4" w:space="0" w:color="auto"/>
            </w:tcBorders>
            <w:vAlign w:val="center"/>
          </w:tcPr>
          <w:p w14:paraId="56424CA1" w14:textId="77777777" w:rsidR="00484BFB" w:rsidRPr="00923224" w:rsidRDefault="00484BFB" w:rsidP="00484BFB">
            <w:pPr>
              <w:ind w:left="57"/>
              <w:rPr>
                <w:sz w:val="17"/>
                <w:szCs w:val="17"/>
              </w:rPr>
            </w:pPr>
          </w:p>
        </w:tc>
        <w:tc>
          <w:tcPr>
            <w:tcW w:w="2646" w:type="dxa"/>
            <w:tcBorders>
              <w:left w:val="single" w:sz="4" w:space="0" w:color="auto"/>
              <w:bottom w:val="single" w:sz="4" w:space="0" w:color="auto"/>
              <w:right w:val="single" w:sz="4" w:space="0" w:color="auto"/>
            </w:tcBorders>
            <w:vAlign w:val="center"/>
          </w:tcPr>
          <w:p w14:paraId="48828F49" w14:textId="77777777" w:rsidR="00484BFB" w:rsidRPr="00923224" w:rsidRDefault="00484BFB" w:rsidP="00484BFB">
            <w:pPr>
              <w:rPr>
                <w:sz w:val="17"/>
                <w:szCs w:val="17"/>
              </w:rPr>
            </w:pPr>
          </w:p>
        </w:tc>
        <w:tc>
          <w:tcPr>
            <w:tcW w:w="2631" w:type="dxa"/>
            <w:tcBorders>
              <w:top w:val="single" w:sz="4" w:space="0" w:color="auto"/>
              <w:left w:val="single" w:sz="4" w:space="0" w:color="auto"/>
              <w:bottom w:val="single" w:sz="4" w:space="0" w:color="auto"/>
              <w:right w:val="single" w:sz="4" w:space="0" w:color="auto"/>
            </w:tcBorders>
            <w:vAlign w:val="center"/>
          </w:tcPr>
          <w:p w14:paraId="53BFB258" w14:textId="77777777" w:rsidR="00484BFB" w:rsidRPr="00923224" w:rsidRDefault="00541DB8" w:rsidP="00541DB8">
            <w:pPr>
              <w:ind w:left="80"/>
              <w:rPr>
                <w:sz w:val="17"/>
                <w:szCs w:val="17"/>
              </w:rPr>
            </w:pPr>
            <w:r w:rsidRPr="00923224">
              <w:rPr>
                <w:sz w:val="17"/>
                <w:szCs w:val="17"/>
              </w:rPr>
              <w:t>Preparatlarda 10 000 mg/kg (</w:t>
            </w:r>
            <w:r w:rsidRPr="00923224">
              <w:rPr>
                <w:rFonts w:eastAsia="Times New Roman"/>
                <w:color w:val="231F20"/>
                <w:sz w:val="17"/>
                <w:szCs w:val="17"/>
              </w:rPr>
              <w:t xml:space="preserve">P </w:t>
            </w:r>
            <w:r w:rsidRPr="00923224">
              <w:rPr>
                <w:rFonts w:eastAsia="Times New Roman"/>
                <w:color w:val="231F20"/>
                <w:sz w:val="17"/>
                <w:szCs w:val="17"/>
                <w:vertAlign w:val="subscript"/>
              </w:rPr>
              <w:t>2</w:t>
            </w:r>
            <w:r w:rsidRPr="00923224">
              <w:rPr>
                <w:rFonts w:eastAsia="Times New Roman"/>
                <w:color w:val="231F20"/>
                <w:sz w:val="17"/>
                <w:szCs w:val="17"/>
              </w:rPr>
              <w:t xml:space="preserve">O </w:t>
            </w:r>
            <w:r w:rsidRPr="00923224">
              <w:rPr>
                <w:rFonts w:eastAsia="Times New Roman"/>
                <w:color w:val="231F20"/>
                <w:sz w:val="17"/>
                <w:szCs w:val="17"/>
                <w:vertAlign w:val="subscript"/>
              </w:rPr>
              <w:t xml:space="preserve">5 </w:t>
            </w:r>
            <w:r w:rsidRPr="00923224">
              <w:rPr>
                <w:sz w:val="17"/>
                <w:szCs w:val="17"/>
              </w:rPr>
              <w:t>cinsinden ifade edilir)</w:t>
            </w:r>
          </w:p>
        </w:tc>
        <w:tc>
          <w:tcPr>
            <w:tcW w:w="2876" w:type="dxa"/>
            <w:tcBorders>
              <w:top w:val="single" w:sz="4" w:space="0" w:color="auto"/>
              <w:left w:val="single" w:sz="4" w:space="0" w:color="auto"/>
              <w:bottom w:val="single" w:sz="4" w:space="0" w:color="auto"/>
            </w:tcBorders>
            <w:vAlign w:val="center"/>
          </w:tcPr>
          <w:p w14:paraId="7C29B71A" w14:textId="77777777" w:rsidR="00484BFB" w:rsidRPr="00923224" w:rsidRDefault="00541DB8" w:rsidP="008A376C">
            <w:pPr>
              <w:ind w:left="83" w:right="53"/>
              <w:rPr>
                <w:sz w:val="17"/>
                <w:szCs w:val="17"/>
              </w:rPr>
            </w:pPr>
            <w:r w:rsidRPr="00923224">
              <w:rPr>
                <w:sz w:val="17"/>
                <w:szCs w:val="17"/>
              </w:rPr>
              <w:t>E 412 Guar gam preparatları</w:t>
            </w:r>
          </w:p>
        </w:tc>
      </w:tr>
      <w:tr w:rsidR="00484BFB" w:rsidRPr="00923224" w14:paraId="6DD70CD0" w14:textId="77777777" w:rsidTr="008A376C">
        <w:trPr>
          <w:trHeight w:val="392"/>
        </w:trPr>
        <w:tc>
          <w:tcPr>
            <w:tcW w:w="1120" w:type="dxa"/>
            <w:tcBorders>
              <w:top w:val="single" w:sz="4" w:space="0" w:color="auto"/>
              <w:bottom w:val="single" w:sz="4" w:space="0" w:color="auto"/>
              <w:right w:val="single" w:sz="4" w:space="0" w:color="auto"/>
            </w:tcBorders>
            <w:vAlign w:val="center"/>
          </w:tcPr>
          <w:p w14:paraId="42DDC0BE" w14:textId="77777777" w:rsidR="00484BFB" w:rsidRPr="00923224" w:rsidRDefault="00484BFB" w:rsidP="00484BFB">
            <w:pPr>
              <w:ind w:left="57"/>
              <w:rPr>
                <w:sz w:val="17"/>
                <w:szCs w:val="17"/>
              </w:rPr>
            </w:pPr>
            <w:r w:rsidRPr="00923224">
              <w:rPr>
                <w:rFonts w:eastAsia="Times New Roman"/>
                <w:color w:val="231F20"/>
                <w:sz w:val="17"/>
                <w:szCs w:val="17"/>
              </w:rPr>
              <w:t>E 392</w:t>
            </w:r>
          </w:p>
        </w:tc>
        <w:tc>
          <w:tcPr>
            <w:tcW w:w="2646" w:type="dxa"/>
            <w:tcBorders>
              <w:top w:val="single" w:sz="4" w:space="0" w:color="auto"/>
              <w:left w:val="single" w:sz="4" w:space="0" w:color="auto"/>
              <w:bottom w:val="single" w:sz="4" w:space="0" w:color="auto"/>
              <w:right w:val="single" w:sz="4" w:space="0" w:color="auto"/>
            </w:tcBorders>
            <w:vAlign w:val="center"/>
          </w:tcPr>
          <w:p w14:paraId="5037FF4E" w14:textId="77777777" w:rsidR="00484BFB" w:rsidRPr="00923224" w:rsidRDefault="00484BFB" w:rsidP="00484BFB">
            <w:pPr>
              <w:ind w:left="80"/>
              <w:rPr>
                <w:sz w:val="17"/>
                <w:szCs w:val="17"/>
              </w:rPr>
            </w:pPr>
            <w:r w:rsidRPr="00923224">
              <w:rPr>
                <w:rFonts w:eastAsia="Times New Roman"/>
                <w:color w:val="231F20"/>
                <w:sz w:val="17"/>
                <w:szCs w:val="17"/>
              </w:rPr>
              <w:t>Biberiye ekstraktları</w:t>
            </w:r>
          </w:p>
        </w:tc>
        <w:tc>
          <w:tcPr>
            <w:tcW w:w="2631" w:type="dxa"/>
            <w:tcBorders>
              <w:top w:val="single" w:sz="4" w:space="0" w:color="auto"/>
              <w:left w:val="single" w:sz="4" w:space="0" w:color="auto"/>
              <w:bottom w:val="single" w:sz="4" w:space="0" w:color="auto"/>
              <w:right w:val="single" w:sz="4" w:space="0" w:color="auto"/>
            </w:tcBorders>
            <w:vAlign w:val="center"/>
          </w:tcPr>
          <w:p w14:paraId="0F4A3BB7" w14:textId="77777777" w:rsidR="00541DB8" w:rsidRPr="00923224" w:rsidRDefault="00541DB8" w:rsidP="00541DB8">
            <w:pPr>
              <w:pStyle w:val="TableParagraph"/>
              <w:spacing w:before="93" w:line="235" w:lineRule="auto"/>
              <w:ind w:left="84" w:right="68"/>
              <w:rPr>
                <w:w w:val="99"/>
                <w:sz w:val="17"/>
                <w:szCs w:val="17"/>
              </w:rPr>
            </w:pPr>
            <w:r w:rsidRPr="00923224">
              <w:rPr>
                <w:sz w:val="17"/>
                <w:szCs w:val="17"/>
              </w:rPr>
              <w:t>preparatlarda 1 000mg/kg,</w:t>
            </w:r>
          </w:p>
          <w:p w14:paraId="2DE18FEF" w14:textId="77777777" w:rsidR="00484BFB" w:rsidRPr="00923224" w:rsidRDefault="00541DB8" w:rsidP="00541DB8">
            <w:pPr>
              <w:ind w:left="80"/>
              <w:rPr>
                <w:sz w:val="17"/>
                <w:szCs w:val="17"/>
              </w:rPr>
            </w:pPr>
            <w:r w:rsidRPr="00923224">
              <w:rPr>
                <w:sz w:val="17"/>
                <w:szCs w:val="17"/>
              </w:rPr>
              <w:t>son üründe 5mg/kg</w:t>
            </w:r>
            <w:r w:rsidRPr="00923224">
              <w:rPr>
                <w:spacing w:val="24"/>
                <w:sz w:val="17"/>
                <w:szCs w:val="17"/>
              </w:rPr>
              <w:t xml:space="preserve"> (k</w:t>
            </w:r>
            <w:r w:rsidRPr="00923224">
              <w:rPr>
                <w:sz w:val="17"/>
                <w:szCs w:val="17"/>
              </w:rPr>
              <w:t>arnosik asit ve karnosolun toplamı olarak ifade edilir)</w:t>
            </w:r>
          </w:p>
        </w:tc>
        <w:tc>
          <w:tcPr>
            <w:tcW w:w="2876" w:type="dxa"/>
            <w:tcBorders>
              <w:top w:val="single" w:sz="4" w:space="0" w:color="auto"/>
              <w:left w:val="single" w:sz="4" w:space="0" w:color="auto"/>
              <w:bottom w:val="single" w:sz="4" w:space="0" w:color="auto"/>
            </w:tcBorders>
            <w:vAlign w:val="center"/>
          </w:tcPr>
          <w:p w14:paraId="415B7CFF" w14:textId="77777777" w:rsidR="00484BFB" w:rsidRPr="00923224" w:rsidRDefault="00541DB8" w:rsidP="008A376C">
            <w:pPr>
              <w:ind w:left="83" w:right="53"/>
              <w:rPr>
                <w:sz w:val="17"/>
                <w:szCs w:val="17"/>
              </w:rPr>
            </w:pPr>
            <w:r w:rsidRPr="00923224">
              <w:rPr>
                <w:sz w:val="17"/>
                <w:szCs w:val="17"/>
              </w:rPr>
              <w:t>Renklendirici preparatları</w:t>
            </w:r>
          </w:p>
        </w:tc>
      </w:tr>
      <w:tr w:rsidR="00484BFB" w:rsidRPr="00923224" w14:paraId="2C9CA158" w14:textId="77777777" w:rsidTr="008A376C">
        <w:trPr>
          <w:trHeight w:val="951"/>
        </w:trPr>
        <w:tc>
          <w:tcPr>
            <w:tcW w:w="1120" w:type="dxa"/>
            <w:tcBorders>
              <w:top w:val="single" w:sz="4" w:space="0" w:color="auto"/>
              <w:bottom w:val="single" w:sz="4" w:space="0" w:color="auto"/>
              <w:right w:val="single" w:sz="4" w:space="0" w:color="auto"/>
            </w:tcBorders>
            <w:vAlign w:val="center"/>
          </w:tcPr>
          <w:p w14:paraId="6E138105" w14:textId="77777777" w:rsidR="00484BFB" w:rsidRPr="00923224" w:rsidRDefault="00484BFB" w:rsidP="00484BFB">
            <w:pPr>
              <w:ind w:left="57"/>
              <w:rPr>
                <w:sz w:val="17"/>
                <w:szCs w:val="17"/>
              </w:rPr>
            </w:pPr>
            <w:r w:rsidRPr="00923224">
              <w:rPr>
                <w:rFonts w:eastAsia="Times New Roman"/>
                <w:color w:val="231F20"/>
                <w:sz w:val="17"/>
                <w:szCs w:val="17"/>
              </w:rPr>
              <w:t>E 416</w:t>
            </w:r>
          </w:p>
        </w:tc>
        <w:tc>
          <w:tcPr>
            <w:tcW w:w="2646" w:type="dxa"/>
            <w:tcBorders>
              <w:top w:val="single" w:sz="4" w:space="0" w:color="auto"/>
              <w:left w:val="single" w:sz="4" w:space="0" w:color="auto"/>
              <w:bottom w:val="single" w:sz="4" w:space="0" w:color="auto"/>
              <w:right w:val="single" w:sz="4" w:space="0" w:color="auto"/>
            </w:tcBorders>
            <w:vAlign w:val="center"/>
          </w:tcPr>
          <w:p w14:paraId="7D498796" w14:textId="77777777" w:rsidR="00484BFB" w:rsidRPr="00923224" w:rsidRDefault="00484BFB" w:rsidP="00484BFB">
            <w:pPr>
              <w:ind w:left="80"/>
              <w:rPr>
                <w:sz w:val="17"/>
                <w:szCs w:val="17"/>
              </w:rPr>
            </w:pPr>
            <w:r w:rsidRPr="00923224">
              <w:rPr>
                <w:rFonts w:eastAsia="Times New Roman"/>
                <w:color w:val="231F20"/>
                <w:sz w:val="17"/>
                <w:szCs w:val="17"/>
              </w:rPr>
              <w:t>Karaya gum</w:t>
            </w:r>
          </w:p>
        </w:tc>
        <w:tc>
          <w:tcPr>
            <w:tcW w:w="2631" w:type="dxa"/>
            <w:tcBorders>
              <w:top w:val="single" w:sz="4" w:space="0" w:color="auto"/>
              <w:left w:val="single" w:sz="4" w:space="0" w:color="auto"/>
              <w:bottom w:val="single" w:sz="4" w:space="0" w:color="auto"/>
              <w:right w:val="single" w:sz="4" w:space="0" w:color="auto"/>
            </w:tcBorders>
            <w:vAlign w:val="center"/>
          </w:tcPr>
          <w:p w14:paraId="08E37F8E" w14:textId="77777777" w:rsidR="00541DB8" w:rsidRPr="00923224" w:rsidRDefault="00541DB8" w:rsidP="00541DB8">
            <w:pPr>
              <w:pStyle w:val="TableParagraph"/>
              <w:spacing w:before="93" w:line="235" w:lineRule="auto"/>
              <w:ind w:left="84" w:right="79"/>
              <w:rPr>
                <w:sz w:val="17"/>
                <w:szCs w:val="17"/>
              </w:rPr>
            </w:pPr>
            <w:r w:rsidRPr="00923224">
              <w:rPr>
                <w:sz w:val="17"/>
                <w:szCs w:val="17"/>
              </w:rPr>
              <w:t>preparatlarda 50 000mg/kg</w:t>
            </w:r>
          </w:p>
          <w:p w14:paraId="1AA11A05" w14:textId="77777777" w:rsidR="00484BFB" w:rsidRPr="00923224" w:rsidRDefault="00541DB8" w:rsidP="00541DB8">
            <w:pPr>
              <w:ind w:left="80"/>
              <w:rPr>
                <w:sz w:val="17"/>
                <w:szCs w:val="17"/>
              </w:rPr>
            </w:pPr>
            <w:r w:rsidRPr="00923224">
              <w:rPr>
                <w:sz w:val="17"/>
                <w:szCs w:val="17"/>
              </w:rPr>
              <w:t>son üründe 1mg/kg</w:t>
            </w:r>
          </w:p>
        </w:tc>
        <w:tc>
          <w:tcPr>
            <w:tcW w:w="2876" w:type="dxa"/>
            <w:tcBorders>
              <w:top w:val="single" w:sz="4" w:space="0" w:color="auto"/>
              <w:left w:val="single" w:sz="4" w:space="0" w:color="auto"/>
              <w:bottom w:val="single" w:sz="4" w:space="0" w:color="auto"/>
            </w:tcBorders>
            <w:vAlign w:val="center"/>
          </w:tcPr>
          <w:p w14:paraId="316FE478" w14:textId="77777777" w:rsidR="00484BFB" w:rsidRPr="00923224" w:rsidRDefault="00541DB8" w:rsidP="008A376C">
            <w:pPr>
              <w:ind w:left="83" w:right="53"/>
              <w:rPr>
                <w:sz w:val="17"/>
                <w:szCs w:val="17"/>
              </w:rPr>
            </w:pPr>
            <w:r w:rsidRPr="00923224">
              <w:rPr>
                <w:sz w:val="17"/>
                <w:szCs w:val="17"/>
              </w:rPr>
              <w:t>Renklendirici preparatları</w:t>
            </w:r>
          </w:p>
        </w:tc>
      </w:tr>
      <w:tr w:rsidR="00484BFB" w:rsidRPr="00923224" w14:paraId="04201AE0" w14:textId="77777777" w:rsidTr="008A376C">
        <w:trPr>
          <w:trHeight w:val="1188"/>
        </w:trPr>
        <w:tc>
          <w:tcPr>
            <w:tcW w:w="1120" w:type="dxa"/>
            <w:tcBorders>
              <w:top w:val="single" w:sz="4" w:space="0" w:color="auto"/>
              <w:bottom w:val="single" w:sz="4" w:space="0" w:color="auto"/>
              <w:right w:val="single" w:sz="4" w:space="0" w:color="auto"/>
            </w:tcBorders>
            <w:vAlign w:val="center"/>
          </w:tcPr>
          <w:p w14:paraId="0FE666F7" w14:textId="77777777" w:rsidR="00484BFB" w:rsidRPr="00923224" w:rsidRDefault="00484BFB" w:rsidP="00484BFB">
            <w:pPr>
              <w:ind w:left="57"/>
              <w:rPr>
                <w:sz w:val="17"/>
                <w:szCs w:val="17"/>
              </w:rPr>
            </w:pPr>
            <w:r w:rsidRPr="00923224">
              <w:rPr>
                <w:rFonts w:eastAsia="Times New Roman"/>
                <w:color w:val="231F20"/>
                <w:sz w:val="17"/>
                <w:szCs w:val="17"/>
              </w:rPr>
              <w:t>E 432 – E 436</w:t>
            </w:r>
          </w:p>
        </w:tc>
        <w:tc>
          <w:tcPr>
            <w:tcW w:w="2646" w:type="dxa"/>
            <w:tcBorders>
              <w:top w:val="single" w:sz="4" w:space="0" w:color="auto"/>
              <w:left w:val="single" w:sz="4" w:space="0" w:color="auto"/>
              <w:bottom w:val="single" w:sz="4" w:space="0" w:color="auto"/>
              <w:right w:val="single" w:sz="4" w:space="0" w:color="auto"/>
            </w:tcBorders>
            <w:vAlign w:val="center"/>
          </w:tcPr>
          <w:p w14:paraId="1508DBD6" w14:textId="77777777" w:rsidR="00484BFB" w:rsidRPr="00923224" w:rsidRDefault="00484BFB" w:rsidP="00484BFB">
            <w:pPr>
              <w:ind w:left="80"/>
              <w:rPr>
                <w:sz w:val="17"/>
                <w:szCs w:val="17"/>
              </w:rPr>
            </w:pPr>
            <w:r w:rsidRPr="00923224">
              <w:rPr>
                <w:rFonts w:eastAsia="Times New Roman"/>
                <w:color w:val="231F20"/>
                <w:sz w:val="17"/>
                <w:szCs w:val="17"/>
              </w:rPr>
              <w:t>Polisorbatlar</w:t>
            </w:r>
          </w:p>
        </w:tc>
        <w:tc>
          <w:tcPr>
            <w:tcW w:w="2631" w:type="dxa"/>
            <w:tcBorders>
              <w:top w:val="single" w:sz="4" w:space="0" w:color="auto"/>
              <w:left w:val="single" w:sz="4" w:space="0" w:color="auto"/>
              <w:bottom w:val="single" w:sz="4" w:space="0" w:color="auto"/>
              <w:right w:val="single" w:sz="4" w:space="0" w:color="auto"/>
            </w:tcBorders>
            <w:vAlign w:val="center"/>
          </w:tcPr>
          <w:p w14:paraId="0FE66CDF" w14:textId="77777777" w:rsidR="00484BFB" w:rsidRPr="00923224" w:rsidRDefault="00484BFB" w:rsidP="00484BFB">
            <w:pPr>
              <w:ind w:left="80"/>
              <w:rPr>
                <w:sz w:val="17"/>
                <w:szCs w:val="17"/>
              </w:rPr>
            </w:pPr>
            <w:r w:rsidRPr="00923224">
              <w:rPr>
                <w:rFonts w:eastAsia="Times New Roman"/>
                <w:i/>
                <w:iCs/>
                <w:color w:val="231F20"/>
                <w:sz w:val="17"/>
                <w:szCs w:val="17"/>
              </w:rPr>
              <w:t>quantum satis</w:t>
            </w:r>
          </w:p>
        </w:tc>
        <w:tc>
          <w:tcPr>
            <w:tcW w:w="2876" w:type="dxa"/>
            <w:tcBorders>
              <w:top w:val="single" w:sz="4" w:space="0" w:color="auto"/>
              <w:left w:val="single" w:sz="4" w:space="0" w:color="auto"/>
              <w:bottom w:val="single" w:sz="4" w:space="0" w:color="auto"/>
            </w:tcBorders>
            <w:vAlign w:val="center"/>
          </w:tcPr>
          <w:p w14:paraId="15EB6F78" w14:textId="77777777" w:rsidR="00484BFB" w:rsidRPr="00923224" w:rsidRDefault="00541DB8" w:rsidP="008A376C">
            <w:pPr>
              <w:ind w:left="83" w:right="53"/>
              <w:rPr>
                <w:sz w:val="17"/>
                <w:szCs w:val="17"/>
              </w:rPr>
            </w:pPr>
            <w:r w:rsidRPr="00923224">
              <w:rPr>
                <w:bCs/>
                <w:color w:val="000000"/>
                <w:sz w:val="17"/>
                <w:szCs w:val="17"/>
              </w:rPr>
              <w:t xml:space="preserve">Renklendiricilerin preparatları, </w:t>
            </w:r>
            <w:r w:rsidRPr="00923224">
              <w:rPr>
                <w:rStyle w:val="grame"/>
                <w:bCs/>
                <w:color w:val="000000"/>
                <w:sz w:val="17"/>
                <w:szCs w:val="17"/>
              </w:rPr>
              <w:t>kontrast</w:t>
            </w:r>
            <w:r w:rsidRPr="00923224">
              <w:rPr>
                <w:bCs/>
                <w:color w:val="000000"/>
                <w:sz w:val="17"/>
                <w:szCs w:val="17"/>
              </w:rPr>
              <w:t xml:space="preserve"> geliştiriciler, yağda çözünen antioksidanlar ve meyveler için parlatıcı ajanlar</w:t>
            </w:r>
          </w:p>
        </w:tc>
      </w:tr>
      <w:tr w:rsidR="00484BFB" w:rsidRPr="00923224" w14:paraId="46F799B3" w14:textId="77777777" w:rsidTr="008A376C">
        <w:trPr>
          <w:trHeight w:val="785"/>
        </w:trPr>
        <w:tc>
          <w:tcPr>
            <w:tcW w:w="1120" w:type="dxa"/>
            <w:tcBorders>
              <w:top w:val="single" w:sz="4" w:space="0" w:color="auto"/>
              <w:bottom w:val="single" w:sz="4" w:space="0" w:color="auto"/>
              <w:right w:val="single" w:sz="4" w:space="0" w:color="auto"/>
            </w:tcBorders>
            <w:vAlign w:val="center"/>
          </w:tcPr>
          <w:p w14:paraId="5EB3B367" w14:textId="77777777" w:rsidR="00484BFB" w:rsidRPr="00923224" w:rsidRDefault="00484BFB" w:rsidP="00484BFB">
            <w:pPr>
              <w:ind w:left="57"/>
              <w:rPr>
                <w:sz w:val="17"/>
                <w:szCs w:val="17"/>
              </w:rPr>
            </w:pPr>
            <w:r w:rsidRPr="00923224">
              <w:rPr>
                <w:rFonts w:eastAsia="Times New Roman"/>
                <w:color w:val="231F20"/>
                <w:sz w:val="17"/>
                <w:szCs w:val="17"/>
              </w:rPr>
              <w:t>E 473</w:t>
            </w:r>
          </w:p>
        </w:tc>
        <w:tc>
          <w:tcPr>
            <w:tcW w:w="2646" w:type="dxa"/>
            <w:tcBorders>
              <w:top w:val="single" w:sz="4" w:space="0" w:color="auto"/>
              <w:left w:val="single" w:sz="4" w:space="0" w:color="auto"/>
              <w:bottom w:val="single" w:sz="4" w:space="0" w:color="auto"/>
              <w:right w:val="single" w:sz="4" w:space="0" w:color="auto"/>
            </w:tcBorders>
            <w:vAlign w:val="center"/>
          </w:tcPr>
          <w:p w14:paraId="2EF660D1" w14:textId="77777777" w:rsidR="00484BFB" w:rsidRPr="00923224" w:rsidRDefault="00484BFB" w:rsidP="00484BFB">
            <w:pPr>
              <w:ind w:left="80"/>
              <w:rPr>
                <w:sz w:val="17"/>
                <w:szCs w:val="17"/>
              </w:rPr>
            </w:pPr>
            <w:r w:rsidRPr="00923224">
              <w:rPr>
                <w:rFonts w:eastAsia="Times New Roman"/>
                <w:color w:val="231F20"/>
                <w:sz w:val="17"/>
                <w:szCs w:val="17"/>
              </w:rPr>
              <w:t>Yağ asitlerinin sukroz esterleri</w:t>
            </w:r>
          </w:p>
        </w:tc>
        <w:tc>
          <w:tcPr>
            <w:tcW w:w="2631" w:type="dxa"/>
            <w:tcBorders>
              <w:top w:val="single" w:sz="4" w:space="0" w:color="auto"/>
              <w:left w:val="single" w:sz="4" w:space="0" w:color="auto"/>
              <w:bottom w:val="single" w:sz="4" w:space="0" w:color="auto"/>
              <w:right w:val="single" w:sz="4" w:space="0" w:color="auto"/>
            </w:tcBorders>
            <w:vAlign w:val="center"/>
          </w:tcPr>
          <w:p w14:paraId="3CED0911" w14:textId="77777777" w:rsidR="00484BFB" w:rsidRPr="00923224" w:rsidRDefault="00484BFB" w:rsidP="00484BFB">
            <w:pPr>
              <w:ind w:left="80"/>
              <w:rPr>
                <w:sz w:val="17"/>
                <w:szCs w:val="17"/>
              </w:rPr>
            </w:pPr>
            <w:r w:rsidRPr="00923224">
              <w:rPr>
                <w:rFonts w:eastAsia="Times New Roman"/>
                <w:i/>
                <w:iCs/>
                <w:color w:val="231F20"/>
                <w:sz w:val="17"/>
                <w:szCs w:val="17"/>
              </w:rPr>
              <w:t>quantum satis</w:t>
            </w:r>
          </w:p>
        </w:tc>
        <w:tc>
          <w:tcPr>
            <w:tcW w:w="2876" w:type="dxa"/>
            <w:tcBorders>
              <w:top w:val="single" w:sz="4" w:space="0" w:color="auto"/>
              <w:left w:val="single" w:sz="4" w:space="0" w:color="auto"/>
              <w:bottom w:val="single" w:sz="4" w:space="0" w:color="auto"/>
            </w:tcBorders>
            <w:vAlign w:val="center"/>
          </w:tcPr>
          <w:p w14:paraId="6C81B487" w14:textId="77777777" w:rsidR="00484BFB" w:rsidRPr="00923224" w:rsidRDefault="00541DB8" w:rsidP="008A376C">
            <w:pPr>
              <w:ind w:left="83" w:right="53"/>
              <w:rPr>
                <w:sz w:val="17"/>
                <w:szCs w:val="17"/>
              </w:rPr>
            </w:pPr>
            <w:r w:rsidRPr="00923224">
              <w:rPr>
                <w:sz w:val="17"/>
                <w:szCs w:val="17"/>
              </w:rPr>
              <w:t>Renklendiricilerin preparatları, yağda çözünen antioksidanlar</w:t>
            </w:r>
          </w:p>
        </w:tc>
      </w:tr>
      <w:tr w:rsidR="00484BFB" w:rsidRPr="00923224" w14:paraId="3E70269F" w14:textId="77777777" w:rsidTr="008A376C">
        <w:trPr>
          <w:trHeight w:val="830"/>
        </w:trPr>
        <w:tc>
          <w:tcPr>
            <w:tcW w:w="1120" w:type="dxa"/>
            <w:tcBorders>
              <w:top w:val="single" w:sz="4" w:space="0" w:color="auto"/>
              <w:bottom w:val="single" w:sz="4" w:space="0" w:color="auto"/>
              <w:right w:val="single" w:sz="4" w:space="0" w:color="auto"/>
            </w:tcBorders>
            <w:vAlign w:val="center"/>
          </w:tcPr>
          <w:p w14:paraId="23D04F35" w14:textId="77777777" w:rsidR="00484BFB" w:rsidRPr="00923224" w:rsidRDefault="00484BFB" w:rsidP="00484BFB">
            <w:pPr>
              <w:ind w:left="57"/>
              <w:rPr>
                <w:sz w:val="17"/>
                <w:szCs w:val="17"/>
              </w:rPr>
            </w:pPr>
            <w:r w:rsidRPr="00923224">
              <w:rPr>
                <w:rFonts w:eastAsia="Times New Roman"/>
                <w:color w:val="231F20"/>
                <w:sz w:val="17"/>
                <w:szCs w:val="17"/>
              </w:rPr>
              <w:t>E 475</w:t>
            </w:r>
          </w:p>
        </w:tc>
        <w:tc>
          <w:tcPr>
            <w:tcW w:w="2646" w:type="dxa"/>
            <w:tcBorders>
              <w:top w:val="single" w:sz="4" w:space="0" w:color="auto"/>
              <w:left w:val="single" w:sz="4" w:space="0" w:color="auto"/>
              <w:bottom w:val="single" w:sz="4" w:space="0" w:color="auto"/>
              <w:right w:val="single" w:sz="4" w:space="0" w:color="auto"/>
            </w:tcBorders>
            <w:vAlign w:val="center"/>
          </w:tcPr>
          <w:p w14:paraId="097B5C4E" w14:textId="77777777" w:rsidR="00484BFB" w:rsidRPr="00923224" w:rsidRDefault="00541DB8" w:rsidP="00484BFB">
            <w:pPr>
              <w:ind w:left="80"/>
              <w:rPr>
                <w:sz w:val="17"/>
                <w:szCs w:val="17"/>
              </w:rPr>
            </w:pPr>
            <w:r w:rsidRPr="00923224">
              <w:rPr>
                <w:sz w:val="17"/>
                <w:szCs w:val="17"/>
              </w:rPr>
              <w:t>Yağ asitlerinin poligliserol esterleri</w:t>
            </w:r>
          </w:p>
        </w:tc>
        <w:tc>
          <w:tcPr>
            <w:tcW w:w="2631" w:type="dxa"/>
            <w:tcBorders>
              <w:top w:val="single" w:sz="4" w:space="0" w:color="auto"/>
              <w:left w:val="single" w:sz="4" w:space="0" w:color="auto"/>
              <w:bottom w:val="single" w:sz="4" w:space="0" w:color="auto"/>
              <w:right w:val="single" w:sz="4" w:space="0" w:color="auto"/>
            </w:tcBorders>
            <w:vAlign w:val="center"/>
          </w:tcPr>
          <w:p w14:paraId="5C90CAB7" w14:textId="77777777" w:rsidR="00484BFB" w:rsidRPr="00923224" w:rsidRDefault="00484BFB" w:rsidP="00484BFB">
            <w:pPr>
              <w:ind w:left="80"/>
              <w:rPr>
                <w:sz w:val="17"/>
                <w:szCs w:val="17"/>
              </w:rPr>
            </w:pPr>
            <w:r w:rsidRPr="00923224">
              <w:rPr>
                <w:rFonts w:eastAsia="Times New Roman"/>
                <w:i/>
                <w:iCs/>
                <w:color w:val="231F20"/>
                <w:sz w:val="17"/>
                <w:szCs w:val="17"/>
              </w:rPr>
              <w:t>quantum satis</w:t>
            </w:r>
          </w:p>
        </w:tc>
        <w:tc>
          <w:tcPr>
            <w:tcW w:w="2876" w:type="dxa"/>
            <w:tcBorders>
              <w:top w:val="single" w:sz="4" w:space="0" w:color="auto"/>
              <w:left w:val="single" w:sz="4" w:space="0" w:color="auto"/>
              <w:bottom w:val="single" w:sz="4" w:space="0" w:color="auto"/>
            </w:tcBorders>
            <w:vAlign w:val="center"/>
          </w:tcPr>
          <w:p w14:paraId="39BDB907" w14:textId="77777777" w:rsidR="00484BFB" w:rsidRPr="00923224" w:rsidRDefault="00541DB8" w:rsidP="008A376C">
            <w:pPr>
              <w:ind w:left="83" w:right="53"/>
              <w:rPr>
                <w:sz w:val="17"/>
                <w:szCs w:val="17"/>
              </w:rPr>
            </w:pPr>
            <w:r w:rsidRPr="00923224">
              <w:rPr>
                <w:sz w:val="17"/>
                <w:szCs w:val="17"/>
              </w:rPr>
              <w:t>Renklendiricilerin preparatları, yağda çözünen antioksidanlar</w:t>
            </w:r>
          </w:p>
        </w:tc>
      </w:tr>
    </w:tbl>
    <w:p w14:paraId="6F867CDF" w14:textId="77777777" w:rsidR="00D65258" w:rsidRPr="00923224" w:rsidRDefault="00D65258">
      <w:pPr>
        <w:rPr>
          <w:sz w:val="17"/>
          <w:szCs w:val="17"/>
        </w:rPr>
        <w:sectPr w:rsidR="00D65258" w:rsidRPr="00923224">
          <w:pgSz w:w="11900" w:h="16838"/>
          <w:pgMar w:top="940" w:right="1440" w:bottom="276" w:left="1240" w:header="0" w:footer="0" w:gutter="0"/>
          <w:cols w:space="708" w:equalWidth="0">
            <w:col w:w="9226"/>
          </w:cols>
        </w:sectPr>
      </w:pPr>
    </w:p>
    <w:tbl>
      <w:tblPr>
        <w:tblW w:w="9263" w:type="dxa"/>
        <w:tblInd w:w="284" w:type="dxa"/>
        <w:tblLayout w:type="fixed"/>
        <w:tblCellMar>
          <w:left w:w="0" w:type="dxa"/>
          <w:right w:w="0" w:type="dxa"/>
        </w:tblCellMar>
        <w:tblLook w:val="04A0" w:firstRow="1" w:lastRow="0" w:firstColumn="1" w:lastColumn="0" w:noHBand="0" w:noVBand="1"/>
      </w:tblPr>
      <w:tblGrid>
        <w:gridCol w:w="1102"/>
        <w:gridCol w:w="2646"/>
        <w:gridCol w:w="2631"/>
        <w:gridCol w:w="2884"/>
      </w:tblGrid>
      <w:tr w:rsidR="00385F3B" w:rsidRPr="00923224" w14:paraId="4E643C30" w14:textId="77777777" w:rsidTr="00B05414">
        <w:trPr>
          <w:trHeight w:val="312"/>
        </w:trPr>
        <w:tc>
          <w:tcPr>
            <w:tcW w:w="1102" w:type="dxa"/>
            <w:tcBorders>
              <w:top w:val="single" w:sz="4" w:space="0" w:color="auto"/>
              <w:bottom w:val="single" w:sz="4" w:space="0" w:color="auto"/>
              <w:right w:val="single" w:sz="4" w:space="0" w:color="auto"/>
            </w:tcBorders>
            <w:vAlign w:val="center"/>
          </w:tcPr>
          <w:p w14:paraId="1571726C" w14:textId="77777777" w:rsidR="00385F3B" w:rsidRPr="00923224" w:rsidRDefault="00385F3B" w:rsidP="00B05414">
            <w:pPr>
              <w:ind w:left="65"/>
              <w:jc w:val="center"/>
              <w:rPr>
                <w:rFonts w:eastAsia="Times New Roman"/>
                <w:b/>
                <w:color w:val="231F20"/>
                <w:sz w:val="17"/>
                <w:szCs w:val="17"/>
              </w:rPr>
            </w:pPr>
            <w:r w:rsidRPr="00923224">
              <w:rPr>
                <w:b/>
                <w:w w:val="105"/>
                <w:sz w:val="17"/>
                <w:szCs w:val="17"/>
              </w:rPr>
              <w:t>Eklenen gıda katkı maddesinin E kodu</w:t>
            </w:r>
          </w:p>
        </w:tc>
        <w:tc>
          <w:tcPr>
            <w:tcW w:w="2646" w:type="dxa"/>
            <w:tcBorders>
              <w:top w:val="single" w:sz="4" w:space="0" w:color="auto"/>
              <w:left w:val="single" w:sz="4" w:space="0" w:color="auto"/>
              <w:bottom w:val="single" w:sz="4" w:space="0" w:color="auto"/>
              <w:right w:val="single" w:sz="4" w:space="0" w:color="auto"/>
            </w:tcBorders>
            <w:vAlign w:val="center"/>
          </w:tcPr>
          <w:p w14:paraId="3C3F5301" w14:textId="77777777" w:rsidR="00385F3B" w:rsidRPr="00923224" w:rsidRDefault="00385F3B" w:rsidP="00B05414">
            <w:pPr>
              <w:ind w:left="80"/>
              <w:jc w:val="center"/>
              <w:rPr>
                <w:rFonts w:eastAsia="Times New Roman"/>
                <w:b/>
                <w:color w:val="231F20"/>
                <w:sz w:val="17"/>
                <w:szCs w:val="17"/>
              </w:rPr>
            </w:pPr>
            <w:r w:rsidRPr="00923224">
              <w:rPr>
                <w:b/>
                <w:w w:val="105"/>
                <w:sz w:val="17"/>
                <w:szCs w:val="17"/>
              </w:rPr>
              <w:t>Eklenen gıda katkı maddesinin</w:t>
            </w:r>
            <w:r w:rsidR="00B05414" w:rsidRPr="00923224">
              <w:rPr>
                <w:b/>
                <w:w w:val="105"/>
                <w:sz w:val="17"/>
                <w:szCs w:val="17"/>
              </w:rPr>
              <w:t xml:space="preserve"> </w:t>
            </w:r>
            <w:r w:rsidRPr="00923224">
              <w:rPr>
                <w:b/>
                <w:w w:val="105"/>
                <w:sz w:val="17"/>
                <w:szCs w:val="17"/>
              </w:rPr>
              <w:t>adı</w:t>
            </w:r>
          </w:p>
        </w:tc>
        <w:tc>
          <w:tcPr>
            <w:tcW w:w="2631" w:type="dxa"/>
            <w:tcBorders>
              <w:top w:val="single" w:sz="4" w:space="0" w:color="auto"/>
              <w:left w:val="single" w:sz="4" w:space="0" w:color="auto"/>
              <w:bottom w:val="single" w:sz="4" w:space="0" w:color="auto"/>
              <w:right w:val="single" w:sz="4" w:space="0" w:color="auto"/>
            </w:tcBorders>
            <w:vAlign w:val="center"/>
          </w:tcPr>
          <w:p w14:paraId="646028EC" w14:textId="77777777" w:rsidR="00385F3B" w:rsidRPr="00923224" w:rsidRDefault="00385F3B" w:rsidP="00B05414">
            <w:pPr>
              <w:ind w:left="80"/>
              <w:jc w:val="center"/>
              <w:rPr>
                <w:rFonts w:eastAsia="Times New Roman"/>
                <w:b/>
                <w:color w:val="231F20"/>
                <w:sz w:val="17"/>
                <w:szCs w:val="17"/>
              </w:rPr>
            </w:pPr>
            <w:r w:rsidRPr="00923224">
              <w:rPr>
                <w:b/>
                <w:w w:val="105"/>
                <w:sz w:val="17"/>
                <w:szCs w:val="17"/>
              </w:rPr>
              <w:t>Maksimum miktar</w:t>
            </w:r>
          </w:p>
        </w:tc>
        <w:tc>
          <w:tcPr>
            <w:tcW w:w="2884" w:type="dxa"/>
            <w:tcBorders>
              <w:top w:val="single" w:sz="4" w:space="0" w:color="auto"/>
              <w:left w:val="single" w:sz="4" w:space="0" w:color="auto"/>
              <w:bottom w:val="single" w:sz="4" w:space="0" w:color="auto"/>
            </w:tcBorders>
            <w:vAlign w:val="center"/>
          </w:tcPr>
          <w:p w14:paraId="580EE496" w14:textId="77777777" w:rsidR="00385F3B" w:rsidRPr="00923224" w:rsidRDefault="00385F3B" w:rsidP="00B05414">
            <w:pPr>
              <w:ind w:left="80"/>
              <w:jc w:val="center"/>
              <w:rPr>
                <w:rFonts w:eastAsia="Times New Roman"/>
                <w:b/>
                <w:color w:val="231F20"/>
                <w:sz w:val="17"/>
                <w:szCs w:val="17"/>
              </w:rPr>
            </w:pPr>
            <w:r w:rsidRPr="00923224">
              <w:rPr>
                <w:b/>
                <w:w w:val="105"/>
                <w:sz w:val="17"/>
                <w:szCs w:val="17"/>
              </w:rPr>
              <w:t>Gıda katkı maddesinin eklenebileceği gıda katkı maddesi preparatları</w:t>
            </w:r>
          </w:p>
        </w:tc>
      </w:tr>
      <w:tr w:rsidR="00385F3B" w:rsidRPr="00923224" w14:paraId="7C5FD88A" w14:textId="77777777" w:rsidTr="00B05414">
        <w:trPr>
          <w:trHeight w:val="312"/>
        </w:trPr>
        <w:tc>
          <w:tcPr>
            <w:tcW w:w="1102" w:type="dxa"/>
            <w:tcBorders>
              <w:top w:val="single" w:sz="4" w:space="0" w:color="auto"/>
              <w:bottom w:val="single" w:sz="4" w:space="0" w:color="auto"/>
              <w:right w:val="single" w:sz="4" w:space="0" w:color="auto"/>
            </w:tcBorders>
            <w:vAlign w:val="center"/>
          </w:tcPr>
          <w:p w14:paraId="7665D447" w14:textId="77777777" w:rsidR="00385F3B" w:rsidRPr="00923224" w:rsidRDefault="00385F3B" w:rsidP="00B05414">
            <w:pPr>
              <w:ind w:left="65"/>
              <w:rPr>
                <w:sz w:val="17"/>
                <w:szCs w:val="17"/>
              </w:rPr>
            </w:pPr>
            <w:bookmarkStart w:id="211" w:name="page317"/>
            <w:bookmarkEnd w:id="211"/>
            <w:r w:rsidRPr="00923224">
              <w:rPr>
                <w:rFonts w:eastAsia="Times New Roman"/>
                <w:color w:val="231F20"/>
                <w:sz w:val="17"/>
                <w:szCs w:val="17"/>
              </w:rPr>
              <w:t>E 476</w:t>
            </w:r>
          </w:p>
        </w:tc>
        <w:tc>
          <w:tcPr>
            <w:tcW w:w="2646" w:type="dxa"/>
            <w:tcBorders>
              <w:top w:val="single" w:sz="4" w:space="0" w:color="auto"/>
              <w:left w:val="single" w:sz="4" w:space="0" w:color="auto"/>
              <w:bottom w:val="single" w:sz="4" w:space="0" w:color="auto"/>
              <w:right w:val="single" w:sz="4" w:space="0" w:color="auto"/>
            </w:tcBorders>
            <w:vAlign w:val="center"/>
          </w:tcPr>
          <w:p w14:paraId="3B8D95A3" w14:textId="77777777" w:rsidR="00385F3B" w:rsidRPr="00923224" w:rsidRDefault="00385F3B" w:rsidP="00B05414">
            <w:pPr>
              <w:ind w:left="80"/>
              <w:rPr>
                <w:sz w:val="17"/>
                <w:szCs w:val="17"/>
              </w:rPr>
            </w:pPr>
            <w:r w:rsidRPr="00923224">
              <w:rPr>
                <w:rFonts w:eastAsia="Times New Roman"/>
                <w:color w:val="231F20"/>
                <w:sz w:val="17"/>
                <w:szCs w:val="17"/>
              </w:rPr>
              <w:t>Poligliserol polirisinoleat</w:t>
            </w:r>
          </w:p>
        </w:tc>
        <w:tc>
          <w:tcPr>
            <w:tcW w:w="2631" w:type="dxa"/>
            <w:tcBorders>
              <w:top w:val="single" w:sz="4" w:space="0" w:color="auto"/>
              <w:left w:val="single" w:sz="4" w:space="0" w:color="auto"/>
              <w:bottom w:val="single" w:sz="4" w:space="0" w:color="auto"/>
              <w:right w:val="single" w:sz="4" w:space="0" w:color="auto"/>
            </w:tcBorders>
            <w:vAlign w:val="center"/>
          </w:tcPr>
          <w:p w14:paraId="41B27325" w14:textId="77777777" w:rsidR="00385F3B" w:rsidRPr="00923224" w:rsidRDefault="00385F3B" w:rsidP="00B05414">
            <w:pPr>
              <w:pStyle w:val="TableParagraph"/>
              <w:spacing w:before="96" w:line="192" w:lineRule="exact"/>
              <w:ind w:left="84" w:right="87"/>
              <w:rPr>
                <w:sz w:val="17"/>
                <w:szCs w:val="17"/>
              </w:rPr>
            </w:pPr>
            <w:r w:rsidRPr="00923224">
              <w:rPr>
                <w:sz w:val="17"/>
                <w:szCs w:val="17"/>
              </w:rPr>
              <w:t>Preparatlarda 50 000mg/kg, son üründe 500mg/kg</w:t>
            </w:r>
          </w:p>
        </w:tc>
        <w:tc>
          <w:tcPr>
            <w:tcW w:w="2884" w:type="dxa"/>
            <w:tcBorders>
              <w:top w:val="single" w:sz="4" w:space="0" w:color="auto"/>
              <w:left w:val="single" w:sz="4" w:space="0" w:color="auto"/>
              <w:bottom w:val="single" w:sz="4" w:space="0" w:color="auto"/>
            </w:tcBorders>
            <w:vAlign w:val="center"/>
          </w:tcPr>
          <w:p w14:paraId="75F81F9D" w14:textId="77777777" w:rsidR="00385F3B" w:rsidRPr="00923224" w:rsidRDefault="00385F3B" w:rsidP="00462CB1">
            <w:pPr>
              <w:spacing w:line="276" w:lineRule="auto"/>
              <w:ind w:left="80"/>
              <w:rPr>
                <w:sz w:val="17"/>
                <w:szCs w:val="17"/>
              </w:rPr>
            </w:pPr>
            <w:r w:rsidRPr="00923224">
              <w:rPr>
                <w:sz w:val="17"/>
                <w:szCs w:val="17"/>
              </w:rPr>
              <w:t>Aşağıdaki ürünler için renklendiricilerin preparatlarında emülgatör olarak kullanılır:</w:t>
            </w:r>
          </w:p>
          <w:p w14:paraId="4AE1CDAF" w14:textId="77777777" w:rsidR="00385F3B" w:rsidRPr="00923224" w:rsidRDefault="00385F3B" w:rsidP="00462CB1">
            <w:pPr>
              <w:spacing w:line="276" w:lineRule="auto"/>
              <w:ind w:left="80"/>
              <w:rPr>
                <w:sz w:val="17"/>
                <w:szCs w:val="17"/>
              </w:rPr>
            </w:pPr>
          </w:p>
          <w:p w14:paraId="539C91F5" w14:textId="77777777" w:rsidR="00385F3B" w:rsidRPr="00923224" w:rsidRDefault="00385F3B" w:rsidP="00462CB1">
            <w:pPr>
              <w:pStyle w:val="TableParagraph"/>
              <w:spacing w:line="276" w:lineRule="auto"/>
              <w:ind w:left="84" w:right="156"/>
              <w:rPr>
                <w:sz w:val="17"/>
                <w:szCs w:val="17"/>
              </w:rPr>
            </w:pPr>
            <w:r w:rsidRPr="00923224">
              <w:rPr>
                <w:sz w:val="17"/>
                <w:szCs w:val="17"/>
              </w:rPr>
              <w:t>Surimi ve Japon usulü balık ürünleri (Kamaboko) (E 120 Karminik asit, Karmin)</w:t>
            </w:r>
          </w:p>
          <w:p w14:paraId="3898469C" w14:textId="77777777" w:rsidR="00385F3B" w:rsidRPr="00923224" w:rsidRDefault="00385F3B" w:rsidP="00462CB1">
            <w:pPr>
              <w:spacing w:line="276" w:lineRule="auto"/>
              <w:ind w:left="80"/>
              <w:rPr>
                <w:sz w:val="17"/>
                <w:szCs w:val="17"/>
              </w:rPr>
            </w:pPr>
          </w:p>
          <w:p w14:paraId="44D9AA02" w14:textId="77777777" w:rsidR="00385F3B" w:rsidRPr="00923224" w:rsidRDefault="00385F3B" w:rsidP="00462CB1">
            <w:pPr>
              <w:spacing w:line="276" w:lineRule="auto"/>
              <w:ind w:left="80"/>
              <w:rPr>
                <w:sz w:val="17"/>
                <w:szCs w:val="17"/>
              </w:rPr>
            </w:pPr>
            <w:r w:rsidRPr="00923224">
              <w:rPr>
                <w:sz w:val="17"/>
                <w:szCs w:val="17"/>
              </w:rPr>
              <w:t xml:space="preserve">Et ürünleri, balık ezmeleleri ve aromalandırılmış süt ürünlerinde ve tatlılarda kullanılan meyve preparatları (E 163 Antosiyaninler, E 100 Kurkumin ve E 120 </w:t>
            </w:r>
            <w:r w:rsidR="009164ED" w:rsidRPr="00923224">
              <w:rPr>
                <w:sz w:val="17"/>
                <w:szCs w:val="17"/>
              </w:rPr>
              <w:t>Karminik asit, Karmin</w:t>
            </w:r>
            <w:r w:rsidRPr="00923224">
              <w:rPr>
                <w:sz w:val="17"/>
                <w:szCs w:val="17"/>
              </w:rPr>
              <w:t>)</w:t>
            </w:r>
          </w:p>
          <w:p w14:paraId="6D5BF8AC" w14:textId="77777777" w:rsidR="00462CB1" w:rsidRPr="00923224" w:rsidRDefault="00462CB1" w:rsidP="00B05414">
            <w:pPr>
              <w:ind w:left="80"/>
              <w:rPr>
                <w:sz w:val="17"/>
                <w:szCs w:val="17"/>
              </w:rPr>
            </w:pPr>
          </w:p>
        </w:tc>
      </w:tr>
      <w:tr w:rsidR="00385F3B" w:rsidRPr="00923224" w14:paraId="09F0550C" w14:textId="77777777" w:rsidTr="00462CB1">
        <w:trPr>
          <w:trHeight w:val="863"/>
        </w:trPr>
        <w:tc>
          <w:tcPr>
            <w:tcW w:w="1102" w:type="dxa"/>
            <w:tcBorders>
              <w:top w:val="single" w:sz="4" w:space="0" w:color="auto"/>
              <w:bottom w:val="single" w:sz="4" w:space="0" w:color="auto"/>
              <w:right w:val="single" w:sz="4" w:space="0" w:color="auto"/>
            </w:tcBorders>
            <w:vAlign w:val="center"/>
          </w:tcPr>
          <w:p w14:paraId="0403224B" w14:textId="77777777" w:rsidR="00385F3B" w:rsidRPr="00923224" w:rsidRDefault="00385F3B" w:rsidP="00B05414">
            <w:pPr>
              <w:ind w:left="65"/>
              <w:rPr>
                <w:sz w:val="17"/>
                <w:szCs w:val="17"/>
              </w:rPr>
            </w:pPr>
            <w:r w:rsidRPr="00923224">
              <w:rPr>
                <w:rFonts w:eastAsia="Times New Roman"/>
                <w:color w:val="231F20"/>
                <w:sz w:val="17"/>
                <w:szCs w:val="17"/>
              </w:rPr>
              <w:t>E 491 – E 495</w:t>
            </w:r>
          </w:p>
        </w:tc>
        <w:tc>
          <w:tcPr>
            <w:tcW w:w="2646" w:type="dxa"/>
            <w:tcBorders>
              <w:top w:val="single" w:sz="4" w:space="0" w:color="auto"/>
              <w:left w:val="single" w:sz="4" w:space="0" w:color="auto"/>
              <w:bottom w:val="single" w:sz="4" w:space="0" w:color="auto"/>
              <w:right w:val="single" w:sz="4" w:space="0" w:color="auto"/>
            </w:tcBorders>
            <w:vAlign w:val="center"/>
          </w:tcPr>
          <w:p w14:paraId="074749FA" w14:textId="77777777" w:rsidR="00385F3B" w:rsidRPr="00923224" w:rsidRDefault="00385F3B" w:rsidP="00B05414">
            <w:pPr>
              <w:ind w:left="80"/>
              <w:rPr>
                <w:sz w:val="17"/>
                <w:szCs w:val="17"/>
              </w:rPr>
            </w:pPr>
            <w:r w:rsidRPr="00923224">
              <w:rPr>
                <w:sz w:val="17"/>
                <w:szCs w:val="17"/>
              </w:rPr>
              <w:t xml:space="preserve">Sorbitan esterler </w:t>
            </w:r>
          </w:p>
          <w:p w14:paraId="54EDAE2C" w14:textId="77777777" w:rsidR="00385F3B" w:rsidRPr="00923224" w:rsidRDefault="00385F3B" w:rsidP="00B05414">
            <w:pPr>
              <w:ind w:left="80"/>
              <w:rPr>
                <w:sz w:val="17"/>
                <w:szCs w:val="17"/>
              </w:rPr>
            </w:pPr>
            <w:r w:rsidRPr="00923224">
              <w:rPr>
                <w:sz w:val="17"/>
                <w:szCs w:val="17"/>
              </w:rPr>
              <w:t>(Bölüm 6 – Tablo 5)</w:t>
            </w:r>
          </w:p>
        </w:tc>
        <w:tc>
          <w:tcPr>
            <w:tcW w:w="2631" w:type="dxa"/>
            <w:tcBorders>
              <w:top w:val="single" w:sz="4" w:space="0" w:color="auto"/>
              <w:left w:val="single" w:sz="4" w:space="0" w:color="auto"/>
              <w:bottom w:val="single" w:sz="4" w:space="0" w:color="auto"/>
              <w:right w:val="single" w:sz="4" w:space="0" w:color="auto"/>
            </w:tcBorders>
            <w:vAlign w:val="center"/>
          </w:tcPr>
          <w:p w14:paraId="3D3FAA39" w14:textId="77777777" w:rsidR="00385F3B" w:rsidRPr="00923224" w:rsidRDefault="00385F3B" w:rsidP="00B05414">
            <w:pPr>
              <w:ind w:left="80"/>
              <w:rPr>
                <w:sz w:val="17"/>
                <w:szCs w:val="17"/>
              </w:rPr>
            </w:pPr>
            <w:r w:rsidRPr="00923224">
              <w:rPr>
                <w:rFonts w:eastAsia="Times New Roman"/>
                <w:i/>
                <w:iCs/>
                <w:color w:val="231F20"/>
                <w:sz w:val="17"/>
                <w:szCs w:val="17"/>
              </w:rPr>
              <w:t>quantum satis</w:t>
            </w:r>
          </w:p>
        </w:tc>
        <w:tc>
          <w:tcPr>
            <w:tcW w:w="2884" w:type="dxa"/>
            <w:tcBorders>
              <w:top w:val="single" w:sz="4" w:space="0" w:color="auto"/>
              <w:left w:val="single" w:sz="4" w:space="0" w:color="auto"/>
              <w:bottom w:val="single" w:sz="4" w:space="0" w:color="auto"/>
            </w:tcBorders>
            <w:vAlign w:val="center"/>
          </w:tcPr>
          <w:p w14:paraId="4E72172F" w14:textId="77777777" w:rsidR="00462CB1" w:rsidRPr="00923224" w:rsidRDefault="00385F3B" w:rsidP="00462CB1">
            <w:pPr>
              <w:spacing w:line="276" w:lineRule="auto"/>
              <w:ind w:left="80"/>
              <w:rPr>
                <w:sz w:val="17"/>
                <w:szCs w:val="17"/>
              </w:rPr>
            </w:pPr>
            <w:r w:rsidRPr="00923224">
              <w:rPr>
                <w:sz w:val="17"/>
                <w:szCs w:val="17"/>
              </w:rPr>
              <w:t>Renklendiricilerin preparatları, köpüklenmeyi önleyici ajanlar ve meyveler için parlatıcı ajanlar</w:t>
            </w:r>
          </w:p>
        </w:tc>
      </w:tr>
      <w:tr w:rsidR="00385F3B" w:rsidRPr="00923224" w14:paraId="1B68AC42" w14:textId="77777777" w:rsidTr="00462CB1">
        <w:trPr>
          <w:trHeight w:val="563"/>
        </w:trPr>
        <w:tc>
          <w:tcPr>
            <w:tcW w:w="1102" w:type="dxa"/>
            <w:tcBorders>
              <w:top w:val="single" w:sz="4" w:space="0" w:color="auto"/>
              <w:right w:val="single" w:sz="4" w:space="0" w:color="auto"/>
            </w:tcBorders>
            <w:vAlign w:val="center"/>
          </w:tcPr>
          <w:p w14:paraId="63FB6135" w14:textId="77777777" w:rsidR="00385F3B" w:rsidRPr="00923224" w:rsidRDefault="00385F3B" w:rsidP="00B05414">
            <w:pPr>
              <w:ind w:left="65"/>
              <w:rPr>
                <w:sz w:val="17"/>
                <w:szCs w:val="17"/>
              </w:rPr>
            </w:pPr>
            <w:r w:rsidRPr="00923224">
              <w:rPr>
                <w:rFonts w:eastAsia="Times New Roman"/>
                <w:color w:val="231F20"/>
                <w:sz w:val="17"/>
                <w:szCs w:val="17"/>
              </w:rPr>
              <w:t>E 551</w:t>
            </w:r>
          </w:p>
        </w:tc>
        <w:tc>
          <w:tcPr>
            <w:tcW w:w="2646" w:type="dxa"/>
            <w:tcBorders>
              <w:top w:val="single" w:sz="4" w:space="0" w:color="auto"/>
              <w:left w:val="single" w:sz="4" w:space="0" w:color="auto"/>
              <w:right w:val="single" w:sz="4" w:space="0" w:color="auto"/>
            </w:tcBorders>
            <w:vAlign w:val="center"/>
          </w:tcPr>
          <w:p w14:paraId="3DCD22C5" w14:textId="77777777" w:rsidR="00385F3B" w:rsidRPr="00923224" w:rsidRDefault="00385F3B" w:rsidP="00B05414">
            <w:pPr>
              <w:ind w:left="80"/>
              <w:rPr>
                <w:sz w:val="17"/>
                <w:szCs w:val="17"/>
              </w:rPr>
            </w:pPr>
            <w:r w:rsidRPr="00923224">
              <w:rPr>
                <w:rFonts w:eastAsia="Times New Roman"/>
                <w:color w:val="231F20"/>
                <w:sz w:val="17"/>
                <w:szCs w:val="17"/>
              </w:rPr>
              <w:t>Silikon dioksit</w:t>
            </w:r>
          </w:p>
        </w:tc>
        <w:tc>
          <w:tcPr>
            <w:tcW w:w="2631" w:type="dxa"/>
            <w:tcBorders>
              <w:top w:val="single" w:sz="4" w:space="0" w:color="auto"/>
              <w:left w:val="single" w:sz="4" w:space="0" w:color="auto"/>
              <w:bottom w:val="single" w:sz="4" w:space="0" w:color="auto"/>
              <w:right w:val="single" w:sz="4" w:space="0" w:color="auto"/>
            </w:tcBorders>
            <w:vAlign w:val="center"/>
          </w:tcPr>
          <w:p w14:paraId="01BBA45B" w14:textId="77777777" w:rsidR="00385F3B" w:rsidRPr="00923224" w:rsidRDefault="00385F3B" w:rsidP="00B05414">
            <w:pPr>
              <w:ind w:left="80"/>
              <w:rPr>
                <w:sz w:val="17"/>
                <w:szCs w:val="17"/>
              </w:rPr>
            </w:pPr>
            <w:r w:rsidRPr="00923224">
              <w:rPr>
                <w:sz w:val="17"/>
                <w:szCs w:val="17"/>
              </w:rPr>
              <w:t>Preparatlarda 50 000mg/kg</w:t>
            </w:r>
          </w:p>
        </w:tc>
        <w:tc>
          <w:tcPr>
            <w:tcW w:w="2884" w:type="dxa"/>
            <w:tcBorders>
              <w:top w:val="single" w:sz="4" w:space="0" w:color="auto"/>
              <w:left w:val="single" w:sz="4" w:space="0" w:color="auto"/>
              <w:bottom w:val="single" w:sz="4" w:space="0" w:color="auto"/>
            </w:tcBorders>
            <w:vAlign w:val="center"/>
          </w:tcPr>
          <w:p w14:paraId="169CE0CC" w14:textId="77777777" w:rsidR="00385F3B" w:rsidRPr="00923224" w:rsidRDefault="00385F3B" w:rsidP="00B05414">
            <w:pPr>
              <w:ind w:left="80"/>
              <w:rPr>
                <w:sz w:val="17"/>
                <w:szCs w:val="17"/>
              </w:rPr>
            </w:pPr>
            <w:r w:rsidRPr="00923224">
              <w:rPr>
                <w:sz w:val="17"/>
                <w:szCs w:val="17"/>
              </w:rPr>
              <w:t>Kuru toz renklendirici preparatları</w:t>
            </w:r>
          </w:p>
        </w:tc>
      </w:tr>
      <w:tr w:rsidR="00385F3B" w:rsidRPr="00923224" w14:paraId="573AF1D3" w14:textId="77777777" w:rsidTr="00462CB1">
        <w:trPr>
          <w:trHeight w:val="699"/>
        </w:trPr>
        <w:tc>
          <w:tcPr>
            <w:tcW w:w="1102" w:type="dxa"/>
            <w:tcBorders>
              <w:bottom w:val="single" w:sz="4" w:space="0" w:color="auto"/>
              <w:right w:val="single" w:sz="4" w:space="0" w:color="auto"/>
            </w:tcBorders>
            <w:vAlign w:val="center"/>
          </w:tcPr>
          <w:p w14:paraId="19A528A9" w14:textId="77777777" w:rsidR="00385F3B" w:rsidRPr="00923224" w:rsidRDefault="00385F3B" w:rsidP="00B05414">
            <w:pPr>
              <w:ind w:left="65"/>
              <w:rPr>
                <w:sz w:val="17"/>
                <w:szCs w:val="17"/>
              </w:rPr>
            </w:pPr>
          </w:p>
        </w:tc>
        <w:tc>
          <w:tcPr>
            <w:tcW w:w="2646" w:type="dxa"/>
            <w:tcBorders>
              <w:left w:val="single" w:sz="4" w:space="0" w:color="auto"/>
              <w:bottom w:val="single" w:sz="4" w:space="0" w:color="auto"/>
              <w:right w:val="single" w:sz="4" w:space="0" w:color="auto"/>
            </w:tcBorders>
            <w:vAlign w:val="center"/>
          </w:tcPr>
          <w:p w14:paraId="70159636" w14:textId="77777777" w:rsidR="00385F3B" w:rsidRPr="00923224" w:rsidRDefault="00385F3B" w:rsidP="00B05414">
            <w:pPr>
              <w:rPr>
                <w:sz w:val="17"/>
                <w:szCs w:val="17"/>
              </w:rPr>
            </w:pPr>
          </w:p>
        </w:tc>
        <w:tc>
          <w:tcPr>
            <w:tcW w:w="2631" w:type="dxa"/>
            <w:tcBorders>
              <w:top w:val="single" w:sz="4" w:space="0" w:color="auto"/>
              <w:left w:val="single" w:sz="4" w:space="0" w:color="auto"/>
              <w:bottom w:val="single" w:sz="4" w:space="0" w:color="auto"/>
              <w:right w:val="single" w:sz="4" w:space="0" w:color="auto"/>
            </w:tcBorders>
            <w:vAlign w:val="center"/>
          </w:tcPr>
          <w:p w14:paraId="07308603" w14:textId="77777777" w:rsidR="00385F3B" w:rsidRPr="00923224" w:rsidRDefault="00385F3B" w:rsidP="00B05414">
            <w:pPr>
              <w:ind w:left="80"/>
              <w:rPr>
                <w:sz w:val="17"/>
                <w:szCs w:val="17"/>
              </w:rPr>
            </w:pPr>
            <w:r w:rsidRPr="00923224">
              <w:rPr>
                <w:sz w:val="17"/>
                <w:szCs w:val="17"/>
              </w:rPr>
              <w:t>Preparatlarda 10 000mg/kg</w:t>
            </w:r>
          </w:p>
        </w:tc>
        <w:tc>
          <w:tcPr>
            <w:tcW w:w="2884" w:type="dxa"/>
            <w:tcBorders>
              <w:top w:val="single" w:sz="4" w:space="0" w:color="auto"/>
              <w:left w:val="single" w:sz="4" w:space="0" w:color="auto"/>
              <w:bottom w:val="single" w:sz="4" w:space="0" w:color="auto"/>
            </w:tcBorders>
            <w:vAlign w:val="center"/>
          </w:tcPr>
          <w:p w14:paraId="6B91E63F" w14:textId="77777777" w:rsidR="00385F3B" w:rsidRPr="00923224" w:rsidRDefault="00385F3B" w:rsidP="00B05414">
            <w:pPr>
              <w:ind w:left="80"/>
              <w:rPr>
                <w:sz w:val="17"/>
                <w:szCs w:val="17"/>
              </w:rPr>
            </w:pPr>
            <w:r w:rsidRPr="00923224">
              <w:rPr>
                <w:sz w:val="17"/>
                <w:szCs w:val="17"/>
              </w:rPr>
              <w:t>E 508 Potasyum klorür ve E 412 Guar gam preparatları</w:t>
            </w:r>
          </w:p>
        </w:tc>
      </w:tr>
      <w:tr w:rsidR="00385F3B" w:rsidRPr="00923224" w14:paraId="297E6D99" w14:textId="77777777" w:rsidTr="00462CB1">
        <w:trPr>
          <w:trHeight w:val="564"/>
        </w:trPr>
        <w:tc>
          <w:tcPr>
            <w:tcW w:w="1102" w:type="dxa"/>
            <w:tcBorders>
              <w:top w:val="single" w:sz="4" w:space="0" w:color="auto"/>
              <w:bottom w:val="single" w:sz="4" w:space="0" w:color="auto"/>
              <w:right w:val="single" w:sz="4" w:space="0" w:color="auto"/>
            </w:tcBorders>
            <w:vAlign w:val="center"/>
          </w:tcPr>
          <w:p w14:paraId="0B5C1E12" w14:textId="77777777" w:rsidR="00385F3B" w:rsidRPr="00923224" w:rsidRDefault="00385F3B" w:rsidP="00B05414">
            <w:pPr>
              <w:ind w:left="65"/>
              <w:rPr>
                <w:sz w:val="17"/>
                <w:szCs w:val="17"/>
              </w:rPr>
            </w:pPr>
            <w:r w:rsidRPr="00923224">
              <w:rPr>
                <w:rFonts w:eastAsia="Times New Roman"/>
                <w:color w:val="231F20"/>
                <w:sz w:val="17"/>
                <w:szCs w:val="17"/>
              </w:rPr>
              <w:t>E 551</w:t>
            </w:r>
          </w:p>
        </w:tc>
        <w:tc>
          <w:tcPr>
            <w:tcW w:w="2646" w:type="dxa"/>
            <w:tcBorders>
              <w:top w:val="single" w:sz="4" w:space="0" w:color="auto"/>
              <w:left w:val="single" w:sz="4" w:space="0" w:color="auto"/>
              <w:bottom w:val="single" w:sz="4" w:space="0" w:color="auto"/>
              <w:right w:val="single" w:sz="4" w:space="0" w:color="auto"/>
            </w:tcBorders>
            <w:vAlign w:val="center"/>
          </w:tcPr>
          <w:p w14:paraId="67FA5A06" w14:textId="77777777" w:rsidR="00385F3B" w:rsidRPr="00923224" w:rsidRDefault="00385F3B" w:rsidP="00B05414">
            <w:pPr>
              <w:ind w:left="80"/>
              <w:rPr>
                <w:sz w:val="17"/>
                <w:szCs w:val="17"/>
              </w:rPr>
            </w:pPr>
            <w:r w:rsidRPr="00923224">
              <w:rPr>
                <w:rFonts w:eastAsia="Times New Roman"/>
                <w:color w:val="231F20"/>
                <w:sz w:val="17"/>
                <w:szCs w:val="17"/>
              </w:rPr>
              <w:t>Silikon dioksit</w:t>
            </w:r>
          </w:p>
        </w:tc>
        <w:tc>
          <w:tcPr>
            <w:tcW w:w="2631" w:type="dxa"/>
            <w:tcBorders>
              <w:top w:val="single" w:sz="4" w:space="0" w:color="auto"/>
              <w:left w:val="single" w:sz="4" w:space="0" w:color="auto"/>
              <w:right w:val="single" w:sz="4" w:space="0" w:color="auto"/>
            </w:tcBorders>
            <w:vAlign w:val="center"/>
          </w:tcPr>
          <w:p w14:paraId="0A5C8EF2" w14:textId="77777777" w:rsidR="00385F3B" w:rsidRPr="00923224" w:rsidRDefault="009164ED" w:rsidP="00B05414">
            <w:pPr>
              <w:ind w:left="80"/>
              <w:rPr>
                <w:sz w:val="17"/>
                <w:szCs w:val="17"/>
              </w:rPr>
            </w:pPr>
            <w:r w:rsidRPr="00923224">
              <w:rPr>
                <w:sz w:val="17"/>
                <w:szCs w:val="17"/>
              </w:rPr>
              <w:t>Preparatlarda 5</w:t>
            </w:r>
            <w:r w:rsidR="00385F3B" w:rsidRPr="00923224">
              <w:rPr>
                <w:sz w:val="17"/>
                <w:szCs w:val="17"/>
              </w:rPr>
              <w:t>0 000 mg/kg</w:t>
            </w:r>
          </w:p>
        </w:tc>
        <w:tc>
          <w:tcPr>
            <w:tcW w:w="2884" w:type="dxa"/>
            <w:tcBorders>
              <w:top w:val="single" w:sz="4" w:space="0" w:color="auto"/>
              <w:left w:val="single" w:sz="4" w:space="0" w:color="auto"/>
            </w:tcBorders>
            <w:vAlign w:val="center"/>
          </w:tcPr>
          <w:p w14:paraId="1BE48992" w14:textId="77777777" w:rsidR="00385F3B" w:rsidRPr="00923224" w:rsidRDefault="00385F3B" w:rsidP="00B05414">
            <w:pPr>
              <w:ind w:left="80"/>
              <w:rPr>
                <w:sz w:val="17"/>
                <w:szCs w:val="17"/>
              </w:rPr>
            </w:pPr>
            <w:r w:rsidRPr="00923224">
              <w:rPr>
                <w:rFonts w:eastAsia="Times New Roman"/>
                <w:color w:val="231F20"/>
                <w:sz w:val="17"/>
                <w:szCs w:val="17"/>
              </w:rPr>
              <w:t>Emülgatörlerin kuru toz preparatları</w:t>
            </w:r>
          </w:p>
        </w:tc>
      </w:tr>
      <w:tr w:rsidR="00385F3B" w:rsidRPr="00923224" w14:paraId="261E447E" w14:textId="77777777" w:rsidTr="00462CB1">
        <w:trPr>
          <w:trHeight w:val="514"/>
        </w:trPr>
        <w:tc>
          <w:tcPr>
            <w:tcW w:w="1102" w:type="dxa"/>
            <w:tcBorders>
              <w:top w:val="single" w:sz="4" w:space="0" w:color="auto"/>
              <w:bottom w:val="single" w:sz="4" w:space="0" w:color="auto"/>
              <w:right w:val="single" w:sz="4" w:space="0" w:color="auto"/>
            </w:tcBorders>
            <w:vAlign w:val="center"/>
          </w:tcPr>
          <w:p w14:paraId="723F4BF7" w14:textId="77777777" w:rsidR="00385F3B" w:rsidRPr="00923224" w:rsidRDefault="00385F3B" w:rsidP="00B05414">
            <w:pPr>
              <w:ind w:left="65"/>
              <w:rPr>
                <w:sz w:val="17"/>
                <w:szCs w:val="17"/>
              </w:rPr>
            </w:pPr>
            <w:r w:rsidRPr="00923224">
              <w:rPr>
                <w:rFonts w:eastAsia="Times New Roman"/>
                <w:color w:val="231F20"/>
                <w:sz w:val="17"/>
                <w:szCs w:val="17"/>
              </w:rPr>
              <w:t>E 552</w:t>
            </w:r>
          </w:p>
        </w:tc>
        <w:tc>
          <w:tcPr>
            <w:tcW w:w="2646" w:type="dxa"/>
            <w:tcBorders>
              <w:top w:val="single" w:sz="4" w:space="0" w:color="auto"/>
              <w:left w:val="single" w:sz="4" w:space="0" w:color="auto"/>
              <w:bottom w:val="single" w:sz="4" w:space="0" w:color="auto"/>
              <w:right w:val="single" w:sz="4" w:space="0" w:color="auto"/>
            </w:tcBorders>
            <w:vAlign w:val="center"/>
          </w:tcPr>
          <w:p w14:paraId="01522437" w14:textId="77777777" w:rsidR="00385F3B" w:rsidRPr="00923224" w:rsidRDefault="00385F3B" w:rsidP="00B05414">
            <w:pPr>
              <w:ind w:left="80"/>
              <w:rPr>
                <w:sz w:val="17"/>
                <w:szCs w:val="17"/>
              </w:rPr>
            </w:pPr>
            <w:r w:rsidRPr="00923224">
              <w:rPr>
                <w:rFonts w:eastAsia="Times New Roman"/>
                <w:color w:val="231F20"/>
                <w:sz w:val="17"/>
                <w:szCs w:val="17"/>
              </w:rPr>
              <w:t>Kalsiyum silikat</w:t>
            </w:r>
          </w:p>
        </w:tc>
        <w:tc>
          <w:tcPr>
            <w:tcW w:w="2631" w:type="dxa"/>
            <w:tcBorders>
              <w:left w:val="single" w:sz="4" w:space="0" w:color="auto"/>
              <w:bottom w:val="single" w:sz="4" w:space="0" w:color="auto"/>
              <w:right w:val="single" w:sz="4" w:space="0" w:color="auto"/>
            </w:tcBorders>
            <w:vAlign w:val="center"/>
          </w:tcPr>
          <w:p w14:paraId="47441198" w14:textId="77777777" w:rsidR="00385F3B" w:rsidRPr="00923224" w:rsidRDefault="00385F3B" w:rsidP="00B05414">
            <w:pPr>
              <w:rPr>
                <w:sz w:val="17"/>
                <w:szCs w:val="17"/>
              </w:rPr>
            </w:pPr>
          </w:p>
        </w:tc>
        <w:tc>
          <w:tcPr>
            <w:tcW w:w="2884" w:type="dxa"/>
            <w:tcBorders>
              <w:left w:val="single" w:sz="4" w:space="0" w:color="auto"/>
              <w:bottom w:val="single" w:sz="4" w:space="0" w:color="auto"/>
            </w:tcBorders>
            <w:vAlign w:val="center"/>
          </w:tcPr>
          <w:p w14:paraId="1963D63B" w14:textId="77777777" w:rsidR="00385F3B" w:rsidRPr="00923224" w:rsidRDefault="00385F3B" w:rsidP="00B05414">
            <w:pPr>
              <w:rPr>
                <w:sz w:val="17"/>
                <w:szCs w:val="17"/>
              </w:rPr>
            </w:pPr>
          </w:p>
        </w:tc>
      </w:tr>
      <w:tr w:rsidR="00385F3B" w:rsidRPr="00923224" w14:paraId="4949F92A" w14:textId="77777777" w:rsidTr="00462CB1">
        <w:trPr>
          <w:trHeight w:val="452"/>
        </w:trPr>
        <w:tc>
          <w:tcPr>
            <w:tcW w:w="1102" w:type="dxa"/>
            <w:tcBorders>
              <w:top w:val="single" w:sz="4" w:space="0" w:color="auto"/>
              <w:bottom w:val="single" w:sz="4" w:space="0" w:color="auto"/>
              <w:right w:val="single" w:sz="4" w:space="0" w:color="auto"/>
            </w:tcBorders>
            <w:vAlign w:val="center"/>
          </w:tcPr>
          <w:p w14:paraId="72364BF2" w14:textId="77777777" w:rsidR="00385F3B" w:rsidRPr="00923224" w:rsidRDefault="00385F3B" w:rsidP="00B05414">
            <w:pPr>
              <w:ind w:left="65"/>
              <w:rPr>
                <w:sz w:val="17"/>
                <w:szCs w:val="17"/>
              </w:rPr>
            </w:pPr>
            <w:r w:rsidRPr="00923224">
              <w:rPr>
                <w:rFonts w:eastAsia="Times New Roman"/>
                <w:color w:val="231F20"/>
                <w:sz w:val="17"/>
                <w:szCs w:val="17"/>
              </w:rPr>
              <w:t>E 551</w:t>
            </w:r>
          </w:p>
        </w:tc>
        <w:tc>
          <w:tcPr>
            <w:tcW w:w="2646" w:type="dxa"/>
            <w:tcBorders>
              <w:top w:val="single" w:sz="4" w:space="0" w:color="auto"/>
              <w:left w:val="single" w:sz="4" w:space="0" w:color="auto"/>
              <w:bottom w:val="single" w:sz="4" w:space="0" w:color="auto"/>
              <w:right w:val="single" w:sz="4" w:space="0" w:color="auto"/>
            </w:tcBorders>
            <w:vAlign w:val="center"/>
          </w:tcPr>
          <w:p w14:paraId="280C6945" w14:textId="77777777" w:rsidR="00385F3B" w:rsidRPr="00923224" w:rsidRDefault="00385F3B" w:rsidP="00B05414">
            <w:pPr>
              <w:ind w:left="80"/>
              <w:rPr>
                <w:sz w:val="17"/>
                <w:szCs w:val="17"/>
              </w:rPr>
            </w:pPr>
            <w:r w:rsidRPr="00923224">
              <w:rPr>
                <w:rFonts w:eastAsia="Times New Roman"/>
                <w:color w:val="231F20"/>
                <w:sz w:val="17"/>
                <w:szCs w:val="17"/>
              </w:rPr>
              <w:t>Silikon dioksit</w:t>
            </w:r>
          </w:p>
        </w:tc>
        <w:tc>
          <w:tcPr>
            <w:tcW w:w="2631" w:type="dxa"/>
            <w:tcBorders>
              <w:top w:val="single" w:sz="4" w:space="0" w:color="auto"/>
              <w:left w:val="single" w:sz="4" w:space="0" w:color="auto"/>
              <w:right w:val="single" w:sz="4" w:space="0" w:color="auto"/>
            </w:tcBorders>
            <w:vAlign w:val="center"/>
          </w:tcPr>
          <w:p w14:paraId="7F2F3456" w14:textId="77777777" w:rsidR="00385F3B" w:rsidRPr="00923224" w:rsidRDefault="00385F3B" w:rsidP="00B05414">
            <w:pPr>
              <w:ind w:left="80"/>
              <w:rPr>
                <w:sz w:val="17"/>
                <w:szCs w:val="17"/>
              </w:rPr>
            </w:pPr>
            <w:r w:rsidRPr="00923224">
              <w:rPr>
                <w:sz w:val="17"/>
                <w:szCs w:val="17"/>
              </w:rPr>
              <w:t>Preparatlarda 10 000 mg/kg</w:t>
            </w:r>
          </w:p>
        </w:tc>
        <w:tc>
          <w:tcPr>
            <w:tcW w:w="2884" w:type="dxa"/>
            <w:tcBorders>
              <w:top w:val="single" w:sz="4" w:space="0" w:color="auto"/>
              <w:left w:val="single" w:sz="4" w:space="0" w:color="auto"/>
            </w:tcBorders>
            <w:vAlign w:val="center"/>
          </w:tcPr>
          <w:p w14:paraId="50F7B0E4" w14:textId="77777777" w:rsidR="00385F3B" w:rsidRPr="00923224" w:rsidRDefault="00385F3B" w:rsidP="00B05414">
            <w:pPr>
              <w:ind w:left="80"/>
              <w:rPr>
                <w:sz w:val="17"/>
                <w:szCs w:val="17"/>
              </w:rPr>
            </w:pPr>
            <w:r w:rsidRPr="00923224">
              <w:rPr>
                <w:rFonts w:eastAsia="Times New Roman"/>
                <w:color w:val="231F20"/>
                <w:sz w:val="17"/>
                <w:szCs w:val="17"/>
              </w:rPr>
              <w:t>Poliollerin kuru toz preparatları</w:t>
            </w:r>
          </w:p>
        </w:tc>
      </w:tr>
      <w:tr w:rsidR="00385F3B" w:rsidRPr="00923224" w14:paraId="35B2B9C7" w14:textId="77777777" w:rsidTr="00462CB1">
        <w:trPr>
          <w:trHeight w:val="416"/>
        </w:trPr>
        <w:tc>
          <w:tcPr>
            <w:tcW w:w="1102" w:type="dxa"/>
            <w:tcBorders>
              <w:top w:val="single" w:sz="4" w:space="0" w:color="auto"/>
              <w:bottom w:val="single" w:sz="4" w:space="0" w:color="auto"/>
              <w:right w:val="single" w:sz="4" w:space="0" w:color="auto"/>
            </w:tcBorders>
            <w:vAlign w:val="center"/>
          </w:tcPr>
          <w:p w14:paraId="35E88E09" w14:textId="77777777" w:rsidR="00385F3B" w:rsidRPr="00923224" w:rsidRDefault="00385F3B" w:rsidP="00B05414">
            <w:pPr>
              <w:ind w:left="65"/>
              <w:rPr>
                <w:sz w:val="17"/>
                <w:szCs w:val="17"/>
              </w:rPr>
            </w:pPr>
            <w:r w:rsidRPr="00923224">
              <w:rPr>
                <w:rFonts w:eastAsia="Times New Roman"/>
                <w:color w:val="231F20"/>
                <w:sz w:val="17"/>
                <w:szCs w:val="17"/>
              </w:rPr>
              <w:t>E 552</w:t>
            </w:r>
          </w:p>
        </w:tc>
        <w:tc>
          <w:tcPr>
            <w:tcW w:w="2646" w:type="dxa"/>
            <w:tcBorders>
              <w:top w:val="single" w:sz="4" w:space="0" w:color="auto"/>
              <w:left w:val="single" w:sz="4" w:space="0" w:color="auto"/>
              <w:bottom w:val="single" w:sz="4" w:space="0" w:color="auto"/>
              <w:right w:val="single" w:sz="4" w:space="0" w:color="auto"/>
            </w:tcBorders>
            <w:vAlign w:val="center"/>
          </w:tcPr>
          <w:p w14:paraId="359DB794" w14:textId="77777777" w:rsidR="00385F3B" w:rsidRPr="00923224" w:rsidRDefault="00385F3B" w:rsidP="00B05414">
            <w:pPr>
              <w:ind w:left="80"/>
              <w:rPr>
                <w:sz w:val="17"/>
                <w:szCs w:val="17"/>
              </w:rPr>
            </w:pPr>
            <w:r w:rsidRPr="00923224">
              <w:rPr>
                <w:rFonts w:eastAsia="Times New Roman"/>
                <w:color w:val="231F20"/>
                <w:sz w:val="17"/>
                <w:szCs w:val="17"/>
              </w:rPr>
              <w:t>Kalsiyum silikat</w:t>
            </w:r>
          </w:p>
        </w:tc>
        <w:tc>
          <w:tcPr>
            <w:tcW w:w="2631" w:type="dxa"/>
            <w:tcBorders>
              <w:left w:val="single" w:sz="4" w:space="0" w:color="auto"/>
              <w:right w:val="single" w:sz="4" w:space="0" w:color="auto"/>
            </w:tcBorders>
            <w:vAlign w:val="center"/>
          </w:tcPr>
          <w:p w14:paraId="7E98671A" w14:textId="77777777" w:rsidR="00385F3B" w:rsidRPr="00923224" w:rsidRDefault="00385F3B" w:rsidP="00B05414">
            <w:pPr>
              <w:rPr>
                <w:sz w:val="17"/>
                <w:szCs w:val="17"/>
              </w:rPr>
            </w:pPr>
          </w:p>
        </w:tc>
        <w:tc>
          <w:tcPr>
            <w:tcW w:w="2884" w:type="dxa"/>
            <w:tcBorders>
              <w:left w:val="single" w:sz="4" w:space="0" w:color="auto"/>
            </w:tcBorders>
            <w:vAlign w:val="center"/>
          </w:tcPr>
          <w:p w14:paraId="37B85572" w14:textId="77777777" w:rsidR="00385F3B" w:rsidRPr="00923224" w:rsidRDefault="00385F3B" w:rsidP="00B05414">
            <w:pPr>
              <w:rPr>
                <w:sz w:val="17"/>
                <w:szCs w:val="17"/>
              </w:rPr>
            </w:pPr>
          </w:p>
        </w:tc>
      </w:tr>
      <w:tr w:rsidR="00385F3B" w:rsidRPr="00923224" w14:paraId="1A2E1540" w14:textId="77777777" w:rsidTr="00462CB1">
        <w:trPr>
          <w:trHeight w:val="421"/>
        </w:trPr>
        <w:tc>
          <w:tcPr>
            <w:tcW w:w="1102" w:type="dxa"/>
            <w:tcBorders>
              <w:top w:val="single" w:sz="4" w:space="0" w:color="auto"/>
              <w:bottom w:val="single" w:sz="4" w:space="0" w:color="auto"/>
              <w:right w:val="single" w:sz="4" w:space="0" w:color="auto"/>
            </w:tcBorders>
            <w:vAlign w:val="center"/>
          </w:tcPr>
          <w:p w14:paraId="248DC616" w14:textId="77777777" w:rsidR="00385F3B" w:rsidRPr="00923224" w:rsidRDefault="00385F3B" w:rsidP="00B05414">
            <w:pPr>
              <w:ind w:left="65"/>
              <w:rPr>
                <w:sz w:val="17"/>
                <w:szCs w:val="17"/>
              </w:rPr>
            </w:pPr>
            <w:r w:rsidRPr="00923224">
              <w:rPr>
                <w:rFonts w:eastAsia="Times New Roman"/>
                <w:color w:val="231F20"/>
                <w:sz w:val="17"/>
                <w:szCs w:val="17"/>
              </w:rPr>
              <w:t>E 553a</w:t>
            </w:r>
          </w:p>
        </w:tc>
        <w:tc>
          <w:tcPr>
            <w:tcW w:w="2646" w:type="dxa"/>
            <w:tcBorders>
              <w:top w:val="single" w:sz="4" w:space="0" w:color="auto"/>
              <w:left w:val="single" w:sz="4" w:space="0" w:color="auto"/>
              <w:bottom w:val="single" w:sz="4" w:space="0" w:color="auto"/>
              <w:right w:val="single" w:sz="4" w:space="0" w:color="auto"/>
            </w:tcBorders>
            <w:vAlign w:val="center"/>
          </w:tcPr>
          <w:p w14:paraId="6DF4F5B5" w14:textId="77777777" w:rsidR="00385F3B" w:rsidRPr="00923224" w:rsidRDefault="00385F3B" w:rsidP="00B05414">
            <w:pPr>
              <w:ind w:left="80"/>
              <w:rPr>
                <w:sz w:val="17"/>
                <w:szCs w:val="17"/>
              </w:rPr>
            </w:pPr>
            <w:r w:rsidRPr="00923224">
              <w:rPr>
                <w:rFonts w:eastAsia="Times New Roman"/>
                <w:color w:val="231F20"/>
                <w:sz w:val="17"/>
                <w:szCs w:val="17"/>
              </w:rPr>
              <w:t>Magnezyum silikat</w:t>
            </w:r>
          </w:p>
        </w:tc>
        <w:tc>
          <w:tcPr>
            <w:tcW w:w="2631" w:type="dxa"/>
            <w:tcBorders>
              <w:left w:val="single" w:sz="4" w:space="0" w:color="auto"/>
              <w:right w:val="single" w:sz="4" w:space="0" w:color="auto"/>
            </w:tcBorders>
            <w:vAlign w:val="center"/>
          </w:tcPr>
          <w:p w14:paraId="6983180A" w14:textId="77777777" w:rsidR="00385F3B" w:rsidRPr="00923224" w:rsidRDefault="00385F3B" w:rsidP="00B05414">
            <w:pPr>
              <w:rPr>
                <w:sz w:val="17"/>
                <w:szCs w:val="17"/>
              </w:rPr>
            </w:pPr>
          </w:p>
        </w:tc>
        <w:tc>
          <w:tcPr>
            <w:tcW w:w="2884" w:type="dxa"/>
            <w:tcBorders>
              <w:left w:val="single" w:sz="4" w:space="0" w:color="auto"/>
            </w:tcBorders>
            <w:vAlign w:val="center"/>
          </w:tcPr>
          <w:p w14:paraId="653E1810" w14:textId="77777777" w:rsidR="00385F3B" w:rsidRPr="00923224" w:rsidRDefault="00385F3B" w:rsidP="00B05414">
            <w:pPr>
              <w:rPr>
                <w:sz w:val="17"/>
                <w:szCs w:val="17"/>
              </w:rPr>
            </w:pPr>
          </w:p>
        </w:tc>
      </w:tr>
      <w:tr w:rsidR="00385F3B" w:rsidRPr="00923224" w14:paraId="4C1431A8" w14:textId="77777777" w:rsidTr="00462CB1">
        <w:trPr>
          <w:trHeight w:val="413"/>
        </w:trPr>
        <w:tc>
          <w:tcPr>
            <w:tcW w:w="1102" w:type="dxa"/>
            <w:tcBorders>
              <w:top w:val="single" w:sz="4" w:space="0" w:color="auto"/>
              <w:bottom w:val="single" w:sz="4" w:space="0" w:color="auto"/>
              <w:right w:val="single" w:sz="4" w:space="0" w:color="auto"/>
            </w:tcBorders>
            <w:vAlign w:val="center"/>
          </w:tcPr>
          <w:p w14:paraId="74F20041" w14:textId="77777777" w:rsidR="00385F3B" w:rsidRPr="00923224" w:rsidRDefault="00385F3B" w:rsidP="00B05414">
            <w:pPr>
              <w:ind w:left="65"/>
              <w:rPr>
                <w:sz w:val="17"/>
                <w:szCs w:val="17"/>
              </w:rPr>
            </w:pPr>
            <w:r w:rsidRPr="00923224">
              <w:rPr>
                <w:rFonts w:eastAsia="Times New Roman"/>
                <w:color w:val="231F20"/>
                <w:sz w:val="17"/>
                <w:szCs w:val="17"/>
              </w:rPr>
              <w:t>E 553b</w:t>
            </w:r>
          </w:p>
        </w:tc>
        <w:tc>
          <w:tcPr>
            <w:tcW w:w="2646" w:type="dxa"/>
            <w:tcBorders>
              <w:top w:val="single" w:sz="4" w:space="0" w:color="auto"/>
              <w:left w:val="single" w:sz="4" w:space="0" w:color="auto"/>
              <w:bottom w:val="single" w:sz="4" w:space="0" w:color="auto"/>
              <w:right w:val="single" w:sz="4" w:space="0" w:color="auto"/>
            </w:tcBorders>
            <w:vAlign w:val="center"/>
          </w:tcPr>
          <w:p w14:paraId="0300ACD0" w14:textId="77777777" w:rsidR="00385F3B" w:rsidRPr="00923224" w:rsidRDefault="00385F3B" w:rsidP="00B05414">
            <w:pPr>
              <w:ind w:left="80"/>
              <w:rPr>
                <w:sz w:val="17"/>
                <w:szCs w:val="17"/>
              </w:rPr>
            </w:pPr>
            <w:r w:rsidRPr="00923224">
              <w:rPr>
                <w:rFonts w:eastAsia="Times New Roman"/>
                <w:color w:val="231F20"/>
                <w:sz w:val="17"/>
                <w:szCs w:val="17"/>
              </w:rPr>
              <w:t>Talk</w:t>
            </w:r>
          </w:p>
        </w:tc>
        <w:tc>
          <w:tcPr>
            <w:tcW w:w="2631" w:type="dxa"/>
            <w:tcBorders>
              <w:left w:val="single" w:sz="4" w:space="0" w:color="auto"/>
              <w:bottom w:val="single" w:sz="4" w:space="0" w:color="auto"/>
              <w:right w:val="single" w:sz="4" w:space="0" w:color="auto"/>
            </w:tcBorders>
            <w:vAlign w:val="center"/>
          </w:tcPr>
          <w:p w14:paraId="4BF249F4" w14:textId="77777777" w:rsidR="00385F3B" w:rsidRPr="00923224" w:rsidRDefault="00385F3B" w:rsidP="00B05414">
            <w:pPr>
              <w:rPr>
                <w:sz w:val="17"/>
                <w:szCs w:val="17"/>
              </w:rPr>
            </w:pPr>
          </w:p>
        </w:tc>
        <w:tc>
          <w:tcPr>
            <w:tcW w:w="2884" w:type="dxa"/>
            <w:tcBorders>
              <w:left w:val="single" w:sz="4" w:space="0" w:color="auto"/>
              <w:bottom w:val="single" w:sz="4" w:space="0" w:color="auto"/>
            </w:tcBorders>
            <w:vAlign w:val="center"/>
          </w:tcPr>
          <w:p w14:paraId="290BFDCC" w14:textId="77777777" w:rsidR="00385F3B" w:rsidRPr="00923224" w:rsidRDefault="00385F3B" w:rsidP="00B05414">
            <w:pPr>
              <w:rPr>
                <w:sz w:val="17"/>
                <w:szCs w:val="17"/>
              </w:rPr>
            </w:pPr>
          </w:p>
        </w:tc>
      </w:tr>
      <w:tr w:rsidR="00385F3B" w:rsidRPr="00923224" w14:paraId="7695F508" w14:textId="77777777" w:rsidTr="00462CB1">
        <w:trPr>
          <w:trHeight w:val="561"/>
        </w:trPr>
        <w:tc>
          <w:tcPr>
            <w:tcW w:w="1102" w:type="dxa"/>
            <w:tcBorders>
              <w:top w:val="single" w:sz="4" w:space="0" w:color="auto"/>
              <w:bottom w:val="single" w:sz="4" w:space="0" w:color="auto"/>
              <w:right w:val="single" w:sz="4" w:space="0" w:color="auto"/>
            </w:tcBorders>
            <w:vAlign w:val="center"/>
          </w:tcPr>
          <w:p w14:paraId="3DC1DCDD" w14:textId="77777777" w:rsidR="00385F3B" w:rsidRPr="00923224" w:rsidRDefault="00385F3B" w:rsidP="00B05414">
            <w:pPr>
              <w:ind w:left="65"/>
              <w:rPr>
                <w:sz w:val="17"/>
                <w:szCs w:val="17"/>
              </w:rPr>
            </w:pPr>
            <w:r w:rsidRPr="00923224">
              <w:rPr>
                <w:rFonts w:eastAsia="Times New Roman"/>
                <w:color w:val="231F20"/>
                <w:sz w:val="17"/>
                <w:szCs w:val="17"/>
              </w:rPr>
              <w:t>E 551</w:t>
            </w:r>
          </w:p>
        </w:tc>
        <w:tc>
          <w:tcPr>
            <w:tcW w:w="2646" w:type="dxa"/>
            <w:tcBorders>
              <w:top w:val="single" w:sz="4" w:space="0" w:color="auto"/>
              <w:left w:val="single" w:sz="4" w:space="0" w:color="auto"/>
              <w:bottom w:val="single" w:sz="4" w:space="0" w:color="auto"/>
              <w:right w:val="single" w:sz="4" w:space="0" w:color="auto"/>
            </w:tcBorders>
            <w:vAlign w:val="center"/>
          </w:tcPr>
          <w:p w14:paraId="5142D42A" w14:textId="77777777" w:rsidR="00385F3B" w:rsidRPr="00923224" w:rsidRDefault="00385F3B" w:rsidP="00B05414">
            <w:pPr>
              <w:ind w:left="80"/>
              <w:rPr>
                <w:sz w:val="17"/>
                <w:szCs w:val="17"/>
              </w:rPr>
            </w:pPr>
            <w:r w:rsidRPr="00923224">
              <w:rPr>
                <w:rFonts w:eastAsia="Times New Roman"/>
                <w:color w:val="231F20"/>
                <w:sz w:val="17"/>
                <w:szCs w:val="17"/>
              </w:rPr>
              <w:t>Silikon dioksit</w:t>
            </w:r>
          </w:p>
        </w:tc>
        <w:tc>
          <w:tcPr>
            <w:tcW w:w="2631" w:type="dxa"/>
            <w:tcBorders>
              <w:top w:val="single" w:sz="4" w:space="0" w:color="auto"/>
              <w:left w:val="single" w:sz="4" w:space="0" w:color="auto"/>
              <w:bottom w:val="single" w:sz="4" w:space="0" w:color="auto"/>
              <w:right w:val="single" w:sz="4" w:space="0" w:color="auto"/>
            </w:tcBorders>
            <w:vAlign w:val="center"/>
          </w:tcPr>
          <w:p w14:paraId="0BD22CD9" w14:textId="77777777" w:rsidR="00385F3B" w:rsidRPr="00923224" w:rsidRDefault="00385F3B" w:rsidP="00B05414">
            <w:pPr>
              <w:ind w:left="80"/>
              <w:rPr>
                <w:sz w:val="17"/>
                <w:szCs w:val="17"/>
              </w:rPr>
            </w:pPr>
            <w:r w:rsidRPr="00923224">
              <w:rPr>
                <w:sz w:val="17"/>
                <w:szCs w:val="17"/>
              </w:rPr>
              <w:t>Preparatlarda</w:t>
            </w:r>
            <w:r w:rsidRPr="00923224">
              <w:rPr>
                <w:rFonts w:eastAsia="Times New Roman"/>
                <w:color w:val="231F20"/>
                <w:sz w:val="17"/>
                <w:szCs w:val="17"/>
              </w:rPr>
              <w:t xml:space="preserve"> 5 000 mg/kg </w:t>
            </w:r>
          </w:p>
        </w:tc>
        <w:tc>
          <w:tcPr>
            <w:tcW w:w="2884" w:type="dxa"/>
            <w:tcBorders>
              <w:top w:val="single" w:sz="4" w:space="0" w:color="auto"/>
              <w:left w:val="single" w:sz="4" w:space="0" w:color="auto"/>
              <w:bottom w:val="single" w:sz="4" w:space="0" w:color="auto"/>
            </w:tcBorders>
            <w:vAlign w:val="center"/>
          </w:tcPr>
          <w:p w14:paraId="190F2F4A" w14:textId="77777777" w:rsidR="00385F3B" w:rsidRPr="00923224" w:rsidRDefault="00385F3B" w:rsidP="00B05414">
            <w:pPr>
              <w:ind w:left="80"/>
              <w:rPr>
                <w:sz w:val="17"/>
                <w:szCs w:val="17"/>
              </w:rPr>
            </w:pPr>
            <w:r w:rsidRPr="00923224">
              <w:rPr>
                <w:sz w:val="17"/>
                <w:szCs w:val="17"/>
              </w:rPr>
              <w:t>E 1209 Polivinil alkol-polietilen glikol-</w:t>
            </w:r>
            <w:r w:rsidRPr="00923224">
              <w:rPr>
                <w:i/>
                <w:iCs/>
                <w:sz w:val="17"/>
                <w:szCs w:val="17"/>
              </w:rPr>
              <w:t>aşılı</w:t>
            </w:r>
            <w:r w:rsidRPr="00923224">
              <w:rPr>
                <w:sz w:val="17"/>
                <w:szCs w:val="17"/>
              </w:rPr>
              <w:t>-kopolimer</w:t>
            </w:r>
          </w:p>
        </w:tc>
      </w:tr>
      <w:tr w:rsidR="00385F3B" w:rsidRPr="00923224" w14:paraId="584B13E8" w14:textId="77777777" w:rsidTr="00462CB1">
        <w:trPr>
          <w:trHeight w:val="555"/>
        </w:trPr>
        <w:tc>
          <w:tcPr>
            <w:tcW w:w="1102" w:type="dxa"/>
            <w:tcBorders>
              <w:top w:val="single" w:sz="4" w:space="0" w:color="auto"/>
              <w:bottom w:val="single" w:sz="4" w:space="0" w:color="auto"/>
              <w:right w:val="single" w:sz="4" w:space="0" w:color="auto"/>
            </w:tcBorders>
            <w:vAlign w:val="center"/>
          </w:tcPr>
          <w:p w14:paraId="71E63B39" w14:textId="77777777" w:rsidR="00385F3B" w:rsidRPr="00923224" w:rsidRDefault="00385F3B" w:rsidP="00B05414">
            <w:pPr>
              <w:ind w:left="65"/>
              <w:rPr>
                <w:sz w:val="17"/>
                <w:szCs w:val="17"/>
              </w:rPr>
            </w:pPr>
            <w:r w:rsidRPr="00923224">
              <w:rPr>
                <w:rFonts w:eastAsia="Times New Roman"/>
                <w:color w:val="231F20"/>
                <w:sz w:val="17"/>
                <w:szCs w:val="17"/>
              </w:rPr>
              <w:t>E 551</w:t>
            </w:r>
          </w:p>
        </w:tc>
        <w:tc>
          <w:tcPr>
            <w:tcW w:w="2646" w:type="dxa"/>
            <w:tcBorders>
              <w:top w:val="single" w:sz="4" w:space="0" w:color="auto"/>
              <w:left w:val="single" w:sz="4" w:space="0" w:color="auto"/>
              <w:bottom w:val="single" w:sz="4" w:space="0" w:color="auto"/>
              <w:right w:val="single" w:sz="4" w:space="0" w:color="auto"/>
            </w:tcBorders>
            <w:vAlign w:val="center"/>
          </w:tcPr>
          <w:p w14:paraId="287AFBB6" w14:textId="77777777" w:rsidR="00385F3B" w:rsidRPr="00923224" w:rsidRDefault="00385F3B" w:rsidP="00B05414">
            <w:pPr>
              <w:ind w:left="80"/>
              <w:rPr>
                <w:sz w:val="17"/>
                <w:szCs w:val="17"/>
              </w:rPr>
            </w:pPr>
            <w:r w:rsidRPr="00923224">
              <w:rPr>
                <w:rFonts w:eastAsia="Times New Roman"/>
                <w:color w:val="231F20"/>
                <w:sz w:val="17"/>
                <w:szCs w:val="17"/>
              </w:rPr>
              <w:t>Silikon dioksit</w:t>
            </w:r>
          </w:p>
        </w:tc>
        <w:tc>
          <w:tcPr>
            <w:tcW w:w="2631" w:type="dxa"/>
            <w:tcBorders>
              <w:top w:val="single" w:sz="4" w:space="0" w:color="auto"/>
              <w:left w:val="single" w:sz="4" w:space="0" w:color="auto"/>
              <w:bottom w:val="single" w:sz="4" w:space="0" w:color="auto"/>
              <w:right w:val="single" w:sz="4" w:space="0" w:color="auto"/>
            </w:tcBorders>
            <w:vAlign w:val="center"/>
          </w:tcPr>
          <w:p w14:paraId="11172E4A" w14:textId="77777777" w:rsidR="00385F3B" w:rsidRPr="00923224" w:rsidRDefault="00385F3B" w:rsidP="00B05414">
            <w:pPr>
              <w:ind w:left="80"/>
              <w:rPr>
                <w:sz w:val="17"/>
                <w:szCs w:val="17"/>
              </w:rPr>
            </w:pPr>
            <w:r w:rsidRPr="00923224">
              <w:rPr>
                <w:sz w:val="17"/>
                <w:szCs w:val="17"/>
              </w:rPr>
              <w:t>Preparatlarda</w:t>
            </w:r>
            <w:r w:rsidRPr="00923224">
              <w:rPr>
                <w:rFonts w:eastAsia="Times New Roman"/>
                <w:color w:val="231F20"/>
                <w:sz w:val="17"/>
                <w:szCs w:val="17"/>
              </w:rPr>
              <w:t xml:space="preserve"> 30 000 mg/kg </w:t>
            </w:r>
          </w:p>
        </w:tc>
        <w:tc>
          <w:tcPr>
            <w:tcW w:w="2884" w:type="dxa"/>
            <w:tcBorders>
              <w:top w:val="single" w:sz="4" w:space="0" w:color="auto"/>
              <w:left w:val="single" w:sz="4" w:space="0" w:color="auto"/>
              <w:bottom w:val="single" w:sz="4" w:space="0" w:color="auto"/>
            </w:tcBorders>
            <w:vAlign w:val="center"/>
          </w:tcPr>
          <w:p w14:paraId="41579710" w14:textId="77777777" w:rsidR="00385F3B" w:rsidRPr="00923224" w:rsidRDefault="00385F3B" w:rsidP="00B05414">
            <w:pPr>
              <w:ind w:left="80"/>
              <w:rPr>
                <w:sz w:val="17"/>
                <w:szCs w:val="17"/>
              </w:rPr>
            </w:pPr>
            <w:r w:rsidRPr="00923224">
              <w:rPr>
                <w:sz w:val="17"/>
                <w:szCs w:val="17"/>
              </w:rPr>
              <w:t xml:space="preserve">Kuru toz Biberiye ekstraktları (E 392) </w:t>
            </w:r>
          </w:p>
        </w:tc>
      </w:tr>
      <w:tr w:rsidR="00385F3B" w:rsidRPr="00923224" w14:paraId="530A7FC5" w14:textId="77777777" w:rsidTr="00462CB1">
        <w:trPr>
          <w:trHeight w:val="691"/>
        </w:trPr>
        <w:tc>
          <w:tcPr>
            <w:tcW w:w="1102" w:type="dxa"/>
            <w:tcBorders>
              <w:top w:val="single" w:sz="4" w:space="0" w:color="auto"/>
              <w:bottom w:val="single" w:sz="4" w:space="0" w:color="auto"/>
              <w:right w:val="single" w:sz="4" w:space="0" w:color="auto"/>
            </w:tcBorders>
            <w:vAlign w:val="center"/>
          </w:tcPr>
          <w:p w14:paraId="534795FA" w14:textId="77777777" w:rsidR="00385F3B" w:rsidRPr="00923224" w:rsidRDefault="00385F3B" w:rsidP="00B05414">
            <w:pPr>
              <w:ind w:left="65"/>
              <w:rPr>
                <w:sz w:val="17"/>
                <w:szCs w:val="17"/>
              </w:rPr>
            </w:pPr>
            <w:r w:rsidRPr="00923224">
              <w:rPr>
                <w:rFonts w:eastAsia="Times New Roman"/>
                <w:color w:val="231F20"/>
                <w:sz w:val="17"/>
                <w:szCs w:val="17"/>
              </w:rPr>
              <w:t>E 551</w:t>
            </w:r>
          </w:p>
        </w:tc>
        <w:tc>
          <w:tcPr>
            <w:tcW w:w="2646" w:type="dxa"/>
            <w:tcBorders>
              <w:top w:val="single" w:sz="4" w:space="0" w:color="auto"/>
              <w:left w:val="single" w:sz="4" w:space="0" w:color="auto"/>
              <w:bottom w:val="single" w:sz="4" w:space="0" w:color="auto"/>
              <w:right w:val="single" w:sz="4" w:space="0" w:color="auto"/>
            </w:tcBorders>
            <w:vAlign w:val="center"/>
          </w:tcPr>
          <w:p w14:paraId="7C518AD5" w14:textId="77777777" w:rsidR="00385F3B" w:rsidRPr="00923224" w:rsidRDefault="00385F3B" w:rsidP="00B05414">
            <w:pPr>
              <w:ind w:left="80"/>
              <w:rPr>
                <w:sz w:val="17"/>
                <w:szCs w:val="17"/>
              </w:rPr>
            </w:pPr>
            <w:r w:rsidRPr="00923224">
              <w:rPr>
                <w:rFonts w:eastAsia="Times New Roman"/>
                <w:color w:val="231F20"/>
                <w:sz w:val="17"/>
                <w:szCs w:val="17"/>
              </w:rPr>
              <w:t>Silikon dioksit</w:t>
            </w:r>
          </w:p>
        </w:tc>
        <w:tc>
          <w:tcPr>
            <w:tcW w:w="2631" w:type="dxa"/>
            <w:tcBorders>
              <w:top w:val="single" w:sz="4" w:space="0" w:color="auto"/>
              <w:left w:val="single" w:sz="4" w:space="0" w:color="auto"/>
              <w:bottom w:val="single" w:sz="4" w:space="0" w:color="auto"/>
              <w:right w:val="single" w:sz="4" w:space="0" w:color="auto"/>
            </w:tcBorders>
            <w:vAlign w:val="center"/>
          </w:tcPr>
          <w:p w14:paraId="5F48069C" w14:textId="77777777" w:rsidR="00385F3B" w:rsidRPr="00923224" w:rsidRDefault="00385F3B" w:rsidP="00B05414">
            <w:pPr>
              <w:ind w:left="80"/>
              <w:rPr>
                <w:sz w:val="17"/>
                <w:szCs w:val="17"/>
              </w:rPr>
            </w:pPr>
            <w:r w:rsidRPr="00923224">
              <w:rPr>
                <w:sz w:val="17"/>
                <w:szCs w:val="17"/>
              </w:rPr>
              <w:t>Preparatlarda 10 000 mg/kg</w:t>
            </w:r>
          </w:p>
        </w:tc>
        <w:tc>
          <w:tcPr>
            <w:tcW w:w="2884" w:type="dxa"/>
            <w:tcBorders>
              <w:top w:val="single" w:sz="4" w:space="0" w:color="auto"/>
              <w:left w:val="single" w:sz="4" w:space="0" w:color="auto"/>
              <w:bottom w:val="single" w:sz="4" w:space="0" w:color="auto"/>
            </w:tcBorders>
            <w:vAlign w:val="center"/>
          </w:tcPr>
          <w:p w14:paraId="69328AFA" w14:textId="77777777" w:rsidR="00385F3B" w:rsidRPr="00923224" w:rsidRDefault="00385F3B" w:rsidP="00B05414">
            <w:pPr>
              <w:ind w:left="80"/>
              <w:rPr>
                <w:sz w:val="17"/>
                <w:szCs w:val="17"/>
              </w:rPr>
            </w:pPr>
            <w:r w:rsidRPr="00923224">
              <w:rPr>
                <w:rFonts w:eastAsia="Times New Roman"/>
                <w:color w:val="231F20"/>
                <w:sz w:val="17"/>
                <w:szCs w:val="17"/>
              </w:rPr>
              <w:t xml:space="preserve">E 252 </w:t>
            </w:r>
            <w:r w:rsidRPr="00923224">
              <w:rPr>
                <w:sz w:val="17"/>
                <w:szCs w:val="17"/>
              </w:rPr>
              <w:t>Potasyum nitrat</w:t>
            </w:r>
          </w:p>
        </w:tc>
      </w:tr>
      <w:tr w:rsidR="00385F3B" w:rsidRPr="00923224" w14:paraId="4004D3F6" w14:textId="77777777" w:rsidTr="00B05414">
        <w:trPr>
          <w:trHeight w:val="1809"/>
        </w:trPr>
        <w:tc>
          <w:tcPr>
            <w:tcW w:w="1102" w:type="dxa"/>
            <w:tcBorders>
              <w:top w:val="single" w:sz="4" w:space="0" w:color="auto"/>
              <w:bottom w:val="single" w:sz="4" w:space="0" w:color="auto"/>
              <w:right w:val="single" w:sz="4" w:space="0" w:color="auto"/>
            </w:tcBorders>
            <w:vAlign w:val="center"/>
          </w:tcPr>
          <w:p w14:paraId="54D4986F" w14:textId="77777777" w:rsidR="00385F3B" w:rsidRPr="00923224" w:rsidRDefault="00385F3B" w:rsidP="00B05414">
            <w:pPr>
              <w:ind w:left="65"/>
              <w:rPr>
                <w:sz w:val="17"/>
                <w:szCs w:val="17"/>
              </w:rPr>
            </w:pPr>
            <w:r w:rsidRPr="00923224">
              <w:rPr>
                <w:rFonts w:eastAsia="Times New Roman"/>
                <w:color w:val="231F20"/>
                <w:sz w:val="17"/>
                <w:szCs w:val="17"/>
              </w:rPr>
              <w:t>E 900</w:t>
            </w:r>
          </w:p>
        </w:tc>
        <w:tc>
          <w:tcPr>
            <w:tcW w:w="2646" w:type="dxa"/>
            <w:tcBorders>
              <w:top w:val="single" w:sz="4" w:space="0" w:color="auto"/>
              <w:left w:val="single" w:sz="4" w:space="0" w:color="auto"/>
              <w:bottom w:val="single" w:sz="4" w:space="0" w:color="auto"/>
              <w:right w:val="single" w:sz="4" w:space="0" w:color="auto"/>
            </w:tcBorders>
            <w:vAlign w:val="center"/>
          </w:tcPr>
          <w:p w14:paraId="7AE8BB6E" w14:textId="77777777" w:rsidR="00385F3B" w:rsidRPr="00923224" w:rsidRDefault="00385F3B" w:rsidP="00B05414">
            <w:pPr>
              <w:ind w:left="80"/>
              <w:rPr>
                <w:sz w:val="17"/>
                <w:szCs w:val="17"/>
              </w:rPr>
            </w:pPr>
            <w:r w:rsidRPr="00923224">
              <w:rPr>
                <w:rFonts w:eastAsia="Times New Roman"/>
                <w:color w:val="231F20"/>
                <w:sz w:val="17"/>
                <w:szCs w:val="17"/>
              </w:rPr>
              <w:t>Dimetil polisiloksan</w:t>
            </w:r>
          </w:p>
        </w:tc>
        <w:tc>
          <w:tcPr>
            <w:tcW w:w="2631" w:type="dxa"/>
            <w:tcBorders>
              <w:top w:val="single" w:sz="4" w:space="0" w:color="auto"/>
              <w:left w:val="single" w:sz="4" w:space="0" w:color="auto"/>
              <w:bottom w:val="single" w:sz="4" w:space="0" w:color="auto"/>
              <w:right w:val="single" w:sz="4" w:space="0" w:color="auto"/>
            </w:tcBorders>
            <w:vAlign w:val="center"/>
          </w:tcPr>
          <w:p w14:paraId="4D6B5462" w14:textId="77777777" w:rsidR="00385F3B" w:rsidRPr="00923224" w:rsidRDefault="00385F3B" w:rsidP="00B05414">
            <w:pPr>
              <w:ind w:left="80"/>
              <w:rPr>
                <w:sz w:val="17"/>
                <w:szCs w:val="17"/>
              </w:rPr>
            </w:pPr>
            <w:r w:rsidRPr="00923224">
              <w:rPr>
                <w:sz w:val="17"/>
                <w:szCs w:val="17"/>
              </w:rPr>
              <w:t>Preparatlarda</w:t>
            </w:r>
            <w:r w:rsidRPr="00923224">
              <w:rPr>
                <w:rFonts w:eastAsia="Times New Roman"/>
                <w:color w:val="231F20"/>
                <w:sz w:val="17"/>
                <w:szCs w:val="17"/>
              </w:rPr>
              <w:t xml:space="preserve"> 200 mg/kg, </w:t>
            </w:r>
            <w:r w:rsidRPr="00923224">
              <w:rPr>
                <w:sz w:val="17"/>
                <w:szCs w:val="17"/>
              </w:rPr>
              <w:t>son üründe 0,2mg/l</w:t>
            </w:r>
          </w:p>
        </w:tc>
        <w:tc>
          <w:tcPr>
            <w:tcW w:w="2884" w:type="dxa"/>
            <w:tcBorders>
              <w:top w:val="single" w:sz="4" w:space="0" w:color="auto"/>
              <w:left w:val="single" w:sz="4" w:space="0" w:color="auto"/>
              <w:bottom w:val="single" w:sz="4" w:space="0" w:color="auto"/>
            </w:tcBorders>
            <w:vAlign w:val="center"/>
          </w:tcPr>
          <w:p w14:paraId="29912352" w14:textId="77777777" w:rsidR="00385F3B" w:rsidRPr="00923224" w:rsidRDefault="00385F3B" w:rsidP="00462CB1">
            <w:pPr>
              <w:spacing w:line="276" w:lineRule="auto"/>
              <w:ind w:left="80"/>
              <w:rPr>
                <w:sz w:val="17"/>
                <w:szCs w:val="17"/>
              </w:rPr>
            </w:pPr>
            <w:r w:rsidRPr="00923224">
              <w:rPr>
                <w:sz w:val="17"/>
                <w:szCs w:val="17"/>
              </w:rPr>
              <w:t>E 160a Karotenler, E 160b Anatto,  Biksin, Norbiksin, E 160c Paprika ekstraktı, kapsantin, kapsorubin, E 160d Likopen ve E 160e beta-apo-8′-karotenal adlı renklendiricilerin renklendirici preparatları</w:t>
            </w:r>
          </w:p>
        </w:tc>
      </w:tr>
    </w:tbl>
    <w:p w14:paraId="14444FAC" w14:textId="77777777" w:rsidR="00D65258" w:rsidRPr="00923224" w:rsidRDefault="00D65258">
      <w:pPr>
        <w:spacing w:line="20" w:lineRule="exact"/>
        <w:rPr>
          <w:sz w:val="17"/>
          <w:szCs w:val="17"/>
        </w:rPr>
      </w:pPr>
    </w:p>
    <w:p w14:paraId="1BB14204" w14:textId="77777777" w:rsidR="002A7EBE" w:rsidRPr="00923224" w:rsidRDefault="002A7EBE">
      <w:pPr>
        <w:rPr>
          <w:sz w:val="17"/>
          <w:szCs w:val="17"/>
        </w:rPr>
      </w:pPr>
    </w:p>
    <w:p w14:paraId="7A3E66B2" w14:textId="77777777" w:rsidR="002A7EBE" w:rsidRPr="00923224" w:rsidRDefault="002A7EBE" w:rsidP="002A7EBE">
      <w:pPr>
        <w:rPr>
          <w:sz w:val="17"/>
          <w:szCs w:val="17"/>
        </w:rPr>
      </w:pPr>
    </w:p>
    <w:p w14:paraId="46F6B34C" w14:textId="77777777" w:rsidR="002A7EBE" w:rsidRPr="00923224" w:rsidRDefault="002A7EBE" w:rsidP="002A7EBE">
      <w:pPr>
        <w:rPr>
          <w:sz w:val="17"/>
          <w:szCs w:val="17"/>
        </w:rPr>
      </w:pPr>
    </w:p>
    <w:p w14:paraId="01495589" w14:textId="77777777" w:rsidR="002A7EBE" w:rsidRPr="00923224" w:rsidRDefault="002A7EBE" w:rsidP="002A7EBE">
      <w:pPr>
        <w:rPr>
          <w:sz w:val="17"/>
          <w:szCs w:val="17"/>
        </w:rPr>
      </w:pPr>
    </w:p>
    <w:p w14:paraId="756323F6" w14:textId="77777777" w:rsidR="002A7EBE" w:rsidRPr="00923224" w:rsidRDefault="002A7EBE" w:rsidP="002A7EBE">
      <w:pPr>
        <w:rPr>
          <w:sz w:val="17"/>
          <w:szCs w:val="17"/>
        </w:rPr>
      </w:pPr>
    </w:p>
    <w:p w14:paraId="7767813C" w14:textId="77777777" w:rsidR="002A7EBE" w:rsidRPr="00923224" w:rsidRDefault="002A7EBE" w:rsidP="002A7EBE">
      <w:pPr>
        <w:tabs>
          <w:tab w:val="left" w:pos="3399"/>
        </w:tabs>
        <w:rPr>
          <w:sz w:val="17"/>
          <w:szCs w:val="17"/>
        </w:rPr>
      </w:pPr>
      <w:r w:rsidRPr="00923224">
        <w:rPr>
          <w:sz w:val="17"/>
          <w:szCs w:val="17"/>
        </w:rPr>
        <w:tab/>
      </w:r>
    </w:p>
    <w:p w14:paraId="58D5E3B1" w14:textId="77777777" w:rsidR="002A7EBE" w:rsidRPr="00923224" w:rsidRDefault="002A7EBE" w:rsidP="002A7EBE">
      <w:pPr>
        <w:tabs>
          <w:tab w:val="left" w:pos="3399"/>
        </w:tabs>
        <w:rPr>
          <w:sz w:val="17"/>
          <w:szCs w:val="17"/>
        </w:rPr>
      </w:pPr>
    </w:p>
    <w:p w14:paraId="208CD1BF" w14:textId="77777777" w:rsidR="002A7EBE" w:rsidRPr="00923224" w:rsidRDefault="002A7EBE" w:rsidP="002A7EBE">
      <w:pPr>
        <w:tabs>
          <w:tab w:val="left" w:pos="3399"/>
        </w:tabs>
        <w:rPr>
          <w:sz w:val="17"/>
          <w:szCs w:val="17"/>
        </w:rPr>
      </w:pPr>
    </w:p>
    <w:p w14:paraId="55575B0F" w14:textId="77777777" w:rsidR="002A7EBE" w:rsidRPr="00923224" w:rsidRDefault="002A7EBE" w:rsidP="002A7EBE">
      <w:pPr>
        <w:tabs>
          <w:tab w:val="left" w:pos="3399"/>
        </w:tabs>
        <w:rPr>
          <w:sz w:val="17"/>
          <w:szCs w:val="17"/>
        </w:rPr>
      </w:pPr>
    </w:p>
    <w:p w14:paraId="134D4404" w14:textId="77777777" w:rsidR="002A7EBE" w:rsidRPr="00923224" w:rsidRDefault="002A7EBE" w:rsidP="002A7EBE">
      <w:pPr>
        <w:tabs>
          <w:tab w:val="left" w:pos="3399"/>
        </w:tabs>
        <w:rPr>
          <w:sz w:val="17"/>
          <w:szCs w:val="17"/>
        </w:rPr>
      </w:pPr>
    </w:p>
    <w:p w14:paraId="163700B5" w14:textId="77777777" w:rsidR="002A7EBE" w:rsidRPr="00923224" w:rsidRDefault="002A7EBE" w:rsidP="002A7EBE">
      <w:pPr>
        <w:tabs>
          <w:tab w:val="left" w:pos="3399"/>
        </w:tabs>
        <w:rPr>
          <w:sz w:val="17"/>
          <w:szCs w:val="17"/>
        </w:rPr>
      </w:pPr>
    </w:p>
    <w:p w14:paraId="5722DC85" w14:textId="77777777" w:rsidR="002A7EBE" w:rsidRPr="00923224" w:rsidRDefault="002A7EBE" w:rsidP="002A7EBE">
      <w:pPr>
        <w:tabs>
          <w:tab w:val="left" w:pos="3399"/>
        </w:tabs>
        <w:rPr>
          <w:sz w:val="17"/>
          <w:szCs w:val="17"/>
        </w:rPr>
      </w:pPr>
    </w:p>
    <w:p w14:paraId="6F72C011" w14:textId="77777777" w:rsidR="00D65258" w:rsidRPr="00923224" w:rsidRDefault="002A7EBE" w:rsidP="002A7EBE">
      <w:pPr>
        <w:tabs>
          <w:tab w:val="left" w:pos="3399"/>
        </w:tabs>
        <w:rPr>
          <w:sz w:val="17"/>
          <w:szCs w:val="17"/>
        </w:rPr>
        <w:sectPr w:rsidR="00D65258" w:rsidRPr="00923224">
          <w:pgSz w:w="11900" w:h="16838"/>
          <w:pgMar w:top="940" w:right="1440" w:bottom="276" w:left="1240" w:header="0" w:footer="0" w:gutter="0"/>
          <w:cols w:space="708" w:equalWidth="0">
            <w:col w:w="9226"/>
          </w:cols>
        </w:sectPr>
      </w:pPr>
      <w:r w:rsidRPr="00923224">
        <w:rPr>
          <w:sz w:val="17"/>
          <w:szCs w:val="17"/>
        </w:rPr>
        <w:tab/>
      </w:r>
    </w:p>
    <w:tbl>
      <w:tblPr>
        <w:tblW w:w="9276" w:type="dxa"/>
        <w:tblInd w:w="285" w:type="dxa"/>
        <w:tblLayout w:type="fixed"/>
        <w:tblCellMar>
          <w:left w:w="0" w:type="dxa"/>
          <w:right w:w="0" w:type="dxa"/>
        </w:tblCellMar>
        <w:tblLook w:val="04A0" w:firstRow="1" w:lastRow="0" w:firstColumn="1" w:lastColumn="0" w:noHBand="0" w:noVBand="1"/>
      </w:tblPr>
      <w:tblGrid>
        <w:gridCol w:w="1101"/>
        <w:gridCol w:w="2646"/>
        <w:gridCol w:w="2631"/>
        <w:gridCol w:w="2898"/>
      </w:tblGrid>
      <w:tr w:rsidR="00056FEB" w:rsidRPr="00923224" w14:paraId="5CD9FC5C" w14:textId="77777777" w:rsidTr="002A7EBE">
        <w:trPr>
          <w:trHeight w:val="614"/>
        </w:trPr>
        <w:tc>
          <w:tcPr>
            <w:tcW w:w="1101" w:type="dxa"/>
            <w:tcBorders>
              <w:top w:val="single" w:sz="4" w:space="0" w:color="auto"/>
              <w:bottom w:val="single" w:sz="4" w:space="0" w:color="auto"/>
              <w:right w:val="single" w:sz="4" w:space="0" w:color="auto"/>
            </w:tcBorders>
            <w:vAlign w:val="center"/>
          </w:tcPr>
          <w:p w14:paraId="203F3FA4" w14:textId="77777777" w:rsidR="00056FEB" w:rsidRPr="00923224" w:rsidRDefault="00056FEB" w:rsidP="0009020A">
            <w:pPr>
              <w:jc w:val="center"/>
              <w:rPr>
                <w:rFonts w:eastAsia="Times New Roman"/>
                <w:b/>
                <w:color w:val="231F20"/>
                <w:sz w:val="17"/>
                <w:szCs w:val="17"/>
              </w:rPr>
            </w:pPr>
            <w:r w:rsidRPr="00923224">
              <w:rPr>
                <w:b/>
                <w:w w:val="105"/>
                <w:sz w:val="17"/>
                <w:szCs w:val="17"/>
              </w:rPr>
              <w:t>Eklenen gıda katkı maddesinin E kodu</w:t>
            </w:r>
          </w:p>
        </w:tc>
        <w:tc>
          <w:tcPr>
            <w:tcW w:w="2646" w:type="dxa"/>
            <w:tcBorders>
              <w:top w:val="single" w:sz="4" w:space="0" w:color="auto"/>
              <w:left w:val="single" w:sz="4" w:space="0" w:color="auto"/>
              <w:bottom w:val="single" w:sz="4" w:space="0" w:color="auto"/>
              <w:right w:val="single" w:sz="4" w:space="0" w:color="auto"/>
            </w:tcBorders>
            <w:vAlign w:val="center"/>
          </w:tcPr>
          <w:p w14:paraId="35794CF9" w14:textId="77777777" w:rsidR="00056FEB" w:rsidRPr="00923224" w:rsidRDefault="00056FEB" w:rsidP="0009020A">
            <w:pPr>
              <w:ind w:left="80"/>
              <w:jc w:val="center"/>
              <w:rPr>
                <w:rFonts w:eastAsia="Times New Roman"/>
                <w:b/>
                <w:color w:val="231F20"/>
                <w:sz w:val="17"/>
                <w:szCs w:val="17"/>
              </w:rPr>
            </w:pPr>
            <w:r w:rsidRPr="00923224">
              <w:rPr>
                <w:b/>
                <w:w w:val="105"/>
                <w:sz w:val="17"/>
                <w:szCs w:val="17"/>
              </w:rPr>
              <w:t>Eklenen gıda katkı maddesinin adı</w:t>
            </w:r>
          </w:p>
        </w:tc>
        <w:tc>
          <w:tcPr>
            <w:tcW w:w="2631" w:type="dxa"/>
            <w:tcBorders>
              <w:top w:val="single" w:sz="4" w:space="0" w:color="auto"/>
              <w:left w:val="single" w:sz="4" w:space="0" w:color="auto"/>
              <w:bottom w:val="single" w:sz="4" w:space="0" w:color="auto"/>
              <w:right w:val="single" w:sz="4" w:space="0" w:color="auto"/>
            </w:tcBorders>
            <w:vAlign w:val="center"/>
          </w:tcPr>
          <w:p w14:paraId="098AB07F" w14:textId="77777777" w:rsidR="00056FEB" w:rsidRPr="00923224" w:rsidRDefault="00056FEB" w:rsidP="0009020A">
            <w:pPr>
              <w:ind w:left="80"/>
              <w:jc w:val="center"/>
              <w:rPr>
                <w:rFonts w:eastAsia="Times New Roman"/>
                <w:b/>
                <w:color w:val="231F20"/>
                <w:sz w:val="17"/>
                <w:szCs w:val="17"/>
              </w:rPr>
            </w:pPr>
            <w:r w:rsidRPr="00923224">
              <w:rPr>
                <w:b/>
                <w:w w:val="105"/>
                <w:sz w:val="17"/>
                <w:szCs w:val="17"/>
              </w:rPr>
              <w:t>Maksimum miktar</w:t>
            </w:r>
          </w:p>
        </w:tc>
        <w:tc>
          <w:tcPr>
            <w:tcW w:w="2898" w:type="dxa"/>
            <w:tcBorders>
              <w:top w:val="single" w:sz="4" w:space="0" w:color="auto"/>
              <w:left w:val="single" w:sz="4" w:space="0" w:color="auto"/>
              <w:bottom w:val="single" w:sz="4" w:space="0" w:color="auto"/>
            </w:tcBorders>
            <w:vAlign w:val="center"/>
          </w:tcPr>
          <w:p w14:paraId="28A1A8EB" w14:textId="77777777" w:rsidR="00056FEB" w:rsidRPr="00923224" w:rsidRDefault="00056FEB" w:rsidP="0009020A">
            <w:pPr>
              <w:ind w:left="80"/>
              <w:jc w:val="center"/>
              <w:rPr>
                <w:rFonts w:eastAsia="Times New Roman"/>
                <w:b/>
                <w:color w:val="231F20"/>
                <w:sz w:val="17"/>
                <w:szCs w:val="17"/>
              </w:rPr>
            </w:pPr>
            <w:r w:rsidRPr="00923224">
              <w:rPr>
                <w:b/>
                <w:w w:val="105"/>
                <w:sz w:val="17"/>
                <w:szCs w:val="17"/>
              </w:rPr>
              <w:t>Gıda katkı maddesinin eklenebileceği gıda katkı maddesi preparatları</w:t>
            </w:r>
          </w:p>
        </w:tc>
      </w:tr>
      <w:tr w:rsidR="00056FEB" w:rsidRPr="00923224" w14:paraId="7874630D" w14:textId="77777777" w:rsidTr="002A7EBE">
        <w:trPr>
          <w:trHeight w:val="614"/>
        </w:trPr>
        <w:tc>
          <w:tcPr>
            <w:tcW w:w="1101" w:type="dxa"/>
            <w:tcBorders>
              <w:top w:val="single" w:sz="4" w:space="0" w:color="auto"/>
              <w:bottom w:val="single" w:sz="4" w:space="0" w:color="auto"/>
              <w:right w:val="single" w:sz="4" w:space="0" w:color="auto"/>
            </w:tcBorders>
            <w:vAlign w:val="center"/>
          </w:tcPr>
          <w:p w14:paraId="31B35015" w14:textId="77777777" w:rsidR="00056FEB" w:rsidRPr="00923224" w:rsidRDefault="00056FEB" w:rsidP="0009020A">
            <w:pPr>
              <w:rPr>
                <w:sz w:val="17"/>
                <w:szCs w:val="17"/>
              </w:rPr>
            </w:pPr>
            <w:bookmarkStart w:id="212" w:name="page318"/>
            <w:bookmarkEnd w:id="212"/>
            <w:r w:rsidRPr="00923224">
              <w:rPr>
                <w:rFonts w:eastAsia="Times New Roman"/>
                <w:color w:val="231F20"/>
                <w:sz w:val="17"/>
                <w:szCs w:val="17"/>
              </w:rPr>
              <w:t>E 903</w:t>
            </w:r>
          </w:p>
        </w:tc>
        <w:tc>
          <w:tcPr>
            <w:tcW w:w="2646" w:type="dxa"/>
            <w:tcBorders>
              <w:top w:val="single" w:sz="4" w:space="0" w:color="auto"/>
              <w:left w:val="single" w:sz="4" w:space="0" w:color="auto"/>
              <w:bottom w:val="single" w:sz="4" w:space="0" w:color="auto"/>
              <w:right w:val="single" w:sz="4" w:space="0" w:color="auto"/>
            </w:tcBorders>
            <w:vAlign w:val="center"/>
          </w:tcPr>
          <w:p w14:paraId="4713F65E" w14:textId="77777777" w:rsidR="00056FEB" w:rsidRPr="00923224" w:rsidRDefault="00056FEB" w:rsidP="0009020A">
            <w:pPr>
              <w:ind w:left="80"/>
              <w:rPr>
                <w:sz w:val="17"/>
                <w:szCs w:val="17"/>
              </w:rPr>
            </w:pPr>
            <w:r w:rsidRPr="00923224">
              <w:rPr>
                <w:rFonts w:eastAsia="Times New Roman"/>
                <w:color w:val="231F20"/>
                <w:sz w:val="17"/>
                <w:szCs w:val="17"/>
              </w:rPr>
              <w:t>Karnauba mumu</w:t>
            </w:r>
          </w:p>
        </w:tc>
        <w:tc>
          <w:tcPr>
            <w:tcW w:w="2631" w:type="dxa"/>
            <w:tcBorders>
              <w:top w:val="single" w:sz="4" w:space="0" w:color="auto"/>
              <w:left w:val="single" w:sz="4" w:space="0" w:color="auto"/>
              <w:bottom w:val="single" w:sz="4" w:space="0" w:color="auto"/>
              <w:right w:val="single" w:sz="4" w:space="0" w:color="auto"/>
            </w:tcBorders>
            <w:vAlign w:val="center"/>
          </w:tcPr>
          <w:p w14:paraId="63DF4B97" w14:textId="77777777" w:rsidR="00056FEB" w:rsidRPr="00923224" w:rsidRDefault="00056FEB" w:rsidP="0009020A">
            <w:pPr>
              <w:pStyle w:val="TableParagraph"/>
              <w:ind w:left="84"/>
              <w:rPr>
                <w:sz w:val="17"/>
                <w:szCs w:val="17"/>
              </w:rPr>
            </w:pPr>
            <w:r w:rsidRPr="00923224">
              <w:rPr>
                <w:sz w:val="17"/>
                <w:szCs w:val="17"/>
              </w:rPr>
              <w:t>Preparatlarda 130 000 mg/kg, son üründe tüm kaynaklardan gelen maksimum miktar 1200 mg/kg</w:t>
            </w:r>
          </w:p>
          <w:p w14:paraId="0863B8B9" w14:textId="77777777" w:rsidR="00056FEB" w:rsidRPr="00923224" w:rsidRDefault="00056FEB" w:rsidP="0009020A">
            <w:pPr>
              <w:ind w:left="80"/>
              <w:rPr>
                <w:sz w:val="17"/>
                <w:szCs w:val="17"/>
              </w:rPr>
            </w:pPr>
          </w:p>
        </w:tc>
        <w:tc>
          <w:tcPr>
            <w:tcW w:w="2898" w:type="dxa"/>
            <w:tcBorders>
              <w:top w:val="single" w:sz="4" w:space="0" w:color="auto"/>
              <w:left w:val="single" w:sz="4" w:space="0" w:color="auto"/>
              <w:bottom w:val="single" w:sz="4" w:space="0" w:color="auto"/>
            </w:tcBorders>
            <w:vAlign w:val="center"/>
          </w:tcPr>
          <w:p w14:paraId="74B25504" w14:textId="77777777" w:rsidR="00056FEB" w:rsidRPr="00923224" w:rsidRDefault="00056FEB" w:rsidP="0009020A">
            <w:pPr>
              <w:ind w:left="80"/>
              <w:rPr>
                <w:sz w:val="17"/>
                <w:szCs w:val="17"/>
              </w:rPr>
            </w:pPr>
            <w:r w:rsidRPr="00923224">
              <w:rPr>
                <w:sz w:val="17"/>
                <w:szCs w:val="17"/>
              </w:rPr>
              <w:t>Sakızlarda kullanılması amaçlanan asitlerin ve/veya tatlandırıcıların preparatlarında stabilizör olarak</w:t>
            </w:r>
          </w:p>
        </w:tc>
      </w:tr>
      <w:tr w:rsidR="00056FEB" w:rsidRPr="00923224" w14:paraId="71875228" w14:textId="77777777" w:rsidTr="002A7EBE">
        <w:trPr>
          <w:trHeight w:val="614"/>
        </w:trPr>
        <w:tc>
          <w:tcPr>
            <w:tcW w:w="1101" w:type="dxa"/>
            <w:tcBorders>
              <w:top w:val="single" w:sz="4" w:space="0" w:color="auto"/>
              <w:bottom w:val="single" w:sz="4" w:space="0" w:color="auto"/>
              <w:right w:val="single" w:sz="4" w:space="0" w:color="auto"/>
            </w:tcBorders>
            <w:vAlign w:val="center"/>
          </w:tcPr>
          <w:p w14:paraId="2408D971" w14:textId="77777777" w:rsidR="00056FEB" w:rsidRPr="00923224" w:rsidRDefault="00056FEB" w:rsidP="0009020A">
            <w:pPr>
              <w:rPr>
                <w:rFonts w:eastAsia="Times New Roman"/>
                <w:color w:val="231F20"/>
                <w:sz w:val="17"/>
                <w:szCs w:val="17"/>
              </w:rPr>
            </w:pPr>
            <w:r w:rsidRPr="00923224">
              <w:rPr>
                <w:rFonts w:eastAsia="Times New Roman"/>
                <w:color w:val="231F20"/>
                <w:sz w:val="17"/>
                <w:szCs w:val="17"/>
              </w:rPr>
              <w:t>E 943a</w:t>
            </w:r>
          </w:p>
        </w:tc>
        <w:tc>
          <w:tcPr>
            <w:tcW w:w="2646" w:type="dxa"/>
            <w:tcBorders>
              <w:top w:val="single" w:sz="4" w:space="0" w:color="auto"/>
              <w:left w:val="single" w:sz="4" w:space="0" w:color="auto"/>
              <w:bottom w:val="single" w:sz="4" w:space="0" w:color="auto"/>
              <w:right w:val="single" w:sz="4" w:space="0" w:color="auto"/>
            </w:tcBorders>
            <w:vAlign w:val="center"/>
          </w:tcPr>
          <w:p w14:paraId="028A974D" w14:textId="77777777" w:rsidR="00056FEB" w:rsidRPr="00923224" w:rsidRDefault="00056FEB" w:rsidP="0009020A">
            <w:pPr>
              <w:ind w:left="80"/>
              <w:rPr>
                <w:rFonts w:eastAsia="Times New Roman"/>
                <w:color w:val="231F20"/>
                <w:sz w:val="17"/>
                <w:szCs w:val="17"/>
              </w:rPr>
            </w:pPr>
            <w:r w:rsidRPr="00923224">
              <w:rPr>
                <w:rFonts w:eastAsia="Times New Roman"/>
                <w:color w:val="231F20"/>
                <w:sz w:val="17"/>
                <w:szCs w:val="17"/>
              </w:rPr>
              <w:t>Bütan</w:t>
            </w:r>
          </w:p>
        </w:tc>
        <w:tc>
          <w:tcPr>
            <w:tcW w:w="2631" w:type="dxa"/>
            <w:tcBorders>
              <w:top w:val="single" w:sz="4" w:space="0" w:color="auto"/>
              <w:left w:val="single" w:sz="4" w:space="0" w:color="auto"/>
              <w:bottom w:val="single" w:sz="4" w:space="0" w:color="auto"/>
              <w:right w:val="single" w:sz="4" w:space="0" w:color="auto"/>
            </w:tcBorders>
            <w:vAlign w:val="center"/>
          </w:tcPr>
          <w:p w14:paraId="19DB10E2" w14:textId="77777777" w:rsidR="00056FEB" w:rsidRPr="00923224" w:rsidRDefault="00056FEB" w:rsidP="0009020A">
            <w:pPr>
              <w:ind w:left="80"/>
              <w:rPr>
                <w:rFonts w:eastAsia="Times New Roman"/>
                <w:color w:val="231F20"/>
                <w:sz w:val="17"/>
                <w:szCs w:val="17"/>
              </w:rPr>
            </w:pPr>
            <w:r w:rsidRPr="00923224">
              <w:rPr>
                <w:sz w:val="17"/>
                <w:szCs w:val="17"/>
              </w:rPr>
              <w:t>Son üründe 1 mg/kg</w:t>
            </w:r>
          </w:p>
        </w:tc>
        <w:tc>
          <w:tcPr>
            <w:tcW w:w="2898" w:type="dxa"/>
            <w:tcBorders>
              <w:top w:val="single" w:sz="4" w:space="0" w:color="auto"/>
              <w:left w:val="single" w:sz="4" w:space="0" w:color="auto"/>
              <w:bottom w:val="single" w:sz="4" w:space="0" w:color="auto"/>
            </w:tcBorders>
            <w:vAlign w:val="center"/>
          </w:tcPr>
          <w:p w14:paraId="04237284" w14:textId="77777777" w:rsidR="00056FEB" w:rsidRPr="00923224" w:rsidRDefault="00056FEB" w:rsidP="0009020A">
            <w:pPr>
              <w:ind w:left="80"/>
              <w:rPr>
                <w:sz w:val="17"/>
                <w:szCs w:val="17"/>
              </w:rPr>
            </w:pPr>
            <w:r w:rsidRPr="00923224">
              <w:rPr>
                <w:sz w:val="17"/>
                <w:szCs w:val="17"/>
              </w:rPr>
              <w:t>EK-II Bölüm C’de yer alan Grup II ve Grup III’ teki renklendirici preparatları</w:t>
            </w:r>
          </w:p>
          <w:p w14:paraId="5EECF636" w14:textId="77777777" w:rsidR="00056FEB" w:rsidRPr="00923224" w:rsidRDefault="00056FEB" w:rsidP="0009020A">
            <w:pPr>
              <w:ind w:left="80"/>
              <w:rPr>
                <w:sz w:val="17"/>
                <w:szCs w:val="17"/>
              </w:rPr>
            </w:pPr>
          </w:p>
          <w:p w14:paraId="43AE61AA" w14:textId="77777777" w:rsidR="00056FEB" w:rsidRPr="00923224" w:rsidRDefault="00056FEB" w:rsidP="0009020A">
            <w:pPr>
              <w:ind w:left="80"/>
              <w:rPr>
                <w:sz w:val="17"/>
                <w:szCs w:val="17"/>
              </w:rPr>
            </w:pPr>
            <w:r w:rsidRPr="00923224">
              <w:rPr>
                <w:sz w:val="17"/>
                <w:szCs w:val="17"/>
              </w:rPr>
              <w:t>(sadece profesyonel kullanımlar için)</w:t>
            </w:r>
          </w:p>
          <w:p w14:paraId="13E58DC1" w14:textId="77777777" w:rsidR="00056FEB" w:rsidRPr="00923224" w:rsidRDefault="00056FEB" w:rsidP="0009020A">
            <w:pPr>
              <w:ind w:left="80"/>
              <w:rPr>
                <w:sz w:val="17"/>
                <w:szCs w:val="17"/>
              </w:rPr>
            </w:pPr>
          </w:p>
          <w:p w14:paraId="687BD42B" w14:textId="77777777" w:rsidR="00056FEB" w:rsidRPr="00923224" w:rsidRDefault="00056FEB" w:rsidP="0009020A">
            <w:pPr>
              <w:ind w:left="80"/>
              <w:rPr>
                <w:rFonts w:eastAsia="Times New Roman"/>
                <w:color w:val="231F20"/>
                <w:sz w:val="17"/>
                <w:szCs w:val="17"/>
              </w:rPr>
            </w:pPr>
          </w:p>
        </w:tc>
      </w:tr>
      <w:tr w:rsidR="00056FEB" w:rsidRPr="00923224" w14:paraId="357D1AC7" w14:textId="77777777" w:rsidTr="002A7EBE">
        <w:trPr>
          <w:trHeight w:val="614"/>
        </w:trPr>
        <w:tc>
          <w:tcPr>
            <w:tcW w:w="1101" w:type="dxa"/>
            <w:tcBorders>
              <w:top w:val="single" w:sz="4" w:space="0" w:color="auto"/>
              <w:bottom w:val="single" w:sz="4" w:space="0" w:color="auto"/>
              <w:right w:val="single" w:sz="4" w:space="0" w:color="auto"/>
            </w:tcBorders>
            <w:vAlign w:val="center"/>
          </w:tcPr>
          <w:p w14:paraId="6F67AEE1" w14:textId="77777777" w:rsidR="00056FEB" w:rsidRPr="00923224" w:rsidRDefault="00056FEB" w:rsidP="0009020A">
            <w:pPr>
              <w:rPr>
                <w:rFonts w:eastAsia="Times New Roman"/>
                <w:color w:val="231F20"/>
                <w:sz w:val="17"/>
                <w:szCs w:val="17"/>
              </w:rPr>
            </w:pPr>
            <w:r w:rsidRPr="00923224">
              <w:rPr>
                <w:rFonts w:eastAsia="Times New Roman"/>
                <w:color w:val="231F20"/>
                <w:sz w:val="17"/>
                <w:szCs w:val="17"/>
              </w:rPr>
              <w:t>E 943b</w:t>
            </w:r>
          </w:p>
        </w:tc>
        <w:tc>
          <w:tcPr>
            <w:tcW w:w="2646" w:type="dxa"/>
            <w:tcBorders>
              <w:top w:val="single" w:sz="4" w:space="0" w:color="auto"/>
              <w:left w:val="single" w:sz="4" w:space="0" w:color="auto"/>
              <w:bottom w:val="single" w:sz="4" w:space="0" w:color="auto"/>
              <w:right w:val="single" w:sz="4" w:space="0" w:color="auto"/>
            </w:tcBorders>
            <w:vAlign w:val="center"/>
          </w:tcPr>
          <w:p w14:paraId="77ACF2BC" w14:textId="77777777" w:rsidR="00056FEB" w:rsidRPr="00923224" w:rsidRDefault="00056FEB" w:rsidP="0009020A">
            <w:pPr>
              <w:ind w:left="80"/>
              <w:rPr>
                <w:rFonts w:eastAsia="Times New Roman"/>
                <w:color w:val="231F20"/>
                <w:sz w:val="17"/>
                <w:szCs w:val="17"/>
              </w:rPr>
            </w:pPr>
            <w:r w:rsidRPr="00923224">
              <w:rPr>
                <w:rFonts w:eastAsia="Times New Roman"/>
                <w:color w:val="231F20"/>
                <w:sz w:val="17"/>
                <w:szCs w:val="17"/>
              </w:rPr>
              <w:t>İzobütan</w:t>
            </w:r>
          </w:p>
        </w:tc>
        <w:tc>
          <w:tcPr>
            <w:tcW w:w="2631" w:type="dxa"/>
            <w:tcBorders>
              <w:top w:val="single" w:sz="4" w:space="0" w:color="auto"/>
              <w:left w:val="single" w:sz="4" w:space="0" w:color="auto"/>
              <w:bottom w:val="single" w:sz="4" w:space="0" w:color="auto"/>
              <w:right w:val="single" w:sz="4" w:space="0" w:color="auto"/>
            </w:tcBorders>
            <w:vAlign w:val="center"/>
          </w:tcPr>
          <w:p w14:paraId="40E90005" w14:textId="77777777" w:rsidR="00056FEB" w:rsidRPr="00923224" w:rsidRDefault="00056FEB" w:rsidP="0009020A">
            <w:pPr>
              <w:ind w:left="80"/>
              <w:rPr>
                <w:rFonts w:eastAsia="Times New Roman"/>
                <w:color w:val="231F20"/>
                <w:sz w:val="17"/>
                <w:szCs w:val="17"/>
              </w:rPr>
            </w:pPr>
            <w:r w:rsidRPr="00923224">
              <w:rPr>
                <w:sz w:val="17"/>
                <w:szCs w:val="17"/>
              </w:rPr>
              <w:t>Son üründe 1 mg/kg</w:t>
            </w:r>
          </w:p>
        </w:tc>
        <w:tc>
          <w:tcPr>
            <w:tcW w:w="2898" w:type="dxa"/>
            <w:tcBorders>
              <w:top w:val="single" w:sz="4" w:space="0" w:color="auto"/>
              <w:left w:val="single" w:sz="4" w:space="0" w:color="auto"/>
              <w:bottom w:val="single" w:sz="4" w:space="0" w:color="auto"/>
            </w:tcBorders>
            <w:vAlign w:val="center"/>
          </w:tcPr>
          <w:p w14:paraId="45B2A50B" w14:textId="77777777" w:rsidR="00056FEB" w:rsidRPr="00923224" w:rsidRDefault="00056FEB" w:rsidP="0009020A">
            <w:pPr>
              <w:ind w:left="80"/>
              <w:rPr>
                <w:sz w:val="17"/>
                <w:szCs w:val="17"/>
              </w:rPr>
            </w:pPr>
            <w:r w:rsidRPr="00923224">
              <w:rPr>
                <w:sz w:val="17"/>
                <w:szCs w:val="17"/>
              </w:rPr>
              <w:t>EK-II Bölüm C’de yer alan Grup II ve Grup III’ teki renklendirici preparatları</w:t>
            </w:r>
          </w:p>
          <w:p w14:paraId="7172800B" w14:textId="77777777" w:rsidR="00056FEB" w:rsidRPr="00923224" w:rsidRDefault="00056FEB" w:rsidP="0009020A">
            <w:pPr>
              <w:ind w:left="80"/>
              <w:rPr>
                <w:sz w:val="17"/>
                <w:szCs w:val="17"/>
              </w:rPr>
            </w:pPr>
          </w:p>
          <w:p w14:paraId="50A71929" w14:textId="77777777" w:rsidR="00056FEB" w:rsidRPr="00923224" w:rsidRDefault="00056FEB" w:rsidP="0009020A">
            <w:pPr>
              <w:ind w:left="80"/>
              <w:rPr>
                <w:rFonts w:eastAsia="Times New Roman"/>
                <w:color w:val="231F20"/>
                <w:sz w:val="17"/>
                <w:szCs w:val="17"/>
              </w:rPr>
            </w:pPr>
            <w:r w:rsidRPr="00923224">
              <w:rPr>
                <w:sz w:val="17"/>
                <w:szCs w:val="17"/>
              </w:rPr>
              <w:t>(sadece profesyonel kullanımlar için)</w:t>
            </w:r>
          </w:p>
        </w:tc>
      </w:tr>
      <w:tr w:rsidR="00056FEB" w:rsidRPr="00923224" w14:paraId="600B659A" w14:textId="77777777" w:rsidTr="002A7EBE">
        <w:trPr>
          <w:trHeight w:val="1241"/>
        </w:trPr>
        <w:tc>
          <w:tcPr>
            <w:tcW w:w="1101" w:type="dxa"/>
            <w:tcBorders>
              <w:top w:val="single" w:sz="4" w:space="0" w:color="auto"/>
              <w:bottom w:val="single" w:sz="4" w:space="0" w:color="auto"/>
              <w:right w:val="single" w:sz="4" w:space="0" w:color="auto"/>
            </w:tcBorders>
            <w:vAlign w:val="center"/>
          </w:tcPr>
          <w:p w14:paraId="1B7918D1" w14:textId="77777777" w:rsidR="00056FEB" w:rsidRPr="00923224" w:rsidRDefault="00056FEB" w:rsidP="0009020A">
            <w:pPr>
              <w:rPr>
                <w:rFonts w:eastAsia="Times New Roman"/>
                <w:color w:val="231F20"/>
                <w:sz w:val="17"/>
                <w:szCs w:val="17"/>
              </w:rPr>
            </w:pPr>
            <w:r w:rsidRPr="00923224">
              <w:rPr>
                <w:rFonts w:eastAsia="Times New Roman"/>
                <w:color w:val="231F20"/>
                <w:sz w:val="17"/>
                <w:szCs w:val="17"/>
              </w:rPr>
              <w:t>E 944</w:t>
            </w:r>
          </w:p>
        </w:tc>
        <w:tc>
          <w:tcPr>
            <w:tcW w:w="2646" w:type="dxa"/>
            <w:tcBorders>
              <w:top w:val="single" w:sz="4" w:space="0" w:color="auto"/>
              <w:left w:val="single" w:sz="4" w:space="0" w:color="auto"/>
              <w:bottom w:val="single" w:sz="4" w:space="0" w:color="auto"/>
              <w:right w:val="single" w:sz="4" w:space="0" w:color="auto"/>
            </w:tcBorders>
            <w:vAlign w:val="center"/>
          </w:tcPr>
          <w:p w14:paraId="0FB9B935" w14:textId="77777777" w:rsidR="00056FEB" w:rsidRPr="00923224" w:rsidRDefault="00056FEB" w:rsidP="0009020A">
            <w:pPr>
              <w:ind w:left="80"/>
              <w:rPr>
                <w:rFonts w:eastAsia="Times New Roman"/>
                <w:color w:val="231F20"/>
                <w:sz w:val="17"/>
                <w:szCs w:val="17"/>
              </w:rPr>
            </w:pPr>
            <w:r w:rsidRPr="00923224">
              <w:rPr>
                <w:rFonts w:eastAsia="Times New Roman"/>
                <w:color w:val="231F20"/>
                <w:sz w:val="17"/>
                <w:szCs w:val="17"/>
              </w:rPr>
              <w:t>Propan</w:t>
            </w:r>
          </w:p>
        </w:tc>
        <w:tc>
          <w:tcPr>
            <w:tcW w:w="2631" w:type="dxa"/>
            <w:tcBorders>
              <w:top w:val="single" w:sz="4" w:space="0" w:color="auto"/>
              <w:left w:val="single" w:sz="4" w:space="0" w:color="auto"/>
              <w:bottom w:val="single" w:sz="4" w:space="0" w:color="auto"/>
              <w:right w:val="single" w:sz="4" w:space="0" w:color="auto"/>
            </w:tcBorders>
            <w:vAlign w:val="center"/>
          </w:tcPr>
          <w:p w14:paraId="6302F155" w14:textId="77777777" w:rsidR="00056FEB" w:rsidRPr="00923224" w:rsidRDefault="00056FEB" w:rsidP="0009020A">
            <w:pPr>
              <w:ind w:left="80"/>
              <w:rPr>
                <w:rFonts w:eastAsia="Times New Roman"/>
                <w:color w:val="231F20"/>
                <w:sz w:val="17"/>
                <w:szCs w:val="17"/>
              </w:rPr>
            </w:pPr>
            <w:r w:rsidRPr="00923224">
              <w:rPr>
                <w:sz w:val="17"/>
                <w:szCs w:val="17"/>
              </w:rPr>
              <w:t>Son üründe 1 mg/kg</w:t>
            </w:r>
          </w:p>
        </w:tc>
        <w:tc>
          <w:tcPr>
            <w:tcW w:w="2898" w:type="dxa"/>
            <w:tcBorders>
              <w:top w:val="single" w:sz="4" w:space="0" w:color="auto"/>
              <w:left w:val="single" w:sz="4" w:space="0" w:color="auto"/>
              <w:bottom w:val="single" w:sz="4" w:space="0" w:color="auto"/>
            </w:tcBorders>
            <w:vAlign w:val="center"/>
          </w:tcPr>
          <w:p w14:paraId="02F123DF" w14:textId="77777777" w:rsidR="00056FEB" w:rsidRPr="00923224" w:rsidRDefault="00056FEB" w:rsidP="0009020A">
            <w:pPr>
              <w:ind w:left="80"/>
              <w:rPr>
                <w:sz w:val="17"/>
                <w:szCs w:val="17"/>
              </w:rPr>
            </w:pPr>
            <w:r w:rsidRPr="00923224">
              <w:rPr>
                <w:sz w:val="17"/>
                <w:szCs w:val="17"/>
              </w:rPr>
              <w:t>EK-II Bölüm C’de yer alan Grup II ve Grup III’ teki renklendirici preparatları</w:t>
            </w:r>
          </w:p>
          <w:p w14:paraId="77F9DB41" w14:textId="77777777" w:rsidR="00056FEB" w:rsidRPr="00923224" w:rsidRDefault="00056FEB" w:rsidP="0009020A">
            <w:pPr>
              <w:ind w:left="80"/>
              <w:rPr>
                <w:sz w:val="17"/>
                <w:szCs w:val="17"/>
              </w:rPr>
            </w:pPr>
          </w:p>
          <w:p w14:paraId="475D4420" w14:textId="77777777" w:rsidR="00056FEB" w:rsidRPr="00923224" w:rsidRDefault="00056FEB" w:rsidP="0009020A">
            <w:pPr>
              <w:ind w:left="80"/>
              <w:rPr>
                <w:rFonts w:eastAsia="Times New Roman"/>
                <w:color w:val="231F20"/>
                <w:sz w:val="17"/>
                <w:szCs w:val="17"/>
              </w:rPr>
            </w:pPr>
            <w:r w:rsidRPr="00923224">
              <w:rPr>
                <w:sz w:val="17"/>
                <w:szCs w:val="17"/>
              </w:rPr>
              <w:t>(sadece profesyonel kullanımlar için)</w:t>
            </w:r>
          </w:p>
        </w:tc>
      </w:tr>
      <w:tr w:rsidR="00056FEB" w:rsidRPr="00923224" w14:paraId="5EBF83C7" w14:textId="77777777" w:rsidTr="002A7EBE">
        <w:trPr>
          <w:trHeight w:val="1455"/>
        </w:trPr>
        <w:tc>
          <w:tcPr>
            <w:tcW w:w="9276" w:type="dxa"/>
            <w:gridSpan w:val="4"/>
            <w:tcBorders>
              <w:top w:val="single" w:sz="4" w:space="0" w:color="auto"/>
              <w:bottom w:val="single" w:sz="4" w:space="0" w:color="auto"/>
            </w:tcBorders>
            <w:vAlign w:val="center"/>
          </w:tcPr>
          <w:p w14:paraId="3045A6F4" w14:textId="77777777" w:rsidR="00056FEB" w:rsidRPr="00923224" w:rsidRDefault="00056FEB" w:rsidP="0009020A">
            <w:pPr>
              <w:ind w:left="80"/>
              <w:rPr>
                <w:w w:val="105"/>
                <w:sz w:val="17"/>
                <w:szCs w:val="17"/>
              </w:rPr>
            </w:pPr>
            <w:r w:rsidRPr="00923224">
              <w:rPr>
                <w:rFonts w:eastAsia="Times New Roman"/>
                <w:color w:val="231F20"/>
                <w:sz w:val="17"/>
                <w:szCs w:val="17"/>
                <w:vertAlign w:val="superscript"/>
              </w:rPr>
              <w:t>(1)</w:t>
            </w:r>
            <w:r w:rsidRPr="00923224">
              <w:rPr>
                <w:rFonts w:eastAsia="Times New Roman"/>
                <w:color w:val="231F20"/>
                <w:sz w:val="17"/>
                <w:szCs w:val="17"/>
              </w:rPr>
              <w:t xml:space="preserve"> </w:t>
            </w:r>
            <w:r w:rsidRPr="00923224">
              <w:rPr>
                <w:w w:val="105"/>
                <w:sz w:val="17"/>
                <w:szCs w:val="17"/>
              </w:rPr>
              <w:t>Enzimler hariç izin verilen gıda katkı maddeleri.</w:t>
            </w:r>
          </w:p>
          <w:p w14:paraId="7B22A897" w14:textId="77777777" w:rsidR="0009020A" w:rsidRPr="00923224" w:rsidRDefault="0009020A" w:rsidP="0009020A">
            <w:pPr>
              <w:ind w:left="80"/>
              <w:rPr>
                <w:w w:val="105"/>
                <w:sz w:val="17"/>
                <w:szCs w:val="17"/>
              </w:rPr>
            </w:pPr>
          </w:p>
          <w:p w14:paraId="7BAAB3C5" w14:textId="77777777" w:rsidR="0009020A" w:rsidRPr="00923224" w:rsidRDefault="0009020A" w:rsidP="0009020A">
            <w:pPr>
              <w:ind w:left="80"/>
              <w:rPr>
                <w:rFonts w:eastAsia="Times New Roman"/>
                <w:color w:val="231F20"/>
                <w:sz w:val="17"/>
                <w:szCs w:val="17"/>
              </w:rPr>
            </w:pPr>
            <w:r w:rsidRPr="00923224">
              <w:rPr>
                <w:rFonts w:eastAsia="Times New Roman"/>
                <w:color w:val="231F20"/>
                <w:sz w:val="17"/>
                <w:szCs w:val="17"/>
                <w:vertAlign w:val="superscript"/>
              </w:rPr>
              <w:t>(2)</w:t>
            </w:r>
            <w:r w:rsidRPr="00923224">
              <w:rPr>
                <w:rFonts w:eastAsia="Times New Roman"/>
                <w:color w:val="231F20"/>
                <w:sz w:val="17"/>
                <w:szCs w:val="17"/>
              </w:rPr>
              <w:t xml:space="preserve"> </w:t>
            </w:r>
            <w:r w:rsidRPr="00923224">
              <w:rPr>
                <w:w w:val="105"/>
                <w:sz w:val="17"/>
                <w:szCs w:val="17"/>
              </w:rPr>
              <w:t>E 163 Antosiyaninler 100 000 mg/kg’ a kadar sülfitleri içerebilir. E 150b Kostik sülfit karamel ve 150d Amonyum sülfit karamel saflık kriterlerine (Türk Gıda Kodeksi Gıda Katkı Maddelerinin Spesifikasyonları Hakkında Yönetmelik</w:t>
            </w:r>
            <w:r w:rsidRPr="00923224">
              <w:rPr>
                <w:spacing w:val="5"/>
                <w:w w:val="105"/>
                <w:sz w:val="17"/>
                <w:szCs w:val="17"/>
              </w:rPr>
              <w:t>)</w:t>
            </w:r>
            <w:r w:rsidRPr="00923224">
              <w:rPr>
                <w:w w:val="105"/>
                <w:sz w:val="17"/>
                <w:szCs w:val="17"/>
              </w:rPr>
              <w:t xml:space="preserve"> göre 2 000 mg/kg içerebilir.</w:t>
            </w:r>
          </w:p>
        </w:tc>
      </w:tr>
    </w:tbl>
    <w:p w14:paraId="742F42D4" w14:textId="77777777" w:rsidR="00D65258" w:rsidRPr="00923224" w:rsidRDefault="00D65258">
      <w:pPr>
        <w:spacing w:line="368" w:lineRule="exact"/>
        <w:rPr>
          <w:sz w:val="17"/>
          <w:szCs w:val="17"/>
        </w:rPr>
      </w:pPr>
    </w:p>
    <w:p w14:paraId="5423C18A" w14:textId="77777777" w:rsidR="00D65258" w:rsidRPr="00923224" w:rsidRDefault="0009020A">
      <w:pPr>
        <w:ind w:left="900"/>
        <w:rPr>
          <w:sz w:val="17"/>
          <w:szCs w:val="17"/>
        </w:rPr>
      </w:pPr>
      <w:r w:rsidRPr="00923224">
        <w:rPr>
          <w:rFonts w:eastAsia="Times New Roman"/>
          <w:i/>
          <w:iCs/>
          <w:color w:val="231F20"/>
          <w:sz w:val="17"/>
          <w:szCs w:val="17"/>
        </w:rPr>
        <w:t>Not</w:t>
      </w:r>
      <w:r w:rsidR="00CD3A21" w:rsidRPr="00923224">
        <w:rPr>
          <w:rFonts w:eastAsia="Times New Roman"/>
          <w:i/>
          <w:iCs/>
          <w:color w:val="231F20"/>
          <w:sz w:val="17"/>
          <w:szCs w:val="17"/>
        </w:rPr>
        <w:t xml:space="preserve">: </w:t>
      </w:r>
      <w:r w:rsidRPr="00923224">
        <w:rPr>
          <w:i/>
          <w:sz w:val="17"/>
          <w:szCs w:val="17"/>
        </w:rPr>
        <w:t>Bölüm 2’ de yer alan gıda katkı maddelerinin kullanım koşullarına ilişkin genel kurallar</w:t>
      </w:r>
    </w:p>
    <w:p w14:paraId="7AC4B527" w14:textId="77777777" w:rsidR="00D65258" w:rsidRPr="00923224" w:rsidRDefault="00D65258">
      <w:pPr>
        <w:spacing w:line="129" w:lineRule="exact"/>
        <w:rPr>
          <w:sz w:val="17"/>
          <w:szCs w:val="17"/>
        </w:rPr>
      </w:pPr>
    </w:p>
    <w:p w14:paraId="67669A31" w14:textId="77777777" w:rsidR="00D65258" w:rsidRPr="00923224" w:rsidRDefault="0009020A" w:rsidP="00BC08B6">
      <w:pPr>
        <w:numPr>
          <w:ilvl w:val="0"/>
          <w:numId w:val="4"/>
        </w:numPr>
        <w:tabs>
          <w:tab w:val="left" w:pos="1180"/>
        </w:tabs>
        <w:spacing w:line="242" w:lineRule="auto"/>
        <w:ind w:left="1180" w:right="2686" w:hanging="276"/>
        <w:jc w:val="both"/>
        <w:rPr>
          <w:rFonts w:eastAsia="Times New Roman"/>
          <w:color w:val="231F20"/>
          <w:sz w:val="17"/>
          <w:szCs w:val="17"/>
        </w:rPr>
      </w:pPr>
      <w:r w:rsidRPr="00923224">
        <w:rPr>
          <w:sz w:val="17"/>
          <w:szCs w:val="17"/>
        </w:rPr>
        <w:t xml:space="preserve">Bu ekin Bölüm 6 Tablo 1’ inde yer alan gıda katkı maddeleri; EK II Bölüm C(1) Grup I de yer alan ve gıdalarda genel olarak </w:t>
      </w:r>
      <w:r w:rsidRPr="00923224">
        <w:rPr>
          <w:spacing w:val="-2"/>
          <w:sz w:val="17"/>
          <w:szCs w:val="17"/>
        </w:rPr>
        <w:t>‘</w:t>
      </w:r>
      <w:r w:rsidRPr="00923224">
        <w:rPr>
          <w:i/>
          <w:sz w:val="17"/>
          <w:szCs w:val="17"/>
        </w:rPr>
        <w:t>quantum satis</w:t>
      </w:r>
      <w:r w:rsidRPr="00923224">
        <w:rPr>
          <w:sz w:val="17"/>
          <w:szCs w:val="17"/>
        </w:rPr>
        <w:t xml:space="preserve">’ prensibine uygun olarak kullanılmasına izin verilen gıda katkı maddeleri olup, bu katkı maddeleri (taşıyıcı amacı olanlar dışında) aksi belirtilmedikçe, gıda katkı maddelerinde genel olarak </w:t>
      </w:r>
      <w:r w:rsidRPr="00923224">
        <w:rPr>
          <w:spacing w:val="-1"/>
          <w:sz w:val="17"/>
          <w:szCs w:val="17"/>
        </w:rPr>
        <w:t>‘</w:t>
      </w:r>
      <w:r w:rsidRPr="00923224">
        <w:rPr>
          <w:i/>
          <w:sz w:val="17"/>
          <w:szCs w:val="17"/>
        </w:rPr>
        <w:t>quantum satis</w:t>
      </w:r>
      <w:r w:rsidRPr="00923224">
        <w:rPr>
          <w:sz w:val="17"/>
          <w:szCs w:val="17"/>
        </w:rPr>
        <w:t>’ prensibine uygun olarak kullanılır.</w:t>
      </w:r>
    </w:p>
    <w:p w14:paraId="663641E9" w14:textId="77777777" w:rsidR="00D65258" w:rsidRPr="00923224" w:rsidRDefault="00D65258">
      <w:pPr>
        <w:spacing w:line="285" w:lineRule="exact"/>
        <w:rPr>
          <w:rFonts w:eastAsia="Times New Roman"/>
          <w:color w:val="231F20"/>
          <w:sz w:val="17"/>
          <w:szCs w:val="17"/>
        </w:rPr>
      </w:pPr>
    </w:p>
    <w:p w14:paraId="4A8B6801" w14:textId="77777777" w:rsidR="00D65258" w:rsidRPr="00923224" w:rsidRDefault="0009020A" w:rsidP="00BC08B6">
      <w:pPr>
        <w:numPr>
          <w:ilvl w:val="0"/>
          <w:numId w:val="4"/>
        </w:numPr>
        <w:tabs>
          <w:tab w:val="left" w:pos="1180"/>
        </w:tabs>
        <w:spacing w:line="264" w:lineRule="auto"/>
        <w:ind w:left="1180" w:right="2686" w:hanging="276"/>
        <w:rPr>
          <w:rFonts w:eastAsia="Times New Roman"/>
          <w:color w:val="231F20"/>
          <w:sz w:val="17"/>
          <w:szCs w:val="17"/>
        </w:rPr>
      </w:pPr>
      <w:r w:rsidRPr="00923224">
        <w:rPr>
          <w:sz w:val="17"/>
          <w:szCs w:val="17"/>
        </w:rPr>
        <w:t>Fosfatlar ve silikatlar</w:t>
      </w:r>
      <w:r w:rsidRPr="00923224">
        <w:rPr>
          <w:spacing w:val="5"/>
          <w:sz w:val="17"/>
          <w:szCs w:val="17"/>
        </w:rPr>
        <w:t xml:space="preserve"> için maksimum miktarlar, son ürün için değil sadece gıda katkı maddesi preparatları için belirlenmiştir</w:t>
      </w:r>
      <w:r w:rsidR="00CD3A21" w:rsidRPr="00923224">
        <w:rPr>
          <w:rFonts w:eastAsia="Times New Roman"/>
          <w:color w:val="231F20"/>
          <w:sz w:val="17"/>
          <w:szCs w:val="17"/>
        </w:rPr>
        <w:t>.</w:t>
      </w:r>
    </w:p>
    <w:p w14:paraId="6121B877" w14:textId="77777777" w:rsidR="00D65258" w:rsidRPr="00923224" w:rsidRDefault="00D65258">
      <w:pPr>
        <w:spacing w:line="266" w:lineRule="exact"/>
        <w:rPr>
          <w:rFonts w:eastAsia="Times New Roman"/>
          <w:color w:val="231F20"/>
          <w:sz w:val="17"/>
          <w:szCs w:val="17"/>
        </w:rPr>
      </w:pPr>
    </w:p>
    <w:p w14:paraId="65AE9FB8" w14:textId="77777777" w:rsidR="00D65258" w:rsidRPr="00923224" w:rsidRDefault="0009020A" w:rsidP="00BC08B6">
      <w:pPr>
        <w:numPr>
          <w:ilvl w:val="0"/>
          <w:numId w:val="4"/>
        </w:numPr>
        <w:tabs>
          <w:tab w:val="left" w:pos="1180"/>
        </w:tabs>
        <w:spacing w:line="264" w:lineRule="auto"/>
        <w:ind w:left="1180" w:right="2686" w:hanging="276"/>
        <w:rPr>
          <w:rFonts w:eastAsia="Times New Roman"/>
          <w:color w:val="231F20"/>
          <w:sz w:val="17"/>
          <w:szCs w:val="17"/>
        </w:rPr>
      </w:pPr>
      <w:r w:rsidRPr="00923224">
        <w:rPr>
          <w:sz w:val="17"/>
          <w:szCs w:val="17"/>
        </w:rPr>
        <w:t>ADI değeri bulunan diğer tüm gıda katkı maddeleri için maksimum miktarlar, gıda katkı maddesi preparatları ve son ürün için belirlenmiştir.</w:t>
      </w:r>
    </w:p>
    <w:p w14:paraId="773244A9" w14:textId="77777777" w:rsidR="00D65258" w:rsidRPr="00923224" w:rsidRDefault="00D65258">
      <w:pPr>
        <w:spacing w:line="266" w:lineRule="exact"/>
        <w:rPr>
          <w:rFonts w:eastAsia="Times New Roman"/>
          <w:color w:val="231F20"/>
          <w:sz w:val="17"/>
          <w:szCs w:val="17"/>
        </w:rPr>
      </w:pPr>
    </w:p>
    <w:p w14:paraId="5E80FA09" w14:textId="77777777" w:rsidR="00D65258" w:rsidRPr="00923224" w:rsidRDefault="0009020A" w:rsidP="00BC08B6">
      <w:pPr>
        <w:numPr>
          <w:ilvl w:val="0"/>
          <w:numId w:val="4"/>
        </w:numPr>
        <w:tabs>
          <w:tab w:val="left" w:pos="1180"/>
        </w:tabs>
        <w:spacing w:line="264" w:lineRule="auto"/>
        <w:ind w:left="1180" w:right="2686" w:hanging="276"/>
        <w:rPr>
          <w:rFonts w:eastAsia="Times New Roman"/>
          <w:color w:val="231F20"/>
          <w:sz w:val="17"/>
          <w:szCs w:val="17"/>
        </w:rPr>
      </w:pPr>
      <w:r w:rsidRPr="00923224">
        <w:rPr>
          <w:sz w:val="17"/>
          <w:szCs w:val="17"/>
        </w:rPr>
        <w:t>Bu bölümde yer alan hiçbir gıda katkı maddesi; renklendirici, tatlandırıcı veya lezzet artırıcı fonksiyonları için kullanılamaz.</w:t>
      </w:r>
    </w:p>
    <w:p w14:paraId="150501D1" w14:textId="77777777" w:rsidR="00D65258" w:rsidRPr="00923224" w:rsidRDefault="00D65258">
      <w:pPr>
        <w:spacing w:line="267" w:lineRule="exact"/>
        <w:rPr>
          <w:sz w:val="17"/>
          <w:szCs w:val="17"/>
        </w:rPr>
      </w:pPr>
    </w:p>
    <w:p w14:paraId="7C235A88" w14:textId="77777777" w:rsidR="002A7EBE" w:rsidRPr="00923224" w:rsidRDefault="002A7EBE">
      <w:pPr>
        <w:spacing w:line="267" w:lineRule="exact"/>
        <w:rPr>
          <w:sz w:val="17"/>
          <w:szCs w:val="17"/>
        </w:rPr>
      </w:pPr>
    </w:p>
    <w:p w14:paraId="735508AB" w14:textId="77777777" w:rsidR="002A7EBE" w:rsidRPr="00923224" w:rsidRDefault="002A7EBE">
      <w:pPr>
        <w:spacing w:line="267" w:lineRule="exact"/>
        <w:rPr>
          <w:sz w:val="17"/>
          <w:szCs w:val="17"/>
        </w:rPr>
      </w:pPr>
    </w:p>
    <w:p w14:paraId="203A6C4D" w14:textId="77777777" w:rsidR="002A7EBE" w:rsidRPr="00923224" w:rsidRDefault="002A7EBE">
      <w:pPr>
        <w:spacing w:line="267" w:lineRule="exact"/>
        <w:rPr>
          <w:sz w:val="17"/>
          <w:szCs w:val="17"/>
        </w:rPr>
      </w:pPr>
    </w:p>
    <w:p w14:paraId="7C599A43" w14:textId="77777777" w:rsidR="00D65258" w:rsidRPr="00923224" w:rsidRDefault="0009020A">
      <w:pPr>
        <w:ind w:right="-893"/>
        <w:jc w:val="center"/>
        <w:rPr>
          <w:sz w:val="17"/>
          <w:szCs w:val="17"/>
        </w:rPr>
      </w:pPr>
      <w:r w:rsidRPr="00923224">
        <w:rPr>
          <w:sz w:val="17"/>
          <w:szCs w:val="17"/>
        </w:rPr>
        <w:t>BÖLÜM</w:t>
      </w:r>
      <w:r w:rsidR="00CD3A21" w:rsidRPr="00923224">
        <w:rPr>
          <w:rFonts w:eastAsia="Times New Roman"/>
          <w:color w:val="231F20"/>
          <w:sz w:val="17"/>
          <w:szCs w:val="17"/>
        </w:rPr>
        <w:t xml:space="preserve"> 3</w:t>
      </w:r>
    </w:p>
    <w:p w14:paraId="148009CF" w14:textId="77777777" w:rsidR="00D65258" w:rsidRPr="00923224" w:rsidRDefault="00D65258">
      <w:pPr>
        <w:spacing w:line="120" w:lineRule="exact"/>
        <w:rPr>
          <w:sz w:val="17"/>
          <w:szCs w:val="17"/>
        </w:rPr>
      </w:pPr>
    </w:p>
    <w:p w14:paraId="0F04FB48" w14:textId="77777777" w:rsidR="00D65258" w:rsidRPr="00923224" w:rsidRDefault="0009020A">
      <w:pPr>
        <w:ind w:right="-893"/>
        <w:jc w:val="center"/>
        <w:rPr>
          <w:rFonts w:eastAsia="Times New Roman"/>
          <w:b/>
          <w:bCs/>
          <w:color w:val="231F20"/>
          <w:sz w:val="17"/>
          <w:szCs w:val="17"/>
        </w:rPr>
      </w:pPr>
      <w:r w:rsidRPr="00923224">
        <w:rPr>
          <w:b/>
          <w:bCs/>
          <w:sz w:val="17"/>
          <w:szCs w:val="17"/>
        </w:rPr>
        <w:t>Gıda enzimlerinde taşıyıcılar dahil gıda katkı maddeleri</w:t>
      </w:r>
      <w:r w:rsidR="00CD3A21" w:rsidRPr="00923224">
        <w:rPr>
          <w:rFonts w:eastAsia="Times New Roman"/>
          <w:b/>
          <w:bCs/>
          <w:color w:val="231F20"/>
          <w:sz w:val="17"/>
          <w:szCs w:val="17"/>
        </w:rPr>
        <w:t xml:space="preserve"> </w:t>
      </w:r>
      <w:r w:rsidR="00CD3A21" w:rsidRPr="00923224">
        <w:rPr>
          <w:rFonts w:eastAsia="Times New Roman"/>
          <w:color w:val="231F20"/>
          <w:sz w:val="17"/>
          <w:szCs w:val="17"/>
        </w:rPr>
        <w:t>(</w:t>
      </w:r>
      <w:hyperlink w:anchor="page5">
        <w:r w:rsidR="00CD3A21" w:rsidRPr="00923224">
          <w:rPr>
            <w:rFonts w:eastAsia="Times New Roman"/>
            <w:color w:val="231F20"/>
            <w:sz w:val="17"/>
            <w:szCs w:val="17"/>
            <w:vertAlign w:val="superscript"/>
          </w:rPr>
          <w:t>1</w:t>
        </w:r>
        <w:r w:rsidR="00CD3A21" w:rsidRPr="00923224">
          <w:rPr>
            <w:rFonts w:eastAsia="Times New Roman"/>
            <w:b/>
            <w:bCs/>
            <w:color w:val="231F20"/>
            <w:sz w:val="17"/>
            <w:szCs w:val="17"/>
          </w:rPr>
          <w:t xml:space="preserve"> </w:t>
        </w:r>
        <w:r w:rsidR="00CD3A21" w:rsidRPr="00923224">
          <w:rPr>
            <w:rFonts w:eastAsia="Times New Roman"/>
            <w:color w:val="231F20"/>
            <w:sz w:val="17"/>
            <w:szCs w:val="17"/>
          </w:rPr>
          <w:t>)</w:t>
        </w:r>
      </w:hyperlink>
    </w:p>
    <w:p w14:paraId="4D28ABA8" w14:textId="77777777" w:rsidR="00D65258" w:rsidRPr="00923224" w:rsidRDefault="00D65258">
      <w:pPr>
        <w:spacing w:line="20" w:lineRule="exact"/>
        <w:rPr>
          <w:sz w:val="17"/>
          <w:szCs w:val="17"/>
        </w:rPr>
      </w:pPr>
    </w:p>
    <w:p w14:paraId="2C4E3635" w14:textId="77777777" w:rsidR="00D65258" w:rsidRPr="00923224" w:rsidRDefault="00D65258">
      <w:pPr>
        <w:spacing w:line="329" w:lineRule="exact"/>
        <w:rPr>
          <w:sz w:val="17"/>
          <w:szCs w:val="17"/>
        </w:rPr>
      </w:pPr>
    </w:p>
    <w:tbl>
      <w:tblPr>
        <w:tblStyle w:val="TabloKlavuzu"/>
        <w:tblW w:w="9498" w:type="dxa"/>
        <w:tblLook w:val="04A0" w:firstRow="1" w:lastRow="0" w:firstColumn="1" w:lastColumn="0" w:noHBand="0" w:noVBand="1"/>
      </w:tblPr>
      <w:tblGrid>
        <w:gridCol w:w="1134"/>
        <w:gridCol w:w="1985"/>
        <w:gridCol w:w="1843"/>
        <w:gridCol w:w="1701"/>
        <w:gridCol w:w="1417"/>
        <w:gridCol w:w="1418"/>
      </w:tblGrid>
      <w:tr w:rsidR="002A7EBE" w:rsidRPr="00923224" w14:paraId="25C76D99" w14:textId="77777777" w:rsidTr="002A7EBE">
        <w:trPr>
          <w:trHeight w:val="979"/>
        </w:trPr>
        <w:tc>
          <w:tcPr>
            <w:tcW w:w="1134" w:type="dxa"/>
            <w:tcBorders>
              <w:left w:val="nil"/>
            </w:tcBorders>
            <w:vAlign w:val="center"/>
          </w:tcPr>
          <w:p w14:paraId="4F82517D" w14:textId="77777777" w:rsidR="002A7EBE" w:rsidRPr="00923224" w:rsidRDefault="002A7EBE" w:rsidP="002A7EBE">
            <w:pPr>
              <w:jc w:val="center"/>
              <w:rPr>
                <w:b/>
                <w:sz w:val="17"/>
                <w:szCs w:val="17"/>
              </w:rPr>
            </w:pPr>
            <w:r w:rsidRPr="00923224">
              <w:rPr>
                <w:b/>
                <w:w w:val="105"/>
                <w:sz w:val="17"/>
                <w:szCs w:val="17"/>
              </w:rPr>
              <w:t>Eklenen gıda katkı maddesinin E kodu</w:t>
            </w:r>
          </w:p>
        </w:tc>
        <w:tc>
          <w:tcPr>
            <w:tcW w:w="1985" w:type="dxa"/>
            <w:vAlign w:val="center"/>
          </w:tcPr>
          <w:p w14:paraId="557D1821" w14:textId="77777777" w:rsidR="002A7EBE" w:rsidRPr="00923224" w:rsidRDefault="002A7EBE" w:rsidP="002A7EBE">
            <w:pPr>
              <w:jc w:val="center"/>
              <w:rPr>
                <w:b/>
                <w:sz w:val="17"/>
                <w:szCs w:val="17"/>
              </w:rPr>
            </w:pPr>
            <w:r w:rsidRPr="00923224">
              <w:rPr>
                <w:b/>
                <w:w w:val="105"/>
                <w:sz w:val="17"/>
                <w:szCs w:val="17"/>
              </w:rPr>
              <w:t>Eklenen gıda katkı maddesinin adı</w:t>
            </w:r>
          </w:p>
        </w:tc>
        <w:tc>
          <w:tcPr>
            <w:tcW w:w="1843" w:type="dxa"/>
            <w:vAlign w:val="center"/>
          </w:tcPr>
          <w:p w14:paraId="3B137D29" w14:textId="77777777" w:rsidR="002A7EBE" w:rsidRPr="00923224" w:rsidRDefault="002A7EBE" w:rsidP="002A7EBE">
            <w:pPr>
              <w:jc w:val="center"/>
              <w:rPr>
                <w:b/>
                <w:sz w:val="17"/>
                <w:szCs w:val="17"/>
              </w:rPr>
            </w:pPr>
            <w:r w:rsidRPr="00923224">
              <w:rPr>
                <w:b/>
                <w:w w:val="105"/>
                <w:sz w:val="17"/>
                <w:szCs w:val="17"/>
              </w:rPr>
              <w:t>Enzim preparatında maksimum miktar</w:t>
            </w:r>
          </w:p>
        </w:tc>
        <w:tc>
          <w:tcPr>
            <w:tcW w:w="1701" w:type="dxa"/>
            <w:vAlign w:val="center"/>
          </w:tcPr>
          <w:p w14:paraId="75B55932" w14:textId="77777777" w:rsidR="002A7EBE" w:rsidRPr="00923224" w:rsidRDefault="002A7EBE" w:rsidP="002A7EBE">
            <w:pPr>
              <w:jc w:val="center"/>
              <w:rPr>
                <w:b/>
                <w:sz w:val="17"/>
                <w:szCs w:val="17"/>
              </w:rPr>
            </w:pPr>
            <w:r w:rsidRPr="00923224">
              <w:rPr>
                <w:b/>
                <w:w w:val="105"/>
                <w:sz w:val="17"/>
                <w:szCs w:val="17"/>
              </w:rPr>
              <w:t>Son üründe maksimum miktar (içecekler hariç)</w:t>
            </w:r>
          </w:p>
        </w:tc>
        <w:tc>
          <w:tcPr>
            <w:tcW w:w="1417" w:type="dxa"/>
            <w:vAlign w:val="center"/>
          </w:tcPr>
          <w:p w14:paraId="492BC20F" w14:textId="77777777" w:rsidR="002A7EBE" w:rsidRPr="00923224" w:rsidRDefault="002A7EBE" w:rsidP="002A7EBE">
            <w:pPr>
              <w:pStyle w:val="TableParagraph"/>
              <w:ind w:left="170"/>
              <w:rPr>
                <w:b/>
                <w:w w:val="105"/>
                <w:sz w:val="17"/>
                <w:szCs w:val="17"/>
              </w:rPr>
            </w:pPr>
            <w:r w:rsidRPr="00923224">
              <w:rPr>
                <w:b/>
                <w:w w:val="105"/>
                <w:sz w:val="17"/>
                <w:szCs w:val="17"/>
              </w:rPr>
              <w:t xml:space="preserve">    İçeceklerde</w:t>
            </w:r>
          </w:p>
          <w:p w14:paraId="2EC08CB2" w14:textId="77777777" w:rsidR="002A7EBE" w:rsidRPr="00923224" w:rsidRDefault="002A7EBE" w:rsidP="002A7EBE">
            <w:pPr>
              <w:jc w:val="center"/>
              <w:rPr>
                <w:b/>
                <w:sz w:val="17"/>
                <w:szCs w:val="17"/>
              </w:rPr>
            </w:pPr>
            <w:r w:rsidRPr="00923224">
              <w:rPr>
                <w:b/>
                <w:w w:val="105"/>
                <w:sz w:val="17"/>
                <w:szCs w:val="17"/>
              </w:rPr>
              <w:t>Maksimum miktar</w:t>
            </w:r>
          </w:p>
        </w:tc>
        <w:tc>
          <w:tcPr>
            <w:tcW w:w="1418" w:type="dxa"/>
            <w:tcBorders>
              <w:right w:val="nil"/>
            </w:tcBorders>
            <w:vAlign w:val="center"/>
          </w:tcPr>
          <w:p w14:paraId="2BE25AF0" w14:textId="77777777" w:rsidR="002A7EBE" w:rsidRPr="00923224" w:rsidRDefault="002A7EBE" w:rsidP="002A7EBE">
            <w:pPr>
              <w:jc w:val="center"/>
              <w:rPr>
                <w:b/>
                <w:sz w:val="17"/>
                <w:szCs w:val="17"/>
              </w:rPr>
            </w:pPr>
            <w:r w:rsidRPr="00923224">
              <w:rPr>
                <w:b/>
                <w:w w:val="105"/>
                <w:sz w:val="17"/>
                <w:szCs w:val="17"/>
              </w:rPr>
              <w:t>Taşıyıcı olarak kullanılabilir mi?</w:t>
            </w:r>
          </w:p>
        </w:tc>
      </w:tr>
      <w:tr w:rsidR="002A7EBE" w:rsidRPr="00923224" w14:paraId="55A70D8B" w14:textId="77777777" w:rsidTr="002A7EBE">
        <w:trPr>
          <w:trHeight w:val="979"/>
        </w:trPr>
        <w:tc>
          <w:tcPr>
            <w:tcW w:w="1134" w:type="dxa"/>
            <w:tcBorders>
              <w:left w:val="nil"/>
            </w:tcBorders>
            <w:vAlign w:val="center"/>
          </w:tcPr>
          <w:p w14:paraId="6EC45A33" w14:textId="77777777" w:rsidR="002A7EBE" w:rsidRPr="00923224" w:rsidRDefault="002A7EBE" w:rsidP="002A7EBE">
            <w:pPr>
              <w:rPr>
                <w:sz w:val="17"/>
                <w:szCs w:val="17"/>
              </w:rPr>
            </w:pPr>
            <w:r w:rsidRPr="00923224">
              <w:rPr>
                <w:sz w:val="17"/>
                <w:szCs w:val="17"/>
              </w:rPr>
              <w:t>E 170</w:t>
            </w:r>
          </w:p>
        </w:tc>
        <w:tc>
          <w:tcPr>
            <w:tcW w:w="1985" w:type="dxa"/>
            <w:vAlign w:val="center"/>
          </w:tcPr>
          <w:p w14:paraId="7DC54BA3" w14:textId="77777777" w:rsidR="002A7EBE" w:rsidRPr="00923224" w:rsidRDefault="002A7EBE" w:rsidP="002A7EBE">
            <w:pPr>
              <w:rPr>
                <w:sz w:val="17"/>
                <w:szCs w:val="17"/>
              </w:rPr>
            </w:pPr>
            <w:r w:rsidRPr="00923224">
              <w:rPr>
                <w:sz w:val="17"/>
                <w:szCs w:val="17"/>
              </w:rPr>
              <w:t>Kalsiyum karbonat</w:t>
            </w:r>
          </w:p>
        </w:tc>
        <w:tc>
          <w:tcPr>
            <w:tcW w:w="1843" w:type="dxa"/>
            <w:vAlign w:val="center"/>
          </w:tcPr>
          <w:p w14:paraId="14F3A8D3" w14:textId="77777777" w:rsidR="002A7EBE" w:rsidRPr="00923224" w:rsidRDefault="002A7EBE" w:rsidP="002A7EBE">
            <w:pPr>
              <w:rPr>
                <w:sz w:val="17"/>
                <w:szCs w:val="17"/>
              </w:rPr>
            </w:pPr>
            <w:r w:rsidRPr="00923224">
              <w:rPr>
                <w:i/>
                <w:sz w:val="17"/>
                <w:szCs w:val="17"/>
              </w:rPr>
              <w:t>quantum satis</w:t>
            </w:r>
          </w:p>
        </w:tc>
        <w:tc>
          <w:tcPr>
            <w:tcW w:w="1701" w:type="dxa"/>
            <w:vAlign w:val="center"/>
          </w:tcPr>
          <w:p w14:paraId="62A05CD3" w14:textId="77777777" w:rsidR="002A7EBE" w:rsidRPr="00923224" w:rsidRDefault="002A7EBE" w:rsidP="002A7EBE">
            <w:pPr>
              <w:rPr>
                <w:sz w:val="17"/>
                <w:szCs w:val="17"/>
              </w:rPr>
            </w:pPr>
            <w:r w:rsidRPr="00923224">
              <w:rPr>
                <w:i/>
                <w:sz w:val="17"/>
                <w:szCs w:val="17"/>
              </w:rPr>
              <w:t>quantum satis</w:t>
            </w:r>
          </w:p>
        </w:tc>
        <w:tc>
          <w:tcPr>
            <w:tcW w:w="1417" w:type="dxa"/>
            <w:vAlign w:val="center"/>
          </w:tcPr>
          <w:p w14:paraId="3D15F101" w14:textId="77777777" w:rsidR="002A7EBE" w:rsidRPr="00923224" w:rsidRDefault="002A7EBE" w:rsidP="002A7EBE">
            <w:pPr>
              <w:rPr>
                <w:sz w:val="17"/>
                <w:szCs w:val="17"/>
              </w:rPr>
            </w:pPr>
            <w:r w:rsidRPr="00923224">
              <w:rPr>
                <w:i/>
                <w:sz w:val="17"/>
                <w:szCs w:val="17"/>
              </w:rPr>
              <w:t>quantum satis</w:t>
            </w:r>
          </w:p>
        </w:tc>
        <w:tc>
          <w:tcPr>
            <w:tcW w:w="1418" w:type="dxa"/>
            <w:tcBorders>
              <w:right w:val="nil"/>
            </w:tcBorders>
            <w:vAlign w:val="center"/>
          </w:tcPr>
          <w:p w14:paraId="0DCB91DA" w14:textId="77777777" w:rsidR="002A7EBE" w:rsidRPr="00923224" w:rsidRDefault="002A7EBE" w:rsidP="002A7EBE">
            <w:pPr>
              <w:rPr>
                <w:sz w:val="17"/>
                <w:szCs w:val="17"/>
              </w:rPr>
            </w:pPr>
            <w:r w:rsidRPr="00923224">
              <w:rPr>
                <w:sz w:val="17"/>
                <w:szCs w:val="17"/>
              </w:rPr>
              <w:t>Evet</w:t>
            </w:r>
          </w:p>
        </w:tc>
      </w:tr>
    </w:tbl>
    <w:p w14:paraId="04BF73ED" w14:textId="77777777" w:rsidR="00D65258" w:rsidRPr="00923224" w:rsidRDefault="00D65258">
      <w:pPr>
        <w:rPr>
          <w:sz w:val="17"/>
          <w:szCs w:val="17"/>
        </w:rPr>
        <w:sectPr w:rsidR="00D65258" w:rsidRPr="00923224">
          <w:pgSz w:w="11900" w:h="16838"/>
          <w:pgMar w:top="940" w:right="1440" w:bottom="598" w:left="1240" w:header="0" w:footer="0" w:gutter="0"/>
          <w:cols w:space="708" w:equalWidth="0">
            <w:col w:w="9226"/>
          </w:cols>
        </w:sectPr>
      </w:pPr>
    </w:p>
    <w:p w14:paraId="3FCF0A30" w14:textId="77777777" w:rsidR="00D65258" w:rsidRPr="00923224" w:rsidRDefault="00D65258">
      <w:pPr>
        <w:spacing w:line="20" w:lineRule="exact"/>
        <w:rPr>
          <w:sz w:val="17"/>
          <w:szCs w:val="17"/>
        </w:rPr>
      </w:pPr>
      <w:bookmarkStart w:id="213" w:name="page319"/>
      <w:bookmarkEnd w:id="213"/>
    </w:p>
    <w:tbl>
      <w:tblPr>
        <w:tblW w:w="9505" w:type="dxa"/>
        <w:tblInd w:w="-196" w:type="dxa"/>
        <w:tblLayout w:type="fixed"/>
        <w:tblCellMar>
          <w:left w:w="0" w:type="dxa"/>
          <w:right w:w="0" w:type="dxa"/>
        </w:tblCellMar>
        <w:tblLook w:val="04A0" w:firstRow="1" w:lastRow="0" w:firstColumn="1" w:lastColumn="0" w:noHBand="0" w:noVBand="1"/>
      </w:tblPr>
      <w:tblGrid>
        <w:gridCol w:w="1134"/>
        <w:gridCol w:w="1974"/>
        <w:gridCol w:w="1848"/>
        <w:gridCol w:w="1707"/>
        <w:gridCol w:w="1414"/>
        <w:gridCol w:w="1428"/>
      </w:tblGrid>
      <w:tr w:rsidR="003C566F" w:rsidRPr="00923224" w14:paraId="40EA97D8" w14:textId="77777777" w:rsidTr="005B61D6">
        <w:trPr>
          <w:trHeight w:val="750"/>
        </w:trPr>
        <w:tc>
          <w:tcPr>
            <w:tcW w:w="1134" w:type="dxa"/>
            <w:tcBorders>
              <w:top w:val="single" w:sz="4" w:space="0" w:color="auto"/>
              <w:bottom w:val="single" w:sz="4" w:space="0" w:color="auto"/>
              <w:right w:val="single" w:sz="4" w:space="0" w:color="auto"/>
            </w:tcBorders>
            <w:vAlign w:val="center"/>
          </w:tcPr>
          <w:p w14:paraId="04C6AB08" w14:textId="77777777" w:rsidR="003C566F" w:rsidRPr="00923224" w:rsidRDefault="003C566F" w:rsidP="005B61D6">
            <w:pPr>
              <w:jc w:val="center"/>
              <w:rPr>
                <w:rFonts w:eastAsia="Times New Roman"/>
                <w:b/>
                <w:color w:val="231F20"/>
                <w:sz w:val="17"/>
                <w:szCs w:val="17"/>
              </w:rPr>
            </w:pPr>
            <w:r w:rsidRPr="00923224">
              <w:rPr>
                <w:b/>
                <w:w w:val="105"/>
                <w:sz w:val="17"/>
                <w:szCs w:val="17"/>
              </w:rPr>
              <w:t>Eklenen gıda katkı maddesinin E kodu</w:t>
            </w:r>
          </w:p>
        </w:tc>
        <w:tc>
          <w:tcPr>
            <w:tcW w:w="1974" w:type="dxa"/>
            <w:tcBorders>
              <w:top w:val="single" w:sz="4" w:space="0" w:color="auto"/>
              <w:left w:val="single" w:sz="4" w:space="0" w:color="auto"/>
              <w:bottom w:val="single" w:sz="4" w:space="0" w:color="auto"/>
              <w:right w:val="single" w:sz="4" w:space="0" w:color="auto"/>
            </w:tcBorders>
            <w:vAlign w:val="center"/>
          </w:tcPr>
          <w:p w14:paraId="549C1258" w14:textId="77777777" w:rsidR="003C566F" w:rsidRPr="00923224" w:rsidRDefault="003C566F" w:rsidP="005B61D6">
            <w:pPr>
              <w:ind w:left="60"/>
              <w:jc w:val="center"/>
              <w:rPr>
                <w:rFonts w:eastAsia="Times New Roman"/>
                <w:b/>
                <w:color w:val="231F20"/>
                <w:sz w:val="17"/>
                <w:szCs w:val="17"/>
              </w:rPr>
            </w:pPr>
            <w:r w:rsidRPr="00923224">
              <w:rPr>
                <w:b/>
                <w:w w:val="105"/>
                <w:sz w:val="17"/>
                <w:szCs w:val="17"/>
              </w:rPr>
              <w:t>Eklenen gıda katkı maddesinin adı</w:t>
            </w:r>
          </w:p>
        </w:tc>
        <w:tc>
          <w:tcPr>
            <w:tcW w:w="1848" w:type="dxa"/>
            <w:tcBorders>
              <w:top w:val="single" w:sz="4" w:space="0" w:color="auto"/>
              <w:left w:val="single" w:sz="4" w:space="0" w:color="auto"/>
              <w:bottom w:val="single" w:sz="4" w:space="0" w:color="auto"/>
              <w:right w:val="single" w:sz="4" w:space="0" w:color="auto"/>
            </w:tcBorders>
            <w:vAlign w:val="center"/>
          </w:tcPr>
          <w:p w14:paraId="02789BE7" w14:textId="77777777" w:rsidR="003C566F" w:rsidRPr="00923224" w:rsidRDefault="003C566F" w:rsidP="005B61D6">
            <w:pPr>
              <w:ind w:left="80"/>
              <w:jc w:val="center"/>
              <w:rPr>
                <w:rFonts w:eastAsia="Times New Roman"/>
                <w:b/>
                <w:color w:val="231F20"/>
                <w:sz w:val="17"/>
                <w:szCs w:val="17"/>
              </w:rPr>
            </w:pPr>
            <w:r w:rsidRPr="00923224">
              <w:rPr>
                <w:b/>
                <w:w w:val="105"/>
                <w:sz w:val="17"/>
                <w:szCs w:val="17"/>
              </w:rPr>
              <w:t>Enz</w:t>
            </w:r>
            <w:r w:rsidRPr="00923224">
              <w:rPr>
                <w:b/>
                <w:spacing w:val="2"/>
                <w:w w:val="105"/>
                <w:sz w:val="17"/>
                <w:szCs w:val="17"/>
              </w:rPr>
              <w:t>i</w:t>
            </w:r>
            <w:r w:rsidRPr="00923224">
              <w:rPr>
                <w:b/>
                <w:w w:val="105"/>
                <w:sz w:val="17"/>
                <w:szCs w:val="17"/>
              </w:rPr>
              <w:t>m preparatında maksimum miktar</w:t>
            </w:r>
          </w:p>
        </w:tc>
        <w:tc>
          <w:tcPr>
            <w:tcW w:w="1707" w:type="dxa"/>
            <w:tcBorders>
              <w:top w:val="single" w:sz="4" w:space="0" w:color="auto"/>
              <w:left w:val="single" w:sz="4" w:space="0" w:color="auto"/>
              <w:bottom w:val="single" w:sz="4" w:space="0" w:color="auto"/>
              <w:right w:val="single" w:sz="4" w:space="0" w:color="auto"/>
            </w:tcBorders>
            <w:vAlign w:val="center"/>
          </w:tcPr>
          <w:p w14:paraId="6801AFE7" w14:textId="77777777" w:rsidR="003C566F" w:rsidRPr="00923224" w:rsidRDefault="003C566F" w:rsidP="005B61D6">
            <w:pPr>
              <w:ind w:left="80"/>
              <w:jc w:val="center"/>
              <w:rPr>
                <w:rFonts w:eastAsia="Times New Roman"/>
                <w:b/>
                <w:color w:val="231F20"/>
                <w:sz w:val="17"/>
                <w:szCs w:val="17"/>
              </w:rPr>
            </w:pPr>
            <w:r w:rsidRPr="00923224">
              <w:rPr>
                <w:b/>
                <w:w w:val="105"/>
                <w:sz w:val="17"/>
                <w:szCs w:val="17"/>
              </w:rPr>
              <w:t>Son üründe maksimum miktar</w:t>
            </w:r>
            <w:r w:rsidR="005B61D6" w:rsidRPr="00923224">
              <w:rPr>
                <w:b/>
                <w:w w:val="105"/>
                <w:sz w:val="17"/>
                <w:szCs w:val="17"/>
              </w:rPr>
              <w:t xml:space="preserve"> </w:t>
            </w:r>
            <w:r w:rsidRPr="00923224">
              <w:rPr>
                <w:b/>
                <w:w w:val="105"/>
                <w:sz w:val="17"/>
                <w:szCs w:val="17"/>
              </w:rPr>
              <w:t>(içecekler hariç)</w:t>
            </w:r>
          </w:p>
        </w:tc>
        <w:tc>
          <w:tcPr>
            <w:tcW w:w="1414" w:type="dxa"/>
            <w:tcBorders>
              <w:top w:val="single" w:sz="4" w:space="0" w:color="auto"/>
              <w:left w:val="single" w:sz="4" w:space="0" w:color="auto"/>
              <w:bottom w:val="single" w:sz="4" w:space="0" w:color="auto"/>
              <w:right w:val="single" w:sz="4" w:space="0" w:color="auto"/>
            </w:tcBorders>
            <w:vAlign w:val="center"/>
          </w:tcPr>
          <w:p w14:paraId="23C61999" w14:textId="77777777" w:rsidR="003C566F" w:rsidRPr="00923224" w:rsidRDefault="003C566F" w:rsidP="005B61D6">
            <w:pPr>
              <w:ind w:left="80"/>
              <w:jc w:val="center"/>
              <w:rPr>
                <w:rFonts w:eastAsia="Times New Roman"/>
                <w:b/>
                <w:color w:val="231F20"/>
                <w:sz w:val="17"/>
                <w:szCs w:val="17"/>
              </w:rPr>
            </w:pPr>
            <w:r w:rsidRPr="00923224">
              <w:rPr>
                <w:b/>
                <w:w w:val="105"/>
                <w:sz w:val="17"/>
                <w:szCs w:val="17"/>
              </w:rPr>
              <w:t>İçeceklerde maksimum miktar</w:t>
            </w:r>
          </w:p>
        </w:tc>
        <w:tc>
          <w:tcPr>
            <w:tcW w:w="1428" w:type="dxa"/>
            <w:tcBorders>
              <w:top w:val="single" w:sz="4" w:space="0" w:color="auto"/>
              <w:left w:val="single" w:sz="4" w:space="0" w:color="auto"/>
              <w:bottom w:val="single" w:sz="4" w:space="0" w:color="auto"/>
            </w:tcBorders>
            <w:vAlign w:val="center"/>
          </w:tcPr>
          <w:p w14:paraId="01D0C38D" w14:textId="77777777" w:rsidR="003C566F" w:rsidRPr="00923224" w:rsidRDefault="003C566F" w:rsidP="005B61D6">
            <w:pPr>
              <w:jc w:val="center"/>
              <w:rPr>
                <w:b/>
                <w:sz w:val="17"/>
                <w:szCs w:val="17"/>
              </w:rPr>
            </w:pPr>
            <w:r w:rsidRPr="00923224">
              <w:rPr>
                <w:b/>
                <w:w w:val="105"/>
                <w:sz w:val="17"/>
                <w:szCs w:val="17"/>
              </w:rPr>
              <w:t>Taşıyıcı olarak</w:t>
            </w:r>
            <w:r w:rsidR="005B61D6" w:rsidRPr="00923224">
              <w:rPr>
                <w:b/>
                <w:w w:val="105"/>
                <w:sz w:val="17"/>
                <w:szCs w:val="17"/>
              </w:rPr>
              <w:t xml:space="preserve"> </w:t>
            </w:r>
            <w:r w:rsidRPr="00923224">
              <w:rPr>
                <w:b/>
                <w:w w:val="105"/>
                <w:sz w:val="17"/>
                <w:szCs w:val="17"/>
              </w:rPr>
              <w:t>kullanılabilir mi?</w:t>
            </w:r>
          </w:p>
        </w:tc>
      </w:tr>
      <w:tr w:rsidR="003C566F" w:rsidRPr="00923224" w14:paraId="39E811BF" w14:textId="77777777" w:rsidTr="005B61D6">
        <w:trPr>
          <w:trHeight w:val="640"/>
        </w:trPr>
        <w:tc>
          <w:tcPr>
            <w:tcW w:w="1134" w:type="dxa"/>
            <w:tcBorders>
              <w:top w:val="single" w:sz="4" w:space="0" w:color="auto"/>
              <w:bottom w:val="single" w:sz="4" w:space="0" w:color="auto"/>
              <w:right w:val="single" w:sz="4" w:space="0" w:color="auto"/>
            </w:tcBorders>
            <w:vAlign w:val="center"/>
          </w:tcPr>
          <w:p w14:paraId="02D005FA" w14:textId="77777777" w:rsidR="003C566F" w:rsidRPr="00923224" w:rsidRDefault="003C566F" w:rsidP="005B61D6">
            <w:pPr>
              <w:rPr>
                <w:sz w:val="17"/>
                <w:szCs w:val="17"/>
              </w:rPr>
            </w:pPr>
            <w:r w:rsidRPr="00923224">
              <w:rPr>
                <w:rFonts w:eastAsia="Times New Roman"/>
                <w:color w:val="231F20"/>
                <w:sz w:val="17"/>
                <w:szCs w:val="17"/>
              </w:rPr>
              <w:t>E 200</w:t>
            </w:r>
          </w:p>
        </w:tc>
        <w:tc>
          <w:tcPr>
            <w:tcW w:w="1974" w:type="dxa"/>
            <w:tcBorders>
              <w:top w:val="single" w:sz="4" w:space="0" w:color="auto"/>
              <w:left w:val="single" w:sz="4" w:space="0" w:color="auto"/>
              <w:bottom w:val="single" w:sz="4" w:space="0" w:color="auto"/>
              <w:right w:val="single" w:sz="4" w:space="0" w:color="auto"/>
            </w:tcBorders>
            <w:vAlign w:val="center"/>
          </w:tcPr>
          <w:p w14:paraId="0181FD66" w14:textId="77777777" w:rsidR="003C566F" w:rsidRPr="00923224" w:rsidRDefault="003C566F" w:rsidP="005B61D6">
            <w:pPr>
              <w:ind w:left="60"/>
              <w:rPr>
                <w:sz w:val="17"/>
                <w:szCs w:val="17"/>
              </w:rPr>
            </w:pPr>
            <w:r w:rsidRPr="00923224">
              <w:rPr>
                <w:sz w:val="17"/>
                <w:szCs w:val="17"/>
              </w:rPr>
              <w:t>Sorbik asit</w:t>
            </w:r>
          </w:p>
        </w:tc>
        <w:tc>
          <w:tcPr>
            <w:tcW w:w="1848" w:type="dxa"/>
            <w:vMerge w:val="restart"/>
            <w:tcBorders>
              <w:top w:val="single" w:sz="4" w:space="0" w:color="auto"/>
              <w:left w:val="single" w:sz="4" w:space="0" w:color="auto"/>
              <w:right w:val="single" w:sz="4" w:space="0" w:color="auto"/>
            </w:tcBorders>
            <w:vAlign w:val="center"/>
          </w:tcPr>
          <w:p w14:paraId="72E2E0A9" w14:textId="77777777" w:rsidR="003C566F" w:rsidRPr="00923224" w:rsidRDefault="003C566F" w:rsidP="005B61D6">
            <w:pPr>
              <w:ind w:left="80"/>
              <w:rPr>
                <w:sz w:val="17"/>
                <w:szCs w:val="17"/>
              </w:rPr>
            </w:pPr>
            <w:r w:rsidRPr="00923224">
              <w:rPr>
                <w:sz w:val="17"/>
                <w:szCs w:val="17"/>
              </w:rPr>
              <w:t>20</w:t>
            </w:r>
            <w:r w:rsidR="00A90F76" w:rsidRPr="00923224">
              <w:rPr>
                <w:sz w:val="17"/>
                <w:szCs w:val="17"/>
              </w:rPr>
              <w:t xml:space="preserve"> </w:t>
            </w:r>
            <w:r w:rsidRPr="00923224">
              <w:rPr>
                <w:sz w:val="17"/>
                <w:szCs w:val="17"/>
              </w:rPr>
              <w:t>000 mg/kg (tek başına veya birlikte, serbest asitlik cinsinden)</w:t>
            </w:r>
          </w:p>
        </w:tc>
        <w:tc>
          <w:tcPr>
            <w:tcW w:w="1707" w:type="dxa"/>
            <w:vMerge w:val="restart"/>
            <w:tcBorders>
              <w:top w:val="single" w:sz="4" w:space="0" w:color="auto"/>
              <w:left w:val="single" w:sz="4" w:space="0" w:color="auto"/>
              <w:right w:val="single" w:sz="4" w:space="0" w:color="auto"/>
            </w:tcBorders>
            <w:vAlign w:val="center"/>
          </w:tcPr>
          <w:p w14:paraId="04D1A37C" w14:textId="77777777" w:rsidR="003C566F" w:rsidRPr="00923224" w:rsidRDefault="003C566F" w:rsidP="005B61D6">
            <w:pPr>
              <w:ind w:left="80"/>
              <w:rPr>
                <w:sz w:val="17"/>
                <w:szCs w:val="17"/>
              </w:rPr>
            </w:pPr>
            <w:r w:rsidRPr="00923224">
              <w:rPr>
                <w:rFonts w:eastAsia="Times New Roman"/>
                <w:color w:val="231F20"/>
                <w:sz w:val="17"/>
                <w:szCs w:val="17"/>
              </w:rPr>
              <w:t>20 mg/kg</w:t>
            </w:r>
          </w:p>
        </w:tc>
        <w:tc>
          <w:tcPr>
            <w:tcW w:w="1414" w:type="dxa"/>
            <w:vMerge w:val="restart"/>
            <w:tcBorders>
              <w:top w:val="single" w:sz="4" w:space="0" w:color="auto"/>
              <w:left w:val="single" w:sz="4" w:space="0" w:color="auto"/>
              <w:right w:val="single" w:sz="4" w:space="0" w:color="auto"/>
            </w:tcBorders>
            <w:vAlign w:val="center"/>
          </w:tcPr>
          <w:p w14:paraId="797988A9" w14:textId="77777777" w:rsidR="003C566F" w:rsidRPr="00923224" w:rsidRDefault="003C566F" w:rsidP="005B61D6">
            <w:pPr>
              <w:ind w:left="80"/>
              <w:rPr>
                <w:sz w:val="17"/>
                <w:szCs w:val="17"/>
              </w:rPr>
            </w:pPr>
            <w:r w:rsidRPr="00923224">
              <w:rPr>
                <w:rFonts w:eastAsia="Times New Roman"/>
                <w:color w:val="231F20"/>
                <w:sz w:val="17"/>
                <w:szCs w:val="17"/>
              </w:rPr>
              <w:t>10 mg/l</w:t>
            </w:r>
          </w:p>
        </w:tc>
        <w:tc>
          <w:tcPr>
            <w:tcW w:w="1428" w:type="dxa"/>
            <w:vMerge w:val="restart"/>
            <w:tcBorders>
              <w:top w:val="single" w:sz="4" w:space="0" w:color="auto"/>
              <w:left w:val="single" w:sz="4" w:space="0" w:color="auto"/>
            </w:tcBorders>
            <w:vAlign w:val="center"/>
          </w:tcPr>
          <w:p w14:paraId="467CB993" w14:textId="77777777" w:rsidR="003C566F" w:rsidRPr="00923224" w:rsidRDefault="003C566F" w:rsidP="005B61D6">
            <w:pPr>
              <w:rPr>
                <w:sz w:val="17"/>
                <w:szCs w:val="17"/>
              </w:rPr>
            </w:pPr>
          </w:p>
        </w:tc>
      </w:tr>
      <w:tr w:rsidR="003C566F" w:rsidRPr="00923224" w14:paraId="2E305AD9" w14:textId="77777777" w:rsidTr="005B61D6">
        <w:trPr>
          <w:trHeight w:val="646"/>
        </w:trPr>
        <w:tc>
          <w:tcPr>
            <w:tcW w:w="1134" w:type="dxa"/>
            <w:tcBorders>
              <w:top w:val="single" w:sz="4" w:space="0" w:color="auto"/>
              <w:bottom w:val="single" w:sz="4" w:space="0" w:color="auto"/>
              <w:right w:val="single" w:sz="4" w:space="0" w:color="auto"/>
            </w:tcBorders>
            <w:vAlign w:val="center"/>
          </w:tcPr>
          <w:p w14:paraId="16FDA1F5" w14:textId="77777777" w:rsidR="003C566F" w:rsidRPr="00923224" w:rsidRDefault="003C566F" w:rsidP="005B61D6">
            <w:pPr>
              <w:rPr>
                <w:rFonts w:eastAsia="Times New Roman"/>
                <w:color w:val="231F20"/>
                <w:sz w:val="17"/>
                <w:szCs w:val="17"/>
              </w:rPr>
            </w:pPr>
            <w:r w:rsidRPr="00923224">
              <w:rPr>
                <w:rFonts w:eastAsia="Times New Roman"/>
                <w:color w:val="231F20"/>
                <w:sz w:val="17"/>
                <w:szCs w:val="17"/>
              </w:rPr>
              <w:t>E 202</w:t>
            </w:r>
          </w:p>
        </w:tc>
        <w:tc>
          <w:tcPr>
            <w:tcW w:w="1974" w:type="dxa"/>
            <w:tcBorders>
              <w:top w:val="single" w:sz="4" w:space="0" w:color="auto"/>
              <w:left w:val="single" w:sz="4" w:space="0" w:color="auto"/>
              <w:bottom w:val="single" w:sz="4" w:space="0" w:color="auto"/>
              <w:right w:val="single" w:sz="4" w:space="0" w:color="auto"/>
            </w:tcBorders>
            <w:vAlign w:val="center"/>
          </w:tcPr>
          <w:p w14:paraId="1B3AF81E" w14:textId="77777777" w:rsidR="003C566F" w:rsidRPr="00923224" w:rsidRDefault="003C566F" w:rsidP="005B61D6">
            <w:pPr>
              <w:ind w:left="60"/>
              <w:rPr>
                <w:sz w:val="17"/>
                <w:szCs w:val="17"/>
              </w:rPr>
            </w:pPr>
            <w:r w:rsidRPr="00923224">
              <w:rPr>
                <w:sz w:val="17"/>
                <w:szCs w:val="17"/>
              </w:rPr>
              <w:t>Potasyum sorbat</w:t>
            </w:r>
          </w:p>
        </w:tc>
        <w:tc>
          <w:tcPr>
            <w:tcW w:w="1848" w:type="dxa"/>
            <w:vMerge/>
            <w:tcBorders>
              <w:left w:val="single" w:sz="4" w:space="0" w:color="auto"/>
              <w:bottom w:val="single" w:sz="4" w:space="0" w:color="auto"/>
              <w:right w:val="single" w:sz="4" w:space="0" w:color="auto"/>
            </w:tcBorders>
            <w:vAlign w:val="center"/>
          </w:tcPr>
          <w:p w14:paraId="404D4EA5" w14:textId="77777777" w:rsidR="003C566F" w:rsidRPr="00923224" w:rsidRDefault="003C566F" w:rsidP="005B61D6">
            <w:pPr>
              <w:ind w:left="80"/>
              <w:rPr>
                <w:sz w:val="17"/>
                <w:szCs w:val="17"/>
              </w:rPr>
            </w:pPr>
          </w:p>
        </w:tc>
        <w:tc>
          <w:tcPr>
            <w:tcW w:w="1707" w:type="dxa"/>
            <w:vMerge/>
            <w:tcBorders>
              <w:left w:val="single" w:sz="4" w:space="0" w:color="auto"/>
              <w:bottom w:val="single" w:sz="4" w:space="0" w:color="auto"/>
              <w:right w:val="single" w:sz="4" w:space="0" w:color="auto"/>
            </w:tcBorders>
            <w:vAlign w:val="center"/>
          </w:tcPr>
          <w:p w14:paraId="70CEEF2C" w14:textId="77777777" w:rsidR="003C566F" w:rsidRPr="00923224" w:rsidRDefault="003C566F" w:rsidP="005B61D6">
            <w:pPr>
              <w:ind w:left="80"/>
              <w:rPr>
                <w:rFonts w:eastAsia="Times New Roman"/>
                <w:color w:val="231F20"/>
                <w:sz w:val="17"/>
                <w:szCs w:val="17"/>
              </w:rPr>
            </w:pPr>
          </w:p>
        </w:tc>
        <w:tc>
          <w:tcPr>
            <w:tcW w:w="1414" w:type="dxa"/>
            <w:vMerge/>
            <w:tcBorders>
              <w:left w:val="single" w:sz="4" w:space="0" w:color="auto"/>
              <w:bottom w:val="single" w:sz="4" w:space="0" w:color="auto"/>
              <w:right w:val="single" w:sz="4" w:space="0" w:color="auto"/>
            </w:tcBorders>
            <w:vAlign w:val="center"/>
          </w:tcPr>
          <w:p w14:paraId="4DBA6604" w14:textId="77777777" w:rsidR="003C566F" w:rsidRPr="00923224" w:rsidRDefault="003C566F" w:rsidP="005B61D6">
            <w:pPr>
              <w:ind w:left="80"/>
              <w:rPr>
                <w:rFonts w:eastAsia="Times New Roman"/>
                <w:color w:val="231F20"/>
                <w:sz w:val="17"/>
                <w:szCs w:val="17"/>
              </w:rPr>
            </w:pPr>
          </w:p>
        </w:tc>
        <w:tc>
          <w:tcPr>
            <w:tcW w:w="1428" w:type="dxa"/>
            <w:vMerge/>
            <w:tcBorders>
              <w:left w:val="single" w:sz="4" w:space="0" w:color="auto"/>
              <w:bottom w:val="single" w:sz="4" w:space="0" w:color="auto"/>
            </w:tcBorders>
            <w:vAlign w:val="center"/>
          </w:tcPr>
          <w:p w14:paraId="02E88B30" w14:textId="77777777" w:rsidR="003C566F" w:rsidRPr="00923224" w:rsidRDefault="003C566F" w:rsidP="005B61D6">
            <w:pPr>
              <w:rPr>
                <w:sz w:val="17"/>
                <w:szCs w:val="17"/>
              </w:rPr>
            </w:pPr>
          </w:p>
        </w:tc>
      </w:tr>
      <w:tr w:rsidR="00446D8E" w:rsidRPr="00923224" w14:paraId="329565AF" w14:textId="77777777" w:rsidTr="005B61D6">
        <w:trPr>
          <w:trHeight w:val="729"/>
        </w:trPr>
        <w:tc>
          <w:tcPr>
            <w:tcW w:w="1134" w:type="dxa"/>
            <w:tcBorders>
              <w:top w:val="single" w:sz="4" w:space="0" w:color="auto"/>
              <w:bottom w:val="single" w:sz="4" w:space="0" w:color="auto"/>
              <w:right w:val="single" w:sz="4" w:space="0" w:color="auto"/>
            </w:tcBorders>
            <w:vAlign w:val="center"/>
          </w:tcPr>
          <w:p w14:paraId="101A0955" w14:textId="77777777" w:rsidR="00446D8E" w:rsidRPr="00923224" w:rsidRDefault="00446D8E" w:rsidP="005B61D6">
            <w:pPr>
              <w:rPr>
                <w:sz w:val="17"/>
                <w:szCs w:val="17"/>
              </w:rPr>
            </w:pPr>
            <w:r w:rsidRPr="00923224">
              <w:rPr>
                <w:rFonts w:eastAsia="Times New Roman"/>
                <w:color w:val="231F20"/>
                <w:sz w:val="17"/>
                <w:szCs w:val="17"/>
              </w:rPr>
              <w:t>E 210</w:t>
            </w:r>
          </w:p>
        </w:tc>
        <w:tc>
          <w:tcPr>
            <w:tcW w:w="1974" w:type="dxa"/>
            <w:tcBorders>
              <w:top w:val="single" w:sz="4" w:space="0" w:color="auto"/>
              <w:left w:val="single" w:sz="4" w:space="0" w:color="auto"/>
              <w:bottom w:val="single" w:sz="4" w:space="0" w:color="auto"/>
              <w:right w:val="single" w:sz="4" w:space="0" w:color="auto"/>
            </w:tcBorders>
            <w:vAlign w:val="center"/>
          </w:tcPr>
          <w:p w14:paraId="51E4CBD5" w14:textId="77777777" w:rsidR="00446D8E" w:rsidRPr="00923224" w:rsidRDefault="00446D8E" w:rsidP="005B61D6">
            <w:pPr>
              <w:ind w:left="60"/>
              <w:rPr>
                <w:sz w:val="17"/>
                <w:szCs w:val="17"/>
              </w:rPr>
            </w:pPr>
            <w:r w:rsidRPr="00923224">
              <w:rPr>
                <w:sz w:val="17"/>
                <w:szCs w:val="17"/>
              </w:rPr>
              <w:t>Benzoik asit</w:t>
            </w:r>
          </w:p>
        </w:tc>
        <w:tc>
          <w:tcPr>
            <w:tcW w:w="1848" w:type="dxa"/>
            <w:vMerge w:val="restart"/>
            <w:tcBorders>
              <w:top w:val="single" w:sz="4" w:space="0" w:color="auto"/>
              <w:left w:val="single" w:sz="4" w:space="0" w:color="auto"/>
              <w:right w:val="single" w:sz="4" w:space="0" w:color="auto"/>
            </w:tcBorders>
            <w:vAlign w:val="center"/>
          </w:tcPr>
          <w:p w14:paraId="516C8EEF" w14:textId="77777777" w:rsidR="00446D8E" w:rsidRPr="00923224" w:rsidRDefault="00446D8E" w:rsidP="005B61D6">
            <w:pPr>
              <w:ind w:left="80"/>
              <w:rPr>
                <w:sz w:val="17"/>
                <w:szCs w:val="17"/>
              </w:rPr>
            </w:pPr>
            <w:r w:rsidRPr="00923224">
              <w:rPr>
                <w:sz w:val="17"/>
                <w:szCs w:val="17"/>
              </w:rPr>
              <w:t>5</w:t>
            </w:r>
            <w:r w:rsidR="00A90F76" w:rsidRPr="00923224">
              <w:rPr>
                <w:sz w:val="17"/>
                <w:szCs w:val="17"/>
              </w:rPr>
              <w:t xml:space="preserve"> </w:t>
            </w:r>
            <w:r w:rsidRPr="00923224">
              <w:rPr>
                <w:sz w:val="17"/>
                <w:szCs w:val="17"/>
              </w:rPr>
              <w:t>000 mg/kg (tek başına veya birlikte serbest asitlik cinsinden)</w:t>
            </w:r>
          </w:p>
          <w:p w14:paraId="4CB43786" w14:textId="77777777" w:rsidR="00446D8E" w:rsidRPr="00923224" w:rsidRDefault="00446D8E" w:rsidP="005B61D6">
            <w:pPr>
              <w:ind w:left="80"/>
              <w:rPr>
                <w:sz w:val="17"/>
                <w:szCs w:val="17"/>
              </w:rPr>
            </w:pPr>
          </w:p>
          <w:p w14:paraId="38C2DB35" w14:textId="77777777" w:rsidR="00446D8E" w:rsidRPr="00923224" w:rsidRDefault="00446D8E" w:rsidP="005B61D6">
            <w:pPr>
              <w:ind w:left="80"/>
              <w:rPr>
                <w:sz w:val="17"/>
                <w:szCs w:val="17"/>
              </w:rPr>
            </w:pPr>
            <w:r w:rsidRPr="00923224">
              <w:rPr>
                <w:sz w:val="17"/>
                <w:szCs w:val="17"/>
              </w:rPr>
              <w:t>12</w:t>
            </w:r>
            <w:r w:rsidR="00A90F76" w:rsidRPr="00923224">
              <w:rPr>
                <w:sz w:val="17"/>
                <w:szCs w:val="17"/>
              </w:rPr>
              <w:t xml:space="preserve"> </w:t>
            </w:r>
            <w:r w:rsidRPr="00923224">
              <w:rPr>
                <w:sz w:val="17"/>
                <w:szCs w:val="17"/>
              </w:rPr>
              <w:t>000 mg/kg peynir mayasında</w:t>
            </w:r>
          </w:p>
        </w:tc>
        <w:tc>
          <w:tcPr>
            <w:tcW w:w="1707" w:type="dxa"/>
            <w:vMerge w:val="restart"/>
            <w:tcBorders>
              <w:top w:val="single" w:sz="4" w:space="0" w:color="auto"/>
              <w:left w:val="single" w:sz="4" w:space="0" w:color="auto"/>
              <w:right w:val="single" w:sz="4" w:space="0" w:color="auto"/>
            </w:tcBorders>
            <w:vAlign w:val="center"/>
          </w:tcPr>
          <w:p w14:paraId="26605DB1" w14:textId="77777777" w:rsidR="00446D8E" w:rsidRPr="00923224" w:rsidRDefault="00446D8E" w:rsidP="005B61D6">
            <w:pPr>
              <w:ind w:left="80"/>
              <w:rPr>
                <w:rFonts w:eastAsia="Times New Roman"/>
                <w:color w:val="231F20"/>
                <w:sz w:val="17"/>
                <w:szCs w:val="17"/>
              </w:rPr>
            </w:pPr>
            <w:r w:rsidRPr="00923224">
              <w:rPr>
                <w:rFonts w:eastAsia="Times New Roman"/>
                <w:color w:val="231F20"/>
                <w:sz w:val="17"/>
                <w:szCs w:val="17"/>
              </w:rPr>
              <w:t>1,7 mg/kg</w:t>
            </w:r>
          </w:p>
          <w:p w14:paraId="59F7162F" w14:textId="77777777" w:rsidR="00446D8E" w:rsidRPr="00923224" w:rsidRDefault="00446D8E" w:rsidP="005B61D6">
            <w:pPr>
              <w:ind w:left="80"/>
              <w:rPr>
                <w:rFonts w:eastAsia="Times New Roman"/>
                <w:color w:val="231F20"/>
                <w:sz w:val="17"/>
                <w:szCs w:val="17"/>
              </w:rPr>
            </w:pPr>
          </w:p>
          <w:p w14:paraId="771ADC77" w14:textId="77777777" w:rsidR="00446D8E" w:rsidRPr="00923224" w:rsidRDefault="00446D8E" w:rsidP="005B61D6">
            <w:pPr>
              <w:ind w:left="80"/>
              <w:rPr>
                <w:sz w:val="17"/>
                <w:szCs w:val="17"/>
              </w:rPr>
            </w:pPr>
            <w:r w:rsidRPr="00923224">
              <w:rPr>
                <w:sz w:val="17"/>
                <w:szCs w:val="17"/>
              </w:rPr>
              <w:t>5 mg/kg peynir mayasının kullanıldığı peynirde</w:t>
            </w:r>
          </w:p>
        </w:tc>
        <w:tc>
          <w:tcPr>
            <w:tcW w:w="1414" w:type="dxa"/>
            <w:vMerge w:val="restart"/>
            <w:tcBorders>
              <w:top w:val="single" w:sz="4" w:space="0" w:color="auto"/>
              <w:left w:val="single" w:sz="4" w:space="0" w:color="auto"/>
              <w:right w:val="single" w:sz="4" w:space="0" w:color="auto"/>
            </w:tcBorders>
            <w:vAlign w:val="center"/>
          </w:tcPr>
          <w:p w14:paraId="5C88C7CD" w14:textId="77777777" w:rsidR="00446D8E" w:rsidRPr="00923224" w:rsidRDefault="00446D8E" w:rsidP="005B61D6">
            <w:pPr>
              <w:ind w:left="80"/>
              <w:rPr>
                <w:rFonts w:eastAsia="Times New Roman"/>
                <w:color w:val="231F20"/>
                <w:sz w:val="17"/>
                <w:szCs w:val="17"/>
              </w:rPr>
            </w:pPr>
            <w:r w:rsidRPr="00923224">
              <w:rPr>
                <w:rFonts w:eastAsia="Times New Roman"/>
                <w:color w:val="231F20"/>
                <w:sz w:val="17"/>
                <w:szCs w:val="17"/>
              </w:rPr>
              <w:t>0,85 mg/l</w:t>
            </w:r>
          </w:p>
          <w:p w14:paraId="0665E602" w14:textId="77777777" w:rsidR="00446D8E" w:rsidRPr="00923224" w:rsidRDefault="00446D8E" w:rsidP="005B61D6">
            <w:pPr>
              <w:ind w:left="80"/>
              <w:rPr>
                <w:rFonts w:eastAsia="Times New Roman"/>
                <w:color w:val="231F20"/>
                <w:sz w:val="17"/>
                <w:szCs w:val="17"/>
              </w:rPr>
            </w:pPr>
          </w:p>
          <w:p w14:paraId="0E3588BC" w14:textId="77777777" w:rsidR="00446D8E" w:rsidRPr="00923224" w:rsidRDefault="00446D8E" w:rsidP="005B61D6">
            <w:pPr>
              <w:ind w:left="80"/>
              <w:rPr>
                <w:sz w:val="17"/>
                <w:szCs w:val="17"/>
              </w:rPr>
            </w:pPr>
            <w:r w:rsidRPr="00923224">
              <w:rPr>
                <w:sz w:val="17"/>
                <w:szCs w:val="17"/>
              </w:rPr>
              <w:t>2,5 mg/l peynir mayasının kullanıldığı peynir altı suyu bazlı içeceklerde</w:t>
            </w:r>
          </w:p>
        </w:tc>
        <w:tc>
          <w:tcPr>
            <w:tcW w:w="1428" w:type="dxa"/>
            <w:vMerge w:val="restart"/>
            <w:tcBorders>
              <w:top w:val="single" w:sz="4" w:space="0" w:color="auto"/>
              <w:left w:val="single" w:sz="4" w:space="0" w:color="auto"/>
            </w:tcBorders>
            <w:vAlign w:val="center"/>
          </w:tcPr>
          <w:p w14:paraId="36CB5C01" w14:textId="77777777" w:rsidR="00446D8E" w:rsidRPr="00923224" w:rsidRDefault="00446D8E" w:rsidP="005B61D6">
            <w:pPr>
              <w:rPr>
                <w:sz w:val="17"/>
                <w:szCs w:val="17"/>
              </w:rPr>
            </w:pPr>
          </w:p>
        </w:tc>
      </w:tr>
      <w:tr w:rsidR="00446D8E" w:rsidRPr="00923224" w14:paraId="0842555D" w14:textId="77777777" w:rsidTr="005B61D6">
        <w:trPr>
          <w:trHeight w:val="729"/>
        </w:trPr>
        <w:tc>
          <w:tcPr>
            <w:tcW w:w="1134" w:type="dxa"/>
            <w:tcBorders>
              <w:top w:val="single" w:sz="4" w:space="0" w:color="auto"/>
              <w:bottom w:val="single" w:sz="4" w:space="0" w:color="auto"/>
              <w:right w:val="single" w:sz="4" w:space="0" w:color="auto"/>
            </w:tcBorders>
            <w:vAlign w:val="center"/>
          </w:tcPr>
          <w:p w14:paraId="286AC3D1" w14:textId="77777777" w:rsidR="00446D8E" w:rsidRPr="00923224" w:rsidRDefault="00446D8E" w:rsidP="005B61D6">
            <w:pPr>
              <w:rPr>
                <w:rFonts w:eastAsia="Times New Roman"/>
                <w:color w:val="231F20"/>
                <w:sz w:val="17"/>
                <w:szCs w:val="17"/>
              </w:rPr>
            </w:pPr>
            <w:r w:rsidRPr="00923224">
              <w:rPr>
                <w:sz w:val="17"/>
                <w:szCs w:val="17"/>
              </w:rPr>
              <w:t>E 211</w:t>
            </w:r>
          </w:p>
        </w:tc>
        <w:tc>
          <w:tcPr>
            <w:tcW w:w="1974" w:type="dxa"/>
            <w:tcBorders>
              <w:top w:val="single" w:sz="4" w:space="0" w:color="auto"/>
              <w:left w:val="single" w:sz="4" w:space="0" w:color="auto"/>
              <w:bottom w:val="single" w:sz="4" w:space="0" w:color="auto"/>
              <w:right w:val="single" w:sz="4" w:space="0" w:color="auto"/>
            </w:tcBorders>
            <w:vAlign w:val="center"/>
          </w:tcPr>
          <w:p w14:paraId="22E6E937" w14:textId="77777777" w:rsidR="00446D8E" w:rsidRPr="00923224" w:rsidRDefault="00446D8E" w:rsidP="005B61D6">
            <w:pPr>
              <w:ind w:left="60"/>
              <w:rPr>
                <w:sz w:val="17"/>
                <w:szCs w:val="17"/>
              </w:rPr>
            </w:pPr>
            <w:r w:rsidRPr="00923224">
              <w:rPr>
                <w:sz w:val="17"/>
                <w:szCs w:val="17"/>
              </w:rPr>
              <w:t>Sodyum benzoat</w:t>
            </w:r>
          </w:p>
        </w:tc>
        <w:tc>
          <w:tcPr>
            <w:tcW w:w="1848" w:type="dxa"/>
            <w:vMerge/>
            <w:tcBorders>
              <w:left w:val="single" w:sz="4" w:space="0" w:color="auto"/>
              <w:bottom w:val="single" w:sz="4" w:space="0" w:color="auto"/>
              <w:right w:val="single" w:sz="4" w:space="0" w:color="auto"/>
            </w:tcBorders>
            <w:vAlign w:val="center"/>
          </w:tcPr>
          <w:p w14:paraId="0F8DB6FA" w14:textId="77777777" w:rsidR="00446D8E" w:rsidRPr="00923224" w:rsidRDefault="00446D8E" w:rsidP="005B61D6">
            <w:pPr>
              <w:ind w:left="80"/>
              <w:rPr>
                <w:rFonts w:eastAsia="Times New Roman"/>
                <w:color w:val="231F20"/>
                <w:sz w:val="17"/>
                <w:szCs w:val="17"/>
              </w:rPr>
            </w:pPr>
          </w:p>
        </w:tc>
        <w:tc>
          <w:tcPr>
            <w:tcW w:w="1707" w:type="dxa"/>
            <w:vMerge/>
            <w:tcBorders>
              <w:left w:val="single" w:sz="4" w:space="0" w:color="auto"/>
              <w:bottom w:val="single" w:sz="4" w:space="0" w:color="auto"/>
              <w:right w:val="single" w:sz="4" w:space="0" w:color="auto"/>
            </w:tcBorders>
            <w:vAlign w:val="center"/>
          </w:tcPr>
          <w:p w14:paraId="4AB1600C" w14:textId="77777777" w:rsidR="00446D8E" w:rsidRPr="00923224" w:rsidRDefault="00446D8E" w:rsidP="005B61D6">
            <w:pPr>
              <w:ind w:left="80"/>
              <w:rPr>
                <w:rFonts w:eastAsia="Times New Roman"/>
                <w:color w:val="231F20"/>
                <w:sz w:val="17"/>
                <w:szCs w:val="17"/>
              </w:rPr>
            </w:pPr>
          </w:p>
        </w:tc>
        <w:tc>
          <w:tcPr>
            <w:tcW w:w="1414" w:type="dxa"/>
            <w:vMerge/>
            <w:tcBorders>
              <w:left w:val="single" w:sz="4" w:space="0" w:color="auto"/>
              <w:bottom w:val="single" w:sz="4" w:space="0" w:color="auto"/>
              <w:right w:val="single" w:sz="4" w:space="0" w:color="auto"/>
            </w:tcBorders>
            <w:vAlign w:val="center"/>
          </w:tcPr>
          <w:p w14:paraId="11BE944A" w14:textId="77777777" w:rsidR="00446D8E" w:rsidRPr="00923224" w:rsidRDefault="00446D8E" w:rsidP="005B61D6">
            <w:pPr>
              <w:ind w:left="80"/>
              <w:rPr>
                <w:rFonts w:eastAsia="Times New Roman"/>
                <w:color w:val="231F20"/>
                <w:sz w:val="17"/>
                <w:szCs w:val="17"/>
              </w:rPr>
            </w:pPr>
          </w:p>
        </w:tc>
        <w:tc>
          <w:tcPr>
            <w:tcW w:w="1428" w:type="dxa"/>
            <w:vMerge/>
            <w:tcBorders>
              <w:left w:val="single" w:sz="4" w:space="0" w:color="auto"/>
              <w:bottom w:val="single" w:sz="4" w:space="0" w:color="auto"/>
            </w:tcBorders>
            <w:vAlign w:val="center"/>
          </w:tcPr>
          <w:p w14:paraId="574B8BE3" w14:textId="77777777" w:rsidR="00446D8E" w:rsidRPr="00923224" w:rsidRDefault="00446D8E" w:rsidP="005B61D6">
            <w:pPr>
              <w:rPr>
                <w:sz w:val="17"/>
                <w:szCs w:val="17"/>
              </w:rPr>
            </w:pPr>
          </w:p>
        </w:tc>
      </w:tr>
      <w:tr w:rsidR="00446D8E" w:rsidRPr="00923224" w14:paraId="19530446" w14:textId="77777777" w:rsidTr="005B61D6">
        <w:trPr>
          <w:trHeight w:val="772"/>
        </w:trPr>
        <w:tc>
          <w:tcPr>
            <w:tcW w:w="1134" w:type="dxa"/>
            <w:tcBorders>
              <w:top w:val="single" w:sz="4" w:space="0" w:color="auto"/>
              <w:bottom w:val="single" w:sz="4" w:space="0" w:color="auto"/>
              <w:right w:val="single" w:sz="4" w:space="0" w:color="auto"/>
            </w:tcBorders>
            <w:vAlign w:val="center"/>
          </w:tcPr>
          <w:p w14:paraId="73D198B7" w14:textId="77777777" w:rsidR="00446D8E" w:rsidRPr="00923224" w:rsidRDefault="00446D8E" w:rsidP="005B61D6">
            <w:pPr>
              <w:rPr>
                <w:sz w:val="17"/>
                <w:szCs w:val="17"/>
              </w:rPr>
            </w:pPr>
            <w:r w:rsidRPr="00923224">
              <w:rPr>
                <w:rFonts w:eastAsia="Times New Roman"/>
                <w:color w:val="231F20"/>
                <w:sz w:val="17"/>
                <w:szCs w:val="17"/>
              </w:rPr>
              <w:t>E 214</w:t>
            </w:r>
          </w:p>
        </w:tc>
        <w:tc>
          <w:tcPr>
            <w:tcW w:w="1974" w:type="dxa"/>
            <w:tcBorders>
              <w:top w:val="single" w:sz="4" w:space="0" w:color="auto"/>
              <w:left w:val="single" w:sz="4" w:space="0" w:color="auto"/>
              <w:bottom w:val="single" w:sz="4" w:space="0" w:color="auto"/>
              <w:right w:val="single" w:sz="4" w:space="0" w:color="auto"/>
            </w:tcBorders>
            <w:vAlign w:val="center"/>
          </w:tcPr>
          <w:p w14:paraId="4ADC8CB5" w14:textId="77777777" w:rsidR="00446D8E" w:rsidRPr="00923224" w:rsidRDefault="00446D8E" w:rsidP="005B61D6">
            <w:pPr>
              <w:ind w:left="60"/>
              <w:rPr>
                <w:sz w:val="17"/>
                <w:szCs w:val="17"/>
              </w:rPr>
            </w:pPr>
            <w:r w:rsidRPr="00923224">
              <w:rPr>
                <w:sz w:val="17"/>
                <w:szCs w:val="17"/>
              </w:rPr>
              <w:t>Etil-p-hidroksibenzoat</w:t>
            </w:r>
          </w:p>
        </w:tc>
        <w:tc>
          <w:tcPr>
            <w:tcW w:w="1848" w:type="dxa"/>
            <w:vMerge w:val="restart"/>
            <w:tcBorders>
              <w:top w:val="single" w:sz="4" w:space="0" w:color="auto"/>
              <w:left w:val="single" w:sz="4" w:space="0" w:color="auto"/>
              <w:right w:val="single" w:sz="4" w:space="0" w:color="auto"/>
            </w:tcBorders>
            <w:vAlign w:val="center"/>
          </w:tcPr>
          <w:p w14:paraId="0A0EC8B5" w14:textId="77777777" w:rsidR="00446D8E" w:rsidRPr="00923224" w:rsidRDefault="00446D8E" w:rsidP="005B61D6">
            <w:pPr>
              <w:ind w:left="80"/>
              <w:rPr>
                <w:sz w:val="17"/>
                <w:szCs w:val="17"/>
              </w:rPr>
            </w:pPr>
            <w:r w:rsidRPr="00923224">
              <w:rPr>
                <w:sz w:val="17"/>
                <w:szCs w:val="17"/>
              </w:rPr>
              <w:t>2</w:t>
            </w:r>
            <w:r w:rsidR="00A90F76" w:rsidRPr="00923224">
              <w:rPr>
                <w:sz w:val="17"/>
                <w:szCs w:val="17"/>
              </w:rPr>
              <w:t xml:space="preserve"> </w:t>
            </w:r>
            <w:r w:rsidRPr="00923224">
              <w:rPr>
                <w:sz w:val="17"/>
                <w:szCs w:val="17"/>
              </w:rPr>
              <w:t>000 mg/kg (tek başına veya birlikte serbest asitlik cinsinden)</w:t>
            </w:r>
          </w:p>
        </w:tc>
        <w:tc>
          <w:tcPr>
            <w:tcW w:w="1707" w:type="dxa"/>
            <w:vMerge w:val="restart"/>
            <w:tcBorders>
              <w:top w:val="single" w:sz="4" w:space="0" w:color="auto"/>
              <w:left w:val="single" w:sz="4" w:space="0" w:color="auto"/>
              <w:right w:val="single" w:sz="4" w:space="0" w:color="auto"/>
            </w:tcBorders>
            <w:vAlign w:val="center"/>
          </w:tcPr>
          <w:p w14:paraId="74369022" w14:textId="77777777" w:rsidR="00446D8E" w:rsidRPr="00923224" w:rsidRDefault="00446D8E" w:rsidP="005B61D6">
            <w:pPr>
              <w:ind w:left="80"/>
              <w:rPr>
                <w:sz w:val="17"/>
                <w:szCs w:val="17"/>
              </w:rPr>
            </w:pPr>
            <w:r w:rsidRPr="00923224">
              <w:rPr>
                <w:rFonts w:eastAsia="Times New Roman"/>
                <w:color w:val="231F20"/>
                <w:sz w:val="17"/>
                <w:szCs w:val="17"/>
              </w:rPr>
              <w:t>2 mg/kg</w:t>
            </w:r>
          </w:p>
        </w:tc>
        <w:tc>
          <w:tcPr>
            <w:tcW w:w="1414" w:type="dxa"/>
            <w:vMerge w:val="restart"/>
            <w:tcBorders>
              <w:top w:val="single" w:sz="4" w:space="0" w:color="auto"/>
              <w:left w:val="single" w:sz="4" w:space="0" w:color="auto"/>
              <w:right w:val="single" w:sz="4" w:space="0" w:color="auto"/>
            </w:tcBorders>
            <w:vAlign w:val="center"/>
          </w:tcPr>
          <w:p w14:paraId="6C445405" w14:textId="77777777" w:rsidR="00446D8E" w:rsidRPr="00923224" w:rsidRDefault="00446D8E" w:rsidP="005B61D6">
            <w:pPr>
              <w:ind w:left="80"/>
              <w:rPr>
                <w:sz w:val="17"/>
                <w:szCs w:val="17"/>
              </w:rPr>
            </w:pPr>
            <w:r w:rsidRPr="00923224">
              <w:rPr>
                <w:rFonts w:eastAsia="Times New Roman"/>
                <w:color w:val="231F20"/>
                <w:sz w:val="17"/>
                <w:szCs w:val="17"/>
              </w:rPr>
              <w:t>1 mg/l</w:t>
            </w:r>
          </w:p>
        </w:tc>
        <w:tc>
          <w:tcPr>
            <w:tcW w:w="1428" w:type="dxa"/>
            <w:vMerge w:val="restart"/>
            <w:tcBorders>
              <w:top w:val="single" w:sz="4" w:space="0" w:color="auto"/>
              <w:left w:val="single" w:sz="4" w:space="0" w:color="auto"/>
            </w:tcBorders>
            <w:vAlign w:val="center"/>
          </w:tcPr>
          <w:p w14:paraId="145844C5" w14:textId="77777777" w:rsidR="00446D8E" w:rsidRPr="00923224" w:rsidRDefault="00446D8E" w:rsidP="005B61D6">
            <w:pPr>
              <w:rPr>
                <w:sz w:val="17"/>
                <w:szCs w:val="17"/>
              </w:rPr>
            </w:pPr>
          </w:p>
        </w:tc>
      </w:tr>
      <w:tr w:rsidR="00446D8E" w:rsidRPr="00923224" w14:paraId="341736AF" w14:textId="77777777" w:rsidTr="005B61D6">
        <w:trPr>
          <w:trHeight w:val="693"/>
        </w:trPr>
        <w:tc>
          <w:tcPr>
            <w:tcW w:w="1134" w:type="dxa"/>
            <w:tcBorders>
              <w:top w:val="single" w:sz="4" w:space="0" w:color="auto"/>
              <w:bottom w:val="single" w:sz="4" w:space="0" w:color="auto"/>
              <w:right w:val="single" w:sz="4" w:space="0" w:color="auto"/>
            </w:tcBorders>
            <w:vAlign w:val="center"/>
          </w:tcPr>
          <w:p w14:paraId="20D7A894" w14:textId="77777777" w:rsidR="00446D8E" w:rsidRPr="00923224" w:rsidRDefault="00446D8E" w:rsidP="005B61D6">
            <w:pPr>
              <w:rPr>
                <w:sz w:val="17"/>
                <w:szCs w:val="17"/>
              </w:rPr>
            </w:pPr>
            <w:r w:rsidRPr="00923224">
              <w:rPr>
                <w:rFonts w:eastAsia="Times New Roman"/>
                <w:color w:val="231F20"/>
                <w:sz w:val="17"/>
                <w:szCs w:val="17"/>
              </w:rPr>
              <w:t>E 215</w:t>
            </w:r>
          </w:p>
        </w:tc>
        <w:tc>
          <w:tcPr>
            <w:tcW w:w="1974" w:type="dxa"/>
            <w:tcBorders>
              <w:top w:val="single" w:sz="4" w:space="0" w:color="auto"/>
              <w:left w:val="single" w:sz="4" w:space="0" w:color="auto"/>
              <w:bottom w:val="single" w:sz="4" w:space="0" w:color="auto"/>
              <w:right w:val="single" w:sz="4" w:space="0" w:color="auto"/>
            </w:tcBorders>
            <w:vAlign w:val="center"/>
          </w:tcPr>
          <w:p w14:paraId="0C6B039F" w14:textId="77777777" w:rsidR="00446D8E" w:rsidRPr="00923224" w:rsidRDefault="00446D8E" w:rsidP="005B61D6">
            <w:pPr>
              <w:ind w:left="60"/>
              <w:rPr>
                <w:sz w:val="17"/>
                <w:szCs w:val="17"/>
              </w:rPr>
            </w:pPr>
            <w:r w:rsidRPr="00923224">
              <w:rPr>
                <w:sz w:val="17"/>
                <w:szCs w:val="17"/>
              </w:rPr>
              <w:t>Sodyum etil p-hidroksibenzoat</w:t>
            </w:r>
          </w:p>
        </w:tc>
        <w:tc>
          <w:tcPr>
            <w:tcW w:w="1848" w:type="dxa"/>
            <w:vMerge/>
            <w:tcBorders>
              <w:left w:val="single" w:sz="4" w:space="0" w:color="auto"/>
              <w:right w:val="single" w:sz="4" w:space="0" w:color="auto"/>
            </w:tcBorders>
            <w:vAlign w:val="center"/>
          </w:tcPr>
          <w:p w14:paraId="007693AD" w14:textId="77777777" w:rsidR="00446D8E" w:rsidRPr="00923224" w:rsidRDefault="00446D8E" w:rsidP="005B61D6">
            <w:pPr>
              <w:ind w:left="80"/>
              <w:rPr>
                <w:sz w:val="17"/>
                <w:szCs w:val="17"/>
              </w:rPr>
            </w:pPr>
          </w:p>
        </w:tc>
        <w:tc>
          <w:tcPr>
            <w:tcW w:w="1707" w:type="dxa"/>
            <w:vMerge/>
            <w:tcBorders>
              <w:left w:val="single" w:sz="4" w:space="0" w:color="auto"/>
              <w:right w:val="single" w:sz="4" w:space="0" w:color="auto"/>
            </w:tcBorders>
            <w:vAlign w:val="center"/>
          </w:tcPr>
          <w:p w14:paraId="600C0E11" w14:textId="77777777" w:rsidR="00446D8E" w:rsidRPr="00923224" w:rsidRDefault="00446D8E" w:rsidP="005B61D6">
            <w:pPr>
              <w:rPr>
                <w:sz w:val="17"/>
                <w:szCs w:val="17"/>
              </w:rPr>
            </w:pPr>
          </w:p>
        </w:tc>
        <w:tc>
          <w:tcPr>
            <w:tcW w:w="1414" w:type="dxa"/>
            <w:vMerge/>
            <w:tcBorders>
              <w:left w:val="single" w:sz="4" w:space="0" w:color="auto"/>
              <w:right w:val="single" w:sz="4" w:space="0" w:color="auto"/>
            </w:tcBorders>
            <w:vAlign w:val="center"/>
          </w:tcPr>
          <w:p w14:paraId="49848130" w14:textId="77777777" w:rsidR="00446D8E" w:rsidRPr="00923224" w:rsidRDefault="00446D8E" w:rsidP="005B61D6">
            <w:pPr>
              <w:rPr>
                <w:sz w:val="17"/>
                <w:szCs w:val="17"/>
              </w:rPr>
            </w:pPr>
          </w:p>
        </w:tc>
        <w:tc>
          <w:tcPr>
            <w:tcW w:w="1428" w:type="dxa"/>
            <w:vMerge/>
            <w:tcBorders>
              <w:left w:val="single" w:sz="4" w:space="0" w:color="auto"/>
            </w:tcBorders>
            <w:vAlign w:val="center"/>
          </w:tcPr>
          <w:p w14:paraId="7B5CD9AA" w14:textId="77777777" w:rsidR="00446D8E" w:rsidRPr="00923224" w:rsidRDefault="00446D8E" w:rsidP="005B61D6">
            <w:pPr>
              <w:rPr>
                <w:sz w:val="17"/>
                <w:szCs w:val="17"/>
              </w:rPr>
            </w:pPr>
          </w:p>
        </w:tc>
      </w:tr>
      <w:tr w:rsidR="00446D8E" w:rsidRPr="00923224" w14:paraId="25BAF9C8" w14:textId="77777777" w:rsidTr="005B61D6">
        <w:trPr>
          <w:trHeight w:val="687"/>
        </w:trPr>
        <w:tc>
          <w:tcPr>
            <w:tcW w:w="1134" w:type="dxa"/>
            <w:tcBorders>
              <w:top w:val="single" w:sz="4" w:space="0" w:color="auto"/>
              <w:bottom w:val="single" w:sz="4" w:space="0" w:color="auto"/>
              <w:right w:val="single" w:sz="4" w:space="0" w:color="auto"/>
            </w:tcBorders>
            <w:vAlign w:val="center"/>
          </w:tcPr>
          <w:p w14:paraId="7999AF03" w14:textId="77777777" w:rsidR="00446D8E" w:rsidRPr="00923224" w:rsidRDefault="00446D8E" w:rsidP="005B61D6">
            <w:pPr>
              <w:rPr>
                <w:sz w:val="17"/>
                <w:szCs w:val="17"/>
              </w:rPr>
            </w:pPr>
            <w:r w:rsidRPr="00923224">
              <w:rPr>
                <w:rFonts w:eastAsia="Times New Roman"/>
                <w:color w:val="231F20"/>
                <w:sz w:val="17"/>
                <w:szCs w:val="17"/>
              </w:rPr>
              <w:t>E 218</w:t>
            </w:r>
          </w:p>
        </w:tc>
        <w:tc>
          <w:tcPr>
            <w:tcW w:w="1974" w:type="dxa"/>
            <w:tcBorders>
              <w:top w:val="single" w:sz="4" w:space="0" w:color="auto"/>
              <w:left w:val="single" w:sz="4" w:space="0" w:color="auto"/>
              <w:bottom w:val="single" w:sz="4" w:space="0" w:color="auto"/>
              <w:right w:val="single" w:sz="4" w:space="0" w:color="auto"/>
            </w:tcBorders>
            <w:vAlign w:val="center"/>
          </w:tcPr>
          <w:p w14:paraId="17DC0552" w14:textId="77777777" w:rsidR="00446D8E" w:rsidRPr="00923224" w:rsidRDefault="00446D8E" w:rsidP="005B61D6">
            <w:pPr>
              <w:pStyle w:val="TableParagraph"/>
              <w:ind w:left="84"/>
              <w:rPr>
                <w:sz w:val="17"/>
                <w:szCs w:val="17"/>
              </w:rPr>
            </w:pPr>
            <w:r w:rsidRPr="00923224">
              <w:rPr>
                <w:sz w:val="17"/>
                <w:szCs w:val="17"/>
              </w:rPr>
              <w:t>Metil</w:t>
            </w:r>
          </w:p>
          <w:p w14:paraId="6EC4DEBF" w14:textId="77777777" w:rsidR="00446D8E" w:rsidRPr="00923224" w:rsidRDefault="00446D8E" w:rsidP="005B61D6">
            <w:pPr>
              <w:ind w:left="60"/>
              <w:rPr>
                <w:sz w:val="17"/>
                <w:szCs w:val="17"/>
              </w:rPr>
            </w:pPr>
            <w:r w:rsidRPr="00923224">
              <w:rPr>
                <w:sz w:val="17"/>
                <w:szCs w:val="17"/>
              </w:rPr>
              <w:t xml:space="preserve"> p-hidroksibenzoat</w:t>
            </w:r>
          </w:p>
        </w:tc>
        <w:tc>
          <w:tcPr>
            <w:tcW w:w="1848" w:type="dxa"/>
            <w:vMerge/>
            <w:tcBorders>
              <w:left w:val="single" w:sz="4" w:space="0" w:color="auto"/>
              <w:right w:val="single" w:sz="4" w:space="0" w:color="auto"/>
            </w:tcBorders>
            <w:vAlign w:val="center"/>
          </w:tcPr>
          <w:p w14:paraId="11A23BED" w14:textId="77777777" w:rsidR="00446D8E" w:rsidRPr="00923224" w:rsidRDefault="00446D8E" w:rsidP="005B61D6">
            <w:pPr>
              <w:rPr>
                <w:sz w:val="17"/>
                <w:szCs w:val="17"/>
              </w:rPr>
            </w:pPr>
          </w:p>
        </w:tc>
        <w:tc>
          <w:tcPr>
            <w:tcW w:w="1707" w:type="dxa"/>
            <w:vMerge/>
            <w:tcBorders>
              <w:left w:val="single" w:sz="4" w:space="0" w:color="auto"/>
              <w:right w:val="single" w:sz="4" w:space="0" w:color="auto"/>
            </w:tcBorders>
            <w:vAlign w:val="center"/>
          </w:tcPr>
          <w:p w14:paraId="17E1B45D" w14:textId="77777777" w:rsidR="00446D8E" w:rsidRPr="00923224" w:rsidRDefault="00446D8E" w:rsidP="005B61D6">
            <w:pPr>
              <w:rPr>
                <w:sz w:val="17"/>
                <w:szCs w:val="17"/>
              </w:rPr>
            </w:pPr>
          </w:p>
        </w:tc>
        <w:tc>
          <w:tcPr>
            <w:tcW w:w="1414" w:type="dxa"/>
            <w:vMerge/>
            <w:tcBorders>
              <w:left w:val="single" w:sz="4" w:space="0" w:color="auto"/>
              <w:right w:val="single" w:sz="4" w:space="0" w:color="auto"/>
            </w:tcBorders>
            <w:vAlign w:val="center"/>
          </w:tcPr>
          <w:p w14:paraId="48D10F47" w14:textId="77777777" w:rsidR="00446D8E" w:rsidRPr="00923224" w:rsidRDefault="00446D8E" w:rsidP="005B61D6">
            <w:pPr>
              <w:rPr>
                <w:sz w:val="17"/>
                <w:szCs w:val="17"/>
              </w:rPr>
            </w:pPr>
          </w:p>
        </w:tc>
        <w:tc>
          <w:tcPr>
            <w:tcW w:w="1428" w:type="dxa"/>
            <w:vMerge/>
            <w:tcBorders>
              <w:left w:val="single" w:sz="4" w:space="0" w:color="auto"/>
            </w:tcBorders>
            <w:vAlign w:val="center"/>
          </w:tcPr>
          <w:p w14:paraId="1743F92D" w14:textId="77777777" w:rsidR="00446D8E" w:rsidRPr="00923224" w:rsidRDefault="00446D8E" w:rsidP="005B61D6">
            <w:pPr>
              <w:rPr>
                <w:sz w:val="17"/>
                <w:szCs w:val="17"/>
              </w:rPr>
            </w:pPr>
          </w:p>
        </w:tc>
      </w:tr>
      <w:tr w:rsidR="00446D8E" w:rsidRPr="00923224" w14:paraId="027E1F43" w14:textId="77777777" w:rsidTr="005B61D6">
        <w:trPr>
          <w:trHeight w:val="679"/>
        </w:trPr>
        <w:tc>
          <w:tcPr>
            <w:tcW w:w="1134" w:type="dxa"/>
            <w:tcBorders>
              <w:top w:val="single" w:sz="4" w:space="0" w:color="auto"/>
              <w:bottom w:val="single" w:sz="4" w:space="0" w:color="auto"/>
              <w:right w:val="single" w:sz="4" w:space="0" w:color="auto"/>
            </w:tcBorders>
            <w:vAlign w:val="center"/>
          </w:tcPr>
          <w:p w14:paraId="110D3D9C" w14:textId="77777777" w:rsidR="00446D8E" w:rsidRPr="00923224" w:rsidRDefault="00446D8E" w:rsidP="005B61D6">
            <w:pPr>
              <w:rPr>
                <w:sz w:val="17"/>
                <w:szCs w:val="17"/>
              </w:rPr>
            </w:pPr>
            <w:r w:rsidRPr="00923224">
              <w:rPr>
                <w:rFonts w:eastAsia="Times New Roman"/>
                <w:color w:val="231F20"/>
                <w:sz w:val="17"/>
                <w:szCs w:val="17"/>
              </w:rPr>
              <w:t>E 219</w:t>
            </w:r>
          </w:p>
        </w:tc>
        <w:tc>
          <w:tcPr>
            <w:tcW w:w="1974" w:type="dxa"/>
            <w:tcBorders>
              <w:top w:val="single" w:sz="4" w:space="0" w:color="auto"/>
              <w:left w:val="single" w:sz="4" w:space="0" w:color="auto"/>
              <w:bottom w:val="single" w:sz="4" w:space="0" w:color="auto"/>
              <w:right w:val="single" w:sz="4" w:space="0" w:color="auto"/>
            </w:tcBorders>
            <w:vAlign w:val="center"/>
          </w:tcPr>
          <w:p w14:paraId="440135E1" w14:textId="77777777" w:rsidR="00446D8E" w:rsidRPr="00923224" w:rsidRDefault="00446D8E" w:rsidP="005B61D6">
            <w:pPr>
              <w:ind w:left="60"/>
              <w:rPr>
                <w:sz w:val="17"/>
                <w:szCs w:val="17"/>
              </w:rPr>
            </w:pPr>
            <w:r w:rsidRPr="00923224">
              <w:rPr>
                <w:sz w:val="17"/>
                <w:szCs w:val="17"/>
              </w:rPr>
              <w:t>Sodyum metil p-hidroksibenzoat</w:t>
            </w:r>
          </w:p>
        </w:tc>
        <w:tc>
          <w:tcPr>
            <w:tcW w:w="1848" w:type="dxa"/>
            <w:vMerge/>
            <w:tcBorders>
              <w:left w:val="single" w:sz="4" w:space="0" w:color="auto"/>
              <w:bottom w:val="single" w:sz="4" w:space="0" w:color="auto"/>
              <w:right w:val="single" w:sz="4" w:space="0" w:color="auto"/>
            </w:tcBorders>
            <w:vAlign w:val="center"/>
          </w:tcPr>
          <w:p w14:paraId="7D7CD905" w14:textId="77777777" w:rsidR="00446D8E" w:rsidRPr="00923224" w:rsidRDefault="00446D8E" w:rsidP="005B61D6">
            <w:pPr>
              <w:rPr>
                <w:sz w:val="17"/>
                <w:szCs w:val="17"/>
              </w:rPr>
            </w:pPr>
          </w:p>
        </w:tc>
        <w:tc>
          <w:tcPr>
            <w:tcW w:w="1707" w:type="dxa"/>
            <w:vMerge/>
            <w:tcBorders>
              <w:left w:val="single" w:sz="4" w:space="0" w:color="auto"/>
              <w:bottom w:val="single" w:sz="4" w:space="0" w:color="auto"/>
              <w:right w:val="single" w:sz="4" w:space="0" w:color="auto"/>
            </w:tcBorders>
            <w:vAlign w:val="center"/>
          </w:tcPr>
          <w:p w14:paraId="399E7E51" w14:textId="77777777" w:rsidR="00446D8E" w:rsidRPr="00923224" w:rsidRDefault="00446D8E" w:rsidP="005B61D6">
            <w:pPr>
              <w:rPr>
                <w:sz w:val="17"/>
                <w:szCs w:val="17"/>
              </w:rPr>
            </w:pPr>
          </w:p>
        </w:tc>
        <w:tc>
          <w:tcPr>
            <w:tcW w:w="1414" w:type="dxa"/>
            <w:vMerge/>
            <w:tcBorders>
              <w:left w:val="single" w:sz="4" w:space="0" w:color="auto"/>
              <w:bottom w:val="single" w:sz="4" w:space="0" w:color="auto"/>
              <w:right w:val="single" w:sz="4" w:space="0" w:color="auto"/>
            </w:tcBorders>
            <w:vAlign w:val="center"/>
          </w:tcPr>
          <w:p w14:paraId="1060B9AD" w14:textId="77777777" w:rsidR="00446D8E" w:rsidRPr="00923224" w:rsidRDefault="00446D8E" w:rsidP="005B61D6">
            <w:pPr>
              <w:rPr>
                <w:sz w:val="17"/>
                <w:szCs w:val="17"/>
              </w:rPr>
            </w:pPr>
          </w:p>
        </w:tc>
        <w:tc>
          <w:tcPr>
            <w:tcW w:w="1428" w:type="dxa"/>
            <w:vMerge/>
            <w:tcBorders>
              <w:left w:val="single" w:sz="4" w:space="0" w:color="auto"/>
              <w:bottom w:val="single" w:sz="4" w:space="0" w:color="auto"/>
            </w:tcBorders>
            <w:vAlign w:val="center"/>
          </w:tcPr>
          <w:p w14:paraId="69BFE9ED" w14:textId="77777777" w:rsidR="00446D8E" w:rsidRPr="00923224" w:rsidRDefault="00446D8E" w:rsidP="005B61D6">
            <w:pPr>
              <w:rPr>
                <w:sz w:val="17"/>
                <w:szCs w:val="17"/>
              </w:rPr>
            </w:pPr>
          </w:p>
        </w:tc>
      </w:tr>
      <w:tr w:rsidR="00A90F76" w:rsidRPr="00923224" w14:paraId="71840153" w14:textId="77777777" w:rsidTr="005B61D6">
        <w:trPr>
          <w:trHeight w:val="532"/>
        </w:trPr>
        <w:tc>
          <w:tcPr>
            <w:tcW w:w="1134" w:type="dxa"/>
            <w:tcBorders>
              <w:top w:val="single" w:sz="4" w:space="0" w:color="auto"/>
              <w:bottom w:val="single" w:sz="4" w:space="0" w:color="auto"/>
              <w:right w:val="single" w:sz="4" w:space="0" w:color="auto"/>
            </w:tcBorders>
            <w:vAlign w:val="center"/>
          </w:tcPr>
          <w:p w14:paraId="3B8211FA" w14:textId="77777777" w:rsidR="00A90F76" w:rsidRPr="00923224" w:rsidRDefault="00A90F76" w:rsidP="005B61D6">
            <w:pPr>
              <w:rPr>
                <w:sz w:val="17"/>
                <w:szCs w:val="17"/>
              </w:rPr>
            </w:pPr>
            <w:r w:rsidRPr="00923224">
              <w:rPr>
                <w:rFonts w:eastAsia="Times New Roman"/>
                <w:color w:val="231F20"/>
                <w:sz w:val="17"/>
                <w:szCs w:val="17"/>
              </w:rPr>
              <w:t>E 220</w:t>
            </w:r>
          </w:p>
        </w:tc>
        <w:tc>
          <w:tcPr>
            <w:tcW w:w="1974" w:type="dxa"/>
            <w:tcBorders>
              <w:top w:val="single" w:sz="4" w:space="0" w:color="auto"/>
              <w:left w:val="single" w:sz="4" w:space="0" w:color="auto"/>
              <w:bottom w:val="single" w:sz="4" w:space="0" w:color="auto"/>
              <w:right w:val="single" w:sz="4" w:space="0" w:color="auto"/>
            </w:tcBorders>
            <w:vAlign w:val="center"/>
          </w:tcPr>
          <w:p w14:paraId="07F865FD" w14:textId="77777777" w:rsidR="00A90F76" w:rsidRPr="00923224" w:rsidRDefault="00A90F76" w:rsidP="005B61D6">
            <w:pPr>
              <w:ind w:left="60"/>
              <w:rPr>
                <w:sz w:val="17"/>
                <w:szCs w:val="17"/>
              </w:rPr>
            </w:pPr>
            <w:r w:rsidRPr="00923224">
              <w:rPr>
                <w:sz w:val="17"/>
                <w:szCs w:val="17"/>
              </w:rPr>
              <w:t>Kükürt dioksit</w:t>
            </w:r>
          </w:p>
        </w:tc>
        <w:tc>
          <w:tcPr>
            <w:tcW w:w="1848" w:type="dxa"/>
            <w:vMerge w:val="restart"/>
            <w:tcBorders>
              <w:top w:val="single" w:sz="4" w:space="0" w:color="auto"/>
              <w:left w:val="single" w:sz="4" w:space="0" w:color="auto"/>
              <w:right w:val="single" w:sz="4" w:space="0" w:color="auto"/>
            </w:tcBorders>
            <w:vAlign w:val="center"/>
          </w:tcPr>
          <w:p w14:paraId="5F6D4DEF" w14:textId="77777777" w:rsidR="00A90F76" w:rsidRPr="00923224" w:rsidRDefault="00A90F76" w:rsidP="005B61D6">
            <w:pPr>
              <w:ind w:left="80"/>
              <w:rPr>
                <w:sz w:val="17"/>
                <w:szCs w:val="17"/>
              </w:rPr>
            </w:pPr>
            <w:r w:rsidRPr="00923224">
              <w:rPr>
                <w:sz w:val="17"/>
                <w:szCs w:val="17"/>
              </w:rPr>
              <w:t xml:space="preserve">2 000 mg/kg (tek başına veya birlikte </w:t>
            </w:r>
            <w:r w:rsidR="00425D98" w:rsidRPr="00923224">
              <w:rPr>
                <w:sz w:val="17"/>
                <w:szCs w:val="17"/>
              </w:rPr>
              <w:t>SO</w:t>
            </w:r>
            <w:r w:rsidR="00425D98" w:rsidRPr="00425D98">
              <w:rPr>
                <w:sz w:val="17"/>
                <w:szCs w:val="17"/>
                <w:vertAlign w:val="subscript"/>
              </w:rPr>
              <w:t>2</w:t>
            </w:r>
            <w:r w:rsidRPr="00923224">
              <w:rPr>
                <w:sz w:val="17"/>
                <w:szCs w:val="17"/>
              </w:rPr>
              <w:t xml:space="preserve"> cinsinden)</w:t>
            </w:r>
          </w:p>
          <w:p w14:paraId="7F53BE69" w14:textId="77777777" w:rsidR="00A90F76" w:rsidRPr="00923224" w:rsidRDefault="00A90F76" w:rsidP="005B61D6">
            <w:pPr>
              <w:ind w:left="80"/>
              <w:rPr>
                <w:sz w:val="17"/>
                <w:szCs w:val="17"/>
              </w:rPr>
            </w:pPr>
          </w:p>
          <w:p w14:paraId="4ABCB443" w14:textId="77777777" w:rsidR="00A90F76" w:rsidRPr="00923224" w:rsidRDefault="00A90F76" w:rsidP="005B61D6">
            <w:pPr>
              <w:ind w:left="80"/>
              <w:rPr>
                <w:sz w:val="17"/>
                <w:szCs w:val="17"/>
              </w:rPr>
            </w:pPr>
            <w:r w:rsidRPr="00923224">
              <w:rPr>
                <w:sz w:val="17"/>
                <w:szCs w:val="17"/>
              </w:rPr>
              <w:t>5 000 mg/kg sadece bira yapımında kullanılan gıda enzimlerinde</w:t>
            </w:r>
          </w:p>
          <w:p w14:paraId="445C3A64" w14:textId="77777777" w:rsidR="00A90F76" w:rsidRPr="00923224" w:rsidRDefault="00A90F76" w:rsidP="005B61D6">
            <w:pPr>
              <w:ind w:left="80"/>
              <w:rPr>
                <w:sz w:val="17"/>
                <w:szCs w:val="17"/>
              </w:rPr>
            </w:pPr>
          </w:p>
          <w:p w14:paraId="2138F62E" w14:textId="77777777" w:rsidR="00A90F76" w:rsidRPr="00923224" w:rsidRDefault="00A90F76" w:rsidP="005B61D6">
            <w:pPr>
              <w:ind w:left="80"/>
              <w:rPr>
                <w:sz w:val="17"/>
                <w:szCs w:val="17"/>
              </w:rPr>
            </w:pPr>
            <w:r w:rsidRPr="00923224">
              <w:rPr>
                <w:sz w:val="17"/>
                <w:szCs w:val="17"/>
              </w:rPr>
              <w:t>6 000 mg/kg sadece arpadaki beta-amilaz</w:t>
            </w:r>
          </w:p>
          <w:p w14:paraId="2149131C" w14:textId="77777777" w:rsidR="00A90F76" w:rsidRPr="00923224" w:rsidRDefault="00A90F76" w:rsidP="005B61D6">
            <w:pPr>
              <w:ind w:left="80"/>
              <w:rPr>
                <w:sz w:val="17"/>
                <w:szCs w:val="17"/>
              </w:rPr>
            </w:pPr>
          </w:p>
          <w:p w14:paraId="0B6EEF31" w14:textId="77777777" w:rsidR="00A90F76" w:rsidRPr="00923224" w:rsidRDefault="00A90F76" w:rsidP="005B61D6">
            <w:pPr>
              <w:ind w:left="80"/>
              <w:rPr>
                <w:sz w:val="17"/>
                <w:szCs w:val="17"/>
              </w:rPr>
            </w:pPr>
          </w:p>
        </w:tc>
        <w:tc>
          <w:tcPr>
            <w:tcW w:w="1707" w:type="dxa"/>
            <w:vMerge w:val="restart"/>
            <w:tcBorders>
              <w:top w:val="single" w:sz="4" w:space="0" w:color="auto"/>
              <w:left w:val="single" w:sz="4" w:space="0" w:color="auto"/>
              <w:right w:val="single" w:sz="4" w:space="0" w:color="auto"/>
            </w:tcBorders>
            <w:vAlign w:val="center"/>
          </w:tcPr>
          <w:p w14:paraId="39DAF25C" w14:textId="77777777" w:rsidR="00A90F76" w:rsidRPr="00923224" w:rsidRDefault="00A90F76" w:rsidP="005B61D6">
            <w:pPr>
              <w:ind w:left="80"/>
              <w:rPr>
                <w:sz w:val="17"/>
                <w:szCs w:val="17"/>
              </w:rPr>
            </w:pPr>
            <w:r w:rsidRPr="00923224">
              <w:rPr>
                <w:rFonts w:eastAsia="Times New Roman"/>
                <w:color w:val="231F20"/>
                <w:sz w:val="17"/>
                <w:szCs w:val="17"/>
              </w:rPr>
              <w:t>2 mg/kg</w:t>
            </w:r>
          </w:p>
        </w:tc>
        <w:tc>
          <w:tcPr>
            <w:tcW w:w="1414" w:type="dxa"/>
            <w:vMerge w:val="restart"/>
            <w:tcBorders>
              <w:top w:val="single" w:sz="4" w:space="0" w:color="auto"/>
              <w:left w:val="single" w:sz="4" w:space="0" w:color="auto"/>
              <w:right w:val="single" w:sz="4" w:space="0" w:color="auto"/>
            </w:tcBorders>
            <w:vAlign w:val="center"/>
          </w:tcPr>
          <w:p w14:paraId="1F9078CF" w14:textId="77777777" w:rsidR="00A90F76" w:rsidRPr="00923224" w:rsidRDefault="00A90F76" w:rsidP="005B61D6">
            <w:pPr>
              <w:ind w:left="80"/>
              <w:rPr>
                <w:sz w:val="17"/>
                <w:szCs w:val="17"/>
              </w:rPr>
            </w:pPr>
            <w:r w:rsidRPr="00923224">
              <w:rPr>
                <w:rFonts w:eastAsia="Times New Roman"/>
                <w:color w:val="231F20"/>
                <w:sz w:val="17"/>
                <w:szCs w:val="17"/>
              </w:rPr>
              <w:t>2 mg/l</w:t>
            </w:r>
          </w:p>
        </w:tc>
        <w:tc>
          <w:tcPr>
            <w:tcW w:w="1428" w:type="dxa"/>
            <w:vMerge w:val="restart"/>
            <w:tcBorders>
              <w:top w:val="single" w:sz="4" w:space="0" w:color="auto"/>
              <w:left w:val="single" w:sz="4" w:space="0" w:color="auto"/>
            </w:tcBorders>
            <w:vAlign w:val="center"/>
          </w:tcPr>
          <w:p w14:paraId="04775852" w14:textId="77777777" w:rsidR="00A90F76" w:rsidRPr="00923224" w:rsidRDefault="00A90F76" w:rsidP="005B61D6">
            <w:pPr>
              <w:rPr>
                <w:sz w:val="17"/>
                <w:szCs w:val="17"/>
              </w:rPr>
            </w:pPr>
          </w:p>
        </w:tc>
      </w:tr>
      <w:tr w:rsidR="00A90F76" w:rsidRPr="00923224" w14:paraId="6C5622E0" w14:textId="77777777" w:rsidTr="005B61D6">
        <w:trPr>
          <w:trHeight w:val="532"/>
        </w:trPr>
        <w:tc>
          <w:tcPr>
            <w:tcW w:w="1134" w:type="dxa"/>
            <w:tcBorders>
              <w:top w:val="single" w:sz="4" w:space="0" w:color="auto"/>
              <w:bottom w:val="single" w:sz="4" w:space="0" w:color="auto"/>
              <w:right w:val="single" w:sz="4" w:space="0" w:color="auto"/>
            </w:tcBorders>
            <w:vAlign w:val="center"/>
          </w:tcPr>
          <w:p w14:paraId="7033CE8D" w14:textId="77777777" w:rsidR="00A90F76" w:rsidRPr="00923224" w:rsidRDefault="00A90F76" w:rsidP="005B61D6">
            <w:pPr>
              <w:rPr>
                <w:rFonts w:eastAsia="Times New Roman"/>
                <w:color w:val="231F20"/>
                <w:sz w:val="17"/>
                <w:szCs w:val="17"/>
              </w:rPr>
            </w:pPr>
            <w:r w:rsidRPr="00923224">
              <w:rPr>
                <w:sz w:val="17"/>
                <w:szCs w:val="17"/>
              </w:rPr>
              <w:t>E 221</w:t>
            </w:r>
          </w:p>
        </w:tc>
        <w:tc>
          <w:tcPr>
            <w:tcW w:w="1974" w:type="dxa"/>
            <w:tcBorders>
              <w:top w:val="single" w:sz="4" w:space="0" w:color="auto"/>
              <w:left w:val="single" w:sz="4" w:space="0" w:color="auto"/>
              <w:bottom w:val="single" w:sz="4" w:space="0" w:color="auto"/>
              <w:right w:val="single" w:sz="4" w:space="0" w:color="auto"/>
            </w:tcBorders>
            <w:vAlign w:val="center"/>
          </w:tcPr>
          <w:p w14:paraId="0E87EBBD" w14:textId="77777777" w:rsidR="00A90F76" w:rsidRPr="00923224" w:rsidRDefault="00A90F76" w:rsidP="005B61D6">
            <w:pPr>
              <w:ind w:left="60"/>
              <w:rPr>
                <w:sz w:val="17"/>
                <w:szCs w:val="17"/>
              </w:rPr>
            </w:pPr>
            <w:r w:rsidRPr="00923224">
              <w:rPr>
                <w:sz w:val="17"/>
                <w:szCs w:val="17"/>
              </w:rPr>
              <w:t>Sodyum sülfit</w:t>
            </w:r>
          </w:p>
        </w:tc>
        <w:tc>
          <w:tcPr>
            <w:tcW w:w="1848" w:type="dxa"/>
            <w:vMerge/>
            <w:tcBorders>
              <w:left w:val="single" w:sz="4" w:space="0" w:color="auto"/>
              <w:right w:val="single" w:sz="4" w:space="0" w:color="auto"/>
            </w:tcBorders>
            <w:vAlign w:val="center"/>
          </w:tcPr>
          <w:p w14:paraId="0F6B7686" w14:textId="77777777" w:rsidR="00A90F76" w:rsidRPr="00923224" w:rsidRDefault="00A90F76" w:rsidP="005B61D6">
            <w:pPr>
              <w:ind w:left="80"/>
              <w:rPr>
                <w:sz w:val="17"/>
                <w:szCs w:val="17"/>
              </w:rPr>
            </w:pPr>
          </w:p>
        </w:tc>
        <w:tc>
          <w:tcPr>
            <w:tcW w:w="1707" w:type="dxa"/>
            <w:vMerge/>
            <w:tcBorders>
              <w:left w:val="single" w:sz="4" w:space="0" w:color="auto"/>
              <w:right w:val="single" w:sz="4" w:space="0" w:color="auto"/>
            </w:tcBorders>
            <w:vAlign w:val="center"/>
          </w:tcPr>
          <w:p w14:paraId="28AEA363" w14:textId="77777777" w:rsidR="00A90F76" w:rsidRPr="00923224" w:rsidRDefault="00A90F76" w:rsidP="005B61D6">
            <w:pPr>
              <w:ind w:left="80"/>
              <w:rPr>
                <w:rFonts w:eastAsia="Times New Roman"/>
                <w:color w:val="231F20"/>
                <w:sz w:val="17"/>
                <w:szCs w:val="17"/>
              </w:rPr>
            </w:pPr>
          </w:p>
        </w:tc>
        <w:tc>
          <w:tcPr>
            <w:tcW w:w="1414" w:type="dxa"/>
            <w:vMerge/>
            <w:tcBorders>
              <w:left w:val="single" w:sz="4" w:space="0" w:color="auto"/>
              <w:right w:val="single" w:sz="4" w:space="0" w:color="auto"/>
            </w:tcBorders>
            <w:vAlign w:val="center"/>
          </w:tcPr>
          <w:p w14:paraId="4EBEC2FD" w14:textId="77777777" w:rsidR="00A90F76" w:rsidRPr="00923224" w:rsidRDefault="00A90F76" w:rsidP="005B61D6">
            <w:pPr>
              <w:ind w:left="80"/>
              <w:rPr>
                <w:rFonts w:eastAsia="Times New Roman"/>
                <w:color w:val="231F20"/>
                <w:sz w:val="17"/>
                <w:szCs w:val="17"/>
              </w:rPr>
            </w:pPr>
          </w:p>
        </w:tc>
        <w:tc>
          <w:tcPr>
            <w:tcW w:w="1428" w:type="dxa"/>
            <w:vMerge/>
            <w:tcBorders>
              <w:left w:val="single" w:sz="4" w:space="0" w:color="auto"/>
            </w:tcBorders>
            <w:vAlign w:val="center"/>
          </w:tcPr>
          <w:p w14:paraId="074B3C54" w14:textId="77777777" w:rsidR="00A90F76" w:rsidRPr="00923224" w:rsidRDefault="00A90F76" w:rsidP="005B61D6">
            <w:pPr>
              <w:rPr>
                <w:sz w:val="17"/>
                <w:szCs w:val="17"/>
              </w:rPr>
            </w:pPr>
          </w:p>
        </w:tc>
      </w:tr>
      <w:tr w:rsidR="00A90F76" w:rsidRPr="00923224" w14:paraId="68647BB8" w14:textId="77777777" w:rsidTr="005B61D6">
        <w:trPr>
          <w:trHeight w:val="532"/>
        </w:trPr>
        <w:tc>
          <w:tcPr>
            <w:tcW w:w="1134" w:type="dxa"/>
            <w:tcBorders>
              <w:top w:val="single" w:sz="4" w:space="0" w:color="auto"/>
              <w:bottom w:val="single" w:sz="4" w:space="0" w:color="auto"/>
              <w:right w:val="single" w:sz="4" w:space="0" w:color="auto"/>
            </w:tcBorders>
            <w:vAlign w:val="center"/>
          </w:tcPr>
          <w:p w14:paraId="3F84ECB4" w14:textId="77777777" w:rsidR="00A90F76" w:rsidRPr="00923224" w:rsidRDefault="00A90F76" w:rsidP="005B61D6">
            <w:pPr>
              <w:rPr>
                <w:rFonts w:eastAsia="Times New Roman"/>
                <w:color w:val="231F20"/>
                <w:sz w:val="17"/>
                <w:szCs w:val="17"/>
              </w:rPr>
            </w:pPr>
            <w:r w:rsidRPr="00923224">
              <w:rPr>
                <w:sz w:val="17"/>
                <w:szCs w:val="17"/>
              </w:rPr>
              <w:t>E 222</w:t>
            </w:r>
          </w:p>
        </w:tc>
        <w:tc>
          <w:tcPr>
            <w:tcW w:w="1974" w:type="dxa"/>
            <w:tcBorders>
              <w:top w:val="single" w:sz="4" w:space="0" w:color="auto"/>
              <w:left w:val="single" w:sz="4" w:space="0" w:color="auto"/>
              <w:bottom w:val="single" w:sz="4" w:space="0" w:color="auto"/>
              <w:right w:val="single" w:sz="4" w:space="0" w:color="auto"/>
            </w:tcBorders>
            <w:vAlign w:val="center"/>
          </w:tcPr>
          <w:p w14:paraId="69797CA5" w14:textId="77777777" w:rsidR="00A90F76" w:rsidRPr="00923224" w:rsidRDefault="00A90F76" w:rsidP="005B61D6">
            <w:pPr>
              <w:ind w:left="60"/>
              <w:rPr>
                <w:sz w:val="17"/>
                <w:szCs w:val="17"/>
              </w:rPr>
            </w:pPr>
            <w:r w:rsidRPr="00923224">
              <w:rPr>
                <w:sz w:val="17"/>
                <w:szCs w:val="17"/>
              </w:rPr>
              <w:t>Sodyum hidrojen sülfit</w:t>
            </w:r>
          </w:p>
        </w:tc>
        <w:tc>
          <w:tcPr>
            <w:tcW w:w="1848" w:type="dxa"/>
            <w:vMerge/>
            <w:tcBorders>
              <w:left w:val="single" w:sz="4" w:space="0" w:color="auto"/>
              <w:right w:val="single" w:sz="4" w:space="0" w:color="auto"/>
            </w:tcBorders>
            <w:vAlign w:val="center"/>
          </w:tcPr>
          <w:p w14:paraId="74AFBC2D" w14:textId="77777777" w:rsidR="00A90F76" w:rsidRPr="00923224" w:rsidRDefault="00A90F76" w:rsidP="005B61D6">
            <w:pPr>
              <w:ind w:left="80"/>
              <w:rPr>
                <w:sz w:val="17"/>
                <w:szCs w:val="17"/>
              </w:rPr>
            </w:pPr>
          </w:p>
        </w:tc>
        <w:tc>
          <w:tcPr>
            <w:tcW w:w="1707" w:type="dxa"/>
            <w:vMerge/>
            <w:tcBorders>
              <w:left w:val="single" w:sz="4" w:space="0" w:color="auto"/>
              <w:right w:val="single" w:sz="4" w:space="0" w:color="auto"/>
            </w:tcBorders>
            <w:vAlign w:val="center"/>
          </w:tcPr>
          <w:p w14:paraId="14D2FC51" w14:textId="77777777" w:rsidR="00A90F76" w:rsidRPr="00923224" w:rsidRDefault="00A90F76" w:rsidP="005B61D6">
            <w:pPr>
              <w:ind w:left="80"/>
              <w:rPr>
                <w:rFonts w:eastAsia="Times New Roman"/>
                <w:color w:val="231F20"/>
                <w:sz w:val="17"/>
                <w:szCs w:val="17"/>
              </w:rPr>
            </w:pPr>
          </w:p>
        </w:tc>
        <w:tc>
          <w:tcPr>
            <w:tcW w:w="1414" w:type="dxa"/>
            <w:vMerge/>
            <w:tcBorders>
              <w:left w:val="single" w:sz="4" w:space="0" w:color="auto"/>
              <w:right w:val="single" w:sz="4" w:space="0" w:color="auto"/>
            </w:tcBorders>
            <w:vAlign w:val="center"/>
          </w:tcPr>
          <w:p w14:paraId="7D266D8A" w14:textId="77777777" w:rsidR="00A90F76" w:rsidRPr="00923224" w:rsidRDefault="00A90F76" w:rsidP="005B61D6">
            <w:pPr>
              <w:ind w:left="80"/>
              <w:rPr>
                <w:rFonts w:eastAsia="Times New Roman"/>
                <w:color w:val="231F20"/>
                <w:sz w:val="17"/>
                <w:szCs w:val="17"/>
              </w:rPr>
            </w:pPr>
          </w:p>
        </w:tc>
        <w:tc>
          <w:tcPr>
            <w:tcW w:w="1428" w:type="dxa"/>
            <w:vMerge/>
            <w:tcBorders>
              <w:left w:val="single" w:sz="4" w:space="0" w:color="auto"/>
            </w:tcBorders>
            <w:vAlign w:val="center"/>
          </w:tcPr>
          <w:p w14:paraId="4645373A" w14:textId="77777777" w:rsidR="00A90F76" w:rsidRPr="00923224" w:rsidRDefault="00A90F76" w:rsidP="005B61D6">
            <w:pPr>
              <w:rPr>
                <w:sz w:val="17"/>
                <w:szCs w:val="17"/>
              </w:rPr>
            </w:pPr>
          </w:p>
        </w:tc>
      </w:tr>
      <w:tr w:rsidR="00A90F76" w:rsidRPr="00923224" w14:paraId="5B4F0A7F" w14:textId="77777777" w:rsidTr="005B61D6">
        <w:trPr>
          <w:trHeight w:val="532"/>
        </w:trPr>
        <w:tc>
          <w:tcPr>
            <w:tcW w:w="1134" w:type="dxa"/>
            <w:tcBorders>
              <w:top w:val="single" w:sz="4" w:space="0" w:color="auto"/>
              <w:bottom w:val="single" w:sz="4" w:space="0" w:color="auto"/>
              <w:right w:val="single" w:sz="4" w:space="0" w:color="auto"/>
            </w:tcBorders>
            <w:vAlign w:val="center"/>
          </w:tcPr>
          <w:p w14:paraId="71EB1EE7" w14:textId="77777777" w:rsidR="00A90F76" w:rsidRPr="00923224" w:rsidRDefault="00A90F76" w:rsidP="005B61D6">
            <w:pPr>
              <w:rPr>
                <w:rFonts w:eastAsia="Times New Roman"/>
                <w:color w:val="231F20"/>
                <w:sz w:val="17"/>
                <w:szCs w:val="17"/>
              </w:rPr>
            </w:pPr>
            <w:r w:rsidRPr="00923224">
              <w:rPr>
                <w:sz w:val="17"/>
                <w:szCs w:val="17"/>
              </w:rPr>
              <w:t>E 223</w:t>
            </w:r>
          </w:p>
        </w:tc>
        <w:tc>
          <w:tcPr>
            <w:tcW w:w="1974" w:type="dxa"/>
            <w:tcBorders>
              <w:top w:val="single" w:sz="4" w:space="0" w:color="auto"/>
              <w:left w:val="single" w:sz="4" w:space="0" w:color="auto"/>
              <w:bottom w:val="single" w:sz="4" w:space="0" w:color="auto"/>
              <w:right w:val="single" w:sz="4" w:space="0" w:color="auto"/>
            </w:tcBorders>
            <w:vAlign w:val="center"/>
          </w:tcPr>
          <w:p w14:paraId="640D74AF" w14:textId="77777777" w:rsidR="00A90F76" w:rsidRPr="00923224" w:rsidRDefault="00A90F76" w:rsidP="005B61D6">
            <w:pPr>
              <w:ind w:left="60"/>
              <w:rPr>
                <w:sz w:val="17"/>
                <w:szCs w:val="17"/>
              </w:rPr>
            </w:pPr>
            <w:r w:rsidRPr="00923224">
              <w:rPr>
                <w:sz w:val="17"/>
                <w:szCs w:val="17"/>
              </w:rPr>
              <w:t>Sodyum metabisülfit</w:t>
            </w:r>
          </w:p>
        </w:tc>
        <w:tc>
          <w:tcPr>
            <w:tcW w:w="1848" w:type="dxa"/>
            <w:vMerge/>
            <w:tcBorders>
              <w:left w:val="single" w:sz="4" w:space="0" w:color="auto"/>
              <w:right w:val="single" w:sz="4" w:space="0" w:color="auto"/>
            </w:tcBorders>
            <w:vAlign w:val="center"/>
          </w:tcPr>
          <w:p w14:paraId="734245A6" w14:textId="77777777" w:rsidR="00A90F76" w:rsidRPr="00923224" w:rsidRDefault="00A90F76" w:rsidP="005B61D6">
            <w:pPr>
              <w:ind w:left="80"/>
              <w:rPr>
                <w:sz w:val="17"/>
                <w:szCs w:val="17"/>
              </w:rPr>
            </w:pPr>
          </w:p>
        </w:tc>
        <w:tc>
          <w:tcPr>
            <w:tcW w:w="1707" w:type="dxa"/>
            <w:vMerge/>
            <w:tcBorders>
              <w:left w:val="single" w:sz="4" w:space="0" w:color="auto"/>
              <w:right w:val="single" w:sz="4" w:space="0" w:color="auto"/>
            </w:tcBorders>
            <w:vAlign w:val="center"/>
          </w:tcPr>
          <w:p w14:paraId="5076D69B" w14:textId="77777777" w:rsidR="00A90F76" w:rsidRPr="00923224" w:rsidRDefault="00A90F76" w:rsidP="005B61D6">
            <w:pPr>
              <w:ind w:left="80"/>
              <w:rPr>
                <w:rFonts w:eastAsia="Times New Roman"/>
                <w:color w:val="231F20"/>
                <w:sz w:val="17"/>
                <w:szCs w:val="17"/>
              </w:rPr>
            </w:pPr>
          </w:p>
        </w:tc>
        <w:tc>
          <w:tcPr>
            <w:tcW w:w="1414" w:type="dxa"/>
            <w:vMerge/>
            <w:tcBorders>
              <w:left w:val="single" w:sz="4" w:space="0" w:color="auto"/>
              <w:right w:val="single" w:sz="4" w:space="0" w:color="auto"/>
            </w:tcBorders>
            <w:vAlign w:val="center"/>
          </w:tcPr>
          <w:p w14:paraId="7A13E853" w14:textId="77777777" w:rsidR="00A90F76" w:rsidRPr="00923224" w:rsidRDefault="00A90F76" w:rsidP="005B61D6">
            <w:pPr>
              <w:ind w:left="80"/>
              <w:rPr>
                <w:rFonts w:eastAsia="Times New Roman"/>
                <w:color w:val="231F20"/>
                <w:sz w:val="17"/>
                <w:szCs w:val="17"/>
              </w:rPr>
            </w:pPr>
          </w:p>
        </w:tc>
        <w:tc>
          <w:tcPr>
            <w:tcW w:w="1428" w:type="dxa"/>
            <w:vMerge/>
            <w:tcBorders>
              <w:left w:val="single" w:sz="4" w:space="0" w:color="auto"/>
            </w:tcBorders>
            <w:vAlign w:val="center"/>
          </w:tcPr>
          <w:p w14:paraId="68C4A732" w14:textId="77777777" w:rsidR="00A90F76" w:rsidRPr="00923224" w:rsidRDefault="00A90F76" w:rsidP="005B61D6">
            <w:pPr>
              <w:rPr>
                <w:sz w:val="17"/>
                <w:szCs w:val="17"/>
              </w:rPr>
            </w:pPr>
          </w:p>
        </w:tc>
      </w:tr>
      <w:tr w:rsidR="00A90F76" w:rsidRPr="00923224" w14:paraId="297C760D" w14:textId="77777777" w:rsidTr="005B61D6">
        <w:trPr>
          <w:trHeight w:val="532"/>
        </w:trPr>
        <w:tc>
          <w:tcPr>
            <w:tcW w:w="1134" w:type="dxa"/>
            <w:tcBorders>
              <w:top w:val="single" w:sz="4" w:space="0" w:color="auto"/>
              <w:bottom w:val="single" w:sz="4" w:space="0" w:color="auto"/>
              <w:right w:val="single" w:sz="4" w:space="0" w:color="auto"/>
            </w:tcBorders>
            <w:vAlign w:val="center"/>
          </w:tcPr>
          <w:p w14:paraId="0252821B" w14:textId="77777777" w:rsidR="00A90F76" w:rsidRPr="00923224" w:rsidRDefault="00A90F76" w:rsidP="005B61D6">
            <w:pPr>
              <w:rPr>
                <w:rFonts w:eastAsia="Times New Roman"/>
                <w:color w:val="231F20"/>
                <w:sz w:val="17"/>
                <w:szCs w:val="17"/>
              </w:rPr>
            </w:pPr>
            <w:r w:rsidRPr="00923224">
              <w:rPr>
                <w:sz w:val="17"/>
                <w:szCs w:val="17"/>
              </w:rPr>
              <w:t>E 224</w:t>
            </w:r>
          </w:p>
        </w:tc>
        <w:tc>
          <w:tcPr>
            <w:tcW w:w="1974" w:type="dxa"/>
            <w:tcBorders>
              <w:top w:val="single" w:sz="4" w:space="0" w:color="auto"/>
              <w:left w:val="single" w:sz="4" w:space="0" w:color="auto"/>
              <w:bottom w:val="single" w:sz="4" w:space="0" w:color="auto"/>
              <w:right w:val="single" w:sz="4" w:space="0" w:color="auto"/>
            </w:tcBorders>
            <w:vAlign w:val="center"/>
          </w:tcPr>
          <w:p w14:paraId="325602BA" w14:textId="77777777" w:rsidR="00A90F76" w:rsidRPr="00923224" w:rsidRDefault="00A90F76" w:rsidP="005B61D6">
            <w:pPr>
              <w:ind w:left="60"/>
              <w:rPr>
                <w:sz w:val="17"/>
                <w:szCs w:val="17"/>
              </w:rPr>
            </w:pPr>
            <w:r w:rsidRPr="00923224">
              <w:rPr>
                <w:sz w:val="17"/>
                <w:szCs w:val="17"/>
              </w:rPr>
              <w:t>Potasyum metabisülfit</w:t>
            </w:r>
          </w:p>
        </w:tc>
        <w:tc>
          <w:tcPr>
            <w:tcW w:w="1848" w:type="dxa"/>
            <w:vMerge/>
            <w:tcBorders>
              <w:left w:val="single" w:sz="4" w:space="0" w:color="auto"/>
              <w:bottom w:val="single" w:sz="4" w:space="0" w:color="auto"/>
              <w:right w:val="single" w:sz="4" w:space="0" w:color="auto"/>
            </w:tcBorders>
            <w:vAlign w:val="center"/>
          </w:tcPr>
          <w:p w14:paraId="28B366E7" w14:textId="77777777" w:rsidR="00A90F76" w:rsidRPr="00923224" w:rsidRDefault="00A90F76" w:rsidP="005B61D6">
            <w:pPr>
              <w:ind w:left="80"/>
              <w:rPr>
                <w:sz w:val="17"/>
                <w:szCs w:val="17"/>
              </w:rPr>
            </w:pPr>
          </w:p>
        </w:tc>
        <w:tc>
          <w:tcPr>
            <w:tcW w:w="1707" w:type="dxa"/>
            <w:vMerge/>
            <w:tcBorders>
              <w:left w:val="single" w:sz="4" w:space="0" w:color="auto"/>
              <w:bottom w:val="single" w:sz="4" w:space="0" w:color="auto"/>
              <w:right w:val="single" w:sz="4" w:space="0" w:color="auto"/>
            </w:tcBorders>
            <w:vAlign w:val="center"/>
          </w:tcPr>
          <w:p w14:paraId="057F616C" w14:textId="77777777" w:rsidR="00A90F76" w:rsidRPr="00923224" w:rsidRDefault="00A90F76" w:rsidP="005B61D6">
            <w:pPr>
              <w:ind w:left="80"/>
              <w:rPr>
                <w:rFonts w:eastAsia="Times New Roman"/>
                <w:color w:val="231F20"/>
                <w:sz w:val="17"/>
                <w:szCs w:val="17"/>
              </w:rPr>
            </w:pPr>
          </w:p>
        </w:tc>
        <w:tc>
          <w:tcPr>
            <w:tcW w:w="1414" w:type="dxa"/>
            <w:vMerge/>
            <w:tcBorders>
              <w:left w:val="single" w:sz="4" w:space="0" w:color="auto"/>
              <w:bottom w:val="single" w:sz="4" w:space="0" w:color="auto"/>
              <w:right w:val="single" w:sz="4" w:space="0" w:color="auto"/>
            </w:tcBorders>
            <w:vAlign w:val="center"/>
          </w:tcPr>
          <w:p w14:paraId="02C913E0" w14:textId="77777777" w:rsidR="00A90F76" w:rsidRPr="00923224" w:rsidRDefault="00A90F76" w:rsidP="005B61D6">
            <w:pPr>
              <w:ind w:left="80"/>
              <w:rPr>
                <w:rFonts w:eastAsia="Times New Roman"/>
                <w:color w:val="231F20"/>
                <w:sz w:val="17"/>
                <w:szCs w:val="17"/>
              </w:rPr>
            </w:pPr>
          </w:p>
        </w:tc>
        <w:tc>
          <w:tcPr>
            <w:tcW w:w="1428" w:type="dxa"/>
            <w:vMerge/>
            <w:tcBorders>
              <w:left w:val="single" w:sz="4" w:space="0" w:color="auto"/>
              <w:bottom w:val="single" w:sz="4" w:space="0" w:color="auto"/>
            </w:tcBorders>
            <w:vAlign w:val="center"/>
          </w:tcPr>
          <w:p w14:paraId="770C2F38" w14:textId="77777777" w:rsidR="00A90F76" w:rsidRPr="00923224" w:rsidRDefault="00A90F76" w:rsidP="005B61D6">
            <w:pPr>
              <w:rPr>
                <w:sz w:val="17"/>
                <w:szCs w:val="17"/>
              </w:rPr>
            </w:pPr>
          </w:p>
        </w:tc>
      </w:tr>
      <w:tr w:rsidR="003C566F" w:rsidRPr="00923224" w14:paraId="753FF0A0" w14:textId="77777777" w:rsidTr="005B61D6">
        <w:trPr>
          <w:trHeight w:val="372"/>
        </w:trPr>
        <w:tc>
          <w:tcPr>
            <w:tcW w:w="1134" w:type="dxa"/>
            <w:tcBorders>
              <w:top w:val="single" w:sz="4" w:space="0" w:color="auto"/>
              <w:bottom w:val="single" w:sz="4" w:space="0" w:color="auto"/>
              <w:right w:val="single" w:sz="4" w:space="0" w:color="auto"/>
            </w:tcBorders>
            <w:vAlign w:val="center"/>
          </w:tcPr>
          <w:p w14:paraId="26C9A11F" w14:textId="77777777" w:rsidR="003C566F" w:rsidRPr="00923224" w:rsidRDefault="003C566F" w:rsidP="005B61D6">
            <w:pPr>
              <w:rPr>
                <w:sz w:val="17"/>
                <w:szCs w:val="17"/>
              </w:rPr>
            </w:pPr>
            <w:r w:rsidRPr="00923224">
              <w:rPr>
                <w:rFonts w:eastAsia="Times New Roman"/>
                <w:color w:val="231F20"/>
                <w:sz w:val="17"/>
                <w:szCs w:val="17"/>
              </w:rPr>
              <w:t>E 250</w:t>
            </w:r>
          </w:p>
        </w:tc>
        <w:tc>
          <w:tcPr>
            <w:tcW w:w="1974" w:type="dxa"/>
            <w:tcBorders>
              <w:top w:val="single" w:sz="4" w:space="0" w:color="auto"/>
              <w:left w:val="single" w:sz="4" w:space="0" w:color="auto"/>
              <w:bottom w:val="single" w:sz="4" w:space="0" w:color="auto"/>
              <w:right w:val="single" w:sz="4" w:space="0" w:color="auto"/>
            </w:tcBorders>
            <w:vAlign w:val="center"/>
          </w:tcPr>
          <w:p w14:paraId="2036F848" w14:textId="77777777" w:rsidR="003C566F" w:rsidRPr="00923224" w:rsidRDefault="00A90F76" w:rsidP="005B61D6">
            <w:pPr>
              <w:ind w:left="60"/>
              <w:rPr>
                <w:sz w:val="17"/>
                <w:szCs w:val="17"/>
              </w:rPr>
            </w:pPr>
            <w:r w:rsidRPr="00923224">
              <w:rPr>
                <w:rFonts w:eastAsia="Times New Roman"/>
                <w:color w:val="231F20"/>
                <w:sz w:val="17"/>
                <w:szCs w:val="17"/>
              </w:rPr>
              <w:t>Sodyum nitrit</w:t>
            </w:r>
          </w:p>
        </w:tc>
        <w:tc>
          <w:tcPr>
            <w:tcW w:w="1848" w:type="dxa"/>
            <w:tcBorders>
              <w:top w:val="single" w:sz="4" w:space="0" w:color="auto"/>
              <w:left w:val="single" w:sz="4" w:space="0" w:color="auto"/>
              <w:bottom w:val="single" w:sz="4" w:space="0" w:color="auto"/>
              <w:right w:val="single" w:sz="4" w:space="0" w:color="auto"/>
            </w:tcBorders>
            <w:vAlign w:val="center"/>
          </w:tcPr>
          <w:p w14:paraId="77DFA9B6" w14:textId="77777777" w:rsidR="003C566F" w:rsidRPr="00923224" w:rsidRDefault="003C566F" w:rsidP="005B61D6">
            <w:pPr>
              <w:ind w:left="80"/>
              <w:rPr>
                <w:sz w:val="17"/>
                <w:szCs w:val="17"/>
              </w:rPr>
            </w:pPr>
            <w:r w:rsidRPr="00923224">
              <w:rPr>
                <w:rFonts w:eastAsia="Times New Roman"/>
                <w:color w:val="231F20"/>
                <w:sz w:val="17"/>
                <w:szCs w:val="17"/>
              </w:rPr>
              <w:t>500 mg/kg</w:t>
            </w:r>
          </w:p>
        </w:tc>
        <w:tc>
          <w:tcPr>
            <w:tcW w:w="1707" w:type="dxa"/>
            <w:tcBorders>
              <w:top w:val="single" w:sz="4" w:space="0" w:color="auto"/>
              <w:left w:val="single" w:sz="4" w:space="0" w:color="auto"/>
              <w:bottom w:val="single" w:sz="4" w:space="0" w:color="auto"/>
              <w:right w:val="single" w:sz="4" w:space="0" w:color="auto"/>
            </w:tcBorders>
            <w:vAlign w:val="center"/>
          </w:tcPr>
          <w:p w14:paraId="5A7E96DD" w14:textId="77777777" w:rsidR="003C566F" w:rsidRPr="00923224" w:rsidRDefault="003C566F" w:rsidP="005B61D6">
            <w:pPr>
              <w:ind w:left="80"/>
              <w:rPr>
                <w:sz w:val="17"/>
                <w:szCs w:val="17"/>
              </w:rPr>
            </w:pPr>
            <w:r w:rsidRPr="00923224">
              <w:rPr>
                <w:rFonts w:eastAsia="Times New Roman"/>
                <w:color w:val="231F20"/>
                <w:sz w:val="17"/>
                <w:szCs w:val="17"/>
              </w:rPr>
              <w:t>0,01 mg/kg</w:t>
            </w:r>
          </w:p>
        </w:tc>
        <w:tc>
          <w:tcPr>
            <w:tcW w:w="1414" w:type="dxa"/>
            <w:tcBorders>
              <w:top w:val="single" w:sz="4" w:space="0" w:color="auto"/>
              <w:left w:val="single" w:sz="4" w:space="0" w:color="auto"/>
              <w:bottom w:val="single" w:sz="4" w:space="0" w:color="auto"/>
              <w:right w:val="single" w:sz="4" w:space="0" w:color="auto"/>
            </w:tcBorders>
            <w:vAlign w:val="center"/>
          </w:tcPr>
          <w:p w14:paraId="456E7DEB" w14:textId="77777777" w:rsidR="003C566F" w:rsidRPr="00923224" w:rsidRDefault="00A90F76" w:rsidP="005B61D6">
            <w:pPr>
              <w:ind w:left="80"/>
              <w:rPr>
                <w:sz w:val="17"/>
                <w:szCs w:val="17"/>
              </w:rPr>
            </w:pPr>
            <w:r w:rsidRPr="00923224">
              <w:rPr>
                <w:sz w:val="17"/>
                <w:szCs w:val="17"/>
              </w:rPr>
              <w:t>Kullanımı yok</w:t>
            </w:r>
          </w:p>
        </w:tc>
        <w:tc>
          <w:tcPr>
            <w:tcW w:w="1428" w:type="dxa"/>
            <w:tcBorders>
              <w:top w:val="single" w:sz="4" w:space="0" w:color="auto"/>
              <w:left w:val="single" w:sz="4" w:space="0" w:color="auto"/>
              <w:bottom w:val="single" w:sz="4" w:space="0" w:color="auto"/>
            </w:tcBorders>
            <w:vAlign w:val="center"/>
          </w:tcPr>
          <w:p w14:paraId="3AE16DD9" w14:textId="77777777" w:rsidR="003C566F" w:rsidRPr="00923224" w:rsidRDefault="003C566F" w:rsidP="005B61D6">
            <w:pPr>
              <w:rPr>
                <w:sz w:val="17"/>
                <w:szCs w:val="17"/>
              </w:rPr>
            </w:pPr>
          </w:p>
        </w:tc>
      </w:tr>
      <w:tr w:rsidR="003C566F" w:rsidRPr="00923224" w14:paraId="07DC13BF" w14:textId="77777777" w:rsidTr="005B61D6">
        <w:trPr>
          <w:trHeight w:val="372"/>
        </w:trPr>
        <w:tc>
          <w:tcPr>
            <w:tcW w:w="1134" w:type="dxa"/>
            <w:tcBorders>
              <w:top w:val="single" w:sz="4" w:space="0" w:color="auto"/>
              <w:bottom w:val="single" w:sz="4" w:space="0" w:color="auto"/>
              <w:right w:val="single" w:sz="4" w:space="0" w:color="auto"/>
            </w:tcBorders>
            <w:vAlign w:val="center"/>
          </w:tcPr>
          <w:p w14:paraId="30FF1F50" w14:textId="77777777" w:rsidR="003C566F" w:rsidRPr="00923224" w:rsidRDefault="003C566F" w:rsidP="005B61D6">
            <w:pPr>
              <w:rPr>
                <w:sz w:val="17"/>
                <w:szCs w:val="17"/>
              </w:rPr>
            </w:pPr>
            <w:r w:rsidRPr="00923224">
              <w:rPr>
                <w:rFonts w:eastAsia="Times New Roman"/>
                <w:color w:val="231F20"/>
                <w:sz w:val="17"/>
                <w:szCs w:val="17"/>
              </w:rPr>
              <w:t>E 260</w:t>
            </w:r>
          </w:p>
        </w:tc>
        <w:tc>
          <w:tcPr>
            <w:tcW w:w="1974" w:type="dxa"/>
            <w:tcBorders>
              <w:top w:val="single" w:sz="4" w:space="0" w:color="auto"/>
              <w:left w:val="single" w:sz="4" w:space="0" w:color="auto"/>
              <w:bottom w:val="single" w:sz="4" w:space="0" w:color="auto"/>
              <w:right w:val="single" w:sz="4" w:space="0" w:color="auto"/>
            </w:tcBorders>
            <w:vAlign w:val="center"/>
          </w:tcPr>
          <w:p w14:paraId="46611D33" w14:textId="77777777" w:rsidR="003C566F" w:rsidRPr="00923224" w:rsidRDefault="003C566F" w:rsidP="005B61D6">
            <w:pPr>
              <w:ind w:left="60"/>
              <w:rPr>
                <w:sz w:val="17"/>
                <w:szCs w:val="17"/>
              </w:rPr>
            </w:pPr>
            <w:r w:rsidRPr="00923224">
              <w:rPr>
                <w:rFonts w:eastAsia="Times New Roman"/>
                <w:color w:val="231F20"/>
                <w:sz w:val="17"/>
                <w:szCs w:val="17"/>
              </w:rPr>
              <w:t>Asetik asit</w:t>
            </w:r>
          </w:p>
        </w:tc>
        <w:tc>
          <w:tcPr>
            <w:tcW w:w="1848" w:type="dxa"/>
            <w:tcBorders>
              <w:top w:val="single" w:sz="4" w:space="0" w:color="auto"/>
              <w:left w:val="single" w:sz="4" w:space="0" w:color="auto"/>
              <w:bottom w:val="single" w:sz="4" w:space="0" w:color="auto"/>
              <w:right w:val="single" w:sz="4" w:space="0" w:color="auto"/>
            </w:tcBorders>
            <w:vAlign w:val="center"/>
          </w:tcPr>
          <w:p w14:paraId="16A9FEE7" w14:textId="77777777" w:rsidR="003C566F" w:rsidRPr="00923224" w:rsidRDefault="003C566F" w:rsidP="005B61D6">
            <w:pPr>
              <w:ind w:left="80"/>
              <w:rPr>
                <w:sz w:val="17"/>
                <w:szCs w:val="17"/>
              </w:rPr>
            </w:pPr>
            <w:r w:rsidRPr="00923224">
              <w:rPr>
                <w:rFonts w:eastAsia="Times New Roman"/>
                <w:i/>
                <w:iCs/>
                <w:color w:val="231F20"/>
                <w:sz w:val="17"/>
                <w:szCs w:val="17"/>
              </w:rPr>
              <w:t>quantum satis</w:t>
            </w:r>
          </w:p>
        </w:tc>
        <w:tc>
          <w:tcPr>
            <w:tcW w:w="1707" w:type="dxa"/>
            <w:tcBorders>
              <w:top w:val="single" w:sz="4" w:space="0" w:color="auto"/>
              <w:left w:val="single" w:sz="4" w:space="0" w:color="auto"/>
              <w:bottom w:val="single" w:sz="4" w:space="0" w:color="auto"/>
              <w:right w:val="single" w:sz="4" w:space="0" w:color="auto"/>
            </w:tcBorders>
            <w:vAlign w:val="center"/>
          </w:tcPr>
          <w:p w14:paraId="12A4A170" w14:textId="77777777" w:rsidR="003C566F" w:rsidRPr="00923224" w:rsidRDefault="003C566F" w:rsidP="005B61D6">
            <w:pPr>
              <w:ind w:left="80"/>
              <w:rPr>
                <w:sz w:val="17"/>
                <w:szCs w:val="17"/>
              </w:rPr>
            </w:pPr>
            <w:r w:rsidRPr="00923224">
              <w:rPr>
                <w:rFonts w:eastAsia="Times New Roman"/>
                <w:i/>
                <w:iCs/>
                <w:color w:val="231F20"/>
                <w:sz w:val="17"/>
                <w:szCs w:val="17"/>
              </w:rPr>
              <w:t>quantum satis</w:t>
            </w:r>
          </w:p>
        </w:tc>
        <w:tc>
          <w:tcPr>
            <w:tcW w:w="1414" w:type="dxa"/>
            <w:tcBorders>
              <w:top w:val="single" w:sz="4" w:space="0" w:color="auto"/>
              <w:left w:val="single" w:sz="4" w:space="0" w:color="auto"/>
              <w:bottom w:val="single" w:sz="4" w:space="0" w:color="auto"/>
              <w:right w:val="single" w:sz="4" w:space="0" w:color="auto"/>
            </w:tcBorders>
            <w:vAlign w:val="center"/>
          </w:tcPr>
          <w:p w14:paraId="50D1FE08" w14:textId="77777777" w:rsidR="003C566F" w:rsidRPr="00923224" w:rsidRDefault="003C566F" w:rsidP="005B61D6">
            <w:pPr>
              <w:ind w:left="80"/>
              <w:rPr>
                <w:sz w:val="17"/>
                <w:szCs w:val="17"/>
              </w:rPr>
            </w:pPr>
            <w:r w:rsidRPr="00923224">
              <w:rPr>
                <w:rFonts w:eastAsia="Times New Roman"/>
                <w:i/>
                <w:iCs/>
                <w:color w:val="231F20"/>
                <w:sz w:val="17"/>
                <w:szCs w:val="17"/>
              </w:rPr>
              <w:t>quantum satis</w:t>
            </w:r>
          </w:p>
        </w:tc>
        <w:tc>
          <w:tcPr>
            <w:tcW w:w="1428" w:type="dxa"/>
            <w:tcBorders>
              <w:top w:val="single" w:sz="4" w:space="0" w:color="auto"/>
              <w:left w:val="single" w:sz="4" w:space="0" w:color="auto"/>
              <w:bottom w:val="single" w:sz="4" w:space="0" w:color="auto"/>
            </w:tcBorders>
            <w:vAlign w:val="center"/>
          </w:tcPr>
          <w:p w14:paraId="230B6987" w14:textId="77777777" w:rsidR="003C566F" w:rsidRPr="00923224" w:rsidRDefault="005B61D6" w:rsidP="005B61D6">
            <w:pPr>
              <w:ind w:left="80"/>
              <w:rPr>
                <w:sz w:val="17"/>
                <w:szCs w:val="17"/>
              </w:rPr>
            </w:pPr>
            <w:r w:rsidRPr="00923224">
              <w:rPr>
                <w:rFonts w:eastAsia="Times New Roman"/>
                <w:color w:val="231F20"/>
                <w:sz w:val="17"/>
                <w:szCs w:val="17"/>
              </w:rPr>
              <w:t>Evet</w:t>
            </w:r>
          </w:p>
        </w:tc>
      </w:tr>
      <w:tr w:rsidR="003C566F" w:rsidRPr="00923224" w14:paraId="5CFF2949" w14:textId="77777777" w:rsidTr="005B61D6">
        <w:trPr>
          <w:trHeight w:val="518"/>
        </w:trPr>
        <w:tc>
          <w:tcPr>
            <w:tcW w:w="1134" w:type="dxa"/>
            <w:tcBorders>
              <w:top w:val="single" w:sz="4" w:space="0" w:color="auto"/>
              <w:bottom w:val="single" w:sz="4" w:space="0" w:color="auto"/>
              <w:right w:val="single" w:sz="4" w:space="0" w:color="auto"/>
            </w:tcBorders>
            <w:vAlign w:val="center"/>
          </w:tcPr>
          <w:p w14:paraId="20EE469A" w14:textId="77777777" w:rsidR="003C566F" w:rsidRPr="00923224" w:rsidRDefault="003C566F" w:rsidP="005B61D6">
            <w:pPr>
              <w:rPr>
                <w:sz w:val="17"/>
                <w:szCs w:val="17"/>
              </w:rPr>
            </w:pPr>
            <w:r w:rsidRPr="00923224">
              <w:rPr>
                <w:rFonts w:eastAsia="Times New Roman"/>
                <w:color w:val="231F20"/>
                <w:sz w:val="17"/>
                <w:szCs w:val="17"/>
              </w:rPr>
              <w:t>E 261</w:t>
            </w:r>
          </w:p>
        </w:tc>
        <w:tc>
          <w:tcPr>
            <w:tcW w:w="1974" w:type="dxa"/>
            <w:tcBorders>
              <w:top w:val="single" w:sz="4" w:space="0" w:color="auto"/>
              <w:left w:val="single" w:sz="4" w:space="0" w:color="auto"/>
              <w:bottom w:val="single" w:sz="4" w:space="0" w:color="auto"/>
              <w:right w:val="single" w:sz="4" w:space="0" w:color="auto"/>
            </w:tcBorders>
            <w:vAlign w:val="center"/>
          </w:tcPr>
          <w:p w14:paraId="70174EF8" w14:textId="77777777" w:rsidR="003C566F" w:rsidRPr="00923224" w:rsidRDefault="003C566F" w:rsidP="005B61D6">
            <w:pPr>
              <w:ind w:left="60"/>
              <w:rPr>
                <w:sz w:val="17"/>
                <w:szCs w:val="17"/>
              </w:rPr>
            </w:pPr>
            <w:r w:rsidRPr="00923224">
              <w:rPr>
                <w:rFonts w:eastAsia="Times New Roman"/>
                <w:color w:val="231F20"/>
                <w:sz w:val="17"/>
                <w:szCs w:val="17"/>
              </w:rPr>
              <w:t>Potasyum asetatlar</w:t>
            </w:r>
          </w:p>
        </w:tc>
        <w:tc>
          <w:tcPr>
            <w:tcW w:w="1848" w:type="dxa"/>
            <w:tcBorders>
              <w:top w:val="single" w:sz="4" w:space="0" w:color="auto"/>
              <w:left w:val="single" w:sz="4" w:space="0" w:color="auto"/>
              <w:bottom w:val="single" w:sz="4" w:space="0" w:color="auto"/>
              <w:right w:val="single" w:sz="4" w:space="0" w:color="auto"/>
            </w:tcBorders>
            <w:vAlign w:val="center"/>
          </w:tcPr>
          <w:p w14:paraId="493D75CE" w14:textId="77777777" w:rsidR="003C566F" w:rsidRPr="00923224" w:rsidRDefault="003C566F" w:rsidP="005B61D6">
            <w:pPr>
              <w:ind w:left="80"/>
              <w:rPr>
                <w:sz w:val="17"/>
                <w:szCs w:val="17"/>
              </w:rPr>
            </w:pPr>
            <w:r w:rsidRPr="00923224">
              <w:rPr>
                <w:rFonts w:eastAsia="Times New Roman"/>
                <w:i/>
                <w:iCs/>
                <w:color w:val="231F20"/>
                <w:sz w:val="17"/>
                <w:szCs w:val="17"/>
              </w:rPr>
              <w:t>quantum satis</w:t>
            </w:r>
          </w:p>
        </w:tc>
        <w:tc>
          <w:tcPr>
            <w:tcW w:w="1707" w:type="dxa"/>
            <w:tcBorders>
              <w:top w:val="single" w:sz="4" w:space="0" w:color="auto"/>
              <w:left w:val="single" w:sz="4" w:space="0" w:color="auto"/>
              <w:bottom w:val="single" w:sz="4" w:space="0" w:color="auto"/>
              <w:right w:val="single" w:sz="4" w:space="0" w:color="auto"/>
            </w:tcBorders>
            <w:vAlign w:val="center"/>
          </w:tcPr>
          <w:p w14:paraId="55DD4776" w14:textId="77777777" w:rsidR="003C566F" w:rsidRPr="00923224" w:rsidRDefault="003C566F" w:rsidP="005B61D6">
            <w:pPr>
              <w:ind w:left="80"/>
              <w:rPr>
                <w:sz w:val="17"/>
                <w:szCs w:val="17"/>
              </w:rPr>
            </w:pPr>
            <w:r w:rsidRPr="00923224">
              <w:rPr>
                <w:rFonts w:eastAsia="Times New Roman"/>
                <w:i/>
                <w:iCs/>
                <w:color w:val="231F20"/>
                <w:sz w:val="17"/>
                <w:szCs w:val="17"/>
              </w:rPr>
              <w:t>quantum satis</w:t>
            </w:r>
          </w:p>
        </w:tc>
        <w:tc>
          <w:tcPr>
            <w:tcW w:w="1414" w:type="dxa"/>
            <w:tcBorders>
              <w:top w:val="single" w:sz="4" w:space="0" w:color="auto"/>
              <w:left w:val="single" w:sz="4" w:space="0" w:color="auto"/>
              <w:bottom w:val="single" w:sz="4" w:space="0" w:color="auto"/>
              <w:right w:val="single" w:sz="4" w:space="0" w:color="auto"/>
            </w:tcBorders>
            <w:vAlign w:val="center"/>
          </w:tcPr>
          <w:p w14:paraId="250B5BBA" w14:textId="77777777" w:rsidR="003C566F" w:rsidRPr="00923224" w:rsidRDefault="003C566F" w:rsidP="005B61D6">
            <w:pPr>
              <w:ind w:left="80"/>
              <w:rPr>
                <w:sz w:val="17"/>
                <w:szCs w:val="17"/>
              </w:rPr>
            </w:pPr>
            <w:r w:rsidRPr="00923224">
              <w:rPr>
                <w:rFonts w:eastAsia="Times New Roman"/>
                <w:i/>
                <w:iCs/>
                <w:color w:val="231F20"/>
                <w:sz w:val="17"/>
                <w:szCs w:val="17"/>
              </w:rPr>
              <w:t>quantum satis</w:t>
            </w:r>
          </w:p>
        </w:tc>
        <w:tc>
          <w:tcPr>
            <w:tcW w:w="1428" w:type="dxa"/>
            <w:tcBorders>
              <w:top w:val="single" w:sz="4" w:space="0" w:color="auto"/>
              <w:left w:val="single" w:sz="4" w:space="0" w:color="auto"/>
              <w:bottom w:val="single" w:sz="4" w:space="0" w:color="auto"/>
            </w:tcBorders>
            <w:vAlign w:val="center"/>
          </w:tcPr>
          <w:p w14:paraId="3FCAAA97" w14:textId="77777777" w:rsidR="003C566F" w:rsidRPr="00923224" w:rsidRDefault="003C566F" w:rsidP="005B61D6">
            <w:pPr>
              <w:rPr>
                <w:sz w:val="17"/>
                <w:szCs w:val="17"/>
              </w:rPr>
            </w:pPr>
          </w:p>
        </w:tc>
      </w:tr>
      <w:tr w:rsidR="003C566F" w:rsidRPr="00923224" w14:paraId="2C0B7321" w14:textId="77777777" w:rsidTr="005B61D6">
        <w:trPr>
          <w:trHeight w:val="517"/>
        </w:trPr>
        <w:tc>
          <w:tcPr>
            <w:tcW w:w="1134" w:type="dxa"/>
            <w:tcBorders>
              <w:top w:val="single" w:sz="4" w:space="0" w:color="auto"/>
              <w:bottom w:val="single" w:sz="4" w:space="0" w:color="auto"/>
              <w:right w:val="single" w:sz="4" w:space="0" w:color="auto"/>
            </w:tcBorders>
            <w:vAlign w:val="center"/>
          </w:tcPr>
          <w:p w14:paraId="43DFCBD5" w14:textId="77777777" w:rsidR="003C566F" w:rsidRPr="00923224" w:rsidRDefault="003C566F" w:rsidP="005B61D6">
            <w:pPr>
              <w:rPr>
                <w:sz w:val="17"/>
                <w:szCs w:val="17"/>
              </w:rPr>
            </w:pPr>
            <w:r w:rsidRPr="00923224">
              <w:rPr>
                <w:rFonts w:eastAsia="Times New Roman"/>
                <w:color w:val="231F20"/>
                <w:sz w:val="17"/>
                <w:szCs w:val="17"/>
              </w:rPr>
              <w:t>E 262</w:t>
            </w:r>
          </w:p>
        </w:tc>
        <w:tc>
          <w:tcPr>
            <w:tcW w:w="1974" w:type="dxa"/>
            <w:tcBorders>
              <w:top w:val="single" w:sz="4" w:space="0" w:color="auto"/>
              <w:left w:val="single" w:sz="4" w:space="0" w:color="auto"/>
              <w:bottom w:val="single" w:sz="4" w:space="0" w:color="auto"/>
              <w:right w:val="single" w:sz="4" w:space="0" w:color="auto"/>
            </w:tcBorders>
            <w:vAlign w:val="center"/>
          </w:tcPr>
          <w:p w14:paraId="7B9B7CF2" w14:textId="77777777" w:rsidR="003C566F" w:rsidRPr="00923224" w:rsidRDefault="003C566F" w:rsidP="005B61D6">
            <w:pPr>
              <w:ind w:left="60"/>
              <w:rPr>
                <w:sz w:val="17"/>
                <w:szCs w:val="17"/>
              </w:rPr>
            </w:pPr>
            <w:r w:rsidRPr="00923224">
              <w:rPr>
                <w:rFonts w:eastAsia="Times New Roman"/>
                <w:color w:val="231F20"/>
                <w:sz w:val="17"/>
                <w:szCs w:val="17"/>
              </w:rPr>
              <w:t>Sodyum asetatlar</w:t>
            </w:r>
          </w:p>
        </w:tc>
        <w:tc>
          <w:tcPr>
            <w:tcW w:w="1848" w:type="dxa"/>
            <w:tcBorders>
              <w:top w:val="single" w:sz="4" w:space="0" w:color="auto"/>
              <w:left w:val="single" w:sz="4" w:space="0" w:color="auto"/>
              <w:bottom w:val="single" w:sz="4" w:space="0" w:color="auto"/>
              <w:right w:val="single" w:sz="4" w:space="0" w:color="auto"/>
            </w:tcBorders>
            <w:vAlign w:val="center"/>
          </w:tcPr>
          <w:p w14:paraId="17155690" w14:textId="77777777" w:rsidR="003C566F" w:rsidRPr="00923224" w:rsidRDefault="003C566F" w:rsidP="005B61D6">
            <w:pPr>
              <w:ind w:left="80"/>
              <w:rPr>
                <w:sz w:val="17"/>
                <w:szCs w:val="17"/>
              </w:rPr>
            </w:pPr>
            <w:r w:rsidRPr="00923224">
              <w:rPr>
                <w:rFonts w:eastAsia="Times New Roman"/>
                <w:i/>
                <w:iCs/>
                <w:color w:val="231F20"/>
                <w:sz w:val="17"/>
                <w:szCs w:val="17"/>
              </w:rPr>
              <w:t>quantum satis</w:t>
            </w:r>
          </w:p>
        </w:tc>
        <w:tc>
          <w:tcPr>
            <w:tcW w:w="1707" w:type="dxa"/>
            <w:tcBorders>
              <w:top w:val="single" w:sz="4" w:space="0" w:color="auto"/>
              <w:left w:val="single" w:sz="4" w:space="0" w:color="auto"/>
              <w:bottom w:val="single" w:sz="4" w:space="0" w:color="auto"/>
              <w:right w:val="single" w:sz="4" w:space="0" w:color="auto"/>
            </w:tcBorders>
            <w:vAlign w:val="center"/>
          </w:tcPr>
          <w:p w14:paraId="28A69586" w14:textId="77777777" w:rsidR="003C566F" w:rsidRPr="00923224" w:rsidRDefault="003C566F" w:rsidP="005B61D6">
            <w:pPr>
              <w:ind w:left="80"/>
              <w:rPr>
                <w:sz w:val="17"/>
                <w:szCs w:val="17"/>
              </w:rPr>
            </w:pPr>
            <w:r w:rsidRPr="00923224">
              <w:rPr>
                <w:rFonts w:eastAsia="Times New Roman"/>
                <w:i/>
                <w:iCs/>
                <w:color w:val="231F20"/>
                <w:sz w:val="17"/>
                <w:szCs w:val="17"/>
              </w:rPr>
              <w:t>quantum satis</w:t>
            </w:r>
          </w:p>
        </w:tc>
        <w:tc>
          <w:tcPr>
            <w:tcW w:w="1414" w:type="dxa"/>
            <w:tcBorders>
              <w:top w:val="single" w:sz="4" w:space="0" w:color="auto"/>
              <w:left w:val="single" w:sz="4" w:space="0" w:color="auto"/>
              <w:bottom w:val="single" w:sz="4" w:space="0" w:color="auto"/>
              <w:right w:val="single" w:sz="4" w:space="0" w:color="auto"/>
            </w:tcBorders>
            <w:vAlign w:val="center"/>
          </w:tcPr>
          <w:p w14:paraId="19C30CE6" w14:textId="77777777" w:rsidR="003C566F" w:rsidRPr="00923224" w:rsidRDefault="003C566F" w:rsidP="005B61D6">
            <w:pPr>
              <w:ind w:left="80"/>
              <w:rPr>
                <w:sz w:val="17"/>
                <w:szCs w:val="17"/>
              </w:rPr>
            </w:pPr>
            <w:r w:rsidRPr="00923224">
              <w:rPr>
                <w:rFonts w:eastAsia="Times New Roman"/>
                <w:i/>
                <w:iCs/>
                <w:color w:val="231F20"/>
                <w:sz w:val="17"/>
                <w:szCs w:val="17"/>
              </w:rPr>
              <w:t>quantum satis</w:t>
            </w:r>
          </w:p>
        </w:tc>
        <w:tc>
          <w:tcPr>
            <w:tcW w:w="1428" w:type="dxa"/>
            <w:tcBorders>
              <w:top w:val="single" w:sz="4" w:space="0" w:color="auto"/>
              <w:left w:val="single" w:sz="4" w:space="0" w:color="auto"/>
              <w:bottom w:val="single" w:sz="4" w:space="0" w:color="auto"/>
            </w:tcBorders>
            <w:vAlign w:val="center"/>
          </w:tcPr>
          <w:p w14:paraId="6AD29783" w14:textId="77777777" w:rsidR="003C566F" w:rsidRPr="00923224" w:rsidRDefault="003C566F" w:rsidP="005B61D6">
            <w:pPr>
              <w:rPr>
                <w:sz w:val="17"/>
                <w:szCs w:val="17"/>
              </w:rPr>
            </w:pPr>
          </w:p>
        </w:tc>
      </w:tr>
      <w:tr w:rsidR="003C566F" w:rsidRPr="00923224" w14:paraId="0E2A4C2A" w14:textId="77777777" w:rsidTr="005B61D6">
        <w:trPr>
          <w:trHeight w:val="372"/>
        </w:trPr>
        <w:tc>
          <w:tcPr>
            <w:tcW w:w="1134" w:type="dxa"/>
            <w:tcBorders>
              <w:top w:val="single" w:sz="4" w:space="0" w:color="auto"/>
              <w:bottom w:val="single" w:sz="4" w:space="0" w:color="auto"/>
              <w:right w:val="single" w:sz="4" w:space="0" w:color="auto"/>
            </w:tcBorders>
            <w:vAlign w:val="center"/>
          </w:tcPr>
          <w:p w14:paraId="4E4C7A40" w14:textId="77777777" w:rsidR="003C566F" w:rsidRPr="00923224" w:rsidRDefault="003C566F" w:rsidP="005B61D6">
            <w:pPr>
              <w:rPr>
                <w:sz w:val="17"/>
                <w:szCs w:val="17"/>
              </w:rPr>
            </w:pPr>
            <w:r w:rsidRPr="00923224">
              <w:rPr>
                <w:rFonts w:eastAsia="Times New Roman"/>
                <w:color w:val="231F20"/>
                <w:sz w:val="17"/>
                <w:szCs w:val="17"/>
              </w:rPr>
              <w:t>E 263</w:t>
            </w:r>
          </w:p>
        </w:tc>
        <w:tc>
          <w:tcPr>
            <w:tcW w:w="1974" w:type="dxa"/>
            <w:tcBorders>
              <w:top w:val="single" w:sz="4" w:space="0" w:color="auto"/>
              <w:left w:val="single" w:sz="4" w:space="0" w:color="auto"/>
              <w:bottom w:val="single" w:sz="4" w:space="0" w:color="auto"/>
              <w:right w:val="single" w:sz="4" w:space="0" w:color="auto"/>
            </w:tcBorders>
            <w:vAlign w:val="center"/>
          </w:tcPr>
          <w:p w14:paraId="66FACB1B" w14:textId="77777777" w:rsidR="003C566F" w:rsidRPr="00923224" w:rsidRDefault="003C566F" w:rsidP="005B61D6">
            <w:pPr>
              <w:ind w:left="60"/>
              <w:rPr>
                <w:sz w:val="17"/>
                <w:szCs w:val="17"/>
              </w:rPr>
            </w:pPr>
            <w:r w:rsidRPr="00923224">
              <w:rPr>
                <w:rFonts w:eastAsia="Times New Roman"/>
                <w:color w:val="231F20"/>
                <w:sz w:val="17"/>
                <w:szCs w:val="17"/>
              </w:rPr>
              <w:t>Kalsiyum asetat</w:t>
            </w:r>
          </w:p>
        </w:tc>
        <w:tc>
          <w:tcPr>
            <w:tcW w:w="1848" w:type="dxa"/>
            <w:tcBorders>
              <w:top w:val="single" w:sz="4" w:space="0" w:color="auto"/>
              <w:left w:val="single" w:sz="4" w:space="0" w:color="auto"/>
              <w:bottom w:val="single" w:sz="4" w:space="0" w:color="auto"/>
              <w:right w:val="single" w:sz="4" w:space="0" w:color="auto"/>
            </w:tcBorders>
            <w:vAlign w:val="center"/>
          </w:tcPr>
          <w:p w14:paraId="3E4EAD31" w14:textId="77777777" w:rsidR="003C566F" w:rsidRPr="00923224" w:rsidRDefault="003C566F" w:rsidP="005B61D6">
            <w:pPr>
              <w:ind w:left="80"/>
              <w:rPr>
                <w:sz w:val="17"/>
                <w:szCs w:val="17"/>
              </w:rPr>
            </w:pPr>
            <w:r w:rsidRPr="00923224">
              <w:rPr>
                <w:rFonts w:eastAsia="Times New Roman"/>
                <w:i/>
                <w:iCs/>
                <w:color w:val="231F20"/>
                <w:sz w:val="17"/>
                <w:szCs w:val="17"/>
              </w:rPr>
              <w:t>quantum satis</w:t>
            </w:r>
          </w:p>
        </w:tc>
        <w:tc>
          <w:tcPr>
            <w:tcW w:w="1707" w:type="dxa"/>
            <w:tcBorders>
              <w:top w:val="single" w:sz="4" w:space="0" w:color="auto"/>
              <w:left w:val="single" w:sz="4" w:space="0" w:color="auto"/>
              <w:bottom w:val="single" w:sz="4" w:space="0" w:color="auto"/>
              <w:right w:val="single" w:sz="4" w:space="0" w:color="auto"/>
            </w:tcBorders>
            <w:vAlign w:val="center"/>
          </w:tcPr>
          <w:p w14:paraId="6B56F73B" w14:textId="77777777" w:rsidR="003C566F" w:rsidRPr="00923224" w:rsidRDefault="003C566F" w:rsidP="005B61D6">
            <w:pPr>
              <w:ind w:left="80"/>
              <w:rPr>
                <w:sz w:val="17"/>
                <w:szCs w:val="17"/>
              </w:rPr>
            </w:pPr>
            <w:r w:rsidRPr="00923224">
              <w:rPr>
                <w:rFonts w:eastAsia="Times New Roman"/>
                <w:i/>
                <w:iCs/>
                <w:color w:val="231F20"/>
                <w:sz w:val="17"/>
                <w:szCs w:val="17"/>
              </w:rPr>
              <w:t>quantum satis</w:t>
            </w:r>
          </w:p>
        </w:tc>
        <w:tc>
          <w:tcPr>
            <w:tcW w:w="1414" w:type="dxa"/>
            <w:tcBorders>
              <w:top w:val="single" w:sz="4" w:space="0" w:color="auto"/>
              <w:left w:val="single" w:sz="4" w:space="0" w:color="auto"/>
              <w:bottom w:val="single" w:sz="4" w:space="0" w:color="auto"/>
              <w:right w:val="single" w:sz="4" w:space="0" w:color="auto"/>
            </w:tcBorders>
            <w:vAlign w:val="center"/>
          </w:tcPr>
          <w:p w14:paraId="025788C0" w14:textId="77777777" w:rsidR="003C566F" w:rsidRPr="00923224" w:rsidRDefault="003C566F" w:rsidP="005B61D6">
            <w:pPr>
              <w:ind w:left="80"/>
              <w:rPr>
                <w:sz w:val="17"/>
                <w:szCs w:val="17"/>
              </w:rPr>
            </w:pPr>
            <w:r w:rsidRPr="00923224">
              <w:rPr>
                <w:rFonts w:eastAsia="Times New Roman"/>
                <w:i/>
                <w:iCs/>
                <w:color w:val="231F20"/>
                <w:sz w:val="17"/>
                <w:szCs w:val="17"/>
              </w:rPr>
              <w:t>quantum satis</w:t>
            </w:r>
          </w:p>
        </w:tc>
        <w:tc>
          <w:tcPr>
            <w:tcW w:w="1428" w:type="dxa"/>
            <w:tcBorders>
              <w:top w:val="single" w:sz="4" w:space="0" w:color="auto"/>
              <w:left w:val="single" w:sz="4" w:space="0" w:color="auto"/>
              <w:bottom w:val="single" w:sz="4" w:space="0" w:color="auto"/>
            </w:tcBorders>
            <w:vAlign w:val="center"/>
          </w:tcPr>
          <w:p w14:paraId="7325DA08" w14:textId="77777777" w:rsidR="003C566F" w:rsidRPr="00923224" w:rsidRDefault="003C566F" w:rsidP="005B61D6">
            <w:pPr>
              <w:rPr>
                <w:sz w:val="17"/>
                <w:szCs w:val="17"/>
              </w:rPr>
            </w:pPr>
          </w:p>
        </w:tc>
      </w:tr>
      <w:tr w:rsidR="003C566F" w:rsidRPr="00923224" w14:paraId="14315CE3" w14:textId="77777777" w:rsidTr="005B61D6">
        <w:trPr>
          <w:trHeight w:val="372"/>
        </w:trPr>
        <w:tc>
          <w:tcPr>
            <w:tcW w:w="1134" w:type="dxa"/>
            <w:tcBorders>
              <w:top w:val="single" w:sz="4" w:space="0" w:color="auto"/>
              <w:bottom w:val="single" w:sz="4" w:space="0" w:color="auto"/>
              <w:right w:val="single" w:sz="4" w:space="0" w:color="auto"/>
            </w:tcBorders>
            <w:vAlign w:val="center"/>
          </w:tcPr>
          <w:p w14:paraId="07B896FE" w14:textId="77777777" w:rsidR="003C566F" w:rsidRPr="00923224" w:rsidRDefault="003C566F" w:rsidP="005B61D6">
            <w:pPr>
              <w:rPr>
                <w:sz w:val="17"/>
                <w:szCs w:val="17"/>
              </w:rPr>
            </w:pPr>
            <w:r w:rsidRPr="00923224">
              <w:rPr>
                <w:rFonts w:eastAsia="Times New Roman"/>
                <w:color w:val="231F20"/>
                <w:sz w:val="17"/>
                <w:szCs w:val="17"/>
              </w:rPr>
              <w:t>E 270</w:t>
            </w:r>
          </w:p>
        </w:tc>
        <w:tc>
          <w:tcPr>
            <w:tcW w:w="1974" w:type="dxa"/>
            <w:tcBorders>
              <w:top w:val="single" w:sz="4" w:space="0" w:color="auto"/>
              <w:left w:val="single" w:sz="4" w:space="0" w:color="auto"/>
              <w:bottom w:val="single" w:sz="4" w:space="0" w:color="auto"/>
              <w:right w:val="single" w:sz="4" w:space="0" w:color="auto"/>
            </w:tcBorders>
            <w:vAlign w:val="center"/>
          </w:tcPr>
          <w:p w14:paraId="4F85366F" w14:textId="77777777" w:rsidR="003C566F" w:rsidRPr="00923224" w:rsidRDefault="003C566F" w:rsidP="005B61D6">
            <w:pPr>
              <w:ind w:left="60"/>
              <w:rPr>
                <w:sz w:val="17"/>
                <w:szCs w:val="17"/>
              </w:rPr>
            </w:pPr>
            <w:r w:rsidRPr="00923224">
              <w:rPr>
                <w:rFonts w:eastAsia="Times New Roman"/>
                <w:color w:val="231F20"/>
                <w:sz w:val="17"/>
                <w:szCs w:val="17"/>
              </w:rPr>
              <w:t>Laktik asit</w:t>
            </w:r>
          </w:p>
        </w:tc>
        <w:tc>
          <w:tcPr>
            <w:tcW w:w="1848" w:type="dxa"/>
            <w:tcBorders>
              <w:top w:val="single" w:sz="4" w:space="0" w:color="auto"/>
              <w:left w:val="single" w:sz="4" w:space="0" w:color="auto"/>
              <w:bottom w:val="single" w:sz="4" w:space="0" w:color="auto"/>
              <w:right w:val="single" w:sz="4" w:space="0" w:color="auto"/>
            </w:tcBorders>
            <w:vAlign w:val="center"/>
          </w:tcPr>
          <w:p w14:paraId="448627F3" w14:textId="77777777" w:rsidR="003C566F" w:rsidRPr="00923224" w:rsidRDefault="003C566F" w:rsidP="005B61D6">
            <w:pPr>
              <w:ind w:left="80"/>
              <w:rPr>
                <w:sz w:val="17"/>
                <w:szCs w:val="17"/>
              </w:rPr>
            </w:pPr>
            <w:r w:rsidRPr="00923224">
              <w:rPr>
                <w:rFonts w:eastAsia="Times New Roman"/>
                <w:i/>
                <w:iCs/>
                <w:color w:val="231F20"/>
                <w:sz w:val="17"/>
                <w:szCs w:val="17"/>
              </w:rPr>
              <w:t>quantum satis</w:t>
            </w:r>
          </w:p>
        </w:tc>
        <w:tc>
          <w:tcPr>
            <w:tcW w:w="1707" w:type="dxa"/>
            <w:tcBorders>
              <w:top w:val="single" w:sz="4" w:space="0" w:color="auto"/>
              <w:left w:val="single" w:sz="4" w:space="0" w:color="auto"/>
              <w:bottom w:val="single" w:sz="4" w:space="0" w:color="auto"/>
              <w:right w:val="single" w:sz="4" w:space="0" w:color="auto"/>
            </w:tcBorders>
            <w:vAlign w:val="center"/>
          </w:tcPr>
          <w:p w14:paraId="69B77722" w14:textId="77777777" w:rsidR="003C566F" w:rsidRPr="00923224" w:rsidRDefault="003C566F" w:rsidP="005B61D6">
            <w:pPr>
              <w:ind w:left="80"/>
              <w:rPr>
                <w:sz w:val="17"/>
                <w:szCs w:val="17"/>
              </w:rPr>
            </w:pPr>
            <w:r w:rsidRPr="00923224">
              <w:rPr>
                <w:rFonts w:eastAsia="Times New Roman"/>
                <w:i/>
                <w:iCs/>
                <w:color w:val="231F20"/>
                <w:sz w:val="17"/>
                <w:szCs w:val="17"/>
              </w:rPr>
              <w:t>quantum satis</w:t>
            </w:r>
          </w:p>
        </w:tc>
        <w:tc>
          <w:tcPr>
            <w:tcW w:w="1414" w:type="dxa"/>
            <w:tcBorders>
              <w:top w:val="single" w:sz="4" w:space="0" w:color="auto"/>
              <w:left w:val="single" w:sz="4" w:space="0" w:color="auto"/>
              <w:bottom w:val="single" w:sz="4" w:space="0" w:color="auto"/>
              <w:right w:val="single" w:sz="4" w:space="0" w:color="auto"/>
            </w:tcBorders>
            <w:vAlign w:val="center"/>
          </w:tcPr>
          <w:p w14:paraId="3E6235BC" w14:textId="77777777" w:rsidR="003C566F" w:rsidRPr="00923224" w:rsidRDefault="003C566F" w:rsidP="005B61D6">
            <w:pPr>
              <w:ind w:left="80"/>
              <w:rPr>
                <w:sz w:val="17"/>
                <w:szCs w:val="17"/>
              </w:rPr>
            </w:pPr>
            <w:r w:rsidRPr="00923224">
              <w:rPr>
                <w:rFonts w:eastAsia="Times New Roman"/>
                <w:i/>
                <w:iCs/>
                <w:color w:val="231F20"/>
                <w:sz w:val="17"/>
                <w:szCs w:val="17"/>
              </w:rPr>
              <w:t>quantum satis</w:t>
            </w:r>
          </w:p>
        </w:tc>
        <w:tc>
          <w:tcPr>
            <w:tcW w:w="1428" w:type="dxa"/>
            <w:tcBorders>
              <w:top w:val="single" w:sz="4" w:space="0" w:color="auto"/>
              <w:left w:val="single" w:sz="4" w:space="0" w:color="auto"/>
              <w:bottom w:val="single" w:sz="4" w:space="0" w:color="auto"/>
            </w:tcBorders>
            <w:vAlign w:val="center"/>
          </w:tcPr>
          <w:p w14:paraId="58B433BA" w14:textId="77777777" w:rsidR="003C566F" w:rsidRPr="00923224" w:rsidRDefault="005B61D6" w:rsidP="005B61D6">
            <w:pPr>
              <w:ind w:left="80"/>
              <w:rPr>
                <w:sz w:val="17"/>
                <w:szCs w:val="17"/>
              </w:rPr>
            </w:pPr>
            <w:r w:rsidRPr="00923224">
              <w:rPr>
                <w:rFonts w:eastAsia="Times New Roman"/>
                <w:color w:val="231F20"/>
                <w:sz w:val="17"/>
                <w:szCs w:val="17"/>
              </w:rPr>
              <w:t>Evet</w:t>
            </w:r>
          </w:p>
        </w:tc>
      </w:tr>
      <w:tr w:rsidR="003C566F" w:rsidRPr="00923224" w14:paraId="259F8BCD" w14:textId="77777777" w:rsidTr="005B61D6">
        <w:trPr>
          <w:trHeight w:val="371"/>
        </w:trPr>
        <w:tc>
          <w:tcPr>
            <w:tcW w:w="1134" w:type="dxa"/>
            <w:tcBorders>
              <w:top w:val="single" w:sz="4" w:space="0" w:color="auto"/>
              <w:bottom w:val="single" w:sz="4" w:space="0" w:color="auto"/>
              <w:right w:val="single" w:sz="4" w:space="0" w:color="auto"/>
            </w:tcBorders>
            <w:vAlign w:val="center"/>
          </w:tcPr>
          <w:p w14:paraId="44C51CAC" w14:textId="77777777" w:rsidR="003C566F" w:rsidRPr="00923224" w:rsidRDefault="003C566F" w:rsidP="005B61D6">
            <w:pPr>
              <w:rPr>
                <w:sz w:val="17"/>
                <w:szCs w:val="17"/>
              </w:rPr>
            </w:pPr>
            <w:r w:rsidRPr="00923224">
              <w:rPr>
                <w:rFonts w:eastAsia="Times New Roman"/>
                <w:color w:val="231F20"/>
                <w:sz w:val="17"/>
                <w:szCs w:val="17"/>
              </w:rPr>
              <w:t>E 281</w:t>
            </w:r>
          </w:p>
        </w:tc>
        <w:tc>
          <w:tcPr>
            <w:tcW w:w="1974" w:type="dxa"/>
            <w:tcBorders>
              <w:top w:val="single" w:sz="4" w:space="0" w:color="auto"/>
              <w:left w:val="single" w:sz="4" w:space="0" w:color="auto"/>
              <w:bottom w:val="single" w:sz="4" w:space="0" w:color="auto"/>
              <w:right w:val="single" w:sz="4" w:space="0" w:color="auto"/>
            </w:tcBorders>
            <w:vAlign w:val="center"/>
          </w:tcPr>
          <w:p w14:paraId="58E9D2C4" w14:textId="77777777" w:rsidR="003C566F" w:rsidRPr="00923224" w:rsidRDefault="005B61D6" w:rsidP="005B61D6">
            <w:pPr>
              <w:ind w:left="60"/>
              <w:rPr>
                <w:sz w:val="17"/>
                <w:szCs w:val="17"/>
              </w:rPr>
            </w:pPr>
            <w:r w:rsidRPr="00923224">
              <w:rPr>
                <w:sz w:val="17"/>
                <w:szCs w:val="17"/>
              </w:rPr>
              <w:t>Sodyum propiyonat</w:t>
            </w:r>
          </w:p>
        </w:tc>
        <w:tc>
          <w:tcPr>
            <w:tcW w:w="1848" w:type="dxa"/>
            <w:tcBorders>
              <w:top w:val="single" w:sz="4" w:space="0" w:color="auto"/>
              <w:left w:val="single" w:sz="4" w:space="0" w:color="auto"/>
              <w:bottom w:val="single" w:sz="4" w:space="0" w:color="auto"/>
              <w:right w:val="single" w:sz="4" w:space="0" w:color="auto"/>
            </w:tcBorders>
            <w:vAlign w:val="center"/>
          </w:tcPr>
          <w:p w14:paraId="1D4792B4" w14:textId="77777777" w:rsidR="003C566F" w:rsidRPr="00923224" w:rsidRDefault="003C566F" w:rsidP="005B61D6">
            <w:pPr>
              <w:ind w:left="80"/>
              <w:rPr>
                <w:sz w:val="17"/>
                <w:szCs w:val="17"/>
              </w:rPr>
            </w:pPr>
            <w:r w:rsidRPr="00923224">
              <w:rPr>
                <w:rFonts w:eastAsia="Times New Roman"/>
                <w:i/>
                <w:iCs/>
                <w:color w:val="231F20"/>
                <w:sz w:val="17"/>
                <w:szCs w:val="17"/>
              </w:rPr>
              <w:t>quantum satis</w:t>
            </w:r>
          </w:p>
        </w:tc>
        <w:tc>
          <w:tcPr>
            <w:tcW w:w="1707" w:type="dxa"/>
            <w:tcBorders>
              <w:top w:val="single" w:sz="4" w:space="0" w:color="auto"/>
              <w:left w:val="single" w:sz="4" w:space="0" w:color="auto"/>
              <w:bottom w:val="single" w:sz="4" w:space="0" w:color="auto"/>
              <w:right w:val="single" w:sz="4" w:space="0" w:color="auto"/>
            </w:tcBorders>
            <w:vAlign w:val="center"/>
          </w:tcPr>
          <w:p w14:paraId="5DD3D3A3" w14:textId="77777777" w:rsidR="003C566F" w:rsidRPr="00923224" w:rsidRDefault="003C566F" w:rsidP="005B61D6">
            <w:pPr>
              <w:ind w:left="80"/>
              <w:rPr>
                <w:sz w:val="17"/>
                <w:szCs w:val="17"/>
              </w:rPr>
            </w:pPr>
            <w:r w:rsidRPr="00923224">
              <w:rPr>
                <w:rFonts w:eastAsia="Times New Roman"/>
                <w:i/>
                <w:iCs/>
                <w:color w:val="231F20"/>
                <w:sz w:val="17"/>
                <w:szCs w:val="17"/>
              </w:rPr>
              <w:t>quantum satis</w:t>
            </w:r>
          </w:p>
        </w:tc>
        <w:tc>
          <w:tcPr>
            <w:tcW w:w="1414" w:type="dxa"/>
            <w:tcBorders>
              <w:top w:val="single" w:sz="4" w:space="0" w:color="auto"/>
              <w:left w:val="single" w:sz="4" w:space="0" w:color="auto"/>
              <w:bottom w:val="single" w:sz="4" w:space="0" w:color="auto"/>
              <w:right w:val="single" w:sz="4" w:space="0" w:color="auto"/>
            </w:tcBorders>
            <w:vAlign w:val="center"/>
          </w:tcPr>
          <w:p w14:paraId="226B02A9" w14:textId="77777777" w:rsidR="003C566F" w:rsidRPr="00923224" w:rsidRDefault="003C566F" w:rsidP="005B61D6">
            <w:pPr>
              <w:ind w:left="80"/>
              <w:rPr>
                <w:sz w:val="17"/>
                <w:szCs w:val="17"/>
              </w:rPr>
            </w:pPr>
            <w:r w:rsidRPr="00923224">
              <w:rPr>
                <w:rFonts w:eastAsia="Times New Roman"/>
                <w:color w:val="231F20"/>
                <w:sz w:val="17"/>
                <w:szCs w:val="17"/>
              </w:rPr>
              <w:t>50 mg/l</w:t>
            </w:r>
          </w:p>
        </w:tc>
        <w:tc>
          <w:tcPr>
            <w:tcW w:w="1428" w:type="dxa"/>
            <w:tcBorders>
              <w:top w:val="single" w:sz="4" w:space="0" w:color="auto"/>
              <w:left w:val="single" w:sz="4" w:space="0" w:color="auto"/>
              <w:bottom w:val="single" w:sz="4" w:space="0" w:color="auto"/>
            </w:tcBorders>
            <w:vAlign w:val="center"/>
          </w:tcPr>
          <w:p w14:paraId="7E51DD31" w14:textId="77777777" w:rsidR="003C566F" w:rsidRPr="00923224" w:rsidRDefault="003C566F" w:rsidP="005B61D6">
            <w:pPr>
              <w:rPr>
                <w:sz w:val="17"/>
                <w:szCs w:val="17"/>
              </w:rPr>
            </w:pPr>
          </w:p>
        </w:tc>
      </w:tr>
      <w:tr w:rsidR="003C566F" w:rsidRPr="00923224" w14:paraId="72774701" w14:textId="77777777" w:rsidTr="005B61D6">
        <w:trPr>
          <w:trHeight w:val="372"/>
        </w:trPr>
        <w:tc>
          <w:tcPr>
            <w:tcW w:w="1134" w:type="dxa"/>
            <w:tcBorders>
              <w:top w:val="single" w:sz="4" w:space="0" w:color="auto"/>
              <w:bottom w:val="single" w:sz="4" w:space="0" w:color="auto"/>
              <w:right w:val="single" w:sz="4" w:space="0" w:color="auto"/>
            </w:tcBorders>
            <w:vAlign w:val="center"/>
          </w:tcPr>
          <w:p w14:paraId="74C2F9A2" w14:textId="77777777" w:rsidR="003C566F" w:rsidRPr="00923224" w:rsidRDefault="003C566F" w:rsidP="005B61D6">
            <w:pPr>
              <w:rPr>
                <w:sz w:val="17"/>
                <w:szCs w:val="17"/>
              </w:rPr>
            </w:pPr>
            <w:r w:rsidRPr="00923224">
              <w:rPr>
                <w:rFonts w:eastAsia="Times New Roman"/>
                <w:color w:val="231F20"/>
                <w:sz w:val="17"/>
                <w:szCs w:val="17"/>
              </w:rPr>
              <w:t>E 290</w:t>
            </w:r>
          </w:p>
        </w:tc>
        <w:tc>
          <w:tcPr>
            <w:tcW w:w="1974" w:type="dxa"/>
            <w:tcBorders>
              <w:top w:val="single" w:sz="4" w:space="0" w:color="auto"/>
              <w:left w:val="single" w:sz="4" w:space="0" w:color="auto"/>
              <w:bottom w:val="single" w:sz="4" w:space="0" w:color="auto"/>
              <w:right w:val="single" w:sz="4" w:space="0" w:color="auto"/>
            </w:tcBorders>
            <w:vAlign w:val="center"/>
          </w:tcPr>
          <w:p w14:paraId="76EFA499" w14:textId="77777777" w:rsidR="003C566F" w:rsidRPr="00923224" w:rsidRDefault="003C566F" w:rsidP="005B61D6">
            <w:pPr>
              <w:ind w:left="60"/>
              <w:rPr>
                <w:sz w:val="17"/>
                <w:szCs w:val="17"/>
              </w:rPr>
            </w:pPr>
            <w:r w:rsidRPr="00923224">
              <w:rPr>
                <w:rFonts w:eastAsia="Times New Roman"/>
                <w:color w:val="231F20"/>
                <w:sz w:val="17"/>
                <w:szCs w:val="17"/>
              </w:rPr>
              <w:t>Karbon dioksit</w:t>
            </w:r>
          </w:p>
        </w:tc>
        <w:tc>
          <w:tcPr>
            <w:tcW w:w="1848" w:type="dxa"/>
            <w:tcBorders>
              <w:top w:val="single" w:sz="4" w:space="0" w:color="auto"/>
              <w:left w:val="single" w:sz="4" w:space="0" w:color="auto"/>
              <w:bottom w:val="single" w:sz="4" w:space="0" w:color="auto"/>
              <w:right w:val="single" w:sz="4" w:space="0" w:color="auto"/>
            </w:tcBorders>
            <w:vAlign w:val="center"/>
          </w:tcPr>
          <w:p w14:paraId="628A7F63" w14:textId="77777777" w:rsidR="003C566F" w:rsidRPr="00923224" w:rsidRDefault="003C566F" w:rsidP="005B61D6">
            <w:pPr>
              <w:ind w:left="80"/>
              <w:rPr>
                <w:sz w:val="17"/>
                <w:szCs w:val="17"/>
              </w:rPr>
            </w:pPr>
            <w:r w:rsidRPr="00923224">
              <w:rPr>
                <w:rFonts w:eastAsia="Times New Roman"/>
                <w:i/>
                <w:iCs/>
                <w:color w:val="231F20"/>
                <w:sz w:val="17"/>
                <w:szCs w:val="17"/>
              </w:rPr>
              <w:t>quantum satis</w:t>
            </w:r>
          </w:p>
        </w:tc>
        <w:tc>
          <w:tcPr>
            <w:tcW w:w="1707" w:type="dxa"/>
            <w:tcBorders>
              <w:top w:val="single" w:sz="4" w:space="0" w:color="auto"/>
              <w:left w:val="single" w:sz="4" w:space="0" w:color="auto"/>
              <w:bottom w:val="single" w:sz="4" w:space="0" w:color="auto"/>
              <w:right w:val="single" w:sz="4" w:space="0" w:color="auto"/>
            </w:tcBorders>
            <w:vAlign w:val="center"/>
          </w:tcPr>
          <w:p w14:paraId="7645D1E7" w14:textId="77777777" w:rsidR="003C566F" w:rsidRPr="00923224" w:rsidRDefault="003C566F" w:rsidP="005B61D6">
            <w:pPr>
              <w:ind w:left="80"/>
              <w:rPr>
                <w:sz w:val="17"/>
                <w:szCs w:val="17"/>
              </w:rPr>
            </w:pPr>
            <w:r w:rsidRPr="00923224">
              <w:rPr>
                <w:rFonts w:eastAsia="Times New Roman"/>
                <w:i/>
                <w:iCs/>
                <w:color w:val="231F20"/>
                <w:sz w:val="17"/>
                <w:szCs w:val="17"/>
              </w:rPr>
              <w:t>quantum satis</w:t>
            </w:r>
          </w:p>
        </w:tc>
        <w:tc>
          <w:tcPr>
            <w:tcW w:w="1414" w:type="dxa"/>
            <w:tcBorders>
              <w:top w:val="single" w:sz="4" w:space="0" w:color="auto"/>
              <w:left w:val="single" w:sz="4" w:space="0" w:color="auto"/>
              <w:bottom w:val="single" w:sz="4" w:space="0" w:color="auto"/>
              <w:right w:val="single" w:sz="4" w:space="0" w:color="auto"/>
            </w:tcBorders>
            <w:vAlign w:val="center"/>
          </w:tcPr>
          <w:p w14:paraId="6F927C0F" w14:textId="77777777" w:rsidR="003C566F" w:rsidRPr="00923224" w:rsidRDefault="003C566F" w:rsidP="005B61D6">
            <w:pPr>
              <w:ind w:left="80"/>
              <w:rPr>
                <w:sz w:val="17"/>
                <w:szCs w:val="17"/>
              </w:rPr>
            </w:pPr>
            <w:r w:rsidRPr="00923224">
              <w:rPr>
                <w:rFonts w:eastAsia="Times New Roman"/>
                <w:i/>
                <w:iCs/>
                <w:color w:val="231F20"/>
                <w:sz w:val="17"/>
                <w:szCs w:val="17"/>
              </w:rPr>
              <w:t>quantum satis</w:t>
            </w:r>
          </w:p>
        </w:tc>
        <w:tc>
          <w:tcPr>
            <w:tcW w:w="1428" w:type="dxa"/>
            <w:tcBorders>
              <w:top w:val="single" w:sz="4" w:space="0" w:color="auto"/>
              <w:left w:val="single" w:sz="4" w:space="0" w:color="auto"/>
              <w:bottom w:val="single" w:sz="4" w:space="0" w:color="auto"/>
            </w:tcBorders>
            <w:vAlign w:val="center"/>
          </w:tcPr>
          <w:p w14:paraId="61AE3014" w14:textId="77777777" w:rsidR="003C566F" w:rsidRPr="00923224" w:rsidRDefault="003C566F" w:rsidP="005B61D6">
            <w:pPr>
              <w:rPr>
                <w:sz w:val="17"/>
                <w:szCs w:val="17"/>
              </w:rPr>
            </w:pPr>
          </w:p>
        </w:tc>
      </w:tr>
      <w:tr w:rsidR="003C566F" w:rsidRPr="00923224" w14:paraId="37276759" w14:textId="77777777" w:rsidTr="005B61D6">
        <w:trPr>
          <w:trHeight w:val="372"/>
        </w:trPr>
        <w:tc>
          <w:tcPr>
            <w:tcW w:w="1134" w:type="dxa"/>
            <w:tcBorders>
              <w:top w:val="single" w:sz="4" w:space="0" w:color="auto"/>
              <w:bottom w:val="single" w:sz="4" w:space="0" w:color="auto"/>
              <w:right w:val="single" w:sz="4" w:space="0" w:color="auto"/>
            </w:tcBorders>
            <w:vAlign w:val="center"/>
          </w:tcPr>
          <w:p w14:paraId="64EBE61A" w14:textId="77777777" w:rsidR="003C566F" w:rsidRPr="00923224" w:rsidRDefault="003C566F" w:rsidP="005B61D6">
            <w:pPr>
              <w:rPr>
                <w:sz w:val="17"/>
                <w:szCs w:val="17"/>
              </w:rPr>
            </w:pPr>
            <w:r w:rsidRPr="00923224">
              <w:rPr>
                <w:rFonts w:eastAsia="Times New Roman"/>
                <w:color w:val="231F20"/>
                <w:sz w:val="17"/>
                <w:szCs w:val="17"/>
              </w:rPr>
              <w:t>E 296</w:t>
            </w:r>
          </w:p>
        </w:tc>
        <w:tc>
          <w:tcPr>
            <w:tcW w:w="1974" w:type="dxa"/>
            <w:tcBorders>
              <w:top w:val="single" w:sz="4" w:space="0" w:color="auto"/>
              <w:left w:val="single" w:sz="4" w:space="0" w:color="auto"/>
              <w:bottom w:val="single" w:sz="4" w:space="0" w:color="auto"/>
              <w:right w:val="single" w:sz="4" w:space="0" w:color="auto"/>
            </w:tcBorders>
            <w:vAlign w:val="center"/>
          </w:tcPr>
          <w:p w14:paraId="48E74D49" w14:textId="77777777" w:rsidR="003C566F" w:rsidRPr="00923224" w:rsidRDefault="003C566F" w:rsidP="005B61D6">
            <w:pPr>
              <w:ind w:left="60"/>
              <w:rPr>
                <w:sz w:val="17"/>
                <w:szCs w:val="17"/>
              </w:rPr>
            </w:pPr>
            <w:r w:rsidRPr="00923224">
              <w:rPr>
                <w:rFonts w:eastAsia="Times New Roman"/>
                <w:color w:val="231F20"/>
                <w:sz w:val="17"/>
                <w:szCs w:val="17"/>
              </w:rPr>
              <w:t>Malik asit</w:t>
            </w:r>
          </w:p>
        </w:tc>
        <w:tc>
          <w:tcPr>
            <w:tcW w:w="1848" w:type="dxa"/>
            <w:tcBorders>
              <w:top w:val="single" w:sz="4" w:space="0" w:color="auto"/>
              <w:left w:val="single" w:sz="4" w:space="0" w:color="auto"/>
              <w:bottom w:val="single" w:sz="4" w:space="0" w:color="auto"/>
              <w:right w:val="single" w:sz="4" w:space="0" w:color="auto"/>
            </w:tcBorders>
            <w:vAlign w:val="center"/>
          </w:tcPr>
          <w:p w14:paraId="6C8CBB30" w14:textId="77777777" w:rsidR="003C566F" w:rsidRPr="00923224" w:rsidRDefault="003C566F" w:rsidP="005B61D6">
            <w:pPr>
              <w:ind w:left="80"/>
              <w:rPr>
                <w:sz w:val="17"/>
                <w:szCs w:val="17"/>
              </w:rPr>
            </w:pPr>
            <w:r w:rsidRPr="00923224">
              <w:rPr>
                <w:rFonts w:eastAsia="Times New Roman"/>
                <w:i/>
                <w:iCs/>
                <w:color w:val="231F20"/>
                <w:sz w:val="17"/>
                <w:szCs w:val="17"/>
              </w:rPr>
              <w:t>quantum satis</w:t>
            </w:r>
          </w:p>
        </w:tc>
        <w:tc>
          <w:tcPr>
            <w:tcW w:w="1707" w:type="dxa"/>
            <w:tcBorders>
              <w:top w:val="single" w:sz="4" w:space="0" w:color="auto"/>
              <w:left w:val="single" w:sz="4" w:space="0" w:color="auto"/>
              <w:bottom w:val="single" w:sz="4" w:space="0" w:color="auto"/>
              <w:right w:val="single" w:sz="4" w:space="0" w:color="auto"/>
            </w:tcBorders>
            <w:vAlign w:val="center"/>
          </w:tcPr>
          <w:p w14:paraId="6DF62030" w14:textId="77777777" w:rsidR="003C566F" w:rsidRPr="00923224" w:rsidRDefault="003C566F" w:rsidP="005B61D6">
            <w:pPr>
              <w:ind w:left="80"/>
              <w:rPr>
                <w:sz w:val="17"/>
                <w:szCs w:val="17"/>
              </w:rPr>
            </w:pPr>
            <w:r w:rsidRPr="00923224">
              <w:rPr>
                <w:rFonts w:eastAsia="Times New Roman"/>
                <w:i/>
                <w:iCs/>
                <w:color w:val="231F20"/>
                <w:sz w:val="17"/>
                <w:szCs w:val="17"/>
              </w:rPr>
              <w:t>quantum satis</w:t>
            </w:r>
          </w:p>
        </w:tc>
        <w:tc>
          <w:tcPr>
            <w:tcW w:w="1414" w:type="dxa"/>
            <w:tcBorders>
              <w:top w:val="single" w:sz="4" w:space="0" w:color="auto"/>
              <w:left w:val="single" w:sz="4" w:space="0" w:color="auto"/>
              <w:bottom w:val="single" w:sz="4" w:space="0" w:color="auto"/>
              <w:right w:val="single" w:sz="4" w:space="0" w:color="auto"/>
            </w:tcBorders>
            <w:vAlign w:val="center"/>
          </w:tcPr>
          <w:p w14:paraId="163DC61B" w14:textId="77777777" w:rsidR="003C566F" w:rsidRPr="00923224" w:rsidRDefault="003C566F" w:rsidP="005B61D6">
            <w:pPr>
              <w:ind w:left="80"/>
              <w:rPr>
                <w:sz w:val="17"/>
                <w:szCs w:val="17"/>
              </w:rPr>
            </w:pPr>
            <w:r w:rsidRPr="00923224">
              <w:rPr>
                <w:rFonts w:eastAsia="Times New Roman"/>
                <w:i/>
                <w:iCs/>
                <w:color w:val="231F20"/>
                <w:sz w:val="17"/>
                <w:szCs w:val="17"/>
              </w:rPr>
              <w:t>quantum satis</w:t>
            </w:r>
          </w:p>
        </w:tc>
        <w:tc>
          <w:tcPr>
            <w:tcW w:w="1428" w:type="dxa"/>
            <w:tcBorders>
              <w:top w:val="single" w:sz="4" w:space="0" w:color="auto"/>
              <w:left w:val="single" w:sz="4" w:space="0" w:color="auto"/>
              <w:bottom w:val="single" w:sz="4" w:space="0" w:color="auto"/>
            </w:tcBorders>
            <w:vAlign w:val="center"/>
          </w:tcPr>
          <w:p w14:paraId="5AE5A63D" w14:textId="77777777" w:rsidR="003C566F" w:rsidRPr="00923224" w:rsidRDefault="005B61D6" w:rsidP="005B61D6">
            <w:pPr>
              <w:ind w:left="80"/>
              <w:rPr>
                <w:sz w:val="17"/>
                <w:szCs w:val="17"/>
              </w:rPr>
            </w:pPr>
            <w:r w:rsidRPr="00923224">
              <w:rPr>
                <w:rFonts w:eastAsia="Times New Roman"/>
                <w:color w:val="231F20"/>
                <w:sz w:val="17"/>
                <w:szCs w:val="17"/>
              </w:rPr>
              <w:t>Evet</w:t>
            </w:r>
          </w:p>
        </w:tc>
      </w:tr>
      <w:tr w:rsidR="003C566F" w:rsidRPr="00923224" w14:paraId="6FC578DB" w14:textId="77777777" w:rsidTr="005B61D6">
        <w:trPr>
          <w:trHeight w:val="371"/>
        </w:trPr>
        <w:tc>
          <w:tcPr>
            <w:tcW w:w="1134" w:type="dxa"/>
            <w:tcBorders>
              <w:top w:val="single" w:sz="4" w:space="0" w:color="auto"/>
              <w:bottom w:val="single" w:sz="4" w:space="0" w:color="auto"/>
              <w:right w:val="single" w:sz="4" w:space="0" w:color="auto"/>
            </w:tcBorders>
            <w:vAlign w:val="center"/>
          </w:tcPr>
          <w:p w14:paraId="7DB49E77" w14:textId="77777777" w:rsidR="003C566F" w:rsidRPr="00923224" w:rsidRDefault="003C566F" w:rsidP="005B61D6">
            <w:pPr>
              <w:rPr>
                <w:sz w:val="17"/>
                <w:szCs w:val="17"/>
              </w:rPr>
            </w:pPr>
            <w:r w:rsidRPr="00923224">
              <w:rPr>
                <w:rFonts w:eastAsia="Times New Roman"/>
                <w:color w:val="231F20"/>
                <w:sz w:val="17"/>
                <w:szCs w:val="17"/>
              </w:rPr>
              <w:t>E 300</w:t>
            </w:r>
          </w:p>
        </w:tc>
        <w:tc>
          <w:tcPr>
            <w:tcW w:w="1974" w:type="dxa"/>
            <w:tcBorders>
              <w:top w:val="single" w:sz="4" w:space="0" w:color="auto"/>
              <w:left w:val="single" w:sz="4" w:space="0" w:color="auto"/>
              <w:bottom w:val="single" w:sz="4" w:space="0" w:color="auto"/>
              <w:right w:val="single" w:sz="4" w:space="0" w:color="auto"/>
            </w:tcBorders>
            <w:vAlign w:val="center"/>
          </w:tcPr>
          <w:p w14:paraId="153032F8" w14:textId="77777777" w:rsidR="003C566F" w:rsidRPr="00923224" w:rsidRDefault="003C566F" w:rsidP="005B61D6">
            <w:pPr>
              <w:ind w:left="60"/>
              <w:rPr>
                <w:sz w:val="17"/>
                <w:szCs w:val="17"/>
              </w:rPr>
            </w:pPr>
            <w:r w:rsidRPr="00923224">
              <w:rPr>
                <w:rFonts w:eastAsia="Times New Roman"/>
                <w:color w:val="231F20"/>
                <w:sz w:val="17"/>
                <w:szCs w:val="17"/>
              </w:rPr>
              <w:t>Askorbik asit</w:t>
            </w:r>
          </w:p>
        </w:tc>
        <w:tc>
          <w:tcPr>
            <w:tcW w:w="1848" w:type="dxa"/>
            <w:tcBorders>
              <w:top w:val="single" w:sz="4" w:space="0" w:color="auto"/>
              <w:left w:val="single" w:sz="4" w:space="0" w:color="auto"/>
              <w:bottom w:val="single" w:sz="4" w:space="0" w:color="auto"/>
              <w:right w:val="single" w:sz="4" w:space="0" w:color="auto"/>
            </w:tcBorders>
            <w:vAlign w:val="center"/>
          </w:tcPr>
          <w:p w14:paraId="752011C2" w14:textId="77777777" w:rsidR="003C566F" w:rsidRPr="00923224" w:rsidRDefault="003C566F" w:rsidP="005B61D6">
            <w:pPr>
              <w:ind w:left="80"/>
              <w:rPr>
                <w:sz w:val="17"/>
                <w:szCs w:val="17"/>
              </w:rPr>
            </w:pPr>
            <w:r w:rsidRPr="00923224">
              <w:rPr>
                <w:rFonts w:eastAsia="Times New Roman"/>
                <w:i/>
                <w:iCs/>
                <w:color w:val="231F20"/>
                <w:sz w:val="17"/>
                <w:szCs w:val="17"/>
              </w:rPr>
              <w:t>quantum satis</w:t>
            </w:r>
          </w:p>
        </w:tc>
        <w:tc>
          <w:tcPr>
            <w:tcW w:w="1707" w:type="dxa"/>
            <w:tcBorders>
              <w:top w:val="single" w:sz="4" w:space="0" w:color="auto"/>
              <w:left w:val="single" w:sz="4" w:space="0" w:color="auto"/>
              <w:bottom w:val="single" w:sz="4" w:space="0" w:color="auto"/>
              <w:right w:val="single" w:sz="4" w:space="0" w:color="auto"/>
            </w:tcBorders>
            <w:vAlign w:val="center"/>
          </w:tcPr>
          <w:p w14:paraId="6A562C1F" w14:textId="77777777" w:rsidR="003C566F" w:rsidRPr="00923224" w:rsidRDefault="003C566F" w:rsidP="005B61D6">
            <w:pPr>
              <w:ind w:left="80"/>
              <w:rPr>
                <w:sz w:val="17"/>
                <w:szCs w:val="17"/>
              </w:rPr>
            </w:pPr>
            <w:r w:rsidRPr="00923224">
              <w:rPr>
                <w:rFonts w:eastAsia="Times New Roman"/>
                <w:i/>
                <w:iCs/>
                <w:color w:val="231F20"/>
                <w:sz w:val="17"/>
                <w:szCs w:val="17"/>
              </w:rPr>
              <w:t>quantum satis</w:t>
            </w:r>
          </w:p>
        </w:tc>
        <w:tc>
          <w:tcPr>
            <w:tcW w:w="1414" w:type="dxa"/>
            <w:tcBorders>
              <w:top w:val="single" w:sz="4" w:space="0" w:color="auto"/>
              <w:left w:val="single" w:sz="4" w:space="0" w:color="auto"/>
              <w:bottom w:val="single" w:sz="4" w:space="0" w:color="auto"/>
              <w:right w:val="single" w:sz="4" w:space="0" w:color="auto"/>
            </w:tcBorders>
            <w:vAlign w:val="center"/>
          </w:tcPr>
          <w:p w14:paraId="06E789CA" w14:textId="77777777" w:rsidR="003C566F" w:rsidRPr="00923224" w:rsidRDefault="003C566F" w:rsidP="005B61D6">
            <w:pPr>
              <w:ind w:left="80"/>
              <w:rPr>
                <w:sz w:val="17"/>
                <w:szCs w:val="17"/>
              </w:rPr>
            </w:pPr>
            <w:r w:rsidRPr="00923224">
              <w:rPr>
                <w:rFonts w:eastAsia="Times New Roman"/>
                <w:i/>
                <w:iCs/>
                <w:color w:val="231F20"/>
                <w:sz w:val="17"/>
                <w:szCs w:val="17"/>
              </w:rPr>
              <w:t>quantum satis</w:t>
            </w:r>
          </w:p>
        </w:tc>
        <w:tc>
          <w:tcPr>
            <w:tcW w:w="1428" w:type="dxa"/>
            <w:tcBorders>
              <w:top w:val="single" w:sz="4" w:space="0" w:color="auto"/>
              <w:left w:val="single" w:sz="4" w:space="0" w:color="auto"/>
              <w:bottom w:val="single" w:sz="4" w:space="0" w:color="auto"/>
            </w:tcBorders>
            <w:vAlign w:val="center"/>
          </w:tcPr>
          <w:p w14:paraId="7B9DCCC4" w14:textId="77777777" w:rsidR="003C566F" w:rsidRPr="00923224" w:rsidRDefault="005B61D6" w:rsidP="005B61D6">
            <w:pPr>
              <w:ind w:left="80"/>
              <w:rPr>
                <w:sz w:val="17"/>
                <w:szCs w:val="17"/>
              </w:rPr>
            </w:pPr>
            <w:r w:rsidRPr="00923224">
              <w:rPr>
                <w:rFonts w:eastAsia="Times New Roman"/>
                <w:color w:val="231F20"/>
                <w:sz w:val="17"/>
                <w:szCs w:val="17"/>
              </w:rPr>
              <w:t>Evet</w:t>
            </w:r>
          </w:p>
        </w:tc>
      </w:tr>
      <w:tr w:rsidR="003C566F" w:rsidRPr="00923224" w14:paraId="1D9E709D" w14:textId="77777777" w:rsidTr="005B61D6">
        <w:trPr>
          <w:trHeight w:val="372"/>
        </w:trPr>
        <w:tc>
          <w:tcPr>
            <w:tcW w:w="1134" w:type="dxa"/>
            <w:tcBorders>
              <w:top w:val="single" w:sz="4" w:space="0" w:color="auto"/>
              <w:bottom w:val="single" w:sz="4" w:space="0" w:color="auto"/>
              <w:right w:val="single" w:sz="4" w:space="0" w:color="auto"/>
            </w:tcBorders>
            <w:vAlign w:val="center"/>
          </w:tcPr>
          <w:p w14:paraId="05BA5AEE" w14:textId="77777777" w:rsidR="003C566F" w:rsidRPr="00923224" w:rsidRDefault="003C566F" w:rsidP="005B61D6">
            <w:pPr>
              <w:rPr>
                <w:sz w:val="17"/>
                <w:szCs w:val="17"/>
              </w:rPr>
            </w:pPr>
            <w:r w:rsidRPr="00923224">
              <w:rPr>
                <w:rFonts w:eastAsia="Times New Roman"/>
                <w:color w:val="231F20"/>
                <w:sz w:val="17"/>
                <w:szCs w:val="17"/>
              </w:rPr>
              <w:t>E 301</w:t>
            </w:r>
          </w:p>
        </w:tc>
        <w:tc>
          <w:tcPr>
            <w:tcW w:w="1974" w:type="dxa"/>
            <w:tcBorders>
              <w:top w:val="single" w:sz="4" w:space="0" w:color="auto"/>
              <w:left w:val="single" w:sz="4" w:space="0" w:color="auto"/>
              <w:bottom w:val="single" w:sz="4" w:space="0" w:color="auto"/>
              <w:right w:val="single" w:sz="4" w:space="0" w:color="auto"/>
            </w:tcBorders>
            <w:vAlign w:val="center"/>
          </w:tcPr>
          <w:p w14:paraId="593F0931" w14:textId="77777777" w:rsidR="003C566F" w:rsidRPr="00923224" w:rsidRDefault="003C566F" w:rsidP="005B61D6">
            <w:pPr>
              <w:ind w:left="60"/>
              <w:rPr>
                <w:sz w:val="17"/>
                <w:szCs w:val="17"/>
              </w:rPr>
            </w:pPr>
            <w:r w:rsidRPr="00923224">
              <w:rPr>
                <w:rFonts w:eastAsia="Times New Roman"/>
                <w:color w:val="231F20"/>
                <w:sz w:val="17"/>
                <w:szCs w:val="17"/>
              </w:rPr>
              <w:t>Sodyum askorbat</w:t>
            </w:r>
          </w:p>
        </w:tc>
        <w:tc>
          <w:tcPr>
            <w:tcW w:w="1848" w:type="dxa"/>
            <w:tcBorders>
              <w:top w:val="single" w:sz="4" w:space="0" w:color="auto"/>
              <w:left w:val="single" w:sz="4" w:space="0" w:color="auto"/>
              <w:bottom w:val="single" w:sz="4" w:space="0" w:color="auto"/>
              <w:right w:val="single" w:sz="4" w:space="0" w:color="auto"/>
            </w:tcBorders>
            <w:vAlign w:val="center"/>
          </w:tcPr>
          <w:p w14:paraId="6250877F" w14:textId="77777777" w:rsidR="003C566F" w:rsidRPr="00923224" w:rsidRDefault="003C566F" w:rsidP="005B61D6">
            <w:pPr>
              <w:ind w:left="80"/>
              <w:rPr>
                <w:sz w:val="17"/>
                <w:szCs w:val="17"/>
              </w:rPr>
            </w:pPr>
            <w:r w:rsidRPr="00923224">
              <w:rPr>
                <w:rFonts w:eastAsia="Times New Roman"/>
                <w:i/>
                <w:iCs/>
                <w:color w:val="231F20"/>
                <w:sz w:val="17"/>
                <w:szCs w:val="17"/>
              </w:rPr>
              <w:t>quantum satis</w:t>
            </w:r>
          </w:p>
        </w:tc>
        <w:tc>
          <w:tcPr>
            <w:tcW w:w="1707" w:type="dxa"/>
            <w:tcBorders>
              <w:top w:val="single" w:sz="4" w:space="0" w:color="auto"/>
              <w:left w:val="single" w:sz="4" w:space="0" w:color="auto"/>
              <w:bottom w:val="single" w:sz="4" w:space="0" w:color="auto"/>
              <w:right w:val="single" w:sz="4" w:space="0" w:color="auto"/>
            </w:tcBorders>
            <w:vAlign w:val="center"/>
          </w:tcPr>
          <w:p w14:paraId="466B0627" w14:textId="77777777" w:rsidR="003C566F" w:rsidRPr="00923224" w:rsidRDefault="003C566F" w:rsidP="005B61D6">
            <w:pPr>
              <w:ind w:left="80"/>
              <w:rPr>
                <w:sz w:val="17"/>
                <w:szCs w:val="17"/>
              </w:rPr>
            </w:pPr>
            <w:r w:rsidRPr="00923224">
              <w:rPr>
                <w:rFonts w:eastAsia="Times New Roman"/>
                <w:i/>
                <w:iCs/>
                <w:color w:val="231F20"/>
                <w:sz w:val="17"/>
                <w:szCs w:val="17"/>
              </w:rPr>
              <w:t>quantum satis</w:t>
            </w:r>
          </w:p>
        </w:tc>
        <w:tc>
          <w:tcPr>
            <w:tcW w:w="1414" w:type="dxa"/>
            <w:tcBorders>
              <w:top w:val="single" w:sz="4" w:space="0" w:color="auto"/>
              <w:left w:val="single" w:sz="4" w:space="0" w:color="auto"/>
              <w:bottom w:val="single" w:sz="4" w:space="0" w:color="auto"/>
              <w:right w:val="single" w:sz="4" w:space="0" w:color="auto"/>
            </w:tcBorders>
            <w:vAlign w:val="center"/>
          </w:tcPr>
          <w:p w14:paraId="12D7D90B" w14:textId="77777777" w:rsidR="003C566F" w:rsidRPr="00923224" w:rsidRDefault="003C566F" w:rsidP="005B61D6">
            <w:pPr>
              <w:ind w:left="80"/>
              <w:rPr>
                <w:sz w:val="17"/>
                <w:szCs w:val="17"/>
              </w:rPr>
            </w:pPr>
            <w:r w:rsidRPr="00923224">
              <w:rPr>
                <w:rFonts w:eastAsia="Times New Roman"/>
                <w:i/>
                <w:iCs/>
                <w:color w:val="231F20"/>
                <w:sz w:val="17"/>
                <w:szCs w:val="17"/>
              </w:rPr>
              <w:t>quantum satis</w:t>
            </w:r>
          </w:p>
        </w:tc>
        <w:tc>
          <w:tcPr>
            <w:tcW w:w="1428" w:type="dxa"/>
            <w:tcBorders>
              <w:top w:val="single" w:sz="4" w:space="0" w:color="auto"/>
              <w:left w:val="single" w:sz="4" w:space="0" w:color="auto"/>
              <w:bottom w:val="single" w:sz="4" w:space="0" w:color="auto"/>
            </w:tcBorders>
            <w:vAlign w:val="center"/>
          </w:tcPr>
          <w:p w14:paraId="7DAE2A6C" w14:textId="77777777" w:rsidR="003C566F" w:rsidRPr="00923224" w:rsidRDefault="005B61D6" w:rsidP="005B61D6">
            <w:pPr>
              <w:ind w:left="80"/>
              <w:rPr>
                <w:sz w:val="17"/>
                <w:szCs w:val="17"/>
              </w:rPr>
            </w:pPr>
            <w:r w:rsidRPr="00923224">
              <w:rPr>
                <w:rFonts w:eastAsia="Times New Roman"/>
                <w:color w:val="231F20"/>
                <w:sz w:val="17"/>
                <w:szCs w:val="17"/>
              </w:rPr>
              <w:t>Evet</w:t>
            </w:r>
          </w:p>
        </w:tc>
      </w:tr>
    </w:tbl>
    <w:p w14:paraId="625308C8" w14:textId="77777777" w:rsidR="00D65258" w:rsidRPr="00923224" w:rsidRDefault="00D65258">
      <w:pPr>
        <w:rPr>
          <w:sz w:val="17"/>
          <w:szCs w:val="17"/>
        </w:rPr>
        <w:sectPr w:rsidR="00D65258" w:rsidRPr="00923224">
          <w:pgSz w:w="11900" w:h="16838"/>
          <w:pgMar w:top="940" w:right="1440" w:bottom="276" w:left="1440" w:header="0" w:footer="0" w:gutter="0"/>
          <w:cols w:space="708" w:equalWidth="0">
            <w:col w:w="9026"/>
          </w:cols>
        </w:sectPr>
      </w:pPr>
    </w:p>
    <w:tbl>
      <w:tblPr>
        <w:tblW w:w="9505" w:type="dxa"/>
        <w:tblInd w:w="-196" w:type="dxa"/>
        <w:tblLayout w:type="fixed"/>
        <w:tblCellMar>
          <w:left w:w="0" w:type="dxa"/>
          <w:right w:w="0" w:type="dxa"/>
        </w:tblCellMar>
        <w:tblLook w:val="04A0" w:firstRow="1" w:lastRow="0" w:firstColumn="1" w:lastColumn="0" w:noHBand="0" w:noVBand="1"/>
      </w:tblPr>
      <w:tblGrid>
        <w:gridCol w:w="1134"/>
        <w:gridCol w:w="1974"/>
        <w:gridCol w:w="1848"/>
        <w:gridCol w:w="1707"/>
        <w:gridCol w:w="1414"/>
        <w:gridCol w:w="1428"/>
      </w:tblGrid>
      <w:tr w:rsidR="00AC7D26" w:rsidRPr="00923224" w14:paraId="23984EB5" w14:textId="77777777" w:rsidTr="002326BE">
        <w:trPr>
          <w:trHeight w:val="861"/>
        </w:trPr>
        <w:tc>
          <w:tcPr>
            <w:tcW w:w="1134" w:type="dxa"/>
            <w:tcBorders>
              <w:top w:val="single" w:sz="4" w:space="0" w:color="auto"/>
              <w:bottom w:val="single" w:sz="4" w:space="0" w:color="auto"/>
              <w:right w:val="single" w:sz="4" w:space="0" w:color="auto"/>
            </w:tcBorders>
            <w:vAlign w:val="center"/>
          </w:tcPr>
          <w:p w14:paraId="2684C104" w14:textId="77777777" w:rsidR="00AC7D26" w:rsidRPr="00923224" w:rsidRDefault="002326BE" w:rsidP="002326BE">
            <w:pPr>
              <w:jc w:val="center"/>
              <w:rPr>
                <w:rFonts w:eastAsia="Times New Roman"/>
                <w:b/>
                <w:color w:val="231F20"/>
                <w:sz w:val="17"/>
                <w:szCs w:val="17"/>
              </w:rPr>
            </w:pPr>
            <w:bookmarkStart w:id="214" w:name="page320"/>
            <w:bookmarkEnd w:id="214"/>
            <w:r w:rsidRPr="00923224">
              <w:rPr>
                <w:b/>
                <w:w w:val="105"/>
                <w:sz w:val="17"/>
                <w:szCs w:val="17"/>
              </w:rPr>
              <w:t>Eklenen gıda katkı maddesinin E kodu</w:t>
            </w:r>
          </w:p>
        </w:tc>
        <w:tc>
          <w:tcPr>
            <w:tcW w:w="1974" w:type="dxa"/>
            <w:tcBorders>
              <w:top w:val="single" w:sz="4" w:space="0" w:color="auto"/>
              <w:left w:val="single" w:sz="4" w:space="0" w:color="auto"/>
              <w:bottom w:val="single" w:sz="4" w:space="0" w:color="auto"/>
              <w:right w:val="single" w:sz="4" w:space="0" w:color="auto"/>
            </w:tcBorders>
            <w:vAlign w:val="center"/>
          </w:tcPr>
          <w:p w14:paraId="4DED808F" w14:textId="77777777" w:rsidR="002326BE" w:rsidRPr="00923224" w:rsidRDefault="002326BE" w:rsidP="002326BE">
            <w:pPr>
              <w:pStyle w:val="TableParagraph"/>
              <w:spacing w:line="253" w:lineRule="auto"/>
              <w:ind w:left="607" w:hanging="523"/>
              <w:jc w:val="center"/>
              <w:rPr>
                <w:b/>
                <w:w w:val="105"/>
                <w:sz w:val="17"/>
                <w:szCs w:val="17"/>
              </w:rPr>
            </w:pPr>
            <w:r w:rsidRPr="00923224">
              <w:rPr>
                <w:b/>
                <w:w w:val="105"/>
                <w:sz w:val="17"/>
                <w:szCs w:val="17"/>
              </w:rPr>
              <w:t>Eklenen gıda</w:t>
            </w:r>
          </w:p>
          <w:p w14:paraId="2B69BA14" w14:textId="77777777" w:rsidR="00AC7D26" w:rsidRPr="00923224" w:rsidRDefault="002326BE" w:rsidP="002326BE">
            <w:pPr>
              <w:ind w:left="60"/>
              <w:jc w:val="center"/>
              <w:rPr>
                <w:rFonts w:eastAsia="Times New Roman"/>
                <w:b/>
                <w:color w:val="231F20"/>
                <w:sz w:val="17"/>
                <w:szCs w:val="17"/>
              </w:rPr>
            </w:pPr>
            <w:r w:rsidRPr="00923224">
              <w:rPr>
                <w:b/>
                <w:w w:val="105"/>
                <w:sz w:val="17"/>
                <w:szCs w:val="17"/>
              </w:rPr>
              <w:t>katkı maddesinin adı</w:t>
            </w:r>
          </w:p>
        </w:tc>
        <w:tc>
          <w:tcPr>
            <w:tcW w:w="1848" w:type="dxa"/>
            <w:tcBorders>
              <w:top w:val="single" w:sz="4" w:space="0" w:color="auto"/>
              <w:left w:val="single" w:sz="4" w:space="0" w:color="auto"/>
              <w:bottom w:val="single" w:sz="4" w:space="0" w:color="auto"/>
              <w:right w:val="single" w:sz="4" w:space="0" w:color="auto"/>
            </w:tcBorders>
            <w:vAlign w:val="center"/>
          </w:tcPr>
          <w:p w14:paraId="121459B9" w14:textId="77777777" w:rsidR="00AC7D26" w:rsidRPr="00923224" w:rsidRDefault="002326BE" w:rsidP="002326BE">
            <w:pPr>
              <w:ind w:left="80"/>
              <w:jc w:val="center"/>
              <w:rPr>
                <w:rFonts w:eastAsia="Times New Roman"/>
                <w:b/>
                <w:i/>
                <w:iCs/>
                <w:color w:val="231F20"/>
                <w:sz w:val="17"/>
                <w:szCs w:val="17"/>
              </w:rPr>
            </w:pPr>
            <w:r w:rsidRPr="00923224">
              <w:rPr>
                <w:b/>
                <w:w w:val="105"/>
                <w:sz w:val="17"/>
                <w:szCs w:val="17"/>
              </w:rPr>
              <w:t>Enzim preparatlarında maksimum miktar</w:t>
            </w:r>
          </w:p>
        </w:tc>
        <w:tc>
          <w:tcPr>
            <w:tcW w:w="1707" w:type="dxa"/>
            <w:tcBorders>
              <w:top w:val="single" w:sz="4" w:space="0" w:color="auto"/>
              <w:left w:val="single" w:sz="4" w:space="0" w:color="auto"/>
              <w:bottom w:val="single" w:sz="4" w:space="0" w:color="auto"/>
              <w:right w:val="single" w:sz="4" w:space="0" w:color="auto"/>
            </w:tcBorders>
            <w:vAlign w:val="center"/>
          </w:tcPr>
          <w:p w14:paraId="31C2DA7C" w14:textId="77777777" w:rsidR="002326BE" w:rsidRPr="00923224" w:rsidRDefault="002326BE" w:rsidP="002326BE">
            <w:pPr>
              <w:pStyle w:val="TableParagraph"/>
              <w:spacing w:line="254" w:lineRule="auto"/>
              <w:ind w:left="170" w:right="171"/>
              <w:jc w:val="center"/>
              <w:rPr>
                <w:b/>
                <w:w w:val="105"/>
                <w:sz w:val="17"/>
                <w:szCs w:val="17"/>
              </w:rPr>
            </w:pPr>
            <w:r w:rsidRPr="00923224">
              <w:rPr>
                <w:b/>
                <w:w w:val="105"/>
                <w:sz w:val="17"/>
                <w:szCs w:val="17"/>
              </w:rPr>
              <w:t>Son üründe maksimum miktar</w:t>
            </w:r>
          </w:p>
          <w:p w14:paraId="1B449D71" w14:textId="77777777" w:rsidR="00AC7D26" w:rsidRPr="00923224" w:rsidRDefault="002326BE" w:rsidP="002326BE">
            <w:pPr>
              <w:ind w:left="80"/>
              <w:jc w:val="center"/>
              <w:rPr>
                <w:rFonts w:eastAsia="Times New Roman"/>
                <w:b/>
                <w:i/>
                <w:iCs/>
                <w:color w:val="231F20"/>
                <w:sz w:val="17"/>
                <w:szCs w:val="17"/>
              </w:rPr>
            </w:pPr>
            <w:r w:rsidRPr="00923224">
              <w:rPr>
                <w:b/>
                <w:w w:val="105"/>
                <w:sz w:val="17"/>
                <w:szCs w:val="17"/>
              </w:rPr>
              <w:t>(içecekler hariç)</w:t>
            </w:r>
          </w:p>
        </w:tc>
        <w:tc>
          <w:tcPr>
            <w:tcW w:w="1414" w:type="dxa"/>
            <w:tcBorders>
              <w:top w:val="single" w:sz="4" w:space="0" w:color="auto"/>
              <w:left w:val="single" w:sz="4" w:space="0" w:color="auto"/>
              <w:bottom w:val="single" w:sz="4" w:space="0" w:color="auto"/>
              <w:right w:val="single" w:sz="4" w:space="0" w:color="auto"/>
            </w:tcBorders>
            <w:vAlign w:val="center"/>
          </w:tcPr>
          <w:p w14:paraId="3258BC16" w14:textId="77777777" w:rsidR="00AC7D26" w:rsidRPr="00923224" w:rsidRDefault="002326BE" w:rsidP="002326BE">
            <w:pPr>
              <w:ind w:left="80"/>
              <w:jc w:val="center"/>
              <w:rPr>
                <w:rFonts w:eastAsia="Times New Roman"/>
                <w:b/>
                <w:i/>
                <w:iCs/>
                <w:color w:val="231F20"/>
                <w:sz w:val="17"/>
                <w:szCs w:val="17"/>
              </w:rPr>
            </w:pPr>
            <w:r w:rsidRPr="00923224">
              <w:rPr>
                <w:b/>
                <w:w w:val="105"/>
                <w:sz w:val="17"/>
                <w:szCs w:val="17"/>
              </w:rPr>
              <w:t>İçeceklerde maksimum miktar</w:t>
            </w:r>
          </w:p>
        </w:tc>
        <w:tc>
          <w:tcPr>
            <w:tcW w:w="1428" w:type="dxa"/>
            <w:tcBorders>
              <w:top w:val="single" w:sz="4" w:space="0" w:color="auto"/>
              <w:left w:val="single" w:sz="4" w:space="0" w:color="auto"/>
              <w:bottom w:val="single" w:sz="4" w:space="0" w:color="auto"/>
            </w:tcBorders>
            <w:vAlign w:val="center"/>
          </w:tcPr>
          <w:p w14:paraId="11346F23" w14:textId="77777777" w:rsidR="00AC7D26" w:rsidRPr="00923224" w:rsidRDefault="002326BE" w:rsidP="002326BE">
            <w:pPr>
              <w:ind w:left="80"/>
              <w:jc w:val="center"/>
              <w:rPr>
                <w:rFonts w:eastAsia="Times New Roman"/>
                <w:b/>
                <w:color w:val="231F20"/>
                <w:sz w:val="17"/>
                <w:szCs w:val="17"/>
              </w:rPr>
            </w:pPr>
            <w:r w:rsidRPr="00923224">
              <w:rPr>
                <w:b/>
                <w:w w:val="105"/>
                <w:sz w:val="17"/>
                <w:szCs w:val="17"/>
              </w:rPr>
              <w:t>Taşıyıcı olarak kullanılabilir mi?</w:t>
            </w:r>
          </w:p>
        </w:tc>
      </w:tr>
      <w:tr w:rsidR="00AC7D26" w:rsidRPr="00923224" w14:paraId="62A17CC0" w14:textId="77777777" w:rsidTr="002326BE">
        <w:trPr>
          <w:trHeight w:val="490"/>
        </w:trPr>
        <w:tc>
          <w:tcPr>
            <w:tcW w:w="1134" w:type="dxa"/>
            <w:tcBorders>
              <w:top w:val="single" w:sz="4" w:space="0" w:color="auto"/>
              <w:bottom w:val="single" w:sz="4" w:space="0" w:color="auto"/>
              <w:right w:val="single" w:sz="4" w:space="0" w:color="auto"/>
            </w:tcBorders>
            <w:vAlign w:val="center"/>
          </w:tcPr>
          <w:p w14:paraId="25104A0D" w14:textId="77777777" w:rsidR="00AC7D26" w:rsidRPr="00923224" w:rsidRDefault="00AC7D26" w:rsidP="002326BE">
            <w:pPr>
              <w:rPr>
                <w:sz w:val="17"/>
                <w:szCs w:val="17"/>
              </w:rPr>
            </w:pPr>
            <w:r w:rsidRPr="00923224">
              <w:rPr>
                <w:rFonts w:eastAsia="Times New Roman"/>
                <w:color w:val="231F20"/>
                <w:sz w:val="17"/>
                <w:szCs w:val="17"/>
              </w:rPr>
              <w:t>E 302</w:t>
            </w:r>
          </w:p>
        </w:tc>
        <w:tc>
          <w:tcPr>
            <w:tcW w:w="1974" w:type="dxa"/>
            <w:tcBorders>
              <w:top w:val="single" w:sz="4" w:space="0" w:color="auto"/>
              <w:left w:val="single" w:sz="4" w:space="0" w:color="auto"/>
              <w:bottom w:val="single" w:sz="4" w:space="0" w:color="auto"/>
              <w:right w:val="single" w:sz="4" w:space="0" w:color="auto"/>
            </w:tcBorders>
            <w:vAlign w:val="center"/>
          </w:tcPr>
          <w:p w14:paraId="7CF59575" w14:textId="77777777" w:rsidR="00AC7D26" w:rsidRPr="00923224" w:rsidRDefault="00AC7D26" w:rsidP="002326BE">
            <w:pPr>
              <w:ind w:left="60"/>
              <w:rPr>
                <w:sz w:val="17"/>
                <w:szCs w:val="17"/>
              </w:rPr>
            </w:pPr>
            <w:r w:rsidRPr="00923224">
              <w:rPr>
                <w:rFonts w:eastAsia="Times New Roman"/>
                <w:color w:val="231F20"/>
                <w:sz w:val="17"/>
                <w:szCs w:val="17"/>
              </w:rPr>
              <w:t>Kalsiyum askorbat</w:t>
            </w:r>
          </w:p>
        </w:tc>
        <w:tc>
          <w:tcPr>
            <w:tcW w:w="1848" w:type="dxa"/>
            <w:tcBorders>
              <w:top w:val="single" w:sz="4" w:space="0" w:color="auto"/>
              <w:left w:val="single" w:sz="4" w:space="0" w:color="auto"/>
              <w:bottom w:val="single" w:sz="4" w:space="0" w:color="auto"/>
              <w:right w:val="single" w:sz="4" w:space="0" w:color="auto"/>
            </w:tcBorders>
            <w:vAlign w:val="center"/>
          </w:tcPr>
          <w:p w14:paraId="7473A74E" w14:textId="77777777" w:rsidR="00AC7D26" w:rsidRPr="00923224" w:rsidRDefault="00AC7D26" w:rsidP="002326BE">
            <w:pPr>
              <w:ind w:left="80"/>
              <w:rPr>
                <w:sz w:val="17"/>
                <w:szCs w:val="17"/>
              </w:rPr>
            </w:pPr>
            <w:r w:rsidRPr="00923224">
              <w:rPr>
                <w:rFonts w:eastAsia="Times New Roman"/>
                <w:i/>
                <w:iCs/>
                <w:color w:val="231F20"/>
                <w:sz w:val="17"/>
                <w:szCs w:val="17"/>
              </w:rPr>
              <w:t>quantum satis</w:t>
            </w:r>
          </w:p>
        </w:tc>
        <w:tc>
          <w:tcPr>
            <w:tcW w:w="1707" w:type="dxa"/>
            <w:tcBorders>
              <w:top w:val="single" w:sz="4" w:space="0" w:color="auto"/>
              <w:left w:val="single" w:sz="4" w:space="0" w:color="auto"/>
              <w:bottom w:val="single" w:sz="4" w:space="0" w:color="auto"/>
              <w:right w:val="single" w:sz="4" w:space="0" w:color="auto"/>
            </w:tcBorders>
            <w:vAlign w:val="center"/>
          </w:tcPr>
          <w:p w14:paraId="13E65AA4" w14:textId="77777777" w:rsidR="00AC7D26" w:rsidRPr="00923224" w:rsidRDefault="00AC7D26" w:rsidP="002326BE">
            <w:pPr>
              <w:ind w:left="80"/>
              <w:rPr>
                <w:sz w:val="17"/>
                <w:szCs w:val="17"/>
              </w:rPr>
            </w:pPr>
            <w:r w:rsidRPr="00923224">
              <w:rPr>
                <w:rFonts w:eastAsia="Times New Roman"/>
                <w:i/>
                <w:iCs/>
                <w:color w:val="231F20"/>
                <w:sz w:val="17"/>
                <w:szCs w:val="17"/>
              </w:rPr>
              <w:t>quantum satis</w:t>
            </w:r>
          </w:p>
        </w:tc>
        <w:tc>
          <w:tcPr>
            <w:tcW w:w="1414" w:type="dxa"/>
            <w:tcBorders>
              <w:top w:val="single" w:sz="4" w:space="0" w:color="auto"/>
              <w:left w:val="single" w:sz="4" w:space="0" w:color="auto"/>
              <w:bottom w:val="single" w:sz="4" w:space="0" w:color="auto"/>
              <w:right w:val="single" w:sz="4" w:space="0" w:color="auto"/>
            </w:tcBorders>
            <w:vAlign w:val="center"/>
          </w:tcPr>
          <w:p w14:paraId="0730106F" w14:textId="77777777" w:rsidR="00AC7D26" w:rsidRPr="00923224" w:rsidRDefault="00AC7D26" w:rsidP="002326BE">
            <w:pPr>
              <w:ind w:left="80"/>
              <w:rPr>
                <w:sz w:val="17"/>
                <w:szCs w:val="17"/>
              </w:rPr>
            </w:pPr>
            <w:r w:rsidRPr="00923224">
              <w:rPr>
                <w:rFonts w:eastAsia="Times New Roman"/>
                <w:i/>
                <w:iCs/>
                <w:color w:val="231F20"/>
                <w:sz w:val="17"/>
                <w:szCs w:val="17"/>
              </w:rPr>
              <w:t>quantum satis</w:t>
            </w:r>
          </w:p>
        </w:tc>
        <w:tc>
          <w:tcPr>
            <w:tcW w:w="1428" w:type="dxa"/>
            <w:tcBorders>
              <w:top w:val="single" w:sz="4" w:space="0" w:color="auto"/>
              <w:left w:val="single" w:sz="4" w:space="0" w:color="auto"/>
              <w:bottom w:val="single" w:sz="4" w:space="0" w:color="auto"/>
            </w:tcBorders>
            <w:vAlign w:val="center"/>
          </w:tcPr>
          <w:p w14:paraId="59F33768" w14:textId="77777777" w:rsidR="00AC7D26" w:rsidRPr="00923224" w:rsidRDefault="00AC7D26" w:rsidP="002326BE">
            <w:pPr>
              <w:ind w:left="80"/>
              <w:rPr>
                <w:sz w:val="17"/>
                <w:szCs w:val="17"/>
              </w:rPr>
            </w:pPr>
            <w:r w:rsidRPr="00923224">
              <w:rPr>
                <w:rFonts w:eastAsia="Times New Roman"/>
                <w:color w:val="231F20"/>
                <w:sz w:val="17"/>
                <w:szCs w:val="17"/>
              </w:rPr>
              <w:t>Evet</w:t>
            </w:r>
          </w:p>
        </w:tc>
      </w:tr>
      <w:tr w:rsidR="00AC7D26" w:rsidRPr="00923224" w14:paraId="7C6674E9" w14:textId="77777777" w:rsidTr="002326BE">
        <w:trPr>
          <w:trHeight w:val="453"/>
        </w:trPr>
        <w:tc>
          <w:tcPr>
            <w:tcW w:w="1134" w:type="dxa"/>
            <w:tcBorders>
              <w:top w:val="single" w:sz="4" w:space="0" w:color="auto"/>
              <w:bottom w:val="single" w:sz="4" w:space="0" w:color="auto"/>
              <w:right w:val="single" w:sz="4" w:space="0" w:color="auto"/>
            </w:tcBorders>
            <w:vAlign w:val="center"/>
          </w:tcPr>
          <w:p w14:paraId="683BC822" w14:textId="77777777" w:rsidR="00AC7D26" w:rsidRPr="00923224" w:rsidRDefault="00AC7D26" w:rsidP="002326BE">
            <w:pPr>
              <w:rPr>
                <w:sz w:val="17"/>
                <w:szCs w:val="17"/>
              </w:rPr>
            </w:pPr>
            <w:r w:rsidRPr="00923224">
              <w:rPr>
                <w:rFonts w:eastAsia="Times New Roman"/>
                <w:color w:val="231F20"/>
                <w:sz w:val="17"/>
                <w:szCs w:val="17"/>
              </w:rPr>
              <w:t>E 304</w:t>
            </w:r>
          </w:p>
        </w:tc>
        <w:tc>
          <w:tcPr>
            <w:tcW w:w="1974" w:type="dxa"/>
            <w:tcBorders>
              <w:top w:val="single" w:sz="4" w:space="0" w:color="auto"/>
              <w:left w:val="single" w:sz="4" w:space="0" w:color="auto"/>
              <w:bottom w:val="single" w:sz="4" w:space="0" w:color="auto"/>
              <w:right w:val="single" w:sz="4" w:space="0" w:color="auto"/>
            </w:tcBorders>
            <w:vAlign w:val="center"/>
          </w:tcPr>
          <w:p w14:paraId="5879C041" w14:textId="77777777" w:rsidR="00AC7D26" w:rsidRPr="00923224" w:rsidRDefault="002326BE" w:rsidP="002326BE">
            <w:pPr>
              <w:ind w:left="60"/>
              <w:rPr>
                <w:sz w:val="17"/>
                <w:szCs w:val="17"/>
              </w:rPr>
            </w:pPr>
            <w:r w:rsidRPr="00923224">
              <w:rPr>
                <w:sz w:val="17"/>
                <w:szCs w:val="17"/>
              </w:rPr>
              <w:t>Askorbik asidin yağ asidi esterleri</w:t>
            </w:r>
          </w:p>
        </w:tc>
        <w:tc>
          <w:tcPr>
            <w:tcW w:w="1848" w:type="dxa"/>
            <w:tcBorders>
              <w:top w:val="single" w:sz="4" w:space="0" w:color="auto"/>
              <w:left w:val="single" w:sz="4" w:space="0" w:color="auto"/>
              <w:bottom w:val="single" w:sz="4" w:space="0" w:color="auto"/>
              <w:right w:val="single" w:sz="4" w:space="0" w:color="auto"/>
            </w:tcBorders>
            <w:vAlign w:val="center"/>
          </w:tcPr>
          <w:p w14:paraId="51D159C6" w14:textId="77777777" w:rsidR="00AC7D26" w:rsidRPr="00923224" w:rsidRDefault="00AC7D26" w:rsidP="002326BE">
            <w:pPr>
              <w:ind w:left="80"/>
              <w:rPr>
                <w:sz w:val="17"/>
                <w:szCs w:val="17"/>
              </w:rPr>
            </w:pPr>
            <w:r w:rsidRPr="00923224">
              <w:rPr>
                <w:rFonts w:eastAsia="Times New Roman"/>
                <w:i/>
                <w:iCs/>
                <w:color w:val="231F20"/>
                <w:sz w:val="17"/>
                <w:szCs w:val="17"/>
              </w:rPr>
              <w:t>quantum satis</w:t>
            </w:r>
          </w:p>
        </w:tc>
        <w:tc>
          <w:tcPr>
            <w:tcW w:w="1707" w:type="dxa"/>
            <w:tcBorders>
              <w:top w:val="single" w:sz="4" w:space="0" w:color="auto"/>
              <w:left w:val="single" w:sz="4" w:space="0" w:color="auto"/>
              <w:bottom w:val="single" w:sz="4" w:space="0" w:color="auto"/>
              <w:right w:val="single" w:sz="4" w:space="0" w:color="auto"/>
            </w:tcBorders>
            <w:vAlign w:val="center"/>
          </w:tcPr>
          <w:p w14:paraId="676DEACD" w14:textId="77777777" w:rsidR="00AC7D26" w:rsidRPr="00923224" w:rsidRDefault="00AC7D26" w:rsidP="002326BE">
            <w:pPr>
              <w:ind w:left="80"/>
              <w:rPr>
                <w:sz w:val="17"/>
                <w:szCs w:val="17"/>
              </w:rPr>
            </w:pPr>
            <w:r w:rsidRPr="00923224">
              <w:rPr>
                <w:rFonts w:eastAsia="Times New Roman"/>
                <w:i/>
                <w:iCs/>
                <w:color w:val="231F20"/>
                <w:sz w:val="17"/>
                <w:szCs w:val="17"/>
              </w:rPr>
              <w:t>quantum satis</w:t>
            </w:r>
          </w:p>
        </w:tc>
        <w:tc>
          <w:tcPr>
            <w:tcW w:w="1414" w:type="dxa"/>
            <w:tcBorders>
              <w:top w:val="single" w:sz="4" w:space="0" w:color="auto"/>
              <w:left w:val="single" w:sz="4" w:space="0" w:color="auto"/>
              <w:bottom w:val="single" w:sz="4" w:space="0" w:color="auto"/>
              <w:right w:val="single" w:sz="4" w:space="0" w:color="auto"/>
            </w:tcBorders>
            <w:vAlign w:val="center"/>
          </w:tcPr>
          <w:p w14:paraId="7ED5AD8F" w14:textId="77777777" w:rsidR="00AC7D26" w:rsidRPr="00923224" w:rsidRDefault="00AC7D26" w:rsidP="002326BE">
            <w:pPr>
              <w:ind w:left="80"/>
              <w:rPr>
                <w:sz w:val="17"/>
                <w:szCs w:val="17"/>
              </w:rPr>
            </w:pPr>
            <w:r w:rsidRPr="00923224">
              <w:rPr>
                <w:rFonts w:eastAsia="Times New Roman"/>
                <w:i/>
                <w:iCs/>
                <w:color w:val="231F20"/>
                <w:sz w:val="17"/>
                <w:szCs w:val="17"/>
              </w:rPr>
              <w:t>quantum satis</w:t>
            </w:r>
          </w:p>
        </w:tc>
        <w:tc>
          <w:tcPr>
            <w:tcW w:w="1428" w:type="dxa"/>
            <w:tcBorders>
              <w:top w:val="single" w:sz="4" w:space="0" w:color="auto"/>
              <w:left w:val="single" w:sz="4" w:space="0" w:color="auto"/>
              <w:bottom w:val="single" w:sz="4" w:space="0" w:color="auto"/>
            </w:tcBorders>
            <w:vAlign w:val="center"/>
          </w:tcPr>
          <w:p w14:paraId="66704726" w14:textId="77777777" w:rsidR="00AC7D26" w:rsidRPr="00923224" w:rsidRDefault="00AC7D26" w:rsidP="002326BE">
            <w:pPr>
              <w:rPr>
                <w:sz w:val="17"/>
                <w:szCs w:val="17"/>
              </w:rPr>
            </w:pPr>
          </w:p>
        </w:tc>
      </w:tr>
      <w:tr w:rsidR="00AC7D26" w:rsidRPr="00923224" w14:paraId="6403DDE9" w14:textId="77777777" w:rsidTr="002326BE">
        <w:trPr>
          <w:trHeight w:val="492"/>
        </w:trPr>
        <w:tc>
          <w:tcPr>
            <w:tcW w:w="1134" w:type="dxa"/>
            <w:tcBorders>
              <w:top w:val="single" w:sz="4" w:space="0" w:color="auto"/>
              <w:bottom w:val="single" w:sz="4" w:space="0" w:color="auto"/>
              <w:right w:val="single" w:sz="4" w:space="0" w:color="auto"/>
            </w:tcBorders>
            <w:vAlign w:val="center"/>
          </w:tcPr>
          <w:p w14:paraId="01A0155F" w14:textId="77777777" w:rsidR="00AC7D26" w:rsidRPr="00923224" w:rsidRDefault="00AC7D26" w:rsidP="002326BE">
            <w:pPr>
              <w:rPr>
                <w:sz w:val="17"/>
                <w:szCs w:val="17"/>
              </w:rPr>
            </w:pPr>
            <w:r w:rsidRPr="00923224">
              <w:rPr>
                <w:rFonts w:eastAsia="Times New Roman"/>
                <w:color w:val="231F20"/>
                <w:sz w:val="17"/>
                <w:szCs w:val="17"/>
              </w:rPr>
              <w:t>E 306</w:t>
            </w:r>
          </w:p>
        </w:tc>
        <w:tc>
          <w:tcPr>
            <w:tcW w:w="1974" w:type="dxa"/>
            <w:tcBorders>
              <w:top w:val="single" w:sz="4" w:space="0" w:color="auto"/>
              <w:left w:val="single" w:sz="4" w:space="0" w:color="auto"/>
              <w:bottom w:val="single" w:sz="4" w:space="0" w:color="auto"/>
              <w:right w:val="single" w:sz="4" w:space="0" w:color="auto"/>
            </w:tcBorders>
            <w:vAlign w:val="center"/>
          </w:tcPr>
          <w:p w14:paraId="75608166" w14:textId="77777777" w:rsidR="00AC7D26" w:rsidRPr="00923224" w:rsidRDefault="00AC7D26" w:rsidP="002326BE">
            <w:pPr>
              <w:ind w:left="60"/>
              <w:rPr>
                <w:sz w:val="17"/>
                <w:szCs w:val="17"/>
              </w:rPr>
            </w:pPr>
            <w:r w:rsidRPr="00923224">
              <w:rPr>
                <w:rFonts w:eastAsia="Times New Roman"/>
                <w:color w:val="231F20"/>
                <w:sz w:val="17"/>
                <w:szCs w:val="17"/>
              </w:rPr>
              <w:t>Tokoferolce-zengin ekstrakt</w:t>
            </w:r>
          </w:p>
        </w:tc>
        <w:tc>
          <w:tcPr>
            <w:tcW w:w="1848" w:type="dxa"/>
            <w:tcBorders>
              <w:top w:val="single" w:sz="4" w:space="0" w:color="auto"/>
              <w:left w:val="single" w:sz="4" w:space="0" w:color="auto"/>
              <w:bottom w:val="single" w:sz="4" w:space="0" w:color="auto"/>
              <w:right w:val="single" w:sz="4" w:space="0" w:color="auto"/>
            </w:tcBorders>
            <w:vAlign w:val="center"/>
          </w:tcPr>
          <w:p w14:paraId="1251267C" w14:textId="77777777" w:rsidR="00AC7D26" w:rsidRPr="00923224" w:rsidRDefault="00AC7D26" w:rsidP="002326BE">
            <w:pPr>
              <w:ind w:left="80"/>
              <w:rPr>
                <w:sz w:val="17"/>
                <w:szCs w:val="17"/>
              </w:rPr>
            </w:pPr>
            <w:r w:rsidRPr="00923224">
              <w:rPr>
                <w:rFonts w:eastAsia="Times New Roman"/>
                <w:i/>
                <w:iCs/>
                <w:color w:val="231F20"/>
                <w:sz w:val="17"/>
                <w:szCs w:val="17"/>
              </w:rPr>
              <w:t>quantum satis</w:t>
            </w:r>
          </w:p>
        </w:tc>
        <w:tc>
          <w:tcPr>
            <w:tcW w:w="1707" w:type="dxa"/>
            <w:tcBorders>
              <w:top w:val="single" w:sz="4" w:space="0" w:color="auto"/>
              <w:left w:val="single" w:sz="4" w:space="0" w:color="auto"/>
              <w:bottom w:val="single" w:sz="4" w:space="0" w:color="auto"/>
              <w:right w:val="single" w:sz="4" w:space="0" w:color="auto"/>
            </w:tcBorders>
            <w:vAlign w:val="center"/>
          </w:tcPr>
          <w:p w14:paraId="4E3E2ECD" w14:textId="77777777" w:rsidR="00AC7D26" w:rsidRPr="00923224" w:rsidRDefault="00AC7D26" w:rsidP="002326BE">
            <w:pPr>
              <w:ind w:left="80"/>
              <w:rPr>
                <w:sz w:val="17"/>
                <w:szCs w:val="17"/>
              </w:rPr>
            </w:pPr>
            <w:r w:rsidRPr="00923224">
              <w:rPr>
                <w:rFonts w:eastAsia="Times New Roman"/>
                <w:i/>
                <w:iCs/>
                <w:color w:val="231F20"/>
                <w:sz w:val="17"/>
                <w:szCs w:val="17"/>
              </w:rPr>
              <w:t>quantum satis</w:t>
            </w:r>
          </w:p>
        </w:tc>
        <w:tc>
          <w:tcPr>
            <w:tcW w:w="1414" w:type="dxa"/>
            <w:tcBorders>
              <w:top w:val="single" w:sz="4" w:space="0" w:color="auto"/>
              <w:left w:val="single" w:sz="4" w:space="0" w:color="auto"/>
              <w:bottom w:val="single" w:sz="4" w:space="0" w:color="auto"/>
              <w:right w:val="single" w:sz="4" w:space="0" w:color="auto"/>
            </w:tcBorders>
            <w:vAlign w:val="center"/>
          </w:tcPr>
          <w:p w14:paraId="42963A73" w14:textId="77777777" w:rsidR="00AC7D26" w:rsidRPr="00923224" w:rsidRDefault="00AC7D26" w:rsidP="002326BE">
            <w:pPr>
              <w:ind w:left="80"/>
              <w:rPr>
                <w:sz w:val="17"/>
                <w:szCs w:val="17"/>
              </w:rPr>
            </w:pPr>
            <w:r w:rsidRPr="00923224">
              <w:rPr>
                <w:rFonts w:eastAsia="Times New Roman"/>
                <w:i/>
                <w:iCs/>
                <w:color w:val="231F20"/>
                <w:sz w:val="17"/>
                <w:szCs w:val="17"/>
              </w:rPr>
              <w:t>quantum satis</w:t>
            </w:r>
          </w:p>
        </w:tc>
        <w:tc>
          <w:tcPr>
            <w:tcW w:w="1428" w:type="dxa"/>
            <w:tcBorders>
              <w:top w:val="single" w:sz="4" w:space="0" w:color="auto"/>
              <w:left w:val="single" w:sz="4" w:space="0" w:color="auto"/>
              <w:bottom w:val="single" w:sz="4" w:space="0" w:color="auto"/>
            </w:tcBorders>
            <w:vAlign w:val="center"/>
          </w:tcPr>
          <w:p w14:paraId="184D2EAA" w14:textId="77777777" w:rsidR="00AC7D26" w:rsidRPr="00923224" w:rsidRDefault="00AC7D26" w:rsidP="002326BE">
            <w:pPr>
              <w:rPr>
                <w:sz w:val="17"/>
                <w:szCs w:val="17"/>
              </w:rPr>
            </w:pPr>
          </w:p>
        </w:tc>
      </w:tr>
      <w:tr w:rsidR="00AC7D26" w:rsidRPr="00923224" w14:paraId="2A085FCA" w14:textId="77777777" w:rsidTr="002326BE">
        <w:trPr>
          <w:trHeight w:val="492"/>
        </w:trPr>
        <w:tc>
          <w:tcPr>
            <w:tcW w:w="1134" w:type="dxa"/>
            <w:tcBorders>
              <w:top w:val="single" w:sz="4" w:space="0" w:color="auto"/>
              <w:bottom w:val="single" w:sz="4" w:space="0" w:color="auto"/>
              <w:right w:val="single" w:sz="4" w:space="0" w:color="auto"/>
            </w:tcBorders>
            <w:vAlign w:val="center"/>
          </w:tcPr>
          <w:p w14:paraId="03652FA8" w14:textId="77777777" w:rsidR="00AC7D26" w:rsidRPr="00923224" w:rsidRDefault="00AC7D26" w:rsidP="002326BE">
            <w:pPr>
              <w:rPr>
                <w:sz w:val="17"/>
                <w:szCs w:val="17"/>
              </w:rPr>
            </w:pPr>
            <w:r w:rsidRPr="00923224">
              <w:rPr>
                <w:rFonts w:eastAsia="Times New Roman"/>
                <w:color w:val="231F20"/>
                <w:sz w:val="17"/>
                <w:szCs w:val="17"/>
              </w:rPr>
              <w:t>E 307</w:t>
            </w:r>
          </w:p>
        </w:tc>
        <w:tc>
          <w:tcPr>
            <w:tcW w:w="1974" w:type="dxa"/>
            <w:tcBorders>
              <w:top w:val="single" w:sz="4" w:space="0" w:color="auto"/>
              <w:left w:val="single" w:sz="4" w:space="0" w:color="auto"/>
              <w:bottom w:val="single" w:sz="4" w:space="0" w:color="auto"/>
              <w:right w:val="single" w:sz="4" w:space="0" w:color="auto"/>
            </w:tcBorders>
            <w:vAlign w:val="center"/>
          </w:tcPr>
          <w:p w14:paraId="5BE1E4BF" w14:textId="77777777" w:rsidR="00AC7D26" w:rsidRPr="00923224" w:rsidRDefault="00AC7D26" w:rsidP="002326BE">
            <w:pPr>
              <w:ind w:left="60"/>
              <w:rPr>
                <w:sz w:val="17"/>
                <w:szCs w:val="17"/>
              </w:rPr>
            </w:pPr>
            <w:r w:rsidRPr="00923224">
              <w:rPr>
                <w:rFonts w:eastAsia="Times New Roman"/>
                <w:color w:val="231F20"/>
                <w:sz w:val="17"/>
                <w:szCs w:val="17"/>
              </w:rPr>
              <w:t>Alfa-tokoferol</w:t>
            </w:r>
          </w:p>
        </w:tc>
        <w:tc>
          <w:tcPr>
            <w:tcW w:w="1848" w:type="dxa"/>
            <w:tcBorders>
              <w:top w:val="single" w:sz="4" w:space="0" w:color="auto"/>
              <w:left w:val="single" w:sz="4" w:space="0" w:color="auto"/>
              <w:bottom w:val="single" w:sz="4" w:space="0" w:color="auto"/>
              <w:right w:val="single" w:sz="4" w:space="0" w:color="auto"/>
            </w:tcBorders>
            <w:vAlign w:val="center"/>
          </w:tcPr>
          <w:p w14:paraId="04114D61" w14:textId="77777777" w:rsidR="00AC7D26" w:rsidRPr="00923224" w:rsidRDefault="00AC7D26" w:rsidP="002326BE">
            <w:pPr>
              <w:ind w:left="80"/>
              <w:rPr>
                <w:sz w:val="17"/>
                <w:szCs w:val="17"/>
              </w:rPr>
            </w:pPr>
            <w:r w:rsidRPr="00923224">
              <w:rPr>
                <w:rFonts w:eastAsia="Times New Roman"/>
                <w:i/>
                <w:iCs/>
                <w:color w:val="231F20"/>
                <w:sz w:val="17"/>
                <w:szCs w:val="17"/>
              </w:rPr>
              <w:t>quantum satis</w:t>
            </w:r>
          </w:p>
        </w:tc>
        <w:tc>
          <w:tcPr>
            <w:tcW w:w="1707" w:type="dxa"/>
            <w:tcBorders>
              <w:top w:val="single" w:sz="4" w:space="0" w:color="auto"/>
              <w:left w:val="single" w:sz="4" w:space="0" w:color="auto"/>
              <w:bottom w:val="single" w:sz="4" w:space="0" w:color="auto"/>
              <w:right w:val="single" w:sz="4" w:space="0" w:color="auto"/>
            </w:tcBorders>
            <w:vAlign w:val="center"/>
          </w:tcPr>
          <w:p w14:paraId="26D23B7C" w14:textId="77777777" w:rsidR="00AC7D26" w:rsidRPr="00923224" w:rsidRDefault="00AC7D26" w:rsidP="002326BE">
            <w:pPr>
              <w:ind w:left="80"/>
              <w:rPr>
                <w:sz w:val="17"/>
                <w:szCs w:val="17"/>
              </w:rPr>
            </w:pPr>
            <w:r w:rsidRPr="00923224">
              <w:rPr>
                <w:rFonts w:eastAsia="Times New Roman"/>
                <w:i/>
                <w:iCs/>
                <w:color w:val="231F20"/>
                <w:sz w:val="17"/>
                <w:szCs w:val="17"/>
              </w:rPr>
              <w:t>quantum satis</w:t>
            </w:r>
          </w:p>
        </w:tc>
        <w:tc>
          <w:tcPr>
            <w:tcW w:w="1414" w:type="dxa"/>
            <w:tcBorders>
              <w:top w:val="single" w:sz="4" w:space="0" w:color="auto"/>
              <w:left w:val="single" w:sz="4" w:space="0" w:color="auto"/>
              <w:bottom w:val="single" w:sz="4" w:space="0" w:color="auto"/>
              <w:right w:val="single" w:sz="4" w:space="0" w:color="auto"/>
            </w:tcBorders>
            <w:vAlign w:val="center"/>
          </w:tcPr>
          <w:p w14:paraId="6A40D531" w14:textId="77777777" w:rsidR="00AC7D26" w:rsidRPr="00923224" w:rsidRDefault="00AC7D26" w:rsidP="002326BE">
            <w:pPr>
              <w:ind w:left="80"/>
              <w:rPr>
                <w:sz w:val="17"/>
                <w:szCs w:val="17"/>
              </w:rPr>
            </w:pPr>
            <w:r w:rsidRPr="00923224">
              <w:rPr>
                <w:rFonts w:eastAsia="Times New Roman"/>
                <w:i/>
                <w:iCs/>
                <w:color w:val="231F20"/>
                <w:sz w:val="17"/>
                <w:szCs w:val="17"/>
              </w:rPr>
              <w:t>quantum satis</w:t>
            </w:r>
          </w:p>
        </w:tc>
        <w:tc>
          <w:tcPr>
            <w:tcW w:w="1428" w:type="dxa"/>
            <w:tcBorders>
              <w:top w:val="single" w:sz="4" w:space="0" w:color="auto"/>
              <w:left w:val="single" w:sz="4" w:space="0" w:color="auto"/>
              <w:bottom w:val="single" w:sz="4" w:space="0" w:color="auto"/>
            </w:tcBorders>
            <w:vAlign w:val="center"/>
          </w:tcPr>
          <w:p w14:paraId="543FAE23" w14:textId="77777777" w:rsidR="00AC7D26" w:rsidRPr="00923224" w:rsidRDefault="00AC7D26" w:rsidP="002326BE">
            <w:pPr>
              <w:rPr>
                <w:sz w:val="17"/>
                <w:szCs w:val="17"/>
              </w:rPr>
            </w:pPr>
          </w:p>
        </w:tc>
      </w:tr>
      <w:tr w:rsidR="00AC7D26" w:rsidRPr="00923224" w14:paraId="5BFCE612" w14:textId="77777777" w:rsidTr="002326BE">
        <w:trPr>
          <w:trHeight w:val="492"/>
        </w:trPr>
        <w:tc>
          <w:tcPr>
            <w:tcW w:w="1134" w:type="dxa"/>
            <w:tcBorders>
              <w:top w:val="single" w:sz="4" w:space="0" w:color="auto"/>
              <w:bottom w:val="single" w:sz="4" w:space="0" w:color="auto"/>
              <w:right w:val="single" w:sz="4" w:space="0" w:color="auto"/>
            </w:tcBorders>
            <w:vAlign w:val="center"/>
          </w:tcPr>
          <w:p w14:paraId="1E4F9184" w14:textId="77777777" w:rsidR="00AC7D26" w:rsidRPr="00923224" w:rsidRDefault="00AC7D26" w:rsidP="002326BE">
            <w:pPr>
              <w:rPr>
                <w:sz w:val="17"/>
                <w:szCs w:val="17"/>
              </w:rPr>
            </w:pPr>
            <w:r w:rsidRPr="00923224">
              <w:rPr>
                <w:rFonts w:eastAsia="Times New Roman"/>
                <w:color w:val="231F20"/>
                <w:sz w:val="17"/>
                <w:szCs w:val="17"/>
              </w:rPr>
              <w:t>E 308</w:t>
            </w:r>
          </w:p>
        </w:tc>
        <w:tc>
          <w:tcPr>
            <w:tcW w:w="1974" w:type="dxa"/>
            <w:tcBorders>
              <w:top w:val="single" w:sz="4" w:space="0" w:color="auto"/>
              <w:left w:val="single" w:sz="4" w:space="0" w:color="auto"/>
              <w:bottom w:val="single" w:sz="4" w:space="0" w:color="auto"/>
              <w:right w:val="single" w:sz="4" w:space="0" w:color="auto"/>
            </w:tcBorders>
            <w:vAlign w:val="center"/>
          </w:tcPr>
          <w:p w14:paraId="6D8E3337" w14:textId="77777777" w:rsidR="00AC7D26" w:rsidRPr="00923224" w:rsidRDefault="00AC7D26" w:rsidP="002326BE">
            <w:pPr>
              <w:ind w:left="60"/>
              <w:rPr>
                <w:sz w:val="17"/>
                <w:szCs w:val="17"/>
              </w:rPr>
            </w:pPr>
            <w:r w:rsidRPr="00923224">
              <w:rPr>
                <w:rFonts w:eastAsia="Times New Roman"/>
                <w:color w:val="231F20"/>
                <w:sz w:val="17"/>
                <w:szCs w:val="17"/>
              </w:rPr>
              <w:t>Gama-tokoferol</w:t>
            </w:r>
          </w:p>
        </w:tc>
        <w:tc>
          <w:tcPr>
            <w:tcW w:w="1848" w:type="dxa"/>
            <w:tcBorders>
              <w:top w:val="single" w:sz="4" w:space="0" w:color="auto"/>
              <w:left w:val="single" w:sz="4" w:space="0" w:color="auto"/>
              <w:bottom w:val="single" w:sz="4" w:space="0" w:color="auto"/>
              <w:right w:val="single" w:sz="4" w:space="0" w:color="auto"/>
            </w:tcBorders>
            <w:vAlign w:val="center"/>
          </w:tcPr>
          <w:p w14:paraId="034FC304" w14:textId="77777777" w:rsidR="00AC7D26" w:rsidRPr="00923224" w:rsidRDefault="00AC7D26" w:rsidP="002326BE">
            <w:pPr>
              <w:ind w:left="80"/>
              <w:rPr>
                <w:sz w:val="17"/>
                <w:szCs w:val="17"/>
              </w:rPr>
            </w:pPr>
            <w:r w:rsidRPr="00923224">
              <w:rPr>
                <w:rFonts w:eastAsia="Times New Roman"/>
                <w:i/>
                <w:iCs/>
                <w:color w:val="231F20"/>
                <w:sz w:val="17"/>
                <w:szCs w:val="17"/>
              </w:rPr>
              <w:t>quantum satis</w:t>
            </w:r>
          </w:p>
        </w:tc>
        <w:tc>
          <w:tcPr>
            <w:tcW w:w="1707" w:type="dxa"/>
            <w:tcBorders>
              <w:top w:val="single" w:sz="4" w:space="0" w:color="auto"/>
              <w:left w:val="single" w:sz="4" w:space="0" w:color="auto"/>
              <w:bottom w:val="single" w:sz="4" w:space="0" w:color="auto"/>
              <w:right w:val="single" w:sz="4" w:space="0" w:color="auto"/>
            </w:tcBorders>
            <w:vAlign w:val="center"/>
          </w:tcPr>
          <w:p w14:paraId="25F911A6" w14:textId="77777777" w:rsidR="00AC7D26" w:rsidRPr="00923224" w:rsidRDefault="00AC7D26" w:rsidP="002326BE">
            <w:pPr>
              <w:ind w:left="80"/>
              <w:rPr>
                <w:sz w:val="17"/>
                <w:szCs w:val="17"/>
              </w:rPr>
            </w:pPr>
            <w:r w:rsidRPr="00923224">
              <w:rPr>
                <w:rFonts w:eastAsia="Times New Roman"/>
                <w:i/>
                <w:iCs/>
                <w:color w:val="231F20"/>
                <w:sz w:val="17"/>
                <w:szCs w:val="17"/>
              </w:rPr>
              <w:t>quantum satis</w:t>
            </w:r>
          </w:p>
        </w:tc>
        <w:tc>
          <w:tcPr>
            <w:tcW w:w="1414" w:type="dxa"/>
            <w:tcBorders>
              <w:top w:val="single" w:sz="4" w:space="0" w:color="auto"/>
              <w:left w:val="single" w:sz="4" w:space="0" w:color="auto"/>
              <w:bottom w:val="single" w:sz="4" w:space="0" w:color="auto"/>
              <w:right w:val="single" w:sz="4" w:space="0" w:color="auto"/>
            </w:tcBorders>
            <w:vAlign w:val="center"/>
          </w:tcPr>
          <w:p w14:paraId="5F26D2B0" w14:textId="77777777" w:rsidR="00AC7D26" w:rsidRPr="00923224" w:rsidRDefault="00AC7D26" w:rsidP="002326BE">
            <w:pPr>
              <w:ind w:left="80"/>
              <w:rPr>
                <w:sz w:val="17"/>
                <w:szCs w:val="17"/>
              </w:rPr>
            </w:pPr>
            <w:r w:rsidRPr="00923224">
              <w:rPr>
                <w:rFonts w:eastAsia="Times New Roman"/>
                <w:i/>
                <w:iCs/>
                <w:color w:val="231F20"/>
                <w:sz w:val="17"/>
                <w:szCs w:val="17"/>
              </w:rPr>
              <w:t>quantum satis</w:t>
            </w:r>
          </w:p>
        </w:tc>
        <w:tc>
          <w:tcPr>
            <w:tcW w:w="1428" w:type="dxa"/>
            <w:tcBorders>
              <w:top w:val="single" w:sz="4" w:space="0" w:color="auto"/>
              <w:left w:val="single" w:sz="4" w:space="0" w:color="auto"/>
              <w:bottom w:val="single" w:sz="4" w:space="0" w:color="auto"/>
            </w:tcBorders>
            <w:vAlign w:val="center"/>
          </w:tcPr>
          <w:p w14:paraId="6F6DA26B" w14:textId="77777777" w:rsidR="00AC7D26" w:rsidRPr="00923224" w:rsidRDefault="00AC7D26" w:rsidP="002326BE">
            <w:pPr>
              <w:rPr>
                <w:sz w:val="17"/>
                <w:szCs w:val="17"/>
              </w:rPr>
            </w:pPr>
          </w:p>
        </w:tc>
      </w:tr>
      <w:tr w:rsidR="00AC7D26" w:rsidRPr="00923224" w14:paraId="39C9700B" w14:textId="77777777" w:rsidTr="002326BE">
        <w:trPr>
          <w:trHeight w:val="492"/>
        </w:trPr>
        <w:tc>
          <w:tcPr>
            <w:tcW w:w="1134" w:type="dxa"/>
            <w:tcBorders>
              <w:top w:val="single" w:sz="4" w:space="0" w:color="auto"/>
              <w:bottom w:val="single" w:sz="4" w:space="0" w:color="auto"/>
              <w:right w:val="single" w:sz="4" w:space="0" w:color="auto"/>
            </w:tcBorders>
            <w:vAlign w:val="center"/>
          </w:tcPr>
          <w:p w14:paraId="10131C7B" w14:textId="77777777" w:rsidR="00AC7D26" w:rsidRPr="00923224" w:rsidRDefault="00AC7D26" w:rsidP="002326BE">
            <w:pPr>
              <w:rPr>
                <w:sz w:val="17"/>
                <w:szCs w:val="17"/>
              </w:rPr>
            </w:pPr>
            <w:r w:rsidRPr="00923224">
              <w:rPr>
                <w:rFonts w:eastAsia="Times New Roman"/>
                <w:color w:val="231F20"/>
                <w:sz w:val="17"/>
                <w:szCs w:val="17"/>
              </w:rPr>
              <w:t>E 309</w:t>
            </w:r>
          </w:p>
        </w:tc>
        <w:tc>
          <w:tcPr>
            <w:tcW w:w="1974" w:type="dxa"/>
            <w:tcBorders>
              <w:top w:val="single" w:sz="4" w:space="0" w:color="auto"/>
              <w:left w:val="single" w:sz="4" w:space="0" w:color="auto"/>
              <w:bottom w:val="single" w:sz="4" w:space="0" w:color="auto"/>
              <w:right w:val="single" w:sz="4" w:space="0" w:color="auto"/>
            </w:tcBorders>
            <w:vAlign w:val="center"/>
          </w:tcPr>
          <w:p w14:paraId="4838494A" w14:textId="77777777" w:rsidR="00AC7D26" w:rsidRPr="00923224" w:rsidRDefault="00AC7D26" w:rsidP="002326BE">
            <w:pPr>
              <w:ind w:left="60"/>
              <w:rPr>
                <w:sz w:val="17"/>
                <w:szCs w:val="17"/>
              </w:rPr>
            </w:pPr>
            <w:r w:rsidRPr="00923224">
              <w:rPr>
                <w:rFonts w:eastAsia="Times New Roman"/>
                <w:color w:val="231F20"/>
                <w:sz w:val="17"/>
                <w:szCs w:val="17"/>
              </w:rPr>
              <w:t>Delta-tokoferol</w:t>
            </w:r>
          </w:p>
        </w:tc>
        <w:tc>
          <w:tcPr>
            <w:tcW w:w="1848" w:type="dxa"/>
            <w:tcBorders>
              <w:top w:val="single" w:sz="4" w:space="0" w:color="auto"/>
              <w:left w:val="single" w:sz="4" w:space="0" w:color="auto"/>
              <w:bottom w:val="single" w:sz="4" w:space="0" w:color="auto"/>
              <w:right w:val="single" w:sz="4" w:space="0" w:color="auto"/>
            </w:tcBorders>
            <w:vAlign w:val="center"/>
          </w:tcPr>
          <w:p w14:paraId="326074F9" w14:textId="77777777" w:rsidR="00AC7D26" w:rsidRPr="00923224" w:rsidRDefault="00AC7D26" w:rsidP="002326BE">
            <w:pPr>
              <w:ind w:left="80"/>
              <w:rPr>
                <w:sz w:val="17"/>
                <w:szCs w:val="17"/>
              </w:rPr>
            </w:pPr>
            <w:r w:rsidRPr="00923224">
              <w:rPr>
                <w:rFonts w:eastAsia="Times New Roman"/>
                <w:i/>
                <w:iCs/>
                <w:color w:val="231F20"/>
                <w:sz w:val="17"/>
                <w:szCs w:val="17"/>
              </w:rPr>
              <w:t>quantum satis</w:t>
            </w:r>
          </w:p>
        </w:tc>
        <w:tc>
          <w:tcPr>
            <w:tcW w:w="1707" w:type="dxa"/>
            <w:tcBorders>
              <w:top w:val="single" w:sz="4" w:space="0" w:color="auto"/>
              <w:left w:val="single" w:sz="4" w:space="0" w:color="auto"/>
              <w:bottom w:val="single" w:sz="4" w:space="0" w:color="auto"/>
              <w:right w:val="single" w:sz="4" w:space="0" w:color="auto"/>
            </w:tcBorders>
            <w:vAlign w:val="center"/>
          </w:tcPr>
          <w:p w14:paraId="39744D2C" w14:textId="77777777" w:rsidR="00AC7D26" w:rsidRPr="00923224" w:rsidRDefault="00AC7D26" w:rsidP="002326BE">
            <w:pPr>
              <w:ind w:left="80"/>
              <w:rPr>
                <w:sz w:val="17"/>
                <w:szCs w:val="17"/>
              </w:rPr>
            </w:pPr>
            <w:r w:rsidRPr="00923224">
              <w:rPr>
                <w:rFonts w:eastAsia="Times New Roman"/>
                <w:i/>
                <w:iCs/>
                <w:color w:val="231F20"/>
                <w:sz w:val="17"/>
                <w:szCs w:val="17"/>
              </w:rPr>
              <w:t>quantum satis</w:t>
            </w:r>
          </w:p>
        </w:tc>
        <w:tc>
          <w:tcPr>
            <w:tcW w:w="1414" w:type="dxa"/>
            <w:tcBorders>
              <w:top w:val="single" w:sz="4" w:space="0" w:color="auto"/>
              <w:left w:val="single" w:sz="4" w:space="0" w:color="auto"/>
              <w:bottom w:val="single" w:sz="4" w:space="0" w:color="auto"/>
              <w:right w:val="single" w:sz="4" w:space="0" w:color="auto"/>
            </w:tcBorders>
            <w:vAlign w:val="center"/>
          </w:tcPr>
          <w:p w14:paraId="3DC16D39" w14:textId="77777777" w:rsidR="00AC7D26" w:rsidRPr="00923224" w:rsidRDefault="00AC7D26" w:rsidP="002326BE">
            <w:pPr>
              <w:ind w:left="80"/>
              <w:rPr>
                <w:sz w:val="17"/>
                <w:szCs w:val="17"/>
              </w:rPr>
            </w:pPr>
            <w:r w:rsidRPr="00923224">
              <w:rPr>
                <w:rFonts w:eastAsia="Times New Roman"/>
                <w:i/>
                <w:iCs/>
                <w:color w:val="231F20"/>
                <w:sz w:val="17"/>
                <w:szCs w:val="17"/>
              </w:rPr>
              <w:t>quantum satis</w:t>
            </w:r>
          </w:p>
        </w:tc>
        <w:tc>
          <w:tcPr>
            <w:tcW w:w="1428" w:type="dxa"/>
            <w:tcBorders>
              <w:top w:val="single" w:sz="4" w:space="0" w:color="auto"/>
              <w:left w:val="single" w:sz="4" w:space="0" w:color="auto"/>
              <w:bottom w:val="single" w:sz="4" w:space="0" w:color="auto"/>
            </w:tcBorders>
            <w:vAlign w:val="center"/>
          </w:tcPr>
          <w:p w14:paraId="4087EE30" w14:textId="77777777" w:rsidR="00AC7D26" w:rsidRPr="00923224" w:rsidRDefault="00AC7D26" w:rsidP="002326BE">
            <w:pPr>
              <w:rPr>
                <w:sz w:val="17"/>
                <w:szCs w:val="17"/>
              </w:rPr>
            </w:pPr>
          </w:p>
        </w:tc>
      </w:tr>
      <w:tr w:rsidR="00AC7D26" w:rsidRPr="00923224" w14:paraId="5F682C49" w14:textId="77777777" w:rsidTr="002326BE">
        <w:trPr>
          <w:trHeight w:val="492"/>
        </w:trPr>
        <w:tc>
          <w:tcPr>
            <w:tcW w:w="1134" w:type="dxa"/>
            <w:tcBorders>
              <w:top w:val="single" w:sz="4" w:space="0" w:color="auto"/>
              <w:bottom w:val="single" w:sz="4" w:space="0" w:color="auto"/>
              <w:right w:val="single" w:sz="4" w:space="0" w:color="auto"/>
            </w:tcBorders>
            <w:vAlign w:val="center"/>
          </w:tcPr>
          <w:p w14:paraId="7FDC3035" w14:textId="77777777" w:rsidR="00AC7D26" w:rsidRPr="00923224" w:rsidRDefault="00AC7D26" w:rsidP="002326BE">
            <w:pPr>
              <w:rPr>
                <w:sz w:val="17"/>
                <w:szCs w:val="17"/>
              </w:rPr>
            </w:pPr>
            <w:r w:rsidRPr="00923224">
              <w:rPr>
                <w:rFonts w:eastAsia="Times New Roman"/>
                <w:color w:val="231F20"/>
                <w:sz w:val="17"/>
                <w:szCs w:val="17"/>
              </w:rPr>
              <w:t>E 322</w:t>
            </w:r>
          </w:p>
        </w:tc>
        <w:tc>
          <w:tcPr>
            <w:tcW w:w="1974" w:type="dxa"/>
            <w:tcBorders>
              <w:top w:val="single" w:sz="4" w:space="0" w:color="auto"/>
              <w:left w:val="single" w:sz="4" w:space="0" w:color="auto"/>
              <w:bottom w:val="single" w:sz="4" w:space="0" w:color="auto"/>
              <w:right w:val="single" w:sz="4" w:space="0" w:color="auto"/>
            </w:tcBorders>
            <w:vAlign w:val="center"/>
          </w:tcPr>
          <w:p w14:paraId="3D3255C5" w14:textId="77777777" w:rsidR="00AC7D26" w:rsidRPr="00923224" w:rsidRDefault="00AC7D26" w:rsidP="002326BE">
            <w:pPr>
              <w:ind w:left="60"/>
              <w:rPr>
                <w:sz w:val="17"/>
                <w:szCs w:val="17"/>
              </w:rPr>
            </w:pPr>
            <w:r w:rsidRPr="00923224">
              <w:rPr>
                <w:rFonts w:eastAsia="Times New Roman"/>
                <w:color w:val="231F20"/>
                <w:sz w:val="17"/>
                <w:szCs w:val="17"/>
              </w:rPr>
              <w:t>Lesitinler</w:t>
            </w:r>
          </w:p>
        </w:tc>
        <w:tc>
          <w:tcPr>
            <w:tcW w:w="1848" w:type="dxa"/>
            <w:tcBorders>
              <w:top w:val="single" w:sz="4" w:space="0" w:color="auto"/>
              <w:left w:val="single" w:sz="4" w:space="0" w:color="auto"/>
              <w:bottom w:val="single" w:sz="4" w:space="0" w:color="auto"/>
              <w:right w:val="single" w:sz="4" w:space="0" w:color="auto"/>
            </w:tcBorders>
            <w:vAlign w:val="center"/>
          </w:tcPr>
          <w:p w14:paraId="4F112B6D" w14:textId="77777777" w:rsidR="00AC7D26" w:rsidRPr="00923224" w:rsidRDefault="00AC7D26" w:rsidP="002326BE">
            <w:pPr>
              <w:ind w:left="80"/>
              <w:rPr>
                <w:sz w:val="17"/>
                <w:szCs w:val="17"/>
              </w:rPr>
            </w:pPr>
            <w:r w:rsidRPr="00923224">
              <w:rPr>
                <w:rFonts w:eastAsia="Times New Roman"/>
                <w:i/>
                <w:iCs/>
                <w:color w:val="231F20"/>
                <w:sz w:val="17"/>
                <w:szCs w:val="17"/>
              </w:rPr>
              <w:t>quantum satis</w:t>
            </w:r>
          </w:p>
        </w:tc>
        <w:tc>
          <w:tcPr>
            <w:tcW w:w="1707" w:type="dxa"/>
            <w:tcBorders>
              <w:top w:val="single" w:sz="4" w:space="0" w:color="auto"/>
              <w:left w:val="single" w:sz="4" w:space="0" w:color="auto"/>
              <w:bottom w:val="single" w:sz="4" w:space="0" w:color="auto"/>
              <w:right w:val="single" w:sz="4" w:space="0" w:color="auto"/>
            </w:tcBorders>
            <w:vAlign w:val="center"/>
          </w:tcPr>
          <w:p w14:paraId="60BBCBAA" w14:textId="77777777" w:rsidR="00AC7D26" w:rsidRPr="00923224" w:rsidRDefault="00AC7D26" w:rsidP="002326BE">
            <w:pPr>
              <w:ind w:left="80"/>
              <w:rPr>
                <w:sz w:val="17"/>
                <w:szCs w:val="17"/>
              </w:rPr>
            </w:pPr>
            <w:r w:rsidRPr="00923224">
              <w:rPr>
                <w:rFonts w:eastAsia="Times New Roman"/>
                <w:i/>
                <w:iCs/>
                <w:color w:val="231F20"/>
                <w:sz w:val="17"/>
                <w:szCs w:val="17"/>
              </w:rPr>
              <w:t>quantum satis</w:t>
            </w:r>
          </w:p>
        </w:tc>
        <w:tc>
          <w:tcPr>
            <w:tcW w:w="1414" w:type="dxa"/>
            <w:tcBorders>
              <w:top w:val="single" w:sz="4" w:space="0" w:color="auto"/>
              <w:left w:val="single" w:sz="4" w:space="0" w:color="auto"/>
              <w:bottom w:val="single" w:sz="4" w:space="0" w:color="auto"/>
              <w:right w:val="single" w:sz="4" w:space="0" w:color="auto"/>
            </w:tcBorders>
            <w:vAlign w:val="center"/>
          </w:tcPr>
          <w:p w14:paraId="1F811526" w14:textId="77777777" w:rsidR="00AC7D26" w:rsidRPr="00923224" w:rsidRDefault="00AC7D26" w:rsidP="002326BE">
            <w:pPr>
              <w:ind w:left="80"/>
              <w:rPr>
                <w:sz w:val="17"/>
                <w:szCs w:val="17"/>
              </w:rPr>
            </w:pPr>
            <w:r w:rsidRPr="00923224">
              <w:rPr>
                <w:rFonts w:eastAsia="Times New Roman"/>
                <w:i/>
                <w:iCs/>
                <w:color w:val="231F20"/>
                <w:sz w:val="17"/>
                <w:szCs w:val="17"/>
              </w:rPr>
              <w:t>quantum satis</w:t>
            </w:r>
          </w:p>
        </w:tc>
        <w:tc>
          <w:tcPr>
            <w:tcW w:w="1428" w:type="dxa"/>
            <w:tcBorders>
              <w:top w:val="single" w:sz="4" w:space="0" w:color="auto"/>
              <w:left w:val="single" w:sz="4" w:space="0" w:color="auto"/>
              <w:bottom w:val="single" w:sz="4" w:space="0" w:color="auto"/>
            </w:tcBorders>
            <w:vAlign w:val="center"/>
          </w:tcPr>
          <w:p w14:paraId="361504DC" w14:textId="77777777" w:rsidR="00AC7D26" w:rsidRPr="00923224" w:rsidRDefault="00AC7D26" w:rsidP="002326BE">
            <w:pPr>
              <w:ind w:left="80"/>
              <w:rPr>
                <w:sz w:val="17"/>
                <w:szCs w:val="17"/>
              </w:rPr>
            </w:pPr>
            <w:r w:rsidRPr="00923224">
              <w:rPr>
                <w:rFonts w:eastAsia="Times New Roman"/>
                <w:color w:val="231F20"/>
                <w:sz w:val="17"/>
                <w:szCs w:val="17"/>
              </w:rPr>
              <w:t>Evet</w:t>
            </w:r>
          </w:p>
        </w:tc>
      </w:tr>
      <w:tr w:rsidR="00AC7D26" w:rsidRPr="00923224" w14:paraId="34F9D370" w14:textId="77777777" w:rsidTr="002326BE">
        <w:trPr>
          <w:trHeight w:val="492"/>
        </w:trPr>
        <w:tc>
          <w:tcPr>
            <w:tcW w:w="1134" w:type="dxa"/>
            <w:tcBorders>
              <w:top w:val="single" w:sz="4" w:space="0" w:color="auto"/>
              <w:bottom w:val="single" w:sz="4" w:space="0" w:color="auto"/>
              <w:right w:val="single" w:sz="4" w:space="0" w:color="auto"/>
            </w:tcBorders>
            <w:vAlign w:val="center"/>
          </w:tcPr>
          <w:p w14:paraId="3A77C77C" w14:textId="77777777" w:rsidR="00AC7D26" w:rsidRPr="00923224" w:rsidRDefault="00AC7D26" w:rsidP="002326BE">
            <w:pPr>
              <w:rPr>
                <w:sz w:val="17"/>
                <w:szCs w:val="17"/>
              </w:rPr>
            </w:pPr>
            <w:r w:rsidRPr="00923224">
              <w:rPr>
                <w:rFonts w:eastAsia="Times New Roman"/>
                <w:color w:val="231F20"/>
                <w:sz w:val="17"/>
                <w:szCs w:val="17"/>
              </w:rPr>
              <w:t>E 325</w:t>
            </w:r>
          </w:p>
        </w:tc>
        <w:tc>
          <w:tcPr>
            <w:tcW w:w="1974" w:type="dxa"/>
            <w:tcBorders>
              <w:top w:val="single" w:sz="4" w:space="0" w:color="auto"/>
              <w:left w:val="single" w:sz="4" w:space="0" w:color="auto"/>
              <w:bottom w:val="single" w:sz="4" w:space="0" w:color="auto"/>
              <w:right w:val="single" w:sz="4" w:space="0" w:color="auto"/>
            </w:tcBorders>
            <w:vAlign w:val="center"/>
          </w:tcPr>
          <w:p w14:paraId="202CA728" w14:textId="77777777" w:rsidR="00AC7D26" w:rsidRPr="00923224" w:rsidRDefault="00AC7D26" w:rsidP="002326BE">
            <w:pPr>
              <w:ind w:left="60"/>
              <w:rPr>
                <w:sz w:val="17"/>
                <w:szCs w:val="17"/>
              </w:rPr>
            </w:pPr>
            <w:r w:rsidRPr="00923224">
              <w:rPr>
                <w:rFonts w:eastAsia="Times New Roman"/>
                <w:color w:val="231F20"/>
                <w:sz w:val="17"/>
                <w:szCs w:val="17"/>
              </w:rPr>
              <w:t>Sodyum laktat</w:t>
            </w:r>
          </w:p>
        </w:tc>
        <w:tc>
          <w:tcPr>
            <w:tcW w:w="1848" w:type="dxa"/>
            <w:tcBorders>
              <w:top w:val="single" w:sz="4" w:space="0" w:color="auto"/>
              <w:left w:val="single" w:sz="4" w:space="0" w:color="auto"/>
              <w:bottom w:val="single" w:sz="4" w:space="0" w:color="auto"/>
              <w:right w:val="single" w:sz="4" w:space="0" w:color="auto"/>
            </w:tcBorders>
            <w:vAlign w:val="center"/>
          </w:tcPr>
          <w:p w14:paraId="6C156B77" w14:textId="77777777" w:rsidR="00AC7D26" w:rsidRPr="00923224" w:rsidRDefault="00AC7D26" w:rsidP="002326BE">
            <w:pPr>
              <w:ind w:left="80"/>
              <w:rPr>
                <w:sz w:val="17"/>
                <w:szCs w:val="17"/>
              </w:rPr>
            </w:pPr>
            <w:r w:rsidRPr="00923224">
              <w:rPr>
                <w:rFonts w:eastAsia="Times New Roman"/>
                <w:i/>
                <w:iCs/>
                <w:color w:val="231F20"/>
                <w:sz w:val="17"/>
                <w:szCs w:val="17"/>
              </w:rPr>
              <w:t>quantum satis</w:t>
            </w:r>
          </w:p>
        </w:tc>
        <w:tc>
          <w:tcPr>
            <w:tcW w:w="1707" w:type="dxa"/>
            <w:tcBorders>
              <w:top w:val="single" w:sz="4" w:space="0" w:color="auto"/>
              <w:left w:val="single" w:sz="4" w:space="0" w:color="auto"/>
              <w:bottom w:val="single" w:sz="4" w:space="0" w:color="auto"/>
              <w:right w:val="single" w:sz="4" w:space="0" w:color="auto"/>
            </w:tcBorders>
            <w:vAlign w:val="center"/>
          </w:tcPr>
          <w:p w14:paraId="0CC8AE71" w14:textId="77777777" w:rsidR="00AC7D26" w:rsidRPr="00923224" w:rsidRDefault="00AC7D26" w:rsidP="002326BE">
            <w:pPr>
              <w:ind w:left="80"/>
              <w:rPr>
                <w:sz w:val="17"/>
                <w:szCs w:val="17"/>
              </w:rPr>
            </w:pPr>
            <w:r w:rsidRPr="00923224">
              <w:rPr>
                <w:rFonts w:eastAsia="Times New Roman"/>
                <w:i/>
                <w:iCs/>
                <w:color w:val="231F20"/>
                <w:sz w:val="17"/>
                <w:szCs w:val="17"/>
              </w:rPr>
              <w:t>quantum satis</w:t>
            </w:r>
          </w:p>
        </w:tc>
        <w:tc>
          <w:tcPr>
            <w:tcW w:w="1414" w:type="dxa"/>
            <w:tcBorders>
              <w:top w:val="single" w:sz="4" w:space="0" w:color="auto"/>
              <w:left w:val="single" w:sz="4" w:space="0" w:color="auto"/>
              <w:bottom w:val="single" w:sz="4" w:space="0" w:color="auto"/>
              <w:right w:val="single" w:sz="4" w:space="0" w:color="auto"/>
            </w:tcBorders>
            <w:vAlign w:val="center"/>
          </w:tcPr>
          <w:p w14:paraId="09D8E26C" w14:textId="77777777" w:rsidR="00AC7D26" w:rsidRPr="00923224" w:rsidRDefault="00AC7D26" w:rsidP="002326BE">
            <w:pPr>
              <w:ind w:left="80"/>
              <w:rPr>
                <w:sz w:val="17"/>
                <w:szCs w:val="17"/>
              </w:rPr>
            </w:pPr>
            <w:r w:rsidRPr="00923224">
              <w:rPr>
                <w:rFonts w:eastAsia="Times New Roman"/>
                <w:i/>
                <w:iCs/>
                <w:color w:val="231F20"/>
                <w:sz w:val="17"/>
                <w:szCs w:val="17"/>
              </w:rPr>
              <w:t>quantum satis</w:t>
            </w:r>
          </w:p>
        </w:tc>
        <w:tc>
          <w:tcPr>
            <w:tcW w:w="1428" w:type="dxa"/>
            <w:tcBorders>
              <w:top w:val="single" w:sz="4" w:space="0" w:color="auto"/>
              <w:left w:val="single" w:sz="4" w:space="0" w:color="auto"/>
              <w:bottom w:val="single" w:sz="4" w:space="0" w:color="auto"/>
            </w:tcBorders>
            <w:vAlign w:val="center"/>
          </w:tcPr>
          <w:p w14:paraId="6072F3A4" w14:textId="77777777" w:rsidR="00AC7D26" w:rsidRPr="00923224" w:rsidRDefault="00AC7D26" w:rsidP="002326BE">
            <w:pPr>
              <w:rPr>
                <w:sz w:val="17"/>
                <w:szCs w:val="17"/>
              </w:rPr>
            </w:pPr>
          </w:p>
        </w:tc>
      </w:tr>
      <w:tr w:rsidR="00AC7D26" w:rsidRPr="00923224" w14:paraId="054B48EF" w14:textId="77777777" w:rsidTr="002326BE">
        <w:trPr>
          <w:trHeight w:val="492"/>
        </w:trPr>
        <w:tc>
          <w:tcPr>
            <w:tcW w:w="1134" w:type="dxa"/>
            <w:tcBorders>
              <w:top w:val="single" w:sz="4" w:space="0" w:color="auto"/>
              <w:bottom w:val="single" w:sz="4" w:space="0" w:color="auto"/>
              <w:right w:val="single" w:sz="4" w:space="0" w:color="auto"/>
            </w:tcBorders>
            <w:vAlign w:val="center"/>
          </w:tcPr>
          <w:p w14:paraId="6F314900" w14:textId="77777777" w:rsidR="00AC7D26" w:rsidRPr="00923224" w:rsidRDefault="00AC7D26" w:rsidP="002326BE">
            <w:pPr>
              <w:rPr>
                <w:sz w:val="17"/>
                <w:szCs w:val="17"/>
              </w:rPr>
            </w:pPr>
            <w:r w:rsidRPr="00923224">
              <w:rPr>
                <w:rFonts w:eastAsia="Times New Roman"/>
                <w:color w:val="231F20"/>
                <w:sz w:val="17"/>
                <w:szCs w:val="17"/>
              </w:rPr>
              <w:t>E 326</w:t>
            </w:r>
          </w:p>
        </w:tc>
        <w:tc>
          <w:tcPr>
            <w:tcW w:w="1974" w:type="dxa"/>
            <w:tcBorders>
              <w:top w:val="single" w:sz="4" w:space="0" w:color="auto"/>
              <w:left w:val="single" w:sz="4" w:space="0" w:color="auto"/>
              <w:bottom w:val="single" w:sz="4" w:space="0" w:color="auto"/>
              <w:right w:val="single" w:sz="4" w:space="0" w:color="auto"/>
            </w:tcBorders>
            <w:vAlign w:val="center"/>
          </w:tcPr>
          <w:p w14:paraId="50CA729F" w14:textId="77777777" w:rsidR="00AC7D26" w:rsidRPr="00923224" w:rsidRDefault="00AC7D26" w:rsidP="002326BE">
            <w:pPr>
              <w:ind w:left="60"/>
              <w:rPr>
                <w:sz w:val="17"/>
                <w:szCs w:val="17"/>
              </w:rPr>
            </w:pPr>
            <w:r w:rsidRPr="00923224">
              <w:rPr>
                <w:rFonts w:eastAsia="Times New Roman"/>
                <w:color w:val="231F20"/>
                <w:sz w:val="17"/>
                <w:szCs w:val="17"/>
              </w:rPr>
              <w:t>Potasyum laktat</w:t>
            </w:r>
          </w:p>
        </w:tc>
        <w:tc>
          <w:tcPr>
            <w:tcW w:w="1848" w:type="dxa"/>
            <w:tcBorders>
              <w:top w:val="single" w:sz="4" w:space="0" w:color="auto"/>
              <w:left w:val="single" w:sz="4" w:space="0" w:color="auto"/>
              <w:bottom w:val="single" w:sz="4" w:space="0" w:color="auto"/>
              <w:right w:val="single" w:sz="4" w:space="0" w:color="auto"/>
            </w:tcBorders>
            <w:vAlign w:val="center"/>
          </w:tcPr>
          <w:p w14:paraId="019C0DB7" w14:textId="77777777" w:rsidR="00AC7D26" w:rsidRPr="00923224" w:rsidRDefault="00AC7D26" w:rsidP="002326BE">
            <w:pPr>
              <w:ind w:left="80"/>
              <w:rPr>
                <w:sz w:val="17"/>
                <w:szCs w:val="17"/>
              </w:rPr>
            </w:pPr>
            <w:r w:rsidRPr="00923224">
              <w:rPr>
                <w:rFonts w:eastAsia="Times New Roman"/>
                <w:i/>
                <w:iCs/>
                <w:color w:val="231F20"/>
                <w:sz w:val="17"/>
                <w:szCs w:val="17"/>
              </w:rPr>
              <w:t>quantum satis</w:t>
            </w:r>
          </w:p>
        </w:tc>
        <w:tc>
          <w:tcPr>
            <w:tcW w:w="1707" w:type="dxa"/>
            <w:tcBorders>
              <w:top w:val="single" w:sz="4" w:space="0" w:color="auto"/>
              <w:left w:val="single" w:sz="4" w:space="0" w:color="auto"/>
              <w:bottom w:val="single" w:sz="4" w:space="0" w:color="auto"/>
              <w:right w:val="single" w:sz="4" w:space="0" w:color="auto"/>
            </w:tcBorders>
            <w:vAlign w:val="center"/>
          </w:tcPr>
          <w:p w14:paraId="5AC6D1B0" w14:textId="77777777" w:rsidR="00AC7D26" w:rsidRPr="00923224" w:rsidRDefault="00AC7D26" w:rsidP="002326BE">
            <w:pPr>
              <w:ind w:left="80"/>
              <w:rPr>
                <w:sz w:val="17"/>
                <w:szCs w:val="17"/>
              </w:rPr>
            </w:pPr>
            <w:r w:rsidRPr="00923224">
              <w:rPr>
                <w:rFonts w:eastAsia="Times New Roman"/>
                <w:i/>
                <w:iCs/>
                <w:color w:val="231F20"/>
                <w:sz w:val="17"/>
                <w:szCs w:val="17"/>
              </w:rPr>
              <w:t>quantum satis</w:t>
            </w:r>
          </w:p>
        </w:tc>
        <w:tc>
          <w:tcPr>
            <w:tcW w:w="1414" w:type="dxa"/>
            <w:tcBorders>
              <w:top w:val="single" w:sz="4" w:space="0" w:color="auto"/>
              <w:left w:val="single" w:sz="4" w:space="0" w:color="auto"/>
              <w:bottom w:val="single" w:sz="4" w:space="0" w:color="auto"/>
              <w:right w:val="single" w:sz="4" w:space="0" w:color="auto"/>
            </w:tcBorders>
            <w:vAlign w:val="center"/>
          </w:tcPr>
          <w:p w14:paraId="18672D39" w14:textId="77777777" w:rsidR="00AC7D26" w:rsidRPr="00923224" w:rsidRDefault="00AC7D26" w:rsidP="002326BE">
            <w:pPr>
              <w:ind w:left="80"/>
              <w:rPr>
                <w:sz w:val="17"/>
                <w:szCs w:val="17"/>
              </w:rPr>
            </w:pPr>
            <w:r w:rsidRPr="00923224">
              <w:rPr>
                <w:rFonts w:eastAsia="Times New Roman"/>
                <w:i/>
                <w:iCs/>
                <w:color w:val="231F20"/>
                <w:sz w:val="17"/>
                <w:szCs w:val="17"/>
              </w:rPr>
              <w:t>quantum satis</w:t>
            </w:r>
          </w:p>
        </w:tc>
        <w:tc>
          <w:tcPr>
            <w:tcW w:w="1428" w:type="dxa"/>
            <w:tcBorders>
              <w:top w:val="single" w:sz="4" w:space="0" w:color="auto"/>
              <w:left w:val="single" w:sz="4" w:space="0" w:color="auto"/>
              <w:bottom w:val="single" w:sz="4" w:space="0" w:color="auto"/>
            </w:tcBorders>
            <w:vAlign w:val="center"/>
          </w:tcPr>
          <w:p w14:paraId="493EB24E" w14:textId="77777777" w:rsidR="00AC7D26" w:rsidRPr="00923224" w:rsidRDefault="00AC7D26" w:rsidP="002326BE">
            <w:pPr>
              <w:rPr>
                <w:sz w:val="17"/>
                <w:szCs w:val="17"/>
              </w:rPr>
            </w:pPr>
          </w:p>
        </w:tc>
      </w:tr>
      <w:tr w:rsidR="00AC7D26" w:rsidRPr="00923224" w14:paraId="01AB73CD" w14:textId="77777777" w:rsidTr="002326BE">
        <w:trPr>
          <w:trHeight w:val="492"/>
        </w:trPr>
        <w:tc>
          <w:tcPr>
            <w:tcW w:w="1134" w:type="dxa"/>
            <w:tcBorders>
              <w:top w:val="single" w:sz="4" w:space="0" w:color="auto"/>
              <w:bottom w:val="single" w:sz="4" w:space="0" w:color="auto"/>
              <w:right w:val="single" w:sz="4" w:space="0" w:color="auto"/>
            </w:tcBorders>
            <w:vAlign w:val="center"/>
          </w:tcPr>
          <w:p w14:paraId="3439B033" w14:textId="77777777" w:rsidR="00AC7D26" w:rsidRPr="00923224" w:rsidRDefault="00AC7D26" w:rsidP="002326BE">
            <w:pPr>
              <w:rPr>
                <w:sz w:val="17"/>
                <w:szCs w:val="17"/>
              </w:rPr>
            </w:pPr>
            <w:r w:rsidRPr="00923224">
              <w:rPr>
                <w:rFonts w:eastAsia="Times New Roman"/>
                <w:color w:val="231F20"/>
                <w:sz w:val="17"/>
                <w:szCs w:val="17"/>
              </w:rPr>
              <w:t>E 327</w:t>
            </w:r>
          </w:p>
        </w:tc>
        <w:tc>
          <w:tcPr>
            <w:tcW w:w="1974" w:type="dxa"/>
            <w:tcBorders>
              <w:top w:val="single" w:sz="4" w:space="0" w:color="auto"/>
              <w:left w:val="single" w:sz="4" w:space="0" w:color="auto"/>
              <w:bottom w:val="single" w:sz="4" w:space="0" w:color="auto"/>
              <w:right w:val="single" w:sz="4" w:space="0" w:color="auto"/>
            </w:tcBorders>
            <w:vAlign w:val="center"/>
          </w:tcPr>
          <w:p w14:paraId="242950EC" w14:textId="77777777" w:rsidR="00AC7D26" w:rsidRPr="00923224" w:rsidRDefault="00AC7D26" w:rsidP="002326BE">
            <w:pPr>
              <w:ind w:left="60"/>
              <w:rPr>
                <w:sz w:val="17"/>
                <w:szCs w:val="17"/>
              </w:rPr>
            </w:pPr>
            <w:r w:rsidRPr="00923224">
              <w:rPr>
                <w:rFonts w:eastAsia="Times New Roman"/>
                <w:color w:val="231F20"/>
                <w:sz w:val="17"/>
                <w:szCs w:val="17"/>
              </w:rPr>
              <w:t>Kalsiyum laktat</w:t>
            </w:r>
          </w:p>
        </w:tc>
        <w:tc>
          <w:tcPr>
            <w:tcW w:w="1848" w:type="dxa"/>
            <w:tcBorders>
              <w:top w:val="single" w:sz="4" w:space="0" w:color="auto"/>
              <w:left w:val="single" w:sz="4" w:space="0" w:color="auto"/>
              <w:bottom w:val="single" w:sz="4" w:space="0" w:color="auto"/>
              <w:right w:val="single" w:sz="4" w:space="0" w:color="auto"/>
            </w:tcBorders>
            <w:vAlign w:val="center"/>
          </w:tcPr>
          <w:p w14:paraId="601230A5" w14:textId="77777777" w:rsidR="00AC7D26" w:rsidRPr="00923224" w:rsidRDefault="00AC7D26" w:rsidP="002326BE">
            <w:pPr>
              <w:ind w:left="80"/>
              <w:rPr>
                <w:sz w:val="17"/>
                <w:szCs w:val="17"/>
              </w:rPr>
            </w:pPr>
            <w:r w:rsidRPr="00923224">
              <w:rPr>
                <w:rFonts w:eastAsia="Times New Roman"/>
                <w:i/>
                <w:iCs/>
                <w:color w:val="231F20"/>
                <w:sz w:val="17"/>
                <w:szCs w:val="17"/>
              </w:rPr>
              <w:t>quantum satis</w:t>
            </w:r>
          </w:p>
        </w:tc>
        <w:tc>
          <w:tcPr>
            <w:tcW w:w="1707" w:type="dxa"/>
            <w:tcBorders>
              <w:top w:val="single" w:sz="4" w:space="0" w:color="auto"/>
              <w:left w:val="single" w:sz="4" w:space="0" w:color="auto"/>
              <w:bottom w:val="single" w:sz="4" w:space="0" w:color="auto"/>
              <w:right w:val="single" w:sz="4" w:space="0" w:color="auto"/>
            </w:tcBorders>
            <w:vAlign w:val="center"/>
          </w:tcPr>
          <w:p w14:paraId="34E10BA6" w14:textId="77777777" w:rsidR="00AC7D26" w:rsidRPr="00923224" w:rsidRDefault="00AC7D26" w:rsidP="002326BE">
            <w:pPr>
              <w:ind w:left="80"/>
              <w:rPr>
                <w:sz w:val="17"/>
                <w:szCs w:val="17"/>
              </w:rPr>
            </w:pPr>
            <w:r w:rsidRPr="00923224">
              <w:rPr>
                <w:rFonts w:eastAsia="Times New Roman"/>
                <w:i/>
                <w:iCs/>
                <w:color w:val="231F20"/>
                <w:sz w:val="17"/>
                <w:szCs w:val="17"/>
              </w:rPr>
              <w:t>quantum satis</w:t>
            </w:r>
          </w:p>
        </w:tc>
        <w:tc>
          <w:tcPr>
            <w:tcW w:w="1414" w:type="dxa"/>
            <w:tcBorders>
              <w:top w:val="single" w:sz="4" w:space="0" w:color="auto"/>
              <w:left w:val="single" w:sz="4" w:space="0" w:color="auto"/>
              <w:bottom w:val="single" w:sz="4" w:space="0" w:color="auto"/>
              <w:right w:val="single" w:sz="4" w:space="0" w:color="auto"/>
            </w:tcBorders>
            <w:vAlign w:val="center"/>
          </w:tcPr>
          <w:p w14:paraId="3888B3C0" w14:textId="77777777" w:rsidR="00AC7D26" w:rsidRPr="00923224" w:rsidRDefault="00AC7D26" w:rsidP="002326BE">
            <w:pPr>
              <w:ind w:left="80"/>
              <w:rPr>
                <w:sz w:val="17"/>
                <w:szCs w:val="17"/>
              </w:rPr>
            </w:pPr>
            <w:r w:rsidRPr="00923224">
              <w:rPr>
                <w:rFonts w:eastAsia="Times New Roman"/>
                <w:i/>
                <w:iCs/>
                <w:color w:val="231F20"/>
                <w:sz w:val="17"/>
                <w:szCs w:val="17"/>
              </w:rPr>
              <w:t>quantum satis</w:t>
            </w:r>
          </w:p>
        </w:tc>
        <w:tc>
          <w:tcPr>
            <w:tcW w:w="1428" w:type="dxa"/>
            <w:tcBorders>
              <w:top w:val="single" w:sz="4" w:space="0" w:color="auto"/>
              <w:left w:val="single" w:sz="4" w:space="0" w:color="auto"/>
              <w:bottom w:val="single" w:sz="4" w:space="0" w:color="auto"/>
            </w:tcBorders>
            <w:vAlign w:val="center"/>
          </w:tcPr>
          <w:p w14:paraId="6F649B6C" w14:textId="77777777" w:rsidR="00AC7D26" w:rsidRPr="00923224" w:rsidRDefault="00AC7D26" w:rsidP="002326BE">
            <w:pPr>
              <w:ind w:left="80"/>
              <w:rPr>
                <w:sz w:val="17"/>
                <w:szCs w:val="17"/>
              </w:rPr>
            </w:pPr>
            <w:r w:rsidRPr="00923224">
              <w:rPr>
                <w:rFonts w:eastAsia="Times New Roman"/>
                <w:color w:val="231F20"/>
                <w:sz w:val="17"/>
                <w:szCs w:val="17"/>
              </w:rPr>
              <w:t>Evet</w:t>
            </w:r>
          </w:p>
        </w:tc>
      </w:tr>
      <w:tr w:rsidR="00AC7D26" w:rsidRPr="00923224" w14:paraId="5C4B37F3" w14:textId="77777777" w:rsidTr="002326BE">
        <w:trPr>
          <w:trHeight w:val="492"/>
        </w:trPr>
        <w:tc>
          <w:tcPr>
            <w:tcW w:w="1134" w:type="dxa"/>
            <w:tcBorders>
              <w:top w:val="single" w:sz="4" w:space="0" w:color="auto"/>
              <w:bottom w:val="single" w:sz="4" w:space="0" w:color="auto"/>
              <w:right w:val="single" w:sz="4" w:space="0" w:color="auto"/>
            </w:tcBorders>
            <w:vAlign w:val="center"/>
          </w:tcPr>
          <w:p w14:paraId="298632CD" w14:textId="77777777" w:rsidR="00AC7D26" w:rsidRPr="00923224" w:rsidRDefault="00AC7D26" w:rsidP="002326BE">
            <w:pPr>
              <w:rPr>
                <w:sz w:val="17"/>
                <w:szCs w:val="17"/>
              </w:rPr>
            </w:pPr>
            <w:r w:rsidRPr="00923224">
              <w:rPr>
                <w:rFonts w:eastAsia="Times New Roman"/>
                <w:color w:val="231F20"/>
                <w:sz w:val="17"/>
                <w:szCs w:val="17"/>
              </w:rPr>
              <w:t>E 330</w:t>
            </w:r>
          </w:p>
        </w:tc>
        <w:tc>
          <w:tcPr>
            <w:tcW w:w="1974" w:type="dxa"/>
            <w:tcBorders>
              <w:top w:val="single" w:sz="4" w:space="0" w:color="auto"/>
              <w:left w:val="single" w:sz="4" w:space="0" w:color="auto"/>
              <w:bottom w:val="single" w:sz="4" w:space="0" w:color="auto"/>
              <w:right w:val="single" w:sz="4" w:space="0" w:color="auto"/>
            </w:tcBorders>
            <w:vAlign w:val="center"/>
          </w:tcPr>
          <w:p w14:paraId="1C57A636" w14:textId="77777777" w:rsidR="00AC7D26" w:rsidRPr="00923224" w:rsidRDefault="00AC7D26" w:rsidP="002326BE">
            <w:pPr>
              <w:ind w:left="60"/>
              <w:rPr>
                <w:sz w:val="17"/>
                <w:szCs w:val="17"/>
              </w:rPr>
            </w:pPr>
            <w:r w:rsidRPr="00923224">
              <w:rPr>
                <w:rFonts w:eastAsia="Times New Roman"/>
                <w:color w:val="231F20"/>
                <w:sz w:val="17"/>
                <w:szCs w:val="17"/>
              </w:rPr>
              <w:t>Sitrik asit</w:t>
            </w:r>
          </w:p>
        </w:tc>
        <w:tc>
          <w:tcPr>
            <w:tcW w:w="1848" w:type="dxa"/>
            <w:tcBorders>
              <w:top w:val="single" w:sz="4" w:space="0" w:color="auto"/>
              <w:left w:val="single" w:sz="4" w:space="0" w:color="auto"/>
              <w:bottom w:val="single" w:sz="4" w:space="0" w:color="auto"/>
              <w:right w:val="single" w:sz="4" w:space="0" w:color="auto"/>
            </w:tcBorders>
            <w:vAlign w:val="center"/>
          </w:tcPr>
          <w:p w14:paraId="699037E3" w14:textId="77777777" w:rsidR="00AC7D26" w:rsidRPr="00923224" w:rsidRDefault="00AC7D26" w:rsidP="002326BE">
            <w:pPr>
              <w:ind w:left="80"/>
              <w:rPr>
                <w:sz w:val="17"/>
                <w:szCs w:val="17"/>
              </w:rPr>
            </w:pPr>
            <w:r w:rsidRPr="00923224">
              <w:rPr>
                <w:rFonts w:eastAsia="Times New Roman"/>
                <w:i/>
                <w:iCs/>
                <w:color w:val="231F20"/>
                <w:sz w:val="17"/>
                <w:szCs w:val="17"/>
              </w:rPr>
              <w:t>quantum satis</w:t>
            </w:r>
          </w:p>
        </w:tc>
        <w:tc>
          <w:tcPr>
            <w:tcW w:w="1707" w:type="dxa"/>
            <w:tcBorders>
              <w:top w:val="single" w:sz="4" w:space="0" w:color="auto"/>
              <w:left w:val="single" w:sz="4" w:space="0" w:color="auto"/>
              <w:bottom w:val="single" w:sz="4" w:space="0" w:color="auto"/>
              <w:right w:val="single" w:sz="4" w:space="0" w:color="auto"/>
            </w:tcBorders>
            <w:vAlign w:val="center"/>
          </w:tcPr>
          <w:p w14:paraId="5CBCEA3C" w14:textId="77777777" w:rsidR="00AC7D26" w:rsidRPr="00923224" w:rsidRDefault="00AC7D26" w:rsidP="002326BE">
            <w:pPr>
              <w:ind w:left="80"/>
              <w:rPr>
                <w:sz w:val="17"/>
                <w:szCs w:val="17"/>
              </w:rPr>
            </w:pPr>
            <w:r w:rsidRPr="00923224">
              <w:rPr>
                <w:rFonts w:eastAsia="Times New Roman"/>
                <w:i/>
                <w:iCs/>
                <w:color w:val="231F20"/>
                <w:sz w:val="17"/>
                <w:szCs w:val="17"/>
              </w:rPr>
              <w:t>quantum satis</w:t>
            </w:r>
          </w:p>
        </w:tc>
        <w:tc>
          <w:tcPr>
            <w:tcW w:w="1414" w:type="dxa"/>
            <w:tcBorders>
              <w:top w:val="single" w:sz="4" w:space="0" w:color="auto"/>
              <w:left w:val="single" w:sz="4" w:space="0" w:color="auto"/>
              <w:bottom w:val="single" w:sz="4" w:space="0" w:color="auto"/>
              <w:right w:val="single" w:sz="4" w:space="0" w:color="auto"/>
            </w:tcBorders>
            <w:vAlign w:val="center"/>
          </w:tcPr>
          <w:p w14:paraId="5672F9C7" w14:textId="77777777" w:rsidR="00AC7D26" w:rsidRPr="00923224" w:rsidRDefault="00AC7D26" w:rsidP="002326BE">
            <w:pPr>
              <w:ind w:left="80"/>
              <w:rPr>
                <w:sz w:val="17"/>
                <w:szCs w:val="17"/>
              </w:rPr>
            </w:pPr>
            <w:r w:rsidRPr="00923224">
              <w:rPr>
                <w:rFonts w:eastAsia="Times New Roman"/>
                <w:i/>
                <w:iCs/>
                <w:color w:val="231F20"/>
                <w:sz w:val="17"/>
                <w:szCs w:val="17"/>
              </w:rPr>
              <w:t>quantum satis</w:t>
            </w:r>
          </w:p>
        </w:tc>
        <w:tc>
          <w:tcPr>
            <w:tcW w:w="1428" w:type="dxa"/>
            <w:tcBorders>
              <w:top w:val="single" w:sz="4" w:space="0" w:color="auto"/>
              <w:left w:val="single" w:sz="4" w:space="0" w:color="auto"/>
              <w:bottom w:val="single" w:sz="4" w:space="0" w:color="auto"/>
            </w:tcBorders>
            <w:vAlign w:val="center"/>
          </w:tcPr>
          <w:p w14:paraId="13E53C69" w14:textId="77777777" w:rsidR="00AC7D26" w:rsidRPr="00923224" w:rsidRDefault="002326BE" w:rsidP="002326BE">
            <w:pPr>
              <w:ind w:left="80"/>
              <w:rPr>
                <w:sz w:val="17"/>
                <w:szCs w:val="17"/>
              </w:rPr>
            </w:pPr>
            <w:r w:rsidRPr="00923224">
              <w:rPr>
                <w:rFonts w:eastAsia="Times New Roman"/>
                <w:color w:val="231F20"/>
                <w:sz w:val="17"/>
                <w:szCs w:val="17"/>
              </w:rPr>
              <w:t>Evet</w:t>
            </w:r>
          </w:p>
        </w:tc>
      </w:tr>
      <w:tr w:rsidR="00AC7D26" w:rsidRPr="00923224" w14:paraId="0C020938" w14:textId="77777777" w:rsidTr="002326BE">
        <w:trPr>
          <w:trHeight w:val="492"/>
        </w:trPr>
        <w:tc>
          <w:tcPr>
            <w:tcW w:w="1134" w:type="dxa"/>
            <w:tcBorders>
              <w:top w:val="single" w:sz="4" w:space="0" w:color="auto"/>
              <w:bottom w:val="single" w:sz="4" w:space="0" w:color="auto"/>
              <w:right w:val="single" w:sz="4" w:space="0" w:color="auto"/>
            </w:tcBorders>
            <w:vAlign w:val="center"/>
          </w:tcPr>
          <w:p w14:paraId="4CAE3AC5" w14:textId="77777777" w:rsidR="00AC7D26" w:rsidRPr="00923224" w:rsidRDefault="00AC7D26" w:rsidP="002326BE">
            <w:pPr>
              <w:rPr>
                <w:sz w:val="17"/>
                <w:szCs w:val="17"/>
              </w:rPr>
            </w:pPr>
            <w:r w:rsidRPr="00923224">
              <w:rPr>
                <w:rFonts w:eastAsia="Times New Roman"/>
                <w:color w:val="231F20"/>
                <w:sz w:val="17"/>
                <w:szCs w:val="17"/>
              </w:rPr>
              <w:t>E 331</w:t>
            </w:r>
          </w:p>
        </w:tc>
        <w:tc>
          <w:tcPr>
            <w:tcW w:w="1974" w:type="dxa"/>
            <w:tcBorders>
              <w:top w:val="single" w:sz="4" w:space="0" w:color="auto"/>
              <w:left w:val="single" w:sz="4" w:space="0" w:color="auto"/>
              <w:bottom w:val="single" w:sz="4" w:space="0" w:color="auto"/>
              <w:right w:val="single" w:sz="4" w:space="0" w:color="auto"/>
            </w:tcBorders>
            <w:vAlign w:val="center"/>
          </w:tcPr>
          <w:p w14:paraId="53117B12" w14:textId="77777777" w:rsidR="00AC7D26" w:rsidRPr="00923224" w:rsidRDefault="00AC7D26" w:rsidP="002326BE">
            <w:pPr>
              <w:ind w:left="60"/>
              <w:rPr>
                <w:sz w:val="17"/>
                <w:szCs w:val="17"/>
              </w:rPr>
            </w:pPr>
            <w:r w:rsidRPr="00923224">
              <w:rPr>
                <w:rFonts w:eastAsia="Times New Roman"/>
                <w:color w:val="231F20"/>
                <w:sz w:val="17"/>
                <w:szCs w:val="17"/>
              </w:rPr>
              <w:t>Sodyum sitratlar</w:t>
            </w:r>
          </w:p>
        </w:tc>
        <w:tc>
          <w:tcPr>
            <w:tcW w:w="1848" w:type="dxa"/>
            <w:tcBorders>
              <w:top w:val="single" w:sz="4" w:space="0" w:color="auto"/>
              <w:left w:val="single" w:sz="4" w:space="0" w:color="auto"/>
              <w:bottom w:val="single" w:sz="4" w:space="0" w:color="auto"/>
              <w:right w:val="single" w:sz="4" w:space="0" w:color="auto"/>
            </w:tcBorders>
            <w:vAlign w:val="center"/>
          </w:tcPr>
          <w:p w14:paraId="60AB43C5" w14:textId="77777777" w:rsidR="00AC7D26" w:rsidRPr="00923224" w:rsidRDefault="00AC7D26" w:rsidP="002326BE">
            <w:pPr>
              <w:ind w:left="80"/>
              <w:rPr>
                <w:sz w:val="17"/>
                <w:szCs w:val="17"/>
              </w:rPr>
            </w:pPr>
            <w:r w:rsidRPr="00923224">
              <w:rPr>
                <w:rFonts w:eastAsia="Times New Roman"/>
                <w:i/>
                <w:iCs/>
                <w:color w:val="231F20"/>
                <w:sz w:val="17"/>
                <w:szCs w:val="17"/>
              </w:rPr>
              <w:t>quantum satis</w:t>
            </w:r>
          </w:p>
        </w:tc>
        <w:tc>
          <w:tcPr>
            <w:tcW w:w="1707" w:type="dxa"/>
            <w:tcBorders>
              <w:top w:val="single" w:sz="4" w:space="0" w:color="auto"/>
              <w:left w:val="single" w:sz="4" w:space="0" w:color="auto"/>
              <w:bottom w:val="single" w:sz="4" w:space="0" w:color="auto"/>
              <w:right w:val="single" w:sz="4" w:space="0" w:color="auto"/>
            </w:tcBorders>
            <w:vAlign w:val="center"/>
          </w:tcPr>
          <w:p w14:paraId="2553BB6D" w14:textId="77777777" w:rsidR="00AC7D26" w:rsidRPr="00923224" w:rsidRDefault="00AC7D26" w:rsidP="002326BE">
            <w:pPr>
              <w:ind w:left="80"/>
              <w:rPr>
                <w:sz w:val="17"/>
                <w:szCs w:val="17"/>
              </w:rPr>
            </w:pPr>
            <w:r w:rsidRPr="00923224">
              <w:rPr>
                <w:rFonts w:eastAsia="Times New Roman"/>
                <w:i/>
                <w:iCs/>
                <w:color w:val="231F20"/>
                <w:sz w:val="17"/>
                <w:szCs w:val="17"/>
              </w:rPr>
              <w:t>quantum satis</w:t>
            </w:r>
          </w:p>
        </w:tc>
        <w:tc>
          <w:tcPr>
            <w:tcW w:w="1414" w:type="dxa"/>
            <w:tcBorders>
              <w:top w:val="single" w:sz="4" w:space="0" w:color="auto"/>
              <w:left w:val="single" w:sz="4" w:space="0" w:color="auto"/>
              <w:bottom w:val="single" w:sz="4" w:space="0" w:color="auto"/>
              <w:right w:val="single" w:sz="4" w:space="0" w:color="auto"/>
            </w:tcBorders>
            <w:vAlign w:val="center"/>
          </w:tcPr>
          <w:p w14:paraId="184A1CCA" w14:textId="77777777" w:rsidR="00AC7D26" w:rsidRPr="00923224" w:rsidRDefault="00AC7D26" w:rsidP="002326BE">
            <w:pPr>
              <w:ind w:left="80"/>
              <w:rPr>
                <w:sz w:val="17"/>
                <w:szCs w:val="17"/>
              </w:rPr>
            </w:pPr>
            <w:r w:rsidRPr="00923224">
              <w:rPr>
                <w:rFonts w:eastAsia="Times New Roman"/>
                <w:i/>
                <w:iCs/>
                <w:color w:val="231F20"/>
                <w:sz w:val="17"/>
                <w:szCs w:val="17"/>
              </w:rPr>
              <w:t>quantum satis</w:t>
            </w:r>
          </w:p>
        </w:tc>
        <w:tc>
          <w:tcPr>
            <w:tcW w:w="1428" w:type="dxa"/>
            <w:tcBorders>
              <w:top w:val="single" w:sz="4" w:space="0" w:color="auto"/>
              <w:left w:val="single" w:sz="4" w:space="0" w:color="auto"/>
              <w:bottom w:val="single" w:sz="4" w:space="0" w:color="auto"/>
            </w:tcBorders>
            <w:vAlign w:val="center"/>
          </w:tcPr>
          <w:p w14:paraId="6E3F4334" w14:textId="77777777" w:rsidR="00AC7D26" w:rsidRPr="00923224" w:rsidRDefault="002326BE" w:rsidP="002326BE">
            <w:pPr>
              <w:ind w:left="80"/>
              <w:rPr>
                <w:sz w:val="17"/>
                <w:szCs w:val="17"/>
              </w:rPr>
            </w:pPr>
            <w:r w:rsidRPr="00923224">
              <w:rPr>
                <w:rFonts w:eastAsia="Times New Roman"/>
                <w:color w:val="231F20"/>
                <w:sz w:val="17"/>
                <w:szCs w:val="17"/>
              </w:rPr>
              <w:t>Evet</w:t>
            </w:r>
          </w:p>
        </w:tc>
      </w:tr>
      <w:tr w:rsidR="00AC7D26" w:rsidRPr="00923224" w14:paraId="0562DF36" w14:textId="77777777" w:rsidTr="002326BE">
        <w:trPr>
          <w:trHeight w:val="492"/>
        </w:trPr>
        <w:tc>
          <w:tcPr>
            <w:tcW w:w="1134" w:type="dxa"/>
            <w:tcBorders>
              <w:top w:val="single" w:sz="4" w:space="0" w:color="auto"/>
              <w:bottom w:val="single" w:sz="4" w:space="0" w:color="auto"/>
              <w:right w:val="single" w:sz="4" w:space="0" w:color="auto"/>
            </w:tcBorders>
            <w:vAlign w:val="center"/>
          </w:tcPr>
          <w:p w14:paraId="45286F67" w14:textId="77777777" w:rsidR="00AC7D26" w:rsidRPr="00923224" w:rsidRDefault="00AC7D26" w:rsidP="002326BE">
            <w:pPr>
              <w:rPr>
                <w:sz w:val="17"/>
                <w:szCs w:val="17"/>
              </w:rPr>
            </w:pPr>
            <w:r w:rsidRPr="00923224">
              <w:rPr>
                <w:rFonts w:eastAsia="Times New Roman"/>
                <w:color w:val="231F20"/>
                <w:sz w:val="17"/>
                <w:szCs w:val="17"/>
              </w:rPr>
              <w:t>E 332</w:t>
            </w:r>
          </w:p>
        </w:tc>
        <w:tc>
          <w:tcPr>
            <w:tcW w:w="1974" w:type="dxa"/>
            <w:tcBorders>
              <w:top w:val="single" w:sz="4" w:space="0" w:color="auto"/>
              <w:left w:val="single" w:sz="4" w:space="0" w:color="auto"/>
              <w:bottom w:val="single" w:sz="4" w:space="0" w:color="auto"/>
              <w:right w:val="single" w:sz="4" w:space="0" w:color="auto"/>
            </w:tcBorders>
            <w:vAlign w:val="center"/>
          </w:tcPr>
          <w:p w14:paraId="3B4695E4" w14:textId="77777777" w:rsidR="00AC7D26" w:rsidRPr="00923224" w:rsidRDefault="00AC7D26" w:rsidP="002326BE">
            <w:pPr>
              <w:ind w:left="60"/>
              <w:rPr>
                <w:sz w:val="17"/>
                <w:szCs w:val="17"/>
              </w:rPr>
            </w:pPr>
            <w:r w:rsidRPr="00923224">
              <w:rPr>
                <w:rFonts w:eastAsia="Times New Roman"/>
                <w:color w:val="231F20"/>
                <w:sz w:val="17"/>
                <w:szCs w:val="17"/>
              </w:rPr>
              <w:t>Potasyum sitratlar</w:t>
            </w:r>
          </w:p>
        </w:tc>
        <w:tc>
          <w:tcPr>
            <w:tcW w:w="1848" w:type="dxa"/>
            <w:tcBorders>
              <w:top w:val="single" w:sz="4" w:space="0" w:color="auto"/>
              <w:left w:val="single" w:sz="4" w:space="0" w:color="auto"/>
              <w:bottom w:val="single" w:sz="4" w:space="0" w:color="auto"/>
              <w:right w:val="single" w:sz="4" w:space="0" w:color="auto"/>
            </w:tcBorders>
            <w:vAlign w:val="center"/>
          </w:tcPr>
          <w:p w14:paraId="1DF10CA5" w14:textId="77777777" w:rsidR="00AC7D26" w:rsidRPr="00923224" w:rsidRDefault="00AC7D26" w:rsidP="002326BE">
            <w:pPr>
              <w:ind w:left="80"/>
              <w:rPr>
                <w:sz w:val="17"/>
                <w:szCs w:val="17"/>
              </w:rPr>
            </w:pPr>
            <w:r w:rsidRPr="00923224">
              <w:rPr>
                <w:rFonts w:eastAsia="Times New Roman"/>
                <w:i/>
                <w:iCs/>
                <w:color w:val="231F20"/>
                <w:sz w:val="17"/>
                <w:szCs w:val="17"/>
              </w:rPr>
              <w:t>quantum satis</w:t>
            </w:r>
          </w:p>
        </w:tc>
        <w:tc>
          <w:tcPr>
            <w:tcW w:w="1707" w:type="dxa"/>
            <w:tcBorders>
              <w:top w:val="single" w:sz="4" w:space="0" w:color="auto"/>
              <w:left w:val="single" w:sz="4" w:space="0" w:color="auto"/>
              <w:bottom w:val="single" w:sz="4" w:space="0" w:color="auto"/>
              <w:right w:val="single" w:sz="4" w:space="0" w:color="auto"/>
            </w:tcBorders>
            <w:vAlign w:val="center"/>
          </w:tcPr>
          <w:p w14:paraId="437ECDFD" w14:textId="77777777" w:rsidR="00AC7D26" w:rsidRPr="00923224" w:rsidRDefault="00AC7D26" w:rsidP="002326BE">
            <w:pPr>
              <w:ind w:left="80"/>
              <w:rPr>
                <w:sz w:val="17"/>
                <w:szCs w:val="17"/>
              </w:rPr>
            </w:pPr>
            <w:r w:rsidRPr="00923224">
              <w:rPr>
                <w:rFonts w:eastAsia="Times New Roman"/>
                <w:i/>
                <w:iCs/>
                <w:color w:val="231F20"/>
                <w:sz w:val="17"/>
                <w:szCs w:val="17"/>
              </w:rPr>
              <w:t>quantum satis</w:t>
            </w:r>
          </w:p>
        </w:tc>
        <w:tc>
          <w:tcPr>
            <w:tcW w:w="1414" w:type="dxa"/>
            <w:tcBorders>
              <w:top w:val="single" w:sz="4" w:space="0" w:color="auto"/>
              <w:left w:val="single" w:sz="4" w:space="0" w:color="auto"/>
              <w:bottom w:val="single" w:sz="4" w:space="0" w:color="auto"/>
              <w:right w:val="single" w:sz="4" w:space="0" w:color="auto"/>
            </w:tcBorders>
            <w:vAlign w:val="center"/>
          </w:tcPr>
          <w:p w14:paraId="72B137A7" w14:textId="77777777" w:rsidR="00AC7D26" w:rsidRPr="00923224" w:rsidRDefault="00AC7D26" w:rsidP="002326BE">
            <w:pPr>
              <w:ind w:left="80"/>
              <w:rPr>
                <w:sz w:val="17"/>
                <w:szCs w:val="17"/>
              </w:rPr>
            </w:pPr>
            <w:r w:rsidRPr="00923224">
              <w:rPr>
                <w:rFonts w:eastAsia="Times New Roman"/>
                <w:i/>
                <w:iCs/>
                <w:color w:val="231F20"/>
                <w:sz w:val="17"/>
                <w:szCs w:val="17"/>
              </w:rPr>
              <w:t>quantum satis</w:t>
            </w:r>
          </w:p>
        </w:tc>
        <w:tc>
          <w:tcPr>
            <w:tcW w:w="1428" w:type="dxa"/>
            <w:tcBorders>
              <w:top w:val="single" w:sz="4" w:space="0" w:color="auto"/>
              <w:left w:val="single" w:sz="4" w:space="0" w:color="auto"/>
              <w:bottom w:val="single" w:sz="4" w:space="0" w:color="auto"/>
            </w:tcBorders>
            <w:vAlign w:val="center"/>
          </w:tcPr>
          <w:p w14:paraId="13B0EC38" w14:textId="77777777" w:rsidR="00AC7D26" w:rsidRPr="00923224" w:rsidRDefault="002326BE" w:rsidP="002326BE">
            <w:pPr>
              <w:ind w:left="80"/>
              <w:rPr>
                <w:sz w:val="17"/>
                <w:szCs w:val="17"/>
              </w:rPr>
            </w:pPr>
            <w:r w:rsidRPr="00923224">
              <w:rPr>
                <w:rFonts w:eastAsia="Times New Roman"/>
                <w:color w:val="231F20"/>
                <w:sz w:val="17"/>
                <w:szCs w:val="17"/>
              </w:rPr>
              <w:t>Evet</w:t>
            </w:r>
          </w:p>
        </w:tc>
      </w:tr>
      <w:tr w:rsidR="00AC7D26" w:rsidRPr="00923224" w14:paraId="66B807F1" w14:textId="77777777" w:rsidTr="002326BE">
        <w:trPr>
          <w:trHeight w:val="492"/>
        </w:trPr>
        <w:tc>
          <w:tcPr>
            <w:tcW w:w="1134" w:type="dxa"/>
            <w:tcBorders>
              <w:top w:val="single" w:sz="4" w:space="0" w:color="auto"/>
              <w:bottom w:val="single" w:sz="4" w:space="0" w:color="auto"/>
              <w:right w:val="single" w:sz="4" w:space="0" w:color="auto"/>
            </w:tcBorders>
            <w:vAlign w:val="center"/>
          </w:tcPr>
          <w:p w14:paraId="3D19DD4E" w14:textId="77777777" w:rsidR="00AC7D26" w:rsidRPr="00923224" w:rsidRDefault="00AC7D26" w:rsidP="002326BE">
            <w:pPr>
              <w:rPr>
                <w:sz w:val="17"/>
                <w:szCs w:val="17"/>
              </w:rPr>
            </w:pPr>
            <w:r w:rsidRPr="00923224">
              <w:rPr>
                <w:rFonts w:eastAsia="Times New Roman"/>
                <w:color w:val="231F20"/>
                <w:sz w:val="17"/>
                <w:szCs w:val="17"/>
              </w:rPr>
              <w:t>E 333</w:t>
            </w:r>
          </w:p>
        </w:tc>
        <w:tc>
          <w:tcPr>
            <w:tcW w:w="1974" w:type="dxa"/>
            <w:tcBorders>
              <w:top w:val="single" w:sz="4" w:space="0" w:color="auto"/>
              <w:left w:val="single" w:sz="4" w:space="0" w:color="auto"/>
              <w:bottom w:val="single" w:sz="4" w:space="0" w:color="auto"/>
              <w:right w:val="single" w:sz="4" w:space="0" w:color="auto"/>
            </w:tcBorders>
            <w:vAlign w:val="center"/>
          </w:tcPr>
          <w:p w14:paraId="244BC624" w14:textId="77777777" w:rsidR="00AC7D26" w:rsidRPr="00923224" w:rsidRDefault="00AC7D26" w:rsidP="002326BE">
            <w:pPr>
              <w:ind w:left="60"/>
              <w:rPr>
                <w:sz w:val="17"/>
                <w:szCs w:val="17"/>
              </w:rPr>
            </w:pPr>
            <w:r w:rsidRPr="00923224">
              <w:rPr>
                <w:rFonts w:eastAsia="Times New Roman"/>
                <w:color w:val="231F20"/>
                <w:sz w:val="17"/>
                <w:szCs w:val="17"/>
              </w:rPr>
              <w:t>Kalsiyum sitratlar</w:t>
            </w:r>
          </w:p>
        </w:tc>
        <w:tc>
          <w:tcPr>
            <w:tcW w:w="1848" w:type="dxa"/>
            <w:tcBorders>
              <w:top w:val="single" w:sz="4" w:space="0" w:color="auto"/>
              <w:left w:val="single" w:sz="4" w:space="0" w:color="auto"/>
              <w:bottom w:val="single" w:sz="4" w:space="0" w:color="auto"/>
              <w:right w:val="single" w:sz="4" w:space="0" w:color="auto"/>
            </w:tcBorders>
            <w:vAlign w:val="center"/>
          </w:tcPr>
          <w:p w14:paraId="09FD0D87" w14:textId="77777777" w:rsidR="00AC7D26" w:rsidRPr="00923224" w:rsidRDefault="00AC7D26" w:rsidP="002326BE">
            <w:pPr>
              <w:ind w:left="80"/>
              <w:rPr>
                <w:sz w:val="17"/>
                <w:szCs w:val="17"/>
              </w:rPr>
            </w:pPr>
            <w:r w:rsidRPr="00923224">
              <w:rPr>
                <w:rFonts w:eastAsia="Times New Roman"/>
                <w:i/>
                <w:iCs/>
                <w:color w:val="231F20"/>
                <w:sz w:val="17"/>
                <w:szCs w:val="17"/>
              </w:rPr>
              <w:t>quantum satis</w:t>
            </w:r>
          </w:p>
        </w:tc>
        <w:tc>
          <w:tcPr>
            <w:tcW w:w="1707" w:type="dxa"/>
            <w:tcBorders>
              <w:top w:val="single" w:sz="4" w:space="0" w:color="auto"/>
              <w:left w:val="single" w:sz="4" w:space="0" w:color="auto"/>
              <w:bottom w:val="single" w:sz="4" w:space="0" w:color="auto"/>
              <w:right w:val="single" w:sz="4" w:space="0" w:color="auto"/>
            </w:tcBorders>
            <w:vAlign w:val="center"/>
          </w:tcPr>
          <w:p w14:paraId="4BFC9B3B" w14:textId="77777777" w:rsidR="00AC7D26" w:rsidRPr="00923224" w:rsidRDefault="00AC7D26" w:rsidP="002326BE">
            <w:pPr>
              <w:ind w:left="80"/>
              <w:rPr>
                <w:sz w:val="17"/>
                <w:szCs w:val="17"/>
              </w:rPr>
            </w:pPr>
            <w:r w:rsidRPr="00923224">
              <w:rPr>
                <w:rFonts w:eastAsia="Times New Roman"/>
                <w:i/>
                <w:iCs/>
                <w:color w:val="231F20"/>
                <w:sz w:val="17"/>
                <w:szCs w:val="17"/>
              </w:rPr>
              <w:t>quantum satis</w:t>
            </w:r>
          </w:p>
        </w:tc>
        <w:tc>
          <w:tcPr>
            <w:tcW w:w="1414" w:type="dxa"/>
            <w:tcBorders>
              <w:top w:val="single" w:sz="4" w:space="0" w:color="auto"/>
              <w:left w:val="single" w:sz="4" w:space="0" w:color="auto"/>
              <w:bottom w:val="single" w:sz="4" w:space="0" w:color="auto"/>
              <w:right w:val="single" w:sz="4" w:space="0" w:color="auto"/>
            </w:tcBorders>
            <w:vAlign w:val="center"/>
          </w:tcPr>
          <w:p w14:paraId="34DC0033" w14:textId="77777777" w:rsidR="00AC7D26" w:rsidRPr="00923224" w:rsidRDefault="00AC7D26" w:rsidP="002326BE">
            <w:pPr>
              <w:ind w:left="80"/>
              <w:rPr>
                <w:sz w:val="17"/>
                <w:szCs w:val="17"/>
              </w:rPr>
            </w:pPr>
            <w:r w:rsidRPr="00923224">
              <w:rPr>
                <w:rFonts w:eastAsia="Times New Roman"/>
                <w:i/>
                <w:iCs/>
                <w:color w:val="231F20"/>
                <w:sz w:val="17"/>
                <w:szCs w:val="17"/>
              </w:rPr>
              <w:t>quantum satis</w:t>
            </w:r>
          </w:p>
        </w:tc>
        <w:tc>
          <w:tcPr>
            <w:tcW w:w="1428" w:type="dxa"/>
            <w:tcBorders>
              <w:top w:val="single" w:sz="4" w:space="0" w:color="auto"/>
              <w:left w:val="single" w:sz="4" w:space="0" w:color="auto"/>
              <w:bottom w:val="single" w:sz="4" w:space="0" w:color="auto"/>
            </w:tcBorders>
            <w:vAlign w:val="center"/>
          </w:tcPr>
          <w:p w14:paraId="77006F3A" w14:textId="77777777" w:rsidR="00AC7D26" w:rsidRPr="00923224" w:rsidRDefault="00AC7D26" w:rsidP="002326BE">
            <w:pPr>
              <w:rPr>
                <w:sz w:val="17"/>
                <w:szCs w:val="17"/>
              </w:rPr>
            </w:pPr>
          </w:p>
        </w:tc>
      </w:tr>
      <w:tr w:rsidR="00AC7D26" w:rsidRPr="00923224" w14:paraId="6692B898" w14:textId="77777777" w:rsidTr="002326BE">
        <w:trPr>
          <w:trHeight w:val="492"/>
        </w:trPr>
        <w:tc>
          <w:tcPr>
            <w:tcW w:w="1134" w:type="dxa"/>
            <w:tcBorders>
              <w:top w:val="single" w:sz="4" w:space="0" w:color="auto"/>
              <w:bottom w:val="single" w:sz="4" w:space="0" w:color="auto"/>
              <w:right w:val="single" w:sz="4" w:space="0" w:color="auto"/>
            </w:tcBorders>
            <w:vAlign w:val="center"/>
          </w:tcPr>
          <w:p w14:paraId="3D159CC4" w14:textId="77777777" w:rsidR="00AC7D26" w:rsidRPr="00923224" w:rsidRDefault="00AC7D26" w:rsidP="002326BE">
            <w:pPr>
              <w:rPr>
                <w:sz w:val="17"/>
                <w:szCs w:val="17"/>
              </w:rPr>
            </w:pPr>
            <w:r w:rsidRPr="00923224">
              <w:rPr>
                <w:rFonts w:eastAsia="Times New Roman"/>
                <w:color w:val="231F20"/>
                <w:sz w:val="17"/>
                <w:szCs w:val="17"/>
              </w:rPr>
              <w:t>E 334</w:t>
            </w:r>
          </w:p>
        </w:tc>
        <w:tc>
          <w:tcPr>
            <w:tcW w:w="1974" w:type="dxa"/>
            <w:tcBorders>
              <w:top w:val="single" w:sz="4" w:space="0" w:color="auto"/>
              <w:left w:val="single" w:sz="4" w:space="0" w:color="auto"/>
              <w:bottom w:val="single" w:sz="4" w:space="0" w:color="auto"/>
              <w:right w:val="single" w:sz="4" w:space="0" w:color="auto"/>
            </w:tcBorders>
            <w:vAlign w:val="center"/>
          </w:tcPr>
          <w:p w14:paraId="012BDA7B" w14:textId="77777777" w:rsidR="00AC7D26" w:rsidRPr="00923224" w:rsidRDefault="00AC7D26" w:rsidP="002326BE">
            <w:pPr>
              <w:ind w:left="60"/>
              <w:rPr>
                <w:sz w:val="17"/>
                <w:szCs w:val="17"/>
              </w:rPr>
            </w:pPr>
            <w:r w:rsidRPr="00923224">
              <w:rPr>
                <w:rFonts w:eastAsia="Times New Roman"/>
                <w:color w:val="231F20"/>
                <w:sz w:val="17"/>
                <w:szCs w:val="17"/>
              </w:rPr>
              <w:t>Tartarik asit (L(+)-)</w:t>
            </w:r>
          </w:p>
        </w:tc>
        <w:tc>
          <w:tcPr>
            <w:tcW w:w="1848" w:type="dxa"/>
            <w:tcBorders>
              <w:top w:val="single" w:sz="4" w:space="0" w:color="auto"/>
              <w:left w:val="single" w:sz="4" w:space="0" w:color="auto"/>
              <w:bottom w:val="single" w:sz="4" w:space="0" w:color="auto"/>
              <w:right w:val="single" w:sz="4" w:space="0" w:color="auto"/>
            </w:tcBorders>
            <w:vAlign w:val="center"/>
          </w:tcPr>
          <w:p w14:paraId="0A695AE8" w14:textId="77777777" w:rsidR="00AC7D26" w:rsidRPr="00923224" w:rsidRDefault="00AC7D26" w:rsidP="002326BE">
            <w:pPr>
              <w:ind w:left="80"/>
              <w:rPr>
                <w:sz w:val="17"/>
                <w:szCs w:val="17"/>
              </w:rPr>
            </w:pPr>
            <w:r w:rsidRPr="00923224">
              <w:rPr>
                <w:rFonts w:eastAsia="Times New Roman"/>
                <w:i/>
                <w:iCs/>
                <w:color w:val="231F20"/>
                <w:sz w:val="17"/>
                <w:szCs w:val="17"/>
              </w:rPr>
              <w:t>quantum satis</w:t>
            </w:r>
          </w:p>
        </w:tc>
        <w:tc>
          <w:tcPr>
            <w:tcW w:w="1707" w:type="dxa"/>
            <w:tcBorders>
              <w:top w:val="single" w:sz="4" w:space="0" w:color="auto"/>
              <w:left w:val="single" w:sz="4" w:space="0" w:color="auto"/>
              <w:bottom w:val="single" w:sz="4" w:space="0" w:color="auto"/>
              <w:right w:val="single" w:sz="4" w:space="0" w:color="auto"/>
            </w:tcBorders>
            <w:vAlign w:val="center"/>
          </w:tcPr>
          <w:p w14:paraId="06D12EEF" w14:textId="77777777" w:rsidR="00AC7D26" w:rsidRPr="00923224" w:rsidRDefault="00AC7D26" w:rsidP="002326BE">
            <w:pPr>
              <w:ind w:left="80"/>
              <w:rPr>
                <w:sz w:val="17"/>
                <w:szCs w:val="17"/>
              </w:rPr>
            </w:pPr>
            <w:r w:rsidRPr="00923224">
              <w:rPr>
                <w:rFonts w:eastAsia="Times New Roman"/>
                <w:i/>
                <w:iCs/>
                <w:color w:val="231F20"/>
                <w:sz w:val="17"/>
                <w:szCs w:val="17"/>
              </w:rPr>
              <w:t>quantum satis</w:t>
            </w:r>
          </w:p>
        </w:tc>
        <w:tc>
          <w:tcPr>
            <w:tcW w:w="1414" w:type="dxa"/>
            <w:tcBorders>
              <w:top w:val="single" w:sz="4" w:space="0" w:color="auto"/>
              <w:left w:val="single" w:sz="4" w:space="0" w:color="auto"/>
              <w:bottom w:val="single" w:sz="4" w:space="0" w:color="auto"/>
              <w:right w:val="single" w:sz="4" w:space="0" w:color="auto"/>
            </w:tcBorders>
            <w:vAlign w:val="center"/>
          </w:tcPr>
          <w:p w14:paraId="22022BBB" w14:textId="77777777" w:rsidR="00AC7D26" w:rsidRPr="00923224" w:rsidRDefault="00AC7D26" w:rsidP="002326BE">
            <w:pPr>
              <w:ind w:left="80"/>
              <w:rPr>
                <w:sz w:val="17"/>
                <w:szCs w:val="17"/>
              </w:rPr>
            </w:pPr>
            <w:r w:rsidRPr="00923224">
              <w:rPr>
                <w:rFonts w:eastAsia="Times New Roman"/>
                <w:i/>
                <w:iCs/>
                <w:color w:val="231F20"/>
                <w:sz w:val="17"/>
                <w:szCs w:val="17"/>
              </w:rPr>
              <w:t>quantum satis</w:t>
            </w:r>
          </w:p>
        </w:tc>
        <w:tc>
          <w:tcPr>
            <w:tcW w:w="1428" w:type="dxa"/>
            <w:tcBorders>
              <w:top w:val="single" w:sz="4" w:space="0" w:color="auto"/>
              <w:left w:val="single" w:sz="4" w:space="0" w:color="auto"/>
              <w:bottom w:val="single" w:sz="4" w:space="0" w:color="auto"/>
            </w:tcBorders>
            <w:vAlign w:val="center"/>
          </w:tcPr>
          <w:p w14:paraId="485456CC" w14:textId="77777777" w:rsidR="00AC7D26" w:rsidRPr="00923224" w:rsidRDefault="00AC7D26" w:rsidP="002326BE">
            <w:pPr>
              <w:rPr>
                <w:sz w:val="17"/>
                <w:szCs w:val="17"/>
              </w:rPr>
            </w:pPr>
          </w:p>
        </w:tc>
      </w:tr>
      <w:tr w:rsidR="00AC7D26" w:rsidRPr="00923224" w14:paraId="3AED09E2" w14:textId="77777777" w:rsidTr="002326BE">
        <w:trPr>
          <w:trHeight w:val="492"/>
        </w:trPr>
        <w:tc>
          <w:tcPr>
            <w:tcW w:w="1134" w:type="dxa"/>
            <w:tcBorders>
              <w:top w:val="single" w:sz="4" w:space="0" w:color="auto"/>
              <w:bottom w:val="single" w:sz="4" w:space="0" w:color="auto"/>
              <w:right w:val="single" w:sz="4" w:space="0" w:color="auto"/>
            </w:tcBorders>
            <w:vAlign w:val="center"/>
          </w:tcPr>
          <w:p w14:paraId="25C097B5" w14:textId="77777777" w:rsidR="00AC7D26" w:rsidRPr="00923224" w:rsidRDefault="00AC7D26" w:rsidP="002326BE">
            <w:pPr>
              <w:rPr>
                <w:sz w:val="17"/>
                <w:szCs w:val="17"/>
              </w:rPr>
            </w:pPr>
            <w:r w:rsidRPr="00923224">
              <w:rPr>
                <w:rFonts w:eastAsia="Times New Roman"/>
                <w:color w:val="231F20"/>
                <w:sz w:val="17"/>
                <w:szCs w:val="17"/>
              </w:rPr>
              <w:t>E 335</w:t>
            </w:r>
          </w:p>
        </w:tc>
        <w:tc>
          <w:tcPr>
            <w:tcW w:w="1974" w:type="dxa"/>
            <w:tcBorders>
              <w:top w:val="single" w:sz="4" w:space="0" w:color="auto"/>
              <w:left w:val="single" w:sz="4" w:space="0" w:color="auto"/>
              <w:bottom w:val="single" w:sz="4" w:space="0" w:color="auto"/>
              <w:right w:val="single" w:sz="4" w:space="0" w:color="auto"/>
            </w:tcBorders>
            <w:vAlign w:val="center"/>
          </w:tcPr>
          <w:p w14:paraId="6888B13A" w14:textId="77777777" w:rsidR="00AC7D26" w:rsidRPr="00923224" w:rsidRDefault="00AC7D26" w:rsidP="002326BE">
            <w:pPr>
              <w:ind w:left="60"/>
              <w:rPr>
                <w:sz w:val="17"/>
                <w:szCs w:val="17"/>
              </w:rPr>
            </w:pPr>
            <w:r w:rsidRPr="00923224">
              <w:rPr>
                <w:rFonts w:eastAsia="Times New Roman"/>
                <w:color w:val="231F20"/>
                <w:sz w:val="17"/>
                <w:szCs w:val="17"/>
              </w:rPr>
              <w:t>Sodyum tartaratlar</w:t>
            </w:r>
          </w:p>
        </w:tc>
        <w:tc>
          <w:tcPr>
            <w:tcW w:w="1848" w:type="dxa"/>
            <w:tcBorders>
              <w:top w:val="single" w:sz="4" w:space="0" w:color="auto"/>
              <w:left w:val="single" w:sz="4" w:space="0" w:color="auto"/>
              <w:bottom w:val="single" w:sz="4" w:space="0" w:color="auto"/>
              <w:right w:val="single" w:sz="4" w:space="0" w:color="auto"/>
            </w:tcBorders>
            <w:vAlign w:val="center"/>
          </w:tcPr>
          <w:p w14:paraId="5F03D9EE" w14:textId="77777777" w:rsidR="00AC7D26" w:rsidRPr="00923224" w:rsidRDefault="00AC7D26" w:rsidP="002326BE">
            <w:pPr>
              <w:ind w:left="80"/>
              <w:rPr>
                <w:sz w:val="17"/>
                <w:szCs w:val="17"/>
              </w:rPr>
            </w:pPr>
            <w:r w:rsidRPr="00923224">
              <w:rPr>
                <w:rFonts w:eastAsia="Times New Roman"/>
                <w:i/>
                <w:iCs/>
                <w:color w:val="231F20"/>
                <w:sz w:val="17"/>
                <w:szCs w:val="17"/>
              </w:rPr>
              <w:t>quantum satis</w:t>
            </w:r>
          </w:p>
        </w:tc>
        <w:tc>
          <w:tcPr>
            <w:tcW w:w="1707" w:type="dxa"/>
            <w:tcBorders>
              <w:top w:val="single" w:sz="4" w:space="0" w:color="auto"/>
              <w:left w:val="single" w:sz="4" w:space="0" w:color="auto"/>
              <w:bottom w:val="single" w:sz="4" w:space="0" w:color="auto"/>
              <w:right w:val="single" w:sz="4" w:space="0" w:color="auto"/>
            </w:tcBorders>
            <w:vAlign w:val="center"/>
          </w:tcPr>
          <w:p w14:paraId="31CC73D3" w14:textId="77777777" w:rsidR="00AC7D26" w:rsidRPr="00923224" w:rsidRDefault="00AC7D26" w:rsidP="002326BE">
            <w:pPr>
              <w:ind w:left="80"/>
              <w:rPr>
                <w:sz w:val="17"/>
                <w:szCs w:val="17"/>
              </w:rPr>
            </w:pPr>
            <w:r w:rsidRPr="00923224">
              <w:rPr>
                <w:rFonts w:eastAsia="Times New Roman"/>
                <w:i/>
                <w:iCs/>
                <w:color w:val="231F20"/>
                <w:sz w:val="17"/>
                <w:szCs w:val="17"/>
              </w:rPr>
              <w:t>quantum satis</w:t>
            </w:r>
          </w:p>
        </w:tc>
        <w:tc>
          <w:tcPr>
            <w:tcW w:w="1414" w:type="dxa"/>
            <w:tcBorders>
              <w:top w:val="single" w:sz="4" w:space="0" w:color="auto"/>
              <w:left w:val="single" w:sz="4" w:space="0" w:color="auto"/>
              <w:bottom w:val="single" w:sz="4" w:space="0" w:color="auto"/>
              <w:right w:val="single" w:sz="4" w:space="0" w:color="auto"/>
            </w:tcBorders>
            <w:vAlign w:val="center"/>
          </w:tcPr>
          <w:p w14:paraId="0B8442DE" w14:textId="77777777" w:rsidR="00AC7D26" w:rsidRPr="00923224" w:rsidRDefault="00AC7D26" w:rsidP="002326BE">
            <w:pPr>
              <w:ind w:left="80"/>
              <w:rPr>
                <w:sz w:val="17"/>
                <w:szCs w:val="17"/>
              </w:rPr>
            </w:pPr>
            <w:r w:rsidRPr="00923224">
              <w:rPr>
                <w:rFonts w:eastAsia="Times New Roman"/>
                <w:i/>
                <w:iCs/>
                <w:color w:val="231F20"/>
                <w:sz w:val="17"/>
                <w:szCs w:val="17"/>
              </w:rPr>
              <w:t>quantum satis</w:t>
            </w:r>
          </w:p>
        </w:tc>
        <w:tc>
          <w:tcPr>
            <w:tcW w:w="1428" w:type="dxa"/>
            <w:tcBorders>
              <w:top w:val="single" w:sz="4" w:space="0" w:color="auto"/>
              <w:left w:val="single" w:sz="4" w:space="0" w:color="auto"/>
              <w:bottom w:val="single" w:sz="4" w:space="0" w:color="auto"/>
            </w:tcBorders>
            <w:vAlign w:val="center"/>
          </w:tcPr>
          <w:p w14:paraId="6C05F0A0" w14:textId="77777777" w:rsidR="00AC7D26" w:rsidRPr="00923224" w:rsidRDefault="00AC7D26" w:rsidP="002326BE">
            <w:pPr>
              <w:ind w:left="80"/>
              <w:rPr>
                <w:sz w:val="17"/>
                <w:szCs w:val="17"/>
              </w:rPr>
            </w:pPr>
            <w:r w:rsidRPr="00923224">
              <w:rPr>
                <w:rFonts w:eastAsia="Times New Roman"/>
                <w:color w:val="231F20"/>
                <w:sz w:val="17"/>
                <w:szCs w:val="17"/>
              </w:rPr>
              <w:t>Evet</w:t>
            </w:r>
          </w:p>
        </w:tc>
      </w:tr>
      <w:tr w:rsidR="00AC7D26" w:rsidRPr="00923224" w14:paraId="7E1A96E6" w14:textId="77777777" w:rsidTr="002326BE">
        <w:trPr>
          <w:trHeight w:val="492"/>
        </w:trPr>
        <w:tc>
          <w:tcPr>
            <w:tcW w:w="1134" w:type="dxa"/>
            <w:tcBorders>
              <w:top w:val="single" w:sz="4" w:space="0" w:color="auto"/>
              <w:bottom w:val="single" w:sz="4" w:space="0" w:color="auto"/>
              <w:right w:val="single" w:sz="4" w:space="0" w:color="auto"/>
            </w:tcBorders>
            <w:vAlign w:val="center"/>
          </w:tcPr>
          <w:p w14:paraId="32A10256" w14:textId="77777777" w:rsidR="00AC7D26" w:rsidRPr="00923224" w:rsidRDefault="00AC7D26" w:rsidP="002326BE">
            <w:pPr>
              <w:rPr>
                <w:sz w:val="17"/>
                <w:szCs w:val="17"/>
              </w:rPr>
            </w:pPr>
            <w:r w:rsidRPr="00923224">
              <w:rPr>
                <w:rFonts w:eastAsia="Times New Roman"/>
                <w:color w:val="231F20"/>
                <w:sz w:val="17"/>
                <w:szCs w:val="17"/>
              </w:rPr>
              <w:t>E 336</w:t>
            </w:r>
          </w:p>
        </w:tc>
        <w:tc>
          <w:tcPr>
            <w:tcW w:w="1974" w:type="dxa"/>
            <w:tcBorders>
              <w:top w:val="single" w:sz="4" w:space="0" w:color="auto"/>
              <w:left w:val="single" w:sz="4" w:space="0" w:color="auto"/>
              <w:bottom w:val="single" w:sz="4" w:space="0" w:color="auto"/>
              <w:right w:val="single" w:sz="4" w:space="0" w:color="auto"/>
            </w:tcBorders>
            <w:vAlign w:val="center"/>
          </w:tcPr>
          <w:p w14:paraId="65E371E9" w14:textId="77777777" w:rsidR="00AC7D26" w:rsidRPr="00923224" w:rsidRDefault="00AC7D26" w:rsidP="002326BE">
            <w:pPr>
              <w:ind w:left="60"/>
              <w:rPr>
                <w:sz w:val="17"/>
                <w:szCs w:val="17"/>
              </w:rPr>
            </w:pPr>
            <w:r w:rsidRPr="00923224">
              <w:rPr>
                <w:rFonts w:eastAsia="Times New Roman"/>
                <w:color w:val="231F20"/>
                <w:sz w:val="17"/>
                <w:szCs w:val="17"/>
              </w:rPr>
              <w:t>Potasyum tartaratlar</w:t>
            </w:r>
          </w:p>
        </w:tc>
        <w:tc>
          <w:tcPr>
            <w:tcW w:w="1848" w:type="dxa"/>
            <w:tcBorders>
              <w:top w:val="single" w:sz="4" w:space="0" w:color="auto"/>
              <w:left w:val="single" w:sz="4" w:space="0" w:color="auto"/>
              <w:bottom w:val="single" w:sz="4" w:space="0" w:color="auto"/>
              <w:right w:val="single" w:sz="4" w:space="0" w:color="auto"/>
            </w:tcBorders>
            <w:vAlign w:val="center"/>
          </w:tcPr>
          <w:p w14:paraId="6195DB39" w14:textId="77777777" w:rsidR="00AC7D26" w:rsidRPr="00923224" w:rsidRDefault="00AC7D26" w:rsidP="002326BE">
            <w:pPr>
              <w:ind w:left="80"/>
              <w:rPr>
                <w:sz w:val="17"/>
                <w:szCs w:val="17"/>
              </w:rPr>
            </w:pPr>
            <w:r w:rsidRPr="00923224">
              <w:rPr>
                <w:rFonts w:eastAsia="Times New Roman"/>
                <w:i/>
                <w:iCs/>
                <w:color w:val="231F20"/>
                <w:sz w:val="17"/>
                <w:szCs w:val="17"/>
              </w:rPr>
              <w:t>quantum satis</w:t>
            </w:r>
          </w:p>
        </w:tc>
        <w:tc>
          <w:tcPr>
            <w:tcW w:w="1707" w:type="dxa"/>
            <w:tcBorders>
              <w:top w:val="single" w:sz="4" w:space="0" w:color="auto"/>
              <w:left w:val="single" w:sz="4" w:space="0" w:color="auto"/>
              <w:bottom w:val="single" w:sz="4" w:space="0" w:color="auto"/>
              <w:right w:val="single" w:sz="4" w:space="0" w:color="auto"/>
            </w:tcBorders>
            <w:vAlign w:val="center"/>
          </w:tcPr>
          <w:p w14:paraId="4D0802E8" w14:textId="77777777" w:rsidR="00AC7D26" w:rsidRPr="00923224" w:rsidRDefault="00AC7D26" w:rsidP="002326BE">
            <w:pPr>
              <w:ind w:left="80"/>
              <w:rPr>
                <w:sz w:val="17"/>
                <w:szCs w:val="17"/>
              </w:rPr>
            </w:pPr>
            <w:r w:rsidRPr="00923224">
              <w:rPr>
                <w:rFonts w:eastAsia="Times New Roman"/>
                <w:i/>
                <w:iCs/>
                <w:color w:val="231F20"/>
                <w:sz w:val="17"/>
                <w:szCs w:val="17"/>
              </w:rPr>
              <w:t>quantum satis</w:t>
            </w:r>
          </w:p>
        </w:tc>
        <w:tc>
          <w:tcPr>
            <w:tcW w:w="1414" w:type="dxa"/>
            <w:tcBorders>
              <w:top w:val="single" w:sz="4" w:space="0" w:color="auto"/>
              <w:left w:val="single" w:sz="4" w:space="0" w:color="auto"/>
              <w:bottom w:val="single" w:sz="4" w:space="0" w:color="auto"/>
              <w:right w:val="single" w:sz="4" w:space="0" w:color="auto"/>
            </w:tcBorders>
            <w:vAlign w:val="center"/>
          </w:tcPr>
          <w:p w14:paraId="47645905" w14:textId="77777777" w:rsidR="00AC7D26" w:rsidRPr="00923224" w:rsidRDefault="00AC7D26" w:rsidP="002326BE">
            <w:pPr>
              <w:ind w:left="80"/>
              <w:rPr>
                <w:sz w:val="17"/>
                <w:szCs w:val="17"/>
              </w:rPr>
            </w:pPr>
            <w:r w:rsidRPr="00923224">
              <w:rPr>
                <w:rFonts w:eastAsia="Times New Roman"/>
                <w:i/>
                <w:iCs/>
                <w:color w:val="231F20"/>
                <w:sz w:val="17"/>
                <w:szCs w:val="17"/>
              </w:rPr>
              <w:t>quantum satis</w:t>
            </w:r>
          </w:p>
        </w:tc>
        <w:tc>
          <w:tcPr>
            <w:tcW w:w="1428" w:type="dxa"/>
            <w:tcBorders>
              <w:top w:val="single" w:sz="4" w:space="0" w:color="auto"/>
              <w:left w:val="single" w:sz="4" w:space="0" w:color="auto"/>
              <w:bottom w:val="single" w:sz="4" w:space="0" w:color="auto"/>
            </w:tcBorders>
            <w:vAlign w:val="center"/>
          </w:tcPr>
          <w:p w14:paraId="6FB7ED61" w14:textId="77777777" w:rsidR="00AC7D26" w:rsidRPr="00923224" w:rsidRDefault="00AC7D26" w:rsidP="002326BE">
            <w:pPr>
              <w:ind w:left="80"/>
              <w:rPr>
                <w:sz w:val="17"/>
                <w:szCs w:val="17"/>
              </w:rPr>
            </w:pPr>
            <w:r w:rsidRPr="00923224">
              <w:rPr>
                <w:rFonts w:eastAsia="Times New Roman"/>
                <w:color w:val="231F20"/>
                <w:sz w:val="17"/>
                <w:szCs w:val="17"/>
              </w:rPr>
              <w:t>Evet</w:t>
            </w:r>
          </w:p>
        </w:tc>
      </w:tr>
      <w:tr w:rsidR="00AC7D26" w:rsidRPr="00923224" w14:paraId="57CD5C94" w14:textId="77777777" w:rsidTr="002326BE">
        <w:trPr>
          <w:trHeight w:val="451"/>
        </w:trPr>
        <w:tc>
          <w:tcPr>
            <w:tcW w:w="1134" w:type="dxa"/>
            <w:tcBorders>
              <w:top w:val="single" w:sz="4" w:space="0" w:color="auto"/>
              <w:bottom w:val="single" w:sz="4" w:space="0" w:color="auto"/>
              <w:right w:val="single" w:sz="4" w:space="0" w:color="auto"/>
            </w:tcBorders>
            <w:vAlign w:val="center"/>
          </w:tcPr>
          <w:p w14:paraId="5D1BEEB6" w14:textId="77777777" w:rsidR="00AC7D26" w:rsidRPr="00923224" w:rsidRDefault="00AC7D26" w:rsidP="002326BE">
            <w:pPr>
              <w:rPr>
                <w:sz w:val="17"/>
                <w:szCs w:val="17"/>
              </w:rPr>
            </w:pPr>
            <w:r w:rsidRPr="00923224">
              <w:rPr>
                <w:rFonts w:eastAsia="Times New Roman"/>
                <w:color w:val="231F20"/>
                <w:sz w:val="17"/>
                <w:szCs w:val="17"/>
              </w:rPr>
              <w:t>E 337</w:t>
            </w:r>
          </w:p>
        </w:tc>
        <w:tc>
          <w:tcPr>
            <w:tcW w:w="1974" w:type="dxa"/>
            <w:tcBorders>
              <w:top w:val="single" w:sz="4" w:space="0" w:color="auto"/>
              <w:left w:val="single" w:sz="4" w:space="0" w:color="auto"/>
              <w:bottom w:val="single" w:sz="4" w:space="0" w:color="auto"/>
              <w:right w:val="single" w:sz="4" w:space="0" w:color="auto"/>
            </w:tcBorders>
            <w:vAlign w:val="center"/>
          </w:tcPr>
          <w:p w14:paraId="13A1B162" w14:textId="77777777" w:rsidR="00AC7D26" w:rsidRPr="00923224" w:rsidRDefault="00AC7D26" w:rsidP="002326BE">
            <w:pPr>
              <w:ind w:left="60"/>
              <w:rPr>
                <w:sz w:val="17"/>
                <w:szCs w:val="17"/>
              </w:rPr>
            </w:pPr>
            <w:r w:rsidRPr="00923224">
              <w:rPr>
                <w:sz w:val="17"/>
                <w:szCs w:val="17"/>
              </w:rPr>
              <w:t>Sodyum potasyum tartarat</w:t>
            </w:r>
          </w:p>
        </w:tc>
        <w:tc>
          <w:tcPr>
            <w:tcW w:w="1848" w:type="dxa"/>
            <w:tcBorders>
              <w:top w:val="single" w:sz="4" w:space="0" w:color="auto"/>
              <w:left w:val="single" w:sz="4" w:space="0" w:color="auto"/>
              <w:bottom w:val="single" w:sz="4" w:space="0" w:color="auto"/>
              <w:right w:val="single" w:sz="4" w:space="0" w:color="auto"/>
            </w:tcBorders>
            <w:vAlign w:val="center"/>
          </w:tcPr>
          <w:p w14:paraId="3D1EBA58" w14:textId="77777777" w:rsidR="00AC7D26" w:rsidRPr="00923224" w:rsidRDefault="00AC7D26" w:rsidP="002326BE">
            <w:pPr>
              <w:ind w:left="80"/>
              <w:rPr>
                <w:sz w:val="17"/>
                <w:szCs w:val="17"/>
              </w:rPr>
            </w:pPr>
            <w:r w:rsidRPr="00923224">
              <w:rPr>
                <w:rFonts w:eastAsia="Times New Roman"/>
                <w:i/>
                <w:iCs/>
                <w:color w:val="231F20"/>
                <w:sz w:val="17"/>
                <w:szCs w:val="17"/>
              </w:rPr>
              <w:t>quantum satis</w:t>
            </w:r>
          </w:p>
        </w:tc>
        <w:tc>
          <w:tcPr>
            <w:tcW w:w="1707" w:type="dxa"/>
            <w:tcBorders>
              <w:top w:val="single" w:sz="4" w:space="0" w:color="auto"/>
              <w:left w:val="single" w:sz="4" w:space="0" w:color="auto"/>
              <w:bottom w:val="single" w:sz="4" w:space="0" w:color="auto"/>
              <w:right w:val="single" w:sz="4" w:space="0" w:color="auto"/>
            </w:tcBorders>
            <w:vAlign w:val="center"/>
          </w:tcPr>
          <w:p w14:paraId="5EDF8F38" w14:textId="77777777" w:rsidR="00AC7D26" w:rsidRPr="00923224" w:rsidRDefault="00AC7D26" w:rsidP="002326BE">
            <w:pPr>
              <w:ind w:left="80"/>
              <w:rPr>
                <w:sz w:val="17"/>
                <w:szCs w:val="17"/>
              </w:rPr>
            </w:pPr>
            <w:r w:rsidRPr="00923224">
              <w:rPr>
                <w:rFonts w:eastAsia="Times New Roman"/>
                <w:i/>
                <w:iCs/>
                <w:color w:val="231F20"/>
                <w:sz w:val="17"/>
                <w:szCs w:val="17"/>
              </w:rPr>
              <w:t>quantum satis</w:t>
            </w:r>
          </w:p>
        </w:tc>
        <w:tc>
          <w:tcPr>
            <w:tcW w:w="1414" w:type="dxa"/>
            <w:tcBorders>
              <w:top w:val="single" w:sz="4" w:space="0" w:color="auto"/>
              <w:left w:val="single" w:sz="4" w:space="0" w:color="auto"/>
              <w:bottom w:val="single" w:sz="4" w:space="0" w:color="auto"/>
              <w:right w:val="single" w:sz="4" w:space="0" w:color="auto"/>
            </w:tcBorders>
            <w:vAlign w:val="center"/>
          </w:tcPr>
          <w:p w14:paraId="41863B99" w14:textId="77777777" w:rsidR="00AC7D26" w:rsidRPr="00923224" w:rsidRDefault="00AC7D26" w:rsidP="002326BE">
            <w:pPr>
              <w:ind w:left="80"/>
              <w:rPr>
                <w:sz w:val="17"/>
                <w:szCs w:val="17"/>
              </w:rPr>
            </w:pPr>
            <w:r w:rsidRPr="00923224">
              <w:rPr>
                <w:rFonts w:eastAsia="Times New Roman"/>
                <w:i/>
                <w:iCs/>
                <w:color w:val="231F20"/>
                <w:sz w:val="17"/>
                <w:szCs w:val="17"/>
              </w:rPr>
              <w:t>quantum satis</w:t>
            </w:r>
          </w:p>
        </w:tc>
        <w:tc>
          <w:tcPr>
            <w:tcW w:w="1428" w:type="dxa"/>
            <w:tcBorders>
              <w:top w:val="single" w:sz="4" w:space="0" w:color="auto"/>
              <w:left w:val="single" w:sz="4" w:space="0" w:color="auto"/>
              <w:bottom w:val="single" w:sz="4" w:space="0" w:color="auto"/>
            </w:tcBorders>
            <w:vAlign w:val="center"/>
          </w:tcPr>
          <w:p w14:paraId="55A937C5" w14:textId="77777777" w:rsidR="00AC7D26" w:rsidRPr="00923224" w:rsidRDefault="00AC7D26" w:rsidP="002326BE">
            <w:pPr>
              <w:rPr>
                <w:sz w:val="17"/>
                <w:szCs w:val="17"/>
              </w:rPr>
            </w:pPr>
          </w:p>
        </w:tc>
      </w:tr>
      <w:tr w:rsidR="00AC7D26" w:rsidRPr="00923224" w14:paraId="56B9D551" w14:textId="77777777" w:rsidTr="002326BE">
        <w:trPr>
          <w:trHeight w:val="492"/>
        </w:trPr>
        <w:tc>
          <w:tcPr>
            <w:tcW w:w="1134" w:type="dxa"/>
            <w:tcBorders>
              <w:top w:val="single" w:sz="4" w:space="0" w:color="auto"/>
              <w:bottom w:val="single" w:sz="4" w:space="0" w:color="auto"/>
              <w:right w:val="single" w:sz="4" w:space="0" w:color="auto"/>
            </w:tcBorders>
            <w:vAlign w:val="center"/>
          </w:tcPr>
          <w:p w14:paraId="7C6575B3" w14:textId="77777777" w:rsidR="00AC7D26" w:rsidRPr="00923224" w:rsidRDefault="00AC7D26" w:rsidP="002326BE">
            <w:pPr>
              <w:rPr>
                <w:sz w:val="17"/>
                <w:szCs w:val="17"/>
              </w:rPr>
            </w:pPr>
            <w:r w:rsidRPr="00923224">
              <w:rPr>
                <w:rFonts w:eastAsia="Times New Roman"/>
                <w:color w:val="231F20"/>
                <w:sz w:val="17"/>
                <w:szCs w:val="17"/>
              </w:rPr>
              <w:t>E 350</w:t>
            </w:r>
          </w:p>
        </w:tc>
        <w:tc>
          <w:tcPr>
            <w:tcW w:w="1974" w:type="dxa"/>
            <w:tcBorders>
              <w:top w:val="single" w:sz="4" w:space="0" w:color="auto"/>
              <w:left w:val="single" w:sz="4" w:space="0" w:color="auto"/>
              <w:bottom w:val="single" w:sz="4" w:space="0" w:color="auto"/>
              <w:right w:val="single" w:sz="4" w:space="0" w:color="auto"/>
            </w:tcBorders>
            <w:vAlign w:val="center"/>
          </w:tcPr>
          <w:p w14:paraId="5B614F5C" w14:textId="77777777" w:rsidR="00AC7D26" w:rsidRPr="00923224" w:rsidRDefault="00AC7D26" w:rsidP="002326BE">
            <w:pPr>
              <w:ind w:left="60"/>
              <w:rPr>
                <w:sz w:val="17"/>
                <w:szCs w:val="17"/>
              </w:rPr>
            </w:pPr>
            <w:r w:rsidRPr="00923224">
              <w:rPr>
                <w:rFonts w:eastAsia="Times New Roman"/>
                <w:color w:val="231F20"/>
                <w:sz w:val="17"/>
                <w:szCs w:val="17"/>
              </w:rPr>
              <w:t>Sodyum malatlar</w:t>
            </w:r>
          </w:p>
        </w:tc>
        <w:tc>
          <w:tcPr>
            <w:tcW w:w="1848" w:type="dxa"/>
            <w:tcBorders>
              <w:top w:val="single" w:sz="4" w:space="0" w:color="auto"/>
              <w:left w:val="single" w:sz="4" w:space="0" w:color="auto"/>
              <w:bottom w:val="single" w:sz="4" w:space="0" w:color="auto"/>
              <w:right w:val="single" w:sz="4" w:space="0" w:color="auto"/>
            </w:tcBorders>
            <w:vAlign w:val="center"/>
          </w:tcPr>
          <w:p w14:paraId="3F2E55A9" w14:textId="77777777" w:rsidR="00AC7D26" w:rsidRPr="00923224" w:rsidRDefault="00AC7D26" w:rsidP="002326BE">
            <w:pPr>
              <w:ind w:left="80"/>
              <w:rPr>
                <w:sz w:val="17"/>
                <w:szCs w:val="17"/>
              </w:rPr>
            </w:pPr>
            <w:r w:rsidRPr="00923224">
              <w:rPr>
                <w:rFonts w:eastAsia="Times New Roman"/>
                <w:i/>
                <w:iCs/>
                <w:color w:val="231F20"/>
                <w:sz w:val="17"/>
                <w:szCs w:val="17"/>
              </w:rPr>
              <w:t>quantum satis</w:t>
            </w:r>
          </w:p>
        </w:tc>
        <w:tc>
          <w:tcPr>
            <w:tcW w:w="1707" w:type="dxa"/>
            <w:tcBorders>
              <w:top w:val="single" w:sz="4" w:space="0" w:color="auto"/>
              <w:left w:val="single" w:sz="4" w:space="0" w:color="auto"/>
              <w:bottom w:val="single" w:sz="4" w:space="0" w:color="auto"/>
              <w:right w:val="single" w:sz="4" w:space="0" w:color="auto"/>
            </w:tcBorders>
            <w:vAlign w:val="center"/>
          </w:tcPr>
          <w:p w14:paraId="6F991B0B" w14:textId="77777777" w:rsidR="00AC7D26" w:rsidRPr="00923224" w:rsidRDefault="00AC7D26" w:rsidP="002326BE">
            <w:pPr>
              <w:ind w:left="80"/>
              <w:rPr>
                <w:sz w:val="17"/>
                <w:szCs w:val="17"/>
              </w:rPr>
            </w:pPr>
            <w:r w:rsidRPr="00923224">
              <w:rPr>
                <w:rFonts w:eastAsia="Times New Roman"/>
                <w:i/>
                <w:iCs/>
                <w:color w:val="231F20"/>
                <w:sz w:val="17"/>
                <w:szCs w:val="17"/>
              </w:rPr>
              <w:t>quantum satis</w:t>
            </w:r>
          </w:p>
        </w:tc>
        <w:tc>
          <w:tcPr>
            <w:tcW w:w="1414" w:type="dxa"/>
            <w:tcBorders>
              <w:top w:val="single" w:sz="4" w:space="0" w:color="auto"/>
              <w:left w:val="single" w:sz="4" w:space="0" w:color="auto"/>
              <w:bottom w:val="single" w:sz="4" w:space="0" w:color="auto"/>
              <w:right w:val="single" w:sz="4" w:space="0" w:color="auto"/>
            </w:tcBorders>
            <w:vAlign w:val="center"/>
          </w:tcPr>
          <w:p w14:paraId="5FAF6F5A" w14:textId="77777777" w:rsidR="00AC7D26" w:rsidRPr="00923224" w:rsidRDefault="00AC7D26" w:rsidP="002326BE">
            <w:pPr>
              <w:ind w:left="80"/>
              <w:rPr>
                <w:sz w:val="17"/>
                <w:szCs w:val="17"/>
              </w:rPr>
            </w:pPr>
            <w:r w:rsidRPr="00923224">
              <w:rPr>
                <w:rFonts w:eastAsia="Times New Roman"/>
                <w:i/>
                <w:iCs/>
                <w:color w:val="231F20"/>
                <w:sz w:val="17"/>
                <w:szCs w:val="17"/>
              </w:rPr>
              <w:t>quantum satis</w:t>
            </w:r>
          </w:p>
        </w:tc>
        <w:tc>
          <w:tcPr>
            <w:tcW w:w="1428" w:type="dxa"/>
            <w:tcBorders>
              <w:top w:val="single" w:sz="4" w:space="0" w:color="auto"/>
              <w:left w:val="single" w:sz="4" w:space="0" w:color="auto"/>
              <w:bottom w:val="single" w:sz="4" w:space="0" w:color="auto"/>
            </w:tcBorders>
            <w:vAlign w:val="center"/>
          </w:tcPr>
          <w:p w14:paraId="684FC15C" w14:textId="77777777" w:rsidR="00AC7D26" w:rsidRPr="00923224" w:rsidRDefault="00AC7D26" w:rsidP="002326BE">
            <w:pPr>
              <w:ind w:left="80"/>
              <w:rPr>
                <w:sz w:val="17"/>
                <w:szCs w:val="17"/>
              </w:rPr>
            </w:pPr>
            <w:r w:rsidRPr="00923224">
              <w:rPr>
                <w:rFonts w:eastAsia="Times New Roman"/>
                <w:color w:val="231F20"/>
                <w:sz w:val="17"/>
                <w:szCs w:val="17"/>
              </w:rPr>
              <w:t>Evet</w:t>
            </w:r>
          </w:p>
        </w:tc>
      </w:tr>
      <w:tr w:rsidR="00AC7D26" w:rsidRPr="00923224" w14:paraId="655873D3" w14:textId="77777777" w:rsidTr="002326BE">
        <w:trPr>
          <w:trHeight w:val="451"/>
        </w:trPr>
        <w:tc>
          <w:tcPr>
            <w:tcW w:w="1134" w:type="dxa"/>
            <w:tcBorders>
              <w:top w:val="single" w:sz="4" w:space="0" w:color="auto"/>
              <w:bottom w:val="single" w:sz="4" w:space="0" w:color="auto"/>
              <w:right w:val="single" w:sz="4" w:space="0" w:color="auto"/>
            </w:tcBorders>
            <w:vAlign w:val="center"/>
          </w:tcPr>
          <w:p w14:paraId="323957AC" w14:textId="77777777" w:rsidR="00AC7D26" w:rsidRPr="00923224" w:rsidRDefault="00AC7D26" w:rsidP="002326BE">
            <w:pPr>
              <w:rPr>
                <w:sz w:val="17"/>
                <w:szCs w:val="17"/>
              </w:rPr>
            </w:pPr>
            <w:r w:rsidRPr="00923224">
              <w:rPr>
                <w:rFonts w:eastAsia="Times New Roman"/>
                <w:color w:val="231F20"/>
                <w:sz w:val="17"/>
                <w:szCs w:val="17"/>
              </w:rPr>
              <w:t>E 338</w:t>
            </w:r>
          </w:p>
        </w:tc>
        <w:tc>
          <w:tcPr>
            <w:tcW w:w="1974" w:type="dxa"/>
            <w:tcBorders>
              <w:top w:val="single" w:sz="4" w:space="0" w:color="auto"/>
              <w:left w:val="single" w:sz="4" w:space="0" w:color="auto"/>
              <w:bottom w:val="single" w:sz="4" w:space="0" w:color="auto"/>
              <w:right w:val="single" w:sz="4" w:space="0" w:color="auto"/>
            </w:tcBorders>
            <w:vAlign w:val="center"/>
          </w:tcPr>
          <w:p w14:paraId="5CE533C1" w14:textId="77777777" w:rsidR="00AC7D26" w:rsidRPr="00923224" w:rsidRDefault="00AC7D26" w:rsidP="002326BE">
            <w:pPr>
              <w:ind w:left="60"/>
              <w:rPr>
                <w:sz w:val="17"/>
                <w:szCs w:val="17"/>
              </w:rPr>
            </w:pPr>
            <w:r w:rsidRPr="00923224">
              <w:rPr>
                <w:rFonts w:eastAsia="Times New Roman"/>
                <w:color w:val="231F20"/>
                <w:sz w:val="17"/>
                <w:szCs w:val="17"/>
              </w:rPr>
              <w:t>Fosforik asit</w:t>
            </w:r>
          </w:p>
        </w:tc>
        <w:tc>
          <w:tcPr>
            <w:tcW w:w="1848" w:type="dxa"/>
            <w:tcBorders>
              <w:top w:val="single" w:sz="4" w:space="0" w:color="auto"/>
              <w:left w:val="single" w:sz="4" w:space="0" w:color="auto"/>
              <w:bottom w:val="single" w:sz="4" w:space="0" w:color="auto"/>
              <w:right w:val="single" w:sz="4" w:space="0" w:color="auto"/>
            </w:tcBorders>
            <w:vAlign w:val="center"/>
          </w:tcPr>
          <w:p w14:paraId="5FFF5DE2" w14:textId="77777777" w:rsidR="00AC7D26" w:rsidRPr="00923224" w:rsidRDefault="00AC7D26" w:rsidP="002326BE">
            <w:pPr>
              <w:ind w:left="80"/>
              <w:rPr>
                <w:rFonts w:eastAsia="Times New Roman"/>
                <w:color w:val="231F20"/>
                <w:sz w:val="17"/>
                <w:szCs w:val="17"/>
              </w:rPr>
            </w:pPr>
            <w:r w:rsidRPr="00923224">
              <w:rPr>
                <w:rFonts w:eastAsia="Times New Roman"/>
                <w:color w:val="231F20"/>
                <w:sz w:val="17"/>
                <w:szCs w:val="17"/>
              </w:rPr>
              <w:t>10 000 mg/kg</w:t>
            </w:r>
          </w:p>
          <w:p w14:paraId="62C1A115" w14:textId="77777777" w:rsidR="00AC7D26" w:rsidRPr="00923224" w:rsidRDefault="00AC7D26" w:rsidP="002326BE">
            <w:pPr>
              <w:ind w:left="80"/>
              <w:rPr>
                <w:sz w:val="17"/>
                <w:szCs w:val="17"/>
              </w:rPr>
            </w:pPr>
            <w:r w:rsidRPr="00923224">
              <w:rPr>
                <w:rFonts w:eastAsia="Times New Roman"/>
                <w:color w:val="231F20"/>
                <w:sz w:val="17"/>
                <w:szCs w:val="17"/>
              </w:rPr>
              <w:t xml:space="preserve">( P </w:t>
            </w:r>
            <w:r w:rsidRPr="00923224">
              <w:rPr>
                <w:rFonts w:eastAsia="Times New Roman"/>
                <w:color w:val="231F20"/>
                <w:sz w:val="17"/>
                <w:szCs w:val="17"/>
                <w:vertAlign w:val="subscript"/>
              </w:rPr>
              <w:t>2</w:t>
            </w:r>
            <w:r w:rsidRPr="00923224">
              <w:rPr>
                <w:rFonts w:eastAsia="Times New Roman"/>
                <w:color w:val="231F20"/>
                <w:sz w:val="17"/>
                <w:szCs w:val="17"/>
              </w:rPr>
              <w:t xml:space="preserve"> O </w:t>
            </w:r>
            <w:r w:rsidRPr="00923224">
              <w:rPr>
                <w:rFonts w:eastAsia="Times New Roman"/>
                <w:color w:val="231F20"/>
                <w:sz w:val="17"/>
                <w:szCs w:val="17"/>
                <w:vertAlign w:val="subscript"/>
              </w:rPr>
              <w:t>5</w:t>
            </w:r>
            <w:r w:rsidRPr="00923224">
              <w:rPr>
                <w:rFonts w:eastAsia="Times New Roman"/>
                <w:color w:val="231F20"/>
                <w:sz w:val="17"/>
                <w:szCs w:val="17"/>
              </w:rPr>
              <w:t xml:space="preserve"> cinsinden)</w:t>
            </w:r>
          </w:p>
        </w:tc>
        <w:tc>
          <w:tcPr>
            <w:tcW w:w="1707" w:type="dxa"/>
            <w:tcBorders>
              <w:top w:val="single" w:sz="4" w:space="0" w:color="auto"/>
              <w:left w:val="single" w:sz="4" w:space="0" w:color="auto"/>
              <w:bottom w:val="single" w:sz="4" w:space="0" w:color="auto"/>
              <w:right w:val="single" w:sz="4" w:space="0" w:color="auto"/>
            </w:tcBorders>
            <w:vAlign w:val="center"/>
          </w:tcPr>
          <w:p w14:paraId="394D97BE" w14:textId="77777777" w:rsidR="00AC7D26" w:rsidRPr="00923224" w:rsidRDefault="00AC7D26" w:rsidP="002326BE">
            <w:pPr>
              <w:ind w:left="80"/>
              <w:rPr>
                <w:sz w:val="17"/>
                <w:szCs w:val="17"/>
              </w:rPr>
            </w:pPr>
            <w:r w:rsidRPr="00923224">
              <w:rPr>
                <w:rFonts w:eastAsia="Times New Roman"/>
                <w:i/>
                <w:iCs/>
                <w:color w:val="231F20"/>
                <w:sz w:val="17"/>
                <w:szCs w:val="17"/>
              </w:rPr>
              <w:t>quantum satis</w:t>
            </w:r>
          </w:p>
        </w:tc>
        <w:tc>
          <w:tcPr>
            <w:tcW w:w="1414" w:type="dxa"/>
            <w:tcBorders>
              <w:top w:val="single" w:sz="4" w:space="0" w:color="auto"/>
              <w:left w:val="single" w:sz="4" w:space="0" w:color="auto"/>
              <w:bottom w:val="single" w:sz="4" w:space="0" w:color="auto"/>
              <w:right w:val="single" w:sz="4" w:space="0" w:color="auto"/>
            </w:tcBorders>
            <w:vAlign w:val="center"/>
          </w:tcPr>
          <w:p w14:paraId="70C32A30" w14:textId="77777777" w:rsidR="00AC7D26" w:rsidRPr="00923224" w:rsidRDefault="00AC7D26" w:rsidP="002326BE">
            <w:pPr>
              <w:ind w:left="80"/>
              <w:rPr>
                <w:sz w:val="17"/>
                <w:szCs w:val="17"/>
              </w:rPr>
            </w:pPr>
            <w:r w:rsidRPr="00923224">
              <w:rPr>
                <w:rFonts w:eastAsia="Times New Roman"/>
                <w:i/>
                <w:iCs/>
                <w:color w:val="231F20"/>
                <w:sz w:val="17"/>
                <w:szCs w:val="17"/>
              </w:rPr>
              <w:t>quantum satis</w:t>
            </w:r>
          </w:p>
        </w:tc>
        <w:tc>
          <w:tcPr>
            <w:tcW w:w="1428" w:type="dxa"/>
            <w:tcBorders>
              <w:top w:val="single" w:sz="4" w:space="0" w:color="auto"/>
              <w:left w:val="single" w:sz="4" w:space="0" w:color="auto"/>
              <w:bottom w:val="single" w:sz="4" w:space="0" w:color="auto"/>
            </w:tcBorders>
            <w:vAlign w:val="center"/>
          </w:tcPr>
          <w:p w14:paraId="0A366F4C" w14:textId="77777777" w:rsidR="00AC7D26" w:rsidRPr="00923224" w:rsidRDefault="00AC7D26" w:rsidP="002326BE">
            <w:pPr>
              <w:rPr>
                <w:sz w:val="17"/>
                <w:szCs w:val="17"/>
              </w:rPr>
            </w:pPr>
          </w:p>
        </w:tc>
      </w:tr>
      <w:tr w:rsidR="00AC7D26" w:rsidRPr="00923224" w14:paraId="21E37B37" w14:textId="77777777" w:rsidTr="002326BE">
        <w:trPr>
          <w:trHeight w:val="451"/>
        </w:trPr>
        <w:tc>
          <w:tcPr>
            <w:tcW w:w="1134" w:type="dxa"/>
            <w:tcBorders>
              <w:top w:val="single" w:sz="4" w:space="0" w:color="auto"/>
              <w:bottom w:val="single" w:sz="4" w:space="0" w:color="auto"/>
              <w:right w:val="single" w:sz="4" w:space="0" w:color="auto"/>
            </w:tcBorders>
            <w:vAlign w:val="center"/>
          </w:tcPr>
          <w:p w14:paraId="0D604EDB" w14:textId="77777777" w:rsidR="00AC7D26" w:rsidRPr="00923224" w:rsidRDefault="00AC7D26" w:rsidP="002326BE">
            <w:pPr>
              <w:rPr>
                <w:sz w:val="17"/>
                <w:szCs w:val="17"/>
              </w:rPr>
            </w:pPr>
            <w:r w:rsidRPr="00923224">
              <w:rPr>
                <w:rFonts w:eastAsia="Times New Roman"/>
                <w:color w:val="231F20"/>
                <w:sz w:val="17"/>
                <w:szCs w:val="17"/>
              </w:rPr>
              <w:t>E 339</w:t>
            </w:r>
          </w:p>
        </w:tc>
        <w:tc>
          <w:tcPr>
            <w:tcW w:w="1974" w:type="dxa"/>
            <w:tcBorders>
              <w:top w:val="single" w:sz="4" w:space="0" w:color="auto"/>
              <w:left w:val="single" w:sz="4" w:space="0" w:color="auto"/>
              <w:bottom w:val="single" w:sz="4" w:space="0" w:color="auto"/>
              <w:right w:val="single" w:sz="4" w:space="0" w:color="auto"/>
            </w:tcBorders>
            <w:vAlign w:val="center"/>
          </w:tcPr>
          <w:p w14:paraId="42BDDBEF" w14:textId="77777777" w:rsidR="00AC7D26" w:rsidRPr="00923224" w:rsidRDefault="00AC7D26" w:rsidP="002326BE">
            <w:pPr>
              <w:ind w:left="60"/>
              <w:rPr>
                <w:sz w:val="17"/>
                <w:szCs w:val="17"/>
              </w:rPr>
            </w:pPr>
            <w:r w:rsidRPr="00923224">
              <w:rPr>
                <w:rFonts w:eastAsia="Times New Roman"/>
                <w:color w:val="231F20"/>
                <w:sz w:val="17"/>
                <w:szCs w:val="17"/>
              </w:rPr>
              <w:t>Sodyum fosfatlar</w:t>
            </w:r>
          </w:p>
        </w:tc>
        <w:tc>
          <w:tcPr>
            <w:tcW w:w="1848" w:type="dxa"/>
            <w:vMerge w:val="restart"/>
            <w:tcBorders>
              <w:top w:val="single" w:sz="4" w:space="0" w:color="auto"/>
              <w:left w:val="single" w:sz="4" w:space="0" w:color="auto"/>
              <w:right w:val="single" w:sz="4" w:space="0" w:color="auto"/>
            </w:tcBorders>
            <w:vAlign w:val="center"/>
          </w:tcPr>
          <w:p w14:paraId="08AB3865" w14:textId="77777777" w:rsidR="00AC7D26" w:rsidRPr="00923224" w:rsidRDefault="00AC7D26" w:rsidP="002326BE">
            <w:pPr>
              <w:ind w:left="80"/>
              <w:rPr>
                <w:sz w:val="17"/>
                <w:szCs w:val="17"/>
              </w:rPr>
            </w:pPr>
            <w:r w:rsidRPr="00923224">
              <w:rPr>
                <w:sz w:val="17"/>
                <w:szCs w:val="17"/>
              </w:rPr>
              <w:t xml:space="preserve">50 000 mg/kg (tek başına veya birlikte, </w:t>
            </w:r>
            <w:r w:rsidRPr="00923224">
              <w:rPr>
                <w:rFonts w:eastAsia="Times New Roman"/>
                <w:color w:val="231F20"/>
                <w:sz w:val="17"/>
                <w:szCs w:val="17"/>
              </w:rPr>
              <w:t xml:space="preserve">P </w:t>
            </w:r>
            <w:r w:rsidRPr="00923224">
              <w:rPr>
                <w:rFonts w:eastAsia="Times New Roman"/>
                <w:color w:val="231F20"/>
                <w:sz w:val="17"/>
                <w:szCs w:val="17"/>
                <w:vertAlign w:val="subscript"/>
              </w:rPr>
              <w:t>2</w:t>
            </w:r>
            <w:r w:rsidRPr="00923224">
              <w:rPr>
                <w:rFonts w:eastAsia="Times New Roman"/>
                <w:color w:val="231F20"/>
                <w:sz w:val="17"/>
                <w:szCs w:val="17"/>
              </w:rPr>
              <w:t xml:space="preserve"> O </w:t>
            </w:r>
            <w:r w:rsidRPr="00923224">
              <w:rPr>
                <w:rFonts w:eastAsia="Times New Roman"/>
                <w:color w:val="231F20"/>
                <w:sz w:val="17"/>
                <w:szCs w:val="17"/>
                <w:vertAlign w:val="subscript"/>
              </w:rPr>
              <w:t>5</w:t>
            </w:r>
            <w:r w:rsidRPr="00923224">
              <w:rPr>
                <w:rFonts w:eastAsia="Times New Roman"/>
                <w:color w:val="231F20"/>
                <w:sz w:val="17"/>
                <w:szCs w:val="17"/>
              </w:rPr>
              <w:t xml:space="preserve"> </w:t>
            </w:r>
            <w:r w:rsidRPr="00923224">
              <w:rPr>
                <w:sz w:val="17"/>
                <w:szCs w:val="17"/>
              </w:rPr>
              <w:t>cinsinden)</w:t>
            </w:r>
          </w:p>
        </w:tc>
        <w:tc>
          <w:tcPr>
            <w:tcW w:w="1707" w:type="dxa"/>
            <w:vMerge w:val="restart"/>
            <w:tcBorders>
              <w:top w:val="single" w:sz="4" w:space="0" w:color="auto"/>
              <w:left w:val="single" w:sz="4" w:space="0" w:color="auto"/>
              <w:right w:val="single" w:sz="4" w:space="0" w:color="auto"/>
            </w:tcBorders>
            <w:vAlign w:val="center"/>
          </w:tcPr>
          <w:p w14:paraId="2B9F22A1" w14:textId="77777777" w:rsidR="00AC7D26" w:rsidRPr="00923224" w:rsidRDefault="00AC7D26" w:rsidP="002326BE">
            <w:pPr>
              <w:ind w:left="80"/>
              <w:rPr>
                <w:sz w:val="17"/>
                <w:szCs w:val="17"/>
              </w:rPr>
            </w:pPr>
            <w:r w:rsidRPr="00923224">
              <w:rPr>
                <w:rFonts w:eastAsia="Times New Roman"/>
                <w:i/>
                <w:iCs/>
                <w:color w:val="231F20"/>
                <w:sz w:val="17"/>
                <w:szCs w:val="17"/>
              </w:rPr>
              <w:t>quantum satis</w:t>
            </w:r>
          </w:p>
        </w:tc>
        <w:tc>
          <w:tcPr>
            <w:tcW w:w="1414" w:type="dxa"/>
            <w:vMerge w:val="restart"/>
            <w:tcBorders>
              <w:top w:val="single" w:sz="4" w:space="0" w:color="auto"/>
              <w:left w:val="single" w:sz="4" w:space="0" w:color="auto"/>
              <w:right w:val="single" w:sz="4" w:space="0" w:color="auto"/>
            </w:tcBorders>
            <w:vAlign w:val="center"/>
          </w:tcPr>
          <w:p w14:paraId="13004D36" w14:textId="77777777" w:rsidR="00AC7D26" w:rsidRPr="00923224" w:rsidRDefault="00AC7D26" w:rsidP="002326BE">
            <w:pPr>
              <w:ind w:left="80"/>
              <w:rPr>
                <w:sz w:val="17"/>
                <w:szCs w:val="17"/>
              </w:rPr>
            </w:pPr>
            <w:r w:rsidRPr="00923224">
              <w:rPr>
                <w:rFonts w:eastAsia="Times New Roman"/>
                <w:i/>
                <w:iCs/>
                <w:color w:val="231F20"/>
                <w:sz w:val="17"/>
                <w:szCs w:val="17"/>
              </w:rPr>
              <w:t>quantum satis</w:t>
            </w:r>
          </w:p>
        </w:tc>
        <w:tc>
          <w:tcPr>
            <w:tcW w:w="1428" w:type="dxa"/>
            <w:vMerge w:val="restart"/>
            <w:tcBorders>
              <w:top w:val="single" w:sz="4" w:space="0" w:color="auto"/>
              <w:left w:val="single" w:sz="4" w:space="0" w:color="auto"/>
            </w:tcBorders>
            <w:vAlign w:val="center"/>
          </w:tcPr>
          <w:p w14:paraId="0D9ED87A" w14:textId="77777777" w:rsidR="00AC7D26" w:rsidRPr="00923224" w:rsidRDefault="00AC7D26" w:rsidP="002326BE">
            <w:pPr>
              <w:ind w:left="80"/>
              <w:rPr>
                <w:sz w:val="17"/>
                <w:szCs w:val="17"/>
              </w:rPr>
            </w:pPr>
            <w:r w:rsidRPr="00923224">
              <w:rPr>
                <w:rFonts w:eastAsia="Times New Roman"/>
                <w:color w:val="231F20"/>
                <w:sz w:val="17"/>
                <w:szCs w:val="17"/>
              </w:rPr>
              <w:t>Evet</w:t>
            </w:r>
          </w:p>
        </w:tc>
      </w:tr>
      <w:tr w:rsidR="00AC7D26" w:rsidRPr="00923224" w14:paraId="47F1544F" w14:textId="77777777" w:rsidTr="002326BE">
        <w:trPr>
          <w:trHeight w:val="451"/>
        </w:trPr>
        <w:tc>
          <w:tcPr>
            <w:tcW w:w="1134" w:type="dxa"/>
            <w:tcBorders>
              <w:top w:val="single" w:sz="4" w:space="0" w:color="auto"/>
              <w:bottom w:val="single" w:sz="4" w:space="0" w:color="auto"/>
              <w:right w:val="single" w:sz="4" w:space="0" w:color="auto"/>
            </w:tcBorders>
            <w:vAlign w:val="center"/>
          </w:tcPr>
          <w:p w14:paraId="2EFABDFB" w14:textId="77777777" w:rsidR="00AC7D26" w:rsidRPr="00923224" w:rsidRDefault="00AC7D26" w:rsidP="002326BE">
            <w:pPr>
              <w:rPr>
                <w:rFonts w:eastAsia="Times New Roman"/>
                <w:color w:val="231F20"/>
                <w:sz w:val="17"/>
                <w:szCs w:val="17"/>
              </w:rPr>
            </w:pPr>
            <w:r w:rsidRPr="00923224">
              <w:rPr>
                <w:rFonts w:eastAsia="Times New Roman"/>
                <w:color w:val="231F20"/>
                <w:sz w:val="17"/>
                <w:szCs w:val="17"/>
              </w:rPr>
              <w:t>E 340</w:t>
            </w:r>
          </w:p>
        </w:tc>
        <w:tc>
          <w:tcPr>
            <w:tcW w:w="1974" w:type="dxa"/>
            <w:tcBorders>
              <w:top w:val="single" w:sz="4" w:space="0" w:color="auto"/>
              <w:left w:val="single" w:sz="4" w:space="0" w:color="auto"/>
              <w:bottom w:val="single" w:sz="4" w:space="0" w:color="auto"/>
              <w:right w:val="single" w:sz="4" w:space="0" w:color="auto"/>
            </w:tcBorders>
            <w:vAlign w:val="center"/>
          </w:tcPr>
          <w:p w14:paraId="64570738" w14:textId="77777777" w:rsidR="00AC7D26" w:rsidRPr="00923224" w:rsidRDefault="00AC7D26" w:rsidP="002326BE">
            <w:pPr>
              <w:ind w:left="60"/>
              <w:rPr>
                <w:rFonts w:eastAsia="Times New Roman"/>
                <w:color w:val="231F20"/>
                <w:sz w:val="17"/>
                <w:szCs w:val="17"/>
              </w:rPr>
            </w:pPr>
            <w:r w:rsidRPr="00923224">
              <w:rPr>
                <w:rFonts w:eastAsia="Times New Roman"/>
                <w:color w:val="231F20"/>
                <w:sz w:val="17"/>
                <w:szCs w:val="17"/>
              </w:rPr>
              <w:t>Potasyum fosfatlar</w:t>
            </w:r>
          </w:p>
        </w:tc>
        <w:tc>
          <w:tcPr>
            <w:tcW w:w="1848" w:type="dxa"/>
            <w:vMerge/>
            <w:tcBorders>
              <w:left w:val="single" w:sz="4" w:space="0" w:color="auto"/>
              <w:right w:val="single" w:sz="4" w:space="0" w:color="auto"/>
            </w:tcBorders>
            <w:vAlign w:val="center"/>
          </w:tcPr>
          <w:p w14:paraId="79BCE2A8" w14:textId="77777777" w:rsidR="00AC7D26" w:rsidRPr="00923224" w:rsidRDefault="00AC7D26" w:rsidP="002326BE">
            <w:pPr>
              <w:ind w:left="80"/>
              <w:rPr>
                <w:sz w:val="17"/>
                <w:szCs w:val="17"/>
              </w:rPr>
            </w:pPr>
          </w:p>
        </w:tc>
        <w:tc>
          <w:tcPr>
            <w:tcW w:w="1707" w:type="dxa"/>
            <w:vMerge/>
            <w:tcBorders>
              <w:left w:val="single" w:sz="4" w:space="0" w:color="auto"/>
              <w:right w:val="single" w:sz="4" w:space="0" w:color="auto"/>
            </w:tcBorders>
            <w:vAlign w:val="center"/>
          </w:tcPr>
          <w:p w14:paraId="5E5035C6" w14:textId="77777777" w:rsidR="00AC7D26" w:rsidRPr="00923224" w:rsidRDefault="00AC7D26" w:rsidP="002326BE">
            <w:pPr>
              <w:ind w:left="80"/>
              <w:rPr>
                <w:rFonts w:eastAsia="Times New Roman"/>
                <w:i/>
                <w:iCs/>
                <w:color w:val="231F20"/>
                <w:sz w:val="17"/>
                <w:szCs w:val="17"/>
              </w:rPr>
            </w:pPr>
          </w:p>
        </w:tc>
        <w:tc>
          <w:tcPr>
            <w:tcW w:w="1414" w:type="dxa"/>
            <w:vMerge/>
            <w:tcBorders>
              <w:left w:val="single" w:sz="4" w:space="0" w:color="auto"/>
              <w:right w:val="single" w:sz="4" w:space="0" w:color="auto"/>
            </w:tcBorders>
            <w:vAlign w:val="center"/>
          </w:tcPr>
          <w:p w14:paraId="462BD8C0" w14:textId="77777777" w:rsidR="00AC7D26" w:rsidRPr="00923224" w:rsidRDefault="00AC7D26" w:rsidP="002326BE">
            <w:pPr>
              <w:ind w:left="80"/>
              <w:rPr>
                <w:rFonts w:eastAsia="Times New Roman"/>
                <w:i/>
                <w:iCs/>
                <w:color w:val="231F20"/>
                <w:sz w:val="17"/>
                <w:szCs w:val="17"/>
              </w:rPr>
            </w:pPr>
          </w:p>
        </w:tc>
        <w:tc>
          <w:tcPr>
            <w:tcW w:w="1428" w:type="dxa"/>
            <w:vMerge/>
            <w:tcBorders>
              <w:left w:val="single" w:sz="4" w:space="0" w:color="auto"/>
            </w:tcBorders>
            <w:vAlign w:val="center"/>
          </w:tcPr>
          <w:p w14:paraId="1B272634" w14:textId="77777777" w:rsidR="00AC7D26" w:rsidRPr="00923224" w:rsidRDefault="00AC7D26" w:rsidP="002326BE">
            <w:pPr>
              <w:ind w:left="80"/>
              <w:rPr>
                <w:rFonts w:eastAsia="Times New Roman"/>
                <w:color w:val="231F20"/>
                <w:sz w:val="17"/>
                <w:szCs w:val="17"/>
              </w:rPr>
            </w:pPr>
          </w:p>
        </w:tc>
      </w:tr>
      <w:tr w:rsidR="00AC7D26" w:rsidRPr="00923224" w14:paraId="7DA91769" w14:textId="77777777" w:rsidTr="002326BE">
        <w:trPr>
          <w:trHeight w:val="492"/>
        </w:trPr>
        <w:tc>
          <w:tcPr>
            <w:tcW w:w="1134" w:type="dxa"/>
            <w:tcBorders>
              <w:top w:val="single" w:sz="4" w:space="0" w:color="auto"/>
              <w:bottom w:val="single" w:sz="4" w:space="0" w:color="auto"/>
              <w:right w:val="single" w:sz="4" w:space="0" w:color="auto"/>
            </w:tcBorders>
            <w:vAlign w:val="center"/>
          </w:tcPr>
          <w:p w14:paraId="103C361D" w14:textId="77777777" w:rsidR="00AC7D26" w:rsidRPr="00923224" w:rsidRDefault="00AC7D26" w:rsidP="002326BE">
            <w:pPr>
              <w:rPr>
                <w:sz w:val="17"/>
                <w:szCs w:val="17"/>
              </w:rPr>
            </w:pPr>
            <w:r w:rsidRPr="00923224">
              <w:rPr>
                <w:rFonts w:eastAsia="Times New Roman"/>
                <w:color w:val="231F20"/>
                <w:sz w:val="17"/>
                <w:szCs w:val="17"/>
              </w:rPr>
              <w:t>E 341</w:t>
            </w:r>
          </w:p>
        </w:tc>
        <w:tc>
          <w:tcPr>
            <w:tcW w:w="1974" w:type="dxa"/>
            <w:tcBorders>
              <w:top w:val="single" w:sz="4" w:space="0" w:color="auto"/>
              <w:left w:val="single" w:sz="4" w:space="0" w:color="auto"/>
              <w:bottom w:val="single" w:sz="4" w:space="0" w:color="auto"/>
              <w:right w:val="single" w:sz="4" w:space="0" w:color="auto"/>
            </w:tcBorders>
            <w:vAlign w:val="center"/>
          </w:tcPr>
          <w:p w14:paraId="70F4C116" w14:textId="77777777" w:rsidR="00AC7D26" w:rsidRPr="00923224" w:rsidRDefault="00AC7D26" w:rsidP="002326BE">
            <w:pPr>
              <w:ind w:left="60"/>
              <w:rPr>
                <w:sz w:val="17"/>
                <w:szCs w:val="17"/>
              </w:rPr>
            </w:pPr>
            <w:r w:rsidRPr="00923224">
              <w:rPr>
                <w:rFonts w:eastAsia="Times New Roman"/>
                <w:color w:val="231F20"/>
                <w:sz w:val="17"/>
                <w:szCs w:val="17"/>
              </w:rPr>
              <w:t>Kalsiyum fosfatlar</w:t>
            </w:r>
          </w:p>
        </w:tc>
        <w:tc>
          <w:tcPr>
            <w:tcW w:w="1848" w:type="dxa"/>
            <w:vMerge/>
            <w:tcBorders>
              <w:left w:val="single" w:sz="4" w:space="0" w:color="auto"/>
              <w:right w:val="single" w:sz="4" w:space="0" w:color="auto"/>
            </w:tcBorders>
            <w:vAlign w:val="center"/>
          </w:tcPr>
          <w:p w14:paraId="78A05EED" w14:textId="77777777" w:rsidR="00AC7D26" w:rsidRPr="00923224" w:rsidRDefault="00AC7D26" w:rsidP="002326BE">
            <w:pPr>
              <w:rPr>
                <w:sz w:val="17"/>
                <w:szCs w:val="17"/>
              </w:rPr>
            </w:pPr>
          </w:p>
        </w:tc>
        <w:tc>
          <w:tcPr>
            <w:tcW w:w="1707" w:type="dxa"/>
            <w:vMerge/>
            <w:tcBorders>
              <w:left w:val="single" w:sz="4" w:space="0" w:color="auto"/>
              <w:right w:val="single" w:sz="4" w:space="0" w:color="auto"/>
            </w:tcBorders>
            <w:vAlign w:val="center"/>
          </w:tcPr>
          <w:p w14:paraId="3B66A6B4" w14:textId="77777777" w:rsidR="00AC7D26" w:rsidRPr="00923224" w:rsidRDefault="00AC7D26" w:rsidP="002326BE">
            <w:pPr>
              <w:rPr>
                <w:sz w:val="17"/>
                <w:szCs w:val="17"/>
              </w:rPr>
            </w:pPr>
          </w:p>
        </w:tc>
        <w:tc>
          <w:tcPr>
            <w:tcW w:w="1414" w:type="dxa"/>
            <w:vMerge/>
            <w:tcBorders>
              <w:left w:val="single" w:sz="4" w:space="0" w:color="auto"/>
              <w:right w:val="single" w:sz="4" w:space="0" w:color="auto"/>
            </w:tcBorders>
            <w:vAlign w:val="center"/>
          </w:tcPr>
          <w:p w14:paraId="6C1623ED" w14:textId="77777777" w:rsidR="00AC7D26" w:rsidRPr="00923224" w:rsidRDefault="00AC7D26" w:rsidP="002326BE">
            <w:pPr>
              <w:rPr>
                <w:sz w:val="17"/>
                <w:szCs w:val="17"/>
              </w:rPr>
            </w:pPr>
          </w:p>
        </w:tc>
        <w:tc>
          <w:tcPr>
            <w:tcW w:w="1428" w:type="dxa"/>
            <w:vMerge/>
            <w:tcBorders>
              <w:left w:val="single" w:sz="4" w:space="0" w:color="auto"/>
            </w:tcBorders>
            <w:vAlign w:val="center"/>
          </w:tcPr>
          <w:p w14:paraId="286D2174" w14:textId="77777777" w:rsidR="00AC7D26" w:rsidRPr="00923224" w:rsidRDefault="00AC7D26" w:rsidP="002326BE">
            <w:pPr>
              <w:rPr>
                <w:sz w:val="17"/>
                <w:szCs w:val="17"/>
              </w:rPr>
            </w:pPr>
          </w:p>
        </w:tc>
      </w:tr>
      <w:tr w:rsidR="00AC7D26" w:rsidRPr="00923224" w14:paraId="358BA126" w14:textId="77777777" w:rsidTr="002326BE">
        <w:trPr>
          <w:trHeight w:val="492"/>
        </w:trPr>
        <w:tc>
          <w:tcPr>
            <w:tcW w:w="1134" w:type="dxa"/>
            <w:tcBorders>
              <w:top w:val="single" w:sz="4" w:space="0" w:color="auto"/>
              <w:bottom w:val="single" w:sz="4" w:space="0" w:color="auto"/>
              <w:right w:val="single" w:sz="4" w:space="0" w:color="auto"/>
            </w:tcBorders>
            <w:vAlign w:val="center"/>
          </w:tcPr>
          <w:p w14:paraId="5AF400CB" w14:textId="77777777" w:rsidR="00AC7D26" w:rsidRPr="00923224" w:rsidRDefault="00AC7D26" w:rsidP="002326BE">
            <w:pPr>
              <w:rPr>
                <w:sz w:val="17"/>
                <w:szCs w:val="17"/>
              </w:rPr>
            </w:pPr>
            <w:r w:rsidRPr="00923224">
              <w:rPr>
                <w:rFonts w:eastAsia="Times New Roman"/>
                <w:color w:val="231F20"/>
                <w:sz w:val="17"/>
                <w:szCs w:val="17"/>
              </w:rPr>
              <w:t>E 343</w:t>
            </w:r>
          </w:p>
        </w:tc>
        <w:tc>
          <w:tcPr>
            <w:tcW w:w="1974" w:type="dxa"/>
            <w:tcBorders>
              <w:top w:val="single" w:sz="4" w:space="0" w:color="auto"/>
              <w:left w:val="single" w:sz="4" w:space="0" w:color="auto"/>
              <w:bottom w:val="single" w:sz="4" w:space="0" w:color="auto"/>
              <w:right w:val="single" w:sz="4" w:space="0" w:color="auto"/>
            </w:tcBorders>
            <w:vAlign w:val="center"/>
          </w:tcPr>
          <w:p w14:paraId="5DCF4A14" w14:textId="77777777" w:rsidR="00AC7D26" w:rsidRPr="00923224" w:rsidRDefault="00AC7D26" w:rsidP="002326BE">
            <w:pPr>
              <w:ind w:left="60"/>
              <w:rPr>
                <w:sz w:val="17"/>
                <w:szCs w:val="17"/>
              </w:rPr>
            </w:pPr>
            <w:r w:rsidRPr="00923224">
              <w:rPr>
                <w:sz w:val="17"/>
                <w:szCs w:val="17"/>
              </w:rPr>
              <w:t>Magnezyum fosfatlar</w:t>
            </w:r>
          </w:p>
        </w:tc>
        <w:tc>
          <w:tcPr>
            <w:tcW w:w="1848" w:type="dxa"/>
            <w:vMerge/>
            <w:tcBorders>
              <w:left w:val="single" w:sz="4" w:space="0" w:color="auto"/>
              <w:bottom w:val="single" w:sz="4" w:space="0" w:color="auto"/>
              <w:right w:val="single" w:sz="4" w:space="0" w:color="auto"/>
            </w:tcBorders>
            <w:vAlign w:val="center"/>
          </w:tcPr>
          <w:p w14:paraId="7459D567" w14:textId="77777777" w:rsidR="00AC7D26" w:rsidRPr="00923224" w:rsidRDefault="00AC7D26" w:rsidP="002326BE">
            <w:pPr>
              <w:rPr>
                <w:sz w:val="17"/>
                <w:szCs w:val="17"/>
              </w:rPr>
            </w:pPr>
          </w:p>
        </w:tc>
        <w:tc>
          <w:tcPr>
            <w:tcW w:w="1707" w:type="dxa"/>
            <w:vMerge/>
            <w:tcBorders>
              <w:left w:val="single" w:sz="4" w:space="0" w:color="auto"/>
              <w:bottom w:val="single" w:sz="4" w:space="0" w:color="auto"/>
              <w:right w:val="single" w:sz="4" w:space="0" w:color="auto"/>
            </w:tcBorders>
            <w:vAlign w:val="center"/>
          </w:tcPr>
          <w:p w14:paraId="355CBF17" w14:textId="77777777" w:rsidR="00AC7D26" w:rsidRPr="00923224" w:rsidRDefault="00AC7D26" w:rsidP="002326BE">
            <w:pPr>
              <w:rPr>
                <w:sz w:val="17"/>
                <w:szCs w:val="17"/>
              </w:rPr>
            </w:pPr>
          </w:p>
        </w:tc>
        <w:tc>
          <w:tcPr>
            <w:tcW w:w="1414" w:type="dxa"/>
            <w:vMerge/>
            <w:tcBorders>
              <w:left w:val="single" w:sz="4" w:space="0" w:color="auto"/>
              <w:bottom w:val="single" w:sz="4" w:space="0" w:color="auto"/>
              <w:right w:val="single" w:sz="4" w:space="0" w:color="auto"/>
            </w:tcBorders>
            <w:vAlign w:val="center"/>
          </w:tcPr>
          <w:p w14:paraId="421B93C5" w14:textId="77777777" w:rsidR="00AC7D26" w:rsidRPr="00923224" w:rsidRDefault="00AC7D26" w:rsidP="002326BE">
            <w:pPr>
              <w:rPr>
                <w:sz w:val="17"/>
                <w:szCs w:val="17"/>
              </w:rPr>
            </w:pPr>
          </w:p>
        </w:tc>
        <w:tc>
          <w:tcPr>
            <w:tcW w:w="1428" w:type="dxa"/>
            <w:vMerge/>
            <w:tcBorders>
              <w:left w:val="single" w:sz="4" w:space="0" w:color="auto"/>
              <w:bottom w:val="single" w:sz="4" w:space="0" w:color="auto"/>
            </w:tcBorders>
            <w:vAlign w:val="center"/>
          </w:tcPr>
          <w:p w14:paraId="3700D22C" w14:textId="77777777" w:rsidR="00AC7D26" w:rsidRPr="00923224" w:rsidRDefault="00AC7D26" w:rsidP="002326BE">
            <w:pPr>
              <w:rPr>
                <w:sz w:val="17"/>
                <w:szCs w:val="17"/>
              </w:rPr>
            </w:pPr>
          </w:p>
        </w:tc>
      </w:tr>
      <w:tr w:rsidR="00AC7D26" w:rsidRPr="00923224" w14:paraId="30103A17" w14:textId="77777777" w:rsidTr="002326BE">
        <w:trPr>
          <w:trHeight w:val="796"/>
        </w:trPr>
        <w:tc>
          <w:tcPr>
            <w:tcW w:w="1134" w:type="dxa"/>
            <w:tcBorders>
              <w:top w:val="single" w:sz="4" w:space="0" w:color="auto"/>
              <w:bottom w:val="single" w:sz="4" w:space="0" w:color="auto"/>
              <w:right w:val="single" w:sz="4" w:space="0" w:color="auto"/>
            </w:tcBorders>
            <w:vAlign w:val="center"/>
          </w:tcPr>
          <w:p w14:paraId="48B20D5D" w14:textId="77777777" w:rsidR="00AC7D26" w:rsidRPr="00923224" w:rsidRDefault="00AC7D26" w:rsidP="002326BE">
            <w:pPr>
              <w:rPr>
                <w:sz w:val="17"/>
                <w:szCs w:val="17"/>
              </w:rPr>
            </w:pPr>
            <w:r w:rsidRPr="00923224">
              <w:rPr>
                <w:rFonts w:eastAsia="Times New Roman"/>
                <w:color w:val="231F20"/>
                <w:sz w:val="17"/>
                <w:szCs w:val="17"/>
              </w:rPr>
              <w:t>E 351</w:t>
            </w:r>
          </w:p>
        </w:tc>
        <w:tc>
          <w:tcPr>
            <w:tcW w:w="1974" w:type="dxa"/>
            <w:tcBorders>
              <w:top w:val="single" w:sz="4" w:space="0" w:color="auto"/>
              <w:left w:val="single" w:sz="4" w:space="0" w:color="auto"/>
              <w:bottom w:val="single" w:sz="4" w:space="0" w:color="auto"/>
              <w:right w:val="single" w:sz="4" w:space="0" w:color="auto"/>
            </w:tcBorders>
            <w:vAlign w:val="center"/>
          </w:tcPr>
          <w:p w14:paraId="71B78B77" w14:textId="77777777" w:rsidR="00AC7D26" w:rsidRPr="00923224" w:rsidRDefault="00AC7D26" w:rsidP="002326BE">
            <w:pPr>
              <w:ind w:left="60"/>
              <w:rPr>
                <w:sz w:val="17"/>
                <w:szCs w:val="17"/>
              </w:rPr>
            </w:pPr>
            <w:r w:rsidRPr="00923224">
              <w:rPr>
                <w:sz w:val="17"/>
                <w:szCs w:val="17"/>
              </w:rPr>
              <w:t>Potasyum malat</w:t>
            </w:r>
          </w:p>
        </w:tc>
        <w:tc>
          <w:tcPr>
            <w:tcW w:w="1848" w:type="dxa"/>
            <w:tcBorders>
              <w:top w:val="single" w:sz="4" w:space="0" w:color="auto"/>
              <w:left w:val="single" w:sz="4" w:space="0" w:color="auto"/>
              <w:bottom w:val="single" w:sz="4" w:space="0" w:color="auto"/>
              <w:right w:val="single" w:sz="4" w:space="0" w:color="auto"/>
            </w:tcBorders>
            <w:vAlign w:val="center"/>
          </w:tcPr>
          <w:p w14:paraId="296E368A" w14:textId="77777777" w:rsidR="00AC7D26" w:rsidRPr="00923224" w:rsidRDefault="00AC7D26" w:rsidP="002326BE">
            <w:pPr>
              <w:ind w:left="80"/>
              <w:rPr>
                <w:sz w:val="17"/>
                <w:szCs w:val="17"/>
              </w:rPr>
            </w:pPr>
            <w:r w:rsidRPr="00923224">
              <w:rPr>
                <w:rFonts w:eastAsia="Times New Roman"/>
                <w:i/>
                <w:iCs/>
                <w:color w:val="231F20"/>
                <w:sz w:val="17"/>
                <w:szCs w:val="17"/>
              </w:rPr>
              <w:t>quantum satis</w:t>
            </w:r>
          </w:p>
        </w:tc>
        <w:tc>
          <w:tcPr>
            <w:tcW w:w="1707" w:type="dxa"/>
            <w:tcBorders>
              <w:top w:val="single" w:sz="4" w:space="0" w:color="auto"/>
              <w:left w:val="single" w:sz="4" w:space="0" w:color="auto"/>
              <w:bottom w:val="single" w:sz="4" w:space="0" w:color="auto"/>
              <w:right w:val="single" w:sz="4" w:space="0" w:color="auto"/>
            </w:tcBorders>
            <w:vAlign w:val="center"/>
          </w:tcPr>
          <w:p w14:paraId="042F0B9A" w14:textId="77777777" w:rsidR="00AC7D26" w:rsidRPr="00923224" w:rsidRDefault="00AC7D26" w:rsidP="002326BE">
            <w:pPr>
              <w:ind w:left="80"/>
              <w:rPr>
                <w:sz w:val="17"/>
                <w:szCs w:val="17"/>
              </w:rPr>
            </w:pPr>
            <w:r w:rsidRPr="00923224">
              <w:rPr>
                <w:rFonts w:eastAsia="Times New Roman"/>
                <w:i/>
                <w:iCs/>
                <w:color w:val="231F20"/>
                <w:sz w:val="17"/>
                <w:szCs w:val="17"/>
              </w:rPr>
              <w:t>quantum satis</w:t>
            </w:r>
          </w:p>
        </w:tc>
        <w:tc>
          <w:tcPr>
            <w:tcW w:w="1414" w:type="dxa"/>
            <w:tcBorders>
              <w:top w:val="single" w:sz="4" w:space="0" w:color="auto"/>
              <w:left w:val="single" w:sz="4" w:space="0" w:color="auto"/>
              <w:bottom w:val="single" w:sz="4" w:space="0" w:color="auto"/>
              <w:right w:val="single" w:sz="4" w:space="0" w:color="auto"/>
            </w:tcBorders>
            <w:vAlign w:val="center"/>
          </w:tcPr>
          <w:p w14:paraId="1BDCC0A7" w14:textId="77777777" w:rsidR="00AC7D26" w:rsidRPr="00923224" w:rsidRDefault="00AC7D26" w:rsidP="002326BE">
            <w:pPr>
              <w:ind w:left="80"/>
              <w:rPr>
                <w:sz w:val="17"/>
                <w:szCs w:val="17"/>
              </w:rPr>
            </w:pPr>
            <w:r w:rsidRPr="00923224">
              <w:rPr>
                <w:rFonts w:eastAsia="Times New Roman"/>
                <w:i/>
                <w:iCs/>
                <w:color w:val="231F20"/>
                <w:sz w:val="17"/>
                <w:szCs w:val="17"/>
              </w:rPr>
              <w:t>quantum satis</w:t>
            </w:r>
          </w:p>
        </w:tc>
        <w:tc>
          <w:tcPr>
            <w:tcW w:w="1428" w:type="dxa"/>
            <w:tcBorders>
              <w:top w:val="single" w:sz="4" w:space="0" w:color="auto"/>
              <w:left w:val="single" w:sz="4" w:space="0" w:color="auto"/>
              <w:bottom w:val="single" w:sz="4" w:space="0" w:color="auto"/>
            </w:tcBorders>
            <w:vAlign w:val="center"/>
          </w:tcPr>
          <w:p w14:paraId="7ED798DC" w14:textId="77777777" w:rsidR="00AC7D26" w:rsidRPr="00923224" w:rsidRDefault="00AC7D26" w:rsidP="002326BE">
            <w:pPr>
              <w:ind w:left="80"/>
              <w:rPr>
                <w:sz w:val="17"/>
                <w:szCs w:val="17"/>
              </w:rPr>
            </w:pPr>
            <w:r w:rsidRPr="00923224">
              <w:rPr>
                <w:rFonts w:eastAsia="Times New Roman"/>
                <w:color w:val="231F20"/>
                <w:sz w:val="17"/>
                <w:szCs w:val="17"/>
              </w:rPr>
              <w:t>Evet</w:t>
            </w:r>
          </w:p>
        </w:tc>
      </w:tr>
      <w:tr w:rsidR="00AC7D26" w:rsidRPr="00923224" w14:paraId="0684858C" w14:textId="77777777" w:rsidTr="002326BE">
        <w:trPr>
          <w:trHeight w:val="719"/>
        </w:trPr>
        <w:tc>
          <w:tcPr>
            <w:tcW w:w="1134" w:type="dxa"/>
            <w:tcBorders>
              <w:top w:val="single" w:sz="4" w:space="0" w:color="auto"/>
              <w:bottom w:val="single" w:sz="4" w:space="0" w:color="auto"/>
              <w:right w:val="single" w:sz="4" w:space="0" w:color="auto"/>
            </w:tcBorders>
            <w:vAlign w:val="center"/>
          </w:tcPr>
          <w:p w14:paraId="79915C18" w14:textId="77777777" w:rsidR="00AC7D26" w:rsidRPr="00923224" w:rsidRDefault="00AC7D26" w:rsidP="002326BE">
            <w:pPr>
              <w:rPr>
                <w:sz w:val="17"/>
                <w:szCs w:val="17"/>
              </w:rPr>
            </w:pPr>
            <w:r w:rsidRPr="00923224">
              <w:rPr>
                <w:rFonts w:eastAsia="Times New Roman"/>
                <w:color w:val="231F20"/>
                <w:sz w:val="17"/>
                <w:szCs w:val="17"/>
              </w:rPr>
              <w:t>E 352</w:t>
            </w:r>
          </w:p>
        </w:tc>
        <w:tc>
          <w:tcPr>
            <w:tcW w:w="1974" w:type="dxa"/>
            <w:tcBorders>
              <w:top w:val="single" w:sz="4" w:space="0" w:color="auto"/>
              <w:left w:val="single" w:sz="4" w:space="0" w:color="auto"/>
              <w:bottom w:val="single" w:sz="4" w:space="0" w:color="auto"/>
              <w:right w:val="single" w:sz="4" w:space="0" w:color="auto"/>
            </w:tcBorders>
            <w:vAlign w:val="center"/>
          </w:tcPr>
          <w:p w14:paraId="5886F975" w14:textId="77777777" w:rsidR="00AC7D26" w:rsidRPr="00923224" w:rsidRDefault="00AC7D26" w:rsidP="002326BE">
            <w:pPr>
              <w:ind w:left="60"/>
              <w:rPr>
                <w:sz w:val="17"/>
                <w:szCs w:val="17"/>
              </w:rPr>
            </w:pPr>
            <w:r w:rsidRPr="00923224">
              <w:rPr>
                <w:sz w:val="17"/>
                <w:szCs w:val="17"/>
              </w:rPr>
              <w:t>Kalsiyum malatlar</w:t>
            </w:r>
          </w:p>
        </w:tc>
        <w:tc>
          <w:tcPr>
            <w:tcW w:w="1848" w:type="dxa"/>
            <w:tcBorders>
              <w:top w:val="single" w:sz="4" w:space="0" w:color="auto"/>
              <w:left w:val="single" w:sz="4" w:space="0" w:color="auto"/>
              <w:bottom w:val="single" w:sz="4" w:space="0" w:color="auto"/>
              <w:right w:val="single" w:sz="4" w:space="0" w:color="auto"/>
            </w:tcBorders>
            <w:vAlign w:val="center"/>
          </w:tcPr>
          <w:p w14:paraId="4D1CD758" w14:textId="77777777" w:rsidR="00AC7D26" w:rsidRPr="00923224" w:rsidRDefault="00AC7D26" w:rsidP="002326BE">
            <w:pPr>
              <w:ind w:left="80"/>
              <w:rPr>
                <w:sz w:val="17"/>
                <w:szCs w:val="17"/>
              </w:rPr>
            </w:pPr>
            <w:r w:rsidRPr="00923224">
              <w:rPr>
                <w:rFonts w:eastAsia="Times New Roman"/>
                <w:i/>
                <w:iCs/>
                <w:color w:val="231F20"/>
                <w:sz w:val="17"/>
                <w:szCs w:val="17"/>
              </w:rPr>
              <w:t>quantum satis</w:t>
            </w:r>
          </w:p>
        </w:tc>
        <w:tc>
          <w:tcPr>
            <w:tcW w:w="1707" w:type="dxa"/>
            <w:tcBorders>
              <w:top w:val="single" w:sz="4" w:space="0" w:color="auto"/>
              <w:left w:val="single" w:sz="4" w:space="0" w:color="auto"/>
              <w:bottom w:val="single" w:sz="4" w:space="0" w:color="auto"/>
              <w:right w:val="single" w:sz="4" w:space="0" w:color="auto"/>
            </w:tcBorders>
            <w:vAlign w:val="center"/>
          </w:tcPr>
          <w:p w14:paraId="667E1CA3" w14:textId="77777777" w:rsidR="00AC7D26" w:rsidRPr="00923224" w:rsidRDefault="00AC7D26" w:rsidP="002326BE">
            <w:pPr>
              <w:ind w:left="80"/>
              <w:rPr>
                <w:sz w:val="17"/>
                <w:szCs w:val="17"/>
              </w:rPr>
            </w:pPr>
            <w:r w:rsidRPr="00923224">
              <w:rPr>
                <w:rFonts w:eastAsia="Times New Roman"/>
                <w:i/>
                <w:iCs/>
                <w:color w:val="231F20"/>
                <w:sz w:val="17"/>
                <w:szCs w:val="17"/>
              </w:rPr>
              <w:t>quantum satis</w:t>
            </w:r>
          </w:p>
        </w:tc>
        <w:tc>
          <w:tcPr>
            <w:tcW w:w="1414" w:type="dxa"/>
            <w:tcBorders>
              <w:top w:val="single" w:sz="4" w:space="0" w:color="auto"/>
              <w:left w:val="single" w:sz="4" w:space="0" w:color="auto"/>
              <w:bottom w:val="single" w:sz="4" w:space="0" w:color="auto"/>
              <w:right w:val="single" w:sz="4" w:space="0" w:color="auto"/>
            </w:tcBorders>
            <w:vAlign w:val="center"/>
          </w:tcPr>
          <w:p w14:paraId="0F1D98F9" w14:textId="77777777" w:rsidR="00AC7D26" w:rsidRPr="00923224" w:rsidRDefault="00AC7D26" w:rsidP="002326BE">
            <w:pPr>
              <w:ind w:left="80"/>
              <w:rPr>
                <w:sz w:val="17"/>
                <w:szCs w:val="17"/>
              </w:rPr>
            </w:pPr>
            <w:r w:rsidRPr="00923224">
              <w:rPr>
                <w:rFonts w:eastAsia="Times New Roman"/>
                <w:i/>
                <w:iCs/>
                <w:color w:val="231F20"/>
                <w:sz w:val="17"/>
                <w:szCs w:val="17"/>
              </w:rPr>
              <w:t>quantum satis</w:t>
            </w:r>
          </w:p>
        </w:tc>
        <w:tc>
          <w:tcPr>
            <w:tcW w:w="1428" w:type="dxa"/>
            <w:tcBorders>
              <w:top w:val="single" w:sz="4" w:space="0" w:color="auto"/>
              <w:left w:val="single" w:sz="4" w:space="0" w:color="auto"/>
              <w:bottom w:val="single" w:sz="4" w:space="0" w:color="auto"/>
            </w:tcBorders>
            <w:vAlign w:val="center"/>
          </w:tcPr>
          <w:p w14:paraId="7D823051" w14:textId="77777777" w:rsidR="00AC7D26" w:rsidRPr="00923224" w:rsidRDefault="00AC7D26" w:rsidP="002326BE">
            <w:pPr>
              <w:ind w:left="80"/>
              <w:rPr>
                <w:sz w:val="17"/>
                <w:szCs w:val="17"/>
              </w:rPr>
            </w:pPr>
            <w:r w:rsidRPr="00923224">
              <w:rPr>
                <w:rFonts w:eastAsia="Times New Roman"/>
                <w:color w:val="231F20"/>
                <w:sz w:val="17"/>
                <w:szCs w:val="17"/>
              </w:rPr>
              <w:t>Evet</w:t>
            </w:r>
          </w:p>
        </w:tc>
      </w:tr>
    </w:tbl>
    <w:p w14:paraId="2503F18D" w14:textId="77777777" w:rsidR="00D65258" w:rsidRPr="00923224" w:rsidRDefault="00CD3A21" w:rsidP="001E5A3E">
      <w:pPr>
        <w:spacing w:line="20" w:lineRule="exact"/>
        <w:rPr>
          <w:sz w:val="17"/>
          <w:szCs w:val="17"/>
        </w:rPr>
        <w:sectPr w:rsidR="00D65258" w:rsidRPr="00923224">
          <w:pgSz w:w="11900" w:h="16838"/>
          <w:pgMar w:top="940" w:right="1440" w:bottom="276" w:left="1440" w:header="0" w:footer="0" w:gutter="0"/>
          <w:cols w:space="708" w:equalWidth="0">
            <w:col w:w="9026"/>
          </w:cols>
        </w:sectPr>
      </w:pPr>
      <w:r w:rsidRPr="00923224">
        <w:rPr>
          <w:noProof/>
          <w:sz w:val="17"/>
          <w:szCs w:val="17"/>
        </w:rPr>
        <mc:AlternateContent>
          <mc:Choice Requires="wps">
            <w:drawing>
              <wp:anchor distT="0" distB="0" distL="114300" distR="114300" simplePos="0" relativeHeight="252355584" behindDoc="1" locked="0" layoutInCell="0" allowOverlap="1" wp14:anchorId="60D7612B" wp14:editId="41B7A9A7">
                <wp:simplePos x="0" y="0"/>
                <wp:positionH relativeFrom="column">
                  <wp:posOffset>984250</wp:posOffset>
                </wp:positionH>
                <wp:positionV relativeFrom="paragraph">
                  <wp:posOffset>-15240</wp:posOffset>
                </wp:positionV>
                <wp:extent cx="12065" cy="12700"/>
                <wp:effectExtent l="0" t="0" r="0" b="0"/>
                <wp:wrapNone/>
                <wp:docPr id="1688" name="Shape 16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2700"/>
                        </a:xfrm>
                        <a:prstGeom prst="rect">
                          <a:avLst/>
                        </a:prstGeom>
                        <a:solidFill>
                          <a:srgbClr val="231F20"/>
                        </a:solidFill>
                      </wps:spPr>
                      <wps:bodyPr/>
                    </wps:wsp>
                  </a:graphicData>
                </a:graphic>
              </wp:anchor>
            </w:drawing>
          </mc:Choice>
          <mc:Fallback>
            <w:pict>
              <v:rect w14:anchorId="4183DA7B" id="Shape 1688" o:spid="_x0000_s1026" style="position:absolute;margin-left:77.5pt;margin-top:-1.2pt;width:.95pt;height:1pt;z-index:-250960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" o:allowincell="f" fillcolor="#231f20" stroked="f">
                <v:path arrowok="t"/>
              </v:rect>
            </w:pict>
          </mc:Fallback>
        </mc:AlternateContent>
      </w:r>
      <w:r w:rsidRPr="00923224">
        <w:rPr>
          <w:noProof/>
          <w:sz w:val="17"/>
          <w:szCs w:val="17"/>
        </w:rPr>
        <mc:AlternateContent>
          <mc:Choice Requires="wps">
            <w:drawing>
              <wp:anchor distT="0" distB="0" distL="114300" distR="114300" simplePos="0" relativeHeight="252356608" behindDoc="1" locked="0" layoutInCell="0" allowOverlap="1" wp14:anchorId="3DF44F40" wp14:editId="60910D16">
                <wp:simplePos x="0" y="0"/>
                <wp:positionH relativeFrom="column">
                  <wp:posOffset>2134870</wp:posOffset>
                </wp:positionH>
                <wp:positionV relativeFrom="paragraph">
                  <wp:posOffset>-15240</wp:posOffset>
                </wp:positionV>
                <wp:extent cx="12700" cy="12700"/>
                <wp:effectExtent l="0" t="0" r="0" b="0"/>
                <wp:wrapNone/>
                <wp:docPr id="1689" name="Shape 16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231F20"/>
                        </a:solidFill>
                      </wps:spPr>
                      <wps:bodyPr/>
                    </wps:wsp>
                  </a:graphicData>
                </a:graphic>
              </wp:anchor>
            </w:drawing>
          </mc:Choice>
          <mc:Fallback>
            <w:pict>
              <v:rect w14:anchorId="09378078" id="Shape 1689" o:spid="_x0000_s1026" style="position:absolute;margin-left:168.1pt;margin-top:-1.2pt;width:1pt;height:1pt;z-index:-250959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" o:allowincell="f" fillcolor="#231f20" stroked="f">
                <v:path arrowok="t"/>
              </v:rect>
            </w:pict>
          </mc:Fallback>
        </mc:AlternateContent>
      </w:r>
      <w:r w:rsidRPr="00923224">
        <w:rPr>
          <w:noProof/>
          <w:sz w:val="17"/>
          <w:szCs w:val="17"/>
        </w:rPr>
        <mc:AlternateContent>
          <mc:Choice Requires="wps">
            <w:drawing>
              <wp:anchor distT="0" distB="0" distL="114300" distR="114300" simplePos="0" relativeHeight="252357632" behindDoc="1" locked="0" layoutInCell="0" allowOverlap="1" wp14:anchorId="37AFDFBB" wp14:editId="7126E17F">
                <wp:simplePos x="0" y="0"/>
                <wp:positionH relativeFrom="column">
                  <wp:posOffset>3286125</wp:posOffset>
                </wp:positionH>
                <wp:positionV relativeFrom="paragraph">
                  <wp:posOffset>-15240</wp:posOffset>
                </wp:positionV>
                <wp:extent cx="12065" cy="12700"/>
                <wp:effectExtent l="0" t="0" r="0" b="0"/>
                <wp:wrapNone/>
                <wp:docPr id="1690" name="Shape 16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2700"/>
                        </a:xfrm>
                        <a:prstGeom prst="rect">
                          <a:avLst/>
                        </a:prstGeom>
                        <a:solidFill>
                          <a:srgbClr val="231F20"/>
                        </a:solidFill>
                      </wps:spPr>
                      <wps:bodyPr/>
                    </wps:wsp>
                  </a:graphicData>
                </a:graphic>
              </wp:anchor>
            </w:drawing>
          </mc:Choice>
          <mc:Fallback>
            <w:pict>
              <v:rect w14:anchorId="6A7B0756" id="Shape 1690" o:spid="_x0000_s1026" style="position:absolute;margin-left:258.75pt;margin-top:-1.2pt;width:.95pt;height:1pt;z-index:-250958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" o:allowincell="f" fillcolor="#231f20" stroked="f">
                <v:path arrowok="t"/>
              </v:rect>
            </w:pict>
          </mc:Fallback>
        </mc:AlternateContent>
      </w:r>
      <w:r w:rsidRPr="00923224">
        <w:rPr>
          <w:noProof/>
          <w:sz w:val="17"/>
          <w:szCs w:val="17"/>
        </w:rPr>
        <mc:AlternateContent>
          <mc:Choice Requires="wps">
            <w:drawing>
              <wp:anchor distT="0" distB="0" distL="114300" distR="114300" simplePos="0" relativeHeight="252358656" behindDoc="1" locked="0" layoutInCell="0" allowOverlap="1" wp14:anchorId="7BA5B9CC" wp14:editId="1FD5C045">
                <wp:simplePos x="0" y="0"/>
                <wp:positionH relativeFrom="column">
                  <wp:posOffset>4206240</wp:posOffset>
                </wp:positionH>
                <wp:positionV relativeFrom="paragraph">
                  <wp:posOffset>-15240</wp:posOffset>
                </wp:positionV>
                <wp:extent cx="12700" cy="12700"/>
                <wp:effectExtent l="0" t="0" r="0" b="0"/>
                <wp:wrapNone/>
                <wp:docPr id="1691" name="Shape 16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231F20"/>
                        </a:solidFill>
                      </wps:spPr>
                      <wps:bodyPr/>
                    </wps:wsp>
                  </a:graphicData>
                </a:graphic>
              </wp:anchor>
            </w:drawing>
          </mc:Choice>
          <mc:Fallback>
            <w:pict>
              <v:rect w14:anchorId="11855BBE" id="Shape 1691" o:spid="_x0000_s1026" style="position:absolute;margin-left:331.2pt;margin-top:-1.2pt;width:1pt;height:1pt;z-index:-250957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" o:allowincell="f" fillcolor="#231f20" stroked="f">
                <v:path arrowok="t"/>
              </v:rect>
            </w:pict>
          </mc:Fallback>
        </mc:AlternateContent>
      </w:r>
      <w:r w:rsidRPr="00923224">
        <w:rPr>
          <w:noProof/>
          <w:sz w:val="17"/>
          <w:szCs w:val="17"/>
        </w:rPr>
        <mc:AlternateContent>
          <mc:Choice Requires="wps">
            <w:drawing>
              <wp:anchor distT="0" distB="0" distL="114300" distR="114300" simplePos="0" relativeHeight="252359680" behindDoc="1" locked="0" layoutInCell="0" allowOverlap="1" wp14:anchorId="663DE5F7" wp14:editId="6FAC18D5">
                <wp:simplePos x="0" y="0"/>
                <wp:positionH relativeFrom="column">
                  <wp:posOffset>5127625</wp:posOffset>
                </wp:positionH>
                <wp:positionV relativeFrom="paragraph">
                  <wp:posOffset>-15240</wp:posOffset>
                </wp:positionV>
                <wp:extent cx="12065" cy="12700"/>
                <wp:effectExtent l="0" t="0" r="0" b="0"/>
                <wp:wrapNone/>
                <wp:docPr id="1692" name="Shape 16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2700"/>
                        </a:xfrm>
                        <a:prstGeom prst="rect">
                          <a:avLst/>
                        </a:prstGeom>
                        <a:solidFill>
                          <a:srgbClr val="231F20"/>
                        </a:solidFill>
                      </wps:spPr>
                      <wps:bodyPr/>
                    </wps:wsp>
                  </a:graphicData>
                </a:graphic>
              </wp:anchor>
            </w:drawing>
          </mc:Choice>
          <mc:Fallback>
            <w:pict>
              <v:rect w14:anchorId="595A10DE" id="Shape 1692" o:spid="_x0000_s1026" style="position:absolute;margin-left:403.75pt;margin-top:-1.2pt;width:.95pt;height:1pt;z-index:-250956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" o:allowincell="f" fillcolor="#231f20" stroked="f">
                <v:path arrowok="t"/>
              </v:rect>
            </w:pict>
          </mc:Fallback>
        </mc:AlternateContent>
      </w:r>
    </w:p>
    <w:tbl>
      <w:tblPr>
        <w:tblW w:w="9511" w:type="dxa"/>
        <w:tblInd w:w="-201" w:type="dxa"/>
        <w:tblLayout w:type="fixed"/>
        <w:tblCellMar>
          <w:left w:w="0" w:type="dxa"/>
          <w:right w:w="0" w:type="dxa"/>
        </w:tblCellMar>
        <w:tblLook w:val="04A0" w:firstRow="1" w:lastRow="0" w:firstColumn="1" w:lastColumn="0" w:noHBand="0" w:noVBand="1"/>
      </w:tblPr>
      <w:tblGrid>
        <w:gridCol w:w="1139"/>
        <w:gridCol w:w="1960"/>
        <w:gridCol w:w="1862"/>
        <w:gridCol w:w="1707"/>
        <w:gridCol w:w="1414"/>
        <w:gridCol w:w="1429"/>
      </w:tblGrid>
      <w:tr w:rsidR="001E5A3E" w:rsidRPr="00923224" w14:paraId="1CCB5F9D" w14:textId="77777777" w:rsidTr="001E5A3E">
        <w:trPr>
          <w:trHeight w:val="1006"/>
        </w:trPr>
        <w:tc>
          <w:tcPr>
            <w:tcW w:w="1139" w:type="dxa"/>
            <w:tcBorders>
              <w:top w:val="single" w:sz="4" w:space="0" w:color="auto"/>
              <w:bottom w:val="single" w:sz="4" w:space="0" w:color="auto"/>
              <w:right w:val="single" w:sz="4" w:space="0" w:color="auto"/>
            </w:tcBorders>
            <w:vAlign w:val="center"/>
          </w:tcPr>
          <w:p w14:paraId="23566FB6" w14:textId="77777777" w:rsidR="001E5A3E" w:rsidRPr="00923224" w:rsidRDefault="001E5A3E" w:rsidP="001E5A3E">
            <w:pPr>
              <w:jc w:val="center"/>
              <w:rPr>
                <w:rFonts w:eastAsia="Times New Roman"/>
                <w:b/>
                <w:color w:val="231F20"/>
                <w:sz w:val="17"/>
                <w:szCs w:val="17"/>
              </w:rPr>
            </w:pPr>
            <w:bookmarkStart w:id="215" w:name="page321"/>
            <w:bookmarkEnd w:id="215"/>
            <w:r w:rsidRPr="00923224">
              <w:rPr>
                <w:b/>
                <w:w w:val="105"/>
                <w:sz w:val="17"/>
                <w:szCs w:val="17"/>
              </w:rPr>
              <w:t>Eklenen gıda katkı maddesinin E kodu</w:t>
            </w:r>
          </w:p>
        </w:tc>
        <w:tc>
          <w:tcPr>
            <w:tcW w:w="1960" w:type="dxa"/>
            <w:tcBorders>
              <w:top w:val="single" w:sz="4" w:space="0" w:color="auto"/>
              <w:left w:val="single" w:sz="4" w:space="0" w:color="auto"/>
              <w:bottom w:val="single" w:sz="4" w:space="0" w:color="auto"/>
              <w:right w:val="single" w:sz="4" w:space="0" w:color="auto"/>
            </w:tcBorders>
            <w:vAlign w:val="center"/>
          </w:tcPr>
          <w:p w14:paraId="46086984" w14:textId="77777777" w:rsidR="001E5A3E" w:rsidRPr="00923224" w:rsidRDefault="001E5A3E" w:rsidP="001E5A3E">
            <w:pPr>
              <w:ind w:left="60"/>
              <w:jc w:val="center"/>
              <w:rPr>
                <w:rFonts w:eastAsia="Times New Roman"/>
                <w:b/>
                <w:color w:val="231F20"/>
                <w:sz w:val="17"/>
                <w:szCs w:val="17"/>
              </w:rPr>
            </w:pPr>
            <w:r w:rsidRPr="00923224">
              <w:rPr>
                <w:b/>
                <w:w w:val="105"/>
                <w:sz w:val="17"/>
                <w:szCs w:val="17"/>
              </w:rPr>
              <w:t>Eklenen gıda katkı maddesinin adı</w:t>
            </w:r>
          </w:p>
        </w:tc>
        <w:tc>
          <w:tcPr>
            <w:tcW w:w="1862" w:type="dxa"/>
            <w:tcBorders>
              <w:top w:val="single" w:sz="4" w:space="0" w:color="auto"/>
              <w:left w:val="single" w:sz="4" w:space="0" w:color="auto"/>
              <w:bottom w:val="single" w:sz="4" w:space="0" w:color="auto"/>
              <w:right w:val="single" w:sz="4" w:space="0" w:color="auto"/>
            </w:tcBorders>
            <w:vAlign w:val="center"/>
          </w:tcPr>
          <w:p w14:paraId="4BC4C2F8" w14:textId="77777777" w:rsidR="001E5A3E" w:rsidRPr="00923224" w:rsidRDefault="001E5A3E" w:rsidP="001E5A3E">
            <w:pPr>
              <w:ind w:left="80"/>
              <w:jc w:val="center"/>
              <w:rPr>
                <w:rFonts w:eastAsia="Times New Roman"/>
                <w:b/>
                <w:i/>
                <w:iCs/>
                <w:color w:val="231F20"/>
                <w:sz w:val="17"/>
                <w:szCs w:val="17"/>
              </w:rPr>
            </w:pPr>
            <w:r w:rsidRPr="00923224">
              <w:rPr>
                <w:b/>
                <w:w w:val="105"/>
                <w:sz w:val="17"/>
                <w:szCs w:val="17"/>
              </w:rPr>
              <w:t>Enzim preparatlarında maksimum miktar</w:t>
            </w:r>
          </w:p>
        </w:tc>
        <w:tc>
          <w:tcPr>
            <w:tcW w:w="1707" w:type="dxa"/>
            <w:tcBorders>
              <w:top w:val="single" w:sz="4" w:space="0" w:color="auto"/>
              <w:left w:val="single" w:sz="4" w:space="0" w:color="auto"/>
              <w:bottom w:val="single" w:sz="4" w:space="0" w:color="auto"/>
              <w:right w:val="single" w:sz="4" w:space="0" w:color="auto"/>
            </w:tcBorders>
            <w:vAlign w:val="center"/>
          </w:tcPr>
          <w:p w14:paraId="56789203" w14:textId="77777777" w:rsidR="001E5A3E" w:rsidRPr="00923224" w:rsidRDefault="001E5A3E" w:rsidP="001E5A3E">
            <w:pPr>
              <w:ind w:left="80"/>
              <w:jc w:val="center"/>
              <w:rPr>
                <w:rFonts w:eastAsia="Times New Roman"/>
                <w:b/>
                <w:i/>
                <w:iCs/>
                <w:color w:val="231F20"/>
                <w:sz w:val="17"/>
                <w:szCs w:val="17"/>
              </w:rPr>
            </w:pPr>
            <w:r w:rsidRPr="00923224">
              <w:rPr>
                <w:b/>
                <w:w w:val="105"/>
                <w:sz w:val="17"/>
                <w:szCs w:val="17"/>
              </w:rPr>
              <w:t>Son üründe maksimum miktar (içecekler hariç)</w:t>
            </w:r>
          </w:p>
        </w:tc>
        <w:tc>
          <w:tcPr>
            <w:tcW w:w="1414" w:type="dxa"/>
            <w:tcBorders>
              <w:top w:val="single" w:sz="4" w:space="0" w:color="auto"/>
              <w:left w:val="single" w:sz="4" w:space="0" w:color="auto"/>
              <w:bottom w:val="single" w:sz="4" w:space="0" w:color="auto"/>
              <w:right w:val="single" w:sz="4" w:space="0" w:color="auto"/>
            </w:tcBorders>
            <w:vAlign w:val="center"/>
          </w:tcPr>
          <w:p w14:paraId="6A8668D6" w14:textId="77777777" w:rsidR="001E5A3E" w:rsidRPr="00923224" w:rsidRDefault="001E5A3E" w:rsidP="001E5A3E">
            <w:pPr>
              <w:ind w:left="80"/>
              <w:jc w:val="center"/>
              <w:rPr>
                <w:rFonts w:eastAsia="Times New Roman"/>
                <w:b/>
                <w:i/>
                <w:iCs/>
                <w:color w:val="231F20"/>
                <w:sz w:val="17"/>
                <w:szCs w:val="17"/>
              </w:rPr>
            </w:pPr>
            <w:r w:rsidRPr="00923224">
              <w:rPr>
                <w:b/>
                <w:w w:val="105"/>
                <w:sz w:val="17"/>
                <w:szCs w:val="17"/>
              </w:rPr>
              <w:t>İçeceklerde maksimum miktar</w:t>
            </w:r>
          </w:p>
        </w:tc>
        <w:tc>
          <w:tcPr>
            <w:tcW w:w="1429" w:type="dxa"/>
            <w:tcBorders>
              <w:top w:val="single" w:sz="4" w:space="0" w:color="auto"/>
              <w:left w:val="single" w:sz="4" w:space="0" w:color="auto"/>
              <w:bottom w:val="single" w:sz="4" w:space="0" w:color="auto"/>
            </w:tcBorders>
            <w:vAlign w:val="center"/>
          </w:tcPr>
          <w:p w14:paraId="4170BB39" w14:textId="77777777" w:rsidR="001E5A3E" w:rsidRPr="00923224" w:rsidRDefault="001E5A3E" w:rsidP="001E5A3E">
            <w:pPr>
              <w:jc w:val="center"/>
              <w:rPr>
                <w:b/>
                <w:sz w:val="17"/>
                <w:szCs w:val="17"/>
              </w:rPr>
            </w:pPr>
            <w:r w:rsidRPr="00923224">
              <w:rPr>
                <w:b/>
                <w:w w:val="105"/>
                <w:sz w:val="17"/>
                <w:szCs w:val="17"/>
              </w:rPr>
              <w:t>Taşıyıcı olarak kullanılabilir mi?</w:t>
            </w:r>
          </w:p>
        </w:tc>
      </w:tr>
      <w:tr w:rsidR="001E5A3E" w:rsidRPr="00923224" w14:paraId="5F8E4CB6" w14:textId="77777777" w:rsidTr="001E5A3E">
        <w:trPr>
          <w:trHeight w:val="433"/>
        </w:trPr>
        <w:tc>
          <w:tcPr>
            <w:tcW w:w="1139" w:type="dxa"/>
            <w:tcBorders>
              <w:top w:val="single" w:sz="4" w:space="0" w:color="auto"/>
              <w:bottom w:val="single" w:sz="4" w:space="0" w:color="auto"/>
              <w:right w:val="single" w:sz="4" w:space="0" w:color="auto"/>
            </w:tcBorders>
            <w:vAlign w:val="center"/>
          </w:tcPr>
          <w:p w14:paraId="411FBEB6" w14:textId="77777777" w:rsidR="001E5A3E" w:rsidRPr="00923224" w:rsidRDefault="001E5A3E" w:rsidP="001E5A3E">
            <w:pPr>
              <w:rPr>
                <w:sz w:val="17"/>
                <w:szCs w:val="17"/>
              </w:rPr>
            </w:pPr>
            <w:r w:rsidRPr="00923224">
              <w:rPr>
                <w:rFonts w:eastAsia="Times New Roman"/>
                <w:color w:val="231F20"/>
                <w:sz w:val="17"/>
                <w:szCs w:val="17"/>
              </w:rPr>
              <w:t>E 354</w:t>
            </w:r>
          </w:p>
        </w:tc>
        <w:tc>
          <w:tcPr>
            <w:tcW w:w="1960" w:type="dxa"/>
            <w:tcBorders>
              <w:top w:val="single" w:sz="4" w:space="0" w:color="auto"/>
              <w:left w:val="single" w:sz="4" w:space="0" w:color="auto"/>
              <w:bottom w:val="single" w:sz="4" w:space="0" w:color="auto"/>
              <w:right w:val="single" w:sz="4" w:space="0" w:color="auto"/>
            </w:tcBorders>
            <w:vAlign w:val="center"/>
          </w:tcPr>
          <w:p w14:paraId="79E41A30" w14:textId="77777777" w:rsidR="001E5A3E" w:rsidRPr="00923224" w:rsidRDefault="001E5A3E" w:rsidP="001E5A3E">
            <w:pPr>
              <w:ind w:left="60"/>
              <w:rPr>
                <w:sz w:val="17"/>
                <w:szCs w:val="17"/>
              </w:rPr>
            </w:pPr>
            <w:r w:rsidRPr="00923224">
              <w:rPr>
                <w:rFonts w:eastAsia="Times New Roman"/>
                <w:color w:val="231F20"/>
                <w:sz w:val="17"/>
                <w:szCs w:val="17"/>
              </w:rPr>
              <w:t>Kalsiyum tartarat</w:t>
            </w:r>
          </w:p>
        </w:tc>
        <w:tc>
          <w:tcPr>
            <w:tcW w:w="1862" w:type="dxa"/>
            <w:tcBorders>
              <w:top w:val="single" w:sz="4" w:space="0" w:color="auto"/>
              <w:left w:val="single" w:sz="4" w:space="0" w:color="auto"/>
              <w:bottom w:val="single" w:sz="4" w:space="0" w:color="auto"/>
              <w:right w:val="single" w:sz="4" w:space="0" w:color="auto"/>
            </w:tcBorders>
            <w:vAlign w:val="center"/>
          </w:tcPr>
          <w:p w14:paraId="3ECDADFB" w14:textId="77777777" w:rsidR="001E5A3E" w:rsidRPr="00923224" w:rsidRDefault="001E5A3E" w:rsidP="001E5A3E">
            <w:pPr>
              <w:ind w:left="80"/>
              <w:rPr>
                <w:sz w:val="17"/>
                <w:szCs w:val="17"/>
              </w:rPr>
            </w:pPr>
            <w:r w:rsidRPr="00923224">
              <w:rPr>
                <w:rFonts w:eastAsia="Times New Roman"/>
                <w:i/>
                <w:iCs/>
                <w:color w:val="231F20"/>
                <w:sz w:val="17"/>
                <w:szCs w:val="17"/>
              </w:rPr>
              <w:t>quantum satis</w:t>
            </w:r>
          </w:p>
        </w:tc>
        <w:tc>
          <w:tcPr>
            <w:tcW w:w="1707" w:type="dxa"/>
            <w:tcBorders>
              <w:top w:val="single" w:sz="4" w:space="0" w:color="auto"/>
              <w:left w:val="single" w:sz="4" w:space="0" w:color="auto"/>
              <w:bottom w:val="single" w:sz="4" w:space="0" w:color="auto"/>
              <w:right w:val="single" w:sz="4" w:space="0" w:color="auto"/>
            </w:tcBorders>
            <w:vAlign w:val="center"/>
          </w:tcPr>
          <w:p w14:paraId="73984A7A" w14:textId="77777777" w:rsidR="001E5A3E" w:rsidRPr="00923224" w:rsidRDefault="001E5A3E" w:rsidP="001E5A3E">
            <w:pPr>
              <w:ind w:left="80"/>
              <w:rPr>
                <w:sz w:val="17"/>
                <w:szCs w:val="17"/>
              </w:rPr>
            </w:pPr>
            <w:r w:rsidRPr="00923224">
              <w:rPr>
                <w:rFonts w:eastAsia="Times New Roman"/>
                <w:i/>
                <w:iCs/>
                <w:color w:val="231F20"/>
                <w:sz w:val="17"/>
                <w:szCs w:val="17"/>
              </w:rPr>
              <w:t>quantum satis</w:t>
            </w:r>
          </w:p>
        </w:tc>
        <w:tc>
          <w:tcPr>
            <w:tcW w:w="1414" w:type="dxa"/>
            <w:tcBorders>
              <w:top w:val="single" w:sz="4" w:space="0" w:color="auto"/>
              <w:left w:val="single" w:sz="4" w:space="0" w:color="auto"/>
              <w:bottom w:val="single" w:sz="4" w:space="0" w:color="auto"/>
              <w:right w:val="single" w:sz="4" w:space="0" w:color="auto"/>
            </w:tcBorders>
            <w:vAlign w:val="center"/>
          </w:tcPr>
          <w:p w14:paraId="346E116C" w14:textId="77777777" w:rsidR="001E5A3E" w:rsidRPr="00923224" w:rsidRDefault="001E5A3E" w:rsidP="001E5A3E">
            <w:pPr>
              <w:ind w:left="80"/>
              <w:rPr>
                <w:sz w:val="17"/>
                <w:szCs w:val="17"/>
              </w:rPr>
            </w:pPr>
            <w:r w:rsidRPr="00923224">
              <w:rPr>
                <w:rFonts w:eastAsia="Times New Roman"/>
                <w:i/>
                <w:iCs/>
                <w:color w:val="231F20"/>
                <w:sz w:val="17"/>
                <w:szCs w:val="17"/>
              </w:rPr>
              <w:t>quantum satis</w:t>
            </w:r>
          </w:p>
        </w:tc>
        <w:tc>
          <w:tcPr>
            <w:tcW w:w="1429" w:type="dxa"/>
            <w:tcBorders>
              <w:top w:val="single" w:sz="4" w:space="0" w:color="auto"/>
              <w:left w:val="single" w:sz="4" w:space="0" w:color="auto"/>
              <w:bottom w:val="single" w:sz="4" w:space="0" w:color="auto"/>
            </w:tcBorders>
            <w:vAlign w:val="center"/>
          </w:tcPr>
          <w:p w14:paraId="7D9F33AC" w14:textId="77777777" w:rsidR="001E5A3E" w:rsidRPr="00923224" w:rsidRDefault="001E5A3E" w:rsidP="001E5A3E">
            <w:pPr>
              <w:rPr>
                <w:sz w:val="17"/>
                <w:szCs w:val="17"/>
              </w:rPr>
            </w:pPr>
          </w:p>
        </w:tc>
      </w:tr>
      <w:tr w:rsidR="001E5A3E" w:rsidRPr="00923224" w14:paraId="563543E4" w14:textId="77777777" w:rsidTr="001E5A3E">
        <w:trPr>
          <w:trHeight w:val="433"/>
        </w:trPr>
        <w:tc>
          <w:tcPr>
            <w:tcW w:w="1139" w:type="dxa"/>
            <w:tcBorders>
              <w:top w:val="single" w:sz="4" w:space="0" w:color="auto"/>
              <w:bottom w:val="single" w:sz="4" w:space="0" w:color="auto"/>
              <w:right w:val="single" w:sz="4" w:space="0" w:color="auto"/>
            </w:tcBorders>
            <w:vAlign w:val="center"/>
          </w:tcPr>
          <w:p w14:paraId="7121CC70" w14:textId="77777777" w:rsidR="001E5A3E" w:rsidRPr="00923224" w:rsidRDefault="001E5A3E" w:rsidP="001E5A3E">
            <w:pPr>
              <w:rPr>
                <w:sz w:val="17"/>
                <w:szCs w:val="17"/>
              </w:rPr>
            </w:pPr>
            <w:r w:rsidRPr="00923224">
              <w:rPr>
                <w:rFonts w:eastAsia="Times New Roman"/>
                <w:color w:val="231F20"/>
                <w:sz w:val="17"/>
                <w:szCs w:val="17"/>
              </w:rPr>
              <w:t>E 380</w:t>
            </w:r>
          </w:p>
        </w:tc>
        <w:tc>
          <w:tcPr>
            <w:tcW w:w="1960" w:type="dxa"/>
            <w:tcBorders>
              <w:top w:val="single" w:sz="4" w:space="0" w:color="auto"/>
              <w:left w:val="single" w:sz="4" w:space="0" w:color="auto"/>
              <w:bottom w:val="single" w:sz="4" w:space="0" w:color="auto"/>
              <w:right w:val="single" w:sz="4" w:space="0" w:color="auto"/>
            </w:tcBorders>
            <w:vAlign w:val="center"/>
          </w:tcPr>
          <w:p w14:paraId="38ACDB3A" w14:textId="77777777" w:rsidR="001E5A3E" w:rsidRPr="00923224" w:rsidRDefault="001E5A3E" w:rsidP="001E5A3E">
            <w:pPr>
              <w:ind w:left="60"/>
              <w:rPr>
                <w:sz w:val="17"/>
                <w:szCs w:val="17"/>
              </w:rPr>
            </w:pPr>
            <w:r w:rsidRPr="00923224">
              <w:rPr>
                <w:rFonts w:eastAsia="Times New Roman"/>
                <w:color w:val="231F20"/>
                <w:sz w:val="17"/>
                <w:szCs w:val="17"/>
              </w:rPr>
              <w:t>Triamonyum sitrat</w:t>
            </w:r>
          </w:p>
        </w:tc>
        <w:tc>
          <w:tcPr>
            <w:tcW w:w="1862" w:type="dxa"/>
            <w:tcBorders>
              <w:top w:val="single" w:sz="4" w:space="0" w:color="auto"/>
              <w:left w:val="single" w:sz="4" w:space="0" w:color="auto"/>
              <w:bottom w:val="single" w:sz="4" w:space="0" w:color="auto"/>
              <w:right w:val="single" w:sz="4" w:space="0" w:color="auto"/>
            </w:tcBorders>
            <w:vAlign w:val="center"/>
          </w:tcPr>
          <w:p w14:paraId="5A630155" w14:textId="77777777" w:rsidR="001E5A3E" w:rsidRPr="00923224" w:rsidRDefault="001E5A3E" w:rsidP="001E5A3E">
            <w:pPr>
              <w:ind w:left="80"/>
              <w:rPr>
                <w:sz w:val="17"/>
                <w:szCs w:val="17"/>
              </w:rPr>
            </w:pPr>
            <w:r w:rsidRPr="00923224">
              <w:rPr>
                <w:rFonts w:eastAsia="Times New Roman"/>
                <w:i/>
                <w:iCs/>
                <w:color w:val="231F20"/>
                <w:sz w:val="17"/>
                <w:szCs w:val="17"/>
              </w:rPr>
              <w:t>quantum satis</w:t>
            </w:r>
          </w:p>
        </w:tc>
        <w:tc>
          <w:tcPr>
            <w:tcW w:w="1707" w:type="dxa"/>
            <w:tcBorders>
              <w:top w:val="single" w:sz="4" w:space="0" w:color="auto"/>
              <w:left w:val="single" w:sz="4" w:space="0" w:color="auto"/>
              <w:bottom w:val="single" w:sz="4" w:space="0" w:color="auto"/>
              <w:right w:val="single" w:sz="4" w:space="0" w:color="auto"/>
            </w:tcBorders>
            <w:vAlign w:val="center"/>
          </w:tcPr>
          <w:p w14:paraId="2336FBBD" w14:textId="77777777" w:rsidR="001E5A3E" w:rsidRPr="00923224" w:rsidRDefault="001E5A3E" w:rsidP="001E5A3E">
            <w:pPr>
              <w:ind w:left="80"/>
              <w:rPr>
                <w:sz w:val="17"/>
                <w:szCs w:val="17"/>
              </w:rPr>
            </w:pPr>
            <w:r w:rsidRPr="00923224">
              <w:rPr>
                <w:rFonts w:eastAsia="Times New Roman"/>
                <w:i/>
                <w:iCs/>
                <w:color w:val="231F20"/>
                <w:sz w:val="17"/>
                <w:szCs w:val="17"/>
              </w:rPr>
              <w:t>quantum satis</w:t>
            </w:r>
          </w:p>
        </w:tc>
        <w:tc>
          <w:tcPr>
            <w:tcW w:w="1414" w:type="dxa"/>
            <w:tcBorders>
              <w:top w:val="single" w:sz="4" w:space="0" w:color="auto"/>
              <w:left w:val="single" w:sz="4" w:space="0" w:color="auto"/>
              <w:bottom w:val="single" w:sz="4" w:space="0" w:color="auto"/>
              <w:right w:val="single" w:sz="4" w:space="0" w:color="auto"/>
            </w:tcBorders>
            <w:vAlign w:val="center"/>
          </w:tcPr>
          <w:p w14:paraId="0F643DAE" w14:textId="77777777" w:rsidR="001E5A3E" w:rsidRPr="00923224" w:rsidRDefault="001E5A3E" w:rsidP="001E5A3E">
            <w:pPr>
              <w:ind w:left="80"/>
              <w:rPr>
                <w:sz w:val="17"/>
                <w:szCs w:val="17"/>
              </w:rPr>
            </w:pPr>
            <w:r w:rsidRPr="00923224">
              <w:rPr>
                <w:rFonts w:eastAsia="Times New Roman"/>
                <w:i/>
                <w:iCs/>
                <w:color w:val="231F20"/>
                <w:sz w:val="17"/>
                <w:szCs w:val="17"/>
              </w:rPr>
              <w:t>quantum satis</w:t>
            </w:r>
          </w:p>
        </w:tc>
        <w:tc>
          <w:tcPr>
            <w:tcW w:w="1429" w:type="dxa"/>
            <w:tcBorders>
              <w:top w:val="single" w:sz="4" w:space="0" w:color="auto"/>
              <w:left w:val="single" w:sz="4" w:space="0" w:color="auto"/>
              <w:bottom w:val="single" w:sz="4" w:space="0" w:color="auto"/>
            </w:tcBorders>
            <w:vAlign w:val="center"/>
          </w:tcPr>
          <w:p w14:paraId="139F02A6" w14:textId="77777777" w:rsidR="001E5A3E" w:rsidRPr="00923224" w:rsidRDefault="001E5A3E" w:rsidP="001E5A3E">
            <w:pPr>
              <w:rPr>
                <w:sz w:val="17"/>
                <w:szCs w:val="17"/>
              </w:rPr>
            </w:pPr>
          </w:p>
        </w:tc>
      </w:tr>
      <w:tr w:rsidR="001E5A3E" w:rsidRPr="00923224" w14:paraId="058186DB" w14:textId="77777777" w:rsidTr="001E5A3E">
        <w:trPr>
          <w:trHeight w:val="433"/>
        </w:trPr>
        <w:tc>
          <w:tcPr>
            <w:tcW w:w="1139" w:type="dxa"/>
            <w:tcBorders>
              <w:top w:val="single" w:sz="4" w:space="0" w:color="auto"/>
              <w:bottom w:val="single" w:sz="4" w:space="0" w:color="auto"/>
              <w:right w:val="single" w:sz="4" w:space="0" w:color="auto"/>
            </w:tcBorders>
            <w:vAlign w:val="center"/>
          </w:tcPr>
          <w:p w14:paraId="547A5466" w14:textId="77777777" w:rsidR="001E5A3E" w:rsidRPr="00923224" w:rsidRDefault="001E5A3E" w:rsidP="001E5A3E">
            <w:pPr>
              <w:rPr>
                <w:sz w:val="17"/>
                <w:szCs w:val="17"/>
              </w:rPr>
            </w:pPr>
            <w:r w:rsidRPr="00923224">
              <w:rPr>
                <w:rFonts w:eastAsia="Times New Roman"/>
                <w:color w:val="231F20"/>
                <w:sz w:val="17"/>
                <w:szCs w:val="17"/>
              </w:rPr>
              <w:t>E 400</w:t>
            </w:r>
          </w:p>
        </w:tc>
        <w:tc>
          <w:tcPr>
            <w:tcW w:w="1960" w:type="dxa"/>
            <w:tcBorders>
              <w:top w:val="single" w:sz="4" w:space="0" w:color="auto"/>
              <w:left w:val="single" w:sz="4" w:space="0" w:color="auto"/>
              <w:bottom w:val="single" w:sz="4" w:space="0" w:color="auto"/>
              <w:right w:val="single" w:sz="4" w:space="0" w:color="auto"/>
            </w:tcBorders>
            <w:vAlign w:val="center"/>
          </w:tcPr>
          <w:p w14:paraId="7404AD56" w14:textId="77777777" w:rsidR="001E5A3E" w:rsidRPr="00923224" w:rsidRDefault="001E5A3E" w:rsidP="001E5A3E">
            <w:pPr>
              <w:ind w:left="60"/>
              <w:rPr>
                <w:sz w:val="17"/>
                <w:szCs w:val="17"/>
              </w:rPr>
            </w:pPr>
            <w:r w:rsidRPr="00923224">
              <w:rPr>
                <w:rFonts w:eastAsia="Times New Roman"/>
                <w:color w:val="231F20"/>
                <w:sz w:val="17"/>
                <w:szCs w:val="17"/>
              </w:rPr>
              <w:t>Aljinik asit</w:t>
            </w:r>
          </w:p>
        </w:tc>
        <w:tc>
          <w:tcPr>
            <w:tcW w:w="1862" w:type="dxa"/>
            <w:tcBorders>
              <w:top w:val="single" w:sz="4" w:space="0" w:color="auto"/>
              <w:left w:val="single" w:sz="4" w:space="0" w:color="auto"/>
              <w:bottom w:val="single" w:sz="4" w:space="0" w:color="auto"/>
              <w:right w:val="single" w:sz="4" w:space="0" w:color="auto"/>
            </w:tcBorders>
            <w:vAlign w:val="center"/>
          </w:tcPr>
          <w:p w14:paraId="727AA5BD" w14:textId="77777777" w:rsidR="001E5A3E" w:rsidRPr="00923224" w:rsidRDefault="001E5A3E" w:rsidP="001E5A3E">
            <w:pPr>
              <w:ind w:left="80"/>
              <w:rPr>
                <w:sz w:val="17"/>
                <w:szCs w:val="17"/>
              </w:rPr>
            </w:pPr>
            <w:r w:rsidRPr="00923224">
              <w:rPr>
                <w:rFonts w:eastAsia="Times New Roman"/>
                <w:i/>
                <w:iCs/>
                <w:color w:val="231F20"/>
                <w:sz w:val="17"/>
                <w:szCs w:val="17"/>
              </w:rPr>
              <w:t>quantum satis</w:t>
            </w:r>
          </w:p>
        </w:tc>
        <w:tc>
          <w:tcPr>
            <w:tcW w:w="1707" w:type="dxa"/>
            <w:tcBorders>
              <w:top w:val="single" w:sz="4" w:space="0" w:color="auto"/>
              <w:left w:val="single" w:sz="4" w:space="0" w:color="auto"/>
              <w:bottom w:val="single" w:sz="4" w:space="0" w:color="auto"/>
              <w:right w:val="single" w:sz="4" w:space="0" w:color="auto"/>
            </w:tcBorders>
            <w:vAlign w:val="center"/>
          </w:tcPr>
          <w:p w14:paraId="66353A45" w14:textId="77777777" w:rsidR="001E5A3E" w:rsidRPr="00923224" w:rsidRDefault="001E5A3E" w:rsidP="001E5A3E">
            <w:pPr>
              <w:ind w:left="80"/>
              <w:rPr>
                <w:sz w:val="17"/>
                <w:szCs w:val="17"/>
              </w:rPr>
            </w:pPr>
            <w:r w:rsidRPr="00923224">
              <w:rPr>
                <w:rFonts w:eastAsia="Times New Roman"/>
                <w:i/>
                <w:iCs/>
                <w:color w:val="231F20"/>
                <w:sz w:val="17"/>
                <w:szCs w:val="17"/>
              </w:rPr>
              <w:t>quantum satis</w:t>
            </w:r>
          </w:p>
        </w:tc>
        <w:tc>
          <w:tcPr>
            <w:tcW w:w="1414" w:type="dxa"/>
            <w:tcBorders>
              <w:top w:val="single" w:sz="4" w:space="0" w:color="auto"/>
              <w:left w:val="single" w:sz="4" w:space="0" w:color="auto"/>
              <w:bottom w:val="single" w:sz="4" w:space="0" w:color="auto"/>
              <w:right w:val="single" w:sz="4" w:space="0" w:color="auto"/>
            </w:tcBorders>
            <w:vAlign w:val="center"/>
          </w:tcPr>
          <w:p w14:paraId="23095796" w14:textId="77777777" w:rsidR="001E5A3E" w:rsidRPr="00923224" w:rsidRDefault="001E5A3E" w:rsidP="001E5A3E">
            <w:pPr>
              <w:ind w:left="80"/>
              <w:rPr>
                <w:sz w:val="17"/>
                <w:szCs w:val="17"/>
              </w:rPr>
            </w:pPr>
            <w:r w:rsidRPr="00923224">
              <w:rPr>
                <w:rFonts w:eastAsia="Times New Roman"/>
                <w:i/>
                <w:iCs/>
                <w:color w:val="231F20"/>
                <w:sz w:val="17"/>
                <w:szCs w:val="17"/>
              </w:rPr>
              <w:t>quantum satis</w:t>
            </w:r>
          </w:p>
        </w:tc>
        <w:tc>
          <w:tcPr>
            <w:tcW w:w="1429" w:type="dxa"/>
            <w:tcBorders>
              <w:top w:val="single" w:sz="4" w:space="0" w:color="auto"/>
              <w:left w:val="single" w:sz="4" w:space="0" w:color="auto"/>
              <w:bottom w:val="single" w:sz="4" w:space="0" w:color="auto"/>
            </w:tcBorders>
            <w:vAlign w:val="center"/>
          </w:tcPr>
          <w:p w14:paraId="3871EC43" w14:textId="77777777" w:rsidR="001E5A3E" w:rsidRPr="00923224" w:rsidRDefault="001E5A3E" w:rsidP="001E5A3E">
            <w:pPr>
              <w:ind w:left="80"/>
              <w:rPr>
                <w:sz w:val="17"/>
                <w:szCs w:val="17"/>
              </w:rPr>
            </w:pPr>
            <w:r w:rsidRPr="00923224">
              <w:rPr>
                <w:rFonts w:eastAsia="Times New Roman"/>
                <w:color w:val="231F20"/>
                <w:sz w:val="17"/>
                <w:szCs w:val="17"/>
              </w:rPr>
              <w:t>Evet</w:t>
            </w:r>
          </w:p>
        </w:tc>
      </w:tr>
      <w:tr w:rsidR="001E5A3E" w:rsidRPr="00923224" w14:paraId="284E332C" w14:textId="77777777" w:rsidTr="001E5A3E">
        <w:trPr>
          <w:trHeight w:val="433"/>
        </w:trPr>
        <w:tc>
          <w:tcPr>
            <w:tcW w:w="1139" w:type="dxa"/>
            <w:tcBorders>
              <w:top w:val="single" w:sz="4" w:space="0" w:color="auto"/>
              <w:bottom w:val="single" w:sz="4" w:space="0" w:color="auto"/>
              <w:right w:val="single" w:sz="4" w:space="0" w:color="auto"/>
            </w:tcBorders>
            <w:vAlign w:val="center"/>
          </w:tcPr>
          <w:p w14:paraId="551F4218" w14:textId="77777777" w:rsidR="001E5A3E" w:rsidRPr="00923224" w:rsidRDefault="001E5A3E" w:rsidP="001E5A3E">
            <w:pPr>
              <w:rPr>
                <w:sz w:val="17"/>
                <w:szCs w:val="17"/>
              </w:rPr>
            </w:pPr>
            <w:r w:rsidRPr="00923224">
              <w:rPr>
                <w:rFonts w:eastAsia="Times New Roman"/>
                <w:color w:val="231F20"/>
                <w:sz w:val="17"/>
                <w:szCs w:val="17"/>
              </w:rPr>
              <w:t>E 401</w:t>
            </w:r>
          </w:p>
        </w:tc>
        <w:tc>
          <w:tcPr>
            <w:tcW w:w="1960" w:type="dxa"/>
            <w:tcBorders>
              <w:top w:val="single" w:sz="4" w:space="0" w:color="auto"/>
              <w:left w:val="single" w:sz="4" w:space="0" w:color="auto"/>
              <w:bottom w:val="single" w:sz="4" w:space="0" w:color="auto"/>
              <w:right w:val="single" w:sz="4" w:space="0" w:color="auto"/>
            </w:tcBorders>
            <w:vAlign w:val="center"/>
          </w:tcPr>
          <w:p w14:paraId="2B3777F3" w14:textId="77777777" w:rsidR="001E5A3E" w:rsidRPr="00923224" w:rsidRDefault="001E5A3E" w:rsidP="001E5A3E">
            <w:pPr>
              <w:ind w:left="60"/>
              <w:rPr>
                <w:sz w:val="17"/>
                <w:szCs w:val="17"/>
              </w:rPr>
            </w:pPr>
            <w:r w:rsidRPr="00923224">
              <w:rPr>
                <w:rFonts w:eastAsia="Times New Roman"/>
                <w:color w:val="231F20"/>
                <w:sz w:val="17"/>
                <w:szCs w:val="17"/>
              </w:rPr>
              <w:t>Sodyum aljinat</w:t>
            </w:r>
          </w:p>
        </w:tc>
        <w:tc>
          <w:tcPr>
            <w:tcW w:w="1862" w:type="dxa"/>
            <w:tcBorders>
              <w:top w:val="single" w:sz="4" w:space="0" w:color="auto"/>
              <w:left w:val="single" w:sz="4" w:space="0" w:color="auto"/>
              <w:bottom w:val="single" w:sz="4" w:space="0" w:color="auto"/>
              <w:right w:val="single" w:sz="4" w:space="0" w:color="auto"/>
            </w:tcBorders>
            <w:vAlign w:val="center"/>
          </w:tcPr>
          <w:p w14:paraId="0A0167F8" w14:textId="77777777" w:rsidR="001E5A3E" w:rsidRPr="00923224" w:rsidRDefault="001E5A3E" w:rsidP="001E5A3E">
            <w:pPr>
              <w:ind w:left="80"/>
              <w:rPr>
                <w:sz w:val="17"/>
                <w:szCs w:val="17"/>
              </w:rPr>
            </w:pPr>
            <w:r w:rsidRPr="00923224">
              <w:rPr>
                <w:rFonts w:eastAsia="Times New Roman"/>
                <w:i/>
                <w:iCs/>
                <w:color w:val="231F20"/>
                <w:sz w:val="17"/>
                <w:szCs w:val="17"/>
              </w:rPr>
              <w:t>quantum satis</w:t>
            </w:r>
          </w:p>
        </w:tc>
        <w:tc>
          <w:tcPr>
            <w:tcW w:w="1707" w:type="dxa"/>
            <w:tcBorders>
              <w:top w:val="single" w:sz="4" w:space="0" w:color="auto"/>
              <w:left w:val="single" w:sz="4" w:space="0" w:color="auto"/>
              <w:bottom w:val="single" w:sz="4" w:space="0" w:color="auto"/>
              <w:right w:val="single" w:sz="4" w:space="0" w:color="auto"/>
            </w:tcBorders>
            <w:vAlign w:val="center"/>
          </w:tcPr>
          <w:p w14:paraId="72FE3B87" w14:textId="77777777" w:rsidR="001E5A3E" w:rsidRPr="00923224" w:rsidRDefault="001E5A3E" w:rsidP="001E5A3E">
            <w:pPr>
              <w:ind w:left="80"/>
              <w:rPr>
                <w:sz w:val="17"/>
                <w:szCs w:val="17"/>
              </w:rPr>
            </w:pPr>
            <w:r w:rsidRPr="00923224">
              <w:rPr>
                <w:rFonts w:eastAsia="Times New Roman"/>
                <w:i/>
                <w:iCs/>
                <w:color w:val="231F20"/>
                <w:sz w:val="17"/>
                <w:szCs w:val="17"/>
              </w:rPr>
              <w:t>quantum satis</w:t>
            </w:r>
          </w:p>
        </w:tc>
        <w:tc>
          <w:tcPr>
            <w:tcW w:w="1414" w:type="dxa"/>
            <w:tcBorders>
              <w:top w:val="single" w:sz="4" w:space="0" w:color="auto"/>
              <w:left w:val="single" w:sz="4" w:space="0" w:color="auto"/>
              <w:bottom w:val="single" w:sz="4" w:space="0" w:color="auto"/>
              <w:right w:val="single" w:sz="4" w:space="0" w:color="auto"/>
            </w:tcBorders>
            <w:vAlign w:val="center"/>
          </w:tcPr>
          <w:p w14:paraId="1E3EB137" w14:textId="77777777" w:rsidR="001E5A3E" w:rsidRPr="00923224" w:rsidRDefault="001E5A3E" w:rsidP="001E5A3E">
            <w:pPr>
              <w:ind w:left="80"/>
              <w:rPr>
                <w:sz w:val="17"/>
                <w:szCs w:val="17"/>
              </w:rPr>
            </w:pPr>
            <w:r w:rsidRPr="00923224">
              <w:rPr>
                <w:rFonts w:eastAsia="Times New Roman"/>
                <w:i/>
                <w:iCs/>
                <w:color w:val="231F20"/>
                <w:sz w:val="17"/>
                <w:szCs w:val="17"/>
              </w:rPr>
              <w:t>quantum satis</w:t>
            </w:r>
          </w:p>
        </w:tc>
        <w:tc>
          <w:tcPr>
            <w:tcW w:w="1429" w:type="dxa"/>
            <w:tcBorders>
              <w:top w:val="single" w:sz="4" w:space="0" w:color="auto"/>
              <w:left w:val="single" w:sz="4" w:space="0" w:color="auto"/>
              <w:bottom w:val="single" w:sz="4" w:space="0" w:color="auto"/>
            </w:tcBorders>
            <w:vAlign w:val="center"/>
          </w:tcPr>
          <w:p w14:paraId="66215887" w14:textId="77777777" w:rsidR="001E5A3E" w:rsidRPr="00923224" w:rsidRDefault="001E5A3E" w:rsidP="001E5A3E">
            <w:pPr>
              <w:ind w:left="80"/>
              <w:rPr>
                <w:sz w:val="17"/>
                <w:szCs w:val="17"/>
              </w:rPr>
            </w:pPr>
            <w:r w:rsidRPr="00923224">
              <w:rPr>
                <w:rFonts w:eastAsia="Times New Roman"/>
                <w:color w:val="231F20"/>
                <w:sz w:val="17"/>
                <w:szCs w:val="17"/>
              </w:rPr>
              <w:t>Evet</w:t>
            </w:r>
          </w:p>
        </w:tc>
      </w:tr>
      <w:tr w:rsidR="001E5A3E" w:rsidRPr="00923224" w14:paraId="359B25A7" w14:textId="77777777" w:rsidTr="001E5A3E">
        <w:trPr>
          <w:trHeight w:val="433"/>
        </w:trPr>
        <w:tc>
          <w:tcPr>
            <w:tcW w:w="1139" w:type="dxa"/>
            <w:tcBorders>
              <w:top w:val="single" w:sz="4" w:space="0" w:color="auto"/>
              <w:bottom w:val="single" w:sz="4" w:space="0" w:color="auto"/>
              <w:right w:val="single" w:sz="4" w:space="0" w:color="auto"/>
            </w:tcBorders>
            <w:vAlign w:val="center"/>
          </w:tcPr>
          <w:p w14:paraId="5B0DE9B0" w14:textId="77777777" w:rsidR="001E5A3E" w:rsidRPr="00923224" w:rsidRDefault="001E5A3E" w:rsidP="001E5A3E">
            <w:pPr>
              <w:rPr>
                <w:sz w:val="17"/>
                <w:szCs w:val="17"/>
              </w:rPr>
            </w:pPr>
            <w:r w:rsidRPr="00923224">
              <w:rPr>
                <w:rFonts w:eastAsia="Times New Roman"/>
                <w:color w:val="231F20"/>
                <w:sz w:val="17"/>
                <w:szCs w:val="17"/>
              </w:rPr>
              <w:t>E 402</w:t>
            </w:r>
          </w:p>
        </w:tc>
        <w:tc>
          <w:tcPr>
            <w:tcW w:w="1960" w:type="dxa"/>
            <w:tcBorders>
              <w:top w:val="single" w:sz="4" w:space="0" w:color="auto"/>
              <w:left w:val="single" w:sz="4" w:space="0" w:color="auto"/>
              <w:bottom w:val="single" w:sz="4" w:space="0" w:color="auto"/>
              <w:right w:val="single" w:sz="4" w:space="0" w:color="auto"/>
            </w:tcBorders>
            <w:vAlign w:val="center"/>
          </w:tcPr>
          <w:p w14:paraId="3FCAE273" w14:textId="77777777" w:rsidR="001E5A3E" w:rsidRPr="00923224" w:rsidRDefault="001E5A3E" w:rsidP="001E5A3E">
            <w:pPr>
              <w:ind w:left="60"/>
              <w:rPr>
                <w:sz w:val="17"/>
                <w:szCs w:val="17"/>
              </w:rPr>
            </w:pPr>
            <w:r w:rsidRPr="00923224">
              <w:rPr>
                <w:rFonts w:eastAsia="Times New Roman"/>
                <w:color w:val="231F20"/>
                <w:sz w:val="17"/>
                <w:szCs w:val="17"/>
              </w:rPr>
              <w:t>Potasyum aljinat</w:t>
            </w:r>
          </w:p>
        </w:tc>
        <w:tc>
          <w:tcPr>
            <w:tcW w:w="1862" w:type="dxa"/>
            <w:tcBorders>
              <w:top w:val="single" w:sz="4" w:space="0" w:color="auto"/>
              <w:left w:val="single" w:sz="4" w:space="0" w:color="auto"/>
              <w:bottom w:val="single" w:sz="4" w:space="0" w:color="auto"/>
              <w:right w:val="single" w:sz="4" w:space="0" w:color="auto"/>
            </w:tcBorders>
            <w:vAlign w:val="center"/>
          </w:tcPr>
          <w:p w14:paraId="655E23A0" w14:textId="77777777" w:rsidR="001E5A3E" w:rsidRPr="00923224" w:rsidRDefault="001E5A3E" w:rsidP="001E5A3E">
            <w:pPr>
              <w:ind w:left="80"/>
              <w:rPr>
                <w:sz w:val="17"/>
                <w:szCs w:val="17"/>
              </w:rPr>
            </w:pPr>
            <w:r w:rsidRPr="00923224">
              <w:rPr>
                <w:rFonts w:eastAsia="Times New Roman"/>
                <w:i/>
                <w:iCs/>
                <w:color w:val="231F20"/>
                <w:sz w:val="17"/>
                <w:szCs w:val="17"/>
              </w:rPr>
              <w:t>quantum satis</w:t>
            </w:r>
          </w:p>
        </w:tc>
        <w:tc>
          <w:tcPr>
            <w:tcW w:w="1707" w:type="dxa"/>
            <w:tcBorders>
              <w:top w:val="single" w:sz="4" w:space="0" w:color="auto"/>
              <w:left w:val="single" w:sz="4" w:space="0" w:color="auto"/>
              <w:bottom w:val="single" w:sz="4" w:space="0" w:color="auto"/>
              <w:right w:val="single" w:sz="4" w:space="0" w:color="auto"/>
            </w:tcBorders>
            <w:vAlign w:val="center"/>
          </w:tcPr>
          <w:p w14:paraId="6789A6C3" w14:textId="77777777" w:rsidR="001E5A3E" w:rsidRPr="00923224" w:rsidRDefault="001E5A3E" w:rsidP="001E5A3E">
            <w:pPr>
              <w:ind w:left="80"/>
              <w:rPr>
                <w:sz w:val="17"/>
                <w:szCs w:val="17"/>
              </w:rPr>
            </w:pPr>
            <w:r w:rsidRPr="00923224">
              <w:rPr>
                <w:rFonts w:eastAsia="Times New Roman"/>
                <w:i/>
                <w:iCs/>
                <w:color w:val="231F20"/>
                <w:sz w:val="17"/>
                <w:szCs w:val="17"/>
              </w:rPr>
              <w:t>quantum satis</w:t>
            </w:r>
          </w:p>
        </w:tc>
        <w:tc>
          <w:tcPr>
            <w:tcW w:w="1414" w:type="dxa"/>
            <w:tcBorders>
              <w:top w:val="single" w:sz="4" w:space="0" w:color="auto"/>
              <w:left w:val="single" w:sz="4" w:space="0" w:color="auto"/>
              <w:bottom w:val="single" w:sz="4" w:space="0" w:color="auto"/>
              <w:right w:val="single" w:sz="4" w:space="0" w:color="auto"/>
            </w:tcBorders>
            <w:vAlign w:val="center"/>
          </w:tcPr>
          <w:p w14:paraId="26CF676D" w14:textId="77777777" w:rsidR="001E5A3E" w:rsidRPr="00923224" w:rsidRDefault="001E5A3E" w:rsidP="001E5A3E">
            <w:pPr>
              <w:ind w:left="80"/>
              <w:rPr>
                <w:sz w:val="17"/>
                <w:szCs w:val="17"/>
              </w:rPr>
            </w:pPr>
            <w:r w:rsidRPr="00923224">
              <w:rPr>
                <w:rFonts w:eastAsia="Times New Roman"/>
                <w:i/>
                <w:iCs/>
                <w:color w:val="231F20"/>
                <w:sz w:val="17"/>
                <w:szCs w:val="17"/>
              </w:rPr>
              <w:t>quantum satis</w:t>
            </w:r>
          </w:p>
        </w:tc>
        <w:tc>
          <w:tcPr>
            <w:tcW w:w="1429" w:type="dxa"/>
            <w:tcBorders>
              <w:top w:val="single" w:sz="4" w:space="0" w:color="auto"/>
              <w:left w:val="single" w:sz="4" w:space="0" w:color="auto"/>
              <w:bottom w:val="single" w:sz="4" w:space="0" w:color="auto"/>
            </w:tcBorders>
            <w:vAlign w:val="center"/>
          </w:tcPr>
          <w:p w14:paraId="7DBF793D" w14:textId="77777777" w:rsidR="001E5A3E" w:rsidRPr="00923224" w:rsidRDefault="001E5A3E" w:rsidP="001E5A3E">
            <w:pPr>
              <w:ind w:left="80"/>
              <w:rPr>
                <w:sz w:val="17"/>
                <w:szCs w:val="17"/>
              </w:rPr>
            </w:pPr>
            <w:r w:rsidRPr="00923224">
              <w:rPr>
                <w:rFonts w:eastAsia="Times New Roman"/>
                <w:color w:val="231F20"/>
                <w:sz w:val="17"/>
                <w:szCs w:val="17"/>
              </w:rPr>
              <w:t>Evet</w:t>
            </w:r>
          </w:p>
        </w:tc>
      </w:tr>
      <w:tr w:rsidR="001E5A3E" w:rsidRPr="00923224" w14:paraId="411C7C94" w14:textId="77777777" w:rsidTr="001E5A3E">
        <w:trPr>
          <w:trHeight w:val="433"/>
        </w:trPr>
        <w:tc>
          <w:tcPr>
            <w:tcW w:w="1139" w:type="dxa"/>
            <w:tcBorders>
              <w:top w:val="single" w:sz="4" w:space="0" w:color="auto"/>
              <w:bottom w:val="single" w:sz="4" w:space="0" w:color="auto"/>
              <w:right w:val="single" w:sz="4" w:space="0" w:color="auto"/>
            </w:tcBorders>
            <w:vAlign w:val="center"/>
          </w:tcPr>
          <w:p w14:paraId="1C004153" w14:textId="77777777" w:rsidR="001E5A3E" w:rsidRPr="00923224" w:rsidRDefault="001E5A3E" w:rsidP="001E5A3E">
            <w:pPr>
              <w:rPr>
                <w:sz w:val="17"/>
                <w:szCs w:val="17"/>
              </w:rPr>
            </w:pPr>
            <w:r w:rsidRPr="00923224">
              <w:rPr>
                <w:rFonts w:eastAsia="Times New Roman"/>
                <w:color w:val="231F20"/>
                <w:sz w:val="17"/>
                <w:szCs w:val="17"/>
              </w:rPr>
              <w:t>E 403</w:t>
            </w:r>
          </w:p>
        </w:tc>
        <w:tc>
          <w:tcPr>
            <w:tcW w:w="1960" w:type="dxa"/>
            <w:tcBorders>
              <w:top w:val="single" w:sz="4" w:space="0" w:color="auto"/>
              <w:left w:val="single" w:sz="4" w:space="0" w:color="auto"/>
              <w:bottom w:val="single" w:sz="4" w:space="0" w:color="auto"/>
              <w:right w:val="single" w:sz="4" w:space="0" w:color="auto"/>
            </w:tcBorders>
            <w:vAlign w:val="center"/>
          </w:tcPr>
          <w:p w14:paraId="50D6D5D5" w14:textId="77777777" w:rsidR="001E5A3E" w:rsidRPr="00923224" w:rsidRDefault="001E5A3E" w:rsidP="001E5A3E">
            <w:pPr>
              <w:ind w:left="60"/>
              <w:rPr>
                <w:sz w:val="17"/>
                <w:szCs w:val="17"/>
              </w:rPr>
            </w:pPr>
            <w:r w:rsidRPr="00923224">
              <w:rPr>
                <w:rFonts w:eastAsia="Times New Roman"/>
                <w:color w:val="231F20"/>
                <w:sz w:val="17"/>
                <w:szCs w:val="17"/>
              </w:rPr>
              <w:t>Amonyum aljinat</w:t>
            </w:r>
          </w:p>
        </w:tc>
        <w:tc>
          <w:tcPr>
            <w:tcW w:w="1862" w:type="dxa"/>
            <w:tcBorders>
              <w:top w:val="single" w:sz="4" w:space="0" w:color="auto"/>
              <w:left w:val="single" w:sz="4" w:space="0" w:color="auto"/>
              <w:bottom w:val="single" w:sz="4" w:space="0" w:color="auto"/>
              <w:right w:val="single" w:sz="4" w:space="0" w:color="auto"/>
            </w:tcBorders>
            <w:vAlign w:val="center"/>
          </w:tcPr>
          <w:p w14:paraId="5CD62D8F" w14:textId="77777777" w:rsidR="001E5A3E" w:rsidRPr="00923224" w:rsidRDefault="001E5A3E" w:rsidP="001E5A3E">
            <w:pPr>
              <w:ind w:left="80"/>
              <w:rPr>
                <w:sz w:val="17"/>
                <w:szCs w:val="17"/>
              </w:rPr>
            </w:pPr>
            <w:r w:rsidRPr="00923224">
              <w:rPr>
                <w:rFonts w:eastAsia="Times New Roman"/>
                <w:i/>
                <w:iCs/>
                <w:color w:val="231F20"/>
                <w:sz w:val="17"/>
                <w:szCs w:val="17"/>
              </w:rPr>
              <w:t>quantum satis</w:t>
            </w:r>
          </w:p>
        </w:tc>
        <w:tc>
          <w:tcPr>
            <w:tcW w:w="1707" w:type="dxa"/>
            <w:tcBorders>
              <w:top w:val="single" w:sz="4" w:space="0" w:color="auto"/>
              <w:left w:val="single" w:sz="4" w:space="0" w:color="auto"/>
              <w:bottom w:val="single" w:sz="4" w:space="0" w:color="auto"/>
              <w:right w:val="single" w:sz="4" w:space="0" w:color="auto"/>
            </w:tcBorders>
            <w:vAlign w:val="center"/>
          </w:tcPr>
          <w:p w14:paraId="1F9EB758" w14:textId="77777777" w:rsidR="001E5A3E" w:rsidRPr="00923224" w:rsidRDefault="001E5A3E" w:rsidP="001E5A3E">
            <w:pPr>
              <w:ind w:left="80"/>
              <w:rPr>
                <w:sz w:val="17"/>
                <w:szCs w:val="17"/>
              </w:rPr>
            </w:pPr>
            <w:r w:rsidRPr="00923224">
              <w:rPr>
                <w:rFonts w:eastAsia="Times New Roman"/>
                <w:i/>
                <w:iCs/>
                <w:color w:val="231F20"/>
                <w:sz w:val="17"/>
                <w:szCs w:val="17"/>
              </w:rPr>
              <w:t>quantum satis</w:t>
            </w:r>
          </w:p>
        </w:tc>
        <w:tc>
          <w:tcPr>
            <w:tcW w:w="1414" w:type="dxa"/>
            <w:tcBorders>
              <w:top w:val="single" w:sz="4" w:space="0" w:color="auto"/>
              <w:left w:val="single" w:sz="4" w:space="0" w:color="auto"/>
              <w:bottom w:val="single" w:sz="4" w:space="0" w:color="auto"/>
              <w:right w:val="single" w:sz="4" w:space="0" w:color="auto"/>
            </w:tcBorders>
            <w:vAlign w:val="center"/>
          </w:tcPr>
          <w:p w14:paraId="26EC7021" w14:textId="77777777" w:rsidR="001E5A3E" w:rsidRPr="00923224" w:rsidRDefault="001E5A3E" w:rsidP="001E5A3E">
            <w:pPr>
              <w:ind w:left="80"/>
              <w:rPr>
                <w:sz w:val="17"/>
                <w:szCs w:val="17"/>
              </w:rPr>
            </w:pPr>
            <w:r w:rsidRPr="00923224">
              <w:rPr>
                <w:rFonts w:eastAsia="Times New Roman"/>
                <w:i/>
                <w:iCs/>
                <w:color w:val="231F20"/>
                <w:sz w:val="17"/>
                <w:szCs w:val="17"/>
              </w:rPr>
              <w:t>quantum satis</w:t>
            </w:r>
          </w:p>
        </w:tc>
        <w:tc>
          <w:tcPr>
            <w:tcW w:w="1429" w:type="dxa"/>
            <w:tcBorders>
              <w:top w:val="single" w:sz="4" w:space="0" w:color="auto"/>
              <w:left w:val="single" w:sz="4" w:space="0" w:color="auto"/>
              <w:bottom w:val="single" w:sz="4" w:space="0" w:color="auto"/>
            </w:tcBorders>
            <w:vAlign w:val="center"/>
          </w:tcPr>
          <w:p w14:paraId="57966E90" w14:textId="77777777" w:rsidR="001E5A3E" w:rsidRPr="00923224" w:rsidRDefault="001E5A3E" w:rsidP="001E5A3E">
            <w:pPr>
              <w:rPr>
                <w:sz w:val="17"/>
                <w:szCs w:val="17"/>
              </w:rPr>
            </w:pPr>
          </w:p>
        </w:tc>
      </w:tr>
      <w:tr w:rsidR="001E5A3E" w:rsidRPr="00923224" w14:paraId="634379E7" w14:textId="77777777" w:rsidTr="001E5A3E">
        <w:trPr>
          <w:trHeight w:val="433"/>
        </w:trPr>
        <w:tc>
          <w:tcPr>
            <w:tcW w:w="1139" w:type="dxa"/>
            <w:tcBorders>
              <w:top w:val="single" w:sz="4" w:space="0" w:color="auto"/>
              <w:bottom w:val="single" w:sz="4" w:space="0" w:color="auto"/>
              <w:right w:val="single" w:sz="4" w:space="0" w:color="auto"/>
            </w:tcBorders>
            <w:vAlign w:val="center"/>
          </w:tcPr>
          <w:p w14:paraId="7CE413AD" w14:textId="77777777" w:rsidR="001E5A3E" w:rsidRPr="00923224" w:rsidRDefault="001E5A3E" w:rsidP="001E5A3E">
            <w:pPr>
              <w:rPr>
                <w:sz w:val="17"/>
                <w:szCs w:val="17"/>
              </w:rPr>
            </w:pPr>
            <w:r w:rsidRPr="00923224">
              <w:rPr>
                <w:rFonts w:eastAsia="Times New Roman"/>
                <w:color w:val="231F20"/>
                <w:sz w:val="17"/>
                <w:szCs w:val="17"/>
              </w:rPr>
              <w:t>E 404</w:t>
            </w:r>
          </w:p>
        </w:tc>
        <w:tc>
          <w:tcPr>
            <w:tcW w:w="1960" w:type="dxa"/>
            <w:tcBorders>
              <w:top w:val="single" w:sz="4" w:space="0" w:color="auto"/>
              <w:left w:val="single" w:sz="4" w:space="0" w:color="auto"/>
              <w:bottom w:val="single" w:sz="4" w:space="0" w:color="auto"/>
              <w:right w:val="single" w:sz="4" w:space="0" w:color="auto"/>
            </w:tcBorders>
            <w:vAlign w:val="center"/>
          </w:tcPr>
          <w:p w14:paraId="54D3D2DA" w14:textId="77777777" w:rsidR="001E5A3E" w:rsidRPr="00923224" w:rsidRDefault="001E5A3E" w:rsidP="001E5A3E">
            <w:pPr>
              <w:ind w:left="60"/>
              <w:rPr>
                <w:sz w:val="17"/>
                <w:szCs w:val="17"/>
              </w:rPr>
            </w:pPr>
            <w:r w:rsidRPr="00923224">
              <w:rPr>
                <w:rFonts w:eastAsia="Times New Roman"/>
                <w:color w:val="231F20"/>
                <w:sz w:val="17"/>
                <w:szCs w:val="17"/>
              </w:rPr>
              <w:t>Kalsiyum aljinat</w:t>
            </w:r>
          </w:p>
        </w:tc>
        <w:tc>
          <w:tcPr>
            <w:tcW w:w="1862" w:type="dxa"/>
            <w:tcBorders>
              <w:top w:val="single" w:sz="4" w:space="0" w:color="auto"/>
              <w:left w:val="single" w:sz="4" w:space="0" w:color="auto"/>
              <w:bottom w:val="single" w:sz="4" w:space="0" w:color="auto"/>
              <w:right w:val="single" w:sz="4" w:space="0" w:color="auto"/>
            </w:tcBorders>
            <w:vAlign w:val="center"/>
          </w:tcPr>
          <w:p w14:paraId="5D4CCA8A" w14:textId="77777777" w:rsidR="001E5A3E" w:rsidRPr="00923224" w:rsidRDefault="001E5A3E" w:rsidP="001E5A3E">
            <w:pPr>
              <w:ind w:left="80"/>
              <w:rPr>
                <w:sz w:val="17"/>
                <w:szCs w:val="17"/>
              </w:rPr>
            </w:pPr>
            <w:r w:rsidRPr="00923224">
              <w:rPr>
                <w:rFonts w:eastAsia="Times New Roman"/>
                <w:i/>
                <w:iCs/>
                <w:color w:val="231F20"/>
                <w:sz w:val="17"/>
                <w:szCs w:val="17"/>
              </w:rPr>
              <w:t>quantum satis</w:t>
            </w:r>
          </w:p>
        </w:tc>
        <w:tc>
          <w:tcPr>
            <w:tcW w:w="1707" w:type="dxa"/>
            <w:tcBorders>
              <w:top w:val="single" w:sz="4" w:space="0" w:color="auto"/>
              <w:left w:val="single" w:sz="4" w:space="0" w:color="auto"/>
              <w:bottom w:val="single" w:sz="4" w:space="0" w:color="auto"/>
              <w:right w:val="single" w:sz="4" w:space="0" w:color="auto"/>
            </w:tcBorders>
            <w:vAlign w:val="center"/>
          </w:tcPr>
          <w:p w14:paraId="6602E5B3" w14:textId="77777777" w:rsidR="001E5A3E" w:rsidRPr="00923224" w:rsidRDefault="001E5A3E" w:rsidP="001E5A3E">
            <w:pPr>
              <w:ind w:left="80"/>
              <w:rPr>
                <w:sz w:val="17"/>
                <w:szCs w:val="17"/>
              </w:rPr>
            </w:pPr>
            <w:r w:rsidRPr="00923224">
              <w:rPr>
                <w:rFonts w:eastAsia="Times New Roman"/>
                <w:i/>
                <w:iCs/>
                <w:color w:val="231F20"/>
                <w:sz w:val="17"/>
                <w:szCs w:val="17"/>
              </w:rPr>
              <w:t>quantum satis</w:t>
            </w:r>
          </w:p>
        </w:tc>
        <w:tc>
          <w:tcPr>
            <w:tcW w:w="1414" w:type="dxa"/>
            <w:tcBorders>
              <w:top w:val="single" w:sz="4" w:space="0" w:color="auto"/>
              <w:left w:val="single" w:sz="4" w:space="0" w:color="auto"/>
              <w:bottom w:val="single" w:sz="4" w:space="0" w:color="auto"/>
              <w:right w:val="single" w:sz="4" w:space="0" w:color="auto"/>
            </w:tcBorders>
            <w:vAlign w:val="center"/>
          </w:tcPr>
          <w:p w14:paraId="1832EE81" w14:textId="77777777" w:rsidR="001E5A3E" w:rsidRPr="00923224" w:rsidRDefault="001E5A3E" w:rsidP="001E5A3E">
            <w:pPr>
              <w:ind w:left="80"/>
              <w:rPr>
                <w:sz w:val="17"/>
                <w:szCs w:val="17"/>
              </w:rPr>
            </w:pPr>
            <w:r w:rsidRPr="00923224">
              <w:rPr>
                <w:rFonts w:eastAsia="Times New Roman"/>
                <w:i/>
                <w:iCs/>
                <w:color w:val="231F20"/>
                <w:sz w:val="17"/>
                <w:szCs w:val="17"/>
              </w:rPr>
              <w:t>quantum satis</w:t>
            </w:r>
          </w:p>
        </w:tc>
        <w:tc>
          <w:tcPr>
            <w:tcW w:w="1429" w:type="dxa"/>
            <w:tcBorders>
              <w:top w:val="single" w:sz="4" w:space="0" w:color="auto"/>
              <w:left w:val="single" w:sz="4" w:space="0" w:color="auto"/>
              <w:bottom w:val="single" w:sz="4" w:space="0" w:color="auto"/>
            </w:tcBorders>
            <w:vAlign w:val="center"/>
          </w:tcPr>
          <w:p w14:paraId="74F4829B" w14:textId="77777777" w:rsidR="001E5A3E" w:rsidRPr="00923224" w:rsidRDefault="001E5A3E" w:rsidP="001E5A3E">
            <w:pPr>
              <w:ind w:left="80"/>
              <w:rPr>
                <w:sz w:val="17"/>
                <w:szCs w:val="17"/>
              </w:rPr>
            </w:pPr>
            <w:r w:rsidRPr="00923224">
              <w:rPr>
                <w:rFonts w:eastAsia="Times New Roman"/>
                <w:color w:val="231F20"/>
                <w:sz w:val="17"/>
                <w:szCs w:val="17"/>
              </w:rPr>
              <w:t>Evet</w:t>
            </w:r>
          </w:p>
        </w:tc>
      </w:tr>
      <w:tr w:rsidR="001E5A3E" w:rsidRPr="00923224" w14:paraId="252257FC" w14:textId="77777777" w:rsidTr="001E5A3E">
        <w:trPr>
          <w:trHeight w:val="433"/>
        </w:trPr>
        <w:tc>
          <w:tcPr>
            <w:tcW w:w="1139" w:type="dxa"/>
            <w:tcBorders>
              <w:top w:val="single" w:sz="4" w:space="0" w:color="auto"/>
              <w:bottom w:val="single" w:sz="4" w:space="0" w:color="auto"/>
              <w:right w:val="single" w:sz="4" w:space="0" w:color="auto"/>
            </w:tcBorders>
            <w:vAlign w:val="center"/>
          </w:tcPr>
          <w:p w14:paraId="2EA88E07" w14:textId="77777777" w:rsidR="001E5A3E" w:rsidRPr="00923224" w:rsidRDefault="001E5A3E" w:rsidP="001E5A3E">
            <w:pPr>
              <w:rPr>
                <w:sz w:val="17"/>
                <w:szCs w:val="17"/>
              </w:rPr>
            </w:pPr>
            <w:r w:rsidRPr="00923224">
              <w:rPr>
                <w:rFonts w:eastAsia="Times New Roman"/>
                <w:color w:val="231F20"/>
                <w:sz w:val="17"/>
                <w:szCs w:val="17"/>
              </w:rPr>
              <w:t>E 406</w:t>
            </w:r>
          </w:p>
        </w:tc>
        <w:tc>
          <w:tcPr>
            <w:tcW w:w="1960" w:type="dxa"/>
            <w:tcBorders>
              <w:top w:val="single" w:sz="4" w:space="0" w:color="auto"/>
              <w:left w:val="single" w:sz="4" w:space="0" w:color="auto"/>
              <w:bottom w:val="single" w:sz="4" w:space="0" w:color="auto"/>
              <w:right w:val="single" w:sz="4" w:space="0" w:color="auto"/>
            </w:tcBorders>
            <w:vAlign w:val="center"/>
          </w:tcPr>
          <w:p w14:paraId="135D66BB" w14:textId="77777777" w:rsidR="001E5A3E" w:rsidRPr="00923224" w:rsidRDefault="001E5A3E" w:rsidP="001E5A3E">
            <w:pPr>
              <w:ind w:left="60"/>
              <w:rPr>
                <w:sz w:val="17"/>
                <w:szCs w:val="17"/>
              </w:rPr>
            </w:pPr>
            <w:r w:rsidRPr="00923224">
              <w:rPr>
                <w:rFonts w:eastAsia="Times New Roman"/>
                <w:color w:val="231F20"/>
                <w:sz w:val="17"/>
                <w:szCs w:val="17"/>
              </w:rPr>
              <w:t>Agar</w:t>
            </w:r>
          </w:p>
        </w:tc>
        <w:tc>
          <w:tcPr>
            <w:tcW w:w="1862" w:type="dxa"/>
            <w:tcBorders>
              <w:top w:val="single" w:sz="4" w:space="0" w:color="auto"/>
              <w:left w:val="single" w:sz="4" w:space="0" w:color="auto"/>
              <w:bottom w:val="single" w:sz="4" w:space="0" w:color="auto"/>
              <w:right w:val="single" w:sz="4" w:space="0" w:color="auto"/>
            </w:tcBorders>
            <w:vAlign w:val="center"/>
          </w:tcPr>
          <w:p w14:paraId="013AD2A7" w14:textId="77777777" w:rsidR="001E5A3E" w:rsidRPr="00923224" w:rsidRDefault="001E5A3E" w:rsidP="001E5A3E">
            <w:pPr>
              <w:ind w:left="80"/>
              <w:rPr>
                <w:sz w:val="17"/>
                <w:szCs w:val="17"/>
              </w:rPr>
            </w:pPr>
            <w:r w:rsidRPr="00923224">
              <w:rPr>
                <w:rFonts w:eastAsia="Times New Roman"/>
                <w:i/>
                <w:iCs/>
                <w:color w:val="231F20"/>
                <w:sz w:val="17"/>
                <w:szCs w:val="17"/>
              </w:rPr>
              <w:t>quantum satis</w:t>
            </w:r>
          </w:p>
        </w:tc>
        <w:tc>
          <w:tcPr>
            <w:tcW w:w="1707" w:type="dxa"/>
            <w:tcBorders>
              <w:top w:val="single" w:sz="4" w:space="0" w:color="auto"/>
              <w:left w:val="single" w:sz="4" w:space="0" w:color="auto"/>
              <w:bottom w:val="single" w:sz="4" w:space="0" w:color="auto"/>
              <w:right w:val="single" w:sz="4" w:space="0" w:color="auto"/>
            </w:tcBorders>
            <w:vAlign w:val="center"/>
          </w:tcPr>
          <w:p w14:paraId="48B0056B" w14:textId="77777777" w:rsidR="001E5A3E" w:rsidRPr="00923224" w:rsidRDefault="001E5A3E" w:rsidP="001E5A3E">
            <w:pPr>
              <w:ind w:left="80"/>
              <w:rPr>
                <w:sz w:val="17"/>
                <w:szCs w:val="17"/>
              </w:rPr>
            </w:pPr>
            <w:r w:rsidRPr="00923224">
              <w:rPr>
                <w:rFonts w:eastAsia="Times New Roman"/>
                <w:i/>
                <w:iCs/>
                <w:color w:val="231F20"/>
                <w:sz w:val="17"/>
                <w:szCs w:val="17"/>
              </w:rPr>
              <w:t>quantum satis</w:t>
            </w:r>
          </w:p>
        </w:tc>
        <w:tc>
          <w:tcPr>
            <w:tcW w:w="1414" w:type="dxa"/>
            <w:tcBorders>
              <w:top w:val="single" w:sz="4" w:space="0" w:color="auto"/>
              <w:left w:val="single" w:sz="4" w:space="0" w:color="auto"/>
              <w:bottom w:val="single" w:sz="4" w:space="0" w:color="auto"/>
              <w:right w:val="single" w:sz="4" w:space="0" w:color="auto"/>
            </w:tcBorders>
            <w:vAlign w:val="center"/>
          </w:tcPr>
          <w:p w14:paraId="23CCAEEB" w14:textId="77777777" w:rsidR="001E5A3E" w:rsidRPr="00923224" w:rsidRDefault="001E5A3E" w:rsidP="001E5A3E">
            <w:pPr>
              <w:ind w:left="80"/>
              <w:rPr>
                <w:sz w:val="17"/>
                <w:szCs w:val="17"/>
              </w:rPr>
            </w:pPr>
            <w:r w:rsidRPr="00923224">
              <w:rPr>
                <w:rFonts w:eastAsia="Times New Roman"/>
                <w:i/>
                <w:iCs/>
                <w:color w:val="231F20"/>
                <w:sz w:val="17"/>
                <w:szCs w:val="17"/>
              </w:rPr>
              <w:t>quantum satis</w:t>
            </w:r>
          </w:p>
        </w:tc>
        <w:tc>
          <w:tcPr>
            <w:tcW w:w="1429" w:type="dxa"/>
            <w:tcBorders>
              <w:top w:val="single" w:sz="4" w:space="0" w:color="auto"/>
              <w:left w:val="single" w:sz="4" w:space="0" w:color="auto"/>
              <w:bottom w:val="single" w:sz="4" w:space="0" w:color="auto"/>
            </w:tcBorders>
            <w:vAlign w:val="center"/>
          </w:tcPr>
          <w:p w14:paraId="7E5F3287" w14:textId="77777777" w:rsidR="001E5A3E" w:rsidRPr="00923224" w:rsidRDefault="001E5A3E" w:rsidP="001E5A3E">
            <w:pPr>
              <w:ind w:left="80"/>
              <w:rPr>
                <w:sz w:val="17"/>
                <w:szCs w:val="17"/>
              </w:rPr>
            </w:pPr>
            <w:r w:rsidRPr="00923224">
              <w:rPr>
                <w:rFonts w:eastAsia="Times New Roman"/>
                <w:color w:val="231F20"/>
                <w:sz w:val="17"/>
                <w:szCs w:val="17"/>
              </w:rPr>
              <w:t>Evet</w:t>
            </w:r>
          </w:p>
        </w:tc>
      </w:tr>
      <w:tr w:rsidR="001E5A3E" w:rsidRPr="00923224" w14:paraId="49D3DD7E" w14:textId="77777777" w:rsidTr="001E5A3E">
        <w:trPr>
          <w:trHeight w:val="433"/>
        </w:trPr>
        <w:tc>
          <w:tcPr>
            <w:tcW w:w="1139" w:type="dxa"/>
            <w:tcBorders>
              <w:top w:val="single" w:sz="4" w:space="0" w:color="auto"/>
              <w:bottom w:val="single" w:sz="4" w:space="0" w:color="auto"/>
              <w:right w:val="single" w:sz="4" w:space="0" w:color="auto"/>
            </w:tcBorders>
            <w:vAlign w:val="center"/>
          </w:tcPr>
          <w:p w14:paraId="31962A9A" w14:textId="77777777" w:rsidR="001E5A3E" w:rsidRPr="00923224" w:rsidRDefault="001E5A3E" w:rsidP="001E5A3E">
            <w:pPr>
              <w:rPr>
                <w:sz w:val="17"/>
                <w:szCs w:val="17"/>
              </w:rPr>
            </w:pPr>
            <w:r w:rsidRPr="00923224">
              <w:rPr>
                <w:rFonts w:eastAsia="Times New Roman"/>
                <w:color w:val="231F20"/>
                <w:sz w:val="17"/>
                <w:szCs w:val="17"/>
              </w:rPr>
              <w:t>E 407</w:t>
            </w:r>
          </w:p>
        </w:tc>
        <w:tc>
          <w:tcPr>
            <w:tcW w:w="1960" w:type="dxa"/>
            <w:tcBorders>
              <w:top w:val="single" w:sz="4" w:space="0" w:color="auto"/>
              <w:left w:val="single" w:sz="4" w:space="0" w:color="auto"/>
              <w:bottom w:val="single" w:sz="4" w:space="0" w:color="auto"/>
              <w:right w:val="single" w:sz="4" w:space="0" w:color="auto"/>
            </w:tcBorders>
            <w:vAlign w:val="center"/>
          </w:tcPr>
          <w:p w14:paraId="68ED176E" w14:textId="77777777" w:rsidR="001E5A3E" w:rsidRPr="00923224" w:rsidRDefault="001E5A3E" w:rsidP="001E5A3E">
            <w:pPr>
              <w:ind w:left="60"/>
              <w:rPr>
                <w:sz w:val="17"/>
                <w:szCs w:val="17"/>
              </w:rPr>
            </w:pPr>
            <w:r w:rsidRPr="00923224">
              <w:rPr>
                <w:rFonts w:eastAsia="Times New Roman"/>
                <w:color w:val="231F20"/>
                <w:sz w:val="17"/>
                <w:szCs w:val="17"/>
              </w:rPr>
              <w:t>Karragenan</w:t>
            </w:r>
          </w:p>
        </w:tc>
        <w:tc>
          <w:tcPr>
            <w:tcW w:w="1862" w:type="dxa"/>
            <w:tcBorders>
              <w:top w:val="single" w:sz="4" w:space="0" w:color="auto"/>
              <w:left w:val="single" w:sz="4" w:space="0" w:color="auto"/>
              <w:bottom w:val="single" w:sz="4" w:space="0" w:color="auto"/>
              <w:right w:val="single" w:sz="4" w:space="0" w:color="auto"/>
            </w:tcBorders>
            <w:vAlign w:val="center"/>
          </w:tcPr>
          <w:p w14:paraId="6AA8CDB8" w14:textId="77777777" w:rsidR="001E5A3E" w:rsidRPr="00923224" w:rsidRDefault="001E5A3E" w:rsidP="001E5A3E">
            <w:pPr>
              <w:ind w:left="80"/>
              <w:rPr>
                <w:sz w:val="17"/>
                <w:szCs w:val="17"/>
              </w:rPr>
            </w:pPr>
            <w:r w:rsidRPr="00923224">
              <w:rPr>
                <w:rFonts w:eastAsia="Times New Roman"/>
                <w:i/>
                <w:iCs/>
                <w:color w:val="231F20"/>
                <w:sz w:val="17"/>
                <w:szCs w:val="17"/>
              </w:rPr>
              <w:t>quantum satis</w:t>
            </w:r>
          </w:p>
        </w:tc>
        <w:tc>
          <w:tcPr>
            <w:tcW w:w="1707" w:type="dxa"/>
            <w:tcBorders>
              <w:top w:val="single" w:sz="4" w:space="0" w:color="auto"/>
              <w:left w:val="single" w:sz="4" w:space="0" w:color="auto"/>
              <w:bottom w:val="single" w:sz="4" w:space="0" w:color="auto"/>
              <w:right w:val="single" w:sz="4" w:space="0" w:color="auto"/>
            </w:tcBorders>
            <w:vAlign w:val="center"/>
          </w:tcPr>
          <w:p w14:paraId="68E90839" w14:textId="77777777" w:rsidR="001E5A3E" w:rsidRPr="00923224" w:rsidRDefault="001E5A3E" w:rsidP="001E5A3E">
            <w:pPr>
              <w:ind w:left="80"/>
              <w:rPr>
                <w:sz w:val="17"/>
                <w:szCs w:val="17"/>
              </w:rPr>
            </w:pPr>
            <w:r w:rsidRPr="00923224">
              <w:rPr>
                <w:rFonts w:eastAsia="Times New Roman"/>
                <w:i/>
                <w:iCs/>
                <w:color w:val="231F20"/>
                <w:sz w:val="17"/>
                <w:szCs w:val="17"/>
              </w:rPr>
              <w:t>quantum satis</w:t>
            </w:r>
          </w:p>
        </w:tc>
        <w:tc>
          <w:tcPr>
            <w:tcW w:w="1414" w:type="dxa"/>
            <w:tcBorders>
              <w:top w:val="single" w:sz="4" w:space="0" w:color="auto"/>
              <w:left w:val="single" w:sz="4" w:space="0" w:color="auto"/>
              <w:bottom w:val="single" w:sz="4" w:space="0" w:color="auto"/>
              <w:right w:val="single" w:sz="4" w:space="0" w:color="auto"/>
            </w:tcBorders>
            <w:vAlign w:val="center"/>
          </w:tcPr>
          <w:p w14:paraId="4EED60A0" w14:textId="77777777" w:rsidR="001E5A3E" w:rsidRPr="00923224" w:rsidRDefault="001E5A3E" w:rsidP="001E5A3E">
            <w:pPr>
              <w:ind w:left="80"/>
              <w:rPr>
                <w:sz w:val="17"/>
                <w:szCs w:val="17"/>
              </w:rPr>
            </w:pPr>
            <w:r w:rsidRPr="00923224">
              <w:rPr>
                <w:rFonts w:eastAsia="Times New Roman"/>
                <w:i/>
                <w:iCs/>
                <w:color w:val="231F20"/>
                <w:sz w:val="17"/>
                <w:szCs w:val="17"/>
              </w:rPr>
              <w:t>quantum satis</w:t>
            </w:r>
          </w:p>
        </w:tc>
        <w:tc>
          <w:tcPr>
            <w:tcW w:w="1429" w:type="dxa"/>
            <w:tcBorders>
              <w:top w:val="single" w:sz="4" w:space="0" w:color="auto"/>
              <w:left w:val="single" w:sz="4" w:space="0" w:color="auto"/>
              <w:bottom w:val="single" w:sz="4" w:space="0" w:color="auto"/>
            </w:tcBorders>
            <w:vAlign w:val="center"/>
          </w:tcPr>
          <w:p w14:paraId="03A0C5E0" w14:textId="77777777" w:rsidR="001E5A3E" w:rsidRPr="00923224" w:rsidRDefault="001E5A3E" w:rsidP="001E5A3E">
            <w:pPr>
              <w:ind w:left="80"/>
              <w:rPr>
                <w:sz w:val="17"/>
                <w:szCs w:val="17"/>
              </w:rPr>
            </w:pPr>
            <w:r w:rsidRPr="00923224">
              <w:rPr>
                <w:rFonts w:eastAsia="Times New Roman"/>
                <w:color w:val="231F20"/>
                <w:sz w:val="17"/>
                <w:szCs w:val="17"/>
              </w:rPr>
              <w:t>Evet</w:t>
            </w:r>
          </w:p>
        </w:tc>
      </w:tr>
      <w:tr w:rsidR="001E5A3E" w:rsidRPr="00923224" w14:paraId="0D2684DB" w14:textId="77777777" w:rsidTr="00AD68CA">
        <w:trPr>
          <w:trHeight w:val="433"/>
        </w:trPr>
        <w:tc>
          <w:tcPr>
            <w:tcW w:w="1139" w:type="dxa"/>
            <w:tcBorders>
              <w:top w:val="single" w:sz="4" w:space="0" w:color="auto"/>
              <w:bottom w:val="single" w:sz="4" w:space="0" w:color="auto"/>
              <w:right w:val="single" w:sz="4" w:space="0" w:color="auto"/>
            </w:tcBorders>
            <w:vAlign w:val="center"/>
          </w:tcPr>
          <w:p w14:paraId="5FE510AD" w14:textId="77777777" w:rsidR="001E5A3E" w:rsidRPr="00923224" w:rsidRDefault="001E5A3E" w:rsidP="001E5A3E">
            <w:pPr>
              <w:rPr>
                <w:sz w:val="17"/>
                <w:szCs w:val="17"/>
              </w:rPr>
            </w:pPr>
            <w:r w:rsidRPr="00923224">
              <w:rPr>
                <w:rFonts w:eastAsia="Times New Roman"/>
                <w:color w:val="231F20"/>
                <w:sz w:val="17"/>
                <w:szCs w:val="17"/>
              </w:rPr>
              <w:t>E 407a</w:t>
            </w:r>
          </w:p>
        </w:tc>
        <w:tc>
          <w:tcPr>
            <w:tcW w:w="1960" w:type="dxa"/>
            <w:tcBorders>
              <w:top w:val="single" w:sz="4" w:space="0" w:color="auto"/>
              <w:left w:val="single" w:sz="4" w:space="0" w:color="auto"/>
              <w:bottom w:val="single" w:sz="4" w:space="0" w:color="auto"/>
              <w:right w:val="single" w:sz="4" w:space="0" w:color="auto"/>
            </w:tcBorders>
            <w:vAlign w:val="center"/>
          </w:tcPr>
          <w:p w14:paraId="71BD97E2" w14:textId="77777777" w:rsidR="001E5A3E" w:rsidRPr="00923224" w:rsidRDefault="001E5A3E" w:rsidP="001E5A3E">
            <w:pPr>
              <w:ind w:left="60"/>
              <w:rPr>
                <w:sz w:val="17"/>
                <w:szCs w:val="17"/>
              </w:rPr>
            </w:pPr>
            <w:r w:rsidRPr="00923224">
              <w:rPr>
                <w:sz w:val="17"/>
                <w:szCs w:val="17"/>
              </w:rPr>
              <w:t>İşlenmiş eucheuma deniz yosunu</w:t>
            </w:r>
          </w:p>
        </w:tc>
        <w:tc>
          <w:tcPr>
            <w:tcW w:w="1862" w:type="dxa"/>
            <w:tcBorders>
              <w:top w:val="single" w:sz="4" w:space="0" w:color="auto"/>
              <w:left w:val="single" w:sz="4" w:space="0" w:color="auto"/>
              <w:bottom w:val="single" w:sz="4" w:space="0" w:color="auto"/>
              <w:right w:val="single" w:sz="4" w:space="0" w:color="auto"/>
            </w:tcBorders>
            <w:vAlign w:val="center"/>
          </w:tcPr>
          <w:p w14:paraId="1178AD8B" w14:textId="77777777" w:rsidR="001E5A3E" w:rsidRPr="00923224" w:rsidRDefault="001E5A3E" w:rsidP="001E5A3E">
            <w:pPr>
              <w:ind w:left="80"/>
              <w:rPr>
                <w:sz w:val="17"/>
                <w:szCs w:val="17"/>
              </w:rPr>
            </w:pPr>
            <w:r w:rsidRPr="00923224">
              <w:rPr>
                <w:rFonts w:eastAsia="Times New Roman"/>
                <w:i/>
                <w:iCs/>
                <w:color w:val="231F20"/>
                <w:sz w:val="17"/>
                <w:szCs w:val="17"/>
              </w:rPr>
              <w:t>quantum satis</w:t>
            </w:r>
          </w:p>
        </w:tc>
        <w:tc>
          <w:tcPr>
            <w:tcW w:w="1707" w:type="dxa"/>
            <w:tcBorders>
              <w:top w:val="single" w:sz="4" w:space="0" w:color="auto"/>
              <w:left w:val="single" w:sz="4" w:space="0" w:color="auto"/>
              <w:bottom w:val="single" w:sz="4" w:space="0" w:color="auto"/>
              <w:right w:val="single" w:sz="4" w:space="0" w:color="auto"/>
            </w:tcBorders>
            <w:vAlign w:val="center"/>
          </w:tcPr>
          <w:p w14:paraId="5DA66B76" w14:textId="77777777" w:rsidR="001E5A3E" w:rsidRPr="00923224" w:rsidRDefault="001E5A3E" w:rsidP="001E5A3E">
            <w:pPr>
              <w:ind w:left="80"/>
              <w:rPr>
                <w:sz w:val="17"/>
                <w:szCs w:val="17"/>
              </w:rPr>
            </w:pPr>
            <w:r w:rsidRPr="00923224">
              <w:rPr>
                <w:rFonts w:eastAsia="Times New Roman"/>
                <w:i/>
                <w:iCs/>
                <w:color w:val="231F20"/>
                <w:sz w:val="17"/>
                <w:szCs w:val="17"/>
              </w:rPr>
              <w:t>quantum satis</w:t>
            </w:r>
          </w:p>
        </w:tc>
        <w:tc>
          <w:tcPr>
            <w:tcW w:w="1414" w:type="dxa"/>
            <w:tcBorders>
              <w:top w:val="single" w:sz="4" w:space="0" w:color="auto"/>
              <w:left w:val="single" w:sz="4" w:space="0" w:color="auto"/>
              <w:bottom w:val="single" w:sz="4" w:space="0" w:color="auto"/>
              <w:right w:val="single" w:sz="4" w:space="0" w:color="auto"/>
            </w:tcBorders>
            <w:vAlign w:val="center"/>
          </w:tcPr>
          <w:p w14:paraId="54757006" w14:textId="77777777" w:rsidR="001E5A3E" w:rsidRPr="00923224" w:rsidRDefault="001E5A3E" w:rsidP="001E5A3E">
            <w:pPr>
              <w:ind w:left="80"/>
              <w:rPr>
                <w:sz w:val="17"/>
                <w:szCs w:val="17"/>
              </w:rPr>
            </w:pPr>
            <w:r w:rsidRPr="00923224">
              <w:rPr>
                <w:rFonts w:eastAsia="Times New Roman"/>
                <w:i/>
                <w:iCs/>
                <w:color w:val="231F20"/>
                <w:sz w:val="17"/>
                <w:szCs w:val="17"/>
              </w:rPr>
              <w:t>quantum satis</w:t>
            </w:r>
          </w:p>
        </w:tc>
        <w:tc>
          <w:tcPr>
            <w:tcW w:w="1429" w:type="dxa"/>
            <w:tcBorders>
              <w:top w:val="single" w:sz="4" w:space="0" w:color="auto"/>
              <w:left w:val="single" w:sz="4" w:space="0" w:color="auto"/>
              <w:bottom w:val="single" w:sz="4" w:space="0" w:color="auto"/>
            </w:tcBorders>
            <w:vAlign w:val="center"/>
          </w:tcPr>
          <w:p w14:paraId="38576E12" w14:textId="77777777" w:rsidR="001E5A3E" w:rsidRPr="00923224" w:rsidRDefault="001E5A3E" w:rsidP="001E5A3E">
            <w:pPr>
              <w:rPr>
                <w:sz w:val="17"/>
                <w:szCs w:val="17"/>
              </w:rPr>
            </w:pPr>
          </w:p>
        </w:tc>
      </w:tr>
      <w:tr w:rsidR="001E5A3E" w:rsidRPr="00923224" w14:paraId="3A266907" w14:textId="77777777" w:rsidTr="00AD68CA">
        <w:trPr>
          <w:trHeight w:val="545"/>
        </w:trPr>
        <w:tc>
          <w:tcPr>
            <w:tcW w:w="1139" w:type="dxa"/>
            <w:tcBorders>
              <w:top w:val="single" w:sz="4" w:space="0" w:color="auto"/>
              <w:bottom w:val="single" w:sz="4" w:space="0" w:color="auto"/>
              <w:right w:val="single" w:sz="4" w:space="0" w:color="auto"/>
            </w:tcBorders>
            <w:vAlign w:val="center"/>
          </w:tcPr>
          <w:p w14:paraId="19C370A5" w14:textId="77777777" w:rsidR="001E5A3E" w:rsidRPr="00923224" w:rsidRDefault="001E5A3E" w:rsidP="001E5A3E">
            <w:pPr>
              <w:rPr>
                <w:sz w:val="17"/>
                <w:szCs w:val="17"/>
              </w:rPr>
            </w:pPr>
            <w:r w:rsidRPr="00923224">
              <w:rPr>
                <w:rFonts w:eastAsia="Times New Roman"/>
                <w:color w:val="231F20"/>
                <w:sz w:val="17"/>
                <w:szCs w:val="17"/>
              </w:rPr>
              <w:t>E 410</w:t>
            </w:r>
          </w:p>
        </w:tc>
        <w:tc>
          <w:tcPr>
            <w:tcW w:w="1960" w:type="dxa"/>
            <w:tcBorders>
              <w:top w:val="single" w:sz="4" w:space="0" w:color="auto"/>
              <w:left w:val="single" w:sz="4" w:space="0" w:color="auto"/>
              <w:bottom w:val="single" w:sz="4" w:space="0" w:color="auto"/>
              <w:right w:val="single" w:sz="4" w:space="0" w:color="auto"/>
            </w:tcBorders>
            <w:vAlign w:val="center"/>
          </w:tcPr>
          <w:p w14:paraId="79C52E6C" w14:textId="77777777" w:rsidR="001E5A3E" w:rsidRPr="00923224" w:rsidRDefault="001E5A3E" w:rsidP="001E5A3E">
            <w:pPr>
              <w:ind w:left="60"/>
              <w:rPr>
                <w:sz w:val="17"/>
                <w:szCs w:val="17"/>
              </w:rPr>
            </w:pPr>
            <w:r w:rsidRPr="00923224">
              <w:rPr>
                <w:rFonts w:eastAsia="Times New Roman"/>
                <w:color w:val="231F20"/>
                <w:sz w:val="17"/>
                <w:szCs w:val="17"/>
              </w:rPr>
              <w:t>Locust bean gum/ Keçiboynuzu gamı</w:t>
            </w:r>
          </w:p>
        </w:tc>
        <w:tc>
          <w:tcPr>
            <w:tcW w:w="1862" w:type="dxa"/>
            <w:tcBorders>
              <w:top w:val="single" w:sz="4" w:space="0" w:color="auto"/>
              <w:left w:val="single" w:sz="4" w:space="0" w:color="auto"/>
              <w:bottom w:val="single" w:sz="4" w:space="0" w:color="auto"/>
              <w:right w:val="single" w:sz="4" w:space="0" w:color="auto"/>
            </w:tcBorders>
            <w:vAlign w:val="center"/>
          </w:tcPr>
          <w:p w14:paraId="1C92E630" w14:textId="77777777" w:rsidR="001E5A3E" w:rsidRPr="00923224" w:rsidRDefault="001E5A3E" w:rsidP="001E5A3E">
            <w:pPr>
              <w:ind w:left="80"/>
              <w:rPr>
                <w:sz w:val="17"/>
                <w:szCs w:val="17"/>
              </w:rPr>
            </w:pPr>
            <w:r w:rsidRPr="00923224">
              <w:rPr>
                <w:rFonts w:eastAsia="Times New Roman"/>
                <w:i/>
                <w:iCs/>
                <w:color w:val="231F20"/>
                <w:sz w:val="17"/>
                <w:szCs w:val="17"/>
              </w:rPr>
              <w:t>quantum satis</w:t>
            </w:r>
          </w:p>
        </w:tc>
        <w:tc>
          <w:tcPr>
            <w:tcW w:w="1707" w:type="dxa"/>
            <w:tcBorders>
              <w:top w:val="single" w:sz="4" w:space="0" w:color="auto"/>
              <w:left w:val="single" w:sz="4" w:space="0" w:color="auto"/>
              <w:bottom w:val="single" w:sz="4" w:space="0" w:color="auto"/>
              <w:right w:val="single" w:sz="4" w:space="0" w:color="auto"/>
            </w:tcBorders>
            <w:vAlign w:val="center"/>
          </w:tcPr>
          <w:p w14:paraId="4A958A24" w14:textId="77777777" w:rsidR="001E5A3E" w:rsidRPr="00923224" w:rsidRDefault="001E5A3E" w:rsidP="001E5A3E">
            <w:pPr>
              <w:ind w:left="80"/>
              <w:rPr>
                <w:sz w:val="17"/>
                <w:szCs w:val="17"/>
              </w:rPr>
            </w:pPr>
            <w:r w:rsidRPr="00923224">
              <w:rPr>
                <w:rFonts w:eastAsia="Times New Roman"/>
                <w:i/>
                <w:iCs/>
                <w:color w:val="231F20"/>
                <w:sz w:val="17"/>
                <w:szCs w:val="17"/>
              </w:rPr>
              <w:t>quantum satis</w:t>
            </w:r>
          </w:p>
        </w:tc>
        <w:tc>
          <w:tcPr>
            <w:tcW w:w="1414" w:type="dxa"/>
            <w:tcBorders>
              <w:top w:val="single" w:sz="4" w:space="0" w:color="auto"/>
              <w:left w:val="single" w:sz="4" w:space="0" w:color="auto"/>
              <w:bottom w:val="single" w:sz="4" w:space="0" w:color="auto"/>
              <w:right w:val="single" w:sz="4" w:space="0" w:color="auto"/>
            </w:tcBorders>
            <w:vAlign w:val="center"/>
          </w:tcPr>
          <w:p w14:paraId="65E16496" w14:textId="77777777" w:rsidR="001E5A3E" w:rsidRPr="00923224" w:rsidRDefault="001E5A3E" w:rsidP="001E5A3E">
            <w:pPr>
              <w:ind w:left="80"/>
              <w:rPr>
                <w:sz w:val="17"/>
                <w:szCs w:val="17"/>
              </w:rPr>
            </w:pPr>
            <w:r w:rsidRPr="00923224">
              <w:rPr>
                <w:rFonts w:eastAsia="Times New Roman"/>
                <w:i/>
                <w:iCs/>
                <w:color w:val="231F20"/>
                <w:sz w:val="17"/>
                <w:szCs w:val="17"/>
              </w:rPr>
              <w:t>quantum satis</w:t>
            </w:r>
          </w:p>
        </w:tc>
        <w:tc>
          <w:tcPr>
            <w:tcW w:w="1429" w:type="dxa"/>
            <w:tcBorders>
              <w:top w:val="single" w:sz="4" w:space="0" w:color="auto"/>
              <w:left w:val="single" w:sz="4" w:space="0" w:color="auto"/>
              <w:bottom w:val="single" w:sz="4" w:space="0" w:color="auto"/>
            </w:tcBorders>
            <w:vAlign w:val="center"/>
          </w:tcPr>
          <w:p w14:paraId="12DCC2B6" w14:textId="77777777" w:rsidR="001E5A3E" w:rsidRPr="00923224" w:rsidRDefault="001E5A3E" w:rsidP="001E5A3E">
            <w:pPr>
              <w:ind w:left="80"/>
              <w:rPr>
                <w:sz w:val="17"/>
                <w:szCs w:val="17"/>
              </w:rPr>
            </w:pPr>
            <w:r w:rsidRPr="00923224">
              <w:rPr>
                <w:rFonts w:eastAsia="Times New Roman"/>
                <w:color w:val="231F20"/>
                <w:sz w:val="17"/>
                <w:szCs w:val="17"/>
              </w:rPr>
              <w:t>Evet</w:t>
            </w:r>
          </w:p>
        </w:tc>
      </w:tr>
      <w:tr w:rsidR="001E5A3E" w:rsidRPr="00923224" w14:paraId="492152B7" w14:textId="77777777" w:rsidTr="001E5A3E">
        <w:trPr>
          <w:trHeight w:val="433"/>
        </w:trPr>
        <w:tc>
          <w:tcPr>
            <w:tcW w:w="1139" w:type="dxa"/>
            <w:tcBorders>
              <w:top w:val="single" w:sz="4" w:space="0" w:color="auto"/>
              <w:bottom w:val="single" w:sz="4" w:space="0" w:color="auto"/>
              <w:right w:val="single" w:sz="4" w:space="0" w:color="auto"/>
            </w:tcBorders>
            <w:vAlign w:val="center"/>
          </w:tcPr>
          <w:p w14:paraId="6E98121F" w14:textId="77777777" w:rsidR="001E5A3E" w:rsidRPr="00923224" w:rsidRDefault="001E5A3E" w:rsidP="001E5A3E">
            <w:pPr>
              <w:rPr>
                <w:sz w:val="17"/>
                <w:szCs w:val="17"/>
              </w:rPr>
            </w:pPr>
            <w:r w:rsidRPr="00923224">
              <w:rPr>
                <w:rFonts w:eastAsia="Times New Roman"/>
                <w:color w:val="231F20"/>
                <w:sz w:val="17"/>
                <w:szCs w:val="17"/>
              </w:rPr>
              <w:t>E 412</w:t>
            </w:r>
          </w:p>
        </w:tc>
        <w:tc>
          <w:tcPr>
            <w:tcW w:w="1960" w:type="dxa"/>
            <w:tcBorders>
              <w:top w:val="single" w:sz="4" w:space="0" w:color="auto"/>
              <w:left w:val="single" w:sz="4" w:space="0" w:color="auto"/>
              <w:bottom w:val="single" w:sz="4" w:space="0" w:color="auto"/>
              <w:right w:val="single" w:sz="4" w:space="0" w:color="auto"/>
            </w:tcBorders>
            <w:vAlign w:val="center"/>
          </w:tcPr>
          <w:p w14:paraId="5AFC34A2" w14:textId="77777777" w:rsidR="001E5A3E" w:rsidRPr="00923224" w:rsidRDefault="001E5A3E" w:rsidP="001E5A3E">
            <w:pPr>
              <w:ind w:left="60"/>
              <w:rPr>
                <w:sz w:val="17"/>
                <w:szCs w:val="17"/>
              </w:rPr>
            </w:pPr>
            <w:r w:rsidRPr="00923224">
              <w:rPr>
                <w:rFonts w:eastAsia="Times New Roman"/>
                <w:color w:val="231F20"/>
                <w:sz w:val="17"/>
                <w:szCs w:val="17"/>
              </w:rPr>
              <w:t>Guar gam</w:t>
            </w:r>
          </w:p>
        </w:tc>
        <w:tc>
          <w:tcPr>
            <w:tcW w:w="1862" w:type="dxa"/>
            <w:tcBorders>
              <w:top w:val="single" w:sz="4" w:space="0" w:color="auto"/>
              <w:left w:val="single" w:sz="4" w:space="0" w:color="auto"/>
              <w:bottom w:val="single" w:sz="4" w:space="0" w:color="auto"/>
              <w:right w:val="single" w:sz="4" w:space="0" w:color="auto"/>
            </w:tcBorders>
            <w:vAlign w:val="center"/>
          </w:tcPr>
          <w:p w14:paraId="187C10FB" w14:textId="77777777" w:rsidR="001E5A3E" w:rsidRPr="00923224" w:rsidRDefault="001E5A3E" w:rsidP="001E5A3E">
            <w:pPr>
              <w:ind w:left="80"/>
              <w:rPr>
                <w:sz w:val="17"/>
                <w:szCs w:val="17"/>
              </w:rPr>
            </w:pPr>
            <w:r w:rsidRPr="00923224">
              <w:rPr>
                <w:rFonts w:eastAsia="Times New Roman"/>
                <w:i/>
                <w:iCs/>
                <w:color w:val="231F20"/>
                <w:sz w:val="17"/>
                <w:szCs w:val="17"/>
              </w:rPr>
              <w:t>quantum satis</w:t>
            </w:r>
          </w:p>
        </w:tc>
        <w:tc>
          <w:tcPr>
            <w:tcW w:w="1707" w:type="dxa"/>
            <w:tcBorders>
              <w:top w:val="single" w:sz="4" w:space="0" w:color="auto"/>
              <w:left w:val="single" w:sz="4" w:space="0" w:color="auto"/>
              <w:bottom w:val="single" w:sz="4" w:space="0" w:color="auto"/>
              <w:right w:val="single" w:sz="4" w:space="0" w:color="auto"/>
            </w:tcBorders>
            <w:vAlign w:val="center"/>
          </w:tcPr>
          <w:p w14:paraId="6AA436C3" w14:textId="77777777" w:rsidR="001E5A3E" w:rsidRPr="00923224" w:rsidRDefault="001E5A3E" w:rsidP="001E5A3E">
            <w:pPr>
              <w:ind w:left="80"/>
              <w:rPr>
                <w:sz w:val="17"/>
                <w:szCs w:val="17"/>
              </w:rPr>
            </w:pPr>
            <w:r w:rsidRPr="00923224">
              <w:rPr>
                <w:rFonts w:eastAsia="Times New Roman"/>
                <w:i/>
                <w:iCs/>
                <w:color w:val="231F20"/>
                <w:sz w:val="17"/>
                <w:szCs w:val="17"/>
              </w:rPr>
              <w:t>quantum satis</w:t>
            </w:r>
          </w:p>
        </w:tc>
        <w:tc>
          <w:tcPr>
            <w:tcW w:w="1414" w:type="dxa"/>
            <w:tcBorders>
              <w:top w:val="single" w:sz="4" w:space="0" w:color="auto"/>
              <w:left w:val="single" w:sz="4" w:space="0" w:color="auto"/>
              <w:bottom w:val="single" w:sz="4" w:space="0" w:color="auto"/>
              <w:right w:val="single" w:sz="4" w:space="0" w:color="auto"/>
            </w:tcBorders>
            <w:vAlign w:val="center"/>
          </w:tcPr>
          <w:p w14:paraId="38D5BEEA" w14:textId="77777777" w:rsidR="001E5A3E" w:rsidRPr="00923224" w:rsidRDefault="001E5A3E" w:rsidP="001E5A3E">
            <w:pPr>
              <w:ind w:left="80"/>
              <w:rPr>
                <w:sz w:val="17"/>
                <w:szCs w:val="17"/>
              </w:rPr>
            </w:pPr>
            <w:r w:rsidRPr="00923224">
              <w:rPr>
                <w:rFonts w:eastAsia="Times New Roman"/>
                <w:i/>
                <w:iCs/>
                <w:color w:val="231F20"/>
                <w:sz w:val="17"/>
                <w:szCs w:val="17"/>
              </w:rPr>
              <w:t>quantum satis</w:t>
            </w:r>
          </w:p>
        </w:tc>
        <w:tc>
          <w:tcPr>
            <w:tcW w:w="1429" w:type="dxa"/>
            <w:tcBorders>
              <w:top w:val="single" w:sz="4" w:space="0" w:color="auto"/>
              <w:left w:val="single" w:sz="4" w:space="0" w:color="auto"/>
              <w:bottom w:val="single" w:sz="4" w:space="0" w:color="auto"/>
            </w:tcBorders>
            <w:vAlign w:val="center"/>
          </w:tcPr>
          <w:p w14:paraId="7B09FC4F" w14:textId="77777777" w:rsidR="001E5A3E" w:rsidRPr="00923224" w:rsidRDefault="001E5A3E" w:rsidP="001E5A3E">
            <w:pPr>
              <w:ind w:left="80"/>
              <w:rPr>
                <w:sz w:val="17"/>
                <w:szCs w:val="17"/>
              </w:rPr>
            </w:pPr>
            <w:r w:rsidRPr="00923224">
              <w:rPr>
                <w:rFonts w:eastAsia="Times New Roman"/>
                <w:color w:val="231F20"/>
                <w:sz w:val="17"/>
                <w:szCs w:val="17"/>
              </w:rPr>
              <w:t>Evet</w:t>
            </w:r>
          </w:p>
        </w:tc>
      </w:tr>
      <w:tr w:rsidR="001E5A3E" w:rsidRPr="00923224" w14:paraId="3F8D6C1F" w14:textId="77777777" w:rsidTr="001E5A3E">
        <w:trPr>
          <w:trHeight w:val="435"/>
        </w:trPr>
        <w:tc>
          <w:tcPr>
            <w:tcW w:w="1139" w:type="dxa"/>
            <w:tcBorders>
              <w:top w:val="single" w:sz="4" w:space="0" w:color="auto"/>
              <w:bottom w:val="single" w:sz="4" w:space="0" w:color="auto"/>
              <w:right w:val="single" w:sz="4" w:space="0" w:color="auto"/>
            </w:tcBorders>
            <w:vAlign w:val="center"/>
          </w:tcPr>
          <w:p w14:paraId="1E6F259A" w14:textId="77777777" w:rsidR="001E5A3E" w:rsidRPr="00923224" w:rsidRDefault="001E5A3E" w:rsidP="001E5A3E">
            <w:pPr>
              <w:rPr>
                <w:sz w:val="17"/>
                <w:szCs w:val="17"/>
              </w:rPr>
            </w:pPr>
            <w:r w:rsidRPr="00923224">
              <w:rPr>
                <w:rFonts w:eastAsia="Times New Roman"/>
                <w:color w:val="231F20"/>
                <w:sz w:val="17"/>
                <w:szCs w:val="17"/>
              </w:rPr>
              <w:t>E 413</w:t>
            </w:r>
          </w:p>
        </w:tc>
        <w:tc>
          <w:tcPr>
            <w:tcW w:w="1960" w:type="dxa"/>
            <w:tcBorders>
              <w:top w:val="single" w:sz="4" w:space="0" w:color="auto"/>
              <w:left w:val="single" w:sz="4" w:space="0" w:color="auto"/>
              <w:bottom w:val="single" w:sz="4" w:space="0" w:color="auto"/>
              <w:right w:val="single" w:sz="4" w:space="0" w:color="auto"/>
            </w:tcBorders>
            <w:vAlign w:val="center"/>
          </w:tcPr>
          <w:p w14:paraId="290246BC" w14:textId="77777777" w:rsidR="001E5A3E" w:rsidRPr="00923224" w:rsidRDefault="001E5A3E" w:rsidP="001E5A3E">
            <w:pPr>
              <w:ind w:left="60"/>
              <w:rPr>
                <w:sz w:val="17"/>
                <w:szCs w:val="17"/>
              </w:rPr>
            </w:pPr>
            <w:r w:rsidRPr="00923224">
              <w:rPr>
                <w:rFonts w:eastAsia="Times New Roman"/>
                <w:color w:val="231F20"/>
                <w:sz w:val="17"/>
                <w:szCs w:val="17"/>
              </w:rPr>
              <w:t>Tragacanth / Kitre gamı</w:t>
            </w:r>
          </w:p>
        </w:tc>
        <w:tc>
          <w:tcPr>
            <w:tcW w:w="1862" w:type="dxa"/>
            <w:tcBorders>
              <w:top w:val="single" w:sz="4" w:space="0" w:color="auto"/>
              <w:left w:val="single" w:sz="4" w:space="0" w:color="auto"/>
              <w:bottom w:val="single" w:sz="4" w:space="0" w:color="auto"/>
              <w:right w:val="single" w:sz="4" w:space="0" w:color="auto"/>
            </w:tcBorders>
            <w:vAlign w:val="center"/>
          </w:tcPr>
          <w:p w14:paraId="57606034" w14:textId="77777777" w:rsidR="001E5A3E" w:rsidRPr="00923224" w:rsidRDefault="001E5A3E" w:rsidP="001E5A3E">
            <w:pPr>
              <w:ind w:left="80"/>
              <w:rPr>
                <w:sz w:val="17"/>
                <w:szCs w:val="17"/>
              </w:rPr>
            </w:pPr>
            <w:r w:rsidRPr="00923224">
              <w:rPr>
                <w:rFonts w:eastAsia="Times New Roman"/>
                <w:i/>
                <w:iCs/>
                <w:color w:val="231F20"/>
                <w:sz w:val="17"/>
                <w:szCs w:val="17"/>
              </w:rPr>
              <w:t>quantum satis</w:t>
            </w:r>
          </w:p>
        </w:tc>
        <w:tc>
          <w:tcPr>
            <w:tcW w:w="1707" w:type="dxa"/>
            <w:tcBorders>
              <w:top w:val="single" w:sz="4" w:space="0" w:color="auto"/>
              <w:left w:val="single" w:sz="4" w:space="0" w:color="auto"/>
              <w:bottom w:val="single" w:sz="4" w:space="0" w:color="auto"/>
              <w:right w:val="single" w:sz="4" w:space="0" w:color="auto"/>
            </w:tcBorders>
            <w:vAlign w:val="center"/>
          </w:tcPr>
          <w:p w14:paraId="275796CA" w14:textId="77777777" w:rsidR="001E5A3E" w:rsidRPr="00923224" w:rsidRDefault="001E5A3E" w:rsidP="001E5A3E">
            <w:pPr>
              <w:ind w:left="80"/>
              <w:rPr>
                <w:sz w:val="17"/>
                <w:szCs w:val="17"/>
              </w:rPr>
            </w:pPr>
            <w:r w:rsidRPr="00923224">
              <w:rPr>
                <w:rFonts w:eastAsia="Times New Roman"/>
                <w:i/>
                <w:iCs/>
                <w:color w:val="231F20"/>
                <w:sz w:val="17"/>
                <w:szCs w:val="17"/>
              </w:rPr>
              <w:t>quantum satis</w:t>
            </w:r>
          </w:p>
        </w:tc>
        <w:tc>
          <w:tcPr>
            <w:tcW w:w="1414" w:type="dxa"/>
            <w:tcBorders>
              <w:top w:val="single" w:sz="4" w:space="0" w:color="auto"/>
              <w:left w:val="single" w:sz="4" w:space="0" w:color="auto"/>
              <w:bottom w:val="single" w:sz="4" w:space="0" w:color="auto"/>
              <w:right w:val="single" w:sz="4" w:space="0" w:color="auto"/>
            </w:tcBorders>
            <w:vAlign w:val="center"/>
          </w:tcPr>
          <w:p w14:paraId="66408C70" w14:textId="77777777" w:rsidR="001E5A3E" w:rsidRPr="00923224" w:rsidRDefault="001E5A3E" w:rsidP="001E5A3E">
            <w:pPr>
              <w:ind w:left="80"/>
              <w:rPr>
                <w:sz w:val="17"/>
                <w:szCs w:val="17"/>
              </w:rPr>
            </w:pPr>
            <w:r w:rsidRPr="00923224">
              <w:rPr>
                <w:rFonts w:eastAsia="Times New Roman"/>
                <w:i/>
                <w:iCs/>
                <w:color w:val="231F20"/>
                <w:sz w:val="17"/>
                <w:szCs w:val="17"/>
              </w:rPr>
              <w:t>quantum satis</w:t>
            </w:r>
          </w:p>
        </w:tc>
        <w:tc>
          <w:tcPr>
            <w:tcW w:w="1429" w:type="dxa"/>
            <w:tcBorders>
              <w:top w:val="single" w:sz="4" w:space="0" w:color="auto"/>
              <w:left w:val="single" w:sz="4" w:space="0" w:color="auto"/>
              <w:bottom w:val="single" w:sz="4" w:space="0" w:color="auto"/>
            </w:tcBorders>
            <w:vAlign w:val="center"/>
          </w:tcPr>
          <w:p w14:paraId="55588259" w14:textId="77777777" w:rsidR="001E5A3E" w:rsidRPr="00923224" w:rsidRDefault="001E5A3E" w:rsidP="001E5A3E">
            <w:pPr>
              <w:ind w:left="80"/>
              <w:rPr>
                <w:sz w:val="17"/>
                <w:szCs w:val="17"/>
              </w:rPr>
            </w:pPr>
            <w:r w:rsidRPr="00923224">
              <w:rPr>
                <w:rFonts w:eastAsia="Times New Roman"/>
                <w:color w:val="231F20"/>
                <w:sz w:val="17"/>
                <w:szCs w:val="17"/>
              </w:rPr>
              <w:t>Evet</w:t>
            </w:r>
          </w:p>
        </w:tc>
      </w:tr>
      <w:tr w:rsidR="001E5A3E" w:rsidRPr="00923224" w14:paraId="642B70E8" w14:textId="77777777" w:rsidTr="001E5A3E">
        <w:trPr>
          <w:trHeight w:val="395"/>
        </w:trPr>
        <w:tc>
          <w:tcPr>
            <w:tcW w:w="1139" w:type="dxa"/>
            <w:tcBorders>
              <w:top w:val="single" w:sz="4" w:space="0" w:color="auto"/>
              <w:bottom w:val="single" w:sz="4" w:space="0" w:color="auto"/>
              <w:right w:val="single" w:sz="4" w:space="0" w:color="auto"/>
            </w:tcBorders>
            <w:vAlign w:val="center"/>
          </w:tcPr>
          <w:p w14:paraId="2F79A84C" w14:textId="77777777" w:rsidR="001E5A3E" w:rsidRPr="00923224" w:rsidRDefault="001E5A3E" w:rsidP="001E5A3E">
            <w:pPr>
              <w:rPr>
                <w:sz w:val="17"/>
                <w:szCs w:val="17"/>
              </w:rPr>
            </w:pPr>
            <w:r w:rsidRPr="00923224">
              <w:rPr>
                <w:rFonts w:eastAsia="Times New Roman"/>
                <w:color w:val="231F20"/>
                <w:sz w:val="17"/>
                <w:szCs w:val="17"/>
              </w:rPr>
              <w:t>E 414</w:t>
            </w:r>
          </w:p>
        </w:tc>
        <w:tc>
          <w:tcPr>
            <w:tcW w:w="1960" w:type="dxa"/>
            <w:tcBorders>
              <w:top w:val="single" w:sz="4" w:space="0" w:color="auto"/>
              <w:left w:val="single" w:sz="4" w:space="0" w:color="auto"/>
              <w:bottom w:val="single" w:sz="4" w:space="0" w:color="auto"/>
              <w:right w:val="single" w:sz="4" w:space="0" w:color="auto"/>
            </w:tcBorders>
            <w:vAlign w:val="center"/>
          </w:tcPr>
          <w:p w14:paraId="693A2693" w14:textId="77777777" w:rsidR="001E5A3E" w:rsidRPr="00923224" w:rsidRDefault="001E5A3E" w:rsidP="001E5A3E">
            <w:pPr>
              <w:ind w:left="60"/>
              <w:rPr>
                <w:sz w:val="17"/>
                <w:szCs w:val="17"/>
              </w:rPr>
            </w:pPr>
            <w:r w:rsidRPr="00923224">
              <w:rPr>
                <w:sz w:val="17"/>
                <w:szCs w:val="17"/>
              </w:rPr>
              <w:t>Akasya gamı (Gam arabik)</w:t>
            </w:r>
          </w:p>
        </w:tc>
        <w:tc>
          <w:tcPr>
            <w:tcW w:w="1862" w:type="dxa"/>
            <w:tcBorders>
              <w:top w:val="single" w:sz="4" w:space="0" w:color="auto"/>
              <w:left w:val="single" w:sz="4" w:space="0" w:color="auto"/>
              <w:bottom w:val="single" w:sz="4" w:space="0" w:color="auto"/>
              <w:right w:val="single" w:sz="4" w:space="0" w:color="auto"/>
            </w:tcBorders>
            <w:vAlign w:val="center"/>
          </w:tcPr>
          <w:p w14:paraId="76E6D3BA" w14:textId="77777777" w:rsidR="001E5A3E" w:rsidRPr="00923224" w:rsidRDefault="001E5A3E" w:rsidP="001E5A3E">
            <w:pPr>
              <w:ind w:left="80"/>
              <w:rPr>
                <w:sz w:val="17"/>
                <w:szCs w:val="17"/>
              </w:rPr>
            </w:pPr>
            <w:r w:rsidRPr="00923224">
              <w:rPr>
                <w:rFonts w:eastAsia="Times New Roman"/>
                <w:i/>
                <w:iCs/>
                <w:color w:val="231F20"/>
                <w:sz w:val="17"/>
                <w:szCs w:val="17"/>
              </w:rPr>
              <w:t>quantum satis</w:t>
            </w:r>
          </w:p>
        </w:tc>
        <w:tc>
          <w:tcPr>
            <w:tcW w:w="1707" w:type="dxa"/>
            <w:tcBorders>
              <w:top w:val="single" w:sz="4" w:space="0" w:color="auto"/>
              <w:left w:val="single" w:sz="4" w:space="0" w:color="auto"/>
              <w:bottom w:val="single" w:sz="4" w:space="0" w:color="auto"/>
              <w:right w:val="single" w:sz="4" w:space="0" w:color="auto"/>
            </w:tcBorders>
            <w:vAlign w:val="center"/>
          </w:tcPr>
          <w:p w14:paraId="10559038" w14:textId="77777777" w:rsidR="001E5A3E" w:rsidRPr="00923224" w:rsidRDefault="001E5A3E" w:rsidP="001E5A3E">
            <w:pPr>
              <w:ind w:left="80"/>
              <w:rPr>
                <w:sz w:val="17"/>
                <w:szCs w:val="17"/>
              </w:rPr>
            </w:pPr>
            <w:r w:rsidRPr="00923224">
              <w:rPr>
                <w:rFonts w:eastAsia="Times New Roman"/>
                <w:i/>
                <w:iCs/>
                <w:color w:val="231F20"/>
                <w:sz w:val="17"/>
                <w:szCs w:val="17"/>
              </w:rPr>
              <w:t>quantum satis</w:t>
            </w:r>
          </w:p>
        </w:tc>
        <w:tc>
          <w:tcPr>
            <w:tcW w:w="1414" w:type="dxa"/>
            <w:tcBorders>
              <w:top w:val="single" w:sz="4" w:space="0" w:color="auto"/>
              <w:left w:val="single" w:sz="4" w:space="0" w:color="auto"/>
              <w:bottom w:val="single" w:sz="4" w:space="0" w:color="auto"/>
              <w:right w:val="single" w:sz="4" w:space="0" w:color="auto"/>
            </w:tcBorders>
            <w:vAlign w:val="center"/>
          </w:tcPr>
          <w:p w14:paraId="3D8A5B62" w14:textId="77777777" w:rsidR="001E5A3E" w:rsidRPr="00923224" w:rsidRDefault="001E5A3E" w:rsidP="001E5A3E">
            <w:pPr>
              <w:ind w:left="80"/>
              <w:rPr>
                <w:sz w:val="17"/>
                <w:szCs w:val="17"/>
              </w:rPr>
            </w:pPr>
            <w:r w:rsidRPr="00923224">
              <w:rPr>
                <w:rFonts w:eastAsia="Times New Roman"/>
                <w:i/>
                <w:iCs/>
                <w:color w:val="231F20"/>
                <w:sz w:val="17"/>
                <w:szCs w:val="17"/>
              </w:rPr>
              <w:t>quantum satis</w:t>
            </w:r>
          </w:p>
        </w:tc>
        <w:tc>
          <w:tcPr>
            <w:tcW w:w="1429" w:type="dxa"/>
            <w:tcBorders>
              <w:top w:val="single" w:sz="4" w:space="0" w:color="auto"/>
              <w:left w:val="single" w:sz="4" w:space="0" w:color="auto"/>
              <w:bottom w:val="single" w:sz="4" w:space="0" w:color="auto"/>
            </w:tcBorders>
            <w:vAlign w:val="center"/>
          </w:tcPr>
          <w:p w14:paraId="7FE08A6D" w14:textId="77777777" w:rsidR="001E5A3E" w:rsidRPr="00923224" w:rsidRDefault="001E5A3E" w:rsidP="001E5A3E">
            <w:pPr>
              <w:ind w:left="80"/>
              <w:rPr>
                <w:sz w:val="17"/>
                <w:szCs w:val="17"/>
              </w:rPr>
            </w:pPr>
            <w:r w:rsidRPr="00923224">
              <w:rPr>
                <w:rFonts w:eastAsia="Times New Roman"/>
                <w:color w:val="231F20"/>
                <w:sz w:val="17"/>
                <w:szCs w:val="17"/>
              </w:rPr>
              <w:t>Evet</w:t>
            </w:r>
          </w:p>
        </w:tc>
      </w:tr>
      <w:tr w:rsidR="001E5A3E" w:rsidRPr="00923224" w14:paraId="45AD8E30" w14:textId="77777777" w:rsidTr="001E5A3E">
        <w:trPr>
          <w:trHeight w:val="435"/>
        </w:trPr>
        <w:tc>
          <w:tcPr>
            <w:tcW w:w="1139" w:type="dxa"/>
            <w:tcBorders>
              <w:top w:val="single" w:sz="4" w:space="0" w:color="auto"/>
              <w:bottom w:val="single" w:sz="4" w:space="0" w:color="auto"/>
              <w:right w:val="single" w:sz="4" w:space="0" w:color="auto"/>
            </w:tcBorders>
            <w:vAlign w:val="center"/>
          </w:tcPr>
          <w:p w14:paraId="7197511D" w14:textId="77777777" w:rsidR="001E5A3E" w:rsidRPr="00923224" w:rsidRDefault="001E5A3E" w:rsidP="001E5A3E">
            <w:pPr>
              <w:rPr>
                <w:sz w:val="17"/>
                <w:szCs w:val="17"/>
              </w:rPr>
            </w:pPr>
            <w:r w:rsidRPr="00923224">
              <w:rPr>
                <w:rFonts w:eastAsia="Times New Roman"/>
                <w:color w:val="231F20"/>
                <w:sz w:val="17"/>
                <w:szCs w:val="17"/>
              </w:rPr>
              <w:t>E 415</w:t>
            </w:r>
          </w:p>
        </w:tc>
        <w:tc>
          <w:tcPr>
            <w:tcW w:w="1960" w:type="dxa"/>
            <w:tcBorders>
              <w:top w:val="single" w:sz="4" w:space="0" w:color="auto"/>
              <w:left w:val="single" w:sz="4" w:space="0" w:color="auto"/>
              <w:bottom w:val="single" w:sz="4" w:space="0" w:color="auto"/>
              <w:right w:val="single" w:sz="4" w:space="0" w:color="auto"/>
            </w:tcBorders>
            <w:vAlign w:val="center"/>
          </w:tcPr>
          <w:p w14:paraId="550FC7C2" w14:textId="77777777" w:rsidR="001E5A3E" w:rsidRPr="00923224" w:rsidRDefault="001E5A3E" w:rsidP="001E5A3E">
            <w:pPr>
              <w:ind w:left="60"/>
              <w:rPr>
                <w:sz w:val="17"/>
                <w:szCs w:val="17"/>
              </w:rPr>
            </w:pPr>
            <w:r w:rsidRPr="00923224">
              <w:rPr>
                <w:rFonts w:eastAsia="Times New Roman"/>
                <w:color w:val="231F20"/>
                <w:sz w:val="17"/>
                <w:szCs w:val="17"/>
              </w:rPr>
              <w:t>Ksantan gam</w:t>
            </w:r>
          </w:p>
        </w:tc>
        <w:tc>
          <w:tcPr>
            <w:tcW w:w="1862" w:type="dxa"/>
            <w:tcBorders>
              <w:top w:val="single" w:sz="4" w:space="0" w:color="auto"/>
              <w:left w:val="single" w:sz="4" w:space="0" w:color="auto"/>
              <w:bottom w:val="single" w:sz="4" w:space="0" w:color="auto"/>
              <w:right w:val="single" w:sz="4" w:space="0" w:color="auto"/>
            </w:tcBorders>
            <w:vAlign w:val="center"/>
          </w:tcPr>
          <w:p w14:paraId="596F51FD" w14:textId="77777777" w:rsidR="001E5A3E" w:rsidRPr="00923224" w:rsidRDefault="001E5A3E" w:rsidP="001E5A3E">
            <w:pPr>
              <w:ind w:left="80"/>
              <w:rPr>
                <w:sz w:val="17"/>
                <w:szCs w:val="17"/>
              </w:rPr>
            </w:pPr>
            <w:r w:rsidRPr="00923224">
              <w:rPr>
                <w:rFonts w:eastAsia="Times New Roman"/>
                <w:i/>
                <w:iCs/>
                <w:color w:val="231F20"/>
                <w:sz w:val="17"/>
                <w:szCs w:val="17"/>
              </w:rPr>
              <w:t>quantum satis</w:t>
            </w:r>
          </w:p>
        </w:tc>
        <w:tc>
          <w:tcPr>
            <w:tcW w:w="1707" w:type="dxa"/>
            <w:tcBorders>
              <w:top w:val="single" w:sz="4" w:space="0" w:color="auto"/>
              <w:left w:val="single" w:sz="4" w:space="0" w:color="auto"/>
              <w:bottom w:val="single" w:sz="4" w:space="0" w:color="auto"/>
              <w:right w:val="single" w:sz="4" w:space="0" w:color="auto"/>
            </w:tcBorders>
            <w:vAlign w:val="center"/>
          </w:tcPr>
          <w:p w14:paraId="1EA9420F" w14:textId="77777777" w:rsidR="001E5A3E" w:rsidRPr="00923224" w:rsidRDefault="001E5A3E" w:rsidP="001E5A3E">
            <w:pPr>
              <w:ind w:left="80"/>
              <w:rPr>
                <w:sz w:val="17"/>
                <w:szCs w:val="17"/>
              </w:rPr>
            </w:pPr>
            <w:r w:rsidRPr="00923224">
              <w:rPr>
                <w:rFonts w:eastAsia="Times New Roman"/>
                <w:i/>
                <w:iCs/>
                <w:color w:val="231F20"/>
                <w:sz w:val="17"/>
                <w:szCs w:val="17"/>
              </w:rPr>
              <w:t>quantum satis</w:t>
            </w:r>
          </w:p>
        </w:tc>
        <w:tc>
          <w:tcPr>
            <w:tcW w:w="1414" w:type="dxa"/>
            <w:tcBorders>
              <w:top w:val="single" w:sz="4" w:space="0" w:color="auto"/>
              <w:left w:val="single" w:sz="4" w:space="0" w:color="auto"/>
              <w:bottom w:val="single" w:sz="4" w:space="0" w:color="auto"/>
              <w:right w:val="single" w:sz="4" w:space="0" w:color="auto"/>
            </w:tcBorders>
            <w:vAlign w:val="center"/>
          </w:tcPr>
          <w:p w14:paraId="5E58098C" w14:textId="77777777" w:rsidR="001E5A3E" w:rsidRPr="00923224" w:rsidRDefault="001E5A3E" w:rsidP="001E5A3E">
            <w:pPr>
              <w:ind w:left="80"/>
              <w:rPr>
                <w:sz w:val="17"/>
                <w:szCs w:val="17"/>
              </w:rPr>
            </w:pPr>
            <w:r w:rsidRPr="00923224">
              <w:rPr>
                <w:rFonts w:eastAsia="Times New Roman"/>
                <w:i/>
                <w:iCs/>
                <w:color w:val="231F20"/>
                <w:sz w:val="17"/>
                <w:szCs w:val="17"/>
              </w:rPr>
              <w:t>quantum satis</w:t>
            </w:r>
          </w:p>
        </w:tc>
        <w:tc>
          <w:tcPr>
            <w:tcW w:w="1429" w:type="dxa"/>
            <w:tcBorders>
              <w:top w:val="single" w:sz="4" w:space="0" w:color="auto"/>
              <w:left w:val="single" w:sz="4" w:space="0" w:color="auto"/>
              <w:bottom w:val="single" w:sz="4" w:space="0" w:color="auto"/>
            </w:tcBorders>
            <w:vAlign w:val="center"/>
          </w:tcPr>
          <w:p w14:paraId="7273205D" w14:textId="77777777" w:rsidR="001E5A3E" w:rsidRPr="00923224" w:rsidRDefault="001E5A3E" w:rsidP="001E5A3E">
            <w:pPr>
              <w:ind w:left="80"/>
              <w:rPr>
                <w:sz w:val="17"/>
                <w:szCs w:val="17"/>
              </w:rPr>
            </w:pPr>
            <w:r w:rsidRPr="00923224">
              <w:rPr>
                <w:rFonts w:eastAsia="Times New Roman"/>
                <w:color w:val="231F20"/>
                <w:sz w:val="17"/>
                <w:szCs w:val="17"/>
              </w:rPr>
              <w:t>Evet</w:t>
            </w:r>
          </w:p>
        </w:tc>
      </w:tr>
      <w:tr w:rsidR="001E5A3E" w:rsidRPr="00923224" w14:paraId="15BB7A09" w14:textId="77777777" w:rsidTr="001E5A3E">
        <w:trPr>
          <w:trHeight w:val="435"/>
        </w:trPr>
        <w:tc>
          <w:tcPr>
            <w:tcW w:w="1139" w:type="dxa"/>
            <w:tcBorders>
              <w:top w:val="single" w:sz="4" w:space="0" w:color="auto"/>
              <w:bottom w:val="single" w:sz="4" w:space="0" w:color="auto"/>
              <w:right w:val="single" w:sz="4" w:space="0" w:color="auto"/>
            </w:tcBorders>
            <w:vAlign w:val="center"/>
          </w:tcPr>
          <w:p w14:paraId="2E34B1C3" w14:textId="77777777" w:rsidR="001E5A3E" w:rsidRPr="00923224" w:rsidRDefault="001E5A3E" w:rsidP="001E5A3E">
            <w:pPr>
              <w:rPr>
                <w:sz w:val="17"/>
                <w:szCs w:val="17"/>
              </w:rPr>
            </w:pPr>
            <w:r w:rsidRPr="00923224">
              <w:rPr>
                <w:rFonts w:eastAsia="Times New Roman"/>
                <w:color w:val="231F20"/>
                <w:sz w:val="17"/>
                <w:szCs w:val="17"/>
              </w:rPr>
              <w:t>E 417</w:t>
            </w:r>
          </w:p>
        </w:tc>
        <w:tc>
          <w:tcPr>
            <w:tcW w:w="1960" w:type="dxa"/>
            <w:tcBorders>
              <w:top w:val="single" w:sz="4" w:space="0" w:color="auto"/>
              <w:left w:val="single" w:sz="4" w:space="0" w:color="auto"/>
              <w:bottom w:val="single" w:sz="4" w:space="0" w:color="auto"/>
              <w:right w:val="single" w:sz="4" w:space="0" w:color="auto"/>
            </w:tcBorders>
            <w:vAlign w:val="center"/>
          </w:tcPr>
          <w:p w14:paraId="36945604" w14:textId="77777777" w:rsidR="001E5A3E" w:rsidRPr="00923224" w:rsidRDefault="001E5A3E" w:rsidP="001E5A3E">
            <w:pPr>
              <w:ind w:left="60"/>
              <w:rPr>
                <w:sz w:val="17"/>
                <w:szCs w:val="17"/>
              </w:rPr>
            </w:pPr>
            <w:r w:rsidRPr="00923224">
              <w:rPr>
                <w:rFonts w:eastAsia="Times New Roman"/>
                <w:color w:val="231F20"/>
                <w:sz w:val="17"/>
                <w:szCs w:val="17"/>
              </w:rPr>
              <w:t>Tara gum</w:t>
            </w:r>
          </w:p>
        </w:tc>
        <w:tc>
          <w:tcPr>
            <w:tcW w:w="1862" w:type="dxa"/>
            <w:tcBorders>
              <w:top w:val="single" w:sz="4" w:space="0" w:color="auto"/>
              <w:left w:val="single" w:sz="4" w:space="0" w:color="auto"/>
              <w:bottom w:val="single" w:sz="4" w:space="0" w:color="auto"/>
              <w:right w:val="single" w:sz="4" w:space="0" w:color="auto"/>
            </w:tcBorders>
            <w:vAlign w:val="center"/>
          </w:tcPr>
          <w:p w14:paraId="73B49890" w14:textId="77777777" w:rsidR="001E5A3E" w:rsidRPr="00923224" w:rsidRDefault="001E5A3E" w:rsidP="001E5A3E">
            <w:pPr>
              <w:ind w:left="80"/>
              <w:rPr>
                <w:sz w:val="17"/>
                <w:szCs w:val="17"/>
              </w:rPr>
            </w:pPr>
            <w:r w:rsidRPr="00923224">
              <w:rPr>
                <w:rFonts w:eastAsia="Times New Roman"/>
                <w:i/>
                <w:iCs/>
                <w:color w:val="231F20"/>
                <w:sz w:val="17"/>
                <w:szCs w:val="17"/>
              </w:rPr>
              <w:t>quantum satis</w:t>
            </w:r>
          </w:p>
        </w:tc>
        <w:tc>
          <w:tcPr>
            <w:tcW w:w="1707" w:type="dxa"/>
            <w:tcBorders>
              <w:top w:val="single" w:sz="4" w:space="0" w:color="auto"/>
              <w:left w:val="single" w:sz="4" w:space="0" w:color="auto"/>
              <w:bottom w:val="single" w:sz="4" w:space="0" w:color="auto"/>
              <w:right w:val="single" w:sz="4" w:space="0" w:color="auto"/>
            </w:tcBorders>
            <w:vAlign w:val="center"/>
          </w:tcPr>
          <w:p w14:paraId="724DC698" w14:textId="77777777" w:rsidR="001E5A3E" w:rsidRPr="00923224" w:rsidRDefault="001E5A3E" w:rsidP="001E5A3E">
            <w:pPr>
              <w:ind w:left="80"/>
              <w:rPr>
                <w:sz w:val="17"/>
                <w:szCs w:val="17"/>
              </w:rPr>
            </w:pPr>
            <w:r w:rsidRPr="00923224">
              <w:rPr>
                <w:rFonts w:eastAsia="Times New Roman"/>
                <w:i/>
                <w:iCs/>
                <w:color w:val="231F20"/>
                <w:sz w:val="17"/>
                <w:szCs w:val="17"/>
              </w:rPr>
              <w:t>quantum satis</w:t>
            </w:r>
          </w:p>
        </w:tc>
        <w:tc>
          <w:tcPr>
            <w:tcW w:w="1414" w:type="dxa"/>
            <w:tcBorders>
              <w:top w:val="single" w:sz="4" w:space="0" w:color="auto"/>
              <w:left w:val="single" w:sz="4" w:space="0" w:color="auto"/>
              <w:bottom w:val="single" w:sz="4" w:space="0" w:color="auto"/>
              <w:right w:val="single" w:sz="4" w:space="0" w:color="auto"/>
            </w:tcBorders>
            <w:vAlign w:val="center"/>
          </w:tcPr>
          <w:p w14:paraId="2CC89FD8" w14:textId="77777777" w:rsidR="001E5A3E" w:rsidRPr="00923224" w:rsidRDefault="001E5A3E" w:rsidP="001E5A3E">
            <w:pPr>
              <w:ind w:left="80"/>
              <w:rPr>
                <w:sz w:val="17"/>
                <w:szCs w:val="17"/>
              </w:rPr>
            </w:pPr>
            <w:r w:rsidRPr="00923224">
              <w:rPr>
                <w:rFonts w:eastAsia="Times New Roman"/>
                <w:i/>
                <w:iCs/>
                <w:color w:val="231F20"/>
                <w:sz w:val="17"/>
                <w:szCs w:val="17"/>
              </w:rPr>
              <w:t>quantum satis</w:t>
            </w:r>
          </w:p>
        </w:tc>
        <w:tc>
          <w:tcPr>
            <w:tcW w:w="1429" w:type="dxa"/>
            <w:tcBorders>
              <w:top w:val="single" w:sz="4" w:space="0" w:color="auto"/>
              <w:left w:val="single" w:sz="4" w:space="0" w:color="auto"/>
              <w:bottom w:val="single" w:sz="4" w:space="0" w:color="auto"/>
            </w:tcBorders>
            <w:vAlign w:val="center"/>
          </w:tcPr>
          <w:p w14:paraId="27A8E73B" w14:textId="77777777" w:rsidR="001E5A3E" w:rsidRPr="00923224" w:rsidRDefault="001E5A3E" w:rsidP="001E5A3E">
            <w:pPr>
              <w:ind w:left="80"/>
              <w:rPr>
                <w:sz w:val="17"/>
                <w:szCs w:val="17"/>
              </w:rPr>
            </w:pPr>
            <w:r w:rsidRPr="00923224">
              <w:rPr>
                <w:rFonts w:eastAsia="Times New Roman"/>
                <w:color w:val="231F20"/>
                <w:sz w:val="17"/>
                <w:szCs w:val="17"/>
              </w:rPr>
              <w:t>Evet</w:t>
            </w:r>
          </w:p>
        </w:tc>
      </w:tr>
      <w:tr w:rsidR="001E5A3E" w:rsidRPr="00923224" w14:paraId="1239028B" w14:textId="77777777" w:rsidTr="001E5A3E">
        <w:trPr>
          <w:trHeight w:val="435"/>
        </w:trPr>
        <w:tc>
          <w:tcPr>
            <w:tcW w:w="1139" w:type="dxa"/>
            <w:tcBorders>
              <w:top w:val="single" w:sz="4" w:space="0" w:color="auto"/>
              <w:bottom w:val="single" w:sz="4" w:space="0" w:color="auto"/>
              <w:right w:val="single" w:sz="4" w:space="0" w:color="auto"/>
            </w:tcBorders>
            <w:vAlign w:val="center"/>
          </w:tcPr>
          <w:p w14:paraId="54455634" w14:textId="77777777" w:rsidR="001E5A3E" w:rsidRPr="00923224" w:rsidRDefault="001E5A3E" w:rsidP="001E5A3E">
            <w:pPr>
              <w:rPr>
                <w:sz w:val="17"/>
                <w:szCs w:val="17"/>
              </w:rPr>
            </w:pPr>
            <w:r w:rsidRPr="00923224">
              <w:rPr>
                <w:rFonts w:eastAsia="Times New Roman"/>
                <w:color w:val="231F20"/>
                <w:sz w:val="17"/>
                <w:szCs w:val="17"/>
              </w:rPr>
              <w:t>E 418</w:t>
            </w:r>
          </w:p>
        </w:tc>
        <w:tc>
          <w:tcPr>
            <w:tcW w:w="1960" w:type="dxa"/>
            <w:tcBorders>
              <w:top w:val="single" w:sz="4" w:space="0" w:color="auto"/>
              <w:left w:val="single" w:sz="4" w:space="0" w:color="auto"/>
              <w:bottom w:val="single" w:sz="4" w:space="0" w:color="auto"/>
              <w:right w:val="single" w:sz="4" w:space="0" w:color="auto"/>
            </w:tcBorders>
            <w:vAlign w:val="center"/>
          </w:tcPr>
          <w:p w14:paraId="0308E5CE" w14:textId="77777777" w:rsidR="001E5A3E" w:rsidRPr="00923224" w:rsidRDefault="001E5A3E" w:rsidP="001E5A3E">
            <w:pPr>
              <w:ind w:left="60"/>
              <w:rPr>
                <w:sz w:val="17"/>
                <w:szCs w:val="17"/>
              </w:rPr>
            </w:pPr>
            <w:r w:rsidRPr="00923224">
              <w:rPr>
                <w:rFonts w:eastAsia="Times New Roman"/>
                <w:color w:val="231F20"/>
                <w:sz w:val="17"/>
                <w:szCs w:val="17"/>
              </w:rPr>
              <w:t>Jellan gam</w:t>
            </w:r>
          </w:p>
        </w:tc>
        <w:tc>
          <w:tcPr>
            <w:tcW w:w="1862" w:type="dxa"/>
            <w:tcBorders>
              <w:top w:val="single" w:sz="4" w:space="0" w:color="auto"/>
              <w:left w:val="single" w:sz="4" w:space="0" w:color="auto"/>
              <w:bottom w:val="single" w:sz="4" w:space="0" w:color="auto"/>
              <w:right w:val="single" w:sz="4" w:space="0" w:color="auto"/>
            </w:tcBorders>
            <w:vAlign w:val="center"/>
          </w:tcPr>
          <w:p w14:paraId="0764CC4F" w14:textId="77777777" w:rsidR="001E5A3E" w:rsidRPr="00923224" w:rsidRDefault="001E5A3E" w:rsidP="001E5A3E">
            <w:pPr>
              <w:ind w:left="80"/>
              <w:rPr>
                <w:sz w:val="17"/>
                <w:szCs w:val="17"/>
              </w:rPr>
            </w:pPr>
            <w:r w:rsidRPr="00923224">
              <w:rPr>
                <w:rFonts w:eastAsia="Times New Roman"/>
                <w:i/>
                <w:iCs/>
                <w:color w:val="231F20"/>
                <w:sz w:val="17"/>
                <w:szCs w:val="17"/>
              </w:rPr>
              <w:t>quantum satis</w:t>
            </w:r>
          </w:p>
        </w:tc>
        <w:tc>
          <w:tcPr>
            <w:tcW w:w="1707" w:type="dxa"/>
            <w:tcBorders>
              <w:top w:val="single" w:sz="4" w:space="0" w:color="auto"/>
              <w:left w:val="single" w:sz="4" w:space="0" w:color="auto"/>
              <w:bottom w:val="single" w:sz="4" w:space="0" w:color="auto"/>
              <w:right w:val="single" w:sz="4" w:space="0" w:color="auto"/>
            </w:tcBorders>
            <w:vAlign w:val="center"/>
          </w:tcPr>
          <w:p w14:paraId="40FE9638" w14:textId="77777777" w:rsidR="001E5A3E" w:rsidRPr="00923224" w:rsidRDefault="001E5A3E" w:rsidP="001E5A3E">
            <w:pPr>
              <w:ind w:left="80"/>
              <w:rPr>
                <w:sz w:val="17"/>
                <w:szCs w:val="17"/>
              </w:rPr>
            </w:pPr>
            <w:r w:rsidRPr="00923224">
              <w:rPr>
                <w:rFonts w:eastAsia="Times New Roman"/>
                <w:i/>
                <w:iCs/>
                <w:color w:val="231F20"/>
                <w:sz w:val="17"/>
                <w:szCs w:val="17"/>
              </w:rPr>
              <w:t>quantum satis</w:t>
            </w:r>
          </w:p>
        </w:tc>
        <w:tc>
          <w:tcPr>
            <w:tcW w:w="1414" w:type="dxa"/>
            <w:tcBorders>
              <w:top w:val="single" w:sz="4" w:space="0" w:color="auto"/>
              <w:left w:val="single" w:sz="4" w:space="0" w:color="auto"/>
              <w:bottom w:val="single" w:sz="4" w:space="0" w:color="auto"/>
              <w:right w:val="single" w:sz="4" w:space="0" w:color="auto"/>
            </w:tcBorders>
            <w:vAlign w:val="center"/>
          </w:tcPr>
          <w:p w14:paraId="01D5B090" w14:textId="77777777" w:rsidR="001E5A3E" w:rsidRPr="00923224" w:rsidRDefault="001E5A3E" w:rsidP="001E5A3E">
            <w:pPr>
              <w:ind w:left="80"/>
              <w:rPr>
                <w:sz w:val="17"/>
                <w:szCs w:val="17"/>
              </w:rPr>
            </w:pPr>
            <w:r w:rsidRPr="00923224">
              <w:rPr>
                <w:rFonts w:eastAsia="Times New Roman"/>
                <w:i/>
                <w:iCs/>
                <w:color w:val="231F20"/>
                <w:sz w:val="17"/>
                <w:szCs w:val="17"/>
              </w:rPr>
              <w:t>quantum satis</w:t>
            </w:r>
          </w:p>
        </w:tc>
        <w:tc>
          <w:tcPr>
            <w:tcW w:w="1429" w:type="dxa"/>
            <w:tcBorders>
              <w:top w:val="single" w:sz="4" w:space="0" w:color="auto"/>
              <w:left w:val="single" w:sz="4" w:space="0" w:color="auto"/>
              <w:bottom w:val="single" w:sz="4" w:space="0" w:color="auto"/>
            </w:tcBorders>
            <w:vAlign w:val="center"/>
          </w:tcPr>
          <w:p w14:paraId="7DE340C7" w14:textId="77777777" w:rsidR="001E5A3E" w:rsidRPr="00923224" w:rsidRDefault="001E5A3E" w:rsidP="001E5A3E">
            <w:pPr>
              <w:ind w:left="80"/>
              <w:rPr>
                <w:sz w:val="17"/>
                <w:szCs w:val="17"/>
              </w:rPr>
            </w:pPr>
            <w:r w:rsidRPr="00923224">
              <w:rPr>
                <w:rFonts w:eastAsia="Times New Roman"/>
                <w:color w:val="231F20"/>
                <w:sz w:val="17"/>
                <w:szCs w:val="17"/>
              </w:rPr>
              <w:t>Evet</w:t>
            </w:r>
          </w:p>
        </w:tc>
      </w:tr>
      <w:tr w:rsidR="001E5A3E" w:rsidRPr="00923224" w14:paraId="2CC031C7" w14:textId="77777777" w:rsidTr="001E5A3E">
        <w:trPr>
          <w:trHeight w:val="435"/>
        </w:trPr>
        <w:tc>
          <w:tcPr>
            <w:tcW w:w="1139" w:type="dxa"/>
            <w:tcBorders>
              <w:top w:val="single" w:sz="4" w:space="0" w:color="auto"/>
              <w:bottom w:val="single" w:sz="4" w:space="0" w:color="auto"/>
              <w:right w:val="single" w:sz="4" w:space="0" w:color="auto"/>
            </w:tcBorders>
            <w:vAlign w:val="center"/>
          </w:tcPr>
          <w:p w14:paraId="3023366F" w14:textId="77777777" w:rsidR="001E5A3E" w:rsidRPr="00923224" w:rsidRDefault="001E5A3E" w:rsidP="001E5A3E">
            <w:pPr>
              <w:rPr>
                <w:sz w:val="17"/>
                <w:szCs w:val="17"/>
              </w:rPr>
            </w:pPr>
            <w:r w:rsidRPr="00923224">
              <w:rPr>
                <w:rFonts w:eastAsia="Times New Roman"/>
                <w:color w:val="231F20"/>
                <w:sz w:val="17"/>
                <w:szCs w:val="17"/>
              </w:rPr>
              <w:t>E 420</w:t>
            </w:r>
          </w:p>
        </w:tc>
        <w:tc>
          <w:tcPr>
            <w:tcW w:w="1960" w:type="dxa"/>
            <w:tcBorders>
              <w:top w:val="single" w:sz="4" w:space="0" w:color="auto"/>
              <w:left w:val="single" w:sz="4" w:space="0" w:color="auto"/>
              <w:bottom w:val="single" w:sz="4" w:space="0" w:color="auto"/>
              <w:right w:val="single" w:sz="4" w:space="0" w:color="auto"/>
            </w:tcBorders>
            <w:vAlign w:val="center"/>
          </w:tcPr>
          <w:p w14:paraId="51EC130B" w14:textId="77777777" w:rsidR="001E5A3E" w:rsidRPr="00923224" w:rsidRDefault="001E5A3E" w:rsidP="001E5A3E">
            <w:pPr>
              <w:ind w:left="60"/>
              <w:rPr>
                <w:sz w:val="17"/>
                <w:szCs w:val="17"/>
              </w:rPr>
            </w:pPr>
            <w:r w:rsidRPr="00923224">
              <w:rPr>
                <w:rFonts w:eastAsia="Times New Roman"/>
                <w:color w:val="231F20"/>
                <w:sz w:val="17"/>
                <w:szCs w:val="17"/>
              </w:rPr>
              <w:t>Sorbitol</w:t>
            </w:r>
          </w:p>
        </w:tc>
        <w:tc>
          <w:tcPr>
            <w:tcW w:w="1862" w:type="dxa"/>
            <w:tcBorders>
              <w:top w:val="single" w:sz="4" w:space="0" w:color="auto"/>
              <w:left w:val="single" w:sz="4" w:space="0" w:color="auto"/>
              <w:bottom w:val="single" w:sz="4" w:space="0" w:color="auto"/>
              <w:right w:val="single" w:sz="4" w:space="0" w:color="auto"/>
            </w:tcBorders>
            <w:vAlign w:val="center"/>
          </w:tcPr>
          <w:p w14:paraId="68A37B37" w14:textId="77777777" w:rsidR="001E5A3E" w:rsidRPr="00923224" w:rsidRDefault="001E5A3E" w:rsidP="001E5A3E">
            <w:pPr>
              <w:ind w:left="80"/>
              <w:rPr>
                <w:sz w:val="17"/>
                <w:szCs w:val="17"/>
              </w:rPr>
            </w:pPr>
            <w:r w:rsidRPr="00923224">
              <w:rPr>
                <w:rFonts w:eastAsia="Times New Roman"/>
                <w:i/>
                <w:iCs/>
                <w:color w:val="231F20"/>
                <w:sz w:val="17"/>
                <w:szCs w:val="17"/>
              </w:rPr>
              <w:t>quantum satis</w:t>
            </w:r>
          </w:p>
        </w:tc>
        <w:tc>
          <w:tcPr>
            <w:tcW w:w="1707" w:type="dxa"/>
            <w:tcBorders>
              <w:top w:val="single" w:sz="4" w:space="0" w:color="auto"/>
              <w:left w:val="single" w:sz="4" w:space="0" w:color="auto"/>
              <w:bottom w:val="single" w:sz="4" w:space="0" w:color="auto"/>
              <w:right w:val="single" w:sz="4" w:space="0" w:color="auto"/>
            </w:tcBorders>
            <w:vAlign w:val="center"/>
          </w:tcPr>
          <w:p w14:paraId="62BACE3C" w14:textId="77777777" w:rsidR="001E5A3E" w:rsidRPr="00923224" w:rsidRDefault="001E5A3E" w:rsidP="001E5A3E">
            <w:pPr>
              <w:ind w:left="80"/>
              <w:rPr>
                <w:sz w:val="17"/>
                <w:szCs w:val="17"/>
              </w:rPr>
            </w:pPr>
            <w:r w:rsidRPr="00923224">
              <w:rPr>
                <w:rFonts w:eastAsia="Times New Roman"/>
                <w:i/>
                <w:iCs/>
                <w:color w:val="231F20"/>
                <w:sz w:val="17"/>
                <w:szCs w:val="17"/>
              </w:rPr>
              <w:t>quantum satis</w:t>
            </w:r>
          </w:p>
        </w:tc>
        <w:tc>
          <w:tcPr>
            <w:tcW w:w="1414" w:type="dxa"/>
            <w:tcBorders>
              <w:top w:val="single" w:sz="4" w:space="0" w:color="auto"/>
              <w:left w:val="single" w:sz="4" w:space="0" w:color="auto"/>
              <w:bottom w:val="single" w:sz="4" w:space="0" w:color="auto"/>
              <w:right w:val="single" w:sz="4" w:space="0" w:color="auto"/>
            </w:tcBorders>
            <w:vAlign w:val="center"/>
          </w:tcPr>
          <w:p w14:paraId="3386CB29" w14:textId="77777777" w:rsidR="001E5A3E" w:rsidRPr="00923224" w:rsidRDefault="001E5A3E" w:rsidP="001E5A3E">
            <w:pPr>
              <w:ind w:left="80"/>
              <w:rPr>
                <w:sz w:val="17"/>
                <w:szCs w:val="17"/>
              </w:rPr>
            </w:pPr>
            <w:r w:rsidRPr="00923224">
              <w:rPr>
                <w:rFonts w:eastAsia="Times New Roman"/>
                <w:i/>
                <w:iCs/>
                <w:color w:val="231F20"/>
                <w:sz w:val="17"/>
                <w:szCs w:val="17"/>
              </w:rPr>
              <w:t>quantum satis</w:t>
            </w:r>
          </w:p>
        </w:tc>
        <w:tc>
          <w:tcPr>
            <w:tcW w:w="1429" w:type="dxa"/>
            <w:tcBorders>
              <w:top w:val="single" w:sz="4" w:space="0" w:color="auto"/>
              <w:left w:val="single" w:sz="4" w:space="0" w:color="auto"/>
              <w:bottom w:val="single" w:sz="4" w:space="0" w:color="auto"/>
            </w:tcBorders>
            <w:vAlign w:val="center"/>
          </w:tcPr>
          <w:p w14:paraId="552CA4EE" w14:textId="77777777" w:rsidR="001E5A3E" w:rsidRPr="00923224" w:rsidRDefault="001E5A3E" w:rsidP="001E5A3E">
            <w:pPr>
              <w:ind w:left="80"/>
              <w:rPr>
                <w:sz w:val="17"/>
                <w:szCs w:val="17"/>
              </w:rPr>
            </w:pPr>
            <w:r w:rsidRPr="00923224">
              <w:rPr>
                <w:rFonts w:eastAsia="Times New Roman"/>
                <w:color w:val="231F20"/>
                <w:sz w:val="17"/>
                <w:szCs w:val="17"/>
              </w:rPr>
              <w:t>Evet</w:t>
            </w:r>
          </w:p>
        </w:tc>
      </w:tr>
      <w:tr w:rsidR="001E5A3E" w:rsidRPr="00923224" w14:paraId="79839893" w14:textId="77777777" w:rsidTr="001E5A3E">
        <w:trPr>
          <w:trHeight w:val="435"/>
        </w:trPr>
        <w:tc>
          <w:tcPr>
            <w:tcW w:w="1139" w:type="dxa"/>
            <w:tcBorders>
              <w:top w:val="single" w:sz="4" w:space="0" w:color="auto"/>
              <w:bottom w:val="single" w:sz="4" w:space="0" w:color="auto"/>
              <w:right w:val="single" w:sz="4" w:space="0" w:color="auto"/>
            </w:tcBorders>
            <w:vAlign w:val="center"/>
          </w:tcPr>
          <w:p w14:paraId="644267AC" w14:textId="77777777" w:rsidR="001E5A3E" w:rsidRPr="00923224" w:rsidRDefault="001E5A3E" w:rsidP="001E5A3E">
            <w:pPr>
              <w:rPr>
                <w:sz w:val="17"/>
                <w:szCs w:val="17"/>
              </w:rPr>
            </w:pPr>
            <w:r w:rsidRPr="00923224">
              <w:rPr>
                <w:rFonts w:eastAsia="Times New Roman"/>
                <w:color w:val="231F20"/>
                <w:sz w:val="17"/>
                <w:szCs w:val="17"/>
              </w:rPr>
              <w:t>E 421</w:t>
            </w:r>
          </w:p>
        </w:tc>
        <w:tc>
          <w:tcPr>
            <w:tcW w:w="1960" w:type="dxa"/>
            <w:tcBorders>
              <w:top w:val="single" w:sz="4" w:space="0" w:color="auto"/>
              <w:left w:val="single" w:sz="4" w:space="0" w:color="auto"/>
              <w:bottom w:val="single" w:sz="4" w:space="0" w:color="auto"/>
              <w:right w:val="single" w:sz="4" w:space="0" w:color="auto"/>
            </w:tcBorders>
            <w:vAlign w:val="center"/>
          </w:tcPr>
          <w:p w14:paraId="62901D28" w14:textId="77777777" w:rsidR="001E5A3E" w:rsidRPr="00923224" w:rsidRDefault="001E5A3E" w:rsidP="001E5A3E">
            <w:pPr>
              <w:ind w:left="60"/>
              <w:rPr>
                <w:sz w:val="17"/>
                <w:szCs w:val="17"/>
              </w:rPr>
            </w:pPr>
            <w:r w:rsidRPr="00923224">
              <w:rPr>
                <w:rFonts w:eastAsia="Times New Roman"/>
                <w:color w:val="231F20"/>
                <w:sz w:val="17"/>
                <w:szCs w:val="17"/>
              </w:rPr>
              <w:t>Mannitol</w:t>
            </w:r>
          </w:p>
        </w:tc>
        <w:tc>
          <w:tcPr>
            <w:tcW w:w="1862" w:type="dxa"/>
            <w:tcBorders>
              <w:top w:val="single" w:sz="4" w:space="0" w:color="auto"/>
              <w:left w:val="single" w:sz="4" w:space="0" w:color="auto"/>
              <w:bottom w:val="single" w:sz="4" w:space="0" w:color="auto"/>
              <w:right w:val="single" w:sz="4" w:space="0" w:color="auto"/>
            </w:tcBorders>
            <w:vAlign w:val="center"/>
          </w:tcPr>
          <w:p w14:paraId="4DBB620B" w14:textId="77777777" w:rsidR="001E5A3E" w:rsidRPr="00923224" w:rsidRDefault="001E5A3E" w:rsidP="001E5A3E">
            <w:pPr>
              <w:ind w:left="80"/>
              <w:rPr>
                <w:sz w:val="17"/>
                <w:szCs w:val="17"/>
              </w:rPr>
            </w:pPr>
            <w:r w:rsidRPr="00923224">
              <w:rPr>
                <w:rFonts w:eastAsia="Times New Roman"/>
                <w:i/>
                <w:iCs/>
                <w:color w:val="231F20"/>
                <w:sz w:val="17"/>
                <w:szCs w:val="17"/>
              </w:rPr>
              <w:t>quantum satis</w:t>
            </w:r>
          </w:p>
        </w:tc>
        <w:tc>
          <w:tcPr>
            <w:tcW w:w="1707" w:type="dxa"/>
            <w:tcBorders>
              <w:top w:val="single" w:sz="4" w:space="0" w:color="auto"/>
              <w:left w:val="single" w:sz="4" w:space="0" w:color="auto"/>
              <w:bottom w:val="single" w:sz="4" w:space="0" w:color="auto"/>
              <w:right w:val="single" w:sz="4" w:space="0" w:color="auto"/>
            </w:tcBorders>
            <w:vAlign w:val="center"/>
          </w:tcPr>
          <w:p w14:paraId="28AD2A05" w14:textId="77777777" w:rsidR="001E5A3E" w:rsidRPr="00923224" w:rsidRDefault="001E5A3E" w:rsidP="001E5A3E">
            <w:pPr>
              <w:ind w:left="80"/>
              <w:rPr>
                <w:sz w:val="17"/>
                <w:szCs w:val="17"/>
              </w:rPr>
            </w:pPr>
            <w:r w:rsidRPr="00923224">
              <w:rPr>
                <w:rFonts w:eastAsia="Times New Roman"/>
                <w:i/>
                <w:iCs/>
                <w:color w:val="231F20"/>
                <w:sz w:val="17"/>
                <w:szCs w:val="17"/>
              </w:rPr>
              <w:t>quantum satis</w:t>
            </w:r>
          </w:p>
        </w:tc>
        <w:tc>
          <w:tcPr>
            <w:tcW w:w="1414" w:type="dxa"/>
            <w:tcBorders>
              <w:top w:val="single" w:sz="4" w:space="0" w:color="auto"/>
              <w:left w:val="single" w:sz="4" w:space="0" w:color="auto"/>
              <w:bottom w:val="single" w:sz="4" w:space="0" w:color="auto"/>
              <w:right w:val="single" w:sz="4" w:space="0" w:color="auto"/>
            </w:tcBorders>
            <w:vAlign w:val="center"/>
          </w:tcPr>
          <w:p w14:paraId="1631DC7C" w14:textId="77777777" w:rsidR="001E5A3E" w:rsidRPr="00923224" w:rsidRDefault="001E5A3E" w:rsidP="001E5A3E">
            <w:pPr>
              <w:ind w:left="80"/>
              <w:rPr>
                <w:sz w:val="17"/>
                <w:szCs w:val="17"/>
              </w:rPr>
            </w:pPr>
            <w:r w:rsidRPr="00923224">
              <w:rPr>
                <w:rFonts w:eastAsia="Times New Roman"/>
                <w:i/>
                <w:iCs/>
                <w:color w:val="231F20"/>
                <w:sz w:val="17"/>
                <w:szCs w:val="17"/>
              </w:rPr>
              <w:t>quantum satis</w:t>
            </w:r>
          </w:p>
        </w:tc>
        <w:tc>
          <w:tcPr>
            <w:tcW w:w="1429" w:type="dxa"/>
            <w:tcBorders>
              <w:top w:val="single" w:sz="4" w:space="0" w:color="auto"/>
              <w:left w:val="single" w:sz="4" w:space="0" w:color="auto"/>
              <w:bottom w:val="single" w:sz="4" w:space="0" w:color="auto"/>
            </w:tcBorders>
            <w:vAlign w:val="center"/>
          </w:tcPr>
          <w:p w14:paraId="11E42C49" w14:textId="77777777" w:rsidR="001E5A3E" w:rsidRPr="00923224" w:rsidRDefault="001E5A3E" w:rsidP="001E5A3E">
            <w:pPr>
              <w:ind w:left="80"/>
              <w:rPr>
                <w:sz w:val="17"/>
                <w:szCs w:val="17"/>
              </w:rPr>
            </w:pPr>
            <w:r w:rsidRPr="00923224">
              <w:rPr>
                <w:rFonts w:eastAsia="Times New Roman"/>
                <w:color w:val="231F20"/>
                <w:sz w:val="17"/>
                <w:szCs w:val="17"/>
              </w:rPr>
              <w:t>Evet</w:t>
            </w:r>
          </w:p>
        </w:tc>
      </w:tr>
      <w:tr w:rsidR="001E5A3E" w:rsidRPr="00923224" w14:paraId="07F261D9" w14:textId="77777777" w:rsidTr="001E5A3E">
        <w:trPr>
          <w:trHeight w:val="435"/>
        </w:trPr>
        <w:tc>
          <w:tcPr>
            <w:tcW w:w="1139" w:type="dxa"/>
            <w:tcBorders>
              <w:top w:val="single" w:sz="4" w:space="0" w:color="auto"/>
              <w:bottom w:val="single" w:sz="4" w:space="0" w:color="auto"/>
              <w:right w:val="single" w:sz="4" w:space="0" w:color="auto"/>
            </w:tcBorders>
            <w:vAlign w:val="center"/>
          </w:tcPr>
          <w:p w14:paraId="4881381D" w14:textId="77777777" w:rsidR="001E5A3E" w:rsidRPr="00923224" w:rsidRDefault="001E5A3E" w:rsidP="001E5A3E">
            <w:pPr>
              <w:rPr>
                <w:sz w:val="17"/>
                <w:szCs w:val="17"/>
              </w:rPr>
            </w:pPr>
            <w:r w:rsidRPr="00923224">
              <w:rPr>
                <w:rFonts w:eastAsia="Times New Roman"/>
                <w:color w:val="231F20"/>
                <w:sz w:val="17"/>
                <w:szCs w:val="17"/>
              </w:rPr>
              <w:t>E 422</w:t>
            </w:r>
          </w:p>
        </w:tc>
        <w:tc>
          <w:tcPr>
            <w:tcW w:w="1960" w:type="dxa"/>
            <w:tcBorders>
              <w:top w:val="single" w:sz="4" w:space="0" w:color="auto"/>
              <w:left w:val="single" w:sz="4" w:space="0" w:color="auto"/>
              <w:bottom w:val="single" w:sz="4" w:space="0" w:color="auto"/>
              <w:right w:val="single" w:sz="4" w:space="0" w:color="auto"/>
            </w:tcBorders>
            <w:vAlign w:val="center"/>
          </w:tcPr>
          <w:p w14:paraId="20527BFD" w14:textId="77777777" w:rsidR="001E5A3E" w:rsidRPr="00923224" w:rsidRDefault="001E5A3E" w:rsidP="001E5A3E">
            <w:pPr>
              <w:ind w:left="60"/>
              <w:rPr>
                <w:sz w:val="17"/>
                <w:szCs w:val="17"/>
              </w:rPr>
            </w:pPr>
            <w:r w:rsidRPr="00923224">
              <w:rPr>
                <w:rFonts w:eastAsia="Times New Roman"/>
                <w:color w:val="231F20"/>
                <w:sz w:val="17"/>
                <w:szCs w:val="17"/>
              </w:rPr>
              <w:t>Gliserol</w:t>
            </w:r>
          </w:p>
        </w:tc>
        <w:tc>
          <w:tcPr>
            <w:tcW w:w="1862" w:type="dxa"/>
            <w:tcBorders>
              <w:top w:val="single" w:sz="4" w:space="0" w:color="auto"/>
              <w:left w:val="single" w:sz="4" w:space="0" w:color="auto"/>
              <w:bottom w:val="single" w:sz="4" w:space="0" w:color="auto"/>
              <w:right w:val="single" w:sz="4" w:space="0" w:color="auto"/>
            </w:tcBorders>
            <w:vAlign w:val="center"/>
          </w:tcPr>
          <w:p w14:paraId="176B6F61" w14:textId="77777777" w:rsidR="001E5A3E" w:rsidRPr="00923224" w:rsidRDefault="001E5A3E" w:rsidP="001E5A3E">
            <w:pPr>
              <w:ind w:left="80"/>
              <w:rPr>
                <w:sz w:val="17"/>
                <w:szCs w:val="17"/>
              </w:rPr>
            </w:pPr>
            <w:r w:rsidRPr="00923224">
              <w:rPr>
                <w:rFonts w:eastAsia="Times New Roman"/>
                <w:i/>
                <w:iCs/>
                <w:color w:val="231F20"/>
                <w:sz w:val="17"/>
                <w:szCs w:val="17"/>
              </w:rPr>
              <w:t>quantum satis</w:t>
            </w:r>
          </w:p>
        </w:tc>
        <w:tc>
          <w:tcPr>
            <w:tcW w:w="1707" w:type="dxa"/>
            <w:tcBorders>
              <w:top w:val="single" w:sz="4" w:space="0" w:color="auto"/>
              <w:left w:val="single" w:sz="4" w:space="0" w:color="auto"/>
              <w:bottom w:val="single" w:sz="4" w:space="0" w:color="auto"/>
              <w:right w:val="single" w:sz="4" w:space="0" w:color="auto"/>
            </w:tcBorders>
            <w:vAlign w:val="center"/>
          </w:tcPr>
          <w:p w14:paraId="0F9CA73F" w14:textId="77777777" w:rsidR="001E5A3E" w:rsidRPr="00923224" w:rsidRDefault="001E5A3E" w:rsidP="001E5A3E">
            <w:pPr>
              <w:ind w:left="80"/>
              <w:rPr>
                <w:sz w:val="17"/>
                <w:szCs w:val="17"/>
              </w:rPr>
            </w:pPr>
            <w:r w:rsidRPr="00923224">
              <w:rPr>
                <w:rFonts w:eastAsia="Times New Roman"/>
                <w:i/>
                <w:iCs/>
                <w:color w:val="231F20"/>
                <w:sz w:val="17"/>
                <w:szCs w:val="17"/>
              </w:rPr>
              <w:t>quantum satis</w:t>
            </w:r>
          </w:p>
        </w:tc>
        <w:tc>
          <w:tcPr>
            <w:tcW w:w="1414" w:type="dxa"/>
            <w:tcBorders>
              <w:top w:val="single" w:sz="4" w:space="0" w:color="auto"/>
              <w:left w:val="single" w:sz="4" w:space="0" w:color="auto"/>
              <w:bottom w:val="single" w:sz="4" w:space="0" w:color="auto"/>
              <w:right w:val="single" w:sz="4" w:space="0" w:color="auto"/>
            </w:tcBorders>
            <w:vAlign w:val="center"/>
          </w:tcPr>
          <w:p w14:paraId="07C8C88C" w14:textId="77777777" w:rsidR="001E5A3E" w:rsidRPr="00923224" w:rsidRDefault="001E5A3E" w:rsidP="001E5A3E">
            <w:pPr>
              <w:ind w:left="80"/>
              <w:rPr>
                <w:sz w:val="17"/>
                <w:szCs w:val="17"/>
              </w:rPr>
            </w:pPr>
            <w:r w:rsidRPr="00923224">
              <w:rPr>
                <w:rFonts w:eastAsia="Times New Roman"/>
                <w:i/>
                <w:iCs/>
                <w:color w:val="231F20"/>
                <w:sz w:val="17"/>
                <w:szCs w:val="17"/>
              </w:rPr>
              <w:t>quantum satis</w:t>
            </w:r>
          </w:p>
        </w:tc>
        <w:tc>
          <w:tcPr>
            <w:tcW w:w="1429" w:type="dxa"/>
            <w:tcBorders>
              <w:top w:val="single" w:sz="4" w:space="0" w:color="auto"/>
              <w:left w:val="single" w:sz="4" w:space="0" w:color="auto"/>
              <w:bottom w:val="single" w:sz="4" w:space="0" w:color="auto"/>
            </w:tcBorders>
            <w:vAlign w:val="center"/>
          </w:tcPr>
          <w:p w14:paraId="3CC2603A" w14:textId="77777777" w:rsidR="001E5A3E" w:rsidRPr="00923224" w:rsidRDefault="001E5A3E" w:rsidP="001E5A3E">
            <w:pPr>
              <w:ind w:left="80"/>
              <w:rPr>
                <w:sz w:val="17"/>
                <w:szCs w:val="17"/>
              </w:rPr>
            </w:pPr>
            <w:r w:rsidRPr="00923224">
              <w:rPr>
                <w:rFonts w:eastAsia="Times New Roman"/>
                <w:color w:val="231F20"/>
                <w:sz w:val="17"/>
                <w:szCs w:val="17"/>
              </w:rPr>
              <w:t>Evet</w:t>
            </w:r>
          </w:p>
        </w:tc>
      </w:tr>
      <w:tr w:rsidR="001E5A3E" w:rsidRPr="00923224" w14:paraId="1AE81DD4" w14:textId="77777777" w:rsidTr="001E5A3E">
        <w:trPr>
          <w:trHeight w:val="435"/>
        </w:trPr>
        <w:tc>
          <w:tcPr>
            <w:tcW w:w="1139" w:type="dxa"/>
            <w:tcBorders>
              <w:top w:val="single" w:sz="4" w:space="0" w:color="auto"/>
              <w:bottom w:val="single" w:sz="4" w:space="0" w:color="auto"/>
              <w:right w:val="single" w:sz="4" w:space="0" w:color="auto"/>
            </w:tcBorders>
            <w:vAlign w:val="center"/>
          </w:tcPr>
          <w:p w14:paraId="78A06DF6" w14:textId="77777777" w:rsidR="001E5A3E" w:rsidRPr="00923224" w:rsidRDefault="001E5A3E" w:rsidP="001E5A3E">
            <w:pPr>
              <w:rPr>
                <w:sz w:val="17"/>
                <w:szCs w:val="17"/>
              </w:rPr>
            </w:pPr>
            <w:r w:rsidRPr="00923224">
              <w:rPr>
                <w:rFonts w:eastAsia="Times New Roman"/>
                <w:color w:val="231F20"/>
                <w:sz w:val="17"/>
                <w:szCs w:val="17"/>
              </w:rPr>
              <w:t>E 440</w:t>
            </w:r>
          </w:p>
        </w:tc>
        <w:tc>
          <w:tcPr>
            <w:tcW w:w="1960" w:type="dxa"/>
            <w:tcBorders>
              <w:top w:val="single" w:sz="4" w:space="0" w:color="auto"/>
              <w:left w:val="single" w:sz="4" w:space="0" w:color="auto"/>
              <w:bottom w:val="single" w:sz="4" w:space="0" w:color="auto"/>
              <w:right w:val="single" w:sz="4" w:space="0" w:color="auto"/>
            </w:tcBorders>
            <w:vAlign w:val="center"/>
          </w:tcPr>
          <w:p w14:paraId="3DA7760C" w14:textId="77777777" w:rsidR="001E5A3E" w:rsidRPr="00923224" w:rsidRDefault="001E5A3E" w:rsidP="001E5A3E">
            <w:pPr>
              <w:ind w:left="60"/>
              <w:rPr>
                <w:sz w:val="17"/>
                <w:szCs w:val="17"/>
              </w:rPr>
            </w:pPr>
            <w:r w:rsidRPr="00923224">
              <w:rPr>
                <w:rFonts w:eastAsia="Times New Roman"/>
                <w:color w:val="231F20"/>
                <w:sz w:val="17"/>
                <w:szCs w:val="17"/>
              </w:rPr>
              <w:t>Pektinler</w:t>
            </w:r>
          </w:p>
        </w:tc>
        <w:tc>
          <w:tcPr>
            <w:tcW w:w="1862" w:type="dxa"/>
            <w:tcBorders>
              <w:top w:val="single" w:sz="4" w:space="0" w:color="auto"/>
              <w:left w:val="single" w:sz="4" w:space="0" w:color="auto"/>
              <w:bottom w:val="single" w:sz="4" w:space="0" w:color="auto"/>
              <w:right w:val="single" w:sz="4" w:space="0" w:color="auto"/>
            </w:tcBorders>
            <w:vAlign w:val="center"/>
          </w:tcPr>
          <w:p w14:paraId="5C68719D" w14:textId="77777777" w:rsidR="001E5A3E" w:rsidRPr="00923224" w:rsidRDefault="001E5A3E" w:rsidP="001E5A3E">
            <w:pPr>
              <w:ind w:left="80"/>
              <w:rPr>
                <w:sz w:val="17"/>
                <w:szCs w:val="17"/>
              </w:rPr>
            </w:pPr>
            <w:r w:rsidRPr="00923224">
              <w:rPr>
                <w:rFonts w:eastAsia="Times New Roman"/>
                <w:i/>
                <w:iCs/>
                <w:color w:val="231F20"/>
                <w:sz w:val="17"/>
                <w:szCs w:val="17"/>
              </w:rPr>
              <w:t>quantum satis</w:t>
            </w:r>
          </w:p>
        </w:tc>
        <w:tc>
          <w:tcPr>
            <w:tcW w:w="1707" w:type="dxa"/>
            <w:tcBorders>
              <w:top w:val="single" w:sz="4" w:space="0" w:color="auto"/>
              <w:left w:val="single" w:sz="4" w:space="0" w:color="auto"/>
              <w:bottom w:val="single" w:sz="4" w:space="0" w:color="auto"/>
              <w:right w:val="single" w:sz="4" w:space="0" w:color="auto"/>
            </w:tcBorders>
            <w:vAlign w:val="center"/>
          </w:tcPr>
          <w:p w14:paraId="2DDB8A46" w14:textId="77777777" w:rsidR="001E5A3E" w:rsidRPr="00923224" w:rsidRDefault="001E5A3E" w:rsidP="001E5A3E">
            <w:pPr>
              <w:ind w:left="80"/>
              <w:rPr>
                <w:sz w:val="17"/>
                <w:szCs w:val="17"/>
              </w:rPr>
            </w:pPr>
            <w:r w:rsidRPr="00923224">
              <w:rPr>
                <w:rFonts w:eastAsia="Times New Roman"/>
                <w:i/>
                <w:iCs/>
                <w:color w:val="231F20"/>
                <w:sz w:val="17"/>
                <w:szCs w:val="17"/>
              </w:rPr>
              <w:t>quantum satis</w:t>
            </w:r>
          </w:p>
        </w:tc>
        <w:tc>
          <w:tcPr>
            <w:tcW w:w="1414" w:type="dxa"/>
            <w:tcBorders>
              <w:top w:val="single" w:sz="4" w:space="0" w:color="auto"/>
              <w:left w:val="single" w:sz="4" w:space="0" w:color="auto"/>
              <w:bottom w:val="single" w:sz="4" w:space="0" w:color="auto"/>
              <w:right w:val="single" w:sz="4" w:space="0" w:color="auto"/>
            </w:tcBorders>
            <w:vAlign w:val="center"/>
          </w:tcPr>
          <w:p w14:paraId="5A546B08" w14:textId="77777777" w:rsidR="001E5A3E" w:rsidRPr="00923224" w:rsidRDefault="001E5A3E" w:rsidP="001E5A3E">
            <w:pPr>
              <w:ind w:left="80"/>
              <w:rPr>
                <w:sz w:val="17"/>
                <w:szCs w:val="17"/>
              </w:rPr>
            </w:pPr>
            <w:r w:rsidRPr="00923224">
              <w:rPr>
                <w:rFonts w:eastAsia="Times New Roman"/>
                <w:i/>
                <w:iCs/>
                <w:color w:val="231F20"/>
                <w:sz w:val="17"/>
                <w:szCs w:val="17"/>
              </w:rPr>
              <w:t>quantum satis</w:t>
            </w:r>
          </w:p>
        </w:tc>
        <w:tc>
          <w:tcPr>
            <w:tcW w:w="1429" w:type="dxa"/>
            <w:tcBorders>
              <w:top w:val="single" w:sz="4" w:space="0" w:color="auto"/>
              <w:left w:val="single" w:sz="4" w:space="0" w:color="auto"/>
              <w:bottom w:val="single" w:sz="4" w:space="0" w:color="auto"/>
            </w:tcBorders>
            <w:vAlign w:val="center"/>
          </w:tcPr>
          <w:p w14:paraId="739AF64F" w14:textId="77777777" w:rsidR="001E5A3E" w:rsidRPr="00923224" w:rsidRDefault="001E5A3E" w:rsidP="001E5A3E">
            <w:pPr>
              <w:ind w:left="80"/>
              <w:rPr>
                <w:sz w:val="17"/>
                <w:szCs w:val="17"/>
              </w:rPr>
            </w:pPr>
            <w:r w:rsidRPr="00923224">
              <w:rPr>
                <w:rFonts w:eastAsia="Times New Roman"/>
                <w:color w:val="231F20"/>
                <w:sz w:val="17"/>
                <w:szCs w:val="17"/>
              </w:rPr>
              <w:t>Evet</w:t>
            </w:r>
          </w:p>
        </w:tc>
      </w:tr>
      <w:tr w:rsidR="001E5A3E" w:rsidRPr="00923224" w14:paraId="56088131" w14:textId="77777777" w:rsidTr="001E5A3E">
        <w:trPr>
          <w:trHeight w:val="395"/>
        </w:trPr>
        <w:tc>
          <w:tcPr>
            <w:tcW w:w="1139" w:type="dxa"/>
            <w:tcBorders>
              <w:top w:val="single" w:sz="4" w:space="0" w:color="auto"/>
              <w:bottom w:val="single" w:sz="4" w:space="0" w:color="auto"/>
              <w:right w:val="single" w:sz="4" w:space="0" w:color="auto"/>
            </w:tcBorders>
            <w:vAlign w:val="center"/>
          </w:tcPr>
          <w:p w14:paraId="55CCFB7F" w14:textId="77777777" w:rsidR="001E5A3E" w:rsidRPr="00923224" w:rsidRDefault="001E5A3E" w:rsidP="001E5A3E">
            <w:pPr>
              <w:rPr>
                <w:sz w:val="17"/>
                <w:szCs w:val="17"/>
              </w:rPr>
            </w:pPr>
            <w:r w:rsidRPr="00923224">
              <w:rPr>
                <w:rFonts w:eastAsia="Times New Roman"/>
                <w:color w:val="231F20"/>
                <w:sz w:val="17"/>
                <w:szCs w:val="17"/>
              </w:rPr>
              <w:t>E 450</w:t>
            </w:r>
          </w:p>
        </w:tc>
        <w:tc>
          <w:tcPr>
            <w:tcW w:w="1960" w:type="dxa"/>
            <w:tcBorders>
              <w:top w:val="single" w:sz="4" w:space="0" w:color="auto"/>
              <w:left w:val="single" w:sz="4" w:space="0" w:color="auto"/>
              <w:bottom w:val="single" w:sz="4" w:space="0" w:color="auto"/>
              <w:right w:val="single" w:sz="4" w:space="0" w:color="auto"/>
            </w:tcBorders>
            <w:vAlign w:val="center"/>
          </w:tcPr>
          <w:p w14:paraId="33D91ACB" w14:textId="77777777" w:rsidR="001E5A3E" w:rsidRPr="00923224" w:rsidRDefault="001E5A3E" w:rsidP="001E5A3E">
            <w:pPr>
              <w:ind w:left="60"/>
              <w:rPr>
                <w:sz w:val="17"/>
                <w:szCs w:val="17"/>
              </w:rPr>
            </w:pPr>
            <w:r w:rsidRPr="00923224">
              <w:rPr>
                <w:rFonts w:eastAsia="Times New Roman"/>
                <w:color w:val="231F20"/>
                <w:sz w:val="17"/>
                <w:szCs w:val="17"/>
              </w:rPr>
              <w:t>Difosfatlar</w:t>
            </w:r>
          </w:p>
        </w:tc>
        <w:tc>
          <w:tcPr>
            <w:tcW w:w="1862" w:type="dxa"/>
            <w:vMerge w:val="restart"/>
            <w:tcBorders>
              <w:top w:val="single" w:sz="4" w:space="0" w:color="auto"/>
              <w:left w:val="single" w:sz="4" w:space="0" w:color="auto"/>
              <w:right w:val="single" w:sz="4" w:space="0" w:color="auto"/>
            </w:tcBorders>
            <w:vAlign w:val="center"/>
          </w:tcPr>
          <w:p w14:paraId="2AE5A78D" w14:textId="77777777" w:rsidR="001E5A3E" w:rsidRPr="00923224" w:rsidRDefault="001E5A3E" w:rsidP="001E5A3E">
            <w:pPr>
              <w:ind w:left="80"/>
              <w:rPr>
                <w:sz w:val="17"/>
                <w:szCs w:val="17"/>
              </w:rPr>
            </w:pPr>
            <w:r w:rsidRPr="00923224">
              <w:rPr>
                <w:rFonts w:eastAsia="Times New Roman"/>
                <w:color w:val="231F20"/>
                <w:sz w:val="17"/>
                <w:szCs w:val="17"/>
              </w:rPr>
              <w:t>50 000 mg/kg (</w:t>
            </w:r>
            <w:r w:rsidRPr="00923224">
              <w:rPr>
                <w:sz w:val="17"/>
                <w:szCs w:val="17"/>
              </w:rPr>
              <w:t>tek başına veya birlikte,</w:t>
            </w:r>
            <w:r w:rsidRPr="00923224">
              <w:rPr>
                <w:rFonts w:eastAsia="Times New Roman"/>
                <w:color w:val="231F20"/>
                <w:sz w:val="17"/>
                <w:szCs w:val="17"/>
              </w:rPr>
              <w:t xml:space="preserve"> P </w:t>
            </w:r>
            <w:r w:rsidRPr="00923224">
              <w:rPr>
                <w:rFonts w:eastAsia="Times New Roman"/>
                <w:color w:val="231F20"/>
                <w:sz w:val="17"/>
                <w:szCs w:val="17"/>
                <w:vertAlign w:val="subscript"/>
              </w:rPr>
              <w:t>2</w:t>
            </w:r>
            <w:r w:rsidRPr="00923224">
              <w:rPr>
                <w:rFonts w:eastAsia="Times New Roman"/>
                <w:color w:val="231F20"/>
                <w:sz w:val="17"/>
                <w:szCs w:val="17"/>
              </w:rPr>
              <w:t xml:space="preserve"> O </w:t>
            </w:r>
            <w:r w:rsidRPr="00923224">
              <w:rPr>
                <w:rFonts w:eastAsia="Times New Roman"/>
                <w:color w:val="231F20"/>
                <w:sz w:val="17"/>
                <w:szCs w:val="17"/>
                <w:vertAlign w:val="subscript"/>
              </w:rPr>
              <w:t xml:space="preserve">5 </w:t>
            </w:r>
            <w:r w:rsidRPr="00923224">
              <w:rPr>
                <w:rFonts w:eastAsia="Times New Roman"/>
                <w:color w:val="231F20"/>
                <w:sz w:val="17"/>
                <w:szCs w:val="17"/>
              </w:rPr>
              <w:t>cinsinden)</w:t>
            </w:r>
          </w:p>
        </w:tc>
        <w:tc>
          <w:tcPr>
            <w:tcW w:w="1707" w:type="dxa"/>
            <w:vMerge w:val="restart"/>
            <w:tcBorders>
              <w:top w:val="single" w:sz="4" w:space="0" w:color="auto"/>
              <w:left w:val="single" w:sz="4" w:space="0" w:color="auto"/>
              <w:right w:val="single" w:sz="4" w:space="0" w:color="auto"/>
            </w:tcBorders>
            <w:vAlign w:val="center"/>
          </w:tcPr>
          <w:p w14:paraId="4759A2D7" w14:textId="77777777" w:rsidR="001E5A3E" w:rsidRPr="00923224" w:rsidRDefault="001E5A3E" w:rsidP="001E5A3E">
            <w:pPr>
              <w:ind w:left="80"/>
              <w:rPr>
                <w:sz w:val="17"/>
                <w:szCs w:val="17"/>
              </w:rPr>
            </w:pPr>
            <w:r w:rsidRPr="00923224">
              <w:rPr>
                <w:rFonts w:eastAsia="Times New Roman"/>
                <w:i/>
                <w:iCs/>
                <w:color w:val="231F20"/>
                <w:sz w:val="17"/>
                <w:szCs w:val="17"/>
              </w:rPr>
              <w:t>quantum satis</w:t>
            </w:r>
          </w:p>
        </w:tc>
        <w:tc>
          <w:tcPr>
            <w:tcW w:w="1414" w:type="dxa"/>
            <w:vMerge w:val="restart"/>
            <w:tcBorders>
              <w:top w:val="single" w:sz="4" w:space="0" w:color="auto"/>
              <w:left w:val="single" w:sz="4" w:space="0" w:color="auto"/>
              <w:right w:val="single" w:sz="4" w:space="0" w:color="auto"/>
            </w:tcBorders>
            <w:vAlign w:val="center"/>
          </w:tcPr>
          <w:p w14:paraId="54C8EB0B" w14:textId="77777777" w:rsidR="001E5A3E" w:rsidRPr="00923224" w:rsidRDefault="001E5A3E" w:rsidP="001E5A3E">
            <w:pPr>
              <w:ind w:left="80"/>
              <w:rPr>
                <w:sz w:val="17"/>
                <w:szCs w:val="17"/>
              </w:rPr>
            </w:pPr>
            <w:r w:rsidRPr="00923224">
              <w:rPr>
                <w:rFonts w:eastAsia="Times New Roman"/>
                <w:i/>
                <w:iCs/>
                <w:color w:val="231F20"/>
                <w:sz w:val="17"/>
                <w:szCs w:val="17"/>
              </w:rPr>
              <w:t>quantum satis</w:t>
            </w:r>
          </w:p>
        </w:tc>
        <w:tc>
          <w:tcPr>
            <w:tcW w:w="1429" w:type="dxa"/>
            <w:vMerge w:val="restart"/>
            <w:tcBorders>
              <w:top w:val="single" w:sz="4" w:space="0" w:color="auto"/>
              <w:left w:val="single" w:sz="4" w:space="0" w:color="auto"/>
            </w:tcBorders>
            <w:vAlign w:val="center"/>
          </w:tcPr>
          <w:p w14:paraId="3AEDF623" w14:textId="77777777" w:rsidR="001E5A3E" w:rsidRPr="00923224" w:rsidRDefault="001E5A3E" w:rsidP="001E5A3E">
            <w:pPr>
              <w:rPr>
                <w:sz w:val="17"/>
                <w:szCs w:val="17"/>
              </w:rPr>
            </w:pPr>
          </w:p>
        </w:tc>
      </w:tr>
      <w:tr w:rsidR="001E5A3E" w:rsidRPr="00923224" w14:paraId="2CE9A423" w14:textId="77777777" w:rsidTr="001E5A3E">
        <w:trPr>
          <w:trHeight w:val="395"/>
        </w:trPr>
        <w:tc>
          <w:tcPr>
            <w:tcW w:w="1139" w:type="dxa"/>
            <w:tcBorders>
              <w:top w:val="single" w:sz="4" w:space="0" w:color="auto"/>
              <w:bottom w:val="single" w:sz="4" w:space="0" w:color="auto"/>
              <w:right w:val="single" w:sz="4" w:space="0" w:color="auto"/>
            </w:tcBorders>
            <w:vAlign w:val="center"/>
          </w:tcPr>
          <w:p w14:paraId="1F5124E5" w14:textId="77777777" w:rsidR="001E5A3E" w:rsidRPr="00923224" w:rsidRDefault="001E5A3E" w:rsidP="001E5A3E">
            <w:pPr>
              <w:rPr>
                <w:rFonts w:eastAsia="Times New Roman"/>
                <w:color w:val="231F20"/>
                <w:sz w:val="17"/>
                <w:szCs w:val="17"/>
              </w:rPr>
            </w:pPr>
            <w:r w:rsidRPr="00923224">
              <w:rPr>
                <w:rFonts w:eastAsia="Times New Roman"/>
                <w:color w:val="231F20"/>
                <w:sz w:val="17"/>
                <w:szCs w:val="17"/>
              </w:rPr>
              <w:t>E 451</w:t>
            </w:r>
          </w:p>
        </w:tc>
        <w:tc>
          <w:tcPr>
            <w:tcW w:w="1960" w:type="dxa"/>
            <w:tcBorders>
              <w:top w:val="single" w:sz="4" w:space="0" w:color="auto"/>
              <w:left w:val="single" w:sz="4" w:space="0" w:color="auto"/>
              <w:bottom w:val="single" w:sz="4" w:space="0" w:color="auto"/>
              <w:right w:val="single" w:sz="4" w:space="0" w:color="auto"/>
            </w:tcBorders>
            <w:vAlign w:val="center"/>
          </w:tcPr>
          <w:p w14:paraId="070134D8" w14:textId="77777777" w:rsidR="001E5A3E" w:rsidRPr="00923224" w:rsidRDefault="001E5A3E" w:rsidP="001E5A3E">
            <w:pPr>
              <w:ind w:left="60"/>
              <w:rPr>
                <w:rFonts w:eastAsia="Times New Roman"/>
                <w:color w:val="231F20"/>
                <w:sz w:val="17"/>
                <w:szCs w:val="17"/>
              </w:rPr>
            </w:pPr>
            <w:r w:rsidRPr="00923224">
              <w:rPr>
                <w:sz w:val="17"/>
                <w:szCs w:val="17"/>
              </w:rPr>
              <w:t>Trifosfatlar</w:t>
            </w:r>
          </w:p>
        </w:tc>
        <w:tc>
          <w:tcPr>
            <w:tcW w:w="1862" w:type="dxa"/>
            <w:vMerge/>
            <w:tcBorders>
              <w:left w:val="single" w:sz="4" w:space="0" w:color="auto"/>
              <w:right w:val="single" w:sz="4" w:space="0" w:color="auto"/>
            </w:tcBorders>
            <w:vAlign w:val="center"/>
          </w:tcPr>
          <w:p w14:paraId="5454F92A" w14:textId="77777777" w:rsidR="001E5A3E" w:rsidRPr="00923224" w:rsidRDefault="001E5A3E" w:rsidP="001E5A3E">
            <w:pPr>
              <w:ind w:left="80"/>
              <w:rPr>
                <w:rFonts w:eastAsia="Times New Roman"/>
                <w:color w:val="231F20"/>
                <w:sz w:val="17"/>
                <w:szCs w:val="17"/>
              </w:rPr>
            </w:pPr>
          </w:p>
        </w:tc>
        <w:tc>
          <w:tcPr>
            <w:tcW w:w="1707" w:type="dxa"/>
            <w:vMerge/>
            <w:tcBorders>
              <w:left w:val="single" w:sz="4" w:space="0" w:color="auto"/>
              <w:right w:val="single" w:sz="4" w:space="0" w:color="auto"/>
            </w:tcBorders>
            <w:vAlign w:val="center"/>
          </w:tcPr>
          <w:p w14:paraId="5AE7B106" w14:textId="77777777" w:rsidR="001E5A3E" w:rsidRPr="00923224" w:rsidRDefault="001E5A3E" w:rsidP="001E5A3E">
            <w:pPr>
              <w:ind w:left="80"/>
              <w:rPr>
                <w:rFonts w:eastAsia="Times New Roman"/>
                <w:i/>
                <w:iCs/>
                <w:color w:val="231F20"/>
                <w:sz w:val="17"/>
                <w:szCs w:val="17"/>
              </w:rPr>
            </w:pPr>
          </w:p>
        </w:tc>
        <w:tc>
          <w:tcPr>
            <w:tcW w:w="1414" w:type="dxa"/>
            <w:vMerge/>
            <w:tcBorders>
              <w:left w:val="single" w:sz="4" w:space="0" w:color="auto"/>
              <w:right w:val="single" w:sz="4" w:space="0" w:color="auto"/>
            </w:tcBorders>
            <w:vAlign w:val="center"/>
          </w:tcPr>
          <w:p w14:paraId="057F1B2F" w14:textId="77777777" w:rsidR="001E5A3E" w:rsidRPr="00923224" w:rsidRDefault="001E5A3E" w:rsidP="001E5A3E">
            <w:pPr>
              <w:ind w:left="80"/>
              <w:rPr>
                <w:rFonts w:eastAsia="Times New Roman"/>
                <w:i/>
                <w:iCs/>
                <w:color w:val="231F20"/>
                <w:sz w:val="17"/>
                <w:szCs w:val="17"/>
              </w:rPr>
            </w:pPr>
          </w:p>
        </w:tc>
        <w:tc>
          <w:tcPr>
            <w:tcW w:w="1429" w:type="dxa"/>
            <w:vMerge/>
            <w:tcBorders>
              <w:left w:val="single" w:sz="4" w:space="0" w:color="auto"/>
            </w:tcBorders>
            <w:vAlign w:val="center"/>
          </w:tcPr>
          <w:p w14:paraId="7842920B" w14:textId="77777777" w:rsidR="001E5A3E" w:rsidRPr="00923224" w:rsidRDefault="001E5A3E" w:rsidP="001E5A3E">
            <w:pPr>
              <w:rPr>
                <w:sz w:val="17"/>
                <w:szCs w:val="17"/>
              </w:rPr>
            </w:pPr>
          </w:p>
        </w:tc>
      </w:tr>
      <w:tr w:rsidR="001E5A3E" w:rsidRPr="00923224" w14:paraId="2C491E48" w14:textId="77777777" w:rsidTr="001E5A3E">
        <w:trPr>
          <w:trHeight w:val="435"/>
        </w:trPr>
        <w:tc>
          <w:tcPr>
            <w:tcW w:w="1139" w:type="dxa"/>
            <w:tcBorders>
              <w:top w:val="single" w:sz="4" w:space="0" w:color="auto"/>
              <w:bottom w:val="single" w:sz="4" w:space="0" w:color="auto"/>
              <w:right w:val="single" w:sz="4" w:space="0" w:color="auto"/>
            </w:tcBorders>
            <w:vAlign w:val="center"/>
          </w:tcPr>
          <w:p w14:paraId="1A4A9B2C" w14:textId="77777777" w:rsidR="001E5A3E" w:rsidRPr="00923224" w:rsidRDefault="001E5A3E" w:rsidP="001E5A3E">
            <w:pPr>
              <w:rPr>
                <w:sz w:val="17"/>
                <w:szCs w:val="17"/>
              </w:rPr>
            </w:pPr>
            <w:r w:rsidRPr="00923224">
              <w:rPr>
                <w:rFonts w:eastAsia="Times New Roman"/>
                <w:color w:val="231F20"/>
                <w:sz w:val="17"/>
                <w:szCs w:val="17"/>
              </w:rPr>
              <w:t>E 452</w:t>
            </w:r>
          </w:p>
        </w:tc>
        <w:tc>
          <w:tcPr>
            <w:tcW w:w="1960" w:type="dxa"/>
            <w:tcBorders>
              <w:top w:val="single" w:sz="4" w:space="0" w:color="auto"/>
              <w:left w:val="single" w:sz="4" w:space="0" w:color="auto"/>
              <w:bottom w:val="single" w:sz="4" w:space="0" w:color="auto"/>
              <w:right w:val="single" w:sz="4" w:space="0" w:color="auto"/>
            </w:tcBorders>
            <w:vAlign w:val="center"/>
          </w:tcPr>
          <w:p w14:paraId="3B2FB343" w14:textId="77777777" w:rsidR="001E5A3E" w:rsidRPr="00923224" w:rsidRDefault="001E5A3E" w:rsidP="001E5A3E">
            <w:pPr>
              <w:ind w:left="60"/>
              <w:rPr>
                <w:sz w:val="17"/>
                <w:szCs w:val="17"/>
              </w:rPr>
            </w:pPr>
            <w:r w:rsidRPr="00923224">
              <w:rPr>
                <w:sz w:val="17"/>
                <w:szCs w:val="17"/>
              </w:rPr>
              <w:t>Polifosfatlar</w:t>
            </w:r>
          </w:p>
        </w:tc>
        <w:tc>
          <w:tcPr>
            <w:tcW w:w="1862" w:type="dxa"/>
            <w:vMerge/>
            <w:tcBorders>
              <w:left w:val="single" w:sz="4" w:space="0" w:color="auto"/>
              <w:bottom w:val="single" w:sz="4" w:space="0" w:color="auto"/>
              <w:right w:val="single" w:sz="4" w:space="0" w:color="auto"/>
            </w:tcBorders>
            <w:vAlign w:val="center"/>
          </w:tcPr>
          <w:p w14:paraId="2FFCE7BC" w14:textId="77777777" w:rsidR="001E5A3E" w:rsidRPr="00923224" w:rsidRDefault="001E5A3E" w:rsidP="001E5A3E">
            <w:pPr>
              <w:rPr>
                <w:sz w:val="17"/>
                <w:szCs w:val="17"/>
              </w:rPr>
            </w:pPr>
          </w:p>
        </w:tc>
        <w:tc>
          <w:tcPr>
            <w:tcW w:w="1707" w:type="dxa"/>
            <w:vMerge/>
            <w:tcBorders>
              <w:left w:val="single" w:sz="4" w:space="0" w:color="auto"/>
              <w:bottom w:val="single" w:sz="4" w:space="0" w:color="auto"/>
              <w:right w:val="single" w:sz="4" w:space="0" w:color="auto"/>
            </w:tcBorders>
            <w:vAlign w:val="center"/>
          </w:tcPr>
          <w:p w14:paraId="1452DB56" w14:textId="77777777" w:rsidR="001E5A3E" w:rsidRPr="00923224" w:rsidRDefault="001E5A3E" w:rsidP="001E5A3E">
            <w:pPr>
              <w:rPr>
                <w:sz w:val="17"/>
                <w:szCs w:val="17"/>
              </w:rPr>
            </w:pPr>
          </w:p>
        </w:tc>
        <w:tc>
          <w:tcPr>
            <w:tcW w:w="1414" w:type="dxa"/>
            <w:vMerge/>
            <w:tcBorders>
              <w:left w:val="single" w:sz="4" w:space="0" w:color="auto"/>
              <w:bottom w:val="single" w:sz="4" w:space="0" w:color="auto"/>
              <w:right w:val="single" w:sz="4" w:space="0" w:color="auto"/>
            </w:tcBorders>
            <w:vAlign w:val="center"/>
          </w:tcPr>
          <w:p w14:paraId="49B52305" w14:textId="77777777" w:rsidR="001E5A3E" w:rsidRPr="00923224" w:rsidRDefault="001E5A3E" w:rsidP="001E5A3E">
            <w:pPr>
              <w:rPr>
                <w:sz w:val="17"/>
                <w:szCs w:val="17"/>
              </w:rPr>
            </w:pPr>
          </w:p>
        </w:tc>
        <w:tc>
          <w:tcPr>
            <w:tcW w:w="1429" w:type="dxa"/>
            <w:vMerge/>
            <w:tcBorders>
              <w:left w:val="single" w:sz="4" w:space="0" w:color="auto"/>
              <w:bottom w:val="single" w:sz="4" w:space="0" w:color="auto"/>
            </w:tcBorders>
            <w:vAlign w:val="center"/>
          </w:tcPr>
          <w:p w14:paraId="450D5A2C" w14:textId="77777777" w:rsidR="001E5A3E" w:rsidRPr="00923224" w:rsidRDefault="001E5A3E" w:rsidP="001E5A3E">
            <w:pPr>
              <w:rPr>
                <w:sz w:val="17"/>
                <w:szCs w:val="17"/>
              </w:rPr>
            </w:pPr>
          </w:p>
        </w:tc>
      </w:tr>
      <w:tr w:rsidR="001E5A3E" w:rsidRPr="00923224" w14:paraId="0FF63E68" w14:textId="77777777" w:rsidTr="001E5A3E">
        <w:trPr>
          <w:trHeight w:val="435"/>
        </w:trPr>
        <w:tc>
          <w:tcPr>
            <w:tcW w:w="1139" w:type="dxa"/>
            <w:tcBorders>
              <w:top w:val="single" w:sz="4" w:space="0" w:color="auto"/>
              <w:bottom w:val="single" w:sz="4" w:space="0" w:color="auto"/>
              <w:right w:val="single" w:sz="4" w:space="0" w:color="auto"/>
            </w:tcBorders>
            <w:vAlign w:val="center"/>
          </w:tcPr>
          <w:p w14:paraId="0C1B70E6" w14:textId="77777777" w:rsidR="001E5A3E" w:rsidRPr="00923224" w:rsidRDefault="001E5A3E" w:rsidP="001E5A3E">
            <w:pPr>
              <w:rPr>
                <w:sz w:val="17"/>
                <w:szCs w:val="17"/>
              </w:rPr>
            </w:pPr>
            <w:r w:rsidRPr="00923224">
              <w:rPr>
                <w:rFonts w:eastAsia="Times New Roman"/>
                <w:color w:val="231F20"/>
                <w:sz w:val="17"/>
                <w:szCs w:val="17"/>
              </w:rPr>
              <w:t>E 460</w:t>
            </w:r>
          </w:p>
        </w:tc>
        <w:tc>
          <w:tcPr>
            <w:tcW w:w="1960" w:type="dxa"/>
            <w:tcBorders>
              <w:top w:val="single" w:sz="4" w:space="0" w:color="auto"/>
              <w:left w:val="single" w:sz="4" w:space="0" w:color="auto"/>
              <w:bottom w:val="single" w:sz="4" w:space="0" w:color="auto"/>
              <w:right w:val="single" w:sz="4" w:space="0" w:color="auto"/>
            </w:tcBorders>
            <w:vAlign w:val="center"/>
          </w:tcPr>
          <w:p w14:paraId="13C6D8A3" w14:textId="77777777" w:rsidR="001E5A3E" w:rsidRPr="00923224" w:rsidRDefault="001E5A3E" w:rsidP="001E5A3E">
            <w:pPr>
              <w:ind w:left="60"/>
              <w:rPr>
                <w:sz w:val="17"/>
                <w:szCs w:val="17"/>
              </w:rPr>
            </w:pPr>
            <w:r w:rsidRPr="00923224">
              <w:rPr>
                <w:rFonts w:eastAsia="Times New Roman"/>
                <w:color w:val="231F20"/>
                <w:sz w:val="17"/>
                <w:szCs w:val="17"/>
              </w:rPr>
              <w:t>Selüloz</w:t>
            </w:r>
          </w:p>
        </w:tc>
        <w:tc>
          <w:tcPr>
            <w:tcW w:w="1862" w:type="dxa"/>
            <w:tcBorders>
              <w:top w:val="single" w:sz="4" w:space="0" w:color="auto"/>
              <w:left w:val="single" w:sz="4" w:space="0" w:color="auto"/>
              <w:bottom w:val="single" w:sz="4" w:space="0" w:color="auto"/>
              <w:right w:val="single" w:sz="4" w:space="0" w:color="auto"/>
            </w:tcBorders>
            <w:vAlign w:val="center"/>
          </w:tcPr>
          <w:p w14:paraId="4E7197B7" w14:textId="77777777" w:rsidR="001E5A3E" w:rsidRPr="00923224" w:rsidRDefault="001E5A3E" w:rsidP="001E5A3E">
            <w:pPr>
              <w:ind w:left="80"/>
              <w:rPr>
                <w:sz w:val="17"/>
                <w:szCs w:val="17"/>
              </w:rPr>
            </w:pPr>
            <w:r w:rsidRPr="00923224">
              <w:rPr>
                <w:rFonts w:eastAsia="Times New Roman"/>
                <w:i/>
                <w:iCs/>
                <w:color w:val="231F20"/>
                <w:sz w:val="17"/>
                <w:szCs w:val="17"/>
              </w:rPr>
              <w:t>quantum satis</w:t>
            </w:r>
          </w:p>
        </w:tc>
        <w:tc>
          <w:tcPr>
            <w:tcW w:w="1707" w:type="dxa"/>
            <w:tcBorders>
              <w:top w:val="single" w:sz="4" w:space="0" w:color="auto"/>
              <w:left w:val="single" w:sz="4" w:space="0" w:color="auto"/>
              <w:bottom w:val="single" w:sz="4" w:space="0" w:color="auto"/>
              <w:right w:val="single" w:sz="4" w:space="0" w:color="auto"/>
            </w:tcBorders>
            <w:vAlign w:val="center"/>
          </w:tcPr>
          <w:p w14:paraId="76D631A7" w14:textId="77777777" w:rsidR="001E5A3E" w:rsidRPr="00923224" w:rsidRDefault="001E5A3E" w:rsidP="001E5A3E">
            <w:pPr>
              <w:ind w:left="80"/>
              <w:rPr>
                <w:sz w:val="17"/>
                <w:szCs w:val="17"/>
              </w:rPr>
            </w:pPr>
            <w:r w:rsidRPr="00923224">
              <w:rPr>
                <w:rFonts w:eastAsia="Times New Roman"/>
                <w:i/>
                <w:iCs/>
                <w:color w:val="231F20"/>
                <w:sz w:val="17"/>
                <w:szCs w:val="17"/>
              </w:rPr>
              <w:t>quantum satis</w:t>
            </w:r>
          </w:p>
        </w:tc>
        <w:tc>
          <w:tcPr>
            <w:tcW w:w="1414" w:type="dxa"/>
            <w:tcBorders>
              <w:top w:val="single" w:sz="4" w:space="0" w:color="auto"/>
              <w:left w:val="single" w:sz="4" w:space="0" w:color="auto"/>
              <w:bottom w:val="single" w:sz="4" w:space="0" w:color="auto"/>
              <w:right w:val="single" w:sz="4" w:space="0" w:color="auto"/>
            </w:tcBorders>
            <w:vAlign w:val="center"/>
          </w:tcPr>
          <w:p w14:paraId="123BBC45" w14:textId="77777777" w:rsidR="001E5A3E" w:rsidRPr="00923224" w:rsidRDefault="001E5A3E" w:rsidP="001E5A3E">
            <w:pPr>
              <w:ind w:left="80"/>
              <w:rPr>
                <w:sz w:val="17"/>
                <w:szCs w:val="17"/>
              </w:rPr>
            </w:pPr>
            <w:r w:rsidRPr="00923224">
              <w:rPr>
                <w:rFonts w:eastAsia="Times New Roman"/>
                <w:i/>
                <w:iCs/>
                <w:color w:val="231F20"/>
                <w:sz w:val="17"/>
                <w:szCs w:val="17"/>
              </w:rPr>
              <w:t>quantum satis</w:t>
            </w:r>
          </w:p>
        </w:tc>
        <w:tc>
          <w:tcPr>
            <w:tcW w:w="1429" w:type="dxa"/>
            <w:tcBorders>
              <w:top w:val="single" w:sz="4" w:space="0" w:color="auto"/>
              <w:left w:val="single" w:sz="4" w:space="0" w:color="auto"/>
              <w:bottom w:val="single" w:sz="4" w:space="0" w:color="auto"/>
            </w:tcBorders>
            <w:vAlign w:val="center"/>
          </w:tcPr>
          <w:p w14:paraId="18B26C6D" w14:textId="77777777" w:rsidR="001E5A3E" w:rsidRPr="00923224" w:rsidRDefault="001E5A3E" w:rsidP="001E5A3E">
            <w:pPr>
              <w:ind w:left="80"/>
              <w:rPr>
                <w:sz w:val="17"/>
                <w:szCs w:val="17"/>
              </w:rPr>
            </w:pPr>
            <w:r w:rsidRPr="00923224">
              <w:rPr>
                <w:rFonts w:eastAsia="Times New Roman"/>
                <w:color w:val="231F20"/>
                <w:sz w:val="17"/>
                <w:szCs w:val="17"/>
              </w:rPr>
              <w:t>Evet</w:t>
            </w:r>
          </w:p>
        </w:tc>
      </w:tr>
      <w:tr w:rsidR="001E5A3E" w:rsidRPr="00923224" w14:paraId="248196CF" w14:textId="77777777" w:rsidTr="001E5A3E">
        <w:trPr>
          <w:trHeight w:val="435"/>
        </w:trPr>
        <w:tc>
          <w:tcPr>
            <w:tcW w:w="1139" w:type="dxa"/>
            <w:tcBorders>
              <w:top w:val="single" w:sz="4" w:space="0" w:color="auto"/>
              <w:bottom w:val="single" w:sz="4" w:space="0" w:color="auto"/>
              <w:right w:val="single" w:sz="4" w:space="0" w:color="auto"/>
            </w:tcBorders>
            <w:vAlign w:val="center"/>
          </w:tcPr>
          <w:p w14:paraId="74C4E715" w14:textId="77777777" w:rsidR="001E5A3E" w:rsidRPr="00923224" w:rsidRDefault="001E5A3E" w:rsidP="001E5A3E">
            <w:pPr>
              <w:rPr>
                <w:sz w:val="17"/>
                <w:szCs w:val="17"/>
              </w:rPr>
            </w:pPr>
            <w:r w:rsidRPr="00923224">
              <w:rPr>
                <w:rFonts w:eastAsia="Times New Roman"/>
                <w:color w:val="231F20"/>
                <w:sz w:val="17"/>
                <w:szCs w:val="17"/>
              </w:rPr>
              <w:t>E 461</w:t>
            </w:r>
          </w:p>
        </w:tc>
        <w:tc>
          <w:tcPr>
            <w:tcW w:w="1960" w:type="dxa"/>
            <w:tcBorders>
              <w:top w:val="single" w:sz="4" w:space="0" w:color="auto"/>
              <w:left w:val="single" w:sz="4" w:space="0" w:color="auto"/>
              <w:bottom w:val="single" w:sz="4" w:space="0" w:color="auto"/>
              <w:right w:val="single" w:sz="4" w:space="0" w:color="auto"/>
            </w:tcBorders>
            <w:vAlign w:val="center"/>
          </w:tcPr>
          <w:p w14:paraId="40E1FF86" w14:textId="77777777" w:rsidR="001E5A3E" w:rsidRPr="00923224" w:rsidRDefault="001E5A3E" w:rsidP="001E5A3E">
            <w:pPr>
              <w:ind w:left="60"/>
              <w:rPr>
                <w:sz w:val="17"/>
                <w:szCs w:val="17"/>
              </w:rPr>
            </w:pPr>
            <w:r w:rsidRPr="00923224">
              <w:rPr>
                <w:sz w:val="17"/>
                <w:szCs w:val="17"/>
              </w:rPr>
              <w:t>Metil selüloz</w:t>
            </w:r>
          </w:p>
        </w:tc>
        <w:tc>
          <w:tcPr>
            <w:tcW w:w="1862" w:type="dxa"/>
            <w:tcBorders>
              <w:top w:val="single" w:sz="4" w:space="0" w:color="auto"/>
              <w:left w:val="single" w:sz="4" w:space="0" w:color="auto"/>
              <w:bottom w:val="single" w:sz="4" w:space="0" w:color="auto"/>
              <w:right w:val="single" w:sz="4" w:space="0" w:color="auto"/>
            </w:tcBorders>
            <w:vAlign w:val="center"/>
          </w:tcPr>
          <w:p w14:paraId="39148AED" w14:textId="77777777" w:rsidR="001E5A3E" w:rsidRPr="00923224" w:rsidRDefault="001E5A3E" w:rsidP="001E5A3E">
            <w:pPr>
              <w:ind w:left="80"/>
              <w:rPr>
                <w:sz w:val="17"/>
                <w:szCs w:val="17"/>
              </w:rPr>
            </w:pPr>
            <w:r w:rsidRPr="00923224">
              <w:rPr>
                <w:rFonts w:eastAsia="Times New Roman"/>
                <w:i/>
                <w:iCs/>
                <w:color w:val="231F20"/>
                <w:sz w:val="17"/>
                <w:szCs w:val="17"/>
              </w:rPr>
              <w:t>quantum satis</w:t>
            </w:r>
          </w:p>
        </w:tc>
        <w:tc>
          <w:tcPr>
            <w:tcW w:w="1707" w:type="dxa"/>
            <w:tcBorders>
              <w:top w:val="single" w:sz="4" w:space="0" w:color="auto"/>
              <w:left w:val="single" w:sz="4" w:space="0" w:color="auto"/>
              <w:bottom w:val="single" w:sz="4" w:space="0" w:color="auto"/>
              <w:right w:val="single" w:sz="4" w:space="0" w:color="auto"/>
            </w:tcBorders>
            <w:vAlign w:val="center"/>
          </w:tcPr>
          <w:p w14:paraId="6422785E" w14:textId="77777777" w:rsidR="001E5A3E" w:rsidRPr="00923224" w:rsidRDefault="001E5A3E" w:rsidP="001E5A3E">
            <w:pPr>
              <w:ind w:left="80"/>
              <w:rPr>
                <w:sz w:val="17"/>
                <w:szCs w:val="17"/>
              </w:rPr>
            </w:pPr>
            <w:r w:rsidRPr="00923224">
              <w:rPr>
                <w:rFonts w:eastAsia="Times New Roman"/>
                <w:i/>
                <w:iCs/>
                <w:color w:val="231F20"/>
                <w:sz w:val="17"/>
                <w:szCs w:val="17"/>
              </w:rPr>
              <w:t>quantum satis</w:t>
            </w:r>
          </w:p>
        </w:tc>
        <w:tc>
          <w:tcPr>
            <w:tcW w:w="1414" w:type="dxa"/>
            <w:tcBorders>
              <w:top w:val="single" w:sz="4" w:space="0" w:color="auto"/>
              <w:left w:val="single" w:sz="4" w:space="0" w:color="auto"/>
              <w:bottom w:val="single" w:sz="4" w:space="0" w:color="auto"/>
              <w:right w:val="single" w:sz="4" w:space="0" w:color="auto"/>
            </w:tcBorders>
            <w:vAlign w:val="center"/>
          </w:tcPr>
          <w:p w14:paraId="197098ED" w14:textId="77777777" w:rsidR="001E5A3E" w:rsidRPr="00923224" w:rsidRDefault="001E5A3E" w:rsidP="001E5A3E">
            <w:pPr>
              <w:ind w:left="80"/>
              <w:rPr>
                <w:sz w:val="17"/>
                <w:szCs w:val="17"/>
              </w:rPr>
            </w:pPr>
            <w:r w:rsidRPr="00923224">
              <w:rPr>
                <w:rFonts w:eastAsia="Times New Roman"/>
                <w:i/>
                <w:iCs/>
                <w:color w:val="231F20"/>
                <w:sz w:val="17"/>
                <w:szCs w:val="17"/>
              </w:rPr>
              <w:t>quantum satis</w:t>
            </w:r>
          </w:p>
        </w:tc>
        <w:tc>
          <w:tcPr>
            <w:tcW w:w="1429" w:type="dxa"/>
            <w:tcBorders>
              <w:top w:val="single" w:sz="4" w:space="0" w:color="auto"/>
              <w:left w:val="single" w:sz="4" w:space="0" w:color="auto"/>
              <w:bottom w:val="single" w:sz="4" w:space="0" w:color="auto"/>
            </w:tcBorders>
            <w:vAlign w:val="center"/>
          </w:tcPr>
          <w:p w14:paraId="0FA7695C" w14:textId="77777777" w:rsidR="001E5A3E" w:rsidRPr="00923224" w:rsidRDefault="001E5A3E" w:rsidP="001E5A3E">
            <w:pPr>
              <w:ind w:left="80"/>
              <w:rPr>
                <w:sz w:val="17"/>
                <w:szCs w:val="17"/>
              </w:rPr>
            </w:pPr>
            <w:r w:rsidRPr="00923224">
              <w:rPr>
                <w:rFonts w:eastAsia="Times New Roman"/>
                <w:color w:val="231F20"/>
                <w:sz w:val="17"/>
                <w:szCs w:val="17"/>
              </w:rPr>
              <w:t>Evet</w:t>
            </w:r>
          </w:p>
        </w:tc>
      </w:tr>
      <w:tr w:rsidR="001E5A3E" w:rsidRPr="00923224" w14:paraId="3D788245" w14:textId="77777777" w:rsidTr="001E5A3E">
        <w:trPr>
          <w:trHeight w:val="435"/>
        </w:trPr>
        <w:tc>
          <w:tcPr>
            <w:tcW w:w="1139" w:type="dxa"/>
            <w:tcBorders>
              <w:top w:val="single" w:sz="4" w:space="0" w:color="auto"/>
              <w:bottom w:val="single" w:sz="4" w:space="0" w:color="auto"/>
              <w:right w:val="single" w:sz="4" w:space="0" w:color="auto"/>
            </w:tcBorders>
            <w:vAlign w:val="center"/>
          </w:tcPr>
          <w:p w14:paraId="1A83595F" w14:textId="77777777" w:rsidR="001E5A3E" w:rsidRPr="00923224" w:rsidRDefault="001E5A3E" w:rsidP="001E5A3E">
            <w:pPr>
              <w:rPr>
                <w:sz w:val="17"/>
                <w:szCs w:val="17"/>
              </w:rPr>
            </w:pPr>
            <w:r w:rsidRPr="00923224">
              <w:rPr>
                <w:rFonts w:eastAsia="Times New Roman"/>
                <w:color w:val="231F20"/>
                <w:sz w:val="17"/>
                <w:szCs w:val="17"/>
              </w:rPr>
              <w:t>E 462</w:t>
            </w:r>
          </w:p>
        </w:tc>
        <w:tc>
          <w:tcPr>
            <w:tcW w:w="1960" w:type="dxa"/>
            <w:tcBorders>
              <w:top w:val="single" w:sz="4" w:space="0" w:color="auto"/>
              <w:left w:val="single" w:sz="4" w:space="0" w:color="auto"/>
              <w:bottom w:val="single" w:sz="4" w:space="0" w:color="auto"/>
              <w:right w:val="single" w:sz="4" w:space="0" w:color="auto"/>
            </w:tcBorders>
            <w:vAlign w:val="center"/>
          </w:tcPr>
          <w:p w14:paraId="3C0840A4" w14:textId="77777777" w:rsidR="001E5A3E" w:rsidRPr="00923224" w:rsidRDefault="001E5A3E" w:rsidP="001E5A3E">
            <w:pPr>
              <w:ind w:left="60"/>
              <w:rPr>
                <w:sz w:val="17"/>
                <w:szCs w:val="17"/>
              </w:rPr>
            </w:pPr>
            <w:r w:rsidRPr="00923224">
              <w:rPr>
                <w:sz w:val="17"/>
                <w:szCs w:val="17"/>
              </w:rPr>
              <w:t>Etil selüloz</w:t>
            </w:r>
          </w:p>
        </w:tc>
        <w:tc>
          <w:tcPr>
            <w:tcW w:w="1862" w:type="dxa"/>
            <w:tcBorders>
              <w:top w:val="single" w:sz="4" w:space="0" w:color="auto"/>
              <w:left w:val="single" w:sz="4" w:space="0" w:color="auto"/>
              <w:bottom w:val="single" w:sz="4" w:space="0" w:color="auto"/>
              <w:right w:val="single" w:sz="4" w:space="0" w:color="auto"/>
            </w:tcBorders>
            <w:vAlign w:val="center"/>
          </w:tcPr>
          <w:p w14:paraId="23A4B716" w14:textId="77777777" w:rsidR="001E5A3E" w:rsidRPr="00923224" w:rsidRDefault="001E5A3E" w:rsidP="001E5A3E">
            <w:pPr>
              <w:ind w:left="80"/>
              <w:rPr>
                <w:sz w:val="17"/>
                <w:szCs w:val="17"/>
              </w:rPr>
            </w:pPr>
            <w:r w:rsidRPr="00923224">
              <w:rPr>
                <w:rFonts w:eastAsia="Times New Roman"/>
                <w:i/>
                <w:iCs/>
                <w:color w:val="231F20"/>
                <w:sz w:val="17"/>
                <w:szCs w:val="17"/>
              </w:rPr>
              <w:t>quantum satis</w:t>
            </w:r>
          </w:p>
        </w:tc>
        <w:tc>
          <w:tcPr>
            <w:tcW w:w="1707" w:type="dxa"/>
            <w:tcBorders>
              <w:top w:val="single" w:sz="4" w:space="0" w:color="auto"/>
              <w:left w:val="single" w:sz="4" w:space="0" w:color="auto"/>
              <w:bottom w:val="single" w:sz="4" w:space="0" w:color="auto"/>
              <w:right w:val="single" w:sz="4" w:space="0" w:color="auto"/>
            </w:tcBorders>
            <w:vAlign w:val="center"/>
          </w:tcPr>
          <w:p w14:paraId="011082DD" w14:textId="77777777" w:rsidR="001E5A3E" w:rsidRPr="00923224" w:rsidRDefault="001E5A3E" w:rsidP="001E5A3E">
            <w:pPr>
              <w:ind w:left="80"/>
              <w:rPr>
                <w:sz w:val="17"/>
                <w:szCs w:val="17"/>
              </w:rPr>
            </w:pPr>
            <w:r w:rsidRPr="00923224">
              <w:rPr>
                <w:rFonts w:eastAsia="Times New Roman"/>
                <w:i/>
                <w:iCs/>
                <w:color w:val="231F20"/>
                <w:sz w:val="17"/>
                <w:szCs w:val="17"/>
              </w:rPr>
              <w:t>quantum satis</w:t>
            </w:r>
          </w:p>
        </w:tc>
        <w:tc>
          <w:tcPr>
            <w:tcW w:w="1414" w:type="dxa"/>
            <w:tcBorders>
              <w:top w:val="single" w:sz="4" w:space="0" w:color="auto"/>
              <w:left w:val="single" w:sz="4" w:space="0" w:color="auto"/>
              <w:bottom w:val="single" w:sz="4" w:space="0" w:color="auto"/>
              <w:right w:val="single" w:sz="4" w:space="0" w:color="auto"/>
            </w:tcBorders>
            <w:vAlign w:val="center"/>
          </w:tcPr>
          <w:p w14:paraId="717910C7" w14:textId="77777777" w:rsidR="001E5A3E" w:rsidRPr="00923224" w:rsidRDefault="001E5A3E" w:rsidP="001E5A3E">
            <w:pPr>
              <w:ind w:left="80"/>
              <w:rPr>
                <w:sz w:val="17"/>
                <w:szCs w:val="17"/>
              </w:rPr>
            </w:pPr>
            <w:r w:rsidRPr="00923224">
              <w:rPr>
                <w:rFonts w:eastAsia="Times New Roman"/>
                <w:i/>
                <w:iCs/>
                <w:color w:val="231F20"/>
                <w:sz w:val="17"/>
                <w:szCs w:val="17"/>
              </w:rPr>
              <w:t>quantum satis</w:t>
            </w:r>
          </w:p>
        </w:tc>
        <w:tc>
          <w:tcPr>
            <w:tcW w:w="1429" w:type="dxa"/>
            <w:tcBorders>
              <w:top w:val="single" w:sz="4" w:space="0" w:color="auto"/>
              <w:left w:val="single" w:sz="4" w:space="0" w:color="auto"/>
              <w:bottom w:val="single" w:sz="4" w:space="0" w:color="auto"/>
            </w:tcBorders>
            <w:vAlign w:val="center"/>
          </w:tcPr>
          <w:p w14:paraId="4C85A0D9" w14:textId="77777777" w:rsidR="001E5A3E" w:rsidRPr="00923224" w:rsidRDefault="001E5A3E" w:rsidP="001E5A3E">
            <w:pPr>
              <w:rPr>
                <w:sz w:val="17"/>
                <w:szCs w:val="17"/>
              </w:rPr>
            </w:pPr>
          </w:p>
        </w:tc>
      </w:tr>
      <w:tr w:rsidR="001E5A3E" w:rsidRPr="00923224" w14:paraId="08DA11D4" w14:textId="77777777" w:rsidTr="001E5A3E">
        <w:trPr>
          <w:trHeight w:val="395"/>
        </w:trPr>
        <w:tc>
          <w:tcPr>
            <w:tcW w:w="1139" w:type="dxa"/>
            <w:tcBorders>
              <w:top w:val="single" w:sz="4" w:space="0" w:color="auto"/>
              <w:bottom w:val="single" w:sz="4" w:space="0" w:color="auto"/>
              <w:right w:val="single" w:sz="4" w:space="0" w:color="auto"/>
            </w:tcBorders>
            <w:vAlign w:val="center"/>
          </w:tcPr>
          <w:p w14:paraId="532A57F3" w14:textId="77777777" w:rsidR="001E5A3E" w:rsidRPr="00923224" w:rsidRDefault="001E5A3E" w:rsidP="001E5A3E">
            <w:pPr>
              <w:rPr>
                <w:sz w:val="17"/>
                <w:szCs w:val="17"/>
              </w:rPr>
            </w:pPr>
            <w:r w:rsidRPr="00923224">
              <w:rPr>
                <w:rFonts w:eastAsia="Times New Roman"/>
                <w:color w:val="231F20"/>
                <w:sz w:val="17"/>
                <w:szCs w:val="17"/>
              </w:rPr>
              <w:t>E 463</w:t>
            </w:r>
          </w:p>
        </w:tc>
        <w:tc>
          <w:tcPr>
            <w:tcW w:w="1960" w:type="dxa"/>
            <w:tcBorders>
              <w:top w:val="single" w:sz="4" w:space="0" w:color="auto"/>
              <w:left w:val="single" w:sz="4" w:space="0" w:color="auto"/>
              <w:bottom w:val="single" w:sz="4" w:space="0" w:color="auto"/>
              <w:right w:val="single" w:sz="4" w:space="0" w:color="auto"/>
            </w:tcBorders>
            <w:vAlign w:val="center"/>
          </w:tcPr>
          <w:p w14:paraId="1A7CD8AD" w14:textId="77777777" w:rsidR="001E5A3E" w:rsidRPr="00923224" w:rsidRDefault="001E5A3E" w:rsidP="001E5A3E">
            <w:pPr>
              <w:ind w:left="60"/>
              <w:rPr>
                <w:sz w:val="17"/>
                <w:szCs w:val="17"/>
              </w:rPr>
            </w:pPr>
            <w:r w:rsidRPr="00923224">
              <w:rPr>
                <w:sz w:val="17"/>
                <w:szCs w:val="17"/>
              </w:rPr>
              <w:t>Hidroksipropil selüloz</w:t>
            </w:r>
          </w:p>
        </w:tc>
        <w:tc>
          <w:tcPr>
            <w:tcW w:w="1862" w:type="dxa"/>
            <w:tcBorders>
              <w:top w:val="single" w:sz="4" w:space="0" w:color="auto"/>
              <w:left w:val="single" w:sz="4" w:space="0" w:color="auto"/>
              <w:bottom w:val="single" w:sz="4" w:space="0" w:color="auto"/>
              <w:right w:val="single" w:sz="4" w:space="0" w:color="auto"/>
            </w:tcBorders>
            <w:vAlign w:val="center"/>
          </w:tcPr>
          <w:p w14:paraId="42911EB1" w14:textId="77777777" w:rsidR="001E5A3E" w:rsidRPr="00923224" w:rsidRDefault="001E5A3E" w:rsidP="001E5A3E">
            <w:pPr>
              <w:ind w:left="80"/>
              <w:rPr>
                <w:sz w:val="17"/>
                <w:szCs w:val="17"/>
              </w:rPr>
            </w:pPr>
            <w:r w:rsidRPr="00923224">
              <w:rPr>
                <w:rFonts w:eastAsia="Times New Roman"/>
                <w:i/>
                <w:iCs/>
                <w:color w:val="231F20"/>
                <w:sz w:val="17"/>
                <w:szCs w:val="17"/>
              </w:rPr>
              <w:t>quantum satis</w:t>
            </w:r>
          </w:p>
        </w:tc>
        <w:tc>
          <w:tcPr>
            <w:tcW w:w="1707" w:type="dxa"/>
            <w:tcBorders>
              <w:top w:val="single" w:sz="4" w:space="0" w:color="auto"/>
              <w:left w:val="single" w:sz="4" w:space="0" w:color="auto"/>
              <w:bottom w:val="single" w:sz="4" w:space="0" w:color="auto"/>
              <w:right w:val="single" w:sz="4" w:space="0" w:color="auto"/>
            </w:tcBorders>
            <w:vAlign w:val="center"/>
          </w:tcPr>
          <w:p w14:paraId="54534ED5" w14:textId="77777777" w:rsidR="001E5A3E" w:rsidRPr="00923224" w:rsidRDefault="001E5A3E" w:rsidP="001E5A3E">
            <w:pPr>
              <w:ind w:left="80"/>
              <w:rPr>
                <w:sz w:val="17"/>
                <w:szCs w:val="17"/>
              </w:rPr>
            </w:pPr>
            <w:r w:rsidRPr="00923224">
              <w:rPr>
                <w:rFonts w:eastAsia="Times New Roman"/>
                <w:i/>
                <w:iCs/>
                <w:color w:val="231F20"/>
                <w:sz w:val="17"/>
                <w:szCs w:val="17"/>
              </w:rPr>
              <w:t>quantum satis</w:t>
            </w:r>
          </w:p>
        </w:tc>
        <w:tc>
          <w:tcPr>
            <w:tcW w:w="1414" w:type="dxa"/>
            <w:tcBorders>
              <w:top w:val="single" w:sz="4" w:space="0" w:color="auto"/>
              <w:left w:val="single" w:sz="4" w:space="0" w:color="auto"/>
              <w:bottom w:val="single" w:sz="4" w:space="0" w:color="auto"/>
              <w:right w:val="single" w:sz="4" w:space="0" w:color="auto"/>
            </w:tcBorders>
            <w:vAlign w:val="center"/>
          </w:tcPr>
          <w:p w14:paraId="1B0415C0" w14:textId="77777777" w:rsidR="001E5A3E" w:rsidRPr="00923224" w:rsidRDefault="001E5A3E" w:rsidP="001E5A3E">
            <w:pPr>
              <w:ind w:left="80"/>
              <w:rPr>
                <w:sz w:val="17"/>
                <w:szCs w:val="17"/>
              </w:rPr>
            </w:pPr>
            <w:r w:rsidRPr="00923224">
              <w:rPr>
                <w:rFonts w:eastAsia="Times New Roman"/>
                <w:i/>
                <w:iCs/>
                <w:color w:val="231F20"/>
                <w:sz w:val="17"/>
                <w:szCs w:val="17"/>
              </w:rPr>
              <w:t>quantum satis</w:t>
            </w:r>
          </w:p>
        </w:tc>
        <w:tc>
          <w:tcPr>
            <w:tcW w:w="1429" w:type="dxa"/>
            <w:tcBorders>
              <w:top w:val="single" w:sz="4" w:space="0" w:color="auto"/>
              <w:left w:val="single" w:sz="4" w:space="0" w:color="auto"/>
              <w:bottom w:val="single" w:sz="4" w:space="0" w:color="auto"/>
            </w:tcBorders>
            <w:vAlign w:val="center"/>
          </w:tcPr>
          <w:p w14:paraId="06C32E76" w14:textId="77777777" w:rsidR="001E5A3E" w:rsidRPr="00923224" w:rsidRDefault="001E5A3E" w:rsidP="001E5A3E">
            <w:pPr>
              <w:ind w:left="80"/>
              <w:rPr>
                <w:sz w:val="17"/>
                <w:szCs w:val="17"/>
              </w:rPr>
            </w:pPr>
            <w:r w:rsidRPr="00923224">
              <w:rPr>
                <w:rFonts w:eastAsia="Times New Roman"/>
                <w:color w:val="231F20"/>
                <w:sz w:val="17"/>
                <w:szCs w:val="17"/>
              </w:rPr>
              <w:t>Evet</w:t>
            </w:r>
          </w:p>
        </w:tc>
      </w:tr>
      <w:tr w:rsidR="001E5A3E" w:rsidRPr="00923224" w14:paraId="23039052" w14:textId="77777777" w:rsidTr="00AD68CA">
        <w:trPr>
          <w:trHeight w:val="476"/>
        </w:trPr>
        <w:tc>
          <w:tcPr>
            <w:tcW w:w="1139" w:type="dxa"/>
            <w:tcBorders>
              <w:top w:val="single" w:sz="4" w:space="0" w:color="auto"/>
              <w:bottom w:val="single" w:sz="4" w:space="0" w:color="auto"/>
              <w:right w:val="single" w:sz="4" w:space="0" w:color="auto"/>
            </w:tcBorders>
            <w:vAlign w:val="center"/>
          </w:tcPr>
          <w:p w14:paraId="30EAA4E5" w14:textId="77777777" w:rsidR="001E5A3E" w:rsidRPr="00923224" w:rsidRDefault="001E5A3E" w:rsidP="001E5A3E">
            <w:pPr>
              <w:rPr>
                <w:sz w:val="17"/>
                <w:szCs w:val="17"/>
              </w:rPr>
            </w:pPr>
            <w:r w:rsidRPr="00923224">
              <w:rPr>
                <w:rFonts w:eastAsia="Times New Roman"/>
                <w:color w:val="231F20"/>
                <w:sz w:val="17"/>
                <w:szCs w:val="17"/>
              </w:rPr>
              <w:t>E 464</w:t>
            </w:r>
          </w:p>
        </w:tc>
        <w:tc>
          <w:tcPr>
            <w:tcW w:w="1960" w:type="dxa"/>
            <w:tcBorders>
              <w:top w:val="single" w:sz="4" w:space="0" w:color="auto"/>
              <w:left w:val="single" w:sz="4" w:space="0" w:color="auto"/>
              <w:bottom w:val="single" w:sz="4" w:space="0" w:color="auto"/>
              <w:right w:val="single" w:sz="4" w:space="0" w:color="auto"/>
            </w:tcBorders>
            <w:vAlign w:val="center"/>
          </w:tcPr>
          <w:p w14:paraId="34C4A57B" w14:textId="77777777" w:rsidR="001E5A3E" w:rsidRPr="00923224" w:rsidRDefault="001E5A3E" w:rsidP="001E5A3E">
            <w:pPr>
              <w:ind w:left="60"/>
              <w:rPr>
                <w:sz w:val="17"/>
                <w:szCs w:val="17"/>
              </w:rPr>
            </w:pPr>
            <w:r w:rsidRPr="00923224">
              <w:rPr>
                <w:sz w:val="17"/>
                <w:szCs w:val="17"/>
              </w:rPr>
              <w:t>Hidroksipropil metil selüloz</w:t>
            </w:r>
          </w:p>
        </w:tc>
        <w:tc>
          <w:tcPr>
            <w:tcW w:w="1862" w:type="dxa"/>
            <w:tcBorders>
              <w:top w:val="single" w:sz="4" w:space="0" w:color="auto"/>
              <w:left w:val="single" w:sz="4" w:space="0" w:color="auto"/>
              <w:bottom w:val="single" w:sz="4" w:space="0" w:color="auto"/>
              <w:right w:val="single" w:sz="4" w:space="0" w:color="auto"/>
            </w:tcBorders>
            <w:vAlign w:val="center"/>
          </w:tcPr>
          <w:p w14:paraId="770D33AD" w14:textId="77777777" w:rsidR="001E5A3E" w:rsidRPr="00923224" w:rsidRDefault="001E5A3E" w:rsidP="001E5A3E">
            <w:pPr>
              <w:ind w:left="80"/>
              <w:rPr>
                <w:sz w:val="17"/>
                <w:szCs w:val="17"/>
              </w:rPr>
            </w:pPr>
            <w:r w:rsidRPr="00923224">
              <w:rPr>
                <w:rFonts w:eastAsia="Times New Roman"/>
                <w:i/>
                <w:iCs/>
                <w:color w:val="231F20"/>
                <w:sz w:val="17"/>
                <w:szCs w:val="17"/>
              </w:rPr>
              <w:t>quantum satis</w:t>
            </w:r>
          </w:p>
        </w:tc>
        <w:tc>
          <w:tcPr>
            <w:tcW w:w="1707" w:type="dxa"/>
            <w:tcBorders>
              <w:top w:val="single" w:sz="4" w:space="0" w:color="auto"/>
              <w:left w:val="single" w:sz="4" w:space="0" w:color="auto"/>
              <w:bottom w:val="single" w:sz="4" w:space="0" w:color="auto"/>
              <w:right w:val="single" w:sz="4" w:space="0" w:color="auto"/>
            </w:tcBorders>
            <w:vAlign w:val="center"/>
          </w:tcPr>
          <w:p w14:paraId="50846570" w14:textId="77777777" w:rsidR="001E5A3E" w:rsidRPr="00923224" w:rsidRDefault="001E5A3E" w:rsidP="001E5A3E">
            <w:pPr>
              <w:ind w:left="80"/>
              <w:rPr>
                <w:sz w:val="17"/>
                <w:szCs w:val="17"/>
              </w:rPr>
            </w:pPr>
            <w:r w:rsidRPr="00923224">
              <w:rPr>
                <w:rFonts w:eastAsia="Times New Roman"/>
                <w:i/>
                <w:iCs/>
                <w:color w:val="231F20"/>
                <w:sz w:val="17"/>
                <w:szCs w:val="17"/>
              </w:rPr>
              <w:t>quantum satis</w:t>
            </w:r>
          </w:p>
        </w:tc>
        <w:tc>
          <w:tcPr>
            <w:tcW w:w="1414" w:type="dxa"/>
            <w:tcBorders>
              <w:top w:val="single" w:sz="4" w:space="0" w:color="auto"/>
              <w:left w:val="single" w:sz="4" w:space="0" w:color="auto"/>
              <w:bottom w:val="single" w:sz="4" w:space="0" w:color="auto"/>
              <w:right w:val="single" w:sz="4" w:space="0" w:color="auto"/>
            </w:tcBorders>
            <w:vAlign w:val="center"/>
          </w:tcPr>
          <w:p w14:paraId="0234619E" w14:textId="77777777" w:rsidR="001E5A3E" w:rsidRPr="00923224" w:rsidRDefault="001E5A3E" w:rsidP="001E5A3E">
            <w:pPr>
              <w:ind w:left="80"/>
              <w:rPr>
                <w:sz w:val="17"/>
                <w:szCs w:val="17"/>
              </w:rPr>
            </w:pPr>
            <w:r w:rsidRPr="00923224">
              <w:rPr>
                <w:rFonts w:eastAsia="Times New Roman"/>
                <w:i/>
                <w:iCs/>
                <w:color w:val="231F20"/>
                <w:sz w:val="17"/>
                <w:szCs w:val="17"/>
              </w:rPr>
              <w:t>quantum satis</w:t>
            </w:r>
          </w:p>
        </w:tc>
        <w:tc>
          <w:tcPr>
            <w:tcW w:w="1429" w:type="dxa"/>
            <w:tcBorders>
              <w:top w:val="single" w:sz="4" w:space="0" w:color="auto"/>
              <w:left w:val="single" w:sz="4" w:space="0" w:color="auto"/>
              <w:bottom w:val="single" w:sz="4" w:space="0" w:color="auto"/>
            </w:tcBorders>
            <w:vAlign w:val="center"/>
          </w:tcPr>
          <w:p w14:paraId="2E919B67" w14:textId="77777777" w:rsidR="001E5A3E" w:rsidRPr="00923224" w:rsidRDefault="001E5A3E" w:rsidP="001E5A3E">
            <w:pPr>
              <w:ind w:left="80"/>
              <w:rPr>
                <w:sz w:val="17"/>
                <w:szCs w:val="17"/>
              </w:rPr>
            </w:pPr>
            <w:r w:rsidRPr="00923224">
              <w:rPr>
                <w:rFonts w:eastAsia="Times New Roman"/>
                <w:color w:val="231F20"/>
                <w:sz w:val="17"/>
                <w:szCs w:val="17"/>
              </w:rPr>
              <w:t>Evet</w:t>
            </w:r>
          </w:p>
        </w:tc>
      </w:tr>
      <w:tr w:rsidR="001E5A3E" w:rsidRPr="00923224" w14:paraId="0D9CDE65" w14:textId="77777777" w:rsidTr="001E5A3E">
        <w:trPr>
          <w:trHeight w:val="435"/>
        </w:trPr>
        <w:tc>
          <w:tcPr>
            <w:tcW w:w="1139" w:type="dxa"/>
            <w:tcBorders>
              <w:top w:val="single" w:sz="4" w:space="0" w:color="auto"/>
              <w:bottom w:val="single" w:sz="4" w:space="0" w:color="auto"/>
              <w:right w:val="single" w:sz="4" w:space="0" w:color="auto"/>
            </w:tcBorders>
            <w:vAlign w:val="center"/>
          </w:tcPr>
          <w:p w14:paraId="5AC4525C" w14:textId="77777777" w:rsidR="001E5A3E" w:rsidRPr="00923224" w:rsidRDefault="001E5A3E" w:rsidP="001E5A3E">
            <w:pPr>
              <w:rPr>
                <w:sz w:val="17"/>
                <w:szCs w:val="17"/>
              </w:rPr>
            </w:pPr>
            <w:r w:rsidRPr="00923224">
              <w:rPr>
                <w:rFonts w:eastAsia="Times New Roman"/>
                <w:color w:val="231F20"/>
                <w:sz w:val="17"/>
                <w:szCs w:val="17"/>
              </w:rPr>
              <w:t>E 465</w:t>
            </w:r>
          </w:p>
        </w:tc>
        <w:tc>
          <w:tcPr>
            <w:tcW w:w="1960" w:type="dxa"/>
            <w:tcBorders>
              <w:top w:val="single" w:sz="4" w:space="0" w:color="auto"/>
              <w:left w:val="single" w:sz="4" w:space="0" w:color="auto"/>
              <w:bottom w:val="single" w:sz="4" w:space="0" w:color="auto"/>
              <w:right w:val="single" w:sz="4" w:space="0" w:color="auto"/>
            </w:tcBorders>
            <w:vAlign w:val="center"/>
          </w:tcPr>
          <w:p w14:paraId="38987295" w14:textId="77777777" w:rsidR="001E5A3E" w:rsidRPr="00923224" w:rsidRDefault="001E5A3E" w:rsidP="001E5A3E">
            <w:pPr>
              <w:ind w:left="60"/>
              <w:rPr>
                <w:sz w:val="17"/>
                <w:szCs w:val="17"/>
              </w:rPr>
            </w:pPr>
            <w:r w:rsidRPr="00923224">
              <w:rPr>
                <w:rFonts w:eastAsia="Times New Roman"/>
                <w:color w:val="231F20"/>
                <w:sz w:val="17"/>
                <w:szCs w:val="17"/>
              </w:rPr>
              <w:t>Etil metil selüloz</w:t>
            </w:r>
          </w:p>
        </w:tc>
        <w:tc>
          <w:tcPr>
            <w:tcW w:w="1862" w:type="dxa"/>
            <w:tcBorders>
              <w:top w:val="single" w:sz="4" w:space="0" w:color="auto"/>
              <w:left w:val="single" w:sz="4" w:space="0" w:color="auto"/>
              <w:bottom w:val="single" w:sz="4" w:space="0" w:color="auto"/>
              <w:right w:val="single" w:sz="4" w:space="0" w:color="auto"/>
            </w:tcBorders>
            <w:vAlign w:val="center"/>
          </w:tcPr>
          <w:p w14:paraId="4B708BD4" w14:textId="77777777" w:rsidR="001E5A3E" w:rsidRPr="00923224" w:rsidRDefault="001E5A3E" w:rsidP="001E5A3E">
            <w:pPr>
              <w:ind w:left="80"/>
              <w:rPr>
                <w:sz w:val="17"/>
                <w:szCs w:val="17"/>
              </w:rPr>
            </w:pPr>
            <w:r w:rsidRPr="00923224">
              <w:rPr>
                <w:rFonts w:eastAsia="Times New Roman"/>
                <w:i/>
                <w:iCs/>
                <w:color w:val="231F20"/>
                <w:sz w:val="17"/>
                <w:szCs w:val="17"/>
              </w:rPr>
              <w:t>quantum satis</w:t>
            </w:r>
          </w:p>
        </w:tc>
        <w:tc>
          <w:tcPr>
            <w:tcW w:w="1707" w:type="dxa"/>
            <w:tcBorders>
              <w:top w:val="single" w:sz="4" w:space="0" w:color="auto"/>
              <w:left w:val="single" w:sz="4" w:space="0" w:color="auto"/>
              <w:bottom w:val="single" w:sz="4" w:space="0" w:color="auto"/>
              <w:right w:val="single" w:sz="4" w:space="0" w:color="auto"/>
            </w:tcBorders>
            <w:vAlign w:val="center"/>
          </w:tcPr>
          <w:p w14:paraId="37B12BB8" w14:textId="77777777" w:rsidR="001E5A3E" w:rsidRPr="00923224" w:rsidRDefault="001E5A3E" w:rsidP="001E5A3E">
            <w:pPr>
              <w:ind w:left="80"/>
              <w:rPr>
                <w:sz w:val="17"/>
                <w:szCs w:val="17"/>
              </w:rPr>
            </w:pPr>
            <w:r w:rsidRPr="00923224">
              <w:rPr>
                <w:rFonts w:eastAsia="Times New Roman"/>
                <w:i/>
                <w:iCs/>
                <w:color w:val="231F20"/>
                <w:sz w:val="17"/>
                <w:szCs w:val="17"/>
              </w:rPr>
              <w:t>quantum satis</w:t>
            </w:r>
          </w:p>
        </w:tc>
        <w:tc>
          <w:tcPr>
            <w:tcW w:w="1414" w:type="dxa"/>
            <w:tcBorders>
              <w:top w:val="single" w:sz="4" w:space="0" w:color="auto"/>
              <w:left w:val="single" w:sz="4" w:space="0" w:color="auto"/>
              <w:bottom w:val="single" w:sz="4" w:space="0" w:color="auto"/>
              <w:right w:val="single" w:sz="4" w:space="0" w:color="auto"/>
            </w:tcBorders>
            <w:vAlign w:val="center"/>
          </w:tcPr>
          <w:p w14:paraId="22E6F44F" w14:textId="77777777" w:rsidR="001E5A3E" w:rsidRPr="00923224" w:rsidRDefault="001E5A3E" w:rsidP="001E5A3E">
            <w:pPr>
              <w:ind w:left="80"/>
              <w:rPr>
                <w:sz w:val="17"/>
                <w:szCs w:val="17"/>
              </w:rPr>
            </w:pPr>
            <w:r w:rsidRPr="00923224">
              <w:rPr>
                <w:rFonts w:eastAsia="Times New Roman"/>
                <w:i/>
                <w:iCs/>
                <w:color w:val="231F20"/>
                <w:sz w:val="17"/>
                <w:szCs w:val="17"/>
              </w:rPr>
              <w:t>quantum satis</w:t>
            </w:r>
          </w:p>
        </w:tc>
        <w:tc>
          <w:tcPr>
            <w:tcW w:w="1429" w:type="dxa"/>
            <w:tcBorders>
              <w:top w:val="single" w:sz="4" w:space="0" w:color="auto"/>
              <w:left w:val="single" w:sz="4" w:space="0" w:color="auto"/>
              <w:bottom w:val="single" w:sz="4" w:space="0" w:color="auto"/>
            </w:tcBorders>
            <w:vAlign w:val="center"/>
          </w:tcPr>
          <w:p w14:paraId="11373299" w14:textId="77777777" w:rsidR="001E5A3E" w:rsidRPr="00923224" w:rsidRDefault="001E5A3E" w:rsidP="001E5A3E">
            <w:pPr>
              <w:rPr>
                <w:sz w:val="17"/>
                <w:szCs w:val="17"/>
              </w:rPr>
            </w:pPr>
          </w:p>
        </w:tc>
      </w:tr>
    </w:tbl>
    <w:p w14:paraId="560C6EC1" w14:textId="77777777" w:rsidR="00D65258" w:rsidRPr="00923224" w:rsidRDefault="00D65258">
      <w:pPr>
        <w:spacing w:line="20" w:lineRule="exact"/>
        <w:rPr>
          <w:sz w:val="17"/>
          <w:szCs w:val="17"/>
        </w:rPr>
      </w:pPr>
    </w:p>
    <w:p w14:paraId="3601C671" w14:textId="77777777" w:rsidR="00D65258" w:rsidRPr="00923224" w:rsidRDefault="00D65258">
      <w:pPr>
        <w:rPr>
          <w:sz w:val="17"/>
          <w:szCs w:val="17"/>
        </w:rPr>
        <w:sectPr w:rsidR="00D65258" w:rsidRPr="00923224">
          <w:pgSz w:w="11900" w:h="16838"/>
          <w:pgMar w:top="940" w:right="1440" w:bottom="276" w:left="1440" w:header="0" w:footer="0" w:gutter="0"/>
          <w:cols w:space="708" w:equalWidth="0">
            <w:col w:w="9026"/>
          </w:cols>
        </w:sectPr>
      </w:pPr>
    </w:p>
    <w:tbl>
      <w:tblPr>
        <w:tblW w:w="9491" w:type="dxa"/>
        <w:tblInd w:w="-182" w:type="dxa"/>
        <w:tblLayout w:type="fixed"/>
        <w:tblCellMar>
          <w:left w:w="0" w:type="dxa"/>
          <w:right w:w="0" w:type="dxa"/>
        </w:tblCellMar>
        <w:tblLook w:val="04A0" w:firstRow="1" w:lastRow="0" w:firstColumn="1" w:lastColumn="0" w:noHBand="0" w:noVBand="1"/>
      </w:tblPr>
      <w:tblGrid>
        <w:gridCol w:w="1120"/>
        <w:gridCol w:w="1957"/>
        <w:gridCol w:w="1865"/>
        <w:gridCol w:w="1707"/>
        <w:gridCol w:w="1471"/>
        <w:gridCol w:w="1371"/>
      </w:tblGrid>
      <w:tr w:rsidR="00384D04" w:rsidRPr="00923224" w14:paraId="72484D06" w14:textId="77777777" w:rsidTr="00384D04">
        <w:trPr>
          <w:trHeight w:val="1192"/>
        </w:trPr>
        <w:tc>
          <w:tcPr>
            <w:tcW w:w="1120" w:type="dxa"/>
            <w:tcBorders>
              <w:top w:val="single" w:sz="4" w:space="0" w:color="auto"/>
              <w:bottom w:val="single" w:sz="4" w:space="0" w:color="auto"/>
              <w:right w:val="single" w:sz="4" w:space="0" w:color="auto"/>
            </w:tcBorders>
            <w:vAlign w:val="center"/>
          </w:tcPr>
          <w:p w14:paraId="7D26BF34" w14:textId="77777777" w:rsidR="00384D04" w:rsidRPr="00923224" w:rsidRDefault="00384D04" w:rsidP="00384D04">
            <w:pPr>
              <w:jc w:val="center"/>
              <w:rPr>
                <w:rFonts w:eastAsia="Times New Roman"/>
                <w:b/>
                <w:color w:val="231F20"/>
                <w:sz w:val="17"/>
                <w:szCs w:val="17"/>
              </w:rPr>
            </w:pPr>
            <w:bookmarkStart w:id="216" w:name="page322"/>
            <w:bookmarkEnd w:id="216"/>
            <w:r w:rsidRPr="00923224">
              <w:rPr>
                <w:b/>
                <w:w w:val="105"/>
                <w:sz w:val="17"/>
                <w:szCs w:val="17"/>
              </w:rPr>
              <w:t>Eklenen gıda katkı maddesinin E kodu</w:t>
            </w:r>
          </w:p>
        </w:tc>
        <w:tc>
          <w:tcPr>
            <w:tcW w:w="1957" w:type="dxa"/>
            <w:tcBorders>
              <w:top w:val="single" w:sz="4" w:space="0" w:color="auto"/>
              <w:left w:val="single" w:sz="4" w:space="0" w:color="auto"/>
              <w:bottom w:val="single" w:sz="4" w:space="0" w:color="auto"/>
              <w:right w:val="single" w:sz="4" w:space="0" w:color="auto"/>
            </w:tcBorders>
            <w:vAlign w:val="center"/>
          </w:tcPr>
          <w:p w14:paraId="52822C25" w14:textId="77777777" w:rsidR="00384D04" w:rsidRPr="00923224" w:rsidRDefault="00384D04" w:rsidP="00384D04">
            <w:pPr>
              <w:ind w:left="60"/>
              <w:jc w:val="center"/>
              <w:rPr>
                <w:b/>
                <w:color w:val="000000"/>
                <w:sz w:val="17"/>
                <w:szCs w:val="17"/>
              </w:rPr>
            </w:pPr>
            <w:r w:rsidRPr="00923224">
              <w:rPr>
                <w:b/>
                <w:w w:val="105"/>
                <w:sz w:val="17"/>
                <w:szCs w:val="17"/>
              </w:rPr>
              <w:t>Eklenen gıda katkı maddesinin adı</w:t>
            </w:r>
          </w:p>
        </w:tc>
        <w:tc>
          <w:tcPr>
            <w:tcW w:w="1865" w:type="dxa"/>
            <w:tcBorders>
              <w:top w:val="single" w:sz="4" w:space="0" w:color="auto"/>
              <w:left w:val="single" w:sz="4" w:space="0" w:color="auto"/>
              <w:bottom w:val="single" w:sz="4" w:space="0" w:color="auto"/>
              <w:right w:val="single" w:sz="4" w:space="0" w:color="auto"/>
            </w:tcBorders>
            <w:vAlign w:val="center"/>
          </w:tcPr>
          <w:p w14:paraId="66E463D3" w14:textId="77777777" w:rsidR="00384D04" w:rsidRPr="00923224" w:rsidRDefault="00384D04" w:rsidP="00384D04">
            <w:pPr>
              <w:ind w:left="80"/>
              <w:jc w:val="center"/>
              <w:rPr>
                <w:rFonts w:eastAsia="Times New Roman"/>
                <w:b/>
                <w:i/>
                <w:iCs/>
                <w:color w:val="231F20"/>
                <w:sz w:val="17"/>
                <w:szCs w:val="17"/>
              </w:rPr>
            </w:pPr>
            <w:r w:rsidRPr="00923224">
              <w:rPr>
                <w:b/>
                <w:w w:val="105"/>
                <w:sz w:val="17"/>
                <w:szCs w:val="17"/>
              </w:rPr>
              <w:t>Enz</w:t>
            </w:r>
            <w:r w:rsidRPr="00923224">
              <w:rPr>
                <w:b/>
                <w:spacing w:val="2"/>
                <w:w w:val="105"/>
                <w:sz w:val="17"/>
                <w:szCs w:val="17"/>
              </w:rPr>
              <w:t>i</w:t>
            </w:r>
            <w:r w:rsidRPr="00923224">
              <w:rPr>
                <w:b/>
                <w:w w:val="105"/>
                <w:sz w:val="17"/>
                <w:szCs w:val="17"/>
              </w:rPr>
              <w:t>m preparat</w:t>
            </w:r>
            <w:r w:rsidRPr="00923224">
              <w:rPr>
                <w:b/>
                <w:spacing w:val="-2"/>
                <w:w w:val="105"/>
                <w:sz w:val="17"/>
                <w:szCs w:val="17"/>
              </w:rPr>
              <w:t>larında</w:t>
            </w:r>
            <w:r w:rsidRPr="00923224">
              <w:rPr>
                <w:b/>
                <w:w w:val="105"/>
                <w:sz w:val="17"/>
                <w:szCs w:val="17"/>
              </w:rPr>
              <w:t xml:space="preserve"> maksimum</w:t>
            </w:r>
          </w:p>
        </w:tc>
        <w:tc>
          <w:tcPr>
            <w:tcW w:w="1707" w:type="dxa"/>
            <w:tcBorders>
              <w:top w:val="single" w:sz="4" w:space="0" w:color="auto"/>
              <w:left w:val="single" w:sz="4" w:space="0" w:color="auto"/>
              <w:bottom w:val="single" w:sz="4" w:space="0" w:color="auto"/>
              <w:right w:val="single" w:sz="4" w:space="0" w:color="auto"/>
            </w:tcBorders>
            <w:vAlign w:val="center"/>
          </w:tcPr>
          <w:p w14:paraId="62D6946E" w14:textId="77777777" w:rsidR="00384D04" w:rsidRPr="00923224" w:rsidRDefault="00384D04" w:rsidP="00384D04">
            <w:pPr>
              <w:ind w:left="80"/>
              <w:jc w:val="center"/>
              <w:rPr>
                <w:rFonts w:eastAsia="Times New Roman"/>
                <w:b/>
                <w:i/>
                <w:iCs/>
                <w:color w:val="231F20"/>
                <w:sz w:val="17"/>
                <w:szCs w:val="17"/>
              </w:rPr>
            </w:pPr>
            <w:r w:rsidRPr="00923224">
              <w:rPr>
                <w:b/>
                <w:w w:val="105"/>
                <w:sz w:val="17"/>
                <w:szCs w:val="17"/>
              </w:rPr>
              <w:t>Son üründe maksimum miktar (içecekler hariç)</w:t>
            </w:r>
          </w:p>
        </w:tc>
        <w:tc>
          <w:tcPr>
            <w:tcW w:w="1471" w:type="dxa"/>
            <w:tcBorders>
              <w:top w:val="single" w:sz="4" w:space="0" w:color="auto"/>
              <w:left w:val="single" w:sz="4" w:space="0" w:color="auto"/>
              <w:bottom w:val="single" w:sz="4" w:space="0" w:color="auto"/>
              <w:right w:val="single" w:sz="4" w:space="0" w:color="auto"/>
            </w:tcBorders>
            <w:vAlign w:val="center"/>
          </w:tcPr>
          <w:p w14:paraId="5D0926B0" w14:textId="77777777" w:rsidR="00384D04" w:rsidRPr="00923224" w:rsidRDefault="00384D04" w:rsidP="00384D04">
            <w:pPr>
              <w:ind w:left="80"/>
              <w:jc w:val="center"/>
              <w:rPr>
                <w:rFonts w:eastAsia="Times New Roman"/>
                <w:b/>
                <w:i/>
                <w:iCs/>
                <w:color w:val="231F20"/>
                <w:sz w:val="17"/>
                <w:szCs w:val="17"/>
              </w:rPr>
            </w:pPr>
            <w:r w:rsidRPr="00923224">
              <w:rPr>
                <w:b/>
                <w:w w:val="105"/>
                <w:sz w:val="17"/>
                <w:szCs w:val="17"/>
              </w:rPr>
              <w:t>İçeceklerde maksimum miktar</w:t>
            </w:r>
          </w:p>
        </w:tc>
        <w:tc>
          <w:tcPr>
            <w:tcW w:w="1371" w:type="dxa"/>
            <w:tcBorders>
              <w:top w:val="single" w:sz="4" w:space="0" w:color="auto"/>
              <w:left w:val="single" w:sz="4" w:space="0" w:color="auto"/>
              <w:bottom w:val="single" w:sz="4" w:space="0" w:color="auto"/>
            </w:tcBorders>
            <w:vAlign w:val="center"/>
          </w:tcPr>
          <w:p w14:paraId="431E08E7" w14:textId="77777777" w:rsidR="00384D04" w:rsidRPr="00923224" w:rsidRDefault="00384D04" w:rsidP="00384D04">
            <w:pPr>
              <w:ind w:left="80"/>
              <w:jc w:val="center"/>
              <w:rPr>
                <w:rFonts w:eastAsia="Times New Roman"/>
                <w:b/>
                <w:color w:val="231F20"/>
                <w:sz w:val="17"/>
                <w:szCs w:val="17"/>
              </w:rPr>
            </w:pPr>
            <w:r w:rsidRPr="00923224">
              <w:rPr>
                <w:b/>
                <w:w w:val="105"/>
                <w:sz w:val="17"/>
                <w:szCs w:val="17"/>
              </w:rPr>
              <w:t>Taşıyıcı olarak kullanılabilir mi?</w:t>
            </w:r>
          </w:p>
        </w:tc>
      </w:tr>
      <w:tr w:rsidR="00384D04" w:rsidRPr="00923224" w14:paraId="351E079F" w14:textId="77777777" w:rsidTr="00384D04">
        <w:trPr>
          <w:trHeight w:val="1192"/>
        </w:trPr>
        <w:tc>
          <w:tcPr>
            <w:tcW w:w="1120" w:type="dxa"/>
            <w:tcBorders>
              <w:top w:val="single" w:sz="4" w:space="0" w:color="auto"/>
              <w:bottom w:val="single" w:sz="4" w:space="0" w:color="auto"/>
              <w:right w:val="single" w:sz="4" w:space="0" w:color="auto"/>
            </w:tcBorders>
            <w:vAlign w:val="center"/>
          </w:tcPr>
          <w:p w14:paraId="5ABFC77B" w14:textId="77777777" w:rsidR="00384D04" w:rsidRPr="00923224" w:rsidRDefault="00384D04" w:rsidP="00384D04">
            <w:pPr>
              <w:rPr>
                <w:sz w:val="17"/>
                <w:szCs w:val="17"/>
              </w:rPr>
            </w:pPr>
            <w:r w:rsidRPr="00923224">
              <w:rPr>
                <w:rFonts w:eastAsia="Times New Roman"/>
                <w:color w:val="231F20"/>
                <w:sz w:val="17"/>
                <w:szCs w:val="17"/>
              </w:rPr>
              <w:t>E 466</w:t>
            </w:r>
          </w:p>
        </w:tc>
        <w:tc>
          <w:tcPr>
            <w:tcW w:w="1957" w:type="dxa"/>
            <w:tcBorders>
              <w:top w:val="single" w:sz="4" w:space="0" w:color="auto"/>
              <w:left w:val="single" w:sz="4" w:space="0" w:color="auto"/>
              <w:bottom w:val="single" w:sz="4" w:space="0" w:color="auto"/>
              <w:right w:val="single" w:sz="4" w:space="0" w:color="auto"/>
            </w:tcBorders>
            <w:vAlign w:val="center"/>
          </w:tcPr>
          <w:p w14:paraId="0A548D88" w14:textId="77777777" w:rsidR="00384D04" w:rsidRPr="00923224" w:rsidRDefault="00384D04" w:rsidP="00384D04">
            <w:pPr>
              <w:ind w:left="60"/>
              <w:rPr>
                <w:sz w:val="17"/>
                <w:szCs w:val="17"/>
              </w:rPr>
            </w:pPr>
            <w:r w:rsidRPr="00923224">
              <w:rPr>
                <w:color w:val="000000"/>
                <w:sz w:val="17"/>
                <w:szCs w:val="17"/>
              </w:rPr>
              <w:t xml:space="preserve">Sodyum karboksi metil selüloz, Selüloz gam </w:t>
            </w:r>
          </w:p>
        </w:tc>
        <w:tc>
          <w:tcPr>
            <w:tcW w:w="1865" w:type="dxa"/>
            <w:tcBorders>
              <w:top w:val="single" w:sz="4" w:space="0" w:color="auto"/>
              <w:left w:val="single" w:sz="4" w:space="0" w:color="auto"/>
              <w:bottom w:val="single" w:sz="4" w:space="0" w:color="auto"/>
              <w:right w:val="single" w:sz="4" w:space="0" w:color="auto"/>
            </w:tcBorders>
            <w:vAlign w:val="center"/>
          </w:tcPr>
          <w:p w14:paraId="68C657B2" w14:textId="77777777" w:rsidR="00384D04" w:rsidRPr="00923224" w:rsidRDefault="00384D04" w:rsidP="00384D04">
            <w:pPr>
              <w:ind w:left="80"/>
              <w:rPr>
                <w:sz w:val="17"/>
                <w:szCs w:val="17"/>
              </w:rPr>
            </w:pPr>
            <w:r w:rsidRPr="00923224">
              <w:rPr>
                <w:rFonts w:eastAsia="Times New Roman"/>
                <w:i/>
                <w:iCs/>
                <w:color w:val="231F20"/>
                <w:sz w:val="17"/>
                <w:szCs w:val="17"/>
              </w:rPr>
              <w:t>quantum satis</w:t>
            </w:r>
          </w:p>
        </w:tc>
        <w:tc>
          <w:tcPr>
            <w:tcW w:w="1707" w:type="dxa"/>
            <w:tcBorders>
              <w:top w:val="single" w:sz="4" w:space="0" w:color="auto"/>
              <w:left w:val="single" w:sz="4" w:space="0" w:color="auto"/>
              <w:bottom w:val="single" w:sz="4" w:space="0" w:color="auto"/>
              <w:right w:val="single" w:sz="4" w:space="0" w:color="auto"/>
            </w:tcBorders>
            <w:vAlign w:val="center"/>
          </w:tcPr>
          <w:p w14:paraId="1C1F37D6" w14:textId="77777777" w:rsidR="00384D04" w:rsidRPr="00923224" w:rsidRDefault="00384D04" w:rsidP="00384D04">
            <w:pPr>
              <w:ind w:left="80"/>
              <w:rPr>
                <w:sz w:val="17"/>
                <w:szCs w:val="17"/>
              </w:rPr>
            </w:pPr>
            <w:r w:rsidRPr="00923224">
              <w:rPr>
                <w:rFonts w:eastAsia="Times New Roman"/>
                <w:i/>
                <w:iCs/>
                <w:color w:val="231F20"/>
                <w:sz w:val="17"/>
                <w:szCs w:val="17"/>
              </w:rPr>
              <w:t>quantum satis</w:t>
            </w:r>
          </w:p>
        </w:tc>
        <w:tc>
          <w:tcPr>
            <w:tcW w:w="1471" w:type="dxa"/>
            <w:tcBorders>
              <w:top w:val="single" w:sz="4" w:space="0" w:color="auto"/>
              <w:left w:val="single" w:sz="4" w:space="0" w:color="auto"/>
              <w:bottom w:val="single" w:sz="4" w:space="0" w:color="auto"/>
              <w:right w:val="single" w:sz="4" w:space="0" w:color="auto"/>
            </w:tcBorders>
            <w:vAlign w:val="center"/>
          </w:tcPr>
          <w:p w14:paraId="74ADBCFE" w14:textId="77777777" w:rsidR="00384D04" w:rsidRPr="00923224" w:rsidRDefault="00384D04" w:rsidP="00384D04">
            <w:pPr>
              <w:ind w:left="80"/>
              <w:rPr>
                <w:sz w:val="17"/>
                <w:szCs w:val="17"/>
              </w:rPr>
            </w:pPr>
            <w:r w:rsidRPr="00923224">
              <w:rPr>
                <w:rFonts w:eastAsia="Times New Roman"/>
                <w:i/>
                <w:iCs/>
                <w:color w:val="231F20"/>
                <w:sz w:val="17"/>
                <w:szCs w:val="17"/>
              </w:rPr>
              <w:t>quantum satis</w:t>
            </w:r>
          </w:p>
        </w:tc>
        <w:tc>
          <w:tcPr>
            <w:tcW w:w="1371" w:type="dxa"/>
            <w:tcBorders>
              <w:top w:val="single" w:sz="4" w:space="0" w:color="auto"/>
              <w:left w:val="single" w:sz="4" w:space="0" w:color="auto"/>
              <w:bottom w:val="single" w:sz="4" w:space="0" w:color="auto"/>
            </w:tcBorders>
            <w:vAlign w:val="center"/>
          </w:tcPr>
          <w:p w14:paraId="48385B94" w14:textId="77777777" w:rsidR="00384D04" w:rsidRPr="00923224" w:rsidRDefault="00384D04" w:rsidP="00384D04">
            <w:pPr>
              <w:ind w:left="80"/>
              <w:rPr>
                <w:sz w:val="17"/>
                <w:szCs w:val="17"/>
              </w:rPr>
            </w:pPr>
            <w:r w:rsidRPr="00923224">
              <w:rPr>
                <w:rFonts w:eastAsia="Times New Roman"/>
                <w:color w:val="231F20"/>
                <w:sz w:val="17"/>
                <w:szCs w:val="17"/>
              </w:rPr>
              <w:t>Evet</w:t>
            </w:r>
          </w:p>
        </w:tc>
      </w:tr>
      <w:tr w:rsidR="00384D04" w:rsidRPr="00923224" w14:paraId="7AA2C47F" w14:textId="77777777" w:rsidTr="00384D04">
        <w:trPr>
          <w:trHeight w:val="1190"/>
        </w:trPr>
        <w:tc>
          <w:tcPr>
            <w:tcW w:w="1120" w:type="dxa"/>
            <w:tcBorders>
              <w:top w:val="single" w:sz="4" w:space="0" w:color="auto"/>
              <w:bottom w:val="single" w:sz="4" w:space="0" w:color="auto"/>
              <w:right w:val="single" w:sz="4" w:space="0" w:color="auto"/>
            </w:tcBorders>
            <w:vAlign w:val="center"/>
          </w:tcPr>
          <w:p w14:paraId="5C1723D8" w14:textId="77777777" w:rsidR="00384D04" w:rsidRPr="00923224" w:rsidRDefault="00384D04" w:rsidP="00384D04">
            <w:pPr>
              <w:rPr>
                <w:sz w:val="17"/>
                <w:szCs w:val="17"/>
              </w:rPr>
            </w:pPr>
            <w:r w:rsidRPr="00923224">
              <w:rPr>
                <w:rFonts w:eastAsia="Times New Roman"/>
                <w:color w:val="231F20"/>
                <w:sz w:val="17"/>
                <w:szCs w:val="17"/>
              </w:rPr>
              <w:t>E 469</w:t>
            </w:r>
          </w:p>
        </w:tc>
        <w:tc>
          <w:tcPr>
            <w:tcW w:w="1957" w:type="dxa"/>
            <w:tcBorders>
              <w:top w:val="single" w:sz="4" w:space="0" w:color="auto"/>
              <w:left w:val="single" w:sz="4" w:space="0" w:color="auto"/>
              <w:bottom w:val="single" w:sz="4" w:space="0" w:color="auto"/>
              <w:right w:val="single" w:sz="4" w:space="0" w:color="auto"/>
            </w:tcBorders>
            <w:vAlign w:val="center"/>
          </w:tcPr>
          <w:p w14:paraId="7EC70170" w14:textId="77777777" w:rsidR="00384D04" w:rsidRPr="00923224" w:rsidRDefault="00384D04" w:rsidP="00384D04">
            <w:pPr>
              <w:ind w:left="60"/>
              <w:rPr>
                <w:sz w:val="17"/>
                <w:szCs w:val="17"/>
              </w:rPr>
            </w:pPr>
            <w:r w:rsidRPr="00923224">
              <w:rPr>
                <w:sz w:val="17"/>
                <w:szCs w:val="17"/>
              </w:rPr>
              <w:t>Enzimatik hidrolize karboksi metil selüloz</w:t>
            </w:r>
          </w:p>
        </w:tc>
        <w:tc>
          <w:tcPr>
            <w:tcW w:w="1865" w:type="dxa"/>
            <w:tcBorders>
              <w:top w:val="single" w:sz="4" w:space="0" w:color="auto"/>
              <w:left w:val="single" w:sz="4" w:space="0" w:color="auto"/>
              <w:bottom w:val="single" w:sz="4" w:space="0" w:color="auto"/>
              <w:right w:val="single" w:sz="4" w:space="0" w:color="auto"/>
            </w:tcBorders>
            <w:vAlign w:val="center"/>
          </w:tcPr>
          <w:p w14:paraId="338F1C13" w14:textId="77777777" w:rsidR="00384D04" w:rsidRPr="00923224" w:rsidRDefault="00384D04" w:rsidP="00384D04">
            <w:pPr>
              <w:ind w:left="80"/>
              <w:rPr>
                <w:sz w:val="17"/>
                <w:szCs w:val="17"/>
              </w:rPr>
            </w:pPr>
            <w:r w:rsidRPr="00923224">
              <w:rPr>
                <w:rFonts w:eastAsia="Times New Roman"/>
                <w:i/>
                <w:iCs/>
                <w:color w:val="231F20"/>
                <w:sz w:val="17"/>
                <w:szCs w:val="17"/>
              </w:rPr>
              <w:t>quantum satis</w:t>
            </w:r>
          </w:p>
        </w:tc>
        <w:tc>
          <w:tcPr>
            <w:tcW w:w="1707" w:type="dxa"/>
            <w:tcBorders>
              <w:top w:val="single" w:sz="4" w:space="0" w:color="auto"/>
              <w:left w:val="single" w:sz="4" w:space="0" w:color="auto"/>
              <w:bottom w:val="single" w:sz="4" w:space="0" w:color="auto"/>
              <w:right w:val="single" w:sz="4" w:space="0" w:color="auto"/>
            </w:tcBorders>
            <w:vAlign w:val="center"/>
          </w:tcPr>
          <w:p w14:paraId="1434DE72" w14:textId="77777777" w:rsidR="00384D04" w:rsidRPr="00923224" w:rsidRDefault="00384D04" w:rsidP="00384D04">
            <w:pPr>
              <w:ind w:left="80"/>
              <w:rPr>
                <w:sz w:val="17"/>
                <w:szCs w:val="17"/>
              </w:rPr>
            </w:pPr>
            <w:r w:rsidRPr="00923224">
              <w:rPr>
                <w:rFonts w:eastAsia="Times New Roman"/>
                <w:i/>
                <w:iCs/>
                <w:color w:val="231F20"/>
                <w:sz w:val="17"/>
                <w:szCs w:val="17"/>
              </w:rPr>
              <w:t>quantum satis</w:t>
            </w:r>
          </w:p>
        </w:tc>
        <w:tc>
          <w:tcPr>
            <w:tcW w:w="1471" w:type="dxa"/>
            <w:tcBorders>
              <w:top w:val="single" w:sz="4" w:space="0" w:color="auto"/>
              <w:left w:val="single" w:sz="4" w:space="0" w:color="auto"/>
              <w:bottom w:val="single" w:sz="4" w:space="0" w:color="auto"/>
              <w:right w:val="single" w:sz="4" w:space="0" w:color="auto"/>
            </w:tcBorders>
            <w:vAlign w:val="center"/>
          </w:tcPr>
          <w:p w14:paraId="4B467136" w14:textId="77777777" w:rsidR="00384D04" w:rsidRPr="00923224" w:rsidRDefault="00384D04" w:rsidP="00384D04">
            <w:pPr>
              <w:ind w:left="80"/>
              <w:rPr>
                <w:sz w:val="17"/>
                <w:szCs w:val="17"/>
              </w:rPr>
            </w:pPr>
            <w:r w:rsidRPr="00923224">
              <w:rPr>
                <w:rFonts w:eastAsia="Times New Roman"/>
                <w:i/>
                <w:iCs/>
                <w:color w:val="231F20"/>
                <w:sz w:val="17"/>
                <w:szCs w:val="17"/>
              </w:rPr>
              <w:t>quantum satis</w:t>
            </w:r>
          </w:p>
        </w:tc>
        <w:tc>
          <w:tcPr>
            <w:tcW w:w="1371" w:type="dxa"/>
            <w:tcBorders>
              <w:top w:val="single" w:sz="4" w:space="0" w:color="auto"/>
              <w:left w:val="single" w:sz="4" w:space="0" w:color="auto"/>
              <w:bottom w:val="single" w:sz="4" w:space="0" w:color="auto"/>
            </w:tcBorders>
            <w:vAlign w:val="center"/>
          </w:tcPr>
          <w:p w14:paraId="68720E7D" w14:textId="77777777" w:rsidR="00384D04" w:rsidRPr="00923224" w:rsidRDefault="00384D04" w:rsidP="00384D04">
            <w:pPr>
              <w:rPr>
                <w:sz w:val="17"/>
                <w:szCs w:val="17"/>
              </w:rPr>
            </w:pPr>
          </w:p>
        </w:tc>
      </w:tr>
      <w:tr w:rsidR="00384D04" w:rsidRPr="00923224" w14:paraId="1429DFA7" w14:textId="77777777" w:rsidTr="00384D04">
        <w:trPr>
          <w:trHeight w:val="798"/>
        </w:trPr>
        <w:tc>
          <w:tcPr>
            <w:tcW w:w="1120" w:type="dxa"/>
            <w:tcBorders>
              <w:top w:val="single" w:sz="4" w:space="0" w:color="auto"/>
              <w:bottom w:val="single" w:sz="4" w:space="0" w:color="auto"/>
              <w:right w:val="single" w:sz="4" w:space="0" w:color="auto"/>
            </w:tcBorders>
            <w:vAlign w:val="center"/>
          </w:tcPr>
          <w:p w14:paraId="51593C57" w14:textId="77777777" w:rsidR="00384D04" w:rsidRPr="00923224" w:rsidRDefault="00384D04" w:rsidP="00384D04">
            <w:pPr>
              <w:rPr>
                <w:sz w:val="17"/>
                <w:szCs w:val="17"/>
              </w:rPr>
            </w:pPr>
            <w:r w:rsidRPr="00923224">
              <w:rPr>
                <w:rFonts w:eastAsia="Times New Roman"/>
                <w:color w:val="231F20"/>
                <w:sz w:val="17"/>
                <w:szCs w:val="17"/>
              </w:rPr>
              <w:t>E 470a</w:t>
            </w:r>
          </w:p>
        </w:tc>
        <w:tc>
          <w:tcPr>
            <w:tcW w:w="1957" w:type="dxa"/>
            <w:tcBorders>
              <w:top w:val="single" w:sz="4" w:space="0" w:color="auto"/>
              <w:left w:val="single" w:sz="4" w:space="0" w:color="auto"/>
              <w:bottom w:val="single" w:sz="4" w:space="0" w:color="auto"/>
              <w:right w:val="single" w:sz="4" w:space="0" w:color="auto"/>
            </w:tcBorders>
            <w:vAlign w:val="center"/>
          </w:tcPr>
          <w:p w14:paraId="676CA75A" w14:textId="77777777" w:rsidR="00384D04" w:rsidRPr="00923224" w:rsidRDefault="00384D04" w:rsidP="00384D04">
            <w:pPr>
              <w:ind w:left="60"/>
              <w:rPr>
                <w:sz w:val="17"/>
                <w:szCs w:val="17"/>
              </w:rPr>
            </w:pPr>
            <w:r w:rsidRPr="00923224">
              <w:rPr>
                <w:sz w:val="17"/>
                <w:szCs w:val="17"/>
              </w:rPr>
              <w:t>Yağ asitlerinin sodyum, potasyum ve kalsiyum tuzları</w:t>
            </w:r>
          </w:p>
        </w:tc>
        <w:tc>
          <w:tcPr>
            <w:tcW w:w="1865" w:type="dxa"/>
            <w:tcBorders>
              <w:top w:val="single" w:sz="4" w:space="0" w:color="auto"/>
              <w:left w:val="single" w:sz="4" w:space="0" w:color="auto"/>
              <w:bottom w:val="single" w:sz="4" w:space="0" w:color="auto"/>
              <w:right w:val="single" w:sz="4" w:space="0" w:color="auto"/>
            </w:tcBorders>
            <w:vAlign w:val="center"/>
          </w:tcPr>
          <w:p w14:paraId="4E5D080D" w14:textId="77777777" w:rsidR="00384D04" w:rsidRPr="00923224" w:rsidRDefault="00384D04" w:rsidP="00384D04">
            <w:pPr>
              <w:ind w:left="80"/>
              <w:rPr>
                <w:sz w:val="17"/>
                <w:szCs w:val="17"/>
              </w:rPr>
            </w:pPr>
            <w:r w:rsidRPr="00923224">
              <w:rPr>
                <w:rFonts w:eastAsia="Times New Roman"/>
                <w:i/>
                <w:iCs/>
                <w:color w:val="231F20"/>
                <w:sz w:val="17"/>
                <w:szCs w:val="17"/>
              </w:rPr>
              <w:t>quantum satis</w:t>
            </w:r>
          </w:p>
        </w:tc>
        <w:tc>
          <w:tcPr>
            <w:tcW w:w="1707" w:type="dxa"/>
            <w:tcBorders>
              <w:top w:val="single" w:sz="4" w:space="0" w:color="auto"/>
              <w:left w:val="single" w:sz="4" w:space="0" w:color="auto"/>
              <w:bottom w:val="single" w:sz="4" w:space="0" w:color="auto"/>
              <w:right w:val="single" w:sz="4" w:space="0" w:color="auto"/>
            </w:tcBorders>
            <w:vAlign w:val="center"/>
          </w:tcPr>
          <w:p w14:paraId="620ACB30" w14:textId="77777777" w:rsidR="00384D04" w:rsidRPr="00923224" w:rsidRDefault="00384D04" w:rsidP="00384D04">
            <w:pPr>
              <w:ind w:left="80"/>
              <w:rPr>
                <w:sz w:val="17"/>
                <w:szCs w:val="17"/>
              </w:rPr>
            </w:pPr>
            <w:r w:rsidRPr="00923224">
              <w:rPr>
                <w:rFonts w:eastAsia="Times New Roman"/>
                <w:i/>
                <w:iCs/>
                <w:color w:val="231F20"/>
                <w:sz w:val="17"/>
                <w:szCs w:val="17"/>
              </w:rPr>
              <w:t>quantum satis</w:t>
            </w:r>
          </w:p>
        </w:tc>
        <w:tc>
          <w:tcPr>
            <w:tcW w:w="1471" w:type="dxa"/>
            <w:tcBorders>
              <w:top w:val="single" w:sz="4" w:space="0" w:color="auto"/>
              <w:left w:val="single" w:sz="4" w:space="0" w:color="auto"/>
              <w:bottom w:val="single" w:sz="4" w:space="0" w:color="auto"/>
              <w:right w:val="single" w:sz="4" w:space="0" w:color="auto"/>
            </w:tcBorders>
            <w:vAlign w:val="center"/>
          </w:tcPr>
          <w:p w14:paraId="5321E2ED" w14:textId="77777777" w:rsidR="00384D04" w:rsidRPr="00923224" w:rsidRDefault="00384D04" w:rsidP="00384D04">
            <w:pPr>
              <w:ind w:left="80"/>
              <w:rPr>
                <w:sz w:val="17"/>
                <w:szCs w:val="17"/>
              </w:rPr>
            </w:pPr>
            <w:r w:rsidRPr="00923224">
              <w:rPr>
                <w:rFonts w:eastAsia="Times New Roman"/>
                <w:i/>
                <w:iCs/>
                <w:color w:val="231F20"/>
                <w:sz w:val="17"/>
                <w:szCs w:val="17"/>
              </w:rPr>
              <w:t>quantum satis</w:t>
            </w:r>
          </w:p>
        </w:tc>
        <w:tc>
          <w:tcPr>
            <w:tcW w:w="1371" w:type="dxa"/>
            <w:tcBorders>
              <w:top w:val="single" w:sz="4" w:space="0" w:color="auto"/>
              <w:left w:val="single" w:sz="4" w:space="0" w:color="auto"/>
              <w:bottom w:val="single" w:sz="4" w:space="0" w:color="auto"/>
            </w:tcBorders>
            <w:vAlign w:val="center"/>
          </w:tcPr>
          <w:p w14:paraId="560B8CEA" w14:textId="77777777" w:rsidR="00384D04" w:rsidRPr="00923224" w:rsidRDefault="00384D04" w:rsidP="00384D04">
            <w:pPr>
              <w:rPr>
                <w:sz w:val="17"/>
                <w:szCs w:val="17"/>
              </w:rPr>
            </w:pPr>
          </w:p>
        </w:tc>
      </w:tr>
      <w:tr w:rsidR="00384D04" w:rsidRPr="00923224" w14:paraId="207F09C2" w14:textId="77777777" w:rsidTr="00384D04">
        <w:trPr>
          <w:trHeight w:val="799"/>
        </w:trPr>
        <w:tc>
          <w:tcPr>
            <w:tcW w:w="1120" w:type="dxa"/>
            <w:tcBorders>
              <w:top w:val="single" w:sz="4" w:space="0" w:color="auto"/>
              <w:bottom w:val="single" w:sz="4" w:space="0" w:color="auto"/>
              <w:right w:val="single" w:sz="4" w:space="0" w:color="auto"/>
            </w:tcBorders>
            <w:vAlign w:val="center"/>
          </w:tcPr>
          <w:p w14:paraId="2575B9B3" w14:textId="77777777" w:rsidR="00384D04" w:rsidRPr="00923224" w:rsidRDefault="00384D04" w:rsidP="00384D04">
            <w:pPr>
              <w:rPr>
                <w:sz w:val="17"/>
                <w:szCs w:val="17"/>
              </w:rPr>
            </w:pPr>
            <w:r w:rsidRPr="00923224">
              <w:rPr>
                <w:rFonts w:eastAsia="Times New Roman"/>
                <w:color w:val="231F20"/>
                <w:sz w:val="17"/>
                <w:szCs w:val="17"/>
              </w:rPr>
              <w:t>E 470b</w:t>
            </w:r>
          </w:p>
        </w:tc>
        <w:tc>
          <w:tcPr>
            <w:tcW w:w="1957" w:type="dxa"/>
            <w:tcBorders>
              <w:top w:val="single" w:sz="4" w:space="0" w:color="auto"/>
              <w:left w:val="single" w:sz="4" w:space="0" w:color="auto"/>
              <w:bottom w:val="single" w:sz="4" w:space="0" w:color="auto"/>
              <w:right w:val="single" w:sz="4" w:space="0" w:color="auto"/>
            </w:tcBorders>
            <w:vAlign w:val="center"/>
          </w:tcPr>
          <w:p w14:paraId="3061CC10" w14:textId="77777777" w:rsidR="00384D04" w:rsidRPr="00923224" w:rsidRDefault="00384D04" w:rsidP="00384D04">
            <w:pPr>
              <w:ind w:left="60"/>
              <w:rPr>
                <w:sz w:val="17"/>
                <w:szCs w:val="17"/>
              </w:rPr>
            </w:pPr>
            <w:r w:rsidRPr="00923224">
              <w:rPr>
                <w:sz w:val="17"/>
                <w:szCs w:val="17"/>
              </w:rPr>
              <w:t>Yağ asitlerinin magnezyum tuzları</w:t>
            </w:r>
          </w:p>
        </w:tc>
        <w:tc>
          <w:tcPr>
            <w:tcW w:w="1865" w:type="dxa"/>
            <w:tcBorders>
              <w:top w:val="single" w:sz="4" w:space="0" w:color="auto"/>
              <w:left w:val="single" w:sz="4" w:space="0" w:color="auto"/>
              <w:bottom w:val="single" w:sz="4" w:space="0" w:color="auto"/>
              <w:right w:val="single" w:sz="4" w:space="0" w:color="auto"/>
            </w:tcBorders>
            <w:vAlign w:val="center"/>
          </w:tcPr>
          <w:p w14:paraId="32DE58F5" w14:textId="77777777" w:rsidR="00384D04" w:rsidRPr="00923224" w:rsidRDefault="00384D04" w:rsidP="00384D04">
            <w:pPr>
              <w:ind w:left="80"/>
              <w:rPr>
                <w:sz w:val="17"/>
                <w:szCs w:val="17"/>
              </w:rPr>
            </w:pPr>
            <w:r w:rsidRPr="00923224">
              <w:rPr>
                <w:rFonts w:eastAsia="Times New Roman"/>
                <w:i/>
                <w:iCs/>
                <w:color w:val="231F20"/>
                <w:sz w:val="17"/>
                <w:szCs w:val="17"/>
              </w:rPr>
              <w:t>quantum satis</w:t>
            </w:r>
          </w:p>
        </w:tc>
        <w:tc>
          <w:tcPr>
            <w:tcW w:w="1707" w:type="dxa"/>
            <w:tcBorders>
              <w:top w:val="single" w:sz="4" w:space="0" w:color="auto"/>
              <w:left w:val="single" w:sz="4" w:space="0" w:color="auto"/>
              <w:bottom w:val="single" w:sz="4" w:space="0" w:color="auto"/>
              <w:right w:val="single" w:sz="4" w:space="0" w:color="auto"/>
            </w:tcBorders>
            <w:vAlign w:val="center"/>
          </w:tcPr>
          <w:p w14:paraId="17076C00" w14:textId="77777777" w:rsidR="00384D04" w:rsidRPr="00923224" w:rsidRDefault="00384D04" w:rsidP="00384D04">
            <w:pPr>
              <w:ind w:left="80"/>
              <w:rPr>
                <w:sz w:val="17"/>
                <w:szCs w:val="17"/>
              </w:rPr>
            </w:pPr>
            <w:r w:rsidRPr="00923224">
              <w:rPr>
                <w:rFonts w:eastAsia="Times New Roman"/>
                <w:i/>
                <w:iCs/>
                <w:color w:val="231F20"/>
                <w:sz w:val="17"/>
                <w:szCs w:val="17"/>
              </w:rPr>
              <w:t>quantum satis</w:t>
            </w:r>
          </w:p>
        </w:tc>
        <w:tc>
          <w:tcPr>
            <w:tcW w:w="1471" w:type="dxa"/>
            <w:tcBorders>
              <w:top w:val="single" w:sz="4" w:space="0" w:color="auto"/>
              <w:left w:val="single" w:sz="4" w:space="0" w:color="auto"/>
              <w:bottom w:val="single" w:sz="4" w:space="0" w:color="auto"/>
              <w:right w:val="single" w:sz="4" w:space="0" w:color="auto"/>
            </w:tcBorders>
            <w:vAlign w:val="center"/>
          </w:tcPr>
          <w:p w14:paraId="12C6E9EF" w14:textId="77777777" w:rsidR="00384D04" w:rsidRPr="00923224" w:rsidRDefault="00384D04" w:rsidP="00384D04">
            <w:pPr>
              <w:ind w:left="80"/>
              <w:rPr>
                <w:sz w:val="17"/>
                <w:szCs w:val="17"/>
              </w:rPr>
            </w:pPr>
            <w:r w:rsidRPr="00923224">
              <w:rPr>
                <w:rFonts w:eastAsia="Times New Roman"/>
                <w:i/>
                <w:iCs/>
                <w:color w:val="231F20"/>
                <w:sz w:val="17"/>
                <w:szCs w:val="17"/>
              </w:rPr>
              <w:t>quantum satis</w:t>
            </w:r>
          </w:p>
        </w:tc>
        <w:tc>
          <w:tcPr>
            <w:tcW w:w="1371" w:type="dxa"/>
            <w:tcBorders>
              <w:top w:val="single" w:sz="4" w:space="0" w:color="auto"/>
              <w:left w:val="single" w:sz="4" w:space="0" w:color="auto"/>
              <w:bottom w:val="single" w:sz="4" w:space="0" w:color="auto"/>
            </w:tcBorders>
            <w:vAlign w:val="center"/>
          </w:tcPr>
          <w:p w14:paraId="7409368F" w14:textId="77777777" w:rsidR="00384D04" w:rsidRPr="00923224" w:rsidRDefault="00384D04" w:rsidP="00384D04">
            <w:pPr>
              <w:rPr>
                <w:sz w:val="17"/>
                <w:szCs w:val="17"/>
              </w:rPr>
            </w:pPr>
          </w:p>
        </w:tc>
      </w:tr>
      <w:tr w:rsidR="00384D04" w:rsidRPr="00923224" w14:paraId="24BB5839" w14:textId="77777777" w:rsidTr="00384D04">
        <w:trPr>
          <w:trHeight w:val="798"/>
        </w:trPr>
        <w:tc>
          <w:tcPr>
            <w:tcW w:w="1120" w:type="dxa"/>
            <w:tcBorders>
              <w:top w:val="single" w:sz="4" w:space="0" w:color="auto"/>
              <w:bottom w:val="single" w:sz="4" w:space="0" w:color="auto"/>
              <w:right w:val="single" w:sz="4" w:space="0" w:color="auto"/>
            </w:tcBorders>
            <w:vAlign w:val="center"/>
          </w:tcPr>
          <w:p w14:paraId="44A60A0E" w14:textId="77777777" w:rsidR="00384D04" w:rsidRPr="00923224" w:rsidRDefault="00384D04" w:rsidP="00384D04">
            <w:pPr>
              <w:rPr>
                <w:sz w:val="17"/>
                <w:szCs w:val="17"/>
              </w:rPr>
            </w:pPr>
            <w:r w:rsidRPr="00923224">
              <w:rPr>
                <w:rFonts w:eastAsia="Times New Roman"/>
                <w:color w:val="231F20"/>
                <w:sz w:val="17"/>
                <w:szCs w:val="17"/>
              </w:rPr>
              <w:t>E 471</w:t>
            </w:r>
          </w:p>
        </w:tc>
        <w:tc>
          <w:tcPr>
            <w:tcW w:w="1957" w:type="dxa"/>
            <w:tcBorders>
              <w:top w:val="single" w:sz="4" w:space="0" w:color="auto"/>
              <w:left w:val="single" w:sz="4" w:space="0" w:color="auto"/>
              <w:bottom w:val="single" w:sz="4" w:space="0" w:color="auto"/>
              <w:right w:val="single" w:sz="4" w:space="0" w:color="auto"/>
            </w:tcBorders>
            <w:vAlign w:val="center"/>
          </w:tcPr>
          <w:p w14:paraId="30DC85DE" w14:textId="77777777" w:rsidR="00384D04" w:rsidRPr="00923224" w:rsidRDefault="00384D04" w:rsidP="00384D04">
            <w:pPr>
              <w:ind w:left="60"/>
              <w:rPr>
                <w:sz w:val="17"/>
                <w:szCs w:val="17"/>
              </w:rPr>
            </w:pPr>
            <w:r w:rsidRPr="00923224">
              <w:rPr>
                <w:sz w:val="17"/>
                <w:szCs w:val="17"/>
              </w:rPr>
              <w:t>Yağ asitlerinin mono- ve digliseritleri</w:t>
            </w:r>
          </w:p>
        </w:tc>
        <w:tc>
          <w:tcPr>
            <w:tcW w:w="1865" w:type="dxa"/>
            <w:tcBorders>
              <w:top w:val="single" w:sz="4" w:space="0" w:color="auto"/>
              <w:left w:val="single" w:sz="4" w:space="0" w:color="auto"/>
              <w:bottom w:val="single" w:sz="4" w:space="0" w:color="auto"/>
              <w:right w:val="single" w:sz="4" w:space="0" w:color="auto"/>
            </w:tcBorders>
            <w:vAlign w:val="center"/>
          </w:tcPr>
          <w:p w14:paraId="170853C4" w14:textId="77777777" w:rsidR="00384D04" w:rsidRPr="00923224" w:rsidRDefault="00384D04" w:rsidP="00384D04">
            <w:pPr>
              <w:ind w:left="80"/>
              <w:rPr>
                <w:sz w:val="17"/>
                <w:szCs w:val="17"/>
              </w:rPr>
            </w:pPr>
            <w:r w:rsidRPr="00923224">
              <w:rPr>
                <w:rFonts w:eastAsia="Times New Roman"/>
                <w:i/>
                <w:iCs/>
                <w:color w:val="231F20"/>
                <w:sz w:val="17"/>
                <w:szCs w:val="17"/>
              </w:rPr>
              <w:t>quantum satis</w:t>
            </w:r>
          </w:p>
        </w:tc>
        <w:tc>
          <w:tcPr>
            <w:tcW w:w="1707" w:type="dxa"/>
            <w:tcBorders>
              <w:top w:val="single" w:sz="4" w:space="0" w:color="auto"/>
              <w:left w:val="single" w:sz="4" w:space="0" w:color="auto"/>
              <w:bottom w:val="single" w:sz="4" w:space="0" w:color="auto"/>
              <w:right w:val="single" w:sz="4" w:space="0" w:color="auto"/>
            </w:tcBorders>
            <w:vAlign w:val="center"/>
          </w:tcPr>
          <w:p w14:paraId="35824FEF" w14:textId="77777777" w:rsidR="00384D04" w:rsidRPr="00923224" w:rsidRDefault="00384D04" w:rsidP="00384D04">
            <w:pPr>
              <w:ind w:left="80"/>
              <w:rPr>
                <w:sz w:val="17"/>
                <w:szCs w:val="17"/>
              </w:rPr>
            </w:pPr>
            <w:r w:rsidRPr="00923224">
              <w:rPr>
                <w:rFonts w:eastAsia="Times New Roman"/>
                <w:i/>
                <w:iCs/>
                <w:color w:val="231F20"/>
                <w:sz w:val="17"/>
                <w:szCs w:val="17"/>
              </w:rPr>
              <w:t>quantum satis</w:t>
            </w:r>
          </w:p>
        </w:tc>
        <w:tc>
          <w:tcPr>
            <w:tcW w:w="1471" w:type="dxa"/>
            <w:tcBorders>
              <w:top w:val="single" w:sz="4" w:space="0" w:color="auto"/>
              <w:left w:val="single" w:sz="4" w:space="0" w:color="auto"/>
              <w:bottom w:val="single" w:sz="4" w:space="0" w:color="auto"/>
              <w:right w:val="single" w:sz="4" w:space="0" w:color="auto"/>
            </w:tcBorders>
            <w:vAlign w:val="center"/>
          </w:tcPr>
          <w:p w14:paraId="63415379" w14:textId="77777777" w:rsidR="00384D04" w:rsidRPr="00923224" w:rsidRDefault="00384D04" w:rsidP="00384D04">
            <w:pPr>
              <w:ind w:left="80"/>
              <w:rPr>
                <w:sz w:val="17"/>
                <w:szCs w:val="17"/>
              </w:rPr>
            </w:pPr>
            <w:r w:rsidRPr="00923224">
              <w:rPr>
                <w:rFonts w:eastAsia="Times New Roman"/>
                <w:i/>
                <w:iCs/>
                <w:color w:val="231F20"/>
                <w:sz w:val="17"/>
                <w:szCs w:val="17"/>
              </w:rPr>
              <w:t>quantum satis</w:t>
            </w:r>
          </w:p>
        </w:tc>
        <w:tc>
          <w:tcPr>
            <w:tcW w:w="1371" w:type="dxa"/>
            <w:tcBorders>
              <w:top w:val="single" w:sz="4" w:space="0" w:color="auto"/>
              <w:left w:val="single" w:sz="4" w:space="0" w:color="auto"/>
              <w:bottom w:val="single" w:sz="4" w:space="0" w:color="auto"/>
            </w:tcBorders>
            <w:vAlign w:val="center"/>
          </w:tcPr>
          <w:p w14:paraId="5C2C2604" w14:textId="77777777" w:rsidR="00384D04" w:rsidRPr="00923224" w:rsidRDefault="00384D04" w:rsidP="00384D04">
            <w:pPr>
              <w:ind w:left="80"/>
              <w:rPr>
                <w:sz w:val="17"/>
                <w:szCs w:val="17"/>
              </w:rPr>
            </w:pPr>
            <w:r w:rsidRPr="00923224">
              <w:rPr>
                <w:rFonts w:eastAsia="Times New Roman"/>
                <w:color w:val="231F20"/>
                <w:sz w:val="17"/>
                <w:szCs w:val="17"/>
              </w:rPr>
              <w:t>Evet</w:t>
            </w:r>
          </w:p>
        </w:tc>
      </w:tr>
      <w:tr w:rsidR="00384D04" w:rsidRPr="00923224" w14:paraId="07AF6008" w14:textId="77777777" w:rsidTr="00384D04">
        <w:trPr>
          <w:trHeight w:val="799"/>
        </w:trPr>
        <w:tc>
          <w:tcPr>
            <w:tcW w:w="1120" w:type="dxa"/>
            <w:tcBorders>
              <w:top w:val="single" w:sz="4" w:space="0" w:color="auto"/>
              <w:bottom w:val="single" w:sz="4" w:space="0" w:color="auto"/>
              <w:right w:val="single" w:sz="4" w:space="0" w:color="auto"/>
            </w:tcBorders>
            <w:vAlign w:val="center"/>
          </w:tcPr>
          <w:p w14:paraId="42344458" w14:textId="77777777" w:rsidR="00384D04" w:rsidRPr="00923224" w:rsidRDefault="00384D04" w:rsidP="00384D04">
            <w:pPr>
              <w:rPr>
                <w:sz w:val="17"/>
                <w:szCs w:val="17"/>
              </w:rPr>
            </w:pPr>
            <w:r w:rsidRPr="00923224">
              <w:rPr>
                <w:rFonts w:eastAsia="Times New Roman"/>
                <w:color w:val="231F20"/>
                <w:sz w:val="17"/>
                <w:szCs w:val="17"/>
              </w:rPr>
              <w:t>E 472a</w:t>
            </w:r>
          </w:p>
        </w:tc>
        <w:tc>
          <w:tcPr>
            <w:tcW w:w="1957" w:type="dxa"/>
            <w:tcBorders>
              <w:top w:val="single" w:sz="4" w:space="0" w:color="auto"/>
              <w:left w:val="single" w:sz="4" w:space="0" w:color="auto"/>
              <w:bottom w:val="single" w:sz="4" w:space="0" w:color="auto"/>
              <w:right w:val="single" w:sz="4" w:space="0" w:color="auto"/>
            </w:tcBorders>
            <w:vAlign w:val="center"/>
          </w:tcPr>
          <w:p w14:paraId="6A2EC24D" w14:textId="77777777" w:rsidR="00384D04" w:rsidRPr="00923224" w:rsidRDefault="00384D04" w:rsidP="00384D04">
            <w:pPr>
              <w:ind w:left="60"/>
              <w:rPr>
                <w:sz w:val="17"/>
                <w:szCs w:val="17"/>
              </w:rPr>
            </w:pPr>
            <w:r w:rsidRPr="00923224">
              <w:rPr>
                <w:sz w:val="17"/>
                <w:szCs w:val="17"/>
              </w:rPr>
              <w:t>Yağ asitlerinin mono- ve digliseritlerinin asetik asit esterleri</w:t>
            </w:r>
          </w:p>
        </w:tc>
        <w:tc>
          <w:tcPr>
            <w:tcW w:w="1865" w:type="dxa"/>
            <w:tcBorders>
              <w:top w:val="single" w:sz="4" w:space="0" w:color="auto"/>
              <w:left w:val="single" w:sz="4" w:space="0" w:color="auto"/>
              <w:bottom w:val="single" w:sz="4" w:space="0" w:color="auto"/>
              <w:right w:val="single" w:sz="4" w:space="0" w:color="auto"/>
            </w:tcBorders>
            <w:vAlign w:val="center"/>
          </w:tcPr>
          <w:p w14:paraId="1EE0F81D" w14:textId="77777777" w:rsidR="00384D04" w:rsidRPr="00923224" w:rsidRDefault="00384D04" w:rsidP="00384D04">
            <w:pPr>
              <w:ind w:left="80"/>
              <w:rPr>
                <w:sz w:val="17"/>
                <w:szCs w:val="17"/>
              </w:rPr>
            </w:pPr>
            <w:r w:rsidRPr="00923224">
              <w:rPr>
                <w:rFonts w:eastAsia="Times New Roman"/>
                <w:i/>
                <w:iCs/>
                <w:color w:val="231F20"/>
                <w:sz w:val="17"/>
                <w:szCs w:val="17"/>
              </w:rPr>
              <w:t>quantum satis</w:t>
            </w:r>
          </w:p>
        </w:tc>
        <w:tc>
          <w:tcPr>
            <w:tcW w:w="1707" w:type="dxa"/>
            <w:tcBorders>
              <w:top w:val="single" w:sz="4" w:space="0" w:color="auto"/>
              <w:left w:val="single" w:sz="4" w:space="0" w:color="auto"/>
              <w:bottom w:val="single" w:sz="4" w:space="0" w:color="auto"/>
              <w:right w:val="single" w:sz="4" w:space="0" w:color="auto"/>
            </w:tcBorders>
            <w:vAlign w:val="center"/>
          </w:tcPr>
          <w:p w14:paraId="379B38D8" w14:textId="77777777" w:rsidR="00384D04" w:rsidRPr="00923224" w:rsidRDefault="00384D04" w:rsidP="00384D04">
            <w:pPr>
              <w:ind w:left="80"/>
              <w:rPr>
                <w:sz w:val="17"/>
                <w:szCs w:val="17"/>
              </w:rPr>
            </w:pPr>
            <w:r w:rsidRPr="00923224">
              <w:rPr>
                <w:rFonts w:eastAsia="Times New Roman"/>
                <w:i/>
                <w:iCs/>
                <w:color w:val="231F20"/>
                <w:sz w:val="17"/>
                <w:szCs w:val="17"/>
              </w:rPr>
              <w:t>quantum satis</w:t>
            </w:r>
          </w:p>
        </w:tc>
        <w:tc>
          <w:tcPr>
            <w:tcW w:w="1471" w:type="dxa"/>
            <w:tcBorders>
              <w:top w:val="single" w:sz="4" w:space="0" w:color="auto"/>
              <w:left w:val="single" w:sz="4" w:space="0" w:color="auto"/>
              <w:bottom w:val="single" w:sz="4" w:space="0" w:color="auto"/>
              <w:right w:val="single" w:sz="4" w:space="0" w:color="auto"/>
            </w:tcBorders>
            <w:vAlign w:val="center"/>
          </w:tcPr>
          <w:p w14:paraId="58E074CF" w14:textId="77777777" w:rsidR="00384D04" w:rsidRPr="00923224" w:rsidRDefault="00384D04" w:rsidP="00384D04">
            <w:pPr>
              <w:ind w:left="80"/>
              <w:rPr>
                <w:sz w:val="17"/>
                <w:szCs w:val="17"/>
              </w:rPr>
            </w:pPr>
            <w:r w:rsidRPr="00923224">
              <w:rPr>
                <w:rFonts w:eastAsia="Times New Roman"/>
                <w:i/>
                <w:iCs/>
                <w:color w:val="231F20"/>
                <w:sz w:val="17"/>
                <w:szCs w:val="17"/>
              </w:rPr>
              <w:t>quantum satis</w:t>
            </w:r>
          </w:p>
        </w:tc>
        <w:tc>
          <w:tcPr>
            <w:tcW w:w="1371" w:type="dxa"/>
            <w:tcBorders>
              <w:top w:val="single" w:sz="4" w:space="0" w:color="auto"/>
              <w:left w:val="single" w:sz="4" w:space="0" w:color="auto"/>
              <w:bottom w:val="single" w:sz="4" w:space="0" w:color="auto"/>
            </w:tcBorders>
            <w:vAlign w:val="center"/>
          </w:tcPr>
          <w:p w14:paraId="35EE07D6" w14:textId="77777777" w:rsidR="00384D04" w:rsidRPr="00923224" w:rsidRDefault="00384D04" w:rsidP="00384D04">
            <w:pPr>
              <w:ind w:left="80"/>
              <w:rPr>
                <w:sz w:val="17"/>
                <w:szCs w:val="17"/>
              </w:rPr>
            </w:pPr>
            <w:r w:rsidRPr="00923224">
              <w:rPr>
                <w:rFonts w:eastAsia="Times New Roman"/>
                <w:color w:val="231F20"/>
                <w:sz w:val="17"/>
                <w:szCs w:val="17"/>
              </w:rPr>
              <w:t>Evet</w:t>
            </w:r>
          </w:p>
        </w:tc>
      </w:tr>
      <w:tr w:rsidR="00384D04" w:rsidRPr="00923224" w14:paraId="06FE90C7" w14:textId="77777777" w:rsidTr="00384D04">
        <w:trPr>
          <w:trHeight w:val="798"/>
        </w:trPr>
        <w:tc>
          <w:tcPr>
            <w:tcW w:w="1120" w:type="dxa"/>
            <w:tcBorders>
              <w:top w:val="single" w:sz="4" w:space="0" w:color="auto"/>
              <w:bottom w:val="single" w:sz="4" w:space="0" w:color="auto"/>
              <w:right w:val="single" w:sz="4" w:space="0" w:color="auto"/>
            </w:tcBorders>
            <w:vAlign w:val="center"/>
          </w:tcPr>
          <w:p w14:paraId="6E03CABA" w14:textId="77777777" w:rsidR="00384D04" w:rsidRPr="00923224" w:rsidRDefault="00384D04" w:rsidP="00384D04">
            <w:pPr>
              <w:rPr>
                <w:sz w:val="17"/>
                <w:szCs w:val="17"/>
              </w:rPr>
            </w:pPr>
            <w:r w:rsidRPr="00923224">
              <w:rPr>
                <w:rFonts w:eastAsia="Times New Roman"/>
                <w:color w:val="231F20"/>
                <w:sz w:val="17"/>
                <w:szCs w:val="17"/>
              </w:rPr>
              <w:t>E 472b</w:t>
            </w:r>
          </w:p>
        </w:tc>
        <w:tc>
          <w:tcPr>
            <w:tcW w:w="1957" w:type="dxa"/>
            <w:tcBorders>
              <w:top w:val="single" w:sz="4" w:space="0" w:color="auto"/>
              <w:left w:val="single" w:sz="4" w:space="0" w:color="auto"/>
              <w:bottom w:val="single" w:sz="4" w:space="0" w:color="auto"/>
              <w:right w:val="single" w:sz="4" w:space="0" w:color="auto"/>
            </w:tcBorders>
            <w:vAlign w:val="center"/>
          </w:tcPr>
          <w:p w14:paraId="228527C6" w14:textId="77777777" w:rsidR="00384D04" w:rsidRPr="00923224" w:rsidRDefault="00384D04" w:rsidP="00384D04">
            <w:pPr>
              <w:ind w:left="60"/>
              <w:rPr>
                <w:sz w:val="17"/>
                <w:szCs w:val="17"/>
              </w:rPr>
            </w:pPr>
            <w:r w:rsidRPr="00923224">
              <w:rPr>
                <w:sz w:val="17"/>
                <w:szCs w:val="17"/>
              </w:rPr>
              <w:t>Yağ asitlerinin mono- ve digliseritlerinin laktik asit esterleri</w:t>
            </w:r>
          </w:p>
        </w:tc>
        <w:tc>
          <w:tcPr>
            <w:tcW w:w="1865" w:type="dxa"/>
            <w:tcBorders>
              <w:top w:val="single" w:sz="4" w:space="0" w:color="auto"/>
              <w:left w:val="single" w:sz="4" w:space="0" w:color="auto"/>
              <w:bottom w:val="single" w:sz="4" w:space="0" w:color="auto"/>
              <w:right w:val="single" w:sz="4" w:space="0" w:color="auto"/>
            </w:tcBorders>
            <w:vAlign w:val="center"/>
          </w:tcPr>
          <w:p w14:paraId="6953A77A" w14:textId="77777777" w:rsidR="00384D04" w:rsidRPr="00923224" w:rsidRDefault="00384D04" w:rsidP="00384D04">
            <w:pPr>
              <w:ind w:left="80"/>
              <w:rPr>
                <w:sz w:val="17"/>
                <w:szCs w:val="17"/>
              </w:rPr>
            </w:pPr>
            <w:r w:rsidRPr="00923224">
              <w:rPr>
                <w:rFonts w:eastAsia="Times New Roman"/>
                <w:i/>
                <w:iCs/>
                <w:color w:val="231F20"/>
                <w:sz w:val="17"/>
                <w:szCs w:val="17"/>
              </w:rPr>
              <w:t>quantum satis</w:t>
            </w:r>
          </w:p>
        </w:tc>
        <w:tc>
          <w:tcPr>
            <w:tcW w:w="1707" w:type="dxa"/>
            <w:tcBorders>
              <w:top w:val="single" w:sz="4" w:space="0" w:color="auto"/>
              <w:left w:val="single" w:sz="4" w:space="0" w:color="auto"/>
              <w:bottom w:val="single" w:sz="4" w:space="0" w:color="auto"/>
              <w:right w:val="single" w:sz="4" w:space="0" w:color="auto"/>
            </w:tcBorders>
            <w:vAlign w:val="center"/>
          </w:tcPr>
          <w:p w14:paraId="494CD746" w14:textId="77777777" w:rsidR="00384D04" w:rsidRPr="00923224" w:rsidRDefault="00384D04" w:rsidP="00384D04">
            <w:pPr>
              <w:ind w:left="80"/>
              <w:rPr>
                <w:sz w:val="17"/>
                <w:szCs w:val="17"/>
              </w:rPr>
            </w:pPr>
            <w:r w:rsidRPr="00923224">
              <w:rPr>
                <w:rFonts w:eastAsia="Times New Roman"/>
                <w:i/>
                <w:iCs/>
                <w:color w:val="231F20"/>
                <w:sz w:val="17"/>
                <w:szCs w:val="17"/>
              </w:rPr>
              <w:t>quantum satis</w:t>
            </w:r>
          </w:p>
        </w:tc>
        <w:tc>
          <w:tcPr>
            <w:tcW w:w="1471" w:type="dxa"/>
            <w:tcBorders>
              <w:top w:val="single" w:sz="4" w:space="0" w:color="auto"/>
              <w:left w:val="single" w:sz="4" w:space="0" w:color="auto"/>
              <w:bottom w:val="single" w:sz="4" w:space="0" w:color="auto"/>
              <w:right w:val="single" w:sz="4" w:space="0" w:color="auto"/>
            </w:tcBorders>
            <w:vAlign w:val="center"/>
          </w:tcPr>
          <w:p w14:paraId="23EB7E1C" w14:textId="77777777" w:rsidR="00384D04" w:rsidRPr="00923224" w:rsidRDefault="00384D04" w:rsidP="00384D04">
            <w:pPr>
              <w:ind w:left="80"/>
              <w:rPr>
                <w:sz w:val="17"/>
                <w:szCs w:val="17"/>
              </w:rPr>
            </w:pPr>
            <w:r w:rsidRPr="00923224">
              <w:rPr>
                <w:rFonts w:eastAsia="Times New Roman"/>
                <w:i/>
                <w:iCs/>
                <w:color w:val="231F20"/>
                <w:sz w:val="17"/>
                <w:szCs w:val="17"/>
              </w:rPr>
              <w:t>quantum satis</w:t>
            </w:r>
          </w:p>
        </w:tc>
        <w:tc>
          <w:tcPr>
            <w:tcW w:w="1371" w:type="dxa"/>
            <w:tcBorders>
              <w:top w:val="single" w:sz="4" w:space="0" w:color="auto"/>
              <w:left w:val="single" w:sz="4" w:space="0" w:color="auto"/>
              <w:bottom w:val="single" w:sz="4" w:space="0" w:color="auto"/>
            </w:tcBorders>
            <w:vAlign w:val="center"/>
          </w:tcPr>
          <w:p w14:paraId="1C51BE4F" w14:textId="77777777" w:rsidR="00384D04" w:rsidRPr="00923224" w:rsidRDefault="00384D04" w:rsidP="00384D04">
            <w:pPr>
              <w:ind w:left="80"/>
              <w:rPr>
                <w:sz w:val="17"/>
                <w:szCs w:val="17"/>
              </w:rPr>
            </w:pPr>
            <w:r w:rsidRPr="00923224">
              <w:rPr>
                <w:rFonts w:eastAsia="Times New Roman"/>
                <w:color w:val="231F20"/>
                <w:sz w:val="17"/>
                <w:szCs w:val="17"/>
              </w:rPr>
              <w:t>Evet</w:t>
            </w:r>
          </w:p>
        </w:tc>
      </w:tr>
      <w:tr w:rsidR="00384D04" w:rsidRPr="00923224" w14:paraId="25EE22DA" w14:textId="77777777" w:rsidTr="00384D04">
        <w:trPr>
          <w:trHeight w:val="798"/>
        </w:trPr>
        <w:tc>
          <w:tcPr>
            <w:tcW w:w="1120" w:type="dxa"/>
            <w:tcBorders>
              <w:top w:val="single" w:sz="4" w:space="0" w:color="auto"/>
              <w:bottom w:val="single" w:sz="4" w:space="0" w:color="auto"/>
              <w:right w:val="single" w:sz="4" w:space="0" w:color="auto"/>
            </w:tcBorders>
            <w:vAlign w:val="center"/>
          </w:tcPr>
          <w:p w14:paraId="6F04DEFB" w14:textId="77777777" w:rsidR="00384D04" w:rsidRPr="00923224" w:rsidRDefault="00384D04" w:rsidP="00384D04">
            <w:pPr>
              <w:rPr>
                <w:sz w:val="17"/>
                <w:szCs w:val="17"/>
              </w:rPr>
            </w:pPr>
            <w:r w:rsidRPr="00923224">
              <w:rPr>
                <w:rFonts w:eastAsia="Times New Roman"/>
                <w:color w:val="231F20"/>
                <w:sz w:val="17"/>
                <w:szCs w:val="17"/>
              </w:rPr>
              <w:t>E 472c</w:t>
            </w:r>
          </w:p>
        </w:tc>
        <w:tc>
          <w:tcPr>
            <w:tcW w:w="1957" w:type="dxa"/>
            <w:tcBorders>
              <w:top w:val="single" w:sz="4" w:space="0" w:color="auto"/>
              <w:left w:val="single" w:sz="4" w:space="0" w:color="auto"/>
              <w:bottom w:val="single" w:sz="4" w:space="0" w:color="auto"/>
              <w:right w:val="single" w:sz="4" w:space="0" w:color="auto"/>
            </w:tcBorders>
            <w:vAlign w:val="center"/>
          </w:tcPr>
          <w:p w14:paraId="28EB4855" w14:textId="77777777" w:rsidR="00384D04" w:rsidRPr="00923224" w:rsidRDefault="00384D04" w:rsidP="00384D04">
            <w:pPr>
              <w:ind w:left="60"/>
              <w:rPr>
                <w:sz w:val="17"/>
                <w:szCs w:val="17"/>
              </w:rPr>
            </w:pPr>
            <w:r w:rsidRPr="00923224">
              <w:rPr>
                <w:sz w:val="17"/>
                <w:szCs w:val="17"/>
              </w:rPr>
              <w:t>Yağ asitlerinin mono- ve digliseritlerinin sitrik asit esterleri</w:t>
            </w:r>
          </w:p>
        </w:tc>
        <w:tc>
          <w:tcPr>
            <w:tcW w:w="1865" w:type="dxa"/>
            <w:tcBorders>
              <w:top w:val="single" w:sz="4" w:space="0" w:color="auto"/>
              <w:left w:val="single" w:sz="4" w:space="0" w:color="auto"/>
              <w:bottom w:val="single" w:sz="4" w:space="0" w:color="auto"/>
              <w:right w:val="single" w:sz="4" w:space="0" w:color="auto"/>
            </w:tcBorders>
            <w:vAlign w:val="center"/>
          </w:tcPr>
          <w:p w14:paraId="6542B62D" w14:textId="77777777" w:rsidR="00384D04" w:rsidRPr="00923224" w:rsidRDefault="00384D04" w:rsidP="00384D04">
            <w:pPr>
              <w:ind w:left="80"/>
              <w:rPr>
                <w:sz w:val="17"/>
                <w:szCs w:val="17"/>
              </w:rPr>
            </w:pPr>
            <w:r w:rsidRPr="00923224">
              <w:rPr>
                <w:rFonts w:eastAsia="Times New Roman"/>
                <w:i/>
                <w:iCs/>
                <w:color w:val="231F20"/>
                <w:sz w:val="17"/>
                <w:szCs w:val="17"/>
              </w:rPr>
              <w:t>quantum satis</w:t>
            </w:r>
          </w:p>
        </w:tc>
        <w:tc>
          <w:tcPr>
            <w:tcW w:w="1707" w:type="dxa"/>
            <w:tcBorders>
              <w:top w:val="single" w:sz="4" w:space="0" w:color="auto"/>
              <w:left w:val="single" w:sz="4" w:space="0" w:color="auto"/>
              <w:bottom w:val="single" w:sz="4" w:space="0" w:color="auto"/>
              <w:right w:val="single" w:sz="4" w:space="0" w:color="auto"/>
            </w:tcBorders>
            <w:vAlign w:val="center"/>
          </w:tcPr>
          <w:p w14:paraId="4B53B942" w14:textId="77777777" w:rsidR="00384D04" w:rsidRPr="00923224" w:rsidRDefault="00384D04" w:rsidP="00384D04">
            <w:pPr>
              <w:ind w:left="80"/>
              <w:rPr>
                <w:sz w:val="17"/>
                <w:szCs w:val="17"/>
              </w:rPr>
            </w:pPr>
            <w:r w:rsidRPr="00923224">
              <w:rPr>
                <w:rFonts w:eastAsia="Times New Roman"/>
                <w:i/>
                <w:iCs/>
                <w:color w:val="231F20"/>
                <w:sz w:val="17"/>
                <w:szCs w:val="17"/>
              </w:rPr>
              <w:t>quantum satis</w:t>
            </w:r>
          </w:p>
        </w:tc>
        <w:tc>
          <w:tcPr>
            <w:tcW w:w="1471" w:type="dxa"/>
            <w:tcBorders>
              <w:top w:val="single" w:sz="4" w:space="0" w:color="auto"/>
              <w:left w:val="single" w:sz="4" w:space="0" w:color="auto"/>
              <w:bottom w:val="single" w:sz="4" w:space="0" w:color="auto"/>
              <w:right w:val="single" w:sz="4" w:space="0" w:color="auto"/>
            </w:tcBorders>
            <w:vAlign w:val="center"/>
          </w:tcPr>
          <w:p w14:paraId="65F6FBCE" w14:textId="77777777" w:rsidR="00384D04" w:rsidRPr="00923224" w:rsidRDefault="00384D04" w:rsidP="00384D04">
            <w:pPr>
              <w:ind w:left="80"/>
              <w:rPr>
                <w:sz w:val="17"/>
                <w:szCs w:val="17"/>
              </w:rPr>
            </w:pPr>
            <w:r w:rsidRPr="00923224">
              <w:rPr>
                <w:rFonts w:eastAsia="Times New Roman"/>
                <w:i/>
                <w:iCs/>
                <w:color w:val="231F20"/>
                <w:sz w:val="17"/>
                <w:szCs w:val="17"/>
              </w:rPr>
              <w:t>quantum satis</w:t>
            </w:r>
          </w:p>
        </w:tc>
        <w:tc>
          <w:tcPr>
            <w:tcW w:w="1371" w:type="dxa"/>
            <w:tcBorders>
              <w:top w:val="single" w:sz="4" w:space="0" w:color="auto"/>
              <w:left w:val="single" w:sz="4" w:space="0" w:color="auto"/>
              <w:bottom w:val="single" w:sz="4" w:space="0" w:color="auto"/>
            </w:tcBorders>
            <w:vAlign w:val="center"/>
          </w:tcPr>
          <w:p w14:paraId="4F26FE14" w14:textId="77777777" w:rsidR="00384D04" w:rsidRPr="00923224" w:rsidRDefault="00384D04" w:rsidP="00384D04">
            <w:pPr>
              <w:ind w:left="80"/>
              <w:rPr>
                <w:sz w:val="17"/>
                <w:szCs w:val="17"/>
              </w:rPr>
            </w:pPr>
            <w:r w:rsidRPr="00923224">
              <w:rPr>
                <w:rFonts w:eastAsia="Times New Roman"/>
                <w:color w:val="231F20"/>
                <w:sz w:val="17"/>
                <w:szCs w:val="17"/>
              </w:rPr>
              <w:t>Evet</w:t>
            </w:r>
          </w:p>
        </w:tc>
      </w:tr>
      <w:tr w:rsidR="00384D04" w:rsidRPr="00923224" w14:paraId="7BA1D5D9" w14:textId="77777777" w:rsidTr="00384D04">
        <w:trPr>
          <w:trHeight w:val="799"/>
        </w:trPr>
        <w:tc>
          <w:tcPr>
            <w:tcW w:w="1120" w:type="dxa"/>
            <w:tcBorders>
              <w:top w:val="single" w:sz="4" w:space="0" w:color="auto"/>
              <w:bottom w:val="single" w:sz="4" w:space="0" w:color="auto"/>
              <w:right w:val="single" w:sz="4" w:space="0" w:color="auto"/>
            </w:tcBorders>
            <w:vAlign w:val="center"/>
          </w:tcPr>
          <w:p w14:paraId="3BBBDA04" w14:textId="77777777" w:rsidR="00384D04" w:rsidRPr="00923224" w:rsidRDefault="00384D04" w:rsidP="00384D04">
            <w:pPr>
              <w:rPr>
                <w:sz w:val="17"/>
                <w:szCs w:val="17"/>
              </w:rPr>
            </w:pPr>
            <w:r w:rsidRPr="00923224">
              <w:rPr>
                <w:rFonts w:eastAsia="Times New Roman"/>
                <w:color w:val="231F20"/>
                <w:sz w:val="17"/>
                <w:szCs w:val="17"/>
              </w:rPr>
              <w:t>E 472d</w:t>
            </w:r>
          </w:p>
        </w:tc>
        <w:tc>
          <w:tcPr>
            <w:tcW w:w="1957" w:type="dxa"/>
            <w:tcBorders>
              <w:top w:val="single" w:sz="4" w:space="0" w:color="auto"/>
              <w:left w:val="single" w:sz="4" w:space="0" w:color="auto"/>
              <w:bottom w:val="single" w:sz="4" w:space="0" w:color="auto"/>
              <w:right w:val="single" w:sz="4" w:space="0" w:color="auto"/>
            </w:tcBorders>
            <w:vAlign w:val="center"/>
          </w:tcPr>
          <w:p w14:paraId="30A7969C" w14:textId="77777777" w:rsidR="00384D04" w:rsidRPr="00923224" w:rsidRDefault="00384D04" w:rsidP="00384D04">
            <w:pPr>
              <w:ind w:left="60"/>
              <w:rPr>
                <w:sz w:val="17"/>
                <w:szCs w:val="17"/>
              </w:rPr>
            </w:pPr>
            <w:r w:rsidRPr="00923224">
              <w:rPr>
                <w:sz w:val="17"/>
                <w:szCs w:val="17"/>
              </w:rPr>
              <w:t>Yağ asitlerinin mono- ve digliseritlerinin tartarik asit esterleri</w:t>
            </w:r>
          </w:p>
        </w:tc>
        <w:tc>
          <w:tcPr>
            <w:tcW w:w="1865" w:type="dxa"/>
            <w:tcBorders>
              <w:top w:val="single" w:sz="4" w:space="0" w:color="auto"/>
              <w:left w:val="single" w:sz="4" w:space="0" w:color="auto"/>
              <w:bottom w:val="single" w:sz="4" w:space="0" w:color="auto"/>
              <w:right w:val="single" w:sz="4" w:space="0" w:color="auto"/>
            </w:tcBorders>
            <w:vAlign w:val="center"/>
          </w:tcPr>
          <w:p w14:paraId="28499944" w14:textId="77777777" w:rsidR="00384D04" w:rsidRPr="00923224" w:rsidRDefault="00384D04" w:rsidP="00384D04">
            <w:pPr>
              <w:ind w:left="80"/>
              <w:rPr>
                <w:sz w:val="17"/>
                <w:szCs w:val="17"/>
              </w:rPr>
            </w:pPr>
            <w:r w:rsidRPr="00923224">
              <w:rPr>
                <w:rFonts w:eastAsia="Times New Roman"/>
                <w:i/>
                <w:iCs/>
                <w:color w:val="231F20"/>
                <w:sz w:val="17"/>
                <w:szCs w:val="17"/>
              </w:rPr>
              <w:t>quantum satis</w:t>
            </w:r>
          </w:p>
        </w:tc>
        <w:tc>
          <w:tcPr>
            <w:tcW w:w="1707" w:type="dxa"/>
            <w:tcBorders>
              <w:top w:val="single" w:sz="4" w:space="0" w:color="auto"/>
              <w:left w:val="single" w:sz="4" w:space="0" w:color="auto"/>
              <w:bottom w:val="single" w:sz="4" w:space="0" w:color="auto"/>
              <w:right w:val="single" w:sz="4" w:space="0" w:color="auto"/>
            </w:tcBorders>
            <w:vAlign w:val="center"/>
          </w:tcPr>
          <w:p w14:paraId="2A89A131" w14:textId="77777777" w:rsidR="00384D04" w:rsidRPr="00923224" w:rsidRDefault="00384D04" w:rsidP="00384D04">
            <w:pPr>
              <w:ind w:left="80"/>
              <w:rPr>
                <w:sz w:val="17"/>
                <w:szCs w:val="17"/>
              </w:rPr>
            </w:pPr>
            <w:r w:rsidRPr="00923224">
              <w:rPr>
                <w:rFonts w:eastAsia="Times New Roman"/>
                <w:i/>
                <w:iCs/>
                <w:color w:val="231F20"/>
                <w:sz w:val="17"/>
                <w:szCs w:val="17"/>
              </w:rPr>
              <w:t>quantum satis</w:t>
            </w:r>
          </w:p>
        </w:tc>
        <w:tc>
          <w:tcPr>
            <w:tcW w:w="1471" w:type="dxa"/>
            <w:tcBorders>
              <w:top w:val="single" w:sz="4" w:space="0" w:color="auto"/>
              <w:left w:val="single" w:sz="4" w:space="0" w:color="auto"/>
              <w:bottom w:val="single" w:sz="4" w:space="0" w:color="auto"/>
              <w:right w:val="single" w:sz="4" w:space="0" w:color="auto"/>
            </w:tcBorders>
            <w:vAlign w:val="center"/>
          </w:tcPr>
          <w:p w14:paraId="7CF9A652" w14:textId="77777777" w:rsidR="00384D04" w:rsidRPr="00923224" w:rsidRDefault="00384D04" w:rsidP="00384D04">
            <w:pPr>
              <w:ind w:left="80"/>
              <w:rPr>
                <w:sz w:val="17"/>
                <w:szCs w:val="17"/>
              </w:rPr>
            </w:pPr>
            <w:r w:rsidRPr="00923224">
              <w:rPr>
                <w:rFonts w:eastAsia="Times New Roman"/>
                <w:i/>
                <w:iCs/>
                <w:color w:val="231F20"/>
                <w:sz w:val="17"/>
                <w:szCs w:val="17"/>
              </w:rPr>
              <w:t>quantum satis</w:t>
            </w:r>
          </w:p>
        </w:tc>
        <w:tc>
          <w:tcPr>
            <w:tcW w:w="1371" w:type="dxa"/>
            <w:tcBorders>
              <w:top w:val="single" w:sz="4" w:space="0" w:color="auto"/>
              <w:left w:val="single" w:sz="4" w:space="0" w:color="auto"/>
              <w:bottom w:val="single" w:sz="4" w:space="0" w:color="auto"/>
            </w:tcBorders>
            <w:vAlign w:val="center"/>
          </w:tcPr>
          <w:p w14:paraId="106E899C" w14:textId="77777777" w:rsidR="00384D04" w:rsidRPr="00923224" w:rsidRDefault="00384D04" w:rsidP="00384D04">
            <w:pPr>
              <w:ind w:left="80"/>
              <w:rPr>
                <w:sz w:val="17"/>
                <w:szCs w:val="17"/>
              </w:rPr>
            </w:pPr>
            <w:r w:rsidRPr="00923224">
              <w:rPr>
                <w:rFonts w:eastAsia="Times New Roman"/>
                <w:color w:val="231F20"/>
                <w:sz w:val="17"/>
                <w:szCs w:val="17"/>
              </w:rPr>
              <w:t>Evet</w:t>
            </w:r>
          </w:p>
        </w:tc>
      </w:tr>
      <w:tr w:rsidR="00384D04" w:rsidRPr="00923224" w14:paraId="435484B8" w14:textId="77777777" w:rsidTr="00AD68CA">
        <w:trPr>
          <w:trHeight w:val="881"/>
        </w:trPr>
        <w:tc>
          <w:tcPr>
            <w:tcW w:w="1120" w:type="dxa"/>
            <w:tcBorders>
              <w:top w:val="single" w:sz="4" w:space="0" w:color="auto"/>
              <w:bottom w:val="single" w:sz="4" w:space="0" w:color="auto"/>
              <w:right w:val="single" w:sz="4" w:space="0" w:color="auto"/>
            </w:tcBorders>
            <w:vAlign w:val="center"/>
          </w:tcPr>
          <w:p w14:paraId="0A95DE2C" w14:textId="77777777" w:rsidR="00384D04" w:rsidRPr="00923224" w:rsidRDefault="00384D04" w:rsidP="00384D04">
            <w:pPr>
              <w:rPr>
                <w:sz w:val="17"/>
                <w:szCs w:val="17"/>
              </w:rPr>
            </w:pPr>
            <w:r w:rsidRPr="00923224">
              <w:rPr>
                <w:rFonts w:eastAsia="Times New Roman"/>
                <w:color w:val="231F20"/>
                <w:sz w:val="17"/>
                <w:szCs w:val="17"/>
              </w:rPr>
              <w:t>E 472e</w:t>
            </w:r>
          </w:p>
        </w:tc>
        <w:tc>
          <w:tcPr>
            <w:tcW w:w="1957" w:type="dxa"/>
            <w:tcBorders>
              <w:top w:val="single" w:sz="4" w:space="0" w:color="auto"/>
              <w:left w:val="single" w:sz="4" w:space="0" w:color="auto"/>
              <w:bottom w:val="single" w:sz="4" w:space="0" w:color="auto"/>
              <w:right w:val="single" w:sz="4" w:space="0" w:color="auto"/>
            </w:tcBorders>
            <w:vAlign w:val="center"/>
          </w:tcPr>
          <w:p w14:paraId="3278E6AC" w14:textId="77777777" w:rsidR="00384D04" w:rsidRPr="00923224" w:rsidRDefault="00384D04" w:rsidP="00384D04">
            <w:pPr>
              <w:ind w:left="60"/>
              <w:rPr>
                <w:sz w:val="17"/>
                <w:szCs w:val="17"/>
              </w:rPr>
            </w:pPr>
            <w:r w:rsidRPr="00923224">
              <w:rPr>
                <w:sz w:val="17"/>
                <w:szCs w:val="17"/>
              </w:rPr>
              <w:t>Yağ asitlerinin mono- ve digliseritlerinin mono- ve diasetil tartarik asit esterleri</w:t>
            </w:r>
          </w:p>
        </w:tc>
        <w:tc>
          <w:tcPr>
            <w:tcW w:w="1865" w:type="dxa"/>
            <w:tcBorders>
              <w:top w:val="single" w:sz="4" w:space="0" w:color="auto"/>
              <w:left w:val="single" w:sz="4" w:space="0" w:color="auto"/>
              <w:bottom w:val="single" w:sz="4" w:space="0" w:color="auto"/>
              <w:right w:val="single" w:sz="4" w:space="0" w:color="auto"/>
            </w:tcBorders>
            <w:vAlign w:val="center"/>
          </w:tcPr>
          <w:p w14:paraId="63362029" w14:textId="77777777" w:rsidR="00384D04" w:rsidRPr="00923224" w:rsidRDefault="00384D04" w:rsidP="00384D04">
            <w:pPr>
              <w:ind w:left="80"/>
              <w:rPr>
                <w:sz w:val="17"/>
                <w:szCs w:val="17"/>
              </w:rPr>
            </w:pPr>
            <w:r w:rsidRPr="00923224">
              <w:rPr>
                <w:rFonts w:eastAsia="Times New Roman"/>
                <w:i/>
                <w:iCs/>
                <w:color w:val="231F20"/>
                <w:sz w:val="17"/>
                <w:szCs w:val="17"/>
              </w:rPr>
              <w:t>quantum satis</w:t>
            </w:r>
          </w:p>
        </w:tc>
        <w:tc>
          <w:tcPr>
            <w:tcW w:w="1707" w:type="dxa"/>
            <w:tcBorders>
              <w:top w:val="single" w:sz="4" w:space="0" w:color="auto"/>
              <w:left w:val="single" w:sz="4" w:space="0" w:color="auto"/>
              <w:bottom w:val="single" w:sz="4" w:space="0" w:color="auto"/>
              <w:right w:val="single" w:sz="4" w:space="0" w:color="auto"/>
            </w:tcBorders>
            <w:vAlign w:val="center"/>
          </w:tcPr>
          <w:p w14:paraId="2E7CB045" w14:textId="77777777" w:rsidR="00384D04" w:rsidRPr="00923224" w:rsidRDefault="00384D04" w:rsidP="00384D04">
            <w:pPr>
              <w:ind w:left="80"/>
              <w:rPr>
                <w:sz w:val="17"/>
                <w:szCs w:val="17"/>
              </w:rPr>
            </w:pPr>
            <w:r w:rsidRPr="00923224">
              <w:rPr>
                <w:rFonts w:eastAsia="Times New Roman"/>
                <w:i/>
                <w:iCs/>
                <w:color w:val="231F20"/>
                <w:sz w:val="17"/>
                <w:szCs w:val="17"/>
              </w:rPr>
              <w:t>quantum satis</w:t>
            </w:r>
          </w:p>
        </w:tc>
        <w:tc>
          <w:tcPr>
            <w:tcW w:w="1471" w:type="dxa"/>
            <w:tcBorders>
              <w:top w:val="single" w:sz="4" w:space="0" w:color="auto"/>
              <w:left w:val="single" w:sz="4" w:space="0" w:color="auto"/>
              <w:bottom w:val="single" w:sz="4" w:space="0" w:color="auto"/>
              <w:right w:val="single" w:sz="4" w:space="0" w:color="auto"/>
            </w:tcBorders>
            <w:vAlign w:val="center"/>
          </w:tcPr>
          <w:p w14:paraId="008305B6" w14:textId="77777777" w:rsidR="00384D04" w:rsidRPr="00923224" w:rsidRDefault="00384D04" w:rsidP="00384D04">
            <w:pPr>
              <w:ind w:left="80"/>
              <w:rPr>
                <w:sz w:val="17"/>
                <w:szCs w:val="17"/>
              </w:rPr>
            </w:pPr>
            <w:r w:rsidRPr="00923224">
              <w:rPr>
                <w:rFonts w:eastAsia="Times New Roman"/>
                <w:i/>
                <w:iCs/>
                <w:color w:val="231F20"/>
                <w:sz w:val="17"/>
                <w:szCs w:val="17"/>
              </w:rPr>
              <w:t>quantum satis</w:t>
            </w:r>
          </w:p>
        </w:tc>
        <w:tc>
          <w:tcPr>
            <w:tcW w:w="1371" w:type="dxa"/>
            <w:tcBorders>
              <w:top w:val="single" w:sz="4" w:space="0" w:color="auto"/>
              <w:left w:val="single" w:sz="4" w:space="0" w:color="auto"/>
              <w:bottom w:val="single" w:sz="4" w:space="0" w:color="auto"/>
            </w:tcBorders>
            <w:vAlign w:val="center"/>
          </w:tcPr>
          <w:p w14:paraId="3D7EC4E6" w14:textId="77777777" w:rsidR="00384D04" w:rsidRPr="00923224" w:rsidRDefault="00384D04" w:rsidP="00384D04">
            <w:pPr>
              <w:ind w:left="80"/>
              <w:rPr>
                <w:sz w:val="17"/>
                <w:szCs w:val="17"/>
              </w:rPr>
            </w:pPr>
            <w:r w:rsidRPr="00923224">
              <w:rPr>
                <w:rFonts w:eastAsia="Times New Roman"/>
                <w:color w:val="231F20"/>
                <w:sz w:val="17"/>
                <w:szCs w:val="17"/>
              </w:rPr>
              <w:t>Evet</w:t>
            </w:r>
          </w:p>
        </w:tc>
      </w:tr>
      <w:tr w:rsidR="00384D04" w:rsidRPr="00923224" w14:paraId="40630D17" w14:textId="77777777" w:rsidTr="00AD68CA">
        <w:trPr>
          <w:trHeight w:val="909"/>
        </w:trPr>
        <w:tc>
          <w:tcPr>
            <w:tcW w:w="1120" w:type="dxa"/>
            <w:tcBorders>
              <w:top w:val="single" w:sz="4" w:space="0" w:color="auto"/>
              <w:bottom w:val="single" w:sz="4" w:space="0" w:color="auto"/>
              <w:right w:val="single" w:sz="4" w:space="0" w:color="auto"/>
            </w:tcBorders>
            <w:vAlign w:val="center"/>
          </w:tcPr>
          <w:p w14:paraId="1C7471FE" w14:textId="77777777" w:rsidR="00384D04" w:rsidRPr="00923224" w:rsidRDefault="00384D04" w:rsidP="00384D04">
            <w:pPr>
              <w:rPr>
                <w:sz w:val="17"/>
                <w:szCs w:val="17"/>
              </w:rPr>
            </w:pPr>
            <w:r w:rsidRPr="00923224">
              <w:rPr>
                <w:rFonts w:eastAsia="Times New Roman"/>
                <w:color w:val="231F20"/>
                <w:sz w:val="17"/>
                <w:szCs w:val="17"/>
              </w:rPr>
              <w:t>E 472f</w:t>
            </w:r>
          </w:p>
        </w:tc>
        <w:tc>
          <w:tcPr>
            <w:tcW w:w="1957" w:type="dxa"/>
            <w:tcBorders>
              <w:top w:val="single" w:sz="4" w:space="0" w:color="auto"/>
              <w:left w:val="single" w:sz="4" w:space="0" w:color="auto"/>
              <w:bottom w:val="single" w:sz="4" w:space="0" w:color="auto"/>
              <w:right w:val="single" w:sz="4" w:space="0" w:color="auto"/>
            </w:tcBorders>
            <w:vAlign w:val="center"/>
          </w:tcPr>
          <w:p w14:paraId="3A45ED5F" w14:textId="77777777" w:rsidR="00384D04" w:rsidRPr="00923224" w:rsidRDefault="00384D04" w:rsidP="00384D04">
            <w:pPr>
              <w:ind w:left="60"/>
              <w:rPr>
                <w:sz w:val="17"/>
                <w:szCs w:val="17"/>
              </w:rPr>
            </w:pPr>
            <w:r w:rsidRPr="00923224">
              <w:rPr>
                <w:sz w:val="17"/>
                <w:szCs w:val="17"/>
              </w:rPr>
              <w:t>Yağ asitlerinin mono- ve digliseritlerinin tartarik ve asetik asit karışımlarının esterleri</w:t>
            </w:r>
          </w:p>
        </w:tc>
        <w:tc>
          <w:tcPr>
            <w:tcW w:w="1865" w:type="dxa"/>
            <w:tcBorders>
              <w:top w:val="single" w:sz="4" w:space="0" w:color="auto"/>
              <w:left w:val="single" w:sz="4" w:space="0" w:color="auto"/>
              <w:bottom w:val="single" w:sz="4" w:space="0" w:color="auto"/>
              <w:right w:val="single" w:sz="4" w:space="0" w:color="auto"/>
            </w:tcBorders>
            <w:vAlign w:val="center"/>
          </w:tcPr>
          <w:p w14:paraId="27B03605" w14:textId="77777777" w:rsidR="00384D04" w:rsidRPr="00923224" w:rsidRDefault="00384D04" w:rsidP="00384D04">
            <w:pPr>
              <w:ind w:left="80"/>
              <w:rPr>
                <w:sz w:val="17"/>
                <w:szCs w:val="17"/>
              </w:rPr>
            </w:pPr>
            <w:r w:rsidRPr="00923224">
              <w:rPr>
                <w:rFonts w:eastAsia="Times New Roman"/>
                <w:i/>
                <w:iCs/>
                <w:color w:val="231F20"/>
                <w:sz w:val="17"/>
                <w:szCs w:val="17"/>
              </w:rPr>
              <w:t>quantum satis</w:t>
            </w:r>
          </w:p>
        </w:tc>
        <w:tc>
          <w:tcPr>
            <w:tcW w:w="1707" w:type="dxa"/>
            <w:tcBorders>
              <w:top w:val="single" w:sz="4" w:space="0" w:color="auto"/>
              <w:left w:val="single" w:sz="4" w:space="0" w:color="auto"/>
              <w:bottom w:val="single" w:sz="4" w:space="0" w:color="auto"/>
              <w:right w:val="single" w:sz="4" w:space="0" w:color="auto"/>
            </w:tcBorders>
            <w:vAlign w:val="center"/>
          </w:tcPr>
          <w:p w14:paraId="2E1535DC" w14:textId="77777777" w:rsidR="00384D04" w:rsidRPr="00923224" w:rsidRDefault="00384D04" w:rsidP="00384D04">
            <w:pPr>
              <w:ind w:left="80"/>
              <w:rPr>
                <w:sz w:val="17"/>
                <w:szCs w:val="17"/>
              </w:rPr>
            </w:pPr>
            <w:r w:rsidRPr="00923224">
              <w:rPr>
                <w:rFonts w:eastAsia="Times New Roman"/>
                <w:i/>
                <w:iCs/>
                <w:color w:val="231F20"/>
                <w:sz w:val="17"/>
                <w:szCs w:val="17"/>
              </w:rPr>
              <w:t>quantum satis</w:t>
            </w:r>
          </w:p>
        </w:tc>
        <w:tc>
          <w:tcPr>
            <w:tcW w:w="1471" w:type="dxa"/>
            <w:tcBorders>
              <w:top w:val="single" w:sz="4" w:space="0" w:color="auto"/>
              <w:left w:val="single" w:sz="4" w:space="0" w:color="auto"/>
              <w:bottom w:val="single" w:sz="4" w:space="0" w:color="auto"/>
              <w:right w:val="single" w:sz="4" w:space="0" w:color="auto"/>
            </w:tcBorders>
            <w:vAlign w:val="center"/>
          </w:tcPr>
          <w:p w14:paraId="7EBFFCCE" w14:textId="77777777" w:rsidR="00384D04" w:rsidRPr="00923224" w:rsidRDefault="00384D04" w:rsidP="00384D04">
            <w:pPr>
              <w:ind w:left="80"/>
              <w:rPr>
                <w:sz w:val="17"/>
                <w:szCs w:val="17"/>
              </w:rPr>
            </w:pPr>
            <w:r w:rsidRPr="00923224">
              <w:rPr>
                <w:rFonts w:eastAsia="Times New Roman"/>
                <w:i/>
                <w:iCs/>
                <w:color w:val="231F20"/>
                <w:sz w:val="17"/>
                <w:szCs w:val="17"/>
              </w:rPr>
              <w:t>quantum satis</w:t>
            </w:r>
          </w:p>
        </w:tc>
        <w:tc>
          <w:tcPr>
            <w:tcW w:w="1371" w:type="dxa"/>
            <w:tcBorders>
              <w:top w:val="single" w:sz="4" w:space="0" w:color="auto"/>
              <w:left w:val="single" w:sz="4" w:space="0" w:color="auto"/>
              <w:bottom w:val="single" w:sz="4" w:space="0" w:color="auto"/>
            </w:tcBorders>
            <w:vAlign w:val="center"/>
          </w:tcPr>
          <w:p w14:paraId="26525A68" w14:textId="77777777" w:rsidR="00384D04" w:rsidRPr="00923224" w:rsidRDefault="00384D04" w:rsidP="00384D04">
            <w:pPr>
              <w:ind w:left="80"/>
              <w:rPr>
                <w:sz w:val="17"/>
                <w:szCs w:val="17"/>
              </w:rPr>
            </w:pPr>
            <w:r w:rsidRPr="00923224">
              <w:rPr>
                <w:rFonts w:eastAsia="Times New Roman"/>
                <w:color w:val="231F20"/>
                <w:sz w:val="17"/>
                <w:szCs w:val="17"/>
              </w:rPr>
              <w:t>Evet</w:t>
            </w:r>
          </w:p>
        </w:tc>
      </w:tr>
      <w:tr w:rsidR="00384D04" w:rsidRPr="00923224" w14:paraId="292AEB85" w14:textId="77777777" w:rsidTr="00384D04">
        <w:trPr>
          <w:trHeight w:val="798"/>
        </w:trPr>
        <w:tc>
          <w:tcPr>
            <w:tcW w:w="1120" w:type="dxa"/>
            <w:tcBorders>
              <w:top w:val="single" w:sz="4" w:space="0" w:color="auto"/>
              <w:bottom w:val="single" w:sz="4" w:space="0" w:color="auto"/>
              <w:right w:val="single" w:sz="4" w:space="0" w:color="auto"/>
            </w:tcBorders>
            <w:vAlign w:val="center"/>
          </w:tcPr>
          <w:p w14:paraId="32FA05DF" w14:textId="77777777" w:rsidR="00384D04" w:rsidRPr="00923224" w:rsidRDefault="00384D04" w:rsidP="00384D04">
            <w:pPr>
              <w:rPr>
                <w:sz w:val="17"/>
                <w:szCs w:val="17"/>
              </w:rPr>
            </w:pPr>
            <w:r w:rsidRPr="00923224">
              <w:rPr>
                <w:rFonts w:eastAsia="Times New Roman"/>
                <w:color w:val="231F20"/>
                <w:sz w:val="17"/>
                <w:szCs w:val="17"/>
              </w:rPr>
              <w:t>E 473</w:t>
            </w:r>
          </w:p>
        </w:tc>
        <w:tc>
          <w:tcPr>
            <w:tcW w:w="1957" w:type="dxa"/>
            <w:tcBorders>
              <w:top w:val="single" w:sz="4" w:space="0" w:color="auto"/>
              <w:left w:val="single" w:sz="4" w:space="0" w:color="auto"/>
              <w:bottom w:val="single" w:sz="4" w:space="0" w:color="auto"/>
              <w:right w:val="single" w:sz="4" w:space="0" w:color="auto"/>
            </w:tcBorders>
            <w:vAlign w:val="center"/>
          </w:tcPr>
          <w:p w14:paraId="3CBFFFAC" w14:textId="77777777" w:rsidR="00384D04" w:rsidRPr="00923224" w:rsidRDefault="00384D04" w:rsidP="00384D04">
            <w:pPr>
              <w:ind w:left="60"/>
              <w:rPr>
                <w:sz w:val="17"/>
                <w:szCs w:val="17"/>
              </w:rPr>
            </w:pPr>
            <w:r w:rsidRPr="00923224">
              <w:rPr>
                <w:sz w:val="17"/>
                <w:szCs w:val="17"/>
              </w:rPr>
              <w:t>Yağ asitlerinin sukroz esterleri</w:t>
            </w:r>
          </w:p>
        </w:tc>
        <w:tc>
          <w:tcPr>
            <w:tcW w:w="1865" w:type="dxa"/>
            <w:tcBorders>
              <w:top w:val="single" w:sz="4" w:space="0" w:color="auto"/>
              <w:left w:val="single" w:sz="4" w:space="0" w:color="auto"/>
              <w:bottom w:val="single" w:sz="4" w:space="0" w:color="auto"/>
              <w:right w:val="single" w:sz="4" w:space="0" w:color="auto"/>
            </w:tcBorders>
            <w:vAlign w:val="center"/>
          </w:tcPr>
          <w:p w14:paraId="2CC04426" w14:textId="77777777" w:rsidR="00384D04" w:rsidRPr="00923224" w:rsidRDefault="00384D04" w:rsidP="00384D04">
            <w:pPr>
              <w:ind w:left="80"/>
              <w:rPr>
                <w:sz w:val="17"/>
                <w:szCs w:val="17"/>
              </w:rPr>
            </w:pPr>
            <w:r w:rsidRPr="00923224">
              <w:rPr>
                <w:rFonts w:eastAsia="Times New Roman"/>
                <w:color w:val="231F20"/>
                <w:sz w:val="17"/>
                <w:szCs w:val="17"/>
              </w:rPr>
              <w:t>50 000 mg/kg</w:t>
            </w:r>
          </w:p>
        </w:tc>
        <w:tc>
          <w:tcPr>
            <w:tcW w:w="1707" w:type="dxa"/>
            <w:tcBorders>
              <w:top w:val="single" w:sz="4" w:space="0" w:color="auto"/>
              <w:left w:val="single" w:sz="4" w:space="0" w:color="auto"/>
              <w:bottom w:val="single" w:sz="4" w:space="0" w:color="auto"/>
              <w:right w:val="single" w:sz="4" w:space="0" w:color="auto"/>
            </w:tcBorders>
            <w:vAlign w:val="center"/>
          </w:tcPr>
          <w:p w14:paraId="67033766" w14:textId="77777777" w:rsidR="00384D04" w:rsidRPr="00923224" w:rsidRDefault="00384D04" w:rsidP="00384D04">
            <w:pPr>
              <w:ind w:left="80"/>
              <w:rPr>
                <w:sz w:val="17"/>
                <w:szCs w:val="17"/>
              </w:rPr>
            </w:pPr>
            <w:r w:rsidRPr="00923224">
              <w:rPr>
                <w:rFonts w:eastAsia="Times New Roman"/>
                <w:color w:val="231F20"/>
                <w:sz w:val="17"/>
                <w:szCs w:val="17"/>
              </w:rPr>
              <w:t>50 mg/kg</w:t>
            </w:r>
          </w:p>
        </w:tc>
        <w:tc>
          <w:tcPr>
            <w:tcW w:w="1471" w:type="dxa"/>
            <w:tcBorders>
              <w:top w:val="single" w:sz="4" w:space="0" w:color="auto"/>
              <w:left w:val="single" w:sz="4" w:space="0" w:color="auto"/>
              <w:bottom w:val="single" w:sz="4" w:space="0" w:color="auto"/>
              <w:right w:val="single" w:sz="4" w:space="0" w:color="auto"/>
            </w:tcBorders>
            <w:vAlign w:val="center"/>
          </w:tcPr>
          <w:p w14:paraId="01713CD8" w14:textId="77777777" w:rsidR="00384D04" w:rsidRPr="00923224" w:rsidRDefault="00384D04" w:rsidP="00384D04">
            <w:pPr>
              <w:ind w:left="80"/>
              <w:rPr>
                <w:sz w:val="17"/>
                <w:szCs w:val="17"/>
              </w:rPr>
            </w:pPr>
            <w:r w:rsidRPr="00923224">
              <w:rPr>
                <w:rFonts w:eastAsia="Times New Roman"/>
                <w:color w:val="231F20"/>
                <w:sz w:val="17"/>
                <w:szCs w:val="17"/>
              </w:rPr>
              <w:t>25 mg/L</w:t>
            </w:r>
          </w:p>
        </w:tc>
        <w:tc>
          <w:tcPr>
            <w:tcW w:w="1371" w:type="dxa"/>
            <w:tcBorders>
              <w:top w:val="single" w:sz="4" w:space="0" w:color="auto"/>
              <w:left w:val="single" w:sz="4" w:space="0" w:color="auto"/>
              <w:bottom w:val="single" w:sz="4" w:space="0" w:color="auto"/>
            </w:tcBorders>
            <w:vAlign w:val="center"/>
          </w:tcPr>
          <w:p w14:paraId="7037D673" w14:textId="77777777" w:rsidR="00384D04" w:rsidRPr="00923224" w:rsidRDefault="00384D04" w:rsidP="00384D04">
            <w:pPr>
              <w:ind w:left="80"/>
              <w:rPr>
                <w:sz w:val="17"/>
                <w:szCs w:val="17"/>
              </w:rPr>
            </w:pPr>
            <w:r w:rsidRPr="00923224">
              <w:rPr>
                <w:sz w:val="17"/>
                <w:szCs w:val="17"/>
              </w:rPr>
              <w:t>Evet, sadece taşıyıcı olarak</w:t>
            </w:r>
          </w:p>
        </w:tc>
      </w:tr>
      <w:tr w:rsidR="00384D04" w:rsidRPr="00923224" w14:paraId="2F070C5D" w14:textId="77777777" w:rsidTr="00384D04">
        <w:trPr>
          <w:trHeight w:val="869"/>
        </w:trPr>
        <w:tc>
          <w:tcPr>
            <w:tcW w:w="1120" w:type="dxa"/>
            <w:tcBorders>
              <w:top w:val="single" w:sz="4" w:space="0" w:color="auto"/>
              <w:bottom w:val="single" w:sz="4" w:space="0" w:color="auto"/>
              <w:right w:val="single" w:sz="4" w:space="0" w:color="auto"/>
            </w:tcBorders>
            <w:vAlign w:val="center"/>
          </w:tcPr>
          <w:p w14:paraId="6E9A285A" w14:textId="77777777" w:rsidR="00384D04" w:rsidRPr="00923224" w:rsidRDefault="00384D04" w:rsidP="00384D04">
            <w:pPr>
              <w:rPr>
                <w:sz w:val="17"/>
                <w:szCs w:val="17"/>
              </w:rPr>
            </w:pPr>
            <w:r w:rsidRPr="00923224">
              <w:rPr>
                <w:rFonts w:eastAsia="Times New Roman"/>
                <w:color w:val="231F20"/>
                <w:sz w:val="17"/>
                <w:szCs w:val="17"/>
              </w:rPr>
              <w:t>E 500</w:t>
            </w:r>
          </w:p>
        </w:tc>
        <w:tc>
          <w:tcPr>
            <w:tcW w:w="1957" w:type="dxa"/>
            <w:tcBorders>
              <w:top w:val="single" w:sz="4" w:space="0" w:color="auto"/>
              <w:left w:val="single" w:sz="4" w:space="0" w:color="auto"/>
              <w:bottom w:val="single" w:sz="4" w:space="0" w:color="auto"/>
              <w:right w:val="single" w:sz="4" w:space="0" w:color="auto"/>
            </w:tcBorders>
            <w:vAlign w:val="center"/>
          </w:tcPr>
          <w:p w14:paraId="2B0AF923" w14:textId="77777777" w:rsidR="00384D04" w:rsidRPr="00923224" w:rsidRDefault="00384D04" w:rsidP="00384D04">
            <w:pPr>
              <w:ind w:left="60"/>
              <w:rPr>
                <w:sz w:val="17"/>
                <w:szCs w:val="17"/>
              </w:rPr>
            </w:pPr>
            <w:r w:rsidRPr="00923224">
              <w:rPr>
                <w:rFonts w:eastAsia="Times New Roman"/>
                <w:color w:val="231F20"/>
                <w:sz w:val="17"/>
                <w:szCs w:val="17"/>
              </w:rPr>
              <w:t>Sodyum karbonatlar</w:t>
            </w:r>
          </w:p>
        </w:tc>
        <w:tc>
          <w:tcPr>
            <w:tcW w:w="1865" w:type="dxa"/>
            <w:tcBorders>
              <w:top w:val="single" w:sz="4" w:space="0" w:color="auto"/>
              <w:left w:val="single" w:sz="4" w:space="0" w:color="auto"/>
              <w:bottom w:val="single" w:sz="4" w:space="0" w:color="auto"/>
              <w:right w:val="single" w:sz="4" w:space="0" w:color="auto"/>
            </w:tcBorders>
            <w:vAlign w:val="center"/>
          </w:tcPr>
          <w:p w14:paraId="5F0471AE" w14:textId="77777777" w:rsidR="00384D04" w:rsidRPr="00923224" w:rsidRDefault="00384D04" w:rsidP="00384D04">
            <w:pPr>
              <w:ind w:left="80"/>
              <w:rPr>
                <w:sz w:val="17"/>
                <w:szCs w:val="17"/>
              </w:rPr>
            </w:pPr>
            <w:r w:rsidRPr="00923224">
              <w:rPr>
                <w:rFonts w:eastAsia="Times New Roman"/>
                <w:i/>
                <w:iCs/>
                <w:color w:val="231F20"/>
                <w:sz w:val="17"/>
                <w:szCs w:val="17"/>
              </w:rPr>
              <w:t>quantum satis</w:t>
            </w:r>
          </w:p>
        </w:tc>
        <w:tc>
          <w:tcPr>
            <w:tcW w:w="1707" w:type="dxa"/>
            <w:tcBorders>
              <w:top w:val="single" w:sz="4" w:space="0" w:color="auto"/>
              <w:left w:val="single" w:sz="4" w:space="0" w:color="auto"/>
              <w:bottom w:val="single" w:sz="4" w:space="0" w:color="auto"/>
              <w:right w:val="single" w:sz="4" w:space="0" w:color="auto"/>
            </w:tcBorders>
            <w:vAlign w:val="center"/>
          </w:tcPr>
          <w:p w14:paraId="488A025E" w14:textId="77777777" w:rsidR="00384D04" w:rsidRPr="00923224" w:rsidRDefault="00384D04" w:rsidP="00384D04">
            <w:pPr>
              <w:ind w:left="80"/>
              <w:rPr>
                <w:sz w:val="17"/>
                <w:szCs w:val="17"/>
              </w:rPr>
            </w:pPr>
            <w:r w:rsidRPr="00923224">
              <w:rPr>
                <w:rFonts w:eastAsia="Times New Roman"/>
                <w:i/>
                <w:iCs/>
                <w:color w:val="231F20"/>
                <w:sz w:val="17"/>
                <w:szCs w:val="17"/>
              </w:rPr>
              <w:t>quantum satis</w:t>
            </w:r>
          </w:p>
        </w:tc>
        <w:tc>
          <w:tcPr>
            <w:tcW w:w="1471" w:type="dxa"/>
            <w:tcBorders>
              <w:top w:val="single" w:sz="4" w:space="0" w:color="auto"/>
              <w:left w:val="single" w:sz="4" w:space="0" w:color="auto"/>
              <w:bottom w:val="single" w:sz="4" w:space="0" w:color="auto"/>
              <w:right w:val="single" w:sz="4" w:space="0" w:color="auto"/>
            </w:tcBorders>
            <w:vAlign w:val="center"/>
          </w:tcPr>
          <w:p w14:paraId="7189A809" w14:textId="77777777" w:rsidR="00384D04" w:rsidRPr="00923224" w:rsidRDefault="00384D04" w:rsidP="00384D04">
            <w:pPr>
              <w:ind w:left="80"/>
              <w:rPr>
                <w:sz w:val="17"/>
                <w:szCs w:val="17"/>
              </w:rPr>
            </w:pPr>
            <w:r w:rsidRPr="00923224">
              <w:rPr>
                <w:rFonts w:eastAsia="Times New Roman"/>
                <w:i/>
                <w:iCs/>
                <w:color w:val="231F20"/>
                <w:sz w:val="17"/>
                <w:szCs w:val="17"/>
              </w:rPr>
              <w:t>quantum satis</w:t>
            </w:r>
          </w:p>
        </w:tc>
        <w:tc>
          <w:tcPr>
            <w:tcW w:w="1371" w:type="dxa"/>
            <w:tcBorders>
              <w:top w:val="single" w:sz="4" w:space="0" w:color="auto"/>
              <w:left w:val="single" w:sz="4" w:space="0" w:color="auto"/>
              <w:bottom w:val="single" w:sz="4" w:space="0" w:color="auto"/>
            </w:tcBorders>
            <w:vAlign w:val="center"/>
          </w:tcPr>
          <w:p w14:paraId="490063F2" w14:textId="77777777" w:rsidR="00384D04" w:rsidRPr="00923224" w:rsidRDefault="00384D04" w:rsidP="00384D04">
            <w:pPr>
              <w:ind w:left="80"/>
              <w:rPr>
                <w:sz w:val="17"/>
                <w:szCs w:val="17"/>
              </w:rPr>
            </w:pPr>
            <w:r w:rsidRPr="00923224">
              <w:rPr>
                <w:rFonts w:eastAsia="Times New Roman"/>
                <w:color w:val="231F20"/>
                <w:sz w:val="17"/>
                <w:szCs w:val="17"/>
              </w:rPr>
              <w:t>Evet</w:t>
            </w:r>
          </w:p>
        </w:tc>
      </w:tr>
      <w:tr w:rsidR="00384D04" w:rsidRPr="00923224" w14:paraId="6BC270A6" w14:textId="77777777" w:rsidTr="00384D04">
        <w:trPr>
          <w:trHeight w:val="1062"/>
        </w:trPr>
        <w:tc>
          <w:tcPr>
            <w:tcW w:w="1120" w:type="dxa"/>
            <w:tcBorders>
              <w:top w:val="single" w:sz="4" w:space="0" w:color="auto"/>
              <w:bottom w:val="single" w:sz="4" w:space="0" w:color="auto"/>
              <w:right w:val="single" w:sz="4" w:space="0" w:color="auto"/>
            </w:tcBorders>
            <w:vAlign w:val="center"/>
          </w:tcPr>
          <w:p w14:paraId="3C721045" w14:textId="77777777" w:rsidR="00384D04" w:rsidRPr="00923224" w:rsidRDefault="00384D04" w:rsidP="00384D04">
            <w:pPr>
              <w:rPr>
                <w:sz w:val="17"/>
                <w:szCs w:val="17"/>
              </w:rPr>
            </w:pPr>
            <w:r w:rsidRPr="00923224">
              <w:rPr>
                <w:rFonts w:eastAsia="Times New Roman"/>
                <w:color w:val="231F20"/>
                <w:sz w:val="17"/>
                <w:szCs w:val="17"/>
              </w:rPr>
              <w:t>E 501</w:t>
            </w:r>
          </w:p>
        </w:tc>
        <w:tc>
          <w:tcPr>
            <w:tcW w:w="1957" w:type="dxa"/>
            <w:tcBorders>
              <w:top w:val="single" w:sz="4" w:space="0" w:color="auto"/>
              <w:left w:val="single" w:sz="4" w:space="0" w:color="auto"/>
              <w:bottom w:val="single" w:sz="4" w:space="0" w:color="auto"/>
              <w:right w:val="single" w:sz="4" w:space="0" w:color="auto"/>
            </w:tcBorders>
            <w:vAlign w:val="center"/>
          </w:tcPr>
          <w:p w14:paraId="7EE701A7" w14:textId="77777777" w:rsidR="00384D04" w:rsidRPr="00923224" w:rsidRDefault="00384D04" w:rsidP="00384D04">
            <w:pPr>
              <w:ind w:left="60"/>
              <w:rPr>
                <w:sz w:val="17"/>
                <w:szCs w:val="17"/>
              </w:rPr>
            </w:pPr>
            <w:r w:rsidRPr="00923224">
              <w:rPr>
                <w:rFonts w:eastAsia="Times New Roman"/>
                <w:color w:val="231F20"/>
                <w:sz w:val="17"/>
                <w:szCs w:val="17"/>
              </w:rPr>
              <w:t>Potasyum karbonatlar</w:t>
            </w:r>
          </w:p>
        </w:tc>
        <w:tc>
          <w:tcPr>
            <w:tcW w:w="1865" w:type="dxa"/>
            <w:tcBorders>
              <w:top w:val="single" w:sz="4" w:space="0" w:color="auto"/>
              <w:left w:val="single" w:sz="4" w:space="0" w:color="auto"/>
              <w:bottom w:val="single" w:sz="4" w:space="0" w:color="auto"/>
              <w:right w:val="single" w:sz="4" w:space="0" w:color="auto"/>
            </w:tcBorders>
            <w:vAlign w:val="center"/>
          </w:tcPr>
          <w:p w14:paraId="7F3754A8" w14:textId="77777777" w:rsidR="00384D04" w:rsidRPr="00923224" w:rsidRDefault="00384D04" w:rsidP="00384D04">
            <w:pPr>
              <w:ind w:left="80"/>
              <w:rPr>
                <w:sz w:val="17"/>
                <w:szCs w:val="17"/>
              </w:rPr>
            </w:pPr>
            <w:r w:rsidRPr="00923224">
              <w:rPr>
                <w:rFonts w:eastAsia="Times New Roman"/>
                <w:i/>
                <w:iCs/>
                <w:color w:val="231F20"/>
                <w:sz w:val="17"/>
                <w:szCs w:val="17"/>
              </w:rPr>
              <w:t>quantum satis</w:t>
            </w:r>
          </w:p>
        </w:tc>
        <w:tc>
          <w:tcPr>
            <w:tcW w:w="1707" w:type="dxa"/>
            <w:tcBorders>
              <w:top w:val="single" w:sz="4" w:space="0" w:color="auto"/>
              <w:left w:val="single" w:sz="4" w:space="0" w:color="auto"/>
              <w:bottom w:val="single" w:sz="4" w:space="0" w:color="auto"/>
              <w:right w:val="single" w:sz="4" w:space="0" w:color="auto"/>
            </w:tcBorders>
            <w:vAlign w:val="center"/>
          </w:tcPr>
          <w:p w14:paraId="08B7ADF1" w14:textId="77777777" w:rsidR="00384D04" w:rsidRPr="00923224" w:rsidRDefault="00384D04" w:rsidP="00384D04">
            <w:pPr>
              <w:ind w:left="80"/>
              <w:rPr>
                <w:sz w:val="17"/>
                <w:szCs w:val="17"/>
              </w:rPr>
            </w:pPr>
            <w:r w:rsidRPr="00923224">
              <w:rPr>
                <w:rFonts w:eastAsia="Times New Roman"/>
                <w:i/>
                <w:iCs/>
                <w:color w:val="231F20"/>
                <w:sz w:val="17"/>
                <w:szCs w:val="17"/>
              </w:rPr>
              <w:t>quantum satis</w:t>
            </w:r>
          </w:p>
        </w:tc>
        <w:tc>
          <w:tcPr>
            <w:tcW w:w="1471" w:type="dxa"/>
            <w:tcBorders>
              <w:top w:val="single" w:sz="4" w:space="0" w:color="auto"/>
              <w:left w:val="single" w:sz="4" w:space="0" w:color="auto"/>
              <w:bottom w:val="single" w:sz="4" w:space="0" w:color="auto"/>
              <w:right w:val="single" w:sz="4" w:space="0" w:color="auto"/>
            </w:tcBorders>
            <w:vAlign w:val="center"/>
          </w:tcPr>
          <w:p w14:paraId="0998A23D" w14:textId="77777777" w:rsidR="00384D04" w:rsidRPr="00923224" w:rsidRDefault="00384D04" w:rsidP="00384D04">
            <w:pPr>
              <w:ind w:left="80"/>
              <w:rPr>
                <w:sz w:val="17"/>
                <w:szCs w:val="17"/>
              </w:rPr>
            </w:pPr>
            <w:r w:rsidRPr="00923224">
              <w:rPr>
                <w:rFonts w:eastAsia="Times New Roman"/>
                <w:i/>
                <w:iCs/>
                <w:color w:val="231F20"/>
                <w:sz w:val="17"/>
                <w:szCs w:val="17"/>
              </w:rPr>
              <w:t>quantum satis</w:t>
            </w:r>
          </w:p>
        </w:tc>
        <w:tc>
          <w:tcPr>
            <w:tcW w:w="1371" w:type="dxa"/>
            <w:tcBorders>
              <w:top w:val="single" w:sz="4" w:space="0" w:color="auto"/>
              <w:left w:val="single" w:sz="4" w:space="0" w:color="auto"/>
              <w:bottom w:val="single" w:sz="4" w:space="0" w:color="auto"/>
            </w:tcBorders>
            <w:vAlign w:val="center"/>
          </w:tcPr>
          <w:p w14:paraId="3F94ADAA" w14:textId="77777777" w:rsidR="00384D04" w:rsidRPr="00923224" w:rsidRDefault="00384D04" w:rsidP="00384D04">
            <w:pPr>
              <w:pStyle w:val="TableParagraph"/>
              <w:spacing w:before="94"/>
              <w:ind w:left="85"/>
              <w:rPr>
                <w:sz w:val="17"/>
                <w:szCs w:val="17"/>
              </w:rPr>
            </w:pPr>
            <w:r w:rsidRPr="00923224">
              <w:rPr>
                <w:sz w:val="17"/>
                <w:szCs w:val="17"/>
              </w:rPr>
              <w:t xml:space="preserve">Evet, E 501(i) </w:t>
            </w:r>
          </w:p>
          <w:p w14:paraId="45D732BE" w14:textId="77777777" w:rsidR="00384D04" w:rsidRPr="00923224" w:rsidRDefault="00384D04" w:rsidP="00384D04">
            <w:pPr>
              <w:ind w:left="80"/>
              <w:rPr>
                <w:sz w:val="17"/>
                <w:szCs w:val="17"/>
              </w:rPr>
            </w:pPr>
            <w:r w:rsidRPr="00923224">
              <w:rPr>
                <w:sz w:val="17"/>
                <w:szCs w:val="17"/>
              </w:rPr>
              <w:t>Potasyum karbonat sadece</w:t>
            </w:r>
          </w:p>
        </w:tc>
      </w:tr>
    </w:tbl>
    <w:p w14:paraId="1D68710A" w14:textId="77777777" w:rsidR="00D65258" w:rsidRPr="00923224" w:rsidRDefault="00D65258">
      <w:pPr>
        <w:rPr>
          <w:sz w:val="17"/>
          <w:szCs w:val="17"/>
        </w:rPr>
        <w:sectPr w:rsidR="00D65258" w:rsidRPr="00923224">
          <w:pgSz w:w="11900" w:h="16838"/>
          <w:pgMar w:top="940" w:right="1440" w:bottom="276" w:left="1440" w:header="0" w:footer="0" w:gutter="0"/>
          <w:cols w:space="708" w:equalWidth="0">
            <w:col w:w="9026"/>
          </w:cols>
        </w:sectPr>
      </w:pPr>
    </w:p>
    <w:p w14:paraId="4AC5534A" w14:textId="77777777" w:rsidR="00D65258" w:rsidRPr="00923224" w:rsidRDefault="00D65258">
      <w:pPr>
        <w:spacing w:line="20" w:lineRule="exact"/>
        <w:rPr>
          <w:sz w:val="17"/>
          <w:szCs w:val="17"/>
        </w:rPr>
      </w:pPr>
      <w:bookmarkStart w:id="217" w:name="page323"/>
      <w:bookmarkEnd w:id="217"/>
    </w:p>
    <w:p w14:paraId="0F1922BD" w14:textId="77777777" w:rsidR="00D65258" w:rsidRPr="00923224" w:rsidRDefault="00D65258">
      <w:pPr>
        <w:spacing w:line="87" w:lineRule="exact"/>
        <w:rPr>
          <w:sz w:val="17"/>
          <w:szCs w:val="17"/>
        </w:rPr>
      </w:pPr>
    </w:p>
    <w:tbl>
      <w:tblPr>
        <w:tblW w:w="9491" w:type="dxa"/>
        <w:tblInd w:w="-168" w:type="dxa"/>
        <w:tblLayout w:type="fixed"/>
        <w:tblCellMar>
          <w:left w:w="0" w:type="dxa"/>
          <w:right w:w="0" w:type="dxa"/>
        </w:tblCellMar>
        <w:tblLook w:val="04A0" w:firstRow="1" w:lastRow="0" w:firstColumn="1" w:lastColumn="0" w:noHBand="0" w:noVBand="1"/>
      </w:tblPr>
      <w:tblGrid>
        <w:gridCol w:w="1106"/>
        <w:gridCol w:w="1960"/>
        <w:gridCol w:w="1862"/>
        <w:gridCol w:w="1693"/>
        <w:gridCol w:w="1485"/>
        <w:gridCol w:w="1385"/>
      </w:tblGrid>
      <w:tr w:rsidR="009D5790" w:rsidRPr="00923224" w14:paraId="6CD18247" w14:textId="77777777" w:rsidTr="009D5790">
        <w:trPr>
          <w:trHeight w:val="708"/>
        </w:trPr>
        <w:tc>
          <w:tcPr>
            <w:tcW w:w="1106" w:type="dxa"/>
            <w:tcBorders>
              <w:top w:val="single" w:sz="4" w:space="0" w:color="auto"/>
              <w:bottom w:val="single" w:sz="4" w:space="0" w:color="auto"/>
              <w:right w:val="single" w:sz="4" w:space="0" w:color="auto"/>
            </w:tcBorders>
            <w:vAlign w:val="center"/>
          </w:tcPr>
          <w:p w14:paraId="525672DE" w14:textId="77777777" w:rsidR="009D5790" w:rsidRPr="00923224" w:rsidRDefault="009D5790" w:rsidP="009D5790">
            <w:pPr>
              <w:jc w:val="center"/>
              <w:rPr>
                <w:rFonts w:eastAsia="Times New Roman"/>
                <w:b/>
                <w:color w:val="231F20"/>
                <w:sz w:val="17"/>
                <w:szCs w:val="17"/>
              </w:rPr>
            </w:pPr>
            <w:r w:rsidRPr="00923224">
              <w:rPr>
                <w:b/>
                <w:w w:val="105"/>
                <w:sz w:val="17"/>
                <w:szCs w:val="17"/>
              </w:rPr>
              <w:t>Eklenen gıda katkı maddesinin E kodu</w:t>
            </w:r>
          </w:p>
        </w:tc>
        <w:tc>
          <w:tcPr>
            <w:tcW w:w="1960" w:type="dxa"/>
            <w:tcBorders>
              <w:top w:val="single" w:sz="4" w:space="0" w:color="auto"/>
              <w:left w:val="single" w:sz="4" w:space="0" w:color="auto"/>
              <w:bottom w:val="single" w:sz="4" w:space="0" w:color="auto"/>
              <w:right w:val="single" w:sz="4" w:space="0" w:color="auto"/>
            </w:tcBorders>
            <w:vAlign w:val="center"/>
          </w:tcPr>
          <w:p w14:paraId="5981900E" w14:textId="77777777" w:rsidR="009D5790" w:rsidRPr="00923224" w:rsidRDefault="009D5790" w:rsidP="009D5790">
            <w:pPr>
              <w:ind w:left="60"/>
              <w:jc w:val="center"/>
              <w:rPr>
                <w:rFonts w:eastAsia="Times New Roman"/>
                <w:b/>
                <w:color w:val="231F20"/>
                <w:sz w:val="17"/>
                <w:szCs w:val="17"/>
              </w:rPr>
            </w:pPr>
            <w:r w:rsidRPr="00923224">
              <w:rPr>
                <w:b/>
                <w:w w:val="105"/>
                <w:sz w:val="17"/>
                <w:szCs w:val="17"/>
              </w:rPr>
              <w:t>Eklenen gıda katkı maddesinin adı</w:t>
            </w:r>
          </w:p>
        </w:tc>
        <w:tc>
          <w:tcPr>
            <w:tcW w:w="1862" w:type="dxa"/>
            <w:tcBorders>
              <w:top w:val="single" w:sz="4" w:space="0" w:color="auto"/>
              <w:left w:val="single" w:sz="4" w:space="0" w:color="auto"/>
              <w:bottom w:val="single" w:sz="4" w:space="0" w:color="auto"/>
              <w:right w:val="single" w:sz="4" w:space="0" w:color="auto"/>
            </w:tcBorders>
            <w:vAlign w:val="center"/>
          </w:tcPr>
          <w:p w14:paraId="5A804805" w14:textId="77777777" w:rsidR="009D5790" w:rsidRPr="00923224" w:rsidRDefault="009D5790" w:rsidP="009D5790">
            <w:pPr>
              <w:ind w:left="80"/>
              <w:jc w:val="center"/>
              <w:rPr>
                <w:rFonts w:eastAsia="Times New Roman"/>
                <w:b/>
                <w:i/>
                <w:iCs/>
                <w:color w:val="231F20"/>
                <w:sz w:val="17"/>
                <w:szCs w:val="17"/>
              </w:rPr>
            </w:pPr>
            <w:r w:rsidRPr="00923224">
              <w:rPr>
                <w:b/>
                <w:w w:val="105"/>
                <w:sz w:val="17"/>
                <w:szCs w:val="17"/>
              </w:rPr>
              <w:t>Enzim preparat</w:t>
            </w:r>
            <w:r w:rsidRPr="00923224">
              <w:rPr>
                <w:b/>
                <w:spacing w:val="-2"/>
                <w:w w:val="105"/>
                <w:sz w:val="17"/>
                <w:szCs w:val="17"/>
              </w:rPr>
              <w:t xml:space="preserve">larında </w:t>
            </w:r>
            <w:r w:rsidRPr="00923224">
              <w:rPr>
                <w:b/>
                <w:w w:val="105"/>
                <w:sz w:val="17"/>
                <w:szCs w:val="17"/>
              </w:rPr>
              <w:t>maksimum miktar</w:t>
            </w:r>
          </w:p>
        </w:tc>
        <w:tc>
          <w:tcPr>
            <w:tcW w:w="1693" w:type="dxa"/>
            <w:tcBorders>
              <w:top w:val="single" w:sz="4" w:space="0" w:color="auto"/>
              <w:left w:val="single" w:sz="4" w:space="0" w:color="auto"/>
              <w:bottom w:val="single" w:sz="4" w:space="0" w:color="auto"/>
              <w:right w:val="single" w:sz="4" w:space="0" w:color="auto"/>
            </w:tcBorders>
            <w:vAlign w:val="center"/>
          </w:tcPr>
          <w:p w14:paraId="0657C6FB" w14:textId="77777777" w:rsidR="009D5790" w:rsidRPr="00923224" w:rsidRDefault="009D5790" w:rsidP="009D5790">
            <w:pPr>
              <w:ind w:left="80"/>
              <w:jc w:val="center"/>
              <w:rPr>
                <w:rFonts w:eastAsia="Times New Roman"/>
                <w:b/>
                <w:i/>
                <w:iCs/>
                <w:color w:val="231F20"/>
                <w:sz w:val="17"/>
                <w:szCs w:val="17"/>
              </w:rPr>
            </w:pPr>
            <w:r w:rsidRPr="00923224">
              <w:rPr>
                <w:b/>
                <w:w w:val="105"/>
                <w:sz w:val="17"/>
                <w:szCs w:val="17"/>
              </w:rPr>
              <w:t>Son üründe maksimum miktar (içecekler hariç)</w:t>
            </w:r>
          </w:p>
        </w:tc>
        <w:tc>
          <w:tcPr>
            <w:tcW w:w="1485" w:type="dxa"/>
            <w:tcBorders>
              <w:top w:val="single" w:sz="4" w:space="0" w:color="auto"/>
              <w:left w:val="single" w:sz="4" w:space="0" w:color="auto"/>
              <w:bottom w:val="single" w:sz="4" w:space="0" w:color="auto"/>
              <w:right w:val="single" w:sz="4" w:space="0" w:color="auto"/>
            </w:tcBorders>
            <w:vAlign w:val="center"/>
          </w:tcPr>
          <w:p w14:paraId="70793285" w14:textId="77777777" w:rsidR="009D5790" w:rsidRPr="00923224" w:rsidRDefault="009D5790" w:rsidP="009D5790">
            <w:pPr>
              <w:ind w:left="80"/>
              <w:jc w:val="center"/>
              <w:rPr>
                <w:rFonts w:eastAsia="Times New Roman"/>
                <w:b/>
                <w:i/>
                <w:iCs/>
                <w:color w:val="231F20"/>
                <w:sz w:val="17"/>
                <w:szCs w:val="17"/>
              </w:rPr>
            </w:pPr>
            <w:r w:rsidRPr="00923224">
              <w:rPr>
                <w:b/>
                <w:w w:val="105"/>
                <w:sz w:val="17"/>
                <w:szCs w:val="17"/>
              </w:rPr>
              <w:t>İçeceklerde maksimum miktar</w:t>
            </w:r>
          </w:p>
        </w:tc>
        <w:tc>
          <w:tcPr>
            <w:tcW w:w="1385" w:type="dxa"/>
            <w:tcBorders>
              <w:top w:val="single" w:sz="4" w:space="0" w:color="auto"/>
              <w:left w:val="single" w:sz="4" w:space="0" w:color="auto"/>
              <w:bottom w:val="single" w:sz="4" w:space="0" w:color="auto"/>
            </w:tcBorders>
            <w:vAlign w:val="center"/>
          </w:tcPr>
          <w:p w14:paraId="74940004" w14:textId="77777777" w:rsidR="009D5790" w:rsidRPr="00923224" w:rsidRDefault="009D5790" w:rsidP="009D5790">
            <w:pPr>
              <w:ind w:left="80"/>
              <w:jc w:val="center"/>
              <w:rPr>
                <w:rFonts w:eastAsia="Times New Roman"/>
                <w:b/>
                <w:color w:val="231F20"/>
                <w:sz w:val="17"/>
                <w:szCs w:val="17"/>
              </w:rPr>
            </w:pPr>
            <w:r w:rsidRPr="00923224">
              <w:rPr>
                <w:b/>
                <w:w w:val="105"/>
                <w:sz w:val="17"/>
                <w:szCs w:val="17"/>
              </w:rPr>
              <w:t>Taşıyıcı olarak kullanılabilir mi?</w:t>
            </w:r>
          </w:p>
        </w:tc>
      </w:tr>
      <w:tr w:rsidR="009D5790" w:rsidRPr="00923224" w14:paraId="79ECE350" w14:textId="77777777" w:rsidTr="009D5790">
        <w:trPr>
          <w:trHeight w:val="490"/>
        </w:trPr>
        <w:tc>
          <w:tcPr>
            <w:tcW w:w="1106" w:type="dxa"/>
            <w:tcBorders>
              <w:top w:val="single" w:sz="4" w:space="0" w:color="auto"/>
              <w:bottom w:val="single" w:sz="4" w:space="0" w:color="auto"/>
              <w:right w:val="single" w:sz="4" w:space="0" w:color="auto"/>
            </w:tcBorders>
            <w:vAlign w:val="center"/>
          </w:tcPr>
          <w:p w14:paraId="3C7FBC21" w14:textId="77777777" w:rsidR="009D5790" w:rsidRPr="00923224" w:rsidRDefault="009D5790" w:rsidP="009D5790">
            <w:pPr>
              <w:rPr>
                <w:sz w:val="17"/>
                <w:szCs w:val="17"/>
              </w:rPr>
            </w:pPr>
            <w:r w:rsidRPr="00923224">
              <w:rPr>
                <w:rFonts w:eastAsia="Times New Roman"/>
                <w:color w:val="231F20"/>
                <w:sz w:val="17"/>
                <w:szCs w:val="17"/>
              </w:rPr>
              <w:t>E 503</w:t>
            </w:r>
          </w:p>
        </w:tc>
        <w:tc>
          <w:tcPr>
            <w:tcW w:w="1960" w:type="dxa"/>
            <w:tcBorders>
              <w:top w:val="single" w:sz="4" w:space="0" w:color="auto"/>
              <w:left w:val="single" w:sz="4" w:space="0" w:color="auto"/>
              <w:bottom w:val="single" w:sz="4" w:space="0" w:color="auto"/>
              <w:right w:val="single" w:sz="4" w:space="0" w:color="auto"/>
            </w:tcBorders>
            <w:vAlign w:val="center"/>
          </w:tcPr>
          <w:p w14:paraId="0B610BD8" w14:textId="77777777" w:rsidR="009D5790" w:rsidRPr="00923224" w:rsidRDefault="009D5790" w:rsidP="009D5790">
            <w:pPr>
              <w:ind w:left="60"/>
              <w:rPr>
                <w:sz w:val="17"/>
                <w:szCs w:val="17"/>
              </w:rPr>
            </w:pPr>
            <w:r w:rsidRPr="00923224">
              <w:rPr>
                <w:rFonts w:eastAsia="Times New Roman"/>
                <w:color w:val="231F20"/>
                <w:sz w:val="17"/>
                <w:szCs w:val="17"/>
              </w:rPr>
              <w:t>Amonyum karbonatlar</w:t>
            </w:r>
          </w:p>
        </w:tc>
        <w:tc>
          <w:tcPr>
            <w:tcW w:w="1862" w:type="dxa"/>
            <w:tcBorders>
              <w:top w:val="single" w:sz="4" w:space="0" w:color="auto"/>
              <w:left w:val="single" w:sz="4" w:space="0" w:color="auto"/>
              <w:bottom w:val="single" w:sz="4" w:space="0" w:color="auto"/>
              <w:right w:val="single" w:sz="4" w:space="0" w:color="auto"/>
            </w:tcBorders>
            <w:vAlign w:val="center"/>
          </w:tcPr>
          <w:p w14:paraId="25100662" w14:textId="77777777" w:rsidR="009D5790" w:rsidRPr="00923224" w:rsidRDefault="009D5790" w:rsidP="009D5790">
            <w:pPr>
              <w:ind w:left="80"/>
              <w:rPr>
                <w:sz w:val="17"/>
                <w:szCs w:val="17"/>
              </w:rPr>
            </w:pPr>
            <w:r w:rsidRPr="00923224">
              <w:rPr>
                <w:rFonts w:eastAsia="Times New Roman"/>
                <w:i/>
                <w:iCs/>
                <w:color w:val="231F20"/>
                <w:sz w:val="17"/>
                <w:szCs w:val="17"/>
              </w:rPr>
              <w:t>quantum satis</w:t>
            </w:r>
          </w:p>
        </w:tc>
        <w:tc>
          <w:tcPr>
            <w:tcW w:w="1693" w:type="dxa"/>
            <w:tcBorders>
              <w:top w:val="single" w:sz="4" w:space="0" w:color="auto"/>
              <w:left w:val="single" w:sz="4" w:space="0" w:color="auto"/>
              <w:bottom w:val="single" w:sz="4" w:space="0" w:color="auto"/>
              <w:right w:val="single" w:sz="4" w:space="0" w:color="auto"/>
            </w:tcBorders>
            <w:vAlign w:val="center"/>
          </w:tcPr>
          <w:p w14:paraId="72D197D1" w14:textId="77777777" w:rsidR="009D5790" w:rsidRPr="00923224" w:rsidRDefault="009D5790" w:rsidP="009D5790">
            <w:pPr>
              <w:ind w:left="80"/>
              <w:rPr>
                <w:sz w:val="17"/>
                <w:szCs w:val="17"/>
              </w:rPr>
            </w:pPr>
            <w:r w:rsidRPr="00923224">
              <w:rPr>
                <w:rFonts w:eastAsia="Times New Roman"/>
                <w:i/>
                <w:iCs/>
                <w:color w:val="231F20"/>
                <w:sz w:val="17"/>
                <w:szCs w:val="17"/>
              </w:rPr>
              <w:t>quantum satis</w:t>
            </w:r>
          </w:p>
        </w:tc>
        <w:tc>
          <w:tcPr>
            <w:tcW w:w="1485" w:type="dxa"/>
            <w:tcBorders>
              <w:top w:val="single" w:sz="4" w:space="0" w:color="auto"/>
              <w:left w:val="single" w:sz="4" w:space="0" w:color="auto"/>
              <w:bottom w:val="single" w:sz="4" w:space="0" w:color="auto"/>
              <w:right w:val="single" w:sz="4" w:space="0" w:color="auto"/>
            </w:tcBorders>
            <w:vAlign w:val="center"/>
          </w:tcPr>
          <w:p w14:paraId="6DBA324C" w14:textId="77777777" w:rsidR="009D5790" w:rsidRPr="00923224" w:rsidRDefault="009D5790" w:rsidP="009D5790">
            <w:pPr>
              <w:ind w:left="80"/>
              <w:rPr>
                <w:sz w:val="17"/>
                <w:szCs w:val="17"/>
              </w:rPr>
            </w:pPr>
            <w:r w:rsidRPr="00923224">
              <w:rPr>
                <w:rFonts w:eastAsia="Times New Roman"/>
                <w:i/>
                <w:iCs/>
                <w:color w:val="231F20"/>
                <w:sz w:val="17"/>
                <w:szCs w:val="17"/>
              </w:rPr>
              <w:t>quantum satis</w:t>
            </w:r>
          </w:p>
        </w:tc>
        <w:tc>
          <w:tcPr>
            <w:tcW w:w="1385" w:type="dxa"/>
            <w:tcBorders>
              <w:top w:val="single" w:sz="4" w:space="0" w:color="auto"/>
              <w:left w:val="single" w:sz="4" w:space="0" w:color="auto"/>
              <w:bottom w:val="single" w:sz="4" w:space="0" w:color="auto"/>
            </w:tcBorders>
            <w:vAlign w:val="center"/>
          </w:tcPr>
          <w:p w14:paraId="1B2873BD" w14:textId="77777777" w:rsidR="009D5790" w:rsidRPr="00923224" w:rsidRDefault="009D5790" w:rsidP="009D5790">
            <w:pPr>
              <w:ind w:left="80"/>
              <w:rPr>
                <w:sz w:val="17"/>
                <w:szCs w:val="17"/>
              </w:rPr>
            </w:pPr>
            <w:r w:rsidRPr="00923224">
              <w:rPr>
                <w:sz w:val="17"/>
                <w:szCs w:val="17"/>
              </w:rPr>
              <w:t>Evet</w:t>
            </w:r>
          </w:p>
        </w:tc>
      </w:tr>
      <w:tr w:rsidR="009D5790" w:rsidRPr="00923224" w14:paraId="75174553" w14:textId="77777777" w:rsidTr="009D5790">
        <w:trPr>
          <w:trHeight w:val="491"/>
        </w:trPr>
        <w:tc>
          <w:tcPr>
            <w:tcW w:w="1106" w:type="dxa"/>
            <w:tcBorders>
              <w:top w:val="single" w:sz="4" w:space="0" w:color="auto"/>
              <w:bottom w:val="single" w:sz="4" w:space="0" w:color="auto"/>
              <w:right w:val="single" w:sz="4" w:space="0" w:color="auto"/>
            </w:tcBorders>
            <w:vAlign w:val="center"/>
          </w:tcPr>
          <w:p w14:paraId="0FD9631C" w14:textId="77777777" w:rsidR="009D5790" w:rsidRPr="00923224" w:rsidRDefault="009D5790" w:rsidP="009D5790">
            <w:pPr>
              <w:rPr>
                <w:sz w:val="17"/>
                <w:szCs w:val="17"/>
              </w:rPr>
            </w:pPr>
            <w:r w:rsidRPr="00923224">
              <w:rPr>
                <w:rFonts w:eastAsia="Times New Roman"/>
                <w:color w:val="231F20"/>
                <w:sz w:val="17"/>
                <w:szCs w:val="17"/>
              </w:rPr>
              <w:t>E 504</w:t>
            </w:r>
          </w:p>
        </w:tc>
        <w:tc>
          <w:tcPr>
            <w:tcW w:w="1960" w:type="dxa"/>
            <w:tcBorders>
              <w:top w:val="single" w:sz="4" w:space="0" w:color="auto"/>
              <w:left w:val="single" w:sz="4" w:space="0" w:color="auto"/>
              <w:bottom w:val="single" w:sz="4" w:space="0" w:color="auto"/>
              <w:right w:val="single" w:sz="4" w:space="0" w:color="auto"/>
            </w:tcBorders>
            <w:vAlign w:val="center"/>
          </w:tcPr>
          <w:p w14:paraId="21BBE425" w14:textId="77777777" w:rsidR="009D5790" w:rsidRPr="00923224" w:rsidRDefault="009D5790" w:rsidP="009D5790">
            <w:pPr>
              <w:ind w:left="60"/>
              <w:rPr>
                <w:sz w:val="17"/>
                <w:szCs w:val="17"/>
              </w:rPr>
            </w:pPr>
            <w:r w:rsidRPr="00923224">
              <w:rPr>
                <w:rFonts w:eastAsia="Times New Roman"/>
                <w:color w:val="231F20"/>
                <w:sz w:val="17"/>
                <w:szCs w:val="17"/>
              </w:rPr>
              <w:t>Magnezyum karbonatlar</w:t>
            </w:r>
          </w:p>
        </w:tc>
        <w:tc>
          <w:tcPr>
            <w:tcW w:w="1862" w:type="dxa"/>
            <w:tcBorders>
              <w:top w:val="single" w:sz="4" w:space="0" w:color="auto"/>
              <w:left w:val="single" w:sz="4" w:space="0" w:color="auto"/>
              <w:bottom w:val="single" w:sz="4" w:space="0" w:color="auto"/>
              <w:right w:val="single" w:sz="4" w:space="0" w:color="auto"/>
            </w:tcBorders>
            <w:vAlign w:val="center"/>
          </w:tcPr>
          <w:p w14:paraId="402C110B" w14:textId="77777777" w:rsidR="009D5790" w:rsidRPr="00923224" w:rsidRDefault="009D5790" w:rsidP="009D5790">
            <w:pPr>
              <w:ind w:left="80"/>
              <w:rPr>
                <w:sz w:val="17"/>
                <w:szCs w:val="17"/>
              </w:rPr>
            </w:pPr>
            <w:r w:rsidRPr="00923224">
              <w:rPr>
                <w:rFonts w:eastAsia="Times New Roman"/>
                <w:i/>
                <w:iCs/>
                <w:color w:val="231F20"/>
                <w:sz w:val="17"/>
                <w:szCs w:val="17"/>
              </w:rPr>
              <w:t>quantum satis</w:t>
            </w:r>
          </w:p>
        </w:tc>
        <w:tc>
          <w:tcPr>
            <w:tcW w:w="1693" w:type="dxa"/>
            <w:tcBorders>
              <w:top w:val="single" w:sz="4" w:space="0" w:color="auto"/>
              <w:left w:val="single" w:sz="4" w:space="0" w:color="auto"/>
              <w:bottom w:val="single" w:sz="4" w:space="0" w:color="auto"/>
              <w:right w:val="single" w:sz="4" w:space="0" w:color="auto"/>
            </w:tcBorders>
            <w:vAlign w:val="center"/>
          </w:tcPr>
          <w:p w14:paraId="7596B646" w14:textId="77777777" w:rsidR="009D5790" w:rsidRPr="00923224" w:rsidRDefault="009D5790" w:rsidP="009D5790">
            <w:pPr>
              <w:ind w:left="80"/>
              <w:rPr>
                <w:sz w:val="17"/>
                <w:szCs w:val="17"/>
              </w:rPr>
            </w:pPr>
            <w:r w:rsidRPr="00923224">
              <w:rPr>
                <w:rFonts w:eastAsia="Times New Roman"/>
                <w:i/>
                <w:iCs/>
                <w:color w:val="231F20"/>
                <w:sz w:val="17"/>
                <w:szCs w:val="17"/>
              </w:rPr>
              <w:t>quantum satis</w:t>
            </w:r>
          </w:p>
        </w:tc>
        <w:tc>
          <w:tcPr>
            <w:tcW w:w="1485" w:type="dxa"/>
            <w:tcBorders>
              <w:top w:val="single" w:sz="4" w:space="0" w:color="auto"/>
              <w:left w:val="single" w:sz="4" w:space="0" w:color="auto"/>
              <w:bottom w:val="single" w:sz="4" w:space="0" w:color="auto"/>
              <w:right w:val="single" w:sz="4" w:space="0" w:color="auto"/>
            </w:tcBorders>
            <w:vAlign w:val="center"/>
          </w:tcPr>
          <w:p w14:paraId="31DB8F1F" w14:textId="77777777" w:rsidR="009D5790" w:rsidRPr="00923224" w:rsidRDefault="009D5790" w:rsidP="009D5790">
            <w:pPr>
              <w:ind w:left="80"/>
              <w:rPr>
                <w:sz w:val="17"/>
                <w:szCs w:val="17"/>
              </w:rPr>
            </w:pPr>
            <w:r w:rsidRPr="00923224">
              <w:rPr>
                <w:rFonts w:eastAsia="Times New Roman"/>
                <w:i/>
                <w:iCs/>
                <w:color w:val="231F20"/>
                <w:sz w:val="17"/>
                <w:szCs w:val="17"/>
              </w:rPr>
              <w:t>quantum satis</w:t>
            </w:r>
          </w:p>
        </w:tc>
        <w:tc>
          <w:tcPr>
            <w:tcW w:w="1385" w:type="dxa"/>
            <w:tcBorders>
              <w:top w:val="single" w:sz="4" w:space="0" w:color="auto"/>
              <w:left w:val="single" w:sz="4" w:space="0" w:color="auto"/>
              <w:bottom w:val="single" w:sz="4" w:space="0" w:color="auto"/>
            </w:tcBorders>
            <w:vAlign w:val="center"/>
          </w:tcPr>
          <w:p w14:paraId="4F0E5D1F" w14:textId="77777777" w:rsidR="009D5790" w:rsidRPr="00923224" w:rsidRDefault="009D5790" w:rsidP="009D5790">
            <w:pPr>
              <w:ind w:left="80"/>
              <w:rPr>
                <w:sz w:val="17"/>
                <w:szCs w:val="17"/>
              </w:rPr>
            </w:pPr>
            <w:r w:rsidRPr="00923224">
              <w:rPr>
                <w:sz w:val="17"/>
                <w:szCs w:val="17"/>
              </w:rPr>
              <w:t>Evet</w:t>
            </w:r>
          </w:p>
        </w:tc>
      </w:tr>
      <w:tr w:rsidR="009D5790" w:rsidRPr="00923224" w14:paraId="3881CC2F" w14:textId="77777777" w:rsidTr="009D5790">
        <w:trPr>
          <w:trHeight w:val="491"/>
        </w:trPr>
        <w:tc>
          <w:tcPr>
            <w:tcW w:w="1106" w:type="dxa"/>
            <w:tcBorders>
              <w:top w:val="single" w:sz="4" w:space="0" w:color="auto"/>
              <w:bottom w:val="single" w:sz="4" w:space="0" w:color="auto"/>
              <w:right w:val="single" w:sz="4" w:space="0" w:color="auto"/>
            </w:tcBorders>
            <w:vAlign w:val="center"/>
          </w:tcPr>
          <w:p w14:paraId="18CB83E8" w14:textId="77777777" w:rsidR="009D5790" w:rsidRPr="00923224" w:rsidRDefault="009D5790" w:rsidP="009D5790">
            <w:pPr>
              <w:rPr>
                <w:sz w:val="17"/>
                <w:szCs w:val="17"/>
              </w:rPr>
            </w:pPr>
            <w:r w:rsidRPr="00923224">
              <w:rPr>
                <w:rFonts w:eastAsia="Times New Roman"/>
                <w:color w:val="231F20"/>
                <w:sz w:val="17"/>
                <w:szCs w:val="17"/>
              </w:rPr>
              <w:t>E 507</w:t>
            </w:r>
          </w:p>
        </w:tc>
        <w:tc>
          <w:tcPr>
            <w:tcW w:w="1960" w:type="dxa"/>
            <w:tcBorders>
              <w:top w:val="single" w:sz="4" w:space="0" w:color="auto"/>
              <w:left w:val="single" w:sz="4" w:space="0" w:color="auto"/>
              <w:bottom w:val="single" w:sz="4" w:space="0" w:color="auto"/>
              <w:right w:val="single" w:sz="4" w:space="0" w:color="auto"/>
            </w:tcBorders>
            <w:vAlign w:val="center"/>
          </w:tcPr>
          <w:p w14:paraId="52900D68" w14:textId="77777777" w:rsidR="009D5790" w:rsidRPr="00923224" w:rsidRDefault="009D5790" w:rsidP="009D5790">
            <w:pPr>
              <w:ind w:left="60"/>
              <w:rPr>
                <w:sz w:val="17"/>
                <w:szCs w:val="17"/>
              </w:rPr>
            </w:pPr>
            <w:r w:rsidRPr="00923224">
              <w:rPr>
                <w:rFonts w:eastAsia="Times New Roman"/>
                <w:color w:val="231F20"/>
                <w:sz w:val="17"/>
                <w:szCs w:val="17"/>
              </w:rPr>
              <w:t>Hidroklorik asit</w:t>
            </w:r>
          </w:p>
        </w:tc>
        <w:tc>
          <w:tcPr>
            <w:tcW w:w="1862" w:type="dxa"/>
            <w:tcBorders>
              <w:top w:val="single" w:sz="4" w:space="0" w:color="auto"/>
              <w:left w:val="single" w:sz="4" w:space="0" w:color="auto"/>
              <w:bottom w:val="single" w:sz="4" w:space="0" w:color="auto"/>
              <w:right w:val="single" w:sz="4" w:space="0" w:color="auto"/>
            </w:tcBorders>
            <w:vAlign w:val="center"/>
          </w:tcPr>
          <w:p w14:paraId="7B5F3C79" w14:textId="77777777" w:rsidR="009D5790" w:rsidRPr="00923224" w:rsidRDefault="009D5790" w:rsidP="009D5790">
            <w:pPr>
              <w:ind w:left="80"/>
              <w:rPr>
                <w:sz w:val="17"/>
                <w:szCs w:val="17"/>
              </w:rPr>
            </w:pPr>
            <w:r w:rsidRPr="00923224">
              <w:rPr>
                <w:rFonts w:eastAsia="Times New Roman"/>
                <w:i/>
                <w:iCs/>
                <w:color w:val="231F20"/>
                <w:sz w:val="17"/>
                <w:szCs w:val="17"/>
              </w:rPr>
              <w:t>quantum satis</w:t>
            </w:r>
          </w:p>
        </w:tc>
        <w:tc>
          <w:tcPr>
            <w:tcW w:w="1693" w:type="dxa"/>
            <w:tcBorders>
              <w:top w:val="single" w:sz="4" w:space="0" w:color="auto"/>
              <w:left w:val="single" w:sz="4" w:space="0" w:color="auto"/>
              <w:bottom w:val="single" w:sz="4" w:space="0" w:color="auto"/>
              <w:right w:val="single" w:sz="4" w:space="0" w:color="auto"/>
            </w:tcBorders>
            <w:vAlign w:val="center"/>
          </w:tcPr>
          <w:p w14:paraId="0F9FEB2A" w14:textId="77777777" w:rsidR="009D5790" w:rsidRPr="00923224" w:rsidRDefault="009D5790" w:rsidP="009D5790">
            <w:pPr>
              <w:ind w:left="80"/>
              <w:rPr>
                <w:sz w:val="17"/>
                <w:szCs w:val="17"/>
              </w:rPr>
            </w:pPr>
            <w:r w:rsidRPr="00923224">
              <w:rPr>
                <w:rFonts w:eastAsia="Times New Roman"/>
                <w:i/>
                <w:iCs/>
                <w:color w:val="231F20"/>
                <w:sz w:val="17"/>
                <w:szCs w:val="17"/>
              </w:rPr>
              <w:t>quantum satis</w:t>
            </w:r>
          </w:p>
        </w:tc>
        <w:tc>
          <w:tcPr>
            <w:tcW w:w="1485" w:type="dxa"/>
            <w:tcBorders>
              <w:top w:val="single" w:sz="4" w:space="0" w:color="auto"/>
              <w:left w:val="single" w:sz="4" w:space="0" w:color="auto"/>
              <w:bottom w:val="single" w:sz="4" w:space="0" w:color="auto"/>
              <w:right w:val="single" w:sz="4" w:space="0" w:color="auto"/>
            </w:tcBorders>
            <w:vAlign w:val="center"/>
          </w:tcPr>
          <w:p w14:paraId="050D71D1" w14:textId="77777777" w:rsidR="009D5790" w:rsidRPr="00923224" w:rsidRDefault="009D5790" w:rsidP="009D5790">
            <w:pPr>
              <w:ind w:left="80"/>
              <w:rPr>
                <w:sz w:val="17"/>
                <w:szCs w:val="17"/>
              </w:rPr>
            </w:pPr>
            <w:r w:rsidRPr="00923224">
              <w:rPr>
                <w:rFonts w:eastAsia="Times New Roman"/>
                <w:i/>
                <w:iCs/>
                <w:color w:val="231F20"/>
                <w:sz w:val="17"/>
                <w:szCs w:val="17"/>
              </w:rPr>
              <w:t>quantum satis</w:t>
            </w:r>
          </w:p>
        </w:tc>
        <w:tc>
          <w:tcPr>
            <w:tcW w:w="1385" w:type="dxa"/>
            <w:tcBorders>
              <w:top w:val="single" w:sz="4" w:space="0" w:color="auto"/>
              <w:left w:val="single" w:sz="4" w:space="0" w:color="auto"/>
              <w:bottom w:val="single" w:sz="4" w:space="0" w:color="auto"/>
            </w:tcBorders>
            <w:vAlign w:val="center"/>
          </w:tcPr>
          <w:p w14:paraId="6FD4244F" w14:textId="77777777" w:rsidR="009D5790" w:rsidRPr="00923224" w:rsidRDefault="009D5790" w:rsidP="009D5790">
            <w:pPr>
              <w:ind w:left="80"/>
              <w:rPr>
                <w:sz w:val="17"/>
                <w:szCs w:val="17"/>
              </w:rPr>
            </w:pPr>
            <w:r w:rsidRPr="00923224">
              <w:rPr>
                <w:sz w:val="17"/>
                <w:szCs w:val="17"/>
              </w:rPr>
              <w:t>Evet</w:t>
            </w:r>
          </w:p>
        </w:tc>
      </w:tr>
      <w:tr w:rsidR="009D5790" w:rsidRPr="00923224" w14:paraId="4A8F8909" w14:textId="77777777" w:rsidTr="009D5790">
        <w:trPr>
          <w:trHeight w:val="491"/>
        </w:trPr>
        <w:tc>
          <w:tcPr>
            <w:tcW w:w="1106" w:type="dxa"/>
            <w:tcBorders>
              <w:top w:val="single" w:sz="4" w:space="0" w:color="auto"/>
              <w:bottom w:val="single" w:sz="4" w:space="0" w:color="auto"/>
              <w:right w:val="single" w:sz="4" w:space="0" w:color="auto"/>
            </w:tcBorders>
            <w:vAlign w:val="center"/>
          </w:tcPr>
          <w:p w14:paraId="6682E6B0" w14:textId="77777777" w:rsidR="009D5790" w:rsidRPr="00923224" w:rsidRDefault="009D5790" w:rsidP="009D5790">
            <w:pPr>
              <w:rPr>
                <w:sz w:val="17"/>
                <w:szCs w:val="17"/>
              </w:rPr>
            </w:pPr>
            <w:r w:rsidRPr="00923224">
              <w:rPr>
                <w:rFonts w:eastAsia="Times New Roman"/>
                <w:color w:val="231F20"/>
                <w:sz w:val="17"/>
                <w:szCs w:val="17"/>
              </w:rPr>
              <w:t>E 508</w:t>
            </w:r>
          </w:p>
        </w:tc>
        <w:tc>
          <w:tcPr>
            <w:tcW w:w="1960" w:type="dxa"/>
            <w:tcBorders>
              <w:top w:val="single" w:sz="4" w:space="0" w:color="auto"/>
              <w:left w:val="single" w:sz="4" w:space="0" w:color="auto"/>
              <w:bottom w:val="single" w:sz="4" w:space="0" w:color="auto"/>
              <w:right w:val="single" w:sz="4" w:space="0" w:color="auto"/>
            </w:tcBorders>
            <w:vAlign w:val="center"/>
          </w:tcPr>
          <w:p w14:paraId="46D8CFF2" w14:textId="77777777" w:rsidR="009D5790" w:rsidRPr="00923224" w:rsidRDefault="009D5790" w:rsidP="009D5790">
            <w:pPr>
              <w:ind w:left="60"/>
              <w:rPr>
                <w:sz w:val="17"/>
                <w:szCs w:val="17"/>
              </w:rPr>
            </w:pPr>
            <w:r w:rsidRPr="00923224">
              <w:rPr>
                <w:sz w:val="17"/>
                <w:szCs w:val="17"/>
              </w:rPr>
              <w:t>Potasyum klorür</w:t>
            </w:r>
          </w:p>
        </w:tc>
        <w:tc>
          <w:tcPr>
            <w:tcW w:w="1862" w:type="dxa"/>
            <w:tcBorders>
              <w:top w:val="single" w:sz="4" w:space="0" w:color="auto"/>
              <w:left w:val="single" w:sz="4" w:space="0" w:color="auto"/>
              <w:bottom w:val="single" w:sz="4" w:space="0" w:color="auto"/>
              <w:right w:val="single" w:sz="4" w:space="0" w:color="auto"/>
            </w:tcBorders>
            <w:vAlign w:val="center"/>
          </w:tcPr>
          <w:p w14:paraId="06AE40DF" w14:textId="77777777" w:rsidR="009D5790" w:rsidRPr="00923224" w:rsidRDefault="009D5790" w:rsidP="009D5790">
            <w:pPr>
              <w:ind w:left="80"/>
              <w:rPr>
                <w:sz w:val="17"/>
                <w:szCs w:val="17"/>
              </w:rPr>
            </w:pPr>
            <w:r w:rsidRPr="00923224">
              <w:rPr>
                <w:rFonts w:eastAsia="Times New Roman"/>
                <w:i/>
                <w:iCs/>
                <w:color w:val="231F20"/>
                <w:sz w:val="17"/>
                <w:szCs w:val="17"/>
              </w:rPr>
              <w:t>quantum satis</w:t>
            </w:r>
          </w:p>
        </w:tc>
        <w:tc>
          <w:tcPr>
            <w:tcW w:w="1693" w:type="dxa"/>
            <w:tcBorders>
              <w:top w:val="single" w:sz="4" w:space="0" w:color="auto"/>
              <w:left w:val="single" w:sz="4" w:space="0" w:color="auto"/>
              <w:bottom w:val="single" w:sz="4" w:space="0" w:color="auto"/>
              <w:right w:val="single" w:sz="4" w:space="0" w:color="auto"/>
            </w:tcBorders>
            <w:vAlign w:val="center"/>
          </w:tcPr>
          <w:p w14:paraId="65FB6933" w14:textId="77777777" w:rsidR="009D5790" w:rsidRPr="00923224" w:rsidRDefault="009D5790" w:rsidP="009D5790">
            <w:pPr>
              <w:ind w:left="80"/>
              <w:rPr>
                <w:sz w:val="17"/>
                <w:szCs w:val="17"/>
              </w:rPr>
            </w:pPr>
            <w:r w:rsidRPr="00923224">
              <w:rPr>
                <w:rFonts w:eastAsia="Times New Roman"/>
                <w:i/>
                <w:iCs/>
                <w:color w:val="231F20"/>
                <w:sz w:val="17"/>
                <w:szCs w:val="17"/>
              </w:rPr>
              <w:t>quantum satis</w:t>
            </w:r>
          </w:p>
        </w:tc>
        <w:tc>
          <w:tcPr>
            <w:tcW w:w="1485" w:type="dxa"/>
            <w:tcBorders>
              <w:top w:val="single" w:sz="4" w:space="0" w:color="auto"/>
              <w:left w:val="single" w:sz="4" w:space="0" w:color="auto"/>
              <w:bottom w:val="single" w:sz="4" w:space="0" w:color="auto"/>
              <w:right w:val="single" w:sz="4" w:space="0" w:color="auto"/>
            </w:tcBorders>
            <w:vAlign w:val="center"/>
          </w:tcPr>
          <w:p w14:paraId="78FFC096" w14:textId="77777777" w:rsidR="009D5790" w:rsidRPr="00923224" w:rsidRDefault="009D5790" w:rsidP="009D5790">
            <w:pPr>
              <w:ind w:left="80"/>
              <w:rPr>
                <w:sz w:val="17"/>
                <w:szCs w:val="17"/>
              </w:rPr>
            </w:pPr>
            <w:r w:rsidRPr="00923224">
              <w:rPr>
                <w:rFonts w:eastAsia="Times New Roman"/>
                <w:i/>
                <w:iCs/>
                <w:color w:val="231F20"/>
                <w:sz w:val="17"/>
                <w:szCs w:val="17"/>
              </w:rPr>
              <w:t>quantum satis</w:t>
            </w:r>
          </w:p>
        </w:tc>
        <w:tc>
          <w:tcPr>
            <w:tcW w:w="1385" w:type="dxa"/>
            <w:tcBorders>
              <w:top w:val="single" w:sz="4" w:space="0" w:color="auto"/>
              <w:left w:val="single" w:sz="4" w:space="0" w:color="auto"/>
              <w:bottom w:val="single" w:sz="4" w:space="0" w:color="auto"/>
            </w:tcBorders>
            <w:vAlign w:val="center"/>
          </w:tcPr>
          <w:p w14:paraId="068C2C63" w14:textId="77777777" w:rsidR="009D5790" w:rsidRPr="00923224" w:rsidRDefault="009D5790" w:rsidP="009D5790">
            <w:pPr>
              <w:ind w:left="80"/>
              <w:rPr>
                <w:sz w:val="17"/>
                <w:szCs w:val="17"/>
              </w:rPr>
            </w:pPr>
            <w:r w:rsidRPr="00923224">
              <w:rPr>
                <w:sz w:val="17"/>
                <w:szCs w:val="17"/>
              </w:rPr>
              <w:t>Evet</w:t>
            </w:r>
          </w:p>
        </w:tc>
      </w:tr>
      <w:tr w:rsidR="009D5790" w:rsidRPr="00923224" w14:paraId="2CF8223A" w14:textId="77777777" w:rsidTr="009D5790">
        <w:trPr>
          <w:trHeight w:val="491"/>
        </w:trPr>
        <w:tc>
          <w:tcPr>
            <w:tcW w:w="1106" w:type="dxa"/>
            <w:tcBorders>
              <w:top w:val="single" w:sz="4" w:space="0" w:color="auto"/>
              <w:bottom w:val="single" w:sz="4" w:space="0" w:color="auto"/>
              <w:right w:val="single" w:sz="4" w:space="0" w:color="auto"/>
            </w:tcBorders>
            <w:vAlign w:val="center"/>
          </w:tcPr>
          <w:p w14:paraId="7F890B83" w14:textId="77777777" w:rsidR="009D5790" w:rsidRPr="00923224" w:rsidRDefault="009D5790" w:rsidP="009D5790">
            <w:pPr>
              <w:rPr>
                <w:sz w:val="17"/>
                <w:szCs w:val="17"/>
              </w:rPr>
            </w:pPr>
            <w:r w:rsidRPr="00923224">
              <w:rPr>
                <w:rFonts w:eastAsia="Times New Roman"/>
                <w:color w:val="231F20"/>
                <w:sz w:val="17"/>
                <w:szCs w:val="17"/>
              </w:rPr>
              <w:t>E 509</w:t>
            </w:r>
          </w:p>
        </w:tc>
        <w:tc>
          <w:tcPr>
            <w:tcW w:w="1960" w:type="dxa"/>
            <w:tcBorders>
              <w:top w:val="single" w:sz="4" w:space="0" w:color="auto"/>
              <w:left w:val="single" w:sz="4" w:space="0" w:color="auto"/>
              <w:bottom w:val="single" w:sz="4" w:space="0" w:color="auto"/>
              <w:right w:val="single" w:sz="4" w:space="0" w:color="auto"/>
            </w:tcBorders>
            <w:vAlign w:val="center"/>
          </w:tcPr>
          <w:p w14:paraId="478B9A59" w14:textId="77777777" w:rsidR="009D5790" w:rsidRPr="00923224" w:rsidRDefault="009D5790" w:rsidP="009D5790">
            <w:pPr>
              <w:ind w:left="60"/>
              <w:rPr>
                <w:sz w:val="17"/>
                <w:szCs w:val="17"/>
              </w:rPr>
            </w:pPr>
            <w:r w:rsidRPr="00923224">
              <w:rPr>
                <w:rFonts w:eastAsia="Times New Roman"/>
                <w:color w:val="231F20"/>
                <w:sz w:val="17"/>
                <w:szCs w:val="17"/>
              </w:rPr>
              <w:t>Kalsiyum klorür</w:t>
            </w:r>
          </w:p>
        </w:tc>
        <w:tc>
          <w:tcPr>
            <w:tcW w:w="1862" w:type="dxa"/>
            <w:tcBorders>
              <w:top w:val="single" w:sz="4" w:space="0" w:color="auto"/>
              <w:left w:val="single" w:sz="4" w:space="0" w:color="auto"/>
              <w:bottom w:val="single" w:sz="4" w:space="0" w:color="auto"/>
              <w:right w:val="single" w:sz="4" w:space="0" w:color="auto"/>
            </w:tcBorders>
            <w:vAlign w:val="center"/>
          </w:tcPr>
          <w:p w14:paraId="51AD289D" w14:textId="77777777" w:rsidR="009D5790" w:rsidRPr="00923224" w:rsidRDefault="009D5790" w:rsidP="009D5790">
            <w:pPr>
              <w:ind w:left="80"/>
              <w:rPr>
                <w:sz w:val="17"/>
                <w:szCs w:val="17"/>
              </w:rPr>
            </w:pPr>
            <w:r w:rsidRPr="00923224">
              <w:rPr>
                <w:rFonts w:eastAsia="Times New Roman"/>
                <w:i/>
                <w:iCs/>
                <w:color w:val="231F20"/>
                <w:sz w:val="17"/>
                <w:szCs w:val="17"/>
              </w:rPr>
              <w:t>quantum satis</w:t>
            </w:r>
          </w:p>
        </w:tc>
        <w:tc>
          <w:tcPr>
            <w:tcW w:w="1693" w:type="dxa"/>
            <w:tcBorders>
              <w:top w:val="single" w:sz="4" w:space="0" w:color="auto"/>
              <w:left w:val="single" w:sz="4" w:space="0" w:color="auto"/>
              <w:bottom w:val="single" w:sz="4" w:space="0" w:color="auto"/>
              <w:right w:val="single" w:sz="4" w:space="0" w:color="auto"/>
            </w:tcBorders>
            <w:vAlign w:val="center"/>
          </w:tcPr>
          <w:p w14:paraId="7AFBF888" w14:textId="77777777" w:rsidR="009D5790" w:rsidRPr="00923224" w:rsidRDefault="009D5790" w:rsidP="009D5790">
            <w:pPr>
              <w:ind w:left="80"/>
              <w:rPr>
                <w:sz w:val="17"/>
                <w:szCs w:val="17"/>
              </w:rPr>
            </w:pPr>
            <w:r w:rsidRPr="00923224">
              <w:rPr>
                <w:rFonts w:eastAsia="Times New Roman"/>
                <w:i/>
                <w:iCs/>
                <w:color w:val="231F20"/>
                <w:sz w:val="17"/>
                <w:szCs w:val="17"/>
              </w:rPr>
              <w:t>quantum satis</w:t>
            </w:r>
          </w:p>
        </w:tc>
        <w:tc>
          <w:tcPr>
            <w:tcW w:w="1485" w:type="dxa"/>
            <w:tcBorders>
              <w:top w:val="single" w:sz="4" w:space="0" w:color="auto"/>
              <w:left w:val="single" w:sz="4" w:space="0" w:color="auto"/>
              <w:bottom w:val="single" w:sz="4" w:space="0" w:color="auto"/>
              <w:right w:val="single" w:sz="4" w:space="0" w:color="auto"/>
            </w:tcBorders>
            <w:vAlign w:val="center"/>
          </w:tcPr>
          <w:p w14:paraId="2F7A7005" w14:textId="77777777" w:rsidR="009D5790" w:rsidRPr="00923224" w:rsidRDefault="009D5790" w:rsidP="009D5790">
            <w:pPr>
              <w:ind w:left="80"/>
              <w:rPr>
                <w:sz w:val="17"/>
                <w:szCs w:val="17"/>
              </w:rPr>
            </w:pPr>
            <w:r w:rsidRPr="00923224">
              <w:rPr>
                <w:rFonts w:eastAsia="Times New Roman"/>
                <w:i/>
                <w:iCs/>
                <w:color w:val="231F20"/>
                <w:sz w:val="17"/>
                <w:szCs w:val="17"/>
              </w:rPr>
              <w:t>quantum satis</w:t>
            </w:r>
          </w:p>
        </w:tc>
        <w:tc>
          <w:tcPr>
            <w:tcW w:w="1385" w:type="dxa"/>
            <w:tcBorders>
              <w:top w:val="single" w:sz="4" w:space="0" w:color="auto"/>
              <w:left w:val="single" w:sz="4" w:space="0" w:color="auto"/>
              <w:bottom w:val="single" w:sz="4" w:space="0" w:color="auto"/>
            </w:tcBorders>
            <w:vAlign w:val="center"/>
          </w:tcPr>
          <w:p w14:paraId="072837FA" w14:textId="77777777" w:rsidR="009D5790" w:rsidRPr="00923224" w:rsidRDefault="009D5790" w:rsidP="009D5790">
            <w:pPr>
              <w:ind w:left="80"/>
              <w:rPr>
                <w:sz w:val="17"/>
                <w:szCs w:val="17"/>
              </w:rPr>
            </w:pPr>
            <w:r w:rsidRPr="00923224">
              <w:rPr>
                <w:sz w:val="17"/>
                <w:szCs w:val="17"/>
              </w:rPr>
              <w:t>Evet</w:t>
            </w:r>
          </w:p>
        </w:tc>
      </w:tr>
      <w:tr w:rsidR="009D5790" w:rsidRPr="00923224" w14:paraId="6D974EFE" w14:textId="77777777" w:rsidTr="009D5790">
        <w:trPr>
          <w:trHeight w:val="491"/>
        </w:trPr>
        <w:tc>
          <w:tcPr>
            <w:tcW w:w="1106" w:type="dxa"/>
            <w:tcBorders>
              <w:top w:val="single" w:sz="4" w:space="0" w:color="auto"/>
              <w:bottom w:val="single" w:sz="4" w:space="0" w:color="auto"/>
              <w:right w:val="single" w:sz="4" w:space="0" w:color="auto"/>
            </w:tcBorders>
            <w:vAlign w:val="center"/>
          </w:tcPr>
          <w:p w14:paraId="4645CB95" w14:textId="77777777" w:rsidR="009D5790" w:rsidRPr="00923224" w:rsidRDefault="009D5790" w:rsidP="009D5790">
            <w:pPr>
              <w:rPr>
                <w:sz w:val="17"/>
                <w:szCs w:val="17"/>
              </w:rPr>
            </w:pPr>
            <w:r w:rsidRPr="00923224">
              <w:rPr>
                <w:rFonts w:eastAsia="Times New Roman"/>
                <w:color w:val="231F20"/>
                <w:sz w:val="17"/>
                <w:szCs w:val="17"/>
              </w:rPr>
              <w:t>E 511</w:t>
            </w:r>
          </w:p>
        </w:tc>
        <w:tc>
          <w:tcPr>
            <w:tcW w:w="1960" w:type="dxa"/>
            <w:tcBorders>
              <w:top w:val="single" w:sz="4" w:space="0" w:color="auto"/>
              <w:left w:val="single" w:sz="4" w:space="0" w:color="auto"/>
              <w:bottom w:val="single" w:sz="4" w:space="0" w:color="auto"/>
              <w:right w:val="single" w:sz="4" w:space="0" w:color="auto"/>
            </w:tcBorders>
            <w:vAlign w:val="center"/>
          </w:tcPr>
          <w:p w14:paraId="7E9FFC06" w14:textId="77777777" w:rsidR="009D5790" w:rsidRPr="00923224" w:rsidRDefault="009D5790" w:rsidP="009D5790">
            <w:pPr>
              <w:ind w:left="60"/>
              <w:rPr>
                <w:sz w:val="17"/>
                <w:szCs w:val="17"/>
              </w:rPr>
            </w:pPr>
            <w:r w:rsidRPr="00923224">
              <w:rPr>
                <w:rFonts w:eastAsia="Times New Roman"/>
                <w:color w:val="231F20"/>
                <w:sz w:val="17"/>
                <w:szCs w:val="17"/>
              </w:rPr>
              <w:t>Magnezyum klorür</w:t>
            </w:r>
          </w:p>
        </w:tc>
        <w:tc>
          <w:tcPr>
            <w:tcW w:w="1862" w:type="dxa"/>
            <w:tcBorders>
              <w:top w:val="single" w:sz="4" w:space="0" w:color="auto"/>
              <w:left w:val="single" w:sz="4" w:space="0" w:color="auto"/>
              <w:bottom w:val="single" w:sz="4" w:space="0" w:color="auto"/>
              <w:right w:val="single" w:sz="4" w:space="0" w:color="auto"/>
            </w:tcBorders>
            <w:vAlign w:val="center"/>
          </w:tcPr>
          <w:p w14:paraId="5A947DC5" w14:textId="77777777" w:rsidR="009D5790" w:rsidRPr="00923224" w:rsidRDefault="009D5790" w:rsidP="009D5790">
            <w:pPr>
              <w:ind w:left="80"/>
              <w:rPr>
                <w:sz w:val="17"/>
                <w:szCs w:val="17"/>
              </w:rPr>
            </w:pPr>
            <w:r w:rsidRPr="00923224">
              <w:rPr>
                <w:rFonts w:eastAsia="Times New Roman"/>
                <w:i/>
                <w:iCs/>
                <w:color w:val="231F20"/>
                <w:sz w:val="17"/>
                <w:szCs w:val="17"/>
              </w:rPr>
              <w:t>quantum satis</w:t>
            </w:r>
          </w:p>
        </w:tc>
        <w:tc>
          <w:tcPr>
            <w:tcW w:w="1693" w:type="dxa"/>
            <w:tcBorders>
              <w:top w:val="single" w:sz="4" w:space="0" w:color="auto"/>
              <w:left w:val="single" w:sz="4" w:space="0" w:color="auto"/>
              <w:bottom w:val="single" w:sz="4" w:space="0" w:color="auto"/>
              <w:right w:val="single" w:sz="4" w:space="0" w:color="auto"/>
            </w:tcBorders>
            <w:vAlign w:val="center"/>
          </w:tcPr>
          <w:p w14:paraId="0DA9D7B2" w14:textId="77777777" w:rsidR="009D5790" w:rsidRPr="00923224" w:rsidRDefault="009D5790" w:rsidP="009D5790">
            <w:pPr>
              <w:ind w:left="80"/>
              <w:rPr>
                <w:sz w:val="17"/>
                <w:szCs w:val="17"/>
              </w:rPr>
            </w:pPr>
            <w:r w:rsidRPr="00923224">
              <w:rPr>
                <w:rFonts w:eastAsia="Times New Roman"/>
                <w:i/>
                <w:iCs/>
                <w:color w:val="231F20"/>
                <w:sz w:val="17"/>
                <w:szCs w:val="17"/>
              </w:rPr>
              <w:t>quantum satis</w:t>
            </w:r>
          </w:p>
        </w:tc>
        <w:tc>
          <w:tcPr>
            <w:tcW w:w="1485" w:type="dxa"/>
            <w:tcBorders>
              <w:top w:val="single" w:sz="4" w:space="0" w:color="auto"/>
              <w:left w:val="single" w:sz="4" w:space="0" w:color="auto"/>
              <w:bottom w:val="single" w:sz="4" w:space="0" w:color="auto"/>
              <w:right w:val="single" w:sz="4" w:space="0" w:color="auto"/>
            </w:tcBorders>
            <w:vAlign w:val="center"/>
          </w:tcPr>
          <w:p w14:paraId="47C47512" w14:textId="77777777" w:rsidR="009D5790" w:rsidRPr="00923224" w:rsidRDefault="009D5790" w:rsidP="009D5790">
            <w:pPr>
              <w:ind w:left="80"/>
              <w:rPr>
                <w:sz w:val="17"/>
                <w:szCs w:val="17"/>
              </w:rPr>
            </w:pPr>
            <w:r w:rsidRPr="00923224">
              <w:rPr>
                <w:rFonts w:eastAsia="Times New Roman"/>
                <w:i/>
                <w:iCs/>
                <w:color w:val="231F20"/>
                <w:sz w:val="17"/>
                <w:szCs w:val="17"/>
              </w:rPr>
              <w:t>quantum satis</w:t>
            </w:r>
          </w:p>
        </w:tc>
        <w:tc>
          <w:tcPr>
            <w:tcW w:w="1385" w:type="dxa"/>
            <w:tcBorders>
              <w:top w:val="single" w:sz="4" w:space="0" w:color="auto"/>
              <w:left w:val="single" w:sz="4" w:space="0" w:color="auto"/>
              <w:bottom w:val="single" w:sz="4" w:space="0" w:color="auto"/>
            </w:tcBorders>
            <w:vAlign w:val="center"/>
          </w:tcPr>
          <w:p w14:paraId="56CC1039" w14:textId="77777777" w:rsidR="009D5790" w:rsidRPr="00923224" w:rsidRDefault="009D5790" w:rsidP="009D5790">
            <w:pPr>
              <w:ind w:left="80"/>
              <w:rPr>
                <w:sz w:val="17"/>
                <w:szCs w:val="17"/>
              </w:rPr>
            </w:pPr>
            <w:r w:rsidRPr="00923224">
              <w:rPr>
                <w:sz w:val="17"/>
                <w:szCs w:val="17"/>
              </w:rPr>
              <w:t>Evet</w:t>
            </w:r>
          </w:p>
        </w:tc>
      </w:tr>
      <w:tr w:rsidR="009D5790" w:rsidRPr="00923224" w14:paraId="2C3C60D8" w14:textId="77777777" w:rsidTr="009D5790">
        <w:trPr>
          <w:trHeight w:val="491"/>
        </w:trPr>
        <w:tc>
          <w:tcPr>
            <w:tcW w:w="1106" w:type="dxa"/>
            <w:tcBorders>
              <w:top w:val="single" w:sz="4" w:space="0" w:color="auto"/>
              <w:bottom w:val="single" w:sz="4" w:space="0" w:color="auto"/>
              <w:right w:val="single" w:sz="4" w:space="0" w:color="auto"/>
            </w:tcBorders>
            <w:vAlign w:val="center"/>
          </w:tcPr>
          <w:p w14:paraId="60BE62E1" w14:textId="77777777" w:rsidR="009D5790" w:rsidRPr="00923224" w:rsidRDefault="009D5790" w:rsidP="009D5790">
            <w:pPr>
              <w:rPr>
                <w:sz w:val="17"/>
                <w:szCs w:val="17"/>
              </w:rPr>
            </w:pPr>
            <w:r w:rsidRPr="00923224">
              <w:rPr>
                <w:rFonts w:eastAsia="Times New Roman"/>
                <w:color w:val="231F20"/>
                <w:sz w:val="17"/>
                <w:szCs w:val="17"/>
              </w:rPr>
              <w:t>E 513</w:t>
            </w:r>
          </w:p>
        </w:tc>
        <w:tc>
          <w:tcPr>
            <w:tcW w:w="1960" w:type="dxa"/>
            <w:tcBorders>
              <w:top w:val="single" w:sz="4" w:space="0" w:color="auto"/>
              <w:left w:val="single" w:sz="4" w:space="0" w:color="auto"/>
              <w:bottom w:val="single" w:sz="4" w:space="0" w:color="auto"/>
              <w:right w:val="single" w:sz="4" w:space="0" w:color="auto"/>
            </w:tcBorders>
            <w:vAlign w:val="center"/>
          </w:tcPr>
          <w:p w14:paraId="02E42E47" w14:textId="77777777" w:rsidR="009D5790" w:rsidRPr="00923224" w:rsidRDefault="009D5790" w:rsidP="009D5790">
            <w:pPr>
              <w:ind w:left="60"/>
              <w:rPr>
                <w:sz w:val="17"/>
                <w:szCs w:val="17"/>
              </w:rPr>
            </w:pPr>
            <w:r w:rsidRPr="00923224">
              <w:rPr>
                <w:sz w:val="17"/>
                <w:szCs w:val="17"/>
              </w:rPr>
              <w:t>Sülfürik asit</w:t>
            </w:r>
          </w:p>
        </w:tc>
        <w:tc>
          <w:tcPr>
            <w:tcW w:w="1862" w:type="dxa"/>
            <w:tcBorders>
              <w:top w:val="single" w:sz="4" w:space="0" w:color="auto"/>
              <w:left w:val="single" w:sz="4" w:space="0" w:color="auto"/>
              <w:bottom w:val="single" w:sz="4" w:space="0" w:color="auto"/>
              <w:right w:val="single" w:sz="4" w:space="0" w:color="auto"/>
            </w:tcBorders>
            <w:vAlign w:val="center"/>
          </w:tcPr>
          <w:p w14:paraId="06D019C9" w14:textId="77777777" w:rsidR="009D5790" w:rsidRPr="00923224" w:rsidRDefault="009D5790" w:rsidP="009D5790">
            <w:pPr>
              <w:ind w:left="80"/>
              <w:rPr>
                <w:sz w:val="17"/>
                <w:szCs w:val="17"/>
              </w:rPr>
            </w:pPr>
            <w:r w:rsidRPr="00923224">
              <w:rPr>
                <w:rFonts w:eastAsia="Times New Roman"/>
                <w:i/>
                <w:iCs/>
                <w:color w:val="231F20"/>
                <w:sz w:val="17"/>
                <w:szCs w:val="17"/>
              </w:rPr>
              <w:t>quantum satis</w:t>
            </w:r>
          </w:p>
        </w:tc>
        <w:tc>
          <w:tcPr>
            <w:tcW w:w="1693" w:type="dxa"/>
            <w:tcBorders>
              <w:top w:val="single" w:sz="4" w:space="0" w:color="auto"/>
              <w:left w:val="single" w:sz="4" w:space="0" w:color="auto"/>
              <w:bottom w:val="single" w:sz="4" w:space="0" w:color="auto"/>
              <w:right w:val="single" w:sz="4" w:space="0" w:color="auto"/>
            </w:tcBorders>
            <w:vAlign w:val="center"/>
          </w:tcPr>
          <w:p w14:paraId="7879EC24" w14:textId="77777777" w:rsidR="009D5790" w:rsidRPr="00923224" w:rsidRDefault="009D5790" w:rsidP="009D5790">
            <w:pPr>
              <w:ind w:left="80"/>
              <w:rPr>
                <w:sz w:val="17"/>
                <w:szCs w:val="17"/>
              </w:rPr>
            </w:pPr>
            <w:r w:rsidRPr="00923224">
              <w:rPr>
                <w:rFonts w:eastAsia="Times New Roman"/>
                <w:i/>
                <w:iCs/>
                <w:color w:val="231F20"/>
                <w:sz w:val="17"/>
                <w:szCs w:val="17"/>
              </w:rPr>
              <w:t>quantum satis</w:t>
            </w:r>
          </w:p>
        </w:tc>
        <w:tc>
          <w:tcPr>
            <w:tcW w:w="1485" w:type="dxa"/>
            <w:tcBorders>
              <w:top w:val="single" w:sz="4" w:space="0" w:color="auto"/>
              <w:left w:val="single" w:sz="4" w:space="0" w:color="auto"/>
              <w:bottom w:val="single" w:sz="4" w:space="0" w:color="auto"/>
              <w:right w:val="single" w:sz="4" w:space="0" w:color="auto"/>
            </w:tcBorders>
            <w:vAlign w:val="center"/>
          </w:tcPr>
          <w:p w14:paraId="786513C8" w14:textId="77777777" w:rsidR="009D5790" w:rsidRPr="00923224" w:rsidRDefault="009D5790" w:rsidP="009D5790">
            <w:pPr>
              <w:ind w:left="80"/>
              <w:rPr>
                <w:sz w:val="17"/>
                <w:szCs w:val="17"/>
              </w:rPr>
            </w:pPr>
            <w:r w:rsidRPr="00923224">
              <w:rPr>
                <w:rFonts w:eastAsia="Times New Roman"/>
                <w:i/>
                <w:iCs/>
                <w:color w:val="231F20"/>
                <w:sz w:val="17"/>
                <w:szCs w:val="17"/>
              </w:rPr>
              <w:t>quantum satis</w:t>
            </w:r>
          </w:p>
        </w:tc>
        <w:tc>
          <w:tcPr>
            <w:tcW w:w="1385" w:type="dxa"/>
            <w:tcBorders>
              <w:top w:val="single" w:sz="4" w:space="0" w:color="auto"/>
              <w:left w:val="single" w:sz="4" w:space="0" w:color="auto"/>
              <w:bottom w:val="single" w:sz="4" w:space="0" w:color="auto"/>
            </w:tcBorders>
            <w:vAlign w:val="center"/>
          </w:tcPr>
          <w:p w14:paraId="58B4D42B" w14:textId="77777777" w:rsidR="009D5790" w:rsidRPr="00923224" w:rsidRDefault="009D5790" w:rsidP="009D5790">
            <w:pPr>
              <w:ind w:left="80"/>
              <w:rPr>
                <w:sz w:val="17"/>
                <w:szCs w:val="17"/>
              </w:rPr>
            </w:pPr>
            <w:r w:rsidRPr="00923224">
              <w:rPr>
                <w:sz w:val="17"/>
                <w:szCs w:val="17"/>
              </w:rPr>
              <w:t>Evet</w:t>
            </w:r>
          </w:p>
        </w:tc>
      </w:tr>
      <w:tr w:rsidR="009D5790" w:rsidRPr="00923224" w14:paraId="3E9CD23F" w14:textId="77777777" w:rsidTr="009D5790">
        <w:trPr>
          <w:trHeight w:val="705"/>
        </w:trPr>
        <w:tc>
          <w:tcPr>
            <w:tcW w:w="1106" w:type="dxa"/>
            <w:tcBorders>
              <w:top w:val="single" w:sz="4" w:space="0" w:color="auto"/>
              <w:bottom w:val="single" w:sz="4" w:space="0" w:color="auto"/>
              <w:right w:val="single" w:sz="4" w:space="0" w:color="auto"/>
            </w:tcBorders>
            <w:vAlign w:val="center"/>
          </w:tcPr>
          <w:p w14:paraId="235C158A" w14:textId="77777777" w:rsidR="009D5790" w:rsidRPr="00923224" w:rsidRDefault="009D5790" w:rsidP="009D5790">
            <w:pPr>
              <w:rPr>
                <w:sz w:val="17"/>
                <w:szCs w:val="17"/>
              </w:rPr>
            </w:pPr>
            <w:r w:rsidRPr="00923224">
              <w:rPr>
                <w:rFonts w:eastAsia="Times New Roman"/>
                <w:color w:val="231F20"/>
                <w:sz w:val="17"/>
                <w:szCs w:val="17"/>
              </w:rPr>
              <w:t>E 514</w:t>
            </w:r>
          </w:p>
        </w:tc>
        <w:tc>
          <w:tcPr>
            <w:tcW w:w="1960" w:type="dxa"/>
            <w:tcBorders>
              <w:top w:val="single" w:sz="4" w:space="0" w:color="auto"/>
              <w:left w:val="single" w:sz="4" w:space="0" w:color="auto"/>
              <w:bottom w:val="single" w:sz="4" w:space="0" w:color="auto"/>
              <w:right w:val="single" w:sz="4" w:space="0" w:color="auto"/>
            </w:tcBorders>
            <w:vAlign w:val="center"/>
          </w:tcPr>
          <w:p w14:paraId="1EB30529" w14:textId="77777777" w:rsidR="009D5790" w:rsidRPr="00923224" w:rsidRDefault="009D5790" w:rsidP="009D5790">
            <w:pPr>
              <w:ind w:left="60"/>
              <w:rPr>
                <w:sz w:val="17"/>
                <w:szCs w:val="17"/>
              </w:rPr>
            </w:pPr>
            <w:r w:rsidRPr="00923224">
              <w:rPr>
                <w:sz w:val="17"/>
                <w:szCs w:val="17"/>
              </w:rPr>
              <w:t>Sodyum sülfatlar</w:t>
            </w:r>
          </w:p>
        </w:tc>
        <w:tc>
          <w:tcPr>
            <w:tcW w:w="1862" w:type="dxa"/>
            <w:tcBorders>
              <w:top w:val="single" w:sz="4" w:space="0" w:color="auto"/>
              <w:left w:val="single" w:sz="4" w:space="0" w:color="auto"/>
              <w:bottom w:val="single" w:sz="4" w:space="0" w:color="auto"/>
              <w:right w:val="single" w:sz="4" w:space="0" w:color="auto"/>
            </w:tcBorders>
            <w:vAlign w:val="center"/>
          </w:tcPr>
          <w:p w14:paraId="54D9A7F2" w14:textId="77777777" w:rsidR="009D5790" w:rsidRPr="00923224" w:rsidRDefault="009D5790" w:rsidP="009D5790">
            <w:pPr>
              <w:ind w:left="80"/>
              <w:rPr>
                <w:sz w:val="17"/>
                <w:szCs w:val="17"/>
              </w:rPr>
            </w:pPr>
            <w:r w:rsidRPr="00923224">
              <w:rPr>
                <w:rFonts w:eastAsia="Times New Roman"/>
                <w:i/>
                <w:iCs/>
                <w:color w:val="231F20"/>
                <w:sz w:val="17"/>
                <w:szCs w:val="17"/>
              </w:rPr>
              <w:t>quantum satis</w:t>
            </w:r>
          </w:p>
        </w:tc>
        <w:tc>
          <w:tcPr>
            <w:tcW w:w="1693" w:type="dxa"/>
            <w:tcBorders>
              <w:top w:val="single" w:sz="4" w:space="0" w:color="auto"/>
              <w:left w:val="single" w:sz="4" w:space="0" w:color="auto"/>
              <w:bottom w:val="single" w:sz="4" w:space="0" w:color="auto"/>
              <w:right w:val="single" w:sz="4" w:space="0" w:color="auto"/>
            </w:tcBorders>
            <w:vAlign w:val="center"/>
          </w:tcPr>
          <w:p w14:paraId="3D0CD5A4" w14:textId="77777777" w:rsidR="009D5790" w:rsidRPr="00923224" w:rsidRDefault="009D5790" w:rsidP="009D5790">
            <w:pPr>
              <w:ind w:left="80"/>
              <w:rPr>
                <w:sz w:val="17"/>
                <w:szCs w:val="17"/>
              </w:rPr>
            </w:pPr>
            <w:r w:rsidRPr="00923224">
              <w:rPr>
                <w:rFonts w:eastAsia="Times New Roman"/>
                <w:i/>
                <w:iCs/>
                <w:color w:val="231F20"/>
                <w:sz w:val="17"/>
                <w:szCs w:val="17"/>
              </w:rPr>
              <w:t>quantum satis</w:t>
            </w:r>
          </w:p>
        </w:tc>
        <w:tc>
          <w:tcPr>
            <w:tcW w:w="1485" w:type="dxa"/>
            <w:tcBorders>
              <w:top w:val="single" w:sz="4" w:space="0" w:color="auto"/>
              <w:left w:val="single" w:sz="4" w:space="0" w:color="auto"/>
              <w:bottom w:val="single" w:sz="4" w:space="0" w:color="auto"/>
              <w:right w:val="single" w:sz="4" w:space="0" w:color="auto"/>
            </w:tcBorders>
            <w:vAlign w:val="center"/>
          </w:tcPr>
          <w:p w14:paraId="306CCF8B" w14:textId="77777777" w:rsidR="009D5790" w:rsidRPr="00923224" w:rsidRDefault="009D5790" w:rsidP="009D5790">
            <w:pPr>
              <w:ind w:left="80"/>
              <w:rPr>
                <w:sz w:val="17"/>
                <w:szCs w:val="17"/>
              </w:rPr>
            </w:pPr>
            <w:r w:rsidRPr="00923224">
              <w:rPr>
                <w:rFonts w:eastAsia="Times New Roman"/>
                <w:i/>
                <w:iCs/>
                <w:color w:val="231F20"/>
                <w:sz w:val="17"/>
                <w:szCs w:val="17"/>
              </w:rPr>
              <w:t>quantum satis</w:t>
            </w:r>
          </w:p>
        </w:tc>
        <w:tc>
          <w:tcPr>
            <w:tcW w:w="1385" w:type="dxa"/>
            <w:tcBorders>
              <w:top w:val="single" w:sz="4" w:space="0" w:color="auto"/>
              <w:left w:val="single" w:sz="4" w:space="0" w:color="auto"/>
              <w:bottom w:val="single" w:sz="4" w:space="0" w:color="auto"/>
            </w:tcBorders>
            <w:vAlign w:val="center"/>
          </w:tcPr>
          <w:p w14:paraId="5962CE9A" w14:textId="77777777" w:rsidR="009D5790" w:rsidRPr="00923224" w:rsidRDefault="009D5790" w:rsidP="009D5790">
            <w:pPr>
              <w:ind w:left="80"/>
              <w:rPr>
                <w:sz w:val="17"/>
                <w:szCs w:val="17"/>
              </w:rPr>
            </w:pPr>
            <w:r w:rsidRPr="00923224">
              <w:rPr>
                <w:rFonts w:eastAsia="Times New Roman"/>
                <w:color w:val="231F20"/>
                <w:sz w:val="17"/>
                <w:szCs w:val="17"/>
              </w:rPr>
              <w:t>Evet, E 514(i) sodyum sülfat sadece</w:t>
            </w:r>
          </w:p>
        </w:tc>
      </w:tr>
      <w:tr w:rsidR="009D5790" w:rsidRPr="00923224" w14:paraId="0988A20F" w14:textId="77777777" w:rsidTr="009D5790">
        <w:trPr>
          <w:trHeight w:val="491"/>
        </w:trPr>
        <w:tc>
          <w:tcPr>
            <w:tcW w:w="1106" w:type="dxa"/>
            <w:tcBorders>
              <w:top w:val="single" w:sz="4" w:space="0" w:color="auto"/>
              <w:bottom w:val="single" w:sz="4" w:space="0" w:color="auto"/>
              <w:right w:val="single" w:sz="4" w:space="0" w:color="auto"/>
            </w:tcBorders>
            <w:vAlign w:val="center"/>
          </w:tcPr>
          <w:p w14:paraId="213A8EBC" w14:textId="77777777" w:rsidR="009D5790" w:rsidRPr="00923224" w:rsidRDefault="009D5790" w:rsidP="009D5790">
            <w:pPr>
              <w:rPr>
                <w:sz w:val="17"/>
                <w:szCs w:val="17"/>
              </w:rPr>
            </w:pPr>
            <w:r w:rsidRPr="00923224">
              <w:rPr>
                <w:rFonts w:eastAsia="Times New Roman"/>
                <w:color w:val="231F20"/>
                <w:sz w:val="17"/>
                <w:szCs w:val="17"/>
              </w:rPr>
              <w:t>E 515</w:t>
            </w:r>
          </w:p>
        </w:tc>
        <w:tc>
          <w:tcPr>
            <w:tcW w:w="1960" w:type="dxa"/>
            <w:tcBorders>
              <w:top w:val="single" w:sz="4" w:space="0" w:color="auto"/>
              <w:left w:val="single" w:sz="4" w:space="0" w:color="auto"/>
              <w:bottom w:val="single" w:sz="4" w:space="0" w:color="auto"/>
              <w:right w:val="single" w:sz="4" w:space="0" w:color="auto"/>
            </w:tcBorders>
            <w:vAlign w:val="center"/>
          </w:tcPr>
          <w:p w14:paraId="5E827F96" w14:textId="77777777" w:rsidR="009D5790" w:rsidRPr="00923224" w:rsidRDefault="009D5790" w:rsidP="009D5790">
            <w:pPr>
              <w:ind w:left="60"/>
              <w:rPr>
                <w:sz w:val="17"/>
                <w:szCs w:val="17"/>
              </w:rPr>
            </w:pPr>
            <w:r w:rsidRPr="00923224">
              <w:rPr>
                <w:sz w:val="17"/>
                <w:szCs w:val="17"/>
              </w:rPr>
              <w:t>Potasyum sülfatlar</w:t>
            </w:r>
          </w:p>
        </w:tc>
        <w:tc>
          <w:tcPr>
            <w:tcW w:w="1862" w:type="dxa"/>
            <w:tcBorders>
              <w:top w:val="single" w:sz="4" w:space="0" w:color="auto"/>
              <w:left w:val="single" w:sz="4" w:space="0" w:color="auto"/>
              <w:bottom w:val="single" w:sz="4" w:space="0" w:color="auto"/>
              <w:right w:val="single" w:sz="4" w:space="0" w:color="auto"/>
            </w:tcBorders>
            <w:vAlign w:val="center"/>
          </w:tcPr>
          <w:p w14:paraId="4F658DA9" w14:textId="77777777" w:rsidR="009D5790" w:rsidRPr="00923224" w:rsidRDefault="009D5790" w:rsidP="009D5790">
            <w:pPr>
              <w:ind w:left="80"/>
              <w:rPr>
                <w:sz w:val="17"/>
                <w:szCs w:val="17"/>
              </w:rPr>
            </w:pPr>
            <w:r w:rsidRPr="00923224">
              <w:rPr>
                <w:rFonts w:eastAsia="Times New Roman"/>
                <w:i/>
                <w:iCs/>
                <w:color w:val="231F20"/>
                <w:sz w:val="17"/>
                <w:szCs w:val="17"/>
              </w:rPr>
              <w:t>quantum satis</w:t>
            </w:r>
          </w:p>
        </w:tc>
        <w:tc>
          <w:tcPr>
            <w:tcW w:w="1693" w:type="dxa"/>
            <w:tcBorders>
              <w:top w:val="single" w:sz="4" w:space="0" w:color="auto"/>
              <w:left w:val="single" w:sz="4" w:space="0" w:color="auto"/>
              <w:bottom w:val="single" w:sz="4" w:space="0" w:color="auto"/>
              <w:right w:val="single" w:sz="4" w:space="0" w:color="auto"/>
            </w:tcBorders>
            <w:vAlign w:val="center"/>
          </w:tcPr>
          <w:p w14:paraId="05F86304" w14:textId="77777777" w:rsidR="009D5790" w:rsidRPr="00923224" w:rsidRDefault="009D5790" w:rsidP="009D5790">
            <w:pPr>
              <w:ind w:left="80"/>
              <w:rPr>
                <w:sz w:val="17"/>
                <w:szCs w:val="17"/>
              </w:rPr>
            </w:pPr>
            <w:r w:rsidRPr="00923224">
              <w:rPr>
                <w:rFonts w:eastAsia="Times New Roman"/>
                <w:i/>
                <w:iCs/>
                <w:color w:val="231F20"/>
                <w:sz w:val="17"/>
                <w:szCs w:val="17"/>
              </w:rPr>
              <w:t>quantum satis</w:t>
            </w:r>
          </w:p>
        </w:tc>
        <w:tc>
          <w:tcPr>
            <w:tcW w:w="1485" w:type="dxa"/>
            <w:tcBorders>
              <w:top w:val="single" w:sz="4" w:space="0" w:color="auto"/>
              <w:left w:val="single" w:sz="4" w:space="0" w:color="auto"/>
              <w:bottom w:val="single" w:sz="4" w:space="0" w:color="auto"/>
              <w:right w:val="single" w:sz="4" w:space="0" w:color="auto"/>
            </w:tcBorders>
            <w:vAlign w:val="center"/>
          </w:tcPr>
          <w:p w14:paraId="24FB4308" w14:textId="77777777" w:rsidR="009D5790" w:rsidRPr="00923224" w:rsidRDefault="009D5790" w:rsidP="009D5790">
            <w:pPr>
              <w:ind w:left="80"/>
              <w:rPr>
                <w:sz w:val="17"/>
                <w:szCs w:val="17"/>
              </w:rPr>
            </w:pPr>
            <w:r w:rsidRPr="00923224">
              <w:rPr>
                <w:rFonts w:eastAsia="Times New Roman"/>
                <w:i/>
                <w:iCs/>
                <w:color w:val="231F20"/>
                <w:sz w:val="17"/>
                <w:szCs w:val="17"/>
              </w:rPr>
              <w:t>quantum satis</w:t>
            </w:r>
          </w:p>
        </w:tc>
        <w:tc>
          <w:tcPr>
            <w:tcW w:w="1385" w:type="dxa"/>
            <w:tcBorders>
              <w:top w:val="single" w:sz="4" w:space="0" w:color="auto"/>
              <w:left w:val="single" w:sz="4" w:space="0" w:color="auto"/>
              <w:bottom w:val="single" w:sz="4" w:space="0" w:color="auto"/>
            </w:tcBorders>
            <w:vAlign w:val="center"/>
          </w:tcPr>
          <w:p w14:paraId="564754AF" w14:textId="77777777" w:rsidR="009D5790" w:rsidRPr="00923224" w:rsidRDefault="009D5790" w:rsidP="009D5790">
            <w:pPr>
              <w:ind w:left="80"/>
              <w:rPr>
                <w:sz w:val="17"/>
                <w:szCs w:val="17"/>
              </w:rPr>
            </w:pPr>
            <w:r w:rsidRPr="00923224">
              <w:rPr>
                <w:rFonts w:eastAsia="Times New Roman"/>
                <w:color w:val="231F20"/>
                <w:sz w:val="17"/>
                <w:szCs w:val="17"/>
              </w:rPr>
              <w:t>Evet</w:t>
            </w:r>
          </w:p>
        </w:tc>
      </w:tr>
      <w:tr w:rsidR="009D5790" w:rsidRPr="00923224" w14:paraId="1A903A42" w14:textId="77777777" w:rsidTr="009D5790">
        <w:trPr>
          <w:trHeight w:val="491"/>
        </w:trPr>
        <w:tc>
          <w:tcPr>
            <w:tcW w:w="1106" w:type="dxa"/>
            <w:tcBorders>
              <w:top w:val="single" w:sz="4" w:space="0" w:color="auto"/>
              <w:bottom w:val="single" w:sz="4" w:space="0" w:color="auto"/>
              <w:right w:val="single" w:sz="4" w:space="0" w:color="auto"/>
            </w:tcBorders>
            <w:vAlign w:val="center"/>
          </w:tcPr>
          <w:p w14:paraId="59BDBCD0" w14:textId="77777777" w:rsidR="009D5790" w:rsidRPr="00923224" w:rsidRDefault="009D5790" w:rsidP="009D5790">
            <w:pPr>
              <w:rPr>
                <w:sz w:val="17"/>
                <w:szCs w:val="17"/>
              </w:rPr>
            </w:pPr>
            <w:r w:rsidRPr="00923224">
              <w:rPr>
                <w:rFonts w:eastAsia="Times New Roman"/>
                <w:color w:val="231F20"/>
                <w:sz w:val="17"/>
                <w:szCs w:val="17"/>
              </w:rPr>
              <w:t>E 516</w:t>
            </w:r>
          </w:p>
        </w:tc>
        <w:tc>
          <w:tcPr>
            <w:tcW w:w="1960" w:type="dxa"/>
            <w:tcBorders>
              <w:top w:val="single" w:sz="4" w:space="0" w:color="auto"/>
              <w:left w:val="single" w:sz="4" w:space="0" w:color="auto"/>
              <w:bottom w:val="single" w:sz="4" w:space="0" w:color="auto"/>
              <w:right w:val="single" w:sz="4" w:space="0" w:color="auto"/>
            </w:tcBorders>
            <w:vAlign w:val="center"/>
          </w:tcPr>
          <w:p w14:paraId="5F016D93" w14:textId="77777777" w:rsidR="009D5790" w:rsidRPr="00923224" w:rsidRDefault="009D5790" w:rsidP="009D5790">
            <w:pPr>
              <w:ind w:left="60"/>
              <w:rPr>
                <w:sz w:val="17"/>
                <w:szCs w:val="17"/>
              </w:rPr>
            </w:pPr>
            <w:r w:rsidRPr="00923224">
              <w:rPr>
                <w:sz w:val="17"/>
                <w:szCs w:val="17"/>
              </w:rPr>
              <w:t>Kalsiyum sülfat</w:t>
            </w:r>
          </w:p>
        </w:tc>
        <w:tc>
          <w:tcPr>
            <w:tcW w:w="1862" w:type="dxa"/>
            <w:tcBorders>
              <w:top w:val="single" w:sz="4" w:space="0" w:color="auto"/>
              <w:left w:val="single" w:sz="4" w:space="0" w:color="auto"/>
              <w:bottom w:val="single" w:sz="4" w:space="0" w:color="auto"/>
              <w:right w:val="single" w:sz="4" w:space="0" w:color="auto"/>
            </w:tcBorders>
            <w:vAlign w:val="center"/>
          </w:tcPr>
          <w:p w14:paraId="54D57D76" w14:textId="77777777" w:rsidR="009D5790" w:rsidRPr="00923224" w:rsidRDefault="009D5790" w:rsidP="009D5790">
            <w:pPr>
              <w:ind w:left="80"/>
              <w:rPr>
                <w:sz w:val="17"/>
                <w:szCs w:val="17"/>
              </w:rPr>
            </w:pPr>
            <w:r w:rsidRPr="00923224">
              <w:rPr>
                <w:rFonts w:eastAsia="Times New Roman"/>
                <w:i/>
                <w:iCs/>
                <w:color w:val="231F20"/>
                <w:sz w:val="17"/>
                <w:szCs w:val="17"/>
              </w:rPr>
              <w:t>quantum satis</w:t>
            </w:r>
          </w:p>
        </w:tc>
        <w:tc>
          <w:tcPr>
            <w:tcW w:w="1693" w:type="dxa"/>
            <w:tcBorders>
              <w:top w:val="single" w:sz="4" w:space="0" w:color="auto"/>
              <w:left w:val="single" w:sz="4" w:space="0" w:color="auto"/>
              <w:bottom w:val="single" w:sz="4" w:space="0" w:color="auto"/>
              <w:right w:val="single" w:sz="4" w:space="0" w:color="auto"/>
            </w:tcBorders>
            <w:vAlign w:val="center"/>
          </w:tcPr>
          <w:p w14:paraId="1D3B08A3" w14:textId="77777777" w:rsidR="009D5790" w:rsidRPr="00923224" w:rsidRDefault="009D5790" w:rsidP="009D5790">
            <w:pPr>
              <w:ind w:left="80"/>
              <w:rPr>
                <w:sz w:val="17"/>
                <w:szCs w:val="17"/>
              </w:rPr>
            </w:pPr>
            <w:r w:rsidRPr="00923224">
              <w:rPr>
                <w:rFonts w:eastAsia="Times New Roman"/>
                <w:i/>
                <w:iCs/>
                <w:color w:val="231F20"/>
                <w:sz w:val="17"/>
                <w:szCs w:val="17"/>
              </w:rPr>
              <w:t>quantum satis</w:t>
            </w:r>
          </w:p>
        </w:tc>
        <w:tc>
          <w:tcPr>
            <w:tcW w:w="1485" w:type="dxa"/>
            <w:tcBorders>
              <w:top w:val="single" w:sz="4" w:space="0" w:color="auto"/>
              <w:left w:val="single" w:sz="4" w:space="0" w:color="auto"/>
              <w:bottom w:val="single" w:sz="4" w:space="0" w:color="auto"/>
              <w:right w:val="single" w:sz="4" w:space="0" w:color="auto"/>
            </w:tcBorders>
            <w:vAlign w:val="center"/>
          </w:tcPr>
          <w:p w14:paraId="7CC716D9" w14:textId="77777777" w:rsidR="009D5790" w:rsidRPr="00923224" w:rsidRDefault="009D5790" w:rsidP="009D5790">
            <w:pPr>
              <w:ind w:left="80"/>
              <w:rPr>
                <w:sz w:val="17"/>
                <w:szCs w:val="17"/>
              </w:rPr>
            </w:pPr>
            <w:r w:rsidRPr="00923224">
              <w:rPr>
                <w:rFonts w:eastAsia="Times New Roman"/>
                <w:i/>
                <w:iCs/>
                <w:color w:val="231F20"/>
                <w:sz w:val="17"/>
                <w:szCs w:val="17"/>
              </w:rPr>
              <w:t>quantum satis</w:t>
            </w:r>
          </w:p>
        </w:tc>
        <w:tc>
          <w:tcPr>
            <w:tcW w:w="1385" w:type="dxa"/>
            <w:tcBorders>
              <w:top w:val="single" w:sz="4" w:space="0" w:color="auto"/>
              <w:left w:val="single" w:sz="4" w:space="0" w:color="auto"/>
              <w:bottom w:val="single" w:sz="4" w:space="0" w:color="auto"/>
            </w:tcBorders>
            <w:vAlign w:val="center"/>
          </w:tcPr>
          <w:p w14:paraId="7CC48787" w14:textId="77777777" w:rsidR="009D5790" w:rsidRPr="00923224" w:rsidRDefault="009D5790" w:rsidP="009D5790">
            <w:pPr>
              <w:ind w:left="80"/>
              <w:rPr>
                <w:sz w:val="17"/>
                <w:szCs w:val="17"/>
              </w:rPr>
            </w:pPr>
            <w:r w:rsidRPr="00923224">
              <w:rPr>
                <w:rFonts w:eastAsia="Times New Roman"/>
                <w:color w:val="231F20"/>
                <w:sz w:val="17"/>
                <w:szCs w:val="17"/>
              </w:rPr>
              <w:t>Evet</w:t>
            </w:r>
          </w:p>
        </w:tc>
      </w:tr>
      <w:tr w:rsidR="009D5790" w:rsidRPr="00923224" w14:paraId="58885E4F" w14:textId="77777777" w:rsidTr="009D5790">
        <w:trPr>
          <w:trHeight w:val="491"/>
        </w:trPr>
        <w:tc>
          <w:tcPr>
            <w:tcW w:w="1106" w:type="dxa"/>
            <w:tcBorders>
              <w:top w:val="single" w:sz="4" w:space="0" w:color="auto"/>
              <w:bottom w:val="single" w:sz="4" w:space="0" w:color="auto"/>
              <w:right w:val="single" w:sz="4" w:space="0" w:color="auto"/>
            </w:tcBorders>
            <w:vAlign w:val="center"/>
          </w:tcPr>
          <w:p w14:paraId="2A17C554" w14:textId="77777777" w:rsidR="009D5790" w:rsidRPr="00923224" w:rsidRDefault="009D5790" w:rsidP="009D5790">
            <w:pPr>
              <w:rPr>
                <w:sz w:val="17"/>
                <w:szCs w:val="17"/>
              </w:rPr>
            </w:pPr>
            <w:r w:rsidRPr="00923224">
              <w:rPr>
                <w:rFonts w:eastAsia="Times New Roman"/>
                <w:color w:val="231F20"/>
                <w:sz w:val="17"/>
                <w:szCs w:val="17"/>
              </w:rPr>
              <w:t>E 517</w:t>
            </w:r>
          </w:p>
        </w:tc>
        <w:tc>
          <w:tcPr>
            <w:tcW w:w="1960" w:type="dxa"/>
            <w:tcBorders>
              <w:top w:val="single" w:sz="4" w:space="0" w:color="auto"/>
              <w:left w:val="single" w:sz="4" w:space="0" w:color="auto"/>
              <w:bottom w:val="single" w:sz="4" w:space="0" w:color="auto"/>
              <w:right w:val="single" w:sz="4" w:space="0" w:color="auto"/>
            </w:tcBorders>
            <w:vAlign w:val="center"/>
          </w:tcPr>
          <w:p w14:paraId="6CF9E8B3" w14:textId="77777777" w:rsidR="009D5790" w:rsidRPr="00923224" w:rsidRDefault="009D5790" w:rsidP="009D5790">
            <w:pPr>
              <w:ind w:left="60"/>
              <w:rPr>
                <w:sz w:val="17"/>
                <w:szCs w:val="17"/>
              </w:rPr>
            </w:pPr>
            <w:r w:rsidRPr="00923224">
              <w:rPr>
                <w:sz w:val="17"/>
                <w:szCs w:val="17"/>
              </w:rPr>
              <w:t>Amonyum sülfat</w:t>
            </w:r>
          </w:p>
        </w:tc>
        <w:tc>
          <w:tcPr>
            <w:tcW w:w="1862" w:type="dxa"/>
            <w:tcBorders>
              <w:top w:val="single" w:sz="4" w:space="0" w:color="auto"/>
              <w:left w:val="single" w:sz="4" w:space="0" w:color="auto"/>
              <w:bottom w:val="single" w:sz="4" w:space="0" w:color="auto"/>
              <w:right w:val="single" w:sz="4" w:space="0" w:color="auto"/>
            </w:tcBorders>
            <w:vAlign w:val="center"/>
          </w:tcPr>
          <w:p w14:paraId="4A611C47" w14:textId="77777777" w:rsidR="009D5790" w:rsidRPr="00923224" w:rsidRDefault="009D5790" w:rsidP="009D5790">
            <w:pPr>
              <w:ind w:left="80"/>
              <w:rPr>
                <w:sz w:val="17"/>
                <w:szCs w:val="17"/>
              </w:rPr>
            </w:pPr>
            <w:r w:rsidRPr="00923224">
              <w:rPr>
                <w:rFonts w:eastAsia="Times New Roman"/>
                <w:color w:val="231F20"/>
                <w:sz w:val="17"/>
                <w:szCs w:val="17"/>
              </w:rPr>
              <w:t>100 000 mg/kg</w:t>
            </w:r>
          </w:p>
        </w:tc>
        <w:tc>
          <w:tcPr>
            <w:tcW w:w="1693" w:type="dxa"/>
            <w:tcBorders>
              <w:top w:val="single" w:sz="4" w:space="0" w:color="auto"/>
              <w:left w:val="single" w:sz="4" w:space="0" w:color="auto"/>
              <w:bottom w:val="single" w:sz="4" w:space="0" w:color="auto"/>
              <w:right w:val="single" w:sz="4" w:space="0" w:color="auto"/>
            </w:tcBorders>
            <w:vAlign w:val="center"/>
          </w:tcPr>
          <w:p w14:paraId="0A86B660" w14:textId="77777777" w:rsidR="009D5790" w:rsidRPr="00923224" w:rsidRDefault="009D5790" w:rsidP="009D5790">
            <w:pPr>
              <w:ind w:left="80"/>
              <w:rPr>
                <w:sz w:val="17"/>
                <w:szCs w:val="17"/>
              </w:rPr>
            </w:pPr>
            <w:r w:rsidRPr="00923224">
              <w:rPr>
                <w:rFonts w:eastAsia="Times New Roman"/>
                <w:color w:val="231F20"/>
                <w:sz w:val="17"/>
                <w:szCs w:val="17"/>
              </w:rPr>
              <w:t>100 mg/kg</w:t>
            </w:r>
          </w:p>
        </w:tc>
        <w:tc>
          <w:tcPr>
            <w:tcW w:w="1485" w:type="dxa"/>
            <w:tcBorders>
              <w:top w:val="single" w:sz="4" w:space="0" w:color="auto"/>
              <w:left w:val="single" w:sz="4" w:space="0" w:color="auto"/>
              <w:bottom w:val="single" w:sz="4" w:space="0" w:color="auto"/>
              <w:right w:val="single" w:sz="4" w:space="0" w:color="auto"/>
            </w:tcBorders>
            <w:vAlign w:val="center"/>
          </w:tcPr>
          <w:p w14:paraId="6D0F2789" w14:textId="77777777" w:rsidR="009D5790" w:rsidRPr="00923224" w:rsidRDefault="009D5790" w:rsidP="009D5790">
            <w:pPr>
              <w:ind w:left="80"/>
              <w:rPr>
                <w:sz w:val="17"/>
                <w:szCs w:val="17"/>
              </w:rPr>
            </w:pPr>
            <w:r w:rsidRPr="00923224">
              <w:rPr>
                <w:rFonts w:eastAsia="Times New Roman"/>
                <w:color w:val="231F20"/>
                <w:sz w:val="17"/>
                <w:szCs w:val="17"/>
              </w:rPr>
              <w:t>50 mg/l</w:t>
            </w:r>
          </w:p>
        </w:tc>
        <w:tc>
          <w:tcPr>
            <w:tcW w:w="1385" w:type="dxa"/>
            <w:tcBorders>
              <w:top w:val="single" w:sz="4" w:space="0" w:color="auto"/>
              <w:left w:val="single" w:sz="4" w:space="0" w:color="auto"/>
              <w:bottom w:val="single" w:sz="4" w:space="0" w:color="auto"/>
            </w:tcBorders>
            <w:vAlign w:val="center"/>
          </w:tcPr>
          <w:p w14:paraId="796CA87B" w14:textId="77777777" w:rsidR="009D5790" w:rsidRPr="00923224" w:rsidRDefault="009D5790" w:rsidP="009D5790">
            <w:pPr>
              <w:ind w:left="80"/>
              <w:rPr>
                <w:sz w:val="17"/>
                <w:szCs w:val="17"/>
              </w:rPr>
            </w:pPr>
            <w:r w:rsidRPr="00923224">
              <w:rPr>
                <w:rFonts w:eastAsia="Times New Roman"/>
                <w:color w:val="231F20"/>
                <w:sz w:val="17"/>
                <w:szCs w:val="17"/>
              </w:rPr>
              <w:t>Evet</w:t>
            </w:r>
          </w:p>
        </w:tc>
      </w:tr>
      <w:tr w:rsidR="009D5790" w:rsidRPr="00923224" w14:paraId="4D47D2F3" w14:textId="77777777" w:rsidTr="009D5790">
        <w:trPr>
          <w:trHeight w:val="491"/>
        </w:trPr>
        <w:tc>
          <w:tcPr>
            <w:tcW w:w="1106" w:type="dxa"/>
            <w:tcBorders>
              <w:top w:val="single" w:sz="4" w:space="0" w:color="auto"/>
              <w:bottom w:val="single" w:sz="4" w:space="0" w:color="auto"/>
              <w:right w:val="single" w:sz="4" w:space="0" w:color="auto"/>
            </w:tcBorders>
            <w:vAlign w:val="center"/>
          </w:tcPr>
          <w:p w14:paraId="0296DEA2" w14:textId="77777777" w:rsidR="009D5790" w:rsidRPr="00923224" w:rsidRDefault="009D5790" w:rsidP="009D5790">
            <w:pPr>
              <w:rPr>
                <w:sz w:val="17"/>
                <w:szCs w:val="17"/>
              </w:rPr>
            </w:pPr>
            <w:r w:rsidRPr="00923224">
              <w:rPr>
                <w:rFonts w:eastAsia="Times New Roman"/>
                <w:color w:val="231F20"/>
                <w:sz w:val="17"/>
                <w:szCs w:val="17"/>
              </w:rPr>
              <w:t>E 524</w:t>
            </w:r>
          </w:p>
        </w:tc>
        <w:tc>
          <w:tcPr>
            <w:tcW w:w="1960" w:type="dxa"/>
            <w:tcBorders>
              <w:top w:val="single" w:sz="4" w:space="0" w:color="auto"/>
              <w:left w:val="single" w:sz="4" w:space="0" w:color="auto"/>
              <w:bottom w:val="single" w:sz="4" w:space="0" w:color="auto"/>
              <w:right w:val="single" w:sz="4" w:space="0" w:color="auto"/>
            </w:tcBorders>
            <w:vAlign w:val="center"/>
          </w:tcPr>
          <w:p w14:paraId="70E7AFD6" w14:textId="77777777" w:rsidR="009D5790" w:rsidRPr="00923224" w:rsidRDefault="009D5790" w:rsidP="009D5790">
            <w:pPr>
              <w:ind w:left="60"/>
              <w:rPr>
                <w:sz w:val="17"/>
                <w:szCs w:val="17"/>
              </w:rPr>
            </w:pPr>
            <w:r w:rsidRPr="00923224">
              <w:rPr>
                <w:rFonts w:eastAsia="Times New Roman"/>
                <w:color w:val="231F20"/>
                <w:sz w:val="17"/>
                <w:szCs w:val="17"/>
              </w:rPr>
              <w:t>Sodyum hidroksit</w:t>
            </w:r>
          </w:p>
        </w:tc>
        <w:tc>
          <w:tcPr>
            <w:tcW w:w="1862" w:type="dxa"/>
            <w:tcBorders>
              <w:top w:val="single" w:sz="4" w:space="0" w:color="auto"/>
              <w:left w:val="single" w:sz="4" w:space="0" w:color="auto"/>
              <w:bottom w:val="single" w:sz="4" w:space="0" w:color="auto"/>
              <w:right w:val="single" w:sz="4" w:space="0" w:color="auto"/>
            </w:tcBorders>
            <w:vAlign w:val="center"/>
          </w:tcPr>
          <w:p w14:paraId="03518D6C" w14:textId="77777777" w:rsidR="009D5790" w:rsidRPr="00923224" w:rsidRDefault="009D5790" w:rsidP="009D5790">
            <w:pPr>
              <w:ind w:left="80"/>
              <w:rPr>
                <w:sz w:val="17"/>
                <w:szCs w:val="17"/>
              </w:rPr>
            </w:pPr>
            <w:r w:rsidRPr="00923224">
              <w:rPr>
                <w:rFonts w:eastAsia="Times New Roman"/>
                <w:i/>
                <w:iCs/>
                <w:color w:val="231F20"/>
                <w:sz w:val="17"/>
                <w:szCs w:val="17"/>
              </w:rPr>
              <w:t>quantum satis</w:t>
            </w:r>
          </w:p>
        </w:tc>
        <w:tc>
          <w:tcPr>
            <w:tcW w:w="1693" w:type="dxa"/>
            <w:tcBorders>
              <w:top w:val="single" w:sz="4" w:space="0" w:color="auto"/>
              <w:left w:val="single" w:sz="4" w:space="0" w:color="auto"/>
              <w:bottom w:val="single" w:sz="4" w:space="0" w:color="auto"/>
              <w:right w:val="single" w:sz="4" w:space="0" w:color="auto"/>
            </w:tcBorders>
            <w:vAlign w:val="center"/>
          </w:tcPr>
          <w:p w14:paraId="6AAB2932" w14:textId="77777777" w:rsidR="009D5790" w:rsidRPr="00923224" w:rsidRDefault="009D5790" w:rsidP="009D5790">
            <w:pPr>
              <w:ind w:left="80"/>
              <w:rPr>
                <w:sz w:val="17"/>
                <w:szCs w:val="17"/>
              </w:rPr>
            </w:pPr>
            <w:r w:rsidRPr="00923224">
              <w:rPr>
                <w:rFonts w:eastAsia="Times New Roman"/>
                <w:i/>
                <w:iCs/>
                <w:color w:val="231F20"/>
                <w:sz w:val="17"/>
                <w:szCs w:val="17"/>
              </w:rPr>
              <w:t>quantum satis</w:t>
            </w:r>
          </w:p>
        </w:tc>
        <w:tc>
          <w:tcPr>
            <w:tcW w:w="1485" w:type="dxa"/>
            <w:tcBorders>
              <w:top w:val="single" w:sz="4" w:space="0" w:color="auto"/>
              <w:left w:val="single" w:sz="4" w:space="0" w:color="auto"/>
              <w:bottom w:val="single" w:sz="4" w:space="0" w:color="auto"/>
              <w:right w:val="single" w:sz="4" w:space="0" w:color="auto"/>
            </w:tcBorders>
            <w:vAlign w:val="center"/>
          </w:tcPr>
          <w:p w14:paraId="43584F83" w14:textId="77777777" w:rsidR="009D5790" w:rsidRPr="00923224" w:rsidRDefault="009D5790" w:rsidP="009D5790">
            <w:pPr>
              <w:ind w:left="80"/>
              <w:rPr>
                <w:sz w:val="17"/>
                <w:szCs w:val="17"/>
              </w:rPr>
            </w:pPr>
            <w:r w:rsidRPr="00923224">
              <w:rPr>
                <w:rFonts w:eastAsia="Times New Roman"/>
                <w:i/>
                <w:iCs/>
                <w:color w:val="231F20"/>
                <w:sz w:val="17"/>
                <w:szCs w:val="17"/>
              </w:rPr>
              <w:t>quantum satis</w:t>
            </w:r>
          </w:p>
        </w:tc>
        <w:tc>
          <w:tcPr>
            <w:tcW w:w="1385" w:type="dxa"/>
            <w:tcBorders>
              <w:top w:val="single" w:sz="4" w:space="0" w:color="auto"/>
              <w:left w:val="single" w:sz="4" w:space="0" w:color="auto"/>
              <w:bottom w:val="single" w:sz="4" w:space="0" w:color="auto"/>
            </w:tcBorders>
            <w:vAlign w:val="center"/>
          </w:tcPr>
          <w:p w14:paraId="2DEF3819" w14:textId="77777777" w:rsidR="009D5790" w:rsidRPr="00923224" w:rsidRDefault="009D5790" w:rsidP="009D5790">
            <w:pPr>
              <w:rPr>
                <w:sz w:val="17"/>
                <w:szCs w:val="17"/>
              </w:rPr>
            </w:pPr>
          </w:p>
        </w:tc>
      </w:tr>
      <w:tr w:rsidR="009D5790" w:rsidRPr="00923224" w14:paraId="5DB1AA86" w14:textId="77777777" w:rsidTr="009D5790">
        <w:trPr>
          <w:trHeight w:val="490"/>
        </w:trPr>
        <w:tc>
          <w:tcPr>
            <w:tcW w:w="1106" w:type="dxa"/>
            <w:tcBorders>
              <w:top w:val="single" w:sz="4" w:space="0" w:color="auto"/>
              <w:bottom w:val="single" w:sz="4" w:space="0" w:color="auto"/>
              <w:right w:val="single" w:sz="4" w:space="0" w:color="auto"/>
            </w:tcBorders>
            <w:vAlign w:val="center"/>
          </w:tcPr>
          <w:p w14:paraId="57749323" w14:textId="77777777" w:rsidR="009D5790" w:rsidRPr="00923224" w:rsidRDefault="009D5790" w:rsidP="009D5790">
            <w:pPr>
              <w:rPr>
                <w:sz w:val="17"/>
                <w:szCs w:val="17"/>
              </w:rPr>
            </w:pPr>
            <w:r w:rsidRPr="00923224">
              <w:rPr>
                <w:rFonts w:eastAsia="Times New Roman"/>
                <w:color w:val="231F20"/>
                <w:sz w:val="17"/>
                <w:szCs w:val="17"/>
              </w:rPr>
              <w:t>E 525</w:t>
            </w:r>
          </w:p>
        </w:tc>
        <w:tc>
          <w:tcPr>
            <w:tcW w:w="1960" w:type="dxa"/>
            <w:tcBorders>
              <w:top w:val="single" w:sz="4" w:space="0" w:color="auto"/>
              <w:left w:val="single" w:sz="4" w:space="0" w:color="auto"/>
              <w:bottom w:val="single" w:sz="4" w:space="0" w:color="auto"/>
              <w:right w:val="single" w:sz="4" w:space="0" w:color="auto"/>
            </w:tcBorders>
            <w:vAlign w:val="center"/>
          </w:tcPr>
          <w:p w14:paraId="2E3D7DE8" w14:textId="77777777" w:rsidR="009D5790" w:rsidRPr="00923224" w:rsidRDefault="009D5790" w:rsidP="009D5790">
            <w:pPr>
              <w:ind w:left="60"/>
              <w:rPr>
                <w:sz w:val="17"/>
                <w:szCs w:val="17"/>
              </w:rPr>
            </w:pPr>
            <w:r w:rsidRPr="00923224">
              <w:rPr>
                <w:rFonts w:eastAsia="Times New Roman"/>
                <w:color w:val="231F20"/>
                <w:sz w:val="17"/>
                <w:szCs w:val="17"/>
              </w:rPr>
              <w:t>Potasyum hidroksit</w:t>
            </w:r>
          </w:p>
        </w:tc>
        <w:tc>
          <w:tcPr>
            <w:tcW w:w="1862" w:type="dxa"/>
            <w:tcBorders>
              <w:top w:val="single" w:sz="4" w:space="0" w:color="auto"/>
              <w:left w:val="single" w:sz="4" w:space="0" w:color="auto"/>
              <w:bottom w:val="single" w:sz="4" w:space="0" w:color="auto"/>
              <w:right w:val="single" w:sz="4" w:space="0" w:color="auto"/>
            </w:tcBorders>
            <w:vAlign w:val="center"/>
          </w:tcPr>
          <w:p w14:paraId="0813FF1B" w14:textId="77777777" w:rsidR="009D5790" w:rsidRPr="00923224" w:rsidRDefault="009D5790" w:rsidP="009D5790">
            <w:pPr>
              <w:ind w:left="80"/>
              <w:rPr>
                <w:sz w:val="17"/>
                <w:szCs w:val="17"/>
              </w:rPr>
            </w:pPr>
            <w:r w:rsidRPr="00923224">
              <w:rPr>
                <w:rFonts w:eastAsia="Times New Roman"/>
                <w:i/>
                <w:iCs/>
                <w:color w:val="231F20"/>
                <w:sz w:val="17"/>
                <w:szCs w:val="17"/>
              </w:rPr>
              <w:t>quantum satis</w:t>
            </w:r>
          </w:p>
        </w:tc>
        <w:tc>
          <w:tcPr>
            <w:tcW w:w="1693" w:type="dxa"/>
            <w:tcBorders>
              <w:top w:val="single" w:sz="4" w:space="0" w:color="auto"/>
              <w:left w:val="single" w:sz="4" w:space="0" w:color="auto"/>
              <w:bottom w:val="single" w:sz="4" w:space="0" w:color="auto"/>
              <w:right w:val="single" w:sz="4" w:space="0" w:color="auto"/>
            </w:tcBorders>
            <w:vAlign w:val="center"/>
          </w:tcPr>
          <w:p w14:paraId="022E6FC7" w14:textId="77777777" w:rsidR="009D5790" w:rsidRPr="00923224" w:rsidRDefault="009D5790" w:rsidP="009D5790">
            <w:pPr>
              <w:ind w:left="80"/>
              <w:rPr>
                <w:sz w:val="17"/>
                <w:szCs w:val="17"/>
              </w:rPr>
            </w:pPr>
            <w:r w:rsidRPr="00923224">
              <w:rPr>
                <w:rFonts w:eastAsia="Times New Roman"/>
                <w:i/>
                <w:iCs/>
                <w:color w:val="231F20"/>
                <w:sz w:val="17"/>
                <w:szCs w:val="17"/>
              </w:rPr>
              <w:t>quantum satis</w:t>
            </w:r>
          </w:p>
        </w:tc>
        <w:tc>
          <w:tcPr>
            <w:tcW w:w="1485" w:type="dxa"/>
            <w:tcBorders>
              <w:top w:val="single" w:sz="4" w:space="0" w:color="auto"/>
              <w:left w:val="single" w:sz="4" w:space="0" w:color="auto"/>
              <w:bottom w:val="single" w:sz="4" w:space="0" w:color="auto"/>
              <w:right w:val="single" w:sz="4" w:space="0" w:color="auto"/>
            </w:tcBorders>
            <w:vAlign w:val="center"/>
          </w:tcPr>
          <w:p w14:paraId="4A82C4EA" w14:textId="77777777" w:rsidR="009D5790" w:rsidRPr="00923224" w:rsidRDefault="009D5790" w:rsidP="009D5790">
            <w:pPr>
              <w:ind w:left="80"/>
              <w:rPr>
                <w:sz w:val="17"/>
                <w:szCs w:val="17"/>
              </w:rPr>
            </w:pPr>
            <w:r w:rsidRPr="00923224">
              <w:rPr>
                <w:rFonts w:eastAsia="Times New Roman"/>
                <w:i/>
                <w:iCs/>
                <w:color w:val="231F20"/>
                <w:sz w:val="17"/>
                <w:szCs w:val="17"/>
              </w:rPr>
              <w:t>quantum satis</w:t>
            </w:r>
          </w:p>
        </w:tc>
        <w:tc>
          <w:tcPr>
            <w:tcW w:w="1385" w:type="dxa"/>
            <w:tcBorders>
              <w:top w:val="single" w:sz="4" w:space="0" w:color="auto"/>
              <w:left w:val="single" w:sz="4" w:space="0" w:color="auto"/>
              <w:bottom w:val="single" w:sz="4" w:space="0" w:color="auto"/>
            </w:tcBorders>
            <w:vAlign w:val="center"/>
          </w:tcPr>
          <w:p w14:paraId="15C91184" w14:textId="77777777" w:rsidR="009D5790" w:rsidRPr="00923224" w:rsidRDefault="009D5790" w:rsidP="009D5790">
            <w:pPr>
              <w:ind w:left="80"/>
              <w:rPr>
                <w:sz w:val="17"/>
                <w:szCs w:val="17"/>
              </w:rPr>
            </w:pPr>
            <w:r w:rsidRPr="00923224">
              <w:rPr>
                <w:rFonts w:eastAsia="Times New Roman"/>
                <w:color w:val="231F20"/>
                <w:sz w:val="17"/>
                <w:szCs w:val="17"/>
              </w:rPr>
              <w:t>Evet</w:t>
            </w:r>
          </w:p>
        </w:tc>
      </w:tr>
      <w:tr w:rsidR="009D5790" w:rsidRPr="00923224" w14:paraId="6733DA46" w14:textId="77777777" w:rsidTr="009D5790">
        <w:trPr>
          <w:trHeight w:val="491"/>
        </w:trPr>
        <w:tc>
          <w:tcPr>
            <w:tcW w:w="1106" w:type="dxa"/>
            <w:tcBorders>
              <w:top w:val="single" w:sz="4" w:space="0" w:color="auto"/>
              <w:bottom w:val="single" w:sz="4" w:space="0" w:color="auto"/>
              <w:right w:val="single" w:sz="4" w:space="0" w:color="auto"/>
            </w:tcBorders>
            <w:vAlign w:val="center"/>
          </w:tcPr>
          <w:p w14:paraId="03E7D204" w14:textId="77777777" w:rsidR="009D5790" w:rsidRPr="00923224" w:rsidRDefault="009D5790" w:rsidP="009D5790">
            <w:pPr>
              <w:rPr>
                <w:sz w:val="17"/>
                <w:szCs w:val="17"/>
              </w:rPr>
            </w:pPr>
            <w:r w:rsidRPr="00923224">
              <w:rPr>
                <w:rFonts w:eastAsia="Times New Roman"/>
                <w:color w:val="231F20"/>
                <w:sz w:val="17"/>
                <w:szCs w:val="17"/>
              </w:rPr>
              <w:t>E 526</w:t>
            </w:r>
          </w:p>
        </w:tc>
        <w:tc>
          <w:tcPr>
            <w:tcW w:w="1960" w:type="dxa"/>
            <w:tcBorders>
              <w:top w:val="single" w:sz="4" w:space="0" w:color="auto"/>
              <w:left w:val="single" w:sz="4" w:space="0" w:color="auto"/>
              <w:bottom w:val="single" w:sz="4" w:space="0" w:color="auto"/>
              <w:right w:val="single" w:sz="4" w:space="0" w:color="auto"/>
            </w:tcBorders>
            <w:vAlign w:val="center"/>
          </w:tcPr>
          <w:p w14:paraId="6F70962D" w14:textId="77777777" w:rsidR="009D5790" w:rsidRPr="00923224" w:rsidRDefault="009D5790" w:rsidP="009D5790">
            <w:pPr>
              <w:ind w:left="60"/>
              <w:rPr>
                <w:sz w:val="17"/>
                <w:szCs w:val="17"/>
              </w:rPr>
            </w:pPr>
            <w:r w:rsidRPr="00923224">
              <w:rPr>
                <w:rFonts w:eastAsia="Times New Roman"/>
                <w:color w:val="231F20"/>
                <w:sz w:val="17"/>
                <w:szCs w:val="17"/>
              </w:rPr>
              <w:t>Kalsiyum hidroksit</w:t>
            </w:r>
          </w:p>
        </w:tc>
        <w:tc>
          <w:tcPr>
            <w:tcW w:w="1862" w:type="dxa"/>
            <w:tcBorders>
              <w:top w:val="single" w:sz="4" w:space="0" w:color="auto"/>
              <w:left w:val="single" w:sz="4" w:space="0" w:color="auto"/>
              <w:bottom w:val="single" w:sz="4" w:space="0" w:color="auto"/>
              <w:right w:val="single" w:sz="4" w:space="0" w:color="auto"/>
            </w:tcBorders>
            <w:vAlign w:val="center"/>
          </w:tcPr>
          <w:p w14:paraId="4D3E3B6D" w14:textId="77777777" w:rsidR="009D5790" w:rsidRPr="00923224" w:rsidRDefault="009D5790" w:rsidP="009D5790">
            <w:pPr>
              <w:ind w:left="80"/>
              <w:rPr>
                <w:sz w:val="17"/>
                <w:szCs w:val="17"/>
              </w:rPr>
            </w:pPr>
            <w:r w:rsidRPr="00923224">
              <w:rPr>
                <w:rFonts w:eastAsia="Times New Roman"/>
                <w:i/>
                <w:iCs/>
                <w:color w:val="231F20"/>
                <w:sz w:val="17"/>
                <w:szCs w:val="17"/>
              </w:rPr>
              <w:t>quantum satis</w:t>
            </w:r>
          </w:p>
        </w:tc>
        <w:tc>
          <w:tcPr>
            <w:tcW w:w="1693" w:type="dxa"/>
            <w:tcBorders>
              <w:top w:val="single" w:sz="4" w:space="0" w:color="auto"/>
              <w:left w:val="single" w:sz="4" w:space="0" w:color="auto"/>
              <w:bottom w:val="single" w:sz="4" w:space="0" w:color="auto"/>
              <w:right w:val="single" w:sz="4" w:space="0" w:color="auto"/>
            </w:tcBorders>
            <w:vAlign w:val="center"/>
          </w:tcPr>
          <w:p w14:paraId="677AA0D5" w14:textId="77777777" w:rsidR="009D5790" w:rsidRPr="00923224" w:rsidRDefault="009D5790" w:rsidP="009D5790">
            <w:pPr>
              <w:ind w:left="80"/>
              <w:rPr>
                <w:sz w:val="17"/>
                <w:szCs w:val="17"/>
              </w:rPr>
            </w:pPr>
            <w:r w:rsidRPr="00923224">
              <w:rPr>
                <w:rFonts w:eastAsia="Times New Roman"/>
                <w:i/>
                <w:iCs/>
                <w:color w:val="231F20"/>
                <w:sz w:val="17"/>
                <w:szCs w:val="17"/>
              </w:rPr>
              <w:t>quantum satis</w:t>
            </w:r>
          </w:p>
        </w:tc>
        <w:tc>
          <w:tcPr>
            <w:tcW w:w="1485" w:type="dxa"/>
            <w:tcBorders>
              <w:top w:val="single" w:sz="4" w:space="0" w:color="auto"/>
              <w:left w:val="single" w:sz="4" w:space="0" w:color="auto"/>
              <w:bottom w:val="single" w:sz="4" w:space="0" w:color="auto"/>
              <w:right w:val="single" w:sz="4" w:space="0" w:color="auto"/>
            </w:tcBorders>
            <w:vAlign w:val="center"/>
          </w:tcPr>
          <w:p w14:paraId="6678FC38" w14:textId="77777777" w:rsidR="009D5790" w:rsidRPr="00923224" w:rsidRDefault="009D5790" w:rsidP="009D5790">
            <w:pPr>
              <w:ind w:left="80"/>
              <w:rPr>
                <w:sz w:val="17"/>
                <w:szCs w:val="17"/>
              </w:rPr>
            </w:pPr>
            <w:r w:rsidRPr="00923224">
              <w:rPr>
                <w:rFonts w:eastAsia="Times New Roman"/>
                <w:i/>
                <w:iCs/>
                <w:color w:val="231F20"/>
                <w:sz w:val="17"/>
                <w:szCs w:val="17"/>
              </w:rPr>
              <w:t>quantum satis</w:t>
            </w:r>
          </w:p>
        </w:tc>
        <w:tc>
          <w:tcPr>
            <w:tcW w:w="1385" w:type="dxa"/>
            <w:tcBorders>
              <w:top w:val="single" w:sz="4" w:space="0" w:color="auto"/>
              <w:left w:val="single" w:sz="4" w:space="0" w:color="auto"/>
              <w:bottom w:val="single" w:sz="4" w:space="0" w:color="auto"/>
            </w:tcBorders>
            <w:vAlign w:val="center"/>
          </w:tcPr>
          <w:p w14:paraId="4A70DF50" w14:textId="77777777" w:rsidR="009D5790" w:rsidRPr="00923224" w:rsidRDefault="009D5790" w:rsidP="009D5790">
            <w:pPr>
              <w:ind w:left="80"/>
              <w:rPr>
                <w:sz w:val="17"/>
                <w:szCs w:val="17"/>
              </w:rPr>
            </w:pPr>
            <w:r w:rsidRPr="00923224">
              <w:rPr>
                <w:rFonts w:eastAsia="Times New Roman"/>
                <w:color w:val="231F20"/>
                <w:sz w:val="17"/>
                <w:szCs w:val="17"/>
              </w:rPr>
              <w:t>Evet</w:t>
            </w:r>
          </w:p>
        </w:tc>
      </w:tr>
      <w:tr w:rsidR="009D5790" w:rsidRPr="00923224" w14:paraId="3B3DB6F9" w14:textId="77777777" w:rsidTr="009D5790">
        <w:trPr>
          <w:trHeight w:val="490"/>
        </w:trPr>
        <w:tc>
          <w:tcPr>
            <w:tcW w:w="1106" w:type="dxa"/>
            <w:tcBorders>
              <w:top w:val="single" w:sz="4" w:space="0" w:color="auto"/>
              <w:bottom w:val="single" w:sz="4" w:space="0" w:color="auto"/>
              <w:right w:val="single" w:sz="4" w:space="0" w:color="auto"/>
            </w:tcBorders>
            <w:vAlign w:val="center"/>
          </w:tcPr>
          <w:p w14:paraId="4B49A3F1" w14:textId="77777777" w:rsidR="009D5790" w:rsidRPr="00923224" w:rsidRDefault="009D5790" w:rsidP="009D5790">
            <w:pPr>
              <w:rPr>
                <w:sz w:val="17"/>
                <w:szCs w:val="17"/>
              </w:rPr>
            </w:pPr>
            <w:r w:rsidRPr="00923224">
              <w:rPr>
                <w:rFonts w:eastAsia="Times New Roman"/>
                <w:color w:val="231F20"/>
                <w:sz w:val="17"/>
                <w:szCs w:val="17"/>
              </w:rPr>
              <w:t>E 527</w:t>
            </w:r>
          </w:p>
        </w:tc>
        <w:tc>
          <w:tcPr>
            <w:tcW w:w="1960" w:type="dxa"/>
            <w:tcBorders>
              <w:top w:val="single" w:sz="4" w:space="0" w:color="auto"/>
              <w:left w:val="single" w:sz="4" w:space="0" w:color="auto"/>
              <w:bottom w:val="single" w:sz="4" w:space="0" w:color="auto"/>
              <w:right w:val="single" w:sz="4" w:space="0" w:color="auto"/>
            </w:tcBorders>
            <w:vAlign w:val="center"/>
          </w:tcPr>
          <w:p w14:paraId="63233FB2" w14:textId="77777777" w:rsidR="009D5790" w:rsidRPr="00923224" w:rsidRDefault="009D5790" w:rsidP="009D5790">
            <w:pPr>
              <w:ind w:left="60"/>
              <w:rPr>
                <w:sz w:val="17"/>
                <w:szCs w:val="17"/>
              </w:rPr>
            </w:pPr>
            <w:r w:rsidRPr="00923224">
              <w:rPr>
                <w:rFonts w:eastAsia="Times New Roman"/>
                <w:color w:val="231F20"/>
                <w:sz w:val="17"/>
                <w:szCs w:val="17"/>
              </w:rPr>
              <w:t>Amonyum hidroksit</w:t>
            </w:r>
          </w:p>
        </w:tc>
        <w:tc>
          <w:tcPr>
            <w:tcW w:w="1862" w:type="dxa"/>
            <w:tcBorders>
              <w:top w:val="single" w:sz="4" w:space="0" w:color="auto"/>
              <w:left w:val="single" w:sz="4" w:space="0" w:color="auto"/>
              <w:bottom w:val="single" w:sz="4" w:space="0" w:color="auto"/>
              <w:right w:val="single" w:sz="4" w:space="0" w:color="auto"/>
            </w:tcBorders>
            <w:vAlign w:val="center"/>
          </w:tcPr>
          <w:p w14:paraId="5A4F8620" w14:textId="77777777" w:rsidR="009D5790" w:rsidRPr="00923224" w:rsidRDefault="009D5790" w:rsidP="009D5790">
            <w:pPr>
              <w:ind w:left="80"/>
              <w:rPr>
                <w:sz w:val="17"/>
                <w:szCs w:val="17"/>
              </w:rPr>
            </w:pPr>
            <w:r w:rsidRPr="00923224">
              <w:rPr>
                <w:rFonts w:eastAsia="Times New Roman"/>
                <w:i/>
                <w:iCs/>
                <w:color w:val="231F20"/>
                <w:sz w:val="17"/>
                <w:szCs w:val="17"/>
              </w:rPr>
              <w:t>quantum satis</w:t>
            </w:r>
          </w:p>
        </w:tc>
        <w:tc>
          <w:tcPr>
            <w:tcW w:w="1693" w:type="dxa"/>
            <w:tcBorders>
              <w:top w:val="single" w:sz="4" w:space="0" w:color="auto"/>
              <w:left w:val="single" w:sz="4" w:space="0" w:color="auto"/>
              <w:bottom w:val="single" w:sz="4" w:space="0" w:color="auto"/>
              <w:right w:val="single" w:sz="4" w:space="0" w:color="auto"/>
            </w:tcBorders>
            <w:vAlign w:val="center"/>
          </w:tcPr>
          <w:p w14:paraId="37D95A22" w14:textId="77777777" w:rsidR="009D5790" w:rsidRPr="00923224" w:rsidRDefault="009D5790" w:rsidP="009D5790">
            <w:pPr>
              <w:ind w:left="80"/>
              <w:rPr>
                <w:sz w:val="17"/>
                <w:szCs w:val="17"/>
              </w:rPr>
            </w:pPr>
            <w:r w:rsidRPr="00923224">
              <w:rPr>
                <w:rFonts w:eastAsia="Times New Roman"/>
                <w:i/>
                <w:iCs/>
                <w:color w:val="231F20"/>
                <w:sz w:val="17"/>
                <w:szCs w:val="17"/>
              </w:rPr>
              <w:t>quantum satis</w:t>
            </w:r>
          </w:p>
        </w:tc>
        <w:tc>
          <w:tcPr>
            <w:tcW w:w="1485" w:type="dxa"/>
            <w:tcBorders>
              <w:top w:val="single" w:sz="4" w:space="0" w:color="auto"/>
              <w:left w:val="single" w:sz="4" w:space="0" w:color="auto"/>
              <w:bottom w:val="single" w:sz="4" w:space="0" w:color="auto"/>
              <w:right w:val="single" w:sz="4" w:space="0" w:color="auto"/>
            </w:tcBorders>
            <w:vAlign w:val="center"/>
          </w:tcPr>
          <w:p w14:paraId="2863A265" w14:textId="77777777" w:rsidR="009D5790" w:rsidRPr="00923224" w:rsidRDefault="009D5790" w:rsidP="009D5790">
            <w:pPr>
              <w:ind w:left="80"/>
              <w:rPr>
                <w:sz w:val="17"/>
                <w:szCs w:val="17"/>
              </w:rPr>
            </w:pPr>
            <w:r w:rsidRPr="00923224">
              <w:rPr>
                <w:rFonts w:eastAsia="Times New Roman"/>
                <w:i/>
                <w:iCs/>
                <w:color w:val="231F20"/>
                <w:sz w:val="17"/>
                <w:szCs w:val="17"/>
              </w:rPr>
              <w:t>quantum satis</w:t>
            </w:r>
          </w:p>
        </w:tc>
        <w:tc>
          <w:tcPr>
            <w:tcW w:w="1385" w:type="dxa"/>
            <w:tcBorders>
              <w:top w:val="single" w:sz="4" w:space="0" w:color="auto"/>
              <w:left w:val="single" w:sz="4" w:space="0" w:color="auto"/>
              <w:bottom w:val="single" w:sz="4" w:space="0" w:color="auto"/>
            </w:tcBorders>
            <w:vAlign w:val="center"/>
          </w:tcPr>
          <w:p w14:paraId="1159C094" w14:textId="77777777" w:rsidR="009D5790" w:rsidRPr="00923224" w:rsidRDefault="009D5790" w:rsidP="009D5790">
            <w:pPr>
              <w:ind w:left="80"/>
              <w:rPr>
                <w:sz w:val="17"/>
                <w:szCs w:val="17"/>
              </w:rPr>
            </w:pPr>
            <w:r w:rsidRPr="00923224">
              <w:rPr>
                <w:rFonts w:eastAsia="Times New Roman"/>
                <w:color w:val="231F20"/>
                <w:sz w:val="17"/>
                <w:szCs w:val="17"/>
              </w:rPr>
              <w:t>Evet</w:t>
            </w:r>
          </w:p>
        </w:tc>
      </w:tr>
      <w:tr w:rsidR="009D5790" w:rsidRPr="00923224" w14:paraId="4F826D31" w14:textId="77777777" w:rsidTr="009D5790">
        <w:trPr>
          <w:trHeight w:val="491"/>
        </w:trPr>
        <w:tc>
          <w:tcPr>
            <w:tcW w:w="1106" w:type="dxa"/>
            <w:tcBorders>
              <w:top w:val="single" w:sz="4" w:space="0" w:color="auto"/>
              <w:bottom w:val="single" w:sz="4" w:space="0" w:color="auto"/>
              <w:right w:val="single" w:sz="4" w:space="0" w:color="auto"/>
            </w:tcBorders>
            <w:vAlign w:val="center"/>
          </w:tcPr>
          <w:p w14:paraId="49A133B1" w14:textId="77777777" w:rsidR="009D5790" w:rsidRPr="00923224" w:rsidRDefault="009D5790" w:rsidP="009D5790">
            <w:pPr>
              <w:rPr>
                <w:sz w:val="17"/>
                <w:szCs w:val="17"/>
              </w:rPr>
            </w:pPr>
            <w:r w:rsidRPr="00923224">
              <w:rPr>
                <w:rFonts w:eastAsia="Times New Roman"/>
                <w:color w:val="231F20"/>
                <w:sz w:val="17"/>
                <w:szCs w:val="17"/>
              </w:rPr>
              <w:t>E 528</w:t>
            </w:r>
          </w:p>
        </w:tc>
        <w:tc>
          <w:tcPr>
            <w:tcW w:w="1960" w:type="dxa"/>
            <w:tcBorders>
              <w:top w:val="single" w:sz="4" w:space="0" w:color="auto"/>
              <w:left w:val="single" w:sz="4" w:space="0" w:color="auto"/>
              <w:bottom w:val="single" w:sz="4" w:space="0" w:color="auto"/>
              <w:right w:val="single" w:sz="4" w:space="0" w:color="auto"/>
            </w:tcBorders>
            <w:vAlign w:val="center"/>
          </w:tcPr>
          <w:p w14:paraId="4848E0D8" w14:textId="77777777" w:rsidR="009D5790" w:rsidRPr="00923224" w:rsidRDefault="009D5790" w:rsidP="009D5790">
            <w:pPr>
              <w:ind w:left="60"/>
              <w:rPr>
                <w:sz w:val="17"/>
                <w:szCs w:val="17"/>
              </w:rPr>
            </w:pPr>
            <w:r w:rsidRPr="00923224">
              <w:rPr>
                <w:rFonts w:eastAsia="Times New Roman"/>
                <w:color w:val="231F20"/>
                <w:sz w:val="17"/>
                <w:szCs w:val="17"/>
              </w:rPr>
              <w:t>Magnezyum hidroksit</w:t>
            </w:r>
          </w:p>
        </w:tc>
        <w:tc>
          <w:tcPr>
            <w:tcW w:w="1862" w:type="dxa"/>
            <w:tcBorders>
              <w:top w:val="single" w:sz="4" w:space="0" w:color="auto"/>
              <w:left w:val="single" w:sz="4" w:space="0" w:color="auto"/>
              <w:bottom w:val="single" w:sz="4" w:space="0" w:color="auto"/>
              <w:right w:val="single" w:sz="4" w:space="0" w:color="auto"/>
            </w:tcBorders>
            <w:vAlign w:val="center"/>
          </w:tcPr>
          <w:p w14:paraId="2EE6AC9D" w14:textId="77777777" w:rsidR="009D5790" w:rsidRPr="00923224" w:rsidRDefault="009D5790" w:rsidP="009D5790">
            <w:pPr>
              <w:ind w:left="80"/>
              <w:rPr>
                <w:sz w:val="17"/>
                <w:szCs w:val="17"/>
              </w:rPr>
            </w:pPr>
            <w:r w:rsidRPr="00923224">
              <w:rPr>
                <w:rFonts w:eastAsia="Times New Roman"/>
                <w:i/>
                <w:iCs/>
                <w:color w:val="231F20"/>
                <w:sz w:val="17"/>
                <w:szCs w:val="17"/>
              </w:rPr>
              <w:t>quantum satis</w:t>
            </w:r>
          </w:p>
        </w:tc>
        <w:tc>
          <w:tcPr>
            <w:tcW w:w="1693" w:type="dxa"/>
            <w:tcBorders>
              <w:top w:val="single" w:sz="4" w:space="0" w:color="auto"/>
              <w:left w:val="single" w:sz="4" w:space="0" w:color="auto"/>
              <w:bottom w:val="single" w:sz="4" w:space="0" w:color="auto"/>
              <w:right w:val="single" w:sz="4" w:space="0" w:color="auto"/>
            </w:tcBorders>
            <w:vAlign w:val="center"/>
          </w:tcPr>
          <w:p w14:paraId="6278DD52" w14:textId="77777777" w:rsidR="009D5790" w:rsidRPr="00923224" w:rsidRDefault="009D5790" w:rsidP="009D5790">
            <w:pPr>
              <w:ind w:left="80"/>
              <w:rPr>
                <w:sz w:val="17"/>
                <w:szCs w:val="17"/>
              </w:rPr>
            </w:pPr>
            <w:r w:rsidRPr="00923224">
              <w:rPr>
                <w:rFonts w:eastAsia="Times New Roman"/>
                <w:i/>
                <w:iCs/>
                <w:color w:val="231F20"/>
                <w:sz w:val="17"/>
                <w:szCs w:val="17"/>
              </w:rPr>
              <w:t>quantum satis</w:t>
            </w:r>
          </w:p>
        </w:tc>
        <w:tc>
          <w:tcPr>
            <w:tcW w:w="1485" w:type="dxa"/>
            <w:tcBorders>
              <w:top w:val="single" w:sz="4" w:space="0" w:color="auto"/>
              <w:left w:val="single" w:sz="4" w:space="0" w:color="auto"/>
              <w:bottom w:val="single" w:sz="4" w:space="0" w:color="auto"/>
              <w:right w:val="single" w:sz="4" w:space="0" w:color="auto"/>
            </w:tcBorders>
            <w:vAlign w:val="center"/>
          </w:tcPr>
          <w:p w14:paraId="51CF8E45" w14:textId="77777777" w:rsidR="009D5790" w:rsidRPr="00923224" w:rsidRDefault="009D5790" w:rsidP="009D5790">
            <w:pPr>
              <w:ind w:left="80"/>
              <w:rPr>
                <w:sz w:val="17"/>
                <w:szCs w:val="17"/>
              </w:rPr>
            </w:pPr>
            <w:r w:rsidRPr="00923224">
              <w:rPr>
                <w:rFonts w:eastAsia="Times New Roman"/>
                <w:i/>
                <w:iCs/>
                <w:color w:val="231F20"/>
                <w:sz w:val="17"/>
                <w:szCs w:val="17"/>
              </w:rPr>
              <w:t>quantum satis</w:t>
            </w:r>
          </w:p>
        </w:tc>
        <w:tc>
          <w:tcPr>
            <w:tcW w:w="1385" w:type="dxa"/>
            <w:tcBorders>
              <w:top w:val="single" w:sz="4" w:space="0" w:color="auto"/>
              <w:left w:val="single" w:sz="4" w:space="0" w:color="auto"/>
              <w:bottom w:val="single" w:sz="4" w:space="0" w:color="auto"/>
            </w:tcBorders>
            <w:vAlign w:val="center"/>
          </w:tcPr>
          <w:p w14:paraId="2291D418" w14:textId="77777777" w:rsidR="009D5790" w:rsidRPr="00923224" w:rsidRDefault="009D5790" w:rsidP="009D5790">
            <w:pPr>
              <w:ind w:left="80"/>
              <w:rPr>
                <w:sz w:val="17"/>
                <w:szCs w:val="17"/>
              </w:rPr>
            </w:pPr>
            <w:r w:rsidRPr="00923224">
              <w:rPr>
                <w:rFonts w:eastAsia="Times New Roman"/>
                <w:color w:val="231F20"/>
                <w:sz w:val="17"/>
                <w:szCs w:val="17"/>
              </w:rPr>
              <w:t>Evet</w:t>
            </w:r>
          </w:p>
        </w:tc>
      </w:tr>
      <w:tr w:rsidR="009D5790" w:rsidRPr="00923224" w14:paraId="2D5EE8F4" w14:textId="77777777" w:rsidTr="009D5790">
        <w:trPr>
          <w:trHeight w:val="491"/>
        </w:trPr>
        <w:tc>
          <w:tcPr>
            <w:tcW w:w="1106" w:type="dxa"/>
            <w:tcBorders>
              <w:top w:val="single" w:sz="4" w:space="0" w:color="auto"/>
              <w:bottom w:val="single" w:sz="4" w:space="0" w:color="auto"/>
              <w:right w:val="single" w:sz="4" w:space="0" w:color="auto"/>
            </w:tcBorders>
            <w:vAlign w:val="center"/>
          </w:tcPr>
          <w:p w14:paraId="59A3CDC9" w14:textId="77777777" w:rsidR="009D5790" w:rsidRPr="00923224" w:rsidRDefault="009D5790" w:rsidP="009D5790">
            <w:pPr>
              <w:rPr>
                <w:sz w:val="17"/>
                <w:szCs w:val="17"/>
              </w:rPr>
            </w:pPr>
            <w:r w:rsidRPr="00923224">
              <w:rPr>
                <w:rFonts w:eastAsia="Times New Roman"/>
                <w:color w:val="231F20"/>
                <w:sz w:val="17"/>
                <w:szCs w:val="17"/>
              </w:rPr>
              <w:t>E 529</w:t>
            </w:r>
          </w:p>
        </w:tc>
        <w:tc>
          <w:tcPr>
            <w:tcW w:w="1960" w:type="dxa"/>
            <w:tcBorders>
              <w:top w:val="single" w:sz="4" w:space="0" w:color="auto"/>
              <w:left w:val="single" w:sz="4" w:space="0" w:color="auto"/>
              <w:bottom w:val="single" w:sz="4" w:space="0" w:color="auto"/>
              <w:right w:val="single" w:sz="4" w:space="0" w:color="auto"/>
            </w:tcBorders>
            <w:vAlign w:val="center"/>
          </w:tcPr>
          <w:p w14:paraId="7C1A81D1" w14:textId="77777777" w:rsidR="009D5790" w:rsidRPr="00923224" w:rsidRDefault="009D5790" w:rsidP="009D5790">
            <w:pPr>
              <w:ind w:left="60"/>
              <w:rPr>
                <w:sz w:val="17"/>
                <w:szCs w:val="17"/>
              </w:rPr>
            </w:pPr>
            <w:r w:rsidRPr="00923224">
              <w:rPr>
                <w:sz w:val="17"/>
                <w:szCs w:val="17"/>
              </w:rPr>
              <w:t>Kalsiyum oksit</w:t>
            </w:r>
          </w:p>
        </w:tc>
        <w:tc>
          <w:tcPr>
            <w:tcW w:w="1862" w:type="dxa"/>
            <w:tcBorders>
              <w:top w:val="single" w:sz="4" w:space="0" w:color="auto"/>
              <w:left w:val="single" w:sz="4" w:space="0" w:color="auto"/>
              <w:bottom w:val="single" w:sz="4" w:space="0" w:color="auto"/>
              <w:right w:val="single" w:sz="4" w:space="0" w:color="auto"/>
            </w:tcBorders>
            <w:vAlign w:val="center"/>
          </w:tcPr>
          <w:p w14:paraId="1FF31B0D" w14:textId="77777777" w:rsidR="009D5790" w:rsidRPr="00923224" w:rsidRDefault="009D5790" w:rsidP="009D5790">
            <w:pPr>
              <w:ind w:left="80"/>
              <w:rPr>
                <w:sz w:val="17"/>
                <w:szCs w:val="17"/>
              </w:rPr>
            </w:pPr>
            <w:r w:rsidRPr="00923224">
              <w:rPr>
                <w:rFonts w:eastAsia="Times New Roman"/>
                <w:i/>
                <w:iCs/>
                <w:color w:val="231F20"/>
                <w:sz w:val="17"/>
                <w:szCs w:val="17"/>
              </w:rPr>
              <w:t>quantum satis</w:t>
            </w:r>
          </w:p>
        </w:tc>
        <w:tc>
          <w:tcPr>
            <w:tcW w:w="1693" w:type="dxa"/>
            <w:tcBorders>
              <w:top w:val="single" w:sz="4" w:space="0" w:color="auto"/>
              <w:left w:val="single" w:sz="4" w:space="0" w:color="auto"/>
              <w:bottom w:val="single" w:sz="4" w:space="0" w:color="auto"/>
              <w:right w:val="single" w:sz="4" w:space="0" w:color="auto"/>
            </w:tcBorders>
            <w:vAlign w:val="center"/>
          </w:tcPr>
          <w:p w14:paraId="4C617965" w14:textId="77777777" w:rsidR="009D5790" w:rsidRPr="00923224" w:rsidRDefault="009D5790" w:rsidP="009D5790">
            <w:pPr>
              <w:ind w:left="80"/>
              <w:rPr>
                <w:sz w:val="17"/>
                <w:szCs w:val="17"/>
              </w:rPr>
            </w:pPr>
            <w:r w:rsidRPr="00923224">
              <w:rPr>
                <w:rFonts w:eastAsia="Times New Roman"/>
                <w:i/>
                <w:iCs/>
                <w:color w:val="231F20"/>
                <w:sz w:val="17"/>
                <w:szCs w:val="17"/>
              </w:rPr>
              <w:t>quantum satis</w:t>
            </w:r>
          </w:p>
        </w:tc>
        <w:tc>
          <w:tcPr>
            <w:tcW w:w="1485" w:type="dxa"/>
            <w:tcBorders>
              <w:top w:val="single" w:sz="4" w:space="0" w:color="auto"/>
              <w:left w:val="single" w:sz="4" w:space="0" w:color="auto"/>
              <w:bottom w:val="single" w:sz="4" w:space="0" w:color="auto"/>
              <w:right w:val="single" w:sz="4" w:space="0" w:color="auto"/>
            </w:tcBorders>
            <w:vAlign w:val="center"/>
          </w:tcPr>
          <w:p w14:paraId="527AEFF5" w14:textId="77777777" w:rsidR="009D5790" w:rsidRPr="00923224" w:rsidRDefault="009D5790" w:rsidP="009D5790">
            <w:pPr>
              <w:ind w:left="80"/>
              <w:rPr>
                <w:sz w:val="17"/>
                <w:szCs w:val="17"/>
              </w:rPr>
            </w:pPr>
            <w:r w:rsidRPr="00923224">
              <w:rPr>
                <w:rFonts w:eastAsia="Times New Roman"/>
                <w:i/>
                <w:iCs/>
                <w:color w:val="231F20"/>
                <w:sz w:val="17"/>
                <w:szCs w:val="17"/>
              </w:rPr>
              <w:t>quantum satis</w:t>
            </w:r>
          </w:p>
        </w:tc>
        <w:tc>
          <w:tcPr>
            <w:tcW w:w="1385" w:type="dxa"/>
            <w:tcBorders>
              <w:top w:val="single" w:sz="4" w:space="0" w:color="auto"/>
              <w:left w:val="single" w:sz="4" w:space="0" w:color="auto"/>
              <w:bottom w:val="single" w:sz="4" w:space="0" w:color="auto"/>
            </w:tcBorders>
            <w:vAlign w:val="center"/>
          </w:tcPr>
          <w:p w14:paraId="515462CB" w14:textId="77777777" w:rsidR="009D5790" w:rsidRPr="00923224" w:rsidRDefault="009D5790" w:rsidP="009D5790">
            <w:pPr>
              <w:ind w:left="80"/>
              <w:rPr>
                <w:sz w:val="17"/>
                <w:szCs w:val="17"/>
              </w:rPr>
            </w:pPr>
            <w:r w:rsidRPr="00923224">
              <w:rPr>
                <w:rFonts w:eastAsia="Times New Roman"/>
                <w:color w:val="231F20"/>
                <w:sz w:val="17"/>
                <w:szCs w:val="17"/>
              </w:rPr>
              <w:t>Evet</w:t>
            </w:r>
          </w:p>
        </w:tc>
      </w:tr>
      <w:tr w:rsidR="009D5790" w:rsidRPr="00923224" w14:paraId="515F3E3F" w14:textId="77777777" w:rsidTr="009D5790">
        <w:trPr>
          <w:trHeight w:val="491"/>
        </w:trPr>
        <w:tc>
          <w:tcPr>
            <w:tcW w:w="1106" w:type="dxa"/>
            <w:tcBorders>
              <w:top w:val="single" w:sz="4" w:space="0" w:color="auto"/>
              <w:bottom w:val="single" w:sz="4" w:space="0" w:color="auto"/>
              <w:right w:val="single" w:sz="4" w:space="0" w:color="auto"/>
            </w:tcBorders>
            <w:vAlign w:val="center"/>
          </w:tcPr>
          <w:p w14:paraId="2D1B9F00" w14:textId="77777777" w:rsidR="009D5790" w:rsidRPr="00923224" w:rsidRDefault="009D5790" w:rsidP="009D5790">
            <w:pPr>
              <w:rPr>
                <w:sz w:val="17"/>
                <w:szCs w:val="17"/>
              </w:rPr>
            </w:pPr>
            <w:r w:rsidRPr="00923224">
              <w:rPr>
                <w:rFonts w:eastAsia="Times New Roman"/>
                <w:color w:val="231F20"/>
                <w:sz w:val="17"/>
                <w:szCs w:val="17"/>
              </w:rPr>
              <w:t>E 530</w:t>
            </w:r>
          </w:p>
        </w:tc>
        <w:tc>
          <w:tcPr>
            <w:tcW w:w="1960" w:type="dxa"/>
            <w:tcBorders>
              <w:top w:val="single" w:sz="4" w:space="0" w:color="auto"/>
              <w:left w:val="single" w:sz="4" w:space="0" w:color="auto"/>
              <w:bottom w:val="single" w:sz="4" w:space="0" w:color="auto"/>
              <w:right w:val="single" w:sz="4" w:space="0" w:color="auto"/>
            </w:tcBorders>
            <w:vAlign w:val="center"/>
          </w:tcPr>
          <w:p w14:paraId="17AF8BFC" w14:textId="77777777" w:rsidR="009D5790" w:rsidRPr="00923224" w:rsidRDefault="009D5790" w:rsidP="009D5790">
            <w:pPr>
              <w:ind w:left="60"/>
              <w:rPr>
                <w:sz w:val="17"/>
                <w:szCs w:val="17"/>
              </w:rPr>
            </w:pPr>
            <w:r w:rsidRPr="00923224">
              <w:rPr>
                <w:rFonts w:eastAsia="Times New Roman"/>
                <w:color w:val="231F20"/>
                <w:sz w:val="17"/>
                <w:szCs w:val="17"/>
              </w:rPr>
              <w:t>Magnezyum oksit</w:t>
            </w:r>
          </w:p>
        </w:tc>
        <w:tc>
          <w:tcPr>
            <w:tcW w:w="1862" w:type="dxa"/>
            <w:tcBorders>
              <w:top w:val="single" w:sz="4" w:space="0" w:color="auto"/>
              <w:left w:val="single" w:sz="4" w:space="0" w:color="auto"/>
              <w:bottom w:val="single" w:sz="4" w:space="0" w:color="auto"/>
              <w:right w:val="single" w:sz="4" w:space="0" w:color="auto"/>
            </w:tcBorders>
            <w:vAlign w:val="center"/>
          </w:tcPr>
          <w:p w14:paraId="4499F2E0" w14:textId="77777777" w:rsidR="009D5790" w:rsidRPr="00923224" w:rsidRDefault="009D5790" w:rsidP="009D5790">
            <w:pPr>
              <w:ind w:left="80"/>
              <w:rPr>
                <w:sz w:val="17"/>
                <w:szCs w:val="17"/>
              </w:rPr>
            </w:pPr>
            <w:r w:rsidRPr="00923224">
              <w:rPr>
                <w:rFonts w:eastAsia="Times New Roman"/>
                <w:i/>
                <w:iCs/>
                <w:color w:val="231F20"/>
                <w:sz w:val="17"/>
                <w:szCs w:val="17"/>
              </w:rPr>
              <w:t>quantum satis</w:t>
            </w:r>
          </w:p>
        </w:tc>
        <w:tc>
          <w:tcPr>
            <w:tcW w:w="1693" w:type="dxa"/>
            <w:tcBorders>
              <w:top w:val="single" w:sz="4" w:space="0" w:color="auto"/>
              <w:left w:val="single" w:sz="4" w:space="0" w:color="auto"/>
              <w:bottom w:val="single" w:sz="4" w:space="0" w:color="auto"/>
              <w:right w:val="single" w:sz="4" w:space="0" w:color="auto"/>
            </w:tcBorders>
            <w:vAlign w:val="center"/>
          </w:tcPr>
          <w:p w14:paraId="61075B48" w14:textId="77777777" w:rsidR="009D5790" w:rsidRPr="00923224" w:rsidRDefault="009D5790" w:rsidP="009D5790">
            <w:pPr>
              <w:ind w:left="80"/>
              <w:rPr>
                <w:sz w:val="17"/>
                <w:szCs w:val="17"/>
              </w:rPr>
            </w:pPr>
            <w:r w:rsidRPr="00923224">
              <w:rPr>
                <w:rFonts w:eastAsia="Times New Roman"/>
                <w:i/>
                <w:iCs/>
                <w:color w:val="231F20"/>
                <w:sz w:val="17"/>
                <w:szCs w:val="17"/>
              </w:rPr>
              <w:t>quantum satis</w:t>
            </w:r>
          </w:p>
        </w:tc>
        <w:tc>
          <w:tcPr>
            <w:tcW w:w="1485" w:type="dxa"/>
            <w:tcBorders>
              <w:top w:val="single" w:sz="4" w:space="0" w:color="auto"/>
              <w:left w:val="single" w:sz="4" w:space="0" w:color="auto"/>
              <w:bottom w:val="single" w:sz="4" w:space="0" w:color="auto"/>
              <w:right w:val="single" w:sz="4" w:space="0" w:color="auto"/>
            </w:tcBorders>
            <w:vAlign w:val="center"/>
          </w:tcPr>
          <w:p w14:paraId="7245C62D" w14:textId="77777777" w:rsidR="009D5790" w:rsidRPr="00923224" w:rsidRDefault="009D5790" w:rsidP="009D5790">
            <w:pPr>
              <w:ind w:left="80"/>
              <w:rPr>
                <w:sz w:val="17"/>
                <w:szCs w:val="17"/>
              </w:rPr>
            </w:pPr>
            <w:r w:rsidRPr="00923224">
              <w:rPr>
                <w:rFonts w:eastAsia="Times New Roman"/>
                <w:i/>
                <w:iCs/>
                <w:color w:val="231F20"/>
                <w:sz w:val="17"/>
                <w:szCs w:val="17"/>
              </w:rPr>
              <w:t>quantum satis</w:t>
            </w:r>
          </w:p>
        </w:tc>
        <w:tc>
          <w:tcPr>
            <w:tcW w:w="1385" w:type="dxa"/>
            <w:tcBorders>
              <w:top w:val="single" w:sz="4" w:space="0" w:color="auto"/>
              <w:left w:val="single" w:sz="4" w:space="0" w:color="auto"/>
              <w:bottom w:val="single" w:sz="4" w:space="0" w:color="auto"/>
            </w:tcBorders>
            <w:vAlign w:val="center"/>
          </w:tcPr>
          <w:p w14:paraId="79D09133" w14:textId="77777777" w:rsidR="009D5790" w:rsidRPr="00923224" w:rsidRDefault="009D5790" w:rsidP="009D5790">
            <w:pPr>
              <w:rPr>
                <w:sz w:val="17"/>
                <w:szCs w:val="17"/>
              </w:rPr>
            </w:pPr>
          </w:p>
        </w:tc>
      </w:tr>
      <w:tr w:rsidR="009D5790" w:rsidRPr="00923224" w14:paraId="00A3B6E6" w14:textId="77777777" w:rsidTr="009D5790">
        <w:trPr>
          <w:trHeight w:val="451"/>
        </w:trPr>
        <w:tc>
          <w:tcPr>
            <w:tcW w:w="1106" w:type="dxa"/>
            <w:tcBorders>
              <w:top w:val="single" w:sz="4" w:space="0" w:color="auto"/>
              <w:bottom w:val="single" w:sz="4" w:space="0" w:color="auto"/>
              <w:right w:val="single" w:sz="4" w:space="0" w:color="auto"/>
            </w:tcBorders>
            <w:vAlign w:val="center"/>
          </w:tcPr>
          <w:p w14:paraId="4DE3E64E" w14:textId="77777777" w:rsidR="009D5790" w:rsidRPr="00923224" w:rsidRDefault="009D5790" w:rsidP="009D5790">
            <w:pPr>
              <w:rPr>
                <w:sz w:val="17"/>
                <w:szCs w:val="17"/>
              </w:rPr>
            </w:pPr>
            <w:r w:rsidRPr="00923224">
              <w:rPr>
                <w:rFonts w:eastAsia="Times New Roman"/>
                <w:color w:val="231F20"/>
                <w:sz w:val="17"/>
                <w:szCs w:val="17"/>
              </w:rPr>
              <w:t>E 551</w:t>
            </w:r>
          </w:p>
        </w:tc>
        <w:tc>
          <w:tcPr>
            <w:tcW w:w="1960" w:type="dxa"/>
            <w:tcBorders>
              <w:top w:val="single" w:sz="4" w:space="0" w:color="auto"/>
              <w:left w:val="single" w:sz="4" w:space="0" w:color="auto"/>
              <w:bottom w:val="single" w:sz="4" w:space="0" w:color="auto"/>
              <w:right w:val="single" w:sz="4" w:space="0" w:color="auto"/>
            </w:tcBorders>
            <w:vAlign w:val="center"/>
          </w:tcPr>
          <w:p w14:paraId="3B071BFF" w14:textId="77777777" w:rsidR="009D5790" w:rsidRPr="00923224" w:rsidRDefault="009D5790" w:rsidP="009D5790">
            <w:pPr>
              <w:ind w:left="60"/>
              <w:rPr>
                <w:sz w:val="17"/>
                <w:szCs w:val="17"/>
              </w:rPr>
            </w:pPr>
            <w:r w:rsidRPr="00923224">
              <w:rPr>
                <w:rFonts w:eastAsia="Times New Roman"/>
                <w:color w:val="231F20"/>
                <w:sz w:val="17"/>
                <w:szCs w:val="17"/>
              </w:rPr>
              <w:t>Silikon dioksit</w:t>
            </w:r>
          </w:p>
        </w:tc>
        <w:tc>
          <w:tcPr>
            <w:tcW w:w="1862" w:type="dxa"/>
            <w:tcBorders>
              <w:top w:val="single" w:sz="4" w:space="0" w:color="auto"/>
              <w:left w:val="single" w:sz="4" w:space="0" w:color="auto"/>
              <w:bottom w:val="single" w:sz="4" w:space="0" w:color="auto"/>
              <w:right w:val="single" w:sz="4" w:space="0" w:color="auto"/>
            </w:tcBorders>
            <w:vAlign w:val="center"/>
          </w:tcPr>
          <w:p w14:paraId="1AC9E16D" w14:textId="77777777" w:rsidR="009D5790" w:rsidRPr="00923224" w:rsidRDefault="009D5790" w:rsidP="009D5790">
            <w:pPr>
              <w:ind w:left="80"/>
              <w:rPr>
                <w:sz w:val="17"/>
                <w:szCs w:val="17"/>
              </w:rPr>
            </w:pPr>
            <w:r w:rsidRPr="00923224">
              <w:rPr>
                <w:sz w:val="17"/>
                <w:szCs w:val="17"/>
              </w:rPr>
              <w:t>50 000 mg/kg kuru toz pre</w:t>
            </w:r>
            <w:r w:rsidRPr="00923224">
              <w:rPr>
                <w:spacing w:val="-1"/>
                <w:sz w:val="17"/>
                <w:szCs w:val="17"/>
              </w:rPr>
              <w:t>p</w:t>
            </w:r>
            <w:r w:rsidRPr="00923224">
              <w:rPr>
                <w:sz w:val="17"/>
                <w:szCs w:val="17"/>
              </w:rPr>
              <w:t>aratlarda</w:t>
            </w:r>
          </w:p>
        </w:tc>
        <w:tc>
          <w:tcPr>
            <w:tcW w:w="1693" w:type="dxa"/>
            <w:tcBorders>
              <w:top w:val="single" w:sz="4" w:space="0" w:color="auto"/>
              <w:left w:val="single" w:sz="4" w:space="0" w:color="auto"/>
              <w:bottom w:val="single" w:sz="4" w:space="0" w:color="auto"/>
              <w:right w:val="single" w:sz="4" w:space="0" w:color="auto"/>
            </w:tcBorders>
            <w:vAlign w:val="center"/>
          </w:tcPr>
          <w:p w14:paraId="4DD9D9A1" w14:textId="77777777" w:rsidR="009D5790" w:rsidRPr="00923224" w:rsidRDefault="009D5790" w:rsidP="009D5790">
            <w:pPr>
              <w:ind w:left="80"/>
              <w:rPr>
                <w:sz w:val="17"/>
                <w:szCs w:val="17"/>
              </w:rPr>
            </w:pPr>
            <w:r w:rsidRPr="00923224">
              <w:rPr>
                <w:rFonts w:eastAsia="Times New Roman"/>
                <w:i/>
                <w:iCs/>
                <w:color w:val="231F20"/>
                <w:sz w:val="17"/>
                <w:szCs w:val="17"/>
              </w:rPr>
              <w:t>quantum satis</w:t>
            </w:r>
          </w:p>
        </w:tc>
        <w:tc>
          <w:tcPr>
            <w:tcW w:w="1485" w:type="dxa"/>
            <w:tcBorders>
              <w:top w:val="single" w:sz="4" w:space="0" w:color="auto"/>
              <w:left w:val="single" w:sz="4" w:space="0" w:color="auto"/>
              <w:bottom w:val="single" w:sz="4" w:space="0" w:color="auto"/>
              <w:right w:val="single" w:sz="4" w:space="0" w:color="auto"/>
            </w:tcBorders>
            <w:vAlign w:val="center"/>
          </w:tcPr>
          <w:p w14:paraId="397ED6D2" w14:textId="77777777" w:rsidR="009D5790" w:rsidRPr="00923224" w:rsidRDefault="009D5790" w:rsidP="009D5790">
            <w:pPr>
              <w:ind w:left="80"/>
              <w:rPr>
                <w:sz w:val="17"/>
                <w:szCs w:val="17"/>
              </w:rPr>
            </w:pPr>
            <w:r w:rsidRPr="00923224">
              <w:rPr>
                <w:rFonts w:eastAsia="Times New Roman"/>
                <w:i/>
                <w:iCs/>
                <w:color w:val="231F20"/>
                <w:sz w:val="17"/>
                <w:szCs w:val="17"/>
              </w:rPr>
              <w:t>quantum satis</w:t>
            </w:r>
          </w:p>
        </w:tc>
        <w:tc>
          <w:tcPr>
            <w:tcW w:w="1385" w:type="dxa"/>
            <w:tcBorders>
              <w:top w:val="single" w:sz="4" w:space="0" w:color="auto"/>
              <w:left w:val="single" w:sz="4" w:space="0" w:color="auto"/>
              <w:bottom w:val="single" w:sz="4" w:space="0" w:color="auto"/>
            </w:tcBorders>
            <w:vAlign w:val="center"/>
          </w:tcPr>
          <w:p w14:paraId="52040E41" w14:textId="77777777" w:rsidR="009D5790" w:rsidRPr="00923224" w:rsidRDefault="009D5790" w:rsidP="009D5790">
            <w:pPr>
              <w:ind w:left="80"/>
              <w:rPr>
                <w:sz w:val="17"/>
                <w:szCs w:val="17"/>
              </w:rPr>
            </w:pPr>
            <w:r w:rsidRPr="00923224">
              <w:rPr>
                <w:rFonts w:eastAsia="Times New Roman"/>
                <w:color w:val="231F20"/>
                <w:sz w:val="17"/>
                <w:szCs w:val="17"/>
              </w:rPr>
              <w:t>Evet</w:t>
            </w:r>
          </w:p>
        </w:tc>
      </w:tr>
      <w:tr w:rsidR="009D5790" w:rsidRPr="00923224" w14:paraId="5A2FA851" w14:textId="77777777" w:rsidTr="009D5790">
        <w:trPr>
          <w:trHeight w:val="491"/>
        </w:trPr>
        <w:tc>
          <w:tcPr>
            <w:tcW w:w="1106" w:type="dxa"/>
            <w:tcBorders>
              <w:top w:val="single" w:sz="4" w:space="0" w:color="auto"/>
              <w:bottom w:val="single" w:sz="4" w:space="0" w:color="auto"/>
              <w:right w:val="single" w:sz="4" w:space="0" w:color="auto"/>
            </w:tcBorders>
            <w:vAlign w:val="center"/>
          </w:tcPr>
          <w:p w14:paraId="23AC3C85" w14:textId="77777777" w:rsidR="009D5790" w:rsidRPr="00923224" w:rsidRDefault="009D5790" w:rsidP="009D5790">
            <w:pPr>
              <w:rPr>
                <w:sz w:val="17"/>
                <w:szCs w:val="17"/>
              </w:rPr>
            </w:pPr>
            <w:r w:rsidRPr="00923224">
              <w:rPr>
                <w:rFonts w:eastAsia="Times New Roman"/>
                <w:color w:val="231F20"/>
                <w:sz w:val="17"/>
                <w:szCs w:val="17"/>
              </w:rPr>
              <w:t>E 570</w:t>
            </w:r>
          </w:p>
        </w:tc>
        <w:tc>
          <w:tcPr>
            <w:tcW w:w="1960" w:type="dxa"/>
            <w:tcBorders>
              <w:top w:val="single" w:sz="4" w:space="0" w:color="auto"/>
              <w:left w:val="single" w:sz="4" w:space="0" w:color="auto"/>
              <w:bottom w:val="single" w:sz="4" w:space="0" w:color="auto"/>
              <w:right w:val="single" w:sz="4" w:space="0" w:color="auto"/>
            </w:tcBorders>
            <w:vAlign w:val="center"/>
          </w:tcPr>
          <w:p w14:paraId="219A7F2E" w14:textId="77777777" w:rsidR="009D5790" w:rsidRPr="00923224" w:rsidRDefault="009D5790" w:rsidP="009D5790">
            <w:pPr>
              <w:ind w:left="60"/>
              <w:rPr>
                <w:sz w:val="17"/>
                <w:szCs w:val="17"/>
              </w:rPr>
            </w:pPr>
            <w:r w:rsidRPr="00923224">
              <w:rPr>
                <w:sz w:val="17"/>
                <w:szCs w:val="17"/>
              </w:rPr>
              <w:t>Yağ asitleri</w:t>
            </w:r>
          </w:p>
        </w:tc>
        <w:tc>
          <w:tcPr>
            <w:tcW w:w="1862" w:type="dxa"/>
            <w:tcBorders>
              <w:top w:val="single" w:sz="4" w:space="0" w:color="auto"/>
              <w:left w:val="single" w:sz="4" w:space="0" w:color="auto"/>
              <w:bottom w:val="single" w:sz="4" w:space="0" w:color="auto"/>
              <w:right w:val="single" w:sz="4" w:space="0" w:color="auto"/>
            </w:tcBorders>
            <w:vAlign w:val="center"/>
          </w:tcPr>
          <w:p w14:paraId="3F0DC3EB" w14:textId="77777777" w:rsidR="009D5790" w:rsidRPr="00923224" w:rsidRDefault="009D5790" w:rsidP="009D5790">
            <w:pPr>
              <w:ind w:left="80"/>
              <w:rPr>
                <w:sz w:val="17"/>
                <w:szCs w:val="17"/>
              </w:rPr>
            </w:pPr>
            <w:r w:rsidRPr="00923224">
              <w:rPr>
                <w:rFonts w:eastAsia="Times New Roman"/>
                <w:i/>
                <w:iCs/>
                <w:color w:val="231F20"/>
                <w:sz w:val="17"/>
                <w:szCs w:val="17"/>
              </w:rPr>
              <w:t>quantum satis</w:t>
            </w:r>
          </w:p>
        </w:tc>
        <w:tc>
          <w:tcPr>
            <w:tcW w:w="1693" w:type="dxa"/>
            <w:tcBorders>
              <w:top w:val="single" w:sz="4" w:space="0" w:color="auto"/>
              <w:left w:val="single" w:sz="4" w:space="0" w:color="auto"/>
              <w:bottom w:val="single" w:sz="4" w:space="0" w:color="auto"/>
              <w:right w:val="single" w:sz="4" w:space="0" w:color="auto"/>
            </w:tcBorders>
            <w:vAlign w:val="center"/>
          </w:tcPr>
          <w:p w14:paraId="0E21D30C" w14:textId="77777777" w:rsidR="009D5790" w:rsidRPr="00923224" w:rsidRDefault="009D5790" w:rsidP="009D5790">
            <w:pPr>
              <w:ind w:left="80"/>
              <w:rPr>
                <w:sz w:val="17"/>
                <w:szCs w:val="17"/>
              </w:rPr>
            </w:pPr>
            <w:r w:rsidRPr="00923224">
              <w:rPr>
                <w:rFonts w:eastAsia="Times New Roman"/>
                <w:i/>
                <w:iCs/>
                <w:color w:val="231F20"/>
                <w:sz w:val="17"/>
                <w:szCs w:val="17"/>
              </w:rPr>
              <w:t>quantum satis</w:t>
            </w:r>
          </w:p>
        </w:tc>
        <w:tc>
          <w:tcPr>
            <w:tcW w:w="1485" w:type="dxa"/>
            <w:tcBorders>
              <w:top w:val="single" w:sz="4" w:space="0" w:color="auto"/>
              <w:left w:val="single" w:sz="4" w:space="0" w:color="auto"/>
              <w:bottom w:val="single" w:sz="4" w:space="0" w:color="auto"/>
              <w:right w:val="single" w:sz="4" w:space="0" w:color="auto"/>
            </w:tcBorders>
            <w:vAlign w:val="center"/>
          </w:tcPr>
          <w:p w14:paraId="42AA25DC" w14:textId="77777777" w:rsidR="009D5790" w:rsidRPr="00923224" w:rsidRDefault="009D5790" w:rsidP="009D5790">
            <w:pPr>
              <w:ind w:left="80"/>
              <w:rPr>
                <w:sz w:val="17"/>
                <w:szCs w:val="17"/>
              </w:rPr>
            </w:pPr>
            <w:r w:rsidRPr="00923224">
              <w:rPr>
                <w:rFonts w:eastAsia="Times New Roman"/>
                <w:i/>
                <w:iCs/>
                <w:color w:val="231F20"/>
                <w:sz w:val="17"/>
                <w:szCs w:val="17"/>
              </w:rPr>
              <w:t>quantum satis</w:t>
            </w:r>
          </w:p>
        </w:tc>
        <w:tc>
          <w:tcPr>
            <w:tcW w:w="1385" w:type="dxa"/>
            <w:tcBorders>
              <w:top w:val="single" w:sz="4" w:space="0" w:color="auto"/>
              <w:left w:val="single" w:sz="4" w:space="0" w:color="auto"/>
              <w:bottom w:val="single" w:sz="4" w:space="0" w:color="auto"/>
            </w:tcBorders>
            <w:vAlign w:val="center"/>
          </w:tcPr>
          <w:p w14:paraId="147B5319" w14:textId="77777777" w:rsidR="009D5790" w:rsidRPr="00923224" w:rsidRDefault="009D5790" w:rsidP="009D5790">
            <w:pPr>
              <w:rPr>
                <w:sz w:val="17"/>
                <w:szCs w:val="17"/>
              </w:rPr>
            </w:pPr>
          </w:p>
        </w:tc>
      </w:tr>
      <w:tr w:rsidR="009D5790" w:rsidRPr="00923224" w14:paraId="2D7DA429" w14:textId="77777777" w:rsidTr="009D5790">
        <w:trPr>
          <w:trHeight w:val="490"/>
        </w:trPr>
        <w:tc>
          <w:tcPr>
            <w:tcW w:w="1106" w:type="dxa"/>
            <w:tcBorders>
              <w:top w:val="single" w:sz="4" w:space="0" w:color="auto"/>
              <w:bottom w:val="single" w:sz="4" w:space="0" w:color="auto"/>
              <w:right w:val="single" w:sz="4" w:space="0" w:color="auto"/>
            </w:tcBorders>
            <w:vAlign w:val="center"/>
          </w:tcPr>
          <w:p w14:paraId="71591B24" w14:textId="77777777" w:rsidR="009D5790" w:rsidRPr="00923224" w:rsidRDefault="009D5790" w:rsidP="009D5790">
            <w:pPr>
              <w:rPr>
                <w:sz w:val="17"/>
                <w:szCs w:val="17"/>
              </w:rPr>
            </w:pPr>
            <w:r w:rsidRPr="00923224">
              <w:rPr>
                <w:rFonts w:eastAsia="Times New Roman"/>
                <w:color w:val="231F20"/>
                <w:sz w:val="17"/>
                <w:szCs w:val="17"/>
              </w:rPr>
              <w:t>E 574</w:t>
            </w:r>
          </w:p>
        </w:tc>
        <w:tc>
          <w:tcPr>
            <w:tcW w:w="1960" w:type="dxa"/>
            <w:tcBorders>
              <w:top w:val="single" w:sz="4" w:space="0" w:color="auto"/>
              <w:left w:val="single" w:sz="4" w:space="0" w:color="auto"/>
              <w:bottom w:val="single" w:sz="4" w:space="0" w:color="auto"/>
              <w:right w:val="single" w:sz="4" w:space="0" w:color="auto"/>
            </w:tcBorders>
            <w:vAlign w:val="center"/>
          </w:tcPr>
          <w:p w14:paraId="02732D9E" w14:textId="77777777" w:rsidR="009D5790" w:rsidRPr="00923224" w:rsidRDefault="009D5790" w:rsidP="009D5790">
            <w:pPr>
              <w:ind w:left="60"/>
              <w:rPr>
                <w:sz w:val="17"/>
                <w:szCs w:val="17"/>
              </w:rPr>
            </w:pPr>
            <w:r w:rsidRPr="00923224">
              <w:rPr>
                <w:sz w:val="17"/>
                <w:szCs w:val="17"/>
              </w:rPr>
              <w:t>Glukonik asit</w:t>
            </w:r>
          </w:p>
        </w:tc>
        <w:tc>
          <w:tcPr>
            <w:tcW w:w="1862" w:type="dxa"/>
            <w:tcBorders>
              <w:top w:val="single" w:sz="4" w:space="0" w:color="auto"/>
              <w:left w:val="single" w:sz="4" w:space="0" w:color="auto"/>
              <w:bottom w:val="single" w:sz="4" w:space="0" w:color="auto"/>
              <w:right w:val="single" w:sz="4" w:space="0" w:color="auto"/>
            </w:tcBorders>
            <w:vAlign w:val="center"/>
          </w:tcPr>
          <w:p w14:paraId="17A9AB7E" w14:textId="77777777" w:rsidR="009D5790" w:rsidRPr="00923224" w:rsidRDefault="009D5790" w:rsidP="009D5790">
            <w:pPr>
              <w:ind w:left="80"/>
              <w:rPr>
                <w:sz w:val="17"/>
                <w:szCs w:val="17"/>
              </w:rPr>
            </w:pPr>
            <w:r w:rsidRPr="00923224">
              <w:rPr>
                <w:rFonts w:eastAsia="Times New Roman"/>
                <w:i/>
                <w:iCs/>
                <w:color w:val="231F20"/>
                <w:sz w:val="17"/>
                <w:szCs w:val="17"/>
              </w:rPr>
              <w:t>quantum satis</w:t>
            </w:r>
          </w:p>
        </w:tc>
        <w:tc>
          <w:tcPr>
            <w:tcW w:w="1693" w:type="dxa"/>
            <w:tcBorders>
              <w:top w:val="single" w:sz="4" w:space="0" w:color="auto"/>
              <w:left w:val="single" w:sz="4" w:space="0" w:color="auto"/>
              <w:bottom w:val="single" w:sz="4" w:space="0" w:color="auto"/>
              <w:right w:val="single" w:sz="4" w:space="0" w:color="auto"/>
            </w:tcBorders>
            <w:vAlign w:val="center"/>
          </w:tcPr>
          <w:p w14:paraId="6324B0E1" w14:textId="77777777" w:rsidR="009D5790" w:rsidRPr="00923224" w:rsidRDefault="009D5790" w:rsidP="009D5790">
            <w:pPr>
              <w:ind w:left="80"/>
              <w:rPr>
                <w:sz w:val="17"/>
                <w:szCs w:val="17"/>
              </w:rPr>
            </w:pPr>
            <w:r w:rsidRPr="00923224">
              <w:rPr>
                <w:rFonts w:eastAsia="Times New Roman"/>
                <w:i/>
                <w:iCs/>
                <w:color w:val="231F20"/>
                <w:sz w:val="17"/>
                <w:szCs w:val="17"/>
              </w:rPr>
              <w:t>quantum satis</w:t>
            </w:r>
          </w:p>
        </w:tc>
        <w:tc>
          <w:tcPr>
            <w:tcW w:w="1485" w:type="dxa"/>
            <w:tcBorders>
              <w:top w:val="single" w:sz="4" w:space="0" w:color="auto"/>
              <w:left w:val="single" w:sz="4" w:space="0" w:color="auto"/>
              <w:bottom w:val="single" w:sz="4" w:space="0" w:color="auto"/>
              <w:right w:val="single" w:sz="4" w:space="0" w:color="auto"/>
            </w:tcBorders>
            <w:vAlign w:val="center"/>
          </w:tcPr>
          <w:p w14:paraId="11A289BF" w14:textId="77777777" w:rsidR="009D5790" w:rsidRPr="00923224" w:rsidRDefault="009D5790" w:rsidP="009D5790">
            <w:pPr>
              <w:ind w:left="80"/>
              <w:rPr>
                <w:sz w:val="17"/>
                <w:szCs w:val="17"/>
              </w:rPr>
            </w:pPr>
            <w:r w:rsidRPr="00923224">
              <w:rPr>
                <w:rFonts w:eastAsia="Times New Roman"/>
                <w:i/>
                <w:iCs/>
                <w:color w:val="231F20"/>
                <w:sz w:val="17"/>
                <w:szCs w:val="17"/>
              </w:rPr>
              <w:t>quantum satis</w:t>
            </w:r>
          </w:p>
        </w:tc>
        <w:tc>
          <w:tcPr>
            <w:tcW w:w="1385" w:type="dxa"/>
            <w:tcBorders>
              <w:top w:val="single" w:sz="4" w:space="0" w:color="auto"/>
              <w:left w:val="single" w:sz="4" w:space="0" w:color="auto"/>
              <w:bottom w:val="single" w:sz="4" w:space="0" w:color="auto"/>
            </w:tcBorders>
            <w:vAlign w:val="center"/>
          </w:tcPr>
          <w:p w14:paraId="238B2E58" w14:textId="77777777" w:rsidR="009D5790" w:rsidRPr="00923224" w:rsidRDefault="009D5790" w:rsidP="009D5790">
            <w:pPr>
              <w:ind w:left="80"/>
              <w:rPr>
                <w:sz w:val="17"/>
                <w:szCs w:val="17"/>
              </w:rPr>
            </w:pPr>
            <w:r w:rsidRPr="00923224">
              <w:rPr>
                <w:rFonts w:eastAsia="Times New Roman"/>
                <w:color w:val="231F20"/>
                <w:sz w:val="17"/>
                <w:szCs w:val="17"/>
              </w:rPr>
              <w:t>Evet</w:t>
            </w:r>
          </w:p>
        </w:tc>
      </w:tr>
      <w:tr w:rsidR="009D5790" w:rsidRPr="00923224" w14:paraId="43CC020F" w14:textId="77777777" w:rsidTr="009D5790">
        <w:trPr>
          <w:trHeight w:val="491"/>
        </w:trPr>
        <w:tc>
          <w:tcPr>
            <w:tcW w:w="1106" w:type="dxa"/>
            <w:tcBorders>
              <w:top w:val="single" w:sz="4" w:space="0" w:color="auto"/>
              <w:bottom w:val="single" w:sz="4" w:space="0" w:color="auto"/>
              <w:right w:val="single" w:sz="4" w:space="0" w:color="auto"/>
            </w:tcBorders>
            <w:vAlign w:val="center"/>
          </w:tcPr>
          <w:p w14:paraId="480F8998" w14:textId="77777777" w:rsidR="009D5790" w:rsidRPr="00923224" w:rsidRDefault="009D5790" w:rsidP="009D5790">
            <w:pPr>
              <w:rPr>
                <w:sz w:val="17"/>
                <w:szCs w:val="17"/>
              </w:rPr>
            </w:pPr>
            <w:r w:rsidRPr="00923224">
              <w:rPr>
                <w:rFonts w:eastAsia="Times New Roman"/>
                <w:color w:val="231F20"/>
                <w:sz w:val="17"/>
                <w:szCs w:val="17"/>
              </w:rPr>
              <w:t>E 575</w:t>
            </w:r>
          </w:p>
        </w:tc>
        <w:tc>
          <w:tcPr>
            <w:tcW w:w="1960" w:type="dxa"/>
            <w:tcBorders>
              <w:top w:val="single" w:sz="4" w:space="0" w:color="auto"/>
              <w:left w:val="single" w:sz="4" w:space="0" w:color="auto"/>
              <w:bottom w:val="single" w:sz="4" w:space="0" w:color="auto"/>
              <w:right w:val="single" w:sz="4" w:space="0" w:color="auto"/>
            </w:tcBorders>
            <w:vAlign w:val="center"/>
          </w:tcPr>
          <w:p w14:paraId="171E57C0" w14:textId="77777777" w:rsidR="009D5790" w:rsidRPr="00923224" w:rsidRDefault="009D5790" w:rsidP="009D5790">
            <w:pPr>
              <w:ind w:left="60"/>
              <w:rPr>
                <w:sz w:val="17"/>
                <w:szCs w:val="17"/>
              </w:rPr>
            </w:pPr>
            <w:r w:rsidRPr="00923224">
              <w:rPr>
                <w:rFonts w:eastAsia="Times New Roman"/>
                <w:color w:val="231F20"/>
                <w:sz w:val="17"/>
                <w:szCs w:val="17"/>
              </w:rPr>
              <w:t>Glukono-delta-lakton</w:t>
            </w:r>
          </w:p>
        </w:tc>
        <w:tc>
          <w:tcPr>
            <w:tcW w:w="1862" w:type="dxa"/>
            <w:tcBorders>
              <w:top w:val="single" w:sz="4" w:space="0" w:color="auto"/>
              <w:left w:val="single" w:sz="4" w:space="0" w:color="auto"/>
              <w:bottom w:val="single" w:sz="4" w:space="0" w:color="auto"/>
              <w:right w:val="single" w:sz="4" w:space="0" w:color="auto"/>
            </w:tcBorders>
            <w:vAlign w:val="center"/>
          </w:tcPr>
          <w:p w14:paraId="021917D4" w14:textId="77777777" w:rsidR="009D5790" w:rsidRPr="00923224" w:rsidRDefault="009D5790" w:rsidP="009D5790">
            <w:pPr>
              <w:ind w:left="80"/>
              <w:rPr>
                <w:sz w:val="17"/>
                <w:szCs w:val="17"/>
              </w:rPr>
            </w:pPr>
            <w:r w:rsidRPr="00923224">
              <w:rPr>
                <w:rFonts w:eastAsia="Times New Roman"/>
                <w:i/>
                <w:iCs/>
                <w:color w:val="231F20"/>
                <w:sz w:val="17"/>
                <w:szCs w:val="17"/>
              </w:rPr>
              <w:t>quantum satis</w:t>
            </w:r>
          </w:p>
        </w:tc>
        <w:tc>
          <w:tcPr>
            <w:tcW w:w="1693" w:type="dxa"/>
            <w:tcBorders>
              <w:top w:val="single" w:sz="4" w:space="0" w:color="auto"/>
              <w:left w:val="single" w:sz="4" w:space="0" w:color="auto"/>
              <w:bottom w:val="single" w:sz="4" w:space="0" w:color="auto"/>
              <w:right w:val="single" w:sz="4" w:space="0" w:color="auto"/>
            </w:tcBorders>
            <w:vAlign w:val="center"/>
          </w:tcPr>
          <w:p w14:paraId="17B3C08A" w14:textId="77777777" w:rsidR="009D5790" w:rsidRPr="00923224" w:rsidRDefault="009D5790" w:rsidP="009D5790">
            <w:pPr>
              <w:ind w:left="80"/>
              <w:rPr>
                <w:sz w:val="17"/>
                <w:szCs w:val="17"/>
              </w:rPr>
            </w:pPr>
            <w:r w:rsidRPr="00923224">
              <w:rPr>
                <w:rFonts w:eastAsia="Times New Roman"/>
                <w:i/>
                <w:iCs/>
                <w:color w:val="231F20"/>
                <w:sz w:val="17"/>
                <w:szCs w:val="17"/>
              </w:rPr>
              <w:t>quantum satis</w:t>
            </w:r>
          </w:p>
        </w:tc>
        <w:tc>
          <w:tcPr>
            <w:tcW w:w="1485" w:type="dxa"/>
            <w:tcBorders>
              <w:top w:val="single" w:sz="4" w:space="0" w:color="auto"/>
              <w:left w:val="single" w:sz="4" w:space="0" w:color="auto"/>
              <w:bottom w:val="single" w:sz="4" w:space="0" w:color="auto"/>
              <w:right w:val="single" w:sz="4" w:space="0" w:color="auto"/>
            </w:tcBorders>
            <w:vAlign w:val="center"/>
          </w:tcPr>
          <w:p w14:paraId="65EE1B2A" w14:textId="77777777" w:rsidR="009D5790" w:rsidRPr="00923224" w:rsidRDefault="009D5790" w:rsidP="009D5790">
            <w:pPr>
              <w:ind w:left="80"/>
              <w:rPr>
                <w:sz w:val="17"/>
                <w:szCs w:val="17"/>
              </w:rPr>
            </w:pPr>
            <w:r w:rsidRPr="00923224">
              <w:rPr>
                <w:rFonts w:eastAsia="Times New Roman"/>
                <w:i/>
                <w:iCs/>
                <w:color w:val="231F20"/>
                <w:sz w:val="17"/>
                <w:szCs w:val="17"/>
              </w:rPr>
              <w:t>quantum satis</w:t>
            </w:r>
          </w:p>
        </w:tc>
        <w:tc>
          <w:tcPr>
            <w:tcW w:w="1385" w:type="dxa"/>
            <w:tcBorders>
              <w:top w:val="single" w:sz="4" w:space="0" w:color="auto"/>
              <w:left w:val="single" w:sz="4" w:space="0" w:color="auto"/>
              <w:bottom w:val="single" w:sz="4" w:space="0" w:color="auto"/>
            </w:tcBorders>
            <w:vAlign w:val="center"/>
          </w:tcPr>
          <w:p w14:paraId="7A951177" w14:textId="77777777" w:rsidR="009D5790" w:rsidRPr="00923224" w:rsidRDefault="009D5790" w:rsidP="009D5790">
            <w:pPr>
              <w:ind w:left="80"/>
              <w:rPr>
                <w:sz w:val="17"/>
                <w:szCs w:val="17"/>
              </w:rPr>
            </w:pPr>
            <w:r w:rsidRPr="00923224">
              <w:rPr>
                <w:rFonts w:eastAsia="Times New Roman"/>
                <w:color w:val="231F20"/>
                <w:sz w:val="17"/>
                <w:szCs w:val="17"/>
              </w:rPr>
              <w:t>Evet</w:t>
            </w:r>
          </w:p>
        </w:tc>
      </w:tr>
      <w:tr w:rsidR="009D5790" w:rsidRPr="00923224" w14:paraId="0C6EDC87" w14:textId="77777777" w:rsidTr="009D5790">
        <w:trPr>
          <w:trHeight w:val="490"/>
        </w:trPr>
        <w:tc>
          <w:tcPr>
            <w:tcW w:w="1106" w:type="dxa"/>
            <w:tcBorders>
              <w:top w:val="single" w:sz="4" w:space="0" w:color="auto"/>
              <w:bottom w:val="single" w:sz="4" w:space="0" w:color="auto"/>
              <w:right w:val="single" w:sz="4" w:space="0" w:color="auto"/>
            </w:tcBorders>
            <w:vAlign w:val="center"/>
          </w:tcPr>
          <w:p w14:paraId="0477CECC" w14:textId="77777777" w:rsidR="009D5790" w:rsidRPr="00923224" w:rsidRDefault="009D5790" w:rsidP="009D5790">
            <w:pPr>
              <w:rPr>
                <w:sz w:val="17"/>
                <w:szCs w:val="17"/>
              </w:rPr>
            </w:pPr>
            <w:r w:rsidRPr="00923224">
              <w:rPr>
                <w:rFonts w:eastAsia="Times New Roman"/>
                <w:color w:val="231F20"/>
                <w:sz w:val="17"/>
                <w:szCs w:val="17"/>
              </w:rPr>
              <w:t>E 576</w:t>
            </w:r>
          </w:p>
        </w:tc>
        <w:tc>
          <w:tcPr>
            <w:tcW w:w="1960" w:type="dxa"/>
            <w:tcBorders>
              <w:top w:val="single" w:sz="4" w:space="0" w:color="auto"/>
              <w:left w:val="single" w:sz="4" w:space="0" w:color="auto"/>
              <w:bottom w:val="single" w:sz="4" w:space="0" w:color="auto"/>
              <w:right w:val="single" w:sz="4" w:space="0" w:color="auto"/>
            </w:tcBorders>
            <w:vAlign w:val="center"/>
          </w:tcPr>
          <w:p w14:paraId="03451751" w14:textId="77777777" w:rsidR="009D5790" w:rsidRPr="00923224" w:rsidRDefault="009D5790" w:rsidP="009D5790">
            <w:pPr>
              <w:ind w:left="60"/>
              <w:rPr>
                <w:sz w:val="17"/>
                <w:szCs w:val="17"/>
              </w:rPr>
            </w:pPr>
            <w:r w:rsidRPr="00923224">
              <w:rPr>
                <w:rFonts w:eastAsia="Times New Roman"/>
                <w:color w:val="231F20"/>
                <w:sz w:val="17"/>
                <w:szCs w:val="17"/>
              </w:rPr>
              <w:t>Sodyum glukonat</w:t>
            </w:r>
          </w:p>
        </w:tc>
        <w:tc>
          <w:tcPr>
            <w:tcW w:w="1862" w:type="dxa"/>
            <w:tcBorders>
              <w:top w:val="single" w:sz="4" w:space="0" w:color="auto"/>
              <w:left w:val="single" w:sz="4" w:space="0" w:color="auto"/>
              <w:bottom w:val="single" w:sz="4" w:space="0" w:color="auto"/>
              <w:right w:val="single" w:sz="4" w:space="0" w:color="auto"/>
            </w:tcBorders>
            <w:vAlign w:val="center"/>
          </w:tcPr>
          <w:p w14:paraId="0C9C428A" w14:textId="77777777" w:rsidR="009D5790" w:rsidRPr="00923224" w:rsidRDefault="009D5790" w:rsidP="009D5790">
            <w:pPr>
              <w:ind w:left="80"/>
              <w:rPr>
                <w:sz w:val="17"/>
                <w:szCs w:val="17"/>
              </w:rPr>
            </w:pPr>
            <w:r w:rsidRPr="00923224">
              <w:rPr>
                <w:rFonts w:eastAsia="Times New Roman"/>
                <w:i/>
                <w:iCs/>
                <w:color w:val="231F20"/>
                <w:sz w:val="17"/>
                <w:szCs w:val="17"/>
              </w:rPr>
              <w:t>quantum satis</w:t>
            </w:r>
          </w:p>
        </w:tc>
        <w:tc>
          <w:tcPr>
            <w:tcW w:w="1693" w:type="dxa"/>
            <w:tcBorders>
              <w:top w:val="single" w:sz="4" w:space="0" w:color="auto"/>
              <w:left w:val="single" w:sz="4" w:space="0" w:color="auto"/>
              <w:bottom w:val="single" w:sz="4" w:space="0" w:color="auto"/>
              <w:right w:val="single" w:sz="4" w:space="0" w:color="auto"/>
            </w:tcBorders>
            <w:vAlign w:val="center"/>
          </w:tcPr>
          <w:p w14:paraId="61B15FE1" w14:textId="77777777" w:rsidR="009D5790" w:rsidRPr="00923224" w:rsidRDefault="009D5790" w:rsidP="009D5790">
            <w:pPr>
              <w:ind w:left="80"/>
              <w:rPr>
                <w:sz w:val="17"/>
                <w:szCs w:val="17"/>
              </w:rPr>
            </w:pPr>
            <w:r w:rsidRPr="00923224">
              <w:rPr>
                <w:rFonts w:eastAsia="Times New Roman"/>
                <w:i/>
                <w:iCs/>
                <w:color w:val="231F20"/>
                <w:sz w:val="17"/>
                <w:szCs w:val="17"/>
              </w:rPr>
              <w:t>quantum satis</w:t>
            </w:r>
          </w:p>
        </w:tc>
        <w:tc>
          <w:tcPr>
            <w:tcW w:w="1485" w:type="dxa"/>
            <w:tcBorders>
              <w:top w:val="single" w:sz="4" w:space="0" w:color="auto"/>
              <w:left w:val="single" w:sz="4" w:space="0" w:color="auto"/>
              <w:bottom w:val="single" w:sz="4" w:space="0" w:color="auto"/>
              <w:right w:val="single" w:sz="4" w:space="0" w:color="auto"/>
            </w:tcBorders>
            <w:vAlign w:val="center"/>
          </w:tcPr>
          <w:p w14:paraId="6CB830F7" w14:textId="77777777" w:rsidR="009D5790" w:rsidRPr="00923224" w:rsidRDefault="009D5790" w:rsidP="009D5790">
            <w:pPr>
              <w:ind w:left="80"/>
              <w:rPr>
                <w:sz w:val="17"/>
                <w:szCs w:val="17"/>
              </w:rPr>
            </w:pPr>
            <w:r w:rsidRPr="00923224">
              <w:rPr>
                <w:rFonts w:eastAsia="Times New Roman"/>
                <w:i/>
                <w:iCs/>
                <w:color w:val="231F20"/>
                <w:sz w:val="17"/>
                <w:szCs w:val="17"/>
              </w:rPr>
              <w:t>quantum satis</w:t>
            </w:r>
          </w:p>
        </w:tc>
        <w:tc>
          <w:tcPr>
            <w:tcW w:w="1385" w:type="dxa"/>
            <w:tcBorders>
              <w:top w:val="single" w:sz="4" w:space="0" w:color="auto"/>
              <w:left w:val="single" w:sz="4" w:space="0" w:color="auto"/>
              <w:bottom w:val="single" w:sz="4" w:space="0" w:color="auto"/>
            </w:tcBorders>
            <w:vAlign w:val="center"/>
          </w:tcPr>
          <w:p w14:paraId="713B5669" w14:textId="77777777" w:rsidR="009D5790" w:rsidRPr="00923224" w:rsidRDefault="009D5790" w:rsidP="009D5790">
            <w:pPr>
              <w:rPr>
                <w:sz w:val="17"/>
                <w:szCs w:val="17"/>
              </w:rPr>
            </w:pPr>
          </w:p>
        </w:tc>
      </w:tr>
      <w:tr w:rsidR="009D5790" w:rsidRPr="00923224" w14:paraId="5484F656" w14:textId="77777777" w:rsidTr="009D5790">
        <w:trPr>
          <w:trHeight w:val="491"/>
        </w:trPr>
        <w:tc>
          <w:tcPr>
            <w:tcW w:w="1106" w:type="dxa"/>
            <w:tcBorders>
              <w:top w:val="single" w:sz="4" w:space="0" w:color="auto"/>
              <w:bottom w:val="single" w:sz="4" w:space="0" w:color="auto"/>
              <w:right w:val="single" w:sz="4" w:space="0" w:color="auto"/>
            </w:tcBorders>
            <w:vAlign w:val="center"/>
          </w:tcPr>
          <w:p w14:paraId="140EED8E" w14:textId="77777777" w:rsidR="009D5790" w:rsidRPr="00923224" w:rsidRDefault="009D5790" w:rsidP="009D5790">
            <w:pPr>
              <w:rPr>
                <w:sz w:val="17"/>
                <w:szCs w:val="17"/>
              </w:rPr>
            </w:pPr>
            <w:r w:rsidRPr="00923224">
              <w:rPr>
                <w:rFonts w:eastAsia="Times New Roman"/>
                <w:color w:val="231F20"/>
                <w:sz w:val="17"/>
                <w:szCs w:val="17"/>
              </w:rPr>
              <w:t>E 577</w:t>
            </w:r>
          </w:p>
        </w:tc>
        <w:tc>
          <w:tcPr>
            <w:tcW w:w="1960" w:type="dxa"/>
            <w:tcBorders>
              <w:top w:val="single" w:sz="4" w:space="0" w:color="auto"/>
              <w:left w:val="single" w:sz="4" w:space="0" w:color="auto"/>
              <w:bottom w:val="single" w:sz="4" w:space="0" w:color="auto"/>
              <w:right w:val="single" w:sz="4" w:space="0" w:color="auto"/>
            </w:tcBorders>
            <w:vAlign w:val="center"/>
          </w:tcPr>
          <w:p w14:paraId="1BBC1124" w14:textId="77777777" w:rsidR="009D5790" w:rsidRPr="00923224" w:rsidRDefault="009D5790" w:rsidP="009D5790">
            <w:pPr>
              <w:ind w:left="60"/>
              <w:rPr>
                <w:sz w:val="17"/>
                <w:szCs w:val="17"/>
              </w:rPr>
            </w:pPr>
            <w:r w:rsidRPr="00923224">
              <w:rPr>
                <w:rFonts w:eastAsia="Times New Roman"/>
                <w:color w:val="231F20"/>
                <w:sz w:val="17"/>
                <w:szCs w:val="17"/>
              </w:rPr>
              <w:t>Potasyum glukonat</w:t>
            </w:r>
          </w:p>
        </w:tc>
        <w:tc>
          <w:tcPr>
            <w:tcW w:w="1862" w:type="dxa"/>
            <w:tcBorders>
              <w:top w:val="single" w:sz="4" w:space="0" w:color="auto"/>
              <w:left w:val="single" w:sz="4" w:space="0" w:color="auto"/>
              <w:bottom w:val="single" w:sz="4" w:space="0" w:color="auto"/>
              <w:right w:val="single" w:sz="4" w:space="0" w:color="auto"/>
            </w:tcBorders>
            <w:vAlign w:val="center"/>
          </w:tcPr>
          <w:p w14:paraId="18EA6088" w14:textId="77777777" w:rsidR="009D5790" w:rsidRPr="00923224" w:rsidRDefault="009D5790" w:rsidP="009D5790">
            <w:pPr>
              <w:ind w:left="80"/>
              <w:rPr>
                <w:sz w:val="17"/>
                <w:szCs w:val="17"/>
              </w:rPr>
            </w:pPr>
            <w:r w:rsidRPr="00923224">
              <w:rPr>
                <w:rFonts w:eastAsia="Times New Roman"/>
                <w:i/>
                <w:iCs/>
                <w:color w:val="231F20"/>
                <w:sz w:val="17"/>
                <w:szCs w:val="17"/>
              </w:rPr>
              <w:t>quantum satis</w:t>
            </w:r>
          </w:p>
        </w:tc>
        <w:tc>
          <w:tcPr>
            <w:tcW w:w="1693" w:type="dxa"/>
            <w:tcBorders>
              <w:top w:val="single" w:sz="4" w:space="0" w:color="auto"/>
              <w:left w:val="single" w:sz="4" w:space="0" w:color="auto"/>
              <w:bottom w:val="single" w:sz="4" w:space="0" w:color="auto"/>
              <w:right w:val="single" w:sz="4" w:space="0" w:color="auto"/>
            </w:tcBorders>
            <w:vAlign w:val="center"/>
          </w:tcPr>
          <w:p w14:paraId="7285FBB3" w14:textId="77777777" w:rsidR="009D5790" w:rsidRPr="00923224" w:rsidRDefault="009D5790" w:rsidP="009D5790">
            <w:pPr>
              <w:ind w:left="80"/>
              <w:rPr>
                <w:sz w:val="17"/>
                <w:szCs w:val="17"/>
              </w:rPr>
            </w:pPr>
            <w:r w:rsidRPr="00923224">
              <w:rPr>
                <w:rFonts w:eastAsia="Times New Roman"/>
                <w:i/>
                <w:iCs/>
                <w:color w:val="231F20"/>
                <w:sz w:val="17"/>
                <w:szCs w:val="17"/>
              </w:rPr>
              <w:t>quantum satis</w:t>
            </w:r>
          </w:p>
        </w:tc>
        <w:tc>
          <w:tcPr>
            <w:tcW w:w="1485" w:type="dxa"/>
            <w:tcBorders>
              <w:top w:val="single" w:sz="4" w:space="0" w:color="auto"/>
              <w:left w:val="single" w:sz="4" w:space="0" w:color="auto"/>
              <w:bottom w:val="single" w:sz="4" w:space="0" w:color="auto"/>
              <w:right w:val="single" w:sz="4" w:space="0" w:color="auto"/>
            </w:tcBorders>
            <w:vAlign w:val="center"/>
          </w:tcPr>
          <w:p w14:paraId="1915E802" w14:textId="77777777" w:rsidR="009D5790" w:rsidRPr="00923224" w:rsidRDefault="009D5790" w:rsidP="009D5790">
            <w:pPr>
              <w:ind w:left="80"/>
              <w:rPr>
                <w:sz w:val="17"/>
                <w:szCs w:val="17"/>
              </w:rPr>
            </w:pPr>
            <w:r w:rsidRPr="00923224">
              <w:rPr>
                <w:rFonts w:eastAsia="Times New Roman"/>
                <w:i/>
                <w:iCs/>
                <w:color w:val="231F20"/>
                <w:sz w:val="17"/>
                <w:szCs w:val="17"/>
              </w:rPr>
              <w:t>quantum satis</w:t>
            </w:r>
          </w:p>
        </w:tc>
        <w:tc>
          <w:tcPr>
            <w:tcW w:w="1385" w:type="dxa"/>
            <w:tcBorders>
              <w:top w:val="single" w:sz="4" w:space="0" w:color="auto"/>
              <w:left w:val="single" w:sz="4" w:space="0" w:color="auto"/>
              <w:bottom w:val="single" w:sz="4" w:space="0" w:color="auto"/>
            </w:tcBorders>
            <w:vAlign w:val="center"/>
          </w:tcPr>
          <w:p w14:paraId="78725071" w14:textId="77777777" w:rsidR="009D5790" w:rsidRPr="00923224" w:rsidRDefault="009D5790" w:rsidP="009D5790">
            <w:pPr>
              <w:rPr>
                <w:sz w:val="17"/>
                <w:szCs w:val="17"/>
              </w:rPr>
            </w:pPr>
          </w:p>
        </w:tc>
      </w:tr>
      <w:tr w:rsidR="009D5790" w:rsidRPr="00923224" w14:paraId="78D4CAE3" w14:textId="77777777" w:rsidTr="009D5790">
        <w:trPr>
          <w:trHeight w:val="491"/>
        </w:trPr>
        <w:tc>
          <w:tcPr>
            <w:tcW w:w="1106" w:type="dxa"/>
            <w:tcBorders>
              <w:top w:val="single" w:sz="4" w:space="0" w:color="auto"/>
              <w:bottom w:val="single" w:sz="4" w:space="0" w:color="auto"/>
              <w:right w:val="single" w:sz="4" w:space="0" w:color="auto"/>
            </w:tcBorders>
            <w:vAlign w:val="center"/>
          </w:tcPr>
          <w:p w14:paraId="0BEB21AE" w14:textId="77777777" w:rsidR="009D5790" w:rsidRPr="00923224" w:rsidRDefault="009D5790" w:rsidP="009D5790">
            <w:pPr>
              <w:rPr>
                <w:sz w:val="17"/>
                <w:szCs w:val="17"/>
              </w:rPr>
            </w:pPr>
            <w:r w:rsidRPr="00923224">
              <w:rPr>
                <w:rFonts w:eastAsia="Times New Roman"/>
                <w:color w:val="231F20"/>
                <w:sz w:val="17"/>
                <w:szCs w:val="17"/>
              </w:rPr>
              <w:t>E 578</w:t>
            </w:r>
          </w:p>
        </w:tc>
        <w:tc>
          <w:tcPr>
            <w:tcW w:w="1960" w:type="dxa"/>
            <w:tcBorders>
              <w:top w:val="single" w:sz="4" w:space="0" w:color="auto"/>
              <w:left w:val="single" w:sz="4" w:space="0" w:color="auto"/>
              <w:bottom w:val="single" w:sz="4" w:space="0" w:color="auto"/>
              <w:right w:val="single" w:sz="4" w:space="0" w:color="auto"/>
            </w:tcBorders>
            <w:vAlign w:val="center"/>
          </w:tcPr>
          <w:p w14:paraId="5677BAEB" w14:textId="77777777" w:rsidR="009D5790" w:rsidRPr="00923224" w:rsidRDefault="009D5790" w:rsidP="009D5790">
            <w:pPr>
              <w:ind w:left="60"/>
              <w:rPr>
                <w:sz w:val="17"/>
                <w:szCs w:val="17"/>
              </w:rPr>
            </w:pPr>
            <w:r w:rsidRPr="00923224">
              <w:rPr>
                <w:rFonts w:eastAsia="Times New Roman"/>
                <w:color w:val="231F20"/>
                <w:sz w:val="17"/>
                <w:szCs w:val="17"/>
              </w:rPr>
              <w:t>Kalsiyum glukonat</w:t>
            </w:r>
          </w:p>
        </w:tc>
        <w:tc>
          <w:tcPr>
            <w:tcW w:w="1862" w:type="dxa"/>
            <w:tcBorders>
              <w:top w:val="single" w:sz="4" w:space="0" w:color="auto"/>
              <w:left w:val="single" w:sz="4" w:space="0" w:color="auto"/>
              <w:bottom w:val="single" w:sz="4" w:space="0" w:color="auto"/>
              <w:right w:val="single" w:sz="4" w:space="0" w:color="auto"/>
            </w:tcBorders>
            <w:vAlign w:val="center"/>
          </w:tcPr>
          <w:p w14:paraId="4A4AB7BD" w14:textId="77777777" w:rsidR="009D5790" w:rsidRPr="00923224" w:rsidRDefault="009D5790" w:rsidP="009D5790">
            <w:pPr>
              <w:ind w:left="80"/>
              <w:rPr>
                <w:sz w:val="17"/>
                <w:szCs w:val="17"/>
              </w:rPr>
            </w:pPr>
            <w:r w:rsidRPr="00923224">
              <w:rPr>
                <w:rFonts w:eastAsia="Times New Roman"/>
                <w:i/>
                <w:iCs/>
                <w:color w:val="231F20"/>
                <w:sz w:val="17"/>
                <w:szCs w:val="17"/>
              </w:rPr>
              <w:t>quantum satis</w:t>
            </w:r>
          </w:p>
        </w:tc>
        <w:tc>
          <w:tcPr>
            <w:tcW w:w="1693" w:type="dxa"/>
            <w:tcBorders>
              <w:top w:val="single" w:sz="4" w:space="0" w:color="auto"/>
              <w:left w:val="single" w:sz="4" w:space="0" w:color="auto"/>
              <w:bottom w:val="single" w:sz="4" w:space="0" w:color="auto"/>
              <w:right w:val="single" w:sz="4" w:space="0" w:color="auto"/>
            </w:tcBorders>
            <w:vAlign w:val="center"/>
          </w:tcPr>
          <w:p w14:paraId="2F77BCDB" w14:textId="77777777" w:rsidR="009D5790" w:rsidRPr="00923224" w:rsidRDefault="009D5790" w:rsidP="009D5790">
            <w:pPr>
              <w:ind w:left="80"/>
              <w:rPr>
                <w:sz w:val="17"/>
                <w:szCs w:val="17"/>
              </w:rPr>
            </w:pPr>
            <w:r w:rsidRPr="00923224">
              <w:rPr>
                <w:rFonts w:eastAsia="Times New Roman"/>
                <w:i/>
                <w:iCs/>
                <w:color w:val="231F20"/>
                <w:sz w:val="17"/>
                <w:szCs w:val="17"/>
              </w:rPr>
              <w:t>quantum satis</w:t>
            </w:r>
          </w:p>
        </w:tc>
        <w:tc>
          <w:tcPr>
            <w:tcW w:w="1485" w:type="dxa"/>
            <w:tcBorders>
              <w:top w:val="single" w:sz="4" w:space="0" w:color="auto"/>
              <w:left w:val="single" w:sz="4" w:space="0" w:color="auto"/>
              <w:bottom w:val="single" w:sz="4" w:space="0" w:color="auto"/>
              <w:right w:val="single" w:sz="4" w:space="0" w:color="auto"/>
            </w:tcBorders>
            <w:vAlign w:val="center"/>
          </w:tcPr>
          <w:p w14:paraId="1F94E651" w14:textId="77777777" w:rsidR="009D5790" w:rsidRPr="00923224" w:rsidRDefault="009D5790" w:rsidP="009D5790">
            <w:pPr>
              <w:ind w:left="80"/>
              <w:rPr>
                <w:sz w:val="17"/>
                <w:szCs w:val="17"/>
              </w:rPr>
            </w:pPr>
            <w:r w:rsidRPr="00923224">
              <w:rPr>
                <w:rFonts w:eastAsia="Times New Roman"/>
                <w:i/>
                <w:iCs/>
                <w:color w:val="231F20"/>
                <w:sz w:val="17"/>
                <w:szCs w:val="17"/>
              </w:rPr>
              <w:t>quantum satis</w:t>
            </w:r>
          </w:p>
        </w:tc>
        <w:tc>
          <w:tcPr>
            <w:tcW w:w="1385" w:type="dxa"/>
            <w:tcBorders>
              <w:top w:val="single" w:sz="4" w:space="0" w:color="auto"/>
              <w:left w:val="single" w:sz="4" w:space="0" w:color="auto"/>
              <w:bottom w:val="single" w:sz="4" w:space="0" w:color="auto"/>
            </w:tcBorders>
            <w:vAlign w:val="center"/>
          </w:tcPr>
          <w:p w14:paraId="2E547337" w14:textId="77777777" w:rsidR="009D5790" w:rsidRPr="00923224" w:rsidRDefault="009D5790" w:rsidP="009D5790">
            <w:pPr>
              <w:ind w:left="80"/>
              <w:rPr>
                <w:sz w:val="17"/>
                <w:szCs w:val="17"/>
              </w:rPr>
            </w:pPr>
            <w:r w:rsidRPr="00923224">
              <w:rPr>
                <w:rFonts w:eastAsia="Times New Roman"/>
                <w:color w:val="231F20"/>
                <w:sz w:val="17"/>
                <w:szCs w:val="17"/>
              </w:rPr>
              <w:t>Evet</w:t>
            </w:r>
          </w:p>
        </w:tc>
      </w:tr>
    </w:tbl>
    <w:p w14:paraId="1678525D" w14:textId="77777777" w:rsidR="00D65258" w:rsidRPr="00923224" w:rsidRDefault="00CD3A21">
      <w:pPr>
        <w:spacing w:line="20" w:lineRule="exact"/>
        <w:rPr>
          <w:sz w:val="17"/>
          <w:szCs w:val="17"/>
        </w:rPr>
      </w:pPr>
      <w:r w:rsidRPr="00923224">
        <w:rPr>
          <w:noProof/>
          <w:sz w:val="17"/>
          <w:szCs w:val="17"/>
        </w:rPr>
        <mc:AlternateContent>
          <mc:Choice Requires="wps">
            <w:drawing>
              <wp:anchor distT="0" distB="0" distL="114300" distR="114300" simplePos="0" relativeHeight="252374016" behindDoc="1" locked="0" layoutInCell="0" allowOverlap="1" wp14:anchorId="384196FE" wp14:editId="474A729A">
                <wp:simplePos x="0" y="0"/>
                <wp:positionH relativeFrom="column">
                  <wp:posOffset>984250</wp:posOffset>
                </wp:positionH>
                <wp:positionV relativeFrom="paragraph">
                  <wp:posOffset>-15240</wp:posOffset>
                </wp:positionV>
                <wp:extent cx="12065" cy="12700"/>
                <wp:effectExtent l="0" t="0" r="0" b="0"/>
                <wp:wrapNone/>
                <wp:docPr id="1706" name="Shape 17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2700"/>
                        </a:xfrm>
                        <a:prstGeom prst="rect">
                          <a:avLst/>
                        </a:prstGeom>
                        <a:solidFill>
                          <a:srgbClr val="231F20"/>
                        </a:solidFill>
                      </wps:spPr>
                      <wps:bodyPr/>
                    </wps:wsp>
                  </a:graphicData>
                </a:graphic>
              </wp:anchor>
            </w:drawing>
          </mc:Choice>
          <mc:Fallback>
            <w:pict>
              <v:rect w14:anchorId="19FC1397" id="Shape 1706" o:spid="_x0000_s1026" style="position:absolute;margin-left:77.5pt;margin-top:-1.2pt;width:.95pt;height:1pt;z-index:-2509424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" o:allowincell="f" fillcolor="#231f20" stroked="f">
                <v:path arrowok="t"/>
              </v:rect>
            </w:pict>
          </mc:Fallback>
        </mc:AlternateContent>
      </w:r>
      <w:r w:rsidRPr="00923224">
        <w:rPr>
          <w:noProof/>
          <w:sz w:val="17"/>
          <w:szCs w:val="17"/>
        </w:rPr>
        <mc:AlternateContent>
          <mc:Choice Requires="wps">
            <w:drawing>
              <wp:anchor distT="0" distB="0" distL="114300" distR="114300" simplePos="0" relativeHeight="252375040" behindDoc="1" locked="0" layoutInCell="0" allowOverlap="1" wp14:anchorId="0E1B601B" wp14:editId="4B429D56">
                <wp:simplePos x="0" y="0"/>
                <wp:positionH relativeFrom="column">
                  <wp:posOffset>2134870</wp:posOffset>
                </wp:positionH>
                <wp:positionV relativeFrom="paragraph">
                  <wp:posOffset>-15240</wp:posOffset>
                </wp:positionV>
                <wp:extent cx="12700" cy="12700"/>
                <wp:effectExtent l="0" t="0" r="0" b="0"/>
                <wp:wrapNone/>
                <wp:docPr id="1707" name="Shape 17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231F20"/>
                        </a:solidFill>
                      </wps:spPr>
                      <wps:bodyPr/>
                    </wps:wsp>
                  </a:graphicData>
                </a:graphic>
              </wp:anchor>
            </w:drawing>
          </mc:Choice>
          <mc:Fallback>
            <w:pict>
              <v:rect w14:anchorId="58FA9F30" id="Shape 1707" o:spid="_x0000_s1026" style="position:absolute;margin-left:168.1pt;margin-top:-1.2pt;width:1pt;height:1pt;z-index:-2509414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" o:allowincell="f" fillcolor="#231f20" stroked="f">
                <v:path arrowok="t"/>
              </v:rect>
            </w:pict>
          </mc:Fallback>
        </mc:AlternateContent>
      </w:r>
      <w:r w:rsidRPr="00923224">
        <w:rPr>
          <w:noProof/>
          <w:sz w:val="17"/>
          <w:szCs w:val="17"/>
        </w:rPr>
        <mc:AlternateContent>
          <mc:Choice Requires="wps">
            <w:drawing>
              <wp:anchor distT="0" distB="0" distL="114300" distR="114300" simplePos="0" relativeHeight="252376064" behindDoc="1" locked="0" layoutInCell="0" allowOverlap="1" wp14:anchorId="559AC88E" wp14:editId="2E0CC109">
                <wp:simplePos x="0" y="0"/>
                <wp:positionH relativeFrom="column">
                  <wp:posOffset>3286125</wp:posOffset>
                </wp:positionH>
                <wp:positionV relativeFrom="paragraph">
                  <wp:posOffset>-15240</wp:posOffset>
                </wp:positionV>
                <wp:extent cx="12065" cy="12700"/>
                <wp:effectExtent l="0" t="0" r="0" b="0"/>
                <wp:wrapNone/>
                <wp:docPr id="1708" name="Shape 17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2700"/>
                        </a:xfrm>
                        <a:prstGeom prst="rect">
                          <a:avLst/>
                        </a:prstGeom>
                        <a:solidFill>
                          <a:srgbClr val="231F20"/>
                        </a:solidFill>
                      </wps:spPr>
                      <wps:bodyPr/>
                    </wps:wsp>
                  </a:graphicData>
                </a:graphic>
              </wp:anchor>
            </w:drawing>
          </mc:Choice>
          <mc:Fallback>
            <w:pict>
              <v:rect w14:anchorId="0D8289AF" id="Shape 1708" o:spid="_x0000_s1026" style="position:absolute;margin-left:258.75pt;margin-top:-1.2pt;width:.95pt;height:1pt;z-index:-2509404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" o:allowincell="f" fillcolor="#231f20" stroked="f">
                <v:path arrowok="t"/>
              </v:rect>
            </w:pict>
          </mc:Fallback>
        </mc:AlternateContent>
      </w:r>
      <w:r w:rsidRPr="00923224">
        <w:rPr>
          <w:noProof/>
          <w:sz w:val="17"/>
          <w:szCs w:val="17"/>
        </w:rPr>
        <mc:AlternateContent>
          <mc:Choice Requires="wps">
            <w:drawing>
              <wp:anchor distT="0" distB="0" distL="114300" distR="114300" simplePos="0" relativeHeight="252377088" behindDoc="1" locked="0" layoutInCell="0" allowOverlap="1" wp14:anchorId="3A563AC1" wp14:editId="1918D8B4">
                <wp:simplePos x="0" y="0"/>
                <wp:positionH relativeFrom="column">
                  <wp:posOffset>4206240</wp:posOffset>
                </wp:positionH>
                <wp:positionV relativeFrom="paragraph">
                  <wp:posOffset>-15240</wp:posOffset>
                </wp:positionV>
                <wp:extent cx="12700" cy="12700"/>
                <wp:effectExtent l="0" t="0" r="0" b="0"/>
                <wp:wrapNone/>
                <wp:docPr id="1709" name="Shape 17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231F20"/>
                        </a:solidFill>
                      </wps:spPr>
                      <wps:bodyPr/>
                    </wps:wsp>
                  </a:graphicData>
                </a:graphic>
              </wp:anchor>
            </w:drawing>
          </mc:Choice>
          <mc:Fallback>
            <w:pict>
              <v:rect w14:anchorId="31FFD4C2" id="Shape 1709" o:spid="_x0000_s1026" style="position:absolute;margin-left:331.2pt;margin-top:-1.2pt;width:1pt;height:1pt;z-index:-2509393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" o:allowincell="f" fillcolor="#231f20" stroked="f">
                <v:path arrowok="t"/>
              </v:rect>
            </w:pict>
          </mc:Fallback>
        </mc:AlternateContent>
      </w:r>
      <w:r w:rsidRPr="00923224">
        <w:rPr>
          <w:noProof/>
          <w:sz w:val="17"/>
          <w:szCs w:val="17"/>
        </w:rPr>
        <mc:AlternateContent>
          <mc:Choice Requires="wps">
            <w:drawing>
              <wp:anchor distT="0" distB="0" distL="114300" distR="114300" simplePos="0" relativeHeight="252378112" behindDoc="1" locked="0" layoutInCell="0" allowOverlap="1" wp14:anchorId="693E3C04" wp14:editId="1391625D">
                <wp:simplePos x="0" y="0"/>
                <wp:positionH relativeFrom="column">
                  <wp:posOffset>5127625</wp:posOffset>
                </wp:positionH>
                <wp:positionV relativeFrom="paragraph">
                  <wp:posOffset>-15240</wp:posOffset>
                </wp:positionV>
                <wp:extent cx="12065" cy="12700"/>
                <wp:effectExtent l="0" t="0" r="0" b="0"/>
                <wp:wrapNone/>
                <wp:docPr id="1710" name="Shape 17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2700"/>
                        </a:xfrm>
                        <a:prstGeom prst="rect">
                          <a:avLst/>
                        </a:prstGeom>
                        <a:solidFill>
                          <a:srgbClr val="231F20"/>
                        </a:solidFill>
                      </wps:spPr>
                      <wps:bodyPr/>
                    </wps:wsp>
                  </a:graphicData>
                </a:graphic>
              </wp:anchor>
            </w:drawing>
          </mc:Choice>
          <mc:Fallback>
            <w:pict>
              <v:rect w14:anchorId="4D5030AD" id="Shape 1710" o:spid="_x0000_s1026" style="position:absolute;margin-left:403.75pt;margin-top:-1.2pt;width:.95pt;height:1pt;z-index:-2509383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" o:allowincell="f" fillcolor="#231f20" stroked="f">
                <v:path arrowok="t"/>
              </v:rect>
            </w:pict>
          </mc:Fallback>
        </mc:AlternateContent>
      </w:r>
    </w:p>
    <w:p w14:paraId="20FC82D8" w14:textId="77777777" w:rsidR="00D65258" w:rsidRPr="00923224" w:rsidRDefault="00D65258">
      <w:pPr>
        <w:rPr>
          <w:sz w:val="17"/>
          <w:szCs w:val="17"/>
        </w:rPr>
        <w:sectPr w:rsidR="00D65258" w:rsidRPr="00923224">
          <w:pgSz w:w="11900" w:h="16838"/>
          <w:pgMar w:top="940" w:right="1440" w:bottom="276" w:left="1440" w:header="0" w:footer="0" w:gutter="0"/>
          <w:cols w:space="708" w:equalWidth="0">
            <w:col w:w="9026"/>
          </w:cols>
        </w:sectPr>
      </w:pPr>
    </w:p>
    <w:tbl>
      <w:tblPr>
        <w:tblW w:w="9491" w:type="dxa"/>
        <w:tblInd w:w="-168" w:type="dxa"/>
        <w:tblLayout w:type="fixed"/>
        <w:tblCellMar>
          <w:left w:w="0" w:type="dxa"/>
          <w:right w:w="0" w:type="dxa"/>
        </w:tblCellMar>
        <w:tblLook w:val="04A0" w:firstRow="1" w:lastRow="0" w:firstColumn="1" w:lastColumn="0" w:noHBand="0" w:noVBand="1"/>
      </w:tblPr>
      <w:tblGrid>
        <w:gridCol w:w="1106"/>
        <w:gridCol w:w="1960"/>
        <w:gridCol w:w="1874"/>
        <w:gridCol w:w="1681"/>
        <w:gridCol w:w="1484"/>
        <w:gridCol w:w="1386"/>
      </w:tblGrid>
      <w:tr w:rsidR="0044070D" w:rsidRPr="00923224" w14:paraId="427F5AC2" w14:textId="77777777" w:rsidTr="003B69D8">
        <w:trPr>
          <w:trHeight w:val="753"/>
        </w:trPr>
        <w:tc>
          <w:tcPr>
            <w:tcW w:w="1106" w:type="dxa"/>
            <w:tcBorders>
              <w:top w:val="single" w:sz="4" w:space="0" w:color="auto"/>
              <w:bottom w:val="single" w:sz="4" w:space="0" w:color="auto"/>
              <w:right w:val="single" w:sz="4" w:space="0" w:color="auto"/>
            </w:tcBorders>
            <w:vAlign w:val="center"/>
          </w:tcPr>
          <w:p w14:paraId="12344FC5" w14:textId="77777777" w:rsidR="0044070D" w:rsidRPr="00923224" w:rsidRDefault="0044070D" w:rsidP="00DE2C27">
            <w:pPr>
              <w:jc w:val="center"/>
              <w:rPr>
                <w:rFonts w:eastAsia="Times New Roman"/>
                <w:b/>
                <w:color w:val="231F20"/>
                <w:sz w:val="17"/>
                <w:szCs w:val="17"/>
              </w:rPr>
            </w:pPr>
            <w:bookmarkStart w:id="218" w:name="page324"/>
            <w:bookmarkEnd w:id="218"/>
            <w:r w:rsidRPr="00923224">
              <w:rPr>
                <w:b/>
                <w:w w:val="105"/>
                <w:sz w:val="17"/>
                <w:szCs w:val="17"/>
              </w:rPr>
              <w:t>Eklenen gıda katkı maddesinin E kodu</w:t>
            </w:r>
          </w:p>
        </w:tc>
        <w:tc>
          <w:tcPr>
            <w:tcW w:w="1960" w:type="dxa"/>
            <w:tcBorders>
              <w:top w:val="single" w:sz="4" w:space="0" w:color="auto"/>
              <w:left w:val="single" w:sz="4" w:space="0" w:color="auto"/>
              <w:bottom w:val="single" w:sz="4" w:space="0" w:color="auto"/>
              <w:right w:val="single" w:sz="4" w:space="0" w:color="auto"/>
            </w:tcBorders>
            <w:vAlign w:val="center"/>
          </w:tcPr>
          <w:p w14:paraId="7BE4EDFD" w14:textId="77777777" w:rsidR="0044070D" w:rsidRPr="00923224" w:rsidRDefault="0044070D" w:rsidP="00DE2C27">
            <w:pPr>
              <w:ind w:left="60"/>
              <w:jc w:val="center"/>
              <w:rPr>
                <w:rFonts w:eastAsia="Times New Roman"/>
                <w:b/>
                <w:color w:val="231F20"/>
                <w:sz w:val="17"/>
                <w:szCs w:val="17"/>
              </w:rPr>
            </w:pPr>
            <w:r w:rsidRPr="00923224">
              <w:rPr>
                <w:b/>
                <w:w w:val="105"/>
                <w:sz w:val="17"/>
                <w:szCs w:val="17"/>
              </w:rPr>
              <w:t>Eklenen gıda katkı maddesinin adı</w:t>
            </w:r>
          </w:p>
        </w:tc>
        <w:tc>
          <w:tcPr>
            <w:tcW w:w="1874" w:type="dxa"/>
            <w:tcBorders>
              <w:top w:val="single" w:sz="4" w:space="0" w:color="auto"/>
              <w:left w:val="single" w:sz="4" w:space="0" w:color="auto"/>
              <w:bottom w:val="single" w:sz="4" w:space="0" w:color="auto"/>
              <w:right w:val="single" w:sz="4" w:space="0" w:color="auto"/>
            </w:tcBorders>
            <w:vAlign w:val="center"/>
          </w:tcPr>
          <w:p w14:paraId="188AF04F" w14:textId="77777777" w:rsidR="0044070D" w:rsidRPr="00923224" w:rsidRDefault="0044070D" w:rsidP="00DE2C27">
            <w:pPr>
              <w:ind w:left="80"/>
              <w:jc w:val="center"/>
              <w:rPr>
                <w:rFonts w:eastAsia="Times New Roman"/>
                <w:b/>
                <w:i/>
                <w:iCs/>
                <w:color w:val="231F20"/>
                <w:sz w:val="17"/>
                <w:szCs w:val="17"/>
              </w:rPr>
            </w:pPr>
            <w:r w:rsidRPr="00923224">
              <w:rPr>
                <w:b/>
                <w:w w:val="105"/>
                <w:sz w:val="17"/>
                <w:szCs w:val="17"/>
              </w:rPr>
              <w:t>Enzim preparat</w:t>
            </w:r>
            <w:r w:rsidRPr="00923224">
              <w:rPr>
                <w:b/>
                <w:spacing w:val="-2"/>
                <w:w w:val="105"/>
                <w:sz w:val="17"/>
                <w:szCs w:val="17"/>
              </w:rPr>
              <w:t>larında</w:t>
            </w:r>
            <w:r w:rsidR="003B69D8" w:rsidRPr="00923224">
              <w:rPr>
                <w:b/>
                <w:w w:val="105"/>
                <w:sz w:val="17"/>
                <w:szCs w:val="17"/>
              </w:rPr>
              <w:t xml:space="preserve"> </w:t>
            </w:r>
            <w:r w:rsidRPr="00923224">
              <w:rPr>
                <w:b/>
                <w:w w:val="105"/>
                <w:sz w:val="17"/>
                <w:szCs w:val="17"/>
              </w:rPr>
              <w:t>maksimum miktar</w:t>
            </w:r>
          </w:p>
        </w:tc>
        <w:tc>
          <w:tcPr>
            <w:tcW w:w="1681" w:type="dxa"/>
            <w:tcBorders>
              <w:top w:val="single" w:sz="4" w:space="0" w:color="auto"/>
              <w:left w:val="single" w:sz="4" w:space="0" w:color="auto"/>
              <w:bottom w:val="single" w:sz="4" w:space="0" w:color="auto"/>
              <w:right w:val="single" w:sz="4" w:space="0" w:color="auto"/>
            </w:tcBorders>
            <w:vAlign w:val="center"/>
          </w:tcPr>
          <w:p w14:paraId="2531C1AB" w14:textId="77777777" w:rsidR="0044070D" w:rsidRPr="00923224" w:rsidRDefault="0044070D" w:rsidP="00DE2C27">
            <w:pPr>
              <w:ind w:left="80"/>
              <w:jc w:val="center"/>
              <w:rPr>
                <w:rFonts w:eastAsia="Times New Roman"/>
                <w:b/>
                <w:i/>
                <w:iCs/>
                <w:color w:val="231F20"/>
                <w:sz w:val="17"/>
                <w:szCs w:val="17"/>
              </w:rPr>
            </w:pPr>
            <w:r w:rsidRPr="00923224">
              <w:rPr>
                <w:b/>
                <w:w w:val="105"/>
                <w:sz w:val="17"/>
                <w:szCs w:val="17"/>
              </w:rPr>
              <w:t>Son üründe maksimum miktar (içecekler hariç)</w:t>
            </w:r>
          </w:p>
        </w:tc>
        <w:tc>
          <w:tcPr>
            <w:tcW w:w="1484" w:type="dxa"/>
            <w:tcBorders>
              <w:top w:val="single" w:sz="4" w:space="0" w:color="auto"/>
              <w:left w:val="single" w:sz="4" w:space="0" w:color="auto"/>
              <w:bottom w:val="single" w:sz="4" w:space="0" w:color="auto"/>
              <w:right w:val="single" w:sz="4" w:space="0" w:color="auto"/>
            </w:tcBorders>
            <w:vAlign w:val="center"/>
          </w:tcPr>
          <w:p w14:paraId="00DF9517" w14:textId="77777777" w:rsidR="0044070D" w:rsidRPr="00923224" w:rsidRDefault="0044070D" w:rsidP="00DE2C27">
            <w:pPr>
              <w:ind w:left="80"/>
              <w:jc w:val="center"/>
              <w:rPr>
                <w:rFonts w:eastAsia="Times New Roman"/>
                <w:b/>
                <w:i/>
                <w:iCs/>
                <w:color w:val="231F20"/>
                <w:sz w:val="17"/>
                <w:szCs w:val="17"/>
              </w:rPr>
            </w:pPr>
            <w:r w:rsidRPr="00923224">
              <w:rPr>
                <w:b/>
                <w:w w:val="105"/>
                <w:sz w:val="17"/>
                <w:szCs w:val="17"/>
              </w:rPr>
              <w:t>İçeceklerde maksimum miktar</w:t>
            </w:r>
          </w:p>
        </w:tc>
        <w:tc>
          <w:tcPr>
            <w:tcW w:w="1386" w:type="dxa"/>
            <w:tcBorders>
              <w:top w:val="single" w:sz="4" w:space="0" w:color="auto"/>
              <w:left w:val="single" w:sz="4" w:space="0" w:color="auto"/>
              <w:bottom w:val="single" w:sz="4" w:space="0" w:color="auto"/>
            </w:tcBorders>
            <w:vAlign w:val="center"/>
          </w:tcPr>
          <w:p w14:paraId="1C675046" w14:textId="77777777" w:rsidR="0044070D" w:rsidRPr="00923224" w:rsidRDefault="0044070D" w:rsidP="00DE2C27">
            <w:pPr>
              <w:jc w:val="center"/>
              <w:rPr>
                <w:b/>
                <w:sz w:val="17"/>
                <w:szCs w:val="17"/>
              </w:rPr>
            </w:pPr>
            <w:r w:rsidRPr="00923224">
              <w:rPr>
                <w:b/>
                <w:w w:val="105"/>
                <w:sz w:val="17"/>
                <w:szCs w:val="17"/>
              </w:rPr>
              <w:t>Taşıyıcı olarak kullanılabilir mi?</w:t>
            </w:r>
          </w:p>
        </w:tc>
      </w:tr>
      <w:tr w:rsidR="0044070D" w:rsidRPr="00923224" w14:paraId="48AC7C12" w14:textId="77777777" w:rsidTr="003B69D8">
        <w:trPr>
          <w:trHeight w:val="403"/>
        </w:trPr>
        <w:tc>
          <w:tcPr>
            <w:tcW w:w="1106" w:type="dxa"/>
            <w:tcBorders>
              <w:bottom w:val="single" w:sz="4" w:space="0" w:color="auto"/>
              <w:right w:val="single" w:sz="4" w:space="0" w:color="auto"/>
            </w:tcBorders>
            <w:vAlign w:val="center"/>
          </w:tcPr>
          <w:p w14:paraId="2AC994D7" w14:textId="77777777" w:rsidR="0044070D" w:rsidRPr="00923224" w:rsidRDefault="0044070D" w:rsidP="00DE2C27">
            <w:pPr>
              <w:rPr>
                <w:sz w:val="17"/>
                <w:szCs w:val="17"/>
              </w:rPr>
            </w:pPr>
            <w:r w:rsidRPr="00923224">
              <w:rPr>
                <w:rFonts w:eastAsia="Times New Roman"/>
                <w:color w:val="231F20"/>
                <w:sz w:val="17"/>
                <w:szCs w:val="17"/>
              </w:rPr>
              <w:t>E 640</w:t>
            </w:r>
          </w:p>
        </w:tc>
        <w:tc>
          <w:tcPr>
            <w:tcW w:w="1960" w:type="dxa"/>
            <w:tcBorders>
              <w:left w:val="single" w:sz="4" w:space="0" w:color="auto"/>
              <w:bottom w:val="single" w:sz="4" w:space="0" w:color="auto"/>
              <w:right w:val="single" w:sz="4" w:space="0" w:color="auto"/>
            </w:tcBorders>
            <w:vAlign w:val="center"/>
          </w:tcPr>
          <w:p w14:paraId="125FBB7F" w14:textId="77777777" w:rsidR="0044070D" w:rsidRPr="00923224" w:rsidRDefault="0044070D" w:rsidP="00DE2C27">
            <w:pPr>
              <w:ind w:left="60"/>
              <w:rPr>
                <w:sz w:val="17"/>
                <w:szCs w:val="17"/>
              </w:rPr>
            </w:pPr>
            <w:r w:rsidRPr="00923224">
              <w:rPr>
                <w:sz w:val="17"/>
                <w:szCs w:val="17"/>
              </w:rPr>
              <w:t>Glisin ve sodyum tuzları</w:t>
            </w:r>
          </w:p>
        </w:tc>
        <w:tc>
          <w:tcPr>
            <w:tcW w:w="1874" w:type="dxa"/>
            <w:tcBorders>
              <w:left w:val="single" w:sz="4" w:space="0" w:color="auto"/>
              <w:bottom w:val="single" w:sz="4" w:space="0" w:color="auto"/>
              <w:right w:val="single" w:sz="4" w:space="0" w:color="auto"/>
            </w:tcBorders>
            <w:vAlign w:val="center"/>
          </w:tcPr>
          <w:p w14:paraId="7DA8C43C" w14:textId="77777777" w:rsidR="0044070D" w:rsidRPr="00923224" w:rsidRDefault="0044070D" w:rsidP="00DE2C27">
            <w:pPr>
              <w:ind w:left="80"/>
              <w:rPr>
                <w:sz w:val="17"/>
                <w:szCs w:val="17"/>
              </w:rPr>
            </w:pPr>
            <w:r w:rsidRPr="00923224">
              <w:rPr>
                <w:rFonts w:eastAsia="Times New Roman"/>
                <w:i/>
                <w:iCs/>
                <w:color w:val="231F20"/>
                <w:sz w:val="17"/>
                <w:szCs w:val="17"/>
              </w:rPr>
              <w:t>quantum satis</w:t>
            </w:r>
          </w:p>
        </w:tc>
        <w:tc>
          <w:tcPr>
            <w:tcW w:w="1681" w:type="dxa"/>
            <w:tcBorders>
              <w:left w:val="single" w:sz="4" w:space="0" w:color="auto"/>
              <w:bottom w:val="single" w:sz="4" w:space="0" w:color="auto"/>
              <w:right w:val="single" w:sz="4" w:space="0" w:color="auto"/>
            </w:tcBorders>
            <w:vAlign w:val="center"/>
          </w:tcPr>
          <w:p w14:paraId="4E7D2E7A" w14:textId="77777777" w:rsidR="0044070D" w:rsidRPr="00923224" w:rsidRDefault="0044070D" w:rsidP="00DE2C27">
            <w:pPr>
              <w:ind w:left="80"/>
              <w:rPr>
                <w:sz w:val="17"/>
                <w:szCs w:val="17"/>
              </w:rPr>
            </w:pPr>
            <w:r w:rsidRPr="00923224">
              <w:rPr>
                <w:rFonts w:eastAsia="Times New Roman"/>
                <w:i/>
                <w:iCs/>
                <w:color w:val="231F20"/>
                <w:sz w:val="17"/>
                <w:szCs w:val="17"/>
              </w:rPr>
              <w:t>quantum satis</w:t>
            </w:r>
          </w:p>
        </w:tc>
        <w:tc>
          <w:tcPr>
            <w:tcW w:w="1484" w:type="dxa"/>
            <w:tcBorders>
              <w:left w:val="single" w:sz="4" w:space="0" w:color="auto"/>
              <w:bottom w:val="single" w:sz="4" w:space="0" w:color="auto"/>
              <w:right w:val="single" w:sz="4" w:space="0" w:color="auto"/>
            </w:tcBorders>
            <w:vAlign w:val="center"/>
          </w:tcPr>
          <w:p w14:paraId="336CE1C0" w14:textId="77777777" w:rsidR="0044070D" w:rsidRPr="00923224" w:rsidRDefault="0044070D" w:rsidP="00DE2C27">
            <w:pPr>
              <w:ind w:left="80"/>
              <w:rPr>
                <w:sz w:val="17"/>
                <w:szCs w:val="17"/>
              </w:rPr>
            </w:pPr>
            <w:r w:rsidRPr="00923224">
              <w:rPr>
                <w:rFonts w:eastAsia="Times New Roman"/>
                <w:i/>
                <w:iCs/>
                <w:color w:val="231F20"/>
                <w:sz w:val="17"/>
                <w:szCs w:val="17"/>
              </w:rPr>
              <w:t>quantum satis</w:t>
            </w:r>
          </w:p>
        </w:tc>
        <w:tc>
          <w:tcPr>
            <w:tcW w:w="1386" w:type="dxa"/>
            <w:tcBorders>
              <w:top w:val="single" w:sz="4" w:space="0" w:color="auto"/>
              <w:left w:val="single" w:sz="4" w:space="0" w:color="auto"/>
              <w:bottom w:val="single" w:sz="4" w:space="0" w:color="auto"/>
            </w:tcBorders>
            <w:vAlign w:val="center"/>
          </w:tcPr>
          <w:p w14:paraId="731D5E03" w14:textId="77777777" w:rsidR="0044070D" w:rsidRPr="00923224" w:rsidRDefault="0044070D" w:rsidP="00DE2C27">
            <w:pPr>
              <w:rPr>
                <w:sz w:val="17"/>
                <w:szCs w:val="17"/>
              </w:rPr>
            </w:pPr>
          </w:p>
        </w:tc>
      </w:tr>
      <w:tr w:rsidR="0044070D" w:rsidRPr="00923224" w14:paraId="5D1A35B3" w14:textId="77777777" w:rsidTr="003B69D8">
        <w:trPr>
          <w:trHeight w:val="443"/>
        </w:trPr>
        <w:tc>
          <w:tcPr>
            <w:tcW w:w="1106" w:type="dxa"/>
            <w:tcBorders>
              <w:top w:val="single" w:sz="4" w:space="0" w:color="auto"/>
              <w:bottom w:val="single" w:sz="4" w:space="0" w:color="auto"/>
              <w:right w:val="single" w:sz="4" w:space="0" w:color="auto"/>
            </w:tcBorders>
            <w:vAlign w:val="center"/>
          </w:tcPr>
          <w:p w14:paraId="1C20966F" w14:textId="77777777" w:rsidR="0044070D" w:rsidRPr="00923224" w:rsidRDefault="0044070D" w:rsidP="00DE2C27">
            <w:pPr>
              <w:rPr>
                <w:sz w:val="17"/>
                <w:szCs w:val="17"/>
              </w:rPr>
            </w:pPr>
            <w:r w:rsidRPr="00923224">
              <w:rPr>
                <w:rFonts w:eastAsia="Times New Roman"/>
                <w:color w:val="231F20"/>
                <w:sz w:val="17"/>
                <w:szCs w:val="17"/>
              </w:rPr>
              <w:t>E 920</w:t>
            </w:r>
          </w:p>
        </w:tc>
        <w:tc>
          <w:tcPr>
            <w:tcW w:w="1960" w:type="dxa"/>
            <w:tcBorders>
              <w:top w:val="single" w:sz="4" w:space="0" w:color="auto"/>
              <w:left w:val="single" w:sz="4" w:space="0" w:color="auto"/>
              <w:bottom w:val="single" w:sz="4" w:space="0" w:color="auto"/>
              <w:right w:val="single" w:sz="4" w:space="0" w:color="auto"/>
            </w:tcBorders>
            <w:vAlign w:val="center"/>
          </w:tcPr>
          <w:p w14:paraId="2937D646" w14:textId="77777777" w:rsidR="0044070D" w:rsidRPr="00923224" w:rsidRDefault="0044070D" w:rsidP="00DE2C27">
            <w:pPr>
              <w:ind w:left="60"/>
              <w:rPr>
                <w:sz w:val="17"/>
                <w:szCs w:val="17"/>
              </w:rPr>
            </w:pPr>
            <w:r w:rsidRPr="00923224">
              <w:rPr>
                <w:rFonts w:eastAsia="Times New Roman"/>
                <w:color w:val="231F20"/>
                <w:sz w:val="17"/>
                <w:szCs w:val="17"/>
              </w:rPr>
              <w:t>L-sistein</w:t>
            </w:r>
          </w:p>
        </w:tc>
        <w:tc>
          <w:tcPr>
            <w:tcW w:w="1874" w:type="dxa"/>
            <w:tcBorders>
              <w:top w:val="single" w:sz="4" w:space="0" w:color="auto"/>
              <w:left w:val="single" w:sz="4" w:space="0" w:color="auto"/>
              <w:bottom w:val="single" w:sz="4" w:space="0" w:color="auto"/>
              <w:right w:val="single" w:sz="4" w:space="0" w:color="auto"/>
            </w:tcBorders>
            <w:vAlign w:val="center"/>
          </w:tcPr>
          <w:p w14:paraId="5E240CE0" w14:textId="77777777" w:rsidR="0044070D" w:rsidRPr="00923224" w:rsidRDefault="0044070D" w:rsidP="00DE2C27">
            <w:pPr>
              <w:ind w:left="80"/>
              <w:rPr>
                <w:sz w:val="17"/>
                <w:szCs w:val="17"/>
              </w:rPr>
            </w:pPr>
            <w:r w:rsidRPr="00923224">
              <w:rPr>
                <w:rFonts w:eastAsia="Times New Roman"/>
                <w:color w:val="231F20"/>
                <w:sz w:val="17"/>
                <w:szCs w:val="17"/>
              </w:rPr>
              <w:t>10 000 mg/kg</w:t>
            </w:r>
          </w:p>
        </w:tc>
        <w:tc>
          <w:tcPr>
            <w:tcW w:w="1681" w:type="dxa"/>
            <w:tcBorders>
              <w:top w:val="single" w:sz="4" w:space="0" w:color="auto"/>
              <w:left w:val="single" w:sz="4" w:space="0" w:color="auto"/>
              <w:bottom w:val="single" w:sz="4" w:space="0" w:color="auto"/>
              <w:right w:val="single" w:sz="4" w:space="0" w:color="auto"/>
            </w:tcBorders>
            <w:vAlign w:val="center"/>
          </w:tcPr>
          <w:p w14:paraId="280ED839" w14:textId="77777777" w:rsidR="0044070D" w:rsidRPr="00923224" w:rsidRDefault="0044070D" w:rsidP="00DE2C27">
            <w:pPr>
              <w:ind w:left="80"/>
              <w:rPr>
                <w:sz w:val="17"/>
                <w:szCs w:val="17"/>
              </w:rPr>
            </w:pPr>
            <w:r w:rsidRPr="00923224">
              <w:rPr>
                <w:rFonts w:eastAsia="Times New Roman"/>
                <w:color w:val="231F20"/>
                <w:sz w:val="17"/>
                <w:szCs w:val="17"/>
              </w:rPr>
              <w:t>10 mg/kg</w:t>
            </w:r>
          </w:p>
        </w:tc>
        <w:tc>
          <w:tcPr>
            <w:tcW w:w="1484" w:type="dxa"/>
            <w:tcBorders>
              <w:top w:val="single" w:sz="4" w:space="0" w:color="auto"/>
              <w:left w:val="single" w:sz="4" w:space="0" w:color="auto"/>
              <w:bottom w:val="single" w:sz="4" w:space="0" w:color="auto"/>
              <w:right w:val="single" w:sz="4" w:space="0" w:color="auto"/>
            </w:tcBorders>
            <w:vAlign w:val="center"/>
          </w:tcPr>
          <w:p w14:paraId="5C89DD4B" w14:textId="77777777" w:rsidR="0044070D" w:rsidRPr="00923224" w:rsidRDefault="0044070D" w:rsidP="00DE2C27">
            <w:pPr>
              <w:ind w:left="80"/>
              <w:rPr>
                <w:sz w:val="17"/>
                <w:szCs w:val="17"/>
              </w:rPr>
            </w:pPr>
            <w:r w:rsidRPr="00923224">
              <w:rPr>
                <w:rFonts w:eastAsia="Times New Roman"/>
                <w:color w:val="231F20"/>
                <w:sz w:val="17"/>
                <w:szCs w:val="17"/>
              </w:rPr>
              <w:t>5 mg/l</w:t>
            </w:r>
          </w:p>
        </w:tc>
        <w:tc>
          <w:tcPr>
            <w:tcW w:w="1386" w:type="dxa"/>
            <w:tcBorders>
              <w:top w:val="single" w:sz="4" w:space="0" w:color="auto"/>
              <w:left w:val="single" w:sz="4" w:space="0" w:color="auto"/>
              <w:bottom w:val="single" w:sz="4" w:space="0" w:color="auto"/>
            </w:tcBorders>
            <w:vAlign w:val="center"/>
          </w:tcPr>
          <w:p w14:paraId="2FFB773D" w14:textId="77777777" w:rsidR="0044070D" w:rsidRPr="00923224" w:rsidRDefault="0044070D" w:rsidP="00DE2C27">
            <w:pPr>
              <w:rPr>
                <w:sz w:val="17"/>
                <w:szCs w:val="17"/>
              </w:rPr>
            </w:pPr>
          </w:p>
        </w:tc>
      </w:tr>
      <w:tr w:rsidR="0044070D" w:rsidRPr="00923224" w14:paraId="2DFC21CA" w14:textId="77777777" w:rsidTr="003B69D8">
        <w:trPr>
          <w:trHeight w:val="444"/>
        </w:trPr>
        <w:tc>
          <w:tcPr>
            <w:tcW w:w="1106" w:type="dxa"/>
            <w:tcBorders>
              <w:top w:val="single" w:sz="4" w:space="0" w:color="auto"/>
              <w:bottom w:val="single" w:sz="4" w:space="0" w:color="auto"/>
              <w:right w:val="single" w:sz="4" w:space="0" w:color="auto"/>
            </w:tcBorders>
            <w:vAlign w:val="center"/>
          </w:tcPr>
          <w:p w14:paraId="518B0C5D" w14:textId="77777777" w:rsidR="0044070D" w:rsidRPr="00923224" w:rsidRDefault="0044070D" w:rsidP="00DE2C27">
            <w:pPr>
              <w:rPr>
                <w:sz w:val="17"/>
                <w:szCs w:val="17"/>
              </w:rPr>
            </w:pPr>
            <w:r w:rsidRPr="00923224">
              <w:rPr>
                <w:rFonts w:eastAsia="Times New Roman"/>
                <w:color w:val="231F20"/>
                <w:sz w:val="17"/>
                <w:szCs w:val="17"/>
              </w:rPr>
              <w:t>E 938</w:t>
            </w:r>
          </w:p>
        </w:tc>
        <w:tc>
          <w:tcPr>
            <w:tcW w:w="1960" w:type="dxa"/>
            <w:tcBorders>
              <w:top w:val="single" w:sz="4" w:space="0" w:color="auto"/>
              <w:left w:val="single" w:sz="4" w:space="0" w:color="auto"/>
              <w:bottom w:val="single" w:sz="4" w:space="0" w:color="auto"/>
              <w:right w:val="single" w:sz="4" w:space="0" w:color="auto"/>
            </w:tcBorders>
            <w:vAlign w:val="center"/>
          </w:tcPr>
          <w:p w14:paraId="5E661AAF" w14:textId="77777777" w:rsidR="0044070D" w:rsidRPr="00923224" w:rsidRDefault="0044070D" w:rsidP="00DE2C27">
            <w:pPr>
              <w:ind w:left="60"/>
              <w:rPr>
                <w:sz w:val="17"/>
                <w:szCs w:val="17"/>
              </w:rPr>
            </w:pPr>
            <w:r w:rsidRPr="00923224">
              <w:rPr>
                <w:rFonts w:eastAsia="Times New Roman"/>
                <w:color w:val="231F20"/>
                <w:sz w:val="17"/>
                <w:szCs w:val="17"/>
              </w:rPr>
              <w:t>Argon</w:t>
            </w:r>
          </w:p>
        </w:tc>
        <w:tc>
          <w:tcPr>
            <w:tcW w:w="1874" w:type="dxa"/>
            <w:tcBorders>
              <w:top w:val="single" w:sz="4" w:space="0" w:color="auto"/>
              <w:left w:val="single" w:sz="4" w:space="0" w:color="auto"/>
              <w:bottom w:val="single" w:sz="4" w:space="0" w:color="auto"/>
              <w:right w:val="single" w:sz="4" w:space="0" w:color="auto"/>
            </w:tcBorders>
            <w:vAlign w:val="center"/>
          </w:tcPr>
          <w:p w14:paraId="0E1A8FAF" w14:textId="77777777" w:rsidR="0044070D" w:rsidRPr="00923224" w:rsidRDefault="0044070D" w:rsidP="00DE2C27">
            <w:pPr>
              <w:ind w:left="80"/>
              <w:rPr>
                <w:sz w:val="17"/>
                <w:szCs w:val="17"/>
              </w:rPr>
            </w:pPr>
            <w:r w:rsidRPr="00923224">
              <w:rPr>
                <w:rFonts w:eastAsia="Times New Roman"/>
                <w:i/>
                <w:iCs/>
                <w:color w:val="231F20"/>
                <w:sz w:val="17"/>
                <w:szCs w:val="17"/>
              </w:rPr>
              <w:t>quantum satis</w:t>
            </w:r>
          </w:p>
        </w:tc>
        <w:tc>
          <w:tcPr>
            <w:tcW w:w="1681" w:type="dxa"/>
            <w:tcBorders>
              <w:top w:val="single" w:sz="4" w:space="0" w:color="auto"/>
              <w:left w:val="single" w:sz="4" w:space="0" w:color="auto"/>
              <w:bottom w:val="single" w:sz="4" w:space="0" w:color="auto"/>
              <w:right w:val="single" w:sz="4" w:space="0" w:color="auto"/>
            </w:tcBorders>
            <w:vAlign w:val="center"/>
          </w:tcPr>
          <w:p w14:paraId="2C06D377" w14:textId="77777777" w:rsidR="0044070D" w:rsidRPr="00923224" w:rsidRDefault="0044070D" w:rsidP="00DE2C27">
            <w:pPr>
              <w:ind w:left="80"/>
              <w:rPr>
                <w:sz w:val="17"/>
                <w:szCs w:val="17"/>
              </w:rPr>
            </w:pPr>
            <w:r w:rsidRPr="00923224">
              <w:rPr>
                <w:rFonts w:eastAsia="Times New Roman"/>
                <w:i/>
                <w:iCs/>
                <w:color w:val="231F20"/>
                <w:sz w:val="17"/>
                <w:szCs w:val="17"/>
              </w:rPr>
              <w:t>quantum satis</w:t>
            </w:r>
          </w:p>
        </w:tc>
        <w:tc>
          <w:tcPr>
            <w:tcW w:w="1484" w:type="dxa"/>
            <w:tcBorders>
              <w:top w:val="single" w:sz="4" w:space="0" w:color="auto"/>
              <w:left w:val="single" w:sz="4" w:space="0" w:color="auto"/>
              <w:bottom w:val="single" w:sz="4" w:space="0" w:color="auto"/>
              <w:right w:val="single" w:sz="4" w:space="0" w:color="auto"/>
            </w:tcBorders>
            <w:vAlign w:val="center"/>
          </w:tcPr>
          <w:p w14:paraId="1CEB3A20" w14:textId="77777777" w:rsidR="0044070D" w:rsidRPr="00923224" w:rsidRDefault="0044070D" w:rsidP="00DE2C27">
            <w:pPr>
              <w:ind w:left="80"/>
              <w:rPr>
                <w:sz w:val="17"/>
                <w:szCs w:val="17"/>
              </w:rPr>
            </w:pPr>
            <w:r w:rsidRPr="00923224">
              <w:rPr>
                <w:rFonts w:eastAsia="Times New Roman"/>
                <w:i/>
                <w:iCs/>
                <w:color w:val="231F20"/>
                <w:sz w:val="17"/>
                <w:szCs w:val="17"/>
              </w:rPr>
              <w:t>quantum satis</w:t>
            </w:r>
          </w:p>
        </w:tc>
        <w:tc>
          <w:tcPr>
            <w:tcW w:w="1386" w:type="dxa"/>
            <w:tcBorders>
              <w:top w:val="single" w:sz="4" w:space="0" w:color="auto"/>
              <w:left w:val="single" w:sz="4" w:space="0" w:color="auto"/>
              <w:bottom w:val="single" w:sz="4" w:space="0" w:color="auto"/>
            </w:tcBorders>
            <w:vAlign w:val="center"/>
          </w:tcPr>
          <w:p w14:paraId="07219274" w14:textId="77777777" w:rsidR="0044070D" w:rsidRPr="00923224" w:rsidRDefault="0044070D" w:rsidP="00DE2C27">
            <w:pPr>
              <w:rPr>
                <w:sz w:val="17"/>
                <w:szCs w:val="17"/>
              </w:rPr>
            </w:pPr>
          </w:p>
        </w:tc>
      </w:tr>
      <w:tr w:rsidR="0044070D" w:rsidRPr="00923224" w14:paraId="0B29FE03" w14:textId="77777777" w:rsidTr="003B69D8">
        <w:trPr>
          <w:trHeight w:val="443"/>
        </w:trPr>
        <w:tc>
          <w:tcPr>
            <w:tcW w:w="1106" w:type="dxa"/>
            <w:tcBorders>
              <w:top w:val="single" w:sz="4" w:space="0" w:color="auto"/>
              <w:bottom w:val="single" w:sz="4" w:space="0" w:color="auto"/>
              <w:right w:val="single" w:sz="4" w:space="0" w:color="auto"/>
            </w:tcBorders>
            <w:vAlign w:val="center"/>
          </w:tcPr>
          <w:p w14:paraId="3CA91E52" w14:textId="77777777" w:rsidR="0044070D" w:rsidRPr="00923224" w:rsidRDefault="0044070D" w:rsidP="00DE2C27">
            <w:pPr>
              <w:rPr>
                <w:sz w:val="17"/>
                <w:szCs w:val="17"/>
              </w:rPr>
            </w:pPr>
            <w:r w:rsidRPr="00923224">
              <w:rPr>
                <w:rFonts w:eastAsia="Times New Roman"/>
                <w:color w:val="231F20"/>
                <w:sz w:val="17"/>
                <w:szCs w:val="17"/>
              </w:rPr>
              <w:t>E 939</w:t>
            </w:r>
          </w:p>
        </w:tc>
        <w:tc>
          <w:tcPr>
            <w:tcW w:w="1960" w:type="dxa"/>
            <w:tcBorders>
              <w:top w:val="single" w:sz="4" w:space="0" w:color="auto"/>
              <w:left w:val="single" w:sz="4" w:space="0" w:color="auto"/>
              <w:bottom w:val="single" w:sz="4" w:space="0" w:color="auto"/>
              <w:right w:val="single" w:sz="4" w:space="0" w:color="auto"/>
            </w:tcBorders>
            <w:vAlign w:val="center"/>
          </w:tcPr>
          <w:p w14:paraId="3EFD04C2" w14:textId="77777777" w:rsidR="0044070D" w:rsidRPr="00923224" w:rsidRDefault="0044070D" w:rsidP="00DE2C27">
            <w:pPr>
              <w:ind w:left="60"/>
              <w:rPr>
                <w:sz w:val="17"/>
                <w:szCs w:val="17"/>
              </w:rPr>
            </w:pPr>
            <w:r w:rsidRPr="00923224">
              <w:rPr>
                <w:rFonts w:eastAsia="Times New Roman"/>
                <w:color w:val="231F20"/>
                <w:sz w:val="17"/>
                <w:szCs w:val="17"/>
              </w:rPr>
              <w:t>Helyum</w:t>
            </w:r>
          </w:p>
        </w:tc>
        <w:tc>
          <w:tcPr>
            <w:tcW w:w="1874" w:type="dxa"/>
            <w:tcBorders>
              <w:top w:val="single" w:sz="4" w:space="0" w:color="auto"/>
              <w:left w:val="single" w:sz="4" w:space="0" w:color="auto"/>
              <w:bottom w:val="single" w:sz="4" w:space="0" w:color="auto"/>
              <w:right w:val="single" w:sz="4" w:space="0" w:color="auto"/>
            </w:tcBorders>
            <w:vAlign w:val="center"/>
          </w:tcPr>
          <w:p w14:paraId="0BAC5F92" w14:textId="77777777" w:rsidR="0044070D" w:rsidRPr="00923224" w:rsidRDefault="0044070D" w:rsidP="00DE2C27">
            <w:pPr>
              <w:ind w:left="80"/>
              <w:rPr>
                <w:sz w:val="17"/>
                <w:szCs w:val="17"/>
              </w:rPr>
            </w:pPr>
            <w:r w:rsidRPr="00923224">
              <w:rPr>
                <w:rFonts w:eastAsia="Times New Roman"/>
                <w:i/>
                <w:iCs/>
                <w:color w:val="231F20"/>
                <w:sz w:val="17"/>
                <w:szCs w:val="17"/>
              </w:rPr>
              <w:t>quantum satis</w:t>
            </w:r>
          </w:p>
        </w:tc>
        <w:tc>
          <w:tcPr>
            <w:tcW w:w="1681" w:type="dxa"/>
            <w:tcBorders>
              <w:top w:val="single" w:sz="4" w:space="0" w:color="auto"/>
              <w:left w:val="single" w:sz="4" w:space="0" w:color="auto"/>
              <w:bottom w:val="single" w:sz="4" w:space="0" w:color="auto"/>
              <w:right w:val="single" w:sz="4" w:space="0" w:color="auto"/>
            </w:tcBorders>
            <w:vAlign w:val="center"/>
          </w:tcPr>
          <w:p w14:paraId="6EDB1663" w14:textId="77777777" w:rsidR="0044070D" w:rsidRPr="00923224" w:rsidRDefault="0044070D" w:rsidP="00DE2C27">
            <w:pPr>
              <w:ind w:left="80"/>
              <w:rPr>
                <w:sz w:val="17"/>
                <w:szCs w:val="17"/>
              </w:rPr>
            </w:pPr>
            <w:r w:rsidRPr="00923224">
              <w:rPr>
                <w:rFonts w:eastAsia="Times New Roman"/>
                <w:i/>
                <w:iCs/>
                <w:color w:val="231F20"/>
                <w:sz w:val="17"/>
                <w:szCs w:val="17"/>
              </w:rPr>
              <w:t>quantum satis</w:t>
            </w:r>
          </w:p>
        </w:tc>
        <w:tc>
          <w:tcPr>
            <w:tcW w:w="1484" w:type="dxa"/>
            <w:tcBorders>
              <w:top w:val="single" w:sz="4" w:space="0" w:color="auto"/>
              <w:left w:val="single" w:sz="4" w:space="0" w:color="auto"/>
              <w:bottom w:val="single" w:sz="4" w:space="0" w:color="auto"/>
              <w:right w:val="single" w:sz="4" w:space="0" w:color="auto"/>
            </w:tcBorders>
            <w:vAlign w:val="center"/>
          </w:tcPr>
          <w:p w14:paraId="65F6D690" w14:textId="77777777" w:rsidR="0044070D" w:rsidRPr="00923224" w:rsidRDefault="0044070D" w:rsidP="00DE2C27">
            <w:pPr>
              <w:ind w:left="80"/>
              <w:rPr>
                <w:sz w:val="17"/>
                <w:szCs w:val="17"/>
              </w:rPr>
            </w:pPr>
            <w:r w:rsidRPr="00923224">
              <w:rPr>
                <w:rFonts w:eastAsia="Times New Roman"/>
                <w:i/>
                <w:iCs/>
                <w:color w:val="231F20"/>
                <w:sz w:val="17"/>
                <w:szCs w:val="17"/>
              </w:rPr>
              <w:t>quantum satis</w:t>
            </w:r>
          </w:p>
        </w:tc>
        <w:tc>
          <w:tcPr>
            <w:tcW w:w="1386" w:type="dxa"/>
            <w:tcBorders>
              <w:top w:val="single" w:sz="4" w:space="0" w:color="auto"/>
              <w:left w:val="single" w:sz="4" w:space="0" w:color="auto"/>
              <w:bottom w:val="single" w:sz="4" w:space="0" w:color="auto"/>
            </w:tcBorders>
            <w:vAlign w:val="center"/>
          </w:tcPr>
          <w:p w14:paraId="4992433B" w14:textId="77777777" w:rsidR="0044070D" w:rsidRPr="00923224" w:rsidRDefault="0044070D" w:rsidP="00DE2C27">
            <w:pPr>
              <w:rPr>
                <w:sz w:val="17"/>
                <w:szCs w:val="17"/>
              </w:rPr>
            </w:pPr>
          </w:p>
        </w:tc>
      </w:tr>
      <w:tr w:rsidR="0044070D" w:rsidRPr="00923224" w14:paraId="6A8CEAAE" w14:textId="77777777" w:rsidTr="003B69D8">
        <w:trPr>
          <w:trHeight w:val="443"/>
        </w:trPr>
        <w:tc>
          <w:tcPr>
            <w:tcW w:w="1106" w:type="dxa"/>
            <w:tcBorders>
              <w:top w:val="single" w:sz="4" w:space="0" w:color="auto"/>
              <w:bottom w:val="single" w:sz="4" w:space="0" w:color="auto"/>
              <w:right w:val="single" w:sz="4" w:space="0" w:color="auto"/>
            </w:tcBorders>
            <w:vAlign w:val="center"/>
          </w:tcPr>
          <w:p w14:paraId="650268D1" w14:textId="77777777" w:rsidR="0044070D" w:rsidRPr="00923224" w:rsidRDefault="0044070D" w:rsidP="00DE2C27">
            <w:pPr>
              <w:rPr>
                <w:sz w:val="17"/>
                <w:szCs w:val="17"/>
              </w:rPr>
            </w:pPr>
            <w:r w:rsidRPr="00923224">
              <w:rPr>
                <w:rFonts w:eastAsia="Times New Roman"/>
                <w:color w:val="231F20"/>
                <w:sz w:val="17"/>
                <w:szCs w:val="17"/>
              </w:rPr>
              <w:t>E 941</w:t>
            </w:r>
          </w:p>
        </w:tc>
        <w:tc>
          <w:tcPr>
            <w:tcW w:w="1960" w:type="dxa"/>
            <w:tcBorders>
              <w:top w:val="single" w:sz="4" w:space="0" w:color="auto"/>
              <w:left w:val="single" w:sz="4" w:space="0" w:color="auto"/>
              <w:bottom w:val="single" w:sz="4" w:space="0" w:color="auto"/>
              <w:right w:val="single" w:sz="4" w:space="0" w:color="auto"/>
            </w:tcBorders>
            <w:vAlign w:val="center"/>
          </w:tcPr>
          <w:p w14:paraId="287C0ED1" w14:textId="77777777" w:rsidR="0044070D" w:rsidRPr="00923224" w:rsidRDefault="0044070D" w:rsidP="00DE2C27">
            <w:pPr>
              <w:ind w:left="60"/>
              <w:rPr>
                <w:sz w:val="17"/>
                <w:szCs w:val="17"/>
              </w:rPr>
            </w:pPr>
            <w:r w:rsidRPr="00923224">
              <w:rPr>
                <w:rFonts w:eastAsia="Times New Roman"/>
                <w:color w:val="231F20"/>
                <w:sz w:val="17"/>
                <w:szCs w:val="17"/>
              </w:rPr>
              <w:t>Azot</w:t>
            </w:r>
          </w:p>
        </w:tc>
        <w:tc>
          <w:tcPr>
            <w:tcW w:w="1874" w:type="dxa"/>
            <w:tcBorders>
              <w:top w:val="single" w:sz="4" w:space="0" w:color="auto"/>
              <w:left w:val="single" w:sz="4" w:space="0" w:color="auto"/>
              <w:bottom w:val="single" w:sz="4" w:space="0" w:color="auto"/>
              <w:right w:val="single" w:sz="4" w:space="0" w:color="auto"/>
            </w:tcBorders>
            <w:vAlign w:val="center"/>
          </w:tcPr>
          <w:p w14:paraId="3A512930" w14:textId="77777777" w:rsidR="0044070D" w:rsidRPr="00923224" w:rsidRDefault="0044070D" w:rsidP="00DE2C27">
            <w:pPr>
              <w:ind w:left="80"/>
              <w:rPr>
                <w:sz w:val="17"/>
                <w:szCs w:val="17"/>
              </w:rPr>
            </w:pPr>
            <w:r w:rsidRPr="00923224">
              <w:rPr>
                <w:rFonts w:eastAsia="Times New Roman"/>
                <w:i/>
                <w:iCs/>
                <w:color w:val="231F20"/>
                <w:sz w:val="17"/>
                <w:szCs w:val="17"/>
              </w:rPr>
              <w:t>quantum satis</w:t>
            </w:r>
          </w:p>
        </w:tc>
        <w:tc>
          <w:tcPr>
            <w:tcW w:w="1681" w:type="dxa"/>
            <w:tcBorders>
              <w:top w:val="single" w:sz="4" w:space="0" w:color="auto"/>
              <w:left w:val="single" w:sz="4" w:space="0" w:color="auto"/>
              <w:bottom w:val="single" w:sz="4" w:space="0" w:color="auto"/>
              <w:right w:val="single" w:sz="4" w:space="0" w:color="auto"/>
            </w:tcBorders>
            <w:vAlign w:val="center"/>
          </w:tcPr>
          <w:p w14:paraId="56A5F84B" w14:textId="77777777" w:rsidR="0044070D" w:rsidRPr="00923224" w:rsidRDefault="0044070D" w:rsidP="00DE2C27">
            <w:pPr>
              <w:ind w:left="80"/>
              <w:rPr>
                <w:sz w:val="17"/>
                <w:szCs w:val="17"/>
              </w:rPr>
            </w:pPr>
            <w:r w:rsidRPr="00923224">
              <w:rPr>
                <w:rFonts w:eastAsia="Times New Roman"/>
                <w:i/>
                <w:iCs/>
                <w:color w:val="231F20"/>
                <w:sz w:val="17"/>
                <w:szCs w:val="17"/>
              </w:rPr>
              <w:t>quantum satis</w:t>
            </w:r>
          </w:p>
        </w:tc>
        <w:tc>
          <w:tcPr>
            <w:tcW w:w="1484" w:type="dxa"/>
            <w:tcBorders>
              <w:top w:val="single" w:sz="4" w:space="0" w:color="auto"/>
              <w:left w:val="single" w:sz="4" w:space="0" w:color="auto"/>
              <w:bottom w:val="single" w:sz="4" w:space="0" w:color="auto"/>
              <w:right w:val="single" w:sz="4" w:space="0" w:color="auto"/>
            </w:tcBorders>
            <w:vAlign w:val="center"/>
          </w:tcPr>
          <w:p w14:paraId="383337A1" w14:textId="77777777" w:rsidR="0044070D" w:rsidRPr="00923224" w:rsidRDefault="0044070D" w:rsidP="00DE2C27">
            <w:pPr>
              <w:ind w:left="80"/>
              <w:rPr>
                <w:sz w:val="17"/>
                <w:szCs w:val="17"/>
              </w:rPr>
            </w:pPr>
            <w:r w:rsidRPr="00923224">
              <w:rPr>
                <w:rFonts w:eastAsia="Times New Roman"/>
                <w:i/>
                <w:iCs/>
                <w:color w:val="231F20"/>
                <w:sz w:val="17"/>
                <w:szCs w:val="17"/>
              </w:rPr>
              <w:t>quantum satis</w:t>
            </w:r>
          </w:p>
        </w:tc>
        <w:tc>
          <w:tcPr>
            <w:tcW w:w="1386" w:type="dxa"/>
            <w:tcBorders>
              <w:top w:val="single" w:sz="4" w:space="0" w:color="auto"/>
              <w:left w:val="single" w:sz="4" w:space="0" w:color="auto"/>
              <w:bottom w:val="single" w:sz="4" w:space="0" w:color="auto"/>
            </w:tcBorders>
            <w:vAlign w:val="center"/>
          </w:tcPr>
          <w:p w14:paraId="1FE9E1EC" w14:textId="77777777" w:rsidR="0044070D" w:rsidRPr="00923224" w:rsidRDefault="0044070D" w:rsidP="00DE2C27">
            <w:pPr>
              <w:rPr>
                <w:sz w:val="17"/>
                <w:szCs w:val="17"/>
              </w:rPr>
            </w:pPr>
          </w:p>
        </w:tc>
      </w:tr>
      <w:tr w:rsidR="0044070D" w:rsidRPr="00923224" w14:paraId="3764709E" w14:textId="77777777" w:rsidTr="003B69D8">
        <w:trPr>
          <w:trHeight w:val="444"/>
        </w:trPr>
        <w:tc>
          <w:tcPr>
            <w:tcW w:w="1106" w:type="dxa"/>
            <w:tcBorders>
              <w:top w:val="single" w:sz="4" w:space="0" w:color="auto"/>
              <w:bottom w:val="single" w:sz="4" w:space="0" w:color="auto"/>
              <w:right w:val="single" w:sz="4" w:space="0" w:color="auto"/>
            </w:tcBorders>
            <w:vAlign w:val="center"/>
          </w:tcPr>
          <w:p w14:paraId="3B140E25" w14:textId="77777777" w:rsidR="0044070D" w:rsidRPr="00923224" w:rsidRDefault="0044070D" w:rsidP="00DE2C27">
            <w:pPr>
              <w:rPr>
                <w:sz w:val="17"/>
                <w:szCs w:val="17"/>
              </w:rPr>
            </w:pPr>
            <w:r w:rsidRPr="00923224">
              <w:rPr>
                <w:rFonts w:eastAsia="Times New Roman"/>
                <w:color w:val="231F20"/>
                <w:sz w:val="17"/>
                <w:szCs w:val="17"/>
              </w:rPr>
              <w:t>E 942</w:t>
            </w:r>
          </w:p>
        </w:tc>
        <w:tc>
          <w:tcPr>
            <w:tcW w:w="1960" w:type="dxa"/>
            <w:tcBorders>
              <w:top w:val="single" w:sz="4" w:space="0" w:color="auto"/>
              <w:left w:val="single" w:sz="4" w:space="0" w:color="auto"/>
              <w:bottom w:val="single" w:sz="4" w:space="0" w:color="auto"/>
              <w:right w:val="single" w:sz="4" w:space="0" w:color="auto"/>
            </w:tcBorders>
            <w:vAlign w:val="center"/>
          </w:tcPr>
          <w:p w14:paraId="0B6F81BA" w14:textId="77777777" w:rsidR="0044070D" w:rsidRPr="00923224" w:rsidRDefault="0044070D" w:rsidP="00DE2C27">
            <w:pPr>
              <w:ind w:left="60"/>
              <w:rPr>
                <w:sz w:val="17"/>
                <w:szCs w:val="17"/>
              </w:rPr>
            </w:pPr>
            <w:r w:rsidRPr="00923224">
              <w:rPr>
                <w:rFonts w:eastAsia="Times New Roman"/>
                <w:color w:val="231F20"/>
                <w:sz w:val="17"/>
                <w:szCs w:val="17"/>
              </w:rPr>
              <w:t>Azot oksit</w:t>
            </w:r>
          </w:p>
        </w:tc>
        <w:tc>
          <w:tcPr>
            <w:tcW w:w="1874" w:type="dxa"/>
            <w:tcBorders>
              <w:top w:val="single" w:sz="4" w:space="0" w:color="auto"/>
              <w:left w:val="single" w:sz="4" w:space="0" w:color="auto"/>
              <w:bottom w:val="single" w:sz="4" w:space="0" w:color="auto"/>
              <w:right w:val="single" w:sz="4" w:space="0" w:color="auto"/>
            </w:tcBorders>
            <w:vAlign w:val="center"/>
          </w:tcPr>
          <w:p w14:paraId="4FD07FB5" w14:textId="77777777" w:rsidR="0044070D" w:rsidRPr="00923224" w:rsidRDefault="0044070D" w:rsidP="00DE2C27">
            <w:pPr>
              <w:ind w:left="80"/>
              <w:rPr>
                <w:sz w:val="17"/>
                <w:szCs w:val="17"/>
              </w:rPr>
            </w:pPr>
            <w:r w:rsidRPr="00923224">
              <w:rPr>
                <w:rFonts w:eastAsia="Times New Roman"/>
                <w:i/>
                <w:iCs/>
                <w:color w:val="231F20"/>
                <w:sz w:val="17"/>
                <w:szCs w:val="17"/>
              </w:rPr>
              <w:t>quantum satis</w:t>
            </w:r>
          </w:p>
        </w:tc>
        <w:tc>
          <w:tcPr>
            <w:tcW w:w="1681" w:type="dxa"/>
            <w:tcBorders>
              <w:top w:val="single" w:sz="4" w:space="0" w:color="auto"/>
              <w:left w:val="single" w:sz="4" w:space="0" w:color="auto"/>
              <w:bottom w:val="single" w:sz="4" w:space="0" w:color="auto"/>
              <w:right w:val="single" w:sz="4" w:space="0" w:color="auto"/>
            </w:tcBorders>
            <w:vAlign w:val="center"/>
          </w:tcPr>
          <w:p w14:paraId="0CC01301" w14:textId="77777777" w:rsidR="0044070D" w:rsidRPr="00923224" w:rsidRDefault="0044070D" w:rsidP="00DE2C27">
            <w:pPr>
              <w:ind w:left="80"/>
              <w:rPr>
                <w:sz w:val="17"/>
                <w:szCs w:val="17"/>
              </w:rPr>
            </w:pPr>
            <w:r w:rsidRPr="00923224">
              <w:rPr>
                <w:rFonts w:eastAsia="Times New Roman"/>
                <w:i/>
                <w:iCs/>
                <w:color w:val="231F20"/>
                <w:sz w:val="17"/>
                <w:szCs w:val="17"/>
              </w:rPr>
              <w:t>quantum satis</w:t>
            </w:r>
          </w:p>
        </w:tc>
        <w:tc>
          <w:tcPr>
            <w:tcW w:w="1484" w:type="dxa"/>
            <w:tcBorders>
              <w:top w:val="single" w:sz="4" w:space="0" w:color="auto"/>
              <w:left w:val="single" w:sz="4" w:space="0" w:color="auto"/>
              <w:bottom w:val="single" w:sz="4" w:space="0" w:color="auto"/>
              <w:right w:val="single" w:sz="4" w:space="0" w:color="auto"/>
            </w:tcBorders>
            <w:vAlign w:val="center"/>
          </w:tcPr>
          <w:p w14:paraId="3FA5D572" w14:textId="77777777" w:rsidR="0044070D" w:rsidRPr="00923224" w:rsidRDefault="0044070D" w:rsidP="00DE2C27">
            <w:pPr>
              <w:ind w:left="80"/>
              <w:rPr>
                <w:sz w:val="17"/>
                <w:szCs w:val="17"/>
              </w:rPr>
            </w:pPr>
            <w:r w:rsidRPr="00923224">
              <w:rPr>
                <w:rFonts w:eastAsia="Times New Roman"/>
                <w:i/>
                <w:iCs/>
                <w:color w:val="231F20"/>
                <w:sz w:val="17"/>
                <w:szCs w:val="17"/>
              </w:rPr>
              <w:t>quantum satis</w:t>
            </w:r>
          </w:p>
        </w:tc>
        <w:tc>
          <w:tcPr>
            <w:tcW w:w="1386" w:type="dxa"/>
            <w:tcBorders>
              <w:top w:val="single" w:sz="4" w:space="0" w:color="auto"/>
              <w:left w:val="single" w:sz="4" w:space="0" w:color="auto"/>
              <w:bottom w:val="single" w:sz="4" w:space="0" w:color="auto"/>
            </w:tcBorders>
            <w:vAlign w:val="center"/>
          </w:tcPr>
          <w:p w14:paraId="57FA4636" w14:textId="77777777" w:rsidR="0044070D" w:rsidRPr="00923224" w:rsidRDefault="0044070D" w:rsidP="00DE2C27">
            <w:pPr>
              <w:rPr>
                <w:sz w:val="17"/>
                <w:szCs w:val="17"/>
              </w:rPr>
            </w:pPr>
          </w:p>
        </w:tc>
      </w:tr>
      <w:tr w:rsidR="0044070D" w:rsidRPr="00923224" w14:paraId="7B26CC64" w14:textId="77777777" w:rsidTr="003B69D8">
        <w:trPr>
          <w:trHeight w:val="443"/>
        </w:trPr>
        <w:tc>
          <w:tcPr>
            <w:tcW w:w="1106" w:type="dxa"/>
            <w:tcBorders>
              <w:top w:val="single" w:sz="4" w:space="0" w:color="auto"/>
              <w:bottom w:val="single" w:sz="4" w:space="0" w:color="auto"/>
              <w:right w:val="single" w:sz="4" w:space="0" w:color="auto"/>
            </w:tcBorders>
            <w:vAlign w:val="center"/>
          </w:tcPr>
          <w:p w14:paraId="23411F90" w14:textId="77777777" w:rsidR="0044070D" w:rsidRPr="00923224" w:rsidRDefault="0044070D" w:rsidP="00DE2C27">
            <w:pPr>
              <w:rPr>
                <w:sz w:val="17"/>
                <w:szCs w:val="17"/>
              </w:rPr>
            </w:pPr>
            <w:r w:rsidRPr="00923224">
              <w:rPr>
                <w:rFonts w:eastAsia="Times New Roman"/>
                <w:color w:val="231F20"/>
                <w:sz w:val="17"/>
                <w:szCs w:val="17"/>
              </w:rPr>
              <w:t>E 948</w:t>
            </w:r>
          </w:p>
        </w:tc>
        <w:tc>
          <w:tcPr>
            <w:tcW w:w="1960" w:type="dxa"/>
            <w:tcBorders>
              <w:top w:val="single" w:sz="4" w:space="0" w:color="auto"/>
              <w:left w:val="single" w:sz="4" w:space="0" w:color="auto"/>
              <w:bottom w:val="single" w:sz="4" w:space="0" w:color="auto"/>
              <w:right w:val="single" w:sz="4" w:space="0" w:color="auto"/>
            </w:tcBorders>
            <w:vAlign w:val="center"/>
          </w:tcPr>
          <w:p w14:paraId="146499B4" w14:textId="77777777" w:rsidR="0044070D" w:rsidRPr="00923224" w:rsidRDefault="0044070D" w:rsidP="00DE2C27">
            <w:pPr>
              <w:ind w:left="60"/>
              <w:rPr>
                <w:sz w:val="17"/>
                <w:szCs w:val="17"/>
              </w:rPr>
            </w:pPr>
            <w:r w:rsidRPr="00923224">
              <w:rPr>
                <w:rFonts w:eastAsia="Times New Roman"/>
                <w:color w:val="231F20"/>
                <w:sz w:val="17"/>
                <w:szCs w:val="17"/>
              </w:rPr>
              <w:t>Oksijen</w:t>
            </w:r>
          </w:p>
        </w:tc>
        <w:tc>
          <w:tcPr>
            <w:tcW w:w="1874" w:type="dxa"/>
            <w:tcBorders>
              <w:top w:val="single" w:sz="4" w:space="0" w:color="auto"/>
              <w:left w:val="single" w:sz="4" w:space="0" w:color="auto"/>
              <w:bottom w:val="single" w:sz="4" w:space="0" w:color="auto"/>
              <w:right w:val="single" w:sz="4" w:space="0" w:color="auto"/>
            </w:tcBorders>
            <w:vAlign w:val="center"/>
          </w:tcPr>
          <w:p w14:paraId="72693F51" w14:textId="77777777" w:rsidR="0044070D" w:rsidRPr="00923224" w:rsidRDefault="0044070D" w:rsidP="00DE2C27">
            <w:pPr>
              <w:ind w:left="80"/>
              <w:rPr>
                <w:sz w:val="17"/>
                <w:szCs w:val="17"/>
              </w:rPr>
            </w:pPr>
            <w:r w:rsidRPr="00923224">
              <w:rPr>
                <w:rFonts w:eastAsia="Times New Roman"/>
                <w:i/>
                <w:iCs/>
                <w:color w:val="231F20"/>
                <w:sz w:val="17"/>
                <w:szCs w:val="17"/>
              </w:rPr>
              <w:t>quantum satis</w:t>
            </w:r>
          </w:p>
        </w:tc>
        <w:tc>
          <w:tcPr>
            <w:tcW w:w="1681" w:type="dxa"/>
            <w:tcBorders>
              <w:top w:val="single" w:sz="4" w:space="0" w:color="auto"/>
              <w:left w:val="single" w:sz="4" w:space="0" w:color="auto"/>
              <w:bottom w:val="single" w:sz="4" w:space="0" w:color="auto"/>
              <w:right w:val="single" w:sz="4" w:space="0" w:color="auto"/>
            </w:tcBorders>
            <w:vAlign w:val="center"/>
          </w:tcPr>
          <w:p w14:paraId="4AAEF7B8" w14:textId="77777777" w:rsidR="0044070D" w:rsidRPr="00923224" w:rsidRDefault="0044070D" w:rsidP="00DE2C27">
            <w:pPr>
              <w:ind w:left="80"/>
              <w:rPr>
                <w:sz w:val="17"/>
                <w:szCs w:val="17"/>
              </w:rPr>
            </w:pPr>
            <w:r w:rsidRPr="00923224">
              <w:rPr>
                <w:rFonts w:eastAsia="Times New Roman"/>
                <w:i/>
                <w:iCs/>
                <w:color w:val="231F20"/>
                <w:sz w:val="17"/>
                <w:szCs w:val="17"/>
              </w:rPr>
              <w:t>quantum satis</w:t>
            </w:r>
          </w:p>
        </w:tc>
        <w:tc>
          <w:tcPr>
            <w:tcW w:w="1484" w:type="dxa"/>
            <w:tcBorders>
              <w:top w:val="single" w:sz="4" w:space="0" w:color="auto"/>
              <w:left w:val="single" w:sz="4" w:space="0" w:color="auto"/>
              <w:bottom w:val="single" w:sz="4" w:space="0" w:color="auto"/>
              <w:right w:val="single" w:sz="4" w:space="0" w:color="auto"/>
            </w:tcBorders>
            <w:vAlign w:val="center"/>
          </w:tcPr>
          <w:p w14:paraId="356219E6" w14:textId="77777777" w:rsidR="0044070D" w:rsidRPr="00923224" w:rsidRDefault="0044070D" w:rsidP="00DE2C27">
            <w:pPr>
              <w:ind w:left="80"/>
              <w:rPr>
                <w:sz w:val="17"/>
                <w:szCs w:val="17"/>
              </w:rPr>
            </w:pPr>
            <w:r w:rsidRPr="00923224">
              <w:rPr>
                <w:rFonts w:eastAsia="Times New Roman"/>
                <w:i/>
                <w:iCs/>
                <w:color w:val="231F20"/>
                <w:sz w:val="17"/>
                <w:szCs w:val="17"/>
              </w:rPr>
              <w:t>quantum satis</w:t>
            </w:r>
          </w:p>
        </w:tc>
        <w:tc>
          <w:tcPr>
            <w:tcW w:w="1386" w:type="dxa"/>
            <w:tcBorders>
              <w:top w:val="single" w:sz="4" w:space="0" w:color="auto"/>
              <w:left w:val="single" w:sz="4" w:space="0" w:color="auto"/>
              <w:bottom w:val="single" w:sz="4" w:space="0" w:color="auto"/>
            </w:tcBorders>
            <w:vAlign w:val="center"/>
          </w:tcPr>
          <w:p w14:paraId="0F884E0C" w14:textId="77777777" w:rsidR="0044070D" w:rsidRPr="00923224" w:rsidRDefault="0044070D" w:rsidP="00DE2C27">
            <w:pPr>
              <w:rPr>
                <w:sz w:val="17"/>
                <w:szCs w:val="17"/>
              </w:rPr>
            </w:pPr>
          </w:p>
        </w:tc>
      </w:tr>
      <w:tr w:rsidR="0044070D" w:rsidRPr="00923224" w14:paraId="2F65A5BA" w14:textId="77777777" w:rsidTr="003B69D8">
        <w:trPr>
          <w:trHeight w:val="443"/>
        </w:trPr>
        <w:tc>
          <w:tcPr>
            <w:tcW w:w="1106" w:type="dxa"/>
            <w:tcBorders>
              <w:top w:val="single" w:sz="4" w:space="0" w:color="auto"/>
              <w:bottom w:val="single" w:sz="4" w:space="0" w:color="auto"/>
              <w:right w:val="single" w:sz="4" w:space="0" w:color="auto"/>
            </w:tcBorders>
            <w:vAlign w:val="center"/>
          </w:tcPr>
          <w:p w14:paraId="1A7C14B6" w14:textId="77777777" w:rsidR="0044070D" w:rsidRPr="00923224" w:rsidRDefault="0044070D" w:rsidP="00DE2C27">
            <w:pPr>
              <w:rPr>
                <w:sz w:val="17"/>
                <w:szCs w:val="17"/>
              </w:rPr>
            </w:pPr>
            <w:r w:rsidRPr="00923224">
              <w:rPr>
                <w:rFonts w:eastAsia="Times New Roman"/>
                <w:color w:val="231F20"/>
                <w:sz w:val="17"/>
                <w:szCs w:val="17"/>
              </w:rPr>
              <w:t>E 949</w:t>
            </w:r>
          </w:p>
        </w:tc>
        <w:tc>
          <w:tcPr>
            <w:tcW w:w="1960" w:type="dxa"/>
            <w:tcBorders>
              <w:top w:val="single" w:sz="4" w:space="0" w:color="auto"/>
              <w:left w:val="single" w:sz="4" w:space="0" w:color="auto"/>
              <w:bottom w:val="single" w:sz="4" w:space="0" w:color="auto"/>
              <w:right w:val="single" w:sz="4" w:space="0" w:color="auto"/>
            </w:tcBorders>
            <w:vAlign w:val="center"/>
          </w:tcPr>
          <w:p w14:paraId="253351AD" w14:textId="77777777" w:rsidR="0044070D" w:rsidRPr="00923224" w:rsidRDefault="0044070D" w:rsidP="00DE2C27">
            <w:pPr>
              <w:ind w:left="60"/>
              <w:rPr>
                <w:sz w:val="17"/>
                <w:szCs w:val="17"/>
              </w:rPr>
            </w:pPr>
            <w:r w:rsidRPr="00923224">
              <w:rPr>
                <w:rFonts w:eastAsia="Times New Roman"/>
                <w:color w:val="231F20"/>
                <w:sz w:val="17"/>
                <w:szCs w:val="17"/>
              </w:rPr>
              <w:t>Hidrojen</w:t>
            </w:r>
          </w:p>
        </w:tc>
        <w:tc>
          <w:tcPr>
            <w:tcW w:w="1874" w:type="dxa"/>
            <w:tcBorders>
              <w:top w:val="single" w:sz="4" w:space="0" w:color="auto"/>
              <w:left w:val="single" w:sz="4" w:space="0" w:color="auto"/>
              <w:bottom w:val="single" w:sz="4" w:space="0" w:color="auto"/>
              <w:right w:val="single" w:sz="4" w:space="0" w:color="auto"/>
            </w:tcBorders>
            <w:vAlign w:val="center"/>
          </w:tcPr>
          <w:p w14:paraId="3CD11F3B" w14:textId="77777777" w:rsidR="0044070D" w:rsidRPr="00923224" w:rsidRDefault="0044070D" w:rsidP="00DE2C27">
            <w:pPr>
              <w:ind w:left="80"/>
              <w:rPr>
                <w:sz w:val="17"/>
                <w:szCs w:val="17"/>
              </w:rPr>
            </w:pPr>
            <w:r w:rsidRPr="00923224">
              <w:rPr>
                <w:rFonts w:eastAsia="Times New Roman"/>
                <w:i/>
                <w:iCs/>
                <w:color w:val="231F20"/>
                <w:sz w:val="17"/>
                <w:szCs w:val="17"/>
              </w:rPr>
              <w:t>quantum satis</w:t>
            </w:r>
          </w:p>
        </w:tc>
        <w:tc>
          <w:tcPr>
            <w:tcW w:w="1681" w:type="dxa"/>
            <w:tcBorders>
              <w:top w:val="single" w:sz="4" w:space="0" w:color="auto"/>
              <w:left w:val="single" w:sz="4" w:space="0" w:color="auto"/>
              <w:bottom w:val="single" w:sz="4" w:space="0" w:color="auto"/>
              <w:right w:val="single" w:sz="4" w:space="0" w:color="auto"/>
            </w:tcBorders>
            <w:vAlign w:val="center"/>
          </w:tcPr>
          <w:p w14:paraId="3DA7FBEA" w14:textId="77777777" w:rsidR="0044070D" w:rsidRPr="00923224" w:rsidRDefault="0044070D" w:rsidP="00DE2C27">
            <w:pPr>
              <w:ind w:left="80"/>
              <w:rPr>
                <w:sz w:val="17"/>
                <w:szCs w:val="17"/>
              </w:rPr>
            </w:pPr>
            <w:r w:rsidRPr="00923224">
              <w:rPr>
                <w:rFonts w:eastAsia="Times New Roman"/>
                <w:i/>
                <w:iCs/>
                <w:color w:val="231F20"/>
                <w:sz w:val="17"/>
                <w:szCs w:val="17"/>
              </w:rPr>
              <w:t>quantum satis</w:t>
            </w:r>
          </w:p>
        </w:tc>
        <w:tc>
          <w:tcPr>
            <w:tcW w:w="1484" w:type="dxa"/>
            <w:tcBorders>
              <w:top w:val="single" w:sz="4" w:space="0" w:color="auto"/>
              <w:left w:val="single" w:sz="4" w:space="0" w:color="auto"/>
              <w:bottom w:val="single" w:sz="4" w:space="0" w:color="auto"/>
              <w:right w:val="single" w:sz="4" w:space="0" w:color="auto"/>
            </w:tcBorders>
            <w:vAlign w:val="center"/>
          </w:tcPr>
          <w:p w14:paraId="707825E8" w14:textId="77777777" w:rsidR="0044070D" w:rsidRPr="00923224" w:rsidRDefault="0044070D" w:rsidP="00DE2C27">
            <w:pPr>
              <w:ind w:left="80"/>
              <w:rPr>
                <w:sz w:val="17"/>
                <w:szCs w:val="17"/>
              </w:rPr>
            </w:pPr>
            <w:r w:rsidRPr="00923224">
              <w:rPr>
                <w:rFonts w:eastAsia="Times New Roman"/>
                <w:i/>
                <w:iCs/>
                <w:color w:val="231F20"/>
                <w:sz w:val="17"/>
                <w:szCs w:val="17"/>
              </w:rPr>
              <w:t>quantum satis</w:t>
            </w:r>
          </w:p>
        </w:tc>
        <w:tc>
          <w:tcPr>
            <w:tcW w:w="1386" w:type="dxa"/>
            <w:tcBorders>
              <w:top w:val="single" w:sz="4" w:space="0" w:color="auto"/>
              <w:left w:val="single" w:sz="4" w:space="0" w:color="auto"/>
              <w:bottom w:val="single" w:sz="4" w:space="0" w:color="auto"/>
            </w:tcBorders>
            <w:vAlign w:val="center"/>
          </w:tcPr>
          <w:p w14:paraId="4C5336AF" w14:textId="77777777" w:rsidR="0044070D" w:rsidRPr="00923224" w:rsidRDefault="0044070D" w:rsidP="00DE2C27">
            <w:pPr>
              <w:rPr>
                <w:sz w:val="17"/>
                <w:szCs w:val="17"/>
              </w:rPr>
            </w:pPr>
          </w:p>
        </w:tc>
      </w:tr>
      <w:tr w:rsidR="0044070D" w:rsidRPr="00923224" w14:paraId="107A111A" w14:textId="77777777" w:rsidTr="003B69D8">
        <w:trPr>
          <w:trHeight w:val="443"/>
        </w:trPr>
        <w:tc>
          <w:tcPr>
            <w:tcW w:w="1106" w:type="dxa"/>
            <w:tcBorders>
              <w:top w:val="single" w:sz="4" w:space="0" w:color="auto"/>
              <w:bottom w:val="single" w:sz="4" w:space="0" w:color="auto"/>
              <w:right w:val="single" w:sz="4" w:space="0" w:color="auto"/>
            </w:tcBorders>
            <w:vAlign w:val="center"/>
          </w:tcPr>
          <w:p w14:paraId="6993955A" w14:textId="77777777" w:rsidR="0044070D" w:rsidRPr="00923224" w:rsidRDefault="0044070D" w:rsidP="00DE2C27">
            <w:pPr>
              <w:rPr>
                <w:sz w:val="17"/>
                <w:szCs w:val="17"/>
              </w:rPr>
            </w:pPr>
            <w:r w:rsidRPr="00923224">
              <w:rPr>
                <w:rFonts w:eastAsia="Times New Roman"/>
                <w:color w:val="231F20"/>
                <w:sz w:val="17"/>
                <w:szCs w:val="17"/>
              </w:rPr>
              <w:t>E 965</w:t>
            </w:r>
          </w:p>
        </w:tc>
        <w:tc>
          <w:tcPr>
            <w:tcW w:w="1960" w:type="dxa"/>
            <w:tcBorders>
              <w:top w:val="single" w:sz="4" w:space="0" w:color="auto"/>
              <w:left w:val="single" w:sz="4" w:space="0" w:color="auto"/>
              <w:bottom w:val="single" w:sz="4" w:space="0" w:color="auto"/>
              <w:right w:val="single" w:sz="4" w:space="0" w:color="auto"/>
            </w:tcBorders>
            <w:vAlign w:val="center"/>
          </w:tcPr>
          <w:p w14:paraId="5DD59428" w14:textId="77777777" w:rsidR="0044070D" w:rsidRPr="00923224" w:rsidRDefault="0044070D" w:rsidP="00DE2C27">
            <w:pPr>
              <w:ind w:left="60"/>
              <w:rPr>
                <w:sz w:val="17"/>
                <w:szCs w:val="17"/>
              </w:rPr>
            </w:pPr>
            <w:r w:rsidRPr="00923224">
              <w:rPr>
                <w:rFonts w:eastAsia="Times New Roman"/>
                <w:color w:val="231F20"/>
                <w:sz w:val="17"/>
                <w:szCs w:val="17"/>
              </w:rPr>
              <w:t>Maltitol</w:t>
            </w:r>
          </w:p>
        </w:tc>
        <w:tc>
          <w:tcPr>
            <w:tcW w:w="1874" w:type="dxa"/>
            <w:tcBorders>
              <w:top w:val="single" w:sz="4" w:space="0" w:color="auto"/>
              <w:left w:val="single" w:sz="4" w:space="0" w:color="auto"/>
              <w:bottom w:val="single" w:sz="4" w:space="0" w:color="auto"/>
              <w:right w:val="single" w:sz="4" w:space="0" w:color="auto"/>
            </w:tcBorders>
            <w:vAlign w:val="center"/>
          </w:tcPr>
          <w:p w14:paraId="65A1A309" w14:textId="77777777" w:rsidR="0044070D" w:rsidRPr="00923224" w:rsidRDefault="0044070D" w:rsidP="00DE2C27">
            <w:pPr>
              <w:ind w:left="80"/>
              <w:rPr>
                <w:sz w:val="17"/>
                <w:szCs w:val="17"/>
              </w:rPr>
            </w:pPr>
            <w:r w:rsidRPr="00923224">
              <w:rPr>
                <w:rFonts w:eastAsia="Times New Roman"/>
                <w:i/>
                <w:iCs/>
                <w:color w:val="231F20"/>
                <w:sz w:val="17"/>
                <w:szCs w:val="17"/>
              </w:rPr>
              <w:t>quantum satis</w:t>
            </w:r>
          </w:p>
        </w:tc>
        <w:tc>
          <w:tcPr>
            <w:tcW w:w="1681" w:type="dxa"/>
            <w:tcBorders>
              <w:top w:val="single" w:sz="4" w:space="0" w:color="auto"/>
              <w:left w:val="single" w:sz="4" w:space="0" w:color="auto"/>
              <w:bottom w:val="single" w:sz="4" w:space="0" w:color="auto"/>
              <w:right w:val="single" w:sz="4" w:space="0" w:color="auto"/>
            </w:tcBorders>
            <w:vAlign w:val="center"/>
          </w:tcPr>
          <w:p w14:paraId="04F88EAD" w14:textId="77777777" w:rsidR="0044070D" w:rsidRPr="00923224" w:rsidRDefault="0044070D" w:rsidP="00DE2C27">
            <w:pPr>
              <w:ind w:left="80"/>
              <w:rPr>
                <w:sz w:val="17"/>
                <w:szCs w:val="17"/>
              </w:rPr>
            </w:pPr>
            <w:r w:rsidRPr="00923224">
              <w:rPr>
                <w:rFonts w:eastAsia="Times New Roman"/>
                <w:i/>
                <w:iCs/>
                <w:color w:val="231F20"/>
                <w:sz w:val="17"/>
                <w:szCs w:val="17"/>
              </w:rPr>
              <w:t>quantum satis</w:t>
            </w:r>
          </w:p>
        </w:tc>
        <w:tc>
          <w:tcPr>
            <w:tcW w:w="1484" w:type="dxa"/>
            <w:tcBorders>
              <w:top w:val="single" w:sz="4" w:space="0" w:color="auto"/>
              <w:left w:val="single" w:sz="4" w:space="0" w:color="auto"/>
              <w:bottom w:val="single" w:sz="4" w:space="0" w:color="auto"/>
              <w:right w:val="single" w:sz="4" w:space="0" w:color="auto"/>
            </w:tcBorders>
            <w:vAlign w:val="center"/>
          </w:tcPr>
          <w:p w14:paraId="4E8646BB" w14:textId="77777777" w:rsidR="0044070D" w:rsidRPr="00923224" w:rsidRDefault="0044070D" w:rsidP="00DE2C27">
            <w:pPr>
              <w:ind w:left="80"/>
              <w:rPr>
                <w:sz w:val="17"/>
                <w:szCs w:val="17"/>
              </w:rPr>
            </w:pPr>
            <w:r w:rsidRPr="00923224">
              <w:rPr>
                <w:rFonts w:eastAsia="Times New Roman"/>
                <w:i/>
                <w:iCs/>
                <w:color w:val="231F20"/>
                <w:sz w:val="17"/>
                <w:szCs w:val="17"/>
              </w:rPr>
              <w:t>quantum satis</w:t>
            </w:r>
          </w:p>
        </w:tc>
        <w:tc>
          <w:tcPr>
            <w:tcW w:w="1386" w:type="dxa"/>
            <w:tcBorders>
              <w:top w:val="single" w:sz="4" w:space="0" w:color="auto"/>
              <w:left w:val="single" w:sz="4" w:space="0" w:color="auto"/>
              <w:bottom w:val="single" w:sz="4" w:space="0" w:color="auto"/>
            </w:tcBorders>
            <w:vAlign w:val="center"/>
          </w:tcPr>
          <w:p w14:paraId="10546381" w14:textId="77777777" w:rsidR="0044070D" w:rsidRPr="00923224" w:rsidRDefault="0044070D" w:rsidP="00DE2C27">
            <w:pPr>
              <w:ind w:left="80"/>
              <w:rPr>
                <w:sz w:val="17"/>
                <w:szCs w:val="17"/>
              </w:rPr>
            </w:pPr>
            <w:r w:rsidRPr="00923224">
              <w:rPr>
                <w:rFonts w:eastAsia="Times New Roman"/>
                <w:color w:val="231F20"/>
                <w:sz w:val="17"/>
                <w:szCs w:val="17"/>
              </w:rPr>
              <w:t>Evet</w:t>
            </w:r>
          </w:p>
        </w:tc>
      </w:tr>
      <w:tr w:rsidR="0044070D" w:rsidRPr="00923224" w14:paraId="71C10F51" w14:textId="77777777" w:rsidTr="003B69D8">
        <w:trPr>
          <w:trHeight w:val="555"/>
        </w:trPr>
        <w:tc>
          <w:tcPr>
            <w:tcW w:w="1106" w:type="dxa"/>
            <w:tcBorders>
              <w:top w:val="single" w:sz="4" w:space="0" w:color="auto"/>
              <w:bottom w:val="single" w:sz="4" w:space="0" w:color="auto"/>
              <w:right w:val="single" w:sz="4" w:space="0" w:color="auto"/>
            </w:tcBorders>
            <w:vAlign w:val="center"/>
          </w:tcPr>
          <w:p w14:paraId="35EEBFA1" w14:textId="77777777" w:rsidR="0044070D" w:rsidRPr="00923224" w:rsidRDefault="0044070D" w:rsidP="00DE2C27">
            <w:pPr>
              <w:rPr>
                <w:sz w:val="17"/>
                <w:szCs w:val="17"/>
              </w:rPr>
            </w:pPr>
            <w:r w:rsidRPr="00923224">
              <w:rPr>
                <w:rFonts w:eastAsia="Times New Roman"/>
                <w:color w:val="231F20"/>
                <w:sz w:val="17"/>
                <w:szCs w:val="17"/>
              </w:rPr>
              <w:t>E 966</w:t>
            </w:r>
          </w:p>
        </w:tc>
        <w:tc>
          <w:tcPr>
            <w:tcW w:w="1960" w:type="dxa"/>
            <w:tcBorders>
              <w:top w:val="single" w:sz="4" w:space="0" w:color="auto"/>
              <w:left w:val="single" w:sz="4" w:space="0" w:color="auto"/>
              <w:bottom w:val="single" w:sz="4" w:space="0" w:color="auto"/>
              <w:right w:val="single" w:sz="4" w:space="0" w:color="auto"/>
            </w:tcBorders>
            <w:vAlign w:val="center"/>
          </w:tcPr>
          <w:p w14:paraId="233A4B46" w14:textId="77777777" w:rsidR="0044070D" w:rsidRPr="00923224" w:rsidRDefault="0044070D" w:rsidP="00DE2C27">
            <w:pPr>
              <w:ind w:left="60"/>
              <w:rPr>
                <w:sz w:val="17"/>
                <w:szCs w:val="17"/>
              </w:rPr>
            </w:pPr>
            <w:r w:rsidRPr="00923224">
              <w:rPr>
                <w:rFonts w:eastAsia="Times New Roman"/>
                <w:color w:val="231F20"/>
                <w:sz w:val="17"/>
                <w:szCs w:val="17"/>
              </w:rPr>
              <w:t>Laktitol</w:t>
            </w:r>
          </w:p>
        </w:tc>
        <w:tc>
          <w:tcPr>
            <w:tcW w:w="1874" w:type="dxa"/>
            <w:tcBorders>
              <w:top w:val="single" w:sz="4" w:space="0" w:color="auto"/>
              <w:left w:val="single" w:sz="4" w:space="0" w:color="auto"/>
              <w:bottom w:val="single" w:sz="4" w:space="0" w:color="auto"/>
              <w:right w:val="single" w:sz="4" w:space="0" w:color="auto"/>
            </w:tcBorders>
            <w:vAlign w:val="center"/>
          </w:tcPr>
          <w:p w14:paraId="0E66705C" w14:textId="77777777" w:rsidR="0044070D" w:rsidRPr="00923224" w:rsidRDefault="0044070D" w:rsidP="00DE2C27">
            <w:pPr>
              <w:ind w:left="80"/>
              <w:rPr>
                <w:sz w:val="17"/>
                <w:szCs w:val="17"/>
              </w:rPr>
            </w:pPr>
            <w:r w:rsidRPr="00923224">
              <w:rPr>
                <w:rFonts w:eastAsia="Times New Roman"/>
                <w:i/>
                <w:iCs/>
                <w:color w:val="231F20"/>
                <w:sz w:val="17"/>
                <w:szCs w:val="17"/>
              </w:rPr>
              <w:t>quantum satis</w:t>
            </w:r>
          </w:p>
        </w:tc>
        <w:tc>
          <w:tcPr>
            <w:tcW w:w="1681" w:type="dxa"/>
            <w:tcBorders>
              <w:top w:val="single" w:sz="4" w:space="0" w:color="auto"/>
              <w:left w:val="single" w:sz="4" w:space="0" w:color="auto"/>
              <w:bottom w:val="single" w:sz="4" w:space="0" w:color="auto"/>
              <w:right w:val="single" w:sz="4" w:space="0" w:color="auto"/>
            </w:tcBorders>
            <w:vAlign w:val="center"/>
          </w:tcPr>
          <w:p w14:paraId="0AF1282E" w14:textId="77777777" w:rsidR="0044070D" w:rsidRPr="00923224" w:rsidRDefault="0044070D" w:rsidP="00DE2C27">
            <w:pPr>
              <w:ind w:left="80"/>
              <w:rPr>
                <w:sz w:val="17"/>
                <w:szCs w:val="17"/>
              </w:rPr>
            </w:pPr>
            <w:r w:rsidRPr="00923224">
              <w:rPr>
                <w:rFonts w:eastAsia="Times New Roman"/>
                <w:i/>
                <w:iCs/>
                <w:color w:val="231F20"/>
                <w:sz w:val="17"/>
                <w:szCs w:val="17"/>
              </w:rPr>
              <w:t>quantum satis</w:t>
            </w:r>
          </w:p>
        </w:tc>
        <w:tc>
          <w:tcPr>
            <w:tcW w:w="1484" w:type="dxa"/>
            <w:tcBorders>
              <w:top w:val="single" w:sz="4" w:space="0" w:color="auto"/>
              <w:left w:val="single" w:sz="4" w:space="0" w:color="auto"/>
              <w:bottom w:val="single" w:sz="4" w:space="0" w:color="auto"/>
              <w:right w:val="single" w:sz="4" w:space="0" w:color="auto"/>
            </w:tcBorders>
            <w:vAlign w:val="center"/>
          </w:tcPr>
          <w:p w14:paraId="609F2D5F" w14:textId="77777777" w:rsidR="0044070D" w:rsidRPr="00923224" w:rsidRDefault="0044070D" w:rsidP="00DE2C27">
            <w:pPr>
              <w:ind w:left="80"/>
              <w:rPr>
                <w:sz w:val="17"/>
                <w:szCs w:val="17"/>
              </w:rPr>
            </w:pPr>
            <w:r w:rsidRPr="00923224">
              <w:rPr>
                <w:rFonts w:eastAsia="Times New Roman"/>
                <w:i/>
                <w:iCs/>
                <w:color w:val="231F20"/>
                <w:sz w:val="17"/>
                <w:szCs w:val="17"/>
              </w:rPr>
              <w:t>quantum satis</w:t>
            </w:r>
          </w:p>
        </w:tc>
        <w:tc>
          <w:tcPr>
            <w:tcW w:w="1386" w:type="dxa"/>
            <w:tcBorders>
              <w:top w:val="single" w:sz="4" w:space="0" w:color="auto"/>
              <w:left w:val="single" w:sz="4" w:space="0" w:color="auto"/>
              <w:bottom w:val="single" w:sz="4" w:space="0" w:color="auto"/>
            </w:tcBorders>
            <w:vAlign w:val="center"/>
          </w:tcPr>
          <w:p w14:paraId="559C8C59" w14:textId="77777777" w:rsidR="0044070D" w:rsidRPr="00923224" w:rsidRDefault="0044070D" w:rsidP="00DE2C27">
            <w:pPr>
              <w:ind w:left="80"/>
              <w:rPr>
                <w:sz w:val="17"/>
                <w:szCs w:val="17"/>
              </w:rPr>
            </w:pPr>
            <w:r w:rsidRPr="00923224">
              <w:rPr>
                <w:sz w:val="17"/>
                <w:szCs w:val="17"/>
              </w:rPr>
              <w:t>Evet (sadece taşıyıcı olarak)</w:t>
            </w:r>
          </w:p>
        </w:tc>
      </w:tr>
      <w:tr w:rsidR="0044070D" w:rsidRPr="00923224" w14:paraId="378F77F4" w14:textId="77777777" w:rsidTr="003B69D8">
        <w:trPr>
          <w:trHeight w:val="563"/>
        </w:trPr>
        <w:tc>
          <w:tcPr>
            <w:tcW w:w="1106" w:type="dxa"/>
            <w:tcBorders>
              <w:top w:val="single" w:sz="4" w:space="0" w:color="auto"/>
              <w:bottom w:val="single" w:sz="4" w:space="0" w:color="auto"/>
              <w:right w:val="single" w:sz="4" w:space="0" w:color="auto"/>
            </w:tcBorders>
            <w:vAlign w:val="center"/>
          </w:tcPr>
          <w:p w14:paraId="1675803A" w14:textId="77777777" w:rsidR="0044070D" w:rsidRPr="00923224" w:rsidRDefault="0044070D" w:rsidP="00DE2C27">
            <w:pPr>
              <w:rPr>
                <w:sz w:val="17"/>
                <w:szCs w:val="17"/>
              </w:rPr>
            </w:pPr>
            <w:r w:rsidRPr="00923224">
              <w:rPr>
                <w:rFonts w:eastAsia="Times New Roman"/>
                <w:color w:val="231F20"/>
                <w:sz w:val="17"/>
                <w:szCs w:val="17"/>
              </w:rPr>
              <w:t>E 967</w:t>
            </w:r>
          </w:p>
        </w:tc>
        <w:tc>
          <w:tcPr>
            <w:tcW w:w="1960" w:type="dxa"/>
            <w:tcBorders>
              <w:top w:val="single" w:sz="4" w:space="0" w:color="auto"/>
              <w:left w:val="single" w:sz="4" w:space="0" w:color="auto"/>
              <w:bottom w:val="single" w:sz="4" w:space="0" w:color="auto"/>
              <w:right w:val="single" w:sz="4" w:space="0" w:color="auto"/>
            </w:tcBorders>
            <w:vAlign w:val="center"/>
          </w:tcPr>
          <w:p w14:paraId="34C4F6D4" w14:textId="77777777" w:rsidR="0044070D" w:rsidRPr="00923224" w:rsidRDefault="0044070D" w:rsidP="00DE2C27">
            <w:pPr>
              <w:ind w:left="60"/>
              <w:rPr>
                <w:sz w:val="17"/>
                <w:szCs w:val="17"/>
              </w:rPr>
            </w:pPr>
            <w:r w:rsidRPr="00923224">
              <w:rPr>
                <w:rFonts w:eastAsia="Times New Roman"/>
                <w:color w:val="231F20"/>
                <w:sz w:val="17"/>
                <w:szCs w:val="17"/>
              </w:rPr>
              <w:t>Ksilitol</w:t>
            </w:r>
          </w:p>
        </w:tc>
        <w:tc>
          <w:tcPr>
            <w:tcW w:w="1874" w:type="dxa"/>
            <w:tcBorders>
              <w:top w:val="single" w:sz="4" w:space="0" w:color="auto"/>
              <w:left w:val="single" w:sz="4" w:space="0" w:color="auto"/>
              <w:bottom w:val="single" w:sz="4" w:space="0" w:color="auto"/>
              <w:right w:val="single" w:sz="4" w:space="0" w:color="auto"/>
            </w:tcBorders>
            <w:vAlign w:val="center"/>
          </w:tcPr>
          <w:p w14:paraId="033E00FB" w14:textId="77777777" w:rsidR="0044070D" w:rsidRPr="00923224" w:rsidRDefault="0044070D" w:rsidP="00DE2C27">
            <w:pPr>
              <w:ind w:left="80"/>
              <w:rPr>
                <w:sz w:val="17"/>
                <w:szCs w:val="17"/>
              </w:rPr>
            </w:pPr>
            <w:r w:rsidRPr="00923224">
              <w:rPr>
                <w:rFonts w:eastAsia="Times New Roman"/>
                <w:i/>
                <w:iCs/>
                <w:color w:val="231F20"/>
                <w:sz w:val="17"/>
                <w:szCs w:val="17"/>
              </w:rPr>
              <w:t>quantum satis</w:t>
            </w:r>
          </w:p>
        </w:tc>
        <w:tc>
          <w:tcPr>
            <w:tcW w:w="1681" w:type="dxa"/>
            <w:tcBorders>
              <w:top w:val="single" w:sz="4" w:space="0" w:color="auto"/>
              <w:left w:val="single" w:sz="4" w:space="0" w:color="auto"/>
              <w:bottom w:val="single" w:sz="4" w:space="0" w:color="auto"/>
              <w:right w:val="single" w:sz="4" w:space="0" w:color="auto"/>
            </w:tcBorders>
            <w:vAlign w:val="center"/>
          </w:tcPr>
          <w:p w14:paraId="7CB8481D" w14:textId="77777777" w:rsidR="0044070D" w:rsidRPr="00923224" w:rsidRDefault="0044070D" w:rsidP="00DE2C27">
            <w:pPr>
              <w:ind w:left="80"/>
              <w:rPr>
                <w:sz w:val="17"/>
                <w:szCs w:val="17"/>
              </w:rPr>
            </w:pPr>
            <w:r w:rsidRPr="00923224">
              <w:rPr>
                <w:rFonts w:eastAsia="Times New Roman"/>
                <w:i/>
                <w:iCs/>
                <w:color w:val="231F20"/>
                <w:sz w:val="17"/>
                <w:szCs w:val="17"/>
              </w:rPr>
              <w:t>quantum satis</w:t>
            </w:r>
          </w:p>
        </w:tc>
        <w:tc>
          <w:tcPr>
            <w:tcW w:w="1484" w:type="dxa"/>
            <w:tcBorders>
              <w:top w:val="single" w:sz="4" w:space="0" w:color="auto"/>
              <w:left w:val="single" w:sz="4" w:space="0" w:color="auto"/>
              <w:bottom w:val="single" w:sz="4" w:space="0" w:color="auto"/>
              <w:right w:val="single" w:sz="4" w:space="0" w:color="auto"/>
            </w:tcBorders>
            <w:vAlign w:val="center"/>
          </w:tcPr>
          <w:p w14:paraId="44B383D0" w14:textId="77777777" w:rsidR="0044070D" w:rsidRPr="00923224" w:rsidRDefault="0044070D" w:rsidP="00DE2C27">
            <w:pPr>
              <w:ind w:left="80"/>
              <w:rPr>
                <w:sz w:val="17"/>
                <w:szCs w:val="17"/>
              </w:rPr>
            </w:pPr>
            <w:r w:rsidRPr="00923224">
              <w:rPr>
                <w:rFonts w:eastAsia="Times New Roman"/>
                <w:i/>
                <w:iCs/>
                <w:color w:val="231F20"/>
                <w:sz w:val="17"/>
                <w:szCs w:val="17"/>
              </w:rPr>
              <w:t>quantum satis</w:t>
            </w:r>
          </w:p>
        </w:tc>
        <w:tc>
          <w:tcPr>
            <w:tcW w:w="1386" w:type="dxa"/>
            <w:tcBorders>
              <w:top w:val="single" w:sz="4" w:space="0" w:color="auto"/>
              <w:left w:val="single" w:sz="4" w:space="0" w:color="auto"/>
              <w:bottom w:val="single" w:sz="4" w:space="0" w:color="auto"/>
            </w:tcBorders>
            <w:vAlign w:val="center"/>
          </w:tcPr>
          <w:p w14:paraId="35D4961C" w14:textId="77777777" w:rsidR="0044070D" w:rsidRPr="00923224" w:rsidRDefault="0044070D" w:rsidP="00DE2C27">
            <w:pPr>
              <w:ind w:left="80"/>
              <w:rPr>
                <w:sz w:val="17"/>
                <w:szCs w:val="17"/>
              </w:rPr>
            </w:pPr>
            <w:r w:rsidRPr="00923224">
              <w:rPr>
                <w:sz w:val="17"/>
                <w:szCs w:val="17"/>
              </w:rPr>
              <w:t>Evet (sadece taşıyıcı olarak)</w:t>
            </w:r>
          </w:p>
        </w:tc>
      </w:tr>
      <w:tr w:rsidR="0044070D" w:rsidRPr="00923224" w14:paraId="070BA230" w14:textId="77777777" w:rsidTr="003B69D8">
        <w:trPr>
          <w:trHeight w:val="443"/>
        </w:trPr>
        <w:tc>
          <w:tcPr>
            <w:tcW w:w="1106" w:type="dxa"/>
            <w:tcBorders>
              <w:top w:val="single" w:sz="4" w:space="0" w:color="auto"/>
              <w:bottom w:val="single" w:sz="4" w:space="0" w:color="auto"/>
              <w:right w:val="single" w:sz="4" w:space="0" w:color="auto"/>
            </w:tcBorders>
            <w:vAlign w:val="center"/>
          </w:tcPr>
          <w:p w14:paraId="15F9A5EF" w14:textId="77777777" w:rsidR="0044070D" w:rsidRPr="00923224" w:rsidRDefault="0044070D" w:rsidP="00DE2C27">
            <w:pPr>
              <w:rPr>
                <w:sz w:val="17"/>
                <w:szCs w:val="17"/>
              </w:rPr>
            </w:pPr>
            <w:r w:rsidRPr="00923224">
              <w:rPr>
                <w:rFonts w:eastAsia="Times New Roman"/>
                <w:color w:val="231F20"/>
                <w:sz w:val="17"/>
                <w:szCs w:val="17"/>
              </w:rPr>
              <w:t>E 1200</w:t>
            </w:r>
          </w:p>
        </w:tc>
        <w:tc>
          <w:tcPr>
            <w:tcW w:w="1960" w:type="dxa"/>
            <w:tcBorders>
              <w:top w:val="single" w:sz="4" w:space="0" w:color="auto"/>
              <w:left w:val="single" w:sz="4" w:space="0" w:color="auto"/>
              <w:bottom w:val="single" w:sz="4" w:space="0" w:color="auto"/>
              <w:right w:val="single" w:sz="4" w:space="0" w:color="auto"/>
            </w:tcBorders>
            <w:vAlign w:val="center"/>
          </w:tcPr>
          <w:p w14:paraId="255F7095" w14:textId="77777777" w:rsidR="0044070D" w:rsidRPr="00923224" w:rsidRDefault="0044070D" w:rsidP="00DE2C27">
            <w:pPr>
              <w:ind w:left="60"/>
              <w:rPr>
                <w:sz w:val="17"/>
                <w:szCs w:val="17"/>
              </w:rPr>
            </w:pPr>
            <w:r w:rsidRPr="00923224">
              <w:rPr>
                <w:rFonts w:eastAsia="Times New Roman"/>
                <w:color w:val="231F20"/>
                <w:sz w:val="17"/>
                <w:szCs w:val="17"/>
              </w:rPr>
              <w:t>Polidekstroz</w:t>
            </w:r>
          </w:p>
        </w:tc>
        <w:tc>
          <w:tcPr>
            <w:tcW w:w="1874" w:type="dxa"/>
            <w:tcBorders>
              <w:top w:val="single" w:sz="4" w:space="0" w:color="auto"/>
              <w:left w:val="single" w:sz="4" w:space="0" w:color="auto"/>
              <w:bottom w:val="single" w:sz="4" w:space="0" w:color="auto"/>
              <w:right w:val="single" w:sz="4" w:space="0" w:color="auto"/>
            </w:tcBorders>
            <w:vAlign w:val="center"/>
          </w:tcPr>
          <w:p w14:paraId="596EC4CA" w14:textId="77777777" w:rsidR="0044070D" w:rsidRPr="00923224" w:rsidRDefault="0044070D" w:rsidP="00DE2C27">
            <w:pPr>
              <w:ind w:left="80"/>
              <w:rPr>
                <w:sz w:val="17"/>
                <w:szCs w:val="17"/>
              </w:rPr>
            </w:pPr>
            <w:r w:rsidRPr="00923224">
              <w:rPr>
                <w:rFonts w:eastAsia="Times New Roman"/>
                <w:i/>
                <w:iCs/>
                <w:color w:val="231F20"/>
                <w:sz w:val="17"/>
                <w:szCs w:val="17"/>
              </w:rPr>
              <w:t>quantum satis</w:t>
            </w:r>
          </w:p>
        </w:tc>
        <w:tc>
          <w:tcPr>
            <w:tcW w:w="1681" w:type="dxa"/>
            <w:tcBorders>
              <w:top w:val="single" w:sz="4" w:space="0" w:color="auto"/>
              <w:left w:val="single" w:sz="4" w:space="0" w:color="auto"/>
              <w:bottom w:val="single" w:sz="4" w:space="0" w:color="auto"/>
              <w:right w:val="single" w:sz="4" w:space="0" w:color="auto"/>
            </w:tcBorders>
            <w:vAlign w:val="center"/>
          </w:tcPr>
          <w:p w14:paraId="09807039" w14:textId="77777777" w:rsidR="0044070D" w:rsidRPr="00923224" w:rsidRDefault="0044070D" w:rsidP="00DE2C27">
            <w:pPr>
              <w:ind w:left="80"/>
              <w:rPr>
                <w:sz w:val="17"/>
                <w:szCs w:val="17"/>
              </w:rPr>
            </w:pPr>
            <w:r w:rsidRPr="00923224">
              <w:rPr>
                <w:rFonts w:eastAsia="Times New Roman"/>
                <w:i/>
                <w:iCs/>
                <w:color w:val="231F20"/>
                <w:sz w:val="17"/>
                <w:szCs w:val="17"/>
              </w:rPr>
              <w:t>quantum satis</w:t>
            </w:r>
          </w:p>
        </w:tc>
        <w:tc>
          <w:tcPr>
            <w:tcW w:w="1484" w:type="dxa"/>
            <w:tcBorders>
              <w:top w:val="single" w:sz="4" w:space="0" w:color="auto"/>
              <w:left w:val="single" w:sz="4" w:space="0" w:color="auto"/>
              <w:bottom w:val="single" w:sz="4" w:space="0" w:color="auto"/>
              <w:right w:val="single" w:sz="4" w:space="0" w:color="auto"/>
            </w:tcBorders>
            <w:vAlign w:val="center"/>
          </w:tcPr>
          <w:p w14:paraId="1F5DF155" w14:textId="77777777" w:rsidR="0044070D" w:rsidRPr="00923224" w:rsidRDefault="0044070D" w:rsidP="00DE2C27">
            <w:pPr>
              <w:ind w:left="80"/>
              <w:rPr>
                <w:sz w:val="17"/>
                <w:szCs w:val="17"/>
              </w:rPr>
            </w:pPr>
            <w:r w:rsidRPr="00923224">
              <w:rPr>
                <w:rFonts w:eastAsia="Times New Roman"/>
                <w:i/>
                <w:iCs/>
                <w:color w:val="231F20"/>
                <w:sz w:val="17"/>
                <w:szCs w:val="17"/>
              </w:rPr>
              <w:t>quantum satis</w:t>
            </w:r>
          </w:p>
        </w:tc>
        <w:tc>
          <w:tcPr>
            <w:tcW w:w="1386" w:type="dxa"/>
            <w:tcBorders>
              <w:top w:val="single" w:sz="4" w:space="0" w:color="auto"/>
              <w:left w:val="single" w:sz="4" w:space="0" w:color="auto"/>
              <w:bottom w:val="single" w:sz="4" w:space="0" w:color="auto"/>
            </w:tcBorders>
            <w:vAlign w:val="center"/>
          </w:tcPr>
          <w:p w14:paraId="72000D50" w14:textId="77777777" w:rsidR="0044070D" w:rsidRPr="00923224" w:rsidRDefault="0044070D" w:rsidP="00DE2C27">
            <w:pPr>
              <w:ind w:left="80"/>
              <w:rPr>
                <w:sz w:val="17"/>
                <w:szCs w:val="17"/>
              </w:rPr>
            </w:pPr>
            <w:r w:rsidRPr="00923224">
              <w:rPr>
                <w:rFonts w:eastAsia="Times New Roman"/>
                <w:color w:val="231F20"/>
                <w:sz w:val="17"/>
                <w:szCs w:val="17"/>
              </w:rPr>
              <w:t>Evet</w:t>
            </w:r>
          </w:p>
        </w:tc>
      </w:tr>
      <w:tr w:rsidR="0044070D" w:rsidRPr="00923224" w14:paraId="77D3B59D" w14:textId="77777777" w:rsidTr="003B69D8">
        <w:trPr>
          <w:trHeight w:val="443"/>
        </w:trPr>
        <w:tc>
          <w:tcPr>
            <w:tcW w:w="1106" w:type="dxa"/>
            <w:tcBorders>
              <w:top w:val="single" w:sz="4" w:space="0" w:color="auto"/>
              <w:bottom w:val="single" w:sz="4" w:space="0" w:color="auto"/>
              <w:right w:val="single" w:sz="4" w:space="0" w:color="auto"/>
            </w:tcBorders>
            <w:vAlign w:val="center"/>
          </w:tcPr>
          <w:p w14:paraId="6459C31B" w14:textId="77777777" w:rsidR="0044070D" w:rsidRPr="00923224" w:rsidRDefault="0044070D" w:rsidP="00DE2C27">
            <w:pPr>
              <w:rPr>
                <w:sz w:val="17"/>
                <w:szCs w:val="17"/>
              </w:rPr>
            </w:pPr>
            <w:r w:rsidRPr="00923224">
              <w:rPr>
                <w:rFonts w:eastAsia="Times New Roman"/>
                <w:color w:val="231F20"/>
                <w:sz w:val="17"/>
                <w:szCs w:val="17"/>
              </w:rPr>
              <w:t>E 1404</w:t>
            </w:r>
          </w:p>
        </w:tc>
        <w:tc>
          <w:tcPr>
            <w:tcW w:w="1960" w:type="dxa"/>
            <w:tcBorders>
              <w:top w:val="single" w:sz="4" w:space="0" w:color="auto"/>
              <w:left w:val="single" w:sz="4" w:space="0" w:color="auto"/>
              <w:bottom w:val="single" w:sz="4" w:space="0" w:color="auto"/>
              <w:right w:val="single" w:sz="4" w:space="0" w:color="auto"/>
            </w:tcBorders>
            <w:vAlign w:val="center"/>
          </w:tcPr>
          <w:p w14:paraId="629EE170" w14:textId="77777777" w:rsidR="0044070D" w:rsidRPr="00923224" w:rsidRDefault="0044070D" w:rsidP="00DE2C27">
            <w:pPr>
              <w:ind w:left="60"/>
              <w:rPr>
                <w:sz w:val="17"/>
                <w:szCs w:val="17"/>
              </w:rPr>
            </w:pPr>
            <w:r w:rsidRPr="00923224">
              <w:rPr>
                <w:rFonts w:eastAsia="Times New Roman"/>
                <w:color w:val="231F20"/>
                <w:sz w:val="17"/>
                <w:szCs w:val="17"/>
              </w:rPr>
              <w:t>Okside edilmiş nişasta</w:t>
            </w:r>
          </w:p>
        </w:tc>
        <w:tc>
          <w:tcPr>
            <w:tcW w:w="1874" w:type="dxa"/>
            <w:tcBorders>
              <w:top w:val="single" w:sz="4" w:space="0" w:color="auto"/>
              <w:left w:val="single" w:sz="4" w:space="0" w:color="auto"/>
              <w:bottom w:val="single" w:sz="4" w:space="0" w:color="auto"/>
              <w:right w:val="single" w:sz="4" w:space="0" w:color="auto"/>
            </w:tcBorders>
            <w:vAlign w:val="center"/>
          </w:tcPr>
          <w:p w14:paraId="043B5E7B" w14:textId="77777777" w:rsidR="0044070D" w:rsidRPr="00923224" w:rsidRDefault="0044070D" w:rsidP="00DE2C27">
            <w:pPr>
              <w:ind w:left="80"/>
              <w:rPr>
                <w:sz w:val="17"/>
                <w:szCs w:val="17"/>
              </w:rPr>
            </w:pPr>
            <w:r w:rsidRPr="00923224">
              <w:rPr>
                <w:rFonts w:eastAsia="Times New Roman"/>
                <w:i/>
                <w:iCs/>
                <w:color w:val="231F20"/>
                <w:sz w:val="17"/>
                <w:szCs w:val="17"/>
              </w:rPr>
              <w:t>quantum satis</w:t>
            </w:r>
          </w:p>
        </w:tc>
        <w:tc>
          <w:tcPr>
            <w:tcW w:w="1681" w:type="dxa"/>
            <w:tcBorders>
              <w:top w:val="single" w:sz="4" w:space="0" w:color="auto"/>
              <w:left w:val="single" w:sz="4" w:space="0" w:color="auto"/>
              <w:bottom w:val="single" w:sz="4" w:space="0" w:color="auto"/>
              <w:right w:val="single" w:sz="4" w:space="0" w:color="auto"/>
            </w:tcBorders>
            <w:vAlign w:val="center"/>
          </w:tcPr>
          <w:p w14:paraId="74A45186" w14:textId="77777777" w:rsidR="0044070D" w:rsidRPr="00923224" w:rsidRDefault="0044070D" w:rsidP="00DE2C27">
            <w:pPr>
              <w:ind w:left="80"/>
              <w:rPr>
                <w:sz w:val="17"/>
                <w:szCs w:val="17"/>
              </w:rPr>
            </w:pPr>
            <w:r w:rsidRPr="00923224">
              <w:rPr>
                <w:rFonts w:eastAsia="Times New Roman"/>
                <w:i/>
                <w:iCs/>
                <w:color w:val="231F20"/>
                <w:sz w:val="17"/>
                <w:szCs w:val="17"/>
              </w:rPr>
              <w:t>quantum satis</w:t>
            </w:r>
          </w:p>
        </w:tc>
        <w:tc>
          <w:tcPr>
            <w:tcW w:w="1484" w:type="dxa"/>
            <w:tcBorders>
              <w:top w:val="single" w:sz="4" w:space="0" w:color="auto"/>
              <w:left w:val="single" w:sz="4" w:space="0" w:color="auto"/>
              <w:bottom w:val="single" w:sz="4" w:space="0" w:color="auto"/>
              <w:right w:val="single" w:sz="4" w:space="0" w:color="auto"/>
            </w:tcBorders>
            <w:vAlign w:val="center"/>
          </w:tcPr>
          <w:p w14:paraId="5ED86E66" w14:textId="77777777" w:rsidR="0044070D" w:rsidRPr="00923224" w:rsidRDefault="0044070D" w:rsidP="00DE2C27">
            <w:pPr>
              <w:ind w:left="80"/>
              <w:rPr>
                <w:sz w:val="17"/>
                <w:szCs w:val="17"/>
              </w:rPr>
            </w:pPr>
            <w:r w:rsidRPr="00923224">
              <w:rPr>
                <w:rFonts w:eastAsia="Times New Roman"/>
                <w:i/>
                <w:iCs/>
                <w:color w:val="231F20"/>
                <w:sz w:val="17"/>
                <w:szCs w:val="17"/>
              </w:rPr>
              <w:t>quantum satis</w:t>
            </w:r>
          </w:p>
        </w:tc>
        <w:tc>
          <w:tcPr>
            <w:tcW w:w="1386" w:type="dxa"/>
            <w:tcBorders>
              <w:top w:val="single" w:sz="4" w:space="0" w:color="auto"/>
              <w:left w:val="single" w:sz="4" w:space="0" w:color="auto"/>
              <w:bottom w:val="single" w:sz="4" w:space="0" w:color="auto"/>
            </w:tcBorders>
            <w:vAlign w:val="center"/>
          </w:tcPr>
          <w:p w14:paraId="30102E79" w14:textId="77777777" w:rsidR="0044070D" w:rsidRPr="00923224" w:rsidRDefault="0044070D" w:rsidP="00DE2C27">
            <w:pPr>
              <w:ind w:left="80"/>
              <w:rPr>
                <w:sz w:val="17"/>
                <w:szCs w:val="17"/>
              </w:rPr>
            </w:pPr>
            <w:r w:rsidRPr="00923224">
              <w:rPr>
                <w:rFonts w:eastAsia="Times New Roman"/>
                <w:color w:val="231F20"/>
                <w:sz w:val="17"/>
                <w:szCs w:val="17"/>
              </w:rPr>
              <w:t>Evet</w:t>
            </w:r>
          </w:p>
        </w:tc>
      </w:tr>
      <w:tr w:rsidR="0044070D" w:rsidRPr="00923224" w14:paraId="50B16D20" w14:textId="77777777" w:rsidTr="003B69D8">
        <w:trPr>
          <w:trHeight w:val="443"/>
        </w:trPr>
        <w:tc>
          <w:tcPr>
            <w:tcW w:w="1106" w:type="dxa"/>
            <w:tcBorders>
              <w:top w:val="single" w:sz="4" w:space="0" w:color="auto"/>
              <w:bottom w:val="single" w:sz="4" w:space="0" w:color="auto"/>
              <w:right w:val="single" w:sz="4" w:space="0" w:color="auto"/>
            </w:tcBorders>
            <w:vAlign w:val="center"/>
          </w:tcPr>
          <w:p w14:paraId="0FEB4A30" w14:textId="77777777" w:rsidR="0044070D" w:rsidRPr="00923224" w:rsidRDefault="0044070D" w:rsidP="00DE2C27">
            <w:pPr>
              <w:rPr>
                <w:sz w:val="17"/>
                <w:szCs w:val="17"/>
              </w:rPr>
            </w:pPr>
            <w:r w:rsidRPr="00923224">
              <w:rPr>
                <w:rFonts w:eastAsia="Times New Roman"/>
                <w:color w:val="231F20"/>
                <w:sz w:val="17"/>
                <w:szCs w:val="17"/>
              </w:rPr>
              <w:t>E 1410</w:t>
            </w:r>
          </w:p>
        </w:tc>
        <w:tc>
          <w:tcPr>
            <w:tcW w:w="1960" w:type="dxa"/>
            <w:tcBorders>
              <w:top w:val="single" w:sz="4" w:space="0" w:color="auto"/>
              <w:left w:val="single" w:sz="4" w:space="0" w:color="auto"/>
              <w:bottom w:val="single" w:sz="4" w:space="0" w:color="auto"/>
              <w:right w:val="single" w:sz="4" w:space="0" w:color="auto"/>
            </w:tcBorders>
            <w:vAlign w:val="center"/>
          </w:tcPr>
          <w:p w14:paraId="5089DA8B" w14:textId="77777777" w:rsidR="0044070D" w:rsidRPr="00923224" w:rsidRDefault="0044070D" w:rsidP="00DE2C27">
            <w:pPr>
              <w:ind w:left="60"/>
              <w:rPr>
                <w:sz w:val="17"/>
                <w:szCs w:val="17"/>
              </w:rPr>
            </w:pPr>
            <w:r w:rsidRPr="00923224">
              <w:rPr>
                <w:rFonts w:eastAsia="Times New Roman"/>
                <w:color w:val="231F20"/>
                <w:sz w:val="17"/>
                <w:szCs w:val="17"/>
              </w:rPr>
              <w:t>Mononişasta fosfat</w:t>
            </w:r>
          </w:p>
        </w:tc>
        <w:tc>
          <w:tcPr>
            <w:tcW w:w="1874" w:type="dxa"/>
            <w:tcBorders>
              <w:top w:val="single" w:sz="4" w:space="0" w:color="auto"/>
              <w:left w:val="single" w:sz="4" w:space="0" w:color="auto"/>
              <w:bottom w:val="single" w:sz="4" w:space="0" w:color="auto"/>
              <w:right w:val="single" w:sz="4" w:space="0" w:color="auto"/>
            </w:tcBorders>
            <w:vAlign w:val="center"/>
          </w:tcPr>
          <w:p w14:paraId="5391EECC" w14:textId="77777777" w:rsidR="0044070D" w:rsidRPr="00923224" w:rsidRDefault="0044070D" w:rsidP="00DE2C27">
            <w:pPr>
              <w:ind w:left="80"/>
              <w:rPr>
                <w:sz w:val="17"/>
                <w:szCs w:val="17"/>
              </w:rPr>
            </w:pPr>
            <w:r w:rsidRPr="00923224">
              <w:rPr>
                <w:rFonts w:eastAsia="Times New Roman"/>
                <w:i/>
                <w:iCs/>
                <w:color w:val="231F20"/>
                <w:sz w:val="17"/>
                <w:szCs w:val="17"/>
              </w:rPr>
              <w:t>quantum satis</w:t>
            </w:r>
          </w:p>
        </w:tc>
        <w:tc>
          <w:tcPr>
            <w:tcW w:w="1681" w:type="dxa"/>
            <w:tcBorders>
              <w:top w:val="single" w:sz="4" w:space="0" w:color="auto"/>
              <w:left w:val="single" w:sz="4" w:space="0" w:color="auto"/>
              <w:bottom w:val="single" w:sz="4" w:space="0" w:color="auto"/>
              <w:right w:val="single" w:sz="4" w:space="0" w:color="auto"/>
            </w:tcBorders>
            <w:vAlign w:val="center"/>
          </w:tcPr>
          <w:p w14:paraId="2082DBF5" w14:textId="77777777" w:rsidR="0044070D" w:rsidRPr="00923224" w:rsidRDefault="0044070D" w:rsidP="00DE2C27">
            <w:pPr>
              <w:ind w:left="80"/>
              <w:rPr>
                <w:sz w:val="17"/>
                <w:szCs w:val="17"/>
              </w:rPr>
            </w:pPr>
            <w:r w:rsidRPr="00923224">
              <w:rPr>
                <w:rFonts w:eastAsia="Times New Roman"/>
                <w:i/>
                <w:iCs/>
                <w:color w:val="231F20"/>
                <w:sz w:val="17"/>
                <w:szCs w:val="17"/>
              </w:rPr>
              <w:t>quantum satis</w:t>
            </w:r>
          </w:p>
        </w:tc>
        <w:tc>
          <w:tcPr>
            <w:tcW w:w="1484" w:type="dxa"/>
            <w:tcBorders>
              <w:top w:val="single" w:sz="4" w:space="0" w:color="auto"/>
              <w:left w:val="single" w:sz="4" w:space="0" w:color="auto"/>
              <w:bottom w:val="single" w:sz="4" w:space="0" w:color="auto"/>
              <w:right w:val="single" w:sz="4" w:space="0" w:color="auto"/>
            </w:tcBorders>
            <w:vAlign w:val="center"/>
          </w:tcPr>
          <w:p w14:paraId="573D034B" w14:textId="77777777" w:rsidR="0044070D" w:rsidRPr="00923224" w:rsidRDefault="0044070D" w:rsidP="00DE2C27">
            <w:pPr>
              <w:ind w:left="80"/>
              <w:rPr>
                <w:sz w:val="17"/>
                <w:szCs w:val="17"/>
              </w:rPr>
            </w:pPr>
            <w:r w:rsidRPr="00923224">
              <w:rPr>
                <w:rFonts w:eastAsia="Times New Roman"/>
                <w:i/>
                <w:iCs/>
                <w:color w:val="231F20"/>
                <w:sz w:val="17"/>
                <w:szCs w:val="17"/>
              </w:rPr>
              <w:t>quantum satis</w:t>
            </w:r>
          </w:p>
        </w:tc>
        <w:tc>
          <w:tcPr>
            <w:tcW w:w="1386" w:type="dxa"/>
            <w:tcBorders>
              <w:top w:val="single" w:sz="4" w:space="0" w:color="auto"/>
              <w:left w:val="single" w:sz="4" w:space="0" w:color="auto"/>
              <w:bottom w:val="single" w:sz="4" w:space="0" w:color="auto"/>
            </w:tcBorders>
            <w:vAlign w:val="center"/>
          </w:tcPr>
          <w:p w14:paraId="5AB4446A" w14:textId="77777777" w:rsidR="0044070D" w:rsidRPr="00923224" w:rsidRDefault="0044070D" w:rsidP="00DE2C27">
            <w:pPr>
              <w:ind w:left="80"/>
              <w:rPr>
                <w:sz w:val="17"/>
                <w:szCs w:val="17"/>
              </w:rPr>
            </w:pPr>
            <w:r w:rsidRPr="00923224">
              <w:rPr>
                <w:rFonts w:eastAsia="Times New Roman"/>
                <w:color w:val="231F20"/>
                <w:sz w:val="17"/>
                <w:szCs w:val="17"/>
              </w:rPr>
              <w:t>Evet</w:t>
            </w:r>
          </w:p>
        </w:tc>
      </w:tr>
      <w:tr w:rsidR="0044070D" w:rsidRPr="00923224" w14:paraId="0C07D004" w14:textId="77777777" w:rsidTr="003B69D8">
        <w:trPr>
          <w:trHeight w:val="443"/>
        </w:trPr>
        <w:tc>
          <w:tcPr>
            <w:tcW w:w="1106" w:type="dxa"/>
            <w:tcBorders>
              <w:top w:val="single" w:sz="4" w:space="0" w:color="auto"/>
              <w:bottom w:val="single" w:sz="4" w:space="0" w:color="auto"/>
              <w:right w:val="single" w:sz="4" w:space="0" w:color="auto"/>
            </w:tcBorders>
            <w:vAlign w:val="center"/>
          </w:tcPr>
          <w:p w14:paraId="41B43D91" w14:textId="77777777" w:rsidR="0044070D" w:rsidRPr="00923224" w:rsidRDefault="0044070D" w:rsidP="00DE2C27">
            <w:pPr>
              <w:rPr>
                <w:sz w:val="17"/>
                <w:szCs w:val="17"/>
              </w:rPr>
            </w:pPr>
            <w:r w:rsidRPr="00923224">
              <w:rPr>
                <w:rFonts w:eastAsia="Times New Roman"/>
                <w:color w:val="231F20"/>
                <w:sz w:val="17"/>
                <w:szCs w:val="17"/>
              </w:rPr>
              <w:t>E 1412</w:t>
            </w:r>
          </w:p>
        </w:tc>
        <w:tc>
          <w:tcPr>
            <w:tcW w:w="1960" w:type="dxa"/>
            <w:tcBorders>
              <w:top w:val="single" w:sz="4" w:space="0" w:color="auto"/>
              <w:left w:val="single" w:sz="4" w:space="0" w:color="auto"/>
              <w:bottom w:val="single" w:sz="4" w:space="0" w:color="auto"/>
              <w:right w:val="single" w:sz="4" w:space="0" w:color="auto"/>
            </w:tcBorders>
            <w:vAlign w:val="center"/>
          </w:tcPr>
          <w:p w14:paraId="3AAAAE74" w14:textId="77777777" w:rsidR="0044070D" w:rsidRPr="00923224" w:rsidRDefault="0044070D" w:rsidP="00DE2C27">
            <w:pPr>
              <w:ind w:left="60"/>
              <w:rPr>
                <w:sz w:val="17"/>
                <w:szCs w:val="17"/>
              </w:rPr>
            </w:pPr>
            <w:r w:rsidRPr="00923224">
              <w:rPr>
                <w:rFonts w:eastAsia="Times New Roman"/>
                <w:color w:val="231F20"/>
                <w:sz w:val="17"/>
                <w:szCs w:val="17"/>
              </w:rPr>
              <w:t>Dinişasta fosfat</w:t>
            </w:r>
          </w:p>
        </w:tc>
        <w:tc>
          <w:tcPr>
            <w:tcW w:w="1874" w:type="dxa"/>
            <w:tcBorders>
              <w:top w:val="single" w:sz="4" w:space="0" w:color="auto"/>
              <w:left w:val="single" w:sz="4" w:space="0" w:color="auto"/>
              <w:bottom w:val="single" w:sz="4" w:space="0" w:color="auto"/>
              <w:right w:val="single" w:sz="4" w:space="0" w:color="auto"/>
            </w:tcBorders>
            <w:vAlign w:val="center"/>
          </w:tcPr>
          <w:p w14:paraId="40F37C9F" w14:textId="77777777" w:rsidR="0044070D" w:rsidRPr="00923224" w:rsidRDefault="0044070D" w:rsidP="00DE2C27">
            <w:pPr>
              <w:ind w:left="80"/>
              <w:rPr>
                <w:sz w:val="17"/>
                <w:szCs w:val="17"/>
              </w:rPr>
            </w:pPr>
            <w:r w:rsidRPr="00923224">
              <w:rPr>
                <w:rFonts w:eastAsia="Times New Roman"/>
                <w:i/>
                <w:iCs/>
                <w:color w:val="231F20"/>
                <w:sz w:val="17"/>
                <w:szCs w:val="17"/>
              </w:rPr>
              <w:t>quantum satis</w:t>
            </w:r>
          </w:p>
        </w:tc>
        <w:tc>
          <w:tcPr>
            <w:tcW w:w="1681" w:type="dxa"/>
            <w:tcBorders>
              <w:top w:val="single" w:sz="4" w:space="0" w:color="auto"/>
              <w:left w:val="single" w:sz="4" w:space="0" w:color="auto"/>
              <w:bottom w:val="single" w:sz="4" w:space="0" w:color="auto"/>
              <w:right w:val="single" w:sz="4" w:space="0" w:color="auto"/>
            </w:tcBorders>
            <w:vAlign w:val="center"/>
          </w:tcPr>
          <w:p w14:paraId="5800A97D" w14:textId="77777777" w:rsidR="0044070D" w:rsidRPr="00923224" w:rsidRDefault="0044070D" w:rsidP="00DE2C27">
            <w:pPr>
              <w:ind w:left="80"/>
              <w:rPr>
                <w:sz w:val="17"/>
                <w:szCs w:val="17"/>
              </w:rPr>
            </w:pPr>
            <w:r w:rsidRPr="00923224">
              <w:rPr>
                <w:rFonts w:eastAsia="Times New Roman"/>
                <w:i/>
                <w:iCs/>
                <w:color w:val="231F20"/>
                <w:sz w:val="17"/>
                <w:szCs w:val="17"/>
              </w:rPr>
              <w:t>quantum satis</w:t>
            </w:r>
          </w:p>
        </w:tc>
        <w:tc>
          <w:tcPr>
            <w:tcW w:w="1484" w:type="dxa"/>
            <w:tcBorders>
              <w:top w:val="single" w:sz="4" w:space="0" w:color="auto"/>
              <w:left w:val="single" w:sz="4" w:space="0" w:color="auto"/>
              <w:bottom w:val="single" w:sz="4" w:space="0" w:color="auto"/>
              <w:right w:val="single" w:sz="4" w:space="0" w:color="auto"/>
            </w:tcBorders>
            <w:vAlign w:val="center"/>
          </w:tcPr>
          <w:p w14:paraId="2C73166C" w14:textId="77777777" w:rsidR="0044070D" w:rsidRPr="00923224" w:rsidRDefault="0044070D" w:rsidP="00DE2C27">
            <w:pPr>
              <w:ind w:left="80"/>
              <w:rPr>
                <w:sz w:val="17"/>
                <w:szCs w:val="17"/>
              </w:rPr>
            </w:pPr>
            <w:r w:rsidRPr="00923224">
              <w:rPr>
                <w:rFonts w:eastAsia="Times New Roman"/>
                <w:i/>
                <w:iCs/>
                <w:color w:val="231F20"/>
                <w:sz w:val="17"/>
                <w:szCs w:val="17"/>
              </w:rPr>
              <w:t>quantum satis</w:t>
            </w:r>
          </w:p>
        </w:tc>
        <w:tc>
          <w:tcPr>
            <w:tcW w:w="1386" w:type="dxa"/>
            <w:tcBorders>
              <w:top w:val="single" w:sz="4" w:space="0" w:color="auto"/>
              <w:left w:val="single" w:sz="4" w:space="0" w:color="auto"/>
              <w:bottom w:val="single" w:sz="4" w:space="0" w:color="auto"/>
            </w:tcBorders>
            <w:vAlign w:val="center"/>
          </w:tcPr>
          <w:p w14:paraId="56300A4B" w14:textId="77777777" w:rsidR="0044070D" w:rsidRPr="00923224" w:rsidRDefault="0044070D" w:rsidP="00DE2C27">
            <w:pPr>
              <w:ind w:left="80"/>
              <w:rPr>
                <w:sz w:val="17"/>
                <w:szCs w:val="17"/>
              </w:rPr>
            </w:pPr>
            <w:r w:rsidRPr="00923224">
              <w:rPr>
                <w:rFonts w:eastAsia="Times New Roman"/>
                <w:color w:val="231F20"/>
                <w:sz w:val="17"/>
                <w:szCs w:val="17"/>
              </w:rPr>
              <w:t>Evet</w:t>
            </w:r>
          </w:p>
        </w:tc>
      </w:tr>
      <w:tr w:rsidR="0044070D" w:rsidRPr="00923224" w14:paraId="026CD8AF" w14:textId="77777777" w:rsidTr="003B69D8">
        <w:trPr>
          <w:trHeight w:val="583"/>
        </w:trPr>
        <w:tc>
          <w:tcPr>
            <w:tcW w:w="1106" w:type="dxa"/>
            <w:tcBorders>
              <w:top w:val="single" w:sz="4" w:space="0" w:color="auto"/>
              <w:bottom w:val="single" w:sz="4" w:space="0" w:color="auto"/>
              <w:right w:val="single" w:sz="4" w:space="0" w:color="auto"/>
            </w:tcBorders>
            <w:vAlign w:val="center"/>
          </w:tcPr>
          <w:p w14:paraId="22C3EB18" w14:textId="77777777" w:rsidR="0044070D" w:rsidRPr="00923224" w:rsidRDefault="0044070D" w:rsidP="00DE2C27">
            <w:pPr>
              <w:rPr>
                <w:sz w:val="17"/>
                <w:szCs w:val="17"/>
              </w:rPr>
            </w:pPr>
            <w:r w:rsidRPr="00923224">
              <w:rPr>
                <w:rFonts w:eastAsia="Times New Roman"/>
                <w:color w:val="231F20"/>
                <w:sz w:val="17"/>
                <w:szCs w:val="17"/>
              </w:rPr>
              <w:t>E 1413</w:t>
            </w:r>
          </w:p>
        </w:tc>
        <w:tc>
          <w:tcPr>
            <w:tcW w:w="1960" w:type="dxa"/>
            <w:tcBorders>
              <w:top w:val="single" w:sz="4" w:space="0" w:color="auto"/>
              <w:left w:val="single" w:sz="4" w:space="0" w:color="auto"/>
              <w:bottom w:val="single" w:sz="4" w:space="0" w:color="auto"/>
              <w:right w:val="single" w:sz="4" w:space="0" w:color="auto"/>
            </w:tcBorders>
            <w:vAlign w:val="center"/>
          </w:tcPr>
          <w:p w14:paraId="511EAFB1" w14:textId="77777777" w:rsidR="0044070D" w:rsidRPr="00923224" w:rsidRDefault="0044070D" w:rsidP="00DE2C27">
            <w:pPr>
              <w:ind w:left="60"/>
              <w:rPr>
                <w:sz w:val="17"/>
                <w:szCs w:val="17"/>
              </w:rPr>
            </w:pPr>
            <w:r w:rsidRPr="00923224">
              <w:rPr>
                <w:sz w:val="17"/>
                <w:szCs w:val="17"/>
              </w:rPr>
              <w:t>Fosfatlandırılmış dinişasta fosfat</w:t>
            </w:r>
          </w:p>
        </w:tc>
        <w:tc>
          <w:tcPr>
            <w:tcW w:w="1874" w:type="dxa"/>
            <w:tcBorders>
              <w:top w:val="single" w:sz="4" w:space="0" w:color="auto"/>
              <w:left w:val="single" w:sz="4" w:space="0" w:color="auto"/>
              <w:bottom w:val="single" w:sz="4" w:space="0" w:color="auto"/>
              <w:right w:val="single" w:sz="4" w:space="0" w:color="auto"/>
            </w:tcBorders>
            <w:vAlign w:val="center"/>
          </w:tcPr>
          <w:p w14:paraId="2146E714" w14:textId="77777777" w:rsidR="0044070D" w:rsidRPr="00923224" w:rsidRDefault="0044070D" w:rsidP="00DE2C27">
            <w:pPr>
              <w:ind w:left="80"/>
              <w:rPr>
                <w:sz w:val="17"/>
                <w:szCs w:val="17"/>
              </w:rPr>
            </w:pPr>
            <w:r w:rsidRPr="00923224">
              <w:rPr>
                <w:rFonts w:eastAsia="Times New Roman"/>
                <w:i/>
                <w:iCs/>
                <w:color w:val="231F20"/>
                <w:sz w:val="17"/>
                <w:szCs w:val="17"/>
              </w:rPr>
              <w:t>quantum satis</w:t>
            </w:r>
          </w:p>
        </w:tc>
        <w:tc>
          <w:tcPr>
            <w:tcW w:w="1681" w:type="dxa"/>
            <w:tcBorders>
              <w:top w:val="single" w:sz="4" w:space="0" w:color="auto"/>
              <w:left w:val="single" w:sz="4" w:space="0" w:color="auto"/>
              <w:bottom w:val="single" w:sz="4" w:space="0" w:color="auto"/>
              <w:right w:val="single" w:sz="4" w:space="0" w:color="auto"/>
            </w:tcBorders>
            <w:vAlign w:val="center"/>
          </w:tcPr>
          <w:p w14:paraId="381BB292" w14:textId="77777777" w:rsidR="0044070D" w:rsidRPr="00923224" w:rsidRDefault="0044070D" w:rsidP="00DE2C27">
            <w:pPr>
              <w:ind w:left="80"/>
              <w:rPr>
                <w:sz w:val="17"/>
                <w:szCs w:val="17"/>
              </w:rPr>
            </w:pPr>
            <w:r w:rsidRPr="00923224">
              <w:rPr>
                <w:rFonts w:eastAsia="Times New Roman"/>
                <w:i/>
                <w:iCs/>
                <w:color w:val="231F20"/>
                <w:sz w:val="17"/>
                <w:szCs w:val="17"/>
              </w:rPr>
              <w:t>quantum satis</w:t>
            </w:r>
          </w:p>
        </w:tc>
        <w:tc>
          <w:tcPr>
            <w:tcW w:w="1484" w:type="dxa"/>
            <w:tcBorders>
              <w:top w:val="single" w:sz="4" w:space="0" w:color="auto"/>
              <w:left w:val="single" w:sz="4" w:space="0" w:color="auto"/>
              <w:bottom w:val="single" w:sz="4" w:space="0" w:color="auto"/>
              <w:right w:val="single" w:sz="4" w:space="0" w:color="auto"/>
            </w:tcBorders>
            <w:vAlign w:val="center"/>
          </w:tcPr>
          <w:p w14:paraId="199E6FBF" w14:textId="77777777" w:rsidR="0044070D" w:rsidRPr="00923224" w:rsidRDefault="0044070D" w:rsidP="00DE2C27">
            <w:pPr>
              <w:ind w:left="80"/>
              <w:rPr>
                <w:sz w:val="17"/>
                <w:szCs w:val="17"/>
              </w:rPr>
            </w:pPr>
            <w:r w:rsidRPr="00923224">
              <w:rPr>
                <w:rFonts w:eastAsia="Times New Roman"/>
                <w:i/>
                <w:iCs/>
                <w:color w:val="231F20"/>
                <w:sz w:val="17"/>
                <w:szCs w:val="17"/>
              </w:rPr>
              <w:t>quantum satis</w:t>
            </w:r>
          </w:p>
        </w:tc>
        <w:tc>
          <w:tcPr>
            <w:tcW w:w="1386" w:type="dxa"/>
            <w:tcBorders>
              <w:top w:val="single" w:sz="4" w:space="0" w:color="auto"/>
              <w:left w:val="single" w:sz="4" w:space="0" w:color="auto"/>
              <w:bottom w:val="single" w:sz="4" w:space="0" w:color="auto"/>
            </w:tcBorders>
            <w:vAlign w:val="center"/>
          </w:tcPr>
          <w:p w14:paraId="6E31AAA8" w14:textId="77777777" w:rsidR="0044070D" w:rsidRPr="00923224" w:rsidRDefault="0044070D" w:rsidP="00DE2C27">
            <w:pPr>
              <w:ind w:left="80"/>
              <w:rPr>
                <w:sz w:val="17"/>
                <w:szCs w:val="17"/>
              </w:rPr>
            </w:pPr>
            <w:r w:rsidRPr="00923224">
              <w:rPr>
                <w:rFonts w:eastAsia="Times New Roman"/>
                <w:color w:val="231F20"/>
                <w:sz w:val="17"/>
                <w:szCs w:val="17"/>
              </w:rPr>
              <w:t>Evet</w:t>
            </w:r>
          </w:p>
        </w:tc>
      </w:tr>
      <w:tr w:rsidR="0044070D" w:rsidRPr="00923224" w14:paraId="7A972FF4" w14:textId="77777777" w:rsidTr="003B69D8">
        <w:trPr>
          <w:trHeight w:val="563"/>
        </w:trPr>
        <w:tc>
          <w:tcPr>
            <w:tcW w:w="1106" w:type="dxa"/>
            <w:tcBorders>
              <w:top w:val="single" w:sz="4" w:space="0" w:color="auto"/>
              <w:bottom w:val="single" w:sz="4" w:space="0" w:color="auto"/>
              <w:right w:val="single" w:sz="4" w:space="0" w:color="auto"/>
            </w:tcBorders>
            <w:vAlign w:val="center"/>
          </w:tcPr>
          <w:p w14:paraId="24C1698C" w14:textId="77777777" w:rsidR="0044070D" w:rsidRPr="00923224" w:rsidRDefault="0044070D" w:rsidP="00DE2C27">
            <w:pPr>
              <w:rPr>
                <w:sz w:val="17"/>
                <w:szCs w:val="17"/>
              </w:rPr>
            </w:pPr>
            <w:r w:rsidRPr="00923224">
              <w:rPr>
                <w:rFonts w:eastAsia="Times New Roman"/>
                <w:color w:val="231F20"/>
                <w:sz w:val="17"/>
                <w:szCs w:val="17"/>
              </w:rPr>
              <w:t>E 1414</w:t>
            </w:r>
          </w:p>
        </w:tc>
        <w:tc>
          <w:tcPr>
            <w:tcW w:w="1960" w:type="dxa"/>
            <w:tcBorders>
              <w:top w:val="single" w:sz="4" w:space="0" w:color="auto"/>
              <w:left w:val="single" w:sz="4" w:space="0" w:color="auto"/>
              <w:bottom w:val="single" w:sz="4" w:space="0" w:color="auto"/>
              <w:right w:val="single" w:sz="4" w:space="0" w:color="auto"/>
            </w:tcBorders>
            <w:vAlign w:val="center"/>
          </w:tcPr>
          <w:p w14:paraId="2AFAEDA4" w14:textId="77777777" w:rsidR="0044070D" w:rsidRPr="00923224" w:rsidRDefault="0044070D" w:rsidP="00DE2C27">
            <w:pPr>
              <w:ind w:left="60"/>
              <w:rPr>
                <w:sz w:val="17"/>
                <w:szCs w:val="17"/>
              </w:rPr>
            </w:pPr>
            <w:r w:rsidRPr="00923224">
              <w:rPr>
                <w:sz w:val="17"/>
                <w:szCs w:val="17"/>
              </w:rPr>
              <w:t>Asetillendirilmiş dinişasta fosfat</w:t>
            </w:r>
          </w:p>
        </w:tc>
        <w:tc>
          <w:tcPr>
            <w:tcW w:w="1874" w:type="dxa"/>
            <w:tcBorders>
              <w:top w:val="single" w:sz="4" w:space="0" w:color="auto"/>
              <w:left w:val="single" w:sz="4" w:space="0" w:color="auto"/>
              <w:bottom w:val="single" w:sz="4" w:space="0" w:color="auto"/>
              <w:right w:val="single" w:sz="4" w:space="0" w:color="auto"/>
            </w:tcBorders>
            <w:vAlign w:val="center"/>
          </w:tcPr>
          <w:p w14:paraId="777B6585" w14:textId="77777777" w:rsidR="0044070D" w:rsidRPr="00923224" w:rsidRDefault="0044070D" w:rsidP="00DE2C27">
            <w:pPr>
              <w:ind w:left="80"/>
              <w:rPr>
                <w:sz w:val="17"/>
                <w:szCs w:val="17"/>
              </w:rPr>
            </w:pPr>
            <w:r w:rsidRPr="00923224">
              <w:rPr>
                <w:rFonts w:eastAsia="Times New Roman"/>
                <w:i/>
                <w:iCs/>
                <w:color w:val="231F20"/>
                <w:sz w:val="17"/>
                <w:szCs w:val="17"/>
              </w:rPr>
              <w:t>quantum satis</w:t>
            </w:r>
          </w:p>
        </w:tc>
        <w:tc>
          <w:tcPr>
            <w:tcW w:w="1681" w:type="dxa"/>
            <w:tcBorders>
              <w:top w:val="single" w:sz="4" w:space="0" w:color="auto"/>
              <w:left w:val="single" w:sz="4" w:space="0" w:color="auto"/>
              <w:bottom w:val="single" w:sz="4" w:space="0" w:color="auto"/>
              <w:right w:val="single" w:sz="4" w:space="0" w:color="auto"/>
            </w:tcBorders>
            <w:vAlign w:val="center"/>
          </w:tcPr>
          <w:p w14:paraId="53F2A151" w14:textId="77777777" w:rsidR="0044070D" w:rsidRPr="00923224" w:rsidRDefault="0044070D" w:rsidP="00DE2C27">
            <w:pPr>
              <w:ind w:left="80"/>
              <w:rPr>
                <w:sz w:val="17"/>
                <w:szCs w:val="17"/>
              </w:rPr>
            </w:pPr>
            <w:r w:rsidRPr="00923224">
              <w:rPr>
                <w:rFonts w:eastAsia="Times New Roman"/>
                <w:i/>
                <w:iCs/>
                <w:color w:val="231F20"/>
                <w:sz w:val="17"/>
                <w:szCs w:val="17"/>
              </w:rPr>
              <w:t>quantum satis</w:t>
            </w:r>
          </w:p>
        </w:tc>
        <w:tc>
          <w:tcPr>
            <w:tcW w:w="1484" w:type="dxa"/>
            <w:tcBorders>
              <w:top w:val="single" w:sz="4" w:space="0" w:color="auto"/>
              <w:left w:val="single" w:sz="4" w:space="0" w:color="auto"/>
              <w:bottom w:val="single" w:sz="4" w:space="0" w:color="auto"/>
              <w:right w:val="single" w:sz="4" w:space="0" w:color="auto"/>
            </w:tcBorders>
            <w:vAlign w:val="center"/>
          </w:tcPr>
          <w:p w14:paraId="1E237FF6" w14:textId="77777777" w:rsidR="0044070D" w:rsidRPr="00923224" w:rsidRDefault="0044070D" w:rsidP="00DE2C27">
            <w:pPr>
              <w:ind w:left="80"/>
              <w:rPr>
                <w:sz w:val="17"/>
                <w:szCs w:val="17"/>
              </w:rPr>
            </w:pPr>
            <w:r w:rsidRPr="00923224">
              <w:rPr>
                <w:rFonts w:eastAsia="Times New Roman"/>
                <w:i/>
                <w:iCs/>
                <w:color w:val="231F20"/>
                <w:sz w:val="17"/>
                <w:szCs w:val="17"/>
              </w:rPr>
              <w:t>quantum satis</w:t>
            </w:r>
          </w:p>
        </w:tc>
        <w:tc>
          <w:tcPr>
            <w:tcW w:w="1386" w:type="dxa"/>
            <w:tcBorders>
              <w:top w:val="single" w:sz="4" w:space="0" w:color="auto"/>
              <w:left w:val="single" w:sz="4" w:space="0" w:color="auto"/>
              <w:bottom w:val="single" w:sz="4" w:space="0" w:color="auto"/>
            </w:tcBorders>
            <w:vAlign w:val="center"/>
          </w:tcPr>
          <w:p w14:paraId="52F0CA8C" w14:textId="77777777" w:rsidR="0044070D" w:rsidRPr="00923224" w:rsidRDefault="009B3E73" w:rsidP="00DE2C27">
            <w:pPr>
              <w:ind w:left="80"/>
              <w:rPr>
                <w:sz w:val="17"/>
                <w:szCs w:val="17"/>
              </w:rPr>
            </w:pPr>
            <w:r w:rsidRPr="00923224">
              <w:rPr>
                <w:rFonts w:eastAsia="Times New Roman"/>
                <w:color w:val="231F20"/>
                <w:sz w:val="17"/>
                <w:szCs w:val="17"/>
              </w:rPr>
              <w:t>Evet</w:t>
            </w:r>
          </w:p>
        </w:tc>
      </w:tr>
      <w:tr w:rsidR="0044070D" w:rsidRPr="00923224" w14:paraId="33361C03" w14:textId="77777777" w:rsidTr="003B69D8">
        <w:trPr>
          <w:trHeight w:val="443"/>
        </w:trPr>
        <w:tc>
          <w:tcPr>
            <w:tcW w:w="1106" w:type="dxa"/>
            <w:tcBorders>
              <w:top w:val="single" w:sz="4" w:space="0" w:color="auto"/>
              <w:bottom w:val="single" w:sz="4" w:space="0" w:color="auto"/>
              <w:right w:val="single" w:sz="4" w:space="0" w:color="auto"/>
            </w:tcBorders>
            <w:vAlign w:val="center"/>
          </w:tcPr>
          <w:p w14:paraId="15178E57" w14:textId="77777777" w:rsidR="0044070D" w:rsidRPr="00923224" w:rsidRDefault="0044070D" w:rsidP="00DE2C27">
            <w:pPr>
              <w:rPr>
                <w:sz w:val="17"/>
                <w:szCs w:val="17"/>
              </w:rPr>
            </w:pPr>
            <w:r w:rsidRPr="00923224">
              <w:rPr>
                <w:rFonts w:eastAsia="Times New Roman"/>
                <w:color w:val="231F20"/>
                <w:sz w:val="17"/>
                <w:szCs w:val="17"/>
              </w:rPr>
              <w:t>E 1420</w:t>
            </w:r>
          </w:p>
        </w:tc>
        <w:tc>
          <w:tcPr>
            <w:tcW w:w="1960" w:type="dxa"/>
            <w:tcBorders>
              <w:top w:val="single" w:sz="4" w:space="0" w:color="auto"/>
              <w:left w:val="single" w:sz="4" w:space="0" w:color="auto"/>
              <w:bottom w:val="single" w:sz="4" w:space="0" w:color="auto"/>
              <w:right w:val="single" w:sz="4" w:space="0" w:color="auto"/>
            </w:tcBorders>
            <w:vAlign w:val="center"/>
          </w:tcPr>
          <w:p w14:paraId="43BC6C42" w14:textId="77777777" w:rsidR="0044070D" w:rsidRPr="00923224" w:rsidRDefault="0044070D" w:rsidP="00DE2C27">
            <w:pPr>
              <w:ind w:left="60"/>
              <w:rPr>
                <w:sz w:val="17"/>
                <w:szCs w:val="17"/>
              </w:rPr>
            </w:pPr>
            <w:r w:rsidRPr="00923224">
              <w:rPr>
                <w:rFonts w:eastAsia="Times New Roman"/>
                <w:color w:val="231F20"/>
                <w:sz w:val="17"/>
                <w:szCs w:val="17"/>
              </w:rPr>
              <w:t>Asetillendirilmiş nişasta</w:t>
            </w:r>
          </w:p>
        </w:tc>
        <w:tc>
          <w:tcPr>
            <w:tcW w:w="1874" w:type="dxa"/>
            <w:tcBorders>
              <w:top w:val="single" w:sz="4" w:space="0" w:color="auto"/>
              <w:left w:val="single" w:sz="4" w:space="0" w:color="auto"/>
              <w:bottom w:val="single" w:sz="4" w:space="0" w:color="auto"/>
              <w:right w:val="single" w:sz="4" w:space="0" w:color="auto"/>
            </w:tcBorders>
            <w:vAlign w:val="center"/>
          </w:tcPr>
          <w:p w14:paraId="2E91F2D9" w14:textId="77777777" w:rsidR="0044070D" w:rsidRPr="00923224" w:rsidRDefault="0044070D" w:rsidP="00DE2C27">
            <w:pPr>
              <w:ind w:left="80"/>
              <w:rPr>
                <w:sz w:val="17"/>
                <w:szCs w:val="17"/>
              </w:rPr>
            </w:pPr>
            <w:r w:rsidRPr="00923224">
              <w:rPr>
                <w:rFonts w:eastAsia="Times New Roman"/>
                <w:i/>
                <w:iCs/>
                <w:color w:val="231F20"/>
                <w:sz w:val="17"/>
                <w:szCs w:val="17"/>
              </w:rPr>
              <w:t>quantum satis</w:t>
            </w:r>
          </w:p>
        </w:tc>
        <w:tc>
          <w:tcPr>
            <w:tcW w:w="1681" w:type="dxa"/>
            <w:tcBorders>
              <w:top w:val="single" w:sz="4" w:space="0" w:color="auto"/>
              <w:left w:val="single" w:sz="4" w:space="0" w:color="auto"/>
              <w:bottom w:val="single" w:sz="4" w:space="0" w:color="auto"/>
              <w:right w:val="single" w:sz="4" w:space="0" w:color="auto"/>
            </w:tcBorders>
            <w:vAlign w:val="center"/>
          </w:tcPr>
          <w:p w14:paraId="301E44A0" w14:textId="77777777" w:rsidR="0044070D" w:rsidRPr="00923224" w:rsidRDefault="0044070D" w:rsidP="00DE2C27">
            <w:pPr>
              <w:ind w:left="80"/>
              <w:rPr>
                <w:sz w:val="17"/>
                <w:szCs w:val="17"/>
              </w:rPr>
            </w:pPr>
            <w:r w:rsidRPr="00923224">
              <w:rPr>
                <w:rFonts w:eastAsia="Times New Roman"/>
                <w:i/>
                <w:iCs/>
                <w:color w:val="231F20"/>
                <w:sz w:val="17"/>
                <w:szCs w:val="17"/>
              </w:rPr>
              <w:t>quantum satis</w:t>
            </w:r>
          </w:p>
        </w:tc>
        <w:tc>
          <w:tcPr>
            <w:tcW w:w="1484" w:type="dxa"/>
            <w:tcBorders>
              <w:top w:val="single" w:sz="4" w:space="0" w:color="auto"/>
              <w:left w:val="single" w:sz="4" w:space="0" w:color="auto"/>
              <w:bottom w:val="single" w:sz="4" w:space="0" w:color="auto"/>
              <w:right w:val="single" w:sz="4" w:space="0" w:color="auto"/>
            </w:tcBorders>
            <w:vAlign w:val="center"/>
          </w:tcPr>
          <w:p w14:paraId="143B8725" w14:textId="77777777" w:rsidR="0044070D" w:rsidRPr="00923224" w:rsidRDefault="0044070D" w:rsidP="00DE2C27">
            <w:pPr>
              <w:ind w:left="80"/>
              <w:rPr>
                <w:sz w:val="17"/>
                <w:szCs w:val="17"/>
              </w:rPr>
            </w:pPr>
            <w:r w:rsidRPr="00923224">
              <w:rPr>
                <w:rFonts w:eastAsia="Times New Roman"/>
                <w:i/>
                <w:iCs/>
                <w:color w:val="231F20"/>
                <w:sz w:val="17"/>
                <w:szCs w:val="17"/>
              </w:rPr>
              <w:t>quantum satis</w:t>
            </w:r>
          </w:p>
        </w:tc>
        <w:tc>
          <w:tcPr>
            <w:tcW w:w="1386" w:type="dxa"/>
            <w:tcBorders>
              <w:top w:val="single" w:sz="4" w:space="0" w:color="auto"/>
              <w:left w:val="single" w:sz="4" w:space="0" w:color="auto"/>
              <w:bottom w:val="single" w:sz="4" w:space="0" w:color="auto"/>
            </w:tcBorders>
            <w:vAlign w:val="center"/>
          </w:tcPr>
          <w:p w14:paraId="4ABC41D3" w14:textId="77777777" w:rsidR="0044070D" w:rsidRPr="00923224" w:rsidRDefault="009B3E73" w:rsidP="00DE2C27">
            <w:pPr>
              <w:ind w:left="80"/>
              <w:rPr>
                <w:sz w:val="17"/>
                <w:szCs w:val="17"/>
              </w:rPr>
            </w:pPr>
            <w:r w:rsidRPr="00923224">
              <w:rPr>
                <w:rFonts w:eastAsia="Times New Roman"/>
                <w:color w:val="231F20"/>
                <w:sz w:val="17"/>
                <w:szCs w:val="17"/>
              </w:rPr>
              <w:t>Evet</w:t>
            </w:r>
          </w:p>
        </w:tc>
      </w:tr>
      <w:tr w:rsidR="0044070D" w:rsidRPr="00923224" w14:paraId="30A1E741" w14:textId="77777777" w:rsidTr="003B69D8">
        <w:trPr>
          <w:trHeight w:val="535"/>
        </w:trPr>
        <w:tc>
          <w:tcPr>
            <w:tcW w:w="1106" w:type="dxa"/>
            <w:tcBorders>
              <w:top w:val="single" w:sz="4" w:space="0" w:color="auto"/>
              <w:bottom w:val="single" w:sz="4" w:space="0" w:color="auto"/>
              <w:right w:val="single" w:sz="4" w:space="0" w:color="auto"/>
            </w:tcBorders>
            <w:vAlign w:val="center"/>
          </w:tcPr>
          <w:p w14:paraId="3DDD6932" w14:textId="77777777" w:rsidR="0044070D" w:rsidRPr="00923224" w:rsidRDefault="0044070D" w:rsidP="00DE2C27">
            <w:pPr>
              <w:rPr>
                <w:sz w:val="17"/>
                <w:szCs w:val="17"/>
              </w:rPr>
            </w:pPr>
            <w:r w:rsidRPr="00923224">
              <w:rPr>
                <w:rFonts w:eastAsia="Times New Roman"/>
                <w:color w:val="231F20"/>
                <w:sz w:val="17"/>
                <w:szCs w:val="17"/>
              </w:rPr>
              <w:t>E 1422</w:t>
            </w:r>
          </w:p>
        </w:tc>
        <w:tc>
          <w:tcPr>
            <w:tcW w:w="1960" w:type="dxa"/>
            <w:tcBorders>
              <w:top w:val="single" w:sz="4" w:space="0" w:color="auto"/>
              <w:left w:val="single" w:sz="4" w:space="0" w:color="auto"/>
              <w:bottom w:val="single" w:sz="4" w:space="0" w:color="auto"/>
              <w:right w:val="single" w:sz="4" w:space="0" w:color="auto"/>
            </w:tcBorders>
            <w:vAlign w:val="center"/>
          </w:tcPr>
          <w:p w14:paraId="72196F4A" w14:textId="77777777" w:rsidR="0044070D" w:rsidRPr="00923224" w:rsidRDefault="00DE2C27" w:rsidP="00DE2C27">
            <w:pPr>
              <w:ind w:left="60"/>
              <w:rPr>
                <w:sz w:val="17"/>
                <w:szCs w:val="17"/>
              </w:rPr>
            </w:pPr>
            <w:r w:rsidRPr="00923224">
              <w:rPr>
                <w:sz w:val="17"/>
                <w:szCs w:val="17"/>
              </w:rPr>
              <w:t>Asetillendirilmiş dinişasta adipat</w:t>
            </w:r>
          </w:p>
        </w:tc>
        <w:tc>
          <w:tcPr>
            <w:tcW w:w="1874" w:type="dxa"/>
            <w:tcBorders>
              <w:top w:val="single" w:sz="4" w:space="0" w:color="auto"/>
              <w:left w:val="single" w:sz="4" w:space="0" w:color="auto"/>
              <w:bottom w:val="single" w:sz="4" w:space="0" w:color="auto"/>
              <w:right w:val="single" w:sz="4" w:space="0" w:color="auto"/>
            </w:tcBorders>
            <w:vAlign w:val="center"/>
          </w:tcPr>
          <w:p w14:paraId="54CF58B3" w14:textId="77777777" w:rsidR="0044070D" w:rsidRPr="00923224" w:rsidRDefault="0044070D" w:rsidP="00DE2C27">
            <w:pPr>
              <w:ind w:left="80"/>
              <w:rPr>
                <w:sz w:val="17"/>
                <w:szCs w:val="17"/>
              </w:rPr>
            </w:pPr>
            <w:r w:rsidRPr="00923224">
              <w:rPr>
                <w:rFonts w:eastAsia="Times New Roman"/>
                <w:i/>
                <w:iCs/>
                <w:color w:val="231F20"/>
                <w:sz w:val="17"/>
                <w:szCs w:val="17"/>
              </w:rPr>
              <w:t>quantum satis</w:t>
            </w:r>
          </w:p>
        </w:tc>
        <w:tc>
          <w:tcPr>
            <w:tcW w:w="1681" w:type="dxa"/>
            <w:tcBorders>
              <w:top w:val="single" w:sz="4" w:space="0" w:color="auto"/>
              <w:left w:val="single" w:sz="4" w:space="0" w:color="auto"/>
              <w:bottom w:val="single" w:sz="4" w:space="0" w:color="auto"/>
              <w:right w:val="single" w:sz="4" w:space="0" w:color="auto"/>
            </w:tcBorders>
            <w:vAlign w:val="center"/>
          </w:tcPr>
          <w:p w14:paraId="318ABDBE" w14:textId="77777777" w:rsidR="0044070D" w:rsidRPr="00923224" w:rsidRDefault="0044070D" w:rsidP="00DE2C27">
            <w:pPr>
              <w:ind w:left="80"/>
              <w:rPr>
                <w:sz w:val="17"/>
                <w:szCs w:val="17"/>
              </w:rPr>
            </w:pPr>
            <w:r w:rsidRPr="00923224">
              <w:rPr>
                <w:rFonts w:eastAsia="Times New Roman"/>
                <w:i/>
                <w:iCs/>
                <w:color w:val="231F20"/>
                <w:sz w:val="17"/>
                <w:szCs w:val="17"/>
              </w:rPr>
              <w:t>quantum satis</w:t>
            </w:r>
          </w:p>
        </w:tc>
        <w:tc>
          <w:tcPr>
            <w:tcW w:w="1484" w:type="dxa"/>
            <w:tcBorders>
              <w:top w:val="single" w:sz="4" w:space="0" w:color="auto"/>
              <w:left w:val="single" w:sz="4" w:space="0" w:color="auto"/>
              <w:bottom w:val="single" w:sz="4" w:space="0" w:color="auto"/>
              <w:right w:val="single" w:sz="4" w:space="0" w:color="auto"/>
            </w:tcBorders>
            <w:vAlign w:val="center"/>
          </w:tcPr>
          <w:p w14:paraId="329DFF63" w14:textId="77777777" w:rsidR="0044070D" w:rsidRPr="00923224" w:rsidRDefault="0044070D" w:rsidP="00DE2C27">
            <w:pPr>
              <w:ind w:left="80"/>
              <w:rPr>
                <w:sz w:val="17"/>
                <w:szCs w:val="17"/>
              </w:rPr>
            </w:pPr>
            <w:r w:rsidRPr="00923224">
              <w:rPr>
                <w:rFonts w:eastAsia="Times New Roman"/>
                <w:i/>
                <w:iCs/>
                <w:color w:val="231F20"/>
                <w:sz w:val="17"/>
                <w:szCs w:val="17"/>
              </w:rPr>
              <w:t>quantum satis</w:t>
            </w:r>
          </w:p>
        </w:tc>
        <w:tc>
          <w:tcPr>
            <w:tcW w:w="1386" w:type="dxa"/>
            <w:tcBorders>
              <w:top w:val="single" w:sz="4" w:space="0" w:color="auto"/>
              <w:left w:val="single" w:sz="4" w:space="0" w:color="auto"/>
              <w:bottom w:val="single" w:sz="4" w:space="0" w:color="auto"/>
            </w:tcBorders>
            <w:vAlign w:val="center"/>
          </w:tcPr>
          <w:p w14:paraId="725B38E0" w14:textId="77777777" w:rsidR="0044070D" w:rsidRPr="00923224" w:rsidRDefault="009B3E73" w:rsidP="00DE2C27">
            <w:pPr>
              <w:ind w:left="80"/>
              <w:rPr>
                <w:sz w:val="17"/>
                <w:szCs w:val="17"/>
              </w:rPr>
            </w:pPr>
            <w:r w:rsidRPr="00923224">
              <w:rPr>
                <w:rFonts w:eastAsia="Times New Roman"/>
                <w:color w:val="231F20"/>
                <w:sz w:val="17"/>
                <w:szCs w:val="17"/>
              </w:rPr>
              <w:t>Evet</w:t>
            </w:r>
          </w:p>
        </w:tc>
      </w:tr>
      <w:tr w:rsidR="0044070D" w:rsidRPr="00923224" w14:paraId="356711EE" w14:textId="77777777" w:rsidTr="003B69D8">
        <w:trPr>
          <w:trHeight w:val="443"/>
        </w:trPr>
        <w:tc>
          <w:tcPr>
            <w:tcW w:w="1106" w:type="dxa"/>
            <w:tcBorders>
              <w:top w:val="single" w:sz="4" w:space="0" w:color="auto"/>
              <w:bottom w:val="single" w:sz="4" w:space="0" w:color="auto"/>
              <w:right w:val="single" w:sz="4" w:space="0" w:color="auto"/>
            </w:tcBorders>
            <w:vAlign w:val="center"/>
          </w:tcPr>
          <w:p w14:paraId="4E318872" w14:textId="77777777" w:rsidR="0044070D" w:rsidRPr="00923224" w:rsidRDefault="0044070D" w:rsidP="00DE2C27">
            <w:pPr>
              <w:rPr>
                <w:sz w:val="17"/>
                <w:szCs w:val="17"/>
              </w:rPr>
            </w:pPr>
            <w:r w:rsidRPr="00923224">
              <w:rPr>
                <w:rFonts w:eastAsia="Times New Roman"/>
                <w:color w:val="231F20"/>
                <w:sz w:val="17"/>
                <w:szCs w:val="17"/>
              </w:rPr>
              <w:t>E 1440</w:t>
            </w:r>
          </w:p>
        </w:tc>
        <w:tc>
          <w:tcPr>
            <w:tcW w:w="1960" w:type="dxa"/>
            <w:tcBorders>
              <w:top w:val="single" w:sz="4" w:space="0" w:color="auto"/>
              <w:left w:val="single" w:sz="4" w:space="0" w:color="auto"/>
              <w:bottom w:val="single" w:sz="4" w:space="0" w:color="auto"/>
              <w:right w:val="single" w:sz="4" w:space="0" w:color="auto"/>
            </w:tcBorders>
            <w:vAlign w:val="center"/>
          </w:tcPr>
          <w:p w14:paraId="5D4C6377" w14:textId="77777777" w:rsidR="0044070D" w:rsidRPr="00923224" w:rsidRDefault="0044070D" w:rsidP="00DE2C27">
            <w:pPr>
              <w:ind w:left="60"/>
              <w:rPr>
                <w:sz w:val="17"/>
                <w:szCs w:val="17"/>
              </w:rPr>
            </w:pPr>
            <w:r w:rsidRPr="00923224">
              <w:rPr>
                <w:rFonts w:eastAsia="Times New Roman"/>
                <w:color w:val="231F20"/>
                <w:sz w:val="17"/>
                <w:szCs w:val="17"/>
              </w:rPr>
              <w:t>Hidroksi propil nişasta</w:t>
            </w:r>
          </w:p>
        </w:tc>
        <w:tc>
          <w:tcPr>
            <w:tcW w:w="1874" w:type="dxa"/>
            <w:tcBorders>
              <w:top w:val="single" w:sz="4" w:space="0" w:color="auto"/>
              <w:left w:val="single" w:sz="4" w:space="0" w:color="auto"/>
              <w:bottom w:val="single" w:sz="4" w:space="0" w:color="auto"/>
              <w:right w:val="single" w:sz="4" w:space="0" w:color="auto"/>
            </w:tcBorders>
            <w:vAlign w:val="center"/>
          </w:tcPr>
          <w:p w14:paraId="5690B534" w14:textId="77777777" w:rsidR="0044070D" w:rsidRPr="00923224" w:rsidRDefault="0044070D" w:rsidP="00DE2C27">
            <w:pPr>
              <w:ind w:left="80"/>
              <w:rPr>
                <w:sz w:val="17"/>
                <w:szCs w:val="17"/>
              </w:rPr>
            </w:pPr>
            <w:r w:rsidRPr="00923224">
              <w:rPr>
                <w:rFonts w:eastAsia="Times New Roman"/>
                <w:i/>
                <w:iCs/>
                <w:color w:val="231F20"/>
                <w:sz w:val="17"/>
                <w:szCs w:val="17"/>
              </w:rPr>
              <w:t>quantum satis</w:t>
            </w:r>
          </w:p>
        </w:tc>
        <w:tc>
          <w:tcPr>
            <w:tcW w:w="1681" w:type="dxa"/>
            <w:tcBorders>
              <w:top w:val="single" w:sz="4" w:space="0" w:color="auto"/>
              <w:left w:val="single" w:sz="4" w:space="0" w:color="auto"/>
              <w:bottom w:val="single" w:sz="4" w:space="0" w:color="auto"/>
              <w:right w:val="single" w:sz="4" w:space="0" w:color="auto"/>
            </w:tcBorders>
            <w:vAlign w:val="center"/>
          </w:tcPr>
          <w:p w14:paraId="08847817" w14:textId="77777777" w:rsidR="0044070D" w:rsidRPr="00923224" w:rsidRDefault="0044070D" w:rsidP="00DE2C27">
            <w:pPr>
              <w:ind w:left="80"/>
              <w:rPr>
                <w:sz w:val="17"/>
                <w:szCs w:val="17"/>
              </w:rPr>
            </w:pPr>
            <w:r w:rsidRPr="00923224">
              <w:rPr>
                <w:rFonts w:eastAsia="Times New Roman"/>
                <w:i/>
                <w:iCs/>
                <w:color w:val="231F20"/>
                <w:sz w:val="17"/>
                <w:szCs w:val="17"/>
              </w:rPr>
              <w:t>quantum satis</w:t>
            </w:r>
          </w:p>
        </w:tc>
        <w:tc>
          <w:tcPr>
            <w:tcW w:w="1484" w:type="dxa"/>
            <w:tcBorders>
              <w:top w:val="single" w:sz="4" w:space="0" w:color="auto"/>
              <w:left w:val="single" w:sz="4" w:space="0" w:color="auto"/>
              <w:bottom w:val="single" w:sz="4" w:space="0" w:color="auto"/>
              <w:right w:val="single" w:sz="4" w:space="0" w:color="auto"/>
            </w:tcBorders>
            <w:vAlign w:val="center"/>
          </w:tcPr>
          <w:p w14:paraId="5CFFC8EB" w14:textId="77777777" w:rsidR="0044070D" w:rsidRPr="00923224" w:rsidRDefault="0044070D" w:rsidP="00DE2C27">
            <w:pPr>
              <w:ind w:left="80"/>
              <w:rPr>
                <w:sz w:val="17"/>
                <w:szCs w:val="17"/>
              </w:rPr>
            </w:pPr>
            <w:r w:rsidRPr="00923224">
              <w:rPr>
                <w:rFonts w:eastAsia="Times New Roman"/>
                <w:i/>
                <w:iCs/>
                <w:color w:val="231F20"/>
                <w:sz w:val="17"/>
                <w:szCs w:val="17"/>
              </w:rPr>
              <w:t>quantum satis</w:t>
            </w:r>
          </w:p>
        </w:tc>
        <w:tc>
          <w:tcPr>
            <w:tcW w:w="1386" w:type="dxa"/>
            <w:tcBorders>
              <w:top w:val="single" w:sz="4" w:space="0" w:color="auto"/>
              <w:left w:val="single" w:sz="4" w:space="0" w:color="auto"/>
              <w:bottom w:val="single" w:sz="4" w:space="0" w:color="auto"/>
            </w:tcBorders>
            <w:vAlign w:val="center"/>
          </w:tcPr>
          <w:p w14:paraId="5BCBD2E9" w14:textId="77777777" w:rsidR="0044070D" w:rsidRPr="00923224" w:rsidRDefault="009B3E73" w:rsidP="00DE2C27">
            <w:pPr>
              <w:ind w:left="80"/>
              <w:rPr>
                <w:sz w:val="17"/>
                <w:szCs w:val="17"/>
              </w:rPr>
            </w:pPr>
            <w:r w:rsidRPr="00923224">
              <w:rPr>
                <w:rFonts w:eastAsia="Times New Roman"/>
                <w:color w:val="231F20"/>
                <w:sz w:val="17"/>
                <w:szCs w:val="17"/>
              </w:rPr>
              <w:t>Evet</w:t>
            </w:r>
          </w:p>
        </w:tc>
      </w:tr>
      <w:tr w:rsidR="0044070D" w:rsidRPr="00923224" w14:paraId="1FADB40B" w14:textId="77777777" w:rsidTr="003B69D8">
        <w:trPr>
          <w:trHeight w:val="522"/>
        </w:trPr>
        <w:tc>
          <w:tcPr>
            <w:tcW w:w="1106" w:type="dxa"/>
            <w:tcBorders>
              <w:top w:val="single" w:sz="4" w:space="0" w:color="auto"/>
              <w:bottom w:val="single" w:sz="4" w:space="0" w:color="auto"/>
              <w:right w:val="single" w:sz="4" w:space="0" w:color="auto"/>
            </w:tcBorders>
            <w:vAlign w:val="center"/>
          </w:tcPr>
          <w:p w14:paraId="4E27B6C5" w14:textId="77777777" w:rsidR="0044070D" w:rsidRPr="00923224" w:rsidRDefault="0044070D" w:rsidP="00DE2C27">
            <w:pPr>
              <w:rPr>
                <w:sz w:val="17"/>
                <w:szCs w:val="17"/>
              </w:rPr>
            </w:pPr>
            <w:r w:rsidRPr="00923224">
              <w:rPr>
                <w:rFonts w:eastAsia="Times New Roman"/>
                <w:color w:val="231F20"/>
                <w:sz w:val="17"/>
                <w:szCs w:val="17"/>
              </w:rPr>
              <w:t>E 1442</w:t>
            </w:r>
          </w:p>
        </w:tc>
        <w:tc>
          <w:tcPr>
            <w:tcW w:w="1960" w:type="dxa"/>
            <w:tcBorders>
              <w:top w:val="single" w:sz="4" w:space="0" w:color="auto"/>
              <w:left w:val="single" w:sz="4" w:space="0" w:color="auto"/>
              <w:bottom w:val="single" w:sz="4" w:space="0" w:color="auto"/>
              <w:right w:val="single" w:sz="4" w:space="0" w:color="auto"/>
            </w:tcBorders>
            <w:vAlign w:val="center"/>
          </w:tcPr>
          <w:p w14:paraId="649B7F34" w14:textId="77777777" w:rsidR="0044070D" w:rsidRPr="00923224" w:rsidRDefault="00DE2C27" w:rsidP="00DE2C27">
            <w:pPr>
              <w:ind w:left="60"/>
              <w:rPr>
                <w:sz w:val="17"/>
                <w:szCs w:val="17"/>
              </w:rPr>
            </w:pPr>
            <w:r w:rsidRPr="00923224">
              <w:rPr>
                <w:sz w:val="17"/>
                <w:szCs w:val="17"/>
              </w:rPr>
              <w:t>Hidroksi propil dinişasta fosfat</w:t>
            </w:r>
          </w:p>
        </w:tc>
        <w:tc>
          <w:tcPr>
            <w:tcW w:w="1874" w:type="dxa"/>
            <w:tcBorders>
              <w:top w:val="single" w:sz="4" w:space="0" w:color="auto"/>
              <w:left w:val="single" w:sz="4" w:space="0" w:color="auto"/>
              <w:bottom w:val="single" w:sz="4" w:space="0" w:color="auto"/>
              <w:right w:val="single" w:sz="4" w:space="0" w:color="auto"/>
            </w:tcBorders>
            <w:vAlign w:val="center"/>
          </w:tcPr>
          <w:p w14:paraId="3C6BCD5A" w14:textId="77777777" w:rsidR="0044070D" w:rsidRPr="00923224" w:rsidRDefault="0044070D" w:rsidP="00DE2C27">
            <w:pPr>
              <w:ind w:left="80"/>
              <w:rPr>
                <w:sz w:val="17"/>
                <w:szCs w:val="17"/>
              </w:rPr>
            </w:pPr>
            <w:r w:rsidRPr="00923224">
              <w:rPr>
                <w:rFonts w:eastAsia="Times New Roman"/>
                <w:i/>
                <w:iCs/>
                <w:color w:val="231F20"/>
                <w:sz w:val="17"/>
                <w:szCs w:val="17"/>
              </w:rPr>
              <w:t>quantum satis</w:t>
            </w:r>
          </w:p>
        </w:tc>
        <w:tc>
          <w:tcPr>
            <w:tcW w:w="1681" w:type="dxa"/>
            <w:tcBorders>
              <w:top w:val="single" w:sz="4" w:space="0" w:color="auto"/>
              <w:left w:val="single" w:sz="4" w:space="0" w:color="auto"/>
              <w:bottom w:val="single" w:sz="4" w:space="0" w:color="auto"/>
              <w:right w:val="single" w:sz="4" w:space="0" w:color="auto"/>
            </w:tcBorders>
            <w:vAlign w:val="center"/>
          </w:tcPr>
          <w:p w14:paraId="0EB1B8E9" w14:textId="77777777" w:rsidR="0044070D" w:rsidRPr="00923224" w:rsidRDefault="0044070D" w:rsidP="00DE2C27">
            <w:pPr>
              <w:ind w:left="80"/>
              <w:rPr>
                <w:sz w:val="17"/>
                <w:szCs w:val="17"/>
              </w:rPr>
            </w:pPr>
            <w:r w:rsidRPr="00923224">
              <w:rPr>
                <w:rFonts w:eastAsia="Times New Roman"/>
                <w:i/>
                <w:iCs/>
                <w:color w:val="231F20"/>
                <w:sz w:val="17"/>
                <w:szCs w:val="17"/>
              </w:rPr>
              <w:t>quantum satis</w:t>
            </w:r>
          </w:p>
        </w:tc>
        <w:tc>
          <w:tcPr>
            <w:tcW w:w="1484" w:type="dxa"/>
            <w:tcBorders>
              <w:top w:val="single" w:sz="4" w:space="0" w:color="auto"/>
              <w:left w:val="single" w:sz="4" w:space="0" w:color="auto"/>
              <w:bottom w:val="single" w:sz="4" w:space="0" w:color="auto"/>
              <w:right w:val="single" w:sz="4" w:space="0" w:color="auto"/>
            </w:tcBorders>
            <w:vAlign w:val="center"/>
          </w:tcPr>
          <w:p w14:paraId="530F737F" w14:textId="77777777" w:rsidR="0044070D" w:rsidRPr="00923224" w:rsidRDefault="0044070D" w:rsidP="00DE2C27">
            <w:pPr>
              <w:ind w:left="80"/>
              <w:rPr>
                <w:sz w:val="17"/>
                <w:szCs w:val="17"/>
              </w:rPr>
            </w:pPr>
            <w:r w:rsidRPr="00923224">
              <w:rPr>
                <w:rFonts w:eastAsia="Times New Roman"/>
                <w:i/>
                <w:iCs/>
                <w:color w:val="231F20"/>
                <w:sz w:val="17"/>
                <w:szCs w:val="17"/>
              </w:rPr>
              <w:t>quantum satis</w:t>
            </w:r>
          </w:p>
        </w:tc>
        <w:tc>
          <w:tcPr>
            <w:tcW w:w="1386" w:type="dxa"/>
            <w:tcBorders>
              <w:top w:val="single" w:sz="4" w:space="0" w:color="auto"/>
              <w:left w:val="single" w:sz="4" w:space="0" w:color="auto"/>
              <w:bottom w:val="single" w:sz="4" w:space="0" w:color="auto"/>
            </w:tcBorders>
            <w:vAlign w:val="center"/>
          </w:tcPr>
          <w:p w14:paraId="12CEB977" w14:textId="77777777" w:rsidR="0044070D" w:rsidRPr="00923224" w:rsidRDefault="009B3E73" w:rsidP="00DE2C27">
            <w:pPr>
              <w:ind w:left="80"/>
              <w:rPr>
                <w:sz w:val="17"/>
                <w:szCs w:val="17"/>
              </w:rPr>
            </w:pPr>
            <w:r w:rsidRPr="00923224">
              <w:rPr>
                <w:rFonts w:eastAsia="Times New Roman"/>
                <w:color w:val="231F20"/>
                <w:sz w:val="17"/>
                <w:szCs w:val="17"/>
              </w:rPr>
              <w:t>Evet</w:t>
            </w:r>
          </w:p>
        </w:tc>
      </w:tr>
      <w:tr w:rsidR="0044070D" w:rsidRPr="00923224" w14:paraId="18A1C561" w14:textId="77777777" w:rsidTr="003B69D8">
        <w:trPr>
          <w:trHeight w:val="558"/>
        </w:trPr>
        <w:tc>
          <w:tcPr>
            <w:tcW w:w="1106" w:type="dxa"/>
            <w:tcBorders>
              <w:top w:val="single" w:sz="4" w:space="0" w:color="auto"/>
              <w:bottom w:val="single" w:sz="4" w:space="0" w:color="auto"/>
              <w:right w:val="single" w:sz="4" w:space="0" w:color="auto"/>
            </w:tcBorders>
            <w:vAlign w:val="center"/>
          </w:tcPr>
          <w:p w14:paraId="65E0CB1B" w14:textId="77777777" w:rsidR="0044070D" w:rsidRPr="00923224" w:rsidRDefault="0044070D" w:rsidP="00DE2C27">
            <w:pPr>
              <w:rPr>
                <w:sz w:val="17"/>
                <w:szCs w:val="17"/>
              </w:rPr>
            </w:pPr>
            <w:r w:rsidRPr="00923224">
              <w:rPr>
                <w:rFonts w:eastAsia="Times New Roman"/>
                <w:color w:val="231F20"/>
                <w:sz w:val="17"/>
                <w:szCs w:val="17"/>
              </w:rPr>
              <w:t>E 1450</w:t>
            </w:r>
          </w:p>
        </w:tc>
        <w:tc>
          <w:tcPr>
            <w:tcW w:w="1960" w:type="dxa"/>
            <w:tcBorders>
              <w:top w:val="single" w:sz="4" w:space="0" w:color="auto"/>
              <w:left w:val="single" w:sz="4" w:space="0" w:color="auto"/>
              <w:bottom w:val="single" w:sz="4" w:space="0" w:color="auto"/>
              <w:right w:val="single" w:sz="4" w:space="0" w:color="auto"/>
            </w:tcBorders>
            <w:vAlign w:val="center"/>
          </w:tcPr>
          <w:p w14:paraId="7BDCC517" w14:textId="77777777" w:rsidR="0044070D" w:rsidRPr="00923224" w:rsidRDefault="00DE2C27" w:rsidP="00DE2C27">
            <w:pPr>
              <w:ind w:left="60"/>
              <w:rPr>
                <w:sz w:val="17"/>
                <w:szCs w:val="17"/>
              </w:rPr>
            </w:pPr>
            <w:r w:rsidRPr="00923224">
              <w:rPr>
                <w:sz w:val="17"/>
                <w:szCs w:val="17"/>
              </w:rPr>
              <w:t>Nişasta sodyum oktenil suksinat</w:t>
            </w:r>
          </w:p>
        </w:tc>
        <w:tc>
          <w:tcPr>
            <w:tcW w:w="1874" w:type="dxa"/>
            <w:tcBorders>
              <w:top w:val="single" w:sz="4" w:space="0" w:color="auto"/>
              <w:left w:val="single" w:sz="4" w:space="0" w:color="auto"/>
              <w:bottom w:val="single" w:sz="4" w:space="0" w:color="auto"/>
              <w:right w:val="single" w:sz="4" w:space="0" w:color="auto"/>
            </w:tcBorders>
            <w:vAlign w:val="center"/>
          </w:tcPr>
          <w:p w14:paraId="5F81EDFA" w14:textId="77777777" w:rsidR="0044070D" w:rsidRPr="00923224" w:rsidRDefault="0044070D" w:rsidP="00DE2C27">
            <w:pPr>
              <w:ind w:left="80"/>
              <w:rPr>
                <w:sz w:val="17"/>
                <w:szCs w:val="17"/>
              </w:rPr>
            </w:pPr>
            <w:r w:rsidRPr="00923224">
              <w:rPr>
                <w:rFonts w:eastAsia="Times New Roman"/>
                <w:i/>
                <w:iCs/>
                <w:color w:val="231F20"/>
                <w:sz w:val="17"/>
                <w:szCs w:val="17"/>
              </w:rPr>
              <w:t>quantum satis</w:t>
            </w:r>
          </w:p>
        </w:tc>
        <w:tc>
          <w:tcPr>
            <w:tcW w:w="1681" w:type="dxa"/>
            <w:tcBorders>
              <w:top w:val="single" w:sz="4" w:space="0" w:color="auto"/>
              <w:left w:val="single" w:sz="4" w:space="0" w:color="auto"/>
              <w:bottom w:val="single" w:sz="4" w:space="0" w:color="auto"/>
              <w:right w:val="single" w:sz="4" w:space="0" w:color="auto"/>
            </w:tcBorders>
            <w:vAlign w:val="center"/>
          </w:tcPr>
          <w:p w14:paraId="16937BF2" w14:textId="77777777" w:rsidR="0044070D" w:rsidRPr="00923224" w:rsidRDefault="0044070D" w:rsidP="00DE2C27">
            <w:pPr>
              <w:ind w:left="80"/>
              <w:rPr>
                <w:sz w:val="17"/>
                <w:szCs w:val="17"/>
              </w:rPr>
            </w:pPr>
            <w:r w:rsidRPr="00923224">
              <w:rPr>
                <w:rFonts w:eastAsia="Times New Roman"/>
                <w:i/>
                <w:iCs/>
                <w:color w:val="231F20"/>
                <w:sz w:val="17"/>
                <w:szCs w:val="17"/>
              </w:rPr>
              <w:t>quantum satis</w:t>
            </w:r>
          </w:p>
        </w:tc>
        <w:tc>
          <w:tcPr>
            <w:tcW w:w="1484" w:type="dxa"/>
            <w:tcBorders>
              <w:top w:val="single" w:sz="4" w:space="0" w:color="auto"/>
              <w:left w:val="single" w:sz="4" w:space="0" w:color="auto"/>
              <w:bottom w:val="single" w:sz="4" w:space="0" w:color="auto"/>
              <w:right w:val="single" w:sz="4" w:space="0" w:color="auto"/>
            </w:tcBorders>
            <w:vAlign w:val="center"/>
          </w:tcPr>
          <w:p w14:paraId="3306AA83" w14:textId="77777777" w:rsidR="0044070D" w:rsidRPr="00923224" w:rsidRDefault="0044070D" w:rsidP="00DE2C27">
            <w:pPr>
              <w:ind w:left="80"/>
              <w:rPr>
                <w:sz w:val="17"/>
                <w:szCs w:val="17"/>
              </w:rPr>
            </w:pPr>
            <w:r w:rsidRPr="00923224">
              <w:rPr>
                <w:rFonts w:eastAsia="Times New Roman"/>
                <w:i/>
                <w:iCs/>
                <w:color w:val="231F20"/>
                <w:sz w:val="17"/>
                <w:szCs w:val="17"/>
              </w:rPr>
              <w:t>quantum satis</w:t>
            </w:r>
          </w:p>
        </w:tc>
        <w:tc>
          <w:tcPr>
            <w:tcW w:w="1386" w:type="dxa"/>
            <w:tcBorders>
              <w:top w:val="single" w:sz="4" w:space="0" w:color="auto"/>
              <w:left w:val="single" w:sz="4" w:space="0" w:color="auto"/>
              <w:bottom w:val="single" w:sz="4" w:space="0" w:color="auto"/>
            </w:tcBorders>
            <w:vAlign w:val="center"/>
          </w:tcPr>
          <w:p w14:paraId="21C834E4" w14:textId="77777777" w:rsidR="0044070D" w:rsidRPr="00923224" w:rsidRDefault="009B3E73" w:rsidP="00DE2C27">
            <w:pPr>
              <w:ind w:left="80"/>
              <w:rPr>
                <w:sz w:val="17"/>
                <w:szCs w:val="17"/>
              </w:rPr>
            </w:pPr>
            <w:r w:rsidRPr="00923224">
              <w:rPr>
                <w:rFonts w:eastAsia="Times New Roman"/>
                <w:color w:val="231F20"/>
                <w:sz w:val="17"/>
                <w:szCs w:val="17"/>
              </w:rPr>
              <w:t>Evet</w:t>
            </w:r>
          </w:p>
        </w:tc>
      </w:tr>
      <w:tr w:rsidR="0044070D" w:rsidRPr="00923224" w14:paraId="74ADE1CC" w14:textId="77777777" w:rsidTr="003B69D8">
        <w:trPr>
          <w:trHeight w:val="552"/>
        </w:trPr>
        <w:tc>
          <w:tcPr>
            <w:tcW w:w="1106" w:type="dxa"/>
            <w:tcBorders>
              <w:top w:val="single" w:sz="4" w:space="0" w:color="auto"/>
              <w:bottom w:val="single" w:sz="4" w:space="0" w:color="auto"/>
              <w:right w:val="single" w:sz="4" w:space="0" w:color="auto"/>
            </w:tcBorders>
            <w:vAlign w:val="center"/>
          </w:tcPr>
          <w:p w14:paraId="111DD6B5" w14:textId="77777777" w:rsidR="0044070D" w:rsidRPr="00923224" w:rsidRDefault="0044070D" w:rsidP="00DE2C27">
            <w:pPr>
              <w:rPr>
                <w:sz w:val="17"/>
                <w:szCs w:val="17"/>
              </w:rPr>
            </w:pPr>
            <w:r w:rsidRPr="00923224">
              <w:rPr>
                <w:rFonts w:eastAsia="Times New Roman"/>
                <w:color w:val="231F20"/>
                <w:sz w:val="17"/>
                <w:szCs w:val="17"/>
              </w:rPr>
              <w:t>E 1451</w:t>
            </w:r>
          </w:p>
        </w:tc>
        <w:tc>
          <w:tcPr>
            <w:tcW w:w="1960" w:type="dxa"/>
            <w:tcBorders>
              <w:top w:val="single" w:sz="4" w:space="0" w:color="auto"/>
              <w:left w:val="single" w:sz="4" w:space="0" w:color="auto"/>
              <w:bottom w:val="single" w:sz="4" w:space="0" w:color="auto"/>
              <w:right w:val="single" w:sz="4" w:space="0" w:color="auto"/>
            </w:tcBorders>
            <w:vAlign w:val="center"/>
          </w:tcPr>
          <w:p w14:paraId="40C2A7A2" w14:textId="77777777" w:rsidR="0044070D" w:rsidRPr="00923224" w:rsidRDefault="00DE2C27" w:rsidP="00DE2C27">
            <w:pPr>
              <w:ind w:left="60"/>
              <w:rPr>
                <w:sz w:val="17"/>
                <w:szCs w:val="17"/>
              </w:rPr>
            </w:pPr>
            <w:r w:rsidRPr="00923224">
              <w:rPr>
                <w:sz w:val="17"/>
                <w:szCs w:val="17"/>
              </w:rPr>
              <w:t>Asetillendirilmiş okside edilmiş nişasta</w:t>
            </w:r>
          </w:p>
        </w:tc>
        <w:tc>
          <w:tcPr>
            <w:tcW w:w="1874" w:type="dxa"/>
            <w:tcBorders>
              <w:top w:val="single" w:sz="4" w:space="0" w:color="auto"/>
              <w:left w:val="single" w:sz="4" w:space="0" w:color="auto"/>
              <w:bottom w:val="single" w:sz="4" w:space="0" w:color="auto"/>
              <w:right w:val="single" w:sz="4" w:space="0" w:color="auto"/>
            </w:tcBorders>
            <w:vAlign w:val="center"/>
          </w:tcPr>
          <w:p w14:paraId="06A5CF71" w14:textId="77777777" w:rsidR="0044070D" w:rsidRPr="00923224" w:rsidRDefault="0044070D" w:rsidP="00DE2C27">
            <w:pPr>
              <w:ind w:left="80"/>
              <w:rPr>
                <w:sz w:val="17"/>
                <w:szCs w:val="17"/>
              </w:rPr>
            </w:pPr>
            <w:r w:rsidRPr="00923224">
              <w:rPr>
                <w:rFonts w:eastAsia="Times New Roman"/>
                <w:i/>
                <w:iCs/>
                <w:color w:val="231F20"/>
                <w:sz w:val="17"/>
                <w:szCs w:val="17"/>
              </w:rPr>
              <w:t>quantum satis</w:t>
            </w:r>
          </w:p>
        </w:tc>
        <w:tc>
          <w:tcPr>
            <w:tcW w:w="1681" w:type="dxa"/>
            <w:tcBorders>
              <w:top w:val="single" w:sz="4" w:space="0" w:color="auto"/>
              <w:left w:val="single" w:sz="4" w:space="0" w:color="auto"/>
              <w:bottom w:val="single" w:sz="4" w:space="0" w:color="auto"/>
              <w:right w:val="single" w:sz="4" w:space="0" w:color="auto"/>
            </w:tcBorders>
            <w:vAlign w:val="center"/>
          </w:tcPr>
          <w:p w14:paraId="2213D082" w14:textId="77777777" w:rsidR="0044070D" w:rsidRPr="00923224" w:rsidRDefault="0044070D" w:rsidP="00DE2C27">
            <w:pPr>
              <w:ind w:left="80"/>
              <w:rPr>
                <w:sz w:val="17"/>
                <w:szCs w:val="17"/>
              </w:rPr>
            </w:pPr>
            <w:r w:rsidRPr="00923224">
              <w:rPr>
                <w:rFonts w:eastAsia="Times New Roman"/>
                <w:i/>
                <w:iCs/>
                <w:color w:val="231F20"/>
                <w:sz w:val="17"/>
                <w:szCs w:val="17"/>
              </w:rPr>
              <w:t>quantum satis</w:t>
            </w:r>
          </w:p>
        </w:tc>
        <w:tc>
          <w:tcPr>
            <w:tcW w:w="1484" w:type="dxa"/>
            <w:tcBorders>
              <w:top w:val="single" w:sz="4" w:space="0" w:color="auto"/>
              <w:left w:val="single" w:sz="4" w:space="0" w:color="auto"/>
              <w:bottom w:val="single" w:sz="4" w:space="0" w:color="auto"/>
              <w:right w:val="single" w:sz="4" w:space="0" w:color="auto"/>
            </w:tcBorders>
            <w:vAlign w:val="center"/>
          </w:tcPr>
          <w:p w14:paraId="6D32D661" w14:textId="77777777" w:rsidR="0044070D" w:rsidRPr="00923224" w:rsidRDefault="0044070D" w:rsidP="00DE2C27">
            <w:pPr>
              <w:ind w:left="80"/>
              <w:rPr>
                <w:sz w:val="17"/>
                <w:szCs w:val="17"/>
              </w:rPr>
            </w:pPr>
            <w:r w:rsidRPr="00923224">
              <w:rPr>
                <w:rFonts w:eastAsia="Times New Roman"/>
                <w:i/>
                <w:iCs/>
                <w:color w:val="231F20"/>
                <w:sz w:val="17"/>
                <w:szCs w:val="17"/>
              </w:rPr>
              <w:t>quantum satis</w:t>
            </w:r>
          </w:p>
        </w:tc>
        <w:tc>
          <w:tcPr>
            <w:tcW w:w="1386" w:type="dxa"/>
            <w:tcBorders>
              <w:top w:val="single" w:sz="4" w:space="0" w:color="auto"/>
              <w:left w:val="single" w:sz="4" w:space="0" w:color="auto"/>
              <w:bottom w:val="single" w:sz="4" w:space="0" w:color="auto"/>
            </w:tcBorders>
            <w:vAlign w:val="center"/>
          </w:tcPr>
          <w:p w14:paraId="52572832" w14:textId="77777777" w:rsidR="0044070D" w:rsidRPr="00923224" w:rsidRDefault="0044070D" w:rsidP="00DE2C27">
            <w:pPr>
              <w:ind w:left="80"/>
              <w:rPr>
                <w:sz w:val="17"/>
                <w:szCs w:val="17"/>
              </w:rPr>
            </w:pPr>
            <w:r w:rsidRPr="00923224">
              <w:rPr>
                <w:rFonts w:eastAsia="Times New Roman"/>
                <w:color w:val="231F20"/>
                <w:sz w:val="17"/>
                <w:szCs w:val="17"/>
              </w:rPr>
              <w:t>Yes</w:t>
            </w:r>
          </w:p>
        </w:tc>
      </w:tr>
      <w:tr w:rsidR="0044070D" w:rsidRPr="00923224" w14:paraId="4661E237" w14:textId="77777777" w:rsidTr="003B69D8">
        <w:trPr>
          <w:trHeight w:val="574"/>
        </w:trPr>
        <w:tc>
          <w:tcPr>
            <w:tcW w:w="1106" w:type="dxa"/>
            <w:tcBorders>
              <w:top w:val="single" w:sz="4" w:space="0" w:color="auto"/>
              <w:bottom w:val="single" w:sz="4" w:space="0" w:color="auto"/>
              <w:right w:val="single" w:sz="4" w:space="0" w:color="auto"/>
            </w:tcBorders>
            <w:vAlign w:val="center"/>
          </w:tcPr>
          <w:p w14:paraId="4DBC54EE" w14:textId="77777777" w:rsidR="0044070D" w:rsidRPr="00923224" w:rsidRDefault="0044070D" w:rsidP="00DE2C27">
            <w:pPr>
              <w:rPr>
                <w:sz w:val="17"/>
                <w:szCs w:val="17"/>
              </w:rPr>
            </w:pPr>
            <w:r w:rsidRPr="00923224">
              <w:rPr>
                <w:rFonts w:eastAsia="Times New Roman"/>
                <w:color w:val="231F20"/>
                <w:sz w:val="17"/>
                <w:szCs w:val="17"/>
              </w:rPr>
              <w:t>E 1520</w:t>
            </w:r>
          </w:p>
        </w:tc>
        <w:tc>
          <w:tcPr>
            <w:tcW w:w="1960" w:type="dxa"/>
            <w:tcBorders>
              <w:top w:val="single" w:sz="4" w:space="0" w:color="auto"/>
              <w:left w:val="single" w:sz="4" w:space="0" w:color="auto"/>
              <w:bottom w:val="single" w:sz="4" w:space="0" w:color="auto"/>
              <w:right w:val="single" w:sz="4" w:space="0" w:color="auto"/>
            </w:tcBorders>
            <w:vAlign w:val="center"/>
          </w:tcPr>
          <w:p w14:paraId="4D13182F" w14:textId="77777777" w:rsidR="0044070D" w:rsidRPr="00923224" w:rsidRDefault="00DE2C27" w:rsidP="00DE2C27">
            <w:pPr>
              <w:ind w:left="60"/>
              <w:rPr>
                <w:sz w:val="17"/>
                <w:szCs w:val="17"/>
              </w:rPr>
            </w:pPr>
            <w:r w:rsidRPr="00923224">
              <w:rPr>
                <w:sz w:val="17"/>
                <w:szCs w:val="17"/>
              </w:rPr>
              <w:t>Propan-1, 2-diol (propilen glikol)</w:t>
            </w:r>
          </w:p>
        </w:tc>
        <w:tc>
          <w:tcPr>
            <w:tcW w:w="1874" w:type="dxa"/>
            <w:tcBorders>
              <w:top w:val="single" w:sz="4" w:space="0" w:color="auto"/>
              <w:left w:val="single" w:sz="4" w:space="0" w:color="auto"/>
              <w:bottom w:val="single" w:sz="4" w:space="0" w:color="auto"/>
              <w:right w:val="single" w:sz="4" w:space="0" w:color="auto"/>
            </w:tcBorders>
            <w:vAlign w:val="center"/>
          </w:tcPr>
          <w:p w14:paraId="7093A83A" w14:textId="77777777" w:rsidR="0044070D" w:rsidRPr="00923224" w:rsidRDefault="0044070D" w:rsidP="00DE2C27">
            <w:pPr>
              <w:ind w:left="80"/>
              <w:rPr>
                <w:sz w:val="17"/>
                <w:szCs w:val="17"/>
              </w:rPr>
            </w:pPr>
            <w:r w:rsidRPr="00923224">
              <w:rPr>
                <w:rFonts w:eastAsia="Times New Roman"/>
                <w:color w:val="231F20"/>
                <w:sz w:val="17"/>
                <w:szCs w:val="17"/>
              </w:rPr>
              <w:t>500 g/kg</w:t>
            </w:r>
          </w:p>
        </w:tc>
        <w:tc>
          <w:tcPr>
            <w:tcW w:w="1681" w:type="dxa"/>
            <w:tcBorders>
              <w:top w:val="single" w:sz="4" w:space="0" w:color="auto"/>
              <w:left w:val="single" w:sz="4" w:space="0" w:color="auto"/>
              <w:bottom w:val="single" w:sz="4" w:space="0" w:color="auto"/>
              <w:right w:val="single" w:sz="4" w:space="0" w:color="auto"/>
            </w:tcBorders>
            <w:vAlign w:val="center"/>
          </w:tcPr>
          <w:p w14:paraId="6BA99B26" w14:textId="77777777" w:rsidR="0044070D" w:rsidRPr="00923224" w:rsidRDefault="00DE2C27" w:rsidP="00DE2C27">
            <w:pPr>
              <w:ind w:left="80"/>
              <w:rPr>
                <w:rFonts w:eastAsia="Times New Roman"/>
                <w:color w:val="231F20"/>
                <w:sz w:val="17"/>
                <w:szCs w:val="17"/>
              </w:rPr>
            </w:pPr>
            <w:r w:rsidRPr="00923224">
              <w:rPr>
                <w:sz w:val="17"/>
                <w:szCs w:val="17"/>
              </w:rPr>
              <w:t xml:space="preserve">(dipnota bak) </w:t>
            </w:r>
            <w:hyperlink w:anchor="page5">
              <w:r w:rsidR="0044070D" w:rsidRPr="00923224">
                <w:rPr>
                  <w:rFonts w:eastAsia="Times New Roman"/>
                  <w:color w:val="231F20"/>
                  <w:sz w:val="17"/>
                  <w:szCs w:val="17"/>
                </w:rPr>
                <w:t>(</w:t>
              </w:r>
              <w:r w:rsidR="0044070D" w:rsidRPr="00923224">
                <w:rPr>
                  <w:rFonts w:eastAsia="Times New Roman"/>
                  <w:color w:val="231F20"/>
                  <w:sz w:val="17"/>
                  <w:szCs w:val="17"/>
                  <w:vertAlign w:val="superscript"/>
                </w:rPr>
                <w:t>2</w:t>
              </w:r>
              <w:r w:rsidR="0044070D" w:rsidRPr="00923224">
                <w:rPr>
                  <w:rFonts w:eastAsia="Times New Roman"/>
                  <w:color w:val="231F20"/>
                  <w:sz w:val="17"/>
                  <w:szCs w:val="17"/>
                </w:rPr>
                <w:t xml:space="preserve"> )</w:t>
              </w:r>
            </w:hyperlink>
          </w:p>
        </w:tc>
        <w:tc>
          <w:tcPr>
            <w:tcW w:w="1484" w:type="dxa"/>
            <w:tcBorders>
              <w:top w:val="single" w:sz="4" w:space="0" w:color="auto"/>
              <w:left w:val="single" w:sz="4" w:space="0" w:color="auto"/>
              <w:bottom w:val="single" w:sz="4" w:space="0" w:color="auto"/>
              <w:right w:val="single" w:sz="4" w:space="0" w:color="auto"/>
            </w:tcBorders>
            <w:vAlign w:val="center"/>
          </w:tcPr>
          <w:p w14:paraId="64B1F82A" w14:textId="77777777" w:rsidR="0044070D" w:rsidRPr="00923224" w:rsidRDefault="00DE2C27" w:rsidP="00DE2C27">
            <w:pPr>
              <w:ind w:left="80"/>
              <w:rPr>
                <w:rFonts w:eastAsia="Times New Roman"/>
                <w:color w:val="231F20"/>
                <w:sz w:val="17"/>
                <w:szCs w:val="17"/>
              </w:rPr>
            </w:pPr>
            <w:r w:rsidRPr="00923224">
              <w:rPr>
                <w:sz w:val="17"/>
                <w:szCs w:val="17"/>
              </w:rPr>
              <w:t xml:space="preserve">(dipnota bak) </w:t>
            </w:r>
            <w:hyperlink w:anchor="page5">
              <w:r w:rsidR="0044070D" w:rsidRPr="00923224">
                <w:rPr>
                  <w:rFonts w:eastAsia="Times New Roman"/>
                  <w:color w:val="231F20"/>
                  <w:sz w:val="17"/>
                  <w:szCs w:val="17"/>
                </w:rPr>
                <w:t>(</w:t>
              </w:r>
              <w:r w:rsidR="0044070D" w:rsidRPr="00923224">
                <w:rPr>
                  <w:rFonts w:eastAsia="Times New Roman"/>
                  <w:color w:val="231F20"/>
                  <w:sz w:val="17"/>
                  <w:szCs w:val="17"/>
                  <w:vertAlign w:val="superscript"/>
                </w:rPr>
                <w:t>2</w:t>
              </w:r>
              <w:r w:rsidR="0044070D" w:rsidRPr="00923224">
                <w:rPr>
                  <w:rFonts w:eastAsia="Times New Roman"/>
                  <w:color w:val="231F20"/>
                  <w:sz w:val="17"/>
                  <w:szCs w:val="17"/>
                </w:rPr>
                <w:t xml:space="preserve"> )</w:t>
              </w:r>
            </w:hyperlink>
          </w:p>
        </w:tc>
        <w:tc>
          <w:tcPr>
            <w:tcW w:w="1386" w:type="dxa"/>
            <w:tcBorders>
              <w:top w:val="single" w:sz="4" w:space="0" w:color="auto"/>
              <w:left w:val="single" w:sz="4" w:space="0" w:color="auto"/>
              <w:bottom w:val="single" w:sz="4" w:space="0" w:color="auto"/>
            </w:tcBorders>
            <w:vAlign w:val="center"/>
          </w:tcPr>
          <w:p w14:paraId="1A8A4ABD" w14:textId="77777777" w:rsidR="0044070D" w:rsidRPr="00923224" w:rsidRDefault="00DE2C27" w:rsidP="00DE2C27">
            <w:pPr>
              <w:ind w:left="80"/>
              <w:rPr>
                <w:sz w:val="17"/>
                <w:szCs w:val="17"/>
              </w:rPr>
            </w:pPr>
            <w:r w:rsidRPr="00923224">
              <w:rPr>
                <w:sz w:val="17"/>
                <w:szCs w:val="17"/>
              </w:rPr>
              <w:t>Evet, sadece taşıyıcı olarak</w:t>
            </w:r>
          </w:p>
        </w:tc>
      </w:tr>
      <w:tr w:rsidR="00BC5783" w:rsidRPr="00923224" w14:paraId="27BE5C44" w14:textId="77777777" w:rsidTr="00BC5783">
        <w:trPr>
          <w:trHeight w:val="1121"/>
        </w:trPr>
        <w:tc>
          <w:tcPr>
            <w:tcW w:w="9491" w:type="dxa"/>
            <w:gridSpan w:val="6"/>
            <w:tcBorders>
              <w:top w:val="single" w:sz="4" w:space="0" w:color="auto"/>
              <w:bottom w:val="single" w:sz="4" w:space="0" w:color="auto"/>
            </w:tcBorders>
            <w:vAlign w:val="center"/>
          </w:tcPr>
          <w:p w14:paraId="3430429B" w14:textId="77777777" w:rsidR="00BC5783" w:rsidRPr="00923224" w:rsidRDefault="00BC5783" w:rsidP="009B3E73">
            <w:pPr>
              <w:widowControl w:val="0"/>
              <w:numPr>
                <w:ilvl w:val="0"/>
                <w:numId w:val="16"/>
              </w:numPr>
              <w:tabs>
                <w:tab w:val="left" w:pos="1258"/>
              </w:tabs>
              <w:ind w:left="1258" w:right="538"/>
              <w:rPr>
                <w:sz w:val="17"/>
                <w:szCs w:val="17"/>
              </w:rPr>
            </w:pPr>
            <w:r w:rsidRPr="00923224">
              <w:rPr>
                <w:w w:val="105"/>
                <w:sz w:val="17"/>
                <w:szCs w:val="17"/>
              </w:rPr>
              <w:t>Gıda katkı maddesi olarak kullanımına izin verilen enzimler dahil.</w:t>
            </w:r>
          </w:p>
          <w:p w14:paraId="3A77F9FE" w14:textId="77777777" w:rsidR="00BC5783" w:rsidRPr="00923224" w:rsidRDefault="00BC5783" w:rsidP="009B3E73">
            <w:pPr>
              <w:widowControl w:val="0"/>
              <w:numPr>
                <w:ilvl w:val="0"/>
                <w:numId w:val="16"/>
              </w:numPr>
              <w:tabs>
                <w:tab w:val="left" w:pos="1258"/>
              </w:tabs>
              <w:spacing w:before="10" w:line="253" w:lineRule="auto"/>
              <w:ind w:left="1258" w:right="822"/>
              <w:rPr>
                <w:sz w:val="17"/>
                <w:szCs w:val="17"/>
              </w:rPr>
            </w:pPr>
            <w:r w:rsidRPr="00923224">
              <w:rPr>
                <w:w w:val="105"/>
                <w:sz w:val="17"/>
                <w:szCs w:val="17"/>
              </w:rPr>
              <w:t>Gıdalardaki tüm kaynaklardan gelen maksimum miktar 3000mg/kg’ dır (E 1505, E 1517 ve E 1518 kodlu gıda katkı maddeleri ile tek başına veya birlikte kullanıldığında).İçeceklerde ise kremalı likörler dışında, tüm kaynaklardan gelen E 1520 kodlu katkı maddesi için maksimum miktar 1000 mg</w:t>
            </w:r>
            <w:r w:rsidRPr="00923224">
              <w:rPr>
                <w:spacing w:val="1"/>
                <w:w w:val="105"/>
                <w:sz w:val="17"/>
                <w:szCs w:val="17"/>
              </w:rPr>
              <w:t>/</w:t>
            </w:r>
            <w:r w:rsidRPr="00923224">
              <w:rPr>
                <w:w w:val="105"/>
                <w:sz w:val="17"/>
                <w:szCs w:val="17"/>
              </w:rPr>
              <w:t>l’ dir.</w:t>
            </w:r>
          </w:p>
        </w:tc>
      </w:tr>
    </w:tbl>
    <w:p w14:paraId="4CE6721F" w14:textId="77777777" w:rsidR="00D65258" w:rsidRPr="00923224" w:rsidRDefault="00D65258">
      <w:pPr>
        <w:spacing w:line="58" w:lineRule="exact"/>
        <w:rPr>
          <w:sz w:val="17"/>
          <w:szCs w:val="17"/>
        </w:rPr>
      </w:pPr>
    </w:p>
    <w:p w14:paraId="3FB4EBCC" w14:textId="77777777" w:rsidR="00D65258" w:rsidRPr="00923224" w:rsidRDefault="00D65258">
      <w:pPr>
        <w:rPr>
          <w:sz w:val="17"/>
          <w:szCs w:val="17"/>
        </w:rPr>
        <w:sectPr w:rsidR="00D65258" w:rsidRPr="00923224">
          <w:pgSz w:w="11900" w:h="16838"/>
          <w:pgMar w:top="940" w:right="1440" w:bottom="414" w:left="1440" w:header="0" w:footer="0" w:gutter="0"/>
          <w:cols w:space="708" w:equalWidth="0">
            <w:col w:w="9026"/>
          </w:cols>
        </w:sectPr>
      </w:pPr>
    </w:p>
    <w:p w14:paraId="1AC6D777" w14:textId="77777777" w:rsidR="00D65258" w:rsidRPr="00923224" w:rsidRDefault="00CD3A21" w:rsidP="00BC5783">
      <w:pPr>
        <w:spacing w:line="212" w:lineRule="auto"/>
        <w:ind w:left="700" w:right="6"/>
        <w:jc w:val="right"/>
        <w:rPr>
          <w:sz w:val="17"/>
          <w:szCs w:val="17"/>
        </w:rPr>
      </w:pPr>
      <w:r w:rsidRPr="00923224">
        <w:rPr>
          <w:rFonts w:eastAsia="Times New Roman"/>
          <w:color w:val="231F20"/>
          <w:sz w:val="17"/>
          <w:szCs w:val="17"/>
        </w:rPr>
        <w:t xml:space="preserve"> </w:t>
      </w:r>
    </w:p>
    <w:p w14:paraId="5944A85A" w14:textId="77777777" w:rsidR="00BC5783" w:rsidRPr="00923224" w:rsidRDefault="00BC5783" w:rsidP="00BC5783">
      <w:pPr>
        <w:widowControl w:val="0"/>
        <w:tabs>
          <w:tab w:val="left" w:pos="1258"/>
        </w:tabs>
        <w:ind w:left="1258"/>
        <w:rPr>
          <w:sz w:val="17"/>
          <w:szCs w:val="17"/>
        </w:rPr>
      </w:pPr>
    </w:p>
    <w:p w14:paraId="39FB6069" w14:textId="77777777" w:rsidR="00BC5783" w:rsidRPr="00923224" w:rsidRDefault="00BC5783" w:rsidP="00BC5783">
      <w:pPr>
        <w:tabs>
          <w:tab w:val="left" w:pos="971"/>
        </w:tabs>
        <w:rPr>
          <w:sz w:val="17"/>
          <w:szCs w:val="17"/>
        </w:rPr>
      </w:pPr>
    </w:p>
    <w:p w14:paraId="7BAE5C34" w14:textId="77777777" w:rsidR="00D65258" w:rsidRPr="00923224" w:rsidRDefault="00BC5783" w:rsidP="00BC5783">
      <w:pPr>
        <w:tabs>
          <w:tab w:val="left" w:pos="971"/>
        </w:tabs>
        <w:rPr>
          <w:sz w:val="17"/>
          <w:szCs w:val="17"/>
        </w:rPr>
        <w:sectPr w:rsidR="00D65258" w:rsidRPr="00923224">
          <w:type w:val="continuous"/>
          <w:pgSz w:w="11900" w:h="16838"/>
          <w:pgMar w:top="940" w:right="1440" w:bottom="414" w:left="1440" w:header="0" w:footer="0" w:gutter="0"/>
          <w:cols w:space="708" w:equalWidth="0">
            <w:col w:w="9026"/>
          </w:cols>
        </w:sectPr>
      </w:pPr>
      <w:r w:rsidRPr="00923224">
        <w:rPr>
          <w:sz w:val="17"/>
          <w:szCs w:val="17"/>
        </w:rPr>
        <w:tab/>
      </w:r>
    </w:p>
    <w:p w14:paraId="6B1442B4" w14:textId="77777777" w:rsidR="00D65258" w:rsidRPr="00923224" w:rsidRDefault="00D65258">
      <w:pPr>
        <w:spacing w:line="20" w:lineRule="exact"/>
        <w:rPr>
          <w:sz w:val="17"/>
          <w:szCs w:val="17"/>
        </w:rPr>
      </w:pPr>
      <w:bookmarkStart w:id="219" w:name="page325"/>
      <w:bookmarkEnd w:id="219"/>
    </w:p>
    <w:p w14:paraId="034FF180" w14:textId="77777777" w:rsidR="00D65258" w:rsidRPr="00923224" w:rsidRDefault="00BC5783">
      <w:pPr>
        <w:ind w:left="700"/>
        <w:rPr>
          <w:sz w:val="17"/>
          <w:szCs w:val="17"/>
        </w:rPr>
      </w:pPr>
      <w:r w:rsidRPr="00923224">
        <w:rPr>
          <w:rFonts w:eastAsia="Times New Roman"/>
          <w:i/>
          <w:iCs/>
          <w:color w:val="231F20"/>
          <w:sz w:val="17"/>
          <w:szCs w:val="17"/>
        </w:rPr>
        <w:t>Not</w:t>
      </w:r>
      <w:r w:rsidR="00CD3A21" w:rsidRPr="00923224">
        <w:rPr>
          <w:rFonts w:eastAsia="Times New Roman"/>
          <w:i/>
          <w:iCs/>
          <w:color w:val="231F20"/>
          <w:sz w:val="17"/>
          <w:szCs w:val="17"/>
        </w:rPr>
        <w:t xml:space="preserve">: </w:t>
      </w:r>
      <w:r w:rsidRPr="00923224">
        <w:rPr>
          <w:i/>
          <w:sz w:val="17"/>
          <w:szCs w:val="17"/>
        </w:rPr>
        <w:t>Bölüm 3’ te yer alan gıda katkı maddelerinin kullanım koşullarına ilişkin genel kurallar</w:t>
      </w:r>
    </w:p>
    <w:p w14:paraId="2CF06397" w14:textId="77777777" w:rsidR="00D65258" w:rsidRPr="00923224" w:rsidRDefault="00D65258">
      <w:pPr>
        <w:spacing w:line="128" w:lineRule="exact"/>
        <w:rPr>
          <w:sz w:val="17"/>
          <w:szCs w:val="17"/>
        </w:rPr>
      </w:pPr>
    </w:p>
    <w:p w14:paraId="1D295228" w14:textId="77777777" w:rsidR="00D65258" w:rsidRPr="00923224" w:rsidRDefault="00BC5783" w:rsidP="00BC08B6">
      <w:pPr>
        <w:numPr>
          <w:ilvl w:val="0"/>
          <w:numId w:val="5"/>
        </w:numPr>
        <w:tabs>
          <w:tab w:val="left" w:pos="980"/>
        </w:tabs>
        <w:spacing w:line="242" w:lineRule="auto"/>
        <w:ind w:left="980" w:right="2666" w:hanging="276"/>
        <w:jc w:val="both"/>
        <w:rPr>
          <w:rFonts w:eastAsia="Times New Roman"/>
          <w:color w:val="231F20"/>
          <w:sz w:val="17"/>
          <w:szCs w:val="17"/>
        </w:rPr>
      </w:pPr>
      <w:r w:rsidRPr="00923224">
        <w:rPr>
          <w:sz w:val="17"/>
          <w:szCs w:val="17"/>
        </w:rPr>
        <w:t xml:space="preserve">Bu ekin Bölüm 6 Tablo 1’ inde yer alan gıda katkı maddeleri; EK II Bölüm C(1) Grup I de yer alan ve gıdalarda genel olarak </w:t>
      </w:r>
      <w:r w:rsidRPr="00923224">
        <w:rPr>
          <w:spacing w:val="-2"/>
          <w:sz w:val="17"/>
          <w:szCs w:val="17"/>
        </w:rPr>
        <w:t>‘</w:t>
      </w:r>
      <w:r w:rsidRPr="00923224">
        <w:rPr>
          <w:i/>
          <w:sz w:val="17"/>
          <w:szCs w:val="17"/>
        </w:rPr>
        <w:t>quantum satis</w:t>
      </w:r>
      <w:r w:rsidRPr="00923224">
        <w:rPr>
          <w:sz w:val="17"/>
          <w:szCs w:val="17"/>
        </w:rPr>
        <w:t xml:space="preserve">’ prensibine uygun olarak kullanılmasına izin verilen gıda katkı maddeleri olup, bu katkı maddeleri (taşıyıcı amacı olanlar dışında) aksi belirtilmedikçe, gıda enzimlerinde genel olarak </w:t>
      </w:r>
      <w:r w:rsidRPr="00923224">
        <w:rPr>
          <w:spacing w:val="-1"/>
          <w:sz w:val="17"/>
          <w:szCs w:val="17"/>
        </w:rPr>
        <w:t>‘</w:t>
      </w:r>
      <w:r w:rsidRPr="00923224">
        <w:rPr>
          <w:i/>
          <w:sz w:val="17"/>
          <w:szCs w:val="17"/>
        </w:rPr>
        <w:t>quantum satis</w:t>
      </w:r>
      <w:r w:rsidRPr="00923224">
        <w:rPr>
          <w:sz w:val="17"/>
          <w:szCs w:val="17"/>
        </w:rPr>
        <w:t>’ prensibine uygun olarak kullanılır.</w:t>
      </w:r>
    </w:p>
    <w:p w14:paraId="554178C9" w14:textId="77777777" w:rsidR="00BC5783" w:rsidRPr="00923224" w:rsidRDefault="00BC5783" w:rsidP="00BC5783">
      <w:pPr>
        <w:tabs>
          <w:tab w:val="left" w:pos="980"/>
        </w:tabs>
        <w:spacing w:line="242" w:lineRule="auto"/>
        <w:ind w:left="980" w:right="2666"/>
        <w:jc w:val="both"/>
        <w:rPr>
          <w:rFonts w:eastAsia="Times New Roman"/>
          <w:color w:val="231F20"/>
          <w:sz w:val="17"/>
          <w:szCs w:val="17"/>
        </w:rPr>
      </w:pPr>
    </w:p>
    <w:p w14:paraId="4BC38FF6" w14:textId="77777777" w:rsidR="00BC5783" w:rsidRPr="00923224" w:rsidRDefault="00BC5783" w:rsidP="00BC5783">
      <w:pPr>
        <w:numPr>
          <w:ilvl w:val="0"/>
          <w:numId w:val="5"/>
        </w:numPr>
        <w:tabs>
          <w:tab w:val="left" w:pos="980"/>
        </w:tabs>
        <w:spacing w:line="242" w:lineRule="auto"/>
        <w:ind w:left="980" w:right="2666" w:hanging="276"/>
        <w:jc w:val="both"/>
        <w:rPr>
          <w:rFonts w:eastAsia="Times New Roman"/>
          <w:color w:val="231F20"/>
          <w:sz w:val="17"/>
          <w:szCs w:val="17"/>
        </w:rPr>
      </w:pPr>
      <w:r w:rsidRPr="00923224">
        <w:rPr>
          <w:sz w:val="17"/>
          <w:szCs w:val="17"/>
        </w:rPr>
        <w:t>Fosfatlar ve silikatlar gıda katkı maddesi olarak kullanıldıklarında, belirtilen m</w:t>
      </w:r>
      <w:r w:rsidRPr="00923224">
        <w:rPr>
          <w:spacing w:val="5"/>
          <w:sz w:val="17"/>
          <w:szCs w:val="17"/>
        </w:rPr>
        <w:t>aksimum miktarlar, son ürün için değil, sadece gıda enzimi preparatları içindir.</w:t>
      </w:r>
    </w:p>
    <w:p w14:paraId="28769B26" w14:textId="77777777" w:rsidR="00D65258" w:rsidRPr="00923224" w:rsidRDefault="00D65258" w:rsidP="00BC5783">
      <w:pPr>
        <w:tabs>
          <w:tab w:val="left" w:pos="980"/>
        </w:tabs>
        <w:spacing w:line="263" w:lineRule="auto"/>
        <w:ind w:left="980" w:right="2686"/>
        <w:jc w:val="both"/>
        <w:rPr>
          <w:rFonts w:eastAsia="Times New Roman"/>
          <w:color w:val="231F20"/>
          <w:sz w:val="17"/>
          <w:szCs w:val="17"/>
        </w:rPr>
      </w:pPr>
    </w:p>
    <w:p w14:paraId="692ABEEB" w14:textId="77777777" w:rsidR="00D65258" w:rsidRPr="00923224" w:rsidRDefault="00D65258">
      <w:pPr>
        <w:spacing w:line="190" w:lineRule="exact"/>
        <w:rPr>
          <w:rFonts w:eastAsia="Times New Roman"/>
          <w:color w:val="231F20"/>
          <w:sz w:val="17"/>
          <w:szCs w:val="17"/>
        </w:rPr>
      </w:pPr>
    </w:p>
    <w:p w14:paraId="27EB2D77" w14:textId="77777777" w:rsidR="00D65258" w:rsidRPr="00923224" w:rsidRDefault="00BC5783" w:rsidP="00BC08B6">
      <w:pPr>
        <w:numPr>
          <w:ilvl w:val="0"/>
          <w:numId w:val="5"/>
        </w:numPr>
        <w:tabs>
          <w:tab w:val="left" w:pos="980"/>
        </w:tabs>
        <w:spacing w:line="263" w:lineRule="auto"/>
        <w:ind w:left="980" w:right="2686" w:hanging="276"/>
        <w:rPr>
          <w:rFonts w:eastAsia="Times New Roman"/>
          <w:color w:val="231F20"/>
          <w:sz w:val="17"/>
          <w:szCs w:val="17"/>
        </w:rPr>
      </w:pPr>
      <w:r w:rsidRPr="00923224">
        <w:rPr>
          <w:sz w:val="17"/>
          <w:szCs w:val="17"/>
        </w:rPr>
        <w:t>ADI değeri bulunan diğer tüm gıda katkı maddeleri için maksimum miktarlar, gıda enzimi preparatları ve son ürün için belirlenmiştir</w:t>
      </w:r>
      <w:r w:rsidR="00CD3A21" w:rsidRPr="00923224">
        <w:rPr>
          <w:rFonts w:eastAsia="Times New Roman"/>
          <w:color w:val="231F20"/>
          <w:sz w:val="17"/>
          <w:szCs w:val="17"/>
        </w:rPr>
        <w:t>.</w:t>
      </w:r>
    </w:p>
    <w:p w14:paraId="043BFDE2" w14:textId="77777777" w:rsidR="00D65258" w:rsidRPr="00923224" w:rsidRDefault="00D65258">
      <w:pPr>
        <w:spacing w:line="191" w:lineRule="exact"/>
        <w:rPr>
          <w:rFonts w:eastAsia="Times New Roman"/>
          <w:color w:val="231F20"/>
          <w:sz w:val="17"/>
          <w:szCs w:val="17"/>
        </w:rPr>
      </w:pPr>
    </w:p>
    <w:p w14:paraId="0C877DCD" w14:textId="77777777" w:rsidR="00D65258" w:rsidRPr="00923224" w:rsidRDefault="00BC5783" w:rsidP="00BC08B6">
      <w:pPr>
        <w:numPr>
          <w:ilvl w:val="0"/>
          <w:numId w:val="5"/>
        </w:numPr>
        <w:tabs>
          <w:tab w:val="left" w:pos="980"/>
        </w:tabs>
        <w:spacing w:line="263" w:lineRule="auto"/>
        <w:ind w:left="980" w:right="2686" w:hanging="276"/>
        <w:rPr>
          <w:rFonts w:eastAsia="Times New Roman"/>
          <w:color w:val="231F20"/>
          <w:sz w:val="17"/>
          <w:szCs w:val="17"/>
        </w:rPr>
      </w:pPr>
      <w:r w:rsidRPr="00923224">
        <w:rPr>
          <w:sz w:val="17"/>
          <w:szCs w:val="17"/>
        </w:rPr>
        <w:t>Bu bölümde yer alan hiçbir gıda katkı maddesi; renklendirici, tatlandırıcı veya lezzet artırıcı fonksiyonları için kullanılamaz</w:t>
      </w:r>
      <w:r w:rsidR="00CD3A21" w:rsidRPr="00923224">
        <w:rPr>
          <w:rFonts w:eastAsia="Times New Roman"/>
          <w:color w:val="231F20"/>
          <w:sz w:val="17"/>
          <w:szCs w:val="17"/>
        </w:rPr>
        <w:t>.</w:t>
      </w:r>
    </w:p>
    <w:p w14:paraId="44F1EBE0" w14:textId="77777777" w:rsidR="00D65258" w:rsidRPr="00923224" w:rsidRDefault="00D65258">
      <w:pPr>
        <w:spacing w:line="191" w:lineRule="exact"/>
        <w:rPr>
          <w:sz w:val="17"/>
          <w:szCs w:val="17"/>
        </w:rPr>
      </w:pPr>
    </w:p>
    <w:p w14:paraId="0FF2D861" w14:textId="77777777" w:rsidR="00BC5783" w:rsidRPr="00923224" w:rsidRDefault="00BC5783">
      <w:pPr>
        <w:spacing w:line="191" w:lineRule="exact"/>
        <w:rPr>
          <w:sz w:val="17"/>
          <w:szCs w:val="17"/>
        </w:rPr>
      </w:pPr>
    </w:p>
    <w:p w14:paraId="7263B935" w14:textId="77777777" w:rsidR="00D65258" w:rsidRPr="00923224" w:rsidRDefault="00BC5783">
      <w:pPr>
        <w:ind w:right="-693"/>
        <w:jc w:val="center"/>
        <w:rPr>
          <w:sz w:val="17"/>
          <w:szCs w:val="17"/>
        </w:rPr>
      </w:pPr>
      <w:r w:rsidRPr="00923224">
        <w:rPr>
          <w:sz w:val="17"/>
          <w:szCs w:val="17"/>
        </w:rPr>
        <w:t>BÖLÜM</w:t>
      </w:r>
      <w:r w:rsidR="00CD3A21" w:rsidRPr="00923224">
        <w:rPr>
          <w:rFonts w:eastAsia="Times New Roman"/>
          <w:color w:val="231F20"/>
          <w:sz w:val="17"/>
          <w:szCs w:val="17"/>
        </w:rPr>
        <w:t xml:space="preserve"> 4</w:t>
      </w:r>
    </w:p>
    <w:p w14:paraId="76C51A64" w14:textId="77777777" w:rsidR="00D65258" w:rsidRPr="00923224" w:rsidRDefault="00D65258">
      <w:pPr>
        <w:spacing w:line="120" w:lineRule="exact"/>
        <w:rPr>
          <w:sz w:val="17"/>
          <w:szCs w:val="17"/>
        </w:rPr>
      </w:pPr>
    </w:p>
    <w:p w14:paraId="02925D27" w14:textId="77777777" w:rsidR="00D65258" w:rsidRPr="00923224" w:rsidRDefault="00BC5783">
      <w:pPr>
        <w:ind w:right="-693"/>
        <w:jc w:val="center"/>
        <w:rPr>
          <w:rFonts w:eastAsia="Times New Roman"/>
          <w:b/>
          <w:bCs/>
          <w:color w:val="231F20"/>
          <w:sz w:val="17"/>
          <w:szCs w:val="17"/>
        </w:rPr>
      </w:pPr>
      <w:r w:rsidRPr="00923224">
        <w:rPr>
          <w:b/>
          <w:bCs/>
          <w:sz w:val="17"/>
          <w:szCs w:val="17"/>
        </w:rPr>
        <w:t>Gıda aroma vericilerinde taşıyıcılar dahil gıda katkı maddeleri</w:t>
      </w:r>
    </w:p>
    <w:p w14:paraId="440C4728" w14:textId="77777777" w:rsidR="00BC5783" w:rsidRPr="00923224" w:rsidRDefault="00BC5783">
      <w:pPr>
        <w:ind w:right="-693"/>
        <w:jc w:val="center"/>
        <w:rPr>
          <w:sz w:val="17"/>
          <w:szCs w:val="17"/>
        </w:rPr>
      </w:pPr>
    </w:p>
    <w:p w14:paraId="2612A6E5" w14:textId="77777777" w:rsidR="00D65258" w:rsidRPr="00923224" w:rsidRDefault="00D65258">
      <w:pPr>
        <w:spacing w:line="124" w:lineRule="exact"/>
        <w:rPr>
          <w:sz w:val="17"/>
          <w:szCs w:val="17"/>
        </w:rPr>
      </w:pPr>
    </w:p>
    <w:tbl>
      <w:tblPr>
        <w:tblW w:w="8930" w:type="dxa"/>
        <w:tblInd w:w="142" w:type="dxa"/>
        <w:tblLayout w:type="fixed"/>
        <w:tblCellMar>
          <w:left w:w="0" w:type="dxa"/>
          <w:right w:w="0" w:type="dxa"/>
        </w:tblCellMar>
        <w:tblLook w:val="04A0" w:firstRow="1" w:lastRow="0" w:firstColumn="1" w:lastColumn="0" w:noHBand="0" w:noVBand="1"/>
      </w:tblPr>
      <w:tblGrid>
        <w:gridCol w:w="1221"/>
        <w:gridCol w:w="2552"/>
        <w:gridCol w:w="2693"/>
        <w:gridCol w:w="2464"/>
      </w:tblGrid>
      <w:tr w:rsidR="00F81628" w:rsidRPr="00923224" w14:paraId="33D74695" w14:textId="77777777" w:rsidTr="009264E5">
        <w:trPr>
          <w:trHeight w:val="823"/>
        </w:trPr>
        <w:tc>
          <w:tcPr>
            <w:tcW w:w="1221" w:type="dxa"/>
            <w:tcBorders>
              <w:top w:val="single" w:sz="4" w:space="0" w:color="auto"/>
              <w:bottom w:val="single" w:sz="4" w:space="0" w:color="auto"/>
              <w:right w:val="single" w:sz="4" w:space="0" w:color="auto"/>
            </w:tcBorders>
            <w:vAlign w:val="center"/>
          </w:tcPr>
          <w:p w14:paraId="3499761C" w14:textId="77777777" w:rsidR="00F81628" w:rsidRPr="00923224" w:rsidRDefault="00F81628" w:rsidP="00F81628">
            <w:pPr>
              <w:jc w:val="center"/>
              <w:rPr>
                <w:b/>
                <w:sz w:val="17"/>
                <w:szCs w:val="17"/>
              </w:rPr>
            </w:pPr>
            <w:r w:rsidRPr="00923224">
              <w:rPr>
                <w:b/>
                <w:w w:val="105"/>
                <w:sz w:val="17"/>
                <w:szCs w:val="17"/>
              </w:rPr>
              <w:t>Katkı maddesinin E kodu</w:t>
            </w:r>
          </w:p>
        </w:tc>
        <w:tc>
          <w:tcPr>
            <w:tcW w:w="2552" w:type="dxa"/>
            <w:tcBorders>
              <w:top w:val="single" w:sz="4" w:space="0" w:color="auto"/>
              <w:left w:val="single" w:sz="4" w:space="0" w:color="auto"/>
              <w:bottom w:val="single" w:sz="4" w:space="0" w:color="auto"/>
              <w:right w:val="single" w:sz="4" w:space="0" w:color="auto"/>
            </w:tcBorders>
            <w:vAlign w:val="center"/>
          </w:tcPr>
          <w:p w14:paraId="7E54DE9E" w14:textId="77777777" w:rsidR="00F81628" w:rsidRPr="00923224" w:rsidRDefault="00F81628" w:rsidP="00F81628">
            <w:pPr>
              <w:jc w:val="center"/>
              <w:rPr>
                <w:b/>
                <w:sz w:val="17"/>
                <w:szCs w:val="17"/>
              </w:rPr>
            </w:pPr>
            <w:r w:rsidRPr="00923224">
              <w:rPr>
                <w:b/>
                <w:w w:val="105"/>
                <w:sz w:val="17"/>
                <w:szCs w:val="17"/>
              </w:rPr>
              <w:t>Katkı maddesinin adı</w:t>
            </w:r>
          </w:p>
        </w:tc>
        <w:tc>
          <w:tcPr>
            <w:tcW w:w="2693" w:type="dxa"/>
            <w:tcBorders>
              <w:top w:val="single" w:sz="4" w:space="0" w:color="auto"/>
              <w:left w:val="single" w:sz="4" w:space="0" w:color="auto"/>
              <w:bottom w:val="single" w:sz="4" w:space="0" w:color="auto"/>
              <w:right w:val="single" w:sz="4" w:space="0" w:color="auto"/>
            </w:tcBorders>
            <w:vAlign w:val="center"/>
          </w:tcPr>
          <w:p w14:paraId="18ED5A6C" w14:textId="77777777" w:rsidR="00F81628" w:rsidRPr="00923224" w:rsidRDefault="00F81628" w:rsidP="00F81628">
            <w:pPr>
              <w:jc w:val="center"/>
              <w:rPr>
                <w:b/>
                <w:sz w:val="17"/>
                <w:szCs w:val="17"/>
              </w:rPr>
            </w:pPr>
            <w:r w:rsidRPr="00923224">
              <w:rPr>
                <w:b/>
                <w:w w:val="105"/>
                <w:sz w:val="17"/>
                <w:szCs w:val="17"/>
              </w:rPr>
              <w:t>Katkı maddesinini eklenebileceği aroma vericinin kategorisi</w:t>
            </w:r>
          </w:p>
        </w:tc>
        <w:tc>
          <w:tcPr>
            <w:tcW w:w="2464" w:type="dxa"/>
            <w:tcBorders>
              <w:top w:val="single" w:sz="4" w:space="0" w:color="auto"/>
              <w:left w:val="single" w:sz="4" w:space="0" w:color="auto"/>
              <w:bottom w:val="single" w:sz="4" w:space="0" w:color="auto"/>
            </w:tcBorders>
            <w:vAlign w:val="center"/>
          </w:tcPr>
          <w:p w14:paraId="64B2A0FF" w14:textId="77777777" w:rsidR="00F81628" w:rsidRPr="00923224" w:rsidRDefault="00F81628" w:rsidP="004D38DA">
            <w:pPr>
              <w:ind w:left="95" w:right="54"/>
              <w:jc w:val="center"/>
              <w:rPr>
                <w:b/>
                <w:sz w:val="17"/>
                <w:szCs w:val="17"/>
              </w:rPr>
            </w:pPr>
            <w:r w:rsidRPr="00923224">
              <w:rPr>
                <w:b/>
                <w:w w:val="105"/>
                <w:sz w:val="17"/>
                <w:szCs w:val="17"/>
              </w:rPr>
              <w:t>Maksimum miktar</w:t>
            </w:r>
          </w:p>
        </w:tc>
      </w:tr>
      <w:tr w:rsidR="00F81628" w:rsidRPr="00923224" w14:paraId="3DF08780" w14:textId="77777777" w:rsidTr="009264E5">
        <w:trPr>
          <w:trHeight w:val="606"/>
        </w:trPr>
        <w:tc>
          <w:tcPr>
            <w:tcW w:w="1221" w:type="dxa"/>
            <w:tcBorders>
              <w:top w:val="single" w:sz="4" w:space="0" w:color="auto"/>
              <w:bottom w:val="single" w:sz="4" w:space="0" w:color="auto"/>
              <w:right w:val="single" w:sz="4" w:space="0" w:color="auto"/>
            </w:tcBorders>
            <w:vAlign w:val="center"/>
          </w:tcPr>
          <w:p w14:paraId="64BB83D7" w14:textId="77777777" w:rsidR="00F81628" w:rsidRPr="00923224" w:rsidRDefault="00F81628" w:rsidP="00F81628">
            <w:pPr>
              <w:rPr>
                <w:sz w:val="17"/>
                <w:szCs w:val="17"/>
              </w:rPr>
            </w:pPr>
            <w:r w:rsidRPr="00923224">
              <w:rPr>
                <w:rFonts w:eastAsia="Times New Roman"/>
                <w:color w:val="231F20"/>
                <w:sz w:val="17"/>
                <w:szCs w:val="17"/>
              </w:rPr>
              <w:t>Tablo 1</w:t>
            </w:r>
          </w:p>
        </w:tc>
        <w:tc>
          <w:tcPr>
            <w:tcW w:w="2552" w:type="dxa"/>
            <w:tcBorders>
              <w:top w:val="single" w:sz="4" w:space="0" w:color="auto"/>
              <w:left w:val="single" w:sz="4" w:space="0" w:color="auto"/>
              <w:bottom w:val="single" w:sz="4" w:space="0" w:color="auto"/>
              <w:right w:val="single" w:sz="4" w:space="0" w:color="auto"/>
            </w:tcBorders>
            <w:vAlign w:val="center"/>
          </w:tcPr>
          <w:p w14:paraId="08BDB46A" w14:textId="77777777" w:rsidR="00F81628" w:rsidRPr="00923224" w:rsidRDefault="00F81628" w:rsidP="00F81628">
            <w:pPr>
              <w:rPr>
                <w:sz w:val="17"/>
                <w:szCs w:val="17"/>
              </w:rPr>
            </w:pPr>
          </w:p>
        </w:tc>
        <w:tc>
          <w:tcPr>
            <w:tcW w:w="2693" w:type="dxa"/>
            <w:tcBorders>
              <w:top w:val="single" w:sz="4" w:space="0" w:color="auto"/>
              <w:left w:val="single" w:sz="4" w:space="0" w:color="auto"/>
              <w:bottom w:val="single" w:sz="4" w:space="0" w:color="auto"/>
              <w:right w:val="single" w:sz="4" w:space="0" w:color="auto"/>
            </w:tcBorders>
            <w:vAlign w:val="center"/>
          </w:tcPr>
          <w:p w14:paraId="70BEE9CC" w14:textId="77777777" w:rsidR="00F81628" w:rsidRPr="00923224" w:rsidRDefault="00F81628" w:rsidP="00F81628">
            <w:pPr>
              <w:ind w:left="80"/>
              <w:rPr>
                <w:sz w:val="17"/>
                <w:szCs w:val="17"/>
              </w:rPr>
            </w:pPr>
            <w:r w:rsidRPr="00923224">
              <w:rPr>
                <w:sz w:val="17"/>
                <w:szCs w:val="17"/>
              </w:rPr>
              <w:t>Tüm aroma vericiler</w:t>
            </w:r>
          </w:p>
        </w:tc>
        <w:tc>
          <w:tcPr>
            <w:tcW w:w="2464" w:type="dxa"/>
            <w:tcBorders>
              <w:top w:val="single" w:sz="4" w:space="0" w:color="auto"/>
              <w:left w:val="single" w:sz="4" w:space="0" w:color="auto"/>
              <w:bottom w:val="single" w:sz="4" w:space="0" w:color="auto"/>
            </w:tcBorders>
            <w:vAlign w:val="center"/>
          </w:tcPr>
          <w:p w14:paraId="671C2627" w14:textId="77777777" w:rsidR="00F81628" w:rsidRPr="00923224" w:rsidRDefault="00F81628" w:rsidP="004D38DA">
            <w:pPr>
              <w:ind w:left="95" w:right="54"/>
              <w:rPr>
                <w:sz w:val="17"/>
                <w:szCs w:val="17"/>
              </w:rPr>
            </w:pPr>
            <w:r w:rsidRPr="00923224">
              <w:rPr>
                <w:rFonts w:eastAsia="Times New Roman"/>
                <w:i/>
                <w:iCs/>
                <w:color w:val="231F20"/>
                <w:sz w:val="17"/>
                <w:szCs w:val="17"/>
              </w:rPr>
              <w:t>quantum satis</w:t>
            </w:r>
          </w:p>
        </w:tc>
      </w:tr>
      <w:tr w:rsidR="00F86670" w:rsidRPr="00923224" w14:paraId="4B919754" w14:textId="77777777" w:rsidTr="009264E5">
        <w:trPr>
          <w:trHeight w:val="2987"/>
        </w:trPr>
        <w:tc>
          <w:tcPr>
            <w:tcW w:w="1221" w:type="dxa"/>
            <w:tcBorders>
              <w:top w:val="single" w:sz="4" w:space="0" w:color="auto"/>
              <w:right w:val="single" w:sz="4" w:space="0" w:color="auto"/>
            </w:tcBorders>
            <w:vAlign w:val="center"/>
          </w:tcPr>
          <w:p w14:paraId="4F8B1177" w14:textId="77777777" w:rsidR="00F86670" w:rsidRPr="00923224" w:rsidRDefault="00F86670" w:rsidP="00F81628">
            <w:pPr>
              <w:rPr>
                <w:rFonts w:eastAsia="Times New Roman"/>
                <w:color w:val="231F20"/>
                <w:sz w:val="17"/>
                <w:szCs w:val="17"/>
              </w:rPr>
            </w:pPr>
            <w:r w:rsidRPr="00923224">
              <w:rPr>
                <w:rFonts w:eastAsia="Times New Roman"/>
                <w:color w:val="231F20"/>
                <w:sz w:val="17"/>
                <w:szCs w:val="17"/>
              </w:rPr>
              <w:t>E 420</w:t>
            </w:r>
          </w:p>
          <w:p w14:paraId="2529E583" w14:textId="77777777" w:rsidR="00F86670" w:rsidRPr="00923224" w:rsidRDefault="00F86670" w:rsidP="00F81628">
            <w:pPr>
              <w:rPr>
                <w:sz w:val="17"/>
                <w:szCs w:val="17"/>
              </w:rPr>
            </w:pPr>
          </w:p>
          <w:p w14:paraId="53569FEA" w14:textId="77777777" w:rsidR="00F86670" w:rsidRPr="00923224" w:rsidRDefault="00F86670" w:rsidP="00F81628">
            <w:pPr>
              <w:rPr>
                <w:rFonts w:eastAsia="Times New Roman"/>
                <w:color w:val="231F20"/>
                <w:sz w:val="17"/>
                <w:szCs w:val="17"/>
              </w:rPr>
            </w:pPr>
            <w:r w:rsidRPr="00923224">
              <w:rPr>
                <w:rFonts w:eastAsia="Times New Roman"/>
                <w:color w:val="231F20"/>
                <w:sz w:val="17"/>
                <w:szCs w:val="17"/>
              </w:rPr>
              <w:t>E 421</w:t>
            </w:r>
          </w:p>
          <w:p w14:paraId="3D41BF3B" w14:textId="77777777" w:rsidR="00F86670" w:rsidRPr="00923224" w:rsidRDefault="00F86670" w:rsidP="00F81628">
            <w:pPr>
              <w:rPr>
                <w:rFonts w:eastAsia="Times New Roman"/>
                <w:color w:val="231F20"/>
                <w:sz w:val="17"/>
                <w:szCs w:val="17"/>
              </w:rPr>
            </w:pPr>
          </w:p>
          <w:p w14:paraId="1E521181" w14:textId="77777777" w:rsidR="00F86670" w:rsidRPr="00923224" w:rsidRDefault="00F86670" w:rsidP="00F81628">
            <w:pPr>
              <w:rPr>
                <w:rFonts w:eastAsia="Times New Roman"/>
                <w:color w:val="231F20"/>
                <w:sz w:val="17"/>
                <w:szCs w:val="17"/>
              </w:rPr>
            </w:pPr>
            <w:r w:rsidRPr="00923224">
              <w:rPr>
                <w:rFonts w:eastAsia="Times New Roman"/>
                <w:color w:val="231F20"/>
                <w:sz w:val="17"/>
                <w:szCs w:val="17"/>
              </w:rPr>
              <w:t>E 953</w:t>
            </w:r>
          </w:p>
          <w:p w14:paraId="4D7637E3" w14:textId="77777777" w:rsidR="00F86670" w:rsidRPr="00923224" w:rsidRDefault="00F86670" w:rsidP="00F81628">
            <w:pPr>
              <w:rPr>
                <w:rFonts w:eastAsia="Times New Roman"/>
                <w:color w:val="231F20"/>
                <w:sz w:val="17"/>
                <w:szCs w:val="17"/>
              </w:rPr>
            </w:pPr>
          </w:p>
          <w:p w14:paraId="4B4AD7E1" w14:textId="77777777" w:rsidR="00F86670" w:rsidRPr="00923224" w:rsidRDefault="00F86670" w:rsidP="00F81628">
            <w:pPr>
              <w:rPr>
                <w:rFonts w:eastAsia="Times New Roman"/>
                <w:color w:val="231F20"/>
                <w:sz w:val="17"/>
                <w:szCs w:val="17"/>
              </w:rPr>
            </w:pPr>
            <w:r w:rsidRPr="00923224">
              <w:rPr>
                <w:rFonts w:eastAsia="Times New Roman"/>
                <w:color w:val="231F20"/>
                <w:sz w:val="17"/>
                <w:szCs w:val="17"/>
              </w:rPr>
              <w:t>E 965</w:t>
            </w:r>
          </w:p>
          <w:p w14:paraId="1148B978" w14:textId="77777777" w:rsidR="00F86670" w:rsidRPr="00923224" w:rsidRDefault="00F86670" w:rsidP="00F81628">
            <w:pPr>
              <w:rPr>
                <w:rFonts w:eastAsia="Times New Roman"/>
                <w:color w:val="231F20"/>
                <w:sz w:val="17"/>
                <w:szCs w:val="17"/>
              </w:rPr>
            </w:pPr>
          </w:p>
          <w:p w14:paraId="2DFFE532" w14:textId="77777777" w:rsidR="00F86670" w:rsidRPr="00923224" w:rsidRDefault="00F86670" w:rsidP="00F81628">
            <w:pPr>
              <w:rPr>
                <w:rFonts w:eastAsia="Times New Roman"/>
                <w:color w:val="231F20"/>
                <w:sz w:val="17"/>
                <w:szCs w:val="17"/>
              </w:rPr>
            </w:pPr>
            <w:r w:rsidRPr="00923224">
              <w:rPr>
                <w:rFonts w:eastAsia="Times New Roman"/>
                <w:color w:val="231F20"/>
                <w:sz w:val="17"/>
                <w:szCs w:val="17"/>
              </w:rPr>
              <w:t>E 966</w:t>
            </w:r>
          </w:p>
          <w:p w14:paraId="4D087645" w14:textId="77777777" w:rsidR="00F86670" w:rsidRPr="00923224" w:rsidRDefault="00F86670" w:rsidP="00F81628">
            <w:pPr>
              <w:rPr>
                <w:rFonts w:eastAsia="Times New Roman"/>
                <w:color w:val="231F20"/>
                <w:sz w:val="17"/>
                <w:szCs w:val="17"/>
              </w:rPr>
            </w:pPr>
          </w:p>
          <w:p w14:paraId="58AE1D5E" w14:textId="77777777" w:rsidR="00F86670" w:rsidRPr="00923224" w:rsidRDefault="00F86670" w:rsidP="00F81628">
            <w:pPr>
              <w:rPr>
                <w:rFonts w:eastAsia="Times New Roman"/>
                <w:color w:val="231F20"/>
                <w:sz w:val="17"/>
                <w:szCs w:val="17"/>
              </w:rPr>
            </w:pPr>
            <w:r w:rsidRPr="00923224">
              <w:rPr>
                <w:rFonts w:eastAsia="Times New Roman"/>
                <w:color w:val="231F20"/>
                <w:sz w:val="17"/>
                <w:szCs w:val="17"/>
              </w:rPr>
              <w:t>E 967</w:t>
            </w:r>
          </w:p>
          <w:p w14:paraId="2AA972FF" w14:textId="77777777" w:rsidR="00F86670" w:rsidRPr="00923224" w:rsidRDefault="00F86670" w:rsidP="00F81628">
            <w:pPr>
              <w:rPr>
                <w:rFonts w:eastAsia="Times New Roman"/>
                <w:color w:val="231F20"/>
                <w:sz w:val="17"/>
                <w:szCs w:val="17"/>
              </w:rPr>
            </w:pPr>
          </w:p>
          <w:p w14:paraId="41AD5DEE" w14:textId="77777777" w:rsidR="00F86670" w:rsidRPr="00923224" w:rsidRDefault="00F86670" w:rsidP="00F81628">
            <w:pPr>
              <w:rPr>
                <w:sz w:val="17"/>
                <w:szCs w:val="17"/>
              </w:rPr>
            </w:pPr>
            <w:r w:rsidRPr="00923224">
              <w:rPr>
                <w:rFonts w:eastAsia="Times New Roman"/>
                <w:color w:val="231F20"/>
                <w:sz w:val="17"/>
                <w:szCs w:val="17"/>
              </w:rPr>
              <w:t>E 968</w:t>
            </w:r>
          </w:p>
        </w:tc>
        <w:tc>
          <w:tcPr>
            <w:tcW w:w="2552" w:type="dxa"/>
            <w:tcBorders>
              <w:top w:val="single" w:sz="4" w:space="0" w:color="auto"/>
              <w:left w:val="single" w:sz="4" w:space="0" w:color="auto"/>
              <w:right w:val="single" w:sz="4" w:space="0" w:color="auto"/>
            </w:tcBorders>
            <w:vAlign w:val="center"/>
          </w:tcPr>
          <w:p w14:paraId="32F93D44" w14:textId="77777777" w:rsidR="00F86670" w:rsidRPr="00923224" w:rsidRDefault="00F86670" w:rsidP="00F81628">
            <w:pPr>
              <w:ind w:left="80"/>
              <w:rPr>
                <w:rFonts w:eastAsia="Times New Roman"/>
                <w:color w:val="231F20"/>
                <w:sz w:val="17"/>
                <w:szCs w:val="17"/>
              </w:rPr>
            </w:pPr>
            <w:r w:rsidRPr="00923224">
              <w:rPr>
                <w:rFonts w:eastAsia="Times New Roman"/>
                <w:color w:val="231F20"/>
                <w:sz w:val="17"/>
                <w:szCs w:val="17"/>
              </w:rPr>
              <w:t>Sorbitol</w:t>
            </w:r>
          </w:p>
          <w:p w14:paraId="1EB03053" w14:textId="77777777" w:rsidR="00F86670" w:rsidRPr="00923224" w:rsidRDefault="00F86670" w:rsidP="00F81628">
            <w:pPr>
              <w:ind w:left="80"/>
              <w:rPr>
                <w:sz w:val="17"/>
                <w:szCs w:val="17"/>
              </w:rPr>
            </w:pPr>
          </w:p>
          <w:p w14:paraId="683A92BA" w14:textId="77777777" w:rsidR="00F86670" w:rsidRPr="00923224" w:rsidRDefault="00F86670" w:rsidP="00F81628">
            <w:pPr>
              <w:ind w:left="80"/>
              <w:rPr>
                <w:rFonts w:eastAsia="Times New Roman"/>
                <w:color w:val="231F20"/>
                <w:sz w:val="17"/>
                <w:szCs w:val="17"/>
              </w:rPr>
            </w:pPr>
            <w:r w:rsidRPr="00923224">
              <w:rPr>
                <w:rFonts w:eastAsia="Times New Roman"/>
                <w:color w:val="231F20"/>
                <w:sz w:val="17"/>
                <w:szCs w:val="17"/>
              </w:rPr>
              <w:t>Mannitol</w:t>
            </w:r>
          </w:p>
          <w:p w14:paraId="2A1BDAB7" w14:textId="77777777" w:rsidR="00F86670" w:rsidRPr="00923224" w:rsidRDefault="00F86670" w:rsidP="00F81628">
            <w:pPr>
              <w:ind w:left="80"/>
              <w:rPr>
                <w:rFonts w:eastAsia="Times New Roman"/>
                <w:color w:val="231F20"/>
                <w:sz w:val="17"/>
                <w:szCs w:val="17"/>
              </w:rPr>
            </w:pPr>
          </w:p>
          <w:p w14:paraId="09A25C9A" w14:textId="77777777" w:rsidR="00F86670" w:rsidRPr="00923224" w:rsidRDefault="00F86670" w:rsidP="00F81628">
            <w:pPr>
              <w:ind w:left="80"/>
              <w:rPr>
                <w:rFonts w:eastAsia="Times New Roman"/>
                <w:color w:val="231F20"/>
                <w:sz w:val="17"/>
                <w:szCs w:val="17"/>
              </w:rPr>
            </w:pPr>
            <w:r w:rsidRPr="00923224">
              <w:rPr>
                <w:rFonts w:eastAsia="Times New Roman"/>
                <w:color w:val="231F20"/>
                <w:sz w:val="17"/>
                <w:szCs w:val="17"/>
              </w:rPr>
              <w:t>İzomalt</w:t>
            </w:r>
          </w:p>
          <w:p w14:paraId="34C72350" w14:textId="77777777" w:rsidR="00F86670" w:rsidRPr="00923224" w:rsidRDefault="00F86670" w:rsidP="00F81628">
            <w:pPr>
              <w:ind w:left="80"/>
              <w:rPr>
                <w:rFonts w:eastAsia="Times New Roman"/>
                <w:color w:val="231F20"/>
                <w:sz w:val="17"/>
                <w:szCs w:val="17"/>
              </w:rPr>
            </w:pPr>
          </w:p>
          <w:p w14:paraId="56A283B6" w14:textId="77777777" w:rsidR="00F86670" w:rsidRPr="00923224" w:rsidRDefault="00F86670" w:rsidP="00F81628">
            <w:pPr>
              <w:ind w:left="80"/>
              <w:rPr>
                <w:rFonts w:eastAsia="Times New Roman"/>
                <w:color w:val="231F20"/>
                <w:sz w:val="17"/>
                <w:szCs w:val="17"/>
              </w:rPr>
            </w:pPr>
            <w:r w:rsidRPr="00923224">
              <w:rPr>
                <w:rFonts w:eastAsia="Times New Roman"/>
                <w:color w:val="231F20"/>
                <w:sz w:val="17"/>
                <w:szCs w:val="17"/>
              </w:rPr>
              <w:t>Maltitol</w:t>
            </w:r>
          </w:p>
          <w:p w14:paraId="33A3BA2E" w14:textId="77777777" w:rsidR="00F86670" w:rsidRPr="00923224" w:rsidRDefault="00F86670" w:rsidP="00F81628">
            <w:pPr>
              <w:ind w:left="80"/>
              <w:rPr>
                <w:rFonts w:eastAsia="Times New Roman"/>
                <w:color w:val="231F20"/>
                <w:sz w:val="17"/>
                <w:szCs w:val="17"/>
              </w:rPr>
            </w:pPr>
          </w:p>
          <w:p w14:paraId="2B2A411E" w14:textId="77777777" w:rsidR="00F86670" w:rsidRPr="00923224" w:rsidRDefault="00F86670" w:rsidP="00F81628">
            <w:pPr>
              <w:ind w:left="80"/>
              <w:rPr>
                <w:rFonts w:eastAsia="Times New Roman"/>
                <w:color w:val="231F20"/>
                <w:sz w:val="17"/>
                <w:szCs w:val="17"/>
              </w:rPr>
            </w:pPr>
            <w:r w:rsidRPr="00923224">
              <w:rPr>
                <w:rFonts w:eastAsia="Times New Roman"/>
                <w:color w:val="231F20"/>
                <w:sz w:val="17"/>
                <w:szCs w:val="17"/>
              </w:rPr>
              <w:t>Laktitol</w:t>
            </w:r>
          </w:p>
          <w:p w14:paraId="0F10DD8A" w14:textId="77777777" w:rsidR="00F86670" w:rsidRPr="00923224" w:rsidRDefault="00F86670" w:rsidP="00F81628">
            <w:pPr>
              <w:ind w:left="80"/>
              <w:rPr>
                <w:rFonts w:eastAsia="Times New Roman"/>
                <w:color w:val="231F20"/>
                <w:sz w:val="17"/>
                <w:szCs w:val="17"/>
              </w:rPr>
            </w:pPr>
          </w:p>
          <w:p w14:paraId="150FAF1B" w14:textId="77777777" w:rsidR="00F86670" w:rsidRPr="00923224" w:rsidRDefault="00F86670" w:rsidP="00F81628">
            <w:pPr>
              <w:ind w:left="80"/>
              <w:rPr>
                <w:rFonts w:eastAsia="Times New Roman"/>
                <w:color w:val="231F20"/>
                <w:sz w:val="17"/>
                <w:szCs w:val="17"/>
              </w:rPr>
            </w:pPr>
            <w:r w:rsidRPr="00923224">
              <w:rPr>
                <w:rFonts w:eastAsia="Times New Roman"/>
                <w:color w:val="231F20"/>
                <w:sz w:val="17"/>
                <w:szCs w:val="17"/>
              </w:rPr>
              <w:t>Ksilitol</w:t>
            </w:r>
          </w:p>
          <w:p w14:paraId="15BD6C96" w14:textId="77777777" w:rsidR="00F86670" w:rsidRPr="00923224" w:rsidRDefault="00F86670" w:rsidP="00F81628">
            <w:pPr>
              <w:ind w:left="80"/>
              <w:rPr>
                <w:rFonts w:eastAsia="Times New Roman"/>
                <w:color w:val="231F20"/>
                <w:sz w:val="17"/>
                <w:szCs w:val="17"/>
              </w:rPr>
            </w:pPr>
          </w:p>
          <w:p w14:paraId="1EFB7ECD" w14:textId="77777777" w:rsidR="00F86670" w:rsidRPr="00923224" w:rsidRDefault="00F86670" w:rsidP="00F81628">
            <w:pPr>
              <w:ind w:left="80"/>
              <w:rPr>
                <w:sz w:val="17"/>
                <w:szCs w:val="17"/>
              </w:rPr>
            </w:pPr>
            <w:r w:rsidRPr="00923224">
              <w:rPr>
                <w:rFonts w:eastAsia="Times New Roman"/>
                <w:color w:val="231F20"/>
                <w:sz w:val="17"/>
                <w:szCs w:val="17"/>
              </w:rPr>
              <w:t>Eritritol</w:t>
            </w:r>
          </w:p>
        </w:tc>
        <w:tc>
          <w:tcPr>
            <w:tcW w:w="2693" w:type="dxa"/>
            <w:tcBorders>
              <w:top w:val="single" w:sz="4" w:space="0" w:color="auto"/>
              <w:left w:val="single" w:sz="4" w:space="0" w:color="auto"/>
              <w:right w:val="single" w:sz="4" w:space="0" w:color="auto"/>
            </w:tcBorders>
            <w:vAlign w:val="center"/>
          </w:tcPr>
          <w:p w14:paraId="313C3CD0" w14:textId="77777777" w:rsidR="00F86670" w:rsidRPr="00923224" w:rsidRDefault="00F86670" w:rsidP="00F81628">
            <w:pPr>
              <w:ind w:left="80"/>
              <w:rPr>
                <w:sz w:val="17"/>
                <w:szCs w:val="17"/>
              </w:rPr>
            </w:pPr>
            <w:r w:rsidRPr="00923224">
              <w:rPr>
                <w:sz w:val="17"/>
                <w:szCs w:val="17"/>
              </w:rPr>
              <w:t>Tüm aroma vericiler</w:t>
            </w:r>
          </w:p>
        </w:tc>
        <w:tc>
          <w:tcPr>
            <w:tcW w:w="2464" w:type="dxa"/>
            <w:tcBorders>
              <w:top w:val="single" w:sz="4" w:space="0" w:color="auto"/>
              <w:left w:val="single" w:sz="4" w:space="0" w:color="auto"/>
            </w:tcBorders>
            <w:vAlign w:val="center"/>
          </w:tcPr>
          <w:p w14:paraId="6EF5D632" w14:textId="77777777" w:rsidR="00F86670" w:rsidRPr="00923224" w:rsidRDefault="00F86670" w:rsidP="004D38DA">
            <w:pPr>
              <w:ind w:left="95" w:right="54"/>
              <w:rPr>
                <w:rFonts w:eastAsia="Times New Roman"/>
                <w:i/>
                <w:iCs/>
                <w:color w:val="231F20"/>
                <w:sz w:val="17"/>
                <w:szCs w:val="17"/>
              </w:rPr>
            </w:pPr>
            <w:r w:rsidRPr="00923224">
              <w:rPr>
                <w:rFonts w:eastAsia="Times New Roman"/>
                <w:i/>
                <w:iCs/>
                <w:color w:val="231F20"/>
                <w:sz w:val="17"/>
                <w:szCs w:val="17"/>
              </w:rPr>
              <w:t xml:space="preserve">quantum satis </w:t>
            </w:r>
          </w:p>
          <w:p w14:paraId="682725D0" w14:textId="77777777" w:rsidR="00F86670" w:rsidRPr="00923224" w:rsidRDefault="00F86670" w:rsidP="004D38DA">
            <w:pPr>
              <w:ind w:left="95" w:right="54"/>
              <w:rPr>
                <w:rFonts w:eastAsia="Times New Roman"/>
                <w:i/>
                <w:iCs/>
                <w:color w:val="231F20"/>
                <w:sz w:val="17"/>
                <w:szCs w:val="17"/>
              </w:rPr>
            </w:pPr>
          </w:p>
          <w:p w14:paraId="40E27AE6" w14:textId="77777777" w:rsidR="00F86670" w:rsidRPr="00923224" w:rsidRDefault="00F86670" w:rsidP="004D38DA">
            <w:pPr>
              <w:ind w:left="95" w:right="54"/>
              <w:rPr>
                <w:sz w:val="17"/>
                <w:szCs w:val="17"/>
              </w:rPr>
            </w:pPr>
            <w:r w:rsidRPr="00923224">
              <w:rPr>
                <w:sz w:val="17"/>
                <w:szCs w:val="17"/>
              </w:rPr>
              <w:t>tatlandırıcı amaçları dışında ve aroma artırıcı amacı dışında</w:t>
            </w:r>
          </w:p>
        </w:tc>
      </w:tr>
      <w:tr w:rsidR="00F86670" w:rsidRPr="00923224" w14:paraId="357C73EA" w14:textId="77777777" w:rsidTr="00AD68CA">
        <w:trPr>
          <w:trHeight w:val="2167"/>
        </w:trPr>
        <w:tc>
          <w:tcPr>
            <w:tcW w:w="1221" w:type="dxa"/>
            <w:tcBorders>
              <w:top w:val="single" w:sz="4" w:space="0" w:color="auto"/>
              <w:right w:val="single" w:sz="4" w:space="0" w:color="auto"/>
            </w:tcBorders>
            <w:vAlign w:val="center"/>
          </w:tcPr>
          <w:p w14:paraId="2B676030" w14:textId="77777777" w:rsidR="00F86670" w:rsidRPr="00923224" w:rsidRDefault="00F86670" w:rsidP="00F81628">
            <w:pPr>
              <w:rPr>
                <w:rFonts w:eastAsia="Times New Roman"/>
                <w:color w:val="231F20"/>
                <w:sz w:val="17"/>
                <w:szCs w:val="17"/>
              </w:rPr>
            </w:pPr>
            <w:r w:rsidRPr="00923224">
              <w:rPr>
                <w:rFonts w:eastAsia="Times New Roman"/>
                <w:color w:val="231F20"/>
                <w:sz w:val="17"/>
                <w:szCs w:val="17"/>
              </w:rPr>
              <w:t>E 200-202</w:t>
            </w:r>
          </w:p>
          <w:p w14:paraId="37E1CFC7" w14:textId="77777777" w:rsidR="00F86670" w:rsidRPr="00923224" w:rsidRDefault="00F86670" w:rsidP="00F81628">
            <w:pPr>
              <w:rPr>
                <w:sz w:val="17"/>
                <w:szCs w:val="17"/>
              </w:rPr>
            </w:pPr>
          </w:p>
          <w:p w14:paraId="6CECE3ED" w14:textId="77777777" w:rsidR="00F86670" w:rsidRPr="00923224" w:rsidRDefault="00F86670" w:rsidP="00F81628">
            <w:pPr>
              <w:rPr>
                <w:rFonts w:eastAsia="Times New Roman"/>
                <w:color w:val="231F20"/>
                <w:sz w:val="17"/>
                <w:szCs w:val="17"/>
              </w:rPr>
            </w:pPr>
          </w:p>
          <w:p w14:paraId="56F0E4BF" w14:textId="77777777" w:rsidR="00F86670" w:rsidRPr="00923224" w:rsidRDefault="00F86670" w:rsidP="00F81628">
            <w:pPr>
              <w:rPr>
                <w:rFonts w:eastAsia="Times New Roman"/>
                <w:color w:val="231F20"/>
                <w:sz w:val="17"/>
                <w:szCs w:val="17"/>
              </w:rPr>
            </w:pPr>
            <w:r w:rsidRPr="00923224">
              <w:rPr>
                <w:rFonts w:eastAsia="Times New Roman"/>
                <w:color w:val="231F20"/>
                <w:sz w:val="17"/>
                <w:szCs w:val="17"/>
              </w:rPr>
              <w:t>E 210</w:t>
            </w:r>
          </w:p>
          <w:p w14:paraId="728451B8" w14:textId="77777777" w:rsidR="00F86670" w:rsidRPr="00923224" w:rsidRDefault="00F86670" w:rsidP="00F81628">
            <w:pPr>
              <w:rPr>
                <w:rFonts w:eastAsia="Times New Roman"/>
                <w:color w:val="231F20"/>
                <w:sz w:val="17"/>
                <w:szCs w:val="17"/>
              </w:rPr>
            </w:pPr>
          </w:p>
          <w:p w14:paraId="593FF3FB" w14:textId="77777777" w:rsidR="00F86670" w:rsidRPr="00923224" w:rsidRDefault="00F86670" w:rsidP="00F81628">
            <w:pPr>
              <w:rPr>
                <w:rFonts w:eastAsia="Times New Roman"/>
                <w:color w:val="231F20"/>
                <w:sz w:val="17"/>
                <w:szCs w:val="17"/>
              </w:rPr>
            </w:pPr>
            <w:r w:rsidRPr="00923224">
              <w:rPr>
                <w:rFonts w:eastAsia="Times New Roman"/>
                <w:color w:val="231F20"/>
                <w:sz w:val="17"/>
                <w:szCs w:val="17"/>
              </w:rPr>
              <w:t>E 211</w:t>
            </w:r>
          </w:p>
          <w:p w14:paraId="057FD302" w14:textId="77777777" w:rsidR="00F86670" w:rsidRPr="00923224" w:rsidRDefault="00F86670" w:rsidP="00F81628">
            <w:pPr>
              <w:rPr>
                <w:sz w:val="17"/>
                <w:szCs w:val="17"/>
              </w:rPr>
            </w:pPr>
          </w:p>
          <w:p w14:paraId="13CE99A5" w14:textId="77777777" w:rsidR="00F86670" w:rsidRPr="00923224" w:rsidRDefault="00F86670" w:rsidP="00F81628">
            <w:pPr>
              <w:rPr>
                <w:rFonts w:eastAsia="Times New Roman"/>
                <w:color w:val="231F20"/>
                <w:sz w:val="17"/>
                <w:szCs w:val="17"/>
              </w:rPr>
            </w:pPr>
            <w:r w:rsidRPr="00923224">
              <w:rPr>
                <w:rFonts w:eastAsia="Times New Roman"/>
                <w:color w:val="231F20"/>
                <w:sz w:val="17"/>
                <w:szCs w:val="17"/>
              </w:rPr>
              <w:t>E 212</w:t>
            </w:r>
          </w:p>
          <w:p w14:paraId="77E8FEF8" w14:textId="77777777" w:rsidR="00F86670" w:rsidRPr="00923224" w:rsidRDefault="00F86670" w:rsidP="00F81628">
            <w:pPr>
              <w:rPr>
                <w:rFonts w:eastAsia="Times New Roman"/>
                <w:color w:val="231F20"/>
                <w:sz w:val="17"/>
                <w:szCs w:val="17"/>
              </w:rPr>
            </w:pPr>
          </w:p>
          <w:p w14:paraId="408A5A7E" w14:textId="77777777" w:rsidR="00F86670" w:rsidRPr="00923224" w:rsidRDefault="00F86670" w:rsidP="00F81628">
            <w:pPr>
              <w:rPr>
                <w:sz w:val="17"/>
                <w:szCs w:val="17"/>
              </w:rPr>
            </w:pPr>
            <w:r w:rsidRPr="00923224">
              <w:rPr>
                <w:rFonts w:eastAsia="Times New Roman"/>
                <w:color w:val="231F20"/>
                <w:sz w:val="17"/>
                <w:szCs w:val="17"/>
              </w:rPr>
              <w:t>E 213</w:t>
            </w:r>
          </w:p>
        </w:tc>
        <w:tc>
          <w:tcPr>
            <w:tcW w:w="2552" w:type="dxa"/>
            <w:tcBorders>
              <w:top w:val="single" w:sz="4" w:space="0" w:color="auto"/>
              <w:left w:val="single" w:sz="4" w:space="0" w:color="auto"/>
              <w:right w:val="single" w:sz="4" w:space="0" w:color="auto"/>
            </w:tcBorders>
            <w:vAlign w:val="center"/>
          </w:tcPr>
          <w:p w14:paraId="16BE6AEB" w14:textId="77777777" w:rsidR="00F86670" w:rsidRPr="00923224" w:rsidRDefault="00F86670" w:rsidP="00F81628">
            <w:pPr>
              <w:ind w:left="80"/>
              <w:rPr>
                <w:sz w:val="17"/>
                <w:szCs w:val="17"/>
              </w:rPr>
            </w:pPr>
            <w:r w:rsidRPr="00923224">
              <w:rPr>
                <w:sz w:val="17"/>
                <w:szCs w:val="17"/>
              </w:rPr>
              <w:t>Sorbik asit – potasyum sorbat</w:t>
            </w:r>
          </w:p>
          <w:p w14:paraId="2218765D" w14:textId="77777777" w:rsidR="00F86670" w:rsidRPr="00923224" w:rsidRDefault="00F86670" w:rsidP="00F81628">
            <w:pPr>
              <w:ind w:left="80"/>
              <w:rPr>
                <w:sz w:val="17"/>
                <w:szCs w:val="17"/>
              </w:rPr>
            </w:pPr>
            <w:r w:rsidRPr="00923224">
              <w:rPr>
                <w:sz w:val="17"/>
                <w:szCs w:val="17"/>
              </w:rPr>
              <w:t>(Bölüm 6 – Tablo 2)</w:t>
            </w:r>
          </w:p>
          <w:p w14:paraId="1F81A215" w14:textId="77777777" w:rsidR="00F86670" w:rsidRPr="00923224" w:rsidRDefault="00F86670" w:rsidP="00F81628">
            <w:pPr>
              <w:ind w:left="80"/>
              <w:rPr>
                <w:sz w:val="17"/>
                <w:szCs w:val="17"/>
              </w:rPr>
            </w:pPr>
          </w:p>
          <w:p w14:paraId="4B33C05E" w14:textId="77777777" w:rsidR="00F86670" w:rsidRPr="00923224" w:rsidRDefault="00F86670" w:rsidP="00F81628">
            <w:pPr>
              <w:ind w:left="80"/>
              <w:rPr>
                <w:sz w:val="17"/>
                <w:szCs w:val="17"/>
              </w:rPr>
            </w:pPr>
            <w:r w:rsidRPr="00923224">
              <w:rPr>
                <w:sz w:val="17"/>
                <w:szCs w:val="17"/>
              </w:rPr>
              <w:t>Benzoik asit</w:t>
            </w:r>
          </w:p>
          <w:p w14:paraId="1B67AD98" w14:textId="77777777" w:rsidR="00F86670" w:rsidRPr="00923224" w:rsidRDefault="00F86670" w:rsidP="00F81628">
            <w:pPr>
              <w:ind w:left="80"/>
              <w:rPr>
                <w:sz w:val="17"/>
                <w:szCs w:val="17"/>
              </w:rPr>
            </w:pPr>
          </w:p>
          <w:p w14:paraId="737B52B8" w14:textId="77777777" w:rsidR="00F86670" w:rsidRPr="00923224" w:rsidRDefault="00F86670" w:rsidP="00F81628">
            <w:pPr>
              <w:ind w:left="80"/>
              <w:rPr>
                <w:sz w:val="17"/>
                <w:szCs w:val="17"/>
              </w:rPr>
            </w:pPr>
            <w:r w:rsidRPr="00923224">
              <w:rPr>
                <w:sz w:val="17"/>
                <w:szCs w:val="17"/>
              </w:rPr>
              <w:t>Sodyum benzoat</w:t>
            </w:r>
          </w:p>
          <w:p w14:paraId="5D214704" w14:textId="77777777" w:rsidR="00F86670" w:rsidRPr="00923224" w:rsidRDefault="00F86670" w:rsidP="00F81628">
            <w:pPr>
              <w:ind w:left="80"/>
              <w:rPr>
                <w:sz w:val="17"/>
                <w:szCs w:val="17"/>
              </w:rPr>
            </w:pPr>
          </w:p>
          <w:p w14:paraId="60AE4D20" w14:textId="77777777" w:rsidR="00F86670" w:rsidRPr="00923224" w:rsidRDefault="00F86670" w:rsidP="00F81628">
            <w:pPr>
              <w:ind w:left="80"/>
              <w:rPr>
                <w:sz w:val="17"/>
                <w:szCs w:val="17"/>
              </w:rPr>
            </w:pPr>
            <w:r w:rsidRPr="00923224">
              <w:rPr>
                <w:sz w:val="17"/>
                <w:szCs w:val="17"/>
              </w:rPr>
              <w:t>Potasyum benzoat</w:t>
            </w:r>
          </w:p>
          <w:p w14:paraId="19D1BB50" w14:textId="77777777" w:rsidR="00F86670" w:rsidRPr="00923224" w:rsidRDefault="00F86670" w:rsidP="00F81628">
            <w:pPr>
              <w:ind w:left="80"/>
              <w:rPr>
                <w:sz w:val="17"/>
                <w:szCs w:val="17"/>
              </w:rPr>
            </w:pPr>
          </w:p>
          <w:p w14:paraId="1E0BBB1D" w14:textId="77777777" w:rsidR="00F86670" w:rsidRPr="00923224" w:rsidRDefault="00F86670" w:rsidP="00F81628">
            <w:pPr>
              <w:ind w:left="80"/>
              <w:rPr>
                <w:sz w:val="17"/>
                <w:szCs w:val="17"/>
              </w:rPr>
            </w:pPr>
            <w:r w:rsidRPr="00923224">
              <w:rPr>
                <w:sz w:val="17"/>
                <w:szCs w:val="17"/>
              </w:rPr>
              <w:t>Kalsiyum benzoat</w:t>
            </w:r>
          </w:p>
        </w:tc>
        <w:tc>
          <w:tcPr>
            <w:tcW w:w="2693" w:type="dxa"/>
            <w:tcBorders>
              <w:top w:val="single" w:sz="4" w:space="0" w:color="auto"/>
              <w:left w:val="single" w:sz="4" w:space="0" w:color="auto"/>
              <w:right w:val="single" w:sz="4" w:space="0" w:color="auto"/>
            </w:tcBorders>
            <w:vAlign w:val="center"/>
          </w:tcPr>
          <w:p w14:paraId="43161336" w14:textId="77777777" w:rsidR="00F86670" w:rsidRPr="00923224" w:rsidRDefault="00F86670" w:rsidP="00F81628">
            <w:pPr>
              <w:rPr>
                <w:sz w:val="17"/>
                <w:szCs w:val="17"/>
              </w:rPr>
            </w:pPr>
            <w:r w:rsidRPr="00923224">
              <w:rPr>
                <w:sz w:val="17"/>
                <w:szCs w:val="17"/>
              </w:rPr>
              <w:t xml:space="preserve">  Tüm aroma vericiler</w:t>
            </w:r>
          </w:p>
        </w:tc>
        <w:tc>
          <w:tcPr>
            <w:tcW w:w="2464" w:type="dxa"/>
            <w:tcBorders>
              <w:top w:val="single" w:sz="4" w:space="0" w:color="auto"/>
              <w:left w:val="single" w:sz="4" w:space="0" w:color="auto"/>
            </w:tcBorders>
            <w:vAlign w:val="center"/>
          </w:tcPr>
          <w:p w14:paraId="40EBE9FD" w14:textId="77777777" w:rsidR="00F86670" w:rsidRPr="00923224" w:rsidRDefault="00F86670" w:rsidP="004D38DA">
            <w:pPr>
              <w:ind w:left="95" w:right="54"/>
              <w:rPr>
                <w:sz w:val="17"/>
                <w:szCs w:val="17"/>
              </w:rPr>
            </w:pPr>
            <w:r w:rsidRPr="00923224">
              <w:rPr>
                <w:bCs/>
                <w:sz w:val="17"/>
                <w:szCs w:val="17"/>
              </w:rPr>
              <w:t>1500 mg/kg aroma vericilerde (tek başına veya birlikte, serbest asitlik cinsinden)</w:t>
            </w:r>
          </w:p>
        </w:tc>
      </w:tr>
      <w:tr w:rsidR="00F86670" w:rsidRPr="00923224" w14:paraId="23F10BC4" w14:textId="77777777" w:rsidTr="009264E5">
        <w:trPr>
          <w:trHeight w:val="1232"/>
        </w:trPr>
        <w:tc>
          <w:tcPr>
            <w:tcW w:w="1221" w:type="dxa"/>
            <w:vMerge w:val="restart"/>
            <w:tcBorders>
              <w:top w:val="single" w:sz="4" w:space="0" w:color="auto"/>
              <w:right w:val="single" w:sz="4" w:space="0" w:color="auto"/>
            </w:tcBorders>
            <w:vAlign w:val="center"/>
          </w:tcPr>
          <w:p w14:paraId="0277AC28" w14:textId="77777777" w:rsidR="00F86670" w:rsidRPr="00923224" w:rsidRDefault="00F86670" w:rsidP="00F81628">
            <w:pPr>
              <w:rPr>
                <w:rFonts w:eastAsia="Times New Roman"/>
                <w:color w:val="231F20"/>
                <w:sz w:val="17"/>
                <w:szCs w:val="17"/>
              </w:rPr>
            </w:pPr>
            <w:r w:rsidRPr="00923224">
              <w:rPr>
                <w:rFonts w:eastAsia="Times New Roman"/>
                <w:color w:val="231F20"/>
                <w:sz w:val="17"/>
                <w:szCs w:val="17"/>
              </w:rPr>
              <w:t>E 310</w:t>
            </w:r>
          </w:p>
          <w:p w14:paraId="44142D55" w14:textId="77777777" w:rsidR="00F86670" w:rsidRPr="00923224" w:rsidRDefault="00F86670" w:rsidP="00F81628">
            <w:pPr>
              <w:rPr>
                <w:rFonts w:eastAsia="Times New Roman"/>
                <w:color w:val="231F20"/>
                <w:sz w:val="17"/>
                <w:szCs w:val="17"/>
              </w:rPr>
            </w:pPr>
          </w:p>
          <w:p w14:paraId="551BF590" w14:textId="77777777" w:rsidR="00F86670" w:rsidRPr="00923224" w:rsidRDefault="00F86670" w:rsidP="00F86670">
            <w:pPr>
              <w:rPr>
                <w:rFonts w:eastAsia="Times New Roman"/>
                <w:color w:val="231F20"/>
                <w:sz w:val="17"/>
                <w:szCs w:val="17"/>
              </w:rPr>
            </w:pPr>
          </w:p>
          <w:p w14:paraId="2CA8846F" w14:textId="77777777" w:rsidR="00F86670" w:rsidRPr="00923224" w:rsidRDefault="00F86670" w:rsidP="00F86670">
            <w:pPr>
              <w:rPr>
                <w:rFonts w:eastAsia="Times New Roman"/>
                <w:color w:val="231F20"/>
                <w:sz w:val="17"/>
                <w:szCs w:val="17"/>
              </w:rPr>
            </w:pPr>
            <w:r w:rsidRPr="00923224">
              <w:rPr>
                <w:rFonts w:eastAsia="Times New Roman"/>
                <w:color w:val="231F20"/>
                <w:sz w:val="17"/>
                <w:szCs w:val="17"/>
              </w:rPr>
              <w:t>E 319</w:t>
            </w:r>
          </w:p>
          <w:p w14:paraId="57ED581C" w14:textId="77777777" w:rsidR="00F86670" w:rsidRPr="00923224" w:rsidRDefault="00F86670" w:rsidP="00F86670">
            <w:pPr>
              <w:rPr>
                <w:rFonts w:eastAsia="Times New Roman"/>
                <w:color w:val="231F20"/>
                <w:sz w:val="17"/>
                <w:szCs w:val="17"/>
              </w:rPr>
            </w:pPr>
          </w:p>
          <w:p w14:paraId="475A1671" w14:textId="77777777" w:rsidR="00F86670" w:rsidRPr="00923224" w:rsidRDefault="00F86670" w:rsidP="00F81628">
            <w:pPr>
              <w:rPr>
                <w:rFonts w:eastAsia="Times New Roman"/>
                <w:color w:val="231F20"/>
                <w:sz w:val="17"/>
                <w:szCs w:val="17"/>
              </w:rPr>
            </w:pPr>
          </w:p>
          <w:p w14:paraId="661BD8F2" w14:textId="77777777" w:rsidR="00F86670" w:rsidRPr="00923224" w:rsidRDefault="00F86670" w:rsidP="00F81628">
            <w:pPr>
              <w:rPr>
                <w:sz w:val="17"/>
                <w:szCs w:val="17"/>
              </w:rPr>
            </w:pPr>
            <w:r w:rsidRPr="00923224">
              <w:rPr>
                <w:rFonts w:eastAsia="Times New Roman"/>
                <w:color w:val="231F20"/>
                <w:sz w:val="17"/>
                <w:szCs w:val="17"/>
              </w:rPr>
              <w:t>E 320</w:t>
            </w:r>
          </w:p>
        </w:tc>
        <w:tc>
          <w:tcPr>
            <w:tcW w:w="2552" w:type="dxa"/>
            <w:vMerge w:val="restart"/>
            <w:tcBorders>
              <w:top w:val="single" w:sz="4" w:space="0" w:color="auto"/>
              <w:left w:val="single" w:sz="4" w:space="0" w:color="auto"/>
              <w:right w:val="single" w:sz="4" w:space="0" w:color="auto"/>
            </w:tcBorders>
            <w:vAlign w:val="center"/>
          </w:tcPr>
          <w:p w14:paraId="555EAB55" w14:textId="77777777" w:rsidR="00F86670" w:rsidRPr="00923224" w:rsidRDefault="00F86670" w:rsidP="00F86670">
            <w:pPr>
              <w:rPr>
                <w:rFonts w:eastAsia="Times New Roman"/>
                <w:color w:val="231F20"/>
                <w:sz w:val="17"/>
                <w:szCs w:val="17"/>
              </w:rPr>
            </w:pPr>
            <w:r w:rsidRPr="00923224">
              <w:rPr>
                <w:rFonts w:eastAsia="Times New Roman"/>
                <w:color w:val="231F20"/>
                <w:sz w:val="17"/>
                <w:szCs w:val="17"/>
              </w:rPr>
              <w:t xml:space="preserve">  </w:t>
            </w:r>
          </w:p>
          <w:p w14:paraId="2BDFB98A" w14:textId="77777777" w:rsidR="00F86670" w:rsidRPr="00923224" w:rsidRDefault="00F86670" w:rsidP="00F86670">
            <w:pPr>
              <w:rPr>
                <w:bCs/>
                <w:kern w:val="36"/>
                <w:sz w:val="17"/>
                <w:szCs w:val="17"/>
              </w:rPr>
            </w:pPr>
            <w:r w:rsidRPr="00923224">
              <w:rPr>
                <w:rFonts w:eastAsia="Times New Roman"/>
                <w:color w:val="231F20"/>
                <w:sz w:val="17"/>
                <w:szCs w:val="17"/>
              </w:rPr>
              <w:t xml:space="preserve">  Propil gallat</w:t>
            </w:r>
          </w:p>
          <w:p w14:paraId="40DDBEEC" w14:textId="77777777" w:rsidR="00F86670" w:rsidRPr="00923224" w:rsidRDefault="00F86670" w:rsidP="00F81628">
            <w:pPr>
              <w:ind w:left="80"/>
              <w:rPr>
                <w:bCs/>
                <w:kern w:val="36"/>
                <w:sz w:val="17"/>
                <w:szCs w:val="17"/>
              </w:rPr>
            </w:pPr>
          </w:p>
          <w:p w14:paraId="15F22AC5" w14:textId="77777777" w:rsidR="00F86670" w:rsidRPr="00923224" w:rsidRDefault="00F86670" w:rsidP="00F81628">
            <w:pPr>
              <w:ind w:left="80"/>
              <w:rPr>
                <w:bCs/>
                <w:kern w:val="36"/>
                <w:sz w:val="17"/>
                <w:szCs w:val="17"/>
              </w:rPr>
            </w:pPr>
            <w:r w:rsidRPr="00923224">
              <w:rPr>
                <w:bCs/>
                <w:kern w:val="36"/>
                <w:sz w:val="17"/>
                <w:szCs w:val="17"/>
              </w:rPr>
              <w:t>Tersinir-butil hidrokinon</w:t>
            </w:r>
          </w:p>
          <w:p w14:paraId="065F828A" w14:textId="77777777" w:rsidR="00F86670" w:rsidRPr="00923224" w:rsidRDefault="00F86670" w:rsidP="00F81628">
            <w:pPr>
              <w:ind w:left="80"/>
              <w:rPr>
                <w:rFonts w:eastAsia="Times New Roman"/>
                <w:color w:val="231F20"/>
                <w:sz w:val="17"/>
                <w:szCs w:val="17"/>
              </w:rPr>
            </w:pPr>
            <w:r w:rsidRPr="00923224">
              <w:rPr>
                <w:rFonts w:eastAsia="Times New Roman"/>
                <w:color w:val="231F20"/>
                <w:sz w:val="17"/>
                <w:szCs w:val="17"/>
              </w:rPr>
              <w:t>(TBHQ)</w:t>
            </w:r>
          </w:p>
          <w:p w14:paraId="191F99BD" w14:textId="77777777" w:rsidR="00F86670" w:rsidRPr="00923224" w:rsidRDefault="00F86670" w:rsidP="00F86670">
            <w:pPr>
              <w:rPr>
                <w:bCs/>
                <w:kern w:val="36"/>
                <w:sz w:val="17"/>
                <w:szCs w:val="17"/>
              </w:rPr>
            </w:pPr>
          </w:p>
          <w:p w14:paraId="6C59A493" w14:textId="77777777" w:rsidR="00F86670" w:rsidRPr="00923224" w:rsidRDefault="00F86670" w:rsidP="00F81628">
            <w:pPr>
              <w:ind w:left="80"/>
              <w:rPr>
                <w:bCs/>
                <w:kern w:val="36"/>
                <w:sz w:val="17"/>
                <w:szCs w:val="17"/>
              </w:rPr>
            </w:pPr>
            <w:r w:rsidRPr="00923224">
              <w:rPr>
                <w:bCs/>
                <w:kern w:val="36"/>
                <w:sz w:val="17"/>
                <w:szCs w:val="17"/>
              </w:rPr>
              <w:t>Bütillendirilmiş hidroksianisol</w:t>
            </w:r>
          </w:p>
          <w:p w14:paraId="460B8F17" w14:textId="77777777" w:rsidR="00F86670" w:rsidRPr="00923224" w:rsidRDefault="00F86670" w:rsidP="00F86670">
            <w:pPr>
              <w:ind w:left="80"/>
              <w:rPr>
                <w:rFonts w:eastAsia="Times New Roman"/>
                <w:color w:val="231F20"/>
                <w:sz w:val="17"/>
                <w:szCs w:val="17"/>
              </w:rPr>
            </w:pPr>
            <w:r w:rsidRPr="00923224">
              <w:rPr>
                <w:rFonts w:eastAsia="Times New Roman"/>
                <w:color w:val="231F20"/>
                <w:sz w:val="17"/>
                <w:szCs w:val="17"/>
              </w:rPr>
              <w:t>(BHA)</w:t>
            </w:r>
          </w:p>
        </w:tc>
        <w:tc>
          <w:tcPr>
            <w:tcW w:w="2693" w:type="dxa"/>
            <w:tcBorders>
              <w:top w:val="single" w:sz="4" w:space="0" w:color="auto"/>
              <w:left w:val="single" w:sz="4" w:space="0" w:color="auto"/>
              <w:right w:val="single" w:sz="4" w:space="0" w:color="auto"/>
            </w:tcBorders>
            <w:vAlign w:val="center"/>
          </w:tcPr>
          <w:p w14:paraId="447D5094" w14:textId="77777777" w:rsidR="00F86670" w:rsidRPr="00923224" w:rsidRDefault="00F86670" w:rsidP="00F81628">
            <w:pPr>
              <w:ind w:left="80"/>
              <w:rPr>
                <w:sz w:val="17"/>
                <w:szCs w:val="17"/>
              </w:rPr>
            </w:pPr>
            <w:r w:rsidRPr="00923224">
              <w:rPr>
                <w:bCs/>
                <w:kern w:val="36"/>
                <w:sz w:val="17"/>
                <w:szCs w:val="17"/>
              </w:rPr>
              <w:t>Esansiyel yağlar</w:t>
            </w:r>
          </w:p>
        </w:tc>
        <w:tc>
          <w:tcPr>
            <w:tcW w:w="2464" w:type="dxa"/>
            <w:tcBorders>
              <w:top w:val="single" w:sz="4" w:space="0" w:color="auto"/>
              <w:left w:val="single" w:sz="4" w:space="0" w:color="auto"/>
            </w:tcBorders>
            <w:vAlign w:val="center"/>
          </w:tcPr>
          <w:p w14:paraId="168914D6" w14:textId="77777777" w:rsidR="00F86670" w:rsidRPr="00923224" w:rsidRDefault="00F86670" w:rsidP="004D38DA">
            <w:pPr>
              <w:ind w:left="95" w:right="54"/>
              <w:rPr>
                <w:sz w:val="17"/>
                <w:szCs w:val="17"/>
              </w:rPr>
            </w:pPr>
            <w:r w:rsidRPr="00923224">
              <w:rPr>
                <w:rFonts w:eastAsia="Times New Roman"/>
                <w:color w:val="231F20"/>
                <w:sz w:val="17"/>
                <w:szCs w:val="17"/>
              </w:rPr>
              <w:t>1 000 mg/kg esansiyel yağlarda (Propil gallat, TBHQ ve BHA, tek başına veya birlikte)</w:t>
            </w:r>
          </w:p>
        </w:tc>
      </w:tr>
      <w:tr w:rsidR="00F86670" w:rsidRPr="00923224" w14:paraId="44B67E0D" w14:textId="77777777" w:rsidTr="009264E5">
        <w:trPr>
          <w:trHeight w:val="460"/>
        </w:trPr>
        <w:tc>
          <w:tcPr>
            <w:tcW w:w="1221" w:type="dxa"/>
            <w:vMerge/>
            <w:tcBorders>
              <w:bottom w:val="single" w:sz="4" w:space="0" w:color="auto"/>
              <w:right w:val="single" w:sz="4" w:space="0" w:color="auto"/>
            </w:tcBorders>
            <w:vAlign w:val="center"/>
          </w:tcPr>
          <w:p w14:paraId="715D369E" w14:textId="77777777" w:rsidR="00F86670" w:rsidRPr="00923224" w:rsidRDefault="00F86670" w:rsidP="00F81628">
            <w:pPr>
              <w:rPr>
                <w:rFonts w:eastAsia="Times New Roman"/>
                <w:color w:val="231F20"/>
                <w:sz w:val="17"/>
                <w:szCs w:val="17"/>
              </w:rPr>
            </w:pPr>
          </w:p>
        </w:tc>
        <w:tc>
          <w:tcPr>
            <w:tcW w:w="2552" w:type="dxa"/>
            <w:vMerge/>
            <w:tcBorders>
              <w:left w:val="single" w:sz="4" w:space="0" w:color="auto"/>
              <w:bottom w:val="single" w:sz="4" w:space="0" w:color="auto"/>
              <w:right w:val="single" w:sz="4" w:space="0" w:color="auto"/>
            </w:tcBorders>
            <w:vAlign w:val="center"/>
          </w:tcPr>
          <w:p w14:paraId="20053221" w14:textId="77777777" w:rsidR="00F86670" w:rsidRPr="00923224" w:rsidRDefault="00F86670" w:rsidP="00F81628">
            <w:pPr>
              <w:ind w:left="80"/>
              <w:rPr>
                <w:bCs/>
                <w:kern w:val="36"/>
                <w:sz w:val="17"/>
                <w:szCs w:val="17"/>
              </w:rPr>
            </w:pPr>
          </w:p>
        </w:tc>
        <w:tc>
          <w:tcPr>
            <w:tcW w:w="2693" w:type="dxa"/>
            <w:tcBorders>
              <w:top w:val="single" w:sz="4" w:space="0" w:color="auto"/>
              <w:left w:val="single" w:sz="4" w:space="0" w:color="auto"/>
              <w:bottom w:val="single" w:sz="4" w:space="0" w:color="auto"/>
              <w:right w:val="single" w:sz="4" w:space="0" w:color="auto"/>
            </w:tcBorders>
            <w:vAlign w:val="center"/>
          </w:tcPr>
          <w:p w14:paraId="0260D0AB" w14:textId="77777777" w:rsidR="00F86670" w:rsidRPr="00923224" w:rsidRDefault="00F86670" w:rsidP="00F81628">
            <w:pPr>
              <w:ind w:left="80"/>
              <w:rPr>
                <w:rFonts w:eastAsia="Times New Roman"/>
                <w:color w:val="231F20"/>
                <w:sz w:val="17"/>
                <w:szCs w:val="17"/>
              </w:rPr>
            </w:pPr>
            <w:r w:rsidRPr="00923224">
              <w:rPr>
                <w:bCs/>
                <w:kern w:val="36"/>
                <w:sz w:val="17"/>
                <w:szCs w:val="17"/>
              </w:rPr>
              <w:t>Esansiyel yağlar dışındaki aroma vericilerde</w:t>
            </w:r>
          </w:p>
        </w:tc>
        <w:tc>
          <w:tcPr>
            <w:tcW w:w="2464" w:type="dxa"/>
            <w:tcBorders>
              <w:top w:val="single" w:sz="4" w:space="0" w:color="auto"/>
              <w:left w:val="single" w:sz="4" w:space="0" w:color="auto"/>
              <w:bottom w:val="single" w:sz="4" w:space="0" w:color="auto"/>
            </w:tcBorders>
            <w:vAlign w:val="center"/>
          </w:tcPr>
          <w:p w14:paraId="5731D7D5" w14:textId="77777777" w:rsidR="00F86670" w:rsidRPr="00923224" w:rsidRDefault="00F86670" w:rsidP="004D38DA">
            <w:pPr>
              <w:ind w:left="95" w:right="54"/>
              <w:rPr>
                <w:rFonts w:eastAsia="Times New Roman"/>
                <w:color w:val="231F20"/>
                <w:sz w:val="17"/>
                <w:szCs w:val="17"/>
              </w:rPr>
            </w:pPr>
            <w:r w:rsidRPr="00923224">
              <w:rPr>
                <w:rFonts w:eastAsia="Times New Roman"/>
                <w:color w:val="231F20"/>
                <w:sz w:val="17"/>
                <w:szCs w:val="17"/>
              </w:rPr>
              <w:t xml:space="preserve">100 mg/kg </w:t>
            </w:r>
            <w:hyperlink w:anchor="page5">
              <w:r w:rsidRPr="00923224">
                <w:rPr>
                  <w:rFonts w:eastAsia="Times New Roman"/>
                  <w:color w:val="231F20"/>
                  <w:sz w:val="17"/>
                  <w:szCs w:val="17"/>
                </w:rPr>
                <w:t>(</w:t>
              </w:r>
              <w:r w:rsidRPr="00923224">
                <w:rPr>
                  <w:rFonts w:eastAsia="Times New Roman"/>
                  <w:color w:val="231F20"/>
                  <w:sz w:val="17"/>
                  <w:szCs w:val="17"/>
                  <w:vertAlign w:val="superscript"/>
                </w:rPr>
                <w:t>1</w:t>
              </w:r>
              <w:r w:rsidRPr="00923224">
                <w:rPr>
                  <w:rFonts w:eastAsia="Times New Roman"/>
                  <w:color w:val="231F20"/>
                  <w:sz w:val="17"/>
                  <w:szCs w:val="17"/>
                </w:rPr>
                <w:t xml:space="preserve"> ) </w:t>
              </w:r>
            </w:hyperlink>
            <w:r w:rsidRPr="00923224">
              <w:rPr>
                <w:rFonts w:eastAsia="Times New Roman"/>
                <w:color w:val="231F20"/>
                <w:sz w:val="17"/>
                <w:szCs w:val="17"/>
              </w:rPr>
              <w:t>(Propil gallat, tek başına veya birlikte)</w:t>
            </w:r>
          </w:p>
          <w:p w14:paraId="2E31EA90" w14:textId="77777777" w:rsidR="00F86670" w:rsidRPr="00923224" w:rsidRDefault="00F86670" w:rsidP="004D38DA">
            <w:pPr>
              <w:ind w:left="95" w:right="54"/>
              <w:rPr>
                <w:rFonts w:eastAsia="Times New Roman"/>
                <w:color w:val="231F20"/>
                <w:sz w:val="17"/>
                <w:szCs w:val="17"/>
              </w:rPr>
            </w:pPr>
          </w:p>
          <w:p w14:paraId="4C005B2C" w14:textId="77777777" w:rsidR="00F86670" w:rsidRPr="00923224" w:rsidRDefault="004D38DA" w:rsidP="004D38DA">
            <w:pPr>
              <w:ind w:left="95" w:right="54"/>
              <w:rPr>
                <w:rFonts w:eastAsia="Times New Roman"/>
                <w:color w:val="231F20"/>
                <w:sz w:val="17"/>
                <w:szCs w:val="17"/>
              </w:rPr>
            </w:pPr>
            <w:r w:rsidRPr="00923224">
              <w:rPr>
                <w:rFonts w:eastAsia="Times New Roman"/>
                <w:w w:val="99"/>
                <w:sz w:val="17"/>
                <w:szCs w:val="17"/>
              </w:rPr>
              <w:t xml:space="preserve">200 </w:t>
            </w:r>
            <w:r w:rsidR="00F86670" w:rsidRPr="00923224">
              <w:rPr>
                <w:rFonts w:eastAsia="Times New Roman"/>
                <w:w w:val="99"/>
                <w:sz w:val="17"/>
                <w:szCs w:val="17"/>
              </w:rPr>
              <w:t xml:space="preserve">mg/kg </w:t>
            </w:r>
            <w:hyperlink w:anchor="page5">
              <w:r w:rsidR="00F86670" w:rsidRPr="00923224">
                <w:rPr>
                  <w:rFonts w:eastAsia="Times New Roman"/>
                  <w:w w:val="99"/>
                  <w:sz w:val="17"/>
                  <w:szCs w:val="17"/>
                </w:rPr>
                <w:t>(</w:t>
              </w:r>
              <w:r w:rsidR="00F86670" w:rsidRPr="00923224">
                <w:rPr>
                  <w:rFonts w:eastAsia="Times New Roman"/>
                  <w:w w:val="99"/>
                  <w:sz w:val="17"/>
                  <w:szCs w:val="17"/>
                  <w:vertAlign w:val="superscript"/>
                </w:rPr>
                <w:t>1</w:t>
              </w:r>
              <w:r w:rsidR="00F86670" w:rsidRPr="00923224">
                <w:rPr>
                  <w:rFonts w:eastAsia="Times New Roman"/>
                  <w:w w:val="99"/>
                  <w:sz w:val="17"/>
                  <w:szCs w:val="17"/>
                </w:rPr>
                <w:t xml:space="preserve"> ) </w:t>
              </w:r>
            </w:hyperlink>
            <w:r w:rsidR="00F86670" w:rsidRPr="00923224">
              <w:rPr>
                <w:rFonts w:eastAsia="Times New Roman"/>
                <w:w w:val="99"/>
                <w:sz w:val="17"/>
                <w:szCs w:val="17"/>
              </w:rPr>
              <w:t xml:space="preserve">(TBHQ ve BHA, </w:t>
            </w:r>
            <w:r w:rsidR="00F86670" w:rsidRPr="00923224">
              <w:rPr>
                <w:rFonts w:eastAsia="Times New Roman"/>
                <w:sz w:val="17"/>
                <w:szCs w:val="17"/>
              </w:rPr>
              <w:t>tek başına veya birlikte)</w:t>
            </w:r>
          </w:p>
        </w:tc>
      </w:tr>
      <w:tr w:rsidR="00F81628" w:rsidRPr="00923224" w14:paraId="29E8BD6F" w14:textId="77777777" w:rsidTr="009264E5">
        <w:trPr>
          <w:trHeight w:val="919"/>
        </w:trPr>
        <w:tc>
          <w:tcPr>
            <w:tcW w:w="1221" w:type="dxa"/>
            <w:tcBorders>
              <w:top w:val="single" w:sz="4" w:space="0" w:color="auto"/>
              <w:bottom w:val="single" w:sz="4" w:space="0" w:color="auto"/>
              <w:right w:val="single" w:sz="4" w:space="0" w:color="auto"/>
            </w:tcBorders>
            <w:vAlign w:val="center"/>
          </w:tcPr>
          <w:p w14:paraId="280E951C" w14:textId="77777777" w:rsidR="00F81628" w:rsidRPr="00923224" w:rsidRDefault="00F81628" w:rsidP="00F81628">
            <w:pPr>
              <w:rPr>
                <w:sz w:val="17"/>
                <w:szCs w:val="17"/>
              </w:rPr>
            </w:pPr>
            <w:r w:rsidRPr="00923224">
              <w:rPr>
                <w:rFonts w:eastAsia="Times New Roman"/>
                <w:color w:val="231F20"/>
                <w:sz w:val="17"/>
                <w:szCs w:val="17"/>
              </w:rPr>
              <w:t>E 338 – E 452</w:t>
            </w:r>
          </w:p>
        </w:tc>
        <w:tc>
          <w:tcPr>
            <w:tcW w:w="2552" w:type="dxa"/>
            <w:tcBorders>
              <w:top w:val="single" w:sz="4" w:space="0" w:color="auto"/>
              <w:left w:val="single" w:sz="4" w:space="0" w:color="auto"/>
              <w:bottom w:val="single" w:sz="4" w:space="0" w:color="auto"/>
              <w:right w:val="single" w:sz="4" w:space="0" w:color="auto"/>
            </w:tcBorders>
            <w:vAlign w:val="center"/>
          </w:tcPr>
          <w:p w14:paraId="527B2B96" w14:textId="77777777" w:rsidR="00F81628" w:rsidRPr="00923224" w:rsidRDefault="00F81628" w:rsidP="00F81628">
            <w:pPr>
              <w:ind w:left="80"/>
              <w:rPr>
                <w:rFonts w:eastAsia="Times New Roman"/>
                <w:color w:val="231F20"/>
                <w:sz w:val="17"/>
                <w:szCs w:val="17"/>
              </w:rPr>
            </w:pPr>
            <w:r w:rsidRPr="00923224">
              <w:rPr>
                <w:rFonts w:eastAsia="Times New Roman"/>
                <w:color w:val="231F20"/>
                <w:sz w:val="17"/>
                <w:szCs w:val="17"/>
              </w:rPr>
              <w:t>Fosforik asit — fosfatlar</w:t>
            </w:r>
          </w:p>
          <w:p w14:paraId="5A440038" w14:textId="77777777" w:rsidR="00F81628" w:rsidRPr="00923224" w:rsidRDefault="00F81628" w:rsidP="00F81628">
            <w:pPr>
              <w:ind w:left="80"/>
              <w:rPr>
                <w:rFonts w:eastAsia="Times New Roman"/>
                <w:color w:val="231F20"/>
                <w:sz w:val="17"/>
                <w:szCs w:val="17"/>
              </w:rPr>
            </w:pPr>
            <w:r w:rsidRPr="00923224">
              <w:rPr>
                <w:rFonts w:eastAsia="Times New Roman"/>
                <w:color w:val="231F20"/>
                <w:sz w:val="17"/>
                <w:szCs w:val="17"/>
              </w:rPr>
              <w:t>— di-, tri- ve polifosfatlar</w:t>
            </w:r>
          </w:p>
          <w:p w14:paraId="7DC93F4E" w14:textId="77777777" w:rsidR="00F81628" w:rsidRPr="00923224" w:rsidRDefault="00F81628" w:rsidP="00F81628">
            <w:pPr>
              <w:ind w:left="80"/>
              <w:rPr>
                <w:sz w:val="17"/>
                <w:szCs w:val="17"/>
              </w:rPr>
            </w:pPr>
            <w:r w:rsidRPr="00923224">
              <w:rPr>
                <w:sz w:val="17"/>
                <w:szCs w:val="17"/>
              </w:rPr>
              <w:t>(Bölüm 6 – Tablo 6)</w:t>
            </w:r>
          </w:p>
        </w:tc>
        <w:tc>
          <w:tcPr>
            <w:tcW w:w="2693" w:type="dxa"/>
            <w:tcBorders>
              <w:top w:val="single" w:sz="4" w:space="0" w:color="auto"/>
              <w:left w:val="single" w:sz="4" w:space="0" w:color="auto"/>
              <w:bottom w:val="single" w:sz="4" w:space="0" w:color="auto"/>
              <w:right w:val="single" w:sz="4" w:space="0" w:color="auto"/>
            </w:tcBorders>
            <w:vAlign w:val="center"/>
          </w:tcPr>
          <w:p w14:paraId="2C8E80CF" w14:textId="77777777" w:rsidR="00F81628" w:rsidRPr="00923224" w:rsidRDefault="00F86670" w:rsidP="00F81628">
            <w:pPr>
              <w:ind w:left="80"/>
              <w:rPr>
                <w:sz w:val="17"/>
                <w:szCs w:val="17"/>
              </w:rPr>
            </w:pPr>
            <w:r w:rsidRPr="00923224">
              <w:rPr>
                <w:sz w:val="17"/>
                <w:szCs w:val="17"/>
              </w:rPr>
              <w:t>Tüm aroma vericiler</w:t>
            </w:r>
          </w:p>
        </w:tc>
        <w:tc>
          <w:tcPr>
            <w:tcW w:w="2464" w:type="dxa"/>
            <w:tcBorders>
              <w:top w:val="single" w:sz="4" w:space="0" w:color="auto"/>
              <w:left w:val="single" w:sz="4" w:space="0" w:color="auto"/>
              <w:bottom w:val="single" w:sz="4" w:space="0" w:color="auto"/>
            </w:tcBorders>
            <w:vAlign w:val="center"/>
          </w:tcPr>
          <w:p w14:paraId="71F04735" w14:textId="77777777" w:rsidR="00F81628" w:rsidRPr="00923224" w:rsidRDefault="00F81628" w:rsidP="004D38DA">
            <w:pPr>
              <w:ind w:left="95" w:right="54"/>
              <w:rPr>
                <w:sz w:val="17"/>
                <w:szCs w:val="17"/>
              </w:rPr>
            </w:pPr>
            <w:r w:rsidRPr="00923224">
              <w:rPr>
                <w:rFonts w:eastAsia="Times New Roman"/>
                <w:color w:val="231F20"/>
                <w:sz w:val="17"/>
                <w:szCs w:val="17"/>
              </w:rPr>
              <w:t>40 000 mg/kg aroma vericilerde (</w:t>
            </w:r>
            <w:r w:rsidRPr="00923224">
              <w:rPr>
                <w:rFonts w:eastAsia="Times New Roman"/>
                <w:color w:val="231F20"/>
                <w:w w:val="97"/>
                <w:sz w:val="17"/>
                <w:szCs w:val="17"/>
              </w:rPr>
              <w:t>P</w:t>
            </w:r>
            <w:r w:rsidRPr="00923224">
              <w:rPr>
                <w:rFonts w:eastAsia="Times New Roman"/>
                <w:color w:val="231F20"/>
                <w:w w:val="97"/>
                <w:sz w:val="17"/>
                <w:szCs w:val="17"/>
                <w:vertAlign w:val="subscript"/>
              </w:rPr>
              <w:t>2</w:t>
            </w:r>
            <w:r w:rsidRPr="00923224">
              <w:rPr>
                <w:rFonts w:eastAsia="Times New Roman"/>
                <w:color w:val="231F20"/>
                <w:w w:val="97"/>
                <w:sz w:val="17"/>
                <w:szCs w:val="17"/>
              </w:rPr>
              <w:t xml:space="preserve"> O</w:t>
            </w:r>
            <w:r w:rsidRPr="00923224">
              <w:rPr>
                <w:rFonts w:eastAsia="Times New Roman"/>
                <w:color w:val="231F20"/>
                <w:w w:val="97"/>
                <w:sz w:val="17"/>
                <w:szCs w:val="17"/>
                <w:vertAlign w:val="subscript"/>
              </w:rPr>
              <w:t>5</w:t>
            </w:r>
            <w:r w:rsidRPr="00923224">
              <w:rPr>
                <w:rFonts w:eastAsia="Times New Roman"/>
                <w:color w:val="231F20"/>
                <w:w w:val="97"/>
                <w:sz w:val="17"/>
                <w:szCs w:val="17"/>
              </w:rPr>
              <w:t xml:space="preserve"> </w:t>
            </w:r>
            <w:r w:rsidRPr="00923224">
              <w:rPr>
                <w:rFonts w:eastAsia="Times New Roman"/>
                <w:color w:val="231F20"/>
                <w:sz w:val="17"/>
                <w:szCs w:val="17"/>
              </w:rPr>
              <w:t>cinsinden</w:t>
            </w:r>
            <w:r w:rsidR="004D38DA" w:rsidRPr="00923224">
              <w:rPr>
                <w:rFonts w:eastAsia="Times New Roman"/>
                <w:color w:val="231F20"/>
                <w:sz w:val="17"/>
                <w:szCs w:val="17"/>
              </w:rPr>
              <w:t>,</w:t>
            </w:r>
            <w:r w:rsidRPr="00923224">
              <w:rPr>
                <w:rFonts w:eastAsia="Times New Roman"/>
                <w:color w:val="231F20"/>
                <w:sz w:val="17"/>
                <w:szCs w:val="17"/>
              </w:rPr>
              <w:t xml:space="preserve"> tek başına veya birlikte)</w:t>
            </w:r>
          </w:p>
        </w:tc>
      </w:tr>
    </w:tbl>
    <w:p w14:paraId="60B8047E" w14:textId="77777777" w:rsidR="00D65258" w:rsidRPr="00923224" w:rsidRDefault="00D65258">
      <w:pPr>
        <w:rPr>
          <w:sz w:val="17"/>
          <w:szCs w:val="17"/>
        </w:rPr>
        <w:sectPr w:rsidR="00D65258" w:rsidRPr="00923224">
          <w:pgSz w:w="11900" w:h="16838"/>
          <w:pgMar w:top="940" w:right="1440" w:bottom="276" w:left="1440" w:header="0" w:footer="0" w:gutter="0"/>
          <w:cols w:space="708" w:equalWidth="0">
            <w:col w:w="9026"/>
          </w:cols>
        </w:sectPr>
      </w:pPr>
    </w:p>
    <w:tbl>
      <w:tblPr>
        <w:tblW w:w="8930" w:type="dxa"/>
        <w:tblInd w:w="142" w:type="dxa"/>
        <w:tblLayout w:type="fixed"/>
        <w:tblCellMar>
          <w:left w:w="0" w:type="dxa"/>
          <w:right w:w="0" w:type="dxa"/>
        </w:tblCellMar>
        <w:tblLook w:val="04A0" w:firstRow="1" w:lastRow="0" w:firstColumn="1" w:lastColumn="0" w:noHBand="0" w:noVBand="1"/>
      </w:tblPr>
      <w:tblGrid>
        <w:gridCol w:w="1221"/>
        <w:gridCol w:w="2181"/>
        <w:gridCol w:w="3064"/>
        <w:gridCol w:w="2464"/>
      </w:tblGrid>
      <w:tr w:rsidR="0000669B" w:rsidRPr="00923224" w14:paraId="418341AE" w14:textId="77777777" w:rsidTr="009B30A0">
        <w:trPr>
          <w:trHeight w:val="823"/>
        </w:trPr>
        <w:tc>
          <w:tcPr>
            <w:tcW w:w="1221" w:type="dxa"/>
            <w:tcBorders>
              <w:top w:val="single" w:sz="4" w:space="0" w:color="auto"/>
              <w:bottom w:val="single" w:sz="4" w:space="0" w:color="auto"/>
              <w:right w:val="single" w:sz="4" w:space="0" w:color="auto"/>
            </w:tcBorders>
            <w:vAlign w:val="center"/>
          </w:tcPr>
          <w:p w14:paraId="0E914652" w14:textId="77777777" w:rsidR="0000669B" w:rsidRPr="00923224" w:rsidRDefault="0000669B" w:rsidP="00546255">
            <w:pPr>
              <w:jc w:val="center"/>
              <w:rPr>
                <w:b/>
                <w:sz w:val="17"/>
                <w:szCs w:val="17"/>
              </w:rPr>
            </w:pPr>
            <w:bookmarkStart w:id="220" w:name="page326"/>
            <w:bookmarkEnd w:id="220"/>
            <w:r w:rsidRPr="00923224">
              <w:rPr>
                <w:b/>
                <w:w w:val="105"/>
                <w:sz w:val="17"/>
                <w:szCs w:val="17"/>
              </w:rPr>
              <w:t>Katkı maddesinin E kodu</w:t>
            </w:r>
          </w:p>
        </w:tc>
        <w:tc>
          <w:tcPr>
            <w:tcW w:w="2181" w:type="dxa"/>
            <w:tcBorders>
              <w:top w:val="single" w:sz="4" w:space="0" w:color="auto"/>
              <w:left w:val="single" w:sz="4" w:space="0" w:color="auto"/>
              <w:bottom w:val="single" w:sz="4" w:space="0" w:color="auto"/>
              <w:right w:val="single" w:sz="4" w:space="0" w:color="auto"/>
            </w:tcBorders>
            <w:vAlign w:val="center"/>
          </w:tcPr>
          <w:p w14:paraId="76436485" w14:textId="77777777" w:rsidR="0000669B" w:rsidRPr="00923224" w:rsidRDefault="0000669B" w:rsidP="00546255">
            <w:pPr>
              <w:jc w:val="center"/>
              <w:rPr>
                <w:b/>
                <w:sz w:val="17"/>
                <w:szCs w:val="17"/>
              </w:rPr>
            </w:pPr>
            <w:r w:rsidRPr="00923224">
              <w:rPr>
                <w:b/>
                <w:w w:val="105"/>
                <w:sz w:val="17"/>
                <w:szCs w:val="17"/>
              </w:rPr>
              <w:t>Katkı maddesinin adı</w:t>
            </w:r>
          </w:p>
        </w:tc>
        <w:tc>
          <w:tcPr>
            <w:tcW w:w="3064" w:type="dxa"/>
            <w:tcBorders>
              <w:top w:val="single" w:sz="4" w:space="0" w:color="auto"/>
              <w:left w:val="single" w:sz="4" w:space="0" w:color="auto"/>
              <w:bottom w:val="single" w:sz="4" w:space="0" w:color="auto"/>
              <w:right w:val="single" w:sz="4" w:space="0" w:color="auto"/>
            </w:tcBorders>
            <w:vAlign w:val="center"/>
          </w:tcPr>
          <w:p w14:paraId="12742D04" w14:textId="77777777" w:rsidR="0000669B" w:rsidRPr="00923224" w:rsidRDefault="0000669B" w:rsidP="00BE736F">
            <w:pPr>
              <w:ind w:left="86" w:right="116"/>
              <w:jc w:val="center"/>
              <w:rPr>
                <w:b/>
                <w:sz w:val="17"/>
                <w:szCs w:val="17"/>
              </w:rPr>
            </w:pPr>
            <w:r w:rsidRPr="00923224">
              <w:rPr>
                <w:b/>
                <w:w w:val="105"/>
                <w:sz w:val="17"/>
                <w:szCs w:val="17"/>
              </w:rPr>
              <w:t>Katkı maddesinini eklenebileceği aroma vericinin kategorisi</w:t>
            </w:r>
          </w:p>
        </w:tc>
        <w:tc>
          <w:tcPr>
            <w:tcW w:w="2464" w:type="dxa"/>
            <w:tcBorders>
              <w:top w:val="single" w:sz="4" w:space="0" w:color="auto"/>
              <w:left w:val="single" w:sz="4" w:space="0" w:color="auto"/>
              <w:bottom w:val="single" w:sz="4" w:space="0" w:color="auto"/>
            </w:tcBorders>
            <w:vAlign w:val="center"/>
          </w:tcPr>
          <w:p w14:paraId="0DEFBF1C" w14:textId="77777777" w:rsidR="0000669B" w:rsidRPr="00923224" w:rsidRDefault="0000669B" w:rsidP="00546255">
            <w:pPr>
              <w:ind w:left="95" w:right="54"/>
              <w:jc w:val="center"/>
              <w:rPr>
                <w:b/>
                <w:sz w:val="17"/>
                <w:szCs w:val="17"/>
              </w:rPr>
            </w:pPr>
            <w:r w:rsidRPr="00923224">
              <w:rPr>
                <w:b/>
                <w:w w:val="105"/>
                <w:sz w:val="17"/>
                <w:szCs w:val="17"/>
              </w:rPr>
              <w:t>Maksimum miktar</w:t>
            </w:r>
          </w:p>
        </w:tc>
      </w:tr>
      <w:tr w:rsidR="0000669B" w:rsidRPr="00923224" w14:paraId="26EDD063" w14:textId="77777777" w:rsidTr="009B30A0">
        <w:trPr>
          <w:trHeight w:val="606"/>
        </w:trPr>
        <w:tc>
          <w:tcPr>
            <w:tcW w:w="1221" w:type="dxa"/>
            <w:tcBorders>
              <w:top w:val="single" w:sz="4" w:space="0" w:color="auto"/>
              <w:bottom w:val="single" w:sz="4" w:space="0" w:color="auto"/>
              <w:right w:val="single" w:sz="4" w:space="0" w:color="auto"/>
            </w:tcBorders>
            <w:vAlign w:val="center"/>
          </w:tcPr>
          <w:p w14:paraId="637B8601" w14:textId="77777777" w:rsidR="0000669B" w:rsidRPr="00923224" w:rsidRDefault="00546255" w:rsidP="00546255">
            <w:pPr>
              <w:rPr>
                <w:sz w:val="17"/>
                <w:szCs w:val="17"/>
              </w:rPr>
            </w:pPr>
            <w:r w:rsidRPr="00923224">
              <w:rPr>
                <w:sz w:val="17"/>
                <w:szCs w:val="17"/>
              </w:rPr>
              <w:t>E 392</w:t>
            </w:r>
          </w:p>
        </w:tc>
        <w:tc>
          <w:tcPr>
            <w:tcW w:w="2181" w:type="dxa"/>
            <w:tcBorders>
              <w:top w:val="single" w:sz="4" w:space="0" w:color="auto"/>
              <w:left w:val="single" w:sz="4" w:space="0" w:color="auto"/>
              <w:bottom w:val="single" w:sz="4" w:space="0" w:color="auto"/>
              <w:right w:val="single" w:sz="4" w:space="0" w:color="auto"/>
            </w:tcBorders>
            <w:vAlign w:val="center"/>
          </w:tcPr>
          <w:p w14:paraId="14D0AD62" w14:textId="77777777" w:rsidR="0000669B" w:rsidRPr="00923224" w:rsidRDefault="00F25807" w:rsidP="00546255">
            <w:pPr>
              <w:rPr>
                <w:sz w:val="17"/>
                <w:szCs w:val="17"/>
              </w:rPr>
            </w:pPr>
            <w:r w:rsidRPr="00923224">
              <w:rPr>
                <w:sz w:val="17"/>
                <w:szCs w:val="17"/>
              </w:rPr>
              <w:t xml:space="preserve"> </w:t>
            </w:r>
            <w:r w:rsidR="00546255" w:rsidRPr="00923224">
              <w:rPr>
                <w:sz w:val="17"/>
                <w:szCs w:val="17"/>
              </w:rPr>
              <w:t>Biberiye ekstraktları</w:t>
            </w:r>
          </w:p>
        </w:tc>
        <w:tc>
          <w:tcPr>
            <w:tcW w:w="3064" w:type="dxa"/>
            <w:tcBorders>
              <w:top w:val="single" w:sz="4" w:space="0" w:color="auto"/>
              <w:left w:val="single" w:sz="4" w:space="0" w:color="auto"/>
              <w:bottom w:val="single" w:sz="4" w:space="0" w:color="auto"/>
              <w:right w:val="single" w:sz="4" w:space="0" w:color="auto"/>
            </w:tcBorders>
            <w:vAlign w:val="center"/>
          </w:tcPr>
          <w:p w14:paraId="249833FD" w14:textId="77777777" w:rsidR="0000669B" w:rsidRPr="00923224" w:rsidRDefault="00546255" w:rsidP="00BE736F">
            <w:pPr>
              <w:ind w:left="86" w:right="116"/>
              <w:rPr>
                <w:sz w:val="17"/>
                <w:szCs w:val="17"/>
              </w:rPr>
            </w:pPr>
            <w:r w:rsidRPr="00923224">
              <w:rPr>
                <w:sz w:val="17"/>
                <w:szCs w:val="17"/>
              </w:rPr>
              <w:t>Tüm aroma vericiler</w:t>
            </w:r>
          </w:p>
        </w:tc>
        <w:tc>
          <w:tcPr>
            <w:tcW w:w="2464" w:type="dxa"/>
            <w:tcBorders>
              <w:top w:val="single" w:sz="4" w:space="0" w:color="auto"/>
              <w:left w:val="single" w:sz="4" w:space="0" w:color="auto"/>
              <w:bottom w:val="single" w:sz="4" w:space="0" w:color="auto"/>
            </w:tcBorders>
            <w:vAlign w:val="center"/>
          </w:tcPr>
          <w:p w14:paraId="7E0F2AE7" w14:textId="77777777" w:rsidR="0000669B" w:rsidRPr="00923224" w:rsidRDefault="00546255" w:rsidP="00546255">
            <w:pPr>
              <w:ind w:left="95" w:right="54"/>
              <w:rPr>
                <w:sz w:val="17"/>
                <w:szCs w:val="17"/>
              </w:rPr>
            </w:pPr>
            <w:r w:rsidRPr="00923224">
              <w:rPr>
                <w:sz w:val="17"/>
                <w:szCs w:val="17"/>
              </w:rPr>
              <w:t>1 000 mg/kg aroma vericilerde (toplam karnosol ve karnosik asit cinsinden ifade edilir)</w:t>
            </w:r>
          </w:p>
        </w:tc>
      </w:tr>
      <w:tr w:rsidR="00546255" w:rsidRPr="00923224" w14:paraId="6EFB2AB8" w14:textId="77777777" w:rsidTr="009B30A0">
        <w:trPr>
          <w:trHeight w:val="677"/>
        </w:trPr>
        <w:tc>
          <w:tcPr>
            <w:tcW w:w="1221" w:type="dxa"/>
            <w:tcBorders>
              <w:top w:val="single" w:sz="4" w:space="0" w:color="auto"/>
              <w:bottom w:val="single" w:sz="4" w:space="0" w:color="auto"/>
              <w:right w:val="single" w:sz="4" w:space="0" w:color="auto"/>
            </w:tcBorders>
            <w:vAlign w:val="center"/>
          </w:tcPr>
          <w:p w14:paraId="0C60322C" w14:textId="77777777" w:rsidR="00546255" w:rsidRPr="00923224" w:rsidRDefault="00546255" w:rsidP="00546255">
            <w:pPr>
              <w:rPr>
                <w:sz w:val="17"/>
                <w:szCs w:val="17"/>
              </w:rPr>
            </w:pPr>
            <w:r w:rsidRPr="00923224">
              <w:rPr>
                <w:sz w:val="17"/>
                <w:szCs w:val="17"/>
              </w:rPr>
              <w:t>E 416</w:t>
            </w:r>
          </w:p>
        </w:tc>
        <w:tc>
          <w:tcPr>
            <w:tcW w:w="2181" w:type="dxa"/>
            <w:tcBorders>
              <w:top w:val="single" w:sz="4" w:space="0" w:color="auto"/>
              <w:left w:val="single" w:sz="4" w:space="0" w:color="auto"/>
              <w:bottom w:val="single" w:sz="4" w:space="0" w:color="auto"/>
              <w:right w:val="single" w:sz="4" w:space="0" w:color="auto"/>
            </w:tcBorders>
            <w:vAlign w:val="center"/>
          </w:tcPr>
          <w:p w14:paraId="61716B0B" w14:textId="77777777" w:rsidR="00546255" w:rsidRPr="00923224" w:rsidRDefault="00F25807" w:rsidP="00546255">
            <w:pPr>
              <w:rPr>
                <w:sz w:val="17"/>
                <w:szCs w:val="17"/>
              </w:rPr>
            </w:pPr>
            <w:r w:rsidRPr="00923224">
              <w:rPr>
                <w:sz w:val="17"/>
                <w:szCs w:val="17"/>
              </w:rPr>
              <w:t xml:space="preserve"> </w:t>
            </w:r>
            <w:r w:rsidR="00546255" w:rsidRPr="00923224">
              <w:rPr>
                <w:sz w:val="17"/>
                <w:szCs w:val="17"/>
              </w:rPr>
              <w:t>Karaya gam</w:t>
            </w:r>
          </w:p>
        </w:tc>
        <w:tc>
          <w:tcPr>
            <w:tcW w:w="3064" w:type="dxa"/>
            <w:tcBorders>
              <w:top w:val="single" w:sz="4" w:space="0" w:color="auto"/>
              <w:left w:val="single" w:sz="4" w:space="0" w:color="auto"/>
              <w:bottom w:val="single" w:sz="4" w:space="0" w:color="auto"/>
              <w:right w:val="single" w:sz="4" w:space="0" w:color="auto"/>
            </w:tcBorders>
            <w:vAlign w:val="center"/>
          </w:tcPr>
          <w:p w14:paraId="57247384" w14:textId="77777777" w:rsidR="00546255" w:rsidRPr="00923224" w:rsidRDefault="00546255" w:rsidP="00BE736F">
            <w:pPr>
              <w:ind w:left="86" w:right="116"/>
              <w:rPr>
                <w:sz w:val="17"/>
                <w:szCs w:val="17"/>
              </w:rPr>
            </w:pPr>
            <w:r w:rsidRPr="00923224">
              <w:rPr>
                <w:sz w:val="17"/>
                <w:szCs w:val="17"/>
              </w:rPr>
              <w:t>Tüm aroma vericiler</w:t>
            </w:r>
          </w:p>
        </w:tc>
        <w:tc>
          <w:tcPr>
            <w:tcW w:w="2464" w:type="dxa"/>
            <w:tcBorders>
              <w:top w:val="single" w:sz="4" w:space="0" w:color="auto"/>
              <w:left w:val="single" w:sz="4" w:space="0" w:color="auto"/>
              <w:bottom w:val="single" w:sz="4" w:space="0" w:color="auto"/>
            </w:tcBorders>
            <w:vAlign w:val="center"/>
          </w:tcPr>
          <w:p w14:paraId="2C7065B9" w14:textId="77777777" w:rsidR="00546255" w:rsidRPr="00923224" w:rsidRDefault="00546255" w:rsidP="00546255">
            <w:pPr>
              <w:ind w:left="95" w:right="54"/>
              <w:rPr>
                <w:sz w:val="17"/>
                <w:szCs w:val="17"/>
              </w:rPr>
            </w:pPr>
            <w:r w:rsidRPr="00923224">
              <w:rPr>
                <w:sz w:val="17"/>
                <w:szCs w:val="17"/>
              </w:rPr>
              <w:t>50 000 mg/kg aroma vericilerde</w:t>
            </w:r>
          </w:p>
        </w:tc>
      </w:tr>
      <w:tr w:rsidR="00BE736F" w:rsidRPr="00923224" w14:paraId="5C463019" w14:textId="77777777" w:rsidTr="009B30A0">
        <w:trPr>
          <w:trHeight w:val="3252"/>
        </w:trPr>
        <w:tc>
          <w:tcPr>
            <w:tcW w:w="1221" w:type="dxa"/>
            <w:vMerge w:val="restart"/>
            <w:tcBorders>
              <w:top w:val="single" w:sz="4" w:space="0" w:color="auto"/>
              <w:right w:val="single" w:sz="4" w:space="0" w:color="auto"/>
            </w:tcBorders>
            <w:vAlign w:val="center"/>
          </w:tcPr>
          <w:p w14:paraId="34A2BDBF" w14:textId="77777777" w:rsidR="00BE736F" w:rsidRPr="00923224" w:rsidRDefault="00BE736F" w:rsidP="00546255">
            <w:pPr>
              <w:rPr>
                <w:sz w:val="17"/>
                <w:szCs w:val="17"/>
              </w:rPr>
            </w:pPr>
            <w:r w:rsidRPr="00923224">
              <w:rPr>
                <w:sz w:val="17"/>
                <w:szCs w:val="17"/>
              </w:rPr>
              <w:t>E 423</w:t>
            </w:r>
          </w:p>
        </w:tc>
        <w:tc>
          <w:tcPr>
            <w:tcW w:w="2181" w:type="dxa"/>
            <w:vMerge w:val="restart"/>
            <w:tcBorders>
              <w:top w:val="single" w:sz="4" w:space="0" w:color="auto"/>
              <w:left w:val="single" w:sz="4" w:space="0" w:color="auto"/>
              <w:right w:val="single" w:sz="4" w:space="0" w:color="auto"/>
            </w:tcBorders>
            <w:vAlign w:val="center"/>
          </w:tcPr>
          <w:p w14:paraId="62560740" w14:textId="77777777" w:rsidR="00BE736F" w:rsidRPr="00923224" w:rsidRDefault="00BE736F" w:rsidP="00546255">
            <w:pPr>
              <w:ind w:left="80"/>
              <w:rPr>
                <w:sz w:val="17"/>
                <w:szCs w:val="17"/>
              </w:rPr>
            </w:pPr>
            <w:r w:rsidRPr="00923224">
              <w:rPr>
                <w:sz w:val="17"/>
                <w:szCs w:val="17"/>
              </w:rPr>
              <w:t>Gam arabikle modifiye edilmiş oktenil süksinik asit</w:t>
            </w:r>
          </w:p>
        </w:tc>
        <w:tc>
          <w:tcPr>
            <w:tcW w:w="3064" w:type="dxa"/>
            <w:tcBorders>
              <w:top w:val="single" w:sz="4" w:space="0" w:color="auto"/>
              <w:left w:val="single" w:sz="4" w:space="0" w:color="auto"/>
              <w:right w:val="single" w:sz="4" w:space="0" w:color="auto"/>
            </w:tcBorders>
            <w:vAlign w:val="center"/>
          </w:tcPr>
          <w:p w14:paraId="19610B4D" w14:textId="77777777" w:rsidR="00BE736F" w:rsidRPr="00923224" w:rsidRDefault="00BE736F" w:rsidP="00BE736F">
            <w:pPr>
              <w:ind w:left="86" w:right="116"/>
              <w:rPr>
                <w:sz w:val="17"/>
                <w:szCs w:val="17"/>
              </w:rPr>
            </w:pPr>
            <w:r w:rsidRPr="00923224">
              <w:rPr>
                <w:sz w:val="17"/>
                <w:szCs w:val="17"/>
              </w:rPr>
              <w:t>03:‘Yenilebilir buzlar ve Dondurma’,</w:t>
            </w:r>
          </w:p>
          <w:p w14:paraId="3AFB55C6" w14:textId="77777777" w:rsidR="00BE736F" w:rsidRPr="00923224" w:rsidRDefault="00BE736F" w:rsidP="00BE736F">
            <w:pPr>
              <w:ind w:left="86" w:right="116"/>
              <w:rPr>
                <w:sz w:val="17"/>
                <w:szCs w:val="17"/>
              </w:rPr>
            </w:pPr>
          </w:p>
          <w:p w14:paraId="57166DBC" w14:textId="77777777" w:rsidR="00BE736F" w:rsidRPr="00923224" w:rsidRDefault="00BE736F" w:rsidP="00BE736F">
            <w:pPr>
              <w:ind w:left="86" w:right="116"/>
              <w:rPr>
                <w:sz w:val="17"/>
                <w:szCs w:val="17"/>
              </w:rPr>
            </w:pPr>
            <w:r w:rsidRPr="00923224">
              <w:rPr>
                <w:sz w:val="17"/>
                <w:szCs w:val="17"/>
              </w:rPr>
              <w:t>07.2: ‘Hafif Fırıncılık Ürünleri’,</w:t>
            </w:r>
          </w:p>
          <w:p w14:paraId="127CB937" w14:textId="77777777" w:rsidR="00BE736F" w:rsidRPr="00923224" w:rsidRDefault="00BE736F" w:rsidP="00BE736F">
            <w:pPr>
              <w:ind w:left="86" w:right="116"/>
              <w:rPr>
                <w:sz w:val="17"/>
                <w:szCs w:val="17"/>
              </w:rPr>
            </w:pPr>
          </w:p>
          <w:p w14:paraId="55DA2661" w14:textId="77777777" w:rsidR="00BE736F" w:rsidRPr="00923224" w:rsidRDefault="00BE736F" w:rsidP="00BE736F">
            <w:pPr>
              <w:ind w:left="86" w:right="116"/>
              <w:rPr>
                <w:sz w:val="17"/>
                <w:szCs w:val="17"/>
              </w:rPr>
            </w:pPr>
            <w:r w:rsidRPr="00923224">
              <w:rPr>
                <w:sz w:val="17"/>
                <w:szCs w:val="17"/>
              </w:rPr>
              <w:t>08.3: ‘İşlenmiş et, sadece işlenmiş kanatlı ürünleri’,</w:t>
            </w:r>
          </w:p>
          <w:p w14:paraId="2CFF484E" w14:textId="77777777" w:rsidR="00BE736F" w:rsidRPr="00923224" w:rsidRDefault="00BE736F" w:rsidP="00BE736F">
            <w:pPr>
              <w:ind w:left="86" w:right="116"/>
              <w:rPr>
                <w:sz w:val="17"/>
                <w:szCs w:val="17"/>
              </w:rPr>
            </w:pPr>
          </w:p>
          <w:p w14:paraId="5885B5D8" w14:textId="77777777" w:rsidR="00BE736F" w:rsidRPr="00923224" w:rsidRDefault="00BE736F" w:rsidP="00BE736F">
            <w:pPr>
              <w:ind w:left="86" w:right="116"/>
              <w:rPr>
                <w:sz w:val="17"/>
                <w:szCs w:val="17"/>
              </w:rPr>
            </w:pPr>
            <w:r w:rsidRPr="00923224">
              <w:rPr>
                <w:sz w:val="17"/>
                <w:szCs w:val="17"/>
              </w:rPr>
              <w:t>09.2: ‘İşlenmiş balık ve su ürünleri, yumuşakçalar ve kabuklular dahil’,</w:t>
            </w:r>
          </w:p>
          <w:p w14:paraId="1C9E13AF" w14:textId="77777777" w:rsidR="00BE736F" w:rsidRPr="00923224" w:rsidRDefault="00BE736F" w:rsidP="00BE736F">
            <w:pPr>
              <w:ind w:left="86" w:right="116"/>
              <w:rPr>
                <w:sz w:val="17"/>
                <w:szCs w:val="17"/>
              </w:rPr>
            </w:pPr>
          </w:p>
          <w:p w14:paraId="7765EFD8" w14:textId="77777777" w:rsidR="00BE736F" w:rsidRPr="00923224" w:rsidRDefault="00BE736F" w:rsidP="00BE736F">
            <w:pPr>
              <w:ind w:left="86" w:right="116"/>
              <w:rPr>
                <w:sz w:val="17"/>
                <w:szCs w:val="17"/>
              </w:rPr>
            </w:pPr>
            <w:r w:rsidRPr="00923224">
              <w:rPr>
                <w:sz w:val="17"/>
                <w:szCs w:val="17"/>
              </w:rPr>
              <w:t>16: ‘Tatlılar; kategori 1, 3 ve 4 kapsamında yer alan ürünler hariç’</w:t>
            </w:r>
          </w:p>
          <w:p w14:paraId="1CAF386B" w14:textId="77777777" w:rsidR="00BE736F" w:rsidRPr="00923224" w:rsidRDefault="00BE736F" w:rsidP="00BE736F">
            <w:pPr>
              <w:ind w:left="86" w:right="116"/>
              <w:rPr>
                <w:sz w:val="17"/>
                <w:szCs w:val="17"/>
              </w:rPr>
            </w:pPr>
          </w:p>
          <w:p w14:paraId="09141998" w14:textId="77777777" w:rsidR="00BE736F" w:rsidRPr="00923224" w:rsidRDefault="00BE736F" w:rsidP="00BE736F">
            <w:pPr>
              <w:ind w:left="86" w:right="116"/>
              <w:rPr>
                <w:sz w:val="17"/>
                <w:szCs w:val="17"/>
              </w:rPr>
            </w:pPr>
            <w:r w:rsidRPr="00923224">
              <w:rPr>
                <w:sz w:val="17"/>
                <w:szCs w:val="17"/>
              </w:rPr>
              <w:t>kategorilerinde kullanılan aroma vericilerin yağ emülsiyonlarında</w:t>
            </w:r>
          </w:p>
        </w:tc>
        <w:tc>
          <w:tcPr>
            <w:tcW w:w="2464" w:type="dxa"/>
            <w:tcBorders>
              <w:top w:val="single" w:sz="4" w:space="0" w:color="auto"/>
              <w:left w:val="single" w:sz="4" w:space="0" w:color="auto"/>
            </w:tcBorders>
            <w:vAlign w:val="center"/>
          </w:tcPr>
          <w:p w14:paraId="6326A2F3" w14:textId="77777777" w:rsidR="00BE736F" w:rsidRPr="00923224" w:rsidRDefault="00BE736F" w:rsidP="00546255">
            <w:pPr>
              <w:ind w:left="95" w:right="54"/>
              <w:rPr>
                <w:sz w:val="17"/>
                <w:szCs w:val="17"/>
              </w:rPr>
            </w:pPr>
            <w:r w:rsidRPr="00923224">
              <w:rPr>
                <w:sz w:val="17"/>
                <w:szCs w:val="17"/>
              </w:rPr>
              <w:t>Son üründe 500 mg/kg</w:t>
            </w:r>
          </w:p>
        </w:tc>
      </w:tr>
      <w:tr w:rsidR="00BE736F" w:rsidRPr="00923224" w14:paraId="1C8BC3D5" w14:textId="77777777" w:rsidTr="009B30A0">
        <w:trPr>
          <w:trHeight w:val="1770"/>
        </w:trPr>
        <w:tc>
          <w:tcPr>
            <w:tcW w:w="1221" w:type="dxa"/>
            <w:vMerge/>
            <w:tcBorders>
              <w:right w:val="single" w:sz="4" w:space="0" w:color="auto"/>
            </w:tcBorders>
            <w:vAlign w:val="center"/>
          </w:tcPr>
          <w:p w14:paraId="0BB01789" w14:textId="77777777" w:rsidR="00BE736F" w:rsidRPr="00923224" w:rsidRDefault="00BE736F" w:rsidP="00546255">
            <w:pPr>
              <w:rPr>
                <w:sz w:val="17"/>
                <w:szCs w:val="17"/>
              </w:rPr>
            </w:pPr>
          </w:p>
        </w:tc>
        <w:tc>
          <w:tcPr>
            <w:tcW w:w="2181" w:type="dxa"/>
            <w:vMerge/>
            <w:tcBorders>
              <w:left w:val="single" w:sz="4" w:space="0" w:color="auto"/>
              <w:right w:val="single" w:sz="4" w:space="0" w:color="auto"/>
            </w:tcBorders>
            <w:vAlign w:val="center"/>
          </w:tcPr>
          <w:p w14:paraId="7D839E2F" w14:textId="77777777" w:rsidR="00BE736F" w:rsidRPr="00923224" w:rsidRDefault="00BE736F" w:rsidP="00546255">
            <w:pPr>
              <w:ind w:left="80"/>
              <w:rPr>
                <w:sz w:val="17"/>
                <w:szCs w:val="17"/>
              </w:rPr>
            </w:pPr>
          </w:p>
        </w:tc>
        <w:tc>
          <w:tcPr>
            <w:tcW w:w="3064" w:type="dxa"/>
            <w:tcBorders>
              <w:top w:val="single" w:sz="4" w:space="0" w:color="auto"/>
              <w:left w:val="single" w:sz="4" w:space="0" w:color="auto"/>
              <w:right w:val="single" w:sz="4" w:space="0" w:color="auto"/>
            </w:tcBorders>
            <w:vAlign w:val="center"/>
          </w:tcPr>
          <w:p w14:paraId="3D5872DA" w14:textId="77777777" w:rsidR="00F25807" w:rsidRPr="00923224" w:rsidRDefault="00BE736F" w:rsidP="00F25807">
            <w:pPr>
              <w:spacing w:line="276" w:lineRule="auto"/>
              <w:ind w:left="86" w:right="116"/>
              <w:rPr>
                <w:sz w:val="17"/>
                <w:szCs w:val="17"/>
              </w:rPr>
            </w:pPr>
            <w:r w:rsidRPr="00923224">
              <w:rPr>
                <w:sz w:val="17"/>
                <w:szCs w:val="17"/>
              </w:rPr>
              <w:t>14.1.3: ‘Aromalandırılmış içecekler’ kategorisi kapsamında bulunan sadece meyve suyu içermeyen aromalandırılmış içecekler ve meyve suyu içeren gazlı aromalandırılmış içeceklerde</w:t>
            </w:r>
          </w:p>
          <w:p w14:paraId="053ADFC1" w14:textId="77777777" w:rsidR="00F25807" w:rsidRPr="00923224" w:rsidRDefault="00F25807" w:rsidP="00F25807">
            <w:pPr>
              <w:ind w:left="86" w:right="116"/>
              <w:rPr>
                <w:sz w:val="17"/>
                <w:szCs w:val="17"/>
              </w:rPr>
            </w:pPr>
          </w:p>
          <w:p w14:paraId="3EA69853" w14:textId="77777777" w:rsidR="00BE736F" w:rsidRPr="00923224" w:rsidRDefault="00BE736F" w:rsidP="00F25807">
            <w:pPr>
              <w:ind w:left="86" w:right="116"/>
              <w:rPr>
                <w:sz w:val="17"/>
                <w:szCs w:val="17"/>
              </w:rPr>
            </w:pPr>
            <w:r w:rsidRPr="00923224">
              <w:rPr>
                <w:sz w:val="17"/>
                <w:szCs w:val="17"/>
              </w:rPr>
              <w:t>ve</w:t>
            </w:r>
          </w:p>
          <w:p w14:paraId="182E7E3F" w14:textId="77777777" w:rsidR="00F25807" w:rsidRPr="00923224" w:rsidRDefault="00F25807" w:rsidP="00BE736F">
            <w:pPr>
              <w:ind w:left="86" w:right="116"/>
              <w:rPr>
                <w:sz w:val="17"/>
                <w:szCs w:val="17"/>
              </w:rPr>
            </w:pPr>
          </w:p>
          <w:p w14:paraId="4AAE0569" w14:textId="77777777" w:rsidR="00F25807" w:rsidRPr="00923224" w:rsidRDefault="00BE736F" w:rsidP="00F25807">
            <w:pPr>
              <w:spacing w:line="276" w:lineRule="auto"/>
              <w:ind w:left="86" w:right="116"/>
              <w:rPr>
                <w:sz w:val="17"/>
                <w:szCs w:val="17"/>
              </w:rPr>
            </w:pPr>
            <w:r w:rsidRPr="00923224">
              <w:rPr>
                <w:sz w:val="17"/>
                <w:szCs w:val="17"/>
              </w:rPr>
              <w:t>14.2: ‘Alkollü içkiler, alkolsüz ve düşük alkollü içkiler dahil’</w:t>
            </w:r>
          </w:p>
          <w:p w14:paraId="111274C6" w14:textId="77777777" w:rsidR="00F25807" w:rsidRPr="00923224" w:rsidRDefault="00F25807" w:rsidP="00BE736F">
            <w:pPr>
              <w:ind w:left="86" w:right="116"/>
              <w:rPr>
                <w:sz w:val="17"/>
                <w:szCs w:val="17"/>
              </w:rPr>
            </w:pPr>
          </w:p>
          <w:p w14:paraId="0C168B6D" w14:textId="77777777" w:rsidR="00BE736F" w:rsidRPr="00923224" w:rsidRDefault="00BE736F" w:rsidP="00F25807">
            <w:pPr>
              <w:spacing w:line="276" w:lineRule="auto"/>
              <w:ind w:left="86" w:right="116"/>
              <w:rPr>
                <w:sz w:val="17"/>
                <w:szCs w:val="17"/>
              </w:rPr>
            </w:pPr>
            <w:r w:rsidRPr="00923224">
              <w:rPr>
                <w:sz w:val="17"/>
                <w:szCs w:val="17"/>
              </w:rPr>
              <w:t>kategorilerinde kullanılan aroma vericilerin yağ emülsiyonlarında</w:t>
            </w:r>
          </w:p>
        </w:tc>
        <w:tc>
          <w:tcPr>
            <w:tcW w:w="2464" w:type="dxa"/>
            <w:tcBorders>
              <w:top w:val="single" w:sz="4" w:space="0" w:color="auto"/>
              <w:left w:val="single" w:sz="4" w:space="0" w:color="auto"/>
            </w:tcBorders>
            <w:vAlign w:val="center"/>
          </w:tcPr>
          <w:p w14:paraId="57EF909D" w14:textId="77777777" w:rsidR="00BE736F" w:rsidRPr="00923224" w:rsidRDefault="00BE736F" w:rsidP="00546255">
            <w:pPr>
              <w:ind w:left="95" w:right="54"/>
              <w:rPr>
                <w:sz w:val="17"/>
                <w:szCs w:val="17"/>
              </w:rPr>
            </w:pPr>
            <w:r w:rsidRPr="00923224">
              <w:rPr>
                <w:sz w:val="17"/>
                <w:szCs w:val="17"/>
              </w:rPr>
              <w:t>Son üründe 220 mg/kg</w:t>
            </w:r>
          </w:p>
        </w:tc>
      </w:tr>
      <w:tr w:rsidR="00BE736F" w:rsidRPr="00923224" w14:paraId="557F8660" w14:textId="77777777" w:rsidTr="009B30A0">
        <w:trPr>
          <w:trHeight w:val="2854"/>
        </w:trPr>
        <w:tc>
          <w:tcPr>
            <w:tcW w:w="1221" w:type="dxa"/>
            <w:vMerge/>
            <w:tcBorders>
              <w:right w:val="single" w:sz="4" w:space="0" w:color="auto"/>
            </w:tcBorders>
            <w:vAlign w:val="center"/>
          </w:tcPr>
          <w:p w14:paraId="38E49254" w14:textId="77777777" w:rsidR="00BE736F" w:rsidRPr="00923224" w:rsidRDefault="00BE736F" w:rsidP="00546255">
            <w:pPr>
              <w:rPr>
                <w:sz w:val="17"/>
                <w:szCs w:val="17"/>
              </w:rPr>
            </w:pPr>
          </w:p>
        </w:tc>
        <w:tc>
          <w:tcPr>
            <w:tcW w:w="2181" w:type="dxa"/>
            <w:vMerge/>
            <w:tcBorders>
              <w:left w:val="single" w:sz="4" w:space="0" w:color="auto"/>
              <w:right w:val="single" w:sz="4" w:space="0" w:color="auto"/>
            </w:tcBorders>
            <w:vAlign w:val="center"/>
          </w:tcPr>
          <w:p w14:paraId="33CE7316" w14:textId="77777777" w:rsidR="00BE736F" w:rsidRPr="00923224" w:rsidRDefault="00BE736F" w:rsidP="00546255">
            <w:pPr>
              <w:ind w:left="80"/>
              <w:rPr>
                <w:sz w:val="17"/>
                <w:szCs w:val="17"/>
              </w:rPr>
            </w:pPr>
          </w:p>
        </w:tc>
        <w:tc>
          <w:tcPr>
            <w:tcW w:w="3064" w:type="dxa"/>
            <w:tcBorders>
              <w:top w:val="single" w:sz="4" w:space="0" w:color="auto"/>
              <w:left w:val="single" w:sz="4" w:space="0" w:color="auto"/>
              <w:bottom w:val="single" w:sz="4" w:space="0" w:color="auto"/>
              <w:right w:val="single" w:sz="4" w:space="0" w:color="auto"/>
            </w:tcBorders>
            <w:vAlign w:val="center"/>
          </w:tcPr>
          <w:p w14:paraId="1221F347" w14:textId="77777777" w:rsidR="00BE736F" w:rsidRPr="00923224" w:rsidRDefault="00F25807" w:rsidP="00F25807">
            <w:pPr>
              <w:spacing w:line="240" w:lineRule="atLeast"/>
              <w:ind w:left="86" w:right="116"/>
              <w:rPr>
                <w:sz w:val="17"/>
                <w:szCs w:val="17"/>
              </w:rPr>
            </w:pPr>
            <w:r w:rsidRPr="00923224">
              <w:rPr>
                <w:sz w:val="17"/>
                <w:szCs w:val="17"/>
              </w:rPr>
              <w:t xml:space="preserve">05.1: </w:t>
            </w:r>
            <w:r w:rsidR="000B3B23" w:rsidRPr="00D11402">
              <w:rPr>
                <w:rFonts w:eastAsia="Times New Roman"/>
                <w:i/>
                <w:sz w:val="17"/>
                <w:szCs w:val="17"/>
                <w:lang w:val="en-US" w:eastAsia="en-US"/>
              </w:rPr>
              <w:t>Türk Gıda Kodeksi Kakao ve Çikolata Ürünleri Tebliği’</w:t>
            </w:r>
            <w:r w:rsidR="000B3B23" w:rsidRPr="00923224">
              <w:rPr>
                <w:rFonts w:eastAsia="Times New Roman"/>
                <w:sz w:val="17"/>
                <w:szCs w:val="17"/>
                <w:lang w:val="en-US" w:eastAsia="en-US"/>
              </w:rPr>
              <w:t xml:space="preserve"> nde yer alan</w:t>
            </w:r>
            <w:r w:rsidR="000B3B23">
              <w:rPr>
                <w:rFonts w:eastAsia="Times New Roman"/>
                <w:sz w:val="17"/>
                <w:szCs w:val="17"/>
                <w:lang w:val="en-US" w:eastAsia="en-US"/>
              </w:rPr>
              <w:t xml:space="preserve"> kakao ve</w:t>
            </w:r>
            <w:r w:rsidR="000B3B23" w:rsidRPr="00923224">
              <w:rPr>
                <w:rFonts w:eastAsia="Times New Roman"/>
                <w:sz w:val="17"/>
                <w:szCs w:val="17"/>
                <w:lang w:val="en-US" w:eastAsia="en-US"/>
              </w:rPr>
              <w:t xml:space="preserve"> çikolata ürünleri</w:t>
            </w:r>
            <w:r w:rsidR="00BE736F" w:rsidRPr="00923224">
              <w:rPr>
                <w:sz w:val="17"/>
                <w:szCs w:val="17"/>
              </w:rPr>
              <w:t>;</w:t>
            </w:r>
          </w:p>
          <w:p w14:paraId="3B7EADEE" w14:textId="77777777" w:rsidR="00F25807" w:rsidRPr="00923224" w:rsidRDefault="00F25807" w:rsidP="00BE736F">
            <w:pPr>
              <w:spacing w:line="240" w:lineRule="atLeast"/>
              <w:ind w:left="86" w:right="116"/>
              <w:jc w:val="both"/>
              <w:rPr>
                <w:sz w:val="17"/>
                <w:szCs w:val="17"/>
              </w:rPr>
            </w:pPr>
          </w:p>
          <w:p w14:paraId="05E353B7" w14:textId="77777777" w:rsidR="00BE736F" w:rsidRPr="00923224" w:rsidRDefault="00BE736F" w:rsidP="00F25807">
            <w:pPr>
              <w:spacing w:line="240" w:lineRule="atLeast"/>
              <w:ind w:left="86" w:right="116"/>
              <w:rPr>
                <w:sz w:val="17"/>
                <w:szCs w:val="17"/>
              </w:rPr>
            </w:pPr>
            <w:r w:rsidRPr="00923224">
              <w:rPr>
                <w:sz w:val="17"/>
                <w:szCs w:val="17"/>
              </w:rPr>
              <w:t>05.2: ‘Diğer şekerlemeler, nefes tazeleyici minik şekerlemeler dahil’;</w:t>
            </w:r>
          </w:p>
          <w:p w14:paraId="7D0F3532" w14:textId="77777777" w:rsidR="00F25807" w:rsidRPr="00923224" w:rsidRDefault="00F25807" w:rsidP="00BE736F">
            <w:pPr>
              <w:spacing w:line="240" w:lineRule="atLeast"/>
              <w:ind w:left="86" w:right="116"/>
              <w:jc w:val="both"/>
              <w:rPr>
                <w:sz w:val="17"/>
                <w:szCs w:val="17"/>
              </w:rPr>
            </w:pPr>
          </w:p>
          <w:p w14:paraId="4B78B553" w14:textId="77777777" w:rsidR="00BE736F" w:rsidRPr="00923224" w:rsidRDefault="00BE736F" w:rsidP="00F25807">
            <w:pPr>
              <w:spacing w:line="276" w:lineRule="auto"/>
              <w:ind w:left="86" w:right="116"/>
              <w:rPr>
                <w:sz w:val="17"/>
                <w:szCs w:val="17"/>
              </w:rPr>
            </w:pPr>
            <w:r w:rsidRPr="00923224">
              <w:rPr>
                <w:sz w:val="17"/>
                <w:szCs w:val="17"/>
              </w:rPr>
              <w:t>05.4: ‘Süslemeler, kaplamalar ve dolgular, (4.2.4) numaralı kategori kapsamında yer alan meyve bazlı dolgular hariç’;</w:t>
            </w:r>
          </w:p>
          <w:p w14:paraId="70D11C39" w14:textId="77777777" w:rsidR="00F25807" w:rsidRPr="00923224" w:rsidRDefault="00F25807" w:rsidP="00F25807">
            <w:pPr>
              <w:spacing w:line="240" w:lineRule="atLeast"/>
              <w:ind w:left="86" w:right="116"/>
              <w:rPr>
                <w:sz w:val="17"/>
                <w:szCs w:val="17"/>
              </w:rPr>
            </w:pPr>
          </w:p>
          <w:p w14:paraId="2134A634" w14:textId="77777777" w:rsidR="00BE736F" w:rsidRPr="00923224" w:rsidRDefault="00BE736F" w:rsidP="00F25807">
            <w:pPr>
              <w:spacing w:line="276" w:lineRule="auto"/>
              <w:ind w:left="86" w:right="116"/>
              <w:rPr>
                <w:sz w:val="17"/>
                <w:szCs w:val="17"/>
              </w:rPr>
            </w:pPr>
            <w:r w:rsidRPr="00923224">
              <w:rPr>
                <w:sz w:val="17"/>
                <w:szCs w:val="17"/>
              </w:rPr>
              <w:t>06.3: ‘Kahvaltılık tahıllar’;</w:t>
            </w:r>
          </w:p>
          <w:p w14:paraId="7BD8D727" w14:textId="77777777" w:rsidR="009B30A0" w:rsidRPr="00923224" w:rsidRDefault="009B30A0" w:rsidP="00F25807">
            <w:pPr>
              <w:spacing w:line="276" w:lineRule="auto"/>
              <w:ind w:left="86" w:right="116"/>
              <w:rPr>
                <w:sz w:val="17"/>
                <w:szCs w:val="17"/>
              </w:rPr>
            </w:pPr>
          </w:p>
          <w:p w14:paraId="48C2F132" w14:textId="77777777" w:rsidR="00BE736F" w:rsidRPr="00923224" w:rsidRDefault="00BE736F" w:rsidP="00F25807">
            <w:pPr>
              <w:spacing w:line="276" w:lineRule="auto"/>
              <w:ind w:left="86" w:right="116"/>
              <w:rPr>
                <w:sz w:val="17"/>
                <w:szCs w:val="17"/>
              </w:rPr>
            </w:pPr>
            <w:r w:rsidRPr="00923224">
              <w:rPr>
                <w:sz w:val="17"/>
                <w:szCs w:val="17"/>
              </w:rPr>
              <w:t>kategorilerinde kullanılan aroma vericilerin yağ emülsiyonlarında</w:t>
            </w:r>
          </w:p>
        </w:tc>
        <w:tc>
          <w:tcPr>
            <w:tcW w:w="2464" w:type="dxa"/>
            <w:tcBorders>
              <w:top w:val="single" w:sz="4" w:space="0" w:color="auto"/>
              <w:left w:val="single" w:sz="4" w:space="0" w:color="auto"/>
              <w:bottom w:val="single" w:sz="4" w:space="0" w:color="auto"/>
            </w:tcBorders>
            <w:vAlign w:val="center"/>
          </w:tcPr>
          <w:p w14:paraId="79ABF915" w14:textId="77777777" w:rsidR="00BE736F" w:rsidRPr="00923224" w:rsidRDefault="00BE736F" w:rsidP="00546255">
            <w:pPr>
              <w:ind w:left="95" w:right="54"/>
              <w:rPr>
                <w:sz w:val="17"/>
                <w:szCs w:val="17"/>
              </w:rPr>
            </w:pPr>
            <w:r w:rsidRPr="00923224">
              <w:rPr>
                <w:sz w:val="17"/>
                <w:szCs w:val="17"/>
              </w:rPr>
              <w:t>Son üründe 300 mg/kg</w:t>
            </w:r>
          </w:p>
        </w:tc>
      </w:tr>
      <w:tr w:rsidR="00BE736F" w:rsidRPr="00923224" w14:paraId="642D0D79" w14:textId="77777777" w:rsidTr="009B30A0">
        <w:trPr>
          <w:trHeight w:val="1014"/>
        </w:trPr>
        <w:tc>
          <w:tcPr>
            <w:tcW w:w="1221" w:type="dxa"/>
            <w:vMerge/>
            <w:tcBorders>
              <w:right w:val="single" w:sz="4" w:space="0" w:color="auto"/>
            </w:tcBorders>
            <w:vAlign w:val="center"/>
          </w:tcPr>
          <w:p w14:paraId="1852F282" w14:textId="77777777" w:rsidR="00BE736F" w:rsidRPr="00923224" w:rsidRDefault="00BE736F" w:rsidP="00546255">
            <w:pPr>
              <w:rPr>
                <w:sz w:val="17"/>
                <w:szCs w:val="17"/>
              </w:rPr>
            </w:pPr>
          </w:p>
        </w:tc>
        <w:tc>
          <w:tcPr>
            <w:tcW w:w="2181" w:type="dxa"/>
            <w:vMerge/>
            <w:tcBorders>
              <w:left w:val="single" w:sz="4" w:space="0" w:color="auto"/>
              <w:right w:val="single" w:sz="4" w:space="0" w:color="auto"/>
            </w:tcBorders>
            <w:vAlign w:val="center"/>
          </w:tcPr>
          <w:p w14:paraId="412E32B4" w14:textId="77777777" w:rsidR="00BE736F" w:rsidRPr="00923224" w:rsidRDefault="00BE736F" w:rsidP="00546255">
            <w:pPr>
              <w:ind w:left="80"/>
              <w:rPr>
                <w:sz w:val="17"/>
                <w:szCs w:val="17"/>
              </w:rPr>
            </w:pPr>
          </w:p>
        </w:tc>
        <w:tc>
          <w:tcPr>
            <w:tcW w:w="3064" w:type="dxa"/>
            <w:tcBorders>
              <w:top w:val="single" w:sz="4" w:space="0" w:color="auto"/>
              <w:left w:val="single" w:sz="4" w:space="0" w:color="auto"/>
              <w:bottom w:val="single" w:sz="4" w:space="0" w:color="auto"/>
              <w:right w:val="single" w:sz="4" w:space="0" w:color="auto"/>
            </w:tcBorders>
            <w:vAlign w:val="center"/>
          </w:tcPr>
          <w:p w14:paraId="245BF630" w14:textId="77777777" w:rsidR="00BE736F" w:rsidRPr="00923224" w:rsidRDefault="00BE736F" w:rsidP="00BE736F">
            <w:pPr>
              <w:spacing w:line="240" w:lineRule="atLeast"/>
              <w:ind w:left="86" w:right="116"/>
              <w:rPr>
                <w:sz w:val="17"/>
                <w:szCs w:val="17"/>
              </w:rPr>
            </w:pPr>
            <w:r w:rsidRPr="00923224">
              <w:rPr>
                <w:sz w:val="17"/>
                <w:szCs w:val="17"/>
              </w:rPr>
              <w:t>01.7.5: ‘İşlenmiş peynir’ kategorisinde kullanılan aroma vericilerin yağ emülsiyonlarında</w:t>
            </w:r>
          </w:p>
        </w:tc>
        <w:tc>
          <w:tcPr>
            <w:tcW w:w="2464" w:type="dxa"/>
            <w:tcBorders>
              <w:top w:val="single" w:sz="4" w:space="0" w:color="auto"/>
              <w:left w:val="single" w:sz="4" w:space="0" w:color="auto"/>
              <w:bottom w:val="single" w:sz="4" w:space="0" w:color="auto"/>
            </w:tcBorders>
            <w:vAlign w:val="center"/>
          </w:tcPr>
          <w:p w14:paraId="77005E42" w14:textId="77777777" w:rsidR="00BE736F" w:rsidRPr="00923224" w:rsidRDefault="00BE736F" w:rsidP="00546255">
            <w:pPr>
              <w:ind w:left="95" w:right="54"/>
              <w:rPr>
                <w:sz w:val="17"/>
                <w:szCs w:val="17"/>
              </w:rPr>
            </w:pPr>
            <w:r w:rsidRPr="00923224">
              <w:rPr>
                <w:sz w:val="17"/>
                <w:szCs w:val="17"/>
              </w:rPr>
              <w:t>Son üründe 120 mg/kg</w:t>
            </w:r>
          </w:p>
        </w:tc>
      </w:tr>
      <w:tr w:rsidR="00BE736F" w:rsidRPr="00923224" w14:paraId="400080D8" w14:textId="77777777" w:rsidTr="009B30A0">
        <w:trPr>
          <w:trHeight w:val="1014"/>
        </w:trPr>
        <w:tc>
          <w:tcPr>
            <w:tcW w:w="1221" w:type="dxa"/>
            <w:vMerge/>
            <w:tcBorders>
              <w:bottom w:val="single" w:sz="4" w:space="0" w:color="auto"/>
              <w:right w:val="single" w:sz="4" w:space="0" w:color="auto"/>
            </w:tcBorders>
            <w:vAlign w:val="center"/>
          </w:tcPr>
          <w:p w14:paraId="2F6AD2C5" w14:textId="77777777" w:rsidR="00BE736F" w:rsidRPr="00923224" w:rsidRDefault="00BE736F" w:rsidP="00546255">
            <w:pPr>
              <w:rPr>
                <w:sz w:val="17"/>
                <w:szCs w:val="17"/>
              </w:rPr>
            </w:pPr>
          </w:p>
        </w:tc>
        <w:tc>
          <w:tcPr>
            <w:tcW w:w="2181" w:type="dxa"/>
            <w:vMerge/>
            <w:tcBorders>
              <w:left w:val="single" w:sz="4" w:space="0" w:color="auto"/>
              <w:bottom w:val="single" w:sz="4" w:space="0" w:color="auto"/>
              <w:right w:val="single" w:sz="4" w:space="0" w:color="auto"/>
            </w:tcBorders>
            <w:vAlign w:val="center"/>
          </w:tcPr>
          <w:p w14:paraId="3024940D" w14:textId="77777777" w:rsidR="00BE736F" w:rsidRPr="00923224" w:rsidRDefault="00BE736F" w:rsidP="00546255">
            <w:pPr>
              <w:ind w:left="80"/>
              <w:rPr>
                <w:sz w:val="17"/>
                <w:szCs w:val="17"/>
              </w:rPr>
            </w:pPr>
          </w:p>
        </w:tc>
        <w:tc>
          <w:tcPr>
            <w:tcW w:w="3064" w:type="dxa"/>
            <w:tcBorders>
              <w:top w:val="single" w:sz="4" w:space="0" w:color="auto"/>
              <w:left w:val="single" w:sz="4" w:space="0" w:color="auto"/>
              <w:bottom w:val="single" w:sz="4" w:space="0" w:color="auto"/>
              <w:right w:val="single" w:sz="4" w:space="0" w:color="auto"/>
            </w:tcBorders>
            <w:vAlign w:val="center"/>
          </w:tcPr>
          <w:p w14:paraId="06509151" w14:textId="77777777" w:rsidR="00BE736F" w:rsidRPr="00923224" w:rsidRDefault="00BE736F" w:rsidP="00BE736F">
            <w:pPr>
              <w:spacing w:line="240" w:lineRule="atLeast"/>
              <w:ind w:left="86" w:right="116"/>
              <w:jc w:val="both"/>
              <w:rPr>
                <w:sz w:val="17"/>
                <w:szCs w:val="17"/>
              </w:rPr>
            </w:pPr>
            <w:r w:rsidRPr="00923224">
              <w:rPr>
                <w:sz w:val="17"/>
                <w:szCs w:val="17"/>
              </w:rPr>
              <w:t>05.3: ‘Sakız’ kategorisinde kullanılan aroma vericilerin yağ emülsiyonlarında</w:t>
            </w:r>
          </w:p>
        </w:tc>
        <w:tc>
          <w:tcPr>
            <w:tcW w:w="2464" w:type="dxa"/>
            <w:tcBorders>
              <w:top w:val="single" w:sz="4" w:space="0" w:color="auto"/>
              <w:left w:val="single" w:sz="4" w:space="0" w:color="auto"/>
              <w:bottom w:val="single" w:sz="4" w:space="0" w:color="auto"/>
            </w:tcBorders>
            <w:vAlign w:val="center"/>
          </w:tcPr>
          <w:p w14:paraId="5BE374B1" w14:textId="77777777" w:rsidR="00BE736F" w:rsidRPr="00923224" w:rsidRDefault="00BE736F" w:rsidP="00546255">
            <w:pPr>
              <w:ind w:left="95" w:right="54"/>
              <w:rPr>
                <w:sz w:val="17"/>
                <w:szCs w:val="17"/>
              </w:rPr>
            </w:pPr>
            <w:r w:rsidRPr="00923224">
              <w:rPr>
                <w:sz w:val="17"/>
                <w:szCs w:val="17"/>
              </w:rPr>
              <w:t>Son üründe 60 mg/kg</w:t>
            </w:r>
          </w:p>
        </w:tc>
      </w:tr>
    </w:tbl>
    <w:p w14:paraId="6E5BB070" w14:textId="77777777" w:rsidR="00D65258" w:rsidRPr="00923224" w:rsidRDefault="00D65258" w:rsidP="009B3E73">
      <w:pPr>
        <w:rPr>
          <w:sz w:val="17"/>
          <w:szCs w:val="17"/>
        </w:rPr>
      </w:pPr>
    </w:p>
    <w:p w14:paraId="4E8CADF3" w14:textId="77777777" w:rsidR="00D65258" w:rsidRPr="00923224" w:rsidRDefault="00D65258">
      <w:pPr>
        <w:spacing w:line="20" w:lineRule="exact"/>
        <w:rPr>
          <w:sz w:val="17"/>
          <w:szCs w:val="17"/>
        </w:rPr>
      </w:pPr>
    </w:p>
    <w:p w14:paraId="05FA2776" w14:textId="77777777" w:rsidR="00D65258" w:rsidRPr="00923224" w:rsidRDefault="00D65258">
      <w:pPr>
        <w:spacing w:line="212" w:lineRule="exact"/>
        <w:rPr>
          <w:sz w:val="17"/>
          <w:szCs w:val="17"/>
        </w:rPr>
      </w:pPr>
    </w:p>
    <w:p w14:paraId="68C887B9" w14:textId="77777777" w:rsidR="00D65258" w:rsidRPr="00923224" w:rsidRDefault="00D65258">
      <w:pPr>
        <w:spacing w:line="20" w:lineRule="exact"/>
        <w:rPr>
          <w:sz w:val="17"/>
          <w:szCs w:val="17"/>
        </w:rPr>
      </w:pPr>
    </w:p>
    <w:tbl>
      <w:tblPr>
        <w:tblW w:w="8930" w:type="dxa"/>
        <w:tblInd w:w="142" w:type="dxa"/>
        <w:tblLayout w:type="fixed"/>
        <w:tblCellMar>
          <w:left w:w="0" w:type="dxa"/>
          <w:right w:w="0" w:type="dxa"/>
        </w:tblCellMar>
        <w:tblLook w:val="04A0" w:firstRow="1" w:lastRow="0" w:firstColumn="1" w:lastColumn="0" w:noHBand="0" w:noVBand="1"/>
      </w:tblPr>
      <w:tblGrid>
        <w:gridCol w:w="1214"/>
        <w:gridCol w:w="2256"/>
        <w:gridCol w:w="3051"/>
        <w:gridCol w:w="2409"/>
      </w:tblGrid>
      <w:tr w:rsidR="00F25807" w:rsidRPr="00923224" w14:paraId="373AA946" w14:textId="77777777" w:rsidTr="009B30A0">
        <w:trPr>
          <w:trHeight w:val="997"/>
        </w:trPr>
        <w:tc>
          <w:tcPr>
            <w:tcW w:w="1214" w:type="dxa"/>
            <w:tcBorders>
              <w:top w:val="single" w:sz="4" w:space="0" w:color="auto"/>
              <w:bottom w:val="single" w:sz="4" w:space="0" w:color="auto"/>
              <w:right w:val="single" w:sz="4" w:space="0" w:color="auto"/>
            </w:tcBorders>
            <w:vAlign w:val="center"/>
          </w:tcPr>
          <w:p w14:paraId="700BA456" w14:textId="77777777" w:rsidR="00F25807" w:rsidRPr="00923224" w:rsidRDefault="00F25807" w:rsidP="0009219F">
            <w:pPr>
              <w:jc w:val="center"/>
              <w:rPr>
                <w:b/>
                <w:sz w:val="17"/>
                <w:szCs w:val="17"/>
              </w:rPr>
            </w:pPr>
            <w:r w:rsidRPr="00923224">
              <w:rPr>
                <w:b/>
                <w:w w:val="105"/>
                <w:sz w:val="17"/>
                <w:szCs w:val="17"/>
              </w:rPr>
              <w:t>Katkı maddesinin E kodu</w:t>
            </w:r>
          </w:p>
        </w:tc>
        <w:tc>
          <w:tcPr>
            <w:tcW w:w="2256" w:type="dxa"/>
            <w:tcBorders>
              <w:top w:val="single" w:sz="4" w:space="0" w:color="auto"/>
              <w:left w:val="single" w:sz="4" w:space="0" w:color="auto"/>
              <w:bottom w:val="single" w:sz="4" w:space="0" w:color="auto"/>
              <w:right w:val="single" w:sz="4" w:space="0" w:color="auto"/>
            </w:tcBorders>
            <w:vAlign w:val="center"/>
          </w:tcPr>
          <w:p w14:paraId="09AC792C" w14:textId="77777777" w:rsidR="00F25807" w:rsidRPr="00923224" w:rsidRDefault="00F25807" w:rsidP="0009219F">
            <w:pPr>
              <w:jc w:val="center"/>
              <w:rPr>
                <w:b/>
                <w:sz w:val="17"/>
                <w:szCs w:val="17"/>
              </w:rPr>
            </w:pPr>
            <w:r w:rsidRPr="00923224">
              <w:rPr>
                <w:b/>
                <w:w w:val="105"/>
                <w:sz w:val="17"/>
                <w:szCs w:val="17"/>
              </w:rPr>
              <w:t>Katkı maddesinin adı</w:t>
            </w:r>
          </w:p>
        </w:tc>
        <w:tc>
          <w:tcPr>
            <w:tcW w:w="3051" w:type="dxa"/>
            <w:tcBorders>
              <w:top w:val="single" w:sz="4" w:space="0" w:color="auto"/>
              <w:left w:val="single" w:sz="4" w:space="0" w:color="auto"/>
              <w:bottom w:val="single" w:sz="4" w:space="0" w:color="auto"/>
              <w:right w:val="single" w:sz="4" w:space="0" w:color="auto"/>
            </w:tcBorders>
            <w:vAlign w:val="center"/>
          </w:tcPr>
          <w:p w14:paraId="38B13F43" w14:textId="77777777" w:rsidR="00F25807" w:rsidRPr="00923224" w:rsidRDefault="00F25807" w:rsidP="002C35B8">
            <w:pPr>
              <w:ind w:left="86" w:right="83"/>
              <w:jc w:val="center"/>
              <w:rPr>
                <w:b/>
                <w:sz w:val="17"/>
                <w:szCs w:val="17"/>
              </w:rPr>
            </w:pPr>
            <w:r w:rsidRPr="00923224">
              <w:rPr>
                <w:b/>
                <w:w w:val="105"/>
                <w:sz w:val="17"/>
                <w:szCs w:val="17"/>
              </w:rPr>
              <w:t>Katkı maddesinini eklenebileceği aroma vericinin kategorisi</w:t>
            </w:r>
          </w:p>
        </w:tc>
        <w:tc>
          <w:tcPr>
            <w:tcW w:w="2409" w:type="dxa"/>
            <w:tcBorders>
              <w:top w:val="single" w:sz="4" w:space="0" w:color="auto"/>
              <w:left w:val="single" w:sz="4" w:space="0" w:color="auto"/>
              <w:bottom w:val="single" w:sz="4" w:space="0" w:color="auto"/>
            </w:tcBorders>
            <w:vAlign w:val="center"/>
          </w:tcPr>
          <w:p w14:paraId="02D4C29D" w14:textId="77777777" w:rsidR="00F25807" w:rsidRPr="00923224" w:rsidRDefault="00F25807" w:rsidP="0009219F">
            <w:pPr>
              <w:ind w:left="95" w:right="54"/>
              <w:jc w:val="center"/>
              <w:rPr>
                <w:b/>
                <w:sz w:val="17"/>
                <w:szCs w:val="17"/>
              </w:rPr>
            </w:pPr>
            <w:r w:rsidRPr="00923224">
              <w:rPr>
                <w:b/>
                <w:w w:val="105"/>
                <w:sz w:val="17"/>
                <w:szCs w:val="17"/>
              </w:rPr>
              <w:t>Maksimum miktar</w:t>
            </w:r>
          </w:p>
        </w:tc>
      </w:tr>
      <w:tr w:rsidR="002C35B8" w:rsidRPr="00923224" w14:paraId="0390E3ED" w14:textId="77777777" w:rsidTr="009B30A0">
        <w:trPr>
          <w:trHeight w:val="1062"/>
        </w:trPr>
        <w:tc>
          <w:tcPr>
            <w:tcW w:w="1214" w:type="dxa"/>
            <w:vMerge w:val="restart"/>
            <w:tcBorders>
              <w:top w:val="single" w:sz="4" w:space="0" w:color="auto"/>
              <w:right w:val="single" w:sz="4" w:space="0" w:color="auto"/>
            </w:tcBorders>
            <w:vAlign w:val="center"/>
          </w:tcPr>
          <w:p w14:paraId="607CAAA9" w14:textId="77777777" w:rsidR="002C35B8" w:rsidRPr="00923224" w:rsidRDefault="002C35B8" w:rsidP="0009219F">
            <w:pPr>
              <w:rPr>
                <w:sz w:val="17"/>
                <w:szCs w:val="17"/>
              </w:rPr>
            </w:pPr>
          </w:p>
        </w:tc>
        <w:tc>
          <w:tcPr>
            <w:tcW w:w="2256" w:type="dxa"/>
            <w:vMerge w:val="restart"/>
            <w:tcBorders>
              <w:top w:val="single" w:sz="4" w:space="0" w:color="auto"/>
              <w:left w:val="single" w:sz="4" w:space="0" w:color="auto"/>
              <w:right w:val="single" w:sz="4" w:space="0" w:color="auto"/>
            </w:tcBorders>
            <w:vAlign w:val="center"/>
          </w:tcPr>
          <w:p w14:paraId="29AC0A22" w14:textId="77777777" w:rsidR="002C35B8" w:rsidRPr="00923224" w:rsidRDefault="002C35B8" w:rsidP="0009219F">
            <w:pPr>
              <w:rPr>
                <w:sz w:val="17"/>
                <w:szCs w:val="17"/>
              </w:rPr>
            </w:pPr>
          </w:p>
        </w:tc>
        <w:tc>
          <w:tcPr>
            <w:tcW w:w="3051" w:type="dxa"/>
            <w:tcBorders>
              <w:top w:val="single" w:sz="4" w:space="0" w:color="auto"/>
              <w:left w:val="single" w:sz="4" w:space="0" w:color="auto"/>
              <w:bottom w:val="single" w:sz="4" w:space="0" w:color="auto"/>
              <w:right w:val="single" w:sz="4" w:space="0" w:color="auto"/>
            </w:tcBorders>
            <w:vAlign w:val="center"/>
          </w:tcPr>
          <w:p w14:paraId="480D940A" w14:textId="77777777" w:rsidR="00B77291" w:rsidRPr="00923224" w:rsidRDefault="00E4044E" w:rsidP="00E4044E">
            <w:pPr>
              <w:spacing w:line="276" w:lineRule="auto"/>
              <w:ind w:left="86" w:right="83"/>
              <w:rPr>
                <w:sz w:val="17"/>
                <w:szCs w:val="17"/>
              </w:rPr>
            </w:pPr>
            <w:r w:rsidRPr="00923224">
              <w:rPr>
                <w:sz w:val="17"/>
                <w:szCs w:val="17"/>
              </w:rPr>
              <w:t>01.8:</w:t>
            </w:r>
            <w:r w:rsidR="002C35B8" w:rsidRPr="00923224">
              <w:rPr>
                <w:sz w:val="17"/>
                <w:szCs w:val="17"/>
              </w:rPr>
              <w:t>‘Süt analogları, içecek beyazlatıcıları dahil’;</w:t>
            </w:r>
          </w:p>
          <w:p w14:paraId="4BF52DBB" w14:textId="77777777" w:rsidR="002C35B8" w:rsidRPr="00923224" w:rsidRDefault="002C35B8" w:rsidP="00E4044E">
            <w:pPr>
              <w:spacing w:line="276" w:lineRule="auto"/>
              <w:ind w:left="86" w:right="83"/>
              <w:rPr>
                <w:sz w:val="17"/>
                <w:szCs w:val="17"/>
              </w:rPr>
            </w:pPr>
            <w:r w:rsidRPr="00923224">
              <w:rPr>
                <w:sz w:val="17"/>
                <w:szCs w:val="17"/>
              </w:rPr>
              <w:t>04.2.5: ‘Reçel, jöle ve marmelatlar ve benzer ürünler’;</w:t>
            </w:r>
          </w:p>
          <w:p w14:paraId="17E84091" w14:textId="77777777" w:rsidR="002C35B8" w:rsidRPr="00923224" w:rsidRDefault="002C35B8" w:rsidP="00E4044E">
            <w:pPr>
              <w:spacing w:line="276" w:lineRule="auto"/>
              <w:ind w:left="86" w:right="83"/>
              <w:rPr>
                <w:sz w:val="17"/>
                <w:szCs w:val="17"/>
              </w:rPr>
            </w:pPr>
            <w:r w:rsidRPr="00923224">
              <w:rPr>
                <w:sz w:val="17"/>
                <w:szCs w:val="17"/>
              </w:rPr>
              <w:t>04.2.5.4: ‘Sert kabuklu meyvelerin ezmeleri ve sürülebilir ürünleri’;</w:t>
            </w:r>
          </w:p>
          <w:p w14:paraId="4401C827" w14:textId="77777777" w:rsidR="002C35B8" w:rsidRPr="00923224" w:rsidRDefault="002C35B8" w:rsidP="00B77291">
            <w:pPr>
              <w:spacing w:line="276" w:lineRule="auto"/>
              <w:ind w:left="86" w:right="83"/>
              <w:jc w:val="both"/>
              <w:rPr>
                <w:sz w:val="17"/>
                <w:szCs w:val="17"/>
              </w:rPr>
            </w:pPr>
            <w:r w:rsidRPr="00923224">
              <w:rPr>
                <w:sz w:val="17"/>
                <w:szCs w:val="17"/>
              </w:rPr>
              <w:t>08.3: ‘İşlenmiş et’;</w:t>
            </w:r>
          </w:p>
          <w:p w14:paraId="136852F7" w14:textId="77777777" w:rsidR="002C35B8" w:rsidRPr="00923224" w:rsidRDefault="002C35B8" w:rsidP="00B77291">
            <w:pPr>
              <w:spacing w:line="276" w:lineRule="auto"/>
              <w:ind w:left="86" w:right="83"/>
              <w:jc w:val="both"/>
              <w:rPr>
                <w:sz w:val="17"/>
                <w:szCs w:val="17"/>
              </w:rPr>
            </w:pPr>
            <w:r w:rsidRPr="00923224">
              <w:rPr>
                <w:sz w:val="17"/>
                <w:szCs w:val="17"/>
              </w:rPr>
              <w:t>12.5: ‘Çorbalar ve et suları’,</w:t>
            </w:r>
          </w:p>
          <w:p w14:paraId="24439C8F" w14:textId="77777777" w:rsidR="002C35B8" w:rsidRPr="00923224" w:rsidRDefault="002C35B8" w:rsidP="00B77291">
            <w:pPr>
              <w:spacing w:line="276" w:lineRule="auto"/>
              <w:ind w:left="86" w:right="83"/>
              <w:rPr>
                <w:sz w:val="17"/>
                <w:szCs w:val="17"/>
              </w:rPr>
            </w:pPr>
            <w:r w:rsidRPr="00923224">
              <w:rPr>
                <w:sz w:val="17"/>
                <w:szCs w:val="17"/>
              </w:rPr>
              <w:t>14.1.4.2: ‘Diğerleri’, kategorisi kapsamında yer alan sadece instant kahve ve çay ve</w:t>
            </w:r>
          </w:p>
          <w:p w14:paraId="50D9D0B9" w14:textId="77777777" w:rsidR="00B77291" w:rsidRPr="00923224" w:rsidRDefault="002C35B8" w:rsidP="00B77291">
            <w:pPr>
              <w:spacing w:line="276" w:lineRule="auto"/>
              <w:ind w:left="86" w:right="83"/>
              <w:rPr>
                <w:sz w:val="17"/>
                <w:szCs w:val="17"/>
              </w:rPr>
            </w:pPr>
            <w:r w:rsidRPr="00923224">
              <w:rPr>
                <w:sz w:val="17"/>
                <w:szCs w:val="17"/>
              </w:rPr>
              <w:t>tahıl bazlı tüketime hazır yemeklerde</w:t>
            </w:r>
          </w:p>
          <w:p w14:paraId="4F291A94" w14:textId="77777777" w:rsidR="00B77291" w:rsidRPr="00923224" w:rsidRDefault="00B77291" w:rsidP="00B77291">
            <w:pPr>
              <w:spacing w:line="276" w:lineRule="auto"/>
              <w:ind w:left="86" w:right="83"/>
              <w:rPr>
                <w:sz w:val="17"/>
                <w:szCs w:val="17"/>
              </w:rPr>
            </w:pPr>
          </w:p>
          <w:p w14:paraId="76ED83A4" w14:textId="77777777" w:rsidR="002C35B8" w:rsidRPr="00923224" w:rsidRDefault="002C35B8" w:rsidP="00B77291">
            <w:pPr>
              <w:spacing w:line="276" w:lineRule="auto"/>
              <w:ind w:left="86" w:right="83"/>
              <w:rPr>
                <w:sz w:val="17"/>
                <w:szCs w:val="17"/>
              </w:rPr>
            </w:pPr>
            <w:r w:rsidRPr="00923224">
              <w:rPr>
                <w:sz w:val="17"/>
                <w:szCs w:val="17"/>
              </w:rPr>
              <w:t>kullanılan aroma vericilerin yağ emülsiyonlarında</w:t>
            </w:r>
          </w:p>
        </w:tc>
        <w:tc>
          <w:tcPr>
            <w:tcW w:w="2409" w:type="dxa"/>
            <w:tcBorders>
              <w:top w:val="single" w:sz="4" w:space="0" w:color="auto"/>
              <w:left w:val="single" w:sz="4" w:space="0" w:color="auto"/>
              <w:bottom w:val="single" w:sz="4" w:space="0" w:color="auto"/>
            </w:tcBorders>
            <w:vAlign w:val="center"/>
          </w:tcPr>
          <w:p w14:paraId="10E02FA7" w14:textId="77777777" w:rsidR="002C35B8" w:rsidRPr="00923224" w:rsidRDefault="002C35B8" w:rsidP="0009219F">
            <w:pPr>
              <w:ind w:left="95" w:right="54"/>
              <w:rPr>
                <w:sz w:val="17"/>
                <w:szCs w:val="17"/>
              </w:rPr>
            </w:pPr>
            <w:r w:rsidRPr="00923224">
              <w:rPr>
                <w:sz w:val="17"/>
                <w:szCs w:val="17"/>
              </w:rPr>
              <w:t>Son üründe 240 mg/kg</w:t>
            </w:r>
          </w:p>
        </w:tc>
      </w:tr>
      <w:tr w:rsidR="002C35B8" w:rsidRPr="00923224" w14:paraId="4EA67FD1" w14:textId="77777777" w:rsidTr="009B30A0">
        <w:trPr>
          <w:trHeight w:val="1062"/>
        </w:trPr>
        <w:tc>
          <w:tcPr>
            <w:tcW w:w="1214" w:type="dxa"/>
            <w:vMerge/>
            <w:tcBorders>
              <w:right w:val="single" w:sz="4" w:space="0" w:color="auto"/>
            </w:tcBorders>
            <w:vAlign w:val="center"/>
          </w:tcPr>
          <w:p w14:paraId="6884AECC" w14:textId="77777777" w:rsidR="002C35B8" w:rsidRPr="00923224" w:rsidRDefault="002C35B8" w:rsidP="0009219F">
            <w:pPr>
              <w:rPr>
                <w:sz w:val="17"/>
                <w:szCs w:val="17"/>
              </w:rPr>
            </w:pPr>
          </w:p>
        </w:tc>
        <w:tc>
          <w:tcPr>
            <w:tcW w:w="2256" w:type="dxa"/>
            <w:vMerge/>
            <w:tcBorders>
              <w:left w:val="single" w:sz="4" w:space="0" w:color="auto"/>
              <w:right w:val="single" w:sz="4" w:space="0" w:color="auto"/>
            </w:tcBorders>
            <w:vAlign w:val="center"/>
          </w:tcPr>
          <w:p w14:paraId="4532AEB0" w14:textId="77777777" w:rsidR="002C35B8" w:rsidRPr="00923224" w:rsidRDefault="002C35B8" w:rsidP="0009219F">
            <w:pPr>
              <w:rPr>
                <w:sz w:val="17"/>
                <w:szCs w:val="17"/>
              </w:rPr>
            </w:pPr>
          </w:p>
        </w:tc>
        <w:tc>
          <w:tcPr>
            <w:tcW w:w="3051" w:type="dxa"/>
            <w:tcBorders>
              <w:top w:val="single" w:sz="4" w:space="0" w:color="auto"/>
              <w:left w:val="single" w:sz="4" w:space="0" w:color="auto"/>
              <w:bottom w:val="single" w:sz="4" w:space="0" w:color="auto"/>
              <w:right w:val="single" w:sz="4" w:space="0" w:color="auto"/>
            </w:tcBorders>
            <w:vAlign w:val="center"/>
          </w:tcPr>
          <w:p w14:paraId="446462F7" w14:textId="77777777" w:rsidR="002C35B8" w:rsidRPr="00923224" w:rsidRDefault="002C35B8" w:rsidP="002C35B8">
            <w:pPr>
              <w:spacing w:line="276" w:lineRule="auto"/>
              <w:ind w:left="86" w:right="83"/>
              <w:rPr>
                <w:sz w:val="17"/>
                <w:szCs w:val="17"/>
              </w:rPr>
            </w:pPr>
            <w:r w:rsidRPr="00923224">
              <w:rPr>
                <w:sz w:val="17"/>
                <w:szCs w:val="17"/>
              </w:rPr>
              <w:t>10.2: ‘İşlenmiş yumurta ve yumurta ürünleri’ kategorisinde kullanılan aroma vericilerin yağ emülsiyonlarında</w:t>
            </w:r>
          </w:p>
        </w:tc>
        <w:tc>
          <w:tcPr>
            <w:tcW w:w="2409" w:type="dxa"/>
            <w:tcBorders>
              <w:top w:val="single" w:sz="4" w:space="0" w:color="auto"/>
              <w:left w:val="single" w:sz="4" w:space="0" w:color="auto"/>
              <w:bottom w:val="single" w:sz="4" w:space="0" w:color="auto"/>
            </w:tcBorders>
            <w:vAlign w:val="center"/>
          </w:tcPr>
          <w:p w14:paraId="5A356D14" w14:textId="77777777" w:rsidR="002C35B8" w:rsidRPr="00923224" w:rsidRDefault="002C35B8" w:rsidP="0009219F">
            <w:pPr>
              <w:ind w:left="95" w:right="54"/>
              <w:rPr>
                <w:sz w:val="17"/>
                <w:szCs w:val="17"/>
              </w:rPr>
            </w:pPr>
            <w:r w:rsidRPr="00923224">
              <w:rPr>
                <w:sz w:val="17"/>
                <w:szCs w:val="17"/>
              </w:rPr>
              <w:t>Son üründe 140 mg/kg</w:t>
            </w:r>
          </w:p>
        </w:tc>
      </w:tr>
      <w:tr w:rsidR="002C35B8" w:rsidRPr="00923224" w14:paraId="521281C4" w14:textId="77777777" w:rsidTr="00AD68CA">
        <w:trPr>
          <w:trHeight w:val="3410"/>
        </w:trPr>
        <w:tc>
          <w:tcPr>
            <w:tcW w:w="1214" w:type="dxa"/>
            <w:vMerge/>
            <w:tcBorders>
              <w:right w:val="single" w:sz="4" w:space="0" w:color="auto"/>
            </w:tcBorders>
            <w:vAlign w:val="center"/>
          </w:tcPr>
          <w:p w14:paraId="64824FD0" w14:textId="77777777" w:rsidR="002C35B8" w:rsidRPr="00923224" w:rsidRDefault="002C35B8" w:rsidP="0009219F">
            <w:pPr>
              <w:rPr>
                <w:sz w:val="17"/>
                <w:szCs w:val="17"/>
              </w:rPr>
            </w:pPr>
          </w:p>
        </w:tc>
        <w:tc>
          <w:tcPr>
            <w:tcW w:w="2256" w:type="dxa"/>
            <w:vMerge/>
            <w:tcBorders>
              <w:left w:val="single" w:sz="4" w:space="0" w:color="auto"/>
              <w:right w:val="single" w:sz="4" w:space="0" w:color="auto"/>
            </w:tcBorders>
            <w:vAlign w:val="center"/>
          </w:tcPr>
          <w:p w14:paraId="763CC510" w14:textId="77777777" w:rsidR="002C35B8" w:rsidRPr="00923224" w:rsidRDefault="002C35B8" w:rsidP="0009219F">
            <w:pPr>
              <w:rPr>
                <w:sz w:val="17"/>
                <w:szCs w:val="17"/>
              </w:rPr>
            </w:pPr>
          </w:p>
        </w:tc>
        <w:tc>
          <w:tcPr>
            <w:tcW w:w="3051" w:type="dxa"/>
            <w:tcBorders>
              <w:top w:val="single" w:sz="4" w:space="0" w:color="auto"/>
              <w:left w:val="single" w:sz="4" w:space="0" w:color="auto"/>
              <w:bottom w:val="single" w:sz="4" w:space="0" w:color="auto"/>
              <w:right w:val="single" w:sz="4" w:space="0" w:color="auto"/>
            </w:tcBorders>
            <w:vAlign w:val="center"/>
          </w:tcPr>
          <w:p w14:paraId="1460E33D" w14:textId="77777777" w:rsidR="002C35B8" w:rsidRPr="00923224" w:rsidRDefault="002C35B8" w:rsidP="002C35B8">
            <w:pPr>
              <w:spacing w:line="240" w:lineRule="atLeast"/>
              <w:ind w:left="86" w:right="83"/>
              <w:jc w:val="both"/>
              <w:rPr>
                <w:sz w:val="17"/>
                <w:szCs w:val="17"/>
              </w:rPr>
            </w:pPr>
            <w:r w:rsidRPr="00923224">
              <w:rPr>
                <w:sz w:val="17"/>
                <w:szCs w:val="17"/>
              </w:rPr>
              <w:t>12.6: ‘Soslar’ kategorisi kapsamında yer alan tatlı soslar ve genellikle et suları ile hazırlanan soslar</w:t>
            </w:r>
            <w:r w:rsidR="00E4044E" w:rsidRPr="00923224">
              <w:rPr>
                <w:sz w:val="17"/>
                <w:szCs w:val="17"/>
              </w:rPr>
              <w:t>,</w:t>
            </w:r>
          </w:p>
          <w:p w14:paraId="63FA4857" w14:textId="77777777" w:rsidR="002C35B8" w:rsidRPr="00923224" w:rsidRDefault="002C35B8" w:rsidP="002C35B8">
            <w:pPr>
              <w:spacing w:line="240" w:lineRule="atLeast"/>
              <w:ind w:left="86" w:right="83"/>
              <w:jc w:val="both"/>
              <w:rPr>
                <w:sz w:val="17"/>
                <w:szCs w:val="17"/>
              </w:rPr>
            </w:pPr>
            <w:r w:rsidRPr="00923224">
              <w:rPr>
                <w:sz w:val="17"/>
                <w:szCs w:val="17"/>
              </w:rPr>
              <w:t>14.1.2: ‘</w:t>
            </w:r>
            <w:r w:rsidRPr="00923224">
              <w:rPr>
                <w:i/>
                <w:iCs/>
                <w:sz w:val="17"/>
                <w:szCs w:val="17"/>
              </w:rPr>
              <w:t>Türk Gıda Kodeksi Meyve Suyu ve Benzeri Ürünler Tebliği’</w:t>
            </w:r>
            <w:r w:rsidRPr="00923224">
              <w:rPr>
                <w:sz w:val="17"/>
                <w:szCs w:val="17"/>
              </w:rPr>
              <w:t>nde tanımlanan meyve nektarları ve benzeri ürünler, Sebze nektarları ve benzeri ürünler’</w:t>
            </w:r>
          </w:p>
          <w:p w14:paraId="13B61FC1" w14:textId="77777777" w:rsidR="00E4044E" w:rsidRPr="00923224" w:rsidRDefault="002C35B8" w:rsidP="00E4044E">
            <w:pPr>
              <w:spacing w:line="276" w:lineRule="auto"/>
              <w:ind w:left="86" w:right="83"/>
              <w:rPr>
                <w:sz w:val="17"/>
                <w:szCs w:val="17"/>
              </w:rPr>
            </w:pPr>
            <w:r w:rsidRPr="00923224">
              <w:rPr>
                <w:sz w:val="17"/>
                <w:szCs w:val="17"/>
              </w:rPr>
              <w:t>14.1.3: ‘Aromalandırılmış içecekler’ kategorisi kapsamında bulunan sadece meyve suyu içeren gazsız aromalandırılmış içecekler</w:t>
            </w:r>
          </w:p>
          <w:p w14:paraId="4CECE30A" w14:textId="77777777" w:rsidR="00E4044E" w:rsidRPr="00923224" w:rsidRDefault="00E4044E" w:rsidP="00E4044E">
            <w:pPr>
              <w:spacing w:line="276" w:lineRule="auto"/>
              <w:ind w:left="86" w:right="83"/>
              <w:rPr>
                <w:sz w:val="17"/>
                <w:szCs w:val="17"/>
              </w:rPr>
            </w:pPr>
          </w:p>
          <w:p w14:paraId="36CECBC1" w14:textId="77777777" w:rsidR="002C35B8" w:rsidRPr="00923224" w:rsidRDefault="002C35B8" w:rsidP="00E4044E">
            <w:pPr>
              <w:spacing w:line="276" w:lineRule="auto"/>
              <w:ind w:left="86" w:right="83"/>
              <w:rPr>
                <w:sz w:val="17"/>
                <w:szCs w:val="17"/>
              </w:rPr>
            </w:pPr>
            <w:r w:rsidRPr="00923224">
              <w:rPr>
                <w:sz w:val="17"/>
                <w:szCs w:val="17"/>
              </w:rPr>
              <w:t>kategorilerinde kullanılan aroma vericilerin yağ emülsiyonlarında</w:t>
            </w:r>
          </w:p>
        </w:tc>
        <w:tc>
          <w:tcPr>
            <w:tcW w:w="2409" w:type="dxa"/>
            <w:tcBorders>
              <w:top w:val="single" w:sz="4" w:space="0" w:color="auto"/>
              <w:left w:val="single" w:sz="4" w:space="0" w:color="auto"/>
              <w:bottom w:val="single" w:sz="4" w:space="0" w:color="auto"/>
            </w:tcBorders>
            <w:vAlign w:val="center"/>
          </w:tcPr>
          <w:p w14:paraId="366B6BC7" w14:textId="77777777" w:rsidR="002C35B8" w:rsidRPr="00923224" w:rsidRDefault="002C35B8" w:rsidP="0009219F">
            <w:pPr>
              <w:ind w:left="95" w:right="54"/>
              <w:rPr>
                <w:sz w:val="17"/>
                <w:szCs w:val="17"/>
              </w:rPr>
            </w:pPr>
            <w:r w:rsidRPr="00923224">
              <w:rPr>
                <w:sz w:val="17"/>
                <w:szCs w:val="17"/>
              </w:rPr>
              <w:t>Son üründe 400 mg/kg</w:t>
            </w:r>
          </w:p>
        </w:tc>
      </w:tr>
      <w:tr w:rsidR="002C35B8" w:rsidRPr="00923224" w14:paraId="08366B44" w14:textId="77777777" w:rsidTr="009B30A0">
        <w:trPr>
          <w:trHeight w:val="1187"/>
        </w:trPr>
        <w:tc>
          <w:tcPr>
            <w:tcW w:w="1214" w:type="dxa"/>
            <w:vMerge/>
            <w:tcBorders>
              <w:bottom w:val="single" w:sz="4" w:space="0" w:color="auto"/>
              <w:right w:val="single" w:sz="4" w:space="0" w:color="auto"/>
            </w:tcBorders>
            <w:vAlign w:val="center"/>
          </w:tcPr>
          <w:p w14:paraId="2B091931" w14:textId="77777777" w:rsidR="002C35B8" w:rsidRPr="00923224" w:rsidRDefault="002C35B8" w:rsidP="0009219F">
            <w:pPr>
              <w:rPr>
                <w:sz w:val="17"/>
                <w:szCs w:val="17"/>
              </w:rPr>
            </w:pPr>
          </w:p>
        </w:tc>
        <w:tc>
          <w:tcPr>
            <w:tcW w:w="2256" w:type="dxa"/>
            <w:vMerge/>
            <w:tcBorders>
              <w:left w:val="single" w:sz="4" w:space="0" w:color="auto"/>
              <w:bottom w:val="single" w:sz="4" w:space="0" w:color="auto"/>
              <w:right w:val="single" w:sz="4" w:space="0" w:color="auto"/>
            </w:tcBorders>
            <w:vAlign w:val="center"/>
          </w:tcPr>
          <w:p w14:paraId="1718303D" w14:textId="77777777" w:rsidR="002C35B8" w:rsidRPr="00923224" w:rsidRDefault="002C35B8" w:rsidP="0009219F">
            <w:pPr>
              <w:rPr>
                <w:sz w:val="17"/>
                <w:szCs w:val="17"/>
              </w:rPr>
            </w:pPr>
          </w:p>
        </w:tc>
        <w:tc>
          <w:tcPr>
            <w:tcW w:w="3051" w:type="dxa"/>
            <w:tcBorders>
              <w:top w:val="single" w:sz="4" w:space="0" w:color="auto"/>
              <w:left w:val="single" w:sz="4" w:space="0" w:color="auto"/>
              <w:bottom w:val="single" w:sz="4" w:space="0" w:color="auto"/>
              <w:right w:val="single" w:sz="4" w:space="0" w:color="auto"/>
            </w:tcBorders>
            <w:vAlign w:val="center"/>
          </w:tcPr>
          <w:p w14:paraId="15FF59EC" w14:textId="77777777" w:rsidR="00E4044E" w:rsidRPr="00923224" w:rsidRDefault="002C35B8" w:rsidP="00E4044E">
            <w:pPr>
              <w:spacing w:line="276" w:lineRule="auto"/>
              <w:ind w:left="86" w:right="83"/>
              <w:rPr>
                <w:sz w:val="17"/>
                <w:szCs w:val="17"/>
              </w:rPr>
            </w:pPr>
            <w:r w:rsidRPr="00923224">
              <w:rPr>
                <w:sz w:val="17"/>
                <w:szCs w:val="17"/>
              </w:rPr>
              <w:t>15 : ‘Tüketime hazır tuzlu / baharatlı hafif yiyecekler ve atıştırmalıklar’</w:t>
            </w:r>
          </w:p>
          <w:p w14:paraId="00296A56" w14:textId="77777777" w:rsidR="002C35B8" w:rsidRPr="00923224" w:rsidRDefault="002C35B8" w:rsidP="00E4044E">
            <w:pPr>
              <w:spacing w:line="276" w:lineRule="auto"/>
              <w:ind w:left="86" w:right="83"/>
              <w:rPr>
                <w:sz w:val="17"/>
                <w:szCs w:val="17"/>
              </w:rPr>
            </w:pPr>
            <w:r w:rsidRPr="00923224">
              <w:rPr>
                <w:sz w:val="17"/>
                <w:szCs w:val="17"/>
              </w:rPr>
              <w:t>kategorisinde kullanılan aroma vericilerin yağ emülsiyonlarında</w:t>
            </w:r>
          </w:p>
        </w:tc>
        <w:tc>
          <w:tcPr>
            <w:tcW w:w="2409" w:type="dxa"/>
            <w:tcBorders>
              <w:top w:val="single" w:sz="4" w:space="0" w:color="auto"/>
              <w:left w:val="single" w:sz="4" w:space="0" w:color="auto"/>
              <w:bottom w:val="single" w:sz="4" w:space="0" w:color="auto"/>
            </w:tcBorders>
            <w:vAlign w:val="center"/>
          </w:tcPr>
          <w:p w14:paraId="4FE1102D" w14:textId="77777777" w:rsidR="002C35B8" w:rsidRPr="00923224" w:rsidRDefault="002C35B8" w:rsidP="0009219F">
            <w:pPr>
              <w:ind w:left="95" w:right="54"/>
              <w:rPr>
                <w:sz w:val="17"/>
                <w:szCs w:val="17"/>
              </w:rPr>
            </w:pPr>
            <w:r w:rsidRPr="00923224">
              <w:rPr>
                <w:sz w:val="17"/>
                <w:szCs w:val="17"/>
              </w:rPr>
              <w:t>Son üründe 440 mg/kg</w:t>
            </w:r>
          </w:p>
        </w:tc>
      </w:tr>
      <w:tr w:rsidR="002C35B8" w:rsidRPr="00923224" w14:paraId="7DDFE773" w14:textId="77777777" w:rsidTr="009B30A0">
        <w:trPr>
          <w:trHeight w:val="713"/>
        </w:trPr>
        <w:tc>
          <w:tcPr>
            <w:tcW w:w="1214" w:type="dxa"/>
            <w:tcBorders>
              <w:top w:val="single" w:sz="4" w:space="0" w:color="auto"/>
              <w:bottom w:val="single" w:sz="4" w:space="0" w:color="auto"/>
              <w:right w:val="single" w:sz="4" w:space="0" w:color="auto"/>
            </w:tcBorders>
            <w:vAlign w:val="center"/>
          </w:tcPr>
          <w:p w14:paraId="2ABDB432" w14:textId="77777777" w:rsidR="002C35B8" w:rsidRPr="00923224" w:rsidRDefault="002C35B8" w:rsidP="0009219F">
            <w:pPr>
              <w:rPr>
                <w:sz w:val="17"/>
                <w:szCs w:val="17"/>
              </w:rPr>
            </w:pPr>
            <w:r w:rsidRPr="00923224">
              <w:rPr>
                <w:sz w:val="17"/>
                <w:szCs w:val="17"/>
              </w:rPr>
              <w:t>E 425</w:t>
            </w:r>
          </w:p>
        </w:tc>
        <w:tc>
          <w:tcPr>
            <w:tcW w:w="2256" w:type="dxa"/>
            <w:tcBorders>
              <w:top w:val="single" w:sz="4" w:space="0" w:color="auto"/>
              <w:left w:val="single" w:sz="4" w:space="0" w:color="auto"/>
              <w:bottom w:val="single" w:sz="4" w:space="0" w:color="auto"/>
              <w:right w:val="single" w:sz="4" w:space="0" w:color="auto"/>
            </w:tcBorders>
            <w:vAlign w:val="center"/>
          </w:tcPr>
          <w:p w14:paraId="4AB6A73F" w14:textId="77777777" w:rsidR="002C35B8" w:rsidRPr="00923224" w:rsidRDefault="00E450BB" w:rsidP="0009219F">
            <w:pPr>
              <w:rPr>
                <w:sz w:val="17"/>
                <w:szCs w:val="17"/>
              </w:rPr>
            </w:pPr>
            <w:r>
              <w:rPr>
                <w:sz w:val="17"/>
                <w:szCs w:val="17"/>
              </w:rPr>
              <w:t xml:space="preserve"> </w:t>
            </w:r>
            <w:r w:rsidR="002C35B8" w:rsidRPr="00923224">
              <w:rPr>
                <w:sz w:val="17"/>
                <w:szCs w:val="17"/>
              </w:rPr>
              <w:t>Konjak</w:t>
            </w:r>
          </w:p>
        </w:tc>
        <w:tc>
          <w:tcPr>
            <w:tcW w:w="3051" w:type="dxa"/>
            <w:tcBorders>
              <w:top w:val="single" w:sz="4" w:space="0" w:color="auto"/>
              <w:left w:val="single" w:sz="4" w:space="0" w:color="auto"/>
              <w:bottom w:val="single" w:sz="4" w:space="0" w:color="auto"/>
              <w:right w:val="single" w:sz="4" w:space="0" w:color="auto"/>
            </w:tcBorders>
            <w:vAlign w:val="center"/>
          </w:tcPr>
          <w:p w14:paraId="5C3B07DB" w14:textId="77777777" w:rsidR="002C35B8" w:rsidRPr="00923224" w:rsidRDefault="002C35B8" w:rsidP="002C35B8">
            <w:pPr>
              <w:spacing w:line="240" w:lineRule="atLeast"/>
              <w:ind w:left="86" w:right="83"/>
              <w:jc w:val="both"/>
              <w:rPr>
                <w:sz w:val="17"/>
                <w:szCs w:val="17"/>
              </w:rPr>
            </w:pPr>
            <w:r w:rsidRPr="00923224">
              <w:rPr>
                <w:sz w:val="17"/>
                <w:szCs w:val="17"/>
              </w:rPr>
              <w:t>Tüm aroma vericiler</w:t>
            </w:r>
          </w:p>
        </w:tc>
        <w:tc>
          <w:tcPr>
            <w:tcW w:w="2409" w:type="dxa"/>
            <w:tcBorders>
              <w:top w:val="single" w:sz="4" w:space="0" w:color="auto"/>
              <w:left w:val="single" w:sz="4" w:space="0" w:color="auto"/>
              <w:bottom w:val="single" w:sz="4" w:space="0" w:color="auto"/>
            </w:tcBorders>
            <w:vAlign w:val="center"/>
          </w:tcPr>
          <w:p w14:paraId="5FA952F2" w14:textId="77777777" w:rsidR="002C35B8" w:rsidRPr="00923224" w:rsidRDefault="002C35B8" w:rsidP="0009219F">
            <w:pPr>
              <w:ind w:left="95" w:right="54"/>
              <w:rPr>
                <w:sz w:val="17"/>
                <w:szCs w:val="17"/>
              </w:rPr>
            </w:pPr>
            <w:r w:rsidRPr="00923224">
              <w:rPr>
                <w:i/>
                <w:sz w:val="17"/>
                <w:szCs w:val="17"/>
              </w:rPr>
              <w:t>quantum satis</w:t>
            </w:r>
          </w:p>
        </w:tc>
      </w:tr>
      <w:tr w:rsidR="002C35B8" w:rsidRPr="00923224" w14:paraId="13BDFBFF" w14:textId="77777777" w:rsidTr="009B30A0">
        <w:trPr>
          <w:trHeight w:val="1187"/>
        </w:trPr>
        <w:tc>
          <w:tcPr>
            <w:tcW w:w="1214" w:type="dxa"/>
            <w:vMerge w:val="restart"/>
            <w:tcBorders>
              <w:top w:val="single" w:sz="4" w:space="0" w:color="auto"/>
              <w:right w:val="single" w:sz="4" w:space="0" w:color="auto"/>
            </w:tcBorders>
            <w:vAlign w:val="center"/>
          </w:tcPr>
          <w:p w14:paraId="11BF294E" w14:textId="77777777" w:rsidR="002C35B8" w:rsidRPr="00923224" w:rsidRDefault="002C35B8" w:rsidP="0009219F">
            <w:pPr>
              <w:rPr>
                <w:sz w:val="17"/>
                <w:szCs w:val="17"/>
              </w:rPr>
            </w:pPr>
            <w:r w:rsidRPr="00923224">
              <w:rPr>
                <w:sz w:val="17"/>
                <w:szCs w:val="17"/>
              </w:rPr>
              <w:t>E 4</w:t>
            </w:r>
            <w:r w:rsidRPr="00923224">
              <w:rPr>
                <w:spacing w:val="-2"/>
                <w:sz w:val="17"/>
                <w:szCs w:val="17"/>
              </w:rPr>
              <w:t>3</w:t>
            </w:r>
            <w:r w:rsidRPr="00923224">
              <w:rPr>
                <w:sz w:val="17"/>
                <w:szCs w:val="17"/>
              </w:rPr>
              <w:t>2–E 4</w:t>
            </w:r>
            <w:r w:rsidRPr="00923224">
              <w:rPr>
                <w:spacing w:val="-2"/>
                <w:sz w:val="17"/>
                <w:szCs w:val="17"/>
              </w:rPr>
              <w:t>3</w:t>
            </w:r>
            <w:r w:rsidRPr="00923224">
              <w:rPr>
                <w:sz w:val="17"/>
                <w:szCs w:val="17"/>
              </w:rPr>
              <w:t>6</w:t>
            </w:r>
          </w:p>
        </w:tc>
        <w:tc>
          <w:tcPr>
            <w:tcW w:w="2256" w:type="dxa"/>
            <w:vMerge w:val="restart"/>
            <w:tcBorders>
              <w:top w:val="single" w:sz="4" w:space="0" w:color="auto"/>
              <w:left w:val="single" w:sz="4" w:space="0" w:color="auto"/>
              <w:right w:val="single" w:sz="4" w:space="0" w:color="auto"/>
            </w:tcBorders>
            <w:vAlign w:val="center"/>
          </w:tcPr>
          <w:p w14:paraId="6DA058FE" w14:textId="77777777" w:rsidR="002C35B8" w:rsidRPr="00923224" w:rsidRDefault="002C35B8" w:rsidP="002C35B8">
            <w:pPr>
              <w:pStyle w:val="TableParagraph"/>
              <w:ind w:left="84"/>
              <w:rPr>
                <w:spacing w:val="11"/>
                <w:sz w:val="17"/>
                <w:szCs w:val="17"/>
              </w:rPr>
            </w:pPr>
            <w:r w:rsidRPr="00923224">
              <w:rPr>
                <w:sz w:val="17"/>
                <w:szCs w:val="17"/>
              </w:rPr>
              <w:t>Polisorbatlar</w:t>
            </w:r>
          </w:p>
          <w:p w14:paraId="3B83094D" w14:textId="77777777" w:rsidR="002C35B8" w:rsidRPr="00923224" w:rsidRDefault="002C35B8" w:rsidP="002C35B8">
            <w:pPr>
              <w:rPr>
                <w:sz w:val="17"/>
                <w:szCs w:val="17"/>
              </w:rPr>
            </w:pPr>
            <w:r w:rsidRPr="00923224">
              <w:rPr>
                <w:sz w:val="17"/>
                <w:szCs w:val="17"/>
              </w:rPr>
              <w:t xml:space="preserve">  (Bölüm 6 – Tablo 4)</w:t>
            </w:r>
          </w:p>
        </w:tc>
        <w:tc>
          <w:tcPr>
            <w:tcW w:w="3051" w:type="dxa"/>
            <w:tcBorders>
              <w:top w:val="single" w:sz="4" w:space="0" w:color="auto"/>
              <w:left w:val="single" w:sz="4" w:space="0" w:color="auto"/>
              <w:bottom w:val="single" w:sz="4" w:space="0" w:color="auto"/>
              <w:right w:val="single" w:sz="4" w:space="0" w:color="auto"/>
            </w:tcBorders>
            <w:vAlign w:val="center"/>
          </w:tcPr>
          <w:p w14:paraId="2D08A0B9" w14:textId="77777777" w:rsidR="002C35B8" w:rsidRPr="00923224" w:rsidRDefault="002C35B8" w:rsidP="002C35B8">
            <w:pPr>
              <w:spacing w:line="240" w:lineRule="atLeast"/>
              <w:ind w:left="86" w:right="83"/>
              <w:jc w:val="both"/>
              <w:rPr>
                <w:sz w:val="17"/>
                <w:szCs w:val="17"/>
              </w:rPr>
            </w:pPr>
            <w:r w:rsidRPr="00923224">
              <w:rPr>
                <w:sz w:val="17"/>
                <w:szCs w:val="17"/>
              </w:rPr>
              <w:t xml:space="preserve">Tüm aroma vericiler, sıvı tütsü aroma vericileri ve baharat oleoreisinleri esaslı aroma vericiler hariç </w:t>
            </w:r>
            <w:r w:rsidRPr="00923224">
              <w:rPr>
                <w:spacing w:val="-2"/>
                <w:sz w:val="17"/>
                <w:szCs w:val="17"/>
              </w:rPr>
              <w:t>(</w:t>
            </w:r>
            <w:r w:rsidRPr="00923224">
              <w:rPr>
                <w:position w:val="5"/>
                <w:sz w:val="17"/>
                <w:szCs w:val="17"/>
              </w:rPr>
              <w:t>2</w:t>
            </w:r>
            <w:r w:rsidRPr="00923224">
              <w:rPr>
                <w:sz w:val="17"/>
                <w:szCs w:val="17"/>
              </w:rPr>
              <w:t>)</w:t>
            </w:r>
          </w:p>
        </w:tc>
        <w:tc>
          <w:tcPr>
            <w:tcW w:w="2409" w:type="dxa"/>
            <w:tcBorders>
              <w:top w:val="single" w:sz="4" w:space="0" w:color="auto"/>
              <w:left w:val="single" w:sz="4" w:space="0" w:color="auto"/>
              <w:bottom w:val="single" w:sz="4" w:space="0" w:color="auto"/>
            </w:tcBorders>
            <w:vAlign w:val="center"/>
          </w:tcPr>
          <w:p w14:paraId="3F0A9334" w14:textId="77777777" w:rsidR="002C35B8" w:rsidRPr="00923224" w:rsidRDefault="002C35B8" w:rsidP="0009219F">
            <w:pPr>
              <w:ind w:left="95" w:right="54"/>
              <w:rPr>
                <w:sz w:val="17"/>
                <w:szCs w:val="17"/>
              </w:rPr>
            </w:pPr>
            <w:r w:rsidRPr="00923224">
              <w:rPr>
                <w:sz w:val="17"/>
                <w:szCs w:val="17"/>
              </w:rPr>
              <w:t>10 000 mg/kg aroma vericilerde</w:t>
            </w:r>
          </w:p>
        </w:tc>
      </w:tr>
      <w:tr w:rsidR="002C35B8" w:rsidRPr="00923224" w14:paraId="3367ACD1" w14:textId="77777777" w:rsidTr="00AD68CA">
        <w:trPr>
          <w:trHeight w:val="1002"/>
        </w:trPr>
        <w:tc>
          <w:tcPr>
            <w:tcW w:w="1214" w:type="dxa"/>
            <w:vMerge/>
            <w:tcBorders>
              <w:bottom w:val="single" w:sz="4" w:space="0" w:color="auto"/>
              <w:right w:val="single" w:sz="4" w:space="0" w:color="auto"/>
            </w:tcBorders>
            <w:vAlign w:val="center"/>
          </w:tcPr>
          <w:p w14:paraId="7A7931C3" w14:textId="77777777" w:rsidR="002C35B8" w:rsidRPr="00923224" w:rsidRDefault="002C35B8" w:rsidP="0009219F">
            <w:pPr>
              <w:rPr>
                <w:sz w:val="17"/>
                <w:szCs w:val="17"/>
              </w:rPr>
            </w:pPr>
          </w:p>
        </w:tc>
        <w:tc>
          <w:tcPr>
            <w:tcW w:w="2256" w:type="dxa"/>
            <w:vMerge/>
            <w:tcBorders>
              <w:left w:val="single" w:sz="4" w:space="0" w:color="auto"/>
              <w:bottom w:val="single" w:sz="4" w:space="0" w:color="auto"/>
              <w:right w:val="single" w:sz="4" w:space="0" w:color="auto"/>
            </w:tcBorders>
            <w:vAlign w:val="center"/>
          </w:tcPr>
          <w:p w14:paraId="1676F4A9" w14:textId="77777777" w:rsidR="002C35B8" w:rsidRPr="00923224" w:rsidRDefault="002C35B8" w:rsidP="0009219F">
            <w:pPr>
              <w:rPr>
                <w:sz w:val="17"/>
                <w:szCs w:val="17"/>
              </w:rPr>
            </w:pPr>
          </w:p>
        </w:tc>
        <w:tc>
          <w:tcPr>
            <w:tcW w:w="3051" w:type="dxa"/>
            <w:tcBorders>
              <w:top w:val="single" w:sz="4" w:space="0" w:color="auto"/>
              <w:left w:val="single" w:sz="4" w:space="0" w:color="auto"/>
              <w:bottom w:val="single" w:sz="4" w:space="0" w:color="auto"/>
              <w:right w:val="single" w:sz="4" w:space="0" w:color="auto"/>
            </w:tcBorders>
            <w:vAlign w:val="center"/>
          </w:tcPr>
          <w:p w14:paraId="6C94C3BE" w14:textId="77777777" w:rsidR="002C35B8" w:rsidRPr="00923224" w:rsidRDefault="002C35B8" w:rsidP="002C35B8">
            <w:pPr>
              <w:spacing w:line="240" w:lineRule="atLeast"/>
              <w:ind w:left="86" w:right="83"/>
              <w:jc w:val="both"/>
              <w:rPr>
                <w:sz w:val="17"/>
                <w:szCs w:val="17"/>
              </w:rPr>
            </w:pPr>
            <w:r w:rsidRPr="00923224">
              <w:rPr>
                <w:sz w:val="17"/>
                <w:szCs w:val="17"/>
              </w:rPr>
              <w:t>Sıvı tütsü aroma vericileri içeren gıdalar ve baharat oleoreisinleri esaslı aroma vericiler</w:t>
            </w:r>
          </w:p>
        </w:tc>
        <w:tc>
          <w:tcPr>
            <w:tcW w:w="2409" w:type="dxa"/>
            <w:tcBorders>
              <w:top w:val="single" w:sz="4" w:space="0" w:color="auto"/>
              <w:left w:val="single" w:sz="4" w:space="0" w:color="auto"/>
              <w:bottom w:val="single" w:sz="4" w:space="0" w:color="auto"/>
            </w:tcBorders>
            <w:vAlign w:val="center"/>
          </w:tcPr>
          <w:p w14:paraId="222653C0" w14:textId="77777777" w:rsidR="002C35B8" w:rsidRPr="00923224" w:rsidRDefault="002C35B8" w:rsidP="0009219F">
            <w:pPr>
              <w:ind w:left="95" w:right="54"/>
              <w:rPr>
                <w:sz w:val="17"/>
                <w:szCs w:val="17"/>
              </w:rPr>
            </w:pPr>
            <w:r w:rsidRPr="00923224">
              <w:rPr>
                <w:sz w:val="17"/>
                <w:szCs w:val="17"/>
              </w:rPr>
              <w:t>1 000 mg/kg son üründe</w:t>
            </w:r>
          </w:p>
        </w:tc>
      </w:tr>
      <w:tr w:rsidR="002C35B8" w:rsidRPr="00923224" w14:paraId="3732CA0B" w14:textId="77777777" w:rsidTr="00AD68CA">
        <w:trPr>
          <w:trHeight w:val="613"/>
        </w:trPr>
        <w:tc>
          <w:tcPr>
            <w:tcW w:w="1214" w:type="dxa"/>
            <w:vMerge w:val="restart"/>
            <w:tcBorders>
              <w:top w:val="single" w:sz="4" w:space="0" w:color="auto"/>
              <w:bottom w:val="single" w:sz="4" w:space="0" w:color="auto"/>
              <w:right w:val="single" w:sz="4" w:space="0" w:color="auto"/>
            </w:tcBorders>
            <w:vAlign w:val="center"/>
          </w:tcPr>
          <w:p w14:paraId="2B5D8D04" w14:textId="77777777" w:rsidR="002C35B8" w:rsidRPr="00923224" w:rsidRDefault="002C35B8" w:rsidP="0009219F">
            <w:pPr>
              <w:rPr>
                <w:sz w:val="17"/>
                <w:szCs w:val="17"/>
              </w:rPr>
            </w:pPr>
            <w:r w:rsidRPr="00923224">
              <w:rPr>
                <w:sz w:val="17"/>
                <w:szCs w:val="17"/>
              </w:rPr>
              <w:t>E 459</w:t>
            </w:r>
          </w:p>
        </w:tc>
        <w:tc>
          <w:tcPr>
            <w:tcW w:w="2256" w:type="dxa"/>
            <w:vMerge w:val="restart"/>
            <w:tcBorders>
              <w:top w:val="single" w:sz="4" w:space="0" w:color="auto"/>
              <w:left w:val="single" w:sz="4" w:space="0" w:color="auto"/>
              <w:bottom w:val="single" w:sz="4" w:space="0" w:color="auto"/>
              <w:right w:val="single" w:sz="4" w:space="0" w:color="auto"/>
            </w:tcBorders>
            <w:vAlign w:val="center"/>
          </w:tcPr>
          <w:p w14:paraId="3EF7AA0B" w14:textId="77777777" w:rsidR="002C35B8" w:rsidRPr="00923224" w:rsidRDefault="00E450BB" w:rsidP="0009219F">
            <w:pPr>
              <w:rPr>
                <w:sz w:val="17"/>
                <w:szCs w:val="17"/>
              </w:rPr>
            </w:pPr>
            <w:r>
              <w:rPr>
                <w:sz w:val="17"/>
                <w:szCs w:val="17"/>
              </w:rPr>
              <w:t xml:space="preserve"> </w:t>
            </w:r>
            <w:r w:rsidR="002C35B8" w:rsidRPr="00923224">
              <w:rPr>
                <w:sz w:val="17"/>
                <w:szCs w:val="17"/>
              </w:rPr>
              <w:t>Beta-siklodekstrin</w:t>
            </w:r>
          </w:p>
        </w:tc>
        <w:tc>
          <w:tcPr>
            <w:tcW w:w="5460" w:type="dxa"/>
            <w:gridSpan w:val="2"/>
            <w:tcBorders>
              <w:top w:val="single" w:sz="4" w:space="0" w:color="auto"/>
              <w:left w:val="single" w:sz="4" w:space="0" w:color="auto"/>
              <w:bottom w:val="single" w:sz="4" w:space="0" w:color="auto"/>
            </w:tcBorders>
            <w:vAlign w:val="center"/>
          </w:tcPr>
          <w:p w14:paraId="3E434ECC" w14:textId="77777777" w:rsidR="002C35B8" w:rsidRPr="00923224" w:rsidRDefault="002C35B8" w:rsidP="00E4044E">
            <w:pPr>
              <w:ind w:left="86" w:right="83"/>
              <w:rPr>
                <w:sz w:val="17"/>
                <w:szCs w:val="17"/>
              </w:rPr>
            </w:pPr>
            <w:r w:rsidRPr="00923224">
              <w:rPr>
                <w:sz w:val="17"/>
                <w:szCs w:val="17"/>
              </w:rPr>
              <w:t>Kapsüllenmiş aroma vericilerde:</w:t>
            </w:r>
          </w:p>
        </w:tc>
      </w:tr>
      <w:tr w:rsidR="002C35B8" w:rsidRPr="00923224" w14:paraId="4F1630DD" w14:textId="77777777" w:rsidTr="00AD68CA">
        <w:trPr>
          <w:trHeight w:val="978"/>
        </w:trPr>
        <w:tc>
          <w:tcPr>
            <w:tcW w:w="1214" w:type="dxa"/>
            <w:vMerge/>
            <w:tcBorders>
              <w:bottom w:val="single" w:sz="4" w:space="0" w:color="auto"/>
              <w:right w:val="single" w:sz="4" w:space="0" w:color="auto"/>
            </w:tcBorders>
            <w:vAlign w:val="center"/>
          </w:tcPr>
          <w:p w14:paraId="327DCAFC" w14:textId="77777777" w:rsidR="002C35B8" w:rsidRPr="00923224" w:rsidRDefault="002C35B8" w:rsidP="0009219F">
            <w:pPr>
              <w:rPr>
                <w:sz w:val="17"/>
                <w:szCs w:val="17"/>
              </w:rPr>
            </w:pPr>
          </w:p>
        </w:tc>
        <w:tc>
          <w:tcPr>
            <w:tcW w:w="2256" w:type="dxa"/>
            <w:vMerge/>
            <w:tcBorders>
              <w:left w:val="single" w:sz="4" w:space="0" w:color="auto"/>
              <w:bottom w:val="single" w:sz="4" w:space="0" w:color="auto"/>
              <w:right w:val="single" w:sz="4" w:space="0" w:color="auto"/>
            </w:tcBorders>
            <w:vAlign w:val="center"/>
          </w:tcPr>
          <w:p w14:paraId="1EE0E7DC" w14:textId="77777777" w:rsidR="002C35B8" w:rsidRPr="00923224" w:rsidRDefault="002C35B8" w:rsidP="0009219F">
            <w:pPr>
              <w:rPr>
                <w:sz w:val="17"/>
                <w:szCs w:val="17"/>
              </w:rPr>
            </w:pPr>
          </w:p>
        </w:tc>
        <w:tc>
          <w:tcPr>
            <w:tcW w:w="3051" w:type="dxa"/>
            <w:tcBorders>
              <w:top w:val="single" w:sz="4" w:space="0" w:color="auto"/>
              <w:left w:val="single" w:sz="4" w:space="0" w:color="auto"/>
              <w:bottom w:val="single" w:sz="4" w:space="0" w:color="auto"/>
              <w:right w:val="single" w:sz="4" w:space="0" w:color="auto"/>
            </w:tcBorders>
            <w:vAlign w:val="center"/>
          </w:tcPr>
          <w:p w14:paraId="352BB33F" w14:textId="77777777" w:rsidR="002C35B8" w:rsidRPr="00923224" w:rsidRDefault="002C35B8" w:rsidP="00DE2DD7">
            <w:pPr>
              <w:pStyle w:val="ListeParagraf"/>
              <w:numPr>
                <w:ilvl w:val="0"/>
                <w:numId w:val="22"/>
              </w:numPr>
              <w:spacing w:line="240" w:lineRule="atLeast"/>
              <w:ind w:right="83"/>
              <w:rPr>
                <w:sz w:val="17"/>
                <w:szCs w:val="17"/>
              </w:rPr>
            </w:pPr>
            <w:r w:rsidRPr="00923224">
              <w:rPr>
                <w:sz w:val="17"/>
                <w:szCs w:val="17"/>
              </w:rPr>
              <w:t>aromalandırılmış çaylar ve aromalandırılmış hazır toz içecekler</w:t>
            </w:r>
          </w:p>
        </w:tc>
        <w:tc>
          <w:tcPr>
            <w:tcW w:w="2409" w:type="dxa"/>
            <w:tcBorders>
              <w:top w:val="single" w:sz="4" w:space="0" w:color="auto"/>
              <w:left w:val="single" w:sz="4" w:space="0" w:color="auto"/>
              <w:bottom w:val="single" w:sz="4" w:space="0" w:color="auto"/>
            </w:tcBorders>
            <w:vAlign w:val="center"/>
          </w:tcPr>
          <w:p w14:paraId="688846EF" w14:textId="77777777" w:rsidR="002C35B8" w:rsidRPr="00923224" w:rsidRDefault="002C35B8" w:rsidP="0009219F">
            <w:pPr>
              <w:ind w:left="95" w:right="54"/>
              <w:rPr>
                <w:sz w:val="17"/>
                <w:szCs w:val="17"/>
              </w:rPr>
            </w:pPr>
            <w:r w:rsidRPr="00923224">
              <w:rPr>
                <w:sz w:val="17"/>
                <w:szCs w:val="17"/>
              </w:rPr>
              <w:t>500 mg/l son üründe</w:t>
            </w:r>
          </w:p>
        </w:tc>
      </w:tr>
    </w:tbl>
    <w:p w14:paraId="215D79A9" w14:textId="77777777" w:rsidR="00D65258" w:rsidRPr="00923224" w:rsidRDefault="00D65258">
      <w:pPr>
        <w:spacing w:line="238" w:lineRule="exact"/>
        <w:rPr>
          <w:sz w:val="17"/>
          <w:szCs w:val="17"/>
        </w:rPr>
      </w:pPr>
    </w:p>
    <w:p w14:paraId="1A11070A" w14:textId="77777777" w:rsidR="00D65258" w:rsidRPr="00923224" w:rsidRDefault="00D65258">
      <w:pPr>
        <w:spacing w:line="20" w:lineRule="exact"/>
        <w:rPr>
          <w:sz w:val="17"/>
          <w:szCs w:val="17"/>
        </w:rPr>
      </w:pPr>
    </w:p>
    <w:p w14:paraId="1A47B86B" w14:textId="77777777" w:rsidR="00D65258" w:rsidRPr="00923224" w:rsidRDefault="00D65258">
      <w:pPr>
        <w:spacing w:line="200" w:lineRule="exact"/>
        <w:rPr>
          <w:sz w:val="17"/>
          <w:szCs w:val="17"/>
        </w:rPr>
      </w:pPr>
    </w:p>
    <w:p w14:paraId="4C7A93AC" w14:textId="77777777" w:rsidR="00D65258" w:rsidRPr="00923224" w:rsidRDefault="00D65258">
      <w:pPr>
        <w:spacing w:line="20" w:lineRule="exact"/>
        <w:rPr>
          <w:sz w:val="17"/>
          <w:szCs w:val="17"/>
        </w:rPr>
      </w:pPr>
      <w:bookmarkStart w:id="221" w:name="page327"/>
      <w:bookmarkEnd w:id="221"/>
    </w:p>
    <w:p w14:paraId="15800D2C" w14:textId="77777777" w:rsidR="00D65258" w:rsidRPr="00923224" w:rsidRDefault="00D65258" w:rsidP="00F25807">
      <w:pPr>
        <w:spacing w:line="20" w:lineRule="exact"/>
        <w:rPr>
          <w:sz w:val="17"/>
          <w:szCs w:val="17"/>
        </w:rPr>
      </w:pPr>
    </w:p>
    <w:p w14:paraId="6C8602BC" w14:textId="77777777" w:rsidR="00D65258" w:rsidRPr="00923224" w:rsidRDefault="00D65258">
      <w:pPr>
        <w:spacing w:line="20" w:lineRule="exact"/>
        <w:rPr>
          <w:sz w:val="17"/>
          <w:szCs w:val="17"/>
        </w:rPr>
      </w:pPr>
    </w:p>
    <w:p w14:paraId="6C23D783" w14:textId="77777777" w:rsidR="00D65258" w:rsidRPr="00923224" w:rsidRDefault="00D65258">
      <w:pPr>
        <w:rPr>
          <w:sz w:val="17"/>
          <w:szCs w:val="17"/>
        </w:rPr>
        <w:sectPr w:rsidR="00D65258" w:rsidRPr="00923224">
          <w:pgSz w:w="11900" w:h="16838"/>
          <w:pgMar w:top="940" w:right="1440" w:bottom="276" w:left="1440" w:header="0" w:footer="0" w:gutter="0"/>
          <w:cols w:space="708" w:equalWidth="0">
            <w:col w:w="9026"/>
          </w:cols>
        </w:sectPr>
      </w:pPr>
    </w:p>
    <w:p w14:paraId="360FA81D" w14:textId="77777777" w:rsidR="00D65258" w:rsidRPr="00923224" w:rsidRDefault="00D65258">
      <w:pPr>
        <w:spacing w:line="20" w:lineRule="exact"/>
        <w:rPr>
          <w:sz w:val="17"/>
          <w:szCs w:val="17"/>
        </w:rPr>
      </w:pPr>
      <w:bookmarkStart w:id="222" w:name="page328"/>
      <w:bookmarkEnd w:id="222"/>
    </w:p>
    <w:p w14:paraId="11B12D31" w14:textId="77777777" w:rsidR="00D65258" w:rsidRPr="00923224" w:rsidRDefault="00D65258">
      <w:pPr>
        <w:spacing w:line="87" w:lineRule="exact"/>
        <w:rPr>
          <w:sz w:val="17"/>
          <w:szCs w:val="17"/>
        </w:rPr>
      </w:pPr>
    </w:p>
    <w:tbl>
      <w:tblPr>
        <w:tblW w:w="8930" w:type="dxa"/>
        <w:tblInd w:w="142" w:type="dxa"/>
        <w:tblLayout w:type="fixed"/>
        <w:tblCellMar>
          <w:left w:w="0" w:type="dxa"/>
          <w:right w:w="0" w:type="dxa"/>
        </w:tblCellMar>
        <w:tblLook w:val="04A0" w:firstRow="1" w:lastRow="0" w:firstColumn="1" w:lastColumn="0" w:noHBand="0" w:noVBand="1"/>
      </w:tblPr>
      <w:tblGrid>
        <w:gridCol w:w="1221"/>
        <w:gridCol w:w="2181"/>
        <w:gridCol w:w="3064"/>
        <w:gridCol w:w="2464"/>
      </w:tblGrid>
      <w:tr w:rsidR="00E675FF" w:rsidRPr="00923224" w14:paraId="2C3F806C" w14:textId="77777777" w:rsidTr="0009219F">
        <w:trPr>
          <w:trHeight w:val="823"/>
        </w:trPr>
        <w:tc>
          <w:tcPr>
            <w:tcW w:w="1221" w:type="dxa"/>
            <w:tcBorders>
              <w:top w:val="single" w:sz="4" w:space="0" w:color="auto"/>
              <w:bottom w:val="single" w:sz="4" w:space="0" w:color="auto"/>
              <w:right w:val="single" w:sz="4" w:space="0" w:color="auto"/>
            </w:tcBorders>
            <w:vAlign w:val="center"/>
          </w:tcPr>
          <w:p w14:paraId="551F5D4F" w14:textId="77777777" w:rsidR="00E675FF" w:rsidRPr="00923224" w:rsidRDefault="00E675FF" w:rsidP="0009219F">
            <w:pPr>
              <w:jc w:val="center"/>
              <w:rPr>
                <w:b/>
                <w:sz w:val="17"/>
                <w:szCs w:val="17"/>
              </w:rPr>
            </w:pPr>
            <w:r w:rsidRPr="00923224">
              <w:rPr>
                <w:b/>
                <w:w w:val="105"/>
                <w:sz w:val="17"/>
                <w:szCs w:val="17"/>
              </w:rPr>
              <w:t>Katkı maddesinin E kodu</w:t>
            </w:r>
          </w:p>
        </w:tc>
        <w:tc>
          <w:tcPr>
            <w:tcW w:w="2181" w:type="dxa"/>
            <w:tcBorders>
              <w:top w:val="single" w:sz="4" w:space="0" w:color="auto"/>
              <w:left w:val="single" w:sz="4" w:space="0" w:color="auto"/>
              <w:bottom w:val="single" w:sz="4" w:space="0" w:color="auto"/>
              <w:right w:val="single" w:sz="4" w:space="0" w:color="auto"/>
            </w:tcBorders>
            <w:vAlign w:val="center"/>
          </w:tcPr>
          <w:p w14:paraId="2F4B757E" w14:textId="77777777" w:rsidR="00E675FF" w:rsidRPr="00923224" w:rsidRDefault="00E675FF" w:rsidP="0009219F">
            <w:pPr>
              <w:jc w:val="center"/>
              <w:rPr>
                <w:b/>
                <w:sz w:val="17"/>
                <w:szCs w:val="17"/>
              </w:rPr>
            </w:pPr>
            <w:r w:rsidRPr="00923224">
              <w:rPr>
                <w:b/>
                <w:w w:val="105"/>
                <w:sz w:val="17"/>
                <w:szCs w:val="17"/>
              </w:rPr>
              <w:t>Katkı maddesinin adı</w:t>
            </w:r>
          </w:p>
        </w:tc>
        <w:tc>
          <w:tcPr>
            <w:tcW w:w="3064" w:type="dxa"/>
            <w:tcBorders>
              <w:top w:val="single" w:sz="4" w:space="0" w:color="auto"/>
              <w:left w:val="single" w:sz="4" w:space="0" w:color="auto"/>
              <w:bottom w:val="single" w:sz="4" w:space="0" w:color="auto"/>
              <w:right w:val="single" w:sz="4" w:space="0" w:color="auto"/>
            </w:tcBorders>
            <w:vAlign w:val="center"/>
          </w:tcPr>
          <w:p w14:paraId="7CE73BC9" w14:textId="77777777" w:rsidR="00E675FF" w:rsidRPr="00923224" w:rsidRDefault="00E675FF" w:rsidP="0009219F">
            <w:pPr>
              <w:ind w:left="86" w:right="116"/>
              <w:jc w:val="center"/>
              <w:rPr>
                <w:b/>
                <w:sz w:val="17"/>
                <w:szCs w:val="17"/>
              </w:rPr>
            </w:pPr>
            <w:r w:rsidRPr="00923224">
              <w:rPr>
                <w:b/>
                <w:w w:val="105"/>
                <w:sz w:val="17"/>
                <w:szCs w:val="17"/>
              </w:rPr>
              <w:t>Katkı maddesinini eklenebileceği aroma vericinin kategorisi</w:t>
            </w:r>
          </w:p>
        </w:tc>
        <w:tc>
          <w:tcPr>
            <w:tcW w:w="2464" w:type="dxa"/>
            <w:tcBorders>
              <w:top w:val="single" w:sz="4" w:space="0" w:color="auto"/>
              <w:left w:val="single" w:sz="4" w:space="0" w:color="auto"/>
              <w:bottom w:val="single" w:sz="4" w:space="0" w:color="auto"/>
            </w:tcBorders>
            <w:vAlign w:val="center"/>
          </w:tcPr>
          <w:p w14:paraId="4DED8621" w14:textId="77777777" w:rsidR="00E675FF" w:rsidRPr="00923224" w:rsidRDefault="00E675FF" w:rsidP="0009219F">
            <w:pPr>
              <w:ind w:left="95" w:right="54"/>
              <w:jc w:val="center"/>
              <w:rPr>
                <w:b/>
                <w:sz w:val="17"/>
                <w:szCs w:val="17"/>
              </w:rPr>
            </w:pPr>
            <w:r w:rsidRPr="00923224">
              <w:rPr>
                <w:b/>
                <w:w w:val="105"/>
                <w:sz w:val="17"/>
                <w:szCs w:val="17"/>
              </w:rPr>
              <w:t>Maksimum miktar</w:t>
            </w:r>
          </w:p>
        </w:tc>
      </w:tr>
      <w:tr w:rsidR="00E675FF" w:rsidRPr="00923224" w14:paraId="76D66E09" w14:textId="77777777" w:rsidTr="0009219F">
        <w:trPr>
          <w:trHeight w:val="606"/>
        </w:trPr>
        <w:tc>
          <w:tcPr>
            <w:tcW w:w="1221" w:type="dxa"/>
            <w:tcBorders>
              <w:top w:val="single" w:sz="4" w:space="0" w:color="auto"/>
              <w:bottom w:val="single" w:sz="4" w:space="0" w:color="auto"/>
              <w:right w:val="single" w:sz="4" w:space="0" w:color="auto"/>
            </w:tcBorders>
            <w:vAlign w:val="center"/>
          </w:tcPr>
          <w:p w14:paraId="1B2E804F" w14:textId="77777777" w:rsidR="00E675FF" w:rsidRPr="00923224" w:rsidRDefault="00E675FF" w:rsidP="0009219F">
            <w:pPr>
              <w:rPr>
                <w:sz w:val="17"/>
                <w:szCs w:val="17"/>
              </w:rPr>
            </w:pPr>
          </w:p>
        </w:tc>
        <w:tc>
          <w:tcPr>
            <w:tcW w:w="2181" w:type="dxa"/>
            <w:tcBorders>
              <w:top w:val="single" w:sz="4" w:space="0" w:color="auto"/>
              <w:left w:val="single" w:sz="4" w:space="0" w:color="auto"/>
              <w:bottom w:val="single" w:sz="4" w:space="0" w:color="auto"/>
              <w:right w:val="single" w:sz="4" w:space="0" w:color="auto"/>
            </w:tcBorders>
            <w:vAlign w:val="center"/>
          </w:tcPr>
          <w:p w14:paraId="61FD1EB4" w14:textId="77777777" w:rsidR="00E675FF" w:rsidRPr="00923224" w:rsidRDefault="00E675FF" w:rsidP="0009219F">
            <w:pPr>
              <w:rPr>
                <w:sz w:val="17"/>
                <w:szCs w:val="17"/>
              </w:rPr>
            </w:pPr>
          </w:p>
        </w:tc>
        <w:tc>
          <w:tcPr>
            <w:tcW w:w="3064" w:type="dxa"/>
            <w:tcBorders>
              <w:top w:val="single" w:sz="4" w:space="0" w:color="auto"/>
              <w:left w:val="single" w:sz="4" w:space="0" w:color="auto"/>
              <w:bottom w:val="single" w:sz="4" w:space="0" w:color="auto"/>
              <w:right w:val="single" w:sz="4" w:space="0" w:color="auto"/>
            </w:tcBorders>
            <w:vAlign w:val="center"/>
          </w:tcPr>
          <w:p w14:paraId="468FCE96" w14:textId="77777777" w:rsidR="00E675FF" w:rsidRPr="00923224" w:rsidRDefault="0009219F" w:rsidP="00EF5CAB">
            <w:pPr>
              <w:pStyle w:val="ListeParagraf"/>
              <w:numPr>
                <w:ilvl w:val="0"/>
                <w:numId w:val="22"/>
              </w:numPr>
              <w:ind w:right="116"/>
              <w:rPr>
                <w:sz w:val="17"/>
                <w:szCs w:val="17"/>
              </w:rPr>
            </w:pPr>
            <w:r w:rsidRPr="00923224">
              <w:rPr>
                <w:sz w:val="17"/>
                <w:szCs w:val="17"/>
              </w:rPr>
              <w:t>aromalandırılmış atıştırmalıklar</w:t>
            </w:r>
          </w:p>
        </w:tc>
        <w:tc>
          <w:tcPr>
            <w:tcW w:w="2464" w:type="dxa"/>
            <w:tcBorders>
              <w:top w:val="single" w:sz="4" w:space="0" w:color="auto"/>
              <w:left w:val="single" w:sz="4" w:space="0" w:color="auto"/>
              <w:bottom w:val="single" w:sz="4" w:space="0" w:color="auto"/>
            </w:tcBorders>
            <w:vAlign w:val="center"/>
          </w:tcPr>
          <w:p w14:paraId="15F51940" w14:textId="77777777" w:rsidR="00E675FF" w:rsidRPr="00923224" w:rsidRDefault="0009219F" w:rsidP="0009219F">
            <w:pPr>
              <w:ind w:left="95" w:right="54"/>
              <w:rPr>
                <w:sz w:val="17"/>
                <w:szCs w:val="17"/>
              </w:rPr>
            </w:pPr>
            <w:r w:rsidRPr="00923224">
              <w:rPr>
                <w:sz w:val="17"/>
                <w:szCs w:val="17"/>
              </w:rPr>
              <w:t>1 000 mg/kg tüketime hazır veya üretici talimatları doğrultusunda yeniden hazırlanan gıdalarda</w:t>
            </w:r>
          </w:p>
        </w:tc>
      </w:tr>
      <w:tr w:rsidR="00E675FF" w:rsidRPr="00923224" w14:paraId="22236789" w14:textId="77777777" w:rsidTr="00AD68CA">
        <w:trPr>
          <w:trHeight w:val="863"/>
        </w:trPr>
        <w:tc>
          <w:tcPr>
            <w:tcW w:w="1221" w:type="dxa"/>
            <w:tcBorders>
              <w:top w:val="single" w:sz="4" w:space="0" w:color="auto"/>
              <w:bottom w:val="single" w:sz="4" w:space="0" w:color="auto"/>
              <w:right w:val="single" w:sz="4" w:space="0" w:color="auto"/>
            </w:tcBorders>
            <w:vAlign w:val="center"/>
          </w:tcPr>
          <w:p w14:paraId="1B483B8B" w14:textId="77777777" w:rsidR="00E675FF" w:rsidRPr="00923224" w:rsidRDefault="00EF5CAB" w:rsidP="0009219F">
            <w:pPr>
              <w:rPr>
                <w:sz w:val="17"/>
                <w:szCs w:val="17"/>
              </w:rPr>
            </w:pPr>
            <w:r w:rsidRPr="00923224">
              <w:rPr>
                <w:color w:val="000000"/>
                <w:sz w:val="17"/>
                <w:szCs w:val="17"/>
              </w:rPr>
              <w:t>E 473</w:t>
            </w:r>
          </w:p>
        </w:tc>
        <w:tc>
          <w:tcPr>
            <w:tcW w:w="2181" w:type="dxa"/>
            <w:tcBorders>
              <w:top w:val="single" w:sz="4" w:space="0" w:color="auto"/>
              <w:left w:val="single" w:sz="4" w:space="0" w:color="auto"/>
              <w:bottom w:val="single" w:sz="4" w:space="0" w:color="auto"/>
              <w:right w:val="single" w:sz="4" w:space="0" w:color="auto"/>
            </w:tcBorders>
            <w:vAlign w:val="center"/>
          </w:tcPr>
          <w:p w14:paraId="3D21091B" w14:textId="77777777" w:rsidR="00E675FF" w:rsidRPr="00923224" w:rsidRDefault="001A0B7D" w:rsidP="0009219F">
            <w:pPr>
              <w:rPr>
                <w:sz w:val="17"/>
                <w:szCs w:val="17"/>
              </w:rPr>
            </w:pPr>
            <w:r>
              <w:rPr>
                <w:sz w:val="17"/>
                <w:szCs w:val="17"/>
              </w:rPr>
              <w:t xml:space="preserve"> </w:t>
            </w:r>
            <w:r w:rsidR="00EF5CAB" w:rsidRPr="00923224">
              <w:rPr>
                <w:sz w:val="17"/>
                <w:szCs w:val="17"/>
              </w:rPr>
              <w:t>Yağ asitlerinin sukroz esterleri</w:t>
            </w:r>
          </w:p>
        </w:tc>
        <w:tc>
          <w:tcPr>
            <w:tcW w:w="3064" w:type="dxa"/>
            <w:tcBorders>
              <w:top w:val="single" w:sz="4" w:space="0" w:color="auto"/>
              <w:left w:val="single" w:sz="4" w:space="0" w:color="auto"/>
              <w:bottom w:val="single" w:sz="4" w:space="0" w:color="auto"/>
              <w:right w:val="single" w:sz="4" w:space="0" w:color="auto"/>
            </w:tcBorders>
            <w:vAlign w:val="center"/>
          </w:tcPr>
          <w:p w14:paraId="376720D5" w14:textId="77777777" w:rsidR="00E675FF" w:rsidRPr="00923224" w:rsidRDefault="00EF5CAB" w:rsidP="0009219F">
            <w:pPr>
              <w:ind w:left="86" w:right="116"/>
              <w:rPr>
                <w:sz w:val="17"/>
                <w:szCs w:val="17"/>
              </w:rPr>
            </w:pPr>
            <w:r w:rsidRPr="00923224">
              <w:rPr>
                <w:color w:val="000000"/>
                <w:sz w:val="17"/>
                <w:szCs w:val="17"/>
              </w:rPr>
              <w:t xml:space="preserve">14.1.3 kategorisi kapsamında yer alan su bazlı berrak aromalandırılmış içeceklerde kullanılan </w:t>
            </w:r>
            <w:r w:rsidRPr="00923224">
              <w:rPr>
                <w:rStyle w:val="grame"/>
                <w:color w:val="000000"/>
                <w:sz w:val="17"/>
                <w:szCs w:val="17"/>
              </w:rPr>
              <w:t>aroma</w:t>
            </w:r>
            <w:r w:rsidRPr="00923224">
              <w:rPr>
                <w:color w:val="000000"/>
                <w:sz w:val="17"/>
                <w:szCs w:val="17"/>
              </w:rPr>
              <w:t xml:space="preserve"> vericilerde</w:t>
            </w:r>
          </w:p>
        </w:tc>
        <w:tc>
          <w:tcPr>
            <w:tcW w:w="2464" w:type="dxa"/>
            <w:tcBorders>
              <w:top w:val="single" w:sz="4" w:space="0" w:color="auto"/>
              <w:left w:val="single" w:sz="4" w:space="0" w:color="auto"/>
              <w:bottom w:val="single" w:sz="4" w:space="0" w:color="auto"/>
            </w:tcBorders>
            <w:vAlign w:val="center"/>
          </w:tcPr>
          <w:p w14:paraId="0A6364EC" w14:textId="77777777" w:rsidR="00E675FF" w:rsidRPr="00923224" w:rsidRDefault="00EF5CAB" w:rsidP="0009219F">
            <w:pPr>
              <w:ind w:left="95" w:right="54"/>
              <w:rPr>
                <w:sz w:val="17"/>
                <w:szCs w:val="17"/>
              </w:rPr>
            </w:pPr>
            <w:r w:rsidRPr="00923224">
              <w:rPr>
                <w:color w:val="000000"/>
                <w:sz w:val="17"/>
                <w:szCs w:val="17"/>
              </w:rPr>
              <w:t>Aroma vericilerde 15 000 mg/kg, son üründe 30 mg/l</w:t>
            </w:r>
          </w:p>
        </w:tc>
      </w:tr>
      <w:tr w:rsidR="00E675FF" w:rsidRPr="00923224" w14:paraId="3B8A6A19" w14:textId="77777777" w:rsidTr="0009219F">
        <w:trPr>
          <w:trHeight w:val="677"/>
        </w:trPr>
        <w:tc>
          <w:tcPr>
            <w:tcW w:w="1221" w:type="dxa"/>
            <w:tcBorders>
              <w:top w:val="single" w:sz="4" w:space="0" w:color="auto"/>
              <w:bottom w:val="single" w:sz="4" w:space="0" w:color="auto"/>
              <w:right w:val="single" w:sz="4" w:space="0" w:color="auto"/>
            </w:tcBorders>
            <w:vAlign w:val="center"/>
          </w:tcPr>
          <w:p w14:paraId="4347B648" w14:textId="77777777" w:rsidR="00E675FF" w:rsidRPr="00923224" w:rsidRDefault="00EF5CAB" w:rsidP="0009219F">
            <w:pPr>
              <w:rPr>
                <w:sz w:val="17"/>
                <w:szCs w:val="17"/>
              </w:rPr>
            </w:pPr>
            <w:r w:rsidRPr="00923224">
              <w:rPr>
                <w:sz w:val="17"/>
                <w:szCs w:val="17"/>
              </w:rPr>
              <w:t>E 551</w:t>
            </w:r>
          </w:p>
        </w:tc>
        <w:tc>
          <w:tcPr>
            <w:tcW w:w="2181" w:type="dxa"/>
            <w:tcBorders>
              <w:top w:val="single" w:sz="4" w:space="0" w:color="auto"/>
              <w:left w:val="single" w:sz="4" w:space="0" w:color="auto"/>
              <w:bottom w:val="single" w:sz="4" w:space="0" w:color="auto"/>
              <w:right w:val="single" w:sz="4" w:space="0" w:color="auto"/>
            </w:tcBorders>
            <w:vAlign w:val="center"/>
          </w:tcPr>
          <w:p w14:paraId="3128B4E2" w14:textId="77777777" w:rsidR="00E675FF" w:rsidRPr="00923224" w:rsidRDefault="001A0B7D" w:rsidP="0009219F">
            <w:pPr>
              <w:rPr>
                <w:sz w:val="17"/>
                <w:szCs w:val="17"/>
              </w:rPr>
            </w:pPr>
            <w:r>
              <w:rPr>
                <w:sz w:val="17"/>
                <w:szCs w:val="17"/>
              </w:rPr>
              <w:t xml:space="preserve"> </w:t>
            </w:r>
            <w:r w:rsidR="00EF5CAB" w:rsidRPr="00923224">
              <w:rPr>
                <w:sz w:val="17"/>
                <w:szCs w:val="17"/>
              </w:rPr>
              <w:t>Silikon dioksit</w:t>
            </w:r>
          </w:p>
        </w:tc>
        <w:tc>
          <w:tcPr>
            <w:tcW w:w="3064" w:type="dxa"/>
            <w:tcBorders>
              <w:top w:val="single" w:sz="4" w:space="0" w:color="auto"/>
              <w:left w:val="single" w:sz="4" w:space="0" w:color="auto"/>
              <w:bottom w:val="single" w:sz="4" w:space="0" w:color="auto"/>
              <w:right w:val="single" w:sz="4" w:space="0" w:color="auto"/>
            </w:tcBorders>
            <w:vAlign w:val="center"/>
          </w:tcPr>
          <w:p w14:paraId="01B01BF2" w14:textId="77777777" w:rsidR="00E675FF" w:rsidRPr="00923224" w:rsidRDefault="00EF5CAB" w:rsidP="0009219F">
            <w:pPr>
              <w:ind w:left="86" w:right="116"/>
              <w:rPr>
                <w:sz w:val="17"/>
                <w:szCs w:val="17"/>
              </w:rPr>
            </w:pPr>
            <w:r w:rsidRPr="00923224">
              <w:rPr>
                <w:sz w:val="17"/>
                <w:szCs w:val="17"/>
              </w:rPr>
              <w:t>Tüm aroma vericiler</w:t>
            </w:r>
          </w:p>
        </w:tc>
        <w:tc>
          <w:tcPr>
            <w:tcW w:w="2464" w:type="dxa"/>
            <w:tcBorders>
              <w:top w:val="single" w:sz="4" w:space="0" w:color="auto"/>
              <w:left w:val="single" w:sz="4" w:space="0" w:color="auto"/>
              <w:bottom w:val="single" w:sz="4" w:space="0" w:color="auto"/>
            </w:tcBorders>
            <w:vAlign w:val="center"/>
          </w:tcPr>
          <w:p w14:paraId="5C2CBE39" w14:textId="77777777" w:rsidR="00E675FF" w:rsidRPr="00923224" w:rsidRDefault="00EF5CAB" w:rsidP="0009219F">
            <w:pPr>
              <w:ind w:left="95" w:right="54"/>
              <w:rPr>
                <w:sz w:val="17"/>
                <w:szCs w:val="17"/>
              </w:rPr>
            </w:pPr>
            <w:r w:rsidRPr="00923224">
              <w:rPr>
                <w:sz w:val="17"/>
                <w:szCs w:val="17"/>
              </w:rPr>
              <w:t>50 000 mg/kg aroma vericilerde</w:t>
            </w:r>
          </w:p>
        </w:tc>
      </w:tr>
      <w:tr w:rsidR="00E675FF" w:rsidRPr="00923224" w14:paraId="5A66FD54" w14:textId="77777777" w:rsidTr="0009219F">
        <w:trPr>
          <w:trHeight w:val="677"/>
        </w:trPr>
        <w:tc>
          <w:tcPr>
            <w:tcW w:w="1221" w:type="dxa"/>
            <w:tcBorders>
              <w:top w:val="single" w:sz="4" w:space="0" w:color="auto"/>
              <w:bottom w:val="single" w:sz="4" w:space="0" w:color="auto"/>
              <w:right w:val="single" w:sz="4" w:space="0" w:color="auto"/>
            </w:tcBorders>
            <w:vAlign w:val="center"/>
          </w:tcPr>
          <w:p w14:paraId="4815264F" w14:textId="77777777" w:rsidR="00E675FF" w:rsidRPr="00923224" w:rsidRDefault="00EF5CAB" w:rsidP="0009219F">
            <w:pPr>
              <w:rPr>
                <w:sz w:val="17"/>
                <w:szCs w:val="17"/>
              </w:rPr>
            </w:pPr>
            <w:r w:rsidRPr="00923224">
              <w:rPr>
                <w:sz w:val="17"/>
                <w:szCs w:val="17"/>
              </w:rPr>
              <w:t>E 900</w:t>
            </w:r>
          </w:p>
        </w:tc>
        <w:tc>
          <w:tcPr>
            <w:tcW w:w="2181" w:type="dxa"/>
            <w:tcBorders>
              <w:top w:val="single" w:sz="4" w:space="0" w:color="auto"/>
              <w:left w:val="single" w:sz="4" w:space="0" w:color="auto"/>
              <w:bottom w:val="single" w:sz="4" w:space="0" w:color="auto"/>
              <w:right w:val="single" w:sz="4" w:space="0" w:color="auto"/>
            </w:tcBorders>
            <w:vAlign w:val="center"/>
          </w:tcPr>
          <w:p w14:paraId="6E6B8DBF" w14:textId="77777777" w:rsidR="00E675FF" w:rsidRPr="00923224" w:rsidRDefault="001A0B7D" w:rsidP="0009219F">
            <w:pPr>
              <w:rPr>
                <w:sz w:val="17"/>
                <w:szCs w:val="17"/>
              </w:rPr>
            </w:pPr>
            <w:r>
              <w:rPr>
                <w:sz w:val="17"/>
                <w:szCs w:val="17"/>
              </w:rPr>
              <w:t xml:space="preserve"> </w:t>
            </w:r>
            <w:r w:rsidR="00EF5CAB" w:rsidRPr="00923224">
              <w:rPr>
                <w:sz w:val="17"/>
                <w:szCs w:val="17"/>
              </w:rPr>
              <w:t>Dimetil polisiloksan</w:t>
            </w:r>
          </w:p>
        </w:tc>
        <w:tc>
          <w:tcPr>
            <w:tcW w:w="3064" w:type="dxa"/>
            <w:tcBorders>
              <w:top w:val="single" w:sz="4" w:space="0" w:color="auto"/>
              <w:left w:val="single" w:sz="4" w:space="0" w:color="auto"/>
              <w:bottom w:val="single" w:sz="4" w:space="0" w:color="auto"/>
              <w:right w:val="single" w:sz="4" w:space="0" w:color="auto"/>
            </w:tcBorders>
            <w:vAlign w:val="center"/>
          </w:tcPr>
          <w:p w14:paraId="2F29CB8E" w14:textId="77777777" w:rsidR="00E675FF" w:rsidRPr="00923224" w:rsidRDefault="00EF5CAB" w:rsidP="0009219F">
            <w:pPr>
              <w:ind w:left="86" w:right="116"/>
              <w:rPr>
                <w:sz w:val="17"/>
                <w:szCs w:val="17"/>
              </w:rPr>
            </w:pPr>
            <w:r w:rsidRPr="00923224">
              <w:rPr>
                <w:sz w:val="17"/>
                <w:szCs w:val="17"/>
              </w:rPr>
              <w:t>Tüm aroma vericiler</w:t>
            </w:r>
          </w:p>
        </w:tc>
        <w:tc>
          <w:tcPr>
            <w:tcW w:w="2464" w:type="dxa"/>
            <w:tcBorders>
              <w:top w:val="single" w:sz="4" w:space="0" w:color="auto"/>
              <w:left w:val="single" w:sz="4" w:space="0" w:color="auto"/>
              <w:bottom w:val="single" w:sz="4" w:space="0" w:color="auto"/>
            </w:tcBorders>
            <w:vAlign w:val="center"/>
          </w:tcPr>
          <w:p w14:paraId="7172C11A" w14:textId="77777777" w:rsidR="00E675FF" w:rsidRPr="00923224" w:rsidRDefault="00EF5CAB" w:rsidP="0009219F">
            <w:pPr>
              <w:ind w:left="95" w:right="54"/>
              <w:rPr>
                <w:sz w:val="17"/>
                <w:szCs w:val="17"/>
              </w:rPr>
            </w:pPr>
            <w:r w:rsidRPr="00923224">
              <w:rPr>
                <w:sz w:val="17"/>
                <w:szCs w:val="17"/>
              </w:rPr>
              <w:t>10 mg/kg aroma vericilerde</w:t>
            </w:r>
          </w:p>
        </w:tc>
      </w:tr>
      <w:tr w:rsidR="00E675FF" w:rsidRPr="00923224" w14:paraId="1325A233" w14:textId="77777777" w:rsidTr="0009219F">
        <w:trPr>
          <w:trHeight w:val="677"/>
        </w:trPr>
        <w:tc>
          <w:tcPr>
            <w:tcW w:w="1221" w:type="dxa"/>
            <w:tcBorders>
              <w:top w:val="single" w:sz="4" w:space="0" w:color="auto"/>
              <w:bottom w:val="single" w:sz="4" w:space="0" w:color="auto"/>
              <w:right w:val="single" w:sz="4" w:space="0" w:color="auto"/>
            </w:tcBorders>
            <w:vAlign w:val="center"/>
          </w:tcPr>
          <w:p w14:paraId="3C115529" w14:textId="77777777" w:rsidR="00E675FF" w:rsidRPr="00923224" w:rsidRDefault="00EF5CAB" w:rsidP="0009219F">
            <w:pPr>
              <w:rPr>
                <w:sz w:val="17"/>
                <w:szCs w:val="17"/>
              </w:rPr>
            </w:pPr>
            <w:r w:rsidRPr="00923224">
              <w:rPr>
                <w:sz w:val="17"/>
                <w:szCs w:val="17"/>
              </w:rPr>
              <w:t>E 901</w:t>
            </w:r>
          </w:p>
        </w:tc>
        <w:tc>
          <w:tcPr>
            <w:tcW w:w="2181" w:type="dxa"/>
            <w:tcBorders>
              <w:top w:val="single" w:sz="4" w:space="0" w:color="auto"/>
              <w:left w:val="single" w:sz="4" w:space="0" w:color="auto"/>
              <w:bottom w:val="single" w:sz="4" w:space="0" w:color="auto"/>
              <w:right w:val="single" w:sz="4" w:space="0" w:color="auto"/>
            </w:tcBorders>
            <w:vAlign w:val="center"/>
          </w:tcPr>
          <w:p w14:paraId="7FFCD0F8" w14:textId="77777777" w:rsidR="00E675FF" w:rsidRPr="00923224" w:rsidRDefault="001A0B7D" w:rsidP="0009219F">
            <w:pPr>
              <w:rPr>
                <w:sz w:val="17"/>
                <w:szCs w:val="17"/>
              </w:rPr>
            </w:pPr>
            <w:r>
              <w:rPr>
                <w:sz w:val="17"/>
                <w:szCs w:val="17"/>
              </w:rPr>
              <w:t xml:space="preserve"> </w:t>
            </w:r>
            <w:r w:rsidR="00EF5CAB" w:rsidRPr="00923224">
              <w:rPr>
                <w:sz w:val="17"/>
                <w:szCs w:val="17"/>
              </w:rPr>
              <w:t>Balmumu</w:t>
            </w:r>
          </w:p>
        </w:tc>
        <w:tc>
          <w:tcPr>
            <w:tcW w:w="3064" w:type="dxa"/>
            <w:tcBorders>
              <w:top w:val="single" w:sz="4" w:space="0" w:color="auto"/>
              <w:left w:val="single" w:sz="4" w:space="0" w:color="auto"/>
              <w:bottom w:val="single" w:sz="4" w:space="0" w:color="auto"/>
              <w:right w:val="single" w:sz="4" w:space="0" w:color="auto"/>
            </w:tcBorders>
            <w:vAlign w:val="center"/>
          </w:tcPr>
          <w:p w14:paraId="20E9BA73" w14:textId="77777777" w:rsidR="00E675FF" w:rsidRPr="00923224" w:rsidRDefault="00EF5CAB" w:rsidP="0009219F">
            <w:pPr>
              <w:ind w:left="86" w:right="116"/>
              <w:rPr>
                <w:sz w:val="17"/>
                <w:szCs w:val="17"/>
              </w:rPr>
            </w:pPr>
            <w:r w:rsidRPr="00923224">
              <w:rPr>
                <w:sz w:val="17"/>
                <w:szCs w:val="17"/>
              </w:rPr>
              <w:t>Alkolsüz aromalandırılmış içeceklerdeki aroma vericiler</w:t>
            </w:r>
          </w:p>
        </w:tc>
        <w:tc>
          <w:tcPr>
            <w:tcW w:w="2464" w:type="dxa"/>
            <w:tcBorders>
              <w:top w:val="single" w:sz="4" w:space="0" w:color="auto"/>
              <w:left w:val="single" w:sz="4" w:space="0" w:color="auto"/>
              <w:bottom w:val="single" w:sz="4" w:space="0" w:color="auto"/>
            </w:tcBorders>
            <w:vAlign w:val="center"/>
          </w:tcPr>
          <w:p w14:paraId="41A28719" w14:textId="77777777" w:rsidR="00E675FF" w:rsidRPr="00923224" w:rsidRDefault="00EF5CAB" w:rsidP="0009219F">
            <w:pPr>
              <w:ind w:left="95" w:right="54"/>
              <w:rPr>
                <w:sz w:val="17"/>
                <w:szCs w:val="17"/>
              </w:rPr>
            </w:pPr>
            <w:r w:rsidRPr="00923224">
              <w:rPr>
                <w:sz w:val="17"/>
                <w:szCs w:val="17"/>
              </w:rPr>
              <w:t>200 mg/l aromalandırılmış içeceklerde</w:t>
            </w:r>
          </w:p>
        </w:tc>
      </w:tr>
      <w:tr w:rsidR="00EF5CAB" w:rsidRPr="00923224" w14:paraId="4A6E86BD" w14:textId="77777777" w:rsidTr="00DA64A1">
        <w:trPr>
          <w:trHeight w:val="677"/>
        </w:trPr>
        <w:tc>
          <w:tcPr>
            <w:tcW w:w="1221" w:type="dxa"/>
            <w:tcBorders>
              <w:top w:val="single" w:sz="4" w:space="0" w:color="auto"/>
              <w:bottom w:val="single" w:sz="4" w:space="0" w:color="auto"/>
              <w:right w:val="single" w:sz="4" w:space="0" w:color="auto"/>
            </w:tcBorders>
            <w:vAlign w:val="center"/>
          </w:tcPr>
          <w:p w14:paraId="25CC4962" w14:textId="77777777" w:rsidR="00EF5CAB" w:rsidRPr="00923224" w:rsidRDefault="00EF5CAB" w:rsidP="0009219F">
            <w:pPr>
              <w:rPr>
                <w:sz w:val="17"/>
                <w:szCs w:val="17"/>
              </w:rPr>
            </w:pPr>
            <w:r w:rsidRPr="00923224">
              <w:rPr>
                <w:sz w:val="17"/>
                <w:szCs w:val="17"/>
              </w:rPr>
              <w:t>E 1505</w:t>
            </w:r>
          </w:p>
        </w:tc>
        <w:tc>
          <w:tcPr>
            <w:tcW w:w="2181" w:type="dxa"/>
            <w:tcBorders>
              <w:top w:val="single" w:sz="4" w:space="0" w:color="auto"/>
              <w:left w:val="single" w:sz="4" w:space="0" w:color="auto"/>
              <w:bottom w:val="single" w:sz="4" w:space="0" w:color="auto"/>
              <w:right w:val="single" w:sz="4" w:space="0" w:color="auto"/>
            </w:tcBorders>
            <w:vAlign w:val="center"/>
          </w:tcPr>
          <w:p w14:paraId="2927F9B0" w14:textId="77777777" w:rsidR="00EF5CAB" w:rsidRPr="00923224" w:rsidRDefault="001A0B7D" w:rsidP="0009219F">
            <w:pPr>
              <w:rPr>
                <w:sz w:val="17"/>
                <w:szCs w:val="17"/>
              </w:rPr>
            </w:pPr>
            <w:r>
              <w:rPr>
                <w:sz w:val="17"/>
                <w:szCs w:val="17"/>
              </w:rPr>
              <w:t xml:space="preserve"> </w:t>
            </w:r>
            <w:r w:rsidR="00EF5CAB" w:rsidRPr="00923224">
              <w:rPr>
                <w:sz w:val="17"/>
                <w:szCs w:val="17"/>
              </w:rPr>
              <w:t>Trietil sitrat</w:t>
            </w:r>
          </w:p>
        </w:tc>
        <w:tc>
          <w:tcPr>
            <w:tcW w:w="3064" w:type="dxa"/>
            <w:vMerge w:val="restart"/>
            <w:tcBorders>
              <w:top w:val="single" w:sz="4" w:space="0" w:color="auto"/>
              <w:left w:val="single" w:sz="4" w:space="0" w:color="auto"/>
              <w:right w:val="single" w:sz="4" w:space="0" w:color="auto"/>
            </w:tcBorders>
            <w:vAlign w:val="center"/>
          </w:tcPr>
          <w:p w14:paraId="7DA29A8B" w14:textId="77777777" w:rsidR="00EF5CAB" w:rsidRPr="00923224" w:rsidRDefault="00EF5CAB" w:rsidP="0009219F">
            <w:pPr>
              <w:ind w:left="86" w:right="116"/>
              <w:rPr>
                <w:sz w:val="17"/>
                <w:szCs w:val="17"/>
              </w:rPr>
            </w:pPr>
            <w:r w:rsidRPr="00923224">
              <w:rPr>
                <w:sz w:val="17"/>
                <w:szCs w:val="17"/>
              </w:rPr>
              <w:t>Tüm aroma vericiler</w:t>
            </w:r>
          </w:p>
        </w:tc>
        <w:tc>
          <w:tcPr>
            <w:tcW w:w="2464" w:type="dxa"/>
            <w:vMerge w:val="restart"/>
            <w:tcBorders>
              <w:top w:val="single" w:sz="4" w:space="0" w:color="auto"/>
              <w:left w:val="single" w:sz="4" w:space="0" w:color="auto"/>
            </w:tcBorders>
            <w:vAlign w:val="center"/>
          </w:tcPr>
          <w:p w14:paraId="620FBCE2" w14:textId="77777777" w:rsidR="00EF5CAB" w:rsidRPr="00923224" w:rsidRDefault="00EF5CAB" w:rsidP="00EF5CAB">
            <w:pPr>
              <w:pStyle w:val="TableParagraph"/>
              <w:spacing w:line="235" w:lineRule="auto"/>
              <w:ind w:left="84"/>
              <w:rPr>
                <w:w w:val="99"/>
                <w:sz w:val="17"/>
                <w:szCs w:val="17"/>
              </w:rPr>
            </w:pPr>
            <w:r w:rsidRPr="00923224">
              <w:rPr>
                <w:sz w:val="17"/>
                <w:szCs w:val="17"/>
              </w:rPr>
              <w:t>3000 mg/kg tüketime hazır veya üretici talimatları doğrultusunda yeniden hazırlanan gıdalarda tüm kaynaklardan gelen miktar; tek başına veya birlikte.</w:t>
            </w:r>
          </w:p>
          <w:p w14:paraId="10CE03A5" w14:textId="77777777" w:rsidR="00EF5CAB" w:rsidRPr="00923224" w:rsidRDefault="00EF5CAB" w:rsidP="00EF5CAB">
            <w:pPr>
              <w:ind w:left="95" w:right="54"/>
              <w:rPr>
                <w:sz w:val="17"/>
                <w:szCs w:val="17"/>
              </w:rPr>
            </w:pPr>
            <w:r w:rsidRPr="00923224">
              <w:rPr>
                <w:sz w:val="17"/>
                <w:szCs w:val="17"/>
              </w:rPr>
              <w:t>İçeceklerde ise, kremalı likörler haricinde, E 1520 için tüm kaynaklardan gelen maksimum miktar 1000 mg/l’ dir.</w:t>
            </w:r>
          </w:p>
        </w:tc>
      </w:tr>
      <w:tr w:rsidR="00EF5CAB" w:rsidRPr="00923224" w14:paraId="5F073A29" w14:textId="77777777" w:rsidTr="00DA64A1">
        <w:trPr>
          <w:trHeight w:val="677"/>
        </w:trPr>
        <w:tc>
          <w:tcPr>
            <w:tcW w:w="1221" w:type="dxa"/>
            <w:tcBorders>
              <w:top w:val="single" w:sz="4" w:space="0" w:color="auto"/>
              <w:bottom w:val="single" w:sz="4" w:space="0" w:color="auto"/>
              <w:right w:val="single" w:sz="4" w:space="0" w:color="auto"/>
            </w:tcBorders>
            <w:vAlign w:val="center"/>
          </w:tcPr>
          <w:p w14:paraId="0D33EA8A" w14:textId="77777777" w:rsidR="00EF5CAB" w:rsidRPr="00923224" w:rsidRDefault="00EF5CAB" w:rsidP="0009219F">
            <w:pPr>
              <w:rPr>
                <w:sz w:val="17"/>
                <w:szCs w:val="17"/>
              </w:rPr>
            </w:pPr>
            <w:r w:rsidRPr="00923224">
              <w:rPr>
                <w:sz w:val="17"/>
                <w:szCs w:val="17"/>
              </w:rPr>
              <w:t>E 1517</w:t>
            </w:r>
          </w:p>
        </w:tc>
        <w:tc>
          <w:tcPr>
            <w:tcW w:w="2181" w:type="dxa"/>
            <w:tcBorders>
              <w:top w:val="single" w:sz="4" w:space="0" w:color="auto"/>
              <w:left w:val="single" w:sz="4" w:space="0" w:color="auto"/>
              <w:bottom w:val="single" w:sz="4" w:space="0" w:color="auto"/>
              <w:right w:val="single" w:sz="4" w:space="0" w:color="auto"/>
            </w:tcBorders>
            <w:vAlign w:val="center"/>
          </w:tcPr>
          <w:p w14:paraId="1BB95680" w14:textId="77777777" w:rsidR="00EF5CAB" w:rsidRPr="00923224" w:rsidRDefault="001A0B7D" w:rsidP="0009219F">
            <w:pPr>
              <w:rPr>
                <w:sz w:val="17"/>
                <w:szCs w:val="17"/>
              </w:rPr>
            </w:pPr>
            <w:r>
              <w:rPr>
                <w:sz w:val="17"/>
                <w:szCs w:val="17"/>
              </w:rPr>
              <w:t xml:space="preserve"> </w:t>
            </w:r>
            <w:r w:rsidR="00EF5CAB" w:rsidRPr="00923224">
              <w:rPr>
                <w:sz w:val="17"/>
                <w:szCs w:val="17"/>
              </w:rPr>
              <w:t>Gliseril diasetat (diasetin)</w:t>
            </w:r>
          </w:p>
        </w:tc>
        <w:tc>
          <w:tcPr>
            <w:tcW w:w="3064" w:type="dxa"/>
            <w:vMerge/>
            <w:tcBorders>
              <w:left w:val="single" w:sz="4" w:space="0" w:color="auto"/>
              <w:right w:val="single" w:sz="4" w:space="0" w:color="auto"/>
            </w:tcBorders>
            <w:vAlign w:val="center"/>
          </w:tcPr>
          <w:p w14:paraId="30381FFA" w14:textId="77777777" w:rsidR="00EF5CAB" w:rsidRPr="00923224" w:rsidRDefault="00EF5CAB" w:rsidP="0009219F">
            <w:pPr>
              <w:ind w:left="86" w:right="116"/>
              <w:rPr>
                <w:sz w:val="17"/>
                <w:szCs w:val="17"/>
              </w:rPr>
            </w:pPr>
          </w:p>
        </w:tc>
        <w:tc>
          <w:tcPr>
            <w:tcW w:w="2464" w:type="dxa"/>
            <w:vMerge/>
            <w:tcBorders>
              <w:left w:val="single" w:sz="4" w:space="0" w:color="auto"/>
            </w:tcBorders>
            <w:vAlign w:val="center"/>
          </w:tcPr>
          <w:p w14:paraId="742F8B7D" w14:textId="77777777" w:rsidR="00EF5CAB" w:rsidRPr="00923224" w:rsidRDefault="00EF5CAB" w:rsidP="0009219F">
            <w:pPr>
              <w:ind w:left="95" w:right="54"/>
              <w:rPr>
                <w:sz w:val="17"/>
                <w:szCs w:val="17"/>
              </w:rPr>
            </w:pPr>
          </w:p>
        </w:tc>
      </w:tr>
      <w:tr w:rsidR="00EF5CAB" w:rsidRPr="00923224" w14:paraId="2E0CAA28" w14:textId="77777777" w:rsidTr="00DA64A1">
        <w:trPr>
          <w:trHeight w:val="677"/>
        </w:trPr>
        <w:tc>
          <w:tcPr>
            <w:tcW w:w="1221" w:type="dxa"/>
            <w:tcBorders>
              <w:top w:val="single" w:sz="4" w:space="0" w:color="auto"/>
              <w:bottom w:val="single" w:sz="4" w:space="0" w:color="auto"/>
              <w:right w:val="single" w:sz="4" w:space="0" w:color="auto"/>
            </w:tcBorders>
            <w:vAlign w:val="center"/>
          </w:tcPr>
          <w:p w14:paraId="334F2B8F" w14:textId="77777777" w:rsidR="00EF5CAB" w:rsidRPr="00923224" w:rsidRDefault="00EF5CAB" w:rsidP="0009219F">
            <w:pPr>
              <w:rPr>
                <w:sz w:val="17"/>
                <w:szCs w:val="17"/>
              </w:rPr>
            </w:pPr>
            <w:r w:rsidRPr="00923224">
              <w:rPr>
                <w:sz w:val="17"/>
                <w:szCs w:val="17"/>
              </w:rPr>
              <w:t>E 1518</w:t>
            </w:r>
          </w:p>
        </w:tc>
        <w:tc>
          <w:tcPr>
            <w:tcW w:w="2181" w:type="dxa"/>
            <w:tcBorders>
              <w:top w:val="single" w:sz="4" w:space="0" w:color="auto"/>
              <w:left w:val="single" w:sz="4" w:space="0" w:color="auto"/>
              <w:bottom w:val="single" w:sz="4" w:space="0" w:color="auto"/>
              <w:right w:val="single" w:sz="4" w:space="0" w:color="auto"/>
            </w:tcBorders>
            <w:vAlign w:val="center"/>
          </w:tcPr>
          <w:p w14:paraId="7F46DFAB" w14:textId="77777777" w:rsidR="00EF5CAB" w:rsidRPr="00923224" w:rsidRDefault="001A0B7D" w:rsidP="0009219F">
            <w:pPr>
              <w:rPr>
                <w:sz w:val="17"/>
                <w:szCs w:val="17"/>
              </w:rPr>
            </w:pPr>
            <w:r>
              <w:rPr>
                <w:sz w:val="17"/>
                <w:szCs w:val="17"/>
              </w:rPr>
              <w:t xml:space="preserve"> </w:t>
            </w:r>
            <w:r w:rsidR="00EF5CAB" w:rsidRPr="00923224">
              <w:rPr>
                <w:sz w:val="17"/>
                <w:szCs w:val="17"/>
              </w:rPr>
              <w:t>Gliseril triasetat (triasetin)</w:t>
            </w:r>
          </w:p>
        </w:tc>
        <w:tc>
          <w:tcPr>
            <w:tcW w:w="3064" w:type="dxa"/>
            <w:vMerge/>
            <w:tcBorders>
              <w:left w:val="single" w:sz="4" w:space="0" w:color="auto"/>
              <w:right w:val="single" w:sz="4" w:space="0" w:color="auto"/>
            </w:tcBorders>
            <w:vAlign w:val="center"/>
          </w:tcPr>
          <w:p w14:paraId="5CFF9157" w14:textId="77777777" w:rsidR="00EF5CAB" w:rsidRPr="00923224" w:rsidRDefault="00EF5CAB" w:rsidP="0009219F">
            <w:pPr>
              <w:ind w:left="86" w:right="116"/>
              <w:rPr>
                <w:sz w:val="17"/>
                <w:szCs w:val="17"/>
              </w:rPr>
            </w:pPr>
          </w:p>
        </w:tc>
        <w:tc>
          <w:tcPr>
            <w:tcW w:w="2464" w:type="dxa"/>
            <w:vMerge/>
            <w:tcBorders>
              <w:left w:val="single" w:sz="4" w:space="0" w:color="auto"/>
            </w:tcBorders>
            <w:vAlign w:val="center"/>
          </w:tcPr>
          <w:p w14:paraId="537797F0" w14:textId="77777777" w:rsidR="00EF5CAB" w:rsidRPr="00923224" w:rsidRDefault="00EF5CAB" w:rsidP="0009219F">
            <w:pPr>
              <w:ind w:left="95" w:right="54"/>
              <w:rPr>
                <w:sz w:val="17"/>
                <w:szCs w:val="17"/>
              </w:rPr>
            </w:pPr>
          </w:p>
        </w:tc>
      </w:tr>
      <w:tr w:rsidR="00EF5CAB" w:rsidRPr="00923224" w14:paraId="6F31D2F9" w14:textId="77777777" w:rsidTr="00DA64A1">
        <w:trPr>
          <w:trHeight w:val="677"/>
        </w:trPr>
        <w:tc>
          <w:tcPr>
            <w:tcW w:w="1221" w:type="dxa"/>
            <w:tcBorders>
              <w:top w:val="single" w:sz="4" w:space="0" w:color="auto"/>
              <w:bottom w:val="single" w:sz="4" w:space="0" w:color="auto"/>
              <w:right w:val="single" w:sz="4" w:space="0" w:color="auto"/>
            </w:tcBorders>
            <w:vAlign w:val="center"/>
          </w:tcPr>
          <w:p w14:paraId="36E87D73" w14:textId="77777777" w:rsidR="00EF5CAB" w:rsidRPr="00923224" w:rsidRDefault="00EF5CAB" w:rsidP="0009219F">
            <w:pPr>
              <w:rPr>
                <w:sz w:val="17"/>
                <w:szCs w:val="17"/>
              </w:rPr>
            </w:pPr>
            <w:r w:rsidRPr="00923224">
              <w:rPr>
                <w:sz w:val="17"/>
                <w:szCs w:val="17"/>
              </w:rPr>
              <w:t>E 1520</w:t>
            </w:r>
          </w:p>
        </w:tc>
        <w:tc>
          <w:tcPr>
            <w:tcW w:w="2181" w:type="dxa"/>
            <w:tcBorders>
              <w:top w:val="single" w:sz="4" w:space="0" w:color="auto"/>
              <w:left w:val="single" w:sz="4" w:space="0" w:color="auto"/>
              <w:bottom w:val="single" w:sz="4" w:space="0" w:color="auto"/>
              <w:right w:val="single" w:sz="4" w:space="0" w:color="auto"/>
            </w:tcBorders>
            <w:vAlign w:val="center"/>
          </w:tcPr>
          <w:p w14:paraId="1021721B" w14:textId="77777777" w:rsidR="00EF5CAB" w:rsidRPr="00923224" w:rsidRDefault="001A0B7D" w:rsidP="001A0B7D">
            <w:pPr>
              <w:ind w:left="51" w:hanging="51"/>
              <w:rPr>
                <w:sz w:val="17"/>
                <w:szCs w:val="17"/>
              </w:rPr>
            </w:pPr>
            <w:r>
              <w:rPr>
                <w:sz w:val="17"/>
                <w:szCs w:val="17"/>
              </w:rPr>
              <w:t xml:space="preserve"> </w:t>
            </w:r>
            <w:r w:rsidR="00EF5CAB" w:rsidRPr="00923224">
              <w:rPr>
                <w:sz w:val="17"/>
                <w:szCs w:val="17"/>
              </w:rPr>
              <w:t>Propan-1, 2-diol (propilen glikol)</w:t>
            </w:r>
          </w:p>
        </w:tc>
        <w:tc>
          <w:tcPr>
            <w:tcW w:w="3064" w:type="dxa"/>
            <w:vMerge/>
            <w:tcBorders>
              <w:left w:val="single" w:sz="4" w:space="0" w:color="auto"/>
              <w:bottom w:val="single" w:sz="4" w:space="0" w:color="auto"/>
              <w:right w:val="single" w:sz="4" w:space="0" w:color="auto"/>
            </w:tcBorders>
            <w:vAlign w:val="center"/>
          </w:tcPr>
          <w:p w14:paraId="6E233AAA" w14:textId="77777777" w:rsidR="00EF5CAB" w:rsidRPr="00923224" w:rsidRDefault="00EF5CAB" w:rsidP="0009219F">
            <w:pPr>
              <w:ind w:left="86" w:right="116"/>
              <w:rPr>
                <w:sz w:val="17"/>
                <w:szCs w:val="17"/>
              </w:rPr>
            </w:pPr>
          </w:p>
        </w:tc>
        <w:tc>
          <w:tcPr>
            <w:tcW w:w="2464" w:type="dxa"/>
            <w:vMerge/>
            <w:tcBorders>
              <w:left w:val="single" w:sz="4" w:space="0" w:color="auto"/>
              <w:bottom w:val="single" w:sz="4" w:space="0" w:color="auto"/>
            </w:tcBorders>
            <w:vAlign w:val="center"/>
          </w:tcPr>
          <w:p w14:paraId="588E8930" w14:textId="77777777" w:rsidR="00EF5CAB" w:rsidRPr="00923224" w:rsidRDefault="00EF5CAB" w:rsidP="0009219F">
            <w:pPr>
              <w:ind w:left="95" w:right="54"/>
              <w:rPr>
                <w:sz w:val="17"/>
                <w:szCs w:val="17"/>
              </w:rPr>
            </w:pPr>
          </w:p>
        </w:tc>
      </w:tr>
      <w:tr w:rsidR="00EF5CAB" w:rsidRPr="00923224" w14:paraId="125706BB" w14:textId="77777777" w:rsidTr="00DA64A1">
        <w:trPr>
          <w:trHeight w:val="677"/>
        </w:trPr>
        <w:tc>
          <w:tcPr>
            <w:tcW w:w="1221" w:type="dxa"/>
            <w:tcBorders>
              <w:top w:val="single" w:sz="4" w:space="0" w:color="auto"/>
              <w:bottom w:val="single" w:sz="4" w:space="0" w:color="auto"/>
              <w:right w:val="single" w:sz="4" w:space="0" w:color="auto"/>
            </w:tcBorders>
            <w:vAlign w:val="center"/>
          </w:tcPr>
          <w:p w14:paraId="657780CF" w14:textId="77777777" w:rsidR="00EF5CAB" w:rsidRPr="00923224" w:rsidRDefault="00EF5CAB" w:rsidP="0009219F">
            <w:pPr>
              <w:rPr>
                <w:sz w:val="17"/>
                <w:szCs w:val="17"/>
              </w:rPr>
            </w:pPr>
            <w:r w:rsidRPr="00923224">
              <w:rPr>
                <w:sz w:val="17"/>
                <w:szCs w:val="17"/>
              </w:rPr>
              <w:t>E 1519</w:t>
            </w:r>
          </w:p>
        </w:tc>
        <w:tc>
          <w:tcPr>
            <w:tcW w:w="2181" w:type="dxa"/>
            <w:tcBorders>
              <w:top w:val="single" w:sz="4" w:space="0" w:color="auto"/>
              <w:left w:val="single" w:sz="4" w:space="0" w:color="auto"/>
              <w:bottom w:val="single" w:sz="4" w:space="0" w:color="auto"/>
              <w:right w:val="single" w:sz="4" w:space="0" w:color="auto"/>
            </w:tcBorders>
            <w:vAlign w:val="center"/>
          </w:tcPr>
          <w:p w14:paraId="349563D6" w14:textId="77777777" w:rsidR="00EF5CAB" w:rsidRPr="00923224" w:rsidRDefault="001A0B7D" w:rsidP="0009219F">
            <w:pPr>
              <w:rPr>
                <w:sz w:val="17"/>
                <w:szCs w:val="17"/>
              </w:rPr>
            </w:pPr>
            <w:r>
              <w:rPr>
                <w:sz w:val="17"/>
                <w:szCs w:val="17"/>
              </w:rPr>
              <w:t xml:space="preserve"> </w:t>
            </w:r>
            <w:r w:rsidR="00EF5CAB" w:rsidRPr="00923224">
              <w:rPr>
                <w:sz w:val="17"/>
                <w:szCs w:val="17"/>
              </w:rPr>
              <w:t>Benzil alkol</w:t>
            </w:r>
          </w:p>
        </w:tc>
        <w:tc>
          <w:tcPr>
            <w:tcW w:w="5528" w:type="dxa"/>
            <w:gridSpan w:val="2"/>
            <w:tcBorders>
              <w:top w:val="single" w:sz="4" w:space="0" w:color="auto"/>
              <w:left w:val="single" w:sz="4" w:space="0" w:color="auto"/>
              <w:bottom w:val="single" w:sz="4" w:space="0" w:color="auto"/>
            </w:tcBorders>
            <w:vAlign w:val="center"/>
          </w:tcPr>
          <w:p w14:paraId="6223CC07" w14:textId="77777777" w:rsidR="00EF5CAB" w:rsidRPr="00923224" w:rsidRDefault="00EF5CAB" w:rsidP="0009219F">
            <w:pPr>
              <w:ind w:left="95" w:right="54"/>
              <w:rPr>
                <w:sz w:val="17"/>
                <w:szCs w:val="17"/>
              </w:rPr>
            </w:pPr>
            <w:r w:rsidRPr="00923224">
              <w:rPr>
                <w:sz w:val="17"/>
                <w:szCs w:val="17"/>
              </w:rPr>
              <w:t>Aroma vericiler için:</w:t>
            </w:r>
          </w:p>
        </w:tc>
      </w:tr>
      <w:tr w:rsidR="00EF5CAB" w:rsidRPr="00923224" w14:paraId="25704A62" w14:textId="77777777" w:rsidTr="0009219F">
        <w:trPr>
          <w:trHeight w:val="677"/>
        </w:trPr>
        <w:tc>
          <w:tcPr>
            <w:tcW w:w="1221" w:type="dxa"/>
            <w:tcBorders>
              <w:top w:val="single" w:sz="4" w:space="0" w:color="auto"/>
              <w:bottom w:val="single" w:sz="4" w:space="0" w:color="auto"/>
              <w:right w:val="single" w:sz="4" w:space="0" w:color="auto"/>
            </w:tcBorders>
            <w:vAlign w:val="center"/>
          </w:tcPr>
          <w:p w14:paraId="2FA9F3C6" w14:textId="77777777" w:rsidR="00EF5CAB" w:rsidRPr="00923224" w:rsidRDefault="00EF5CAB" w:rsidP="0009219F">
            <w:pPr>
              <w:rPr>
                <w:sz w:val="17"/>
                <w:szCs w:val="17"/>
              </w:rPr>
            </w:pPr>
          </w:p>
        </w:tc>
        <w:tc>
          <w:tcPr>
            <w:tcW w:w="2181" w:type="dxa"/>
            <w:tcBorders>
              <w:top w:val="single" w:sz="4" w:space="0" w:color="auto"/>
              <w:left w:val="single" w:sz="4" w:space="0" w:color="auto"/>
              <w:bottom w:val="single" w:sz="4" w:space="0" w:color="auto"/>
              <w:right w:val="single" w:sz="4" w:space="0" w:color="auto"/>
            </w:tcBorders>
            <w:vAlign w:val="center"/>
          </w:tcPr>
          <w:p w14:paraId="25F9C37B" w14:textId="77777777" w:rsidR="00EF5CAB" w:rsidRPr="00923224" w:rsidRDefault="00EF5CAB" w:rsidP="0009219F">
            <w:pPr>
              <w:rPr>
                <w:sz w:val="17"/>
                <w:szCs w:val="17"/>
              </w:rPr>
            </w:pPr>
          </w:p>
        </w:tc>
        <w:tc>
          <w:tcPr>
            <w:tcW w:w="3064" w:type="dxa"/>
            <w:tcBorders>
              <w:top w:val="single" w:sz="4" w:space="0" w:color="auto"/>
              <w:left w:val="single" w:sz="4" w:space="0" w:color="auto"/>
              <w:bottom w:val="single" w:sz="4" w:space="0" w:color="auto"/>
              <w:right w:val="single" w:sz="4" w:space="0" w:color="auto"/>
            </w:tcBorders>
            <w:vAlign w:val="center"/>
          </w:tcPr>
          <w:p w14:paraId="79CD0345" w14:textId="77777777" w:rsidR="00EF5CAB" w:rsidRPr="00923224" w:rsidRDefault="00EF5CAB" w:rsidP="00EF5CAB">
            <w:pPr>
              <w:pStyle w:val="ListeParagraf"/>
              <w:numPr>
                <w:ilvl w:val="0"/>
                <w:numId w:val="22"/>
              </w:numPr>
              <w:ind w:right="116"/>
              <w:rPr>
                <w:sz w:val="17"/>
                <w:szCs w:val="17"/>
              </w:rPr>
            </w:pPr>
            <w:r w:rsidRPr="00923224">
              <w:rPr>
                <w:sz w:val="17"/>
                <w:szCs w:val="17"/>
              </w:rPr>
              <w:t>likörler, aromatize şaraplar, aromatize şarap bazlı içecekler ve aromatize şarap ürünleri kokteyller</w:t>
            </w:r>
          </w:p>
        </w:tc>
        <w:tc>
          <w:tcPr>
            <w:tcW w:w="2464" w:type="dxa"/>
            <w:tcBorders>
              <w:top w:val="single" w:sz="4" w:space="0" w:color="auto"/>
              <w:left w:val="single" w:sz="4" w:space="0" w:color="auto"/>
              <w:bottom w:val="single" w:sz="4" w:space="0" w:color="auto"/>
            </w:tcBorders>
            <w:vAlign w:val="center"/>
          </w:tcPr>
          <w:p w14:paraId="49037A1B" w14:textId="77777777" w:rsidR="00EF5CAB" w:rsidRPr="00923224" w:rsidRDefault="00EF5CAB" w:rsidP="0009219F">
            <w:pPr>
              <w:ind w:left="95" w:right="54"/>
              <w:rPr>
                <w:sz w:val="17"/>
                <w:szCs w:val="17"/>
              </w:rPr>
            </w:pPr>
            <w:r w:rsidRPr="00923224">
              <w:rPr>
                <w:sz w:val="17"/>
                <w:szCs w:val="17"/>
              </w:rPr>
              <w:t>100 mg/l son üründe</w:t>
            </w:r>
          </w:p>
        </w:tc>
      </w:tr>
      <w:tr w:rsidR="00E675FF" w:rsidRPr="00923224" w14:paraId="1BCEB84C" w14:textId="77777777" w:rsidTr="00AD68CA">
        <w:trPr>
          <w:trHeight w:val="937"/>
        </w:trPr>
        <w:tc>
          <w:tcPr>
            <w:tcW w:w="1221" w:type="dxa"/>
            <w:tcBorders>
              <w:top w:val="single" w:sz="4" w:space="0" w:color="auto"/>
              <w:bottom w:val="single" w:sz="4" w:space="0" w:color="auto"/>
              <w:right w:val="single" w:sz="4" w:space="0" w:color="auto"/>
            </w:tcBorders>
            <w:vAlign w:val="center"/>
          </w:tcPr>
          <w:p w14:paraId="5FE24CA5" w14:textId="77777777" w:rsidR="00E675FF" w:rsidRPr="00923224" w:rsidRDefault="00E675FF" w:rsidP="0009219F">
            <w:pPr>
              <w:rPr>
                <w:sz w:val="17"/>
                <w:szCs w:val="17"/>
              </w:rPr>
            </w:pPr>
          </w:p>
        </w:tc>
        <w:tc>
          <w:tcPr>
            <w:tcW w:w="2181" w:type="dxa"/>
            <w:tcBorders>
              <w:top w:val="single" w:sz="4" w:space="0" w:color="auto"/>
              <w:left w:val="single" w:sz="4" w:space="0" w:color="auto"/>
              <w:bottom w:val="single" w:sz="4" w:space="0" w:color="auto"/>
              <w:right w:val="single" w:sz="4" w:space="0" w:color="auto"/>
            </w:tcBorders>
            <w:vAlign w:val="center"/>
          </w:tcPr>
          <w:p w14:paraId="07A334E1" w14:textId="77777777" w:rsidR="00E675FF" w:rsidRPr="00923224" w:rsidRDefault="00E675FF" w:rsidP="0009219F">
            <w:pPr>
              <w:rPr>
                <w:sz w:val="17"/>
                <w:szCs w:val="17"/>
              </w:rPr>
            </w:pPr>
          </w:p>
        </w:tc>
        <w:tc>
          <w:tcPr>
            <w:tcW w:w="3064" w:type="dxa"/>
            <w:tcBorders>
              <w:top w:val="single" w:sz="4" w:space="0" w:color="auto"/>
              <w:left w:val="single" w:sz="4" w:space="0" w:color="auto"/>
              <w:bottom w:val="single" w:sz="4" w:space="0" w:color="auto"/>
              <w:right w:val="single" w:sz="4" w:space="0" w:color="auto"/>
            </w:tcBorders>
            <w:vAlign w:val="center"/>
          </w:tcPr>
          <w:p w14:paraId="1B305489" w14:textId="77777777" w:rsidR="00E675FF" w:rsidRPr="00923224" w:rsidRDefault="00EF5CAB" w:rsidP="00EF5CAB">
            <w:pPr>
              <w:pStyle w:val="ListeParagraf"/>
              <w:numPr>
                <w:ilvl w:val="0"/>
                <w:numId w:val="22"/>
              </w:numPr>
              <w:ind w:right="116"/>
              <w:rPr>
                <w:sz w:val="17"/>
                <w:szCs w:val="17"/>
              </w:rPr>
            </w:pPr>
            <w:r w:rsidRPr="00923224">
              <w:rPr>
                <w:sz w:val="17"/>
                <w:szCs w:val="17"/>
              </w:rPr>
              <w:t>çikolata ve hafif fırıncılık ürünlerini içeren şekerlemeler</w:t>
            </w:r>
          </w:p>
        </w:tc>
        <w:tc>
          <w:tcPr>
            <w:tcW w:w="2464" w:type="dxa"/>
            <w:tcBorders>
              <w:top w:val="single" w:sz="4" w:space="0" w:color="auto"/>
              <w:left w:val="single" w:sz="4" w:space="0" w:color="auto"/>
              <w:bottom w:val="single" w:sz="4" w:space="0" w:color="auto"/>
            </w:tcBorders>
            <w:vAlign w:val="center"/>
          </w:tcPr>
          <w:p w14:paraId="2827D979" w14:textId="77777777" w:rsidR="00E675FF" w:rsidRPr="00923224" w:rsidRDefault="00EF5CAB" w:rsidP="0009219F">
            <w:pPr>
              <w:ind w:left="95" w:right="54"/>
              <w:rPr>
                <w:sz w:val="17"/>
                <w:szCs w:val="17"/>
              </w:rPr>
            </w:pPr>
            <w:r w:rsidRPr="00923224">
              <w:rPr>
                <w:sz w:val="17"/>
                <w:szCs w:val="17"/>
              </w:rPr>
              <w:t>250 mg/kg tüketime hazır veya üretici talimatları doğrultusunda yeniden hazırlanan gıdalarda tüm kaynaklardan gelen miktar</w:t>
            </w:r>
          </w:p>
        </w:tc>
      </w:tr>
      <w:tr w:rsidR="00EF5CAB" w:rsidRPr="00923224" w14:paraId="66003D47" w14:textId="77777777" w:rsidTr="009B6937">
        <w:trPr>
          <w:trHeight w:val="1187"/>
        </w:trPr>
        <w:tc>
          <w:tcPr>
            <w:tcW w:w="8930" w:type="dxa"/>
            <w:gridSpan w:val="4"/>
            <w:tcBorders>
              <w:top w:val="single" w:sz="4" w:space="0" w:color="auto"/>
              <w:bottom w:val="single" w:sz="4" w:space="0" w:color="auto"/>
            </w:tcBorders>
            <w:vAlign w:val="center"/>
          </w:tcPr>
          <w:p w14:paraId="6480FE12" w14:textId="77777777" w:rsidR="00EF5CAB" w:rsidRPr="00923224" w:rsidRDefault="00EF5CAB" w:rsidP="00EF5CAB">
            <w:pPr>
              <w:widowControl w:val="0"/>
              <w:numPr>
                <w:ilvl w:val="0"/>
                <w:numId w:val="24"/>
              </w:numPr>
              <w:tabs>
                <w:tab w:val="left" w:pos="1258"/>
              </w:tabs>
              <w:spacing w:before="10" w:line="253" w:lineRule="auto"/>
              <w:ind w:left="1258" w:right="128"/>
              <w:rPr>
                <w:sz w:val="17"/>
                <w:szCs w:val="17"/>
              </w:rPr>
            </w:pPr>
            <w:r w:rsidRPr="00923224">
              <w:rPr>
                <w:w w:val="105"/>
                <w:sz w:val="17"/>
                <w:szCs w:val="17"/>
              </w:rPr>
              <w:t>Orantı kuralı: Propil gallat, TBHQ ve BHA birlikte kullanıldığında, her birinin miktarı orantısal olarak azaltılır.</w:t>
            </w:r>
          </w:p>
          <w:p w14:paraId="439FD6CD" w14:textId="77777777" w:rsidR="00EF5CAB" w:rsidRPr="00923224" w:rsidRDefault="009B6937" w:rsidP="009B6937">
            <w:pPr>
              <w:widowControl w:val="0"/>
              <w:numPr>
                <w:ilvl w:val="0"/>
                <w:numId w:val="24"/>
              </w:numPr>
              <w:tabs>
                <w:tab w:val="left" w:pos="1258"/>
              </w:tabs>
              <w:spacing w:before="10" w:line="253" w:lineRule="auto"/>
              <w:ind w:left="1258" w:right="128"/>
              <w:rPr>
                <w:sz w:val="17"/>
                <w:szCs w:val="17"/>
              </w:rPr>
            </w:pPr>
            <w:r w:rsidRPr="00923224">
              <w:rPr>
                <w:w w:val="105"/>
                <w:sz w:val="17"/>
                <w:szCs w:val="17"/>
              </w:rPr>
              <w:t>Baharat oleoresinleri, baharattan gelen uçucu yağlar ve reçineli maddelerin karışımından ekstraksiyon çözücüsünün buharlaştırılarak uzaklaştırılması sonucu elde edilen baharat ekstraktları olarak tanımlanır.</w:t>
            </w:r>
          </w:p>
        </w:tc>
      </w:tr>
    </w:tbl>
    <w:p w14:paraId="323BBF96" w14:textId="77777777" w:rsidR="00D65258" w:rsidRPr="00923224" w:rsidRDefault="00D65258">
      <w:pPr>
        <w:spacing w:line="95" w:lineRule="exact"/>
        <w:rPr>
          <w:sz w:val="17"/>
          <w:szCs w:val="17"/>
        </w:rPr>
      </w:pPr>
    </w:p>
    <w:p w14:paraId="39319B75" w14:textId="77777777" w:rsidR="00D65258" w:rsidRPr="00923224" w:rsidRDefault="00D65258">
      <w:pPr>
        <w:spacing w:line="20" w:lineRule="exact"/>
        <w:rPr>
          <w:sz w:val="17"/>
          <w:szCs w:val="17"/>
        </w:rPr>
      </w:pPr>
    </w:p>
    <w:p w14:paraId="3F25B9A9" w14:textId="77777777" w:rsidR="00D65258" w:rsidRPr="00923224" w:rsidRDefault="00D65258">
      <w:pPr>
        <w:spacing w:line="200" w:lineRule="exact"/>
        <w:rPr>
          <w:sz w:val="17"/>
          <w:szCs w:val="17"/>
        </w:rPr>
      </w:pPr>
    </w:p>
    <w:p w14:paraId="2550604A" w14:textId="77777777" w:rsidR="00D65258" w:rsidRPr="00923224" w:rsidRDefault="00D65258">
      <w:pPr>
        <w:spacing w:line="319" w:lineRule="exact"/>
        <w:rPr>
          <w:sz w:val="17"/>
          <w:szCs w:val="17"/>
        </w:rPr>
      </w:pPr>
    </w:p>
    <w:p w14:paraId="178AACD5" w14:textId="77777777" w:rsidR="00D65258" w:rsidRPr="00923224" w:rsidRDefault="009B6937">
      <w:pPr>
        <w:ind w:right="-693"/>
        <w:jc w:val="center"/>
        <w:rPr>
          <w:sz w:val="17"/>
          <w:szCs w:val="17"/>
        </w:rPr>
      </w:pPr>
      <w:r w:rsidRPr="00923224">
        <w:rPr>
          <w:sz w:val="17"/>
          <w:szCs w:val="17"/>
        </w:rPr>
        <w:t>BÖLÜM</w:t>
      </w:r>
      <w:r w:rsidR="00CD3A21" w:rsidRPr="00923224">
        <w:rPr>
          <w:rFonts w:eastAsia="Times New Roman"/>
          <w:color w:val="231F20"/>
          <w:sz w:val="17"/>
          <w:szCs w:val="17"/>
        </w:rPr>
        <w:t xml:space="preserve"> 5</w:t>
      </w:r>
    </w:p>
    <w:p w14:paraId="3E1538D4" w14:textId="77777777" w:rsidR="00D65258" w:rsidRPr="00923224" w:rsidRDefault="00D65258">
      <w:pPr>
        <w:spacing w:line="120" w:lineRule="exact"/>
        <w:rPr>
          <w:sz w:val="17"/>
          <w:szCs w:val="17"/>
        </w:rPr>
      </w:pPr>
    </w:p>
    <w:p w14:paraId="4F31E180" w14:textId="77777777" w:rsidR="009B6937" w:rsidRPr="00923224" w:rsidRDefault="009B6937" w:rsidP="009B6937">
      <w:pPr>
        <w:ind w:left="901"/>
        <w:jc w:val="center"/>
        <w:rPr>
          <w:sz w:val="17"/>
          <w:szCs w:val="17"/>
        </w:rPr>
      </w:pPr>
      <w:r w:rsidRPr="00923224">
        <w:rPr>
          <w:b/>
          <w:bCs/>
          <w:sz w:val="17"/>
          <w:szCs w:val="17"/>
        </w:rPr>
        <w:t>Besin öğelerinde kullanılan gıda katkı maddeleri</w:t>
      </w:r>
    </w:p>
    <w:p w14:paraId="47A4C617" w14:textId="77777777" w:rsidR="00D65258" w:rsidRPr="00923224" w:rsidRDefault="00D65258">
      <w:pPr>
        <w:spacing w:line="209" w:lineRule="exact"/>
        <w:rPr>
          <w:sz w:val="17"/>
          <w:szCs w:val="17"/>
        </w:rPr>
      </w:pPr>
    </w:p>
    <w:p w14:paraId="17502AFD" w14:textId="77777777" w:rsidR="00D65258" w:rsidRPr="00923224" w:rsidRDefault="009B6937">
      <w:pPr>
        <w:ind w:left="4520"/>
        <w:rPr>
          <w:sz w:val="17"/>
          <w:szCs w:val="17"/>
        </w:rPr>
      </w:pPr>
      <w:r w:rsidRPr="00923224">
        <w:rPr>
          <w:i/>
          <w:sz w:val="17"/>
          <w:szCs w:val="17"/>
        </w:rPr>
        <w:t>Kısım</w:t>
      </w:r>
      <w:r w:rsidR="00CD3A21" w:rsidRPr="00923224">
        <w:rPr>
          <w:rFonts w:eastAsia="Times New Roman"/>
          <w:i/>
          <w:iCs/>
          <w:color w:val="231F20"/>
          <w:sz w:val="17"/>
          <w:szCs w:val="17"/>
        </w:rPr>
        <w:t xml:space="preserve"> A</w:t>
      </w:r>
    </w:p>
    <w:p w14:paraId="798DDC16" w14:textId="77777777" w:rsidR="00D65258" w:rsidRPr="00923224" w:rsidRDefault="00D65258">
      <w:pPr>
        <w:spacing w:line="128" w:lineRule="exact"/>
        <w:rPr>
          <w:sz w:val="17"/>
          <w:szCs w:val="17"/>
        </w:rPr>
      </w:pPr>
    </w:p>
    <w:p w14:paraId="52413054" w14:textId="77777777" w:rsidR="00D65258" w:rsidRPr="00923224" w:rsidRDefault="00CD3A21">
      <w:pPr>
        <w:spacing w:line="263" w:lineRule="auto"/>
        <w:ind w:left="1340" w:right="446" w:hanging="254"/>
        <w:rPr>
          <w:sz w:val="17"/>
          <w:szCs w:val="17"/>
        </w:rPr>
      </w:pPr>
      <w:r w:rsidRPr="00923224">
        <w:rPr>
          <w:rFonts w:eastAsia="Times New Roman"/>
          <w:color w:val="231F20"/>
          <w:sz w:val="17"/>
          <w:szCs w:val="17"/>
        </w:rPr>
        <w:t xml:space="preserve">— </w:t>
      </w:r>
      <w:r w:rsidR="009B6937" w:rsidRPr="00923224">
        <w:rPr>
          <w:sz w:val="17"/>
          <w:szCs w:val="17"/>
        </w:rPr>
        <w:t>Ek II Bölüm E’ nin 13.1’ inde listelenen bebek ve küçük çocuk gıdalarında kullanılması amaçlanan besin öğeleri haricindeki besin öğelerinde kullanılan gıda katkı maddeleri:</w:t>
      </w:r>
    </w:p>
    <w:p w14:paraId="29E7D591" w14:textId="77777777" w:rsidR="00D65258" w:rsidRPr="00923224" w:rsidRDefault="00D65258">
      <w:pPr>
        <w:spacing w:line="183" w:lineRule="exact"/>
        <w:rPr>
          <w:sz w:val="17"/>
          <w:szCs w:val="17"/>
        </w:rPr>
      </w:pPr>
    </w:p>
    <w:tbl>
      <w:tblPr>
        <w:tblW w:w="8791" w:type="dxa"/>
        <w:tblInd w:w="140" w:type="dxa"/>
        <w:tblLayout w:type="fixed"/>
        <w:tblCellMar>
          <w:left w:w="0" w:type="dxa"/>
          <w:right w:w="0" w:type="dxa"/>
        </w:tblCellMar>
        <w:tblLook w:val="04A0" w:firstRow="1" w:lastRow="0" w:firstColumn="1" w:lastColumn="0" w:noHBand="0" w:noVBand="1"/>
      </w:tblPr>
      <w:tblGrid>
        <w:gridCol w:w="1136"/>
        <w:gridCol w:w="2280"/>
        <w:gridCol w:w="1904"/>
        <w:gridCol w:w="1911"/>
        <w:gridCol w:w="1560"/>
      </w:tblGrid>
      <w:tr w:rsidR="009B6937" w:rsidRPr="00923224" w14:paraId="5FE064F1" w14:textId="77777777" w:rsidTr="009E6F68">
        <w:trPr>
          <w:trHeight w:val="811"/>
        </w:trPr>
        <w:tc>
          <w:tcPr>
            <w:tcW w:w="1136" w:type="dxa"/>
            <w:tcBorders>
              <w:top w:val="single" w:sz="4" w:space="0" w:color="auto"/>
              <w:bottom w:val="single" w:sz="4" w:space="0" w:color="auto"/>
              <w:right w:val="single" w:sz="4" w:space="0" w:color="auto"/>
            </w:tcBorders>
            <w:vAlign w:val="center"/>
          </w:tcPr>
          <w:p w14:paraId="3DF8E75B" w14:textId="77777777" w:rsidR="00E265A3" w:rsidRPr="00923224" w:rsidRDefault="009B6937" w:rsidP="009B6937">
            <w:pPr>
              <w:jc w:val="center"/>
              <w:rPr>
                <w:b/>
                <w:w w:val="105"/>
                <w:sz w:val="17"/>
                <w:szCs w:val="17"/>
              </w:rPr>
            </w:pPr>
            <w:r w:rsidRPr="00923224">
              <w:rPr>
                <w:b/>
                <w:w w:val="105"/>
                <w:sz w:val="17"/>
                <w:szCs w:val="17"/>
              </w:rPr>
              <w:t xml:space="preserve">Gıda katkı maddesinin </w:t>
            </w:r>
          </w:p>
          <w:p w14:paraId="10D05312" w14:textId="77777777" w:rsidR="009B6937" w:rsidRPr="00923224" w:rsidRDefault="009B6937" w:rsidP="009B6937">
            <w:pPr>
              <w:jc w:val="center"/>
              <w:rPr>
                <w:rFonts w:eastAsia="Times New Roman"/>
                <w:b/>
                <w:color w:val="231F20"/>
                <w:sz w:val="17"/>
                <w:szCs w:val="17"/>
              </w:rPr>
            </w:pPr>
            <w:r w:rsidRPr="00923224">
              <w:rPr>
                <w:b/>
                <w:w w:val="105"/>
                <w:sz w:val="17"/>
                <w:szCs w:val="17"/>
              </w:rPr>
              <w:t>E kodu</w:t>
            </w:r>
          </w:p>
        </w:tc>
        <w:tc>
          <w:tcPr>
            <w:tcW w:w="2280" w:type="dxa"/>
            <w:tcBorders>
              <w:top w:val="single" w:sz="4" w:space="0" w:color="auto"/>
              <w:left w:val="single" w:sz="4" w:space="0" w:color="auto"/>
              <w:bottom w:val="single" w:sz="4" w:space="0" w:color="auto"/>
              <w:right w:val="single" w:sz="4" w:space="0" w:color="auto"/>
            </w:tcBorders>
            <w:vAlign w:val="center"/>
          </w:tcPr>
          <w:p w14:paraId="230F982E" w14:textId="77777777" w:rsidR="009B6937" w:rsidRPr="00923224" w:rsidRDefault="009B6937" w:rsidP="009B6937">
            <w:pPr>
              <w:ind w:left="80"/>
              <w:jc w:val="center"/>
              <w:rPr>
                <w:rFonts w:eastAsia="Times New Roman"/>
                <w:b/>
                <w:color w:val="231F20"/>
                <w:sz w:val="17"/>
                <w:szCs w:val="17"/>
              </w:rPr>
            </w:pPr>
            <w:r w:rsidRPr="00923224">
              <w:rPr>
                <w:b/>
                <w:w w:val="105"/>
                <w:sz w:val="17"/>
                <w:szCs w:val="17"/>
              </w:rPr>
              <w:t>Gıda katkı maddesinin adı</w:t>
            </w:r>
          </w:p>
        </w:tc>
        <w:tc>
          <w:tcPr>
            <w:tcW w:w="1904" w:type="dxa"/>
            <w:tcBorders>
              <w:top w:val="single" w:sz="4" w:space="0" w:color="auto"/>
              <w:left w:val="single" w:sz="4" w:space="0" w:color="auto"/>
              <w:bottom w:val="single" w:sz="4" w:space="0" w:color="auto"/>
              <w:right w:val="single" w:sz="4" w:space="0" w:color="auto"/>
            </w:tcBorders>
            <w:vAlign w:val="center"/>
          </w:tcPr>
          <w:p w14:paraId="284DF0DB" w14:textId="77777777" w:rsidR="009B6937" w:rsidRPr="00923224" w:rsidRDefault="009B6937" w:rsidP="009B6937">
            <w:pPr>
              <w:ind w:left="80"/>
              <w:jc w:val="center"/>
              <w:rPr>
                <w:rFonts w:eastAsia="Times New Roman"/>
                <w:b/>
                <w:i/>
                <w:iCs/>
                <w:color w:val="231F20"/>
                <w:sz w:val="17"/>
                <w:szCs w:val="17"/>
              </w:rPr>
            </w:pPr>
            <w:r w:rsidRPr="00923224">
              <w:rPr>
                <w:b/>
                <w:w w:val="105"/>
                <w:sz w:val="17"/>
                <w:szCs w:val="17"/>
              </w:rPr>
              <w:t>Maksimum miktar</w:t>
            </w:r>
          </w:p>
        </w:tc>
        <w:tc>
          <w:tcPr>
            <w:tcW w:w="1911" w:type="dxa"/>
            <w:tcBorders>
              <w:top w:val="single" w:sz="4" w:space="0" w:color="auto"/>
              <w:left w:val="single" w:sz="4" w:space="0" w:color="auto"/>
              <w:bottom w:val="single" w:sz="4" w:space="0" w:color="auto"/>
              <w:right w:val="single" w:sz="4" w:space="0" w:color="auto"/>
            </w:tcBorders>
            <w:vAlign w:val="center"/>
          </w:tcPr>
          <w:p w14:paraId="511DDAB9" w14:textId="77777777" w:rsidR="009B6937" w:rsidRPr="00923224" w:rsidRDefault="009B6937" w:rsidP="009B6937">
            <w:pPr>
              <w:ind w:left="80"/>
              <w:jc w:val="center"/>
              <w:rPr>
                <w:rFonts w:eastAsia="Times New Roman"/>
                <w:b/>
                <w:color w:val="231F20"/>
                <w:sz w:val="17"/>
                <w:szCs w:val="17"/>
              </w:rPr>
            </w:pPr>
            <w:r w:rsidRPr="00923224">
              <w:rPr>
                <w:b/>
                <w:w w:val="105"/>
                <w:sz w:val="17"/>
                <w:szCs w:val="17"/>
              </w:rPr>
              <w:t>Gıda katkı maddesinin eklenebileceği besin öğesi</w:t>
            </w:r>
          </w:p>
        </w:tc>
        <w:tc>
          <w:tcPr>
            <w:tcW w:w="1560" w:type="dxa"/>
            <w:tcBorders>
              <w:top w:val="single" w:sz="4" w:space="0" w:color="auto"/>
              <w:left w:val="single" w:sz="4" w:space="0" w:color="auto"/>
              <w:bottom w:val="single" w:sz="4" w:space="0" w:color="auto"/>
            </w:tcBorders>
            <w:vAlign w:val="center"/>
          </w:tcPr>
          <w:p w14:paraId="015CCAE5" w14:textId="77777777" w:rsidR="009B6937" w:rsidRPr="00923224" w:rsidRDefault="009B6937" w:rsidP="009B6937">
            <w:pPr>
              <w:ind w:left="60"/>
              <w:jc w:val="center"/>
              <w:rPr>
                <w:rFonts w:eastAsia="Times New Roman"/>
                <w:b/>
                <w:color w:val="231F20"/>
                <w:sz w:val="17"/>
                <w:szCs w:val="17"/>
              </w:rPr>
            </w:pPr>
            <w:r w:rsidRPr="00923224">
              <w:rPr>
                <w:b/>
                <w:w w:val="105"/>
                <w:sz w:val="17"/>
                <w:szCs w:val="17"/>
              </w:rPr>
              <w:t>Taşıyıcı olarak kullanılabilir mi?</w:t>
            </w:r>
          </w:p>
        </w:tc>
      </w:tr>
      <w:tr w:rsidR="009B6937" w:rsidRPr="00923224" w14:paraId="5E4272D9" w14:textId="77777777" w:rsidTr="009E6F68">
        <w:trPr>
          <w:trHeight w:val="553"/>
        </w:trPr>
        <w:tc>
          <w:tcPr>
            <w:tcW w:w="1136" w:type="dxa"/>
            <w:tcBorders>
              <w:top w:val="single" w:sz="4" w:space="0" w:color="auto"/>
              <w:bottom w:val="single" w:sz="4" w:space="0" w:color="auto"/>
              <w:right w:val="single" w:sz="4" w:space="0" w:color="auto"/>
            </w:tcBorders>
            <w:vAlign w:val="center"/>
          </w:tcPr>
          <w:p w14:paraId="3E8D62C5" w14:textId="77777777" w:rsidR="009B6937" w:rsidRPr="00923224" w:rsidRDefault="009B6937" w:rsidP="009B6937">
            <w:pPr>
              <w:rPr>
                <w:sz w:val="17"/>
                <w:szCs w:val="17"/>
              </w:rPr>
            </w:pPr>
            <w:r w:rsidRPr="00923224">
              <w:rPr>
                <w:rFonts w:eastAsia="Times New Roman"/>
                <w:color w:val="231F20"/>
                <w:sz w:val="17"/>
                <w:szCs w:val="17"/>
              </w:rPr>
              <w:t>E 170</w:t>
            </w:r>
          </w:p>
        </w:tc>
        <w:tc>
          <w:tcPr>
            <w:tcW w:w="2280" w:type="dxa"/>
            <w:tcBorders>
              <w:top w:val="single" w:sz="4" w:space="0" w:color="auto"/>
              <w:left w:val="single" w:sz="4" w:space="0" w:color="auto"/>
              <w:bottom w:val="single" w:sz="4" w:space="0" w:color="auto"/>
              <w:right w:val="single" w:sz="4" w:space="0" w:color="auto"/>
            </w:tcBorders>
            <w:vAlign w:val="center"/>
          </w:tcPr>
          <w:p w14:paraId="5112F01D" w14:textId="77777777" w:rsidR="009B6937" w:rsidRPr="00923224" w:rsidRDefault="009B6937" w:rsidP="009B6937">
            <w:pPr>
              <w:ind w:left="80"/>
              <w:rPr>
                <w:sz w:val="17"/>
                <w:szCs w:val="17"/>
              </w:rPr>
            </w:pPr>
            <w:r w:rsidRPr="00923224">
              <w:rPr>
                <w:rFonts w:eastAsia="Times New Roman"/>
                <w:color w:val="231F20"/>
                <w:sz w:val="17"/>
                <w:szCs w:val="17"/>
              </w:rPr>
              <w:t>Kalsiyum karbonat</w:t>
            </w:r>
          </w:p>
        </w:tc>
        <w:tc>
          <w:tcPr>
            <w:tcW w:w="1904" w:type="dxa"/>
            <w:tcBorders>
              <w:top w:val="single" w:sz="4" w:space="0" w:color="auto"/>
              <w:left w:val="single" w:sz="4" w:space="0" w:color="auto"/>
              <w:bottom w:val="single" w:sz="4" w:space="0" w:color="auto"/>
              <w:right w:val="single" w:sz="4" w:space="0" w:color="auto"/>
            </w:tcBorders>
            <w:vAlign w:val="center"/>
          </w:tcPr>
          <w:p w14:paraId="5E926C7D" w14:textId="77777777" w:rsidR="009B6937" w:rsidRPr="00923224" w:rsidRDefault="009B6937" w:rsidP="009B6937">
            <w:pPr>
              <w:ind w:left="80"/>
              <w:rPr>
                <w:sz w:val="17"/>
                <w:szCs w:val="17"/>
              </w:rPr>
            </w:pPr>
            <w:r w:rsidRPr="00923224">
              <w:rPr>
                <w:rFonts w:eastAsia="Times New Roman"/>
                <w:i/>
                <w:iCs/>
                <w:color w:val="231F20"/>
                <w:sz w:val="17"/>
                <w:szCs w:val="17"/>
              </w:rPr>
              <w:t>quantum satis</w:t>
            </w:r>
          </w:p>
        </w:tc>
        <w:tc>
          <w:tcPr>
            <w:tcW w:w="1911" w:type="dxa"/>
            <w:tcBorders>
              <w:top w:val="single" w:sz="4" w:space="0" w:color="auto"/>
              <w:left w:val="single" w:sz="4" w:space="0" w:color="auto"/>
              <w:bottom w:val="single" w:sz="4" w:space="0" w:color="auto"/>
              <w:right w:val="single" w:sz="4" w:space="0" w:color="auto"/>
            </w:tcBorders>
            <w:vAlign w:val="center"/>
          </w:tcPr>
          <w:p w14:paraId="3258DD17" w14:textId="77777777" w:rsidR="009B6937" w:rsidRPr="00923224" w:rsidRDefault="009B6937" w:rsidP="009B6937">
            <w:pPr>
              <w:ind w:left="80"/>
              <w:rPr>
                <w:sz w:val="17"/>
                <w:szCs w:val="17"/>
              </w:rPr>
            </w:pPr>
            <w:r w:rsidRPr="00923224">
              <w:rPr>
                <w:sz w:val="17"/>
                <w:szCs w:val="17"/>
              </w:rPr>
              <w:t>Tüm besin öğeleri</w:t>
            </w:r>
          </w:p>
        </w:tc>
        <w:tc>
          <w:tcPr>
            <w:tcW w:w="1560" w:type="dxa"/>
            <w:tcBorders>
              <w:top w:val="single" w:sz="4" w:space="0" w:color="auto"/>
              <w:left w:val="single" w:sz="4" w:space="0" w:color="auto"/>
              <w:bottom w:val="single" w:sz="4" w:space="0" w:color="auto"/>
            </w:tcBorders>
            <w:vAlign w:val="center"/>
          </w:tcPr>
          <w:p w14:paraId="1626817E" w14:textId="77777777" w:rsidR="009B6937" w:rsidRPr="00923224" w:rsidRDefault="009B6937" w:rsidP="009B6937">
            <w:pPr>
              <w:ind w:left="60"/>
              <w:rPr>
                <w:sz w:val="17"/>
                <w:szCs w:val="17"/>
              </w:rPr>
            </w:pPr>
            <w:r w:rsidRPr="00923224">
              <w:rPr>
                <w:sz w:val="17"/>
                <w:szCs w:val="17"/>
              </w:rPr>
              <w:t>Evet</w:t>
            </w:r>
          </w:p>
        </w:tc>
      </w:tr>
    </w:tbl>
    <w:p w14:paraId="363CD1E3" w14:textId="77777777" w:rsidR="009E6F68" w:rsidRPr="00923224" w:rsidRDefault="009E6F68">
      <w:pPr>
        <w:spacing w:line="20" w:lineRule="exact"/>
        <w:rPr>
          <w:sz w:val="17"/>
          <w:szCs w:val="17"/>
        </w:rPr>
      </w:pPr>
      <w:bookmarkStart w:id="223" w:name="page329"/>
      <w:bookmarkEnd w:id="223"/>
    </w:p>
    <w:p w14:paraId="564CD040" w14:textId="77777777" w:rsidR="00D65258" w:rsidRPr="00923224" w:rsidRDefault="00D65258" w:rsidP="009E6F68">
      <w:pPr>
        <w:rPr>
          <w:sz w:val="17"/>
          <w:szCs w:val="17"/>
        </w:rPr>
      </w:pPr>
    </w:p>
    <w:p w14:paraId="5BDDF879" w14:textId="77777777" w:rsidR="009E6F68" w:rsidRPr="00923224" w:rsidRDefault="009E6F68" w:rsidP="009E6F68">
      <w:pPr>
        <w:rPr>
          <w:sz w:val="17"/>
          <w:szCs w:val="17"/>
        </w:rPr>
      </w:pPr>
    </w:p>
    <w:p w14:paraId="6D920FE6" w14:textId="77777777" w:rsidR="009E6F68" w:rsidRPr="00923224" w:rsidRDefault="009E6F68" w:rsidP="009E6F68">
      <w:pPr>
        <w:rPr>
          <w:sz w:val="17"/>
          <w:szCs w:val="17"/>
        </w:rPr>
      </w:pPr>
    </w:p>
    <w:tbl>
      <w:tblPr>
        <w:tblW w:w="8749" w:type="dxa"/>
        <w:tblInd w:w="154" w:type="dxa"/>
        <w:tblLayout w:type="fixed"/>
        <w:tblCellMar>
          <w:left w:w="0" w:type="dxa"/>
          <w:right w:w="0" w:type="dxa"/>
        </w:tblCellMar>
        <w:tblLook w:val="04A0" w:firstRow="1" w:lastRow="0" w:firstColumn="1" w:lastColumn="0" w:noHBand="0" w:noVBand="1"/>
      </w:tblPr>
      <w:tblGrid>
        <w:gridCol w:w="1120"/>
        <w:gridCol w:w="2276"/>
        <w:gridCol w:w="1909"/>
        <w:gridCol w:w="1908"/>
        <w:gridCol w:w="1536"/>
      </w:tblGrid>
      <w:tr w:rsidR="00A574BD" w:rsidRPr="00923224" w14:paraId="4EA526F3" w14:textId="77777777" w:rsidTr="009E6F68">
        <w:trPr>
          <w:trHeight w:val="726"/>
        </w:trPr>
        <w:tc>
          <w:tcPr>
            <w:tcW w:w="1120" w:type="dxa"/>
            <w:tcBorders>
              <w:top w:val="single" w:sz="4" w:space="0" w:color="auto"/>
              <w:bottom w:val="single" w:sz="4" w:space="0" w:color="auto"/>
              <w:right w:val="single" w:sz="4" w:space="0" w:color="auto"/>
            </w:tcBorders>
            <w:vAlign w:val="center"/>
          </w:tcPr>
          <w:p w14:paraId="1778D182" w14:textId="77777777" w:rsidR="00E265A3" w:rsidRPr="00923224" w:rsidRDefault="00A574BD" w:rsidP="00A574BD">
            <w:pPr>
              <w:jc w:val="center"/>
              <w:rPr>
                <w:b/>
                <w:w w:val="105"/>
                <w:sz w:val="17"/>
                <w:szCs w:val="17"/>
              </w:rPr>
            </w:pPr>
            <w:r w:rsidRPr="00923224">
              <w:rPr>
                <w:b/>
                <w:w w:val="105"/>
                <w:sz w:val="17"/>
                <w:szCs w:val="17"/>
              </w:rPr>
              <w:t xml:space="preserve">Gıda katkı maddesinin </w:t>
            </w:r>
          </w:p>
          <w:p w14:paraId="110A31E2" w14:textId="77777777" w:rsidR="00A574BD" w:rsidRPr="00923224" w:rsidRDefault="00A574BD" w:rsidP="00A574BD">
            <w:pPr>
              <w:jc w:val="center"/>
              <w:rPr>
                <w:sz w:val="17"/>
                <w:szCs w:val="17"/>
              </w:rPr>
            </w:pPr>
            <w:r w:rsidRPr="00923224">
              <w:rPr>
                <w:b/>
                <w:w w:val="105"/>
                <w:sz w:val="17"/>
                <w:szCs w:val="17"/>
              </w:rPr>
              <w:t>E kodu</w:t>
            </w:r>
          </w:p>
        </w:tc>
        <w:tc>
          <w:tcPr>
            <w:tcW w:w="2276" w:type="dxa"/>
            <w:tcBorders>
              <w:top w:val="single" w:sz="4" w:space="0" w:color="auto"/>
              <w:left w:val="single" w:sz="4" w:space="0" w:color="auto"/>
              <w:bottom w:val="single" w:sz="4" w:space="0" w:color="auto"/>
              <w:right w:val="single" w:sz="4" w:space="0" w:color="auto"/>
            </w:tcBorders>
            <w:vAlign w:val="center"/>
          </w:tcPr>
          <w:p w14:paraId="4F2873C8" w14:textId="77777777" w:rsidR="00A574BD" w:rsidRPr="00923224" w:rsidRDefault="00A574BD" w:rsidP="00A574BD">
            <w:pPr>
              <w:jc w:val="center"/>
              <w:rPr>
                <w:sz w:val="17"/>
                <w:szCs w:val="17"/>
              </w:rPr>
            </w:pPr>
            <w:r w:rsidRPr="00923224">
              <w:rPr>
                <w:b/>
                <w:w w:val="105"/>
                <w:sz w:val="17"/>
                <w:szCs w:val="17"/>
              </w:rPr>
              <w:t>Gıda katkı maddesinin adı</w:t>
            </w:r>
          </w:p>
        </w:tc>
        <w:tc>
          <w:tcPr>
            <w:tcW w:w="1909" w:type="dxa"/>
            <w:tcBorders>
              <w:top w:val="single" w:sz="4" w:space="0" w:color="auto"/>
              <w:left w:val="single" w:sz="4" w:space="0" w:color="auto"/>
              <w:bottom w:val="single" w:sz="4" w:space="0" w:color="auto"/>
              <w:right w:val="single" w:sz="4" w:space="0" w:color="auto"/>
            </w:tcBorders>
            <w:vAlign w:val="center"/>
          </w:tcPr>
          <w:p w14:paraId="5DEEA0D6" w14:textId="77777777" w:rsidR="00A574BD" w:rsidRPr="00923224" w:rsidRDefault="00A574BD" w:rsidP="00A574BD">
            <w:pPr>
              <w:jc w:val="center"/>
              <w:rPr>
                <w:sz w:val="17"/>
                <w:szCs w:val="17"/>
              </w:rPr>
            </w:pPr>
            <w:r w:rsidRPr="00923224">
              <w:rPr>
                <w:b/>
                <w:w w:val="105"/>
                <w:sz w:val="17"/>
                <w:szCs w:val="17"/>
              </w:rPr>
              <w:t>Maksimum miktar</w:t>
            </w:r>
          </w:p>
        </w:tc>
        <w:tc>
          <w:tcPr>
            <w:tcW w:w="1908" w:type="dxa"/>
            <w:tcBorders>
              <w:top w:val="single" w:sz="4" w:space="0" w:color="auto"/>
              <w:left w:val="single" w:sz="4" w:space="0" w:color="auto"/>
              <w:bottom w:val="single" w:sz="4" w:space="0" w:color="auto"/>
              <w:right w:val="single" w:sz="4" w:space="0" w:color="auto"/>
            </w:tcBorders>
            <w:vAlign w:val="center"/>
          </w:tcPr>
          <w:p w14:paraId="269D2223" w14:textId="77777777" w:rsidR="00A574BD" w:rsidRPr="00923224" w:rsidRDefault="00A574BD" w:rsidP="00A574BD">
            <w:pPr>
              <w:jc w:val="center"/>
              <w:rPr>
                <w:sz w:val="17"/>
                <w:szCs w:val="17"/>
              </w:rPr>
            </w:pPr>
            <w:r w:rsidRPr="00923224">
              <w:rPr>
                <w:b/>
                <w:w w:val="105"/>
                <w:sz w:val="17"/>
                <w:szCs w:val="17"/>
              </w:rPr>
              <w:t>Gıda katkı maddesinin eklenebileceği besin öğesi</w:t>
            </w:r>
          </w:p>
        </w:tc>
        <w:tc>
          <w:tcPr>
            <w:tcW w:w="1536" w:type="dxa"/>
            <w:tcBorders>
              <w:top w:val="single" w:sz="4" w:space="0" w:color="auto"/>
              <w:left w:val="single" w:sz="4" w:space="0" w:color="auto"/>
              <w:bottom w:val="single" w:sz="4" w:space="0" w:color="auto"/>
            </w:tcBorders>
            <w:vAlign w:val="center"/>
          </w:tcPr>
          <w:p w14:paraId="75335DDF" w14:textId="77777777" w:rsidR="00A574BD" w:rsidRPr="00923224" w:rsidRDefault="00A574BD" w:rsidP="00A574BD">
            <w:pPr>
              <w:jc w:val="center"/>
              <w:rPr>
                <w:sz w:val="17"/>
                <w:szCs w:val="17"/>
              </w:rPr>
            </w:pPr>
            <w:r w:rsidRPr="00923224">
              <w:rPr>
                <w:b/>
                <w:w w:val="105"/>
                <w:sz w:val="17"/>
                <w:szCs w:val="17"/>
              </w:rPr>
              <w:t>Taşıyıcı olarak kullanılabilir mi?</w:t>
            </w:r>
          </w:p>
        </w:tc>
      </w:tr>
      <w:tr w:rsidR="00A574BD" w:rsidRPr="00923224" w14:paraId="00687C18" w14:textId="77777777" w:rsidTr="009E6F68">
        <w:trPr>
          <w:trHeight w:val="463"/>
        </w:trPr>
        <w:tc>
          <w:tcPr>
            <w:tcW w:w="1120" w:type="dxa"/>
            <w:tcBorders>
              <w:top w:val="single" w:sz="4" w:space="0" w:color="auto"/>
              <w:bottom w:val="single" w:sz="4" w:space="0" w:color="auto"/>
              <w:right w:val="single" w:sz="4" w:space="0" w:color="auto"/>
            </w:tcBorders>
            <w:vAlign w:val="center"/>
          </w:tcPr>
          <w:p w14:paraId="30D42AB2" w14:textId="77777777" w:rsidR="00A574BD" w:rsidRPr="00923224" w:rsidRDefault="00A574BD" w:rsidP="00A574BD">
            <w:pPr>
              <w:rPr>
                <w:sz w:val="17"/>
                <w:szCs w:val="17"/>
              </w:rPr>
            </w:pPr>
            <w:r w:rsidRPr="00923224">
              <w:rPr>
                <w:rFonts w:eastAsia="Times New Roman"/>
                <w:color w:val="231F20"/>
                <w:sz w:val="17"/>
                <w:szCs w:val="17"/>
              </w:rPr>
              <w:t>E 260</w:t>
            </w:r>
          </w:p>
        </w:tc>
        <w:tc>
          <w:tcPr>
            <w:tcW w:w="2276" w:type="dxa"/>
            <w:tcBorders>
              <w:top w:val="single" w:sz="4" w:space="0" w:color="auto"/>
              <w:left w:val="single" w:sz="4" w:space="0" w:color="auto"/>
              <w:bottom w:val="single" w:sz="4" w:space="0" w:color="auto"/>
              <w:right w:val="single" w:sz="4" w:space="0" w:color="auto"/>
            </w:tcBorders>
            <w:vAlign w:val="center"/>
          </w:tcPr>
          <w:p w14:paraId="5676B026" w14:textId="77777777" w:rsidR="00A574BD" w:rsidRPr="00923224" w:rsidRDefault="00A574BD" w:rsidP="00A574BD">
            <w:pPr>
              <w:ind w:left="80"/>
              <w:rPr>
                <w:sz w:val="17"/>
                <w:szCs w:val="17"/>
              </w:rPr>
            </w:pPr>
            <w:r w:rsidRPr="00923224">
              <w:rPr>
                <w:rFonts w:eastAsia="Times New Roman"/>
                <w:color w:val="231F20"/>
                <w:sz w:val="17"/>
                <w:szCs w:val="17"/>
              </w:rPr>
              <w:t>Asetik asit</w:t>
            </w:r>
          </w:p>
        </w:tc>
        <w:tc>
          <w:tcPr>
            <w:tcW w:w="1909" w:type="dxa"/>
            <w:tcBorders>
              <w:top w:val="single" w:sz="4" w:space="0" w:color="auto"/>
              <w:left w:val="single" w:sz="4" w:space="0" w:color="auto"/>
              <w:bottom w:val="single" w:sz="4" w:space="0" w:color="auto"/>
              <w:right w:val="single" w:sz="4" w:space="0" w:color="auto"/>
            </w:tcBorders>
            <w:vAlign w:val="center"/>
          </w:tcPr>
          <w:p w14:paraId="22509891" w14:textId="77777777" w:rsidR="00A574BD" w:rsidRPr="00923224" w:rsidRDefault="00A574BD" w:rsidP="00A574BD">
            <w:pPr>
              <w:ind w:left="80"/>
              <w:rPr>
                <w:sz w:val="17"/>
                <w:szCs w:val="17"/>
              </w:rPr>
            </w:pPr>
            <w:r w:rsidRPr="00923224">
              <w:rPr>
                <w:rFonts w:eastAsia="Times New Roman"/>
                <w:i/>
                <w:iCs/>
                <w:color w:val="231F20"/>
                <w:sz w:val="17"/>
                <w:szCs w:val="17"/>
              </w:rPr>
              <w:t>quantum satis</w:t>
            </w:r>
          </w:p>
        </w:tc>
        <w:tc>
          <w:tcPr>
            <w:tcW w:w="1908" w:type="dxa"/>
            <w:tcBorders>
              <w:top w:val="single" w:sz="4" w:space="0" w:color="auto"/>
              <w:left w:val="single" w:sz="4" w:space="0" w:color="auto"/>
              <w:bottom w:val="single" w:sz="4" w:space="0" w:color="auto"/>
              <w:right w:val="single" w:sz="4" w:space="0" w:color="auto"/>
            </w:tcBorders>
            <w:vAlign w:val="center"/>
          </w:tcPr>
          <w:p w14:paraId="08F9C8B2" w14:textId="77777777" w:rsidR="00A574BD" w:rsidRPr="00923224" w:rsidRDefault="00A574BD" w:rsidP="00A574BD">
            <w:pPr>
              <w:ind w:left="80"/>
              <w:rPr>
                <w:sz w:val="17"/>
                <w:szCs w:val="17"/>
              </w:rPr>
            </w:pPr>
            <w:r w:rsidRPr="00923224">
              <w:rPr>
                <w:sz w:val="17"/>
                <w:szCs w:val="17"/>
              </w:rPr>
              <w:t>Tüm besin öğeleri</w:t>
            </w:r>
          </w:p>
        </w:tc>
        <w:tc>
          <w:tcPr>
            <w:tcW w:w="1536" w:type="dxa"/>
            <w:tcBorders>
              <w:top w:val="single" w:sz="4" w:space="0" w:color="auto"/>
              <w:left w:val="single" w:sz="4" w:space="0" w:color="auto"/>
              <w:bottom w:val="single" w:sz="4" w:space="0" w:color="auto"/>
            </w:tcBorders>
            <w:vAlign w:val="center"/>
          </w:tcPr>
          <w:p w14:paraId="71951C38" w14:textId="77777777" w:rsidR="00A574BD" w:rsidRPr="00923224" w:rsidRDefault="00A574BD" w:rsidP="00A574BD">
            <w:pPr>
              <w:rPr>
                <w:sz w:val="17"/>
                <w:szCs w:val="17"/>
              </w:rPr>
            </w:pPr>
          </w:p>
        </w:tc>
      </w:tr>
      <w:tr w:rsidR="00A574BD" w:rsidRPr="00923224" w14:paraId="1D1EA892" w14:textId="77777777" w:rsidTr="009E6F68">
        <w:trPr>
          <w:trHeight w:val="653"/>
        </w:trPr>
        <w:tc>
          <w:tcPr>
            <w:tcW w:w="1120" w:type="dxa"/>
            <w:tcBorders>
              <w:top w:val="single" w:sz="4" w:space="0" w:color="auto"/>
              <w:bottom w:val="single" w:sz="4" w:space="0" w:color="auto"/>
              <w:right w:val="single" w:sz="4" w:space="0" w:color="auto"/>
            </w:tcBorders>
            <w:vAlign w:val="center"/>
          </w:tcPr>
          <w:p w14:paraId="436D5FFD" w14:textId="77777777" w:rsidR="00A574BD" w:rsidRPr="00923224" w:rsidRDefault="00A574BD" w:rsidP="00A574BD">
            <w:pPr>
              <w:rPr>
                <w:sz w:val="17"/>
                <w:szCs w:val="17"/>
              </w:rPr>
            </w:pPr>
            <w:r w:rsidRPr="00923224">
              <w:rPr>
                <w:rFonts w:eastAsia="Times New Roman"/>
                <w:color w:val="231F20"/>
                <w:sz w:val="17"/>
                <w:szCs w:val="17"/>
              </w:rPr>
              <w:t>E 261</w:t>
            </w:r>
          </w:p>
        </w:tc>
        <w:tc>
          <w:tcPr>
            <w:tcW w:w="2276" w:type="dxa"/>
            <w:tcBorders>
              <w:top w:val="single" w:sz="4" w:space="0" w:color="auto"/>
              <w:left w:val="single" w:sz="4" w:space="0" w:color="auto"/>
              <w:bottom w:val="single" w:sz="4" w:space="0" w:color="auto"/>
              <w:right w:val="single" w:sz="4" w:space="0" w:color="auto"/>
            </w:tcBorders>
            <w:vAlign w:val="center"/>
          </w:tcPr>
          <w:p w14:paraId="56083A63" w14:textId="77777777" w:rsidR="00A574BD" w:rsidRPr="00923224" w:rsidRDefault="00A574BD" w:rsidP="00A574BD">
            <w:pPr>
              <w:ind w:left="80"/>
              <w:rPr>
                <w:sz w:val="17"/>
                <w:szCs w:val="17"/>
              </w:rPr>
            </w:pPr>
            <w:r w:rsidRPr="00923224">
              <w:rPr>
                <w:rFonts w:eastAsia="Times New Roman"/>
                <w:color w:val="231F20"/>
                <w:sz w:val="17"/>
                <w:szCs w:val="17"/>
              </w:rPr>
              <w:t>Potasyum asetatlar</w:t>
            </w:r>
          </w:p>
        </w:tc>
        <w:tc>
          <w:tcPr>
            <w:tcW w:w="1909" w:type="dxa"/>
            <w:tcBorders>
              <w:top w:val="single" w:sz="4" w:space="0" w:color="auto"/>
              <w:left w:val="single" w:sz="4" w:space="0" w:color="auto"/>
              <w:bottom w:val="single" w:sz="4" w:space="0" w:color="auto"/>
              <w:right w:val="single" w:sz="4" w:space="0" w:color="auto"/>
            </w:tcBorders>
            <w:vAlign w:val="center"/>
          </w:tcPr>
          <w:p w14:paraId="14B4C926" w14:textId="77777777" w:rsidR="00A574BD" w:rsidRPr="00923224" w:rsidRDefault="00A574BD" w:rsidP="00A574BD">
            <w:pPr>
              <w:ind w:left="80"/>
              <w:rPr>
                <w:sz w:val="17"/>
                <w:szCs w:val="17"/>
              </w:rPr>
            </w:pPr>
            <w:r w:rsidRPr="00923224">
              <w:rPr>
                <w:rFonts w:eastAsia="Times New Roman"/>
                <w:i/>
                <w:iCs/>
                <w:color w:val="231F20"/>
                <w:sz w:val="17"/>
                <w:szCs w:val="17"/>
              </w:rPr>
              <w:t>quantum satis</w:t>
            </w:r>
          </w:p>
        </w:tc>
        <w:tc>
          <w:tcPr>
            <w:tcW w:w="1908" w:type="dxa"/>
            <w:tcBorders>
              <w:top w:val="single" w:sz="4" w:space="0" w:color="auto"/>
              <w:left w:val="single" w:sz="4" w:space="0" w:color="auto"/>
              <w:bottom w:val="single" w:sz="4" w:space="0" w:color="auto"/>
              <w:right w:val="single" w:sz="4" w:space="0" w:color="auto"/>
            </w:tcBorders>
            <w:vAlign w:val="center"/>
          </w:tcPr>
          <w:p w14:paraId="769580D5" w14:textId="77777777" w:rsidR="00A574BD" w:rsidRPr="00923224" w:rsidRDefault="00A574BD" w:rsidP="00A574BD">
            <w:pPr>
              <w:ind w:left="80"/>
              <w:rPr>
                <w:sz w:val="17"/>
                <w:szCs w:val="17"/>
              </w:rPr>
            </w:pPr>
            <w:r w:rsidRPr="00923224">
              <w:rPr>
                <w:sz w:val="17"/>
                <w:szCs w:val="17"/>
              </w:rPr>
              <w:t>Tüm besin öğeleri</w:t>
            </w:r>
          </w:p>
        </w:tc>
        <w:tc>
          <w:tcPr>
            <w:tcW w:w="1536" w:type="dxa"/>
            <w:tcBorders>
              <w:top w:val="single" w:sz="4" w:space="0" w:color="auto"/>
              <w:left w:val="single" w:sz="4" w:space="0" w:color="auto"/>
              <w:bottom w:val="single" w:sz="4" w:space="0" w:color="auto"/>
            </w:tcBorders>
            <w:vAlign w:val="center"/>
          </w:tcPr>
          <w:p w14:paraId="607C56E6" w14:textId="77777777" w:rsidR="00A574BD" w:rsidRPr="00923224" w:rsidRDefault="00A574BD" w:rsidP="00A574BD">
            <w:pPr>
              <w:rPr>
                <w:sz w:val="17"/>
                <w:szCs w:val="17"/>
              </w:rPr>
            </w:pPr>
          </w:p>
        </w:tc>
      </w:tr>
      <w:tr w:rsidR="00A574BD" w:rsidRPr="00923224" w14:paraId="5F064D28" w14:textId="77777777" w:rsidTr="009E6F68">
        <w:trPr>
          <w:trHeight w:val="653"/>
        </w:trPr>
        <w:tc>
          <w:tcPr>
            <w:tcW w:w="1120" w:type="dxa"/>
            <w:tcBorders>
              <w:top w:val="single" w:sz="4" w:space="0" w:color="auto"/>
              <w:bottom w:val="single" w:sz="4" w:space="0" w:color="auto"/>
              <w:right w:val="single" w:sz="4" w:space="0" w:color="auto"/>
            </w:tcBorders>
            <w:vAlign w:val="center"/>
          </w:tcPr>
          <w:p w14:paraId="3C35BBE9" w14:textId="77777777" w:rsidR="00A574BD" w:rsidRPr="00923224" w:rsidRDefault="00A574BD" w:rsidP="00A574BD">
            <w:pPr>
              <w:rPr>
                <w:sz w:val="17"/>
                <w:szCs w:val="17"/>
              </w:rPr>
            </w:pPr>
            <w:r w:rsidRPr="00923224">
              <w:rPr>
                <w:rFonts w:eastAsia="Times New Roman"/>
                <w:color w:val="231F20"/>
                <w:sz w:val="17"/>
                <w:szCs w:val="17"/>
              </w:rPr>
              <w:t>E 262</w:t>
            </w:r>
          </w:p>
        </w:tc>
        <w:tc>
          <w:tcPr>
            <w:tcW w:w="2276" w:type="dxa"/>
            <w:tcBorders>
              <w:top w:val="single" w:sz="4" w:space="0" w:color="auto"/>
              <w:left w:val="single" w:sz="4" w:space="0" w:color="auto"/>
              <w:bottom w:val="single" w:sz="4" w:space="0" w:color="auto"/>
              <w:right w:val="single" w:sz="4" w:space="0" w:color="auto"/>
            </w:tcBorders>
            <w:vAlign w:val="center"/>
          </w:tcPr>
          <w:p w14:paraId="7476AF6F" w14:textId="77777777" w:rsidR="00A574BD" w:rsidRPr="00923224" w:rsidRDefault="00A574BD" w:rsidP="00A574BD">
            <w:pPr>
              <w:ind w:left="80"/>
              <w:rPr>
                <w:sz w:val="17"/>
                <w:szCs w:val="17"/>
              </w:rPr>
            </w:pPr>
            <w:r w:rsidRPr="00923224">
              <w:rPr>
                <w:rFonts w:eastAsia="Times New Roman"/>
                <w:color w:val="231F20"/>
                <w:sz w:val="17"/>
                <w:szCs w:val="17"/>
              </w:rPr>
              <w:t>Sodyum asetatlar</w:t>
            </w:r>
          </w:p>
        </w:tc>
        <w:tc>
          <w:tcPr>
            <w:tcW w:w="1909" w:type="dxa"/>
            <w:tcBorders>
              <w:top w:val="single" w:sz="4" w:space="0" w:color="auto"/>
              <w:left w:val="single" w:sz="4" w:space="0" w:color="auto"/>
              <w:bottom w:val="single" w:sz="4" w:space="0" w:color="auto"/>
              <w:right w:val="single" w:sz="4" w:space="0" w:color="auto"/>
            </w:tcBorders>
            <w:vAlign w:val="center"/>
          </w:tcPr>
          <w:p w14:paraId="083534B5" w14:textId="77777777" w:rsidR="00A574BD" w:rsidRPr="00923224" w:rsidRDefault="00A574BD" w:rsidP="00A574BD">
            <w:pPr>
              <w:ind w:left="80"/>
              <w:rPr>
                <w:sz w:val="17"/>
                <w:szCs w:val="17"/>
              </w:rPr>
            </w:pPr>
            <w:r w:rsidRPr="00923224">
              <w:rPr>
                <w:rFonts w:eastAsia="Times New Roman"/>
                <w:i/>
                <w:iCs/>
                <w:color w:val="231F20"/>
                <w:sz w:val="17"/>
                <w:szCs w:val="17"/>
              </w:rPr>
              <w:t>quantum satis</w:t>
            </w:r>
          </w:p>
        </w:tc>
        <w:tc>
          <w:tcPr>
            <w:tcW w:w="1908" w:type="dxa"/>
            <w:tcBorders>
              <w:top w:val="single" w:sz="4" w:space="0" w:color="auto"/>
              <w:left w:val="single" w:sz="4" w:space="0" w:color="auto"/>
              <w:bottom w:val="single" w:sz="4" w:space="0" w:color="auto"/>
              <w:right w:val="single" w:sz="4" w:space="0" w:color="auto"/>
            </w:tcBorders>
            <w:vAlign w:val="center"/>
          </w:tcPr>
          <w:p w14:paraId="7C33AF22" w14:textId="77777777" w:rsidR="00A574BD" w:rsidRPr="00923224" w:rsidRDefault="00A574BD" w:rsidP="00A574BD">
            <w:pPr>
              <w:ind w:left="80"/>
              <w:rPr>
                <w:sz w:val="17"/>
                <w:szCs w:val="17"/>
              </w:rPr>
            </w:pPr>
            <w:r w:rsidRPr="00923224">
              <w:rPr>
                <w:sz w:val="17"/>
                <w:szCs w:val="17"/>
              </w:rPr>
              <w:t>Tüm besin öğeleri</w:t>
            </w:r>
          </w:p>
        </w:tc>
        <w:tc>
          <w:tcPr>
            <w:tcW w:w="1536" w:type="dxa"/>
            <w:tcBorders>
              <w:top w:val="single" w:sz="4" w:space="0" w:color="auto"/>
              <w:left w:val="single" w:sz="4" w:space="0" w:color="auto"/>
              <w:bottom w:val="single" w:sz="4" w:space="0" w:color="auto"/>
            </w:tcBorders>
            <w:vAlign w:val="center"/>
          </w:tcPr>
          <w:p w14:paraId="65D2B212" w14:textId="77777777" w:rsidR="00A574BD" w:rsidRPr="00923224" w:rsidRDefault="00A574BD" w:rsidP="00A574BD">
            <w:pPr>
              <w:rPr>
                <w:sz w:val="17"/>
                <w:szCs w:val="17"/>
              </w:rPr>
            </w:pPr>
          </w:p>
        </w:tc>
      </w:tr>
      <w:tr w:rsidR="00A574BD" w:rsidRPr="00923224" w14:paraId="34A656AD" w14:textId="77777777" w:rsidTr="009E6F68">
        <w:trPr>
          <w:trHeight w:val="463"/>
        </w:trPr>
        <w:tc>
          <w:tcPr>
            <w:tcW w:w="1120" w:type="dxa"/>
            <w:tcBorders>
              <w:top w:val="single" w:sz="4" w:space="0" w:color="auto"/>
              <w:bottom w:val="single" w:sz="4" w:space="0" w:color="auto"/>
              <w:right w:val="single" w:sz="4" w:space="0" w:color="auto"/>
            </w:tcBorders>
            <w:vAlign w:val="center"/>
          </w:tcPr>
          <w:p w14:paraId="0FCAD199" w14:textId="77777777" w:rsidR="00A574BD" w:rsidRPr="00923224" w:rsidRDefault="00A574BD" w:rsidP="00A574BD">
            <w:pPr>
              <w:rPr>
                <w:sz w:val="17"/>
                <w:szCs w:val="17"/>
              </w:rPr>
            </w:pPr>
            <w:r w:rsidRPr="00923224">
              <w:rPr>
                <w:rFonts w:eastAsia="Times New Roman"/>
                <w:color w:val="231F20"/>
                <w:sz w:val="17"/>
                <w:szCs w:val="17"/>
              </w:rPr>
              <w:t>E 263</w:t>
            </w:r>
          </w:p>
        </w:tc>
        <w:tc>
          <w:tcPr>
            <w:tcW w:w="2276" w:type="dxa"/>
            <w:tcBorders>
              <w:top w:val="single" w:sz="4" w:space="0" w:color="auto"/>
              <w:left w:val="single" w:sz="4" w:space="0" w:color="auto"/>
              <w:bottom w:val="single" w:sz="4" w:space="0" w:color="auto"/>
              <w:right w:val="single" w:sz="4" w:space="0" w:color="auto"/>
            </w:tcBorders>
            <w:vAlign w:val="center"/>
          </w:tcPr>
          <w:p w14:paraId="72D79ACB" w14:textId="77777777" w:rsidR="00A574BD" w:rsidRPr="00923224" w:rsidRDefault="00A574BD" w:rsidP="00A574BD">
            <w:pPr>
              <w:ind w:left="80"/>
              <w:rPr>
                <w:sz w:val="17"/>
                <w:szCs w:val="17"/>
              </w:rPr>
            </w:pPr>
            <w:r w:rsidRPr="00923224">
              <w:rPr>
                <w:rFonts w:eastAsia="Times New Roman"/>
                <w:color w:val="231F20"/>
                <w:sz w:val="17"/>
                <w:szCs w:val="17"/>
              </w:rPr>
              <w:t>Kalsiyum asetat</w:t>
            </w:r>
          </w:p>
        </w:tc>
        <w:tc>
          <w:tcPr>
            <w:tcW w:w="1909" w:type="dxa"/>
            <w:tcBorders>
              <w:top w:val="single" w:sz="4" w:space="0" w:color="auto"/>
              <w:left w:val="single" w:sz="4" w:space="0" w:color="auto"/>
              <w:bottom w:val="single" w:sz="4" w:space="0" w:color="auto"/>
              <w:right w:val="single" w:sz="4" w:space="0" w:color="auto"/>
            </w:tcBorders>
            <w:vAlign w:val="center"/>
          </w:tcPr>
          <w:p w14:paraId="545A5122" w14:textId="77777777" w:rsidR="00A574BD" w:rsidRPr="00923224" w:rsidRDefault="00A574BD" w:rsidP="00A574BD">
            <w:pPr>
              <w:ind w:left="80"/>
              <w:rPr>
                <w:sz w:val="17"/>
                <w:szCs w:val="17"/>
              </w:rPr>
            </w:pPr>
            <w:r w:rsidRPr="00923224">
              <w:rPr>
                <w:rFonts w:eastAsia="Times New Roman"/>
                <w:i/>
                <w:iCs/>
                <w:color w:val="231F20"/>
                <w:sz w:val="17"/>
                <w:szCs w:val="17"/>
              </w:rPr>
              <w:t>quantum satis</w:t>
            </w:r>
          </w:p>
        </w:tc>
        <w:tc>
          <w:tcPr>
            <w:tcW w:w="1908" w:type="dxa"/>
            <w:tcBorders>
              <w:top w:val="single" w:sz="4" w:space="0" w:color="auto"/>
              <w:left w:val="single" w:sz="4" w:space="0" w:color="auto"/>
              <w:bottom w:val="single" w:sz="4" w:space="0" w:color="auto"/>
              <w:right w:val="single" w:sz="4" w:space="0" w:color="auto"/>
            </w:tcBorders>
            <w:vAlign w:val="center"/>
          </w:tcPr>
          <w:p w14:paraId="27E77B11" w14:textId="77777777" w:rsidR="00A574BD" w:rsidRPr="00923224" w:rsidRDefault="00A574BD" w:rsidP="00A574BD">
            <w:pPr>
              <w:ind w:left="80"/>
              <w:rPr>
                <w:sz w:val="17"/>
                <w:szCs w:val="17"/>
              </w:rPr>
            </w:pPr>
            <w:r w:rsidRPr="00923224">
              <w:rPr>
                <w:sz w:val="17"/>
                <w:szCs w:val="17"/>
              </w:rPr>
              <w:t>Tüm besin öğeleri</w:t>
            </w:r>
          </w:p>
        </w:tc>
        <w:tc>
          <w:tcPr>
            <w:tcW w:w="1536" w:type="dxa"/>
            <w:tcBorders>
              <w:top w:val="single" w:sz="4" w:space="0" w:color="auto"/>
              <w:left w:val="single" w:sz="4" w:space="0" w:color="auto"/>
              <w:bottom w:val="single" w:sz="4" w:space="0" w:color="auto"/>
            </w:tcBorders>
            <w:vAlign w:val="center"/>
          </w:tcPr>
          <w:p w14:paraId="7668FC5C" w14:textId="77777777" w:rsidR="00A574BD" w:rsidRPr="00923224" w:rsidRDefault="00A574BD" w:rsidP="00A574BD">
            <w:pPr>
              <w:rPr>
                <w:sz w:val="17"/>
                <w:szCs w:val="17"/>
              </w:rPr>
            </w:pPr>
          </w:p>
        </w:tc>
      </w:tr>
      <w:tr w:rsidR="00A574BD" w:rsidRPr="00923224" w14:paraId="7551E9C1" w14:textId="77777777" w:rsidTr="009E6F68">
        <w:trPr>
          <w:trHeight w:val="463"/>
        </w:trPr>
        <w:tc>
          <w:tcPr>
            <w:tcW w:w="1120" w:type="dxa"/>
            <w:tcBorders>
              <w:top w:val="single" w:sz="4" w:space="0" w:color="auto"/>
              <w:bottom w:val="single" w:sz="4" w:space="0" w:color="auto"/>
              <w:right w:val="single" w:sz="4" w:space="0" w:color="auto"/>
            </w:tcBorders>
            <w:vAlign w:val="center"/>
          </w:tcPr>
          <w:p w14:paraId="6C57EB0F" w14:textId="77777777" w:rsidR="00A574BD" w:rsidRPr="00923224" w:rsidRDefault="00A574BD" w:rsidP="00A574BD">
            <w:pPr>
              <w:rPr>
                <w:sz w:val="17"/>
                <w:szCs w:val="17"/>
              </w:rPr>
            </w:pPr>
            <w:r w:rsidRPr="00923224">
              <w:rPr>
                <w:rFonts w:eastAsia="Times New Roman"/>
                <w:color w:val="231F20"/>
                <w:sz w:val="17"/>
                <w:szCs w:val="17"/>
              </w:rPr>
              <w:t>E 270</w:t>
            </w:r>
          </w:p>
        </w:tc>
        <w:tc>
          <w:tcPr>
            <w:tcW w:w="2276" w:type="dxa"/>
            <w:tcBorders>
              <w:top w:val="single" w:sz="4" w:space="0" w:color="auto"/>
              <w:left w:val="single" w:sz="4" w:space="0" w:color="auto"/>
              <w:bottom w:val="single" w:sz="4" w:space="0" w:color="auto"/>
              <w:right w:val="single" w:sz="4" w:space="0" w:color="auto"/>
            </w:tcBorders>
            <w:vAlign w:val="center"/>
          </w:tcPr>
          <w:p w14:paraId="03E191D8" w14:textId="77777777" w:rsidR="00A574BD" w:rsidRPr="00923224" w:rsidRDefault="00A574BD" w:rsidP="00A574BD">
            <w:pPr>
              <w:ind w:left="80"/>
              <w:rPr>
                <w:sz w:val="17"/>
                <w:szCs w:val="17"/>
              </w:rPr>
            </w:pPr>
            <w:r w:rsidRPr="00923224">
              <w:rPr>
                <w:rFonts w:eastAsia="Times New Roman"/>
                <w:color w:val="231F20"/>
                <w:sz w:val="17"/>
                <w:szCs w:val="17"/>
              </w:rPr>
              <w:t>Laktik asit</w:t>
            </w:r>
          </w:p>
        </w:tc>
        <w:tc>
          <w:tcPr>
            <w:tcW w:w="1909" w:type="dxa"/>
            <w:tcBorders>
              <w:top w:val="single" w:sz="4" w:space="0" w:color="auto"/>
              <w:left w:val="single" w:sz="4" w:space="0" w:color="auto"/>
              <w:bottom w:val="single" w:sz="4" w:space="0" w:color="auto"/>
              <w:right w:val="single" w:sz="4" w:space="0" w:color="auto"/>
            </w:tcBorders>
            <w:vAlign w:val="center"/>
          </w:tcPr>
          <w:p w14:paraId="7FA4B473" w14:textId="77777777" w:rsidR="00A574BD" w:rsidRPr="00923224" w:rsidRDefault="00A574BD" w:rsidP="00A574BD">
            <w:pPr>
              <w:ind w:left="80"/>
              <w:rPr>
                <w:sz w:val="17"/>
                <w:szCs w:val="17"/>
              </w:rPr>
            </w:pPr>
            <w:r w:rsidRPr="00923224">
              <w:rPr>
                <w:rFonts w:eastAsia="Times New Roman"/>
                <w:i/>
                <w:iCs/>
                <w:color w:val="231F20"/>
                <w:sz w:val="17"/>
                <w:szCs w:val="17"/>
              </w:rPr>
              <w:t>quantum satis</w:t>
            </w:r>
          </w:p>
        </w:tc>
        <w:tc>
          <w:tcPr>
            <w:tcW w:w="1908" w:type="dxa"/>
            <w:tcBorders>
              <w:top w:val="single" w:sz="4" w:space="0" w:color="auto"/>
              <w:left w:val="single" w:sz="4" w:space="0" w:color="auto"/>
              <w:bottom w:val="single" w:sz="4" w:space="0" w:color="auto"/>
              <w:right w:val="single" w:sz="4" w:space="0" w:color="auto"/>
            </w:tcBorders>
            <w:vAlign w:val="center"/>
          </w:tcPr>
          <w:p w14:paraId="6CABADB0" w14:textId="77777777" w:rsidR="00A574BD" w:rsidRPr="00923224" w:rsidRDefault="00A574BD" w:rsidP="00A574BD">
            <w:pPr>
              <w:ind w:left="80"/>
              <w:rPr>
                <w:sz w:val="17"/>
                <w:szCs w:val="17"/>
              </w:rPr>
            </w:pPr>
            <w:r w:rsidRPr="00923224">
              <w:rPr>
                <w:sz w:val="17"/>
                <w:szCs w:val="17"/>
              </w:rPr>
              <w:t>Tüm besin öğeleri</w:t>
            </w:r>
          </w:p>
        </w:tc>
        <w:tc>
          <w:tcPr>
            <w:tcW w:w="1536" w:type="dxa"/>
            <w:tcBorders>
              <w:top w:val="single" w:sz="4" w:space="0" w:color="auto"/>
              <w:left w:val="single" w:sz="4" w:space="0" w:color="auto"/>
              <w:bottom w:val="single" w:sz="4" w:space="0" w:color="auto"/>
            </w:tcBorders>
            <w:vAlign w:val="center"/>
          </w:tcPr>
          <w:p w14:paraId="11333A58" w14:textId="77777777" w:rsidR="00A574BD" w:rsidRPr="00923224" w:rsidRDefault="00A574BD" w:rsidP="00A574BD">
            <w:pPr>
              <w:rPr>
                <w:sz w:val="17"/>
                <w:szCs w:val="17"/>
              </w:rPr>
            </w:pPr>
          </w:p>
        </w:tc>
      </w:tr>
      <w:tr w:rsidR="00A574BD" w:rsidRPr="00923224" w14:paraId="21173706" w14:textId="77777777" w:rsidTr="009E6F68">
        <w:trPr>
          <w:trHeight w:val="461"/>
        </w:trPr>
        <w:tc>
          <w:tcPr>
            <w:tcW w:w="1120" w:type="dxa"/>
            <w:tcBorders>
              <w:top w:val="single" w:sz="4" w:space="0" w:color="auto"/>
              <w:bottom w:val="single" w:sz="4" w:space="0" w:color="auto"/>
              <w:right w:val="single" w:sz="4" w:space="0" w:color="auto"/>
            </w:tcBorders>
            <w:vAlign w:val="center"/>
          </w:tcPr>
          <w:p w14:paraId="62817C42" w14:textId="77777777" w:rsidR="00A574BD" w:rsidRPr="00923224" w:rsidRDefault="00A574BD" w:rsidP="00A574BD">
            <w:pPr>
              <w:rPr>
                <w:sz w:val="17"/>
                <w:szCs w:val="17"/>
              </w:rPr>
            </w:pPr>
            <w:r w:rsidRPr="00923224">
              <w:rPr>
                <w:rFonts w:eastAsia="Times New Roman"/>
                <w:color w:val="231F20"/>
                <w:sz w:val="17"/>
                <w:szCs w:val="17"/>
              </w:rPr>
              <w:t>E 290</w:t>
            </w:r>
          </w:p>
        </w:tc>
        <w:tc>
          <w:tcPr>
            <w:tcW w:w="2276" w:type="dxa"/>
            <w:tcBorders>
              <w:top w:val="single" w:sz="4" w:space="0" w:color="auto"/>
              <w:left w:val="single" w:sz="4" w:space="0" w:color="auto"/>
              <w:bottom w:val="single" w:sz="4" w:space="0" w:color="auto"/>
              <w:right w:val="single" w:sz="4" w:space="0" w:color="auto"/>
            </w:tcBorders>
            <w:vAlign w:val="center"/>
          </w:tcPr>
          <w:p w14:paraId="1C88E697" w14:textId="77777777" w:rsidR="00A574BD" w:rsidRPr="00923224" w:rsidRDefault="00A574BD" w:rsidP="00A574BD">
            <w:pPr>
              <w:ind w:left="80"/>
              <w:rPr>
                <w:sz w:val="17"/>
                <w:szCs w:val="17"/>
              </w:rPr>
            </w:pPr>
            <w:r w:rsidRPr="00923224">
              <w:rPr>
                <w:rFonts w:eastAsia="Times New Roman"/>
                <w:color w:val="231F20"/>
                <w:sz w:val="17"/>
                <w:szCs w:val="17"/>
              </w:rPr>
              <w:t>Karbon dioksit</w:t>
            </w:r>
          </w:p>
        </w:tc>
        <w:tc>
          <w:tcPr>
            <w:tcW w:w="1909" w:type="dxa"/>
            <w:tcBorders>
              <w:top w:val="single" w:sz="4" w:space="0" w:color="auto"/>
              <w:left w:val="single" w:sz="4" w:space="0" w:color="auto"/>
              <w:bottom w:val="single" w:sz="4" w:space="0" w:color="auto"/>
              <w:right w:val="single" w:sz="4" w:space="0" w:color="auto"/>
            </w:tcBorders>
            <w:vAlign w:val="center"/>
          </w:tcPr>
          <w:p w14:paraId="4B02F6F0" w14:textId="77777777" w:rsidR="00A574BD" w:rsidRPr="00923224" w:rsidRDefault="00A574BD" w:rsidP="00A574BD">
            <w:pPr>
              <w:ind w:left="80"/>
              <w:rPr>
                <w:sz w:val="17"/>
                <w:szCs w:val="17"/>
              </w:rPr>
            </w:pPr>
            <w:r w:rsidRPr="00923224">
              <w:rPr>
                <w:rFonts w:eastAsia="Times New Roman"/>
                <w:i/>
                <w:iCs/>
                <w:color w:val="231F20"/>
                <w:sz w:val="17"/>
                <w:szCs w:val="17"/>
              </w:rPr>
              <w:t>quantum satis</w:t>
            </w:r>
          </w:p>
        </w:tc>
        <w:tc>
          <w:tcPr>
            <w:tcW w:w="1908" w:type="dxa"/>
            <w:tcBorders>
              <w:top w:val="single" w:sz="4" w:space="0" w:color="auto"/>
              <w:left w:val="single" w:sz="4" w:space="0" w:color="auto"/>
              <w:bottom w:val="single" w:sz="4" w:space="0" w:color="auto"/>
              <w:right w:val="single" w:sz="4" w:space="0" w:color="auto"/>
            </w:tcBorders>
            <w:vAlign w:val="center"/>
          </w:tcPr>
          <w:p w14:paraId="4BC824FC" w14:textId="77777777" w:rsidR="00A574BD" w:rsidRPr="00923224" w:rsidRDefault="00A574BD" w:rsidP="00A574BD">
            <w:pPr>
              <w:ind w:left="80"/>
              <w:rPr>
                <w:sz w:val="17"/>
                <w:szCs w:val="17"/>
              </w:rPr>
            </w:pPr>
            <w:r w:rsidRPr="00923224">
              <w:rPr>
                <w:sz w:val="17"/>
                <w:szCs w:val="17"/>
              </w:rPr>
              <w:t>Tüm besin öğeleri</w:t>
            </w:r>
          </w:p>
        </w:tc>
        <w:tc>
          <w:tcPr>
            <w:tcW w:w="1536" w:type="dxa"/>
            <w:tcBorders>
              <w:top w:val="single" w:sz="4" w:space="0" w:color="auto"/>
              <w:left w:val="single" w:sz="4" w:space="0" w:color="auto"/>
              <w:bottom w:val="single" w:sz="4" w:space="0" w:color="auto"/>
            </w:tcBorders>
            <w:vAlign w:val="center"/>
          </w:tcPr>
          <w:p w14:paraId="583FC28B" w14:textId="77777777" w:rsidR="00A574BD" w:rsidRPr="00923224" w:rsidRDefault="00A574BD" w:rsidP="00A574BD">
            <w:pPr>
              <w:rPr>
                <w:sz w:val="17"/>
                <w:szCs w:val="17"/>
              </w:rPr>
            </w:pPr>
          </w:p>
        </w:tc>
      </w:tr>
      <w:tr w:rsidR="00A574BD" w:rsidRPr="00923224" w14:paraId="706CF6EA" w14:textId="77777777" w:rsidTr="009E6F68">
        <w:trPr>
          <w:trHeight w:val="461"/>
        </w:trPr>
        <w:tc>
          <w:tcPr>
            <w:tcW w:w="1120" w:type="dxa"/>
            <w:tcBorders>
              <w:top w:val="single" w:sz="4" w:space="0" w:color="auto"/>
              <w:bottom w:val="single" w:sz="4" w:space="0" w:color="auto"/>
              <w:right w:val="single" w:sz="4" w:space="0" w:color="auto"/>
            </w:tcBorders>
            <w:vAlign w:val="center"/>
          </w:tcPr>
          <w:p w14:paraId="12A6A392" w14:textId="77777777" w:rsidR="00A574BD" w:rsidRPr="00923224" w:rsidRDefault="00A574BD" w:rsidP="00A574BD">
            <w:pPr>
              <w:rPr>
                <w:sz w:val="17"/>
                <w:szCs w:val="17"/>
              </w:rPr>
            </w:pPr>
            <w:r w:rsidRPr="00923224">
              <w:rPr>
                <w:rFonts w:eastAsia="Times New Roman"/>
                <w:color w:val="231F20"/>
                <w:sz w:val="17"/>
                <w:szCs w:val="17"/>
              </w:rPr>
              <w:t>E 296</w:t>
            </w:r>
          </w:p>
        </w:tc>
        <w:tc>
          <w:tcPr>
            <w:tcW w:w="2276" w:type="dxa"/>
            <w:tcBorders>
              <w:top w:val="single" w:sz="4" w:space="0" w:color="auto"/>
              <w:left w:val="single" w:sz="4" w:space="0" w:color="auto"/>
              <w:bottom w:val="single" w:sz="4" w:space="0" w:color="auto"/>
              <w:right w:val="single" w:sz="4" w:space="0" w:color="auto"/>
            </w:tcBorders>
            <w:vAlign w:val="center"/>
          </w:tcPr>
          <w:p w14:paraId="1DDDC8F8" w14:textId="77777777" w:rsidR="00A574BD" w:rsidRPr="00923224" w:rsidRDefault="00A574BD" w:rsidP="00A574BD">
            <w:pPr>
              <w:ind w:left="80"/>
              <w:rPr>
                <w:sz w:val="17"/>
                <w:szCs w:val="17"/>
              </w:rPr>
            </w:pPr>
            <w:r w:rsidRPr="00923224">
              <w:rPr>
                <w:rFonts w:eastAsia="Times New Roman"/>
                <w:color w:val="231F20"/>
                <w:sz w:val="17"/>
                <w:szCs w:val="17"/>
              </w:rPr>
              <w:t>Malik asit</w:t>
            </w:r>
          </w:p>
        </w:tc>
        <w:tc>
          <w:tcPr>
            <w:tcW w:w="1909" w:type="dxa"/>
            <w:tcBorders>
              <w:top w:val="single" w:sz="4" w:space="0" w:color="auto"/>
              <w:left w:val="single" w:sz="4" w:space="0" w:color="auto"/>
              <w:bottom w:val="single" w:sz="4" w:space="0" w:color="auto"/>
              <w:right w:val="single" w:sz="4" w:space="0" w:color="auto"/>
            </w:tcBorders>
            <w:vAlign w:val="center"/>
          </w:tcPr>
          <w:p w14:paraId="60739D05" w14:textId="77777777" w:rsidR="00A574BD" w:rsidRPr="00923224" w:rsidRDefault="00A574BD" w:rsidP="00A574BD">
            <w:pPr>
              <w:ind w:left="80"/>
              <w:rPr>
                <w:sz w:val="17"/>
                <w:szCs w:val="17"/>
              </w:rPr>
            </w:pPr>
            <w:r w:rsidRPr="00923224">
              <w:rPr>
                <w:rFonts w:eastAsia="Times New Roman"/>
                <w:i/>
                <w:iCs/>
                <w:color w:val="231F20"/>
                <w:sz w:val="17"/>
                <w:szCs w:val="17"/>
              </w:rPr>
              <w:t>quantum satis</w:t>
            </w:r>
          </w:p>
        </w:tc>
        <w:tc>
          <w:tcPr>
            <w:tcW w:w="1908" w:type="dxa"/>
            <w:tcBorders>
              <w:top w:val="single" w:sz="4" w:space="0" w:color="auto"/>
              <w:left w:val="single" w:sz="4" w:space="0" w:color="auto"/>
              <w:bottom w:val="single" w:sz="4" w:space="0" w:color="auto"/>
              <w:right w:val="single" w:sz="4" w:space="0" w:color="auto"/>
            </w:tcBorders>
            <w:vAlign w:val="center"/>
          </w:tcPr>
          <w:p w14:paraId="4E5BBB3B" w14:textId="77777777" w:rsidR="00A574BD" w:rsidRPr="00923224" w:rsidRDefault="00A574BD" w:rsidP="00A574BD">
            <w:pPr>
              <w:ind w:left="80"/>
              <w:rPr>
                <w:sz w:val="17"/>
                <w:szCs w:val="17"/>
              </w:rPr>
            </w:pPr>
            <w:r w:rsidRPr="00923224">
              <w:rPr>
                <w:sz w:val="17"/>
                <w:szCs w:val="17"/>
              </w:rPr>
              <w:t>Tüm besin öğeleri</w:t>
            </w:r>
          </w:p>
        </w:tc>
        <w:tc>
          <w:tcPr>
            <w:tcW w:w="1536" w:type="dxa"/>
            <w:tcBorders>
              <w:top w:val="single" w:sz="4" w:space="0" w:color="auto"/>
              <w:left w:val="single" w:sz="4" w:space="0" w:color="auto"/>
              <w:bottom w:val="single" w:sz="4" w:space="0" w:color="auto"/>
            </w:tcBorders>
            <w:vAlign w:val="center"/>
          </w:tcPr>
          <w:p w14:paraId="302AAE49" w14:textId="77777777" w:rsidR="00A574BD" w:rsidRPr="00923224" w:rsidRDefault="00A574BD" w:rsidP="00A574BD">
            <w:pPr>
              <w:rPr>
                <w:sz w:val="17"/>
                <w:szCs w:val="17"/>
              </w:rPr>
            </w:pPr>
          </w:p>
        </w:tc>
      </w:tr>
      <w:tr w:rsidR="00A574BD" w:rsidRPr="00923224" w14:paraId="22583DC5" w14:textId="77777777" w:rsidTr="009E6F68">
        <w:trPr>
          <w:trHeight w:val="461"/>
        </w:trPr>
        <w:tc>
          <w:tcPr>
            <w:tcW w:w="1120" w:type="dxa"/>
            <w:tcBorders>
              <w:top w:val="single" w:sz="4" w:space="0" w:color="auto"/>
              <w:bottom w:val="single" w:sz="4" w:space="0" w:color="auto"/>
              <w:right w:val="single" w:sz="4" w:space="0" w:color="auto"/>
            </w:tcBorders>
            <w:vAlign w:val="center"/>
          </w:tcPr>
          <w:p w14:paraId="1F496B64" w14:textId="77777777" w:rsidR="00A574BD" w:rsidRPr="00923224" w:rsidRDefault="00A574BD" w:rsidP="00A574BD">
            <w:pPr>
              <w:rPr>
                <w:sz w:val="17"/>
                <w:szCs w:val="17"/>
              </w:rPr>
            </w:pPr>
            <w:r w:rsidRPr="00923224">
              <w:rPr>
                <w:rFonts w:eastAsia="Times New Roman"/>
                <w:color w:val="231F20"/>
                <w:sz w:val="17"/>
                <w:szCs w:val="17"/>
              </w:rPr>
              <w:t>E 300</w:t>
            </w:r>
          </w:p>
        </w:tc>
        <w:tc>
          <w:tcPr>
            <w:tcW w:w="2276" w:type="dxa"/>
            <w:tcBorders>
              <w:top w:val="single" w:sz="4" w:space="0" w:color="auto"/>
              <w:left w:val="single" w:sz="4" w:space="0" w:color="auto"/>
              <w:bottom w:val="single" w:sz="4" w:space="0" w:color="auto"/>
              <w:right w:val="single" w:sz="4" w:space="0" w:color="auto"/>
            </w:tcBorders>
            <w:vAlign w:val="center"/>
          </w:tcPr>
          <w:p w14:paraId="5EA9A2E2" w14:textId="77777777" w:rsidR="00A574BD" w:rsidRPr="00923224" w:rsidRDefault="00A574BD" w:rsidP="00A574BD">
            <w:pPr>
              <w:ind w:left="80"/>
              <w:rPr>
                <w:sz w:val="17"/>
                <w:szCs w:val="17"/>
              </w:rPr>
            </w:pPr>
            <w:r w:rsidRPr="00923224">
              <w:rPr>
                <w:rFonts w:eastAsia="Times New Roman"/>
                <w:color w:val="231F20"/>
                <w:sz w:val="17"/>
                <w:szCs w:val="17"/>
              </w:rPr>
              <w:t>Askorbik asit</w:t>
            </w:r>
          </w:p>
        </w:tc>
        <w:tc>
          <w:tcPr>
            <w:tcW w:w="1909" w:type="dxa"/>
            <w:tcBorders>
              <w:top w:val="single" w:sz="4" w:space="0" w:color="auto"/>
              <w:left w:val="single" w:sz="4" w:space="0" w:color="auto"/>
              <w:bottom w:val="single" w:sz="4" w:space="0" w:color="auto"/>
              <w:right w:val="single" w:sz="4" w:space="0" w:color="auto"/>
            </w:tcBorders>
            <w:vAlign w:val="center"/>
          </w:tcPr>
          <w:p w14:paraId="2CDAA3DA" w14:textId="77777777" w:rsidR="00A574BD" w:rsidRPr="00923224" w:rsidRDefault="00A574BD" w:rsidP="00A574BD">
            <w:pPr>
              <w:ind w:left="80"/>
              <w:rPr>
                <w:sz w:val="17"/>
                <w:szCs w:val="17"/>
              </w:rPr>
            </w:pPr>
            <w:r w:rsidRPr="00923224">
              <w:rPr>
                <w:rFonts w:eastAsia="Times New Roman"/>
                <w:i/>
                <w:iCs/>
                <w:color w:val="231F20"/>
                <w:sz w:val="17"/>
                <w:szCs w:val="17"/>
              </w:rPr>
              <w:t>quantum satis</w:t>
            </w:r>
          </w:p>
        </w:tc>
        <w:tc>
          <w:tcPr>
            <w:tcW w:w="1908" w:type="dxa"/>
            <w:tcBorders>
              <w:top w:val="single" w:sz="4" w:space="0" w:color="auto"/>
              <w:left w:val="single" w:sz="4" w:space="0" w:color="auto"/>
              <w:bottom w:val="single" w:sz="4" w:space="0" w:color="auto"/>
              <w:right w:val="single" w:sz="4" w:space="0" w:color="auto"/>
            </w:tcBorders>
            <w:vAlign w:val="center"/>
          </w:tcPr>
          <w:p w14:paraId="5ACC9D50" w14:textId="77777777" w:rsidR="00A574BD" w:rsidRPr="00923224" w:rsidRDefault="00A574BD" w:rsidP="00A574BD">
            <w:pPr>
              <w:ind w:left="80"/>
              <w:rPr>
                <w:sz w:val="17"/>
                <w:szCs w:val="17"/>
              </w:rPr>
            </w:pPr>
            <w:r w:rsidRPr="00923224">
              <w:rPr>
                <w:sz w:val="17"/>
                <w:szCs w:val="17"/>
              </w:rPr>
              <w:t>Tüm besin öğeleri</w:t>
            </w:r>
          </w:p>
        </w:tc>
        <w:tc>
          <w:tcPr>
            <w:tcW w:w="1536" w:type="dxa"/>
            <w:tcBorders>
              <w:top w:val="single" w:sz="4" w:space="0" w:color="auto"/>
              <w:left w:val="single" w:sz="4" w:space="0" w:color="auto"/>
              <w:bottom w:val="single" w:sz="4" w:space="0" w:color="auto"/>
            </w:tcBorders>
            <w:vAlign w:val="center"/>
          </w:tcPr>
          <w:p w14:paraId="76BBEBF6" w14:textId="77777777" w:rsidR="00A574BD" w:rsidRPr="00923224" w:rsidRDefault="00A574BD" w:rsidP="00A574BD">
            <w:pPr>
              <w:rPr>
                <w:sz w:val="17"/>
                <w:szCs w:val="17"/>
              </w:rPr>
            </w:pPr>
          </w:p>
        </w:tc>
      </w:tr>
      <w:tr w:rsidR="00A574BD" w:rsidRPr="00923224" w14:paraId="0133D7E3" w14:textId="77777777" w:rsidTr="009E6F68">
        <w:trPr>
          <w:trHeight w:val="463"/>
        </w:trPr>
        <w:tc>
          <w:tcPr>
            <w:tcW w:w="1120" w:type="dxa"/>
            <w:tcBorders>
              <w:top w:val="single" w:sz="4" w:space="0" w:color="auto"/>
              <w:bottom w:val="single" w:sz="4" w:space="0" w:color="auto"/>
              <w:right w:val="single" w:sz="4" w:space="0" w:color="auto"/>
            </w:tcBorders>
            <w:vAlign w:val="center"/>
          </w:tcPr>
          <w:p w14:paraId="2E467CB8" w14:textId="77777777" w:rsidR="00A574BD" w:rsidRPr="00923224" w:rsidRDefault="00A574BD" w:rsidP="00A574BD">
            <w:pPr>
              <w:rPr>
                <w:sz w:val="17"/>
                <w:szCs w:val="17"/>
              </w:rPr>
            </w:pPr>
            <w:r w:rsidRPr="00923224">
              <w:rPr>
                <w:rFonts w:eastAsia="Times New Roman"/>
                <w:color w:val="231F20"/>
                <w:sz w:val="17"/>
                <w:szCs w:val="17"/>
              </w:rPr>
              <w:t>E 301</w:t>
            </w:r>
          </w:p>
        </w:tc>
        <w:tc>
          <w:tcPr>
            <w:tcW w:w="2276" w:type="dxa"/>
            <w:tcBorders>
              <w:top w:val="single" w:sz="4" w:space="0" w:color="auto"/>
              <w:left w:val="single" w:sz="4" w:space="0" w:color="auto"/>
              <w:bottom w:val="single" w:sz="4" w:space="0" w:color="auto"/>
              <w:right w:val="single" w:sz="4" w:space="0" w:color="auto"/>
            </w:tcBorders>
            <w:vAlign w:val="center"/>
          </w:tcPr>
          <w:p w14:paraId="612B63A0" w14:textId="77777777" w:rsidR="00A574BD" w:rsidRPr="00923224" w:rsidRDefault="00A574BD" w:rsidP="00A574BD">
            <w:pPr>
              <w:ind w:left="80"/>
              <w:rPr>
                <w:sz w:val="17"/>
                <w:szCs w:val="17"/>
              </w:rPr>
            </w:pPr>
            <w:r w:rsidRPr="00923224">
              <w:rPr>
                <w:rFonts w:eastAsia="Times New Roman"/>
                <w:color w:val="231F20"/>
                <w:sz w:val="17"/>
                <w:szCs w:val="17"/>
              </w:rPr>
              <w:t>Sodyum askorbat</w:t>
            </w:r>
          </w:p>
        </w:tc>
        <w:tc>
          <w:tcPr>
            <w:tcW w:w="1909" w:type="dxa"/>
            <w:tcBorders>
              <w:top w:val="single" w:sz="4" w:space="0" w:color="auto"/>
              <w:left w:val="single" w:sz="4" w:space="0" w:color="auto"/>
              <w:bottom w:val="single" w:sz="4" w:space="0" w:color="auto"/>
              <w:right w:val="single" w:sz="4" w:space="0" w:color="auto"/>
            </w:tcBorders>
            <w:vAlign w:val="center"/>
          </w:tcPr>
          <w:p w14:paraId="5899E796" w14:textId="77777777" w:rsidR="00A574BD" w:rsidRPr="00923224" w:rsidRDefault="00A574BD" w:rsidP="00A574BD">
            <w:pPr>
              <w:ind w:left="80"/>
              <w:rPr>
                <w:sz w:val="17"/>
                <w:szCs w:val="17"/>
              </w:rPr>
            </w:pPr>
            <w:r w:rsidRPr="00923224">
              <w:rPr>
                <w:rFonts w:eastAsia="Times New Roman"/>
                <w:i/>
                <w:iCs/>
                <w:color w:val="231F20"/>
                <w:sz w:val="17"/>
                <w:szCs w:val="17"/>
              </w:rPr>
              <w:t>quantum satis</w:t>
            </w:r>
          </w:p>
        </w:tc>
        <w:tc>
          <w:tcPr>
            <w:tcW w:w="1908" w:type="dxa"/>
            <w:tcBorders>
              <w:top w:val="single" w:sz="4" w:space="0" w:color="auto"/>
              <w:left w:val="single" w:sz="4" w:space="0" w:color="auto"/>
              <w:bottom w:val="single" w:sz="4" w:space="0" w:color="auto"/>
              <w:right w:val="single" w:sz="4" w:space="0" w:color="auto"/>
            </w:tcBorders>
            <w:vAlign w:val="center"/>
          </w:tcPr>
          <w:p w14:paraId="23564600" w14:textId="77777777" w:rsidR="00A574BD" w:rsidRPr="00923224" w:rsidRDefault="00A574BD" w:rsidP="00A574BD">
            <w:pPr>
              <w:ind w:left="80"/>
              <w:rPr>
                <w:sz w:val="17"/>
                <w:szCs w:val="17"/>
              </w:rPr>
            </w:pPr>
            <w:r w:rsidRPr="00923224">
              <w:rPr>
                <w:sz w:val="17"/>
                <w:szCs w:val="17"/>
              </w:rPr>
              <w:t>Tüm besin öğeleri</w:t>
            </w:r>
          </w:p>
        </w:tc>
        <w:tc>
          <w:tcPr>
            <w:tcW w:w="1536" w:type="dxa"/>
            <w:tcBorders>
              <w:top w:val="single" w:sz="4" w:space="0" w:color="auto"/>
              <w:left w:val="single" w:sz="4" w:space="0" w:color="auto"/>
              <w:bottom w:val="single" w:sz="4" w:space="0" w:color="auto"/>
            </w:tcBorders>
            <w:vAlign w:val="center"/>
          </w:tcPr>
          <w:p w14:paraId="3FC8460B" w14:textId="77777777" w:rsidR="00A574BD" w:rsidRPr="00923224" w:rsidRDefault="00A574BD" w:rsidP="00A574BD">
            <w:pPr>
              <w:rPr>
                <w:sz w:val="17"/>
                <w:szCs w:val="17"/>
              </w:rPr>
            </w:pPr>
          </w:p>
        </w:tc>
      </w:tr>
      <w:tr w:rsidR="00A574BD" w:rsidRPr="00923224" w14:paraId="2D2D23EA" w14:textId="77777777" w:rsidTr="009E6F68">
        <w:trPr>
          <w:trHeight w:val="463"/>
        </w:trPr>
        <w:tc>
          <w:tcPr>
            <w:tcW w:w="1120" w:type="dxa"/>
            <w:tcBorders>
              <w:top w:val="single" w:sz="4" w:space="0" w:color="auto"/>
              <w:bottom w:val="single" w:sz="4" w:space="0" w:color="auto"/>
              <w:right w:val="single" w:sz="4" w:space="0" w:color="auto"/>
            </w:tcBorders>
            <w:vAlign w:val="center"/>
          </w:tcPr>
          <w:p w14:paraId="3CEDC24F" w14:textId="77777777" w:rsidR="00A574BD" w:rsidRPr="00923224" w:rsidRDefault="00A574BD" w:rsidP="00A574BD">
            <w:pPr>
              <w:rPr>
                <w:sz w:val="17"/>
                <w:szCs w:val="17"/>
              </w:rPr>
            </w:pPr>
            <w:r w:rsidRPr="00923224">
              <w:rPr>
                <w:rFonts w:eastAsia="Times New Roman"/>
                <w:color w:val="231F20"/>
                <w:sz w:val="17"/>
                <w:szCs w:val="17"/>
              </w:rPr>
              <w:t>E 302</w:t>
            </w:r>
          </w:p>
        </w:tc>
        <w:tc>
          <w:tcPr>
            <w:tcW w:w="2276" w:type="dxa"/>
            <w:tcBorders>
              <w:top w:val="single" w:sz="4" w:space="0" w:color="auto"/>
              <w:left w:val="single" w:sz="4" w:space="0" w:color="auto"/>
              <w:bottom w:val="single" w:sz="4" w:space="0" w:color="auto"/>
              <w:right w:val="single" w:sz="4" w:space="0" w:color="auto"/>
            </w:tcBorders>
            <w:vAlign w:val="center"/>
          </w:tcPr>
          <w:p w14:paraId="084415F0" w14:textId="77777777" w:rsidR="00A574BD" w:rsidRPr="00923224" w:rsidRDefault="00A574BD" w:rsidP="00A574BD">
            <w:pPr>
              <w:ind w:left="80"/>
              <w:rPr>
                <w:sz w:val="17"/>
                <w:szCs w:val="17"/>
              </w:rPr>
            </w:pPr>
            <w:r w:rsidRPr="00923224">
              <w:rPr>
                <w:rFonts w:eastAsia="Times New Roman"/>
                <w:color w:val="231F20"/>
                <w:sz w:val="17"/>
                <w:szCs w:val="17"/>
              </w:rPr>
              <w:t>Kalsiyum askorbat</w:t>
            </w:r>
          </w:p>
        </w:tc>
        <w:tc>
          <w:tcPr>
            <w:tcW w:w="1909" w:type="dxa"/>
            <w:tcBorders>
              <w:top w:val="single" w:sz="4" w:space="0" w:color="auto"/>
              <w:left w:val="single" w:sz="4" w:space="0" w:color="auto"/>
              <w:bottom w:val="single" w:sz="4" w:space="0" w:color="auto"/>
              <w:right w:val="single" w:sz="4" w:space="0" w:color="auto"/>
            </w:tcBorders>
            <w:vAlign w:val="center"/>
          </w:tcPr>
          <w:p w14:paraId="370A50D6" w14:textId="77777777" w:rsidR="00A574BD" w:rsidRPr="00923224" w:rsidRDefault="00A574BD" w:rsidP="00A574BD">
            <w:pPr>
              <w:ind w:left="80"/>
              <w:rPr>
                <w:sz w:val="17"/>
                <w:szCs w:val="17"/>
              </w:rPr>
            </w:pPr>
            <w:r w:rsidRPr="00923224">
              <w:rPr>
                <w:rFonts w:eastAsia="Times New Roman"/>
                <w:i/>
                <w:iCs/>
                <w:color w:val="231F20"/>
                <w:sz w:val="17"/>
                <w:szCs w:val="17"/>
              </w:rPr>
              <w:t>quantum satis</w:t>
            </w:r>
          </w:p>
        </w:tc>
        <w:tc>
          <w:tcPr>
            <w:tcW w:w="1908" w:type="dxa"/>
            <w:tcBorders>
              <w:top w:val="single" w:sz="4" w:space="0" w:color="auto"/>
              <w:left w:val="single" w:sz="4" w:space="0" w:color="auto"/>
              <w:bottom w:val="single" w:sz="4" w:space="0" w:color="auto"/>
              <w:right w:val="single" w:sz="4" w:space="0" w:color="auto"/>
            </w:tcBorders>
            <w:vAlign w:val="center"/>
          </w:tcPr>
          <w:p w14:paraId="21CBE182" w14:textId="77777777" w:rsidR="00A574BD" w:rsidRPr="00923224" w:rsidRDefault="00A574BD" w:rsidP="00A574BD">
            <w:pPr>
              <w:ind w:left="80"/>
              <w:rPr>
                <w:sz w:val="17"/>
                <w:szCs w:val="17"/>
              </w:rPr>
            </w:pPr>
            <w:r w:rsidRPr="00923224">
              <w:rPr>
                <w:sz w:val="17"/>
                <w:szCs w:val="17"/>
              </w:rPr>
              <w:t>Tüm besin öğeleri</w:t>
            </w:r>
          </w:p>
        </w:tc>
        <w:tc>
          <w:tcPr>
            <w:tcW w:w="1536" w:type="dxa"/>
            <w:tcBorders>
              <w:top w:val="single" w:sz="4" w:space="0" w:color="auto"/>
              <w:left w:val="single" w:sz="4" w:space="0" w:color="auto"/>
              <w:bottom w:val="single" w:sz="4" w:space="0" w:color="auto"/>
            </w:tcBorders>
            <w:vAlign w:val="center"/>
          </w:tcPr>
          <w:p w14:paraId="259701CF" w14:textId="77777777" w:rsidR="00A574BD" w:rsidRPr="00923224" w:rsidRDefault="00A574BD" w:rsidP="00A574BD">
            <w:pPr>
              <w:rPr>
                <w:sz w:val="17"/>
                <w:szCs w:val="17"/>
              </w:rPr>
            </w:pPr>
          </w:p>
        </w:tc>
      </w:tr>
      <w:tr w:rsidR="00A574BD" w:rsidRPr="00923224" w14:paraId="0BAB2746" w14:textId="77777777" w:rsidTr="00AD68CA">
        <w:trPr>
          <w:trHeight w:val="556"/>
        </w:trPr>
        <w:tc>
          <w:tcPr>
            <w:tcW w:w="1120" w:type="dxa"/>
            <w:tcBorders>
              <w:top w:val="single" w:sz="4" w:space="0" w:color="auto"/>
              <w:bottom w:val="single" w:sz="4" w:space="0" w:color="auto"/>
              <w:right w:val="single" w:sz="4" w:space="0" w:color="auto"/>
            </w:tcBorders>
            <w:vAlign w:val="center"/>
          </w:tcPr>
          <w:p w14:paraId="37C786F3" w14:textId="77777777" w:rsidR="00A574BD" w:rsidRPr="00923224" w:rsidRDefault="00A574BD" w:rsidP="00A574BD">
            <w:pPr>
              <w:rPr>
                <w:sz w:val="17"/>
                <w:szCs w:val="17"/>
              </w:rPr>
            </w:pPr>
            <w:r w:rsidRPr="00923224">
              <w:rPr>
                <w:rFonts w:eastAsia="Times New Roman"/>
                <w:color w:val="231F20"/>
                <w:sz w:val="17"/>
                <w:szCs w:val="17"/>
              </w:rPr>
              <w:t>E 304</w:t>
            </w:r>
          </w:p>
        </w:tc>
        <w:tc>
          <w:tcPr>
            <w:tcW w:w="2276" w:type="dxa"/>
            <w:tcBorders>
              <w:top w:val="single" w:sz="4" w:space="0" w:color="auto"/>
              <w:left w:val="single" w:sz="4" w:space="0" w:color="auto"/>
              <w:bottom w:val="single" w:sz="4" w:space="0" w:color="auto"/>
              <w:right w:val="single" w:sz="4" w:space="0" w:color="auto"/>
            </w:tcBorders>
            <w:vAlign w:val="center"/>
          </w:tcPr>
          <w:p w14:paraId="7C90E1EE" w14:textId="77777777" w:rsidR="00A574BD" w:rsidRPr="00923224" w:rsidRDefault="00A574BD" w:rsidP="00A574BD">
            <w:pPr>
              <w:ind w:left="80"/>
              <w:rPr>
                <w:sz w:val="17"/>
                <w:szCs w:val="17"/>
              </w:rPr>
            </w:pPr>
            <w:r w:rsidRPr="00923224">
              <w:rPr>
                <w:sz w:val="17"/>
                <w:szCs w:val="17"/>
              </w:rPr>
              <w:t>Askorbik asidin yağ asidi esterleri</w:t>
            </w:r>
          </w:p>
        </w:tc>
        <w:tc>
          <w:tcPr>
            <w:tcW w:w="1909" w:type="dxa"/>
            <w:tcBorders>
              <w:top w:val="single" w:sz="4" w:space="0" w:color="auto"/>
              <w:left w:val="single" w:sz="4" w:space="0" w:color="auto"/>
              <w:bottom w:val="single" w:sz="4" w:space="0" w:color="auto"/>
              <w:right w:val="single" w:sz="4" w:space="0" w:color="auto"/>
            </w:tcBorders>
            <w:vAlign w:val="center"/>
          </w:tcPr>
          <w:p w14:paraId="5D385681" w14:textId="77777777" w:rsidR="00A574BD" w:rsidRPr="00923224" w:rsidRDefault="00A574BD" w:rsidP="00A574BD">
            <w:pPr>
              <w:ind w:left="80"/>
              <w:rPr>
                <w:sz w:val="17"/>
                <w:szCs w:val="17"/>
              </w:rPr>
            </w:pPr>
            <w:r w:rsidRPr="00923224">
              <w:rPr>
                <w:rFonts w:eastAsia="Times New Roman"/>
                <w:i/>
                <w:iCs/>
                <w:color w:val="231F20"/>
                <w:sz w:val="17"/>
                <w:szCs w:val="17"/>
              </w:rPr>
              <w:t>quantum satis</w:t>
            </w:r>
          </w:p>
        </w:tc>
        <w:tc>
          <w:tcPr>
            <w:tcW w:w="1908" w:type="dxa"/>
            <w:tcBorders>
              <w:top w:val="single" w:sz="4" w:space="0" w:color="auto"/>
              <w:left w:val="single" w:sz="4" w:space="0" w:color="auto"/>
              <w:bottom w:val="single" w:sz="4" w:space="0" w:color="auto"/>
              <w:right w:val="single" w:sz="4" w:space="0" w:color="auto"/>
            </w:tcBorders>
            <w:vAlign w:val="center"/>
          </w:tcPr>
          <w:p w14:paraId="555B7432" w14:textId="77777777" w:rsidR="00A574BD" w:rsidRPr="00923224" w:rsidRDefault="00A574BD" w:rsidP="00A574BD">
            <w:pPr>
              <w:ind w:left="80"/>
              <w:rPr>
                <w:sz w:val="17"/>
                <w:szCs w:val="17"/>
              </w:rPr>
            </w:pPr>
            <w:r w:rsidRPr="00923224">
              <w:rPr>
                <w:sz w:val="17"/>
                <w:szCs w:val="17"/>
              </w:rPr>
              <w:t>Tüm besin öğeleri</w:t>
            </w:r>
          </w:p>
        </w:tc>
        <w:tc>
          <w:tcPr>
            <w:tcW w:w="1536" w:type="dxa"/>
            <w:tcBorders>
              <w:top w:val="single" w:sz="4" w:space="0" w:color="auto"/>
              <w:left w:val="single" w:sz="4" w:space="0" w:color="auto"/>
              <w:bottom w:val="single" w:sz="4" w:space="0" w:color="auto"/>
            </w:tcBorders>
            <w:vAlign w:val="center"/>
          </w:tcPr>
          <w:p w14:paraId="30857A22" w14:textId="77777777" w:rsidR="00A574BD" w:rsidRPr="00923224" w:rsidRDefault="00A574BD" w:rsidP="00A574BD">
            <w:pPr>
              <w:rPr>
                <w:sz w:val="17"/>
                <w:szCs w:val="17"/>
              </w:rPr>
            </w:pPr>
          </w:p>
        </w:tc>
      </w:tr>
      <w:tr w:rsidR="00A574BD" w:rsidRPr="00923224" w14:paraId="5D2AEDDF" w14:textId="77777777" w:rsidTr="009E6F68">
        <w:trPr>
          <w:trHeight w:val="463"/>
        </w:trPr>
        <w:tc>
          <w:tcPr>
            <w:tcW w:w="1120" w:type="dxa"/>
            <w:tcBorders>
              <w:top w:val="single" w:sz="4" w:space="0" w:color="auto"/>
              <w:bottom w:val="single" w:sz="4" w:space="0" w:color="auto"/>
              <w:right w:val="single" w:sz="4" w:space="0" w:color="auto"/>
            </w:tcBorders>
            <w:vAlign w:val="center"/>
          </w:tcPr>
          <w:p w14:paraId="400E4F65" w14:textId="77777777" w:rsidR="00A574BD" w:rsidRPr="00923224" w:rsidRDefault="00A574BD" w:rsidP="00A574BD">
            <w:pPr>
              <w:rPr>
                <w:sz w:val="17"/>
                <w:szCs w:val="17"/>
              </w:rPr>
            </w:pPr>
            <w:r w:rsidRPr="00923224">
              <w:rPr>
                <w:rFonts w:eastAsia="Times New Roman"/>
                <w:color w:val="231F20"/>
                <w:sz w:val="17"/>
                <w:szCs w:val="17"/>
              </w:rPr>
              <w:t>E 306</w:t>
            </w:r>
          </w:p>
        </w:tc>
        <w:tc>
          <w:tcPr>
            <w:tcW w:w="2276" w:type="dxa"/>
            <w:tcBorders>
              <w:top w:val="single" w:sz="4" w:space="0" w:color="auto"/>
              <w:left w:val="single" w:sz="4" w:space="0" w:color="auto"/>
              <w:bottom w:val="single" w:sz="4" w:space="0" w:color="auto"/>
              <w:right w:val="single" w:sz="4" w:space="0" w:color="auto"/>
            </w:tcBorders>
            <w:vAlign w:val="center"/>
          </w:tcPr>
          <w:p w14:paraId="00089A8E" w14:textId="77777777" w:rsidR="00A574BD" w:rsidRPr="00923224" w:rsidRDefault="00A574BD" w:rsidP="00A574BD">
            <w:pPr>
              <w:ind w:left="80"/>
              <w:rPr>
                <w:sz w:val="17"/>
                <w:szCs w:val="17"/>
              </w:rPr>
            </w:pPr>
            <w:r w:rsidRPr="00923224">
              <w:rPr>
                <w:rFonts w:eastAsia="Times New Roman"/>
                <w:color w:val="231F20"/>
                <w:sz w:val="17"/>
                <w:szCs w:val="17"/>
              </w:rPr>
              <w:t>Tokoferolce-zengin ekstrakt</w:t>
            </w:r>
          </w:p>
        </w:tc>
        <w:tc>
          <w:tcPr>
            <w:tcW w:w="1909" w:type="dxa"/>
            <w:tcBorders>
              <w:top w:val="single" w:sz="4" w:space="0" w:color="auto"/>
              <w:left w:val="single" w:sz="4" w:space="0" w:color="auto"/>
              <w:bottom w:val="single" w:sz="4" w:space="0" w:color="auto"/>
              <w:right w:val="single" w:sz="4" w:space="0" w:color="auto"/>
            </w:tcBorders>
            <w:vAlign w:val="center"/>
          </w:tcPr>
          <w:p w14:paraId="651DEA4A" w14:textId="77777777" w:rsidR="00A574BD" w:rsidRPr="00923224" w:rsidRDefault="00A574BD" w:rsidP="00A574BD">
            <w:pPr>
              <w:ind w:left="80"/>
              <w:rPr>
                <w:sz w:val="17"/>
                <w:szCs w:val="17"/>
              </w:rPr>
            </w:pPr>
            <w:r w:rsidRPr="00923224">
              <w:rPr>
                <w:rFonts w:eastAsia="Times New Roman"/>
                <w:i/>
                <w:iCs/>
                <w:color w:val="231F20"/>
                <w:sz w:val="17"/>
                <w:szCs w:val="17"/>
              </w:rPr>
              <w:t>quantum satis</w:t>
            </w:r>
          </w:p>
        </w:tc>
        <w:tc>
          <w:tcPr>
            <w:tcW w:w="1908" w:type="dxa"/>
            <w:tcBorders>
              <w:top w:val="single" w:sz="4" w:space="0" w:color="auto"/>
              <w:left w:val="single" w:sz="4" w:space="0" w:color="auto"/>
              <w:bottom w:val="single" w:sz="4" w:space="0" w:color="auto"/>
              <w:right w:val="single" w:sz="4" w:space="0" w:color="auto"/>
            </w:tcBorders>
            <w:vAlign w:val="center"/>
          </w:tcPr>
          <w:p w14:paraId="47B1F545" w14:textId="77777777" w:rsidR="00A574BD" w:rsidRPr="00923224" w:rsidRDefault="00A574BD" w:rsidP="00A574BD">
            <w:pPr>
              <w:ind w:left="80"/>
              <w:rPr>
                <w:sz w:val="17"/>
                <w:szCs w:val="17"/>
              </w:rPr>
            </w:pPr>
            <w:r w:rsidRPr="00923224">
              <w:rPr>
                <w:sz w:val="17"/>
                <w:szCs w:val="17"/>
              </w:rPr>
              <w:t>Tüm besin öğeleri</w:t>
            </w:r>
          </w:p>
        </w:tc>
        <w:tc>
          <w:tcPr>
            <w:tcW w:w="1536" w:type="dxa"/>
            <w:tcBorders>
              <w:top w:val="single" w:sz="4" w:space="0" w:color="auto"/>
              <w:left w:val="single" w:sz="4" w:space="0" w:color="auto"/>
              <w:bottom w:val="single" w:sz="4" w:space="0" w:color="auto"/>
            </w:tcBorders>
            <w:vAlign w:val="center"/>
          </w:tcPr>
          <w:p w14:paraId="111B3E1F" w14:textId="77777777" w:rsidR="00A574BD" w:rsidRPr="00923224" w:rsidRDefault="00A574BD" w:rsidP="00A574BD">
            <w:pPr>
              <w:rPr>
                <w:sz w:val="17"/>
                <w:szCs w:val="17"/>
              </w:rPr>
            </w:pPr>
          </w:p>
        </w:tc>
      </w:tr>
      <w:tr w:rsidR="00A574BD" w:rsidRPr="00923224" w14:paraId="0C8CF7E8" w14:textId="77777777" w:rsidTr="009E6F68">
        <w:trPr>
          <w:trHeight w:val="463"/>
        </w:trPr>
        <w:tc>
          <w:tcPr>
            <w:tcW w:w="1120" w:type="dxa"/>
            <w:tcBorders>
              <w:top w:val="single" w:sz="4" w:space="0" w:color="auto"/>
              <w:bottom w:val="single" w:sz="4" w:space="0" w:color="auto"/>
              <w:right w:val="single" w:sz="4" w:space="0" w:color="auto"/>
            </w:tcBorders>
            <w:vAlign w:val="center"/>
          </w:tcPr>
          <w:p w14:paraId="52F47035" w14:textId="77777777" w:rsidR="00A574BD" w:rsidRPr="00923224" w:rsidRDefault="00A574BD" w:rsidP="00A574BD">
            <w:pPr>
              <w:rPr>
                <w:sz w:val="17"/>
                <w:szCs w:val="17"/>
              </w:rPr>
            </w:pPr>
            <w:r w:rsidRPr="00923224">
              <w:rPr>
                <w:rFonts w:eastAsia="Times New Roman"/>
                <w:color w:val="231F20"/>
                <w:sz w:val="17"/>
                <w:szCs w:val="17"/>
              </w:rPr>
              <w:t>E 307</w:t>
            </w:r>
          </w:p>
        </w:tc>
        <w:tc>
          <w:tcPr>
            <w:tcW w:w="2276" w:type="dxa"/>
            <w:tcBorders>
              <w:top w:val="single" w:sz="4" w:space="0" w:color="auto"/>
              <w:left w:val="single" w:sz="4" w:space="0" w:color="auto"/>
              <w:bottom w:val="single" w:sz="4" w:space="0" w:color="auto"/>
              <w:right w:val="single" w:sz="4" w:space="0" w:color="auto"/>
            </w:tcBorders>
            <w:vAlign w:val="center"/>
          </w:tcPr>
          <w:p w14:paraId="06818630" w14:textId="77777777" w:rsidR="00A574BD" w:rsidRPr="00923224" w:rsidRDefault="00A574BD" w:rsidP="00A574BD">
            <w:pPr>
              <w:ind w:left="80"/>
              <w:rPr>
                <w:sz w:val="17"/>
                <w:szCs w:val="17"/>
              </w:rPr>
            </w:pPr>
            <w:r w:rsidRPr="00923224">
              <w:rPr>
                <w:rFonts w:eastAsia="Times New Roman"/>
                <w:color w:val="231F20"/>
                <w:sz w:val="17"/>
                <w:szCs w:val="17"/>
              </w:rPr>
              <w:t>Alfa-tokoferol</w:t>
            </w:r>
          </w:p>
        </w:tc>
        <w:tc>
          <w:tcPr>
            <w:tcW w:w="1909" w:type="dxa"/>
            <w:tcBorders>
              <w:top w:val="single" w:sz="4" w:space="0" w:color="auto"/>
              <w:left w:val="single" w:sz="4" w:space="0" w:color="auto"/>
              <w:bottom w:val="single" w:sz="4" w:space="0" w:color="auto"/>
              <w:right w:val="single" w:sz="4" w:space="0" w:color="auto"/>
            </w:tcBorders>
            <w:vAlign w:val="center"/>
          </w:tcPr>
          <w:p w14:paraId="32058640" w14:textId="77777777" w:rsidR="00A574BD" w:rsidRPr="00923224" w:rsidRDefault="00A574BD" w:rsidP="00A574BD">
            <w:pPr>
              <w:ind w:left="80"/>
              <w:rPr>
                <w:sz w:val="17"/>
                <w:szCs w:val="17"/>
              </w:rPr>
            </w:pPr>
            <w:r w:rsidRPr="00923224">
              <w:rPr>
                <w:rFonts w:eastAsia="Times New Roman"/>
                <w:i/>
                <w:iCs/>
                <w:color w:val="231F20"/>
                <w:sz w:val="17"/>
                <w:szCs w:val="17"/>
              </w:rPr>
              <w:t>quantum satis</w:t>
            </w:r>
          </w:p>
        </w:tc>
        <w:tc>
          <w:tcPr>
            <w:tcW w:w="1908" w:type="dxa"/>
            <w:tcBorders>
              <w:top w:val="single" w:sz="4" w:space="0" w:color="auto"/>
              <w:left w:val="single" w:sz="4" w:space="0" w:color="auto"/>
              <w:bottom w:val="single" w:sz="4" w:space="0" w:color="auto"/>
              <w:right w:val="single" w:sz="4" w:space="0" w:color="auto"/>
            </w:tcBorders>
            <w:vAlign w:val="center"/>
          </w:tcPr>
          <w:p w14:paraId="18FC228A" w14:textId="77777777" w:rsidR="00A574BD" w:rsidRPr="00923224" w:rsidRDefault="00A574BD" w:rsidP="00A574BD">
            <w:pPr>
              <w:ind w:left="80"/>
              <w:rPr>
                <w:sz w:val="17"/>
                <w:szCs w:val="17"/>
              </w:rPr>
            </w:pPr>
            <w:r w:rsidRPr="00923224">
              <w:rPr>
                <w:sz w:val="17"/>
                <w:szCs w:val="17"/>
              </w:rPr>
              <w:t>Tüm besin öğeleri</w:t>
            </w:r>
          </w:p>
        </w:tc>
        <w:tc>
          <w:tcPr>
            <w:tcW w:w="1536" w:type="dxa"/>
            <w:tcBorders>
              <w:top w:val="single" w:sz="4" w:space="0" w:color="auto"/>
              <w:left w:val="single" w:sz="4" w:space="0" w:color="auto"/>
              <w:bottom w:val="single" w:sz="4" w:space="0" w:color="auto"/>
            </w:tcBorders>
            <w:vAlign w:val="center"/>
          </w:tcPr>
          <w:p w14:paraId="1BC5C115" w14:textId="77777777" w:rsidR="00A574BD" w:rsidRPr="00923224" w:rsidRDefault="00A574BD" w:rsidP="00A574BD">
            <w:pPr>
              <w:rPr>
                <w:sz w:val="17"/>
                <w:szCs w:val="17"/>
              </w:rPr>
            </w:pPr>
          </w:p>
        </w:tc>
      </w:tr>
      <w:tr w:rsidR="00A574BD" w:rsidRPr="00923224" w14:paraId="57860497" w14:textId="77777777" w:rsidTr="009E6F68">
        <w:trPr>
          <w:trHeight w:val="461"/>
        </w:trPr>
        <w:tc>
          <w:tcPr>
            <w:tcW w:w="1120" w:type="dxa"/>
            <w:tcBorders>
              <w:top w:val="single" w:sz="4" w:space="0" w:color="auto"/>
              <w:bottom w:val="single" w:sz="4" w:space="0" w:color="auto"/>
              <w:right w:val="single" w:sz="4" w:space="0" w:color="auto"/>
            </w:tcBorders>
            <w:vAlign w:val="center"/>
          </w:tcPr>
          <w:p w14:paraId="170F3861" w14:textId="77777777" w:rsidR="00A574BD" w:rsidRPr="00923224" w:rsidRDefault="00A574BD" w:rsidP="00A574BD">
            <w:pPr>
              <w:rPr>
                <w:sz w:val="17"/>
                <w:szCs w:val="17"/>
              </w:rPr>
            </w:pPr>
            <w:r w:rsidRPr="00923224">
              <w:rPr>
                <w:rFonts w:eastAsia="Times New Roman"/>
                <w:color w:val="231F20"/>
                <w:sz w:val="17"/>
                <w:szCs w:val="17"/>
              </w:rPr>
              <w:t>E 308</w:t>
            </w:r>
          </w:p>
        </w:tc>
        <w:tc>
          <w:tcPr>
            <w:tcW w:w="2276" w:type="dxa"/>
            <w:tcBorders>
              <w:top w:val="single" w:sz="4" w:space="0" w:color="auto"/>
              <w:left w:val="single" w:sz="4" w:space="0" w:color="auto"/>
              <w:bottom w:val="single" w:sz="4" w:space="0" w:color="auto"/>
              <w:right w:val="single" w:sz="4" w:space="0" w:color="auto"/>
            </w:tcBorders>
            <w:vAlign w:val="center"/>
          </w:tcPr>
          <w:p w14:paraId="3DF2A473" w14:textId="77777777" w:rsidR="00A574BD" w:rsidRPr="00923224" w:rsidRDefault="00A574BD" w:rsidP="00A574BD">
            <w:pPr>
              <w:ind w:left="80"/>
              <w:rPr>
                <w:sz w:val="17"/>
                <w:szCs w:val="17"/>
              </w:rPr>
            </w:pPr>
            <w:r w:rsidRPr="00923224">
              <w:rPr>
                <w:rFonts w:eastAsia="Times New Roman"/>
                <w:color w:val="231F20"/>
                <w:sz w:val="17"/>
                <w:szCs w:val="17"/>
              </w:rPr>
              <w:t>Gama-tokoferol</w:t>
            </w:r>
          </w:p>
        </w:tc>
        <w:tc>
          <w:tcPr>
            <w:tcW w:w="1909" w:type="dxa"/>
            <w:tcBorders>
              <w:top w:val="single" w:sz="4" w:space="0" w:color="auto"/>
              <w:left w:val="single" w:sz="4" w:space="0" w:color="auto"/>
              <w:bottom w:val="single" w:sz="4" w:space="0" w:color="auto"/>
              <w:right w:val="single" w:sz="4" w:space="0" w:color="auto"/>
            </w:tcBorders>
            <w:vAlign w:val="center"/>
          </w:tcPr>
          <w:p w14:paraId="209BA6FF" w14:textId="77777777" w:rsidR="00A574BD" w:rsidRPr="00923224" w:rsidRDefault="00A574BD" w:rsidP="00A574BD">
            <w:pPr>
              <w:ind w:left="80"/>
              <w:rPr>
                <w:sz w:val="17"/>
                <w:szCs w:val="17"/>
              </w:rPr>
            </w:pPr>
            <w:r w:rsidRPr="00923224">
              <w:rPr>
                <w:rFonts w:eastAsia="Times New Roman"/>
                <w:i/>
                <w:iCs/>
                <w:color w:val="231F20"/>
                <w:sz w:val="17"/>
                <w:szCs w:val="17"/>
              </w:rPr>
              <w:t>quantum satis</w:t>
            </w:r>
          </w:p>
        </w:tc>
        <w:tc>
          <w:tcPr>
            <w:tcW w:w="1908" w:type="dxa"/>
            <w:tcBorders>
              <w:top w:val="single" w:sz="4" w:space="0" w:color="auto"/>
              <w:left w:val="single" w:sz="4" w:space="0" w:color="auto"/>
              <w:bottom w:val="single" w:sz="4" w:space="0" w:color="auto"/>
              <w:right w:val="single" w:sz="4" w:space="0" w:color="auto"/>
            </w:tcBorders>
            <w:vAlign w:val="center"/>
          </w:tcPr>
          <w:p w14:paraId="0E62489A" w14:textId="77777777" w:rsidR="00A574BD" w:rsidRPr="00923224" w:rsidRDefault="00A574BD" w:rsidP="00A574BD">
            <w:pPr>
              <w:ind w:left="80"/>
              <w:rPr>
                <w:sz w:val="17"/>
                <w:szCs w:val="17"/>
              </w:rPr>
            </w:pPr>
            <w:r w:rsidRPr="00923224">
              <w:rPr>
                <w:sz w:val="17"/>
                <w:szCs w:val="17"/>
              </w:rPr>
              <w:t>Tüm besin öğeleri</w:t>
            </w:r>
          </w:p>
        </w:tc>
        <w:tc>
          <w:tcPr>
            <w:tcW w:w="1536" w:type="dxa"/>
            <w:tcBorders>
              <w:top w:val="single" w:sz="4" w:space="0" w:color="auto"/>
              <w:left w:val="single" w:sz="4" w:space="0" w:color="auto"/>
              <w:bottom w:val="single" w:sz="4" w:space="0" w:color="auto"/>
            </w:tcBorders>
            <w:vAlign w:val="center"/>
          </w:tcPr>
          <w:p w14:paraId="6B87E5C1" w14:textId="77777777" w:rsidR="00A574BD" w:rsidRPr="00923224" w:rsidRDefault="00A574BD" w:rsidP="00A574BD">
            <w:pPr>
              <w:rPr>
                <w:sz w:val="17"/>
                <w:szCs w:val="17"/>
              </w:rPr>
            </w:pPr>
          </w:p>
        </w:tc>
      </w:tr>
      <w:tr w:rsidR="00A574BD" w:rsidRPr="00923224" w14:paraId="167F04E9" w14:textId="77777777" w:rsidTr="009E6F68">
        <w:trPr>
          <w:trHeight w:val="461"/>
        </w:trPr>
        <w:tc>
          <w:tcPr>
            <w:tcW w:w="1120" w:type="dxa"/>
            <w:tcBorders>
              <w:top w:val="single" w:sz="4" w:space="0" w:color="auto"/>
              <w:bottom w:val="single" w:sz="4" w:space="0" w:color="auto"/>
              <w:right w:val="single" w:sz="4" w:space="0" w:color="auto"/>
            </w:tcBorders>
            <w:vAlign w:val="center"/>
          </w:tcPr>
          <w:p w14:paraId="4B6AE8DA" w14:textId="77777777" w:rsidR="00A574BD" w:rsidRPr="00923224" w:rsidRDefault="00A574BD" w:rsidP="00A574BD">
            <w:pPr>
              <w:rPr>
                <w:sz w:val="17"/>
                <w:szCs w:val="17"/>
              </w:rPr>
            </w:pPr>
            <w:r w:rsidRPr="00923224">
              <w:rPr>
                <w:rFonts w:eastAsia="Times New Roman"/>
                <w:color w:val="231F20"/>
                <w:sz w:val="17"/>
                <w:szCs w:val="17"/>
              </w:rPr>
              <w:t>E 309</w:t>
            </w:r>
          </w:p>
        </w:tc>
        <w:tc>
          <w:tcPr>
            <w:tcW w:w="2276" w:type="dxa"/>
            <w:tcBorders>
              <w:top w:val="single" w:sz="4" w:space="0" w:color="auto"/>
              <w:left w:val="single" w:sz="4" w:space="0" w:color="auto"/>
              <w:bottom w:val="single" w:sz="4" w:space="0" w:color="auto"/>
              <w:right w:val="single" w:sz="4" w:space="0" w:color="auto"/>
            </w:tcBorders>
            <w:vAlign w:val="center"/>
          </w:tcPr>
          <w:p w14:paraId="5F73BE6C" w14:textId="77777777" w:rsidR="00A574BD" w:rsidRPr="00923224" w:rsidRDefault="00A574BD" w:rsidP="00A574BD">
            <w:pPr>
              <w:ind w:left="80"/>
              <w:rPr>
                <w:sz w:val="17"/>
                <w:szCs w:val="17"/>
              </w:rPr>
            </w:pPr>
            <w:r w:rsidRPr="00923224">
              <w:rPr>
                <w:rFonts w:eastAsia="Times New Roman"/>
                <w:color w:val="231F20"/>
                <w:sz w:val="17"/>
                <w:szCs w:val="17"/>
              </w:rPr>
              <w:t>Delta-tokoferol</w:t>
            </w:r>
          </w:p>
        </w:tc>
        <w:tc>
          <w:tcPr>
            <w:tcW w:w="1909" w:type="dxa"/>
            <w:tcBorders>
              <w:top w:val="single" w:sz="4" w:space="0" w:color="auto"/>
              <w:left w:val="single" w:sz="4" w:space="0" w:color="auto"/>
              <w:bottom w:val="single" w:sz="4" w:space="0" w:color="auto"/>
              <w:right w:val="single" w:sz="4" w:space="0" w:color="auto"/>
            </w:tcBorders>
            <w:vAlign w:val="center"/>
          </w:tcPr>
          <w:p w14:paraId="765D1D28" w14:textId="77777777" w:rsidR="00A574BD" w:rsidRPr="00923224" w:rsidRDefault="00A574BD" w:rsidP="00A574BD">
            <w:pPr>
              <w:ind w:left="80"/>
              <w:rPr>
                <w:sz w:val="17"/>
                <w:szCs w:val="17"/>
              </w:rPr>
            </w:pPr>
            <w:r w:rsidRPr="00923224">
              <w:rPr>
                <w:rFonts w:eastAsia="Times New Roman"/>
                <w:i/>
                <w:iCs/>
                <w:color w:val="231F20"/>
                <w:sz w:val="17"/>
                <w:szCs w:val="17"/>
              </w:rPr>
              <w:t>quantum satis</w:t>
            </w:r>
          </w:p>
        </w:tc>
        <w:tc>
          <w:tcPr>
            <w:tcW w:w="1908" w:type="dxa"/>
            <w:tcBorders>
              <w:top w:val="single" w:sz="4" w:space="0" w:color="auto"/>
              <w:left w:val="single" w:sz="4" w:space="0" w:color="auto"/>
              <w:bottom w:val="single" w:sz="4" w:space="0" w:color="auto"/>
              <w:right w:val="single" w:sz="4" w:space="0" w:color="auto"/>
            </w:tcBorders>
            <w:vAlign w:val="center"/>
          </w:tcPr>
          <w:p w14:paraId="6D348542" w14:textId="77777777" w:rsidR="00A574BD" w:rsidRPr="00923224" w:rsidRDefault="00A574BD" w:rsidP="00A574BD">
            <w:pPr>
              <w:ind w:left="80"/>
              <w:rPr>
                <w:sz w:val="17"/>
                <w:szCs w:val="17"/>
              </w:rPr>
            </w:pPr>
            <w:r w:rsidRPr="00923224">
              <w:rPr>
                <w:sz w:val="17"/>
                <w:szCs w:val="17"/>
              </w:rPr>
              <w:t>Tüm besin öğeleri</w:t>
            </w:r>
          </w:p>
        </w:tc>
        <w:tc>
          <w:tcPr>
            <w:tcW w:w="1536" w:type="dxa"/>
            <w:tcBorders>
              <w:top w:val="single" w:sz="4" w:space="0" w:color="auto"/>
              <w:left w:val="single" w:sz="4" w:space="0" w:color="auto"/>
              <w:bottom w:val="single" w:sz="4" w:space="0" w:color="auto"/>
            </w:tcBorders>
            <w:vAlign w:val="center"/>
          </w:tcPr>
          <w:p w14:paraId="12E92D64" w14:textId="77777777" w:rsidR="00A574BD" w:rsidRPr="00923224" w:rsidRDefault="00A574BD" w:rsidP="00A574BD">
            <w:pPr>
              <w:rPr>
                <w:sz w:val="17"/>
                <w:szCs w:val="17"/>
              </w:rPr>
            </w:pPr>
          </w:p>
        </w:tc>
      </w:tr>
      <w:tr w:rsidR="00A574BD" w:rsidRPr="00923224" w14:paraId="50313C55" w14:textId="77777777" w:rsidTr="009E6F68">
        <w:trPr>
          <w:trHeight w:val="461"/>
        </w:trPr>
        <w:tc>
          <w:tcPr>
            <w:tcW w:w="1120" w:type="dxa"/>
            <w:tcBorders>
              <w:top w:val="single" w:sz="4" w:space="0" w:color="auto"/>
              <w:bottom w:val="single" w:sz="4" w:space="0" w:color="auto"/>
              <w:right w:val="single" w:sz="4" w:space="0" w:color="auto"/>
            </w:tcBorders>
            <w:vAlign w:val="center"/>
          </w:tcPr>
          <w:p w14:paraId="21EC1F3C" w14:textId="77777777" w:rsidR="00A574BD" w:rsidRPr="00923224" w:rsidRDefault="00A574BD" w:rsidP="00A574BD">
            <w:pPr>
              <w:rPr>
                <w:sz w:val="17"/>
                <w:szCs w:val="17"/>
              </w:rPr>
            </w:pPr>
            <w:r w:rsidRPr="00923224">
              <w:rPr>
                <w:rFonts w:eastAsia="Times New Roman"/>
                <w:color w:val="231F20"/>
                <w:sz w:val="17"/>
                <w:szCs w:val="17"/>
              </w:rPr>
              <w:t>E 322</w:t>
            </w:r>
          </w:p>
        </w:tc>
        <w:tc>
          <w:tcPr>
            <w:tcW w:w="2276" w:type="dxa"/>
            <w:tcBorders>
              <w:top w:val="single" w:sz="4" w:space="0" w:color="auto"/>
              <w:left w:val="single" w:sz="4" w:space="0" w:color="auto"/>
              <w:bottom w:val="single" w:sz="4" w:space="0" w:color="auto"/>
              <w:right w:val="single" w:sz="4" w:space="0" w:color="auto"/>
            </w:tcBorders>
            <w:vAlign w:val="center"/>
          </w:tcPr>
          <w:p w14:paraId="7A770A4C" w14:textId="77777777" w:rsidR="00A574BD" w:rsidRPr="00923224" w:rsidRDefault="00A574BD" w:rsidP="00A574BD">
            <w:pPr>
              <w:ind w:left="80"/>
              <w:rPr>
                <w:sz w:val="17"/>
                <w:szCs w:val="17"/>
              </w:rPr>
            </w:pPr>
            <w:r w:rsidRPr="00923224">
              <w:rPr>
                <w:rFonts w:eastAsia="Times New Roman"/>
                <w:color w:val="231F20"/>
                <w:sz w:val="17"/>
                <w:szCs w:val="17"/>
              </w:rPr>
              <w:t>Lesitinler</w:t>
            </w:r>
          </w:p>
        </w:tc>
        <w:tc>
          <w:tcPr>
            <w:tcW w:w="1909" w:type="dxa"/>
            <w:tcBorders>
              <w:top w:val="single" w:sz="4" w:space="0" w:color="auto"/>
              <w:left w:val="single" w:sz="4" w:space="0" w:color="auto"/>
              <w:bottom w:val="single" w:sz="4" w:space="0" w:color="auto"/>
              <w:right w:val="single" w:sz="4" w:space="0" w:color="auto"/>
            </w:tcBorders>
            <w:vAlign w:val="center"/>
          </w:tcPr>
          <w:p w14:paraId="43D30D14" w14:textId="77777777" w:rsidR="00A574BD" w:rsidRPr="00923224" w:rsidRDefault="00A574BD" w:rsidP="00A574BD">
            <w:pPr>
              <w:ind w:left="80"/>
              <w:rPr>
                <w:sz w:val="17"/>
                <w:szCs w:val="17"/>
              </w:rPr>
            </w:pPr>
            <w:r w:rsidRPr="00923224">
              <w:rPr>
                <w:rFonts w:eastAsia="Times New Roman"/>
                <w:i/>
                <w:iCs/>
                <w:color w:val="231F20"/>
                <w:sz w:val="17"/>
                <w:szCs w:val="17"/>
              </w:rPr>
              <w:t>quantum satis</w:t>
            </w:r>
          </w:p>
        </w:tc>
        <w:tc>
          <w:tcPr>
            <w:tcW w:w="1908" w:type="dxa"/>
            <w:tcBorders>
              <w:top w:val="single" w:sz="4" w:space="0" w:color="auto"/>
              <w:left w:val="single" w:sz="4" w:space="0" w:color="auto"/>
              <w:bottom w:val="single" w:sz="4" w:space="0" w:color="auto"/>
              <w:right w:val="single" w:sz="4" w:space="0" w:color="auto"/>
            </w:tcBorders>
            <w:vAlign w:val="center"/>
          </w:tcPr>
          <w:p w14:paraId="12A9A1B1" w14:textId="77777777" w:rsidR="00A574BD" w:rsidRPr="00923224" w:rsidRDefault="00A574BD" w:rsidP="00A574BD">
            <w:pPr>
              <w:ind w:left="80"/>
              <w:rPr>
                <w:sz w:val="17"/>
                <w:szCs w:val="17"/>
              </w:rPr>
            </w:pPr>
            <w:r w:rsidRPr="00923224">
              <w:rPr>
                <w:sz w:val="17"/>
                <w:szCs w:val="17"/>
              </w:rPr>
              <w:t>Tüm besin öğeleri</w:t>
            </w:r>
          </w:p>
        </w:tc>
        <w:tc>
          <w:tcPr>
            <w:tcW w:w="1536" w:type="dxa"/>
            <w:tcBorders>
              <w:top w:val="single" w:sz="4" w:space="0" w:color="auto"/>
              <w:left w:val="single" w:sz="4" w:space="0" w:color="auto"/>
              <w:bottom w:val="single" w:sz="4" w:space="0" w:color="auto"/>
            </w:tcBorders>
            <w:vAlign w:val="center"/>
          </w:tcPr>
          <w:p w14:paraId="10ACCC95" w14:textId="77777777" w:rsidR="00A574BD" w:rsidRPr="00923224" w:rsidRDefault="00A574BD" w:rsidP="00A574BD">
            <w:pPr>
              <w:ind w:left="60"/>
              <w:rPr>
                <w:sz w:val="17"/>
                <w:szCs w:val="17"/>
              </w:rPr>
            </w:pPr>
            <w:r w:rsidRPr="00923224">
              <w:rPr>
                <w:sz w:val="17"/>
                <w:szCs w:val="17"/>
              </w:rPr>
              <w:t>Evet</w:t>
            </w:r>
          </w:p>
        </w:tc>
      </w:tr>
      <w:tr w:rsidR="00A574BD" w:rsidRPr="00923224" w14:paraId="19D4255B" w14:textId="77777777" w:rsidTr="009E6F68">
        <w:trPr>
          <w:trHeight w:val="463"/>
        </w:trPr>
        <w:tc>
          <w:tcPr>
            <w:tcW w:w="1120" w:type="dxa"/>
            <w:tcBorders>
              <w:top w:val="single" w:sz="4" w:space="0" w:color="auto"/>
              <w:bottom w:val="single" w:sz="4" w:space="0" w:color="auto"/>
              <w:right w:val="single" w:sz="4" w:space="0" w:color="auto"/>
            </w:tcBorders>
            <w:vAlign w:val="center"/>
          </w:tcPr>
          <w:p w14:paraId="0BE4584E" w14:textId="77777777" w:rsidR="00A574BD" w:rsidRPr="00923224" w:rsidRDefault="00A574BD" w:rsidP="00A574BD">
            <w:pPr>
              <w:rPr>
                <w:sz w:val="17"/>
                <w:szCs w:val="17"/>
              </w:rPr>
            </w:pPr>
            <w:r w:rsidRPr="00923224">
              <w:rPr>
                <w:rFonts w:eastAsia="Times New Roman"/>
                <w:color w:val="231F20"/>
                <w:sz w:val="17"/>
                <w:szCs w:val="17"/>
              </w:rPr>
              <w:t>E 325</w:t>
            </w:r>
          </w:p>
        </w:tc>
        <w:tc>
          <w:tcPr>
            <w:tcW w:w="2276" w:type="dxa"/>
            <w:tcBorders>
              <w:top w:val="single" w:sz="4" w:space="0" w:color="auto"/>
              <w:left w:val="single" w:sz="4" w:space="0" w:color="auto"/>
              <w:bottom w:val="single" w:sz="4" w:space="0" w:color="auto"/>
              <w:right w:val="single" w:sz="4" w:space="0" w:color="auto"/>
            </w:tcBorders>
            <w:vAlign w:val="center"/>
          </w:tcPr>
          <w:p w14:paraId="521C707E" w14:textId="77777777" w:rsidR="00A574BD" w:rsidRPr="00923224" w:rsidRDefault="00A574BD" w:rsidP="00A574BD">
            <w:pPr>
              <w:ind w:left="80"/>
              <w:rPr>
                <w:sz w:val="17"/>
                <w:szCs w:val="17"/>
              </w:rPr>
            </w:pPr>
            <w:r w:rsidRPr="00923224">
              <w:rPr>
                <w:rFonts w:eastAsia="Times New Roman"/>
                <w:color w:val="231F20"/>
                <w:sz w:val="17"/>
                <w:szCs w:val="17"/>
              </w:rPr>
              <w:t>Sodyum laktat</w:t>
            </w:r>
          </w:p>
        </w:tc>
        <w:tc>
          <w:tcPr>
            <w:tcW w:w="1909" w:type="dxa"/>
            <w:tcBorders>
              <w:top w:val="single" w:sz="4" w:space="0" w:color="auto"/>
              <w:left w:val="single" w:sz="4" w:space="0" w:color="auto"/>
              <w:bottom w:val="single" w:sz="4" w:space="0" w:color="auto"/>
              <w:right w:val="single" w:sz="4" w:space="0" w:color="auto"/>
            </w:tcBorders>
            <w:vAlign w:val="center"/>
          </w:tcPr>
          <w:p w14:paraId="2814688B" w14:textId="77777777" w:rsidR="00A574BD" w:rsidRPr="00923224" w:rsidRDefault="00A574BD" w:rsidP="00A574BD">
            <w:pPr>
              <w:ind w:left="80"/>
              <w:rPr>
                <w:sz w:val="17"/>
                <w:szCs w:val="17"/>
              </w:rPr>
            </w:pPr>
            <w:r w:rsidRPr="00923224">
              <w:rPr>
                <w:rFonts w:eastAsia="Times New Roman"/>
                <w:i/>
                <w:iCs/>
                <w:color w:val="231F20"/>
                <w:sz w:val="17"/>
                <w:szCs w:val="17"/>
              </w:rPr>
              <w:t>quantum satis</w:t>
            </w:r>
          </w:p>
        </w:tc>
        <w:tc>
          <w:tcPr>
            <w:tcW w:w="1908" w:type="dxa"/>
            <w:tcBorders>
              <w:top w:val="single" w:sz="4" w:space="0" w:color="auto"/>
              <w:left w:val="single" w:sz="4" w:space="0" w:color="auto"/>
              <w:bottom w:val="single" w:sz="4" w:space="0" w:color="auto"/>
              <w:right w:val="single" w:sz="4" w:space="0" w:color="auto"/>
            </w:tcBorders>
            <w:vAlign w:val="center"/>
          </w:tcPr>
          <w:p w14:paraId="31FB5D03" w14:textId="77777777" w:rsidR="00A574BD" w:rsidRPr="00923224" w:rsidRDefault="00A574BD" w:rsidP="00A574BD">
            <w:pPr>
              <w:ind w:left="80"/>
              <w:rPr>
                <w:sz w:val="17"/>
                <w:szCs w:val="17"/>
              </w:rPr>
            </w:pPr>
            <w:r w:rsidRPr="00923224">
              <w:rPr>
                <w:sz w:val="17"/>
                <w:szCs w:val="17"/>
              </w:rPr>
              <w:t>Tüm besin öğeleri</w:t>
            </w:r>
          </w:p>
        </w:tc>
        <w:tc>
          <w:tcPr>
            <w:tcW w:w="1536" w:type="dxa"/>
            <w:tcBorders>
              <w:top w:val="single" w:sz="4" w:space="0" w:color="auto"/>
              <w:left w:val="single" w:sz="4" w:space="0" w:color="auto"/>
              <w:bottom w:val="single" w:sz="4" w:space="0" w:color="auto"/>
            </w:tcBorders>
            <w:vAlign w:val="center"/>
          </w:tcPr>
          <w:p w14:paraId="132BFEA1" w14:textId="77777777" w:rsidR="00A574BD" w:rsidRPr="00923224" w:rsidRDefault="00A574BD" w:rsidP="00A574BD">
            <w:pPr>
              <w:rPr>
                <w:sz w:val="17"/>
                <w:szCs w:val="17"/>
              </w:rPr>
            </w:pPr>
          </w:p>
        </w:tc>
      </w:tr>
      <w:tr w:rsidR="00A574BD" w:rsidRPr="00923224" w14:paraId="6F93A90B" w14:textId="77777777" w:rsidTr="009E6F68">
        <w:trPr>
          <w:trHeight w:val="463"/>
        </w:trPr>
        <w:tc>
          <w:tcPr>
            <w:tcW w:w="1120" w:type="dxa"/>
            <w:tcBorders>
              <w:top w:val="single" w:sz="4" w:space="0" w:color="auto"/>
              <w:bottom w:val="single" w:sz="4" w:space="0" w:color="auto"/>
              <w:right w:val="single" w:sz="4" w:space="0" w:color="auto"/>
            </w:tcBorders>
            <w:vAlign w:val="center"/>
          </w:tcPr>
          <w:p w14:paraId="7AA9D6BE" w14:textId="77777777" w:rsidR="00A574BD" w:rsidRPr="00923224" w:rsidRDefault="00A574BD" w:rsidP="00A574BD">
            <w:pPr>
              <w:rPr>
                <w:sz w:val="17"/>
                <w:szCs w:val="17"/>
              </w:rPr>
            </w:pPr>
            <w:r w:rsidRPr="00923224">
              <w:rPr>
                <w:rFonts w:eastAsia="Times New Roman"/>
                <w:color w:val="231F20"/>
                <w:sz w:val="17"/>
                <w:szCs w:val="17"/>
              </w:rPr>
              <w:t>E 326</w:t>
            </w:r>
          </w:p>
        </w:tc>
        <w:tc>
          <w:tcPr>
            <w:tcW w:w="2276" w:type="dxa"/>
            <w:tcBorders>
              <w:top w:val="single" w:sz="4" w:space="0" w:color="auto"/>
              <w:left w:val="single" w:sz="4" w:space="0" w:color="auto"/>
              <w:bottom w:val="single" w:sz="4" w:space="0" w:color="auto"/>
              <w:right w:val="single" w:sz="4" w:space="0" w:color="auto"/>
            </w:tcBorders>
            <w:vAlign w:val="center"/>
          </w:tcPr>
          <w:p w14:paraId="60A02A30" w14:textId="77777777" w:rsidR="00A574BD" w:rsidRPr="00923224" w:rsidRDefault="00A574BD" w:rsidP="00A574BD">
            <w:pPr>
              <w:ind w:left="80"/>
              <w:rPr>
                <w:sz w:val="17"/>
                <w:szCs w:val="17"/>
              </w:rPr>
            </w:pPr>
            <w:r w:rsidRPr="00923224">
              <w:rPr>
                <w:rFonts w:eastAsia="Times New Roman"/>
                <w:color w:val="231F20"/>
                <w:sz w:val="17"/>
                <w:szCs w:val="17"/>
              </w:rPr>
              <w:t>Potasyum laktat</w:t>
            </w:r>
          </w:p>
        </w:tc>
        <w:tc>
          <w:tcPr>
            <w:tcW w:w="1909" w:type="dxa"/>
            <w:tcBorders>
              <w:top w:val="single" w:sz="4" w:space="0" w:color="auto"/>
              <w:left w:val="single" w:sz="4" w:space="0" w:color="auto"/>
              <w:bottom w:val="single" w:sz="4" w:space="0" w:color="auto"/>
              <w:right w:val="single" w:sz="4" w:space="0" w:color="auto"/>
            </w:tcBorders>
            <w:vAlign w:val="center"/>
          </w:tcPr>
          <w:p w14:paraId="7B7F5451" w14:textId="77777777" w:rsidR="00A574BD" w:rsidRPr="00923224" w:rsidRDefault="00A574BD" w:rsidP="00A574BD">
            <w:pPr>
              <w:ind w:left="80"/>
              <w:rPr>
                <w:sz w:val="17"/>
                <w:szCs w:val="17"/>
              </w:rPr>
            </w:pPr>
            <w:r w:rsidRPr="00923224">
              <w:rPr>
                <w:rFonts w:eastAsia="Times New Roman"/>
                <w:i/>
                <w:iCs/>
                <w:color w:val="231F20"/>
                <w:sz w:val="17"/>
                <w:szCs w:val="17"/>
              </w:rPr>
              <w:t>quantum satis</w:t>
            </w:r>
          </w:p>
        </w:tc>
        <w:tc>
          <w:tcPr>
            <w:tcW w:w="1908" w:type="dxa"/>
            <w:tcBorders>
              <w:top w:val="single" w:sz="4" w:space="0" w:color="auto"/>
              <w:left w:val="single" w:sz="4" w:space="0" w:color="auto"/>
              <w:bottom w:val="single" w:sz="4" w:space="0" w:color="auto"/>
              <w:right w:val="single" w:sz="4" w:space="0" w:color="auto"/>
            </w:tcBorders>
            <w:vAlign w:val="center"/>
          </w:tcPr>
          <w:p w14:paraId="5ED2A24E" w14:textId="77777777" w:rsidR="00A574BD" w:rsidRPr="00923224" w:rsidRDefault="00A574BD" w:rsidP="00A574BD">
            <w:pPr>
              <w:ind w:left="80"/>
              <w:rPr>
                <w:sz w:val="17"/>
                <w:szCs w:val="17"/>
              </w:rPr>
            </w:pPr>
            <w:r w:rsidRPr="00923224">
              <w:rPr>
                <w:sz w:val="17"/>
                <w:szCs w:val="17"/>
              </w:rPr>
              <w:t>Tüm besin öğeleri</w:t>
            </w:r>
          </w:p>
        </w:tc>
        <w:tc>
          <w:tcPr>
            <w:tcW w:w="1536" w:type="dxa"/>
            <w:tcBorders>
              <w:top w:val="single" w:sz="4" w:space="0" w:color="auto"/>
              <w:left w:val="single" w:sz="4" w:space="0" w:color="auto"/>
              <w:bottom w:val="single" w:sz="4" w:space="0" w:color="auto"/>
            </w:tcBorders>
            <w:vAlign w:val="center"/>
          </w:tcPr>
          <w:p w14:paraId="51A98657" w14:textId="77777777" w:rsidR="00A574BD" w:rsidRPr="00923224" w:rsidRDefault="00A574BD" w:rsidP="00A574BD">
            <w:pPr>
              <w:rPr>
                <w:sz w:val="17"/>
                <w:szCs w:val="17"/>
              </w:rPr>
            </w:pPr>
          </w:p>
        </w:tc>
      </w:tr>
      <w:tr w:rsidR="00A574BD" w:rsidRPr="00923224" w14:paraId="58CC2466" w14:textId="77777777" w:rsidTr="009E6F68">
        <w:trPr>
          <w:trHeight w:val="463"/>
        </w:trPr>
        <w:tc>
          <w:tcPr>
            <w:tcW w:w="1120" w:type="dxa"/>
            <w:tcBorders>
              <w:top w:val="single" w:sz="4" w:space="0" w:color="auto"/>
              <w:bottom w:val="single" w:sz="4" w:space="0" w:color="auto"/>
              <w:right w:val="single" w:sz="4" w:space="0" w:color="auto"/>
            </w:tcBorders>
            <w:vAlign w:val="center"/>
          </w:tcPr>
          <w:p w14:paraId="0EC90B5A" w14:textId="77777777" w:rsidR="00A574BD" w:rsidRPr="00923224" w:rsidRDefault="00A574BD" w:rsidP="00A574BD">
            <w:pPr>
              <w:rPr>
                <w:sz w:val="17"/>
                <w:szCs w:val="17"/>
              </w:rPr>
            </w:pPr>
            <w:r w:rsidRPr="00923224">
              <w:rPr>
                <w:rFonts w:eastAsia="Times New Roman"/>
                <w:color w:val="231F20"/>
                <w:sz w:val="17"/>
                <w:szCs w:val="17"/>
              </w:rPr>
              <w:t>E 327</w:t>
            </w:r>
          </w:p>
        </w:tc>
        <w:tc>
          <w:tcPr>
            <w:tcW w:w="2276" w:type="dxa"/>
            <w:tcBorders>
              <w:top w:val="single" w:sz="4" w:space="0" w:color="auto"/>
              <w:left w:val="single" w:sz="4" w:space="0" w:color="auto"/>
              <w:bottom w:val="single" w:sz="4" w:space="0" w:color="auto"/>
              <w:right w:val="single" w:sz="4" w:space="0" w:color="auto"/>
            </w:tcBorders>
            <w:vAlign w:val="center"/>
          </w:tcPr>
          <w:p w14:paraId="51C53504" w14:textId="77777777" w:rsidR="00A574BD" w:rsidRPr="00923224" w:rsidRDefault="00A574BD" w:rsidP="00A574BD">
            <w:pPr>
              <w:ind w:left="80"/>
              <w:rPr>
                <w:sz w:val="17"/>
                <w:szCs w:val="17"/>
              </w:rPr>
            </w:pPr>
            <w:r w:rsidRPr="00923224">
              <w:rPr>
                <w:rFonts w:eastAsia="Times New Roman"/>
                <w:color w:val="231F20"/>
                <w:sz w:val="17"/>
                <w:szCs w:val="17"/>
              </w:rPr>
              <w:t>Kalsiyum laktat</w:t>
            </w:r>
          </w:p>
        </w:tc>
        <w:tc>
          <w:tcPr>
            <w:tcW w:w="1909" w:type="dxa"/>
            <w:tcBorders>
              <w:top w:val="single" w:sz="4" w:space="0" w:color="auto"/>
              <w:left w:val="single" w:sz="4" w:space="0" w:color="auto"/>
              <w:bottom w:val="single" w:sz="4" w:space="0" w:color="auto"/>
              <w:right w:val="single" w:sz="4" w:space="0" w:color="auto"/>
            </w:tcBorders>
            <w:vAlign w:val="center"/>
          </w:tcPr>
          <w:p w14:paraId="158FB292" w14:textId="77777777" w:rsidR="00A574BD" w:rsidRPr="00923224" w:rsidRDefault="00A574BD" w:rsidP="00A574BD">
            <w:pPr>
              <w:ind w:left="80"/>
              <w:rPr>
                <w:sz w:val="17"/>
                <w:szCs w:val="17"/>
              </w:rPr>
            </w:pPr>
            <w:r w:rsidRPr="00923224">
              <w:rPr>
                <w:rFonts w:eastAsia="Times New Roman"/>
                <w:i/>
                <w:iCs/>
                <w:color w:val="231F20"/>
                <w:sz w:val="17"/>
                <w:szCs w:val="17"/>
              </w:rPr>
              <w:t>quantum satis</w:t>
            </w:r>
          </w:p>
        </w:tc>
        <w:tc>
          <w:tcPr>
            <w:tcW w:w="1908" w:type="dxa"/>
            <w:tcBorders>
              <w:top w:val="single" w:sz="4" w:space="0" w:color="auto"/>
              <w:left w:val="single" w:sz="4" w:space="0" w:color="auto"/>
              <w:bottom w:val="single" w:sz="4" w:space="0" w:color="auto"/>
              <w:right w:val="single" w:sz="4" w:space="0" w:color="auto"/>
            </w:tcBorders>
            <w:vAlign w:val="center"/>
          </w:tcPr>
          <w:p w14:paraId="44C255E4" w14:textId="77777777" w:rsidR="00A574BD" w:rsidRPr="00923224" w:rsidRDefault="00A574BD" w:rsidP="00A574BD">
            <w:pPr>
              <w:ind w:left="80"/>
              <w:rPr>
                <w:sz w:val="17"/>
                <w:szCs w:val="17"/>
              </w:rPr>
            </w:pPr>
            <w:r w:rsidRPr="00923224">
              <w:rPr>
                <w:sz w:val="17"/>
                <w:szCs w:val="17"/>
              </w:rPr>
              <w:t>Tüm besin öğeleri</w:t>
            </w:r>
          </w:p>
        </w:tc>
        <w:tc>
          <w:tcPr>
            <w:tcW w:w="1536" w:type="dxa"/>
            <w:tcBorders>
              <w:top w:val="single" w:sz="4" w:space="0" w:color="auto"/>
              <w:left w:val="single" w:sz="4" w:space="0" w:color="auto"/>
              <w:bottom w:val="single" w:sz="4" w:space="0" w:color="auto"/>
            </w:tcBorders>
            <w:vAlign w:val="center"/>
          </w:tcPr>
          <w:p w14:paraId="6E65F746" w14:textId="77777777" w:rsidR="00A574BD" w:rsidRPr="00923224" w:rsidRDefault="00A574BD" w:rsidP="00A574BD">
            <w:pPr>
              <w:rPr>
                <w:sz w:val="17"/>
                <w:szCs w:val="17"/>
              </w:rPr>
            </w:pPr>
          </w:p>
        </w:tc>
      </w:tr>
      <w:tr w:rsidR="00A574BD" w:rsidRPr="00923224" w14:paraId="30BC3329" w14:textId="77777777" w:rsidTr="009E6F68">
        <w:trPr>
          <w:trHeight w:val="463"/>
        </w:trPr>
        <w:tc>
          <w:tcPr>
            <w:tcW w:w="1120" w:type="dxa"/>
            <w:tcBorders>
              <w:top w:val="single" w:sz="4" w:space="0" w:color="auto"/>
              <w:bottom w:val="single" w:sz="4" w:space="0" w:color="auto"/>
              <w:right w:val="single" w:sz="4" w:space="0" w:color="auto"/>
            </w:tcBorders>
            <w:vAlign w:val="center"/>
          </w:tcPr>
          <w:p w14:paraId="2A9D5385" w14:textId="77777777" w:rsidR="00A574BD" w:rsidRPr="00923224" w:rsidRDefault="00A574BD" w:rsidP="00A574BD">
            <w:pPr>
              <w:rPr>
                <w:sz w:val="17"/>
                <w:szCs w:val="17"/>
              </w:rPr>
            </w:pPr>
            <w:r w:rsidRPr="00923224">
              <w:rPr>
                <w:rFonts w:eastAsia="Times New Roman"/>
                <w:color w:val="231F20"/>
                <w:sz w:val="17"/>
                <w:szCs w:val="17"/>
              </w:rPr>
              <w:t>E 330</w:t>
            </w:r>
          </w:p>
        </w:tc>
        <w:tc>
          <w:tcPr>
            <w:tcW w:w="2276" w:type="dxa"/>
            <w:tcBorders>
              <w:top w:val="single" w:sz="4" w:space="0" w:color="auto"/>
              <w:left w:val="single" w:sz="4" w:space="0" w:color="auto"/>
              <w:bottom w:val="single" w:sz="4" w:space="0" w:color="auto"/>
              <w:right w:val="single" w:sz="4" w:space="0" w:color="auto"/>
            </w:tcBorders>
            <w:vAlign w:val="center"/>
          </w:tcPr>
          <w:p w14:paraId="7099CF75" w14:textId="77777777" w:rsidR="00A574BD" w:rsidRPr="00923224" w:rsidRDefault="00A574BD" w:rsidP="00A574BD">
            <w:pPr>
              <w:ind w:left="80"/>
              <w:rPr>
                <w:sz w:val="17"/>
                <w:szCs w:val="17"/>
              </w:rPr>
            </w:pPr>
            <w:r w:rsidRPr="00923224">
              <w:rPr>
                <w:rFonts w:eastAsia="Times New Roman"/>
                <w:color w:val="231F20"/>
                <w:sz w:val="17"/>
                <w:szCs w:val="17"/>
              </w:rPr>
              <w:t>Sitrik asit</w:t>
            </w:r>
          </w:p>
        </w:tc>
        <w:tc>
          <w:tcPr>
            <w:tcW w:w="1909" w:type="dxa"/>
            <w:tcBorders>
              <w:top w:val="single" w:sz="4" w:space="0" w:color="auto"/>
              <w:left w:val="single" w:sz="4" w:space="0" w:color="auto"/>
              <w:bottom w:val="single" w:sz="4" w:space="0" w:color="auto"/>
              <w:right w:val="single" w:sz="4" w:space="0" w:color="auto"/>
            </w:tcBorders>
            <w:vAlign w:val="center"/>
          </w:tcPr>
          <w:p w14:paraId="57B8B9E8" w14:textId="77777777" w:rsidR="00A574BD" w:rsidRPr="00923224" w:rsidRDefault="00A574BD" w:rsidP="00A574BD">
            <w:pPr>
              <w:ind w:left="80"/>
              <w:rPr>
                <w:sz w:val="17"/>
                <w:szCs w:val="17"/>
              </w:rPr>
            </w:pPr>
            <w:r w:rsidRPr="00923224">
              <w:rPr>
                <w:rFonts w:eastAsia="Times New Roman"/>
                <w:i/>
                <w:iCs/>
                <w:color w:val="231F20"/>
                <w:sz w:val="17"/>
                <w:szCs w:val="17"/>
              </w:rPr>
              <w:t>quantum satis</w:t>
            </w:r>
          </w:p>
        </w:tc>
        <w:tc>
          <w:tcPr>
            <w:tcW w:w="1908" w:type="dxa"/>
            <w:tcBorders>
              <w:top w:val="single" w:sz="4" w:space="0" w:color="auto"/>
              <w:left w:val="single" w:sz="4" w:space="0" w:color="auto"/>
              <w:bottom w:val="single" w:sz="4" w:space="0" w:color="auto"/>
              <w:right w:val="single" w:sz="4" w:space="0" w:color="auto"/>
            </w:tcBorders>
            <w:vAlign w:val="center"/>
          </w:tcPr>
          <w:p w14:paraId="64C0E39A" w14:textId="77777777" w:rsidR="00A574BD" w:rsidRPr="00923224" w:rsidRDefault="00A574BD" w:rsidP="00A574BD">
            <w:pPr>
              <w:ind w:left="80"/>
              <w:rPr>
                <w:sz w:val="17"/>
                <w:szCs w:val="17"/>
              </w:rPr>
            </w:pPr>
            <w:r w:rsidRPr="00923224">
              <w:rPr>
                <w:sz w:val="17"/>
                <w:szCs w:val="17"/>
              </w:rPr>
              <w:t>Tüm besin öğeleri</w:t>
            </w:r>
          </w:p>
        </w:tc>
        <w:tc>
          <w:tcPr>
            <w:tcW w:w="1536" w:type="dxa"/>
            <w:tcBorders>
              <w:top w:val="single" w:sz="4" w:space="0" w:color="auto"/>
              <w:left w:val="single" w:sz="4" w:space="0" w:color="auto"/>
              <w:bottom w:val="single" w:sz="4" w:space="0" w:color="auto"/>
            </w:tcBorders>
            <w:vAlign w:val="center"/>
          </w:tcPr>
          <w:p w14:paraId="56E8817B" w14:textId="77777777" w:rsidR="00A574BD" w:rsidRPr="00923224" w:rsidRDefault="00A574BD" w:rsidP="00A574BD">
            <w:pPr>
              <w:rPr>
                <w:sz w:val="17"/>
                <w:szCs w:val="17"/>
              </w:rPr>
            </w:pPr>
          </w:p>
        </w:tc>
      </w:tr>
      <w:tr w:rsidR="00A574BD" w:rsidRPr="00923224" w14:paraId="140E2E72" w14:textId="77777777" w:rsidTr="009E6F68">
        <w:trPr>
          <w:trHeight w:val="461"/>
        </w:trPr>
        <w:tc>
          <w:tcPr>
            <w:tcW w:w="1120" w:type="dxa"/>
            <w:tcBorders>
              <w:top w:val="single" w:sz="4" w:space="0" w:color="auto"/>
              <w:bottom w:val="single" w:sz="4" w:space="0" w:color="auto"/>
              <w:right w:val="single" w:sz="4" w:space="0" w:color="auto"/>
            </w:tcBorders>
            <w:vAlign w:val="center"/>
          </w:tcPr>
          <w:p w14:paraId="3F037FD1" w14:textId="77777777" w:rsidR="00A574BD" w:rsidRPr="00923224" w:rsidRDefault="00A574BD" w:rsidP="00A574BD">
            <w:pPr>
              <w:rPr>
                <w:sz w:val="17"/>
                <w:szCs w:val="17"/>
              </w:rPr>
            </w:pPr>
            <w:r w:rsidRPr="00923224">
              <w:rPr>
                <w:rFonts w:eastAsia="Times New Roman"/>
                <w:color w:val="231F20"/>
                <w:sz w:val="17"/>
                <w:szCs w:val="17"/>
              </w:rPr>
              <w:t>E 331</w:t>
            </w:r>
          </w:p>
        </w:tc>
        <w:tc>
          <w:tcPr>
            <w:tcW w:w="2276" w:type="dxa"/>
            <w:tcBorders>
              <w:top w:val="single" w:sz="4" w:space="0" w:color="auto"/>
              <w:left w:val="single" w:sz="4" w:space="0" w:color="auto"/>
              <w:bottom w:val="single" w:sz="4" w:space="0" w:color="auto"/>
              <w:right w:val="single" w:sz="4" w:space="0" w:color="auto"/>
            </w:tcBorders>
            <w:vAlign w:val="center"/>
          </w:tcPr>
          <w:p w14:paraId="044B3930" w14:textId="77777777" w:rsidR="00A574BD" w:rsidRPr="00923224" w:rsidRDefault="00A574BD" w:rsidP="00A574BD">
            <w:pPr>
              <w:ind w:left="80"/>
              <w:rPr>
                <w:sz w:val="17"/>
                <w:szCs w:val="17"/>
              </w:rPr>
            </w:pPr>
            <w:r w:rsidRPr="00923224">
              <w:rPr>
                <w:rFonts w:eastAsia="Times New Roman"/>
                <w:color w:val="231F20"/>
                <w:sz w:val="17"/>
                <w:szCs w:val="17"/>
              </w:rPr>
              <w:t>Sodyum sitratlar</w:t>
            </w:r>
          </w:p>
        </w:tc>
        <w:tc>
          <w:tcPr>
            <w:tcW w:w="1909" w:type="dxa"/>
            <w:tcBorders>
              <w:top w:val="single" w:sz="4" w:space="0" w:color="auto"/>
              <w:left w:val="single" w:sz="4" w:space="0" w:color="auto"/>
              <w:bottom w:val="single" w:sz="4" w:space="0" w:color="auto"/>
              <w:right w:val="single" w:sz="4" w:space="0" w:color="auto"/>
            </w:tcBorders>
            <w:vAlign w:val="center"/>
          </w:tcPr>
          <w:p w14:paraId="54DDAC1F" w14:textId="77777777" w:rsidR="00A574BD" w:rsidRPr="00923224" w:rsidRDefault="00A574BD" w:rsidP="00A574BD">
            <w:pPr>
              <w:ind w:left="80"/>
              <w:rPr>
                <w:sz w:val="17"/>
                <w:szCs w:val="17"/>
              </w:rPr>
            </w:pPr>
            <w:r w:rsidRPr="00923224">
              <w:rPr>
                <w:rFonts w:eastAsia="Times New Roman"/>
                <w:i/>
                <w:iCs/>
                <w:color w:val="231F20"/>
                <w:sz w:val="17"/>
                <w:szCs w:val="17"/>
              </w:rPr>
              <w:t>quantum satis</w:t>
            </w:r>
          </w:p>
        </w:tc>
        <w:tc>
          <w:tcPr>
            <w:tcW w:w="1908" w:type="dxa"/>
            <w:tcBorders>
              <w:top w:val="single" w:sz="4" w:space="0" w:color="auto"/>
              <w:left w:val="single" w:sz="4" w:space="0" w:color="auto"/>
              <w:bottom w:val="single" w:sz="4" w:space="0" w:color="auto"/>
              <w:right w:val="single" w:sz="4" w:space="0" w:color="auto"/>
            </w:tcBorders>
            <w:vAlign w:val="center"/>
          </w:tcPr>
          <w:p w14:paraId="5720F841" w14:textId="77777777" w:rsidR="00A574BD" w:rsidRPr="00923224" w:rsidRDefault="00A574BD" w:rsidP="00A574BD">
            <w:pPr>
              <w:ind w:left="80"/>
              <w:rPr>
                <w:sz w:val="17"/>
                <w:szCs w:val="17"/>
              </w:rPr>
            </w:pPr>
            <w:r w:rsidRPr="00923224">
              <w:rPr>
                <w:sz w:val="17"/>
                <w:szCs w:val="17"/>
              </w:rPr>
              <w:t>Tüm besin öğeleri</w:t>
            </w:r>
          </w:p>
        </w:tc>
        <w:tc>
          <w:tcPr>
            <w:tcW w:w="1536" w:type="dxa"/>
            <w:tcBorders>
              <w:top w:val="single" w:sz="4" w:space="0" w:color="auto"/>
              <w:left w:val="single" w:sz="4" w:space="0" w:color="auto"/>
              <w:bottom w:val="single" w:sz="4" w:space="0" w:color="auto"/>
            </w:tcBorders>
            <w:vAlign w:val="center"/>
          </w:tcPr>
          <w:p w14:paraId="26E0AB09" w14:textId="77777777" w:rsidR="00A574BD" w:rsidRPr="00923224" w:rsidRDefault="00A574BD" w:rsidP="00A574BD">
            <w:pPr>
              <w:rPr>
                <w:sz w:val="17"/>
                <w:szCs w:val="17"/>
              </w:rPr>
            </w:pPr>
          </w:p>
        </w:tc>
      </w:tr>
      <w:tr w:rsidR="00A574BD" w:rsidRPr="00923224" w14:paraId="53793D8D" w14:textId="77777777" w:rsidTr="009E6F68">
        <w:trPr>
          <w:trHeight w:val="461"/>
        </w:trPr>
        <w:tc>
          <w:tcPr>
            <w:tcW w:w="1120" w:type="dxa"/>
            <w:tcBorders>
              <w:top w:val="single" w:sz="4" w:space="0" w:color="auto"/>
              <w:bottom w:val="single" w:sz="4" w:space="0" w:color="auto"/>
              <w:right w:val="single" w:sz="4" w:space="0" w:color="auto"/>
            </w:tcBorders>
            <w:vAlign w:val="center"/>
          </w:tcPr>
          <w:p w14:paraId="7F188B66" w14:textId="77777777" w:rsidR="00A574BD" w:rsidRPr="00923224" w:rsidRDefault="00A574BD" w:rsidP="00A574BD">
            <w:pPr>
              <w:rPr>
                <w:sz w:val="17"/>
                <w:szCs w:val="17"/>
              </w:rPr>
            </w:pPr>
            <w:r w:rsidRPr="00923224">
              <w:rPr>
                <w:rFonts w:eastAsia="Times New Roman"/>
                <w:color w:val="231F20"/>
                <w:sz w:val="17"/>
                <w:szCs w:val="17"/>
              </w:rPr>
              <w:t>E 332</w:t>
            </w:r>
          </w:p>
        </w:tc>
        <w:tc>
          <w:tcPr>
            <w:tcW w:w="2276" w:type="dxa"/>
            <w:tcBorders>
              <w:top w:val="single" w:sz="4" w:space="0" w:color="auto"/>
              <w:left w:val="single" w:sz="4" w:space="0" w:color="auto"/>
              <w:bottom w:val="single" w:sz="4" w:space="0" w:color="auto"/>
              <w:right w:val="single" w:sz="4" w:space="0" w:color="auto"/>
            </w:tcBorders>
            <w:vAlign w:val="center"/>
          </w:tcPr>
          <w:p w14:paraId="6BA8CCE6" w14:textId="77777777" w:rsidR="00A574BD" w:rsidRPr="00923224" w:rsidRDefault="00A574BD" w:rsidP="00A574BD">
            <w:pPr>
              <w:ind w:left="80"/>
              <w:rPr>
                <w:sz w:val="17"/>
                <w:szCs w:val="17"/>
              </w:rPr>
            </w:pPr>
            <w:r w:rsidRPr="00923224">
              <w:rPr>
                <w:rFonts w:eastAsia="Times New Roman"/>
                <w:color w:val="231F20"/>
                <w:sz w:val="17"/>
                <w:szCs w:val="17"/>
              </w:rPr>
              <w:t>Potasyum sitratlar</w:t>
            </w:r>
          </w:p>
        </w:tc>
        <w:tc>
          <w:tcPr>
            <w:tcW w:w="1909" w:type="dxa"/>
            <w:tcBorders>
              <w:top w:val="single" w:sz="4" w:space="0" w:color="auto"/>
              <w:left w:val="single" w:sz="4" w:space="0" w:color="auto"/>
              <w:bottom w:val="single" w:sz="4" w:space="0" w:color="auto"/>
              <w:right w:val="single" w:sz="4" w:space="0" w:color="auto"/>
            </w:tcBorders>
            <w:vAlign w:val="center"/>
          </w:tcPr>
          <w:p w14:paraId="45C995B5" w14:textId="77777777" w:rsidR="00A574BD" w:rsidRPr="00923224" w:rsidRDefault="00A574BD" w:rsidP="00A574BD">
            <w:pPr>
              <w:ind w:left="80"/>
              <w:rPr>
                <w:sz w:val="17"/>
                <w:szCs w:val="17"/>
              </w:rPr>
            </w:pPr>
            <w:r w:rsidRPr="00923224">
              <w:rPr>
                <w:rFonts w:eastAsia="Times New Roman"/>
                <w:i/>
                <w:iCs/>
                <w:color w:val="231F20"/>
                <w:sz w:val="17"/>
                <w:szCs w:val="17"/>
              </w:rPr>
              <w:t>quantum satis</w:t>
            </w:r>
          </w:p>
        </w:tc>
        <w:tc>
          <w:tcPr>
            <w:tcW w:w="1908" w:type="dxa"/>
            <w:tcBorders>
              <w:top w:val="single" w:sz="4" w:space="0" w:color="auto"/>
              <w:left w:val="single" w:sz="4" w:space="0" w:color="auto"/>
              <w:bottom w:val="single" w:sz="4" w:space="0" w:color="auto"/>
              <w:right w:val="single" w:sz="4" w:space="0" w:color="auto"/>
            </w:tcBorders>
            <w:vAlign w:val="center"/>
          </w:tcPr>
          <w:p w14:paraId="618107DC" w14:textId="77777777" w:rsidR="00A574BD" w:rsidRPr="00923224" w:rsidRDefault="00A574BD" w:rsidP="00A574BD">
            <w:pPr>
              <w:ind w:left="80"/>
              <w:rPr>
                <w:sz w:val="17"/>
                <w:szCs w:val="17"/>
              </w:rPr>
            </w:pPr>
            <w:r w:rsidRPr="00923224">
              <w:rPr>
                <w:sz w:val="17"/>
                <w:szCs w:val="17"/>
              </w:rPr>
              <w:t>Tüm besin öğeleri</w:t>
            </w:r>
          </w:p>
        </w:tc>
        <w:tc>
          <w:tcPr>
            <w:tcW w:w="1536" w:type="dxa"/>
            <w:tcBorders>
              <w:top w:val="single" w:sz="4" w:space="0" w:color="auto"/>
              <w:left w:val="single" w:sz="4" w:space="0" w:color="auto"/>
              <w:bottom w:val="single" w:sz="4" w:space="0" w:color="auto"/>
            </w:tcBorders>
            <w:vAlign w:val="center"/>
          </w:tcPr>
          <w:p w14:paraId="2E176B39" w14:textId="77777777" w:rsidR="00A574BD" w:rsidRPr="00923224" w:rsidRDefault="00A574BD" w:rsidP="00A574BD">
            <w:pPr>
              <w:rPr>
                <w:sz w:val="17"/>
                <w:szCs w:val="17"/>
              </w:rPr>
            </w:pPr>
          </w:p>
        </w:tc>
      </w:tr>
      <w:tr w:rsidR="00A574BD" w:rsidRPr="00923224" w14:paraId="0E18A4C4" w14:textId="77777777" w:rsidTr="009E6F68">
        <w:trPr>
          <w:trHeight w:val="461"/>
        </w:trPr>
        <w:tc>
          <w:tcPr>
            <w:tcW w:w="1120" w:type="dxa"/>
            <w:tcBorders>
              <w:top w:val="single" w:sz="4" w:space="0" w:color="auto"/>
              <w:bottom w:val="single" w:sz="4" w:space="0" w:color="auto"/>
              <w:right w:val="single" w:sz="4" w:space="0" w:color="auto"/>
            </w:tcBorders>
            <w:vAlign w:val="center"/>
          </w:tcPr>
          <w:p w14:paraId="6D3B2DE0" w14:textId="77777777" w:rsidR="00A574BD" w:rsidRPr="00923224" w:rsidRDefault="00A574BD" w:rsidP="00A574BD">
            <w:pPr>
              <w:rPr>
                <w:sz w:val="17"/>
                <w:szCs w:val="17"/>
              </w:rPr>
            </w:pPr>
            <w:r w:rsidRPr="00923224">
              <w:rPr>
                <w:rFonts w:eastAsia="Times New Roman"/>
                <w:color w:val="231F20"/>
                <w:sz w:val="17"/>
                <w:szCs w:val="17"/>
              </w:rPr>
              <w:t>E 333</w:t>
            </w:r>
          </w:p>
        </w:tc>
        <w:tc>
          <w:tcPr>
            <w:tcW w:w="2276" w:type="dxa"/>
            <w:tcBorders>
              <w:top w:val="single" w:sz="4" w:space="0" w:color="auto"/>
              <w:left w:val="single" w:sz="4" w:space="0" w:color="auto"/>
              <w:bottom w:val="single" w:sz="4" w:space="0" w:color="auto"/>
              <w:right w:val="single" w:sz="4" w:space="0" w:color="auto"/>
            </w:tcBorders>
            <w:vAlign w:val="center"/>
          </w:tcPr>
          <w:p w14:paraId="125BDA8C" w14:textId="77777777" w:rsidR="00A574BD" w:rsidRPr="00923224" w:rsidRDefault="00A574BD" w:rsidP="00A574BD">
            <w:pPr>
              <w:ind w:left="80"/>
              <w:rPr>
                <w:sz w:val="17"/>
                <w:szCs w:val="17"/>
              </w:rPr>
            </w:pPr>
            <w:r w:rsidRPr="00923224">
              <w:rPr>
                <w:rFonts w:eastAsia="Times New Roman"/>
                <w:color w:val="231F20"/>
                <w:sz w:val="17"/>
                <w:szCs w:val="17"/>
              </w:rPr>
              <w:t>Kalsiyum sitratlar</w:t>
            </w:r>
          </w:p>
        </w:tc>
        <w:tc>
          <w:tcPr>
            <w:tcW w:w="1909" w:type="dxa"/>
            <w:tcBorders>
              <w:top w:val="single" w:sz="4" w:space="0" w:color="auto"/>
              <w:left w:val="single" w:sz="4" w:space="0" w:color="auto"/>
              <w:bottom w:val="single" w:sz="4" w:space="0" w:color="auto"/>
              <w:right w:val="single" w:sz="4" w:space="0" w:color="auto"/>
            </w:tcBorders>
            <w:vAlign w:val="center"/>
          </w:tcPr>
          <w:p w14:paraId="68DBDD30" w14:textId="77777777" w:rsidR="00A574BD" w:rsidRPr="00923224" w:rsidRDefault="00A574BD" w:rsidP="00A574BD">
            <w:pPr>
              <w:ind w:left="80"/>
              <w:rPr>
                <w:sz w:val="17"/>
                <w:szCs w:val="17"/>
              </w:rPr>
            </w:pPr>
            <w:r w:rsidRPr="00923224">
              <w:rPr>
                <w:rFonts w:eastAsia="Times New Roman"/>
                <w:i/>
                <w:iCs/>
                <w:color w:val="231F20"/>
                <w:sz w:val="17"/>
                <w:szCs w:val="17"/>
              </w:rPr>
              <w:t>quantum satis</w:t>
            </w:r>
          </w:p>
        </w:tc>
        <w:tc>
          <w:tcPr>
            <w:tcW w:w="1908" w:type="dxa"/>
            <w:tcBorders>
              <w:top w:val="single" w:sz="4" w:space="0" w:color="auto"/>
              <w:left w:val="single" w:sz="4" w:space="0" w:color="auto"/>
              <w:bottom w:val="single" w:sz="4" w:space="0" w:color="auto"/>
              <w:right w:val="single" w:sz="4" w:space="0" w:color="auto"/>
            </w:tcBorders>
            <w:vAlign w:val="center"/>
          </w:tcPr>
          <w:p w14:paraId="55C15A58" w14:textId="77777777" w:rsidR="00A574BD" w:rsidRPr="00923224" w:rsidRDefault="00A574BD" w:rsidP="00A574BD">
            <w:pPr>
              <w:ind w:left="80"/>
              <w:rPr>
                <w:sz w:val="17"/>
                <w:szCs w:val="17"/>
              </w:rPr>
            </w:pPr>
            <w:r w:rsidRPr="00923224">
              <w:rPr>
                <w:sz w:val="17"/>
                <w:szCs w:val="17"/>
              </w:rPr>
              <w:t>Tüm besin öğeleri</w:t>
            </w:r>
          </w:p>
        </w:tc>
        <w:tc>
          <w:tcPr>
            <w:tcW w:w="1536" w:type="dxa"/>
            <w:tcBorders>
              <w:top w:val="single" w:sz="4" w:space="0" w:color="auto"/>
              <w:left w:val="single" w:sz="4" w:space="0" w:color="auto"/>
              <w:bottom w:val="single" w:sz="4" w:space="0" w:color="auto"/>
            </w:tcBorders>
            <w:vAlign w:val="center"/>
          </w:tcPr>
          <w:p w14:paraId="75B3CEFD" w14:textId="77777777" w:rsidR="00A574BD" w:rsidRPr="00923224" w:rsidRDefault="00A574BD" w:rsidP="00A574BD">
            <w:pPr>
              <w:rPr>
                <w:sz w:val="17"/>
                <w:szCs w:val="17"/>
              </w:rPr>
            </w:pPr>
          </w:p>
        </w:tc>
      </w:tr>
      <w:tr w:rsidR="00A574BD" w:rsidRPr="00923224" w14:paraId="279CE897" w14:textId="77777777" w:rsidTr="009E6F68">
        <w:trPr>
          <w:trHeight w:val="463"/>
        </w:trPr>
        <w:tc>
          <w:tcPr>
            <w:tcW w:w="1120" w:type="dxa"/>
            <w:tcBorders>
              <w:top w:val="single" w:sz="4" w:space="0" w:color="auto"/>
              <w:bottom w:val="single" w:sz="4" w:space="0" w:color="auto"/>
              <w:right w:val="single" w:sz="4" w:space="0" w:color="auto"/>
            </w:tcBorders>
            <w:vAlign w:val="center"/>
          </w:tcPr>
          <w:p w14:paraId="6275B98F" w14:textId="77777777" w:rsidR="00A574BD" w:rsidRPr="00923224" w:rsidRDefault="00A574BD" w:rsidP="00A574BD">
            <w:pPr>
              <w:rPr>
                <w:sz w:val="17"/>
                <w:szCs w:val="17"/>
              </w:rPr>
            </w:pPr>
            <w:r w:rsidRPr="00923224">
              <w:rPr>
                <w:rFonts w:eastAsia="Times New Roman"/>
                <w:color w:val="231F20"/>
                <w:sz w:val="17"/>
                <w:szCs w:val="17"/>
              </w:rPr>
              <w:t>E 334</w:t>
            </w:r>
          </w:p>
        </w:tc>
        <w:tc>
          <w:tcPr>
            <w:tcW w:w="2276" w:type="dxa"/>
            <w:tcBorders>
              <w:top w:val="single" w:sz="4" w:space="0" w:color="auto"/>
              <w:left w:val="single" w:sz="4" w:space="0" w:color="auto"/>
              <w:bottom w:val="single" w:sz="4" w:space="0" w:color="auto"/>
              <w:right w:val="single" w:sz="4" w:space="0" w:color="auto"/>
            </w:tcBorders>
            <w:vAlign w:val="center"/>
          </w:tcPr>
          <w:p w14:paraId="595C924B" w14:textId="77777777" w:rsidR="00A574BD" w:rsidRPr="00923224" w:rsidRDefault="00A574BD" w:rsidP="00A574BD">
            <w:pPr>
              <w:ind w:left="80"/>
              <w:rPr>
                <w:sz w:val="17"/>
                <w:szCs w:val="17"/>
              </w:rPr>
            </w:pPr>
            <w:r w:rsidRPr="00923224">
              <w:rPr>
                <w:rFonts w:eastAsia="Times New Roman"/>
                <w:color w:val="231F20"/>
                <w:sz w:val="17"/>
                <w:szCs w:val="17"/>
              </w:rPr>
              <w:t>Tartarik asit (L(+)-)</w:t>
            </w:r>
          </w:p>
        </w:tc>
        <w:tc>
          <w:tcPr>
            <w:tcW w:w="1909" w:type="dxa"/>
            <w:tcBorders>
              <w:top w:val="single" w:sz="4" w:space="0" w:color="auto"/>
              <w:left w:val="single" w:sz="4" w:space="0" w:color="auto"/>
              <w:bottom w:val="single" w:sz="4" w:space="0" w:color="auto"/>
              <w:right w:val="single" w:sz="4" w:space="0" w:color="auto"/>
            </w:tcBorders>
            <w:vAlign w:val="center"/>
          </w:tcPr>
          <w:p w14:paraId="4F651DF0" w14:textId="77777777" w:rsidR="00A574BD" w:rsidRPr="00923224" w:rsidRDefault="00A574BD" w:rsidP="00A574BD">
            <w:pPr>
              <w:ind w:left="80"/>
              <w:rPr>
                <w:sz w:val="17"/>
                <w:szCs w:val="17"/>
              </w:rPr>
            </w:pPr>
            <w:r w:rsidRPr="00923224">
              <w:rPr>
                <w:rFonts w:eastAsia="Times New Roman"/>
                <w:i/>
                <w:iCs/>
                <w:color w:val="231F20"/>
                <w:sz w:val="17"/>
                <w:szCs w:val="17"/>
              </w:rPr>
              <w:t>quantum satis</w:t>
            </w:r>
          </w:p>
        </w:tc>
        <w:tc>
          <w:tcPr>
            <w:tcW w:w="1908" w:type="dxa"/>
            <w:tcBorders>
              <w:top w:val="single" w:sz="4" w:space="0" w:color="auto"/>
              <w:left w:val="single" w:sz="4" w:space="0" w:color="auto"/>
              <w:bottom w:val="single" w:sz="4" w:space="0" w:color="auto"/>
              <w:right w:val="single" w:sz="4" w:space="0" w:color="auto"/>
            </w:tcBorders>
            <w:vAlign w:val="center"/>
          </w:tcPr>
          <w:p w14:paraId="753A6018" w14:textId="77777777" w:rsidR="00A574BD" w:rsidRPr="00923224" w:rsidRDefault="00A574BD" w:rsidP="00A574BD">
            <w:pPr>
              <w:ind w:left="80"/>
              <w:rPr>
                <w:sz w:val="17"/>
                <w:szCs w:val="17"/>
              </w:rPr>
            </w:pPr>
            <w:r w:rsidRPr="00923224">
              <w:rPr>
                <w:sz w:val="17"/>
                <w:szCs w:val="17"/>
              </w:rPr>
              <w:t>Tüm besin öğeleri</w:t>
            </w:r>
          </w:p>
        </w:tc>
        <w:tc>
          <w:tcPr>
            <w:tcW w:w="1536" w:type="dxa"/>
            <w:tcBorders>
              <w:top w:val="single" w:sz="4" w:space="0" w:color="auto"/>
              <w:left w:val="single" w:sz="4" w:space="0" w:color="auto"/>
              <w:bottom w:val="single" w:sz="4" w:space="0" w:color="auto"/>
            </w:tcBorders>
            <w:vAlign w:val="center"/>
          </w:tcPr>
          <w:p w14:paraId="5B8565BD" w14:textId="77777777" w:rsidR="00A574BD" w:rsidRPr="00923224" w:rsidRDefault="00A574BD" w:rsidP="00A574BD">
            <w:pPr>
              <w:rPr>
                <w:sz w:val="17"/>
                <w:szCs w:val="17"/>
              </w:rPr>
            </w:pPr>
          </w:p>
        </w:tc>
      </w:tr>
      <w:tr w:rsidR="00A574BD" w:rsidRPr="00923224" w14:paraId="399BC09B" w14:textId="77777777" w:rsidTr="009E6F68">
        <w:trPr>
          <w:trHeight w:val="463"/>
        </w:trPr>
        <w:tc>
          <w:tcPr>
            <w:tcW w:w="1120" w:type="dxa"/>
            <w:tcBorders>
              <w:top w:val="single" w:sz="4" w:space="0" w:color="auto"/>
              <w:bottom w:val="single" w:sz="4" w:space="0" w:color="auto"/>
              <w:right w:val="single" w:sz="4" w:space="0" w:color="auto"/>
            </w:tcBorders>
            <w:vAlign w:val="center"/>
          </w:tcPr>
          <w:p w14:paraId="4993B608" w14:textId="77777777" w:rsidR="00A574BD" w:rsidRPr="00923224" w:rsidRDefault="00A574BD" w:rsidP="00A574BD">
            <w:pPr>
              <w:rPr>
                <w:sz w:val="17"/>
                <w:szCs w:val="17"/>
              </w:rPr>
            </w:pPr>
            <w:r w:rsidRPr="00923224">
              <w:rPr>
                <w:rFonts w:eastAsia="Times New Roman"/>
                <w:color w:val="231F20"/>
                <w:sz w:val="17"/>
                <w:szCs w:val="17"/>
              </w:rPr>
              <w:t>E 335</w:t>
            </w:r>
          </w:p>
        </w:tc>
        <w:tc>
          <w:tcPr>
            <w:tcW w:w="2276" w:type="dxa"/>
            <w:tcBorders>
              <w:top w:val="single" w:sz="4" w:space="0" w:color="auto"/>
              <w:left w:val="single" w:sz="4" w:space="0" w:color="auto"/>
              <w:bottom w:val="single" w:sz="4" w:space="0" w:color="auto"/>
              <w:right w:val="single" w:sz="4" w:space="0" w:color="auto"/>
            </w:tcBorders>
            <w:vAlign w:val="center"/>
          </w:tcPr>
          <w:p w14:paraId="42BB2E31" w14:textId="77777777" w:rsidR="00A574BD" w:rsidRPr="00923224" w:rsidRDefault="00A574BD" w:rsidP="00A574BD">
            <w:pPr>
              <w:ind w:left="80"/>
              <w:rPr>
                <w:sz w:val="17"/>
                <w:szCs w:val="17"/>
              </w:rPr>
            </w:pPr>
            <w:r w:rsidRPr="00923224">
              <w:rPr>
                <w:rFonts w:eastAsia="Times New Roman"/>
                <w:color w:val="231F20"/>
                <w:sz w:val="17"/>
                <w:szCs w:val="17"/>
              </w:rPr>
              <w:t>Sodyum tartaratlar</w:t>
            </w:r>
          </w:p>
        </w:tc>
        <w:tc>
          <w:tcPr>
            <w:tcW w:w="1909" w:type="dxa"/>
            <w:tcBorders>
              <w:top w:val="single" w:sz="4" w:space="0" w:color="auto"/>
              <w:left w:val="single" w:sz="4" w:space="0" w:color="auto"/>
              <w:bottom w:val="single" w:sz="4" w:space="0" w:color="auto"/>
              <w:right w:val="single" w:sz="4" w:space="0" w:color="auto"/>
            </w:tcBorders>
            <w:vAlign w:val="center"/>
          </w:tcPr>
          <w:p w14:paraId="21E7ED1D" w14:textId="77777777" w:rsidR="00A574BD" w:rsidRPr="00923224" w:rsidRDefault="00A574BD" w:rsidP="00A574BD">
            <w:pPr>
              <w:ind w:left="80"/>
              <w:rPr>
                <w:sz w:val="17"/>
                <w:szCs w:val="17"/>
              </w:rPr>
            </w:pPr>
            <w:r w:rsidRPr="00923224">
              <w:rPr>
                <w:rFonts w:eastAsia="Times New Roman"/>
                <w:i/>
                <w:iCs/>
                <w:color w:val="231F20"/>
                <w:sz w:val="17"/>
                <w:szCs w:val="17"/>
              </w:rPr>
              <w:t>quantum satis</w:t>
            </w:r>
          </w:p>
        </w:tc>
        <w:tc>
          <w:tcPr>
            <w:tcW w:w="1908" w:type="dxa"/>
            <w:tcBorders>
              <w:top w:val="single" w:sz="4" w:space="0" w:color="auto"/>
              <w:left w:val="single" w:sz="4" w:space="0" w:color="auto"/>
              <w:bottom w:val="single" w:sz="4" w:space="0" w:color="auto"/>
              <w:right w:val="single" w:sz="4" w:space="0" w:color="auto"/>
            </w:tcBorders>
            <w:vAlign w:val="center"/>
          </w:tcPr>
          <w:p w14:paraId="598026CF" w14:textId="77777777" w:rsidR="00A574BD" w:rsidRPr="00923224" w:rsidRDefault="00A574BD" w:rsidP="00A574BD">
            <w:pPr>
              <w:ind w:left="80"/>
              <w:rPr>
                <w:sz w:val="17"/>
                <w:szCs w:val="17"/>
              </w:rPr>
            </w:pPr>
            <w:r w:rsidRPr="00923224">
              <w:rPr>
                <w:sz w:val="17"/>
                <w:szCs w:val="17"/>
              </w:rPr>
              <w:t>Tüm besin öğeleri</w:t>
            </w:r>
          </w:p>
        </w:tc>
        <w:tc>
          <w:tcPr>
            <w:tcW w:w="1536" w:type="dxa"/>
            <w:tcBorders>
              <w:top w:val="single" w:sz="4" w:space="0" w:color="auto"/>
              <w:left w:val="single" w:sz="4" w:space="0" w:color="auto"/>
              <w:bottom w:val="single" w:sz="4" w:space="0" w:color="auto"/>
            </w:tcBorders>
            <w:vAlign w:val="center"/>
          </w:tcPr>
          <w:p w14:paraId="245DB2A9" w14:textId="77777777" w:rsidR="00A574BD" w:rsidRPr="00923224" w:rsidRDefault="00A574BD" w:rsidP="00A574BD">
            <w:pPr>
              <w:rPr>
                <w:sz w:val="17"/>
                <w:szCs w:val="17"/>
              </w:rPr>
            </w:pPr>
          </w:p>
        </w:tc>
      </w:tr>
      <w:tr w:rsidR="00A574BD" w:rsidRPr="00923224" w14:paraId="5A9D1E75" w14:textId="77777777" w:rsidTr="009E6F68">
        <w:trPr>
          <w:trHeight w:val="463"/>
        </w:trPr>
        <w:tc>
          <w:tcPr>
            <w:tcW w:w="1120" w:type="dxa"/>
            <w:tcBorders>
              <w:top w:val="single" w:sz="4" w:space="0" w:color="auto"/>
              <w:bottom w:val="single" w:sz="4" w:space="0" w:color="auto"/>
              <w:right w:val="single" w:sz="4" w:space="0" w:color="auto"/>
            </w:tcBorders>
            <w:vAlign w:val="center"/>
          </w:tcPr>
          <w:p w14:paraId="2738D187" w14:textId="77777777" w:rsidR="00A574BD" w:rsidRPr="00923224" w:rsidRDefault="00A574BD" w:rsidP="00A574BD">
            <w:pPr>
              <w:rPr>
                <w:sz w:val="17"/>
                <w:szCs w:val="17"/>
              </w:rPr>
            </w:pPr>
            <w:r w:rsidRPr="00923224">
              <w:rPr>
                <w:rFonts w:eastAsia="Times New Roman"/>
                <w:color w:val="231F20"/>
                <w:sz w:val="17"/>
                <w:szCs w:val="17"/>
              </w:rPr>
              <w:t>E 336</w:t>
            </w:r>
          </w:p>
        </w:tc>
        <w:tc>
          <w:tcPr>
            <w:tcW w:w="2276" w:type="dxa"/>
            <w:tcBorders>
              <w:top w:val="single" w:sz="4" w:space="0" w:color="auto"/>
              <w:left w:val="single" w:sz="4" w:space="0" w:color="auto"/>
              <w:bottom w:val="single" w:sz="4" w:space="0" w:color="auto"/>
              <w:right w:val="single" w:sz="4" w:space="0" w:color="auto"/>
            </w:tcBorders>
            <w:vAlign w:val="center"/>
          </w:tcPr>
          <w:p w14:paraId="49CAEC01" w14:textId="77777777" w:rsidR="00A574BD" w:rsidRPr="00923224" w:rsidRDefault="00A574BD" w:rsidP="00A574BD">
            <w:pPr>
              <w:ind w:left="80"/>
              <w:rPr>
                <w:sz w:val="17"/>
                <w:szCs w:val="17"/>
              </w:rPr>
            </w:pPr>
            <w:r w:rsidRPr="00923224">
              <w:rPr>
                <w:rFonts w:eastAsia="Times New Roman"/>
                <w:color w:val="231F20"/>
                <w:sz w:val="17"/>
                <w:szCs w:val="17"/>
              </w:rPr>
              <w:t>Potasyum tartaratlar</w:t>
            </w:r>
          </w:p>
        </w:tc>
        <w:tc>
          <w:tcPr>
            <w:tcW w:w="1909" w:type="dxa"/>
            <w:tcBorders>
              <w:top w:val="single" w:sz="4" w:space="0" w:color="auto"/>
              <w:left w:val="single" w:sz="4" w:space="0" w:color="auto"/>
              <w:bottom w:val="single" w:sz="4" w:space="0" w:color="auto"/>
              <w:right w:val="single" w:sz="4" w:space="0" w:color="auto"/>
            </w:tcBorders>
            <w:vAlign w:val="center"/>
          </w:tcPr>
          <w:p w14:paraId="08CCB28A" w14:textId="77777777" w:rsidR="00A574BD" w:rsidRPr="00923224" w:rsidRDefault="00A574BD" w:rsidP="00A574BD">
            <w:pPr>
              <w:ind w:left="80"/>
              <w:rPr>
                <w:sz w:val="17"/>
                <w:szCs w:val="17"/>
              </w:rPr>
            </w:pPr>
            <w:r w:rsidRPr="00923224">
              <w:rPr>
                <w:rFonts w:eastAsia="Times New Roman"/>
                <w:i/>
                <w:iCs/>
                <w:color w:val="231F20"/>
                <w:sz w:val="17"/>
                <w:szCs w:val="17"/>
              </w:rPr>
              <w:t>quantum satis</w:t>
            </w:r>
          </w:p>
        </w:tc>
        <w:tc>
          <w:tcPr>
            <w:tcW w:w="1908" w:type="dxa"/>
            <w:tcBorders>
              <w:top w:val="single" w:sz="4" w:space="0" w:color="auto"/>
              <w:left w:val="single" w:sz="4" w:space="0" w:color="auto"/>
              <w:bottom w:val="single" w:sz="4" w:space="0" w:color="auto"/>
              <w:right w:val="single" w:sz="4" w:space="0" w:color="auto"/>
            </w:tcBorders>
            <w:vAlign w:val="center"/>
          </w:tcPr>
          <w:p w14:paraId="2FEA193F" w14:textId="77777777" w:rsidR="00A574BD" w:rsidRPr="00923224" w:rsidRDefault="00A574BD" w:rsidP="00A574BD">
            <w:pPr>
              <w:ind w:left="80"/>
              <w:rPr>
                <w:sz w:val="17"/>
                <w:szCs w:val="17"/>
              </w:rPr>
            </w:pPr>
            <w:r w:rsidRPr="00923224">
              <w:rPr>
                <w:sz w:val="17"/>
                <w:szCs w:val="17"/>
              </w:rPr>
              <w:t>Tüm besin öğeleri</w:t>
            </w:r>
          </w:p>
        </w:tc>
        <w:tc>
          <w:tcPr>
            <w:tcW w:w="1536" w:type="dxa"/>
            <w:tcBorders>
              <w:top w:val="single" w:sz="4" w:space="0" w:color="auto"/>
              <w:left w:val="single" w:sz="4" w:space="0" w:color="auto"/>
              <w:bottom w:val="single" w:sz="4" w:space="0" w:color="auto"/>
            </w:tcBorders>
            <w:vAlign w:val="center"/>
          </w:tcPr>
          <w:p w14:paraId="42D759CE" w14:textId="77777777" w:rsidR="00A574BD" w:rsidRPr="00923224" w:rsidRDefault="00A574BD" w:rsidP="00A574BD">
            <w:pPr>
              <w:rPr>
                <w:sz w:val="17"/>
                <w:szCs w:val="17"/>
              </w:rPr>
            </w:pPr>
          </w:p>
        </w:tc>
      </w:tr>
      <w:tr w:rsidR="00A574BD" w:rsidRPr="00923224" w14:paraId="4B084CD9" w14:textId="77777777" w:rsidTr="009E6F68">
        <w:trPr>
          <w:trHeight w:val="461"/>
        </w:trPr>
        <w:tc>
          <w:tcPr>
            <w:tcW w:w="1120" w:type="dxa"/>
            <w:tcBorders>
              <w:top w:val="single" w:sz="4" w:space="0" w:color="auto"/>
              <w:bottom w:val="single" w:sz="4" w:space="0" w:color="auto"/>
              <w:right w:val="single" w:sz="4" w:space="0" w:color="auto"/>
            </w:tcBorders>
            <w:vAlign w:val="center"/>
          </w:tcPr>
          <w:p w14:paraId="58A65A8D" w14:textId="77777777" w:rsidR="00A574BD" w:rsidRPr="00923224" w:rsidRDefault="00A574BD" w:rsidP="00A574BD">
            <w:pPr>
              <w:rPr>
                <w:sz w:val="17"/>
                <w:szCs w:val="17"/>
              </w:rPr>
            </w:pPr>
            <w:r w:rsidRPr="00923224">
              <w:rPr>
                <w:rFonts w:eastAsia="Times New Roman"/>
                <w:color w:val="231F20"/>
                <w:sz w:val="17"/>
                <w:szCs w:val="17"/>
              </w:rPr>
              <w:t>E 337</w:t>
            </w:r>
          </w:p>
        </w:tc>
        <w:tc>
          <w:tcPr>
            <w:tcW w:w="2276" w:type="dxa"/>
            <w:tcBorders>
              <w:top w:val="single" w:sz="4" w:space="0" w:color="auto"/>
              <w:left w:val="single" w:sz="4" w:space="0" w:color="auto"/>
              <w:bottom w:val="single" w:sz="4" w:space="0" w:color="auto"/>
              <w:right w:val="single" w:sz="4" w:space="0" w:color="auto"/>
            </w:tcBorders>
            <w:vAlign w:val="center"/>
          </w:tcPr>
          <w:p w14:paraId="00ECAA38" w14:textId="77777777" w:rsidR="00A574BD" w:rsidRPr="00923224" w:rsidRDefault="00A574BD" w:rsidP="00A574BD">
            <w:pPr>
              <w:ind w:left="80"/>
              <w:rPr>
                <w:sz w:val="17"/>
                <w:szCs w:val="17"/>
              </w:rPr>
            </w:pPr>
            <w:r w:rsidRPr="00923224">
              <w:rPr>
                <w:rFonts w:eastAsia="Times New Roman"/>
                <w:color w:val="231F20"/>
                <w:sz w:val="17"/>
                <w:szCs w:val="17"/>
              </w:rPr>
              <w:t>Sodyum potasyum tartarat</w:t>
            </w:r>
          </w:p>
        </w:tc>
        <w:tc>
          <w:tcPr>
            <w:tcW w:w="1909" w:type="dxa"/>
            <w:tcBorders>
              <w:top w:val="single" w:sz="4" w:space="0" w:color="auto"/>
              <w:left w:val="single" w:sz="4" w:space="0" w:color="auto"/>
              <w:bottom w:val="single" w:sz="4" w:space="0" w:color="auto"/>
              <w:right w:val="single" w:sz="4" w:space="0" w:color="auto"/>
            </w:tcBorders>
            <w:vAlign w:val="center"/>
          </w:tcPr>
          <w:p w14:paraId="124AD567" w14:textId="77777777" w:rsidR="00A574BD" w:rsidRPr="00923224" w:rsidRDefault="00A574BD" w:rsidP="00A574BD">
            <w:pPr>
              <w:ind w:left="80"/>
              <w:rPr>
                <w:sz w:val="17"/>
                <w:szCs w:val="17"/>
              </w:rPr>
            </w:pPr>
            <w:r w:rsidRPr="00923224">
              <w:rPr>
                <w:rFonts w:eastAsia="Times New Roman"/>
                <w:i/>
                <w:iCs/>
                <w:color w:val="231F20"/>
                <w:sz w:val="17"/>
                <w:szCs w:val="17"/>
              </w:rPr>
              <w:t>quantum satis</w:t>
            </w:r>
          </w:p>
        </w:tc>
        <w:tc>
          <w:tcPr>
            <w:tcW w:w="1908" w:type="dxa"/>
            <w:tcBorders>
              <w:top w:val="single" w:sz="4" w:space="0" w:color="auto"/>
              <w:left w:val="single" w:sz="4" w:space="0" w:color="auto"/>
              <w:bottom w:val="single" w:sz="4" w:space="0" w:color="auto"/>
              <w:right w:val="single" w:sz="4" w:space="0" w:color="auto"/>
            </w:tcBorders>
            <w:vAlign w:val="center"/>
          </w:tcPr>
          <w:p w14:paraId="5BE98697" w14:textId="77777777" w:rsidR="00A574BD" w:rsidRPr="00923224" w:rsidRDefault="00A574BD" w:rsidP="00A574BD">
            <w:pPr>
              <w:ind w:left="80"/>
              <w:rPr>
                <w:sz w:val="17"/>
                <w:szCs w:val="17"/>
              </w:rPr>
            </w:pPr>
            <w:r w:rsidRPr="00923224">
              <w:rPr>
                <w:sz w:val="17"/>
                <w:szCs w:val="17"/>
              </w:rPr>
              <w:t>Tüm besin öğeleri</w:t>
            </w:r>
          </w:p>
        </w:tc>
        <w:tc>
          <w:tcPr>
            <w:tcW w:w="1536" w:type="dxa"/>
            <w:tcBorders>
              <w:top w:val="single" w:sz="4" w:space="0" w:color="auto"/>
              <w:left w:val="single" w:sz="4" w:space="0" w:color="auto"/>
              <w:bottom w:val="single" w:sz="4" w:space="0" w:color="auto"/>
            </w:tcBorders>
            <w:vAlign w:val="center"/>
          </w:tcPr>
          <w:p w14:paraId="28DD40B6" w14:textId="77777777" w:rsidR="00A574BD" w:rsidRPr="00923224" w:rsidRDefault="00A574BD" w:rsidP="00A574BD">
            <w:pPr>
              <w:rPr>
                <w:sz w:val="17"/>
                <w:szCs w:val="17"/>
              </w:rPr>
            </w:pPr>
          </w:p>
        </w:tc>
      </w:tr>
    </w:tbl>
    <w:p w14:paraId="18790CA8" w14:textId="77777777" w:rsidR="00D65258" w:rsidRPr="00923224" w:rsidRDefault="00D65258">
      <w:pPr>
        <w:rPr>
          <w:sz w:val="17"/>
          <w:szCs w:val="17"/>
        </w:rPr>
        <w:sectPr w:rsidR="00D65258" w:rsidRPr="00923224">
          <w:pgSz w:w="11900" w:h="16838"/>
          <w:pgMar w:top="940" w:right="1440" w:bottom="276" w:left="1440" w:header="0" w:footer="0" w:gutter="0"/>
          <w:cols w:space="708" w:equalWidth="0">
            <w:col w:w="9026"/>
          </w:cols>
        </w:sectPr>
      </w:pPr>
    </w:p>
    <w:tbl>
      <w:tblPr>
        <w:tblW w:w="8763" w:type="dxa"/>
        <w:tblInd w:w="168" w:type="dxa"/>
        <w:tblLayout w:type="fixed"/>
        <w:tblCellMar>
          <w:left w:w="0" w:type="dxa"/>
          <w:right w:w="0" w:type="dxa"/>
        </w:tblCellMar>
        <w:tblLook w:val="04A0" w:firstRow="1" w:lastRow="0" w:firstColumn="1" w:lastColumn="0" w:noHBand="0" w:noVBand="1"/>
      </w:tblPr>
      <w:tblGrid>
        <w:gridCol w:w="1120"/>
        <w:gridCol w:w="2268"/>
        <w:gridCol w:w="1911"/>
        <w:gridCol w:w="1896"/>
        <w:gridCol w:w="1568"/>
      </w:tblGrid>
      <w:tr w:rsidR="00DC564C" w:rsidRPr="00923224" w14:paraId="788AC66D" w14:textId="77777777" w:rsidTr="009E6F68">
        <w:trPr>
          <w:trHeight w:val="864"/>
        </w:trPr>
        <w:tc>
          <w:tcPr>
            <w:tcW w:w="1120" w:type="dxa"/>
            <w:tcBorders>
              <w:top w:val="single" w:sz="4" w:space="0" w:color="auto"/>
              <w:bottom w:val="single" w:sz="4" w:space="0" w:color="auto"/>
              <w:right w:val="single" w:sz="4" w:space="0" w:color="auto"/>
            </w:tcBorders>
            <w:vAlign w:val="center"/>
          </w:tcPr>
          <w:p w14:paraId="76E74B1D" w14:textId="77777777" w:rsidR="00E265A3" w:rsidRPr="00923224" w:rsidRDefault="00DC564C" w:rsidP="00E265A3">
            <w:pPr>
              <w:jc w:val="center"/>
              <w:rPr>
                <w:b/>
                <w:w w:val="105"/>
                <w:sz w:val="17"/>
                <w:szCs w:val="17"/>
              </w:rPr>
            </w:pPr>
            <w:r w:rsidRPr="00923224">
              <w:rPr>
                <w:b/>
                <w:w w:val="105"/>
                <w:sz w:val="17"/>
                <w:szCs w:val="17"/>
              </w:rPr>
              <w:t>Gıda katkı maddesinin</w:t>
            </w:r>
          </w:p>
          <w:p w14:paraId="22399FAF" w14:textId="77777777" w:rsidR="00DC564C" w:rsidRPr="00923224" w:rsidRDefault="00DC564C" w:rsidP="00E265A3">
            <w:pPr>
              <w:jc w:val="center"/>
              <w:rPr>
                <w:rFonts w:eastAsia="Times New Roman"/>
                <w:color w:val="231F20"/>
                <w:sz w:val="17"/>
                <w:szCs w:val="17"/>
              </w:rPr>
            </w:pPr>
            <w:r w:rsidRPr="00923224">
              <w:rPr>
                <w:b/>
                <w:w w:val="105"/>
                <w:sz w:val="17"/>
                <w:szCs w:val="17"/>
              </w:rPr>
              <w:t>E kodu</w:t>
            </w:r>
          </w:p>
        </w:tc>
        <w:tc>
          <w:tcPr>
            <w:tcW w:w="2268" w:type="dxa"/>
            <w:tcBorders>
              <w:top w:val="single" w:sz="4" w:space="0" w:color="auto"/>
              <w:left w:val="single" w:sz="4" w:space="0" w:color="auto"/>
              <w:bottom w:val="single" w:sz="4" w:space="0" w:color="auto"/>
              <w:right w:val="single" w:sz="4" w:space="0" w:color="auto"/>
            </w:tcBorders>
            <w:vAlign w:val="center"/>
          </w:tcPr>
          <w:p w14:paraId="17AFB1B3" w14:textId="77777777" w:rsidR="00DC564C" w:rsidRPr="00923224" w:rsidRDefault="00DC564C" w:rsidP="009E6F68">
            <w:pPr>
              <w:ind w:left="80"/>
              <w:jc w:val="center"/>
              <w:rPr>
                <w:rFonts w:eastAsia="Times New Roman"/>
                <w:color w:val="231F20"/>
                <w:sz w:val="17"/>
                <w:szCs w:val="17"/>
              </w:rPr>
            </w:pPr>
            <w:r w:rsidRPr="00923224">
              <w:rPr>
                <w:b/>
                <w:w w:val="105"/>
                <w:sz w:val="17"/>
                <w:szCs w:val="17"/>
              </w:rPr>
              <w:t>Gıda katkı maddesinin adı</w:t>
            </w:r>
          </w:p>
        </w:tc>
        <w:tc>
          <w:tcPr>
            <w:tcW w:w="1911" w:type="dxa"/>
            <w:tcBorders>
              <w:top w:val="single" w:sz="4" w:space="0" w:color="auto"/>
              <w:left w:val="single" w:sz="4" w:space="0" w:color="auto"/>
              <w:bottom w:val="single" w:sz="4" w:space="0" w:color="auto"/>
              <w:right w:val="single" w:sz="4" w:space="0" w:color="auto"/>
            </w:tcBorders>
            <w:vAlign w:val="center"/>
          </w:tcPr>
          <w:p w14:paraId="4A40F18D" w14:textId="77777777" w:rsidR="00DC564C" w:rsidRPr="00923224" w:rsidRDefault="00DC564C" w:rsidP="009E6F68">
            <w:pPr>
              <w:ind w:left="80"/>
              <w:jc w:val="center"/>
              <w:rPr>
                <w:rFonts w:eastAsia="Times New Roman"/>
                <w:color w:val="231F20"/>
                <w:sz w:val="17"/>
                <w:szCs w:val="17"/>
              </w:rPr>
            </w:pPr>
            <w:r w:rsidRPr="00923224">
              <w:rPr>
                <w:b/>
                <w:w w:val="105"/>
                <w:sz w:val="17"/>
                <w:szCs w:val="17"/>
              </w:rPr>
              <w:t>Maksimum miktar</w:t>
            </w:r>
          </w:p>
        </w:tc>
        <w:tc>
          <w:tcPr>
            <w:tcW w:w="1896" w:type="dxa"/>
            <w:tcBorders>
              <w:top w:val="single" w:sz="4" w:space="0" w:color="auto"/>
              <w:left w:val="single" w:sz="4" w:space="0" w:color="auto"/>
              <w:bottom w:val="single" w:sz="4" w:space="0" w:color="auto"/>
              <w:right w:val="single" w:sz="4" w:space="0" w:color="auto"/>
            </w:tcBorders>
            <w:vAlign w:val="center"/>
          </w:tcPr>
          <w:p w14:paraId="387F79AD" w14:textId="77777777" w:rsidR="00DC564C" w:rsidRPr="00923224" w:rsidRDefault="00DC564C" w:rsidP="009E6F68">
            <w:pPr>
              <w:ind w:left="80"/>
              <w:jc w:val="center"/>
              <w:rPr>
                <w:rFonts w:eastAsia="Times New Roman"/>
                <w:color w:val="231F20"/>
                <w:sz w:val="17"/>
                <w:szCs w:val="17"/>
              </w:rPr>
            </w:pPr>
            <w:r w:rsidRPr="00923224">
              <w:rPr>
                <w:b/>
                <w:w w:val="105"/>
                <w:sz w:val="17"/>
                <w:szCs w:val="17"/>
              </w:rPr>
              <w:t>Gıda katkı maddesinin eklenebileceği besin öğesi</w:t>
            </w:r>
          </w:p>
        </w:tc>
        <w:tc>
          <w:tcPr>
            <w:tcW w:w="1568" w:type="dxa"/>
            <w:tcBorders>
              <w:top w:val="single" w:sz="4" w:space="0" w:color="auto"/>
              <w:left w:val="single" w:sz="4" w:space="0" w:color="auto"/>
              <w:bottom w:val="single" w:sz="4" w:space="0" w:color="auto"/>
            </w:tcBorders>
            <w:vAlign w:val="center"/>
          </w:tcPr>
          <w:p w14:paraId="0D6BB851" w14:textId="77777777" w:rsidR="00DC564C" w:rsidRPr="00923224" w:rsidRDefault="00DC564C" w:rsidP="009E6F68">
            <w:pPr>
              <w:jc w:val="center"/>
              <w:rPr>
                <w:sz w:val="17"/>
                <w:szCs w:val="17"/>
              </w:rPr>
            </w:pPr>
            <w:r w:rsidRPr="00923224">
              <w:rPr>
                <w:b/>
                <w:w w:val="105"/>
                <w:sz w:val="17"/>
                <w:szCs w:val="17"/>
              </w:rPr>
              <w:t>Taşıyıcı olarak kullanılabilir mi?</w:t>
            </w:r>
          </w:p>
        </w:tc>
      </w:tr>
      <w:tr w:rsidR="00DC564C" w:rsidRPr="00923224" w14:paraId="13A7A074" w14:textId="77777777" w:rsidTr="009E6F68">
        <w:trPr>
          <w:trHeight w:val="785"/>
        </w:trPr>
        <w:tc>
          <w:tcPr>
            <w:tcW w:w="1120" w:type="dxa"/>
            <w:tcBorders>
              <w:top w:val="single" w:sz="4" w:space="0" w:color="auto"/>
              <w:bottom w:val="single" w:sz="4" w:space="0" w:color="auto"/>
              <w:right w:val="single" w:sz="4" w:space="0" w:color="auto"/>
            </w:tcBorders>
            <w:vAlign w:val="center"/>
          </w:tcPr>
          <w:p w14:paraId="7EEB3CFA" w14:textId="77777777" w:rsidR="00DC564C" w:rsidRPr="00923224" w:rsidRDefault="00DC564C" w:rsidP="009E6F68">
            <w:pPr>
              <w:rPr>
                <w:sz w:val="17"/>
                <w:szCs w:val="17"/>
              </w:rPr>
            </w:pPr>
            <w:bookmarkStart w:id="224" w:name="page330"/>
            <w:bookmarkEnd w:id="224"/>
            <w:r w:rsidRPr="00923224">
              <w:rPr>
                <w:rFonts w:eastAsia="Times New Roman"/>
                <w:color w:val="231F20"/>
                <w:sz w:val="17"/>
                <w:szCs w:val="17"/>
              </w:rPr>
              <w:t>E 338 – E 452</w:t>
            </w:r>
          </w:p>
        </w:tc>
        <w:tc>
          <w:tcPr>
            <w:tcW w:w="2268" w:type="dxa"/>
            <w:tcBorders>
              <w:top w:val="single" w:sz="4" w:space="0" w:color="auto"/>
              <w:left w:val="single" w:sz="4" w:space="0" w:color="auto"/>
              <w:bottom w:val="single" w:sz="4" w:space="0" w:color="auto"/>
              <w:right w:val="single" w:sz="4" w:space="0" w:color="auto"/>
            </w:tcBorders>
            <w:vAlign w:val="center"/>
          </w:tcPr>
          <w:p w14:paraId="218F4CEA" w14:textId="77777777" w:rsidR="00DC564C" w:rsidRPr="00923224" w:rsidRDefault="00DC564C" w:rsidP="009E6F68">
            <w:pPr>
              <w:pStyle w:val="TableParagraph"/>
              <w:spacing w:line="235" w:lineRule="auto"/>
              <w:ind w:left="84"/>
              <w:rPr>
                <w:sz w:val="17"/>
                <w:szCs w:val="17"/>
              </w:rPr>
            </w:pPr>
            <w:r w:rsidRPr="00923224">
              <w:rPr>
                <w:sz w:val="17"/>
                <w:szCs w:val="17"/>
              </w:rPr>
              <w:t xml:space="preserve">Fosforik asit — fosfatlar — </w:t>
            </w:r>
            <w:r w:rsidR="009E6F68" w:rsidRPr="00923224">
              <w:rPr>
                <w:sz w:val="17"/>
                <w:szCs w:val="17"/>
              </w:rPr>
              <w:t xml:space="preserve">di-, </w:t>
            </w:r>
            <w:r w:rsidRPr="00923224">
              <w:rPr>
                <w:sz w:val="17"/>
                <w:szCs w:val="17"/>
              </w:rPr>
              <w:t>tri-</w:t>
            </w:r>
            <w:r w:rsidR="009E6F68" w:rsidRPr="00923224">
              <w:rPr>
                <w:sz w:val="17"/>
                <w:szCs w:val="17"/>
              </w:rPr>
              <w:t xml:space="preserve"> </w:t>
            </w:r>
            <w:r w:rsidRPr="00923224">
              <w:rPr>
                <w:sz w:val="17"/>
                <w:szCs w:val="17"/>
              </w:rPr>
              <w:t xml:space="preserve">ve polifosfatlar    </w:t>
            </w:r>
          </w:p>
          <w:p w14:paraId="11867DDC" w14:textId="77777777" w:rsidR="00DC564C" w:rsidRPr="00923224" w:rsidRDefault="00DC564C" w:rsidP="009E6F68">
            <w:pPr>
              <w:ind w:left="80"/>
              <w:rPr>
                <w:sz w:val="17"/>
                <w:szCs w:val="17"/>
              </w:rPr>
            </w:pPr>
            <w:r w:rsidRPr="00923224">
              <w:rPr>
                <w:sz w:val="17"/>
                <w:szCs w:val="17"/>
              </w:rPr>
              <w:t>(Bölüm 6 – Tablo 6)</w:t>
            </w:r>
          </w:p>
        </w:tc>
        <w:tc>
          <w:tcPr>
            <w:tcW w:w="1911" w:type="dxa"/>
            <w:tcBorders>
              <w:top w:val="single" w:sz="4" w:space="0" w:color="auto"/>
              <w:left w:val="single" w:sz="4" w:space="0" w:color="auto"/>
              <w:bottom w:val="single" w:sz="4" w:space="0" w:color="auto"/>
              <w:right w:val="single" w:sz="4" w:space="0" w:color="auto"/>
            </w:tcBorders>
            <w:vAlign w:val="center"/>
          </w:tcPr>
          <w:p w14:paraId="6F971405" w14:textId="77777777" w:rsidR="00DC564C" w:rsidRPr="00923224" w:rsidRDefault="00DC564C" w:rsidP="009E6F68">
            <w:pPr>
              <w:ind w:left="80"/>
              <w:rPr>
                <w:sz w:val="17"/>
                <w:szCs w:val="17"/>
              </w:rPr>
            </w:pPr>
            <w:r w:rsidRPr="00923224">
              <w:rPr>
                <w:sz w:val="17"/>
                <w:szCs w:val="17"/>
              </w:rPr>
              <w:t xml:space="preserve">40 000 mg/kg besin öğesi preparatlarında, </w:t>
            </w:r>
            <w:r w:rsidRPr="00923224">
              <w:rPr>
                <w:rFonts w:eastAsia="Times New Roman"/>
                <w:color w:val="231F20"/>
                <w:sz w:val="17"/>
                <w:szCs w:val="17"/>
              </w:rPr>
              <w:t xml:space="preserve">P </w:t>
            </w:r>
            <w:r w:rsidRPr="00923224">
              <w:rPr>
                <w:rFonts w:eastAsia="Times New Roman"/>
                <w:color w:val="231F20"/>
                <w:sz w:val="17"/>
                <w:szCs w:val="17"/>
                <w:vertAlign w:val="subscript"/>
              </w:rPr>
              <w:t>2</w:t>
            </w:r>
            <w:r w:rsidRPr="00923224">
              <w:rPr>
                <w:rFonts w:eastAsia="Times New Roman"/>
                <w:color w:val="231F20"/>
                <w:sz w:val="17"/>
                <w:szCs w:val="17"/>
              </w:rPr>
              <w:t xml:space="preserve"> O </w:t>
            </w:r>
            <w:r w:rsidRPr="00923224">
              <w:rPr>
                <w:rFonts w:eastAsia="Times New Roman"/>
                <w:color w:val="231F20"/>
                <w:sz w:val="17"/>
                <w:szCs w:val="17"/>
                <w:vertAlign w:val="subscript"/>
              </w:rPr>
              <w:t>5</w:t>
            </w:r>
            <w:r w:rsidRPr="00923224">
              <w:rPr>
                <w:rFonts w:eastAsia="Times New Roman"/>
                <w:color w:val="231F20"/>
                <w:sz w:val="17"/>
                <w:szCs w:val="17"/>
              </w:rPr>
              <w:t xml:space="preserve"> </w:t>
            </w:r>
            <w:r w:rsidRPr="00923224">
              <w:rPr>
                <w:sz w:val="17"/>
                <w:szCs w:val="17"/>
              </w:rPr>
              <w:t>cinsinden</w:t>
            </w:r>
          </w:p>
        </w:tc>
        <w:tc>
          <w:tcPr>
            <w:tcW w:w="1896" w:type="dxa"/>
            <w:tcBorders>
              <w:top w:val="single" w:sz="4" w:space="0" w:color="auto"/>
              <w:left w:val="single" w:sz="4" w:space="0" w:color="auto"/>
              <w:bottom w:val="single" w:sz="4" w:space="0" w:color="auto"/>
              <w:right w:val="single" w:sz="4" w:space="0" w:color="auto"/>
            </w:tcBorders>
            <w:vAlign w:val="center"/>
          </w:tcPr>
          <w:p w14:paraId="11E7FF60" w14:textId="77777777" w:rsidR="00DC564C" w:rsidRPr="00923224" w:rsidRDefault="00DC564C" w:rsidP="009E6F68">
            <w:pPr>
              <w:ind w:left="80"/>
              <w:rPr>
                <w:sz w:val="17"/>
                <w:szCs w:val="17"/>
              </w:rPr>
            </w:pPr>
            <w:r w:rsidRPr="00923224">
              <w:rPr>
                <w:sz w:val="17"/>
                <w:szCs w:val="17"/>
              </w:rPr>
              <w:t>Tüm besin öğeleri</w:t>
            </w:r>
          </w:p>
        </w:tc>
        <w:tc>
          <w:tcPr>
            <w:tcW w:w="1568" w:type="dxa"/>
            <w:tcBorders>
              <w:top w:val="single" w:sz="4" w:space="0" w:color="auto"/>
              <w:left w:val="single" w:sz="4" w:space="0" w:color="auto"/>
              <w:bottom w:val="single" w:sz="4" w:space="0" w:color="auto"/>
            </w:tcBorders>
            <w:vAlign w:val="center"/>
          </w:tcPr>
          <w:p w14:paraId="0C3CCD96" w14:textId="77777777" w:rsidR="00DC564C" w:rsidRPr="00923224" w:rsidRDefault="00DC564C" w:rsidP="009E6F68">
            <w:pPr>
              <w:rPr>
                <w:sz w:val="17"/>
                <w:szCs w:val="17"/>
              </w:rPr>
            </w:pPr>
          </w:p>
        </w:tc>
      </w:tr>
      <w:tr w:rsidR="00DC564C" w:rsidRPr="00923224" w14:paraId="47ECF2EB" w14:textId="77777777" w:rsidTr="009E6F68">
        <w:trPr>
          <w:trHeight w:val="525"/>
        </w:trPr>
        <w:tc>
          <w:tcPr>
            <w:tcW w:w="1120" w:type="dxa"/>
            <w:tcBorders>
              <w:top w:val="single" w:sz="4" w:space="0" w:color="auto"/>
              <w:bottom w:val="single" w:sz="4" w:space="0" w:color="auto"/>
              <w:right w:val="single" w:sz="4" w:space="0" w:color="auto"/>
            </w:tcBorders>
            <w:vAlign w:val="center"/>
          </w:tcPr>
          <w:p w14:paraId="20C33505" w14:textId="77777777" w:rsidR="00DC564C" w:rsidRPr="00923224" w:rsidRDefault="00DC564C" w:rsidP="009E6F68">
            <w:pPr>
              <w:rPr>
                <w:sz w:val="17"/>
                <w:szCs w:val="17"/>
              </w:rPr>
            </w:pPr>
            <w:r w:rsidRPr="00923224">
              <w:rPr>
                <w:rFonts w:eastAsia="Times New Roman"/>
                <w:color w:val="231F20"/>
                <w:sz w:val="17"/>
                <w:szCs w:val="17"/>
              </w:rPr>
              <w:t>E 350</w:t>
            </w:r>
          </w:p>
        </w:tc>
        <w:tc>
          <w:tcPr>
            <w:tcW w:w="2268" w:type="dxa"/>
            <w:tcBorders>
              <w:top w:val="single" w:sz="4" w:space="0" w:color="auto"/>
              <w:left w:val="single" w:sz="4" w:space="0" w:color="auto"/>
              <w:bottom w:val="single" w:sz="4" w:space="0" w:color="auto"/>
              <w:right w:val="single" w:sz="4" w:space="0" w:color="auto"/>
            </w:tcBorders>
            <w:vAlign w:val="center"/>
          </w:tcPr>
          <w:p w14:paraId="7BD5C11A" w14:textId="77777777" w:rsidR="00DC564C" w:rsidRPr="00923224" w:rsidRDefault="00DC564C" w:rsidP="009E6F68">
            <w:pPr>
              <w:ind w:left="80"/>
              <w:rPr>
                <w:sz w:val="17"/>
                <w:szCs w:val="17"/>
              </w:rPr>
            </w:pPr>
            <w:r w:rsidRPr="00923224">
              <w:rPr>
                <w:rFonts w:eastAsia="Times New Roman"/>
                <w:color w:val="231F20"/>
                <w:sz w:val="17"/>
                <w:szCs w:val="17"/>
              </w:rPr>
              <w:t>Sodyum malatlar</w:t>
            </w:r>
          </w:p>
        </w:tc>
        <w:tc>
          <w:tcPr>
            <w:tcW w:w="1911" w:type="dxa"/>
            <w:tcBorders>
              <w:top w:val="single" w:sz="4" w:space="0" w:color="auto"/>
              <w:left w:val="single" w:sz="4" w:space="0" w:color="auto"/>
              <w:bottom w:val="single" w:sz="4" w:space="0" w:color="auto"/>
              <w:right w:val="single" w:sz="4" w:space="0" w:color="auto"/>
            </w:tcBorders>
            <w:vAlign w:val="center"/>
          </w:tcPr>
          <w:p w14:paraId="525DFCCD" w14:textId="77777777" w:rsidR="00DC564C" w:rsidRPr="00923224" w:rsidRDefault="00DC564C" w:rsidP="009E6F68">
            <w:pPr>
              <w:ind w:left="80"/>
              <w:rPr>
                <w:sz w:val="17"/>
                <w:szCs w:val="17"/>
              </w:rPr>
            </w:pPr>
            <w:r w:rsidRPr="00923224">
              <w:rPr>
                <w:rFonts w:eastAsia="Times New Roman"/>
                <w:i/>
                <w:iCs/>
                <w:color w:val="231F20"/>
                <w:sz w:val="17"/>
                <w:szCs w:val="17"/>
              </w:rPr>
              <w:t>quantum satis</w:t>
            </w:r>
          </w:p>
        </w:tc>
        <w:tc>
          <w:tcPr>
            <w:tcW w:w="1896" w:type="dxa"/>
            <w:tcBorders>
              <w:top w:val="single" w:sz="4" w:space="0" w:color="auto"/>
              <w:left w:val="single" w:sz="4" w:space="0" w:color="auto"/>
              <w:bottom w:val="single" w:sz="4" w:space="0" w:color="auto"/>
              <w:right w:val="single" w:sz="4" w:space="0" w:color="auto"/>
            </w:tcBorders>
            <w:vAlign w:val="center"/>
          </w:tcPr>
          <w:p w14:paraId="7AB83623" w14:textId="77777777" w:rsidR="00DC564C" w:rsidRPr="00923224" w:rsidRDefault="00DC564C" w:rsidP="009E6F68">
            <w:pPr>
              <w:ind w:left="80"/>
              <w:rPr>
                <w:sz w:val="17"/>
                <w:szCs w:val="17"/>
              </w:rPr>
            </w:pPr>
            <w:r w:rsidRPr="00923224">
              <w:rPr>
                <w:sz w:val="17"/>
                <w:szCs w:val="17"/>
              </w:rPr>
              <w:t>Tüm besin öğeleri</w:t>
            </w:r>
          </w:p>
        </w:tc>
        <w:tc>
          <w:tcPr>
            <w:tcW w:w="1568" w:type="dxa"/>
            <w:tcBorders>
              <w:top w:val="single" w:sz="4" w:space="0" w:color="auto"/>
              <w:left w:val="single" w:sz="4" w:space="0" w:color="auto"/>
              <w:bottom w:val="single" w:sz="4" w:space="0" w:color="auto"/>
            </w:tcBorders>
            <w:vAlign w:val="center"/>
          </w:tcPr>
          <w:p w14:paraId="0801CB9D" w14:textId="77777777" w:rsidR="00DC564C" w:rsidRPr="00923224" w:rsidRDefault="00DC564C" w:rsidP="009E6F68">
            <w:pPr>
              <w:rPr>
                <w:sz w:val="17"/>
                <w:szCs w:val="17"/>
              </w:rPr>
            </w:pPr>
          </w:p>
        </w:tc>
      </w:tr>
      <w:tr w:rsidR="00DC564C" w:rsidRPr="00923224" w14:paraId="729EC872" w14:textId="77777777" w:rsidTr="009E6F68">
        <w:trPr>
          <w:trHeight w:val="524"/>
        </w:trPr>
        <w:tc>
          <w:tcPr>
            <w:tcW w:w="1120" w:type="dxa"/>
            <w:tcBorders>
              <w:top w:val="single" w:sz="4" w:space="0" w:color="auto"/>
              <w:bottom w:val="single" w:sz="4" w:space="0" w:color="auto"/>
              <w:right w:val="single" w:sz="4" w:space="0" w:color="auto"/>
            </w:tcBorders>
            <w:vAlign w:val="center"/>
          </w:tcPr>
          <w:p w14:paraId="682FF3A4" w14:textId="77777777" w:rsidR="00DC564C" w:rsidRPr="00923224" w:rsidRDefault="00DC564C" w:rsidP="009E6F68">
            <w:pPr>
              <w:rPr>
                <w:sz w:val="17"/>
                <w:szCs w:val="17"/>
              </w:rPr>
            </w:pPr>
            <w:r w:rsidRPr="00923224">
              <w:rPr>
                <w:rFonts w:eastAsia="Times New Roman"/>
                <w:color w:val="231F20"/>
                <w:sz w:val="17"/>
                <w:szCs w:val="17"/>
              </w:rPr>
              <w:t>E 351</w:t>
            </w:r>
          </w:p>
        </w:tc>
        <w:tc>
          <w:tcPr>
            <w:tcW w:w="2268" w:type="dxa"/>
            <w:tcBorders>
              <w:top w:val="single" w:sz="4" w:space="0" w:color="auto"/>
              <w:left w:val="single" w:sz="4" w:space="0" w:color="auto"/>
              <w:bottom w:val="single" w:sz="4" w:space="0" w:color="auto"/>
              <w:right w:val="single" w:sz="4" w:space="0" w:color="auto"/>
            </w:tcBorders>
            <w:vAlign w:val="center"/>
          </w:tcPr>
          <w:p w14:paraId="12A2C55B" w14:textId="77777777" w:rsidR="00DC564C" w:rsidRPr="00923224" w:rsidRDefault="00DC564C" w:rsidP="009E6F68">
            <w:pPr>
              <w:ind w:left="80"/>
              <w:rPr>
                <w:sz w:val="17"/>
                <w:szCs w:val="17"/>
              </w:rPr>
            </w:pPr>
            <w:r w:rsidRPr="00923224">
              <w:rPr>
                <w:sz w:val="17"/>
                <w:szCs w:val="17"/>
              </w:rPr>
              <w:t>Potasyum malat</w:t>
            </w:r>
          </w:p>
        </w:tc>
        <w:tc>
          <w:tcPr>
            <w:tcW w:w="1911" w:type="dxa"/>
            <w:tcBorders>
              <w:top w:val="single" w:sz="4" w:space="0" w:color="auto"/>
              <w:left w:val="single" w:sz="4" w:space="0" w:color="auto"/>
              <w:bottom w:val="single" w:sz="4" w:space="0" w:color="auto"/>
              <w:right w:val="single" w:sz="4" w:space="0" w:color="auto"/>
            </w:tcBorders>
            <w:vAlign w:val="center"/>
          </w:tcPr>
          <w:p w14:paraId="0979E152" w14:textId="77777777" w:rsidR="00DC564C" w:rsidRPr="00923224" w:rsidRDefault="00DC564C" w:rsidP="009E6F68">
            <w:pPr>
              <w:ind w:left="80"/>
              <w:rPr>
                <w:sz w:val="17"/>
                <w:szCs w:val="17"/>
              </w:rPr>
            </w:pPr>
            <w:r w:rsidRPr="00923224">
              <w:rPr>
                <w:rFonts w:eastAsia="Times New Roman"/>
                <w:i/>
                <w:iCs/>
                <w:color w:val="231F20"/>
                <w:sz w:val="17"/>
                <w:szCs w:val="17"/>
              </w:rPr>
              <w:t>quantum satis</w:t>
            </w:r>
          </w:p>
        </w:tc>
        <w:tc>
          <w:tcPr>
            <w:tcW w:w="1896" w:type="dxa"/>
            <w:tcBorders>
              <w:top w:val="single" w:sz="4" w:space="0" w:color="auto"/>
              <w:left w:val="single" w:sz="4" w:space="0" w:color="auto"/>
              <w:bottom w:val="single" w:sz="4" w:space="0" w:color="auto"/>
              <w:right w:val="single" w:sz="4" w:space="0" w:color="auto"/>
            </w:tcBorders>
            <w:vAlign w:val="center"/>
          </w:tcPr>
          <w:p w14:paraId="23C5AF2D" w14:textId="77777777" w:rsidR="00DC564C" w:rsidRPr="00923224" w:rsidRDefault="00DC564C" w:rsidP="009E6F68">
            <w:pPr>
              <w:ind w:left="80"/>
              <w:rPr>
                <w:sz w:val="17"/>
                <w:szCs w:val="17"/>
              </w:rPr>
            </w:pPr>
            <w:r w:rsidRPr="00923224">
              <w:rPr>
                <w:sz w:val="17"/>
                <w:szCs w:val="17"/>
              </w:rPr>
              <w:t>Tüm besin öğeleri</w:t>
            </w:r>
          </w:p>
        </w:tc>
        <w:tc>
          <w:tcPr>
            <w:tcW w:w="1568" w:type="dxa"/>
            <w:tcBorders>
              <w:top w:val="single" w:sz="4" w:space="0" w:color="auto"/>
              <w:left w:val="single" w:sz="4" w:space="0" w:color="auto"/>
              <w:bottom w:val="single" w:sz="4" w:space="0" w:color="auto"/>
            </w:tcBorders>
            <w:vAlign w:val="center"/>
          </w:tcPr>
          <w:p w14:paraId="71DE2783" w14:textId="77777777" w:rsidR="00DC564C" w:rsidRPr="00923224" w:rsidRDefault="00DC564C" w:rsidP="009E6F68">
            <w:pPr>
              <w:rPr>
                <w:sz w:val="17"/>
                <w:szCs w:val="17"/>
              </w:rPr>
            </w:pPr>
          </w:p>
        </w:tc>
      </w:tr>
      <w:tr w:rsidR="00DC564C" w:rsidRPr="00923224" w14:paraId="79848962" w14:textId="77777777" w:rsidTr="009E6F68">
        <w:trPr>
          <w:trHeight w:val="524"/>
        </w:trPr>
        <w:tc>
          <w:tcPr>
            <w:tcW w:w="1120" w:type="dxa"/>
            <w:tcBorders>
              <w:top w:val="single" w:sz="4" w:space="0" w:color="auto"/>
              <w:bottom w:val="single" w:sz="4" w:space="0" w:color="auto"/>
              <w:right w:val="single" w:sz="4" w:space="0" w:color="auto"/>
            </w:tcBorders>
            <w:vAlign w:val="center"/>
          </w:tcPr>
          <w:p w14:paraId="507CA0FE" w14:textId="77777777" w:rsidR="00DC564C" w:rsidRPr="00923224" w:rsidRDefault="00DC564C" w:rsidP="009E6F68">
            <w:pPr>
              <w:rPr>
                <w:sz w:val="17"/>
                <w:szCs w:val="17"/>
              </w:rPr>
            </w:pPr>
            <w:r w:rsidRPr="00923224">
              <w:rPr>
                <w:rFonts w:eastAsia="Times New Roman"/>
                <w:color w:val="231F20"/>
                <w:sz w:val="17"/>
                <w:szCs w:val="17"/>
              </w:rPr>
              <w:t>E 352</w:t>
            </w:r>
          </w:p>
        </w:tc>
        <w:tc>
          <w:tcPr>
            <w:tcW w:w="2268" w:type="dxa"/>
            <w:tcBorders>
              <w:top w:val="single" w:sz="4" w:space="0" w:color="auto"/>
              <w:left w:val="single" w:sz="4" w:space="0" w:color="auto"/>
              <w:bottom w:val="single" w:sz="4" w:space="0" w:color="auto"/>
              <w:right w:val="single" w:sz="4" w:space="0" w:color="auto"/>
            </w:tcBorders>
            <w:vAlign w:val="center"/>
          </w:tcPr>
          <w:p w14:paraId="5839198C" w14:textId="77777777" w:rsidR="00DC564C" w:rsidRPr="00923224" w:rsidRDefault="00DC564C" w:rsidP="009E6F68">
            <w:pPr>
              <w:ind w:left="80"/>
              <w:rPr>
                <w:sz w:val="17"/>
                <w:szCs w:val="17"/>
              </w:rPr>
            </w:pPr>
            <w:r w:rsidRPr="00923224">
              <w:rPr>
                <w:sz w:val="17"/>
                <w:szCs w:val="17"/>
              </w:rPr>
              <w:t>Kalsiyum malatlar</w:t>
            </w:r>
          </w:p>
        </w:tc>
        <w:tc>
          <w:tcPr>
            <w:tcW w:w="1911" w:type="dxa"/>
            <w:tcBorders>
              <w:top w:val="single" w:sz="4" w:space="0" w:color="auto"/>
              <w:left w:val="single" w:sz="4" w:space="0" w:color="auto"/>
              <w:bottom w:val="single" w:sz="4" w:space="0" w:color="auto"/>
              <w:right w:val="single" w:sz="4" w:space="0" w:color="auto"/>
            </w:tcBorders>
            <w:vAlign w:val="center"/>
          </w:tcPr>
          <w:p w14:paraId="2195F191" w14:textId="77777777" w:rsidR="00DC564C" w:rsidRPr="00923224" w:rsidRDefault="00DC564C" w:rsidP="009E6F68">
            <w:pPr>
              <w:ind w:left="80"/>
              <w:rPr>
                <w:sz w:val="17"/>
                <w:szCs w:val="17"/>
              </w:rPr>
            </w:pPr>
            <w:r w:rsidRPr="00923224">
              <w:rPr>
                <w:rFonts w:eastAsia="Times New Roman"/>
                <w:i/>
                <w:iCs/>
                <w:color w:val="231F20"/>
                <w:sz w:val="17"/>
                <w:szCs w:val="17"/>
              </w:rPr>
              <w:t>quantum satis</w:t>
            </w:r>
          </w:p>
        </w:tc>
        <w:tc>
          <w:tcPr>
            <w:tcW w:w="1896" w:type="dxa"/>
            <w:tcBorders>
              <w:top w:val="single" w:sz="4" w:space="0" w:color="auto"/>
              <w:left w:val="single" w:sz="4" w:space="0" w:color="auto"/>
              <w:bottom w:val="single" w:sz="4" w:space="0" w:color="auto"/>
              <w:right w:val="single" w:sz="4" w:space="0" w:color="auto"/>
            </w:tcBorders>
            <w:vAlign w:val="center"/>
          </w:tcPr>
          <w:p w14:paraId="10611C20" w14:textId="77777777" w:rsidR="00DC564C" w:rsidRPr="00923224" w:rsidRDefault="00DC564C" w:rsidP="009E6F68">
            <w:pPr>
              <w:ind w:left="80"/>
              <w:rPr>
                <w:sz w:val="17"/>
                <w:szCs w:val="17"/>
              </w:rPr>
            </w:pPr>
            <w:r w:rsidRPr="00923224">
              <w:rPr>
                <w:sz w:val="17"/>
                <w:szCs w:val="17"/>
              </w:rPr>
              <w:t>Tüm besin öğeleri</w:t>
            </w:r>
          </w:p>
        </w:tc>
        <w:tc>
          <w:tcPr>
            <w:tcW w:w="1568" w:type="dxa"/>
            <w:tcBorders>
              <w:top w:val="single" w:sz="4" w:space="0" w:color="auto"/>
              <w:left w:val="single" w:sz="4" w:space="0" w:color="auto"/>
              <w:bottom w:val="single" w:sz="4" w:space="0" w:color="auto"/>
            </w:tcBorders>
            <w:vAlign w:val="center"/>
          </w:tcPr>
          <w:p w14:paraId="78809FEF" w14:textId="77777777" w:rsidR="00DC564C" w:rsidRPr="00923224" w:rsidRDefault="00DC564C" w:rsidP="009E6F68">
            <w:pPr>
              <w:rPr>
                <w:sz w:val="17"/>
                <w:szCs w:val="17"/>
              </w:rPr>
            </w:pPr>
          </w:p>
        </w:tc>
      </w:tr>
      <w:tr w:rsidR="00DC564C" w:rsidRPr="00923224" w14:paraId="4A7F0179" w14:textId="77777777" w:rsidTr="009E6F68">
        <w:trPr>
          <w:trHeight w:val="524"/>
        </w:trPr>
        <w:tc>
          <w:tcPr>
            <w:tcW w:w="1120" w:type="dxa"/>
            <w:tcBorders>
              <w:top w:val="single" w:sz="4" w:space="0" w:color="auto"/>
              <w:bottom w:val="single" w:sz="4" w:space="0" w:color="auto"/>
              <w:right w:val="single" w:sz="4" w:space="0" w:color="auto"/>
            </w:tcBorders>
            <w:vAlign w:val="center"/>
          </w:tcPr>
          <w:p w14:paraId="6C9774A7" w14:textId="77777777" w:rsidR="00DC564C" w:rsidRPr="00923224" w:rsidRDefault="00DC564C" w:rsidP="009E6F68">
            <w:pPr>
              <w:rPr>
                <w:sz w:val="17"/>
                <w:szCs w:val="17"/>
              </w:rPr>
            </w:pPr>
            <w:r w:rsidRPr="00923224">
              <w:rPr>
                <w:rFonts w:eastAsia="Times New Roman"/>
                <w:color w:val="231F20"/>
                <w:sz w:val="17"/>
                <w:szCs w:val="17"/>
              </w:rPr>
              <w:t>E 354</w:t>
            </w:r>
          </w:p>
        </w:tc>
        <w:tc>
          <w:tcPr>
            <w:tcW w:w="2268" w:type="dxa"/>
            <w:tcBorders>
              <w:top w:val="single" w:sz="4" w:space="0" w:color="auto"/>
              <w:left w:val="single" w:sz="4" w:space="0" w:color="auto"/>
              <w:bottom w:val="single" w:sz="4" w:space="0" w:color="auto"/>
              <w:right w:val="single" w:sz="4" w:space="0" w:color="auto"/>
            </w:tcBorders>
            <w:vAlign w:val="center"/>
          </w:tcPr>
          <w:p w14:paraId="096314D8" w14:textId="77777777" w:rsidR="00DC564C" w:rsidRPr="00923224" w:rsidRDefault="00DC564C" w:rsidP="009E6F68">
            <w:pPr>
              <w:ind w:left="80"/>
              <w:rPr>
                <w:sz w:val="17"/>
                <w:szCs w:val="17"/>
              </w:rPr>
            </w:pPr>
            <w:r w:rsidRPr="00923224">
              <w:rPr>
                <w:rFonts w:eastAsia="Times New Roman"/>
                <w:color w:val="231F20"/>
                <w:sz w:val="17"/>
                <w:szCs w:val="17"/>
              </w:rPr>
              <w:t>Kalsiyum tartarat</w:t>
            </w:r>
          </w:p>
        </w:tc>
        <w:tc>
          <w:tcPr>
            <w:tcW w:w="1911" w:type="dxa"/>
            <w:tcBorders>
              <w:top w:val="single" w:sz="4" w:space="0" w:color="auto"/>
              <w:left w:val="single" w:sz="4" w:space="0" w:color="auto"/>
              <w:bottom w:val="single" w:sz="4" w:space="0" w:color="auto"/>
              <w:right w:val="single" w:sz="4" w:space="0" w:color="auto"/>
            </w:tcBorders>
            <w:vAlign w:val="center"/>
          </w:tcPr>
          <w:p w14:paraId="392364C8" w14:textId="77777777" w:rsidR="00DC564C" w:rsidRPr="00923224" w:rsidRDefault="00DC564C" w:rsidP="009E6F68">
            <w:pPr>
              <w:ind w:left="80"/>
              <w:rPr>
                <w:sz w:val="17"/>
                <w:szCs w:val="17"/>
              </w:rPr>
            </w:pPr>
            <w:r w:rsidRPr="00923224">
              <w:rPr>
                <w:rFonts w:eastAsia="Times New Roman"/>
                <w:i/>
                <w:iCs/>
                <w:color w:val="231F20"/>
                <w:sz w:val="17"/>
                <w:szCs w:val="17"/>
              </w:rPr>
              <w:t>quantum satis</w:t>
            </w:r>
          </w:p>
        </w:tc>
        <w:tc>
          <w:tcPr>
            <w:tcW w:w="1896" w:type="dxa"/>
            <w:tcBorders>
              <w:top w:val="single" w:sz="4" w:space="0" w:color="auto"/>
              <w:left w:val="single" w:sz="4" w:space="0" w:color="auto"/>
              <w:bottom w:val="single" w:sz="4" w:space="0" w:color="auto"/>
              <w:right w:val="single" w:sz="4" w:space="0" w:color="auto"/>
            </w:tcBorders>
            <w:vAlign w:val="center"/>
          </w:tcPr>
          <w:p w14:paraId="1DDE1CFB" w14:textId="77777777" w:rsidR="00DC564C" w:rsidRPr="00923224" w:rsidRDefault="00DC564C" w:rsidP="009E6F68">
            <w:pPr>
              <w:ind w:left="80"/>
              <w:rPr>
                <w:sz w:val="17"/>
                <w:szCs w:val="17"/>
              </w:rPr>
            </w:pPr>
            <w:r w:rsidRPr="00923224">
              <w:rPr>
                <w:sz w:val="17"/>
                <w:szCs w:val="17"/>
              </w:rPr>
              <w:t>Tüm besin öğeleri</w:t>
            </w:r>
          </w:p>
        </w:tc>
        <w:tc>
          <w:tcPr>
            <w:tcW w:w="1568" w:type="dxa"/>
            <w:tcBorders>
              <w:top w:val="single" w:sz="4" w:space="0" w:color="auto"/>
              <w:left w:val="single" w:sz="4" w:space="0" w:color="auto"/>
              <w:bottom w:val="single" w:sz="4" w:space="0" w:color="auto"/>
            </w:tcBorders>
            <w:vAlign w:val="center"/>
          </w:tcPr>
          <w:p w14:paraId="6D0A983B" w14:textId="77777777" w:rsidR="00DC564C" w:rsidRPr="00923224" w:rsidRDefault="00DC564C" w:rsidP="009E6F68">
            <w:pPr>
              <w:rPr>
                <w:sz w:val="17"/>
                <w:szCs w:val="17"/>
              </w:rPr>
            </w:pPr>
          </w:p>
        </w:tc>
      </w:tr>
      <w:tr w:rsidR="00DC564C" w:rsidRPr="00923224" w14:paraId="6519A7C8" w14:textId="77777777" w:rsidTr="009E6F68">
        <w:trPr>
          <w:trHeight w:val="524"/>
        </w:trPr>
        <w:tc>
          <w:tcPr>
            <w:tcW w:w="1120" w:type="dxa"/>
            <w:tcBorders>
              <w:top w:val="single" w:sz="4" w:space="0" w:color="auto"/>
              <w:bottom w:val="single" w:sz="4" w:space="0" w:color="auto"/>
              <w:right w:val="single" w:sz="4" w:space="0" w:color="auto"/>
            </w:tcBorders>
            <w:vAlign w:val="center"/>
          </w:tcPr>
          <w:p w14:paraId="05686A7C" w14:textId="77777777" w:rsidR="00DC564C" w:rsidRPr="00923224" w:rsidRDefault="00DC564C" w:rsidP="009E6F68">
            <w:pPr>
              <w:rPr>
                <w:sz w:val="17"/>
                <w:szCs w:val="17"/>
              </w:rPr>
            </w:pPr>
            <w:r w:rsidRPr="00923224">
              <w:rPr>
                <w:rFonts w:eastAsia="Times New Roman"/>
                <w:color w:val="231F20"/>
                <w:sz w:val="17"/>
                <w:szCs w:val="17"/>
              </w:rPr>
              <w:t>E 380</w:t>
            </w:r>
          </w:p>
        </w:tc>
        <w:tc>
          <w:tcPr>
            <w:tcW w:w="2268" w:type="dxa"/>
            <w:tcBorders>
              <w:top w:val="single" w:sz="4" w:space="0" w:color="auto"/>
              <w:left w:val="single" w:sz="4" w:space="0" w:color="auto"/>
              <w:bottom w:val="single" w:sz="4" w:space="0" w:color="auto"/>
              <w:right w:val="single" w:sz="4" w:space="0" w:color="auto"/>
            </w:tcBorders>
            <w:vAlign w:val="center"/>
          </w:tcPr>
          <w:p w14:paraId="11C9BD43" w14:textId="77777777" w:rsidR="00DC564C" w:rsidRPr="00923224" w:rsidRDefault="00DC564C" w:rsidP="009E6F68">
            <w:pPr>
              <w:ind w:left="80"/>
              <w:rPr>
                <w:sz w:val="17"/>
                <w:szCs w:val="17"/>
              </w:rPr>
            </w:pPr>
            <w:r w:rsidRPr="00923224">
              <w:rPr>
                <w:rFonts w:eastAsia="Times New Roman"/>
                <w:color w:val="231F20"/>
                <w:sz w:val="17"/>
                <w:szCs w:val="17"/>
              </w:rPr>
              <w:t>Triamonyum sitrat</w:t>
            </w:r>
          </w:p>
        </w:tc>
        <w:tc>
          <w:tcPr>
            <w:tcW w:w="1911" w:type="dxa"/>
            <w:tcBorders>
              <w:top w:val="single" w:sz="4" w:space="0" w:color="auto"/>
              <w:left w:val="single" w:sz="4" w:space="0" w:color="auto"/>
              <w:bottom w:val="single" w:sz="4" w:space="0" w:color="auto"/>
              <w:right w:val="single" w:sz="4" w:space="0" w:color="auto"/>
            </w:tcBorders>
            <w:vAlign w:val="center"/>
          </w:tcPr>
          <w:p w14:paraId="036E7F3F" w14:textId="77777777" w:rsidR="00DC564C" w:rsidRPr="00923224" w:rsidRDefault="00DC564C" w:rsidP="009E6F68">
            <w:pPr>
              <w:ind w:left="80"/>
              <w:rPr>
                <w:sz w:val="17"/>
                <w:szCs w:val="17"/>
              </w:rPr>
            </w:pPr>
            <w:r w:rsidRPr="00923224">
              <w:rPr>
                <w:rFonts w:eastAsia="Times New Roman"/>
                <w:i/>
                <w:iCs/>
                <w:color w:val="231F20"/>
                <w:sz w:val="17"/>
                <w:szCs w:val="17"/>
              </w:rPr>
              <w:t>quantum satis</w:t>
            </w:r>
          </w:p>
        </w:tc>
        <w:tc>
          <w:tcPr>
            <w:tcW w:w="1896" w:type="dxa"/>
            <w:tcBorders>
              <w:top w:val="single" w:sz="4" w:space="0" w:color="auto"/>
              <w:left w:val="single" w:sz="4" w:space="0" w:color="auto"/>
              <w:bottom w:val="single" w:sz="4" w:space="0" w:color="auto"/>
              <w:right w:val="single" w:sz="4" w:space="0" w:color="auto"/>
            </w:tcBorders>
            <w:vAlign w:val="center"/>
          </w:tcPr>
          <w:p w14:paraId="41144770" w14:textId="77777777" w:rsidR="00DC564C" w:rsidRPr="00923224" w:rsidRDefault="00DC564C" w:rsidP="009E6F68">
            <w:pPr>
              <w:ind w:left="80"/>
              <w:rPr>
                <w:sz w:val="17"/>
                <w:szCs w:val="17"/>
              </w:rPr>
            </w:pPr>
            <w:r w:rsidRPr="00923224">
              <w:rPr>
                <w:sz w:val="17"/>
                <w:szCs w:val="17"/>
              </w:rPr>
              <w:t>Tüm besin öğeleri</w:t>
            </w:r>
          </w:p>
        </w:tc>
        <w:tc>
          <w:tcPr>
            <w:tcW w:w="1568" w:type="dxa"/>
            <w:tcBorders>
              <w:top w:val="single" w:sz="4" w:space="0" w:color="auto"/>
              <w:left w:val="single" w:sz="4" w:space="0" w:color="auto"/>
              <w:bottom w:val="single" w:sz="4" w:space="0" w:color="auto"/>
            </w:tcBorders>
            <w:vAlign w:val="center"/>
          </w:tcPr>
          <w:p w14:paraId="42056C54" w14:textId="77777777" w:rsidR="00DC564C" w:rsidRPr="00923224" w:rsidRDefault="00DC564C" w:rsidP="009E6F68">
            <w:pPr>
              <w:rPr>
                <w:sz w:val="17"/>
                <w:szCs w:val="17"/>
              </w:rPr>
            </w:pPr>
          </w:p>
        </w:tc>
      </w:tr>
      <w:tr w:rsidR="00DC564C" w:rsidRPr="00923224" w14:paraId="3E96E787" w14:textId="77777777" w:rsidTr="00AD68CA">
        <w:trPr>
          <w:trHeight w:val="1909"/>
        </w:trPr>
        <w:tc>
          <w:tcPr>
            <w:tcW w:w="1120" w:type="dxa"/>
            <w:tcBorders>
              <w:top w:val="single" w:sz="4" w:space="0" w:color="auto"/>
              <w:bottom w:val="single" w:sz="4" w:space="0" w:color="auto"/>
              <w:right w:val="single" w:sz="4" w:space="0" w:color="auto"/>
            </w:tcBorders>
            <w:vAlign w:val="center"/>
          </w:tcPr>
          <w:p w14:paraId="2446989F" w14:textId="77777777" w:rsidR="00DC564C" w:rsidRPr="00923224" w:rsidRDefault="00DC564C" w:rsidP="009E6F68">
            <w:pPr>
              <w:rPr>
                <w:sz w:val="17"/>
                <w:szCs w:val="17"/>
              </w:rPr>
            </w:pPr>
            <w:r w:rsidRPr="00923224">
              <w:rPr>
                <w:rFonts w:eastAsia="Times New Roman"/>
                <w:color w:val="231F20"/>
                <w:sz w:val="17"/>
                <w:szCs w:val="17"/>
              </w:rPr>
              <w:t>E 392</w:t>
            </w:r>
          </w:p>
        </w:tc>
        <w:tc>
          <w:tcPr>
            <w:tcW w:w="2268" w:type="dxa"/>
            <w:tcBorders>
              <w:top w:val="single" w:sz="4" w:space="0" w:color="auto"/>
              <w:left w:val="single" w:sz="4" w:space="0" w:color="auto"/>
              <w:bottom w:val="single" w:sz="4" w:space="0" w:color="auto"/>
              <w:right w:val="single" w:sz="4" w:space="0" w:color="auto"/>
            </w:tcBorders>
            <w:vAlign w:val="center"/>
          </w:tcPr>
          <w:p w14:paraId="4359D3FE" w14:textId="77777777" w:rsidR="00DC564C" w:rsidRPr="00923224" w:rsidRDefault="00DC564C" w:rsidP="009E6F68">
            <w:pPr>
              <w:ind w:left="80"/>
              <w:rPr>
                <w:sz w:val="17"/>
                <w:szCs w:val="17"/>
              </w:rPr>
            </w:pPr>
            <w:r w:rsidRPr="00923224">
              <w:rPr>
                <w:rFonts w:eastAsia="Times New Roman"/>
                <w:color w:val="231F20"/>
                <w:sz w:val="17"/>
                <w:szCs w:val="17"/>
              </w:rPr>
              <w:t>Biberiye ekstraktları</w:t>
            </w:r>
          </w:p>
        </w:tc>
        <w:tc>
          <w:tcPr>
            <w:tcW w:w="1911" w:type="dxa"/>
            <w:tcBorders>
              <w:top w:val="single" w:sz="4" w:space="0" w:color="auto"/>
              <w:left w:val="single" w:sz="4" w:space="0" w:color="auto"/>
              <w:bottom w:val="single" w:sz="4" w:space="0" w:color="auto"/>
              <w:right w:val="single" w:sz="4" w:space="0" w:color="auto"/>
            </w:tcBorders>
            <w:vAlign w:val="center"/>
          </w:tcPr>
          <w:p w14:paraId="68269502" w14:textId="77777777" w:rsidR="00DC564C" w:rsidRPr="00923224" w:rsidRDefault="00DC564C" w:rsidP="009E6F68">
            <w:pPr>
              <w:ind w:left="80"/>
              <w:rPr>
                <w:sz w:val="17"/>
                <w:szCs w:val="17"/>
              </w:rPr>
            </w:pPr>
            <w:r w:rsidRPr="00923224">
              <w:rPr>
                <w:sz w:val="17"/>
                <w:szCs w:val="17"/>
              </w:rPr>
              <w:t xml:space="preserve">1000 mg/kg beta-karoten ve </w:t>
            </w:r>
            <w:r w:rsidRPr="00923224">
              <w:rPr>
                <w:w w:val="99"/>
                <w:sz w:val="17"/>
                <w:szCs w:val="17"/>
              </w:rPr>
              <w:t>l</w:t>
            </w:r>
            <w:r w:rsidRPr="00923224">
              <w:rPr>
                <w:sz w:val="17"/>
                <w:szCs w:val="17"/>
              </w:rPr>
              <w:t>ikopen preparatlarında,</w:t>
            </w:r>
          </w:p>
          <w:p w14:paraId="2B2F507C" w14:textId="77777777" w:rsidR="00DC564C" w:rsidRPr="00923224" w:rsidRDefault="00DC564C" w:rsidP="009E6F68">
            <w:pPr>
              <w:ind w:left="80"/>
              <w:rPr>
                <w:sz w:val="17"/>
                <w:szCs w:val="17"/>
              </w:rPr>
            </w:pPr>
          </w:p>
          <w:p w14:paraId="512F67F5" w14:textId="77777777" w:rsidR="00DC564C" w:rsidRPr="00923224" w:rsidRDefault="00DC564C" w:rsidP="009E6F68">
            <w:pPr>
              <w:ind w:left="80"/>
              <w:rPr>
                <w:sz w:val="17"/>
                <w:szCs w:val="17"/>
              </w:rPr>
            </w:pPr>
            <w:r w:rsidRPr="00923224">
              <w:rPr>
                <w:sz w:val="17"/>
                <w:szCs w:val="17"/>
              </w:rPr>
              <w:t>5 mg/kg son üründe,</w:t>
            </w:r>
          </w:p>
          <w:p w14:paraId="22B403B6" w14:textId="77777777" w:rsidR="00DC564C" w:rsidRPr="00923224" w:rsidRDefault="00DC564C" w:rsidP="009E6F68">
            <w:pPr>
              <w:ind w:left="80"/>
              <w:rPr>
                <w:sz w:val="17"/>
                <w:szCs w:val="17"/>
              </w:rPr>
            </w:pPr>
          </w:p>
          <w:p w14:paraId="6EFF318F" w14:textId="77777777" w:rsidR="00DC564C" w:rsidRPr="00923224" w:rsidRDefault="00DC564C" w:rsidP="009E6F68">
            <w:pPr>
              <w:ind w:left="80"/>
              <w:rPr>
                <w:sz w:val="17"/>
                <w:szCs w:val="17"/>
              </w:rPr>
            </w:pPr>
            <w:r w:rsidRPr="00923224">
              <w:rPr>
                <w:sz w:val="17"/>
                <w:szCs w:val="17"/>
              </w:rPr>
              <w:t>karnosik asit ve karnosolun toplamı cinsinden</w:t>
            </w:r>
          </w:p>
        </w:tc>
        <w:tc>
          <w:tcPr>
            <w:tcW w:w="1896" w:type="dxa"/>
            <w:tcBorders>
              <w:top w:val="single" w:sz="4" w:space="0" w:color="auto"/>
              <w:left w:val="single" w:sz="4" w:space="0" w:color="auto"/>
              <w:bottom w:val="single" w:sz="4" w:space="0" w:color="auto"/>
              <w:right w:val="single" w:sz="4" w:space="0" w:color="auto"/>
            </w:tcBorders>
            <w:vAlign w:val="center"/>
          </w:tcPr>
          <w:p w14:paraId="4F1D2FFD" w14:textId="77777777" w:rsidR="00DC564C" w:rsidRPr="00923224" w:rsidRDefault="00DC564C" w:rsidP="009E6F68">
            <w:pPr>
              <w:ind w:left="80"/>
              <w:rPr>
                <w:sz w:val="17"/>
                <w:szCs w:val="17"/>
              </w:rPr>
            </w:pPr>
            <w:r w:rsidRPr="00923224">
              <w:rPr>
                <w:sz w:val="17"/>
                <w:szCs w:val="17"/>
              </w:rPr>
              <w:t xml:space="preserve">beta-karoten ve </w:t>
            </w:r>
            <w:r w:rsidRPr="00923224">
              <w:rPr>
                <w:w w:val="99"/>
                <w:sz w:val="17"/>
                <w:szCs w:val="17"/>
              </w:rPr>
              <w:t>l</w:t>
            </w:r>
            <w:r w:rsidRPr="00923224">
              <w:rPr>
                <w:sz w:val="17"/>
                <w:szCs w:val="17"/>
              </w:rPr>
              <w:t>ikopen preparatlarında</w:t>
            </w:r>
          </w:p>
        </w:tc>
        <w:tc>
          <w:tcPr>
            <w:tcW w:w="1568" w:type="dxa"/>
            <w:tcBorders>
              <w:top w:val="single" w:sz="4" w:space="0" w:color="auto"/>
              <w:left w:val="single" w:sz="4" w:space="0" w:color="auto"/>
              <w:bottom w:val="single" w:sz="4" w:space="0" w:color="auto"/>
            </w:tcBorders>
            <w:vAlign w:val="center"/>
          </w:tcPr>
          <w:p w14:paraId="2DC6CC43" w14:textId="77777777" w:rsidR="00DC564C" w:rsidRPr="00923224" w:rsidRDefault="00DC564C" w:rsidP="009E6F68">
            <w:pPr>
              <w:rPr>
                <w:sz w:val="17"/>
                <w:szCs w:val="17"/>
              </w:rPr>
            </w:pPr>
          </w:p>
        </w:tc>
      </w:tr>
      <w:tr w:rsidR="00DC564C" w:rsidRPr="00923224" w14:paraId="133C277B" w14:textId="77777777" w:rsidTr="009E6F68">
        <w:trPr>
          <w:trHeight w:val="701"/>
        </w:trPr>
        <w:tc>
          <w:tcPr>
            <w:tcW w:w="1120" w:type="dxa"/>
            <w:tcBorders>
              <w:top w:val="single" w:sz="4" w:space="0" w:color="auto"/>
              <w:bottom w:val="single" w:sz="4" w:space="0" w:color="auto"/>
              <w:right w:val="single" w:sz="4" w:space="0" w:color="auto"/>
            </w:tcBorders>
            <w:vAlign w:val="center"/>
          </w:tcPr>
          <w:p w14:paraId="3E3D00EE" w14:textId="77777777" w:rsidR="00DC564C" w:rsidRPr="00923224" w:rsidRDefault="00DC564C" w:rsidP="009E6F68">
            <w:pPr>
              <w:rPr>
                <w:sz w:val="17"/>
                <w:szCs w:val="17"/>
              </w:rPr>
            </w:pPr>
            <w:r w:rsidRPr="00923224">
              <w:rPr>
                <w:rFonts w:eastAsia="Times New Roman"/>
                <w:color w:val="231F20"/>
                <w:sz w:val="17"/>
                <w:szCs w:val="17"/>
              </w:rPr>
              <w:t>E 400 – E 404</w:t>
            </w:r>
          </w:p>
        </w:tc>
        <w:tc>
          <w:tcPr>
            <w:tcW w:w="2268" w:type="dxa"/>
            <w:tcBorders>
              <w:top w:val="single" w:sz="4" w:space="0" w:color="auto"/>
              <w:left w:val="single" w:sz="4" w:space="0" w:color="auto"/>
              <w:bottom w:val="single" w:sz="4" w:space="0" w:color="auto"/>
              <w:right w:val="single" w:sz="4" w:space="0" w:color="auto"/>
            </w:tcBorders>
            <w:vAlign w:val="center"/>
          </w:tcPr>
          <w:p w14:paraId="455990F6" w14:textId="77777777" w:rsidR="00DC564C" w:rsidRPr="00923224" w:rsidRDefault="00DC564C" w:rsidP="009E6F68">
            <w:pPr>
              <w:ind w:left="80"/>
              <w:rPr>
                <w:rFonts w:eastAsia="Times New Roman"/>
                <w:color w:val="231F20"/>
                <w:sz w:val="17"/>
                <w:szCs w:val="17"/>
              </w:rPr>
            </w:pPr>
            <w:r w:rsidRPr="00923224">
              <w:rPr>
                <w:rFonts w:eastAsia="Times New Roman"/>
                <w:color w:val="231F20"/>
                <w:sz w:val="17"/>
                <w:szCs w:val="17"/>
              </w:rPr>
              <w:t>Aljinik asit — aljinatlar</w:t>
            </w:r>
          </w:p>
          <w:p w14:paraId="181B19CB" w14:textId="77777777" w:rsidR="00DC564C" w:rsidRPr="00923224" w:rsidRDefault="00DC564C" w:rsidP="009E6F68">
            <w:pPr>
              <w:ind w:left="80"/>
              <w:rPr>
                <w:sz w:val="17"/>
                <w:szCs w:val="17"/>
              </w:rPr>
            </w:pPr>
            <w:r w:rsidRPr="00923224">
              <w:rPr>
                <w:sz w:val="17"/>
                <w:szCs w:val="17"/>
              </w:rPr>
              <w:t>(Bölüm 6 – Tablo 7)</w:t>
            </w:r>
          </w:p>
        </w:tc>
        <w:tc>
          <w:tcPr>
            <w:tcW w:w="1911" w:type="dxa"/>
            <w:tcBorders>
              <w:top w:val="single" w:sz="4" w:space="0" w:color="auto"/>
              <w:left w:val="single" w:sz="4" w:space="0" w:color="auto"/>
              <w:bottom w:val="single" w:sz="4" w:space="0" w:color="auto"/>
              <w:right w:val="single" w:sz="4" w:space="0" w:color="auto"/>
            </w:tcBorders>
            <w:vAlign w:val="center"/>
          </w:tcPr>
          <w:p w14:paraId="62B92DDA" w14:textId="77777777" w:rsidR="00DC564C" w:rsidRPr="00923224" w:rsidRDefault="00DC564C" w:rsidP="009E6F68">
            <w:pPr>
              <w:ind w:left="80"/>
              <w:rPr>
                <w:sz w:val="17"/>
                <w:szCs w:val="17"/>
              </w:rPr>
            </w:pPr>
            <w:r w:rsidRPr="00923224">
              <w:rPr>
                <w:rFonts w:eastAsia="Times New Roman"/>
                <w:i/>
                <w:iCs/>
                <w:color w:val="231F20"/>
                <w:sz w:val="17"/>
                <w:szCs w:val="17"/>
              </w:rPr>
              <w:t>quantum satis</w:t>
            </w:r>
          </w:p>
        </w:tc>
        <w:tc>
          <w:tcPr>
            <w:tcW w:w="1896" w:type="dxa"/>
            <w:tcBorders>
              <w:top w:val="single" w:sz="4" w:space="0" w:color="auto"/>
              <w:left w:val="single" w:sz="4" w:space="0" w:color="auto"/>
              <w:bottom w:val="single" w:sz="4" w:space="0" w:color="auto"/>
              <w:right w:val="single" w:sz="4" w:space="0" w:color="auto"/>
            </w:tcBorders>
            <w:vAlign w:val="center"/>
          </w:tcPr>
          <w:p w14:paraId="7520EB5E" w14:textId="77777777" w:rsidR="00DC564C" w:rsidRPr="00923224" w:rsidRDefault="00DC564C" w:rsidP="009E6F68">
            <w:pPr>
              <w:ind w:left="80"/>
              <w:rPr>
                <w:sz w:val="17"/>
                <w:szCs w:val="17"/>
              </w:rPr>
            </w:pPr>
            <w:r w:rsidRPr="00923224">
              <w:rPr>
                <w:sz w:val="17"/>
                <w:szCs w:val="17"/>
              </w:rPr>
              <w:t>Tüm besin öğeleri</w:t>
            </w:r>
          </w:p>
        </w:tc>
        <w:tc>
          <w:tcPr>
            <w:tcW w:w="1568" w:type="dxa"/>
            <w:tcBorders>
              <w:top w:val="single" w:sz="4" w:space="0" w:color="auto"/>
              <w:left w:val="single" w:sz="4" w:space="0" w:color="auto"/>
              <w:bottom w:val="single" w:sz="4" w:space="0" w:color="auto"/>
            </w:tcBorders>
            <w:vAlign w:val="center"/>
          </w:tcPr>
          <w:p w14:paraId="0AF279ED" w14:textId="77777777" w:rsidR="00DC564C" w:rsidRPr="00923224" w:rsidRDefault="00DC564C" w:rsidP="009E6F68">
            <w:pPr>
              <w:ind w:left="60"/>
              <w:rPr>
                <w:sz w:val="17"/>
                <w:szCs w:val="17"/>
              </w:rPr>
            </w:pPr>
            <w:r w:rsidRPr="00923224">
              <w:rPr>
                <w:rFonts w:eastAsia="Times New Roman"/>
                <w:color w:val="231F20"/>
                <w:sz w:val="17"/>
                <w:szCs w:val="17"/>
              </w:rPr>
              <w:t>Evet</w:t>
            </w:r>
          </w:p>
        </w:tc>
      </w:tr>
      <w:tr w:rsidR="00DC564C" w:rsidRPr="00923224" w14:paraId="0BC9A80C" w14:textId="77777777" w:rsidTr="009E6F68">
        <w:trPr>
          <w:trHeight w:val="524"/>
        </w:trPr>
        <w:tc>
          <w:tcPr>
            <w:tcW w:w="1120" w:type="dxa"/>
            <w:tcBorders>
              <w:top w:val="single" w:sz="4" w:space="0" w:color="auto"/>
              <w:bottom w:val="single" w:sz="4" w:space="0" w:color="auto"/>
              <w:right w:val="single" w:sz="4" w:space="0" w:color="auto"/>
            </w:tcBorders>
            <w:vAlign w:val="center"/>
          </w:tcPr>
          <w:p w14:paraId="05C35DDF" w14:textId="77777777" w:rsidR="00DC564C" w:rsidRPr="00923224" w:rsidRDefault="00DC564C" w:rsidP="009E6F68">
            <w:pPr>
              <w:rPr>
                <w:sz w:val="17"/>
                <w:szCs w:val="17"/>
              </w:rPr>
            </w:pPr>
            <w:r w:rsidRPr="00923224">
              <w:rPr>
                <w:rFonts w:eastAsia="Times New Roman"/>
                <w:color w:val="231F20"/>
                <w:sz w:val="17"/>
                <w:szCs w:val="17"/>
              </w:rPr>
              <w:t>E 406</w:t>
            </w:r>
          </w:p>
        </w:tc>
        <w:tc>
          <w:tcPr>
            <w:tcW w:w="2268" w:type="dxa"/>
            <w:tcBorders>
              <w:top w:val="single" w:sz="4" w:space="0" w:color="auto"/>
              <w:left w:val="single" w:sz="4" w:space="0" w:color="auto"/>
              <w:bottom w:val="single" w:sz="4" w:space="0" w:color="auto"/>
              <w:right w:val="single" w:sz="4" w:space="0" w:color="auto"/>
            </w:tcBorders>
            <w:vAlign w:val="center"/>
          </w:tcPr>
          <w:p w14:paraId="32F4F2BA" w14:textId="77777777" w:rsidR="00DC564C" w:rsidRPr="00923224" w:rsidRDefault="00DC564C" w:rsidP="009E6F68">
            <w:pPr>
              <w:ind w:left="80"/>
              <w:rPr>
                <w:sz w:val="17"/>
                <w:szCs w:val="17"/>
              </w:rPr>
            </w:pPr>
            <w:r w:rsidRPr="00923224">
              <w:rPr>
                <w:rFonts w:eastAsia="Times New Roman"/>
                <w:color w:val="231F20"/>
                <w:sz w:val="17"/>
                <w:szCs w:val="17"/>
              </w:rPr>
              <w:t>Agar</w:t>
            </w:r>
          </w:p>
        </w:tc>
        <w:tc>
          <w:tcPr>
            <w:tcW w:w="1911" w:type="dxa"/>
            <w:tcBorders>
              <w:top w:val="single" w:sz="4" w:space="0" w:color="auto"/>
              <w:left w:val="single" w:sz="4" w:space="0" w:color="auto"/>
              <w:bottom w:val="single" w:sz="4" w:space="0" w:color="auto"/>
              <w:right w:val="single" w:sz="4" w:space="0" w:color="auto"/>
            </w:tcBorders>
            <w:vAlign w:val="center"/>
          </w:tcPr>
          <w:p w14:paraId="7A10A4AE" w14:textId="77777777" w:rsidR="00DC564C" w:rsidRPr="00923224" w:rsidRDefault="00DC564C" w:rsidP="009E6F68">
            <w:pPr>
              <w:ind w:left="80"/>
              <w:rPr>
                <w:sz w:val="17"/>
                <w:szCs w:val="17"/>
              </w:rPr>
            </w:pPr>
            <w:r w:rsidRPr="00923224">
              <w:rPr>
                <w:rFonts w:eastAsia="Times New Roman"/>
                <w:i/>
                <w:iCs/>
                <w:color w:val="231F20"/>
                <w:sz w:val="17"/>
                <w:szCs w:val="17"/>
              </w:rPr>
              <w:t>quantum satis</w:t>
            </w:r>
          </w:p>
        </w:tc>
        <w:tc>
          <w:tcPr>
            <w:tcW w:w="1896" w:type="dxa"/>
            <w:tcBorders>
              <w:top w:val="single" w:sz="4" w:space="0" w:color="auto"/>
              <w:left w:val="single" w:sz="4" w:space="0" w:color="auto"/>
              <w:bottom w:val="single" w:sz="4" w:space="0" w:color="auto"/>
              <w:right w:val="single" w:sz="4" w:space="0" w:color="auto"/>
            </w:tcBorders>
            <w:vAlign w:val="center"/>
          </w:tcPr>
          <w:p w14:paraId="6B8AA29E" w14:textId="77777777" w:rsidR="00DC564C" w:rsidRPr="00923224" w:rsidRDefault="00DC564C" w:rsidP="009E6F68">
            <w:pPr>
              <w:ind w:left="80"/>
              <w:rPr>
                <w:sz w:val="17"/>
                <w:szCs w:val="17"/>
              </w:rPr>
            </w:pPr>
            <w:r w:rsidRPr="00923224">
              <w:rPr>
                <w:sz w:val="17"/>
                <w:szCs w:val="17"/>
              </w:rPr>
              <w:t>Tüm besin öğeleri</w:t>
            </w:r>
          </w:p>
        </w:tc>
        <w:tc>
          <w:tcPr>
            <w:tcW w:w="1568" w:type="dxa"/>
            <w:tcBorders>
              <w:top w:val="single" w:sz="4" w:space="0" w:color="auto"/>
              <w:left w:val="single" w:sz="4" w:space="0" w:color="auto"/>
              <w:bottom w:val="single" w:sz="4" w:space="0" w:color="auto"/>
            </w:tcBorders>
            <w:vAlign w:val="center"/>
          </w:tcPr>
          <w:p w14:paraId="408D6788" w14:textId="77777777" w:rsidR="00DC564C" w:rsidRPr="00923224" w:rsidRDefault="00DC564C" w:rsidP="009E6F68">
            <w:pPr>
              <w:ind w:left="60"/>
              <w:rPr>
                <w:sz w:val="17"/>
                <w:szCs w:val="17"/>
              </w:rPr>
            </w:pPr>
            <w:r w:rsidRPr="00923224">
              <w:rPr>
                <w:rFonts w:eastAsia="Times New Roman"/>
                <w:color w:val="231F20"/>
                <w:sz w:val="17"/>
                <w:szCs w:val="17"/>
              </w:rPr>
              <w:t>Evet</w:t>
            </w:r>
          </w:p>
        </w:tc>
      </w:tr>
      <w:tr w:rsidR="00DC564C" w:rsidRPr="00923224" w14:paraId="4644781B" w14:textId="77777777" w:rsidTr="009E6F68">
        <w:trPr>
          <w:trHeight w:val="524"/>
        </w:trPr>
        <w:tc>
          <w:tcPr>
            <w:tcW w:w="1120" w:type="dxa"/>
            <w:tcBorders>
              <w:top w:val="single" w:sz="4" w:space="0" w:color="auto"/>
              <w:bottom w:val="single" w:sz="4" w:space="0" w:color="auto"/>
              <w:right w:val="single" w:sz="4" w:space="0" w:color="auto"/>
            </w:tcBorders>
            <w:vAlign w:val="center"/>
          </w:tcPr>
          <w:p w14:paraId="52408D74" w14:textId="77777777" w:rsidR="00DC564C" w:rsidRPr="00923224" w:rsidRDefault="00DC564C" w:rsidP="009E6F68">
            <w:pPr>
              <w:rPr>
                <w:sz w:val="17"/>
                <w:szCs w:val="17"/>
              </w:rPr>
            </w:pPr>
            <w:r w:rsidRPr="00923224">
              <w:rPr>
                <w:rFonts w:eastAsia="Times New Roman"/>
                <w:color w:val="231F20"/>
                <w:sz w:val="17"/>
                <w:szCs w:val="17"/>
              </w:rPr>
              <w:t>E 407</w:t>
            </w:r>
          </w:p>
        </w:tc>
        <w:tc>
          <w:tcPr>
            <w:tcW w:w="2268" w:type="dxa"/>
            <w:tcBorders>
              <w:top w:val="single" w:sz="4" w:space="0" w:color="auto"/>
              <w:left w:val="single" w:sz="4" w:space="0" w:color="auto"/>
              <w:bottom w:val="single" w:sz="4" w:space="0" w:color="auto"/>
              <w:right w:val="single" w:sz="4" w:space="0" w:color="auto"/>
            </w:tcBorders>
            <w:vAlign w:val="center"/>
          </w:tcPr>
          <w:p w14:paraId="117F84B8" w14:textId="77777777" w:rsidR="00DC564C" w:rsidRPr="00923224" w:rsidRDefault="00DC564C" w:rsidP="009E6F68">
            <w:pPr>
              <w:ind w:left="80"/>
              <w:rPr>
                <w:sz w:val="17"/>
                <w:szCs w:val="17"/>
              </w:rPr>
            </w:pPr>
            <w:r w:rsidRPr="00923224">
              <w:rPr>
                <w:rFonts w:eastAsia="Times New Roman"/>
                <w:color w:val="231F20"/>
                <w:sz w:val="17"/>
                <w:szCs w:val="17"/>
              </w:rPr>
              <w:t>Karragenan</w:t>
            </w:r>
          </w:p>
        </w:tc>
        <w:tc>
          <w:tcPr>
            <w:tcW w:w="1911" w:type="dxa"/>
            <w:tcBorders>
              <w:top w:val="single" w:sz="4" w:space="0" w:color="auto"/>
              <w:left w:val="single" w:sz="4" w:space="0" w:color="auto"/>
              <w:bottom w:val="single" w:sz="4" w:space="0" w:color="auto"/>
              <w:right w:val="single" w:sz="4" w:space="0" w:color="auto"/>
            </w:tcBorders>
            <w:vAlign w:val="center"/>
          </w:tcPr>
          <w:p w14:paraId="641337B2" w14:textId="77777777" w:rsidR="00DC564C" w:rsidRPr="00923224" w:rsidRDefault="00DC564C" w:rsidP="009E6F68">
            <w:pPr>
              <w:ind w:left="80"/>
              <w:rPr>
                <w:sz w:val="17"/>
                <w:szCs w:val="17"/>
              </w:rPr>
            </w:pPr>
            <w:r w:rsidRPr="00923224">
              <w:rPr>
                <w:rFonts w:eastAsia="Times New Roman"/>
                <w:i/>
                <w:iCs/>
                <w:color w:val="231F20"/>
                <w:sz w:val="17"/>
                <w:szCs w:val="17"/>
              </w:rPr>
              <w:t>quantum satis</w:t>
            </w:r>
          </w:p>
        </w:tc>
        <w:tc>
          <w:tcPr>
            <w:tcW w:w="1896" w:type="dxa"/>
            <w:tcBorders>
              <w:top w:val="single" w:sz="4" w:space="0" w:color="auto"/>
              <w:left w:val="single" w:sz="4" w:space="0" w:color="auto"/>
              <w:bottom w:val="single" w:sz="4" w:space="0" w:color="auto"/>
              <w:right w:val="single" w:sz="4" w:space="0" w:color="auto"/>
            </w:tcBorders>
            <w:vAlign w:val="center"/>
          </w:tcPr>
          <w:p w14:paraId="504C91FD" w14:textId="77777777" w:rsidR="00DC564C" w:rsidRPr="00923224" w:rsidRDefault="00DC564C" w:rsidP="009E6F68">
            <w:pPr>
              <w:ind w:left="80"/>
              <w:rPr>
                <w:sz w:val="17"/>
                <w:szCs w:val="17"/>
              </w:rPr>
            </w:pPr>
            <w:r w:rsidRPr="00923224">
              <w:rPr>
                <w:sz w:val="17"/>
                <w:szCs w:val="17"/>
              </w:rPr>
              <w:t>Tüm besin öğeleri</w:t>
            </w:r>
          </w:p>
        </w:tc>
        <w:tc>
          <w:tcPr>
            <w:tcW w:w="1568" w:type="dxa"/>
            <w:tcBorders>
              <w:top w:val="single" w:sz="4" w:space="0" w:color="auto"/>
              <w:left w:val="single" w:sz="4" w:space="0" w:color="auto"/>
              <w:bottom w:val="single" w:sz="4" w:space="0" w:color="auto"/>
            </w:tcBorders>
            <w:vAlign w:val="center"/>
          </w:tcPr>
          <w:p w14:paraId="24896716" w14:textId="77777777" w:rsidR="00DC564C" w:rsidRPr="00923224" w:rsidRDefault="00DC564C" w:rsidP="009E6F68">
            <w:pPr>
              <w:ind w:left="60"/>
              <w:rPr>
                <w:sz w:val="17"/>
                <w:szCs w:val="17"/>
              </w:rPr>
            </w:pPr>
            <w:r w:rsidRPr="00923224">
              <w:rPr>
                <w:rFonts w:eastAsia="Times New Roman"/>
                <w:color w:val="231F20"/>
                <w:sz w:val="17"/>
                <w:szCs w:val="17"/>
              </w:rPr>
              <w:t>Evet</w:t>
            </w:r>
          </w:p>
        </w:tc>
      </w:tr>
      <w:tr w:rsidR="00DC564C" w:rsidRPr="00923224" w14:paraId="101B8A14" w14:textId="77777777" w:rsidTr="009E6F68">
        <w:trPr>
          <w:trHeight w:val="525"/>
        </w:trPr>
        <w:tc>
          <w:tcPr>
            <w:tcW w:w="1120" w:type="dxa"/>
            <w:tcBorders>
              <w:top w:val="single" w:sz="4" w:space="0" w:color="auto"/>
              <w:bottom w:val="single" w:sz="4" w:space="0" w:color="auto"/>
              <w:right w:val="single" w:sz="4" w:space="0" w:color="auto"/>
            </w:tcBorders>
            <w:vAlign w:val="center"/>
          </w:tcPr>
          <w:p w14:paraId="4BC077BA" w14:textId="77777777" w:rsidR="00DC564C" w:rsidRPr="00923224" w:rsidRDefault="00DC564C" w:rsidP="009E6F68">
            <w:pPr>
              <w:rPr>
                <w:sz w:val="17"/>
                <w:szCs w:val="17"/>
              </w:rPr>
            </w:pPr>
            <w:r w:rsidRPr="00923224">
              <w:rPr>
                <w:rFonts w:eastAsia="Times New Roman"/>
                <w:color w:val="231F20"/>
                <w:sz w:val="17"/>
                <w:szCs w:val="17"/>
              </w:rPr>
              <w:t>E 407a</w:t>
            </w:r>
          </w:p>
        </w:tc>
        <w:tc>
          <w:tcPr>
            <w:tcW w:w="2268" w:type="dxa"/>
            <w:tcBorders>
              <w:top w:val="single" w:sz="4" w:space="0" w:color="auto"/>
              <w:left w:val="single" w:sz="4" w:space="0" w:color="auto"/>
              <w:bottom w:val="single" w:sz="4" w:space="0" w:color="auto"/>
              <w:right w:val="single" w:sz="4" w:space="0" w:color="auto"/>
            </w:tcBorders>
            <w:vAlign w:val="center"/>
          </w:tcPr>
          <w:p w14:paraId="31BE0532" w14:textId="77777777" w:rsidR="00DC564C" w:rsidRPr="00923224" w:rsidRDefault="00DC564C" w:rsidP="009E6F68">
            <w:pPr>
              <w:ind w:left="80"/>
              <w:rPr>
                <w:sz w:val="17"/>
                <w:szCs w:val="17"/>
              </w:rPr>
            </w:pPr>
            <w:r w:rsidRPr="00923224">
              <w:rPr>
                <w:rFonts w:eastAsia="Times New Roman"/>
                <w:color w:val="231F20"/>
                <w:sz w:val="17"/>
                <w:szCs w:val="17"/>
              </w:rPr>
              <w:t>İşlenmiş eucheuma deniz yosunu</w:t>
            </w:r>
          </w:p>
        </w:tc>
        <w:tc>
          <w:tcPr>
            <w:tcW w:w="1911" w:type="dxa"/>
            <w:tcBorders>
              <w:top w:val="single" w:sz="4" w:space="0" w:color="auto"/>
              <w:left w:val="single" w:sz="4" w:space="0" w:color="auto"/>
              <w:bottom w:val="single" w:sz="4" w:space="0" w:color="auto"/>
              <w:right w:val="single" w:sz="4" w:space="0" w:color="auto"/>
            </w:tcBorders>
            <w:vAlign w:val="center"/>
          </w:tcPr>
          <w:p w14:paraId="61DA14D8" w14:textId="77777777" w:rsidR="00DC564C" w:rsidRPr="00923224" w:rsidRDefault="00DC564C" w:rsidP="009E6F68">
            <w:pPr>
              <w:ind w:left="80"/>
              <w:rPr>
                <w:sz w:val="17"/>
                <w:szCs w:val="17"/>
              </w:rPr>
            </w:pPr>
            <w:r w:rsidRPr="00923224">
              <w:rPr>
                <w:rFonts w:eastAsia="Times New Roman"/>
                <w:i/>
                <w:iCs/>
                <w:color w:val="231F20"/>
                <w:sz w:val="17"/>
                <w:szCs w:val="17"/>
              </w:rPr>
              <w:t>quantum satis</w:t>
            </w:r>
          </w:p>
        </w:tc>
        <w:tc>
          <w:tcPr>
            <w:tcW w:w="1896" w:type="dxa"/>
            <w:tcBorders>
              <w:top w:val="single" w:sz="4" w:space="0" w:color="auto"/>
              <w:left w:val="single" w:sz="4" w:space="0" w:color="auto"/>
              <w:bottom w:val="single" w:sz="4" w:space="0" w:color="auto"/>
              <w:right w:val="single" w:sz="4" w:space="0" w:color="auto"/>
            </w:tcBorders>
            <w:vAlign w:val="center"/>
          </w:tcPr>
          <w:p w14:paraId="065E9FD4" w14:textId="77777777" w:rsidR="00DC564C" w:rsidRPr="00923224" w:rsidRDefault="00DC564C" w:rsidP="009E6F68">
            <w:pPr>
              <w:ind w:left="80"/>
              <w:rPr>
                <w:sz w:val="17"/>
                <w:szCs w:val="17"/>
              </w:rPr>
            </w:pPr>
            <w:r w:rsidRPr="00923224">
              <w:rPr>
                <w:sz w:val="17"/>
                <w:szCs w:val="17"/>
              </w:rPr>
              <w:t>Tüm besin öğeleri</w:t>
            </w:r>
          </w:p>
        </w:tc>
        <w:tc>
          <w:tcPr>
            <w:tcW w:w="1568" w:type="dxa"/>
            <w:tcBorders>
              <w:top w:val="single" w:sz="4" w:space="0" w:color="auto"/>
              <w:left w:val="single" w:sz="4" w:space="0" w:color="auto"/>
              <w:bottom w:val="single" w:sz="4" w:space="0" w:color="auto"/>
            </w:tcBorders>
            <w:vAlign w:val="center"/>
          </w:tcPr>
          <w:p w14:paraId="77263711" w14:textId="77777777" w:rsidR="00DC564C" w:rsidRPr="00923224" w:rsidRDefault="00DC564C" w:rsidP="009E6F68">
            <w:pPr>
              <w:ind w:left="60"/>
              <w:rPr>
                <w:sz w:val="17"/>
                <w:szCs w:val="17"/>
              </w:rPr>
            </w:pPr>
            <w:r w:rsidRPr="00923224">
              <w:rPr>
                <w:rFonts w:eastAsia="Times New Roman"/>
                <w:color w:val="231F20"/>
                <w:sz w:val="17"/>
                <w:szCs w:val="17"/>
              </w:rPr>
              <w:t>Evet</w:t>
            </w:r>
          </w:p>
        </w:tc>
      </w:tr>
      <w:tr w:rsidR="00DC564C" w:rsidRPr="00923224" w14:paraId="5538592F" w14:textId="77777777" w:rsidTr="009E6F68">
        <w:trPr>
          <w:trHeight w:val="663"/>
        </w:trPr>
        <w:tc>
          <w:tcPr>
            <w:tcW w:w="1120" w:type="dxa"/>
            <w:tcBorders>
              <w:top w:val="single" w:sz="4" w:space="0" w:color="auto"/>
              <w:bottom w:val="single" w:sz="4" w:space="0" w:color="auto"/>
              <w:right w:val="single" w:sz="4" w:space="0" w:color="auto"/>
            </w:tcBorders>
            <w:vAlign w:val="center"/>
          </w:tcPr>
          <w:p w14:paraId="0B8CE155" w14:textId="77777777" w:rsidR="00DC564C" w:rsidRPr="00923224" w:rsidRDefault="00DC564C" w:rsidP="009E6F68">
            <w:pPr>
              <w:rPr>
                <w:sz w:val="17"/>
                <w:szCs w:val="17"/>
              </w:rPr>
            </w:pPr>
            <w:r w:rsidRPr="00923224">
              <w:rPr>
                <w:rFonts w:eastAsia="Times New Roman"/>
                <w:color w:val="231F20"/>
                <w:sz w:val="17"/>
                <w:szCs w:val="17"/>
              </w:rPr>
              <w:t>E 410</w:t>
            </w:r>
          </w:p>
        </w:tc>
        <w:tc>
          <w:tcPr>
            <w:tcW w:w="2268" w:type="dxa"/>
            <w:tcBorders>
              <w:top w:val="single" w:sz="4" w:space="0" w:color="auto"/>
              <w:left w:val="single" w:sz="4" w:space="0" w:color="auto"/>
              <w:bottom w:val="single" w:sz="4" w:space="0" w:color="auto"/>
              <w:right w:val="single" w:sz="4" w:space="0" w:color="auto"/>
            </w:tcBorders>
            <w:vAlign w:val="center"/>
          </w:tcPr>
          <w:p w14:paraId="36AD38F8" w14:textId="77777777" w:rsidR="00DC564C" w:rsidRPr="00923224" w:rsidRDefault="00DC564C" w:rsidP="009E6F68">
            <w:pPr>
              <w:ind w:left="80"/>
              <w:rPr>
                <w:sz w:val="17"/>
                <w:szCs w:val="17"/>
              </w:rPr>
            </w:pPr>
            <w:r w:rsidRPr="00923224">
              <w:rPr>
                <w:rFonts w:eastAsia="Times New Roman"/>
                <w:color w:val="231F20"/>
                <w:sz w:val="17"/>
                <w:szCs w:val="17"/>
              </w:rPr>
              <w:t>Locust bean gum/ Keçiboynuzu gamı</w:t>
            </w:r>
          </w:p>
        </w:tc>
        <w:tc>
          <w:tcPr>
            <w:tcW w:w="1911" w:type="dxa"/>
            <w:tcBorders>
              <w:top w:val="single" w:sz="4" w:space="0" w:color="auto"/>
              <w:left w:val="single" w:sz="4" w:space="0" w:color="auto"/>
              <w:bottom w:val="single" w:sz="4" w:space="0" w:color="auto"/>
              <w:right w:val="single" w:sz="4" w:space="0" w:color="auto"/>
            </w:tcBorders>
            <w:vAlign w:val="center"/>
          </w:tcPr>
          <w:p w14:paraId="2E6F59B0" w14:textId="77777777" w:rsidR="00DC564C" w:rsidRPr="00923224" w:rsidRDefault="00DC564C" w:rsidP="009E6F68">
            <w:pPr>
              <w:ind w:left="80"/>
              <w:rPr>
                <w:sz w:val="17"/>
                <w:szCs w:val="17"/>
              </w:rPr>
            </w:pPr>
            <w:r w:rsidRPr="00923224">
              <w:rPr>
                <w:rFonts w:eastAsia="Times New Roman"/>
                <w:i/>
                <w:iCs/>
                <w:color w:val="231F20"/>
                <w:sz w:val="17"/>
                <w:szCs w:val="17"/>
              </w:rPr>
              <w:t>quantum satis</w:t>
            </w:r>
          </w:p>
        </w:tc>
        <w:tc>
          <w:tcPr>
            <w:tcW w:w="1896" w:type="dxa"/>
            <w:tcBorders>
              <w:top w:val="single" w:sz="4" w:space="0" w:color="auto"/>
              <w:left w:val="single" w:sz="4" w:space="0" w:color="auto"/>
              <w:bottom w:val="single" w:sz="4" w:space="0" w:color="auto"/>
              <w:right w:val="single" w:sz="4" w:space="0" w:color="auto"/>
            </w:tcBorders>
            <w:vAlign w:val="center"/>
          </w:tcPr>
          <w:p w14:paraId="00D07561" w14:textId="77777777" w:rsidR="00DC564C" w:rsidRPr="00923224" w:rsidRDefault="00DC564C" w:rsidP="009E6F68">
            <w:pPr>
              <w:ind w:left="80"/>
              <w:rPr>
                <w:sz w:val="17"/>
                <w:szCs w:val="17"/>
              </w:rPr>
            </w:pPr>
            <w:r w:rsidRPr="00923224">
              <w:rPr>
                <w:sz w:val="17"/>
                <w:szCs w:val="17"/>
              </w:rPr>
              <w:t>Tüm besin öğeleri</w:t>
            </w:r>
          </w:p>
        </w:tc>
        <w:tc>
          <w:tcPr>
            <w:tcW w:w="1568" w:type="dxa"/>
            <w:tcBorders>
              <w:top w:val="single" w:sz="4" w:space="0" w:color="auto"/>
              <w:left w:val="single" w:sz="4" w:space="0" w:color="auto"/>
              <w:bottom w:val="single" w:sz="4" w:space="0" w:color="auto"/>
            </w:tcBorders>
            <w:vAlign w:val="center"/>
          </w:tcPr>
          <w:p w14:paraId="5833C5CE" w14:textId="77777777" w:rsidR="00DC564C" w:rsidRPr="00923224" w:rsidRDefault="00DC564C" w:rsidP="009E6F68">
            <w:pPr>
              <w:ind w:left="60"/>
              <w:rPr>
                <w:sz w:val="17"/>
                <w:szCs w:val="17"/>
              </w:rPr>
            </w:pPr>
            <w:r w:rsidRPr="00923224">
              <w:rPr>
                <w:rFonts w:eastAsia="Times New Roman"/>
                <w:color w:val="231F20"/>
                <w:sz w:val="17"/>
                <w:szCs w:val="17"/>
              </w:rPr>
              <w:t>Evet</w:t>
            </w:r>
          </w:p>
        </w:tc>
      </w:tr>
      <w:tr w:rsidR="00DC564C" w:rsidRPr="00923224" w14:paraId="2B417714" w14:textId="77777777" w:rsidTr="009E6F68">
        <w:trPr>
          <w:trHeight w:val="525"/>
        </w:trPr>
        <w:tc>
          <w:tcPr>
            <w:tcW w:w="1120" w:type="dxa"/>
            <w:tcBorders>
              <w:top w:val="single" w:sz="4" w:space="0" w:color="auto"/>
              <w:bottom w:val="single" w:sz="4" w:space="0" w:color="auto"/>
              <w:right w:val="single" w:sz="4" w:space="0" w:color="auto"/>
            </w:tcBorders>
            <w:vAlign w:val="center"/>
          </w:tcPr>
          <w:p w14:paraId="6DC25436" w14:textId="77777777" w:rsidR="00DC564C" w:rsidRPr="00923224" w:rsidRDefault="00DC564C" w:rsidP="009E6F68">
            <w:pPr>
              <w:rPr>
                <w:sz w:val="17"/>
                <w:szCs w:val="17"/>
              </w:rPr>
            </w:pPr>
            <w:r w:rsidRPr="00923224">
              <w:rPr>
                <w:rFonts w:eastAsia="Times New Roman"/>
                <w:color w:val="231F20"/>
                <w:sz w:val="17"/>
                <w:szCs w:val="17"/>
              </w:rPr>
              <w:t>E 412</w:t>
            </w:r>
          </w:p>
        </w:tc>
        <w:tc>
          <w:tcPr>
            <w:tcW w:w="2268" w:type="dxa"/>
            <w:tcBorders>
              <w:top w:val="single" w:sz="4" w:space="0" w:color="auto"/>
              <w:left w:val="single" w:sz="4" w:space="0" w:color="auto"/>
              <w:bottom w:val="single" w:sz="4" w:space="0" w:color="auto"/>
              <w:right w:val="single" w:sz="4" w:space="0" w:color="auto"/>
            </w:tcBorders>
            <w:vAlign w:val="center"/>
          </w:tcPr>
          <w:p w14:paraId="53258A49" w14:textId="77777777" w:rsidR="00DC564C" w:rsidRPr="00923224" w:rsidRDefault="00DC564C" w:rsidP="009E6F68">
            <w:pPr>
              <w:ind w:left="80"/>
              <w:rPr>
                <w:sz w:val="17"/>
                <w:szCs w:val="17"/>
              </w:rPr>
            </w:pPr>
            <w:r w:rsidRPr="00923224">
              <w:rPr>
                <w:rFonts w:eastAsia="Times New Roman"/>
                <w:color w:val="231F20"/>
                <w:sz w:val="17"/>
                <w:szCs w:val="17"/>
              </w:rPr>
              <w:t>Guar gam</w:t>
            </w:r>
          </w:p>
        </w:tc>
        <w:tc>
          <w:tcPr>
            <w:tcW w:w="1911" w:type="dxa"/>
            <w:tcBorders>
              <w:top w:val="single" w:sz="4" w:space="0" w:color="auto"/>
              <w:left w:val="single" w:sz="4" w:space="0" w:color="auto"/>
              <w:bottom w:val="single" w:sz="4" w:space="0" w:color="auto"/>
              <w:right w:val="single" w:sz="4" w:space="0" w:color="auto"/>
            </w:tcBorders>
            <w:vAlign w:val="center"/>
          </w:tcPr>
          <w:p w14:paraId="6236F74C" w14:textId="77777777" w:rsidR="00DC564C" w:rsidRPr="00923224" w:rsidRDefault="00DC564C" w:rsidP="009E6F68">
            <w:pPr>
              <w:ind w:left="80"/>
              <w:rPr>
                <w:sz w:val="17"/>
                <w:szCs w:val="17"/>
              </w:rPr>
            </w:pPr>
            <w:r w:rsidRPr="00923224">
              <w:rPr>
                <w:rFonts w:eastAsia="Times New Roman"/>
                <w:i/>
                <w:iCs/>
                <w:color w:val="231F20"/>
                <w:sz w:val="17"/>
                <w:szCs w:val="17"/>
              </w:rPr>
              <w:t>quantum satis</w:t>
            </w:r>
          </w:p>
        </w:tc>
        <w:tc>
          <w:tcPr>
            <w:tcW w:w="1896" w:type="dxa"/>
            <w:tcBorders>
              <w:top w:val="single" w:sz="4" w:space="0" w:color="auto"/>
              <w:left w:val="single" w:sz="4" w:space="0" w:color="auto"/>
              <w:bottom w:val="single" w:sz="4" w:space="0" w:color="auto"/>
              <w:right w:val="single" w:sz="4" w:space="0" w:color="auto"/>
            </w:tcBorders>
            <w:vAlign w:val="center"/>
          </w:tcPr>
          <w:p w14:paraId="71BA0436" w14:textId="77777777" w:rsidR="00DC564C" w:rsidRPr="00923224" w:rsidRDefault="00DC564C" w:rsidP="009E6F68">
            <w:pPr>
              <w:ind w:left="80"/>
              <w:rPr>
                <w:sz w:val="17"/>
                <w:szCs w:val="17"/>
              </w:rPr>
            </w:pPr>
            <w:r w:rsidRPr="00923224">
              <w:rPr>
                <w:sz w:val="17"/>
                <w:szCs w:val="17"/>
              </w:rPr>
              <w:t>Tüm besin öğeleri</w:t>
            </w:r>
          </w:p>
        </w:tc>
        <w:tc>
          <w:tcPr>
            <w:tcW w:w="1568" w:type="dxa"/>
            <w:tcBorders>
              <w:top w:val="single" w:sz="4" w:space="0" w:color="auto"/>
              <w:left w:val="single" w:sz="4" w:space="0" w:color="auto"/>
              <w:bottom w:val="single" w:sz="4" w:space="0" w:color="auto"/>
            </w:tcBorders>
            <w:vAlign w:val="center"/>
          </w:tcPr>
          <w:p w14:paraId="08407126" w14:textId="77777777" w:rsidR="00DC564C" w:rsidRPr="00923224" w:rsidRDefault="00DC564C" w:rsidP="009E6F68">
            <w:pPr>
              <w:ind w:left="60"/>
              <w:rPr>
                <w:sz w:val="17"/>
                <w:szCs w:val="17"/>
              </w:rPr>
            </w:pPr>
            <w:r w:rsidRPr="00923224">
              <w:rPr>
                <w:rFonts w:eastAsia="Times New Roman"/>
                <w:color w:val="231F20"/>
                <w:sz w:val="17"/>
                <w:szCs w:val="17"/>
              </w:rPr>
              <w:t>Evet</w:t>
            </w:r>
          </w:p>
        </w:tc>
      </w:tr>
      <w:tr w:rsidR="00DC564C" w:rsidRPr="00923224" w14:paraId="16A9BB2A" w14:textId="77777777" w:rsidTr="009E6F68">
        <w:trPr>
          <w:trHeight w:val="524"/>
        </w:trPr>
        <w:tc>
          <w:tcPr>
            <w:tcW w:w="1120" w:type="dxa"/>
            <w:tcBorders>
              <w:top w:val="single" w:sz="4" w:space="0" w:color="auto"/>
              <w:bottom w:val="single" w:sz="4" w:space="0" w:color="auto"/>
              <w:right w:val="single" w:sz="4" w:space="0" w:color="auto"/>
            </w:tcBorders>
            <w:vAlign w:val="center"/>
          </w:tcPr>
          <w:p w14:paraId="0981FD8E" w14:textId="77777777" w:rsidR="00DC564C" w:rsidRPr="00923224" w:rsidRDefault="00DC564C" w:rsidP="009E6F68">
            <w:pPr>
              <w:rPr>
                <w:sz w:val="17"/>
                <w:szCs w:val="17"/>
              </w:rPr>
            </w:pPr>
            <w:r w:rsidRPr="00923224">
              <w:rPr>
                <w:rFonts w:eastAsia="Times New Roman"/>
                <w:color w:val="231F20"/>
                <w:sz w:val="17"/>
                <w:szCs w:val="17"/>
              </w:rPr>
              <w:t>E 413</w:t>
            </w:r>
          </w:p>
        </w:tc>
        <w:tc>
          <w:tcPr>
            <w:tcW w:w="2268" w:type="dxa"/>
            <w:tcBorders>
              <w:top w:val="single" w:sz="4" w:space="0" w:color="auto"/>
              <w:left w:val="single" w:sz="4" w:space="0" w:color="auto"/>
              <w:bottom w:val="single" w:sz="4" w:space="0" w:color="auto"/>
              <w:right w:val="single" w:sz="4" w:space="0" w:color="auto"/>
            </w:tcBorders>
            <w:vAlign w:val="center"/>
          </w:tcPr>
          <w:p w14:paraId="5AE8E868" w14:textId="77777777" w:rsidR="00DC564C" w:rsidRPr="00923224" w:rsidRDefault="00DC564C" w:rsidP="009E6F68">
            <w:pPr>
              <w:ind w:left="80"/>
              <w:rPr>
                <w:sz w:val="17"/>
                <w:szCs w:val="17"/>
              </w:rPr>
            </w:pPr>
            <w:r w:rsidRPr="00923224">
              <w:rPr>
                <w:rFonts w:eastAsia="Times New Roman"/>
                <w:color w:val="231F20"/>
                <w:sz w:val="17"/>
                <w:szCs w:val="17"/>
              </w:rPr>
              <w:t>Tragacanth / Kitre gamı</w:t>
            </w:r>
          </w:p>
        </w:tc>
        <w:tc>
          <w:tcPr>
            <w:tcW w:w="1911" w:type="dxa"/>
            <w:tcBorders>
              <w:top w:val="single" w:sz="4" w:space="0" w:color="auto"/>
              <w:left w:val="single" w:sz="4" w:space="0" w:color="auto"/>
              <w:bottom w:val="single" w:sz="4" w:space="0" w:color="auto"/>
              <w:right w:val="single" w:sz="4" w:space="0" w:color="auto"/>
            </w:tcBorders>
            <w:vAlign w:val="center"/>
          </w:tcPr>
          <w:p w14:paraId="3428C3FC" w14:textId="77777777" w:rsidR="00DC564C" w:rsidRPr="00923224" w:rsidRDefault="00DC564C" w:rsidP="009E6F68">
            <w:pPr>
              <w:ind w:left="80"/>
              <w:rPr>
                <w:sz w:val="17"/>
                <w:szCs w:val="17"/>
              </w:rPr>
            </w:pPr>
            <w:r w:rsidRPr="00923224">
              <w:rPr>
                <w:rFonts w:eastAsia="Times New Roman"/>
                <w:i/>
                <w:iCs/>
                <w:color w:val="231F20"/>
                <w:sz w:val="17"/>
                <w:szCs w:val="17"/>
              </w:rPr>
              <w:t>quantum satis</w:t>
            </w:r>
          </w:p>
        </w:tc>
        <w:tc>
          <w:tcPr>
            <w:tcW w:w="1896" w:type="dxa"/>
            <w:tcBorders>
              <w:top w:val="single" w:sz="4" w:space="0" w:color="auto"/>
              <w:left w:val="single" w:sz="4" w:space="0" w:color="auto"/>
              <w:bottom w:val="single" w:sz="4" w:space="0" w:color="auto"/>
              <w:right w:val="single" w:sz="4" w:space="0" w:color="auto"/>
            </w:tcBorders>
            <w:vAlign w:val="center"/>
          </w:tcPr>
          <w:p w14:paraId="1AF36B19" w14:textId="77777777" w:rsidR="00DC564C" w:rsidRPr="00923224" w:rsidRDefault="00DC564C" w:rsidP="009E6F68">
            <w:pPr>
              <w:ind w:left="80"/>
              <w:rPr>
                <w:sz w:val="17"/>
                <w:szCs w:val="17"/>
              </w:rPr>
            </w:pPr>
            <w:r w:rsidRPr="00923224">
              <w:rPr>
                <w:sz w:val="17"/>
                <w:szCs w:val="17"/>
              </w:rPr>
              <w:t>Tüm besin öğeleri</w:t>
            </w:r>
          </w:p>
        </w:tc>
        <w:tc>
          <w:tcPr>
            <w:tcW w:w="1568" w:type="dxa"/>
            <w:tcBorders>
              <w:top w:val="single" w:sz="4" w:space="0" w:color="auto"/>
              <w:left w:val="single" w:sz="4" w:space="0" w:color="auto"/>
              <w:bottom w:val="single" w:sz="4" w:space="0" w:color="auto"/>
            </w:tcBorders>
            <w:vAlign w:val="center"/>
          </w:tcPr>
          <w:p w14:paraId="07605BAD" w14:textId="77777777" w:rsidR="00DC564C" w:rsidRPr="00923224" w:rsidRDefault="00DC564C" w:rsidP="009E6F68">
            <w:pPr>
              <w:ind w:left="60"/>
              <w:rPr>
                <w:sz w:val="17"/>
                <w:szCs w:val="17"/>
              </w:rPr>
            </w:pPr>
            <w:r w:rsidRPr="00923224">
              <w:rPr>
                <w:rFonts w:eastAsia="Times New Roman"/>
                <w:color w:val="231F20"/>
                <w:sz w:val="17"/>
                <w:szCs w:val="17"/>
              </w:rPr>
              <w:t>Evet</w:t>
            </w:r>
          </w:p>
        </w:tc>
      </w:tr>
      <w:tr w:rsidR="00DC564C" w:rsidRPr="00923224" w14:paraId="71C62FC1" w14:textId="77777777" w:rsidTr="009E6F68">
        <w:trPr>
          <w:trHeight w:val="524"/>
        </w:trPr>
        <w:tc>
          <w:tcPr>
            <w:tcW w:w="1120" w:type="dxa"/>
            <w:tcBorders>
              <w:top w:val="single" w:sz="4" w:space="0" w:color="auto"/>
              <w:bottom w:val="single" w:sz="4" w:space="0" w:color="auto"/>
              <w:right w:val="single" w:sz="4" w:space="0" w:color="auto"/>
            </w:tcBorders>
            <w:vAlign w:val="center"/>
          </w:tcPr>
          <w:p w14:paraId="087E0065" w14:textId="77777777" w:rsidR="00DC564C" w:rsidRPr="00923224" w:rsidRDefault="00DC564C" w:rsidP="009E6F68">
            <w:pPr>
              <w:rPr>
                <w:sz w:val="17"/>
                <w:szCs w:val="17"/>
              </w:rPr>
            </w:pPr>
            <w:r w:rsidRPr="00923224">
              <w:rPr>
                <w:rFonts w:eastAsia="Times New Roman"/>
                <w:color w:val="231F20"/>
                <w:sz w:val="17"/>
                <w:szCs w:val="17"/>
              </w:rPr>
              <w:t>E 414</w:t>
            </w:r>
          </w:p>
        </w:tc>
        <w:tc>
          <w:tcPr>
            <w:tcW w:w="2268" w:type="dxa"/>
            <w:tcBorders>
              <w:top w:val="single" w:sz="4" w:space="0" w:color="auto"/>
              <w:left w:val="single" w:sz="4" w:space="0" w:color="auto"/>
              <w:bottom w:val="single" w:sz="4" w:space="0" w:color="auto"/>
              <w:right w:val="single" w:sz="4" w:space="0" w:color="auto"/>
            </w:tcBorders>
            <w:vAlign w:val="center"/>
          </w:tcPr>
          <w:p w14:paraId="64E1D6C4" w14:textId="77777777" w:rsidR="00DC564C" w:rsidRPr="00923224" w:rsidRDefault="00DC564C" w:rsidP="009E6F68">
            <w:pPr>
              <w:ind w:left="80"/>
              <w:rPr>
                <w:sz w:val="17"/>
                <w:szCs w:val="17"/>
              </w:rPr>
            </w:pPr>
            <w:r w:rsidRPr="00923224">
              <w:rPr>
                <w:sz w:val="17"/>
                <w:szCs w:val="17"/>
              </w:rPr>
              <w:t>Akasya gamı (Gam arabik)</w:t>
            </w:r>
          </w:p>
        </w:tc>
        <w:tc>
          <w:tcPr>
            <w:tcW w:w="1911" w:type="dxa"/>
            <w:tcBorders>
              <w:top w:val="single" w:sz="4" w:space="0" w:color="auto"/>
              <w:left w:val="single" w:sz="4" w:space="0" w:color="auto"/>
              <w:bottom w:val="single" w:sz="4" w:space="0" w:color="auto"/>
              <w:right w:val="single" w:sz="4" w:space="0" w:color="auto"/>
            </w:tcBorders>
            <w:vAlign w:val="center"/>
          </w:tcPr>
          <w:p w14:paraId="46F90042" w14:textId="77777777" w:rsidR="00DC564C" w:rsidRPr="00923224" w:rsidRDefault="00DC564C" w:rsidP="009E6F68">
            <w:pPr>
              <w:ind w:left="80"/>
              <w:rPr>
                <w:sz w:val="17"/>
                <w:szCs w:val="17"/>
              </w:rPr>
            </w:pPr>
            <w:r w:rsidRPr="00923224">
              <w:rPr>
                <w:rFonts w:eastAsia="Times New Roman"/>
                <w:i/>
                <w:iCs/>
                <w:color w:val="231F20"/>
                <w:sz w:val="17"/>
                <w:szCs w:val="17"/>
              </w:rPr>
              <w:t>quantum satis</w:t>
            </w:r>
          </w:p>
        </w:tc>
        <w:tc>
          <w:tcPr>
            <w:tcW w:w="1896" w:type="dxa"/>
            <w:tcBorders>
              <w:top w:val="single" w:sz="4" w:space="0" w:color="auto"/>
              <w:left w:val="single" w:sz="4" w:space="0" w:color="auto"/>
              <w:bottom w:val="single" w:sz="4" w:space="0" w:color="auto"/>
              <w:right w:val="single" w:sz="4" w:space="0" w:color="auto"/>
            </w:tcBorders>
            <w:vAlign w:val="center"/>
          </w:tcPr>
          <w:p w14:paraId="598BC2C2" w14:textId="77777777" w:rsidR="00DC564C" w:rsidRPr="00923224" w:rsidRDefault="00DC564C" w:rsidP="009E6F68">
            <w:pPr>
              <w:ind w:left="80"/>
              <w:rPr>
                <w:sz w:val="17"/>
                <w:szCs w:val="17"/>
              </w:rPr>
            </w:pPr>
            <w:r w:rsidRPr="00923224">
              <w:rPr>
                <w:sz w:val="17"/>
                <w:szCs w:val="17"/>
              </w:rPr>
              <w:t>Tüm besin öğeleri</w:t>
            </w:r>
          </w:p>
        </w:tc>
        <w:tc>
          <w:tcPr>
            <w:tcW w:w="1568" w:type="dxa"/>
            <w:tcBorders>
              <w:top w:val="single" w:sz="4" w:space="0" w:color="auto"/>
              <w:left w:val="single" w:sz="4" w:space="0" w:color="auto"/>
              <w:bottom w:val="single" w:sz="4" w:space="0" w:color="auto"/>
            </w:tcBorders>
            <w:vAlign w:val="center"/>
          </w:tcPr>
          <w:p w14:paraId="61BB840F" w14:textId="77777777" w:rsidR="00DC564C" w:rsidRPr="00923224" w:rsidRDefault="00DC564C" w:rsidP="009E6F68">
            <w:pPr>
              <w:ind w:left="60"/>
              <w:rPr>
                <w:sz w:val="17"/>
                <w:szCs w:val="17"/>
              </w:rPr>
            </w:pPr>
            <w:r w:rsidRPr="00923224">
              <w:rPr>
                <w:rFonts w:eastAsia="Times New Roman"/>
                <w:color w:val="231F20"/>
                <w:sz w:val="17"/>
                <w:szCs w:val="17"/>
              </w:rPr>
              <w:t>Evet</w:t>
            </w:r>
          </w:p>
        </w:tc>
      </w:tr>
      <w:tr w:rsidR="00DC564C" w:rsidRPr="00923224" w14:paraId="48F36A43" w14:textId="77777777" w:rsidTr="009E6F68">
        <w:trPr>
          <w:trHeight w:val="524"/>
        </w:trPr>
        <w:tc>
          <w:tcPr>
            <w:tcW w:w="1120" w:type="dxa"/>
            <w:tcBorders>
              <w:top w:val="single" w:sz="4" w:space="0" w:color="auto"/>
              <w:bottom w:val="single" w:sz="4" w:space="0" w:color="auto"/>
              <w:right w:val="single" w:sz="4" w:space="0" w:color="auto"/>
            </w:tcBorders>
            <w:vAlign w:val="center"/>
          </w:tcPr>
          <w:p w14:paraId="5B22E610" w14:textId="77777777" w:rsidR="00DC564C" w:rsidRPr="00923224" w:rsidRDefault="00DC564C" w:rsidP="009E6F68">
            <w:pPr>
              <w:rPr>
                <w:sz w:val="17"/>
                <w:szCs w:val="17"/>
              </w:rPr>
            </w:pPr>
            <w:r w:rsidRPr="00923224">
              <w:rPr>
                <w:rFonts w:eastAsia="Times New Roman"/>
                <w:color w:val="231F20"/>
                <w:sz w:val="17"/>
                <w:szCs w:val="17"/>
              </w:rPr>
              <w:t>E 415</w:t>
            </w:r>
          </w:p>
        </w:tc>
        <w:tc>
          <w:tcPr>
            <w:tcW w:w="2268" w:type="dxa"/>
            <w:tcBorders>
              <w:top w:val="single" w:sz="4" w:space="0" w:color="auto"/>
              <w:left w:val="single" w:sz="4" w:space="0" w:color="auto"/>
              <w:bottom w:val="single" w:sz="4" w:space="0" w:color="auto"/>
              <w:right w:val="single" w:sz="4" w:space="0" w:color="auto"/>
            </w:tcBorders>
            <w:vAlign w:val="center"/>
          </w:tcPr>
          <w:p w14:paraId="64E0E3D4" w14:textId="77777777" w:rsidR="00DC564C" w:rsidRPr="00923224" w:rsidRDefault="00DC564C" w:rsidP="009E6F68">
            <w:pPr>
              <w:ind w:left="80"/>
              <w:rPr>
                <w:sz w:val="17"/>
                <w:szCs w:val="17"/>
              </w:rPr>
            </w:pPr>
            <w:r w:rsidRPr="00923224">
              <w:rPr>
                <w:rFonts w:eastAsia="Times New Roman"/>
                <w:color w:val="231F20"/>
                <w:sz w:val="17"/>
                <w:szCs w:val="17"/>
              </w:rPr>
              <w:t>Ksantan gam</w:t>
            </w:r>
          </w:p>
        </w:tc>
        <w:tc>
          <w:tcPr>
            <w:tcW w:w="1911" w:type="dxa"/>
            <w:tcBorders>
              <w:top w:val="single" w:sz="4" w:space="0" w:color="auto"/>
              <w:left w:val="single" w:sz="4" w:space="0" w:color="auto"/>
              <w:bottom w:val="single" w:sz="4" w:space="0" w:color="auto"/>
              <w:right w:val="single" w:sz="4" w:space="0" w:color="auto"/>
            </w:tcBorders>
            <w:vAlign w:val="center"/>
          </w:tcPr>
          <w:p w14:paraId="22912B10" w14:textId="77777777" w:rsidR="00DC564C" w:rsidRPr="00923224" w:rsidRDefault="00DC564C" w:rsidP="009E6F68">
            <w:pPr>
              <w:ind w:left="80"/>
              <w:rPr>
                <w:sz w:val="17"/>
                <w:szCs w:val="17"/>
              </w:rPr>
            </w:pPr>
            <w:r w:rsidRPr="00923224">
              <w:rPr>
                <w:rFonts w:eastAsia="Times New Roman"/>
                <w:i/>
                <w:iCs/>
                <w:color w:val="231F20"/>
                <w:sz w:val="17"/>
                <w:szCs w:val="17"/>
              </w:rPr>
              <w:t>quantum satis</w:t>
            </w:r>
          </w:p>
        </w:tc>
        <w:tc>
          <w:tcPr>
            <w:tcW w:w="1896" w:type="dxa"/>
            <w:tcBorders>
              <w:top w:val="single" w:sz="4" w:space="0" w:color="auto"/>
              <w:left w:val="single" w:sz="4" w:space="0" w:color="auto"/>
              <w:bottom w:val="single" w:sz="4" w:space="0" w:color="auto"/>
              <w:right w:val="single" w:sz="4" w:space="0" w:color="auto"/>
            </w:tcBorders>
            <w:vAlign w:val="center"/>
          </w:tcPr>
          <w:p w14:paraId="362DBFA2" w14:textId="77777777" w:rsidR="00DC564C" w:rsidRPr="00923224" w:rsidRDefault="00DC564C" w:rsidP="009E6F68">
            <w:pPr>
              <w:ind w:left="80"/>
              <w:rPr>
                <w:sz w:val="17"/>
                <w:szCs w:val="17"/>
              </w:rPr>
            </w:pPr>
            <w:r w:rsidRPr="00923224">
              <w:rPr>
                <w:sz w:val="17"/>
                <w:szCs w:val="17"/>
              </w:rPr>
              <w:t>Tüm besin öğeleri</w:t>
            </w:r>
          </w:p>
        </w:tc>
        <w:tc>
          <w:tcPr>
            <w:tcW w:w="1568" w:type="dxa"/>
            <w:tcBorders>
              <w:top w:val="single" w:sz="4" w:space="0" w:color="auto"/>
              <w:left w:val="single" w:sz="4" w:space="0" w:color="auto"/>
              <w:bottom w:val="single" w:sz="4" w:space="0" w:color="auto"/>
            </w:tcBorders>
            <w:vAlign w:val="center"/>
          </w:tcPr>
          <w:p w14:paraId="141D73E2" w14:textId="77777777" w:rsidR="00DC564C" w:rsidRPr="00923224" w:rsidRDefault="00DC564C" w:rsidP="009E6F68">
            <w:pPr>
              <w:ind w:left="60"/>
              <w:rPr>
                <w:sz w:val="17"/>
                <w:szCs w:val="17"/>
              </w:rPr>
            </w:pPr>
            <w:r w:rsidRPr="00923224">
              <w:rPr>
                <w:rFonts w:eastAsia="Times New Roman"/>
                <w:color w:val="231F20"/>
                <w:sz w:val="17"/>
                <w:szCs w:val="17"/>
              </w:rPr>
              <w:t>Evet</w:t>
            </w:r>
          </w:p>
        </w:tc>
      </w:tr>
      <w:tr w:rsidR="00DC564C" w:rsidRPr="00923224" w14:paraId="6F94134C" w14:textId="77777777" w:rsidTr="009E6F68">
        <w:trPr>
          <w:trHeight w:val="524"/>
        </w:trPr>
        <w:tc>
          <w:tcPr>
            <w:tcW w:w="1120" w:type="dxa"/>
            <w:tcBorders>
              <w:top w:val="single" w:sz="4" w:space="0" w:color="auto"/>
              <w:bottom w:val="single" w:sz="4" w:space="0" w:color="auto"/>
              <w:right w:val="single" w:sz="4" w:space="0" w:color="auto"/>
            </w:tcBorders>
            <w:vAlign w:val="center"/>
          </w:tcPr>
          <w:p w14:paraId="3D4058EB" w14:textId="77777777" w:rsidR="00DC564C" w:rsidRPr="00923224" w:rsidRDefault="00DC564C" w:rsidP="009E6F68">
            <w:pPr>
              <w:rPr>
                <w:sz w:val="17"/>
                <w:szCs w:val="17"/>
              </w:rPr>
            </w:pPr>
            <w:r w:rsidRPr="00923224">
              <w:rPr>
                <w:rFonts w:eastAsia="Times New Roman"/>
                <w:color w:val="231F20"/>
                <w:sz w:val="17"/>
                <w:szCs w:val="17"/>
              </w:rPr>
              <w:t>E 417</w:t>
            </w:r>
          </w:p>
        </w:tc>
        <w:tc>
          <w:tcPr>
            <w:tcW w:w="2268" w:type="dxa"/>
            <w:tcBorders>
              <w:top w:val="single" w:sz="4" w:space="0" w:color="auto"/>
              <w:left w:val="single" w:sz="4" w:space="0" w:color="auto"/>
              <w:bottom w:val="single" w:sz="4" w:space="0" w:color="auto"/>
              <w:right w:val="single" w:sz="4" w:space="0" w:color="auto"/>
            </w:tcBorders>
            <w:vAlign w:val="center"/>
          </w:tcPr>
          <w:p w14:paraId="689FFB45" w14:textId="77777777" w:rsidR="00DC564C" w:rsidRPr="00923224" w:rsidRDefault="00DC564C" w:rsidP="009E6F68">
            <w:pPr>
              <w:ind w:left="80"/>
              <w:rPr>
                <w:sz w:val="17"/>
                <w:szCs w:val="17"/>
              </w:rPr>
            </w:pPr>
            <w:r w:rsidRPr="00923224">
              <w:rPr>
                <w:rFonts w:eastAsia="Times New Roman"/>
                <w:color w:val="231F20"/>
                <w:sz w:val="17"/>
                <w:szCs w:val="17"/>
              </w:rPr>
              <w:t>Tara gum</w:t>
            </w:r>
          </w:p>
        </w:tc>
        <w:tc>
          <w:tcPr>
            <w:tcW w:w="1911" w:type="dxa"/>
            <w:tcBorders>
              <w:top w:val="single" w:sz="4" w:space="0" w:color="auto"/>
              <w:left w:val="single" w:sz="4" w:space="0" w:color="auto"/>
              <w:bottom w:val="single" w:sz="4" w:space="0" w:color="auto"/>
              <w:right w:val="single" w:sz="4" w:space="0" w:color="auto"/>
            </w:tcBorders>
            <w:vAlign w:val="center"/>
          </w:tcPr>
          <w:p w14:paraId="5C778658" w14:textId="77777777" w:rsidR="00DC564C" w:rsidRPr="00923224" w:rsidRDefault="00DC564C" w:rsidP="009E6F68">
            <w:pPr>
              <w:ind w:left="80"/>
              <w:rPr>
                <w:sz w:val="17"/>
                <w:szCs w:val="17"/>
              </w:rPr>
            </w:pPr>
            <w:r w:rsidRPr="00923224">
              <w:rPr>
                <w:rFonts w:eastAsia="Times New Roman"/>
                <w:i/>
                <w:iCs/>
                <w:color w:val="231F20"/>
                <w:sz w:val="17"/>
                <w:szCs w:val="17"/>
              </w:rPr>
              <w:t>quantum satis</w:t>
            </w:r>
          </w:p>
        </w:tc>
        <w:tc>
          <w:tcPr>
            <w:tcW w:w="1896" w:type="dxa"/>
            <w:tcBorders>
              <w:top w:val="single" w:sz="4" w:space="0" w:color="auto"/>
              <w:left w:val="single" w:sz="4" w:space="0" w:color="auto"/>
              <w:bottom w:val="single" w:sz="4" w:space="0" w:color="auto"/>
              <w:right w:val="single" w:sz="4" w:space="0" w:color="auto"/>
            </w:tcBorders>
            <w:vAlign w:val="center"/>
          </w:tcPr>
          <w:p w14:paraId="7069B69B" w14:textId="77777777" w:rsidR="00DC564C" w:rsidRPr="00923224" w:rsidRDefault="00DC564C" w:rsidP="009E6F68">
            <w:pPr>
              <w:ind w:left="80"/>
              <w:rPr>
                <w:sz w:val="17"/>
                <w:szCs w:val="17"/>
              </w:rPr>
            </w:pPr>
            <w:r w:rsidRPr="00923224">
              <w:rPr>
                <w:sz w:val="17"/>
                <w:szCs w:val="17"/>
              </w:rPr>
              <w:t>Tüm besin öğeleri</w:t>
            </w:r>
          </w:p>
        </w:tc>
        <w:tc>
          <w:tcPr>
            <w:tcW w:w="1568" w:type="dxa"/>
            <w:tcBorders>
              <w:top w:val="single" w:sz="4" w:space="0" w:color="auto"/>
              <w:left w:val="single" w:sz="4" w:space="0" w:color="auto"/>
              <w:bottom w:val="single" w:sz="4" w:space="0" w:color="auto"/>
            </w:tcBorders>
            <w:vAlign w:val="center"/>
          </w:tcPr>
          <w:p w14:paraId="228F53F1" w14:textId="77777777" w:rsidR="00DC564C" w:rsidRPr="00923224" w:rsidRDefault="00DC564C" w:rsidP="009E6F68">
            <w:pPr>
              <w:ind w:left="60"/>
              <w:rPr>
                <w:sz w:val="17"/>
                <w:szCs w:val="17"/>
              </w:rPr>
            </w:pPr>
            <w:r w:rsidRPr="00923224">
              <w:rPr>
                <w:rFonts w:eastAsia="Times New Roman"/>
                <w:color w:val="231F20"/>
                <w:sz w:val="17"/>
                <w:szCs w:val="17"/>
              </w:rPr>
              <w:t>Evet</w:t>
            </w:r>
          </w:p>
        </w:tc>
      </w:tr>
      <w:tr w:rsidR="00DC564C" w:rsidRPr="00923224" w14:paraId="4931D7E4" w14:textId="77777777" w:rsidTr="009E6F68">
        <w:trPr>
          <w:trHeight w:val="525"/>
        </w:trPr>
        <w:tc>
          <w:tcPr>
            <w:tcW w:w="1120" w:type="dxa"/>
            <w:tcBorders>
              <w:top w:val="single" w:sz="4" w:space="0" w:color="auto"/>
              <w:bottom w:val="single" w:sz="4" w:space="0" w:color="auto"/>
              <w:right w:val="single" w:sz="4" w:space="0" w:color="auto"/>
            </w:tcBorders>
            <w:vAlign w:val="center"/>
          </w:tcPr>
          <w:p w14:paraId="1EB54724" w14:textId="77777777" w:rsidR="00DC564C" w:rsidRPr="00923224" w:rsidRDefault="00DC564C" w:rsidP="009E6F68">
            <w:pPr>
              <w:rPr>
                <w:sz w:val="17"/>
                <w:szCs w:val="17"/>
              </w:rPr>
            </w:pPr>
            <w:r w:rsidRPr="00923224">
              <w:rPr>
                <w:rFonts w:eastAsia="Times New Roman"/>
                <w:color w:val="231F20"/>
                <w:sz w:val="17"/>
                <w:szCs w:val="17"/>
              </w:rPr>
              <w:t>E 418</w:t>
            </w:r>
          </w:p>
        </w:tc>
        <w:tc>
          <w:tcPr>
            <w:tcW w:w="2268" w:type="dxa"/>
            <w:tcBorders>
              <w:top w:val="single" w:sz="4" w:space="0" w:color="auto"/>
              <w:left w:val="single" w:sz="4" w:space="0" w:color="auto"/>
              <w:bottom w:val="single" w:sz="4" w:space="0" w:color="auto"/>
              <w:right w:val="single" w:sz="4" w:space="0" w:color="auto"/>
            </w:tcBorders>
            <w:vAlign w:val="center"/>
          </w:tcPr>
          <w:p w14:paraId="2B7705B9" w14:textId="77777777" w:rsidR="00DC564C" w:rsidRPr="00923224" w:rsidRDefault="00DC564C" w:rsidP="009E6F68">
            <w:pPr>
              <w:ind w:left="80"/>
              <w:rPr>
                <w:sz w:val="17"/>
                <w:szCs w:val="17"/>
              </w:rPr>
            </w:pPr>
            <w:r w:rsidRPr="00923224">
              <w:rPr>
                <w:rFonts w:eastAsia="Times New Roman"/>
                <w:color w:val="231F20"/>
                <w:sz w:val="17"/>
                <w:szCs w:val="17"/>
              </w:rPr>
              <w:t>Jellan gam</w:t>
            </w:r>
          </w:p>
        </w:tc>
        <w:tc>
          <w:tcPr>
            <w:tcW w:w="1911" w:type="dxa"/>
            <w:tcBorders>
              <w:top w:val="single" w:sz="4" w:space="0" w:color="auto"/>
              <w:left w:val="single" w:sz="4" w:space="0" w:color="auto"/>
              <w:bottom w:val="single" w:sz="4" w:space="0" w:color="auto"/>
              <w:right w:val="single" w:sz="4" w:space="0" w:color="auto"/>
            </w:tcBorders>
            <w:vAlign w:val="center"/>
          </w:tcPr>
          <w:p w14:paraId="1023554A" w14:textId="77777777" w:rsidR="00DC564C" w:rsidRPr="00923224" w:rsidRDefault="00DC564C" w:rsidP="009E6F68">
            <w:pPr>
              <w:ind w:left="80"/>
              <w:rPr>
                <w:sz w:val="17"/>
                <w:szCs w:val="17"/>
              </w:rPr>
            </w:pPr>
            <w:r w:rsidRPr="00923224">
              <w:rPr>
                <w:rFonts w:eastAsia="Times New Roman"/>
                <w:i/>
                <w:iCs/>
                <w:color w:val="231F20"/>
                <w:sz w:val="17"/>
                <w:szCs w:val="17"/>
              </w:rPr>
              <w:t>quantum satis</w:t>
            </w:r>
          </w:p>
        </w:tc>
        <w:tc>
          <w:tcPr>
            <w:tcW w:w="1896" w:type="dxa"/>
            <w:tcBorders>
              <w:top w:val="single" w:sz="4" w:space="0" w:color="auto"/>
              <w:left w:val="single" w:sz="4" w:space="0" w:color="auto"/>
              <w:bottom w:val="single" w:sz="4" w:space="0" w:color="auto"/>
              <w:right w:val="single" w:sz="4" w:space="0" w:color="auto"/>
            </w:tcBorders>
            <w:vAlign w:val="center"/>
          </w:tcPr>
          <w:p w14:paraId="368BAB82" w14:textId="77777777" w:rsidR="00DC564C" w:rsidRPr="00923224" w:rsidRDefault="00DC564C" w:rsidP="009E6F68">
            <w:pPr>
              <w:ind w:left="80"/>
              <w:rPr>
                <w:sz w:val="17"/>
                <w:szCs w:val="17"/>
              </w:rPr>
            </w:pPr>
            <w:r w:rsidRPr="00923224">
              <w:rPr>
                <w:sz w:val="17"/>
                <w:szCs w:val="17"/>
              </w:rPr>
              <w:t>Tüm besin öğeleri</w:t>
            </w:r>
          </w:p>
        </w:tc>
        <w:tc>
          <w:tcPr>
            <w:tcW w:w="1568" w:type="dxa"/>
            <w:tcBorders>
              <w:top w:val="single" w:sz="4" w:space="0" w:color="auto"/>
              <w:left w:val="single" w:sz="4" w:space="0" w:color="auto"/>
              <w:bottom w:val="single" w:sz="4" w:space="0" w:color="auto"/>
            </w:tcBorders>
            <w:vAlign w:val="center"/>
          </w:tcPr>
          <w:p w14:paraId="273F79D6" w14:textId="77777777" w:rsidR="00DC564C" w:rsidRPr="00923224" w:rsidRDefault="00DC564C" w:rsidP="009E6F68">
            <w:pPr>
              <w:ind w:left="60"/>
              <w:rPr>
                <w:sz w:val="17"/>
                <w:szCs w:val="17"/>
              </w:rPr>
            </w:pPr>
            <w:r w:rsidRPr="00923224">
              <w:rPr>
                <w:rFonts w:eastAsia="Times New Roman"/>
                <w:color w:val="231F20"/>
                <w:sz w:val="17"/>
                <w:szCs w:val="17"/>
              </w:rPr>
              <w:t>Evet</w:t>
            </w:r>
          </w:p>
        </w:tc>
      </w:tr>
      <w:tr w:rsidR="00DC564C" w:rsidRPr="00923224" w14:paraId="7C2CF4E0" w14:textId="77777777" w:rsidTr="009E6F68">
        <w:trPr>
          <w:trHeight w:val="483"/>
        </w:trPr>
        <w:tc>
          <w:tcPr>
            <w:tcW w:w="1120" w:type="dxa"/>
            <w:tcBorders>
              <w:top w:val="single" w:sz="4" w:space="0" w:color="auto"/>
              <w:bottom w:val="single" w:sz="4" w:space="0" w:color="auto"/>
              <w:right w:val="single" w:sz="4" w:space="0" w:color="auto"/>
            </w:tcBorders>
            <w:vAlign w:val="center"/>
          </w:tcPr>
          <w:p w14:paraId="183414CE" w14:textId="77777777" w:rsidR="00DC564C" w:rsidRPr="00923224" w:rsidRDefault="00DC564C" w:rsidP="009E6F68">
            <w:pPr>
              <w:rPr>
                <w:sz w:val="17"/>
                <w:szCs w:val="17"/>
              </w:rPr>
            </w:pPr>
            <w:r w:rsidRPr="00923224">
              <w:rPr>
                <w:rFonts w:eastAsia="Times New Roman"/>
                <w:color w:val="231F20"/>
                <w:sz w:val="17"/>
                <w:szCs w:val="17"/>
              </w:rPr>
              <w:t>E 420</w:t>
            </w:r>
          </w:p>
        </w:tc>
        <w:tc>
          <w:tcPr>
            <w:tcW w:w="2268" w:type="dxa"/>
            <w:tcBorders>
              <w:top w:val="single" w:sz="4" w:space="0" w:color="auto"/>
              <w:left w:val="single" w:sz="4" w:space="0" w:color="auto"/>
              <w:bottom w:val="single" w:sz="4" w:space="0" w:color="auto"/>
              <w:right w:val="single" w:sz="4" w:space="0" w:color="auto"/>
            </w:tcBorders>
            <w:vAlign w:val="center"/>
          </w:tcPr>
          <w:p w14:paraId="210EE78C" w14:textId="77777777" w:rsidR="00DC564C" w:rsidRPr="00923224" w:rsidRDefault="00DC564C" w:rsidP="009E6F68">
            <w:pPr>
              <w:ind w:left="80"/>
              <w:rPr>
                <w:sz w:val="17"/>
                <w:szCs w:val="17"/>
              </w:rPr>
            </w:pPr>
            <w:r w:rsidRPr="00923224">
              <w:rPr>
                <w:rFonts w:eastAsia="Times New Roman"/>
                <w:color w:val="231F20"/>
                <w:sz w:val="17"/>
                <w:szCs w:val="17"/>
              </w:rPr>
              <w:t>Sorbitol</w:t>
            </w:r>
          </w:p>
        </w:tc>
        <w:tc>
          <w:tcPr>
            <w:tcW w:w="1911" w:type="dxa"/>
            <w:tcBorders>
              <w:top w:val="single" w:sz="4" w:space="0" w:color="auto"/>
              <w:left w:val="single" w:sz="4" w:space="0" w:color="auto"/>
              <w:bottom w:val="single" w:sz="4" w:space="0" w:color="auto"/>
              <w:right w:val="single" w:sz="4" w:space="0" w:color="auto"/>
            </w:tcBorders>
            <w:vAlign w:val="center"/>
          </w:tcPr>
          <w:p w14:paraId="53D5AEFD" w14:textId="77777777" w:rsidR="00DC564C" w:rsidRPr="00923224" w:rsidRDefault="00DC564C" w:rsidP="009E6F68">
            <w:pPr>
              <w:ind w:left="80"/>
              <w:rPr>
                <w:sz w:val="17"/>
                <w:szCs w:val="17"/>
              </w:rPr>
            </w:pPr>
            <w:r w:rsidRPr="00923224">
              <w:rPr>
                <w:rFonts w:eastAsia="Times New Roman"/>
                <w:i/>
                <w:iCs/>
                <w:color w:val="231F20"/>
                <w:sz w:val="17"/>
                <w:szCs w:val="17"/>
              </w:rPr>
              <w:t>quantum satis</w:t>
            </w:r>
          </w:p>
        </w:tc>
        <w:tc>
          <w:tcPr>
            <w:tcW w:w="1896" w:type="dxa"/>
            <w:tcBorders>
              <w:top w:val="single" w:sz="4" w:space="0" w:color="auto"/>
              <w:left w:val="single" w:sz="4" w:space="0" w:color="auto"/>
              <w:bottom w:val="single" w:sz="4" w:space="0" w:color="auto"/>
              <w:right w:val="single" w:sz="4" w:space="0" w:color="auto"/>
            </w:tcBorders>
            <w:vAlign w:val="center"/>
          </w:tcPr>
          <w:p w14:paraId="47A7048A" w14:textId="77777777" w:rsidR="00DC564C" w:rsidRPr="00923224" w:rsidRDefault="00DC564C" w:rsidP="009E6F68">
            <w:pPr>
              <w:ind w:left="80"/>
              <w:rPr>
                <w:sz w:val="17"/>
                <w:szCs w:val="17"/>
              </w:rPr>
            </w:pPr>
            <w:r w:rsidRPr="00923224">
              <w:rPr>
                <w:sz w:val="17"/>
                <w:szCs w:val="17"/>
              </w:rPr>
              <w:t>Tüm besin öğeleri</w:t>
            </w:r>
          </w:p>
        </w:tc>
        <w:tc>
          <w:tcPr>
            <w:tcW w:w="1568" w:type="dxa"/>
            <w:tcBorders>
              <w:top w:val="single" w:sz="4" w:space="0" w:color="auto"/>
              <w:left w:val="single" w:sz="4" w:space="0" w:color="auto"/>
              <w:bottom w:val="single" w:sz="4" w:space="0" w:color="auto"/>
            </w:tcBorders>
            <w:vAlign w:val="center"/>
          </w:tcPr>
          <w:p w14:paraId="6D65F9CC" w14:textId="77777777" w:rsidR="00DC564C" w:rsidRPr="00923224" w:rsidRDefault="00DC564C" w:rsidP="009E6F68">
            <w:pPr>
              <w:ind w:left="60"/>
              <w:rPr>
                <w:sz w:val="17"/>
                <w:szCs w:val="17"/>
              </w:rPr>
            </w:pPr>
            <w:r w:rsidRPr="00923224">
              <w:rPr>
                <w:sz w:val="17"/>
                <w:szCs w:val="17"/>
              </w:rPr>
              <w:t>Evet,</w:t>
            </w:r>
            <w:r w:rsidR="00E450BB">
              <w:rPr>
                <w:sz w:val="17"/>
                <w:szCs w:val="17"/>
              </w:rPr>
              <w:t xml:space="preserve"> </w:t>
            </w:r>
            <w:r w:rsidRPr="00923224">
              <w:rPr>
                <w:sz w:val="17"/>
                <w:szCs w:val="17"/>
              </w:rPr>
              <w:t>sadece taşıyıcı olarak</w:t>
            </w:r>
          </w:p>
        </w:tc>
      </w:tr>
      <w:tr w:rsidR="00DC564C" w:rsidRPr="00923224" w14:paraId="77D31334" w14:textId="77777777" w:rsidTr="009E6F68">
        <w:trPr>
          <w:trHeight w:val="483"/>
        </w:trPr>
        <w:tc>
          <w:tcPr>
            <w:tcW w:w="1120" w:type="dxa"/>
            <w:tcBorders>
              <w:top w:val="single" w:sz="4" w:space="0" w:color="auto"/>
              <w:bottom w:val="single" w:sz="4" w:space="0" w:color="auto"/>
              <w:right w:val="single" w:sz="4" w:space="0" w:color="auto"/>
            </w:tcBorders>
            <w:vAlign w:val="center"/>
          </w:tcPr>
          <w:p w14:paraId="63BB399F" w14:textId="77777777" w:rsidR="00DC564C" w:rsidRPr="00923224" w:rsidRDefault="00DC564C" w:rsidP="009E6F68">
            <w:pPr>
              <w:rPr>
                <w:sz w:val="17"/>
                <w:szCs w:val="17"/>
              </w:rPr>
            </w:pPr>
            <w:r w:rsidRPr="00923224">
              <w:rPr>
                <w:rFonts w:eastAsia="Times New Roman"/>
                <w:color w:val="231F20"/>
                <w:sz w:val="17"/>
                <w:szCs w:val="17"/>
              </w:rPr>
              <w:t>E 421</w:t>
            </w:r>
          </w:p>
        </w:tc>
        <w:tc>
          <w:tcPr>
            <w:tcW w:w="2268" w:type="dxa"/>
            <w:tcBorders>
              <w:top w:val="single" w:sz="4" w:space="0" w:color="auto"/>
              <w:left w:val="single" w:sz="4" w:space="0" w:color="auto"/>
              <w:bottom w:val="single" w:sz="4" w:space="0" w:color="auto"/>
              <w:right w:val="single" w:sz="4" w:space="0" w:color="auto"/>
            </w:tcBorders>
            <w:vAlign w:val="center"/>
          </w:tcPr>
          <w:p w14:paraId="209E7988" w14:textId="77777777" w:rsidR="00DC564C" w:rsidRPr="00923224" w:rsidRDefault="00DC564C" w:rsidP="009E6F68">
            <w:pPr>
              <w:ind w:left="80"/>
              <w:rPr>
                <w:sz w:val="17"/>
                <w:szCs w:val="17"/>
              </w:rPr>
            </w:pPr>
            <w:r w:rsidRPr="00923224">
              <w:rPr>
                <w:rFonts w:eastAsia="Times New Roman"/>
                <w:color w:val="231F20"/>
                <w:sz w:val="17"/>
                <w:szCs w:val="17"/>
              </w:rPr>
              <w:t>Mannitol</w:t>
            </w:r>
          </w:p>
        </w:tc>
        <w:tc>
          <w:tcPr>
            <w:tcW w:w="1911" w:type="dxa"/>
            <w:tcBorders>
              <w:top w:val="single" w:sz="4" w:space="0" w:color="auto"/>
              <w:left w:val="single" w:sz="4" w:space="0" w:color="auto"/>
              <w:bottom w:val="single" w:sz="4" w:space="0" w:color="auto"/>
              <w:right w:val="single" w:sz="4" w:space="0" w:color="auto"/>
            </w:tcBorders>
            <w:vAlign w:val="center"/>
          </w:tcPr>
          <w:p w14:paraId="7AA9180A" w14:textId="77777777" w:rsidR="00DC564C" w:rsidRPr="00923224" w:rsidRDefault="00DC564C" w:rsidP="009E6F68">
            <w:pPr>
              <w:ind w:left="80"/>
              <w:rPr>
                <w:sz w:val="17"/>
                <w:szCs w:val="17"/>
              </w:rPr>
            </w:pPr>
            <w:r w:rsidRPr="00923224">
              <w:rPr>
                <w:rFonts w:eastAsia="Times New Roman"/>
                <w:i/>
                <w:iCs/>
                <w:color w:val="231F20"/>
                <w:sz w:val="17"/>
                <w:szCs w:val="17"/>
              </w:rPr>
              <w:t>quantum satis</w:t>
            </w:r>
          </w:p>
        </w:tc>
        <w:tc>
          <w:tcPr>
            <w:tcW w:w="1896" w:type="dxa"/>
            <w:tcBorders>
              <w:top w:val="single" w:sz="4" w:space="0" w:color="auto"/>
              <w:left w:val="single" w:sz="4" w:space="0" w:color="auto"/>
              <w:bottom w:val="single" w:sz="4" w:space="0" w:color="auto"/>
              <w:right w:val="single" w:sz="4" w:space="0" w:color="auto"/>
            </w:tcBorders>
            <w:vAlign w:val="center"/>
          </w:tcPr>
          <w:p w14:paraId="440C3C55" w14:textId="77777777" w:rsidR="00DC564C" w:rsidRPr="00923224" w:rsidRDefault="00DC564C" w:rsidP="009E6F68">
            <w:pPr>
              <w:ind w:left="80"/>
              <w:rPr>
                <w:sz w:val="17"/>
                <w:szCs w:val="17"/>
              </w:rPr>
            </w:pPr>
            <w:r w:rsidRPr="00923224">
              <w:rPr>
                <w:sz w:val="17"/>
                <w:szCs w:val="17"/>
              </w:rPr>
              <w:t>Tüm besin öğeleri</w:t>
            </w:r>
          </w:p>
        </w:tc>
        <w:tc>
          <w:tcPr>
            <w:tcW w:w="1568" w:type="dxa"/>
            <w:tcBorders>
              <w:top w:val="single" w:sz="4" w:space="0" w:color="auto"/>
              <w:left w:val="single" w:sz="4" w:space="0" w:color="auto"/>
              <w:bottom w:val="single" w:sz="4" w:space="0" w:color="auto"/>
            </w:tcBorders>
            <w:vAlign w:val="center"/>
          </w:tcPr>
          <w:p w14:paraId="247356BB" w14:textId="77777777" w:rsidR="00DC564C" w:rsidRPr="00923224" w:rsidRDefault="00DC564C" w:rsidP="009E6F68">
            <w:pPr>
              <w:ind w:left="60"/>
              <w:rPr>
                <w:sz w:val="17"/>
                <w:szCs w:val="17"/>
              </w:rPr>
            </w:pPr>
            <w:r w:rsidRPr="00923224">
              <w:rPr>
                <w:sz w:val="17"/>
                <w:szCs w:val="17"/>
              </w:rPr>
              <w:t>Evet,</w:t>
            </w:r>
            <w:r w:rsidR="00E450BB">
              <w:rPr>
                <w:sz w:val="17"/>
                <w:szCs w:val="17"/>
              </w:rPr>
              <w:t xml:space="preserve"> </w:t>
            </w:r>
            <w:r w:rsidRPr="00923224">
              <w:rPr>
                <w:sz w:val="17"/>
                <w:szCs w:val="17"/>
              </w:rPr>
              <w:t>sadece taşıyıcı olarak</w:t>
            </w:r>
          </w:p>
        </w:tc>
      </w:tr>
      <w:tr w:rsidR="00DC564C" w:rsidRPr="00923224" w14:paraId="66FF225F" w14:textId="77777777" w:rsidTr="009E6F68">
        <w:trPr>
          <w:trHeight w:val="525"/>
        </w:trPr>
        <w:tc>
          <w:tcPr>
            <w:tcW w:w="1120" w:type="dxa"/>
            <w:tcBorders>
              <w:top w:val="single" w:sz="4" w:space="0" w:color="auto"/>
              <w:bottom w:val="single" w:sz="4" w:space="0" w:color="auto"/>
              <w:right w:val="single" w:sz="4" w:space="0" w:color="auto"/>
            </w:tcBorders>
            <w:vAlign w:val="center"/>
          </w:tcPr>
          <w:p w14:paraId="7794B8D5" w14:textId="77777777" w:rsidR="00DC564C" w:rsidRPr="00923224" w:rsidRDefault="00DC564C" w:rsidP="009E6F68">
            <w:pPr>
              <w:rPr>
                <w:sz w:val="17"/>
                <w:szCs w:val="17"/>
              </w:rPr>
            </w:pPr>
            <w:r w:rsidRPr="00923224">
              <w:rPr>
                <w:rFonts w:eastAsia="Times New Roman"/>
                <w:color w:val="231F20"/>
                <w:sz w:val="17"/>
                <w:szCs w:val="17"/>
              </w:rPr>
              <w:t>E 422</w:t>
            </w:r>
          </w:p>
        </w:tc>
        <w:tc>
          <w:tcPr>
            <w:tcW w:w="2268" w:type="dxa"/>
            <w:tcBorders>
              <w:top w:val="single" w:sz="4" w:space="0" w:color="auto"/>
              <w:left w:val="single" w:sz="4" w:space="0" w:color="auto"/>
              <w:bottom w:val="single" w:sz="4" w:space="0" w:color="auto"/>
              <w:right w:val="single" w:sz="4" w:space="0" w:color="auto"/>
            </w:tcBorders>
            <w:vAlign w:val="center"/>
          </w:tcPr>
          <w:p w14:paraId="1F83C8D4" w14:textId="77777777" w:rsidR="00DC564C" w:rsidRPr="00923224" w:rsidRDefault="00DC564C" w:rsidP="009E6F68">
            <w:pPr>
              <w:ind w:left="80"/>
              <w:rPr>
                <w:sz w:val="17"/>
                <w:szCs w:val="17"/>
              </w:rPr>
            </w:pPr>
            <w:r w:rsidRPr="00923224">
              <w:rPr>
                <w:rFonts w:eastAsia="Times New Roman"/>
                <w:color w:val="231F20"/>
                <w:sz w:val="17"/>
                <w:szCs w:val="17"/>
              </w:rPr>
              <w:t>Gliserol</w:t>
            </w:r>
          </w:p>
        </w:tc>
        <w:tc>
          <w:tcPr>
            <w:tcW w:w="1911" w:type="dxa"/>
            <w:tcBorders>
              <w:top w:val="single" w:sz="4" w:space="0" w:color="auto"/>
              <w:left w:val="single" w:sz="4" w:space="0" w:color="auto"/>
              <w:bottom w:val="single" w:sz="4" w:space="0" w:color="auto"/>
              <w:right w:val="single" w:sz="4" w:space="0" w:color="auto"/>
            </w:tcBorders>
            <w:vAlign w:val="center"/>
          </w:tcPr>
          <w:p w14:paraId="1DBC33D3" w14:textId="77777777" w:rsidR="00DC564C" w:rsidRPr="00923224" w:rsidRDefault="00DC564C" w:rsidP="009E6F68">
            <w:pPr>
              <w:ind w:left="80"/>
              <w:rPr>
                <w:sz w:val="17"/>
                <w:szCs w:val="17"/>
              </w:rPr>
            </w:pPr>
            <w:r w:rsidRPr="00923224">
              <w:rPr>
                <w:rFonts w:eastAsia="Times New Roman"/>
                <w:i/>
                <w:iCs/>
                <w:color w:val="231F20"/>
                <w:sz w:val="17"/>
                <w:szCs w:val="17"/>
              </w:rPr>
              <w:t>quantum satis</w:t>
            </w:r>
          </w:p>
        </w:tc>
        <w:tc>
          <w:tcPr>
            <w:tcW w:w="1896" w:type="dxa"/>
            <w:tcBorders>
              <w:top w:val="single" w:sz="4" w:space="0" w:color="auto"/>
              <w:left w:val="single" w:sz="4" w:space="0" w:color="auto"/>
              <w:bottom w:val="single" w:sz="4" w:space="0" w:color="auto"/>
              <w:right w:val="single" w:sz="4" w:space="0" w:color="auto"/>
            </w:tcBorders>
            <w:vAlign w:val="center"/>
          </w:tcPr>
          <w:p w14:paraId="581CF214" w14:textId="77777777" w:rsidR="00DC564C" w:rsidRPr="00923224" w:rsidRDefault="00DC564C" w:rsidP="009E6F68">
            <w:pPr>
              <w:ind w:left="80"/>
              <w:rPr>
                <w:sz w:val="17"/>
                <w:szCs w:val="17"/>
              </w:rPr>
            </w:pPr>
            <w:r w:rsidRPr="00923224">
              <w:rPr>
                <w:sz w:val="17"/>
                <w:szCs w:val="17"/>
              </w:rPr>
              <w:t>Tüm besin öğeleri</w:t>
            </w:r>
          </w:p>
        </w:tc>
        <w:tc>
          <w:tcPr>
            <w:tcW w:w="1568" w:type="dxa"/>
            <w:tcBorders>
              <w:top w:val="single" w:sz="4" w:space="0" w:color="auto"/>
              <w:left w:val="single" w:sz="4" w:space="0" w:color="auto"/>
              <w:bottom w:val="single" w:sz="4" w:space="0" w:color="auto"/>
            </w:tcBorders>
            <w:vAlign w:val="center"/>
          </w:tcPr>
          <w:p w14:paraId="697FCD98" w14:textId="77777777" w:rsidR="00DC564C" w:rsidRPr="00923224" w:rsidRDefault="00DC564C" w:rsidP="009E6F68">
            <w:pPr>
              <w:ind w:left="60"/>
              <w:rPr>
                <w:sz w:val="17"/>
                <w:szCs w:val="17"/>
              </w:rPr>
            </w:pPr>
            <w:r w:rsidRPr="00923224">
              <w:rPr>
                <w:rFonts w:eastAsia="Times New Roman"/>
                <w:color w:val="231F20"/>
                <w:sz w:val="17"/>
                <w:szCs w:val="17"/>
              </w:rPr>
              <w:t>Evet</w:t>
            </w:r>
          </w:p>
        </w:tc>
      </w:tr>
    </w:tbl>
    <w:p w14:paraId="64D694C4" w14:textId="77777777" w:rsidR="00D65258" w:rsidRPr="00923224" w:rsidRDefault="00D65258">
      <w:pPr>
        <w:rPr>
          <w:sz w:val="17"/>
          <w:szCs w:val="17"/>
        </w:rPr>
        <w:sectPr w:rsidR="00D65258" w:rsidRPr="00923224">
          <w:pgSz w:w="11900" w:h="16838"/>
          <w:pgMar w:top="940" w:right="1440" w:bottom="276" w:left="1440" w:header="0" w:footer="0" w:gutter="0"/>
          <w:cols w:space="708" w:equalWidth="0">
            <w:col w:w="9026"/>
          </w:cols>
        </w:sectPr>
      </w:pPr>
    </w:p>
    <w:tbl>
      <w:tblPr>
        <w:tblW w:w="8749" w:type="dxa"/>
        <w:tblInd w:w="182" w:type="dxa"/>
        <w:tblLayout w:type="fixed"/>
        <w:tblCellMar>
          <w:left w:w="0" w:type="dxa"/>
          <w:right w:w="0" w:type="dxa"/>
        </w:tblCellMar>
        <w:tblLook w:val="04A0" w:firstRow="1" w:lastRow="0" w:firstColumn="1" w:lastColumn="0" w:noHBand="0" w:noVBand="1"/>
      </w:tblPr>
      <w:tblGrid>
        <w:gridCol w:w="1106"/>
        <w:gridCol w:w="2268"/>
        <w:gridCol w:w="1918"/>
        <w:gridCol w:w="1889"/>
        <w:gridCol w:w="1568"/>
      </w:tblGrid>
      <w:tr w:rsidR="009E6F68" w:rsidRPr="00923224" w14:paraId="513EBD2D" w14:textId="77777777" w:rsidTr="005567CF">
        <w:trPr>
          <w:trHeight w:val="909"/>
        </w:trPr>
        <w:tc>
          <w:tcPr>
            <w:tcW w:w="1106" w:type="dxa"/>
            <w:tcBorders>
              <w:top w:val="single" w:sz="4" w:space="0" w:color="auto"/>
              <w:bottom w:val="single" w:sz="4" w:space="0" w:color="auto"/>
              <w:right w:val="single" w:sz="4" w:space="0" w:color="auto"/>
            </w:tcBorders>
            <w:vAlign w:val="center"/>
          </w:tcPr>
          <w:p w14:paraId="1715FF85" w14:textId="77777777" w:rsidR="00E265A3" w:rsidRPr="00923224" w:rsidRDefault="00462C09" w:rsidP="00462C09">
            <w:pPr>
              <w:jc w:val="center"/>
              <w:rPr>
                <w:b/>
                <w:w w:val="105"/>
                <w:sz w:val="17"/>
                <w:szCs w:val="17"/>
              </w:rPr>
            </w:pPr>
            <w:bookmarkStart w:id="225" w:name="page331"/>
            <w:bookmarkEnd w:id="225"/>
            <w:r w:rsidRPr="00923224">
              <w:rPr>
                <w:b/>
                <w:w w:val="105"/>
                <w:sz w:val="17"/>
                <w:szCs w:val="17"/>
              </w:rPr>
              <w:t xml:space="preserve">Gıda katkı maddesinin </w:t>
            </w:r>
          </w:p>
          <w:p w14:paraId="41F83C66" w14:textId="77777777" w:rsidR="009E6F68" w:rsidRPr="00923224" w:rsidRDefault="00462C09" w:rsidP="00462C09">
            <w:pPr>
              <w:jc w:val="center"/>
              <w:rPr>
                <w:rFonts w:eastAsia="Times New Roman"/>
                <w:color w:val="231F20"/>
                <w:sz w:val="17"/>
                <w:szCs w:val="17"/>
              </w:rPr>
            </w:pPr>
            <w:r w:rsidRPr="00923224">
              <w:rPr>
                <w:b/>
                <w:w w:val="105"/>
                <w:sz w:val="17"/>
                <w:szCs w:val="17"/>
              </w:rPr>
              <w:t>E kodu</w:t>
            </w:r>
          </w:p>
        </w:tc>
        <w:tc>
          <w:tcPr>
            <w:tcW w:w="2268" w:type="dxa"/>
            <w:tcBorders>
              <w:top w:val="single" w:sz="4" w:space="0" w:color="auto"/>
              <w:left w:val="single" w:sz="4" w:space="0" w:color="auto"/>
              <w:bottom w:val="single" w:sz="4" w:space="0" w:color="auto"/>
              <w:right w:val="single" w:sz="4" w:space="0" w:color="auto"/>
            </w:tcBorders>
            <w:vAlign w:val="center"/>
          </w:tcPr>
          <w:p w14:paraId="6B31FFE6" w14:textId="77777777" w:rsidR="009E6F68" w:rsidRPr="00923224" w:rsidRDefault="00462C09" w:rsidP="00462C09">
            <w:pPr>
              <w:ind w:left="80"/>
              <w:jc w:val="center"/>
              <w:rPr>
                <w:rFonts w:eastAsia="Times New Roman"/>
                <w:color w:val="231F20"/>
                <w:sz w:val="17"/>
                <w:szCs w:val="17"/>
              </w:rPr>
            </w:pPr>
            <w:r w:rsidRPr="00923224">
              <w:rPr>
                <w:b/>
                <w:w w:val="105"/>
                <w:sz w:val="17"/>
                <w:szCs w:val="17"/>
              </w:rPr>
              <w:t>Gıda katkı maddesinin adı</w:t>
            </w:r>
          </w:p>
        </w:tc>
        <w:tc>
          <w:tcPr>
            <w:tcW w:w="1918" w:type="dxa"/>
            <w:tcBorders>
              <w:top w:val="single" w:sz="4" w:space="0" w:color="auto"/>
              <w:left w:val="single" w:sz="4" w:space="0" w:color="auto"/>
              <w:bottom w:val="single" w:sz="4" w:space="0" w:color="auto"/>
              <w:right w:val="single" w:sz="4" w:space="0" w:color="auto"/>
            </w:tcBorders>
            <w:vAlign w:val="center"/>
          </w:tcPr>
          <w:p w14:paraId="78331B81" w14:textId="77777777" w:rsidR="009E6F68" w:rsidRPr="00923224" w:rsidRDefault="00462C09" w:rsidP="00462C09">
            <w:pPr>
              <w:ind w:left="80"/>
              <w:jc w:val="center"/>
              <w:rPr>
                <w:rFonts w:eastAsia="Times New Roman"/>
                <w:i/>
                <w:iCs/>
                <w:color w:val="231F20"/>
                <w:sz w:val="17"/>
                <w:szCs w:val="17"/>
              </w:rPr>
            </w:pPr>
            <w:r w:rsidRPr="00923224">
              <w:rPr>
                <w:b/>
                <w:w w:val="105"/>
                <w:sz w:val="17"/>
                <w:szCs w:val="17"/>
              </w:rPr>
              <w:t>Maksimum miktar</w:t>
            </w:r>
          </w:p>
        </w:tc>
        <w:tc>
          <w:tcPr>
            <w:tcW w:w="1889" w:type="dxa"/>
            <w:tcBorders>
              <w:top w:val="single" w:sz="4" w:space="0" w:color="auto"/>
              <w:left w:val="single" w:sz="4" w:space="0" w:color="auto"/>
              <w:bottom w:val="single" w:sz="4" w:space="0" w:color="auto"/>
              <w:right w:val="single" w:sz="4" w:space="0" w:color="auto"/>
            </w:tcBorders>
            <w:vAlign w:val="center"/>
          </w:tcPr>
          <w:p w14:paraId="5BB314EE" w14:textId="77777777" w:rsidR="009E6F68" w:rsidRPr="00923224" w:rsidRDefault="00462C09" w:rsidP="00462C09">
            <w:pPr>
              <w:ind w:left="80"/>
              <w:jc w:val="center"/>
              <w:rPr>
                <w:rFonts w:eastAsia="Times New Roman"/>
                <w:color w:val="231F20"/>
                <w:sz w:val="17"/>
                <w:szCs w:val="17"/>
              </w:rPr>
            </w:pPr>
            <w:r w:rsidRPr="00923224">
              <w:rPr>
                <w:b/>
                <w:w w:val="105"/>
                <w:sz w:val="17"/>
                <w:szCs w:val="17"/>
              </w:rPr>
              <w:t>Gıda katkı maddesinin eklenebileceği besin öğesi</w:t>
            </w:r>
          </w:p>
        </w:tc>
        <w:tc>
          <w:tcPr>
            <w:tcW w:w="1568" w:type="dxa"/>
            <w:tcBorders>
              <w:top w:val="single" w:sz="4" w:space="0" w:color="auto"/>
              <w:left w:val="single" w:sz="4" w:space="0" w:color="auto"/>
              <w:bottom w:val="single" w:sz="4" w:space="0" w:color="auto"/>
            </w:tcBorders>
            <w:vAlign w:val="center"/>
          </w:tcPr>
          <w:p w14:paraId="0036CC0D" w14:textId="77777777" w:rsidR="009E6F68" w:rsidRPr="00923224" w:rsidRDefault="00462C09" w:rsidP="00462C09">
            <w:pPr>
              <w:ind w:left="60"/>
              <w:jc w:val="center"/>
              <w:rPr>
                <w:rFonts w:eastAsia="Times New Roman"/>
                <w:color w:val="231F20"/>
                <w:sz w:val="17"/>
                <w:szCs w:val="17"/>
              </w:rPr>
            </w:pPr>
            <w:r w:rsidRPr="00923224">
              <w:rPr>
                <w:b/>
                <w:w w:val="105"/>
                <w:sz w:val="17"/>
                <w:szCs w:val="17"/>
              </w:rPr>
              <w:t>Taşıyıcı olarak kullanılabilir mi?</w:t>
            </w:r>
          </w:p>
        </w:tc>
      </w:tr>
      <w:tr w:rsidR="009E6F68" w:rsidRPr="00923224" w14:paraId="1CBBD2BB" w14:textId="77777777" w:rsidTr="005567CF">
        <w:trPr>
          <w:trHeight w:val="512"/>
        </w:trPr>
        <w:tc>
          <w:tcPr>
            <w:tcW w:w="1106" w:type="dxa"/>
            <w:tcBorders>
              <w:top w:val="single" w:sz="4" w:space="0" w:color="auto"/>
              <w:bottom w:val="single" w:sz="4" w:space="0" w:color="auto"/>
              <w:right w:val="single" w:sz="4" w:space="0" w:color="auto"/>
            </w:tcBorders>
            <w:vAlign w:val="center"/>
          </w:tcPr>
          <w:p w14:paraId="6EEC58DD" w14:textId="77777777" w:rsidR="009E6F68" w:rsidRPr="00923224" w:rsidRDefault="009E6F68" w:rsidP="00462C09">
            <w:pPr>
              <w:rPr>
                <w:sz w:val="17"/>
                <w:szCs w:val="17"/>
              </w:rPr>
            </w:pPr>
            <w:r w:rsidRPr="00923224">
              <w:rPr>
                <w:rFonts w:eastAsia="Times New Roman"/>
                <w:color w:val="231F20"/>
                <w:sz w:val="17"/>
                <w:szCs w:val="17"/>
              </w:rPr>
              <w:t>E 432 – E 436</w:t>
            </w:r>
          </w:p>
        </w:tc>
        <w:tc>
          <w:tcPr>
            <w:tcW w:w="2268" w:type="dxa"/>
            <w:tcBorders>
              <w:top w:val="single" w:sz="4" w:space="0" w:color="auto"/>
              <w:left w:val="single" w:sz="4" w:space="0" w:color="auto"/>
              <w:bottom w:val="single" w:sz="4" w:space="0" w:color="auto"/>
              <w:right w:val="single" w:sz="4" w:space="0" w:color="auto"/>
            </w:tcBorders>
            <w:vAlign w:val="center"/>
          </w:tcPr>
          <w:p w14:paraId="7C1A05A0" w14:textId="77777777" w:rsidR="00462C09" w:rsidRPr="00923224" w:rsidRDefault="00462C09" w:rsidP="00462C09">
            <w:pPr>
              <w:pStyle w:val="TableParagraph"/>
              <w:spacing w:line="192" w:lineRule="exact"/>
              <w:ind w:left="84" w:right="59"/>
              <w:rPr>
                <w:spacing w:val="19"/>
                <w:sz w:val="17"/>
                <w:szCs w:val="17"/>
              </w:rPr>
            </w:pPr>
            <w:r w:rsidRPr="00923224">
              <w:rPr>
                <w:sz w:val="17"/>
                <w:szCs w:val="17"/>
              </w:rPr>
              <w:t>Polisorbatlar</w:t>
            </w:r>
          </w:p>
          <w:p w14:paraId="0D56C855" w14:textId="77777777" w:rsidR="009E6F68" w:rsidRPr="00923224" w:rsidRDefault="00462C09" w:rsidP="00462C09">
            <w:pPr>
              <w:ind w:left="80"/>
              <w:rPr>
                <w:sz w:val="17"/>
                <w:szCs w:val="17"/>
              </w:rPr>
            </w:pPr>
            <w:r w:rsidRPr="00923224">
              <w:rPr>
                <w:sz w:val="17"/>
                <w:szCs w:val="17"/>
              </w:rPr>
              <w:t>(Bölüm 6 – Tablo 4)</w:t>
            </w:r>
          </w:p>
        </w:tc>
        <w:tc>
          <w:tcPr>
            <w:tcW w:w="1918" w:type="dxa"/>
            <w:tcBorders>
              <w:top w:val="single" w:sz="4" w:space="0" w:color="auto"/>
              <w:left w:val="single" w:sz="4" w:space="0" w:color="auto"/>
              <w:bottom w:val="single" w:sz="4" w:space="0" w:color="auto"/>
              <w:right w:val="single" w:sz="4" w:space="0" w:color="auto"/>
            </w:tcBorders>
            <w:vAlign w:val="center"/>
          </w:tcPr>
          <w:p w14:paraId="55502C6F" w14:textId="77777777" w:rsidR="00462C09" w:rsidRPr="00923224" w:rsidRDefault="00462C09" w:rsidP="00462C09">
            <w:pPr>
              <w:pStyle w:val="TableParagraph"/>
              <w:spacing w:line="235" w:lineRule="auto"/>
              <w:ind w:left="85" w:right="145"/>
              <w:rPr>
                <w:i/>
                <w:sz w:val="17"/>
                <w:szCs w:val="17"/>
              </w:rPr>
            </w:pPr>
          </w:p>
          <w:p w14:paraId="7FC58A11" w14:textId="77777777" w:rsidR="00462C09" w:rsidRPr="00923224" w:rsidRDefault="00462C09" w:rsidP="00462C09">
            <w:pPr>
              <w:pStyle w:val="TableParagraph"/>
              <w:spacing w:line="235" w:lineRule="auto"/>
              <w:ind w:left="85" w:right="145"/>
              <w:rPr>
                <w:spacing w:val="15"/>
                <w:sz w:val="17"/>
                <w:szCs w:val="17"/>
              </w:rPr>
            </w:pPr>
            <w:r w:rsidRPr="00923224">
              <w:rPr>
                <w:i/>
                <w:sz w:val="17"/>
                <w:szCs w:val="17"/>
              </w:rPr>
              <w:t>quantum satis</w:t>
            </w:r>
            <w:r w:rsidR="00E450BB">
              <w:rPr>
                <w:i/>
                <w:sz w:val="17"/>
                <w:szCs w:val="17"/>
              </w:rPr>
              <w:t>,</w:t>
            </w:r>
            <w:r w:rsidRPr="00923224">
              <w:rPr>
                <w:i/>
                <w:sz w:val="17"/>
                <w:szCs w:val="17"/>
              </w:rPr>
              <w:t xml:space="preserve"> </w:t>
            </w:r>
            <w:r w:rsidRPr="00923224">
              <w:rPr>
                <w:sz w:val="17"/>
                <w:szCs w:val="17"/>
              </w:rPr>
              <w:t>sadece beta-karoten, lutein, likopen ve E vitamini preparatlarında.</w:t>
            </w:r>
          </w:p>
          <w:p w14:paraId="584EB605" w14:textId="77777777" w:rsidR="009E6F68" w:rsidRPr="00923224" w:rsidRDefault="00462C09" w:rsidP="00462C09">
            <w:pPr>
              <w:ind w:left="80"/>
              <w:rPr>
                <w:sz w:val="17"/>
                <w:szCs w:val="17"/>
              </w:rPr>
            </w:pPr>
            <w:r w:rsidRPr="00923224">
              <w:rPr>
                <w:sz w:val="17"/>
                <w:szCs w:val="17"/>
              </w:rPr>
              <w:t xml:space="preserve">A </w:t>
            </w:r>
            <w:r w:rsidR="00E450BB">
              <w:rPr>
                <w:sz w:val="17"/>
                <w:szCs w:val="17"/>
              </w:rPr>
              <w:t>ve D vitamini preparatları için</w:t>
            </w:r>
            <w:r w:rsidRPr="00923224">
              <w:rPr>
                <w:sz w:val="17"/>
                <w:szCs w:val="17"/>
              </w:rPr>
              <w:t xml:space="preserve"> son üründeki maksimum miktar</w:t>
            </w:r>
            <w:r w:rsidR="00E450BB">
              <w:rPr>
                <w:sz w:val="17"/>
                <w:szCs w:val="17"/>
              </w:rPr>
              <w:t xml:space="preserve"> </w:t>
            </w:r>
            <w:r w:rsidR="00E450BB" w:rsidRPr="00923224">
              <w:rPr>
                <w:sz w:val="17"/>
                <w:szCs w:val="17"/>
              </w:rPr>
              <w:t>2 mg/kg</w:t>
            </w:r>
          </w:p>
          <w:p w14:paraId="5EA9C3CB" w14:textId="77777777" w:rsidR="00462C09" w:rsidRPr="00923224" w:rsidRDefault="00462C09" w:rsidP="00462C09">
            <w:pPr>
              <w:ind w:left="80"/>
              <w:rPr>
                <w:sz w:val="17"/>
                <w:szCs w:val="17"/>
              </w:rPr>
            </w:pPr>
          </w:p>
        </w:tc>
        <w:tc>
          <w:tcPr>
            <w:tcW w:w="1889" w:type="dxa"/>
            <w:tcBorders>
              <w:top w:val="single" w:sz="4" w:space="0" w:color="auto"/>
              <w:left w:val="single" w:sz="4" w:space="0" w:color="auto"/>
              <w:bottom w:val="single" w:sz="4" w:space="0" w:color="auto"/>
              <w:right w:val="single" w:sz="4" w:space="0" w:color="auto"/>
            </w:tcBorders>
            <w:vAlign w:val="center"/>
          </w:tcPr>
          <w:p w14:paraId="31C924C1" w14:textId="77777777" w:rsidR="009E6F68" w:rsidRPr="00923224" w:rsidRDefault="00462C09" w:rsidP="00462C09">
            <w:pPr>
              <w:ind w:left="80"/>
              <w:rPr>
                <w:sz w:val="17"/>
                <w:szCs w:val="17"/>
              </w:rPr>
            </w:pPr>
            <w:r w:rsidRPr="00923224">
              <w:rPr>
                <w:sz w:val="17"/>
                <w:szCs w:val="17"/>
              </w:rPr>
              <w:t>beta-karoten, lutein, likopen ve A, D ve E vitaminlerinin preparatlarında</w:t>
            </w:r>
          </w:p>
        </w:tc>
        <w:tc>
          <w:tcPr>
            <w:tcW w:w="1568" w:type="dxa"/>
            <w:tcBorders>
              <w:top w:val="single" w:sz="4" w:space="0" w:color="auto"/>
              <w:left w:val="single" w:sz="4" w:space="0" w:color="auto"/>
              <w:bottom w:val="single" w:sz="4" w:space="0" w:color="auto"/>
            </w:tcBorders>
            <w:vAlign w:val="center"/>
          </w:tcPr>
          <w:p w14:paraId="0C93CA12" w14:textId="77777777" w:rsidR="009E6F68" w:rsidRPr="00923224" w:rsidRDefault="009E6F68" w:rsidP="00462C09">
            <w:pPr>
              <w:ind w:left="60"/>
              <w:rPr>
                <w:sz w:val="17"/>
                <w:szCs w:val="17"/>
              </w:rPr>
            </w:pPr>
            <w:r w:rsidRPr="00923224">
              <w:rPr>
                <w:rFonts w:eastAsia="Times New Roman"/>
                <w:color w:val="231F20"/>
                <w:sz w:val="17"/>
                <w:szCs w:val="17"/>
              </w:rPr>
              <w:t>Evet</w:t>
            </w:r>
          </w:p>
        </w:tc>
      </w:tr>
      <w:tr w:rsidR="009E6F68" w:rsidRPr="00923224" w14:paraId="55A1707C" w14:textId="77777777" w:rsidTr="005567CF">
        <w:trPr>
          <w:trHeight w:val="562"/>
        </w:trPr>
        <w:tc>
          <w:tcPr>
            <w:tcW w:w="1106" w:type="dxa"/>
            <w:tcBorders>
              <w:top w:val="single" w:sz="4" w:space="0" w:color="auto"/>
              <w:bottom w:val="single" w:sz="4" w:space="0" w:color="auto"/>
              <w:right w:val="single" w:sz="4" w:space="0" w:color="auto"/>
            </w:tcBorders>
            <w:vAlign w:val="center"/>
          </w:tcPr>
          <w:p w14:paraId="6C9020A1" w14:textId="77777777" w:rsidR="009E6F68" w:rsidRPr="00923224" w:rsidRDefault="009E6F68" w:rsidP="00462C09">
            <w:pPr>
              <w:rPr>
                <w:sz w:val="17"/>
                <w:szCs w:val="17"/>
              </w:rPr>
            </w:pPr>
            <w:r w:rsidRPr="00923224">
              <w:rPr>
                <w:rFonts w:eastAsia="Times New Roman"/>
                <w:color w:val="231F20"/>
                <w:sz w:val="17"/>
                <w:szCs w:val="17"/>
              </w:rPr>
              <w:t>E 440</w:t>
            </w:r>
          </w:p>
        </w:tc>
        <w:tc>
          <w:tcPr>
            <w:tcW w:w="2268" w:type="dxa"/>
            <w:tcBorders>
              <w:top w:val="single" w:sz="4" w:space="0" w:color="auto"/>
              <w:left w:val="single" w:sz="4" w:space="0" w:color="auto"/>
              <w:bottom w:val="single" w:sz="4" w:space="0" w:color="auto"/>
              <w:right w:val="single" w:sz="4" w:space="0" w:color="auto"/>
            </w:tcBorders>
            <w:vAlign w:val="center"/>
          </w:tcPr>
          <w:p w14:paraId="7040B260" w14:textId="77777777" w:rsidR="009E6F68" w:rsidRPr="00923224" w:rsidRDefault="009E6F68" w:rsidP="00462C09">
            <w:pPr>
              <w:ind w:left="80"/>
              <w:rPr>
                <w:sz w:val="17"/>
                <w:szCs w:val="17"/>
              </w:rPr>
            </w:pPr>
            <w:r w:rsidRPr="00923224">
              <w:rPr>
                <w:rFonts w:eastAsia="Times New Roman"/>
                <w:color w:val="231F20"/>
                <w:sz w:val="17"/>
                <w:szCs w:val="17"/>
              </w:rPr>
              <w:t>Pektinler</w:t>
            </w:r>
          </w:p>
        </w:tc>
        <w:tc>
          <w:tcPr>
            <w:tcW w:w="1918" w:type="dxa"/>
            <w:tcBorders>
              <w:top w:val="single" w:sz="4" w:space="0" w:color="auto"/>
              <w:left w:val="single" w:sz="4" w:space="0" w:color="auto"/>
              <w:bottom w:val="single" w:sz="4" w:space="0" w:color="auto"/>
              <w:right w:val="single" w:sz="4" w:space="0" w:color="auto"/>
            </w:tcBorders>
            <w:vAlign w:val="center"/>
          </w:tcPr>
          <w:p w14:paraId="7D0810AC" w14:textId="77777777" w:rsidR="009E6F68" w:rsidRPr="00923224" w:rsidRDefault="009E6F68" w:rsidP="00462C09">
            <w:pPr>
              <w:ind w:left="80"/>
              <w:rPr>
                <w:sz w:val="17"/>
                <w:szCs w:val="17"/>
              </w:rPr>
            </w:pPr>
            <w:r w:rsidRPr="00923224">
              <w:rPr>
                <w:rFonts w:eastAsia="Times New Roman"/>
                <w:i/>
                <w:iCs/>
                <w:color w:val="231F20"/>
                <w:sz w:val="17"/>
                <w:szCs w:val="17"/>
              </w:rPr>
              <w:t>quantum satis</w:t>
            </w:r>
          </w:p>
        </w:tc>
        <w:tc>
          <w:tcPr>
            <w:tcW w:w="1889" w:type="dxa"/>
            <w:tcBorders>
              <w:top w:val="single" w:sz="4" w:space="0" w:color="auto"/>
              <w:left w:val="single" w:sz="4" w:space="0" w:color="auto"/>
              <w:bottom w:val="single" w:sz="4" w:space="0" w:color="auto"/>
              <w:right w:val="single" w:sz="4" w:space="0" w:color="auto"/>
            </w:tcBorders>
            <w:vAlign w:val="center"/>
          </w:tcPr>
          <w:p w14:paraId="397483CE" w14:textId="77777777" w:rsidR="009E6F68" w:rsidRPr="00923224" w:rsidRDefault="00FE08FC" w:rsidP="00462C09">
            <w:pPr>
              <w:ind w:left="80"/>
              <w:rPr>
                <w:sz w:val="17"/>
                <w:szCs w:val="17"/>
              </w:rPr>
            </w:pPr>
            <w:r w:rsidRPr="00923224">
              <w:rPr>
                <w:sz w:val="17"/>
                <w:szCs w:val="17"/>
              </w:rPr>
              <w:t>Tüm besin öğeleri</w:t>
            </w:r>
          </w:p>
        </w:tc>
        <w:tc>
          <w:tcPr>
            <w:tcW w:w="1568" w:type="dxa"/>
            <w:tcBorders>
              <w:top w:val="single" w:sz="4" w:space="0" w:color="auto"/>
              <w:left w:val="single" w:sz="4" w:space="0" w:color="auto"/>
              <w:bottom w:val="single" w:sz="4" w:space="0" w:color="auto"/>
            </w:tcBorders>
            <w:vAlign w:val="center"/>
          </w:tcPr>
          <w:p w14:paraId="45F15046" w14:textId="77777777" w:rsidR="009E6F68" w:rsidRPr="00923224" w:rsidRDefault="009E6F68" w:rsidP="00462C09">
            <w:pPr>
              <w:ind w:left="60"/>
              <w:rPr>
                <w:sz w:val="17"/>
                <w:szCs w:val="17"/>
              </w:rPr>
            </w:pPr>
            <w:r w:rsidRPr="00923224">
              <w:rPr>
                <w:rFonts w:eastAsia="Times New Roman"/>
                <w:color w:val="231F20"/>
                <w:sz w:val="17"/>
                <w:szCs w:val="17"/>
              </w:rPr>
              <w:t>Evet</w:t>
            </w:r>
          </w:p>
        </w:tc>
      </w:tr>
      <w:tr w:rsidR="009E6F68" w:rsidRPr="00923224" w14:paraId="18CA32BB" w14:textId="77777777" w:rsidTr="005567CF">
        <w:trPr>
          <w:trHeight w:val="512"/>
        </w:trPr>
        <w:tc>
          <w:tcPr>
            <w:tcW w:w="1106" w:type="dxa"/>
            <w:tcBorders>
              <w:top w:val="single" w:sz="4" w:space="0" w:color="auto"/>
              <w:bottom w:val="single" w:sz="4" w:space="0" w:color="auto"/>
              <w:right w:val="single" w:sz="4" w:space="0" w:color="auto"/>
            </w:tcBorders>
            <w:vAlign w:val="center"/>
          </w:tcPr>
          <w:p w14:paraId="2D6523D5" w14:textId="77777777" w:rsidR="009E6F68" w:rsidRPr="00923224" w:rsidRDefault="009E6F68" w:rsidP="00462C09">
            <w:pPr>
              <w:rPr>
                <w:sz w:val="17"/>
                <w:szCs w:val="17"/>
              </w:rPr>
            </w:pPr>
            <w:r w:rsidRPr="00923224">
              <w:rPr>
                <w:rFonts w:eastAsia="Times New Roman"/>
                <w:color w:val="231F20"/>
                <w:sz w:val="17"/>
                <w:szCs w:val="17"/>
              </w:rPr>
              <w:t>E 459</w:t>
            </w:r>
          </w:p>
        </w:tc>
        <w:tc>
          <w:tcPr>
            <w:tcW w:w="2268" w:type="dxa"/>
            <w:tcBorders>
              <w:top w:val="single" w:sz="4" w:space="0" w:color="auto"/>
              <w:left w:val="single" w:sz="4" w:space="0" w:color="auto"/>
              <w:bottom w:val="single" w:sz="4" w:space="0" w:color="auto"/>
              <w:right w:val="single" w:sz="4" w:space="0" w:color="auto"/>
            </w:tcBorders>
            <w:vAlign w:val="center"/>
          </w:tcPr>
          <w:p w14:paraId="1C1C739B" w14:textId="77777777" w:rsidR="009E6F68" w:rsidRPr="00923224" w:rsidRDefault="009E6F68" w:rsidP="00462C09">
            <w:pPr>
              <w:ind w:left="80"/>
              <w:rPr>
                <w:sz w:val="17"/>
                <w:szCs w:val="17"/>
              </w:rPr>
            </w:pPr>
            <w:r w:rsidRPr="00923224">
              <w:rPr>
                <w:rFonts w:eastAsia="Times New Roman"/>
                <w:color w:val="231F20"/>
                <w:sz w:val="17"/>
                <w:szCs w:val="17"/>
              </w:rPr>
              <w:t>Beta-siklodekstrin</w:t>
            </w:r>
          </w:p>
        </w:tc>
        <w:tc>
          <w:tcPr>
            <w:tcW w:w="1918" w:type="dxa"/>
            <w:tcBorders>
              <w:top w:val="single" w:sz="4" w:space="0" w:color="auto"/>
              <w:left w:val="single" w:sz="4" w:space="0" w:color="auto"/>
              <w:bottom w:val="single" w:sz="4" w:space="0" w:color="auto"/>
              <w:right w:val="single" w:sz="4" w:space="0" w:color="auto"/>
            </w:tcBorders>
            <w:vAlign w:val="center"/>
          </w:tcPr>
          <w:p w14:paraId="0A8BB0E4" w14:textId="77777777" w:rsidR="005567CF" w:rsidRPr="00923224" w:rsidRDefault="005567CF" w:rsidP="00462C09">
            <w:pPr>
              <w:ind w:left="80"/>
              <w:rPr>
                <w:sz w:val="17"/>
                <w:szCs w:val="17"/>
              </w:rPr>
            </w:pPr>
          </w:p>
          <w:p w14:paraId="2C0DDB6B" w14:textId="77777777" w:rsidR="009E6F68" w:rsidRPr="00923224" w:rsidRDefault="00462C09" w:rsidP="00462C09">
            <w:pPr>
              <w:ind w:left="80"/>
              <w:rPr>
                <w:sz w:val="17"/>
                <w:szCs w:val="17"/>
              </w:rPr>
            </w:pPr>
            <w:r w:rsidRPr="00923224">
              <w:rPr>
                <w:sz w:val="17"/>
                <w:szCs w:val="17"/>
              </w:rPr>
              <w:t>Preparatlarda</w:t>
            </w:r>
            <w:r w:rsidRPr="00923224">
              <w:rPr>
                <w:rFonts w:eastAsia="Times New Roman"/>
                <w:color w:val="231F20"/>
                <w:sz w:val="17"/>
                <w:szCs w:val="17"/>
              </w:rPr>
              <w:t xml:space="preserve"> </w:t>
            </w:r>
            <w:r w:rsidR="009E6F68" w:rsidRPr="00923224">
              <w:rPr>
                <w:rFonts w:eastAsia="Times New Roman"/>
                <w:color w:val="231F20"/>
                <w:sz w:val="17"/>
                <w:szCs w:val="17"/>
              </w:rPr>
              <w:t xml:space="preserve">100 000 mg/kg </w:t>
            </w:r>
            <w:r w:rsidRPr="00923224">
              <w:rPr>
                <w:sz w:val="17"/>
                <w:szCs w:val="17"/>
              </w:rPr>
              <w:t>ve</w:t>
            </w:r>
          </w:p>
          <w:p w14:paraId="2AA76161" w14:textId="77777777" w:rsidR="00462C09" w:rsidRPr="00923224" w:rsidRDefault="00462C09" w:rsidP="00462C09">
            <w:pPr>
              <w:ind w:left="80"/>
              <w:rPr>
                <w:sz w:val="17"/>
                <w:szCs w:val="17"/>
              </w:rPr>
            </w:pPr>
          </w:p>
          <w:p w14:paraId="724F80FB" w14:textId="77777777" w:rsidR="00462C09" w:rsidRPr="00923224" w:rsidRDefault="00462C09" w:rsidP="00462C09">
            <w:pPr>
              <w:ind w:left="80"/>
              <w:rPr>
                <w:sz w:val="17"/>
                <w:szCs w:val="17"/>
              </w:rPr>
            </w:pPr>
            <w:r w:rsidRPr="00923224">
              <w:rPr>
                <w:sz w:val="17"/>
                <w:szCs w:val="17"/>
              </w:rPr>
              <w:t>Son üründe 1 000 mg/kg</w:t>
            </w:r>
          </w:p>
          <w:p w14:paraId="6F14069B" w14:textId="77777777" w:rsidR="00462C09" w:rsidRPr="00923224" w:rsidRDefault="00462C09" w:rsidP="00462C09">
            <w:pPr>
              <w:ind w:left="80"/>
              <w:rPr>
                <w:sz w:val="17"/>
                <w:szCs w:val="17"/>
              </w:rPr>
            </w:pPr>
            <w:r w:rsidRPr="00923224">
              <w:rPr>
                <w:sz w:val="17"/>
                <w:szCs w:val="17"/>
              </w:rPr>
              <w:t xml:space="preserve"> </w:t>
            </w:r>
          </w:p>
        </w:tc>
        <w:tc>
          <w:tcPr>
            <w:tcW w:w="1889" w:type="dxa"/>
            <w:tcBorders>
              <w:top w:val="single" w:sz="4" w:space="0" w:color="auto"/>
              <w:left w:val="single" w:sz="4" w:space="0" w:color="auto"/>
              <w:bottom w:val="single" w:sz="4" w:space="0" w:color="auto"/>
              <w:right w:val="single" w:sz="4" w:space="0" w:color="auto"/>
            </w:tcBorders>
            <w:vAlign w:val="center"/>
          </w:tcPr>
          <w:p w14:paraId="6E4E5806" w14:textId="77777777" w:rsidR="009E6F68" w:rsidRPr="00923224" w:rsidRDefault="00FE08FC" w:rsidP="00462C09">
            <w:pPr>
              <w:ind w:left="80"/>
              <w:rPr>
                <w:sz w:val="17"/>
                <w:szCs w:val="17"/>
              </w:rPr>
            </w:pPr>
            <w:r w:rsidRPr="00923224">
              <w:rPr>
                <w:sz w:val="17"/>
                <w:szCs w:val="17"/>
              </w:rPr>
              <w:t>Tüm besin öğeleri</w:t>
            </w:r>
          </w:p>
        </w:tc>
        <w:tc>
          <w:tcPr>
            <w:tcW w:w="1568" w:type="dxa"/>
            <w:tcBorders>
              <w:top w:val="single" w:sz="4" w:space="0" w:color="auto"/>
              <w:left w:val="single" w:sz="4" w:space="0" w:color="auto"/>
              <w:bottom w:val="single" w:sz="4" w:space="0" w:color="auto"/>
            </w:tcBorders>
            <w:vAlign w:val="center"/>
          </w:tcPr>
          <w:p w14:paraId="4E93D7CA" w14:textId="77777777" w:rsidR="009E6F68" w:rsidRPr="00923224" w:rsidRDefault="009E6F68" w:rsidP="00462C09">
            <w:pPr>
              <w:ind w:left="60"/>
              <w:rPr>
                <w:sz w:val="17"/>
                <w:szCs w:val="17"/>
              </w:rPr>
            </w:pPr>
            <w:r w:rsidRPr="00923224">
              <w:rPr>
                <w:rFonts w:eastAsia="Times New Roman"/>
                <w:color w:val="231F20"/>
                <w:sz w:val="17"/>
                <w:szCs w:val="17"/>
              </w:rPr>
              <w:t>Evet</w:t>
            </w:r>
          </w:p>
        </w:tc>
      </w:tr>
      <w:tr w:rsidR="009E6F68" w:rsidRPr="00923224" w14:paraId="7E62F85D" w14:textId="77777777" w:rsidTr="005567CF">
        <w:trPr>
          <w:trHeight w:val="562"/>
        </w:trPr>
        <w:tc>
          <w:tcPr>
            <w:tcW w:w="1106" w:type="dxa"/>
            <w:tcBorders>
              <w:top w:val="single" w:sz="4" w:space="0" w:color="auto"/>
              <w:bottom w:val="single" w:sz="4" w:space="0" w:color="auto"/>
              <w:right w:val="single" w:sz="4" w:space="0" w:color="auto"/>
            </w:tcBorders>
            <w:vAlign w:val="center"/>
          </w:tcPr>
          <w:p w14:paraId="2008FB50" w14:textId="77777777" w:rsidR="009E6F68" w:rsidRPr="00923224" w:rsidRDefault="009E6F68" w:rsidP="00462C09">
            <w:pPr>
              <w:rPr>
                <w:sz w:val="17"/>
                <w:szCs w:val="17"/>
              </w:rPr>
            </w:pPr>
            <w:r w:rsidRPr="00923224">
              <w:rPr>
                <w:rFonts w:eastAsia="Times New Roman"/>
                <w:color w:val="231F20"/>
                <w:sz w:val="17"/>
                <w:szCs w:val="17"/>
              </w:rPr>
              <w:t>E 460</w:t>
            </w:r>
          </w:p>
        </w:tc>
        <w:tc>
          <w:tcPr>
            <w:tcW w:w="2268" w:type="dxa"/>
            <w:tcBorders>
              <w:top w:val="single" w:sz="4" w:space="0" w:color="auto"/>
              <w:left w:val="single" w:sz="4" w:space="0" w:color="auto"/>
              <w:bottom w:val="single" w:sz="4" w:space="0" w:color="auto"/>
              <w:right w:val="single" w:sz="4" w:space="0" w:color="auto"/>
            </w:tcBorders>
            <w:vAlign w:val="center"/>
          </w:tcPr>
          <w:p w14:paraId="139DFB91" w14:textId="77777777" w:rsidR="009E6F68" w:rsidRPr="00923224" w:rsidRDefault="009E6F68" w:rsidP="00462C09">
            <w:pPr>
              <w:ind w:left="80"/>
              <w:rPr>
                <w:sz w:val="17"/>
                <w:szCs w:val="17"/>
              </w:rPr>
            </w:pPr>
            <w:r w:rsidRPr="00923224">
              <w:rPr>
                <w:rFonts w:eastAsia="Times New Roman"/>
                <w:color w:val="231F20"/>
                <w:sz w:val="17"/>
                <w:szCs w:val="17"/>
              </w:rPr>
              <w:t>Selüloz</w:t>
            </w:r>
          </w:p>
        </w:tc>
        <w:tc>
          <w:tcPr>
            <w:tcW w:w="1918" w:type="dxa"/>
            <w:tcBorders>
              <w:top w:val="single" w:sz="4" w:space="0" w:color="auto"/>
              <w:left w:val="single" w:sz="4" w:space="0" w:color="auto"/>
              <w:bottom w:val="single" w:sz="4" w:space="0" w:color="auto"/>
              <w:right w:val="single" w:sz="4" w:space="0" w:color="auto"/>
            </w:tcBorders>
            <w:vAlign w:val="center"/>
          </w:tcPr>
          <w:p w14:paraId="2EC89270" w14:textId="77777777" w:rsidR="009E6F68" w:rsidRPr="00923224" w:rsidRDefault="009E6F68" w:rsidP="00462C09">
            <w:pPr>
              <w:ind w:left="80"/>
              <w:rPr>
                <w:sz w:val="17"/>
                <w:szCs w:val="17"/>
              </w:rPr>
            </w:pPr>
            <w:r w:rsidRPr="00923224">
              <w:rPr>
                <w:rFonts w:eastAsia="Times New Roman"/>
                <w:i/>
                <w:iCs/>
                <w:color w:val="231F20"/>
                <w:sz w:val="17"/>
                <w:szCs w:val="17"/>
              </w:rPr>
              <w:t>quantum satis</w:t>
            </w:r>
          </w:p>
        </w:tc>
        <w:tc>
          <w:tcPr>
            <w:tcW w:w="1889" w:type="dxa"/>
            <w:tcBorders>
              <w:top w:val="single" w:sz="4" w:space="0" w:color="auto"/>
              <w:left w:val="single" w:sz="4" w:space="0" w:color="auto"/>
              <w:bottom w:val="single" w:sz="4" w:space="0" w:color="auto"/>
              <w:right w:val="single" w:sz="4" w:space="0" w:color="auto"/>
            </w:tcBorders>
            <w:vAlign w:val="center"/>
          </w:tcPr>
          <w:p w14:paraId="5FA6A555" w14:textId="77777777" w:rsidR="009E6F68" w:rsidRPr="00923224" w:rsidRDefault="00FE08FC" w:rsidP="00462C09">
            <w:pPr>
              <w:ind w:left="80"/>
              <w:rPr>
                <w:sz w:val="17"/>
                <w:szCs w:val="17"/>
              </w:rPr>
            </w:pPr>
            <w:r w:rsidRPr="00923224">
              <w:rPr>
                <w:sz w:val="17"/>
                <w:szCs w:val="17"/>
              </w:rPr>
              <w:t>Tüm besin öğeleri</w:t>
            </w:r>
          </w:p>
        </w:tc>
        <w:tc>
          <w:tcPr>
            <w:tcW w:w="1568" w:type="dxa"/>
            <w:tcBorders>
              <w:top w:val="single" w:sz="4" w:space="0" w:color="auto"/>
              <w:left w:val="single" w:sz="4" w:space="0" w:color="auto"/>
              <w:bottom w:val="single" w:sz="4" w:space="0" w:color="auto"/>
            </w:tcBorders>
            <w:vAlign w:val="center"/>
          </w:tcPr>
          <w:p w14:paraId="17219522" w14:textId="77777777" w:rsidR="009E6F68" w:rsidRPr="00923224" w:rsidRDefault="009E6F68" w:rsidP="00462C09">
            <w:pPr>
              <w:ind w:left="60"/>
              <w:rPr>
                <w:sz w:val="17"/>
                <w:szCs w:val="17"/>
              </w:rPr>
            </w:pPr>
            <w:r w:rsidRPr="00923224">
              <w:rPr>
                <w:rFonts w:eastAsia="Times New Roman"/>
                <w:color w:val="231F20"/>
                <w:sz w:val="17"/>
                <w:szCs w:val="17"/>
              </w:rPr>
              <w:t>Evet</w:t>
            </w:r>
          </w:p>
        </w:tc>
      </w:tr>
      <w:tr w:rsidR="009E6F68" w:rsidRPr="00923224" w14:paraId="688800BC" w14:textId="77777777" w:rsidTr="005567CF">
        <w:trPr>
          <w:trHeight w:val="562"/>
        </w:trPr>
        <w:tc>
          <w:tcPr>
            <w:tcW w:w="1106" w:type="dxa"/>
            <w:tcBorders>
              <w:top w:val="single" w:sz="4" w:space="0" w:color="auto"/>
              <w:bottom w:val="single" w:sz="4" w:space="0" w:color="auto"/>
              <w:right w:val="single" w:sz="4" w:space="0" w:color="auto"/>
            </w:tcBorders>
            <w:vAlign w:val="center"/>
          </w:tcPr>
          <w:p w14:paraId="35DEFEC6" w14:textId="77777777" w:rsidR="009E6F68" w:rsidRPr="00923224" w:rsidRDefault="009E6F68" w:rsidP="00462C09">
            <w:pPr>
              <w:rPr>
                <w:sz w:val="17"/>
                <w:szCs w:val="17"/>
              </w:rPr>
            </w:pPr>
            <w:r w:rsidRPr="00923224">
              <w:rPr>
                <w:rFonts w:eastAsia="Times New Roman"/>
                <w:color w:val="231F20"/>
                <w:sz w:val="17"/>
                <w:szCs w:val="17"/>
              </w:rPr>
              <w:t>E 461</w:t>
            </w:r>
          </w:p>
        </w:tc>
        <w:tc>
          <w:tcPr>
            <w:tcW w:w="2268" w:type="dxa"/>
            <w:tcBorders>
              <w:top w:val="single" w:sz="4" w:space="0" w:color="auto"/>
              <w:left w:val="single" w:sz="4" w:space="0" w:color="auto"/>
              <w:bottom w:val="single" w:sz="4" w:space="0" w:color="auto"/>
              <w:right w:val="single" w:sz="4" w:space="0" w:color="auto"/>
            </w:tcBorders>
            <w:vAlign w:val="center"/>
          </w:tcPr>
          <w:p w14:paraId="46E0B67D" w14:textId="77777777" w:rsidR="009E6F68" w:rsidRPr="00923224" w:rsidRDefault="00462C09" w:rsidP="00462C09">
            <w:pPr>
              <w:ind w:left="80"/>
              <w:rPr>
                <w:sz w:val="17"/>
                <w:szCs w:val="17"/>
              </w:rPr>
            </w:pPr>
            <w:r w:rsidRPr="00923224">
              <w:rPr>
                <w:rFonts w:eastAsia="Times New Roman"/>
                <w:color w:val="231F20"/>
                <w:sz w:val="17"/>
                <w:szCs w:val="17"/>
              </w:rPr>
              <w:t>Metil s</w:t>
            </w:r>
            <w:r w:rsidR="009E6F68" w:rsidRPr="00923224">
              <w:rPr>
                <w:rFonts w:eastAsia="Times New Roman"/>
                <w:color w:val="231F20"/>
                <w:sz w:val="17"/>
                <w:szCs w:val="17"/>
              </w:rPr>
              <w:t>elüloz</w:t>
            </w:r>
          </w:p>
        </w:tc>
        <w:tc>
          <w:tcPr>
            <w:tcW w:w="1918" w:type="dxa"/>
            <w:tcBorders>
              <w:top w:val="single" w:sz="4" w:space="0" w:color="auto"/>
              <w:left w:val="single" w:sz="4" w:space="0" w:color="auto"/>
              <w:bottom w:val="single" w:sz="4" w:space="0" w:color="auto"/>
              <w:right w:val="single" w:sz="4" w:space="0" w:color="auto"/>
            </w:tcBorders>
            <w:vAlign w:val="center"/>
          </w:tcPr>
          <w:p w14:paraId="35C5BAF8" w14:textId="77777777" w:rsidR="009E6F68" w:rsidRPr="00923224" w:rsidRDefault="009E6F68" w:rsidP="00462C09">
            <w:pPr>
              <w:ind w:left="80"/>
              <w:rPr>
                <w:sz w:val="17"/>
                <w:szCs w:val="17"/>
              </w:rPr>
            </w:pPr>
            <w:r w:rsidRPr="00923224">
              <w:rPr>
                <w:rFonts w:eastAsia="Times New Roman"/>
                <w:i/>
                <w:iCs/>
                <w:color w:val="231F20"/>
                <w:sz w:val="17"/>
                <w:szCs w:val="17"/>
              </w:rPr>
              <w:t>quantum satis</w:t>
            </w:r>
          </w:p>
        </w:tc>
        <w:tc>
          <w:tcPr>
            <w:tcW w:w="1889" w:type="dxa"/>
            <w:tcBorders>
              <w:top w:val="single" w:sz="4" w:space="0" w:color="auto"/>
              <w:left w:val="single" w:sz="4" w:space="0" w:color="auto"/>
              <w:bottom w:val="single" w:sz="4" w:space="0" w:color="auto"/>
              <w:right w:val="single" w:sz="4" w:space="0" w:color="auto"/>
            </w:tcBorders>
            <w:vAlign w:val="center"/>
          </w:tcPr>
          <w:p w14:paraId="7DA28299" w14:textId="77777777" w:rsidR="009E6F68" w:rsidRPr="00923224" w:rsidRDefault="00FE08FC" w:rsidP="00462C09">
            <w:pPr>
              <w:ind w:left="80"/>
              <w:rPr>
                <w:sz w:val="17"/>
                <w:szCs w:val="17"/>
              </w:rPr>
            </w:pPr>
            <w:r w:rsidRPr="00923224">
              <w:rPr>
                <w:sz w:val="17"/>
                <w:szCs w:val="17"/>
              </w:rPr>
              <w:t>Tüm besin öğeleri</w:t>
            </w:r>
          </w:p>
        </w:tc>
        <w:tc>
          <w:tcPr>
            <w:tcW w:w="1568" w:type="dxa"/>
            <w:tcBorders>
              <w:top w:val="single" w:sz="4" w:space="0" w:color="auto"/>
              <w:left w:val="single" w:sz="4" w:space="0" w:color="auto"/>
              <w:bottom w:val="single" w:sz="4" w:space="0" w:color="auto"/>
            </w:tcBorders>
            <w:vAlign w:val="center"/>
          </w:tcPr>
          <w:p w14:paraId="5E7924DC" w14:textId="77777777" w:rsidR="009E6F68" w:rsidRPr="00923224" w:rsidRDefault="009E6F68" w:rsidP="00462C09">
            <w:pPr>
              <w:ind w:left="60"/>
              <w:rPr>
                <w:sz w:val="17"/>
                <w:szCs w:val="17"/>
              </w:rPr>
            </w:pPr>
            <w:r w:rsidRPr="00923224">
              <w:rPr>
                <w:rFonts w:eastAsia="Times New Roman"/>
                <w:color w:val="231F20"/>
                <w:sz w:val="17"/>
                <w:szCs w:val="17"/>
              </w:rPr>
              <w:t>Evet</w:t>
            </w:r>
          </w:p>
        </w:tc>
      </w:tr>
      <w:tr w:rsidR="009E6F68" w:rsidRPr="00923224" w14:paraId="23441FE5" w14:textId="77777777" w:rsidTr="005567CF">
        <w:trPr>
          <w:trHeight w:val="563"/>
        </w:trPr>
        <w:tc>
          <w:tcPr>
            <w:tcW w:w="1106" w:type="dxa"/>
            <w:tcBorders>
              <w:top w:val="single" w:sz="4" w:space="0" w:color="auto"/>
              <w:bottom w:val="single" w:sz="4" w:space="0" w:color="auto"/>
              <w:right w:val="single" w:sz="4" w:space="0" w:color="auto"/>
            </w:tcBorders>
            <w:vAlign w:val="center"/>
          </w:tcPr>
          <w:p w14:paraId="44910CF4" w14:textId="77777777" w:rsidR="009E6F68" w:rsidRPr="00923224" w:rsidRDefault="009E6F68" w:rsidP="00462C09">
            <w:pPr>
              <w:rPr>
                <w:sz w:val="17"/>
                <w:szCs w:val="17"/>
              </w:rPr>
            </w:pPr>
            <w:r w:rsidRPr="00923224">
              <w:rPr>
                <w:rFonts w:eastAsia="Times New Roman"/>
                <w:color w:val="231F20"/>
                <w:sz w:val="17"/>
                <w:szCs w:val="17"/>
              </w:rPr>
              <w:t>E 462</w:t>
            </w:r>
          </w:p>
        </w:tc>
        <w:tc>
          <w:tcPr>
            <w:tcW w:w="2268" w:type="dxa"/>
            <w:tcBorders>
              <w:top w:val="single" w:sz="4" w:space="0" w:color="auto"/>
              <w:left w:val="single" w:sz="4" w:space="0" w:color="auto"/>
              <w:bottom w:val="single" w:sz="4" w:space="0" w:color="auto"/>
              <w:right w:val="single" w:sz="4" w:space="0" w:color="auto"/>
            </w:tcBorders>
            <w:vAlign w:val="center"/>
          </w:tcPr>
          <w:p w14:paraId="0BAAD29F" w14:textId="77777777" w:rsidR="009E6F68" w:rsidRPr="00923224" w:rsidRDefault="00462C09" w:rsidP="00462C09">
            <w:pPr>
              <w:ind w:left="80"/>
              <w:rPr>
                <w:sz w:val="17"/>
                <w:szCs w:val="17"/>
              </w:rPr>
            </w:pPr>
            <w:r w:rsidRPr="00923224">
              <w:rPr>
                <w:rFonts w:eastAsia="Times New Roman"/>
                <w:color w:val="231F20"/>
                <w:sz w:val="17"/>
                <w:szCs w:val="17"/>
              </w:rPr>
              <w:t>Eti</w:t>
            </w:r>
            <w:r w:rsidR="009E6F68" w:rsidRPr="00923224">
              <w:rPr>
                <w:rFonts w:eastAsia="Times New Roman"/>
                <w:color w:val="231F20"/>
                <w:sz w:val="17"/>
                <w:szCs w:val="17"/>
              </w:rPr>
              <w:t xml:space="preserve">l </w:t>
            </w:r>
            <w:r w:rsidRPr="00923224">
              <w:rPr>
                <w:rFonts w:eastAsia="Times New Roman"/>
                <w:color w:val="231F20"/>
                <w:sz w:val="17"/>
                <w:szCs w:val="17"/>
              </w:rPr>
              <w:t>s</w:t>
            </w:r>
            <w:r w:rsidR="009E6F68" w:rsidRPr="00923224">
              <w:rPr>
                <w:rFonts w:eastAsia="Times New Roman"/>
                <w:color w:val="231F20"/>
                <w:sz w:val="17"/>
                <w:szCs w:val="17"/>
              </w:rPr>
              <w:t>elüloz</w:t>
            </w:r>
          </w:p>
        </w:tc>
        <w:tc>
          <w:tcPr>
            <w:tcW w:w="1918" w:type="dxa"/>
            <w:tcBorders>
              <w:top w:val="single" w:sz="4" w:space="0" w:color="auto"/>
              <w:left w:val="single" w:sz="4" w:space="0" w:color="auto"/>
              <w:bottom w:val="single" w:sz="4" w:space="0" w:color="auto"/>
              <w:right w:val="single" w:sz="4" w:space="0" w:color="auto"/>
            </w:tcBorders>
            <w:vAlign w:val="center"/>
          </w:tcPr>
          <w:p w14:paraId="335ED968" w14:textId="77777777" w:rsidR="009E6F68" w:rsidRPr="00923224" w:rsidRDefault="009E6F68" w:rsidP="00462C09">
            <w:pPr>
              <w:ind w:left="80"/>
              <w:rPr>
                <w:sz w:val="17"/>
                <w:szCs w:val="17"/>
              </w:rPr>
            </w:pPr>
            <w:r w:rsidRPr="00923224">
              <w:rPr>
                <w:rFonts w:eastAsia="Times New Roman"/>
                <w:i/>
                <w:iCs/>
                <w:color w:val="231F20"/>
                <w:sz w:val="17"/>
                <w:szCs w:val="17"/>
              </w:rPr>
              <w:t>quantum satis</w:t>
            </w:r>
          </w:p>
        </w:tc>
        <w:tc>
          <w:tcPr>
            <w:tcW w:w="1889" w:type="dxa"/>
            <w:tcBorders>
              <w:top w:val="single" w:sz="4" w:space="0" w:color="auto"/>
              <w:left w:val="single" w:sz="4" w:space="0" w:color="auto"/>
              <w:bottom w:val="single" w:sz="4" w:space="0" w:color="auto"/>
              <w:right w:val="single" w:sz="4" w:space="0" w:color="auto"/>
            </w:tcBorders>
            <w:vAlign w:val="center"/>
          </w:tcPr>
          <w:p w14:paraId="58C734BC" w14:textId="77777777" w:rsidR="009E6F68" w:rsidRPr="00923224" w:rsidRDefault="00FE08FC" w:rsidP="00462C09">
            <w:pPr>
              <w:ind w:left="80"/>
              <w:rPr>
                <w:sz w:val="17"/>
                <w:szCs w:val="17"/>
              </w:rPr>
            </w:pPr>
            <w:r w:rsidRPr="00923224">
              <w:rPr>
                <w:sz w:val="17"/>
                <w:szCs w:val="17"/>
              </w:rPr>
              <w:t>Tüm besin öğeleri</w:t>
            </w:r>
          </w:p>
        </w:tc>
        <w:tc>
          <w:tcPr>
            <w:tcW w:w="1568" w:type="dxa"/>
            <w:tcBorders>
              <w:top w:val="single" w:sz="4" w:space="0" w:color="auto"/>
              <w:left w:val="single" w:sz="4" w:space="0" w:color="auto"/>
              <w:bottom w:val="single" w:sz="4" w:space="0" w:color="auto"/>
            </w:tcBorders>
            <w:vAlign w:val="center"/>
          </w:tcPr>
          <w:p w14:paraId="6D3EF4D9" w14:textId="77777777" w:rsidR="009E6F68" w:rsidRPr="00923224" w:rsidRDefault="009E6F68" w:rsidP="00462C09">
            <w:pPr>
              <w:ind w:left="60"/>
              <w:rPr>
                <w:sz w:val="17"/>
                <w:szCs w:val="17"/>
              </w:rPr>
            </w:pPr>
            <w:r w:rsidRPr="00923224">
              <w:rPr>
                <w:rFonts w:eastAsia="Times New Roman"/>
                <w:color w:val="231F20"/>
                <w:sz w:val="17"/>
                <w:szCs w:val="17"/>
              </w:rPr>
              <w:t>Evet</w:t>
            </w:r>
          </w:p>
        </w:tc>
      </w:tr>
      <w:tr w:rsidR="009E6F68" w:rsidRPr="00923224" w14:paraId="1D020A31" w14:textId="77777777" w:rsidTr="005567CF">
        <w:trPr>
          <w:trHeight w:val="562"/>
        </w:trPr>
        <w:tc>
          <w:tcPr>
            <w:tcW w:w="1106" w:type="dxa"/>
            <w:tcBorders>
              <w:top w:val="single" w:sz="4" w:space="0" w:color="auto"/>
              <w:bottom w:val="single" w:sz="4" w:space="0" w:color="auto"/>
              <w:right w:val="single" w:sz="4" w:space="0" w:color="auto"/>
            </w:tcBorders>
            <w:vAlign w:val="center"/>
          </w:tcPr>
          <w:p w14:paraId="07885FCC" w14:textId="77777777" w:rsidR="009E6F68" w:rsidRPr="00923224" w:rsidRDefault="009E6F68" w:rsidP="00462C09">
            <w:pPr>
              <w:rPr>
                <w:sz w:val="17"/>
                <w:szCs w:val="17"/>
              </w:rPr>
            </w:pPr>
            <w:r w:rsidRPr="00923224">
              <w:rPr>
                <w:rFonts w:eastAsia="Times New Roman"/>
                <w:color w:val="231F20"/>
                <w:sz w:val="17"/>
                <w:szCs w:val="17"/>
              </w:rPr>
              <w:t>E 463</w:t>
            </w:r>
          </w:p>
        </w:tc>
        <w:tc>
          <w:tcPr>
            <w:tcW w:w="2268" w:type="dxa"/>
            <w:tcBorders>
              <w:top w:val="single" w:sz="4" w:space="0" w:color="auto"/>
              <w:left w:val="single" w:sz="4" w:space="0" w:color="auto"/>
              <w:bottom w:val="single" w:sz="4" w:space="0" w:color="auto"/>
              <w:right w:val="single" w:sz="4" w:space="0" w:color="auto"/>
            </w:tcBorders>
            <w:vAlign w:val="center"/>
          </w:tcPr>
          <w:p w14:paraId="15CFD327" w14:textId="77777777" w:rsidR="009E6F68" w:rsidRPr="00923224" w:rsidRDefault="009E6F68" w:rsidP="00462C09">
            <w:pPr>
              <w:ind w:left="80"/>
              <w:rPr>
                <w:sz w:val="17"/>
                <w:szCs w:val="17"/>
              </w:rPr>
            </w:pPr>
            <w:r w:rsidRPr="00923224">
              <w:rPr>
                <w:rFonts w:eastAsia="Times New Roman"/>
                <w:color w:val="231F20"/>
                <w:sz w:val="17"/>
                <w:szCs w:val="17"/>
              </w:rPr>
              <w:t>Hidroksipropil selüloz</w:t>
            </w:r>
          </w:p>
        </w:tc>
        <w:tc>
          <w:tcPr>
            <w:tcW w:w="1918" w:type="dxa"/>
            <w:tcBorders>
              <w:top w:val="single" w:sz="4" w:space="0" w:color="auto"/>
              <w:left w:val="single" w:sz="4" w:space="0" w:color="auto"/>
              <w:bottom w:val="single" w:sz="4" w:space="0" w:color="auto"/>
              <w:right w:val="single" w:sz="4" w:space="0" w:color="auto"/>
            </w:tcBorders>
            <w:vAlign w:val="center"/>
          </w:tcPr>
          <w:p w14:paraId="60E441ED" w14:textId="77777777" w:rsidR="009E6F68" w:rsidRPr="00923224" w:rsidRDefault="009E6F68" w:rsidP="00462C09">
            <w:pPr>
              <w:ind w:left="80"/>
              <w:rPr>
                <w:sz w:val="17"/>
                <w:szCs w:val="17"/>
              </w:rPr>
            </w:pPr>
            <w:r w:rsidRPr="00923224">
              <w:rPr>
                <w:rFonts w:eastAsia="Times New Roman"/>
                <w:i/>
                <w:iCs/>
                <w:color w:val="231F20"/>
                <w:sz w:val="17"/>
                <w:szCs w:val="17"/>
              </w:rPr>
              <w:t>quantum satis</w:t>
            </w:r>
          </w:p>
        </w:tc>
        <w:tc>
          <w:tcPr>
            <w:tcW w:w="1889" w:type="dxa"/>
            <w:tcBorders>
              <w:top w:val="single" w:sz="4" w:space="0" w:color="auto"/>
              <w:left w:val="single" w:sz="4" w:space="0" w:color="auto"/>
              <w:bottom w:val="single" w:sz="4" w:space="0" w:color="auto"/>
              <w:right w:val="single" w:sz="4" w:space="0" w:color="auto"/>
            </w:tcBorders>
            <w:vAlign w:val="center"/>
          </w:tcPr>
          <w:p w14:paraId="2FC21B3B" w14:textId="77777777" w:rsidR="009E6F68" w:rsidRPr="00923224" w:rsidRDefault="00FE08FC" w:rsidP="00462C09">
            <w:pPr>
              <w:ind w:left="80"/>
              <w:rPr>
                <w:sz w:val="17"/>
                <w:szCs w:val="17"/>
              </w:rPr>
            </w:pPr>
            <w:r w:rsidRPr="00923224">
              <w:rPr>
                <w:sz w:val="17"/>
                <w:szCs w:val="17"/>
              </w:rPr>
              <w:t>Tüm besin öğeleri</w:t>
            </w:r>
          </w:p>
        </w:tc>
        <w:tc>
          <w:tcPr>
            <w:tcW w:w="1568" w:type="dxa"/>
            <w:tcBorders>
              <w:top w:val="single" w:sz="4" w:space="0" w:color="auto"/>
              <w:left w:val="single" w:sz="4" w:space="0" w:color="auto"/>
              <w:bottom w:val="single" w:sz="4" w:space="0" w:color="auto"/>
            </w:tcBorders>
            <w:vAlign w:val="center"/>
          </w:tcPr>
          <w:p w14:paraId="449B831F" w14:textId="77777777" w:rsidR="009E6F68" w:rsidRPr="00923224" w:rsidRDefault="009E6F68" w:rsidP="00462C09">
            <w:pPr>
              <w:ind w:left="60"/>
              <w:rPr>
                <w:sz w:val="17"/>
                <w:szCs w:val="17"/>
              </w:rPr>
            </w:pPr>
            <w:r w:rsidRPr="00923224">
              <w:rPr>
                <w:rFonts w:eastAsia="Times New Roman"/>
                <w:color w:val="231F20"/>
                <w:sz w:val="17"/>
                <w:szCs w:val="17"/>
              </w:rPr>
              <w:t>Evet</w:t>
            </w:r>
          </w:p>
        </w:tc>
      </w:tr>
      <w:tr w:rsidR="009E6F68" w:rsidRPr="00923224" w14:paraId="7B39585F" w14:textId="77777777" w:rsidTr="005567CF">
        <w:trPr>
          <w:trHeight w:val="512"/>
        </w:trPr>
        <w:tc>
          <w:tcPr>
            <w:tcW w:w="1106" w:type="dxa"/>
            <w:tcBorders>
              <w:top w:val="single" w:sz="4" w:space="0" w:color="auto"/>
              <w:bottom w:val="single" w:sz="4" w:space="0" w:color="auto"/>
              <w:right w:val="single" w:sz="4" w:space="0" w:color="auto"/>
            </w:tcBorders>
            <w:vAlign w:val="center"/>
          </w:tcPr>
          <w:p w14:paraId="724DA9AD" w14:textId="77777777" w:rsidR="009E6F68" w:rsidRPr="00923224" w:rsidRDefault="009E6F68" w:rsidP="00462C09">
            <w:pPr>
              <w:rPr>
                <w:sz w:val="17"/>
                <w:szCs w:val="17"/>
              </w:rPr>
            </w:pPr>
            <w:r w:rsidRPr="00923224">
              <w:rPr>
                <w:rFonts w:eastAsia="Times New Roman"/>
                <w:color w:val="231F20"/>
                <w:sz w:val="17"/>
                <w:szCs w:val="17"/>
              </w:rPr>
              <w:t>E 464</w:t>
            </w:r>
          </w:p>
        </w:tc>
        <w:tc>
          <w:tcPr>
            <w:tcW w:w="2268" w:type="dxa"/>
            <w:tcBorders>
              <w:top w:val="single" w:sz="4" w:space="0" w:color="auto"/>
              <w:left w:val="single" w:sz="4" w:space="0" w:color="auto"/>
              <w:bottom w:val="single" w:sz="4" w:space="0" w:color="auto"/>
              <w:right w:val="single" w:sz="4" w:space="0" w:color="auto"/>
            </w:tcBorders>
            <w:vAlign w:val="center"/>
          </w:tcPr>
          <w:p w14:paraId="287354AD" w14:textId="77777777" w:rsidR="009E6F68" w:rsidRPr="00923224" w:rsidRDefault="00462C09" w:rsidP="00462C09">
            <w:pPr>
              <w:ind w:left="80"/>
              <w:rPr>
                <w:sz w:val="17"/>
                <w:szCs w:val="17"/>
              </w:rPr>
            </w:pPr>
            <w:r w:rsidRPr="00923224">
              <w:rPr>
                <w:sz w:val="17"/>
                <w:szCs w:val="17"/>
              </w:rPr>
              <w:t>Hidroksipropil metil selüloz</w:t>
            </w:r>
          </w:p>
        </w:tc>
        <w:tc>
          <w:tcPr>
            <w:tcW w:w="1918" w:type="dxa"/>
            <w:tcBorders>
              <w:top w:val="single" w:sz="4" w:space="0" w:color="auto"/>
              <w:left w:val="single" w:sz="4" w:space="0" w:color="auto"/>
              <w:bottom w:val="single" w:sz="4" w:space="0" w:color="auto"/>
              <w:right w:val="single" w:sz="4" w:space="0" w:color="auto"/>
            </w:tcBorders>
            <w:vAlign w:val="center"/>
          </w:tcPr>
          <w:p w14:paraId="6B842A04" w14:textId="77777777" w:rsidR="009E6F68" w:rsidRPr="00923224" w:rsidRDefault="009E6F68" w:rsidP="00462C09">
            <w:pPr>
              <w:ind w:left="80"/>
              <w:rPr>
                <w:sz w:val="17"/>
                <w:szCs w:val="17"/>
              </w:rPr>
            </w:pPr>
            <w:r w:rsidRPr="00923224">
              <w:rPr>
                <w:rFonts w:eastAsia="Times New Roman"/>
                <w:i/>
                <w:iCs/>
                <w:color w:val="231F20"/>
                <w:sz w:val="17"/>
                <w:szCs w:val="17"/>
              </w:rPr>
              <w:t>quantum satis</w:t>
            </w:r>
          </w:p>
        </w:tc>
        <w:tc>
          <w:tcPr>
            <w:tcW w:w="1889" w:type="dxa"/>
            <w:tcBorders>
              <w:top w:val="single" w:sz="4" w:space="0" w:color="auto"/>
              <w:left w:val="single" w:sz="4" w:space="0" w:color="auto"/>
              <w:bottom w:val="single" w:sz="4" w:space="0" w:color="auto"/>
              <w:right w:val="single" w:sz="4" w:space="0" w:color="auto"/>
            </w:tcBorders>
            <w:vAlign w:val="center"/>
          </w:tcPr>
          <w:p w14:paraId="484CCBFF" w14:textId="77777777" w:rsidR="009E6F68" w:rsidRPr="00923224" w:rsidRDefault="00FE08FC" w:rsidP="00462C09">
            <w:pPr>
              <w:ind w:left="80"/>
              <w:rPr>
                <w:sz w:val="17"/>
                <w:szCs w:val="17"/>
              </w:rPr>
            </w:pPr>
            <w:r w:rsidRPr="00923224">
              <w:rPr>
                <w:sz w:val="17"/>
                <w:szCs w:val="17"/>
              </w:rPr>
              <w:t>Tüm besin öğeleri</w:t>
            </w:r>
          </w:p>
        </w:tc>
        <w:tc>
          <w:tcPr>
            <w:tcW w:w="1568" w:type="dxa"/>
            <w:tcBorders>
              <w:top w:val="single" w:sz="4" w:space="0" w:color="auto"/>
              <w:left w:val="single" w:sz="4" w:space="0" w:color="auto"/>
              <w:bottom w:val="single" w:sz="4" w:space="0" w:color="auto"/>
            </w:tcBorders>
            <w:vAlign w:val="center"/>
          </w:tcPr>
          <w:p w14:paraId="453AC8E2" w14:textId="77777777" w:rsidR="009E6F68" w:rsidRPr="00923224" w:rsidRDefault="009E6F68" w:rsidP="00462C09">
            <w:pPr>
              <w:ind w:left="60"/>
              <w:rPr>
                <w:sz w:val="17"/>
                <w:szCs w:val="17"/>
              </w:rPr>
            </w:pPr>
            <w:r w:rsidRPr="00923224">
              <w:rPr>
                <w:rFonts w:eastAsia="Times New Roman"/>
                <w:color w:val="231F20"/>
                <w:sz w:val="17"/>
                <w:szCs w:val="17"/>
              </w:rPr>
              <w:t>Evet</w:t>
            </w:r>
          </w:p>
        </w:tc>
      </w:tr>
      <w:tr w:rsidR="009E6F68" w:rsidRPr="00923224" w14:paraId="2E073E8D" w14:textId="77777777" w:rsidTr="005567CF">
        <w:trPr>
          <w:trHeight w:val="562"/>
        </w:trPr>
        <w:tc>
          <w:tcPr>
            <w:tcW w:w="1106" w:type="dxa"/>
            <w:tcBorders>
              <w:top w:val="single" w:sz="4" w:space="0" w:color="auto"/>
              <w:bottom w:val="single" w:sz="4" w:space="0" w:color="auto"/>
              <w:right w:val="single" w:sz="4" w:space="0" w:color="auto"/>
            </w:tcBorders>
            <w:vAlign w:val="center"/>
          </w:tcPr>
          <w:p w14:paraId="62001F48" w14:textId="77777777" w:rsidR="009E6F68" w:rsidRPr="00923224" w:rsidRDefault="009E6F68" w:rsidP="00462C09">
            <w:pPr>
              <w:rPr>
                <w:sz w:val="17"/>
                <w:szCs w:val="17"/>
              </w:rPr>
            </w:pPr>
            <w:r w:rsidRPr="00923224">
              <w:rPr>
                <w:rFonts w:eastAsia="Times New Roman"/>
                <w:color w:val="231F20"/>
                <w:sz w:val="17"/>
                <w:szCs w:val="17"/>
              </w:rPr>
              <w:t>E 465</w:t>
            </w:r>
          </w:p>
        </w:tc>
        <w:tc>
          <w:tcPr>
            <w:tcW w:w="2268" w:type="dxa"/>
            <w:tcBorders>
              <w:top w:val="single" w:sz="4" w:space="0" w:color="auto"/>
              <w:left w:val="single" w:sz="4" w:space="0" w:color="auto"/>
              <w:bottom w:val="single" w:sz="4" w:space="0" w:color="auto"/>
              <w:right w:val="single" w:sz="4" w:space="0" w:color="auto"/>
            </w:tcBorders>
            <w:vAlign w:val="center"/>
          </w:tcPr>
          <w:p w14:paraId="39BD0737" w14:textId="77777777" w:rsidR="009E6F68" w:rsidRPr="00923224" w:rsidRDefault="009E6F68" w:rsidP="00462C09">
            <w:pPr>
              <w:ind w:left="80"/>
              <w:rPr>
                <w:sz w:val="17"/>
                <w:szCs w:val="17"/>
              </w:rPr>
            </w:pPr>
            <w:r w:rsidRPr="00923224">
              <w:rPr>
                <w:rFonts w:eastAsia="Times New Roman"/>
                <w:color w:val="231F20"/>
                <w:sz w:val="17"/>
                <w:szCs w:val="17"/>
              </w:rPr>
              <w:t>Etil metil selüloz</w:t>
            </w:r>
          </w:p>
        </w:tc>
        <w:tc>
          <w:tcPr>
            <w:tcW w:w="1918" w:type="dxa"/>
            <w:tcBorders>
              <w:top w:val="single" w:sz="4" w:space="0" w:color="auto"/>
              <w:left w:val="single" w:sz="4" w:space="0" w:color="auto"/>
              <w:bottom w:val="single" w:sz="4" w:space="0" w:color="auto"/>
              <w:right w:val="single" w:sz="4" w:space="0" w:color="auto"/>
            </w:tcBorders>
            <w:vAlign w:val="center"/>
          </w:tcPr>
          <w:p w14:paraId="23CA9EB3" w14:textId="77777777" w:rsidR="009E6F68" w:rsidRPr="00923224" w:rsidRDefault="009E6F68" w:rsidP="00462C09">
            <w:pPr>
              <w:ind w:left="80"/>
              <w:rPr>
                <w:sz w:val="17"/>
                <w:szCs w:val="17"/>
              </w:rPr>
            </w:pPr>
            <w:r w:rsidRPr="00923224">
              <w:rPr>
                <w:rFonts w:eastAsia="Times New Roman"/>
                <w:i/>
                <w:iCs/>
                <w:color w:val="231F20"/>
                <w:sz w:val="17"/>
                <w:szCs w:val="17"/>
              </w:rPr>
              <w:t>quantum satis</w:t>
            </w:r>
          </w:p>
        </w:tc>
        <w:tc>
          <w:tcPr>
            <w:tcW w:w="1889" w:type="dxa"/>
            <w:tcBorders>
              <w:top w:val="single" w:sz="4" w:space="0" w:color="auto"/>
              <w:left w:val="single" w:sz="4" w:space="0" w:color="auto"/>
              <w:bottom w:val="single" w:sz="4" w:space="0" w:color="auto"/>
              <w:right w:val="single" w:sz="4" w:space="0" w:color="auto"/>
            </w:tcBorders>
            <w:vAlign w:val="center"/>
          </w:tcPr>
          <w:p w14:paraId="2F370B13" w14:textId="77777777" w:rsidR="009E6F68" w:rsidRPr="00923224" w:rsidRDefault="00FE08FC" w:rsidP="00462C09">
            <w:pPr>
              <w:ind w:left="80"/>
              <w:rPr>
                <w:sz w:val="17"/>
                <w:szCs w:val="17"/>
              </w:rPr>
            </w:pPr>
            <w:r w:rsidRPr="00923224">
              <w:rPr>
                <w:sz w:val="17"/>
                <w:szCs w:val="17"/>
              </w:rPr>
              <w:t>Tüm besin öğeleri</w:t>
            </w:r>
          </w:p>
        </w:tc>
        <w:tc>
          <w:tcPr>
            <w:tcW w:w="1568" w:type="dxa"/>
            <w:tcBorders>
              <w:top w:val="single" w:sz="4" w:space="0" w:color="auto"/>
              <w:left w:val="single" w:sz="4" w:space="0" w:color="auto"/>
              <w:bottom w:val="single" w:sz="4" w:space="0" w:color="auto"/>
            </w:tcBorders>
            <w:vAlign w:val="center"/>
          </w:tcPr>
          <w:p w14:paraId="6DB0ADC5" w14:textId="77777777" w:rsidR="009E6F68" w:rsidRPr="00923224" w:rsidRDefault="009E6F68" w:rsidP="00462C09">
            <w:pPr>
              <w:ind w:left="60"/>
              <w:rPr>
                <w:sz w:val="17"/>
                <w:szCs w:val="17"/>
              </w:rPr>
            </w:pPr>
            <w:r w:rsidRPr="00923224">
              <w:rPr>
                <w:rFonts w:eastAsia="Times New Roman"/>
                <w:color w:val="231F20"/>
                <w:sz w:val="17"/>
                <w:szCs w:val="17"/>
              </w:rPr>
              <w:t>Evet</w:t>
            </w:r>
          </w:p>
        </w:tc>
      </w:tr>
      <w:tr w:rsidR="009E6F68" w:rsidRPr="00923224" w14:paraId="6B6FD9F9" w14:textId="77777777" w:rsidTr="005567CF">
        <w:trPr>
          <w:trHeight w:val="735"/>
        </w:trPr>
        <w:tc>
          <w:tcPr>
            <w:tcW w:w="1106" w:type="dxa"/>
            <w:tcBorders>
              <w:top w:val="single" w:sz="4" w:space="0" w:color="auto"/>
              <w:bottom w:val="single" w:sz="4" w:space="0" w:color="auto"/>
              <w:right w:val="single" w:sz="4" w:space="0" w:color="auto"/>
            </w:tcBorders>
            <w:vAlign w:val="center"/>
          </w:tcPr>
          <w:p w14:paraId="66F774EC" w14:textId="77777777" w:rsidR="009E6F68" w:rsidRPr="00923224" w:rsidRDefault="009E6F68" w:rsidP="00462C09">
            <w:pPr>
              <w:rPr>
                <w:sz w:val="17"/>
                <w:szCs w:val="17"/>
              </w:rPr>
            </w:pPr>
            <w:r w:rsidRPr="00923224">
              <w:rPr>
                <w:rFonts w:eastAsia="Times New Roman"/>
                <w:color w:val="231F20"/>
                <w:sz w:val="17"/>
                <w:szCs w:val="17"/>
              </w:rPr>
              <w:t>E 466</w:t>
            </w:r>
          </w:p>
        </w:tc>
        <w:tc>
          <w:tcPr>
            <w:tcW w:w="2268" w:type="dxa"/>
            <w:tcBorders>
              <w:top w:val="single" w:sz="4" w:space="0" w:color="auto"/>
              <w:left w:val="single" w:sz="4" w:space="0" w:color="auto"/>
              <w:bottom w:val="single" w:sz="4" w:space="0" w:color="auto"/>
              <w:right w:val="single" w:sz="4" w:space="0" w:color="auto"/>
            </w:tcBorders>
            <w:vAlign w:val="center"/>
          </w:tcPr>
          <w:p w14:paraId="3E4D6970" w14:textId="77777777" w:rsidR="009E6F68" w:rsidRPr="00923224" w:rsidRDefault="00462C09" w:rsidP="00462C09">
            <w:pPr>
              <w:ind w:left="80"/>
              <w:rPr>
                <w:sz w:val="17"/>
                <w:szCs w:val="17"/>
              </w:rPr>
            </w:pPr>
            <w:r w:rsidRPr="00923224">
              <w:rPr>
                <w:color w:val="000000"/>
                <w:sz w:val="17"/>
                <w:szCs w:val="17"/>
              </w:rPr>
              <w:t>Sodyum karboksi metil selüloz, Selüloz gam</w:t>
            </w:r>
          </w:p>
        </w:tc>
        <w:tc>
          <w:tcPr>
            <w:tcW w:w="1918" w:type="dxa"/>
            <w:tcBorders>
              <w:top w:val="single" w:sz="4" w:space="0" w:color="auto"/>
              <w:left w:val="single" w:sz="4" w:space="0" w:color="auto"/>
              <w:bottom w:val="single" w:sz="4" w:space="0" w:color="auto"/>
              <w:right w:val="single" w:sz="4" w:space="0" w:color="auto"/>
            </w:tcBorders>
            <w:vAlign w:val="center"/>
          </w:tcPr>
          <w:p w14:paraId="3AD2B026" w14:textId="77777777" w:rsidR="009E6F68" w:rsidRPr="00923224" w:rsidRDefault="009E6F68" w:rsidP="00462C09">
            <w:pPr>
              <w:ind w:left="80"/>
              <w:rPr>
                <w:sz w:val="17"/>
                <w:szCs w:val="17"/>
              </w:rPr>
            </w:pPr>
            <w:r w:rsidRPr="00923224">
              <w:rPr>
                <w:rFonts w:eastAsia="Times New Roman"/>
                <w:i/>
                <w:iCs/>
                <w:color w:val="231F20"/>
                <w:sz w:val="17"/>
                <w:szCs w:val="17"/>
              </w:rPr>
              <w:t>quantum satis</w:t>
            </w:r>
          </w:p>
        </w:tc>
        <w:tc>
          <w:tcPr>
            <w:tcW w:w="1889" w:type="dxa"/>
            <w:tcBorders>
              <w:top w:val="single" w:sz="4" w:space="0" w:color="auto"/>
              <w:left w:val="single" w:sz="4" w:space="0" w:color="auto"/>
              <w:bottom w:val="single" w:sz="4" w:space="0" w:color="auto"/>
              <w:right w:val="single" w:sz="4" w:space="0" w:color="auto"/>
            </w:tcBorders>
            <w:vAlign w:val="center"/>
          </w:tcPr>
          <w:p w14:paraId="3FBC8011" w14:textId="77777777" w:rsidR="009E6F68" w:rsidRPr="00923224" w:rsidRDefault="00FE08FC" w:rsidP="00462C09">
            <w:pPr>
              <w:ind w:left="80"/>
              <w:rPr>
                <w:sz w:val="17"/>
                <w:szCs w:val="17"/>
              </w:rPr>
            </w:pPr>
            <w:r w:rsidRPr="00923224">
              <w:rPr>
                <w:sz w:val="17"/>
                <w:szCs w:val="17"/>
              </w:rPr>
              <w:t>Tüm besin öğeleri</w:t>
            </w:r>
          </w:p>
        </w:tc>
        <w:tc>
          <w:tcPr>
            <w:tcW w:w="1568" w:type="dxa"/>
            <w:tcBorders>
              <w:top w:val="single" w:sz="4" w:space="0" w:color="auto"/>
              <w:left w:val="single" w:sz="4" w:space="0" w:color="auto"/>
              <w:bottom w:val="single" w:sz="4" w:space="0" w:color="auto"/>
            </w:tcBorders>
            <w:vAlign w:val="center"/>
          </w:tcPr>
          <w:p w14:paraId="3D89D2FC" w14:textId="77777777" w:rsidR="009E6F68" w:rsidRPr="00923224" w:rsidRDefault="009E6F68" w:rsidP="00462C09">
            <w:pPr>
              <w:ind w:left="60"/>
              <w:rPr>
                <w:sz w:val="17"/>
                <w:szCs w:val="17"/>
              </w:rPr>
            </w:pPr>
            <w:r w:rsidRPr="00923224">
              <w:rPr>
                <w:rFonts w:eastAsia="Times New Roman"/>
                <w:color w:val="231F20"/>
                <w:sz w:val="17"/>
                <w:szCs w:val="17"/>
              </w:rPr>
              <w:t>Evet</w:t>
            </w:r>
          </w:p>
        </w:tc>
      </w:tr>
      <w:tr w:rsidR="009E6F68" w:rsidRPr="00923224" w14:paraId="274E8CA3" w14:textId="77777777" w:rsidTr="005567CF">
        <w:trPr>
          <w:trHeight w:val="735"/>
        </w:trPr>
        <w:tc>
          <w:tcPr>
            <w:tcW w:w="1106" w:type="dxa"/>
            <w:tcBorders>
              <w:top w:val="single" w:sz="4" w:space="0" w:color="auto"/>
              <w:bottom w:val="single" w:sz="4" w:space="0" w:color="auto"/>
              <w:right w:val="single" w:sz="4" w:space="0" w:color="auto"/>
            </w:tcBorders>
            <w:vAlign w:val="center"/>
          </w:tcPr>
          <w:p w14:paraId="3D0A09C9" w14:textId="77777777" w:rsidR="009E6F68" w:rsidRPr="00923224" w:rsidRDefault="009E6F68" w:rsidP="00462C09">
            <w:pPr>
              <w:rPr>
                <w:sz w:val="17"/>
                <w:szCs w:val="17"/>
              </w:rPr>
            </w:pPr>
            <w:r w:rsidRPr="00923224">
              <w:rPr>
                <w:rFonts w:eastAsia="Times New Roman"/>
                <w:color w:val="231F20"/>
                <w:sz w:val="17"/>
                <w:szCs w:val="17"/>
              </w:rPr>
              <w:t>E 469</w:t>
            </w:r>
          </w:p>
        </w:tc>
        <w:tc>
          <w:tcPr>
            <w:tcW w:w="2268" w:type="dxa"/>
            <w:tcBorders>
              <w:top w:val="single" w:sz="4" w:space="0" w:color="auto"/>
              <w:left w:val="single" w:sz="4" w:space="0" w:color="auto"/>
              <w:bottom w:val="single" w:sz="4" w:space="0" w:color="auto"/>
              <w:right w:val="single" w:sz="4" w:space="0" w:color="auto"/>
            </w:tcBorders>
            <w:vAlign w:val="center"/>
          </w:tcPr>
          <w:p w14:paraId="45264640" w14:textId="77777777" w:rsidR="009E6F68" w:rsidRPr="00923224" w:rsidRDefault="00462C09" w:rsidP="00462C09">
            <w:pPr>
              <w:ind w:left="80"/>
              <w:rPr>
                <w:sz w:val="17"/>
                <w:szCs w:val="17"/>
              </w:rPr>
            </w:pPr>
            <w:r w:rsidRPr="00923224">
              <w:rPr>
                <w:sz w:val="17"/>
                <w:szCs w:val="17"/>
              </w:rPr>
              <w:t>Enzimatik hidrolize karboksi metil selüloz</w:t>
            </w:r>
          </w:p>
        </w:tc>
        <w:tc>
          <w:tcPr>
            <w:tcW w:w="1918" w:type="dxa"/>
            <w:tcBorders>
              <w:top w:val="single" w:sz="4" w:space="0" w:color="auto"/>
              <w:left w:val="single" w:sz="4" w:space="0" w:color="auto"/>
              <w:bottom w:val="single" w:sz="4" w:space="0" w:color="auto"/>
              <w:right w:val="single" w:sz="4" w:space="0" w:color="auto"/>
            </w:tcBorders>
            <w:vAlign w:val="center"/>
          </w:tcPr>
          <w:p w14:paraId="6861E41B" w14:textId="77777777" w:rsidR="009E6F68" w:rsidRPr="00923224" w:rsidRDefault="009E6F68" w:rsidP="00462C09">
            <w:pPr>
              <w:ind w:left="80"/>
              <w:rPr>
                <w:sz w:val="17"/>
                <w:szCs w:val="17"/>
              </w:rPr>
            </w:pPr>
            <w:r w:rsidRPr="00923224">
              <w:rPr>
                <w:rFonts w:eastAsia="Times New Roman"/>
                <w:i/>
                <w:iCs/>
                <w:color w:val="231F20"/>
                <w:sz w:val="17"/>
                <w:szCs w:val="17"/>
              </w:rPr>
              <w:t>quantum satis</w:t>
            </w:r>
          </w:p>
        </w:tc>
        <w:tc>
          <w:tcPr>
            <w:tcW w:w="1889" w:type="dxa"/>
            <w:tcBorders>
              <w:top w:val="single" w:sz="4" w:space="0" w:color="auto"/>
              <w:left w:val="single" w:sz="4" w:space="0" w:color="auto"/>
              <w:bottom w:val="single" w:sz="4" w:space="0" w:color="auto"/>
              <w:right w:val="single" w:sz="4" w:space="0" w:color="auto"/>
            </w:tcBorders>
            <w:vAlign w:val="center"/>
          </w:tcPr>
          <w:p w14:paraId="0E78DE5E" w14:textId="77777777" w:rsidR="009E6F68" w:rsidRPr="00923224" w:rsidRDefault="00FE08FC" w:rsidP="00462C09">
            <w:pPr>
              <w:ind w:left="80"/>
              <w:rPr>
                <w:sz w:val="17"/>
                <w:szCs w:val="17"/>
              </w:rPr>
            </w:pPr>
            <w:r w:rsidRPr="00923224">
              <w:rPr>
                <w:sz w:val="17"/>
                <w:szCs w:val="17"/>
              </w:rPr>
              <w:t>Tüm besin öğeleri</w:t>
            </w:r>
          </w:p>
        </w:tc>
        <w:tc>
          <w:tcPr>
            <w:tcW w:w="1568" w:type="dxa"/>
            <w:tcBorders>
              <w:top w:val="single" w:sz="4" w:space="0" w:color="auto"/>
              <w:left w:val="single" w:sz="4" w:space="0" w:color="auto"/>
              <w:bottom w:val="single" w:sz="4" w:space="0" w:color="auto"/>
            </w:tcBorders>
            <w:vAlign w:val="center"/>
          </w:tcPr>
          <w:p w14:paraId="4DF7679B" w14:textId="77777777" w:rsidR="009E6F68" w:rsidRPr="00923224" w:rsidRDefault="009E6F68" w:rsidP="00462C09">
            <w:pPr>
              <w:ind w:left="60"/>
              <w:rPr>
                <w:sz w:val="17"/>
                <w:szCs w:val="17"/>
              </w:rPr>
            </w:pPr>
            <w:r w:rsidRPr="00923224">
              <w:rPr>
                <w:rFonts w:eastAsia="Times New Roman"/>
                <w:color w:val="231F20"/>
                <w:sz w:val="17"/>
                <w:szCs w:val="17"/>
              </w:rPr>
              <w:t>Evet</w:t>
            </w:r>
          </w:p>
        </w:tc>
      </w:tr>
      <w:tr w:rsidR="009E6F68" w:rsidRPr="00923224" w14:paraId="2B216EE9" w14:textId="77777777" w:rsidTr="005567CF">
        <w:trPr>
          <w:trHeight w:val="512"/>
        </w:trPr>
        <w:tc>
          <w:tcPr>
            <w:tcW w:w="1106" w:type="dxa"/>
            <w:tcBorders>
              <w:top w:val="single" w:sz="4" w:space="0" w:color="auto"/>
              <w:bottom w:val="single" w:sz="4" w:space="0" w:color="auto"/>
              <w:right w:val="single" w:sz="4" w:space="0" w:color="auto"/>
            </w:tcBorders>
            <w:vAlign w:val="center"/>
          </w:tcPr>
          <w:p w14:paraId="0B760F34" w14:textId="77777777" w:rsidR="009E6F68" w:rsidRPr="00923224" w:rsidRDefault="009E6F68" w:rsidP="00462C09">
            <w:pPr>
              <w:rPr>
                <w:sz w:val="17"/>
                <w:szCs w:val="17"/>
              </w:rPr>
            </w:pPr>
            <w:r w:rsidRPr="00923224">
              <w:rPr>
                <w:rFonts w:eastAsia="Times New Roman"/>
                <w:color w:val="231F20"/>
                <w:sz w:val="17"/>
                <w:szCs w:val="17"/>
              </w:rPr>
              <w:t>E 470a</w:t>
            </w:r>
          </w:p>
        </w:tc>
        <w:tc>
          <w:tcPr>
            <w:tcW w:w="2268" w:type="dxa"/>
            <w:tcBorders>
              <w:top w:val="single" w:sz="4" w:space="0" w:color="auto"/>
              <w:left w:val="single" w:sz="4" w:space="0" w:color="auto"/>
              <w:bottom w:val="single" w:sz="4" w:space="0" w:color="auto"/>
              <w:right w:val="single" w:sz="4" w:space="0" w:color="auto"/>
            </w:tcBorders>
            <w:vAlign w:val="center"/>
          </w:tcPr>
          <w:p w14:paraId="4B31E407" w14:textId="77777777" w:rsidR="009E6F68" w:rsidRPr="00923224" w:rsidRDefault="00462C09" w:rsidP="00462C09">
            <w:pPr>
              <w:ind w:left="80"/>
              <w:rPr>
                <w:sz w:val="17"/>
                <w:szCs w:val="17"/>
              </w:rPr>
            </w:pPr>
            <w:r w:rsidRPr="00923224">
              <w:rPr>
                <w:sz w:val="17"/>
                <w:szCs w:val="17"/>
              </w:rPr>
              <w:t>Yağ asitlerinin sodyum, potasyum ve kalsiyum tuzları</w:t>
            </w:r>
          </w:p>
        </w:tc>
        <w:tc>
          <w:tcPr>
            <w:tcW w:w="1918" w:type="dxa"/>
            <w:tcBorders>
              <w:top w:val="single" w:sz="4" w:space="0" w:color="auto"/>
              <w:left w:val="single" w:sz="4" w:space="0" w:color="auto"/>
              <w:bottom w:val="single" w:sz="4" w:space="0" w:color="auto"/>
              <w:right w:val="single" w:sz="4" w:space="0" w:color="auto"/>
            </w:tcBorders>
            <w:vAlign w:val="center"/>
          </w:tcPr>
          <w:p w14:paraId="5405CBD7" w14:textId="77777777" w:rsidR="009E6F68" w:rsidRPr="00923224" w:rsidRDefault="009E6F68" w:rsidP="00462C09">
            <w:pPr>
              <w:ind w:left="80"/>
              <w:rPr>
                <w:sz w:val="17"/>
                <w:szCs w:val="17"/>
              </w:rPr>
            </w:pPr>
            <w:r w:rsidRPr="00923224">
              <w:rPr>
                <w:rFonts w:eastAsia="Times New Roman"/>
                <w:i/>
                <w:iCs/>
                <w:color w:val="231F20"/>
                <w:sz w:val="17"/>
                <w:szCs w:val="17"/>
              </w:rPr>
              <w:t>quantum satis</w:t>
            </w:r>
          </w:p>
        </w:tc>
        <w:tc>
          <w:tcPr>
            <w:tcW w:w="1889" w:type="dxa"/>
            <w:tcBorders>
              <w:top w:val="single" w:sz="4" w:space="0" w:color="auto"/>
              <w:left w:val="single" w:sz="4" w:space="0" w:color="auto"/>
              <w:bottom w:val="single" w:sz="4" w:space="0" w:color="auto"/>
              <w:right w:val="single" w:sz="4" w:space="0" w:color="auto"/>
            </w:tcBorders>
            <w:vAlign w:val="center"/>
          </w:tcPr>
          <w:p w14:paraId="7D69D523" w14:textId="77777777" w:rsidR="009E6F68" w:rsidRPr="00923224" w:rsidRDefault="00FE08FC" w:rsidP="00462C09">
            <w:pPr>
              <w:ind w:left="80"/>
              <w:rPr>
                <w:sz w:val="17"/>
                <w:szCs w:val="17"/>
              </w:rPr>
            </w:pPr>
            <w:r w:rsidRPr="00923224">
              <w:rPr>
                <w:sz w:val="17"/>
                <w:szCs w:val="17"/>
              </w:rPr>
              <w:t>Tüm besin öğeleri</w:t>
            </w:r>
          </w:p>
        </w:tc>
        <w:tc>
          <w:tcPr>
            <w:tcW w:w="1568" w:type="dxa"/>
            <w:tcBorders>
              <w:top w:val="single" w:sz="4" w:space="0" w:color="auto"/>
              <w:left w:val="single" w:sz="4" w:space="0" w:color="auto"/>
              <w:bottom w:val="single" w:sz="4" w:space="0" w:color="auto"/>
            </w:tcBorders>
            <w:vAlign w:val="center"/>
          </w:tcPr>
          <w:p w14:paraId="60229E58" w14:textId="77777777" w:rsidR="009E6F68" w:rsidRPr="00923224" w:rsidRDefault="009E6F68" w:rsidP="00462C09">
            <w:pPr>
              <w:ind w:left="60"/>
              <w:rPr>
                <w:sz w:val="17"/>
                <w:szCs w:val="17"/>
              </w:rPr>
            </w:pPr>
            <w:r w:rsidRPr="00923224">
              <w:rPr>
                <w:rFonts w:eastAsia="Times New Roman"/>
                <w:color w:val="231F20"/>
                <w:sz w:val="17"/>
                <w:szCs w:val="17"/>
              </w:rPr>
              <w:t>Evet</w:t>
            </w:r>
          </w:p>
        </w:tc>
      </w:tr>
      <w:tr w:rsidR="009E6F68" w:rsidRPr="00923224" w14:paraId="52812D12" w14:textId="77777777" w:rsidTr="005567CF">
        <w:trPr>
          <w:trHeight w:val="512"/>
        </w:trPr>
        <w:tc>
          <w:tcPr>
            <w:tcW w:w="1106" w:type="dxa"/>
            <w:tcBorders>
              <w:top w:val="single" w:sz="4" w:space="0" w:color="auto"/>
              <w:bottom w:val="single" w:sz="4" w:space="0" w:color="auto"/>
              <w:right w:val="single" w:sz="4" w:space="0" w:color="auto"/>
            </w:tcBorders>
            <w:vAlign w:val="center"/>
          </w:tcPr>
          <w:p w14:paraId="3CA8AB6C" w14:textId="77777777" w:rsidR="009E6F68" w:rsidRPr="00923224" w:rsidRDefault="009E6F68" w:rsidP="00462C09">
            <w:pPr>
              <w:rPr>
                <w:sz w:val="17"/>
                <w:szCs w:val="17"/>
              </w:rPr>
            </w:pPr>
            <w:r w:rsidRPr="00923224">
              <w:rPr>
                <w:rFonts w:eastAsia="Times New Roman"/>
                <w:color w:val="231F20"/>
                <w:sz w:val="17"/>
                <w:szCs w:val="17"/>
              </w:rPr>
              <w:t>E 470b</w:t>
            </w:r>
          </w:p>
        </w:tc>
        <w:tc>
          <w:tcPr>
            <w:tcW w:w="2268" w:type="dxa"/>
            <w:tcBorders>
              <w:top w:val="single" w:sz="4" w:space="0" w:color="auto"/>
              <w:left w:val="single" w:sz="4" w:space="0" w:color="auto"/>
              <w:bottom w:val="single" w:sz="4" w:space="0" w:color="auto"/>
              <w:right w:val="single" w:sz="4" w:space="0" w:color="auto"/>
            </w:tcBorders>
            <w:vAlign w:val="center"/>
          </w:tcPr>
          <w:p w14:paraId="2DC532B7" w14:textId="77777777" w:rsidR="009E6F68" w:rsidRPr="00923224" w:rsidRDefault="00462C09" w:rsidP="00462C09">
            <w:pPr>
              <w:ind w:left="80"/>
              <w:rPr>
                <w:sz w:val="17"/>
                <w:szCs w:val="17"/>
              </w:rPr>
            </w:pPr>
            <w:r w:rsidRPr="00923224">
              <w:rPr>
                <w:sz w:val="17"/>
                <w:szCs w:val="17"/>
              </w:rPr>
              <w:t>Yağ asitlerinin magnezyum tuzları</w:t>
            </w:r>
          </w:p>
        </w:tc>
        <w:tc>
          <w:tcPr>
            <w:tcW w:w="1918" w:type="dxa"/>
            <w:tcBorders>
              <w:top w:val="single" w:sz="4" w:space="0" w:color="auto"/>
              <w:left w:val="single" w:sz="4" w:space="0" w:color="auto"/>
              <w:bottom w:val="single" w:sz="4" w:space="0" w:color="auto"/>
              <w:right w:val="single" w:sz="4" w:space="0" w:color="auto"/>
            </w:tcBorders>
            <w:vAlign w:val="center"/>
          </w:tcPr>
          <w:p w14:paraId="01376037" w14:textId="77777777" w:rsidR="009E6F68" w:rsidRPr="00923224" w:rsidRDefault="009E6F68" w:rsidP="00462C09">
            <w:pPr>
              <w:ind w:left="80"/>
              <w:rPr>
                <w:sz w:val="17"/>
                <w:szCs w:val="17"/>
              </w:rPr>
            </w:pPr>
            <w:r w:rsidRPr="00923224">
              <w:rPr>
                <w:rFonts w:eastAsia="Times New Roman"/>
                <w:i/>
                <w:iCs/>
                <w:color w:val="231F20"/>
                <w:sz w:val="17"/>
                <w:szCs w:val="17"/>
              </w:rPr>
              <w:t>quantum satis</w:t>
            </w:r>
          </w:p>
        </w:tc>
        <w:tc>
          <w:tcPr>
            <w:tcW w:w="1889" w:type="dxa"/>
            <w:tcBorders>
              <w:top w:val="single" w:sz="4" w:space="0" w:color="auto"/>
              <w:left w:val="single" w:sz="4" w:space="0" w:color="auto"/>
              <w:bottom w:val="single" w:sz="4" w:space="0" w:color="auto"/>
              <w:right w:val="single" w:sz="4" w:space="0" w:color="auto"/>
            </w:tcBorders>
            <w:vAlign w:val="center"/>
          </w:tcPr>
          <w:p w14:paraId="4472C744" w14:textId="77777777" w:rsidR="009E6F68" w:rsidRPr="00923224" w:rsidRDefault="00FE08FC" w:rsidP="00462C09">
            <w:pPr>
              <w:ind w:left="80"/>
              <w:rPr>
                <w:sz w:val="17"/>
                <w:szCs w:val="17"/>
              </w:rPr>
            </w:pPr>
            <w:r w:rsidRPr="00923224">
              <w:rPr>
                <w:sz w:val="17"/>
                <w:szCs w:val="17"/>
              </w:rPr>
              <w:t>Tüm besin öğeleri</w:t>
            </w:r>
          </w:p>
        </w:tc>
        <w:tc>
          <w:tcPr>
            <w:tcW w:w="1568" w:type="dxa"/>
            <w:tcBorders>
              <w:top w:val="single" w:sz="4" w:space="0" w:color="auto"/>
              <w:left w:val="single" w:sz="4" w:space="0" w:color="auto"/>
              <w:bottom w:val="single" w:sz="4" w:space="0" w:color="auto"/>
            </w:tcBorders>
            <w:vAlign w:val="center"/>
          </w:tcPr>
          <w:p w14:paraId="025358C5" w14:textId="77777777" w:rsidR="009E6F68" w:rsidRPr="00923224" w:rsidRDefault="009E6F68" w:rsidP="00462C09">
            <w:pPr>
              <w:ind w:left="60"/>
              <w:rPr>
                <w:sz w:val="17"/>
                <w:szCs w:val="17"/>
              </w:rPr>
            </w:pPr>
            <w:r w:rsidRPr="00923224">
              <w:rPr>
                <w:rFonts w:eastAsia="Times New Roman"/>
                <w:color w:val="231F20"/>
                <w:sz w:val="17"/>
                <w:szCs w:val="17"/>
              </w:rPr>
              <w:t>Evet</w:t>
            </w:r>
          </w:p>
        </w:tc>
      </w:tr>
      <w:tr w:rsidR="009E6F68" w:rsidRPr="00923224" w14:paraId="45241432" w14:textId="77777777" w:rsidTr="005567CF">
        <w:trPr>
          <w:trHeight w:val="513"/>
        </w:trPr>
        <w:tc>
          <w:tcPr>
            <w:tcW w:w="1106" w:type="dxa"/>
            <w:tcBorders>
              <w:top w:val="single" w:sz="4" w:space="0" w:color="auto"/>
              <w:bottom w:val="single" w:sz="4" w:space="0" w:color="auto"/>
              <w:right w:val="single" w:sz="4" w:space="0" w:color="auto"/>
            </w:tcBorders>
            <w:vAlign w:val="center"/>
          </w:tcPr>
          <w:p w14:paraId="40AAEB86" w14:textId="77777777" w:rsidR="009E6F68" w:rsidRPr="00923224" w:rsidRDefault="009E6F68" w:rsidP="00462C09">
            <w:pPr>
              <w:rPr>
                <w:sz w:val="17"/>
                <w:szCs w:val="17"/>
              </w:rPr>
            </w:pPr>
            <w:r w:rsidRPr="00923224">
              <w:rPr>
                <w:rFonts w:eastAsia="Times New Roman"/>
                <w:color w:val="231F20"/>
                <w:sz w:val="17"/>
                <w:szCs w:val="17"/>
              </w:rPr>
              <w:t>E 471</w:t>
            </w:r>
          </w:p>
        </w:tc>
        <w:tc>
          <w:tcPr>
            <w:tcW w:w="2268" w:type="dxa"/>
            <w:tcBorders>
              <w:top w:val="single" w:sz="4" w:space="0" w:color="auto"/>
              <w:left w:val="single" w:sz="4" w:space="0" w:color="auto"/>
              <w:bottom w:val="single" w:sz="4" w:space="0" w:color="auto"/>
              <w:right w:val="single" w:sz="4" w:space="0" w:color="auto"/>
            </w:tcBorders>
            <w:vAlign w:val="center"/>
          </w:tcPr>
          <w:p w14:paraId="781A584E" w14:textId="77777777" w:rsidR="009E6F68" w:rsidRPr="00923224" w:rsidRDefault="00462C09" w:rsidP="00462C09">
            <w:pPr>
              <w:ind w:left="80"/>
              <w:rPr>
                <w:sz w:val="17"/>
                <w:szCs w:val="17"/>
              </w:rPr>
            </w:pPr>
            <w:r w:rsidRPr="00923224">
              <w:rPr>
                <w:sz w:val="17"/>
                <w:szCs w:val="17"/>
              </w:rPr>
              <w:t>Yağ asitlerinin mono- ve digliseritleri</w:t>
            </w:r>
          </w:p>
        </w:tc>
        <w:tc>
          <w:tcPr>
            <w:tcW w:w="1918" w:type="dxa"/>
            <w:tcBorders>
              <w:top w:val="single" w:sz="4" w:space="0" w:color="auto"/>
              <w:left w:val="single" w:sz="4" w:space="0" w:color="auto"/>
              <w:bottom w:val="single" w:sz="4" w:space="0" w:color="auto"/>
              <w:right w:val="single" w:sz="4" w:space="0" w:color="auto"/>
            </w:tcBorders>
            <w:vAlign w:val="center"/>
          </w:tcPr>
          <w:p w14:paraId="25BAA65E" w14:textId="77777777" w:rsidR="009E6F68" w:rsidRPr="00923224" w:rsidRDefault="009E6F68" w:rsidP="00462C09">
            <w:pPr>
              <w:ind w:left="80"/>
              <w:rPr>
                <w:sz w:val="17"/>
                <w:szCs w:val="17"/>
              </w:rPr>
            </w:pPr>
            <w:r w:rsidRPr="00923224">
              <w:rPr>
                <w:rFonts w:eastAsia="Times New Roman"/>
                <w:i/>
                <w:iCs/>
                <w:color w:val="231F20"/>
                <w:sz w:val="17"/>
                <w:szCs w:val="17"/>
              </w:rPr>
              <w:t>quantum satis</w:t>
            </w:r>
          </w:p>
        </w:tc>
        <w:tc>
          <w:tcPr>
            <w:tcW w:w="1889" w:type="dxa"/>
            <w:tcBorders>
              <w:top w:val="single" w:sz="4" w:space="0" w:color="auto"/>
              <w:left w:val="single" w:sz="4" w:space="0" w:color="auto"/>
              <w:bottom w:val="single" w:sz="4" w:space="0" w:color="auto"/>
              <w:right w:val="single" w:sz="4" w:space="0" w:color="auto"/>
            </w:tcBorders>
            <w:vAlign w:val="center"/>
          </w:tcPr>
          <w:p w14:paraId="048D2BB5" w14:textId="77777777" w:rsidR="009E6F68" w:rsidRPr="00923224" w:rsidRDefault="00FE08FC" w:rsidP="00462C09">
            <w:pPr>
              <w:ind w:left="80"/>
              <w:rPr>
                <w:sz w:val="17"/>
                <w:szCs w:val="17"/>
              </w:rPr>
            </w:pPr>
            <w:r w:rsidRPr="00923224">
              <w:rPr>
                <w:sz w:val="17"/>
                <w:szCs w:val="17"/>
              </w:rPr>
              <w:t>Tüm besin öğeleri</w:t>
            </w:r>
          </w:p>
        </w:tc>
        <w:tc>
          <w:tcPr>
            <w:tcW w:w="1568" w:type="dxa"/>
            <w:tcBorders>
              <w:top w:val="single" w:sz="4" w:space="0" w:color="auto"/>
              <w:left w:val="single" w:sz="4" w:space="0" w:color="auto"/>
              <w:bottom w:val="single" w:sz="4" w:space="0" w:color="auto"/>
            </w:tcBorders>
            <w:vAlign w:val="center"/>
          </w:tcPr>
          <w:p w14:paraId="36D28423" w14:textId="77777777" w:rsidR="009E6F68" w:rsidRPr="00923224" w:rsidRDefault="009E6F68" w:rsidP="00462C09">
            <w:pPr>
              <w:ind w:left="60"/>
              <w:rPr>
                <w:sz w:val="17"/>
                <w:szCs w:val="17"/>
              </w:rPr>
            </w:pPr>
            <w:r w:rsidRPr="00923224">
              <w:rPr>
                <w:rFonts w:eastAsia="Times New Roman"/>
                <w:color w:val="231F20"/>
                <w:sz w:val="17"/>
                <w:szCs w:val="17"/>
              </w:rPr>
              <w:t>Evet</w:t>
            </w:r>
          </w:p>
        </w:tc>
      </w:tr>
      <w:tr w:rsidR="009E6F68" w:rsidRPr="00923224" w14:paraId="6E9631DD" w14:textId="77777777" w:rsidTr="005567CF">
        <w:trPr>
          <w:trHeight w:val="769"/>
        </w:trPr>
        <w:tc>
          <w:tcPr>
            <w:tcW w:w="1106" w:type="dxa"/>
            <w:tcBorders>
              <w:top w:val="single" w:sz="4" w:space="0" w:color="auto"/>
              <w:bottom w:val="single" w:sz="4" w:space="0" w:color="auto"/>
              <w:right w:val="single" w:sz="4" w:space="0" w:color="auto"/>
            </w:tcBorders>
            <w:vAlign w:val="center"/>
          </w:tcPr>
          <w:p w14:paraId="1427A812" w14:textId="77777777" w:rsidR="009E6F68" w:rsidRPr="00923224" w:rsidRDefault="009E6F68" w:rsidP="00462C09">
            <w:pPr>
              <w:rPr>
                <w:sz w:val="17"/>
                <w:szCs w:val="17"/>
              </w:rPr>
            </w:pPr>
            <w:r w:rsidRPr="00923224">
              <w:rPr>
                <w:rFonts w:eastAsia="Times New Roman"/>
                <w:color w:val="231F20"/>
                <w:sz w:val="17"/>
                <w:szCs w:val="17"/>
              </w:rPr>
              <w:t>E 472a</w:t>
            </w:r>
          </w:p>
        </w:tc>
        <w:tc>
          <w:tcPr>
            <w:tcW w:w="2268" w:type="dxa"/>
            <w:tcBorders>
              <w:top w:val="single" w:sz="4" w:space="0" w:color="auto"/>
              <w:left w:val="single" w:sz="4" w:space="0" w:color="auto"/>
              <w:bottom w:val="single" w:sz="4" w:space="0" w:color="auto"/>
              <w:right w:val="single" w:sz="4" w:space="0" w:color="auto"/>
            </w:tcBorders>
            <w:vAlign w:val="center"/>
          </w:tcPr>
          <w:p w14:paraId="50676F37" w14:textId="77777777" w:rsidR="009E6F68" w:rsidRPr="00923224" w:rsidRDefault="00462C09" w:rsidP="00462C09">
            <w:pPr>
              <w:ind w:left="80"/>
              <w:rPr>
                <w:sz w:val="17"/>
                <w:szCs w:val="17"/>
              </w:rPr>
            </w:pPr>
            <w:r w:rsidRPr="00923224">
              <w:rPr>
                <w:sz w:val="17"/>
                <w:szCs w:val="17"/>
              </w:rPr>
              <w:t>Yağ asitlerinin mono- ve digliseritlerinin asetik asit esterleri</w:t>
            </w:r>
          </w:p>
        </w:tc>
        <w:tc>
          <w:tcPr>
            <w:tcW w:w="1918" w:type="dxa"/>
            <w:tcBorders>
              <w:top w:val="single" w:sz="4" w:space="0" w:color="auto"/>
              <w:left w:val="single" w:sz="4" w:space="0" w:color="auto"/>
              <w:bottom w:val="single" w:sz="4" w:space="0" w:color="auto"/>
              <w:right w:val="single" w:sz="4" w:space="0" w:color="auto"/>
            </w:tcBorders>
            <w:vAlign w:val="center"/>
          </w:tcPr>
          <w:p w14:paraId="2B225F0F" w14:textId="77777777" w:rsidR="009E6F68" w:rsidRPr="00923224" w:rsidRDefault="009E6F68" w:rsidP="00462C09">
            <w:pPr>
              <w:ind w:left="80"/>
              <w:rPr>
                <w:sz w:val="17"/>
                <w:szCs w:val="17"/>
              </w:rPr>
            </w:pPr>
            <w:r w:rsidRPr="00923224">
              <w:rPr>
                <w:rFonts w:eastAsia="Times New Roman"/>
                <w:i/>
                <w:iCs/>
                <w:color w:val="231F20"/>
                <w:sz w:val="17"/>
                <w:szCs w:val="17"/>
              </w:rPr>
              <w:t>quantum satis</w:t>
            </w:r>
          </w:p>
        </w:tc>
        <w:tc>
          <w:tcPr>
            <w:tcW w:w="1889" w:type="dxa"/>
            <w:tcBorders>
              <w:top w:val="single" w:sz="4" w:space="0" w:color="auto"/>
              <w:left w:val="single" w:sz="4" w:space="0" w:color="auto"/>
              <w:bottom w:val="single" w:sz="4" w:space="0" w:color="auto"/>
              <w:right w:val="single" w:sz="4" w:space="0" w:color="auto"/>
            </w:tcBorders>
            <w:vAlign w:val="center"/>
          </w:tcPr>
          <w:p w14:paraId="60A58043" w14:textId="77777777" w:rsidR="009E6F68" w:rsidRPr="00923224" w:rsidRDefault="00FE08FC" w:rsidP="00462C09">
            <w:pPr>
              <w:ind w:left="80"/>
              <w:rPr>
                <w:sz w:val="17"/>
                <w:szCs w:val="17"/>
              </w:rPr>
            </w:pPr>
            <w:r w:rsidRPr="00923224">
              <w:rPr>
                <w:sz w:val="17"/>
                <w:szCs w:val="17"/>
              </w:rPr>
              <w:t>Tüm besin öğeleri</w:t>
            </w:r>
          </w:p>
        </w:tc>
        <w:tc>
          <w:tcPr>
            <w:tcW w:w="1568" w:type="dxa"/>
            <w:tcBorders>
              <w:top w:val="single" w:sz="4" w:space="0" w:color="auto"/>
              <w:left w:val="single" w:sz="4" w:space="0" w:color="auto"/>
              <w:bottom w:val="single" w:sz="4" w:space="0" w:color="auto"/>
            </w:tcBorders>
            <w:vAlign w:val="center"/>
          </w:tcPr>
          <w:p w14:paraId="483684EC" w14:textId="77777777" w:rsidR="009E6F68" w:rsidRPr="00923224" w:rsidRDefault="009E6F68" w:rsidP="00462C09">
            <w:pPr>
              <w:ind w:left="60"/>
              <w:rPr>
                <w:sz w:val="17"/>
                <w:szCs w:val="17"/>
              </w:rPr>
            </w:pPr>
            <w:r w:rsidRPr="00923224">
              <w:rPr>
                <w:rFonts w:eastAsia="Times New Roman"/>
                <w:color w:val="231F20"/>
                <w:sz w:val="17"/>
                <w:szCs w:val="17"/>
              </w:rPr>
              <w:t>Evet</w:t>
            </w:r>
          </w:p>
        </w:tc>
      </w:tr>
      <w:tr w:rsidR="009E6F68" w:rsidRPr="00923224" w14:paraId="33547551" w14:textId="77777777" w:rsidTr="005567CF">
        <w:trPr>
          <w:trHeight w:val="709"/>
        </w:trPr>
        <w:tc>
          <w:tcPr>
            <w:tcW w:w="1106" w:type="dxa"/>
            <w:tcBorders>
              <w:top w:val="single" w:sz="4" w:space="0" w:color="auto"/>
              <w:bottom w:val="single" w:sz="4" w:space="0" w:color="auto"/>
              <w:right w:val="single" w:sz="4" w:space="0" w:color="auto"/>
            </w:tcBorders>
            <w:vAlign w:val="center"/>
          </w:tcPr>
          <w:p w14:paraId="1303ED37" w14:textId="77777777" w:rsidR="009E6F68" w:rsidRPr="00923224" w:rsidRDefault="009E6F68" w:rsidP="00462C09">
            <w:pPr>
              <w:rPr>
                <w:sz w:val="17"/>
                <w:szCs w:val="17"/>
              </w:rPr>
            </w:pPr>
            <w:r w:rsidRPr="00923224">
              <w:rPr>
                <w:rFonts w:eastAsia="Times New Roman"/>
                <w:color w:val="231F20"/>
                <w:sz w:val="17"/>
                <w:szCs w:val="17"/>
              </w:rPr>
              <w:t>E 472b</w:t>
            </w:r>
          </w:p>
        </w:tc>
        <w:tc>
          <w:tcPr>
            <w:tcW w:w="2268" w:type="dxa"/>
            <w:tcBorders>
              <w:top w:val="single" w:sz="4" w:space="0" w:color="auto"/>
              <w:left w:val="single" w:sz="4" w:space="0" w:color="auto"/>
              <w:bottom w:val="single" w:sz="4" w:space="0" w:color="auto"/>
              <w:right w:val="single" w:sz="4" w:space="0" w:color="auto"/>
            </w:tcBorders>
            <w:vAlign w:val="center"/>
          </w:tcPr>
          <w:p w14:paraId="18B00943" w14:textId="77777777" w:rsidR="009E6F68" w:rsidRPr="00923224" w:rsidRDefault="00462C09" w:rsidP="00462C09">
            <w:pPr>
              <w:ind w:left="80"/>
              <w:rPr>
                <w:sz w:val="17"/>
                <w:szCs w:val="17"/>
              </w:rPr>
            </w:pPr>
            <w:r w:rsidRPr="00923224">
              <w:rPr>
                <w:sz w:val="17"/>
                <w:szCs w:val="17"/>
              </w:rPr>
              <w:t>Yağ asitlerinin mono- ve digliseritlerinin laktik asit esterleri</w:t>
            </w:r>
          </w:p>
        </w:tc>
        <w:tc>
          <w:tcPr>
            <w:tcW w:w="1918" w:type="dxa"/>
            <w:tcBorders>
              <w:top w:val="single" w:sz="4" w:space="0" w:color="auto"/>
              <w:left w:val="single" w:sz="4" w:space="0" w:color="auto"/>
              <w:bottom w:val="single" w:sz="4" w:space="0" w:color="auto"/>
              <w:right w:val="single" w:sz="4" w:space="0" w:color="auto"/>
            </w:tcBorders>
            <w:vAlign w:val="center"/>
          </w:tcPr>
          <w:p w14:paraId="345FFE3F" w14:textId="77777777" w:rsidR="009E6F68" w:rsidRPr="00923224" w:rsidRDefault="009E6F68" w:rsidP="00462C09">
            <w:pPr>
              <w:ind w:left="80"/>
              <w:rPr>
                <w:sz w:val="17"/>
                <w:szCs w:val="17"/>
              </w:rPr>
            </w:pPr>
            <w:r w:rsidRPr="00923224">
              <w:rPr>
                <w:rFonts w:eastAsia="Times New Roman"/>
                <w:i/>
                <w:iCs/>
                <w:color w:val="231F20"/>
                <w:sz w:val="17"/>
                <w:szCs w:val="17"/>
              </w:rPr>
              <w:t>quantum satis</w:t>
            </w:r>
          </w:p>
        </w:tc>
        <w:tc>
          <w:tcPr>
            <w:tcW w:w="1889" w:type="dxa"/>
            <w:tcBorders>
              <w:top w:val="single" w:sz="4" w:space="0" w:color="auto"/>
              <w:left w:val="single" w:sz="4" w:space="0" w:color="auto"/>
              <w:bottom w:val="single" w:sz="4" w:space="0" w:color="auto"/>
              <w:right w:val="single" w:sz="4" w:space="0" w:color="auto"/>
            </w:tcBorders>
            <w:vAlign w:val="center"/>
          </w:tcPr>
          <w:p w14:paraId="61A9857C" w14:textId="77777777" w:rsidR="009E6F68" w:rsidRPr="00923224" w:rsidRDefault="00FE08FC" w:rsidP="00462C09">
            <w:pPr>
              <w:ind w:left="80"/>
              <w:rPr>
                <w:sz w:val="17"/>
                <w:szCs w:val="17"/>
              </w:rPr>
            </w:pPr>
            <w:r w:rsidRPr="00923224">
              <w:rPr>
                <w:sz w:val="17"/>
                <w:szCs w:val="17"/>
              </w:rPr>
              <w:t>Tüm besin öğeleri</w:t>
            </w:r>
          </w:p>
        </w:tc>
        <w:tc>
          <w:tcPr>
            <w:tcW w:w="1568" w:type="dxa"/>
            <w:tcBorders>
              <w:top w:val="single" w:sz="4" w:space="0" w:color="auto"/>
              <w:left w:val="single" w:sz="4" w:space="0" w:color="auto"/>
              <w:bottom w:val="single" w:sz="4" w:space="0" w:color="auto"/>
            </w:tcBorders>
            <w:vAlign w:val="center"/>
          </w:tcPr>
          <w:p w14:paraId="3F72D4A4" w14:textId="77777777" w:rsidR="009E6F68" w:rsidRPr="00923224" w:rsidRDefault="009E6F68" w:rsidP="00462C09">
            <w:pPr>
              <w:ind w:left="60"/>
              <w:rPr>
                <w:sz w:val="17"/>
                <w:szCs w:val="17"/>
              </w:rPr>
            </w:pPr>
            <w:r w:rsidRPr="00923224">
              <w:rPr>
                <w:rFonts w:eastAsia="Times New Roman"/>
                <w:color w:val="231F20"/>
                <w:sz w:val="17"/>
                <w:szCs w:val="17"/>
              </w:rPr>
              <w:t>Evet</w:t>
            </w:r>
          </w:p>
        </w:tc>
      </w:tr>
      <w:tr w:rsidR="009E6F68" w:rsidRPr="00923224" w14:paraId="7C09F398" w14:textId="77777777" w:rsidTr="005567CF">
        <w:trPr>
          <w:trHeight w:val="833"/>
        </w:trPr>
        <w:tc>
          <w:tcPr>
            <w:tcW w:w="1106" w:type="dxa"/>
            <w:tcBorders>
              <w:top w:val="single" w:sz="4" w:space="0" w:color="auto"/>
              <w:bottom w:val="single" w:sz="4" w:space="0" w:color="auto"/>
              <w:right w:val="single" w:sz="4" w:space="0" w:color="auto"/>
            </w:tcBorders>
            <w:vAlign w:val="center"/>
          </w:tcPr>
          <w:p w14:paraId="4A2560D1" w14:textId="77777777" w:rsidR="009E6F68" w:rsidRPr="00923224" w:rsidRDefault="009E6F68" w:rsidP="00462C09">
            <w:pPr>
              <w:rPr>
                <w:sz w:val="17"/>
                <w:szCs w:val="17"/>
              </w:rPr>
            </w:pPr>
            <w:r w:rsidRPr="00923224">
              <w:rPr>
                <w:rFonts w:eastAsia="Times New Roman"/>
                <w:color w:val="231F20"/>
                <w:sz w:val="17"/>
                <w:szCs w:val="17"/>
              </w:rPr>
              <w:t>E 472c</w:t>
            </w:r>
          </w:p>
        </w:tc>
        <w:tc>
          <w:tcPr>
            <w:tcW w:w="2268" w:type="dxa"/>
            <w:tcBorders>
              <w:top w:val="single" w:sz="4" w:space="0" w:color="auto"/>
              <w:left w:val="single" w:sz="4" w:space="0" w:color="auto"/>
              <w:bottom w:val="single" w:sz="4" w:space="0" w:color="auto"/>
              <w:right w:val="single" w:sz="4" w:space="0" w:color="auto"/>
            </w:tcBorders>
            <w:vAlign w:val="center"/>
          </w:tcPr>
          <w:p w14:paraId="17001B34" w14:textId="77777777" w:rsidR="009E6F68" w:rsidRPr="00923224" w:rsidRDefault="00462C09" w:rsidP="00462C09">
            <w:pPr>
              <w:ind w:left="80"/>
              <w:rPr>
                <w:sz w:val="17"/>
                <w:szCs w:val="17"/>
              </w:rPr>
            </w:pPr>
            <w:r w:rsidRPr="00923224">
              <w:rPr>
                <w:sz w:val="17"/>
                <w:szCs w:val="17"/>
              </w:rPr>
              <w:t>Yağ asitlerinin mono- ve digliseritlerinin sitrik asit esterleri</w:t>
            </w:r>
          </w:p>
        </w:tc>
        <w:tc>
          <w:tcPr>
            <w:tcW w:w="1918" w:type="dxa"/>
            <w:tcBorders>
              <w:top w:val="single" w:sz="4" w:space="0" w:color="auto"/>
              <w:left w:val="single" w:sz="4" w:space="0" w:color="auto"/>
              <w:bottom w:val="single" w:sz="4" w:space="0" w:color="auto"/>
              <w:right w:val="single" w:sz="4" w:space="0" w:color="auto"/>
            </w:tcBorders>
            <w:vAlign w:val="center"/>
          </w:tcPr>
          <w:p w14:paraId="7A20553B" w14:textId="77777777" w:rsidR="009E6F68" w:rsidRPr="00923224" w:rsidRDefault="009E6F68" w:rsidP="00462C09">
            <w:pPr>
              <w:ind w:left="80"/>
              <w:rPr>
                <w:sz w:val="17"/>
                <w:szCs w:val="17"/>
              </w:rPr>
            </w:pPr>
            <w:r w:rsidRPr="00923224">
              <w:rPr>
                <w:rFonts w:eastAsia="Times New Roman"/>
                <w:i/>
                <w:iCs/>
                <w:color w:val="231F20"/>
                <w:sz w:val="17"/>
                <w:szCs w:val="17"/>
              </w:rPr>
              <w:t>quantum satis</w:t>
            </w:r>
          </w:p>
        </w:tc>
        <w:tc>
          <w:tcPr>
            <w:tcW w:w="1889" w:type="dxa"/>
            <w:tcBorders>
              <w:top w:val="single" w:sz="4" w:space="0" w:color="auto"/>
              <w:left w:val="single" w:sz="4" w:space="0" w:color="auto"/>
              <w:bottom w:val="single" w:sz="4" w:space="0" w:color="auto"/>
              <w:right w:val="single" w:sz="4" w:space="0" w:color="auto"/>
            </w:tcBorders>
            <w:vAlign w:val="center"/>
          </w:tcPr>
          <w:p w14:paraId="4572B33E" w14:textId="77777777" w:rsidR="009E6F68" w:rsidRPr="00923224" w:rsidRDefault="00FE08FC" w:rsidP="00462C09">
            <w:pPr>
              <w:ind w:left="80"/>
              <w:rPr>
                <w:sz w:val="17"/>
                <w:szCs w:val="17"/>
              </w:rPr>
            </w:pPr>
            <w:r w:rsidRPr="00923224">
              <w:rPr>
                <w:sz w:val="17"/>
                <w:szCs w:val="17"/>
              </w:rPr>
              <w:t>Tüm besin öğeleri</w:t>
            </w:r>
          </w:p>
        </w:tc>
        <w:tc>
          <w:tcPr>
            <w:tcW w:w="1568" w:type="dxa"/>
            <w:tcBorders>
              <w:top w:val="single" w:sz="4" w:space="0" w:color="auto"/>
              <w:left w:val="single" w:sz="4" w:space="0" w:color="auto"/>
              <w:bottom w:val="single" w:sz="4" w:space="0" w:color="auto"/>
            </w:tcBorders>
            <w:vAlign w:val="center"/>
          </w:tcPr>
          <w:p w14:paraId="5C532046" w14:textId="77777777" w:rsidR="009E6F68" w:rsidRPr="00923224" w:rsidRDefault="009E6F68" w:rsidP="00462C09">
            <w:pPr>
              <w:ind w:left="60"/>
              <w:rPr>
                <w:sz w:val="17"/>
                <w:szCs w:val="17"/>
              </w:rPr>
            </w:pPr>
            <w:r w:rsidRPr="00923224">
              <w:rPr>
                <w:rFonts w:eastAsia="Times New Roman"/>
                <w:color w:val="231F20"/>
                <w:sz w:val="17"/>
                <w:szCs w:val="17"/>
              </w:rPr>
              <w:t>Evet</w:t>
            </w:r>
          </w:p>
        </w:tc>
      </w:tr>
      <w:tr w:rsidR="009E6F68" w:rsidRPr="00923224" w14:paraId="4C382DA8" w14:textId="77777777" w:rsidTr="005567CF">
        <w:trPr>
          <w:trHeight w:val="831"/>
        </w:trPr>
        <w:tc>
          <w:tcPr>
            <w:tcW w:w="1106" w:type="dxa"/>
            <w:tcBorders>
              <w:top w:val="single" w:sz="4" w:space="0" w:color="auto"/>
              <w:bottom w:val="single" w:sz="4" w:space="0" w:color="auto"/>
              <w:right w:val="single" w:sz="4" w:space="0" w:color="auto"/>
            </w:tcBorders>
            <w:vAlign w:val="center"/>
          </w:tcPr>
          <w:p w14:paraId="24D30A14" w14:textId="77777777" w:rsidR="009E6F68" w:rsidRPr="00923224" w:rsidRDefault="009E6F68" w:rsidP="00462C09">
            <w:pPr>
              <w:rPr>
                <w:sz w:val="17"/>
                <w:szCs w:val="17"/>
              </w:rPr>
            </w:pPr>
            <w:r w:rsidRPr="00923224">
              <w:rPr>
                <w:rFonts w:eastAsia="Times New Roman"/>
                <w:color w:val="231F20"/>
                <w:sz w:val="17"/>
                <w:szCs w:val="17"/>
              </w:rPr>
              <w:t>E 472d</w:t>
            </w:r>
          </w:p>
        </w:tc>
        <w:tc>
          <w:tcPr>
            <w:tcW w:w="2268" w:type="dxa"/>
            <w:tcBorders>
              <w:top w:val="single" w:sz="4" w:space="0" w:color="auto"/>
              <w:left w:val="single" w:sz="4" w:space="0" w:color="auto"/>
              <w:bottom w:val="single" w:sz="4" w:space="0" w:color="auto"/>
              <w:right w:val="single" w:sz="4" w:space="0" w:color="auto"/>
            </w:tcBorders>
            <w:vAlign w:val="center"/>
          </w:tcPr>
          <w:p w14:paraId="4F365E7B" w14:textId="77777777" w:rsidR="009E6F68" w:rsidRPr="00923224" w:rsidRDefault="00462C09" w:rsidP="00462C09">
            <w:pPr>
              <w:ind w:left="80"/>
              <w:rPr>
                <w:sz w:val="17"/>
                <w:szCs w:val="17"/>
              </w:rPr>
            </w:pPr>
            <w:r w:rsidRPr="00923224">
              <w:rPr>
                <w:sz w:val="17"/>
                <w:szCs w:val="17"/>
              </w:rPr>
              <w:t>Yağ asitlerinin mono- ve digliseritlerinin tartarik asit esterleri</w:t>
            </w:r>
          </w:p>
        </w:tc>
        <w:tc>
          <w:tcPr>
            <w:tcW w:w="1918" w:type="dxa"/>
            <w:tcBorders>
              <w:top w:val="single" w:sz="4" w:space="0" w:color="auto"/>
              <w:left w:val="single" w:sz="4" w:space="0" w:color="auto"/>
              <w:bottom w:val="single" w:sz="4" w:space="0" w:color="auto"/>
              <w:right w:val="single" w:sz="4" w:space="0" w:color="auto"/>
            </w:tcBorders>
            <w:vAlign w:val="center"/>
          </w:tcPr>
          <w:p w14:paraId="73D37DE1" w14:textId="77777777" w:rsidR="009E6F68" w:rsidRPr="00923224" w:rsidRDefault="009E6F68" w:rsidP="00462C09">
            <w:pPr>
              <w:ind w:left="80"/>
              <w:rPr>
                <w:sz w:val="17"/>
                <w:szCs w:val="17"/>
              </w:rPr>
            </w:pPr>
            <w:r w:rsidRPr="00923224">
              <w:rPr>
                <w:rFonts w:eastAsia="Times New Roman"/>
                <w:i/>
                <w:iCs/>
                <w:color w:val="231F20"/>
                <w:sz w:val="17"/>
                <w:szCs w:val="17"/>
              </w:rPr>
              <w:t>quantum satis</w:t>
            </w:r>
          </w:p>
        </w:tc>
        <w:tc>
          <w:tcPr>
            <w:tcW w:w="1889" w:type="dxa"/>
            <w:tcBorders>
              <w:top w:val="single" w:sz="4" w:space="0" w:color="auto"/>
              <w:left w:val="single" w:sz="4" w:space="0" w:color="auto"/>
              <w:bottom w:val="single" w:sz="4" w:space="0" w:color="auto"/>
              <w:right w:val="single" w:sz="4" w:space="0" w:color="auto"/>
            </w:tcBorders>
            <w:vAlign w:val="center"/>
          </w:tcPr>
          <w:p w14:paraId="139121D8" w14:textId="77777777" w:rsidR="009E6F68" w:rsidRPr="00923224" w:rsidRDefault="00FE08FC" w:rsidP="00462C09">
            <w:pPr>
              <w:ind w:left="80"/>
              <w:rPr>
                <w:sz w:val="17"/>
                <w:szCs w:val="17"/>
              </w:rPr>
            </w:pPr>
            <w:r w:rsidRPr="00923224">
              <w:rPr>
                <w:sz w:val="17"/>
                <w:szCs w:val="17"/>
              </w:rPr>
              <w:t>Tüm besin öğeleri</w:t>
            </w:r>
          </w:p>
        </w:tc>
        <w:tc>
          <w:tcPr>
            <w:tcW w:w="1568" w:type="dxa"/>
            <w:tcBorders>
              <w:top w:val="single" w:sz="4" w:space="0" w:color="auto"/>
              <w:left w:val="single" w:sz="4" w:space="0" w:color="auto"/>
              <w:bottom w:val="single" w:sz="4" w:space="0" w:color="auto"/>
            </w:tcBorders>
            <w:vAlign w:val="center"/>
          </w:tcPr>
          <w:p w14:paraId="41CC0DBF" w14:textId="77777777" w:rsidR="009E6F68" w:rsidRPr="00923224" w:rsidRDefault="009E6F68" w:rsidP="00462C09">
            <w:pPr>
              <w:ind w:left="60"/>
              <w:rPr>
                <w:sz w:val="17"/>
                <w:szCs w:val="17"/>
              </w:rPr>
            </w:pPr>
            <w:r w:rsidRPr="00923224">
              <w:rPr>
                <w:rFonts w:eastAsia="Times New Roman"/>
                <w:color w:val="231F20"/>
                <w:sz w:val="17"/>
                <w:szCs w:val="17"/>
              </w:rPr>
              <w:t>Evet</w:t>
            </w:r>
          </w:p>
        </w:tc>
      </w:tr>
    </w:tbl>
    <w:p w14:paraId="223C54A2" w14:textId="77777777" w:rsidR="00D65258" w:rsidRPr="00923224" w:rsidRDefault="00D65258">
      <w:pPr>
        <w:rPr>
          <w:sz w:val="17"/>
          <w:szCs w:val="17"/>
        </w:rPr>
        <w:sectPr w:rsidR="00D65258" w:rsidRPr="00923224">
          <w:pgSz w:w="11900" w:h="16838"/>
          <w:pgMar w:top="940" w:right="1440" w:bottom="276" w:left="1440" w:header="0" w:footer="0" w:gutter="0"/>
          <w:cols w:space="708" w:equalWidth="0">
            <w:col w:w="9026"/>
          </w:cols>
        </w:sectPr>
      </w:pPr>
    </w:p>
    <w:p w14:paraId="7F879314" w14:textId="77777777" w:rsidR="00D65258" w:rsidRPr="00923224" w:rsidRDefault="00D65258">
      <w:pPr>
        <w:spacing w:line="20" w:lineRule="exact"/>
        <w:rPr>
          <w:sz w:val="17"/>
          <w:szCs w:val="17"/>
        </w:rPr>
      </w:pPr>
      <w:bookmarkStart w:id="226" w:name="page332"/>
      <w:bookmarkEnd w:id="226"/>
    </w:p>
    <w:tbl>
      <w:tblPr>
        <w:tblW w:w="8735" w:type="dxa"/>
        <w:tblInd w:w="196" w:type="dxa"/>
        <w:tblLayout w:type="fixed"/>
        <w:tblCellMar>
          <w:left w:w="0" w:type="dxa"/>
          <w:right w:w="0" w:type="dxa"/>
        </w:tblCellMar>
        <w:tblLook w:val="04A0" w:firstRow="1" w:lastRow="0" w:firstColumn="1" w:lastColumn="0" w:noHBand="0" w:noVBand="1"/>
      </w:tblPr>
      <w:tblGrid>
        <w:gridCol w:w="1092"/>
        <w:gridCol w:w="2268"/>
        <w:gridCol w:w="1919"/>
        <w:gridCol w:w="1888"/>
        <w:gridCol w:w="1568"/>
      </w:tblGrid>
      <w:tr w:rsidR="00DA64A1" w:rsidRPr="00923224" w14:paraId="3E65D4FA" w14:textId="77777777" w:rsidTr="00E265A3">
        <w:trPr>
          <w:trHeight w:val="842"/>
        </w:trPr>
        <w:tc>
          <w:tcPr>
            <w:tcW w:w="1092" w:type="dxa"/>
            <w:tcBorders>
              <w:top w:val="single" w:sz="4" w:space="0" w:color="auto"/>
              <w:bottom w:val="single" w:sz="4" w:space="0" w:color="auto"/>
              <w:right w:val="single" w:sz="4" w:space="0" w:color="auto"/>
            </w:tcBorders>
            <w:vAlign w:val="center"/>
          </w:tcPr>
          <w:p w14:paraId="0F226A5E" w14:textId="77777777" w:rsidR="00E265A3" w:rsidRPr="00923224" w:rsidRDefault="00DA64A1" w:rsidP="00E265A3">
            <w:pPr>
              <w:jc w:val="center"/>
              <w:rPr>
                <w:b/>
                <w:w w:val="105"/>
                <w:sz w:val="17"/>
                <w:szCs w:val="17"/>
              </w:rPr>
            </w:pPr>
            <w:r w:rsidRPr="00923224">
              <w:rPr>
                <w:b/>
                <w:w w:val="105"/>
                <w:sz w:val="17"/>
                <w:szCs w:val="17"/>
              </w:rPr>
              <w:t>Gıda katkı maddesinin</w:t>
            </w:r>
          </w:p>
          <w:p w14:paraId="3657549E" w14:textId="77777777" w:rsidR="00DA64A1" w:rsidRPr="00923224" w:rsidRDefault="00DA64A1" w:rsidP="00E265A3">
            <w:pPr>
              <w:jc w:val="center"/>
              <w:rPr>
                <w:rFonts w:eastAsia="Times New Roman"/>
                <w:color w:val="231F20"/>
                <w:sz w:val="17"/>
                <w:szCs w:val="17"/>
              </w:rPr>
            </w:pPr>
            <w:r w:rsidRPr="00923224">
              <w:rPr>
                <w:b/>
                <w:w w:val="105"/>
                <w:sz w:val="17"/>
                <w:szCs w:val="17"/>
              </w:rPr>
              <w:t>E kodu</w:t>
            </w:r>
          </w:p>
        </w:tc>
        <w:tc>
          <w:tcPr>
            <w:tcW w:w="2268" w:type="dxa"/>
            <w:tcBorders>
              <w:top w:val="single" w:sz="4" w:space="0" w:color="auto"/>
              <w:left w:val="single" w:sz="4" w:space="0" w:color="auto"/>
              <w:bottom w:val="single" w:sz="4" w:space="0" w:color="auto"/>
              <w:right w:val="single" w:sz="4" w:space="0" w:color="auto"/>
            </w:tcBorders>
            <w:vAlign w:val="center"/>
          </w:tcPr>
          <w:p w14:paraId="4F55FB47" w14:textId="77777777" w:rsidR="00DA64A1" w:rsidRPr="00923224" w:rsidRDefault="00DA64A1" w:rsidP="00E265A3">
            <w:pPr>
              <w:ind w:left="80"/>
              <w:jc w:val="center"/>
              <w:rPr>
                <w:rFonts w:eastAsia="Times New Roman"/>
                <w:color w:val="231F20"/>
                <w:sz w:val="17"/>
                <w:szCs w:val="17"/>
              </w:rPr>
            </w:pPr>
            <w:r w:rsidRPr="00923224">
              <w:rPr>
                <w:b/>
                <w:w w:val="105"/>
                <w:sz w:val="17"/>
                <w:szCs w:val="17"/>
              </w:rPr>
              <w:t>Gıda katkı maddesinin adı</w:t>
            </w:r>
          </w:p>
        </w:tc>
        <w:tc>
          <w:tcPr>
            <w:tcW w:w="1919" w:type="dxa"/>
            <w:tcBorders>
              <w:top w:val="single" w:sz="4" w:space="0" w:color="auto"/>
              <w:left w:val="single" w:sz="4" w:space="0" w:color="auto"/>
              <w:bottom w:val="single" w:sz="4" w:space="0" w:color="auto"/>
              <w:right w:val="single" w:sz="4" w:space="0" w:color="auto"/>
            </w:tcBorders>
            <w:vAlign w:val="center"/>
          </w:tcPr>
          <w:p w14:paraId="3095B061" w14:textId="77777777" w:rsidR="00DA64A1" w:rsidRPr="00923224" w:rsidRDefault="00DA64A1" w:rsidP="00E265A3">
            <w:pPr>
              <w:ind w:left="80"/>
              <w:jc w:val="center"/>
              <w:rPr>
                <w:rFonts w:eastAsia="Times New Roman"/>
                <w:i/>
                <w:iCs/>
                <w:color w:val="231F20"/>
                <w:sz w:val="17"/>
                <w:szCs w:val="17"/>
              </w:rPr>
            </w:pPr>
            <w:r w:rsidRPr="00923224">
              <w:rPr>
                <w:b/>
                <w:w w:val="105"/>
                <w:sz w:val="17"/>
                <w:szCs w:val="17"/>
              </w:rPr>
              <w:t>Maksimum miktar</w:t>
            </w:r>
          </w:p>
        </w:tc>
        <w:tc>
          <w:tcPr>
            <w:tcW w:w="1888" w:type="dxa"/>
            <w:tcBorders>
              <w:top w:val="single" w:sz="4" w:space="0" w:color="auto"/>
              <w:left w:val="single" w:sz="4" w:space="0" w:color="auto"/>
              <w:bottom w:val="single" w:sz="4" w:space="0" w:color="auto"/>
              <w:right w:val="single" w:sz="4" w:space="0" w:color="auto"/>
            </w:tcBorders>
            <w:vAlign w:val="center"/>
          </w:tcPr>
          <w:p w14:paraId="799C4E0E" w14:textId="77777777" w:rsidR="00DA64A1" w:rsidRPr="00923224" w:rsidRDefault="00DA64A1" w:rsidP="00E265A3">
            <w:pPr>
              <w:ind w:left="80"/>
              <w:jc w:val="center"/>
              <w:rPr>
                <w:rFonts w:eastAsia="Times New Roman"/>
                <w:color w:val="231F20"/>
                <w:sz w:val="17"/>
                <w:szCs w:val="17"/>
              </w:rPr>
            </w:pPr>
            <w:r w:rsidRPr="00923224">
              <w:rPr>
                <w:b/>
                <w:w w:val="105"/>
                <w:sz w:val="17"/>
                <w:szCs w:val="17"/>
              </w:rPr>
              <w:t>Gıda katkı maddesinin eklenebileceği besin öğesi</w:t>
            </w:r>
          </w:p>
        </w:tc>
        <w:tc>
          <w:tcPr>
            <w:tcW w:w="1568" w:type="dxa"/>
            <w:tcBorders>
              <w:top w:val="single" w:sz="4" w:space="0" w:color="auto"/>
              <w:left w:val="single" w:sz="4" w:space="0" w:color="auto"/>
              <w:bottom w:val="single" w:sz="4" w:space="0" w:color="auto"/>
            </w:tcBorders>
            <w:vAlign w:val="center"/>
          </w:tcPr>
          <w:p w14:paraId="7C6B6099" w14:textId="77777777" w:rsidR="00DA64A1" w:rsidRPr="00923224" w:rsidRDefault="00DA64A1" w:rsidP="00E265A3">
            <w:pPr>
              <w:ind w:left="60"/>
              <w:jc w:val="center"/>
              <w:rPr>
                <w:rFonts w:eastAsia="Times New Roman"/>
                <w:color w:val="231F20"/>
                <w:sz w:val="17"/>
                <w:szCs w:val="17"/>
              </w:rPr>
            </w:pPr>
            <w:r w:rsidRPr="00923224">
              <w:rPr>
                <w:b/>
                <w:w w:val="105"/>
                <w:sz w:val="17"/>
                <w:szCs w:val="17"/>
              </w:rPr>
              <w:t>Taşıyıcı olarak kullanılabilir mi?</w:t>
            </w:r>
          </w:p>
        </w:tc>
      </w:tr>
      <w:tr w:rsidR="00DA64A1" w:rsidRPr="00923224" w14:paraId="0092C2B0" w14:textId="77777777" w:rsidTr="00E265A3">
        <w:trPr>
          <w:trHeight w:val="1076"/>
        </w:trPr>
        <w:tc>
          <w:tcPr>
            <w:tcW w:w="1092" w:type="dxa"/>
            <w:tcBorders>
              <w:top w:val="single" w:sz="4" w:space="0" w:color="auto"/>
              <w:bottom w:val="single" w:sz="4" w:space="0" w:color="auto"/>
              <w:right w:val="single" w:sz="4" w:space="0" w:color="auto"/>
            </w:tcBorders>
            <w:vAlign w:val="center"/>
          </w:tcPr>
          <w:p w14:paraId="63A85D59" w14:textId="77777777" w:rsidR="00DA64A1" w:rsidRPr="00923224" w:rsidRDefault="00DA64A1" w:rsidP="00E265A3">
            <w:pPr>
              <w:rPr>
                <w:sz w:val="17"/>
                <w:szCs w:val="17"/>
              </w:rPr>
            </w:pPr>
            <w:r w:rsidRPr="00923224">
              <w:rPr>
                <w:rFonts w:eastAsia="Times New Roman"/>
                <w:color w:val="231F20"/>
                <w:sz w:val="17"/>
                <w:szCs w:val="17"/>
              </w:rPr>
              <w:t>E 472e</w:t>
            </w:r>
          </w:p>
        </w:tc>
        <w:tc>
          <w:tcPr>
            <w:tcW w:w="2268" w:type="dxa"/>
            <w:tcBorders>
              <w:top w:val="single" w:sz="4" w:space="0" w:color="auto"/>
              <w:left w:val="single" w:sz="4" w:space="0" w:color="auto"/>
              <w:bottom w:val="single" w:sz="4" w:space="0" w:color="auto"/>
              <w:right w:val="single" w:sz="4" w:space="0" w:color="auto"/>
            </w:tcBorders>
            <w:vAlign w:val="center"/>
          </w:tcPr>
          <w:p w14:paraId="4D121A10" w14:textId="77777777" w:rsidR="00DA64A1" w:rsidRPr="00923224" w:rsidRDefault="00DA64A1" w:rsidP="00E265A3">
            <w:pPr>
              <w:ind w:left="80"/>
              <w:rPr>
                <w:sz w:val="17"/>
                <w:szCs w:val="17"/>
              </w:rPr>
            </w:pPr>
            <w:r w:rsidRPr="00923224">
              <w:rPr>
                <w:sz w:val="17"/>
                <w:szCs w:val="17"/>
              </w:rPr>
              <w:t>Yağ asitlerinin mono- ve digliseritlerinin mono- ve diasetil tartarik asit esterleri</w:t>
            </w:r>
          </w:p>
        </w:tc>
        <w:tc>
          <w:tcPr>
            <w:tcW w:w="1919" w:type="dxa"/>
            <w:tcBorders>
              <w:top w:val="single" w:sz="4" w:space="0" w:color="auto"/>
              <w:left w:val="single" w:sz="4" w:space="0" w:color="auto"/>
              <w:bottom w:val="single" w:sz="4" w:space="0" w:color="auto"/>
              <w:right w:val="single" w:sz="4" w:space="0" w:color="auto"/>
            </w:tcBorders>
            <w:vAlign w:val="center"/>
          </w:tcPr>
          <w:p w14:paraId="4A7EC5E2" w14:textId="77777777" w:rsidR="00DA64A1" w:rsidRPr="00923224" w:rsidRDefault="00DA64A1" w:rsidP="00E265A3">
            <w:pPr>
              <w:ind w:left="80"/>
              <w:rPr>
                <w:sz w:val="17"/>
                <w:szCs w:val="17"/>
              </w:rPr>
            </w:pPr>
            <w:r w:rsidRPr="00923224">
              <w:rPr>
                <w:rFonts w:eastAsia="Times New Roman"/>
                <w:i/>
                <w:iCs/>
                <w:color w:val="231F20"/>
                <w:sz w:val="17"/>
                <w:szCs w:val="17"/>
              </w:rPr>
              <w:t>quantum satis</w:t>
            </w:r>
          </w:p>
        </w:tc>
        <w:tc>
          <w:tcPr>
            <w:tcW w:w="1888" w:type="dxa"/>
            <w:tcBorders>
              <w:top w:val="single" w:sz="4" w:space="0" w:color="auto"/>
              <w:left w:val="single" w:sz="4" w:space="0" w:color="auto"/>
              <w:bottom w:val="single" w:sz="4" w:space="0" w:color="auto"/>
              <w:right w:val="single" w:sz="4" w:space="0" w:color="auto"/>
            </w:tcBorders>
            <w:vAlign w:val="center"/>
          </w:tcPr>
          <w:p w14:paraId="7C7A426B" w14:textId="77777777" w:rsidR="00DA64A1" w:rsidRPr="00923224" w:rsidRDefault="00DA64A1" w:rsidP="00E265A3">
            <w:pPr>
              <w:ind w:left="80"/>
              <w:rPr>
                <w:sz w:val="17"/>
                <w:szCs w:val="17"/>
              </w:rPr>
            </w:pPr>
            <w:r w:rsidRPr="00923224">
              <w:rPr>
                <w:sz w:val="17"/>
                <w:szCs w:val="17"/>
              </w:rPr>
              <w:t>Tüm besin öğeleri</w:t>
            </w:r>
          </w:p>
        </w:tc>
        <w:tc>
          <w:tcPr>
            <w:tcW w:w="1568" w:type="dxa"/>
            <w:tcBorders>
              <w:top w:val="single" w:sz="4" w:space="0" w:color="auto"/>
              <w:left w:val="single" w:sz="4" w:space="0" w:color="auto"/>
              <w:bottom w:val="single" w:sz="4" w:space="0" w:color="auto"/>
            </w:tcBorders>
            <w:vAlign w:val="center"/>
          </w:tcPr>
          <w:p w14:paraId="79530279" w14:textId="77777777" w:rsidR="00DA64A1" w:rsidRPr="00923224" w:rsidRDefault="00DA64A1" w:rsidP="00E265A3">
            <w:pPr>
              <w:ind w:left="60"/>
              <w:rPr>
                <w:sz w:val="17"/>
                <w:szCs w:val="17"/>
              </w:rPr>
            </w:pPr>
            <w:r w:rsidRPr="00923224">
              <w:rPr>
                <w:rFonts w:eastAsia="Times New Roman"/>
                <w:color w:val="231F20"/>
                <w:sz w:val="17"/>
                <w:szCs w:val="17"/>
              </w:rPr>
              <w:t>Evet</w:t>
            </w:r>
          </w:p>
        </w:tc>
      </w:tr>
      <w:tr w:rsidR="00DA64A1" w:rsidRPr="00923224" w14:paraId="5C9532B6" w14:textId="77777777" w:rsidTr="00E265A3">
        <w:trPr>
          <w:trHeight w:val="1178"/>
        </w:trPr>
        <w:tc>
          <w:tcPr>
            <w:tcW w:w="1092" w:type="dxa"/>
            <w:tcBorders>
              <w:top w:val="single" w:sz="4" w:space="0" w:color="auto"/>
              <w:bottom w:val="single" w:sz="4" w:space="0" w:color="auto"/>
              <w:right w:val="single" w:sz="4" w:space="0" w:color="auto"/>
            </w:tcBorders>
            <w:vAlign w:val="center"/>
          </w:tcPr>
          <w:p w14:paraId="19438E9D" w14:textId="77777777" w:rsidR="00DA64A1" w:rsidRPr="00923224" w:rsidRDefault="00DA64A1" w:rsidP="00E265A3">
            <w:pPr>
              <w:rPr>
                <w:sz w:val="17"/>
                <w:szCs w:val="17"/>
              </w:rPr>
            </w:pPr>
            <w:r w:rsidRPr="00923224">
              <w:rPr>
                <w:rFonts w:eastAsia="Times New Roman"/>
                <w:color w:val="231F20"/>
                <w:sz w:val="17"/>
                <w:szCs w:val="17"/>
              </w:rPr>
              <w:t>E 472f</w:t>
            </w:r>
          </w:p>
        </w:tc>
        <w:tc>
          <w:tcPr>
            <w:tcW w:w="2268" w:type="dxa"/>
            <w:tcBorders>
              <w:top w:val="single" w:sz="4" w:space="0" w:color="auto"/>
              <w:left w:val="single" w:sz="4" w:space="0" w:color="auto"/>
              <w:bottom w:val="single" w:sz="4" w:space="0" w:color="auto"/>
              <w:right w:val="single" w:sz="4" w:space="0" w:color="auto"/>
            </w:tcBorders>
            <w:vAlign w:val="center"/>
          </w:tcPr>
          <w:p w14:paraId="4FC2EB1C" w14:textId="77777777" w:rsidR="00DA64A1" w:rsidRPr="00923224" w:rsidRDefault="00DA64A1" w:rsidP="00E265A3">
            <w:pPr>
              <w:ind w:left="80"/>
              <w:rPr>
                <w:sz w:val="17"/>
                <w:szCs w:val="17"/>
              </w:rPr>
            </w:pPr>
            <w:r w:rsidRPr="00923224">
              <w:rPr>
                <w:sz w:val="17"/>
                <w:szCs w:val="17"/>
              </w:rPr>
              <w:t>Yağ asitlerinin mono- ve digliseritlerinin tartarik ve asetik asit karışımlarının esterleri</w:t>
            </w:r>
          </w:p>
        </w:tc>
        <w:tc>
          <w:tcPr>
            <w:tcW w:w="1919" w:type="dxa"/>
            <w:tcBorders>
              <w:top w:val="single" w:sz="4" w:space="0" w:color="auto"/>
              <w:left w:val="single" w:sz="4" w:space="0" w:color="auto"/>
              <w:bottom w:val="single" w:sz="4" w:space="0" w:color="auto"/>
              <w:right w:val="single" w:sz="4" w:space="0" w:color="auto"/>
            </w:tcBorders>
            <w:vAlign w:val="center"/>
          </w:tcPr>
          <w:p w14:paraId="03C280DB" w14:textId="77777777" w:rsidR="00DA64A1" w:rsidRPr="00923224" w:rsidRDefault="00DA64A1" w:rsidP="00E265A3">
            <w:pPr>
              <w:ind w:left="80"/>
              <w:rPr>
                <w:sz w:val="17"/>
                <w:szCs w:val="17"/>
              </w:rPr>
            </w:pPr>
            <w:r w:rsidRPr="00923224">
              <w:rPr>
                <w:rFonts w:eastAsia="Times New Roman"/>
                <w:i/>
                <w:iCs/>
                <w:color w:val="231F20"/>
                <w:sz w:val="17"/>
                <w:szCs w:val="17"/>
              </w:rPr>
              <w:t>quantum satis</w:t>
            </w:r>
          </w:p>
        </w:tc>
        <w:tc>
          <w:tcPr>
            <w:tcW w:w="1888" w:type="dxa"/>
            <w:tcBorders>
              <w:top w:val="single" w:sz="4" w:space="0" w:color="auto"/>
              <w:left w:val="single" w:sz="4" w:space="0" w:color="auto"/>
              <w:bottom w:val="single" w:sz="4" w:space="0" w:color="auto"/>
              <w:right w:val="single" w:sz="4" w:space="0" w:color="auto"/>
            </w:tcBorders>
            <w:vAlign w:val="center"/>
          </w:tcPr>
          <w:p w14:paraId="57D60E19" w14:textId="77777777" w:rsidR="00DA64A1" w:rsidRPr="00923224" w:rsidRDefault="00DA64A1" w:rsidP="00E265A3">
            <w:pPr>
              <w:ind w:left="80"/>
              <w:rPr>
                <w:sz w:val="17"/>
                <w:szCs w:val="17"/>
              </w:rPr>
            </w:pPr>
            <w:r w:rsidRPr="00923224">
              <w:rPr>
                <w:sz w:val="17"/>
                <w:szCs w:val="17"/>
              </w:rPr>
              <w:t>Tüm besin öğeleri</w:t>
            </w:r>
          </w:p>
        </w:tc>
        <w:tc>
          <w:tcPr>
            <w:tcW w:w="1568" w:type="dxa"/>
            <w:tcBorders>
              <w:top w:val="single" w:sz="4" w:space="0" w:color="auto"/>
              <w:left w:val="single" w:sz="4" w:space="0" w:color="auto"/>
              <w:bottom w:val="single" w:sz="4" w:space="0" w:color="auto"/>
            </w:tcBorders>
            <w:vAlign w:val="center"/>
          </w:tcPr>
          <w:p w14:paraId="49E7CC4B" w14:textId="77777777" w:rsidR="00DA64A1" w:rsidRPr="00923224" w:rsidRDefault="00DA64A1" w:rsidP="00E265A3">
            <w:pPr>
              <w:ind w:left="60"/>
              <w:rPr>
                <w:sz w:val="17"/>
                <w:szCs w:val="17"/>
              </w:rPr>
            </w:pPr>
            <w:r w:rsidRPr="00923224">
              <w:rPr>
                <w:rFonts w:eastAsia="Times New Roman"/>
                <w:color w:val="231F20"/>
                <w:sz w:val="17"/>
                <w:szCs w:val="17"/>
              </w:rPr>
              <w:t>Evet</w:t>
            </w:r>
          </w:p>
        </w:tc>
      </w:tr>
      <w:tr w:rsidR="00807F32" w:rsidRPr="00923224" w14:paraId="1AED24A0" w14:textId="77777777" w:rsidTr="00E265A3">
        <w:trPr>
          <w:trHeight w:val="773"/>
        </w:trPr>
        <w:tc>
          <w:tcPr>
            <w:tcW w:w="1092" w:type="dxa"/>
            <w:vMerge w:val="restart"/>
            <w:tcBorders>
              <w:top w:val="single" w:sz="4" w:space="0" w:color="auto"/>
              <w:right w:val="single" w:sz="4" w:space="0" w:color="auto"/>
            </w:tcBorders>
            <w:vAlign w:val="center"/>
          </w:tcPr>
          <w:p w14:paraId="62C7454F" w14:textId="77777777" w:rsidR="00807F32" w:rsidRPr="00923224" w:rsidRDefault="00807F32" w:rsidP="00E265A3">
            <w:pPr>
              <w:rPr>
                <w:sz w:val="17"/>
                <w:szCs w:val="17"/>
              </w:rPr>
            </w:pPr>
            <w:r w:rsidRPr="00923224">
              <w:rPr>
                <w:rFonts w:eastAsia="Times New Roman"/>
                <w:color w:val="231F20"/>
                <w:sz w:val="17"/>
                <w:szCs w:val="17"/>
              </w:rPr>
              <w:t>E 473</w:t>
            </w:r>
          </w:p>
        </w:tc>
        <w:tc>
          <w:tcPr>
            <w:tcW w:w="2268" w:type="dxa"/>
            <w:vMerge w:val="restart"/>
            <w:tcBorders>
              <w:top w:val="single" w:sz="4" w:space="0" w:color="auto"/>
              <w:left w:val="single" w:sz="4" w:space="0" w:color="auto"/>
              <w:right w:val="single" w:sz="4" w:space="0" w:color="auto"/>
            </w:tcBorders>
            <w:vAlign w:val="center"/>
          </w:tcPr>
          <w:p w14:paraId="11BAD5B2" w14:textId="77777777" w:rsidR="00807F32" w:rsidRPr="00923224" w:rsidRDefault="00807F32" w:rsidP="00E265A3">
            <w:pPr>
              <w:ind w:left="80"/>
              <w:rPr>
                <w:sz w:val="17"/>
                <w:szCs w:val="17"/>
              </w:rPr>
            </w:pPr>
            <w:r w:rsidRPr="00923224">
              <w:rPr>
                <w:rFonts w:eastAsia="Times New Roman"/>
                <w:color w:val="231F20"/>
                <w:sz w:val="17"/>
                <w:szCs w:val="17"/>
              </w:rPr>
              <w:t>Yağ asitlerinin sukroz esterleri</w:t>
            </w:r>
          </w:p>
        </w:tc>
        <w:tc>
          <w:tcPr>
            <w:tcW w:w="1919" w:type="dxa"/>
            <w:tcBorders>
              <w:top w:val="single" w:sz="4" w:space="0" w:color="auto"/>
              <w:left w:val="single" w:sz="4" w:space="0" w:color="auto"/>
              <w:bottom w:val="single" w:sz="4" w:space="0" w:color="auto"/>
              <w:right w:val="single" w:sz="4" w:space="0" w:color="auto"/>
            </w:tcBorders>
            <w:vAlign w:val="center"/>
          </w:tcPr>
          <w:p w14:paraId="47A4DA04" w14:textId="77777777" w:rsidR="00807F32" w:rsidRPr="00923224" w:rsidRDefault="00807F32" w:rsidP="00E265A3">
            <w:pPr>
              <w:ind w:left="80"/>
              <w:rPr>
                <w:sz w:val="17"/>
                <w:szCs w:val="17"/>
              </w:rPr>
            </w:pPr>
            <w:r w:rsidRPr="00923224">
              <w:rPr>
                <w:rFonts w:eastAsia="Times New Roman"/>
                <w:i/>
                <w:iCs/>
                <w:color w:val="231F20"/>
                <w:sz w:val="17"/>
                <w:szCs w:val="17"/>
              </w:rPr>
              <w:t>quantum satis</w:t>
            </w:r>
          </w:p>
        </w:tc>
        <w:tc>
          <w:tcPr>
            <w:tcW w:w="1888" w:type="dxa"/>
            <w:tcBorders>
              <w:top w:val="single" w:sz="4" w:space="0" w:color="auto"/>
              <w:left w:val="single" w:sz="4" w:space="0" w:color="auto"/>
              <w:bottom w:val="single" w:sz="4" w:space="0" w:color="auto"/>
              <w:right w:val="single" w:sz="4" w:space="0" w:color="auto"/>
            </w:tcBorders>
            <w:vAlign w:val="center"/>
          </w:tcPr>
          <w:p w14:paraId="1A4CA8D1" w14:textId="77777777" w:rsidR="00807F32" w:rsidRPr="00923224" w:rsidRDefault="00807F32" w:rsidP="00E265A3">
            <w:pPr>
              <w:ind w:left="80"/>
              <w:rPr>
                <w:sz w:val="17"/>
                <w:szCs w:val="17"/>
              </w:rPr>
            </w:pPr>
            <w:r w:rsidRPr="00923224">
              <w:rPr>
                <w:sz w:val="17"/>
                <w:szCs w:val="17"/>
              </w:rPr>
              <w:t>beta-karoten, lutein, likopen ve E vitamini preparatlarında</w:t>
            </w:r>
          </w:p>
        </w:tc>
        <w:tc>
          <w:tcPr>
            <w:tcW w:w="1568" w:type="dxa"/>
            <w:tcBorders>
              <w:top w:val="single" w:sz="4" w:space="0" w:color="auto"/>
              <w:left w:val="single" w:sz="4" w:space="0" w:color="auto"/>
              <w:bottom w:val="single" w:sz="4" w:space="0" w:color="auto"/>
            </w:tcBorders>
            <w:vAlign w:val="center"/>
          </w:tcPr>
          <w:p w14:paraId="09F519D8" w14:textId="77777777" w:rsidR="00807F32" w:rsidRPr="00923224" w:rsidRDefault="00807F32" w:rsidP="00E265A3">
            <w:pPr>
              <w:ind w:left="60"/>
              <w:rPr>
                <w:sz w:val="17"/>
                <w:szCs w:val="17"/>
              </w:rPr>
            </w:pPr>
            <w:r w:rsidRPr="00923224">
              <w:rPr>
                <w:rFonts w:eastAsia="Times New Roman"/>
                <w:color w:val="231F20"/>
                <w:sz w:val="17"/>
                <w:szCs w:val="17"/>
              </w:rPr>
              <w:t>Evet</w:t>
            </w:r>
          </w:p>
        </w:tc>
      </w:tr>
      <w:tr w:rsidR="00807F32" w:rsidRPr="00923224" w14:paraId="171D9AFC" w14:textId="77777777" w:rsidTr="00E265A3">
        <w:trPr>
          <w:trHeight w:val="796"/>
        </w:trPr>
        <w:tc>
          <w:tcPr>
            <w:tcW w:w="1092" w:type="dxa"/>
            <w:vMerge/>
            <w:tcBorders>
              <w:bottom w:val="single" w:sz="4" w:space="0" w:color="auto"/>
              <w:right w:val="single" w:sz="4" w:space="0" w:color="auto"/>
            </w:tcBorders>
            <w:vAlign w:val="center"/>
          </w:tcPr>
          <w:p w14:paraId="16A2C799" w14:textId="77777777" w:rsidR="00807F32" w:rsidRPr="00923224" w:rsidRDefault="00807F32" w:rsidP="00E265A3">
            <w:pPr>
              <w:rPr>
                <w:sz w:val="17"/>
                <w:szCs w:val="17"/>
              </w:rPr>
            </w:pPr>
          </w:p>
        </w:tc>
        <w:tc>
          <w:tcPr>
            <w:tcW w:w="2268" w:type="dxa"/>
            <w:vMerge/>
            <w:tcBorders>
              <w:left w:val="single" w:sz="4" w:space="0" w:color="auto"/>
              <w:bottom w:val="single" w:sz="4" w:space="0" w:color="auto"/>
              <w:right w:val="single" w:sz="4" w:space="0" w:color="auto"/>
            </w:tcBorders>
            <w:vAlign w:val="center"/>
          </w:tcPr>
          <w:p w14:paraId="7DCFF845" w14:textId="77777777" w:rsidR="00807F32" w:rsidRPr="00923224" w:rsidRDefault="00807F32" w:rsidP="00E265A3">
            <w:pPr>
              <w:rPr>
                <w:sz w:val="17"/>
                <w:szCs w:val="17"/>
              </w:rPr>
            </w:pPr>
          </w:p>
        </w:tc>
        <w:tc>
          <w:tcPr>
            <w:tcW w:w="1919" w:type="dxa"/>
            <w:tcBorders>
              <w:top w:val="single" w:sz="4" w:space="0" w:color="auto"/>
              <w:left w:val="single" w:sz="4" w:space="0" w:color="auto"/>
              <w:bottom w:val="single" w:sz="4" w:space="0" w:color="auto"/>
              <w:right w:val="single" w:sz="4" w:space="0" w:color="auto"/>
            </w:tcBorders>
            <w:vAlign w:val="center"/>
          </w:tcPr>
          <w:p w14:paraId="2E74580B" w14:textId="77777777" w:rsidR="00807F32" w:rsidRPr="00923224" w:rsidRDefault="00807F32" w:rsidP="00E265A3">
            <w:pPr>
              <w:ind w:left="80"/>
              <w:rPr>
                <w:sz w:val="17"/>
                <w:szCs w:val="17"/>
              </w:rPr>
            </w:pPr>
            <w:r w:rsidRPr="00923224">
              <w:rPr>
                <w:sz w:val="17"/>
                <w:szCs w:val="17"/>
              </w:rPr>
              <w:t>2 mg/kg son üründe</w:t>
            </w:r>
          </w:p>
        </w:tc>
        <w:tc>
          <w:tcPr>
            <w:tcW w:w="1888" w:type="dxa"/>
            <w:tcBorders>
              <w:top w:val="single" w:sz="4" w:space="0" w:color="auto"/>
              <w:left w:val="single" w:sz="4" w:space="0" w:color="auto"/>
              <w:bottom w:val="single" w:sz="4" w:space="0" w:color="auto"/>
              <w:right w:val="single" w:sz="4" w:space="0" w:color="auto"/>
            </w:tcBorders>
            <w:vAlign w:val="center"/>
          </w:tcPr>
          <w:p w14:paraId="406263E8" w14:textId="77777777" w:rsidR="00807F32" w:rsidRPr="00923224" w:rsidRDefault="00807F32" w:rsidP="00E265A3">
            <w:pPr>
              <w:ind w:left="80"/>
              <w:rPr>
                <w:sz w:val="17"/>
                <w:szCs w:val="17"/>
              </w:rPr>
            </w:pPr>
            <w:r w:rsidRPr="00923224">
              <w:rPr>
                <w:sz w:val="17"/>
                <w:szCs w:val="17"/>
              </w:rPr>
              <w:t>A ve D vitamini pre</w:t>
            </w:r>
            <w:r w:rsidRPr="00923224">
              <w:rPr>
                <w:spacing w:val="-1"/>
                <w:sz w:val="17"/>
                <w:szCs w:val="17"/>
              </w:rPr>
              <w:t>p</w:t>
            </w:r>
            <w:r w:rsidRPr="00923224">
              <w:rPr>
                <w:sz w:val="17"/>
                <w:szCs w:val="17"/>
              </w:rPr>
              <w:t>aratlarında</w:t>
            </w:r>
          </w:p>
        </w:tc>
        <w:tc>
          <w:tcPr>
            <w:tcW w:w="1568" w:type="dxa"/>
            <w:tcBorders>
              <w:top w:val="single" w:sz="4" w:space="0" w:color="auto"/>
              <w:left w:val="single" w:sz="4" w:space="0" w:color="auto"/>
              <w:bottom w:val="single" w:sz="4" w:space="0" w:color="auto"/>
            </w:tcBorders>
            <w:vAlign w:val="center"/>
          </w:tcPr>
          <w:p w14:paraId="199F80D1" w14:textId="77777777" w:rsidR="00807F32" w:rsidRPr="00923224" w:rsidRDefault="00807F32" w:rsidP="00E265A3">
            <w:pPr>
              <w:rPr>
                <w:sz w:val="17"/>
                <w:szCs w:val="17"/>
              </w:rPr>
            </w:pPr>
          </w:p>
        </w:tc>
      </w:tr>
      <w:tr w:rsidR="00807F32" w:rsidRPr="00923224" w14:paraId="43F3EBCA" w14:textId="77777777" w:rsidTr="00E265A3">
        <w:trPr>
          <w:trHeight w:val="881"/>
        </w:trPr>
        <w:tc>
          <w:tcPr>
            <w:tcW w:w="1092" w:type="dxa"/>
            <w:vMerge w:val="restart"/>
            <w:tcBorders>
              <w:top w:val="single" w:sz="4" w:space="0" w:color="auto"/>
              <w:right w:val="single" w:sz="4" w:space="0" w:color="auto"/>
            </w:tcBorders>
            <w:vAlign w:val="center"/>
          </w:tcPr>
          <w:p w14:paraId="65CF6CD8" w14:textId="77777777" w:rsidR="00807F32" w:rsidRPr="00923224" w:rsidRDefault="00807F32" w:rsidP="00E265A3">
            <w:pPr>
              <w:rPr>
                <w:sz w:val="17"/>
                <w:szCs w:val="17"/>
              </w:rPr>
            </w:pPr>
            <w:r w:rsidRPr="00923224">
              <w:rPr>
                <w:rFonts w:eastAsia="Times New Roman"/>
                <w:color w:val="231F20"/>
                <w:sz w:val="17"/>
                <w:szCs w:val="17"/>
              </w:rPr>
              <w:t>E 475</w:t>
            </w:r>
          </w:p>
        </w:tc>
        <w:tc>
          <w:tcPr>
            <w:tcW w:w="2268" w:type="dxa"/>
            <w:vMerge w:val="restart"/>
            <w:tcBorders>
              <w:top w:val="single" w:sz="4" w:space="0" w:color="auto"/>
              <w:left w:val="single" w:sz="4" w:space="0" w:color="auto"/>
              <w:right w:val="single" w:sz="4" w:space="0" w:color="auto"/>
            </w:tcBorders>
            <w:vAlign w:val="center"/>
          </w:tcPr>
          <w:p w14:paraId="618F7641" w14:textId="77777777" w:rsidR="00807F32" w:rsidRPr="00923224" w:rsidRDefault="00807F32" w:rsidP="00E265A3">
            <w:pPr>
              <w:ind w:left="80"/>
              <w:rPr>
                <w:sz w:val="17"/>
                <w:szCs w:val="17"/>
              </w:rPr>
            </w:pPr>
            <w:r w:rsidRPr="00923224">
              <w:rPr>
                <w:sz w:val="17"/>
                <w:szCs w:val="17"/>
              </w:rPr>
              <w:t>Yağ asitlerinin poligliserol esterleri</w:t>
            </w:r>
          </w:p>
        </w:tc>
        <w:tc>
          <w:tcPr>
            <w:tcW w:w="1919" w:type="dxa"/>
            <w:tcBorders>
              <w:top w:val="single" w:sz="4" w:space="0" w:color="auto"/>
              <w:left w:val="single" w:sz="4" w:space="0" w:color="auto"/>
              <w:bottom w:val="single" w:sz="4" w:space="0" w:color="auto"/>
              <w:right w:val="single" w:sz="4" w:space="0" w:color="auto"/>
            </w:tcBorders>
            <w:vAlign w:val="center"/>
          </w:tcPr>
          <w:p w14:paraId="57B88902" w14:textId="77777777" w:rsidR="00807F32" w:rsidRPr="00923224" w:rsidRDefault="00807F32" w:rsidP="00E265A3">
            <w:pPr>
              <w:ind w:left="80"/>
              <w:rPr>
                <w:sz w:val="17"/>
                <w:szCs w:val="17"/>
              </w:rPr>
            </w:pPr>
            <w:r w:rsidRPr="00923224">
              <w:rPr>
                <w:rFonts w:eastAsia="Times New Roman"/>
                <w:i/>
                <w:iCs/>
                <w:color w:val="231F20"/>
                <w:sz w:val="17"/>
                <w:szCs w:val="17"/>
              </w:rPr>
              <w:t>quantum satis</w:t>
            </w:r>
          </w:p>
        </w:tc>
        <w:tc>
          <w:tcPr>
            <w:tcW w:w="1888" w:type="dxa"/>
            <w:tcBorders>
              <w:top w:val="single" w:sz="4" w:space="0" w:color="auto"/>
              <w:left w:val="single" w:sz="4" w:space="0" w:color="auto"/>
              <w:bottom w:val="single" w:sz="4" w:space="0" w:color="auto"/>
              <w:right w:val="single" w:sz="4" w:space="0" w:color="auto"/>
            </w:tcBorders>
            <w:vAlign w:val="center"/>
          </w:tcPr>
          <w:p w14:paraId="5D6CF30F" w14:textId="77777777" w:rsidR="00807F32" w:rsidRPr="00923224" w:rsidRDefault="00807F32" w:rsidP="00E265A3">
            <w:pPr>
              <w:ind w:left="80"/>
              <w:rPr>
                <w:sz w:val="17"/>
                <w:szCs w:val="17"/>
              </w:rPr>
            </w:pPr>
            <w:r w:rsidRPr="00923224">
              <w:rPr>
                <w:sz w:val="17"/>
                <w:szCs w:val="17"/>
              </w:rPr>
              <w:t>beta-karoten, lutein, likopen ve E vitamini preparatlarında</w:t>
            </w:r>
          </w:p>
        </w:tc>
        <w:tc>
          <w:tcPr>
            <w:tcW w:w="1568" w:type="dxa"/>
            <w:tcBorders>
              <w:top w:val="single" w:sz="4" w:space="0" w:color="auto"/>
              <w:left w:val="single" w:sz="4" w:space="0" w:color="auto"/>
              <w:bottom w:val="single" w:sz="4" w:space="0" w:color="auto"/>
            </w:tcBorders>
            <w:vAlign w:val="center"/>
          </w:tcPr>
          <w:p w14:paraId="37B55E6A" w14:textId="77777777" w:rsidR="00807F32" w:rsidRPr="00923224" w:rsidRDefault="00807F32" w:rsidP="00E265A3">
            <w:pPr>
              <w:ind w:left="60"/>
              <w:rPr>
                <w:sz w:val="17"/>
                <w:szCs w:val="17"/>
              </w:rPr>
            </w:pPr>
            <w:r w:rsidRPr="00923224">
              <w:rPr>
                <w:rFonts w:eastAsia="Times New Roman"/>
                <w:color w:val="231F20"/>
                <w:sz w:val="17"/>
                <w:szCs w:val="17"/>
              </w:rPr>
              <w:t>Evet</w:t>
            </w:r>
          </w:p>
        </w:tc>
      </w:tr>
      <w:tr w:rsidR="00807F32" w:rsidRPr="00923224" w14:paraId="124C569B" w14:textId="77777777" w:rsidTr="00E265A3">
        <w:trPr>
          <w:trHeight w:val="940"/>
        </w:trPr>
        <w:tc>
          <w:tcPr>
            <w:tcW w:w="1092" w:type="dxa"/>
            <w:vMerge/>
            <w:tcBorders>
              <w:bottom w:val="single" w:sz="4" w:space="0" w:color="auto"/>
              <w:right w:val="single" w:sz="4" w:space="0" w:color="auto"/>
            </w:tcBorders>
            <w:vAlign w:val="center"/>
          </w:tcPr>
          <w:p w14:paraId="7FA971B5" w14:textId="77777777" w:rsidR="00807F32" w:rsidRPr="00923224" w:rsidRDefault="00807F32" w:rsidP="00E265A3">
            <w:pPr>
              <w:rPr>
                <w:sz w:val="17"/>
                <w:szCs w:val="17"/>
              </w:rPr>
            </w:pPr>
          </w:p>
        </w:tc>
        <w:tc>
          <w:tcPr>
            <w:tcW w:w="2268" w:type="dxa"/>
            <w:vMerge/>
            <w:tcBorders>
              <w:left w:val="single" w:sz="4" w:space="0" w:color="auto"/>
              <w:bottom w:val="single" w:sz="4" w:space="0" w:color="auto"/>
              <w:right w:val="single" w:sz="4" w:space="0" w:color="auto"/>
            </w:tcBorders>
            <w:vAlign w:val="center"/>
          </w:tcPr>
          <w:p w14:paraId="227C17FA" w14:textId="77777777" w:rsidR="00807F32" w:rsidRPr="00923224" w:rsidRDefault="00807F32" w:rsidP="00E265A3">
            <w:pPr>
              <w:rPr>
                <w:sz w:val="17"/>
                <w:szCs w:val="17"/>
              </w:rPr>
            </w:pPr>
          </w:p>
        </w:tc>
        <w:tc>
          <w:tcPr>
            <w:tcW w:w="1919" w:type="dxa"/>
            <w:tcBorders>
              <w:top w:val="single" w:sz="4" w:space="0" w:color="auto"/>
              <w:left w:val="single" w:sz="4" w:space="0" w:color="auto"/>
              <w:bottom w:val="single" w:sz="4" w:space="0" w:color="auto"/>
              <w:right w:val="single" w:sz="4" w:space="0" w:color="auto"/>
            </w:tcBorders>
            <w:vAlign w:val="center"/>
          </w:tcPr>
          <w:p w14:paraId="0DB0A8F7" w14:textId="77777777" w:rsidR="00807F32" w:rsidRPr="00923224" w:rsidRDefault="00807F32" w:rsidP="00E265A3">
            <w:pPr>
              <w:ind w:left="80"/>
              <w:rPr>
                <w:sz w:val="17"/>
                <w:szCs w:val="17"/>
              </w:rPr>
            </w:pPr>
            <w:r w:rsidRPr="00923224">
              <w:rPr>
                <w:sz w:val="17"/>
                <w:szCs w:val="17"/>
              </w:rPr>
              <w:t>2mg/kg son üründe</w:t>
            </w:r>
          </w:p>
        </w:tc>
        <w:tc>
          <w:tcPr>
            <w:tcW w:w="1888" w:type="dxa"/>
            <w:tcBorders>
              <w:top w:val="single" w:sz="4" w:space="0" w:color="auto"/>
              <w:left w:val="single" w:sz="4" w:space="0" w:color="auto"/>
              <w:bottom w:val="single" w:sz="4" w:space="0" w:color="auto"/>
              <w:right w:val="single" w:sz="4" w:space="0" w:color="auto"/>
            </w:tcBorders>
            <w:vAlign w:val="center"/>
          </w:tcPr>
          <w:p w14:paraId="4D4EC8B9" w14:textId="77777777" w:rsidR="00807F32" w:rsidRPr="00923224" w:rsidRDefault="00807F32" w:rsidP="00E265A3">
            <w:pPr>
              <w:ind w:left="80"/>
              <w:rPr>
                <w:sz w:val="17"/>
                <w:szCs w:val="17"/>
              </w:rPr>
            </w:pPr>
            <w:r w:rsidRPr="00923224">
              <w:rPr>
                <w:sz w:val="17"/>
                <w:szCs w:val="17"/>
              </w:rPr>
              <w:t>A ve D vitamini pre</w:t>
            </w:r>
            <w:r w:rsidRPr="00923224">
              <w:rPr>
                <w:spacing w:val="-1"/>
                <w:sz w:val="17"/>
                <w:szCs w:val="17"/>
              </w:rPr>
              <w:t>p</w:t>
            </w:r>
            <w:r w:rsidRPr="00923224">
              <w:rPr>
                <w:sz w:val="17"/>
                <w:szCs w:val="17"/>
              </w:rPr>
              <w:t>aratlarında</w:t>
            </w:r>
          </w:p>
        </w:tc>
        <w:tc>
          <w:tcPr>
            <w:tcW w:w="1568" w:type="dxa"/>
            <w:tcBorders>
              <w:top w:val="single" w:sz="4" w:space="0" w:color="auto"/>
              <w:left w:val="single" w:sz="4" w:space="0" w:color="auto"/>
              <w:bottom w:val="single" w:sz="4" w:space="0" w:color="auto"/>
            </w:tcBorders>
            <w:vAlign w:val="center"/>
          </w:tcPr>
          <w:p w14:paraId="62773580" w14:textId="77777777" w:rsidR="00807F32" w:rsidRPr="00923224" w:rsidRDefault="00807F32" w:rsidP="00E265A3">
            <w:pPr>
              <w:rPr>
                <w:sz w:val="17"/>
                <w:szCs w:val="17"/>
              </w:rPr>
            </w:pPr>
          </w:p>
        </w:tc>
      </w:tr>
      <w:tr w:rsidR="00807F32" w:rsidRPr="00923224" w14:paraId="652A99EE" w14:textId="77777777" w:rsidTr="00E265A3">
        <w:trPr>
          <w:trHeight w:val="864"/>
        </w:trPr>
        <w:tc>
          <w:tcPr>
            <w:tcW w:w="1092" w:type="dxa"/>
            <w:vMerge w:val="restart"/>
            <w:tcBorders>
              <w:top w:val="single" w:sz="4" w:space="0" w:color="auto"/>
              <w:right w:val="single" w:sz="4" w:space="0" w:color="auto"/>
            </w:tcBorders>
            <w:vAlign w:val="center"/>
          </w:tcPr>
          <w:p w14:paraId="15A32964" w14:textId="77777777" w:rsidR="00807F32" w:rsidRPr="00923224" w:rsidRDefault="00807F32" w:rsidP="00E265A3">
            <w:pPr>
              <w:rPr>
                <w:sz w:val="17"/>
                <w:szCs w:val="17"/>
              </w:rPr>
            </w:pPr>
            <w:r w:rsidRPr="00923224">
              <w:rPr>
                <w:rFonts w:eastAsia="Times New Roman"/>
                <w:color w:val="231F20"/>
                <w:sz w:val="17"/>
                <w:szCs w:val="17"/>
              </w:rPr>
              <w:t>E 491 – E 495</w:t>
            </w:r>
          </w:p>
        </w:tc>
        <w:tc>
          <w:tcPr>
            <w:tcW w:w="2268" w:type="dxa"/>
            <w:vMerge w:val="restart"/>
            <w:tcBorders>
              <w:top w:val="single" w:sz="4" w:space="0" w:color="auto"/>
              <w:left w:val="single" w:sz="4" w:space="0" w:color="auto"/>
              <w:right w:val="single" w:sz="4" w:space="0" w:color="auto"/>
            </w:tcBorders>
            <w:vAlign w:val="center"/>
          </w:tcPr>
          <w:p w14:paraId="2F7793D5" w14:textId="77777777" w:rsidR="00807F32" w:rsidRPr="00923224" w:rsidRDefault="00807F32" w:rsidP="00E265A3">
            <w:pPr>
              <w:pStyle w:val="TableParagraph"/>
              <w:spacing w:line="192" w:lineRule="exact"/>
              <w:ind w:left="84" w:right="146"/>
              <w:rPr>
                <w:spacing w:val="18"/>
                <w:sz w:val="17"/>
                <w:szCs w:val="17"/>
              </w:rPr>
            </w:pPr>
            <w:r w:rsidRPr="00923224">
              <w:rPr>
                <w:sz w:val="17"/>
                <w:szCs w:val="17"/>
              </w:rPr>
              <w:t>Sorbitan esterler</w:t>
            </w:r>
          </w:p>
          <w:p w14:paraId="196F1631" w14:textId="77777777" w:rsidR="00807F32" w:rsidRPr="00923224" w:rsidRDefault="00807F32" w:rsidP="00E265A3">
            <w:pPr>
              <w:ind w:left="80"/>
              <w:rPr>
                <w:sz w:val="17"/>
                <w:szCs w:val="17"/>
              </w:rPr>
            </w:pPr>
            <w:r w:rsidRPr="00923224">
              <w:rPr>
                <w:sz w:val="17"/>
                <w:szCs w:val="17"/>
              </w:rPr>
              <w:t>(Bölüm 6 – Tablo 5)</w:t>
            </w:r>
          </w:p>
        </w:tc>
        <w:tc>
          <w:tcPr>
            <w:tcW w:w="1919" w:type="dxa"/>
            <w:tcBorders>
              <w:top w:val="single" w:sz="4" w:space="0" w:color="auto"/>
              <w:left w:val="single" w:sz="4" w:space="0" w:color="auto"/>
              <w:bottom w:val="single" w:sz="4" w:space="0" w:color="auto"/>
              <w:right w:val="single" w:sz="4" w:space="0" w:color="auto"/>
            </w:tcBorders>
            <w:vAlign w:val="center"/>
          </w:tcPr>
          <w:p w14:paraId="55B31809" w14:textId="77777777" w:rsidR="00807F32" w:rsidRPr="00923224" w:rsidRDefault="00807F32" w:rsidP="00E265A3">
            <w:pPr>
              <w:ind w:left="80"/>
              <w:rPr>
                <w:sz w:val="17"/>
                <w:szCs w:val="17"/>
              </w:rPr>
            </w:pPr>
            <w:r w:rsidRPr="00923224">
              <w:rPr>
                <w:rFonts w:eastAsia="Times New Roman"/>
                <w:i/>
                <w:iCs/>
                <w:color w:val="231F20"/>
                <w:sz w:val="17"/>
                <w:szCs w:val="17"/>
              </w:rPr>
              <w:t>quantum satis</w:t>
            </w:r>
          </w:p>
        </w:tc>
        <w:tc>
          <w:tcPr>
            <w:tcW w:w="1888" w:type="dxa"/>
            <w:tcBorders>
              <w:top w:val="single" w:sz="4" w:space="0" w:color="auto"/>
              <w:left w:val="single" w:sz="4" w:space="0" w:color="auto"/>
              <w:bottom w:val="single" w:sz="4" w:space="0" w:color="auto"/>
              <w:right w:val="single" w:sz="4" w:space="0" w:color="auto"/>
            </w:tcBorders>
            <w:vAlign w:val="center"/>
          </w:tcPr>
          <w:p w14:paraId="52AE00FD" w14:textId="77777777" w:rsidR="00807F32" w:rsidRPr="00923224" w:rsidRDefault="00807F32" w:rsidP="00E265A3">
            <w:pPr>
              <w:ind w:left="80"/>
              <w:rPr>
                <w:sz w:val="17"/>
                <w:szCs w:val="17"/>
              </w:rPr>
            </w:pPr>
            <w:r w:rsidRPr="00923224">
              <w:rPr>
                <w:sz w:val="17"/>
                <w:szCs w:val="17"/>
              </w:rPr>
              <w:t>beta-karoten, lutein, likopen ve E vitamini preparatlarında</w:t>
            </w:r>
          </w:p>
        </w:tc>
        <w:tc>
          <w:tcPr>
            <w:tcW w:w="1568" w:type="dxa"/>
            <w:tcBorders>
              <w:top w:val="single" w:sz="4" w:space="0" w:color="auto"/>
              <w:left w:val="single" w:sz="4" w:space="0" w:color="auto"/>
              <w:bottom w:val="single" w:sz="4" w:space="0" w:color="auto"/>
            </w:tcBorders>
            <w:vAlign w:val="center"/>
          </w:tcPr>
          <w:p w14:paraId="7868BD14" w14:textId="77777777" w:rsidR="00807F32" w:rsidRPr="00923224" w:rsidRDefault="00807F32" w:rsidP="00E265A3">
            <w:pPr>
              <w:ind w:left="60"/>
              <w:rPr>
                <w:sz w:val="17"/>
                <w:szCs w:val="17"/>
              </w:rPr>
            </w:pPr>
            <w:r w:rsidRPr="00923224">
              <w:rPr>
                <w:rFonts w:eastAsia="Times New Roman"/>
                <w:color w:val="231F20"/>
                <w:sz w:val="17"/>
                <w:szCs w:val="17"/>
              </w:rPr>
              <w:t>Evet</w:t>
            </w:r>
          </w:p>
        </w:tc>
      </w:tr>
      <w:tr w:rsidR="00807F32" w:rsidRPr="00923224" w14:paraId="5EE3A0E8" w14:textId="77777777" w:rsidTr="00E265A3">
        <w:trPr>
          <w:trHeight w:val="733"/>
        </w:trPr>
        <w:tc>
          <w:tcPr>
            <w:tcW w:w="1092" w:type="dxa"/>
            <w:vMerge/>
            <w:tcBorders>
              <w:bottom w:val="single" w:sz="4" w:space="0" w:color="auto"/>
              <w:right w:val="single" w:sz="4" w:space="0" w:color="auto"/>
            </w:tcBorders>
            <w:vAlign w:val="center"/>
          </w:tcPr>
          <w:p w14:paraId="2E602E6E" w14:textId="77777777" w:rsidR="00807F32" w:rsidRPr="00923224" w:rsidRDefault="00807F32" w:rsidP="00E265A3">
            <w:pPr>
              <w:rPr>
                <w:sz w:val="17"/>
                <w:szCs w:val="17"/>
              </w:rPr>
            </w:pPr>
          </w:p>
        </w:tc>
        <w:tc>
          <w:tcPr>
            <w:tcW w:w="2268" w:type="dxa"/>
            <w:vMerge/>
            <w:tcBorders>
              <w:left w:val="single" w:sz="4" w:space="0" w:color="auto"/>
              <w:bottom w:val="single" w:sz="4" w:space="0" w:color="auto"/>
              <w:right w:val="single" w:sz="4" w:space="0" w:color="auto"/>
            </w:tcBorders>
            <w:vAlign w:val="center"/>
          </w:tcPr>
          <w:p w14:paraId="3AE20C2D" w14:textId="77777777" w:rsidR="00807F32" w:rsidRPr="00923224" w:rsidRDefault="00807F32" w:rsidP="00E265A3">
            <w:pPr>
              <w:rPr>
                <w:sz w:val="17"/>
                <w:szCs w:val="17"/>
              </w:rPr>
            </w:pPr>
          </w:p>
        </w:tc>
        <w:tc>
          <w:tcPr>
            <w:tcW w:w="1919" w:type="dxa"/>
            <w:tcBorders>
              <w:top w:val="single" w:sz="4" w:space="0" w:color="auto"/>
              <w:left w:val="single" w:sz="4" w:space="0" w:color="auto"/>
              <w:bottom w:val="single" w:sz="4" w:space="0" w:color="auto"/>
              <w:right w:val="single" w:sz="4" w:space="0" w:color="auto"/>
            </w:tcBorders>
            <w:vAlign w:val="center"/>
          </w:tcPr>
          <w:p w14:paraId="0CF9E880" w14:textId="77777777" w:rsidR="00807F32" w:rsidRPr="00923224" w:rsidRDefault="00807F32" w:rsidP="00E265A3">
            <w:pPr>
              <w:ind w:left="80"/>
              <w:rPr>
                <w:sz w:val="17"/>
                <w:szCs w:val="17"/>
              </w:rPr>
            </w:pPr>
            <w:r w:rsidRPr="00923224">
              <w:rPr>
                <w:sz w:val="17"/>
                <w:szCs w:val="17"/>
              </w:rPr>
              <w:t>2 mg/kg son üründe</w:t>
            </w:r>
          </w:p>
        </w:tc>
        <w:tc>
          <w:tcPr>
            <w:tcW w:w="1888" w:type="dxa"/>
            <w:tcBorders>
              <w:top w:val="single" w:sz="4" w:space="0" w:color="auto"/>
              <w:left w:val="single" w:sz="4" w:space="0" w:color="auto"/>
              <w:bottom w:val="single" w:sz="4" w:space="0" w:color="auto"/>
              <w:right w:val="single" w:sz="4" w:space="0" w:color="auto"/>
            </w:tcBorders>
            <w:vAlign w:val="center"/>
          </w:tcPr>
          <w:p w14:paraId="6A593B48" w14:textId="77777777" w:rsidR="00807F32" w:rsidRPr="00923224" w:rsidRDefault="00807F32" w:rsidP="00E265A3">
            <w:pPr>
              <w:ind w:left="80"/>
              <w:rPr>
                <w:sz w:val="17"/>
                <w:szCs w:val="17"/>
              </w:rPr>
            </w:pPr>
            <w:r w:rsidRPr="00923224">
              <w:rPr>
                <w:sz w:val="17"/>
                <w:szCs w:val="17"/>
              </w:rPr>
              <w:t>A ve D vitamini pre</w:t>
            </w:r>
            <w:r w:rsidRPr="00923224">
              <w:rPr>
                <w:spacing w:val="-1"/>
                <w:sz w:val="17"/>
                <w:szCs w:val="17"/>
              </w:rPr>
              <w:t>p</w:t>
            </w:r>
            <w:r w:rsidRPr="00923224">
              <w:rPr>
                <w:sz w:val="17"/>
                <w:szCs w:val="17"/>
              </w:rPr>
              <w:t>aratlarında</w:t>
            </w:r>
          </w:p>
        </w:tc>
        <w:tc>
          <w:tcPr>
            <w:tcW w:w="1568" w:type="dxa"/>
            <w:tcBorders>
              <w:top w:val="single" w:sz="4" w:space="0" w:color="auto"/>
              <w:left w:val="single" w:sz="4" w:space="0" w:color="auto"/>
              <w:bottom w:val="single" w:sz="4" w:space="0" w:color="auto"/>
            </w:tcBorders>
            <w:vAlign w:val="center"/>
          </w:tcPr>
          <w:p w14:paraId="7C442F9D" w14:textId="77777777" w:rsidR="00807F32" w:rsidRPr="00923224" w:rsidRDefault="00807F32" w:rsidP="00E265A3">
            <w:pPr>
              <w:rPr>
                <w:sz w:val="17"/>
                <w:szCs w:val="17"/>
              </w:rPr>
            </w:pPr>
          </w:p>
        </w:tc>
      </w:tr>
      <w:tr w:rsidR="00DA64A1" w:rsidRPr="00923224" w14:paraId="538CDFD7" w14:textId="77777777" w:rsidTr="00E265A3">
        <w:trPr>
          <w:trHeight w:val="390"/>
        </w:trPr>
        <w:tc>
          <w:tcPr>
            <w:tcW w:w="1092" w:type="dxa"/>
            <w:tcBorders>
              <w:top w:val="single" w:sz="4" w:space="0" w:color="auto"/>
              <w:bottom w:val="single" w:sz="4" w:space="0" w:color="auto"/>
              <w:right w:val="single" w:sz="4" w:space="0" w:color="auto"/>
            </w:tcBorders>
            <w:vAlign w:val="center"/>
          </w:tcPr>
          <w:p w14:paraId="5DA0BC52" w14:textId="77777777" w:rsidR="00DA64A1" w:rsidRPr="00923224" w:rsidRDefault="00DA64A1" w:rsidP="00E265A3">
            <w:pPr>
              <w:rPr>
                <w:sz w:val="17"/>
                <w:szCs w:val="17"/>
              </w:rPr>
            </w:pPr>
            <w:r w:rsidRPr="00923224">
              <w:rPr>
                <w:rFonts w:eastAsia="Times New Roman"/>
                <w:color w:val="231F20"/>
                <w:sz w:val="17"/>
                <w:szCs w:val="17"/>
              </w:rPr>
              <w:t>E 500</w:t>
            </w:r>
          </w:p>
        </w:tc>
        <w:tc>
          <w:tcPr>
            <w:tcW w:w="2268" w:type="dxa"/>
            <w:tcBorders>
              <w:top w:val="single" w:sz="4" w:space="0" w:color="auto"/>
              <w:left w:val="single" w:sz="4" w:space="0" w:color="auto"/>
              <w:bottom w:val="single" w:sz="4" w:space="0" w:color="auto"/>
              <w:right w:val="single" w:sz="4" w:space="0" w:color="auto"/>
            </w:tcBorders>
            <w:vAlign w:val="center"/>
          </w:tcPr>
          <w:p w14:paraId="7A658009" w14:textId="77777777" w:rsidR="00DA64A1" w:rsidRPr="00923224" w:rsidRDefault="00DA64A1" w:rsidP="00E265A3">
            <w:pPr>
              <w:ind w:left="80"/>
              <w:rPr>
                <w:sz w:val="17"/>
                <w:szCs w:val="17"/>
              </w:rPr>
            </w:pPr>
            <w:r w:rsidRPr="00923224">
              <w:rPr>
                <w:rFonts w:eastAsia="Times New Roman"/>
                <w:color w:val="231F20"/>
                <w:sz w:val="17"/>
                <w:szCs w:val="17"/>
              </w:rPr>
              <w:t>Sodyum karbonatlar</w:t>
            </w:r>
          </w:p>
        </w:tc>
        <w:tc>
          <w:tcPr>
            <w:tcW w:w="1919" w:type="dxa"/>
            <w:tcBorders>
              <w:top w:val="single" w:sz="4" w:space="0" w:color="auto"/>
              <w:left w:val="single" w:sz="4" w:space="0" w:color="auto"/>
              <w:bottom w:val="single" w:sz="4" w:space="0" w:color="auto"/>
              <w:right w:val="single" w:sz="4" w:space="0" w:color="auto"/>
            </w:tcBorders>
            <w:vAlign w:val="center"/>
          </w:tcPr>
          <w:p w14:paraId="22EDC8D7" w14:textId="77777777" w:rsidR="00DA64A1" w:rsidRPr="00923224" w:rsidRDefault="00DA64A1" w:rsidP="00E265A3">
            <w:pPr>
              <w:ind w:left="80"/>
              <w:rPr>
                <w:sz w:val="17"/>
                <w:szCs w:val="17"/>
              </w:rPr>
            </w:pPr>
            <w:r w:rsidRPr="00923224">
              <w:rPr>
                <w:rFonts w:eastAsia="Times New Roman"/>
                <w:i/>
                <w:iCs/>
                <w:color w:val="231F20"/>
                <w:sz w:val="17"/>
                <w:szCs w:val="17"/>
              </w:rPr>
              <w:t>quantum satis</w:t>
            </w:r>
          </w:p>
        </w:tc>
        <w:tc>
          <w:tcPr>
            <w:tcW w:w="1888" w:type="dxa"/>
            <w:tcBorders>
              <w:top w:val="single" w:sz="4" w:space="0" w:color="auto"/>
              <w:left w:val="single" w:sz="4" w:space="0" w:color="auto"/>
              <w:bottom w:val="single" w:sz="4" w:space="0" w:color="auto"/>
              <w:right w:val="single" w:sz="4" w:space="0" w:color="auto"/>
            </w:tcBorders>
            <w:vAlign w:val="center"/>
          </w:tcPr>
          <w:p w14:paraId="173EA56B" w14:textId="77777777" w:rsidR="00DA64A1" w:rsidRPr="00923224" w:rsidRDefault="00DA64A1" w:rsidP="00E265A3">
            <w:pPr>
              <w:ind w:left="80"/>
              <w:rPr>
                <w:sz w:val="17"/>
                <w:szCs w:val="17"/>
              </w:rPr>
            </w:pPr>
            <w:r w:rsidRPr="00923224">
              <w:rPr>
                <w:sz w:val="17"/>
                <w:szCs w:val="17"/>
              </w:rPr>
              <w:t>Tüm besin öğeleri</w:t>
            </w:r>
          </w:p>
        </w:tc>
        <w:tc>
          <w:tcPr>
            <w:tcW w:w="1568" w:type="dxa"/>
            <w:tcBorders>
              <w:top w:val="single" w:sz="4" w:space="0" w:color="auto"/>
              <w:left w:val="single" w:sz="4" w:space="0" w:color="auto"/>
              <w:bottom w:val="single" w:sz="4" w:space="0" w:color="auto"/>
            </w:tcBorders>
            <w:vAlign w:val="center"/>
          </w:tcPr>
          <w:p w14:paraId="595CAE05" w14:textId="77777777" w:rsidR="00DA64A1" w:rsidRPr="00923224" w:rsidRDefault="00DA64A1" w:rsidP="00E265A3">
            <w:pPr>
              <w:ind w:left="60"/>
              <w:rPr>
                <w:sz w:val="17"/>
                <w:szCs w:val="17"/>
              </w:rPr>
            </w:pPr>
            <w:r w:rsidRPr="00923224">
              <w:rPr>
                <w:rFonts w:eastAsia="Times New Roman"/>
                <w:color w:val="231F20"/>
                <w:sz w:val="17"/>
                <w:szCs w:val="17"/>
              </w:rPr>
              <w:t>Evet</w:t>
            </w:r>
          </w:p>
        </w:tc>
      </w:tr>
      <w:tr w:rsidR="00DA64A1" w:rsidRPr="00923224" w14:paraId="5915F103" w14:textId="77777777" w:rsidTr="00E265A3">
        <w:trPr>
          <w:trHeight w:val="389"/>
        </w:trPr>
        <w:tc>
          <w:tcPr>
            <w:tcW w:w="1092" w:type="dxa"/>
            <w:tcBorders>
              <w:top w:val="single" w:sz="4" w:space="0" w:color="auto"/>
              <w:bottom w:val="single" w:sz="4" w:space="0" w:color="auto"/>
              <w:right w:val="single" w:sz="4" w:space="0" w:color="auto"/>
            </w:tcBorders>
            <w:vAlign w:val="center"/>
          </w:tcPr>
          <w:p w14:paraId="5E7415C4" w14:textId="77777777" w:rsidR="00DA64A1" w:rsidRPr="00923224" w:rsidRDefault="00DA64A1" w:rsidP="00E265A3">
            <w:pPr>
              <w:rPr>
                <w:sz w:val="17"/>
                <w:szCs w:val="17"/>
              </w:rPr>
            </w:pPr>
            <w:r w:rsidRPr="00923224">
              <w:rPr>
                <w:rFonts w:eastAsia="Times New Roman"/>
                <w:color w:val="231F20"/>
                <w:sz w:val="17"/>
                <w:szCs w:val="17"/>
              </w:rPr>
              <w:t>E 501</w:t>
            </w:r>
          </w:p>
        </w:tc>
        <w:tc>
          <w:tcPr>
            <w:tcW w:w="2268" w:type="dxa"/>
            <w:tcBorders>
              <w:top w:val="single" w:sz="4" w:space="0" w:color="auto"/>
              <w:left w:val="single" w:sz="4" w:space="0" w:color="auto"/>
              <w:bottom w:val="single" w:sz="4" w:space="0" w:color="auto"/>
              <w:right w:val="single" w:sz="4" w:space="0" w:color="auto"/>
            </w:tcBorders>
            <w:vAlign w:val="center"/>
          </w:tcPr>
          <w:p w14:paraId="2673F82A" w14:textId="77777777" w:rsidR="00DA64A1" w:rsidRPr="00923224" w:rsidRDefault="00DA64A1" w:rsidP="00E265A3">
            <w:pPr>
              <w:ind w:left="80"/>
              <w:rPr>
                <w:sz w:val="17"/>
                <w:szCs w:val="17"/>
              </w:rPr>
            </w:pPr>
            <w:r w:rsidRPr="00923224">
              <w:rPr>
                <w:rFonts w:eastAsia="Times New Roman"/>
                <w:color w:val="231F20"/>
                <w:sz w:val="17"/>
                <w:szCs w:val="17"/>
              </w:rPr>
              <w:t>Potasyum karbonatlar</w:t>
            </w:r>
          </w:p>
        </w:tc>
        <w:tc>
          <w:tcPr>
            <w:tcW w:w="1919" w:type="dxa"/>
            <w:tcBorders>
              <w:top w:val="single" w:sz="4" w:space="0" w:color="auto"/>
              <w:left w:val="single" w:sz="4" w:space="0" w:color="auto"/>
              <w:bottom w:val="single" w:sz="4" w:space="0" w:color="auto"/>
              <w:right w:val="single" w:sz="4" w:space="0" w:color="auto"/>
            </w:tcBorders>
            <w:vAlign w:val="center"/>
          </w:tcPr>
          <w:p w14:paraId="4A0435AE" w14:textId="77777777" w:rsidR="00DA64A1" w:rsidRPr="00923224" w:rsidRDefault="00DA64A1" w:rsidP="00E265A3">
            <w:pPr>
              <w:ind w:left="80"/>
              <w:rPr>
                <w:sz w:val="17"/>
                <w:szCs w:val="17"/>
              </w:rPr>
            </w:pPr>
            <w:r w:rsidRPr="00923224">
              <w:rPr>
                <w:rFonts w:eastAsia="Times New Roman"/>
                <w:i/>
                <w:iCs/>
                <w:color w:val="231F20"/>
                <w:sz w:val="17"/>
                <w:szCs w:val="17"/>
              </w:rPr>
              <w:t>quantum satis</w:t>
            </w:r>
          </w:p>
        </w:tc>
        <w:tc>
          <w:tcPr>
            <w:tcW w:w="1888" w:type="dxa"/>
            <w:tcBorders>
              <w:top w:val="single" w:sz="4" w:space="0" w:color="auto"/>
              <w:left w:val="single" w:sz="4" w:space="0" w:color="auto"/>
              <w:bottom w:val="single" w:sz="4" w:space="0" w:color="auto"/>
              <w:right w:val="single" w:sz="4" w:space="0" w:color="auto"/>
            </w:tcBorders>
            <w:vAlign w:val="center"/>
          </w:tcPr>
          <w:p w14:paraId="1E8C268F" w14:textId="77777777" w:rsidR="00DA64A1" w:rsidRPr="00923224" w:rsidRDefault="00DA64A1" w:rsidP="00E265A3">
            <w:pPr>
              <w:ind w:left="80"/>
              <w:rPr>
                <w:sz w:val="17"/>
                <w:szCs w:val="17"/>
              </w:rPr>
            </w:pPr>
            <w:r w:rsidRPr="00923224">
              <w:rPr>
                <w:sz w:val="17"/>
                <w:szCs w:val="17"/>
              </w:rPr>
              <w:t>Tüm besin öğeleri</w:t>
            </w:r>
          </w:p>
        </w:tc>
        <w:tc>
          <w:tcPr>
            <w:tcW w:w="1568" w:type="dxa"/>
            <w:tcBorders>
              <w:top w:val="single" w:sz="4" w:space="0" w:color="auto"/>
              <w:left w:val="single" w:sz="4" w:space="0" w:color="auto"/>
              <w:bottom w:val="single" w:sz="4" w:space="0" w:color="auto"/>
            </w:tcBorders>
            <w:vAlign w:val="center"/>
          </w:tcPr>
          <w:p w14:paraId="01B00755" w14:textId="77777777" w:rsidR="00DA64A1" w:rsidRPr="00923224" w:rsidRDefault="00DA64A1" w:rsidP="00E265A3">
            <w:pPr>
              <w:ind w:left="60"/>
              <w:rPr>
                <w:sz w:val="17"/>
                <w:szCs w:val="17"/>
              </w:rPr>
            </w:pPr>
            <w:r w:rsidRPr="00923224">
              <w:rPr>
                <w:rFonts w:eastAsia="Times New Roman"/>
                <w:color w:val="231F20"/>
                <w:sz w:val="17"/>
                <w:szCs w:val="17"/>
              </w:rPr>
              <w:t>Evet</w:t>
            </w:r>
          </w:p>
        </w:tc>
      </w:tr>
      <w:tr w:rsidR="00DA64A1" w:rsidRPr="00923224" w14:paraId="6F2C3519" w14:textId="77777777" w:rsidTr="00E265A3">
        <w:trPr>
          <w:trHeight w:val="389"/>
        </w:trPr>
        <w:tc>
          <w:tcPr>
            <w:tcW w:w="1092" w:type="dxa"/>
            <w:tcBorders>
              <w:top w:val="single" w:sz="4" w:space="0" w:color="auto"/>
              <w:bottom w:val="single" w:sz="4" w:space="0" w:color="auto"/>
              <w:right w:val="single" w:sz="4" w:space="0" w:color="auto"/>
            </w:tcBorders>
            <w:vAlign w:val="center"/>
          </w:tcPr>
          <w:p w14:paraId="39CBF595" w14:textId="77777777" w:rsidR="00DA64A1" w:rsidRPr="00923224" w:rsidRDefault="00DA64A1" w:rsidP="00E265A3">
            <w:pPr>
              <w:rPr>
                <w:sz w:val="17"/>
                <w:szCs w:val="17"/>
              </w:rPr>
            </w:pPr>
            <w:r w:rsidRPr="00923224">
              <w:rPr>
                <w:rFonts w:eastAsia="Times New Roman"/>
                <w:color w:val="231F20"/>
                <w:sz w:val="17"/>
                <w:szCs w:val="17"/>
              </w:rPr>
              <w:t>E 503</w:t>
            </w:r>
          </w:p>
        </w:tc>
        <w:tc>
          <w:tcPr>
            <w:tcW w:w="2268" w:type="dxa"/>
            <w:tcBorders>
              <w:top w:val="single" w:sz="4" w:space="0" w:color="auto"/>
              <w:left w:val="single" w:sz="4" w:space="0" w:color="auto"/>
              <w:bottom w:val="single" w:sz="4" w:space="0" w:color="auto"/>
              <w:right w:val="single" w:sz="4" w:space="0" w:color="auto"/>
            </w:tcBorders>
            <w:vAlign w:val="center"/>
          </w:tcPr>
          <w:p w14:paraId="6099186A" w14:textId="77777777" w:rsidR="00DA64A1" w:rsidRPr="00923224" w:rsidRDefault="00DA64A1" w:rsidP="00E265A3">
            <w:pPr>
              <w:ind w:left="80"/>
              <w:rPr>
                <w:sz w:val="17"/>
                <w:szCs w:val="17"/>
              </w:rPr>
            </w:pPr>
            <w:r w:rsidRPr="00923224">
              <w:rPr>
                <w:rFonts w:eastAsia="Times New Roman"/>
                <w:color w:val="231F20"/>
                <w:sz w:val="17"/>
                <w:szCs w:val="17"/>
              </w:rPr>
              <w:t>Amonyum karbonatlar</w:t>
            </w:r>
          </w:p>
        </w:tc>
        <w:tc>
          <w:tcPr>
            <w:tcW w:w="1919" w:type="dxa"/>
            <w:tcBorders>
              <w:top w:val="single" w:sz="4" w:space="0" w:color="auto"/>
              <w:left w:val="single" w:sz="4" w:space="0" w:color="auto"/>
              <w:bottom w:val="single" w:sz="4" w:space="0" w:color="auto"/>
              <w:right w:val="single" w:sz="4" w:space="0" w:color="auto"/>
            </w:tcBorders>
            <w:vAlign w:val="center"/>
          </w:tcPr>
          <w:p w14:paraId="6C4A78B1" w14:textId="77777777" w:rsidR="00DA64A1" w:rsidRPr="00923224" w:rsidRDefault="00DA64A1" w:rsidP="00E265A3">
            <w:pPr>
              <w:ind w:left="80"/>
              <w:rPr>
                <w:sz w:val="17"/>
                <w:szCs w:val="17"/>
              </w:rPr>
            </w:pPr>
            <w:r w:rsidRPr="00923224">
              <w:rPr>
                <w:rFonts w:eastAsia="Times New Roman"/>
                <w:i/>
                <w:iCs/>
                <w:color w:val="231F20"/>
                <w:sz w:val="17"/>
                <w:szCs w:val="17"/>
              </w:rPr>
              <w:t>quantum satis</w:t>
            </w:r>
          </w:p>
        </w:tc>
        <w:tc>
          <w:tcPr>
            <w:tcW w:w="1888" w:type="dxa"/>
            <w:tcBorders>
              <w:top w:val="single" w:sz="4" w:space="0" w:color="auto"/>
              <w:left w:val="single" w:sz="4" w:space="0" w:color="auto"/>
              <w:bottom w:val="single" w:sz="4" w:space="0" w:color="auto"/>
              <w:right w:val="single" w:sz="4" w:space="0" w:color="auto"/>
            </w:tcBorders>
            <w:vAlign w:val="center"/>
          </w:tcPr>
          <w:p w14:paraId="00050482" w14:textId="77777777" w:rsidR="00DA64A1" w:rsidRPr="00923224" w:rsidRDefault="00DA64A1" w:rsidP="00E265A3">
            <w:pPr>
              <w:ind w:left="80"/>
              <w:rPr>
                <w:sz w:val="17"/>
                <w:szCs w:val="17"/>
              </w:rPr>
            </w:pPr>
            <w:r w:rsidRPr="00923224">
              <w:rPr>
                <w:sz w:val="17"/>
                <w:szCs w:val="17"/>
              </w:rPr>
              <w:t>Tüm besin öğeleri</w:t>
            </w:r>
          </w:p>
        </w:tc>
        <w:tc>
          <w:tcPr>
            <w:tcW w:w="1568" w:type="dxa"/>
            <w:tcBorders>
              <w:top w:val="single" w:sz="4" w:space="0" w:color="auto"/>
              <w:left w:val="single" w:sz="4" w:space="0" w:color="auto"/>
              <w:bottom w:val="single" w:sz="4" w:space="0" w:color="auto"/>
            </w:tcBorders>
            <w:vAlign w:val="center"/>
          </w:tcPr>
          <w:p w14:paraId="5B8A9969" w14:textId="77777777" w:rsidR="00DA64A1" w:rsidRPr="00923224" w:rsidRDefault="00DA64A1" w:rsidP="00E265A3">
            <w:pPr>
              <w:ind w:left="60"/>
              <w:rPr>
                <w:sz w:val="17"/>
                <w:szCs w:val="17"/>
              </w:rPr>
            </w:pPr>
            <w:r w:rsidRPr="00923224">
              <w:rPr>
                <w:rFonts w:eastAsia="Times New Roman"/>
                <w:color w:val="231F20"/>
                <w:sz w:val="17"/>
                <w:szCs w:val="17"/>
              </w:rPr>
              <w:t>Evet</w:t>
            </w:r>
          </w:p>
        </w:tc>
      </w:tr>
      <w:tr w:rsidR="00DA64A1" w:rsidRPr="00923224" w14:paraId="56155823" w14:textId="77777777" w:rsidTr="00E265A3">
        <w:trPr>
          <w:trHeight w:val="390"/>
        </w:trPr>
        <w:tc>
          <w:tcPr>
            <w:tcW w:w="1092" w:type="dxa"/>
            <w:tcBorders>
              <w:top w:val="single" w:sz="4" w:space="0" w:color="auto"/>
              <w:bottom w:val="single" w:sz="4" w:space="0" w:color="auto"/>
              <w:right w:val="single" w:sz="4" w:space="0" w:color="auto"/>
            </w:tcBorders>
            <w:vAlign w:val="center"/>
          </w:tcPr>
          <w:p w14:paraId="0DFDF3A0" w14:textId="77777777" w:rsidR="00DA64A1" w:rsidRPr="00923224" w:rsidRDefault="00DA64A1" w:rsidP="00E265A3">
            <w:pPr>
              <w:rPr>
                <w:sz w:val="17"/>
                <w:szCs w:val="17"/>
              </w:rPr>
            </w:pPr>
            <w:r w:rsidRPr="00923224">
              <w:rPr>
                <w:rFonts w:eastAsia="Times New Roman"/>
                <w:color w:val="231F20"/>
                <w:sz w:val="17"/>
                <w:szCs w:val="17"/>
              </w:rPr>
              <w:t>E 504</w:t>
            </w:r>
          </w:p>
        </w:tc>
        <w:tc>
          <w:tcPr>
            <w:tcW w:w="2268" w:type="dxa"/>
            <w:tcBorders>
              <w:top w:val="single" w:sz="4" w:space="0" w:color="auto"/>
              <w:left w:val="single" w:sz="4" w:space="0" w:color="auto"/>
              <w:bottom w:val="single" w:sz="4" w:space="0" w:color="auto"/>
              <w:right w:val="single" w:sz="4" w:space="0" w:color="auto"/>
            </w:tcBorders>
            <w:vAlign w:val="center"/>
          </w:tcPr>
          <w:p w14:paraId="6277F832" w14:textId="77777777" w:rsidR="00DA64A1" w:rsidRPr="00923224" w:rsidRDefault="00DA64A1" w:rsidP="00E265A3">
            <w:pPr>
              <w:ind w:left="80"/>
              <w:rPr>
                <w:sz w:val="17"/>
                <w:szCs w:val="17"/>
              </w:rPr>
            </w:pPr>
            <w:r w:rsidRPr="00923224">
              <w:rPr>
                <w:rFonts w:eastAsia="Times New Roman"/>
                <w:color w:val="231F20"/>
                <w:sz w:val="17"/>
                <w:szCs w:val="17"/>
              </w:rPr>
              <w:t>Magnezyum karbonatlar</w:t>
            </w:r>
          </w:p>
        </w:tc>
        <w:tc>
          <w:tcPr>
            <w:tcW w:w="1919" w:type="dxa"/>
            <w:tcBorders>
              <w:top w:val="single" w:sz="4" w:space="0" w:color="auto"/>
              <w:left w:val="single" w:sz="4" w:space="0" w:color="auto"/>
              <w:bottom w:val="single" w:sz="4" w:space="0" w:color="auto"/>
              <w:right w:val="single" w:sz="4" w:space="0" w:color="auto"/>
            </w:tcBorders>
            <w:vAlign w:val="center"/>
          </w:tcPr>
          <w:p w14:paraId="2F798369" w14:textId="77777777" w:rsidR="00DA64A1" w:rsidRPr="00923224" w:rsidRDefault="00DA64A1" w:rsidP="00E265A3">
            <w:pPr>
              <w:ind w:left="80"/>
              <w:rPr>
                <w:sz w:val="17"/>
                <w:szCs w:val="17"/>
              </w:rPr>
            </w:pPr>
            <w:r w:rsidRPr="00923224">
              <w:rPr>
                <w:rFonts w:eastAsia="Times New Roman"/>
                <w:i/>
                <w:iCs/>
                <w:color w:val="231F20"/>
                <w:sz w:val="17"/>
                <w:szCs w:val="17"/>
              </w:rPr>
              <w:t>quantum satis</w:t>
            </w:r>
          </w:p>
        </w:tc>
        <w:tc>
          <w:tcPr>
            <w:tcW w:w="1888" w:type="dxa"/>
            <w:tcBorders>
              <w:top w:val="single" w:sz="4" w:space="0" w:color="auto"/>
              <w:left w:val="single" w:sz="4" w:space="0" w:color="auto"/>
              <w:bottom w:val="single" w:sz="4" w:space="0" w:color="auto"/>
              <w:right w:val="single" w:sz="4" w:space="0" w:color="auto"/>
            </w:tcBorders>
            <w:vAlign w:val="center"/>
          </w:tcPr>
          <w:p w14:paraId="63B3268A" w14:textId="77777777" w:rsidR="00DA64A1" w:rsidRPr="00923224" w:rsidRDefault="00DA64A1" w:rsidP="00E265A3">
            <w:pPr>
              <w:ind w:left="80"/>
              <w:rPr>
                <w:sz w:val="17"/>
                <w:szCs w:val="17"/>
              </w:rPr>
            </w:pPr>
            <w:r w:rsidRPr="00923224">
              <w:rPr>
                <w:sz w:val="17"/>
                <w:szCs w:val="17"/>
              </w:rPr>
              <w:t>Tüm besin öğeleri</w:t>
            </w:r>
          </w:p>
        </w:tc>
        <w:tc>
          <w:tcPr>
            <w:tcW w:w="1568" w:type="dxa"/>
            <w:tcBorders>
              <w:top w:val="single" w:sz="4" w:space="0" w:color="auto"/>
              <w:left w:val="single" w:sz="4" w:space="0" w:color="auto"/>
              <w:bottom w:val="single" w:sz="4" w:space="0" w:color="auto"/>
            </w:tcBorders>
            <w:vAlign w:val="center"/>
          </w:tcPr>
          <w:p w14:paraId="6ADA5C57" w14:textId="77777777" w:rsidR="00DA64A1" w:rsidRPr="00923224" w:rsidRDefault="00DA64A1" w:rsidP="00E265A3">
            <w:pPr>
              <w:ind w:left="60"/>
              <w:rPr>
                <w:sz w:val="17"/>
                <w:szCs w:val="17"/>
              </w:rPr>
            </w:pPr>
            <w:r w:rsidRPr="00923224">
              <w:rPr>
                <w:rFonts w:eastAsia="Times New Roman"/>
                <w:color w:val="231F20"/>
                <w:sz w:val="17"/>
                <w:szCs w:val="17"/>
              </w:rPr>
              <w:t>Evet</w:t>
            </w:r>
          </w:p>
        </w:tc>
      </w:tr>
      <w:tr w:rsidR="00DA64A1" w:rsidRPr="00923224" w14:paraId="107BBF35" w14:textId="77777777" w:rsidTr="00E265A3">
        <w:trPr>
          <w:trHeight w:val="389"/>
        </w:trPr>
        <w:tc>
          <w:tcPr>
            <w:tcW w:w="1092" w:type="dxa"/>
            <w:tcBorders>
              <w:top w:val="single" w:sz="4" w:space="0" w:color="auto"/>
              <w:bottom w:val="single" w:sz="4" w:space="0" w:color="auto"/>
              <w:right w:val="single" w:sz="4" w:space="0" w:color="auto"/>
            </w:tcBorders>
            <w:vAlign w:val="center"/>
          </w:tcPr>
          <w:p w14:paraId="0BE30B2A" w14:textId="77777777" w:rsidR="00DA64A1" w:rsidRPr="00923224" w:rsidRDefault="00DA64A1" w:rsidP="00E265A3">
            <w:pPr>
              <w:rPr>
                <w:sz w:val="17"/>
                <w:szCs w:val="17"/>
              </w:rPr>
            </w:pPr>
            <w:r w:rsidRPr="00923224">
              <w:rPr>
                <w:rFonts w:eastAsia="Times New Roman"/>
                <w:color w:val="231F20"/>
                <w:sz w:val="17"/>
                <w:szCs w:val="17"/>
              </w:rPr>
              <w:t>E 507</w:t>
            </w:r>
          </w:p>
        </w:tc>
        <w:tc>
          <w:tcPr>
            <w:tcW w:w="2268" w:type="dxa"/>
            <w:tcBorders>
              <w:top w:val="single" w:sz="4" w:space="0" w:color="auto"/>
              <w:left w:val="single" w:sz="4" w:space="0" w:color="auto"/>
              <w:bottom w:val="single" w:sz="4" w:space="0" w:color="auto"/>
              <w:right w:val="single" w:sz="4" w:space="0" w:color="auto"/>
            </w:tcBorders>
            <w:vAlign w:val="center"/>
          </w:tcPr>
          <w:p w14:paraId="202FF292" w14:textId="77777777" w:rsidR="00DA64A1" w:rsidRPr="00923224" w:rsidRDefault="00DA64A1" w:rsidP="00E265A3">
            <w:pPr>
              <w:ind w:left="80"/>
              <w:rPr>
                <w:sz w:val="17"/>
                <w:szCs w:val="17"/>
              </w:rPr>
            </w:pPr>
            <w:r w:rsidRPr="00923224">
              <w:rPr>
                <w:rFonts w:eastAsia="Times New Roman"/>
                <w:color w:val="231F20"/>
                <w:sz w:val="17"/>
                <w:szCs w:val="17"/>
              </w:rPr>
              <w:t>Hidroklorik asit</w:t>
            </w:r>
          </w:p>
        </w:tc>
        <w:tc>
          <w:tcPr>
            <w:tcW w:w="1919" w:type="dxa"/>
            <w:tcBorders>
              <w:top w:val="single" w:sz="4" w:space="0" w:color="auto"/>
              <w:left w:val="single" w:sz="4" w:space="0" w:color="auto"/>
              <w:bottom w:val="single" w:sz="4" w:space="0" w:color="auto"/>
              <w:right w:val="single" w:sz="4" w:space="0" w:color="auto"/>
            </w:tcBorders>
            <w:vAlign w:val="center"/>
          </w:tcPr>
          <w:p w14:paraId="6A799A3C" w14:textId="77777777" w:rsidR="00DA64A1" w:rsidRPr="00923224" w:rsidRDefault="00DA64A1" w:rsidP="00E265A3">
            <w:pPr>
              <w:ind w:left="80"/>
              <w:rPr>
                <w:sz w:val="17"/>
                <w:szCs w:val="17"/>
              </w:rPr>
            </w:pPr>
            <w:r w:rsidRPr="00923224">
              <w:rPr>
                <w:rFonts w:eastAsia="Times New Roman"/>
                <w:i/>
                <w:iCs/>
                <w:color w:val="231F20"/>
                <w:sz w:val="17"/>
                <w:szCs w:val="17"/>
              </w:rPr>
              <w:t>quantum satis</w:t>
            </w:r>
          </w:p>
        </w:tc>
        <w:tc>
          <w:tcPr>
            <w:tcW w:w="1888" w:type="dxa"/>
            <w:tcBorders>
              <w:top w:val="single" w:sz="4" w:space="0" w:color="auto"/>
              <w:left w:val="single" w:sz="4" w:space="0" w:color="auto"/>
              <w:bottom w:val="single" w:sz="4" w:space="0" w:color="auto"/>
              <w:right w:val="single" w:sz="4" w:space="0" w:color="auto"/>
            </w:tcBorders>
            <w:vAlign w:val="center"/>
          </w:tcPr>
          <w:p w14:paraId="561EEFC6" w14:textId="77777777" w:rsidR="00DA64A1" w:rsidRPr="00923224" w:rsidRDefault="00DA64A1" w:rsidP="00E265A3">
            <w:pPr>
              <w:ind w:left="80"/>
              <w:rPr>
                <w:sz w:val="17"/>
                <w:szCs w:val="17"/>
              </w:rPr>
            </w:pPr>
            <w:r w:rsidRPr="00923224">
              <w:rPr>
                <w:sz w:val="17"/>
                <w:szCs w:val="17"/>
              </w:rPr>
              <w:t>Tüm besin öğeleri</w:t>
            </w:r>
          </w:p>
        </w:tc>
        <w:tc>
          <w:tcPr>
            <w:tcW w:w="1568" w:type="dxa"/>
            <w:tcBorders>
              <w:top w:val="single" w:sz="4" w:space="0" w:color="auto"/>
              <w:left w:val="single" w:sz="4" w:space="0" w:color="auto"/>
              <w:bottom w:val="single" w:sz="4" w:space="0" w:color="auto"/>
            </w:tcBorders>
            <w:vAlign w:val="center"/>
          </w:tcPr>
          <w:p w14:paraId="7BE1620E" w14:textId="77777777" w:rsidR="00DA64A1" w:rsidRPr="00923224" w:rsidRDefault="00DA64A1" w:rsidP="00E265A3">
            <w:pPr>
              <w:ind w:left="60"/>
              <w:rPr>
                <w:sz w:val="17"/>
                <w:szCs w:val="17"/>
              </w:rPr>
            </w:pPr>
            <w:r w:rsidRPr="00923224">
              <w:rPr>
                <w:rFonts w:eastAsia="Times New Roman"/>
                <w:color w:val="231F20"/>
                <w:sz w:val="17"/>
                <w:szCs w:val="17"/>
              </w:rPr>
              <w:t>Evet</w:t>
            </w:r>
          </w:p>
        </w:tc>
      </w:tr>
      <w:tr w:rsidR="00DA64A1" w:rsidRPr="00923224" w14:paraId="7053E910" w14:textId="77777777" w:rsidTr="00E265A3">
        <w:trPr>
          <w:trHeight w:val="389"/>
        </w:trPr>
        <w:tc>
          <w:tcPr>
            <w:tcW w:w="1092" w:type="dxa"/>
            <w:tcBorders>
              <w:top w:val="single" w:sz="4" w:space="0" w:color="auto"/>
              <w:bottom w:val="single" w:sz="4" w:space="0" w:color="auto"/>
              <w:right w:val="single" w:sz="4" w:space="0" w:color="auto"/>
            </w:tcBorders>
            <w:vAlign w:val="center"/>
          </w:tcPr>
          <w:p w14:paraId="7662FB24" w14:textId="77777777" w:rsidR="00DA64A1" w:rsidRPr="00923224" w:rsidRDefault="00DA64A1" w:rsidP="00E265A3">
            <w:pPr>
              <w:rPr>
                <w:sz w:val="17"/>
                <w:szCs w:val="17"/>
              </w:rPr>
            </w:pPr>
            <w:r w:rsidRPr="00923224">
              <w:rPr>
                <w:rFonts w:eastAsia="Times New Roman"/>
                <w:color w:val="231F20"/>
                <w:sz w:val="17"/>
                <w:szCs w:val="17"/>
              </w:rPr>
              <w:t>E 508</w:t>
            </w:r>
          </w:p>
        </w:tc>
        <w:tc>
          <w:tcPr>
            <w:tcW w:w="2268" w:type="dxa"/>
            <w:tcBorders>
              <w:top w:val="single" w:sz="4" w:space="0" w:color="auto"/>
              <w:left w:val="single" w:sz="4" w:space="0" w:color="auto"/>
              <w:bottom w:val="single" w:sz="4" w:space="0" w:color="auto"/>
              <w:right w:val="single" w:sz="4" w:space="0" w:color="auto"/>
            </w:tcBorders>
            <w:vAlign w:val="center"/>
          </w:tcPr>
          <w:p w14:paraId="4E497855" w14:textId="77777777" w:rsidR="00DA64A1" w:rsidRPr="00923224" w:rsidRDefault="00807F32" w:rsidP="00E265A3">
            <w:pPr>
              <w:ind w:left="80"/>
              <w:rPr>
                <w:sz w:val="17"/>
                <w:szCs w:val="17"/>
              </w:rPr>
            </w:pPr>
            <w:r w:rsidRPr="00923224">
              <w:rPr>
                <w:sz w:val="17"/>
                <w:szCs w:val="17"/>
              </w:rPr>
              <w:t>Potasyum klorür</w:t>
            </w:r>
          </w:p>
        </w:tc>
        <w:tc>
          <w:tcPr>
            <w:tcW w:w="1919" w:type="dxa"/>
            <w:tcBorders>
              <w:top w:val="single" w:sz="4" w:space="0" w:color="auto"/>
              <w:left w:val="single" w:sz="4" w:space="0" w:color="auto"/>
              <w:bottom w:val="single" w:sz="4" w:space="0" w:color="auto"/>
              <w:right w:val="single" w:sz="4" w:space="0" w:color="auto"/>
            </w:tcBorders>
            <w:vAlign w:val="center"/>
          </w:tcPr>
          <w:p w14:paraId="739A3037" w14:textId="77777777" w:rsidR="00DA64A1" w:rsidRPr="00923224" w:rsidRDefault="00DA64A1" w:rsidP="00E265A3">
            <w:pPr>
              <w:ind w:left="80"/>
              <w:rPr>
                <w:sz w:val="17"/>
                <w:szCs w:val="17"/>
              </w:rPr>
            </w:pPr>
            <w:r w:rsidRPr="00923224">
              <w:rPr>
                <w:rFonts w:eastAsia="Times New Roman"/>
                <w:i/>
                <w:iCs/>
                <w:color w:val="231F20"/>
                <w:sz w:val="17"/>
                <w:szCs w:val="17"/>
              </w:rPr>
              <w:t>quantum satis</w:t>
            </w:r>
          </w:p>
        </w:tc>
        <w:tc>
          <w:tcPr>
            <w:tcW w:w="1888" w:type="dxa"/>
            <w:tcBorders>
              <w:top w:val="single" w:sz="4" w:space="0" w:color="auto"/>
              <w:left w:val="single" w:sz="4" w:space="0" w:color="auto"/>
              <w:bottom w:val="single" w:sz="4" w:space="0" w:color="auto"/>
              <w:right w:val="single" w:sz="4" w:space="0" w:color="auto"/>
            </w:tcBorders>
            <w:vAlign w:val="center"/>
          </w:tcPr>
          <w:p w14:paraId="7D3897ED" w14:textId="77777777" w:rsidR="00DA64A1" w:rsidRPr="00923224" w:rsidRDefault="00DA64A1" w:rsidP="00E265A3">
            <w:pPr>
              <w:ind w:left="80"/>
              <w:rPr>
                <w:sz w:val="17"/>
                <w:szCs w:val="17"/>
              </w:rPr>
            </w:pPr>
            <w:r w:rsidRPr="00923224">
              <w:rPr>
                <w:sz w:val="17"/>
                <w:szCs w:val="17"/>
              </w:rPr>
              <w:t>Tüm besin öğeleri</w:t>
            </w:r>
          </w:p>
        </w:tc>
        <w:tc>
          <w:tcPr>
            <w:tcW w:w="1568" w:type="dxa"/>
            <w:tcBorders>
              <w:top w:val="single" w:sz="4" w:space="0" w:color="auto"/>
              <w:left w:val="single" w:sz="4" w:space="0" w:color="auto"/>
              <w:bottom w:val="single" w:sz="4" w:space="0" w:color="auto"/>
            </w:tcBorders>
            <w:vAlign w:val="center"/>
          </w:tcPr>
          <w:p w14:paraId="7F29594D" w14:textId="77777777" w:rsidR="00DA64A1" w:rsidRPr="00923224" w:rsidRDefault="00DA64A1" w:rsidP="00E265A3">
            <w:pPr>
              <w:rPr>
                <w:sz w:val="17"/>
                <w:szCs w:val="17"/>
              </w:rPr>
            </w:pPr>
          </w:p>
        </w:tc>
      </w:tr>
      <w:tr w:rsidR="00DA64A1" w:rsidRPr="00923224" w14:paraId="5D73924D" w14:textId="77777777" w:rsidTr="00E265A3">
        <w:trPr>
          <w:trHeight w:val="390"/>
        </w:trPr>
        <w:tc>
          <w:tcPr>
            <w:tcW w:w="1092" w:type="dxa"/>
            <w:tcBorders>
              <w:top w:val="single" w:sz="4" w:space="0" w:color="auto"/>
              <w:bottom w:val="single" w:sz="4" w:space="0" w:color="auto"/>
              <w:right w:val="single" w:sz="4" w:space="0" w:color="auto"/>
            </w:tcBorders>
            <w:vAlign w:val="center"/>
          </w:tcPr>
          <w:p w14:paraId="5E210206" w14:textId="77777777" w:rsidR="00DA64A1" w:rsidRPr="00923224" w:rsidRDefault="00DA64A1" w:rsidP="00E265A3">
            <w:pPr>
              <w:rPr>
                <w:sz w:val="17"/>
                <w:szCs w:val="17"/>
              </w:rPr>
            </w:pPr>
            <w:r w:rsidRPr="00923224">
              <w:rPr>
                <w:rFonts w:eastAsia="Times New Roman"/>
                <w:color w:val="231F20"/>
                <w:sz w:val="17"/>
                <w:szCs w:val="17"/>
              </w:rPr>
              <w:t>E 509</w:t>
            </w:r>
          </w:p>
        </w:tc>
        <w:tc>
          <w:tcPr>
            <w:tcW w:w="2268" w:type="dxa"/>
            <w:tcBorders>
              <w:top w:val="single" w:sz="4" w:space="0" w:color="auto"/>
              <w:left w:val="single" w:sz="4" w:space="0" w:color="auto"/>
              <w:bottom w:val="single" w:sz="4" w:space="0" w:color="auto"/>
              <w:right w:val="single" w:sz="4" w:space="0" w:color="auto"/>
            </w:tcBorders>
            <w:vAlign w:val="center"/>
          </w:tcPr>
          <w:p w14:paraId="335779B8" w14:textId="77777777" w:rsidR="00DA64A1" w:rsidRPr="00923224" w:rsidRDefault="00DA64A1" w:rsidP="00E265A3">
            <w:pPr>
              <w:ind w:left="80"/>
              <w:rPr>
                <w:sz w:val="17"/>
                <w:szCs w:val="17"/>
              </w:rPr>
            </w:pPr>
            <w:r w:rsidRPr="00923224">
              <w:rPr>
                <w:rFonts w:eastAsia="Times New Roman"/>
                <w:color w:val="231F20"/>
                <w:sz w:val="17"/>
                <w:szCs w:val="17"/>
              </w:rPr>
              <w:t>Kalsiyum klorür</w:t>
            </w:r>
          </w:p>
        </w:tc>
        <w:tc>
          <w:tcPr>
            <w:tcW w:w="1919" w:type="dxa"/>
            <w:tcBorders>
              <w:top w:val="single" w:sz="4" w:space="0" w:color="auto"/>
              <w:left w:val="single" w:sz="4" w:space="0" w:color="auto"/>
              <w:bottom w:val="single" w:sz="4" w:space="0" w:color="auto"/>
              <w:right w:val="single" w:sz="4" w:space="0" w:color="auto"/>
            </w:tcBorders>
            <w:vAlign w:val="center"/>
          </w:tcPr>
          <w:p w14:paraId="3DE56402" w14:textId="77777777" w:rsidR="00DA64A1" w:rsidRPr="00923224" w:rsidRDefault="00DA64A1" w:rsidP="00E265A3">
            <w:pPr>
              <w:ind w:left="80"/>
              <w:rPr>
                <w:sz w:val="17"/>
                <w:szCs w:val="17"/>
              </w:rPr>
            </w:pPr>
            <w:r w:rsidRPr="00923224">
              <w:rPr>
                <w:rFonts w:eastAsia="Times New Roman"/>
                <w:i/>
                <w:iCs/>
                <w:color w:val="231F20"/>
                <w:sz w:val="17"/>
                <w:szCs w:val="17"/>
              </w:rPr>
              <w:t>quantum satis</w:t>
            </w:r>
          </w:p>
        </w:tc>
        <w:tc>
          <w:tcPr>
            <w:tcW w:w="1888" w:type="dxa"/>
            <w:tcBorders>
              <w:top w:val="single" w:sz="4" w:space="0" w:color="auto"/>
              <w:left w:val="single" w:sz="4" w:space="0" w:color="auto"/>
              <w:bottom w:val="single" w:sz="4" w:space="0" w:color="auto"/>
              <w:right w:val="single" w:sz="4" w:space="0" w:color="auto"/>
            </w:tcBorders>
            <w:vAlign w:val="center"/>
          </w:tcPr>
          <w:p w14:paraId="243A643D" w14:textId="77777777" w:rsidR="00DA64A1" w:rsidRPr="00923224" w:rsidRDefault="00DA64A1" w:rsidP="00E265A3">
            <w:pPr>
              <w:ind w:left="80"/>
              <w:rPr>
                <w:sz w:val="17"/>
                <w:szCs w:val="17"/>
              </w:rPr>
            </w:pPr>
            <w:r w:rsidRPr="00923224">
              <w:rPr>
                <w:sz w:val="17"/>
                <w:szCs w:val="17"/>
              </w:rPr>
              <w:t>Tüm besin öğeleri</w:t>
            </w:r>
          </w:p>
        </w:tc>
        <w:tc>
          <w:tcPr>
            <w:tcW w:w="1568" w:type="dxa"/>
            <w:tcBorders>
              <w:top w:val="single" w:sz="4" w:space="0" w:color="auto"/>
              <w:left w:val="single" w:sz="4" w:space="0" w:color="auto"/>
              <w:bottom w:val="single" w:sz="4" w:space="0" w:color="auto"/>
            </w:tcBorders>
            <w:vAlign w:val="center"/>
          </w:tcPr>
          <w:p w14:paraId="6F2444E2" w14:textId="77777777" w:rsidR="00DA64A1" w:rsidRPr="00923224" w:rsidRDefault="00DA64A1" w:rsidP="00E265A3">
            <w:pPr>
              <w:rPr>
                <w:sz w:val="17"/>
                <w:szCs w:val="17"/>
              </w:rPr>
            </w:pPr>
          </w:p>
        </w:tc>
      </w:tr>
      <w:tr w:rsidR="00DA64A1" w:rsidRPr="00923224" w14:paraId="25E7F4C5" w14:textId="77777777" w:rsidTr="00E265A3">
        <w:trPr>
          <w:trHeight w:val="390"/>
        </w:trPr>
        <w:tc>
          <w:tcPr>
            <w:tcW w:w="1092" w:type="dxa"/>
            <w:tcBorders>
              <w:top w:val="single" w:sz="4" w:space="0" w:color="auto"/>
              <w:bottom w:val="single" w:sz="4" w:space="0" w:color="auto"/>
              <w:right w:val="single" w:sz="4" w:space="0" w:color="auto"/>
            </w:tcBorders>
            <w:vAlign w:val="center"/>
          </w:tcPr>
          <w:p w14:paraId="35C08C15" w14:textId="77777777" w:rsidR="00DA64A1" w:rsidRPr="00923224" w:rsidRDefault="00DA64A1" w:rsidP="00E265A3">
            <w:pPr>
              <w:rPr>
                <w:sz w:val="17"/>
                <w:szCs w:val="17"/>
              </w:rPr>
            </w:pPr>
            <w:r w:rsidRPr="00923224">
              <w:rPr>
                <w:rFonts w:eastAsia="Times New Roman"/>
                <w:color w:val="231F20"/>
                <w:sz w:val="17"/>
                <w:szCs w:val="17"/>
              </w:rPr>
              <w:t>E 511</w:t>
            </w:r>
          </w:p>
        </w:tc>
        <w:tc>
          <w:tcPr>
            <w:tcW w:w="2268" w:type="dxa"/>
            <w:tcBorders>
              <w:top w:val="single" w:sz="4" w:space="0" w:color="auto"/>
              <w:left w:val="single" w:sz="4" w:space="0" w:color="auto"/>
              <w:bottom w:val="single" w:sz="4" w:space="0" w:color="auto"/>
              <w:right w:val="single" w:sz="4" w:space="0" w:color="auto"/>
            </w:tcBorders>
            <w:vAlign w:val="center"/>
          </w:tcPr>
          <w:p w14:paraId="36CAE1FD" w14:textId="77777777" w:rsidR="00DA64A1" w:rsidRPr="00923224" w:rsidRDefault="00DA64A1" w:rsidP="00E265A3">
            <w:pPr>
              <w:ind w:left="80"/>
              <w:rPr>
                <w:sz w:val="17"/>
                <w:szCs w:val="17"/>
              </w:rPr>
            </w:pPr>
            <w:r w:rsidRPr="00923224">
              <w:rPr>
                <w:rFonts w:eastAsia="Times New Roman"/>
                <w:color w:val="231F20"/>
                <w:sz w:val="17"/>
                <w:szCs w:val="17"/>
              </w:rPr>
              <w:t>Magnezyum klorür</w:t>
            </w:r>
          </w:p>
        </w:tc>
        <w:tc>
          <w:tcPr>
            <w:tcW w:w="1919" w:type="dxa"/>
            <w:tcBorders>
              <w:top w:val="single" w:sz="4" w:space="0" w:color="auto"/>
              <w:left w:val="single" w:sz="4" w:space="0" w:color="auto"/>
              <w:bottom w:val="single" w:sz="4" w:space="0" w:color="auto"/>
              <w:right w:val="single" w:sz="4" w:space="0" w:color="auto"/>
            </w:tcBorders>
            <w:vAlign w:val="center"/>
          </w:tcPr>
          <w:p w14:paraId="204C7104" w14:textId="77777777" w:rsidR="00DA64A1" w:rsidRPr="00923224" w:rsidRDefault="00DA64A1" w:rsidP="00E265A3">
            <w:pPr>
              <w:ind w:left="80"/>
              <w:rPr>
                <w:sz w:val="17"/>
                <w:szCs w:val="17"/>
              </w:rPr>
            </w:pPr>
            <w:r w:rsidRPr="00923224">
              <w:rPr>
                <w:rFonts w:eastAsia="Times New Roman"/>
                <w:i/>
                <w:iCs/>
                <w:color w:val="231F20"/>
                <w:sz w:val="17"/>
                <w:szCs w:val="17"/>
              </w:rPr>
              <w:t>quantum satis</w:t>
            </w:r>
          </w:p>
        </w:tc>
        <w:tc>
          <w:tcPr>
            <w:tcW w:w="1888" w:type="dxa"/>
            <w:tcBorders>
              <w:top w:val="single" w:sz="4" w:space="0" w:color="auto"/>
              <w:left w:val="single" w:sz="4" w:space="0" w:color="auto"/>
              <w:bottom w:val="single" w:sz="4" w:space="0" w:color="auto"/>
              <w:right w:val="single" w:sz="4" w:space="0" w:color="auto"/>
            </w:tcBorders>
            <w:vAlign w:val="center"/>
          </w:tcPr>
          <w:p w14:paraId="2F987295" w14:textId="77777777" w:rsidR="00DA64A1" w:rsidRPr="00923224" w:rsidRDefault="00DA64A1" w:rsidP="00E265A3">
            <w:pPr>
              <w:ind w:left="80"/>
              <w:rPr>
                <w:sz w:val="17"/>
                <w:szCs w:val="17"/>
              </w:rPr>
            </w:pPr>
            <w:r w:rsidRPr="00923224">
              <w:rPr>
                <w:sz w:val="17"/>
                <w:szCs w:val="17"/>
              </w:rPr>
              <w:t>Tüm besin öğeleri</w:t>
            </w:r>
          </w:p>
        </w:tc>
        <w:tc>
          <w:tcPr>
            <w:tcW w:w="1568" w:type="dxa"/>
            <w:tcBorders>
              <w:top w:val="single" w:sz="4" w:space="0" w:color="auto"/>
              <w:left w:val="single" w:sz="4" w:space="0" w:color="auto"/>
              <w:bottom w:val="single" w:sz="4" w:space="0" w:color="auto"/>
            </w:tcBorders>
            <w:vAlign w:val="center"/>
          </w:tcPr>
          <w:p w14:paraId="06708697" w14:textId="77777777" w:rsidR="00DA64A1" w:rsidRPr="00923224" w:rsidRDefault="00DA64A1" w:rsidP="00E265A3">
            <w:pPr>
              <w:rPr>
                <w:sz w:val="17"/>
                <w:szCs w:val="17"/>
              </w:rPr>
            </w:pPr>
          </w:p>
        </w:tc>
      </w:tr>
      <w:tr w:rsidR="00DA64A1" w:rsidRPr="00923224" w14:paraId="4DDD7697" w14:textId="77777777" w:rsidTr="00E265A3">
        <w:trPr>
          <w:trHeight w:val="389"/>
        </w:trPr>
        <w:tc>
          <w:tcPr>
            <w:tcW w:w="1092" w:type="dxa"/>
            <w:tcBorders>
              <w:top w:val="single" w:sz="4" w:space="0" w:color="auto"/>
              <w:bottom w:val="single" w:sz="4" w:space="0" w:color="auto"/>
              <w:right w:val="single" w:sz="4" w:space="0" w:color="auto"/>
            </w:tcBorders>
            <w:vAlign w:val="center"/>
          </w:tcPr>
          <w:p w14:paraId="4EA5FFF5" w14:textId="77777777" w:rsidR="00DA64A1" w:rsidRPr="00923224" w:rsidRDefault="00DA64A1" w:rsidP="00E265A3">
            <w:pPr>
              <w:rPr>
                <w:sz w:val="17"/>
                <w:szCs w:val="17"/>
              </w:rPr>
            </w:pPr>
            <w:r w:rsidRPr="00923224">
              <w:rPr>
                <w:rFonts w:eastAsia="Times New Roman"/>
                <w:color w:val="231F20"/>
                <w:sz w:val="17"/>
                <w:szCs w:val="17"/>
              </w:rPr>
              <w:t>E 513</w:t>
            </w:r>
          </w:p>
        </w:tc>
        <w:tc>
          <w:tcPr>
            <w:tcW w:w="2268" w:type="dxa"/>
            <w:tcBorders>
              <w:top w:val="single" w:sz="4" w:space="0" w:color="auto"/>
              <w:left w:val="single" w:sz="4" w:space="0" w:color="auto"/>
              <w:bottom w:val="single" w:sz="4" w:space="0" w:color="auto"/>
              <w:right w:val="single" w:sz="4" w:space="0" w:color="auto"/>
            </w:tcBorders>
            <w:vAlign w:val="center"/>
          </w:tcPr>
          <w:p w14:paraId="51594467" w14:textId="77777777" w:rsidR="00DA64A1" w:rsidRPr="00923224" w:rsidRDefault="00807F32" w:rsidP="00E265A3">
            <w:pPr>
              <w:ind w:left="80"/>
              <w:rPr>
                <w:sz w:val="17"/>
                <w:szCs w:val="17"/>
              </w:rPr>
            </w:pPr>
            <w:r w:rsidRPr="00923224">
              <w:rPr>
                <w:sz w:val="17"/>
                <w:szCs w:val="17"/>
              </w:rPr>
              <w:t>Sülfürik asit</w:t>
            </w:r>
          </w:p>
        </w:tc>
        <w:tc>
          <w:tcPr>
            <w:tcW w:w="1919" w:type="dxa"/>
            <w:tcBorders>
              <w:top w:val="single" w:sz="4" w:space="0" w:color="auto"/>
              <w:left w:val="single" w:sz="4" w:space="0" w:color="auto"/>
              <w:bottom w:val="single" w:sz="4" w:space="0" w:color="auto"/>
              <w:right w:val="single" w:sz="4" w:space="0" w:color="auto"/>
            </w:tcBorders>
            <w:vAlign w:val="center"/>
          </w:tcPr>
          <w:p w14:paraId="68A1FA8F" w14:textId="77777777" w:rsidR="00DA64A1" w:rsidRPr="00923224" w:rsidRDefault="00DA64A1" w:rsidP="00E265A3">
            <w:pPr>
              <w:ind w:left="80"/>
              <w:rPr>
                <w:sz w:val="17"/>
                <w:szCs w:val="17"/>
              </w:rPr>
            </w:pPr>
            <w:r w:rsidRPr="00923224">
              <w:rPr>
                <w:rFonts w:eastAsia="Times New Roman"/>
                <w:i/>
                <w:iCs/>
                <w:color w:val="231F20"/>
                <w:sz w:val="17"/>
                <w:szCs w:val="17"/>
              </w:rPr>
              <w:t>quantum satis</w:t>
            </w:r>
          </w:p>
        </w:tc>
        <w:tc>
          <w:tcPr>
            <w:tcW w:w="1888" w:type="dxa"/>
            <w:tcBorders>
              <w:top w:val="single" w:sz="4" w:space="0" w:color="auto"/>
              <w:left w:val="single" w:sz="4" w:space="0" w:color="auto"/>
              <w:bottom w:val="single" w:sz="4" w:space="0" w:color="auto"/>
              <w:right w:val="single" w:sz="4" w:space="0" w:color="auto"/>
            </w:tcBorders>
            <w:vAlign w:val="center"/>
          </w:tcPr>
          <w:p w14:paraId="2916234E" w14:textId="77777777" w:rsidR="00DA64A1" w:rsidRPr="00923224" w:rsidRDefault="00DA64A1" w:rsidP="00E265A3">
            <w:pPr>
              <w:ind w:left="80"/>
              <w:rPr>
                <w:sz w:val="17"/>
                <w:szCs w:val="17"/>
              </w:rPr>
            </w:pPr>
            <w:r w:rsidRPr="00923224">
              <w:rPr>
                <w:sz w:val="17"/>
                <w:szCs w:val="17"/>
              </w:rPr>
              <w:t>Tüm besin öğeleri</w:t>
            </w:r>
          </w:p>
        </w:tc>
        <w:tc>
          <w:tcPr>
            <w:tcW w:w="1568" w:type="dxa"/>
            <w:tcBorders>
              <w:top w:val="single" w:sz="4" w:space="0" w:color="auto"/>
              <w:left w:val="single" w:sz="4" w:space="0" w:color="auto"/>
              <w:bottom w:val="single" w:sz="4" w:space="0" w:color="auto"/>
            </w:tcBorders>
            <w:vAlign w:val="center"/>
          </w:tcPr>
          <w:p w14:paraId="51553BA1" w14:textId="77777777" w:rsidR="00DA64A1" w:rsidRPr="00923224" w:rsidRDefault="00DA64A1" w:rsidP="00E265A3">
            <w:pPr>
              <w:rPr>
                <w:sz w:val="17"/>
                <w:szCs w:val="17"/>
              </w:rPr>
            </w:pPr>
          </w:p>
        </w:tc>
      </w:tr>
      <w:tr w:rsidR="00DA64A1" w:rsidRPr="00923224" w14:paraId="6E036CC9" w14:textId="77777777" w:rsidTr="00E265A3">
        <w:trPr>
          <w:trHeight w:val="389"/>
        </w:trPr>
        <w:tc>
          <w:tcPr>
            <w:tcW w:w="1092" w:type="dxa"/>
            <w:tcBorders>
              <w:top w:val="single" w:sz="4" w:space="0" w:color="auto"/>
              <w:bottom w:val="single" w:sz="4" w:space="0" w:color="auto"/>
              <w:right w:val="single" w:sz="4" w:space="0" w:color="auto"/>
            </w:tcBorders>
            <w:vAlign w:val="center"/>
          </w:tcPr>
          <w:p w14:paraId="441B564C" w14:textId="77777777" w:rsidR="00DA64A1" w:rsidRPr="00923224" w:rsidRDefault="00DA64A1" w:rsidP="00E265A3">
            <w:pPr>
              <w:rPr>
                <w:sz w:val="17"/>
                <w:szCs w:val="17"/>
              </w:rPr>
            </w:pPr>
            <w:r w:rsidRPr="00923224">
              <w:rPr>
                <w:rFonts w:eastAsia="Times New Roman"/>
                <w:color w:val="231F20"/>
                <w:sz w:val="17"/>
                <w:szCs w:val="17"/>
              </w:rPr>
              <w:t>E 514</w:t>
            </w:r>
          </w:p>
        </w:tc>
        <w:tc>
          <w:tcPr>
            <w:tcW w:w="2268" w:type="dxa"/>
            <w:tcBorders>
              <w:top w:val="single" w:sz="4" w:space="0" w:color="auto"/>
              <w:left w:val="single" w:sz="4" w:space="0" w:color="auto"/>
              <w:bottom w:val="single" w:sz="4" w:space="0" w:color="auto"/>
              <w:right w:val="single" w:sz="4" w:space="0" w:color="auto"/>
            </w:tcBorders>
            <w:vAlign w:val="center"/>
          </w:tcPr>
          <w:p w14:paraId="67CA7A79" w14:textId="77777777" w:rsidR="00DA64A1" w:rsidRPr="00923224" w:rsidRDefault="00807F32" w:rsidP="00E265A3">
            <w:pPr>
              <w:ind w:left="80"/>
              <w:rPr>
                <w:sz w:val="17"/>
                <w:szCs w:val="17"/>
              </w:rPr>
            </w:pPr>
            <w:r w:rsidRPr="00923224">
              <w:rPr>
                <w:sz w:val="17"/>
                <w:szCs w:val="17"/>
              </w:rPr>
              <w:t>Sodyum sülfatlar</w:t>
            </w:r>
          </w:p>
        </w:tc>
        <w:tc>
          <w:tcPr>
            <w:tcW w:w="1919" w:type="dxa"/>
            <w:tcBorders>
              <w:top w:val="single" w:sz="4" w:space="0" w:color="auto"/>
              <w:left w:val="single" w:sz="4" w:space="0" w:color="auto"/>
              <w:bottom w:val="single" w:sz="4" w:space="0" w:color="auto"/>
              <w:right w:val="single" w:sz="4" w:space="0" w:color="auto"/>
            </w:tcBorders>
            <w:vAlign w:val="center"/>
          </w:tcPr>
          <w:p w14:paraId="5DC95E21" w14:textId="77777777" w:rsidR="00DA64A1" w:rsidRPr="00923224" w:rsidRDefault="00DA64A1" w:rsidP="00E265A3">
            <w:pPr>
              <w:ind w:left="80"/>
              <w:rPr>
                <w:sz w:val="17"/>
                <w:szCs w:val="17"/>
              </w:rPr>
            </w:pPr>
            <w:r w:rsidRPr="00923224">
              <w:rPr>
                <w:rFonts w:eastAsia="Times New Roman"/>
                <w:i/>
                <w:iCs/>
                <w:color w:val="231F20"/>
                <w:sz w:val="17"/>
                <w:szCs w:val="17"/>
              </w:rPr>
              <w:t>quantum satis</w:t>
            </w:r>
          </w:p>
        </w:tc>
        <w:tc>
          <w:tcPr>
            <w:tcW w:w="1888" w:type="dxa"/>
            <w:tcBorders>
              <w:top w:val="single" w:sz="4" w:space="0" w:color="auto"/>
              <w:left w:val="single" w:sz="4" w:space="0" w:color="auto"/>
              <w:bottom w:val="single" w:sz="4" w:space="0" w:color="auto"/>
              <w:right w:val="single" w:sz="4" w:space="0" w:color="auto"/>
            </w:tcBorders>
            <w:vAlign w:val="center"/>
          </w:tcPr>
          <w:p w14:paraId="112D0097" w14:textId="77777777" w:rsidR="00DA64A1" w:rsidRPr="00923224" w:rsidRDefault="00DA64A1" w:rsidP="00E265A3">
            <w:pPr>
              <w:ind w:left="80"/>
              <w:rPr>
                <w:sz w:val="17"/>
                <w:szCs w:val="17"/>
              </w:rPr>
            </w:pPr>
            <w:r w:rsidRPr="00923224">
              <w:rPr>
                <w:sz w:val="17"/>
                <w:szCs w:val="17"/>
              </w:rPr>
              <w:t>Tüm besin öğeleri</w:t>
            </w:r>
          </w:p>
        </w:tc>
        <w:tc>
          <w:tcPr>
            <w:tcW w:w="1568" w:type="dxa"/>
            <w:tcBorders>
              <w:top w:val="single" w:sz="4" w:space="0" w:color="auto"/>
              <w:left w:val="single" w:sz="4" w:space="0" w:color="auto"/>
              <w:bottom w:val="single" w:sz="4" w:space="0" w:color="auto"/>
            </w:tcBorders>
            <w:vAlign w:val="center"/>
          </w:tcPr>
          <w:p w14:paraId="067C6A37" w14:textId="77777777" w:rsidR="00DA64A1" w:rsidRPr="00923224" w:rsidRDefault="00DA64A1" w:rsidP="00E265A3">
            <w:pPr>
              <w:rPr>
                <w:sz w:val="17"/>
                <w:szCs w:val="17"/>
              </w:rPr>
            </w:pPr>
          </w:p>
        </w:tc>
      </w:tr>
      <w:tr w:rsidR="00DA64A1" w:rsidRPr="00923224" w14:paraId="2C2B684C" w14:textId="77777777" w:rsidTr="00E265A3">
        <w:trPr>
          <w:trHeight w:val="390"/>
        </w:trPr>
        <w:tc>
          <w:tcPr>
            <w:tcW w:w="1092" w:type="dxa"/>
            <w:tcBorders>
              <w:top w:val="single" w:sz="4" w:space="0" w:color="auto"/>
              <w:bottom w:val="single" w:sz="4" w:space="0" w:color="auto"/>
              <w:right w:val="single" w:sz="4" w:space="0" w:color="auto"/>
            </w:tcBorders>
            <w:vAlign w:val="center"/>
          </w:tcPr>
          <w:p w14:paraId="14714CB0" w14:textId="77777777" w:rsidR="00DA64A1" w:rsidRPr="00923224" w:rsidRDefault="00DA64A1" w:rsidP="00E265A3">
            <w:pPr>
              <w:rPr>
                <w:sz w:val="17"/>
                <w:szCs w:val="17"/>
              </w:rPr>
            </w:pPr>
            <w:r w:rsidRPr="00923224">
              <w:rPr>
                <w:rFonts w:eastAsia="Times New Roman"/>
                <w:color w:val="231F20"/>
                <w:sz w:val="17"/>
                <w:szCs w:val="17"/>
              </w:rPr>
              <w:t>E 515</w:t>
            </w:r>
          </w:p>
        </w:tc>
        <w:tc>
          <w:tcPr>
            <w:tcW w:w="2268" w:type="dxa"/>
            <w:tcBorders>
              <w:top w:val="single" w:sz="4" w:space="0" w:color="auto"/>
              <w:left w:val="single" w:sz="4" w:space="0" w:color="auto"/>
              <w:bottom w:val="single" w:sz="4" w:space="0" w:color="auto"/>
              <w:right w:val="single" w:sz="4" w:space="0" w:color="auto"/>
            </w:tcBorders>
            <w:vAlign w:val="center"/>
          </w:tcPr>
          <w:p w14:paraId="5997C48B" w14:textId="77777777" w:rsidR="00DA64A1" w:rsidRPr="00923224" w:rsidRDefault="00807F32" w:rsidP="00E265A3">
            <w:pPr>
              <w:ind w:left="80"/>
              <w:rPr>
                <w:sz w:val="17"/>
                <w:szCs w:val="17"/>
              </w:rPr>
            </w:pPr>
            <w:r w:rsidRPr="00923224">
              <w:rPr>
                <w:sz w:val="17"/>
                <w:szCs w:val="17"/>
              </w:rPr>
              <w:t>Potasyum sülfatlar</w:t>
            </w:r>
          </w:p>
        </w:tc>
        <w:tc>
          <w:tcPr>
            <w:tcW w:w="1919" w:type="dxa"/>
            <w:tcBorders>
              <w:top w:val="single" w:sz="4" w:space="0" w:color="auto"/>
              <w:left w:val="single" w:sz="4" w:space="0" w:color="auto"/>
              <w:bottom w:val="single" w:sz="4" w:space="0" w:color="auto"/>
              <w:right w:val="single" w:sz="4" w:space="0" w:color="auto"/>
            </w:tcBorders>
            <w:vAlign w:val="center"/>
          </w:tcPr>
          <w:p w14:paraId="2E5BE2B6" w14:textId="77777777" w:rsidR="00DA64A1" w:rsidRPr="00923224" w:rsidRDefault="00DA64A1" w:rsidP="00E265A3">
            <w:pPr>
              <w:ind w:left="80"/>
              <w:rPr>
                <w:sz w:val="17"/>
                <w:szCs w:val="17"/>
              </w:rPr>
            </w:pPr>
            <w:r w:rsidRPr="00923224">
              <w:rPr>
                <w:rFonts w:eastAsia="Times New Roman"/>
                <w:i/>
                <w:iCs/>
                <w:color w:val="231F20"/>
                <w:sz w:val="17"/>
                <w:szCs w:val="17"/>
              </w:rPr>
              <w:t>quantum satis</w:t>
            </w:r>
          </w:p>
        </w:tc>
        <w:tc>
          <w:tcPr>
            <w:tcW w:w="1888" w:type="dxa"/>
            <w:tcBorders>
              <w:top w:val="single" w:sz="4" w:space="0" w:color="auto"/>
              <w:left w:val="single" w:sz="4" w:space="0" w:color="auto"/>
              <w:bottom w:val="single" w:sz="4" w:space="0" w:color="auto"/>
              <w:right w:val="single" w:sz="4" w:space="0" w:color="auto"/>
            </w:tcBorders>
            <w:vAlign w:val="center"/>
          </w:tcPr>
          <w:p w14:paraId="16152E45" w14:textId="77777777" w:rsidR="00DA64A1" w:rsidRPr="00923224" w:rsidRDefault="00DA64A1" w:rsidP="00E265A3">
            <w:pPr>
              <w:ind w:left="80"/>
              <w:rPr>
                <w:sz w:val="17"/>
                <w:szCs w:val="17"/>
              </w:rPr>
            </w:pPr>
            <w:r w:rsidRPr="00923224">
              <w:rPr>
                <w:sz w:val="17"/>
                <w:szCs w:val="17"/>
              </w:rPr>
              <w:t>Tüm besin öğeleri</w:t>
            </w:r>
          </w:p>
        </w:tc>
        <w:tc>
          <w:tcPr>
            <w:tcW w:w="1568" w:type="dxa"/>
            <w:tcBorders>
              <w:top w:val="single" w:sz="4" w:space="0" w:color="auto"/>
              <w:left w:val="single" w:sz="4" w:space="0" w:color="auto"/>
              <w:bottom w:val="single" w:sz="4" w:space="0" w:color="auto"/>
            </w:tcBorders>
            <w:vAlign w:val="center"/>
          </w:tcPr>
          <w:p w14:paraId="459CD1DA" w14:textId="77777777" w:rsidR="00DA64A1" w:rsidRPr="00923224" w:rsidRDefault="00DA64A1" w:rsidP="00E265A3">
            <w:pPr>
              <w:rPr>
                <w:sz w:val="17"/>
                <w:szCs w:val="17"/>
              </w:rPr>
            </w:pPr>
          </w:p>
        </w:tc>
      </w:tr>
      <w:tr w:rsidR="00DA64A1" w:rsidRPr="00923224" w14:paraId="32DBE70C" w14:textId="77777777" w:rsidTr="00E265A3">
        <w:trPr>
          <w:trHeight w:val="389"/>
        </w:trPr>
        <w:tc>
          <w:tcPr>
            <w:tcW w:w="1092" w:type="dxa"/>
            <w:tcBorders>
              <w:top w:val="single" w:sz="4" w:space="0" w:color="auto"/>
              <w:bottom w:val="single" w:sz="4" w:space="0" w:color="auto"/>
              <w:right w:val="single" w:sz="4" w:space="0" w:color="auto"/>
            </w:tcBorders>
            <w:vAlign w:val="center"/>
          </w:tcPr>
          <w:p w14:paraId="184CE5C2" w14:textId="77777777" w:rsidR="00DA64A1" w:rsidRPr="00923224" w:rsidRDefault="00DA64A1" w:rsidP="00E265A3">
            <w:pPr>
              <w:rPr>
                <w:sz w:val="17"/>
                <w:szCs w:val="17"/>
              </w:rPr>
            </w:pPr>
            <w:r w:rsidRPr="00923224">
              <w:rPr>
                <w:rFonts w:eastAsia="Times New Roman"/>
                <w:color w:val="231F20"/>
                <w:sz w:val="17"/>
                <w:szCs w:val="17"/>
              </w:rPr>
              <w:t>E 516</w:t>
            </w:r>
          </w:p>
        </w:tc>
        <w:tc>
          <w:tcPr>
            <w:tcW w:w="2268" w:type="dxa"/>
            <w:tcBorders>
              <w:top w:val="single" w:sz="4" w:space="0" w:color="auto"/>
              <w:left w:val="single" w:sz="4" w:space="0" w:color="auto"/>
              <w:bottom w:val="single" w:sz="4" w:space="0" w:color="auto"/>
              <w:right w:val="single" w:sz="4" w:space="0" w:color="auto"/>
            </w:tcBorders>
            <w:vAlign w:val="center"/>
          </w:tcPr>
          <w:p w14:paraId="5916F527" w14:textId="77777777" w:rsidR="00DA64A1" w:rsidRPr="00923224" w:rsidRDefault="00807F32" w:rsidP="00E265A3">
            <w:pPr>
              <w:ind w:left="80"/>
              <w:rPr>
                <w:sz w:val="17"/>
                <w:szCs w:val="17"/>
              </w:rPr>
            </w:pPr>
            <w:r w:rsidRPr="00923224">
              <w:rPr>
                <w:sz w:val="17"/>
                <w:szCs w:val="17"/>
              </w:rPr>
              <w:t>Kalsiyum sülfat</w:t>
            </w:r>
          </w:p>
        </w:tc>
        <w:tc>
          <w:tcPr>
            <w:tcW w:w="1919" w:type="dxa"/>
            <w:tcBorders>
              <w:top w:val="single" w:sz="4" w:space="0" w:color="auto"/>
              <w:left w:val="single" w:sz="4" w:space="0" w:color="auto"/>
              <w:bottom w:val="single" w:sz="4" w:space="0" w:color="auto"/>
              <w:right w:val="single" w:sz="4" w:space="0" w:color="auto"/>
            </w:tcBorders>
            <w:vAlign w:val="center"/>
          </w:tcPr>
          <w:p w14:paraId="60C7C36A" w14:textId="77777777" w:rsidR="00DA64A1" w:rsidRPr="00923224" w:rsidRDefault="00DA64A1" w:rsidP="00E265A3">
            <w:pPr>
              <w:ind w:left="80"/>
              <w:rPr>
                <w:sz w:val="17"/>
                <w:szCs w:val="17"/>
              </w:rPr>
            </w:pPr>
            <w:r w:rsidRPr="00923224">
              <w:rPr>
                <w:rFonts w:eastAsia="Times New Roman"/>
                <w:i/>
                <w:iCs/>
                <w:color w:val="231F20"/>
                <w:sz w:val="17"/>
                <w:szCs w:val="17"/>
              </w:rPr>
              <w:t>quantum satis</w:t>
            </w:r>
          </w:p>
        </w:tc>
        <w:tc>
          <w:tcPr>
            <w:tcW w:w="1888" w:type="dxa"/>
            <w:tcBorders>
              <w:top w:val="single" w:sz="4" w:space="0" w:color="auto"/>
              <w:left w:val="single" w:sz="4" w:space="0" w:color="auto"/>
              <w:bottom w:val="single" w:sz="4" w:space="0" w:color="auto"/>
              <w:right w:val="single" w:sz="4" w:space="0" w:color="auto"/>
            </w:tcBorders>
            <w:vAlign w:val="center"/>
          </w:tcPr>
          <w:p w14:paraId="6AA0A913" w14:textId="77777777" w:rsidR="00DA64A1" w:rsidRPr="00923224" w:rsidRDefault="00DA64A1" w:rsidP="00E265A3">
            <w:pPr>
              <w:ind w:left="80"/>
              <w:rPr>
                <w:sz w:val="17"/>
                <w:szCs w:val="17"/>
              </w:rPr>
            </w:pPr>
            <w:r w:rsidRPr="00923224">
              <w:rPr>
                <w:sz w:val="17"/>
                <w:szCs w:val="17"/>
              </w:rPr>
              <w:t>Tüm besin öğeleri</w:t>
            </w:r>
          </w:p>
        </w:tc>
        <w:tc>
          <w:tcPr>
            <w:tcW w:w="1568" w:type="dxa"/>
            <w:tcBorders>
              <w:top w:val="single" w:sz="4" w:space="0" w:color="auto"/>
              <w:left w:val="single" w:sz="4" w:space="0" w:color="auto"/>
              <w:bottom w:val="single" w:sz="4" w:space="0" w:color="auto"/>
            </w:tcBorders>
            <w:vAlign w:val="center"/>
          </w:tcPr>
          <w:p w14:paraId="30832980" w14:textId="77777777" w:rsidR="00DA64A1" w:rsidRPr="00923224" w:rsidRDefault="00DA64A1" w:rsidP="00E265A3">
            <w:pPr>
              <w:rPr>
                <w:sz w:val="17"/>
                <w:szCs w:val="17"/>
              </w:rPr>
            </w:pPr>
          </w:p>
        </w:tc>
      </w:tr>
      <w:tr w:rsidR="00DA64A1" w:rsidRPr="00923224" w14:paraId="1387D8EC" w14:textId="77777777" w:rsidTr="00E265A3">
        <w:trPr>
          <w:trHeight w:val="389"/>
        </w:trPr>
        <w:tc>
          <w:tcPr>
            <w:tcW w:w="1092" w:type="dxa"/>
            <w:tcBorders>
              <w:top w:val="single" w:sz="4" w:space="0" w:color="auto"/>
              <w:bottom w:val="single" w:sz="4" w:space="0" w:color="auto"/>
              <w:right w:val="single" w:sz="4" w:space="0" w:color="auto"/>
            </w:tcBorders>
            <w:vAlign w:val="center"/>
          </w:tcPr>
          <w:p w14:paraId="393B7F24" w14:textId="77777777" w:rsidR="00DA64A1" w:rsidRPr="00923224" w:rsidRDefault="00DA64A1" w:rsidP="00E265A3">
            <w:pPr>
              <w:rPr>
                <w:sz w:val="17"/>
                <w:szCs w:val="17"/>
              </w:rPr>
            </w:pPr>
            <w:r w:rsidRPr="00923224">
              <w:rPr>
                <w:rFonts w:eastAsia="Times New Roman"/>
                <w:color w:val="231F20"/>
                <w:sz w:val="17"/>
                <w:szCs w:val="17"/>
              </w:rPr>
              <w:t>E 524</w:t>
            </w:r>
          </w:p>
        </w:tc>
        <w:tc>
          <w:tcPr>
            <w:tcW w:w="2268" w:type="dxa"/>
            <w:tcBorders>
              <w:top w:val="single" w:sz="4" w:space="0" w:color="auto"/>
              <w:left w:val="single" w:sz="4" w:space="0" w:color="auto"/>
              <w:bottom w:val="single" w:sz="4" w:space="0" w:color="auto"/>
              <w:right w:val="single" w:sz="4" w:space="0" w:color="auto"/>
            </w:tcBorders>
            <w:vAlign w:val="center"/>
          </w:tcPr>
          <w:p w14:paraId="3A89625E" w14:textId="77777777" w:rsidR="00DA64A1" w:rsidRPr="00923224" w:rsidRDefault="00DA64A1" w:rsidP="00E265A3">
            <w:pPr>
              <w:ind w:left="80"/>
              <w:rPr>
                <w:sz w:val="17"/>
                <w:szCs w:val="17"/>
              </w:rPr>
            </w:pPr>
            <w:r w:rsidRPr="00923224">
              <w:rPr>
                <w:rFonts w:eastAsia="Times New Roman"/>
                <w:color w:val="231F20"/>
                <w:sz w:val="17"/>
                <w:szCs w:val="17"/>
              </w:rPr>
              <w:t>Sodyum hidroksit</w:t>
            </w:r>
          </w:p>
        </w:tc>
        <w:tc>
          <w:tcPr>
            <w:tcW w:w="1919" w:type="dxa"/>
            <w:tcBorders>
              <w:top w:val="single" w:sz="4" w:space="0" w:color="auto"/>
              <w:left w:val="single" w:sz="4" w:space="0" w:color="auto"/>
              <w:bottom w:val="single" w:sz="4" w:space="0" w:color="auto"/>
              <w:right w:val="single" w:sz="4" w:space="0" w:color="auto"/>
            </w:tcBorders>
            <w:vAlign w:val="center"/>
          </w:tcPr>
          <w:p w14:paraId="438F8544" w14:textId="77777777" w:rsidR="00DA64A1" w:rsidRPr="00923224" w:rsidRDefault="00DA64A1" w:rsidP="00E265A3">
            <w:pPr>
              <w:ind w:left="80"/>
              <w:rPr>
                <w:sz w:val="17"/>
                <w:szCs w:val="17"/>
              </w:rPr>
            </w:pPr>
            <w:r w:rsidRPr="00923224">
              <w:rPr>
                <w:rFonts w:eastAsia="Times New Roman"/>
                <w:i/>
                <w:iCs/>
                <w:color w:val="231F20"/>
                <w:sz w:val="17"/>
                <w:szCs w:val="17"/>
              </w:rPr>
              <w:t>quantum satis</w:t>
            </w:r>
          </w:p>
        </w:tc>
        <w:tc>
          <w:tcPr>
            <w:tcW w:w="1888" w:type="dxa"/>
            <w:tcBorders>
              <w:top w:val="single" w:sz="4" w:space="0" w:color="auto"/>
              <w:left w:val="single" w:sz="4" w:space="0" w:color="auto"/>
              <w:bottom w:val="single" w:sz="4" w:space="0" w:color="auto"/>
              <w:right w:val="single" w:sz="4" w:space="0" w:color="auto"/>
            </w:tcBorders>
            <w:vAlign w:val="center"/>
          </w:tcPr>
          <w:p w14:paraId="73F868BA" w14:textId="77777777" w:rsidR="00DA64A1" w:rsidRPr="00923224" w:rsidRDefault="00DA64A1" w:rsidP="00E265A3">
            <w:pPr>
              <w:ind w:left="80"/>
              <w:rPr>
                <w:sz w:val="17"/>
                <w:szCs w:val="17"/>
              </w:rPr>
            </w:pPr>
            <w:r w:rsidRPr="00923224">
              <w:rPr>
                <w:sz w:val="17"/>
                <w:szCs w:val="17"/>
              </w:rPr>
              <w:t>Tüm besin öğeleri</w:t>
            </w:r>
          </w:p>
        </w:tc>
        <w:tc>
          <w:tcPr>
            <w:tcW w:w="1568" w:type="dxa"/>
            <w:tcBorders>
              <w:top w:val="single" w:sz="4" w:space="0" w:color="auto"/>
              <w:left w:val="single" w:sz="4" w:space="0" w:color="auto"/>
              <w:bottom w:val="single" w:sz="4" w:space="0" w:color="auto"/>
            </w:tcBorders>
            <w:vAlign w:val="center"/>
          </w:tcPr>
          <w:p w14:paraId="1BD69E69" w14:textId="77777777" w:rsidR="00DA64A1" w:rsidRPr="00923224" w:rsidRDefault="00DA64A1" w:rsidP="00E265A3">
            <w:pPr>
              <w:rPr>
                <w:sz w:val="17"/>
                <w:szCs w:val="17"/>
              </w:rPr>
            </w:pPr>
          </w:p>
        </w:tc>
      </w:tr>
      <w:tr w:rsidR="00DA64A1" w:rsidRPr="00923224" w14:paraId="48D6FB71" w14:textId="77777777" w:rsidTr="00E265A3">
        <w:trPr>
          <w:trHeight w:val="390"/>
        </w:trPr>
        <w:tc>
          <w:tcPr>
            <w:tcW w:w="1092" w:type="dxa"/>
            <w:tcBorders>
              <w:top w:val="single" w:sz="4" w:space="0" w:color="auto"/>
              <w:bottom w:val="single" w:sz="4" w:space="0" w:color="auto"/>
              <w:right w:val="single" w:sz="4" w:space="0" w:color="auto"/>
            </w:tcBorders>
            <w:vAlign w:val="center"/>
          </w:tcPr>
          <w:p w14:paraId="5D9980BE" w14:textId="77777777" w:rsidR="00DA64A1" w:rsidRPr="00923224" w:rsidRDefault="00DA64A1" w:rsidP="00E265A3">
            <w:pPr>
              <w:rPr>
                <w:sz w:val="17"/>
                <w:szCs w:val="17"/>
              </w:rPr>
            </w:pPr>
            <w:r w:rsidRPr="00923224">
              <w:rPr>
                <w:rFonts w:eastAsia="Times New Roman"/>
                <w:color w:val="231F20"/>
                <w:sz w:val="17"/>
                <w:szCs w:val="17"/>
              </w:rPr>
              <w:t>E 525</w:t>
            </w:r>
          </w:p>
        </w:tc>
        <w:tc>
          <w:tcPr>
            <w:tcW w:w="2268" w:type="dxa"/>
            <w:tcBorders>
              <w:top w:val="single" w:sz="4" w:space="0" w:color="auto"/>
              <w:left w:val="single" w:sz="4" w:space="0" w:color="auto"/>
              <w:bottom w:val="single" w:sz="4" w:space="0" w:color="auto"/>
              <w:right w:val="single" w:sz="4" w:space="0" w:color="auto"/>
            </w:tcBorders>
            <w:vAlign w:val="center"/>
          </w:tcPr>
          <w:p w14:paraId="64ECDCE7" w14:textId="77777777" w:rsidR="00DA64A1" w:rsidRPr="00923224" w:rsidRDefault="00DA64A1" w:rsidP="00E265A3">
            <w:pPr>
              <w:ind w:left="80"/>
              <w:rPr>
                <w:sz w:val="17"/>
                <w:szCs w:val="17"/>
              </w:rPr>
            </w:pPr>
            <w:r w:rsidRPr="00923224">
              <w:rPr>
                <w:rFonts w:eastAsia="Times New Roman"/>
                <w:color w:val="231F20"/>
                <w:sz w:val="17"/>
                <w:szCs w:val="17"/>
              </w:rPr>
              <w:t>Potasyum hidroksit</w:t>
            </w:r>
          </w:p>
        </w:tc>
        <w:tc>
          <w:tcPr>
            <w:tcW w:w="1919" w:type="dxa"/>
            <w:tcBorders>
              <w:top w:val="single" w:sz="4" w:space="0" w:color="auto"/>
              <w:left w:val="single" w:sz="4" w:space="0" w:color="auto"/>
              <w:bottom w:val="single" w:sz="4" w:space="0" w:color="auto"/>
              <w:right w:val="single" w:sz="4" w:space="0" w:color="auto"/>
            </w:tcBorders>
            <w:vAlign w:val="center"/>
          </w:tcPr>
          <w:p w14:paraId="6DE368A0" w14:textId="77777777" w:rsidR="00DA64A1" w:rsidRPr="00923224" w:rsidRDefault="00DA64A1" w:rsidP="00E265A3">
            <w:pPr>
              <w:ind w:left="80"/>
              <w:rPr>
                <w:sz w:val="17"/>
                <w:szCs w:val="17"/>
              </w:rPr>
            </w:pPr>
            <w:r w:rsidRPr="00923224">
              <w:rPr>
                <w:rFonts w:eastAsia="Times New Roman"/>
                <w:i/>
                <w:iCs/>
                <w:color w:val="231F20"/>
                <w:sz w:val="17"/>
                <w:szCs w:val="17"/>
              </w:rPr>
              <w:t>quantum satis</w:t>
            </w:r>
          </w:p>
        </w:tc>
        <w:tc>
          <w:tcPr>
            <w:tcW w:w="1888" w:type="dxa"/>
            <w:tcBorders>
              <w:top w:val="single" w:sz="4" w:space="0" w:color="auto"/>
              <w:left w:val="single" w:sz="4" w:space="0" w:color="auto"/>
              <w:bottom w:val="single" w:sz="4" w:space="0" w:color="auto"/>
              <w:right w:val="single" w:sz="4" w:space="0" w:color="auto"/>
            </w:tcBorders>
            <w:vAlign w:val="center"/>
          </w:tcPr>
          <w:p w14:paraId="4831B2BE" w14:textId="77777777" w:rsidR="00DA64A1" w:rsidRPr="00923224" w:rsidRDefault="00DA64A1" w:rsidP="00E265A3">
            <w:pPr>
              <w:ind w:left="80"/>
              <w:rPr>
                <w:sz w:val="17"/>
                <w:szCs w:val="17"/>
              </w:rPr>
            </w:pPr>
            <w:r w:rsidRPr="00923224">
              <w:rPr>
                <w:sz w:val="17"/>
                <w:szCs w:val="17"/>
              </w:rPr>
              <w:t>Tüm besin öğeleri</w:t>
            </w:r>
          </w:p>
        </w:tc>
        <w:tc>
          <w:tcPr>
            <w:tcW w:w="1568" w:type="dxa"/>
            <w:tcBorders>
              <w:top w:val="single" w:sz="4" w:space="0" w:color="auto"/>
              <w:left w:val="single" w:sz="4" w:space="0" w:color="auto"/>
              <w:bottom w:val="single" w:sz="4" w:space="0" w:color="auto"/>
            </w:tcBorders>
            <w:vAlign w:val="center"/>
          </w:tcPr>
          <w:p w14:paraId="35A2FD2A" w14:textId="77777777" w:rsidR="00DA64A1" w:rsidRPr="00923224" w:rsidRDefault="00DA64A1" w:rsidP="00E265A3">
            <w:pPr>
              <w:rPr>
                <w:sz w:val="17"/>
                <w:szCs w:val="17"/>
              </w:rPr>
            </w:pPr>
          </w:p>
        </w:tc>
      </w:tr>
      <w:tr w:rsidR="00DA64A1" w:rsidRPr="00923224" w14:paraId="0C15D23B" w14:textId="77777777" w:rsidTr="00E265A3">
        <w:trPr>
          <w:trHeight w:val="390"/>
        </w:trPr>
        <w:tc>
          <w:tcPr>
            <w:tcW w:w="1092" w:type="dxa"/>
            <w:tcBorders>
              <w:top w:val="single" w:sz="4" w:space="0" w:color="auto"/>
              <w:bottom w:val="single" w:sz="4" w:space="0" w:color="auto"/>
              <w:right w:val="single" w:sz="4" w:space="0" w:color="auto"/>
            </w:tcBorders>
            <w:vAlign w:val="center"/>
          </w:tcPr>
          <w:p w14:paraId="7A78E6F4" w14:textId="77777777" w:rsidR="00DA64A1" w:rsidRPr="00923224" w:rsidRDefault="00DA64A1" w:rsidP="00E265A3">
            <w:pPr>
              <w:rPr>
                <w:sz w:val="17"/>
                <w:szCs w:val="17"/>
              </w:rPr>
            </w:pPr>
            <w:r w:rsidRPr="00923224">
              <w:rPr>
                <w:rFonts w:eastAsia="Times New Roman"/>
                <w:color w:val="231F20"/>
                <w:sz w:val="17"/>
                <w:szCs w:val="17"/>
              </w:rPr>
              <w:t>E 526</w:t>
            </w:r>
          </w:p>
        </w:tc>
        <w:tc>
          <w:tcPr>
            <w:tcW w:w="2268" w:type="dxa"/>
            <w:tcBorders>
              <w:top w:val="single" w:sz="4" w:space="0" w:color="auto"/>
              <w:left w:val="single" w:sz="4" w:space="0" w:color="auto"/>
              <w:bottom w:val="single" w:sz="4" w:space="0" w:color="auto"/>
              <w:right w:val="single" w:sz="4" w:space="0" w:color="auto"/>
            </w:tcBorders>
            <w:vAlign w:val="center"/>
          </w:tcPr>
          <w:p w14:paraId="0B4114BB" w14:textId="77777777" w:rsidR="00DA64A1" w:rsidRPr="00923224" w:rsidRDefault="00DA64A1" w:rsidP="00E265A3">
            <w:pPr>
              <w:ind w:left="80"/>
              <w:rPr>
                <w:sz w:val="17"/>
                <w:szCs w:val="17"/>
              </w:rPr>
            </w:pPr>
            <w:r w:rsidRPr="00923224">
              <w:rPr>
                <w:rFonts w:eastAsia="Times New Roman"/>
                <w:color w:val="231F20"/>
                <w:sz w:val="17"/>
                <w:szCs w:val="17"/>
              </w:rPr>
              <w:t>Kalsiyum hidroksit</w:t>
            </w:r>
          </w:p>
        </w:tc>
        <w:tc>
          <w:tcPr>
            <w:tcW w:w="1919" w:type="dxa"/>
            <w:tcBorders>
              <w:top w:val="single" w:sz="4" w:space="0" w:color="auto"/>
              <w:left w:val="single" w:sz="4" w:space="0" w:color="auto"/>
              <w:bottom w:val="single" w:sz="4" w:space="0" w:color="auto"/>
              <w:right w:val="single" w:sz="4" w:space="0" w:color="auto"/>
            </w:tcBorders>
            <w:vAlign w:val="center"/>
          </w:tcPr>
          <w:p w14:paraId="5AC50799" w14:textId="77777777" w:rsidR="00DA64A1" w:rsidRPr="00923224" w:rsidRDefault="00DA64A1" w:rsidP="00E265A3">
            <w:pPr>
              <w:ind w:left="80"/>
              <w:rPr>
                <w:sz w:val="17"/>
                <w:szCs w:val="17"/>
              </w:rPr>
            </w:pPr>
            <w:r w:rsidRPr="00923224">
              <w:rPr>
                <w:rFonts w:eastAsia="Times New Roman"/>
                <w:i/>
                <w:iCs/>
                <w:color w:val="231F20"/>
                <w:sz w:val="17"/>
                <w:szCs w:val="17"/>
              </w:rPr>
              <w:t>quantum satis</w:t>
            </w:r>
          </w:p>
        </w:tc>
        <w:tc>
          <w:tcPr>
            <w:tcW w:w="1888" w:type="dxa"/>
            <w:tcBorders>
              <w:top w:val="single" w:sz="4" w:space="0" w:color="auto"/>
              <w:left w:val="single" w:sz="4" w:space="0" w:color="auto"/>
              <w:bottom w:val="single" w:sz="4" w:space="0" w:color="auto"/>
              <w:right w:val="single" w:sz="4" w:space="0" w:color="auto"/>
            </w:tcBorders>
            <w:vAlign w:val="center"/>
          </w:tcPr>
          <w:p w14:paraId="53C1653A" w14:textId="77777777" w:rsidR="00DA64A1" w:rsidRPr="00923224" w:rsidRDefault="00DA64A1" w:rsidP="00E265A3">
            <w:pPr>
              <w:ind w:left="80"/>
              <w:rPr>
                <w:sz w:val="17"/>
                <w:szCs w:val="17"/>
              </w:rPr>
            </w:pPr>
            <w:r w:rsidRPr="00923224">
              <w:rPr>
                <w:sz w:val="17"/>
                <w:szCs w:val="17"/>
              </w:rPr>
              <w:t>Tüm besin öğeleri</w:t>
            </w:r>
          </w:p>
        </w:tc>
        <w:tc>
          <w:tcPr>
            <w:tcW w:w="1568" w:type="dxa"/>
            <w:tcBorders>
              <w:top w:val="single" w:sz="4" w:space="0" w:color="auto"/>
              <w:left w:val="single" w:sz="4" w:space="0" w:color="auto"/>
              <w:bottom w:val="single" w:sz="4" w:space="0" w:color="auto"/>
            </w:tcBorders>
            <w:vAlign w:val="center"/>
          </w:tcPr>
          <w:p w14:paraId="3D554A72" w14:textId="77777777" w:rsidR="00DA64A1" w:rsidRPr="00923224" w:rsidRDefault="00DA64A1" w:rsidP="00E265A3">
            <w:pPr>
              <w:rPr>
                <w:sz w:val="17"/>
                <w:szCs w:val="17"/>
              </w:rPr>
            </w:pPr>
          </w:p>
        </w:tc>
      </w:tr>
    </w:tbl>
    <w:p w14:paraId="3C2EDA9B" w14:textId="77777777" w:rsidR="00D65258" w:rsidRPr="00923224" w:rsidRDefault="00CD3A21">
      <w:pPr>
        <w:spacing w:line="20" w:lineRule="exact"/>
        <w:rPr>
          <w:sz w:val="17"/>
          <w:szCs w:val="17"/>
        </w:rPr>
      </w:pPr>
      <w:r w:rsidRPr="00923224">
        <w:rPr>
          <w:noProof/>
          <w:sz w:val="17"/>
          <w:szCs w:val="17"/>
        </w:rPr>
        <mc:AlternateContent>
          <mc:Choice Requires="wps">
            <w:drawing>
              <wp:anchor distT="0" distB="0" distL="114300" distR="114300" simplePos="0" relativeHeight="252452864" behindDoc="1" locked="0" layoutInCell="0" allowOverlap="1" wp14:anchorId="4B773565" wp14:editId="37483297">
                <wp:simplePos x="0" y="0"/>
                <wp:positionH relativeFrom="column">
                  <wp:posOffset>1119505</wp:posOffset>
                </wp:positionH>
                <wp:positionV relativeFrom="paragraph">
                  <wp:posOffset>-15240</wp:posOffset>
                </wp:positionV>
                <wp:extent cx="12065" cy="12700"/>
                <wp:effectExtent l="0" t="0" r="0" b="0"/>
                <wp:wrapNone/>
                <wp:docPr id="1783" name="Shape 17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2700"/>
                        </a:xfrm>
                        <a:prstGeom prst="rect">
                          <a:avLst/>
                        </a:prstGeom>
                        <a:solidFill>
                          <a:srgbClr val="231F20"/>
                        </a:solidFill>
                      </wps:spPr>
                      <wps:bodyPr/>
                    </wps:wsp>
                  </a:graphicData>
                </a:graphic>
              </wp:anchor>
            </w:drawing>
          </mc:Choice>
          <mc:Fallback>
            <w:pict>
              <v:rect w14:anchorId="474A188A" id="Shape 1783" o:spid="_x0000_s1026" style="position:absolute;margin-left:88.15pt;margin-top:-1.2pt;width:.95pt;height:1pt;z-index:-2508636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" o:allowincell="f" fillcolor="#231f20" stroked="f">
                <v:path arrowok="t"/>
              </v:rect>
            </w:pict>
          </mc:Fallback>
        </mc:AlternateContent>
      </w:r>
      <w:r w:rsidRPr="00923224">
        <w:rPr>
          <w:noProof/>
          <w:sz w:val="17"/>
          <w:szCs w:val="17"/>
        </w:rPr>
        <mc:AlternateContent>
          <mc:Choice Requires="wps">
            <w:drawing>
              <wp:anchor distT="0" distB="0" distL="114300" distR="114300" simplePos="0" relativeHeight="252453888" behindDoc="1" locked="0" layoutInCell="0" allowOverlap="1" wp14:anchorId="67C9AEF5" wp14:editId="3F49E09E">
                <wp:simplePos x="0" y="0"/>
                <wp:positionH relativeFrom="column">
                  <wp:posOffset>2473325</wp:posOffset>
                </wp:positionH>
                <wp:positionV relativeFrom="paragraph">
                  <wp:posOffset>-15240</wp:posOffset>
                </wp:positionV>
                <wp:extent cx="12700" cy="12700"/>
                <wp:effectExtent l="0" t="0" r="0" b="0"/>
                <wp:wrapNone/>
                <wp:docPr id="1784" name="Shape 17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231F20"/>
                        </a:solidFill>
                      </wps:spPr>
                      <wps:bodyPr/>
                    </wps:wsp>
                  </a:graphicData>
                </a:graphic>
              </wp:anchor>
            </w:drawing>
          </mc:Choice>
          <mc:Fallback>
            <w:pict>
              <v:rect w14:anchorId="1847A76B" id="Shape 1784" o:spid="_x0000_s1026" style="position:absolute;margin-left:194.75pt;margin-top:-1.2pt;width:1pt;height:1pt;z-index:-2508625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" o:allowincell="f" fillcolor="#231f20" stroked="f">
                <v:path arrowok="t"/>
              </v:rect>
            </w:pict>
          </mc:Fallback>
        </mc:AlternateContent>
      </w:r>
      <w:r w:rsidRPr="00923224">
        <w:rPr>
          <w:noProof/>
          <w:sz w:val="17"/>
          <w:szCs w:val="17"/>
        </w:rPr>
        <mc:AlternateContent>
          <mc:Choice Requires="wps">
            <w:drawing>
              <wp:anchor distT="0" distB="0" distL="114300" distR="114300" simplePos="0" relativeHeight="252454912" behindDoc="1" locked="0" layoutInCell="0" allowOverlap="1" wp14:anchorId="103AF1A8" wp14:editId="40556EDB">
                <wp:simplePos x="0" y="0"/>
                <wp:positionH relativeFrom="column">
                  <wp:posOffset>3692525</wp:posOffset>
                </wp:positionH>
                <wp:positionV relativeFrom="paragraph">
                  <wp:posOffset>-15240</wp:posOffset>
                </wp:positionV>
                <wp:extent cx="12065" cy="12700"/>
                <wp:effectExtent l="0" t="0" r="0" b="0"/>
                <wp:wrapNone/>
                <wp:docPr id="1785" name="Shape 17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2700"/>
                        </a:xfrm>
                        <a:prstGeom prst="rect">
                          <a:avLst/>
                        </a:prstGeom>
                        <a:solidFill>
                          <a:srgbClr val="231F20"/>
                        </a:solidFill>
                      </wps:spPr>
                      <wps:bodyPr/>
                    </wps:wsp>
                  </a:graphicData>
                </a:graphic>
              </wp:anchor>
            </w:drawing>
          </mc:Choice>
          <mc:Fallback>
            <w:pict>
              <v:rect w14:anchorId="2D5C7312" id="Shape 1785" o:spid="_x0000_s1026" style="position:absolute;margin-left:290.75pt;margin-top:-1.2pt;width:.95pt;height:1pt;z-index:-2508615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" o:allowincell="f" fillcolor="#231f20" stroked="f">
                <v:path arrowok="t"/>
              </v:rect>
            </w:pict>
          </mc:Fallback>
        </mc:AlternateContent>
      </w:r>
      <w:r w:rsidRPr="00923224">
        <w:rPr>
          <w:noProof/>
          <w:sz w:val="17"/>
          <w:szCs w:val="17"/>
        </w:rPr>
        <mc:AlternateContent>
          <mc:Choice Requires="wps">
            <w:drawing>
              <wp:anchor distT="0" distB="0" distL="114300" distR="114300" simplePos="0" relativeHeight="252455936" behindDoc="1" locked="0" layoutInCell="0" allowOverlap="1" wp14:anchorId="288AA393" wp14:editId="69B1F3F9">
                <wp:simplePos x="0" y="0"/>
                <wp:positionH relativeFrom="column">
                  <wp:posOffset>5045710</wp:posOffset>
                </wp:positionH>
                <wp:positionV relativeFrom="paragraph">
                  <wp:posOffset>-15240</wp:posOffset>
                </wp:positionV>
                <wp:extent cx="12700" cy="12700"/>
                <wp:effectExtent l="0" t="0" r="0" b="0"/>
                <wp:wrapNone/>
                <wp:docPr id="1786" name="Shape 17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231F20"/>
                        </a:solidFill>
                      </wps:spPr>
                      <wps:bodyPr/>
                    </wps:wsp>
                  </a:graphicData>
                </a:graphic>
              </wp:anchor>
            </w:drawing>
          </mc:Choice>
          <mc:Fallback>
            <w:pict>
              <v:rect w14:anchorId="23E03E13" id="Shape 1786" o:spid="_x0000_s1026" style="position:absolute;margin-left:397.3pt;margin-top:-1.2pt;width:1pt;height:1pt;z-index:-2508605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" o:allowincell="f" fillcolor="#231f20" stroked="f">
                <v:path arrowok="t"/>
              </v:rect>
            </w:pict>
          </mc:Fallback>
        </mc:AlternateContent>
      </w:r>
    </w:p>
    <w:p w14:paraId="6C85367C" w14:textId="77777777" w:rsidR="00D65258" w:rsidRPr="00923224" w:rsidRDefault="00D65258">
      <w:pPr>
        <w:rPr>
          <w:sz w:val="17"/>
          <w:szCs w:val="17"/>
        </w:rPr>
      </w:pPr>
    </w:p>
    <w:p w14:paraId="4D882C81" w14:textId="77777777" w:rsidR="005C03E0" w:rsidRPr="00923224" w:rsidRDefault="005C03E0">
      <w:pPr>
        <w:rPr>
          <w:sz w:val="17"/>
          <w:szCs w:val="17"/>
        </w:rPr>
      </w:pPr>
    </w:p>
    <w:p w14:paraId="7C203BA2" w14:textId="77777777" w:rsidR="005C03E0" w:rsidRPr="00923224" w:rsidRDefault="005C03E0">
      <w:pPr>
        <w:rPr>
          <w:sz w:val="17"/>
          <w:szCs w:val="17"/>
        </w:rPr>
      </w:pPr>
    </w:p>
    <w:p w14:paraId="7B9CAFD5" w14:textId="77777777" w:rsidR="005C03E0" w:rsidRPr="00923224" w:rsidRDefault="005C03E0">
      <w:pPr>
        <w:rPr>
          <w:sz w:val="17"/>
          <w:szCs w:val="17"/>
        </w:rPr>
      </w:pPr>
    </w:p>
    <w:p w14:paraId="4512737E" w14:textId="77777777" w:rsidR="005C03E0" w:rsidRPr="00923224" w:rsidRDefault="005C03E0">
      <w:pPr>
        <w:rPr>
          <w:sz w:val="17"/>
          <w:szCs w:val="17"/>
        </w:rPr>
      </w:pPr>
    </w:p>
    <w:p w14:paraId="6FE57F03" w14:textId="77777777" w:rsidR="005C03E0" w:rsidRPr="00923224" w:rsidRDefault="005C03E0">
      <w:pPr>
        <w:rPr>
          <w:sz w:val="17"/>
          <w:szCs w:val="17"/>
        </w:rPr>
      </w:pPr>
    </w:p>
    <w:p w14:paraId="524698EA" w14:textId="77777777" w:rsidR="00D65258" w:rsidRPr="00923224" w:rsidRDefault="00D65258">
      <w:pPr>
        <w:spacing w:line="20" w:lineRule="exact"/>
        <w:rPr>
          <w:sz w:val="17"/>
          <w:szCs w:val="17"/>
        </w:rPr>
      </w:pPr>
      <w:bookmarkStart w:id="227" w:name="page333"/>
      <w:bookmarkEnd w:id="227"/>
    </w:p>
    <w:p w14:paraId="7965288A" w14:textId="77777777" w:rsidR="00D65258" w:rsidRPr="00923224" w:rsidRDefault="00D65258">
      <w:pPr>
        <w:spacing w:line="87" w:lineRule="exact"/>
        <w:rPr>
          <w:sz w:val="17"/>
          <w:szCs w:val="17"/>
        </w:rPr>
      </w:pPr>
    </w:p>
    <w:tbl>
      <w:tblPr>
        <w:tblW w:w="8735" w:type="dxa"/>
        <w:tblInd w:w="196" w:type="dxa"/>
        <w:tblLayout w:type="fixed"/>
        <w:tblCellMar>
          <w:left w:w="0" w:type="dxa"/>
          <w:right w:w="0" w:type="dxa"/>
        </w:tblCellMar>
        <w:tblLook w:val="04A0" w:firstRow="1" w:lastRow="0" w:firstColumn="1" w:lastColumn="0" w:noHBand="0" w:noVBand="1"/>
      </w:tblPr>
      <w:tblGrid>
        <w:gridCol w:w="1092"/>
        <w:gridCol w:w="2256"/>
        <w:gridCol w:w="1930"/>
        <w:gridCol w:w="1889"/>
        <w:gridCol w:w="1568"/>
      </w:tblGrid>
      <w:tr w:rsidR="00131F44" w:rsidRPr="00923224" w14:paraId="0BF0DC2E" w14:textId="77777777" w:rsidTr="00E42D6E">
        <w:trPr>
          <w:trHeight w:val="764"/>
        </w:trPr>
        <w:tc>
          <w:tcPr>
            <w:tcW w:w="1092" w:type="dxa"/>
            <w:tcBorders>
              <w:top w:val="single" w:sz="4" w:space="0" w:color="auto"/>
              <w:bottom w:val="single" w:sz="4" w:space="0" w:color="auto"/>
              <w:right w:val="single" w:sz="4" w:space="0" w:color="auto"/>
            </w:tcBorders>
            <w:vAlign w:val="center"/>
          </w:tcPr>
          <w:p w14:paraId="38D126AD" w14:textId="77777777" w:rsidR="00E42D6E" w:rsidRPr="00923224" w:rsidRDefault="00E42D6E" w:rsidP="00E42D6E">
            <w:pPr>
              <w:jc w:val="center"/>
              <w:rPr>
                <w:b/>
                <w:w w:val="105"/>
                <w:sz w:val="17"/>
                <w:szCs w:val="17"/>
              </w:rPr>
            </w:pPr>
            <w:r w:rsidRPr="00923224">
              <w:rPr>
                <w:b/>
                <w:w w:val="105"/>
                <w:sz w:val="17"/>
                <w:szCs w:val="17"/>
              </w:rPr>
              <w:t>Gıda katkı maddesinin</w:t>
            </w:r>
          </w:p>
          <w:p w14:paraId="4AC58E18" w14:textId="77777777" w:rsidR="00131F44" w:rsidRPr="00923224" w:rsidRDefault="00E42D6E" w:rsidP="00E42D6E">
            <w:pPr>
              <w:jc w:val="center"/>
              <w:rPr>
                <w:rFonts w:eastAsia="Times New Roman"/>
                <w:color w:val="231F20"/>
                <w:sz w:val="17"/>
                <w:szCs w:val="17"/>
              </w:rPr>
            </w:pPr>
            <w:r w:rsidRPr="00923224">
              <w:rPr>
                <w:b/>
                <w:w w:val="105"/>
                <w:sz w:val="17"/>
                <w:szCs w:val="17"/>
              </w:rPr>
              <w:t>E kodu</w:t>
            </w:r>
          </w:p>
        </w:tc>
        <w:tc>
          <w:tcPr>
            <w:tcW w:w="2256" w:type="dxa"/>
            <w:tcBorders>
              <w:top w:val="single" w:sz="4" w:space="0" w:color="auto"/>
              <w:left w:val="single" w:sz="4" w:space="0" w:color="auto"/>
              <w:bottom w:val="single" w:sz="4" w:space="0" w:color="auto"/>
              <w:right w:val="single" w:sz="4" w:space="0" w:color="auto"/>
            </w:tcBorders>
            <w:vAlign w:val="center"/>
          </w:tcPr>
          <w:p w14:paraId="17E900FE" w14:textId="77777777" w:rsidR="00131F44" w:rsidRPr="00923224" w:rsidRDefault="00E42D6E" w:rsidP="00E42D6E">
            <w:pPr>
              <w:ind w:left="80"/>
              <w:jc w:val="center"/>
              <w:rPr>
                <w:rFonts w:eastAsia="Times New Roman"/>
                <w:color w:val="231F20"/>
                <w:sz w:val="17"/>
                <w:szCs w:val="17"/>
              </w:rPr>
            </w:pPr>
            <w:r w:rsidRPr="00923224">
              <w:rPr>
                <w:b/>
                <w:w w:val="105"/>
                <w:sz w:val="17"/>
                <w:szCs w:val="17"/>
              </w:rPr>
              <w:t>Gıda katkı maddesinin adı</w:t>
            </w:r>
          </w:p>
        </w:tc>
        <w:tc>
          <w:tcPr>
            <w:tcW w:w="1930" w:type="dxa"/>
            <w:tcBorders>
              <w:top w:val="single" w:sz="4" w:space="0" w:color="auto"/>
              <w:left w:val="single" w:sz="4" w:space="0" w:color="auto"/>
              <w:bottom w:val="single" w:sz="4" w:space="0" w:color="auto"/>
              <w:right w:val="single" w:sz="4" w:space="0" w:color="auto"/>
            </w:tcBorders>
            <w:vAlign w:val="center"/>
          </w:tcPr>
          <w:p w14:paraId="60D7D4AE" w14:textId="77777777" w:rsidR="00131F44" w:rsidRPr="00923224" w:rsidRDefault="00E42D6E" w:rsidP="00E42D6E">
            <w:pPr>
              <w:ind w:left="80"/>
              <w:jc w:val="center"/>
              <w:rPr>
                <w:rFonts w:eastAsia="Times New Roman"/>
                <w:i/>
                <w:iCs/>
                <w:color w:val="231F20"/>
                <w:sz w:val="17"/>
                <w:szCs w:val="17"/>
              </w:rPr>
            </w:pPr>
            <w:r w:rsidRPr="00923224">
              <w:rPr>
                <w:b/>
                <w:w w:val="105"/>
                <w:sz w:val="17"/>
                <w:szCs w:val="17"/>
              </w:rPr>
              <w:t>Maksimum miktar</w:t>
            </w:r>
          </w:p>
        </w:tc>
        <w:tc>
          <w:tcPr>
            <w:tcW w:w="1889" w:type="dxa"/>
            <w:tcBorders>
              <w:top w:val="single" w:sz="4" w:space="0" w:color="auto"/>
              <w:left w:val="single" w:sz="4" w:space="0" w:color="auto"/>
              <w:bottom w:val="single" w:sz="4" w:space="0" w:color="auto"/>
              <w:right w:val="single" w:sz="4" w:space="0" w:color="auto"/>
            </w:tcBorders>
            <w:vAlign w:val="center"/>
          </w:tcPr>
          <w:p w14:paraId="53071131" w14:textId="77777777" w:rsidR="00131F44" w:rsidRPr="00923224" w:rsidRDefault="00E42D6E" w:rsidP="00E42D6E">
            <w:pPr>
              <w:ind w:left="80" w:right="74"/>
              <w:jc w:val="center"/>
              <w:rPr>
                <w:rFonts w:eastAsia="Times New Roman"/>
                <w:color w:val="231F20"/>
                <w:sz w:val="17"/>
                <w:szCs w:val="17"/>
              </w:rPr>
            </w:pPr>
            <w:r w:rsidRPr="00923224">
              <w:rPr>
                <w:b/>
                <w:w w:val="105"/>
                <w:sz w:val="17"/>
                <w:szCs w:val="17"/>
              </w:rPr>
              <w:t>Gıda katkı maddesinin eklenebileceği besin öğesi</w:t>
            </w:r>
          </w:p>
        </w:tc>
        <w:tc>
          <w:tcPr>
            <w:tcW w:w="1568" w:type="dxa"/>
            <w:tcBorders>
              <w:top w:val="single" w:sz="4" w:space="0" w:color="auto"/>
              <w:left w:val="single" w:sz="4" w:space="0" w:color="auto"/>
              <w:bottom w:val="single" w:sz="4" w:space="0" w:color="auto"/>
            </w:tcBorders>
            <w:vAlign w:val="center"/>
          </w:tcPr>
          <w:p w14:paraId="512B79EA" w14:textId="77777777" w:rsidR="00131F44" w:rsidRPr="00923224" w:rsidRDefault="00E42D6E" w:rsidP="00E42D6E">
            <w:pPr>
              <w:jc w:val="center"/>
              <w:rPr>
                <w:sz w:val="17"/>
                <w:szCs w:val="17"/>
              </w:rPr>
            </w:pPr>
            <w:r w:rsidRPr="00923224">
              <w:rPr>
                <w:b/>
                <w:w w:val="105"/>
                <w:sz w:val="17"/>
                <w:szCs w:val="17"/>
              </w:rPr>
              <w:t>Taşıyıcı olarak kullanılabilir mi?</w:t>
            </w:r>
          </w:p>
        </w:tc>
      </w:tr>
      <w:tr w:rsidR="00131F44" w:rsidRPr="00923224" w14:paraId="34FD6CDF" w14:textId="77777777" w:rsidTr="00E42D6E">
        <w:trPr>
          <w:trHeight w:val="524"/>
        </w:trPr>
        <w:tc>
          <w:tcPr>
            <w:tcW w:w="1092" w:type="dxa"/>
            <w:tcBorders>
              <w:top w:val="single" w:sz="4" w:space="0" w:color="auto"/>
              <w:bottom w:val="single" w:sz="4" w:space="0" w:color="auto"/>
              <w:right w:val="single" w:sz="4" w:space="0" w:color="auto"/>
            </w:tcBorders>
            <w:vAlign w:val="center"/>
          </w:tcPr>
          <w:p w14:paraId="323B7FD8" w14:textId="77777777" w:rsidR="00131F44" w:rsidRPr="00923224" w:rsidRDefault="00131F44" w:rsidP="00006705">
            <w:pPr>
              <w:rPr>
                <w:sz w:val="17"/>
                <w:szCs w:val="17"/>
              </w:rPr>
            </w:pPr>
            <w:r w:rsidRPr="00923224">
              <w:rPr>
                <w:rFonts w:eastAsia="Times New Roman"/>
                <w:color w:val="231F20"/>
                <w:sz w:val="17"/>
                <w:szCs w:val="17"/>
              </w:rPr>
              <w:t>E 527</w:t>
            </w:r>
          </w:p>
        </w:tc>
        <w:tc>
          <w:tcPr>
            <w:tcW w:w="2256" w:type="dxa"/>
            <w:tcBorders>
              <w:top w:val="single" w:sz="4" w:space="0" w:color="auto"/>
              <w:left w:val="single" w:sz="4" w:space="0" w:color="auto"/>
              <w:bottom w:val="single" w:sz="4" w:space="0" w:color="auto"/>
              <w:right w:val="single" w:sz="4" w:space="0" w:color="auto"/>
            </w:tcBorders>
            <w:vAlign w:val="center"/>
          </w:tcPr>
          <w:p w14:paraId="2FA43E9D" w14:textId="77777777" w:rsidR="00131F44" w:rsidRPr="00923224" w:rsidRDefault="00131F44" w:rsidP="00006705">
            <w:pPr>
              <w:ind w:left="80"/>
              <w:rPr>
                <w:sz w:val="17"/>
                <w:szCs w:val="17"/>
              </w:rPr>
            </w:pPr>
            <w:r w:rsidRPr="00923224">
              <w:rPr>
                <w:rFonts w:eastAsia="Times New Roman"/>
                <w:color w:val="231F20"/>
                <w:sz w:val="17"/>
                <w:szCs w:val="17"/>
              </w:rPr>
              <w:t>Amonyum hidroksit</w:t>
            </w:r>
          </w:p>
        </w:tc>
        <w:tc>
          <w:tcPr>
            <w:tcW w:w="1930" w:type="dxa"/>
            <w:tcBorders>
              <w:top w:val="single" w:sz="4" w:space="0" w:color="auto"/>
              <w:left w:val="single" w:sz="4" w:space="0" w:color="auto"/>
              <w:bottom w:val="single" w:sz="4" w:space="0" w:color="auto"/>
              <w:right w:val="single" w:sz="4" w:space="0" w:color="auto"/>
            </w:tcBorders>
            <w:vAlign w:val="center"/>
          </w:tcPr>
          <w:p w14:paraId="4B02C8E7" w14:textId="77777777" w:rsidR="00131F44" w:rsidRPr="00923224" w:rsidRDefault="00131F44" w:rsidP="00006705">
            <w:pPr>
              <w:ind w:left="80"/>
              <w:rPr>
                <w:sz w:val="17"/>
                <w:szCs w:val="17"/>
              </w:rPr>
            </w:pPr>
            <w:r w:rsidRPr="00923224">
              <w:rPr>
                <w:rFonts w:eastAsia="Times New Roman"/>
                <w:i/>
                <w:iCs/>
                <w:color w:val="231F20"/>
                <w:sz w:val="17"/>
                <w:szCs w:val="17"/>
              </w:rPr>
              <w:t>quantum satis</w:t>
            </w:r>
          </w:p>
        </w:tc>
        <w:tc>
          <w:tcPr>
            <w:tcW w:w="1889" w:type="dxa"/>
            <w:tcBorders>
              <w:top w:val="single" w:sz="4" w:space="0" w:color="auto"/>
              <w:left w:val="single" w:sz="4" w:space="0" w:color="auto"/>
              <w:bottom w:val="single" w:sz="4" w:space="0" w:color="auto"/>
              <w:right w:val="single" w:sz="4" w:space="0" w:color="auto"/>
            </w:tcBorders>
            <w:vAlign w:val="center"/>
          </w:tcPr>
          <w:p w14:paraId="44E224C7" w14:textId="77777777" w:rsidR="00131F44" w:rsidRPr="00923224" w:rsidRDefault="00E42D6E" w:rsidP="00006705">
            <w:pPr>
              <w:ind w:left="80" w:right="74"/>
              <w:rPr>
                <w:sz w:val="17"/>
                <w:szCs w:val="17"/>
              </w:rPr>
            </w:pPr>
            <w:r w:rsidRPr="00923224">
              <w:rPr>
                <w:sz w:val="17"/>
                <w:szCs w:val="17"/>
              </w:rPr>
              <w:t>Tüm besin öğeleri</w:t>
            </w:r>
          </w:p>
        </w:tc>
        <w:tc>
          <w:tcPr>
            <w:tcW w:w="1568" w:type="dxa"/>
            <w:tcBorders>
              <w:top w:val="single" w:sz="4" w:space="0" w:color="auto"/>
              <w:left w:val="single" w:sz="4" w:space="0" w:color="auto"/>
              <w:bottom w:val="single" w:sz="4" w:space="0" w:color="auto"/>
            </w:tcBorders>
            <w:vAlign w:val="center"/>
          </w:tcPr>
          <w:p w14:paraId="32A9BE7C" w14:textId="77777777" w:rsidR="00131F44" w:rsidRPr="00923224" w:rsidRDefault="00131F44" w:rsidP="00006705">
            <w:pPr>
              <w:rPr>
                <w:sz w:val="17"/>
                <w:szCs w:val="17"/>
              </w:rPr>
            </w:pPr>
          </w:p>
        </w:tc>
      </w:tr>
      <w:tr w:rsidR="00131F44" w:rsidRPr="00923224" w14:paraId="7A6CF21B" w14:textId="77777777" w:rsidTr="00E42D6E">
        <w:trPr>
          <w:trHeight w:val="524"/>
        </w:trPr>
        <w:tc>
          <w:tcPr>
            <w:tcW w:w="1092" w:type="dxa"/>
            <w:tcBorders>
              <w:top w:val="single" w:sz="4" w:space="0" w:color="auto"/>
              <w:bottom w:val="single" w:sz="4" w:space="0" w:color="auto"/>
              <w:right w:val="single" w:sz="4" w:space="0" w:color="auto"/>
            </w:tcBorders>
            <w:vAlign w:val="center"/>
          </w:tcPr>
          <w:p w14:paraId="794667F9" w14:textId="77777777" w:rsidR="00131F44" w:rsidRPr="00923224" w:rsidRDefault="00131F44" w:rsidP="00006705">
            <w:pPr>
              <w:rPr>
                <w:sz w:val="17"/>
                <w:szCs w:val="17"/>
              </w:rPr>
            </w:pPr>
            <w:r w:rsidRPr="00923224">
              <w:rPr>
                <w:rFonts w:eastAsia="Times New Roman"/>
                <w:color w:val="231F20"/>
                <w:sz w:val="17"/>
                <w:szCs w:val="17"/>
              </w:rPr>
              <w:t>E 528</w:t>
            </w:r>
          </w:p>
        </w:tc>
        <w:tc>
          <w:tcPr>
            <w:tcW w:w="2256" w:type="dxa"/>
            <w:tcBorders>
              <w:top w:val="single" w:sz="4" w:space="0" w:color="auto"/>
              <w:left w:val="single" w:sz="4" w:space="0" w:color="auto"/>
              <w:bottom w:val="single" w:sz="4" w:space="0" w:color="auto"/>
              <w:right w:val="single" w:sz="4" w:space="0" w:color="auto"/>
            </w:tcBorders>
            <w:vAlign w:val="center"/>
          </w:tcPr>
          <w:p w14:paraId="1D0FA7CE" w14:textId="77777777" w:rsidR="00131F44" w:rsidRPr="00923224" w:rsidRDefault="00131F44" w:rsidP="00006705">
            <w:pPr>
              <w:ind w:left="80"/>
              <w:rPr>
                <w:sz w:val="17"/>
                <w:szCs w:val="17"/>
              </w:rPr>
            </w:pPr>
            <w:r w:rsidRPr="00923224">
              <w:rPr>
                <w:rFonts w:eastAsia="Times New Roman"/>
                <w:color w:val="231F20"/>
                <w:sz w:val="17"/>
                <w:szCs w:val="17"/>
              </w:rPr>
              <w:t>Magnezyum hidroksit</w:t>
            </w:r>
          </w:p>
        </w:tc>
        <w:tc>
          <w:tcPr>
            <w:tcW w:w="1930" w:type="dxa"/>
            <w:tcBorders>
              <w:top w:val="single" w:sz="4" w:space="0" w:color="auto"/>
              <w:left w:val="single" w:sz="4" w:space="0" w:color="auto"/>
              <w:bottom w:val="single" w:sz="4" w:space="0" w:color="auto"/>
              <w:right w:val="single" w:sz="4" w:space="0" w:color="auto"/>
            </w:tcBorders>
            <w:vAlign w:val="center"/>
          </w:tcPr>
          <w:p w14:paraId="7CA5567C" w14:textId="77777777" w:rsidR="00131F44" w:rsidRPr="00923224" w:rsidRDefault="00131F44" w:rsidP="00006705">
            <w:pPr>
              <w:ind w:left="80"/>
              <w:rPr>
                <w:sz w:val="17"/>
                <w:szCs w:val="17"/>
              </w:rPr>
            </w:pPr>
            <w:r w:rsidRPr="00923224">
              <w:rPr>
                <w:rFonts w:eastAsia="Times New Roman"/>
                <w:i/>
                <w:iCs/>
                <w:color w:val="231F20"/>
                <w:sz w:val="17"/>
                <w:szCs w:val="17"/>
              </w:rPr>
              <w:t>quantum satis</w:t>
            </w:r>
          </w:p>
        </w:tc>
        <w:tc>
          <w:tcPr>
            <w:tcW w:w="1889" w:type="dxa"/>
            <w:tcBorders>
              <w:top w:val="single" w:sz="4" w:space="0" w:color="auto"/>
              <w:left w:val="single" w:sz="4" w:space="0" w:color="auto"/>
              <w:bottom w:val="single" w:sz="4" w:space="0" w:color="auto"/>
              <w:right w:val="single" w:sz="4" w:space="0" w:color="auto"/>
            </w:tcBorders>
            <w:vAlign w:val="center"/>
          </w:tcPr>
          <w:p w14:paraId="6DF3CC47" w14:textId="77777777" w:rsidR="00131F44" w:rsidRPr="00923224" w:rsidRDefault="00E42D6E" w:rsidP="00006705">
            <w:pPr>
              <w:ind w:left="80" w:right="74"/>
              <w:rPr>
                <w:sz w:val="17"/>
                <w:szCs w:val="17"/>
              </w:rPr>
            </w:pPr>
            <w:r w:rsidRPr="00923224">
              <w:rPr>
                <w:sz w:val="17"/>
                <w:szCs w:val="17"/>
              </w:rPr>
              <w:t>Tüm besin öğeleri</w:t>
            </w:r>
          </w:p>
        </w:tc>
        <w:tc>
          <w:tcPr>
            <w:tcW w:w="1568" w:type="dxa"/>
            <w:tcBorders>
              <w:top w:val="single" w:sz="4" w:space="0" w:color="auto"/>
              <w:left w:val="single" w:sz="4" w:space="0" w:color="auto"/>
              <w:bottom w:val="single" w:sz="4" w:space="0" w:color="auto"/>
            </w:tcBorders>
            <w:vAlign w:val="center"/>
          </w:tcPr>
          <w:p w14:paraId="3CF0BC19" w14:textId="77777777" w:rsidR="00131F44" w:rsidRPr="00923224" w:rsidRDefault="00131F44" w:rsidP="00006705">
            <w:pPr>
              <w:rPr>
                <w:sz w:val="17"/>
                <w:szCs w:val="17"/>
              </w:rPr>
            </w:pPr>
          </w:p>
        </w:tc>
      </w:tr>
      <w:tr w:rsidR="00131F44" w:rsidRPr="00923224" w14:paraId="4496ED38" w14:textId="77777777" w:rsidTr="00E42D6E">
        <w:trPr>
          <w:trHeight w:val="524"/>
        </w:trPr>
        <w:tc>
          <w:tcPr>
            <w:tcW w:w="1092" w:type="dxa"/>
            <w:tcBorders>
              <w:top w:val="single" w:sz="4" w:space="0" w:color="auto"/>
              <w:bottom w:val="single" w:sz="4" w:space="0" w:color="auto"/>
              <w:right w:val="single" w:sz="4" w:space="0" w:color="auto"/>
            </w:tcBorders>
            <w:vAlign w:val="center"/>
          </w:tcPr>
          <w:p w14:paraId="4090ECA5" w14:textId="77777777" w:rsidR="00131F44" w:rsidRPr="00923224" w:rsidRDefault="00131F44" w:rsidP="00006705">
            <w:pPr>
              <w:rPr>
                <w:sz w:val="17"/>
                <w:szCs w:val="17"/>
              </w:rPr>
            </w:pPr>
            <w:r w:rsidRPr="00923224">
              <w:rPr>
                <w:rFonts w:eastAsia="Times New Roman"/>
                <w:color w:val="231F20"/>
                <w:sz w:val="17"/>
                <w:szCs w:val="17"/>
              </w:rPr>
              <w:t>E 529</w:t>
            </w:r>
          </w:p>
        </w:tc>
        <w:tc>
          <w:tcPr>
            <w:tcW w:w="2256" w:type="dxa"/>
            <w:tcBorders>
              <w:top w:val="single" w:sz="4" w:space="0" w:color="auto"/>
              <w:left w:val="single" w:sz="4" w:space="0" w:color="auto"/>
              <w:bottom w:val="single" w:sz="4" w:space="0" w:color="auto"/>
              <w:right w:val="single" w:sz="4" w:space="0" w:color="auto"/>
            </w:tcBorders>
            <w:vAlign w:val="center"/>
          </w:tcPr>
          <w:p w14:paraId="12D35315" w14:textId="77777777" w:rsidR="00131F44" w:rsidRPr="00923224" w:rsidRDefault="00131F44" w:rsidP="00006705">
            <w:pPr>
              <w:ind w:left="80"/>
              <w:rPr>
                <w:sz w:val="17"/>
                <w:szCs w:val="17"/>
              </w:rPr>
            </w:pPr>
            <w:r w:rsidRPr="00923224">
              <w:rPr>
                <w:sz w:val="17"/>
                <w:szCs w:val="17"/>
              </w:rPr>
              <w:t>Kalsiyum oksit</w:t>
            </w:r>
          </w:p>
        </w:tc>
        <w:tc>
          <w:tcPr>
            <w:tcW w:w="1930" w:type="dxa"/>
            <w:tcBorders>
              <w:top w:val="single" w:sz="4" w:space="0" w:color="auto"/>
              <w:left w:val="single" w:sz="4" w:space="0" w:color="auto"/>
              <w:bottom w:val="single" w:sz="4" w:space="0" w:color="auto"/>
              <w:right w:val="single" w:sz="4" w:space="0" w:color="auto"/>
            </w:tcBorders>
            <w:vAlign w:val="center"/>
          </w:tcPr>
          <w:p w14:paraId="5026F7A3" w14:textId="77777777" w:rsidR="00131F44" w:rsidRPr="00923224" w:rsidRDefault="00131F44" w:rsidP="00006705">
            <w:pPr>
              <w:ind w:left="80"/>
              <w:rPr>
                <w:sz w:val="17"/>
                <w:szCs w:val="17"/>
              </w:rPr>
            </w:pPr>
            <w:r w:rsidRPr="00923224">
              <w:rPr>
                <w:rFonts w:eastAsia="Times New Roman"/>
                <w:i/>
                <w:iCs/>
                <w:color w:val="231F20"/>
                <w:sz w:val="17"/>
                <w:szCs w:val="17"/>
              </w:rPr>
              <w:t>quantum satis</w:t>
            </w:r>
          </w:p>
        </w:tc>
        <w:tc>
          <w:tcPr>
            <w:tcW w:w="1889" w:type="dxa"/>
            <w:tcBorders>
              <w:top w:val="single" w:sz="4" w:space="0" w:color="auto"/>
              <w:left w:val="single" w:sz="4" w:space="0" w:color="auto"/>
              <w:bottom w:val="single" w:sz="4" w:space="0" w:color="auto"/>
              <w:right w:val="single" w:sz="4" w:space="0" w:color="auto"/>
            </w:tcBorders>
            <w:vAlign w:val="center"/>
          </w:tcPr>
          <w:p w14:paraId="01F70C19" w14:textId="77777777" w:rsidR="00131F44" w:rsidRPr="00923224" w:rsidRDefault="00131F44" w:rsidP="00006705">
            <w:pPr>
              <w:ind w:left="80" w:right="74"/>
              <w:rPr>
                <w:sz w:val="17"/>
                <w:szCs w:val="17"/>
              </w:rPr>
            </w:pPr>
            <w:r w:rsidRPr="00923224">
              <w:rPr>
                <w:sz w:val="17"/>
                <w:szCs w:val="17"/>
              </w:rPr>
              <w:t>Tüm besin öğeleri</w:t>
            </w:r>
          </w:p>
        </w:tc>
        <w:tc>
          <w:tcPr>
            <w:tcW w:w="1568" w:type="dxa"/>
            <w:tcBorders>
              <w:top w:val="single" w:sz="4" w:space="0" w:color="auto"/>
              <w:left w:val="single" w:sz="4" w:space="0" w:color="auto"/>
              <w:bottom w:val="single" w:sz="4" w:space="0" w:color="auto"/>
            </w:tcBorders>
            <w:vAlign w:val="center"/>
          </w:tcPr>
          <w:p w14:paraId="7D97D36D" w14:textId="77777777" w:rsidR="00131F44" w:rsidRPr="00923224" w:rsidRDefault="00131F44" w:rsidP="00006705">
            <w:pPr>
              <w:ind w:left="60"/>
              <w:rPr>
                <w:sz w:val="17"/>
                <w:szCs w:val="17"/>
              </w:rPr>
            </w:pPr>
            <w:r w:rsidRPr="00923224">
              <w:rPr>
                <w:rFonts w:eastAsia="Times New Roman"/>
                <w:color w:val="231F20"/>
                <w:sz w:val="17"/>
                <w:szCs w:val="17"/>
              </w:rPr>
              <w:t>Evet</w:t>
            </w:r>
          </w:p>
        </w:tc>
      </w:tr>
      <w:tr w:rsidR="00131F44" w:rsidRPr="00923224" w14:paraId="103F646B" w14:textId="77777777" w:rsidTr="00E42D6E">
        <w:trPr>
          <w:trHeight w:val="524"/>
        </w:trPr>
        <w:tc>
          <w:tcPr>
            <w:tcW w:w="1092" w:type="dxa"/>
            <w:tcBorders>
              <w:top w:val="single" w:sz="4" w:space="0" w:color="auto"/>
              <w:bottom w:val="single" w:sz="4" w:space="0" w:color="auto"/>
              <w:right w:val="single" w:sz="4" w:space="0" w:color="auto"/>
            </w:tcBorders>
            <w:vAlign w:val="center"/>
          </w:tcPr>
          <w:p w14:paraId="6D17480B" w14:textId="77777777" w:rsidR="00131F44" w:rsidRPr="00923224" w:rsidRDefault="00131F44" w:rsidP="00006705">
            <w:pPr>
              <w:rPr>
                <w:sz w:val="17"/>
                <w:szCs w:val="17"/>
              </w:rPr>
            </w:pPr>
            <w:r w:rsidRPr="00923224">
              <w:rPr>
                <w:rFonts w:eastAsia="Times New Roman"/>
                <w:color w:val="231F20"/>
                <w:sz w:val="17"/>
                <w:szCs w:val="17"/>
              </w:rPr>
              <w:t>E 530</w:t>
            </w:r>
          </w:p>
        </w:tc>
        <w:tc>
          <w:tcPr>
            <w:tcW w:w="2256" w:type="dxa"/>
            <w:tcBorders>
              <w:top w:val="single" w:sz="4" w:space="0" w:color="auto"/>
              <w:left w:val="single" w:sz="4" w:space="0" w:color="auto"/>
              <w:bottom w:val="single" w:sz="4" w:space="0" w:color="auto"/>
              <w:right w:val="single" w:sz="4" w:space="0" w:color="auto"/>
            </w:tcBorders>
            <w:vAlign w:val="center"/>
          </w:tcPr>
          <w:p w14:paraId="3133D1DF" w14:textId="77777777" w:rsidR="00131F44" w:rsidRPr="00923224" w:rsidRDefault="00131F44" w:rsidP="00006705">
            <w:pPr>
              <w:ind w:left="80"/>
              <w:rPr>
                <w:sz w:val="17"/>
                <w:szCs w:val="17"/>
              </w:rPr>
            </w:pPr>
            <w:r w:rsidRPr="00923224">
              <w:rPr>
                <w:rFonts w:eastAsia="Times New Roman"/>
                <w:color w:val="231F20"/>
                <w:sz w:val="17"/>
                <w:szCs w:val="17"/>
              </w:rPr>
              <w:t>Magnezyum oksit</w:t>
            </w:r>
          </w:p>
        </w:tc>
        <w:tc>
          <w:tcPr>
            <w:tcW w:w="1930" w:type="dxa"/>
            <w:tcBorders>
              <w:top w:val="single" w:sz="4" w:space="0" w:color="auto"/>
              <w:left w:val="single" w:sz="4" w:space="0" w:color="auto"/>
              <w:bottom w:val="single" w:sz="4" w:space="0" w:color="auto"/>
              <w:right w:val="single" w:sz="4" w:space="0" w:color="auto"/>
            </w:tcBorders>
            <w:vAlign w:val="center"/>
          </w:tcPr>
          <w:p w14:paraId="2C0725DD" w14:textId="77777777" w:rsidR="00131F44" w:rsidRPr="00923224" w:rsidRDefault="00131F44" w:rsidP="00006705">
            <w:pPr>
              <w:ind w:left="80"/>
              <w:rPr>
                <w:sz w:val="17"/>
                <w:szCs w:val="17"/>
              </w:rPr>
            </w:pPr>
            <w:r w:rsidRPr="00923224">
              <w:rPr>
                <w:rFonts w:eastAsia="Times New Roman"/>
                <w:i/>
                <w:iCs/>
                <w:color w:val="231F20"/>
                <w:sz w:val="17"/>
                <w:szCs w:val="17"/>
              </w:rPr>
              <w:t>quantum satis</w:t>
            </w:r>
          </w:p>
        </w:tc>
        <w:tc>
          <w:tcPr>
            <w:tcW w:w="1889" w:type="dxa"/>
            <w:tcBorders>
              <w:top w:val="single" w:sz="4" w:space="0" w:color="auto"/>
              <w:left w:val="single" w:sz="4" w:space="0" w:color="auto"/>
              <w:bottom w:val="single" w:sz="4" w:space="0" w:color="auto"/>
              <w:right w:val="single" w:sz="4" w:space="0" w:color="auto"/>
            </w:tcBorders>
            <w:vAlign w:val="center"/>
          </w:tcPr>
          <w:p w14:paraId="29445E90" w14:textId="77777777" w:rsidR="00131F44" w:rsidRPr="00923224" w:rsidRDefault="00131F44" w:rsidP="00006705">
            <w:pPr>
              <w:ind w:left="80" w:right="74"/>
              <w:rPr>
                <w:sz w:val="17"/>
                <w:szCs w:val="17"/>
              </w:rPr>
            </w:pPr>
            <w:r w:rsidRPr="00923224">
              <w:rPr>
                <w:sz w:val="17"/>
                <w:szCs w:val="17"/>
              </w:rPr>
              <w:t>Tüm besin öğeleri</w:t>
            </w:r>
          </w:p>
        </w:tc>
        <w:tc>
          <w:tcPr>
            <w:tcW w:w="1568" w:type="dxa"/>
            <w:tcBorders>
              <w:top w:val="single" w:sz="4" w:space="0" w:color="auto"/>
              <w:left w:val="single" w:sz="4" w:space="0" w:color="auto"/>
              <w:bottom w:val="single" w:sz="4" w:space="0" w:color="auto"/>
            </w:tcBorders>
            <w:vAlign w:val="center"/>
          </w:tcPr>
          <w:p w14:paraId="3EEC7488" w14:textId="77777777" w:rsidR="00131F44" w:rsidRPr="00923224" w:rsidRDefault="00131F44" w:rsidP="00006705">
            <w:pPr>
              <w:ind w:left="60"/>
              <w:rPr>
                <w:sz w:val="17"/>
                <w:szCs w:val="17"/>
              </w:rPr>
            </w:pPr>
            <w:r w:rsidRPr="00923224">
              <w:rPr>
                <w:rFonts w:eastAsia="Times New Roman"/>
                <w:color w:val="231F20"/>
                <w:sz w:val="17"/>
                <w:szCs w:val="17"/>
              </w:rPr>
              <w:t>Evet</w:t>
            </w:r>
          </w:p>
        </w:tc>
      </w:tr>
      <w:tr w:rsidR="00E42D6E" w:rsidRPr="00923224" w14:paraId="1D875B9E" w14:textId="77777777" w:rsidTr="001445E5">
        <w:trPr>
          <w:trHeight w:val="827"/>
        </w:trPr>
        <w:tc>
          <w:tcPr>
            <w:tcW w:w="1092" w:type="dxa"/>
            <w:vMerge w:val="restart"/>
            <w:tcBorders>
              <w:top w:val="single" w:sz="4" w:space="0" w:color="auto"/>
              <w:right w:val="single" w:sz="4" w:space="0" w:color="auto"/>
            </w:tcBorders>
            <w:vAlign w:val="center"/>
          </w:tcPr>
          <w:p w14:paraId="6AFC1CA2" w14:textId="77777777" w:rsidR="00E42D6E" w:rsidRPr="00923224" w:rsidRDefault="00E42D6E" w:rsidP="00006705">
            <w:pPr>
              <w:rPr>
                <w:rFonts w:eastAsia="Times New Roman"/>
                <w:color w:val="231F20"/>
                <w:sz w:val="17"/>
                <w:szCs w:val="17"/>
              </w:rPr>
            </w:pPr>
            <w:r w:rsidRPr="00923224">
              <w:rPr>
                <w:rFonts w:eastAsia="Times New Roman"/>
                <w:color w:val="231F20"/>
                <w:sz w:val="17"/>
                <w:szCs w:val="17"/>
              </w:rPr>
              <w:t>E 551,</w:t>
            </w:r>
          </w:p>
          <w:p w14:paraId="64E362CB" w14:textId="77777777" w:rsidR="00E42D6E" w:rsidRPr="00923224" w:rsidRDefault="00E42D6E" w:rsidP="00006705">
            <w:pPr>
              <w:rPr>
                <w:rFonts w:eastAsia="Times New Roman"/>
                <w:color w:val="231F20"/>
                <w:sz w:val="17"/>
                <w:szCs w:val="17"/>
              </w:rPr>
            </w:pPr>
          </w:p>
          <w:p w14:paraId="0251EDFA" w14:textId="77777777" w:rsidR="00E42D6E" w:rsidRPr="00923224" w:rsidRDefault="00E42D6E" w:rsidP="00006705">
            <w:pPr>
              <w:rPr>
                <w:sz w:val="17"/>
                <w:szCs w:val="17"/>
              </w:rPr>
            </w:pPr>
          </w:p>
          <w:p w14:paraId="1C233656" w14:textId="77777777" w:rsidR="00E42D6E" w:rsidRPr="00923224" w:rsidRDefault="00E42D6E" w:rsidP="00006705">
            <w:pPr>
              <w:rPr>
                <w:sz w:val="17"/>
                <w:szCs w:val="17"/>
              </w:rPr>
            </w:pPr>
            <w:r w:rsidRPr="00923224">
              <w:rPr>
                <w:rFonts w:eastAsia="Times New Roman"/>
                <w:color w:val="231F20"/>
                <w:sz w:val="17"/>
                <w:szCs w:val="17"/>
              </w:rPr>
              <w:t>E 552</w:t>
            </w:r>
          </w:p>
        </w:tc>
        <w:tc>
          <w:tcPr>
            <w:tcW w:w="2256" w:type="dxa"/>
            <w:vMerge w:val="restart"/>
            <w:tcBorders>
              <w:top w:val="single" w:sz="4" w:space="0" w:color="auto"/>
              <w:left w:val="single" w:sz="4" w:space="0" w:color="auto"/>
              <w:right w:val="single" w:sz="4" w:space="0" w:color="auto"/>
            </w:tcBorders>
            <w:vAlign w:val="center"/>
          </w:tcPr>
          <w:p w14:paraId="0DE842A9" w14:textId="77777777" w:rsidR="00E42D6E" w:rsidRPr="00923224" w:rsidRDefault="00E42D6E" w:rsidP="00006705">
            <w:pPr>
              <w:ind w:left="80"/>
              <w:rPr>
                <w:rFonts w:eastAsia="Times New Roman"/>
                <w:color w:val="231F20"/>
                <w:sz w:val="17"/>
                <w:szCs w:val="17"/>
              </w:rPr>
            </w:pPr>
            <w:r w:rsidRPr="00923224">
              <w:rPr>
                <w:rFonts w:eastAsia="Times New Roman"/>
                <w:color w:val="231F20"/>
                <w:sz w:val="17"/>
                <w:szCs w:val="17"/>
              </w:rPr>
              <w:t>Silikon dioksit</w:t>
            </w:r>
          </w:p>
          <w:p w14:paraId="22520777" w14:textId="77777777" w:rsidR="00E42D6E" w:rsidRPr="00923224" w:rsidRDefault="00E42D6E" w:rsidP="00006705">
            <w:pPr>
              <w:ind w:left="80"/>
              <w:rPr>
                <w:rFonts w:eastAsia="Times New Roman"/>
                <w:color w:val="231F20"/>
                <w:sz w:val="17"/>
                <w:szCs w:val="17"/>
              </w:rPr>
            </w:pPr>
          </w:p>
          <w:p w14:paraId="3FF5314E" w14:textId="77777777" w:rsidR="00E42D6E" w:rsidRPr="00923224" w:rsidRDefault="00E42D6E" w:rsidP="00006705">
            <w:pPr>
              <w:ind w:left="80"/>
              <w:rPr>
                <w:sz w:val="17"/>
                <w:szCs w:val="17"/>
              </w:rPr>
            </w:pPr>
          </w:p>
          <w:p w14:paraId="3C714558" w14:textId="77777777" w:rsidR="00E42D6E" w:rsidRPr="00923224" w:rsidRDefault="00E42D6E" w:rsidP="00006705">
            <w:pPr>
              <w:ind w:left="80"/>
              <w:rPr>
                <w:sz w:val="17"/>
                <w:szCs w:val="17"/>
              </w:rPr>
            </w:pPr>
            <w:r w:rsidRPr="00923224">
              <w:rPr>
                <w:rFonts w:eastAsia="Times New Roman"/>
                <w:color w:val="231F20"/>
                <w:sz w:val="17"/>
                <w:szCs w:val="17"/>
              </w:rPr>
              <w:t>Kalsiyum silikat</w:t>
            </w:r>
          </w:p>
        </w:tc>
        <w:tc>
          <w:tcPr>
            <w:tcW w:w="1930" w:type="dxa"/>
            <w:tcBorders>
              <w:top w:val="single" w:sz="4" w:space="0" w:color="auto"/>
              <w:left w:val="single" w:sz="4" w:space="0" w:color="auto"/>
              <w:bottom w:val="single" w:sz="4" w:space="0" w:color="auto"/>
              <w:right w:val="single" w:sz="4" w:space="0" w:color="auto"/>
            </w:tcBorders>
            <w:vAlign w:val="center"/>
          </w:tcPr>
          <w:p w14:paraId="607E09CC" w14:textId="77777777" w:rsidR="00E42D6E" w:rsidRPr="00923224" w:rsidRDefault="00E42D6E" w:rsidP="00006705">
            <w:pPr>
              <w:ind w:left="80"/>
              <w:rPr>
                <w:sz w:val="17"/>
                <w:szCs w:val="17"/>
              </w:rPr>
            </w:pPr>
            <w:r w:rsidRPr="00923224">
              <w:rPr>
                <w:sz w:val="17"/>
                <w:szCs w:val="17"/>
              </w:rPr>
              <w:t>50 000 mg/kg kuru toz preparatlarda (tek başına veya birlikte)</w:t>
            </w:r>
          </w:p>
        </w:tc>
        <w:tc>
          <w:tcPr>
            <w:tcW w:w="1889" w:type="dxa"/>
            <w:tcBorders>
              <w:top w:val="single" w:sz="4" w:space="0" w:color="auto"/>
              <w:left w:val="single" w:sz="4" w:space="0" w:color="auto"/>
              <w:bottom w:val="single" w:sz="4" w:space="0" w:color="auto"/>
              <w:right w:val="single" w:sz="4" w:space="0" w:color="auto"/>
            </w:tcBorders>
            <w:vAlign w:val="center"/>
          </w:tcPr>
          <w:p w14:paraId="5E4AC63A" w14:textId="77777777" w:rsidR="00E42D6E" w:rsidRPr="00923224" w:rsidRDefault="00E42D6E" w:rsidP="00006705">
            <w:pPr>
              <w:ind w:left="80" w:right="74"/>
              <w:rPr>
                <w:sz w:val="17"/>
                <w:szCs w:val="17"/>
              </w:rPr>
            </w:pPr>
            <w:r w:rsidRPr="00923224">
              <w:rPr>
                <w:sz w:val="17"/>
                <w:szCs w:val="17"/>
              </w:rPr>
              <w:t>Tüm besin öğelerinin kuru toz preparatlarında</w:t>
            </w:r>
          </w:p>
        </w:tc>
        <w:tc>
          <w:tcPr>
            <w:tcW w:w="1568" w:type="dxa"/>
            <w:vMerge w:val="restart"/>
            <w:tcBorders>
              <w:top w:val="single" w:sz="4" w:space="0" w:color="auto"/>
              <w:left w:val="single" w:sz="4" w:space="0" w:color="auto"/>
            </w:tcBorders>
            <w:vAlign w:val="center"/>
          </w:tcPr>
          <w:p w14:paraId="75A38738" w14:textId="77777777" w:rsidR="00E42D6E" w:rsidRPr="00923224" w:rsidRDefault="00E42D6E" w:rsidP="00006705">
            <w:pPr>
              <w:rPr>
                <w:sz w:val="17"/>
                <w:szCs w:val="17"/>
              </w:rPr>
            </w:pPr>
          </w:p>
        </w:tc>
      </w:tr>
      <w:tr w:rsidR="00E42D6E" w:rsidRPr="00923224" w14:paraId="014146BE" w14:textId="77777777" w:rsidTr="001445E5">
        <w:trPr>
          <w:trHeight w:val="839"/>
        </w:trPr>
        <w:tc>
          <w:tcPr>
            <w:tcW w:w="1092" w:type="dxa"/>
            <w:vMerge/>
            <w:tcBorders>
              <w:bottom w:val="single" w:sz="4" w:space="0" w:color="auto"/>
              <w:right w:val="single" w:sz="4" w:space="0" w:color="auto"/>
            </w:tcBorders>
            <w:vAlign w:val="center"/>
          </w:tcPr>
          <w:p w14:paraId="6CD28201" w14:textId="77777777" w:rsidR="00E42D6E" w:rsidRPr="00923224" w:rsidRDefault="00E42D6E" w:rsidP="00006705">
            <w:pPr>
              <w:rPr>
                <w:rFonts w:eastAsia="Times New Roman"/>
                <w:color w:val="231F20"/>
                <w:sz w:val="17"/>
                <w:szCs w:val="17"/>
              </w:rPr>
            </w:pPr>
          </w:p>
        </w:tc>
        <w:tc>
          <w:tcPr>
            <w:tcW w:w="2256" w:type="dxa"/>
            <w:vMerge/>
            <w:tcBorders>
              <w:left w:val="single" w:sz="4" w:space="0" w:color="auto"/>
              <w:bottom w:val="single" w:sz="4" w:space="0" w:color="auto"/>
              <w:right w:val="single" w:sz="4" w:space="0" w:color="auto"/>
            </w:tcBorders>
            <w:vAlign w:val="center"/>
          </w:tcPr>
          <w:p w14:paraId="62D256C0" w14:textId="77777777" w:rsidR="00E42D6E" w:rsidRPr="00923224" w:rsidRDefault="00E42D6E" w:rsidP="00006705">
            <w:pPr>
              <w:ind w:left="80"/>
              <w:rPr>
                <w:rFonts w:eastAsia="Times New Roman"/>
                <w:color w:val="231F20"/>
                <w:sz w:val="17"/>
                <w:szCs w:val="17"/>
              </w:rPr>
            </w:pPr>
          </w:p>
        </w:tc>
        <w:tc>
          <w:tcPr>
            <w:tcW w:w="1930" w:type="dxa"/>
            <w:tcBorders>
              <w:top w:val="single" w:sz="4" w:space="0" w:color="auto"/>
              <w:left w:val="single" w:sz="4" w:space="0" w:color="auto"/>
              <w:bottom w:val="single" w:sz="4" w:space="0" w:color="auto"/>
              <w:right w:val="single" w:sz="4" w:space="0" w:color="auto"/>
            </w:tcBorders>
            <w:vAlign w:val="center"/>
          </w:tcPr>
          <w:p w14:paraId="3A56DD4A" w14:textId="77777777" w:rsidR="00E42D6E" w:rsidRPr="00923224" w:rsidRDefault="00E42D6E" w:rsidP="00006705">
            <w:pPr>
              <w:ind w:left="80"/>
              <w:rPr>
                <w:sz w:val="17"/>
                <w:szCs w:val="17"/>
              </w:rPr>
            </w:pPr>
            <w:r w:rsidRPr="00923224">
              <w:rPr>
                <w:sz w:val="17"/>
                <w:szCs w:val="17"/>
              </w:rPr>
              <w:t>10 000 mg/kg preparatlarda (sadece E 551)</w:t>
            </w:r>
          </w:p>
        </w:tc>
        <w:tc>
          <w:tcPr>
            <w:tcW w:w="1889" w:type="dxa"/>
            <w:tcBorders>
              <w:top w:val="single" w:sz="4" w:space="0" w:color="auto"/>
              <w:left w:val="single" w:sz="4" w:space="0" w:color="auto"/>
              <w:bottom w:val="single" w:sz="4" w:space="0" w:color="auto"/>
              <w:right w:val="single" w:sz="4" w:space="0" w:color="auto"/>
            </w:tcBorders>
            <w:vAlign w:val="center"/>
          </w:tcPr>
          <w:p w14:paraId="31743C0C" w14:textId="77777777" w:rsidR="00E42D6E" w:rsidRPr="00923224" w:rsidRDefault="00E42D6E" w:rsidP="00006705">
            <w:pPr>
              <w:ind w:left="80" w:right="74"/>
              <w:rPr>
                <w:sz w:val="17"/>
                <w:szCs w:val="17"/>
              </w:rPr>
            </w:pPr>
            <w:r w:rsidRPr="00923224">
              <w:rPr>
                <w:sz w:val="17"/>
                <w:szCs w:val="17"/>
              </w:rPr>
              <w:t>Tuz ikamelerinde kullanılan potasyum klorür pre</w:t>
            </w:r>
            <w:r w:rsidRPr="00923224">
              <w:rPr>
                <w:spacing w:val="-1"/>
                <w:sz w:val="17"/>
                <w:szCs w:val="17"/>
              </w:rPr>
              <w:t>pa-</w:t>
            </w:r>
            <w:r w:rsidRPr="00923224">
              <w:rPr>
                <w:sz w:val="17"/>
                <w:szCs w:val="17"/>
              </w:rPr>
              <w:t>ratlarında</w:t>
            </w:r>
          </w:p>
        </w:tc>
        <w:tc>
          <w:tcPr>
            <w:tcW w:w="1568" w:type="dxa"/>
            <w:vMerge/>
            <w:tcBorders>
              <w:left w:val="single" w:sz="4" w:space="0" w:color="auto"/>
              <w:bottom w:val="single" w:sz="4" w:space="0" w:color="auto"/>
            </w:tcBorders>
            <w:vAlign w:val="center"/>
          </w:tcPr>
          <w:p w14:paraId="53305BDE" w14:textId="77777777" w:rsidR="00E42D6E" w:rsidRPr="00923224" w:rsidRDefault="00E42D6E" w:rsidP="00006705">
            <w:pPr>
              <w:rPr>
                <w:sz w:val="17"/>
                <w:szCs w:val="17"/>
              </w:rPr>
            </w:pPr>
          </w:p>
        </w:tc>
      </w:tr>
      <w:tr w:rsidR="00131F44" w:rsidRPr="00923224" w14:paraId="5993A02E" w14:textId="77777777" w:rsidTr="00AD68CA">
        <w:trPr>
          <w:trHeight w:val="637"/>
        </w:trPr>
        <w:tc>
          <w:tcPr>
            <w:tcW w:w="1092" w:type="dxa"/>
            <w:tcBorders>
              <w:top w:val="single" w:sz="4" w:space="0" w:color="auto"/>
              <w:bottom w:val="single" w:sz="4" w:space="0" w:color="auto"/>
              <w:right w:val="single" w:sz="4" w:space="0" w:color="auto"/>
            </w:tcBorders>
            <w:vAlign w:val="center"/>
          </w:tcPr>
          <w:p w14:paraId="40439A80" w14:textId="77777777" w:rsidR="00131F44" w:rsidRPr="00923224" w:rsidRDefault="00131F44" w:rsidP="00006705">
            <w:pPr>
              <w:rPr>
                <w:sz w:val="17"/>
                <w:szCs w:val="17"/>
              </w:rPr>
            </w:pPr>
            <w:r w:rsidRPr="00923224">
              <w:rPr>
                <w:rFonts w:eastAsia="Times New Roman"/>
                <w:color w:val="231F20"/>
                <w:sz w:val="17"/>
                <w:szCs w:val="17"/>
              </w:rPr>
              <w:t>E 554</w:t>
            </w:r>
          </w:p>
        </w:tc>
        <w:tc>
          <w:tcPr>
            <w:tcW w:w="2256" w:type="dxa"/>
            <w:tcBorders>
              <w:top w:val="single" w:sz="4" w:space="0" w:color="auto"/>
              <w:left w:val="single" w:sz="4" w:space="0" w:color="auto"/>
              <w:bottom w:val="single" w:sz="4" w:space="0" w:color="auto"/>
              <w:right w:val="single" w:sz="4" w:space="0" w:color="auto"/>
            </w:tcBorders>
            <w:vAlign w:val="center"/>
          </w:tcPr>
          <w:p w14:paraId="7C8AF22B" w14:textId="77777777" w:rsidR="00131F44" w:rsidRPr="00923224" w:rsidRDefault="00131F44" w:rsidP="00006705">
            <w:pPr>
              <w:ind w:left="80"/>
              <w:rPr>
                <w:sz w:val="17"/>
                <w:szCs w:val="17"/>
              </w:rPr>
            </w:pPr>
            <w:r w:rsidRPr="00923224">
              <w:rPr>
                <w:rFonts w:eastAsia="Times New Roman"/>
                <w:color w:val="231F20"/>
                <w:sz w:val="17"/>
                <w:szCs w:val="17"/>
              </w:rPr>
              <w:t>Sodyum alüminyum silikat</w:t>
            </w:r>
          </w:p>
        </w:tc>
        <w:tc>
          <w:tcPr>
            <w:tcW w:w="1930" w:type="dxa"/>
            <w:tcBorders>
              <w:top w:val="single" w:sz="4" w:space="0" w:color="auto"/>
              <w:left w:val="single" w:sz="4" w:space="0" w:color="auto"/>
              <w:bottom w:val="single" w:sz="4" w:space="0" w:color="auto"/>
              <w:right w:val="single" w:sz="4" w:space="0" w:color="auto"/>
            </w:tcBorders>
            <w:vAlign w:val="center"/>
          </w:tcPr>
          <w:p w14:paraId="797966D6" w14:textId="77777777" w:rsidR="00131F44" w:rsidRPr="00923224" w:rsidRDefault="00131F44" w:rsidP="00006705">
            <w:pPr>
              <w:ind w:left="80"/>
              <w:rPr>
                <w:sz w:val="17"/>
                <w:szCs w:val="17"/>
              </w:rPr>
            </w:pPr>
            <w:r w:rsidRPr="00923224">
              <w:rPr>
                <w:sz w:val="17"/>
                <w:szCs w:val="17"/>
              </w:rPr>
              <w:t>15 000 mg/kg preparatlarda</w:t>
            </w:r>
          </w:p>
        </w:tc>
        <w:tc>
          <w:tcPr>
            <w:tcW w:w="1889" w:type="dxa"/>
            <w:tcBorders>
              <w:top w:val="single" w:sz="4" w:space="0" w:color="auto"/>
              <w:left w:val="single" w:sz="4" w:space="0" w:color="auto"/>
              <w:bottom w:val="single" w:sz="4" w:space="0" w:color="auto"/>
              <w:right w:val="single" w:sz="4" w:space="0" w:color="auto"/>
            </w:tcBorders>
            <w:vAlign w:val="center"/>
          </w:tcPr>
          <w:p w14:paraId="416B0C77" w14:textId="77777777" w:rsidR="00131F44" w:rsidRPr="00923224" w:rsidRDefault="00131F44" w:rsidP="00006705">
            <w:pPr>
              <w:ind w:left="80" w:right="74"/>
              <w:rPr>
                <w:sz w:val="17"/>
                <w:szCs w:val="17"/>
              </w:rPr>
            </w:pPr>
            <w:r w:rsidRPr="00923224">
              <w:rPr>
                <w:sz w:val="17"/>
                <w:szCs w:val="17"/>
              </w:rPr>
              <w:t>Yağda çözünen vitamin pre</w:t>
            </w:r>
            <w:r w:rsidRPr="00923224">
              <w:rPr>
                <w:spacing w:val="-1"/>
                <w:sz w:val="17"/>
                <w:szCs w:val="17"/>
              </w:rPr>
              <w:t>p</w:t>
            </w:r>
            <w:r w:rsidRPr="00923224">
              <w:rPr>
                <w:sz w:val="17"/>
                <w:szCs w:val="17"/>
              </w:rPr>
              <w:t>aratlarında</w:t>
            </w:r>
          </w:p>
        </w:tc>
        <w:tc>
          <w:tcPr>
            <w:tcW w:w="1568" w:type="dxa"/>
            <w:tcBorders>
              <w:top w:val="single" w:sz="4" w:space="0" w:color="auto"/>
              <w:left w:val="single" w:sz="4" w:space="0" w:color="auto"/>
              <w:bottom w:val="single" w:sz="4" w:space="0" w:color="auto"/>
            </w:tcBorders>
            <w:vAlign w:val="center"/>
          </w:tcPr>
          <w:p w14:paraId="42C9FA49" w14:textId="77777777" w:rsidR="00131F44" w:rsidRPr="00923224" w:rsidRDefault="00131F44" w:rsidP="00006705">
            <w:pPr>
              <w:rPr>
                <w:sz w:val="17"/>
                <w:szCs w:val="17"/>
              </w:rPr>
            </w:pPr>
          </w:p>
        </w:tc>
      </w:tr>
      <w:tr w:rsidR="00131F44" w:rsidRPr="00923224" w14:paraId="6B36551B" w14:textId="77777777" w:rsidTr="00E42D6E">
        <w:trPr>
          <w:trHeight w:val="851"/>
        </w:trPr>
        <w:tc>
          <w:tcPr>
            <w:tcW w:w="1092" w:type="dxa"/>
            <w:tcBorders>
              <w:top w:val="single" w:sz="4" w:space="0" w:color="auto"/>
              <w:bottom w:val="single" w:sz="4" w:space="0" w:color="auto"/>
              <w:right w:val="single" w:sz="4" w:space="0" w:color="auto"/>
            </w:tcBorders>
            <w:vAlign w:val="center"/>
          </w:tcPr>
          <w:p w14:paraId="0F74E080" w14:textId="77777777" w:rsidR="00131F44" w:rsidRPr="00923224" w:rsidRDefault="00131F44" w:rsidP="00006705">
            <w:pPr>
              <w:rPr>
                <w:sz w:val="17"/>
                <w:szCs w:val="17"/>
              </w:rPr>
            </w:pPr>
            <w:r w:rsidRPr="00923224">
              <w:rPr>
                <w:rFonts w:eastAsia="Times New Roman"/>
                <w:color w:val="231F20"/>
                <w:sz w:val="17"/>
                <w:szCs w:val="17"/>
              </w:rPr>
              <w:t>E 570</w:t>
            </w:r>
          </w:p>
        </w:tc>
        <w:tc>
          <w:tcPr>
            <w:tcW w:w="2256" w:type="dxa"/>
            <w:tcBorders>
              <w:top w:val="single" w:sz="4" w:space="0" w:color="auto"/>
              <w:left w:val="single" w:sz="4" w:space="0" w:color="auto"/>
              <w:bottom w:val="single" w:sz="4" w:space="0" w:color="auto"/>
              <w:right w:val="single" w:sz="4" w:space="0" w:color="auto"/>
            </w:tcBorders>
            <w:vAlign w:val="center"/>
          </w:tcPr>
          <w:p w14:paraId="11D55589" w14:textId="77777777" w:rsidR="00131F44" w:rsidRPr="00923224" w:rsidRDefault="00131F44" w:rsidP="00006705">
            <w:pPr>
              <w:ind w:left="80"/>
              <w:rPr>
                <w:sz w:val="17"/>
                <w:szCs w:val="17"/>
              </w:rPr>
            </w:pPr>
            <w:r w:rsidRPr="00923224">
              <w:rPr>
                <w:sz w:val="17"/>
                <w:szCs w:val="17"/>
              </w:rPr>
              <w:t>Yağ asitleri</w:t>
            </w:r>
          </w:p>
        </w:tc>
        <w:tc>
          <w:tcPr>
            <w:tcW w:w="1930" w:type="dxa"/>
            <w:tcBorders>
              <w:top w:val="single" w:sz="4" w:space="0" w:color="auto"/>
              <w:left w:val="single" w:sz="4" w:space="0" w:color="auto"/>
              <w:bottom w:val="single" w:sz="4" w:space="0" w:color="auto"/>
              <w:right w:val="single" w:sz="4" w:space="0" w:color="auto"/>
            </w:tcBorders>
            <w:vAlign w:val="center"/>
          </w:tcPr>
          <w:p w14:paraId="403F23BD" w14:textId="77777777" w:rsidR="00131F44" w:rsidRPr="00923224" w:rsidRDefault="00131F44" w:rsidP="00006705">
            <w:pPr>
              <w:ind w:left="80"/>
              <w:rPr>
                <w:sz w:val="17"/>
                <w:szCs w:val="17"/>
              </w:rPr>
            </w:pPr>
            <w:r w:rsidRPr="00923224">
              <w:rPr>
                <w:rFonts w:eastAsia="Times New Roman"/>
                <w:i/>
                <w:iCs/>
                <w:color w:val="231F20"/>
                <w:sz w:val="17"/>
                <w:szCs w:val="17"/>
              </w:rPr>
              <w:t>quantum satis</w:t>
            </w:r>
          </w:p>
        </w:tc>
        <w:tc>
          <w:tcPr>
            <w:tcW w:w="1889" w:type="dxa"/>
            <w:tcBorders>
              <w:top w:val="single" w:sz="4" w:space="0" w:color="auto"/>
              <w:left w:val="single" w:sz="4" w:space="0" w:color="auto"/>
              <w:bottom w:val="single" w:sz="4" w:space="0" w:color="auto"/>
              <w:right w:val="single" w:sz="4" w:space="0" w:color="auto"/>
            </w:tcBorders>
            <w:vAlign w:val="center"/>
          </w:tcPr>
          <w:p w14:paraId="514AE1A0" w14:textId="77777777" w:rsidR="00131F44" w:rsidRPr="00923224" w:rsidRDefault="00131F44" w:rsidP="00006705">
            <w:pPr>
              <w:ind w:left="80" w:right="74"/>
              <w:rPr>
                <w:sz w:val="17"/>
                <w:szCs w:val="17"/>
              </w:rPr>
            </w:pPr>
            <w:r w:rsidRPr="00923224">
              <w:rPr>
                <w:sz w:val="17"/>
                <w:szCs w:val="17"/>
              </w:rPr>
              <w:t>Doymamış yağ asitlerini içeren besin öğeleri haricindeki tüm besin öğeleri</w:t>
            </w:r>
          </w:p>
        </w:tc>
        <w:tc>
          <w:tcPr>
            <w:tcW w:w="1568" w:type="dxa"/>
            <w:tcBorders>
              <w:top w:val="single" w:sz="4" w:space="0" w:color="auto"/>
              <w:left w:val="single" w:sz="4" w:space="0" w:color="auto"/>
              <w:bottom w:val="single" w:sz="4" w:space="0" w:color="auto"/>
            </w:tcBorders>
            <w:vAlign w:val="center"/>
          </w:tcPr>
          <w:p w14:paraId="40BE9A68" w14:textId="77777777" w:rsidR="00131F44" w:rsidRPr="00923224" w:rsidRDefault="00131F44" w:rsidP="00006705">
            <w:pPr>
              <w:rPr>
                <w:sz w:val="17"/>
                <w:szCs w:val="17"/>
              </w:rPr>
            </w:pPr>
          </w:p>
        </w:tc>
      </w:tr>
      <w:tr w:rsidR="00131F44" w:rsidRPr="00923224" w14:paraId="7B263E58" w14:textId="77777777" w:rsidTr="00E42D6E">
        <w:trPr>
          <w:trHeight w:val="524"/>
        </w:trPr>
        <w:tc>
          <w:tcPr>
            <w:tcW w:w="1092" w:type="dxa"/>
            <w:tcBorders>
              <w:top w:val="single" w:sz="4" w:space="0" w:color="auto"/>
              <w:bottom w:val="single" w:sz="4" w:space="0" w:color="auto"/>
              <w:right w:val="single" w:sz="4" w:space="0" w:color="auto"/>
            </w:tcBorders>
            <w:vAlign w:val="center"/>
          </w:tcPr>
          <w:p w14:paraId="1E6BD809" w14:textId="77777777" w:rsidR="00131F44" w:rsidRPr="00923224" w:rsidRDefault="00131F44" w:rsidP="00006705">
            <w:pPr>
              <w:rPr>
                <w:sz w:val="17"/>
                <w:szCs w:val="17"/>
              </w:rPr>
            </w:pPr>
            <w:r w:rsidRPr="00923224">
              <w:rPr>
                <w:rFonts w:eastAsia="Times New Roman"/>
                <w:color w:val="231F20"/>
                <w:sz w:val="17"/>
                <w:szCs w:val="17"/>
              </w:rPr>
              <w:t>E 574</w:t>
            </w:r>
          </w:p>
        </w:tc>
        <w:tc>
          <w:tcPr>
            <w:tcW w:w="2256" w:type="dxa"/>
            <w:tcBorders>
              <w:top w:val="single" w:sz="4" w:space="0" w:color="auto"/>
              <w:left w:val="single" w:sz="4" w:space="0" w:color="auto"/>
              <w:bottom w:val="single" w:sz="4" w:space="0" w:color="auto"/>
              <w:right w:val="single" w:sz="4" w:space="0" w:color="auto"/>
            </w:tcBorders>
            <w:vAlign w:val="center"/>
          </w:tcPr>
          <w:p w14:paraId="2A4B820D" w14:textId="77777777" w:rsidR="00131F44" w:rsidRPr="00923224" w:rsidRDefault="00131F44" w:rsidP="00006705">
            <w:pPr>
              <w:ind w:left="80"/>
              <w:rPr>
                <w:sz w:val="17"/>
                <w:szCs w:val="17"/>
              </w:rPr>
            </w:pPr>
            <w:r w:rsidRPr="00923224">
              <w:rPr>
                <w:sz w:val="17"/>
                <w:szCs w:val="17"/>
              </w:rPr>
              <w:t>Glukonik asit</w:t>
            </w:r>
          </w:p>
        </w:tc>
        <w:tc>
          <w:tcPr>
            <w:tcW w:w="1930" w:type="dxa"/>
            <w:tcBorders>
              <w:top w:val="single" w:sz="4" w:space="0" w:color="auto"/>
              <w:left w:val="single" w:sz="4" w:space="0" w:color="auto"/>
              <w:bottom w:val="single" w:sz="4" w:space="0" w:color="auto"/>
              <w:right w:val="single" w:sz="4" w:space="0" w:color="auto"/>
            </w:tcBorders>
            <w:vAlign w:val="center"/>
          </w:tcPr>
          <w:p w14:paraId="2DC8E9B7" w14:textId="77777777" w:rsidR="00131F44" w:rsidRPr="00923224" w:rsidRDefault="00131F44" w:rsidP="00006705">
            <w:pPr>
              <w:ind w:left="80"/>
              <w:rPr>
                <w:sz w:val="17"/>
                <w:szCs w:val="17"/>
              </w:rPr>
            </w:pPr>
            <w:r w:rsidRPr="00923224">
              <w:rPr>
                <w:rFonts w:eastAsia="Times New Roman"/>
                <w:i/>
                <w:iCs/>
                <w:color w:val="231F20"/>
                <w:sz w:val="17"/>
                <w:szCs w:val="17"/>
              </w:rPr>
              <w:t>quantum satis</w:t>
            </w:r>
          </w:p>
        </w:tc>
        <w:tc>
          <w:tcPr>
            <w:tcW w:w="1889" w:type="dxa"/>
            <w:tcBorders>
              <w:top w:val="single" w:sz="4" w:space="0" w:color="auto"/>
              <w:left w:val="single" w:sz="4" w:space="0" w:color="auto"/>
              <w:bottom w:val="single" w:sz="4" w:space="0" w:color="auto"/>
              <w:right w:val="single" w:sz="4" w:space="0" w:color="auto"/>
            </w:tcBorders>
            <w:vAlign w:val="center"/>
          </w:tcPr>
          <w:p w14:paraId="0FBAE5C7" w14:textId="77777777" w:rsidR="00131F44" w:rsidRPr="00923224" w:rsidRDefault="00131F44" w:rsidP="00006705">
            <w:pPr>
              <w:ind w:left="80" w:right="74"/>
              <w:rPr>
                <w:sz w:val="17"/>
                <w:szCs w:val="17"/>
              </w:rPr>
            </w:pPr>
            <w:r w:rsidRPr="00923224">
              <w:rPr>
                <w:sz w:val="17"/>
                <w:szCs w:val="17"/>
              </w:rPr>
              <w:t>Tüm besin öğeleri</w:t>
            </w:r>
          </w:p>
        </w:tc>
        <w:tc>
          <w:tcPr>
            <w:tcW w:w="1568" w:type="dxa"/>
            <w:tcBorders>
              <w:top w:val="single" w:sz="4" w:space="0" w:color="auto"/>
              <w:left w:val="single" w:sz="4" w:space="0" w:color="auto"/>
              <w:bottom w:val="single" w:sz="4" w:space="0" w:color="auto"/>
            </w:tcBorders>
            <w:vAlign w:val="center"/>
          </w:tcPr>
          <w:p w14:paraId="100DC409" w14:textId="77777777" w:rsidR="00131F44" w:rsidRPr="00923224" w:rsidRDefault="00131F44" w:rsidP="00006705">
            <w:pPr>
              <w:rPr>
                <w:sz w:val="17"/>
                <w:szCs w:val="17"/>
              </w:rPr>
            </w:pPr>
          </w:p>
        </w:tc>
      </w:tr>
      <w:tr w:rsidR="00131F44" w:rsidRPr="00923224" w14:paraId="490F34B1" w14:textId="77777777" w:rsidTr="00E42D6E">
        <w:trPr>
          <w:trHeight w:val="524"/>
        </w:trPr>
        <w:tc>
          <w:tcPr>
            <w:tcW w:w="1092" w:type="dxa"/>
            <w:tcBorders>
              <w:top w:val="single" w:sz="4" w:space="0" w:color="auto"/>
              <w:bottom w:val="single" w:sz="4" w:space="0" w:color="auto"/>
              <w:right w:val="single" w:sz="4" w:space="0" w:color="auto"/>
            </w:tcBorders>
            <w:vAlign w:val="center"/>
          </w:tcPr>
          <w:p w14:paraId="0532B533" w14:textId="77777777" w:rsidR="00131F44" w:rsidRPr="00923224" w:rsidRDefault="00131F44" w:rsidP="00006705">
            <w:pPr>
              <w:rPr>
                <w:sz w:val="17"/>
                <w:szCs w:val="17"/>
              </w:rPr>
            </w:pPr>
            <w:r w:rsidRPr="00923224">
              <w:rPr>
                <w:rFonts w:eastAsia="Times New Roman"/>
                <w:color w:val="231F20"/>
                <w:sz w:val="17"/>
                <w:szCs w:val="17"/>
              </w:rPr>
              <w:t>E 575</w:t>
            </w:r>
          </w:p>
        </w:tc>
        <w:tc>
          <w:tcPr>
            <w:tcW w:w="2256" w:type="dxa"/>
            <w:tcBorders>
              <w:top w:val="single" w:sz="4" w:space="0" w:color="auto"/>
              <w:left w:val="single" w:sz="4" w:space="0" w:color="auto"/>
              <w:bottom w:val="single" w:sz="4" w:space="0" w:color="auto"/>
              <w:right w:val="single" w:sz="4" w:space="0" w:color="auto"/>
            </w:tcBorders>
            <w:vAlign w:val="center"/>
          </w:tcPr>
          <w:p w14:paraId="055E297E" w14:textId="77777777" w:rsidR="00131F44" w:rsidRPr="00923224" w:rsidRDefault="00131F44" w:rsidP="00006705">
            <w:pPr>
              <w:ind w:left="80"/>
              <w:rPr>
                <w:sz w:val="17"/>
                <w:szCs w:val="17"/>
              </w:rPr>
            </w:pPr>
            <w:r w:rsidRPr="00923224">
              <w:rPr>
                <w:rFonts w:eastAsia="Times New Roman"/>
                <w:color w:val="231F20"/>
                <w:sz w:val="17"/>
                <w:szCs w:val="17"/>
              </w:rPr>
              <w:t>Glukono-delta-lakton</w:t>
            </w:r>
          </w:p>
        </w:tc>
        <w:tc>
          <w:tcPr>
            <w:tcW w:w="1930" w:type="dxa"/>
            <w:tcBorders>
              <w:top w:val="single" w:sz="4" w:space="0" w:color="auto"/>
              <w:left w:val="single" w:sz="4" w:space="0" w:color="auto"/>
              <w:bottom w:val="single" w:sz="4" w:space="0" w:color="auto"/>
              <w:right w:val="single" w:sz="4" w:space="0" w:color="auto"/>
            </w:tcBorders>
            <w:vAlign w:val="center"/>
          </w:tcPr>
          <w:p w14:paraId="086A7096" w14:textId="77777777" w:rsidR="00131F44" w:rsidRPr="00923224" w:rsidRDefault="00131F44" w:rsidP="00006705">
            <w:pPr>
              <w:ind w:left="80"/>
              <w:rPr>
                <w:sz w:val="17"/>
                <w:szCs w:val="17"/>
              </w:rPr>
            </w:pPr>
            <w:r w:rsidRPr="00923224">
              <w:rPr>
                <w:rFonts w:eastAsia="Times New Roman"/>
                <w:i/>
                <w:iCs/>
                <w:color w:val="231F20"/>
                <w:sz w:val="17"/>
                <w:szCs w:val="17"/>
              </w:rPr>
              <w:t>quantum satis</w:t>
            </w:r>
          </w:p>
        </w:tc>
        <w:tc>
          <w:tcPr>
            <w:tcW w:w="1889" w:type="dxa"/>
            <w:tcBorders>
              <w:top w:val="single" w:sz="4" w:space="0" w:color="auto"/>
              <w:left w:val="single" w:sz="4" w:space="0" w:color="auto"/>
              <w:bottom w:val="single" w:sz="4" w:space="0" w:color="auto"/>
              <w:right w:val="single" w:sz="4" w:space="0" w:color="auto"/>
            </w:tcBorders>
            <w:vAlign w:val="center"/>
          </w:tcPr>
          <w:p w14:paraId="766DEB9A" w14:textId="77777777" w:rsidR="00131F44" w:rsidRPr="00923224" w:rsidRDefault="00131F44" w:rsidP="00006705">
            <w:pPr>
              <w:ind w:left="80" w:right="74"/>
              <w:rPr>
                <w:sz w:val="17"/>
                <w:szCs w:val="17"/>
              </w:rPr>
            </w:pPr>
            <w:r w:rsidRPr="00923224">
              <w:rPr>
                <w:sz w:val="17"/>
                <w:szCs w:val="17"/>
              </w:rPr>
              <w:t>Tüm besin öğeleri</w:t>
            </w:r>
          </w:p>
        </w:tc>
        <w:tc>
          <w:tcPr>
            <w:tcW w:w="1568" w:type="dxa"/>
            <w:tcBorders>
              <w:top w:val="single" w:sz="4" w:space="0" w:color="auto"/>
              <w:left w:val="single" w:sz="4" w:space="0" w:color="auto"/>
              <w:bottom w:val="single" w:sz="4" w:space="0" w:color="auto"/>
            </w:tcBorders>
            <w:vAlign w:val="center"/>
          </w:tcPr>
          <w:p w14:paraId="71F46D3A" w14:textId="77777777" w:rsidR="00131F44" w:rsidRPr="00923224" w:rsidRDefault="00131F44" w:rsidP="00006705">
            <w:pPr>
              <w:rPr>
                <w:sz w:val="17"/>
                <w:szCs w:val="17"/>
              </w:rPr>
            </w:pPr>
          </w:p>
        </w:tc>
      </w:tr>
      <w:tr w:rsidR="00131F44" w:rsidRPr="00923224" w14:paraId="6A163F94" w14:textId="77777777" w:rsidTr="00E42D6E">
        <w:trPr>
          <w:trHeight w:val="524"/>
        </w:trPr>
        <w:tc>
          <w:tcPr>
            <w:tcW w:w="1092" w:type="dxa"/>
            <w:tcBorders>
              <w:top w:val="single" w:sz="4" w:space="0" w:color="auto"/>
              <w:bottom w:val="single" w:sz="4" w:space="0" w:color="auto"/>
              <w:right w:val="single" w:sz="4" w:space="0" w:color="auto"/>
            </w:tcBorders>
            <w:vAlign w:val="center"/>
          </w:tcPr>
          <w:p w14:paraId="6765566C" w14:textId="77777777" w:rsidR="00131F44" w:rsidRPr="00923224" w:rsidRDefault="00131F44" w:rsidP="00006705">
            <w:pPr>
              <w:rPr>
                <w:sz w:val="17"/>
                <w:szCs w:val="17"/>
              </w:rPr>
            </w:pPr>
            <w:r w:rsidRPr="00923224">
              <w:rPr>
                <w:rFonts w:eastAsia="Times New Roman"/>
                <w:color w:val="231F20"/>
                <w:sz w:val="17"/>
                <w:szCs w:val="17"/>
              </w:rPr>
              <w:t>E 576</w:t>
            </w:r>
          </w:p>
        </w:tc>
        <w:tc>
          <w:tcPr>
            <w:tcW w:w="2256" w:type="dxa"/>
            <w:tcBorders>
              <w:top w:val="single" w:sz="4" w:space="0" w:color="auto"/>
              <w:left w:val="single" w:sz="4" w:space="0" w:color="auto"/>
              <w:bottom w:val="single" w:sz="4" w:space="0" w:color="auto"/>
              <w:right w:val="single" w:sz="4" w:space="0" w:color="auto"/>
            </w:tcBorders>
            <w:vAlign w:val="center"/>
          </w:tcPr>
          <w:p w14:paraId="35B14B32" w14:textId="77777777" w:rsidR="00131F44" w:rsidRPr="00923224" w:rsidRDefault="00131F44" w:rsidP="00006705">
            <w:pPr>
              <w:ind w:left="80"/>
              <w:rPr>
                <w:sz w:val="17"/>
                <w:szCs w:val="17"/>
              </w:rPr>
            </w:pPr>
            <w:r w:rsidRPr="00923224">
              <w:rPr>
                <w:rFonts w:eastAsia="Times New Roman"/>
                <w:color w:val="231F20"/>
                <w:sz w:val="17"/>
                <w:szCs w:val="17"/>
              </w:rPr>
              <w:t>Sodyum glukonat</w:t>
            </w:r>
          </w:p>
        </w:tc>
        <w:tc>
          <w:tcPr>
            <w:tcW w:w="1930" w:type="dxa"/>
            <w:tcBorders>
              <w:top w:val="single" w:sz="4" w:space="0" w:color="auto"/>
              <w:left w:val="single" w:sz="4" w:space="0" w:color="auto"/>
              <w:bottom w:val="single" w:sz="4" w:space="0" w:color="auto"/>
              <w:right w:val="single" w:sz="4" w:space="0" w:color="auto"/>
            </w:tcBorders>
            <w:vAlign w:val="center"/>
          </w:tcPr>
          <w:p w14:paraId="6D9E8E75" w14:textId="77777777" w:rsidR="00131F44" w:rsidRPr="00923224" w:rsidRDefault="00131F44" w:rsidP="00006705">
            <w:pPr>
              <w:ind w:left="80"/>
              <w:rPr>
                <w:sz w:val="17"/>
                <w:szCs w:val="17"/>
              </w:rPr>
            </w:pPr>
            <w:r w:rsidRPr="00923224">
              <w:rPr>
                <w:rFonts w:eastAsia="Times New Roman"/>
                <w:i/>
                <w:iCs/>
                <w:color w:val="231F20"/>
                <w:sz w:val="17"/>
                <w:szCs w:val="17"/>
              </w:rPr>
              <w:t>quantum satis</w:t>
            </w:r>
          </w:p>
        </w:tc>
        <w:tc>
          <w:tcPr>
            <w:tcW w:w="1889" w:type="dxa"/>
            <w:tcBorders>
              <w:top w:val="single" w:sz="4" w:space="0" w:color="auto"/>
              <w:left w:val="single" w:sz="4" w:space="0" w:color="auto"/>
              <w:bottom w:val="single" w:sz="4" w:space="0" w:color="auto"/>
              <w:right w:val="single" w:sz="4" w:space="0" w:color="auto"/>
            </w:tcBorders>
            <w:vAlign w:val="center"/>
          </w:tcPr>
          <w:p w14:paraId="76CC21C6" w14:textId="77777777" w:rsidR="00131F44" w:rsidRPr="00923224" w:rsidRDefault="00131F44" w:rsidP="00006705">
            <w:pPr>
              <w:ind w:left="80" w:right="74"/>
              <w:rPr>
                <w:sz w:val="17"/>
                <w:szCs w:val="17"/>
              </w:rPr>
            </w:pPr>
            <w:r w:rsidRPr="00923224">
              <w:rPr>
                <w:sz w:val="17"/>
                <w:szCs w:val="17"/>
              </w:rPr>
              <w:t>Tüm besin öğeleri</w:t>
            </w:r>
          </w:p>
        </w:tc>
        <w:tc>
          <w:tcPr>
            <w:tcW w:w="1568" w:type="dxa"/>
            <w:tcBorders>
              <w:top w:val="single" w:sz="4" w:space="0" w:color="auto"/>
              <w:left w:val="single" w:sz="4" w:space="0" w:color="auto"/>
              <w:bottom w:val="single" w:sz="4" w:space="0" w:color="auto"/>
            </w:tcBorders>
            <w:vAlign w:val="center"/>
          </w:tcPr>
          <w:p w14:paraId="1038B220" w14:textId="77777777" w:rsidR="00131F44" w:rsidRPr="00923224" w:rsidRDefault="00131F44" w:rsidP="00006705">
            <w:pPr>
              <w:rPr>
                <w:sz w:val="17"/>
                <w:szCs w:val="17"/>
              </w:rPr>
            </w:pPr>
          </w:p>
        </w:tc>
      </w:tr>
      <w:tr w:rsidR="00131F44" w:rsidRPr="00923224" w14:paraId="5B81AA53" w14:textId="77777777" w:rsidTr="00E42D6E">
        <w:trPr>
          <w:trHeight w:val="524"/>
        </w:trPr>
        <w:tc>
          <w:tcPr>
            <w:tcW w:w="1092" w:type="dxa"/>
            <w:tcBorders>
              <w:top w:val="single" w:sz="4" w:space="0" w:color="auto"/>
              <w:bottom w:val="single" w:sz="4" w:space="0" w:color="auto"/>
              <w:right w:val="single" w:sz="4" w:space="0" w:color="auto"/>
            </w:tcBorders>
            <w:vAlign w:val="center"/>
          </w:tcPr>
          <w:p w14:paraId="7291F551" w14:textId="77777777" w:rsidR="00131F44" w:rsidRPr="00923224" w:rsidRDefault="00131F44" w:rsidP="00006705">
            <w:pPr>
              <w:rPr>
                <w:sz w:val="17"/>
                <w:szCs w:val="17"/>
              </w:rPr>
            </w:pPr>
            <w:r w:rsidRPr="00923224">
              <w:rPr>
                <w:rFonts w:eastAsia="Times New Roman"/>
                <w:color w:val="231F20"/>
                <w:sz w:val="17"/>
                <w:szCs w:val="17"/>
              </w:rPr>
              <w:t>E 577</w:t>
            </w:r>
          </w:p>
        </w:tc>
        <w:tc>
          <w:tcPr>
            <w:tcW w:w="2256" w:type="dxa"/>
            <w:tcBorders>
              <w:top w:val="single" w:sz="4" w:space="0" w:color="auto"/>
              <w:left w:val="single" w:sz="4" w:space="0" w:color="auto"/>
              <w:bottom w:val="single" w:sz="4" w:space="0" w:color="auto"/>
              <w:right w:val="single" w:sz="4" w:space="0" w:color="auto"/>
            </w:tcBorders>
            <w:vAlign w:val="center"/>
          </w:tcPr>
          <w:p w14:paraId="647D1B7C" w14:textId="77777777" w:rsidR="00131F44" w:rsidRPr="00923224" w:rsidRDefault="00131F44" w:rsidP="00006705">
            <w:pPr>
              <w:ind w:left="80"/>
              <w:rPr>
                <w:sz w:val="17"/>
                <w:szCs w:val="17"/>
              </w:rPr>
            </w:pPr>
            <w:r w:rsidRPr="00923224">
              <w:rPr>
                <w:rFonts w:eastAsia="Times New Roman"/>
                <w:color w:val="231F20"/>
                <w:sz w:val="17"/>
                <w:szCs w:val="17"/>
              </w:rPr>
              <w:t>Potasyum glukonat</w:t>
            </w:r>
          </w:p>
        </w:tc>
        <w:tc>
          <w:tcPr>
            <w:tcW w:w="1930" w:type="dxa"/>
            <w:tcBorders>
              <w:top w:val="single" w:sz="4" w:space="0" w:color="auto"/>
              <w:left w:val="single" w:sz="4" w:space="0" w:color="auto"/>
              <w:bottom w:val="single" w:sz="4" w:space="0" w:color="auto"/>
              <w:right w:val="single" w:sz="4" w:space="0" w:color="auto"/>
            </w:tcBorders>
            <w:vAlign w:val="center"/>
          </w:tcPr>
          <w:p w14:paraId="2E945604" w14:textId="77777777" w:rsidR="00131F44" w:rsidRPr="00923224" w:rsidRDefault="00131F44" w:rsidP="00006705">
            <w:pPr>
              <w:ind w:left="80"/>
              <w:rPr>
                <w:sz w:val="17"/>
                <w:szCs w:val="17"/>
              </w:rPr>
            </w:pPr>
            <w:r w:rsidRPr="00923224">
              <w:rPr>
                <w:rFonts w:eastAsia="Times New Roman"/>
                <w:i/>
                <w:iCs/>
                <w:color w:val="231F20"/>
                <w:sz w:val="17"/>
                <w:szCs w:val="17"/>
              </w:rPr>
              <w:t>quantum satis</w:t>
            </w:r>
          </w:p>
        </w:tc>
        <w:tc>
          <w:tcPr>
            <w:tcW w:w="1889" w:type="dxa"/>
            <w:tcBorders>
              <w:top w:val="single" w:sz="4" w:space="0" w:color="auto"/>
              <w:left w:val="single" w:sz="4" w:space="0" w:color="auto"/>
              <w:bottom w:val="single" w:sz="4" w:space="0" w:color="auto"/>
              <w:right w:val="single" w:sz="4" w:space="0" w:color="auto"/>
            </w:tcBorders>
            <w:vAlign w:val="center"/>
          </w:tcPr>
          <w:p w14:paraId="0BB4957F" w14:textId="77777777" w:rsidR="00131F44" w:rsidRPr="00923224" w:rsidRDefault="00131F44" w:rsidP="00006705">
            <w:pPr>
              <w:ind w:left="80" w:right="74"/>
              <w:rPr>
                <w:sz w:val="17"/>
                <w:szCs w:val="17"/>
              </w:rPr>
            </w:pPr>
            <w:r w:rsidRPr="00923224">
              <w:rPr>
                <w:sz w:val="17"/>
                <w:szCs w:val="17"/>
              </w:rPr>
              <w:t>Tüm besin öğeleri</w:t>
            </w:r>
          </w:p>
        </w:tc>
        <w:tc>
          <w:tcPr>
            <w:tcW w:w="1568" w:type="dxa"/>
            <w:tcBorders>
              <w:top w:val="single" w:sz="4" w:space="0" w:color="auto"/>
              <w:left w:val="single" w:sz="4" w:space="0" w:color="auto"/>
              <w:bottom w:val="single" w:sz="4" w:space="0" w:color="auto"/>
            </w:tcBorders>
            <w:vAlign w:val="center"/>
          </w:tcPr>
          <w:p w14:paraId="29D7EBE6" w14:textId="77777777" w:rsidR="00131F44" w:rsidRPr="00923224" w:rsidRDefault="00131F44" w:rsidP="00006705">
            <w:pPr>
              <w:rPr>
                <w:sz w:val="17"/>
                <w:szCs w:val="17"/>
              </w:rPr>
            </w:pPr>
          </w:p>
        </w:tc>
      </w:tr>
      <w:tr w:rsidR="00131F44" w:rsidRPr="00923224" w14:paraId="29B78599" w14:textId="77777777" w:rsidTr="00E42D6E">
        <w:trPr>
          <w:trHeight w:val="524"/>
        </w:trPr>
        <w:tc>
          <w:tcPr>
            <w:tcW w:w="1092" w:type="dxa"/>
            <w:tcBorders>
              <w:top w:val="single" w:sz="4" w:space="0" w:color="auto"/>
              <w:bottom w:val="single" w:sz="4" w:space="0" w:color="auto"/>
              <w:right w:val="single" w:sz="4" w:space="0" w:color="auto"/>
            </w:tcBorders>
            <w:vAlign w:val="center"/>
          </w:tcPr>
          <w:p w14:paraId="18700ED7" w14:textId="77777777" w:rsidR="00131F44" w:rsidRPr="00923224" w:rsidRDefault="00131F44" w:rsidP="00006705">
            <w:pPr>
              <w:rPr>
                <w:sz w:val="17"/>
                <w:szCs w:val="17"/>
              </w:rPr>
            </w:pPr>
            <w:r w:rsidRPr="00923224">
              <w:rPr>
                <w:rFonts w:eastAsia="Times New Roman"/>
                <w:color w:val="231F20"/>
                <w:sz w:val="17"/>
                <w:szCs w:val="17"/>
              </w:rPr>
              <w:t>E 578</w:t>
            </w:r>
          </w:p>
        </w:tc>
        <w:tc>
          <w:tcPr>
            <w:tcW w:w="2256" w:type="dxa"/>
            <w:tcBorders>
              <w:top w:val="single" w:sz="4" w:space="0" w:color="auto"/>
              <w:left w:val="single" w:sz="4" w:space="0" w:color="auto"/>
              <w:bottom w:val="single" w:sz="4" w:space="0" w:color="auto"/>
              <w:right w:val="single" w:sz="4" w:space="0" w:color="auto"/>
            </w:tcBorders>
            <w:vAlign w:val="center"/>
          </w:tcPr>
          <w:p w14:paraId="1DF61C09" w14:textId="77777777" w:rsidR="00131F44" w:rsidRPr="00923224" w:rsidRDefault="00131F44" w:rsidP="00006705">
            <w:pPr>
              <w:ind w:left="80"/>
              <w:rPr>
                <w:sz w:val="17"/>
                <w:szCs w:val="17"/>
              </w:rPr>
            </w:pPr>
            <w:r w:rsidRPr="00923224">
              <w:rPr>
                <w:rFonts w:eastAsia="Times New Roman"/>
                <w:color w:val="231F20"/>
                <w:sz w:val="17"/>
                <w:szCs w:val="17"/>
              </w:rPr>
              <w:t>Kalsiyum glukonat</w:t>
            </w:r>
          </w:p>
        </w:tc>
        <w:tc>
          <w:tcPr>
            <w:tcW w:w="1930" w:type="dxa"/>
            <w:tcBorders>
              <w:top w:val="single" w:sz="4" w:space="0" w:color="auto"/>
              <w:left w:val="single" w:sz="4" w:space="0" w:color="auto"/>
              <w:bottom w:val="single" w:sz="4" w:space="0" w:color="auto"/>
              <w:right w:val="single" w:sz="4" w:space="0" w:color="auto"/>
            </w:tcBorders>
            <w:vAlign w:val="center"/>
          </w:tcPr>
          <w:p w14:paraId="059E3527" w14:textId="77777777" w:rsidR="00131F44" w:rsidRPr="00923224" w:rsidRDefault="00131F44" w:rsidP="00006705">
            <w:pPr>
              <w:ind w:left="80"/>
              <w:rPr>
                <w:sz w:val="17"/>
                <w:szCs w:val="17"/>
              </w:rPr>
            </w:pPr>
            <w:r w:rsidRPr="00923224">
              <w:rPr>
                <w:rFonts w:eastAsia="Times New Roman"/>
                <w:i/>
                <w:iCs/>
                <w:color w:val="231F20"/>
                <w:sz w:val="17"/>
                <w:szCs w:val="17"/>
              </w:rPr>
              <w:t>quantum satis</w:t>
            </w:r>
          </w:p>
        </w:tc>
        <w:tc>
          <w:tcPr>
            <w:tcW w:w="1889" w:type="dxa"/>
            <w:tcBorders>
              <w:top w:val="single" w:sz="4" w:space="0" w:color="auto"/>
              <w:left w:val="single" w:sz="4" w:space="0" w:color="auto"/>
              <w:bottom w:val="single" w:sz="4" w:space="0" w:color="auto"/>
              <w:right w:val="single" w:sz="4" w:space="0" w:color="auto"/>
            </w:tcBorders>
            <w:vAlign w:val="center"/>
          </w:tcPr>
          <w:p w14:paraId="2169CF45" w14:textId="77777777" w:rsidR="00131F44" w:rsidRPr="00923224" w:rsidRDefault="00131F44" w:rsidP="00006705">
            <w:pPr>
              <w:ind w:left="80" w:right="74"/>
              <w:rPr>
                <w:sz w:val="17"/>
                <w:szCs w:val="17"/>
              </w:rPr>
            </w:pPr>
            <w:r w:rsidRPr="00923224">
              <w:rPr>
                <w:sz w:val="17"/>
                <w:szCs w:val="17"/>
              </w:rPr>
              <w:t>Tüm besin öğeleri</w:t>
            </w:r>
          </w:p>
        </w:tc>
        <w:tc>
          <w:tcPr>
            <w:tcW w:w="1568" w:type="dxa"/>
            <w:tcBorders>
              <w:top w:val="single" w:sz="4" w:space="0" w:color="auto"/>
              <w:left w:val="single" w:sz="4" w:space="0" w:color="auto"/>
              <w:bottom w:val="single" w:sz="4" w:space="0" w:color="auto"/>
            </w:tcBorders>
            <w:vAlign w:val="center"/>
          </w:tcPr>
          <w:p w14:paraId="73414316" w14:textId="77777777" w:rsidR="00131F44" w:rsidRPr="00923224" w:rsidRDefault="00131F44" w:rsidP="00006705">
            <w:pPr>
              <w:rPr>
                <w:sz w:val="17"/>
                <w:szCs w:val="17"/>
              </w:rPr>
            </w:pPr>
          </w:p>
        </w:tc>
      </w:tr>
      <w:tr w:rsidR="00131F44" w:rsidRPr="00923224" w14:paraId="13656464" w14:textId="77777777" w:rsidTr="00E42D6E">
        <w:trPr>
          <w:trHeight w:val="524"/>
        </w:trPr>
        <w:tc>
          <w:tcPr>
            <w:tcW w:w="1092" w:type="dxa"/>
            <w:tcBorders>
              <w:top w:val="single" w:sz="4" w:space="0" w:color="auto"/>
              <w:bottom w:val="single" w:sz="4" w:space="0" w:color="auto"/>
              <w:right w:val="single" w:sz="4" w:space="0" w:color="auto"/>
            </w:tcBorders>
            <w:vAlign w:val="center"/>
          </w:tcPr>
          <w:p w14:paraId="008D19EC" w14:textId="77777777" w:rsidR="00131F44" w:rsidRPr="00923224" w:rsidRDefault="00131F44" w:rsidP="00006705">
            <w:pPr>
              <w:rPr>
                <w:sz w:val="17"/>
                <w:szCs w:val="17"/>
              </w:rPr>
            </w:pPr>
            <w:r w:rsidRPr="00923224">
              <w:rPr>
                <w:rFonts w:eastAsia="Times New Roman"/>
                <w:color w:val="231F20"/>
                <w:sz w:val="17"/>
                <w:szCs w:val="17"/>
              </w:rPr>
              <w:t>E 640</w:t>
            </w:r>
          </w:p>
        </w:tc>
        <w:tc>
          <w:tcPr>
            <w:tcW w:w="2256" w:type="dxa"/>
            <w:tcBorders>
              <w:top w:val="single" w:sz="4" w:space="0" w:color="auto"/>
              <w:left w:val="single" w:sz="4" w:space="0" w:color="auto"/>
              <w:bottom w:val="single" w:sz="4" w:space="0" w:color="auto"/>
              <w:right w:val="single" w:sz="4" w:space="0" w:color="auto"/>
            </w:tcBorders>
            <w:vAlign w:val="center"/>
          </w:tcPr>
          <w:p w14:paraId="40283652" w14:textId="77777777" w:rsidR="00131F44" w:rsidRPr="00923224" w:rsidRDefault="00131F44" w:rsidP="00006705">
            <w:pPr>
              <w:ind w:left="80"/>
              <w:rPr>
                <w:sz w:val="17"/>
                <w:szCs w:val="17"/>
              </w:rPr>
            </w:pPr>
            <w:r w:rsidRPr="00923224">
              <w:rPr>
                <w:rFonts w:eastAsia="Times New Roman"/>
                <w:color w:val="231F20"/>
                <w:sz w:val="17"/>
                <w:szCs w:val="17"/>
              </w:rPr>
              <w:t>Glisin ve sodyum tuzları</w:t>
            </w:r>
          </w:p>
        </w:tc>
        <w:tc>
          <w:tcPr>
            <w:tcW w:w="1930" w:type="dxa"/>
            <w:tcBorders>
              <w:top w:val="single" w:sz="4" w:space="0" w:color="auto"/>
              <w:left w:val="single" w:sz="4" w:space="0" w:color="auto"/>
              <w:bottom w:val="single" w:sz="4" w:space="0" w:color="auto"/>
              <w:right w:val="single" w:sz="4" w:space="0" w:color="auto"/>
            </w:tcBorders>
            <w:vAlign w:val="center"/>
          </w:tcPr>
          <w:p w14:paraId="61B8BB7C" w14:textId="77777777" w:rsidR="00131F44" w:rsidRPr="00923224" w:rsidRDefault="00131F44" w:rsidP="00006705">
            <w:pPr>
              <w:ind w:left="80"/>
              <w:rPr>
                <w:sz w:val="17"/>
                <w:szCs w:val="17"/>
              </w:rPr>
            </w:pPr>
            <w:r w:rsidRPr="00923224">
              <w:rPr>
                <w:rFonts w:eastAsia="Times New Roman"/>
                <w:i/>
                <w:iCs/>
                <w:color w:val="231F20"/>
                <w:sz w:val="17"/>
                <w:szCs w:val="17"/>
              </w:rPr>
              <w:t>quantum satis</w:t>
            </w:r>
          </w:p>
        </w:tc>
        <w:tc>
          <w:tcPr>
            <w:tcW w:w="1889" w:type="dxa"/>
            <w:tcBorders>
              <w:top w:val="single" w:sz="4" w:space="0" w:color="auto"/>
              <w:left w:val="single" w:sz="4" w:space="0" w:color="auto"/>
              <w:bottom w:val="single" w:sz="4" w:space="0" w:color="auto"/>
              <w:right w:val="single" w:sz="4" w:space="0" w:color="auto"/>
            </w:tcBorders>
            <w:vAlign w:val="center"/>
          </w:tcPr>
          <w:p w14:paraId="06FD653C" w14:textId="77777777" w:rsidR="00131F44" w:rsidRPr="00923224" w:rsidRDefault="00131F44" w:rsidP="00006705">
            <w:pPr>
              <w:ind w:left="80" w:right="74"/>
              <w:rPr>
                <w:sz w:val="17"/>
                <w:szCs w:val="17"/>
              </w:rPr>
            </w:pPr>
            <w:r w:rsidRPr="00923224">
              <w:rPr>
                <w:sz w:val="17"/>
                <w:szCs w:val="17"/>
              </w:rPr>
              <w:t>Tüm besin öğeleri</w:t>
            </w:r>
          </w:p>
        </w:tc>
        <w:tc>
          <w:tcPr>
            <w:tcW w:w="1568" w:type="dxa"/>
            <w:tcBorders>
              <w:top w:val="single" w:sz="4" w:space="0" w:color="auto"/>
              <w:left w:val="single" w:sz="4" w:space="0" w:color="auto"/>
              <w:bottom w:val="single" w:sz="4" w:space="0" w:color="auto"/>
            </w:tcBorders>
            <w:vAlign w:val="center"/>
          </w:tcPr>
          <w:p w14:paraId="42215277" w14:textId="77777777" w:rsidR="00131F44" w:rsidRPr="00923224" w:rsidRDefault="00131F44" w:rsidP="00006705">
            <w:pPr>
              <w:rPr>
                <w:sz w:val="17"/>
                <w:szCs w:val="17"/>
              </w:rPr>
            </w:pPr>
          </w:p>
        </w:tc>
      </w:tr>
      <w:tr w:rsidR="00131F44" w:rsidRPr="00923224" w14:paraId="0F155087" w14:textId="77777777" w:rsidTr="00E42D6E">
        <w:trPr>
          <w:trHeight w:val="817"/>
        </w:trPr>
        <w:tc>
          <w:tcPr>
            <w:tcW w:w="1092" w:type="dxa"/>
            <w:tcBorders>
              <w:top w:val="single" w:sz="4" w:space="0" w:color="auto"/>
              <w:bottom w:val="single" w:sz="4" w:space="0" w:color="auto"/>
              <w:right w:val="single" w:sz="4" w:space="0" w:color="auto"/>
            </w:tcBorders>
            <w:vAlign w:val="center"/>
          </w:tcPr>
          <w:p w14:paraId="33C91CE8" w14:textId="77777777" w:rsidR="00131F44" w:rsidRPr="00923224" w:rsidRDefault="00131F44" w:rsidP="00006705">
            <w:pPr>
              <w:rPr>
                <w:sz w:val="17"/>
                <w:szCs w:val="17"/>
              </w:rPr>
            </w:pPr>
            <w:r w:rsidRPr="00923224">
              <w:rPr>
                <w:rFonts w:eastAsia="Times New Roman"/>
                <w:color w:val="231F20"/>
                <w:sz w:val="17"/>
                <w:szCs w:val="17"/>
              </w:rPr>
              <w:t>E 900</w:t>
            </w:r>
          </w:p>
        </w:tc>
        <w:tc>
          <w:tcPr>
            <w:tcW w:w="2256" w:type="dxa"/>
            <w:tcBorders>
              <w:top w:val="single" w:sz="4" w:space="0" w:color="auto"/>
              <w:left w:val="single" w:sz="4" w:space="0" w:color="auto"/>
              <w:bottom w:val="single" w:sz="4" w:space="0" w:color="auto"/>
              <w:right w:val="single" w:sz="4" w:space="0" w:color="auto"/>
            </w:tcBorders>
            <w:vAlign w:val="center"/>
          </w:tcPr>
          <w:p w14:paraId="4566BC2F" w14:textId="77777777" w:rsidR="00131F44" w:rsidRPr="00923224" w:rsidRDefault="00131F44" w:rsidP="00006705">
            <w:pPr>
              <w:ind w:left="80"/>
              <w:rPr>
                <w:sz w:val="17"/>
                <w:szCs w:val="17"/>
              </w:rPr>
            </w:pPr>
            <w:r w:rsidRPr="00923224">
              <w:rPr>
                <w:rFonts w:eastAsia="Times New Roman"/>
                <w:color w:val="231F20"/>
                <w:sz w:val="17"/>
                <w:szCs w:val="17"/>
              </w:rPr>
              <w:t>Dimetil polisiloksan</w:t>
            </w:r>
          </w:p>
        </w:tc>
        <w:tc>
          <w:tcPr>
            <w:tcW w:w="1930" w:type="dxa"/>
            <w:tcBorders>
              <w:top w:val="single" w:sz="4" w:space="0" w:color="auto"/>
              <w:left w:val="single" w:sz="4" w:space="0" w:color="auto"/>
              <w:bottom w:val="single" w:sz="4" w:space="0" w:color="auto"/>
              <w:right w:val="single" w:sz="4" w:space="0" w:color="auto"/>
            </w:tcBorders>
            <w:vAlign w:val="center"/>
          </w:tcPr>
          <w:p w14:paraId="114E30FE" w14:textId="77777777" w:rsidR="00131F44" w:rsidRPr="00923224" w:rsidRDefault="00131F44" w:rsidP="00006705">
            <w:pPr>
              <w:ind w:left="80"/>
              <w:rPr>
                <w:sz w:val="17"/>
                <w:szCs w:val="17"/>
              </w:rPr>
            </w:pPr>
            <w:r w:rsidRPr="00923224">
              <w:rPr>
                <w:sz w:val="17"/>
                <w:szCs w:val="17"/>
              </w:rPr>
              <w:t>200 mg/kg preparatlarda, 0,2 mg/l son üründe</w:t>
            </w:r>
          </w:p>
        </w:tc>
        <w:tc>
          <w:tcPr>
            <w:tcW w:w="1889" w:type="dxa"/>
            <w:tcBorders>
              <w:top w:val="single" w:sz="4" w:space="0" w:color="auto"/>
              <w:left w:val="single" w:sz="4" w:space="0" w:color="auto"/>
              <w:bottom w:val="single" w:sz="4" w:space="0" w:color="auto"/>
              <w:right w:val="single" w:sz="4" w:space="0" w:color="auto"/>
            </w:tcBorders>
            <w:vAlign w:val="center"/>
          </w:tcPr>
          <w:p w14:paraId="7FBA328C" w14:textId="77777777" w:rsidR="00131F44" w:rsidRPr="00923224" w:rsidRDefault="00131F44" w:rsidP="00006705">
            <w:pPr>
              <w:ind w:left="80" w:right="74"/>
              <w:rPr>
                <w:sz w:val="17"/>
                <w:szCs w:val="17"/>
              </w:rPr>
            </w:pPr>
            <w:r w:rsidRPr="00923224">
              <w:rPr>
                <w:sz w:val="17"/>
                <w:szCs w:val="17"/>
              </w:rPr>
              <w:t>beta-karoten ve likopen preparatlarında</w:t>
            </w:r>
          </w:p>
        </w:tc>
        <w:tc>
          <w:tcPr>
            <w:tcW w:w="1568" w:type="dxa"/>
            <w:tcBorders>
              <w:top w:val="single" w:sz="4" w:space="0" w:color="auto"/>
              <w:left w:val="single" w:sz="4" w:space="0" w:color="auto"/>
              <w:bottom w:val="single" w:sz="4" w:space="0" w:color="auto"/>
            </w:tcBorders>
            <w:vAlign w:val="center"/>
          </w:tcPr>
          <w:p w14:paraId="2532207E" w14:textId="77777777" w:rsidR="00131F44" w:rsidRPr="00923224" w:rsidRDefault="00131F44" w:rsidP="00006705">
            <w:pPr>
              <w:rPr>
                <w:sz w:val="17"/>
                <w:szCs w:val="17"/>
              </w:rPr>
            </w:pPr>
          </w:p>
        </w:tc>
      </w:tr>
      <w:tr w:rsidR="00131F44" w:rsidRPr="00923224" w14:paraId="0BEA73B9" w14:textId="77777777" w:rsidTr="00E42D6E">
        <w:trPr>
          <w:trHeight w:val="480"/>
        </w:trPr>
        <w:tc>
          <w:tcPr>
            <w:tcW w:w="1092" w:type="dxa"/>
            <w:tcBorders>
              <w:top w:val="single" w:sz="4" w:space="0" w:color="auto"/>
              <w:bottom w:val="single" w:sz="4" w:space="0" w:color="auto"/>
              <w:right w:val="single" w:sz="4" w:space="0" w:color="auto"/>
            </w:tcBorders>
            <w:vAlign w:val="center"/>
          </w:tcPr>
          <w:p w14:paraId="3FBEFAD9" w14:textId="77777777" w:rsidR="00131F44" w:rsidRPr="00923224" w:rsidRDefault="00131F44" w:rsidP="00006705">
            <w:pPr>
              <w:rPr>
                <w:sz w:val="17"/>
                <w:szCs w:val="17"/>
              </w:rPr>
            </w:pPr>
            <w:r w:rsidRPr="00923224">
              <w:rPr>
                <w:rFonts w:eastAsia="Times New Roman"/>
                <w:color w:val="231F20"/>
                <w:sz w:val="17"/>
                <w:szCs w:val="17"/>
              </w:rPr>
              <w:t>E 901</w:t>
            </w:r>
          </w:p>
        </w:tc>
        <w:tc>
          <w:tcPr>
            <w:tcW w:w="2256" w:type="dxa"/>
            <w:tcBorders>
              <w:top w:val="single" w:sz="4" w:space="0" w:color="auto"/>
              <w:left w:val="single" w:sz="4" w:space="0" w:color="auto"/>
              <w:bottom w:val="single" w:sz="4" w:space="0" w:color="auto"/>
              <w:right w:val="single" w:sz="4" w:space="0" w:color="auto"/>
            </w:tcBorders>
            <w:vAlign w:val="center"/>
          </w:tcPr>
          <w:p w14:paraId="1CAA2C54" w14:textId="77777777" w:rsidR="00131F44" w:rsidRPr="00923224" w:rsidRDefault="00131F44" w:rsidP="00006705">
            <w:pPr>
              <w:ind w:left="80"/>
              <w:rPr>
                <w:sz w:val="17"/>
                <w:szCs w:val="17"/>
              </w:rPr>
            </w:pPr>
            <w:r w:rsidRPr="00923224">
              <w:rPr>
                <w:rFonts w:eastAsia="Times New Roman"/>
                <w:color w:val="231F20"/>
                <w:sz w:val="17"/>
                <w:szCs w:val="17"/>
              </w:rPr>
              <w:t>Balmumu, beyaz ve sarı</w:t>
            </w:r>
          </w:p>
        </w:tc>
        <w:tc>
          <w:tcPr>
            <w:tcW w:w="1930" w:type="dxa"/>
            <w:tcBorders>
              <w:top w:val="single" w:sz="4" w:space="0" w:color="auto"/>
              <w:left w:val="single" w:sz="4" w:space="0" w:color="auto"/>
              <w:bottom w:val="single" w:sz="4" w:space="0" w:color="auto"/>
              <w:right w:val="single" w:sz="4" w:space="0" w:color="auto"/>
            </w:tcBorders>
            <w:vAlign w:val="center"/>
          </w:tcPr>
          <w:p w14:paraId="47734FA8" w14:textId="77777777" w:rsidR="00131F44" w:rsidRPr="00923224" w:rsidRDefault="00131F44" w:rsidP="00006705">
            <w:pPr>
              <w:ind w:left="80"/>
              <w:rPr>
                <w:sz w:val="17"/>
                <w:szCs w:val="17"/>
              </w:rPr>
            </w:pPr>
            <w:r w:rsidRPr="00923224">
              <w:rPr>
                <w:rFonts w:eastAsia="Times New Roman"/>
                <w:i/>
                <w:iCs/>
                <w:color w:val="231F20"/>
                <w:sz w:val="17"/>
                <w:szCs w:val="17"/>
              </w:rPr>
              <w:t>quantum satis</w:t>
            </w:r>
          </w:p>
        </w:tc>
        <w:tc>
          <w:tcPr>
            <w:tcW w:w="1889" w:type="dxa"/>
            <w:tcBorders>
              <w:top w:val="single" w:sz="4" w:space="0" w:color="auto"/>
              <w:left w:val="single" w:sz="4" w:space="0" w:color="auto"/>
              <w:bottom w:val="single" w:sz="4" w:space="0" w:color="auto"/>
              <w:right w:val="single" w:sz="4" w:space="0" w:color="auto"/>
            </w:tcBorders>
            <w:vAlign w:val="center"/>
          </w:tcPr>
          <w:p w14:paraId="2DC3C244" w14:textId="77777777" w:rsidR="00131F44" w:rsidRPr="00923224" w:rsidRDefault="00131F44" w:rsidP="00006705">
            <w:pPr>
              <w:ind w:left="80" w:right="74"/>
              <w:rPr>
                <w:sz w:val="17"/>
                <w:szCs w:val="17"/>
              </w:rPr>
            </w:pPr>
            <w:r w:rsidRPr="00923224">
              <w:rPr>
                <w:sz w:val="17"/>
                <w:szCs w:val="17"/>
              </w:rPr>
              <w:t>Tüm besin öğeleri</w:t>
            </w:r>
          </w:p>
        </w:tc>
        <w:tc>
          <w:tcPr>
            <w:tcW w:w="1568" w:type="dxa"/>
            <w:tcBorders>
              <w:top w:val="single" w:sz="4" w:space="0" w:color="auto"/>
              <w:left w:val="single" w:sz="4" w:space="0" w:color="auto"/>
              <w:bottom w:val="single" w:sz="4" w:space="0" w:color="auto"/>
            </w:tcBorders>
            <w:vAlign w:val="center"/>
          </w:tcPr>
          <w:p w14:paraId="4A006333" w14:textId="77777777" w:rsidR="00131F44" w:rsidRPr="00923224" w:rsidRDefault="00131F44" w:rsidP="00006705">
            <w:pPr>
              <w:ind w:left="60"/>
              <w:rPr>
                <w:sz w:val="17"/>
                <w:szCs w:val="17"/>
              </w:rPr>
            </w:pPr>
            <w:r w:rsidRPr="00923224">
              <w:rPr>
                <w:sz w:val="17"/>
                <w:szCs w:val="17"/>
              </w:rPr>
              <w:t>Evet, sadece taşıyıcı olarak</w:t>
            </w:r>
          </w:p>
        </w:tc>
      </w:tr>
      <w:tr w:rsidR="00131F44" w:rsidRPr="00923224" w14:paraId="23225B07" w14:textId="77777777" w:rsidTr="00E42D6E">
        <w:trPr>
          <w:trHeight w:val="524"/>
        </w:trPr>
        <w:tc>
          <w:tcPr>
            <w:tcW w:w="1092" w:type="dxa"/>
            <w:tcBorders>
              <w:top w:val="single" w:sz="4" w:space="0" w:color="auto"/>
              <w:bottom w:val="single" w:sz="4" w:space="0" w:color="auto"/>
              <w:right w:val="single" w:sz="4" w:space="0" w:color="auto"/>
            </w:tcBorders>
            <w:vAlign w:val="center"/>
          </w:tcPr>
          <w:p w14:paraId="3C662BAA" w14:textId="77777777" w:rsidR="00131F44" w:rsidRPr="00923224" w:rsidRDefault="00131F44" w:rsidP="00006705">
            <w:pPr>
              <w:rPr>
                <w:sz w:val="17"/>
                <w:szCs w:val="17"/>
              </w:rPr>
            </w:pPr>
            <w:r w:rsidRPr="00923224">
              <w:rPr>
                <w:rFonts w:eastAsia="Times New Roman"/>
                <w:color w:val="231F20"/>
                <w:sz w:val="17"/>
                <w:szCs w:val="17"/>
              </w:rPr>
              <w:t>E 938</w:t>
            </w:r>
          </w:p>
        </w:tc>
        <w:tc>
          <w:tcPr>
            <w:tcW w:w="2256" w:type="dxa"/>
            <w:tcBorders>
              <w:top w:val="single" w:sz="4" w:space="0" w:color="auto"/>
              <w:left w:val="single" w:sz="4" w:space="0" w:color="auto"/>
              <w:bottom w:val="single" w:sz="4" w:space="0" w:color="auto"/>
              <w:right w:val="single" w:sz="4" w:space="0" w:color="auto"/>
            </w:tcBorders>
            <w:vAlign w:val="center"/>
          </w:tcPr>
          <w:p w14:paraId="36A60016" w14:textId="77777777" w:rsidR="00131F44" w:rsidRPr="00923224" w:rsidRDefault="00131F44" w:rsidP="00006705">
            <w:pPr>
              <w:ind w:left="80"/>
              <w:rPr>
                <w:sz w:val="17"/>
                <w:szCs w:val="17"/>
              </w:rPr>
            </w:pPr>
            <w:r w:rsidRPr="00923224">
              <w:rPr>
                <w:rFonts w:eastAsia="Times New Roman"/>
                <w:color w:val="231F20"/>
                <w:sz w:val="17"/>
                <w:szCs w:val="17"/>
              </w:rPr>
              <w:t>Argon</w:t>
            </w:r>
          </w:p>
        </w:tc>
        <w:tc>
          <w:tcPr>
            <w:tcW w:w="1930" w:type="dxa"/>
            <w:tcBorders>
              <w:top w:val="single" w:sz="4" w:space="0" w:color="auto"/>
              <w:left w:val="single" w:sz="4" w:space="0" w:color="auto"/>
              <w:bottom w:val="single" w:sz="4" w:space="0" w:color="auto"/>
              <w:right w:val="single" w:sz="4" w:space="0" w:color="auto"/>
            </w:tcBorders>
            <w:vAlign w:val="center"/>
          </w:tcPr>
          <w:p w14:paraId="195E11FA" w14:textId="77777777" w:rsidR="00131F44" w:rsidRPr="00923224" w:rsidRDefault="00131F44" w:rsidP="00006705">
            <w:pPr>
              <w:ind w:left="80"/>
              <w:rPr>
                <w:sz w:val="17"/>
                <w:szCs w:val="17"/>
              </w:rPr>
            </w:pPr>
            <w:r w:rsidRPr="00923224">
              <w:rPr>
                <w:rFonts w:eastAsia="Times New Roman"/>
                <w:i/>
                <w:iCs/>
                <w:color w:val="231F20"/>
                <w:sz w:val="17"/>
                <w:szCs w:val="17"/>
              </w:rPr>
              <w:t>quantum satis</w:t>
            </w:r>
          </w:p>
        </w:tc>
        <w:tc>
          <w:tcPr>
            <w:tcW w:w="1889" w:type="dxa"/>
            <w:tcBorders>
              <w:top w:val="single" w:sz="4" w:space="0" w:color="auto"/>
              <w:left w:val="single" w:sz="4" w:space="0" w:color="auto"/>
              <w:bottom w:val="single" w:sz="4" w:space="0" w:color="auto"/>
              <w:right w:val="single" w:sz="4" w:space="0" w:color="auto"/>
            </w:tcBorders>
            <w:vAlign w:val="center"/>
          </w:tcPr>
          <w:p w14:paraId="48E47052" w14:textId="77777777" w:rsidR="00131F44" w:rsidRPr="00923224" w:rsidRDefault="00131F44" w:rsidP="00006705">
            <w:pPr>
              <w:ind w:left="80" w:right="74"/>
              <w:rPr>
                <w:sz w:val="17"/>
                <w:szCs w:val="17"/>
              </w:rPr>
            </w:pPr>
            <w:r w:rsidRPr="00923224">
              <w:rPr>
                <w:sz w:val="17"/>
                <w:szCs w:val="17"/>
              </w:rPr>
              <w:t>Tüm besin öğeleri</w:t>
            </w:r>
          </w:p>
        </w:tc>
        <w:tc>
          <w:tcPr>
            <w:tcW w:w="1568" w:type="dxa"/>
            <w:tcBorders>
              <w:top w:val="single" w:sz="4" w:space="0" w:color="auto"/>
              <w:left w:val="single" w:sz="4" w:space="0" w:color="auto"/>
              <w:bottom w:val="single" w:sz="4" w:space="0" w:color="auto"/>
            </w:tcBorders>
            <w:vAlign w:val="center"/>
          </w:tcPr>
          <w:p w14:paraId="7EB5E515" w14:textId="77777777" w:rsidR="00131F44" w:rsidRPr="00923224" w:rsidRDefault="00131F44" w:rsidP="00006705">
            <w:pPr>
              <w:rPr>
                <w:sz w:val="17"/>
                <w:szCs w:val="17"/>
              </w:rPr>
            </w:pPr>
          </w:p>
        </w:tc>
      </w:tr>
      <w:tr w:rsidR="00131F44" w:rsidRPr="00923224" w14:paraId="14EC7F03" w14:textId="77777777" w:rsidTr="00E42D6E">
        <w:trPr>
          <w:trHeight w:val="524"/>
        </w:trPr>
        <w:tc>
          <w:tcPr>
            <w:tcW w:w="1092" w:type="dxa"/>
            <w:tcBorders>
              <w:top w:val="single" w:sz="4" w:space="0" w:color="auto"/>
              <w:bottom w:val="single" w:sz="4" w:space="0" w:color="auto"/>
              <w:right w:val="single" w:sz="4" w:space="0" w:color="auto"/>
            </w:tcBorders>
            <w:vAlign w:val="center"/>
          </w:tcPr>
          <w:p w14:paraId="780AF3E1" w14:textId="77777777" w:rsidR="00131F44" w:rsidRPr="00923224" w:rsidRDefault="00131F44" w:rsidP="00006705">
            <w:pPr>
              <w:rPr>
                <w:sz w:val="17"/>
                <w:szCs w:val="17"/>
              </w:rPr>
            </w:pPr>
            <w:r w:rsidRPr="00923224">
              <w:rPr>
                <w:rFonts w:eastAsia="Times New Roman"/>
                <w:color w:val="231F20"/>
                <w:sz w:val="17"/>
                <w:szCs w:val="17"/>
              </w:rPr>
              <w:t>E 939</w:t>
            </w:r>
          </w:p>
        </w:tc>
        <w:tc>
          <w:tcPr>
            <w:tcW w:w="2256" w:type="dxa"/>
            <w:tcBorders>
              <w:top w:val="single" w:sz="4" w:space="0" w:color="auto"/>
              <w:left w:val="single" w:sz="4" w:space="0" w:color="auto"/>
              <w:bottom w:val="single" w:sz="4" w:space="0" w:color="auto"/>
              <w:right w:val="single" w:sz="4" w:space="0" w:color="auto"/>
            </w:tcBorders>
            <w:vAlign w:val="center"/>
          </w:tcPr>
          <w:p w14:paraId="573B04DC" w14:textId="77777777" w:rsidR="00131F44" w:rsidRPr="00923224" w:rsidRDefault="00131F44" w:rsidP="00006705">
            <w:pPr>
              <w:ind w:left="80"/>
              <w:rPr>
                <w:sz w:val="17"/>
                <w:szCs w:val="17"/>
              </w:rPr>
            </w:pPr>
            <w:r w:rsidRPr="00923224">
              <w:rPr>
                <w:rFonts w:eastAsia="Times New Roman"/>
                <w:color w:val="231F20"/>
                <w:sz w:val="17"/>
                <w:szCs w:val="17"/>
              </w:rPr>
              <w:t>Helyum</w:t>
            </w:r>
          </w:p>
        </w:tc>
        <w:tc>
          <w:tcPr>
            <w:tcW w:w="1930" w:type="dxa"/>
            <w:tcBorders>
              <w:top w:val="single" w:sz="4" w:space="0" w:color="auto"/>
              <w:left w:val="single" w:sz="4" w:space="0" w:color="auto"/>
              <w:bottom w:val="single" w:sz="4" w:space="0" w:color="auto"/>
              <w:right w:val="single" w:sz="4" w:space="0" w:color="auto"/>
            </w:tcBorders>
            <w:vAlign w:val="center"/>
          </w:tcPr>
          <w:p w14:paraId="0E364B29" w14:textId="77777777" w:rsidR="00131F44" w:rsidRPr="00923224" w:rsidRDefault="00131F44" w:rsidP="00006705">
            <w:pPr>
              <w:ind w:left="80"/>
              <w:rPr>
                <w:sz w:val="17"/>
                <w:szCs w:val="17"/>
              </w:rPr>
            </w:pPr>
            <w:r w:rsidRPr="00923224">
              <w:rPr>
                <w:rFonts w:eastAsia="Times New Roman"/>
                <w:i/>
                <w:iCs/>
                <w:color w:val="231F20"/>
                <w:sz w:val="17"/>
                <w:szCs w:val="17"/>
              </w:rPr>
              <w:t>quantum satis</w:t>
            </w:r>
          </w:p>
        </w:tc>
        <w:tc>
          <w:tcPr>
            <w:tcW w:w="1889" w:type="dxa"/>
            <w:tcBorders>
              <w:top w:val="single" w:sz="4" w:space="0" w:color="auto"/>
              <w:left w:val="single" w:sz="4" w:space="0" w:color="auto"/>
              <w:bottom w:val="single" w:sz="4" w:space="0" w:color="auto"/>
              <w:right w:val="single" w:sz="4" w:space="0" w:color="auto"/>
            </w:tcBorders>
            <w:vAlign w:val="center"/>
          </w:tcPr>
          <w:p w14:paraId="53EE1233" w14:textId="77777777" w:rsidR="00131F44" w:rsidRPr="00923224" w:rsidRDefault="00131F44" w:rsidP="00006705">
            <w:pPr>
              <w:ind w:left="80" w:right="74"/>
              <w:rPr>
                <w:sz w:val="17"/>
                <w:szCs w:val="17"/>
              </w:rPr>
            </w:pPr>
            <w:r w:rsidRPr="00923224">
              <w:rPr>
                <w:sz w:val="17"/>
                <w:szCs w:val="17"/>
              </w:rPr>
              <w:t>Tüm besin öğeleri</w:t>
            </w:r>
          </w:p>
        </w:tc>
        <w:tc>
          <w:tcPr>
            <w:tcW w:w="1568" w:type="dxa"/>
            <w:tcBorders>
              <w:top w:val="single" w:sz="4" w:space="0" w:color="auto"/>
              <w:left w:val="single" w:sz="4" w:space="0" w:color="auto"/>
              <w:bottom w:val="single" w:sz="4" w:space="0" w:color="auto"/>
            </w:tcBorders>
            <w:vAlign w:val="center"/>
          </w:tcPr>
          <w:p w14:paraId="6F3D121B" w14:textId="77777777" w:rsidR="00131F44" w:rsidRPr="00923224" w:rsidRDefault="00131F44" w:rsidP="00006705">
            <w:pPr>
              <w:rPr>
                <w:sz w:val="17"/>
                <w:szCs w:val="17"/>
              </w:rPr>
            </w:pPr>
          </w:p>
        </w:tc>
      </w:tr>
      <w:tr w:rsidR="00131F44" w:rsidRPr="00923224" w14:paraId="2A7CAF32" w14:textId="77777777" w:rsidTr="00E42D6E">
        <w:trPr>
          <w:trHeight w:val="524"/>
        </w:trPr>
        <w:tc>
          <w:tcPr>
            <w:tcW w:w="1092" w:type="dxa"/>
            <w:tcBorders>
              <w:top w:val="single" w:sz="4" w:space="0" w:color="auto"/>
              <w:bottom w:val="single" w:sz="4" w:space="0" w:color="auto"/>
              <w:right w:val="single" w:sz="4" w:space="0" w:color="auto"/>
            </w:tcBorders>
            <w:vAlign w:val="center"/>
          </w:tcPr>
          <w:p w14:paraId="4FD14A77" w14:textId="77777777" w:rsidR="00131F44" w:rsidRPr="00923224" w:rsidRDefault="00131F44" w:rsidP="00006705">
            <w:pPr>
              <w:rPr>
                <w:sz w:val="17"/>
                <w:szCs w:val="17"/>
              </w:rPr>
            </w:pPr>
            <w:r w:rsidRPr="00923224">
              <w:rPr>
                <w:rFonts w:eastAsia="Times New Roman"/>
                <w:color w:val="231F20"/>
                <w:sz w:val="17"/>
                <w:szCs w:val="17"/>
              </w:rPr>
              <w:t>E 941</w:t>
            </w:r>
          </w:p>
        </w:tc>
        <w:tc>
          <w:tcPr>
            <w:tcW w:w="2256" w:type="dxa"/>
            <w:tcBorders>
              <w:top w:val="single" w:sz="4" w:space="0" w:color="auto"/>
              <w:left w:val="single" w:sz="4" w:space="0" w:color="auto"/>
              <w:bottom w:val="single" w:sz="4" w:space="0" w:color="auto"/>
              <w:right w:val="single" w:sz="4" w:space="0" w:color="auto"/>
            </w:tcBorders>
            <w:vAlign w:val="center"/>
          </w:tcPr>
          <w:p w14:paraId="2B228FCC" w14:textId="77777777" w:rsidR="00131F44" w:rsidRPr="00923224" w:rsidRDefault="00131F44" w:rsidP="00006705">
            <w:pPr>
              <w:ind w:left="80"/>
              <w:rPr>
                <w:sz w:val="17"/>
                <w:szCs w:val="17"/>
              </w:rPr>
            </w:pPr>
            <w:r w:rsidRPr="00923224">
              <w:rPr>
                <w:rFonts w:eastAsia="Times New Roman"/>
                <w:color w:val="231F20"/>
                <w:sz w:val="17"/>
                <w:szCs w:val="17"/>
              </w:rPr>
              <w:t>Azot</w:t>
            </w:r>
          </w:p>
        </w:tc>
        <w:tc>
          <w:tcPr>
            <w:tcW w:w="1930" w:type="dxa"/>
            <w:tcBorders>
              <w:top w:val="single" w:sz="4" w:space="0" w:color="auto"/>
              <w:left w:val="single" w:sz="4" w:space="0" w:color="auto"/>
              <w:bottom w:val="single" w:sz="4" w:space="0" w:color="auto"/>
              <w:right w:val="single" w:sz="4" w:space="0" w:color="auto"/>
            </w:tcBorders>
            <w:vAlign w:val="center"/>
          </w:tcPr>
          <w:p w14:paraId="67F35368" w14:textId="77777777" w:rsidR="00131F44" w:rsidRPr="00923224" w:rsidRDefault="00131F44" w:rsidP="00006705">
            <w:pPr>
              <w:ind w:left="80"/>
              <w:rPr>
                <w:sz w:val="17"/>
                <w:szCs w:val="17"/>
              </w:rPr>
            </w:pPr>
            <w:r w:rsidRPr="00923224">
              <w:rPr>
                <w:rFonts w:eastAsia="Times New Roman"/>
                <w:i/>
                <w:iCs/>
                <w:color w:val="231F20"/>
                <w:sz w:val="17"/>
                <w:szCs w:val="17"/>
              </w:rPr>
              <w:t>quantum satis</w:t>
            </w:r>
          </w:p>
        </w:tc>
        <w:tc>
          <w:tcPr>
            <w:tcW w:w="1889" w:type="dxa"/>
            <w:tcBorders>
              <w:top w:val="single" w:sz="4" w:space="0" w:color="auto"/>
              <w:left w:val="single" w:sz="4" w:space="0" w:color="auto"/>
              <w:bottom w:val="single" w:sz="4" w:space="0" w:color="auto"/>
              <w:right w:val="single" w:sz="4" w:space="0" w:color="auto"/>
            </w:tcBorders>
            <w:vAlign w:val="center"/>
          </w:tcPr>
          <w:p w14:paraId="7CD3B5DD" w14:textId="77777777" w:rsidR="00131F44" w:rsidRPr="00923224" w:rsidRDefault="00131F44" w:rsidP="00006705">
            <w:pPr>
              <w:ind w:left="80" w:right="74"/>
              <w:rPr>
                <w:sz w:val="17"/>
                <w:szCs w:val="17"/>
              </w:rPr>
            </w:pPr>
            <w:r w:rsidRPr="00923224">
              <w:rPr>
                <w:sz w:val="17"/>
                <w:szCs w:val="17"/>
              </w:rPr>
              <w:t>Tüm besin öğeleri</w:t>
            </w:r>
          </w:p>
        </w:tc>
        <w:tc>
          <w:tcPr>
            <w:tcW w:w="1568" w:type="dxa"/>
            <w:tcBorders>
              <w:top w:val="single" w:sz="4" w:space="0" w:color="auto"/>
              <w:left w:val="single" w:sz="4" w:space="0" w:color="auto"/>
              <w:bottom w:val="single" w:sz="4" w:space="0" w:color="auto"/>
            </w:tcBorders>
            <w:vAlign w:val="center"/>
          </w:tcPr>
          <w:p w14:paraId="60F4CD81" w14:textId="77777777" w:rsidR="00131F44" w:rsidRPr="00923224" w:rsidRDefault="00131F44" w:rsidP="00006705">
            <w:pPr>
              <w:rPr>
                <w:sz w:val="17"/>
                <w:szCs w:val="17"/>
              </w:rPr>
            </w:pPr>
          </w:p>
        </w:tc>
      </w:tr>
      <w:tr w:rsidR="00131F44" w:rsidRPr="00923224" w14:paraId="3EE0C3BC" w14:textId="77777777" w:rsidTr="00E42D6E">
        <w:trPr>
          <w:trHeight w:val="524"/>
        </w:trPr>
        <w:tc>
          <w:tcPr>
            <w:tcW w:w="1092" w:type="dxa"/>
            <w:tcBorders>
              <w:top w:val="single" w:sz="4" w:space="0" w:color="auto"/>
              <w:bottom w:val="single" w:sz="4" w:space="0" w:color="auto"/>
              <w:right w:val="single" w:sz="4" w:space="0" w:color="auto"/>
            </w:tcBorders>
            <w:vAlign w:val="center"/>
          </w:tcPr>
          <w:p w14:paraId="0C59E922" w14:textId="77777777" w:rsidR="00131F44" w:rsidRPr="00923224" w:rsidRDefault="00131F44" w:rsidP="00006705">
            <w:pPr>
              <w:rPr>
                <w:sz w:val="17"/>
                <w:szCs w:val="17"/>
              </w:rPr>
            </w:pPr>
            <w:r w:rsidRPr="00923224">
              <w:rPr>
                <w:rFonts w:eastAsia="Times New Roman"/>
                <w:color w:val="231F20"/>
                <w:sz w:val="17"/>
                <w:szCs w:val="17"/>
              </w:rPr>
              <w:t>E 942</w:t>
            </w:r>
          </w:p>
        </w:tc>
        <w:tc>
          <w:tcPr>
            <w:tcW w:w="2256" w:type="dxa"/>
            <w:tcBorders>
              <w:top w:val="single" w:sz="4" w:space="0" w:color="auto"/>
              <w:left w:val="single" w:sz="4" w:space="0" w:color="auto"/>
              <w:bottom w:val="single" w:sz="4" w:space="0" w:color="auto"/>
              <w:right w:val="single" w:sz="4" w:space="0" w:color="auto"/>
            </w:tcBorders>
            <w:vAlign w:val="center"/>
          </w:tcPr>
          <w:p w14:paraId="70517A44" w14:textId="77777777" w:rsidR="00131F44" w:rsidRPr="00923224" w:rsidRDefault="00131F44" w:rsidP="00006705">
            <w:pPr>
              <w:ind w:left="80"/>
              <w:rPr>
                <w:sz w:val="17"/>
                <w:szCs w:val="17"/>
              </w:rPr>
            </w:pPr>
            <w:r w:rsidRPr="00923224">
              <w:rPr>
                <w:rFonts w:eastAsia="Times New Roman"/>
                <w:color w:val="231F20"/>
                <w:sz w:val="17"/>
                <w:szCs w:val="17"/>
              </w:rPr>
              <w:t>Azot oksit</w:t>
            </w:r>
          </w:p>
        </w:tc>
        <w:tc>
          <w:tcPr>
            <w:tcW w:w="1930" w:type="dxa"/>
            <w:tcBorders>
              <w:top w:val="single" w:sz="4" w:space="0" w:color="auto"/>
              <w:left w:val="single" w:sz="4" w:space="0" w:color="auto"/>
              <w:bottom w:val="single" w:sz="4" w:space="0" w:color="auto"/>
              <w:right w:val="single" w:sz="4" w:space="0" w:color="auto"/>
            </w:tcBorders>
            <w:vAlign w:val="center"/>
          </w:tcPr>
          <w:p w14:paraId="00CC7666" w14:textId="77777777" w:rsidR="00131F44" w:rsidRPr="00923224" w:rsidRDefault="00131F44" w:rsidP="00006705">
            <w:pPr>
              <w:ind w:left="80"/>
              <w:rPr>
                <w:sz w:val="17"/>
                <w:szCs w:val="17"/>
              </w:rPr>
            </w:pPr>
            <w:r w:rsidRPr="00923224">
              <w:rPr>
                <w:rFonts w:eastAsia="Times New Roman"/>
                <w:i/>
                <w:iCs/>
                <w:color w:val="231F20"/>
                <w:sz w:val="17"/>
                <w:szCs w:val="17"/>
              </w:rPr>
              <w:t>quantum satis</w:t>
            </w:r>
          </w:p>
        </w:tc>
        <w:tc>
          <w:tcPr>
            <w:tcW w:w="1889" w:type="dxa"/>
            <w:tcBorders>
              <w:top w:val="single" w:sz="4" w:space="0" w:color="auto"/>
              <w:left w:val="single" w:sz="4" w:space="0" w:color="auto"/>
              <w:bottom w:val="single" w:sz="4" w:space="0" w:color="auto"/>
              <w:right w:val="single" w:sz="4" w:space="0" w:color="auto"/>
            </w:tcBorders>
            <w:vAlign w:val="center"/>
          </w:tcPr>
          <w:p w14:paraId="3EE6C58D" w14:textId="77777777" w:rsidR="00131F44" w:rsidRPr="00923224" w:rsidRDefault="00131F44" w:rsidP="00006705">
            <w:pPr>
              <w:ind w:left="80" w:right="74"/>
              <w:rPr>
                <w:sz w:val="17"/>
                <w:szCs w:val="17"/>
              </w:rPr>
            </w:pPr>
            <w:r w:rsidRPr="00923224">
              <w:rPr>
                <w:sz w:val="17"/>
                <w:szCs w:val="17"/>
              </w:rPr>
              <w:t>Tüm besin öğeleri</w:t>
            </w:r>
          </w:p>
        </w:tc>
        <w:tc>
          <w:tcPr>
            <w:tcW w:w="1568" w:type="dxa"/>
            <w:tcBorders>
              <w:top w:val="single" w:sz="4" w:space="0" w:color="auto"/>
              <w:left w:val="single" w:sz="4" w:space="0" w:color="auto"/>
              <w:bottom w:val="single" w:sz="4" w:space="0" w:color="auto"/>
            </w:tcBorders>
            <w:vAlign w:val="center"/>
          </w:tcPr>
          <w:p w14:paraId="3635894B" w14:textId="77777777" w:rsidR="00131F44" w:rsidRPr="00923224" w:rsidRDefault="00131F44" w:rsidP="00006705">
            <w:pPr>
              <w:rPr>
                <w:sz w:val="17"/>
                <w:szCs w:val="17"/>
              </w:rPr>
            </w:pPr>
          </w:p>
        </w:tc>
      </w:tr>
      <w:tr w:rsidR="00131F44" w:rsidRPr="00923224" w14:paraId="20B633F0" w14:textId="77777777" w:rsidTr="00E42D6E">
        <w:trPr>
          <w:trHeight w:val="524"/>
        </w:trPr>
        <w:tc>
          <w:tcPr>
            <w:tcW w:w="1092" w:type="dxa"/>
            <w:tcBorders>
              <w:top w:val="single" w:sz="4" w:space="0" w:color="auto"/>
              <w:bottom w:val="single" w:sz="4" w:space="0" w:color="auto"/>
              <w:right w:val="single" w:sz="4" w:space="0" w:color="auto"/>
            </w:tcBorders>
            <w:vAlign w:val="center"/>
          </w:tcPr>
          <w:p w14:paraId="4FC1D3B2" w14:textId="77777777" w:rsidR="00131F44" w:rsidRPr="00923224" w:rsidRDefault="00131F44" w:rsidP="00006705">
            <w:pPr>
              <w:rPr>
                <w:sz w:val="17"/>
                <w:szCs w:val="17"/>
              </w:rPr>
            </w:pPr>
            <w:r w:rsidRPr="00923224">
              <w:rPr>
                <w:rFonts w:eastAsia="Times New Roman"/>
                <w:color w:val="231F20"/>
                <w:sz w:val="17"/>
                <w:szCs w:val="17"/>
              </w:rPr>
              <w:t>E 948</w:t>
            </w:r>
          </w:p>
        </w:tc>
        <w:tc>
          <w:tcPr>
            <w:tcW w:w="2256" w:type="dxa"/>
            <w:tcBorders>
              <w:top w:val="single" w:sz="4" w:space="0" w:color="auto"/>
              <w:left w:val="single" w:sz="4" w:space="0" w:color="auto"/>
              <w:bottom w:val="single" w:sz="4" w:space="0" w:color="auto"/>
              <w:right w:val="single" w:sz="4" w:space="0" w:color="auto"/>
            </w:tcBorders>
            <w:vAlign w:val="center"/>
          </w:tcPr>
          <w:p w14:paraId="59E329AE" w14:textId="77777777" w:rsidR="00131F44" w:rsidRPr="00923224" w:rsidRDefault="00131F44" w:rsidP="00006705">
            <w:pPr>
              <w:ind w:left="80"/>
              <w:rPr>
                <w:sz w:val="17"/>
                <w:szCs w:val="17"/>
              </w:rPr>
            </w:pPr>
            <w:r w:rsidRPr="00923224">
              <w:rPr>
                <w:rFonts w:eastAsia="Times New Roman"/>
                <w:color w:val="231F20"/>
                <w:sz w:val="17"/>
                <w:szCs w:val="17"/>
              </w:rPr>
              <w:t>Oksijen</w:t>
            </w:r>
          </w:p>
        </w:tc>
        <w:tc>
          <w:tcPr>
            <w:tcW w:w="1930" w:type="dxa"/>
            <w:tcBorders>
              <w:top w:val="single" w:sz="4" w:space="0" w:color="auto"/>
              <w:left w:val="single" w:sz="4" w:space="0" w:color="auto"/>
              <w:bottom w:val="single" w:sz="4" w:space="0" w:color="auto"/>
              <w:right w:val="single" w:sz="4" w:space="0" w:color="auto"/>
            </w:tcBorders>
            <w:vAlign w:val="center"/>
          </w:tcPr>
          <w:p w14:paraId="7AC2E621" w14:textId="77777777" w:rsidR="00131F44" w:rsidRPr="00923224" w:rsidRDefault="00131F44" w:rsidP="00006705">
            <w:pPr>
              <w:ind w:left="80"/>
              <w:rPr>
                <w:sz w:val="17"/>
                <w:szCs w:val="17"/>
              </w:rPr>
            </w:pPr>
            <w:r w:rsidRPr="00923224">
              <w:rPr>
                <w:rFonts w:eastAsia="Times New Roman"/>
                <w:i/>
                <w:iCs/>
                <w:color w:val="231F20"/>
                <w:sz w:val="17"/>
                <w:szCs w:val="17"/>
              </w:rPr>
              <w:t>quantum satis</w:t>
            </w:r>
          </w:p>
        </w:tc>
        <w:tc>
          <w:tcPr>
            <w:tcW w:w="1889" w:type="dxa"/>
            <w:tcBorders>
              <w:top w:val="single" w:sz="4" w:space="0" w:color="auto"/>
              <w:left w:val="single" w:sz="4" w:space="0" w:color="auto"/>
              <w:bottom w:val="single" w:sz="4" w:space="0" w:color="auto"/>
              <w:right w:val="single" w:sz="4" w:space="0" w:color="auto"/>
            </w:tcBorders>
            <w:vAlign w:val="center"/>
          </w:tcPr>
          <w:p w14:paraId="22036BBD" w14:textId="77777777" w:rsidR="00131F44" w:rsidRPr="00923224" w:rsidRDefault="00131F44" w:rsidP="00006705">
            <w:pPr>
              <w:ind w:left="80" w:right="74"/>
              <w:rPr>
                <w:sz w:val="17"/>
                <w:szCs w:val="17"/>
              </w:rPr>
            </w:pPr>
            <w:r w:rsidRPr="00923224">
              <w:rPr>
                <w:sz w:val="17"/>
                <w:szCs w:val="17"/>
              </w:rPr>
              <w:t>Tüm besin öğeleri</w:t>
            </w:r>
          </w:p>
        </w:tc>
        <w:tc>
          <w:tcPr>
            <w:tcW w:w="1568" w:type="dxa"/>
            <w:tcBorders>
              <w:top w:val="single" w:sz="4" w:space="0" w:color="auto"/>
              <w:left w:val="single" w:sz="4" w:space="0" w:color="auto"/>
              <w:bottom w:val="single" w:sz="4" w:space="0" w:color="auto"/>
            </w:tcBorders>
            <w:vAlign w:val="center"/>
          </w:tcPr>
          <w:p w14:paraId="7848ECED" w14:textId="77777777" w:rsidR="00131F44" w:rsidRPr="00923224" w:rsidRDefault="00131F44" w:rsidP="00006705">
            <w:pPr>
              <w:rPr>
                <w:sz w:val="17"/>
                <w:szCs w:val="17"/>
              </w:rPr>
            </w:pPr>
          </w:p>
        </w:tc>
      </w:tr>
      <w:tr w:rsidR="00131F44" w:rsidRPr="00923224" w14:paraId="6091F5FB" w14:textId="77777777" w:rsidTr="00E42D6E">
        <w:trPr>
          <w:trHeight w:val="525"/>
        </w:trPr>
        <w:tc>
          <w:tcPr>
            <w:tcW w:w="1092" w:type="dxa"/>
            <w:tcBorders>
              <w:top w:val="single" w:sz="4" w:space="0" w:color="auto"/>
              <w:bottom w:val="single" w:sz="4" w:space="0" w:color="auto"/>
              <w:right w:val="single" w:sz="4" w:space="0" w:color="auto"/>
            </w:tcBorders>
            <w:vAlign w:val="center"/>
          </w:tcPr>
          <w:p w14:paraId="08F35123" w14:textId="77777777" w:rsidR="00131F44" w:rsidRPr="00923224" w:rsidRDefault="00131F44" w:rsidP="00006705">
            <w:pPr>
              <w:rPr>
                <w:sz w:val="17"/>
                <w:szCs w:val="17"/>
              </w:rPr>
            </w:pPr>
            <w:r w:rsidRPr="00923224">
              <w:rPr>
                <w:rFonts w:eastAsia="Times New Roman"/>
                <w:color w:val="231F20"/>
                <w:sz w:val="17"/>
                <w:szCs w:val="17"/>
              </w:rPr>
              <w:t>E 949</w:t>
            </w:r>
          </w:p>
        </w:tc>
        <w:tc>
          <w:tcPr>
            <w:tcW w:w="2256" w:type="dxa"/>
            <w:tcBorders>
              <w:top w:val="single" w:sz="4" w:space="0" w:color="auto"/>
              <w:left w:val="single" w:sz="4" w:space="0" w:color="auto"/>
              <w:bottom w:val="single" w:sz="4" w:space="0" w:color="auto"/>
              <w:right w:val="single" w:sz="4" w:space="0" w:color="auto"/>
            </w:tcBorders>
            <w:vAlign w:val="center"/>
          </w:tcPr>
          <w:p w14:paraId="797C621C" w14:textId="77777777" w:rsidR="00131F44" w:rsidRPr="00923224" w:rsidRDefault="00131F44" w:rsidP="00006705">
            <w:pPr>
              <w:ind w:left="80"/>
              <w:rPr>
                <w:sz w:val="17"/>
                <w:szCs w:val="17"/>
              </w:rPr>
            </w:pPr>
            <w:r w:rsidRPr="00923224">
              <w:rPr>
                <w:rFonts w:eastAsia="Times New Roman"/>
                <w:color w:val="231F20"/>
                <w:sz w:val="17"/>
                <w:szCs w:val="17"/>
              </w:rPr>
              <w:t>Hidrojen</w:t>
            </w:r>
          </w:p>
        </w:tc>
        <w:tc>
          <w:tcPr>
            <w:tcW w:w="1930" w:type="dxa"/>
            <w:tcBorders>
              <w:top w:val="single" w:sz="4" w:space="0" w:color="auto"/>
              <w:left w:val="single" w:sz="4" w:space="0" w:color="auto"/>
              <w:bottom w:val="single" w:sz="4" w:space="0" w:color="auto"/>
              <w:right w:val="single" w:sz="4" w:space="0" w:color="auto"/>
            </w:tcBorders>
            <w:vAlign w:val="center"/>
          </w:tcPr>
          <w:p w14:paraId="33CCC76E" w14:textId="77777777" w:rsidR="00131F44" w:rsidRPr="00923224" w:rsidRDefault="00131F44" w:rsidP="00006705">
            <w:pPr>
              <w:ind w:left="80"/>
              <w:rPr>
                <w:sz w:val="17"/>
                <w:szCs w:val="17"/>
              </w:rPr>
            </w:pPr>
            <w:r w:rsidRPr="00923224">
              <w:rPr>
                <w:rFonts w:eastAsia="Times New Roman"/>
                <w:i/>
                <w:iCs/>
                <w:color w:val="231F20"/>
                <w:sz w:val="17"/>
                <w:szCs w:val="17"/>
              </w:rPr>
              <w:t>quantum satis</w:t>
            </w:r>
          </w:p>
        </w:tc>
        <w:tc>
          <w:tcPr>
            <w:tcW w:w="1889" w:type="dxa"/>
            <w:tcBorders>
              <w:top w:val="single" w:sz="4" w:space="0" w:color="auto"/>
              <w:left w:val="single" w:sz="4" w:space="0" w:color="auto"/>
              <w:bottom w:val="single" w:sz="4" w:space="0" w:color="auto"/>
              <w:right w:val="single" w:sz="4" w:space="0" w:color="auto"/>
            </w:tcBorders>
            <w:vAlign w:val="center"/>
          </w:tcPr>
          <w:p w14:paraId="520B9928" w14:textId="77777777" w:rsidR="00131F44" w:rsidRPr="00923224" w:rsidRDefault="00131F44" w:rsidP="00006705">
            <w:pPr>
              <w:ind w:left="80" w:right="74"/>
              <w:rPr>
                <w:sz w:val="17"/>
                <w:szCs w:val="17"/>
              </w:rPr>
            </w:pPr>
            <w:r w:rsidRPr="00923224">
              <w:rPr>
                <w:sz w:val="17"/>
                <w:szCs w:val="17"/>
              </w:rPr>
              <w:t>Tüm besin öğeleri</w:t>
            </w:r>
          </w:p>
        </w:tc>
        <w:tc>
          <w:tcPr>
            <w:tcW w:w="1568" w:type="dxa"/>
            <w:tcBorders>
              <w:top w:val="single" w:sz="4" w:space="0" w:color="auto"/>
              <w:left w:val="single" w:sz="4" w:space="0" w:color="auto"/>
              <w:bottom w:val="single" w:sz="4" w:space="0" w:color="auto"/>
            </w:tcBorders>
            <w:vAlign w:val="center"/>
          </w:tcPr>
          <w:p w14:paraId="21FF7757" w14:textId="77777777" w:rsidR="00131F44" w:rsidRPr="00923224" w:rsidRDefault="00131F44" w:rsidP="00006705">
            <w:pPr>
              <w:rPr>
                <w:sz w:val="17"/>
                <w:szCs w:val="17"/>
              </w:rPr>
            </w:pPr>
          </w:p>
        </w:tc>
      </w:tr>
      <w:tr w:rsidR="00131F44" w:rsidRPr="00923224" w14:paraId="5C494E1F" w14:textId="77777777" w:rsidTr="00AD68CA">
        <w:trPr>
          <w:trHeight w:val="639"/>
        </w:trPr>
        <w:tc>
          <w:tcPr>
            <w:tcW w:w="1092" w:type="dxa"/>
            <w:tcBorders>
              <w:top w:val="single" w:sz="4" w:space="0" w:color="auto"/>
              <w:bottom w:val="single" w:sz="4" w:space="0" w:color="auto"/>
              <w:right w:val="single" w:sz="4" w:space="0" w:color="auto"/>
            </w:tcBorders>
            <w:vAlign w:val="center"/>
          </w:tcPr>
          <w:p w14:paraId="5A9692EC" w14:textId="77777777" w:rsidR="00131F44" w:rsidRPr="00923224" w:rsidRDefault="00131F44" w:rsidP="00006705">
            <w:pPr>
              <w:rPr>
                <w:sz w:val="17"/>
                <w:szCs w:val="17"/>
              </w:rPr>
            </w:pPr>
            <w:r w:rsidRPr="00923224">
              <w:rPr>
                <w:rFonts w:eastAsia="Times New Roman"/>
                <w:color w:val="231F20"/>
                <w:sz w:val="17"/>
                <w:szCs w:val="17"/>
              </w:rPr>
              <w:t>E 953</w:t>
            </w:r>
          </w:p>
        </w:tc>
        <w:tc>
          <w:tcPr>
            <w:tcW w:w="2256" w:type="dxa"/>
            <w:tcBorders>
              <w:top w:val="single" w:sz="4" w:space="0" w:color="auto"/>
              <w:left w:val="single" w:sz="4" w:space="0" w:color="auto"/>
              <w:bottom w:val="single" w:sz="4" w:space="0" w:color="auto"/>
              <w:right w:val="single" w:sz="4" w:space="0" w:color="auto"/>
            </w:tcBorders>
            <w:vAlign w:val="center"/>
          </w:tcPr>
          <w:p w14:paraId="5D8F416C" w14:textId="77777777" w:rsidR="00131F44" w:rsidRPr="00923224" w:rsidRDefault="00131F44" w:rsidP="00006705">
            <w:pPr>
              <w:ind w:left="80"/>
              <w:rPr>
                <w:sz w:val="17"/>
                <w:szCs w:val="17"/>
              </w:rPr>
            </w:pPr>
            <w:r w:rsidRPr="00923224">
              <w:rPr>
                <w:rFonts w:eastAsia="Times New Roman"/>
                <w:color w:val="231F20"/>
                <w:sz w:val="17"/>
                <w:szCs w:val="17"/>
              </w:rPr>
              <w:t>İzomalt</w:t>
            </w:r>
          </w:p>
        </w:tc>
        <w:tc>
          <w:tcPr>
            <w:tcW w:w="1930" w:type="dxa"/>
            <w:tcBorders>
              <w:top w:val="single" w:sz="4" w:space="0" w:color="auto"/>
              <w:left w:val="single" w:sz="4" w:space="0" w:color="auto"/>
              <w:bottom w:val="single" w:sz="4" w:space="0" w:color="auto"/>
              <w:right w:val="single" w:sz="4" w:space="0" w:color="auto"/>
            </w:tcBorders>
            <w:vAlign w:val="center"/>
          </w:tcPr>
          <w:p w14:paraId="5BCDB655" w14:textId="77777777" w:rsidR="00131F44" w:rsidRPr="00923224" w:rsidRDefault="00131F44" w:rsidP="00006705">
            <w:pPr>
              <w:ind w:left="80"/>
              <w:rPr>
                <w:sz w:val="17"/>
                <w:szCs w:val="17"/>
              </w:rPr>
            </w:pPr>
            <w:r w:rsidRPr="00923224">
              <w:rPr>
                <w:rFonts w:eastAsia="Times New Roman"/>
                <w:i/>
                <w:iCs/>
                <w:color w:val="231F20"/>
                <w:sz w:val="17"/>
                <w:szCs w:val="17"/>
              </w:rPr>
              <w:t>quantum satis</w:t>
            </w:r>
          </w:p>
        </w:tc>
        <w:tc>
          <w:tcPr>
            <w:tcW w:w="1889" w:type="dxa"/>
            <w:tcBorders>
              <w:top w:val="single" w:sz="4" w:space="0" w:color="auto"/>
              <w:left w:val="single" w:sz="4" w:space="0" w:color="auto"/>
              <w:bottom w:val="single" w:sz="4" w:space="0" w:color="auto"/>
              <w:right w:val="single" w:sz="4" w:space="0" w:color="auto"/>
            </w:tcBorders>
            <w:vAlign w:val="center"/>
          </w:tcPr>
          <w:p w14:paraId="7DD8BC82" w14:textId="77777777" w:rsidR="00131F44" w:rsidRPr="00923224" w:rsidRDefault="00131F44" w:rsidP="00006705">
            <w:pPr>
              <w:ind w:left="80" w:right="74"/>
              <w:rPr>
                <w:sz w:val="17"/>
                <w:szCs w:val="17"/>
              </w:rPr>
            </w:pPr>
            <w:r w:rsidRPr="00923224">
              <w:rPr>
                <w:sz w:val="17"/>
                <w:szCs w:val="17"/>
              </w:rPr>
              <w:t>Tüm besin öğeleri</w:t>
            </w:r>
          </w:p>
        </w:tc>
        <w:tc>
          <w:tcPr>
            <w:tcW w:w="1568" w:type="dxa"/>
            <w:tcBorders>
              <w:top w:val="single" w:sz="4" w:space="0" w:color="auto"/>
              <w:left w:val="single" w:sz="4" w:space="0" w:color="auto"/>
              <w:bottom w:val="single" w:sz="4" w:space="0" w:color="auto"/>
            </w:tcBorders>
            <w:vAlign w:val="center"/>
          </w:tcPr>
          <w:p w14:paraId="7EC4BB10" w14:textId="77777777" w:rsidR="00131F44" w:rsidRPr="00923224" w:rsidRDefault="00131F44" w:rsidP="00006705">
            <w:pPr>
              <w:ind w:left="60"/>
              <w:rPr>
                <w:sz w:val="17"/>
                <w:szCs w:val="17"/>
              </w:rPr>
            </w:pPr>
            <w:r w:rsidRPr="00923224">
              <w:rPr>
                <w:sz w:val="17"/>
                <w:szCs w:val="17"/>
              </w:rPr>
              <w:t>Evet, sadece taşıyıcı olarak</w:t>
            </w:r>
          </w:p>
        </w:tc>
      </w:tr>
    </w:tbl>
    <w:p w14:paraId="0346D81A" w14:textId="77777777" w:rsidR="00D65258" w:rsidRPr="00923224" w:rsidRDefault="00D65258">
      <w:pPr>
        <w:spacing w:line="20" w:lineRule="exact"/>
        <w:rPr>
          <w:sz w:val="17"/>
          <w:szCs w:val="17"/>
        </w:rPr>
      </w:pPr>
    </w:p>
    <w:p w14:paraId="4FDD12F2" w14:textId="77777777" w:rsidR="00D65258" w:rsidRPr="00923224" w:rsidRDefault="00D65258">
      <w:pPr>
        <w:rPr>
          <w:sz w:val="17"/>
          <w:szCs w:val="17"/>
        </w:rPr>
      </w:pPr>
    </w:p>
    <w:p w14:paraId="6F2C9BEA" w14:textId="77777777" w:rsidR="005C03E0" w:rsidRPr="00923224" w:rsidRDefault="005C03E0">
      <w:pPr>
        <w:rPr>
          <w:sz w:val="17"/>
          <w:szCs w:val="17"/>
        </w:rPr>
      </w:pPr>
    </w:p>
    <w:p w14:paraId="1D665439" w14:textId="77777777" w:rsidR="005C03E0" w:rsidRPr="00923224" w:rsidRDefault="005C03E0">
      <w:pPr>
        <w:rPr>
          <w:sz w:val="17"/>
          <w:szCs w:val="17"/>
        </w:rPr>
      </w:pPr>
    </w:p>
    <w:p w14:paraId="79B9DE0E" w14:textId="77777777" w:rsidR="00D65258" w:rsidRPr="00923224" w:rsidRDefault="00D65258">
      <w:pPr>
        <w:spacing w:line="20" w:lineRule="exact"/>
        <w:rPr>
          <w:sz w:val="17"/>
          <w:szCs w:val="17"/>
        </w:rPr>
      </w:pPr>
      <w:bookmarkStart w:id="228" w:name="page334"/>
      <w:bookmarkEnd w:id="228"/>
    </w:p>
    <w:tbl>
      <w:tblPr>
        <w:tblW w:w="8707" w:type="dxa"/>
        <w:tblInd w:w="224" w:type="dxa"/>
        <w:tblLayout w:type="fixed"/>
        <w:tblCellMar>
          <w:left w:w="0" w:type="dxa"/>
          <w:right w:w="0" w:type="dxa"/>
        </w:tblCellMar>
        <w:tblLook w:val="04A0" w:firstRow="1" w:lastRow="0" w:firstColumn="1" w:lastColumn="0" w:noHBand="0" w:noVBand="1"/>
      </w:tblPr>
      <w:tblGrid>
        <w:gridCol w:w="1064"/>
        <w:gridCol w:w="2268"/>
        <w:gridCol w:w="1918"/>
        <w:gridCol w:w="1889"/>
        <w:gridCol w:w="1568"/>
      </w:tblGrid>
      <w:tr w:rsidR="005C03E0" w:rsidRPr="00923224" w14:paraId="6B2D8078" w14:textId="77777777" w:rsidTr="009A56F4">
        <w:trPr>
          <w:trHeight w:val="900"/>
        </w:trPr>
        <w:tc>
          <w:tcPr>
            <w:tcW w:w="1064" w:type="dxa"/>
            <w:tcBorders>
              <w:top w:val="single" w:sz="4" w:space="0" w:color="auto"/>
              <w:bottom w:val="single" w:sz="4" w:space="0" w:color="auto"/>
              <w:right w:val="single" w:sz="4" w:space="0" w:color="auto"/>
            </w:tcBorders>
            <w:vAlign w:val="center"/>
          </w:tcPr>
          <w:p w14:paraId="6A88A6A2" w14:textId="77777777" w:rsidR="005C03E0" w:rsidRPr="00923224" w:rsidRDefault="005C03E0" w:rsidP="009A56F4">
            <w:pPr>
              <w:jc w:val="center"/>
              <w:rPr>
                <w:b/>
                <w:w w:val="105"/>
                <w:sz w:val="17"/>
                <w:szCs w:val="17"/>
              </w:rPr>
            </w:pPr>
            <w:r w:rsidRPr="00923224">
              <w:rPr>
                <w:b/>
                <w:w w:val="105"/>
                <w:sz w:val="17"/>
                <w:szCs w:val="17"/>
              </w:rPr>
              <w:t>Gıda katkı maddesinin</w:t>
            </w:r>
          </w:p>
          <w:p w14:paraId="176D9641" w14:textId="77777777" w:rsidR="005C03E0" w:rsidRPr="00923224" w:rsidRDefault="005C03E0" w:rsidP="009A56F4">
            <w:pPr>
              <w:jc w:val="center"/>
              <w:rPr>
                <w:rFonts w:eastAsia="Times New Roman"/>
                <w:color w:val="231F20"/>
                <w:sz w:val="17"/>
                <w:szCs w:val="17"/>
              </w:rPr>
            </w:pPr>
            <w:r w:rsidRPr="00923224">
              <w:rPr>
                <w:b/>
                <w:w w:val="105"/>
                <w:sz w:val="17"/>
                <w:szCs w:val="17"/>
              </w:rPr>
              <w:t>E kodu</w:t>
            </w:r>
          </w:p>
        </w:tc>
        <w:tc>
          <w:tcPr>
            <w:tcW w:w="2268" w:type="dxa"/>
            <w:tcBorders>
              <w:top w:val="single" w:sz="4" w:space="0" w:color="auto"/>
              <w:left w:val="single" w:sz="4" w:space="0" w:color="auto"/>
              <w:bottom w:val="single" w:sz="4" w:space="0" w:color="auto"/>
              <w:right w:val="single" w:sz="4" w:space="0" w:color="auto"/>
            </w:tcBorders>
            <w:vAlign w:val="center"/>
          </w:tcPr>
          <w:p w14:paraId="622A09B0" w14:textId="77777777" w:rsidR="005C03E0" w:rsidRPr="00923224" w:rsidRDefault="005C03E0" w:rsidP="009A56F4">
            <w:pPr>
              <w:ind w:left="80"/>
              <w:jc w:val="center"/>
              <w:rPr>
                <w:rFonts w:eastAsia="Times New Roman"/>
                <w:color w:val="231F20"/>
                <w:sz w:val="17"/>
                <w:szCs w:val="17"/>
              </w:rPr>
            </w:pPr>
            <w:r w:rsidRPr="00923224">
              <w:rPr>
                <w:b/>
                <w:w w:val="105"/>
                <w:sz w:val="17"/>
                <w:szCs w:val="17"/>
              </w:rPr>
              <w:t>Gıda katkı maddesinin adı</w:t>
            </w:r>
          </w:p>
        </w:tc>
        <w:tc>
          <w:tcPr>
            <w:tcW w:w="1918" w:type="dxa"/>
            <w:tcBorders>
              <w:top w:val="single" w:sz="4" w:space="0" w:color="auto"/>
              <w:left w:val="single" w:sz="4" w:space="0" w:color="auto"/>
              <w:bottom w:val="single" w:sz="4" w:space="0" w:color="auto"/>
              <w:right w:val="single" w:sz="4" w:space="0" w:color="auto"/>
            </w:tcBorders>
            <w:vAlign w:val="center"/>
          </w:tcPr>
          <w:p w14:paraId="01C2891F" w14:textId="77777777" w:rsidR="005C03E0" w:rsidRPr="00923224" w:rsidRDefault="005C03E0" w:rsidP="009A56F4">
            <w:pPr>
              <w:ind w:left="80"/>
              <w:jc w:val="center"/>
              <w:rPr>
                <w:rFonts w:eastAsia="Times New Roman"/>
                <w:i/>
                <w:iCs/>
                <w:color w:val="231F20"/>
                <w:sz w:val="17"/>
                <w:szCs w:val="17"/>
              </w:rPr>
            </w:pPr>
            <w:r w:rsidRPr="00923224">
              <w:rPr>
                <w:b/>
                <w:w w:val="105"/>
                <w:sz w:val="17"/>
                <w:szCs w:val="17"/>
              </w:rPr>
              <w:t>Maksimum miktar</w:t>
            </w:r>
          </w:p>
        </w:tc>
        <w:tc>
          <w:tcPr>
            <w:tcW w:w="1889" w:type="dxa"/>
            <w:tcBorders>
              <w:top w:val="single" w:sz="4" w:space="0" w:color="auto"/>
              <w:left w:val="single" w:sz="4" w:space="0" w:color="auto"/>
              <w:bottom w:val="single" w:sz="4" w:space="0" w:color="auto"/>
              <w:right w:val="single" w:sz="4" w:space="0" w:color="auto"/>
            </w:tcBorders>
            <w:vAlign w:val="center"/>
          </w:tcPr>
          <w:p w14:paraId="1F13181F" w14:textId="77777777" w:rsidR="005C03E0" w:rsidRPr="00923224" w:rsidRDefault="005C03E0" w:rsidP="009A56F4">
            <w:pPr>
              <w:ind w:left="80"/>
              <w:jc w:val="center"/>
              <w:rPr>
                <w:sz w:val="17"/>
                <w:szCs w:val="17"/>
              </w:rPr>
            </w:pPr>
            <w:r w:rsidRPr="00923224">
              <w:rPr>
                <w:b/>
                <w:w w:val="105"/>
                <w:sz w:val="17"/>
                <w:szCs w:val="17"/>
              </w:rPr>
              <w:t>Gıda katkı maddesinin eklenebileceği besin öğesi</w:t>
            </w:r>
          </w:p>
        </w:tc>
        <w:tc>
          <w:tcPr>
            <w:tcW w:w="1568" w:type="dxa"/>
            <w:tcBorders>
              <w:top w:val="single" w:sz="4" w:space="0" w:color="auto"/>
              <w:left w:val="single" w:sz="4" w:space="0" w:color="auto"/>
              <w:bottom w:val="single" w:sz="4" w:space="0" w:color="auto"/>
            </w:tcBorders>
            <w:vAlign w:val="center"/>
          </w:tcPr>
          <w:p w14:paraId="3A911709" w14:textId="77777777" w:rsidR="005C03E0" w:rsidRPr="00923224" w:rsidRDefault="005C03E0" w:rsidP="009A56F4">
            <w:pPr>
              <w:ind w:left="60"/>
              <w:jc w:val="center"/>
              <w:rPr>
                <w:sz w:val="17"/>
                <w:szCs w:val="17"/>
              </w:rPr>
            </w:pPr>
            <w:r w:rsidRPr="00923224">
              <w:rPr>
                <w:b/>
                <w:w w:val="105"/>
                <w:sz w:val="17"/>
                <w:szCs w:val="17"/>
              </w:rPr>
              <w:t>Taşıyıcı olarak kullanılabilir mi?</w:t>
            </w:r>
          </w:p>
        </w:tc>
      </w:tr>
      <w:tr w:rsidR="005C03E0" w:rsidRPr="00923224" w14:paraId="4A880CDE" w14:textId="77777777" w:rsidTr="009A56F4">
        <w:trPr>
          <w:trHeight w:val="548"/>
        </w:trPr>
        <w:tc>
          <w:tcPr>
            <w:tcW w:w="1064" w:type="dxa"/>
            <w:tcBorders>
              <w:top w:val="single" w:sz="4" w:space="0" w:color="auto"/>
              <w:bottom w:val="single" w:sz="4" w:space="0" w:color="auto"/>
              <w:right w:val="single" w:sz="4" w:space="0" w:color="auto"/>
            </w:tcBorders>
            <w:vAlign w:val="center"/>
          </w:tcPr>
          <w:p w14:paraId="4BA67161" w14:textId="77777777" w:rsidR="005C03E0" w:rsidRPr="00923224" w:rsidRDefault="005C03E0" w:rsidP="009A56F4">
            <w:pPr>
              <w:rPr>
                <w:sz w:val="17"/>
                <w:szCs w:val="17"/>
              </w:rPr>
            </w:pPr>
            <w:r w:rsidRPr="00923224">
              <w:rPr>
                <w:rFonts w:eastAsia="Times New Roman"/>
                <w:color w:val="231F20"/>
                <w:sz w:val="17"/>
                <w:szCs w:val="17"/>
              </w:rPr>
              <w:t>E 965</w:t>
            </w:r>
          </w:p>
        </w:tc>
        <w:tc>
          <w:tcPr>
            <w:tcW w:w="2268" w:type="dxa"/>
            <w:tcBorders>
              <w:top w:val="single" w:sz="4" w:space="0" w:color="auto"/>
              <w:left w:val="single" w:sz="4" w:space="0" w:color="auto"/>
              <w:bottom w:val="single" w:sz="4" w:space="0" w:color="auto"/>
              <w:right w:val="single" w:sz="4" w:space="0" w:color="auto"/>
            </w:tcBorders>
            <w:vAlign w:val="center"/>
          </w:tcPr>
          <w:p w14:paraId="4B5884C2" w14:textId="77777777" w:rsidR="005C03E0" w:rsidRPr="00923224" w:rsidRDefault="005C03E0" w:rsidP="009A56F4">
            <w:pPr>
              <w:ind w:left="80"/>
              <w:rPr>
                <w:sz w:val="17"/>
                <w:szCs w:val="17"/>
              </w:rPr>
            </w:pPr>
            <w:r w:rsidRPr="00923224">
              <w:rPr>
                <w:rFonts w:eastAsia="Times New Roman"/>
                <w:color w:val="231F20"/>
                <w:sz w:val="17"/>
                <w:szCs w:val="17"/>
              </w:rPr>
              <w:t>Maltitol</w:t>
            </w:r>
          </w:p>
        </w:tc>
        <w:tc>
          <w:tcPr>
            <w:tcW w:w="1918" w:type="dxa"/>
            <w:tcBorders>
              <w:top w:val="single" w:sz="4" w:space="0" w:color="auto"/>
              <w:left w:val="single" w:sz="4" w:space="0" w:color="auto"/>
              <w:bottom w:val="single" w:sz="4" w:space="0" w:color="auto"/>
              <w:right w:val="single" w:sz="4" w:space="0" w:color="auto"/>
            </w:tcBorders>
            <w:vAlign w:val="center"/>
          </w:tcPr>
          <w:p w14:paraId="1DE9DD3F" w14:textId="77777777" w:rsidR="005C03E0" w:rsidRPr="00923224" w:rsidRDefault="005C03E0" w:rsidP="009A56F4">
            <w:pPr>
              <w:ind w:left="80"/>
              <w:rPr>
                <w:sz w:val="17"/>
                <w:szCs w:val="17"/>
              </w:rPr>
            </w:pPr>
            <w:r w:rsidRPr="00923224">
              <w:rPr>
                <w:rFonts w:eastAsia="Times New Roman"/>
                <w:i/>
                <w:iCs/>
                <w:color w:val="231F20"/>
                <w:sz w:val="17"/>
                <w:szCs w:val="17"/>
              </w:rPr>
              <w:t>quantum satis</w:t>
            </w:r>
          </w:p>
        </w:tc>
        <w:tc>
          <w:tcPr>
            <w:tcW w:w="1889" w:type="dxa"/>
            <w:tcBorders>
              <w:top w:val="single" w:sz="4" w:space="0" w:color="auto"/>
              <w:left w:val="single" w:sz="4" w:space="0" w:color="auto"/>
              <w:bottom w:val="single" w:sz="4" w:space="0" w:color="auto"/>
              <w:right w:val="single" w:sz="4" w:space="0" w:color="auto"/>
            </w:tcBorders>
            <w:vAlign w:val="center"/>
          </w:tcPr>
          <w:p w14:paraId="2FD97A67" w14:textId="77777777" w:rsidR="005C03E0" w:rsidRPr="00923224" w:rsidRDefault="005C03E0" w:rsidP="009A56F4">
            <w:pPr>
              <w:ind w:left="80"/>
              <w:rPr>
                <w:sz w:val="17"/>
                <w:szCs w:val="17"/>
              </w:rPr>
            </w:pPr>
            <w:r w:rsidRPr="00923224">
              <w:rPr>
                <w:sz w:val="17"/>
                <w:szCs w:val="17"/>
              </w:rPr>
              <w:t>Tüm besin öğeleri</w:t>
            </w:r>
          </w:p>
        </w:tc>
        <w:tc>
          <w:tcPr>
            <w:tcW w:w="1568" w:type="dxa"/>
            <w:tcBorders>
              <w:top w:val="single" w:sz="4" w:space="0" w:color="auto"/>
              <w:left w:val="single" w:sz="4" w:space="0" w:color="auto"/>
              <w:bottom w:val="single" w:sz="4" w:space="0" w:color="auto"/>
            </w:tcBorders>
            <w:vAlign w:val="center"/>
          </w:tcPr>
          <w:p w14:paraId="453983F4" w14:textId="77777777" w:rsidR="005C03E0" w:rsidRPr="00923224" w:rsidRDefault="005C03E0" w:rsidP="009A56F4">
            <w:pPr>
              <w:ind w:left="60"/>
              <w:rPr>
                <w:sz w:val="17"/>
                <w:szCs w:val="17"/>
              </w:rPr>
            </w:pPr>
            <w:r w:rsidRPr="00923224">
              <w:rPr>
                <w:sz w:val="17"/>
                <w:szCs w:val="17"/>
              </w:rPr>
              <w:t>Evet, sadece taşıyıcı olarak</w:t>
            </w:r>
          </w:p>
        </w:tc>
      </w:tr>
      <w:tr w:rsidR="005C03E0" w:rsidRPr="00923224" w14:paraId="518B149B" w14:textId="77777777" w:rsidTr="009A56F4">
        <w:trPr>
          <w:trHeight w:val="542"/>
        </w:trPr>
        <w:tc>
          <w:tcPr>
            <w:tcW w:w="1064" w:type="dxa"/>
            <w:tcBorders>
              <w:top w:val="single" w:sz="4" w:space="0" w:color="auto"/>
              <w:bottom w:val="single" w:sz="4" w:space="0" w:color="auto"/>
              <w:right w:val="single" w:sz="4" w:space="0" w:color="auto"/>
            </w:tcBorders>
            <w:vAlign w:val="center"/>
          </w:tcPr>
          <w:p w14:paraId="606289B2" w14:textId="77777777" w:rsidR="005C03E0" w:rsidRPr="00923224" w:rsidRDefault="005C03E0" w:rsidP="009A56F4">
            <w:pPr>
              <w:rPr>
                <w:sz w:val="17"/>
                <w:szCs w:val="17"/>
              </w:rPr>
            </w:pPr>
            <w:r w:rsidRPr="00923224">
              <w:rPr>
                <w:rFonts w:eastAsia="Times New Roman"/>
                <w:color w:val="231F20"/>
                <w:sz w:val="17"/>
                <w:szCs w:val="17"/>
              </w:rPr>
              <w:t>E 966</w:t>
            </w:r>
          </w:p>
        </w:tc>
        <w:tc>
          <w:tcPr>
            <w:tcW w:w="2268" w:type="dxa"/>
            <w:tcBorders>
              <w:top w:val="single" w:sz="4" w:space="0" w:color="auto"/>
              <w:left w:val="single" w:sz="4" w:space="0" w:color="auto"/>
              <w:bottom w:val="single" w:sz="4" w:space="0" w:color="auto"/>
              <w:right w:val="single" w:sz="4" w:space="0" w:color="auto"/>
            </w:tcBorders>
            <w:vAlign w:val="center"/>
          </w:tcPr>
          <w:p w14:paraId="3F4964D4" w14:textId="77777777" w:rsidR="005C03E0" w:rsidRPr="00923224" w:rsidRDefault="005C03E0" w:rsidP="009A56F4">
            <w:pPr>
              <w:ind w:left="80"/>
              <w:rPr>
                <w:sz w:val="17"/>
                <w:szCs w:val="17"/>
              </w:rPr>
            </w:pPr>
            <w:r w:rsidRPr="00923224">
              <w:rPr>
                <w:rFonts w:eastAsia="Times New Roman"/>
                <w:color w:val="231F20"/>
                <w:sz w:val="17"/>
                <w:szCs w:val="17"/>
              </w:rPr>
              <w:t>Laktitol</w:t>
            </w:r>
          </w:p>
        </w:tc>
        <w:tc>
          <w:tcPr>
            <w:tcW w:w="1918" w:type="dxa"/>
            <w:tcBorders>
              <w:top w:val="single" w:sz="4" w:space="0" w:color="auto"/>
              <w:left w:val="single" w:sz="4" w:space="0" w:color="auto"/>
              <w:bottom w:val="single" w:sz="4" w:space="0" w:color="auto"/>
              <w:right w:val="single" w:sz="4" w:space="0" w:color="auto"/>
            </w:tcBorders>
            <w:vAlign w:val="center"/>
          </w:tcPr>
          <w:p w14:paraId="7DADF9D2" w14:textId="77777777" w:rsidR="005C03E0" w:rsidRPr="00923224" w:rsidRDefault="005C03E0" w:rsidP="009A56F4">
            <w:pPr>
              <w:ind w:left="80"/>
              <w:rPr>
                <w:sz w:val="17"/>
                <w:szCs w:val="17"/>
              </w:rPr>
            </w:pPr>
            <w:r w:rsidRPr="00923224">
              <w:rPr>
                <w:rFonts w:eastAsia="Times New Roman"/>
                <w:i/>
                <w:iCs/>
                <w:color w:val="231F20"/>
                <w:sz w:val="17"/>
                <w:szCs w:val="17"/>
              </w:rPr>
              <w:t>quantum satis</w:t>
            </w:r>
          </w:p>
        </w:tc>
        <w:tc>
          <w:tcPr>
            <w:tcW w:w="1889" w:type="dxa"/>
            <w:tcBorders>
              <w:top w:val="single" w:sz="4" w:space="0" w:color="auto"/>
              <w:left w:val="single" w:sz="4" w:space="0" w:color="auto"/>
              <w:bottom w:val="single" w:sz="4" w:space="0" w:color="auto"/>
              <w:right w:val="single" w:sz="4" w:space="0" w:color="auto"/>
            </w:tcBorders>
            <w:vAlign w:val="center"/>
          </w:tcPr>
          <w:p w14:paraId="1655E135" w14:textId="77777777" w:rsidR="005C03E0" w:rsidRPr="00923224" w:rsidRDefault="005C03E0" w:rsidP="009A56F4">
            <w:pPr>
              <w:ind w:left="80"/>
              <w:rPr>
                <w:sz w:val="17"/>
                <w:szCs w:val="17"/>
              </w:rPr>
            </w:pPr>
            <w:r w:rsidRPr="00923224">
              <w:rPr>
                <w:sz w:val="17"/>
                <w:szCs w:val="17"/>
              </w:rPr>
              <w:t>Tüm besin öğeleri</w:t>
            </w:r>
          </w:p>
        </w:tc>
        <w:tc>
          <w:tcPr>
            <w:tcW w:w="1568" w:type="dxa"/>
            <w:tcBorders>
              <w:top w:val="single" w:sz="4" w:space="0" w:color="auto"/>
              <w:left w:val="single" w:sz="4" w:space="0" w:color="auto"/>
              <w:bottom w:val="single" w:sz="4" w:space="0" w:color="auto"/>
            </w:tcBorders>
            <w:vAlign w:val="center"/>
          </w:tcPr>
          <w:p w14:paraId="77AD61BA" w14:textId="77777777" w:rsidR="005C03E0" w:rsidRPr="00923224" w:rsidRDefault="005C03E0" w:rsidP="009A56F4">
            <w:pPr>
              <w:ind w:left="60"/>
              <w:rPr>
                <w:sz w:val="17"/>
                <w:szCs w:val="17"/>
              </w:rPr>
            </w:pPr>
            <w:r w:rsidRPr="00923224">
              <w:rPr>
                <w:sz w:val="17"/>
                <w:szCs w:val="17"/>
              </w:rPr>
              <w:t>Evet, sadece taşıyıcı olarak</w:t>
            </w:r>
          </w:p>
        </w:tc>
      </w:tr>
      <w:tr w:rsidR="005C03E0" w:rsidRPr="00923224" w14:paraId="7BE4D672" w14:textId="77777777" w:rsidTr="009A56F4">
        <w:trPr>
          <w:trHeight w:val="564"/>
        </w:trPr>
        <w:tc>
          <w:tcPr>
            <w:tcW w:w="1064" w:type="dxa"/>
            <w:tcBorders>
              <w:top w:val="single" w:sz="4" w:space="0" w:color="auto"/>
              <w:bottom w:val="single" w:sz="4" w:space="0" w:color="auto"/>
              <w:right w:val="single" w:sz="4" w:space="0" w:color="auto"/>
            </w:tcBorders>
            <w:vAlign w:val="center"/>
          </w:tcPr>
          <w:p w14:paraId="5FA257D9" w14:textId="77777777" w:rsidR="005C03E0" w:rsidRPr="00923224" w:rsidRDefault="005C03E0" w:rsidP="009A56F4">
            <w:pPr>
              <w:rPr>
                <w:sz w:val="17"/>
                <w:szCs w:val="17"/>
              </w:rPr>
            </w:pPr>
            <w:r w:rsidRPr="00923224">
              <w:rPr>
                <w:rFonts w:eastAsia="Times New Roman"/>
                <w:color w:val="231F20"/>
                <w:sz w:val="17"/>
                <w:szCs w:val="17"/>
              </w:rPr>
              <w:t>E 967</w:t>
            </w:r>
          </w:p>
        </w:tc>
        <w:tc>
          <w:tcPr>
            <w:tcW w:w="2268" w:type="dxa"/>
            <w:tcBorders>
              <w:top w:val="single" w:sz="4" w:space="0" w:color="auto"/>
              <w:left w:val="single" w:sz="4" w:space="0" w:color="auto"/>
              <w:bottom w:val="single" w:sz="4" w:space="0" w:color="auto"/>
              <w:right w:val="single" w:sz="4" w:space="0" w:color="auto"/>
            </w:tcBorders>
            <w:vAlign w:val="center"/>
          </w:tcPr>
          <w:p w14:paraId="7210FBFE" w14:textId="77777777" w:rsidR="005C03E0" w:rsidRPr="00923224" w:rsidRDefault="005C03E0" w:rsidP="009A56F4">
            <w:pPr>
              <w:ind w:left="80"/>
              <w:rPr>
                <w:sz w:val="17"/>
                <w:szCs w:val="17"/>
              </w:rPr>
            </w:pPr>
            <w:r w:rsidRPr="00923224">
              <w:rPr>
                <w:rFonts w:eastAsia="Times New Roman"/>
                <w:color w:val="231F20"/>
                <w:sz w:val="17"/>
                <w:szCs w:val="17"/>
              </w:rPr>
              <w:t>Ksilitol</w:t>
            </w:r>
          </w:p>
        </w:tc>
        <w:tc>
          <w:tcPr>
            <w:tcW w:w="1918" w:type="dxa"/>
            <w:tcBorders>
              <w:top w:val="single" w:sz="4" w:space="0" w:color="auto"/>
              <w:left w:val="single" w:sz="4" w:space="0" w:color="auto"/>
              <w:bottom w:val="single" w:sz="4" w:space="0" w:color="auto"/>
              <w:right w:val="single" w:sz="4" w:space="0" w:color="auto"/>
            </w:tcBorders>
            <w:vAlign w:val="center"/>
          </w:tcPr>
          <w:p w14:paraId="10A02926" w14:textId="77777777" w:rsidR="005C03E0" w:rsidRPr="00923224" w:rsidRDefault="005C03E0" w:rsidP="009A56F4">
            <w:pPr>
              <w:ind w:left="80"/>
              <w:rPr>
                <w:sz w:val="17"/>
                <w:szCs w:val="17"/>
              </w:rPr>
            </w:pPr>
            <w:r w:rsidRPr="00923224">
              <w:rPr>
                <w:rFonts w:eastAsia="Times New Roman"/>
                <w:i/>
                <w:iCs/>
                <w:color w:val="231F20"/>
                <w:sz w:val="17"/>
                <w:szCs w:val="17"/>
              </w:rPr>
              <w:t>quantum satis</w:t>
            </w:r>
          </w:p>
        </w:tc>
        <w:tc>
          <w:tcPr>
            <w:tcW w:w="1889" w:type="dxa"/>
            <w:tcBorders>
              <w:top w:val="single" w:sz="4" w:space="0" w:color="auto"/>
              <w:left w:val="single" w:sz="4" w:space="0" w:color="auto"/>
              <w:bottom w:val="single" w:sz="4" w:space="0" w:color="auto"/>
              <w:right w:val="single" w:sz="4" w:space="0" w:color="auto"/>
            </w:tcBorders>
            <w:vAlign w:val="center"/>
          </w:tcPr>
          <w:p w14:paraId="6B57639B" w14:textId="77777777" w:rsidR="005C03E0" w:rsidRPr="00923224" w:rsidRDefault="005C03E0" w:rsidP="009A56F4">
            <w:pPr>
              <w:ind w:left="80"/>
              <w:rPr>
                <w:sz w:val="17"/>
                <w:szCs w:val="17"/>
              </w:rPr>
            </w:pPr>
            <w:r w:rsidRPr="00923224">
              <w:rPr>
                <w:sz w:val="17"/>
                <w:szCs w:val="17"/>
              </w:rPr>
              <w:t>Tüm besin öğeleri</w:t>
            </w:r>
          </w:p>
        </w:tc>
        <w:tc>
          <w:tcPr>
            <w:tcW w:w="1568" w:type="dxa"/>
            <w:tcBorders>
              <w:top w:val="single" w:sz="4" w:space="0" w:color="auto"/>
              <w:left w:val="single" w:sz="4" w:space="0" w:color="auto"/>
              <w:bottom w:val="single" w:sz="4" w:space="0" w:color="auto"/>
            </w:tcBorders>
            <w:vAlign w:val="center"/>
          </w:tcPr>
          <w:p w14:paraId="1295121E" w14:textId="77777777" w:rsidR="005C03E0" w:rsidRPr="00923224" w:rsidRDefault="005C03E0" w:rsidP="009A56F4">
            <w:pPr>
              <w:ind w:left="60"/>
              <w:rPr>
                <w:sz w:val="17"/>
                <w:szCs w:val="17"/>
              </w:rPr>
            </w:pPr>
            <w:r w:rsidRPr="00923224">
              <w:rPr>
                <w:sz w:val="17"/>
                <w:szCs w:val="17"/>
              </w:rPr>
              <w:t>Evet, sadece taşıyıcı olarak</w:t>
            </w:r>
          </w:p>
        </w:tc>
      </w:tr>
      <w:tr w:rsidR="005C03E0" w:rsidRPr="00923224" w14:paraId="598E521C" w14:textId="77777777" w:rsidTr="009A56F4">
        <w:trPr>
          <w:trHeight w:val="558"/>
        </w:trPr>
        <w:tc>
          <w:tcPr>
            <w:tcW w:w="1064" w:type="dxa"/>
            <w:tcBorders>
              <w:top w:val="single" w:sz="4" w:space="0" w:color="auto"/>
              <w:bottom w:val="single" w:sz="4" w:space="0" w:color="auto"/>
              <w:right w:val="single" w:sz="4" w:space="0" w:color="auto"/>
            </w:tcBorders>
            <w:vAlign w:val="center"/>
          </w:tcPr>
          <w:p w14:paraId="1503D38B" w14:textId="77777777" w:rsidR="005C03E0" w:rsidRPr="00923224" w:rsidRDefault="005C03E0" w:rsidP="009A56F4">
            <w:pPr>
              <w:rPr>
                <w:sz w:val="17"/>
                <w:szCs w:val="17"/>
              </w:rPr>
            </w:pPr>
            <w:r w:rsidRPr="00923224">
              <w:rPr>
                <w:rFonts w:eastAsia="Times New Roman"/>
                <w:color w:val="231F20"/>
                <w:sz w:val="17"/>
                <w:szCs w:val="17"/>
              </w:rPr>
              <w:t>E 968</w:t>
            </w:r>
          </w:p>
        </w:tc>
        <w:tc>
          <w:tcPr>
            <w:tcW w:w="2268" w:type="dxa"/>
            <w:tcBorders>
              <w:top w:val="single" w:sz="4" w:space="0" w:color="auto"/>
              <w:left w:val="single" w:sz="4" w:space="0" w:color="auto"/>
              <w:bottom w:val="single" w:sz="4" w:space="0" w:color="auto"/>
              <w:right w:val="single" w:sz="4" w:space="0" w:color="auto"/>
            </w:tcBorders>
            <w:vAlign w:val="center"/>
          </w:tcPr>
          <w:p w14:paraId="4ED74659" w14:textId="77777777" w:rsidR="005C03E0" w:rsidRPr="00923224" w:rsidRDefault="005C03E0" w:rsidP="009A56F4">
            <w:pPr>
              <w:ind w:left="80"/>
              <w:rPr>
                <w:sz w:val="17"/>
                <w:szCs w:val="17"/>
              </w:rPr>
            </w:pPr>
            <w:r w:rsidRPr="00923224">
              <w:rPr>
                <w:rFonts w:eastAsia="Times New Roman"/>
                <w:color w:val="231F20"/>
                <w:sz w:val="17"/>
                <w:szCs w:val="17"/>
              </w:rPr>
              <w:t>Eritritol</w:t>
            </w:r>
          </w:p>
        </w:tc>
        <w:tc>
          <w:tcPr>
            <w:tcW w:w="1918" w:type="dxa"/>
            <w:tcBorders>
              <w:top w:val="single" w:sz="4" w:space="0" w:color="auto"/>
              <w:left w:val="single" w:sz="4" w:space="0" w:color="auto"/>
              <w:bottom w:val="single" w:sz="4" w:space="0" w:color="auto"/>
              <w:right w:val="single" w:sz="4" w:space="0" w:color="auto"/>
            </w:tcBorders>
            <w:vAlign w:val="center"/>
          </w:tcPr>
          <w:p w14:paraId="33B2AFC8" w14:textId="77777777" w:rsidR="005C03E0" w:rsidRPr="00923224" w:rsidRDefault="005C03E0" w:rsidP="009A56F4">
            <w:pPr>
              <w:ind w:left="80"/>
              <w:rPr>
                <w:sz w:val="17"/>
                <w:szCs w:val="17"/>
              </w:rPr>
            </w:pPr>
            <w:r w:rsidRPr="00923224">
              <w:rPr>
                <w:rFonts w:eastAsia="Times New Roman"/>
                <w:i/>
                <w:iCs/>
                <w:color w:val="231F20"/>
                <w:sz w:val="17"/>
                <w:szCs w:val="17"/>
              </w:rPr>
              <w:t>quantum satis</w:t>
            </w:r>
          </w:p>
        </w:tc>
        <w:tc>
          <w:tcPr>
            <w:tcW w:w="1889" w:type="dxa"/>
            <w:tcBorders>
              <w:top w:val="single" w:sz="4" w:space="0" w:color="auto"/>
              <w:left w:val="single" w:sz="4" w:space="0" w:color="auto"/>
              <w:bottom w:val="single" w:sz="4" w:space="0" w:color="auto"/>
              <w:right w:val="single" w:sz="4" w:space="0" w:color="auto"/>
            </w:tcBorders>
            <w:vAlign w:val="center"/>
          </w:tcPr>
          <w:p w14:paraId="690E5143" w14:textId="77777777" w:rsidR="005C03E0" w:rsidRPr="00923224" w:rsidRDefault="005C03E0" w:rsidP="009A56F4">
            <w:pPr>
              <w:ind w:left="80"/>
              <w:rPr>
                <w:sz w:val="17"/>
                <w:szCs w:val="17"/>
              </w:rPr>
            </w:pPr>
            <w:r w:rsidRPr="00923224">
              <w:rPr>
                <w:sz w:val="17"/>
                <w:szCs w:val="17"/>
              </w:rPr>
              <w:t>Tüm besin öğeleri</w:t>
            </w:r>
          </w:p>
        </w:tc>
        <w:tc>
          <w:tcPr>
            <w:tcW w:w="1568" w:type="dxa"/>
            <w:tcBorders>
              <w:top w:val="single" w:sz="4" w:space="0" w:color="auto"/>
              <w:left w:val="single" w:sz="4" w:space="0" w:color="auto"/>
              <w:bottom w:val="single" w:sz="4" w:space="0" w:color="auto"/>
            </w:tcBorders>
            <w:vAlign w:val="center"/>
          </w:tcPr>
          <w:p w14:paraId="65506DB9" w14:textId="77777777" w:rsidR="005C03E0" w:rsidRPr="00923224" w:rsidRDefault="005C03E0" w:rsidP="009A56F4">
            <w:pPr>
              <w:ind w:left="60"/>
              <w:rPr>
                <w:sz w:val="17"/>
                <w:szCs w:val="17"/>
              </w:rPr>
            </w:pPr>
            <w:r w:rsidRPr="00923224">
              <w:rPr>
                <w:sz w:val="17"/>
                <w:szCs w:val="17"/>
              </w:rPr>
              <w:t>Evet, sadece taşıyıcı olarak</w:t>
            </w:r>
          </w:p>
        </w:tc>
      </w:tr>
      <w:tr w:rsidR="005C03E0" w:rsidRPr="00923224" w14:paraId="1DE863E2" w14:textId="77777777" w:rsidTr="009A56F4">
        <w:trPr>
          <w:trHeight w:val="438"/>
        </w:trPr>
        <w:tc>
          <w:tcPr>
            <w:tcW w:w="1064" w:type="dxa"/>
            <w:tcBorders>
              <w:top w:val="single" w:sz="4" w:space="0" w:color="auto"/>
              <w:bottom w:val="single" w:sz="4" w:space="0" w:color="auto"/>
              <w:right w:val="single" w:sz="4" w:space="0" w:color="auto"/>
            </w:tcBorders>
            <w:vAlign w:val="center"/>
          </w:tcPr>
          <w:p w14:paraId="43F0D855" w14:textId="77777777" w:rsidR="005C03E0" w:rsidRPr="00923224" w:rsidRDefault="005C03E0" w:rsidP="009A56F4">
            <w:pPr>
              <w:rPr>
                <w:sz w:val="17"/>
                <w:szCs w:val="17"/>
              </w:rPr>
            </w:pPr>
            <w:r w:rsidRPr="00923224">
              <w:rPr>
                <w:rFonts w:eastAsia="Times New Roman"/>
                <w:color w:val="231F20"/>
                <w:sz w:val="17"/>
                <w:szCs w:val="17"/>
              </w:rPr>
              <w:t>E 1103</w:t>
            </w:r>
          </w:p>
        </w:tc>
        <w:tc>
          <w:tcPr>
            <w:tcW w:w="2268" w:type="dxa"/>
            <w:tcBorders>
              <w:top w:val="single" w:sz="4" w:space="0" w:color="auto"/>
              <w:left w:val="single" w:sz="4" w:space="0" w:color="auto"/>
              <w:bottom w:val="single" w:sz="4" w:space="0" w:color="auto"/>
              <w:right w:val="single" w:sz="4" w:space="0" w:color="auto"/>
            </w:tcBorders>
            <w:vAlign w:val="center"/>
          </w:tcPr>
          <w:p w14:paraId="09A81EC2" w14:textId="77777777" w:rsidR="005C03E0" w:rsidRPr="00923224" w:rsidRDefault="005C03E0" w:rsidP="009A56F4">
            <w:pPr>
              <w:ind w:left="80"/>
              <w:rPr>
                <w:sz w:val="17"/>
                <w:szCs w:val="17"/>
              </w:rPr>
            </w:pPr>
            <w:r w:rsidRPr="00923224">
              <w:rPr>
                <w:sz w:val="17"/>
                <w:szCs w:val="17"/>
              </w:rPr>
              <w:t>İnvertaz</w:t>
            </w:r>
          </w:p>
        </w:tc>
        <w:tc>
          <w:tcPr>
            <w:tcW w:w="1918" w:type="dxa"/>
            <w:tcBorders>
              <w:top w:val="single" w:sz="4" w:space="0" w:color="auto"/>
              <w:left w:val="single" w:sz="4" w:space="0" w:color="auto"/>
              <w:bottom w:val="single" w:sz="4" w:space="0" w:color="auto"/>
              <w:right w:val="single" w:sz="4" w:space="0" w:color="auto"/>
            </w:tcBorders>
            <w:vAlign w:val="center"/>
          </w:tcPr>
          <w:p w14:paraId="11B09ED8" w14:textId="77777777" w:rsidR="005C03E0" w:rsidRPr="00923224" w:rsidRDefault="005C03E0" w:rsidP="009A56F4">
            <w:pPr>
              <w:ind w:left="80"/>
              <w:rPr>
                <w:sz w:val="17"/>
                <w:szCs w:val="17"/>
              </w:rPr>
            </w:pPr>
            <w:r w:rsidRPr="00923224">
              <w:rPr>
                <w:rFonts w:eastAsia="Times New Roman"/>
                <w:i/>
                <w:iCs/>
                <w:color w:val="231F20"/>
                <w:sz w:val="17"/>
                <w:szCs w:val="17"/>
              </w:rPr>
              <w:t>quantum satis</w:t>
            </w:r>
          </w:p>
        </w:tc>
        <w:tc>
          <w:tcPr>
            <w:tcW w:w="1889" w:type="dxa"/>
            <w:tcBorders>
              <w:top w:val="single" w:sz="4" w:space="0" w:color="auto"/>
              <w:left w:val="single" w:sz="4" w:space="0" w:color="auto"/>
              <w:bottom w:val="single" w:sz="4" w:space="0" w:color="auto"/>
              <w:right w:val="single" w:sz="4" w:space="0" w:color="auto"/>
            </w:tcBorders>
            <w:vAlign w:val="center"/>
          </w:tcPr>
          <w:p w14:paraId="3FCA77F2" w14:textId="77777777" w:rsidR="005C03E0" w:rsidRPr="00923224" w:rsidRDefault="005C03E0" w:rsidP="009A56F4">
            <w:pPr>
              <w:ind w:left="80"/>
              <w:rPr>
                <w:sz w:val="17"/>
                <w:szCs w:val="17"/>
              </w:rPr>
            </w:pPr>
            <w:r w:rsidRPr="00923224">
              <w:rPr>
                <w:sz w:val="17"/>
                <w:szCs w:val="17"/>
              </w:rPr>
              <w:t>Tüm besin öğeleri</w:t>
            </w:r>
          </w:p>
        </w:tc>
        <w:tc>
          <w:tcPr>
            <w:tcW w:w="1568" w:type="dxa"/>
            <w:tcBorders>
              <w:top w:val="single" w:sz="4" w:space="0" w:color="auto"/>
              <w:left w:val="single" w:sz="4" w:space="0" w:color="auto"/>
              <w:bottom w:val="single" w:sz="4" w:space="0" w:color="auto"/>
            </w:tcBorders>
            <w:vAlign w:val="center"/>
          </w:tcPr>
          <w:p w14:paraId="55685096" w14:textId="77777777" w:rsidR="005C03E0" w:rsidRPr="00923224" w:rsidRDefault="005C03E0" w:rsidP="009A56F4">
            <w:pPr>
              <w:rPr>
                <w:sz w:val="17"/>
                <w:szCs w:val="17"/>
              </w:rPr>
            </w:pPr>
          </w:p>
        </w:tc>
      </w:tr>
      <w:tr w:rsidR="005C03E0" w:rsidRPr="00923224" w14:paraId="6602B3D2" w14:textId="77777777" w:rsidTr="009A56F4">
        <w:trPr>
          <w:trHeight w:val="438"/>
        </w:trPr>
        <w:tc>
          <w:tcPr>
            <w:tcW w:w="1064" w:type="dxa"/>
            <w:tcBorders>
              <w:top w:val="single" w:sz="4" w:space="0" w:color="auto"/>
              <w:bottom w:val="single" w:sz="4" w:space="0" w:color="auto"/>
              <w:right w:val="single" w:sz="4" w:space="0" w:color="auto"/>
            </w:tcBorders>
            <w:vAlign w:val="center"/>
          </w:tcPr>
          <w:p w14:paraId="774CA353" w14:textId="77777777" w:rsidR="005C03E0" w:rsidRPr="00923224" w:rsidRDefault="005C03E0" w:rsidP="009A56F4">
            <w:pPr>
              <w:rPr>
                <w:sz w:val="17"/>
                <w:szCs w:val="17"/>
              </w:rPr>
            </w:pPr>
            <w:r w:rsidRPr="00923224">
              <w:rPr>
                <w:rFonts w:eastAsia="Times New Roman"/>
                <w:color w:val="231F20"/>
                <w:sz w:val="17"/>
                <w:szCs w:val="17"/>
              </w:rPr>
              <w:t>E 1200</w:t>
            </w:r>
          </w:p>
        </w:tc>
        <w:tc>
          <w:tcPr>
            <w:tcW w:w="2268" w:type="dxa"/>
            <w:tcBorders>
              <w:top w:val="single" w:sz="4" w:space="0" w:color="auto"/>
              <w:left w:val="single" w:sz="4" w:space="0" w:color="auto"/>
              <w:bottom w:val="single" w:sz="4" w:space="0" w:color="auto"/>
              <w:right w:val="single" w:sz="4" w:space="0" w:color="auto"/>
            </w:tcBorders>
            <w:vAlign w:val="center"/>
          </w:tcPr>
          <w:p w14:paraId="52229944" w14:textId="77777777" w:rsidR="005C03E0" w:rsidRPr="00923224" w:rsidRDefault="005C03E0" w:rsidP="009A56F4">
            <w:pPr>
              <w:ind w:left="80"/>
              <w:rPr>
                <w:sz w:val="17"/>
                <w:szCs w:val="17"/>
              </w:rPr>
            </w:pPr>
            <w:r w:rsidRPr="00923224">
              <w:rPr>
                <w:rFonts w:eastAsia="Times New Roman"/>
                <w:color w:val="231F20"/>
                <w:sz w:val="17"/>
                <w:szCs w:val="17"/>
              </w:rPr>
              <w:t>Polidekstroz</w:t>
            </w:r>
          </w:p>
        </w:tc>
        <w:tc>
          <w:tcPr>
            <w:tcW w:w="1918" w:type="dxa"/>
            <w:tcBorders>
              <w:top w:val="single" w:sz="4" w:space="0" w:color="auto"/>
              <w:left w:val="single" w:sz="4" w:space="0" w:color="auto"/>
              <w:bottom w:val="single" w:sz="4" w:space="0" w:color="auto"/>
              <w:right w:val="single" w:sz="4" w:space="0" w:color="auto"/>
            </w:tcBorders>
            <w:vAlign w:val="center"/>
          </w:tcPr>
          <w:p w14:paraId="145EB81F" w14:textId="77777777" w:rsidR="005C03E0" w:rsidRPr="00923224" w:rsidRDefault="005C03E0" w:rsidP="009A56F4">
            <w:pPr>
              <w:ind w:left="80"/>
              <w:rPr>
                <w:sz w:val="17"/>
                <w:szCs w:val="17"/>
              </w:rPr>
            </w:pPr>
            <w:r w:rsidRPr="00923224">
              <w:rPr>
                <w:rFonts w:eastAsia="Times New Roman"/>
                <w:i/>
                <w:iCs/>
                <w:color w:val="231F20"/>
                <w:sz w:val="17"/>
                <w:szCs w:val="17"/>
              </w:rPr>
              <w:t>quantum satis</w:t>
            </w:r>
          </w:p>
        </w:tc>
        <w:tc>
          <w:tcPr>
            <w:tcW w:w="1889" w:type="dxa"/>
            <w:tcBorders>
              <w:top w:val="single" w:sz="4" w:space="0" w:color="auto"/>
              <w:left w:val="single" w:sz="4" w:space="0" w:color="auto"/>
              <w:bottom w:val="single" w:sz="4" w:space="0" w:color="auto"/>
              <w:right w:val="single" w:sz="4" w:space="0" w:color="auto"/>
            </w:tcBorders>
            <w:vAlign w:val="center"/>
          </w:tcPr>
          <w:p w14:paraId="10CA3EC1" w14:textId="77777777" w:rsidR="005C03E0" w:rsidRPr="00923224" w:rsidRDefault="005C03E0" w:rsidP="009A56F4">
            <w:pPr>
              <w:ind w:left="80"/>
              <w:rPr>
                <w:sz w:val="17"/>
                <w:szCs w:val="17"/>
              </w:rPr>
            </w:pPr>
            <w:r w:rsidRPr="00923224">
              <w:rPr>
                <w:sz w:val="17"/>
                <w:szCs w:val="17"/>
              </w:rPr>
              <w:t>Tüm besin öğeleri</w:t>
            </w:r>
          </w:p>
        </w:tc>
        <w:tc>
          <w:tcPr>
            <w:tcW w:w="1568" w:type="dxa"/>
            <w:tcBorders>
              <w:top w:val="single" w:sz="4" w:space="0" w:color="auto"/>
              <w:left w:val="single" w:sz="4" w:space="0" w:color="auto"/>
              <w:bottom w:val="single" w:sz="4" w:space="0" w:color="auto"/>
            </w:tcBorders>
            <w:vAlign w:val="center"/>
          </w:tcPr>
          <w:p w14:paraId="39D61C26" w14:textId="77777777" w:rsidR="005C03E0" w:rsidRPr="00923224" w:rsidRDefault="005C03E0" w:rsidP="009A56F4">
            <w:pPr>
              <w:ind w:left="60"/>
              <w:rPr>
                <w:sz w:val="17"/>
                <w:szCs w:val="17"/>
              </w:rPr>
            </w:pPr>
            <w:r w:rsidRPr="00923224">
              <w:rPr>
                <w:rFonts w:eastAsia="Times New Roman"/>
                <w:color w:val="231F20"/>
                <w:sz w:val="17"/>
                <w:szCs w:val="17"/>
              </w:rPr>
              <w:t>Evet</w:t>
            </w:r>
          </w:p>
        </w:tc>
      </w:tr>
      <w:tr w:rsidR="005C03E0" w:rsidRPr="00923224" w14:paraId="36E3BF8F" w14:textId="77777777" w:rsidTr="009A56F4">
        <w:trPr>
          <w:trHeight w:val="438"/>
        </w:trPr>
        <w:tc>
          <w:tcPr>
            <w:tcW w:w="1064" w:type="dxa"/>
            <w:tcBorders>
              <w:top w:val="single" w:sz="4" w:space="0" w:color="auto"/>
              <w:bottom w:val="single" w:sz="4" w:space="0" w:color="auto"/>
              <w:right w:val="single" w:sz="4" w:space="0" w:color="auto"/>
            </w:tcBorders>
            <w:vAlign w:val="center"/>
          </w:tcPr>
          <w:p w14:paraId="10B96D36" w14:textId="77777777" w:rsidR="005C03E0" w:rsidRPr="00923224" w:rsidRDefault="005C03E0" w:rsidP="009A56F4">
            <w:pPr>
              <w:rPr>
                <w:sz w:val="17"/>
                <w:szCs w:val="17"/>
              </w:rPr>
            </w:pPr>
            <w:r w:rsidRPr="00923224">
              <w:rPr>
                <w:rFonts w:eastAsia="Times New Roman"/>
                <w:color w:val="231F20"/>
                <w:sz w:val="17"/>
                <w:szCs w:val="17"/>
              </w:rPr>
              <w:t>E 1404</w:t>
            </w:r>
          </w:p>
        </w:tc>
        <w:tc>
          <w:tcPr>
            <w:tcW w:w="2268" w:type="dxa"/>
            <w:tcBorders>
              <w:top w:val="single" w:sz="4" w:space="0" w:color="auto"/>
              <w:left w:val="single" w:sz="4" w:space="0" w:color="auto"/>
              <w:bottom w:val="single" w:sz="4" w:space="0" w:color="auto"/>
              <w:right w:val="single" w:sz="4" w:space="0" w:color="auto"/>
            </w:tcBorders>
            <w:vAlign w:val="center"/>
          </w:tcPr>
          <w:p w14:paraId="349F7600" w14:textId="77777777" w:rsidR="005C03E0" w:rsidRPr="00923224" w:rsidRDefault="005C03E0" w:rsidP="009A56F4">
            <w:pPr>
              <w:ind w:left="80"/>
              <w:rPr>
                <w:sz w:val="17"/>
                <w:szCs w:val="17"/>
              </w:rPr>
            </w:pPr>
            <w:r w:rsidRPr="00923224">
              <w:rPr>
                <w:rFonts w:eastAsia="Times New Roman"/>
                <w:color w:val="231F20"/>
                <w:sz w:val="17"/>
                <w:szCs w:val="17"/>
              </w:rPr>
              <w:t>Okside edilmiş nişasta</w:t>
            </w:r>
          </w:p>
        </w:tc>
        <w:tc>
          <w:tcPr>
            <w:tcW w:w="1918" w:type="dxa"/>
            <w:tcBorders>
              <w:top w:val="single" w:sz="4" w:space="0" w:color="auto"/>
              <w:left w:val="single" w:sz="4" w:space="0" w:color="auto"/>
              <w:bottom w:val="single" w:sz="4" w:space="0" w:color="auto"/>
              <w:right w:val="single" w:sz="4" w:space="0" w:color="auto"/>
            </w:tcBorders>
            <w:vAlign w:val="center"/>
          </w:tcPr>
          <w:p w14:paraId="647EBF7B" w14:textId="77777777" w:rsidR="005C03E0" w:rsidRPr="00923224" w:rsidRDefault="005C03E0" w:rsidP="009A56F4">
            <w:pPr>
              <w:ind w:left="80"/>
              <w:rPr>
                <w:sz w:val="17"/>
                <w:szCs w:val="17"/>
              </w:rPr>
            </w:pPr>
            <w:r w:rsidRPr="00923224">
              <w:rPr>
                <w:rFonts w:eastAsia="Times New Roman"/>
                <w:i/>
                <w:iCs/>
                <w:color w:val="231F20"/>
                <w:sz w:val="17"/>
                <w:szCs w:val="17"/>
              </w:rPr>
              <w:t>quantum satis</w:t>
            </w:r>
          </w:p>
        </w:tc>
        <w:tc>
          <w:tcPr>
            <w:tcW w:w="1889" w:type="dxa"/>
            <w:tcBorders>
              <w:top w:val="single" w:sz="4" w:space="0" w:color="auto"/>
              <w:left w:val="single" w:sz="4" w:space="0" w:color="auto"/>
              <w:bottom w:val="single" w:sz="4" w:space="0" w:color="auto"/>
              <w:right w:val="single" w:sz="4" w:space="0" w:color="auto"/>
            </w:tcBorders>
            <w:vAlign w:val="center"/>
          </w:tcPr>
          <w:p w14:paraId="6D84B795" w14:textId="77777777" w:rsidR="005C03E0" w:rsidRPr="00923224" w:rsidRDefault="005C03E0" w:rsidP="009A56F4">
            <w:pPr>
              <w:ind w:left="80"/>
              <w:rPr>
                <w:sz w:val="17"/>
                <w:szCs w:val="17"/>
              </w:rPr>
            </w:pPr>
            <w:r w:rsidRPr="00923224">
              <w:rPr>
                <w:sz w:val="17"/>
                <w:szCs w:val="17"/>
              </w:rPr>
              <w:t>Tüm besin öğeleri</w:t>
            </w:r>
          </w:p>
        </w:tc>
        <w:tc>
          <w:tcPr>
            <w:tcW w:w="1568" w:type="dxa"/>
            <w:tcBorders>
              <w:top w:val="single" w:sz="4" w:space="0" w:color="auto"/>
              <w:left w:val="single" w:sz="4" w:space="0" w:color="auto"/>
              <w:bottom w:val="single" w:sz="4" w:space="0" w:color="auto"/>
            </w:tcBorders>
            <w:vAlign w:val="center"/>
          </w:tcPr>
          <w:p w14:paraId="1783D088" w14:textId="77777777" w:rsidR="005C03E0" w:rsidRPr="00923224" w:rsidRDefault="005C03E0" w:rsidP="009A56F4">
            <w:pPr>
              <w:ind w:left="60"/>
              <w:rPr>
                <w:sz w:val="17"/>
                <w:szCs w:val="17"/>
              </w:rPr>
            </w:pPr>
            <w:r w:rsidRPr="00923224">
              <w:rPr>
                <w:rFonts w:eastAsia="Times New Roman"/>
                <w:color w:val="231F20"/>
                <w:sz w:val="17"/>
                <w:szCs w:val="17"/>
              </w:rPr>
              <w:t>Evet</w:t>
            </w:r>
          </w:p>
        </w:tc>
      </w:tr>
      <w:tr w:rsidR="005C03E0" w:rsidRPr="00923224" w14:paraId="684AF973" w14:textId="77777777" w:rsidTr="009A56F4">
        <w:trPr>
          <w:trHeight w:val="438"/>
        </w:trPr>
        <w:tc>
          <w:tcPr>
            <w:tcW w:w="1064" w:type="dxa"/>
            <w:tcBorders>
              <w:top w:val="single" w:sz="4" w:space="0" w:color="auto"/>
              <w:bottom w:val="single" w:sz="4" w:space="0" w:color="auto"/>
              <w:right w:val="single" w:sz="4" w:space="0" w:color="auto"/>
            </w:tcBorders>
            <w:vAlign w:val="center"/>
          </w:tcPr>
          <w:p w14:paraId="5A3895BB" w14:textId="77777777" w:rsidR="005C03E0" w:rsidRPr="00923224" w:rsidRDefault="005C03E0" w:rsidP="009A56F4">
            <w:pPr>
              <w:rPr>
                <w:sz w:val="17"/>
                <w:szCs w:val="17"/>
              </w:rPr>
            </w:pPr>
            <w:r w:rsidRPr="00923224">
              <w:rPr>
                <w:rFonts w:eastAsia="Times New Roman"/>
                <w:color w:val="231F20"/>
                <w:sz w:val="17"/>
                <w:szCs w:val="17"/>
              </w:rPr>
              <w:t>E 1410</w:t>
            </w:r>
          </w:p>
        </w:tc>
        <w:tc>
          <w:tcPr>
            <w:tcW w:w="2268" w:type="dxa"/>
            <w:tcBorders>
              <w:top w:val="single" w:sz="4" w:space="0" w:color="auto"/>
              <w:left w:val="single" w:sz="4" w:space="0" w:color="auto"/>
              <w:bottom w:val="single" w:sz="4" w:space="0" w:color="auto"/>
              <w:right w:val="single" w:sz="4" w:space="0" w:color="auto"/>
            </w:tcBorders>
            <w:vAlign w:val="center"/>
          </w:tcPr>
          <w:p w14:paraId="47D51D65" w14:textId="77777777" w:rsidR="005C03E0" w:rsidRPr="00923224" w:rsidRDefault="005C03E0" w:rsidP="009A56F4">
            <w:pPr>
              <w:ind w:left="80"/>
              <w:rPr>
                <w:sz w:val="17"/>
                <w:szCs w:val="17"/>
              </w:rPr>
            </w:pPr>
            <w:r w:rsidRPr="00923224">
              <w:rPr>
                <w:rFonts w:eastAsia="Times New Roman"/>
                <w:color w:val="231F20"/>
                <w:sz w:val="17"/>
                <w:szCs w:val="17"/>
              </w:rPr>
              <w:t>Mononişasta fosfat</w:t>
            </w:r>
          </w:p>
        </w:tc>
        <w:tc>
          <w:tcPr>
            <w:tcW w:w="1918" w:type="dxa"/>
            <w:tcBorders>
              <w:top w:val="single" w:sz="4" w:space="0" w:color="auto"/>
              <w:left w:val="single" w:sz="4" w:space="0" w:color="auto"/>
              <w:bottom w:val="single" w:sz="4" w:space="0" w:color="auto"/>
              <w:right w:val="single" w:sz="4" w:space="0" w:color="auto"/>
            </w:tcBorders>
            <w:vAlign w:val="center"/>
          </w:tcPr>
          <w:p w14:paraId="55D58C33" w14:textId="77777777" w:rsidR="005C03E0" w:rsidRPr="00923224" w:rsidRDefault="005C03E0" w:rsidP="009A56F4">
            <w:pPr>
              <w:ind w:left="80"/>
              <w:rPr>
                <w:sz w:val="17"/>
                <w:szCs w:val="17"/>
              </w:rPr>
            </w:pPr>
            <w:r w:rsidRPr="00923224">
              <w:rPr>
                <w:rFonts w:eastAsia="Times New Roman"/>
                <w:i/>
                <w:iCs/>
                <w:color w:val="231F20"/>
                <w:sz w:val="17"/>
                <w:szCs w:val="17"/>
              </w:rPr>
              <w:t>quantum satis</w:t>
            </w:r>
          </w:p>
        </w:tc>
        <w:tc>
          <w:tcPr>
            <w:tcW w:w="1889" w:type="dxa"/>
            <w:tcBorders>
              <w:top w:val="single" w:sz="4" w:space="0" w:color="auto"/>
              <w:left w:val="single" w:sz="4" w:space="0" w:color="auto"/>
              <w:bottom w:val="single" w:sz="4" w:space="0" w:color="auto"/>
              <w:right w:val="single" w:sz="4" w:space="0" w:color="auto"/>
            </w:tcBorders>
            <w:vAlign w:val="center"/>
          </w:tcPr>
          <w:p w14:paraId="7C705891" w14:textId="77777777" w:rsidR="005C03E0" w:rsidRPr="00923224" w:rsidRDefault="005C03E0" w:rsidP="009A56F4">
            <w:pPr>
              <w:ind w:left="80"/>
              <w:rPr>
                <w:sz w:val="17"/>
                <w:szCs w:val="17"/>
              </w:rPr>
            </w:pPr>
            <w:r w:rsidRPr="00923224">
              <w:rPr>
                <w:sz w:val="17"/>
                <w:szCs w:val="17"/>
              </w:rPr>
              <w:t>Tüm besin öğeleri</w:t>
            </w:r>
          </w:p>
        </w:tc>
        <w:tc>
          <w:tcPr>
            <w:tcW w:w="1568" w:type="dxa"/>
            <w:tcBorders>
              <w:top w:val="single" w:sz="4" w:space="0" w:color="auto"/>
              <w:left w:val="single" w:sz="4" w:space="0" w:color="auto"/>
              <w:bottom w:val="single" w:sz="4" w:space="0" w:color="auto"/>
            </w:tcBorders>
            <w:vAlign w:val="center"/>
          </w:tcPr>
          <w:p w14:paraId="7D029CEC" w14:textId="77777777" w:rsidR="005C03E0" w:rsidRPr="00923224" w:rsidRDefault="005C03E0" w:rsidP="009A56F4">
            <w:pPr>
              <w:ind w:left="60"/>
              <w:rPr>
                <w:sz w:val="17"/>
                <w:szCs w:val="17"/>
              </w:rPr>
            </w:pPr>
            <w:r w:rsidRPr="00923224">
              <w:rPr>
                <w:rFonts w:eastAsia="Times New Roman"/>
                <w:color w:val="231F20"/>
                <w:sz w:val="17"/>
                <w:szCs w:val="17"/>
              </w:rPr>
              <w:t>Evet</w:t>
            </w:r>
          </w:p>
        </w:tc>
      </w:tr>
      <w:tr w:rsidR="005C03E0" w:rsidRPr="00923224" w14:paraId="2DC18B80" w14:textId="77777777" w:rsidTr="009A56F4">
        <w:trPr>
          <w:trHeight w:val="438"/>
        </w:trPr>
        <w:tc>
          <w:tcPr>
            <w:tcW w:w="1064" w:type="dxa"/>
            <w:tcBorders>
              <w:top w:val="single" w:sz="4" w:space="0" w:color="auto"/>
              <w:bottom w:val="single" w:sz="4" w:space="0" w:color="auto"/>
              <w:right w:val="single" w:sz="4" w:space="0" w:color="auto"/>
            </w:tcBorders>
            <w:vAlign w:val="center"/>
          </w:tcPr>
          <w:p w14:paraId="1F50AA63" w14:textId="77777777" w:rsidR="005C03E0" w:rsidRPr="00923224" w:rsidRDefault="005C03E0" w:rsidP="009A56F4">
            <w:pPr>
              <w:rPr>
                <w:sz w:val="17"/>
                <w:szCs w:val="17"/>
              </w:rPr>
            </w:pPr>
            <w:r w:rsidRPr="00923224">
              <w:rPr>
                <w:rFonts w:eastAsia="Times New Roman"/>
                <w:color w:val="231F20"/>
                <w:sz w:val="17"/>
                <w:szCs w:val="17"/>
              </w:rPr>
              <w:t>E 1412</w:t>
            </w:r>
          </w:p>
        </w:tc>
        <w:tc>
          <w:tcPr>
            <w:tcW w:w="2268" w:type="dxa"/>
            <w:tcBorders>
              <w:top w:val="single" w:sz="4" w:space="0" w:color="auto"/>
              <w:left w:val="single" w:sz="4" w:space="0" w:color="auto"/>
              <w:bottom w:val="single" w:sz="4" w:space="0" w:color="auto"/>
              <w:right w:val="single" w:sz="4" w:space="0" w:color="auto"/>
            </w:tcBorders>
            <w:vAlign w:val="center"/>
          </w:tcPr>
          <w:p w14:paraId="74A56A3C" w14:textId="77777777" w:rsidR="005C03E0" w:rsidRPr="00923224" w:rsidRDefault="005C03E0" w:rsidP="009A56F4">
            <w:pPr>
              <w:ind w:left="80"/>
              <w:rPr>
                <w:sz w:val="17"/>
                <w:szCs w:val="17"/>
              </w:rPr>
            </w:pPr>
            <w:r w:rsidRPr="00923224">
              <w:rPr>
                <w:rFonts w:eastAsia="Times New Roman"/>
                <w:color w:val="231F20"/>
                <w:sz w:val="17"/>
                <w:szCs w:val="17"/>
              </w:rPr>
              <w:t>Dinişasta fosfat</w:t>
            </w:r>
          </w:p>
        </w:tc>
        <w:tc>
          <w:tcPr>
            <w:tcW w:w="1918" w:type="dxa"/>
            <w:tcBorders>
              <w:top w:val="single" w:sz="4" w:space="0" w:color="auto"/>
              <w:left w:val="single" w:sz="4" w:space="0" w:color="auto"/>
              <w:bottom w:val="single" w:sz="4" w:space="0" w:color="auto"/>
              <w:right w:val="single" w:sz="4" w:space="0" w:color="auto"/>
            </w:tcBorders>
            <w:vAlign w:val="center"/>
          </w:tcPr>
          <w:p w14:paraId="08E96A93" w14:textId="77777777" w:rsidR="005C03E0" w:rsidRPr="00923224" w:rsidRDefault="005C03E0" w:rsidP="009A56F4">
            <w:pPr>
              <w:ind w:left="80"/>
              <w:rPr>
                <w:sz w:val="17"/>
                <w:szCs w:val="17"/>
              </w:rPr>
            </w:pPr>
            <w:r w:rsidRPr="00923224">
              <w:rPr>
                <w:rFonts w:eastAsia="Times New Roman"/>
                <w:i/>
                <w:iCs/>
                <w:color w:val="231F20"/>
                <w:sz w:val="17"/>
                <w:szCs w:val="17"/>
              </w:rPr>
              <w:t>quantum satis</w:t>
            </w:r>
          </w:p>
        </w:tc>
        <w:tc>
          <w:tcPr>
            <w:tcW w:w="1889" w:type="dxa"/>
            <w:tcBorders>
              <w:top w:val="single" w:sz="4" w:space="0" w:color="auto"/>
              <w:left w:val="single" w:sz="4" w:space="0" w:color="auto"/>
              <w:bottom w:val="single" w:sz="4" w:space="0" w:color="auto"/>
              <w:right w:val="single" w:sz="4" w:space="0" w:color="auto"/>
            </w:tcBorders>
            <w:vAlign w:val="center"/>
          </w:tcPr>
          <w:p w14:paraId="7DAA36BB" w14:textId="77777777" w:rsidR="005C03E0" w:rsidRPr="00923224" w:rsidRDefault="005C03E0" w:rsidP="009A56F4">
            <w:pPr>
              <w:ind w:left="80"/>
              <w:rPr>
                <w:sz w:val="17"/>
                <w:szCs w:val="17"/>
              </w:rPr>
            </w:pPr>
            <w:r w:rsidRPr="00923224">
              <w:rPr>
                <w:sz w:val="17"/>
                <w:szCs w:val="17"/>
              </w:rPr>
              <w:t>Tüm besin öğeleri</w:t>
            </w:r>
          </w:p>
        </w:tc>
        <w:tc>
          <w:tcPr>
            <w:tcW w:w="1568" w:type="dxa"/>
            <w:tcBorders>
              <w:top w:val="single" w:sz="4" w:space="0" w:color="auto"/>
              <w:left w:val="single" w:sz="4" w:space="0" w:color="auto"/>
              <w:bottom w:val="single" w:sz="4" w:space="0" w:color="auto"/>
            </w:tcBorders>
            <w:vAlign w:val="center"/>
          </w:tcPr>
          <w:p w14:paraId="0602A005" w14:textId="77777777" w:rsidR="005C03E0" w:rsidRPr="00923224" w:rsidRDefault="005C03E0" w:rsidP="009A56F4">
            <w:pPr>
              <w:ind w:left="60"/>
              <w:rPr>
                <w:sz w:val="17"/>
                <w:szCs w:val="17"/>
              </w:rPr>
            </w:pPr>
            <w:r w:rsidRPr="00923224">
              <w:rPr>
                <w:rFonts w:eastAsia="Times New Roman"/>
                <w:color w:val="231F20"/>
                <w:sz w:val="17"/>
                <w:szCs w:val="17"/>
              </w:rPr>
              <w:t>Evet</w:t>
            </w:r>
          </w:p>
        </w:tc>
      </w:tr>
      <w:tr w:rsidR="005C03E0" w:rsidRPr="00923224" w14:paraId="383C9AB6" w14:textId="77777777" w:rsidTr="009A56F4">
        <w:trPr>
          <w:trHeight w:val="570"/>
        </w:trPr>
        <w:tc>
          <w:tcPr>
            <w:tcW w:w="1064" w:type="dxa"/>
            <w:tcBorders>
              <w:top w:val="single" w:sz="4" w:space="0" w:color="auto"/>
              <w:bottom w:val="single" w:sz="4" w:space="0" w:color="auto"/>
              <w:right w:val="single" w:sz="4" w:space="0" w:color="auto"/>
            </w:tcBorders>
            <w:vAlign w:val="center"/>
          </w:tcPr>
          <w:p w14:paraId="7511835D" w14:textId="77777777" w:rsidR="005C03E0" w:rsidRPr="00923224" w:rsidRDefault="005C03E0" w:rsidP="009A56F4">
            <w:pPr>
              <w:rPr>
                <w:sz w:val="17"/>
                <w:szCs w:val="17"/>
              </w:rPr>
            </w:pPr>
            <w:r w:rsidRPr="00923224">
              <w:rPr>
                <w:rFonts w:eastAsia="Times New Roman"/>
                <w:color w:val="231F20"/>
                <w:sz w:val="17"/>
                <w:szCs w:val="17"/>
              </w:rPr>
              <w:t>E 1413</w:t>
            </w:r>
          </w:p>
        </w:tc>
        <w:tc>
          <w:tcPr>
            <w:tcW w:w="2268" w:type="dxa"/>
            <w:tcBorders>
              <w:top w:val="single" w:sz="4" w:space="0" w:color="auto"/>
              <w:left w:val="single" w:sz="4" w:space="0" w:color="auto"/>
              <w:bottom w:val="single" w:sz="4" w:space="0" w:color="auto"/>
              <w:right w:val="single" w:sz="4" w:space="0" w:color="auto"/>
            </w:tcBorders>
            <w:vAlign w:val="center"/>
          </w:tcPr>
          <w:p w14:paraId="3BE98D22" w14:textId="77777777" w:rsidR="005C03E0" w:rsidRPr="00923224" w:rsidRDefault="005C03E0" w:rsidP="009A56F4">
            <w:pPr>
              <w:ind w:left="80"/>
              <w:rPr>
                <w:sz w:val="17"/>
                <w:szCs w:val="17"/>
              </w:rPr>
            </w:pPr>
            <w:r w:rsidRPr="00923224">
              <w:rPr>
                <w:sz w:val="17"/>
                <w:szCs w:val="17"/>
              </w:rPr>
              <w:t>Fosfatlandırılmış dinişasta fosfat</w:t>
            </w:r>
          </w:p>
        </w:tc>
        <w:tc>
          <w:tcPr>
            <w:tcW w:w="1918" w:type="dxa"/>
            <w:tcBorders>
              <w:top w:val="single" w:sz="4" w:space="0" w:color="auto"/>
              <w:left w:val="single" w:sz="4" w:space="0" w:color="auto"/>
              <w:bottom w:val="single" w:sz="4" w:space="0" w:color="auto"/>
              <w:right w:val="single" w:sz="4" w:space="0" w:color="auto"/>
            </w:tcBorders>
            <w:vAlign w:val="center"/>
          </w:tcPr>
          <w:p w14:paraId="09D81F0E" w14:textId="77777777" w:rsidR="005C03E0" w:rsidRPr="00923224" w:rsidRDefault="005C03E0" w:rsidP="009A56F4">
            <w:pPr>
              <w:ind w:left="80"/>
              <w:rPr>
                <w:sz w:val="17"/>
                <w:szCs w:val="17"/>
              </w:rPr>
            </w:pPr>
            <w:r w:rsidRPr="00923224">
              <w:rPr>
                <w:rFonts w:eastAsia="Times New Roman"/>
                <w:i/>
                <w:iCs/>
                <w:color w:val="231F20"/>
                <w:sz w:val="17"/>
                <w:szCs w:val="17"/>
              </w:rPr>
              <w:t>quantum satis</w:t>
            </w:r>
          </w:p>
        </w:tc>
        <w:tc>
          <w:tcPr>
            <w:tcW w:w="1889" w:type="dxa"/>
            <w:tcBorders>
              <w:top w:val="single" w:sz="4" w:space="0" w:color="auto"/>
              <w:left w:val="single" w:sz="4" w:space="0" w:color="auto"/>
              <w:bottom w:val="single" w:sz="4" w:space="0" w:color="auto"/>
              <w:right w:val="single" w:sz="4" w:space="0" w:color="auto"/>
            </w:tcBorders>
            <w:vAlign w:val="center"/>
          </w:tcPr>
          <w:p w14:paraId="432C1D6C" w14:textId="77777777" w:rsidR="005C03E0" w:rsidRPr="00923224" w:rsidRDefault="005C03E0" w:rsidP="009A56F4">
            <w:pPr>
              <w:ind w:left="80"/>
              <w:rPr>
                <w:sz w:val="17"/>
                <w:szCs w:val="17"/>
              </w:rPr>
            </w:pPr>
            <w:r w:rsidRPr="00923224">
              <w:rPr>
                <w:sz w:val="17"/>
                <w:szCs w:val="17"/>
              </w:rPr>
              <w:t>Tüm besin öğeleri</w:t>
            </w:r>
          </w:p>
        </w:tc>
        <w:tc>
          <w:tcPr>
            <w:tcW w:w="1568" w:type="dxa"/>
            <w:tcBorders>
              <w:top w:val="single" w:sz="4" w:space="0" w:color="auto"/>
              <w:left w:val="single" w:sz="4" w:space="0" w:color="auto"/>
              <w:bottom w:val="single" w:sz="4" w:space="0" w:color="auto"/>
            </w:tcBorders>
            <w:vAlign w:val="center"/>
          </w:tcPr>
          <w:p w14:paraId="0E71A110" w14:textId="77777777" w:rsidR="005C03E0" w:rsidRPr="00923224" w:rsidRDefault="005C03E0" w:rsidP="009A56F4">
            <w:pPr>
              <w:ind w:left="60"/>
              <w:rPr>
                <w:sz w:val="17"/>
                <w:szCs w:val="17"/>
              </w:rPr>
            </w:pPr>
            <w:r w:rsidRPr="00923224">
              <w:rPr>
                <w:rFonts w:eastAsia="Times New Roman"/>
                <w:color w:val="231F20"/>
                <w:sz w:val="17"/>
                <w:szCs w:val="17"/>
              </w:rPr>
              <w:t xml:space="preserve">Evet </w:t>
            </w:r>
          </w:p>
        </w:tc>
      </w:tr>
      <w:tr w:rsidR="005C03E0" w:rsidRPr="00923224" w14:paraId="4E141E96" w14:textId="77777777" w:rsidTr="009A56F4">
        <w:trPr>
          <w:trHeight w:val="578"/>
        </w:trPr>
        <w:tc>
          <w:tcPr>
            <w:tcW w:w="1064" w:type="dxa"/>
            <w:tcBorders>
              <w:top w:val="single" w:sz="4" w:space="0" w:color="auto"/>
              <w:bottom w:val="single" w:sz="4" w:space="0" w:color="auto"/>
              <w:right w:val="single" w:sz="4" w:space="0" w:color="auto"/>
            </w:tcBorders>
            <w:vAlign w:val="center"/>
          </w:tcPr>
          <w:p w14:paraId="0807FEEE" w14:textId="77777777" w:rsidR="005C03E0" w:rsidRPr="00923224" w:rsidRDefault="005C03E0" w:rsidP="009A56F4">
            <w:pPr>
              <w:rPr>
                <w:sz w:val="17"/>
                <w:szCs w:val="17"/>
              </w:rPr>
            </w:pPr>
            <w:r w:rsidRPr="00923224">
              <w:rPr>
                <w:rFonts w:eastAsia="Times New Roman"/>
                <w:color w:val="231F20"/>
                <w:sz w:val="17"/>
                <w:szCs w:val="17"/>
              </w:rPr>
              <w:t>E 1414</w:t>
            </w:r>
          </w:p>
        </w:tc>
        <w:tc>
          <w:tcPr>
            <w:tcW w:w="2268" w:type="dxa"/>
            <w:tcBorders>
              <w:top w:val="single" w:sz="4" w:space="0" w:color="auto"/>
              <w:left w:val="single" w:sz="4" w:space="0" w:color="auto"/>
              <w:bottom w:val="single" w:sz="4" w:space="0" w:color="auto"/>
              <w:right w:val="single" w:sz="4" w:space="0" w:color="auto"/>
            </w:tcBorders>
            <w:vAlign w:val="center"/>
          </w:tcPr>
          <w:p w14:paraId="35CB9687" w14:textId="77777777" w:rsidR="005C03E0" w:rsidRPr="00923224" w:rsidRDefault="005C03E0" w:rsidP="009A56F4">
            <w:pPr>
              <w:ind w:left="80"/>
              <w:rPr>
                <w:sz w:val="17"/>
                <w:szCs w:val="17"/>
              </w:rPr>
            </w:pPr>
            <w:r w:rsidRPr="00923224">
              <w:rPr>
                <w:sz w:val="17"/>
                <w:szCs w:val="17"/>
              </w:rPr>
              <w:t>Asetillendirilmiş dinişasta fosfat</w:t>
            </w:r>
          </w:p>
        </w:tc>
        <w:tc>
          <w:tcPr>
            <w:tcW w:w="1918" w:type="dxa"/>
            <w:tcBorders>
              <w:top w:val="single" w:sz="4" w:space="0" w:color="auto"/>
              <w:left w:val="single" w:sz="4" w:space="0" w:color="auto"/>
              <w:bottom w:val="single" w:sz="4" w:space="0" w:color="auto"/>
              <w:right w:val="single" w:sz="4" w:space="0" w:color="auto"/>
            </w:tcBorders>
            <w:vAlign w:val="center"/>
          </w:tcPr>
          <w:p w14:paraId="5E5A7702" w14:textId="77777777" w:rsidR="005C03E0" w:rsidRPr="00923224" w:rsidRDefault="005C03E0" w:rsidP="009A56F4">
            <w:pPr>
              <w:ind w:left="80"/>
              <w:rPr>
                <w:sz w:val="17"/>
                <w:szCs w:val="17"/>
              </w:rPr>
            </w:pPr>
            <w:r w:rsidRPr="00923224">
              <w:rPr>
                <w:rFonts w:eastAsia="Times New Roman"/>
                <w:i/>
                <w:iCs/>
                <w:color w:val="231F20"/>
                <w:sz w:val="17"/>
                <w:szCs w:val="17"/>
              </w:rPr>
              <w:t>quantum satis</w:t>
            </w:r>
          </w:p>
        </w:tc>
        <w:tc>
          <w:tcPr>
            <w:tcW w:w="1889" w:type="dxa"/>
            <w:tcBorders>
              <w:top w:val="single" w:sz="4" w:space="0" w:color="auto"/>
              <w:left w:val="single" w:sz="4" w:space="0" w:color="auto"/>
              <w:bottom w:val="single" w:sz="4" w:space="0" w:color="auto"/>
              <w:right w:val="single" w:sz="4" w:space="0" w:color="auto"/>
            </w:tcBorders>
            <w:vAlign w:val="center"/>
          </w:tcPr>
          <w:p w14:paraId="4F9469E2" w14:textId="77777777" w:rsidR="005C03E0" w:rsidRPr="00923224" w:rsidRDefault="005C03E0" w:rsidP="009A56F4">
            <w:pPr>
              <w:ind w:left="80"/>
              <w:rPr>
                <w:sz w:val="17"/>
                <w:szCs w:val="17"/>
              </w:rPr>
            </w:pPr>
            <w:r w:rsidRPr="00923224">
              <w:rPr>
                <w:sz w:val="17"/>
                <w:szCs w:val="17"/>
              </w:rPr>
              <w:t>Tüm besin öğeleri</w:t>
            </w:r>
          </w:p>
        </w:tc>
        <w:tc>
          <w:tcPr>
            <w:tcW w:w="1568" w:type="dxa"/>
            <w:tcBorders>
              <w:top w:val="single" w:sz="4" w:space="0" w:color="auto"/>
              <w:left w:val="single" w:sz="4" w:space="0" w:color="auto"/>
              <w:bottom w:val="single" w:sz="4" w:space="0" w:color="auto"/>
            </w:tcBorders>
            <w:vAlign w:val="center"/>
          </w:tcPr>
          <w:p w14:paraId="0BAEDAFF" w14:textId="77777777" w:rsidR="005C03E0" w:rsidRPr="00923224" w:rsidRDefault="005C03E0" w:rsidP="009A56F4">
            <w:pPr>
              <w:ind w:left="60"/>
              <w:rPr>
                <w:sz w:val="17"/>
                <w:szCs w:val="17"/>
              </w:rPr>
            </w:pPr>
            <w:r w:rsidRPr="00923224">
              <w:rPr>
                <w:rFonts w:eastAsia="Times New Roman"/>
                <w:color w:val="231F20"/>
                <w:sz w:val="17"/>
                <w:szCs w:val="17"/>
              </w:rPr>
              <w:t>Evet</w:t>
            </w:r>
          </w:p>
        </w:tc>
      </w:tr>
      <w:tr w:rsidR="005C03E0" w:rsidRPr="00923224" w14:paraId="3DF7BC95" w14:textId="77777777" w:rsidTr="009A56F4">
        <w:trPr>
          <w:trHeight w:val="437"/>
        </w:trPr>
        <w:tc>
          <w:tcPr>
            <w:tcW w:w="1064" w:type="dxa"/>
            <w:tcBorders>
              <w:top w:val="single" w:sz="4" w:space="0" w:color="auto"/>
              <w:bottom w:val="single" w:sz="4" w:space="0" w:color="auto"/>
              <w:right w:val="single" w:sz="4" w:space="0" w:color="auto"/>
            </w:tcBorders>
            <w:vAlign w:val="center"/>
          </w:tcPr>
          <w:p w14:paraId="74E631F0" w14:textId="77777777" w:rsidR="005C03E0" w:rsidRPr="00923224" w:rsidRDefault="005C03E0" w:rsidP="009A56F4">
            <w:pPr>
              <w:rPr>
                <w:sz w:val="17"/>
                <w:szCs w:val="17"/>
              </w:rPr>
            </w:pPr>
            <w:r w:rsidRPr="00923224">
              <w:rPr>
                <w:rFonts w:eastAsia="Times New Roman"/>
                <w:color w:val="231F20"/>
                <w:sz w:val="17"/>
                <w:szCs w:val="17"/>
              </w:rPr>
              <w:t>E 1420</w:t>
            </w:r>
          </w:p>
        </w:tc>
        <w:tc>
          <w:tcPr>
            <w:tcW w:w="2268" w:type="dxa"/>
            <w:tcBorders>
              <w:top w:val="single" w:sz="4" w:space="0" w:color="auto"/>
              <w:left w:val="single" w:sz="4" w:space="0" w:color="auto"/>
              <w:bottom w:val="single" w:sz="4" w:space="0" w:color="auto"/>
              <w:right w:val="single" w:sz="4" w:space="0" w:color="auto"/>
            </w:tcBorders>
            <w:vAlign w:val="center"/>
          </w:tcPr>
          <w:p w14:paraId="3E16AF09" w14:textId="77777777" w:rsidR="005C03E0" w:rsidRPr="00923224" w:rsidRDefault="005C03E0" w:rsidP="009A56F4">
            <w:pPr>
              <w:ind w:left="80"/>
              <w:rPr>
                <w:sz w:val="17"/>
                <w:szCs w:val="17"/>
              </w:rPr>
            </w:pPr>
            <w:r w:rsidRPr="00923224">
              <w:rPr>
                <w:rFonts w:eastAsia="Times New Roman"/>
                <w:color w:val="231F20"/>
                <w:sz w:val="17"/>
                <w:szCs w:val="17"/>
              </w:rPr>
              <w:t>Asetillendirilmiş nişasta</w:t>
            </w:r>
          </w:p>
        </w:tc>
        <w:tc>
          <w:tcPr>
            <w:tcW w:w="1918" w:type="dxa"/>
            <w:tcBorders>
              <w:top w:val="single" w:sz="4" w:space="0" w:color="auto"/>
              <w:left w:val="single" w:sz="4" w:space="0" w:color="auto"/>
              <w:bottom w:val="single" w:sz="4" w:space="0" w:color="auto"/>
              <w:right w:val="single" w:sz="4" w:space="0" w:color="auto"/>
            </w:tcBorders>
            <w:vAlign w:val="center"/>
          </w:tcPr>
          <w:p w14:paraId="0745C703" w14:textId="77777777" w:rsidR="005C03E0" w:rsidRPr="00923224" w:rsidRDefault="005C03E0" w:rsidP="009A56F4">
            <w:pPr>
              <w:ind w:left="80"/>
              <w:rPr>
                <w:sz w:val="17"/>
                <w:szCs w:val="17"/>
              </w:rPr>
            </w:pPr>
            <w:r w:rsidRPr="00923224">
              <w:rPr>
                <w:rFonts w:eastAsia="Times New Roman"/>
                <w:i/>
                <w:iCs/>
                <w:color w:val="231F20"/>
                <w:sz w:val="17"/>
                <w:szCs w:val="17"/>
              </w:rPr>
              <w:t>quantum satis</w:t>
            </w:r>
          </w:p>
        </w:tc>
        <w:tc>
          <w:tcPr>
            <w:tcW w:w="1889" w:type="dxa"/>
            <w:tcBorders>
              <w:top w:val="single" w:sz="4" w:space="0" w:color="auto"/>
              <w:left w:val="single" w:sz="4" w:space="0" w:color="auto"/>
              <w:bottom w:val="single" w:sz="4" w:space="0" w:color="auto"/>
              <w:right w:val="single" w:sz="4" w:space="0" w:color="auto"/>
            </w:tcBorders>
            <w:vAlign w:val="center"/>
          </w:tcPr>
          <w:p w14:paraId="1AF0704B" w14:textId="77777777" w:rsidR="005C03E0" w:rsidRPr="00923224" w:rsidRDefault="005C03E0" w:rsidP="009A56F4">
            <w:pPr>
              <w:ind w:left="80"/>
              <w:rPr>
                <w:sz w:val="17"/>
                <w:szCs w:val="17"/>
              </w:rPr>
            </w:pPr>
            <w:r w:rsidRPr="00923224">
              <w:rPr>
                <w:sz w:val="17"/>
                <w:szCs w:val="17"/>
              </w:rPr>
              <w:t>Tüm besin öğeleri</w:t>
            </w:r>
          </w:p>
        </w:tc>
        <w:tc>
          <w:tcPr>
            <w:tcW w:w="1568" w:type="dxa"/>
            <w:tcBorders>
              <w:top w:val="single" w:sz="4" w:space="0" w:color="auto"/>
              <w:left w:val="single" w:sz="4" w:space="0" w:color="auto"/>
              <w:bottom w:val="single" w:sz="4" w:space="0" w:color="auto"/>
            </w:tcBorders>
            <w:vAlign w:val="center"/>
          </w:tcPr>
          <w:p w14:paraId="1510BB8D" w14:textId="77777777" w:rsidR="005C03E0" w:rsidRPr="00923224" w:rsidRDefault="005C03E0" w:rsidP="009A56F4">
            <w:pPr>
              <w:ind w:left="60"/>
              <w:rPr>
                <w:sz w:val="17"/>
                <w:szCs w:val="17"/>
              </w:rPr>
            </w:pPr>
            <w:r w:rsidRPr="00923224">
              <w:rPr>
                <w:rFonts w:eastAsia="Times New Roman"/>
                <w:color w:val="231F20"/>
                <w:sz w:val="17"/>
                <w:szCs w:val="17"/>
              </w:rPr>
              <w:t>Evet</w:t>
            </w:r>
          </w:p>
        </w:tc>
      </w:tr>
      <w:tr w:rsidR="005C03E0" w:rsidRPr="00923224" w14:paraId="1998AFF2" w14:textId="77777777" w:rsidTr="009A56F4">
        <w:trPr>
          <w:trHeight w:val="437"/>
        </w:trPr>
        <w:tc>
          <w:tcPr>
            <w:tcW w:w="1064" w:type="dxa"/>
            <w:tcBorders>
              <w:top w:val="single" w:sz="4" w:space="0" w:color="auto"/>
              <w:bottom w:val="single" w:sz="4" w:space="0" w:color="auto"/>
              <w:right w:val="single" w:sz="4" w:space="0" w:color="auto"/>
            </w:tcBorders>
            <w:vAlign w:val="center"/>
          </w:tcPr>
          <w:p w14:paraId="640A67FC" w14:textId="77777777" w:rsidR="005C03E0" w:rsidRPr="00923224" w:rsidRDefault="005C03E0" w:rsidP="009A56F4">
            <w:pPr>
              <w:rPr>
                <w:sz w:val="17"/>
                <w:szCs w:val="17"/>
              </w:rPr>
            </w:pPr>
            <w:r w:rsidRPr="00923224">
              <w:rPr>
                <w:rFonts w:eastAsia="Times New Roman"/>
                <w:color w:val="231F20"/>
                <w:sz w:val="17"/>
                <w:szCs w:val="17"/>
              </w:rPr>
              <w:t>E 1422</w:t>
            </w:r>
          </w:p>
        </w:tc>
        <w:tc>
          <w:tcPr>
            <w:tcW w:w="2268" w:type="dxa"/>
            <w:tcBorders>
              <w:top w:val="single" w:sz="4" w:space="0" w:color="auto"/>
              <w:left w:val="single" w:sz="4" w:space="0" w:color="auto"/>
              <w:bottom w:val="single" w:sz="4" w:space="0" w:color="auto"/>
              <w:right w:val="single" w:sz="4" w:space="0" w:color="auto"/>
            </w:tcBorders>
            <w:vAlign w:val="center"/>
          </w:tcPr>
          <w:p w14:paraId="7E440FCD" w14:textId="77777777" w:rsidR="005C03E0" w:rsidRPr="00923224" w:rsidRDefault="005C03E0" w:rsidP="009A56F4">
            <w:pPr>
              <w:ind w:left="80"/>
              <w:rPr>
                <w:sz w:val="17"/>
                <w:szCs w:val="17"/>
              </w:rPr>
            </w:pPr>
            <w:r w:rsidRPr="00923224">
              <w:rPr>
                <w:rFonts w:eastAsia="Times New Roman"/>
                <w:color w:val="231F20"/>
                <w:sz w:val="17"/>
                <w:szCs w:val="17"/>
              </w:rPr>
              <w:t>Asetillendirilmiş dinişasta adipat</w:t>
            </w:r>
          </w:p>
        </w:tc>
        <w:tc>
          <w:tcPr>
            <w:tcW w:w="1918" w:type="dxa"/>
            <w:tcBorders>
              <w:top w:val="single" w:sz="4" w:space="0" w:color="auto"/>
              <w:left w:val="single" w:sz="4" w:space="0" w:color="auto"/>
              <w:bottom w:val="single" w:sz="4" w:space="0" w:color="auto"/>
              <w:right w:val="single" w:sz="4" w:space="0" w:color="auto"/>
            </w:tcBorders>
            <w:vAlign w:val="center"/>
          </w:tcPr>
          <w:p w14:paraId="141F22D6" w14:textId="77777777" w:rsidR="005C03E0" w:rsidRPr="00923224" w:rsidRDefault="005C03E0" w:rsidP="009A56F4">
            <w:pPr>
              <w:ind w:left="80"/>
              <w:rPr>
                <w:sz w:val="17"/>
                <w:szCs w:val="17"/>
              </w:rPr>
            </w:pPr>
            <w:r w:rsidRPr="00923224">
              <w:rPr>
                <w:rFonts w:eastAsia="Times New Roman"/>
                <w:i/>
                <w:iCs/>
                <w:color w:val="231F20"/>
                <w:sz w:val="17"/>
                <w:szCs w:val="17"/>
              </w:rPr>
              <w:t>quantum satis</w:t>
            </w:r>
          </w:p>
        </w:tc>
        <w:tc>
          <w:tcPr>
            <w:tcW w:w="1889" w:type="dxa"/>
            <w:tcBorders>
              <w:top w:val="single" w:sz="4" w:space="0" w:color="auto"/>
              <w:left w:val="single" w:sz="4" w:space="0" w:color="auto"/>
              <w:bottom w:val="single" w:sz="4" w:space="0" w:color="auto"/>
              <w:right w:val="single" w:sz="4" w:space="0" w:color="auto"/>
            </w:tcBorders>
            <w:vAlign w:val="center"/>
          </w:tcPr>
          <w:p w14:paraId="09882CDC" w14:textId="77777777" w:rsidR="005C03E0" w:rsidRPr="00923224" w:rsidRDefault="005C03E0" w:rsidP="009A56F4">
            <w:pPr>
              <w:ind w:left="80"/>
              <w:rPr>
                <w:sz w:val="17"/>
                <w:szCs w:val="17"/>
              </w:rPr>
            </w:pPr>
            <w:r w:rsidRPr="00923224">
              <w:rPr>
                <w:sz w:val="17"/>
                <w:szCs w:val="17"/>
              </w:rPr>
              <w:t>Tüm besin öğeleri</w:t>
            </w:r>
          </w:p>
        </w:tc>
        <w:tc>
          <w:tcPr>
            <w:tcW w:w="1568" w:type="dxa"/>
            <w:tcBorders>
              <w:top w:val="single" w:sz="4" w:space="0" w:color="auto"/>
              <w:left w:val="single" w:sz="4" w:space="0" w:color="auto"/>
              <w:bottom w:val="single" w:sz="4" w:space="0" w:color="auto"/>
            </w:tcBorders>
            <w:vAlign w:val="center"/>
          </w:tcPr>
          <w:p w14:paraId="482DA17A" w14:textId="77777777" w:rsidR="005C03E0" w:rsidRPr="00923224" w:rsidRDefault="005C03E0" w:rsidP="009A56F4">
            <w:pPr>
              <w:ind w:left="60"/>
              <w:rPr>
                <w:sz w:val="17"/>
                <w:szCs w:val="17"/>
              </w:rPr>
            </w:pPr>
            <w:r w:rsidRPr="00923224">
              <w:rPr>
                <w:rFonts w:eastAsia="Times New Roman"/>
                <w:color w:val="231F20"/>
                <w:sz w:val="17"/>
                <w:szCs w:val="17"/>
              </w:rPr>
              <w:t>Evet</w:t>
            </w:r>
          </w:p>
        </w:tc>
      </w:tr>
      <w:tr w:rsidR="005C03E0" w:rsidRPr="00923224" w14:paraId="3B8105D9" w14:textId="77777777" w:rsidTr="009A56F4">
        <w:trPr>
          <w:trHeight w:val="453"/>
        </w:trPr>
        <w:tc>
          <w:tcPr>
            <w:tcW w:w="1064" w:type="dxa"/>
            <w:tcBorders>
              <w:top w:val="single" w:sz="4" w:space="0" w:color="auto"/>
              <w:bottom w:val="single" w:sz="4" w:space="0" w:color="auto"/>
              <w:right w:val="single" w:sz="4" w:space="0" w:color="auto"/>
            </w:tcBorders>
            <w:vAlign w:val="center"/>
          </w:tcPr>
          <w:p w14:paraId="11A29C9A" w14:textId="77777777" w:rsidR="005C03E0" w:rsidRPr="00923224" w:rsidRDefault="005C03E0" w:rsidP="009A56F4">
            <w:pPr>
              <w:rPr>
                <w:sz w:val="17"/>
                <w:szCs w:val="17"/>
              </w:rPr>
            </w:pPr>
            <w:r w:rsidRPr="00923224">
              <w:rPr>
                <w:rFonts w:eastAsia="Times New Roman"/>
                <w:color w:val="231F20"/>
                <w:sz w:val="17"/>
                <w:szCs w:val="17"/>
              </w:rPr>
              <w:t>E 1440</w:t>
            </w:r>
          </w:p>
        </w:tc>
        <w:tc>
          <w:tcPr>
            <w:tcW w:w="2268" w:type="dxa"/>
            <w:tcBorders>
              <w:top w:val="single" w:sz="4" w:space="0" w:color="auto"/>
              <w:left w:val="single" w:sz="4" w:space="0" w:color="auto"/>
              <w:bottom w:val="single" w:sz="4" w:space="0" w:color="auto"/>
              <w:right w:val="single" w:sz="4" w:space="0" w:color="auto"/>
            </w:tcBorders>
            <w:vAlign w:val="center"/>
          </w:tcPr>
          <w:p w14:paraId="265E7093" w14:textId="77777777" w:rsidR="005C03E0" w:rsidRPr="00923224" w:rsidRDefault="005C03E0" w:rsidP="009A56F4">
            <w:pPr>
              <w:ind w:left="80"/>
              <w:rPr>
                <w:sz w:val="17"/>
                <w:szCs w:val="17"/>
              </w:rPr>
            </w:pPr>
            <w:r w:rsidRPr="00923224">
              <w:rPr>
                <w:rFonts w:eastAsia="Times New Roman"/>
                <w:color w:val="231F20"/>
                <w:sz w:val="17"/>
                <w:szCs w:val="17"/>
              </w:rPr>
              <w:t>Hidroksi propil nişasta</w:t>
            </w:r>
          </w:p>
        </w:tc>
        <w:tc>
          <w:tcPr>
            <w:tcW w:w="1918" w:type="dxa"/>
            <w:tcBorders>
              <w:top w:val="single" w:sz="4" w:space="0" w:color="auto"/>
              <w:left w:val="single" w:sz="4" w:space="0" w:color="auto"/>
              <w:bottom w:val="single" w:sz="4" w:space="0" w:color="auto"/>
              <w:right w:val="single" w:sz="4" w:space="0" w:color="auto"/>
            </w:tcBorders>
            <w:vAlign w:val="center"/>
          </w:tcPr>
          <w:p w14:paraId="10118CD3" w14:textId="77777777" w:rsidR="005C03E0" w:rsidRPr="00923224" w:rsidRDefault="005C03E0" w:rsidP="009A56F4">
            <w:pPr>
              <w:ind w:left="80"/>
              <w:rPr>
                <w:sz w:val="17"/>
                <w:szCs w:val="17"/>
              </w:rPr>
            </w:pPr>
            <w:r w:rsidRPr="00923224">
              <w:rPr>
                <w:rFonts w:eastAsia="Times New Roman"/>
                <w:i/>
                <w:iCs/>
                <w:color w:val="231F20"/>
                <w:sz w:val="17"/>
                <w:szCs w:val="17"/>
              </w:rPr>
              <w:t>quantum satis</w:t>
            </w:r>
          </w:p>
        </w:tc>
        <w:tc>
          <w:tcPr>
            <w:tcW w:w="1889" w:type="dxa"/>
            <w:tcBorders>
              <w:top w:val="single" w:sz="4" w:space="0" w:color="auto"/>
              <w:left w:val="single" w:sz="4" w:space="0" w:color="auto"/>
              <w:bottom w:val="single" w:sz="4" w:space="0" w:color="auto"/>
              <w:right w:val="single" w:sz="4" w:space="0" w:color="auto"/>
            </w:tcBorders>
            <w:vAlign w:val="center"/>
          </w:tcPr>
          <w:p w14:paraId="0C5430D4" w14:textId="77777777" w:rsidR="005C03E0" w:rsidRPr="00923224" w:rsidRDefault="005C03E0" w:rsidP="009A56F4">
            <w:pPr>
              <w:ind w:left="80"/>
              <w:rPr>
                <w:sz w:val="17"/>
                <w:szCs w:val="17"/>
              </w:rPr>
            </w:pPr>
            <w:r w:rsidRPr="00923224">
              <w:rPr>
                <w:sz w:val="17"/>
                <w:szCs w:val="17"/>
              </w:rPr>
              <w:t>Tüm besin öğeleri</w:t>
            </w:r>
          </w:p>
        </w:tc>
        <w:tc>
          <w:tcPr>
            <w:tcW w:w="1568" w:type="dxa"/>
            <w:tcBorders>
              <w:top w:val="single" w:sz="4" w:space="0" w:color="auto"/>
              <w:left w:val="single" w:sz="4" w:space="0" w:color="auto"/>
              <w:bottom w:val="single" w:sz="4" w:space="0" w:color="auto"/>
            </w:tcBorders>
            <w:vAlign w:val="center"/>
          </w:tcPr>
          <w:p w14:paraId="14E1F502" w14:textId="77777777" w:rsidR="005C03E0" w:rsidRPr="00923224" w:rsidRDefault="005C03E0" w:rsidP="009A56F4">
            <w:pPr>
              <w:ind w:left="60"/>
              <w:rPr>
                <w:sz w:val="17"/>
                <w:szCs w:val="17"/>
              </w:rPr>
            </w:pPr>
            <w:r w:rsidRPr="00923224">
              <w:rPr>
                <w:rFonts w:eastAsia="Times New Roman"/>
                <w:color w:val="231F20"/>
                <w:sz w:val="17"/>
                <w:szCs w:val="17"/>
              </w:rPr>
              <w:t>Evet</w:t>
            </w:r>
          </w:p>
        </w:tc>
      </w:tr>
      <w:tr w:rsidR="005C03E0" w:rsidRPr="00923224" w14:paraId="07FDDAB0" w14:textId="77777777" w:rsidTr="009A56F4">
        <w:trPr>
          <w:trHeight w:val="401"/>
        </w:trPr>
        <w:tc>
          <w:tcPr>
            <w:tcW w:w="1064" w:type="dxa"/>
            <w:tcBorders>
              <w:top w:val="single" w:sz="4" w:space="0" w:color="auto"/>
              <w:bottom w:val="single" w:sz="4" w:space="0" w:color="auto"/>
              <w:right w:val="single" w:sz="4" w:space="0" w:color="auto"/>
            </w:tcBorders>
            <w:vAlign w:val="center"/>
          </w:tcPr>
          <w:p w14:paraId="5FCA318B" w14:textId="77777777" w:rsidR="005C03E0" w:rsidRPr="00923224" w:rsidRDefault="005C03E0" w:rsidP="009A56F4">
            <w:pPr>
              <w:rPr>
                <w:sz w:val="17"/>
                <w:szCs w:val="17"/>
              </w:rPr>
            </w:pPr>
            <w:r w:rsidRPr="00923224">
              <w:rPr>
                <w:rFonts w:eastAsia="Times New Roman"/>
                <w:color w:val="231F20"/>
                <w:sz w:val="17"/>
                <w:szCs w:val="17"/>
              </w:rPr>
              <w:t>E 1442</w:t>
            </w:r>
          </w:p>
        </w:tc>
        <w:tc>
          <w:tcPr>
            <w:tcW w:w="2268" w:type="dxa"/>
            <w:tcBorders>
              <w:top w:val="single" w:sz="4" w:space="0" w:color="auto"/>
              <w:left w:val="single" w:sz="4" w:space="0" w:color="auto"/>
              <w:bottom w:val="single" w:sz="4" w:space="0" w:color="auto"/>
              <w:right w:val="single" w:sz="4" w:space="0" w:color="auto"/>
            </w:tcBorders>
            <w:vAlign w:val="center"/>
          </w:tcPr>
          <w:p w14:paraId="6ADB87EC" w14:textId="77777777" w:rsidR="005C03E0" w:rsidRPr="00923224" w:rsidRDefault="005C03E0" w:rsidP="009A56F4">
            <w:pPr>
              <w:ind w:left="80"/>
              <w:rPr>
                <w:sz w:val="17"/>
                <w:szCs w:val="17"/>
              </w:rPr>
            </w:pPr>
            <w:r w:rsidRPr="00923224">
              <w:rPr>
                <w:sz w:val="17"/>
                <w:szCs w:val="17"/>
              </w:rPr>
              <w:t>Hidroksi propil dinişasta fosfat</w:t>
            </w:r>
          </w:p>
        </w:tc>
        <w:tc>
          <w:tcPr>
            <w:tcW w:w="1918" w:type="dxa"/>
            <w:tcBorders>
              <w:top w:val="single" w:sz="4" w:space="0" w:color="auto"/>
              <w:left w:val="single" w:sz="4" w:space="0" w:color="auto"/>
              <w:bottom w:val="single" w:sz="4" w:space="0" w:color="auto"/>
              <w:right w:val="single" w:sz="4" w:space="0" w:color="auto"/>
            </w:tcBorders>
            <w:vAlign w:val="center"/>
          </w:tcPr>
          <w:p w14:paraId="02FA4E31" w14:textId="77777777" w:rsidR="005C03E0" w:rsidRPr="00923224" w:rsidRDefault="005C03E0" w:rsidP="009A56F4">
            <w:pPr>
              <w:ind w:left="80"/>
              <w:rPr>
                <w:sz w:val="17"/>
                <w:szCs w:val="17"/>
              </w:rPr>
            </w:pPr>
            <w:r w:rsidRPr="00923224">
              <w:rPr>
                <w:rFonts w:eastAsia="Times New Roman"/>
                <w:i/>
                <w:iCs/>
                <w:color w:val="231F20"/>
                <w:sz w:val="17"/>
                <w:szCs w:val="17"/>
              </w:rPr>
              <w:t>quantum satis</w:t>
            </w:r>
          </w:p>
        </w:tc>
        <w:tc>
          <w:tcPr>
            <w:tcW w:w="1889" w:type="dxa"/>
            <w:tcBorders>
              <w:top w:val="single" w:sz="4" w:space="0" w:color="auto"/>
              <w:left w:val="single" w:sz="4" w:space="0" w:color="auto"/>
              <w:bottom w:val="single" w:sz="4" w:space="0" w:color="auto"/>
              <w:right w:val="single" w:sz="4" w:space="0" w:color="auto"/>
            </w:tcBorders>
            <w:vAlign w:val="center"/>
          </w:tcPr>
          <w:p w14:paraId="57965F2D" w14:textId="77777777" w:rsidR="005C03E0" w:rsidRPr="00923224" w:rsidRDefault="005C03E0" w:rsidP="009A56F4">
            <w:pPr>
              <w:ind w:left="80"/>
              <w:rPr>
                <w:sz w:val="17"/>
                <w:szCs w:val="17"/>
              </w:rPr>
            </w:pPr>
            <w:r w:rsidRPr="00923224">
              <w:rPr>
                <w:sz w:val="17"/>
                <w:szCs w:val="17"/>
              </w:rPr>
              <w:t>Tüm besin öğeleri</w:t>
            </w:r>
          </w:p>
        </w:tc>
        <w:tc>
          <w:tcPr>
            <w:tcW w:w="1568" w:type="dxa"/>
            <w:tcBorders>
              <w:top w:val="single" w:sz="4" w:space="0" w:color="auto"/>
              <w:left w:val="single" w:sz="4" w:space="0" w:color="auto"/>
              <w:bottom w:val="single" w:sz="4" w:space="0" w:color="auto"/>
            </w:tcBorders>
            <w:vAlign w:val="center"/>
          </w:tcPr>
          <w:p w14:paraId="3ECE3617" w14:textId="77777777" w:rsidR="005C03E0" w:rsidRPr="00923224" w:rsidRDefault="005C03E0" w:rsidP="009A56F4">
            <w:pPr>
              <w:ind w:left="60"/>
              <w:rPr>
                <w:sz w:val="17"/>
                <w:szCs w:val="17"/>
              </w:rPr>
            </w:pPr>
            <w:r w:rsidRPr="00923224">
              <w:rPr>
                <w:rFonts w:eastAsia="Times New Roman"/>
                <w:color w:val="231F20"/>
                <w:sz w:val="17"/>
                <w:szCs w:val="17"/>
              </w:rPr>
              <w:t xml:space="preserve">Evet </w:t>
            </w:r>
          </w:p>
        </w:tc>
      </w:tr>
      <w:tr w:rsidR="005C03E0" w:rsidRPr="00923224" w14:paraId="401A2729" w14:textId="77777777" w:rsidTr="00AD68CA">
        <w:trPr>
          <w:trHeight w:val="605"/>
        </w:trPr>
        <w:tc>
          <w:tcPr>
            <w:tcW w:w="1064" w:type="dxa"/>
            <w:tcBorders>
              <w:top w:val="single" w:sz="4" w:space="0" w:color="auto"/>
              <w:bottom w:val="single" w:sz="4" w:space="0" w:color="auto"/>
              <w:right w:val="single" w:sz="4" w:space="0" w:color="auto"/>
            </w:tcBorders>
            <w:vAlign w:val="center"/>
          </w:tcPr>
          <w:p w14:paraId="30BB4C9C" w14:textId="77777777" w:rsidR="005C03E0" w:rsidRPr="00923224" w:rsidRDefault="005C03E0" w:rsidP="009A56F4">
            <w:pPr>
              <w:rPr>
                <w:sz w:val="17"/>
                <w:szCs w:val="17"/>
              </w:rPr>
            </w:pPr>
            <w:r w:rsidRPr="00923224">
              <w:rPr>
                <w:rFonts w:eastAsia="Times New Roman"/>
                <w:color w:val="231F20"/>
                <w:sz w:val="17"/>
                <w:szCs w:val="17"/>
              </w:rPr>
              <w:t>E 1450</w:t>
            </w:r>
          </w:p>
        </w:tc>
        <w:tc>
          <w:tcPr>
            <w:tcW w:w="2268" w:type="dxa"/>
            <w:tcBorders>
              <w:top w:val="single" w:sz="4" w:space="0" w:color="auto"/>
              <w:left w:val="single" w:sz="4" w:space="0" w:color="auto"/>
              <w:bottom w:val="single" w:sz="4" w:space="0" w:color="auto"/>
              <w:right w:val="single" w:sz="4" w:space="0" w:color="auto"/>
            </w:tcBorders>
            <w:vAlign w:val="center"/>
          </w:tcPr>
          <w:p w14:paraId="1C76B8C4" w14:textId="77777777" w:rsidR="005C03E0" w:rsidRPr="00923224" w:rsidRDefault="005C03E0" w:rsidP="009A56F4">
            <w:pPr>
              <w:ind w:left="80"/>
              <w:rPr>
                <w:sz w:val="17"/>
                <w:szCs w:val="17"/>
              </w:rPr>
            </w:pPr>
            <w:r w:rsidRPr="00923224">
              <w:rPr>
                <w:sz w:val="17"/>
                <w:szCs w:val="17"/>
              </w:rPr>
              <w:t xml:space="preserve">Nişasta sodyum oktenil suksinat </w:t>
            </w:r>
          </w:p>
        </w:tc>
        <w:tc>
          <w:tcPr>
            <w:tcW w:w="1918" w:type="dxa"/>
            <w:tcBorders>
              <w:top w:val="single" w:sz="4" w:space="0" w:color="auto"/>
              <w:left w:val="single" w:sz="4" w:space="0" w:color="auto"/>
              <w:bottom w:val="single" w:sz="4" w:space="0" w:color="auto"/>
              <w:right w:val="single" w:sz="4" w:space="0" w:color="auto"/>
            </w:tcBorders>
            <w:vAlign w:val="center"/>
          </w:tcPr>
          <w:p w14:paraId="119B049B" w14:textId="77777777" w:rsidR="005C03E0" w:rsidRPr="00923224" w:rsidRDefault="005C03E0" w:rsidP="009A56F4">
            <w:pPr>
              <w:ind w:left="80"/>
              <w:rPr>
                <w:sz w:val="17"/>
                <w:szCs w:val="17"/>
              </w:rPr>
            </w:pPr>
            <w:r w:rsidRPr="00923224">
              <w:rPr>
                <w:rFonts w:eastAsia="Times New Roman"/>
                <w:i/>
                <w:iCs/>
                <w:color w:val="231F20"/>
                <w:sz w:val="17"/>
                <w:szCs w:val="17"/>
              </w:rPr>
              <w:t>quantum satis</w:t>
            </w:r>
          </w:p>
        </w:tc>
        <w:tc>
          <w:tcPr>
            <w:tcW w:w="1889" w:type="dxa"/>
            <w:tcBorders>
              <w:top w:val="single" w:sz="4" w:space="0" w:color="auto"/>
              <w:left w:val="single" w:sz="4" w:space="0" w:color="auto"/>
              <w:bottom w:val="single" w:sz="4" w:space="0" w:color="auto"/>
              <w:right w:val="single" w:sz="4" w:space="0" w:color="auto"/>
            </w:tcBorders>
            <w:vAlign w:val="center"/>
          </w:tcPr>
          <w:p w14:paraId="030C7A24" w14:textId="77777777" w:rsidR="005C03E0" w:rsidRPr="00923224" w:rsidRDefault="005C03E0" w:rsidP="009A56F4">
            <w:pPr>
              <w:ind w:left="80"/>
              <w:rPr>
                <w:sz w:val="17"/>
                <w:szCs w:val="17"/>
              </w:rPr>
            </w:pPr>
            <w:r w:rsidRPr="00923224">
              <w:rPr>
                <w:sz w:val="17"/>
                <w:szCs w:val="17"/>
              </w:rPr>
              <w:t>Tüm besin öğeleri</w:t>
            </w:r>
          </w:p>
        </w:tc>
        <w:tc>
          <w:tcPr>
            <w:tcW w:w="1568" w:type="dxa"/>
            <w:tcBorders>
              <w:top w:val="single" w:sz="4" w:space="0" w:color="auto"/>
              <w:left w:val="single" w:sz="4" w:space="0" w:color="auto"/>
              <w:bottom w:val="single" w:sz="4" w:space="0" w:color="auto"/>
            </w:tcBorders>
            <w:vAlign w:val="center"/>
          </w:tcPr>
          <w:p w14:paraId="10B663AA" w14:textId="77777777" w:rsidR="005C03E0" w:rsidRPr="00923224" w:rsidRDefault="005C03E0" w:rsidP="009A56F4">
            <w:pPr>
              <w:ind w:left="60"/>
              <w:rPr>
                <w:sz w:val="17"/>
                <w:szCs w:val="17"/>
              </w:rPr>
            </w:pPr>
            <w:r w:rsidRPr="00923224">
              <w:rPr>
                <w:rFonts w:eastAsia="Times New Roman"/>
                <w:color w:val="231F20"/>
                <w:sz w:val="17"/>
                <w:szCs w:val="17"/>
              </w:rPr>
              <w:t>Evet</w:t>
            </w:r>
          </w:p>
        </w:tc>
      </w:tr>
      <w:tr w:rsidR="005C03E0" w:rsidRPr="00923224" w14:paraId="65687C0B" w14:textId="77777777" w:rsidTr="00AD68CA">
        <w:trPr>
          <w:trHeight w:val="557"/>
        </w:trPr>
        <w:tc>
          <w:tcPr>
            <w:tcW w:w="1064" w:type="dxa"/>
            <w:tcBorders>
              <w:top w:val="single" w:sz="4" w:space="0" w:color="auto"/>
              <w:bottom w:val="single" w:sz="4" w:space="0" w:color="auto"/>
              <w:right w:val="single" w:sz="4" w:space="0" w:color="auto"/>
            </w:tcBorders>
            <w:vAlign w:val="center"/>
          </w:tcPr>
          <w:p w14:paraId="465D156E" w14:textId="77777777" w:rsidR="005C03E0" w:rsidRPr="00923224" w:rsidRDefault="005C03E0" w:rsidP="009A56F4">
            <w:pPr>
              <w:rPr>
                <w:sz w:val="17"/>
                <w:szCs w:val="17"/>
              </w:rPr>
            </w:pPr>
            <w:r w:rsidRPr="00923224">
              <w:rPr>
                <w:rFonts w:eastAsia="Times New Roman"/>
                <w:color w:val="231F20"/>
                <w:sz w:val="17"/>
                <w:szCs w:val="17"/>
              </w:rPr>
              <w:t>E 1451</w:t>
            </w:r>
          </w:p>
        </w:tc>
        <w:tc>
          <w:tcPr>
            <w:tcW w:w="2268" w:type="dxa"/>
            <w:tcBorders>
              <w:top w:val="single" w:sz="4" w:space="0" w:color="auto"/>
              <w:left w:val="single" w:sz="4" w:space="0" w:color="auto"/>
              <w:bottom w:val="single" w:sz="4" w:space="0" w:color="auto"/>
              <w:right w:val="single" w:sz="4" w:space="0" w:color="auto"/>
            </w:tcBorders>
            <w:vAlign w:val="center"/>
          </w:tcPr>
          <w:p w14:paraId="7C0BE603" w14:textId="77777777" w:rsidR="009A56F4" w:rsidRPr="00923224" w:rsidRDefault="005C03E0" w:rsidP="009A56F4">
            <w:pPr>
              <w:ind w:left="80"/>
              <w:rPr>
                <w:rFonts w:eastAsia="Times New Roman"/>
                <w:color w:val="231F20"/>
                <w:sz w:val="17"/>
                <w:szCs w:val="17"/>
              </w:rPr>
            </w:pPr>
            <w:r w:rsidRPr="00923224">
              <w:rPr>
                <w:rFonts w:eastAsia="Times New Roman"/>
                <w:color w:val="231F20"/>
                <w:sz w:val="17"/>
                <w:szCs w:val="17"/>
              </w:rPr>
              <w:t xml:space="preserve">Asetillendirilmiş okside </w:t>
            </w:r>
          </w:p>
          <w:p w14:paraId="6F84051C" w14:textId="77777777" w:rsidR="005C03E0" w:rsidRPr="00923224" w:rsidRDefault="005C03E0" w:rsidP="009A56F4">
            <w:pPr>
              <w:ind w:left="80"/>
              <w:rPr>
                <w:sz w:val="17"/>
                <w:szCs w:val="17"/>
              </w:rPr>
            </w:pPr>
            <w:r w:rsidRPr="00923224">
              <w:rPr>
                <w:rFonts w:eastAsia="Times New Roman"/>
                <w:color w:val="231F20"/>
                <w:sz w:val="17"/>
                <w:szCs w:val="17"/>
              </w:rPr>
              <w:t>edilmiş nişasta</w:t>
            </w:r>
          </w:p>
        </w:tc>
        <w:tc>
          <w:tcPr>
            <w:tcW w:w="1918" w:type="dxa"/>
            <w:tcBorders>
              <w:top w:val="single" w:sz="4" w:space="0" w:color="auto"/>
              <w:left w:val="single" w:sz="4" w:space="0" w:color="auto"/>
              <w:bottom w:val="single" w:sz="4" w:space="0" w:color="auto"/>
              <w:right w:val="single" w:sz="4" w:space="0" w:color="auto"/>
            </w:tcBorders>
            <w:vAlign w:val="center"/>
          </w:tcPr>
          <w:p w14:paraId="36C50579" w14:textId="77777777" w:rsidR="005C03E0" w:rsidRPr="00923224" w:rsidRDefault="005C03E0" w:rsidP="009A56F4">
            <w:pPr>
              <w:ind w:left="80"/>
              <w:rPr>
                <w:sz w:val="17"/>
                <w:szCs w:val="17"/>
              </w:rPr>
            </w:pPr>
            <w:r w:rsidRPr="00923224">
              <w:rPr>
                <w:rFonts w:eastAsia="Times New Roman"/>
                <w:i/>
                <w:iCs/>
                <w:color w:val="231F20"/>
                <w:sz w:val="17"/>
                <w:szCs w:val="17"/>
              </w:rPr>
              <w:t>quantum satis</w:t>
            </w:r>
          </w:p>
        </w:tc>
        <w:tc>
          <w:tcPr>
            <w:tcW w:w="1889" w:type="dxa"/>
            <w:tcBorders>
              <w:top w:val="single" w:sz="4" w:space="0" w:color="auto"/>
              <w:left w:val="single" w:sz="4" w:space="0" w:color="auto"/>
              <w:bottom w:val="single" w:sz="4" w:space="0" w:color="auto"/>
              <w:right w:val="single" w:sz="4" w:space="0" w:color="auto"/>
            </w:tcBorders>
            <w:vAlign w:val="center"/>
          </w:tcPr>
          <w:p w14:paraId="3F6FC800" w14:textId="77777777" w:rsidR="005C03E0" w:rsidRPr="00923224" w:rsidRDefault="005C03E0" w:rsidP="009A56F4">
            <w:pPr>
              <w:ind w:left="80"/>
              <w:rPr>
                <w:sz w:val="17"/>
                <w:szCs w:val="17"/>
              </w:rPr>
            </w:pPr>
            <w:r w:rsidRPr="00923224">
              <w:rPr>
                <w:sz w:val="17"/>
                <w:szCs w:val="17"/>
              </w:rPr>
              <w:t>Tüm besin öğeleri</w:t>
            </w:r>
          </w:p>
        </w:tc>
        <w:tc>
          <w:tcPr>
            <w:tcW w:w="1568" w:type="dxa"/>
            <w:tcBorders>
              <w:top w:val="single" w:sz="4" w:space="0" w:color="auto"/>
              <w:left w:val="single" w:sz="4" w:space="0" w:color="auto"/>
              <w:bottom w:val="single" w:sz="4" w:space="0" w:color="auto"/>
            </w:tcBorders>
            <w:vAlign w:val="center"/>
          </w:tcPr>
          <w:p w14:paraId="3E58880F" w14:textId="77777777" w:rsidR="005C03E0" w:rsidRPr="00923224" w:rsidRDefault="005C03E0" w:rsidP="009A56F4">
            <w:pPr>
              <w:ind w:left="60"/>
              <w:rPr>
                <w:sz w:val="17"/>
                <w:szCs w:val="17"/>
              </w:rPr>
            </w:pPr>
            <w:r w:rsidRPr="00923224">
              <w:rPr>
                <w:rFonts w:eastAsia="Times New Roman"/>
                <w:color w:val="231F20"/>
                <w:sz w:val="17"/>
                <w:szCs w:val="17"/>
              </w:rPr>
              <w:t>Evet</w:t>
            </w:r>
          </w:p>
        </w:tc>
      </w:tr>
      <w:tr w:rsidR="005C03E0" w:rsidRPr="00923224" w14:paraId="7B258DDC" w14:textId="77777777" w:rsidTr="009A56F4">
        <w:trPr>
          <w:trHeight w:val="1291"/>
        </w:trPr>
        <w:tc>
          <w:tcPr>
            <w:tcW w:w="1064" w:type="dxa"/>
            <w:tcBorders>
              <w:top w:val="single" w:sz="4" w:space="0" w:color="auto"/>
              <w:bottom w:val="single" w:sz="4" w:space="0" w:color="auto"/>
              <w:right w:val="single" w:sz="4" w:space="0" w:color="auto"/>
            </w:tcBorders>
            <w:vAlign w:val="center"/>
          </w:tcPr>
          <w:p w14:paraId="746B8E9B" w14:textId="77777777" w:rsidR="005C03E0" w:rsidRPr="00923224" w:rsidRDefault="005C03E0" w:rsidP="009A56F4">
            <w:pPr>
              <w:rPr>
                <w:sz w:val="17"/>
                <w:szCs w:val="17"/>
              </w:rPr>
            </w:pPr>
            <w:r w:rsidRPr="00923224">
              <w:rPr>
                <w:rFonts w:eastAsia="Times New Roman"/>
                <w:color w:val="231F20"/>
                <w:sz w:val="17"/>
                <w:szCs w:val="17"/>
              </w:rPr>
              <w:t>E 1452</w:t>
            </w:r>
          </w:p>
        </w:tc>
        <w:tc>
          <w:tcPr>
            <w:tcW w:w="2268" w:type="dxa"/>
            <w:tcBorders>
              <w:top w:val="single" w:sz="4" w:space="0" w:color="auto"/>
              <w:left w:val="single" w:sz="4" w:space="0" w:color="auto"/>
              <w:bottom w:val="single" w:sz="4" w:space="0" w:color="auto"/>
              <w:right w:val="single" w:sz="4" w:space="0" w:color="auto"/>
            </w:tcBorders>
            <w:vAlign w:val="center"/>
          </w:tcPr>
          <w:p w14:paraId="5D4ABDA1" w14:textId="77777777" w:rsidR="005C03E0" w:rsidRPr="00923224" w:rsidRDefault="005C03E0" w:rsidP="009A56F4">
            <w:pPr>
              <w:ind w:left="80"/>
              <w:rPr>
                <w:sz w:val="17"/>
                <w:szCs w:val="17"/>
              </w:rPr>
            </w:pPr>
            <w:r w:rsidRPr="00923224">
              <w:rPr>
                <w:sz w:val="17"/>
                <w:szCs w:val="17"/>
              </w:rPr>
              <w:t>Nişasta alüminyum oktenil suksinat</w:t>
            </w:r>
          </w:p>
        </w:tc>
        <w:tc>
          <w:tcPr>
            <w:tcW w:w="1918" w:type="dxa"/>
            <w:tcBorders>
              <w:top w:val="single" w:sz="4" w:space="0" w:color="auto"/>
              <w:left w:val="single" w:sz="4" w:space="0" w:color="auto"/>
              <w:bottom w:val="single" w:sz="4" w:space="0" w:color="auto"/>
              <w:right w:val="single" w:sz="4" w:space="0" w:color="auto"/>
            </w:tcBorders>
            <w:vAlign w:val="center"/>
          </w:tcPr>
          <w:p w14:paraId="1759A3EE" w14:textId="77777777" w:rsidR="005C03E0" w:rsidRPr="00923224" w:rsidRDefault="005C03E0" w:rsidP="009A56F4">
            <w:pPr>
              <w:ind w:left="80"/>
              <w:rPr>
                <w:sz w:val="17"/>
                <w:szCs w:val="17"/>
              </w:rPr>
            </w:pPr>
            <w:r w:rsidRPr="00923224">
              <w:rPr>
                <w:sz w:val="17"/>
                <w:szCs w:val="17"/>
              </w:rPr>
              <w:t>35 000 mg/kg son üründe</w:t>
            </w:r>
          </w:p>
        </w:tc>
        <w:tc>
          <w:tcPr>
            <w:tcW w:w="1889" w:type="dxa"/>
            <w:tcBorders>
              <w:top w:val="single" w:sz="4" w:space="0" w:color="auto"/>
              <w:left w:val="single" w:sz="4" w:space="0" w:color="auto"/>
              <w:bottom w:val="single" w:sz="4" w:space="0" w:color="auto"/>
              <w:right w:val="single" w:sz="4" w:space="0" w:color="auto"/>
            </w:tcBorders>
            <w:vAlign w:val="center"/>
          </w:tcPr>
          <w:p w14:paraId="64F29E27" w14:textId="77777777" w:rsidR="005C03E0" w:rsidRPr="00923224" w:rsidRDefault="005C03E0" w:rsidP="009A56F4">
            <w:pPr>
              <w:ind w:left="80"/>
              <w:rPr>
                <w:sz w:val="17"/>
                <w:szCs w:val="17"/>
              </w:rPr>
            </w:pPr>
            <w:r w:rsidRPr="00923224">
              <w:rPr>
                <w:sz w:val="17"/>
                <w:szCs w:val="17"/>
              </w:rPr>
              <w:t>sadece vitamin preparatı olarak kullanılan takviye edici gıdaların kapsüllemesi amacıyla</w:t>
            </w:r>
          </w:p>
        </w:tc>
        <w:tc>
          <w:tcPr>
            <w:tcW w:w="1568" w:type="dxa"/>
            <w:tcBorders>
              <w:top w:val="single" w:sz="4" w:space="0" w:color="auto"/>
              <w:left w:val="single" w:sz="4" w:space="0" w:color="auto"/>
              <w:bottom w:val="single" w:sz="4" w:space="0" w:color="auto"/>
            </w:tcBorders>
            <w:vAlign w:val="center"/>
          </w:tcPr>
          <w:p w14:paraId="4AAA1CF4" w14:textId="77777777" w:rsidR="005C03E0" w:rsidRPr="00923224" w:rsidRDefault="005C03E0" w:rsidP="009A56F4">
            <w:pPr>
              <w:ind w:left="60"/>
              <w:rPr>
                <w:sz w:val="17"/>
                <w:szCs w:val="17"/>
              </w:rPr>
            </w:pPr>
            <w:r w:rsidRPr="00923224">
              <w:rPr>
                <w:rFonts w:eastAsia="Times New Roman"/>
                <w:color w:val="231F20"/>
                <w:sz w:val="17"/>
                <w:szCs w:val="17"/>
              </w:rPr>
              <w:t>Evet</w:t>
            </w:r>
          </w:p>
        </w:tc>
      </w:tr>
      <w:tr w:rsidR="005C03E0" w:rsidRPr="00923224" w14:paraId="7C977922" w14:textId="77777777" w:rsidTr="009A56F4">
        <w:trPr>
          <w:trHeight w:val="544"/>
        </w:trPr>
        <w:tc>
          <w:tcPr>
            <w:tcW w:w="1064" w:type="dxa"/>
            <w:tcBorders>
              <w:top w:val="single" w:sz="4" w:space="0" w:color="auto"/>
              <w:bottom w:val="single" w:sz="4" w:space="0" w:color="auto"/>
              <w:right w:val="single" w:sz="4" w:space="0" w:color="auto"/>
            </w:tcBorders>
            <w:vAlign w:val="center"/>
          </w:tcPr>
          <w:p w14:paraId="6AC02D3A" w14:textId="77777777" w:rsidR="005C03E0" w:rsidRPr="00923224" w:rsidRDefault="005C03E0" w:rsidP="009A56F4">
            <w:pPr>
              <w:rPr>
                <w:sz w:val="17"/>
                <w:szCs w:val="17"/>
              </w:rPr>
            </w:pPr>
            <w:r w:rsidRPr="00923224">
              <w:rPr>
                <w:rFonts w:eastAsia="Times New Roman"/>
                <w:color w:val="231F20"/>
                <w:sz w:val="17"/>
                <w:szCs w:val="17"/>
              </w:rPr>
              <w:t>E 1518</w:t>
            </w:r>
          </w:p>
        </w:tc>
        <w:tc>
          <w:tcPr>
            <w:tcW w:w="2268" w:type="dxa"/>
            <w:tcBorders>
              <w:top w:val="single" w:sz="4" w:space="0" w:color="auto"/>
              <w:left w:val="single" w:sz="4" w:space="0" w:color="auto"/>
              <w:bottom w:val="single" w:sz="4" w:space="0" w:color="auto"/>
              <w:right w:val="single" w:sz="4" w:space="0" w:color="auto"/>
            </w:tcBorders>
            <w:vAlign w:val="center"/>
          </w:tcPr>
          <w:p w14:paraId="6993F118" w14:textId="77777777" w:rsidR="005C03E0" w:rsidRPr="00923224" w:rsidRDefault="005C03E0" w:rsidP="009A56F4">
            <w:pPr>
              <w:ind w:left="80"/>
              <w:rPr>
                <w:sz w:val="17"/>
                <w:szCs w:val="17"/>
              </w:rPr>
            </w:pPr>
            <w:r w:rsidRPr="00923224">
              <w:rPr>
                <w:sz w:val="17"/>
                <w:szCs w:val="17"/>
              </w:rPr>
              <w:t xml:space="preserve">Gliseril triasetat </w:t>
            </w:r>
          </w:p>
          <w:p w14:paraId="6B951C8D" w14:textId="77777777" w:rsidR="005C03E0" w:rsidRPr="00923224" w:rsidRDefault="005C03E0" w:rsidP="009A56F4">
            <w:pPr>
              <w:ind w:left="80"/>
              <w:rPr>
                <w:sz w:val="17"/>
                <w:szCs w:val="17"/>
              </w:rPr>
            </w:pPr>
            <w:r w:rsidRPr="00923224">
              <w:rPr>
                <w:sz w:val="17"/>
                <w:szCs w:val="17"/>
              </w:rPr>
              <w:t>(triasetin)</w:t>
            </w:r>
          </w:p>
        </w:tc>
        <w:tc>
          <w:tcPr>
            <w:tcW w:w="1918" w:type="dxa"/>
            <w:tcBorders>
              <w:top w:val="single" w:sz="4" w:space="0" w:color="auto"/>
              <w:left w:val="single" w:sz="4" w:space="0" w:color="auto"/>
              <w:bottom w:val="single" w:sz="4" w:space="0" w:color="auto"/>
              <w:right w:val="single" w:sz="4" w:space="0" w:color="auto"/>
            </w:tcBorders>
            <w:vAlign w:val="center"/>
          </w:tcPr>
          <w:p w14:paraId="52755092" w14:textId="77777777" w:rsidR="005C03E0" w:rsidRPr="00923224" w:rsidRDefault="008F7D80" w:rsidP="009A56F4">
            <w:pPr>
              <w:ind w:left="120"/>
              <w:rPr>
                <w:rFonts w:eastAsia="Times New Roman"/>
                <w:color w:val="231F20"/>
                <w:sz w:val="17"/>
                <w:szCs w:val="17"/>
              </w:rPr>
            </w:pPr>
            <w:hyperlink w:anchor="page5">
              <w:r w:rsidR="005C03E0" w:rsidRPr="00923224">
                <w:rPr>
                  <w:rFonts w:eastAsia="Times New Roman"/>
                  <w:color w:val="231F20"/>
                  <w:sz w:val="17"/>
                  <w:szCs w:val="17"/>
                </w:rPr>
                <w:t>(</w:t>
              </w:r>
              <w:r w:rsidR="005C03E0" w:rsidRPr="00923224">
                <w:rPr>
                  <w:rFonts w:eastAsia="Times New Roman"/>
                  <w:color w:val="231F20"/>
                  <w:sz w:val="17"/>
                  <w:szCs w:val="17"/>
                  <w:vertAlign w:val="superscript"/>
                </w:rPr>
                <w:t>1</w:t>
              </w:r>
              <w:r w:rsidR="005C03E0" w:rsidRPr="00923224">
                <w:rPr>
                  <w:rFonts w:eastAsia="Times New Roman"/>
                  <w:color w:val="231F20"/>
                  <w:sz w:val="17"/>
                  <w:szCs w:val="17"/>
                </w:rPr>
                <w:t>)</w:t>
              </w:r>
            </w:hyperlink>
          </w:p>
        </w:tc>
        <w:tc>
          <w:tcPr>
            <w:tcW w:w="1889" w:type="dxa"/>
            <w:tcBorders>
              <w:top w:val="single" w:sz="4" w:space="0" w:color="auto"/>
              <w:left w:val="single" w:sz="4" w:space="0" w:color="auto"/>
              <w:bottom w:val="single" w:sz="4" w:space="0" w:color="auto"/>
              <w:right w:val="single" w:sz="4" w:space="0" w:color="auto"/>
            </w:tcBorders>
            <w:vAlign w:val="center"/>
          </w:tcPr>
          <w:p w14:paraId="79A0DAE9" w14:textId="77777777" w:rsidR="005C03E0" w:rsidRPr="00923224" w:rsidRDefault="005C03E0" w:rsidP="009A56F4">
            <w:pPr>
              <w:ind w:left="80"/>
              <w:rPr>
                <w:sz w:val="17"/>
                <w:szCs w:val="17"/>
              </w:rPr>
            </w:pPr>
            <w:r w:rsidRPr="00923224">
              <w:rPr>
                <w:sz w:val="17"/>
                <w:szCs w:val="17"/>
              </w:rPr>
              <w:t>Tüm besin öğeleri</w:t>
            </w:r>
          </w:p>
        </w:tc>
        <w:tc>
          <w:tcPr>
            <w:tcW w:w="1568" w:type="dxa"/>
            <w:tcBorders>
              <w:top w:val="single" w:sz="4" w:space="0" w:color="auto"/>
              <w:left w:val="single" w:sz="4" w:space="0" w:color="auto"/>
              <w:bottom w:val="single" w:sz="4" w:space="0" w:color="auto"/>
            </w:tcBorders>
            <w:vAlign w:val="center"/>
          </w:tcPr>
          <w:p w14:paraId="2AFB0FBC" w14:textId="77777777" w:rsidR="005C03E0" w:rsidRPr="00923224" w:rsidRDefault="005C03E0" w:rsidP="009A56F4">
            <w:pPr>
              <w:ind w:left="60"/>
              <w:rPr>
                <w:sz w:val="17"/>
                <w:szCs w:val="17"/>
              </w:rPr>
            </w:pPr>
            <w:r w:rsidRPr="00923224">
              <w:rPr>
                <w:sz w:val="17"/>
                <w:szCs w:val="17"/>
              </w:rPr>
              <w:t>Evet, sadece taşıyıcı olarak</w:t>
            </w:r>
          </w:p>
        </w:tc>
      </w:tr>
      <w:tr w:rsidR="005C03E0" w:rsidRPr="00923224" w14:paraId="0E0B7018" w14:textId="77777777" w:rsidTr="009A56F4">
        <w:trPr>
          <w:trHeight w:val="552"/>
        </w:trPr>
        <w:tc>
          <w:tcPr>
            <w:tcW w:w="1064" w:type="dxa"/>
            <w:tcBorders>
              <w:top w:val="single" w:sz="4" w:space="0" w:color="auto"/>
              <w:bottom w:val="single" w:sz="4" w:space="0" w:color="auto"/>
              <w:right w:val="single" w:sz="4" w:space="0" w:color="auto"/>
            </w:tcBorders>
            <w:vAlign w:val="center"/>
          </w:tcPr>
          <w:p w14:paraId="5A0F0563" w14:textId="77777777" w:rsidR="005C03E0" w:rsidRPr="00923224" w:rsidRDefault="005C03E0" w:rsidP="009A56F4">
            <w:pPr>
              <w:rPr>
                <w:rFonts w:eastAsia="Times New Roman"/>
                <w:color w:val="231F20"/>
                <w:sz w:val="17"/>
                <w:szCs w:val="17"/>
              </w:rPr>
            </w:pPr>
            <w:r w:rsidRPr="00923224">
              <w:rPr>
                <w:rFonts w:eastAsia="Times New Roman"/>
                <w:color w:val="231F20"/>
                <w:sz w:val="17"/>
                <w:szCs w:val="17"/>
              </w:rPr>
              <w:t xml:space="preserve">E 1520 </w:t>
            </w:r>
            <w:hyperlink w:anchor="page5">
              <w:r w:rsidRPr="00923224">
                <w:rPr>
                  <w:rFonts w:eastAsia="Times New Roman"/>
                  <w:color w:val="231F20"/>
                  <w:sz w:val="17"/>
                  <w:szCs w:val="17"/>
                </w:rPr>
                <w:t>(</w:t>
              </w:r>
              <w:r w:rsidRPr="00923224">
                <w:rPr>
                  <w:rFonts w:eastAsia="Times New Roman"/>
                  <w:color w:val="231F20"/>
                  <w:sz w:val="17"/>
                  <w:szCs w:val="17"/>
                  <w:vertAlign w:val="superscript"/>
                </w:rPr>
                <w:t>1</w:t>
              </w:r>
              <w:r w:rsidRPr="00923224">
                <w:rPr>
                  <w:rFonts w:eastAsia="Times New Roman"/>
                  <w:color w:val="231F20"/>
                  <w:sz w:val="17"/>
                  <w:szCs w:val="17"/>
                </w:rPr>
                <w:t xml:space="preserve"> )</w:t>
              </w:r>
            </w:hyperlink>
          </w:p>
        </w:tc>
        <w:tc>
          <w:tcPr>
            <w:tcW w:w="2268" w:type="dxa"/>
            <w:tcBorders>
              <w:top w:val="single" w:sz="4" w:space="0" w:color="auto"/>
              <w:left w:val="single" w:sz="4" w:space="0" w:color="auto"/>
              <w:bottom w:val="single" w:sz="4" w:space="0" w:color="auto"/>
              <w:right w:val="single" w:sz="4" w:space="0" w:color="auto"/>
            </w:tcBorders>
            <w:vAlign w:val="center"/>
          </w:tcPr>
          <w:p w14:paraId="0D4E8082" w14:textId="77777777" w:rsidR="009A56F4" w:rsidRPr="00923224" w:rsidRDefault="005C03E0" w:rsidP="009A56F4">
            <w:pPr>
              <w:ind w:left="80"/>
              <w:rPr>
                <w:sz w:val="17"/>
                <w:szCs w:val="17"/>
              </w:rPr>
            </w:pPr>
            <w:r w:rsidRPr="00923224">
              <w:rPr>
                <w:sz w:val="17"/>
                <w:szCs w:val="17"/>
              </w:rPr>
              <w:t>Propan-1, 2-diol</w:t>
            </w:r>
          </w:p>
          <w:p w14:paraId="17A4B107" w14:textId="77777777" w:rsidR="005C03E0" w:rsidRPr="00923224" w:rsidRDefault="005C03E0" w:rsidP="009A56F4">
            <w:pPr>
              <w:ind w:left="80"/>
              <w:rPr>
                <w:sz w:val="17"/>
                <w:szCs w:val="17"/>
              </w:rPr>
            </w:pPr>
            <w:r w:rsidRPr="00923224">
              <w:rPr>
                <w:sz w:val="17"/>
                <w:szCs w:val="17"/>
              </w:rPr>
              <w:t>(propilen glikol)</w:t>
            </w:r>
          </w:p>
        </w:tc>
        <w:tc>
          <w:tcPr>
            <w:tcW w:w="1918" w:type="dxa"/>
            <w:tcBorders>
              <w:top w:val="single" w:sz="4" w:space="0" w:color="auto"/>
              <w:left w:val="single" w:sz="4" w:space="0" w:color="auto"/>
              <w:bottom w:val="single" w:sz="4" w:space="0" w:color="auto"/>
              <w:right w:val="single" w:sz="4" w:space="0" w:color="auto"/>
            </w:tcBorders>
            <w:vAlign w:val="center"/>
          </w:tcPr>
          <w:p w14:paraId="24281D0E" w14:textId="77777777" w:rsidR="005C03E0" w:rsidRPr="00923224" w:rsidRDefault="005C03E0" w:rsidP="009A56F4">
            <w:pPr>
              <w:ind w:left="80"/>
              <w:rPr>
                <w:sz w:val="17"/>
                <w:szCs w:val="17"/>
              </w:rPr>
            </w:pPr>
            <w:r w:rsidRPr="00923224">
              <w:rPr>
                <w:sz w:val="17"/>
                <w:szCs w:val="17"/>
              </w:rPr>
              <w:t>1</w:t>
            </w:r>
            <w:r w:rsidR="00033FD5" w:rsidRPr="00923224">
              <w:rPr>
                <w:sz w:val="17"/>
                <w:szCs w:val="17"/>
              </w:rPr>
              <w:t xml:space="preserve"> </w:t>
            </w:r>
            <w:r w:rsidRPr="00923224">
              <w:rPr>
                <w:sz w:val="17"/>
                <w:szCs w:val="17"/>
              </w:rPr>
              <w:t>000 mg/kg son üründe (taşınarak gelen)</w:t>
            </w:r>
          </w:p>
        </w:tc>
        <w:tc>
          <w:tcPr>
            <w:tcW w:w="1889" w:type="dxa"/>
            <w:tcBorders>
              <w:top w:val="single" w:sz="4" w:space="0" w:color="auto"/>
              <w:left w:val="single" w:sz="4" w:space="0" w:color="auto"/>
              <w:bottom w:val="single" w:sz="4" w:space="0" w:color="auto"/>
              <w:right w:val="single" w:sz="4" w:space="0" w:color="auto"/>
            </w:tcBorders>
            <w:vAlign w:val="center"/>
          </w:tcPr>
          <w:p w14:paraId="31EF6ED0" w14:textId="77777777" w:rsidR="005C03E0" w:rsidRPr="00923224" w:rsidRDefault="005C03E0" w:rsidP="009A56F4">
            <w:pPr>
              <w:ind w:left="80"/>
              <w:rPr>
                <w:sz w:val="17"/>
                <w:szCs w:val="17"/>
              </w:rPr>
            </w:pPr>
            <w:r w:rsidRPr="00923224">
              <w:rPr>
                <w:sz w:val="17"/>
                <w:szCs w:val="17"/>
              </w:rPr>
              <w:t>Tüm besin öğeleri</w:t>
            </w:r>
          </w:p>
        </w:tc>
        <w:tc>
          <w:tcPr>
            <w:tcW w:w="1568" w:type="dxa"/>
            <w:tcBorders>
              <w:top w:val="single" w:sz="4" w:space="0" w:color="auto"/>
              <w:left w:val="single" w:sz="4" w:space="0" w:color="auto"/>
              <w:bottom w:val="single" w:sz="4" w:space="0" w:color="auto"/>
            </w:tcBorders>
            <w:vAlign w:val="center"/>
          </w:tcPr>
          <w:p w14:paraId="497AFB67" w14:textId="77777777" w:rsidR="005C03E0" w:rsidRPr="00923224" w:rsidRDefault="005C03E0" w:rsidP="009A56F4">
            <w:pPr>
              <w:ind w:left="60"/>
              <w:rPr>
                <w:sz w:val="17"/>
                <w:szCs w:val="17"/>
              </w:rPr>
            </w:pPr>
            <w:r w:rsidRPr="00923224">
              <w:rPr>
                <w:sz w:val="17"/>
                <w:szCs w:val="17"/>
              </w:rPr>
              <w:t>Evet, sadece taşıyıcı olarak</w:t>
            </w:r>
          </w:p>
        </w:tc>
      </w:tr>
      <w:tr w:rsidR="005C03E0" w:rsidRPr="00923224" w14:paraId="63E19C9C" w14:textId="77777777" w:rsidTr="009A56F4">
        <w:trPr>
          <w:trHeight w:val="971"/>
        </w:trPr>
        <w:tc>
          <w:tcPr>
            <w:tcW w:w="8707" w:type="dxa"/>
            <w:gridSpan w:val="5"/>
            <w:tcBorders>
              <w:top w:val="single" w:sz="4" w:space="0" w:color="auto"/>
              <w:bottom w:val="single" w:sz="4" w:space="0" w:color="auto"/>
            </w:tcBorders>
            <w:vAlign w:val="center"/>
          </w:tcPr>
          <w:p w14:paraId="67D7FBBE" w14:textId="77777777" w:rsidR="005C03E0" w:rsidRPr="00923224" w:rsidRDefault="008F7D80" w:rsidP="009A56F4">
            <w:pPr>
              <w:ind w:left="370" w:hanging="310"/>
              <w:rPr>
                <w:sz w:val="17"/>
                <w:szCs w:val="17"/>
              </w:rPr>
            </w:pPr>
            <w:hyperlink w:anchor="page5">
              <w:r w:rsidR="009A56F4" w:rsidRPr="00923224">
                <w:rPr>
                  <w:rFonts w:eastAsia="Times New Roman"/>
                  <w:color w:val="231F20"/>
                  <w:sz w:val="17"/>
                  <w:szCs w:val="17"/>
                </w:rPr>
                <w:t>(</w:t>
              </w:r>
              <w:r w:rsidR="009A56F4" w:rsidRPr="00923224">
                <w:rPr>
                  <w:rFonts w:eastAsia="Times New Roman"/>
                  <w:color w:val="231F20"/>
                  <w:sz w:val="17"/>
                  <w:szCs w:val="17"/>
                  <w:vertAlign w:val="superscript"/>
                </w:rPr>
                <w:t>1</w:t>
              </w:r>
              <w:r w:rsidR="009A56F4" w:rsidRPr="00923224">
                <w:rPr>
                  <w:rFonts w:eastAsia="Times New Roman"/>
                  <w:color w:val="231F20"/>
                  <w:sz w:val="17"/>
                  <w:szCs w:val="17"/>
                </w:rPr>
                <w:t xml:space="preserve"> )</w:t>
              </w:r>
            </w:hyperlink>
            <w:r w:rsidR="009A56F4" w:rsidRPr="00923224">
              <w:rPr>
                <w:rFonts w:eastAsia="Times New Roman"/>
                <w:color w:val="231F20"/>
                <w:sz w:val="17"/>
                <w:szCs w:val="17"/>
              </w:rPr>
              <w:t xml:space="preserve">  </w:t>
            </w:r>
            <w:r w:rsidR="009A56F4" w:rsidRPr="00923224">
              <w:rPr>
                <w:w w:val="105"/>
                <w:sz w:val="17"/>
                <w:szCs w:val="17"/>
              </w:rPr>
              <w:t>Gıdalarda tüm kaynaklardan gelen E 1518 ve E 1520 için maksimum miktar 3000 mg/kg’ dır (E 1505 ve E 1517 ile tek başına veya birlikte kullanıldığında</w:t>
            </w:r>
            <w:r w:rsidR="009A56F4" w:rsidRPr="00923224">
              <w:rPr>
                <w:spacing w:val="3"/>
                <w:w w:val="105"/>
                <w:sz w:val="17"/>
                <w:szCs w:val="17"/>
              </w:rPr>
              <w:t>)</w:t>
            </w:r>
            <w:r w:rsidR="009A56F4" w:rsidRPr="00923224">
              <w:rPr>
                <w:w w:val="105"/>
                <w:sz w:val="17"/>
                <w:szCs w:val="17"/>
              </w:rPr>
              <w:t>. İçeceklerde ise, kremalı likörler haricinde, E 1520 için tüm kaynaklardan gelen maksimum miktar 1000 mg/l olmalıdır.</w:t>
            </w:r>
          </w:p>
        </w:tc>
      </w:tr>
    </w:tbl>
    <w:p w14:paraId="6141FEC9" w14:textId="77777777" w:rsidR="00D65258" w:rsidRPr="00923224" w:rsidRDefault="00D65258">
      <w:pPr>
        <w:rPr>
          <w:sz w:val="17"/>
          <w:szCs w:val="17"/>
        </w:rPr>
        <w:sectPr w:rsidR="00D65258" w:rsidRPr="00923224">
          <w:type w:val="continuous"/>
          <w:pgSz w:w="11900" w:h="16838"/>
          <w:pgMar w:top="940" w:right="1440" w:bottom="440" w:left="1440" w:header="0" w:footer="0" w:gutter="0"/>
          <w:cols w:space="708" w:equalWidth="0">
            <w:col w:w="9026"/>
          </w:cols>
        </w:sectPr>
      </w:pPr>
    </w:p>
    <w:p w14:paraId="3BD8575C" w14:textId="77777777" w:rsidR="00D65258" w:rsidRPr="00923224" w:rsidRDefault="00D65258">
      <w:pPr>
        <w:spacing w:line="20" w:lineRule="exact"/>
        <w:rPr>
          <w:sz w:val="17"/>
          <w:szCs w:val="17"/>
        </w:rPr>
      </w:pPr>
      <w:bookmarkStart w:id="229" w:name="page335"/>
      <w:bookmarkEnd w:id="229"/>
    </w:p>
    <w:p w14:paraId="759C454D" w14:textId="77777777" w:rsidR="00D65258" w:rsidRPr="00923224" w:rsidRDefault="00B43AF1">
      <w:pPr>
        <w:ind w:left="4520"/>
        <w:rPr>
          <w:sz w:val="17"/>
          <w:szCs w:val="17"/>
        </w:rPr>
      </w:pPr>
      <w:r w:rsidRPr="00923224">
        <w:rPr>
          <w:i/>
          <w:sz w:val="17"/>
          <w:szCs w:val="17"/>
        </w:rPr>
        <w:t>Kısım</w:t>
      </w:r>
      <w:r w:rsidR="00CD3A21" w:rsidRPr="00923224">
        <w:rPr>
          <w:rFonts w:eastAsia="Times New Roman"/>
          <w:i/>
          <w:iCs/>
          <w:color w:val="231F20"/>
          <w:sz w:val="17"/>
          <w:szCs w:val="17"/>
        </w:rPr>
        <w:t xml:space="preserve"> B</w:t>
      </w:r>
    </w:p>
    <w:p w14:paraId="071B95DC" w14:textId="77777777" w:rsidR="00D65258" w:rsidRPr="00923224" w:rsidRDefault="00D65258">
      <w:pPr>
        <w:spacing w:line="128" w:lineRule="exact"/>
        <w:rPr>
          <w:sz w:val="17"/>
          <w:szCs w:val="17"/>
        </w:rPr>
      </w:pPr>
    </w:p>
    <w:p w14:paraId="4850C834" w14:textId="77777777" w:rsidR="00D65258" w:rsidRPr="00923224" w:rsidRDefault="00CD3A21">
      <w:pPr>
        <w:spacing w:line="264" w:lineRule="auto"/>
        <w:ind w:left="1340" w:right="426" w:hanging="254"/>
        <w:rPr>
          <w:sz w:val="17"/>
          <w:szCs w:val="17"/>
        </w:rPr>
      </w:pPr>
      <w:r w:rsidRPr="00923224">
        <w:rPr>
          <w:rFonts w:eastAsia="Times New Roman"/>
          <w:color w:val="231F20"/>
          <w:sz w:val="17"/>
          <w:szCs w:val="17"/>
        </w:rPr>
        <w:t xml:space="preserve">— </w:t>
      </w:r>
      <w:r w:rsidR="00B43AF1" w:rsidRPr="00923224">
        <w:rPr>
          <w:rFonts w:eastAsia="Times New Roman"/>
          <w:color w:val="231F20"/>
          <w:sz w:val="17"/>
          <w:szCs w:val="17"/>
        </w:rPr>
        <w:t xml:space="preserve"> </w:t>
      </w:r>
      <w:r w:rsidR="00B43AF1" w:rsidRPr="00923224">
        <w:rPr>
          <w:sz w:val="17"/>
          <w:szCs w:val="17"/>
        </w:rPr>
        <w:t>Ek II Bölüm E’ nin 13.1’ inde bebek ve küçük çocukların gıdalarında kullanılması amaçlanan besin öğelerine eklenen gıda katkı maddeleri:</w:t>
      </w:r>
    </w:p>
    <w:p w14:paraId="5E1D3DF8" w14:textId="77777777" w:rsidR="00D65258" w:rsidRPr="00923224" w:rsidRDefault="00D65258">
      <w:pPr>
        <w:spacing w:line="220" w:lineRule="exact"/>
        <w:rPr>
          <w:sz w:val="17"/>
          <w:szCs w:val="17"/>
        </w:rPr>
      </w:pPr>
    </w:p>
    <w:p w14:paraId="22DF2D16" w14:textId="77777777" w:rsidR="00A2033D" w:rsidRPr="00923224" w:rsidRDefault="00A2033D">
      <w:pPr>
        <w:spacing w:line="220" w:lineRule="exact"/>
        <w:rPr>
          <w:sz w:val="17"/>
          <w:szCs w:val="17"/>
        </w:rPr>
      </w:pPr>
    </w:p>
    <w:tbl>
      <w:tblPr>
        <w:tblW w:w="8707" w:type="dxa"/>
        <w:tblInd w:w="224" w:type="dxa"/>
        <w:tblLayout w:type="fixed"/>
        <w:tblCellMar>
          <w:left w:w="0" w:type="dxa"/>
          <w:right w:w="0" w:type="dxa"/>
        </w:tblCellMar>
        <w:tblLook w:val="04A0" w:firstRow="1" w:lastRow="0" w:firstColumn="1" w:lastColumn="0" w:noHBand="0" w:noVBand="1"/>
      </w:tblPr>
      <w:tblGrid>
        <w:gridCol w:w="1064"/>
        <w:gridCol w:w="2268"/>
        <w:gridCol w:w="1918"/>
        <w:gridCol w:w="1889"/>
        <w:gridCol w:w="1568"/>
      </w:tblGrid>
      <w:tr w:rsidR="00A2033D" w:rsidRPr="00923224" w14:paraId="69BBF7DB" w14:textId="77777777" w:rsidTr="00A2033D">
        <w:trPr>
          <w:trHeight w:val="789"/>
        </w:trPr>
        <w:tc>
          <w:tcPr>
            <w:tcW w:w="1064" w:type="dxa"/>
            <w:tcBorders>
              <w:top w:val="single" w:sz="4" w:space="0" w:color="auto"/>
              <w:bottom w:val="single" w:sz="4" w:space="0" w:color="auto"/>
              <w:right w:val="single" w:sz="4" w:space="0" w:color="auto"/>
            </w:tcBorders>
            <w:vAlign w:val="center"/>
          </w:tcPr>
          <w:p w14:paraId="66D15E3C" w14:textId="77777777" w:rsidR="00A2033D" w:rsidRPr="00923224" w:rsidRDefault="00A2033D" w:rsidP="001445E5">
            <w:pPr>
              <w:jc w:val="center"/>
              <w:rPr>
                <w:b/>
                <w:w w:val="105"/>
                <w:sz w:val="17"/>
                <w:szCs w:val="17"/>
              </w:rPr>
            </w:pPr>
            <w:r w:rsidRPr="00923224">
              <w:rPr>
                <w:b/>
                <w:w w:val="105"/>
                <w:sz w:val="17"/>
                <w:szCs w:val="17"/>
              </w:rPr>
              <w:t xml:space="preserve">Gıda katkı maddesinin </w:t>
            </w:r>
          </w:p>
          <w:p w14:paraId="09191B50" w14:textId="77777777" w:rsidR="00A2033D" w:rsidRPr="00923224" w:rsidRDefault="00A2033D" w:rsidP="001445E5">
            <w:pPr>
              <w:jc w:val="center"/>
              <w:rPr>
                <w:rFonts w:eastAsia="Times New Roman"/>
                <w:b/>
                <w:color w:val="231F20"/>
                <w:sz w:val="17"/>
                <w:szCs w:val="17"/>
              </w:rPr>
            </w:pPr>
            <w:r w:rsidRPr="00923224">
              <w:rPr>
                <w:b/>
                <w:w w:val="105"/>
                <w:sz w:val="17"/>
                <w:szCs w:val="17"/>
              </w:rPr>
              <w:t>E kodu</w:t>
            </w:r>
          </w:p>
        </w:tc>
        <w:tc>
          <w:tcPr>
            <w:tcW w:w="2268" w:type="dxa"/>
            <w:tcBorders>
              <w:top w:val="single" w:sz="4" w:space="0" w:color="auto"/>
              <w:left w:val="single" w:sz="4" w:space="0" w:color="auto"/>
              <w:bottom w:val="single" w:sz="4" w:space="0" w:color="auto"/>
              <w:right w:val="single" w:sz="4" w:space="0" w:color="auto"/>
            </w:tcBorders>
            <w:vAlign w:val="center"/>
          </w:tcPr>
          <w:p w14:paraId="233974AD" w14:textId="77777777" w:rsidR="00A2033D" w:rsidRPr="00923224" w:rsidRDefault="00A2033D" w:rsidP="001445E5">
            <w:pPr>
              <w:ind w:left="80"/>
              <w:jc w:val="center"/>
              <w:rPr>
                <w:rFonts w:eastAsia="Times New Roman"/>
                <w:b/>
                <w:color w:val="231F20"/>
                <w:sz w:val="17"/>
                <w:szCs w:val="17"/>
              </w:rPr>
            </w:pPr>
            <w:r w:rsidRPr="00923224">
              <w:rPr>
                <w:b/>
                <w:w w:val="105"/>
                <w:sz w:val="17"/>
                <w:szCs w:val="17"/>
              </w:rPr>
              <w:t>Gıda katkı maddesinin adı</w:t>
            </w:r>
          </w:p>
        </w:tc>
        <w:tc>
          <w:tcPr>
            <w:tcW w:w="1918" w:type="dxa"/>
            <w:tcBorders>
              <w:top w:val="single" w:sz="4" w:space="0" w:color="auto"/>
              <w:left w:val="single" w:sz="4" w:space="0" w:color="auto"/>
              <w:bottom w:val="single" w:sz="4" w:space="0" w:color="auto"/>
              <w:right w:val="single" w:sz="4" w:space="0" w:color="auto"/>
            </w:tcBorders>
            <w:vAlign w:val="center"/>
          </w:tcPr>
          <w:p w14:paraId="6E3DD58E" w14:textId="77777777" w:rsidR="00A2033D" w:rsidRPr="00923224" w:rsidRDefault="00A2033D" w:rsidP="001445E5">
            <w:pPr>
              <w:ind w:left="80"/>
              <w:jc w:val="center"/>
              <w:rPr>
                <w:rFonts w:eastAsia="Times New Roman"/>
                <w:b/>
                <w:color w:val="231F20"/>
                <w:sz w:val="17"/>
                <w:szCs w:val="17"/>
              </w:rPr>
            </w:pPr>
            <w:r w:rsidRPr="00923224">
              <w:rPr>
                <w:b/>
                <w:w w:val="105"/>
                <w:sz w:val="17"/>
                <w:szCs w:val="17"/>
              </w:rPr>
              <w:t>Maksimum miktar</w:t>
            </w:r>
          </w:p>
        </w:tc>
        <w:tc>
          <w:tcPr>
            <w:tcW w:w="1889" w:type="dxa"/>
            <w:tcBorders>
              <w:top w:val="single" w:sz="4" w:space="0" w:color="auto"/>
              <w:left w:val="single" w:sz="4" w:space="0" w:color="auto"/>
              <w:bottom w:val="single" w:sz="4" w:space="0" w:color="auto"/>
              <w:right w:val="single" w:sz="4" w:space="0" w:color="auto"/>
            </w:tcBorders>
            <w:vAlign w:val="center"/>
          </w:tcPr>
          <w:p w14:paraId="55369814" w14:textId="77777777" w:rsidR="00A2033D" w:rsidRPr="00923224" w:rsidRDefault="00A2033D" w:rsidP="001445E5">
            <w:pPr>
              <w:ind w:left="80"/>
              <w:jc w:val="center"/>
              <w:rPr>
                <w:rFonts w:eastAsia="Times New Roman"/>
                <w:b/>
                <w:color w:val="231F20"/>
                <w:sz w:val="17"/>
                <w:szCs w:val="17"/>
              </w:rPr>
            </w:pPr>
            <w:r w:rsidRPr="00923224">
              <w:rPr>
                <w:b/>
                <w:w w:val="105"/>
                <w:sz w:val="17"/>
                <w:szCs w:val="17"/>
              </w:rPr>
              <w:t>Gıda katkı maddesinin eklenebileceği besin öğesi</w:t>
            </w:r>
          </w:p>
        </w:tc>
        <w:tc>
          <w:tcPr>
            <w:tcW w:w="1568" w:type="dxa"/>
            <w:tcBorders>
              <w:top w:val="single" w:sz="4" w:space="0" w:color="auto"/>
              <w:left w:val="single" w:sz="4" w:space="0" w:color="auto"/>
              <w:bottom w:val="single" w:sz="4" w:space="0" w:color="auto"/>
            </w:tcBorders>
            <w:vAlign w:val="center"/>
          </w:tcPr>
          <w:p w14:paraId="2A751BE5" w14:textId="77777777" w:rsidR="00A2033D" w:rsidRPr="00923224" w:rsidRDefault="00A2033D" w:rsidP="001445E5">
            <w:pPr>
              <w:ind w:left="80"/>
              <w:jc w:val="center"/>
              <w:rPr>
                <w:rFonts w:eastAsia="Times New Roman"/>
                <w:b/>
                <w:color w:val="231F20"/>
                <w:sz w:val="17"/>
                <w:szCs w:val="17"/>
              </w:rPr>
            </w:pPr>
            <w:r w:rsidRPr="00923224">
              <w:rPr>
                <w:b/>
                <w:w w:val="105"/>
                <w:sz w:val="17"/>
                <w:szCs w:val="17"/>
              </w:rPr>
              <w:t>Gıda Kategorisi</w:t>
            </w:r>
          </w:p>
        </w:tc>
      </w:tr>
      <w:tr w:rsidR="00A2033D" w:rsidRPr="00923224" w14:paraId="082D49F7" w14:textId="77777777" w:rsidTr="00A2033D">
        <w:trPr>
          <w:trHeight w:val="598"/>
        </w:trPr>
        <w:tc>
          <w:tcPr>
            <w:tcW w:w="1064" w:type="dxa"/>
            <w:vMerge w:val="restart"/>
            <w:tcBorders>
              <w:top w:val="single" w:sz="4" w:space="0" w:color="auto"/>
              <w:right w:val="single" w:sz="4" w:space="0" w:color="auto"/>
            </w:tcBorders>
            <w:vAlign w:val="center"/>
          </w:tcPr>
          <w:p w14:paraId="6B207A54" w14:textId="77777777" w:rsidR="00A2033D" w:rsidRPr="00923224" w:rsidRDefault="00A2033D" w:rsidP="001445E5">
            <w:pPr>
              <w:rPr>
                <w:sz w:val="17"/>
                <w:szCs w:val="17"/>
              </w:rPr>
            </w:pPr>
            <w:r w:rsidRPr="00923224">
              <w:rPr>
                <w:rFonts w:eastAsia="Times New Roman"/>
                <w:color w:val="231F20"/>
                <w:sz w:val="17"/>
                <w:szCs w:val="17"/>
              </w:rPr>
              <w:t>E 301</w:t>
            </w:r>
          </w:p>
        </w:tc>
        <w:tc>
          <w:tcPr>
            <w:tcW w:w="2268" w:type="dxa"/>
            <w:vMerge w:val="restart"/>
            <w:tcBorders>
              <w:top w:val="single" w:sz="4" w:space="0" w:color="auto"/>
              <w:left w:val="single" w:sz="4" w:space="0" w:color="auto"/>
              <w:right w:val="single" w:sz="4" w:space="0" w:color="auto"/>
            </w:tcBorders>
            <w:vAlign w:val="center"/>
          </w:tcPr>
          <w:p w14:paraId="5801C653" w14:textId="77777777" w:rsidR="00A2033D" w:rsidRPr="00923224" w:rsidRDefault="00A2033D" w:rsidP="001445E5">
            <w:pPr>
              <w:ind w:left="80"/>
              <w:rPr>
                <w:sz w:val="17"/>
                <w:szCs w:val="17"/>
              </w:rPr>
            </w:pPr>
            <w:r w:rsidRPr="00923224">
              <w:rPr>
                <w:rFonts w:eastAsia="Times New Roman"/>
                <w:color w:val="231F20"/>
                <w:sz w:val="17"/>
                <w:szCs w:val="17"/>
              </w:rPr>
              <w:t>Sodyum askorbat</w:t>
            </w:r>
          </w:p>
        </w:tc>
        <w:tc>
          <w:tcPr>
            <w:tcW w:w="1918" w:type="dxa"/>
            <w:tcBorders>
              <w:top w:val="single" w:sz="4" w:space="0" w:color="auto"/>
              <w:left w:val="single" w:sz="4" w:space="0" w:color="auto"/>
              <w:bottom w:val="single" w:sz="4" w:space="0" w:color="auto"/>
              <w:right w:val="single" w:sz="4" w:space="0" w:color="auto"/>
            </w:tcBorders>
            <w:vAlign w:val="center"/>
          </w:tcPr>
          <w:p w14:paraId="572247E0" w14:textId="77777777" w:rsidR="00A2033D" w:rsidRPr="00923224" w:rsidRDefault="00A2033D" w:rsidP="001445E5">
            <w:pPr>
              <w:pStyle w:val="TableParagraph"/>
              <w:spacing w:before="12" w:line="200" w:lineRule="exact"/>
              <w:ind w:left="125"/>
              <w:rPr>
                <w:sz w:val="17"/>
                <w:szCs w:val="17"/>
              </w:rPr>
            </w:pPr>
            <w:r w:rsidRPr="00923224">
              <w:rPr>
                <w:sz w:val="17"/>
                <w:szCs w:val="17"/>
              </w:rPr>
              <w:t xml:space="preserve">D Vitamini preparatlarında </w:t>
            </w:r>
          </w:p>
          <w:p w14:paraId="592C4187" w14:textId="77777777" w:rsidR="00A2033D" w:rsidRPr="00923224" w:rsidRDefault="00A2033D" w:rsidP="001445E5">
            <w:pPr>
              <w:pStyle w:val="TableParagraph"/>
              <w:spacing w:before="12" w:line="200" w:lineRule="exact"/>
              <w:ind w:left="125"/>
              <w:rPr>
                <w:sz w:val="17"/>
                <w:szCs w:val="17"/>
              </w:rPr>
            </w:pPr>
            <w:r w:rsidRPr="00923224">
              <w:rPr>
                <w:sz w:val="17"/>
                <w:szCs w:val="17"/>
              </w:rPr>
              <w:t>100 000 mg/kg ve</w:t>
            </w:r>
          </w:p>
          <w:p w14:paraId="11DABA21" w14:textId="77777777" w:rsidR="00A2033D" w:rsidRPr="00923224" w:rsidRDefault="00A2033D" w:rsidP="001445E5">
            <w:pPr>
              <w:ind w:left="80"/>
              <w:rPr>
                <w:sz w:val="17"/>
                <w:szCs w:val="17"/>
              </w:rPr>
            </w:pPr>
          </w:p>
          <w:p w14:paraId="0F232E8D" w14:textId="77777777" w:rsidR="00A2033D" w:rsidRPr="00923224" w:rsidRDefault="00A2033D" w:rsidP="001445E5">
            <w:pPr>
              <w:pStyle w:val="TableParagraph"/>
              <w:spacing w:before="12" w:line="200" w:lineRule="exact"/>
              <w:ind w:left="125"/>
              <w:rPr>
                <w:sz w:val="17"/>
                <w:szCs w:val="17"/>
              </w:rPr>
            </w:pPr>
            <w:r w:rsidRPr="00923224">
              <w:rPr>
                <w:sz w:val="17"/>
                <w:szCs w:val="17"/>
              </w:rPr>
              <w:t xml:space="preserve">Son üründe taşınarak gelen maksimum miktar </w:t>
            </w:r>
          </w:p>
          <w:p w14:paraId="53BD914B" w14:textId="77777777" w:rsidR="00A2033D" w:rsidRPr="00923224" w:rsidRDefault="00A2033D" w:rsidP="001445E5">
            <w:pPr>
              <w:pStyle w:val="TableParagraph"/>
              <w:spacing w:before="12" w:line="200" w:lineRule="exact"/>
              <w:ind w:left="125"/>
              <w:rPr>
                <w:sz w:val="17"/>
                <w:szCs w:val="17"/>
              </w:rPr>
            </w:pPr>
            <w:r w:rsidRPr="00923224">
              <w:rPr>
                <w:sz w:val="17"/>
                <w:szCs w:val="17"/>
              </w:rPr>
              <w:t>1 mg/kg</w:t>
            </w:r>
          </w:p>
          <w:p w14:paraId="2A7BBB52" w14:textId="77777777" w:rsidR="00A2033D" w:rsidRPr="00923224" w:rsidRDefault="00A2033D" w:rsidP="001445E5">
            <w:pPr>
              <w:ind w:left="80"/>
              <w:rPr>
                <w:sz w:val="17"/>
                <w:szCs w:val="17"/>
              </w:rPr>
            </w:pPr>
          </w:p>
        </w:tc>
        <w:tc>
          <w:tcPr>
            <w:tcW w:w="1889" w:type="dxa"/>
            <w:tcBorders>
              <w:top w:val="single" w:sz="4" w:space="0" w:color="auto"/>
              <w:left w:val="single" w:sz="4" w:space="0" w:color="auto"/>
              <w:bottom w:val="single" w:sz="4" w:space="0" w:color="auto"/>
              <w:right w:val="single" w:sz="4" w:space="0" w:color="auto"/>
            </w:tcBorders>
            <w:vAlign w:val="center"/>
          </w:tcPr>
          <w:p w14:paraId="67CE00CB" w14:textId="77777777" w:rsidR="00A2033D" w:rsidRPr="00923224" w:rsidRDefault="00A2033D" w:rsidP="001445E5">
            <w:pPr>
              <w:ind w:left="80"/>
              <w:rPr>
                <w:sz w:val="17"/>
                <w:szCs w:val="17"/>
              </w:rPr>
            </w:pPr>
            <w:r w:rsidRPr="00923224">
              <w:rPr>
                <w:sz w:val="17"/>
                <w:szCs w:val="17"/>
              </w:rPr>
              <w:t>D Vitamini preparatları</w:t>
            </w:r>
          </w:p>
        </w:tc>
        <w:tc>
          <w:tcPr>
            <w:tcW w:w="1568" w:type="dxa"/>
            <w:tcBorders>
              <w:top w:val="single" w:sz="4" w:space="0" w:color="auto"/>
              <w:left w:val="single" w:sz="4" w:space="0" w:color="auto"/>
              <w:bottom w:val="single" w:sz="4" w:space="0" w:color="auto"/>
            </w:tcBorders>
            <w:vAlign w:val="center"/>
          </w:tcPr>
          <w:p w14:paraId="65015AF0" w14:textId="77777777" w:rsidR="00A2033D" w:rsidRPr="00923224" w:rsidRDefault="00A2033D" w:rsidP="001445E5">
            <w:pPr>
              <w:ind w:left="115"/>
              <w:rPr>
                <w:sz w:val="17"/>
                <w:szCs w:val="17"/>
              </w:rPr>
            </w:pPr>
          </w:p>
          <w:p w14:paraId="000A984F" w14:textId="77777777" w:rsidR="00A2033D" w:rsidRPr="00923224" w:rsidRDefault="00A2033D" w:rsidP="001445E5">
            <w:pPr>
              <w:ind w:left="115"/>
              <w:rPr>
                <w:sz w:val="17"/>
                <w:szCs w:val="17"/>
              </w:rPr>
            </w:pPr>
            <w:r w:rsidRPr="00923224">
              <w:rPr>
                <w:sz w:val="17"/>
                <w:szCs w:val="17"/>
              </w:rPr>
              <w:t xml:space="preserve">Türk Gıda Kodeksi Bebek Formülleri Tebliği’ nde tanımlanan bebek formülleri ve </w:t>
            </w:r>
          </w:p>
          <w:p w14:paraId="3181D07D" w14:textId="77777777" w:rsidR="00A2033D" w:rsidRPr="00923224" w:rsidRDefault="00A2033D" w:rsidP="001445E5">
            <w:pPr>
              <w:ind w:left="115"/>
              <w:rPr>
                <w:sz w:val="17"/>
                <w:szCs w:val="17"/>
              </w:rPr>
            </w:pPr>
            <w:r w:rsidRPr="00923224">
              <w:rPr>
                <w:sz w:val="17"/>
                <w:szCs w:val="17"/>
              </w:rPr>
              <w:t>Türk Gıda Kodeksi Devam Formülleri Tebliği’ nde tanımlanan devam formülleri</w:t>
            </w:r>
          </w:p>
          <w:p w14:paraId="5C281151" w14:textId="77777777" w:rsidR="00A2033D" w:rsidRPr="00923224" w:rsidRDefault="00A2033D" w:rsidP="001445E5">
            <w:pPr>
              <w:ind w:left="80"/>
              <w:rPr>
                <w:sz w:val="17"/>
                <w:szCs w:val="17"/>
              </w:rPr>
            </w:pPr>
          </w:p>
        </w:tc>
      </w:tr>
      <w:tr w:rsidR="00A2033D" w:rsidRPr="00923224" w14:paraId="2F30EA39" w14:textId="77777777" w:rsidTr="00A2033D">
        <w:trPr>
          <w:trHeight w:val="1256"/>
        </w:trPr>
        <w:tc>
          <w:tcPr>
            <w:tcW w:w="1064" w:type="dxa"/>
            <w:vMerge/>
            <w:tcBorders>
              <w:bottom w:val="single" w:sz="4" w:space="0" w:color="auto"/>
              <w:right w:val="single" w:sz="4" w:space="0" w:color="auto"/>
            </w:tcBorders>
            <w:vAlign w:val="center"/>
          </w:tcPr>
          <w:p w14:paraId="4C7B2DAB" w14:textId="77777777" w:rsidR="00A2033D" w:rsidRPr="00923224" w:rsidRDefault="00A2033D" w:rsidP="001445E5">
            <w:pPr>
              <w:rPr>
                <w:sz w:val="17"/>
                <w:szCs w:val="17"/>
              </w:rPr>
            </w:pPr>
          </w:p>
        </w:tc>
        <w:tc>
          <w:tcPr>
            <w:tcW w:w="2268" w:type="dxa"/>
            <w:vMerge/>
            <w:tcBorders>
              <w:left w:val="single" w:sz="4" w:space="0" w:color="auto"/>
              <w:bottom w:val="single" w:sz="4" w:space="0" w:color="auto"/>
              <w:right w:val="single" w:sz="4" w:space="0" w:color="auto"/>
            </w:tcBorders>
            <w:vAlign w:val="center"/>
          </w:tcPr>
          <w:p w14:paraId="2C93E804" w14:textId="77777777" w:rsidR="00A2033D" w:rsidRPr="00923224" w:rsidRDefault="00A2033D" w:rsidP="001445E5">
            <w:pPr>
              <w:rPr>
                <w:sz w:val="17"/>
                <w:szCs w:val="17"/>
              </w:rPr>
            </w:pPr>
          </w:p>
        </w:tc>
        <w:tc>
          <w:tcPr>
            <w:tcW w:w="1918" w:type="dxa"/>
            <w:tcBorders>
              <w:top w:val="single" w:sz="4" w:space="0" w:color="auto"/>
              <w:left w:val="single" w:sz="4" w:space="0" w:color="auto"/>
              <w:bottom w:val="single" w:sz="4" w:space="0" w:color="auto"/>
              <w:right w:val="single" w:sz="4" w:space="0" w:color="auto"/>
            </w:tcBorders>
            <w:vAlign w:val="center"/>
          </w:tcPr>
          <w:p w14:paraId="4138B4B3" w14:textId="77777777" w:rsidR="00A2033D" w:rsidRPr="00923224" w:rsidRDefault="00A2033D" w:rsidP="001445E5">
            <w:pPr>
              <w:ind w:left="80"/>
              <w:rPr>
                <w:sz w:val="17"/>
                <w:szCs w:val="17"/>
              </w:rPr>
            </w:pPr>
            <w:r w:rsidRPr="00923224">
              <w:rPr>
                <w:sz w:val="17"/>
                <w:szCs w:val="17"/>
              </w:rPr>
              <w:t>Toplam taşınan miktar:</w:t>
            </w:r>
            <w:r w:rsidRPr="00923224">
              <w:rPr>
                <w:rFonts w:eastAsia="Times New Roman"/>
                <w:color w:val="231F20"/>
                <w:sz w:val="17"/>
                <w:szCs w:val="17"/>
              </w:rPr>
              <w:t xml:space="preserve"> 75 mg/l</w:t>
            </w:r>
          </w:p>
        </w:tc>
        <w:tc>
          <w:tcPr>
            <w:tcW w:w="1889" w:type="dxa"/>
            <w:tcBorders>
              <w:top w:val="single" w:sz="4" w:space="0" w:color="auto"/>
              <w:left w:val="single" w:sz="4" w:space="0" w:color="auto"/>
              <w:bottom w:val="single" w:sz="4" w:space="0" w:color="auto"/>
              <w:right w:val="single" w:sz="4" w:space="0" w:color="auto"/>
            </w:tcBorders>
            <w:vAlign w:val="center"/>
          </w:tcPr>
          <w:p w14:paraId="3779094D" w14:textId="77777777" w:rsidR="00A2033D" w:rsidRPr="00923224" w:rsidRDefault="00A2033D" w:rsidP="001445E5">
            <w:pPr>
              <w:ind w:left="80"/>
              <w:rPr>
                <w:sz w:val="17"/>
                <w:szCs w:val="17"/>
              </w:rPr>
            </w:pPr>
            <w:r w:rsidRPr="00923224">
              <w:rPr>
                <w:sz w:val="17"/>
                <w:szCs w:val="17"/>
              </w:rPr>
              <w:t>Çoklu doymamış yağ asitlerini içeren besin öğesi preparatlarının kaplamaları</w:t>
            </w:r>
          </w:p>
        </w:tc>
        <w:tc>
          <w:tcPr>
            <w:tcW w:w="1568" w:type="dxa"/>
            <w:tcBorders>
              <w:top w:val="single" w:sz="4" w:space="0" w:color="auto"/>
              <w:left w:val="single" w:sz="4" w:space="0" w:color="auto"/>
              <w:bottom w:val="single" w:sz="4" w:space="0" w:color="auto"/>
            </w:tcBorders>
            <w:vAlign w:val="center"/>
          </w:tcPr>
          <w:p w14:paraId="39669362" w14:textId="77777777" w:rsidR="00A2033D" w:rsidRPr="00923224" w:rsidRDefault="00A2033D" w:rsidP="001445E5">
            <w:pPr>
              <w:ind w:left="80"/>
              <w:rPr>
                <w:sz w:val="17"/>
                <w:szCs w:val="17"/>
              </w:rPr>
            </w:pPr>
            <w:r w:rsidRPr="00923224">
              <w:rPr>
                <w:sz w:val="17"/>
                <w:szCs w:val="17"/>
              </w:rPr>
              <w:t>Bebek ve küçük çocuklar için gıdalar</w:t>
            </w:r>
          </w:p>
        </w:tc>
      </w:tr>
      <w:tr w:rsidR="00A2033D" w:rsidRPr="00923224" w14:paraId="586202E5" w14:textId="77777777" w:rsidTr="00AD68CA">
        <w:trPr>
          <w:trHeight w:val="1601"/>
        </w:trPr>
        <w:tc>
          <w:tcPr>
            <w:tcW w:w="1064" w:type="dxa"/>
            <w:tcBorders>
              <w:top w:val="single" w:sz="4" w:space="0" w:color="auto"/>
              <w:bottom w:val="single" w:sz="4" w:space="0" w:color="auto"/>
              <w:right w:val="single" w:sz="4" w:space="0" w:color="auto"/>
            </w:tcBorders>
            <w:vAlign w:val="center"/>
          </w:tcPr>
          <w:p w14:paraId="02965B76" w14:textId="77777777" w:rsidR="00A2033D" w:rsidRPr="00923224" w:rsidRDefault="00A2033D" w:rsidP="001445E5">
            <w:pPr>
              <w:rPr>
                <w:sz w:val="17"/>
                <w:szCs w:val="17"/>
              </w:rPr>
            </w:pPr>
            <w:r w:rsidRPr="00923224">
              <w:rPr>
                <w:rFonts w:eastAsia="Times New Roman"/>
                <w:color w:val="231F20"/>
                <w:sz w:val="17"/>
                <w:szCs w:val="17"/>
              </w:rPr>
              <w:t>E 304 (i)</w:t>
            </w:r>
          </w:p>
        </w:tc>
        <w:tc>
          <w:tcPr>
            <w:tcW w:w="2268" w:type="dxa"/>
            <w:tcBorders>
              <w:top w:val="single" w:sz="4" w:space="0" w:color="auto"/>
              <w:left w:val="single" w:sz="4" w:space="0" w:color="auto"/>
              <w:bottom w:val="single" w:sz="4" w:space="0" w:color="auto"/>
              <w:right w:val="single" w:sz="4" w:space="0" w:color="auto"/>
            </w:tcBorders>
            <w:vAlign w:val="center"/>
          </w:tcPr>
          <w:p w14:paraId="5D3F6DAC" w14:textId="77777777" w:rsidR="00A2033D" w:rsidRPr="00923224" w:rsidRDefault="00A2033D" w:rsidP="001445E5">
            <w:pPr>
              <w:ind w:left="80"/>
              <w:rPr>
                <w:sz w:val="17"/>
                <w:szCs w:val="17"/>
              </w:rPr>
            </w:pPr>
            <w:r w:rsidRPr="00923224">
              <w:rPr>
                <w:sz w:val="17"/>
                <w:szCs w:val="17"/>
              </w:rPr>
              <w:t>Askorbil palmitat</w:t>
            </w:r>
          </w:p>
        </w:tc>
        <w:tc>
          <w:tcPr>
            <w:tcW w:w="1918" w:type="dxa"/>
            <w:tcBorders>
              <w:top w:val="single" w:sz="4" w:space="0" w:color="auto"/>
              <w:left w:val="single" w:sz="4" w:space="0" w:color="auto"/>
              <w:bottom w:val="single" w:sz="4" w:space="0" w:color="auto"/>
              <w:right w:val="single" w:sz="4" w:space="0" w:color="auto"/>
            </w:tcBorders>
            <w:vAlign w:val="center"/>
          </w:tcPr>
          <w:p w14:paraId="655F34FA" w14:textId="77777777" w:rsidR="00A2033D" w:rsidRPr="00923224" w:rsidRDefault="00A2033D" w:rsidP="001445E5">
            <w:pPr>
              <w:ind w:left="80"/>
              <w:rPr>
                <w:sz w:val="17"/>
                <w:szCs w:val="17"/>
              </w:rPr>
            </w:pPr>
            <w:r w:rsidRPr="00923224">
              <w:rPr>
                <w:sz w:val="17"/>
                <w:szCs w:val="17"/>
              </w:rPr>
              <w:t>besin öğesi preparatlarında kullanımlarında, Ek II Bölüm E’ nin 13.1’ inde yer alan gıdalardaki maksimum miktarı aşmamak koşuluyla</w:t>
            </w:r>
          </w:p>
        </w:tc>
        <w:tc>
          <w:tcPr>
            <w:tcW w:w="1889" w:type="dxa"/>
            <w:tcBorders>
              <w:top w:val="single" w:sz="4" w:space="0" w:color="auto"/>
              <w:left w:val="single" w:sz="4" w:space="0" w:color="auto"/>
              <w:bottom w:val="single" w:sz="4" w:space="0" w:color="auto"/>
              <w:right w:val="single" w:sz="4" w:space="0" w:color="auto"/>
            </w:tcBorders>
            <w:vAlign w:val="center"/>
          </w:tcPr>
          <w:p w14:paraId="10805555" w14:textId="77777777" w:rsidR="00A2033D" w:rsidRPr="00923224" w:rsidRDefault="00A2033D" w:rsidP="001445E5">
            <w:pPr>
              <w:ind w:left="80"/>
              <w:rPr>
                <w:sz w:val="17"/>
                <w:szCs w:val="17"/>
              </w:rPr>
            </w:pPr>
            <w:r w:rsidRPr="00923224">
              <w:rPr>
                <w:sz w:val="17"/>
                <w:szCs w:val="17"/>
              </w:rPr>
              <w:t>Tüm besin öğeleri</w:t>
            </w:r>
          </w:p>
        </w:tc>
        <w:tc>
          <w:tcPr>
            <w:tcW w:w="1568" w:type="dxa"/>
            <w:tcBorders>
              <w:top w:val="single" w:sz="4" w:space="0" w:color="auto"/>
              <w:left w:val="single" w:sz="4" w:space="0" w:color="auto"/>
              <w:bottom w:val="single" w:sz="4" w:space="0" w:color="auto"/>
            </w:tcBorders>
            <w:vAlign w:val="center"/>
          </w:tcPr>
          <w:p w14:paraId="265650AF" w14:textId="77777777" w:rsidR="00A2033D" w:rsidRPr="00923224" w:rsidRDefault="00A2033D" w:rsidP="001445E5">
            <w:pPr>
              <w:ind w:left="80"/>
              <w:rPr>
                <w:sz w:val="17"/>
                <w:szCs w:val="17"/>
              </w:rPr>
            </w:pPr>
            <w:r w:rsidRPr="00923224">
              <w:rPr>
                <w:sz w:val="17"/>
                <w:szCs w:val="17"/>
              </w:rPr>
              <w:t>Bebek ve küçük çocuklar için gıdalar</w:t>
            </w:r>
          </w:p>
        </w:tc>
      </w:tr>
      <w:tr w:rsidR="00A2033D" w:rsidRPr="00923224" w14:paraId="1E240865" w14:textId="77777777" w:rsidTr="00A2033D">
        <w:trPr>
          <w:trHeight w:val="484"/>
        </w:trPr>
        <w:tc>
          <w:tcPr>
            <w:tcW w:w="1064" w:type="dxa"/>
            <w:vMerge w:val="restart"/>
            <w:tcBorders>
              <w:top w:val="single" w:sz="4" w:space="0" w:color="auto"/>
              <w:right w:val="single" w:sz="4" w:space="0" w:color="auto"/>
            </w:tcBorders>
            <w:vAlign w:val="center"/>
          </w:tcPr>
          <w:p w14:paraId="4315E34F" w14:textId="77777777" w:rsidR="00A2033D" w:rsidRPr="00923224" w:rsidRDefault="00A2033D" w:rsidP="001445E5">
            <w:pPr>
              <w:rPr>
                <w:rFonts w:eastAsia="Times New Roman"/>
                <w:color w:val="231F20"/>
                <w:sz w:val="17"/>
                <w:szCs w:val="17"/>
              </w:rPr>
            </w:pPr>
            <w:r w:rsidRPr="00923224">
              <w:rPr>
                <w:rFonts w:eastAsia="Times New Roman"/>
                <w:color w:val="231F20"/>
                <w:sz w:val="17"/>
                <w:szCs w:val="17"/>
              </w:rPr>
              <w:t>E 306</w:t>
            </w:r>
          </w:p>
          <w:p w14:paraId="39BE188E" w14:textId="77777777" w:rsidR="00A2033D" w:rsidRPr="00923224" w:rsidRDefault="00A2033D" w:rsidP="001445E5">
            <w:pPr>
              <w:rPr>
                <w:sz w:val="17"/>
                <w:szCs w:val="17"/>
              </w:rPr>
            </w:pPr>
          </w:p>
          <w:p w14:paraId="4CC0C4AB" w14:textId="77777777" w:rsidR="00A2033D" w:rsidRPr="00923224" w:rsidRDefault="00A2033D" w:rsidP="001445E5">
            <w:pPr>
              <w:rPr>
                <w:rFonts w:eastAsia="Times New Roman"/>
                <w:color w:val="231F20"/>
                <w:sz w:val="17"/>
                <w:szCs w:val="17"/>
              </w:rPr>
            </w:pPr>
            <w:r w:rsidRPr="00923224">
              <w:rPr>
                <w:rFonts w:eastAsia="Times New Roman"/>
                <w:color w:val="231F20"/>
                <w:sz w:val="17"/>
                <w:szCs w:val="17"/>
              </w:rPr>
              <w:t>E 307</w:t>
            </w:r>
          </w:p>
          <w:p w14:paraId="1A45C018" w14:textId="77777777" w:rsidR="00A2033D" w:rsidRPr="00923224" w:rsidRDefault="00A2033D" w:rsidP="001445E5">
            <w:pPr>
              <w:rPr>
                <w:rFonts w:eastAsia="Times New Roman"/>
                <w:color w:val="231F20"/>
                <w:sz w:val="17"/>
                <w:szCs w:val="17"/>
              </w:rPr>
            </w:pPr>
          </w:p>
          <w:p w14:paraId="00E728BF" w14:textId="77777777" w:rsidR="00A2033D" w:rsidRPr="00923224" w:rsidRDefault="00A2033D" w:rsidP="001445E5">
            <w:pPr>
              <w:rPr>
                <w:rFonts w:eastAsia="Times New Roman"/>
                <w:color w:val="231F20"/>
                <w:sz w:val="17"/>
                <w:szCs w:val="17"/>
              </w:rPr>
            </w:pPr>
            <w:r w:rsidRPr="00923224">
              <w:rPr>
                <w:rFonts w:eastAsia="Times New Roman"/>
                <w:color w:val="231F20"/>
                <w:sz w:val="17"/>
                <w:szCs w:val="17"/>
              </w:rPr>
              <w:t>E 308</w:t>
            </w:r>
          </w:p>
          <w:p w14:paraId="3F12DA90" w14:textId="77777777" w:rsidR="00A2033D" w:rsidRPr="00923224" w:rsidRDefault="00A2033D" w:rsidP="001445E5">
            <w:pPr>
              <w:rPr>
                <w:rFonts w:eastAsia="Times New Roman"/>
                <w:color w:val="231F20"/>
                <w:sz w:val="17"/>
                <w:szCs w:val="17"/>
              </w:rPr>
            </w:pPr>
          </w:p>
          <w:p w14:paraId="5157A27A" w14:textId="77777777" w:rsidR="00A2033D" w:rsidRPr="00923224" w:rsidRDefault="00A2033D" w:rsidP="001445E5">
            <w:pPr>
              <w:rPr>
                <w:sz w:val="17"/>
                <w:szCs w:val="17"/>
              </w:rPr>
            </w:pPr>
            <w:r w:rsidRPr="00923224">
              <w:rPr>
                <w:rFonts w:eastAsia="Times New Roman"/>
                <w:color w:val="231F20"/>
                <w:sz w:val="17"/>
                <w:szCs w:val="17"/>
              </w:rPr>
              <w:t>E 309</w:t>
            </w:r>
          </w:p>
        </w:tc>
        <w:tc>
          <w:tcPr>
            <w:tcW w:w="2268" w:type="dxa"/>
            <w:vMerge w:val="restart"/>
            <w:tcBorders>
              <w:top w:val="single" w:sz="4" w:space="0" w:color="auto"/>
              <w:left w:val="single" w:sz="4" w:space="0" w:color="auto"/>
              <w:right w:val="single" w:sz="4" w:space="0" w:color="auto"/>
            </w:tcBorders>
            <w:vAlign w:val="center"/>
          </w:tcPr>
          <w:p w14:paraId="2A00F14C" w14:textId="77777777" w:rsidR="00A2033D" w:rsidRPr="00923224" w:rsidRDefault="00A2033D" w:rsidP="00A2033D">
            <w:pPr>
              <w:ind w:left="105" w:hanging="105"/>
              <w:rPr>
                <w:rFonts w:eastAsia="Times New Roman"/>
                <w:color w:val="231F20"/>
                <w:sz w:val="17"/>
                <w:szCs w:val="17"/>
              </w:rPr>
            </w:pPr>
            <w:r w:rsidRPr="00923224">
              <w:rPr>
                <w:rFonts w:eastAsia="Times New Roman"/>
                <w:color w:val="231F20"/>
                <w:sz w:val="17"/>
                <w:szCs w:val="17"/>
              </w:rPr>
              <w:t xml:space="preserve">  Tokoferolce-zengin ekstrakt</w:t>
            </w:r>
          </w:p>
          <w:p w14:paraId="0135B553" w14:textId="77777777" w:rsidR="00A2033D" w:rsidRPr="00923224" w:rsidRDefault="00A2033D" w:rsidP="001445E5">
            <w:pPr>
              <w:ind w:left="80"/>
              <w:rPr>
                <w:sz w:val="17"/>
                <w:szCs w:val="17"/>
              </w:rPr>
            </w:pPr>
          </w:p>
          <w:p w14:paraId="0479D3EC" w14:textId="77777777" w:rsidR="00A2033D" w:rsidRPr="00923224" w:rsidRDefault="00A2033D" w:rsidP="001445E5">
            <w:pPr>
              <w:ind w:left="80"/>
              <w:rPr>
                <w:rFonts w:eastAsia="Times New Roman"/>
                <w:color w:val="231F20"/>
                <w:sz w:val="17"/>
                <w:szCs w:val="17"/>
              </w:rPr>
            </w:pPr>
            <w:r w:rsidRPr="00923224">
              <w:rPr>
                <w:rFonts w:eastAsia="Times New Roman"/>
                <w:color w:val="231F20"/>
                <w:sz w:val="17"/>
                <w:szCs w:val="17"/>
              </w:rPr>
              <w:t>Alfa-tokoferol</w:t>
            </w:r>
          </w:p>
          <w:p w14:paraId="50C3C300" w14:textId="77777777" w:rsidR="00A2033D" w:rsidRPr="00923224" w:rsidRDefault="00A2033D" w:rsidP="001445E5">
            <w:pPr>
              <w:ind w:left="80"/>
              <w:rPr>
                <w:rFonts w:eastAsia="Times New Roman"/>
                <w:color w:val="231F20"/>
                <w:sz w:val="17"/>
                <w:szCs w:val="17"/>
              </w:rPr>
            </w:pPr>
          </w:p>
          <w:p w14:paraId="011CBA2B" w14:textId="77777777" w:rsidR="00A2033D" w:rsidRPr="00923224" w:rsidRDefault="00A2033D" w:rsidP="001445E5">
            <w:pPr>
              <w:ind w:left="80"/>
              <w:rPr>
                <w:rFonts w:eastAsia="Times New Roman"/>
                <w:color w:val="231F20"/>
                <w:sz w:val="17"/>
                <w:szCs w:val="17"/>
              </w:rPr>
            </w:pPr>
            <w:r w:rsidRPr="00923224">
              <w:rPr>
                <w:rFonts w:eastAsia="Times New Roman"/>
                <w:color w:val="231F20"/>
                <w:sz w:val="17"/>
                <w:szCs w:val="17"/>
              </w:rPr>
              <w:t>Gama-tokoferol</w:t>
            </w:r>
          </w:p>
          <w:p w14:paraId="461EABB5" w14:textId="77777777" w:rsidR="00A2033D" w:rsidRPr="00923224" w:rsidRDefault="00A2033D" w:rsidP="001445E5">
            <w:pPr>
              <w:ind w:left="80"/>
              <w:rPr>
                <w:rFonts w:eastAsia="Times New Roman"/>
                <w:color w:val="231F20"/>
                <w:sz w:val="17"/>
                <w:szCs w:val="17"/>
              </w:rPr>
            </w:pPr>
          </w:p>
          <w:p w14:paraId="21AE1F6A" w14:textId="77777777" w:rsidR="00A2033D" w:rsidRPr="00923224" w:rsidRDefault="00A2033D" w:rsidP="001445E5">
            <w:pPr>
              <w:ind w:left="80"/>
              <w:rPr>
                <w:sz w:val="17"/>
                <w:szCs w:val="17"/>
              </w:rPr>
            </w:pPr>
            <w:r w:rsidRPr="00923224">
              <w:rPr>
                <w:rFonts w:eastAsia="Times New Roman"/>
                <w:color w:val="231F20"/>
                <w:sz w:val="17"/>
                <w:szCs w:val="17"/>
              </w:rPr>
              <w:t>Delta-tokoferol</w:t>
            </w:r>
          </w:p>
        </w:tc>
        <w:tc>
          <w:tcPr>
            <w:tcW w:w="1918" w:type="dxa"/>
            <w:vMerge w:val="restart"/>
            <w:tcBorders>
              <w:top w:val="single" w:sz="4" w:space="0" w:color="auto"/>
              <w:left w:val="single" w:sz="4" w:space="0" w:color="auto"/>
              <w:right w:val="single" w:sz="4" w:space="0" w:color="auto"/>
            </w:tcBorders>
            <w:vAlign w:val="center"/>
          </w:tcPr>
          <w:p w14:paraId="2FF7F096" w14:textId="77777777" w:rsidR="00A2033D" w:rsidRPr="00923224" w:rsidRDefault="00A2033D" w:rsidP="001445E5">
            <w:pPr>
              <w:ind w:left="80"/>
              <w:rPr>
                <w:sz w:val="17"/>
                <w:szCs w:val="17"/>
              </w:rPr>
            </w:pPr>
            <w:r w:rsidRPr="00923224">
              <w:rPr>
                <w:sz w:val="17"/>
                <w:szCs w:val="17"/>
              </w:rPr>
              <w:t>besin öğesi preparatlarında kullanımlarında, Ek II Bölüm E’ nin 13.1’ inde yer alan gıdalardaki maksimum miktarı aşmamak koşuluyla</w:t>
            </w:r>
          </w:p>
        </w:tc>
        <w:tc>
          <w:tcPr>
            <w:tcW w:w="1889" w:type="dxa"/>
            <w:vMerge w:val="restart"/>
            <w:tcBorders>
              <w:top w:val="single" w:sz="4" w:space="0" w:color="auto"/>
              <w:left w:val="single" w:sz="4" w:space="0" w:color="auto"/>
              <w:right w:val="single" w:sz="4" w:space="0" w:color="auto"/>
            </w:tcBorders>
            <w:vAlign w:val="center"/>
          </w:tcPr>
          <w:p w14:paraId="55D5847B" w14:textId="77777777" w:rsidR="00A2033D" w:rsidRPr="00923224" w:rsidRDefault="00A2033D" w:rsidP="001445E5">
            <w:pPr>
              <w:ind w:left="80"/>
              <w:rPr>
                <w:sz w:val="17"/>
                <w:szCs w:val="17"/>
              </w:rPr>
            </w:pPr>
            <w:r w:rsidRPr="00923224">
              <w:rPr>
                <w:sz w:val="17"/>
                <w:szCs w:val="17"/>
              </w:rPr>
              <w:t>Tüm besin öğeleri</w:t>
            </w:r>
          </w:p>
        </w:tc>
        <w:tc>
          <w:tcPr>
            <w:tcW w:w="1568" w:type="dxa"/>
            <w:vMerge w:val="restart"/>
            <w:tcBorders>
              <w:top w:val="single" w:sz="4" w:space="0" w:color="auto"/>
              <w:left w:val="single" w:sz="4" w:space="0" w:color="auto"/>
            </w:tcBorders>
            <w:vAlign w:val="center"/>
          </w:tcPr>
          <w:p w14:paraId="7B48424A" w14:textId="77777777" w:rsidR="00A2033D" w:rsidRPr="00923224" w:rsidRDefault="00A2033D" w:rsidP="001445E5">
            <w:pPr>
              <w:ind w:left="80"/>
              <w:rPr>
                <w:sz w:val="17"/>
                <w:szCs w:val="17"/>
              </w:rPr>
            </w:pPr>
            <w:r w:rsidRPr="00923224">
              <w:rPr>
                <w:sz w:val="17"/>
                <w:szCs w:val="17"/>
              </w:rPr>
              <w:t>Bebek ve küçük çocuklar için gıdalar</w:t>
            </w:r>
          </w:p>
        </w:tc>
      </w:tr>
      <w:tr w:rsidR="00A2033D" w:rsidRPr="00923224" w14:paraId="56A7C475" w14:textId="77777777" w:rsidTr="00A2033D">
        <w:trPr>
          <w:trHeight w:val="484"/>
        </w:trPr>
        <w:tc>
          <w:tcPr>
            <w:tcW w:w="1064" w:type="dxa"/>
            <w:vMerge/>
            <w:tcBorders>
              <w:right w:val="single" w:sz="4" w:space="0" w:color="auto"/>
            </w:tcBorders>
            <w:vAlign w:val="center"/>
          </w:tcPr>
          <w:p w14:paraId="6762D9BD" w14:textId="77777777" w:rsidR="00A2033D" w:rsidRPr="00923224" w:rsidRDefault="00A2033D" w:rsidP="001445E5">
            <w:pPr>
              <w:rPr>
                <w:rFonts w:eastAsia="Times New Roman"/>
                <w:color w:val="231F20"/>
                <w:sz w:val="17"/>
                <w:szCs w:val="17"/>
              </w:rPr>
            </w:pPr>
          </w:p>
        </w:tc>
        <w:tc>
          <w:tcPr>
            <w:tcW w:w="2268" w:type="dxa"/>
            <w:vMerge/>
            <w:tcBorders>
              <w:left w:val="single" w:sz="4" w:space="0" w:color="auto"/>
              <w:right w:val="single" w:sz="4" w:space="0" w:color="auto"/>
            </w:tcBorders>
            <w:vAlign w:val="center"/>
          </w:tcPr>
          <w:p w14:paraId="564819B3" w14:textId="77777777" w:rsidR="00A2033D" w:rsidRPr="00923224" w:rsidRDefault="00A2033D" w:rsidP="001445E5">
            <w:pPr>
              <w:ind w:left="80"/>
              <w:rPr>
                <w:rFonts w:eastAsia="Times New Roman"/>
                <w:color w:val="231F20"/>
                <w:sz w:val="17"/>
                <w:szCs w:val="17"/>
              </w:rPr>
            </w:pPr>
          </w:p>
        </w:tc>
        <w:tc>
          <w:tcPr>
            <w:tcW w:w="1918" w:type="dxa"/>
            <w:vMerge/>
            <w:tcBorders>
              <w:left w:val="single" w:sz="4" w:space="0" w:color="auto"/>
              <w:right w:val="single" w:sz="4" w:space="0" w:color="auto"/>
            </w:tcBorders>
            <w:vAlign w:val="center"/>
          </w:tcPr>
          <w:p w14:paraId="270ED367" w14:textId="77777777" w:rsidR="00A2033D" w:rsidRPr="00923224" w:rsidRDefault="00A2033D" w:rsidP="001445E5">
            <w:pPr>
              <w:ind w:left="80"/>
              <w:rPr>
                <w:rFonts w:eastAsia="Times New Roman"/>
                <w:color w:val="231F20"/>
                <w:sz w:val="17"/>
                <w:szCs w:val="17"/>
              </w:rPr>
            </w:pPr>
          </w:p>
        </w:tc>
        <w:tc>
          <w:tcPr>
            <w:tcW w:w="1889" w:type="dxa"/>
            <w:vMerge/>
            <w:tcBorders>
              <w:left w:val="single" w:sz="4" w:space="0" w:color="auto"/>
              <w:right w:val="single" w:sz="4" w:space="0" w:color="auto"/>
            </w:tcBorders>
            <w:vAlign w:val="center"/>
          </w:tcPr>
          <w:p w14:paraId="7ED0D50E" w14:textId="77777777" w:rsidR="00A2033D" w:rsidRPr="00923224" w:rsidRDefault="00A2033D" w:rsidP="001445E5">
            <w:pPr>
              <w:ind w:left="80"/>
              <w:rPr>
                <w:sz w:val="17"/>
                <w:szCs w:val="17"/>
              </w:rPr>
            </w:pPr>
          </w:p>
        </w:tc>
        <w:tc>
          <w:tcPr>
            <w:tcW w:w="1568" w:type="dxa"/>
            <w:vMerge/>
            <w:tcBorders>
              <w:left w:val="single" w:sz="4" w:space="0" w:color="auto"/>
            </w:tcBorders>
            <w:vAlign w:val="center"/>
          </w:tcPr>
          <w:p w14:paraId="2C8A7498" w14:textId="77777777" w:rsidR="00A2033D" w:rsidRPr="00923224" w:rsidRDefault="00A2033D" w:rsidP="001445E5">
            <w:pPr>
              <w:ind w:left="80"/>
              <w:rPr>
                <w:rFonts w:eastAsia="Times New Roman"/>
                <w:color w:val="231F20"/>
                <w:sz w:val="17"/>
                <w:szCs w:val="17"/>
              </w:rPr>
            </w:pPr>
          </w:p>
        </w:tc>
      </w:tr>
      <w:tr w:rsidR="00A2033D" w:rsidRPr="00923224" w14:paraId="71C2C5AD" w14:textId="77777777" w:rsidTr="00A2033D">
        <w:trPr>
          <w:trHeight w:val="484"/>
        </w:trPr>
        <w:tc>
          <w:tcPr>
            <w:tcW w:w="1064" w:type="dxa"/>
            <w:vMerge/>
            <w:tcBorders>
              <w:right w:val="single" w:sz="4" w:space="0" w:color="auto"/>
            </w:tcBorders>
            <w:vAlign w:val="center"/>
          </w:tcPr>
          <w:p w14:paraId="7D28A327" w14:textId="77777777" w:rsidR="00A2033D" w:rsidRPr="00923224" w:rsidRDefault="00A2033D" w:rsidP="001445E5">
            <w:pPr>
              <w:rPr>
                <w:rFonts w:eastAsia="Times New Roman"/>
                <w:color w:val="231F20"/>
                <w:sz w:val="17"/>
                <w:szCs w:val="17"/>
              </w:rPr>
            </w:pPr>
          </w:p>
        </w:tc>
        <w:tc>
          <w:tcPr>
            <w:tcW w:w="2268" w:type="dxa"/>
            <w:vMerge/>
            <w:tcBorders>
              <w:left w:val="single" w:sz="4" w:space="0" w:color="auto"/>
              <w:right w:val="single" w:sz="4" w:space="0" w:color="auto"/>
            </w:tcBorders>
            <w:vAlign w:val="center"/>
          </w:tcPr>
          <w:p w14:paraId="1B080987" w14:textId="77777777" w:rsidR="00A2033D" w:rsidRPr="00923224" w:rsidRDefault="00A2033D" w:rsidP="001445E5">
            <w:pPr>
              <w:ind w:left="80"/>
              <w:rPr>
                <w:rFonts w:eastAsia="Times New Roman"/>
                <w:color w:val="231F20"/>
                <w:sz w:val="17"/>
                <w:szCs w:val="17"/>
              </w:rPr>
            </w:pPr>
          </w:p>
        </w:tc>
        <w:tc>
          <w:tcPr>
            <w:tcW w:w="1918" w:type="dxa"/>
            <w:vMerge/>
            <w:tcBorders>
              <w:left w:val="single" w:sz="4" w:space="0" w:color="auto"/>
              <w:right w:val="single" w:sz="4" w:space="0" w:color="auto"/>
            </w:tcBorders>
            <w:vAlign w:val="center"/>
          </w:tcPr>
          <w:p w14:paraId="1E624B59" w14:textId="77777777" w:rsidR="00A2033D" w:rsidRPr="00923224" w:rsidRDefault="00A2033D" w:rsidP="001445E5">
            <w:pPr>
              <w:ind w:left="80"/>
              <w:rPr>
                <w:rFonts w:eastAsia="Times New Roman"/>
                <w:color w:val="231F20"/>
                <w:sz w:val="17"/>
                <w:szCs w:val="17"/>
              </w:rPr>
            </w:pPr>
          </w:p>
        </w:tc>
        <w:tc>
          <w:tcPr>
            <w:tcW w:w="1889" w:type="dxa"/>
            <w:vMerge/>
            <w:tcBorders>
              <w:left w:val="single" w:sz="4" w:space="0" w:color="auto"/>
              <w:right w:val="single" w:sz="4" w:space="0" w:color="auto"/>
            </w:tcBorders>
            <w:vAlign w:val="center"/>
          </w:tcPr>
          <w:p w14:paraId="3BF15DDD" w14:textId="77777777" w:rsidR="00A2033D" w:rsidRPr="00923224" w:rsidRDefault="00A2033D" w:rsidP="001445E5">
            <w:pPr>
              <w:ind w:left="80"/>
              <w:rPr>
                <w:sz w:val="17"/>
                <w:szCs w:val="17"/>
              </w:rPr>
            </w:pPr>
          </w:p>
        </w:tc>
        <w:tc>
          <w:tcPr>
            <w:tcW w:w="1568" w:type="dxa"/>
            <w:vMerge/>
            <w:tcBorders>
              <w:left w:val="single" w:sz="4" w:space="0" w:color="auto"/>
            </w:tcBorders>
            <w:vAlign w:val="center"/>
          </w:tcPr>
          <w:p w14:paraId="35AABA88" w14:textId="77777777" w:rsidR="00A2033D" w:rsidRPr="00923224" w:rsidRDefault="00A2033D" w:rsidP="001445E5">
            <w:pPr>
              <w:ind w:left="80"/>
              <w:rPr>
                <w:rFonts w:eastAsia="Times New Roman"/>
                <w:color w:val="231F20"/>
                <w:sz w:val="17"/>
                <w:szCs w:val="17"/>
              </w:rPr>
            </w:pPr>
          </w:p>
        </w:tc>
      </w:tr>
      <w:tr w:rsidR="00A2033D" w:rsidRPr="00923224" w14:paraId="5BC84B2A" w14:textId="77777777" w:rsidTr="00A2033D">
        <w:trPr>
          <w:trHeight w:val="484"/>
        </w:trPr>
        <w:tc>
          <w:tcPr>
            <w:tcW w:w="1064" w:type="dxa"/>
            <w:vMerge/>
            <w:tcBorders>
              <w:bottom w:val="single" w:sz="4" w:space="0" w:color="auto"/>
              <w:right w:val="single" w:sz="4" w:space="0" w:color="auto"/>
            </w:tcBorders>
            <w:vAlign w:val="center"/>
          </w:tcPr>
          <w:p w14:paraId="5826689F" w14:textId="77777777" w:rsidR="00A2033D" w:rsidRPr="00923224" w:rsidRDefault="00A2033D" w:rsidP="001445E5">
            <w:pPr>
              <w:rPr>
                <w:rFonts w:eastAsia="Times New Roman"/>
                <w:color w:val="231F20"/>
                <w:sz w:val="17"/>
                <w:szCs w:val="17"/>
              </w:rPr>
            </w:pPr>
          </w:p>
        </w:tc>
        <w:tc>
          <w:tcPr>
            <w:tcW w:w="2268" w:type="dxa"/>
            <w:vMerge/>
            <w:tcBorders>
              <w:left w:val="single" w:sz="4" w:space="0" w:color="auto"/>
              <w:bottom w:val="single" w:sz="4" w:space="0" w:color="auto"/>
              <w:right w:val="single" w:sz="4" w:space="0" w:color="auto"/>
            </w:tcBorders>
            <w:vAlign w:val="center"/>
          </w:tcPr>
          <w:p w14:paraId="54886F75" w14:textId="77777777" w:rsidR="00A2033D" w:rsidRPr="00923224" w:rsidRDefault="00A2033D" w:rsidP="001445E5">
            <w:pPr>
              <w:ind w:left="80"/>
              <w:rPr>
                <w:rFonts w:eastAsia="Times New Roman"/>
                <w:color w:val="231F20"/>
                <w:sz w:val="17"/>
                <w:szCs w:val="17"/>
              </w:rPr>
            </w:pPr>
          </w:p>
        </w:tc>
        <w:tc>
          <w:tcPr>
            <w:tcW w:w="1918" w:type="dxa"/>
            <w:vMerge/>
            <w:tcBorders>
              <w:left w:val="single" w:sz="4" w:space="0" w:color="auto"/>
              <w:bottom w:val="single" w:sz="4" w:space="0" w:color="auto"/>
              <w:right w:val="single" w:sz="4" w:space="0" w:color="auto"/>
            </w:tcBorders>
            <w:vAlign w:val="center"/>
          </w:tcPr>
          <w:p w14:paraId="1128B13A" w14:textId="77777777" w:rsidR="00A2033D" w:rsidRPr="00923224" w:rsidRDefault="00A2033D" w:rsidP="001445E5">
            <w:pPr>
              <w:ind w:left="80"/>
              <w:rPr>
                <w:rFonts w:eastAsia="Times New Roman"/>
                <w:color w:val="231F20"/>
                <w:sz w:val="17"/>
                <w:szCs w:val="17"/>
              </w:rPr>
            </w:pPr>
          </w:p>
        </w:tc>
        <w:tc>
          <w:tcPr>
            <w:tcW w:w="1889" w:type="dxa"/>
            <w:vMerge/>
            <w:tcBorders>
              <w:left w:val="single" w:sz="4" w:space="0" w:color="auto"/>
              <w:bottom w:val="single" w:sz="4" w:space="0" w:color="auto"/>
              <w:right w:val="single" w:sz="4" w:space="0" w:color="auto"/>
            </w:tcBorders>
            <w:vAlign w:val="center"/>
          </w:tcPr>
          <w:p w14:paraId="6123A9C0" w14:textId="77777777" w:rsidR="00A2033D" w:rsidRPr="00923224" w:rsidRDefault="00A2033D" w:rsidP="001445E5">
            <w:pPr>
              <w:ind w:left="80"/>
              <w:rPr>
                <w:sz w:val="17"/>
                <w:szCs w:val="17"/>
              </w:rPr>
            </w:pPr>
          </w:p>
        </w:tc>
        <w:tc>
          <w:tcPr>
            <w:tcW w:w="1568" w:type="dxa"/>
            <w:vMerge/>
            <w:tcBorders>
              <w:left w:val="single" w:sz="4" w:space="0" w:color="auto"/>
              <w:bottom w:val="single" w:sz="4" w:space="0" w:color="auto"/>
            </w:tcBorders>
            <w:vAlign w:val="center"/>
          </w:tcPr>
          <w:p w14:paraId="303426FB" w14:textId="77777777" w:rsidR="00A2033D" w:rsidRPr="00923224" w:rsidRDefault="00A2033D" w:rsidP="001445E5">
            <w:pPr>
              <w:ind w:left="80"/>
              <w:rPr>
                <w:rFonts w:eastAsia="Times New Roman"/>
                <w:color w:val="231F20"/>
                <w:sz w:val="17"/>
                <w:szCs w:val="17"/>
              </w:rPr>
            </w:pPr>
          </w:p>
        </w:tc>
      </w:tr>
      <w:tr w:rsidR="00A2033D" w:rsidRPr="00923224" w14:paraId="6B3A327F" w14:textId="77777777" w:rsidTr="00AD68CA">
        <w:trPr>
          <w:trHeight w:val="1665"/>
        </w:trPr>
        <w:tc>
          <w:tcPr>
            <w:tcW w:w="1064" w:type="dxa"/>
            <w:tcBorders>
              <w:top w:val="single" w:sz="4" w:space="0" w:color="auto"/>
              <w:bottom w:val="single" w:sz="4" w:space="0" w:color="auto"/>
              <w:right w:val="single" w:sz="4" w:space="0" w:color="auto"/>
            </w:tcBorders>
            <w:vAlign w:val="center"/>
          </w:tcPr>
          <w:p w14:paraId="2DF87E40" w14:textId="77777777" w:rsidR="00A2033D" w:rsidRPr="00923224" w:rsidRDefault="00A2033D" w:rsidP="001445E5">
            <w:pPr>
              <w:rPr>
                <w:sz w:val="17"/>
                <w:szCs w:val="17"/>
              </w:rPr>
            </w:pPr>
            <w:r w:rsidRPr="00923224">
              <w:rPr>
                <w:rFonts w:eastAsia="Times New Roman"/>
                <w:color w:val="231F20"/>
                <w:sz w:val="17"/>
                <w:szCs w:val="17"/>
              </w:rPr>
              <w:t>E 322</w:t>
            </w:r>
          </w:p>
        </w:tc>
        <w:tc>
          <w:tcPr>
            <w:tcW w:w="2268" w:type="dxa"/>
            <w:tcBorders>
              <w:top w:val="single" w:sz="4" w:space="0" w:color="auto"/>
              <w:left w:val="single" w:sz="4" w:space="0" w:color="auto"/>
              <w:bottom w:val="single" w:sz="4" w:space="0" w:color="auto"/>
              <w:right w:val="single" w:sz="4" w:space="0" w:color="auto"/>
            </w:tcBorders>
            <w:vAlign w:val="center"/>
          </w:tcPr>
          <w:p w14:paraId="3110179F" w14:textId="77777777" w:rsidR="00A2033D" w:rsidRPr="00923224" w:rsidRDefault="00A2033D" w:rsidP="001445E5">
            <w:pPr>
              <w:ind w:left="80"/>
              <w:rPr>
                <w:sz w:val="17"/>
                <w:szCs w:val="17"/>
              </w:rPr>
            </w:pPr>
            <w:r w:rsidRPr="00923224">
              <w:rPr>
                <w:rFonts w:eastAsia="Times New Roman"/>
                <w:color w:val="231F20"/>
                <w:sz w:val="17"/>
                <w:szCs w:val="17"/>
              </w:rPr>
              <w:t>Lesitinler</w:t>
            </w:r>
          </w:p>
        </w:tc>
        <w:tc>
          <w:tcPr>
            <w:tcW w:w="1918" w:type="dxa"/>
            <w:tcBorders>
              <w:top w:val="single" w:sz="4" w:space="0" w:color="auto"/>
              <w:left w:val="single" w:sz="4" w:space="0" w:color="auto"/>
              <w:bottom w:val="single" w:sz="4" w:space="0" w:color="auto"/>
              <w:right w:val="single" w:sz="4" w:space="0" w:color="auto"/>
            </w:tcBorders>
            <w:vAlign w:val="center"/>
          </w:tcPr>
          <w:p w14:paraId="5166F558" w14:textId="77777777" w:rsidR="00A2033D" w:rsidRPr="00923224" w:rsidRDefault="00A2033D" w:rsidP="001445E5">
            <w:pPr>
              <w:ind w:left="80"/>
              <w:rPr>
                <w:sz w:val="17"/>
                <w:szCs w:val="17"/>
              </w:rPr>
            </w:pPr>
            <w:r w:rsidRPr="00923224">
              <w:rPr>
                <w:sz w:val="17"/>
                <w:szCs w:val="17"/>
              </w:rPr>
              <w:t>besin öğesi preparatlarında kullanımlarında, Ek II Bölüm E’ nin 13.1’ inde yer alan gıdalardaki maksimum miktarı aşmamak koşuluyla</w:t>
            </w:r>
          </w:p>
        </w:tc>
        <w:tc>
          <w:tcPr>
            <w:tcW w:w="1889" w:type="dxa"/>
            <w:tcBorders>
              <w:top w:val="single" w:sz="4" w:space="0" w:color="auto"/>
              <w:left w:val="single" w:sz="4" w:space="0" w:color="auto"/>
              <w:bottom w:val="single" w:sz="4" w:space="0" w:color="auto"/>
              <w:right w:val="single" w:sz="4" w:space="0" w:color="auto"/>
            </w:tcBorders>
            <w:vAlign w:val="center"/>
          </w:tcPr>
          <w:p w14:paraId="75DF0EDA" w14:textId="77777777" w:rsidR="00A2033D" w:rsidRPr="00923224" w:rsidRDefault="00A2033D" w:rsidP="001445E5">
            <w:pPr>
              <w:ind w:left="80"/>
              <w:rPr>
                <w:sz w:val="17"/>
                <w:szCs w:val="17"/>
              </w:rPr>
            </w:pPr>
            <w:r w:rsidRPr="00923224">
              <w:rPr>
                <w:sz w:val="17"/>
                <w:szCs w:val="17"/>
              </w:rPr>
              <w:t>Tüm besin öğeleri</w:t>
            </w:r>
          </w:p>
        </w:tc>
        <w:tc>
          <w:tcPr>
            <w:tcW w:w="1568" w:type="dxa"/>
            <w:tcBorders>
              <w:top w:val="single" w:sz="4" w:space="0" w:color="auto"/>
              <w:left w:val="single" w:sz="4" w:space="0" w:color="auto"/>
              <w:bottom w:val="single" w:sz="4" w:space="0" w:color="auto"/>
            </w:tcBorders>
            <w:vAlign w:val="center"/>
          </w:tcPr>
          <w:p w14:paraId="0949B1E4" w14:textId="77777777" w:rsidR="00A2033D" w:rsidRPr="00923224" w:rsidRDefault="00A2033D" w:rsidP="001445E5">
            <w:pPr>
              <w:ind w:left="80"/>
              <w:rPr>
                <w:sz w:val="17"/>
                <w:szCs w:val="17"/>
              </w:rPr>
            </w:pPr>
            <w:r w:rsidRPr="00923224">
              <w:rPr>
                <w:sz w:val="17"/>
                <w:szCs w:val="17"/>
              </w:rPr>
              <w:t>Bebek ve küçük çocuklar için gıdalar</w:t>
            </w:r>
          </w:p>
        </w:tc>
      </w:tr>
      <w:tr w:rsidR="00A2033D" w:rsidRPr="00923224" w14:paraId="4443404D" w14:textId="77777777" w:rsidTr="00A2033D">
        <w:trPr>
          <w:trHeight w:val="707"/>
        </w:trPr>
        <w:tc>
          <w:tcPr>
            <w:tcW w:w="1064" w:type="dxa"/>
            <w:tcBorders>
              <w:top w:val="single" w:sz="4" w:space="0" w:color="auto"/>
              <w:bottom w:val="single" w:sz="4" w:space="0" w:color="auto"/>
              <w:right w:val="single" w:sz="4" w:space="0" w:color="auto"/>
            </w:tcBorders>
            <w:vAlign w:val="center"/>
          </w:tcPr>
          <w:p w14:paraId="32B01498" w14:textId="77777777" w:rsidR="00A2033D" w:rsidRPr="00923224" w:rsidRDefault="00A2033D" w:rsidP="001445E5">
            <w:pPr>
              <w:rPr>
                <w:sz w:val="17"/>
                <w:szCs w:val="17"/>
              </w:rPr>
            </w:pPr>
            <w:r w:rsidRPr="00923224">
              <w:rPr>
                <w:rFonts w:eastAsia="Times New Roman"/>
                <w:color w:val="231F20"/>
                <w:sz w:val="17"/>
                <w:szCs w:val="17"/>
              </w:rPr>
              <w:t>E 330</w:t>
            </w:r>
          </w:p>
        </w:tc>
        <w:tc>
          <w:tcPr>
            <w:tcW w:w="2268" w:type="dxa"/>
            <w:tcBorders>
              <w:top w:val="single" w:sz="4" w:space="0" w:color="auto"/>
              <w:left w:val="single" w:sz="4" w:space="0" w:color="auto"/>
              <w:bottom w:val="single" w:sz="4" w:space="0" w:color="auto"/>
              <w:right w:val="single" w:sz="4" w:space="0" w:color="auto"/>
            </w:tcBorders>
            <w:vAlign w:val="center"/>
          </w:tcPr>
          <w:p w14:paraId="2812D8C5" w14:textId="77777777" w:rsidR="00A2033D" w:rsidRPr="00923224" w:rsidRDefault="00A2033D" w:rsidP="001445E5">
            <w:pPr>
              <w:ind w:left="80"/>
              <w:rPr>
                <w:sz w:val="17"/>
                <w:szCs w:val="17"/>
              </w:rPr>
            </w:pPr>
            <w:r w:rsidRPr="00923224">
              <w:rPr>
                <w:rFonts w:eastAsia="Times New Roman"/>
                <w:color w:val="231F20"/>
                <w:sz w:val="17"/>
                <w:szCs w:val="17"/>
              </w:rPr>
              <w:t>Sitrik asit</w:t>
            </w:r>
          </w:p>
        </w:tc>
        <w:tc>
          <w:tcPr>
            <w:tcW w:w="1918" w:type="dxa"/>
            <w:tcBorders>
              <w:top w:val="single" w:sz="4" w:space="0" w:color="auto"/>
              <w:left w:val="single" w:sz="4" w:space="0" w:color="auto"/>
              <w:bottom w:val="single" w:sz="4" w:space="0" w:color="auto"/>
              <w:right w:val="single" w:sz="4" w:space="0" w:color="auto"/>
            </w:tcBorders>
            <w:vAlign w:val="center"/>
          </w:tcPr>
          <w:p w14:paraId="7612D754" w14:textId="77777777" w:rsidR="00A2033D" w:rsidRPr="00923224" w:rsidRDefault="00A2033D" w:rsidP="001445E5">
            <w:pPr>
              <w:ind w:left="80"/>
              <w:rPr>
                <w:sz w:val="17"/>
                <w:szCs w:val="17"/>
              </w:rPr>
            </w:pPr>
            <w:r w:rsidRPr="00923224">
              <w:rPr>
                <w:rFonts w:eastAsia="Times New Roman"/>
                <w:i/>
                <w:iCs/>
                <w:color w:val="231F20"/>
                <w:sz w:val="17"/>
                <w:szCs w:val="17"/>
              </w:rPr>
              <w:t>quantum satis</w:t>
            </w:r>
          </w:p>
        </w:tc>
        <w:tc>
          <w:tcPr>
            <w:tcW w:w="1889" w:type="dxa"/>
            <w:tcBorders>
              <w:top w:val="single" w:sz="4" w:space="0" w:color="auto"/>
              <w:left w:val="single" w:sz="4" w:space="0" w:color="auto"/>
              <w:bottom w:val="single" w:sz="4" w:space="0" w:color="auto"/>
              <w:right w:val="single" w:sz="4" w:space="0" w:color="auto"/>
            </w:tcBorders>
            <w:vAlign w:val="center"/>
          </w:tcPr>
          <w:p w14:paraId="4BDBA295" w14:textId="77777777" w:rsidR="00A2033D" w:rsidRPr="00923224" w:rsidRDefault="00A2033D" w:rsidP="001445E5">
            <w:pPr>
              <w:ind w:left="80"/>
              <w:rPr>
                <w:sz w:val="17"/>
                <w:szCs w:val="17"/>
              </w:rPr>
            </w:pPr>
            <w:r w:rsidRPr="00923224">
              <w:rPr>
                <w:sz w:val="17"/>
                <w:szCs w:val="17"/>
              </w:rPr>
              <w:t>Tüm besin öğeleri</w:t>
            </w:r>
          </w:p>
        </w:tc>
        <w:tc>
          <w:tcPr>
            <w:tcW w:w="1568" w:type="dxa"/>
            <w:tcBorders>
              <w:top w:val="single" w:sz="4" w:space="0" w:color="auto"/>
              <w:left w:val="single" w:sz="4" w:space="0" w:color="auto"/>
              <w:bottom w:val="single" w:sz="4" w:space="0" w:color="auto"/>
            </w:tcBorders>
            <w:vAlign w:val="center"/>
          </w:tcPr>
          <w:p w14:paraId="43F90BB7" w14:textId="77777777" w:rsidR="00A2033D" w:rsidRPr="00923224" w:rsidRDefault="00A2033D" w:rsidP="001445E5">
            <w:pPr>
              <w:ind w:left="80"/>
              <w:rPr>
                <w:sz w:val="17"/>
                <w:szCs w:val="17"/>
              </w:rPr>
            </w:pPr>
            <w:r w:rsidRPr="00923224">
              <w:rPr>
                <w:sz w:val="17"/>
                <w:szCs w:val="17"/>
              </w:rPr>
              <w:t>Bebek ve küçük çocuklar için gıdalar</w:t>
            </w:r>
          </w:p>
        </w:tc>
      </w:tr>
      <w:tr w:rsidR="00A2033D" w:rsidRPr="00923224" w14:paraId="23E322E8" w14:textId="77777777" w:rsidTr="00A2033D">
        <w:trPr>
          <w:trHeight w:val="2336"/>
        </w:trPr>
        <w:tc>
          <w:tcPr>
            <w:tcW w:w="1064" w:type="dxa"/>
            <w:tcBorders>
              <w:top w:val="single" w:sz="4" w:space="0" w:color="auto"/>
              <w:bottom w:val="single" w:sz="4" w:space="0" w:color="auto"/>
              <w:right w:val="single" w:sz="4" w:space="0" w:color="auto"/>
            </w:tcBorders>
            <w:vAlign w:val="center"/>
          </w:tcPr>
          <w:p w14:paraId="63069520" w14:textId="77777777" w:rsidR="00A2033D" w:rsidRPr="00923224" w:rsidRDefault="00A2033D" w:rsidP="001445E5">
            <w:pPr>
              <w:rPr>
                <w:sz w:val="17"/>
                <w:szCs w:val="17"/>
              </w:rPr>
            </w:pPr>
            <w:r w:rsidRPr="00923224">
              <w:rPr>
                <w:rFonts w:eastAsia="Times New Roman"/>
                <w:color w:val="231F20"/>
                <w:sz w:val="17"/>
                <w:szCs w:val="17"/>
              </w:rPr>
              <w:t>E 331</w:t>
            </w:r>
          </w:p>
        </w:tc>
        <w:tc>
          <w:tcPr>
            <w:tcW w:w="2268" w:type="dxa"/>
            <w:tcBorders>
              <w:top w:val="single" w:sz="4" w:space="0" w:color="auto"/>
              <w:left w:val="single" w:sz="4" w:space="0" w:color="auto"/>
              <w:bottom w:val="single" w:sz="4" w:space="0" w:color="auto"/>
              <w:right w:val="single" w:sz="4" w:space="0" w:color="auto"/>
            </w:tcBorders>
            <w:vAlign w:val="center"/>
          </w:tcPr>
          <w:p w14:paraId="0E93CD96" w14:textId="77777777" w:rsidR="00A2033D" w:rsidRPr="00923224" w:rsidRDefault="00A2033D" w:rsidP="001445E5">
            <w:pPr>
              <w:ind w:left="80"/>
              <w:rPr>
                <w:sz w:val="17"/>
                <w:szCs w:val="17"/>
              </w:rPr>
            </w:pPr>
            <w:r w:rsidRPr="00923224">
              <w:rPr>
                <w:rFonts w:eastAsia="Times New Roman"/>
                <w:color w:val="231F20"/>
                <w:sz w:val="17"/>
                <w:szCs w:val="17"/>
              </w:rPr>
              <w:t>Sodyum sitratlar</w:t>
            </w:r>
          </w:p>
        </w:tc>
        <w:tc>
          <w:tcPr>
            <w:tcW w:w="1918" w:type="dxa"/>
            <w:tcBorders>
              <w:top w:val="single" w:sz="4" w:space="0" w:color="auto"/>
              <w:left w:val="single" w:sz="4" w:space="0" w:color="auto"/>
              <w:bottom w:val="single" w:sz="4" w:space="0" w:color="auto"/>
              <w:right w:val="single" w:sz="4" w:space="0" w:color="auto"/>
            </w:tcBorders>
            <w:vAlign w:val="center"/>
          </w:tcPr>
          <w:p w14:paraId="5742A89E" w14:textId="77777777" w:rsidR="00A2033D" w:rsidRPr="00923224" w:rsidRDefault="00A2033D" w:rsidP="001445E5">
            <w:pPr>
              <w:ind w:left="80"/>
              <w:rPr>
                <w:sz w:val="17"/>
                <w:szCs w:val="17"/>
              </w:rPr>
            </w:pPr>
            <w:r w:rsidRPr="00923224">
              <w:rPr>
                <w:sz w:val="17"/>
                <w:szCs w:val="17"/>
              </w:rPr>
              <w:t>besin öğesi preparatlarında kullanımlarında, Ek II Bölüm E’ nin 13.1’ inde yer alan gıdalardaki maksimum miktarı aşmamak koşuluyla veorada belirtilen kullanım koşullarını sağlayacak şekilde</w:t>
            </w:r>
          </w:p>
        </w:tc>
        <w:tc>
          <w:tcPr>
            <w:tcW w:w="1889" w:type="dxa"/>
            <w:tcBorders>
              <w:top w:val="single" w:sz="4" w:space="0" w:color="auto"/>
              <w:left w:val="single" w:sz="4" w:space="0" w:color="auto"/>
              <w:bottom w:val="single" w:sz="4" w:space="0" w:color="auto"/>
              <w:right w:val="single" w:sz="4" w:space="0" w:color="auto"/>
            </w:tcBorders>
            <w:vAlign w:val="center"/>
          </w:tcPr>
          <w:p w14:paraId="334B86EC" w14:textId="77777777" w:rsidR="00A2033D" w:rsidRPr="00923224" w:rsidRDefault="00A2033D" w:rsidP="001445E5">
            <w:pPr>
              <w:ind w:left="80"/>
              <w:rPr>
                <w:sz w:val="17"/>
                <w:szCs w:val="17"/>
              </w:rPr>
            </w:pPr>
            <w:r w:rsidRPr="00923224">
              <w:rPr>
                <w:sz w:val="17"/>
                <w:szCs w:val="17"/>
              </w:rPr>
              <w:t>Tüm besin öğeleri</w:t>
            </w:r>
          </w:p>
        </w:tc>
        <w:tc>
          <w:tcPr>
            <w:tcW w:w="1568" w:type="dxa"/>
            <w:tcBorders>
              <w:top w:val="single" w:sz="4" w:space="0" w:color="auto"/>
              <w:left w:val="single" w:sz="4" w:space="0" w:color="auto"/>
              <w:bottom w:val="single" w:sz="4" w:space="0" w:color="auto"/>
            </w:tcBorders>
            <w:vAlign w:val="center"/>
          </w:tcPr>
          <w:p w14:paraId="7383D72F" w14:textId="77777777" w:rsidR="00A2033D" w:rsidRPr="00923224" w:rsidRDefault="00A2033D" w:rsidP="001445E5">
            <w:pPr>
              <w:ind w:left="80"/>
              <w:rPr>
                <w:sz w:val="17"/>
                <w:szCs w:val="17"/>
              </w:rPr>
            </w:pPr>
            <w:r w:rsidRPr="00923224">
              <w:rPr>
                <w:sz w:val="17"/>
                <w:szCs w:val="17"/>
              </w:rPr>
              <w:t>Bebek ve küçük çocuklar için gıdalar</w:t>
            </w:r>
          </w:p>
        </w:tc>
      </w:tr>
    </w:tbl>
    <w:p w14:paraId="5BBEE96F" w14:textId="77777777" w:rsidR="00D65258" w:rsidRPr="00923224" w:rsidRDefault="00CD3A21">
      <w:pPr>
        <w:spacing w:line="20" w:lineRule="exact"/>
        <w:rPr>
          <w:sz w:val="17"/>
          <w:szCs w:val="17"/>
        </w:rPr>
      </w:pPr>
      <w:r w:rsidRPr="00923224">
        <w:rPr>
          <w:noProof/>
          <w:sz w:val="17"/>
          <w:szCs w:val="17"/>
        </w:rPr>
        <mc:AlternateContent>
          <mc:Choice Requires="wps">
            <w:drawing>
              <wp:anchor distT="0" distB="0" distL="114300" distR="114300" simplePos="0" relativeHeight="252474368" behindDoc="1" locked="0" layoutInCell="0" allowOverlap="1" wp14:anchorId="6AE992C9" wp14:editId="1DB1287A">
                <wp:simplePos x="0" y="0"/>
                <wp:positionH relativeFrom="column">
                  <wp:posOffset>1119505</wp:posOffset>
                </wp:positionH>
                <wp:positionV relativeFrom="paragraph">
                  <wp:posOffset>-15240</wp:posOffset>
                </wp:positionV>
                <wp:extent cx="12065" cy="12700"/>
                <wp:effectExtent l="0" t="0" r="0" b="0"/>
                <wp:wrapNone/>
                <wp:docPr id="1804" name="Shape 18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2700"/>
                        </a:xfrm>
                        <a:prstGeom prst="rect">
                          <a:avLst/>
                        </a:prstGeom>
                        <a:solidFill>
                          <a:srgbClr val="231F20"/>
                        </a:solidFill>
                      </wps:spPr>
                      <wps:bodyPr/>
                    </wps:wsp>
                  </a:graphicData>
                </a:graphic>
              </wp:anchor>
            </w:drawing>
          </mc:Choice>
          <mc:Fallback>
            <w:pict>
              <v:rect w14:anchorId="335BBAA1" id="Shape 1804" o:spid="_x0000_s1026" style="position:absolute;margin-left:88.15pt;margin-top:-1.2pt;width:.95pt;height:1pt;z-index:-2508421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" o:allowincell="f" fillcolor="#231f20" stroked="f">
                <v:path arrowok="t"/>
              </v:rect>
            </w:pict>
          </mc:Fallback>
        </mc:AlternateContent>
      </w:r>
      <w:r w:rsidRPr="00923224">
        <w:rPr>
          <w:noProof/>
          <w:sz w:val="17"/>
          <w:szCs w:val="17"/>
        </w:rPr>
        <mc:AlternateContent>
          <mc:Choice Requires="wps">
            <w:drawing>
              <wp:anchor distT="0" distB="0" distL="114300" distR="114300" simplePos="0" relativeHeight="252475392" behindDoc="1" locked="0" layoutInCell="0" allowOverlap="1" wp14:anchorId="306A82C0" wp14:editId="0126BC99">
                <wp:simplePos x="0" y="0"/>
                <wp:positionH relativeFrom="column">
                  <wp:posOffset>2338070</wp:posOffset>
                </wp:positionH>
                <wp:positionV relativeFrom="paragraph">
                  <wp:posOffset>-15240</wp:posOffset>
                </wp:positionV>
                <wp:extent cx="12700" cy="12700"/>
                <wp:effectExtent l="0" t="0" r="0" b="0"/>
                <wp:wrapNone/>
                <wp:docPr id="1805" name="Shape 18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231F20"/>
                        </a:solidFill>
                      </wps:spPr>
                      <wps:bodyPr/>
                    </wps:wsp>
                  </a:graphicData>
                </a:graphic>
              </wp:anchor>
            </w:drawing>
          </mc:Choice>
          <mc:Fallback>
            <w:pict>
              <v:rect w14:anchorId="06F23549" id="Shape 1805" o:spid="_x0000_s1026" style="position:absolute;margin-left:184.1pt;margin-top:-1.2pt;width:1pt;height:1pt;z-index:-2508410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" o:allowincell="f" fillcolor="#231f20" stroked="f">
                <v:path arrowok="t"/>
              </v:rect>
            </w:pict>
          </mc:Fallback>
        </mc:AlternateContent>
      </w:r>
      <w:r w:rsidRPr="00923224">
        <w:rPr>
          <w:noProof/>
          <w:sz w:val="17"/>
          <w:szCs w:val="17"/>
        </w:rPr>
        <mc:AlternateContent>
          <mc:Choice Requires="wps">
            <w:drawing>
              <wp:anchor distT="0" distB="0" distL="114300" distR="114300" simplePos="0" relativeHeight="252476416" behindDoc="1" locked="0" layoutInCell="0" allowOverlap="1" wp14:anchorId="461DD994" wp14:editId="0230CBC0">
                <wp:simplePos x="0" y="0"/>
                <wp:positionH relativeFrom="column">
                  <wp:posOffset>3556635</wp:posOffset>
                </wp:positionH>
                <wp:positionV relativeFrom="paragraph">
                  <wp:posOffset>-15240</wp:posOffset>
                </wp:positionV>
                <wp:extent cx="12700" cy="12700"/>
                <wp:effectExtent l="0" t="0" r="0" b="0"/>
                <wp:wrapNone/>
                <wp:docPr id="1806" name="Shape 18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231F20"/>
                        </a:solidFill>
                      </wps:spPr>
                      <wps:bodyPr/>
                    </wps:wsp>
                  </a:graphicData>
                </a:graphic>
              </wp:anchor>
            </w:drawing>
          </mc:Choice>
          <mc:Fallback>
            <w:pict>
              <v:rect w14:anchorId="348E1C39" id="Shape 1806" o:spid="_x0000_s1026" style="position:absolute;margin-left:280.05pt;margin-top:-1.2pt;width:1pt;height:1pt;z-index:-2508400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" o:allowincell="f" fillcolor="#231f20" stroked="f">
                <v:path arrowok="t"/>
              </v:rect>
            </w:pict>
          </mc:Fallback>
        </mc:AlternateContent>
      </w:r>
      <w:r w:rsidRPr="00923224">
        <w:rPr>
          <w:noProof/>
          <w:sz w:val="17"/>
          <w:szCs w:val="17"/>
        </w:rPr>
        <mc:AlternateContent>
          <mc:Choice Requires="wps">
            <w:drawing>
              <wp:anchor distT="0" distB="0" distL="114300" distR="114300" simplePos="0" relativeHeight="252477440" behindDoc="1" locked="0" layoutInCell="0" allowOverlap="1" wp14:anchorId="2505408B" wp14:editId="5589EC63">
                <wp:simplePos x="0" y="0"/>
                <wp:positionH relativeFrom="column">
                  <wp:posOffset>4504690</wp:posOffset>
                </wp:positionH>
                <wp:positionV relativeFrom="paragraph">
                  <wp:posOffset>-15240</wp:posOffset>
                </wp:positionV>
                <wp:extent cx="12700" cy="12700"/>
                <wp:effectExtent l="0" t="0" r="0" b="0"/>
                <wp:wrapNone/>
                <wp:docPr id="1807" name="Shape 18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231F20"/>
                        </a:solidFill>
                      </wps:spPr>
                      <wps:bodyPr/>
                    </wps:wsp>
                  </a:graphicData>
                </a:graphic>
              </wp:anchor>
            </w:drawing>
          </mc:Choice>
          <mc:Fallback>
            <w:pict>
              <v:rect w14:anchorId="0528435B" id="Shape 1807" o:spid="_x0000_s1026" style="position:absolute;margin-left:354.7pt;margin-top:-1.2pt;width:1pt;height:1pt;z-index:-2508390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" o:allowincell="f" fillcolor="#231f20" stroked="f">
                <v:path arrowok="t"/>
              </v:rect>
            </w:pict>
          </mc:Fallback>
        </mc:AlternateContent>
      </w:r>
    </w:p>
    <w:p w14:paraId="460E2848" w14:textId="77777777" w:rsidR="00D65258" w:rsidRPr="00923224" w:rsidRDefault="00D65258">
      <w:pPr>
        <w:rPr>
          <w:sz w:val="17"/>
          <w:szCs w:val="17"/>
        </w:rPr>
        <w:sectPr w:rsidR="00D65258" w:rsidRPr="00923224">
          <w:pgSz w:w="11900" w:h="16838"/>
          <w:pgMar w:top="940" w:right="1440" w:bottom="276" w:left="1440" w:header="0" w:footer="0" w:gutter="0"/>
          <w:cols w:space="708" w:equalWidth="0">
            <w:col w:w="9026"/>
          </w:cols>
        </w:sectPr>
      </w:pPr>
    </w:p>
    <w:p w14:paraId="282C2DA5" w14:textId="77777777" w:rsidR="00D65258" w:rsidRPr="00923224" w:rsidRDefault="00D65258">
      <w:pPr>
        <w:spacing w:line="20" w:lineRule="exact"/>
        <w:rPr>
          <w:sz w:val="17"/>
          <w:szCs w:val="17"/>
        </w:rPr>
      </w:pPr>
      <w:bookmarkStart w:id="230" w:name="page336"/>
      <w:bookmarkEnd w:id="230"/>
    </w:p>
    <w:p w14:paraId="41DFE477" w14:textId="77777777" w:rsidR="00D65258" w:rsidRPr="00923224" w:rsidRDefault="00D65258">
      <w:pPr>
        <w:spacing w:line="20" w:lineRule="exact"/>
        <w:rPr>
          <w:sz w:val="17"/>
          <w:szCs w:val="17"/>
        </w:rPr>
      </w:pPr>
    </w:p>
    <w:tbl>
      <w:tblPr>
        <w:tblW w:w="8707" w:type="dxa"/>
        <w:tblInd w:w="224" w:type="dxa"/>
        <w:tblLayout w:type="fixed"/>
        <w:tblCellMar>
          <w:left w:w="0" w:type="dxa"/>
          <w:right w:w="0" w:type="dxa"/>
        </w:tblCellMar>
        <w:tblLook w:val="04A0" w:firstRow="1" w:lastRow="0" w:firstColumn="1" w:lastColumn="0" w:noHBand="0" w:noVBand="1"/>
      </w:tblPr>
      <w:tblGrid>
        <w:gridCol w:w="1064"/>
        <w:gridCol w:w="2268"/>
        <w:gridCol w:w="1918"/>
        <w:gridCol w:w="1889"/>
        <w:gridCol w:w="1568"/>
      </w:tblGrid>
      <w:tr w:rsidR="009E2893" w:rsidRPr="00923224" w14:paraId="3B945759" w14:textId="77777777" w:rsidTr="007819F0">
        <w:trPr>
          <w:trHeight w:val="789"/>
        </w:trPr>
        <w:tc>
          <w:tcPr>
            <w:tcW w:w="1064" w:type="dxa"/>
            <w:tcBorders>
              <w:top w:val="single" w:sz="4" w:space="0" w:color="auto"/>
              <w:bottom w:val="single" w:sz="4" w:space="0" w:color="auto"/>
              <w:right w:val="single" w:sz="4" w:space="0" w:color="auto"/>
            </w:tcBorders>
            <w:vAlign w:val="center"/>
          </w:tcPr>
          <w:p w14:paraId="454C74AF" w14:textId="77777777" w:rsidR="009E2893" w:rsidRPr="00923224" w:rsidRDefault="009E2893" w:rsidP="007819F0">
            <w:pPr>
              <w:jc w:val="center"/>
              <w:rPr>
                <w:b/>
                <w:w w:val="105"/>
                <w:sz w:val="17"/>
                <w:szCs w:val="17"/>
              </w:rPr>
            </w:pPr>
            <w:r w:rsidRPr="00923224">
              <w:rPr>
                <w:b/>
                <w:w w:val="105"/>
                <w:sz w:val="17"/>
                <w:szCs w:val="17"/>
              </w:rPr>
              <w:t xml:space="preserve">Gıda katkı maddesinin </w:t>
            </w:r>
          </w:p>
          <w:p w14:paraId="2125340B" w14:textId="77777777" w:rsidR="009E2893" w:rsidRPr="00923224" w:rsidRDefault="009E2893" w:rsidP="007819F0">
            <w:pPr>
              <w:jc w:val="center"/>
              <w:rPr>
                <w:rFonts w:eastAsia="Times New Roman"/>
                <w:b/>
                <w:color w:val="231F20"/>
                <w:sz w:val="17"/>
                <w:szCs w:val="17"/>
              </w:rPr>
            </w:pPr>
            <w:r w:rsidRPr="00923224">
              <w:rPr>
                <w:b/>
                <w:w w:val="105"/>
                <w:sz w:val="17"/>
                <w:szCs w:val="17"/>
              </w:rPr>
              <w:t>E kodu</w:t>
            </w:r>
          </w:p>
        </w:tc>
        <w:tc>
          <w:tcPr>
            <w:tcW w:w="2268" w:type="dxa"/>
            <w:tcBorders>
              <w:top w:val="single" w:sz="4" w:space="0" w:color="auto"/>
              <w:left w:val="single" w:sz="4" w:space="0" w:color="auto"/>
              <w:bottom w:val="single" w:sz="4" w:space="0" w:color="auto"/>
              <w:right w:val="single" w:sz="4" w:space="0" w:color="auto"/>
            </w:tcBorders>
            <w:vAlign w:val="center"/>
          </w:tcPr>
          <w:p w14:paraId="2B4A5500" w14:textId="77777777" w:rsidR="009E2893" w:rsidRPr="00923224" w:rsidRDefault="009E2893" w:rsidP="007819F0">
            <w:pPr>
              <w:ind w:left="80"/>
              <w:jc w:val="center"/>
              <w:rPr>
                <w:rFonts w:eastAsia="Times New Roman"/>
                <w:b/>
                <w:color w:val="231F20"/>
                <w:sz w:val="17"/>
                <w:szCs w:val="17"/>
              </w:rPr>
            </w:pPr>
            <w:r w:rsidRPr="00923224">
              <w:rPr>
                <w:b/>
                <w:w w:val="105"/>
                <w:sz w:val="17"/>
                <w:szCs w:val="17"/>
              </w:rPr>
              <w:t>Gıda katkı maddesinin adı</w:t>
            </w:r>
          </w:p>
        </w:tc>
        <w:tc>
          <w:tcPr>
            <w:tcW w:w="1918" w:type="dxa"/>
            <w:tcBorders>
              <w:top w:val="single" w:sz="4" w:space="0" w:color="auto"/>
              <w:left w:val="single" w:sz="4" w:space="0" w:color="auto"/>
              <w:bottom w:val="single" w:sz="4" w:space="0" w:color="auto"/>
              <w:right w:val="single" w:sz="4" w:space="0" w:color="auto"/>
            </w:tcBorders>
            <w:vAlign w:val="center"/>
          </w:tcPr>
          <w:p w14:paraId="5DABB405" w14:textId="77777777" w:rsidR="009E2893" w:rsidRPr="00923224" w:rsidRDefault="009E2893" w:rsidP="007819F0">
            <w:pPr>
              <w:ind w:left="80"/>
              <w:jc w:val="center"/>
              <w:rPr>
                <w:rFonts w:eastAsia="Times New Roman"/>
                <w:b/>
                <w:color w:val="231F20"/>
                <w:sz w:val="17"/>
                <w:szCs w:val="17"/>
              </w:rPr>
            </w:pPr>
            <w:r w:rsidRPr="00923224">
              <w:rPr>
                <w:b/>
                <w:w w:val="105"/>
                <w:sz w:val="17"/>
                <w:szCs w:val="17"/>
              </w:rPr>
              <w:t>Maksimum miktar</w:t>
            </w:r>
          </w:p>
        </w:tc>
        <w:tc>
          <w:tcPr>
            <w:tcW w:w="1889" w:type="dxa"/>
            <w:tcBorders>
              <w:top w:val="single" w:sz="4" w:space="0" w:color="auto"/>
              <w:left w:val="single" w:sz="4" w:space="0" w:color="auto"/>
              <w:bottom w:val="single" w:sz="4" w:space="0" w:color="auto"/>
              <w:right w:val="single" w:sz="4" w:space="0" w:color="auto"/>
            </w:tcBorders>
            <w:vAlign w:val="center"/>
          </w:tcPr>
          <w:p w14:paraId="1F26078C" w14:textId="77777777" w:rsidR="009E2893" w:rsidRPr="00923224" w:rsidRDefault="009E2893" w:rsidP="007819F0">
            <w:pPr>
              <w:ind w:left="80"/>
              <w:jc w:val="center"/>
              <w:rPr>
                <w:rFonts w:eastAsia="Times New Roman"/>
                <w:b/>
                <w:color w:val="231F20"/>
                <w:sz w:val="17"/>
                <w:szCs w:val="17"/>
              </w:rPr>
            </w:pPr>
            <w:r w:rsidRPr="00923224">
              <w:rPr>
                <w:b/>
                <w:w w:val="105"/>
                <w:sz w:val="17"/>
                <w:szCs w:val="17"/>
              </w:rPr>
              <w:t>Gıda katkı maddesinin eklenebileceği besin öğesi</w:t>
            </w:r>
          </w:p>
        </w:tc>
        <w:tc>
          <w:tcPr>
            <w:tcW w:w="1568" w:type="dxa"/>
            <w:tcBorders>
              <w:top w:val="single" w:sz="4" w:space="0" w:color="auto"/>
              <w:left w:val="single" w:sz="4" w:space="0" w:color="auto"/>
              <w:bottom w:val="single" w:sz="4" w:space="0" w:color="auto"/>
            </w:tcBorders>
            <w:vAlign w:val="center"/>
          </w:tcPr>
          <w:p w14:paraId="10FC56A3" w14:textId="77777777" w:rsidR="009E2893" w:rsidRPr="00923224" w:rsidRDefault="009E2893" w:rsidP="007819F0">
            <w:pPr>
              <w:ind w:left="80"/>
              <w:jc w:val="center"/>
              <w:rPr>
                <w:rFonts w:eastAsia="Times New Roman"/>
                <w:b/>
                <w:color w:val="231F20"/>
                <w:sz w:val="17"/>
                <w:szCs w:val="17"/>
              </w:rPr>
            </w:pPr>
            <w:r w:rsidRPr="00923224">
              <w:rPr>
                <w:b/>
                <w:w w:val="105"/>
                <w:sz w:val="17"/>
                <w:szCs w:val="17"/>
              </w:rPr>
              <w:t>Gıda Kategorisi</w:t>
            </w:r>
          </w:p>
        </w:tc>
      </w:tr>
      <w:tr w:rsidR="009E2893" w:rsidRPr="00923224" w14:paraId="2A466844" w14:textId="77777777" w:rsidTr="001615E5">
        <w:trPr>
          <w:trHeight w:val="2157"/>
        </w:trPr>
        <w:tc>
          <w:tcPr>
            <w:tcW w:w="1064" w:type="dxa"/>
            <w:tcBorders>
              <w:top w:val="single" w:sz="4" w:space="0" w:color="auto"/>
              <w:bottom w:val="single" w:sz="4" w:space="0" w:color="auto"/>
              <w:right w:val="single" w:sz="4" w:space="0" w:color="auto"/>
            </w:tcBorders>
            <w:vAlign w:val="center"/>
          </w:tcPr>
          <w:p w14:paraId="44E7CAA6" w14:textId="77777777" w:rsidR="009E2893" w:rsidRPr="00923224" w:rsidRDefault="009E2893" w:rsidP="007819F0">
            <w:pPr>
              <w:rPr>
                <w:sz w:val="17"/>
                <w:szCs w:val="17"/>
              </w:rPr>
            </w:pPr>
            <w:r w:rsidRPr="00923224">
              <w:rPr>
                <w:sz w:val="17"/>
                <w:szCs w:val="17"/>
              </w:rPr>
              <w:t>E 332</w:t>
            </w:r>
          </w:p>
        </w:tc>
        <w:tc>
          <w:tcPr>
            <w:tcW w:w="2268" w:type="dxa"/>
            <w:tcBorders>
              <w:top w:val="single" w:sz="4" w:space="0" w:color="auto"/>
              <w:left w:val="single" w:sz="4" w:space="0" w:color="auto"/>
              <w:bottom w:val="single" w:sz="4" w:space="0" w:color="auto"/>
              <w:right w:val="single" w:sz="4" w:space="0" w:color="auto"/>
            </w:tcBorders>
            <w:vAlign w:val="center"/>
          </w:tcPr>
          <w:p w14:paraId="0B560991" w14:textId="77777777" w:rsidR="009E2893" w:rsidRPr="00923224" w:rsidRDefault="009E2893" w:rsidP="007819F0">
            <w:pPr>
              <w:ind w:left="80"/>
              <w:rPr>
                <w:sz w:val="17"/>
                <w:szCs w:val="17"/>
              </w:rPr>
            </w:pPr>
            <w:r w:rsidRPr="00923224">
              <w:rPr>
                <w:sz w:val="17"/>
                <w:szCs w:val="17"/>
              </w:rPr>
              <w:t>Potasyum sitratlar</w:t>
            </w:r>
          </w:p>
        </w:tc>
        <w:tc>
          <w:tcPr>
            <w:tcW w:w="1918" w:type="dxa"/>
            <w:tcBorders>
              <w:top w:val="single" w:sz="4" w:space="0" w:color="auto"/>
              <w:left w:val="single" w:sz="4" w:space="0" w:color="auto"/>
              <w:bottom w:val="single" w:sz="4" w:space="0" w:color="auto"/>
              <w:right w:val="single" w:sz="4" w:space="0" w:color="auto"/>
            </w:tcBorders>
            <w:vAlign w:val="center"/>
          </w:tcPr>
          <w:p w14:paraId="7EB9A92F" w14:textId="77777777" w:rsidR="009E2893" w:rsidRPr="00923224" w:rsidRDefault="009E2893" w:rsidP="007819F0">
            <w:pPr>
              <w:ind w:left="80"/>
              <w:rPr>
                <w:sz w:val="17"/>
                <w:szCs w:val="17"/>
              </w:rPr>
            </w:pPr>
            <w:r w:rsidRPr="00923224">
              <w:rPr>
                <w:sz w:val="17"/>
                <w:szCs w:val="17"/>
              </w:rPr>
              <w:t>besin öğesi preparatlarında kullanımlarında, Ek II Bölüm E’ nin 13.1’ inde yer alan gıdalardaki maksimum miktarı aşmamak koşuluyla ve orada belirtilen kullanım koşullarını sağlayacak şekilde</w:t>
            </w:r>
          </w:p>
        </w:tc>
        <w:tc>
          <w:tcPr>
            <w:tcW w:w="1889" w:type="dxa"/>
            <w:tcBorders>
              <w:top w:val="single" w:sz="4" w:space="0" w:color="auto"/>
              <w:left w:val="single" w:sz="4" w:space="0" w:color="auto"/>
              <w:bottom w:val="single" w:sz="4" w:space="0" w:color="auto"/>
              <w:right w:val="single" w:sz="4" w:space="0" w:color="auto"/>
            </w:tcBorders>
            <w:vAlign w:val="center"/>
          </w:tcPr>
          <w:p w14:paraId="339C620B" w14:textId="77777777" w:rsidR="009E2893" w:rsidRPr="00923224" w:rsidRDefault="009E2893" w:rsidP="007819F0">
            <w:pPr>
              <w:ind w:left="80"/>
              <w:rPr>
                <w:sz w:val="17"/>
                <w:szCs w:val="17"/>
              </w:rPr>
            </w:pPr>
            <w:r w:rsidRPr="00923224">
              <w:rPr>
                <w:sz w:val="17"/>
                <w:szCs w:val="17"/>
              </w:rPr>
              <w:t>Tüm besin öğeleri</w:t>
            </w:r>
          </w:p>
        </w:tc>
        <w:tc>
          <w:tcPr>
            <w:tcW w:w="1568" w:type="dxa"/>
            <w:tcBorders>
              <w:top w:val="single" w:sz="4" w:space="0" w:color="auto"/>
              <w:left w:val="single" w:sz="4" w:space="0" w:color="auto"/>
              <w:bottom w:val="single" w:sz="4" w:space="0" w:color="auto"/>
            </w:tcBorders>
            <w:vAlign w:val="center"/>
          </w:tcPr>
          <w:p w14:paraId="1169FE1D" w14:textId="77777777" w:rsidR="009E2893" w:rsidRPr="00923224" w:rsidRDefault="009E2893" w:rsidP="007819F0">
            <w:pPr>
              <w:ind w:left="80"/>
              <w:rPr>
                <w:sz w:val="17"/>
                <w:szCs w:val="17"/>
              </w:rPr>
            </w:pPr>
            <w:r w:rsidRPr="00923224">
              <w:rPr>
                <w:sz w:val="17"/>
                <w:szCs w:val="17"/>
              </w:rPr>
              <w:t>Bebek ve küçük çocuklar için gıdalar</w:t>
            </w:r>
          </w:p>
        </w:tc>
      </w:tr>
      <w:tr w:rsidR="009E2893" w:rsidRPr="00923224" w14:paraId="39F5686A" w14:textId="77777777" w:rsidTr="007819F0">
        <w:trPr>
          <w:trHeight w:val="1529"/>
        </w:trPr>
        <w:tc>
          <w:tcPr>
            <w:tcW w:w="1064" w:type="dxa"/>
            <w:tcBorders>
              <w:top w:val="single" w:sz="4" w:space="0" w:color="auto"/>
              <w:bottom w:val="single" w:sz="4" w:space="0" w:color="auto"/>
              <w:right w:val="single" w:sz="4" w:space="0" w:color="auto"/>
            </w:tcBorders>
            <w:vAlign w:val="center"/>
          </w:tcPr>
          <w:p w14:paraId="6A1AC85A" w14:textId="77777777" w:rsidR="009E2893" w:rsidRPr="00923224" w:rsidRDefault="009E2893" w:rsidP="007819F0">
            <w:pPr>
              <w:rPr>
                <w:sz w:val="17"/>
                <w:szCs w:val="17"/>
              </w:rPr>
            </w:pPr>
            <w:r w:rsidRPr="00923224">
              <w:rPr>
                <w:sz w:val="17"/>
                <w:szCs w:val="17"/>
              </w:rPr>
              <w:t>E 333</w:t>
            </w:r>
          </w:p>
        </w:tc>
        <w:tc>
          <w:tcPr>
            <w:tcW w:w="2268" w:type="dxa"/>
            <w:tcBorders>
              <w:top w:val="single" w:sz="4" w:space="0" w:color="auto"/>
              <w:left w:val="single" w:sz="4" w:space="0" w:color="auto"/>
              <w:bottom w:val="single" w:sz="4" w:space="0" w:color="auto"/>
              <w:right w:val="single" w:sz="4" w:space="0" w:color="auto"/>
            </w:tcBorders>
            <w:vAlign w:val="center"/>
          </w:tcPr>
          <w:p w14:paraId="208501C2" w14:textId="77777777" w:rsidR="009E2893" w:rsidRPr="00923224" w:rsidRDefault="009E2893" w:rsidP="007819F0">
            <w:pPr>
              <w:ind w:left="80"/>
              <w:rPr>
                <w:sz w:val="17"/>
                <w:szCs w:val="17"/>
              </w:rPr>
            </w:pPr>
            <w:r w:rsidRPr="00923224">
              <w:rPr>
                <w:sz w:val="17"/>
                <w:szCs w:val="17"/>
              </w:rPr>
              <w:t>Kalsiyum sitratlar</w:t>
            </w:r>
          </w:p>
        </w:tc>
        <w:tc>
          <w:tcPr>
            <w:tcW w:w="1918" w:type="dxa"/>
            <w:tcBorders>
              <w:top w:val="single" w:sz="4" w:space="0" w:color="auto"/>
              <w:left w:val="single" w:sz="4" w:space="0" w:color="auto"/>
              <w:bottom w:val="single" w:sz="4" w:space="0" w:color="auto"/>
              <w:right w:val="single" w:sz="4" w:space="0" w:color="auto"/>
            </w:tcBorders>
            <w:vAlign w:val="center"/>
          </w:tcPr>
          <w:p w14:paraId="29A139E2" w14:textId="77777777" w:rsidR="009E2893" w:rsidRPr="00923224" w:rsidRDefault="009E2893" w:rsidP="007819F0">
            <w:pPr>
              <w:ind w:left="80"/>
              <w:rPr>
                <w:sz w:val="17"/>
                <w:szCs w:val="17"/>
              </w:rPr>
            </w:pPr>
            <w:r w:rsidRPr="00923224">
              <w:rPr>
                <w:sz w:val="17"/>
                <w:szCs w:val="17"/>
              </w:rPr>
              <w:t>Kalsiyum cinsinden toplam taşınan miktar 0,1 mg/kg’ dir ve gıda kategorisinde belirtilen kalsiyum miktarı ve kalsiyum/fosfor oranı limitleri içinde</w:t>
            </w:r>
          </w:p>
        </w:tc>
        <w:tc>
          <w:tcPr>
            <w:tcW w:w="1889" w:type="dxa"/>
            <w:tcBorders>
              <w:top w:val="single" w:sz="4" w:space="0" w:color="auto"/>
              <w:left w:val="single" w:sz="4" w:space="0" w:color="auto"/>
              <w:bottom w:val="single" w:sz="4" w:space="0" w:color="auto"/>
              <w:right w:val="single" w:sz="4" w:space="0" w:color="auto"/>
            </w:tcBorders>
            <w:vAlign w:val="center"/>
          </w:tcPr>
          <w:p w14:paraId="293654BE" w14:textId="77777777" w:rsidR="009E2893" w:rsidRPr="00923224" w:rsidRDefault="009E2893" w:rsidP="007819F0">
            <w:pPr>
              <w:ind w:left="80"/>
              <w:rPr>
                <w:sz w:val="17"/>
                <w:szCs w:val="17"/>
              </w:rPr>
            </w:pPr>
            <w:r w:rsidRPr="00923224">
              <w:rPr>
                <w:sz w:val="17"/>
                <w:szCs w:val="17"/>
              </w:rPr>
              <w:t>Tüm besin öğeleri</w:t>
            </w:r>
          </w:p>
        </w:tc>
        <w:tc>
          <w:tcPr>
            <w:tcW w:w="1568" w:type="dxa"/>
            <w:tcBorders>
              <w:top w:val="single" w:sz="4" w:space="0" w:color="auto"/>
              <w:left w:val="single" w:sz="4" w:space="0" w:color="auto"/>
              <w:bottom w:val="single" w:sz="4" w:space="0" w:color="auto"/>
            </w:tcBorders>
            <w:vAlign w:val="center"/>
          </w:tcPr>
          <w:p w14:paraId="245DB4FF" w14:textId="77777777" w:rsidR="009E2893" w:rsidRPr="00923224" w:rsidRDefault="009E2893" w:rsidP="007819F0">
            <w:pPr>
              <w:ind w:left="80"/>
              <w:rPr>
                <w:sz w:val="17"/>
                <w:szCs w:val="17"/>
              </w:rPr>
            </w:pPr>
            <w:r w:rsidRPr="00923224">
              <w:rPr>
                <w:sz w:val="17"/>
                <w:szCs w:val="17"/>
              </w:rPr>
              <w:t>Bebek ve küçük çocuklar için gıdalar</w:t>
            </w:r>
          </w:p>
        </w:tc>
      </w:tr>
      <w:tr w:rsidR="00CF19A9" w:rsidRPr="00923224" w14:paraId="521C84FC" w14:textId="77777777" w:rsidTr="007819F0">
        <w:trPr>
          <w:trHeight w:val="2376"/>
        </w:trPr>
        <w:tc>
          <w:tcPr>
            <w:tcW w:w="1064" w:type="dxa"/>
            <w:vMerge w:val="restart"/>
            <w:tcBorders>
              <w:bottom w:val="nil"/>
              <w:right w:val="single" w:sz="4" w:space="0" w:color="auto"/>
            </w:tcBorders>
            <w:vAlign w:val="center"/>
          </w:tcPr>
          <w:p w14:paraId="16B372D1" w14:textId="77777777" w:rsidR="00CF19A9" w:rsidRPr="00923224" w:rsidRDefault="00CF19A9" w:rsidP="007819F0">
            <w:pPr>
              <w:rPr>
                <w:rFonts w:eastAsia="Times New Roman"/>
                <w:color w:val="231F20"/>
                <w:sz w:val="17"/>
                <w:szCs w:val="17"/>
              </w:rPr>
            </w:pPr>
            <w:r w:rsidRPr="00923224">
              <w:rPr>
                <w:sz w:val="17"/>
                <w:szCs w:val="17"/>
              </w:rPr>
              <w:t>E 341(iii)</w:t>
            </w:r>
          </w:p>
        </w:tc>
        <w:tc>
          <w:tcPr>
            <w:tcW w:w="2268" w:type="dxa"/>
            <w:vMerge w:val="restart"/>
            <w:tcBorders>
              <w:left w:val="single" w:sz="4" w:space="0" w:color="auto"/>
              <w:right w:val="single" w:sz="4" w:space="0" w:color="auto"/>
            </w:tcBorders>
            <w:vAlign w:val="center"/>
          </w:tcPr>
          <w:p w14:paraId="7D487A43" w14:textId="77777777" w:rsidR="00CF19A9" w:rsidRPr="00923224" w:rsidRDefault="00CF19A9" w:rsidP="007819F0">
            <w:pPr>
              <w:ind w:left="80"/>
              <w:rPr>
                <w:rFonts w:eastAsia="Times New Roman"/>
                <w:color w:val="231F20"/>
                <w:sz w:val="17"/>
                <w:szCs w:val="17"/>
              </w:rPr>
            </w:pPr>
            <w:r w:rsidRPr="00923224">
              <w:rPr>
                <w:sz w:val="17"/>
                <w:szCs w:val="17"/>
              </w:rPr>
              <w:t>Trikalsiyum fosfat</w:t>
            </w:r>
          </w:p>
        </w:tc>
        <w:tc>
          <w:tcPr>
            <w:tcW w:w="1918" w:type="dxa"/>
            <w:tcBorders>
              <w:left w:val="single" w:sz="4" w:space="0" w:color="auto"/>
              <w:bottom w:val="nil"/>
              <w:right w:val="single" w:sz="4" w:space="0" w:color="auto"/>
            </w:tcBorders>
            <w:vAlign w:val="center"/>
          </w:tcPr>
          <w:p w14:paraId="60876156" w14:textId="77777777" w:rsidR="001615E5" w:rsidRDefault="001615E5" w:rsidP="009E2893">
            <w:pPr>
              <w:ind w:left="125"/>
              <w:rPr>
                <w:sz w:val="17"/>
                <w:szCs w:val="17"/>
              </w:rPr>
            </w:pPr>
          </w:p>
          <w:p w14:paraId="44AE09F7" w14:textId="77777777" w:rsidR="00CF19A9" w:rsidRPr="00923224" w:rsidRDefault="00CF19A9" w:rsidP="009E2893">
            <w:pPr>
              <w:ind w:left="125"/>
              <w:rPr>
                <w:sz w:val="17"/>
                <w:szCs w:val="17"/>
              </w:rPr>
            </w:pPr>
            <w:r w:rsidRPr="00923224">
              <w:rPr>
                <w:sz w:val="17"/>
                <w:szCs w:val="17"/>
              </w:rPr>
              <w:t xml:space="preserve">Taşınarak gelen maksimum miktar </w:t>
            </w:r>
            <w:r w:rsidR="00C653C7" w:rsidRPr="00923224">
              <w:rPr>
                <w:sz w:val="17"/>
                <w:szCs w:val="17"/>
              </w:rPr>
              <w:t>P</w:t>
            </w:r>
            <w:r w:rsidR="00C653C7" w:rsidRPr="00C653C7">
              <w:rPr>
                <w:sz w:val="17"/>
                <w:szCs w:val="17"/>
                <w:vertAlign w:val="subscript"/>
              </w:rPr>
              <w:t>2</w:t>
            </w:r>
            <w:r w:rsidR="00C653C7" w:rsidRPr="00923224">
              <w:rPr>
                <w:sz w:val="17"/>
                <w:szCs w:val="17"/>
              </w:rPr>
              <w:t>O</w:t>
            </w:r>
            <w:r w:rsidR="00C653C7" w:rsidRPr="00C653C7">
              <w:rPr>
                <w:sz w:val="17"/>
                <w:szCs w:val="17"/>
                <w:vertAlign w:val="subscript"/>
              </w:rPr>
              <w:t>5</w:t>
            </w:r>
            <w:r w:rsidRPr="00923224">
              <w:rPr>
                <w:sz w:val="17"/>
                <w:szCs w:val="17"/>
              </w:rPr>
              <w:t xml:space="preserve"> cinsinden 150mg/kg ve  kalsiyum, fosfor ve kalsiyum:fosfor oranı Türk Gıda Kodeksi Bebek Formülleri Tebliği ve Türk Gıda Kodeksi Devam Formülleri Tebliği’ nde belirtilen limitler arasında </w:t>
            </w:r>
          </w:p>
          <w:p w14:paraId="63C12DE2" w14:textId="77777777" w:rsidR="00CF19A9" w:rsidRPr="00923224" w:rsidRDefault="00CF19A9" w:rsidP="007819F0">
            <w:pPr>
              <w:ind w:left="80"/>
              <w:rPr>
                <w:rFonts w:eastAsia="Times New Roman"/>
                <w:color w:val="231F20"/>
                <w:sz w:val="17"/>
                <w:szCs w:val="17"/>
              </w:rPr>
            </w:pPr>
          </w:p>
        </w:tc>
        <w:tc>
          <w:tcPr>
            <w:tcW w:w="1889" w:type="dxa"/>
            <w:tcBorders>
              <w:left w:val="single" w:sz="4" w:space="0" w:color="auto"/>
              <w:bottom w:val="nil"/>
              <w:right w:val="single" w:sz="4" w:space="0" w:color="auto"/>
            </w:tcBorders>
            <w:vAlign w:val="center"/>
          </w:tcPr>
          <w:p w14:paraId="050A1930" w14:textId="77777777" w:rsidR="00CF19A9" w:rsidRPr="00923224" w:rsidRDefault="00CF19A9" w:rsidP="007819F0">
            <w:pPr>
              <w:ind w:left="80"/>
              <w:rPr>
                <w:sz w:val="17"/>
                <w:szCs w:val="17"/>
              </w:rPr>
            </w:pPr>
            <w:r w:rsidRPr="00923224">
              <w:rPr>
                <w:sz w:val="17"/>
                <w:szCs w:val="17"/>
              </w:rPr>
              <w:t>Tüm besin öğeleri</w:t>
            </w:r>
          </w:p>
        </w:tc>
        <w:tc>
          <w:tcPr>
            <w:tcW w:w="1568" w:type="dxa"/>
            <w:tcBorders>
              <w:left w:val="single" w:sz="4" w:space="0" w:color="auto"/>
              <w:bottom w:val="nil"/>
            </w:tcBorders>
            <w:vAlign w:val="center"/>
          </w:tcPr>
          <w:p w14:paraId="6F74F0FF" w14:textId="77777777" w:rsidR="00CF19A9" w:rsidRPr="00923224" w:rsidRDefault="00CF19A9" w:rsidP="009E2893">
            <w:pPr>
              <w:ind w:left="115"/>
              <w:rPr>
                <w:sz w:val="17"/>
                <w:szCs w:val="17"/>
              </w:rPr>
            </w:pPr>
            <w:r w:rsidRPr="00923224">
              <w:rPr>
                <w:sz w:val="17"/>
                <w:szCs w:val="17"/>
              </w:rPr>
              <w:t xml:space="preserve">Türk Gıda Kodeksi Bebek Formülleri Tebliği’ nde tanımlanan bebek formülleri ve </w:t>
            </w:r>
          </w:p>
          <w:p w14:paraId="744E4711" w14:textId="77777777" w:rsidR="00CF19A9" w:rsidRPr="00923224" w:rsidRDefault="00CF19A9" w:rsidP="009E2893">
            <w:pPr>
              <w:ind w:left="115"/>
              <w:rPr>
                <w:sz w:val="17"/>
                <w:szCs w:val="17"/>
              </w:rPr>
            </w:pPr>
            <w:r w:rsidRPr="00923224">
              <w:rPr>
                <w:sz w:val="17"/>
                <w:szCs w:val="17"/>
              </w:rPr>
              <w:t>Türk Gıda Kodeksi Devam Formülleri Tebliği’ nde tanımlanan devam formülleri</w:t>
            </w:r>
          </w:p>
          <w:p w14:paraId="7A094EAF" w14:textId="77777777" w:rsidR="00CF19A9" w:rsidRPr="00923224" w:rsidRDefault="00CF19A9" w:rsidP="007819F0">
            <w:pPr>
              <w:ind w:left="80"/>
              <w:rPr>
                <w:rFonts w:eastAsia="Times New Roman"/>
                <w:color w:val="231F20"/>
                <w:sz w:val="17"/>
                <w:szCs w:val="17"/>
              </w:rPr>
            </w:pPr>
          </w:p>
        </w:tc>
      </w:tr>
      <w:tr w:rsidR="00CF19A9" w:rsidRPr="00923224" w14:paraId="6B6CBCD3" w14:textId="77777777" w:rsidTr="00CF19A9">
        <w:trPr>
          <w:trHeight w:val="2131"/>
        </w:trPr>
        <w:tc>
          <w:tcPr>
            <w:tcW w:w="1064" w:type="dxa"/>
            <w:vMerge/>
            <w:tcBorders>
              <w:bottom w:val="single" w:sz="4" w:space="0" w:color="auto"/>
              <w:right w:val="single" w:sz="4" w:space="0" w:color="auto"/>
            </w:tcBorders>
            <w:vAlign w:val="center"/>
          </w:tcPr>
          <w:p w14:paraId="2B26A9AA" w14:textId="77777777" w:rsidR="00CF19A9" w:rsidRPr="00923224" w:rsidRDefault="00CF19A9" w:rsidP="007819F0">
            <w:pPr>
              <w:rPr>
                <w:sz w:val="17"/>
                <w:szCs w:val="17"/>
              </w:rPr>
            </w:pPr>
          </w:p>
        </w:tc>
        <w:tc>
          <w:tcPr>
            <w:tcW w:w="2268" w:type="dxa"/>
            <w:vMerge/>
            <w:tcBorders>
              <w:left w:val="single" w:sz="4" w:space="0" w:color="auto"/>
              <w:bottom w:val="single" w:sz="4" w:space="0" w:color="auto"/>
              <w:right w:val="single" w:sz="4" w:space="0" w:color="auto"/>
            </w:tcBorders>
            <w:vAlign w:val="center"/>
          </w:tcPr>
          <w:p w14:paraId="0547AABD" w14:textId="77777777" w:rsidR="00CF19A9" w:rsidRPr="00923224" w:rsidRDefault="00CF19A9" w:rsidP="007819F0">
            <w:pPr>
              <w:ind w:left="80"/>
              <w:rPr>
                <w:sz w:val="17"/>
                <w:szCs w:val="17"/>
              </w:rPr>
            </w:pPr>
          </w:p>
        </w:tc>
        <w:tc>
          <w:tcPr>
            <w:tcW w:w="1918" w:type="dxa"/>
            <w:tcBorders>
              <w:top w:val="single" w:sz="4" w:space="0" w:color="auto"/>
              <w:left w:val="single" w:sz="4" w:space="0" w:color="auto"/>
              <w:bottom w:val="single" w:sz="4" w:space="0" w:color="auto"/>
              <w:right w:val="single" w:sz="4" w:space="0" w:color="auto"/>
            </w:tcBorders>
            <w:vAlign w:val="center"/>
          </w:tcPr>
          <w:p w14:paraId="296DCF2E" w14:textId="77777777" w:rsidR="00CF19A9" w:rsidRPr="00923224" w:rsidRDefault="00CF19A9" w:rsidP="009E2893">
            <w:pPr>
              <w:pStyle w:val="TableParagraph"/>
              <w:spacing w:line="192" w:lineRule="exact"/>
              <w:ind w:left="84" w:right="42"/>
              <w:rPr>
                <w:sz w:val="17"/>
                <w:szCs w:val="17"/>
              </w:rPr>
            </w:pPr>
            <w:r w:rsidRPr="00923224">
              <w:rPr>
                <w:sz w:val="17"/>
                <w:szCs w:val="17"/>
              </w:rPr>
              <w:t xml:space="preserve">Ek II Bölüm E’ nin 13.1.3’ ünde belirtilen son üründe tüm kullanımlardan gelen maksimum miktar </w:t>
            </w:r>
            <w:r w:rsidR="00C653C7" w:rsidRPr="00923224">
              <w:rPr>
                <w:sz w:val="17"/>
                <w:szCs w:val="17"/>
              </w:rPr>
              <w:t>P</w:t>
            </w:r>
            <w:r w:rsidR="00C653C7" w:rsidRPr="00C653C7">
              <w:rPr>
                <w:sz w:val="17"/>
                <w:szCs w:val="17"/>
                <w:vertAlign w:val="subscript"/>
              </w:rPr>
              <w:t>2</w:t>
            </w:r>
            <w:r w:rsidR="00C653C7" w:rsidRPr="00923224">
              <w:rPr>
                <w:sz w:val="17"/>
                <w:szCs w:val="17"/>
              </w:rPr>
              <w:t>O</w:t>
            </w:r>
            <w:r w:rsidR="00C653C7" w:rsidRPr="00C653C7">
              <w:rPr>
                <w:sz w:val="17"/>
                <w:szCs w:val="17"/>
                <w:vertAlign w:val="subscript"/>
              </w:rPr>
              <w:t>5</w:t>
            </w:r>
            <w:r w:rsidRPr="00923224">
              <w:rPr>
                <w:sz w:val="17"/>
                <w:szCs w:val="17"/>
              </w:rPr>
              <w:t xml:space="preserve"> cinsinden 1000 mg/kg</w:t>
            </w:r>
          </w:p>
          <w:p w14:paraId="74B1EC3A" w14:textId="77777777" w:rsidR="00CF19A9" w:rsidRPr="00923224" w:rsidRDefault="00CF19A9" w:rsidP="007819F0">
            <w:pPr>
              <w:ind w:left="80"/>
              <w:rPr>
                <w:sz w:val="17"/>
                <w:szCs w:val="17"/>
              </w:rPr>
            </w:pPr>
          </w:p>
        </w:tc>
        <w:tc>
          <w:tcPr>
            <w:tcW w:w="1889" w:type="dxa"/>
            <w:tcBorders>
              <w:top w:val="single" w:sz="4" w:space="0" w:color="auto"/>
              <w:left w:val="single" w:sz="4" w:space="0" w:color="auto"/>
              <w:bottom w:val="single" w:sz="4" w:space="0" w:color="auto"/>
              <w:right w:val="single" w:sz="4" w:space="0" w:color="auto"/>
            </w:tcBorders>
            <w:vAlign w:val="center"/>
          </w:tcPr>
          <w:p w14:paraId="68C06913" w14:textId="77777777" w:rsidR="00CF19A9" w:rsidRPr="00923224" w:rsidRDefault="00CF19A9" w:rsidP="007819F0">
            <w:pPr>
              <w:ind w:left="80"/>
              <w:rPr>
                <w:sz w:val="17"/>
                <w:szCs w:val="17"/>
              </w:rPr>
            </w:pPr>
            <w:r w:rsidRPr="00923224">
              <w:rPr>
                <w:sz w:val="17"/>
                <w:szCs w:val="17"/>
              </w:rPr>
              <w:t>Tüm besin öğeleri</w:t>
            </w:r>
          </w:p>
        </w:tc>
        <w:tc>
          <w:tcPr>
            <w:tcW w:w="1568" w:type="dxa"/>
            <w:tcBorders>
              <w:top w:val="single" w:sz="4" w:space="0" w:color="auto"/>
              <w:left w:val="single" w:sz="4" w:space="0" w:color="auto"/>
              <w:bottom w:val="single" w:sz="4" w:space="0" w:color="auto"/>
            </w:tcBorders>
            <w:vAlign w:val="center"/>
          </w:tcPr>
          <w:p w14:paraId="388BEF6B" w14:textId="77777777" w:rsidR="00CF19A9" w:rsidRPr="00923224" w:rsidRDefault="00CF19A9" w:rsidP="007819F0">
            <w:pPr>
              <w:ind w:left="80"/>
              <w:rPr>
                <w:sz w:val="17"/>
                <w:szCs w:val="17"/>
              </w:rPr>
            </w:pPr>
            <w:r w:rsidRPr="00923224">
              <w:rPr>
                <w:sz w:val="17"/>
                <w:szCs w:val="17"/>
              </w:rPr>
              <w:t>Türk Gıda Kodeksi Bebek ve Küçük Çocuk Ek Gıdaları Tebliği’ nde tanımlanan bebek ve küçük çocuklar için işlenmiş tahıl bazlı gıdalar ve tahıl bazlı olmayan ek gıdalar</w:t>
            </w:r>
          </w:p>
        </w:tc>
      </w:tr>
      <w:tr w:rsidR="009E2893" w:rsidRPr="00923224" w14:paraId="1FF6CD10" w14:textId="77777777" w:rsidTr="00CF19A9">
        <w:trPr>
          <w:trHeight w:val="2118"/>
        </w:trPr>
        <w:tc>
          <w:tcPr>
            <w:tcW w:w="1064" w:type="dxa"/>
            <w:tcBorders>
              <w:top w:val="single" w:sz="4" w:space="0" w:color="auto"/>
              <w:bottom w:val="single" w:sz="4" w:space="0" w:color="auto"/>
              <w:right w:val="single" w:sz="4" w:space="0" w:color="auto"/>
            </w:tcBorders>
            <w:vAlign w:val="center"/>
          </w:tcPr>
          <w:p w14:paraId="4594EC81" w14:textId="77777777" w:rsidR="009E2893" w:rsidRPr="00923224" w:rsidRDefault="00CF19A9" w:rsidP="007819F0">
            <w:pPr>
              <w:rPr>
                <w:sz w:val="17"/>
                <w:szCs w:val="17"/>
              </w:rPr>
            </w:pPr>
            <w:r w:rsidRPr="00923224">
              <w:rPr>
                <w:sz w:val="17"/>
                <w:szCs w:val="17"/>
              </w:rPr>
              <w:t>E 401</w:t>
            </w:r>
          </w:p>
        </w:tc>
        <w:tc>
          <w:tcPr>
            <w:tcW w:w="2268" w:type="dxa"/>
            <w:tcBorders>
              <w:top w:val="single" w:sz="4" w:space="0" w:color="auto"/>
              <w:left w:val="single" w:sz="4" w:space="0" w:color="auto"/>
              <w:bottom w:val="single" w:sz="4" w:space="0" w:color="auto"/>
              <w:right w:val="single" w:sz="4" w:space="0" w:color="auto"/>
            </w:tcBorders>
            <w:vAlign w:val="center"/>
          </w:tcPr>
          <w:p w14:paraId="7D41E275" w14:textId="77777777" w:rsidR="009E2893" w:rsidRPr="00923224" w:rsidRDefault="00CF19A9" w:rsidP="007819F0">
            <w:pPr>
              <w:ind w:left="80"/>
              <w:rPr>
                <w:sz w:val="17"/>
                <w:szCs w:val="17"/>
              </w:rPr>
            </w:pPr>
            <w:r w:rsidRPr="00923224">
              <w:rPr>
                <w:sz w:val="17"/>
                <w:szCs w:val="17"/>
              </w:rPr>
              <w:t>Sodyum aljinat</w:t>
            </w:r>
          </w:p>
        </w:tc>
        <w:tc>
          <w:tcPr>
            <w:tcW w:w="1918" w:type="dxa"/>
            <w:tcBorders>
              <w:top w:val="single" w:sz="4" w:space="0" w:color="auto"/>
              <w:left w:val="single" w:sz="4" w:space="0" w:color="auto"/>
              <w:bottom w:val="single" w:sz="4" w:space="0" w:color="auto"/>
              <w:right w:val="single" w:sz="4" w:space="0" w:color="auto"/>
            </w:tcBorders>
            <w:vAlign w:val="center"/>
          </w:tcPr>
          <w:p w14:paraId="63999B49" w14:textId="77777777" w:rsidR="009E2893" w:rsidRPr="00923224" w:rsidRDefault="00CF19A9" w:rsidP="007819F0">
            <w:pPr>
              <w:ind w:left="80"/>
              <w:rPr>
                <w:sz w:val="17"/>
                <w:szCs w:val="17"/>
              </w:rPr>
            </w:pPr>
            <w:r w:rsidRPr="00923224">
              <w:rPr>
                <w:sz w:val="17"/>
                <w:szCs w:val="17"/>
              </w:rPr>
              <w:t>besin öğesi preparatlarında kullanımlarında, Ek II Bölüm E’ nin 13.1.3’ ünde yer alan gıdalardaki maksimum miktarı aşmamak koşuluyla</w:t>
            </w:r>
          </w:p>
        </w:tc>
        <w:tc>
          <w:tcPr>
            <w:tcW w:w="1889" w:type="dxa"/>
            <w:tcBorders>
              <w:top w:val="single" w:sz="4" w:space="0" w:color="auto"/>
              <w:left w:val="single" w:sz="4" w:space="0" w:color="auto"/>
              <w:bottom w:val="single" w:sz="4" w:space="0" w:color="auto"/>
              <w:right w:val="single" w:sz="4" w:space="0" w:color="auto"/>
            </w:tcBorders>
            <w:vAlign w:val="center"/>
          </w:tcPr>
          <w:p w14:paraId="16E7383B" w14:textId="77777777" w:rsidR="009E2893" w:rsidRPr="00923224" w:rsidRDefault="009E2893" w:rsidP="007819F0">
            <w:pPr>
              <w:ind w:left="80"/>
              <w:rPr>
                <w:sz w:val="17"/>
                <w:szCs w:val="17"/>
              </w:rPr>
            </w:pPr>
            <w:r w:rsidRPr="00923224">
              <w:rPr>
                <w:sz w:val="17"/>
                <w:szCs w:val="17"/>
              </w:rPr>
              <w:t>Tüm besin öğeleri</w:t>
            </w:r>
          </w:p>
        </w:tc>
        <w:tc>
          <w:tcPr>
            <w:tcW w:w="1568" w:type="dxa"/>
            <w:tcBorders>
              <w:top w:val="single" w:sz="4" w:space="0" w:color="auto"/>
              <w:left w:val="single" w:sz="4" w:space="0" w:color="auto"/>
              <w:bottom w:val="single" w:sz="4" w:space="0" w:color="auto"/>
            </w:tcBorders>
            <w:vAlign w:val="center"/>
          </w:tcPr>
          <w:p w14:paraId="3F64FAD0" w14:textId="77777777" w:rsidR="009E2893" w:rsidRPr="00923224" w:rsidRDefault="00CF19A9" w:rsidP="007819F0">
            <w:pPr>
              <w:ind w:left="80"/>
              <w:rPr>
                <w:sz w:val="17"/>
                <w:szCs w:val="17"/>
              </w:rPr>
            </w:pPr>
            <w:r w:rsidRPr="00923224">
              <w:rPr>
                <w:sz w:val="17"/>
                <w:szCs w:val="17"/>
              </w:rPr>
              <w:t>Türk Gıda Kodeksi Bebek ve Küçük Çocuk Ek Gıdaları Tebliği’ nde tanımlanan bebek ve küçük çocuklar için işlenmiş tahıl bazlı gıdalar ve tahıl bazlı olmayan ek gıdalar</w:t>
            </w:r>
          </w:p>
        </w:tc>
      </w:tr>
      <w:tr w:rsidR="009E2893" w:rsidRPr="00923224" w14:paraId="59D1FFC5" w14:textId="77777777" w:rsidTr="007819F0">
        <w:trPr>
          <w:trHeight w:val="2336"/>
        </w:trPr>
        <w:tc>
          <w:tcPr>
            <w:tcW w:w="1064" w:type="dxa"/>
            <w:tcBorders>
              <w:top w:val="single" w:sz="4" w:space="0" w:color="auto"/>
              <w:bottom w:val="single" w:sz="4" w:space="0" w:color="auto"/>
              <w:right w:val="single" w:sz="4" w:space="0" w:color="auto"/>
            </w:tcBorders>
            <w:vAlign w:val="center"/>
          </w:tcPr>
          <w:p w14:paraId="5A25ADEF" w14:textId="77777777" w:rsidR="009E2893" w:rsidRPr="00923224" w:rsidRDefault="00CF19A9" w:rsidP="007819F0">
            <w:pPr>
              <w:rPr>
                <w:sz w:val="17"/>
                <w:szCs w:val="17"/>
              </w:rPr>
            </w:pPr>
            <w:r w:rsidRPr="00923224">
              <w:rPr>
                <w:sz w:val="17"/>
                <w:szCs w:val="17"/>
              </w:rPr>
              <w:t>E 402</w:t>
            </w:r>
          </w:p>
        </w:tc>
        <w:tc>
          <w:tcPr>
            <w:tcW w:w="2268" w:type="dxa"/>
            <w:tcBorders>
              <w:top w:val="single" w:sz="4" w:space="0" w:color="auto"/>
              <w:left w:val="single" w:sz="4" w:space="0" w:color="auto"/>
              <w:bottom w:val="single" w:sz="4" w:space="0" w:color="auto"/>
              <w:right w:val="single" w:sz="4" w:space="0" w:color="auto"/>
            </w:tcBorders>
            <w:vAlign w:val="center"/>
          </w:tcPr>
          <w:p w14:paraId="728EA2D5" w14:textId="77777777" w:rsidR="009E2893" w:rsidRPr="00923224" w:rsidRDefault="00CF19A9" w:rsidP="007819F0">
            <w:pPr>
              <w:ind w:left="80"/>
              <w:rPr>
                <w:sz w:val="17"/>
                <w:szCs w:val="17"/>
              </w:rPr>
            </w:pPr>
            <w:r w:rsidRPr="00923224">
              <w:rPr>
                <w:sz w:val="17"/>
                <w:szCs w:val="17"/>
              </w:rPr>
              <w:t>Potasyum aljinat</w:t>
            </w:r>
          </w:p>
        </w:tc>
        <w:tc>
          <w:tcPr>
            <w:tcW w:w="1918" w:type="dxa"/>
            <w:tcBorders>
              <w:top w:val="single" w:sz="4" w:space="0" w:color="auto"/>
              <w:left w:val="single" w:sz="4" w:space="0" w:color="auto"/>
              <w:bottom w:val="single" w:sz="4" w:space="0" w:color="auto"/>
              <w:right w:val="single" w:sz="4" w:space="0" w:color="auto"/>
            </w:tcBorders>
            <w:vAlign w:val="center"/>
          </w:tcPr>
          <w:p w14:paraId="6509ACA1" w14:textId="77777777" w:rsidR="009E2893" w:rsidRPr="00923224" w:rsidRDefault="00CF19A9" w:rsidP="007819F0">
            <w:pPr>
              <w:ind w:left="80"/>
              <w:rPr>
                <w:sz w:val="17"/>
                <w:szCs w:val="17"/>
              </w:rPr>
            </w:pPr>
            <w:r w:rsidRPr="00923224">
              <w:rPr>
                <w:sz w:val="17"/>
                <w:szCs w:val="17"/>
              </w:rPr>
              <w:t>besin öğesi preparatlarında kullanımlarında, Ek II Bölüm E’ nin 13.1’ inde yer alan gıdalardaki maksimum miktarı aşmamak koşuluyla</w:t>
            </w:r>
          </w:p>
        </w:tc>
        <w:tc>
          <w:tcPr>
            <w:tcW w:w="1889" w:type="dxa"/>
            <w:tcBorders>
              <w:top w:val="single" w:sz="4" w:space="0" w:color="auto"/>
              <w:left w:val="single" w:sz="4" w:space="0" w:color="auto"/>
              <w:bottom w:val="single" w:sz="4" w:space="0" w:color="auto"/>
              <w:right w:val="single" w:sz="4" w:space="0" w:color="auto"/>
            </w:tcBorders>
            <w:vAlign w:val="center"/>
          </w:tcPr>
          <w:p w14:paraId="3F308204" w14:textId="77777777" w:rsidR="009E2893" w:rsidRPr="00923224" w:rsidRDefault="009E2893" w:rsidP="007819F0">
            <w:pPr>
              <w:ind w:left="80"/>
              <w:rPr>
                <w:sz w:val="17"/>
                <w:szCs w:val="17"/>
              </w:rPr>
            </w:pPr>
            <w:r w:rsidRPr="00923224">
              <w:rPr>
                <w:sz w:val="17"/>
                <w:szCs w:val="17"/>
              </w:rPr>
              <w:t>Tüm besin öğeleri</w:t>
            </w:r>
          </w:p>
        </w:tc>
        <w:tc>
          <w:tcPr>
            <w:tcW w:w="1568" w:type="dxa"/>
            <w:tcBorders>
              <w:top w:val="single" w:sz="4" w:space="0" w:color="auto"/>
              <w:left w:val="single" w:sz="4" w:space="0" w:color="auto"/>
              <w:bottom w:val="single" w:sz="4" w:space="0" w:color="auto"/>
            </w:tcBorders>
            <w:vAlign w:val="center"/>
          </w:tcPr>
          <w:p w14:paraId="42F8B203" w14:textId="77777777" w:rsidR="009E2893" w:rsidRPr="00923224" w:rsidRDefault="00CF19A9" w:rsidP="007819F0">
            <w:pPr>
              <w:ind w:left="80"/>
              <w:rPr>
                <w:sz w:val="17"/>
                <w:szCs w:val="17"/>
              </w:rPr>
            </w:pPr>
            <w:r w:rsidRPr="00923224">
              <w:rPr>
                <w:sz w:val="17"/>
                <w:szCs w:val="17"/>
              </w:rPr>
              <w:t>Türk Gıda Kodeksi Bebek ve Küçük Çocuk Ek Gıdaları Tebliği’ nde tanımlanan bebek ve küçük çocuklar için işlenmiş tahıl bazlı gıdalar ve tahıl bazlı olmayan ek gıdalar</w:t>
            </w:r>
          </w:p>
        </w:tc>
      </w:tr>
    </w:tbl>
    <w:p w14:paraId="684E0ADF" w14:textId="77777777" w:rsidR="00D65258" w:rsidRPr="00923224" w:rsidRDefault="00D65258">
      <w:pPr>
        <w:spacing w:line="369" w:lineRule="exact"/>
        <w:rPr>
          <w:sz w:val="17"/>
          <w:szCs w:val="17"/>
        </w:rPr>
      </w:pPr>
    </w:p>
    <w:p w14:paraId="1503F2D8" w14:textId="77777777" w:rsidR="00D65258" w:rsidRPr="00923224" w:rsidRDefault="00D65258">
      <w:pPr>
        <w:spacing w:line="20" w:lineRule="exact"/>
        <w:rPr>
          <w:sz w:val="17"/>
          <w:szCs w:val="17"/>
        </w:rPr>
      </w:pPr>
    </w:p>
    <w:p w14:paraId="5387F62D" w14:textId="77777777" w:rsidR="00D65258" w:rsidRPr="00923224" w:rsidRDefault="00D65258">
      <w:pPr>
        <w:rPr>
          <w:sz w:val="17"/>
          <w:szCs w:val="17"/>
        </w:rPr>
        <w:sectPr w:rsidR="00D65258" w:rsidRPr="00923224">
          <w:pgSz w:w="11900" w:h="16838"/>
          <w:pgMar w:top="940" w:right="1440" w:bottom="574" w:left="1440" w:header="0" w:footer="0" w:gutter="0"/>
          <w:cols w:space="708" w:equalWidth="0">
            <w:col w:w="9026"/>
          </w:cols>
        </w:sectPr>
      </w:pPr>
    </w:p>
    <w:p w14:paraId="21FBEE8C" w14:textId="77777777" w:rsidR="00D65258" w:rsidRPr="00923224" w:rsidRDefault="00D65258">
      <w:pPr>
        <w:spacing w:line="20" w:lineRule="exact"/>
        <w:rPr>
          <w:sz w:val="17"/>
          <w:szCs w:val="17"/>
        </w:rPr>
      </w:pPr>
      <w:bookmarkStart w:id="231" w:name="page337"/>
      <w:bookmarkEnd w:id="231"/>
    </w:p>
    <w:tbl>
      <w:tblPr>
        <w:tblW w:w="8707" w:type="dxa"/>
        <w:tblInd w:w="224" w:type="dxa"/>
        <w:tblLayout w:type="fixed"/>
        <w:tblCellMar>
          <w:left w:w="0" w:type="dxa"/>
          <w:right w:w="0" w:type="dxa"/>
        </w:tblCellMar>
        <w:tblLook w:val="04A0" w:firstRow="1" w:lastRow="0" w:firstColumn="1" w:lastColumn="0" w:noHBand="0" w:noVBand="1"/>
      </w:tblPr>
      <w:tblGrid>
        <w:gridCol w:w="1078"/>
        <w:gridCol w:w="2254"/>
        <w:gridCol w:w="1918"/>
        <w:gridCol w:w="1889"/>
        <w:gridCol w:w="1568"/>
      </w:tblGrid>
      <w:tr w:rsidR="00583AB9" w:rsidRPr="00923224" w14:paraId="44554930" w14:textId="77777777" w:rsidTr="00583AB9">
        <w:trPr>
          <w:trHeight w:val="789"/>
        </w:trPr>
        <w:tc>
          <w:tcPr>
            <w:tcW w:w="1078" w:type="dxa"/>
            <w:tcBorders>
              <w:top w:val="single" w:sz="4" w:space="0" w:color="auto"/>
              <w:bottom w:val="single" w:sz="4" w:space="0" w:color="auto"/>
              <w:right w:val="single" w:sz="4" w:space="0" w:color="auto"/>
            </w:tcBorders>
            <w:vAlign w:val="center"/>
          </w:tcPr>
          <w:p w14:paraId="58FB2E4D" w14:textId="77777777" w:rsidR="00583AB9" w:rsidRPr="00923224" w:rsidRDefault="00583AB9" w:rsidP="007819F0">
            <w:pPr>
              <w:jc w:val="center"/>
              <w:rPr>
                <w:b/>
                <w:w w:val="105"/>
                <w:sz w:val="17"/>
                <w:szCs w:val="17"/>
              </w:rPr>
            </w:pPr>
            <w:r w:rsidRPr="00923224">
              <w:rPr>
                <w:b/>
                <w:w w:val="105"/>
                <w:sz w:val="17"/>
                <w:szCs w:val="17"/>
              </w:rPr>
              <w:t xml:space="preserve">Gıda katkı maddesinin </w:t>
            </w:r>
          </w:p>
          <w:p w14:paraId="372C17B7" w14:textId="77777777" w:rsidR="00583AB9" w:rsidRPr="00923224" w:rsidRDefault="00583AB9" w:rsidP="007819F0">
            <w:pPr>
              <w:jc w:val="center"/>
              <w:rPr>
                <w:rFonts w:eastAsia="Times New Roman"/>
                <w:b/>
                <w:color w:val="231F20"/>
                <w:sz w:val="17"/>
                <w:szCs w:val="17"/>
              </w:rPr>
            </w:pPr>
            <w:r w:rsidRPr="00923224">
              <w:rPr>
                <w:b/>
                <w:w w:val="105"/>
                <w:sz w:val="17"/>
                <w:szCs w:val="17"/>
              </w:rPr>
              <w:t>E kodu</w:t>
            </w:r>
          </w:p>
        </w:tc>
        <w:tc>
          <w:tcPr>
            <w:tcW w:w="2254" w:type="dxa"/>
            <w:tcBorders>
              <w:top w:val="single" w:sz="4" w:space="0" w:color="auto"/>
              <w:left w:val="single" w:sz="4" w:space="0" w:color="auto"/>
              <w:bottom w:val="single" w:sz="4" w:space="0" w:color="auto"/>
              <w:right w:val="single" w:sz="4" w:space="0" w:color="auto"/>
            </w:tcBorders>
            <w:vAlign w:val="center"/>
          </w:tcPr>
          <w:p w14:paraId="319695DB" w14:textId="77777777" w:rsidR="00583AB9" w:rsidRPr="00923224" w:rsidRDefault="00583AB9" w:rsidP="007819F0">
            <w:pPr>
              <w:ind w:left="80"/>
              <w:jc w:val="center"/>
              <w:rPr>
                <w:rFonts w:eastAsia="Times New Roman"/>
                <w:b/>
                <w:color w:val="231F20"/>
                <w:sz w:val="17"/>
                <w:szCs w:val="17"/>
              </w:rPr>
            </w:pPr>
            <w:r w:rsidRPr="00923224">
              <w:rPr>
                <w:b/>
                <w:w w:val="105"/>
                <w:sz w:val="17"/>
                <w:szCs w:val="17"/>
              </w:rPr>
              <w:t>Gıda katkı maddesinin adı</w:t>
            </w:r>
          </w:p>
        </w:tc>
        <w:tc>
          <w:tcPr>
            <w:tcW w:w="1918" w:type="dxa"/>
            <w:tcBorders>
              <w:top w:val="single" w:sz="4" w:space="0" w:color="auto"/>
              <w:left w:val="single" w:sz="4" w:space="0" w:color="auto"/>
              <w:bottom w:val="single" w:sz="4" w:space="0" w:color="auto"/>
              <w:right w:val="single" w:sz="4" w:space="0" w:color="auto"/>
            </w:tcBorders>
            <w:vAlign w:val="center"/>
          </w:tcPr>
          <w:p w14:paraId="78FFCC3F" w14:textId="77777777" w:rsidR="00583AB9" w:rsidRPr="00923224" w:rsidRDefault="00583AB9" w:rsidP="007819F0">
            <w:pPr>
              <w:ind w:left="80"/>
              <w:jc w:val="center"/>
              <w:rPr>
                <w:rFonts w:eastAsia="Times New Roman"/>
                <w:b/>
                <w:color w:val="231F20"/>
                <w:sz w:val="17"/>
                <w:szCs w:val="17"/>
              </w:rPr>
            </w:pPr>
            <w:r w:rsidRPr="00923224">
              <w:rPr>
                <w:b/>
                <w:w w:val="105"/>
                <w:sz w:val="17"/>
                <w:szCs w:val="17"/>
              </w:rPr>
              <w:t>Maksimum miktar</w:t>
            </w:r>
          </w:p>
        </w:tc>
        <w:tc>
          <w:tcPr>
            <w:tcW w:w="1889" w:type="dxa"/>
            <w:tcBorders>
              <w:top w:val="single" w:sz="4" w:space="0" w:color="auto"/>
              <w:left w:val="single" w:sz="4" w:space="0" w:color="auto"/>
              <w:bottom w:val="single" w:sz="4" w:space="0" w:color="auto"/>
              <w:right w:val="single" w:sz="4" w:space="0" w:color="auto"/>
            </w:tcBorders>
            <w:vAlign w:val="center"/>
          </w:tcPr>
          <w:p w14:paraId="084B76FD" w14:textId="77777777" w:rsidR="00583AB9" w:rsidRPr="00923224" w:rsidRDefault="00583AB9" w:rsidP="007819F0">
            <w:pPr>
              <w:ind w:left="80"/>
              <w:jc w:val="center"/>
              <w:rPr>
                <w:rFonts w:eastAsia="Times New Roman"/>
                <w:b/>
                <w:color w:val="231F20"/>
                <w:sz w:val="17"/>
                <w:szCs w:val="17"/>
              </w:rPr>
            </w:pPr>
            <w:r w:rsidRPr="00923224">
              <w:rPr>
                <w:b/>
                <w:w w:val="105"/>
                <w:sz w:val="17"/>
                <w:szCs w:val="17"/>
              </w:rPr>
              <w:t>Gıda katkı maddesinin eklenebileceği besin öğesi</w:t>
            </w:r>
          </w:p>
        </w:tc>
        <w:tc>
          <w:tcPr>
            <w:tcW w:w="1568" w:type="dxa"/>
            <w:tcBorders>
              <w:top w:val="single" w:sz="4" w:space="0" w:color="auto"/>
              <w:left w:val="single" w:sz="4" w:space="0" w:color="auto"/>
              <w:bottom w:val="single" w:sz="4" w:space="0" w:color="auto"/>
            </w:tcBorders>
            <w:vAlign w:val="center"/>
          </w:tcPr>
          <w:p w14:paraId="5220832D" w14:textId="77777777" w:rsidR="00583AB9" w:rsidRPr="00923224" w:rsidRDefault="00583AB9" w:rsidP="007819F0">
            <w:pPr>
              <w:ind w:left="80"/>
              <w:jc w:val="center"/>
              <w:rPr>
                <w:rFonts w:eastAsia="Times New Roman"/>
                <w:b/>
                <w:color w:val="231F20"/>
                <w:sz w:val="17"/>
                <w:szCs w:val="17"/>
              </w:rPr>
            </w:pPr>
            <w:r w:rsidRPr="00923224">
              <w:rPr>
                <w:b/>
                <w:w w:val="105"/>
                <w:sz w:val="17"/>
                <w:szCs w:val="17"/>
              </w:rPr>
              <w:t>Gıda Kategorisi</w:t>
            </w:r>
          </w:p>
        </w:tc>
      </w:tr>
      <w:tr w:rsidR="00583AB9" w:rsidRPr="00923224" w14:paraId="15D2836C" w14:textId="77777777" w:rsidTr="001615E5">
        <w:trPr>
          <w:trHeight w:val="2043"/>
        </w:trPr>
        <w:tc>
          <w:tcPr>
            <w:tcW w:w="1078" w:type="dxa"/>
            <w:tcBorders>
              <w:top w:val="single" w:sz="4" w:space="0" w:color="auto"/>
              <w:bottom w:val="single" w:sz="4" w:space="0" w:color="auto"/>
              <w:right w:val="single" w:sz="4" w:space="0" w:color="auto"/>
            </w:tcBorders>
            <w:vAlign w:val="center"/>
          </w:tcPr>
          <w:p w14:paraId="16E5893C" w14:textId="77777777" w:rsidR="00583AB9" w:rsidRPr="00923224" w:rsidRDefault="00583AB9" w:rsidP="007819F0">
            <w:pPr>
              <w:rPr>
                <w:sz w:val="17"/>
                <w:szCs w:val="17"/>
              </w:rPr>
            </w:pPr>
            <w:r w:rsidRPr="00923224">
              <w:rPr>
                <w:sz w:val="17"/>
                <w:szCs w:val="17"/>
              </w:rPr>
              <w:t>E 404</w:t>
            </w:r>
          </w:p>
        </w:tc>
        <w:tc>
          <w:tcPr>
            <w:tcW w:w="2254" w:type="dxa"/>
            <w:tcBorders>
              <w:top w:val="single" w:sz="4" w:space="0" w:color="auto"/>
              <w:left w:val="single" w:sz="4" w:space="0" w:color="auto"/>
              <w:bottom w:val="single" w:sz="4" w:space="0" w:color="auto"/>
              <w:right w:val="single" w:sz="4" w:space="0" w:color="auto"/>
            </w:tcBorders>
            <w:vAlign w:val="center"/>
          </w:tcPr>
          <w:p w14:paraId="7ECE919E" w14:textId="77777777" w:rsidR="00583AB9" w:rsidRPr="00923224" w:rsidRDefault="00583AB9" w:rsidP="007819F0">
            <w:pPr>
              <w:ind w:left="80"/>
              <w:rPr>
                <w:sz w:val="17"/>
                <w:szCs w:val="17"/>
              </w:rPr>
            </w:pPr>
            <w:r w:rsidRPr="00923224">
              <w:rPr>
                <w:sz w:val="17"/>
                <w:szCs w:val="17"/>
              </w:rPr>
              <w:t>Kalsiyum aljinat</w:t>
            </w:r>
          </w:p>
        </w:tc>
        <w:tc>
          <w:tcPr>
            <w:tcW w:w="1918" w:type="dxa"/>
            <w:tcBorders>
              <w:top w:val="single" w:sz="4" w:space="0" w:color="auto"/>
              <w:left w:val="single" w:sz="4" w:space="0" w:color="auto"/>
              <w:bottom w:val="single" w:sz="4" w:space="0" w:color="auto"/>
              <w:right w:val="single" w:sz="4" w:space="0" w:color="auto"/>
            </w:tcBorders>
            <w:vAlign w:val="center"/>
          </w:tcPr>
          <w:p w14:paraId="55B55DE6" w14:textId="77777777" w:rsidR="00583AB9" w:rsidRPr="00923224" w:rsidRDefault="00583AB9" w:rsidP="007819F0">
            <w:pPr>
              <w:ind w:left="80"/>
              <w:rPr>
                <w:sz w:val="17"/>
                <w:szCs w:val="17"/>
              </w:rPr>
            </w:pPr>
            <w:r w:rsidRPr="00923224">
              <w:rPr>
                <w:sz w:val="17"/>
                <w:szCs w:val="17"/>
              </w:rPr>
              <w:t>besin öğesi preparatlarında kullanımlarında, Ek II Bölüm E’ nin 13.1.3’ ünde yer alan gıdalardaki maksimum miktarı aşmamak koşuluyla</w:t>
            </w:r>
          </w:p>
        </w:tc>
        <w:tc>
          <w:tcPr>
            <w:tcW w:w="1889" w:type="dxa"/>
            <w:tcBorders>
              <w:top w:val="single" w:sz="4" w:space="0" w:color="auto"/>
              <w:left w:val="single" w:sz="4" w:space="0" w:color="auto"/>
              <w:bottom w:val="single" w:sz="4" w:space="0" w:color="auto"/>
              <w:right w:val="single" w:sz="4" w:space="0" w:color="auto"/>
            </w:tcBorders>
            <w:vAlign w:val="center"/>
          </w:tcPr>
          <w:p w14:paraId="29E01201" w14:textId="77777777" w:rsidR="00583AB9" w:rsidRPr="00923224" w:rsidRDefault="00583AB9" w:rsidP="007819F0">
            <w:pPr>
              <w:ind w:left="80"/>
              <w:rPr>
                <w:sz w:val="17"/>
                <w:szCs w:val="17"/>
              </w:rPr>
            </w:pPr>
            <w:r w:rsidRPr="00923224">
              <w:rPr>
                <w:sz w:val="17"/>
                <w:szCs w:val="17"/>
              </w:rPr>
              <w:t>Tüm besin öğeleri</w:t>
            </w:r>
          </w:p>
        </w:tc>
        <w:tc>
          <w:tcPr>
            <w:tcW w:w="1568" w:type="dxa"/>
            <w:tcBorders>
              <w:top w:val="single" w:sz="4" w:space="0" w:color="auto"/>
              <w:left w:val="single" w:sz="4" w:space="0" w:color="auto"/>
              <w:bottom w:val="single" w:sz="4" w:space="0" w:color="auto"/>
            </w:tcBorders>
            <w:vAlign w:val="center"/>
          </w:tcPr>
          <w:p w14:paraId="141F74DA" w14:textId="77777777" w:rsidR="00583AB9" w:rsidRPr="00923224" w:rsidRDefault="00583AB9" w:rsidP="007819F0">
            <w:pPr>
              <w:ind w:left="80"/>
              <w:rPr>
                <w:sz w:val="17"/>
                <w:szCs w:val="17"/>
              </w:rPr>
            </w:pPr>
            <w:r w:rsidRPr="00923224">
              <w:rPr>
                <w:sz w:val="17"/>
                <w:szCs w:val="17"/>
              </w:rPr>
              <w:t>Türk Gıda Kodeksi Bebek ve Küçük Çocuk Ek Gıdaları Tebliği’ nde tanımlanan bebek ve küçük çocuklar için işlenmiş tahıl bazlı gıdalar ve tahıl bazlı olmayan ek gıdalar</w:t>
            </w:r>
          </w:p>
        </w:tc>
      </w:tr>
      <w:tr w:rsidR="00583AB9" w:rsidRPr="00923224" w14:paraId="6B24BAD2" w14:textId="77777777" w:rsidTr="00583AB9">
        <w:trPr>
          <w:trHeight w:val="1260"/>
        </w:trPr>
        <w:tc>
          <w:tcPr>
            <w:tcW w:w="1078" w:type="dxa"/>
            <w:tcBorders>
              <w:top w:val="single" w:sz="4" w:space="0" w:color="auto"/>
              <w:bottom w:val="single" w:sz="4" w:space="0" w:color="auto"/>
              <w:right w:val="single" w:sz="4" w:space="0" w:color="auto"/>
            </w:tcBorders>
            <w:vAlign w:val="center"/>
          </w:tcPr>
          <w:p w14:paraId="480890DD" w14:textId="77777777" w:rsidR="00583AB9" w:rsidRPr="00923224" w:rsidRDefault="00583AB9" w:rsidP="007819F0">
            <w:pPr>
              <w:rPr>
                <w:sz w:val="17"/>
                <w:szCs w:val="17"/>
              </w:rPr>
            </w:pPr>
            <w:r w:rsidRPr="00923224">
              <w:rPr>
                <w:sz w:val="17"/>
                <w:szCs w:val="17"/>
              </w:rPr>
              <w:t>E 414</w:t>
            </w:r>
          </w:p>
        </w:tc>
        <w:tc>
          <w:tcPr>
            <w:tcW w:w="2254" w:type="dxa"/>
            <w:tcBorders>
              <w:top w:val="single" w:sz="4" w:space="0" w:color="auto"/>
              <w:left w:val="single" w:sz="4" w:space="0" w:color="auto"/>
              <w:bottom w:val="single" w:sz="4" w:space="0" w:color="auto"/>
              <w:right w:val="single" w:sz="4" w:space="0" w:color="auto"/>
            </w:tcBorders>
            <w:vAlign w:val="center"/>
          </w:tcPr>
          <w:p w14:paraId="0BAA44D5" w14:textId="77777777" w:rsidR="00583AB9" w:rsidRPr="00923224" w:rsidRDefault="00583AB9" w:rsidP="007819F0">
            <w:pPr>
              <w:ind w:left="80"/>
              <w:rPr>
                <w:sz w:val="17"/>
                <w:szCs w:val="17"/>
              </w:rPr>
            </w:pPr>
            <w:r w:rsidRPr="00923224">
              <w:rPr>
                <w:sz w:val="17"/>
                <w:szCs w:val="17"/>
              </w:rPr>
              <w:t>Gam arabik (akasya gamı)</w:t>
            </w:r>
          </w:p>
        </w:tc>
        <w:tc>
          <w:tcPr>
            <w:tcW w:w="1918" w:type="dxa"/>
            <w:tcBorders>
              <w:top w:val="single" w:sz="4" w:space="0" w:color="auto"/>
              <w:left w:val="single" w:sz="4" w:space="0" w:color="auto"/>
              <w:bottom w:val="single" w:sz="4" w:space="0" w:color="auto"/>
              <w:right w:val="single" w:sz="4" w:space="0" w:color="auto"/>
            </w:tcBorders>
            <w:vAlign w:val="center"/>
          </w:tcPr>
          <w:p w14:paraId="1E1F4AFD" w14:textId="77777777" w:rsidR="00583AB9" w:rsidRPr="00923224" w:rsidRDefault="00583AB9" w:rsidP="00583AB9">
            <w:pPr>
              <w:pStyle w:val="TableParagraph"/>
              <w:spacing w:line="235" w:lineRule="auto"/>
              <w:ind w:left="84" w:right="10"/>
              <w:rPr>
                <w:sz w:val="17"/>
                <w:szCs w:val="17"/>
              </w:rPr>
            </w:pPr>
            <w:r w:rsidRPr="00923224">
              <w:rPr>
                <w:sz w:val="17"/>
                <w:szCs w:val="17"/>
              </w:rPr>
              <w:t>150 000 mg/kg besin öğesi preparatlarında ve</w:t>
            </w:r>
          </w:p>
          <w:p w14:paraId="318C9AD0" w14:textId="77777777" w:rsidR="00583AB9" w:rsidRPr="00923224" w:rsidRDefault="00583AB9" w:rsidP="00583AB9">
            <w:pPr>
              <w:ind w:left="80"/>
              <w:rPr>
                <w:sz w:val="17"/>
                <w:szCs w:val="17"/>
              </w:rPr>
            </w:pPr>
            <w:r w:rsidRPr="00923224">
              <w:rPr>
                <w:sz w:val="17"/>
                <w:szCs w:val="17"/>
              </w:rPr>
              <w:t>10 mg/kg son üründe taşınarak gelen miktar</w:t>
            </w:r>
          </w:p>
        </w:tc>
        <w:tc>
          <w:tcPr>
            <w:tcW w:w="1889" w:type="dxa"/>
            <w:tcBorders>
              <w:top w:val="single" w:sz="4" w:space="0" w:color="auto"/>
              <w:left w:val="single" w:sz="4" w:space="0" w:color="auto"/>
              <w:bottom w:val="single" w:sz="4" w:space="0" w:color="auto"/>
              <w:right w:val="single" w:sz="4" w:space="0" w:color="auto"/>
            </w:tcBorders>
            <w:vAlign w:val="center"/>
          </w:tcPr>
          <w:p w14:paraId="7A1BDB4D" w14:textId="77777777" w:rsidR="00583AB9" w:rsidRPr="00923224" w:rsidRDefault="00583AB9" w:rsidP="007819F0">
            <w:pPr>
              <w:ind w:left="80"/>
              <w:rPr>
                <w:sz w:val="17"/>
                <w:szCs w:val="17"/>
              </w:rPr>
            </w:pPr>
            <w:r w:rsidRPr="00923224">
              <w:rPr>
                <w:sz w:val="17"/>
                <w:szCs w:val="17"/>
              </w:rPr>
              <w:t>Tüm besin öğeleri</w:t>
            </w:r>
          </w:p>
        </w:tc>
        <w:tc>
          <w:tcPr>
            <w:tcW w:w="1568" w:type="dxa"/>
            <w:tcBorders>
              <w:top w:val="single" w:sz="4" w:space="0" w:color="auto"/>
              <w:left w:val="single" w:sz="4" w:space="0" w:color="auto"/>
              <w:bottom w:val="single" w:sz="4" w:space="0" w:color="auto"/>
            </w:tcBorders>
            <w:vAlign w:val="center"/>
          </w:tcPr>
          <w:p w14:paraId="19B90C97" w14:textId="77777777" w:rsidR="00583AB9" w:rsidRPr="00923224" w:rsidRDefault="00583AB9" w:rsidP="007819F0">
            <w:pPr>
              <w:ind w:left="80"/>
              <w:rPr>
                <w:sz w:val="17"/>
                <w:szCs w:val="17"/>
              </w:rPr>
            </w:pPr>
            <w:r w:rsidRPr="00923224">
              <w:rPr>
                <w:sz w:val="17"/>
                <w:szCs w:val="17"/>
              </w:rPr>
              <w:t>bebek ve küçük çocuklar için gıdalar</w:t>
            </w:r>
          </w:p>
        </w:tc>
      </w:tr>
      <w:tr w:rsidR="00583AB9" w:rsidRPr="00923224" w14:paraId="29BD651D" w14:textId="77777777" w:rsidTr="00583AB9">
        <w:trPr>
          <w:trHeight w:val="1973"/>
        </w:trPr>
        <w:tc>
          <w:tcPr>
            <w:tcW w:w="1078" w:type="dxa"/>
            <w:tcBorders>
              <w:top w:val="single" w:sz="4" w:space="0" w:color="auto"/>
              <w:bottom w:val="single" w:sz="4" w:space="0" w:color="auto"/>
              <w:right w:val="single" w:sz="4" w:space="0" w:color="auto"/>
            </w:tcBorders>
            <w:vAlign w:val="center"/>
          </w:tcPr>
          <w:p w14:paraId="7B1FEC71" w14:textId="77777777" w:rsidR="00583AB9" w:rsidRPr="00923224" w:rsidRDefault="00583AB9" w:rsidP="007819F0">
            <w:pPr>
              <w:rPr>
                <w:sz w:val="17"/>
                <w:szCs w:val="17"/>
              </w:rPr>
            </w:pPr>
            <w:r w:rsidRPr="00923224">
              <w:rPr>
                <w:sz w:val="17"/>
                <w:szCs w:val="17"/>
              </w:rPr>
              <w:t>E 415</w:t>
            </w:r>
          </w:p>
        </w:tc>
        <w:tc>
          <w:tcPr>
            <w:tcW w:w="2254" w:type="dxa"/>
            <w:tcBorders>
              <w:top w:val="single" w:sz="4" w:space="0" w:color="auto"/>
              <w:left w:val="single" w:sz="4" w:space="0" w:color="auto"/>
              <w:bottom w:val="single" w:sz="4" w:space="0" w:color="auto"/>
              <w:right w:val="single" w:sz="4" w:space="0" w:color="auto"/>
            </w:tcBorders>
            <w:vAlign w:val="center"/>
          </w:tcPr>
          <w:p w14:paraId="12BEA975" w14:textId="77777777" w:rsidR="00583AB9" w:rsidRPr="00923224" w:rsidRDefault="00583AB9" w:rsidP="007819F0">
            <w:pPr>
              <w:ind w:left="80"/>
              <w:rPr>
                <w:sz w:val="17"/>
                <w:szCs w:val="17"/>
              </w:rPr>
            </w:pPr>
            <w:r w:rsidRPr="00923224">
              <w:rPr>
                <w:sz w:val="17"/>
                <w:szCs w:val="17"/>
              </w:rPr>
              <w:t>Ksantan gam</w:t>
            </w:r>
          </w:p>
        </w:tc>
        <w:tc>
          <w:tcPr>
            <w:tcW w:w="1918" w:type="dxa"/>
            <w:tcBorders>
              <w:top w:val="single" w:sz="4" w:space="0" w:color="auto"/>
              <w:left w:val="single" w:sz="4" w:space="0" w:color="auto"/>
              <w:bottom w:val="single" w:sz="4" w:space="0" w:color="auto"/>
              <w:right w:val="single" w:sz="4" w:space="0" w:color="auto"/>
            </w:tcBorders>
            <w:vAlign w:val="center"/>
          </w:tcPr>
          <w:p w14:paraId="3777B177" w14:textId="77777777" w:rsidR="00583AB9" w:rsidRPr="00923224" w:rsidRDefault="00583AB9" w:rsidP="007819F0">
            <w:pPr>
              <w:ind w:left="80"/>
              <w:rPr>
                <w:sz w:val="17"/>
                <w:szCs w:val="17"/>
              </w:rPr>
            </w:pPr>
            <w:r w:rsidRPr="00923224">
              <w:rPr>
                <w:sz w:val="17"/>
                <w:szCs w:val="17"/>
              </w:rPr>
              <w:t>besin öğesi preparatlarında kullanımlarında, Ek II Bölüm E’ nin 13.1.3’ ünde yer alan gıdalardaki maksimum miktarı aşmamak koşuluyla</w:t>
            </w:r>
          </w:p>
        </w:tc>
        <w:tc>
          <w:tcPr>
            <w:tcW w:w="1889" w:type="dxa"/>
            <w:tcBorders>
              <w:top w:val="single" w:sz="4" w:space="0" w:color="auto"/>
              <w:left w:val="single" w:sz="4" w:space="0" w:color="auto"/>
              <w:bottom w:val="single" w:sz="4" w:space="0" w:color="auto"/>
              <w:right w:val="single" w:sz="4" w:space="0" w:color="auto"/>
            </w:tcBorders>
            <w:vAlign w:val="center"/>
          </w:tcPr>
          <w:p w14:paraId="05DFF268" w14:textId="77777777" w:rsidR="00583AB9" w:rsidRPr="00923224" w:rsidRDefault="00583AB9" w:rsidP="007819F0">
            <w:pPr>
              <w:ind w:left="80"/>
              <w:rPr>
                <w:sz w:val="17"/>
                <w:szCs w:val="17"/>
              </w:rPr>
            </w:pPr>
            <w:r w:rsidRPr="00923224">
              <w:rPr>
                <w:sz w:val="17"/>
                <w:szCs w:val="17"/>
              </w:rPr>
              <w:t>Tüm besin öğeleri</w:t>
            </w:r>
          </w:p>
        </w:tc>
        <w:tc>
          <w:tcPr>
            <w:tcW w:w="1568" w:type="dxa"/>
            <w:tcBorders>
              <w:top w:val="single" w:sz="4" w:space="0" w:color="auto"/>
              <w:left w:val="single" w:sz="4" w:space="0" w:color="auto"/>
              <w:bottom w:val="single" w:sz="4" w:space="0" w:color="auto"/>
            </w:tcBorders>
            <w:vAlign w:val="center"/>
          </w:tcPr>
          <w:p w14:paraId="7B6340E4" w14:textId="77777777" w:rsidR="00583AB9" w:rsidRPr="00923224" w:rsidRDefault="00583AB9" w:rsidP="007819F0">
            <w:pPr>
              <w:ind w:left="80"/>
              <w:rPr>
                <w:sz w:val="17"/>
                <w:szCs w:val="17"/>
              </w:rPr>
            </w:pPr>
            <w:r w:rsidRPr="00923224">
              <w:rPr>
                <w:sz w:val="17"/>
                <w:szCs w:val="17"/>
              </w:rPr>
              <w:t>Türk Gıda Kodeksi Bebek ve Küçük Çocuk Ek Gıdaları Tebliği’ nde tanımlanan bebek ve küçük çocuklar için işlenmiş tahıl bazlı gıdalar ve tahıl bazlı olmayan ek gıdalar</w:t>
            </w:r>
          </w:p>
        </w:tc>
      </w:tr>
      <w:tr w:rsidR="00583AB9" w:rsidRPr="00923224" w14:paraId="661280EE" w14:textId="77777777" w:rsidTr="00583AB9">
        <w:trPr>
          <w:trHeight w:val="1676"/>
        </w:trPr>
        <w:tc>
          <w:tcPr>
            <w:tcW w:w="1078" w:type="dxa"/>
            <w:tcBorders>
              <w:top w:val="single" w:sz="4" w:space="0" w:color="auto"/>
              <w:bottom w:val="single" w:sz="4" w:space="0" w:color="auto"/>
              <w:right w:val="single" w:sz="4" w:space="0" w:color="auto"/>
            </w:tcBorders>
            <w:vAlign w:val="center"/>
          </w:tcPr>
          <w:p w14:paraId="61DCCDCB" w14:textId="77777777" w:rsidR="00583AB9" w:rsidRPr="00923224" w:rsidRDefault="00583AB9" w:rsidP="007819F0">
            <w:pPr>
              <w:rPr>
                <w:sz w:val="17"/>
                <w:szCs w:val="17"/>
              </w:rPr>
            </w:pPr>
            <w:r w:rsidRPr="00923224">
              <w:rPr>
                <w:sz w:val="17"/>
                <w:szCs w:val="17"/>
              </w:rPr>
              <w:t>E 421</w:t>
            </w:r>
          </w:p>
        </w:tc>
        <w:tc>
          <w:tcPr>
            <w:tcW w:w="2254" w:type="dxa"/>
            <w:tcBorders>
              <w:top w:val="single" w:sz="4" w:space="0" w:color="auto"/>
              <w:left w:val="single" w:sz="4" w:space="0" w:color="auto"/>
              <w:bottom w:val="single" w:sz="4" w:space="0" w:color="auto"/>
              <w:right w:val="single" w:sz="4" w:space="0" w:color="auto"/>
            </w:tcBorders>
            <w:vAlign w:val="center"/>
          </w:tcPr>
          <w:p w14:paraId="6ECFD0CA" w14:textId="77777777" w:rsidR="00583AB9" w:rsidRPr="00923224" w:rsidRDefault="00583AB9" w:rsidP="007819F0">
            <w:pPr>
              <w:ind w:left="80"/>
              <w:rPr>
                <w:sz w:val="17"/>
                <w:szCs w:val="17"/>
              </w:rPr>
            </w:pPr>
            <w:r w:rsidRPr="00923224">
              <w:rPr>
                <w:sz w:val="17"/>
                <w:szCs w:val="17"/>
              </w:rPr>
              <w:t>Mannitol</w:t>
            </w:r>
          </w:p>
        </w:tc>
        <w:tc>
          <w:tcPr>
            <w:tcW w:w="1918" w:type="dxa"/>
            <w:tcBorders>
              <w:top w:val="single" w:sz="4" w:space="0" w:color="auto"/>
              <w:left w:val="single" w:sz="4" w:space="0" w:color="auto"/>
              <w:bottom w:val="single" w:sz="4" w:space="0" w:color="auto"/>
              <w:right w:val="single" w:sz="4" w:space="0" w:color="auto"/>
            </w:tcBorders>
            <w:vAlign w:val="center"/>
          </w:tcPr>
          <w:p w14:paraId="3589D2BD" w14:textId="77777777" w:rsidR="00583AB9" w:rsidRPr="00923224" w:rsidRDefault="00583AB9" w:rsidP="00583AB9">
            <w:pPr>
              <w:pStyle w:val="TableParagraph"/>
              <w:spacing w:line="192" w:lineRule="exact"/>
              <w:ind w:left="84" w:right="42"/>
              <w:rPr>
                <w:sz w:val="17"/>
                <w:szCs w:val="17"/>
              </w:rPr>
            </w:pPr>
            <w:r w:rsidRPr="00923224">
              <w:rPr>
                <w:sz w:val="17"/>
                <w:szCs w:val="17"/>
              </w:rPr>
              <w:t>B12 den 1000 kat daha fazla,</w:t>
            </w:r>
          </w:p>
          <w:p w14:paraId="03667228" w14:textId="77777777" w:rsidR="00583AB9" w:rsidRPr="00923224" w:rsidRDefault="00583AB9" w:rsidP="00583AB9">
            <w:pPr>
              <w:pStyle w:val="TableParagraph"/>
              <w:spacing w:line="192" w:lineRule="exact"/>
              <w:ind w:left="84" w:right="42"/>
              <w:rPr>
                <w:sz w:val="17"/>
                <w:szCs w:val="17"/>
              </w:rPr>
            </w:pPr>
          </w:p>
          <w:p w14:paraId="0C3625AD" w14:textId="77777777" w:rsidR="00583AB9" w:rsidRPr="00923224" w:rsidRDefault="00583AB9" w:rsidP="00583AB9">
            <w:pPr>
              <w:pStyle w:val="TableParagraph"/>
              <w:spacing w:line="192" w:lineRule="exact"/>
              <w:ind w:left="84" w:right="42"/>
              <w:rPr>
                <w:sz w:val="17"/>
                <w:szCs w:val="17"/>
              </w:rPr>
            </w:pPr>
          </w:p>
          <w:p w14:paraId="145019B8" w14:textId="77777777" w:rsidR="00583AB9" w:rsidRPr="00923224" w:rsidRDefault="00583AB9" w:rsidP="007819F0">
            <w:pPr>
              <w:ind w:left="80"/>
              <w:rPr>
                <w:sz w:val="17"/>
                <w:szCs w:val="17"/>
              </w:rPr>
            </w:pPr>
            <w:r w:rsidRPr="00923224">
              <w:rPr>
                <w:sz w:val="17"/>
                <w:szCs w:val="17"/>
              </w:rPr>
              <w:t>Taşınarak gelen toplam miktar 3mg/kg</w:t>
            </w:r>
          </w:p>
        </w:tc>
        <w:tc>
          <w:tcPr>
            <w:tcW w:w="1889" w:type="dxa"/>
            <w:tcBorders>
              <w:top w:val="single" w:sz="4" w:space="0" w:color="auto"/>
              <w:left w:val="single" w:sz="4" w:space="0" w:color="auto"/>
              <w:bottom w:val="single" w:sz="4" w:space="0" w:color="auto"/>
              <w:right w:val="single" w:sz="4" w:space="0" w:color="auto"/>
            </w:tcBorders>
            <w:vAlign w:val="center"/>
          </w:tcPr>
          <w:p w14:paraId="5FF76057" w14:textId="77777777" w:rsidR="00583AB9" w:rsidRPr="00923224" w:rsidRDefault="00583AB9" w:rsidP="007819F0">
            <w:pPr>
              <w:ind w:left="80"/>
              <w:rPr>
                <w:sz w:val="17"/>
                <w:szCs w:val="17"/>
              </w:rPr>
            </w:pPr>
            <w:r w:rsidRPr="00923224">
              <w:rPr>
                <w:sz w:val="17"/>
                <w:szCs w:val="17"/>
              </w:rPr>
              <w:t>B12 vitamini için taşıyıcı olarak</w:t>
            </w:r>
          </w:p>
        </w:tc>
        <w:tc>
          <w:tcPr>
            <w:tcW w:w="1568" w:type="dxa"/>
            <w:tcBorders>
              <w:top w:val="single" w:sz="4" w:space="0" w:color="auto"/>
              <w:left w:val="single" w:sz="4" w:space="0" w:color="auto"/>
              <w:bottom w:val="single" w:sz="4" w:space="0" w:color="auto"/>
            </w:tcBorders>
            <w:vAlign w:val="center"/>
          </w:tcPr>
          <w:p w14:paraId="3037C1CC" w14:textId="77777777" w:rsidR="00583AB9" w:rsidRPr="00923224" w:rsidRDefault="00583AB9" w:rsidP="007819F0">
            <w:pPr>
              <w:ind w:left="80"/>
              <w:rPr>
                <w:sz w:val="17"/>
                <w:szCs w:val="17"/>
              </w:rPr>
            </w:pPr>
            <w:r w:rsidRPr="00923224">
              <w:rPr>
                <w:sz w:val="17"/>
                <w:szCs w:val="17"/>
              </w:rPr>
              <w:t>bebek ve küçük çocuklar için gıdalar</w:t>
            </w:r>
          </w:p>
        </w:tc>
      </w:tr>
      <w:tr w:rsidR="00583AB9" w:rsidRPr="00923224" w14:paraId="005991C0" w14:textId="77777777" w:rsidTr="00583AB9">
        <w:trPr>
          <w:trHeight w:val="2267"/>
        </w:trPr>
        <w:tc>
          <w:tcPr>
            <w:tcW w:w="1078" w:type="dxa"/>
            <w:tcBorders>
              <w:top w:val="single" w:sz="4" w:space="0" w:color="auto"/>
              <w:bottom w:val="single" w:sz="4" w:space="0" w:color="auto"/>
              <w:right w:val="single" w:sz="4" w:space="0" w:color="auto"/>
            </w:tcBorders>
            <w:vAlign w:val="center"/>
          </w:tcPr>
          <w:p w14:paraId="6EE911C9" w14:textId="77777777" w:rsidR="00583AB9" w:rsidRPr="00923224" w:rsidRDefault="00583AB9" w:rsidP="007819F0">
            <w:pPr>
              <w:rPr>
                <w:sz w:val="17"/>
                <w:szCs w:val="17"/>
              </w:rPr>
            </w:pPr>
            <w:r w:rsidRPr="00923224">
              <w:rPr>
                <w:sz w:val="17"/>
                <w:szCs w:val="17"/>
              </w:rPr>
              <w:t>E 440</w:t>
            </w:r>
          </w:p>
        </w:tc>
        <w:tc>
          <w:tcPr>
            <w:tcW w:w="2254" w:type="dxa"/>
            <w:tcBorders>
              <w:top w:val="single" w:sz="4" w:space="0" w:color="auto"/>
              <w:left w:val="single" w:sz="4" w:space="0" w:color="auto"/>
              <w:bottom w:val="single" w:sz="4" w:space="0" w:color="auto"/>
              <w:right w:val="single" w:sz="4" w:space="0" w:color="auto"/>
            </w:tcBorders>
            <w:vAlign w:val="center"/>
          </w:tcPr>
          <w:p w14:paraId="7E5C385D" w14:textId="77777777" w:rsidR="00583AB9" w:rsidRPr="00923224" w:rsidRDefault="00583AB9" w:rsidP="007819F0">
            <w:pPr>
              <w:ind w:left="80"/>
              <w:rPr>
                <w:sz w:val="17"/>
                <w:szCs w:val="17"/>
              </w:rPr>
            </w:pPr>
            <w:r w:rsidRPr="00923224">
              <w:rPr>
                <w:sz w:val="17"/>
                <w:szCs w:val="17"/>
              </w:rPr>
              <w:t>Pektinler</w:t>
            </w:r>
          </w:p>
        </w:tc>
        <w:tc>
          <w:tcPr>
            <w:tcW w:w="1918" w:type="dxa"/>
            <w:tcBorders>
              <w:top w:val="single" w:sz="4" w:space="0" w:color="auto"/>
              <w:left w:val="single" w:sz="4" w:space="0" w:color="auto"/>
              <w:bottom w:val="single" w:sz="4" w:space="0" w:color="auto"/>
              <w:right w:val="single" w:sz="4" w:space="0" w:color="auto"/>
            </w:tcBorders>
            <w:vAlign w:val="center"/>
          </w:tcPr>
          <w:p w14:paraId="32EB3ACD" w14:textId="77777777" w:rsidR="00583AB9" w:rsidRPr="00923224" w:rsidRDefault="00583AB9" w:rsidP="00583AB9">
            <w:pPr>
              <w:pStyle w:val="TableParagraph"/>
              <w:spacing w:line="192" w:lineRule="exact"/>
              <w:ind w:left="84" w:right="42"/>
              <w:rPr>
                <w:sz w:val="17"/>
                <w:szCs w:val="17"/>
              </w:rPr>
            </w:pPr>
            <w:r w:rsidRPr="00923224">
              <w:rPr>
                <w:sz w:val="17"/>
                <w:szCs w:val="17"/>
              </w:rPr>
              <w:t>besin öğesi preparatlarında kullanımlarında, Ek II Bölüm E’ nin 13.1’ inde yer alan gıdalardaki maksimum miktarı aşmamak koşuluyla</w:t>
            </w:r>
          </w:p>
        </w:tc>
        <w:tc>
          <w:tcPr>
            <w:tcW w:w="1889" w:type="dxa"/>
            <w:tcBorders>
              <w:top w:val="single" w:sz="4" w:space="0" w:color="auto"/>
              <w:left w:val="single" w:sz="4" w:space="0" w:color="auto"/>
              <w:bottom w:val="single" w:sz="4" w:space="0" w:color="auto"/>
              <w:right w:val="single" w:sz="4" w:space="0" w:color="auto"/>
            </w:tcBorders>
            <w:vAlign w:val="center"/>
          </w:tcPr>
          <w:p w14:paraId="053B9D6C" w14:textId="77777777" w:rsidR="00583AB9" w:rsidRPr="00923224" w:rsidRDefault="00583AB9" w:rsidP="007819F0">
            <w:pPr>
              <w:ind w:left="80"/>
              <w:rPr>
                <w:sz w:val="17"/>
                <w:szCs w:val="17"/>
              </w:rPr>
            </w:pPr>
            <w:r w:rsidRPr="00923224">
              <w:rPr>
                <w:sz w:val="17"/>
                <w:szCs w:val="17"/>
              </w:rPr>
              <w:t>Tüm besin öğeleri</w:t>
            </w:r>
          </w:p>
        </w:tc>
        <w:tc>
          <w:tcPr>
            <w:tcW w:w="1568" w:type="dxa"/>
            <w:tcBorders>
              <w:top w:val="single" w:sz="4" w:space="0" w:color="auto"/>
              <w:left w:val="single" w:sz="4" w:space="0" w:color="auto"/>
              <w:bottom w:val="single" w:sz="4" w:space="0" w:color="auto"/>
            </w:tcBorders>
            <w:vAlign w:val="center"/>
          </w:tcPr>
          <w:p w14:paraId="5B12EEA2" w14:textId="77777777" w:rsidR="00583AB9" w:rsidRPr="00923224" w:rsidRDefault="00583AB9" w:rsidP="007819F0">
            <w:pPr>
              <w:ind w:left="80"/>
              <w:rPr>
                <w:sz w:val="17"/>
                <w:szCs w:val="17"/>
              </w:rPr>
            </w:pPr>
            <w:r w:rsidRPr="00923224">
              <w:rPr>
                <w:sz w:val="17"/>
                <w:szCs w:val="17"/>
              </w:rPr>
              <w:t>Devam formülleri ve Türk Gıda Kodeksi Bebek ve Küçük Çocuk Ek Gıdaları Tebliği’ nde tanımlanan bebek ve küçük çocuklar için işlenmiş tahıl bazlı gıdalar ve tahıl bazlı olmayan ek gıdalar</w:t>
            </w:r>
          </w:p>
        </w:tc>
      </w:tr>
      <w:tr w:rsidR="00583AB9" w:rsidRPr="00923224" w14:paraId="503ADF6A" w14:textId="77777777" w:rsidTr="00583AB9">
        <w:trPr>
          <w:trHeight w:val="1653"/>
        </w:trPr>
        <w:tc>
          <w:tcPr>
            <w:tcW w:w="1078" w:type="dxa"/>
            <w:tcBorders>
              <w:top w:val="single" w:sz="4" w:space="0" w:color="auto"/>
              <w:bottom w:val="single" w:sz="4" w:space="0" w:color="auto"/>
              <w:right w:val="single" w:sz="4" w:space="0" w:color="auto"/>
            </w:tcBorders>
            <w:vAlign w:val="center"/>
          </w:tcPr>
          <w:p w14:paraId="07391E83" w14:textId="77777777" w:rsidR="00583AB9" w:rsidRPr="00923224" w:rsidRDefault="00583AB9" w:rsidP="007819F0">
            <w:pPr>
              <w:rPr>
                <w:sz w:val="17"/>
                <w:szCs w:val="17"/>
              </w:rPr>
            </w:pPr>
            <w:r w:rsidRPr="00923224">
              <w:rPr>
                <w:bCs/>
                <w:sz w:val="17"/>
                <w:szCs w:val="17"/>
              </w:rPr>
              <w:t>E 466</w:t>
            </w:r>
          </w:p>
        </w:tc>
        <w:tc>
          <w:tcPr>
            <w:tcW w:w="2254" w:type="dxa"/>
            <w:tcBorders>
              <w:top w:val="single" w:sz="4" w:space="0" w:color="auto"/>
              <w:left w:val="single" w:sz="4" w:space="0" w:color="auto"/>
              <w:bottom w:val="single" w:sz="4" w:space="0" w:color="auto"/>
              <w:right w:val="single" w:sz="4" w:space="0" w:color="auto"/>
            </w:tcBorders>
            <w:vAlign w:val="center"/>
          </w:tcPr>
          <w:p w14:paraId="35543E11" w14:textId="77777777" w:rsidR="00583AB9" w:rsidRPr="00923224" w:rsidRDefault="00583AB9" w:rsidP="007819F0">
            <w:pPr>
              <w:ind w:left="80"/>
              <w:rPr>
                <w:sz w:val="17"/>
                <w:szCs w:val="17"/>
              </w:rPr>
            </w:pPr>
            <w:r w:rsidRPr="00923224">
              <w:rPr>
                <w:sz w:val="17"/>
                <w:szCs w:val="17"/>
              </w:rPr>
              <w:t>Sodyum karboksi metil selüloz, Selüloz gam</w:t>
            </w:r>
          </w:p>
        </w:tc>
        <w:tc>
          <w:tcPr>
            <w:tcW w:w="1918" w:type="dxa"/>
            <w:tcBorders>
              <w:top w:val="single" w:sz="4" w:space="0" w:color="auto"/>
              <w:left w:val="single" w:sz="4" w:space="0" w:color="auto"/>
              <w:bottom w:val="single" w:sz="4" w:space="0" w:color="auto"/>
              <w:right w:val="single" w:sz="4" w:space="0" w:color="auto"/>
            </w:tcBorders>
            <w:vAlign w:val="center"/>
          </w:tcPr>
          <w:p w14:paraId="7BDDD60C" w14:textId="77777777" w:rsidR="00583AB9" w:rsidRPr="00923224" w:rsidRDefault="00583AB9" w:rsidP="00583AB9">
            <w:pPr>
              <w:pStyle w:val="TableParagraph"/>
              <w:spacing w:line="192" w:lineRule="exact"/>
              <w:ind w:left="84" w:right="42"/>
              <w:rPr>
                <w:sz w:val="17"/>
                <w:szCs w:val="17"/>
              </w:rPr>
            </w:pPr>
            <w:r w:rsidRPr="00923224">
              <w:rPr>
                <w:sz w:val="17"/>
                <w:szCs w:val="17"/>
              </w:rPr>
              <w:t>Besin öğesi preparatlarında kullanımında, Ek II Bölüm E’ nin 13.1’inde yer alan gıdalardaki maksimum miktarı aşmamak koşuluyla</w:t>
            </w:r>
          </w:p>
        </w:tc>
        <w:tc>
          <w:tcPr>
            <w:tcW w:w="1889" w:type="dxa"/>
            <w:tcBorders>
              <w:top w:val="single" w:sz="4" w:space="0" w:color="auto"/>
              <w:left w:val="single" w:sz="4" w:space="0" w:color="auto"/>
              <w:bottom w:val="single" w:sz="4" w:space="0" w:color="auto"/>
              <w:right w:val="single" w:sz="4" w:space="0" w:color="auto"/>
            </w:tcBorders>
            <w:vAlign w:val="center"/>
          </w:tcPr>
          <w:p w14:paraId="0869910C" w14:textId="77777777" w:rsidR="00583AB9" w:rsidRPr="00923224" w:rsidRDefault="00583AB9" w:rsidP="007819F0">
            <w:pPr>
              <w:ind w:left="80"/>
              <w:rPr>
                <w:sz w:val="17"/>
                <w:szCs w:val="17"/>
              </w:rPr>
            </w:pPr>
            <w:r w:rsidRPr="00923224">
              <w:rPr>
                <w:sz w:val="17"/>
                <w:szCs w:val="17"/>
              </w:rPr>
              <w:t>Tüm besin öğeleri</w:t>
            </w:r>
          </w:p>
        </w:tc>
        <w:tc>
          <w:tcPr>
            <w:tcW w:w="1568" w:type="dxa"/>
            <w:tcBorders>
              <w:top w:val="single" w:sz="4" w:space="0" w:color="auto"/>
              <w:left w:val="single" w:sz="4" w:space="0" w:color="auto"/>
              <w:bottom w:val="single" w:sz="4" w:space="0" w:color="auto"/>
            </w:tcBorders>
            <w:vAlign w:val="center"/>
          </w:tcPr>
          <w:p w14:paraId="54EE2CD6" w14:textId="77777777" w:rsidR="00583AB9" w:rsidRPr="00923224" w:rsidRDefault="00583AB9" w:rsidP="007819F0">
            <w:pPr>
              <w:ind w:left="80"/>
              <w:rPr>
                <w:sz w:val="17"/>
                <w:szCs w:val="17"/>
              </w:rPr>
            </w:pPr>
            <w:r w:rsidRPr="00923224">
              <w:rPr>
                <w:sz w:val="17"/>
                <w:szCs w:val="17"/>
              </w:rPr>
              <w:t>Özel Tıbbi Amaçlı Diyet Gıdalar  Tebliğinde tanımlanan bebek ve küçük çocuklar için özel beslenme amaçlı gıdalarda</w:t>
            </w:r>
          </w:p>
        </w:tc>
      </w:tr>
      <w:tr w:rsidR="00583AB9" w:rsidRPr="00923224" w14:paraId="024FE4F7" w14:textId="77777777" w:rsidTr="00583AB9">
        <w:trPr>
          <w:trHeight w:val="2295"/>
        </w:trPr>
        <w:tc>
          <w:tcPr>
            <w:tcW w:w="1078" w:type="dxa"/>
            <w:tcBorders>
              <w:top w:val="single" w:sz="4" w:space="0" w:color="auto"/>
              <w:bottom w:val="single" w:sz="4" w:space="0" w:color="auto"/>
              <w:right w:val="single" w:sz="4" w:space="0" w:color="auto"/>
            </w:tcBorders>
            <w:vAlign w:val="center"/>
          </w:tcPr>
          <w:p w14:paraId="7D99BEE5" w14:textId="77777777" w:rsidR="00583AB9" w:rsidRPr="00923224" w:rsidRDefault="00583AB9" w:rsidP="007819F0">
            <w:pPr>
              <w:rPr>
                <w:bCs/>
                <w:sz w:val="17"/>
                <w:szCs w:val="17"/>
              </w:rPr>
            </w:pPr>
            <w:r w:rsidRPr="00923224">
              <w:rPr>
                <w:sz w:val="17"/>
                <w:szCs w:val="17"/>
              </w:rPr>
              <w:t>E 471</w:t>
            </w:r>
          </w:p>
        </w:tc>
        <w:tc>
          <w:tcPr>
            <w:tcW w:w="2254" w:type="dxa"/>
            <w:tcBorders>
              <w:top w:val="single" w:sz="4" w:space="0" w:color="auto"/>
              <w:left w:val="single" w:sz="4" w:space="0" w:color="auto"/>
              <w:bottom w:val="single" w:sz="4" w:space="0" w:color="auto"/>
              <w:right w:val="single" w:sz="4" w:space="0" w:color="auto"/>
            </w:tcBorders>
            <w:vAlign w:val="center"/>
          </w:tcPr>
          <w:p w14:paraId="0E3D4BC8" w14:textId="77777777" w:rsidR="00583AB9" w:rsidRPr="00923224" w:rsidRDefault="00583AB9" w:rsidP="007819F0">
            <w:pPr>
              <w:ind w:left="80"/>
              <w:rPr>
                <w:sz w:val="17"/>
                <w:szCs w:val="17"/>
              </w:rPr>
            </w:pPr>
            <w:r w:rsidRPr="00923224">
              <w:rPr>
                <w:sz w:val="17"/>
                <w:szCs w:val="17"/>
              </w:rPr>
              <w:t>Yağ asitlerinin mono- ve digliseritleri</w:t>
            </w:r>
          </w:p>
        </w:tc>
        <w:tc>
          <w:tcPr>
            <w:tcW w:w="1918" w:type="dxa"/>
            <w:tcBorders>
              <w:top w:val="single" w:sz="4" w:space="0" w:color="auto"/>
              <w:left w:val="single" w:sz="4" w:space="0" w:color="auto"/>
              <w:bottom w:val="single" w:sz="4" w:space="0" w:color="auto"/>
              <w:right w:val="single" w:sz="4" w:space="0" w:color="auto"/>
            </w:tcBorders>
            <w:vAlign w:val="center"/>
          </w:tcPr>
          <w:p w14:paraId="60910368" w14:textId="77777777" w:rsidR="00583AB9" w:rsidRPr="00923224" w:rsidRDefault="00583AB9" w:rsidP="00583AB9">
            <w:pPr>
              <w:pStyle w:val="TableParagraph"/>
              <w:spacing w:line="192" w:lineRule="exact"/>
              <w:ind w:left="84" w:right="42"/>
              <w:rPr>
                <w:sz w:val="17"/>
                <w:szCs w:val="17"/>
              </w:rPr>
            </w:pPr>
            <w:r w:rsidRPr="00923224">
              <w:rPr>
                <w:sz w:val="17"/>
                <w:szCs w:val="17"/>
              </w:rPr>
              <w:t>besin öğesi preparatlarında kullanımlarında, Ek II Bölüm E’ nin 13.1’ inde yer alan gıdalardaki maksimum miktarı aşmamak koşuluyla ve orada belirtilen kullanım koşullarını sağlayacak şekilde</w:t>
            </w:r>
          </w:p>
        </w:tc>
        <w:tc>
          <w:tcPr>
            <w:tcW w:w="1889" w:type="dxa"/>
            <w:tcBorders>
              <w:top w:val="single" w:sz="4" w:space="0" w:color="auto"/>
              <w:left w:val="single" w:sz="4" w:space="0" w:color="auto"/>
              <w:bottom w:val="single" w:sz="4" w:space="0" w:color="auto"/>
              <w:right w:val="single" w:sz="4" w:space="0" w:color="auto"/>
            </w:tcBorders>
            <w:vAlign w:val="center"/>
          </w:tcPr>
          <w:p w14:paraId="363C9F1F" w14:textId="77777777" w:rsidR="00583AB9" w:rsidRPr="00923224" w:rsidRDefault="00583AB9" w:rsidP="007819F0">
            <w:pPr>
              <w:ind w:left="80"/>
              <w:rPr>
                <w:sz w:val="17"/>
                <w:szCs w:val="17"/>
              </w:rPr>
            </w:pPr>
            <w:r w:rsidRPr="00923224">
              <w:rPr>
                <w:sz w:val="17"/>
                <w:szCs w:val="17"/>
              </w:rPr>
              <w:t>Tüm besin öğeleri</w:t>
            </w:r>
          </w:p>
        </w:tc>
        <w:tc>
          <w:tcPr>
            <w:tcW w:w="1568" w:type="dxa"/>
            <w:tcBorders>
              <w:top w:val="single" w:sz="4" w:space="0" w:color="auto"/>
              <w:left w:val="single" w:sz="4" w:space="0" w:color="auto"/>
              <w:bottom w:val="single" w:sz="4" w:space="0" w:color="auto"/>
            </w:tcBorders>
            <w:vAlign w:val="center"/>
          </w:tcPr>
          <w:p w14:paraId="4EB14925" w14:textId="77777777" w:rsidR="00583AB9" w:rsidRPr="00923224" w:rsidRDefault="00583AB9" w:rsidP="007819F0">
            <w:pPr>
              <w:ind w:left="80"/>
              <w:rPr>
                <w:sz w:val="17"/>
                <w:szCs w:val="17"/>
              </w:rPr>
            </w:pPr>
            <w:r w:rsidRPr="00923224">
              <w:rPr>
                <w:sz w:val="17"/>
                <w:szCs w:val="17"/>
              </w:rPr>
              <w:t>Bebek ve küçük çocuklar için gıdalar</w:t>
            </w:r>
          </w:p>
        </w:tc>
      </w:tr>
    </w:tbl>
    <w:p w14:paraId="4E0F8702" w14:textId="77777777" w:rsidR="00D65258" w:rsidRPr="00923224" w:rsidRDefault="00D65258">
      <w:pPr>
        <w:rPr>
          <w:sz w:val="17"/>
          <w:szCs w:val="17"/>
        </w:rPr>
        <w:sectPr w:rsidR="00D65258" w:rsidRPr="00923224">
          <w:pgSz w:w="11900" w:h="16838"/>
          <w:pgMar w:top="940" w:right="1440" w:bottom="276" w:left="1440" w:header="0" w:footer="0" w:gutter="0"/>
          <w:cols w:space="708" w:equalWidth="0">
            <w:col w:w="9026"/>
          </w:cols>
        </w:sectPr>
      </w:pPr>
    </w:p>
    <w:p w14:paraId="44BB492C" w14:textId="77777777" w:rsidR="00D65258" w:rsidRPr="00923224" w:rsidRDefault="00D65258">
      <w:pPr>
        <w:spacing w:line="20" w:lineRule="exact"/>
        <w:rPr>
          <w:sz w:val="17"/>
          <w:szCs w:val="17"/>
        </w:rPr>
      </w:pPr>
      <w:bookmarkStart w:id="232" w:name="page338"/>
      <w:bookmarkEnd w:id="232"/>
    </w:p>
    <w:tbl>
      <w:tblPr>
        <w:tblW w:w="8707" w:type="dxa"/>
        <w:tblInd w:w="224" w:type="dxa"/>
        <w:tblLayout w:type="fixed"/>
        <w:tblCellMar>
          <w:left w:w="0" w:type="dxa"/>
          <w:right w:w="0" w:type="dxa"/>
        </w:tblCellMar>
        <w:tblLook w:val="04A0" w:firstRow="1" w:lastRow="0" w:firstColumn="1" w:lastColumn="0" w:noHBand="0" w:noVBand="1"/>
      </w:tblPr>
      <w:tblGrid>
        <w:gridCol w:w="1078"/>
        <w:gridCol w:w="2254"/>
        <w:gridCol w:w="1918"/>
        <w:gridCol w:w="1889"/>
        <w:gridCol w:w="1568"/>
      </w:tblGrid>
      <w:tr w:rsidR="00DF7B5B" w:rsidRPr="00923224" w14:paraId="39433380" w14:textId="77777777" w:rsidTr="007819F0">
        <w:trPr>
          <w:trHeight w:val="789"/>
        </w:trPr>
        <w:tc>
          <w:tcPr>
            <w:tcW w:w="1078" w:type="dxa"/>
            <w:tcBorders>
              <w:top w:val="single" w:sz="4" w:space="0" w:color="auto"/>
              <w:bottom w:val="single" w:sz="4" w:space="0" w:color="auto"/>
              <w:right w:val="single" w:sz="4" w:space="0" w:color="auto"/>
            </w:tcBorders>
            <w:vAlign w:val="center"/>
          </w:tcPr>
          <w:p w14:paraId="5FF2E79D" w14:textId="77777777" w:rsidR="00DF7B5B" w:rsidRPr="00923224" w:rsidRDefault="00DF7B5B" w:rsidP="007819F0">
            <w:pPr>
              <w:jc w:val="center"/>
              <w:rPr>
                <w:b/>
                <w:w w:val="105"/>
                <w:sz w:val="17"/>
                <w:szCs w:val="17"/>
              </w:rPr>
            </w:pPr>
            <w:r w:rsidRPr="00923224">
              <w:rPr>
                <w:b/>
                <w:w w:val="105"/>
                <w:sz w:val="17"/>
                <w:szCs w:val="17"/>
              </w:rPr>
              <w:t xml:space="preserve">Gıda katkı maddesinin </w:t>
            </w:r>
          </w:p>
          <w:p w14:paraId="04AC4895" w14:textId="77777777" w:rsidR="00DF7B5B" w:rsidRPr="00923224" w:rsidRDefault="00DF7B5B" w:rsidP="007819F0">
            <w:pPr>
              <w:jc w:val="center"/>
              <w:rPr>
                <w:rFonts w:eastAsia="Times New Roman"/>
                <w:b/>
                <w:color w:val="231F20"/>
                <w:sz w:val="17"/>
                <w:szCs w:val="17"/>
              </w:rPr>
            </w:pPr>
            <w:r w:rsidRPr="00923224">
              <w:rPr>
                <w:b/>
                <w:w w:val="105"/>
                <w:sz w:val="17"/>
                <w:szCs w:val="17"/>
              </w:rPr>
              <w:t>E kodu</w:t>
            </w:r>
          </w:p>
        </w:tc>
        <w:tc>
          <w:tcPr>
            <w:tcW w:w="2254" w:type="dxa"/>
            <w:tcBorders>
              <w:top w:val="single" w:sz="4" w:space="0" w:color="auto"/>
              <w:left w:val="single" w:sz="4" w:space="0" w:color="auto"/>
              <w:bottom w:val="single" w:sz="4" w:space="0" w:color="auto"/>
              <w:right w:val="single" w:sz="4" w:space="0" w:color="auto"/>
            </w:tcBorders>
            <w:vAlign w:val="center"/>
          </w:tcPr>
          <w:p w14:paraId="606927BC" w14:textId="77777777" w:rsidR="00DF7B5B" w:rsidRPr="00923224" w:rsidRDefault="00DF7B5B" w:rsidP="007819F0">
            <w:pPr>
              <w:ind w:left="80"/>
              <w:jc w:val="center"/>
              <w:rPr>
                <w:rFonts w:eastAsia="Times New Roman"/>
                <w:b/>
                <w:color w:val="231F20"/>
                <w:sz w:val="17"/>
                <w:szCs w:val="17"/>
              </w:rPr>
            </w:pPr>
            <w:r w:rsidRPr="00923224">
              <w:rPr>
                <w:b/>
                <w:w w:val="105"/>
                <w:sz w:val="17"/>
                <w:szCs w:val="17"/>
              </w:rPr>
              <w:t>Gıda katkı maddesinin adı</w:t>
            </w:r>
          </w:p>
        </w:tc>
        <w:tc>
          <w:tcPr>
            <w:tcW w:w="1918" w:type="dxa"/>
            <w:tcBorders>
              <w:top w:val="single" w:sz="4" w:space="0" w:color="auto"/>
              <w:left w:val="single" w:sz="4" w:space="0" w:color="auto"/>
              <w:bottom w:val="single" w:sz="4" w:space="0" w:color="auto"/>
              <w:right w:val="single" w:sz="4" w:space="0" w:color="auto"/>
            </w:tcBorders>
            <w:vAlign w:val="center"/>
          </w:tcPr>
          <w:p w14:paraId="3D264C8F" w14:textId="77777777" w:rsidR="00DF7B5B" w:rsidRPr="00923224" w:rsidRDefault="00DF7B5B" w:rsidP="00DB2F75">
            <w:pPr>
              <w:ind w:left="80" w:right="88"/>
              <w:jc w:val="center"/>
              <w:rPr>
                <w:rFonts w:eastAsia="Times New Roman"/>
                <w:b/>
                <w:color w:val="231F20"/>
                <w:sz w:val="17"/>
                <w:szCs w:val="17"/>
              </w:rPr>
            </w:pPr>
            <w:r w:rsidRPr="00923224">
              <w:rPr>
                <w:b/>
                <w:w w:val="105"/>
                <w:sz w:val="17"/>
                <w:szCs w:val="17"/>
              </w:rPr>
              <w:t>Maksimum miktar</w:t>
            </w:r>
          </w:p>
        </w:tc>
        <w:tc>
          <w:tcPr>
            <w:tcW w:w="1889" w:type="dxa"/>
            <w:tcBorders>
              <w:top w:val="single" w:sz="4" w:space="0" w:color="auto"/>
              <w:left w:val="single" w:sz="4" w:space="0" w:color="auto"/>
              <w:bottom w:val="single" w:sz="4" w:space="0" w:color="auto"/>
              <w:right w:val="single" w:sz="4" w:space="0" w:color="auto"/>
            </w:tcBorders>
            <w:vAlign w:val="center"/>
          </w:tcPr>
          <w:p w14:paraId="0153EE0F" w14:textId="77777777" w:rsidR="00DF7B5B" w:rsidRPr="00923224" w:rsidRDefault="00DF7B5B" w:rsidP="007819F0">
            <w:pPr>
              <w:ind w:left="80"/>
              <w:jc w:val="center"/>
              <w:rPr>
                <w:rFonts w:eastAsia="Times New Roman"/>
                <w:b/>
                <w:color w:val="231F20"/>
                <w:sz w:val="17"/>
                <w:szCs w:val="17"/>
              </w:rPr>
            </w:pPr>
            <w:r w:rsidRPr="00923224">
              <w:rPr>
                <w:b/>
                <w:w w:val="105"/>
                <w:sz w:val="17"/>
                <w:szCs w:val="17"/>
              </w:rPr>
              <w:t>Gıda katkı maddesinin eklenebileceği besin öğesi</w:t>
            </w:r>
          </w:p>
        </w:tc>
        <w:tc>
          <w:tcPr>
            <w:tcW w:w="1568" w:type="dxa"/>
            <w:tcBorders>
              <w:top w:val="single" w:sz="4" w:space="0" w:color="auto"/>
              <w:left w:val="single" w:sz="4" w:space="0" w:color="auto"/>
              <w:bottom w:val="single" w:sz="4" w:space="0" w:color="auto"/>
            </w:tcBorders>
            <w:vAlign w:val="center"/>
          </w:tcPr>
          <w:p w14:paraId="0BE05C57" w14:textId="77777777" w:rsidR="00DF7B5B" w:rsidRPr="00923224" w:rsidRDefault="00DF7B5B" w:rsidP="007819F0">
            <w:pPr>
              <w:ind w:left="80"/>
              <w:jc w:val="center"/>
              <w:rPr>
                <w:rFonts w:eastAsia="Times New Roman"/>
                <w:b/>
                <w:color w:val="231F20"/>
                <w:sz w:val="17"/>
                <w:szCs w:val="17"/>
              </w:rPr>
            </w:pPr>
            <w:r w:rsidRPr="00923224">
              <w:rPr>
                <w:b/>
                <w:w w:val="105"/>
                <w:sz w:val="17"/>
                <w:szCs w:val="17"/>
              </w:rPr>
              <w:t>Gıda Kategorisi</w:t>
            </w:r>
          </w:p>
        </w:tc>
      </w:tr>
      <w:tr w:rsidR="00DF7B5B" w:rsidRPr="00923224" w14:paraId="2991FA97" w14:textId="77777777" w:rsidTr="00DF7B5B">
        <w:trPr>
          <w:trHeight w:val="1746"/>
        </w:trPr>
        <w:tc>
          <w:tcPr>
            <w:tcW w:w="1078" w:type="dxa"/>
            <w:tcBorders>
              <w:top w:val="single" w:sz="4" w:space="0" w:color="auto"/>
              <w:bottom w:val="single" w:sz="4" w:space="0" w:color="auto"/>
              <w:right w:val="single" w:sz="4" w:space="0" w:color="auto"/>
            </w:tcBorders>
            <w:vAlign w:val="center"/>
          </w:tcPr>
          <w:p w14:paraId="621B75D3" w14:textId="77777777" w:rsidR="00DF7B5B" w:rsidRPr="00923224" w:rsidRDefault="00DF7B5B" w:rsidP="007819F0">
            <w:pPr>
              <w:rPr>
                <w:sz w:val="17"/>
                <w:szCs w:val="17"/>
              </w:rPr>
            </w:pPr>
            <w:r w:rsidRPr="00923224">
              <w:rPr>
                <w:sz w:val="17"/>
                <w:szCs w:val="17"/>
              </w:rPr>
              <w:t>E 472c</w:t>
            </w:r>
          </w:p>
        </w:tc>
        <w:tc>
          <w:tcPr>
            <w:tcW w:w="2254" w:type="dxa"/>
            <w:tcBorders>
              <w:top w:val="single" w:sz="4" w:space="0" w:color="auto"/>
              <w:left w:val="single" w:sz="4" w:space="0" w:color="auto"/>
              <w:bottom w:val="single" w:sz="4" w:space="0" w:color="auto"/>
              <w:right w:val="single" w:sz="4" w:space="0" w:color="auto"/>
            </w:tcBorders>
            <w:vAlign w:val="center"/>
          </w:tcPr>
          <w:p w14:paraId="52840A59" w14:textId="77777777" w:rsidR="00DF7B5B" w:rsidRPr="00923224" w:rsidRDefault="00DF7B5B" w:rsidP="007819F0">
            <w:pPr>
              <w:ind w:left="80"/>
              <w:rPr>
                <w:sz w:val="17"/>
                <w:szCs w:val="17"/>
              </w:rPr>
            </w:pPr>
            <w:r w:rsidRPr="00923224">
              <w:rPr>
                <w:sz w:val="17"/>
                <w:szCs w:val="17"/>
              </w:rPr>
              <w:t>Yağ asitlerinin mono- ve digliseritlerinin sitrik asit esterleri</w:t>
            </w:r>
          </w:p>
        </w:tc>
        <w:tc>
          <w:tcPr>
            <w:tcW w:w="1918" w:type="dxa"/>
            <w:tcBorders>
              <w:top w:val="single" w:sz="4" w:space="0" w:color="auto"/>
              <w:left w:val="single" w:sz="4" w:space="0" w:color="auto"/>
              <w:bottom w:val="single" w:sz="4" w:space="0" w:color="auto"/>
              <w:right w:val="single" w:sz="4" w:space="0" w:color="auto"/>
            </w:tcBorders>
            <w:vAlign w:val="center"/>
          </w:tcPr>
          <w:p w14:paraId="2E8DEB59" w14:textId="77777777" w:rsidR="00DF7B5B" w:rsidRPr="00923224" w:rsidRDefault="00DF7B5B" w:rsidP="00DB2F75">
            <w:pPr>
              <w:ind w:left="80" w:right="88"/>
              <w:rPr>
                <w:sz w:val="17"/>
                <w:szCs w:val="17"/>
              </w:rPr>
            </w:pPr>
            <w:r w:rsidRPr="00923224">
              <w:rPr>
                <w:sz w:val="17"/>
                <w:szCs w:val="17"/>
              </w:rPr>
              <w:t>besin öğesi preparatlarında kullanımlarında, Ek II Bölüm E’ nin 13.1’ inde yer alan gıdalardaki maksimum miktarı aşmamak koşuluyla</w:t>
            </w:r>
          </w:p>
        </w:tc>
        <w:tc>
          <w:tcPr>
            <w:tcW w:w="1889" w:type="dxa"/>
            <w:tcBorders>
              <w:top w:val="single" w:sz="4" w:space="0" w:color="auto"/>
              <w:left w:val="single" w:sz="4" w:space="0" w:color="auto"/>
              <w:bottom w:val="single" w:sz="4" w:space="0" w:color="auto"/>
              <w:right w:val="single" w:sz="4" w:space="0" w:color="auto"/>
            </w:tcBorders>
            <w:vAlign w:val="center"/>
          </w:tcPr>
          <w:p w14:paraId="158A8835" w14:textId="77777777" w:rsidR="00DF7B5B" w:rsidRPr="00923224" w:rsidRDefault="00DF7B5B" w:rsidP="007819F0">
            <w:pPr>
              <w:ind w:left="80"/>
              <w:rPr>
                <w:sz w:val="17"/>
                <w:szCs w:val="17"/>
              </w:rPr>
            </w:pPr>
            <w:r w:rsidRPr="00923224">
              <w:rPr>
                <w:sz w:val="17"/>
                <w:szCs w:val="17"/>
              </w:rPr>
              <w:t>Tüm besin öğeleri</w:t>
            </w:r>
          </w:p>
        </w:tc>
        <w:tc>
          <w:tcPr>
            <w:tcW w:w="1568" w:type="dxa"/>
            <w:tcBorders>
              <w:top w:val="single" w:sz="4" w:space="0" w:color="auto"/>
              <w:left w:val="single" w:sz="4" w:space="0" w:color="auto"/>
              <w:bottom w:val="single" w:sz="4" w:space="0" w:color="auto"/>
            </w:tcBorders>
            <w:vAlign w:val="center"/>
          </w:tcPr>
          <w:p w14:paraId="7E9808AE" w14:textId="77777777" w:rsidR="00DF7B5B" w:rsidRPr="00923224" w:rsidRDefault="00DF7B5B" w:rsidP="007819F0">
            <w:pPr>
              <w:ind w:left="80"/>
              <w:rPr>
                <w:sz w:val="17"/>
                <w:szCs w:val="17"/>
              </w:rPr>
            </w:pPr>
            <w:r w:rsidRPr="00923224">
              <w:rPr>
                <w:sz w:val="17"/>
                <w:szCs w:val="17"/>
              </w:rPr>
              <w:t>Sağlıklı bebek ve küçük çocuklar için bebek formülleri ve devam formülleri</w:t>
            </w:r>
          </w:p>
        </w:tc>
      </w:tr>
      <w:tr w:rsidR="00DF7B5B" w:rsidRPr="00923224" w14:paraId="238873E6" w14:textId="77777777" w:rsidTr="007819F0">
        <w:trPr>
          <w:trHeight w:val="1260"/>
        </w:trPr>
        <w:tc>
          <w:tcPr>
            <w:tcW w:w="1078" w:type="dxa"/>
            <w:tcBorders>
              <w:top w:val="single" w:sz="4" w:space="0" w:color="auto"/>
              <w:bottom w:val="single" w:sz="4" w:space="0" w:color="auto"/>
              <w:right w:val="single" w:sz="4" w:space="0" w:color="auto"/>
            </w:tcBorders>
            <w:vAlign w:val="center"/>
          </w:tcPr>
          <w:p w14:paraId="6047449A" w14:textId="77777777" w:rsidR="00DF7B5B" w:rsidRPr="00923224" w:rsidRDefault="00DF7B5B" w:rsidP="007819F0">
            <w:pPr>
              <w:rPr>
                <w:sz w:val="17"/>
                <w:szCs w:val="17"/>
              </w:rPr>
            </w:pPr>
            <w:r w:rsidRPr="00923224">
              <w:rPr>
                <w:sz w:val="17"/>
                <w:szCs w:val="17"/>
              </w:rPr>
              <w:t>E 551</w:t>
            </w:r>
          </w:p>
        </w:tc>
        <w:tc>
          <w:tcPr>
            <w:tcW w:w="2254" w:type="dxa"/>
            <w:tcBorders>
              <w:top w:val="single" w:sz="4" w:space="0" w:color="auto"/>
              <w:left w:val="single" w:sz="4" w:space="0" w:color="auto"/>
              <w:bottom w:val="single" w:sz="4" w:space="0" w:color="auto"/>
              <w:right w:val="single" w:sz="4" w:space="0" w:color="auto"/>
            </w:tcBorders>
            <w:vAlign w:val="center"/>
          </w:tcPr>
          <w:p w14:paraId="291FA84E" w14:textId="77777777" w:rsidR="00DF7B5B" w:rsidRPr="00923224" w:rsidRDefault="00DF7B5B" w:rsidP="007819F0">
            <w:pPr>
              <w:ind w:left="80"/>
              <w:rPr>
                <w:sz w:val="17"/>
                <w:szCs w:val="17"/>
              </w:rPr>
            </w:pPr>
            <w:r w:rsidRPr="00923224">
              <w:rPr>
                <w:sz w:val="17"/>
                <w:szCs w:val="17"/>
              </w:rPr>
              <w:t>Silikon dioksit</w:t>
            </w:r>
          </w:p>
        </w:tc>
        <w:tc>
          <w:tcPr>
            <w:tcW w:w="1918" w:type="dxa"/>
            <w:tcBorders>
              <w:top w:val="single" w:sz="4" w:space="0" w:color="auto"/>
              <w:left w:val="single" w:sz="4" w:space="0" w:color="auto"/>
              <w:bottom w:val="single" w:sz="4" w:space="0" w:color="auto"/>
              <w:right w:val="single" w:sz="4" w:space="0" w:color="auto"/>
            </w:tcBorders>
            <w:vAlign w:val="center"/>
          </w:tcPr>
          <w:p w14:paraId="3E888271" w14:textId="77777777" w:rsidR="00DF7B5B" w:rsidRPr="00923224" w:rsidRDefault="00DF7B5B" w:rsidP="00DB2F75">
            <w:pPr>
              <w:ind w:left="80" w:right="88"/>
              <w:rPr>
                <w:sz w:val="17"/>
                <w:szCs w:val="17"/>
              </w:rPr>
            </w:pPr>
            <w:r w:rsidRPr="00923224">
              <w:rPr>
                <w:sz w:val="17"/>
                <w:szCs w:val="17"/>
              </w:rPr>
              <w:t>10 000 mg/kg besin öğesi preparatlarında</w:t>
            </w:r>
          </w:p>
        </w:tc>
        <w:tc>
          <w:tcPr>
            <w:tcW w:w="1889" w:type="dxa"/>
            <w:tcBorders>
              <w:top w:val="single" w:sz="4" w:space="0" w:color="auto"/>
              <w:left w:val="single" w:sz="4" w:space="0" w:color="auto"/>
              <w:bottom w:val="single" w:sz="4" w:space="0" w:color="auto"/>
              <w:right w:val="single" w:sz="4" w:space="0" w:color="auto"/>
            </w:tcBorders>
            <w:vAlign w:val="center"/>
          </w:tcPr>
          <w:p w14:paraId="1600F52E" w14:textId="77777777" w:rsidR="00DF7B5B" w:rsidRPr="00923224" w:rsidRDefault="00DF7B5B" w:rsidP="007819F0">
            <w:pPr>
              <w:ind w:left="80"/>
              <w:rPr>
                <w:sz w:val="17"/>
                <w:szCs w:val="17"/>
              </w:rPr>
            </w:pPr>
            <w:r w:rsidRPr="00923224">
              <w:rPr>
                <w:sz w:val="17"/>
                <w:szCs w:val="17"/>
              </w:rPr>
              <w:t>Kuru toz besin öğesi preparatları</w:t>
            </w:r>
          </w:p>
        </w:tc>
        <w:tc>
          <w:tcPr>
            <w:tcW w:w="1568" w:type="dxa"/>
            <w:tcBorders>
              <w:top w:val="single" w:sz="4" w:space="0" w:color="auto"/>
              <w:left w:val="single" w:sz="4" w:space="0" w:color="auto"/>
              <w:bottom w:val="single" w:sz="4" w:space="0" w:color="auto"/>
            </w:tcBorders>
            <w:vAlign w:val="center"/>
          </w:tcPr>
          <w:p w14:paraId="3DCAAE2B" w14:textId="77777777" w:rsidR="00DF7B5B" w:rsidRPr="00923224" w:rsidRDefault="00DF7B5B" w:rsidP="007819F0">
            <w:pPr>
              <w:ind w:left="80"/>
              <w:rPr>
                <w:sz w:val="17"/>
                <w:szCs w:val="17"/>
              </w:rPr>
            </w:pPr>
            <w:r w:rsidRPr="00923224">
              <w:rPr>
                <w:sz w:val="17"/>
                <w:szCs w:val="17"/>
              </w:rPr>
              <w:t>Bebek ve küçük çocuklar için gıdalar</w:t>
            </w:r>
          </w:p>
        </w:tc>
      </w:tr>
      <w:tr w:rsidR="00DF7B5B" w:rsidRPr="00923224" w14:paraId="40401AB4" w14:textId="77777777" w:rsidTr="007819F0">
        <w:trPr>
          <w:trHeight w:val="1973"/>
        </w:trPr>
        <w:tc>
          <w:tcPr>
            <w:tcW w:w="1078" w:type="dxa"/>
            <w:tcBorders>
              <w:top w:val="single" w:sz="4" w:space="0" w:color="auto"/>
              <w:bottom w:val="single" w:sz="4" w:space="0" w:color="auto"/>
              <w:right w:val="single" w:sz="4" w:space="0" w:color="auto"/>
            </w:tcBorders>
            <w:vAlign w:val="center"/>
          </w:tcPr>
          <w:p w14:paraId="44D314F2" w14:textId="77777777" w:rsidR="00DF7B5B" w:rsidRPr="00923224" w:rsidRDefault="00DF7B5B" w:rsidP="007819F0">
            <w:pPr>
              <w:rPr>
                <w:sz w:val="17"/>
                <w:szCs w:val="17"/>
              </w:rPr>
            </w:pPr>
            <w:r w:rsidRPr="00923224">
              <w:rPr>
                <w:sz w:val="17"/>
                <w:szCs w:val="17"/>
              </w:rPr>
              <w:t>E 1420</w:t>
            </w:r>
          </w:p>
        </w:tc>
        <w:tc>
          <w:tcPr>
            <w:tcW w:w="2254" w:type="dxa"/>
            <w:tcBorders>
              <w:top w:val="single" w:sz="4" w:space="0" w:color="auto"/>
              <w:left w:val="single" w:sz="4" w:space="0" w:color="auto"/>
              <w:bottom w:val="single" w:sz="4" w:space="0" w:color="auto"/>
              <w:right w:val="single" w:sz="4" w:space="0" w:color="auto"/>
            </w:tcBorders>
            <w:vAlign w:val="center"/>
          </w:tcPr>
          <w:p w14:paraId="70D7724F" w14:textId="77777777" w:rsidR="00DF7B5B" w:rsidRPr="00923224" w:rsidRDefault="00DF7B5B" w:rsidP="007819F0">
            <w:pPr>
              <w:ind w:left="80"/>
              <w:rPr>
                <w:sz w:val="17"/>
                <w:szCs w:val="17"/>
              </w:rPr>
            </w:pPr>
            <w:r w:rsidRPr="00923224">
              <w:rPr>
                <w:sz w:val="17"/>
                <w:szCs w:val="17"/>
              </w:rPr>
              <w:t>Asetillendirilmiş nişasta</w:t>
            </w:r>
          </w:p>
        </w:tc>
        <w:tc>
          <w:tcPr>
            <w:tcW w:w="1918" w:type="dxa"/>
            <w:tcBorders>
              <w:top w:val="single" w:sz="4" w:space="0" w:color="auto"/>
              <w:left w:val="single" w:sz="4" w:space="0" w:color="auto"/>
              <w:bottom w:val="single" w:sz="4" w:space="0" w:color="auto"/>
              <w:right w:val="single" w:sz="4" w:space="0" w:color="auto"/>
            </w:tcBorders>
            <w:vAlign w:val="center"/>
          </w:tcPr>
          <w:p w14:paraId="14493E35" w14:textId="77777777" w:rsidR="00DF7B5B" w:rsidRPr="00923224" w:rsidRDefault="00DF7B5B" w:rsidP="00DB2F75">
            <w:pPr>
              <w:ind w:left="80" w:right="88"/>
              <w:rPr>
                <w:sz w:val="17"/>
                <w:szCs w:val="17"/>
              </w:rPr>
            </w:pPr>
            <w:r w:rsidRPr="00923224">
              <w:rPr>
                <w:sz w:val="17"/>
                <w:szCs w:val="17"/>
              </w:rPr>
              <w:t>besin öğesi preparatlarında kullanımlarında, Ek II Bölüm E’ nin 13.1.3’ ünde yer alan gıdalardaki maksimum miktarı aşmamak koşuluyla</w:t>
            </w:r>
          </w:p>
        </w:tc>
        <w:tc>
          <w:tcPr>
            <w:tcW w:w="1889" w:type="dxa"/>
            <w:tcBorders>
              <w:top w:val="single" w:sz="4" w:space="0" w:color="auto"/>
              <w:left w:val="single" w:sz="4" w:space="0" w:color="auto"/>
              <w:bottom w:val="single" w:sz="4" w:space="0" w:color="auto"/>
              <w:right w:val="single" w:sz="4" w:space="0" w:color="auto"/>
            </w:tcBorders>
            <w:vAlign w:val="center"/>
          </w:tcPr>
          <w:p w14:paraId="58E43452" w14:textId="77777777" w:rsidR="00DF7B5B" w:rsidRPr="00923224" w:rsidRDefault="00DF7B5B" w:rsidP="007819F0">
            <w:pPr>
              <w:ind w:left="80"/>
              <w:rPr>
                <w:sz w:val="17"/>
                <w:szCs w:val="17"/>
              </w:rPr>
            </w:pPr>
            <w:r w:rsidRPr="00923224">
              <w:rPr>
                <w:sz w:val="17"/>
                <w:szCs w:val="17"/>
              </w:rPr>
              <w:t>Tüm besin öğeleri</w:t>
            </w:r>
          </w:p>
        </w:tc>
        <w:tc>
          <w:tcPr>
            <w:tcW w:w="1568" w:type="dxa"/>
            <w:tcBorders>
              <w:top w:val="single" w:sz="4" w:space="0" w:color="auto"/>
              <w:left w:val="single" w:sz="4" w:space="0" w:color="auto"/>
              <w:bottom w:val="single" w:sz="4" w:space="0" w:color="auto"/>
            </w:tcBorders>
            <w:vAlign w:val="center"/>
          </w:tcPr>
          <w:p w14:paraId="45B8090D" w14:textId="77777777" w:rsidR="00DF7B5B" w:rsidRPr="00923224" w:rsidRDefault="00DF7B5B" w:rsidP="007819F0">
            <w:pPr>
              <w:ind w:left="80"/>
              <w:rPr>
                <w:sz w:val="17"/>
                <w:szCs w:val="17"/>
              </w:rPr>
            </w:pPr>
            <w:r w:rsidRPr="00923224">
              <w:rPr>
                <w:sz w:val="17"/>
                <w:szCs w:val="17"/>
              </w:rPr>
              <w:t>Türk Gıda Kodeksi Bebek ve Küçük Çocuk Ek Gıdaları Tebliği’ nde tanımlanan bebek ve küçük çocuklar için işlenmiş tahıl bazlı gıdalar ve tahıl bazlı olmayan ek gıdalar</w:t>
            </w:r>
          </w:p>
        </w:tc>
      </w:tr>
      <w:tr w:rsidR="00DB2F75" w:rsidRPr="00923224" w14:paraId="0B5F622D" w14:textId="77777777" w:rsidTr="00DB2F75">
        <w:trPr>
          <w:trHeight w:val="981"/>
        </w:trPr>
        <w:tc>
          <w:tcPr>
            <w:tcW w:w="1078" w:type="dxa"/>
            <w:vMerge w:val="restart"/>
            <w:tcBorders>
              <w:top w:val="single" w:sz="4" w:space="0" w:color="auto"/>
              <w:right w:val="single" w:sz="4" w:space="0" w:color="auto"/>
            </w:tcBorders>
            <w:vAlign w:val="center"/>
          </w:tcPr>
          <w:p w14:paraId="764D4334" w14:textId="77777777" w:rsidR="00DB2F75" w:rsidRPr="00923224" w:rsidRDefault="00DB2F75" w:rsidP="007819F0">
            <w:pPr>
              <w:rPr>
                <w:sz w:val="17"/>
                <w:szCs w:val="17"/>
              </w:rPr>
            </w:pPr>
            <w:r w:rsidRPr="00923224">
              <w:rPr>
                <w:sz w:val="17"/>
                <w:szCs w:val="17"/>
              </w:rPr>
              <w:t>E 1450</w:t>
            </w:r>
          </w:p>
        </w:tc>
        <w:tc>
          <w:tcPr>
            <w:tcW w:w="2254" w:type="dxa"/>
            <w:vMerge w:val="restart"/>
            <w:tcBorders>
              <w:top w:val="single" w:sz="4" w:space="0" w:color="auto"/>
              <w:left w:val="single" w:sz="4" w:space="0" w:color="auto"/>
              <w:right w:val="single" w:sz="4" w:space="0" w:color="auto"/>
            </w:tcBorders>
            <w:vAlign w:val="center"/>
          </w:tcPr>
          <w:p w14:paraId="0D181D9A" w14:textId="77777777" w:rsidR="00DB2F75" w:rsidRPr="00923224" w:rsidRDefault="00DB2F75" w:rsidP="007819F0">
            <w:pPr>
              <w:ind w:left="80"/>
              <w:rPr>
                <w:sz w:val="17"/>
                <w:szCs w:val="17"/>
              </w:rPr>
            </w:pPr>
            <w:r w:rsidRPr="00923224">
              <w:rPr>
                <w:sz w:val="17"/>
                <w:szCs w:val="17"/>
              </w:rPr>
              <w:t>Nişasta sodyum oktenil suksinat</w:t>
            </w:r>
          </w:p>
        </w:tc>
        <w:tc>
          <w:tcPr>
            <w:tcW w:w="1918" w:type="dxa"/>
            <w:tcBorders>
              <w:top w:val="single" w:sz="4" w:space="0" w:color="auto"/>
              <w:left w:val="single" w:sz="4" w:space="0" w:color="auto"/>
              <w:bottom w:val="single" w:sz="4" w:space="0" w:color="auto"/>
              <w:right w:val="single" w:sz="4" w:space="0" w:color="auto"/>
            </w:tcBorders>
            <w:vAlign w:val="center"/>
          </w:tcPr>
          <w:p w14:paraId="71344C39" w14:textId="77777777" w:rsidR="00DB2F75" w:rsidRPr="00923224" w:rsidRDefault="00DB2F75" w:rsidP="00DB2F75">
            <w:pPr>
              <w:ind w:left="80" w:right="88"/>
              <w:rPr>
                <w:sz w:val="17"/>
                <w:szCs w:val="17"/>
              </w:rPr>
            </w:pPr>
            <w:r w:rsidRPr="00923224">
              <w:rPr>
                <w:sz w:val="17"/>
                <w:szCs w:val="17"/>
              </w:rPr>
              <w:t>Taşınarak gelen miktar: 100 mg/kg</w:t>
            </w:r>
          </w:p>
        </w:tc>
        <w:tc>
          <w:tcPr>
            <w:tcW w:w="1889" w:type="dxa"/>
            <w:tcBorders>
              <w:top w:val="single" w:sz="4" w:space="0" w:color="auto"/>
              <w:left w:val="single" w:sz="4" w:space="0" w:color="auto"/>
              <w:bottom w:val="single" w:sz="4" w:space="0" w:color="auto"/>
              <w:right w:val="single" w:sz="4" w:space="0" w:color="auto"/>
            </w:tcBorders>
            <w:vAlign w:val="center"/>
          </w:tcPr>
          <w:p w14:paraId="7E5D1825" w14:textId="77777777" w:rsidR="00DB2F75" w:rsidRPr="00923224" w:rsidRDefault="00DB2F75" w:rsidP="007819F0">
            <w:pPr>
              <w:ind w:left="80"/>
              <w:rPr>
                <w:sz w:val="17"/>
                <w:szCs w:val="17"/>
              </w:rPr>
            </w:pPr>
            <w:r w:rsidRPr="00923224">
              <w:rPr>
                <w:sz w:val="17"/>
                <w:szCs w:val="17"/>
              </w:rPr>
              <w:t>Vitamin prepar</w:t>
            </w:r>
            <w:r w:rsidRPr="00923224">
              <w:rPr>
                <w:spacing w:val="-1"/>
                <w:sz w:val="17"/>
                <w:szCs w:val="17"/>
              </w:rPr>
              <w:t>a</w:t>
            </w:r>
            <w:r w:rsidRPr="00923224">
              <w:rPr>
                <w:sz w:val="17"/>
                <w:szCs w:val="17"/>
              </w:rPr>
              <w:t>tları</w:t>
            </w:r>
          </w:p>
        </w:tc>
        <w:tc>
          <w:tcPr>
            <w:tcW w:w="1568" w:type="dxa"/>
            <w:vMerge w:val="restart"/>
            <w:tcBorders>
              <w:top w:val="single" w:sz="4" w:space="0" w:color="auto"/>
              <w:left w:val="single" w:sz="4" w:space="0" w:color="auto"/>
            </w:tcBorders>
            <w:vAlign w:val="center"/>
          </w:tcPr>
          <w:p w14:paraId="547443F1" w14:textId="77777777" w:rsidR="00DB2F75" w:rsidRPr="00923224" w:rsidRDefault="00DB2F75" w:rsidP="007819F0">
            <w:pPr>
              <w:ind w:left="80"/>
              <w:rPr>
                <w:sz w:val="17"/>
                <w:szCs w:val="17"/>
              </w:rPr>
            </w:pPr>
            <w:r w:rsidRPr="00923224">
              <w:rPr>
                <w:sz w:val="17"/>
                <w:szCs w:val="17"/>
              </w:rPr>
              <w:t>bebek ve küçük çocuklar için gıdalar</w:t>
            </w:r>
          </w:p>
        </w:tc>
      </w:tr>
      <w:tr w:rsidR="00DB2F75" w:rsidRPr="00923224" w14:paraId="50228B0D" w14:textId="77777777" w:rsidTr="00DB2F75">
        <w:trPr>
          <w:trHeight w:val="994"/>
        </w:trPr>
        <w:tc>
          <w:tcPr>
            <w:tcW w:w="1078" w:type="dxa"/>
            <w:vMerge/>
            <w:tcBorders>
              <w:bottom w:val="single" w:sz="4" w:space="0" w:color="auto"/>
              <w:right w:val="single" w:sz="4" w:space="0" w:color="auto"/>
            </w:tcBorders>
            <w:vAlign w:val="center"/>
          </w:tcPr>
          <w:p w14:paraId="654601DB" w14:textId="77777777" w:rsidR="00DB2F75" w:rsidRPr="00923224" w:rsidRDefault="00DB2F75" w:rsidP="007819F0">
            <w:pPr>
              <w:rPr>
                <w:sz w:val="17"/>
                <w:szCs w:val="17"/>
              </w:rPr>
            </w:pPr>
          </w:p>
        </w:tc>
        <w:tc>
          <w:tcPr>
            <w:tcW w:w="2254" w:type="dxa"/>
            <w:vMerge/>
            <w:tcBorders>
              <w:left w:val="single" w:sz="4" w:space="0" w:color="auto"/>
              <w:bottom w:val="single" w:sz="4" w:space="0" w:color="auto"/>
              <w:right w:val="single" w:sz="4" w:space="0" w:color="auto"/>
            </w:tcBorders>
            <w:vAlign w:val="center"/>
          </w:tcPr>
          <w:p w14:paraId="49C22086" w14:textId="77777777" w:rsidR="00DB2F75" w:rsidRPr="00923224" w:rsidRDefault="00DB2F75" w:rsidP="007819F0">
            <w:pPr>
              <w:ind w:left="80"/>
              <w:rPr>
                <w:sz w:val="17"/>
                <w:szCs w:val="17"/>
              </w:rPr>
            </w:pPr>
          </w:p>
        </w:tc>
        <w:tc>
          <w:tcPr>
            <w:tcW w:w="1918" w:type="dxa"/>
            <w:tcBorders>
              <w:top w:val="single" w:sz="4" w:space="0" w:color="auto"/>
              <w:left w:val="single" w:sz="4" w:space="0" w:color="auto"/>
              <w:bottom w:val="single" w:sz="4" w:space="0" w:color="auto"/>
              <w:right w:val="single" w:sz="4" w:space="0" w:color="auto"/>
            </w:tcBorders>
            <w:vAlign w:val="center"/>
          </w:tcPr>
          <w:p w14:paraId="37669916" w14:textId="77777777" w:rsidR="00DB2F75" w:rsidRPr="00923224" w:rsidRDefault="00DB2F75" w:rsidP="00DB2F75">
            <w:pPr>
              <w:ind w:left="80" w:right="88"/>
              <w:rPr>
                <w:sz w:val="17"/>
                <w:szCs w:val="17"/>
              </w:rPr>
            </w:pPr>
            <w:r w:rsidRPr="00923224">
              <w:rPr>
                <w:sz w:val="17"/>
                <w:szCs w:val="17"/>
              </w:rPr>
              <w:t xml:space="preserve">Taşınarak gelen miktar: </w:t>
            </w:r>
          </w:p>
          <w:p w14:paraId="760BA3C0" w14:textId="77777777" w:rsidR="00DB2F75" w:rsidRPr="00923224" w:rsidRDefault="00DB2F75" w:rsidP="00DB2F75">
            <w:pPr>
              <w:ind w:left="80" w:right="88"/>
              <w:rPr>
                <w:sz w:val="17"/>
                <w:szCs w:val="17"/>
              </w:rPr>
            </w:pPr>
            <w:r w:rsidRPr="00923224">
              <w:rPr>
                <w:sz w:val="17"/>
                <w:szCs w:val="17"/>
              </w:rPr>
              <w:t>1 000mg/kg</w:t>
            </w:r>
          </w:p>
        </w:tc>
        <w:tc>
          <w:tcPr>
            <w:tcW w:w="1889" w:type="dxa"/>
            <w:tcBorders>
              <w:top w:val="single" w:sz="4" w:space="0" w:color="auto"/>
              <w:left w:val="single" w:sz="4" w:space="0" w:color="auto"/>
              <w:bottom w:val="single" w:sz="4" w:space="0" w:color="auto"/>
              <w:right w:val="single" w:sz="4" w:space="0" w:color="auto"/>
            </w:tcBorders>
            <w:vAlign w:val="center"/>
          </w:tcPr>
          <w:p w14:paraId="3795F6E2" w14:textId="77777777" w:rsidR="00DB2F75" w:rsidRPr="00923224" w:rsidRDefault="00DB2F75" w:rsidP="007819F0">
            <w:pPr>
              <w:ind w:left="80"/>
              <w:rPr>
                <w:sz w:val="17"/>
                <w:szCs w:val="17"/>
              </w:rPr>
            </w:pPr>
            <w:r w:rsidRPr="00923224">
              <w:rPr>
                <w:sz w:val="17"/>
                <w:szCs w:val="17"/>
              </w:rPr>
              <w:t>Çoklu doymamış yağ asidi preparatları</w:t>
            </w:r>
          </w:p>
        </w:tc>
        <w:tc>
          <w:tcPr>
            <w:tcW w:w="1568" w:type="dxa"/>
            <w:vMerge/>
            <w:tcBorders>
              <w:left w:val="single" w:sz="4" w:space="0" w:color="auto"/>
              <w:bottom w:val="single" w:sz="4" w:space="0" w:color="auto"/>
            </w:tcBorders>
            <w:vAlign w:val="center"/>
          </w:tcPr>
          <w:p w14:paraId="0F2D18F1" w14:textId="77777777" w:rsidR="00DB2F75" w:rsidRPr="00923224" w:rsidRDefault="00DB2F75" w:rsidP="007819F0">
            <w:pPr>
              <w:ind w:left="80"/>
              <w:rPr>
                <w:sz w:val="17"/>
                <w:szCs w:val="17"/>
              </w:rPr>
            </w:pPr>
          </w:p>
        </w:tc>
      </w:tr>
      <w:tr w:rsidR="004850BF" w:rsidRPr="00923224" w14:paraId="4E611DEA" w14:textId="77777777" w:rsidTr="007819F0">
        <w:trPr>
          <w:trHeight w:val="1973"/>
        </w:trPr>
        <w:tc>
          <w:tcPr>
            <w:tcW w:w="1078" w:type="dxa"/>
            <w:tcBorders>
              <w:top w:val="single" w:sz="4" w:space="0" w:color="auto"/>
              <w:bottom w:val="single" w:sz="4" w:space="0" w:color="auto"/>
              <w:right w:val="single" w:sz="4" w:space="0" w:color="auto"/>
            </w:tcBorders>
            <w:vAlign w:val="center"/>
          </w:tcPr>
          <w:p w14:paraId="583D3FB9" w14:textId="77777777" w:rsidR="004850BF" w:rsidRPr="00923224" w:rsidRDefault="00DB2F75" w:rsidP="007819F0">
            <w:pPr>
              <w:rPr>
                <w:sz w:val="17"/>
                <w:szCs w:val="17"/>
              </w:rPr>
            </w:pPr>
            <w:r w:rsidRPr="00923224">
              <w:rPr>
                <w:sz w:val="17"/>
                <w:szCs w:val="17"/>
              </w:rPr>
              <w:t>E 1451</w:t>
            </w:r>
          </w:p>
        </w:tc>
        <w:tc>
          <w:tcPr>
            <w:tcW w:w="2254" w:type="dxa"/>
            <w:tcBorders>
              <w:top w:val="single" w:sz="4" w:space="0" w:color="auto"/>
              <w:left w:val="single" w:sz="4" w:space="0" w:color="auto"/>
              <w:bottom w:val="single" w:sz="4" w:space="0" w:color="auto"/>
              <w:right w:val="single" w:sz="4" w:space="0" w:color="auto"/>
            </w:tcBorders>
            <w:vAlign w:val="center"/>
          </w:tcPr>
          <w:p w14:paraId="40C2796B" w14:textId="77777777" w:rsidR="004850BF" w:rsidRPr="00923224" w:rsidRDefault="00DB2F75" w:rsidP="007819F0">
            <w:pPr>
              <w:ind w:left="80"/>
              <w:rPr>
                <w:sz w:val="17"/>
                <w:szCs w:val="17"/>
              </w:rPr>
            </w:pPr>
            <w:r w:rsidRPr="00923224">
              <w:rPr>
                <w:sz w:val="17"/>
                <w:szCs w:val="17"/>
              </w:rPr>
              <w:t>Asetillendirilmiş okside edilmiş nişasta</w:t>
            </w:r>
          </w:p>
        </w:tc>
        <w:tc>
          <w:tcPr>
            <w:tcW w:w="1918" w:type="dxa"/>
            <w:tcBorders>
              <w:top w:val="single" w:sz="4" w:space="0" w:color="auto"/>
              <w:left w:val="single" w:sz="4" w:space="0" w:color="auto"/>
              <w:bottom w:val="single" w:sz="4" w:space="0" w:color="auto"/>
              <w:right w:val="single" w:sz="4" w:space="0" w:color="auto"/>
            </w:tcBorders>
            <w:vAlign w:val="center"/>
          </w:tcPr>
          <w:p w14:paraId="7FB8D635" w14:textId="77777777" w:rsidR="004850BF" w:rsidRPr="00923224" w:rsidRDefault="00DB2F75" w:rsidP="00DB2F75">
            <w:pPr>
              <w:ind w:left="80" w:right="88"/>
              <w:rPr>
                <w:sz w:val="17"/>
                <w:szCs w:val="17"/>
              </w:rPr>
            </w:pPr>
            <w:r w:rsidRPr="00923224">
              <w:rPr>
                <w:sz w:val="17"/>
                <w:szCs w:val="17"/>
              </w:rPr>
              <w:t>besin öğesi preparatlarında kullanımlarında, Ek II Bölüm E’ nin 13.1.3’ ünde yer alan gıdalardaki maksimum miktarı aşmamak koşuluyla</w:t>
            </w:r>
          </w:p>
        </w:tc>
        <w:tc>
          <w:tcPr>
            <w:tcW w:w="1889" w:type="dxa"/>
            <w:tcBorders>
              <w:top w:val="single" w:sz="4" w:space="0" w:color="auto"/>
              <w:left w:val="single" w:sz="4" w:space="0" w:color="auto"/>
              <w:bottom w:val="single" w:sz="4" w:space="0" w:color="auto"/>
              <w:right w:val="single" w:sz="4" w:space="0" w:color="auto"/>
            </w:tcBorders>
            <w:vAlign w:val="center"/>
          </w:tcPr>
          <w:p w14:paraId="70FEB55F" w14:textId="77777777" w:rsidR="004850BF" w:rsidRPr="00923224" w:rsidRDefault="00DB2F75" w:rsidP="007819F0">
            <w:pPr>
              <w:ind w:left="80"/>
              <w:rPr>
                <w:sz w:val="17"/>
                <w:szCs w:val="17"/>
              </w:rPr>
            </w:pPr>
            <w:r w:rsidRPr="00923224">
              <w:rPr>
                <w:sz w:val="17"/>
                <w:szCs w:val="17"/>
              </w:rPr>
              <w:t>Tüm besin öğeleri</w:t>
            </w:r>
          </w:p>
        </w:tc>
        <w:tc>
          <w:tcPr>
            <w:tcW w:w="1568" w:type="dxa"/>
            <w:tcBorders>
              <w:top w:val="single" w:sz="4" w:space="0" w:color="auto"/>
              <w:left w:val="single" w:sz="4" w:space="0" w:color="auto"/>
              <w:bottom w:val="single" w:sz="4" w:space="0" w:color="auto"/>
            </w:tcBorders>
            <w:vAlign w:val="center"/>
          </w:tcPr>
          <w:p w14:paraId="7681031B" w14:textId="77777777" w:rsidR="004850BF" w:rsidRPr="00923224" w:rsidRDefault="00DB2F75" w:rsidP="007819F0">
            <w:pPr>
              <w:ind w:left="80"/>
              <w:rPr>
                <w:sz w:val="17"/>
                <w:szCs w:val="17"/>
              </w:rPr>
            </w:pPr>
            <w:r w:rsidRPr="00923224">
              <w:rPr>
                <w:sz w:val="17"/>
                <w:szCs w:val="17"/>
              </w:rPr>
              <w:t>Türk Gıda Kodeksi Bebek ve Küçük Çocuk Ek Gıdaları Tebliği’ nde tanımlanan bebek ve küçük çocuklar için işlenmiş tahıl bazlı gıdalar ve tahıl bazlı olmayan ek gıdalar</w:t>
            </w:r>
          </w:p>
        </w:tc>
      </w:tr>
    </w:tbl>
    <w:p w14:paraId="7EC584A1" w14:textId="77777777" w:rsidR="00D65258" w:rsidRPr="00923224" w:rsidRDefault="00D65258" w:rsidP="00583AB9">
      <w:pPr>
        <w:rPr>
          <w:sz w:val="17"/>
          <w:szCs w:val="17"/>
        </w:rPr>
      </w:pPr>
    </w:p>
    <w:p w14:paraId="7A7E0088" w14:textId="77777777" w:rsidR="00D65258" w:rsidRPr="00923224" w:rsidRDefault="00D65258">
      <w:pPr>
        <w:spacing w:line="20" w:lineRule="exact"/>
        <w:rPr>
          <w:sz w:val="17"/>
          <w:szCs w:val="17"/>
        </w:rPr>
      </w:pPr>
    </w:p>
    <w:p w14:paraId="4EE75EE9" w14:textId="77777777" w:rsidR="00D65258" w:rsidRPr="00923224" w:rsidRDefault="00D65258">
      <w:pPr>
        <w:spacing w:line="317" w:lineRule="exact"/>
        <w:rPr>
          <w:sz w:val="17"/>
          <w:szCs w:val="17"/>
        </w:rPr>
      </w:pPr>
    </w:p>
    <w:p w14:paraId="1D30F414" w14:textId="77777777" w:rsidR="00D65258" w:rsidRPr="00923224" w:rsidRDefault="004850BF">
      <w:pPr>
        <w:ind w:left="700"/>
        <w:rPr>
          <w:sz w:val="17"/>
          <w:szCs w:val="17"/>
        </w:rPr>
      </w:pPr>
      <w:r w:rsidRPr="00923224">
        <w:rPr>
          <w:rFonts w:eastAsia="Times New Roman"/>
          <w:i/>
          <w:iCs/>
          <w:color w:val="231F20"/>
          <w:sz w:val="17"/>
          <w:szCs w:val="17"/>
        </w:rPr>
        <w:t>Not</w:t>
      </w:r>
      <w:r w:rsidR="00CD3A21" w:rsidRPr="00923224">
        <w:rPr>
          <w:rFonts w:eastAsia="Times New Roman"/>
          <w:i/>
          <w:iCs/>
          <w:color w:val="231F20"/>
          <w:sz w:val="17"/>
          <w:szCs w:val="17"/>
        </w:rPr>
        <w:t xml:space="preserve">: </w:t>
      </w:r>
      <w:r w:rsidR="00DB2F75" w:rsidRPr="00923224">
        <w:rPr>
          <w:i/>
          <w:sz w:val="17"/>
          <w:szCs w:val="17"/>
        </w:rPr>
        <w:t>Bölüm 5’ te yer alan gıda katkı maddelerinin kullanım koşullarına ilişkin genel kurallar</w:t>
      </w:r>
    </w:p>
    <w:p w14:paraId="7A105829" w14:textId="77777777" w:rsidR="00D65258" w:rsidRPr="00923224" w:rsidRDefault="00D65258">
      <w:pPr>
        <w:spacing w:line="128" w:lineRule="exact"/>
        <w:rPr>
          <w:sz w:val="17"/>
          <w:szCs w:val="17"/>
        </w:rPr>
      </w:pPr>
    </w:p>
    <w:p w14:paraId="6013263D" w14:textId="77777777" w:rsidR="00D65258" w:rsidRPr="00923224" w:rsidRDefault="00DB2F75" w:rsidP="00BC08B6">
      <w:pPr>
        <w:numPr>
          <w:ilvl w:val="0"/>
          <w:numId w:val="6"/>
        </w:numPr>
        <w:tabs>
          <w:tab w:val="left" w:pos="1080"/>
        </w:tabs>
        <w:spacing w:line="242" w:lineRule="auto"/>
        <w:ind w:left="1080" w:right="2666" w:hanging="376"/>
        <w:jc w:val="both"/>
        <w:rPr>
          <w:rFonts w:eastAsia="Times New Roman"/>
          <w:color w:val="231F20"/>
          <w:sz w:val="17"/>
          <w:szCs w:val="17"/>
        </w:rPr>
      </w:pPr>
      <w:r w:rsidRPr="00923224">
        <w:rPr>
          <w:sz w:val="17"/>
          <w:szCs w:val="17"/>
        </w:rPr>
        <w:t>Bu ekin Bölüm 6 Tablo 1’ inde yer alan gıda katkı maddeleri; EK II Bölüm C(1) Grup I de yer alan ve gıdalarda genel olarak ‘quantum satis’ prensibine uygun olarak kullanılmasına izin verilen gıda katkı maddeleri olup, bu katkı maddeleri (taşıyıcı amacı olanlar dışında) aksi belirtilmedikçe, besin öğelerinde genel olarak ‘quantum satis’ prensibine uygun olarak kullanılır.</w:t>
      </w:r>
    </w:p>
    <w:p w14:paraId="59AECA0D" w14:textId="77777777" w:rsidR="00D65258" w:rsidRPr="00923224" w:rsidRDefault="00D65258">
      <w:pPr>
        <w:spacing w:line="299" w:lineRule="exact"/>
        <w:rPr>
          <w:rFonts w:eastAsia="Times New Roman"/>
          <w:color w:val="231F20"/>
          <w:sz w:val="17"/>
          <w:szCs w:val="17"/>
        </w:rPr>
      </w:pPr>
    </w:p>
    <w:p w14:paraId="218A3109" w14:textId="77777777" w:rsidR="00D65258" w:rsidRPr="00923224" w:rsidRDefault="00DB2F75" w:rsidP="00BC08B6">
      <w:pPr>
        <w:numPr>
          <w:ilvl w:val="0"/>
          <w:numId w:val="6"/>
        </w:numPr>
        <w:tabs>
          <w:tab w:val="left" w:pos="1080"/>
        </w:tabs>
        <w:spacing w:line="263" w:lineRule="auto"/>
        <w:ind w:left="1080" w:right="2686" w:hanging="376"/>
        <w:rPr>
          <w:rFonts w:eastAsia="Times New Roman"/>
          <w:color w:val="231F20"/>
          <w:sz w:val="17"/>
          <w:szCs w:val="17"/>
        </w:rPr>
      </w:pPr>
      <w:r w:rsidRPr="00923224">
        <w:rPr>
          <w:sz w:val="17"/>
          <w:szCs w:val="17"/>
        </w:rPr>
        <w:t>Fosfatlar ve silikatlar gıda katkı maddesi olarak kullanıldıklarında, belirtilen maksimum miktarlar, son ürün için değil, sadece besin öğesi preparatları içindir.</w:t>
      </w:r>
    </w:p>
    <w:p w14:paraId="4D87F7B7" w14:textId="77777777" w:rsidR="00D65258" w:rsidRPr="00923224" w:rsidRDefault="00D65258">
      <w:pPr>
        <w:spacing w:line="280" w:lineRule="exact"/>
        <w:rPr>
          <w:rFonts w:eastAsia="Times New Roman"/>
          <w:color w:val="231F20"/>
          <w:sz w:val="17"/>
          <w:szCs w:val="17"/>
        </w:rPr>
      </w:pPr>
    </w:p>
    <w:p w14:paraId="74371253" w14:textId="77777777" w:rsidR="00D65258" w:rsidRPr="00923224" w:rsidRDefault="00DB2F75" w:rsidP="00BC08B6">
      <w:pPr>
        <w:numPr>
          <w:ilvl w:val="0"/>
          <w:numId w:val="6"/>
        </w:numPr>
        <w:tabs>
          <w:tab w:val="left" w:pos="1080"/>
        </w:tabs>
        <w:spacing w:line="263" w:lineRule="auto"/>
        <w:ind w:left="1080" w:right="2686" w:hanging="376"/>
        <w:rPr>
          <w:rFonts w:eastAsia="Times New Roman"/>
          <w:color w:val="231F20"/>
          <w:sz w:val="17"/>
          <w:szCs w:val="17"/>
        </w:rPr>
      </w:pPr>
      <w:r w:rsidRPr="00923224">
        <w:rPr>
          <w:sz w:val="17"/>
          <w:szCs w:val="17"/>
        </w:rPr>
        <w:t>ADI değeri bulunan diğer tüm gıda katkı maddeleri için maksimum miktarlar, besin öğesi preparatları ve son ürün için belirlenmiştir.</w:t>
      </w:r>
    </w:p>
    <w:p w14:paraId="7FC6FB1A" w14:textId="77777777" w:rsidR="00D65258" w:rsidRPr="00923224" w:rsidRDefault="00D65258">
      <w:pPr>
        <w:spacing w:line="280" w:lineRule="exact"/>
        <w:rPr>
          <w:rFonts w:eastAsia="Times New Roman"/>
          <w:color w:val="231F20"/>
          <w:sz w:val="17"/>
          <w:szCs w:val="17"/>
        </w:rPr>
      </w:pPr>
    </w:p>
    <w:p w14:paraId="0F9C0584" w14:textId="77777777" w:rsidR="00D65258" w:rsidRPr="00923224" w:rsidRDefault="00DB2F75" w:rsidP="00BC08B6">
      <w:pPr>
        <w:numPr>
          <w:ilvl w:val="0"/>
          <w:numId w:val="6"/>
        </w:numPr>
        <w:tabs>
          <w:tab w:val="left" w:pos="1080"/>
        </w:tabs>
        <w:spacing w:line="263" w:lineRule="auto"/>
        <w:ind w:left="1080" w:right="2686" w:hanging="376"/>
        <w:rPr>
          <w:rFonts w:eastAsia="Times New Roman"/>
          <w:color w:val="231F20"/>
          <w:sz w:val="17"/>
          <w:szCs w:val="17"/>
        </w:rPr>
      </w:pPr>
      <w:r w:rsidRPr="00923224">
        <w:rPr>
          <w:sz w:val="17"/>
          <w:szCs w:val="17"/>
        </w:rPr>
        <w:t>Bu bölümde yer alan hiçbir gıda katkı maddesi; renklendirici, tatlandırıcı veya lezzet artırıcı fonksiyonları için kullanılamaz</w:t>
      </w:r>
      <w:r w:rsidR="00CD3A21" w:rsidRPr="00923224">
        <w:rPr>
          <w:rFonts w:eastAsia="Times New Roman"/>
          <w:color w:val="231F20"/>
          <w:sz w:val="17"/>
          <w:szCs w:val="17"/>
        </w:rPr>
        <w:t>.</w:t>
      </w:r>
    </w:p>
    <w:p w14:paraId="6F8C502C" w14:textId="77777777" w:rsidR="00D65258" w:rsidRPr="00923224" w:rsidRDefault="00D65258">
      <w:pPr>
        <w:rPr>
          <w:sz w:val="17"/>
          <w:szCs w:val="17"/>
        </w:rPr>
      </w:pPr>
    </w:p>
    <w:p w14:paraId="74ECA32A" w14:textId="77777777" w:rsidR="006A33FA" w:rsidRPr="00923224" w:rsidRDefault="006A33FA">
      <w:pPr>
        <w:rPr>
          <w:sz w:val="17"/>
          <w:szCs w:val="17"/>
        </w:rPr>
      </w:pPr>
    </w:p>
    <w:p w14:paraId="353C73C6" w14:textId="77777777" w:rsidR="006A33FA" w:rsidRPr="00923224" w:rsidRDefault="006A33FA">
      <w:pPr>
        <w:rPr>
          <w:sz w:val="17"/>
          <w:szCs w:val="17"/>
        </w:rPr>
      </w:pPr>
    </w:p>
    <w:p w14:paraId="6B3253F6" w14:textId="77777777" w:rsidR="006A33FA" w:rsidRPr="00923224" w:rsidRDefault="006A33FA">
      <w:pPr>
        <w:rPr>
          <w:sz w:val="17"/>
          <w:szCs w:val="17"/>
        </w:rPr>
      </w:pPr>
    </w:p>
    <w:p w14:paraId="04CBE6D4" w14:textId="77777777" w:rsidR="006A33FA" w:rsidRPr="00923224" w:rsidRDefault="006A33FA">
      <w:pPr>
        <w:rPr>
          <w:sz w:val="17"/>
          <w:szCs w:val="17"/>
        </w:rPr>
      </w:pPr>
    </w:p>
    <w:p w14:paraId="1D62FA35" w14:textId="77777777" w:rsidR="006A33FA" w:rsidRPr="00923224" w:rsidRDefault="006A33FA">
      <w:pPr>
        <w:rPr>
          <w:sz w:val="17"/>
          <w:szCs w:val="17"/>
        </w:rPr>
      </w:pPr>
    </w:p>
    <w:p w14:paraId="792576A7" w14:textId="77777777" w:rsidR="006A33FA" w:rsidRPr="00923224" w:rsidRDefault="006A33FA">
      <w:pPr>
        <w:rPr>
          <w:sz w:val="17"/>
          <w:szCs w:val="17"/>
        </w:rPr>
      </w:pPr>
    </w:p>
    <w:p w14:paraId="2D45D5BC" w14:textId="77777777" w:rsidR="006A33FA" w:rsidRPr="00923224" w:rsidRDefault="00F3321E" w:rsidP="00F3321E">
      <w:pPr>
        <w:ind w:left="2880"/>
        <w:rPr>
          <w:rFonts w:eastAsia="Times New Roman"/>
          <w:b/>
          <w:color w:val="231F20"/>
          <w:sz w:val="17"/>
          <w:szCs w:val="17"/>
        </w:rPr>
      </w:pPr>
      <w:r w:rsidRPr="00923224">
        <w:rPr>
          <w:rFonts w:eastAsia="Times New Roman"/>
          <w:color w:val="231F20"/>
          <w:sz w:val="17"/>
          <w:szCs w:val="17"/>
        </w:rPr>
        <w:t xml:space="preserve">                            </w:t>
      </w:r>
      <w:r w:rsidRPr="00923224">
        <w:rPr>
          <w:rFonts w:eastAsia="Times New Roman"/>
          <w:b/>
          <w:color w:val="231F20"/>
          <w:sz w:val="17"/>
          <w:szCs w:val="17"/>
        </w:rPr>
        <w:t>BÖLÜM 6</w:t>
      </w:r>
    </w:p>
    <w:p w14:paraId="6B256AE1" w14:textId="77777777" w:rsidR="00F3321E" w:rsidRPr="00923224" w:rsidRDefault="00F3321E" w:rsidP="00F3321E">
      <w:pPr>
        <w:jc w:val="center"/>
        <w:rPr>
          <w:rFonts w:eastAsia="Times New Roman"/>
          <w:color w:val="231F20"/>
          <w:sz w:val="17"/>
          <w:szCs w:val="17"/>
        </w:rPr>
      </w:pPr>
    </w:p>
    <w:p w14:paraId="158234EC" w14:textId="77777777" w:rsidR="00F3321E" w:rsidRPr="00923224" w:rsidRDefault="00F3321E" w:rsidP="00F3321E">
      <w:pPr>
        <w:ind w:left="573" w:right="-495"/>
        <w:rPr>
          <w:b/>
          <w:bCs/>
          <w:sz w:val="17"/>
          <w:szCs w:val="17"/>
        </w:rPr>
      </w:pPr>
      <w:r w:rsidRPr="00923224">
        <w:rPr>
          <w:b/>
          <w:bCs/>
          <w:sz w:val="17"/>
          <w:szCs w:val="17"/>
        </w:rPr>
        <w:t xml:space="preserve">                           Bölüm 1-5 teki amaçlar için gıda katkı maddelerinin gruplarının tanımlanması</w:t>
      </w:r>
    </w:p>
    <w:p w14:paraId="3F350CE3" w14:textId="77777777" w:rsidR="00A57E78" w:rsidRPr="00923224" w:rsidRDefault="00A57E78" w:rsidP="00F3321E">
      <w:pPr>
        <w:ind w:left="573" w:right="-495"/>
        <w:rPr>
          <w:sz w:val="17"/>
          <w:szCs w:val="17"/>
        </w:rPr>
      </w:pPr>
    </w:p>
    <w:p w14:paraId="713C416B" w14:textId="77777777" w:rsidR="00F3321E" w:rsidRPr="00923224" w:rsidRDefault="00A57E78" w:rsidP="00A57E78">
      <w:pPr>
        <w:jc w:val="center"/>
        <w:rPr>
          <w:b/>
          <w:i/>
          <w:sz w:val="17"/>
          <w:szCs w:val="17"/>
        </w:rPr>
      </w:pPr>
      <w:r w:rsidRPr="00923224">
        <w:rPr>
          <w:b/>
          <w:i/>
          <w:sz w:val="17"/>
          <w:szCs w:val="17"/>
        </w:rPr>
        <w:t>Tablo 1</w:t>
      </w:r>
    </w:p>
    <w:p w14:paraId="2FA6A7B9" w14:textId="77777777" w:rsidR="00F3321E" w:rsidRPr="00923224" w:rsidRDefault="00F3321E">
      <w:pPr>
        <w:rPr>
          <w:sz w:val="17"/>
          <w:szCs w:val="17"/>
        </w:rPr>
      </w:pPr>
    </w:p>
    <w:p w14:paraId="277D35CE" w14:textId="77777777" w:rsidR="00F3321E" w:rsidRPr="00923224" w:rsidRDefault="00F3321E">
      <w:pPr>
        <w:rPr>
          <w:sz w:val="17"/>
          <w:szCs w:val="17"/>
        </w:rPr>
      </w:pPr>
    </w:p>
    <w:tbl>
      <w:tblPr>
        <w:tblStyle w:val="TabloKlavuzu"/>
        <w:tblW w:w="7751" w:type="dxa"/>
        <w:tblLook w:val="04A0" w:firstRow="1" w:lastRow="0" w:firstColumn="1" w:lastColumn="0" w:noHBand="0" w:noVBand="1"/>
      </w:tblPr>
      <w:tblGrid>
        <w:gridCol w:w="1455"/>
        <w:gridCol w:w="6296"/>
      </w:tblGrid>
      <w:tr w:rsidR="00F3321E" w:rsidRPr="00923224" w14:paraId="3D325B88" w14:textId="77777777" w:rsidTr="00A57E78">
        <w:trPr>
          <w:trHeight w:val="492"/>
        </w:trPr>
        <w:tc>
          <w:tcPr>
            <w:tcW w:w="1455" w:type="dxa"/>
            <w:tcBorders>
              <w:left w:val="nil"/>
            </w:tcBorders>
            <w:vAlign w:val="center"/>
          </w:tcPr>
          <w:p w14:paraId="0985F243" w14:textId="77777777" w:rsidR="00F3321E" w:rsidRPr="00923224" w:rsidRDefault="00F3321E" w:rsidP="00F3321E">
            <w:pPr>
              <w:jc w:val="center"/>
              <w:rPr>
                <w:sz w:val="17"/>
                <w:szCs w:val="17"/>
              </w:rPr>
            </w:pPr>
            <w:r w:rsidRPr="00923224">
              <w:rPr>
                <w:w w:val="105"/>
                <w:sz w:val="17"/>
                <w:szCs w:val="17"/>
              </w:rPr>
              <w:t>E kodu</w:t>
            </w:r>
          </w:p>
        </w:tc>
        <w:tc>
          <w:tcPr>
            <w:tcW w:w="6296" w:type="dxa"/>
            <w:tcBorders>
              <w:right w:val="nil"/>
            </w:tcBorders>
            <w:vAlign w:val="center"/>
          </w:tcPr>
          <w:p w14:paraId="72ABA052" w14:textId="77777777" w:rsidR="00F3321E" w:rsidRPr="00923224" w:rsidRDefault="00F3321E" w:rsidP="00F3321E">
            <w:pPr>
              <w:jc w:val="center"/>
              <w:rPr>
                <w:sz w:val="17"/>
                <w:szCs w:val="17"/>
              </w:rPr>
            </w:pPr>
            <w:r w:rsidRPr="00923224">
              <w:rPr>
                <w:w w:val="105"/>
                <w:sz w:val="17"/>
                <w:szCs w:val="17"/>
              </w:rPr>
              <w:t>Adı</w:t>
            </w:r>
          </w:p>
        </w:tc>
      </w:tr>
      <w:tr w:rsidR="00F3321E" w:rsidRPr="00923224" w14:paraId="0F561A36" w14:textId="77777777" w:rsidTr="00A57E78">
        <w:trPr>
          <w:trHeight w:val="392"/>
        </w:trPr>
        <w:tc>
          <w:tcPr>
            <w:tcW w:w="1455" w:type="dxa"/>
            <w:tcBorders>
              <w:left w:val="nil"/>
            </w:tcBorders>
            <w:vAlign w:val="center"/>
          </w:tcPr>
          <w:p w14:paraId="4FEE400E" w14:textId="77777777" w:rsidR="00F3321E" w:rsidRPr="00923224" w:rsidRDefault="00F3321E" w:rsidP="00F3321E">
            <w:pPr>
              <w:rPr>
                <w:sz w:val="17"/>
                <w:szCs w:val="17"/>
              </w:rPr>
            </w:pPr>
            <w:r w:rsidRPr="00923224">
              <w:rPr>
                <w:sz w:val="17"/>
                <w:szCs w:val="17"/>
              </w:rPr>
              <w:t>E 170</w:t>
            </w:r>
          </w:p>
        </w:tc>
        <w:tc>
          <w:tcPr>
            <w:tcW w:w="6296" w:type="dxa"/>
            <w:tcBorders>
              <w:right w:val="nil"/>
            </w:tcBorders>
            <w:vAlign w:val="center"/>
          </w:tcPr>
          <w:p w14:paraId="021C3627" w14:textId="77777777" w:rsidR="00F3321E" w:rsidRPr="00923224" w:rsidRDefault="00F3321E" w:rsidP="00F3321E">
            <w:pPr>
              <w:rPr>
                <w:sz w:val="17"/>
                <w:szCs w:val="17"/>
              </w:rPr>
            </w:pPr>
            <w:r w:rsidRPr="00923224">
              <w:rPr>
                <w:sz w:val="17"/>
                <w:szCs w:val="17"/>
              </w:rPr>
              <w:t>Kalsiyum karbonat</w:t>
            </w:r>
          </w:p>
        </w:tc>
      </w:tr>
      <w:tr w:rsidR="00F3321E" w:rsidRPr="00923224" w14:paraId="5E6DE280" w14:textId="77777777" w:rsidTr="00EC7BEB">
        <w:trPr>
          <w:trHeight w:val="376"/>
        </w:trPr>
        <w:tc>
          <w:tcPr>
            <w:tcW w:w="1455" w:type="dxa"/>
            <w:tcBorders>
              <w:left w:val="nil"/>
            </w:tcBorders>
            <w:vAlign w:val="center"/>
          </w:tcPr>
          <w:p w14:paraId="75384B41" w14:textId="77777777" w:rsidR="00F3321E" w:rsidRPr="00923224" w:rsidRDefault="00F3321E" w:rsidP="00F3321E">
            <w:pPr>
              <w:rPr>
                <w:sz w:val="17"/>
                <w:szCs w:val="17"/>
              </w:rPr>
            </w:pPr>
            <w:r w:rsidRPr="00923224">
              <w:rPr>
                <w:sz w:val="17"/>
                <w:szCs w:val="17"/>
              </w:rPr>
              <w:t>E 260</w:t>
            </w:r>
          </w:p>
        </w:tc>
        <w:tc>
          <w:tcPr>
            <w:tcW w:w="6296" w:type="dxa"/>
            <w:tcBorders>
              <w:right w:val="nil"/>
            </w:tcBorders>
            <w:vAlign w:val="center"/>
          </w:tcPr>
          <w:p w14:paraId="0BABF1F4" w14:textId="77777777" w:rsidR="00F3321E" w:rsidRPr="00923224" w:rsidRDefault="00F3321E" w:rsidP="00F3321E">
            <w:pPr>
              <w:rPr>
                <w:sz w:val="17"/>
                <w:szCs w:val="17"/>
              </w:rPr>
            </w:pPr>
            <w:r w:rsidRPr="00923224">
              <w:rPr>
                <w:sz w:val="17"/>
                <w:szCs w:val="17"/>
              </w:rPr>
              <w:t>Asetik asit</w:t>
            </w:r>
          </w:p>
        </w:tc>
      </w:tr>
      <w:tr w:rsidR="00F3321E" w:rsidRPr="00923224" w14:paraId="3A94703B" w14:textId="77777777" w:rsidTr="00EC7BEB">
        <w:trPr>
          <w:trHeight w:val="410"/>
        </w:trPr>
        <w:tc>
          <w:tcPr>
            <w:tcW w:w="1455" w:type="dxa"/>
            <w:tcBorders>
              <w:left w:val="nil"/>
            </w:tcBorders>
            <w:vAlign w:val="center"/>
          </w:tcPr>
          <w:p w14:paraId="38971F91" w14:textId="77777777" w:rsidR="00F3321E" w:rsidRPr="00923224" w:rsidRDefault="00F3321E" w:rsidP="00F3321E">
            <w:pPr>
              <w:rPr>
                <w:sz w:val="17"/>
                <w:szCs w:val="17"/>
              </w:rPr>
            </w:pPr>
            <w:r w:rsidRPr="00923224">
              <w:rPr>
                <w:sz w:val="17"/>
                <w:szCs w:val="17"/>
              </w:rPr>
              <w:t>E 261</w:t>
            </w:r>
          </w:p>
        </w:tc>
        <w:tc>
          <w:tcPr>
            <w:tcW w:w="6296" w:type="dxa"/>
            <w:tcBorders>
              <w:right w:val="nil"/>
            </w:tcBorders>
            <w:vAlign w:val="center"/>
          </w:tcPr>
          <w:p w14:paraId="18A2DA11" w14:textId="77777777" w:rsidR="00F3321E" w:rsidRPr="00923224" w:rsidRDefault="00F3321E" w:rsidP="00F3321E">
            <w:pPr>
              <w:rPr>
                <w:sz w:val="17"/>
                <w:szCs w:val="17"/>
              </w:rPr>
            </w:pPr>
            <w:r w:rsidRPr="00923224">
              <w:rPr>
                <w:sz w:val="17"/>
                <w:szCs w:val="17"/>
              </w:rPr>
              <w:t>Potasyum asetatlar</w:t>
            </w:r>
          </w:p>
        </w:tc>
      </w:tr>
      <w:tr w:rsidR="00F3321E" w:rsidRPr="00923224" w14:paraId="35D8F829" w14:textId="77777777" w:rsidTr="00EC7BEB">
        <w:trPr>
          <w:trHeight w:val="459"/>
        </w:trPr>
        <w:tc>
          <w:tcPr>
            <w:tcW w:w="1455" w:type="dxa"/>
            <w:tcBorders>
              <w:left w:val="nil"/>
            </w:tcBorders>
            <w:vAlign w:val="center"/>
          </w:tcPr>
          <w:p w14:paraId="6BA247CB" w14:textId="77777777" w:rsidR="00F3321E" w:rsidRPr="00923224" w:rsidRDefault="00F3321E" w:rsidP="00F3321E">
            <w:pPr>
              <w:rPr>
                <w:sz w:val="17"/>
                <w:szCs w:val="17"/>
              </w:rPr>
            </w:pPr>
            <w:r w:rsidRPr="00923224">
              <w:rPr>
                <w:sz w:val="17"/>
                <w:szCs w:val="17"/>
              </w:rPr>
              <w:t>E 262</w:t>
            </w:r>
          </w:p>
        </w:tc>
        <w:tc>
          <w:tcPr>
            <w:tcW w:w="6296" w:type="dxa"/>
            <w:tcBorders>
              <w:right w:val="nil"/>
            </w:tcBorders>
            <w:vAlign w:val="center"/>
          </w:tcPr>
          <w:p w14:paraId="4BA93812" w14:textId="77777777" w:rsidR="00F3321E" w:rsidRPr="00923224" w:rsidRDefault="00F3321E" w:rsidP="00F3321E">
            <w:pPr>
              <w:rPr>
                <w:sz w:val="17"/>
                <w:szCs w:val="17"/>
              </w:rPr>
            </w:pPr>
            <w:r w:rsidRPr="00923224">
              <w:rPr>
                <w:sz w:val="17"/>
                <w:szCs w:val="17"/>
              </w:rPr>
              <w:t>Sodyum asetatlar</w:t>
            </w:r>
          </w:p>
        </w:tc>
      </w:tr>
      <w:tr w:rsidR="00F3321E" w:rsidRPr="00923224" w14:paraId="047B2F07" w14:textId="77777777" w:rsidTr="00EC7BEB">
        <w:trPr>
          <w:trHeight w:val="409"/>
        </w:trPr>
        <w:tc>
          <w:tcPr>
            <w:tcW w:w="1455" w:type="dxa"/>
            <w:tcBorders>
              <w:left w:val="nil"/>
            </w:tcBorders>
            <w:vAlign w:val="center"/>
          </w:tcPr>
          <w:p w14:paraId="5FB50CC4" w14:textId="77777777" w:rsidR="00F3321E" w:rsidRPr="00923224" w:rsidRDefault="00F3321E" w:rsidP="00F3321E">
            <w:pPr>
              <w:rPr>
                <w:sz w:val="17"/>
                <w:szCs w:val="17"/>
              </w:rPr>
            </w:pPr>
            <w:r w:rsidRPr="00923224">
              <w:rPr>
                <w:sz w:val="17"/>
                <w:szCs w:val="17"/>
              </w:rPr>
              <w:t>E 263</w:t>
            </w:r>
          </w:p>
        </w:tc>
        <w:tc>
          <w:tcPr>
            <w:tcW w:w="6296" w:type="dxa"/>
            <w:tcBorders>
              <w:right w:val="nil"/>
            </w:tcBorders>
            <w:vAlign w:val="center"/>
          </w:tcPr>
          <w:p w14:paraId="3FB7AD2B" w14:textId="77777777" w:rsidR="00F3321E" w:rsidRPr="00923224" w:rsidRDefault="00F3321E" w:rsidP="00F3321E">
            <w:pPr>
              <w:rPr>
                <w:sz w:val="17"/>
                <w:szCs w:val="17"/>
              </w:rPr>
            </w:pPr>
            <w:r w:rsidRPr="00923224">
              <w:rPr>
                <w:sz w:val="17"/>
                <w:szCs w:val="17"/>
              </w:rPr>
              <w:t>Kalsiyum asetat</w:t>
            </w:r>
          </w:p>
        </w:tc>
      </w:tr>
      <w:tr w:rsidR="00F3321E" w:rsidRPr="00923224" w14:paraId="075B4E80" w14:textId="77777777" w:rsidTr="00EC7BEB">
        <w:trPr>
          <w:trHeight w:val="414"/>
        </w:trPr>
        <w:tc>
          <w:tcPr>
            <w:tcW w:w="1455" w:type="dxa"/>
            <w:tcBorders>
              <w:left w:val="nil"/>
            </w:tcBorders>
            <w:vAlign w:val="center"/>
          </w:tcPr>
          <w:p w14:paraId="04C7E24F" w14:textId="77777777" w:rsidR="00F3321E" w:rsidRPr="00923224" w:rsidRDefault="00F3321E" w:rsidP="00F3321E">
            <w:pPr>
              <w:rPr>
                <w:sz w:val="17"/>
                <w:szCs w:val="17"/>
              </w:rPr>
            </w:pPr>
            <w:r w:rsidRPr="00923224">
              <w:rPr>
                <w:sz w:val="17"/>
                <w:szCs w:val="17"/>
              </w:rPr>
              <w:t>E 270</w:t>
            </w:r>
          </w:p>
        </w:tc>
        <w:tc>
          <w:tcPr>
            <w:tcW w:w="6296" w:type="dxa"/>
            <w:tcBorders>
              <w:right w:val="nil"/>
            </w:tcBorders>
            <w:vAlign w:val="center"/>
          </w:tcPr>
          <w:p w14:paraId="03419E1C" w14:textId="77777777" w:rsidR="00F3321E" w:rsidRPr="00923224" w:rsidRDefault="00F3321E" w:rsidP="00F3321E">
            <w:pPr>
              <w:rPr>
                <w:sz w:val="17"/>
                <w:szCs w:val="17"/>
              </w:rPr>
            </w:pPr>
            <w:r w:rsidRPr="00923224">
              <w:rPr>
                <w:sz w:val="17"/>
                <w:szCs w:val="17"/>
              </w:rPr>
              <w:t>Laktik asit</w:t>
            </w:r>
          </w:p>
        </w:tc>
      </w:tr>
      <w:tr w:rsidR="00F3321E" w:rsidRPr="00923224" w14:paraId="70A769D4" w14:textId="77777777" w:rsidTr="00EC7BEB">
        <w:trPr>
          <w:trHeight w:val="420"/>
        </w:trPr>
        <w:tc>
          <w:tcPr>
            <w:tcW w:w="1455" w:type="dxa"/>
            <w:tcBorders>
              <w:left w:val="nil"/>
            </w:tcBorders>
            <w:vAlign w:val="center"/>
          </w:tcPr>
          <w:p w14:paraId="54DF2C10" w14:textId="77777777" w:rsidR="00F3321E" w:rsidRPr="00923224" w:rsidRDefault="00F3321E" w:rsidP="00F3321E">
            <w:pPr>
              <w:rPr>
                <w:sz w:val="17"/>
                <w:szCs w:val="17"/>
              </w:rPr>
            </w:pPr>
            <w:r w:rsidRPr="00923224">
              <w:rPr>
                <w:sz w:val="17"/>
                <w:szCs w:val="17"/>
              </w:rPr>
              <w:t>E 290</w:t>
            </w:r>
          </w:p>
        </w:tc>
        <w:tc>
          <w:tcPr>
            <w:tcW w:w="6296" w:type="dxa"/>
            <w:tcBorders>
              <w:right w:val="nil"/>
            </w:tcBorders>
            <w:vAlign w:val="center"/>
          </w:tcPr>
          <w:p w14:paraId="10AA4F0D" w14:textId="77777777" w:rsidR="00F3321E" w:rsidRPr="00923224" w:rsidRDefault="00F3321E" w:rsidP="00F3321E">
            <w:pPr>
              <w:rPr>
                <w:sz w:val="17"/>
                <w:szCs w:val="17"/>
              </w:rPr>
            </w:pPr>
            <w:r w:rsidRPr="00923224">
              <w:rPr>
                <w:sz w:val="17"/>
                <w:szCs w:val="17"/>
              </w:rPr>
              <w:t>Karbon dioksit</w:t>
            </w:r>
          </w:p>
        </w:tc>
      </w:tr>
      <w:tr w:rsidR="00F3321E" w:rsidRPr="00923224" w14:paraId="0C585E9D" w14:textId="77777777" w:rsidTr="00EC7BEB">
        <w:trPr>
          <w:trHeight w:val="413"/>
        </w:trPr>
        <w:tc>
          <w:tcPr>
            <w:tcW w:w="1455" w:type="dxa"/>
            <w:tcBorders>
              <w:left w:val="nil"/>
            </w:tcBorders>
            <w:vAlign w:val="center"/>
          </w:tcPr>
          <w:p w14:paraId="6193EE7D" w14:textId="77777777" w:rsidR="00F3321E" w:rsidRPr="00923224" w:rsidRDefault="00F3321E" w:rsidP="00F3321E">
            <w:pPr>
              <w:rPr>
                <w:sz w:val="17"/>
                <w:szCs w:val="17"/>
              </w:rPr>
            </w:pPr>
            <w:r w:rsidRPr="00923224">
              <w:rPr>
                <w:sz w:val="17"/>
                <w:szCs w:val="17"/>
              </w:rPr>
              <w:t>E 296</w:t>
            </w:r>
          </w:p>
        </w:tc>
        <w:tc>
          <w:tcPr>
            <w:tcW w:w="6296" w:type="dxa"/>
            <w:tcBorders>
              <w:right w:val="nil"/>
            </w:tcBorders>
            <w:vAlign w:val="center"/>
          </w:tcPr>
          <w:p w14:paraId="033110A6" w14:textId="77777777" w:rsidR="00F3321E" w:rsidRPr="00923224" w:rsidRDefault="00F3321E" w:rsidP="00F3321E">
            <w:pPr>
              <w:rPr>
                <w:sz w:val="17"/>
                <w:szCs w:val="17"/>
              </w:rPr>
            </w:pPr>
            <w:r w:rsidRPr="00923224">
              <w:rPr>
                <w:sz w:val="17"/>
                <w:szCs w:val="17"/>
              </w:rPr>
              <w:t>Malik asit</w:t>
            </w:r>
          </w:p>
        </w:tc>
      </w:tr>
      <w:tr w:rsidR="00F3321E" w:rsidRPr="00923224" w14:paraId="5F93ECD6" w14:textId="77777777" w:rsidTr="00EC7BEB">
        <w:trPr>
          <w:trHeight w:val="391"/>
        </w:trPr>
        <w:tc>
          <w:tcPr>
            <w:tcW w:w="1455" w:type="dxa"/>
            <w:tcBorders>
              <w:left w:val="nil"/>
            </w:tcBorders>
            <w:vAlign w:val="center"/>
          </w:tcPr>
          <w:p w14:paraId="35326A41" w14:textId="77777777" w:rsidR="00F3321E" w:rsidRPr="00923224" w:rsidRDefault="00F3321E" w:rsidP="00F3321E">
            <w:pPr>
              <w:rPr>
                <w:sz w:val="17"/>
                <w:szCs w:val="17"/>
              </w:rPr>
            </w:pPr>
            <w:r w:rsidRPr="00923224">
              <w:rPr>
                <w:sz w:val="17"/>
                <w:szCs w:val="17"/>
              </w:rPr>
              <w:t>E 300</w:t>
            </w:r>
          </w:p>
        </w:tc>
        <w:tc>
          <w:tcPr>
            <w:tcW w:w="6296" w:type="dxa"/>
            <w:tcBorders>
              <w:right w:val="nil"/>
            </w:tcBorders>
            <w:vAlign w:val="center"/>
          </w:tcPr>
          <w:p w14:paraId="6A231971" w14:textId="77777777" w:rsidR="00F3321E" w:rsidRPr="00923224" w:rsidRDefault="00F3321E" w:rsidP="00F3321E">
            <w:pPr>
              <w:rPr>
                <w:sz w:val="17"/>
                <w:szCs w:val="17"/>
              </w:rPr>
            </w:pPr>
            <w:r w:rsidRPr="00923224">
              <w:rPr>
                <w:sz w:val="17"/>
                <w:szCs w:val="17"/>
              </w:rPr>
              <w:t>Askorbik asit</w:t>
            </w:r>
          </w:p>
        </w:tc>
      </w:tr>
      <w:tr w:rsidR="00F3321E" w:rsidRPr="00923224" w14:paraId="55726673" w14:textId="77777777" w:rsidTr="00EC7BEB">
        <w:trPr>
          <w:trHeight w:val="390"/>
        </w:trPr>
        <w:tc>
          <w:tcPr>
            <w:tcW w:w="1455" w:type="dxa"/>
            <w:tcBorders>
              <w:left w:val="nil"/>
            </w:tcBorders>
            <w:vAlign w:val="center"/>
          </w:tcPr>
          <w:p w14:paraId="48F1BBBD" w14:textId="77777777" w:rsidR="00F3321E" w:rsidRPr="00923224" w:rsidRDefault="00F3321E" w:rsidP="00F3321E">
            <w:pPr>
              <w:rPr>
                <w:sz w:val="17"/>
                <w:szCs w:val="17"/>
              </w:rPr>
            </w:pPr>
            <w:r w:rsidRPr="00923224">
              <w:rPr>
                <w:sz w:val="17"/>
                <w:szCs w:val="17"/>
              </w:rPr>
              <w:t>E 301</w:t>
            </w:r>
          </w:p>
        </w:tc>
        <w:tc>
          <w:tcPr>
            <w:tcW w:w="6296" w:type="dxa"/>
            <w:tcBorders>
              <w:right w:val="nil"/>
            </w:tcBorders>
            <w:vAlign w:val="center"/>
          </w:tcPr>
          <w:p w14:paraId="7CBC0E02" w14:textId="77777777" w:rsidR="00F3321E" w:rsidRPr="00923224" w:rsidRDefault="00F3321E" w:rsidP="00F3321E">
            <w:pPr>
              <w:rPr>
                <w:sz w:val="17"/>
                <w:szCs w:val="17"/>
              </w:rPr>
            </w:pPr>
            <w:r w:rsidRPr="00923224">
              <w:rPr>
                <w:sz w:val="17"/>
                <w:szCs w:val="17"/>
              </w:rPr>
              <w:t>Sodyum askorbat</w:t>
            </w:r>
          </w:p>
        </w:tc>
      </w:tr>
      <w:tr w:rsidR="00F3321E" w:rsidRPr="00923224" w14:paraId="086CA790" w14:textId="77777777" w:rsidTr="00EC7BEB">
        <w:trPr>
          <w:trHeight w:val="412"/>
        </w:trPr>
        <w:tc>
          <w:tcPr>
            <w:tcW w:w="1455" w:type="dxa"/>
            <w:tcBorders>
              <w:left w:val="nil"/>
            </w:tcBorders>
            <w:vAlign w:val="center"/>
          </w:tcPr>
          <w:p w14:paraId="20D13035" w14:textId="77777777" w:rsidR="00F3321E" w:rsidRPr="00923224" w:rsidRDefault="00F3321E" w:rsidP="00F3321E">
            <w:pPr>
              <w:rPr>
                <w:sz w:val="17"/>
                <w:szCs w:val="17"/>
              </w:rPr>
            </w:pPr>
            <w:r w:rsidRPr="00923224">
              <w:rPr>
                <w:sz w:val="17"/>
                <w:szCs w:val="17"/>
              </w:rPr>
              <w:t>E 302</w:t>
            </w:r>
          </w:p>
        </w:tc>
        <w:tc>
          <w:tcPr>
            <w:tcW w:w="6296" w:type="dxa"/>
            <w:tcBorders>
              <w:right w:val="nil"/>
            </w:tcBorders>
            <w:vAlign w:val="center"/>
          </w:tcPr>
          <w:p w14:paraId="14332059" w14:textId="77777777" w:rsidR="00F3321E" w:rsidRPr="00923224" w:rsidRDefault="00EC7BEB" w:rsidP="00F3321E">
            <w:pPr>
              <w:rPr>
                <w:sz w:val="17"/>
                <w:szCs w:val="17"/>
              </w:rPr>
            </w:pPr>
            <w:r w:rsidRPr="00923224">
              <w:rPr>
                <w:sz w:val="17"/>
                <w:szCs w:val="17"/>
              </w:rPr>
              <w:t>Kalsiyum askorbat</w:t>
            </w:r>
          </w:p>
        </w:tc>
      </w:tr>
      <w:tr w:rsidR="00F3321E" w:rsidRPr="00923224" w14:paraId="2BA1DE90" w14:textId="77777777" w:rsidTr="00EC7BEB">
        <w:trPr>
          <w:trHeight w:val="420"/>
        </w:trPr>
        <w:tc>
          <w:tcPr>
            <w:tcW w:w="1455" w:type="dxa"/>
            <w:tcBorders>
              <w:left w:val="nil"/>
            </w:tcBorders>
            <w:vAlign w:val="center"/>
          </w:tcPr>
          <w:p w14:paraId="4B64FFC0" w14:textId="77777777" w:rsidR="00F3321E" w:rsidRPr="00923224" w:rsidRDefault="00EC7BEB" w:rsidP="00F3321E">
            <w:pPr>
              <w:rPr>
                <w:sz w:val="17"/>
                <w:szCs w:val="17"/>
              </w:rPr>
            </w:pPr>
            <w:r w:rsidRPr="00923224">
              <w:rPr>
                <w:sz w:val="17"/>
                <w:szCs w:val="17"/>
              </w:rPr>
              <w:t>E 304</w:t>
            </w:r>
          </w:p>
        </w:tc>
        <w:tc>
          <w:tcPr>
            <w:tcW w:w="6296" w:type="dxa"/>
            <w:tcBorders>
              <w:right w:val="nil"/>
            </w:tcBorders>
            <w:vAlign w:val="center"/>
          </w:tcPr>
          <w:p w14:paraId="7CB44AAE" w14:textId="77777777" w:rsidR="00F3321E" w:rsidRPr="00923224" w:rsidRDefault="00EC7BEB" w:rsidP="00F3321E">
            <w:pPr>
              <w:rPr>
                <w:sz w:val="17"/>
                <w:szCs w:val="17"/>
              </w:rPr>
            </w:pPr>
            <w:r w:rsidRPr="00923224">
              <w:rPr>
                <w:sz w:val="17"/>
                <w:szCs w:val="17"/>
              </w:rPr>
              <w:t>Askorbik asidin yağ asidi esterleri</w:t>
            </w:r>
          </w:p>
        </w:tc>
      </w:tr>
      <w:tr w:rsidR="00F3321E" w:rsidRPr="00923224" w14:paraId="65111CC2" w14:textId="77777777" w:rsidTr="00EC7BEB">
        <w:trPr>
          <w:trHeight w:val="413"/>
        </w:trPr>
        <w:tc>
          <w:tcPr>
            <w:tcW w:w="1455" w:type="dxa"/>
            <w:tcBorders>
              <w:left w:val="nil"/>
            </w:tcBorders>
            <w:vAlign w:val="center"/>
          </w:tcPr>
          <w:p w14:paraId="7BE3FCC5" w14:textId="77777777" w:rsidR="00F3321E" w:rsidRPr="00923224" w:rsidRDefault="00EC7BEB" w:rsidP="00F3321E">
            <w:pPr>
              <w:rPr>
                <w:sz w:val="17"/>
                <w:szCs w:val="17"/>
              </w:rPr>
            </w:pPr>
            <w:r w:rsidRPr="00923224">
              <w:rPr>
                <w:sz w:val="17"/>
                <w:szCs w:val="17"/>
              </w:rPr>
              <w:t>E 306</w:t>
            </w:r>
          </w:p>
        </w:tc>
        <w:tc>
          <w:tcPr>
            <w:tcW w:w="6296" w:type="dxa"/>
            <w:tcBorders>
              <w:right w:val="nil"/>
            </w:tcBorders>
            <w:vAlign w:val="center"/>
          </w:tcPr>
          <w:p w14:paraId="74651630" w14:textId="77777777" w:rsidR="00F3321E" w:rsidRPr="00923224" w:rsidRDefault="00EC7BEB" w:rsidP="00F3321E">
            <w:pPr>
              <w:rPr>
                <w:sz w:val="17"/>
                <w:szCs w:val="17"/>
              </w:rPr>
            </w:pPr>
            <w:r w:rsidRPr="00923224">
              <w:rPr>
                <w:sz w:val="17"/>
                <w:szCs w:val="17"/>
              </w:rPr>
              <w:t>Tokoferolce zengin ekstrakt</w:t>
            </w:r>
          </w:p>
        </w:tc>
      </w:tr>
      <w:tr w:rsidR="00F3321E" w:rsidRPr="00923224" w14:paraId="600EC098" w14:textId="77777777" w:rsidTr="00EC7BEB">
        <w:trPr>
          <w:trHeight w:val="405"/>
        </w:trPr>
        <w:tc>
          <w:tcPr>
            <w:tcW w:w="1455" w:type="dxa"/>
            <w:tcBorders>
              <w:left w:val="nil"/>
            </w:tcBorders>
            <w:vAlign w:val="center"/>
          </w:tcPr>
          <w:p w14:paraId="5C8918EA" w14:textId="77777777" w:rsidR="00F3321E" w:rsidRPr="00923224" w:rsidRDefault="00EC7BEB" w:rsidP="00F3321E">
            <w:pPr>
              <w:rPr>
                <w:sz w:val="17"/>
                <w:szCs w:val="17"/>
              </w:rPr>
            </w:pPr>
            <w:r w:rsidRPr="00923224">
              <w:rPr>
                <w:sz w:val="17"/>
                <w:szCs w:val="17"/>
              </w:rPr>
              <w:t>E 307</w:t>
            </w:r>
          </w:p>
        </w:tc>
        <w:tc>
          <w:tcPr>
            <w:tcW w:w="6296" w:type="dxa"/>
            <w:tcBorders>
              <w:right w:val="nil"/>
            </w:tcBorders>
            <w:vAlign w:val="center"/>
          </w:tcPr>
          <w:p w14:paraId="128DAC11" w14:textId="77777777" w:rsidR="00F3321E" w:rsidRPr="00923224" w:rsidRDefault="00EC7BEB" w:rsidP="00F3321E">
            <w:pPr>
              <w:rPr>
                <w:sz w:val="17"/>
                <w:szCs w:val="17"/>
              </w:rPr>
            </w:pPr>
            <w:r w:rsidRPr="00923224">
              <w:rPr>
                <w:sz w:val="17"/>
                <w:szCs w:val="17"/>
              </w:rPr>
              <w:t>Alfa-tokoferol</w:t>
            </w:r>
          </w:p>
        </w:tc>
      </w:tr>
      <w:tr w:rsidR="00F3321E" w:rsidRPr="00923224" w14:paraId="11630B3F" w14:textId="77777777" w:rsidTr="00EC7BEB">
        <w:trPr>
          <w:trHeight w:val="424"/>
        </w:trPr>
        <w:tc>
          <w:tcPr>
            <w:tcW w:w="1455" w:type="dxa"/>
            <w:tcBorders>
              <w:left w:val="nil"/>
            </w:tcBorders>
            <w:vAlign w:val="center"/>
          </w:tcPr>
          <w:p w14:paraId="30FF7ECE" w14:textId="77777777" w:rsidR="00F3321E" w:rsidRPr="00923224" w:rsidRDefault="00EC7BEB" w:rsidP="00F3321E">
            <w:pPr>
              <w:rPr>
                <w:sz w:val="17"/>
                <w:szCs w:val="17"/>
              </w:rPr>
            </w:pPr>
            <w:r w:rsidRPr="00923224">
              <w:rPr>
                <w:sz w:val="17"/>
                <w:szCs w:val="17"/>
              </w:rPr>
              <w:t>E 308</w:t>
            </w:r>
          </w:p>
        </w:tc>
        <w:tc>
          <w:tcPr>
            <w:tcW w:w="6296" w:type="dxa"/>
            <w:tcBorders>
              <w:right w:val="nil"/>
            </w:tcBorders>
            <w:vAlign w:val="center"/>
          </w:tcPr>
          <w:p w14:paraId="54B07AC7" w14:textId="77777777" w:rsidR="00F3321E" w:rsidRPr="00923224" w:rsidRDefault="00EC7BEB" w:rsidP="00F3321E">
            <w:pPr>
              <w:rPr>
                <w:sz w:val="17"/>
                <w:szCs w:val="17"/>
              </w:rPr>
            </w:pPr>
            <w:r w:rsidRPr="00923224">
              <w:rPr>
                <w:sz w:val="17"/>
                <w:szCs w:val="17"/>
              </w:rPr>
              <w:t>Gama-tokoferol</w:t>
            </w:r>
          </w:p>
        </w:tc>
      </w:tr>
      <w:tr w:rsidR="00EC7BEB" w:rsidRPr="00923224" w14:paraId="52D795BF" w14:textId="77777777" w:rsidTr="00EC7BEB">
        <w:trPr>
          <w:trHeight w:val="421"/>
        </w:trPr>
        <w:tc>
          <w:tcPr>
            <w:tcW w:w="1455" w:type="dxa"/>
            <w:tcBorders>
              <w:left w:val="nil"/>
            </w:tcBorders>
            <w:vAlign w:val="center"/>
          </w:tcPr>
          <w:p w14:paraId="1FB33965" w14:textId="77777777" w:rsidR="00EC7BEB" w:rsidRPr="00923224" w:rsidRDefault="00EC7BEB" w:rsidP="00F3321E">
            <w:pPr>
              <w:rPr>
                <w:sz w:val="17"/>
                <w:szCs w:val="17"/>
              </w:rPr>
            </w:pPr>
            <w:r w:rsidRPr="00923224">
              <w:rPr>
                <w:sz w:val="17"/>
                <w:szCs w:val="17"/>
              </w:rPr>
              <w:t>E 309</w:t>
            </w:r>
          </w:p>
        </w:tc>
        <w:tc>
          <w:tcPr>
            <w:tcW w:w="6296" w:type="dxa"/>
            <w:tcBorders>
              <w:right w:val="nil"/>
            </w:tcBorders>
            <w:vAlign w:val="center"/>
          </w:tcPr>
          <w:p w14:paraId="39AD9270" w14:textId="77777777" w:rsidR="00EC7BEB" w:rsidRPr="00923224" w:rsidRDefault="00EC7BEB" w:rsidP="00F3321E">
            <w:pPr>
              <w:rPr>
                <w:sz w:val="17"/>
                <w:szCs w:val="17"/>
              </w:rPr>
            </w:pPr>
            <w:r w:rsidRPr="00923224">
              <w:rPr>
                <w:sz w:val="17"/>
                <w:szCs w:val="17"/>
              </w:rPr>
              <w:t>Delta-tokoferol</w:t>
            </w:r>
          </w:p>
        </w:tc>
      </w:tr>
      <w:tr w:rsidR="00EC7BEB" w:rsidRPr="00923224" w14:paraId="0FD2D499" w14:textId="77777777" w:rsidTr="00EC7BEB">
        <w:trPr>
          <w:trHeight w:val="426"/>
        </w:trPr>
        <w:tc>
          <w:tcPr>
            <w:tcW w:w="1455" w:type="dxa"/>
            <w:tcBorders>
              <w:left w:val="nil"/>
            </w:tcBorders>
            <w:vAlign w:val="center"/>
          </w:tcPr>
          <w:p w14:paraId="3398B008" w14:textId="77777777" w:rsidR="00EC7BEB" w:rsidRPr="00923224" w:rsidRDefault="00EC7BEB" w:rsidP="00F3321E">
            <w:pPr>
              <w:rPr>
                <w:sz w:val="17"/>
                <w:szCs w:val="17"/>
              </w:rPr>
            </w:pPr>
            <w:r w:rsidRPr="00923224">
              <w:rPr>
                <w:sz w:val="17"/>
                <w:szCs w:val="17"/>
              </w:rPr>
              <w:t>E 322</w:t>
            </w:r>
          </w:p>
        </w:tc>
        <w:tc>
          <w:tcPr>
            <w:tcW w:w="6296" w:type="dxa"/>
            <w:tcBorders>
              <w:right w:val="nil"/>
            </w:tcBorders>
            <w:vAlign w:val="center"/>
          </w:tcPr>
          <w:p w14:paraId="03A5EF1D" w14:textId="77777777" w:rsidR="00EC7BEB" w:rsidRPr="00923224" w:rsidRDefault="00EC7BEB" w:rsidP="00F3321E">
            <w:pPr>
              <w:rPr>
                <w:sz w:val="17"/>
                <w:szCs w:val="17"/>
              </w:rPr>
            </w:pPr>
            <w:r w:rsidRPr="00923224">
              <w:rPr>
                <w:sz w:val="17"/>
                <w:szCs w:val="17"/>
              </w:rPr>
              <w:t>Lesitinler</w:t>
            </w:r>
          </w:p>
        </w:tc>
      </w:tr>
      <w:tr w:rsidR="00EC7BEB" w:rsidRPr="00923224" w14:paraId="0C8F627A" w14:textId="77777777" w:rsidTr="00EC7BEB">
        <w:trPr>
          <w:trHeight w:val="426"/>
        </w:trPr>
        <w:tc>
          <w:tcPr>
            <w:tcW w:w="1455" w:type="dxa"/>
            <w:tcBorders>
              <w:left w:val="nil"/>
            </w:tcBorders>
            <w:vAlign w:val="center"/>
          </w:tcPr>
          <w:p w14:paraId="2632B9BD" w14:textId="77777777" w:rsidR="00EC7BEB" w:rsidRPr="00923224" w:rsidRDefault="00EC7BEB" w:rsidP="00F3321E">
            <w:pPr>
              <w:rPr>
                <w:sz w:val="17"/>
                <w:szCs w:val="17"/>
              </w:rPr>
            </w:pPr>
            <w:r w:rsidRPr="00923224">
              <w:rPr>
                <w:sz w:val="17"/>
                <w:szCs w:val="17"/>
              </w:rPr>
              <w:t>E 325</w:t>
            </w:r>
          </w:p>
        </w:tc>
        <w:tc>
          <w:tcPr>
            <w:tcW w:w="6296" w:type="dxa"/>
            <w:tcBorders>
              <w:right w:val="nil"/>
            </w:tcBorders>
            <w:vAlign w:val="center"/>
          </w:tcPr>
          <w:p w14:paraId="030C5E6E" w14:textId="77777777" w:rsidR="00EC7BEB" w:rsidRPr="00923224" w:rsidRDefault="00EC7BEB" w:rsidP="00F3321E">
            <w:pPr>
              <w:rPr>
                <w:sz w:val="17"/>
                <w:szCs w:val="17"/>
              </w:rPr>
            </w:pPr>
            <w:r w:rsidRPr="00923224">
              <w:rPr>
                <w:sz w:val="17"/>
                <w:szCs w:val="17"/>
              </w:rPr>
              <w:t>Sodyum laktat</w:t>
            </w:r>
          </w:p>
        </w:tc>
      </w:tr>
      <w:tr w:rsidR="00EC7BEB" w:rsidRPr="00923224" w14:paraId="7C5A0680" w14:textId="77777777" w:rsidTr="00EC7BEB">
        <w:trPr>
          <w:trHeight w:val="426"/>
        </w:trPr>
        <w:tc>
          <w:tcPr>
            <w:tcW w:w="1455" w:type="dxa"/>
            <w:tcBorders>
              <w:left w:val="nil"/>
            </w:tcBorders>
            <w:vAlign w:val="center"/>
          </w:tcPr>
          <w:p w14:paraId="73C1A4DB" w14:textId="77777777" w:rsidR="00EC7BEB" w:rsidRPr="00923224" w:rsidRDefault="00EC7BEB" w:rsidP="00F3321E">
            <w:pPr>
              <w:rPr>
                <w:sz w:val="17"/>
                <w:szCs w:val="17"/>
              </w:rPr>
            </w:pPr>
            <w:r w:rsidRPr="00923224">
              <w:rPr>
                <w:sz w:val="17"/>
                <w:szCs w:val="17"/>
              </w:rPr>
              <w:t>E 326</w:t>
            </w:r>
          </w:p>
        </w:tc>
        <w:tc>
          <w:tcPr>
            <w:tcW w:w="6296" w:type="dxa"/>
            <w:tcBorders>
              <w:right w:val="nil"/>
            </w:tcBorders>
            <w:vAlign w:val="center"/>
          </w:tcPr>
          <w:p w14:paraId="66DE61C7" w14:textId="77777777" w:rsidR="00EC7BEB" w:rsidRPr="00923224" w:rsidRDefault="00EC7BEB" w:rsidP="00F3321E">
            <w:pPr>
              <w:rPr>
                <w:sz w:val="17"/>
                <w:szCs w:val="17"/>
              </w:rPr>
            </w:pPr>
            <w:r w:rsidRPr="00923224">
              <w:rPr>
                <w:sz w:val="17"/>
                <w:szCs w:val="17"/>
              </w:rPr>
              <w:t>Potasyum laktat</w:t>
            </w:r>
          </w:p>
        </w:tc>
      </w:tr>
      <w:tr w:rsidR="00EC7BEB" w:rsidRPr="00923224" w14:paraId="4DF7E87D" w14:textId="77777777" w:rsidTr="00EC7BEB">
        <w:trPr>
          <w:trHeight w:val="426"/>
        </w:trPr>
        <w:tc>
          <w:tcPr>
            <w:tcW w:w="1455" w:type="dxa"/>
            <w:tcBorders>
              <w:left w:val="nil"/>
            </w:tcBorders>
            <w:vAlign w:val="center"/>
          </w:tcPr>
          <w:p w14:paraId="24B85C54" w14:textId="77777777" w:rsidR="00EC7BEB" w:rsidRPr="00923224" w:rsidRDefault="00EC7BEB" w:rsidP="00F3321E">
            <w:pPr>
              <w:rPr>
                <w:sz w:val="17"/>
                <w:szCs w:val="17"/>
              </w:rPr>
            </w:pPr>
            <w:r w:rsidRPr="00923224">
              <w:rPr>
                <w:sz w:val="17"/>
                <w:szCs w:val="17"/>
              </w:rPr>
              <w:t>E 327</w:t>
            </w:r>
          </w:p>
        </w:tc>
        <w:tc>
          <w:tcPr>
            <w:tcW w:w="6296" w:type="dxa"/>
            <w:tcBorders>
              <w:right w:val="nil"/>
            </w:tcBorders>
            <w:vAlign w:val="center"/>
          </w:tcPr>
          <w:p w14:paraId="4FBAD7DC" w14:textId="77777777" w:rsidR="00EC7BEB" w:rsidRPr="00923224" w:rsidRDefault="00EC7BEB" w:rsidP="00F3321E">
            <w:pPr>
              <w:rPr>
                <w:sz w:val="17"/>
                <w:szCs w:val="17"/>
              </w:rPr>
            </w:pPr>
            <w:r w:rsidRPr="00923224">
              <w:rPr>
                <w:sz w:val="17"/>
                <w:szCs w:val="17"/>
              </w:rPr>
              <w:t>Kalsiyum laktat</w:t>
            </w:r>
          </w:p>
        </w:tc>
      </w:tr>
      <w:tr w:rsidR="00EC7BEB" w:rsidRPr="00923224" w14:paraId="19B857DB" w14:textId="77777777" w:rsidTr="00EC7BEB">
        <w:trPr>
          <w:trHeight w:val="426"/>
        </w:trPr>
        <w:tc>
          <w:tcPr>
            <w:tcW w:w="1455" w:type="dxa"/>
            <w:tcBorders>
              <w:left w:val="nil"/>
            </w:tcBorders>
            <w:vAlign w:val="center"/>
          </w:tcPr>
          <w:p w14:paraId="3A9EEDE2" w14:textId="77777777" w:rsidR="00EC7BEB" w:rsidRPr="00923224" w:rsidRDefault="00EC7BEB" w:rsidP="00F3321E">
            <w:pPr>
              <w:rPr>
                <w:sz w:val="17"/>
                <w:szCs w:val="17"/>
              </w:rPr>
            </w:pPr>
            <w:r w:rsidRPr="00923224">
              <w:rPr>
                <w:sz w:val="17"/>
                <w:szCs w:val="17"/>
              </w:rPr>
              <w:t>E 330</w:t>
            </w:r>
          </w:p>
        </w:tc>
        <w:tc>
          <w:tcPr>
            <w:tcW w:w="6296" w:type="dxa"/>
            <w:tcBorders>
              <w:right w:val="nil"/>
            </w:tcBorders>
            <w:vAlign w:val="center"/>
          </w:tcPr>
          <w:p w14:paraId="7E18D535" w14:textId="77777777" w:rsidR="00EC7BEB" w:rsidRPr="00923224" w:rsidRDefault="00EC7BEB" w:rsidP="00F3321E">
            <w:pPr>
              <w:rPr>
                <w:sz w:val="17"/>
                <w:szCs w:val="17"/>
              </w:rPr>
            </w:pPr>
            <w:r w:rsidRPr="00923224">
              <w:rPr>
                <w:sz w:val="17"/>
                <w:szCs w:val="17"/>
              </w:rPr>
              <w:t>Sitrik asit</w:t>
            </w:r>
          </w:p>
        </w:tc>
      </w:tr>
      <w:tr w:rsidR="00EC7BEB" w:rsidRPr="00923224" w14:paraId="255E3861" w14:textId="77777777" w:rsidTr="00EC7BEB">
        <w:trPr>
          <w:trHeight w:val="426"/>
        </w:trPr>
        <w:tc>
          <w:tcPr>
            <w:tcW w:w="1455" w:type="dxa"/>
            <w:tcBorders>
              <w:left w:val="nil"/>
            </w:tcBorders>
            <w:vAlign w:val="center"/>
          </w:tcPr>
          <w:p w14:paraId="500F1AF0" w14:textId="77777777" w:rsidR="00EC7BEB" w:rsidRPr="00923224" w:rsidRDefault="00EC7BEB" w:rsidP="00EC7BEB">
            <w:pPr>
              <w:rPr>
                <w:sz w:val="17"/>
                <w:szCs w:val="17"/>
              </w:rPr>
            </w:pPr>
            <w:r w:rsidRPr="00923224">
              <w:rPr>
                <w:sz w:val="17"/>
                <w:szCs w:val="17"/>
              </w:rPr>
              <w:t xml:space="preserve">E 331 </w:t>
            </w:r>
          </w:p>
        </w:tc>
        <w:tc>
          <w:tcPr>
            <w:tcW w:w="6296" w:type="dxa"/>
            <w:tcBorders>
              <w:right w:val="nil"/>
            </w:tcBorders>
            <w:vAlign w:val="center"/>
          </w:tcPr>
          <w:p w14:paraId="6E8953BC" w14:textId="77777777" w:rsidR="00EC7BEB" w:rsidRPr="00923224" w:rsidRDefault="00EC7BEB" w:rsidP="00F3321E">
            <w:pPr>
              <w:rPr>
                <w:sz w:val="17"/>
                <w:szCs w:val="17"/>
              </w:rPr>
            </w:pPr>
            <w:r w:rsidRPr="00923224">
              <w:rPr>
                <w:sz w:val="17"/>
                <w:szCs w:val="17"/>
              </w:rPr>
              <w:t>Sodyum sitratlar</w:t>
            </w:r>
          </w:p>
        </w:tc>
      </w:tr>
      <w:tr w:rsidR="00EC7BEB" w:rsidRPr="00923224" w14:paraId="591DDD97" w14:textId="77777777" w:rsidTr="00EC7BEB">
        <w:trPr>
          <w:trHeight w:val="426"/>
        </w:trPr>
        <w:tc>
          <w:tcPr>
            <w:tcW w:w="1455" w:type="dxa"/>
            <w:tcBorders>
              <w:left w:val="nil"/>
            </w:tcBorders>
            <w:vAlign w:val="center"/>
          </w:tcPr>
          <w:p w14:paraId="2AA59610" w14:textId="77777777" w:rsidR="00EC7BEB" w:rsidRPr="00923224" w:rsidRDefault="00EC7BEB" w:rsidP="00F3321E">
            <w:pPr>
              <w:rPr>
                <w:sz w:val="17"/>
                <w:szCs w:val="17"/>
              </w:rPr>
            </w:pPr>
            <w:r w:rsidRPr="00923224">
              <w:rPr>
                <w:sz w:val="17"/>
                <w:szCs w:val="17"/>
              </w:rPr>
              <w:t>E 332</w:t>
            </w:r>
          </w:p>
        </w:tc>
        <w:tc>
          <w:tcPr>
            <w:tcW w:w="6296" w:type="dxa"/>
            <w:tcBorders>
              <w:right w:val="nil"/>
            </w:tcBorders>
            <w:vAlign w:val="center"/>
          </w:tcPr>
          <w:p w14:paraId="2D7ABFD3" w14:textId="77777777" w:rsidR="00EC7BEB" w:rsidRPr="00923224" w:rsidRDefault="00EC7BEB" w:rsidP="00F3321E">
            <w:pPr>
              <w:rPr>
                <w:sz w:val="17"/>
                <w:szCs w:val="17"/>
              </w:rPr>
            </w:pPr>
            <w:r w:rsidRPr="00923224">
              <w:rPr>
                <w:sz w:val="17"/>
                <w:szCs w:val="17"/>
              </w:rPr>
              <w:t>Potasyum sitratlar</w:t>
            </w:r>
          </w:p>
        </w:tc>
      </w:tr>
      <w:tr w:rsidR="00EC7BEB" w:rsidRPr="00923224" w14:paraId="146FBABE" w14:textId="77777777" w:rsidTr="00EC7BEB">
        <w:trPr>
          <w:trHeight w:val="426"/>
        </w:trPr>
        <w:tc>
          <w:tcPr>
            <w:tcW w:w="1455" w:type="dxa"/>
            <w:tcBorders>
              <w:left w:val="nil"/>
            </w:tcBorders>
            <w:vAlign w:val="center"/>
          </w:tcPr>
          <w:p w14:paraId="69CABED2" w14:textId="77777777" w:rsidR="00EC7BEB" w:rsidRPr="00923224" w:rsidRDefault="00EC7BEB" w:rsidP="00F3321E">
            <w:pPr>
              <w:rPr>
                <w:sz w:val="17"/>
                <w:szCs w:val="17"/>
              </w:rPr>
            </w:pPr>
            <w:r w:rsidRPr="00923224">
              <w:rPr>
                <w:sz w:val="17"/>
                <w:szCs w:val="17"/>
              </w:rPr>
              <w:t>E 333</w:t>
            </w:r>
          </w:p>
        </w:tc>
        <w:tc>
          <w:tcPr>
            <w:tcW w:w="6296" w:type="dxa"/>
            <w:tcBorders>
              <w:right w:val="nil"/>
            </w:tcBorders>
            <w:vAlign w:val="center"/>
          </w:tcPr>
          <w:p w14:paraId="22077DBF" w14:textId="77777777" w:rsidR="00EC7BEB" w:rsidRPr="00923224" w:rsidRDefault="00EC7BEB" w:rsidP="00F3321E">
            <w:pPr>
              <w:rPr>
                <w:sz w:val="17"/>
                <w:szCs w:val="17"/>
              </w:rPr>
            </w:pPr>
            <w:r w:rsidRPr="00923224">
              <w:rPr>
                <w:sz w:val="17"/>
                <w:szCs w:val="17"/>
              </w:rPr>
              <w:t>Kalsiyum sitratlar</w:t>
            </w:r>
          </w:p>
        </w:tc>
      </w:tr>
      <w:tr w:rsidR="00EC7BEB" w:rsidRPr="00923224" w14:paraId="08CEDBE1" w14:textId="77777777" w:rsidTr="00EC7BEB">
        <w:trPr>
          <w:trHeight w:val="426"/>
        </w:trPr>
        <w:tc>
          <w:tcPr>
            <w:tcW w:w="1455" w:type="dxa"/>
            <w:tcBorders>
              <w:left w:val="nil"/>
            </w:tcBorders>
            <w:vAlign w:val="center"/>
          </w:tcPr>
          <w:p w14:paraId="1D5BC0E6" w14:textId="77777777" w:rsidR="00EC7BEB" w:rsidRPr="00923224" w:rsidRDefault="00EC7BEB" w:rsidP="00F3321E">
            <w:pPr>
              <w:rPr>
                <w:sz w:val="17"/>
                <w:szCs w:val="17"/>
              </w:rPr>
            </w:pPr>
            <w:r w:rsidRPr="00923224">
              <w:rPr>
                <w:sz w:val="17"/>
                <w:szCs w:val="17"/>
              </w:rPr>
              <w:t>E 334</w:t>
            </w:r>
          </w:p>
        </w:tc>
        <w:tc>
          <w:tcPr>
            <w:tcW w:w="6296" w:type="dxa"/>
            <w:tcBorders>
              <w:right w:val="nil"/>
            </w:tcBorders>
            <w:vAlign w:val="center"/>
          </w:tcPr>
          <w:p w14:paraId="64040208" w14:textId="77777777" w:rsidR="00EC7BEB" w:rsidRPr="00923224" w:rsidRDefault="00EC7BEB" w:rsidP="00F3321E">
            <w:pPr>
              <w:rPr>
                <w:sz w:val="17"/>
                <w:szCs w:val="17"/>
              </w:rPr>
            </w:pPr>
            <w:r w:rsidRPr="00923224">
              <w:rPr>
                <w:sz w:val="17"/>
                <w:szCs w:val="17"/>
              </w:rPr>
              <w:t>Tartarik asit (L(+)-)</w:t>
            </w:r>
          </w:p>
        </w:tc>
      </w:tr>
      <w:tr w:rsidR="00EC7BEB" w:rsidRPr="00923224" w14:paraId="72F9AE83" w14:textId="77777777" w:rsidTr="00EC7BEB">
        <w:trPr>
          <w:trHeight w:val="426"/>
        </w:trPr>
        <w:tc>
          <w:tcPr>
            <w:tcW w:w="1455" w:type="dxa"/>
            <w:tcBorders>
              <w:left w:val="nil"/>
            </w:tcBorders>
            <w:vAlign w:val="center"/>
          </w:tcPr>
          <w:p w14:paraId="02D5FA98" w14:textId="77777777" w:rsidR="00EC7BEB" w:rsidRPr="00923224" w:rsidRDefault="00EC7BEB" w:rsidP="00F3321E">
            <w:pPr>
              <w:rPr>
                <w:sz w:val="17"/>
                <w:szCs w:val="17"/>
              </w:rPr>
            </w:pPr>
            <w:r w:rsidRPr="00923224">
              <w:rPr>
                <w:sz w:val="17"/>
                <w:szCs w:val="17"/>
              </w:rPr>
              <w:t>E 335</w:t>
            </w:r>
          </w:p>
        </w:tc>
        <w:tc>
          <w:tcPr>
            <w:tcW w:w="6296" w:type="dxa"/>
            <w:tcBorders>
              <w:right w:val="nil"/>
            </w:tcBorders>
            <w:vAlign w:val="center"/>
          </w:tcPr>
          <w:p w14:paraId="65FB4101" w14:textId="77777777" w:rsidR="00EC7BEB" w:rsidRPr="00923224" w:rsidRDefault="00EC7BEB" w:rsidP="00F3321E">
            <w:pPr>
              <w:rPr>
                <w:sz w:val="17"/>
                <w:szCs w:val="17"/>
              </w:rPr>
            </w:pPr>
            <w:r w:rsidRPr="00923224">
              <w:rPr>
                <w:sz w:val="17"/>
                <w:szCs w:val="17"/>
              </w:rPr>
              <w:t>Sodyum tartaratlar</w:t>
            </w:r>
          </w:p>
        </w:tc>
      </w:tr>
      <w:tr w:rsidR="00EC7BEB" w:rsidRPr="00923224" w14:paraId="520748F6" w14:textId="77777777" w:rsidTr="00EC7BEB">
        <w:trPr>
          <w:trHeight w:val="426"/>
        </w:trPr>
        <w:tc>
          <w:tcPr>
            <w:tcW w:w="1455" w:type="dxa"/>
            <w:tcBorders>
              <w:left w:val="nil"/>
            </w:tcBorders>
            <w:vAlign w:val="center"/>
          </w:tcPr>
          <w:p w14:paraId="6FA8BEB0" w14:textId="77777777" w:rsidR="00EC7BEB" w:rsidRPr="00923224" w:rsidRDefault="00EC7BEB" w:rsidP="00F3321E">
            <w:pPr>
              <w:rPr>
                <w:sz w:val="17"/>
                <w:szCs w:val="17"/>
              </w:rPr>
            </w:pPr>
            <w:r w:rsidRPr="00923224">
              <w:rPr>
                <w:sz w:val="17"/>
                <w:szCs w:val="17"/>
              </w:rPr>
              <w:t>E 336</w:t>
            </w:r>
          </w:p>
        </w:tc>
        <w:tc>
          <w:tcPr>
            <w:tcW w:w="6296" w:type="dxa"/>
            <w:tcBorders>
              <w:right w:val="nil"/>
            </w:tcBorders>
            <w:vAlign w:val="center"/>
          </w:tcPr>
          <w:p w14:paraId="37A863BE" w14:textId="77777777" w:rsidR="00EC7BEB" w:rsidRPr="00923224" w:rsidRDefault="00EC7BEB" w:rsidP="00F3321E">
            <w:pPr>
              <w:rPr>
                <w:sz w:val="17"/>
                <w:szCs w:val="17"/>
              </w:rPr>
            </w:pPr>
            <w:r w:rsidRPr="00923224">
              <w:rPr>
                <w:sz w:val="17"/>
                <w:szCs w:val="17"/>
              </w:rPr>
              <w:t>Potasyum tartaratlar</w:t>
            </w:r>
          </w:p>
        </w:tc>
      </w:tr>
      <w:tr w:rsidR="00EC7BEB" w:rsidRPr="00923224" w14:paraId="3799928F" w14:textId="77777777" w:rsidTr="00EC7BEB">
        <w:trPr>
          <w:trHeight w:val="426"/>
        </w:trPr>
        <w:tc>
          <w:tcPr>
            <w:tcW w:w="1455" w:type="dxa"/>
            <w:tcBorders>
              <w:left w:val="nil"/>
            </w:tcBorders>
            <w:vAlign w:val="center"/>
          </w:tcPr>
          <w:p w14:paraId="7C86F681" w14:textId="77777777" w:rsidR="00EC7BEB" w:rsidRPr="00923224" w:rsidRDefault="00EC7BEB" w:rsidP="00F3321E">
            <w:pPr>
              <w:rPr>
                <w:sz w:val="17"/>
                <w:szCs w:val="17"/>
              </w:rPr>
            </w:pPr>
            <w:r w:rsidRPr="00923224">
              <w:rPr>
                <w:sz w:val="17"/>
                <w:szCs w:val="17"/>
              </w:rPr>
              <w:t>E 337</w:t>
            </w:r>
          </w:p>
        </w:tc>
        <w:tc>
          <w:tcPr>
            <w:tcW w:w="6296" w:type="dxa"/>
            <w:tcBorders>
              <w:right w:val="nil"/>
            </w:tcBorders>
            <w:vAlign w:val="center"/>
          </w:tcPr>
          <w:p w14:paraId="60ABBDB4" w14:textId="77777777" w:rsidR="00EC7BEB" w:rsidRPr="00923224" w:rsidRDefault="00EC7BEB" w:rsidP="00F3321E">
            <w:pPr>
              <w:rPr>
                <w:sz w:val="17"/>
                <w:szCs w:val="17"/>
              </w:rPr>
            </w:pPr>
            <w:r w:rsidRPr="00923224">
              <w:rPr>
                <w:sz w:val="17"/>
                <w:szCs w:val="17"/>
              </w:rPr>
              <w:t>Sodyum potasyum tartarat</w:t>
            </w:r>
          </w:p>
        </w:tc>
      </w:tr>
      <w:tr w:rsidR="00EC7BEB" w:rsidRPr="00923224" w14:paraId="54B11D2D" w14:textId="77777777" w:rsidTr="00EC7BEB">
        <w:trPr>
          <w:trHeight w:val="426"/>
        </w:trPr>
        <w:tc>
          <w:tcPr>
            <w:tcW w:w="1455" w:type="dxa"/>
            <w:tcBorders>
              <w:left w:val="nil"/>
            </w:tcBorders>
            <w:vAlign w:val="center"/>
          </w:tcPr>
          <w:p w14:paraId="19984E92" w14:textId="77777777" w:rsidR="00EC7BEB" w:rsidRPr="00923224" w:rsidRDefault="00EC7BEB" w:rsidP="00F3321E">
            <w:pPr>
              <w:rPr>
                <w:sz w:val="17"/>
                <w:szCs w:val="17"/>
              </w:rPr>
            </w:pPr>
            <w:r w:rsidRPr="00923224">
              <w:rPr>
                <w:sz w:val="17"/>
                <w:szCs w:val="17"/>
              </w:rPr>
              <w:t>E 350</w:t>
            </w:r>
          </w:p>
        </w:tc>
        <w:tc>
          <w:tcPr>
            <w:tcW w:w="6296" w:type="dxa"/>
            <w:tcBorders>
              <w:right w:val="nil"/>
            </w:tcBorders>
            <w:vAlign w:val="center"/>
          </w:tcPr>
          <w:p w14:paraId="030AE99F" w14:textId="77777777" w:rsidR="00EC7BEB" w:rsidRPr="00923224" w:rsidRDefault="00EC7BEB" w:rsidP="00F3321E">
            <w:pPr>
              <w:rPr>
                <w:sz w:val="17"/>
                <w:szCs w:val="17"/>
              </w:rPr>
            </w:pPr>
            <w:r w:rsidRPr="00923224">
              <w:rPr>
                <w:sz w:val="17"/>
                <w:szCs w:val="17"/>
              </w:rPr>
              <w:t>Sodyum malatlar</w:t>
            </w:r>
          </w:p>
        </w:tc>
      </w:tr>
      <w:tr w:rsidR="00EC7BEB" w:rsidRPr="00923224" w14:paraId="27014056" w14:textId="77777777" w:rsidTr="00EC7BEB">
        <w:trPr>
          <w:trHeight w:val="426"/>
        </w:trPr>
        <w:tc>
          <w:tcPr>
            <w:tcW w:w="1455" w:type="dxa"/>
            <w:tcBorders>
              <w:left w:val="nil"/>
            </w:tcBorders>
            <w:vAlign w:val="center"/>
          </w:tcPr>
          <w:p w14:paraId="29B92BD5" w14:textId="77777777" w:rsidR="00EC7BEB" w:rsidRPr="00923224" w:rsidRDefault="00EC7BEB" w:rsidP="00F3321E">
            <w:pPr>
              <w:rPr>
                <w:sz w:val="17"/>
                <w:szCs w:val="17"/>
              </w:rPr>
            </w:pPr>
            <w:r w:rsidRPr="00923224">
              <w:rPr>
                <w:sz w:val="17"/>
                <w:szCs w:val="17"/>
              </w:rPr>
              <w:t>E 351</w:t>
            </w:r>
          </w:p>
        </w:tc>
        <w:tc>
          <w:tcPr>
            <w:tcW w:w="6296" w:type="dxa"/>
            <w:tcBorders>
              <w:right w:val="nil"/>
            </w:tcBorders>
            <w:vAlign w:val="center"/>
          </w:tcPr>
          <w:p w14:paraId="3FD344C0" w14:textId="77777777" w:rsidR="00EC7BEB" w:rsidRPr="00923224" w:rsidRDefault="00EC7BEB" w:rsidP="00F3321E">
            <w:pPr>
              <w:rPr>
                <w:sz w:val="17"/>
                <w:szCs w:val="17"/>
              </w:rPr>
            </w:pPr>
            <w:r w:rsidRPr="00923224">
              <w:rPr>
                <w:sz w:val="17"/>
                <w:szCs w:val="17"/>
              </w:rPr>
              <w:t>Potasyum malat</w:t>
            </w:r>
          </w:p>
        </w:tc>
      </w:tr>
    </w:tbl>
    <w:p w14:paraId="760DDAC3" w14:textId="77777777" w:rsidR="00F3321E" w:rsidRPr="00923224" w:rsidRDefault="00F3321E">
      <w:pPr>
        <w:rPr>
          <w:sz w:val="17"/>
          <w:szCs w:val="17"/>
        </w:rPr>
        <w:sectPr w:rsidR="00F3321E" w:rsidRPr="00923224">
          <w:pgSz w:w="11900" w:h="16838"/>
          <w:pgMar w:top="940" w:right="1440" w:bottom="218" w:left="1440" w:header="0" w:footer="0" w:gutter="0"/>
          <w:cols w:space="708" w:equalWidth="0">
            <w:col w:w="9026"/>
          </w:cols>
        </w:sectPr>
      </w:pPr>
    </w:p>
    <w:p w14:paraId="0C8E5B89" w14:textId="77777777" w:rsidR="00D65258" w:rsidRPr="00923224" w:rsidRDefault="00D65258">
      <w:pPr>
        <w:spacing w:line="20" w:lineRule="exact"/>
        <w:rPr>
          <w:sz w:val="17"/>
          <w:szCs w:val="17"/>
        </w:rPr>
      </w:pPr>
      <w:bookmarkStart w:id="233" w:name="page339"/>
      <w:bookmarkEnd w:id="233"/>
    </w:p>
    <w:p w14:paraId="4C5A5170" w14:textId="77777777" w:rsidR="00D65258" w:rsidRPr="00923224" w:rsidRDefault="00D65258">
      <w:pPr>
        <w:spacing w:line="140" w:lineRule="exact"/>
        <w:rPr>
          <w:sz w:val="17"/>
          <w:szCs w:val="17"/>
        </w:rPr>
      </w:pPr>
    </w:p>
    <w:p w14:paraId="3FF31825" w14:textId="77777777" w:rsidR="00D65258" w:rsidRPr="00923224" w:rsidRDefault="00D65258">
      <w:pPr>
        <w:spacing w:line="20" w:lineRule="exact"/>
        <w:rPr>
          <w:sz w:val="17"/>
          <w:szCs w:val="17"/>
        </w:rPr>
      </w:pPr>
    </w:p>
    <w:tbl>
      <w:tblPr>
        <w:tblStyle w:val="TabloKlavuzu"/>
        <w:tblW w:w="7720" w:type="dxa"/>
        <w:tblLook w:val="04A0" w:firstRow="1" w:lastRow="0" w:firstColumn="1" w:lastColumn="0" w:noHBand="0" w:noVBand="1"/>
      </w:tblPr>
      <w:tblGrid>
        <w:gridCol w:w="1456"/>
        <w:gridCol w:w="6264"/>
      </w:tblGrid>
      <w:tr w:rsidR="007819F0" w:rsidRPr="00923224" w14:paraId="159B088F" w14:textId="77777777" w:rsidTr="00B128E6">
        <w:trPr>
          <w:trHeight w:val="688"/>
        </w:trPr>
        <w:tc>
          <w:tcPr>
            <w:tcW w:w="1456" w:type="dxa"/>
            <w:tcBorders>
              <w:left w:val="nil"/>
            </w:tcBorders>
            <w:vAlign w:val="center"/>
          </w:tcPr>
          <w:p w14:paraId="6BF210D7" w14:textId="77777777" w:rsidR="007819F0" w:rsidRPr="00923224" w:rsidRDefault="007819F0" w:rsidP="007819F0">
            <w:pPr>
              <w:jc w:val="center"/>
              <w:rPr>
                <w:b/>
                <w:sz w:val="17"/>
                <w:szCs w:val="17"/>
              </w:rPr>
            </w:pPr>
            <w:r w:rsidRPr="00923224">
              <w:rPr>
                <w:b/>
                <w:w w:val="105"/>
                <w:sz w:val="17"/>
                <w:szCs w:val="17"/>
              </w:rPr>
              <w:t>E kodu</w:t>
            </w:r>
          </w:p>
        </w:tc>
        <w:tc>
          <w:tcPr>
            <w:tcW w:w="6264" w:type="dxa"/>
            <w:tcBorders>
              <w:right w:val="nil"/>
            </w:tcBorders>
            <w:vAlign w:val="center"/>
          </w:tcPr>
          <w:p w14:paraId="407CFA4C" w14:textId="77777777" w:rsidR="007819F0" w:rsidRPr="00923224" w:rsidRDefault="007819F0" w:rsidP="007819F0">
            <w:pPr>
              <w:jc w:val="center"/>
              <w:rPr>
                <w:b/>
                <w:sz w:val="17"/>
                <w:szCs w:val="17"/>
              </w:rPr>
            </w:pPr>
            <w:r w:rsidRPr="00923224">
              <w:rPr>
                <w:b/>
                <w:w w:val="105"/>
                <w:sz w:val="17"/>
                <w:szCs w:val="17"/>
              </w:rPr>
              <w:t>Adı</w:t>
            </w:r>
          </w:p>
        </w:tc>
      </w:tr>
      <w:tr w:rsidR="007819F0" w:rsidRPr="00923224" w14:paraId="56A28E44" w14:textId="77777777" w:rsidTr="007819F0">
        <w:trPr>
          <w:trHeight w:val="412"/>
        </w:trPr>
        <w:tc>
          <w:tcPr>
            <w:tcW w:w="1456" w:type="dxa"/>
            <w:tcBorders>
              <w:left w:val="nil"/>
            </w:tcBorders>
            <w:vAlign w:val="center"/>
          </w:tcPr>
          <w:p w14:paraId="77A40C58" w14:textId="77777777" w:rsidR="007819F0" w:rsidRPr="00923224" w:rsidRDefault="007819F0" w:rsidP="007819F0">
            <w:pPr>
              <w:rPr>
                <w:sz w:val="17"/>
                <w:szCs w:val="17"/>
              </w:rPr>
            </w:pPr>
            <w:r w:rsidRPr="00923224">
              <w:rPr>
                <w:sz w:val="17"/>
                <w:szCs w:val="17"/>
              </w:rPr>
              <w:t>E 352</w:t>
            </w:r>
          </w:p>
        </w:tc>
        <w:tc>
          <w:tcPr>
            <w:tcW w:w="6264" w:type="dxa"/>
            <w:tcBorders>
              <w:right w:val="nil"/>
            </w:tcBorders>
            <w:vAlign w:val="center"/>
          </w:tcPr>
          <w:p w14:paraId="6B7A8739" w14:textId="77777777" w:rsidR="007819F0" w:rsidRPr="00923224" w:rsidRDefault="007819F0" w:rsidP="007819F0">
            <w:pPr>
              <w:rPr>
                <w:sz w:val="17"/>
                <w:szCs w:val="17"/>
              </w:rPr>
            </w:pPr>
            <w:r w:rsidRPr="00923224">
              <w:rPr>
                <w:sz w:val="17"/>
                <w:szCs w:val="17"/>
              </w:rPr>
              <w:t>Kalsiyum malatlar</w:t>
            </w:r>
          </w:p>
        </w:tc>
      </w:tr>
      <w:tr w:rsidR="007819F0" w:rsidRPr="00923224" w14:paraId="2561A65D" w14:textId="77777777" w:rsidTr="007819F0">
        <w:trPr>
          <w:trHeight w:val="377"/>
        </w:trPr>
        <w:tc>
          <w:tcPr>
            <w:tcW w:w="1456" w:type="dxa"/>
            <w:tcBorders>
              <w:left w:val="nil"/>
            </w:tcBorders>
            <w:vAlign w:val="center"/>
          </w:tcPr>
          <w:p w14:paraId="3538AA95" w14:textId="77777777" w:rsidR="007819F0" w:rsidRPr="00923224" w:rsidRDefault="00E50CDB" w:rsidP="007819F0">
            <w:pPr>
              <w:rPr>
                <w:sz w:val="17"/>
                <w:szCs w:val="17"/>
              </w:rPr>
            </w:pPr>
            <w:r w:rsidRPr="00923224">
              <w:rPr>
                <w:sz w:val="17"/>
                <w:szCs w:val="17"/>
              </w:rPr>
              <w:t>E 354</w:t>
            </w:r>
          </w:p>
        </w:tc>
        <w:tc>
          <w:tcPr>
            <w:tcW w:w="6264" w:type="dxa"/>
            <w:tcBorders>
              <w:right w:val="nil"/>
            </w:tcBorders>
            <w:vAlign w:val="center"/>
          </w:tcPr>
          <w:p w14:paraId="59F4F4D6" w14:textId="77777777" w:rsidR="007819F0" w:rsidRPr="00923224" w:rsidRDefault="00E50CDB" w:rsidP="007819F0">
            <w:pPr>
              <w:rPr>
                <w:sz w:val="17"/>
                <w:szCs w:val="17"/>
              </w:rPr>
            </w:pPr>
            <w:r w:rsidRPr="00923224">
              <w:rPr>
                <w:sz w:val="17"/>
                <w:szCs w:val="17"/>
              </w:rPr>
              <w:t>Kalsiyum tartarat</w:t>
            </w:r>
          </w:p>
        </w:tc>
      </w:tr>
      <w:tr w:rsidR="007819F0" w:rsidRPr="00923224" w14:paraId="07AFAF28" w14:textId="77777777" w:rsidTr="007819F0">
        <w:trPr>
          <w:trHeight w:val="377"/>
        </w:trPr>
        <w:tc>
          <w:tcPr>
            <w:tcW w:w="1456" w:type="dxa"/>
            <w:tcBorders>
              <w:left w:val="nil"/>
            </w:tcBorders>
            <w:vAlign w:val="center"/>
          </w:tcPr>
          <w:p w14:paraId="2E37F17D" w14:textId="77777777" w:rsidR="007819F0" w:rsidRPr="00923224" w:rsidRDefault="00E50CDB" w:rsidP="007819F0">
            <w:pPr>
              <w:rPr>
                <w:sz w:val="17"/>
                <w:szCs w:val="17"/>
              </w:rPr>
            </w:pPr>
            <w:r w:rsidRPr="00923224">
              <w:rPr>
                <w:sz w:val="17"/>
                <w:szCs w:val="17"/>
              </w:rPr>
              <w:t>E 380</w:t>
            </w:r>
          </w:p>
        </w:tc>
        <w:tc>
          <w:tcPr>
            <w:tcW w:w="6264" w:type="dxa"/>
            <w:tcBorders>
              <w:right w:val="nil"/>
            </w:tcBorders>
            <w:vAlign w:val="center"/>
          </w:tcPr>
          <w:p w14:paraId="333808A0" w14:textId="77777777" w:rsidR="007819F0" w:rsidRPr="00923224" w:rsidRDefault="00E50CDB" w:rsidP="007819F0">
            <w:pPr>
              <w:rPr>
                <w:sz w:val="17"/>
                <w:szCs w:val="17"/>
              </w:rPr>
            </w:pPr>
            <w:r w:rsidRPr="00923224">
              <w:rPr>
                <w:sz w:val="17"/>
                <w:szCs w:val="17"/>
              </w:rPr>
              <w:t>Triamonyum sitrat</w:t>
            </w:r>
          </w:p>
        </w:tc>
      </w:tr>
      <w:tr w:rsidR="007819F0" w:rsidRPr="00923224" w14:paraId="14104CE7" w14:textId="77777777" w:rsidTr="007819F0">
        <w:trPr>
          <w:trHeight w:val="377"/>
        </w:trPr>
        <w:tc>
          <w:tcPr>
            <w:tcW w:w="1456" w:type="dxa"/>
            <w:tcBorders>
              <w:left w:val="nil"/>
            </w:tcBorders>
            <w:vAlign w:val="center"/>
          </w:tcPr>
          <w:p w14:paraId="79DF3A84" w14:textId="77777777" w:rsidR="007819F0" w:rsidRPr="00923224" w:rsidRDefault="00E50CDB" w:rsidP="007819F0">
            <w:pPr>
              <w:rPr>
                <w:sz w:val="17"/>
                <w:szCs w:val="17"/>
              </w:rPr>
            </w:pPr>
            <w:r w:rsidRPr="00923224">
              <w:rPr>
                <w:sz w:val="17"/>
                <w:szCs w:val="17"/>
              </w:rPr>
              <w:t>E 400</w:t>
            </w:r>
          </w:p>
        </w:tc>
        <w:tc>
          <w:tcPr>
            <w:tcW w:w="6264" w:type="dxa"/>
            <w:tcBorders>
              <w:right w:val="nil"/>
            </w:tcBorders>
            <w:vAlign w:val="center"/>
          </w:tcPr>
          <w:p w14:paraId="03D4C182" w14:textId="77777777" w:rsidR="007819F0" w:rsidRPr="00923224" w:rsidRDefault="00E50CDB" w:rsidP="007819F0">
            <w:pPr>
              <w:rPr>
                <w:sz w:val="17"/>
                <w:szCs w:val="17"/>
              </w:rPr>
            </w:pPr>
            <w:r w:rsidRPr="00923224">
              <w:rPr>
                <w:sz w:val="17"/>
                <w:szCs w:val="17"/>
              </w:rPr>
              <w:t>Aljinik asit</w:t>
            </w:r>
          </w:p>
        </w:tc>
      </w:tr>
      <w:tr w:rsidR="007819F0" w:rsidRPr="00923224" w14:paraId="7FC4595B" w14:textId="77777777" w:rsidTr="007819F0">
        <w:trPr>
          <w:trHeight w:val="412"/>
        </w:trPr>
        <w:tc>
          <w:tcPr>
            <w:tcW w:w="1456" w:type="dxa"/>
            <w:tcBorders>
              <w:left w:val="nil"/>
            </w:tcBorders>
            <w:vAlign w:val="center"/>
          </w:tcPr>
          <w:p w14:paraId="506307FE" w14:textId="77777777" w:rsidR="007819F0" w:rsidRPr="00923224" w:rsidRDefault="00E50CDB" w:rsidP="007819F0">
            <w:pPr>
              <w:rPr>
                <w:sz w:val="17"/>
                <w:szCs w:val="17"/>
              </w:rPr>
            </w:pPr>
            <w:r w:rsidRPr="00923224">
              <w:rPr>
                <w:sz w:val="17"/>
                <w:szCs w:val="17"/>
              </w:rPr>
              <w:t>E 401</w:t>
            </w:r>
          </w:p>
        </w:tc>
        <w:tc>
          <w:tcPr>
            <w:tcW w:w="6264" w:type="dxa"/>
            <w:tcBorders>
              <w:right w:val="nil"/>
            </w:tcBorders>
            <w:vAlign w:val="center"/>
          </w:tcPr>
          <w:p w14:paraId="02367F75" w14:textId="77777777" w:rsidR="007819F0" w:rsidRPr="00923224" w:rsidRDefault="00E50CDB" w:rsidP="007819F0">
            <w:pPr>
              <w:rPr>
                <w:sz w:val="17"/>
                <w:szCs w:val="17"/>
              </w:rPr>
            </w:pPr>
            <w:r w:rsidRPr="00923224">
              <w:rPr>
                <w:sz w:val="17"/>
                <w:szCs w:val="17"/>
              </w:rPr>
              <w:t>Sodyum aljinat</w:t>
            </w:r>
          </w:p>
        </w:tc>
      </w:tr>
      <w:tr w:rsidR="007819F0" w:rsidRPr="00923224" w14:paraId="582F2797" w14:textId="77777777" w:rsidTr="007819F0">
        <w:trPr>
          <w:trHeight w:val="377"/>
        </w:trPr>
        <w:tc>
          <w:tcPr>
            <w:tcW w:w="1456" w:type="dxa"/>
            <w:tcBorders>
              <w:left w:val="nil"/>
            </w:tcBorders>
            <w:vAlign w:val="center"/>
          </w:tcPr>
          <w:p w14:paraId="2AA4FE8F" w14:textId="77777777" w:rsidR="007819F0" w:rsidRPr="00923224" w:rsidRDefault="00E50CDB" w:rsidP="007819F0">
            <w:pPr>
              <w:rPr>
                <w:sz w:val="17"/>
                <w:szCs w:val="17"/>
              </w:rPr>
            </w:pPr>
            <w:r w:rsidRPr="00923224">
              <w:rPr>
                <w:sz w:val="17"/>
                <w:szCs w:val="17"/>
              </w:rPr>
              <w:t>E 402</w:t>
            </w:r>
          </w:p>
        </w:tc>
        <w:tc>
          <w:tcPr>
            <w:tcW w:w="6264" w:type="dxa"/>
            <w:tcBorders>
              <w:right w:val="nil"/>
            </w:tcBorders>
            <w:vAlign w:val="center"/>
          </w:tcPr>
          <w:p w14:paraId="16C68027" w14:textId="77777777" w:rsidR="007819F0" w:rsidRPr="00923224" w:rsidRDefault="00E50CDB" w:rsidP="007819F0">
            <w:pPr>
              <w:rPr>
                <w:sz w:val="17"/>
                <w:szCs w:val="17"/>
              </w:rPr>
            </w:pPr>
            <w:r w:rsidRPr="00923224">
              <w:rPr>
                <w:sz w:val="17"/>
                <w:szCs w:val="17"/>
              </w:rPr>
              <w:t>Potasyum aljinat</w:t>
            </w:r>
          </w:p>
        </w:tc>
      </w:tr>
      <w:tr w:rsidR="007819F0" w:rsidRPr="00923224" w14:paraId="73613974" w14:textId="77777777" w:rsidTr="007819F0">
        <w:trPr>
          <w:trHeight w:val="377"/>
        </w:trPr>
        <w:tc>
          <w:tcPr>
            <w:tcW w:w="1456" w:type="dxa"/>
            <w:tcBorders>
              <w:left w:val="nil"/>
            </w:tcBorders>
            <w:vAlign w:val="center"/>
          </w:tcPr>
          <w:p w14:paraId="240EBA60" w14:textId="77777777" w:rsidR="007819F0" w:rsidRPr="00923224" w:rsidRDefault="00E50CDB" w:rsidP="007819F0">
            <w:pPr>
              <w:rPr>
                <w:sz w:val="17"/>
                <w:szCs w:val="17"/>
              </w:rPr>
            </w:pPr>
            <w:r w:rsidRPr="00923224">
              <w:rPr>
                <w:sz w:val="17"/>
                <w:szCs w:val="17"/>
              </w:rPr>
              <w:t>E 403</w:t>
            </w:r>
          </w:p>
        </w:tc>
        <w:tc>
          <w:tcPr>
            <w:tcW w:w="6264" w:type="dxa"/>
            <w:tcBorders>
              <w:right w:val="nil"/>
            </w:tcBorders>
            <w:vAlign w:val="center"/>
          </w:tcPr>
          <w:p w14:paraId="6410CBA4" w14:textId="77777777" w:rsidR="007819F0" w:rsidRPr="00923224" w:rsidRDefault="00E50CDB" w:rsidP="007819F0">
            <w:pPr>
              <w:rPr>
                <w:sz w:val="17"/>
                <w:szCs w:val="17"/>
              </w:rPr>
            </w:pPr>
            <w:r w:rsidRPr="00923224">
              <w:rPr>
                <w:sz w:val="17"/>
                <w:szCs w:val="17"/>
              </w:rPr>
              <w:t>Amonyum aljinat</w:t>
            </w:r>
          </w:p>
        </w:tc>
      </w:tr>
      <w:tr w:rsidR="007819F0" w:rsidRPr="00923224" w14:paraId="5FD6350B" w14:textId="77777777" w:rsidTr="007819F0">
        <w:trPr>
          <w:trHeight w:val="377"/>
        </w:trPr>
        <w:tc>
          <w:tcPr>
            <w:tcW w:w="1456" w:type="dxa"/>
            <w:tcBorders>
              <w:left w:val="nil"/>
            </w:tcBorders>
            <w:vAlign w:val="center"/>
          </w:tcPr>
          <w:p w14:paraId="73E6000A" w14:textId="77777777" w:rsidR="007819F0" w:rsidRPr="00923224" w:rsidRDefault="00E50CDB" w:rsidP="007819F0">
            <w:pPr>
              <w:rPr>
                <w:sz w:val="17"/>
                <w:szCs w:val="17"/>
              </w:rPr>
            </w:pPr>
            <w:r w:rsidRPr="00923224">
              <w:rPr>
                <w:sz w:val="17"/>
                <w:szCs w:val="17"/>
              </w:rPr>
              <w:t>E 404</w:t>
            </w:r>
          </w:p>
        </w:tc>
        <w:tc>
          <w:tcPr>
            <w:tcW w:w="6264" w:type="dxa"/>
            <w:tcBorders>
              <w:right w:val="nil"/>
            </w:tcBorders>
            <w:vAlign w:val="center"/>
          </w:tcPr>
          <w:p w14:paraId="599C64DC" w14:textId="77777777" w:rsidR="007819F0" w:rsidRPr="00923224" w:rsidRDefault="00E50CDB" w:rsidP="007819F0">
            <w:pPr>
              <w:rPr>
                <w:sz w:val="17"/>
                <w:szCs w:val="17"/>
              </w:rPr>
            </w:pPr>
            <w:r w:rsidRPr="00923224">
              <w:rPr>
                <w:sz w:val="17"/>
                <w:szCs w:val="17"/>
              </w:rPr>
              <w:t>Kalsiyum aljinat</w:t>
            </w:r>
          </w:p>
        </w:tc>
      </w:tr>
      <w:tr w:rsidR="007819F0" w:rsidRPr="00923224" w14:paraId="676539C5" w14:textId="77777777" w:rsidTr="007819F0">
        <w:trPr>
          <w:trHeight w:val="377"/>
        </w:trPr>
        <w:tc>
          <w:tcPr>
            <w:tcW w:w="1456" w:type="dxa"/>
            <w:tcBorders>
              <w:left w:val="nil"/>
            </w:tcBorders>
            <w:vAlign w:val="center"/>
          </w:tcPr>
          <w:p w14:paraId="37BDE121" w14:textId="77777777" w:rsidR="007819F0" w:rsidRPr="00923224" w:rsidRDefault="00E50CDB" w:rsidP="007819F0">
            <w:pPr>
              <w:rPr>
                <w:sz w:val="17"/>
                <w:szCs w:val="17"/>
              </w:rPr>
            </w:pPr>
            <w:r w:rsidRPr="00923224">
              <w:rPr>
                <w:sz w:val="17"/>
                <w:szCs w:val="17"/>
              </w:rPr>
              <w:t>E 406</w:t>
            </w:r>
          </w:p>
        </w:tc>
        <w:tc>
          <w:tcPr>
            <w:tcW w:w="6264" w:type="dxa"/>
            <w:tcBorders>
              <w:right w:val="nil"/>
            </w:tcBorders>
            <w:vAlign w:val="center"/>
          </w:tcPr>
          <w:p w14:paraId="0A728BAE" w14:textId="77777777" w:rsidR="007819F0" w:rsidRPr="00923224" w:rsidRDefault="00E50CDB" w:rsidP="00E50CDB">
            <w:pPr>
              <w:rPr>
                <w:sz w:val="17"/>
                <w:szCs w:val="17"/>
              </w:rPr>
            </w:pPr>
            <w:r w:rsidRPr="00923224">
              <w:rPr>
                <w:sz w:val="17"/>
                <w:szCs w:val="17"/>
              </w:rPr>
              <w:t xml:space="preserve">Agar </w:t>
            </w:r>
          </w:p>
        </w:tc>
      </w:tr>
      <w:tr w:rsidR="007819F0" w:rsidRPr="00923224" w14:paraId="1D4347CD" w14:textId="77777777" w:rsidTr="007819F0">
        <w:trPr>
          <w:trHeight w:val="377"/>
        </w:trPr>
        <w:tc>
          <w:tcPr>
            <w:tcW w:w="1456" w:type="dxa"/>
            <w:tcBorders>
              <w:left w:val="nil"/>
            </w:tcBorders>
            <w:vAlign w:val="center"/>
          </w:tcPr>
          <w:p w14:paraId="3166372C" w14:textId="77777777" w:rsidR="007819F0" w:rsidRPr="00923224" w:rsidRDefault="00E50CDB" w:rsidP="007819F0">
            <w:pPr>
              <w:rPr>
                <w:sz w:val="17"/>
                <w:szCs w:val="17"/>
              </w:rPr>
            </w:pPr>
            <w:r w:rsidRPr="00923224">
              <w:rPr>
                <w:sz w:val="17"/>
                <w:szCs w:val="17"/>
              </w:rPr>
              <w:t>E 407</w:t>
            </w:r>
          </w:p>
        </w:tc>
        <w:tc>
          <w:tcPr>
            <w:tcW w:w="6264" w:type="dxa"/>
            <w:tcBorders>
              <w:right w:val="nil"/>
            </w:tcBorders>
            <w:vAlign w:val="center"/>
          </w:tcPr>
          <w:p w14:paraId="395F6F72" w14:textId="77777777" w:rsidR="007819F0" w:rsidRPr="00923224" w:rsidRDefault="00E50CDB" w:rsidP="007819F0">
            <w:pPr>
              <w:rPr>
                <w:sz w:val="17"/>
                <w:szCs w:val="17"/>
              </w:rPr>
            </w:pPr>
            <w:r w:rsidRPr="00923224">
              <w:rPr>
                <w:sz w:val="17"/>
                <w:szCs w:val="17"/>
              </w:rPr>
              <w:t>Karragenan</w:t>
            </w:r>
          </w:p>
        </w:tc>
      </w:tr>
      <w:tr w:rsidR="007819F0" w:rsidRPr="00923224" w14:paraId="0FE27DE1" w14:textId="77777777" w:rsidTr="007819F0">
        <w:trPr>
          <w:trHeight w:val="377"/>
        </w:trPr>
        <w:tc>
          <w:tcPr>
            <w:tcW w:w="1456" w:type="dxa"/>
            <w:tcBorders>
              <w:left w:val="nil"/>
            </w:tcBorders>
            <w:vAlign w:val="center"/>
          </w:tcPr>
          <w:p w14:paraId="39263FB7" w14:textId="77777777" w:rsidR="007819F0" w:rsidRPr="00923224" w:rsidRDefault="00E50CDB" w:rsidP="007819F0">
            <w:pPr>
              <w:rPr>
                <w:sz w:val="17"/>
                <w:szCs w:val="17"/>
              </w:rPr>
            </w:pPr>
            <w:r w:rsidRPr="00923224">
              <w:rPr>
                <w:sz w:val="17"/>
                <w:szCs w:val="17"/>
              </w:rPr>
              <w:t>E 407a</w:t>
            </w:r>
          </w:p>
        </w:tc>
        <w:tc>
          <w:tcPr>
            <w:tcW w:w="6264" w:type="dxa"/>
            <w:tcBorders>
              <w:right w:val="nil"/>
            </w:tcBorders>
            <w:vAlign w:val="center"/>
          </w:tcPr>
          <w:p w14:paraId="0B672AD2" w14:textId="77777777" w:rsidR="007819F0" w:rsidRPr="00923224" w:rsidRDefault="00E50CDB" w:rsidP="007819F0">
            <w:pPr>
              <w:rPr>
                <w:sz w:val="17"/>
                <w:szCs w:val="17"/>
              </w:rPr>
            </w:pPr>
            <w:r w:rsidRPr="00923224">
              <w:rPr>
                <w:sz w:val="17"/>
                <w:szCs w:val="17"/>
              </w:rPr>
              <w:t>İşlenmiş eucheuma deniz yosunu</w:t>
            </w:r>
          </w:p>
        </w:tc>
      </w:tr>
      <w:tr w:rsidR="007819F0" w:rsidRPr="00923224" w14:paraId="78FDDC05" w14:textId="77777777" w:rsidTr="007819F0">
        <w:trPr>
          <w:trHeight w:val="377"/>
        </w:trPr>
        <w:tc>
          <w:tcPr>
            <w:tcW w:w="1456" w:type="dxa"/>
            <w:tcBorders>
              <w:left w:val="nil"/>
            </w:tcBorders>
            <w:vAlign w:val="center"/>
          </w:tcPr>
          <w:p w14:paraId="7F03CE11" w14:textId="77777777" w:rsidR="007819F0" w:rsidRPr="00923224" w:rsidRDefault="00E50CDB" w:rsidP="007819F0">
            <w:pPr>
              <w:rPr>
                <w:sz w:val="17"/>
                <w:szCs w:val="17"/>
              </w:rPr>
            </w:pPr>
            <w:r w:rsidRPr="00923224">
              <w:rPr>
                <w:sz w:val="17"/>
                <w:szCs w:val="17"/>
              </w:rPr>
              <w:t>E 410</w:t>
            </w:r>
          </w:p>
        </w:tc>
        <w:tc>
          <w:tcPr>
            <w:tcW w:w="6264" w:type="dxa"/>
            <w:tcBorders>
              <w:right w:val="nil"/>
            </w:tcBorders>
            <w:vAlign w:val="center"/>
          </w:tcPr>
          <w:p w14:paraId="50055E42" w14:textId="77777777" w:rsidR="007819F0" w:rsidRPr="00923224" w:rsidRDefault="00E50CDB" w:rsidP="007819F0">
            <w:pPr>
              <w:rPr>
                <w:sz w:val="17"/>
                <w:szCs w:val="17"/>
              </w:rPr>
            </w:pPr>
            <w:r w:rsidRPr="00923224">
              <w:rPr>
                <w:sz w:val="17"/>
                <w:szCs w:val="17"/>
              </w:rPr>
              <w:t>Locust bean gum / Keçiboynuzu gamı</w:t>
            </w:r>
          </w:p>
        </w:tc>
      </w:tr>
      <w:tr w:rsidR="007819F0" w:rsidRPr="00923224" w14:paraId="47662156" w14:textId="77777777" w:rsidTr="007819F0">
        <w:trPr>
          <w:trHeight w:val="377"/>
        </w:trPr>
        <w:tc>
          <w:tcPr>
            <w:tcW w:w="1456" w:type="dxa"/>
            <w:tcBorders>
              <w:left w:val="nil"/>
            </w:tcBorders>
            <w:vAlign w:val="center"/>
          </w:tcPr>
          <w:p w14:paraId="3DEEA80C" w14:textId="77777777" w:rsidR="007819F0" w:rsidRPr="00923224" w:rsidRDefault="00E50CDB" w:rsidP="007819F0">
            <w:pPr>
              <w:rPr>
                <w:sz w:val="17"/>
                <w:szCs w:val="17"/>
              </w:rPr>
            </w:pPr>
            <w:r w:rsidRPr="00923224">
              <w:rPr>
                <w:sz w:val="17"/>
                <w:szCs w:val="17"/>
              </w:rPr>
              <w:t>E 412</w:t>
            </w:r>
          </w:p>
        </w:tc>
        <w:tc>
          <w:tcPr>
            <w:tcW w:w="6264" w:type="dxa"/>
            <w:tcBorders>
              <w:right w:val="nil"/>
            </w:tcBorders>
            <w:vAlign w:val="center"/>
          </w:tcPr>
          <w:p w14:paraId="07B1B47F" w14:textId="77777777" w:rsidR="007819F0" w:rsidRPr="00923224" w:rsidRDefault="00E50CDB" w:rsidP="007819F0">
            <w:pPr>
              <w:rPr>
                <w:sz w:val="17"/>
                <w:szCs w:val="17"/>
              </w:rPr>
            </w:pPr>
            <w:r w:rsidRPr="00923224">
              <w:rPr>
                <w:sz w:val="17"/>
                <w:szCs w:val="17"/>
              </w:rPr>
              <w:t>Guar gam</w:t>
            </w:r>
          </w:p>
        </w:tc>
      </w:tr>
      <w:tr w:rsidR="007819F0" w:rsidRPr="00923224" w14:paraId="3A20B655" w14:textId="77777777" w:rsidTr="007819F0">
        <w:trPr>
          <w:trHeight w:val="377"/>
        </w:trPr>
        <w:tc>
          <w:tcPr>
            <w:tcW w:w="1456" w:type="dxa"/>
            <w:tcBorders>
              <w:left w:val="nil"/>
            </w:tcBorders>
            <w:vAlign w:val="center"/>
          </w:tcPr>
          <w:p w14:paraId="3419B8BC" w14:textId="77777777" w:rsidR="007819F0" w:rsidRPr="00923224" w:rsidRDefault="00E50CDB" w:rsidP="007819F0">
            <w:pPr>
              <w:rPr>
                <w:sz w:val="17"/>
                <w:szCs w:val="17"/>
              </w:rPr>
            </w:pPr>
            <w:r w:rsidRPr="00923224">
              <w:rPr>
                <w:sz w:val="17"/>
                <w:szCs w:val="17"/>
              </w:rPr>
              <w:t>E 413</w:t>
            </w:r>
          </w:p>
        </w:tc>
        <w:tc>
          <w:tcPr>
            <w:tcW w:w="6264" w:type="dxa"/>
            <w:tcBorders>
              <w:right w:val="nil"/>
            </w:tcBorders>
            <w:vAlign w:val="center"/>
          </w:tcPr>
          <w:p w14:paraId="59D0CBA1" w14:textId="77777777" w:rsidR="007819F0" w:rsidRPr="00923224" w:rsidRDefault="00E50CDB" w:rsidP="007819F0">
            <w:pPr>
              <w:rPr>
                <w:sz w:val="17"/>
                <w:szCs w:val="17"/>
              </w:rPr>
            </w:pPr>
            <w:r w:rsidRPr="00923224">
              <w:rPr>
                <w:sz w:val="17"/>
                <w:szCs w:val="17"/>
              </w:rPr>
              <w:t>Tragacanth / Kitre gamı</w:t>
            </w:r>
          </w:p>
        </w:tc>
      </w:tr>
      <w:tr w:rsidR="007819F0" w:rsidRPr="00923224" w14:paraId="35E9F222" w14:textId="77777777" w:rsidTr="007819F0">
        <w:trPr>
          <w:trHeight w:val="377"/>
        </w:trPr>
        <w:tc>
          <w:tcPr>
            <w:tcW w:w="1456" w:type="dxa"/>
            <w:tcBorders>
              <w:left w:val="nil"/>
            </w:tcBorders>
            <w:vAlign w:val="center"/>
          </w:tcPr>
          <w:p w14:paraId="13FFA25D" w14:textId="77777777" w:rsidR="007819F0" w:rsidRPr="00923224" w:rsidRDefault="00E50CDB" w:rsidP="007819F0">
            <w:pPr>
              <w:rPr>
                <w:sz w:val="17"/>
                <w:szCs w:val="17"/>
              </w:rPr>
            </w:pPr>
            <w:r w:rsidRPr="00923224">
              <w:rPr>
                <w:sz w:val="17"/>
                <w:szCs w:val="17"/>
              </w:rPr>
              <w:t>E 414</w:t>
            </w:r>
          </w:p>
        </w:tc>
        <w:tc>
          <w:tcPr>
            <w:tcW w:w="6264" w:type="dxa"/>
            <w:tcBorders>
              <w:right w:val="nil"/>
            </w:tcBorders>
            <w:vAlign w:val="center"/>
          </w:tcPr>
          <w:p w14:paraId="51048833" w14:textId="77777777" w:rsidR="007819F0" w:rsidRPr="00923224" w:rsidRDefault="00E50CDB" w:rsidP="007819F0">
            <w:pPr>
              <w:rPr>
                <w:sz w:val="17"/>
                <w:szCs w:val="17"/>
              </w:rPr>
            </w:pPr>
            <w:r w:rsidRPr="00923224">
              <w:rPr>
                <w:sz w:val="17"/>
                <w:szCs w:val="17"/>
              </w:rPr>
              <w:t>Akasya gamı (Gam arabik)</w:t>
            </w:r>
          </w:p>
        </w:tc>
      </w:tr>
      <w:tr w:rsidR="007819F0" w:rsidRPr="00923224" w14:paraId="6CFF5B6B" w14:textId="77777777" w:rsidTr="007819F0">
        <w:trPr>
          <w:trHeight w:val="377"/>
        </w:trPr>
        <w:tc>
          <w:tcPr>
            <w:tcW w:w="1456" w:type="dxa"/>
            <w:tcBorders>
              <w:left w:val="nil"/>
            </w:tcBorders>
            <w:vAlign w:val="center"/>
          </w:tcPr>
          <w:p w14:paraId="6AFAC184" w14:textId="77777777" w:rsidR="007819F0" w:rsidRPr="00923224" w:rsidRDefault="00E50CDB" w:rsidP="007819F0">
            <w:pPr>
              <w:rPr>
                <w:sz w:val="17"/>
                <w:szCs w:val="17"/>
              </w:rPr>
            </w:pPr>
            <w:r w:rsidRPr="00923224">
              <w:rPr>
                <w:sz w:val="17"/>
                <w:szCs w:val="17"/>
              </w:rPr>
              <w:t>E 415</w:t>
            </w:r>
          </w:p>
        </w:tc>
        <w:tc>
          <w:tcPr>
            <w:tcW w:w="6264" w:type="dxa"/>
            <w:tcBorders>
              <w:right w:val="nil"/>
            </w:tcBorders>
            <w:vAlign w:val="center"/>
          </w:tcPr>
          <w:p w14:paraId="30DEC384" w14:textId="77777777" w:rsidR="007819F0" w:rsidRPr="00923224" w:rsidRDefault="00E50CDB" w:rsidP="007819F0">
            <w:pPr>
              <w:rPr>
                <w:sz w:val="17"/>
                <w:szCs w:val="17"/>
              </w:rPr>
            </w:pPr>
            <w:r w:rsidRPr="00923224">
              <w:rPr>
                <w:sz w:val="17"/>
                <w:szCs w:val="17"/>
              </w:rPr>
              <w:t>Ksantan gam</w:t>
            </w:r>
          </w:p>
        </w:tc>
      </w:tr>
      <w:tr w:rsidR="007819F0" w:rsidRPr="00923224" w14:paraId="14051FD3" w14:textId="77777777" w:rsidTr="007819F0">
        <w:trPr>
          <w:trHeight w:val="377"/>
        </w:trPr>
        <w:tc>
          <w:tcPr>
            <w:tcW w:w="1456" w:type="dxa"/>
            <w:tcBorders>
              <w:left w:val="nil"/>
            </w:tcBorders>
            <w:vAlign w:val="center"/>
          </w:tcPr>
          <w:p w14:paraId="1B63081E" w14:textId="77777777" w:rsidR="007819F0" w:rsidRPr="00923224" w:rsidRDefault="00E50CDB" w:rsidP="007819F0">
            <w:pPr>
              <w:rPr>
                <w:sz w:val="17"/>
                <w:szCs w:val="17"/>
              </w:rPr>
            </w:pPr>
            <w:r w:rsidRPr="00923224">
              <w:rPr>
                <w:sz w:val="17"/>
                <w:szCs w:val="17"/>
              </w:rPr>
              <w:t>E 417</w:t>
            </w:r>
          </w:p>
        </w:tc>
        <w:tc>
          <w:tcPr>
            <w:tcW w:w="6264" w:type="dxa"/>
            <w:tcBorders>
              <w:right w:val="nil"/>
            </w:tcBorders>
            <w:vAlign w:val="center"/>
          </w:tcPr>
          <w:p w14:paraId="413B1E45" w14:textId="77777777" w:rsidR="007819F0" w:rsidRPr="00923224" w:rsidRDefault="00E50CDB" w:rsidP="007819F0">
            <w:pPr>
              <w:rPr>
                <w:sz w:val="17"/>
                <w:szCs w:val="17"/>
              </w:rPr>
            </w:pPr>
            <w:r w:rsidRPr="00923224">
              <w:rPr>
                <w:sz w:val="17"/>
                <w:szCs w:val="17"/>
              </w:rPr>
              <w:t>Tara gam</w:t>
            </w:r>
          </w:p>
        </w:tc>
      </w:tr>
      <w:tr w:rsidR="007819F0" w:rsidRPr="00923224" w14:paraId="7DDD3642" w14:textId="77777777" w:rsidTr="007819F0">
        <w:trPr>
          <w:trHeight w:val="377"/>
        </w:trPr>
        <w:tc>
          <w:tcPr>
            <w:tcW w:w="1456" w:type="dxa"/>
            <w:tcBorders>
              <w:left w:val="nil"/>
            </w:tcBorders>
            <w:vAlign w:val="center"/>
          </w:tcPr>
          <w:p w14:paraId="23A2A491" w14:textId="77777777" w:rsidR="007819F0" w:rsidRPr="00923224" w:rsidRDefault="00E50CDB" w:rsidP="007819F0">
            <w:pPr>
              <w:rPr>
                <w:sz w:val="17"/>
                <w:szCs w:val="17"/>
              </w:rPr>
            </w:pPr>
            <w:r w:rsidRPr="00923224">
              <w:rPr>
                <w:sz w:val="17"/>
                <w:szCs w:val="17"/>
              </w:rPr>
              <w:t>E 418</w:t>
            </w:r>
          </w:p>
        </w:tc>
        <w:tc>
          <w:tcPr>
            <w:tcW w:w="6264" w:type="dxa"/>
            <w:tcBorders>
              <w:right w:val="nil"/>
            </w:tcBorders>
            <w:vAlign w:val="center"/>
          </w:tcPr>
          <w:p w14:paraId="31900A05" w14:textId="77777777" w:rsidR="007819F0" w:rsidRPr="00923224" w:rsidRDefault="00E50CDB" w:rsidP="007819F0">
            <w:pPr>
              <w:rPr>
                <w:sz w:val="17"/>
                <w:szCs w:val="17"/>
              </w:rPr>
            </w:pPr>
            <w:r w:rsidRPr="00923224">
              <w:rPr>
                <w:sz w:val="17"/>
                <w:szCs w:val="17"/>
              </w:rPr>
              <w:t>Jellan gam</w:t>
            </w:r>
          </w:p>
        </w:tc>
      </w:tr>
      <w:tr w:rsidR="007819F0" w:rsidRPr="00923224" w14:paraId="4021D706" w14:textId="77777777" w:rsidTr="007819F0">
        <w:trPr>
          <w:trHeight w:val="377"/>
        </w:trPr>
        <w:tc>
          <w:tcPr>
            <w:tcW w:w="1456" w:type="dxa"/>
            <w:tcBorders>
              <w:left w:val="nil"/>
            </w:tcBorders>
            <w:vAlign w:val="center"/>
          </w:tcPr>
          <w:p w14:paraId="2A777704" w14:textId="77777777" w:rsidR="007819F0" w:rsidRPr="00923224" w:rsidRDefault="00E50CDB" w:rsidP="007819F0">
            <w:pPr>
              <w:rPr>
                <w:sz w:val="17"/>
                <w:szCs w:val="17"/>
              </w:rPr>
            </w:pPr>
            <w:r w:rsidRPr="00923224">
              <w:rPr>
                <w:sz w:val="17"/>
                <w:szCs w:val="17"/>
              </w:rPr>
              <w:t>E 422</w:t>
            </w:r>
          </w:p>
        </w:tc>
        <w:tc>
          <w:tcPr>
            <w:tcW w:w="6264" w:type="dxa"/>
            <w:tcBorders>
              <w:right w:val="nil"/>
            </w:tcBorders>
            <w:vAlign w:val="center"/>
          </w:tcPr>
          <w:p w14:paraId="441DA3CD" w14:textId="77777777" w:rsidR="007819F0" w:rsidRPr="00923224" w:rsidRDefault="00E50CDB" w:rsidP="007819F0">
            <w:pPr>
              <w:rPr>
                <w:sz w:val="17"/>
                <w:szCs w:val="17"/>
              </w:rPr>
            </w:pPr>
            <w:r w:rsidRPr="00923224">
              <w:rPr>
                <w:sz w:val="17"/>
                <w:szCs w:val="17"/>
              </w:rPr>
              <w:t>Gliserol</w:t>
            </w:r>
          </w:p>
        </w:tc>
      </w:tr>
      <w:tr w:rsidR="007819F0" w:rsidRPr="00923224" w14:paraId="0499FF46" w14:textId="77777777" w:rsidTr="007819F0">
        <w:trPr>
          <w:trHeight w:val="377"/>
        </w:trPr>
        <w:tc>
          <w:tcPr>
            <w:tcW w:w="1456" w:type="dxa"/>
            <w:tcBorders>
              <w:left w:val="nil"/>
            </w:tcBorders>
            <w:vAlign w:val="center"/>
          </w:tcPr>
          <w:p w14:paraId="6D42DC11" w14:textId="77777777" w:rsidR="007819F0" w:rsidRPr="00923224" w:rsidRDefault="00E50CDB" w:rsidP="007819F0">
            <w:pPr>
              <w:rPr>
                <w:sz w:val="17"/>
                <w:szCs w:val="17"/>
              </w:rPr>
            </w:pPr>
            <w:r w:rsidRPr="00923224">
              <w:rPr>
                <w:sz w:val="17"/>
                <w:szCs w:val="17"/>
              </w:rPr>
              <w:t>E 440</w:t>
            </w:r>
          </w:p>
        </w:tc>
        <w:tc>
          <w:tcPr>
            <w:tcW w:w="6264" w:type="dxa"/>
            <w:tcBorders>
              <w:right w:val="nil"/>
            </w:tcBorders>
            <w:vAlign w:val="center"/>
          </w:tcPr>
          <w:p w14:paraId="39015EAE" w14:textId="77777777" w:rsidR="007819F0" w:rsidRPr="00923224" w:rsidRDefault="00E50CDB" w:rsidP="007819F0">
            <w:pPr>
              <w:rPr>
                <w:sz w:val="17"/>
                <w:szCs w:val="17"/>
              </w:rPr>
            </w:pPr>
            <w:r w:rsidRPr="00923224">
              <w:rPr>
                <w:sz w:val="17"/>
                <w:szCs w:val="17"/>
              </w:rPr>
              <w:t>Pektinler</w:t>
            </w:r>
          </w:p>
        </w:tc>
      </w:tr>
      <w:tr w:rsidR="007819F0" w:rsidRPr="00923224" w14:paraId="35160D53" w14:textId="77777777" w:rsidTr="007819F0">
        <w:trPr>
          <w:trHeight w:val="377"/>
        </w:trPr>
        <w:tc>
          <w:tcPr>
            <w:tcW w:w="1456" w:type="dxa"/>
            <w:tcBorders>
              <w:left w:val="nil"/>
            </w:tcBorders>
            <w:vAlign w:val="center"/>
          </w:tcPr>
          <w:p w14:paraId="22E2CD8A" w14:textId="77777777" w:rsidR="007819F0" w:rsidRPr="00923224" w:rsidRDefault="00E50CDB" w:rsidP="007819F0">
            <w:pPr>
              <w:rPr>
                <w:sz w:val="17"/>
                <w:szCs w:val="17"/>
              </w:rPr>
            </w:pPr>
            <w:r w:rsidRPr="00923224">
              <w:rPr>
                <w:sz w:val="17"/>
                <w:szCs w:val="17"/>
              </w:rPr>
              <w:t>E 460</w:t>
            </w:r>
          </w:p>
        </w:tc>
        <w:tc>
          <w:tcPr>
            <w:tcW w:w="6264" w:type="dxa"/>
            <w:tcBorders>
              <w:right w:val="nil"/>
            </w:tcBorders>
            <w:vAlign w:val="center"/>
          </w:tcPr>
          <w:p w14:paraId="71F3E7F1" w14:textId="77777777" w:rsidR="007819F0" w:rsidRPr="00923224" w:rsidRDefault="00E50CDB" w:rsidP="007819F0">
            <w:pPr>
              <w:rPr>
                <w:sz w:val="17"/>
                <w:szCs w:val="17"/>
              </w:rPr>
            </w:pPr>
            <w:r w:rsidRPr="00923224">
              <w:rPr>
                <w:sz w:val="17"/>
                <w:szCs w:val="17"/>
              </w:rPr>
              <w:t>Selüloz</w:t>
            </w:r>
          </w:p>
        </w:tc>
      </w:tr>
      <w:tr w:rsidR="007819F0" w:rsidRPr="00923224" w14:paraId="22B44BBE" w14:textId="77777777" w:rsidTr="007819F0">
        <w:trPr>
          <w:trHeight w:val="377"/>
        </w:trPr>
        <w:tc>
          <w:tcPr>
            <w:tcW w:w="1456" w:type="dxa"/>
            <w:tcBorders>
              <w:left w:val="nil"/>
            </w:tcBorders>
            <w:vAlign w:val="center"/>
          </w:tcPr>
          <w:p w14:paraId="2A09FDE6" w14:textId="77777777" w:rsidR="007819F0" w:rsidRPr="00923224" w:rsidRDefault="00E50CDB" w:rsidP="007819F0">
            <w:pPr>
              <w:rPr>
                <w:sz w:val="17"/>
                <w:szCs w:val="17"/>
              </w:rPr>
            </w:pPr>
            <w:r w:rsidRPr="00923224">
              <w:rPr>
                <w:sz w:val="17"/>
                <w:szCs w:val="17"/>
              </w:rPr>
              <w:t>E 461</w:t>
            </w:r>
          </w:p>
        </w:tc>
        <w:tc>
          <w:tcPr>
            <w:tcW w:w="6264" w:type="dxa"/>
            <w:tcBorders>
              <w:right w:val="nil"/>
            </w:tcBorders>
            <w:vAlign w:val="center"/>
          </w:tcPr>
          <w:p w14:paraId="5C5E24BD" w14:textId="77777777" w:rsidR="007819F0" w:rsidRPr="00923224" w:rsidRDefault="00E50CDB" w:rsidP="007819F0">
            <w:pPr>
              <w:rPr>
                <w:sz w:val="17"/>
                <w:szCs w:val="17"/>
              </w:rPr>
            </w:pPr>
            <w:r w:rsidRPr="00923224">
              <w:rPr>
                <w:sz w:val="17"/>
                <w:szCs w:val="17"/>
              </w:rPr>
              <w:t>Metil selüloz</w:t>
            </w:r>
          </w:p>
        </w:tc>
      </w:tr>
      <w:tr w:rsidR="007819F0" w:rsidRPr="00923224" w14:paraId="6E4D7C96" w14:textId="77777777" w:rsidTr="007819F0">
        <w:trPr>
          <w:trHeight w:val="377"/>
        </w:trPr>
        <w:tc>
          <w:tcPr>
            <w:tcW w:w="1456" w:type="dxa"/>
            <w:tcBorders>
              <w:left w:val="nil"/>
            </w:tcBorders>
            <w:vAlign w:val="center"/>
          </w:tcPr>
          <w:p w14:paraId="79CA6CC5" w14:textId="77777777" w:rsidR="007819F0" w:rsidRPr="00923224" w:rsidRDefault="00E50CDB" w:rsidP="007819F0">
            <w:pPr>
              <w:rPr>
                <w:sz w:val="17"/>
                <w:szCs w:val="17"/>
              </w:rPr>
            </w:pPr>
            <w:r w:rsidRPr="00923224">
              <w:rPr>
                <w:sz w:val="17"/>
                <w:szCs w:val="17"/>
              </w:rPr>
              <w:t>E 462</w:t>
            </w:r>
          </w:p>
        </w:tc>
        <w:tc>
          <w:tcPr>
            <w:tcW w:w="6264" w:type="dxa"/>
            <w:tcBorders>
              <w:right w:val="nil"/>
            </w:tcBorders>
            <w:vAlign w:val="center"/>
          </w:tcPr>
          <w:p w14:paraId="65BBBCF9" w14:textId="77777777" w:rsidR="007819F0" w:rsidRPr="00923224" w:rsidRDefault="00E50CDB" w:rsidP="007819F0">
            <w:pPr>
              <w:rPr>
                <w:sz w:val="17"/>
                <w:szCs w:val="17"/>
              </w:rPr>
            </w:pPr>
            <w:r w:rsidRPr="00923224">
              <w:rPr>
                <w:sz w:val="17"/>
                <w:szCs w:val="17"/>
              </w:rPr>
              <w:t>Etil selüloz</w:t>
            </w:r>
          </w:p>
        </w:tc>
      </w:tr>
      <w:tr w:rsidR="007819F0" w:rsidRPr="00923224" w14:paraId="27CFFBDC" w14:textId="77777777" w:rsidTr="007819F0">
        <w:trPr>
          <w:trHeight w:val="377"/>
        </w:trPr>
        <w:tc>
          <w:tcPr>
            <w:tcW w:w="1456" w:type="dxa"/>
            <w:tcBorders>
              <w:left w:val="nil"/>
            </w:tcBorders>
            <w:vAlign w:val="center"/>
          </w:tcPr>
          <w:p w14:paraId="2DB1886B" w14:textId="77777777" w:rsidR="007819F0" w:rsidRPr="00923224" w:rsidRDefault="00E50CDB" w:rsidP="007819F0">
            <w:pPr>
              <w:rPr>
                <w:sz w:val="17"/>
                <w:szCs w:val="17"/>
              </w:rPr>
            </w:pPr>
            <w:r w:rsidRPr="00923224">
              <w:rPr>
                <w:sz w:val="17"/>
                <w:szCs w:val="17"/>
              </w:rPr>
              <w:t>E 463</w:t>
            </w:r>
          </w:p>
        </w:tc>
        <w:tc>
          <w:tcPr>
            <w:tcW w:w="6264" w:type="dxa"/>
            <w:tcBorders>
              <w:right w:val="nil"/>
            </w:tcBorders>
            <w:vAlign w:val="center"/>
          </w:tcPr>
          <w:p w14:paraId="0ECB4984" w14:textId="77777777" w:rsidR="007819F0" w:rsidRPr="00923224" w:rsidRDefault="00E50CDB" w:rsidP="007819F0">
            <w:pPr>
              <w:rPr>
                <w:sz w:val="17"/>
                <w:szCs w:val="17"/>
              </w:rPr>
            </w:pPr>
            <w:r w:rsidRPr="00923224">
              <w:rPr>
                <w:sz w:val="17"/>
                <w:szCs w:val="17"/>
              </w:rPr>
              <w:t>Hidroksipropil selüloz</w:t>
            </w:r>
          </w:p>
        </w:tc>
      </w:tr>
      <w:tr w:rsidR="007819F0" w:rsidRPr="00923224" w14:paraId="570E1161" w14:textId="77777777" w:rsidTr="007819F0">
        <w:trPr>
          <w:trHeight w:val="377"/>
        </w:trPr>
        <w:tc>
          <w:tcPr>
            <w:tcW w:w="1456" w:type="dxa"/>
            <w:tcBorders>
              <w:left w:val="nil"/>
            </w:tcBorders>
            <w:vAlign w:val="center"/>
          </w:tcPr>
          <w:p w14:paraId="70FDF585" w14:textId="77777777" w:rsidR="007819F0" w:rsidRPr="00923224" w:rsidRDefault="00E50CDB" w:rsidP="007819F0">
            <w:pPr>
              <w:rPr>
                <w:sz w:val="17"/>
                <w:szCs w:val="17"/>
              </w:rPr>
            </w:pPr>
            <w:r w:rsidRPr="00923224">
              <w:rPr>
                <w:sz w:val="17"/>
                <w:szCs w:val="17"/>
              </w:rPr>
              <w:t>E 464</w:t>
            </w:r>
          </w:p>
        </w:tc>
        <w:tc>
          <w:tcPr>
            <w:tcW w:w="6264" w:type="dxa"/>
            <w:tcBorders>
              <w:right w:val="nil"/>
            </w:tcBorders>
            <w:vAlign w:val="center"/>
          </w:tcPr>
          <w:p w14:paraId="59C0DDE9" w14:textId="77777777" w:rsidR="007819F0" w:rsidRPr="00923224" w:rsidRDefault="00E50CDB" w:rsidP="00E50CDB">
            <w:pPr>
              <w:rPr>
                <w:sz w:val="17"/>
                <w:szCs w:val="17"/>
              </w:rPr>
            </w:pPr>
            <w:r w:rsidRPr="00923224">
              <w:rPr>
                <w:sz w:val="17"/>
                <w:szCs w:val="17"/>
              </w:rPr>
              <w:t>Hidroksipropil metil selüloz</w:t>
            </w:r>
          </w:p>
        </w:tc>
      </w:tr>
      <w:tr w:rsidR="007819F0" w:rsidRPr="00923224" w14:paraId="1CB0A991" w14:textId="77777777" w:rsidTr="007819F0">
        <w:trPr>
          <w:trHeight w:val="377"/>
        </w:trPr>
        <w:tc>
          <w:tcPr>
            <w:tcW w:w="1456" w:type="dxa"/>
            <w:tcBorders>
              <w:left w:val="nil"/>
            </w:tcBorders>
            <w:vAlign w:val="center"/>
          </w:tcPr>
          <w:p w14:paraId="51BD98FE" w14:textId="77777777" w:rsidR="007819F0" w:rsidRPr="00923224" w:rsidRDefault="00E50CDB" w:rsidP="007819F0">
            <w:pPr>
              <w:rPr>
                <w:sz w:val="17"/>
                <w:szCs w:val="17"/>
              </w:rPr>
            </w:pPr>
            <w:r w:rsidRPr="00923224">
              <w:rPr>
                <w:sz w:val="17"/>
                <w:szCs w:val="17"/>
              </w:rPr>
              <w:t>E 465</w:t>
            </w:r>
          </w:p>
        </w:tc>
        <w:tc>
          <w:tcPr>
            <w:tcW w:w="6264" w:type="dxa"/>
            <w:tcBorders>
              <w:right w:val="nil"/>
            </w:tcBorders>
            <w:vAlign w:val="center"/>
          </w:tcPr>
          <w:p w14:paraId="71A3318C" w14:textId="77777777" w:rsidR="007819F0" w:rsidRPr="00923224" w:rsidRDefault="00E50CDB" w:rsidP="007819F0">
            <w:pPr>
              <w:rPr>
                <w:sz w:val="17"/>
                <w:szCs w:val="17"/>
              </w:rPr>
            </w:pPr>
            <w:r w:rsidRPr="00923224">
              <w:rPr>
                <w:sz w:val="17"/>
                <w:szCs w:val="17"/>
              </w:rPr>
              <w:t>Etil metil selüloz</w:t>
            </w:r>
          </w:p>
        </w:tc>
      </w:tr>
      <w:tr w:rsidR="007819F0" w:rsidRPr="00923224" w14:paraId="68CA2162" w14:textId="77777777" w:rsidTr="007819F0">
        <w:trPr>
          <w:trHeight w:val="377"/>
        </w:trPr>
        <w:tc>
          <w:tcPr>
            <w:tcW w:w="1456" w:type="dxa"/>
            <w:tcBorders>
              <w:left w:val="nil"/>
            </w:tcBorders>
            <w:vAlign w:val="center"/>
          </w:tcPr>
          <w:p w14:paraId="4065F41F" w14:textId="77777777" w:rsidR="007819F0" w:rsidRPr="00923224" w:rsidRDefault="00E50CDB" w:rsidP="007819F0">
            <w:pPr>
              <w:rPr>
                <w:sz w:val="17"/>
                <w:szCs w:val="17"/>
              </w:rPr>
            </w:pPr>
            <w:r w:rsidRPr="00923224">
              <w:rPr>
                <w:sz w:val="17"/>
                <w:szCs w:val="17"/>
              </w:rPr>
              <w:t>E 466</w:t>
            </w:r>
          </w:p>
        </w:tc>
        <w:tc>
          <w:tcPr>
            <w:tcW w:w="6264" w:type="dxa"/>
            <w:tcBorders>
              <w:right w:val="nil"/>
            </w:tcBorders>
            <w:vAlign w:val="center"/>
          </w:tcPr>
          <w:p w14:paraId="225317F0" w14:textId="77777777" w:rsidR="007819F0" w:rsidRPr="00923224" w:rsidRDefault="00E50CDB" w:rsidP="007819F0">
            <w:pPr>
              <w:rPr>
                <w:sz w:val="17"/>
                <w:szCs w:val="17"/>
              </w:rPr>
            </w:pPr>
            <w:r w:rsidRPr="00923224">
              <w:rPr>
                <w:sz w:val="17"/>
                <w:szCs w:val="17"/>
              </w:rPr>
              <w:t>Sodyum karboksi metil selüloz, Selüloz gam</w:t>
            </w:r>
          </w:p>
        </w:tc>
      </w:tr>
      <w:tr w:rsidR="007819F0" w:rsidRPr="00923224" w14:paraId="1DF612F2" w14:textId="77777777" w:rsidTr="007819F0">
        <w:trPr>
          <w:trHeight w:val="377"/>
        </w:trPr>
        <w:tc>
          <w:tcPr>
            <w:tcW w:w="1456" w:type="dxa"/>
            <w:tcBorders>
              <w:left w:val="nil"/>
            </w:tcBorders>
            <w:vAlign w:val="center"/>
          </w:tcPr>
          <w:p w14:paraId="2D6FAC95" w14:textId="77777777" w:rsidR="007819F0" w:rsidRPr="00923224" w:rsidRDefault="00E50CDB" w:rsidP="007819F0">
            <w:pPr>
              <w:rPr>
                <w:sz w:val="17"/>
                <w:szCs w:val="17"/>
              </w:rPr>
            </w:pPr>
            <w:r w:rsidRPr="00923224">
              <w:rPr>
                <w:sz w:val="17"/>
                <w:szCs w:val="17"/>
              </w:rPr>
              <w:t>E 469</w:t>
            </w:r>
          </w:p>
        </w:tc>
        <w:tc>
          <w:tcPr>
            <w:tcW w:w="6264" w:type="dxa"/>
            <w:tcBorders>
              <w:right w:val="nil"/>
            </w:tcBorders>
            <w:vAlign w:val="center"/>
          </w:tcPr>
          <w:p w14:paraId="303C8CE6" w14:textId="77777777" w:rsidR="007819F0" w:rsidRPr="00923224" w:rsidRDefault="00B128E6" w:rsidP="007819F0">
            <w:pPr>
              <w:rPr>
                <w:sz w:val="17"/>
                <w:szCs w:val="17"/>
              </w:rPr>
            </w:pPr>
            <w:r w:rsidRPr="00923224">
              <w:rPr>
                <w:sz w:val="17"/>
                <w:szCs w:val="17"/>
              </w:rPr>
              <w:t>Enzimatik hidrolize karboksi metil selüloz, Enzimatik hidrolize selüloz gam</w:t>
            </w:r>
          </w:p>
        </w:tc>
      </w:tr>
      <w:tr w:rsidR="007819F0" w:rsidRPr="00923224" w14:paraId="59776EFF" w14:textId="77777777" w:rsidTr="007819F0">
        <w:trPr>
          <w:trHeight w:val="377"/>
        </w:trPr>
        <w:tc>
          <w:tcPr>
            <w:tcW w:w="1456" w:type="dxa"/>
            <w:tcBorders>
              <w:left w:val="nil"/>
            </w:tcBorders>
            <w:vAlign w:val="center"/>
          </w:tcPr>
          <w:p w14:paraId="04419B05" w14:textId="77777777" w:rsidR="007819F0" w:rsidRPr="00923224" w:rsidRDefault="00B128E6" w:rsidP="007819F0">
            <w:pPr>
              <w:rPr>
                <w:sz w:val="17"/>
                <w:szCs w:val="17"/>
              </w:rPr>
            </w:pPr>
            <w:r w:rsidRPr="00923224">
              <w:rPr>
                <w:sz w:val="17"/>
                <w:szCs w:val="17"/>
              </w:rPr>
              <w:t>E 470a</w:t>
            </w:r>
          </w:p>
        </w:tc>
        <w:tc>
          <w:tcPr>
            <w:tcW w:w="6264" w:type="dxa"/>
            <w:tcBorders>
              <w:right w:val="nil"/>
            </w:tcBorders>
            <w:vAlign w:val="center"/>
          </w:tcPr>
          <w:p w14:paraId="63E4BEC5" w14:textId="77777777" w:rsidR="007819F0" w:rsidRPr="00923224" w:rsidRDefault="00B128E6" w:rsidP="007819F0">
            <w:pPr>
              <w:rPr>
                <w:sz w:val="17"/>
                <w:szCs w:val="17"/>
              </w:rPr>
            </w:pPr>
            <w:r w:rsidRPr="00923224">
              <w:rPr>
                <w:sz w:val="17"/>
                <w:szCs w:val="17"/>
              </w:rPr>
              <w:t>Yağ asitlerinin sodyum, potasyum ve kalsiyum tuzları</w:t>
            </w:r>
          </w:p>
        </w:tc>
      </w:tr>
      <w:tr w:rsidR="007819F0" w:rsidRPr="00923224" w14:paraId="779B9095" w14:textId="77777777" w:rsidTr="007819F0">
        <w:trPr>
          <w:trHeight w:val="377"/>
        </w:trPr>
        <w:tc>
          <w:tcPr>
            <w:tcW w:w="1456" w:type="dxa"/>
            <w:tcBorders>
              <w:left w:val="nil"/>
            </w:tcBorders>
            <w:vAlign w:val="center"/>
          </w:tcPr>
          <w:p w14:paraId="55EA07E6" w14:textId="77777777" w:rsidR="007819F0" w:rsidRPr="00923224" w:rsidRDefault="00B128E6" w:rsidP="007819F0">
            <w:pPr>
              <w:rPr>
                <w:sz w:val="17"/>
                <w:szCs w:val="17"/>
              </w:rPr>
            </w:pPr>
            <w:r w:rsidRPr="00923224">
              <w:rPr>
                <w:sz w:val="17"/>
                <w:szCs w:val="17"/>
              </w:rPr>
              <w:t>E 470b</w:t>
            </w:r>
          </w:p>
        </w:tc>
        <w:tc>
          <w:tcPr>
            <w:tcW w:w="6264" w:type="dxa"/>
            <w:tcBorders>
              <w:right w:val="nil"/>
            </w:tcBorders>
            <w:vAlign w:val="center"/>
          </w:tcPr>
          <w:p w14:paraId="0E3DE58A" w14:textId="77777777" w:rsidR="007819F0" w:rsidRPr="00923224" w:rsidRDefault="00B128E6" w:rsidP="007819F0">
            <w:pPr>
              <w:rPr>
                <w:sz w:val="17"/>
                <w:szCs w:val="17"/>
              </w:rPr>
            </w:pPr>
            <w:r w:rsidRPr="00923224">
              <w:rPr>
                <w:sz w:val="17"/>
                <w:szCs w:val="17"/>
              </w:rPr>
              <w:t>Yağ asitlerinin magnezyum tuzları</w:t>
            </w:r>
          </w:p>
        </w:tc>
      </w:tr>
      <w:tr w:rsidR="00B128E6" w:rsidRPr="00923224" w14:paraId="044B630C" w14:textId="77777777" w:rsidTr="007819F0">
        <w:trPr>
          <w:trHeight w:val="377"/>
        </w:trPr>
        <w:tc>
          <w:tcPr>
            <w:tcW w:w="1456" w:type="dxa"/>
            <w:tcBorders>
              <w:left w:val="nil"/>
            </w:tcBorders>
            <w:vAlign w:val="center"/>
          </w:tcPr>
          <w:p w14:paraId="26069FD6" w14:textId="77777777" w:rsidR="00B128E6" w:rsidRPr="00923224" w:rsidRDefault="00B128E6" w:rsidP="007819F0">
            <w:pPr>
              <w:rPr>
                <w:sz w:val="17"/>
                <w:szCs w:val="17"/>
              </w:rPr>
            </w:pPr>
            <w:r w:rsidRPr="00923224">
              <w:rPr>
                <w:sz w:val="17"/>
                <w:szCs w:val="17"/>
              </w:rPr>
              <w:t>E 471</w:t>
            </w:r>
          </w:p>
        </w:tc>
        <w:tc>
          <w:tcPr>
            <w:tcW w:w="6264" w:type="dxa"/>
            <w:tcBorders>
              <w:right w:val="nil"/>
            </w:tcBorders>
            <w:vAlign w:val="center"/>
          </w:tcPr>
          <w:p w14:paraId="672EAA62" w14:textId="77777777" w:rsidR="00B128E6" w:rsidRPr="00923224" w:rsidRDefault="00B128E6" w:rsidP="007819F0">
            <w:pPr>
              <w:rPr>
                <w:sz w:val="17"/>
                <w:szCs w:val="17"/>
              </w:rPr>
            </w:pPr>
            <w:r w:rsidRPr="00923224">
              <w:rPr>
                <w:sz w:val="17"/>
                <w:szCs w:val="17"/>
              </w:rPr>
              <w:t>Yağ asitlerinin mono- ve digliseritleri</w:t>
            </w:r>
          </w:p>
        </w:tc>
      </w:tr>
      <w:tr w:rsidR="00B128E6" w:rsidRPr="00923224" w14:paraId="479FACAE" w14:textId="77777777" w:rsidTr="007819F0">
        <w:trPr>
          <w:trHeight w:val="377"/>
        </w:trPr>
        <w:tc>
          <w:tcPr>
            <w:tcW w:w="1456" w:type="dxa"/>
            <w:tcBorders>
              <w:left w:val="nil"/>
            </w:tcBorders>
            <w:vAlign w:val="center"/>
          </w:tcPr>
          <w:p w14:paraId="5B2376FC" w14:textId="77777777" w:rsidR="00B128E6" w:rsidRPr="00923224" w:rsidRDefault="00B128E6" w:rsidP="007819F0">
            <w:pPr>
              <w:rPr>
                <w:sz w:val="17"/>
                <w:szCs w:val="17"/>
              </w:rPr>
            </w:pPr>
            <w:r w:rsidRPr="00923224">
              <w:rPr>
                <w:sz w:val="17"/>
                <w:szCs w:val="17"/>
              </w:rPr>
              <w:t>E 472a</w:t>
            </w:r>
          </w:p>
        </w:tc>
        <w:tc>
          <w:tcPr>
            <w:tcW w:w="6264" w:type="dxa"/>
            <w:tcBorders>
              <w:right w:val="nil"/>
            </w:tcBorders>
            <w:vAlign w:val="center"/>
          </w:tcPr>
          <w:p w14:paraId="7A988127" w14:textId="77777777" w:rsidR="00B128E6" w:rsidRPr="00923224" w:rsidRDefault="00B128E6" w:rsidP="007819F0">
            <w:pPr>
              <w:rPr>
                <w:sz w:val="17"/>
                <w:szCs w:val="17"/>
              </w:rPr>
            </w:pPr>
            <w:r w:rsidRPr="00923224">
              <w:rPr>
                <w:sz w:val="17"/>
                <w:szCs w:val="17"/>
              </w:rPr>
              <w:t>Yağ asitlerinin mono- ve digliseritlerinin asetik asit esterleri</w:t>
            </w:r>
          </w:p>
        </w:tc>
      </w:tr>
    </w:tbl>
    <w:p w14:paraId="53B05E42" w14:textId="77777777" w:rsidR="007819F0" w:rsidRPr="00923224" w:rsidRDefault="007819F0">
      <w:pPr>
        <w:rPr>
          <w:sz w:val="17"/>
          <w:szCs w:val="17"/>
        </w:rPr>
      </w:pPr>
    </w:p>
    <w:p w14:paraId="301CFC05" w14:textId="77777777" w:rsidR="007819F0" w:rsidRPr="00923224" w:rsidRDefault="007819F0" w:rsidP="007819F0">
      <w:pPr>
        <w:rPr>
          <w:sz w:val="17"/>
          <w:szCs w:val="17"/>
        </w:rPr>
      </w:pPr>
    </w:p>
    <w:p w14:paraId="62FD10D3" w14:textId="77777777" w:rsidR="00D65258" w:rsidRPr="00923224" w:rsidRDefault="00D65258" w:rsidP="007819F0">
      <w:pPr>
        <w:rPr>
          <w:sz w:val="17"/>
          <w:szCs w:val="17"/>
        </w:rPr>
        <w:sectPr w:rsidR="00D65258" w:rsidRPr="00923224">
          <w:pgSz w:w="11900" w:h="16838"/>
          <w:pgMar w:top="940" w:right="1440" w:bottom="276" w:left="1440" w:header="0" w:footer="0" w:gutter="0"/>
          <w:cols w:space="708" w:equalWidth="0">
            <w:col w:w="9026"/>
          </w:cols>
        </w:sectPr>
      </w:pPr>
    </w:p>
    <w:tbl>
      <w:tblPr>
        <w:tblStyle w:val="TabloKlavuzu"/>
        <w:tblW w:w="0" w:type="auto"/>
        <w:tblLook w:val="04A0" w:firstRow="1" w:lastRow="0" w:firstColumn="1" w:lastColumn="0" w:noHBand="0" w:noVBand="1"/>
      </w:tblPr>
      <w:tblGrid>
        <w:gridCol w:w="1652"/>
        <w:gridCol w:w="6285"/>
      </w:tblGrid>
      <w:tr w:rsidR="00B128E6" w:rsidRPr="00923224" w14:paraId="5F231F83" w14:textId="77777777" w:rsidTr="00386F97">
        <w:trPr>
          <w:trHeight w:val="518"/>
        </w:trPr>
        <w:tc>
          <w:tcPr>
            <w:tcW w:w="1652" w:type="dxa"/>
            <w:tcBorders>
              <w:left w:val="nil"/>
            </w:tcBorders>
            <w:vAlign w:val="center"/>
          </w:tcPr>
          <w:p w14:paraId="217B53A8" w14:textId="77777777" w:rsidR="00B128E6" w:rsidRPr="00923224" w:rsidRDefault="00B128E6" w:rsidP="00B128E6">
            <w:pPr>
              <w:tabs>
                <w:tab w:val="left" w:pos="2026"/>
              </w:tabs>
              <w:jc w:val="center"/>
              <w:rPr>
                <w:b/>
                <w:sz w:val="17"/>
                <w:szCs w:val="17"/>
              </w:rPr>
            </w:pPr>
            <w:bookmarkStart w:id="234" w:name="page340"/>
            <w:bookmarkEnd w:id="234"/>
            <w:r w:rsidRPr="00923224">
              <w:rPr>
                <w:b/>
                <w:sz w:val="17"/>
                <w:szCs w:val="17"/>
              </w:rPr>
              <w:t>E kodu</w:t>
            </w:r>
          </w:p>
        </w:tc>
        <w:tc>
          <w:tcPr>
            <w:tcW w:w="6285" w:type="dxa"/>
            <w:tcBorders>
              <w:right w:val="nil"/>
            </w:tcBorders>
            <w:vAlign w:val="center"/>
          </w:tcPr>
          <w:p w14:paraId="1345282E" w14:textId="77777777" w:rsidR="00B128E6" w:rsidRPr="00923224" w:rsidRDefault="00B128E6" w:rsidP="00B128E6">
            <w:pPr>
              <w:tabs>
                <w:tab w:val="left" w:pos="2026"/>
              </w:tabs>
              <w:jc w:val="center"/>
              <w:rPr>
                <w:b/>
                <w:sz w:val="17"/>
                <w:szCs w:val="17"/>
              </w:rPr>
            </w:pPr>
            <w:r w:rsidRPr="00923224">
              <w:rPr>
                <w:b/>
                <w:sz w:val="17"/>
                <w:szCs w:val="17"/>
              </w:rPr>
              <w:t>Adı</w:t>
            </w:r>
          </w:p>
        </w:tc>
      </w:tr>
      <w:tr w:rsidR="00B128E6" w:rsidRPr="00923224" w14:paraId="4CE38AB6" w14:textId="77777777" w:rsidTr="00386F97">
        <w:trPr>
          <w:trHeight w:val="438"/>
        </w:trPr>
        <w:tc>
          <w:tcPr>
            <w:tcW w:w="1652" w:type="dxa"/>
            <w:tcBorders>
              <w:left w:val="nil"/>
            </w:tcBorders>
            <w:vAlign w:val="center"/>
          </w:tcPr>
          <w:p w14:paraId="617CC446" w14:textId="77777777" w:rsidR="00B128E6" w:rsidRPr="00923224" w:rsidRDefault="00B128E6" w:rsidP="00B128E6">
            <w:pPr>
              <w:tabs>
                <w:tab w:val="left" w:pos="2026"/>
              </w:tabs>
              <w:rPr>
                <w:sz w:val="17"/>
                <w:szCs w:val="17"/>
              </w:rPr>
            </w:pPr>
            <w:r w:rsidRPr="00923224">
              <w:rPr>
                <w:sz w:val="17"/>
                <w:szCs w:val="17"/>
              </w:rPr>
              <w:t>E 472b</w:t>
            </w:r>
          </w:p>
        </w:tc>
        <w:tc>
          <w:tcPr>
            <w:tcW w:w="6285" w:type="dxa"/>
            <w:tcBorders>
              <w:right w:val="nil"/>
            </w:tcBorders>
            <w:vAlign w:val="center"/>
          </w:tcPr>
          <w:p w14:paraId="0A82898D" w14:textId="77777777" w:rsidR="00B128E6" w:rsidRPr="00923224" w:rsidRDefault="00B128E6" w:rsidP="00B128E6">
            <w:pPr>
              <w:tabs>
                <w:tab w:val="left" w:pos="2026"/>
              </w:tabs>
              <w:rPr>
                <w:sz w:val="17"/>
                <w:szCs w:val="17"/>
              </w:rPr>
            </w:pPr>
            <w:r w:rsidRPr="00923224">
              <w:rPr>
                <w:sz w:val="17"/>
                <w:szCs w:val="17"/>
              </w:rPr>
              <w:t>Yağ asitlerinin mono- ve digliseritlerinin laktik asit esterleri</w:t>
            </w:r>
          </w:p>
        </w:tc>
      </w:tr>
      <w:tr w:rsidR="00B128E6" w:rsidRPr="00923224" w14:paraId="259D6B8B" w14:textId="77777777" w:rsidTr="00386F97">
        <w:trPr>
          <w:trHeight w:val="401"/>
        </w:trPr>
        <w:tc>
          <w:tcPr>
            <w:tcW w:w="1652" w:type="dxa"/>
            <w:tcBorders>
              <w:left w:val="nil"/>
            </w:tcBorders>
            <w:vAlign w:val="center"/>
          </w:tcPr>
          <w:p w14:paraId="504D5390" w14:textId="77777777" w:rsidR="00B128E6" w:rsidRPr="00923224" w:rsidRDefault="00B128E6" w:rsidP="00B128E6">
            <w:pPr>
              <w:tabs>
                <w:tab w:val="left" w:pos="2026"/>
              </w:tabs>
              <w:rPr>
                <w:sz w:val="17"/>
                <w:szCs w:val="17"/>
              </w:rPr>
            </w:pPr>
            <w:r w:rsidRPr="00923224">
              <w:rPr>
                <w:sz w:val="17"/>
                <w:szCs w:val="17"/>
              </w:rPr>
              <w:t>E 472c</w:t>
            </w:r>
          </w:p>
        </w:tc>
        <w:tc>
          <w:tcPr>
            <w:tcW w:w="6285" w:type="dxa"/>
            <w:tcBorders>
              <w:right w:val="nil"/>
            </w:tcBorders>
            <w:vAlign w:val="center"/>
          </w:tcPr>
          <w:p w14:paraId="418BA749" w14:textId="77777777" w:rsidR="00B128E6" w:rsidRPr="00923224" w:rsidRDefault="00B128E6" w:rsidP="00B128E6">
            <w:pPr>
              <w:tabs>
                <w:tab w:val="left" w:pos="2026"/>
              </w:tabs>
              <w:rPr>
                <w:sz w:val="17"/>
                <w:szCs w:val="17"/>
              </w:rPr>
            </w:pPr>
            <w:r w:rsidRPr="00923224">
              <w:rPr>
                <w:sz w:val="17"/>
                <w:szCs w:val="17"/>
              </w:rPr>
              <w:t>Yağ asitlerinin mono- ve digliseritlerinin sitrik asit esterleri</w:t>
            </w:r>
          </w:p>
        </w:tc>
      </w:tr>
      <w:tr w:rsidR="00B128E6" w:rsidRPr="00923224" w14:paraId="70B75BD5" w14:textId="77777777" w:rsidTr="00386F97">
        <w:trPr>
          <w:trHeight w:val="401"/>
        </w:trPr>
        <w:tc>
          <w:tcPr>
            <w:tcW w:w="1652" w:type="dxa"/>
            <w:tcBorders>
              <w:left w:val="nil"/>
            </w:tcBorders>
            <w:vAlign w:val="center"/>
          </w:tcPr>
          <w:p w14:paraId="23338D0A" w14:textId="77777777" w:rsidR="00B128E6" w:rsidRPr="00923224" w:rsidRDefault="00B128E6" w:rsidP="00B128E6">
            <w:pPr>
              <w:tabs>
                <w:tab w:val="left" w:pos="2026"/>
              </w:tabs>
              <w:rPr>
                <w:sz w:val="17"/>
                <w:szCs w:val="17"/>
              </w:rPr>
            </w:pPr>
            <w:r w:rsidRPr="00923224">
              <w:rPr>
                <w:sz w:val="17"/>
                <w:szCs w:val="17"/>
              </w:rPr>
              <w:t>E 472d</w:t>
            </w:r>
          </w:p>
        </w:tc>
        <w:tc>
          <w:tcPr>
            <w:tcW w:w="6285" w:type="dxa"/>
            <w:tcBorders>
              <w:right w:val="nil"/>
            </w:tcBorders>
            <w:vAlign w:val="center"/>
          </w:tcPr>
          <w:p w14:paraId="0BB66E6F" w14:textId="77777777" w:rsidR="00B128E6" w:rsidRPr="00923224" w:rsidRDefault="00B128E6" w:rsidP="00B128E6">
            <w:pPr>
              <w:tabs>
                <w:tab w:val="left" w:pos="2026"/>
              </w:tabs>
              <w:rPr>
                <w:sz w:val="17"/>
                <w:szCs w:val="17"/>
              </w:rPr>
            </w:pPr>
            <w:r w:rsidRPr="00923224">
              <w:rPr>
                <w:sz w:val="17"/>
                <w:szCs w:val="17"/>
              </w:rPr>
              <w:t>Yağ asitlerinin mono- ve digliseritlerinin tartarik asit esterleri</w:t>
            </w:r>
          </w:p>
        </w:tc>
      </w:tr>
      <w:tr w:rsidR="00B128E6" w:rsidRPr="00923224" w14:paraId="14BBEA00" w14:textId="77777777" w:rsidTr="00386F97">
        <w:trPr>
          <w:trHeight w:val="401"/>
        </w:trPr>
        <w:tc>
          <w:tcPr>
            <w:tcW w:w="1652" w:type="dxa"/>
            <w:tcBorders>
              <w:left w:val="nil"/>
            </w:tcBorders>
            <w:vAlign w:val="center"/>
          </w:tcPr>
          <w:p w14:paraId="454AED78" w14:textId="77777777" w:rsidR="00B128E6" w:rsidRPr="00923224" w:rsidRDefault="00B128E6" w:rsidP="00B128E6">
            <w:pPr>
              <w:tabs>
                <w:tab w:val="left" w:pos="2026"/>
              </w:tabs>
              <w:rPr>
                <w:sz w:val="17"/>
                <w:szCs w:val="17"/>
              </w:rPr>
            </w:pPr>
            <w:r w:rsidRPr="00923224">
              <w:rPr>
                <w:sz w:val="17"/>
                <w:szCs w:val="17"/>
              </w:rPr>
              <w:t>E 472e</w:t>
            </w:r>
          </w:p>
        </w:tc>
        <w:tc>
          <w:tcPr>
            <w:tcW w:w="6285" w:type="dxa"/>
            <w:tcBorders>
              <w:right w:val="nil"/>
            </w:tcBorders>
            <w:vAlign w:val="center"/>
          </w:tcPr>
          <w:p w14:paraId="6684EE6E" w14:textId="77777777" w:rsidR="00B128E6" w:rsidRPr="00923224" w:rsidRDefault="00B128E6" w:rsidP="00B128E6">
            <w:pPr>
              <w:tabs>
                <w:tab w:val="left" w:pos="2026"/>
              </w:tabs>
              <w:rPr>
                <w:sz w:val="17"/>
                <w:szCs w:val="17"/>
              </w:rPr>
            </w:pPr>
            <w:r w:rsidRPr="00923224">
              <w:rPr>
                <w:sz w:val="17"/>
                <w:szCs w:val="17"/>
              </w:rPr>
              <w:t>Yağ asitlerinin mono- ve digliseritlerinin mono- ve diasetil tartarik asit esterleri</w:t>
            </w:r>
          </w:p>
        </w:tc>
      </w:tr>
      <w:tr w:rsidR="00B128E6" w:rsidRPr="00923224" w14:paraId="3C29A052" w14:textId="77777777" w:rsidTr="00386F97">
        <w:trPr>
          <w:trHeight w:val="391"/>
        </w:trPr>
        <w:tc>
          <w:tcPr>
            <w:tcW w:w="1652" w:type="dxa"/>
            <w:tcBorders>
              <w:left w:val="nil"/>
            </w:tcBorders>
            <w:vAlign w:val="center"/>
          </w:tcPr>
          <w:p w14:paraId="080CB508" w14:textId="77777777" w:rsidR="00B128E6" w:rsidRPr="00923224" w:rsidRDefault="00B128E6" w:rsidP="00B128E6">
            <w:pPr>
              <w:tabs>
                <w:tab w:val="left" w:pos="2026"/>
              </w:tabs>
              <w:rPr>
                <w:sz w:val="17"/>
                <w:szCs w:val="17"/>
              </w:rPr>
            </w:pPr>
            <w:r w:rsidRPr="00923224">
              <w:rPr>
                <w:sz w:val="17"/>
                <w:szCs w:val="17"/>
              </w:rPr>
              <w:t>E 472f</w:t>
            </w:r>
          </w:p>
        </w:tc>
        <w:tc>
          <w:tcPr>
            <w:tcW w:w="6285" w:type="dxa"/>
            <w:tcBorders>
              <w:right w:val="nil"/>
            </w:tcBorders>
            <w:vAlign w:val="center"/>
          </w:tcPr>
          <w:p w14:paraId="6A899BC4" w14:textId="77777777" w:rsidR="00B128E6" w:rsidRPr="00923224" w:rsidRDefault="00B128E6" w:rsidP="00B128E6">
            <w:pPr>
              <w:tabs>
                <w:tab w:val="left" w:pos="2026"/>
              </w:tabs>
              <w:rPr>
                <w:sz w:val="17"/>
                <w:szCs w:val="17"/>
              </w:rPr>
            </w:pPr>
            <w:r w:rsidRPr="00923224">
              <w:rPr>
                <w:sz w:val="17"/>
                <w:szCs w:val="17"/>
              </w:rPr>
              <w:t>Yağ asitlerinin mono- ve digliseritlerinin tartarik ve asetik asit karışımlarının esterleri</w:t>
            </w:r>
          </w:p>
        </w:tc>
      </w:tr>
      <w:tr w:rsidR="00B128E6" w:rsidRPr="00923224" w14:paraId="46EBFD83" w14:textId="77777777" w:rsidTr="00386F97">
        <w:trPr>
          <w:trHeight w:val="401"/>
        </w:trPr>
        <w:tc>
          <w:tcPr>
            <w:tcW w:w="1652" w:type="dxa"/>
            <w:tcBorders>
              <w:left w:val="nil"/>
            </w:tcBorders>
            <w:vAlign w:val="center"/>
          </w:tcPr>
          <w:p w14:paraId="23F835C5" w14:textId="77777777" w:rsidR="00B128E6" w:rsidRPr="00923224" w:rsidRDefault="00B128E6" w:rsidP="00B128E6">
            <w:pPr>
              <w:tabs>
                <w:tab w:val="left" w:pos="2026"/>
              </w:tabs>
              <w:rPr>
                <w:sz w:val="17"/>
                <w:szCs w:val="17"/>
              </w:rPr>
            </w:pPr>
            <w:r w:rsidRPr="00923224">
              <w:rPr>
                <w:sz w:val="17"/>
                <w:szCs w:val="17"/>
              </w:rPr>
              <w:t>E 500</w:t>
            </w:r>
          </w:p>
        </w:tc>
        <w:tc>
          <w:tcPr>
            <w:tcW w:w="6285" w:type="dxa"/>
            <w:tcBorders>
              <w:right w:val="nil"/>
            </w:tcBorders>
            <w:vAlign w:val="center"/>
          </w:tcPr>
          <w:p w14:paraId="04338117" w14:textId="77777777" w:rsidR="00B128E6" w:rsidRPr="00923224" w:rsidRDefault="00B128E6" w:rsidP="00B128E6">
            <w:pPr>
              <w:tabs>
                <w:tab w:val="left" w:pos="2026"/>
              </w:tabs>
              <w:rPr>
                <w:sz w:val="17"/>
                <w:szCs w:val="17"/>
              </w:rPr>
            </w:pPr>
            <w:r w:rsidRPr="00923224">
              <w:rPr>
                <w:sz w:val="17"/>
                <w:szCs w:val="17"/>
              </w:rPr>
              <w:t>Sodyum karbonatlar</w:t>
            </w:r>
          </w:p>
        </w:tc>
      </w:tr>
      <w:tr w:rsidR="00B128E6" w:rsidRPr="00923224" w14:paraId="0264735E" w14:textId="77777777" w:rsidTr="00386F97">
        <w:trPr>
          <w:trHeight w:val="401"/>
        </w:trPr>
        <w:tc>
          <w:tcPr>
            <w:tcW w:w="1652" w:type="dxa"/>
            <w:tcBorders>
              <w:left w:val="nil"/>
            </w:tcBorders>
            <w:vAlign w:val="center"/>
          </w:tcPr>
          <w:p w14:paraId="6669603B" w14:textId="77777777" w:rsidR="00B128E6" w:rsidRPr="00923224" w:rsidRDefault="00B128E6" w:rsidP="00B128E6">
            <w:pPr>
              <w:tabs>
                <w:tab w:val="left" w:pos="2026"/>
              </w:tabs>
              <w:rPr>
                <w:sz w:val="17"/>
                <w:szCs w:val="17"/>
              </w:rPr>
            </w:pPr>
            <w:r w:rsidRPr="00923224">
              <w:rPr>
                <w:sz w:val="17"/>
                <w:szCs w:val="17"/>
              </w:rPr>
              <w:t>E 501</w:t>
            </w:r>
          </w:p>
        </w:tc>
        <w:tc>
          <w:tcPr>
            <w:tcW w:w="6285" w:type="dxa"/>
            <w:tcBorders>
              <w:right w:val="nil"/>
            </w:tcBorders>
            <w:vAlign w:val="center"/>
          </w:tcPr>
          <w:p w14:paraId="739DA8DF" w14:textId="77777777" w:rsidR="00B128E6" w:rsidRPr="00923224" w:rsidRDefault="00B128E6" w:rsidP="00B128E6">
            <w:pPr>
              <w:tabs>
                <w:tab w:val="left" w:pos="2026"/>
              </w:tabs>
              <w:rPr>
                <w:sz w:val="17"/>
                <w:szCs w:val="17"/>
              </w:rPr>
            </w:pPr>
            <w:r w:rsidRPr="00923224">
              <w:rPr>
                <w:sz w:val="17"/>
                <w:szCs w:val="17"/>
              </w:rPr>
              <w:t>Potasyum karbonatlar</w:t>
            </w:r>
          </w:p>
        </w:tc>
      </w:tr>
      <w:tr w:rsidR="00B128E6" w:rsidRPr="00923224" w14:paraId="5B5A94F9" w14:textId="77777777" w:rsidTr="00386F97">
        <w:trPr>
          <w:trHeight w:val="401"/>
        </w:trPr>
        <w:tc>
          <w:tcPr>
            <w:tcW w:w="1652" w:type="dxa"/>
            <w:tcBorders>
              <w:left w:val="nil"/>
            </w:tcBorders>
            <w:vAlign w:val="center"/>
          </w:tcPr>
          <w:p w14:paraId="62AA9677" w14:textId="77777777" w:rsidR="00B128E6" w:rsidRPr="00923224" w:rsidRDefault="00B128E6" w:rsidP="00B128E6">
            <w:pPr>
              <w:tabs>
                <w:tab w:val="left" w:pos="2026"/>
              </w:tabs>
              <w:rPr>
                <w:sz w:val="17"/>
                <w:szCs w:val="17"/>
              </w:rPr>
            </w:pPr>
            <w:r w:rsidRPr="00923224">
              <w:rPr>
                <w:sz w:val="17"/>
                <w:szCs w:val="17"/>
              </w:rPr>
              <w:t>E 503</w:t>
            </w:r>
          </w:p>
        </w:tc>
        <w:tc>
          <w:tcPr>
            <w:tcW w:w="6285" w:type="dxa"/>
            <w:tcBorders>
              <w:right w:val="nil"/>
            </w:tcBorders>
            <w:vAlign w:val="center"/>
          </w:tcPr>
          <w:p w14:paraId="455B51B6" w14:textId="77777777" w:rsidR="00B128E6" w:rsidRPr="00923224" w:rsidRDefault="00B128E6" w:rsidP="00B128E6">
            <w:pPr>
              <w:tabs>
                <w:tab w:val="left" w:pos="2026"/>
              </w:tabs>
              <w:rPr>
                <w:sz w:val="17"/>
                <w:szCs w:val="17"/>
              </w:rPr>
            </w:pPr>
            <w:r w:rsidRPr="00923224">
              <w:rPr>
                <w:sz w:val="17"/>
                <w:szCs w:val="17"/>
              </w:rPr>
              <w:t>Amonyum karbonatlar</w:t>
            </w:r>
          </w:p>
        </w:tc>
      </w:tr>
      <w:tr w:rsidR="00B128E6" w:rsidRPr="00923224" w14:paraId="67E5EA14" w14:textId="77777777" w:rsidTr="00386F97">
        <w:trPr>
          <w:trHeight w:val="401"/>
        </w:trPr>
        <w:tc>
          <w:tcPr>
            <w:tcW w:w="1652" w:type="dxa"/>
            <w:tcBorders>
              <w:left w:val="nil"/>
            </w:tcBorders>
            <w:vAlign w:val="center"/>
          </w:tcPr>
          <w:p w14:paraId="3D11F6D7" w14:textId="77777777" w:rsidR="00B128E6" w:rsidRPr="00923224" w:rsidRDefault="00B128E6" w:rsidP="00B128E6">
            <w:pPr>
              <w:tabs>
                <w:tab w:val="left" w:pos="2026"/>
              </w:tabs>
              <w:rPr>
                <w:sz w:val="17"/>
                <w:szCs w:val="17"/>
              </w:rPr>
            </w:pPr>
            <w:r w:rsidRPr="00923224">
              <w:rPr>
                <w:sz w:val="17"/>
                <w:szCs w:val="17"/>
              </w:rPr>
              <w:t>E 504</w:t>
            </w:r>
          </w:p>
        </w:tc>
        <w:tc>
          <w:tcPr>
            <w:tcW w:w="6285" w:type="dxa"/>
            <w:tcBorders>
              <w:right w:val="nil"/>
            </w:tcBorders>
            <w:vAlign w:val="center"/>
          </w:tcPr>
          <w:p w14:paraId="75375C89" w14:textId="77777777" w:rsidR="00B128E6" w:rsidRPr="00923224" w:rsidRDefault="00B128E6" w:rsidP="00B128E6">
            <w:pPr>
              <w:tabs>
                <w:tab w:val="left" w:pos="2026"/>
              </w:tabs>
              <w:rPr>
                <w:sz w:val="17"/>
                <w:szCs w:val="17"/>
              </w:rPr>
            </w:pPr>
            <w:r w:rsidRPr="00923224">
              <w:rPr>
                <w:sz w:val="17"/>
                <w:szCs w:val="17"/>
              </w:rPr>
              <w:t>Magnezyum karbonatlar</w:t>
            </w:r>
          </w:p>
        </w:tc>
      </w:tr>
      <w:tr w:rsidR="00B128E6" w:rsidRPr="00923224" w14:paraId="016D96BE" w14:textId="77777777" w:rsidTr="00386F97">
        <w:trPr>
          <w:trHeight w:val="401"/>
        </w:trPr>
        <w:tc>
          <w:tcPr>
            <w:tcW w:w="1652" w:type="dxa"/>
            <w:tcBorders>
              <w:left w:val="nil"/>
            </w:tcBorders>
            <w:vAlign w:val="center"/>
          </w:tcPr>
          <w:p w14:paraId="7A51FA46" w14:textId="77777777" w:rsidR="00B128E6" w:rsidRPr="00923224" w:rsidRDefault="00B128E6" w:rsidP="00B128E6">
            <w:pPr>
              <w:tabs>
                <w:tab w:val="left" w:pos="2026"/>
              </w:tabs>
              <w:rPr>
                <w:sz w:val="17"/>
                <w:szCs w:val="17"/>
              </w:rPr>
            </w:pPr>
            <w:r w:rsidRPr="00923224">
              <w:rPr>
                <w:sz w:val="17"/>
                <w:szCs w:val="17"/>
              </w:rPr>
              <w:t>E 507</w:t>
            </w:r>
          </w:p>
        </w:tc>
        <w:tc>
          <w:tcPr>
            <w:tcW w:w="6285" w:type="dxa"/>
            <w:tcBorders>
              <w:right w:val="nil"/>
            </w:tcBorders>
            <w:vAlign w:val="center"/>
          </w:tcPr>
          <w:p w14:paraId="35FB36AF" w14:textId="77777777" w:rsidR="00B128E6" w:rsidRPr="00923224" w:rsidRDefault="00B128E6" w:rsidP="00B128E6">
            <w:pPr>
              <w:tabs>
                <w:tab w:val="left" w:pos="2026"/>
              </w:tabs>
              <w:rPr>
                <w:sz w:val="17"/>
                <w:szCs w:val="17"/>
              </w:rPr>
            </w:pPr>
            <w:r w:rsidRPr="00923224">
              <w:rPr>
                <w:sz w:val="17"/>
                <w:szCs w:val="17"/>
              </w:rPr>
              <w:t>Hidroklorik asit</w:t>
            </w:r>
          </w:p>
        </w:tc>
      </w:tr>
      <w:tr w:rsidR="00B128E6" w:rsidRPr="00923224" w14:paraId="2C2B05F3" w14:textId="77777777" w:rsidTr="00386F97">
        <w:trPr>
          <w:trHeight w:val="401"/>
        </w:trPr>
        <w:tc>
          <w:tcPr>
            <w:tcW w:w="1652" w:type="dxa"/>
            <w:tcBorders>
              <w:left w:val="nil"/>
            </w:tcBorders>
            <w:vAlign w:val="center"/>
          </w:tcPr>
          <w:p w14:paraId="643CAF38" w14:textId="77777777" w:rsidR="00B128E6" w:rsidRPr="00923224" w:rsidRDefault="00C063A7" w:rsidP="00B128E6">
            <w:pPr>
              <w:tabs>
                <w:tab w:val="left" w:pos="2026"/>
              </w:tabs>
              <w:rPr>
                <w:sz w:val="17"/>
                <w:szCs w:val="17"/>
              </w:rPr>
            </w:pPr>
            <w:r w:rsidRPr="00923224">
              <w:rPr>
                <w:sz w:val="17"/>
                <w:szCs w:val="17"/>
              </w:rPr>
              <w:t>E 508</w:t>
            </w:r>
          </w:p>
        </w:tc>
        <w:tc>
          <w:tcPr>
            <w:tcW w:w="6285" w:type="dxa"/>
            <w:tcBorders>
              <w:right w:val="nil"/>
            </w:tcBorders>
            <w:vAlign w:val="center"/>
          </w:tcPr>
          <w:p w14:paraId="071ADA07" w14:textId="77777777" w:rsidR="00B128E6" w:rsidRPr="00923224" w:rsidRDefault="00C063A7" w:rsidP="00B128E6">
            <w:pPr>
              <w:tabs>
                <w:tab w:val="left" w:pos="2026"/>
              </w:tabs>
              <w:rPr>
                <w:sz w:val="17"/>
                <w:szCs w:val="17"/>
              </w:rPr>
            </w:pPr>
            <w:r w:rsidRPr="00923224">
              <w:rPr>
                <w:sz w:val="17"/>
                <w:szCs w:val="17"/>
              </w:rPr>
              <w:t>Potasyum klorür</w:t>
            </w:r>
          </w:p>
        </w:tc>
      </w:tr>
      <w:tr w:rsidR="00B128E6" w:rsidRPr="00923224" w14:paraId="638233A2" w14:textId="77777777" w:rsidTr="00386F97">
        <w:trPr>
          <w:trHeight w:val="401"/>
        </w:trPr>
        <w:tc>
          <w:tcPr>
            <w:tcW w:w="1652" w:type="dxa"/>
            <w:tcBorders>
              <w:left w:val="nil"/>
            </w:tcBorders>
            <w:vAlign w:val="center"/>
          </w:tcPr>
          <w:p w14:paraId="09901917" w14:textId="77777777" w:rsidR="00B128E6" w:rsidRPr="00923224" w:rsidRDefault="00C063A7" w:rsidP="00B128E6">
            <w:pPr>
              <w:tabs>
                <w:tab w:val="left" w:pos="2026"/>
              </w:tabs>
              <w:rPr>
                <w:sz w:val="17"/>
                <w:szCs w:val="17"/>
              </w:rPr>
            </w:pPr>
            <w:r w:rsidRPr="00923224">
              <w:rPr>
                <w:sz w:val="17"/>
                <w:szCs w:val="17"/>
              </w:rPr>
              <w:t>E 509</w:t>
            </w:r>
          </w:p>
        </w:tc>
        <w:tc>
          <w:tcPr>
            <w:tcW w:w="6285" w:type="dxa"/>
            <w:tcBorders>
              <w:right w:val="nil"/>
            </w:tcBorders>
            <w:vAlign w:val="center"/>
          </w:tcPr>
          <w:p w14:paraId="781F4AB7" w14:textId="77777777" w:rsidR="00B128E6" w:rsidRPr="00923224" w:rsidRDefault="00C063A7" w:rsidP="00B128E6">
            <w:pPr>
              <w:tabs>
                <w:tab w:val="left" w:pos="2026"/>
              </w:tabs>
              <w:rPr>
                <w:sz w:val="17"/>
                <w:szCs w:val="17"/>
              </w:rPr>
            </w:pPr>
            <w:r w:rsidRPr="00923224">
              <w:rPr>
                <w:sz w:val="17"/>
                <w:szCs w:val="17"/>
              </w:rPr>
              <w:t>Kalsiyum klorür</w:t>
            </w:r>
          </w:p>
        </w:tc>
      </w:tr>
      <w:tr w:rsidR="00B128E6" w:rsidRPr="00923224" w14:paraId="595E3799" w14:textId="77777777" w:rsidTr="00386F97">
        <w:trPr>
          <w:trHeight w:val="401"/>
        </w:trPr>
        <w:tc>
          <w:tcPr>
            <w:tcW w:w="1652" w:type="dxa"/>
            <w:tcBorders>
              <w:left w:val="nil"/>
            </w:tcBorders>
            <w:vAlign w:val="center"/>
          </w:tcPr>
          <w:p w14:paraId="1503B016" w14:textId="77777777" w:rsidR="00B128E6" w:rsidRPr="00923224" w:rsidRDefault="00C063A7" w:rsidP="00B128E6">
            <w:pPr>
              <w:tabs>
                <w:tab w:val="left" w:pos="2026"/>
              </w:tabs>
              <w:rPr>
                <w:sz w:val="17"/>
                <w:szCs w:val="17"/>
              </w:rPr>
            </w:pPr>
            <w:r w:rsidRPr="00923224">
              <w:rPr>
                <w:sz w:val="17"/>
                <w:szCs w:val="17"/>
              </w:rPr>
              <w:t>E 511</w:t>
            </w:r>
          </w:p>
        </w:tc>
        <w:tc>
          <w:tcPr>
            <w:tcW w:w="6285" w:type="dxa"/>
            <w:tcBorders>
              <w:right w:val="nil"/>
            </w:tcBorders>
            <w:vAlign w:val="center"/>
          </w:tcPr>
          <w:p w14:paraId="4986F47D" w14:textId="77777777" w:rsidR="00B128E6" w:rsidRPr="00923224" w:rsidRDefault="00C063A7" w:rsidP="00B128E6">
            <w:pPr>
              <w:tabs>
                <w:tab w:val="left" w:pos="2026"/>
              </w:tabs>
              <w:rPr>
                <w:sz w:val="17"/>
                <w:szCs w:val="17"/>
              </w:rPr>
            </w:pPr>
            <w:r w:rsidRPr="00923224">
              <w:rPr>
                <w:sz w:val="17"/>
                <w:szCs w:val="17"/>
              </w:rPr>
              <w:t>Magnezyum klorür</w:t>
            </w:r>
          </w:p>
        </w:tc>
      </w:tr>
      <w:tr w:rsidR="00B128E6" w:rsidRPr="00923224" w14:paraId="18EF7564" w14:textId="77777777" w:rsidTr="00386F97">
        <w:trPr>
          <w:trHeight w:val="401"/>
        </w:trPr>
        <w:tc>
          <w:tcPr>
            <w:tcW w:w="1652" w:type="dxa"/>
            <w:tcBorders>
              <w:left w:val="nil"/>
            </w:tcBorders>
            <w:vAlign w:val="center"/>
          </w:tcPr>
          <w:p w14:paraId="0E87E0C5" w14:textId="77777777" w:rsidR="00B128E6" w:rsidRPr="00923224" w:rsidRDefault="00C063A7" w:rsidP="00B128E6">
            <w:pPr>
              <w:tabs>
                <w:tab w:val="left" w:pos="2026"/>
              </w:tabs>
              <w:rPr>
                <w:sz w:val="17"/>
                <w:szCs w:val="17"/>
              </w:rPr>
            </w:pPr>
            <w:r w:rsidRPr="00923224">
              <w:rPr>
                <w:sz w:val="17"/>
                <w:szCs w:val="17"/>
              </w:rPr>
              <w:t>E 513</w:t>
            </w:r>
          </w:p>
        </w:tc>
        <w:tc>
          <w:tcPr>
            <w:tcW w:w="6285" w:type="dxa"/>
            <w:tcBorders>
              <w:right w:val="nil"/>
            </w:tcBorders>
            <w:vAlign w:val="center"/>
          </w:tcPr>
          <w:p w14:paraId="0DC6A688" w14:textId="77777777" w:rsidR="00B128E6" w:rsidRPr="00923224" w:rsidRDefault="00C063A7" w:rsidP="00B128E6">
            <w:pPr>
              <w:tabs>
                <w:tab w:val="left" w:pos="2026"/>
              </w:tabs>
              <w:rPr>
                <w:sz w:val="17"/>
                <w:szCs w:val="17"/>
              </w:rPr>
            </w:pPr>
            <w:r w:rsidRPr="00923224">
              <w:rPr>
                <w:sz w:val="17"/>
                <w:szCs w:val="17"/>
              </w:rPr>
              <w:t>Sülfürik asit</w:t>
            </w:r>
          </w:p>
        </w:tc>
      </w:tr>
      <w:tr w:rsidR="00B128E6" w:rsidRPr="00923224" w14:paraId="1F021C1A" w14:textId="77777777" w:rsidTr="00386F97">
        <w:trPr>
          <w:trHeight w:val="401"/>
        </w:trPr>
        <w:tc>
          <w:tcPr>
            <w:tcW w:w="1652" w:type="dxa"/>
            <w:tcBorders>
              <w:left w:val="nil"/>
            </w:tcBorders>
            <w:vAlign w:val="center"/>
          </w:tcPr>
          <w:p w14:paraId="357749D5" w14:textId="77777777" w:rsidR="00B128E6" w:rsidRPr="00923224" w:rsidRDefault="00C063A7" w:rsidP="00B128E6">
            <w:pPr>
              <w:tabs>
                <w:tab w:val="left" w:pos="2026"/>
              </w:tabs>
              <w:rPr>
                <w:sz w:val="17"/>
                <w:szCs w:val="17"/>
              </w:rPr>
            </w:pPr>
            <w:r w:rsidRPr="00923224">
              <w:rPr>
                <w:sz w:val="17"/>
                <w:szCs w:val="17"/>
              </w:rPr>
              <w:t>E 514</w:t>
            </w:r>
          </w:p>
        </w:tc>
        <w:tc>
          <w:tcPr>
            <w:tcW w:w="6285" w:type="dxa"/>
            <w:tcBorders>
              <w:right w:val="nil"/>
            </w:tcBorders>
            <w:vAlign w:val="center"/>
          </w:tcPr>
          <w:p w14:paraId="3C583550" w14:textId="77777777" w:rsidR="00B128E6" w:rsidRPr="00923224" w:rsidRDefault="00C063A7" w:rsidP="00B128E6">
            <w:pPr>
              <w:tabs>
                <w:tab w:val="left" w:pos="2026"/>
              </w:tabs>
              <w:rPr>
                <w:sz w:val="17"/>
                <w:szCs w:val="17"/>
              </w:rPr>
            </w:pPr>
            <w:r w:rsidRPr="00923224">
              <w:rPr>
                <w:sz w:val="17"/>
                <w:szCs w:val="17"/>
              </w:rPr>
              <w:t>Sodyum sülfatlar</w:t>
            </w:r>
          </w:p>
        </w:tc>
      </w:tr>
      <w:tr w:rsidR="00B128E6" w:rsidRPr="00923224" w14:paraId="53FAB677" w14:textId="77777777" w:rsidTr="00386F97">
        <w:trPr>
          <w:trHeight w:val="401"/>
        </w:trPr>
        <w:tc>
          <w:tcPr>
            <w:tcW w:w="1652" w:type="dxa"/>
            <w:tcBorders>
              <w:left w:val="nil"/>
            </w:tcBorders>
            <w:vAlign w:val="center"/>
          </w:tcPr>
          <w:p w14:paraId="2EFCC359" w14:textId="77777777" w:rsidR="00B128E6" w:rsidRPr="00923224" w:rsidRDefault="00C063A7" w:rsidP="00B128E6">
            <w:pPr>
              <w:tabs>
                <w:tab w:val="left" w:pos="2026"/>
              </w:tabs>
              <w:rPr>
                <w:sz w:val="17"/>
                <w:szCs w:val="17"/>
              </w:rPr>
            </w:pPr>
            <w:r w:rsidRPr="00923224">
              <w:rPr>
                <w:sz w:val="17"/>
                <w:szCs w:val="17"/>
              </w:rPr>
              <w:t>E 515</w:t>
            </w:r>
          </w:p>
        </w:tc>
        <w:tc>
          <w:tcPr>
            <w:tcW w:w="6285" w:type="dxa"/>
            <w:tcBorders>
              <w:right w:val="nil"/>
            </w:tcBorders>
            <w:vAlign w:val="center"/>
          </w:tcPr>
          <w:p w14:paraId="31DF0620" w14:textId="77777777" w:rsidR="00B128E6" w:rsidRPr="00923224" w:rsidRDefault="00C063A7" w:rsidP="00B128E6">
            <w:pPr>
              <w:tabs>
                <w:tab w:val="left" w:pos="2026"/>
              </w:tabs>
              <w:rPr>
                <w:sz w:val="17"/>
                <w:szCs w:val="17"/>
              </w:rPr>
            </w:pPr>
            <w:r w:rsidRPr="00923224">
              <w:rPr>
                <w:sz w:val="17"/>
                <w:szCs w:val="17"/>
              </w:rPr>
              <w:t>Potasyum sülfatlar</w:t>
            </w:r>
          </w:p>
        </w:tc>
      </w:tr>
      <w:tr w:rsidR="00B128E6" w:rsidRPr="00923224" w14:paraId="52001674" w14:textId="77777777" w:rsidTr="00386F97">
        <w:trPr>
          <w:trHeight w:val="401"/>
        </w:trPr>
        <w:tc>
          <w:tcPr>
            <w:tcW w:w="1652" w:type="dxa"/>
            <w:tcBorders>
              <w:left w:val="nil"/>
            </w:tcBorders>
            <w:vAlign w:val="center"/>
          </w:tcPr>
          <w:p w14:paraId="5436DFF3" w14:textId="77777777" w:rsidR="00B128E6" w:rsidRPr="00923224" w:rsidRDefault="00C063A7" w:rsidP="00B128E6">
            <w:pPr>
              <w:tabs>
                <w:tab w:val="left" w:pos="2026"/>
              </w:tabs>
              <w:rPr>
                <w:sz w:val="17"/>
                <w:szCs w:val="17"/>
              </w:rPr>
            </w:pPr>
            <w:r w:rsidRPr="00923224">
              <w:rPr>
                <w:sz w:val="17"/>
                <w:szCs w:val="17"/>
              </w:rPr>
              <w:t>E 516</w:t>
            </w:r>
          </w:p>
        </w:tc>
        <w:tc>
          <w:tcPr>
            <w:tcW w:w="6285" w:type="dxa"/>
            <w:tcBorders>
              <w:right w:val="nil"/>
            </w:tcBorders>
            <w:vAlign w:val="center"/>
          </w:tcPr>
          <w:p w14:paraId="583A5C9F" w14:textId="77777777" w:rsidR="00B128E6" w:rsidRPr="00923224" w:rsidRDefault="00C063A7" w:rsidP="00B128E6">
            <w:pPr>
              <w:tabs>
                <w:tab w:val="left" w:pos="2026"/>
              </w:tabs>
              <w:rPr>
                <w:sz w:val="17"/>
                <w:szCs w:val="17"/>
              </w:rPr>
            </w:pPr>
            <w:r w:rsidRPr="00923224">
              <w:rPr>
                <w:sz w:val="17"/>
                <w:szCs w:val="17"/>
              </w:rPr>
              <w:t>Kalsiyum sülfat</w:t>
            </w:r>
          </w:p>
        </w:tc>
      </w:tr>
      <w:tr w:rsidR="00B128E6" w:rsidRPr="00923224" w14:paraId="4B96E317" w14:textId="77777777" w:rsidTr="00386F97">
        <w:trPr>
          <w:trHeight w:val="401"/>
        </w:trPr>
        <w:tc>
          <w:tcPr>
            <w:tcW w:w="1652" w:type="dxa"/>
            <w:tcBorders>
              <w:left w:val="nil"/>
            </w:tcBorders>
            <w:vAlign w:val="center"/>
          </w:tcPr>
          <w:p w14:paraId="686A400C" w14:textId="77777777" w:rsidR="00B128E6" w:rsidRPr="00923224" w:rsidRDefault="002D6049" w:rsidP="00B128E6">
            <w:pPr>
              <w:tabs>
                <w:tab w:val="left" w:pos="2026"/>
              </w:tabs>
              <w:rPr>
                <w:sz w:val="17"/>
                <w:szCs w:val="17"/>
              </w:rPr>
            </w:pPr>
            <w:r w:rsidRPr="00923224">
              <w:rPr>
                <w:sz w:val="17"/>
                <w:szCs w:val="17"/>
              </w:rPr>
              <w:t>E 524</w:t>
            </w:r>
          </w:p>
        </w:tc>
        <w:tc>
          <w:tcPr>
            <w:tcW w:w="6285" w:type="dxa"/>
            <w:tcBorders>
              <w:right w:val="nil"/>
            </w:tcBorders>
            <w:vAlign w:val="center"/>
          </w:tcPr>
          <w:p w14:paraId="4F27F961" w14:textId="77777777" w:rsidR="00B128E6" w:rsidRPr="00923224" w:rsidRDefault="002D6049" w:rsidP="00B128E6">
            <w:pPr>
              <w:tabs>
                <w:tab w:val="left" w:pos="2026"/>
              </w:tabs>
              <w:rPr>
                <w:sz w:val="17"/>
                <w:szCs w:val="17"/>
              </w:rPr>
            </w:pPr>
            <w:r w:rsidRPr="00923224">
              <w:rPr>
                <w:sz w:val="17"/>
                <w:szCs w:val="17"/>
              </w:rPr>
              <w:t>Sodyum hidroksit</w:t>
            </w:r>
          </w:p>
        </w:tc>
      </w:tr>
      <w:tr w:rsidR="00B128E6" w:rsidRPr="00923224" w14:paraId="163D21CD" w14:textId="77777777" w:rsidTr="00386F97">
        <w:trPr>
          <w:trHeight w:val="401"/>
        </w:trPr>
        <w:tc>
          <w:tcPr>
            <w:tcW w:w="1652" w:type="dxa"/>
            <w:tcBorders>
              <w:left w:val="nil"/>
            </w:tcBorders>
            <w:vAlign w:val="center"/>
          </w:tcPr>
          <w:p w14:paraId="7692D5EC" w14:textId="77777777" w:rsidR="00B128E6" w:rsidRPr="00923224" w:rsidRDefault="002D6049" w:rsidP="00B128E6">
            <w:pPr>
              <w:tabs>
                <w:tab w:val="left" w:pos="2026"/>
              </w:tabs>
              <w:rPr>
                <w:sz w:val="17"/>
                <w:szCs w:val="17"/>
              </w:rPr>
            </w:pPr>
            <w:r w:rsidRPr="00923224">
              <w:rPr>
                <w:sz w:val="17"/>
                <w:szCs w:val="17"/>
              </w:rPr>
              <w:t>E 525</w:t>
            </w:r>
          </w:p>
        </w:tc>
        <w:tc>
          <w:tcPr>
            <w:tcW w:w="6285" w:type="dxa"/>
            <w:tcBorders>
              <w:right w:val="nil"/>
            </w:tcBorders>
            <w:vAlign w:val="center"/>
          </w:tcPr>
          <w:p w14:paraId="7A25C680" w14:textId="77777777" w:rsidR="00B128E6" w:rsidRPr="00923224" w:rsidRDefault="002D6049" w:rsidP="00B128E6">
            <w:pPr>
              <w:tabs>
                <w:tab w:val="left" w:pos="2026"/>
              </w:tabs>
              <w:rPr>
                <w:sz w:val="17"/>
                <w:szCs w:val="17"/>
              </w:rPr>
            </w:pPr>
            <w:r w:rsidRPr="00923224">
              <w:rPr>
                <w:sz w:val="17"/>
                <w:szCs w:val="17"/>
              </w:rPr>
              <w:t>Potasyum hidroksit</w:t>
            </w:r>
          </w:p>
        </w:tc>
      </w:tr>
      <w:tr w:rsidR="00B128E6" w:rsidRPr="00923224" w14:paraId="6AB322CB" w14:textId="77777777" w:rsidTr="00386F97">
        <w:trPr>
          <w:trHeight w:val="401"/>
        </w:trPr>
        <w:tc>
          <w:tcPr>
            <w:tcW w:w="1652" w:type="dxa"/>
            <w:tcBorders>
              <w:left w:val="nil"/>
            </w:tcBorders>
            <w:vAlign w:val="center"/>
          </w:tcPr>
          <w:p w14:paraId="42466E58" w14:textId="77777777" w:rsidR="00B128E6" w:rsidRPr="00923224" w:rsidRDefault="002D6049" w:rsidP="00B128E6">
            <w:pPr>
              <w:tabs>
                <w:tab w:val="left" w:pos="2026"/>
              </w:tabs>
              <w:rPr>
                <w:sz w:val="17"/>
                <w:szCs w:val="17"/>
              </w:rPr>
            </w:pPr>
            <w:r w:rsidRPr="00923224">
              <w:rPr>
                <w:sz w:val="17"/>
                <w:szCs w:val="17"/>
              </w:rPr>
              <w:t>E 526</w:t>
            </w:r>
          </w:p>
        </w:tc>
        <w:tc>
          <w:tcPr>
            <w:tcW w:w="6285" w:type="dxa"/>
            <w:tcBorders>
              <w:right w:val="nil"/>
            </w:tcBorders>
            <w:vAlign w:val="center"/>
          </w:tcPr>
          <w:p w14:paraId="2303FAA4" w14:textId="77777777" w:rsidR="00B128E6" w:rsidRPr="00923224" w:rsidRDefault="002D6049" w:rsidP="00B128E6">
            <w:pPr>
              <w:tabs>
                <w:tab w:val="left" w:pos="2026"/>
              </w:tabs>
              <w:rPr>
                <w:sz w:val="17"/>
                <w:szCs w:val="17"/>
              </w:rPr>
            </w:pPr>
            <w:r w:rsidRPr="00923224">
              <w:rPr>
                <w:sz w:val="17"/>
                <w:szCs w:val="17"/>
              </w:rPr>
              <w:t>Kalsiyum hidroksit</w:t>
            </w:r>
          </w:p>
        </w:tc>
      </w:tr>
      <w:tr w:rsidR="00B128E6" w:rsidRPr="00923224" w14:paraId="528A634F" w14:textId="77777777" w:rsidTr="00386F97">
        <w:trPr>
          <w:trHeight w:val="401"/>
        </w:trPr>
        <w:tc>
          <w:tcPr>
            <w:tcW w:w="1652" w:type="dxa"/>
            <w:tcBorders>
              <w:left w:val="nil"/>
            </w:tcBorders>
            <w:vAlign w:val="center"/>
          </w:tcPr>
          <w:p w14:paraId="754AAEF1" w14:textId="77777777" w:rsidR="00B128E6" w:rsidRPr="00923224" w:rsidRDefault="002D6049" w:rsidP="00B128E6">
            <w:pPr>
              <w:tabs>
                <w:tab w:val="left" w:pos="2026"/>
              </w:tabs>
              <w:rPr>
                <w:sz w:val="17"/>
                <w:szCs w:val="17"/>
              </w:rPr>
            </w:pPr>
            <w:r w:rsidRPr="00923224">
              <w:rPr>
                <w:sz w:val="17"/>
                <w:szCs w:val="17"/>
              </w:rPr>
              <w:t>E 527</w:t>
            </w:r>
          </w:p>
        </w:tc>
        <w:tc>
          <w:tcPr>
            <w:tcW w:w="6285" w:type="dxa"/>
            <w:tcBorders>
              <w:right w:val="nil"/>
            </w:tcBorders>
            <w:vAlign w:val="center"/>
          </w:tcPr>
          <w:p w14:paraId="4D2654A7" w14:textId="77777777" w:rsidR="00B128E6" w:rsidRPr="00923224" w:rsidRDefault="002D6049" w:rsidP="00B128E6">
            <w:pPr>
              <w:tabs>
                <w:tab w:val="left" w:pos="2026"/>
              </w:tabs>
              <w:rPr>
                <w:sz w:val="17"/>
                <w:szCs w:val="17"/>
              </w:rPr>
            </w:pPr>
            <w:r w:rsidRPr="00923224">
              <w:rPr>
                <w:sz w:val="17"/>
                <w:szCs w:val="17"/>
              </w:rPr>
              <w:t>Amonyum hidroksit</w:t>
            </w:r>
          </w:p>
        </w:tc>
      </w:tr>
      <w:tr w:rsidR="00B128E6" w:rsidRPr="00923224" w14:paraId="4BC7BEE5" w14:textId="77777777" w:rsidTr="00386F97">
        <w:trPr>
          <w:trHeight w:val="401"/>
        </w:trPr>
        <w:tc>
          <w:tcPr>
            <w:tcW w:w="1652" w:type="dxa"/>
            <w:tcBorders>
              <w:left w:val="nil"/>
            </w:tcBorders>
            <w:vAlign w:val="center"/>
          </w:tcPr>
          <w:p w14:paraId="2210A2F8" w14:textId="77777777" w:rsidR="00B128E6" w:rsidRPr="00923224" w:rsidRDefault="002D6049" w:rsidP="00B128E6">
            <w:pPr>
              <w:tabs>
                <w:tab w:val="left" w:pos="2026"/>
              </w:tabs>
              <w:rPr>
                <w:sz w:val="17"/>
                <w:szCs w:val="17"/>
              </w:rPr>
            </w:pPr>
            <w:r w:rsidRPr="00923224">
              <w:rPr>
                <w:sz w:val="17"/>
                <w:szCs w:val="17"/>
              </w:rPr>
              <w:t>E 528</w:t>
            </w:r>
          </w:p>
        </w:tc>
        <w:tc>
          <w:tcPr>
            <w:tcW w:w="6285" w:type="dxa"/>
            <w:tcBorders>
              <w:right w:val="nil"/>
            </w:tcBorders>
            <w:vAlign w:val="center"/>
          </w:tcPr>
          <w:p w14:paraId="7348D2B1" w14:textId="77777777" w:rsidR="00B128E6" w:rsidRPr="00923224" w:rsidRDefault="002D6049" w:rsidP="00B128E6">
            <w:pPr>
              <w:tabs>
                <w:tab w:val="left" w:pos="2026"/>
              </w:tabs>
              <w:rPr>
                <w:sz w:val="17"/>
                <w:szCs w:val="17"/>
              </w:rPr>
            </w:pPr>
            <w:r w:rsidRPr="00923224">
              <w:rPr>
                <w:sz w:val="17"/>
                <w:szCs w:val="17"/>
              </w:rPr>
              <w:t>Magnezyum hidroksit</w:t>
            </w:r>
          </w:p>
        </w:tc>
      </w:tr>
      <w:tr w:rsidR="00B128E6" w:rsidRPr="00923224" w14:paraId="4B3E7678" w14:textId="77777777" w:rsidTr="00386F97">
        <w:trPr>
          <w:trHeight w:val="401"/>
        </w:trPr>
        <w:tc>
          <w:tcPr>
            <w:tcW w:w="1652" w:type="dxa"/>
            <w:tcBorders>
              <w:left w:val="nil"/>
            </w:tcBorders>
            <w:vAlign w:val="center"/>
          </w:tcPr>
          <w:p w14:paraId="48F334ED" w14:textId="77777777" w:rsidR="00B128E6" w:rsidRPr="00923224" w:rsidRDefault="002D6049" w:rsidP="00B128E6">
            <w:pPr>
              <w:tabs>
                <w:tab w:val="left" w:pos="2026"/>
              </w:tabs>
              <w:rPr>
                <w:sz w:val="17"/>
                <w:szCs w:val="17"/>
              </w:rPr>
            </w:pPr>
            <w:r w:rsidRPr="00923224">
              <w:rPr>
                <w:sz w:val="17"/>
                <w:szCs w:val="17"/>
              </w:rPr>
              <w:t>E 529</w:t>
            </w:r>
          </w:p>
        </w:tc>
        <w:tc>
          <w:tcPr>
            <w:tcW w:w="6285" w:type="dxa"/>
            <w:tcBorders>
              <w:right w:val="nil"/>
            </w:tcBorders>
            <w:vAlign w:val="center"/>
          </w:tcPr>
          <w:p w14:paraId="35424ADB" w14:textId="77777777" w:rsidR="00B128E6" w:rsidRPr="00923224" w:rsidRDefault="002D6049" w:rsidP="00B128E6">
            <w:pPr>
              <w:tabs>
                <w:tab w:val="left" w:pos="2026"/>
              </w:tabs>
              <w:rPr>
                <w:sz w:val="17"/>
                <w:szCs w:val="17"/>
              </w:rPr>
            </w:pPr>
            <w:r w:rsidRPr="00923224">
              <w:rPr>
                <w:sz w:val="17"/>
                <w:szCs w:val="17"/>
              </w:rPr>
              <w:t>Kalsiyum oksit</w:t>
            </w:r>
          </w:p>
        </w:tc>
      </w:tr>
      <w:tr w:rsidR="00B128E6" w:rsidRPr="00923224" w14:paraId="0EB7D08D" w14:textId="77777777" w:rsidTr="00386F97">
        <w:trPr>
          <w:trHeight w:val="401"/>
        </w:trPr>
        <w:tc>
          <w:tcPr>
            <w:tcW w:w="1652" w:type="dxa"/>
            <w:tcBorders>
              <w:left w:val="nil"/>
            </w:tcBorders>
            <w:vAlign w:val="center"/>
          </w:tcPr>
          <w:p w14:paraId="3653BB4D" w14:textId="77777777" w:rsidR="00B128E6" w:rsidRPr="00923224" w:rsidRDefault="002D6049" w:rsidP="00B128E6">
            <w:pPr>
              <w:tabs>
                <w:tab w:val="left" w:pos="2026"/>
              </w:tabs>
              <w:rPr>
                <w:sz w:val="17"/>
                <w:szCs w:val="17"/>
              </w:rPr>
            </w:pPr>
            <w:r w:rsidRPr="00923224">
              <w:rPr>
                <w:sz w:val="17"/>
                <w:szCs w:val="17"/>
              </w:rPr>
              <w:t>E 530</w:t>
            </w:r>
          </w:p>
        </w:tc>
        <w:tc>
          <w:tcPr>
            <w:tcW w:w="6285" w:type="dxa"/>
            <w:tcBorders>
              <w:right w:val="nil"/>
            </w:tcBorders>
            <w:vAlign w:val="center"/>
          </w:tcPr>
          <w:p w14:paraId="45454D6B" w14:textId="77777777" w:rsidR="00B128E6" w:rsidRPr="00923224" w:rsidRDefault="002D6049" w:rsidP="00B128E6">
            <w:pPr>
              <w:tabs>
                <w:tab w:val="left" w:pos="2026"/>
              </w:tabs>
              <w:rPr>
                <w:sz w:val="17"/>
                <w:szCs w:val="17"/>
              </w:rPr>
            </w:pPr>
            <w:r w:rsidRPr="00923224">
              <w:rPr>
                <w:sz w:val="17"/>
                <w:szCs w:val="17"/>
              </w:rPr>
              <w:t>Magnezyum oksit</w:t>
            </w:r>
          </w:p>
        </w:tc>
      </w:tr>
      <w:tr w:rsidR="00B128E6" w:rsidRPr="00923224" w14:paraId="770207F1" w14:textId="77777777" w:rsidTr="00386F97">
        <w:trPr>
          <w:trHeight w:val="401"/>
        </w:trPr>
        <w:tc>
          <w:tcPr>
            <w:tcW w:w="1652" w:type="dxa"/>
            <w:tcBorders>
              <w:left w:val="nil"/>
            </w:tcBorders>
            <w:vAlign w:val="center"/>
          </w:tcPr>
          <w:p w14:paraId="3CC85A0F" w14:textId="77777777" w:rsidR="00B128E6" w:rsidRPr="00923224" w:rsidRDefault="002D6049" w:rsidP="00B128E6">
            <w:pPr>
              <w:tabs>
                <w:tab w:val="left" w:pos="2026"/>
              </w:tabs>
              <w:rPr>
                <w:sz w:val="17"/>
                <w:szCs w:val="17"/>
              </w:rPr>
            </w:pPr>
            <w:r w:rsidRPr="00923224">
              <w:rPr>
                <w:sz w:val="17"/>
                <w:szCs w:val="17"/>
              </w:rPr>
              <w:t>E 570</w:t>
            </w:r>
          </w:p>
        </w:tc>
        <w:tc>
          <w:tcPr>
            <w:tcW w:w="6285" w:type="dxa"/>
            <w:tcBorders>
              <w:right w:val="nil"/>
            </w:tcBorders>
            <w:vAlign w:val="center"/>
          </w:tcPr>
          <w:p w14:paraId="6D33CB10" w14:textId="77777777" w:rsidR="00B128E6" w:rsidRPr="00923224" w:rsidRDefault="002D6049" w:rsidP="00B128E6">
            <w:pPr>
              <w:tabs>
                <w:tab w:val="left" w:pos="2026"/>
              </w:tabs>
              <w:rPr>
                <w:sz w:val="17"/>
                <w:szCs w:val="17"/>
              </w:rPr>
            </w:pPr>
            <w:r w:rsidRPr="00923224">
              <w:rPr>
                <w:sz w:val="17"/>
                <w:szCs w:val="17"/>
              </w:rPr>
              <w:t>Yağ asitleri</w:t>
            </w:r>
          </w:p>
        </w:tc>
      </w:tr>
      <w:tr w:rsidR="00B128E6" w:rsidRPr="00923224" w14:paraId="770ECFC3" w14:textId="77777777" w:rsidTr="00386F97">
        <w:trPr>
          <w:trHeight w:val="401"/>
        </w:trPr>
        <w:tc>
          <w:tcPr>
            <w:tcW w:w="1652" w:type="dxa"/>
            <w:tcBorders>
              <w:left w:val="nil"/>
            </w:tcBorders>
            <w:vAlign w:val="center"/>
          </w:tcPr>
          <w:p w14:paraId="23F78E61" w14:textId="77777777" w:rsidR="00B128E6" w:rsidRPr="00923224" w:rsidRDefault="002D6049" w:rsidP="00B128E6">
            <w:pPr>
              <w:tabs>
                <w:tab w:val="left" w:pos="2026"/>
              </w:tabs>
              <w:rPr>
                <w:sz w:val="17"/>
                <w:szCs w:val="17"/>
              </w:rPr>
            </w:pPr>
            <w:r w:rsidRPr="00923224">
              <w:rPr>
                <w:sz w:val="17"/>
                <w:szCs w:val="17"/>
              </w:rPr>
              <w:t>E 574</w:t>
            </w:r>
          </w:p>
        </w:tc>
        <w:tc>
          <w:tcPr>
            <w:tcW w:w="6285" w:type="dxa"/>
            <w:tcBorders>
              <w:right w:val="nil"/>
            </w:tcBorders>
            <w:vAlign w:val="center"/>
          </w:tcPr>
          <w:p w14:paraId="6B1DF361" w14:textId="77777777" w:rsidR="00B128E6" w:rsidRPr="00923224" w:rsidRDefault="002D6049" w:rsidP="00B128E6">
            <w:pPr>
              <w:tabs>
                <w:tab w:val="left" w:pos="2026"/>
              </w:tabs>
              <w:rPr>
                <w:sz w:val="17"/>
                <w:szCs w:val="17"/>
              </w:rPr>
            </w:pPr>
            <w:r w:rsidRPr="00923224">
              <w:rPr>
                <w:sz w:val="17"/>
                <w:szCs w:val="17"/>
              </w:rPr>
              <w:t>Glukonik asit</w:t>
            </w:r>
          </w:p>
        </w:tc>
      </w:tr>
      <w:tr w:rsidR="00B128E6" w:rsidRPr="00923224" w14:paraId="145377A3" w14:textId="77777777" w:rsidTr="00386F97">
        <w:trPr>
          <w:trHeight w:val="401"/>
        </w:trPr>
        <w:tc>
          <w:tcPr>
            <w:tcW w:w="1652" w:type="dxa"/>
            <w:tcBorders>
              <w:left w:val="nil"/>
            </w:tcBorders>
            <w:vAlign w:val="center"/>
          </w:tcPr>
          <w:p w14:paraId="0E45720A" w14:textId="77777777" w:rsidR="00B128E6" w:rsidRPr="00923224" w:rsidRDefault="002D6049" w:rsidP="00B128E6">
            <w:pPr>
              <w:tabs>
                <w:tab w:val="left" w:pos="2026"/>
              </w:tabs>
              <w:rPr>
                <w:sz w:val="17"/>
                <w:szCs w:val="17"/>
              </w:rPr>
            </w:pPr>
            <w:r w:rsidRPr="00923224">
              <w:rPr>
                <w:sz w:val="17"/>
                <w:szCs w:val="17"/>
              </w:rPr>
              <w:t>E 575</w:t>
            </w:r>
          </w:p>
        </w:tc>
        <w:tc>
          <w:tcPr>
            <w:tcW w:w="6285" w:type="dxa"/>
            <w:tcBorders>
              <w:right w:val="nil"/>
            </w:tcBorders>
            <w:vAlign w:val="center"/>
          </w:tcPr>
          <w:p w14:paraId="1934A966" w14:textId="77777777" w:rsidR="00B128E6" w:rsidRPr="00923224" w:rsidRDefault="002D6049" w:rsidP="00B128E6">
            <w:pPr>
              <w:tabs>
                <w:tab w:val="left" w:pos="2026"/>
              </w:tabs>
              <w:rPr>
                <w:sz w:val="17"/>
                <w:szCs w:val="17"/>
              </w:rPr>
            </w:pPr>
            <w:r w:rsidRPr="00923224">
              <w:rPr>
                <w:sz w:val="17"/>
                <w:szCs w:val="17"/>
              </w:rPr>
              <w:t>Glukono-delta-lakton</w:t>
            </w:r>
          </w:p>
        </w:tc>
      </w:tr>
      <w:tr w:rsidR="00B128E6" w:rsidRPr="00923224" w14:paraId="7008CF12" w14:textId="77777777" w:rsidTr="00386F97">
        <w:trPr>
          <w:trHeight w:val="401"/>
        </w:trPr>
        <w:tc>
          <w:tcPr>
            <w:tcW w:w="1652" w:type="dxa"/>
            <w:tcBorders>
              <w:left w:val="nil"/>
            </w:tcBorders>
            <w:vAlign w:val="center"/>
          </w:tcPr>
          <w:p w14:paraId="612169ED" w14:textId="77777777" w:rsidR="00B128E6" w:rsidRPr="00923224" w:rsidRDefault="002D6049" w:rsidP="00B128E6">
            <w:pPr>
              <w:tabs>
                <w:tab w:val="left" w:pos="2026"/>
              </w:tabs>
              <w:rPr>
                <w:sz w:val="17"/>
                <w:szCs w:val="17"/>
              </w:rPr>
            </w:pPr>
            <w:r w:rsidRPr="00923224">
              <w:rPr>
                <w:sz w:val="17"/>
                <w:szCs w:val="17"/>
              </w:rPr>
              <w:t>E 576</w:t>
            </w:r>
          </w:p>
        </w:tc>
        <w:tc>
          <w:tcPr>
            <w:tcW w:w="6285" w:type="dxa"/>
            <w:tcBorders>
              <w:right w:val="nil"/>
            </w:tcBorders>
            <w:vAlign w:val="center"/>
          </w:tcPr>
          <w:p w14:paraId="59E98E66" w14:textId="77777777" w:rsidR="00B128E6" w:rsidRPr="00923224" w:rsidRDefault="002D6049" w:rsidP="00B128E6">
            <w:pPr>
              <w:tabs>
                <w:tab w:val="left" w:pos="2026"/>
              </w:tabs>
              <w:rPr>
                <w:sz w:val="17"/>
                <w:szCs w:val="17"/>
              </w:rPr>
            </w:pPr>
            <w:r w:rsidRPr="00923224">
              <w:rPr>
                <w:sz w:val="17"/>
                <w:szCs w:val="17"/>
              </w:rPr>
              <w:t>Sodyum glukonat</w:t>
            </w:r>
          </w:p>
        </w:tc>
      </w:tr>
      <w:tr w:rsidR="00B128E6" w:rsidRPr="00923224" w14:paraId="47CD3BD5" w14:textId="77777777" w:rsidTr="00386F97">
        <w:trPr>
          <w:trHeight w:val="401"/>
        </w:trPr>
        <w:tc>
          <w:tcPr>
            <w:tcW w:w="1652" w:type="dxa"/>
            <w:tcBorders>
              <w:left w:val="nil"/>
            </w:tcBorders>
            <w:vAlign w:val="center"/>
          </w:tcPr>
          <w:p w14:paraId="1CFCD496" w14:textId="77777777" w:rsidR="00B128E6" w:rsidRPr="00923224" w:rsidRDefault="00386F97" w:rsidP="00B128E6">
            <w:pPr>
              <w:tabs>
                <w:tab w:val="left" w:pos="2026"/>
              </w:tabs>
              <w:rPr>
                <w:sz w:val="17"/>
                <w:szCs w:val="17"/>
              </w:rPr>
            </w:pPr>
            <w:r w:rsidRPr="00923224">
              <w:rPr>
                <w:sz w:val="17"/>
                <w:szCs w:val="17"/>
              </w:rPr>
              <w:t>E 577</w:t>
            </w:r>
          </w:p>
        </w:tc>
        <w:tc>
          <w:tcPr>
            <w:tcW w:w="6285" w:type="dxa"/>
            <w:tcBorders>
              <w:right w:val="nil"/>
            </w:tcBorders>
            <w:vAlign w:val="center"/>
          </w:tcPr>
          <w:p w14:paraId="2A743976" w14:textId="77777777" w:rsidR="00B128E6" w:rsidRPr="00923224" w:rsidRDefault="00386F97" w:rsidP="00B128E6">
            <w:pPr>
              <w:tabs>
                <w:tab w:val="left" w:pos="2026"/>
              </w:tabs>
              <w:rPr>
                <w:sz w:val="17"/>
                <w:szCs w:val="17"/>
              </w:rPr>
            </w:pPr>
            <w:r w:rsidRPr="00923224">
              <w:rPr>
                <w:sz w:val="17"/>
                <w:szCs w:val="17"/>
              </w:rPr>
              <w:t>Potasyum glukonat</w:t>
            </w:r>
          </w:p>
        </w:tc>
      </w:tr>
      <w:tr w:rsidR="00B128E6" w:rsidRPr="00923224" w14:paraId="1B200312" w14:textId="77777777" w:rsidTr="00386F97">
        <w:trPr>
          <w:trHeight w:val="401"/>
        </w:trPr>
        <w:tc>
          <w:tcPr>
            <w:tcW w:w="1652" w:type="dxa"/>
            <w:tcBorders>
              <w:left w:val="nil"/>
            </w:tcBorders>
            <w:vAlign w:val="center"/>
          </w:tcPr>
          <w:p w14:paraId="277D3DA9" w14:textId="77777777" w:rsidR="00B128E6" w:rsidRPr="00923224" w:rsidRDefault="00386F97" w:rsidP="00B128E6">
            <w:pPr>
              <w:tabs>
                <w:tab w:val="left" w:pos="2026"/>
              </w:tabs>
              <w:rPr>
                <w:sz w:val="17"/>
                <w:szCs w:val="17"/>
              </w:rPr>
            </w:pPr>
            <w:r w:rsidRPr="00923224">
              <w:rPr>
                <w:sz w:val="17"/>
                <w:szCs w:val="17"/>
              </w:rPr>
              <w:t>E 578</w:t>
            </w:r>
          </w:p>
        </w:tc>
        <w:tc>
          <w:tcPr>
            <w:tcW w:w="6285" w:type="dxa"/>
            <w:tcBorders>
              <w:right w:val="nil"/>
            </w:tcBorders>
            <w:vAlign w:val="center"/>
          </w:tcPr>
          <w:p w14:paraId="0AB349B9" w14:textId="77777777" w:rsidR="00B128E6" w:rsidRPr="00923224" w:rsidRDefault="00386F97" w:rsidP="00B128E6">
            <w:pPr>
              <w:tabs>
                <w:tab w:val="left" w:pos="2026"/>
              </w:tabs>
              <w:rPr>
                <w:sz w:val="17"/>
                <w:szCs w:val="17"/>
              </w:rPr>
            </w:pPr>
            <w:r w:rsidRPr="00923224">
              <w:rPr>
                <w:sz w:val="17"/>
                <w:szCs w:val="17"/>
              </w:rPr>
              <w:t>Kalsiyum glukonat</w:t>
            </w:r>
          </w:p>
        </w:tc>
      </w:tr>
      <w:tr w:rsidR="00B128E6" w:rsidRPr="00923224" w14:paraId="37035B10" w14:textId="77777777" w:rsidTr="00386F97">
        <w:trPr>
          <w:trHeight w:val="401"/>
        </w:trPr>
        <w:tc>
          <w:tcPr>
            <w:tcW w:w="1652" w:type="dxa"/>
            <w:tcBorders>
              <w:left w:val="nil"/>
            </w:tcBorders>
            <w:vAlign w:val="center"/>
          </w:tcPr>
          <w:p w14:paraId="36227A3E" w14:textId="77777777" w:rsidR="00B128E6" w:rsidRPr="00923224" w:rsidRDefault="00386F97" w:rsidP="00B128E6">
            <w:pPr>
              <w:tabs>
                <w:tab w:val="left" w:pos="2026"/>
              </w:tabs>
              <w:rPr>
                <w:sz w:val="17"/>
                <w:szCs w:val="17"/>
              </w:rPr>
            </w:pPr>
            <w:r w:rsidRPr="00923224">
              <w:rPr>
                <w:sz w:val="17"/>
                <w:szCs w:val="17"/>
              </w:rPr>
              <w:t>E 640</w:t>
            </w:r>
          </w:p>
        </w:tc>
        <w:tc>
          <w:tcPr>
            <w:tcW w:w="6285" w:type="dxa"/>
            <w:tcBorders>
              <w:right w:val="nil"/>
            </w:tcBorders>
            <w:vAlign w:val="center"/>
          </w:tcPr>
          <w:p w14:paraId="63B878E8" w14:textId="77777777" w:rsidR="00B128E6" w:rsidRPr="00923224" w:rsidRDefault="00386F97" w:rsidP="00B128E6">
            <w:pPr>
              <w:tabs>
                <w:tab w:val="left" w:pos="2026"/>
              </w:tabs>
              <w:rPr>
                <w:sz w:val="17"/>
                <w:szCs w:val="17"/>
              </w:rPr>
            </w:pPr>
            <w:r w:rsidRPr="00923224">
              <w:rPr>
                <w:sz w:val="17"/>
                <w:szCs w:val="17"/>
              </w:rPr>
              <w:t>Glisin ve sodyum tuzları</w:t>
            </w:r>
          </w:p>
        </w:tc>
      </w:tr>
      <w:tr w:rsidR="00386F97" w:rsidRPr="00923224" w14:paraId="5508F62B" w14:textId="77777777" w:rsidTr="00386F97">
        <w:trPr>
          <w:trHeight w:val="401"/>
        </w:trPr>
        <w:tc>
          <w:tcPr>
            <w:tcW w:w="1652" w:type="dxa"/>
            <w:tcBorders>
              <w:left w:val="nil"/>
            </w:tcBorders>
            <w:vAlign w:val="center"/>
          </w:tcPr>
          <w:p w14:paraId="16C9352E" w14:textId="77777777" w:rsidR="00386F97" w:rsidRPr="00923224" w:rsidRDefault="00386F97" w:rsidP="00B128E6">
            <w:pPr>
              <w:tabs>
                <w:tab w:val="left" w:pos="2026"/>
              </w:tabs>
              <w:rPr>
                <w:sz w:val="17"/>
                <w:szCs w:val="17"/>
              </w:rPr>
            </w:pPr>
            <w:r w:rsidRPr="00923224">
              <w:rPr>
                <w:sz w:val="17"/>
                <w:szCs w:val="17"/>
              </w:rPr>
              <w:t>E 938</w:t>
            </w:r>
          </w:p>
        </w:tc>
        <w:tc>
          <w:tcPr>
            <w:tcW w:w="6285" w:type="dxa"/>
            <w:tcBorders>
              <w:right w:val="nil"/>
            </w:tcBorders>
            <w:vAlign w:val="center"/>
          </w:tcPr>
          <w:p w14:paraId="4009DA50" w14:textId="77777777" w:rsidR="00386F97" w:rsidRPr="00923224" w:rsidRDefault="00386F97" w:rsidP="00B128E6">
            <w:pPr>
              <w:tabs>
                <w:tab w:val="left" w:pos="2026"/>
              </w:tabs>
              <w:rPr>
                <w:sz w:val="17"/>
                <w:szCs w:val="17"/>
              </w:rPr>
            </w:pPr>
            <w:r w:rsidRPr="00923224">
              <w:rPr>
                <w:sz w:val="17"/>
                <w:szCs w:val="17"/>
              </w:rPr>
              <w:t>Argon</w:t>
            </w:r>
          </w:p>
        </w:tc>
      </w:tr>
      <w:tr w:rsidR="00386F97" w:rsidRPr="00923224" w14:paraId="002D8D6D" w14:textId="77777777" w:rsidTr="00386F97">
        <w:trPr>
          <w:trHeight w:val="401"/>
        </w:trPr>
        <w:tc>
          <w:tcPr>
            <w:tcW w:w="1652" w:type="dxa"/>
            <w:tcBorders>
              <w:left w:val="nil"/>
            </w:tcBorders>
            <w:vAlign w:val="center"/>
          </w:tcPr>
          <w:p w14:paraId="53D8B7EC" w14:textId="77777777" w:rsidR="00386F97" w:rsidRPr="00923224" w:rsidRDefault="00386F97" w:rsidP="00B128E6">
            <w:pPr>
              <w:tabs>
                <w:tab w:val="left" w:pos="2026"/>
              </w:tabs>
              <w:rPr>
                <w:sz w:val="17"/>
                <w:szCs w:val="17"/>
              </w:rPr>
            </w:pPr>
            <w:r w:rsidRPr="00923224">
              <w:rPr>
                <w:sz w:val="17"/>
                <w:szCs w:val="17"/>
              </w:rPr>
              <w:t>E 939</w:t>
            </w:r>
          </w:p>
        </w:tc>
        <w:tc>
          <w:tcPr>
            <w:tcW w:w="6285" w:type="dxa"/>
            <w:tcBorders>
              <w:right w:val="nil"/>
            </w:tcBorders>
            <w:vAlign w:val="center"/>
          </w:tcPr>
          <w:p w14:paraId="3C14AC94" w14:textId="77777777" w:rsidR="00386F97" w:rsidRPr="00923224" w:rsidRDefault="00386F97" w:rsidP="00B128E6">
            <w:pPr>
              <w:tabs>
                <w:tab w:val="left" w:pos="2026"/>
              </w:tabs>
              <w:rPr>
                <w:sz w:val="17"/>
                <w:szCs w:val="17"/>
              </w:rPr>
            </w:pPr>
            <w:r w:rsidRPr="00923224">
              <w:rPr>
                <w:sz w:val="17"/>
                <w:szCs w:val="17"/>
              </w:rPr>
              <w:t>Helyum</w:t>
            </w:r>
          </w:p>
        </w:tc>
      </w:tr>
      <w:tr w:rsidR="00386F97" w:rsidRPr="00923224" w14:paraId="52AFFE93" w14:textId="77777777" w:rsidTr="00386F97">
        <w:trPr>
          <w:trHeight w:val="401"/>
        </w:trPr>
        <w:tc>
          <w:tcPr>
            <w:tcW w:w="1652" w:type="dxa"/>
            <w:tcBorders>
              <w:left w:val="nil"/>
            </w:tcBorders>
            <w:vAlign w:val="center"/>
          </w:tcPr>
          <w:p w14:paraId="6E973209" w14:textId="77777777" w:rsidR="00386F97" w:rsidRPr="00923224" w:rsidRDefault="00386F97" w:rsidP="00B128E6">
            <w:pPr>
              <w:tabs>
                <w:tab w:val="left" w:pos="2026"/>
              </w:tabs>
              <w:rPr>
                <w:sz w:val="17"/>
                <w:szCs w:val="17"/>
              </w:rPr>
            </w:pPr>
            <w:r w:rsidRPr="00923224">
              <w:rPr>
                <w:sz w:val="17"/>
                <w:szCs w:val="17"/>
              </w:rPr>
              <w:t>E 941</w:t>
            </w:r>
          </w:p>
        </w:tc>
        <w:tc>
          <w:tcPr>
            <w:tcW w:w="6285" w:type="dxa"/>
            <w:tcBorders>
              <w:right w:val="nil"/>
            </w:tcBorders>
            <w:vAlign w:val="center"/>
          </w:tcPr>
          <w:p w14:paraId="39678041" w14:textId="77777777" w:rsidR="00386F97" w:rsidRPr="00923224" w:rsidRDefault="00386F97" w:rsidP="00B128E6">
            <w:pPr>
              <w:tabs>
                <w:tab w:val="left" w:pos="2026"/>
              </w:tabs>
              <w:rPr>
                <w:sz w:val="17"/>
                <w:szCs w:val="17"/>
              </w:rPr>
            </w:pPr>
            <w:r w:rsidRPr="00923224">
              <w:rPr>
                <w:sz w:val="17"/>
                <w:szCs w:val="17"/>
              </w:rPr>
              <w:t>Azot</w:t>
            </w:r>
          </w:p>
        </w:tc>
      </w:tr>
    </w:tbl>
    <w:p w14:paraId="44C639C0" w14:textId="77777777" w:rsidR="00B128E6" w:rsidRPr="00923224" w:rsidRDefault="00B128E6" w:rsidP="00B128E6">
      <w:pPr>
        <w:tabs>
          <w:tab w:val="left" w:pos="2026"/>
        </w:tabs>
        <w:rPr>
          <w:sz w:val="17"/>
          <w:szCs w:val="17"/>
        </w:rPr>
      </w:pPr>
    </w:p>
    <w:p w14:paraId="03A24741" w14:textId="77777777" w:rsidR="00D65258" w:rsidRPr="00923224" w:rsidRDefault="00B128E6" w:rsidP="00B128E6">
      <w:pPr>
        <w:tabs>
          <w:tab w:val="left" w:pos="2026"/>
        </w:tabs>
        <w:rPr>
          <w:sz w:val="17"/>
          <w:szCs w:val="17"/>
        </w:rPr>
        <w:sectPr w:rsidR="00D65258" w:rsidRPr="00923224">
          <w:pgSz w:w="11900" w:h="16838"/>
          <w:pgMar w:top="940" w:right="1440" w:bottom="276" w:left="1240" w:header="0" w:footer="0" w:gutter="0"/>
          <w:cols w:space="708" w:equalWidth="0">
            <w:col w:w="9226"/>
          </w:cols>
        </w:sectPr>
      </w:pPr>
      <w:r w:rsidRPr="00923224">
        <w:rPr>
          <w:sz w:val="17"/>
          <w:szCs w:val="17"/>
        </w:rPr>
        <w:tab/>
      </w:r>
    </w:p>
    <w:p w14:paraId="03944D8D" w14:textId="77777777" w:rsidR="00D65258" w:rsidRPr="00923224" w:rsidRDefault="00D65258">
      <w:pPr>
        <w:spacing w:line="20" w:lineRule="exact"/>
        <w:rPr>
          <w:sz w:val="17"/>
          <w:szCs w:val="17"/>
        </w:rPr>
      </w:pPr>
      <w:bookmarkStart w:id="235" w:name="page341"/>
      <w:bookmarkEnd w:id="235"/>
    </w:p>
    <w:tbl>
      <w:tblPr>
        <w:tblStyle w:val="TabloKlavuzu"/>
        <w:tblW w:w="7937" w:type="dxa"/>
        <w:tblLook w:val="04A0" w:firstRow="1" w:lastRow="0" w:firstColumn="1" w:lastColumn="0" w:noHBand="0" w:noVBand="1"/>
      </w:tblPr>
      <w:tblGrid>
        <w:gridCol w:w="1652"/>
        <w:gridCol w:w="6285"/>
      </w:tblGrid>
      <w:tr w:rsidR="00386F97" w:rsidRPr="00923224" w14:paraId="526E5F71" w14:textId="77777777" w:rsidTr="00386F97">
        <w:trPr>
          <w:trHeight w:val="380"/>
        </w:trPr>
        <w:tc>
          <w:tcPr>
            <w:tcW w:w="1652" w:type="dxa"/>
            <w:tcBorders>
              <w:left w:val="nil"/>
            </w:tcBorders>
            <w:vAlign w:val="center"/>
          </w:tcPr>
          <w:p w14:paraId="6B6FD1E4" w14:textId="77777777" w:rsidR="00386F97" w:rsidRPr="00923224" w:rsidRDefault="00386F97" w:rsidP="00386F97">
            <w:pPr>
              <w:jc w:val="center"/>
              <w:rPr>
                <w:b/>
                <w:sz w:val="17"/>
                <w:szCs w:val="17"/>
              </w:rPr>
            </w:pPr>
            <w:r w:rsidRPr="00923224">
              <w:rPr>
                <w:b/>
                <w:sz w:val="17"/>
                <w:szCs w:val="17"/>
              </w:rPr>
              <w:t>E kodu</w:t>
            </w:r>
          </w:p>
        </w:tc>
        <w:tc>
          <w:tcPr>
            <w:tcW w:w="6285" w:type="dxa"/>
            <w:tcBorders>
              <w:right w:val="nil"/>
            </w:tcBorders>
            <w:vAlign w:val="center"/>
          </w:tcPr>
          <w:p w14:paraId="3BD41675" w14:textId="77777777" w:rsidR="00386F97" w:rsidRPr="00923224" w:rsidRDefault="00386F97" w:rsidP="00386F97">
            <w:pPr>
              <w:jc w:val="center"/>
              <w:rPr>
                <w:b/>
                <w:sz w:val="17"/>
                <w:szCs w:val="17"/>
              </w:rPr>
            </w:pPr>
            <w:r w:rsidRPr="00923224">
              <w:rPr>
                <w:b/>
                <w:sz w:val="17"/>
                <w:szCs w:val="17"/>
              </w:rPr>
              <w:t>Adı</w:t>
            </w:r>
          </w:p>
        </w:tc>
      </w:tr>
      <w:tr w:rsidR="00386F97" w:rsidRPr="00923224" w14:paraId="0E8E1AF7" w14:textId="77777777" w:rsidTr="00386F97">
        <w:trPr>
          <w:trHeight w:val="416"/>
        </w:trPr>
        <w:tc>
          <w:tcPr>
            <w:tcW w:w="1652" w:type="dxa"/>
            <w:tcBorders>
              <w:left w:val="nil"/>
            </w:tcBorders>
            <w:vAlign w:val="center"/>
          </w:tcPr>
          <w:p w14:paraId="6F506331" w14:textId="77777777" w:rsidR="00386F97" w:rsidRPr="00923224" w:rsidRDefault="00386F97" w:rsidP="00386F97">
            <w:pPr>
              <w:rPr>
                <w:sz w:val="17"/>
                <w:szCs w:val="17"/>
              </w:rPr>
            </w:pPr>
            <w:r w:rsidRPr="00923224">
              <w:rPr>
                <w:sz w:val="17"/>
                <w:szCs w:val="17"/>
              </w:rPr>
              <w:t>E 942</w:t>
            </w:r>
          </w:p>
        </w:tc>
        <w:tc>
          <w:tcPr>
            <w:tcW w:w="6285" w:type="dxa"/>
            <w:tcBorders>
              <w:right w:val="nil"/>
            </w:tcBorders>
            <w:vAlign w:val="center"/>
          </w:tcPr>
          <w:p w14:paraId="79FA3347" w14:textId="77777777" w:rsidR="00386F97" w:rsidRPr="00923224" w:rsidRDefault="00386F97" w:rsidP="00386F97">
            <w:pPr>
              <w:rPr>
                <w:sz w:val="17"/>
                <w:szCs w:val="17"/>
              </w:rPr>
            </w:pPr>
            <w:r w:rsidRPr="00923224">
              <w:rPr>
                <w:sz w:val="17"/>
                <w:szCs w:val="17"/>
              </w:rPr>
              <w:t>Azot oksit</w:t>
            </w:r>
          </w:p>
        </w:tc>
      </w:tr>
      <w:tr w:rsidR="00386F97" w:rsidRPr="00923224" w14:paraId="4133A914" w14:textId="77777777" w:rsidTr="00386F97">
        <w:trPr>
          <w:trHeight w:val="380"/>
        </w:trPr>
        <w:tc>
          <w:tcPr>
            <w:tcW w:w="1652" w:type="dxa"/>
            <w:tcBorders>
              <w:left w:val="nil"/>
            </w:tcBorders>
            <w:vAlign w:val="center"/>
          </w:tcPr>
          <w:p w14:paraId="7CAD260E" w14:textId="77777777" w:rsidR="00386F97" w:rsidRPr="00923224" w:rsidRDefault="00386F97" w:rsidP="00386F97">
            <w:pPr>
              <w:rPr>
                <w:sz w:val="17"/>
                <w:szCs w:val="17"/>
              </w:rPr>
            </w:pPr>
            <w:r w:rsidRPr="00923224">
              <w:rPr>
                <w:sz w:val="17"/>
                <w:szCs w:val="17"/>
              </w:rPr>
              <w:t>E 948</w:t>
            </w:r>
          </w:p>
        </w:tc>
        <w:tc>
          <w:tcPr>
            <w:tcW w:w="6285" w:type="dxa"/>
            <w:tcBorders>
              <w:right w:val="nil"/>
            </w:tcBorders>
            <w:vAlign w:val="center"/>
          </w:tcPr>
          <w:p w14:paraId="1999ED5C" w14:textId="77777777" w:rsidR="00386F97" w:rsidRPr="00923224" w:rsidRDefault="00386F97" w:rsidP="00386F97">
            <w:pPr>
              <w:rPr>
                <w:sz w:val="17"/>
                <w:szCs w:val="17"/>
              </w:rPr>
            </w:pPr>
            <w:r w:rsidRPr="00923224">
              <w:rPr>
                <w:sz w:val="17"/>
                <w:szCs w:val="17"/>
              </w:rPr>
              <w:t>Oksijen</w:t>
            </w:r>
          </w:p>
        </w:tc>
      </w:tr>
      <w:tr w:rsidR="00386F97" w:rsidRPr="00923224" w14:paraId="0A2D0D14" w14:textId="77777777" w:rsidTr="00386F97">
        <w:trPr>
          <w:trHeight w:val="380"/>
        </w:trPr>
        <w:tc>
          <w:tcPr>
            <w:tcW w:w="1652" w:type="dxa"/>
            <w:tcBorders>
              <w:left w:val="nil"/>
            </w:tcBorders>
            <w:vAlign w:val="center"/>
          </w:tcPr>
          <w:p w14:paraId="75EA491E" w14:textId="77777777" w:rsidR="00386F97" w:rsidRPr="00923224" w:rsidRDefault="00386F97" w:rsidP="00386F97">
            <w:pPr>
              <w:rPr>
                <w:sz w:val="17"/>
                <w:szCs w:val="17"/>
              </w:rPr>
            </w:pPr>
            <w:r w:rsidRPr="00923224">
              <w:rPr>
                <w:sz w:val="17"/>
                <w:szCs w:val="17"/>
              </w:rPr>
              <w:t>E 949</w:t>
            </w:r>
          </w:p>
        </w:tc>
        <w:tc>
          <w:tcPr>
            <w:tcW w:w="6285" w:type="dxa"/>
            <w:tcBorders>
              <w:right w:val="nil"/>
            </w:tcBorders>
            <w:vAlign w:val="center"/>
          </w:tcPr>
          <w:p w14:paraId="3803F078" w14:textId="77777777" w:rsidR="00386F97" w:rsidRPr="00923224" w:rsidRDefault="00386F97" w:rsidP="00386F97">
            <w:pPr>
              <w:rPr>
                <w:sz w:val="17"/>
                <w:szCs w:val="17"/>
              </w:rPr>
            </w:pPr>
            <w:r w:rsidRPr="00923224">
              <w:rPr>
                <w:sz w:val="17"/>
                <w:szCs w:val="17"/>
              </w:rPr>
              <w:t>Hidrojen</w:t>
            </w:r>
          </w:p>
        </w:tc>
      </w:tr>
      <w:tr w:rsidR="00386F97" w:rsidRPr="00923224" w14:paraId="34320387" w14:textId="77777777" w:rsidTr="00386F97">
        <w:trPr>
          <w:trHeight w:val="380"/>
        </w:trPr>
        <w:tc>
          <w:tcPr>
            <w:tcW w:w="1652" w:type="dxa"/>
            <w:tcBorders>
              <w:left w:val="nil"/>
            </w:tcBorders>
            <w:vAlign w:val="center"/>
          </w:tcPr>
          <w:p w14:paraId="7D5B77CD" w14:textId="77777777" w:rsidR="00386F97" w:rsidRPr="00923224" w:rsidRDefault="00386F97" w:rsidP="00386F97">
            <w:pPr>
              <w:rPr>
                <w:sz w:val="17"/>
                <w:szCs w:val="17"/>
              </w:rPr>
            </w:pPr>
            <w:r w:rsidRPr="00923224">
              <w:rPr>
                <w:sz w:val="17"/>
                <w:szCs w:val="17"/>
              </w:rPr>
              <w:t>E 1103</w:t>
            </w:r>
          </w:p>
        </w:tc>
        <w:tc>
          <w:tcPr>
            <w:tcW w:w="6285" w:type="dxa"/>
            <w:tcBorders>
              <w:right w:val="nil"/>
            </w:tcBorders>
            <w:vAlign w:val="center"/>
          </w:tcPr>
          <w:p w14:paraId="390FF4E0" w14:textId="77777777" w:rsidR="00386F97" w:rsidRPr="00923224" w:rsidRDefault="00386F97" w:rsidP="00386F97">
            <w:pPr>
              <w:rPr>
                <w:sz w:val="17"/>
                <w:szCs w:val="17"/>
              </w:rPr>
            </w:pPr>
            <w:r w:rsidRPr="00923224">
              <w:rPr>
                <w:sz w:val="17"/>
                <w:szCs w:val="17"/>
              </w:rPr>
              <w:t>İnvertaz</w:t>
            </w:r>
          </w:p>
        </w:tc>
      </w:tr>
      <w:tr w:rsidR="00386F97" w:rsidRPr="00923224" w14:paraId="12DEA01F" w14:textId="77777777" w:rsidTr="00386F97">
        <w:trPr>
          <w:trHeight w:val="416"/>
        </w:trPr>
        <w:tc>
          <w:tcPr>
            <w:tcW w:w="1652" w:type="dxa"/>
            <w:tcBorders>
              <w:left w:val="nil"/>
            </w:tcBorders>
            <w:vAlign w:val="center"/>
          </w:tcPr>
          <w:p w14:paraId="7DBE16D3" w14:textId="77777777" w:rsidR="00386F97" w:rsidRPr="00923224" w:rsidRDefault="00386F97" w:rsidP="00386F97">
            <w:pPr>
              <w:rPr>
                <w:sz w:val="17"/>
                <w:szCs w:val="17"/>
              </w:rPr>
            </w:pPr>
            <w:r w:rsidRPr="00923224">
              <w:rPr>
                <w:sz w:val="17"/>
                <w:szCs w:val="17"/>
              </w:rPr>
              <w:t>E 1200</w:t>
            </w:r>
          </w:p>
        </w:tc>
        <w:tc>
          <w:tcPr>
            <w:tcW w:w="6285" w:type="dxa"/>
            <w:tcBorders>
              <w:right w:val="nil"/>
            </w:tcBorders>
            <w:vAlign w:val="center"/>
          </w:tcPr>
          <w:p w14:paraId="007E931E" w14:textId="77777777" w:rsidR="00386F97" w:rsidRPr="00923224" w:rsidRDefault="00386F97" w:rsidP="00386F97">
            <w:pPr>
              <w:rPr>
                <w:sz w:val="17"/>
                <w:szCs w:val="17"/>
              </w:rPr>
            </w:pPr>
            <w:r w:rsidRPr="00923224">
              <w:rPr>
                <w:sz w:val="17"/>
                <w:szCs w:val="17"/>
              </w:rPr>
              <w:t>Polidekstroz</w:t>
            </w:r>
          </w:p>
        </w:tc>
      </w:tr>
      <w:tr w:rsidR="00386F97" w:rsidRPr="00923224" w14:paraId="3106A8E0" w14:textId="77777777" w:rsidTr="00386F97">
        <w:trPr>
          <w:trHeight w:val="380"/>
        </w:trPr>
        <w:tc>
          <w:tcPr>
            <w:tcW w:w="1652" w:type="dxa"/>
            <w:tcBorders>
              <w:left w:val="nil"/>
            </w:tcBorders>
            <w:vAlign w:val="center"/>
          </w:tcPr>
          <w:p w14:paraId="01B17DEA" w14:textId="77777777" w:rsidR="00386F97" w:rsidRPr="00923224" w:rsidRDefault="00386F97" w:rsidP="00386F97">
            <w:pPr>
              <w:rPr>
                <w:sz w:val="17"/>
                <w:szCs w:val="17"/>
              </w:rPr>
            </w:pPr>
            <w:r w:rsidRPr="00923224">
              <w:rPr>
                <w:sz w:val="17"/>
                <w:szCs w:val="17"/>
              </w:rPr>
              <w:t>E 1404</w:t>
            </w:r>
          </w:p>
        </w:tc>
        <w:tc>
          <w:tcPr>
            <w:tcW w:w="6285" w:type="dxa"/>
            <w:tcBorders>
              <w:right w:val="nil"/>
            </w:tcBorders>
            <w:vAlign w:val="center"/>
          </w:tcPr>
          <w:p w14:paraId="11381EEA" w14:textId="77777777" w:rsidR="00386F97" w:rsidRPr="00923224" w:rsidRDefault="00386F97" w:rsidP="00386F97">
            <w:pPr>
              <w:rPr>
                <w:sz w:val="17"/>
                <w:szCs w:val="17"/>
              </w:rPr>
            </w:pPr>
            <w:r w:rsidRPr="00923224">
              <w:rPr>
                <w:sz w:val="17"/>
                <w:szCs w:val="17"/>
              </w:rPr>
              <w:t>Okside edilmiş nişasta</w:t>
            </w:r>
          </w:p>
        </w:tc>
      </w:tr>
      <w:tr w:rsidR="00386F97" w:rsidRPr="00923224" w14:paraId="0C3BB023" w14:textId="77777777" w:rsidTr="00386F97">
        <w:trPr>
          <w:trHeight w:val="380"/>
        </w:trPr>
        <w:tc>
          <w:tcPr>
            <w:tcW w:w="1652" w:type="dxa"/>
            <w:tcBorders>
              <w:left w:val="nil"/>
            </w:tcBorders>
            <w:vAlign w:val="center"/>
          </w:tcPr>
          <w:p w14:paraId="67897280" w14:textId="77777777" w:rsidR="00386F97" w:rsidRPr="00923224" w:rsidRDefault="00386F97" w:rsidP="00386F97">
            <w:pPr>
              <w:rPr>
                <w:sz w:val="17"/>
                <w:szCs w:val="17"/>
              </w:rPr>
            </w:pPr>
            <w:r w:rsidRPr="00923224">
              <w:rPr>
                <w:sz w:val="17"/>
                <w:szCs w:val="17"/>
              </w:rPr>
              <w:t>E 1410</w:t>
            </w:r>
          </w:p>
        </w:tc>
        <w:tc>
          <w:tcPr>
            <w:tcW w:w="6285" w:type="dxa"/>
            <w:tcBorders>
              <w:right w:val="nil"/>
            </w:tcBorders>
            <w:vAlign w:val="center"/>
          </w:tcPr>
          <w:p w14:paraId="1EFA87E2" w14:textId="77777777" w:rsidR="00386F97" w:rsidRPr="00923224" w:rsidRDefault="00386F97" w:rsidP="00386F97">
            <w:pPr>
              <w:rPr>
                <w:sz w:val="17"/>
                <w:szCs w:val="17"/>
              </w:rPr>
            </w:pPr>
            <w:r w:rsidRPr="00923224">
              <w:rPr>
                <w:sz w:val="17"/>
                <w:szCs w:val="17"/>
              </w:rPr>
              <w:t>Mononişasta fosfat</w:t>
            </w:r>
          </w:p>
        </w:tc>
      </w:tr>
      <w:tr w:rsidR="00386F97" w:rsidRPr="00923224" w14:paraId="0074AF6B" w14:textId="77777777" w:rsidTr="00386F97">
        <w:trPr>
          <w:trHeight w:val="380"/>
        </w:trPr>
        <w:tc>
          <w:tcPr>
            <w:tcW w:w="1652" w:type="dxa"/>
            <w:tcBorders>
              <w:left w:val="nil"/>
            </w:tcBorders>
            <w:vAlign w:val="center"/>
          </w:tcPr>
          <w:p w14:paraId="68E0E9AE" w14:textId="77777777" w:rsidR="00386F97" w:rsidRPr="00923224" w:rsidRDefault="00386F97" w:rsidP="00386F97">
            <w:pPr>
              <w:rPr>
                <w:sz w:val="17"/>
                <w:szCs w:val="17"/>
              </w:rPr>
            </w:pPr>
            <w:r w:rsidRPr="00923224">
              <w:rPr>
                <w:sz w:val="17"/>
                <w:szCs w:val="17"/>
              </w:rPr>
              <w:t>E 1412</w:t>
            </w:r>
          </w:p>
        </w:tc>
        <w:tc>
          <w:tcPr>
            <w:tcW w:w="6285" w:type="dxa"/>
            <w:tcBorders>
              <w:right w:val="nil"/>
            </w:tcBorders>
            <w:vAlign w:val="center"/>
          </w:tcPr>
          <w:p w14:paraId="1771B68B" w14:textId="77777777" w:rsidR="00386F97" w:rsidRPr="00923224" w:rsidRDefault="00D7127A" w:rsidP="00386F97">
            <w:pPr>
              <w:rPr>
                <w:sz w:val="17"/>
                <w:szCs w:val="17"/>
              </w:rPr>
            </w:pPr>
            <w:r w:rsidRPr="00923224">
              <w:rPr>
                <w:sz w:val="17"/>
                <w:szCs w:val="17"/>
              </w:rPr>
              <w:t>Dinişasta fosfat</w:t>
            </w:r>
          </w:p>
        </w:tc>
      </w:tr>
      <w:tr w:rsidR="00386F97" w:rsidRPr="00923224" w14:paraId="11E98684" w14:textId="77777777" w:rsidTr="00386F97">
        <w:trPr>
          <w:trHeight w:val="380"/>
        </w:trPr>
        <w:tc>
          <w:tcPr>
            <w:tcW w:w="1652" w:type="dxa"/>
            <w:tcBorders>
              <w:left w:val="nil"/>
            </w:tcBorders>
            <w:vAlign w:val="center"/>
          </w:tcPr>
          <w:p w14:paraId="177A42D6" w14:textId="77777777" w:rsidR="00386F97" w:rsidRPr="00923224" w:rsidRDefault="00D7127A" w:rsidP="00386F97">
            <w:pPr>
              <w:rPr>
                <w:sz w:val="17"/>
                <w:szCs w:val="17"/>
              </w:rPr>
            </w:pPr>
            <w:r w:rsidRPr="00923224">
              <w:rPr>
                <w:sz w:val="17"/>
                <w:szCs w:val="17"/>
              </w:rPr>
              <w:t>E 1413</w:t>
            </w:r>
          </w:p>
        </w:tc>
        <w:tc>
          <w:tcPr>
            <w:tcW w:w="6285" w:type="dxa"/>
            <w:tcBorders>
              <w:right w:val="nil"/>
            </w:tcBorders>
            <w:vAlign w:val="center"/>
          </w:tcPr>
          <w:p w14:paraId="4862D09A" w14:textId="77777777" w:rsidR="00386F97" w:rsidRPr="00923224" w:rsidRDefault="00D7127A" w:rsidP="00386F97">
            <w:pPr>
              <w:rPr>
                <w:sz w:val="17"/>
                <w:szCs w:val="17"/>
              </w:rPr>
            </w:pPr>
            <w:r w:rsidRPr="00923224">
              <w:rPr>
                <w:sz w:val="17"/>
                <w:szCs w:val="17"/>
              </w:rPr>
              <w:t>Fosfatlandırılmış dinişasta fosfat</w:t>
            </w:r>
          </w:p>
        </w:tc>
      </w:tr>
      <w:tr w:rsidR="00386F97" w:rsidRPr="00923224" w14:paraId="3BC40334" w14:textId="77777777" w:rsidTr="00386F97">
        <w:trPr>
          <w:trHeight w:val="380"/>
        </w:trPr>
        <w:tc>
          <w:tcPr>
            <w:tcW w:w="1652" w:type="dxa"/>
            <w:tcBorders>
              <w:left w:val="nil"/>
            </w:tcBorders>
            <w:vAlign w:val="center"/>
          </w:tcPr>
          <w:p w14:paraId="46DA3A96" w14:textId="77777777" w:rsidR="00386F97" w:rsidRPr="00923224" w:rsidRDefault="00D7127A" w:rsidP="00386F97">
            <w:pPr>
              <w:rPr>
                <w:sz w:val="17"/>
                <w:szCs w:val="17"/>
              </w:rPr>
            </w:pPr>
            <w:r w:rsidRPr="00923224">
              <w:rPr>
                <w:sz w:val="17"/>
                <w:szCs w:val="17"/>
              </w:rPr>
              <w:t>E 1414</w:t>
            </w:r>
          </w:p>
        </w:tc>
        <w:tc>
          <w:tcPr>
            <w:tcW w:w="6285" w:type="dxa"/>
            <w:tcBorders>
              <w:right w:val="nil"/>
            </w:tcBorders>
            <w:vAlign w:val="center"/>
          </w:tcPr>
          <w:p w14:paraId="3D067505" w14:textId="77777777" w:rsidR="00386F97" w:rsidRPr="00923224" w:rsidRDefault="00D7127A" w:rsidP="00386F97">
            <w:pPr>
              <w:rPr>
                <w:sz w:val="17"/>
                <w:szCs w:val="17"/>
              </w:rPr>
            </w:pPr>
            <w:r w:rsidRPr="00923224">
              <w:rPr>
                <w:sz w:val="17"/>
                <w:szCs w:val="17"/>
              </w:rPr>
              <w:t>Asetillendirilmiş dinişasta fosfat</w:t>
            </w:r>
          </w:p>
        </w:tc>
      </w:tr>
      <w:tr w:rsidR="00386F97" w:rsidRPr="00923224" w14:paraId="05FEF16B" w14:textId="77777777" w:rsidTr="00386F97">
        <w:trPr>
          <w:trHeight w:val="380"/>
        </w:trPr>
        <w:tc>
          <w:tcPr>
            <w:tcW w:w="1652" w:type="dxa"/>
            <w:tcBorders>
              <w:left w:val="nil"/>
            </w:tcBorders>
            <w:vAlign w:val="center"/>
          </w:tcPr>
          <w:p w14:paraId="69BBB92E" w14:textId="77777777" w:rsidR="00386F97" w:rsidRPr="00923224" w:rsidRDefault="00D7127A" w:rsidP="00386F97">
            <w:pPr>
              <w:rPr>
                <w:sz w:val="17"/>
                <w:szCs w:val="17"/>
              </w:rPr>
            </w:pPr>
            <w:r w:rsidRPr="00923224">
              <w:rPr>
                <w:sz w:val="17"/>
                <w:szCs w:val="17"/>
              </w:rPr>
              <w:t>E 1420</w:t>
            </w:r>
          </w:p>
        </w:tc>
        <w:tc>
          <w:tcPr>
            <w:tcW w:w="6285" w:type="dxa"/>
            <w:tcBorders>
              <w:right w:val="nil"/>
            </w:tcBorders>
            <w:vAlign w:val="center"/>
          </w:tcPr>
          <w:p w14:paraId="61BC0B00" w14:textId="77777777" w:rsidR="00386F97" w:rsidRPr="00923224" w:rsidRDefault="00D7127A" w:rsidP="00D7127A">
            <w:pPr>
              <w:rPr>
                <w:sz w:val="17"/>
                <w:szCs w:val="17"/>
              </w:rPr>
            </w:pPr>
            <w:r w:rsidRPr="00923224">
              <w:rPr>
                <w:sz w:val="17"/>
                <w:szCs w:val="17"/>
              </w:rPr>
              <w:t>Asetillendirilmiş nişasta</w:t>
            </w:r>
          </w:p>
        </w:tc>
      </w:tr>
      <w:tr w:rsidR="00386F97" w:rsidRPr="00923224" w14:paraId="148B324F" w14:textId="77777777" w:rsidTr="00386F97">
        <w:trPr>
          <w:trHeight w:val="380"/>
        </w:trPr>
        <w:tc>
          <w:tcPr>
            <w:tcW w:w="1652" w:type="dxa"/>
            <w:tcBorders>
              <w:left w:val="nil"/>
            </w:tcBorders>
            <w:vAlign w:val="center"/>
          </w:tcPr>
          <w:p w14:paraId="2080575C" w14:textId="77777777" w:rsidR="00386F97" w:rsidRPr="00923224" w:rsidRDefault="00D7127A" w:rsidP="00386F97">
            <w:pPr>
              <w:rPr>
                <w:sz w:val="17"/>
                <w:szCs w:val="17"/>
              </w:rPr>
            </w:pPr>
            <w:r w:rsidRPr="00923224">
              <w:rPr>
                <w:sz w:val="17"/>
                <w:szCs w:val="17"/>
              </w:rPr>
              <w:t>E 1422</w:t>
            </w:r>
          </w:p>
        </w:tc>
        <w:tc>
          <w:tcPr>
            <w:tcW w:w="6285" w:type="dxa"/>
            <w:tcBorders>
              <w:right w:val="nil"/>
            </w:tcBorders>
            <w:vAlign w:val="center"/>
          </w:tcPr>
          <w:p w14:paraId="76A434D1" w14:textId="77777777" w:rsidR="00386F97" w:rsidRPr="00923224" w:rsidRDefault="00D7127A" w:rsidP="00386F97">
            <w:pPr>
              <w:rPr>
                <w:sz w:val="17"/>
                <w:szCs w:val="17"/>
              </w:rPr>
            </w:pPr>
            <w:r w:rsidRPr="00923224">
              <w:rPr>
                <w:sz w:val="17"/>
                <w:szCs w:val="17"/>
              </w:rPr>
              <w:t>Asetillendirilmiş dinişasta adipat</w:t>
            </w:r>
          </w:p>
        </w:tc>
      </w:tr>
      <w:tr w:rsidR="00386F97" w:rsidRPr="00923224" w14:paraId="002E17E8" w14:textId="77777777" w:rsidTr="00386F97">
        <w:trPr>
          <w:trHeight w:val="380"/>
        </w:trPr>
        <w:tc>
          <w:tcPr>
            <w:tcW w:w="1652" w:type="dxa"/>
            <w:tcBorders>
              <w:left w:val="nil"/>
            </w:tcBorders>
            <w:vAlign w:val="center"/>
          </w:tcPr>
          <w:p w14:paraId="3B15C842" w14:textId="77777777" w:rsidR="00386F97" w:rsidRPr="00923224" w:rsidRDefault="00D7127A" w:rsidP="00386F97">
            <w:pPr>
              <w:rPr>
                <w:sz w:val="17"/>
                <w:szCs w:val="17"/>
              </w:rPr>
            </w:pPr>
            <w:r w:rsidRPr="00923224">
              <w:rPr>
                <w:sz w:val="17"/>
                <w:szCs w:val="17"/>
              </w:rPr>
              <w:t>E 1440</w:t>
            </w:r>
          </w:p>
        </w:tc>
        <w:tc>
          <w:tcPr>
            <w:tcW w:w="6285" w:type="dxa"/>
            <w:tcBorders>
              <w:right w:val="nil"/>
            </w:tcBorders>
            <w:vAlign w:val="center"/>
          </w:tcPr>
          <w:p w14:paraId="4DB0515C" w14:textId="77777777" w:rsidR="00386F97" w:rsidRPr="00923224" w:rsidRDefault="00D7127A" w:rsidP="00386F97">
            <w:pPr>
              <w:rPr>
                <w:sz w:val="17"/>
                <w:szCs w:val="17"/>
              </w:rPr>
            </w:pPr>
            <w:r w:rsidRPr="00923224">
              <w:rPr>
                <w:sz w:val="17"/>
                <w:szCs w:val="17"/>
              </w:rPr>
              <w:t>Hidroksi propil nişasta</w:t>
            </w:r>
          </w:p>
        </w:tc>
      </w:tr>
      <w:tr w:rsidR="00386F97" w:rsidRPr="00923224" w14:paraId="2F68E7F7" w14:textId="77777777" w:rsidTr="00386F97">
        <w:trPr>
          <w:trHeight w:val="380"/>
        </w:trPr>
        <w:tc>
          <w:tcPr>
            <w:tcW w:w="1652" w:type="dxa"/>
            <w:tcBorders>
              <w:left w:val="nil"/>
            </w:tcBorders>
            <w:vAlign w:val="center"/>
          </w:tcPr>
          <w:p w14:paraId="0357DED3" w14:textId="77777777" w:rsidR="00386F97" w:rsidRPr="00923224" w:rsidRDefault="00D7127A" w:rsidP="00386F97">
            <w:pPr>
              <w:rPr>
                <w:sz w:val="17"/>
                <w:szCs w:val="17"/>
              </w:rPr>
            </w:pPr>
            <w:r w:rsidRPr="00923224">
              <w:rPr>
                <w:sz w:val="17"/>
                <w:szCs w:val="17"/>
              </w:rPr>
              <w:t>E 1442</w:t>
            </w:r>
          </w:p>
        </w:tc>
        <w:tc>
          <w:tcPr>
            <w:tcW w:w="6285" w:type="dxa"/>
            <w:tcBorders>
              <w:right w:val="nil"/>
            </w:tcBorders>
            <w:vAlign w:val="center"/>
          </w:tcPr>
          <w:p w14:paraId="5D0BF954" w14:textId="77777777" w:rsidR="00386F97" w:rsidRPr="00923224" w:rsidRDefault="00D7127A" w:rsidP="00386F97">
            <w:pPr>
              <w:rPr>
                <w:sz w:val="17"/>
                <w:szCs w:val="17"/>
              </w:rPr>
            </w:pPr>
            <w:r w:rsidRPr="00923224">
              <w:rPr>
                <w:sz w:val="17"/>
                <w:szCs w:val="17"/>
              </w:rPr>
              <w:t>Hidroksi propil dinişasta fosfat</w:t>
            </w:r>
          </w:p>
        </w:tc>
      </w:tr>
      <w:tr w:rsidR="00D7127A" w:rsidRPr="00923224" w14:paraId="6F7944C3" w14:textId="77777777" w:rsidTr="00386F97">
        <w:trPr>
          <w:trHeight w:val="380"/>
        </w:trPr>
        <w:tc>
          <w:tcPr>
            <w:tcW w:w="1652" w:type="dxa"/>
            <w:tcBorders>
              <w:left w:val="nil"/>
            </w:tcBorders>
            <w:vAlign w:val="center"/>
          </w:tcPr>
          <w:p w14:paraId="6697B742" w14:textId="77777777" w:rsidR="00D7127A" w:rsidRPr="00923224" w:rsidRDefault="00D7127A" w:rsidP="00386F97">
            <w:pPr>
              <w:rPr>
                <w:sz w:val="17"/>
                <w:szCs w:val="17"/>
              </w:rPr>
            </w:pPr>
            <w:r w:rsidRPr="00923224">
              <w:rPr>
                <w:sz w:val="17"/>
                <w:szCs w:val="17"/>
              </w:rPr>
              <w:t>E 1450</w:t>
            </w:r>
          </w:p>
        </w:tc>
        <w:tc>
          <w:tcPr>
            <w:tcW w:w="6285" w:type="dxa"/>
            <w:tcBorders>
              <w:right w:val="nil"/>
            </w:tcBorders>
            <w:vAlign w:val="center"/>
          </w:tcPr>
          <w:p w14:paraId="655E5895" w14:textId="77777777" w:rsidR="00D7127A" w:rsidRPr="00923224" w:rsidRDefault="00D7127A" w:rsidP="00386F97">
            <w:pPr>
              <w:rPr>
                <w:sz w:val="17"/>
                <w:szCs w:val="17"/>
              </w:rPr>
            </w:pPr>
            <w:r w:rsidRPr="00923224">
              <w:rPr>
                <w:sz w:val="17"/>
                <w:szCs w:val="17"/>
              </w:rPr>
              <w:t>Nişasta sodyum oktenil suksinat</w:t>
            </w:r>
          </w:p>
        </w:tc>
      </w:tr>
      <w:tr w:rsidR="00D7127A" w:rsidRPr="00923224" w14:paraId="60245CA6" w14:textId="77777777" w:rsidTr="00386F97">
        <w:trPr>
          <w:trHeight w:val="380"/>
        </w:trPr>
        <w:tc>
          <w:tcPr>
            <w:tcW w:w="1652" w:type="dxa"/>
            <w:tcBorders>
              <w:left w:val="nil"/>
            </w:tcBorders>
            <w:vAlign w:val="center"/>
          </w:tcPr>
          <w:p w14:paraId="1A4FD79E" w14:textId="77777777" w:rsidR="00D7127A" w:rsidRPr="00923224" w:rsidRDefault="00D7127A" w:rsidP="00386F97">
            <w:pPr>
              <w:rPr>
                <w:sz w:val="17"/>
                <w:szCs w:val="17"/>
              </w:rPr>
            </w:pPr>
            <w:r w:rsidRPr="00923224">
              <w:rPr>
                <w:sz w:val="17"/>
                <w:szCs w:val="17"/>
              </w:rPr>
              <w:t>E 1451</w:t>
            </w:r>
          </w:p>
        </w:tc>
        <w:tc>
          <w:tcPr>
            <w:tcW w:w="6285" w:type="dxa"/>
            <w:tcBorders>
              <w:right w:val="nil"/>
            </w:tcBorders>
            <w:vAlign w:val="center"/>
          </w:tcPr>
          <w:p w14:paraId="040F75BC" w14:textId="77777777" w:rsidR="00D7127A" w:rsidRPr="00923224" w:rsidRDefault="00D7127A" w:rsidP="00386F97">
            <w:pPr>
              <w:rPr>
                <w:sz w:val="17"/>
                <w:szCs w:val="17"/>
              </w:rPr>
            </w:pPr>
            <w:r w:rsidRPr="00923224">
              <w:rPr>
                <w:sz w:val="17"/>
                <w:szCs w:val="17"/>
              </w:rPr>
              <w:t>Asetillendirilmiş okside edilmiş nişasta</w:t>
            </w:r>
          </w:p>
        </w:tc>
      </w:tr>
    </w:tbl>
    <w:p w14:paraId="6E0344B6" w14:textId="77777777" w:rsidR="00386F97" w:rsidRPr="00923224" w:rsidRDefault="00386F97">
      <w:pPr>
        <w:rPr>
          <w:sz w:val="17"/>
          <w:szCs w:val="17"/>
        </w:rPr>
      </w:pPr>
    </w:p>
    <w:p w14:paraId="0E6FF65A" w14:textId="77777777" w:rsidR="00386F97" w:rsidRPr="00923224" w:rsidRDefault="00386F97" w:rsidP="00386F97">
      <w:pPr>
        <w:rPr>
          <w:sz w:val="17"/>
          <w:szCs w:val="17"/>
        </w:rPr>
      </w:pPr>
    </w:p>
    <w:p w14:paraId="784A9476" w14:textId="77777777" w:rsidR="00D65258" w:rsidRPr="00923224" w:rsidRDefault="00D65258" w:rsidP="00386F97">
      <w:pPr>
        <w:rPr>
          <w:sz w:val="17"/>
          <w:szCs w:val="17"/>
        </w:rPr>
      </w:pPr>
    </w:p>
    <w:p w14:paraId="602E74CB" w14:textId="77777777" w:rsidR="00C45B6D" w:rsidRPr="00923224" w:rsidRDefault="00D7127A" w:rsidP="00DC0924">
      <w:pPr>
        <w:spacing w:line="276" w:lineRule="auto"/>
        <w:jc w:val="center"/>
        <w:rPr>
          <w:b/>
          <w:i/>
          <w:sz w:val="17"/>
          <w:szCs w:val="17"/>
        </w:rPr>
      </w:pPr>
      <w:r w:rsidRPr="00923224">
        <w:rPr>
          <w:b/>
          <w:i/>
          <w:sz w:val="17"/>
          <w:szCs w:val="17"/>
        </w:rPr>
        <w:t>Tablo 2</w:t>
      </w:r>
    </w:p>
    <w:p w14:paraId="71436862" w14:textId="77777777" w:rsidR="00D7127A" w:rsidRPr="00923224" w:rsidRDefault="00C45B6D" w:rsidP="00DC0924">
      <w:pPr>
        <w:spacing w:line="276" w:lineRule="auto"/>
        <w:jc w:val="center"/>
        <w:rPr>
          <w:sz w:val="17"/>
          <w:szCs w:val="17"/>
        </w:rPr>
      </w:pPr>
      <w:r w:rsidRPr="00923224">
        <w:rPr>
          <w:b/>
          <w:bCs/>
          <w:sz w:val="17"/>
          <w:szCs w:val="17"/>
        </w:rPr>
        <w:t>Sorbik asit — potasyum sorbat</w:t>
      </w:r>
    </w:p>
    <w:p w14:paraId="4208733C" w14:textId="77777777" w:rsidR="00D7127A" w:rsidRPr="00923224" w:rsidRDefault="00D7127A" w:rsidP="00D7127A">
      <w:pPr>
        <w:rPr>
          <w:sz w:val="17"/>
          <w:szCs w:val="17"/>
        </w:rPr>
      </w:pPr>
    </w:p>
    <w:p w14:paraId="5939938C" w14:textId="77777777" w:rsidR="00D7127A" w:rsidRPr="00923224" w:rsidRDefault="00D7127A" w:rsidP="00D7127A">
      <w:pPr>
        <w:tabs>
          <w:tab w:val="left" w:pos="2528"/>
        </w:tabs>
        <w:rPr>
          <w:sz w:val="17"/>
          <w:szCs w:val="17"/>
        </w:rPr>
      </w:pPr>
      <w:r w:rsidRPr="00923224">
        <w:rPr>
          <w:sz w:val="17"/>
          <w:szCs w:val="17"/>
        </w:rPr>
        <w:tab/>
      </w:r>
    </w:p>
    <w:tbl>
      <w:tblPr>
        <w:tblStyle w:val="TabloKlavuzu"/>
        <w:tblW w:w="0" w:type="auto"/>
        <w:tblLook w:val="04A0" w:firstRow="1" w:lastRow="0" w:firstColumn="1" w:lastColumn="0" w:noHBand="0" w:noVBand="1"/>
      </w:tblPr>
      <w:tblGrid>
        <w:gridCol w:w="1641"/>
        <w:gridCol w:w="6310"/>
      </w:tblGrid>
      <w:tr w:rsidR="00D7127A" w:rsidRPr="00923224" w14:paraId="14774EC7" w14:textId="77777777" w:rsidTr="00D7127A">
        <w:trPr>
          <w:trHeight w:val="403"/>
        </w:trPr>
        <w:tc>
          <w:tcPr>
            <w:tcW w:w="1641" w:type="dxa"/>
            <w:tcBorders>
              <w:left w:val="nil"/>
            </w:tcBorders>
            <w:vAlign w:val="center"/>
          </w:tcPr>
          <w:p w14:paraId="10DE3808" w14:textId="77777777" w:rsidR="00D7127A" w:rsidRPr="00923224" w:rsidRDefault="00D7127A" w:rsidP="00D7127A">
            <w:pPr>
              <w:tabs>
                <w:tab w:val="left" w:pos="2528"/>
              </w:tabs>
              <w:jc w:val="center"/>
              <w:rPr>
                <w:b/>
                <w:sz w:val="17"/>
                <w:szCs w:val="17"/>
              </w:rPr>
            </w:pPr>
            <w:r w:rsidRPr="00923224">
              <w:rPr>
                <w:b/>
                <w:sz w:val="17"/>
                <w:szCs w:val="17"/>
              </w:rPr>
              <w:t>E - kodu</w:t>
            </w:r>
          </w:p>
        </w:tc>
        <w:tc>
          <w:tcPr>
            <w:tcW w:w="6310" w:type="dxa"/>
            <w:tcBorders>
              <w:right w:val="nil"/>
            </w:tcBorders>
            <w:vAlign w:val="center"/>
          </w:tcPr>
          <w:p w14:paraId="38183A09" w14:textId="77777777" w:rsidR="00D7127A" w:rsidRPr="00923224" w:rsidRDefault="00D7127A" w:rsidP="00D7127A">
            <w:pPr>
              <w:tabs>
                <w:tab w:val="left" w:pos="2528"/>
              </w:tabs>
              <w:jc w:val="center"/>
              <w:rPr>
                <w:b/>
                <w:sz w:val="17"/>
                <w:szCs w:val="17"/>
              </w:rPr>
            </w:pPr>
            <w:r w:rsidRPr="00923224">
              <w:rPr>
                <w:b/>
                <w:sz w:val="17"/>
                <w:szCs w:val="17"/>
              </w:rPr>
              <w:t>Adı</w:t>
            </w:r>
          </w:p>
        </w:tc>
      </w:tr>
      <w:tr w:rsidR="00D7127A" w:rsidRPr="00923224" w14:paraId="5A07DF4D" w14:textId="77777777" w:rsidTr="00D7127A">
        <w:trPr>
          <w:trHeight w:val="440"/>
        </w:trPr>
        <w:tc>
          <w:tcPr>
            <w:tcW w:w="1641" w:type="dxa"/>
            <w:tcBorders>
              <w:left w:val="nil"/>
            </w:tcBorders>
            <w:vAlign w:val="center"/>
          </w:tcPr>
          <w:p w14:paraId="4015E429" w14:textId="77777777" w:rsidR="00D7127A" w:rsidRPr="00923224" w:rsidRDefault="00D7127A" w:rsidP="00D7127A">
            <w:pPr>
              <w:tabs>
                <w:tab w:val="left" w:pos="2528"/>
              </w:tabs>
              <w:rPr>
                <w:sz w:val="17"/>
                <w:szCs w:val="17"/>
              </w:rPr>
            </w:pPr>
            <w:r w:rsidRPr="00923224">
              <w:rPr>
                <w:color w:val="000000"/>
                <w:sz w:val="17"/>
                <w:szCs w:val="17"/>
              </w:rPr>
              <w:t>E 200</w:t>
            </w:r>
          </w:p>
        </w:tc>
        <w:tc>
          <w:tcPr>
            <w:tcW w:w="6310" w:type="dxa"/>
            <w:tcBorders>
              <w:right w:val="nil"/>
            </w:tcBorders>
            <w:vAlign w:val="center"/>
          </w:tcPr>
          <w:p w14:paraId="22DED7C1" w14:textId="77777777" w:rsidR="00D7127A" w:rsidRPr="00923224" w:rsidRDefault="00D7127A" w:rsidP="00D7127A">
            <w:pPr>
              <w:tabs>
                <w:tab w:val="left" w:pos="2528"/>
              </w:tabs>
              <w:rPr>
                <w:sz w:val="17"/>
                <w:szCs w:val="17"/>
              </w:rPr>
            </w:pPr>
            <w:r w:rsidRPr="00923224">
              <w:rPr>
                <w:color w:val="000000"/>
                <w:sz w:val="17"/>
                <w:szCs w:val="17"/>
              </w:rPr>
              <w:t>Sorbik asit</w:t>
            </w:r>
          </w:p>
        </w:tc>
      </w:tr>
      <w:tr w:rsidR="00D7127A" w:rsidRPr="00923224" w14:paraId="50A05BFB" w14:textId="77777777" w:rsidTr="00D7127A">
        <w:trPr>
          <w:trHeight w:val="366"/>
        </w:trPr>
        <w:tc>
          <w:tcPr>
            <w:tcW w:w="1641" w:type="dxa"/>
            <w:tcBorders>
              <w:left w:val="nil"/>
            </w:tcBorders>
            <w:vAlign w:val="center"/>
          </w:tcPr>
          <w:p w14:paraId="7B0E8528" w14:textId="77777777" w:rsidR="00D7127A" w:rsidRPr="00923224" w:rsidRDefault="00D7127A" w:rsidP="00D7127A">
            <w:pPr>
              <w:tabs>
                <w:tab w:val="left" w:pos="2528"/>
              </w:tabs>
              <w:rPr>
                <w:sz w:val="17"/>
                <w:szCs w:val="17"/>
              </w:rPr>
            </w:pPr>
            <w:r w:rsidRPr="00923224">
              <w:rPr>
                <w:color w:val="000000"/>
                <w:sz w:val="17"/>
                <w:szCs w:val="17"/>
              </w:rPr>
              <w:t>E 202</w:t>
            </w:r>
          </w:p>
        </w:tc>
        <w:tc>
          <w:tcPr>
            <w:tcW w:w="6310" w:type="dxa"/>
            <w:tcBorders>
              <w:right w:val="nil"/>
            </w:tcBorders>
            <w:vAlign w:val="center"/>
          </w:tcPr>
          <w:p w14:paraId="771736DB" w14:textId="77777777" w:rsidR="00D7127A" w:rsidRPr="00923224" w:rsidRDefault="00D7127A" w:rsidP="00D7127A">
            <w:pPr>
              <w:tabs>
                <w:tab w:val="left" w:pos="2528"/>
              </w:tabs>
              <w:rPr>
                <w:sz w:val="17"/>
                <w:szCs w:val="17"/>
              </w:rPr>
            </w:pPr>
            <w:r w:rsidRPr="00923224">
              <w:rPr>
                <w:color w:val="000000"/>
                <w:sz w:val="17"/>
                <w:szCs w:val="17"/>
              </w:rPr>
              <w:t>Potasyum sorbat</w:t>
            </w:r>
          </w:p>
        </w:tc>
      </w:tr>
    </w:tbl>
    <w:p w14:paraId="32F57FBB" w14:textId="77777777" w:rsidR="00D7127A" w:rsidRPr="00923224" w:rsidRDefault="00D7127A" w:rsidP="00D7127A">
      <w:pPr>
        <w:tabs>
          <w:tab w:val="left" w:pos="2528"/>
        </w:tabs>
        <w:rPr>
          <w:sz w:val="17"/>
          <w:szCs w:val="17"/>
        </w:rPr>
      </w:pPr>
    </w:p>
    <w:p w14:paraId="0F31F0B8" w14:textId="77777777" w:rsidR="00D7127A" w:rsidRPr="00923224" w:rsidRDefault="00D7127A" w:rsidP="00D7127A">
      <w:pPr>
        <w:tabs>
          <w:tab w:val="left" w:pos="2528"/>
        </w:tabs>
        <w:rPr>
          <w:sz w:val="17"/>
          <w:szCs w:val="17"/>
        </w:rPr>
      </w:pPr>
      <w:r w:rsidRPr="00923224">
        <w:rPr>
          <w:sz w:val="17"/>
          <w:szCs w:val="17"/>
        </w:rPr>
        <w:tab/>
      </w:r>
    </w:p>
    <w:p w14:paraId="09EC76C6" w14:textId="77777777" w:rsidR="00D7127A" w:rsidRPr="00923224" w:rsidRDefault="00D7127A" w:rsidP="00D7127A">
      <w:pPr>
        <w:tabs>
          <w:tab w:val="left" w:pos="2528"/>
        </w:tabs>
        <w:rPr>
          <w:sz w:val="17"/>
          <w:szCs w:val="17"/>
        </w:rPr>
      </w:pPr>
    </w:p>
    <w:p w14:paraId="4F9538AF" w14:textId="77777777" w:rsidR="00D7127A" w:rsidRPr="00923224" w:rsidRDefault="00D7127A" w:rsidP="00D7127A">
      <w:pPr>
        <w:tabs>
          <w:tab w:val="left" w:pos="2528"/>
        </w:tabs>
        <w:rPr>
          <w:sz w:val="17"/>
          <w:szCs w:val="17"/>
        </w:rPr>
      </w:pPr>
    </w:p>
    <w:p w14:paraId="2AAC789A" w14:textId="77777777" w:rsidR="00D7127A" w:rsidRPr="00923224" w:rsidRDefault="00D7127A" w:rsidP="00DC0924">
      <w:pPr>
        <w:tabs>
          <w:tab w:val="left" w:pos="2528"/>
        </w:tabs>
        <w:spacing w:line="276" w:lineRule="auto"/>
        <w:jc w:val="center"/>
        <w:rPr>
          <w:b/>
          <w:i/>
          <w:sz w:val="17"/>
          <w:szCs w:val="17"/>
        </w:rPr>
      </w:pPr>
      <w:r w:rsidRPr="00923224">
        <w:rPr>
          <w:b/>
          <w:i/>
          <w:sz w:val="17"/>
          <w:szCs w:val="17"/>
        </w:rPr>
        <w:t>Tablo 3</w:t>
      </w:r>
    </w:p>
    <w:p w14:paraId="359B7C6B" w14:textId="77777777" w:rsidR="00C45B6D" w:rsidRPr="00923224" w:rsidRDefault="00C45B6D" w:rsidP="00DC0924">
      <w:pPr>
        <w:spacing w:line="276" w:lineRule="auto"/>
        <w:ind w:left="1584" w:right="2091"/>
        <w:jc w:val="center"/>
        <w:rPr>
          <w:sz w:val="17"/>
          <w:szCs w:val="17"/>
        </w:rPr>
      </w:pPr>
      <w:r w:rsidRPr="00923224">
        <w:rPr>
          <w:b/>
          <w:bCs/>
          <w:sz w:val="17"/>
          <w:szCs w:val="17"/>
        </w:rPr>
        <w:t xml:space="preserve">           Kükürt dioksit — sülfitler</w:t>
      </w:r>
    </w:p>
    <w:p w14:paraId="2900F1DC" w14:textId="77777777" w:rsidR="00D7127A" w:rsidRPr="00923224" w:rsidRDefault="00D7127A" w:rsidP="00D7127A">
      <w:pPr>
        <w:rPr>
          <w:sz w:val="17"/>
          <w:szCs w:val="17"/>
        </w:rPr>
      </w:pPr>
    </w:p>
    <w:p w14:paraId="244B485C" w14:textId="77777777" w:rsidR="00D7127A" w:rsidRPr="00923224" w:rsidRDefault="00D7127A" w:rsidP="00D7127A">
      <w:pPr>
        <w:tabs>
          <w:tab w:val="left" w:pos="1306"/>
        </w:tabs>
        <w:rPr>
          <w:sz w:val="17"/>
          <w:szCs w:val="17"/>
        </w:rPr>
      </w:pPr>
      <w:r w:rsidRPr="00923224">
        <w:rPr>
          <w:sz w:val="17"/>
          <w:szCs w:val="17"/>
        </w:rPr>
        <w:tab/>
      </w:r>
    </w:p>
    <w:tbl>
      <w:tblPr>
        <w:tblStyle w:val="TabloKlavuzu"/>
        <w:tblW w:w="7951" w:type="dxa"/>
        <w:tblLook w:val="04A0" w:firstRow="1" w:lastRow="0" w:firstColumn="1" w:lastColumn="0" w:noHBand="0" w:noVBand="1"/>
      </w:tblPr>
      <w:tblGrid>
        <w:gridCol w:w="1638"/>
        <w:gridCol w:w="6313"/>
      </w:tblGrid>
      <w:tr w:rsidR="00D7127A" w:rsidRPr="00923224" w14:paraId="5245C0EE" w14:textId="77777777" w:rsidTr="00C45B6D">
        <w:trPr>
          <w:trHeight w:val="444"/>
        </w:trPr>
        <w:tc>
          <w:tcPr>
            <w:tcW w:w="1638" w:type="dxa"/>
            <w:tcBorders>
              <w:left w:val="nil"/>
            </w:tcBorders>
            <w:vAlign w:val="center"/>
          </w:tcPr>
          <w:p w14:paraId="7723B72D" w14:textId="77777777" w:rsidR="00D7127A" w:rsidRPr="00923224" w:rsidRDefault="00C45B6D" w:rsidP="00C45B6D">
            <w:pPr>
              <w:tabs>
                <w:tab w:val="left" w:pos="1306"/>
              </w:tabs>
              <w:jc w:val="center"/>
              <w:rPr>
                <w:b/>
                <w:sz w:val="17"/>
                <w:szCs w:val="17"/>
              </w:rPr>
            </w:pPr>
            <w:r w:rsidRPr="00923224">
              <w:rPr>
                <w:b/>
                <w:sz w:val="17"/>
                <w:szCs w:val="17"/>
              </w:rPr>
              <w:t>E - kodu</w:t>
            </w:r>
          </w:p>
        </w:tc>
        <w:tc>
          <w:tcPr>
            <w:tcW w:w="6313" w:type="dxa"/>
            <w:tcBorders>
              <w:right w:val="nil"/>
            </w:tcBorders>
            <w:vAlign w:val="center"/>
          </w:tcPr>
          <w:p w14:paraId="30373DAC" w14:textId="77777777" w:rsidR="00D7127A" w:rsidRPr="00923224" w:rsidRDefault="00C45B6D" w:rsidP="00C45B6D">
            <w:pPr>
              <w:tabs>
                <w:tab w:val="left" w:pos="1306"/>
              </w:tabs>
              <w:jc w:val="center"/>
              <w:rPr>
                <w:b/>
                <w:sz w:val="17"/>
                <w:szCs w:val="17"/>
              </w:rPr>
            </w:pPr>
            <w:r w:rsidRPr="00923224">
              <w:rPr>
                <w:b/>
                <w:sz w:val="17"/>
                <w:szCs w:val="17"/>
              </w:rPr>
              <w:t>Adı</w:t>
            </w:r>
          </w:p>
        </w:tc>
      </w:tr>
      <w:tr w:rsidR="00D7127A" w:rsidRPr="00923224" w14:paraId="58D8EB83" w14:textId="77777777" w:rsidTr="00D7127A">
        <w:trPr>
          <w:trHeight w:val="356"/>
        </w:trPr>
        <w:tc>
          <w:tcPr>
            <w:tcW w:w="1638" w:type="dxa"/>
            <w:tcBorders>
              <w:left w:val="nil"/>
            </w:tcBorders>
            <w:vAlign w:val="center"/>
          </w:tcPr>
          <w:p w14:paraId="5907554F" w14:textId="77777777" w:rsidR="00D7127A" w:rsidRPr="00923224" w:rsidRDefault="00C45B6D" w:rsidP="00D7127A">
            <w:pPr>
              <w:tabs>
                <w:tab w:val="left" w:pos="1306"/>
              </w:tabs>
              <w:rPr>
                <w:sz w:val="17"/>
                <w:szCs w:val="17"/>
              </w:rPr>
            </w:pPr>
            <w:r w:rsidRPr="00923224">
              <w:rPr>
                <w:sz w:val="17"/>
                <w:szCs w:val="17"/>
              </w:rPr>
              <w:t>E 220</w:t>
            </w:r>
          </w:p>
        </w:tc>
        <w:tc>
          <w:tcPr>
            <w:tcW w:w="6313" w:type="dxa"/>
            <w:tcBorders>
              <w:right w:val="nil"/>
            </w:tcBorders>
            <w:vAlign w:val="center"/>
          </w:tcPr>
          <w:p w14:paraId="0960924B" w14:textId="77777777" w:rsidR="00D7127A" w:rsidRPr="00923224" w:rsidRDefault="00C45B6D" w:rsidP="00D7127A">
            <w:pPr>
              <w:tabs>
                <w:tab w:val="left" w:pos="1306"/>
              </w:tabs>
              <w:rPr>
                <w:sz w:val="17"/>
                <w:szCs w:val="17"/>
              </w:rPr>
            </w:pPr>
            <w:r w:rsidRPr="00923224">
              <w:rPr>
                <w:sz w:val="17"/>
                <w:szCs w:val="17"/>
              </w:rPr>
              <w:t>Kükürt dioksit</w:t>
            </w:r>
          </w:p>
        </w:tc>
      </w:tr>
      <w:tr w:rsidR="00D7127A" w:rsidRPr="00923224" w14:paraId="4B42100D" w14:textId="77777777" w:rsidTr="00D7127A">
        <w:trPr>
          <w:trHeight w:val="326"/>
        </w:trPr>
        <w:tc>
          <w:tcPr>
            <w:tcW w:w="1638" w:type="dxa"/>
            <w:tcBorders>
              <w:left w:val="nil"/>
            </w:tcBorders>
            <w:vAlign w:val="center"/>
          </w:tcPr>
          <w:p w14:paraId="14CFD723" w14:textId="77777777" w:rsidR="00D7127A" w:rsidRPr="00923224" w:rsidRDefault="00C45B6D" w:rsidP="00D7127A">
            <w:pPr>
              <w:tabs>
                <w:tab w:val="left" w:pos="1306"/>
              </w:tabs>
              <w:rPr>
                <w:sz w:val="17"/>
                <w:szCs w:val="17"/>
              </w:rPr>
            </w:pPr>
            <w:r w:rsidRPr="00923224">
              <w:rPr>
                <w:sz w:val="17"/>
                <w:szCs w:val="17"/>
              </w:rPr>
              <w:t>E 221</w:t>
            </w:r>
          </w:p>
        </w:tc>
        <w:tc>
          <w:tcPr>
            <w:tcW w:w="6313" w:type="dxa"/>
            <w:tcBorders>
              <w:right w:val="nil"/>
            </w:tcBorders>
            <w:vAlign w:val="center"/>
          </w:tcPr>
          <w:p w14:paraId="047D0554" w14:textId="77777777" w:rsidR="00D7127A" w:rsidRPr="00923224" w:rsidRDefault="00C45B6D" w:rsidP="00D7127A">
            <w:pPr>
              <w:tabs>
                <w:tab w:val="left" w:pos="1306"/>
              </w:tabs>
              <w:rPr>
                <w:sz w:val="17"/>
                <w:szCs w:val="17"/>
              </w:rPr>
            </w:pPr>
            <w:r w:rsidRPr="00923224">
              <w:rPr>
                <w:sz w:val="17"/>
                <w:szCs w:val="17"/>
              </w:rPr>
              <w:t>Sodyum sülfit</w:t>
            </w:r>
          </w:p>
        </w:tc>
      </w:tr>
      <w:tr w:rsidR="00D7127A" w:rsidRPr="00923224" w14:paraId="396274F5" w14:textId="77777777" w:rsidTr="00D7127A">
        <w:trPr>
          <w:trHeight w:val="326"/>
        </w:trPr>
        <w:tc>
          <w:tcPr>
            <w:tcW w:w="1638" w:type="dxa"/>
            <w:tcBorders>
              <w:left w:val="nil"/>
            </w:tcBorders>
            <w:vAlign w:val="center"/>
          </w:tcPr>
          <w:p w14:paraId="406EA6D4" w14:textId="77777777" w:rsidR="00D7127A" w:rsidRPr="00923224" w:rsidRDefault="00C45B6D" w:rsidP="00D7127A">
            <w:pPr>
              <w:tabs>
                <w:tab w:val="left" w:pos="1306"/>
              </w:tabs>
              <w:rPr>
                <w:sz w:val="17"/>
                <w:szCs w:val="17"/>
              </w:rPr>
            </w:pPr>
            <w:r w:rsidRPr="00923224">
              <w:rPr>
                <w:sz w:val="17"/>
                <w:szCs w:val="17"/>
              </w:rPr>
              <w:t>E 222</w:t>
            </w:r>
          </w:p>
        </w:tc>
        <w:tc>
          <w:tcPr>
            <w:tcW w:w="6313" w:type="dxa"/>
            <w:tcBorders>
              <w:right w:val="nil"/>
            </w:tcBorders>
            <w:vAlign w:val="center"/>
          </w:tcPr>
          <w:p w14:paraId="7002E044" w14:textId="77777777" w:rsidR="00D7127A" w:rsidRPr="00923224" w:rsidRDefault="00C45B6D" w:rsidP="00D7127A">
            <w:pPr>
              <w:tabs>
                <w:tab w:val="left" w:pos="1306"/>
              </w:tabs>
              <w:rPr>
                <w:sz w:val="17"/>
                <w:szCs w:val="17"/>
              </w:rPr>
            </w:pPr>
            <w:r w:rsidRPr="00923224">
              <w:rPr>
                <w:sz w:val="17"/>
                <w:szCs w:val="17"/>
              </w:rPr>
              <w:t>Sodyum hidrojen sülfit</w:t>
            </w:r>
          </w:p>
        </w:tc>
      </w:tr>
      <w:tr w:rsidR="00D7127A" w:rsidRPr="00923224" w14:paraId="53E34848" w14:textId="77777777" w:rsidTr="00D7127A">
        <w:trPr>
          <w:trHeight w:val="326"/>
        </w:trPr>
        <w:tc>
          <w:tcPr>
            <w:tcW w:w="1638" w:type="dxa"/>
            <w:tcBorders>
              <w:left w:val="nil"/>
            </w:tcBorders>
            <w:vAlign w:val="center"/>
          </w:tcPr>
          <w:p w14:paraId="112DB658" w14:textId="77777777" w:rsidR="00D7127A" w:rsidRPr="00923224" w:rsidRDefault="00C45B6D" w:rsidP="00D7127A">
            <w:pPr>
              <w:tabs>
                <w:tab w:val="left" w:pos="1306"/>
              </w:tabs>
              <w:rPr>
                <w:sz w:val="17"/>
                <w:szCs w:val="17"/>
              </w:rPr>
            </w:pPr>
            <w:r w:rsidRPr="00923224">
              <w:rPr>
                <w:sz w:val="17"/>
                <w:szCs w:val="17"/>
              </w:rPr>
              <w:t>E 223</w:t>
            </w:r>
          </w:p>
        </w:tc>
        <w:tc>
          <w:tcPr>
            <w:tcW w:w="6313" w:type="dxa"/>
            <w:tcBorders>
              <w:right w:val="nil"/>
            </w:tcBorders>
            <w:vAlign w:val="center"/>
          </w:tcPr>
          <w:p w14:paraId="21B9118E" w14:textId="77777777" w:rsidR="00D7127A" w:rsidRPr="00923224" w:rsidRDefault="00C45B6D" w:rsidP="00D7127A">
            <w:pPr>
              <w:tabs>
                <w:tab w:val="left" w:pos="1306"/>
              </w:tabs>
              <w:rPr>
                <w:sz w:val="17"/>
                <w:szCs w:val="17"/>
              </w:rPr>
            </w:pPr>
            <w:r w:rsidRPr="00923224">
              <w:rPr>
                <w:sz w:val="17"/>
                <w:szCs w:val="17"/>
              </w:rPr>
              <w:t>Sodyum metabisülfit</w:t>
            </w:r>
          </w:p>
        </w:tc>
      </w:tr>
      <w:tr w:rsidR="00D7127A" w:rsidRPr="00923224" w14:paraId="40483B1A" w14:textId="77777777" w:rsidTr="00D7127A">
        <w:trPr>
          <w:trHeight w:val="356"/>
        </w:trPr>
        <w:tc>
          <w:tcPr>
            <w:tcW w:w="1638" w:type="dxa"/>
            <w:tcBorders>
              <w:left w:val="nil"/>
            </w:tcBorders>
            <w:vAlign w:val="center"/>
          </w:tcPr>
          <w:p w14:paraId="5158C7E0" w14:textId="77777777" w:rsidR="00D7127A" w:rsidRPr="00923224" w:rsidRDefault="00C45B6D" w:rsidP="00D7127A">
            <w:pPr>
              <w:tabs>
                <w:tab w:val="left" w:pos="1306"/>
              </w:tabs>
              <w:rPr>
                <w:sz w:val="17"/>
                <w:szCs w:val="17"/>
              </w:rPr>
            </w:pPr>
            <w:r w:rsidRPr="00923224">
              <w:rPr>
                <w:sz w:val="17"/>
                <w:szCs w:val="17"/>
              </w:rPr>
              <w:t>E 224</w:t>
            </w:r>
          </w:p>
        </w:tc>
        <w:tc>
          <w:tcPr>
            <w:tcW w:w="6313" w:type="dxa"/>
            <w:tcBorders>
              <w:right w:val="nil"/>
            </w:tcBorders>
            <w:vAlign w:val="center"/>
          </w:tcPr>
          <w:p w14:paraId="55F8AE6C" w14:textId="77777777" w:rsidR="00D7127A" w:rsidRPr="00923224" w:rsidRDefault="00C45B6D" w:rsidP="00D7127A">
            <w:pPr>
              <w:tabs>
                <w:tab w:val="left" w:pos="1306"/>
              </w:tabs>
              <w:rPr>
                <w:sz w:val="17"/>
                <w:szCs w:val="17"/>
              </w:rPr>
            </w:pPr>
            <w:r w:rsidRPr="00923224">
              <w:rPr>
                <w:sz w:val="17"/>
                <w:szCs w:val="17"/>
              </w:rPr>
              <w:t>Potasyum metabisülfit</w:t>
            </w:r>
          </w:p>
        </w:tc>
      </w:tr>
      <w:tr w:rsidR="00D7127A" w:rsidRPr="00923224" w14:paraId="3AB9B43A" w14:textId="77777777" w:rsidTr="00D7127A">
        <w:trPr>
          <w:trHeight w:val="326"/>
        </w:trPr>
        <w:tc>
          <w:tcPr>
            <w:tcW w:w="1638" w:type="dxa"/>
            <w:tcBorders>
              <w:left w:val="nil"/>
            </w:tcBorders>
            <w:vAlign w:val="center"/>
          </w:tcPr>
          <w:p w14:paraId="2E10346E" w14:textId="77777777" w:rsidR="00D7127A" w:rsidRPr="00923224" w:rsidRDefault="00C45B6D" w:rsidP="00D7127A">
            <w:pPr>
              <w:tabs>
                <w:tab w:val="left" w:pos="1306"/>
              </w:tabs>
              <w:rPr>
                <w:sz w:val="17"/>
                <w:szCs w:val="17"/>
              </w:rPr>
            </w:pPr>
            <w:r w:rsidRPr="00923224">
              <w:rPr>
                <w:sz w:val="17"/>
                <w:szCs w:val="17"/>
              </w:rPr>
              <w:t>E 226</w:t>
            </w:r>
          </w:p>
        </w:tc>
        <w:tc>
          <w:tcPr>
            <w:tcW w:w="6313" w:type="dxa"/>
            <w:tcBorders>
              <w:right w:val="nil"/>
            </w:tcBorders>
            <w:vAlign w:val="center"/>
          </w:tcPr>
          <w:p w14:paraId="3EB82D96" w14:textId="77777777" w:rsidR="00D7127A" w:rsidRPr="00923224" w:rsidRDefault="00C45B6D" w:rsidP="00D7127A">
            <w:pPr>
              <w:tabs>
                <w:tab w:val="left" w:pos="1306"/>
              </w:tabs>
              <w:rPr>
                <w:sz w:val="17"/>
                <w:szCs w:val="17"/>
              </w:rPr>
            </w:pPr>
            <w:r w:rsidRPr="00923224">
              <w:rPr>
                <w:sz w:val="17"/>
                <w:szCs w:val="17"/>
              </w:rPr>
              <w:t>Kalsiyum sülfit</w:t>
            </w:r>
          </w:p>
        </w:tc>
      </w:tr>
      <w:tr w:rsidR="00D7127A" w:rsidRPr="00923224" w14:paraId="13B3D8EB" w14:textId="77777777" w:rsidTr="00D7127A">
        <w:trPr>
          <w:trHeight w:val="326"/>
        </w:trPr>
        <w:tc>
          <w:tcPr>
            <w:tcW w:w="1638" w:type="dxa"/>
            <w:tcBorders>
              <w:left w:val="nil"/>
            </w:tcBorders>
            <w:vAlign w:val="center"/>
          </w:tcPr>
          <w:p w14:paraId="0143DBA8" w14:textId="77777777" w:rsidR="00D7127A" w:rsidRPr="00923224" w:rsidRDefault="00C45B6D" w:rsidP="00D7127A">
            <w:pPr>
              <w:tabs>
                <w:tab w:val="left" w:pos="1306"/>
              </w:tabs>
              <w:rPr>
                <w:sz w:val="17"/>
                <w:szCs w:val="17"/>
              </w:rPr>
            </w:pPr>
            <w:r w:rsidRPr="00923224">
              <w:rPr>
                <w:sz w:val="17"/>
                <w:szCs w:val="17"/>
              </w:rPr>
              <w:t>E 227</w:t>
            </w:r>
          </w:p>
        </w:tc>
        <w:tc>
          <w:tcPr>
            <w:tcW w:w="6313" w:type="dxa"/>
            <w:tcBorders>
              <w:right w:val="nil"/>
            </w:tcBorders>
            <w:vAlign w:val="center"/>
          </w:tcPr>
          <w:p w14:paraId="234E738E" w14:textId="77777777" w:rsidR="00D7127A" w:rsidRPr="00923224" w:rsidRDefault="00C45B6D" w:rsidP="00D7127A">
            <w:pPr>
              <w:tabs>
                <w:tab w:val="left" w:pos="1306"/>
              </w:tabs>
              <w:rPr>
                <w:sz w:val="17"/>
                <w:szCs w:val="17"/>
              </w:rPr>
            </w:pPr>
            <w:r w:rsidRPr="00923224">
              <w:rPr>
                <w:sz w:val="17"/>
                <w:szCs w:val="17"/>
              </w:rPr>
              <w:t>Kalsiyum hidrojen sülfit</w:t>
            </w:r>
          </w:p>
        </w:tc>
      </w:tr>
      <w:tr w:rsidR="00C45B6D" w:rsidRPr="00923224" w14:paraId="68A09202" w14:textId="77777777" w:rsidTr="00D7127A">
        <w:trPr>
          <w:trHeight w:val="326"/>
        </w:trPr>
        <w:tc>
          <w:tcPr>
            <w:tcW w:w="1638" w:type="dxa"/>
            <w:tcBorders>
              <w:left w:val="nil"/>
            </w:tcBorders>
            <w:vAlign w:val="center"/>
          </w:tcPr>
          <w:p w14:paraId="7595758A" w14:textId="77777777" w:rsidR="00C45B6D" w:rsidRPr="00923224" w:rsidRDefault="00C45B6D" w:rsidP="00D7127A">
            <w:pPr>
              <w:tabs>
                <w:tab w:val="left" w:pos="1306"/>
              </w:tabs>
              <w:rPr>
                <w:sz w:val="17"/>
                <w:szCs w:val="17"/>
              </w:rPr>
            </w:pPr>
            <w:r w:rsidRPr="00923224">
              <w:rPr>
                <w:sz w:val="17"/>
                <w:szCs w:val="17"/>
              </w:rPr>
              <w:t>E 228</w:t>
            </w:r>
          </w:p>
        </w:tc>
        <w:tc>
          <w:tcPr>
            <w:tcW w:w="6313" w:type="dxa"/>
            <w:tcBorders>
              <w:right w:val="nil"/>
            </w:tcBorders>
            <w:vAlign w:val="center"/>
          </w:tcPr>
          <w:p w14:paraId="01CB203E" w14:textId="77777777" w:rsidR="00C45B6D" w:rsidRPr="00923224" w:rsidRDefault="00C45B6D" w:rsidP="00D7127A">
            <w:pPr>
              <w:tabs>
                <w:tab w:val="left" w:pos="1306"/>
              </w:tabs>
              <w:rPr>
                <w:sz w:val="17"/>
                <w:szCs w:val="17"/>
              </w:rPr>
            </w:pPr>
            <w:r w:rsidRPr="00923224">
              <w:rPr>
                <w:sz w:val="17"/>
                <w:szCs w:val="17"/>
              </w:rPr>
              <w:t>Potasyum hidrojen sülfit</w:t>
            </w:r>
          </w:p>
        </w:tc>
      </w:tr>
    </w:tbl>
    <w:p w14:paraId="730E4C5D" w14:textId="77777777" w:rsidR="00D7127A" w:rsidRPr="00923224" w:rsidRDefault="00D7127A" w:rsidP="00D7127A">
      <w:pPr>
        <w:tabs>
          <w:tab w:val="left" w:pos="1306"/>
        </w:tabs>
        <w:rPr>
          <w:sz w:val="17"/>
          <w:szCs w:val="17"/>
        </w:rPr>
      </w:pPr>
    </w:p>
    <w:p w14:paraId="06948360" w14:textId="77777777" w:rsidR="00D7127A" w:rsidRPr="00923224" w:rsidRDefault="00D7127A" w:rsidP="00D7127A">
      <w:pPr>
        <w:tabs>
          <w:tab w:val="left" w:pos="1306"/>
        </w:tabs>
        <w:rPr>
          <w:sz w:val="17"/>
          <w:szCs w:val="17"/>
        </w:rPr>
        <w:sectPr w:rsidR="00D7127A" w:rsidRPr="00923224">
          <w:pgSz w:w="11900" w:h="16838"/>
          <w:pgMar w:top="940" w:right="1440" w:bottom="276" w:left="1240" w:header="0" w:footer="0" w:gutter="0"/>
          <w:cols w:space="708" w:equalWidth="0">
            <w:col w:w="9226"/>
          </w:cols>
        </w:sectPr>
      </w:pPr>
    </w:p>
    <w:p w14:paraId="0A80A975" w14:textId="77777777" w:rsidR="00C45B6D" w:rsidRPr="00923224" w:rsidRDefault="00C45B6D" w:rsidP="00875DBC">
      <w:pPr>
        <w:tabs>
          <w:tab w:val="left" w:pos="1306"/>
        </w:tabs>
        <w:spacing w:line="276" w:lineRule="auto"/>
        <w:jc w:val="center"/>
        <w:rPr>
          <w:b/>
          <w:i/>
          <w:sz w:val="17"/>
          <w:szCs w:val="17"/>
        </w:rPr>
      </w:pPr>
      <w:bookmarkStart w:id="236" w:name="page342"/>
      <w:bookmarkEnd w:id="236"/>
      <w:r w:rsidRPr="00923224">
        <w:rPr>
          <w:b/>
          <w:i/>
          <w:sz w:val="17"/>
          <w:szCs w:val="17"/>
        </w:rPr>
        <w:t>Tablo 4</w:t>
      </w:r>
    </w:p>
    <w:p w14:paraId="04F1AE19" w14:textId="77777777" w:rsidR="00C45B6D" w:rsidRPr="00923224" w:rsidRDefault="00C45B6D" w:rsidP="00875DBC">
      <w:pPr>
        <w:tabs>
          <w:tab w:val="left" w:pos="1306"/>
        </w:tabs>
        <w:spacing w:line="276" w:lineRule="auto"/>
        <w:jc w:val="center"/>
        <w:rPr>
          <w:b/>
          <w:sz w:val="17"/>
          <w:szCs w:val="17"/>
        </w:rPr>
      </w:pPr>
      <w:r w:rsidRPr="00923224">
        <w:rPr>
          <w:b/>
          <w:sz w:val="17"/>
          <w:szCs w:val="17"/>
        </w:rPr>
        <w:t>Polisorbatlar</w:t>
      </w:r>
    </w:p>
    <w:p w14:paraId="46B09839" w14:textId="77777777" w:rsidR="00C45B6D" w:rsidRPr="00923224" w:rsidRDefault="00C45B6D" w:rsidP="00C45B6D">
      <w:pPr>
        <w:tabs>
          <w:tab w:val="left" w:pos="1306"/>
        </w:tabs>
        <w:rPr>
          <w:sz w:val="17"/>
          <w:szCs w:val="17"/>
        </w:rPr>
      </w:pPr>
    </w:p>
    <w:p w14:paraId="7FCCA3CF" w14:textId="77777777" w:rsidR="00C45B6D" w:rsidRPr="00923224" w:rsidRDefault="00C45B6D" w:rsidP="00C45B6D">
      <w:pPr>
        <w:tabs>
          <w:tab w:val="left" w:pos="1306"/>
        </w:tabs>
        <w:rPr>
          <w:sz w:val="17"/>
          <w:szCs w:val="17"/>
        </w:rPr>
      </w:pPr>
    </w:p>
    <w:tbl>
      <w:tblPr>
        <w:tblStyle w:val="TabloKlavuzu"/>
        <w:tblW w:w="7965" w:type="dxa"/>
        <w:tblLook w:val="04A0" w:firstRow="1" w:lastRow="0" w:firstColumn="1" w:lastColumn="0" w:noHBand="0" w:noVBand="1"/>
      </w:tblPr>
      <w:tblGrid>
        <w:gridCol w:w="1638"/>
        <w:gridCol w:w="6327"/>
      </w:tblGrid>
      <w:tr w:rsidR="00C45B6D" w:rsidRPr="00923224" w14:paraId="06CAEDE1" w14:textId="77777777" w:rsidTr="00E94D03">
        <w:trPr>
          <w:trHeight w:val="392"/>
        </w:trPr>
        <w:tc>
          <w:tcPr>
            <w:tcW w:w="1638" w:type="dxa"/>
            <w:tcBorders>
              <w:left w:val="nil"/>
            </w:tcBorders>
            <w:vAlign w:val="center"/>
          </w:tcPr>
          <w:p w14:paraId="68B54BFC" w14:textId="77777777" w:rsidR="00C45B6D" w:rsidRPr="00923224" w:rsidRDefault="00C45B6D" w:rsidP="00C45B6D">
            <w:pPr>
              <w:tabs>
                <w:tab w:val="left" w:pos="1306"/>
              </w:tabs>
              <w:jc w:val="center"/>
              <w:rPr>
                <w:b/>
                <w:sz w:val="17"/>
                <w:szCs w:val="17"/>
              </w:rPr>
            </w:pPr>
            <w:r w:rsidRPr="00923224">
              <w:rPr>
                <w:b/>
                <w:sz w:val="17"/>
                <w:szCs w:val="17"/>
              </w:rPr>
              <w:t>E - kodu</w:t>
            </w:r>
          </w:p>
        </w:tc>
        <w:tc>
          <w:tcPr>
            <w:tcW w:w="6327" w:type="dxa"/>
            <w:tcBorders>
              <w:right w:val="nil"/>
            </w:tcBorders>
            <w:vAlign w:val="center"/>
          </w:tcPr>
          <w:p w14:paraId="0E30F245" w14:textId="77777777" w:rsidR="00C45B6D" w:rsidRPr="00923224" w:rsidRDefault="00C45B6D" w:rsidP="00C45B6D">
            <w:pPr>
              <w:tabs>
                <w:tab w:val="left" w:pos="1306"/>
              </w:tabs>
              <w:jc w:val="center"/>
              <w:rPr>
                <w:b/>
                <w:sz w:val="17"/>
                <w:szCs w:val="17"/>
              </w:rPr>
            </w:pPr>
            <w:r w:rsidRPr="00923224">
              <w:rPr>
                <w:b/>
                <w:sz w:val="17"/>
                <w:szCs w:val="17"/>
              </w:rPr>
              <w:t>Adı</w:t>
            </w:r>
          </w:p>
        </w:tc>
      </w:tr>
      <w:tr w:rsidR="00C45B6D" w:rsidRPr="00923224" w14:paraId="7439B844" w14:textId="77777777" w:rsidTr="00C45B6D">
        <w:trPr>
          <w:trHeight w:val="358"/>
        </w:trPr>
        <w:tc>
          <w:tcPr>
            <w:tcW w:w="1638" w:type="dxa"/>
            <w:tcBorders>
              <w:left w:val="nil"/>
            </w:tcBorders>
            <w:vAlign w:val="center"/>
          </w:tcPr>
          <w:p w14:paraId="321475AE" w14:textId="77777777" w:rsidR="00C45B6D" w:rsidRPr="00923224" w:rsidRDefault="00FF5860" w:rsidP="00C45B6D">
            <w:pPr>
              <w:tabs>
                <w:tab w:val="left" w:pos="1306"/>
              </w:tabs>
              <w:rPr>
                <w:sz w:val="17"/>
                <w:szCs w:val="17"/>
              </w:rPr>
            </w:pPr>
            <w:r w:rsidRPr="00923224">
              <w:rPr>
                <w:sz w:val="17"/>
                <w:szCs w:val="17"/>
              </w:rPr>
              <w:t>E 432</w:t>
            </w:r>
          </w:p>
        </w:tc>
        <w:tc>
          <w:tcPr>
            <w:tcW w:w="6327" w:type="dxa"/>
            <w:tcBorders>
              <w:right w:val="nil"/>
            </w:tcBorders>
            <w:vAlign w:val="center"/>
          </w:tcPr>
          <w:p w14:paraId="55F35CBE" w14:textId="77777777" w:rsidR="00C45B6D" w:rsidRPr="00923224" w:rsidRDefault="00FF5860" w:rsidP="00C45B6D">
            <w:pPr>
              <w:tabs>
                <w:tab w:val="left" w:pos="1306"/>
              </w:tabs>
              <w:rPr>
                <w:sz w:val="17"/>
                <w:szCs w:val="17"/>
              </w:rPr>
            </w:pPr>
            <w:r w:rsidRPr="00923224">
              <w:rPr>
                <w:sz w:val="17"/>
                <w:szCs w:val="17"/>
              </w:rPr>
              <w:t>Polioksietilen sorbitan monolaurat (polisorbat 20)</w:t>
            </w:r>
          </w:p>
        </w:tc>
      </w:tr>
      <w:tr w:rsidR="00C45B6D" w:rsidRPr="00923224" w14:paraId="425BCBD1" w14:textId="77777777" w:rsidTr="00C45B6D">
        <w:trPr>
          <w:trHeight w:val="328"/>
        </w:trPr>
        <w:tc>
          <w:tcPr>
            <w:tcW w:w="1638" w:type="dxa"/>
            <w:tcBorders>
              <w:left w:val="nil"/>
            </w:tcBorders>
            <w:vAlign w:val="center"/>
          </w:tcPr>
          <w:p w14:paraId="655F0156" w14:textId="77777777" w:rsidR="00C45B6D" w:rsidRPr="00923224" w:rsidRDefault="00FF5860" w:rsidP="00C45B6D">
            <w:pPr>
              <w:tabs>
                <w:tab w:val="left" w:pos="1306"/>
              </w:tabs>
              <w:rPr>
                <w:sz w:val="17"/>
                <w:szCs w:val="17"/>
              </w:rPr>
            </w:pPr>
            <w:r w:rsidRPr="00923224">
              <w:rPr>
                <w:sz w:val="17"/>
                <w:szCs w:val="17"/>
              </w:rPr>
              <w:t>E 433</w:t>
            </w:r>
          </w:p>
        </w:tc>
        <w:tc>
          <w:tcPr>
            <w:tcW w:w="6327" w:type="dxa"/>
            <w:tcBorders>
              <w:right w:val="nil"/>
            </w:tcBorders>
            <w:vAlign w:val="center"/>
          </w:tcPr>
          <w:p w14:paraId="08C32B2B" w14:textId="77777777" w:rsidR="00C45B6D" w:rsidRPr="00923224" w:rsidRDefault="00FF5860" w:rsidP="00C45B6D">
            <w:pPr>
              <w:tabs>
                <w:tab w:val="left" w:pos="1306"/>
              </w:tabs>
              <w:rPr>
                <w:sz w:val="17"/>
                <w:szCs w:val="17"/>
              </w:rPr>
            </w:pPr>
            <w:r w:rsidRPr="00923224">
              <w:rPr>
                <w:sz w:val="17"/>
                <w:szCs w:val="17"/>
              </w:rPr>
              <w:t>Polioksietilen sorbitan monooleat (polisorbat 80)</w:t>
            </w:r>
          </w:p>
        </w:tc>
      </w:tr>
      <w:tr w:rsidR="00C45B6D" w:rsidRPr="00923224" w14:paraId="737ADCF8" w14:textId="77777777" w:rsidTr="00C45B6D">
        <w:trPr>
          <w:trHeight w:val="328"/>
        </w:trPr>
        <w:tc>
          <w:tcPr>
            <w:tcW w:w="1638" w:type="dxa"/>
            <w:tcBorders>
              <w:left w:val="nil"/>
            </w:tcBorders>
            <w:vAlign w:val="center"/>
          </w:tcPr>
          <w:p w14:paraId="56A6D76F" w14:textId="77777777" w:rsidR="00C45B6D" w:rsidRPr="00923224" w:rsidRDefault="00FF5860" w:rsidP="00C45B6D">
            <w:pPr>
              <w:tabs>
                <w:tab w:val="left" w:pos="1306"/>
              </w:tabs>
              <w:rPr>
                <w:sz w:val="17"/>
                <w:szCs w:val="17"/>
              </w:rPr>
            </w:pPr>
            <w:r w:rsidRPr="00923224">
              <w:rPr>
                <w:sz w:val="17"/>
                <w:szCs w:val="17"/>
              </w:rPr>
              <w:t>E 434</w:t>
            </w:r>
          </w:p>
        </w:tc>
        <w:tc>
          <w:tcPr>
            <w:tcW w:w="6327" w:type="dxa"/>
            <w:tcBorders>
              <w:right w:val="nil"/>
            </w:tcBorders>
            <w:vAlign w:val="center"/>
          </w:tcPr>
          <w:p w14:paraId="59A3943D" w14:textId="77777777" w:rsidR="00C45B6D" w:rsidRPr="00923224" w:rsidRDefault="00FF5860" w:rsidP="00C45B6D">
            <w:pPr>
              <w:tabs>
                <w:tab w:val="left" w:pos="1306"/>
              </w:tabs>
              <w:rPr>
                <w:sz w:val="17"/>
                <w:szCs w:val="17"/>
              </w:rPr>
            </w:pPr>
            <w:r w:rsidRPr="00923224">
              <w:rPr>
                <w:sz w:val="17"/>
                <w:szCs w:val="17"/>
              </w:rPr>
              <w:t>Polioksietilen sorbitan monopalmitat (polisorbat 40)</w:t>
            </w:r>
          </w:p>
        </w:tc>
      </w:tr>
      <w:tr w:rsidR="00C45B6D" w:rsidRPr="00923224" w14:paraId="08798E57" w14:textId="77777777" w:rsidTr="00C45B6D">
        <w:trPr>
          <w:trHeight w:val="328"/>
        </w:trPr>
        <w:tc>
          <w:tcPr>
            <w:tcW w:w="1638" w:type="dxa"/>
            <w:tcBorders>
              <w:left w:val="nil"/>
            </w:tcBorders>
            <w:vAlign w:val="center"/>
          </w:tcPr>
          <w:p w14:paraId="4B7C1D1D" w14:textId="77777777" w:rsidR="00C45B6D" w:rsidRPr="00923224" w:rsidRDefault="00FF5860" w:rsidP="00C45B6D">
            <w:pPr>
              <w:tabs>
                <w:tab w:val="left" w:pos="1306"/>
              </w:tabs>
              <w:rPr>
                <w:sz w:val="17"/>
                <w:szCs w:val="17"/>
              </w:rPr>
            </w:pPr>
            <w:r w:rsidRPr="00923224">
              <w:rPr>
                <w:sz w:val="17"/>
                <w:szCs w:val="17"/>
              </w:rPr>
              <w:t>E 435</w:t>
            </w:r>
          </w:p>
        </w:tc>
        <w:tc>
          <w:tcPr>
            <w:tcW w:w="6327" w:type="dxa"/>
            <w:tcBorders>
              <w:right w:val="nil"/>
            </w:tcBorders>
            <w:vAlign w:val="center"/>
          </w:tcPr>
          <w:p w14:paraId="7375C7A9" w14:textId="77777777" w:rsidR="00C45B6D" w:rsidRPr="00923224" w:rsidRDefault="00FF5860" w:rsidP="00C45B6D">
            <w:pPr>
              <w:tabs>
                <w:tab w:val="left" w:pos="1306"/>
              </w:tabs>
              <w:rPr>
                <w:sz w:val="17"/>
                <w:szCs w:val="17"/>
              </w:rPr>
            </w:pPr>
            <w:r w:rsidRPr="00923224">
              <w:rPr>
                <w:sz w:val="17"/>
                <w:szCs w:val="17"/>
              </w:rPr>
              <w:t>Polioksietilen sorbitan monostearat (polisorbat 60)</w:t>
            </w:r>
          </w:p>
        </w:tc>
      </w:tr>
      <w:tr w:rsidR="00C45B6D" w:rsidRPr="00923224" w14:paraId="796CB45E" w14:textId="77777777" w:rsidTr="00C45B6D">
        <w:trPr>
          <w:trHeight w:val="358"/>
        </w:trPr>
        <w:tc>
          <w:tcPr>
            <w:tcW w:w="1638" w:type="dxa"/>
            <w:tcBorders>
              <w:left w:val="nil"/>
            </w:tcBorders>
            <w:vAlign w:val="center"/>
          </w:tcPr>
          <w:p w14:paraId="3A566178" w14:textId="77777777" w:rsidR="00C45B6D" w:rsidRPr="00923224" w:rsidRDefault="00FF5860" w:rsidP="00C45B6D">
            <w:pPr>
              <w:tabs>
                <w:tab w:val="left" w:pos="1306"/>
              </w:tabs>
              <w:rPr>
                <w:sz w:val="17"/>
                <w:szCs w:val="17"/>
              </w:rPr>
            </w:pPr>
            <w:r w:rsidRPr="00923224">
              <w:rPr>
                <w:sz w:val="17"/>
                <w:szCs w:val="17"/>
              </w:rPr>
              <w:t>E 436</w:t>
            </w:r>
          </w:p>
        </w:tc>
        <w:tc>
          <w:tcPr>
            <w:tcW w:w="6327" w:type="dxa"/>
            <w:tcBorders>
              <w:right w:val="nil"/>
            </w:tcBorders>
            <w:vAlign w:val="center"/>
          </w:tcPr>
          <w:p w14:paraId="1EE60579" w14:textId="77777777" w:rsidR="00C45B6D" w:rsidRPr="00923224" w:rsidRDefault="00FF5860" w:rsidP="00C45B6D">
            <w:pPr>
              <w:tabs>
                <w:tab w:val="left" w:pos="1306"/>
              </w:tabs>
              <w:rPr>
                <w:sz w:val="17"/>
                <w:szCs w:val="17"/>
              </w:rPr>
            </w:pPr>
            <w:r w:rsidRPr="00923224">
              <w:rPr>
                <w:sz w:val="17"/>
                <w:szCs w:val="17"/>
              </w:rPr>
              <w:t>Polioksietilen sorbitan tristearat (polisorbat 65)</w:t>
            </w:r>
          </w:p>
        </w:tc>
      </w:tr>
    </w:tbl>
    <w:p w14:paraId="5A5069F1" w14:textId="77777777" w:rsidR="00C45B6D" w:rsidRPr="00923224" w:rsidRDefault="00C45B6D" w:rsidP="00C45B6D">
      <w:pPr>
        <w:tabs>
          <w:tab w:val="left" w:pos="1306"/>
        </w:tabs>
        <w:rPr>
          <w:sz w:val="17"/>
          <w:szCs w:val="17"/>
        </w:rPr>
      </w:pPr>
    </w:p>
    <w:p w14:paraId="59FD1CB0" w14:textId="77777777" w:rsidR="00C45B6D" w:rsidRPr="00923224" w:rsidRDefault="00C45B6D" w:rsidP="00C45B6D">
      <w:pPr>
        <w:tabs>
          <w:tab w:val="left" w:pos="1005"/>
        </w:tabs>
        <w:rPr>
          <w:sz w:val="17"/>
          <w:szCs w:val="17"/>
        </w:rPr>
      </w:pPr>
      <w:r w:rsidRPr="00923224">
        <w:rPr>
          <w:sz w:val="17"/>
          <w:szCs w:val="17"/>
        </w:rPr>
        <w:tab/>
      </w:r>
    </w:p>
    <w:p w14:paraId="5E42797B" w14:textId="77777777" w:rsidR="00C45B6D" w:rsidRPr="00923224" w:rsidRDefault="00C45B6D" w:rsidP="00C45B6D">
      <w:pPr>
        <w:rPr>
          <w:sz w:val="17"/>
          <w:szCs w:val="17"/>
        </w:rPr>
      </w:pPr>
    </w:p>
    <w:p w14:paraId="373B52F4" w14:textId="77777777" w:rsidR="00C45B6D" w:rsidRPr="00923224" w:rsidRDefault="00875DBC" w:rsidP="00875DBC">
      <w:pPr>
        <w:spacing w:line="276" w:lineRule="auto"/>
        <w:jc w:val="center"/>
        <w:rPr>
          <w:b/>
          <w:i/>
          <w:sz w:val="17"/>
          <w:szCs w:val="17"/>
        </w:rPr>
      </w:pPr>
      <w:r w:rsidRPr="00923224">
        <w:rPr>
          <w:b/>
          <w:i/>
          <w:sz w:val="17"/>
          <w:szCs w:val="17"/>
        </w:rPr>
        <w:t>Tablo 5</w:t>
      </w:r>
    </w:p>
    <w:p w14:paraId="79EA2A5C" w14:textId="77777777" w:rsidR="00C45B6D" w:rsidRPr="00923224" w:rsidRDefault="00C45B6D" w:rsidP="00875DBC">
      <w:pPr>
        <w:spacing w:line="276" w:lineRule="auto"/>
        <w:jc w:val="center"/>
        <w:rPr>
          <w:sz w:val="17"/>
          <w:szCs w:val="17"/>
        </w:rPr>
      </w:pPr>
      <w:r w:rsidRPr="00923224">
        <w:rPr>
          <w:b/>
          <w:bCs/>
          <w:sz w:val="17"/>
          <w:szCs w:val="17"/>
        </w:rPr>
        <w:t>Sorbitan esterler</w:t>
      </w:r>
    </w:p>
    <w:p w14:paraId="276815D1" w14:textId="77777777" w:rsidR="00C45B6D" w:rsidRPr="00923224" w:rsidRDefault="00C45B6D" w:rsidP="00C45B6D">
      <w:pPr>
        <w:tabs>
          <w:tab w:val="center" w:pos="3978"/>
        </w:tabs>
        <w:rPr>
          <w:sz w:val="17"/>
          <w:szCs w:val="17"/>
        </w:rPr>
      </w:pPr>
    </w:p>
    <w:p w14:paraId="5F19B948" w14:textId="77777777" w:rsidR="00C45B6D" w:rsidRPr="00923224" w:rsidRDefault="00C45B6D" w:rsidP="00C45B6D">
      <w:pPr>
        <w:tabs>
          <w:tab w:val="center" w:pos="3978"/>
        </w:tabs>
        <w:rPr>
          <w:sz w:val="17"/>
          <w:szCs w:val="17"/>
        </w:rPr>
      </w:pPr>
    </w:p>
    <w:tbl>
      <w:tblPr>
        <w:tblStyle w:val="TabloKlavuzu"/>
        <w:tblW w:w="7997" w:type="dxa"/>
        <w:tblLook w:val="04A0" w:firstRow="1" w:lastRow="0" w:firstColumn="1" w:lastColumn="0" w:noHBand="0" w:noVBand="1"/>
      </w:tblPr>
      <w:tblGrid>
        <w:gridCol w:w="1638"/>
        <w:gridCol w:w="6359"/>
      </w:tblGrid>
      <w:tr w:rsidR="00C45B6D" w:rsidRPr="00923224" w14:paraId="75B1E6C8" w14:textId="77777777" w:rsidTr="00FF5860">
        <w:trPr>
          <w:trHeight w:val="350"/>
        </w:trPr>
        <w:tc>
          <w:tcPr>
            <w:tcW w:w="1638" w:type="dxa"/>
            <w:tcBorders>
              <w:left w:val="nil"/>
            </w:tcBorders>
            <w:vAlign w:val="center"/>
          </w:tcPr>
          <w:p w14:paraId="78E5EE7F" w14:textId="77777777" w:rsidR="00C45B6D" w:rsidRPr="00923224" w:rsidRDefault="00FF5860" w:rsidP="00FF5860">
            <w:pPr>
              <w:tabs>
                <w:tab w:val="center" w:pos="3978"/>
              </w:tabs>
              <w:jc w:val="center"/>
              <w:rPr>
                <w:b/>
                <w:sz w:val="17"/>
                <w:szCs w:val="17"/>
              </w:rPr>
            </w:pPr>
            <w:r w:rsidRPr="00923224">
              <w:rPr>
                <w:b/>
                <w:sz w:val="17"/>
                <w:szCs w:val="17"/>
              </w:rPr>
              <w:t>E - kodu</w:t>
            </w:r>
          </w:p>
        </w:tc>
        <w:tc>
          <w:tcPr>
            <w:tcW w:w="6359" w:type="dxa"/>
            <w:tcBorders>
              <w:right w:val="nil"/>
            </w:tcBorders>
            <w:vAlign w:val="center"/>
          </w:tcPr>
          <w:p w14:paraId="27FB7B32" w14:textId="77777777" w:rsidR="00C45B6D" w:rsidRPr="00923224" w:rsidRDefault="00FF5860" w:rsidP="00FF5860">
            <w:pPr>
              <w:tabs>
                <w:tab w:val="center" w:pos="3978"/>
              </w:tabs>
              <w:jc w:val="center"/>
              <w:rPr>
                <w:b/>
                <w:sz w:val="17"/>
                <w:szCs w:val="17"/>
              </w:rPr>
            </w:pPr>
            <w:r w:rsidRPr="00923224">
              <w:rPr>
                <w:b/>
                <w:sz w:val="17"/>
                <w:szCs w:val="17"/>
              </w:rPr>
              <w:t>Adı</w:t>
            </w:r>
          </w:p>
        </w:tc>
      </w:tr>
      <w:tr w:rsidR="00C45B6D" w:rsidRPr="00923224" w14:paraId="7FC46F6D" w14:textId="77777777" w:rsidTr="00FF5860">
        <w:trPr>
          <w:trHeight w:val="383"/>
        </w:trPr>
        <w:tc>
          <w:tcPr>
            <w:tcW w:w="1638" w:type="dxa"/>
            <w:tcBorders>
              <w:left w:val="nil"/>
            </w:tcBorders>
            <w:vAlign w:val="center"/>
          </w:tcPr>
          <w:p w14:paraId="44EF7AA5" w14:textId="77777777" w:rsidR="00C45B6D" w:rsidRPr="00923224" w:rsidRDefault="00FF5860" w:rsidP="00FF5860">
            <w:pPr>
              <w:tabs>
                <w:tab w:val="center" w:pos="3978"/>
              </w:tabs>
              <w:rPr>
                <w:sz w:val="17"/>
                <w:szCs w:val="17"/>
              </w:rPr>
            </w:pPr>
            <w:r w:rsidRPr="00923224">
              <w:rPr>
                <w:sz w:val="17"/>
                <w:szCs w:val="17"/>
              </w:rPr>
              <w:t>E 491</w:t>
            </w:r>
          </w:p>
        </w:tc>
        <w:tc>
          <w:tcPr>
            <w:tcW w:w="6359" w:type="dxa"/>
            <w:tcBorders>
              <w:right w:val="nil"/>
            </w:tcBorders>
            <w:vAlign w:val="center"/>
          </w:tcPr>
          <w:p w14:paraId="3240ECAD" w14:textId="77777777" w:rsidR="00C45B6D" w:rsidRPr="00923224" w:rsidRDefault="003870DB" w:rsidP="00FF5860">
            <w:pPr>
              <w:tabs>
                <w:tab w:val="center" w:pos="3978"/>
              </w:tabs>
              <w:rPr>
                <w:sz w:val="17"/>
                <w:szCs w:val="17"/>
              </w:rPr>
            </w:pPr>
            <w:r w:rsidRPr="00923224">
              <w:rPr>
                <w:sz w:val="17"/>
                <w:szCs w:val="17"/>
              </w:rPr>
              <w:t>Sorbitan monostearat</w:t>
            </w:r>
          </w:p>
        </w:tc>
      </w:tr>
      <w:tr w:rsidR="00C45B6D" w:rsidRPr="00923224" w14:paraId="0293A4CD" w14:textId="77777777" w:rsidTr="00FF5860">
        <w:trPr>
          <w:trHeight w:val="350"/>
        </w:trPr>
        <w:tc>
          <w:tcPr>
            <w:tcW w:w="1638" w:type="dxa"/>
            <w:tcBorders>
              <w:left w:val="nil"/>
            </w:tcBorders>
            <w:vAlign w:val="center"/>
          </w:tcPr>
          <w:p w14:paraId="2DF3ACD9" w14:textId="77777777" w:rsidR="00C45B6D" w:rsidRPr="00923224" w:rsidRDefault="003870DB" w:rsidP="00FF5860">
            <w:pPr>
              <w:tabs>
                <w:tab w:val="center" w:pos="3978"/>
              </w:tabs>
              <w:rPr>
                <w:sz w:val="17"/>
                <w:szCs w:val="17"/>
              </w:rPr>
            </w:pPr>
            <w:r w:rsidRPr="00923224">
              <w:rPr>
                <w:sz w:val="17"/>
                <w:szCs w:val="17"/>
              </w:rPr>
              <w:t>E 492</w:t>
            </w:r>
          </w:p>
        </w:tc>
        <w:tc>
          <w:tcPr>
            <w:tcW w:w="6359" w:type="dxa"/>
            <w:tcBorders>
              <w:right w:val="nil"/>
            </w:tcBorders>
            <w:vAlign w:val="center"/>
          </w:tcPr>
          <w:p w14:paraId="783ACB3C" w14:textId="77777777" w:rsidR="00C45B6D" w:rsidRPr="00923224" w:rsidRDefault="003870DB" w:rsidP="00FF5860">
            <w:pPr>
              <w:tabs>
                <w:tab w:val="center" w:pos="3978"/>
              </w:tabs>
              <w:rPr>
                <w:sz w:val="17"/>
                <w:szCs w:val="17"/>
              </w:rPr>
            </w:pPr>
            <w:r w:rsidRPr="00923224">
              <w:rPr>
                <w:sz w:val="17"/>
                <w:szCs w:val="17"/>
              </w:rPr>
              <w:t>Sorbitan tristearat</w:t>
            </w:r>
          </w:p>
        </w:tc>
      </w:tr>
      <w:tr w:rsidR="00C45B6D" w:rsidRPr="00923224" w14:paraId="6C6ED22F" w14:textId="77777777" w:rsidTr="00FF5860">
        <w:trPr>
          <w:trHeight w:val="350"/>
        </w:trPr>
        <w:tc>
          <w:tcPr>
            <w:tcW w:w="1638" w:type="dxa"/>
            <w:tcBorders>
              <w:left w:val="nil"/>
            </w:tcBorders>
            <w:vAlign w:val="center"/>
          </w:tcPr>
          <w:p w14:paraId="75260471" w14:textId="77777777" w:rsidR="00C45B6D" w:rsidRPr="00923224" w:rsidRDefault="003870DB" w:rsidP="00FF5860">
            <w:pPr>
              <w:tabs>
                <w:tab w:val="center" w:pos="3978"/>
              </w:tabs>
              <w:rPr>
                <w:sz w:val="17"/>
                <w:szCs w:val="17"/>
              </w:rPr>
            </w:pPr>
            <w:r w:rsidRPr="00923224">
              <w:rPr>
                <w:sz w:val="17"/>
                <w:szCs w:val="17"/>
              </w:rPr>
              <w:t>E 493</w:t>
            </w:r>
          </w:p>
        </w:tc>
        <w:tc>
          <w:tcPr>
            <w:tcW w:w="6359" w:type="dxa"/>
            <w:tcBorders>
              <w:right w:val="nil"/>
            </w:tcBorders>
            <w:vAlign w:val="center"/>
          </w:tcPr>
          <w:p w14:paraId="4E855731" w14:textId="77777777" w:rsidR="00C45B6D" w:rsidRPr="00923224" w:rsidRDefault="003870DB" w:rsidP="00FF5860">
            <w:pPr>
              <w:tabs>
                <w:tab w:val="center" w:pos="3978"/>
              </w:tabs>
              <w:rPr>
                <w:sz w:val="17"/>
                <w:szCs w:val="17"/>
              </w:rPr>
            </w:pPr>
            <w:r w:rsidRPr="00923224">
              <w:rPr>
                <w:sz w:val="17"/>
                <w:szCs w:val="17"/>
              </w:rPr>
              <w:t>Sorbitan monolaurat</w:t>
            </w:r>
          </w:p>
        </w:tc>
      </w:tr>
      <w:tr w:rsidR="00C45B6D" w:rsidRPr="00923224" w14:paraId="537289E2" w14:textId="77777777" w:rsidTr="00FF5860">
        <w:trPr>
          <w:trHeight w:val="350"/>
        </w:trPr>
        <w:tc>
          <w:tcPr>
            <w:tcW w:w="1638" w:type="dxa"/>
            <w:tcBorders>
              <w:left w:val="nil"/>
            </w:tcBorders>
            <w:vAlign w:val="center"/>
          </w:tcPr>
          <w:p w14:paraId="728237AD" w14:textId="77777777" w:rsidR="00C45B6D" w:rsidRPr="00923224" w:rsidRDefault="003870DB" w:rsidP="00FF5860">
            <w:pPr>
              <w:tabs>
                <w:tab w:val="center" w:pos="3978"/>
              </w:tabs>
              <w:rPr>
                <w:sz w:val="17"/>
                <w:szCs w:val="17"/>
              </w:rPr>
            </w:pPr>
            <w:r w:rsidRPr="00923224">
              <w:rPr>
                <w:sz w:val="17"/>
                <w:szCs w:val="17"/>
              </w:rPr>
              <w:t>E 494</w:t>
            </w:r>
          </w:p>
        </w:tc>
        <w:tc>
          <w:tcPr>
            <w:tcW w:w="6359" w:type="dxa"/>
            <w:tcBorders>
              <w:right w:val="nil"/>
            </w:tcBorders>
            <w:vAlign w:val="center"/>
          </w:tcPr>
          <w:p w14:paraId="089EE98D" w14:textId="77777777" w:rsidR="00C45B6D" w:rsidRPr="00923224" w:rsidRDefault="003870DB" w:rsidP="00FF5860">
            <w:pPr>
              <w:tabs>
                <w:tab w:val="center" w:pos="3978"/>
              </w:tabs>
              <w:rPr>
                <w:sz w:val="17"/>
                <w:szCs w:val="17"/>
              </w:rPr>
            </w:pPr>
            <w:r w:rsidRPr="00923224">
              <w:rPr>
                <w:sz w:val="17"/>
                <w:szCs w:val="17"/>
              </w:rPr>
              <w:t>Sorbitan monooleat</w:t>
            </w:r>
          </w:p>
        </w:tc>
      </w:tr>
      <w:tr w:rsidR="00C45B6D" w:rsidRPr="00923224" w14:paraId="616A1FF8" w14:textId="77777777" w:rsidTr="00FF5860">
        <w:trPr>
          <w:trHeight w:val="383"/>
        </w:trPr>
        <w:tc>
          <w:tcPr>
            <w:tcW w:w="1638" w:type="dxa"/>
            <w:tcBorders>
              <w:left w:val="nil"/>
            </w:tcBorders>
            <w:vAlign w:val="center"/>
          </w:tcPr>
          <w:p w14:paraId="6C207DC3" w14:textId="77777777" w:rsidR="00C45B6D" w:rsidRPr="00923224" w:rsidRDefault="003870DB" w:rsidP="00FF5860">
            <w:pPr>
              <w:tabs>
                <w:tab w:val="center" w:pos="3978"/>
              </w:tabs>
              <w:rPr>
                <w:sz w:val="17"/>
                <w:szCs w:val="17"/>
              </w:rPr>
            </w:pPr>
            <w:r w:rsidRPr="00923224">
              <w:rPr>
                <w:sz w:val="17"/>
                <w:szCs w:val="17"/>
              </w:rPr>
              <w:t>E 495</w:t>
            </w:r>
          </w:p>
        </w:tc>
        <w:tc>
          <w:tcPr>
            <w:tcW w:w="6359" w:type="dxa"/>
            <w:tcBorders>
              <w:right w:val="nil"/>
            </w:tcBorders>
            <w:vAlign w:val="center"/>
          </w:tcPr>
          <w:p w14:paraId="358599CD" w14:textId="77777777" w:rsidR="00C45B6D" w:rsidRPr="00923224" w:rsidRDefault="003870DB" w:rsidP="00FF5860">
            <w:pPr>
              <w:tabs>
                <w:tab w:val="center" w:pos="3978"/>
              </w:tabs>
              <w:rPr>
                <w:sz w:val="17"/>
                <w:szCs w:val="17"/>
              </w:rPr>
            </w:pPr>
            <w:r w:rsidRPr="00923224">
              <w:rPr>
                <w:sz w:val="17"/>
                <w:szCs w:val="17"/>
              </w:rPr>
              <w:t>Sorbitan monopalmitat</w:t>
            </w:r>
          </w:p>
        </w:tc>
      </w:tr>
    </w:tbl>
    <w:p w14:paraId="3F594669" w14:textId="77777777" w:rsidR="00D65258" w:rsidRPr="00923224" w:rsidRDefault="00C45B6D" w:rsidP="00C45B6D">
      <w:pPr>
        <w:tabs>
          <w:tab w:val="center" w:pos="3978"/>
        </w:tabs>
        <w:rPr>
          <w:sz w:val="17"/>
          <w:szCs w:val="17"/>
        </w:rPr>
      </w:pPr>
      <w:r w:rsidRPr="00923224">
        <w:rPr>
          <w:sz w:val="17"/>
          <w:szCs w:val="17"/>
        </w:rPr>
        <w:tab/>
      </w:r>
    </w:p>
    <w:p w14:paraId="5EEEF166" w14:textId="77777777" w:rsidR="00FF5860" w:rsidRPr="00923224" w:rsidRDefault="00FF5860" w:rsidP="00C45B6D">
      <w:pPr>
        <w:tabs>
          <w:tab w:val="center" w:pos="3978"/>
        </w:tabs>
        <w:rPr>
          <w:sz w:val="17"/>
          <w:szCs w:val="17"/>
        </w:rPr>
      </w:pPr>
    </w:p>
    <w:p w14:paraId="0FAFCC4B" w14:textId="77777777" w:rsidR="00FF5860" w:rsidRPr="00923224" w:rsidRDefault="00FF5860" w:rsidP="00C45B6D">
      <w:pPr>
        <w:tabs>
          <w:tab w:val="center" w:pos="3978"/>
        </w:tabs>
        <w:rPr>
          <w:sz w:val="17"/>
          <w:szCs w:val="17"/>
        </w:rPr>
      </w:pPr>
    </w:p>
    <w:p w14:paraId="663D24D9" w14:textId="77777777" w:rsidR="00FF5860" w:rsidRPr="00923224" w:rsidRDefault="00875DBC" w:rsidP="00875DBC">
      <w:pPr>
        <w:tabs>
          <w:tab w:val="center" w:pos="3978"/>
        </w:tabs>
        <w:spacing w:line="276" w:lineRule="auto"/>
        <w:jc w:val="center"/>
        <w:rPr>
          <w:b/>
          <w:i/>
          <w:sz w:val="17"/>
          <w:szCs w:val="17"/>
        </w:rPr>
      </w:pPr>
      <w:r w:rsidRPr="00923224">
        <w:rPr>
          <w:b/>
          <w:i/>
          <w:sz w:val="17"/>
          <w:szCs w:val="17"/>
        </w:rPr>
        <w:t>Tablo 6</w:t>
      </w:r>
    </w:p>
    <w:p w14:paraId="52BB7D3C" w14:textId="77777777" w:rsidR="00FF5860" w:rsidRPr="00923224" w:rsidRDefault="00FF5860" w:rsidP="00875DBC">
      <w:pPr>
        <w:spacing w:line="276" w:lineRule="auto"/>
        <w:ind w:left="2121"/>
        <w:rPr>
          <w:b/>
          <w:bCs/>
          <w:sz w:val="17"/>
          <w:szCs w:val="17"/>
        </w:rPr>
      </w:pPr>
      <w:r w:rsidRPr="00923224">
        <w:rPr>
          <w:b/>
          <w:bCs/>
          <w:sz w:val="17"/>
          <w:szCs w:val="17"/>
        </w:rPr>
        <w:t>Fosforik asit—fosfatlar—di-, tri- ve polifosfatlar</w:t>
      </w:r>
    </w:p>
    <w:p w14:paraId="7DC04FEB" w14:textId="77777777" w:rsidR="00995975" w:rsidRPr="00923224" w:rsidRDefault="00995975" w:rsidP="00875DBC">
      <w:pPr>
        <w:spacing w:line="276" w:lineRule="auto"/>
        <w:ind w:left="2121"/>
        <w:rPr>
          <w:sz w:val="17"/>
          <w:szCs w:val="17"/>
        </w:rPr>
      </w:pPr>
    </w:p>
    <w:p w14:paraId="55C6E481" w14:textId="77777777" w:rsidR="00FF5860" w:rsidRPr="00923224" w:rsidRDefault="00FF5860" w:rsidP="00FF5860">
      <w:pPr>
        <w:rPr>
          <w:sz w:val="17"/>
          <w:szCs w:val="17"/>
        </w:rPr>
      </w:pPr>
    </w:p>
    <w:tbl>
      <w:tblPr>
        <w:tblStyle w:val="TabloKlavuzu"/>
        <w:tblW w:w="0" w:type="auto"/>
        <w:tblLook w:val="04A0" w:firstRow="1" w:lastRow="0" w:firstColumn="1" w:lastColumn="0" w:noHBand="0" w:noVBand="1"/>
      </w:tblPr>
      <w:tblGrid>
        <w:gridCol w:w="1638"/>
        <w:gridCol w:w="6309"/>
      </w:tblGrid>
      <w:tr w:rsidR="00FF5860" w:rsidRPr="00923224" w14:paraId="76E31BD3" w14:textId="77777777" w:rsidTr="00995975">
        <w:trPr>
          <w:trHeight w:val="420"/>
        </w:trPr>
        <w:tc>
          <w:tcPr>
            <w:tcW w:w="1638" w:type="dxa"/>
            <w:tcBorders>
              <w:left w:val="nil"/>
            </w:tcBorders>
            <w:vAlign w:val="center"/>
          </w:tcPr>
          <w:p w14:paraId="4A3905B3" w14:textId="77777777" w:rsidR="00FF5860" w:rsidRPr="00923224" w:rsidRDefault="003870DB" w:rsidP="003870DB">
            <w:pPr>
              <w:jc w:val="center"/>
              <w:rPr>
                <w:b/>
                <w:sz w:val="17"/>
                <w:szCs w:val="17"/>
              </w:rPr>
            </w:pPr>
            <w:r w:rsidRPr="00923224">
              <w:rPr>
                <w:b/>
                <w:sz w:val="17"/>
                <w:szCs w:val="17"/>
              </w:rPr>
              <w:t>E - kodu</w:t>
            </w:r>
          </w:p>
        </w:tc>
        <w:tc>
          <w:tcPr>
            <w:tcW w:w="6309" w:type="dxa"/>
            <w:tcBorders>
              <w:right w:val="nil"/>
            </w:tcBorders>
            <w:vAlign w:val="center"/>
          </w:tcPr>
          <w:p w14:paraId="089C7FE5" w14:textId="77777777" w:rsidR="00FF5860" w:rsidRPr="00923224" w:rsidRDefault="003870DB" w:rsidP="003870DB">
            <w:pPr>
              <w:jc w:val="center"/>
              <w:rPr>
                <w:b/>
                <w:sz w:val="17"/>
                <w:szCs w:val="17"/>
              </w:rPr>
            </w:pPr>
            <w:r w:rsidRPr="00923224">
              <w:rPr>
                <w:b/>
                <w:sz w:val="17"/>
                <w:szCs w:val="17"/>
              </w:rPr>
              <w:t>Adı</w:t>
            </w:r>
          </w:p>
        </w:tc>
      </w:tr>
      <w:tr w:rsidR="00FF5860" w:rsidRPr="00923224" w14:paraId="4C7219E8" w14:textId="77777777" w:rsidTr="003870DB">
        <w:trPr>
          <w:trHeight w:val="377"/>
        </w:trPr>
        <w:tc>
          <w:tcPr>
            <w:tcW w:w="1638" w:type="dxa"/>
            <w:tcBorders>
              <w:left w:val="nil"/>
            </w:tcBorders>
            <w:vAlign w:val="center"/>
          </w:tcPr>
          <w:p w14:paraId="01AF713B" w14:textId="77777777" w:rsidR="00FF5860" w:rsidRPr="00923224" w:rsidRDefault="003870DB" w:rsidP="003870DB">
            <w:pPr>
              <w:rPr>
                <w:sz w:val="17"/>
                <w:szCs w:val="17"/>
              </w:rPr>
            </w:pPr>
            <w:r w:rsidRPr="00923224">
              <w:rPr>
                <w:sz w:val="17"/>
                <w:szCs w:val="17"/>
              </w:rPr>
              <w:t>E 338</w:t>
            </w:r>
          </w:p>
        </w:tc>
        <w:tc>
          <w:tcPr>
            <w:tcW w:w="6309" w:type="dxa"/>
            <w:tcBorders>
              <w:right w:val="nil"/>
            </w:tcBorders>
            <w:vAlign w:val="center"/>
          </w:tcPr>
          <w:p w14:paraId="42979669" w14:textId="77777777" w:rsidR="00FF5860" w:rsidRPr="00923224" w:rsidRDefault="003870DB" w:rsidP="003870DB">
            <w:pPr>
              <w:rPr>
                <w:sz w:val="17"/>
                <w:szCs w:val="17"/>
              </w:rPr>
            </w:pPr>
            <w:r w:rsidRPr="00923224">
              <w:rPr>
                <w:sz w:val="17"/>
                <w:szCs w:val="17"/>
              </w:rPr>
              <w:t>Fosforik asit</w:t>
            </w:r>
          </w:p>
        </w:tc>
      </w:tr>
      <w:tr w:rsidR="00FF5860" w:rsidRPr="00923224" w14:paraId="7FB63BF8" w14:textId="77777777" w:rsidTr="003870DB">
        <w:trPr>
          <w:trHeight w:val="345"/>
        </w:trPr>
        <w:tc>
          <w:tcPr>
            <w:tcW w:w="1638" w:type="dxa"/>
            <w:tcBorders>
              <w:left w:val="nil"/>
            </w:tcBorders>
            <w:vAlign w:val="center"/>
          </w:tcPr>
          <w:p w14:paraId="5058A901" w14:textId="77777777" w:rsidR="00FF5860" w:rsidRPr="00923224" w:rsidRDefault="003870DB" w:rsidP="003870DB">
            <w:pPr>
              <w:rPr>
                <w:sz w:val="17"/>
                <w:szCs w:val="17"/>
              </w:rPr>
            </w:pPr>
            <w:r w:rsidRPr="00923224">
              <w:rPr>
                <w:sz w:val="17"/>
                <w:szCs w:val="17"/>
              </w:rPr>
              <w:t>E 339</w:t>
            </w:r>
          </w:p>
        </w:tc>
        <w:tc>
          <w:tcPr>
            <w:tcW w:w="6309" w:type="dxa"/>
            <w:tcBorders>
              <w:right w:val="nil"/>
            </w:tcBorders>
            <w:vAlign w:val="center"/>
          </w:tcPr>
          <w:p w14:paraId="74586F64" w14:textId="77777777" w:rsidR="00FF5860" w:rsidRPr="00923224" w:rsidRDefault="003870DB" w:rsidP="003870DB">
            <w:pPr>
              <w:rPr>
                <w:sz w:val="17"/>
                <w:szCs w:val="17"/>
              </w:rPr>
            </w:pPr>
            <w:r w:rsidRPr="00923224">
              <w:rPr>
                <w:sz w:val="17"/>
                <w:szCs w:val="17"/>
              </w:rPr>
              <w:t>Sodyum fosfatlar</w:t>
            </w:r>
          </w:p>
        </w:tc>
      </w:tr>
      <w:tr w:rsidR="00FF5860" w:rsidRPr="00923224" w14:paraId="2FB8F7FD" w14:textId="77777777" w:rsidTr="003870DB">
        <w:trPr>
          <w:trHeight w:val="345"/>
        </w:trPr>
        <w:tc>
          <w:tcPr>
            <w:tcW w:w="1638" w:type="dxa"/>
            <w:tcBorders>
              <w:left w:val="nil"/>
            </w:tcBorders>
            <w:vAlign w:val="center"/>
          </w:tcPr>
          <w:p w14:paraId="0D27A7FC" w14:textId="77777777" w:rsidR="00FF5860" w:rsidRPr="00923224" w:rsidRDefault="003870DB" w:rsidP="003870DB">
            <w:pPr>
              <w:rPr>
                <w:sz w:val="17"/>
                <w:szCs w:val="17"/>
              </w:rPr>
            </w:pPr>
            <w:r w:rsidRPr="00923224">
              <w:rPr>
                <w:sz w:val="17"/>
                <w:szCs w:val="17"/>
              </w:rPr>
              <w:t>E 340</w:t>
            </w:r>
          </w:p>
        </w:tc>
        <w:tc>
          <w:tcPr>
            <w:tcW w:w="6309" w:type="dxa"/>
            <w:tcBorders>
              <w:right w:val="nil"/>
            </w:tcBorders>
            <w:vAlign w:val="center"/>
          </w:tcPr>
          <w:p w14:paraId="45643102" w14:textId="77777777" w:rsidR="00FF5860" w:rsidRPr="00923224" w:rsidRDefault="003870DB" w:rsidP="003870DB">
            <w:pPr>
              <w:rPr>
                <w:sz w:val="17"/>
                <w:szCs w:val="17"/>
              </w:rPr>
            </w:pPr>
            <w:r w:rsidRPr="00923224">
              <w:rPr>
                <w:sz w:val="17"/>
                <w:szCs w:val="17"/>
              </w:rPr>
              <w:t>Potasyum fosfatlar</w:t>
            </w:r>
          </w:p>
        </w:tc>
      </w:tr>
      <w:tr w:rsidR="00FF5860" w:rsidRPr="00923224" w14:paraId="122CC166" w14:textId="77777777" w:rsidTr="003870DB">
        <w:trPr>
          <w:trHeight w:val="345"/>
        </w:trPr>
        <w:tc>
          <w:tcPr>
            <w:tcW w:w="1638" w:type="dxa"/>
            <w:tcBorders>
              <w:left w:val="nil"/>
            </w:tcBorders>
            <w:vAlign w:val="center"/>
          </w:tcPr>
          <w:p w14:paraId="660E6BB7" w14:textId="77777777" w:rsidR="00FF5860" w:rsidRPr="00923224" w:rsidRDefault="003870DB" w:rsidP="003870DB">
            <w:pPr>
              <w:rPr>
                <w:sz w:val="17"/>
                <w:szCs w:val="17"/>
              </w:rPr>
            </w:pPr>
            <w:r w:rsidRPr="00923224">
              <w:rPr>
                <w:sz w:val="17"/>
                <w:szCs w:val="17"/>
              </w:rPr>
              <w:t>E 341</w:t>
            </w:r>
          </w:p>
        </w:tc>
        <w:tc>
          <w:tcPr>
            <w:tcW w:w="6309" w:type="dxa"/>
            <w:tcBorders>
              <w:right w:val="nil"/>
            </w:tcBorders>
            <w:vAlign w:val="center"/>
          </w:tcPr>
          <w:p w14:paraId="52473E45" w14:textId="77777777" w:rsidR="00FF5860" w:rsidRPr="00923224" w:rsidRDefault="003870DB" w:rsidP="003870DB">
            <w:pPr>
              <w:rPr>
                <w:sz w:val="17"/>
                <w:szCs w:val="17"/>
              </w:rPr>
            </w:pPr>
            <w:r w:rsidRPr="00923224">
              <w:rPr>
                <w:sz w:val="17"/>
                <w:szCs w:val="17"/>
              </w:rPr>
              <w:t>Kalsiyum fosfatlar</w:t>
            </w:r>
          </w:p>
        </w:tc>
      </w:tr>
      <w:tr w:rsidR="00FF5860" w:rsidRPr="00923224" w14:paraId="0EE5EA86" w14:textId="77777777" w:rsidTr="003870DB">
        <w:trPr>
          <w:trHeight w:val="377"/>
        </w:trPr>
        <w:tc>
          <w:tcPr>
            <w:tcW w:w="1638" w:type="dxa"/>
            <w:tcBorders>
              <w:left w:val="nil"/>
            </w:tcBorders>
            <w:vAlign w:val="center"/>
          </w:tcPr>
          <w:p w14:paraId="5A0421D9" w14:textId="77777777" w:rsidR="00FF5860" w:rsidRPr="00923224" w:rsidRDefault="003870DB" w:rsidP="003870DB">
            <w:pPr>
              <w:rPr>
                <w:sz w:val="17"/>
                <w:szCs w:val="17"/>
              </w:rPr>
            </w:pPr>
            <w:r w:rsidRPr="00923224">
              <w:rPr>
                <w:sz w:val="17"/>
                <w:szCs w:val="17"/>
              </w:rPr>
              <w:t>E 343</w:t>
            </w:r>
          </w:p>
        </w:tc>
        <w:tc>
          <w:tcPr>
            <w:tcW w:w="6309" w:type="dxa"/>
            <w:tcBorders>
              <w:right w:val="nil"/>
            </w:tcBorders>
            <w:vAlign w:val="center"/>
          </w:tcPr>
          <w:p w14:paraId="6B9359B8" w14:textId="77777777" w:rsidR="00FF5860" w:rsidRPr="00923224" w:rsidRDefault="003870DB" w:rsidP="003870DB">
            <w:pPr>
              <w:rPr>
                <w:sz w:val="17"/>
                <w:szCs w:val="17"/>
              </w:rPr>
            </w:pPr>
            <w:r w:rsidRPr="00923224">
              <w:rPr>
                <w:sz w:val="17"/>
                <w:szCs w:val="17"/>
              </w:rPr>
              <w:t>Magnezyum fosfatlar</w:t>
            </w:r>
          </w:p>
        </w:tc>
      </w:tr>
      <w:tr w:rsidR="00FF5860" w:rsidRPr="00923224" w14:paraId="7CAE7A86" w14:textId="77777777" w:rsidTr="003870DB">
        <w:trPr>
          <w:trHeight w:val="345"/>
        </w:trPr>
        <w:tc>
          <w:tcPr>
            <w:tcW w:w="1638" w:type="dxa"/>
            <w:tcBorders>
              <w:left w:val="nil"/>
            </w:tcBorders>
            <w:vAlign w:val="center"/>
          </w:tcPr>
          <w:p w14:paraId="2562C1C4" w14:textId="77777777" w:rsidR="00FF5860" w:rsidRPr="00923224" w:rsidRDefault="00CF1A83" w:rsidP="003870DB">
            <w:pPr>
              <w:rPr>
                <w:sz w:val="17"/>
                <w:szCs w:val="17"/>
              </w:rPr>
            </w:pPr>
            <w:r w:rsidRPr="00923224">
              <w:rPr>
                <w:sz w:val="17"/>
                <w:szCs w:val="17"/>
              </w:rPr>
              <w:t>E 450</w:t>
            </w:r>
          </w:p>
        </w:tc>
        <w:tc>
          <w:tcPr>
            <w:tcW w:w="6309" w:type="dxa"/>
            <w:tcBorders>
              <w:right w:val="nil"/>
            </w:tcBorders>
            <w:vAlign w:val="center"/>
          </w:tcPr>
          <w:p w14:paraId="58B040B0" w14:textId="77777777" w:rsidR="00FF5860" w:rsidRPr="00923224" w:rsidRDefault="00CF1A83" w:rsidP="003870DB">
            <w:pPr>
              <w:rPr>
                <w:sz w:val="17"/>
                <w:szCs w:val="17"/>
              </w:rPr>
            </w:pPr>
            <w:r w:rsidRPr="00923224">
              <w:rPr>
                <w:sz w:val="17"/>
                <w:szCs w:val="17"/>
              </w:rPr>
              <w:t>Difosfatlar</w:t>
            </w:r>
          </w:p>
        </w:tc>
      </w:tr>
      <w:tr w:rsidR="00FF5860" w:rsidRPr="00923224" w14:paraId="68B93683" w14:textId="77777777" w:rsidTr="003870DB">
        <w:trPr>
          <w:trHeight w:val="345"/>
        </w:trPr>
        <w:tc>
          <w:tcPr>
            <w:tcW w:w="1638" w:type="dxa"/>
            <w:tcBorders>
              <w:left w:val="nil"/>
            </w:tcBorders>
            <w:vAlign w:val="center"/>
          </w:tcPr>
          <w:p w14:paraId="4C9F57AC" w14:textId="77777777" w:rsidR="00FF5860" w:rsidRPr="00923224" w:rsidRDefault="00CF1A83" w:rsidP="003870DB">
            <w:pPr>
              <w:rPr>
                <w:sz w:val="17"/>
                <w:szCs w:val="17"/>
              </w:rPr>
            </w:pPr>
            <w:r w:rsidRPr="00923224">
              <w:rPr>
                <w:sz w:val="17"/>
                <w:szCs w:val="17"/>
              </w:rPr>
              <w:t>E 451</w:t>
            </w:r>
          </w:p>
        </w:tc>
        <w:tc>
          <w:tcPr>
            <w:tcW w:w="6309" w:type="dxa"/>
            <w:tcBorders>
              <w:right w:val="nil"/>
            </w:tcBorders>
            <w:vAlign w:val="center"/>
          </w:tcPr>
          <w:p w14:paraId="17F33808" w14:textId="77777777" w:rsidR="00FF5860" w:rsidRPr="00923224" w:rsidRDefault="00CF1A83" w:rsidP="003870DB">
            <w:pPr>
              <w:rPr>
                <w:sz w:val="17"/>
                <w:szCs w:val="17"/>
              </w:rPr>
            </w:pPr>
            <w:r w:rsidRPr="00923224">
              <w:rPr>
                <w:sz w:val="17"/>
                <w:szCs w:val="17"/>
              </w:rPr>
              <w:t>Trifosfatlar</w:t>
            </w:r>
          </w:p>
        </w:tc>
      </w:tr>
      <w:tr w:rsidR="00CF1A83" w:rsidRPr="00923224" w14:paraId="43011E39" w14:textId="77777777" w:rsidTr="003870DB">
        <w:trPr>
          <w:trHeight w:val="345"/>
        </w:trPr>
        <w:tc>
          <w:tcPr>
            <w:tcW w:w="1638" w:type="dxa"/>
            <w:tcBorders>
              <w:left w:val="nil"/>
            </w:tcBorders>
            <w:vAlign w:val="center"/>
          </w:tcPr>
          <w:p w14:paraId="246D34DB" w14:textId="77777777" w:rsidR="00CF1A83" w:rsidRPr="00923224" w:rsidRDefault="00CF1A83" w:rsidP="003870DB">
            <w:pPr>
              <w:rPr>
                <w:sz w:val="17"/>
                <w:szCs w:val="17"/>
              </w:rPr>
            </w:pPr>
            <w:r w:rsidRPr="00923224">
              <w:rPr>
                <w:sz w:val="17"/>
                <w:szCs w:val="17"/>
              </w:rPr>
              <w:t>E 452</w:t>
            </w:r>
          </w:p>
        </w:tc>
        <w:tc>
          <w:tcPr>
            <w:tcW w:w="6309" w:type="dxa"/>
            <w:tcBorders>
              <w:right w:val="nil"/>
            </w:tcBorders>
            <w:vAlign w:val="center"/>
          </w:tcPr>
          <w:p w14:paraId="0C91734E" w14:textId="77777777" w:rsidR="00CF1A83" w:rsidRPr="00923224" w:rsidRDefault="00CF1A83" w:rsidP="003870DB">
            <w:pPr>
              <w:rPr>
                <w:sz w:val="17"/>
                <w:szCs w:val="17"/>
              </w:rPr>
            </w:pPr>
            <w:r w:rsidRPr="00923224">
              <w:rPr>
                <w:sz w:val="17"/>
                <w:szCs w:val="17"/>
              </w:rPr>
              <w:t>Polifosfatlar</w:t>
            </w:r>
          </w:p>
        </w:tc>
      </w:tr>
    </w:tbl>
    <w:p w14:paraId="1CF154F7" w14:textId="77777777" w:rsidR="00CF1A83" w:rsidRPr="00923224" w:rsidRDefault="00CF1A83" w:rsidP="00FF5860">
      <w:pPr>
        <w:rPr>
          <w:sz w:val="17"/>
          <w:szCs w:val="17"/>
        </w:rPr>
      </w:pPr>
    </w:p>
    <w:p w14:paraId="71553C8D" w14:textId="77777777" w:rsidR="00CF1A83" w:rsidRPr="00923224" w:rsidRDefault="00CF1A83" w:rsidP="00CF1A83">
      <w:pPr>
        <w:rPr>
          <w:sz w:val="17"/>
          <w:szCs w:val="17"/>
        </w:rPr>
      </w:pPr>
    </w:p>
    <w:p w14:paraId="6E00EF98" w14:textId="77777777" w:rsidR="00CF1A83" w:rsidRPr="00923224" w:rsidRDefault="00CF1A83" w:rsidP="00875DBC">
      <w:pPr>
        <w:tabs>
          <w:tab w:val="left" w:pos="3382"/>
        </w:tabs>
        <w:spacing w:line="276" w:lineRule="auto"/>
        <w:rPr>
          <w:b/>
          <w:i/>
          <w:sz w:val="17"/>
          <w:szCs w:val="17"/>
        </w:rPr>
      </w:pPr>
      <w:r w:rsidRPr="00923224">
        <w:rPr>
          <w:sz w:val="17"/>
          <w:szCs w:val="17"/>
        </w:rPr>
        <w:tab/>
      </w:r>
      <w:r w:rsidR="00875DBC" w:rsidRPr="00923224">
        <w:rPr>
          <w:sz w:val="17"/>
          <w:szCs w:val="17"/>
        </w:rPr>
        <w:t xml:space="preserve">  </w:t>
      </w:r>
      <w:r w:rsidR="00875DBC" w:rsidRPr="00923224">
        <w:rPr>
          <w:b/>
          <w:i/>
          <w:sz w:val="17"/>
          <w:szCs w:val="17"/>
        </w:rPr>
        <w:t>Tablo 7</w:t>
      </w:r>
    </w:p>
    <w:p w14:paraId="34F49C85" w14:textId="77777777" w:rsidR="00CF1A83" w:rsidRPr="00923224" w:rsidRDefault="00CF1A83" w:rsidP="00875DBC">
      <w:pPr>
        <w:spacing w:line="276" w:lineRule="auto"/>
        <w:ind w:right="508"/>
        <w:jc w:val="center"/>
        <w:rPr>
          <w:b/>
          <w:bCs/>
          <w:sz w:val="17"/>
          <w:szCs w:val="17"/>
        </w:rPr>
      </w:pPr>
      <w:r w:rsidRPr="00923224">
        <w:rPr>
          <w:b/>
          <w:bCs/>
          <w:sz w:val="17"/>
          <w:szCs w:val="17"/>
        </w:rPr>
        <w:t>Aljinik asit—aljinatlar</w:t>
      </w:r>
    </w:p>
    <w:p w14:paraId="27256F5D" w14:textId="77777777" w:rsidR="00995975" w:rsidRPr="00923224" w:rsidRDefault="00995975" w:rsidP="00875DBC">
      <w:pPr>
        <w:spacing w:line="276" w:lineRule="auto"/>
        <w:ind w:right="508"/>
        <w:jc w:val="center"/>
        <w:rPr>
          <w:sz w:val="17"/>
          <w:szCs w:val="17"/>
        </w:rPr>
      </w:pPr>
    </w:p>
    <w:p w14:paraId="622DFC7A" w14:textId="77777777" w:rsidR="00CF1A83" w:rsidRPr="00923224" w:rsidRDefault="00CF1A83" w:rsidP="00CF1A83">
      <w:pPr>
        <w:tabs>
          <w:tab w:val="left" w:pos="3382"/>
        </w:tabs>
        <w:rPr>
          <w:sz w:val="17"/>
          <w:szCs w:val="17"/>
        </w:rPr>
      </w:pPr>
    </w:p>
    <w:tbl>
      <w:tblPr>
        <w:tblStyle w:val="TabloKlavuzu"/>
        <w:tblW w:w="8013" w:type="dxa"/>
        <w:tblLook w:val="04A0" w:firstRow="1" w:lastRow="0" w:firstColumn="1" w:lastColumn="0" w:noHBand="0" w:noVBand="1"/>
      </w:tblPr>
      <w:tblGrid>
        <w:gridCol w:w="1651"/>
        <w:gridCol w:w="6362"/>
      </w:tblGrid>
      <w:tr w:rsidR="00CF1A83" w:rsidRPr="00923224" w14:paraId="586E63BD" w14:textId="77777777" w:rsidTr="00875DBC">
        <w:trPr>
          <w:trHeight w:val="344"/>
        </w:trPr>
        <w:tc>
          <w:tcPr>
            <w:tcW w:w="1651" w:type="dxa"/>
            <w:tcBorders>
              <w:left w:val="nil"/>
            </w:tcBorders>
            <w:vAlign w:val="center"/>
          </w:tcPr>
          <w:p w14:paraId="193BCF48" w14:textId="77777777" w:rsidR="00CF1A83" w:rsidRPr="00923224" w:rsidRDefault="00875DBC" w:rsidP="00875DBC">
            <w:pPr>
              <w:tabs>
                <w:tab w:val="left" w:pos="3382"/>
              </w:tabs>
              <w:jc w:val="center"/>
              <w:rPr>
                <w:b/>
                <w:sz w:val="17"/>
                <w:szCs w:val="17"/>
              </w:rPr>
            </w:pPr>
            <w:r w:rsidRPr="00923224">
              <w:rPr>
                <w:b/>
                <w:sz w:val="17"/>
                <w:szCs w:val="17"/>
              </w:rPr>
              <w:t>E - kodu</w:t>
            </w:r>
          </w:p>
        </w:tc>
        <w:tc>
          <w:tcPr>
            <w:tcW w:w="6362" w:type="dxa"/>
            <w:tcBorders>
              <w:right w:val="nil"/>
            </w:tcBorders>
            <w:vAlign w:val="center"/>
          </w:tcPr>
          <w:p w14:paraId="268BB368" w14:textId="77777777" w:rsidR="00CF1A83" w:rsidRPr="00923224" w:rsidRDefault="00875DBC" w:rsidP="00875DBC">
            <w:pPr>
              <w:tabs>
                <w:tab w:val="left" w:pos="3382"/>
              </w:tabs>
              <w:jc w:val="center"/>
              <w:rPr>
                <w:b/>
                <w:sz w:val="17"/>
                <w:szCs w:val="17"/>
              </w:rPr>
            </w:pPr>
            <w:r w:rsidRPr="00923224">
              <w:rPr>
                <w:b/>
                <w:sz w:val="17"/>
                <w:szCs w:val="17"/>
              </w:rPr>
              <w:t>Adı</w:t>
            </w:r>
          </w:p>
        </w:tc>
      </w:tr>
      <w:tr w:rsidR="00CF1A83" w:rsidRPr="00923224" w14:paraId="56EFD19B" w14:textId="77777777" w:rsidTr="00875DBC">
        <w:trPr>
          <w:trHeight w:val="375"/>
        </w:trPr>
        <w:tc>
          <w:tcPr>
            <w:tcW w:w="1651" w:type="dxa"/>
            <w:tcBorders>
              <w:left w:val="nil"/>
            </w:tcBorders>
            <w:vAlign w:val="center"/>
          </w:tcPr>
          <w:p w14:paraId="1DF52407" w14:textId="77777777" w:rsidR="00CF1A83" w:rsidRPr="00923224" w:rsidRDefault="00875DBC" w:rsidP="00875DBC">
            <w:pPr>
              <w:tabs>
                <w:tab w:val="left" w:pos="3382"/>
              </w:tabs>
              <w:rPr>
                <w:sz w:val="17"/>
                <w:szCs w:val="17"/>
              </w:rPr>
            </w:pPr>
            <w:r w:rsidRPr="00923224">
              <w:rPr>
                <w:sz w:val="17"/>
                <w:szCs w:val="17"/>
              </w:rPr>
              <w:t>E 400</w:t>
            </w:r>
          </w:p>
        </w:tc>
        <w:tc>
          <w:tcPr>
            <w:tcW w:w="6362" w:type="dxa"/>
            <w:tcBorders>
              <w:right w:val="nil"/>
            </w:tcBorders>
            <w:vAlign w:val="center"/>
          </w:tcPr>
          <w:p w14:paraId="6073D644" w14:textId="77777777" w:rsidR="00CF1A83" w:rsidRPr="00923224" w:rsidRDefault="00875DBC" w:rsidP="00875DBC">
            <w:pPr>
              <w:tabs>
                <w:tab w:val="left" w:pos="3382"/>
              </w:tabs>
              <w:rPr>
                <w:sz w:val="17"/>
                <w:szCs w:val="17"/>
              </w:rPr>
            </w:pPr>
            <w:r w:rsidRPr="00923224">
              <w:rPr>
                <w:sz w:val="17"/>
                <w:szCs w:val="17"/>
              </w:rPr>
              <w:t>Aljinik asit</w:t>
            </w:r>
          </w:p>
        </w:tc>
      </w:tr>
      <w:tr w:rsidR="00CF1A83" w:rsidRPr="00923224" w14:paraId="3B2BA6DA" w14:textId="77777777" w:rsidTr="00875DBC">
        <w:trPr>
          <w:trHeight w:val="344"/>
        </w:trPr>
        <w:tc>
          <w:tcPr>
            <w:tcW w:w="1651" w:type="dxa"/>
            <w:tcBorders>
              <w:left w:val="nil"/>
            </w:tcBorders>
            <w:vAlign w:val="center"/>
          </w:tcPr>
          <w:p w14:paraId="49491E85" w14:textId="77777777" w:rsidR="00CF1A83" w:rsidRPr="00923224" w:rsidRDefault="00875DBC" w:rsidP="00875DBC">
            <w:pPr>
              <w:tabs>
                <w:tab w:val="left" w:pos="3382"/>
              </w:tabs>
              <w:rPr>
                <w:sz w:val="17"/>
                <w:szCs w:val="17"/>
              </w:rPr>
            </w:pPr>
            <w:r w:rsidRPr="00923224">
              <w:rPr>
                <w:sz w:val="17"/>
                <w:szCs w:val="17"/>
              </w:rPr>
              <w:t>E 401</w:t>
            </w:r>
          </w:p>
        </w:tc>
        <w:tc>
          <w:tcPr>
            <w:tcW w:w="6362" w:type="dxa"/>
            <w:tcBorders>
              <w:right w:val="nil"/>
            </w:tcBorders>
            <w:vAlign w:val="center"/>
          </w:tcPr>
          <w:p w14:paraId="1524ADC9" w14:textId="77777777" w:rsidR="00CF1A83" w:rsidRPr="00923224" w:rsidRDefault="00875DBC" w:rsidP="00875DBC">
            <w:pPr>
              <w:tabs>
                <w:tab w:val="left" w:pos="3382"/>
              </w:tabs>
              <w:rPr>
                <w:sz w:val="17"/>
                <w:szCs w:val="17"/>
              </w:rPr>
            </w:pPr>
            <w:r w:rsidRPr="00923224">
              <w:rPr>
                <w:sz w:val="17"/>
                <w:szCs w:val="17"/>
              </w:rPr>
              <w:t>Sodyum aljinat</w:t>
            </w:r>
          </w:p>
        </w:tc>
      </w:tr>
      <w:tr w:rsidR="00CF1A83" w:rsidRPr="00923224" w14:paraId="1D346083" w14:textId="77777777" w:rsidTr="00875DBC">
        <w:trPr>
          <w:trHeight w:val="344"/>
        </w:trPr>
        <w:tc>
          <w:tcPr>
            <w:tcW w:w="1651" w:type="dxa"/>
            <w:tcBorders>
              <w:left w:val="nil"/>
            </w:tcBorders>
            <w:vAlign w:val="center"/>
          </w:tcPr>
          <w:p w14:paraId="14ACC0D4" w14:textId="77777777" w:rsidR="00CF1A83" w:rsidRPr="00923224" w:rsidRDefault="00875DBC" w:rsidP="00875DBC">
            <w:pPr>
              <w:tabs>
                <w:tab w:val="left" w:pos="3382"/>
              </w:tabs>
              <w:rPr>
                <w:sz w:val="17"/>
                <w:szCs w:val="17"/>
              </w:rPr>
            </w:pPr>
            <w:r w:rsidRPr="00923224">
              <w:rPr>
                <w:sz w:val="17"/>
                <w:szCs w:val="17"/>
              </w:rPr>
              <w:t>E 402</w:t>
            </w:r>
          </w:p>
        </w:tc>
        <w:tc>
          <w:tcPr>
            <w:tcW w:w="6362" w:type="dxa"/>
            <w:tcBorders>
              <w:right w:val="nil"/>
            </w:tcBorders>
            <w:vAlign w:val="center"/>
          </w:tcPr>
          <w:p w14:paraId="426E515E" w14:textId="77777777" w:rsidR="00CF1A83" w:rsidRPr="00923224" w:rsidRDefault="00875DBC" w:rsidP="00875DBC">
            <w:pPr>
              <w:tabs>
                <w:tab w:val="left" w:pos="3382"/>
              </w:tabs>
              <w:rPr>
                <w:sz w:val="17"/>
                <w:szCs w:val="17"/>
              </w:rPr>
            </w:pPr>
            <w:r w:rsidRPr="00923224">
              <w:rPr>
                <w:sz w:val="17"/>
                <w:szCs w:val="17"/>
              </w:rPr>
              <w:t>Potasyum aljinat</w:t>
            </w:r>
          </w:p>
        </w:tc>
      </w:tr>
      <w:tr w:rsidR="00CF1A83" w:rsidRPr="00923224" w14:paraId="6C626E12" w14:textId="77777777" w:rsidTr="00875DBC">
        <w:trPr>
          <w:trHeight w:val="344"/>
        </w:trPr>
        <w:tc>
          <w:tcPr>
            <w:tcW w:w="1651" w:type="dxa"/>
            <w:tcBorders>
              <w:left w:val="nil"/>
            </w:tcBorders>
            <w:vAlign w:val="center"/>
          </w:tcPr>
          <w:p w14:paraId="7D674180" w14:textId="77777777" w:rsidR="00CF1A83" w:rsidRPr="00923224" w:rsidRDefault="00875DBC" w:rsidP="00875DBC">
            <w:pPr>
              <w:tabs>
                <w:tab w:val="left" w:pos="3382"/>
              </w:tabs>
              <w:rPr>
                <w:sz w:val="17"/>
                <w:szCs w:val="17"/>
              </w:rPr>
            </w:pPr>
            <w:r w:rsidRPr="00923224">
              <w:rPr>
                <w:sz w:val="17"/>
                <w:szCs w:val="17"/>
              </w:rPr>
              <w:t>E 403</w:t>
            </w:r>
          </w:p>
        </w:tc>
        <w:tc>
          <w:tcPr>
            <w:tcW w:w="6362" w:type="dxa"/>
            <w:tcBorders>
              <w:right w:val="nil"/>
            </w:tcBorders>
            <w:vAlign w:val="center"/>
          </w:tcPr>
          <w:p w14:paraId="7D48C960" w14:textId="77777777" w:rsidR="00CF1A83" w:rsidRPr="00923224" w:rsidRDefault="00875DBC" w:rsidP="00875DBC">
            <w:pPr>
              <w:tabs>
                <w:tab w:val="left" w:pos="3382"/>
              </w:tabs>
              <w:rPr>
                <w:sz w:val="17"/>
                <w:szCs w:val="17"/>
              </w:rPr>
            </w:pPr>
            <w:r w:rsidRPr="00923224">
              <w:rPr>
                <w:sz w:val="17"/>
                <w:szCs w:val="17"/>
              </w:rPr>
              <w:t>Amonyum aljinat</w:t>
            </w:r>
          </w:p>
        </w:tc>
      </w:tr>
      <w:tr w:rsidR="00CF1A83" w:rsidRPr="00923224" w14:paraId="04073DFA" w14:textId="77777777" w:rsidTr="00875DBC">
        <w:trPr>
          <w:trHeight w:val="375"/>
        </w:trPr>
        <w:tc>
          <w:tcPr>
            <w:tcW w:w="1651" w:type="dxa"/>
            <w:tcBorders>
              <w:left w:val="nil"/>
            </w:tcBorders>
            <w:vAlign w:val="center"/>
          </w:tcPr>
          <w:p w14:paraId="17258EAB" w14:textId="77777777" w:rsidR="00CF1A83" w:rsidRPr="00923224" w:rsidRDefault="00875DBC" w:rsidP="00875DBC">
            <w:pPr>
              <w:tabs>
                <w:tab w:val="left" w:pos="3382"/>
              </w:tabs>
              <w:rPr>
                <w:sz w:val="17"/>
                <w:szCs w:val="17"/>
              </w:rPr>
            </w:pPr>
            <w:r w:rsidRPr="00923224">
              <w:rPr>
                <w:sz w:val="17"/>
                <w:szCs w:val="17"/>
              </w:rPr>
              <w:t>E 404</w:t>
            </w:r>
          </w:p>
        </w:tc>
        <w:tc>
          <w:tcPr>
            <w:tcW w:w="6362" w:type="dxa"/>
            <w:tcBorders>
              <w:right w:val="nil"/>
            </w:tcBorders>
            <w:vAlign w:val="center"/>
          </w:tcPr>
          <w:p w14:paraId="16DEFFC7" w14:textId="77777777" w:rsidR="00CF1A83" w:rsidRPr="00923224" w:rsidRDefault="00875DBC" w:rsidP="00875DBC">
            <w:pPr>
              <w:tabs>
                <w:tab w:val="left" w:pos="3382"/>
              </w:tabs>
              <w:rPr>
                <w:sz w:val="17"/>
                <w:szCs w:val="17"/>
              </w:rPr>
            </w:pPr>
            <w:r w:rsidRPr="00923224">
              <w:rPr>
                <w:sz w:val="17"/>
                <w:szCs w:val="17"/>
              </w:rPr>
              <w:t>Kalsiyum aljinat</w:t>
            </w:r>
          </w:p>
        </w:tc>
      </w:tr>
    </w:tbl>
    <w:p w14:paraId="24E15AA4" w14:textId="77777777" w:rsidR="00CF1A83" w:rsidRPr="00923224" w:rsidRDefault="00CF1A83" w:rsidP="00CF1A83">
      <w:pPr>
        <w:tabs>
          <w:tab w:val="left" w:pos="3382"/>
        </w:tabs>
        <w:rPr>
          <w:sz w:val="17"/>
          <w:szCs w:val="17"/>
        </w:rPr>
        <w:sectPr w:rsidR="00CF1A83" w:rsidRPr="00923224" w:rsidSect="00C45B6D">
          <w:pgSz w:w="11900" w:h="16838"/>
          <w:pgMar w:top="940" w:right="2703" w:bottom="276" w:left="1240" w:header="0" w:footer="0" w:gutter="0"/>
          <w:cols w:space="708" w:equalWidth="0">
            <w:col w:w="7957"/>
          </w:cols>
        </w:sectPr>
      </w:pPr>
    </w:p>
    <w:p w14:paraId="745F0F9B" w14:textId="77777777" w:rsidR="00D65258" w:rsidRPr="00923224" w:rsidRDefault="00D65258">
      <w:pPr>
        <w:spacing w:line="1" w:lineRule="exact"/>
        <w:rPr>
          <w:sz w:val="17"/>
          <w:szCs w:val="17"/>
        </w:rPr>
      </w:pPr>
      <w:bookmarkStart w:id="237" w:name="page343"/>
      <w:bookmarkEnd w:id="237"/>
    </w:p>
    <w:p w14:paraId="7DE698D4" w14:textId="77777777" w:rsidR="000C7A6D" w:rsidRPr="00923224" w:rsidRDefault="000C7A6D" w:rsidP="000C7A6D">
      <w:pPr>
        <w:jc w:val="center"/>
        <w:rPr>
          <w:b/>
          <w:i/>
          <w:sz w:val="17"/>
          <w:szCs w:val="17"/>
        </w:rPr>
      </w:pPr>
      <w:r w:rsidRPr="00923224">
        <w:rPr>
          <w:b/>
          <w:i/>
          <w:sz w:val="17"/>
          <w:szCs w:val="17"/>
        </w:rPr>
        <w:t>EK IV</w:t>
      </w:r>
    </w:p>
    <w:p w14:paraId="1281F009" w14:textId="77777777" w:rsidR="000C7A6D" w:rsidRPr="00923224" w:rsidRDefault="000C7A6D" w:rsidP="000C7A6D">
      <w:pPr>
        <w:rPr>
          <w:sz w:val="17"/>
          <w:szCs w:val="17"/>
        </w:rPr>
      </w:pPr>
    </w:p>
    <w:p w14:paraId="1DE235DB" w14:textId="77777777" w:rsidR="000C7A6D" w:rsidRPr="00923224" w:rsidRDefault="000C7A6D" w:rsidP="000C7A6D">
      <w:pPr>
        <w:spacing w:before="3" w:line="276" w:lineRule="auto"/>
        <w:jc w:val="center"/>
        <w:rPr>
          <w:b/>
          <w:bCs/>
          <w:sz w:val="17"/>
          <w:szCs w:val="17"/>
        </w:rPr>
      </w:pPr>
      <w:r w:rsidRPr="00923224">
        <w:rPr>
          <w:b/>
          <w:bCs/>
          <w:sz w:val="17"/>
          <w:szCs w:val="17"/>
        </w:rPr>
        <w:t>Avrupa Birliği’ne üye bazı ülkelerde üretilen geleneksel gıdalar ve bu ürünlerde kullanımı yasaklanan</w:t>
      </w:r>
    </w:p>
    <w:p w14:paraId="0A38C8F6" w14:textId="77777777" w:rsidR="00D65258" w:rsidRPr="00923224" w:rsidRDefault="000C7A6D" w:rsidP="000C7A6D">
      <w:pPr>
        <w:tabs>
          <w:tab w:val="center" w:pos="4613"/>
        </w:tabs>
        <w:spacing w:line="276" w:lineRule="auto"/>
        <w:jc w:val="center"/>
        <w:rPr>
          <w:b/>
          <w:bCs/>
          <w:sz w:val="17"/>
          <w:szCs w:val="17"/>
        </w:rPr>
      </w:pPr>
      <w:r w:rsidRPr="00923224">
        <w:rPr>
          <w:b/>
          <w:bCs/>
          <w:sz w:val="17"/>
          <w:szCs w:val="17"/>
        </w:rPr>
        <w:t>belirli gıda katkı maddesi kategorileri</w:t>
      </w:r>
    </w:p>
    <w:p w14:paraId="3F8233E6" w14:textId="77777777" w:rsidR="000C7A6D" w:rsidRPr="00923224" w:rsidRDefault="000C7A6D" w:rsidP="000C7A6D">
      <w:pPr>
        <w:tabs>
          <w:tab w:val="center" w:pos="4613"/>
        </w:tabs>
        <w:spacing w:line="276" w:lineRule="auto"/>
        <w:jc w:val="center"/>
        <w:rPr>
          <w:b/>
          <w:bCs/>
          <w:sz w:val="17"/>
          <w:szCs w:val="17"/>
        </w:rPr>
      </w:pPr>
    </w:p>
    <w:p w14:paraId="010DD0AE" w14:textId="77777777" w:rsidR="000C7A6D" w:rsidRPr="00923224" w:rsidRDefault="000C7A6D" w:rsidP="000C7A6D">
      <w:pPr>
        <w:tabs>
          <w:tab w:val="center" w:pos="4613"/>
        </w:tabs>
        <w:spacing w:line="276" w:lineRule="auto"/>
        <w:jc w:val="center"/>
        <w:rPr>
          <w:b/>
          <w:bCs/>
          <w:sz w:val="17"/>
          <w:szCs w:val="17"/>
        </w:rPr>
      </w:pPr>
    </w:p>
    <w:tbl>
      <w:tblPr>
        <w:tblStyle w:val="TabloKlavuzu"/>
        <w:tblW w:w="0" w:type="auto"/>
        <w:tblLook w:val="04A0" w:firstRow="1" w:lastRow="0" w:firstColumn="1" w:lastColumn="0" w:noHBand="0" w:noVBand="1"/>
      </w:tblPr>
      <w:tblGrid>
        <w:gridCol w:w="1376"/>
        <w:gridCol w:w="3853"/>
        <w:gridCol w:w="3711"/>
      </w:tblGrid>
      <w:tr w:rsidR="000C7A6D" w:rsidRPr="00923224" w14:paraId="1CD53169" w14:textId="77777777" w:rsidTr="000C7A6D">
        <w:trPr>
          <w:trHeight w:val="703"/>
        </w:trPr>
        <w:tc>
          <w:tcPr>
            <w:tcW w:w="1376" w:type="dxa"/>
            <w:tcBorders>
              <w:left w:val="nil"/>
            </w:tcBorders>
            <w:vAlign w:val="center"/>
          </w:tcPr>
          <w:p w14:paraId="0A0B59B0" w14:textId="77777777" w:rsidR="000C7A6D" w:rsidRPr="00923224" w:rsidRDefault="000C7A6D" w:rsidP="000C7A6D">
            <w:pPr>
              <w:tabs>
                <w:tab w:val="center" w:pos="4613"/>
              </w:tabs>
              <w:spacing w:line="276" w:lineRule="auto"/>
              <w:jc w:val="center"/>
              <w:rPr>
                <w:sz w:val="17"/>
                <w:szCs w:val="17"/>
              </w:rPr>
            </w:pPr>
            <w:r w:rsidRPr="00923224">
              <w:rPr>
                <w:w w:val="105"/>
                <w:sz w:val="17"/>
                <w:szCs w:val="17"/>
              </w:rPr>
              <w:t>Üye Ülke</w:t>
            </w:r>
          </w:p>
        </w:tc>
        <w:tc>
          <w:tcPr>
            <w:tcW w:w="3853" w:type="dxa"/>
            <w:vAlign w:val="center"/>
          </w:tcPr>
          <w:p w14:paraId="707C6A6F" w14:textId="77777777" w:rsidR="000C7A6D" w:rsidRPr="00923224" w:rsidRDefault="000C7A6D" w:rsidP="000C7A6D">
            <w:pPr>
              <w:tabs>
                <w:tab w:val="center" w:pos="4613"/>
              </w:tabs>
              <w:spacing w:line="276" w:lineRule="auto"/>
              <w:jc w:val="center"/>
              <w:rPr>
                <w:sz w:val="17"/>
                <w:szCs w:val="17"/>
              </w:rPr>
            </w:pPr>
            <w:r w:rsidRPr="00923224">
              <w:rPr>
                <w:w w:val="105"/>
                <w:sz w:val="17"/>
                <w:szCs w:val="17"/>
              </w:rPr>
              <w:t>Gıdalar</w:t>
            </w:r>
          </w:p>
        </w:tc>
        <w:tc>
          <w:tcPr>
            <w:tcW w:w="3711" w:type="dxa"/>
            <w:tcBorders>
              <w:right w:val="nil"/>
            </w:tcBorders>
            <w:vAlign w:val="center"/>
          </w:tcPr>
          <w:p w14:paraId="700C2430" w14:textId="77777777" w:rsidR="000C7A6D" w:rsidRPr="00923224" w:rsidRDefault="000C7A6D" w:rsidP="000C7A6D">
            <w:pPr>
              <w:tabs>
                <w:tab w:val="center" w:pos="4613"/>
              </w:tabs>
              <w:spacing w:line="276" w:lineRule="auto"/>
              <w:jc w:val="center"/>
              <w:rPr>
                <w:sz w:val="17"/>
                <w:szCs w:val="17"/>
              </w:rPr>
            </w:pPr>
            <w:r w:rsidRPr="00923224">
              <w:rPr>
                <w:w w:val="105"/>
                <w:sz w:val="17"/>
                <w:szCs w:val="17"/>
              </w:rPr>
              <w:t>Yasaklanması devam edebilen katkı maddelerinin kategorileri</w:t>
            </w:r>
          </w:p>
        </w:tc>
      </w:tr>
      <w:tr w:rsidR="000C7A6D" w:rsidRPr="00923224" w14:paraId="65A05029" w14:textId="77777777" w:rsidTr="0013115D">
        <w:trPr>
          <w:trHeight w:val="827"/>
        </w:trPr>
        <w:tc>
          <w:tcPr>
            <w:tcW w:w="1376" w:type="dxa"/>
            <w:tcBorders>
              <w:left w:val="nil"/>
            </w:tcBorders>
            <w:vAlign w:val="center"/>
          </w:tcPr>
          <w:p w14:paraId="39D5593E" w14:textId="77777777" w:rsidR="000C7A6D" w:rsidRPr="00923224" w:rsidRDefault="000C7A6D" w:rsidP="000C7A6D">
            <w:pPr>
              <w:tabs>
                <w:tab w:val="center" w:pos="4613"/>
              </w:tabs>
              <w:spacing w:line="276" w:lineRule="auto"/>
              <w:rPr>
                <w:sz w:val="17"/>
                <w:szCs w:val="17"/>
              </w:rPr>
            </w:pPr>
            <w:r w:rsidRPr="00923224">
              <w:rPr>
                <w:sz w:val="17"/>
                <w:szCs w:val="17"/>
              </w:rPr>
              <w:t>Almanya</w:t>
            </w:r>
          </w:p>
        </w:tc>
        <w:tc>
          <w:tcPr>
            <w:tcW w:w="3853" w:type="dxa"/>
            <w:vAlign w:val="center"/>
          </w:tcPr>
          <w:p w14:paraId="48CD8008" w14:textId="77777777" w:rsidR="000C7A6D" w:rsidRPr="00923224" w:rsidRDefault="000C7A6D" w:rsidP="000C7A6D">
            <w:pPr>
              <w:tabs>
                <w:tab w:val="center" w:pos="4613"/>
              </w:tabs>
              <w:spacing w:line="276" w:lineRule="auto"/>
              <w:rPr>
                <w:sz w:val="17"/>
                <w:szCs w:val="17"/>
              </w:rPr>
            </w:pPr>
            <w:r w:rsidRPr="00923224">
              <w:rPr>
                <w:sz w:val="17"/>
                <w:szCs w:val="17"/>
              </w:rPr>
              <w:t>Geleneksel Alman birası (Bier nach deutschem Reinheitsgebot gebraut)</w:t>
            </w:r>
          </w:p>
        </w:tc>
        <w:tc>
          <w:tcPr>
            <w:tcW w:w="3711" w:type="dxa"/>
            <w:tcBorders>
              <w:right w:val="nil"/>
            </w:tcBorders>
            <w:vAlign w:val="center"/>
          </w:tcPr>
          <w:p w14:paraId="0EB58AF3" w14:textId="77777777" w:rsidR="000C7A6D" w:rsidRPr="00923224" w:rsidRDefault="000C7A6D" w:rsidP="000C7A6D">
            <w:pPr>
              <w:tabs>
                <w:tab w:val="center" w:pos="4613"/>
              </w:tabs>
              <w:spacing w:line="276" w:lineRule="auto"/>
              <w:rPr>
                <w:sz w:val="17"/>
                <w:szCs w:val="17"/>
              </w:rPr>
            </w:pPr>
            <w:r w:rsidRPr="00923224">
              <w:rPr>
                <w:sz w:val="17"/>
                <w:szCs w:val="17"/>
              </w:rPr>
              <w:t>Tümü (itici gazlar hariç)</w:t>
            </w:r>
          </w:p>
        </w:tc>
      </w:tr>
      <w:tr w:rsidR="000C7A6D" w:rsidRPr="00923224" w14:paraId="2E074013" w14:textId="77777777" w:rsidTr="000C7A6D">
        <w:trPr>
          <w:trHeight w:val="511"/>
        </w:trPr>
        <w:tc>
          <w:tcPr>
            <w:tcW w:w="1376" w:type="dxa"/>
            <w:tcBorders>
              <w:left w:val="nil"/>
            </w:tcBorders>
            <w:vAlign w:val="center"/>
          </w:tcPr>
          <w:p w14:paraId="52302476" w14:textId="77777777" w:rsidR="000C7A6D" w:rsidRPr="00923224" w:rsidRDefault="000C7A6D" w:rsidP="000C7A6D">
            <w:pPr>
              <w:tabs>
                <w:tab w:val="center" w:pos="4613"/>
              </w:tabs>
              <w:spacing w:line="276" w:lineRule="auto"/>
              <w:rPr>
                <w:sz w:val="17"/>
                <w:szCs w:val="17"/>
              </w:rPr>
            </w:pPr>
            <w:r w:rsidRPr="00923224">
              <w:rPr>
                <w:sz w:val="17"/>
                <w:szCs w:val="17"/>
              </w:rPr>
              <w:t>Fransa</w:t>
            </w:r>
          </w:p>
        </w:tc>
        <w:tc>
          <w:tcPr>
            <w:tcW w:w="3853" w:type="dxa"/>
            <w:vAlign w:val="center"/>
          </w:tcPr>
          <w:p w14:paraId="1BF3AE77" w14:textId="77777777" w:rsidR="000C7A6D" w:rsidRPr="00923224" w:rsidRDefault="000C7A6D" w:rsidP="000C7A6D">
            <w:pPr>
              <w:tabs>
                <w:tab w:val="center" w:pos="4613"/>
              </w:tabs>
              <w:spacing w:line="276" w:lineRule="auto"/>
              <w:rPr>
                <w:sz w:val="17"/>
                <w:szCs w:val="17"/>
              </w:rPr>
            </w:pPr>
            <w:r w:rsidRPr="00923224">
              <w:rPr>
                <w:sz w:val="17"/>
                <w:szCs w:val="17"/>
              </w:rPr>
              <w:t>Geleneksel Fransız ekmeği</w:t>
            </w:r>
          </w:p>
        </w:tc>
        <w:tc>
          <w:tcPr>
            <w:tcW w:w="3711" w:type="dxa"/>
            <w:tcBorders>
              <w:right w:val="nil"/>
            </w:tcBorders>
            <w:vAlign w:val="center"/>
          </w:tcPr>
          <w:p w14:paraId="6E78DEC6" w14:textId="77777777" w:rsidR="000C7A6D" w:rsidRPr="00923224" w:rsidRDefault="00D37F47" w:rsidP="000C7A6D">
            <w:pPr>
              <w:tabs>
                <w:tab w:val="center" w:pos="4613"/>
              </w:tabs>
              <w:spacing w:line="276" w:lineRule="auto"/>
              <w:rPr>
                <w:sz w:val="17"/>
                <w:szCs w:val="17"/>
              </w:rPr>
            </w:pPr>
            <w:r w:rsidRPr="00923224">
              <w:rPr>
                <w:sz w:val="17"/>
                <w:szCs w:val="17"/>
              </w:rPr>
              <w:t>Tümü</w:t>
            </w:r>
          </w:p>
        </w:tc>
      </w:tr>
      <w:tr w:rsidR="000C7A6D" w:rsidRPr="00923224" w14:paraId="74C7EAEF" w14:textId="77777777" w:rsidTr="000C7A6D">
        <w:trPr>
          <w:trHeight w:val="511"/>
        </w:trPr>
        <w:tc>
          <w:tcPr>
            <w:tcW w:w="1376" w:type="dxa"/>
            <w:tcBorders>
              <w:left w:val="nil"/>
            </w:tcBorders>
            <w:vAlign w:val="center"/>
          </w:tcPr>
          <w:p w14:paraId="6731F357" w14:textId="77777777" w:rsidR="000C7A6D" w:rsidRPr="00923224" w:rsidRDefault="00D37F47" w:rsidP="000C7A6D">
            <w:pPr>
              <w:tabs>
                <w:tab w:val="center" w:pos="4613"/>
              </w:tabs>
              <w:spacing w:line="276" w:lineRule="auto"/>
              <w:rPr>
                <w:sz w:val="17"/>
                <w:szCs w:val="17"/>
              </w:rPr>
            </w:pPr>
            <w:r w:rsidRPr="00923224">
              <w:rPr>
                <w:sz w:val="17"/>
                <w:szCs w:val="17"/>
              </w:rPr>
              <w:t>Fransa</w:t>
            </w:r>
          </w:p>
        </w:tc>
        <w:tc>
          <w:tcPr>
            <w:tcW w:w="3853" w:type="dxa"/>
            <w:vAlign w:val="center"/>
          </w:tcPr>
          <w:p w14:paraId="025133AA" w14:textId="77777777" w:rsidR="000C7A6D" w:rsidRPr="00923224" w:rsidRDefault="00D37F47" w:rsidP="000C7A6D">
            <w:pPr>
              <w:tabs>
                <w:tab w:val="center" w:pos="4613"/>
              </w:tabs>
              <w:spacing w:line="276" w:lineRule="auto"/>
              <w:rPr>
                <w:sz w:val="17"/>
                <w:szCs w:val="17"/>
              </w:rPr>
            </w:pPr>
            <w:r w:rsidRPr="00923224">
              <w:rPr>
                <w:sz w:val="17"/>
                <w:szCs w:val="17"/>
              </w:rPr>
              <w:t>Geleneksel Fransız korunmuş trüf mantarı / truffle</w:t>
            </w:r>
          </w:p>
        </w:tc>
        <w:tc>
          <w:tcPr>
            <w:tcW w:w="3711" w:type="dxa"/>
            <w:tcBorders>
              <w:right w:val="nil"/>
            </w:tcBorders>
            <w:vAlign w:val="center"/>
          </w:tcPr>
          <w:p w14:paraId="0037B92F" w14:textId="77777777" w:rsidR="000C7A6D" w:rsidRPr="00923224" w:rsidRDefault="00D37F47" w:rsidP="000C7A6D">
            <w:pPr>
              <w:tabs>
                <w:tab w:val="center" w:pos="4613"/>
              </w:tabs>
              <w:spacing w:line="276" w:lineRule="auto"/>
              <w:rPr>
                <w:sz w:val="17"/>
                <w:szCs w:val="17"/>
              </w:rPr>
            </w:pPr>
            <w:r w:rsidRPr="00923224">
              <w:rPr>
                <w:sz w:val="17"/>
                <w:szCs w:val="17"/>
              </w:rPr>
              <w:t>Tümü</w:t>
            </w:r>
          </w:p>
        </w:tc>
      </w:tr>
      <w:tr w:rsidR="000C7A6D" w:rsidRPr="00923224" w14:paraId="3CB62E39" w14:textId="77777777" w:rsidTr="000C7A6D">
        <w:trPr>
          <w:trHeight w:val="511"/>
        </w:trPr>
        <w:tc>
          <w:tcPr>
            <w:tcW w:w="1376" w:type="dxa"/>
            <w:tcBorders>
              <w:left w:val="nil"/>
            </w:tcBorders>
            <w:vAlign w:val="center"/>
          </w:tcPr>
          <w:p w14:paraId="348CBFC4" w14:textId="77777777" w:rsidR="000C7A6D" w:rsidRPr="00923224" w:rsidRDefault="00D37F47" w:rsidP="000C7A6D">
            <w:pPr>
              <w:tabs>
                <w:tab w:val="center" w:pos="4613"/>
              </w:tabs>
              <w:spacing w:line="276" w:lineRule="auto"/>
              <w:rPr>
                <w:sz w:val="17"/>
                <w:szCs w:val="17"/>
              </w:rPr>
            </w:pPr>
            <w:r w:rsidRPr="00923224">
              <w:rPr>
                <w:sz w:val="17"/>
                <w:szCs w:val="17"/>
              </w:rPr>
              <w:t>Fransa</w:t>
            </w:r>
          </w:p>
        </w:tc>
        <w:tc>
          <w:tcPr>
            <w:tcW w:w="3853" w:type="dxa"/>
            <w:vAlign w:val="center"/>
          </w:tcPr>
          <w:p w14:paraId="16A58FE8" w14:textId="77777777" w:rsidR="000C7A6D" w:rsidRPr="00923224" w:rsidRDefault="00D37F47" w:rsidP="000C7A6D">
            <w:pPr>
              <w:tabs>
                <w:tab w:val="center" w:pos="4613"/>
              </w:tabs>
              <w:spacing w:line="276" w:lineRule="auto"/>
              <w:rPr>
                <w:sz w:val="17"/>
                <w:szCs w:val="17"/>
              </w:rPr>
            </w:pPr>
            <w:r w:rsidRPr="00923224">
              <w:rPr>
                <w:sz w:val="17"/>
                <w:szCs w:val="17"/>
              </w:rPr>
              <w:t>Geleneksel Fransız konserve edilmiş salyangoz</w:t>
            </w:r>
          </w:p>
        </w:tc>
        <w:tc>
          <w:tcPr>
            <w:tcW w:w="3711" w:type="dxa"/>
            <w:tcBorders>
              <w:right w:val="nil"/>
            </w:tcBorders>
            <w:vAlign w:val="center"/>
          </w:tcPr>
          <w:p w14:paraId="688E789E" w14:textId="77777777" w:rsidR="000C7A6D" w:rsidRPr="00923224" w:rsidRDefault="00D37F47" w:rsidP="000C7A6D">
            <w:pPr>
              <w:tabs>
                <w:tab w:val="center" w:pos="4613"/>
              </w:tabs>
              <w:spacing w:line="276" w:lineRule="auto"/>
              <w:rPr>
                <w:sz w:val="17"/>
                <w:szCs w:val="17"/>
              </w:rPr>
            </w:pPr>
            <w:r w:rsidRPr="00923224">
              <w:rPr>
                <w:sz w:val="17"/>
                <w:szCs w:val="17"/>
              </w:rPr>
              <w:t>Tümü</w:t>
            </w:r>
          </w:p>
        </w:tc>
      </w:tr>
      <w:tr w:rsidR="000C7A6D" w:rsidRPr="00923224" w14:paraId="635D9C4C" w14:textId="77777777" w:rsidTr="0013115D">
        <w:trPr>
          <w:trHeight w:val="705"/>
        </w:trPr>
        <w:tc>
          <w:tcPr>
            <w:tcW w:w="1376" w:type="dxa"/>
            <w:tcBorders>
              <w:left w:val="nil"/>
            </w:tcBorders>
            <w:vAlign w:val="center"/>
          </w:tcPr>
          <w:p w14:paraId="34181EF8" w14:textId="77777777" w:rsidR="000C7A6D" w:rsidRPr="00923224" w:rsidRDefault="00D37F47" w:rsidP="000C7A6D">
            <w:pPr>
              <w:tabs>
                <w:tab w:val="center" w:pos="4613"/>
              </w:tabs>
              <w:spacing w:line="276" w:lineRule="auto"/>
              <w:rPr>
                <w:sz w:val="17"/>
                <w:szCs w:val="17"/>
              </w:rPr>
            </w:pPr>
            <w:r w:rsidRPr="00923224">
              <w:rPr>
                <w:sz w:val="17"/>
                <w:szCs w:val="17"/>
              </w:rPr>
              <w:t>Fransa</w:t>
            </w:r>
          </w:p>
        </w:tc>
        <w:tc>
          <w:tcPr>
            <w:tcW w:w="3853" w:type="dxa"/>
            <w:vAlign w:val="center"/>
          </w:tcPr>
          <w:p w14:paraId="1C68D6E7" w14:textId="77777777" w:rsidR="000C7A6D" w:rsidRPr="00923224" w:rsidRDefault="00D37F47" w:rsidP="000C7A6D">
            <w:pPr>
              <w:tabs>
                <w:tab w:val="center" w:pos="4613"/>
              </w:tabs>
              <w:spacing w:line="276" w:lineRule="auto"/>
              <w:rPr>
                <w:sz w:val="17"/>
                <w:szCs w:val="17"/>
              </w:rPr>
            </w:pPr>
            <w:r w:rsidRPr="00923224">
              <w:rPr>
                <w:sz w:val="17"/>
                <w:szCs w:val="17"/>
              </w:rPr>
              <w:t>Geleneksel Fransız kaz ve ördek konserveleri (kendi yağında pişirilen ve korunan)</w:t>
            </w:r>
          </w:p>
        </w:tc>
        <w:tc>
          <w:tcPr>
            <w:tcW w:w="3711" w:type="dxa"/>
            <w:tcBorders>
              <w:right w:val="nil"/>
            </w:tcBorders>
            <w:vAlign w:val="center"/>
          </w:tcPr>
          <w:p w14:paraId="7D092857" w14:textId="77777777" w:rsidR="000C7A6D" w:rsidRPr="00923224" w:rsidRDefault="00D37F47" w:rsidP="000C7A6D">
            <w:pPr>
              <w:tabs>
                <w:tab w:val="center" w:pos="4613"/>
              </w:tabs>
              <w:spacing w:line="276" w:lineRule="auto"/>
              <w:rPr>
                <w:sz w:val="17"/>
                <w:szCs w:val="17"/>
              </w:rPr>
            </w:pPr>
            <w:r w:rsidRPr="00923224">
              <w:rPr>
                <w:sz w:val="17"/>
                <w:szCs w:val="17"/>
              </w:rPr>
              <w:t>Tümü</w:t>
            </w:r>
          </w:p>
        </w:tc>
      </w:tr>
      <w:tr w:rsidR="000C7A6D" w:rsidRPr="00923224" w14:paraId="1204B98F" w14:textId="77777777" w:rsidTr="000C7A6D">
        <w:trPr>
          <w:trHeight w:val="511"/>
        </w:trPr>
        <w:tc>
          <w:tcPr>
            <w:tcW w:w="1376" w:type="dxa"/>
            <w:tcBorders>
              <w:left w:val="nil"/>
            </w:tcBorders>
            <w:vAlign w:val="center"/>
          </w:tcPr>
          <w:p w14:paraId="1941F1D8" w14:textId="77777777" w:rsidR="000C7A6D" w:rsidRPr="00923224" w:rsidRDefault="00D37F47" w:rsidP="000C7A6D">
            <w:pPr>
              <w:tabs>
                <w:tab w:val="center" w:pos="4613"/>
              </w:tabs>
              <w:spacing w:line="276" w:lineRule="auto"/>
              <w:rPr>
                <w:sz w:val="17"/>
                <w:szCs w:val="17"/>
              </w:rPr>
            </w:pPr>
            <w:r w:rsidRPr="00923224">
              <w:rPr>
                <w:sz w:val="17"/>
                <w:szCs w:val="17"/>
              </w:rPr>
              <w:t>Avusturya</w:t>
            </w:r>
          </w:p>
        </w:tc>
        <w:tc>
          <w:tcPr>
            <w:tcW w:w="3853" w:type="dxa"/>
            <w:vAlign w:val="center"/>
          </w:tcPr>
          <w:p w14:paraId="11E7A3F8" w14:textId="77777777" w:rsidR="000C7A6D" w:rsidRPr="00923224" w:rsidRDefault="00D37F47" w:rsidP="000C7A6D">
            <w:pPr>
              <w:tabs>
                <w:tab w:val="center" w:pos="4613"/>
              </w:tabs>
              <w:spacing w:line="276" w:lineRule="auto"/>
              <w:rPr>
                <w:sz w:val="17"/>
                <w:szCs w:val="17"/>
              </w:rPr>
            </w:pPr>
            <w:r w:rsidRPr="00923224">
              <w:rPr>
                <w:sz w:val="17"/>
                <w:szCs w:val="17"/>
              </w:rPr>
              <w:t xml:space="preserve">Geleneksel Avusturya </w:t>
            </w:r>
            <w:r w:rsidRPr="00923224">
              <w:rPr>
                <w:spacing w:val="-2"/>
                <w:sz w:val="17"/>
                <w:szCs w:val="17"/>
              </w:rPr>
              <w:t>‘</w:t>
            </w:r>
            <w:r w:rsidRPr="00923224">
              <w:rPr>
                <w:sz w:val="17"/>
                <w:szCs w:val="17"/>
              </w:rPr>
              <w:t>Bergkäse’ ürünü</w:t>
            </w:r>
          </w:p>
        </w:tc>
        <w:tc>
          <w:tcPr>
            <w:tcW w:w="3711" w:type="dxa"/>
            <w:tcBorders>
              <w:right w:val="nil"/>
            </w:tcBorders>
            <w:vAlign w:val="center"/>
          </w:tcPr>
          <w:p w14:paraId="7E8A12EB" w14:textId="77777777" w:rsidR="000C7A6D" w:rsidRPr="00923224" w:rsidRDefault="00D37F47" w:rsidP="000C7A6D">
            <w:pPr>
              <w:tabs>
                <w:tab w:val="center" w:pos="4613"/>
              </w:tabs>
              <w:spacing w:line="276" w:lineRule="auto"/>
              <w:rPr>
                <w:sz w:val="17"/>
                <w:szCs w:val="17"/>
              </w:rPr>
            </w:pPr>
            <w:r w:rsidRPr="00923224">
              <w:rPr>
                <w:sz w:val="17"/>
                <w:szCs w:val="17"/>
              </w:rPr>
              <w:t>Tümü (koruyucular hariç)</w:t>
            </w:r>
          </w:p>
        </w:tc>
      </w:tr>
      <w:tr w:rsidR="000C7A6D" w:rsidRPr="00923224" w14:paraId="3EBE783A" w14:textId="77777777" w:rsidTr="000C7A6D">
        <w:trPr>
          <w:trHeight w:val="511"/>
        </w:trPr>
        <w:tc>
          <w:tcPr>
            <w:tcW w:w="1376" w:type="dxa"/>
            <w:tcBorders>
              <w:left w:val="nil"/>
            </w:tcBorders>
            <w:vAlign w:val="center"/>
          </w:tcPr>
          <w:p w14:paraId="5A4F63E9" w14:textId="77777777" w:rsidR="000C7A6D" w:rsidRPr="00923224" w:rsidRDefault="00D37F47" w:rsidP="000C7A6D">
            <w:pPr>
              <w:tabs>
                <w:tab w:val="center" w:pos="4613"/>
              </w:tabs>
              <w:spacing w:line="276" w:lineRule="auto"/>
              <w:rPr>
                <w:sz w:val="17"/>
                <w:szCs w:val="17"/>
              </w:rPr>
            </w:pPr>
            <w:r w:rsidRPr="00923224">
              <w:rPr>
                <w:sz w:val="17"/>
                <w:szCs w:val="17"/>
              </w:rPr>
              <w:t>Finlandiya</w:t>
            </w:r>
          </w:p>
        </w:tc>
        <w:tc>
          <w:tcPr>
            <w:tcW w:w="3853" w:type="dxa"/>
            <w:vAlign w:val="center"/>
          </w:tcPr>
          <w:p w14:paraId="32B8CDFE" w14:textId="77777777" w:rsidR="000C7A6D" w:rsidRPr="00923224" w:rsidRDefault="00D37F47" w:rsidP="000C7A6D">
            <w:pPr>
              <w:tabs>
                <w:tab w:val="center" w:pos="4613"/>
              </w:tabs>
              <w:spacing w:line="276" w:lineRule="auto"/>
              <w:rPr>
                <w:sz w:val="17"/>
                <w:szCs w:val="17"/>
              </w:rPr>
            </w:pPr>
            <w:r w:rsidRPr="00923224">
              <w:rPr>
                <w:sz w:val="17"/>
                <w:szCs w:val="17"/>
              </w:rPr>
              <w:t xml:space="preserve">Geleneksel Fin </w:t>
            </w:r>
            <w:r w:rsidRPr="00923224">
              <w:rPr>
                <w:spacing w:val="-2"/>
                <w:sz w:val="17"/>
                <w:szCs w:val="17"/>
              </w:rPr>
              <w:t>‘</w:t>
            </w:r>
            <w:r w:rsidRPr="00923224">
              <w:rPr>
                <w:sz w:val="17"/>
                <w:szCs w:val="17"/>
              </w:rPr>
              <w:t>Mämmi’ ürünü</w:t>
            </w:r>
          </w:p>
        </w:tc>
        <w:tc>
          <w:tcPr>
            <w:tcW w:w="3711" w:type="dxa"/>
            <w:tcBorders>
              <w:right w:val="nil"/>
            </w:tcBorders>
            <w:vAlign w:val="center"/>
          </w:tcPr>
          <w:p w14:paraId="76C355C6" w14:textId="77777777" w:rsidR="000C7A6D" w:rsidRPr="00923224" w:rsidRDefault="00D37F47" w:rsidP="000C7A6D">
            <w:pPr>
              <w:tabs>
                <w:tab w:val="center" w:pos="4613"/>
              </w:tabs>
              <w:spacing w:line="276" w:lineRule="auto"/>
              <w:rPr>
                <w:sz w:val="17"/>
                <w:szCs w:val="17"/>
              </w:rPr>
            </w:pPr>
            <w:r w:rsidRPr="00923224">
              <w:rPr>
                <w:sz w:val="17"/>
                <w:szCs w:val="17"/>
              </w:rPr>
              <w:t>Tümü (koruyucular hariç)</w:t>
            </w:r>
          </w:p>
        </w:tc>
      </w:tr>
      <w:tr w:rsidR="00D37F47" w:rsidRPr="00923224" w14:paraId="4C89C536" w14:textId="77777777" w:rsidTr="0013115D">
        <w:trPr>
          <w:trHeight w:val="1034"/>
        </w:trPr>
        <w:tc>
          <w:tcPr>
            <w:tcW w:w="1376" w:type="dxa"/>
            <w:tcBorders>
              <w:left w:val="nil"/>
            </w:tcBorders>
            <w:vAlign w:val="center"/>
          </w:tcPr>
          <w:p w14:paraId="2C17271B" w14:textId="77777777" w:rsidR="0013115D" w:rsidRPr="00923224" w:rsidRDefault="0013115D" w:rsidP="000C7A6D">
            <w:pPr>
              <w:tabs>
                <w:tab w:val="center" w:pos="4613"/>
              </w:tabs>
              <w:spacing w:line="276" w:lineRule="auto"/>
              <w:rPr>
                <w:sz w:val="17"/>
                <w:szCs w:val="17"/>
              </w:rPr>
            </w:pPr>
          </w:p>
          <w:p w14:paraId="0F440F14" w14:textId="77777777" w:rsidR="0013115D" w:rsidRPr="00923224" w:rsidRDefault="00D37F47" w:rsidP="000C7A6D">
            <w:pPr>
              <w:tabs>
                <w:tab w:val="center" w:pos="4613"/>
              </w:tabs>
              <w:spacing w:line="276" w:lineRule="auto"/>
              <w:rPr>
                <w:sz w:val="17"/>
                <w:szCs w:val="17"/>
              </w:rPr>
            </w:pPr>
            <w:r w:rsidRPr="00923224">
              <w:rPr>
                <w:sz w:val="17"/>
                <w:szCs w:val="17"/>
              </w:rPr>
              <w:t xml:space="preserve">İsveç </w:t>
            </w:r>
          </w:p>
          <w:p w14:paraId="410324B1" w14:textId="77777777" w:rsidR="0013115D" w:rsidRPr="00923224" w:rsidRDefault="0013115D" w:rsidP="000C7A6D">
            <w:pPr>
              <w:tabs>
                <w:tab w:val="center" w:pos="4613"/>
              </w:tabs>
              <w:spacing w:line="276" w:lineRule="auto"/>
              <w:rPr>
                <w:sz w:val="17"/>
                <w:szCs w:val="17"/>
              </w:rPr>
            </w:pPr>
          </w:p>
          <w:p w14:paraId="30A37D82" w14:textId="77777777" w:rsidR="00D37F47" w:rsidRPr="00923224" w:rsidRDefault="00D37F47" w:rsidP="000C7A6D">
            <w:pPr>
              <w:tabs>
                <w:tab w:val="center" w:pos="4613"/>
              </w:tabs>
              <w:spacing w:line="276" w:lineRule="auto"/>
              <w:rPr>
                <w:sz w:val="17"/>
                <w:szCs w:val="17"/>
              </w:rPr>
            </w:pPr>
            <w:r w:rsidRPr="00923224">
              <w:rPr>
                <w:sz w:val="17"/>
                <w:szCs w:val="17"/>
              </w:rPr>
              <w:t>Finlandiya</w:t>
            </w:r>
          </w:p>
          <w:p w14:paraId="0B12AA96" w14:textId="77777777" w:rsidR="0013115D" w:rsidRPr="00923224" w:rsidRDefault="0013115D" w:rsidP="000C7A6D">
            <w:pPr>
              <w:tabs>
                <w:tab w:val="center" w:pos="4613"/>
              </w:tabs>
              <w:spacing w:line="276" w:lineRule="auto"/>
              <w:rPr>
                <w:sz w:val="17"/>
                <w:szCs w:val="17"/>
              </w:rPr>
            </w:pPr>
          </w:p>
        </w:tc>
        <w:tc>
          <w:tcPr>
            <w:tcW w:w="3853" w:type="dxa"/>
            <w:vAlign w:val="center"/>
          </w:tcPr>
          <w:p w14:paraId="66270578" w14:textId="77777777" w:rsidR="00D37F47" w:rsidRPr="00923224" w:rsidRDefault="00D37F47" w:rsidP="000C7A6D">
            <w:pPr>
              <w:tabs>
                <w:tab w:val="center" w:pos="4613"/>
              </w:tabs>
              <w:spacing w:line="276" w:lineRule="auto"/>
              <w:rPr>
                <w:sz w:val="17"/>
                <w:szCs w:val="17"/>
              </w:rPr>
            </w:pPr>
            <w:r w:rsidRPr="00923224">
              <w:rPr>
                <w:sz w:val="17"/>
                <w:szCs w:val="17"/>
              </w:rPr>
              <w:t>Geleneksel İsveç ve Fin meyve şurupları</w:t>
            </w:r>
          </w:p>
        </w:tc>
        <w:tc>
          <w:tcPr>
            <w:tcW w:w="3711" w:type="dxa"/>
            <w:tcBorders>
              <w:right w:val="nil"/>
            </w:tcBorders>
            <w:vAlign w:val="center"/>
          </w:tcPr>
          <w:p w14:paraId="0209C9A7" w14:textId="77777777" w:rsidR="00D37F47" w:rsidRPr="00923224" w:rsidRDefault="00D37F47" w:rsidP="000C7A6D">
            <w:pPr>
              <w:tabs>
                <w:tab w:val="center" w:pos="4613"/>
              </w:tabs>
              <w:spacing w:line="276" w:lineRule="auto"/>
              <w:rPr>
                <w:sz w:val="17"/>
                <w:szCs w:val="17"/>
              </w:rPr>
            </w:pPr>
            <w:r w:rsidRPr="00923224">
              <w:rPr>
                <w:sz w:val="17"/>
                <w:szCs w:val="17"/>
              </w:rPr>
              <w:t>Renklendiriciler</w:t>
            </w:r>
          </w:p>
        </w:tc>
      </w:tr>
      <w:tr w:rsidR="00D37F47" w:rsidRPr="00923224" w14:paraId="4F26603A" w14:textId="77777777" w:rsidTr="000C7A6D">
        <w:trPr>
          <w:trHeight w:val="511"/>
        </w:trPr>
        <w:tc>
          <w:tcPr>
            <w:tcW w:w="1376" w:type="dxa"/>
            <w:tcBorders>
              <w:left w:val="nil"/>
            </w:tcBorders>
            <w:vAlign w:val="center"/>
          </w:tcPr>
          <w:p w14:paraId="5C5F95A4" w14:textId="77777777" w:rsidR="00D37F47" w:rsidRPr="00923224" w:rsidRDefault="00D37F47" w:rsidP="000C7A6D">
            <w:pPr>
              <w:tabs>
                <w:tab w:val="center" w:pos="4613"/>
              </w:tabs>
              <w:spacing w:line="276" w:lineRule="auto"/>
              <w:rPr>
                <w:sz w:val="17"/>
                <w:szCs w:val="17"/>
              </w:rPr>
            </w:pPr>
            <w:r w:rsidRPr="00923224">
              <w:rPr>
                <w:sz w:val="17"/>
                <w:szCs w:val="17"/>
              </w:rPr>
              <w:t>Danimarka</w:t>
            </w:r>
          </w:p>
        </w:tc>
        <w:tc>
          <w:tcPr>
            <w:tcW w:w="3853" w:type="dxa"/>
            <w:vAlign w:val="center"/>
          </w:tcPr>
          <w:p w14:paraId="59FC8A12" w14:textId="77777777" w:rsidR="00D37F47" w:rsidRPr="00923224" w:rsidRDefault="00D37F47" w:rsidP="000C7A6D">
            <w:pPr>
              <w:tabs>
                <w:tab w:val="center" w:pos="4613"/>
              </w:tabs>
              <w:spacing w:line="276" w:lineRule="auto"/>
              <w:rPr>
                <w:sz w:val="17"/>
                <w:szCs w:val="17"/>
              </w:rPr>
            </w:pPr>
            <w:r w:rsidRPr="00923224">
              <w:rPr>
                <w:sz w:val="17"/>
                <w:szCs w:val="17"/>
              </w:rPr>
              <w:t xml:space="preserve">Geleneksel Danimarka </w:t>
            </w:r>
            <w:r w:rsidRPr="00923224">
              <w:rPr>
                <w:spacing w:val="-2"/>
                <w:sz w:val="17"/>
                <w:szCs w:val="17"/>
              </w:rPr>
              <w:t>‘</w:t>
            </w:r>
            <w:r w:rsidRPr="00923224">
              <w:rPr>
                <w:sz w:val="17"/>
                <w:szCs w:val="17"/>
              </w:rPr>
              <w:t>Kødbolle</w:t>
            </w:r>
            <w:r w:rsidRPr="00923224">
              <w:rPr>
                <w:spacing w:val="1"/>
                <w:sz w:val="17"/>
                <w:szCs w:val="17"/>
              </w:rPr>
              <w:t>r</w:t>
            </w:r>
            <w:r w:rsidRPr="00923224">
              <w:rPr>
                <w:sz w:val="17"/>
                <w:szCs w:val="17"/>
              </w:rPr>
              <w:t>’ ürünü</w:t>
            </w:r>
          </w:p>
        </w:tc>
        <w:tc>
          <w:tcPr>
            <w:tcW w:w="3711" w:type="dxa"/>
            <w:tcBorders>
              <w:right w:val="nil"/>
            </w:tcBorders>
            <w:vAlign w:val="center"/>
          </w:tcPr>
          <w:p w14:paraId="4849B80B" w14:textId="77777777" w:rsidR="00D37F47" w:rsidRPr="00923224" w:rsidRDefault="00D37F47" w:rsidP="000C7A6D">
            <w:pPr>
              <w:tabs>
                <w:tab w:val="center" w:pos="4613"/>
              </w:tabs>
              <w:spacing w:line="276" w:lineRule="auto"/>
              <w:rPr>
                <w:sz w:val="17"/>
                <w:szCs w:val="17"/>
              </w:rPr>
            </w:pPr>
            <w:r w:rsidRPr="00923224">
              <w:rPr>
                <w:sz w:val="17"/>
                <w:szCs w:val="17"/>
              </w:rPr>
              <w:t>Koruyucular ve Renklendiriciler</w:t>
            </w:r>
          </w:p>
        </w:tc>
      </w:tr>
      <w:tr w:rsidR="00D37F47" w:rsidRPr="00923224" w14:paraId="081757BD" w14:textId="77777777" w:rsidTr="0013115D">
        <w:trPr>
          <w:trHeight w:val="681"/>
        </w:trPr>
        <w:tc>
          <w:tcPr>
            <w:tcW w:w="1376" w:type="dxa"/>
            <w:tcBorders>
              <w:left w:val="nil"/>
            </w:tcBorders>
            <w:vAlign w:val="center"/>
          </w:tcPr>
          <w:p w14:paraId="0E466FEF" w14:textId="77777777" w:rsidR="00D37F47" w:rsidRPr="00923224" w:rsidRDefault="00D37F47" w:rsidP="000C7A6D">
            <w:pPr>
              <w:tabs>
                <w:tab w:val="center" w:pos="4613"/>
              </w:tabs>
              <w:spacing w:line="276" w:lineRule="auto"/>
              <w:rPr>
                <w:sz w:val="17"/>
                <w:szCs w:val="17"/>
              </w:rPr>
            </w:pPr>
            <w:r w:rsidRPr="00923224">
              <w:rPr>
                <w:sz w:val="17"/>
                <w:szCs w:val="17"/>
              </w:rPr>
              <w:t>Danimarka</w:t>
            </w:r>
          </w:p>
        </w:tc>
        <w:tc>
          <w:tcPr>
            <w:tcW w:w="3853" w:type="dxa"/>
            <w:vAlign w:val="center"/>
          </w:tcPr>
          <w:p w14:paraId="3F40D5A7" w14:textId="77777777" w:rsidR="00D37F47" w:rsidRPr="00923224" w:rsidRDefault="00D37F47" w:rsidP="000C7A6D">
            <w:pPr>
              <w:tabs>
                <w:tab w:val="center" w:pos="4613"/>
              </w:tabs>
              <w:spacing w:line="276" w:lineRule="auto"/>
              <w:rPr>
                <w:sz w:val="17"/>
                <w:szCs w:val="17"/>
              </w:rPr>
            </w:pPr>
            <w:r w:rsidRPr="00923224">
              <w:rPr>
                <w:sz w:val="17"/>
                <w:szCs w:val="17"/>
              </w:rPr>
              <w:t xml:space="preserve">Geleneksel Danimarka </w:t>
            </w:r>
            <w:r w:rsidRPr="00923224">
              <w:rPr>
                <w:spacing w:val="-2"/>
                <w:sz w:val="17"/>
                <w:szCs w:val="17"/>
              </w:rPr>
              <w:t>‘</w:t>
            </w:r>
            <w:r w:rsidRPr="00923224">
              <w:rPr>
                <w:sz w:val="17"/>
                <w:szCs w:val="17"/>
              </w:rPr>
              <w:t>Leverposte</w:t>
            </w:r>
            <w:r w:rsidRPr="00923224">
              <w:rPr>
                <w:spacing w:val="-2"/>
                <w:sz w:val="17"/>
                <w:szCs w:val="17"/>
              </w:rPr>
              <w:t>j</w:t>
            </w:r>
            <w:r w:rsidRPr="00923224">
              <w:rPr>
                <w:sz w:val="17"/>
                <w:szCs w:val="17"/>
              </w:rPr>
              <w:t>’ ürünü</w:t>
            </w:r>
          </w:p>
        </w:tc>
        <w:tc>
          <w:tcPr>
            <w:tcW w:w="3711" w:type="dxa"/>
            <w:tcBorders>
              <w:right w:val="nil"/>
            </w:tcBorders>
            <w:vAlign w:val="center"/>
          </w:tcPr>
          <w:p w14:paraId="3551397E" w14:textId="77777777" w:rsidR="00D37F47" w:rsidRPr="00923224" w:rsidRDefault="00D37F47" w:rsidP="000C7A6D">
            <w:pPr>
              <w:tabs>
                <w:tab w:val="center" w:pos="4613"/>
              </w:tabs>
              <w:spacing w:line="276" w:lineRule="auto"/>
              <w:rPr>
                <w:sz w:val="17"/>
                <w:szCs w:val="17"/>
              </w:rPr>
            </w:pPr>
            <w:r w:rsidRPr="00923224">
              <w:rPr>
                <w:sz w:val="17"/>
                <w:szCs w:val="17"/>
              </w:rPr>
              <w:t>Koruyucular (sorbik asit dışında) ve Renklendiriciler</w:t>
            </w:r>
          </w:p>
        </w:tc>
      </w:tr>
      <w:tr w:rsidR="00D37F47" w:rsidRPr="00923224" w14:paraId="2B4F325F" w14:textId="77777777" w:rsidTr="000C7A6D">
        <w:trPr>
          <w:trHeight w:val="511"/>
        </w:trPr>
        <w:tc>
          <w:tcPr>
            <w:tcW w:w="1376" w:type="dxa"/>
            <w:tcBorders>
              <w:left w:val="nil"/>
            </w:tcBorders>
            <w:vAlign w:val="center"/>
          </w:tcPr>
          <w:p w14:paraId="028DB3A6" w14:textId="77777777" w:rsidR="00D37F47" w:rsidRPr="00923224" w:rsidRDefault="00D37F47" w:rsidP="000C7A6D">
            <w:pPr>
              <w:tabs>
                <w:tab w:val="center" w:pos="4613"/>
              </w:tabs>
              <w:spacing w:line="276" w:lineRule="auto"/>
              <w:rPr>
                <w:sz w:val="17"/>
                <w:szCs w:val="17"/>
              </w:rPr>
            </w:pPr>
            <w:r w:rsidRPr="00923224">
              <w:rPr>
                <w:sz w:val="17"/>
                <w:szCs w:val="17"/>
              </w:rPr>
              <w:t>İspanya</w:t>
            </w:r>
          </w:p>
        </w:tc>
        <w:tc>
          <w:tcPr>
            <w:tcW w:w="3853" w:type="dxa"/>
            <w:vAlign w:val="center"/>
          </w:tcPr>
          <w:p w14:paraId="11318D72" w14:textId="77777777" w:rsidR="00D37F47" w:rsidRPr="00923224" w:rsidRDefault="00D37F47" w:rsidP="000C7A6D">
            <w:pPr>
              <w:tabs>
                <w:tab w:val="center" w:pos="4613"/>
              </w:tabs>
              <w:spacing w:line="276" w:lineRule="auto"/>
              <w:rPr>
                <w:sz w:val="17"/>
                <w:szCs w:val="17"/>
              </w:rPr>
            </w:pPr>
            <w:r w:rsidRPr="00923224">
              <w:rPr>
                <w:sz w:val="17"/>
                <w:szCs w:val="17"/>
              </w:rPr>
              <w:t>Geleneksel İspanya ‘Lomo embuchad</w:t>
            </w:r>
            <w:r w:rsidRPr="00923224">
              <w:rPr>
                <w:spacing w:val="2"/>
                <w:sz w:val="17"/>
                <w:szCs w:val="17"/>
              </w:rPr>
              <w:t>o</w:t>
            </w:r>
            <w:r w:rsidRPr="00923224">
              <w:rPr>
                <w:sz w:val="17"/>
                <w:szCs w:val="17"/>
              </w:rPr>
              <w:t>’ ürünü</w:t>
            </w:r>
          </w:p>
        </w:tc>
        <w:tc>
          <w:tcPr>
            <w:tcW w:w="3711" w:type="dxa"/>
            <w:tcBorders>
              <w:right w:val="nil"/>
            </w:tcBorders>
            <w:vAlign w:val="center"/>
          </w:tcPr>
          <w:p w14:paraId="350C135A" w14:textId="77777777" w:rsidR="00D37F47" w:rsidRPr="00923224" w:rsidRDefault="00D37F47" w:rsidP="000C7A6D">
            <w:pPr>
              <w:tabs>
                <w:tab w:val="center" w:pos="4613"/>
              </w:tabs>
              <w:spacing w:line="276" w:lineRule="auto"/>
              <w:rPr>
                <w:sz w:val="17"/>
                <w:szCs w:val="17"/>
              </w:rPr>
            </w:pPr>
            <w:r w:rsidRPr="00923224">
              <w:rPr>
                <w:sz w:val="17"/>
                <w:szCs w:val="17"/>
              </w:rPr>
              <w:t>Tümü (koruyucular ve antioksidanlar hariç)</w:t>
            </w:r>
          </w:p>
        </w:tc>
      </w:tr>
      <w:tr w:rsidR="00D37F47" w:rsidRPr="00923224" w14:paraId="4FCA5091" w14:textId="77777777" w:rsidTr="0013115D">
        <w:trPr>
          <w:trHeight w:val="923"/>
        </w:trPr>
        <w:tc>
          <w:tcPr>
            <w:tcW w:w="1376" w:type="dxa"/>
            <w:tcBorders>
              <w:left w:val="nil"/>
            </w:tcBorders>
            <w:vAlign w:val="center"/>
          </w:tcPr>
          <w:p w14:paraId="184C35B7" w14:textId="77777777" w:rsidR="00D37F47" w:rsidRPr="00923224" w:rsidRDefault="00D37F47" w:rsidP="000C7A6D">
            <w:pPr>
              <w:tabs>
                <w:tab w:val="center" w:pos="4613"/>
              </w:tabs>
              <w:spacing w:line="276" w:lineRule="auto"/>
              <w:rPr>
                <w:sz w:val="17"/>
                <w:szCs w:val="17"/>
              </w:rPr>
            </w:pPr>
            <w:r w:rsidRPr="00923224">
              <w:rPr>
                <w:sz w:val="17"/>
                <w:szCs w:val="17"/>
              </w:rPr>
              <w:t>İtalya</w:t>
            </w:r>
          </w:p>
        </w:tc>
        <w:tc>
          <w:tcPr>
            <w:tcW w:w="3853" w:type="dxa"/>
            <w:vAlign w:val="center"/>
          </w:tcPr>
          <w:p w14:paraId="3EB560BB" w14:textId="77777777" w:rsidR="00D37F47" w:rsidRPr="00923224" w:rsidRDefault="00D37F47" w:rsidP="000C7A6D">
            <w:pPr>
              <w:tabs>
                <w:tab w:val="center" w:pos="4613"/>
              </w:tabs>
              <w:spacing w:line="276" w:lineRule="auto"/>
              <w:rPr>
                <w:sz w:val="17"/>
                <w:szCs w:val="17"/>
              </w:rPr>
            </w:pPr>
            <w:r w:rsidRPr="00923224">
              <w:rPr>
                <w:sz w:val="17"/>
                <w:szCs w:val="17"/>
              </w:rPr>
              <w:t>Geleneksel İtalyan ‘Mortadell</w:t>
            </w:r>
            <w:r w:rsidRPr="00923224">
              <w:rPr>
                <w:spacing w:val="-3"/>
                <w:sz w:val="17"/>
                <w:szCs w:val="17"/>
              </w:rPr>
              <w:t>a</w:t>
            </w:r>
            <w:r w:rsidRPr="00923224">
              <w:rPr>
                <w:sz w:val="17"/>
                <w:szCs w:val="17"/>
              </w:rPr>
              <w:t>’ ürünü</w:t>
            </w:r>
          </w:p>
        </w:tc>
        <w:tc>
          <w:tcPr>
            <w:tcW w:w="3711" w:type="dxa"/>
            <w:tcBorders>
              <w:right w:val="nil"/>
            </w:tcBorders>
            <w:vAlign w:val="center"/>
          </w:tcPr>
          <w:p w14:paraId="4F4CC910" w14:textId="77777777" w:rsidR="00D37F47" w:rsidRPr="00923224" w:rsidRDefault="00D37F47" w:rsidP="000C7A6D">
            <w:pPr>
              <w:tabs>
                <w:tab w:val="center" w:pos="4613"/>
              </w:tabs>
              <w:spacing w:line="276" w:lineRule="auto"/>
              <w:rPr>
                <w:sz w:val="17"/>
                <w:szCs w:val="17"/>
              </w:rPr>
            </w:pPr>
            <w:r w:rsidRPr="00923224">
              <w:rPr>
                <w:sz w:val="17"/>
                <w:szCs w:val="17"/>
              </w:rPr>
              <w:t>Tümü (koruyucular, antioksidanlar, asitlik düzenleyiciler, aroma artırıcılar, stabilizörler ve ambalajlama gazları hariç)</w:t>
            </w:r>
          </w:p>
        </w:tc>
      </w:tr>
      <w:tr w:rsidR="00D37F47" w:rsidRPr="00923224" w14:paraId="545B4FB5" w14:textId="77777777" w:rsidTr="0013115D">
        <w:trPr>
          <w:trHeight w:val="979"/>
        </w:trPr>
        <w:tc>
          <w:tcPr>
            <w:tcW w:w="1376" w:type="dxa"/>
            <w:tcBorders>
              <w:left w:val="nil"/>
            </w:tcBorders>
            <w:vAlign w:val="center"/>
          </w:tcPr>
          <w:p w14:paraId="1F8197C8" w14:textId="77777777" w:rsidR="00D37F47" w:rsidRPr="00923224" w:rsidRDefault="00D37F47" w:rsidP="000C7A6D">
            <w:pPr>
              <w:tabs>
                <w:tab w:val="center" w:pos="4613"/>
              </w:tabs>
              <w:spacing w:line="276" w:lineRule="auto"/>
              <w:rPr>
                <w:sz w:val="17"/>
                <w:szCs w:val="17"/>
              </w:rPr>
            </w:pPr>
            <w:r w:rsidRPr="00923224">
              <w:rPr>
                <w:sz w:val="17"/>
                <w:szCs w:val="17"/>
              </w:rPr>
              <w:t>İtalya</w:t>
            </w:r>
          </w:p>
        </w:tc>
        <w:tc>
          <w:tcPr>
            <w:tcW w:w="3853" w:type="dxa"/>
            <w:vAlign w:val="center"/>
          </w:tcPr>
          <w:p w14:paraId="49A8839C" w14:textId="77777777" w:rsidR="00D37F47" w:rsidRPr="00923224" w:rsidRDefault="00D37F47" w:rsidP="000C7A6D">
            <w:pPr>
              <w:tabs>
                <w:tab w:val="center" w:pos="4613"/>
              </w:tabs>
              <w:spacing w:line="276" w:lineRule="auto"/>
              <w:rPr>
                <w:sz w:val="17"/>
                <w:szCs w:val="17"/>
              </w:rPr>
            </w:pPr>
            <w:r w:rsidRPr="00923224">
              <w:rPr>
                <w:sz w:val="17"/>
                <w:szCs w:val="17"/>
              </w:rPr>
              <w:t>Geleneksel İtalyan ‘Cotechino e zampon</w:t>
            </w:r>
            <w:r w:rsidRPr="00923224">
              <w:rPr>
                <w:spacing w:val="1"/>
                <w:sz w:val="17"/>
                <w:szCs w:val="17"/>
              </w:rPr>
              <w:t>e</w:t>
            </w:r>
            <w:r w:rsidRPr="00923224">
              <w:rPr>
                <w:sz w:val="17"/>
                <w:szCs w:val="17"/>
              </w:rPr>
              <w:t>’ ürünü</w:t>
            </w:r>
          </w:p>
        </w:tc>
        <w:tc>
          <w:tcPr>
            <w:tcW w:w="3711" w:type="dxa"/>
            <w:tcBorders>
              <w:right w:val="nil"/>
            </w:tcBorders>
            <w:vAlign w:val="center"/>
          </w:tcPr>
          <w:p w14:paraId="60CDDB1A" w14:textId="77777777" w:rsidR="00D37F47" w:rsidRPr="00923224" w:rsidRDefault="00D37F47" w:rsidP="000C7A6D">
            <w:pPr>
              <w:tabs>
                <w:tab w:val="center" w:pos="4613"/>
              </w:tabs>
              <w:spacing w:line="276" w:lineRule="auto"/>
              <w:rPr>
                <w:sz w:val="17"/>
                <w:szCs w:val="17"/>
              </w:rPr>
            </w:pPr>
            <w:r w:rsidRPr="00923224">
              <w:rPr>
                <w:sz w:val="17"/>
                <w:szCs w:val="17"/>
              </w:rPr>
              <w:t>Tümü (koruyucular, antioksidanlar, asitlik düzenleyiciler, aroma artırıcılar, stabilizörler ve ambalajlama gazları hariç)</w:t>
            </w:r>
          </w:p>
        </w:tc>
      </w:tr>
    </w:tbl>
    <w:p w14:paraId="4E0DB5BC" w14:textId="77777777" w:rsidR="000C7A6D" w:rsidRPr="00923224" w:rsidRDefault="000C7A6D" w:rsidP="00EB363A">
      <w:pPr>
        <w:tabs>
          <w:tab w:val="center" w:pos="4613"/>
        </w:tabs>
        <w:spacing w:line="276" w:lineRule="auto"/>
        <w:rPr>
          <w:sz w:val="17"/>
          <w:szCs w:val="17"/>
        </w:rPr>
        <w:sectPr w:rsidR="000C7A6D" w:rsidRPr="00923224">
          <w:pgSz w:w="11900" w:h="16838"/>
          <w:pgMar w:top="940" w:right="1440" w:bottom="506" w:left="1240" w:header="0" w:footer="0" w:gutter="0"/>
          <w:cols w:space="708" w:equalWidth="0">
            <w:col w:w="9226"/>
          </w:cols>
        </w:sectPr>
      </w:pPr>
    </w:p>
    <w:p w14:paraId="7F01C51C" w14:textId="77777777" w:rsidR="00D65258" w:rsidRPr="00923224" w:rsidRDefault="00D65258" w:rsidP="00EB363A">
      <w:pPr>
        <w:rPr>
          <w:sz w:val="17"/>
          <w:szCs w:val="17"/>
        </w:rPr>
      </w:pPr>
      <w:bookmarkStart w:id="238" w:name="page344"/>
      <w:bookmarkStart w:id="239" w:name="page345"/>
      <w:bookmarkEnd w:id="238"/>
      <w:bookmarkEnd w:id="239"/>
    </w:p>
    <w:p w14:paraId="01F3BEE2" w14:textId="77777777" w:rsidR="00D65258" w:rsidRPr="00923224" w:rsidRDefault="00D65258">
      <w:pPr>
        <w:spacing w:line="136" w:lineRule="exact"/>
        <w:rPr>
          <w:sz w:val="17"/>
          <w:szCs w:val="17"/>
        </w:rPr>
      </w:pPr>
    </w:p>
    <w:p w14:paraId="7EEE9361" w14:textId="77777777" w:rsidR="00D65258" w:rsidRPr="00923224" w:rsidRDefault="00EB363A" w:rsidP="00EB363A">
      <w:pPr>
        <w:ind w:right="706"/>
        <w:jc w:val="center"/>
        <w:rPr>
          <w:b/>
          <w:sz w:val="17"/>
          <w:szCs w:val="17"/>
        </w:rPr>
      </w:pPr>
      <w:r w:rsidRPr="00923224">
        <w:rPr>
          <w:rFonts w:eastAsia="Times New Roman"/>
          <w:b/>
          <w:i/>
          <w:iCs/>
          <w:color w:val="231F20"/>
          <w:sz w:val="17"/>
          <w:szCs w:val="17"/>
        </w:rPr>
        <w:t>EK</w:t>
      </w:r>
      <w:r w:rsidR="00CD3A21" w:rsidRPr="00923224">
        <w:rPr>
          <w:rFonts w:eastAsia="Times New Roman"/>
          <w:b/>
          <w:i/>
          <w:iCs/>
          <w:color w:val="231F20"/>
          <w:sz w:val="17"/>
          <w:szCs w:val="17"/>
        </w:rPr>
        <w:t xml:space="preserve"> V</w:t>
      </w:r>
    </w:p>
    <w:p w14:paraId="2198E1AF" w14:textId="77777777" w:rsidR="00EB363A" w:rsidRPr="00923224" w:rsidRDefault="00EB363A" w:rsidP="00EB363A">
      <w:pPr>
        <w:spacing w:before="3" w:line="240" w:lineRule="exact"/>
        <w:jc w:val="center"/>
        <w:rPr>
          <w:b/>
          <w:bCs/>
          <w:sz w:val="17"/>
          <w:szCs w:val="17"/>
        </w:rPr>
      </w:pPr>
      <w:r w:rsidRPr="00923224">
        <w:rPr>
          <w:b/>
          <w:bCs/>
          <w:sz w:val="17"/>
          <w:szCs w:val="17"/>
        </w:rPr>
        <w:t xml:space="preserve"> Aşağıdaki renklendiricileri içeren gıdaların etiketlerinde yer alması gereken ilave bilgi</w:t>
      </w:r>
    </w:p>
    <w:p w14:paraId="0116C148" w14:textId="77777777" w:rsidR="00D65258" w:rsidRPr="00923224" w:rsidRDefault="00D65258">
      <w:pPr>
        <w:ind w:right="706"/>
        <w:jc w:val="center"/>
        <w:rPr>
          <w:sz w:val="17"/>
          <w:szCs w:val="17"/>
        </w:rPr>
      </w:pPr>
    </w:p>
    <w:p w14:paraId="61019E4D" w14:textId="77777777" w:rsidR="00D65258" w:rsidRPr="00923224" w:rsidRDefault="00D65258">
      <w:pPr>
        <w:spacing w:line="18" w:lineRule="exact"/>
        <w:rPr>
          <w:sz w:val="17"/>
          <w:szCs w:val="17"/>
        </w:rPr>
      </w:pPr>
    </w:p>
    <w:p w14:paraId="1622E431" w14:textId="77777777" w:rsidR="00D65258" w:rsidRPr="00923224" w:rsidRDefault="00D65258">
      <w:pPr>
        <w:spacing w:line="229" w:lineRule="exact"/>
        <w:rPr>
          <w:sz w:val="17"/>
          <w:szCs w:val="17"/>
        </w:rPr>
      </w:pPr>
    </w:p>
    <w:tbl>
      <w:tblPr>
        <w:tblW w:w="0" w:type="auto"/>
        <w:tblInd w:w="700" w:type="dxa"/>
        <w:tblLayout w:type="fixed"/>
        <w:tblCellMar>
          <w:left w:w="0" w:type="dxa"/>
          <w:right w:w="0" w:type="dxa"/>
        </w:tblCellMar>
        <w:tblLook w:val="04A0" w:firstRow="1" w:lastRow="0" w:firstColumn="1" w:lastColumn="0" w:noHBand="0" w:noVBand="1"/>
      </w:tblPr>
      <w:tblGrid>
        <w:gridCol w:w="4032"/>
        <w:gridCol w:w="3697"/>
      </w:tblGrid>
      <w:tr w:rsidR="00193C05" w:rsidRPr="00923224" w14:paraId="79F93D4E" w14:textId="77777777" w:rsidTr="00F56AC1">
        <w:trPr>
          <w:trHeight w:val="829"/>
        </w:trPr>
        <w:tc>
          <w:tcPr>
            <w:tcW w:w="4032" w:type="dxa"/>
            <w:tcBorders>
              <w:top w:val="single" w:sz="4" w:space="0" w:color="auto"/>
              <w:bottom w:val="single" w:sz="4" w:space="0" w:color="auto"/>
              <w:right w:val="single" w:sz="4" w:space="0" w:color="auto"/>
            </w:tcBorders>
            <w:vAlign w:val="center"/>
          </w:tcPr>
          <w:p w14:paraId="5398E02D" w14:textId="77777777" w:rsidR="00193C05" w:rsidRPr="00923224" w:rsidRDefault="00193C05" w:rsidP="00193C05">
            <w:pPr>
              <w:jc w:val="center"/>
              <w:rPr>
                <w:sz w:val="17"/>
                <w:szCs w:val="17"/>
              </w:rPr>
            </w:pPr>
            <w:r w:rsidRPr="00923224">
              <w:rPr>
                <w:w w:val="105"/>
                <w:sz w:val="17"/>
                <w:szCs w:val="17"/>
              </w:rPr>
              <w:t>Aşağıdaki renklendiricilerin bir veya daha fazlasını içeren gıdalar</w:t>
            </w:r>
          </w:p>
        </w:tc>
        <w:tc>
          <w:tcPr>
            <w:tcW w:w="3697" w:type="dxa"/>
            <w:tcBorders>
              <w:top w:val="single" w:sz="4" w:space="0" w:color="auto"/>
              <w:left w:val="single" w:sz="4" w:space="0" w:color="auto"/>
              <w:bottom w:val="single" w:sz="4" w:space="0" w:color="auto"/>
            </w:tcBorders>
            <w:vAlign w:val="center"/>
          </w:tcPr>
          <w:p w14:paraId="2ADCF6EA" w14:textId="77777777" w:rsidR="00193C05" w:rsidRPr="00923224" w:rsidRDefault="00193C05" w:rsidP="00193C05">
            <w:pPr>
              <w:jc w:val="center"/>
              <w:rPr>
                <w:sz w:val="17"/>
                <w:szCs w:val="17"/>
              </w:rPr>
            </w:pPr>
            <w:r w:rsidRPr="00923224">
              <w:rPr>
                <w:w w:val="105"/>
                <w:sz w:val="17"/>
                <w:szCs w:val="17"/>
              </w:rPr>
              <w:t>Bilgi</w:t>
            </w:r>
          </w:p>
        </w:tc>
      </w:tr>
      <w:tr w:rsidR="00193C05" w:rsidRPr="00923224" w14:paraId="33E7F09D" w14:textId="77777777" w:rsidTr="00F56AC1">
        <w:trPr>
          <w:trHeight w:val="586"/>
        </w:trPr>
        <w:tc>
          <w:tcPr>
            <w:tcW w:w="4032" w:type="dxa"/>
            <w:tcBorders>
              <w:top w:val="single" w:sz="4" w:space="0" w:color="auto"/>
              <w:bottom w:val="single" w:sz="4" w:space="0" w:color="auto"/>
              <w:right w:val="single" w:sz="4" w:space="0" w:color="auto"/>
            </w:tcBorders>
            <w:vAlign w:val="center"/>
          </w:tcPr>
          <w:p w14:paraId="69B1D26B" w14:textId="77777777" w:rsidR="00193C05" w:rsidRPr="00923224" w:rsidRDefault="00193C05" w:rsidP="00193C05">
            <w:pPr>
              <w:rPr>
                <w:rFonts w:eastAsia="Times New Roman"/>
                <w:color w:val="231F20"/>
                <w:sz w:val="17"/>
                <w:szCs w:val="17"/>
              </w:rPr>
            </w:pPr>
            <w:r w:rsidRPr="00923224">
              <w:rPr>
                <w:rFonts w:eastAsia="Times New Roman"/>
                <w:color w:val="231F20"/>
                <w:sz w:val="17"/>
                <w:szCs w:val="17"/>
              </w:rPr>
              <w:t xml:space="preserve">Sunset yellow (E 110) </w:t>
            </w:r>
            <w:hyperlink w:anchor="page5">
              <w:r w:rsidRPr="00923224">
                <w:rPr>
                  <w:rFonts w:eastAsia="Times New Roman"/>
                  <w:color w:val="231F20"/>
                  <w:sz w:val="17"/>
                  <w:szCs w:val="17"/>
                </w:rPr>
                <w:t>(*)</w:t>
              </w:r>
            </w:hyperlink>
          </w:p>
        </w:tc>
        <w:tc>
          <w:tcPr>
            <w:tcW w:w="3697" w:type="dxa"/>
            <w:vMerge w:val="restart"/>
            <w:tcBorders>
              <w:top w:val="single" w:sz="4" w:space="0" w:color="auto"/>
              <w:left w:val="single" w:sz="4" w:space="0" w:color="auto"/>
            </w:tcBorders>
            <w:vAlign w:val="center"/>
          </w:tcPr>
          <w:p w14:paraId="65E24117" w14:textId="77777777" w:rsidR="00193C05" w:rsidRPr="00923224" w:rsidRDefault="00193C05" w:rsidP="00F56AC1">
            <w:pPr>
              <w:ind w:left="80" w:right="200"/>
              <w:rPr>
                <w:b/>
                <w:sz w:val="17"/>
                <w:szCs w:val="17"/>
              </w:rPr>
            </w:pPr>
            <w:r w:rsidRPr="00923224">
              <w:rPr>
                <w:b/>
                <w:spacing w:val="-2"/>
                <w:sz w:val="17"/>
                <w:szCs w:val="17"/>
              </w:rPr>
              <w:t>‘Renklendirici(ler)nin a</w:t>
            </w:r>
            <w:r w:rsidRPr="00923224">
              <w:rPr>
                <w:b/>
                <w:sz w:val="17"/>
                <w:szCs w:val="17"/>
              </w:rPr>
              <w:t>dı veya E kodu’: çocukların aktivite ve dikkatleri üzerine olumsuz etkileri bulunabilir.</w:t>
            </w:r>
          </w:p>
        </w:tc>
      </w:tr>
      <w:tr w:rsidR="00193C05" w:rsidRPr="00923224" w14:paraId="5A9CDDA6" w14:textId="77777777" w:rsidTr="00F56AC1">
        <w:trPr>
          <w:trHeight w:val="594"/>
        </w:trPr>
        <w:tc>
          <w:tcPr>
            <w:tcW w:w="4032" w:type="dxa"/>
            <w:tcBorders>
              <w:top w:val="single" w:sz="4" w:space="0" w:color="auto"/>
              <w:bottom w:val="single" w:sz="4" w:space="0" w:color="auto"/>
              <w:right w:val="single" w:sz="4" w:space="0" w:color="auto"/>
            </w:tcBorders>
            <w:vAlign w:val="center"/>
          </w:tcPr>
          <w:p w14:paraId="64068808" w14:textId="77777777" w:rsidR="00193C05" w:rsidRPr="00923224" w:rsidRDefault="00193C05" w:rsidP="00193C05">
            <w:pPr>
              <w:rPr>
                <w:rFonts w:eastAsia="Times New Roman"/>
                <w:color w:val="231F20"/>
                <w:sz w:val="17"/>
                <w:szCs w:val="17"/>
              </w:rPr>
            </w:pPr>
            <w:r w:rsidRPr="00923224">
              <w:rPr>
                <w:rFonts w:eastAsia="Times New Roman"/>
                <w:color w:val="231F20"/>
                <w:sz w:val="17"/>
                <w:szCs w:val="17"/>
              </w:rPr>
              <w:t xml:space="preserve">Kinolin sarısı (E 104) </w:t>
            </w:r>
            <w:hyperlink w:anchor="page5">
              <w:r w:rsidRPr="00923224">
                <w:rPr>
                  <w:rFonts w:eastAsia="Times New Roman"/>
                  <w:color w:val="231F20"/>
                  <w:sz w:val="17"/>
                  <w:szCs w:val="17"/>
                </w:rPr>
                <w:t>(*)</w:t>
              </w:r>
            </w:hyperlink>
          </w:p>
        </w:tc>
        <w:tc>
          <w:tcPr>
            <w:tcW w:w="3697" w:type="dxa"/>
            <w:vMerge/>
            <w:tcBorders>
              <w:left w:val="single" w:sz="4" w:space="0" w:color="auto"/>
            </w:tcBorders>
            <w:vAlign w:val="center"/>
          </w:tcPr>
          <w:p w14:paraId="699D824E" w14:textId="77777777" w:rsidR="00193C05" w:rsidRPr="00923224" w:rsidRDefault="00193C05" w:rsidP="00193C05">
            <w:pPr>
              <w:ind w:left="80"/>
              <w:rPr>
                <w:sz w:val="17"/>
                <w:szCs w:val="17"/>
              </w:rPr>
            </w:pPr>
          </w:p>
        </w:tc>
      </w:tr>
      <w:tr w:rsidR="00193C05" w:rsidRPr="00923224" w14:paraId="42F1BD6B" w14:textId="77777777" w:rsidTr="00F56AC1">
        <w:trPr>
          <w:trHeight w:val="588"/>
        </w:trPr>
        <w:tc>
          <w:tcPr>
            <w:tcW w:w="4032" w:type="dxa"/>
            <w:tcBorders>
              <w:top w:val="single" w:sz="4" w:space="0" w:color="auto"/>
              <w:bottom w:val="single" w:sz="4" w:space="0" w:color="auto"/>
              <w:right w:val="single" w:sz="4" w:space="0" w:color="auto"/>
            </w:tcBorders>
            <w:vAlign w:val="center"/>
          </w:tcPr>
          <w:p w14:paraId="4EF0180C" w14:textId="77777777" w:rsidR="00193C05" w:rsidRPr="00923224" w:rsidRDefault="00193C05" w:rsidP="00193C05">
            <w:pPr>
              <w:rPr>
                <w:rFonts w:eastAsia="Times New Roman"/>
                <w:color w:val="231F20"/>
                <w:sz w:val="17"/>
                <w:szCs w:val="17"/>
              </w:rPr>
            </w:pPr>
            <w:r w:rsidRPr="00923224">
              <w:rPr>
                <w:sz w:val="17"/>
                <w:szCs w:val="17"/>
              </w:rPr>
              <w:t>Karmosin</w:t>
            </w:r>
            <w:r w:rsidRPr="00923224">
              <w:rPr>
                <w:rFonts w:eastAsia="Times New Roman"/>
                <w:color w:val="231F20"/>
                <w:sz w:val="17"/>
                <w:szCs w:val="17"/>
              </w:rPr>
              <w:t xml:space="preserve"> (E 122) </w:t>
            </w:r>
            <w:hyperlink w:anchor="page5">
              <w:r w:rsidRPr="00923224">
                <w:rPr>
                  <w:rFonts w:eastAsia="Times New Roman"/>
                  <w:color w:val="231F20"/>
                  <w:sz w:val="17"/>
                  <w:szCs w:val="17"/>
                </w:rPr>
                <w:t>(*)</w:t>
              </w:r>
            </w:hyperlink>
          </w:p>
        </w:tc>
        <w:tc>
          <w:tcPr>
            <w:tcW w:w="3697" w:type="dxa"/>
            <w:vMerge/>
            <w:tcBorders>
              <w:left w:val="single" w:sz="4" w:space="0" w:color="auto"/>
            </w:tcBorders>
            <w:vAlign w:val="center"/>
          </w:tcPr>
          <w:p w14:paraId="6BD77007" w14:textId="77777777" w:rsidR="00193C05" w:rsidRPr="00923224" w:rsidRDefault="00193C05" w:rsidP="00193C05">
            <w:pPr>
              <w:rPr>
                <w:sz w:val="17"/>
                <w:szCs w:val="17"/>
              </w:rPr>
            </w:pPr>
          </w:p>
        </w:tc>
      </w:tr>
      <w:tr w:rsidR="00193C05" w:rsidRPr="00923224" w14:paraId="2376F528" w14:textId="77777777" w:rsidTr="00F56AC1">
        <w:trPr>
          <w:trHeight w:val="581"/>
        </w:trPr>
        <w:tc>
          <w:tcPr>
            <w:tcW w:w="4032" w:type="dxa"/>
            <w:tcBorders>
              <w:top w:val="single" w:sz="4" w:space="0" w:color="auto"/>
              <w:bottom w:val="single" w:sz="4" w:space="0" w:color="auto"/>
              <w:right w:val="single" w:sz="4" w:space="0" w:color="auto"/>
            </w:tcBorders>
            <w:vAlign w:val="center"/>
          </w:tcPr>
          <w:p w14:paraId="4EFC9BE5" w14:textId="77777777" w:rsidR="00193C05" w:rsidRPr="00923224" w:rsidRDefault="00193C05" w:rsidP="00193C05">
            <w:pPr>
              <w:rPr>
                <w:rFonts w:eastAsia="Times New Roman"/>
                <w:color w:val="231F20"/>
                <w:sz w:val="17"/>
                <w:szCs w:val="17"/>
              </w:rPr>
            </w:pPr>
            <w:r w:rsidRPr="00923224">
              <w:rPr>
                <w:rFonts w:eastAsia="Times New Roman"/>
                <w:color w:val="231F20"/>
                <w:sz w:val="17"/>
                <w:szCs w:val="17"/>
              </w:rPr>
              <w:t xml:space="preserve">Allura red (E 129) </w:t>
            </w:r>
            <w:hyperlink w:anchor="page5">
              <w:r w:rsidRPr="00923224">
                <w:rPr>
                  <w:rFonts w:eastAsia="Times New Roman"/>
                  <w:color w:val="231F20"/>
                  <w:sz w:val="17"/>
                  <w:szCs w:val="17"/>
                </w:rPr>
                <w:t>(*)</w:t>
              </w:r>
            </w:hyperlink>
          </w:p>
        </w:tc>
        <w:tc>
          <w:tcPr>
            <w:tcW w:w="3697" w:type="dxa"/>
            <w:vMerge/>
            <w:tcBorders>
              <w:left w:val="single" w:sz="4" w:space="0" w:color="auto"/>
            </w:tcBorders>
            <w:vAlign w:val="center"/>
          </w:tcPr>
          <w:p w14:paraId="4BF57ADB" w14:textId="77777777" w:rsidR="00193C05" w:rsidRPr="00923224" w:rsidRDefault="00193C05" w:rsidP="00193C05">
            <w:pPr>
              <w:rPr>
                <w:sz w:val="17"/>
                <w:szCs w:val="17"/>
              </w:rPr>
            </w:pPr>
          </w:p>
        </w:tc>
      </w:tr>
      <w:tr w:rsidR="00193C05" w:rsidRPr="00923224" w14:paraId="35BF684A" w14:textId="77777777" w:rsidTr="00F56AC1">
        <w:trPr>
          <w:trHeight w:val="575"/>
        </w:trPr>
        <w:tc>
          <w:tcPr>
            <w:tcW w:w="4032" w:type="dxa"/>
            <w:tcBorders>
              <w:top w:val="single" w:sz="4" w:space="0" w:color="auto"/>
              <w:bottom w:val="single" w:sz="4" w:space="0" w:color="auto"/>
              <w:right w:val="single" w:sz="4" w:space="0" w:color="auto"/>
            </w:tcBorders>
            <w:vAlign w:val="center"/>
          </w:tcPr>
          <w:p w14:paraId="25A7D1F4" w14:textId="77777777" w:rsidR="00193C05" w:rsidRPr="00923224" w:rsidRDefault="00193C05" w:rsidP="00193C05">
            <w:pPr>
              <w:rPr>
                <w:rFonts w:eastAsia="Times New Roman"/>
                <w:color w:val="231F20"/>
                <w:sz w:val="17"/>
                <w:szCs w:val="17"/>
              </w:rPr>
            </w:pPr>
            <w:r w:rsidRPr="00923224">
              <w:rPr>
                <w:rFonts w:eastAsia="Times New Roman"/>
                <w:color w:val="231F20"/>
                <w:sz w:val="17"/>
                <w:szCs w:val="17"/>
              </w:rPr>
              <w:t xml:space="preserve">Tartrazin (E 102) </w:t>
            </w:r>
            <w:hyperlink w:anchor="page5">
              <w:r w:rsidRPr="00923224">
                <w:rPr>
                  <w:rFonts w:eastAsia="Times New Roman"/>
                  <w:color w:val="231F20"/>
                  <w:sz w:val="17"/>
                  <w:szCs w:val="17"/>
                </w:rPr>
                <w:t>(*)</w:t>
              </w:r>
            </w:hyperlink>
          </w:p>
        </w:tc>
        <w:tc>
          <w:tcPr>
            <w:tcW w:w="3697" w:type="dxa"/>
            <w:vMerge/>
            <w:tcBorders>
              <w:left w:val="single" w:sz="4" w:space="0" w:color="auto"/>
            </w:tcBorders>
            <w:vAlign w:val="center"/>
          </w:tcPr>
          <w:p w14:paraId="322E4FFD" w14:textId="77777777" w:rsidR="00193C05" w:rsidRPr="00923224" w:rsidRDefault="00193C05" w:rsidP="00193C05">
            <w:pPr>
              <w:rPr>
                <w:sz w:val="17"/>
                <w:szCs w:val="17"/>
              </w:rPr>
            </w:pPr>
          </w:p>
        </w:tc>
      </w:tr>
      <w:tr w:rsidR="00193C05" w:rsidRPr="00923224" w14:paraId="5B681637" w14:textId="77777777" w:rsidTr="00F56AC1">
        <w:trPr>
          <w:trHeight w:val="598"/>
        </w:trPr>
        <w:tc>
          <w:tcPr>
            <w:tcW w:w="4032" w:type="dxa"/>
            <w:tcBorders>
              <w:top w:val="single" w:sz="4" w:space="0" w:color="auto"/>
              <w:bottom w:val="single" w:sz="4" w:space="0" w:color="auto"/>
              <w:right w:val="single" w:sz="4" w:space="0" w:color="auto"/>
            </w:tcBorders>
            <w:vAlign w:val="center"/>
          </w:tcPr>
          <w:p w14:paraId="0B10AE63" w14:textId="77777777" w:rsidR="00193C05" w:rsidRPr="00923224" w:rsidRDefault="00193C05" w:rsidP="00193C05">
            <w:pPr>
              <w:rPr>
                <w:rFonts w:eastAsia="Times New Roman"/>
                <w:color w:val="231F20"/>
                <w:sz w:val="17"/>
                <w:szCs w:val="17"/>
              </w:rPr>
            </w:pPr>
            <w:r w:rsidRPr="00923224">
              <w:rPr>
                <w:rFonts w:eastAsia="Times New Roman"/>
                <w:color w:val="231F20"/>
                <w:sz w:val="17"/>
                <w:szCs w:val="17"/>
              </w:rPr>
              <w:t xml:space="preserve">Ponzo 4R (E 124) </w:t>
            </w:r>
            <w:hyperlink w:anchor="page5">
              <w:r w:rsidRPr="00923224">
                <w:rPr>
                  <w:rFonts w:eastAsia="Times New Roman"/>
                  <w:color w:val="231F20"/>
                  <w:sz w:val="17"/>
                  <w:szCs w:val="17"/>
                </w:rPr>
                <w:t>(*)</w:t>
              </w:r>
            </w:hyperlink>
          </w:p>
        </w:tc>
        <w:tc>
          <w:tcPr>
            <w:tcW w:w="3697" w:type="dxa"/>
            <w:vMerge/>
            <w:tcBorders>
              <w:left w:val="single" w:sz="4" w:space="0" w:color="auto"/>
              <w:bottom w:val="single" w:sz="4" w:space="0" w:color="auto"/>
            </w:tcBorders>
            <w:vAlign w:val="center"/>
          </w:tcPr>
          <w:p w14:paraId="19FEB4BA" w14:textId="77777777" w:rsidR="00193C05" w:rsidRPr="00923224" w:rsidRDefault="00193C05" w:rsidP="00193C05">
            <w:pPr>
              <w:rPr>
                <w:sz w:val="17"/>
                <w:szCs w:val="17"/>
              </w:rPr>
            </w:pPr>
          </w:p>
        </w:tc>
      </w:tr>
      <w:tr w:rsidR="00193C05" w:rsidRPr="00923224" w14:paraId="7CA828AB" w14:textId="77777777" w:rsidTr="00F56AC1">
        <w:trPr>
          <w:trHeight w:val="1177"/>
        </w:trPr>
        <w:tc>
          <w:tcPr>
            <w:tcW w:w="7729" w:type="dxa"/>
            <w:gridSpan w:val="2"/>
            <w:tcBorders>
              <w:top w:val="single" w:sz="4" w:space="0" w:color="auto"/>
              <w:bottom w:val="single" w:sz="4" w:space="0" w:color="auto"/>
            </w:tcBorders>
            <w:vAlign w:val="center"/>
          </w:tcPr>
          <w:p w14:paraId="4329233B" w14:textId="77777777" w:rsidR="000E383C" w:rsidRPr="00923224" w:rsidRDefault="000E383C" w:rsidP="000E383C">
            <w:pPr>
              <w:widowControl w:val="0"/>
              <w:tabs>
                <w:tab w:val="left" w:pos="1549"/>
              </w:tabs>
              <w:spacing w:before="1"/>
              <w:ind w:left="319" w:hanging="319"/>
              <w:rPr>
                <w:w w:val="105"/>
                <w:sz w:val="17"/>
                <w:szCs w:val="17"/>
              </w:rPr>
            </w:pPr>
            <w:r w:rsidRPr="00923224">
              <w:rPr>
                <w:sz w:val="17"/>
                <w:szCs w:val="17"/>
              </w:rPr>
              <w:t xml:space="preserve">(a)   renklendirici(ler)in, </w:t>
            </w:r>
            <w:r w:rsidRPr="00923224">
              <w:rPr>
                <w:w w:val="105"/>
                <w:sz w:val="17"/>
                <w:szCs w:val="17"/>
              </w:rPr>
              <w:t>et ve et ürünlerinin sağlık veya diğer amaçlarla işaretlemelerinde ya da yumurta kabuklarının süsleme amacıyla renklendirilmesinde ve damgalanmasında kullanılan gıdalar ve</w:t>
            </w:r>
          </w:p>
          <w:p w14:paraId="1C3973D0" w14:textId="77777777" w:rsidR="000E383C" w:rsidRPr="00923224" w:rsidRDefault="000E383C" w:rsidP="000E383C">
            <w:pPr>
              <w:widowControl w:val="0"/>
              <w:tabs>
                <w:tab w:val="left" w:pos="1549"/>
              </w:tabs>
              <w:spacing w:before="1"/>
              <w:rPr>
                <w:w w:val="105"/>
                <w:sz w:val="17"/>
                <w:szCs w:val="17"/>
              </w:rPr>
            </w:pPr>
            <w:r w:rsidRPr="00923224">
              <w:rPr>
                <w:w w:val="105"/>
                <w:sz w:val="17"/>
                <w:szCs w:val="17"/>
              </w:rPr>
              <w:t>(b)  hacmen 1,2’ den fazla alkol içeren içecekler</w:t>
            </w:r>
          </w:p>
          <w:p w14:paraId="631CC32F" w14:textId="77777777" w:rsidR="000E383C" w:rsidRPr="00923224" w:rsidRDefault="000E383C" w:rsidP="000E383C">
            <w:pPr>
              <w:widowControl w:val="0"/>
              <w:tabs>
                <w:tab w:val="left" w:pos="1549"/>
              </w:tabs>
              <w:spacing w:before="1"/>
              <w:rPr>
                <w:w w:val="105"/>
                <w:sz w:val="17"/>
                <w:szCs w:val="17"/>
              </w:rPr>
            </w:pPr>
          </w:p>
          <w:p w14:paraId="6178CCFF" w14:textId="77777777" w:rsidR="00193C05" w:rsidRPr="00923224" w:rsidRDefault="000E383C" w:rsidP="000E383C">
            <w:pPr>
              <w:widowControl w:val="0"/>
              <w:tabs>
                <w:tab w:val="left" w:pos="1549"/>
              </w:tabs>
              <w:spacing w:before="1"/>
              <w:rPr>
                <w:sz w:val="17"/>
                <w:szCs w:val="17"/>
              </w:rPr>
            </w:pPr>
            <w:r w:rsidRPr="00923224">
              <w:rPr>
                <w:w w:val="105"/>
                <w:sz w:val="17"/>
                <w:szCs w:val="17"/>
              </w:rPr>
              <w:t>hariç</w:t>
            </w:r>
          </w:p>
          <w:p w14:paraId="725D3431" w14:textId="77777777" w:rsidR="000E383C" w:rsidRPr="00923224" w:rsidRDefault="000E383C" w:rsidP="000E383C">
            <w:pPr>
              <w:widowControl w:val="0"/>
              <w:tabs>
                <w:tab w:val="left" w:pos="1549"/>
              </w:tabs>
              <w:spacing w:before="1"/>
              <w:rPr>
                <w:sz w:val="17"/>
                <w:szCs w:val="17"/>
              </w:rPr>
            </w:pPr>
          </w:p>
        </w:tc>
      </w:tr>
    </w:tbl>
    <w:p w14:paraId="5A2D257A" w14:textId="77777777" w:rsidR="00D65258" w:rsidRPr="00923224" w:rsidRDefault="00D65258">
      <w:pPr>
        <w:spacing w:line="53" w:lineRule="exact"/>
        <w:rPr>
          <w:sz w:val="17"/>
          <w:szCs w:val="17"/>
        </w:rPr>
      </w:pPr>
    </w:p>
    <w:p w14:paraId="11038ED1" w14:textId="77777777" w:rsidR="00D65258" w:rsidRPr="00923224" w:rsidRDefault="00D65258" w:rsidP="00193C05">
      <w:pPr>
        <w:tabs>
          <w:tab w:val="left" w:pos="920"/>
        </w:tabs>
        <w:rPr>
          <w:rFonts w:eastAsia="Times New Roman"/>
          <w:b/>
          <w:bCs/>
          <w:color w:val="231F20"/>
          <w:sz w:val="17"/>
          <w:szCs w:val="17"/>
        </w:rPr>
      </w:pPr>
    </w:p>
    <w:p w14:paraId="508AA511" w14:textId="77777777" w:rsidR="00F56AC1" w:rsidRPr="00923224" w:rsidRDefault="00CD3A21">
      <w:pPr>
        <w:spacing w:line="20" w:lineRule="exact"/>
        <w:rPr>
          <w:rFonts w:eastAsia="Times New Roman"/>
          <w:color w:val="231F20"/>
          <w:sz w:val="17"/>
          <w:szCs w:val="17"/>
        </w:rPr>
      </w:pPr>
      <w:r w:rsidRPr="00923224">
        <w:rPr>
          <w:rFonts w:eastAsia="Times New Roman"/>
          <w:noProof/>
          <w:color w:val="231F20"/>
          <w:sz w:val="17"/>
          <w:szCs w:val="17"/>
        </w:rPr>
        <mc:AlternateContent>
          <mc:Choice Requires="wps">
            <w:drawing>
              <wp:anchor distT="0" distB="0" distL="114300" distR="114300" simplePos="0" relativeHeight="252525568" behindDoc="1" locked="0" layoutInCell="0" allowOverlap="1" wp14:anchorId="273E8548" wp14:editId="248BE38A">
                <wp:simplePos x="0" y="0"/>
                <wp:positionH relativeFrom="column">
                  <wp:posOffset>2642235</wp:posOffset>
                </wp:positionH>
                <wp:positionV relativeFrom="paragraph">
                  <wp:posOffset>48895</wp:posOffset>
                </wp:positionV>
                <wp:extent cx="0" cy="18415"/>
                <wp:effectExtent l="0" t="0" r="0" b="0"/>
                <wp:wrapNone/>
                <wp:docPr id="1854" name="Shape 18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8415"/>
                        </a:xfrm>
                        <a:prstGeom prst="line">
                          <a:avLst/>
                        </a:prstGeom>
                        <a:solidFill>
                          <a:srgbClr val="FFFFFF"/>
                        </a:solidFill>
                        <a:ln w="5765">
                          <a:solidFill>
                            <a:srgbClr val="231F20"/>
                          </a:solidFill>
                          <a:miter lim="800000"/>
                          <a:headEnd/>
                          <a:tailEnd/>
                        </a:ln>
                      </wps:spPr>
                      <wps:bodyPr/>
                    </wps:wsp>
                  </a:graphicData>
                </a:graphic>
              </wp:anchor>
            </w:drawing>
          </mc:Choice>
          <mc:Fallback>
            <w:pict>
              <v:line w14:anchorId="04798A4A" id="Shape 1854" o:spid="_x0000_s1026" style="position:absolute;z-index:-250790912;visibility:visible;mso-wrap-style:square;mso-wrap-distance-left:9pt;mso-wrap-distance-top:0;mso-wrap-distance-right:9pt;mso-wrap-distance-bottom:0;mso-position-horizontal:absolute;mso-position-horizontal-relative:text;mso-position-vertical:absolute;mso-position-vertical-relative:text" from="208.05pt,3.85pt" to="208.0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" o:allowincell="f" filled="t" strokecolor="#231f20" strokeweight=".16014mm">
                <v:stroke joinstyle="miter"/>
                <o:lock v:ext="edit" shapetype="f"/>
              </v:line>
            </w:pict>
          </mc:Fallback>
        </mc:AlternateContent>
      </w:r>
    </w:p>
    <w:p w14:paraId="71EB5F67" w14:textId="77777777" w:rsidR="00F56AC1" w:rsidRPr="00923224" w:rsidRDefault="00F56AC1" w:rsidP="00F56AC1">
      <w:pPr>
        <w:rPr>
          <w:rFonts w:eastAsia="Times New Roman"/>
          <w:sz w:val="17"/>
          <w:szCs w:val="17"/>
        </w:rPr>
      </w:pPr>
    </w:p>
    <w:p w14:paraId="6DB7F7A3" w14:textId="77777777" w:rsidR="00F56AC1" w:rsidRPr="00923224" w:rsidRDefault="00F56AC1" w:rsidP="00F56AC1">
      <w:pPr>
        <w:rPr>
          <w:rFonts w:eastAsia="Times New Roman"/>
          <w:sz w:val="17"/>
          <w:szCs w:val="17"/>
        </w:rPr>
      </w:pPr>
    </w:p>
    <w:p w14:paraId="45A426EB" w14:textId="77777777" w:rsidR="00F56AC1" w:rsidRPr="00923224" w:rsidRDefault="00F56AC1" w:rsidP="00F56AC1">
      <w:pPr>
        <w:rPr>
          <w:rFonts w:eastAsia="Times New Roman"/>
          <w:sz w:val="17"/>
          <w:szCs w:val="17"/>
        </w:rPr>
      </w:pPr>
    </w:p>
    <w:p w14:paraId="4575E534" w14:textId="77777777" w:rsidR="00F56AC1" w:rsidRPr="00923224" w:rsidRDefault="00F56AC1" w:rsidP="00F56AC1">
      <w:pPr>
        <w:rPr>
          <w:rFonts w:eastAsia="Times New Roman"/>
          <w:sz w:val="17"/>
          <w:szCs w:val="17"/>
        </w:rPr>
      </w:pPr>
    </w:p>
    <w:p w14:paraId="56E6E1F1" w14:textId="77777777" w:rsidR="00F56AC1" w:rsidRPr="00923224" w:rsidRDefault="00F56AC1" w:rsidP="00F56AC1">
      <w:pPr>
        <w:rPr>
          <w:rFonts w:eastAsia="Times New Roman"/>
          <w:sz w:val="17"/>
          <w:szCs w:val="17"/>
        </w:rPr>
      </w:pPr>
    </w:p>
    <w:p w14:paraId="7276C386" w14:textId="77777777" w:rsidR="00F56AC1" w:rsidRPr="00923224" w:rsidRDefault="00F56AC1" w:rsidP="00F56AC1">
      <w:pPr>
        <w:rPr>
          <w:rFonts w:eastAsia="Times New Roman"/>
          <w:sz w:val="17"/>
          <w:szCs w:val="17"/>
        </w:rPr>
      </w:pPr>
    </w:p>
    <w:p w14:paraId="5137D7E0" w14:textId="77777777" w:rsidR="00F56AC1" w:rsidRPr="00923224" w:rsidRDefault="00F56AC1" w:rsidP="00F56AC1">
      <w:pPr>
        <w:rPr>
          <w:rFonts w:eastAsia="Times New Roman"/>
          <w:sz w:val="17"/>
          <w:szCs w:val="17"/>
        </w:rPr>
      </w:pPr>
    </w:p>
    <w:p w14:paraId="6661914D" w14:textId="77777777" w:rsidR="00F56AC1" w:rsidRPr="00923224" w:rsidRDefault="00F56AC1" w:rsidP="00F56AC1">
      <w:pPr>
        <w:rPr>
          <w:rFonts w:eastAsia="Times New Roman"/>
          <w:sz w:val="17"/>
          <w:szCs w:val="17"/>
        </w:rPr>
      </w:pPr>
    </w:p>
    <w:p w14:paraId="48102A83" w14:textId="77777777" w:rsidR="00F56AC1" w:rsidRPr="00923224" w:rsidRDefault="00F56AC1" w:rsidP="00F56AC1">
      <w:pPr>
        <w:rPr>
          <w:rFonts w:eastAsia="Times New Roman"/>
          <w:sz w:val="17"/>
          <w:szCs w:val="17"/>
        </w:rPr>
      </w:pPr>
    </w:p>
    <w:p w14:paraId="2F3BC0E0" w14:textId="77777777" w:rsidR="00F56AC1" w:rsidRPr="00923224" w:rsidRDefault="00F56AC1" w:rsidP="00F56AC1">
      <w:pPr>
        <w:rPr>
          <w:rFonts w:eastAsia="Times New Roman"/>
          <w:sz w:val="17"/>
          <w:szCs w:val="17"/>
        </w:rPr>
      </w:pPr>
    </w:p>
    <w:p w14:paraId="226330B0" w14:textId="77777777" w:rsidR="00F56AC1" w:rsidRPr="00923224" w:rsidRDefault="00F56AC1" w:rsidP="00F56AC1">
      <w:pPr>
        <w:rPr>
          <w:rFonts w:eastAsia="Times New Roman"/>
          <w:sz w:val="17"/>
          <w:szCs w:val="17"/>
        </w:rPr>
      </w:pPr>
    </w:p>
    <w:p w14:paraId="524F8536" w14:textId="77777777" w:rsidR="00F56AC1" w:rsidRPr="00923224" w:rsidRDefault="00F56AC1" w:rsidP="00F56AC1">
      <w:pPr>
        <w:rPr>
          <w:rFonts w:eastAsia="Times New Roman"/>
          <w:sz w:val="17"/>
          <w:szCs w:val="17"/>
        </w:rPr>
      </w:pPr>
    </w:p>
    <w:p w14:paraId="4FB64813" w14:textId="77777777" w:rsidR="00F56AC1" w:rsidRPr="00923224" w:rsidRDefault="00F56AC1" w:rsidP="00F56AC1">
      <w:pPr>
        <w:rPr>
          <w:rFonts w:eastAsia="Times New Roman"/>
          <w:sz w:val="17"/>
          <w:szCs w:val="17"/>
        </w:rPr>
      </w:pPr>
    </w:p>
    <w:p w14:paraId="1EF7EA7B" w14:textId="77777777" w:rsidR="00F56AC1" w:rsidRPr="00923224" w:rsidRDefault="00F56AC1" w:rsidP="00F56AC1">
      <w:pPr>
        <w:rPr>
          <w:rFonts w:eastAsia="Times New Roman"/>
          <w:sz w:val="17"/>
          <w:szCs w:val="17"/>
        </w:rPr>
      </w:pPr>
    </w:p>
    <w:p w14:paraId="27EB218A" w14:textId="77777777" w:rsidR="00F56AC1" w:rsidRPr="00923224" w:rsidRDefault="00F56AC1" w:rsidP="00F56AC1">
      <w:pPr>
        <w:rPr>
          <w:rFonts w:eastAsia="Times New Roman"/>
          <w:sz w:val="17"/>
          <w:szCs w:val="17"/>
        </w:rPr>
      </w:pPr>
    </w:p>
    <w:p w14:paraId="02726F19" w14:textId="77777777" w:rsidR="00F56AC1" w:rsidRPr="00923224" w:rsidRDefault="00F56AC1" w:rsidP="00F56AC1">
      <w:pPr>
        <w:rPr>
          <w:rFonts w:eastAsia="Times New Roman"/>
          <w:sz w:val="17"/>
          <w:szCs w:val="17"/>
        </w:rPr>
      </w:pPr>
    </w:p>
    <w:p w14:paraId="7B1CBBE4" w14:textId="77777777" w:rsidR="00F56AC1" w:rsidRPr="00923224" w:rsidRDefault="00F56AC1" w:rsidP="00F56AC1">
      <w:pPr>
        <w:rPr>
          <w:rFonts w:eastAsia="Times New Roman"/>
          <w:sz w:val="17"/>
          <w:szCs w:val="17"/>
        </w:rPr>
      </w:pPr>
    </w:p>
    <w:p w14:paraId="1861014F" w14:textId="77777777" w:rsidR="00F56AC1" w:rsidRPr="00923224" w:rsidRDefault="00F56AC1" w:rsidP="00F56AC1">
      <w:pPr>
        <w:rPr>
          <w:rFonts w:eastAsia="Times New Roman"/>
          <w:sz w:val="17"/>
          <w:szCs w:val="17"/>
        </w:rPr>
      </w:pPr>
    </w:p>
    <w:p w14:paraId="5C7BF842" w14:textId="77777777" w:rsidR="00F56AC1" w:rsidRPr="00923224" w:rsidRDefault="00F56AC1" w:rsidP="00F56AC1">
      <w:pPr>
        <w:rPr>
          <w:rFonts w:eastAsia="Times New Roman"/>
          <w:sz w:val="17"/>
          <w:szCs w:val="17"/>
        </w:rPr>
      </w:pPr>
    </w:p>
    <w:p w14:paraId="1AEFDD89" w14:textId="77777777" w:rsidR="00F56AC1" w:rsidRPr="00923224" w:rsidRDefault="00F56AC1" w:rsidP="00F56AC1">
      <w:pPr>
        <w:rPr>
          <w:rFonts w:eastAsia="Times New Roman"/>
          <w:sz w:val="17"/>
          <w:szCs w:val="17"/>
        </w:rPr>
      </w:pPr>
    </w:p>
    <w:p w14:paraId="7F129746" w14:textId="77777777" w:rsidR="00F56AC1" w:rsidRPr="00923224" w:rsidRDefault="00F56AC1" w:rsidP="00F56AC1">
      <w:pPr>
        <w:rPr>
          <w:rFonts w:eastAsia="Times New Roman"/>
          <w:sz w:val="17"/>
          <w:szCs w:val="17"/>
        </w:rPr>
      </w:pPr>
    </w:p>
    <w:p w14:paraId="074255B7" w14:textId="77777777" w:rsidR="00D65258" w:rsidRPr="00923224" w:rsidRDefault="00F56AC1" w:rsidP="00F56AC1">
      <w:pPr>
        <w:tabs>
          <w:tab w:val="left" w:pos="1540"/>
        </w:tabs>
        <w:rPr>
          <w:rFonts w:eastAsia="Times New Roman"/>
          <w:sz w:val="17"/>
          <w:szCs w:val="17"/>
        </w:rPr>
      </w:pPr>
      <w:r w:rsidRPr="00923224">
        <w:rPr>
          <w:rFonts w:eastAsia="Times New Roman"/>
          <w:sz w:val="17"/>
          <w:szCs w:val="17"/>
        </w:rPr>
        <w:tab/>
      </w:r>
    </w:p>
    <w:p w14:paraId="16DEF592" w14:textId="77777777" w:rsidR="00F56AC1" w:rsidRPr="00923224" w:rsidRDefault="00F56AC1" w:rsidP="00F56AC1">
      <w:pPr>
        <w:tabs>
          <w:tab w:val="left" w:pos="1540"/>
        </w:tabs>
        <w:rPr>
          <w:rFonts w:eastAsia="Times New Roman"/>
          <w:sz w:val="17"/>
          <w:szCs w:val="17"/>
        </w:rPr>
      </w:pPr>
    </w:p>
    <w:p w14:paraId="027F9C56" w14:textId="77777777" w:rsidR="00F56AC1" w:rsidRPr="00923224" w:rsidRDefault="00F56AC1" w:rsidP="00F56AC1">
      <w:pPr>
        <w:tabs>
          <w:tab w:val="left" w:pos="1540"/>
        </w:tabs>
        <w:rPr>
          <w:rFonts w:eastAsia="Times New Roman"/>
          <w:sz w:val="17"/>
          <w:szCs w:val="17"/>
        </w:rPr>
      </w:pPr>
    </w:p>
    <w:p w14:paraId="749D4EDA" w14:textId="77777777" w:rsidR="00F56AC1" w:rsidRPr="00923224" w:rsidRDefault="00F56AC1" w:rsidP="00F56AC1">
      <w:pPr>
        <w:tabs>
          <w:tab w:val="left" w:pos="1540"/>
        </w:tabs>
        <w:rPr>
          <w:rFonts w:eastAsia="Times New Roman"/>
          <w:sz w:val="17"/>
          <w:szCs w:val="17"/>
        </w:rPr>
      </w:pPr>
    </w:p>
    <w:p w14:paraId="51E70991" w14:textId="77777777" w:rsidR="00F56AC1" w:rsidRPr="00923224" w:rsidRDefault="00F56AC1" w:rsidP="00F56AC1">
      <w:pPr>
        <w:tabs>
          <w:tab w:val="left" w:pos="1540"/>
        </w:tabs>
        <w:rPr>
          <w:rFonts w:eastAsia="Times New Roman"/>
          <w:sz w:val="17"/>
          <w:szCs w:val="17"/>
        </w:rPr>
      </w:pPr>
    </w:p>
    <w:p w14:paraId="2766E0B6" w14:textId="77777777" w:rsidR="00F56AC1" w:rsidRPr="00923224" w:rsidRDefault="00F56AC1" w:rsidP="00F56AC1">
      <w:pPr>
        <w:tabs>
          <w:tab w:val="left" w:pos="1540"/>
        </w:tabs>
        <w:rPr>
          <w:rFonts w:eastAsia="Times New Roman"/>
          <w:sz w:val="17"/>
          <w:szCs w:val="17"/>
        </w:rPr>
      </w:pPr>
    </w:p>
    <w:p w14:paraId="30C76236" w14:textId="77777777" w:rsidR="00F56AC1" w:rsidRPr="00923224" w:rsidRDefault="00F56AC1" w:rsidP="00F56AC1">
      <w:pPr>
        <w:tabs>
          <w:tab w:val="left" w:pos="1540"/>
        </w:tabs>
        <w:rPr>
          <w:rFonts w:eastAsia="Times New Roman"/>
          <w:sz w:val="17"/>
          <w:szCs w:val="17"/>
        </w:rPr>
      </w:pPr>
    </w:p>
    <w:p w14:paraId="6C0F7F04" w14:textId="77777777" w:rsidR="00F56AC1" w:rsidRPr="00923224" w:rsidRDefault="00F56AC1" w:rsidP="00F56AC1">
      <w:pPr>
        <w:tabs>
          <w:tab w:val="left" w:pos="1540"/>
        </w:tabs>
        <w:rPr>
          <w:rFonts w:eastAsia="Times New Roman"/>
          <w:sz w:val="17"/>
          <w:szCs w:val="17"/>
        </w:rPr>
      </w:pPr>
    </w:p>
    <w:p w14:paraId="2988AEA5" w14:textId="77777777" w:rsidR="00F56AC1" w:rsidRPr="00923224" w:rsidRDefault="00F56AC1" w:rsidP="00F56AC1">
      <w:pPr>
        <w:tabs>
          <w:tab w:val="left" w:pos="1540"/>
        </w:tabs>
        <w:rPr>
          <w:rFonts w:eastAsia="Times New Roman"/>
          <w:sz w:val="17"/>
          <w:szCs w:val="17"/>
        </w:rPr>
      </w:pPr>
    </w:p>
    <w:p w14:paraId="7BA0C2E2" w14:textId="77777777" w:rsidR="00F56AC1" w:rsidRPr="00923224" w:rsidRDefault="00F56AC1" w:rsidP="00F56AC1">
      <w:pPr>
        <w:tabs>
          <w:tab w:val="left" w:pos="1540"/>
        </w:tabs>
        <w:rPr>
          <w:rFonts w:eastAsia="Times New Roman"/>
          <w:sz w:val="17"/>
          <w:szCs w:val="17"/>
        </w:rPr>
      </w:pPr>
    </w:p>
    <w:p w14:paraId="61615B39" w14:textId="77777777" w:rsidR="00F56AC1" w:rsidRPr="00923224" w:rsidRDefault="00F56AC1" w:rsidP="00F56AC1">
      <w:pPr>
        <w:tabs>
          <w:tab w:val="left" w:pos="1540"/>
        </w:tabs>
        <w:rPr>
          <w:rFonts w:eastAsia="Times New Roman"/>
          <w:sz w:val="17"/>
          <w:szCs w:val="17"/>
        </w:rPr>
      </w:pPr>
    </w:p>
    <w:p w14:paraId="6EF5951D" w14:textId="77777777" w:rsidR="00F56AC1" w:rsidRPr="00923224" w:rsidRDefault="00F56AC1" w:rsidP="00F56AC1">
      <w:pPr>
        <w:tabs>
          <w:tab w:val="left" w:pos="1540"/>
        </w:tabs>
        <w:rPr>
          <w:rFonts w:eastAsia="Times New Roman"/>
          <w:sz w:val="17"/>
          <w:szCs w:val="17"/>
        </w:rPr>
      </w:pPr>
    </w:p>
    <w:p w14:paraId="5E665997" w14:textId="77777777" w:rsidR="00F56AC1" w:rsidRPr="00923224" w:rsidRDefault="00F56AC1" w:rsidP="00F56AC1">
      <w:pPr>
        <w:tabs>
          <w:tab w:val="left" w:pos="1540"/>
        </w:tabs>
        <w:rPr>
          <w:rFonts w:eastAsia="Times New Roman"/>
          <w:sz w:val="17"/>
          <w:szCs w:val="17"/>
        </w:rPr>
      </w:pPr>
    </w:p>
    <w:p w14:paraId="1787F0F7" w14:textId="77777777" w:rsidR="00F56AC1" w:rsidRPr="00923224" w:rsidRDefault="00F56AC1" w:rsidP="00F56AC1">
      <w:pPr>
        <w:tabs>
          <w:tab w:val="left" w:pos="1540"/>
        </w:tabs>
        <w:rPr>
          <w:rFonts w:eastAsia="Times New Roman"/>
          <w:sz w:val="17"/>
          <w:szCs w:val="17"/>
        </w:rPr>
      </w:pPr>
    </w:p>
    <w:p w14:paraId="5533F7EA" w14:textId="77777777" w:rsidR="00F56AC1" w:rsidRPr="00923224" w:rsidRDefault="00F56AC1" w:rsidP="00F56AC1">
      <w:pPr>
        <w:tabs>
          <w:tab w:val="left" w:pos="1540"/>
        </w:tabs>
        <w:rPr>
          <w:rFonts w:eastAsia="Times New Roman"/>
          <w:sz w:val="17"/>
          <w:szCs w:val="17"/>
        </w:rPr>
      </w:pPr>
    </w:p>
    <w:p w14:paraId="45BAB116" w14:textId="77777777" w:rsidR="00F56AC1" w:rsidRPr="00923224" w:rsidRDefault="00D42C94" w:rsidP="00D42C94">
      <w:pPr>
        <w:tabs>
          <w:tab w:val="left" w:pos="1540"/>
        </w:tabs>
        <w:jc w:val="center"/>
        <w:rPr>
          <w:rFonts w:eastAsia="Times New Roman"/>
          <w:b/>
          <w:i/>
          <w:sz w:val="17"/>
          <w:szCs w:val="17"/>
        </w:rPr>
      </w:pPr>
      <w:r w:rsidRPr="00923224">
        <w:rPr>
          <w:rFonts w:eastAsia="Times New Roman"/>
          <w:b/>
          <w:i/>
          <w:sz w:val="17"/>
          <w:szCs w:val="17"/>
        </w:rPr>
        <w:t xml:space="preserve">EK </w:t>
      </w:r>
      <w:r w:rsidR="00081D1E">
        <w:rPr>
          <w:rFonts w:eastAsia="Times New Roman"/>
          <w:b/>
          <w:i/>
          <w:sz w:val="17"/>
          <w:szCs w:val="17"/>
        </w:rPr>
        <w:t>I</w:t>
      </w:r>
      <w:r w:rsidRPr="00923224">
        <w:rPr>
          <w:rFonts w:eastAsia="Times New Roman"/>
          <w:b/>
          <w:i/>
          <w:sz w:val="17"/>
          <w:szCs w:val="17"/>
        </w:rPr>
        <w:t>V</w:t>
      </w:r>
    </w:p>
    <w:p w14:paraId="2628741B" w14:textId="77777777" w:rsidR="00D42C94" w:rsidRPr="00923224" w:rsidRDefault="00D42C94" w:rsidP="00F56AC1">
      <w:pPr>
        <w:tabs>
          <w:tab w:val="left" w:pos="1540"/>
        </w:tabs>
        <w:rPr>
          <w:rFonts w:eastAsia="Times New Roman"/>
          <w:sz w:val="17"/>
          <w:szCs w:val="17"/>
        </w:rPr>
      </w:pPr>
    </w:p>
    <w:p w14:paraId="78FB04D9" w14:textId="77777777" w:rsidR="00D42C94" w:rsidRPr="00923224" w:rsidRDefault="00D42C94" w:rsidP="00D42C94">
      <w:pPr>
        <w:shd w:val="clear" w:color="auto" w:fill="FFFFFF"/>
        <w:jc w:val="center"/>
        <w:rPr>
          <w:b/>
          <w:w w:val="105"/>
          <w:sz w:val="17"/>
          <w:szCs w:val="17"/>
        </w:rPr>
      </w:pPr>
      <w:r w:rsidRPr="00923224">
        <w:rPr>
          <w:b/>
          <w:bCs/>
          <w:kern w:val="36"/>
          <w:sz w:val="17"/>
          <w:szCs w:val="17"/>
        </w:rPr>
        <w:t>Ülkemizde üretilen bazı ürünler ve bunlarda kullanılması yasaklanan</w:t>
      </w:r>
    </w:p>
    <w:p w14:paraId="50F5FF41" w14:textId="77777777" w:rsidR="00D42C94" w:rsidRPr="00923224" w:rsidRDefault="00D42C94" w:rsidP="00D42C94">
      <w:pPr>
        <w:shd w:val="clear" w:color="auto" w:fill="FFFFFF"/>
        <w:jc w:val="center"/>
        <w:rPr>
          <w:bCs/>
          <w:kern w:val="36"/>
          <w:sz w:val="17"/>
          <w:szCs w:val="17"/>
        </w:rPr>
      </w:pPr>
      <w:r w:rsidRPr="00923224">
        <w:rPr>
          <w:b/>
          <w:bCs/>
          <w:kern w:val="36"/>
          <w:sz w:val="17"/>
          <w:szCs w:val="17"/>
        </w:rPr>
        <w:t>gıda katkı maddeleri</w:t>
      </w:r>
    </w:p>
    <w:p w14:paraId="084E355C" w14:textId="77777777" w:rsidR="00D42C94" w:rsidRPr="00923224" w:rsidRDefault="00D42C94" w:rsidP="00F56AC1">
      <w:pPr>
        <w:tabs>
          <w:tab w:val="left" w:pos="1540"/>
        </w:tabs>
        <w:rPr>
          <w:rFonts w:eastAsia="Times New Roman"/>
          <w:sz w:val="17"/>
          <w:szCs w:val="17"/>
        </w:rPr>
      </w:pPr>
    </w:p>
    <w:tbl>
      <w:tblPr>
        <w:tblW w:w="7278" w:type="dxa"/>
        <w:tblInd w:w="142" w:type="dxa"/>
        <w:tblBorders>
          <w:top w:val="single" w:sz="4" w:space="0" w:color="auto"/>
          <w:bottom w:val="single" w:sz="4" w:space="0" w:color="auto"/>
          <w:insideH w:val="single" w:sz="4" w:space="0" w:color="auto"/>
          <w:insideV w:val="single" w:sz="4" w:space="0" w:color="auto"/>
        </w:tblBorders>
        <w:tblLook w:val="00A0" w:firstRow="1" w:lastRow="0" w:firstColumn="1" w:lastColumn="0" w:noHBand="0" w:noVBand="0"/>
      </w:tblPr>
      <w:tblGrid>
        <w:gridCol w:w="2508"/>
        <w:gridCol w:w="4770"/>
      </w:tblGrid>
      <w:tr w:rsidR="00D42C94" w:rsidRPr="00923224" w14:paraId="5AB5B214" w14:textId="77777777" w:rsidTr="00D42C94">
        <w:trPr>
          <w:trHeight w:val="503"/>
        </w:trPr>
        <w:tc>
          <w:tcPr>
            <w:tcW w:w="2508" w:type="dxa"/>
            <w:vAlign w:val="center"/>
          </w:tcPr>
          <w:p w14:paraId="3B61CE9B" w14:textId="77777777" w:rsidR="00D42C94" w:rsidRPr="00923224" w:rsidRDefault="00D42C94" w:rsidP="00D42C94">
            <w:pPr>
              <w:shd w:val="clear" w:color="auto" w:fill="FFFFFF"/>
              <w:jc w:val="center"/>
              <w:rPr>
                <w:b/>
                <w:bCs/>
                <w:kern w:val="36"/>
                <w:sz w:val="17"/>
                <w:szCs w:val="17"/>
              </w:rPr>
            </w:pPr>
            <w:r w:rsidRPr="00923224">
              <w:rPr>
                <w:b/>
                <w:bCs/>
                <w:kern w:val="36"/>
                <w:sz w:val="17"/>
                <w:szCs w:val="17"/>
              </w:rPr>
              <w:t>Gıdalar</w:t>
            </w:r>
          </w:p>
        </w:tc>
        <w:tc>
          <w:tcPr>
            <w:tcW w:w="4770" w:type="dxa"/>
            <w:vAlign w:val="center"/>
          </w:tcPr>
          <w:p w14:paraId="323FF563" w14:textId="77777777" w:rsidR="00D42C94" w:rsidRPr="00923224" w:rsidRDefault="00D42C94" w:rsidP="00D42C94">
            <w:pPr>
              <w:shd w:val="clear" w:color="auto" w:fill="FFFFFF"/>
              <w:ind w:left="38"/>
              <w:jc w:val="center"/>
              <w:rPr>
                <w:b/>
                <w:bCs/>
                <w:kern w:val="36"/>
                <w:sz w:val="17"/>
                <w:szCs w:val="17"/>
              </w:rPr>
            </w:pPr>
            <w:r w:rsidRPr="00923224">
              <w:rPr>
                <w:b/>
                <w:bCs/>
                <w:kern w:val="36"/>
                <w:sz w:val="17"/>
                <w:szCs w:val="17"/>
              </w:rPr>
              <w:t>Yasaklanan gıda katkı maddelerinin adı/kategorileri</w:t>
            </w:r>
          </w:p>
        </w:tc>
      </w:tr>
      <w:tr w:rsidR="00D42C94" w:rsidRPr="00923224" w14:paraId="40BE0C33" w14:textId="77777777" w:rsidTr="00D42C94">
        <w:trPr>
          <w:trHeight w:val="1109"/>
        </w:trPr>
        <w:tc>
          <w:tcPr>
            <w:tcW w:w="2508" w:type="dxa"/>
            <w:vAlign w:val="center"/>
          </w:tcPr>
          <w:p w14:paraId="077D7E50" w14:textId="77777777" w:rsidR="00D42C94" w:rsidRPr="00923224" w:rsidRDefault="00D42C94" w:rsidP="00D42C94">
            <w:pPr>
              <w:shd w:val="clear" w:color="auto" w:fill="FFFFFF"/>
              <w:rPr>
                <w:bCs/>
                <w:kern w:val="36"/>
                <w:sz w:val="17"/>
                <w:szCs w:val="17"/>
              </w:rPr>
            </w:pPr>
            <w:r w:rsidRPr="00923224">
              <w:rPr>
                <w:bCs/>
                <w:kern w:val="36"/>
                <w:sz w:val="17"/>
                <w:szCs w:val="17"/>
              </w:rPr>
              <w:t>Sucuk</w:t>
            </w:r>
          </w:p>
        </w:tc>
        <w:tc>
          <w:tcPr>
            <w:tcW w:w="4770" w:type="dxa"/>
            <w:vAlign w:val="center"/>
          </w:tcPr>
          <w:p w14:paraId="74637CC1" w14:textId="77777777" w:rsidR="00D42C94" w:rsidRPr="00923224" w:rsidRDefault="00D42C94" w:rsidP="00D42C94">
            <w:pPr>
              <w:shd w:val="clear" w:color="auto" w:fill="FFFFFF"/>
              <w:ind w:left="38"/>
              <w:rPr>
                <w:b/>
                <w:bCs/>
                <w:kern w:val="36"/>
                <w:sz w:val="17"/>
                <w:szCs w:val="17"/>
              </w:rPr>
            </w:pPr>
          </w:p>
          <w:p w14:paraId="27B5F313" w14:textId="77777777" w:rsidR="00D42C94" w:rsidRPr="00923224" w:rsidRDefault="00D42C94" w:rsidP="00460B86">
            <w:pPr>
              <w:shd w:val="clear" w:color="auto" w:fill="FFFFFF"/>
              <w:spacing w:line="360" w:lineRule="auto"/>
              <w:ind w:left="38"/>
              <w:rPr>
                <w:bCs/>
                <w:kern w:val="36"/>
                <w:sz w:val="17"/>
                <w:szCs w:val="17"/>
              </w:rPr>
            </w:pPr>
            <w:r w:rsidRPr="00923224">
              <w:rPr>
                <w:bCs/>
                <w:kern w:val="36"/>
                <w:sz w:val="17"/>
                <w:szCs w:val="17"/>
              </w:rPr>
              <w:t xml:space="preserve">      E 620–625: Glutamik asit—glutamatlar</w:t>
            </w:r>
          </w:p>
          <w:p w14:paraId="0A3AD63B" w14:textId="77777777" w:rsidR="00D42C94" w:rsidRPr="00923224" w:rsidRDefault="00D42C94" w:rsidP="00460B86">
            <w:pPr>
              <w:shd w:val="clear" w:color="auto" w:fill="FFFFFF"/>
              <w:spacing w:line="360" w:lineRule="auto"/>
              <w:ind w:left="38"/>
              <w:rPr>
                <w:bCs/>
                <w:kern w:val="36"/>
                <w:sz w:val="17"/>
                <w:szCs w:val="17"/>
              </w:rPr>
            </w:pPr>
            <w:r w:rsidRPr="00923224">
              <w:rPr>
                <w:bCs/>
                <w:kern w:val="36"/>
                <w:sz w:val="17"/>
                <w:szCs w:val="17"/>
              </w:rPr>
              <w:t xml:space="preserve">    </w:t>
            </w:r>
            <w:r w:rsidR="00460B86" w:rsidRPr="00923224">
              <w:rPr>
                <w:bCs/>
                <w:kern w:val="36"/>
                <w:sz w:val="17"/>
                <w:szCs w:val="17"/>
              </w:rPr>
              <w:t xml:space="preserve">  E 626 – 635: Ribonükleotitler</w:t>
            </w:r>
          </w:p>
          <w:p w14:paraId="0E393D00" w14:textId="77777777" w:rsidR="00D42C94" w:rsidRDefault="00460B86" w:rsidP="00460B86">
            <w:pPr>
              <w:shd w:val="clear" w:color="auto" w:fill="FFFFFF"/>
              <w:spacing w:line="360" w:lineRule="auto"/>
              <w:ind w:left="38"/>
              <w:rPr>
                <w:bCs/>
                <w:kern w:val="36"/>
                <w:sz w:val="17"/>
                <w:szCs w:val="17"/>
              </w:rPr>
            </w:pPr>
            <w:r w:rsidRPr="00923224">
              <w:rPr>
                <w:bCs/>
                <w:kern w:val="36"/>
                <w:sz w:val="17"/>
                <w:szCs w:val="17"/>
              </w:rPr>
              <w:t xml:space="preserve">      Renklendiriciler</w:t>
            </w:r>
          </w:p>
          <w:p w14:paraId="44E5D8E1" w14:textId="77777777" w:rsidR="002950AF" w:rsidRPr="00923224" w:rsidRDefault="002950AF" w:rsidP="00460B86">
            <w:pPr>
              <w:shd w:val="clear" w:color="auto" w:fill="FFFFFF"/>
              <w:spacing w:line="360" w:lineRule="auto"/>
              <w:ind w:left="38"/>
              <w:rPr>
                <w:bCs/>
                <w:kern w:val="36"/>
                <w:sz w:val="17"/>
                <w:szCs w:val="17"/>
              </w:rPr>
            </w:pPr>
            <w:r>
              <w:rPr>
                <w:bCs/>
                <w:kern w:val="36"/>
                <w:sz w:val="17"/>
                <w:szCs w:val="17"/>
              </w:rPr>
              <w:t xml:space="preserve">     </w:t>
            </w:r>
            <w:r w:rsidRPr="00E535D8">
              <w:rPr>
                <w:bCs/>
                <w:kern w:val="36"/>
                <w:sz w:val="17"/>
                <w:szCs w:val="17"/>
              </w:rPr>
              <w:t xml:space="preserve"> Emülgatörler</w:t>
            </w:r>
          </w:p>
        </w:tc>
      </w:tr>
      <w:tr w:rsidR="00D42C94" w:rsidRPr="00923224" w14:paraId="23E47D1B" w14:textId="77777777" w:rsidTr="00460B86">
        <w:trPr>
          <w:trHeight w:val="1113"/>
        </w:trPr>
        <w:tc>
          <w:tcPr>
            <w:tcW w:w="2508" w:type="dxa"/>
            <w:vAlign w:val="center"/>
          </w:tcPr>
          <w:p w14:paraId="55E6DFE9" w14:textId="77777777" w:rsidR="00D42C94" w:rsidRPr="00923224" w:rsidRDefault="00D42C94" w:rsidP="00D42C94">
            <w:pPr>
              <w:shd w:val="clear" w:color="auto" w:fill="FFFFFF"/>
              <w:rPr>
                <w:bCs/>
                <w:kern w:val="36"/>
                <w:sz w:val="17"/>
                <w:szCs w:val="17"/>
              </w:rPr>
            </w:pPr>
            <w:r w:rsidRPr="00923224">
              <w:rPr>
                <w:bCs/>
                <w:kern w:val="36"/>
                <w:sz w:val="17"/>
                <w:szCs w:val="17"/>
              </w:rPr>
              <w:t>Isıl İşlem Görmüş Sucuk</w:t>
            </w:r>
          </w:p>
        </w:tc>
        <w:tc>
          <w:tcPr>
            <w:tcW w:w="4770" w:type="dxa"/>
            <w:vAlign w:val="center"/>
          </w:tcPr>
          <w:p w14:paraId="1528D041" w14:textId="77777777" w:rsidR="00D42C94" w:rsidRPr="00923224" w:rsidRDefault="00D42C94" w:rsidP="00D42C94">
            <w:pPr>
              <w:shd w:val="clear" w:color="auto" w:fill="FFFFFF"/>
              <w:ind w:left="38"/>
              <w:rPr>
                <w:b/>
                <w:bCs/>
                <w:kern w:val="36"/>
                <w:sz w:val="17"/>
                <w:szCs w:val="17"/>
              </w:rPr>
            </w:pPr>
            <w:r w:rsidRPr="00923224">
              <w:rPr>
                <w:b/>
                <w:bCs/>
                <w:kern w:val="36"/>
                <w:sz w:val="17"/>
                <w:szCs w:val="17"/>
              </w:rPr>
              <w:t xml:space="preserve">    </w:t>
            </w:r>
          </w:p>
          <w:p w14:paraId="59CA0296" w14:textId="77777777" w:rsidR="00D42C94" w:rsidRPr="00923224" w:rsidRDefault="00D42C94" w:rsidP="00460B86">
            <w:pPr>
              <w:shd w:val="clear" w:color="auto" w:fill="FFFFFF"/>
              <w:spacing w:line="360" w:lineRule="auto"/>
              <w:ind w:left="38"/>
              <w:rPr>
                <w:bCs/>
                <w:kern w:val="36"/>
                <w:sz w:val="17"/>
                <w:szCs w:val="17"/>
              </w:rPr>
            </w:pPr>
            <w:r w:rsidRPr="00923224">
              <w:rPr>
                <w:b/>
                <w:bCs/>
                <w:kern w:val="36"/>
                <w:sz w:val="17"/>
                <w:szCs w:val="17"/>
              </w:rPr>
              <w:t xml:space="preserve">     </w:t>
            </w:r>
            <w:r w:rsidRPr="00923224">
              <w:rPr>
                <w:bCs/>
                <w:kern w:val="36"/>
                <w:sz w:val="17"/>
                <w:szCs w:val="17"/>
              </w:rPr>
              <w:t>E 620–625: Glutamik asit—glutam</w:t>
            </w:r>
            <w:r w:rsidR="00460B86" w:rsidRPr="00923224">
              <w:rPr>
                <w:bCs/>
                <w:kern w:val="36"/>
                <w:sz w:val="17"/>
                <w:szCs w:val="17"/>
              </w:rPr>
              <w:t>atlar</w:t>
            </w:r>
          </w:p>
          <w:p w14:paraId="35D21E71" w14:textId="77777777" w:rsidR="00D42C94" w:rsidRPr="00923224" w:rsidRDefault="00D42C94" w:rsidP="00460B86">
            <w:pPr>
              <w:shd w:val="clear" w:color="auto" w:fill="FFFFFF"/>
              <w:spacing w:line="360" w:lineRule="auto"/>
              <w:ind w:left="38"/>
              <w:rPr>
                <w:bCs/>
                <w:kern w:val="36"/>
                <w:sz w:val="17"/>
                <w:szCs w:val="17"/>
              </w:rPr>
            </w:pPr>
            <w:r w:rsidRPr="00923224">
              <w:rPr>
                <w:bCs/>
                <w:kern w:val="36"/>
                <w:sz w:val="17"/>
                <w:szCs w:val="17"/>
              </w:rPr>
              <w:t xml:space="preserve">   </w:t>
            </w:r>
            <w:r w:rsidR="00460B86" w:rsidRPr="00923224">
              <w:rPr>
                <w:bCs/>
                <w:kern w:val="36"/>
                <w:sz w:val="17"/>
                <w:szCs w:val="17"/>
              </w:rPr>
              <w:t xml:space="preserve">  E 626 – 635: Ribonükleotitler</w:t>
            </w:r>
          </w:p>
          <w:p w14:paraId="58E6A8BF" w14:textId="77777777" w:rsidR="002950AF" w:rsidRPr="002D6E12" w:rsidRDefault="00460B86" w:rsidP="002D6E12">
            <w:pPr>
              <w:shd w:val="clear" w:color="auto" w:fill="FFFFFF"/>
              <w:spacing w:line="360" w:lineRule="auto"/>
              <w:ind w:left="38"/>
              <w:rPr>
                <w:bCs/>
                <w:kern w:val="36"/>
                <w:sz w:val="17"/>
                <w:szCs w:val="17"/>
              </w:rPr>
            </w:pPr>
            <w:r w:rsidRPr="00923224">
              <w:rPr>
                <w:bCs/>
                <w:kern w:val="36"/>
                <w:sz w:val="17"/>
                <w:szCs w:val="17"/>
              </w:rPr>
              <w:t xml:space="preserve">     Renklendiriciler</w:t>
            </w:r>
          </w:p>
        </w:tc>
      </w:tr>
      <w:tr w:rsidR="00D42C94" w:rsidRPr="00923224" w14:paraId="16318665" w14:textId="77777777" w:rsidTr="00460B86">
        <w:trPr>
          <w:trHeight w:val="1128"/>
        </w:trPr>
        <w:tc>
          <w:tcPr>
            <w:tcW w:w="2508" w:type="dxa"/>
            <w:vAlign w:val="center"/>
          </w:tcPr>
          <w:p w14:paraId="0FA046DC" w14:textId="77777777" w:rsidR="00D42C94" w:rsidRPr="00923224" w:rsidRDefault="00D42C94" w:rsidP="00D42C94">
            <w:pPr>
              <w:shd w:val="clear" w:color="auto" w:fill="FFFFFF"/>
              <w:rPr>
                <w:bCs/>
                <w:kern w:val="36"/>
                <w:sz w:val="17"/>
                <w:szCs w:val="17"/>
              </w:rPr>
            </w:pPr>
          </w:p>
          <w:p w14:paraId="12CB156E" w14:textId="77777777" w:rsidR="00D42C94" w:rsidRPr="00923224" w:rsidRDefault="00D42C94" w:rsidP="00D42C94">
            <w:pPr>
              <w:shd w:val="clear" w:color="auto" w:fill="FFFFFF"/>
              <w:rPr>
                <w:bCs/>
                <w:kern w:val="36"/>
                <w:sz w:val="17"/>
                <w:szCs w:val="17"/>
              </w:rPr>
            </w:pPr>
            <w:r w:rsidRPr="00923224">
              <w:rPr>
                <w:bCs/>
                <w:kern w:val="36"/>
                <w:sz w:val="17"/>
                <w:szCs w:val="17"/>
              </w:rPr>
              <w:t>Pastırma</w:t>
            </w:r>
          </w:p>
        </w:tc>
        <w:tc>
          <w:tcPr>
            <w:tcW w:w="4770" w:type="dxa"/>
            <w:vAlign w:val="center"/>
          </w:tcPr>
          <w:p w14:paraId="1401D695" w14:textId="77777777" w:rsidR="00D42C94" w:rsidRPr="00923224" w:rsidRDefault="00D42C94" w:rsidP="00D42C94">
            <w:pPr>
              <w:shd w:val="clear" w:color="auto" w:fill="FFFFFF"/>
              <w:ind w:left="38"/>
              <w:rPr>
                <w:bCs/>
                <w:kern w:val="36"/>
                <w:sz w:val="17"/>
                <w:szCs w:val="17"/>
              </w:rPr>
            </w:pPr>
            <w:r w:rsidRPr="00923224">
              <w:rPr>
                <w:bCs/>
                <w:kern w:val="36"/>
                <w:sz w:val="17"/>
                <w:szCs w:val="17"/>
              </w:rPr>
              <w:t xml:space="preserve">      </w:t>
            </w:r>
          </w:p>
          <w:p w14:paraId="2591DFC2" w14:textId="77777777" w:rsidR="00D42C94" w:rsidRPr="00923224" w:rsidRDefault="00D42C94" w:rsidP="00460B86">
            <w:pPr>
              <w:shd w:val="clear" w:color="auto" w:fill="FFFFFF"/>
              <w:spacing w:line="360" w:lineRule="auto"/>
              <w:ind w:left="38"/>
              <w:rPr>
                <w:bCs/>
                <w:kern w:val="36"/>
                <w:sz w:val="17"/>
                <w:szCs w:val="17"/>
              </w:rPr>
            </w:pPr>
            <w:r w:rsidRPr="00923224">
              <w:rPr>
                <w:bCs/>
                <w:kern w:val="36"/>
                <w:sz w:val="17"/>
                <w:szCs w:val="17"/>
              </w:rPr>
              <w:t xml:space="preserve">      E 620</w:t>
            </w:r>
            <w:r w:rsidR="00460B86" w:rsidRPr="00923224">
              <w:rPr>
                <w:bCs/>
                <w:kern w:val="36"/>
                <w:sz w:val="17"/>
                <w:szCs w:val="17"/>
              </w:rPr>
              <w:t>–625: Glutamik asit—glutamatlar</w:t>
            </w:r>
          </w:p>
          <w:p w14:paraId="6841CFD8" w14:textId="77777777" w:rsidR="00D42C94" w:rsidRPr="00923224" w:rsidRDefault="00D42C94" w:rsidP="00460B86">
            <w:pPr>
              <w:shd w:val="clear" w:color="auto" w:fill="FFFFFF"/>
              <w:spacing w:line="360" w:lineRule="auto"/>
              <w:ind w:left="38"/>
              <w:rPr>
                <w:bCs/>
                <w:kern w:val="36"/>
                <w:sz w:val="17"/>
                <w:szCs w:val="17"/>
              </w:rPr>
            </w:pPr>
            <w:r w:rsidRPr="00923224">
              <w:rPr>
                <w:bCs/>
                <w:kern w:val="36"/>
                <w:sz w:val="17"/>
                <w:szCs w:val="17"/>
              </w:rPr>
              <w:t xml:space="preserve">    </w:t>
            </w:r>
            <w:r w:rsidR="00460B86" w:rsidRPr="00923224">
              <w:rPr>
                <w:bCs/>
                <w:kern w:val="36"/>
                <w:sz w:val="17"/>
                <w:szCs w:val="17"/>
              </w:rPr>
              <w:t xml:space="preserve">  E 626 – 635: Ribonükleotitler</w:t>
            </w:r>
          </w:p>
          <w:p w14:paraId="3FCF7E6A" w14:textId="77777777" w:rsidR="00D42C94" w:rsidRPr="00923224" w:rsidRDefault="00D42C94" w:rsidP="00460B86">
            <w:pPr>
              <w:shd w:val="clear" w:color="auto" w:fill="FFFFFF"/>
              <w:spacing w:line="360" w:lineRule="auto"/>
              <w:ind w:left="38"/>
              <w:rPr>
                <w:bCs/>
                <w:kern w:val="36"/>
                <w:sz w:val="17"/>
                <w:szCs w:val="17"/>
              </w:rPr>
            </w:pPr>
            <w:r w:rsidRPr="00923224">
              <w:rPr>
                <w:bCs/>
                <w:kern w:val="36"/>
                <w:sz w:val="17"/>
                <w:szCs w:val="17"/>
              </w:rPr>
              <w:t xml:space="preserve">     </w:t>
            </w:r>
            <w:r w:rsidR="00460B86" w:rsidRPr="00923224">
              <w:rPr>
                <w:bCs/>
                <w:kern w:val="36"/>
                <w:sz w:val="17"/>
                <w:szCs w:val="17"/>
              </w:rPr>
              <w:t xml:space="preserve"> </w:t>
            </w:r>
            <w:r w:rsidRPr="00923224">
              <w:rPr>
                <w:bCs/>
                <w:kern w:val="36"/>
                <w:sz w:val="17"/>
                <w:szCs w:val="17"/>
              </w:rPr>
              <w:t>Renklendiriciler (yenilebilir dış kaplamaları hariç)</w:t>
            </w:r>
          </w:p>
        </w:tc>
      </w:tr>
      <w:tr w:rsidR="00D42C94" w:rsidRPr="00923224" w14:paraId="64B24F7A" w14:textId="77777777" w:rsidTr="00460B86">
        <w:trPr>
          <w:trHeight w:val="1400"/>
        </w:trPr>
        <w:tc>
          <w:tcPr>
            <w:tcW w:w="2508" w:type="dxa"/>
            <w:vAlign w:val="center"/>
          </w:tcPr>
          <w:p w14:paraId="04FD9B06" w14:textId="77777777" w:rsidR="00D42C94" w:rsidRPr="00923224" w:rsidRDefault="00D42C94" w:rsidP="00D42C94">
            <w:pPr>
              <w:shd w:val="clear" w:color="auto" w:fill="FFFFFF"/>
              <w:rPr>
                <w:bCs/>
                <w:kern w:val="36"/>
                <w:sz w:val="17"/>
                <w:szCs w:val="17"/>
              </w:rPr>
            </w:pPr>
          </w:p>
          <w:p w14:paraId="1030EFDA" w14:textId="77777777" w:rsidR="00D42C94" w:rsidRPr="00923224" w:rsidRDefault="00D42C94" w:rsidP="00D42C94">
            <w:pPr>
              <w:shd w:val="clear" w:color="auto" w:fill="FFFFFF"/>
              <w:rPr>
                <w:bCs/>
                <w:kern w:val="36"/>
                <w:sz w:val="17"/>
                <w:szCs w:val="17"/>
              </w:rPr>
            </w:pPr>
            <w:r w:rsidRPr="00923224">
              <w:rPr>
                <w:bCs/>
                <w:kern w:val="36"/>
                <w:sz w:val="17"/>
                <w:szCs w:val="17"/>
              </w:rPr>
              <w:t>Döner</w:t>
            </w:r>
          </w:p>
        </w:tc>
        <w:tc>
          <w:tcPr>
            <w:tcW w:w="4770" w:type="dxa"/>
            <w:vAlign w:val="center"/>
          </w:tcPr>
          <w:p w14:paraId="406E3A4A" w14:textId="77777777" w:rsidR="00D42C94" w:rsidRPr="00923224" w:rsidRDefault="00D42C94" w:rsidP="00D42C94">
            <w:pPr>
              <w:shd w:val="clear" w:color="auto" w:fill="FFFFFF"/>
              <w:ind w:left="38"/>
              <w:rPr>
                <w:bCs/>
                <w:kern w:val="36"/>
                <w:sz w:val="17"/>
                <w:szCs w:val="17"/>
              </w:rPr>
            </w:pPr>
          </w:p>
          <w:p w14:paraId="5FBEF648" w14:textId="77777777" w:rsidR="00D42C94" w:rsidRPr="00923224" w:rsidRDefault="00D42C94" w:rsidP="00460B86">
            <w:pPr>
              <w:shd w:val="clear" w:color="auto" w:fill="FFFFFF"/>
              <w:spacing w:line="360" w:lineRule="auto"/>
              <w:ind w:left="38"/>
              <w:rPr>
                <w:bCs/>
                <w:kern w:val="36"/>
                <w:sz w:val="17"/>
                <w:szCs w:val="17"/>
              </w:rPr>
            </w:pPr>
            <w:r w:rsidRPr="00923224">
              <w:rPr>
                <w:bCs/>
                <w:kern w:val="36"/>
                <w:sz w:val="17"/>
                <w:szCs w:val="17"/>
              </w:rPr>
              <w:t xml:space="preserve">      E 620–625: Gluta</w:t>
            </w:r>
            <w:r w:rsidR="00460B86" w:rsidRPr="00923224">
              <w:rPr>
                <w:bCs/>
                <w:kern w:val="36"/>
                <w:sz w:val="17"/>
                <w:szCs w:val="17"/>
              </w:rPr>
              <w:t>mik asit—glutamatlar</w:t>
            </w:r>
          </w:p>
          <w:p w14:paraId="3BFB1A59" w14:textId="77777777" w:rsidR="00D42C94" w:rsidRPr="00923224" w:rsidRDefault="00D42C94" w:rsidP="00460B86">
            <w:pPr>
              <w:shd w:val="clear" w:color="auto" w:fill="FFFFFF"/>
              <w:spacing w:line="360" w:lineRule="auto"/>
              <w:ind w:left="38"/>
              <w:rPr>
                <w:bCs/>
                <w:kern w:val="36"/>
                <w:sz w:val="17"/>
                <w:szCs w:val="17"/>
              </w:rPr>
            </w:pPr>
            <w:r w:rsidRPr="00923224">
              <w:rPr>
                <w:bCs/>
                <w:kern w:val="36"/>
                <w:sz w:val="17"/>
                <w:szCs w:val="17"/>
              </w:rPr>
              <w:t xml:space="preserve">    </w:t>
            </w:r>
            <w:r w:rsidR="00460B86" w:rsidRPr="00923224">
              <w:rPr>
                <w:bCs/>
                <w:kern w:val="36"/>
                <w:sz w:val="17"/>
                <w:szCs w:val="17"/>
              </w:rPr>
              <w:t xml:space="preserve">  E 626 – 635: Ribonükleotitler</w:t>
            </w:r>
          </w:p>
          <w:p w14:paraId="2B2E9B47" w14:textId="77777777" w:rsidR="00D42C94" w:rsidRPr="00923224" w:rsidRDefault="00460B86" w:rsidP="00460B86">
            <w:pPr>
              <w:shd w:val="clear" w:color="auto" w:fill="FFFFFF"/>
              <w:spacing w:line="360" w:lineRule="auto"/>
              <w:ind w:left="38"/>
              <w:rPr>
                <w:bCs/>
                <w:kern w:val="36"/>
                <w:sz w:val="17"/>
                <w:szCs w:val="17"/>
              </w:rPr>
            </w:pPr>
            <w:r w:rsidRPr="00923224">
              <w:rPr>
                <w:bCs/>
                <w:kern w:val="36"/>
                <w:sz w:val="17"/>
                <w:szCs w:val="17"/>
              </w:rPr>
              <w:t xml:space="preserve">      E 249–250: Nitritler</w:t>
            </w:r>
          </w:p>
          <w:p w14:paraId="3607CF8E" w14:textId="77777777" w:rsidR="00D42C94" w:rsidRPr="00923224" w:rsidRDefault="00D42C94" w:rsidP="00460B86">
            <w:pPr>
              <w:shd w:val="clear" w:color="auto" w:fill="FFFFFF"/>
              <w:spacing w:line="360" w:lineRule="auto"/>
              <w:ind w:left="38"/>
              <w:rPr>
                <w:bCs/>
                <w:kern w:val="36"/>
                <w:sz w:val="17"/>
                <w:szCs w:val="17"/>
              </w:rPr>
            </w:pPr>
            <w:r w:rsidRPr="00923224">
              <w:rPr>
                <w:bCs/>
                <w:kern w:val="36"/>
                <w:sz w:val="17"/>
                <w:szCs w:val="17"/>
              </w:rPr>
              <w:t xml:space="preserve">     </w:t>
            </w:r>
            <w:r w:rsidR="00460B86" w:rsidRPr="00923224">
              <w:rPr>
                <w:bCs/>
                <w:kern w:val="36"/>
                <w:sz w:val="17"/>
                <w:szCs w:val="17"/>
              </w:rPr>
              <w:t xml:space="preserve"> </w:t>
            </w:r>
            <w:r w:rsidRPr="00923224">
              <w:rPr>
                <w:bCs/>
                <w:kern w:val="36"/>
                <w:sz w:val="17"/>
                <w:szCs w:val="17"/>
              </w:rPr>
              <w:t>Renklendiriciler</w:t>
            </w:r>
          </w:p>
        </w:tc>
      </w:tr>
      <w:tr w:rsidR="00D42C94" w:rsidRPr="00923224" w14:paraId="01ABE686" w14:textId="77777777" w:rsidTr="00460B86">
        <w:trPr>
          <w:trHeight w:val="1278"/>
        </w:trPr>
        <w:tc>
          <w:tcPr>
            <w:tcW w:w="2508" w:type="dxa"/>
            <w:vAlign w:val="center"/>
          </w:tcPr>
          <w:p w14:paraId="279FF3CF" w14:textId="77777777" w:rsidR="00D42C94" w:rsidRPr="00923224" w:rsidRDefault="00D42C94" w:rsidP="00D42C94">
            <w:pPr>
              <w:shd w:val="clear" w:color="auto" w:fill="FFFFFF"/>
              <w:rPr>
                <w:bCs/>
                <w:kern w:val="36"/>
                <w:sz w:val="17"/>
                <w:szCs w:val="17"/>
              </w:rPr>
            </w:pPr>
          </w:p>
          <w:p w14:paraId="3E5902AC" w14:textId="77777777" w:rsidR="00D42C94" w:rsidRPr="00923224" w:rsidRDefault="00D42C94" w:rsidP="00D42C94">
            <w:pPr>
              <w:shd w:val="clear" w:color="auto" w:fill="FFFFFF"/>
              <w:rPr>
                <w:bCs/>
                <w:kern w:val="36"/>
                <w:sz w:val="17"/>
                <w:szCs w:val="17"/>
              </w:rPr>
            </w:pPr>
            <w:r w:rsidRPr="00923224">
              <w:rPr>
                <w:bCs/>
                <w:kern w:val="36"/>
                <w:sz w:val="17"/>
                <w:szCs w:val="17"/>
              </w:rPr>
              <w:t>Kanatlı Döner</w:t>
            </w:r>
          </w:p>
        </w:tc>
        <w:tc>
          <w:tcPr>
            <w:tcW w:w="4770" w:type="dxa"/>
            <w:vAlign w:val="center"/>
          </w:tcPr>
          <w:p w14:paraId="77C85C58" w14:textId="77777777" w:rsidR="00D42C94" w:rsidRPr="00923224" w:rsidRDefault="00D42C94" w:rsidP="00D42C94">
            <w:pPr>
              <w:shd w:val="clear" w:color="auto" w:fill="FFFFFF"/>
              <w:ind w:left="38"/>
              <w:rPr>
                <w:bCs/>
                <w:kern w:val="36"/>
                <w:sz w:val="17"/>
                <w:szCs w:val="17"/>
              </w:rPr>
            </w:pPr>
            <w:r w:rsidRPr="00923224">
              <w:rPr>
                <w:bCs/>
                <w:kern w:val="36"/>
                <w:sz w:val="17"/>
                <w:szCs w:val="17"/>
              </w:rPr>
              <w:t xml:space="preserve">      </w:t>
            </w:r>
          </w:p>
          <w:p w14:paraId="5C8B9055" w14:textId="77777777" w:rsidR="00D42C94" w:rsidRPr="00923224" w:rsidRDefault="00D42C94" w:rsidP="00460B86">
            <w:pPr>
              <w:shd w:val="clear" w:color="auto" w:fill="FFFFFF"/>
              <w:spacing w:line="360" w:lineRule="auto"/>
              <w:ind w:left="38"/>
              <w:rPr>
                <w:bCs/>
                <w:kern w:val="36"/>
                <w:sz w:val="17"/>
                <w:szCs w:val="17"/>
              </w:rPr>
            </w:pPr>
            <w:r w:rsidRPr="00923224">
              <w:rPr>
                <w:bCs/>
                <w:kern w:val="36"/>
                <w:sz w:val="17"/>
                <w:szCs w:val="17"/>
              </w:rPr>
              <w:t xml:space="preserve">      E 620</w:t>
            </w:r>
            <w:r w:rsidR="00460B86" w:rsidRPr="00923224">
              <w:rPr>
                <w:bCs/>
                <w:kern w:val="36"/>
                <w:sz w:val="17"/>
                <w:szCs w:val="17"/>
              </w:rPr>
              <w:t>–625: Glutamik asit—glutamatlar</w:t>
            </w:r>
          </w:p>
          <w:p w14:paraId="712CEA29" w14:textId="77777777" w:rsidR="00D42C94" w:rsidRPr="00923224" w:rsidRDefault="00D42C94" w:rsidP="00460B86">
            <w:pPr>
              <w:shd w:val="clear" w:color="auto" w:fill="FFFFFF"/>
              <w:spacing w:line="360" w:lineRule="auto"/>
              <w:ind w:left="38"/>
              <w:rPr>
                <w:bCs/>
                <w:kern w:val="36"/>
                <w:sz w:val="17"/>
                <w:szCs w:val="17"/>
              </w:rPr>
            </w:pPr>
            <w:r w:rsidRPr="00923224">
              <w:rPr>
                <w:bCs/>
                <w:kern w:val="36"/>
                <w:sz w:val="17"/>
                <w:szCs w:val="17"/>
              </w:rPr>
              <w:t xml:space="preserve">    </w:t>
            </w:r>
            <w:r w:rsidR="00460B86" w:rsidRPr="00923224">
              <w:rPr>
                <w:bCs/>
                <w:kern w:val="36"/>
                <w:sz w:val="17"/>
                <w:szCs w:val="17"/>
              </w:rPr>
              <w:t xml:space="preserve">  E 626 – 635: Ribonükleotitler</w:t>
            </w:r>
          </w:p>
          <w:p w14:paraId="63202C91" w14:textId="77777777" w:rsidR="00D42C94" w:rsidRPr="00923224" w:rsidRDefault="00460B86" w:rsidP="00460B86">
            <w:pPr>
              <w:shd w:val="clear" w:color="auto" w:fill="FFFFFF"/>
              <w:spacing w:line="360" w:lineRule="auto"/>
              <w:ind w:left="38"/>
              <w:rPr>
                <w:bCs/>
                <w:kern w:val="36"/>
                <w:sz w:val="17"/>
                <w:szCs w:val="17"/>
              </w:rPr>
            </w:pPr>
            <w:r w:rsidRPr="00923224">
              <w:rPr>
                <w:bCs/>
                <w:kern w:val="36"/>
                <w:sz w:val="17"/>
                <w:szCs w:val="17"/>
              </w:rPr>
              <w:t xml:space="preserve">      E 249–250: Nitritler</w:t>
            </w:r>
          </w:p>
          <w:p w14:paraId="645A9250" w14:textId="77777777" w:rsidR="00D42C94" w:rsidRPr="00923224" w:rsidRDefault="00D42C94" w:rsidP="00460B86">
            <w:pPr>
              <w:shd w:val="clear" w:color="auto" w:fill="FFFFFF"/>
              <w:spacing w:line="360" w:lineRule="auto"/>
              <w:ind w:left="38"/>
              <w:rPr>
                <w:bCs/>
                <w:kern w:val="36"/>
                <w:sz w:val="17"/>
                <w:szCs w:val="17"/>
              </w:rPr>
            </w:pPr>
            <w:r w:rsidRPr="00923224">
              <w:rPr>
                <w:bCs/>
                <w:kern w:val="36"/>
                <w:sz w:val="17"/>
                <w:szCs w:val="17"/>
              </w:rPr>
              <w:t xml:space="preserve">      Renklendiriciler</w:t>
            </w:r>
          </w:p>
        </w:tc>
      </w:tr>
      <w:tr w:rsidR="00D42C94" w:rsidRPr="00923224" w14:paraId="200EACF8" w14:textId="77777777" w:rsidTr="00460B86">
        <w:trPr>
          <w:trHeight w:val="1323"/>
        </w:trPr>
        <w:tc>
          <w:tcPr>
            <w:tcW w:w="2508" w:type="dxa"/>
            <w:vAlign w:val="center"/>
          </w:tcPr>
          <w:p w14:paraId="3AB765E4" w14:textId="77777777" w:rsidR="00D42C94" w:rsidRPr="00923224" w:rsidRDefault="00D42C94" w:rsidP="00D42C94">
            <w:pPr>
              <w:shd w:val="clear" w:color="auto" w:fill="FFFFFF"/>
              <w:rPr>
                <w:bCs/>
                <w:kern w:val="36"/>
                <w:sz w:val="17"/>
                <w:szCs w:val="17"/>
              </w:rPr>
            </w:pPr>
          </w:p>
          <w:p w14:paraId="28CCB30C" w14:textId="77777777" w:rsidR="00D42C94" w:rsidRPr="00923224" w:rsidRDefault="00D42C94" w:rsidP="00D42C94">
            <w:pPr>
              <w:shd w:val="clear" w:color="auto" w:fill="FFFFFF"/>
              <w:rPr>
                <w:bCs/>
                <w:kern w:val="36"/>
                <w:sz w:val="17"/>
                <w:szCs w:val="17"/>
              </w:rPr>
            </w:pPr>
            <w:r w:rsidRPr="00923224">
              <w:rPr>
                <w:bCs/>
                <w:kern w:val="36"/>
                <w:sz w:val="17"/>
                <w:szCs w:val="17"/>
              </w:rPr>
              <w:t>Köfte</w:t>
            </w:r>
          </w:p>
        </w:tc>
        <w:tc>
          <w:tcPr>
            <w:tcW w:w="4770" w:type="dxa"/>
            <w:vAlign w:val="center"/>
          </w:tcPr>
          <w:p w14:paraId="4FFDAE52" w14:textId="77777777" w:rsidR="00D42C94" w:rsidRPr="00923224" w:rsidRDefault="00D42C94" w:rsidP="00D42C94">
            <w:pPr>
              <w:shd w:val="clear" w:color="auto" w:fill="FFFFFF"/>
              <w:ind w:left="38"/>
              <w:rPr>
                <w:bCs/>
                <w:kern w:val="36"/>
                <w:sz w:val="17"/>
                <w:szCs w:val="17"/>
              </w:rPr>
            </w:pPr>
          </w:p>
          <w:p w14:paraId="52156D42" w14:textId="77777777" w:rsidR="00D42C94" w:rsidRPr="00923224" w:rsidRDefault="00D42C94" w:rsidP="00460B86">
            <w:pPr>
              <w:shd w:val="clear" w:color="auto" w:fill="FFFFFF"/>
              <w:spacing w:line="360" w:lineRule="auto"/>
              <w:ind w:left="38"/>
              <w:rPr>
                <w:bCs/>
                <w:kern w:val="36"/>
                <w:sz w:val="17"/>
                <w:szCs w:val="17"/>
              </w:rPr>
            </w:pPr>
            <w:r w:rsidRPr="00923224">
              <w:rPr>
                <w:bCs/>
                <w:kern w:val="36"/>
                <w:sz w:val="17"/>
                <w:szCs w:val="17"/>
              </w:rPr>
              <w:t xml:space="preserve">      E 620</w:t>
            </w:r>
            <w:r w:rsidR="00460B86" w:rsidRPr="00923224">
              <w:rPr>
                <w:bCs/>
                <w:kern w:val="36"/>
                <w:sz w:val="17"/>
                <w:szCs w:val="17"/>
              </w:rPr>
              <w:t>–625: Glutamik asit—glutamatlar</w:t>
            </w:r>
          </w:p>
          <w:p w14:paraId="1B0D6548" w14:textId="77777777" w:rsidR="00D42C94" w:rsidRPr="00923224" w:rsidRDefault="00D42C94" w:rsidP="00460B86">
            <w:pPr>
              <w:shd w:val="clear" w:color="auto" w:fill="FFFFFF"/>
              <w:spacing w:line="360" w:lineRule="auto"/>
              <w:ind w:left="38"/>
              <w:rPr>
                <w:bCs/>
                <w:kern w:val="36"/>
                <w:sz w:val="17"/>
                <w:szCs w:val="17"/>
              </w:rPr>
            </w:pPr>
            <w:r w:rsidRPr="00923224">
              <w:rPr>
                <w:bCs/>
                <w:kern w:val="36"/>
                <w:sz w:val="17"/>
                <w:szCs w:val="17"/>
              </w:rPr>
              <w:t xml:space="preserve">    </w:t>
            </w:r>
            <w:r w:rsidR="00460B86" w:rsidRPr="00923224">
              <w:rPr>
                <w:bCs/>
                <w:kern w:val="36"/>
                <w:sz w:val="17"/>
                <w:szCs w:val="17"/>
              </w:rPr>
              <w:t xml:space="preserve">  E 626 – 635: Ribonükleotitler</w:t>
            </w:r>
          </w:p>
          <w:p w14:paraId="6BF328A3" w14:textId="77777777" w:rsidR="00D42C94" w:rsidRPr="00923224" w:rsidRDefault="00460B86" w:rsidP="00460B86">
            <w:pPr>
              <w:shd w:val="clear" w:color="auto" w:fill="FFFFFF"/>
              <w:spacing w:line="360" w:lineRule="auto"/>
              <w:ind w:left="38"/>
              <w:rPr>
                <w:bCs/>
                <w:kern w:val="36"/>
                <w:sz w:val="17"/>
                <w:szCs w:val="17"/>
              </w:rPr>
            </w:pPr>
            <w:r w:rsidRPr="00923224">
              <w:rPr>
                <w:bCs/>
                <w:kern w:val="36"/>
                <w:sz w:val="17"/>
                <w:szCs w:val="17"/>
              </w:rPr>
              <w:t xml:space="preserve">      E 249–250: Nitritler  </w:t>
            </w:r>
          </w:p>
          <w:p w14:paraId="6A6AD8DE" w14:textId="77777777" w:rsidR="00D42C94" w:rsidRPr="00923224" w:rsidRDefault="00D42C94" w:rsidP="00460B86">
            <w:pPr>
              <w:shd w:val="clear" w:color="auto" w:fill="FFFFFF"/>
              <w:spacing w:line="360" w:lineRule="auto"/>
              <w:ind w:left="38"/>
              <w:rPr>
                <w:bCs/>
                <w:kern w:val="36"/>
                <w:sz w:val="17"/>
                <w:szCs w:val="17"/>
              </w:rPr>
            </w:pPr>
            <w:r w:rsidRPr="00923224">
              <w:rPr>
                <w:bCs/>
                <w:kern w:val="36"/>
                <w:sz w:val="17"/>
                <w:szCs w:val="17"/>
              </w:rPr>
              <w:t xml:space="preserve">      Renklendiriciler</w:t>
            </w:r>
          </w:p>
        </w:tc>
      </w:tr>
      <w:tr w:rsidR="00D42C94" w:rsidRPr="00923224" w14:paraId="1E7CD0F3" w14:textId="77777777" w:rsidTr="00E771FB">
        <w:trPr>
          <w:trHeight w:val="492"/>
        </w:trPr>
        <w:tc>
          <w:tcPr>
            <w:tcW w:w="2508" w:type="dxa"/>
            <w:vAlign w:val="center"/>
          </w:tcPr>
          <w:p w14:paraId="6E0E6448" w14:textId="77777777" w:rsidR="00D42C94" w:rsidRPr="00923224" w:rsidRDefault="00D42C94" w:rsidP="00D42C94">
            <w:pPr>
              <w:shd w:val="clear" w:color="auto" w:fill="FFFFFF"/>
              <w:rPr>
                <w:bCs/>
                <w:kern w:val="36"/>
                <w:sz w:val="17"/>
                <w:szCs w:val="17"/>
              </w:rPr>
            </w:pPr>
            <w:r w:rsidRPr="00923224">
              <w:rPr>
                <w:bCs/>
                <w:kern w:val="36"/>
                <w:sz w:val="17"/>
                <w:szCs w:val="17"/>
              </w:rPr>
              <w:t>Kavurma</w:t>
            </w:r>
          </w:p>
        </w:tc>
        <w:tc>
          <w:tcPr>
            <w:tcW w:w="4770" w:type="dxa"/>
            <w:vAlign w:val="center"/>
          </w:tcPr>
          <w:p w14:paraId="392A1538" w14:textId="77777777" w:rsidR="00D42C94" w:rsidRPr="00923224" w:rsidRDefault="00D42C94" w:rsidP="00D42C94">
            <w:pPr>
              <w:shd w:val="clear" w:color="auto" w:fill="FFFFFF"/>
              <w:ind w:left="276"/>
              <w:rPr>
                <w:bCs/>
                <w:kern w:val="36"/>
                <w:sz w:val="17"/>
                <w:szCs w:val="17"/>
              </w:rPr>
            </w:pPr>
            <w:r w:rsidRPr="00923224">
              <w:rPr>
                <w:bCs/>
                <w:kern w:val="36"/>
                <w:sz w:val="17"/>
                <w:szCs w:val="17"/>
              </w:rPr>
              <w:t>Tümü</w:t>
            </w:r>
          </w:p>
        </w:tc>
      </w:tr>
      <w:tr w:rsidR="00D42C94" w:rsidRPr="00923224" w14:paraId="3213C8FE" w14:textId="77777777" w:rsidTr="00E771FB">
        <w:trPr>
          <w:trHeight w:val="570"/>
        </w:trPr>
        <w:tc>
          <w:tcPr>
            <w:tcW w:w="2508" w:type="dxa"/>
            <w:vAlign w:val="center"/>
          </w:tcPr>
          <w:p w14:paraId="3568B852" w14:textId="77777777" w:rsidR="00D42C94" w:rsidRPr="00923224" w:rsidRDefault="00D42C94" w:rsidP="00460B86">
            <w:pPr>
              <w:shd w:val="clear" w:color="auto" w:fill="FFFFFF"/>
              <w:rPr>
                <w:bCs/>
                <w:kern w:val="36"/>
                <w:sz w:val="17"/>
                <w:szCs w:val="17"/>
              </w:rPr>
            </w:pPr>
            <w:r w:rsidRPr="00923224">
              <w:rPr>
                <w:bCs/>
                <w:kern w:val="36"/>
                <w:sz w:val="17"/>
                <w:szCs w:val="17"/>
              </w:rPr>
              <w:t>Pekmez</w:t>
            </w:r>
          </w:p>
        </w:tc>
        <w:tc>
          <w:tcPr>
            <w:tcW w:w="4770" w:type="dxa"/>
            <w:vAlign w:val="center"/>
          </w:tcPr>
          <w:p w14:paraId="0D73E48E" w14:textId="77777777" w:rsidR="00D42C94" w:rsidRPr="00923224" w:rsidRDefault="00D42C94" w:rsidP="00460B86">
            <w:pPr>
              <w:shd w:val="clear" w:color="auto" w:fill="FFFFFF"/>
              <w:ind w:left="248"/>
              <w:rPr>
                <w:bCs/>
                <w:kern w:val="36"/>
                <w:sz w:val="17"/>
                <w:szCs w:val="17"/>
              </w:rPr>
            </w:pPr>
            <w:r w:rsidRPr="00923224">
              <w:rPr>
                <w:bCs/>
                <w:kern w:val="36"/>
                <w:sz w:val="17"/>
                <w:szCs w:val="17"/>
              </w:rPr>
              <w:t>Tümü</w:t>
            </w:r>
          </w:p>
        </w:tc>
      </w:tr>
      <w:tr w:rsidR="00D42C94" w:rsidRPr="00923224" w14:paraId="295F667E" w14:textId="77777777" w:rsidTr="00E771FB">
        <w:trPr>
          <w:trHeight w:val="550"/>
        </w:trPr>
        <w:tc>
          <w:tcPr>
            <w:tcW w:w="2508" w:type="dxa"/>
            <w:vAlign w:val="center"/>
          </w:tcPr>
          <w:p w14:paraId="3C1294F6" w14:textId="77777777" w:rsidR="00D42C94" w:rsidRPr="00923224" w:rsidRDefault="00D42C94" w:rsidP="00D42C94">
            <w:pPr>
              <w:shd w:val="clear" w:color="auto" w:fill="FFFFFF"/>
              <w:rPr>
                <w:bCs/>
                <w:kern w:val="36"/>
                <w:sz w:val="17"/>
                <w:szCs w:val="17"/>
              </w:rPr>
            </w:pPr>
            <w:r w:rsidRPr="00923224">
              <w:rPr>
                <w:bCs/>
                <w:kern w:val="36"/>
                <w:sz w:val="17"/>
                <w:szCs w:val="17"/>
              </w:rPr>
              <w:t>Tarhana</w:t>
            </w:r>
          </w:p>
        </w:tc>
        <w:tc>
          <w:tcPr>
            <w:tcW w:w="4770" w:type="dxa"/>
            <w:vAlign w:val="center"/>
          </w:tcPr>
          <w:p w14:paraId="2FE96F4B" w14:textId="77777777" w:rsidR="00D42C94" w:rsidRPr="00923224" w:rsidRDefault="00460B86" w:rsidP="00D42C94">
            <w:pPr>
              <w:shd w:val="clear" w:color="auto" w:fill="FFFFFF"/>
              <w:ind w:left="38"/>
              <w:rPr>
                <w:bCs/>
                <w:kern w:val="36"/>
                <w:sz w:val="17"/>
                <w:szCs w:val="17"/>
              </w:rPr>
            </w:pPr>
            <w:r w:rsidRPr="00923224">
              <w:rPr>
                <w:bCs/>
                <w:kern w:val="36"/>
                <w:sz w:val="17"/>
                <w:szCs w:val="17"/>
              </w:rPr>
              <w:t xml:space="preserve">     </w:t>
            </w:r>
            <w:r w:rsidR="00D42C94" w:rsidRPr="00923224">
              <w:rPr>
                <w:bCs/>
                <w:kern w:val="36"/>
                <w:sz w:val="17"/>
                <w:szCs w:val="17"/>
              </w:rPr>
              <w:t>Tümü</w:t>
            </w:r>
          </w:p>
        </w:tc>
      </w:tr>
      <w:tr w:rsidR="00D42C94" w:rsidRPr="00923224" w14:paraId="09BE744D" w14:textId="77777777" w:rsidTr="00E771FB">
        <w:trPr>
          <w:trHeight w:val="983"/>
        </w:trPr>
        <w:tc>
          <w:tcPr>
            <w:tcW w:w="2508" w:type="dxa"/>
            <w:vAlign w:val="center"/>
          </w:tcPr>
          <w:p w14:paraId="4BEBA5DF" w14:textId="77777777" w:rsidR="00D42C94" w:rsidRPr="00E535D8" w:rsidRDefault="00C5753A" w:rsidP="0068293E">
            <w:pPr>
              <w:shd w:val="clear" w:color="auto" w:fill="FFFFFF"/>
              <w:rPr>
                <w:bCs/>
                <w:kern w:val="36"/>
                <w:sz w:val="17"/>
                <w:szCs w:val="17"/>
              </w:rPr>
            </w:pPr>
            <w:r w:rsidRPr="00E535D8">
              <w:rPr>
                <w:bCs/>
                <w:kern w:val="36"/>
                <w:sz w:val="17"/>
                <w:szCs w:val="17"/>
              </w:rPr>
              <w:t xml:space="preserve">Çiğ köfte ve </w:t>
            </w:r>
            <w:r w:rsidR="0068293E" w:rsidRPr="00E535D8">
              <w:rPr>
                <w:bCs/>
                <w:kern w:val="36"/>
                <w:sz w:val="17"/>
                <w:szCs w:val="17"/>
              </w:rPr>
              <w:t>Etsiz ç</w:t>
            </w:r>
            <w:r w:rsidR="00D42C94" w:rsidRPr="00E535D8">
              <w:rPr>
                <w:bCs/>
                <w:kern w:val="36"/>
                <w:sz w:val="17"/>
                <w:szCs w:val="17"/>
              </w:rPr>
              <w:t>iğ köfte ve mezeler (haydari, arnavut ciğeri, bakla fava, şakşuka, humus ve benzeri)</w:t>
            </w:r>
          </w:p>
        </w:tc>
        <w:tc>
          <w:tcPr>
            <w:tcW w:w="4770" w:type="dxa"/>
            <w:vAlign w:val="center"/>
          </w:tcPr>
          <w:p w14:paraId="2A473B66" w14:textId="77777777" w:rsidR="00D42C94" w:rsidRPr="00E535D8" w:rsidRDefault="00D42C94" w:rsidP="00D42C94">
            <w:pPr>
              <w:shd w:val="clear" w:color="auto" w:fill="FFFFFF"/>
              <w:ind w:left="38"/>
              <w:rPr>
                <w:bCs/>
                <w:kern w:val="36"/>
                <w:sz w:val="17"/>
                <w:szCs w:val="17"/>
              </w:rPr>
            </w:pPr>
            <w:r w:rsidRPr="00E535D8">
              <w:rPr>
                <w:bCs/>
                <w:kern w:val="36"/>
                <w:sz w:val="17"/>
                <w:szCs w:val="17"/>
              </w:rPr>
              <w:t xml:space="preserve"> </w:t>
            </w:r>
            <w:r w:rsidR="00460B86" w:rsidRPr="00E535D8">
              <w:rPr>
                <w:bCs/>
                <w:kern w:val="36"/>
                <w:sz w:val="17"/>
                <w:szCs w:val="17"/>
              </w:rPr>
              <w:t xml:space="preserve">    </w:t>
            </w:r>
            <w:r w:rsidRPr="00E535D8">
              <w:rPr>
                <w:bCs/>
                <w:kern w:val="36"/>
                <w:sz w:val="17"/>
                <w:szCs w:val="17"/>
              </w:rPr>
              <w:t>Tümü (sitrik asit hariç)</w:t>
            </w:r>
          </w:p>
        </w:tc>
      </w:tr>
      <w:tr w:rsidR="00D42C94" w:rsidRPr="00923224" w14:paraId="4DE03CFB" w14:textId="77777777" w:rsidTr="00460B86">
        <w:trPr>
          <w:trHeight w:val="694"/>
        </w:trPr>
        <w:tc>
          <w:tcPr>
            <w:tcW w:w="2508" w:type="dxa"/>
            <w:tcBorders>
              <w:top w:val="single" w:sz="4" w:space="0" w:color="auto"/>
              <w:left w:val="nil"/>
              <w:bottom w:val="single" w:sz="4" w:space="0" w:color="auto"/>
              <w:right w:val="single" w:sz="4" w:space="0" w:color="auto"/>
            </w:tcBorders>
            <w:vAlign w:val="center"/>
          </w:tcPr>
          <w:p w14:paraId="6A8062F2" w14:textId="77777777" w:rsidR="00D42C94" w:rsidRPr="00E535D8" w:rsidRDefault="00460B86" w:rsidP="00D42C94">
            <w:pPr>
              <w:shd w:val="clear" w:color="auto" w:fill="FFFFFF"/>
              <w:rPr>
                <w:bCs/>
                <w:kern w:val="36"/>
                <w:sz w:val="17"/>
                <w:szCs w:val="17"/>
              </w:rPr>
            </w:pPr>
            <w:r w:rsidRPr="00E535D8">
              <w:rPr>
                <w:bCs/>
                <w:kern w:val="36"/>
                <w:sz w:val="17"/>
                <w:szCs w:val="17"/>
              </w:rPr>
              <w:t>Pide ve bazlama</w:t>
            </w:r>
          </w:p>
        </w:tc>
        <w:tc>
          <w:tcPr>
            <w:tcW w:w="4770" w:type="dxa"/>
            <w:tcBorders>
              <w:top w:val="single" w:sz="4" w:space="0" w:color="auto"/>
              <w:left w:val="single" w:sz="4" w:space="0" w:color="auto"/>
              <w:bottom w:val="single" w:sz="4" w:space="0" w:color="auto"/>
              <w:right w:val="nil"/>
            </w:tcBorders>
            <w:vAlign w:val="center"/>
          </w:tcPr>
          <w:p w14:paraId="5A60C7DD" w14:textId="77777777" w:rsidR="00D42C94" w:rsidRPr="00E535D8" w:rsidRDefault="00460B86" w:rsidP="00460B86">
            <w:pPr>
              <w:shd w:val="clear" w:color="auto" w:fill="FFFFFF"/>
              <w:ind w:left="276" w:hanging="238"/>
              <w:rPr>
                <w:bCs/>
                <w:kern w:val="36"/>
                <w:sz w:val="17"/>
                <w:szCs w:val="17"/>
              </w:rPr>
            </w:pPr>
            <w:r w:rsidRPr="00E535D8">
              <w:rPr>
                <w:bCs/>
                <w:kern w:val="36"/>
                <w:sz w:val="17"/>
                <w:szCs w:val="17"/>
              </w:rPr>
              <w:t xml:space="preserve">     </w:t>
            </w:r>
            <w:r w:rsidR="00D42C94" w:rsidRPr="00E535D8">
              <w:rPr>
                <w:bCs/>
                <w:kern w:val="36"/>
                <w:sz w:val="17"/>
                <w:szCs w:val="17"/>
              </w:rPr>
              <w:t>Tümü (Hazır ambalajlı bazlamalarda Propiyonik asit —</w:t>
            </w:r>
            <w:r w:rsidRPr="00E535D8">
              <w:rPr>
                <w:bCs/>
                <w:kern w:val="36"/>
                <w:sz w:val="17"/>
                <w:szCs w:val="17"/>
              </w:rPr>
              <w:t xml:space="preserve"> </w:t>
            </w:r>
            <w:r w:rsidR="00D42C94" w:rsidRPr="00E535D8">
              <w:rPr>
                <w:bCs/>
                <w:kern w:val="36"/>
                <w:sz w:val="17"/>
                <w:szCs w:val="17"/>
              </w:rPr>
              <w:t>propiyonatlar hariç)</w:t>
            </w:r>
          </w:p>
        </w:tc>
      </w:tr>
      <w:tr w:rsidR="0046312D" w:rsidRPr="0046312D" w14:paraId="54EDDA99" w14:textId="77777777" w:rsidTr="00460B86">
        <w:trPr>
          <w:trHeight w:val="694"/>
        </w:trPr>
        <w:tc>
          <w:tcPr>
            <w:tcW w:w="2508" w:type="dxa"/>
            <w:tcBorders>
              <w:top w:val="single" w:sz="4" w:space="0" w:color="auto"/>
              <w:left w:val="nil"/>
              <w:bottom w:val="single" w:sz="4" w:space="0" w:color="auto"/>
              <w:right w:val="single" w:sz="4" w:space="0" w:color="auto"/>
            </w:tcBorders>
            <w:vAlign w:val="center"/>
          </w:tcPr>
          <w:p w14:paraId="2E903EE7" w14:textId="77777777" w:rsidR="0046312D" w:rsidRPr="00E535D8" w:rsidRDefault="00726BA9" w:rsidP="00D42C94">
            <w:pPr>
              <w:shd w:val="clear" w:color="auto" w:fill="FFFFFF"/>
              <w:rPr>
                <w:bCs/>
                <w:kern w:val="36"/>
                <w:sz w:val="17"/>
                <w:szCs w:val="17"/>
              </w:rPr>
            </w:pPr>
            <w:r w:rsidRPr="00E535D8">
              <w:rPr>
                <w:bCs/>
                <w:kern w:val="36"/>
                <w:sz w:val="17"/>
                <w:szCs w:val="17"/>
              </w:rPr>
              <w:t xml:space="preserve">Türk Gıda Kodeksi Krema ve Kaymak Tebliği’nde yer alan </w:t>
            </w:r>
            <w:r w:rsidR="0046312D" w:rsidRPr="00E535D8">
              <w:rPr>
                <w:bCs/>
                <w:kern w:val="36"/>
                <w:sz w:val="17"/>
                <w:szCs w:val="17"/>
              </w:rPr>
              <w:t>Kaymak</w:t>
            </w:r>
          </w:p>
        </w:tc>
        <w:tc>
          <w:tcPr>
            <w:tcW w:w="4770" w:type="dxa"/>
            <w:tcBorders>
              <w:top w:val="single" w:sz="4" w:space="0" w:color="auto"/>
              <w:left w:val="single" w:sz="4" w:space="0" w:color="auto"/>
              <w:bottom w:val="single" w:sz="4" w:space="0" w:color="auto"/>
              <w:right w:val="nil"/>
            </w:tcBorders>
            <w:vAlign w:val="center"/>
          </w:tcPr>
          <w:p w14:paraId="6EC9F5F6" w14:textId="77777777" w:rsidR="0046312D" w:rsidRPr="00E535D8" w:rsidRDefault="0046312D" w:rsidP="00460B86">
            <w:pPr>
              <w:shd w:val="clear" w:color="auto" w:fill="FFFFFF"/>
              <w:ind w:left="276" w:hanging="238"/>
              <w:rPr>
                <w:bCs/>
                <w:kern w:val="36"/>
                <w:sz w:val="17"/>
                <w:szCs w:val="17"/>
              </w:rPr>
            </w:pPr>
            <w:r w:rsidRPr="00E535D8">
              <w:rPr>
                <w:bCs/>
                <w:kern w:val="36"/>
                <w:sz w:val="17"/>
                <w:szCs w:val="17"/>
              </w:rPr>
              <w:t xml:space="preserve">     Tümü</w:t>
            </w:r>
          </w:p>
        </w:tc>
      </w:tr>
      <w:tr w:rsidR="0051359E" w:rsidRPr="0046312D" w14:paraId="4CCADD7C" w14:textId="77777777" w:rsidTr="00460B86">
        <w:trPr>
          <w:trHeight w:val="694"/>
        </w:trPr>
        <w:tc>
          <w:tcPr>
            <w:tcW w:w="2508" w:type="dxa"/>
            <w:tcBorders>
              <w:top w:val="single" w:sz="4" w:space="0" w:color="auto"/>
              <w:left w:val="nil"/>
              <w:bottom w:val="single" w:sz="4" w:space="0" w:color="auto"/>
              <w:right w:val="single" w:sz="4" w:space="0" w:color="auto"/>
            </w:tcBorders>
            <w:vAlign w:val="center"/>
          </w:tcPr>
          <w:p w14:paraId="43E7FFB7" w14:textId="77777777" w:rsidR="0051359E" w:rsidRPr="00E535D8" w:rsidRDefault="0051359E" w:rsidP="00D42C94">
            <w:pPr>
              <w:shd w:val="clear" w:color="auto" w:fill="FFFFFF"/>
              <w:rPr>
                <w:bCs/>
                <w:kern w:val="36"/>
                <w:sz w:val="17"/>
                <w:szCs w:val="17"/>
              </w:rPr>
            </w:pPr>
            <w:r w:rsidRPr="00E535D8">
              <w:rPr>
                <w:bCs/>
                <w:kern w:val="36"/>
                <w:sz w:val="17"/>
                <w:szCs w:val="17"/>
              </w:rPr>
              <w:t>Maraş dondurması</w:t>
            </w:r>
          </w:p>
        </w:tc>
        <w:tc>
          <w:tcPr>
            <w:tcW w:w="4770" w:type="dxa"/>
            <w:tcBorders>
              <w:top w:val="single" w:sz="4" w:space="0" w:color="auto"/>
              <w:left w:val="single" w:sz="4" w:space="0" w:color="auto"/>
              <w:bottom w:val="single" w:sz="4" w:space="0" w:color="auto"/>
              <w:right w:val="nil"/>
            </w:tcBorders>
            <w:vAlign w:val="center"/>
          </w:tcPr>
          <w:p w14:paraId="3649EB0B" w14:textId="77777777" w:rsidR="0051359E" w:rsidRPr="00E535D8" w:rsidRDefault="0051359E" w:rsidP="00460B86">
            <w:pPr>
              <w:shd w:val="clear" w:color="auto" w:fill="FFFFFF"/>
              <w:ind w:left="276" w:hanging="238"/>
              <w:rPr>
                <w:bCs/>
                <w:kern w:val="36"/>
                <w:sz w:val="17"/>
                <w:szCs w:val="17"/>
              </w:rPr>
            </w:pPr>
            <w:r w:rsidRPr="00E535D8">
              <w:rPr>
                <w:bCs/>
                <w:kern w:val="36"/>
                <w:sz w:val="17"/>
                <w:szCs w:val="17"/>
              </w:rPr>
              <w:t xml:space="preserve">     Tümü</w:t>
            </w:r>
          </w:p>
        </w:tc>
      </w:tr>
      <w:tr w:rsidR="00E771FB" w:rsidRPr="0046312D" w14:paraId="4B3F2221" w14:textId="77777777" w:rsidTr="00460B86">
        <w:trPr>
          <w:trHeight w:val="694"/>
        </w:trPr>
        <w:tc>
          <w:tcPr>
            <w:tcW w:w="2508" w:type="dxa"/>
            <w:tcBorders>
              <w:top w:val="single" w:sz="4" w:space="0" w:color="auto"/>
              <w:left w:val="nil"/>
              <w:bottom w:val="single" w:sz="4" w:space="0" w:color="auto"/>
              <w:right w:val="single" w:sz="4" w:space="0" w:color="auto"/>
            </w:tcBorders>
            <w:vAlign w:val="center"/>
          </w:tcPr>
          <w:p w14:paraId="1D9FCBBF" w14:textId="77777777" w:rsidR="00E771FB" w:rsidRPr="00E771FB" w:rsidRDefault="00E771FB" w:rsidP="00E771FB">
            <w:pPr>
              <w:shd w:val="clear" w:color="auto" w:fill="FFFFFF"/>
              <w:jc w:val="center"/>
              <w:rPr>
                <w:b/>
                <w:bCs/>
                <w:kern w:val="36"/>
                <w:sz w:val="17"/>
                <w:szCs w:val="17"/>
              </w:rPr>
            </w:pPr>
            <w:r w:rsidRPr="00E771FB">
              <w:rPr>
                <w:b/>
                <w:bCs/>
                <w:kern w:val="36"/>
                <w:sz w:val="17"/>
                <w:szCs w:val="17"/>
              </w:rPr>
              <w:t>Gıdalar</w:t>
            </w:r>
          </w:p>
        </w:tc>
        <w:tc>
          <w:tcPr>
            <w:tcW w:w="4770" w:type="dxa"/>
            <w:tcBorders>
              <w:top w:val="single" w:sz="4" w:space="0" w:color="auto"/>
              <w:left w:val="single" w:sz="4" w:space="0" w:color="auto"/>
              <w:bottom w:val="single" w:sz="4" w:space="0" w:color="auto"/>
              <w:right w:val="nil"/>
            </w:tcBorders>
            <w:vAlign w:val="center"/>
          </w:tcPr>
          <w:p w14:paraId="16580EDE" w14:textId="77777777" w:rsidR="00E771FB" w:rsidRPr="00E535D8" w:rsidRDefault="00E771FB" w:rsidP="00E771FB">
            <w:pPr>
              <w:shd w:val="clear" w:color="auto" w:fill="FFFFFF"/>
              <w:ind w:left="276" w:hanging="238"/>
              <w:jc w:val="center"/>
              <w:rPr>
                <w:bCs/>
                <w:kern w:val="36"/>
                <w:sz w:val="17"/>
                <w:szCs w:val="17"/>
              </w:rPr>
            </w:pPr>
            <w:r w:rsidRPr="00923224">
              <w:rPr>
                <w:b/>
                <w:bCs/>
                <w:kern w:val="36"/>
                <w:sz w:val="17"/>
                <w:szCs w:val="17"/>
              </w:rPr>
              <w:t>Yasaklanan gıda katkı maddelerinin adı/kategorileri</w:t>
            </w:r>
          </w:p>
        </w:tc>
      </w:tr>
      <w:tr w:rsidR="00AD70D7" w:rsidRPr="0046312D" w14:paraId="2669285E" w14:textId="77777777" w:rsidTr="00E771FB">
        <w:trPr>
          <w:trHeight w:val="865"/>
        </w:trPr>
        <w:tc>
          <w:tcPr>
            <w:tcW w:w="2508" w:type="dxa"/>
            <w:tcBorders>
              <w:top w:val="single" w:sz="4" w:space="0" w:color="auto"/>
              <w:left w:val="nil"/>
              <w:bottom w:val="single" w:sz="4" w:space="0" w:color="auto"/>
              <w:right w:val="single" w:sz="4" w:space="0" w:color="auto"/>
            </w:tcBorders>
            <w:vAlign w:val="center"/>
          </w:tcPr>
          <w:p w14:paraId="500D30C4" w14:textId="77777777" w:rsidR="00AD70D7" w:rsidRPr="00E535D8" w:rsidRDefault="00AD70D7" w:rsidP="00D42C94">
            <w:pPr>
              <w:shd w:val="clear" w:color="auto" w:fill="FFFFFF"/>
              <w:rPr>
                <w:bCs/>
                <w:kern w:val="36"/>
                <w:sz w:val="17"/>
                <w:szCs w:val="17"/>
              </w:rPr>
            </w:pPr>
            <w:r w:rsidRPr="00E535D8">
              <w:rPr>
                <w:bCs/>
                <w:kern w:val="36"/>
                <w:sz w:val="17"/>
                <w:szCs w:val="17"/>
              </w:rPr>
              <w:t>Yöresel helvalar (Peynir helvası, saray helvası,</w:t>
            </w:r>
            <w:r w:rsidR="002D363E" w:rsidRPr="00E535D8">
              <w:rPr>
                <w:bCs/>
                <w:kern w:val="36"/>
                <w:sz w:val="17"/>
                <w:szCs w:val="17"/>
              </w:rPr>
              <w:t xml:space="preserve"> çekme helva,</w:t>
            </w:r>
            <w:r w:rsidRPr="00E535D8">
              <w:rPr>
                <w:bCs/>
                <w:kern w:val="36"/>
                <w:sz w:val="17"/>
                <w:szCs w:val="17"/>
              </w:rPr>
              <w:t xml:space="preserve"> tahin helvası, yaz helvası</w:t>
            </w:r>
            <w:r w:rsidR="00FB24F5" w:rsidRPr="00E535D8">
              <w:rPr>
                <w:bCs/>
                <w:kern w:val="36"/>
                <w:sz w:val="17"/>
                <w:szCs w:val="17"/>
              </w:rPr>
              <w:t xml:space="preserve"> ve benzeri</w:t>
            </w:r>
            <w:r w:rsidRPr="00E535D8">
              <w:rPr>
                <w:bCs/>
                <w:kern w:val="36"/>
                <w:sz w:val="17"/>
                <w:szCs w:val="17"/>
              </w:rPr>
              <w:t>)</w:t>
            </w:r>
          </w:p>
        </w:tc>
        <w:tc>
          <w:tcPr>
            <w:tcW w:w="4770" w:type="dxa"/>
            <w:tcBorders>
              <w:top w:val="single" w:sz="4" w:space="0" w:color="auto"/>
              <w:left w:val="single" w:sz="4" w:space="0" w:color="auto"/>
              <w:bottom w:val="single" w:sz="4" w:space="0" w:color="auto"/>
              <w:right w:val="nil"/>
            </w:tcBorders>
            <w:vAlign w:val="center"/>
          </w:tcPr>
          <w:p w14:paraId="2514B4CF" w14:textId="77777777" w:rsidR="00AD70D7" w:rsidRPr="00E535D8" w:rsidRDefault="00AD70D7" w:rsidP="00460B86">
            <w:pPr>
              <w:shd w:val="clear" w:color="auto" w:fill="FFFFFF"/>
              <w:ind w:left="276" w:hanging="238"/>
              <w:rPr>
                <w:bCs/>
                <w:kern w:val="36"/>
                <w:sz w:val="17"/>
                <w:szCs w:val="17"/>
              </w:rPr>
            </w:pPr>
            <w:r w:rsidRPr="00E535D8">
              <w:rPr>
                <w:bCs/>
                <w:kern w:val="36"/>
                <w:sz w:val="17"/>
                <w:szCs w:val="17"/>
              </w:rPr>
              <w:t xml:space="preserve">    Renklendiriciler</w:t>
            </w:r>
          </w:p>
        </w:tc>
      </w:tr>
      <w:tr w:rsidR="00FB24F5" w:rsidRPr="0046312D" w14:paraId="75B9D29C" w14:textId="77777777" w:rsidTr="00460B86">
        <w:trPr>
          <w:trHeight w:val="694"/>
        </w:trPr>
        <w:tc>
          <w:tcPr>
            <w:tcW w:w="2508" w:type="dxa"/>
            <w:tcBorders>
              <w:top w:val="single" w:sz="4" w:space="0" w:color="auto"/>
              <w:left w:val="nil"/>
              <w:bottom w:val="single" w:sz="4" w:space="0" w:color="auto"/>
              <w:right w:val="single" w:sz="4" w:space="0" w:color="auto"/>
            </w:tcBorders>
            <w:vAlign w:val="center"/>
          </w:tcPr>
          <w:p w14:paraId="2B3E5659" w14:textId="77777777" w:rsidR="00FB24F5" w:rsidRPr="00E535D8" w:rsidRDefault="00FB24F5" w:rsidP="00D42C94">
            <w:pPr>
              <w:shd w:val="clear" w:color="auto" w:fill="FFFFFF"/>
              <w:rPr>
                <w:bCs/>
                <w:kern w:val="36"/>
                <w:sz w:val="17"/>
                <w:szCs w:val="17"/>
              </w:rPr>
            </w:pPr>
            <w:r w:rsidRPr="00E535D8">
              <w:rPr>
                <w:bCs/>
                <w:kern w:val="36"/>
                <w:sz w:val="17"/>
                <w:szCs w:val="17"/>
              </w:rPr>
              <w:t>Tahin</w:t>
            </w:r>
          </w:p>
        </w:tc>
        <w:tc>
          <w:tcPr>
            <w:tcW w:w="4770" w:type="dxa"/>
            <w:tcBorders>
              <w:top w:val="single" w:sz="4" w:space="0" w:color="auto"/>
              <w:left w:val="single" w:sz="4" w:space="0" w:color="auto"/>
              <w:bottom w:val="single" w:sz="4" w:space="0" w:color="auto"/>
              <w:right w:val="nil"/>
            </w:tcBorders>
            <w:vAlign w:val="center"/>
          </w:tcPr>
          <w:p w14:paraId="118350A7" w14:textId="77777777" w:rsidR="00FB24F5" w:rsidRPr="00E535D8" w:rsidRDefault="00FB24F5" w:rsidP="00460B86">
            <w:pPr>
              <w:shd w:val="clear" w:color="auto" w:fill="FFFFFF"/>
              <w:ind w:left="276" w:hanging="238"/>
              <w:rPr>
                <w:bCs/>
                <w:kern w:val="36"/>
                <w:sz w:val="17"/>
                <w:szCs w:val="17"/>
              </w:rPr>
            </w:pPr>
            <w:r w:rsidRPr="00E535D8">
              <w:rPr>
                <w:bCs/>
                <w:kern w:val="36"/>
                <w:sz w:val="17"/>
                <w:szCs w:val="17"/>
              </w:rPr>
              <w:t xml:space="preserve">   Tümü</w:t>
            </w:r>
          </w:p>
        </w:tc>
      </w:tr>
      <w:tr w:rsidR="007C1630" w:rsidRPr="0046312D" w14:paraId="15EC5D2F" w14:textId="77777777" w:rsidTr="00460B86">
        <w:trPr>
          <w:trHeight w:val="694"/>
        </w:trPr>
        <w:tc>
          <w:tcPr>
            <w:tcW w:w="2508" w:type="dxa"/>
            <w:tcBorders>
              <w:top w:val="single" w:sz="4" w:space="0" w:color="auto"/>
              <w:left w:val="nil"/>
              <w:bottom w:val="single" w:sz="4" w:space="0" w:color="auto"/>
              <w:right w:val="single" w:sz="4" w:space="0" w:color="auto"/>
            </w:tcBorders>
            <w:vAlign w:val="center"/>
          </w:tcPr>
          <w:p w14:paraId="74D1907F" w14:textId="77777777" w:rsidR="007C1630" w:rsidRPr="00E535D8" w:rsidRDefault="007C1630" w:rsidP="00D42C94">
            <w:pPr>
              <w:shd w:val="clear" w:color="auto" w:fill="FFFFFF"/>
              <w:rPr>
                <w:bCs/>
                <w:kern w:val="36"/>
                <w:sz w:val="17"/>
                <w:szCs w:val="17"/>
              </w:rPr>
            </w:pPr>
            <w:r w:rsidRPr="00E535D8">
              <w:rPr>
                <w:bCs/>
                <w:kern w:val="36"/>
                <w:sz w:val="17"/>
                <w:szCs w:val="17"/>
              </w:rPr>
              <w:t>Köme, pestil, bastık, cevizli sucuk ve benzeri yöresel ürünler</w:t>
            </w:r>
          </w:p>
        </w:tc>
        <w:tc>
          <w:tcPr>
            <w:tcW w:w="4770" w:type="dxa"/>
            <w:tcBorders>
              <w:top w:val="single" w:sz="4" w:space="0" w:color="auto"/>
              <w:left w:val="single" w:sz="4" w:space="0" w:color="auto"/>
              <w:bottom w:val="single" w:sz="4" w:space="0" w:color="auto"/>
              <w:right w:val="nil"/>
            </w:tcBorders>
            <w:vAlign w:val="center"/>
          </w:tcPr>
          <w:p w14:paraId="26A152A5" w14:textId="77777777" w:rsidR="007C1630" w:rsidRPr="00E535D8" w:rsidRDefault="007C1630" w:rsidP="00460B86">
            <w:pPr>
              <w:shd w:val="clear" w:color="auto" w:fill="FFFFFF"/>
              <w:ind w:left="276" w:hanging="238"/>
              <w:rPr>
                <w:bCs/>
                <w:kern w:val="36"/>
                <w:sz w:val="17"/>
                <w:szCs w:val="17"/>
              </w:rPr>
            </w:pPr>
            <w:r w:rsidRPr="00E535D8">
              <w:rPr>
                <w:bCs/>
                <w:kern w:val="36"/>
                <w:sz w:val="17"/>
                <w:szCs w:val="17"/>
              </w:rPr>
              <w:t xml:space="preserve">   Tümü</w:t>
            </w:r>
          </w:p>
        </w:tc>
      </w:tr>
    </w:tbl>
    <w:p w14:paraId="27BF945D" w14:textId="77777777" w:rsidR="00D42C94" w:rsidRPr="00923224" w:rsidRDefault="00D42C94" w:rsidP="00F56AC1">
      <w:pPr>
        <w:tabs>
          <w:tab w:val="left" w:pos="1540"/>
        </w:tabs>
        <w:rPr>
          <w:rFonts w:eastAsia="Times New Roman"/>
          <w:sz w:val="17"/>
          <w:szCs w:val="17"/>
        </w:rPr>
      </w:pPr>
    </w:p>
    <w:sectPr w:rsidR="00D42C94" w:rsidRPr="00923224">
      <w:pgSz w:w="11900" w:h="16838"/>
      <w:pgMar w:top="940" w:right="1440" w:bottom="1440" w:left="1440" w:header="0" w:footer="0" w:gutter="0"/>
      <w:cols w:space="708" w:equalWidth="0">
        <w:col w:w="9026"/>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823E0" w14:textId="77777777" w:rsidR="00F077B7" w:rsidRDefault="00F077B7" w:rsidP="008D3828">
      <w:r>
        <w:separator/>
      </w:r>
    </w:p>
  </w:endnote>
  <w:endnote w:type="continuationSeparator" w:id="0">
    <w:p w14:paraId="0F41943E" w14:textId="77777777" w:rsidR="00F077B7" w:rsidRDefault="00F077B7" w:rsidP="008D38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A4EA72" w14:textId="77777777" w:rsidR="00F077B7" w:rsidRDefault="00F077B7" w:rsidP="008D3828">
      <w:r>
        <w:separator/>
      </w:r>
    </w:p>
  </w:footnote>
  <w:footnote w:type="continuationSeparator" w:id="0">
    <w:p w14:paraId="46083D56" w14:textId="77777777" w:rsidR="00F077B7" w:rsidRDefault="00F077B7" w:rsidP="008D38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7224B" w14:textId="77777777" w:rsidR="00E13961" w:rsidRDefault="00E13961">
    <w:pPr>
      <w:spacing w:line="200" w:lineRule="exact"/>
      <w:rPr>
        <w:sz w:val="20"/>
        <w:szCs w:val="20"/>
      </w:rPr>
    </w:pPr>
  </w:p>
  <w:p w14:paraId="348B3BE3" w14:textId="77777777" w:rsidR="00E13961" w:rsidRDefault="00E13961">
    <w:pPr>
      <w:spacing w:line="200" w:lineRule="exact"/>
      <w:rPr>
        <w:sz w:val="20"/>
        <w:szCs w:val="20"/>
      </w:rPr>
    </w:pPr>
  </w:p>
  <w:p w14:paraId="5C85467C" w14:textId="77777777" w:rsidR="00E13961" w:rsidRDefault="00E13961">
    <w:pPr>
      <w:spacing w:line="200" w:lineRule="exact"/>
      <w:rPr>
        <w:sz w:val="20"/>
        <w:szCs w:val="20"/>
      </w:rPr>
    </w:pPr>
  </w:p>
  <w:p w14:paraId="7FEDE6C6" w14:textId="77777777" w:rsidR="00E13961" w:rsidRDefault="00E13961">
    <w:pPr>
      <w:spacing w:line="200" w:lineRule="exact"/>
      <w:rPr>
        <w:sz w:val="20"/>
        <w:szCs w:val="20"/>
      </w:rPr>
    </w:pPr>
  </w:p>
  <w:p w14:paraId="64BB3110" w14:textId="77777777" w:rsidR="00E13961" w:rsidRDefault="00E13961">
    <w:pPr>
      <w:spacing w:line="200" w:lineRule="exact"/>
      <w:rPr>
        <w:sz w:val="20"/>
        <w:szCs w:val="20"/>
      </w:rPr>
    </w:pPr>
  </w:p>
  <w:p w14:paraId="7C562BD1" w14:textId="77777777" w:rsidR="00E13961" w:rsidRDefault="00E13961">
    <w:pPr>
      <w:spacing w:line="200" w:lineRule="exac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975"/>
    <w:multiLevelType w:val="hybridMultilevel"/>
    <w:tmpl w:val="46D818F4"/>
    <w:lvl w:ilvl="0" w:tplc="C2A268CC">
      <w:start w:val="1"/>
      <w:numFmt w:val="decimal"/>
      <w:lvlText w:val="%1."/>
      <w:lvlJc w:val="left"/>
    </w:lvl>
    <w:lvl w:ilvl="1" w:tplc="C2444CD2">
      <w:numFmt w:val="decimal"/>
      <w:lvlText w:val=""/>
      <w:lvlJc w:val="left"/>
    </w:lvl>
    <w:lvl w:ilvl="2" w:tplc="95A4457E">
      <w:numFmt w:val="decimal"/>
      <w:lvlText w:val=""/>
      <w:lvlJc w:val="left"/>
    </w:lvl>
    <w:lvl w:ilvl="3" w:tplc="64F2145C">
      <w:numFmt w:val="decimal"/>
      <w:lvlText w:val=""/>
      <w:lvlJc w:val="left"/>
    </w:lvl>
    <w:lvl w:ilvl="4" w:tplc="71BCC2BE">
      <w:numFmt w:val="decimal"/>
      <w:lvlText w:val=""/>
      <w:lvlJc w:val="left"/>
    </w:lvl>
    <w:lvl w:ilvl="5" w:tplc="73F87E5A">
      <w:numFmt w:val="decimal"/>
      <w:lvlText w:val=""/>
      <w:lvlJc w:val="left"/>
    </w:lvl>
    <w:lvl w:ilvl="6" w:tplc="BB505E98">
      <w:numFmt w:val="decimal"/>
      <w:lvlText w:val=""/>
      <w:lvlJc w:val="left"/>
    </w:lvl>
    <w:lvl w:ilvl="7" w:tplc="79F4F29A">
      <w:numFmt w:val="decimal"/>
      <w:lvlText w:val=""/>
      <w:lvlJc w:val="left"/>
    </w:lvl>
    <w:lvl w:ilvl="8" w:tplc="AC3ACA5E">
      <w:numFmt w:val="decimal"/>
      <w:lvlText w:val=""/>
      <w:lvlJc w:val="left"/>
    </w:lvl>
  </w:abstractNum>
  <w:abstractNum w:abstractNumId="1" w15:restartNumberingAfterBreak="0">
    <w:nsid w:val="000019D9"/>
    <w:multiLevelType w:val="hybridMultilevel"/>
    <w:tmpl w:val="FCF4C80E"/>
    <w:lvl w:ilvl="0" w:tplc="421EE908">
      <w:start w:val="1"/>
      <w:numFmt w:val="decimal"/>
      <w:lvlText w:val="(%1)"/>
      <w:lvlJc w:val="left"/>
    </w:lvl>
    <w:lvl w:ilvl="1" w:tplc="970ADA88">
      <w:numFmt w:val="decimal"/>
      <w:lvlText w:val=""/>
      <w:lvlJc w:val="left"/>
    </w:lvl>
    <w:lvl w:ilvl="2" w:tplc="29087178">
      <w:numFmt w:val="decimal"/>
      <w:lvlText w:val=""/>
      <w:lvlJc w:val="left"/>
    </w:lvl>
    <w:lvl w:ilvl="3" w:tplc="60DC5EB0">
      <w:numFmt w:val="decimal"/>
      <w:lvlText w:val=""/>
      <w:lvlJc w:val="left"/>
    </w:lvl>
    <w:lvl w:ilvl="4" w:tplc="13EE130E">
      <w:numFmt w:val="decimal"/>
      <w:lvlText w:val=""/>
      <w:lvlJc w:val="left"/>
    </w:lvl>
    <w:lvl w:ilvl="5" w:tplc="50729378">
      <w:numFmt w:val="decimal"/>
      <w:lvlText w:val=""/>
      <w:lvlJc w:val="left"/>
    </w:lvl>
    <w:lvl w:ilvl="6" w:tplc="DE6A1BE4">
      <w:numFmt w:val="decimal"/>
      <w:lvlText w:val=""/>
      <w:lvlJc w:val="left"/>
    </w:lvl>
    <w:lvl w:ilvl="7" w:tplc="84DEAD86">
      <w:numFmt w:val="decimal"/>
      <w:lvlText w:val=""/>
      <w:lvlJc w:val="left"/>
    </w:lvl>
    <w:lvl w:ilvl="8" w:tplc="7E46B930">
      <w:numFmt w:val="decimal"/>
      <w:lvlText w:val=""/>
      <w:lvlJc w:val="left"/>
    </w:lvl>
  </w:abstractNum>
  <w:abstractNum w:abstractNumId="2" w15:restartNumberingAfterBreak="0">
    <w:nsid w:val="00001DC0"/>
    <w:multiLevelType w:val="hybridMultilevel"/>
    <w:tmpl w:val="125A6AB0"/>
    <w:lvl w:ilvl="0" w:tplc="5DF2897E">
      <w:start w:val="1"/>
      <w:numFmt w:val="bullet"/>
      <w:lvlText w:val="(*)"/>
      <w:lvlJc w:val="left"/>
    </w:lvl>
    <w:lvl w:ilvl="1" w:tplc="423C8E18">
      <w:start w:val="1"/>
      <w:numFmt w:val="lowerLetter"/>
      <w:lvlText w:val="(%2)"/>
      <w:lvlJc w:val="left"/>
    </w:lvl>
    <w:lvl w:ilvl="2" w:tplc="9594E1BC">
      <w:numFmt w:val="decimal"/>
      <w:lvlText w:val=""/>
      <w:lvlJc w:val="left"/>
    </w:lvl>
    <w:lvl w:ilvl="3" w:tplc="99225DA8">
      <w:numFmt w:val="decimal"/>
      <w:lvlText w:val=""/>
      <w:lvlJc w:val="left"/>
    </w:lvl>
    <w:lvl w:ilvl="4" w:tplc="84BEE462">
      <w:numFmt w:val="decimal"/>
      <w:lvlText w:val=""/>
      <w:lvlJc w:val="left"/>
    </w:lvl>
    <w:lvl w:ilvl="5" w:tplc="4254DDAA">
      <w:numFmt w:val="decimal"/>
      <w:lvlText w:val=""/>
      <w:lvlJc w:val="left"/>
    </w:lvl>
    <w:lvl w:ilvl="6" w:tplc="6CFEC0D4">
      <w:numFmt w:val="decimal"/>
      <w:lvlText w:val=""/>
      <w:lvlJc w:val="left"/>
    </w:lvl>
    <w:lvl w:ilvl="7" w:tplc="2786A152">
      <w:numFmt w:val="decimal"/>
      <w:lvlText w:val=""/>
      <w:lvlJc w:val="left"/>
    </w:lvl>
    <w:lvl w:ilvl="8" w:tplc="6440731C">
      <w:numFmt w:val="decimal"/>
      <w:lvlText w:val=""/>
      <w:lvlJc w:val="left"/>
    </w:lvl>
  </w:abstractNum>
  <w:abstractNum w:abstractNumId="3" w15:restartNumberingAfterBreak="0">
    <w:nsid w:val="000037E5"/>
    <w:multiLevelType w:val="hybridMultilevel"/>
    <w:tmpl w:val="38183AC8"/>
    <w:lvl w:ilvl="0" w:tplc="8A6820C0">
      <w:start w:val="1"/>
      <w:numFmt w:val="decimal"/>
      <w:lvlText w:val="(%1)"/>
      <w:lvlJc w:val="left"/>
    </w:lvl>
    <w:lvl w:ilvl="1" w:tplc="AFD8A0F8">
      <w:numFmt w:val="decimal"/>
      <w:lvlText w:val=""/>
      <w:lvlJc w:val="left"/>
    </w:lvl>
    <w:lvl w:ilvl="2" w:tplc="F7DA26C2">
      <w:numFmt w:val="decimal"/>
      <w:lvlText w:val=""/>
      <w:lvlJc w:val="left"/>
    </w:lvl>
    <w:lvl w:ilvl="3" w:tplc="358E0990">
      <w:numFmt w:val="decimal"/>
      <w:lvlText w:val=""/>
      <w:lvlJc w:val="left"/>
    </w:lvl>
    <w:lvl w:ilvl="4" w:tplc="2ACE8B4C">
      <w:numFmt w:val="decimal"/>
      <w:lvlText w:val=""/>
      <w:lvlJc w:val="left"/>
    </w:lvl>
    <w:lvl w:ilvl="5" w:tplc="59906518">
      <w:numFmt w:val="decimal"/>
      <w:lvlText w:val=""/>
      <w:lvlJc w:val="left"/>
    </w:lvl>
    <w:lvl w:ilvl="6" w:tplc="D0FE5D5C">
      <w:numFmt w:val="decimal"/>
      <w:lvlText w:val=""/>
      <w:lvlJc w:val="left"/>
    </w:lvl>
    <w:lvl w:ilvl="7" w:tplc="00E81EA0">
      <w:numFmt w:val="decimal"/>
      <w:lvlText w:val=""/>
      <w:lvlJc w:val="left"/>
    </w:lvl>
    <w:lvl w:ilvl="8" w:tplc="2C6CA240">
      <w:numFmt w:val="decimal"/>
      <w:lvlText w:val=""/>
      <w:lvlJc w:val="left"/>
    </w:lvl>
  </w:abstractNum>
  <w:abstractNum w:abstractNumId="4" w15:restartNumberingAfterBreak="0">
    <w:nsid w:val="000037E6"/>
    <w:multiLevelType w:val="hybridMultilevel"/>
    <w:tmpl w:val="EC0E821E"/>
    <w:lvl w:ilvl="0" w:tplc="4C188CBE">
      <w:start w:val="1"/>
      <w:numFmt w:val="decimal"/>
      <w:lvlText w:val="(%1)"/>
      <w:lvlJc w:val="left"/>
    </w:lvl>
    <w:lvl w:ilvl="1" w:tplc="E28A5E1A">
      <w:numFmt w:val="decimal"/>
      <w:lvlText w:val=""/>
      <w:lvlJc w:val="left"/>
    </w:lvl>
    <w:lvl w:ilvl="2" w:tplc="A4DC26F6">
      <w:numFmt w:val="decimal"/>
      <w:lvlText w:val=""/>
      <w:lvlJc w:val="left"/>
    </w:lvl>
    <w:lvl w:ilvl="3" w:tplc="2D64E536">
      <w:numFmt w:val="decimal"/>
      <w:lvlText w:val=""/>
      <w:lvlJc w:val="left"/>
    </w:lvl>
    <w:lvl w:ilvl="4" w:tplc="FB0A5BDE">
      <w:numFmt w:val="decimal"/>
      <w:lvlText w:val=""/>
      <w:lvlJc w:val="left"/>
    </w:lvl>
    <w:lvl w:ilvl="5" w:tplc="E37A6036">
      <w:numFmt w:val="decimal"/>
      <w:lvlText w:val=""/>
      <w:lvlJc w:val="left"/>
    </w:lvl>
    <w:lvl w:ilvl="6" w:tplc="864690D0">
      <w:numFmt w:val="decimal"/>
      <w:lvlText w:val=""/>
      <w:lvlJc w:val="left"/>
    </w:lvl>
    <w:lvl w:ilvl="7" w:tplc="F61C3762">
      <w:numFmt w:val="decimal"/>
      <w:lvlText w:val=""/>
      <w:lvlJc w:val="left"/>
    </w:lvl>
    <w:lvl w:ilvl="8" w:tplc="23B434C6">
      <w:numFmt w:val="decimal"/>
      <w:lvlText w:val=""/>
      <w:lvlJc w:val="left"/>
    </w:lvl>
  </w:abstractNum>
  <w:abstractNum w:abstractNumId="5" w15:restartNumberingAfterBreak="0">
    <w:nsid w:val="0000458F"/>
    <w:multiLevelType w:val="hybridMultilevel"/>
    <w:tmpl w:val="49165BCA"/>
    <w:lvl w:ilvl="0" w:tplc="CF440726">
      <w:start w:val="17"/>
      <w:numFmt w:val="decimal"/>
      <w:lvlText w:val="%1"/>
      <w:lvlJc w:val="left"/>
    </w:lvl>
    <w:lvl w:ilvl="1" w:tplc="98849E7C">
      <w:numFmt w:val="decimal"/>
      <w:lvlText w:val=""/>
      <w:lvlJc w:val="left"/>
    </w:lvl>
    <w:lvl w:ilvl="2" w:tplc="83665052">
      <w:numFmt w:val="decimal"/>
      <w:lvlText w:val=""/>
      <w:lvlJc w:val="left"/>
    </w:lvl>
    <w:lvl w:ilvl="3" w:tplc="B838AF78">
      <w:numFmt w:val="decimal"/>
      <w:lvlText w:val=""/>
      <w:lvlJc w:val="left"/>
    </w:lvl>
    <w:lvl w:ilvl="4" w:tplc="09EA9A04">
      <w:numFmt w:val="decimal"/>
      <w:lvlText w:val=""/>
      <w:lvlJc w:val="left"/>
    </w:lvl>
    <w:lvl w:ilvl="5" w:tplc="0CDA5230">
      <w:numFmt w:val="decimal"/>
      <w:lvlText w:val=""/>
      <w:lvlJc w:val="left"/>
    </w:lvl>
    <w:lvl w:ilvl="6" w:tplc="6B1231AC">
      <w:numFmt w:val="decimal"/>
      <w:lvlText w:val=""/>
      <w:lvlJc w:val="left"/>
    </w:lvl>
    <w:lvl w:ilvl="7" w:tplc="EFCACE98">
      <w:numFmt w:val="decimal"/>
      <w:lvlText w:val=""/>
      <w:lvlJc w:val="left"/>
    </w:lvl>
    <w:lvl w:ilvl="8" w:tplc="1598A7F8">
      <w:numFmt w:val="decimal"/>
      <w:lvlText w:val=""/>
      <w:lvlJc w:val="left"/>
    </w:lvl>
  </w:abstractNum>
  <w:abstractNum w:abstractNumId="6" w15:restartNumberingAfterBreak="0">
    <w:nsid w:val="000057D3"/>
    <w:multiLevelType w:val="hybridMultilevel"/>
    <w:tmpl w:val="0F1CF7D4"/>
    <w:lvl w:ilvl="0" w:tplc="3E64E16C">
      <w:start w:val="1"/>
      <w:numFmt w:val="bullet"/>
      <w:lvlText w:val="(*)"/>
      <w:lvlJc w:val="left"/>
    </w:lvl>
    <w:lvl w:ilvl="1" w:tplc="848693AC">
      <w:numFmt w:val="decimal"/>
      <w:lvlText w:val=""/>
      <w:lvlJc w:val="left"/>
    </w:lvl>
    <w:lvl w:ilvl="2" w:tplc="B1CC96BA">
      <w:numFmt w:val="decimal"/>
      <w:lvlText w:val=""/>
      <w:lvlJc w:val="left"/>
    </w:lvl>
    <w:lvl w:ilvl="3" w:tplc="D792BB14">
      <w:numFmt w:val="decimal"/>
      <w:lvlText w:val=""/>
      <w:lvlJc w:val="left"/>
    </w:lvl>
    <w:lvl w:ilvl="4" w:tplc="605C2D98">
      <w:numFmt w:val="decimal"/>
      <w:lvlText w:val=""/>
      <w:lvlJc w:val="left"/>
    </w:lvl>
    <w:lvl w:ilvl="5" w:tplc="77F6A39C">
      <w:numFmt w:val="decimal"/>
      <w:lvlText w:val=""/>
      <w:lvlJc w:val="left"/>
    </w:lvl>
    <w:lvl w:ilvl="6" w:tplc="0C0C6D08">
      <w:numFmt w:val="decimal"/>
      <w:lvlText w:val=""/>
      <w:lvlJc w:val="left"/>
    </w:lvl>
    <w:lvl w:ilvl="7" w:tplc="6B981FEE">
      <w:numFmt w:val="decimal"/>
      <w:lvlText w:val=""/>
      <w:lvlJc w:val="left"/>
    </w:lvl>
    <w:lvl w:ilvl="8" w:tplc="71727CC0">
      <w:numFmt w:val="decimal"/>
      <w:lvlText w:val=""/>
      <w:lvlJc w:val="left"/>
    </w:lvl>
  </w:abstractNum>
  <w:abstractNum w:abstractNumId="7" w15:restartNumberingAfterBreak="0">
    <w:nsid w:val="05831A43"/>
    <w:multiLevelType w:val="hybridMultilevel"/>
    <w:tmpl w:val="4B461B44"/>
    <w:lvl w:ilvl="0" w:tplc="7848D3EC">
      <w:start w:val="1"/>
      <w:numFmt w:val="decimal"/>
      <w:lvlText w:val="%1."/>
      <w:lvlJc w:val="left"/>
      <w:pPr>
        <w:ind w:hanging="257"/>
      </w:pPr>
      <w:rPr>
        <w:rFonts w:ascii="Times New Roman" w:eastAsia="Times New Roman" w:hAnsi="Times New Roman" w:cs="Times New Roman" w:hint="default"/>
        <w:w w:val="99"/>
        <w:sz w:val="17"/>
        <w:szCs w:val="17"/>
      </w:rPr>
    </w:lvl>
    <w:lvl w:ilvl="1" w:tplc="A6582888">
      <w:start w:val="1"/>
      <w:numFmt w:val="decimal"/>
      <w:lvlText w:val="%2."/>
      <w:lvlJc w:val="left"/>
      <w:pPr>
        <w:ind w:hanging="311"/>
      </w:pPr>
      <w:rPr>
        <w:rFonts w:ascii="Times New Roman" w:eastAsia="Times New Roman" w:hAnsi="Times New Roman" w:cs="Times New Roman" w:hint="default"/>
        <w:w w:val="99"/>
        <w:sz w:val="17"/>
        <w:szCs w:val="17"/>
      </w:rPr>
    </w:lvl>
    <w:lvl w:ilvl="2" w:tplc="681C8228">
      <w:start w:val="1"/>
      <w:numFmt w:val="decimal"/>
      <w:lvlText w:val="(%3)"/>
      <w:lvlJc w:val="left"/>
      <w:pPr>
        <w:ind w:hanging="294"/>
      </w:pPr>
      <w:rPr>
        <w:rFonts w:ascii="Times New Roman" w:eastAsia="Times New Roman" w:hAnsi="Times New Roman" w:cs="Times New Roman" w:hint="default"/>
        <w:spacing w:val="-2"/>
        <w:w w:val="105"/>
        <w:sz w:val="14"/>
        <w:szCs w:val="14"/>
      </w:rPr>
    </w:lvl>
    <w:lvl w:ilvl="3" w:tplc="CC521682">
      <w:start w:val="1"/>
      <w:numFmt w:val="bullet"/>
      <w:lvlText w:val="•"/>
      <w:lvlJc w:val="left"/>
      <w:rPr>
        <w:rFonts w:hint="default"/>
      </w:rPr>
    </w:lvl>
    <w:lvl w:ilvl="4" w:tplc="DCDEBA82">
      <w:start w:val="1"/>
      <w:numFmt w:val="bullet"/>
      <w:lvlText w:val="•"/>
      <w:lvlJc w:val="left"/>
      <w:rPr>
        <w:rFonts w:hint="default"/>
      </w:rPr>
    </w:lvl>
    <w:lvl w:ilvl="5" w:tplc="B876232E">
      <w:start w:val="1"/>
      <w:numFmt w:val="bullet"/>
      <w:lvlText w:val="•"/>
      <w:lvlJc w:val="left"/>
      <w:rPr>
        <w:rFonts w:hint="default"/>
      </w:rPr>
    </w:lvl>
    <w:lvl w:ilvl="6" w:tplc="08BA01F4">
      <w:start w:val="1"/>
      <w:numFmt w:val="bullet"/>
      <w:lvlText w:val="•"/>
      <w:lvlJc w:val="left"/>
      <w:rPr>
        <w:rFonts w:hint="default"/>
      </w:rPr>
    </w:lvl>
    <w:lvl w:ilvl="7" w:tplc="49C0AA12">
      <w:start w:val="1"/>
      <w:numFmt w:val="bullet"/>
      <w:lvlText w:val="•"/>
      <w:lvlJc w:val="left"/>
      <w:rPr>
        <w:rFonts w:hint="default"/>
      </w:rPr>
    </w:lvl>
    <w:lvl w:ilvl="8" w:tplc="1B4A274A">
      <w:start w:val="1"/>
      <w:numFmt w:val="bullet"/>
      <w:lvlText w:val="•"/>
      <w:lvlJc w:val="left"/>
      <w:rPr>
        <w:rFonts w:hint="default"/>
      </w:rPr>
    </w:lvl>
  </w:abstractNum>
  <w:abstractNum w:abstractNumId="8" w15:restartNumberingAfterBreak="0">
    <w:nsid w:val="0CED0D14"/>
    <w:multiLevelType w:val="hybridMultilevel"/>
    <w:tmpl w:val="DE341D74"/>
    <w:lvl w:ilvl="0" w:tplc="959E6F66">
      <w:start w:val="1"/>
      <w:numFmt w:val="bullet"/>
      <w:lvlText w:val="‾"/>
      <w:lvlJc w:val="left"/>
      <w:pPr>
        <w:ind w:left="720" w:hanging="360"/>
      </w:pPr>
      <w:rPr>
        <w:rFonts w:ascii="Times New Roman" w:eastAsia="Times New Roman" w:hAnsi="Times New Roman" w:cs="Times New Roman" w:hint="default"/>
        <w:w w:val="99"/>
        <w:sz w:val="17"/>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0D860451"/>
    <w:multiLevelType w:val="hybridMultilevel"/>
    <w:tmpl w:val="A726E7E4"/>
    <w:lvl w:ilvl="0" w:tplc="900A51E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8A24166"/>
    <w:multiLevelType w:val="hybridMultilevel"/>
    <w:tmpl w:val="2A821360"/>
    <w:lvl w:ilvl="0" w:tplc="EF1A4EEE">
      <w:start w:val="1"/>
      <w:numFmt w:val="lowerLetter"/>
      <w:lvlText w:val="(%1)"/>
      <w:lvlJc w:val="left"/>
      <w:pPr>
        <w:ind w:left="720" w:hanging="360"/>
      </w:pPr>
      <w:rPr>
        <w:rFonts w:ascii="Times New Roman" w:eastAsia="Times New Roman" w:hAnsi="Times New Roman" w:cs="Times New Roman" w:hint="default"/>
        <w:w w:val="105"/>
        <w:sz w:val="14"/>
        <w:szCs w:val="14"/>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19BF743E"/>
    <w:multiLevelType w:val="hybridMultilevel"/>
    <w:tmpl w:val="1E74CAAE"/>
    <w:lvl w:ilvl="0" w:tplc="F1584B3C">
      <w:start w:val="1"/>
      <w:numFmt w:val="decimal"/>
      <w:lvlText w:val="(%1)"/>
      <w:lvlJc w:val="left"/>
      <w:pPr>
        <w:ind w:hanging="311"/>
      </w:pPr>
      <w:rPr>
        <w:rFonts w:ascii="Times New Roman" w:eastAsia="Times New Roman" w:hAnsi="Times New Roman" w:cs="Times New Roman" w:hint="default"/>
        <w:b/>
        <w:w w:val="99"/>
        <w:sz w:val="17"/>
        <w:szCs w:val="17"/>
      </w:rPr>
    </w:lvl>
    <w:lvl w:ilvl="1" w:tplc="CBFE5CD0">
      <w:start w:val="1"/>
      <w:numFmt w:val="decimal"/>
      <w:lvlText w:val="(%2)"/>
      <w:lvlJc w:val="left"/>
      <w:pPr>
        <w:ind w:hanging="282"/>
      </w:pPr>
      <w:rPr>
        <w:rFonts w:ascii="Times New Roman" w:eastAsia="Times New Roman" w:hAnsi="Times New Roman" w:cs="Times New Roman" w:hint="default"/>
        <w:spacing w:val="-2"/>
        <w:w w:val="105"/>
        <w:sz w:val="14"/>
        <w:szCs w:val="14"/>
      </w:rPr>
    </w:lvl>
    <w:lvl w:ilvl="2" w:tplc="276E2A14">
      <w:start w:val="1"/>
      <w:numFmt w:val="bullet"/>
      <w:lvlText w:val="•"/>
      <w:lvlJc w:val="left"/>
      <w:rPr>
        <w:rFonts w:hint="default"/>
      </w:rPr>
    </w:lvl>
    <w:lvl w:ilvl="3" w:tplc="A306B49E">
      <w:start w:val="1"/>
      <w:numFmt w:val="bullet"/>
      <w:lvlText w:val="•"/>
      <w:lvlJc w:val="left"/>
      <w:rPr>
        <w:rFonts w:hint="default"/>
      </w:rPr>
    </w:lvl>
    <w:lvl w:ilvl="4" w:tplc="C8DC5E5C">
      <w:start w:val="1"/>
      <w:numFmt w:val="bullet"/>
      <w:lvlText w:val="•"/>
      <w:lvlJc w:val="left"/>
      <w:rPr>
        <w:rFonts w:hint="default"/>
      </w:rPr>
    </w:lvl>
    <w:lvl w:ilvl="5" w:tplc="437A030C">
      <w:start w:val="1"/>
      <w:numFmt w:val="bullet"/>
      <w:lvlText w:val="•"/>
      <w:lvlJc w:val="left"/>
      <w:rPr>
        <w:rFonts w:hint="default"/>
      </w:rPr>
    </w:lvl>
    <w:lvl w:ilvl="6" w:tplc="52A4F4A2">
      <w:start w:val="1"/>
      <w:numFmt w:val="bullet"/>
      <w:lvlText w:val="•"/>
      <w:lvlJc w:val="left"/>
      <w:rPr>
        <w:rFonts w:hint="default"/>
      </w:rPr>
    </w:lvl>
    <w:lvl w:ilvl="7" w:tplc="809ECF32">
      <w:start w:val="1"/>
      <w:numFmt w:val="bullet"/>
      <w:lvlText w:val="•"/>
      <w:lvlJc w:val="left"/>
      <w:rPr>
        <w:rFonts w:hint="default"/>
      </w:rPr>
    </w:lvl>
    <w:lvl w:ilvl="8" w:tplc="25CC8E6A">
      <w:start w:val="1"/>
      <w:numFmt w:val="bullet"/>
      <w:lvlText w:val="•"/>
      <w:lvlJc w:val="left"/>
      <w:rPr>
        <w:rFonts w:hint="default"/>
      </w:rPr>
    </w:lvl>
  </w:abstractNum>
  <w:abstractNum w:abstractNumId="12" w15:restartNumberingAfterBreak="0">
    <w:nsid w:val="1FA06D63"/>
    <w:multiLevelType w:val="hybridMultilevel"/>
    <w:tmpl w:val="5D005A60"/>
    <w:lvl w:ilvl="0" w:tplc="2F02AA7A">
      <w:start w:val="1"/>
      <w:numFmt w:val="bullet"/>
      <w:lvlText w:val="─"/>
      <w:lvlJc w:val="left"/>
      <w:pPr>
        <w:ind w:left="720" w:hanging="360"/>
      </w:pPr>
      <w:rPr>
        <w:rFonts w:ascii="Times New Roman" w:eastAsia="Times New Roman" w:hAnsi="Times New Roman" w:cs="Times New Roman" w:hint="default"/>
        <w:w w:val="99"/>
        <w:sz w:val="17"/>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227E654E"/>
    <w:multiLevelType w:val="hybridMultilevel"/>
    <w:tmpl w:val="719CFA72"/>
    <w:lvl w:ilvl="0" w:tplc="041F000F">
      <w:start w:val="1"/>
      <w:numFmt w:val="decimal"/>
      <w:lvlText w:val="%1."/>
      <w:lvlJc w:val="left"/>
      <w:pPr>
        <w:ind w:left="1042" w:hanging="360"/>
      </w:pPr>
    </w:lvl>
    <w:lvl w:ilvl="1" w:tplc="041F0019" w:tentative="1">
      <w:start w:val="1"/>
      <w:numFmt w:val="lowerLetter"/>
      <w:lvlText w:val="%2."/>
      <w:lvlJc w:val="left"/>
      <w:pPr>
        <w:ind w:left="1762" w:hanging="360"/>
      </w:pPr>
    </w:lvl>
    <w:lvl w:ilvl="2" w:tplc="041F001B" w:tentative="1">
      <w:start w:val="1"/>
      <w:numFmt w:val="lowerRoman"/>
      <w:lvlText w:val="%3."/>
      <w:lvlJc w:val="right"/>
      <w:pPr>
        <w:ind w:left="2482" w:hanging="180"/>
      </w:pPr>
    </w:lvl>
    <w:lvl w:ilvl="3" w:tplc="041F000F" w:tentative="1">
      <w:start w:val="1"/>
      <w:numFmt w:val="decimal"/>
      <w:lvlText w:val="%4."/>
      <w:lvlJc w:val="left"/>
      <w:pPr>
        <w:ind w:left="3202" w:hanging="360"/>
      </w:pPr>
    </w:lvl>
    <w:lvl w:ilvl="4" w:tplc="041F0019" w:tentative="1">
      <w:start w:val="1"/>
      <w:numFmt w:val="lowerLetter"/>
      <w:lvlText w:val="%5."/>
      <w:lvlJc w:val="left"/>
      <w:pPr>
        <w:ind w:left="3922" w:hanging="360"/>
      </w:pPr>
    </w:lvl>
    <w:lvl w:ilvl="5" w:tplc="041F001B" w:tentative="1">
      <w:start w:val="1"/>
      <w:numFmt w:val="lowerRoman"/>
      <w:lvlText w:val="%6."/>
      <w:lvlJc w:val="right"/>
      <w:pPr>
        <w:ind w:left="4642" w:hanging="180"/>
      </w:pPr>
    </w:lvl>
    <w:lvl w:ilvl="6" w:tplc="041F000F" w:tentative="1">
      <w:start w:val="1"/>
      <w:numFmt w:val="decimal"/>
      <w:lvlText w:val="%7."/>
      <w:lvlJc w:val="left"/>
      <w:pPr>
        <w:ind w:left="5362" w:hanging="360"/>
      </w:pPr>
    </w:lvl>
    <w:lvl w:ilvl="7" w:tplc="041F0019" w:tentative="1">
      <w:start w:val="1"/>
      <w:numFmt w:val="lowerLetter"/>
      <w:lvlText w:val="%8."/>
      <w:lvlJc w:val="left"/>
      <w:pPr>
        <w:ind w:left="6082" w:hanging="360"/>
      </w:pPr>
    </w:lvl>
    <w:lvl w:ilvl="8" w:tplc="041F001B" w:tentative="1">
      <w:start w:val="1"/>
      <w:numFmt w:val="lowerRoman"/>
      <w:lvlText w:val="%9."/>
      <w:lvlJc w:val="right"/>
      <w:pPr>
        <w:ind w:left="6802" w:hanging="180"/>
      </w:pPr>
    </w:lvl>
  </w:abstractNum>
  <w:abstractNum w:abstractNumId="14" w15:restartNumberingAfterBreak="0">
    <w:nsid w:val="2AB80097"/>
    <w:multiLevelType w:val="hybridMultilevel"/>
    <w:tmpl w:val="9110A06E"/>
    <w:lvl w:ilvl="0" w:tplc="13724C64">
      <w:start w:val="1"/>
      <w:numFmt w:val="decimal"/>
      <w:lvlText w:val="(%1)"/>
      <w:lvlJc w:val="left"/>
      <w:pPr>
        <w:ind w:hanging="339"/>
      </w:pPr>
      <w:rPr>
        <w:rFonts w:ascii="Times New Roman" w:eastAsia="Times New Roman" w:hAnsi="Times New Roman" w:cs="Times New Roman" w:hint="default"/>
        <w:w w:val="99"/>
        <w:sz w:val="17"/>
        <w:szCs w:val="17"/>
      </w:rPr>
    </w:lvl>
    <w:lvl w:ilvl="1" w:tplc="EF1A4EEE">
      <w:start w:val="1"/>
      <w:numFmt w:val="lowerLetter"/>
      <w:lvlText w:val="(%2)"/>
      <w:lvlJc w:val="left"/>
      <w:pPr>
        <w:ind w:hanging="247"/>
      </w:pPr>
      <w:rPr>
        <w:rFonts w:ascii="Times New Roman" w:eastAsia="Times New Roman" w:hAnsi="Times New Roman" w:cs="Times New Roman" w:hint="default"/>
        <w:w w:val="105"/>
        <w:sz w:val="14"/>
        <w:szCs w:val="14"/>
      </w:rPr>
    </w:lvl>
    <w:lvl w:ilvl="2" w:tplc="500C63D8">
      <w:start w:val="1"/>
      <w:numFmt w:val="bullet"/>
      <w:lvlText w:val="•"/>
      <w:lvlJc w:val="left"/>
      <w:rPr>
        <w:rFonts w:hint="default"/>
      </w:rPr>
    </w:lvl>
    <w:lvl w:ilvl="3" w:tplc="DED4FAFE">
      <w:start w:val="1"/>
      <w:numFmt w:val="bullet"/>
      <w:lvlText w:val="•"/>
      <w:lvlJc w:val="left"/>
      <w:rPr>
        <w:rFonts w:hint="default"/>
      </w:rPr>
    </w:lvl>
    <w:lvl w:ilvl="4" w:tplc="AAD08ABA">
      <w:start w:val="1"/>
      <w:numFmt w:val="bullet"/>
      <w:lvlText w:val="•"/>
      <w:lvlJc w:val="left"/>
      <w:rPr>
        <w:rFonts w:hint="default"/>
      </w:rPr>
    </w:lvl>
    <w:lvl w:ilvl="5" w:tplc="96AEF8D0">
      <w:start w:val="1"/>
      <w:numFmt w:val="bullet"/>
      <w:lvlText w:val="•"/>
      <w:lvlJc w:val="left"/>
      <w:rPr>
        <w:rFonts w:hint="default"/>
      </w:rPr>
    </w:lvl>
    <w:lvl w:ilvl="6" w:tplc="03623E8E">
      <w:start w:val="1"/>
      <w:numFmt w:val="bullet"/>
      <w:lvlText w:val="•"/>
      <w:lvlJc w:val="left"/>
      <w:rPr>
        <w:rFonts w:hint="default"/>
      </w:rPr>
    </w:lvl>
    <w:lvl w:ilvl="7" w:tplc="5CC0C382">
      <w:start w:val="1"/>
      <w:numFmt w:val="bullet"/>
      <w:lvlText w:val="•"/>
      <w:lvlJc w:val="left"/>
      <w:rPr>
        <w:rFonts w:hint="default"/>
      </w:rPr>
    </w:lvl>
    <w:lvl w:ilvl="8" w:tplc="CED8B928">
      <w:start w:val="1"/>
      <w:numFmt w:val="bullet"/>
      <w:lvlText w:val="•"/>
      <w:lvlJc w:val="left"/>
      <w:rPr>
        <w:rFonts w:hint="default"/>
      </w:rPr>
    </w:lvl>
  </w:abstractNum>
  <w:abstractNum w:abstractNumId="15" w15:restartNumberingAfterBreak="0">
    <w:nsid w:val="2C81062A"/>
    <w:multiLevelType w:val="hybridMultilevel"/>
    <w:tmpl w:val="2D0C6AC6"/>
    <w:lvl w:ilvl="0" w:tplc="BAA49C04">
      <w:start w:val="1"/>
      <w:numFmt w:val="decimal"/>
      <w:lvlText w:val="(%1)"/>
      <w:lvlJc w:val="left"/>
      <w:pPr>
        <w:ind w:hanging="250"/>
      </w:pPr>
      <w:rPr>
        <w:rFonts w:ascii="Times New Roman" w:eastAsia="Times New Roman" w:hAnsi="Times New Roman" w:cs="Times New Roman" w:hint="default"/>
        <w:spacing w:val="-1"/>
        <w:w w:val="105"/>
        <w:sz w:val="14"/>
        <w:szCs w:val="14"/>
      </w:rPr>
    </w:lvl>
    <w:lvl w:ilvl="1" w:tplc="CAAE027E">
      <w:start w:val="1"/>
      <w:numFmt w:val="bullet"/>
      <w:lvlText w:val="•"/>
      <w:lvlJc w:val="left"/>
      <w:rPr>
        <w:rFonts w:hint="default"/>
      </w:rPr>
    </w:lvl>
    <w:lvl w:ilvl="2" w:tplc="0D084A4E">
      <w:start w:val="1"/>
      <w:numFmt w:val="bullet"/>
      <w:lvlText w:val="•"/>
      <w:lvlJc w:val="left"/>
      <w:rPr>
        <w:rFonts w:hint="default"/>
      </w:rPr>
    </w:lvl>
    <w:lvl w:ilvl="3" w:tplc="2604B042">
      <w:start w:val="1"/>
      <w:numFmt w:val="bullet"/>
      <w:lvlText w:val="•"/>
      <w:lvlJc w:val="left"/>
      <w:rPr>
        <w:rFonts w:hint="default"/>
      </w:rPr>
    </w:lvl>
    <w:lvl w:ilvl="4" w:tplc="4B82408C">
      <w:start w:val="1"/>
      <w:numFmt w:val="bullet"/>
      <w:lvlText w:val="•"/>
      <w:lvlJc w:val="left"/>
      <w:rPr>
        <w:rFonts w:hint="default"/>
      </w:rPr>
    </w:lvl>
    <w:lvl w:ilvl="5" w:tplc="906C02D6">
      <w:start w:val="1"/>
      <w:numFmt w:val="bullet"/>
      <w:lvlText w:val="•"/>
      <w:lvlJc w:val="left"/>
      <w:rPr>
        <w:rFonts w:hint="default"/>
      </w:rPr>
    </w:lvl>
    <w:lvl w:ilvl="6" w:tplc="04A2F4E6">
      <w:start w:val="1"/>
      <w:numFmt w:val="bullet"/>
      <w:lvlText w:val="•"/>
      <w:lvlJc w:val="left"/>
      <w:rPr>
        <w:rFonts w:hint="default"/>
      </w:rPr>
    </w:lvl>
    <w:lvl w:ilvl="7" w:tplc="DF181C7E">
      <w:start w:val="1"/>
      <w:numFmt w:val="bullet"/>
      <w:lvlText w:val="•"/>
      <w:lvlJc w:val="left"/>
      <w:rPr>
        <w:rFonts w:hint="default"/>
      </w:rPr>
    </w:lvl>
    <w:lvl w:ilvl="8" w:tplc="8F90EB3A">
      <w:start w:val="1"/>
      <w:numFmt w:val="bullet"/>
      <w:lvlText w:val="•"/>
      <w:lvlJc w:val="left"/>
      <w:rPr>
        <w:rFonts w:hint="default"/>
      </w:rPr>
    </w:lvl>
  </w:abstractNum>
  <w:abstractNum w:abstractNumId="16" w15:restartNumberingAfterBreak="0">
    <w:nsid w:val="364C2D8D"/>
    <w:multiLevelType w:val="hybridMultilevel"/>
    <w:tmpl w:val="FAEE04F4"/>
    <w:lvl w:ilvl="0" w:tplc="445E5F2E">
      <w:start w:val="1"/>
      <w:numFmt w:val="decimal"/>
      <w:lvlText w:val="(%1)"/>
      <w:lvlJc w:val="left"/>
      <w:pPr>
        <w:ind w:left="1494" w:hanging="360"/>
      </w:pPr>
      <w:rPr>
        <w:rFonts w:hint="default"/>
      </w:rPr>
    </w:lvl>
    <w:lvl w:ilvl="1" w:tplc="041F0019" w:tentative="1">
      <w:start w:val="1"/>
      <w:numFmt w:val="lowerLetter"/>
      <w:lvlText w:val="%2."/>
      <w:lvlJc w:val="left"/>
      <w:pPr>
        <w:ind w:left="2214" w:hanging="360"/>
      </w:pPr>
    </w:lvl>
    <w:lvl w:ilvl="2" w:tplc="041F001B" w:tentative="1">
      <w:start w:val="1"/>
      <w:numFmt w:val="lowerRoman"/>
      <w:lvlText w:val="%3."/>
      <w:lvlJc w:val="right"/>
      <w:pPr>
        <w:ind w:left="2934" w:hanging="180"/>
      </w:pPr>
    </w:lvl>
    <w:lvl w:ilvl="3" w:tplc="041F000F" w:tentative="1">
      <w:start w:val="1"/>
      <w:numFmt w:val="decimal"/>
      <w:lvlText w:val="%4."/>
      <w:lvlJc w:val="left"/>
      <w:pPr>
        <w:ind w:left="3654" w:hanging="360"/>
      </w:pPr>
    </w:lvl>
    <w:lvl w:ilvl="4" w:tplc="041F0019" w:tentative="1">
      <w:start w:val="1"/>
      <w:numFmt w:val="lowerLetter"/>
      <w:lvlText w:val="%5."/>
      <w:lvlJc w:val="left"/>
      <w:pPr>
        <w:ind w:left="4374" w:hanging="360"/>
      </w:pPr>
    </w:lvl>
    <w:lvl w:ilvl="5" w:tplc="041F001B" w:tentative="1">
      <w:start w:val="1"/>
      <w:numFmt w:val="lowerRoman"/>
      <w:lvlText w:val="%6."/>
      <w:lvlJc w:val="right"/>
      <w:pPr>
        <w:ind w:left="5094" w:hanging="180"/>
      </w:pPr>
    </w:lvl>
    <w:lvl w:ilvl="6" w:tplc="041F000F" w:tentative="1">
      <w:start w:val="1"/>
      <w:numFmt w:val="decimal"/>
      <w:lvlText w:val="%7."/>
      <w:lvlJc w:val="left"/>
      <w:pPr>
        <w:ind w:left="5814" w:hanging="360"/>
      </w:pPr>
    </w:lvl>
    <w:lvl w:ilvl="7" w:tplc="041F0019" w:tentative="1">
      <w:start w:val="1"/>
      <w:numFmt w:val="lowerLetter"/>
      <w:lvlText w:val="%8."/>
      <w:lvlJc w:val="left"/>
      <w:pPr>
        <w:ind w:left="6534" w:hanging="360"/>
      </w:pPr>
    </w:lvl>
    <w:lvl w:ilvl="8" w:tplc="041F001B" w:tentative="1">
      <w:start w:val="1"/>
      <w:numFmt w:val="lowerRoman"/>
      <w:lvlText w:val="%9."/>
      <w:lvlJc w:val="right"/>
      <w:pPr>
        <w:ind w:left="7254" w:hanging="180"/>
      </w:pPr>
    </w:lvl>
  </w:abstractNum>
  <w:abstractNum w:abstractNumId="17" w15:restartNumberingAfterBreak="0">
    <w:nsid w:val="3EB60EF0"/>
    <w:multiLevelType w:val="hybridMultilevel"/>
    <w:tmpl w:val="C19AB4B2"/>
    <w:lvl w:ilvl="0" w:tplc="9F52BEB6">
      <w:start w:val="1"/>
      <w:numFmt w:val="lowerLetter"/>
      <w:lvlText w:val="(%1)"/>
      <w:lvlJc w:val="left"/>
      <w:pPr>
        <w:ind w:left="570" w:hanging="360"/>
      </w:pPr>
      <w:rPr>
        <w:rFonts w:hint="default"/>
      </w:rPr>
    </w:lvl>
    <w:lvl w:ilvl="1" w:tplc="041F0019" w:tentative="1">
      <w:start w:val="1"/>
      <w:numFmt w:val="lowerLetter"/>
      <w:lvlText w:val="%2."/>
      <w:lvlJc w:val="left"/>
      <w:pPr>
        <w:ind w:left="1290" w:hanging="360"/>
      </w:pPr>
    </w:lvl>
    <w:lvl w:ilvl="2" w:tplc="041F001B" w:tentative="1">
      <w:start w:val="1"/>
      <w:numFmt w:val="lowerRoman"/>
      <w:lvlText w:val="%3."/>
      <w:lvlJc w:val="right"/>
      <w:pPr>
        <w:ind w:left="2010" w:hanging="180"/>
      </w:pPr>
    </w:lvl>
    <w:lvl w:ilvl="3" w:tplc="041F000F" w:tentative="1">
      <w:start w:val="1"/>
      <w:numFmt w:val="decimal"/>
      <w:lvlText w:val="%4."/>
      <w:lvlJc w:val="left"/>
      <w:pPr>
        <w:ind w:left="2730" w:hanging="360"/>
      </w:pPr>
    </w:lvl>
    <w:lvl w:ilvl="4" w:tplc="041F0019" w:tentative="1">
      <w:start w:val="1"/>
      <w:numFmt w:val="lowerLetter"/>
      <w:lvlText w:val="%5."/>
      <w:lvlJc w:val="left"/>
      <w:pPr>
        <w:ind w:left="3450" w:hanging="360"/>
      </w:pPr>
    </w:lvl>
    <w:lvl w:ilvl="5" w:tplc="041F001B" w:tentative="1">
      <w:start w:val="1"/>
      <w:numFmt w:val="lowerRoman"/>
      <w:lvlText w:val="%6."/>
      <w:lvlJc w:val="right"/>
      <w:pPr>
        <w:ind w:left="4170" w:hanging="180"/>
      </w:pPr>
    </w:lvl>
    <w:lvl w:ilvl="6" w:tplc="041F000F" w:tentative="1">
      <w:start w:val="1"/>
      <w:numFmt w:val="decimal"/>
      <w:lvlText w:val="%7."/>
      <w:lvlJc w:val="left"/>
      <w:pPr>
        <w:ind w:left="4890" w:hanging="360"/>
      </w:pPr>
    </w:lvl>
    <w:lvl w:ilvl="7" w:tplc="041F0019" w:tentative="1">
      <w:start w:val="1"/>
      <w:numFmt w:val="lowerLetter"/>
      <w:lvlText w:val="%8."/>
      <w:lvlJc w:val="left"/>
      <w:pPr>
        <w:ind w:left="5610" w:hanging="360"/>
      </w:pPr>
    </w:lvl>
    <w:lvl w:ilvl="8" w:tplc="041F001B" w:tentative="1">
      <w:start w:val="1"/>
      <w:numFmt w:val="lowerRoman"/>
      <w:lvlText w:val="%9."/>
      <w:lvlJc w:val="right"/>
      <w:pPr>
        <w:ind w:left="6330" w:hanging="180"/>
      </w:pPr>
    </w:lvl>
  </w:abstractNum>
  <w:abstractNum w:abstractNumId="18" w15:restartNumberingAfterBreak="0">
    <w:nsid w:val="3EE76502"/>
    <w:multiLevelType w:val="hybridMultilevel"/>
    <w:tmpl w:val="BA9EC4C4"/>
    <w:lvl w:ilvl="0" w:tplc="F07ED51E">
      <w:start w:val="1"/>
      <w:numFmt w:val="bullet"/>
      <w:lvlText w:val="—"/>
      <w:lvlJc w:val="left"/>
      <w:pPr>
        <w:ind w:left="720" w:hanging="360"/>
      </w:pPr>
      <w:rPr>
        <w:rFonts w:ascii="Times New Roman" w:eastAsia="Times New Roman" w:hAnsi="Times New Roman" w:hint="default"/>
        <w:w w:val="99"/>
        <w:sz w:val="17"/>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4DE05A37"/>
    <w:multiLevelType w:val="hybridMultilevel"/>
    <w:tmpl w:val="54103A36"/>
    <w:lvl w:ilvl="0" w:tplc="6CA690CC">
      <w:start w:val="3"/>
      <w:numFmt w:val="lowerLetter"/>
      <w:lvlText w:val="(%1)"/>
      <w:lvlJc w:val="left"/>
      <w:pPr>
        <w:ind w:left="1494" w:hanging="360"/>
      </w:pPr>
      <w:rPr>
        <w:rFonts w:hint="default"/>
      </w:rPr>
    </w:lvl>
    <w:lvl w:ilvl="1" w:tplc="041F0019" w:tentative="1">
      <w:start w:val="1"/>
      <w:numFmt w:val="lowerLetter"/>
      <w:lvlText w:val="%2."/>
      <w:lvlJc w:val="left"/>
      <w:pPr>
        <w:ind w:left="2214" w:hanging="360"/>
      </w:pPr>
    </w:lvl>
    <w:lvl w:ilvl="2" w:tplc="041F001B" w:tentative="1">
      <w:start w:val="1"/>
      <w:numFmt w:val="lowerRoman"/>
      <w:lvlText w:val="%3."/>
      <w:lvlJc w:val="right"/>
      <w:pPr>
        <w:ind w:left="2934" w:hanging="180"/>
      </w:pPr>
    </w:lvl>
    <w:lvl w:ilvl="3" w:tplc="041F000F" w:tentative="1">
      <w:start w:val="1"/>
      <w:numFmt w:val="decimal"/>
      <w:lvlText w:val="%4."/>
      <w:lvlJc w:val="left"/>
      <w:pPr>
        <w:ind w:left="3654" w:hanging="360"/>
      </w:pPr>
    </w:lvl>
    <w:lvl w:ilvl="4" w:tplc="041F0019" w:tentative="1">
      <w:start w:val="1"/>
      <w:numFmt w:val="lowerLetter"/>
      <w:lvlText w:val="%5."/>
      <w:lvlJc w:val="left"/>
      <w:pPr>
        <w:ind w:left="4374" w:hanging="360"/>
      </w:pPr>
    </w:lvl>
    <w:lvl w:ilvl="5" w:tplc="041F001B" w:tentative="1">
      <w:start w:val="1"/>
      <w:numFmt w:val="lowerRoman"/>
      <w:lvlText w:val="%6."/>
      <w:lvlJc w:val="right"/>
      <w:pPr>
        <w:ind w:left="5094" w:hanging="180"/>
      </w:pPr>
    </w:lvl>
    <w:lvl w:ilvl="6" w:tplc="041F000F" w:tentative="1">
      <w:start w:val="1"/>
      <w:numFmt w:val="decimal"/>
      <w:lvlText w:val="%7."/>
      <w:lvlJc w:val="left"/>
      <w:pPr>
        <w:ind w:left="5814" w:hanging="360"/>
      </w:pPr>
    </w:lvl>
    <w:lvl w:ilvl="7" w:tplc="041F0019" w:tentative="1">
      <w:start w:val="1"/>
      <w:numFmt w:val="lowerLetter"/>
      <w:lvlText w:val="%8."/>
      <w:lvlJc w:val="left"/>
      <w:pPr>
        <w:ind w:left="6534" w:hanging="360"/>
      </w:pPr>
    </w:lvl>
    <w:lvl w:ilvl="8" w:tplc="041F001B" w:tentative="1">
      <w:start w:val="1"/>
      <w:numFmt w:val="lowerRoman"/>
      <w:lvlText w:val="%9."/>
      <w:lvlJc w:val="right"/>
      <w:pPr>
        <w:ind w:left="7254" w:hanging="180"/>
      </w:pPr>
    </w:lvl>
  </w:abstractNum>
  <w:abstractNum w:abstractNumId="20" w15:restartNumberingAfterBreak="0">
    <w:nsid w:val="50836E8D"/>
    <w:multiLevelType w:val="hybridMultilevel"/>
    <w:tmpl w:val="82A0C934"/>
    <w:lvl w:ilvl="0" w:tplc="2F02AA7A">
      <w:start w:val="1"/>
      <w:numFmt w:val="bullet"/>
      <w:lvlText w:val="─"/>
      <w:lvlJc w:val="left"/>
      <w:pPr>
        <w:ind w:left="770" w:hanging="360"/>
      </w:pPr>
      <w:rPr>
        <w:rFonts w:ascii="Times New Roman" w:eastAsia="Times New Roman" w:hAnsi="Times New Roman" w:cs="Times New Roman" w:hint="default"/>
        <w:w w:val="99"/>
        <w:sz w:val="17"/>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537730AB"/>
    <w:multiLevelType w:val="hybridMultilevel"/>
    <w:tmpl w:val="A9686A78"/>
    <w:lvl w:ilvl="0" w:tplc="2F02AA7A">
      <w:start w:val="1"/>
      <w:numFmt w:val="bullet"/>
      <w:lvlText w:val="─"/>
      <w:lvlJc w:val="left"/>
      <w:pPr>
        <w:ind w:left="720" w:hanging="360"/>
      </w:pPr>
      <w:rPr>
        <w:rFonts w:ascii="Times New Roman" w:eastAsia="Times New Roman" w:hAnsi="Times New Roman" w:cs="Times New Roman" w:hint="default"/>
        <w:w w:val="99"/>
        <w:sz w:val="17"/>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557A6466"/>
    <w:multiLevelType w:val="hybridMultilevel"/>
    <w:tmpl w:val="A06AA6CC"/>
    <w:lvl w:ilvl="0" w:tplc="959E6F66">
      <w:start w:val="1"/>
      <w:numFmt w:val="bullet"/>
      <w:lvlText w:val="‾"/>
      <w:lvlJc w:val="left"/>
      <w:pPr>
        <w:ind w:left="720" w:hanging="360"/>
      </w:pPr>
      <w:rPr>
        <w:rFonts w:ascii="Times New Roman" w:eastAsia="Times New Roman" w:hAnsi="Times New Roman" w:cs="Times New Roman" w:hint="default"/>
        <w:w w:val="99"/>
        <w:sz w:val="17"/>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64107824"/>
    <w:multiLevelType w:val="hybridMultilevel"/>
    <w:tmpl w:val="A4887134"/>
    <w:lvl w:ilvl="0" w:tplc="38B8714C">
      <w:start w:val="1"/>
      <w:numFmt w:val="decimal"/>
      <w:lvlText w:val="%1."/>
      <w:lvlJc w:val="left"/>
      <w:pPr>
        <w:ind w:hanging="283"/>
      </w:pPr>
      <w:rPr>
        <w:rFonts w:ascii="Times New Roman" w:eastAsia="Times New Roman" w:hAnsi="Times New Roman" w:cs="Times New Roman" w:hint="default"/>
        <w:w w:val="99"/>
        <w:sz w:val="17"/>
        <w:szCs w:val="17"/>
      </w:rPr>
    </w:lvl>
    <w:lvl w:ilvl="1" w:tplc="F07ED51E">
      <w:start w:val="1"/>
      <w:numFmt w:val="bullet"/>
      <w:lvlText w:val="—"/>
      <w:lvlJc w:val="left"/>
      <w:pPr>
        <w:ind w:hanging="257"/>
      </w:pPr>
      <w:rPr>
        <w:rFonts w:ascii="Times New Roman" w:eastAsia="Times New Roman" w:hAnsi="Times New Roman" w:hint="default"/>
        <w:w w:val="99"/>
        <w:sz w:val="17"/>
      </w:rPr>
    </w:lvl>
    <w:lvl w:ilvl="2" w:tplc="89E484CE">
      <w:start w:val="1"/>
      <w:numFmt w:val="bullet"/>
      <w:lvlText w:val="•"/>
      <w:lvlJc w:val="left"/>
      <w:rPr>
        <w:rFonts w:hint="default"/>
      </w:rPr>
    </w:lvl>
    <w:lvl w:ilvl="3" w:tplc="5A90C290">
      <w:start w:val="1"/>
      <w:numFmt w:val="bullet"/>
      <w:lvlText w:val="•"/>
      <w:lvlJc w:val="left"/>
      <w:rPr>
        <w:rFonts w:hint="default"/>
      </w:rPr>
    </w:lvl>
    <w:lvl w:ilvl="4" w:tplc="BE0ECB48">
      <w:start w:val="1"/>
      <w:numFmt w:val="bullet"/>
      <w:lvlText w:val="•"/>
      <w:lvlJc w:val="left"/>
      <w:rPr>
        <w:rFonts w:hint="default"/>
      </w:rPr>
    </w:lvl>
    <w:lvl w:ilvl="5" w:tplc="4260C44E">
      <w:start w:val="1"/>
      <w:numFmt w:val="bullet"/>
      <w:lvlText w:val="•"/>
      <w:lvlJc w:val="left"/>
      <w:rPr>
        <w:rFonts w:hint="default"/>
      </w:rPr>
    </w:lvl>
    <w:lvl w:ilvl="6" w:tplc="83D2A01E">
      <w:start w:val="1"/>
      <w:numFmt w:val="bullet"/>
      <w:lvlText w:val="•"/>
      <w:lvlJc w:val="left"/>
      <w:rPr>
        <w:rFonts w:hint="default"/>
      </w:rPr>
    </w:lvl>
    <w:lvl w:ilvl="7" w:tplc="515C8F8E">
      <w:start w:val="1"/>
      <w:numFmt w:val="bullet"/>
      <w:lvlText w:val="•"/>
      <w:lvlJc w:val="left"/>
      <w:rPr>
        <w:rFonts w:hint="default"/>
      </w:rPr>
    </w:lvl>
    <w:lvl w:ilvl="8" w:tplc="CB4E1F22">
      <w:start w:val="1"/>
      <w:numFmt w:val="bullet"/>
      <w:lvlText w:val="•"/>
      <w:lvlJc w:val="left"/>
      <w:rPr>
        <w:rFonts w:hint="default"/>
      </w:rPr>
    </w:lvl>
  </w:abstractNum>
  <w:abstractNum w:abstractNumId="24" w15:restartNumberingAfterBreak="0">
    <w:nsid w:val="6EC83D39"/>
    <w:multiLevelType w:val="hybridMultilevel"/>
    <w:tmpl w:val="C3EA79FE"/>
    <w:lvl w:ilvl="0" w:tplc="9D7A022C">
      <w:start w:val="1"/>
      <w:numFmt w:val="decimal"/>
      <w:lvlText w:val="(%1)"/>
      <w:lvlJc w:val="left"/>
      <w:pPr>
        <w:ind w:hanging="250"/>
      </w:pPr>
      <w:rPr>
        <w:rFonts w:ascii="Times New Roman" w:eastAsia="Times New Roman" w:hAnsi="Times New Roman" w:cs="Times New Roman" w:hint="default"/>
        <w:spacing w:val="-1"/>
        <w:w w:val="105"/>
        <w:sz w:val="14"/>
        <w:szCs w:val="14"/>
      </w:rPr>
    </w:lvl>
    <w:lvl w:ilvl="1" w:tplc="9D703B1E">
      <w:start w:val="1"/>
      <w:numFmt w:val="bullet"/>
      <w:lvlText w:val="•"/>
      <w:lvlJc w:val="left"/>
      <w:rPr>
        <w:rFonts w:hint="default"/>
      </w:rPr>
    </w:lvl>
    <w:lvl w:ilvl="2" w:tplc="625E138C">
      <w:start w:val="1"/>
      <w:numFmt w:val="bullet"/>
      <w:lvlText w:val="•"/>
      <w:lvlJc w:val="left"/>
      <w:rPr>
        <w:rFonts w:hint="default"/>
      </w:rPr>
    </w:lvl>
    <w:lvl w:ilvl="3" w:tplc="1F80C42A">
      <w:start w:val="1"/>
      <w:numFmt w:val="bullet"/>
      <w:lvlText w:val="•"/>
      <w:lvlJc w:val="left"/>
      <w:rPr>
        <w:rFonts w:hint="default"/>
      </w:rPr>
    </w:lvl>
    <w:lvl w:ilvl="4" w:tplc="16029028">
      <w:start w:val="1"/>
      <w:numFmt w:val="bullet"/>
      <w:lvlText w:val="•"/>
      <w:lvlJc w:val="left"/>
      <w:rPr>
        <w:rFonts w:hint="default"/>
      </w:rPr>
    </w:lvl>
    <w:lvl w:ilvl="5" w:tplc="B30A0302">
      <w:start w:val="1"/>
      <w:numFmt w:val="bullet"/>
      <w:lvlText w:val="•"/>
      <w:lvlJc w:val="left"/>
      <w:rPr>
        <w:rFonts w:hint="default"/>
      </w:rPr>
    </w:lvl>
    <w:lvl w:ilvl="6" w:tplc="E6247B20">
      <w:start w:val="1"/>
      <w:numFmt w:val="bullet"/>
      <w:lvlText w:val="•"/>
      <w:lvlJc w:val="left"/>
      <w:rPr>
        <w:rFonts w:hint="default"/>
      </w:rPr>
    </w:lvl>
    <w:lvl w:ilvl="7" w:tplc="19FE8782">
      <w:start w:val="1"/>
      <w:numFmt w:val="bullet"/>
      <w:lvlText w:val="•"/>
      <w:lvlJc w:val="left"/>
      <w:rPr>
        <w:rFonts w:hint="default"/>
      </w:rPr>
    </w:lvl>
    <w:lvl w:ilvl="8" w:tplc="0D94575C">
      <w:start w:val="1"/>
      <w:numFmt w:val="bullet"/>
      <w:lvlText w:val="•"/>
      <w:lvlJc w:val="left"/>
      <w:rPr>
        <w:rFonts w:hint="default"/>
      </w:rPr>
    </w:lvl>
  </w:abstractNum>
  <w:abstractNum w:abstractNumId="25" w15:restartNumberingAfterBreak="0">
    <w:nsid w:val="7B1F3819"/>
    <w:multiLevelType w:val="hybridMultilevel"/>
    <w:tmpl w:val="BCBA9D54"/>
    <w:lvl w:ilvl="0" w:tplc="3B54751E">
      <w:start w:val="1"/>
      <w:numFmt w:val="decimal"/>
      <w:lvlText w:val="(%1)"/>
      <w:lvlJc w:val="left"/>
      <w:pPr>
        <w:ind w:hanging="339"/>
      </w:pPr>
      <w:rPr>
        <w:rFonts w:ascii="Times New Roman" w:eastAsia="Times New Roman" w:hAnsi="Times New Roman" w:cs="Times New Roman" w:hint="default"/>
        <w:w w:val="99"/>
        <w:sz w:val="17"/>
        <w:szCs w:val="17"/>
      </w:rPr>
    </w:lvl>
    <w:lvl w:ilvl="1" w:tplc="762849CC">
      <w:start w:val="1"/>
      <w:numFmt w:val="bullet"/>
      <w:lvlText w:val="•"/>
      <w:lvlJc w:val="left"/>
      <w:rPr>
        <w:rFonts w:hint="default"/>
      </w:rPr>
    </w:lvl>
    <w:lvl w:ilvl="2" w:tplc="73701C18">
      <w:start w:val="1"/>
      <w:numFmt w:val="bullet"/>
      <w:lvlText w:val="•"/>
      <w:lvlJc w:val="left"/>
      <w:rPr>
        <w:rFonts w:hint="default"/>
      </w:rPr>
    </w:lvl>
    <w:lvl w:ilvl="3" w:tplc="04825B00">
      <w:start w:val="1"/>
      <w:numFmt w:val="bullet"/>
      <w:lvlText w:val="•"/>
      <w:lvlJc w:val="left"/>
      <w:rPr>
        <w:rFonts w:hint="default"/>
      </w:rPr>
    </w:lvl>
    <w:lvl w:ilvl="4" w:tplc="7898E164">
      <w:start w:val="1"/>
      <w:numFmt w:val="bullet"/>
      <w:lvlText w:val="•"/>
      <w:lvlJc w:val="left"/>
      <w:rPr>
        <w:rFonts w:hint="default"/>
      </w:rPr>
    </w:lvl>
    <w:lvl w:ilvl="5" w:tplc="4BF8ED08">
      <w:start w:val="1"/>
      <w:numFmt w:val="bullet"/>
      <w:lvlText w:val="•"/>
      <w:lvlJc w:val="left"/>
      <w:rPr>
        <w:rFonts w:hint="default"/>
      </w:rPr>
    </w:lvl>
    <w:lvl w:ilvl="6" w:tplc="FAAA0C80">
      <w:start w:val="1"/>
      <w:numFmt w:val="bullet"/>
      <w:lvlText w:val="•"/>
      <w:lvlJc w:val="left"/>
      <w:rPr>
        <w:rFonts w:hint="default"/>
      </w:rPr>
    </w:lvl>
    <w:lvl w:ilvl="7" w:tplc="01A8CAA0">
      <w:start w:val="1"/>
      <w:numFmt w:val="bullet"/>
      <w:lvlText w:val="•"/>
      <w:lvlJc w:val="left"/>
      <w:rPr>
        <w:rFonts w:hint="default"/>
      </w:rPr>
    </w:lvl>
    <w:lvl w:ilvl="8" w:tplc="DFFEBAA8">
      <w:start w:val="1"/>
      <w:numFmt w:val="bullet"/>
      <w:lvlText w:val="•"/>
      <w:lvlJc w:val="left"/>
      <w:rPr>
        <w:rFonts w:hint="default"/>
      </w:rPr>
    </w:lvl>
  </w:abstractNum>
  <w:abstractNum w:abstractNumId="26" w15:restartNumberingAfterBreak="0">
    <w:nsid w:val="7C436659"/>
    <w:multiLevelType w:val="hybridMultilevel"/>
    <w:tmpl w:val="60483E48"/>
    <w:lvl w:ilvl="0" w:tplc="041F000F">
      <w:start w:val="1"/>
      <w:numFmt w:val="decimal"/>
      <w:lvlText w:val="%1."/>
      <w:lvlJc w:val="left"/>
      <w:pPr>
        <w:ind w:left="720" w:hanging="360"/>
      </w:pPr>
      <w:rPr>
        <w:rFonts w:cs="Times New Roman"/>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num w:numId="1" w16cid:durableId="1790734867">
    <w:abstractNumId w:val="6"/>
  </w:num>
  <w:num w:numId="2" w16cid:durableId="1717852814">
    <w:abstractNumId w:val="5"/>
  </w:num>
  <w:num w:numId="3" w16cid:durableId="1157185925">
    <w:abstractNumId w:val="0"/>
  </w:num>
  <w:num w:numId="4" w16cid:durableId="1227957570">
    <w:abstractNumId w:val="4"/>
  </w:num>
  <w:num w:numId="5" w16cid:durableId="1811169253">
    <w:abstractNumId w:val="1"/>
  </w:num>
  <w:num w:numId="6" w16cid:durableId="130245002">
    <w:abstractNumId w:val="3"/>
  </w:num>
  <w:num w:numId="7" w16cid:durableId="984237062">
    <w:abstractNumId w:val="2"/>
  </w:num>
  <w:num w:numId="8" w16cid:durableId="702511846">
    <w:abstractNumId w:val="26"/>
  </w:num>
  <w:num w:numId="9" w16cid:durableId="435369482">
    <w:abstractNumId w:val="7"/>
  </w:num>
  <w:num w:numId="10" w16cid:durableId="198902498">
    <w:abstractNumId w:val="23"/>
  </w:num>
  <w:num w:numId="11" w16cid:durableId="777720511">
    <w:abstractNumId w:val="11"/>
  </w:num>
  <w:num w:numId="12" w16cid:durableId="1132216257">
    <w:abstractNumId w:val="9"/>
  </w:num>
  <w:num w:numId="13" w16cid:durableId="1056781814">
    <w:abstractNumId w:val="16"/>
  </w:num>
  <w:num w:numId="14" w16cid:durableId="2122414702">
    <w:abstractNumId w:val="17"/>
  </w:num>
  <w:num w:numId="15" w16cid:durableId="1544175349">
    <w:abstractNumId w:val="19"/>
  </w:num>
  <w:num w:numId="16" w16cid:durableId="1986007715">
    <w:abstractNumId w:val="15"/>
  </w:num>
  <w:num w:numId="17" w16cid:durableId="765854437">
    <w:abstractNumId w:val="25"/>
  </w:num>
  <w:num w:numId="18" w16cid:durableId="510726827">
    <w:abstractNumId w:val="18"/>
  </w:num>
  <w:num w:numId="19" w16cid:durableId="96877752">
    <w:abstractNumId w:val="22"/>
  </w:num>
  <w:num w:numId="20" w16cid:durableId="870917900">
    <w:abstractNumId w:val="12"/>
  </w:num>
  <w:num w:numId="21" w16cid:durableId="683897427">
    <w:abstractNumId w:val="8"/>
  </w:num>
  <w:num w:numId="22" w16cid:durableId="1263344122">
    <w:abstractNumId w:val="20"/>
  </w:num>
  <w:num w:numId="23" w16cid:durableId="291250892">
    <w:abstractNumId w:val="21"/>
  </w:num>
  <w:num w:numId="24" w16cid:durableId="1792701747">
    <w:abstractNumId w:val="24"/>
  </w:num>
  <w:num w:numId="25" w16cid:durableId="1575161787">
    <w:abstractNumId w:val="10"/>
  </w:num>
  <w:num w:numId="26" w16cid:durableId="1816406512">
    <w:abstractNumId w:val="14"/>
  </w:num>
  <w:num w:numId="27" w16cid:durableId="221063100">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hideSpellingErrors/>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5258"/>
    <w:rsid w:val="00000A53"/>
    <w:rsid w:val="00001DC2"/>
    <w:rsid w:val="00001F37"/>
    <w:rsid w:val="00002C0D"/>
    <w:rsid w:val="0000372C"/>
    <w:rsid w:val="00003F3D"/>
    <w:rsid w:val="0000515E"/>
    <w:rsid w:val="00005D33"/>
    <w:rsid w:val="0000618A"/>
    <w:rsid w:val="0000669B"/>
    <w:rsid w:val="00006705"/>
    <w:rsid w:val="0000703F"/>
    <w:rsid w:val="00007CB2"/>
    <w:rsid w:val="00010344"/>
    <w:rsid w:val="0001110D"/>
    <w:rsid w:val="00015E2E"/>
    <w:rsid w:val="00017181"/>
    <w:rsid w:val="00017234"/>
    <w:rsid w:val="0001753B"/>
    <w:rsid w:val="00020106"/>
    <w:rsid w:val="00020201"/>
    <w:rsid w:val="00020C6D"/>
    <w:rsid w:val="00020FF3"/>
    <w:rsid w:val="0002113A"/>
    <w:rsid w:val="000217B4"/>
    <w:rsid w:val="000219CA"/>
    <w:rsid w:val="00021B19"/>
    <w:rsid w:val="00021BF1"/>
    <w:rsid w:val="00021FE6"/>
    <w:rsid w:val="000221BE"/>
    <w:rsid w:val="000227EB"/>
    <w:rsid w:val="00023522"/>
    <w:rsid w:val="0002353F"/>
    <w:rsid w:val="000242A0"/>
    <w:rsid w:val="000250A3"/>
    <w:rsid w:val="000251E3"/>
    <w:rsid w:val="00025700"/>
    <w:rsid w:val="00027AE6"/>
    <w:rsid w:val="00027BF7"/>
    <w:rsid w:val="000301EF"/>
    <w:rsid w:val="0003056D"/>
    <w:rsid w:val="0003130D"/>
    <w:rsid w:val="00031588"/>
    <w:rsid w:val="0003158E"/>
    <w:rsid w:val="000315E8"/>
    <w:rsid w:val="00031781"/>
    <w:rsid w:val="00031D59"/>
    <w:rsid w:val="00031E7C"/>
    <w:rsid w:val="000321ED"/>
    <w:rsid w:val="00032786"/>
    <w:rsid w:val="0003361F"/>
    <w:rsid w:val="00033FD5"/>
    <w:rsid w:val="00034951"/>
    <w:rsid w:val="00034C65"/>
    <w:rsid w:val="0003523F"/>
    <w:rsid w:val="000356B7"/>
    <w:rsid w:val="00035CE4"/>
    <w:rsid w:val="000365A0"/>
    <w:rsid w:val="00036B9B"/>
    <w:rsid w:val="000376CF"/>
    <w:rsid w:val="00037826"/>
    <w:rsid w:val="00042DC9"/>
    <w:rsid w:val="000439AE"/>
    <w:rsid w:val="00044A60"/>
    <w:rsid w:val="000474F7"/>
    <w:rsid w:val="00050C50"/>
    <w:rsid w:val="00050D16"/>
    <w:rsid w:val="00051A27"/>
    <w:rsid w:val="0005400A"/>
    <w:rsid w:val="0005410D"/>
    <w:rsid w:val="00054192"/>
    <w:rsid w:val="00054238"/>
    <w:rsid w:val="0005695E"/>
    <w:rsid w:val="00056FEB"/>
    <w:rsid w:val="000616A1"/>
    <w:rsid w:val="0006299F"/>
    <w:rsid w:val="00064627"/>
    <w:rsid w:val="00064F26"/>
    <w:rsid w:val="00067A18"/>
    <w:rsid w:val="00067AA3"/>
    <w:rsid w:val="00070D21"/>
    <w:rsid w:val="00071C5A"/>
    <w:rsid w:val="000737EC"/>
    <w:rsid w:val="00074018"/>
    <w:rsid w:val="0007407A"/>
    <w:rsid w:val="00075639"/>
    <w:rsid w:val="00075EB8"/>
    <w:rsid w:val="000762E0"/>
    <w:rsid w:val="00076D0A"/>
    <w:rsid w:val="00076E6B"/>
    <w:rsid w:val="00076FAA"/>
    <w:rsid w:val="00077EBD"/>
    <w:rsid w:val="0008140B"/>
    <w:rsid w:val="000818C9"/>
    <w:rsid w:val="00081B7C"/>
    <w:rsid w:val="00081D1E"/>
    <w:rsid w:val="00082362"/>
    <w:rsid w:val="00082614"/>
    <w:rsid w:val="00082DB9"/>
    <w:rsid w:val="00085BB9"/>
    <w:rsid w:val="00085EB2"/>
    <w:rsid w:val="0008692D"/>
    <w:rsid w:val="00086B8D"/>
    <w:rsid w:val="000875EB"/>
    <w:rsid w:val="0009020A"/>
    <w:rsid w:val="000919CE"/>
    <w:rsid w:val="000919FC"/>
    <w:rsid w:val="0009219F"/>
    <w:rsid w:val="00093703"/>
    <w:rsid w:val="00093C3A"/>
    <w:rsid w:val="0009401B"/>
    <w:rsid w:val="00094A66"/>
    <w:rsid w:val="00095321"/>
    <w:rsid w:val="000967B9"/>
    <w:rsid w:val="00097770"/>
    <w:rsid w:val="00097EFA"/>
    <w:rsid w:val="000A0668"/>
    <w:rsid w:val="000A0C66"/>
    <w:rsid w:val="000A1609"/>
    <w:rsid w:val="000A29CA"/>
    <w:rsid w:val="000A2F59"/>
    <w:rsid w:val="000A47D7"/>
    <w:rsid w:val="000A5A83"/>
    <w:rsid w:val="000A73F1"/>
    <w:rsid w:val="000B00EE"/>
    <w:rsid w:val="000B0395"/>
    <w:rsid w:val="000B05B4"/>
    <w:rsid w:val="000B0958"/>
    <w:rsid w:val="000B0E86"/>
    <w:rsid w:val="000B3AE4"/>
    <w:rsid w:val="000B3B23"/>
    <w:rsid w:val="000B4090"/>
    <w:rsid w:val="000B4486"/>
    <w:rsid w:val="000B56BB"/>
    <w:rsid w:val="000B6BC7"/>
    <w:rsid w:val="000B6DD3"/>
    <w:rsid w:val="000B7E59"/>
    <w:rsid w:val="000C067F"/>
    <w:rsid w:val="000C089C"/>
    <w:rsid w:val="000C18C2"/>
    <w:rsid w:val="000C2023"/>
    <w:rsid w:val="000C29C8"/>
    <w:rsid w:val="000C32C8"/>
    <w:rsid w:val="000C3F87"/>
    <w:rsid w:val="000C5AD1"/>
    <w:rsid w:val="000C6D6C"/>
    <w:rsid w:val="000C7208"/>
    <w:rsid w:val="000C7A6D"/>
    <w:rsid w:val="000C7AA1"/>
    <w:rsid w:val="000D13A6"/>
    <w:rsid w:val="000D1523"/>
    <w:rsid w:val="000D1542"/>
    <w:rsid w:val="000D2996"/>
    <w:rsid w:val="000D3FAE"/>
    <w:rsid w:val="000D4AD5"/>
    <w:rsid w:val="000D507F"/>
    <w:rsid w:val="000D6888"/>
    <w:rsid w:val="000D6CC0"/>
    <w:rsid w:val="000D7A12"/>
    <w:rsid w:val="000E045E"/>
    <w:rsid w:val="000E08AD"/>
    <w:rsid w:val="000E1357"/>
    <w:rsid w:val="000E2117"/>
    <w:rsid w:val="000E21FF"/>
    <w:rsid w:val="000E2529"/>
    <w:rsid w:val="000E28E7"/>
    <w:rsid w:val="000E2BB3"/>
    <w:rsid w:val="000E3082"/>
    <w:rsid w:val="000E383C"/>
    <w:rsid w:val="000E4DA2"/>
    <w:rsid w:val="000E508F"/>
    <w:rsid w:val="000E5DFB"/>
    <w:rsid w:val="000E7543"/>
    <w:rsid w:val="000E7E0C"/>
    <w:rsid w:val="000F01C0"/>
    <w:rsid w:val="000F0D67"/>
    <w:rsid w:val="000F10EA"/>
    <w:rsid w:val="000F1364"/>
    <w:rsid w:val="000F1E8E"/>
    <w:rsid w:val="000F2300"/>
    <w:rsid w:val="000F3152"/>
    <w:rsid w:val="000F31F2"/>
    <w:rsid w:val="000F3600"/>
    <w:rsid w:val="000F3DC4"/>
    <w:rsid w:val="000F4F93"/>
    <w:rsid w:val="000F51C7"/>
    <w:rsid w:val="000F556E"/>
    <w:rsid w:val="000F7121"/>
    <w:rsid w:val="000F739C"/>
    <w:rsid w:val="000F7FA4"/>
    <w:rsid w:val="001001A7"/>
    <w:rsid w:val="0010045F"/>
    <w:rsid w:val="0010048B"/>
    <w:rsid w:val="001020F0"/>
    <w:rsid w:val="001028C2"/>
    <w:rsid w:val="00103106"/>
    <w:rsid w:val="00103969"/>
    <w:rsid w:val="0010437C"/>
    <w:rsid w:val="00104A67"/>
    <w:rsid w:val="00104DAF"/>
    <w:rsid w:val="00105A4C"/>
    <w:rsid w:val="00105A91"/>
    <w:rsid w:val="001062AE"/>
    <w:rsid w:val="00106C50"/>
    <w:rsid w:val="00106CB3"/>
    <w:rsid w:val="001100D1"/>
    <w:rsid w:val="00111A4A"/>
    <w:rsid w:val="00111EED"/>
    <w:rsid w:val="001128F7"/>
    <w:rsid w:val="00112E4E"/>
    <w:rsid w:val="00113BA5"/>
    <w:rsid w:val="00113DC0"/>
    <w:rsid w:val="00114195"/>
    <w:rsid w:val="00114B65"/>
    <w:rsid w:val="00115350"/>
    <w:rsid w:val="00116747"/>
    <w:rsid w:val="00116852"/>
    <w:rsid w:val="00116A88"/>
    <w:rsid w:val="00117C27"/>
    <w:rsid w:val="00122087"/>
    <w:rsid w:val="0012326B"/>
    <w:rsid w:val="00123F28"/>
    <w:rsid w:val="00124451"/>
    <w:rsid w:val="0012445F"/>
    <w:rsid w:val="00126BA3"/>
    <w:rsid w:val="00131134"/>
    <w:rsid w:val="0013115D"/>
    <w:rsid w:val="0013149A"/>
    <w:rsid w:val="00131F44"/>
    <w:rsid w:val="00131FB7"/>
    <w:rsid w:val="001325CD"/>
    <w:rsid w:val="001331C6"/>
    <w:rsid w:val="001335D1"/>
    <w:rsid w:val="00133EDB"/>
    <w:rsid w:val="00135A49"/>
    <w:rsid w:val="00135CC9"/>
    <w:rsid w:val="00140051"/>
    <w:rsid w:val="0014037F"/>
    <w:rsid w:val="00141050"/>
    <w:rsid w:val="001416FA"/>
    <w:rsid w:val="0014183F"/>
    <w:rsid w:val="00141CD8"/>
    <w:rsid w:val="00144008"/>
    <w:rsid w:val="001445E5"/>
    <w:rsid w:val="00144D68"/>
    <w:rsid w:val="001465DF"/>
    <w:rsid w:val="0014723B"/>
    <w:rsid w:val="001472FC"/>
    <w:rsid w:val="001504FE"/>
    <w:rsid w:val="00151DD1"/>
    <w:rsid w:val="00152498"/>
    <w:rsid w:val="00152A1D"/>
    <w:rsid w:val="00152F16"/>
    <w:rsid w:val="00154E7A"/>
    <w:rsid w:val="00155547"/>
    <w:rsid w:val="00155660"/>
    <w:rsid w:val="00156D7E"/>
    <w:rsid w:val="00157A9C"/>
    <w:rsid w:val="00157FBC"/>
    <w:rsid w:val="00160804"/>
    <w:rsid w:val="00160FAC"/>
    <w:rsid w:val="001615E5"/>
    <w:rsid w:val="00161D45"/>
    <w:rsid w:val="0016337E"/>
    <w:rsid w:val="00163730"/>
    <w:rsid w:val="00163855"/>
    <w:rsid w:val="00163EC3"/>
    <w:rsid w:val="001643D4"/>
    <w:rsid w:val="0016481D"/>
    <w:rsid w:val="001648E0"/>
    <w:rsid w:val="00164959"/>
    <w:rsid w:val="0016496D"/>
    <w:rsid w:val="00165016"/>
    <w:rsid w:val="0016675C"/>
    <w:rsid w:val="00166F70"/>
    <w:rsid w:val="001672DD"/>
    <w:rsid w:val="001676FC"/>
    <w:rsid w:val="00167876"/>
    <w:rsid w:val="00170663"/>
    <w:rsid w:val="001706C2"/>
    <w:rsid w:val="0017098B"/>
    <w:rsid w:val="00170A22"/>
    <w:rsid w:val="00170D80"/>
    <w:rsid w:val="0017496E"/>
    <w:rsid w:val="00174E0D"/>
    <w:rsid w:val="0017528C"/>
    <w:rsid w:val="001760C2"/>
    <w:rsid w:val="00177117"/>
    <w:rsid w:val="00177154"/>
    <w:rsid w:val="001776BF"/>
    <w:rsid w:val="00180AEB"/>
    <w:rsid w:val="0018112F"/>
    <w:rsid w:val="00181316"/>
    <w:rsid w:val="0018139C"/>
    <w:rsid w:val="00181AA8"/>
    <w:rsid w:val="00184713"/>
    <w:rsid w:val="0018523D"/>
    <w:rsid w:val="00185411"/>
    <w:rsid w:val="0018541B"/>
    <w:rsid w:val="001863C1"/>
    <w:rsid w:val="00187653"/>
    <w:rsid w:val="001900F7"/>
    <w:rsid w:val="0019082F"/>
    <w:rsid w:val="001909F5"/>
    <w:rsid w:val="00191BC4"/>
    <w:rsid w:val="0019271C"/>
    <w:rsid w:val="001938CE"/>
    <w:rsid w:val="00193C05"/>
    <w:rsid w:val="00193FAC"/>
    <w:rsid w:val="00194F45"/>
    <w:rsid w:val="00195AB2"/>
    <w:rsid w:val="00195DFD"/>
    <w:rsid w:val="00196018"/>
    <w:rsid w:val="00196EA1"/>
    <w:rsid w:val="00197D5F"/>
    <w:rsid w:val="00197F4A"/>
    <w:rsid w:val="001A00FD"/>
    <w:rsid w:val="001A08F8"/>
    <w:rsid w:val="001A0B0A"/>
    <w:rsid w:val="001A0B7D"/>
    <w:rsid w:val="001A1144"/>
    <w:rsid w:val="001A1D1C"/>
    <w:rsid w:val="001A3A56"/>
    <w:rsid w:val="001A3CE2"/>
    <w:rsid w:val="001A4F8C"/>
    <w:rsid w:val="001A67EC"/>
    <w:rsid w:val="001A6BFD"/>
    <w:rsid w:val="001A6D96"/>
    <w:rsid w:val="001B0265"/>
    <w:rsid w:val="001B0342"/>
    <w:rsid w:val="001B05CE"/>
    <w:rsid w:val="001B0D8C"/>
    <w:rsid w:val="001B15CF"/>
    <w:rsid w:val="001B37F4"/>
    <w:rsid w:val="001B50C0"/>
    <w:rsid w:val="001B5FE7"/>
    <w:rsid w:val="001B64AA"/>
    <w:rsid w:val="001B6AD7"/>
    <w:rsid w:val="001B7824"/>
    <w:rsid w:val="001C1C35"/>
    <w:rsid w:val="001C1DA9"/>
    <w:rsid w:val="001C1DAC"/>
    <w:rsid w:val="001C22DB"/>
    <w:rsid w:val="001C5243"/>
    <w:rsid w:val="001C5736"/>
    <w:rsid w:val="001C629F"/>
    <w:rsid w:val="001C7E30"/>
    <w:rsid w:val="001D0CB2"/>
    <w:rsid w:val="001D0D61"/>
    <w:rsid w:val="001D0DD2"/>
    <w:rsid w:val="001D1DBC"/>
    <w:rsid w:val="001D27CF"/>
    <w:rsid w:val="001D2E2E"/>
    <w:rsid w:val="001D330B"/>
    <w:rsid w:val="001D3776"/>
    <w:rsid w:val="001D3E3D"/>
    <w:rsid w:val="001D4B14"/>
    <w:rsid w:val="001D5839"/>
    <w:rsid w:val="001D5FCB"/>
    <w:rsid w:val="001D6548"/>
    <w:rsid w:val="001D6624"/>
    <w:rsid w:val="001E039F"/>
    <w:rsid w:val="001E04C7"/>
    <w:rsid w:val="001E1965"/>
    <w:rsid w:val="001E23D8"/>
    <w:rsid w:val="001E387E"/>
    <w:rsid w:val="001E4655"/>
    <w:rsid w:val="001E5A3E"/>
    <w:rsid w:val="001E7FFC"/>
    <w:rsid w:val="001F0A2D"/>
    <w:rsid w:val="001F0BC6"/>
    <w:rsid w:val="001F3508"/>
    <w:rsid w:val="001F43E9"/>
    <w:rsid w:val="001F5330"/>
    <w:rsid w:val="001F65F3"/>
    <w:rsid w:val="001F6B23"/>
    <w:rsid w:val="0020127B"/>
    <w:rsid w:val="00201CF5"/>
    <w:rsid w:val="00202902"/>
    <w:rsid w:val="002046DE"/>
    <w:rsid w:val="00204749"/>
    <w:rsid w:val="00204DDC"/>
    <w:rsid w:val="00205339"/>
    <w:rsid w:val="002057F3"/>
    <w:rsid w:val="0020583C"/>
    <w:rsid w:val="002072B2"/>
    <w:rsid w:val="002103A4"/>
    <w:rsid w:val="0021139D"/>
    <w:rsid w:val="00211E38"/>
    <w:rsid w:val="00213912"/>
    <w:rsid w:val="00213F55"/>
    <w:rsid w:val="00213F8A"/>
    <w:rsid w:val="002141ED"/>
    <w:rsid w:val="002144AF"/>
    <w:rsid w:val="00216151"/>
    <w:rsid w:val="0021779F"/>
    <w:rsid w:val="002204E2"/>
    <w:rsid w:val="00222C96"/>
    <w:rsid w:val="0022408E"/>
    <w:rsid w:val="00224374"/>
    <w:rsid w:val="00224CF9"/>
    <w:rsid w:val="00225086"/>
    <w:rsid w:val="00230733"/>
    <w:rsid w:val="00230F2F"/>
    <w:rsid w:val="00231333"/>
    <w:rsid w:val="00232142"/>
    <w:rsid w:val="002323FF"/>
    <w:rsid w:val="002326BE"/>
    <w:rsid w:val="0023326D"/>
    <w:rsid w:val="002335DA"/>
    <w:rsid w:val="0023379C"/>
    <w:rsid w:val="002339C7"/>
    <w:rsid w:val="00233E2C"/>
    <w:rsid w:val="00235B95"/>
    <w:rsid w:val="00235F83"/>
    <w:rsid w:val="00236EAC"/>
    <w:rsid w:val="00236F23"/>
    <w:rsid w:val="002372D8"/>
    <w:rsid w:val="00241FFF"/>
    <w:rsid w:val="00242FD1"/>
    <w:rsid w:val="00243342"/>
    <w:rsid w:val="00245485"/>
    <w:rsid w:val="00245C36"/>
    <w:rsid w:val="00246605"/>
    <w:rsid w:val="002466BA"/>
    <w:rsid w:val="002468CC"/>
    <w:rsid w:val="002504AD"/>
    <w:rsid w:val="0025109A"/>
    <w:rsid w:val="002510E4"/>
    <w:rsid w:val="00251A15"/>
    <w:rsid w:val="002524DA"/>
    <w:rsid w:val="002526E8"/>
    <w:rsid w:val="00253C3F"/>
    <w:rsid w:val="00253CDA"/>
    <w:rsid w:val="0025414E"/>
    <w:rsid w:val="00254330"/>
    <w:rsid w:val="00254830"/>
    <w:rsid w:val="00254931"/>
    <w:rsid w:val="00260282"/>
    <w:rsid w:val="00260D04"/>
    <w:rsid w:val="0026119E"/>
    <w:rsid w:val="00261293"/>
    <w:rsid w:val="002630D0"/>
    <w:rsid w:val="0026567B"/>
    <w:rsid w:val="00265A84"/>
    <w:rsid w:val="00265B17"/>
    <w:rsid w:val="00270624"/>
    <w:rsid w:val="00270EAC"/>
    <w:rsid w:val="00271736"/>
    <w:rsid w:val="00271A5D"/>
    <w:rsid w:val="00271E1C"/>
    <w:rsid w:val="00272EE0"/>
    <w:rsid w:val="00275B31"/>
    <w:rsid w:val="00276C73"/>
    <w:rsid w:val="00281B99"/>
    <w:rsid w:val="00281D7D"/>
    <w:rsid w:val="00281EBE"/>
    <w:rsid w:val="00283B6A"/>
    <w:rsid w:val="00283CE4"/>
    <w:rsid w:val="002841C8"/>
    <w:rsid w:val="002855AC"/>
    <w:rsid w:val="00285CC7"/>
    <w:rsid w:val="002867EF"/>
    <w:rsid w:val="0028769A"/>
    <w:rsid w:val="00287C06"/>
    <w:rsid w:val="00290106"/>
    <w:rsid w:val="00290F60"/>
    <w:rsid w:val="00290FA7"/>
    <w:rsid w:val="00291F69"/>
    <w:rsid w:val="002929F8"/>
    <w:rsid w:val="00292D99"/>
    <w:rsid w:val="00294782"/>
    <w:rsid w:val="00294F2D"/>
    <w:rsid w:val="002950AF"/>
    <w:rsid w:val="00297222"/>
    <w:rsid w:val="002976F6"/>
    <w:rsid w:val="002A02DE"/>
    <w:rsid w:val="002A0396"/>
    <w:rsid w:val="002A0DE0"/>
    <w:rsid w:val="002A0E0F"/>
    <w:rsid w:val="002A19BD"/>
    <w:rsid w:val="002A25C1"/>
    <w:rsid w:val="002A25D0"/>
    <w:rsid w:val="002A33D4"/>
    <w:rsid w:val="002A52A1"/>
    <w:rsid w:val="002A583E"/>
    <w:rsid w:val="002A5B23"/>
    <w:rsid w:val="002A5B72"/>
    <w:rsid w:val="002A7EBE"/>
    <w:rsid w:val="002B1677"/>
    <w:rsid w:val="002B3B9C"/>
    <w:rsid w:val="002B5A03"/>
    <w:rsid w:val="002B6B70"/>
    <w:rsid w:val="002B7761"/>
    <w:rsid w:val="002C0A6B"/>
    <w:rsid w:val="002C3189"/>
    <w:rsid w:val="002C35B8"/>
    <w:rsid w:val="002C41E5"/>
    <w:rsid w:val="002C4465"/>
    <w:rsid w:val="002C457C"/>
    <w:rsid w:val="002C51A0"/>
    <w:rsid w:val="002C539F"/>
    <w:rsid w:val="002C5935"/>
    <w:rsid w:val="002C5985"/>
    <w:rsid w:val="002C6FD4"/>
    <w:rsid w:val="002C70B3"/>
    <w:rsid w:val="002C7958"/>
    <w:rsid w:val="002D0A72"/>
    <w:rsid w:val="002D174A"/>
    <w:rsid w:val="002D2C4F"/>
    <w:rsid w:val="002D363E"/>
    <w:rsid w:val="002D4EAB"/>
    <w:rsid w:val="002D56DB"/>
    <w:rsid w:val="002D58B6"/>
    <w:rsid w:val="002D6049"/>
    <w:rsid w:val="002D61F6"/>
    <w:rsid w:val="002D6434"/>
    <w:rsid w:val="002D650B"/>
    <w:rsid w:val="002D66CC"/>
    <w:rsid w:val="002D6E12"/>
    <w:rsid w:val="002D6EF4"/>
    <w:rsid w:val="002D7343"/>
    <w:rsid w:val="002E130B"/>
    <w:rsid w:val="002E3E65"/>
    <w:rsid w:val="002E5853"/>
    <w:rsid w:val="002E636C"/>
    <w:rsid w:val="002E6E8A"/>
    <w:rsid w:val="002E7460"/>
    <w:rsid w:val="002E786D"/>
    <w:rsid w:val="002F0A89"/>
    <w:rsid w:val="002F117C"/>
    <w:rsid w:val="002F2497"/>
    <w:rsid w:val="002F250B"/>
    <w:rsid w:val="002F2C3C"/>
    <w:rsid w:val="002F2C46"/>
    <w:rsid w:val="002F33C4"/>
    <w:rsid w:val="002F365B"/>
    <w:rsid w:val="002F4117"/>
    <w:rsid w:val="002F5056"/>
    <w:rsid w:val="002F5AA3"/>
    <w:rsid w:val="002F7C65"/>
    <w:rsid w:val="0030048A"/>
    <w:rsid w:val="00300C25"/>
    <w:rsid w:val="0030113A"/>
    <w:rsid w:val="003015F9"/>
    <w:rsid w:val="003020B1"/>
    <w:rsid w:val="00302822"/>
    <w:rsid w:val="0030320B"/>
    <w:rsid w:val="003032C0"/>
    <w:rsid w:val="00303BF2"/>
    <w:rsid w:val="00303DF6"/>
    <w:rsid w:val="0030407B"/>
    <w:rsid w:val="0030475C"/>
    <w:rsid w:val="00306305"/>
    <w:rsid w:val="00306D15"/>
    <w:rsid w:val="00306DBF"/>
    <w:rsid w:val="00310253"/>
    <w:rsid w:val="00311C37"/>
    <w:rsid w:val="0031214D"/>
    <w:rsid w:val="0031229A"/>
    <w:rsid w:val="00314455"/>
    <w:rsid w:val="003146F2"/>
    <w:rsid w:val="003164BC"/>
    <w:rsid w:val="003211D7"/>
    <w:rsid w:val="00321335"/>
    <w:rsid w:val="00321397"/>
    <w:rsid w:val="00322249"/>
    <w:rsid w:val="00322789"/>
    <w:rsid w:val="003229E8"/>
    <w:rsid w:val="0032395F"/>
    <w:rsid w:val="003247CC"/>
    <w:rsid w:val="00324D68"/>
    <w:rsid w:val="003251D4"/>
    <w:rsid w:val="0032665B"/>
    <w:rsid w:val="00330A66"/>
    <w:rsid w:val="00331086"/>
    <w:rsid w:val="00331BAF"/>
    <w:rsid w:val="00332B5D"/>
    <w:rsid w:val="00332BC3"/>
    <w:rsid w:val="00333DA0"/>
    <w:rsid w:val="003365E8"/>
    <w:rsid w:val="00340788"/>
    <w:rsid w:val="00340D58"/>
    <w:rsid w:val="00340F41"/>
    <w:rsid w:val="003413FB"/>
    <w:rsid w:val="00341EA9"/>
    <w:rsid w:val="003434FB"/>
    <w:rsid w:val="00343A35"/>
    <w:rsid w:val="003446A7"/>
    <w:rsid w:val="00344E34"/>
    <w:rsid w:val="003462A1"/>
    <w:rsid w:val="003468A9"/>
    <w:rsid w:val="00346A32"/>
    <w:rsid w:val="00346DC7"/>
    <w:rsid w:val="00347272"/>
    <w:rsid w:val="003475B0"/>
    <w:rsid w:val="003476AF"/>
    <w:rsid w:val="003502D0"/>
    <w:rsid w:val="00350B3E"/>
    <w:rsid w:val="0035273B"/>
    <w:rsid w:val="00352B19"/>
    <w:rsid w:val="00354601"/>
    <w:rsid w:val="003556D0"/>
    <w:rsid w:val="00355F13"/>
    <w:rsid w:val="0035725D"/>
    <w:rsid w:val="00357C0D"/>
    <w:rsid w:val="00357F8D"/>
    <w:rsid w:val="003607F6"/>
    <w:rsid w:val="00360D51"/>
    <w:rsid w:val="00361A76"/>
    <w:rsid w:val="00361E75"/>
    <w:rsid w:val="00363768"/>
    <w:rsid w:val="0036476D"/>
    <w:rsid w:val="0036527D"/>
    <w:rsid w:val="00365AF5"/>
    <w:rsid w:val="00365C3D"/>
    <w:rsid w:val="003662A2"/>
    <w:rsid w:val="00370720"/>
    <w:rsid w:val="00370E4E"/>
    <w:rsid w:val="00371666"/>
    <w:rsid w:val="00371A5C"/>
    <w:rsid w:val="0037234D"/>
    <w:rsid w:val="0037242D"/>
    <w:rsid w:val="00374550"/>
    <w:rsid w:val="00374E87"/>
    <w:rsid w:val="003755A3"/>
    <w:rsid w:val="00375ED5"/>
    <w:rsid w:val="00375F50"/>
    <w:rsid w:val="00376AED"/>
    <w:rsid w:val="003802C1"/>
    <w:rsid w:val="0038042C"/>
    <w:rsid w:val="00382419"/>
    <w:rsid w:val="003827A1"/>
    <w:rsid w:val="00383FDD"/>
    <w:rsid w:val="00384AD7"/>
    <w:rsid w:val="00384D04"/>
    <w:rsid w:val="0038560E"/>
    <w:rsid w:val="00385F3B"/>
    <w:rsid w:val="0038601D"/>
    <w:rsid w:val="00386706"/>
    <w:rsid w:val="00386AA0"/>
    <w:rsid w:val="00386F97"/>
    <w:rsid w:val="003870DB"/>
    <w:rsid w:val="003877FD"/>
    <w:rsid w:val="00387985"/>
    <w:rsid w:val="0039036A"/>
    <w:rsid w:val="0039036B"/>
    <w:rsid w:val="00390B39"/>
    <w:rsid w:val="00390DEF"/>
    <w:rsid w:val="00391622"/>
    <w:rsid w:val="00391A64"/>
    <w:rsid w:val="00391EAA"/>
    <w:rsid w:val="00391ECA"/>
    <w:rsid w:val="00392A1C"/>
    <w:rsid w:val="00392FD8"/>
    <w:rsid w:val="0039333E"/>
    <w:rsid w:val="00393558"/>
    <w:rsid w:val="003938F2"/>
    <w:rsid w:val="00394861"/>
    <w:rsid w:val="00394EAC"/>
    <w:rsid w:val="00397376"/>
    <w:rsid w:val="003A0DD7"/>
    <w:rsid w:val="003A0E91"/>
    <w:rsid w:val="003A12A3"/>
    <w:rsid w:val="003A1BE4"/>
    <w:rsid w:val="003A3226"/>
    <w:rsid w:val="003A3AE7"/>
    <w:rsid w:val="003A3C1A"/>
    <w:rsid w:val="003A3F66"/>
    <w:rsid w:val="003A4499"/>
    <w:rsid w:val="003A453D"/>
    <w:rsid w:val="003A5EA1"/>
    <w:rsid w:val="003A7386"/>
    <w:rsid w:val="003A73BA"/>
    <w:rsid w:val="003A7690"/>
    <w:rsid w:val="003B01C1"/>
    <w:rsid w:val="003B0C6E"/>
    <w:rsid w:val="003B2E77"/>
    <w:rsid w:val="003B40C6"/>
    <w:rsid w:val="003B550A"/>
    <w:rsid w:val="003B5608"/>
    <w:rsid w:val="003B5DC4"/>
    <w:rsid w:val="003B69D8"/>
    <w:rsid w:val="003B713E"/>
    <w:rsid w:val="003B7212"/>
    <w:rsid w:val="003B76F1"/>
    <w:rsid w:val="003B7FEB"/>
    <w:rsid w:val="003C0075"/>
    <w:rsid w:val="003C1184"/>
    <w:rsid w:val="003C1833"/>
    <w:rsid w:val="003C268A"/>
    <w:rsid w:val="003C26B2"/>
    <w:rsid w:val="003C2FF3"/>
    <w:rsid w:val="003C5383"/>
    <w:rsid w:val="003C5659"/>
    <w:rsid w:val="003C566F"/>
    <w:rsid w:val="003C5761"/>
    <w:rsid w:val="003C62BA"/>
    <w:rsid w:val="003C6E5C"/>
    <w:rsid w:val="003D04C1"/>
    <w:rsid w:val="003D2761"/>
    <w:rsid w:val="003D325B"/>
    <w:rsid w:val="003D34C6"/>
    <w:rsid w:val="003D3769"/>
    <w:rsid w:val="003D3BD4"/>
    <w:rsid w:val="003D513C"/>
    <w:rsid w:val="003D5267"/>
    <w:rsid w:val="003D6602"/>
    <w:rsid w:val="003D67BF"/>
    <w:rsid w:val="003D6D2C"/>
    <w:rsid w:val="003E27CE"/>
    <w:rsid w:val="003E3A97"/>
    <w:rsid w:val="003E4949"/>
    <w:rsid w:val="003E5D6A"/>
    <w:rsid w:val="003E6EDF"/>
    <w:rsid w:val="003E7B9E"/>
    <w:rsid w:val="003F07DA"/>
    <w:rsid w:val="003F11AF"/>
    <w:rsid w:val="003F17FD"/>
    <w:rsid w:val="003F1E2F"/>
    <w:rsid w:val="003F29A4"/>
    <w:rsid w:val="003F30C1"/>
    <w:rsid w:val="003F563C"/>
    <w:rsid w:val="003F5AC9"/>
    <w:rsid w:val="00400697"/>
    <w:rsid w:val="00401C73"/>
    <w:rsid w:val="00401DF2"/>
    <w:rsid w:val="004021E2"/>
    <w:rsid w:val="00403084"/>
    <w:rsid w:val="004039F4"/>
    <w:rsid w:val="004041E6"/>
    <w:rsid w:val="00404F92"/>
    <w:rsid w:val="0040529E"/>
    <w:rsid w:val="0040566F"/>
    <w:rsid w:val="00406D3D"/>
    <w:rsid w:val="00407327"/>
    <w:rsid w:val="00407740"/>
    <w:rsid w:val="00407BCF"/>
    <w:rsid w:val="0041000E"/>
    <w:rsid w:val="0041017F"/>
    <w:rsid w:val="0041020D"/>
    <w:rsid w:val="004102E3"/>
    <w:rsid w:val="00410BCE"/>
    <w:rsid w:val="00410FAE"/>
    <w:rsid w:val="00410FC5"/>
    <w:rsid w:val="00411114"/>
    <w:rsid w:val="004122AD"/>
    <w:rsid w:val="004122E5"/>
    <w:rsid w:val="004125FD"/>
    <w:rsid w:val="00415111"/>
    <w:rsid w:val="0041540B"/>
    <w:rsid w:val="00415634"/>
    <w:rsid w:val="00415DEF"/>
    <w:rsid w:val="004177A3"/>
    <w:rsid w:val="004203BC"/>
    <w:rsid w:val="00420425"/>
    <w:rsid w:val="004208E4"/>
    <w:rsid w:val="004214EB"/>
    <w:rsid w:val="00421583"/>
    <w:rsid w:val="00421956"/>
    <w:rsid w:val="00423E5D"/>
    <w:rsid w:val="004247CE"/>
    <w:rsid w:val="004251D2"/>
    <w:rsid w:val="0042528B"/>
    <w:rsid w:val="004252C3"/>
    <w:rsid w:val="004259CD"/>
    <w:rsid w:val="00425CFC"/>
    <w:rsid w:val="00425D98"/>
    <w:rsid w:val="00426E11"/>
    <w:rsid w:val="004301F6"/>
    <w:rsid w:val="004302F3"/>
    <w:rsid w:val="00432152"/>
    <w:rsid w:val="00432854"/>
    <w:rsid w:val="0043360A"/>
    <w:rsid w:val="004339B9"/>
    <w:rsid w:val="00433D33"/>
    <w:rsid w:val="00433D90"/>
    <w:rsid w:val="00434D0F"/>
    <w:rsid w:val="00435762"/>
    <w:rsid w:val="0043615D"/>
    <w:rsid w:val="004404ED"/>
    <w:rsid w:val="0044070D"/>
    <w:rsid w:val="00441C42"/>
    <w:rsid w:val="004425F6"/>
    <w:rsid w:val="004430B0"/>
    <w:rsid w:val="004430B1"/>
    <w:rsid w:val="00443486"/>
    <w:rsid w:val="00443B3F"/>
    <w:rsid w:val="00444EDA"/>
    <w:rsid w:val="0044558C"/>
    <w:rsid w:val="0044573D"/>
    <w:rsid w:val="00446592"/>
    <w:rsid w:val="00446CC0"/>
    <w:rsid w:val="00446D8E"/>
    <w:rsid w:val="00450CB6"/>
    <w:rsid w:val="0045119B"/>
    <w:rsid w:val="004513F4"/>
    <w:rsid w:val="00452327"/>
    <w:rsid w:val="004530BB"/>
    <w:rsid w:val="0045442A"/>
    <w:rsid w:val="00454B45"/>
    <w:rsid w:val="00454CD5"/>
    <w:rsid w:val="00456381"/>
    <w:rsid w:val="004565B3"/>
    <w:rsid w:val="00456BC5"/>
    <w:rsid w:val="00456C33"/>
    <w:rsid w:val="00460B86"/>
    <w:rsid w:val="00461566"/>
    <w:rsid w:val="004619AB"/>
    <w:rsid w:val="00461D4D"/>
    <w:rsid w:val="00461E84"/>
    <w:rsid w:val="00462C09"/>
    <w:rsid w:val="00462CB1"/>
    <w:rsid w:val="00462D3E"/>
    <w:rsid w:val="0046312D"/>
    <w:rsid w:val="00463A39"/>
    <w:rsid w:val="004658E1"/>
    <w:rsid w:val="00465EF4"/>
    <w:rsid w:val="004663A8"/>
    <w:rsid w:val="004663BA"/>
    <w:rsid w:val="00470258"/>
    <w:rsid w:val="00470658"/>
    <w:rsid w:val="0047181A"/>
    <w:rsid w:val="00471E4B"/>
    <w:rsid w:val="00471FD7"/>
    <w:rsid w:val="004723A1"/>
    <w:rsid w:val="004723B1"/>
    <w:rsid w:val="00472A62"/>
    <w:rsid w:val="00473C0B"/>
    <w:rsid w:val="00473D9C"/>
    <w:rsid w:val="00474175"/>
    <w:rsid w:val="0047489A"/>
    <w:rsid w:val="0047542F"/>
    <w:rsid w:val="004754EF"/>
    <w:rsid w:val="00475BA4"/>
    <w:rsid w:val="00476B97"/>
    <w:rsid w:val="00477454"/>
    <w:rsid w:val="00481F6A"/>
    <w:rsid w:val="00483807"/>
    <w:rsid w:val="004838BD"/>
    <w:rsid w:val="00484326"/>
    <w:rsid w:val="00484945"/>
    <w:rsid w:val="00484BFB"/>
    <w:rsid w:val="00484E17"/>
    <w:rsid w:val="004850BF"/>
    <w:rsid w:val="00485161"/>
    <w:rsid w:val="00485A20"/>
    <w:rsid w:val="004869F1"/>
    <w:rsid w:val="004870A8"/>
    <w:rsid w:val="00491E22"/>
    <w:rsid w:val="00491F4F"/>
    <w:rsid w:val="00492B78"/>
    <w:rsid w:val="00492C29"/>
    <w:rsid w:val="00493DBC"/>
    <w:rsid w:val="00495E9F"/>
    <w:rsid w:val="004A1AAB"/>
    <w:rsid w:val="004A1E5A"/>
    <w:rsid w:val="004A2B16"/>
    <w:rsid w:val="004A37E0"/>
    <w:rsid w:val="004A394B"/>
    <w:rsid w:val="004A3F70"/>
    <w:rsid w:val="004A5727"/>
    <w:rsid w:val="004A7CFC"/>
    <w:rsid w:val="004B0813"/>
    <w:rsid w:val="004B1284"/>
    <w:rsid w:val="004B1516"/>
    <w:rsid w:val="004B1985"/>
    <w:rsid w:val="004B3224"/>
    <w:rsid w:val="004B3329"/>
    <w:rsid w:val="004B3A78"/>
    <w:rsid w:val="004B443A"/>
    <w:rsid w:val="004B4B31"/>
    <w:rsid w:val="004B4B93"/>
    <w:rsid w:val="004B618A"/>
    <w:rsid w:val="004B61C0"/>
    <w:rsid w:val="004C05EB"/>
    <w:rsid w:val="004C0ACA"/>
    <w:rsid w:val="004C0B4A"/>
    <w:rsid w:val="004C0D3B"/>
    <w:rsid w:val="004C1A7F"/>
    <w:rsid w:val="004C1FAC"/>
    <w:rsid w:val="004C23C1"/>
    <w:rsid w:val="004C3E3A"/>
    <w:rsid w:val="004C4020"/>
    <w:rsid w:val="004C424E"/>
    <w:rsid w:val="004C6749"/>
    <w:rsid w:val="004C7052"/>
    <w:rsid w:val="004C7941"/>
    <w:rsid w:val="004D03CD"/>
    <w:rsid w:val="004D148F"/>
    <w:rsid w:val="004D17C0"/>
    <w:rsid w:val="004D1B0B"/>
    <w:rsid w:val="004D1BB1"/>
    <w:rsid w:val="004D38DA"/>
    <w:rsid w:val="004D42D2"/>
    <w:rsid w:val="004D43B6"/>
    <w:rsid w:val="004D4722"/>
    <w:rsid w:val="004D5406"/>
    <w:rsid w:val="004D6138"/>
    <w:rsid w:val="004D633F"/>
    <w:rsid w:val="004D65E5"/>
    <w:rsid w:val="004D6A0B"/>
    <w:rsid w:val="004D6AA5"/>
    <w:rsid w:val="004E051E"/>
    <w:rsid w:val="004E2238"/>
    <w:rsid w:val="004E29A2"/>
    <w:rsid w:val="004E2E16"/>
    <w:rsid w:val="004E36EB"/>
    <w:rsid w:val="004E410B"/>
    <w:rsid w:val="004E433E"/>
    <w:rsid w:val="004E501C"/>
    <w:rsid w:val="004E66F4"/>
    <w:rsid w:val="004E7ECF"/>
    <w:rsid w:val="004F079D"/>
    <w:rsid w:val="004F0931"/>
    <w:rsid w:val="004F0EDD"/>
    <w:rsid w:val="004F14BB"/>
    <w:rsid w:val="004F166E"/>
    <w:rsid w:val="004F2B65"/>
    <w:rsid w:val="004F3118"/>
    <w:rsid w:val="004F31A1"/>
    <w:rsid w:val="004F32A4"/>
    <w:rsid w:val="004F426F"/>
    <w:rsid w:val="004F4B81"/>
    <w:rsid w:val="004F7D5A"/>
    <w:rsid w:val="004F7DD9"/>
    <w:rsid w:val="00500145"/>
    <w:rsid w:val="00500B10"/>
    <w:rsid w:val="0050147E"/>
    <w:rsid w:val="005017C5"/>
    <w:rsid w:val="00501851"/>
    <w:rsid w:val="005026A4"/>
    <w:rsid w:val="00503302"/>
    <w:rsid w:val="00503DB2"/>
    <w:rsid w:val="00506D38"/>
    <w:rsid w:val="005073D8"/>
    <w:rsid w:val="00510254"/>
    <w:rsid w:val="005106E9"/>
    <w:rsid w:val="00510DEF"/>
    <w:rsid w:val="00510FDD"/>
    <w:rsid w:val="005118F3"/>
    <w:rsid w:val="0051288E"/>
    <w:rsid w:val="00512EA5"/>
    <w:rsid w:val="0051359E"/>
    <w:rsid w:val="005135D5"/>
    <w:rsid w:val="0051371E"/>
    <w:rsid w:val="00514562"/>
    <w:rsid w:val="0051465E"/>
    <w:rsid w:val="00515400"/>
    <w:rsid w:val="00515E84"/>
    <w:rsid w:val="00515EEC"/>
    <w:rsid w:val="005162CF"/>
    <w:rsid w:val="00516559"/>
    <w:rsid w:val="00517486"/>
    <w:rsid w:val="00517B3A"/>
    <w:rsid w:val="00523687"/>
    <w:rsid w:val="00523B4E"/>
    <w:rsid w:val="00523FC2"/>
    <w:rsid w:val="00524267"/>
    <w:rsid w:val="00524367"/>
    <w:rsid w:val="00524600"/>
    <w:rsid w:val="00524B02"/>
    <w:rsid w:val="0052595F"/>
    <w:rsid w:val="00525CCA"/>
    <w:rsid w:val="00525DB2"/>
    <w:rsid w:val="00530536"/>
    <w:rsid w:val="0053072B"/>
    <w:rsid w:val="005319E5"/>
    <w:rsid w:val="00531C8C"/>
    <w:rsid w:val="00532E64"/>
    <w:rsid w:val="00533C4B"/>
    <w:rsid w:val="00533ECD"/>
    <w:rsid w:val="00533FBD"/>
    <w:rsid w:val="00534359"/>
    <w:rsid w:val="005346C2"/>
    <w:rsid w:val="00534855"/>
    <w:rsid w:val="005359B8"/>
    <w:rsid w:val="005373C5"/>
    <w:rsid w:val="00537568"/>
    <w:rsid w:val="00537EE3"/>
    <w:rsid w:val="00541DB8"/>
    <w:rsid w:val="00541DCF"/>
    <w:rsid w:val="00542282"/>
    <w:rsid w:val="00543B47"/>
    <w:rsid w:val="00545B36"/>
    <w:rsid w:val="00545D1C"/>
    <w:rsid w:val="00546255"/>
    <w:rsid w:val="00546A5B"/>
    <w:rsid w:val="00550E6C"/>
    <w:rsid w:val="005519F2"/>
    <w:rsid w:val="00551CB7"/>
    <w:rsid w:val="0055312E"/>
    <w:rsid w:val="005533AF"/>
    <w:rsid w:val="00553FF1"/>
    <w:rsid w:val="0055493F"/>
    <w:rsid w:val="00555A97"/>
    <w:rsid w:val="0055659C"/>
    <w:rsid w:val="005567CF"/>
    <w:rsid w:val="0055773D"/>
    <w:rsid w:val="00561858"/>
    <w:rsid w:val="00561A5A"/>
    <w:rsid w:val="00561CD4"/>
    <w:rsid w:val="00561D8A"/>
    <w:rsid w:val="00562265"/>
    <w:rsid w:val="00562B2C"/>
    <w:rsid w:val="0056398F"/>
    <w:rsid w:val="00565876"/>
    <w:rsid w:val="00565E7C"/>
    <w:rsid w:val="005708AE"/>
    <w:rsid w:val="0057091E"/>
    <w:rsid w:val="00572393"/>
    <w:rsid w:val="00573371"/>
    <w:rsid w:val="00573EA5"/>
    <w:rsid w:val="00575559"/>
    <w:rsid w:val="00575E81"/>
    <w:rsid w:val="005769E8"/>
    <w:rsid w:val="00576C26"/>
    <w:rsid w:val="0057744F"/>
    <w:rsid w:val="00581876"/>
    <w:rsid w:val="005819E2"/>
    <w:rsid w:val="005821E3"/>
    <w:rsid w:val="00582442"/>
    <w:rsid w:val="0058346B"/>
    <w:rsid w:val="00583709"/>
    <w:rsid w:val="00583AB9"/>
    <w:rsid w:val="00585CE4"/>
    <w:rsid w:val="00585E69"/>
    <w:rsid w:val="00586204"/>
    <w:rsid w:val="00586220"/>
    <w:rsid w:val="0058624C"/>
    <w:rsid w:val="005862D8"/>
    <w:rsid w:val="0058691C"/>
    <w:rsid w:val="005879A3"/>
    <w:rsid w:val="005879C0"/>
    <w:rsid w:val="00587B5C"/>
    <w:rsid w:val="0059093B"/>
    <w:rsid w:val="00592BA0"/>
    <w:rsid w:val="005930C9"/>
    <w:rsid w:val="00593E71"/>
    <w:rsid w:val="00594200"/>
    <w:rsid w:val="0059433F"/>
    <w:rsid w:val="0059488D"/>
    <w:rsid w:val="00594A82"/>
    <w:rsid w:val="00594BC0"/>
    <w:rsid w:val="00595129"/>
    <w:rsid w:val="00595CAE"/>
    <w:rsid w:val="0059635B"/>
    <w:rsid w:val="00596555"/>
    <w:rsid w:val="00597AE0"/>
    <w:rsid w:val="00597F3D"/>
    <w:rsid w:val="005A09C6"/>
    <w:rsid w:val="005A0C17"/>
    <w:rsid w:val="005A1941"/>
    <w:rsid w:val="005A1B0F"/>
    <w:rsid w:val="005A2F37"/>
    <w:rsid w:val="005A2FB1"/>
    <w:rsid w:val="005A3658"/>
    <w:rsid w:val="005A3EEA"/>
    <w:rsid w:val="005A685F"/>
    <w:rsid w:val="005A6A27"/>
    <w:rsid w:val="005A6F19"/>
    <w:rsid w:val="005B02A6"/>
    <w:rsid w:val="005B06E3"/>
    <w:rsid w:val="005B0BAD"/>
    <w:rsid w:val="005B10AB"/>
    <w:rsid w:val="005B11F8"/>
    <w:rsid w:val="005B13AA"/>
    <w:rsid w:val="005B1B7A"/>
    <w:rsid w:val="005B4638"/>
    <w:rsid w:val="005B562E"/>
    <w:rsid w:val="005B5E87"/>
    <w:rsid w:val="005B5EC6"/>
    <w:rsid w:val="005B61D6"/>
    <w:rsid w:val="005B6269"/>
    <w:rsid w:val="005B746F"/>
    <w:rsid w:val="005B7D61"/>
    <w:rsid w:val="005B7F9D"/>
    <w:rsid w:val="005C03E0"/>
    <w:rsid w:val="005C049A"/>
    <w:rsid w:val="005C191F"/>
    <w:rsid w:val="005C2ECE"/>
    <w:rsid w:val="005C3223"/>
    <w:rsid w:val="005C3DAE"/>
    <w:rsid w:val="005C4088"/>
    <w:rsid w:val="005C4094"/>
    <w:rsid w:val="005C490F"/>
    <w:rsid w:val="005C4E6B"/>
    <w:rsid w:val="005C5477"/>
    <w:rsid w:val="005C5D32"/>
    <w:rsid w:val="005C5DDB"/>
    <w:rsid w:val="005D02C5"/>
    <w:rsid w:val="005D0EB6"/>
    <w:rsid w:val="005D2151"/>
    <w:rsid w:val="005D32B4"/>
    <w:rsid w:val="005D39F1"/>
    <w:rsid w:val="005D6C5B"/>
    <w:rsid w:val="005D70FD"/>
    <w:rsid w:val="005D7505"/>
    <w:rsid w:val="005D7A62"/>
    <w:rsid w:val="005E00D7"/>
    <w:rsid w:val="005E00FA"/>
    <w:rsid w:val="005E062B"/>
    <w:rsid w:val="005E12FB"/>
    <w:rsid w:val="005E1DBD"/>
    <w:rsid w:val="005E36C2"/>
    <w:rsid w:val="005E3CA3"/>
    <w:rsid w:val="005E4CC3"/>
    <w:rsid w:val="005E5160"/>
    <w:rsid w:val="005E623A"/>
    <w:rsid w:val="005E6578"/>
    <w:rsid w:val="005E69E9"/>
    <w:rsid w:val="005E72D0"/>
    <w:rsid w:val="005E7905"/>
    <w:rsid w:val="005E7B0E"/>
    <w:rsid w:val="005F0CF1"/>
    <w:rsid w:val="005F33B2"/>
    <w:rsid w:val="005F3826"/>
    <w:rsid w:val="005F3BDD"/>
    <w:rsid w:val="005F3C7C"/>
    <w:rsid w:val="005F4527"/>
    <w:rsid w:val="005F54D0"/>
    <w:rsid w:val="005F613E"/>
    <w:rsid w:val="005F664C"/>
    <w:rsid w:val="005F67C9"/>
    <w:rsid w:val="005F74E6"/>
    <w:rsid w:val="00600662"/>
    <w:rsid w:val="00600CF7"/>
    <w:rsid w:val="00600F9E"/>
    <w:rsid w:val="00601094"/>
    <w:rsid w:val="006016F8"/>
    <w:rsid w:val="00602552"/>
    <w:rsid w:val="00602D1C"/>
    <w:rsid w:val="00603ECD"/>
    <w:rsid w:val="00606230"/>
    <w:rsid w:val="00606B5C"/>
    <w:rsid w:val="0060763E"/>
    <w:rsid w:val="00610D92"/>
    <w:rsid w:val="006115C2"/>
    <w:rsid w:val="00611C99"/>
    <w:rsid w:val="00611FFA"/>
    <w:rsid w:val="00612198"/>
    <w:rsid w:val="00613A51"/>
    <w:rsid w:val="006148D8"/>
    <w:rsid w:val="00614E73"/>
    <w:rsid w:val="00615659"/>
    <w:rsid w:val="0061716D"/>
    <w:rsid w:val="006211F9"/>
    <w:rsid w:val="00622EFF"/>
    <w:rsid w:val="00623513"/>
    <w:rsid w:val="00626456"/>
    <w:rsid w:val="00627647"/>
    <w:rsid w:val="00627750"/>
    <w:rsid w:val="006279C9"/>
    <w:rsid w:val="00627B2B"/>
    <w:rsid w:val="00627C42"/>
    <w:rsid w:val="00630537"/>
    <w:rsid w:val="00632A89"/>
    <w:rsid w:val="00633574"/>
    <w:rsid w:val="0063455E"/>
    <w:rsid w:val="006348F9"/>
    <w:rsid w:val="006349FB"/>
    <w:rsid w:val="006368D8"/>
    <w:rsid w:val="00636B09"/>
    <w:rsid w:val="006372CC"/>
    <w:rsid w:val="00637E1C"/>
    <w:rsid w:val="00642F06"/>
    <w:rsid w:val="0064395A"/>
    <w:rsid w:val="00645F42"/>
    <w:rsid w:val="006465E3"/>
    <w:rsid w:val="00646684"/>
    <w:rsid w:val="00647FAA"/>
    <w:rsid w:val="00650404"/>
    <w:rsid w:val="0065091D"/>
    <w:rsid w:val="00650CCF"/>
    <w:rsid w:val="00651F6F"/>
    <w:rsid w:val="00653303"/>
    <w:rsid w:val="00653FB8"/>
    <w:rsid w:val="006548D3"/>
    <w:rsid w:val="00654C31"/>
    <w:rsid w:val="00656C44"/>
    <w:rsid w:val="0065704A"/>
    <w:rsid w:val="006572CD"/>
    <w:rsid w:val="00657989"/>
    <w:rsid w:val="00660CF1"/>
    <w:rsid w:val="00661130"/>
    <w:rsid w:val="00661897"/>
    <w:rsid w:val="00662C7F"/>
    <w:rsid w:val="00664CA1"/>
    <w:rsid w:val="00665366"/>
    <w:rsid w:val="006678CA"/>
    <w:rsid w:val="00670419"/>
    <w:rsid w:val="006711C3"/>
    <w:rsid w:val="00671BDF"/>
    <w:rsid w:val="006725F7"/>
    <w:rsid w:val="00673707"/>
    <w:rsid w:val="00675A54"/>
    <w:rsid w:val="0067648C"/>
    <w:rsid w:val="006765A1"/>
    <w:rsid w:val="00677E49"/>
    <w:rsid w:val="0068194B"/>
    <w:rsid w:val="0068224E"/>
    <w:rsid w:val="0068293E"/>
    <w:rsid w:val="0068373A"/>
    <w:rsid w:val="00684413"/>
    <w:rsid w:val="006848E3"/>
    <w:rsid w:val="006849AC"/>
    <w:rsid w:val="00684DC5"/>
    <w:rsid w:val="00685CC3"/>
    <w:rsid w:val="00685FCD"/>
    <w:rsid w:val="00686C5F"/>
    <w:rsid w:val="0068717C"/>
    <w:rsid w:val="006874B5"/>
    <w:rsid w:val="00687F11"/>
    <w:rsid w:val="006907A3"/>
    <w:rsid w:val="00690B9E"/>
    <w:rsid w:val="006913A8"/>
    <w:rsid w:val="006914A0"/>
    <w:rsid w:val="00691E31"/>
    <w:rsid w:val="006937A0"/>
    <w:rsid w:val="0069500A"/>
    <w:rsid w:val="00695710"/>
    <w:rsid w:val="00695E8A"/>
    <w:rsid w:val="00696AE2"/>
    <w:rsid w:val="006A0E82"/>
    <w:rsid w:val="006A1052"/>
    <w:rsid w:val="006A1844"/>
    <w:rsid w:val="006A1B8F"/>
    <w:rsid w:val="006A1DEB"/>
    <w:rsid w:val="006A3135"/>
    <w:rsid w:val="006A33FA"/>
    <w:rsid w:val="006A3AA4"/>
    <w:rsid w:val="006A3E91"/>
    <w:rsid w:val="006A40EC"/>
    <w:rsid w:val="006A5244"/>
    <w:rsid w:val="006A576B"/>
    <w:rsid w:val="006A5A11"/>
    <w:rsid w:val="006A6A51"/>
    <w:rsid w:val="006A6EBF"/>
    <w:rsid w:val="006A76A5"/>
    <w:rsid w:val="006A78F5"/>
    <w:rsid w:val="006B0D3D"/>
    <w:rsid w:val="006B2148"/>
    <w:rsid w:val="006B2C64"/>
    <w:rsid w:val="006B38D0"/>
    <w:rsid w:val="006B3B7D"/>
    <w:rsid w:val="006B4057"/>
    <w:rsid w:val="006B421D"/>
    <w:rsid w:val="006B48B0"/>
    <w:rsid w:val="006B48BE"/>
    <w:rsid w:val="006B6376"/>
    <w:rsid w:val="006B6DBC"/>
    <w:rsid w:val="006B7316"/>
    <w:rsid w:val="006B7A71"/>
    <w:rsid w:val="006C0174"/>
    <w:rsid w:val="006C07E3"/>
    <w:rsid w:val="006C08F6"/>
    <w:rsid w:val="006C1ADA"/>
    <w:rsid w:val="006C350D"/>
    <w:rsid w:val="006C350F"/>
    <w:rsid w:val="006C36A0"/>
    <w:rsid w:val="006C38DF"/>
    <w:rsid w:val="006C3931"/>
    <w:rsid w:val="006C41D3"/>
    <w:rsid w:val="006C7312"/>
    <w:rsid w:val="006D003C"/>
    <w:rsid w:val="006D0070"/>
    <w:rsid w:val="006D0C55"/>
    <w:rsid w:val="006D20ED"/>
    <w:rsid w:val="006D22EB"/>
    <w:rsid w:val="006D2DEE"/>
    <w:rsid w:val="006D2F68"/>
    <w:rsid w:val="006D2F9B"/>
    <w:rsid w:val="006D3298"/>
    <w:rsid w:val="006D3AC6"/>
    <w:rsid w:val="006D5063"/>
    <w:rsid w:val="006D5AB8"/>
    <w:rsid w:val="006D7747"/>
    <w:rsid w:val="006D7EA6"/>
    <w:rsid w:val="006E1B01"/>
    <w:rsid w:val="006E1E20"/>
    <w:rsid w:val="006E2911"/>
    <w:rsid w:val="006E2E8D"/>
    <w:rsid w:val="006E74B1"/>
    <w:rsid w:val="006E7F27"/>
    <w:rsid w:val="006F04BA"/>
    <w:rsid w:val="006F1E45"/>
    <w:rsid w:val="006F2441"/>
    <w:rsid w:val="006F2898"/>
    <w:rsid w:val="006F3265"/>
    <w:rsid w:val="006F3763"/>
    <w:rsid w:val="006F500A"/>
    <w:rsid w:val="006F5258"/>
    <w:rsid w:val="006F52D4"/>
    <w:rsid w:val="006F558B"/>
    <w:rsid w:val="006F5F05"/>
    <w:rsid w:val="007003FF"/>
    <w:rsid w:val="0070243C"/>
    <w:rsid w:val="00703566"/>
    <w:rsid w:val="00703DDA"/>
    <w:rsid w:val="00703EA4"/>
    <w:rsid w:val="0070456D"/>
    <w:rsid w:val="00704689"/>
    <w:rsid w:val="00704E64"/>
    <w:rsid w:val="00704FFF"/>
    <w:rsid w:val="00706DD5"/>
    <w:rsid w:val="00706E2C"/>
    <w:rsid w:val="00707204"/>
    <w:rsid w:val="007078C0"/>
    <w:rsid w:val="00707F7C"/>
    <w:rsid w:val="007105C4"/>
    <w:rsid w:val="00711AAA"/>
    <w:rsid w:val="00711AC1"/>
    <w:rsid w:val="0071220D"/>
    <w:rsid w:val="00712AD1"/>
    <w:rsid w:val="00712CFB"/>
    <w:rsid w:val="0071600B"/>
    <w:rsid w:val="007160E7"/>
    <w:rsid w:val="007169FF"/>
    <w:rsid w:val="00721566"/>
    <w:rsid w:val="00721B86"/>
    <w:rsid w:val="00723058"/>
    <w:rsid w:val="007235F6"/>
    <w:rsid w:val="00724775"/>
    <w:rsid w:val="007253DE"/>
    <w:rsid w:val="0072579C"/>
    <w:rsid w:val="0072625A"/>
    <w:rsid w:val="00726698"/>
    <w:rsid w:val="00726BA9"/>
    <w:rsid w:val="00727207"/>
    <w:rsid w:val="0073150F"/>
    <w:rsid w:val="00731FA4"/>
    <w:rsid w:val="0073327D"/>
    <w:rsid w:val="007334E9"/>
    <w:rsid w:val="007336D8"/>
    <w:rsid w:val="007338B1"/>
    <w:rsid w:val="00733F9A"/>
    <w:rsid w:val="00735A20"/>
    <w:rsid w:val="00735C66"/>
    <w:rsid w:val="007363AE"/>
    <w:rsid w:val="00736A28"/>
    <w:rsid w:val="00737323"/>
    <w:rsid w:val="007409D0"/>
    <w:rsid w:val="00740BCA"/>
    <w:rsid w:val="0074234D"/>
    <w:rsid w:val="00742E05"/>
    <w:rsid w:val="00743D53"/>
    <w:rsid w:val="007448A0"/>
    <w:rsid w:val="00745061"/>
    <w:rsid w:val="007456C9"/>
    <w:rsid w:val="00746081"/>
    <w:rsid w:val="00746506"/>
    <w:rsid w:val="00746F04"/>
    <w:rsid w:val="00747489"/>
    <w:rsid w:val="00747E31"/>
    <w:rsid w:val="007515AD"/>
    <w:rsid w:val="0075212E"/>
    <w:rsid w:val="00753029"/>
    <w:rsid w:val="00753F2C"/>
    <w:rsid w:val="00755549"/>
    <w:rsid w:val="00755D41"/>
    <w:rsid w:val="00756129"/>
    <w:rsid w:val="007562C8"/>
    <w:rsid w:val="007565EB"/>
    <w:rsid w:val="00756D20"/>
    <w:rsid w:val="007577B5"/>
    <w:rsid w:val="00760B60"/>
    <w:rsid w:val="00760FC4"/>
    <w:rsid w:val="00762552"/>
    <w:rsid w:val="00762750"/>
    <w:rsid w:val="00762D4A"/>
    <w:rsid w:val="00763E74"/>
    <w:rsid w:val="0076595A"/>
    <w:rsid w:val="00765BBD"/>
    <w:rsid w:val="00770C26"/>
    <w:rsid w:val="00770FF1"/>
    <w:rsid w:val="00772570"/>
    <w:rsid w:val="007729A3"/>
    <w:rsid w:val="00773220"/>
    <w:rsid w:val="00773CFD"/>
    <w:rsid w:val="00774D2C"/>
    <w:rsid w:val="00775F91"/>
    <w:rsid w:val="007762D5"/>
    <w:rsid w:val="007763E0"/>
    <w:rsid w:val="00780659"/>
    <w:rsid w:val="007819F0"/>
    <w:rsid w:val="00782E76"/>
    <w:rsid w:val="00783AA9"/>
    <w:rsid w:val="00785FB2"/>
    <w:rsid w:val="00786C46"/>
    <w:rsid w:val="00786E24"/>
    <w:rsid w:val="00790260"/>
    <w:rsid w:val="007906C1"/>
    <w:rsid w:val="00793F5A"/>
    <w:rsid w:val="0079469A"/>
    <w:rsid w:val="00794E21"/>
    <w:rsid w:val="00794FC1"/>
    <w:rsid w:val="00795DC4"/>
    <w:rsid w:val="00795E3D"/>
    <w:rsid w:val="00795F10"/>
    <w:rsid w:val="00796D99"/>
    <w:rsid w:val="00797F95"/>
    <w:rsid w:val="007A026D"/>
    <w:rsid w:val="007A03CB"/>
    <w:rsid w:val="007A09AD"/>
    <w:rsid w:val="007A1ACD"/>
    <w:rsid w:val="007A3C05"/>
    <w:rsid w:val="007A41C8"/>
    <w:rsid w:val="007A4275"/>
    <w:rsid w:val="007A43EC"/>
    <w:rsid w:val="007A4A90"/>
    <w:rsid w:val="007A59FA"/>
    <w:rsid w:val="007A5F4A"/>
    <w:rsid w:val="007A66EE"/>
    <w:rsid w:val="007A706F"/>
    <w:rsid w:val="007A73BA"/>
    <w:rsid w:val="007A747A"/>
    <w:rsid w:val="007A75C2"/>
    <w:rsid w:val="007B00B4"/>
    <w:rsid w:val="007B07FC"/>
    <w:rsid w:val="007B2E2B"/>
    <w:rsid w:val="007B33F1"/>
    <w:rsid w:val="007B3C0D"/>
    <w:rsid w:val="007B51C1"/>
    <w:rsid w:val="007B57BA"/>
    <w:rsid w:val="007B589F"/>
    <w:rsid w:val="007B5F9B"/>
    <w:rsid w:val="007B6434"/>
    <w:rsid w:val="007B6725"/>
    <w:rsid w:val="007B714C"/>
    <w:rsid w:val="007B745D"/>
    <w:rsid w:val="007B76F5"/>
    <w:rsid w:val="007B7C7D"/>
    <w:rsid w:val="007B7E20"/>
    <w:rsid w:val="007C01B0"/>
    <w:rsid w:val="007C0DC6"/>
    <w:rsid w:val="007C1630"/>
    <w:rsid w:val="007C209A"/>
    <w:rsid w:val="007C24EC"/>
    <w:rsid w:val="007C2785"/>
    <w:rsid w:val="007C27B8"/>
    <w:rsid w:val="007C2FCB"/>
    <w:rsid w:val="007C2FE6"/>
    <w:rsid w:val="007C592D"/>
    <w:rsid w:val="007C59AE"/>
    <w:rsid w:val="007C6233"/>
    <w:rsid w:val="007C70DA"/>
    <w:rsid w:val="007C76DB"/>
    <w:rsid w:val="007C7D76"/>
    <w:rsid w:val="007D00C4"/>
    <w:rsid w:val="007D041B"/>
    <w:rsid w:val="007D0748"/>
    <w:rsid w:val="007D0D55"/>
    <w:rsid w:val="007D11C3"/>
    <w:rsid w:val="007D1EDF"/>
    <w:rsid w:val="007D4744"/>
    <w:rsid w:val="007D599A"/>
    <w:rsid w:val="007D635F"/>
    <w:rsid w:val="007D65A4"/>
    <w:rsid w:val="007D6F30"/>
    <w:rsid w:val="007D6F56"/>
    <w:rsid w:val="007D71A3"/>
    <w:rsid w:val="007D7594"/>
    <w:rsid w:val="007D7944"/>
    <w:rsid w:val="007E0CCC"/>
    <w:rsid w:val="007E0D86"/>
    <w:rsid w:val="007E13E3"/>
    <w:rsid w:val="007E2A19"/>
    <w:rsid w:val="007E2D96"/>
    <w:rsid w:val="007E3394"/>
    <w:rsid w:val="007E474E"/>
    <w:rsid w:val="007E478D"/>
    <w:rsid w:val="007E52FD"/>
    <w:rsid w:val="007E6ABD"/>
    <w:rsid w:val="007E734E"/>
    <w:rsid w:val="007E748D"/>
    <w:rsid w:val="007F097D"/>
    <w:rsid w:val="007F0A6D"/>
    <w:rsid w:val="007F1196"/>
    <w:rsid w:val="007F14D3"/>
    <w:rsid w:val="007F1762"/>
    <w:rsid w:val="007F29CB"/>
    <w:rsid w:val="007F3CC1"/>
    <w:rsid w:val="007F43EE"/>
    <w:rsid w:val="007F49E0"/>
    <w:rsid w:val="007F4F96"/>
    <w:rsid w:val="007F53DB"/>
    <w:rsid w:val="007F5A71"/>
    <w:rsid w:val="007F5D34"/>
    <w:rsid w:val="0080020B"/>
    <w:rsid w:val="00800518"/>
    <w:rsid w:val="008007CD"/>
    <w:rsid w:val="00800B23"/>
    <w:rsid w:val="00800FF3"/>
    <w:rsid w:val="00801E9C"/>
    <w:rsid w:val="008034AC"/>
    <w:rsid w:val="00803723"/>
    <w:rsid w:val="00806258"/>
    <w:rsid w:val="00807246"/>
    <w:rsid w:val="00807C28"/>
    <w:rsid w:val="00807F32"/>
    <w:rsid w:val="00810220"/>
    <w:rsid w:val="0081078D"/>
    <w:rsid w:val="00810CA2"/>
    <w:rsid w:val="008111B4"/>
    <w:rsid w:val="00811E83"/>
    <w:rsid w:val="00815EB9"/>
    <w:rsid w:val="00816192"/>
    <w:rsid w:val="00816EE1"/>
    <w:rsid w:val="0081715A"/>
    <w:rsid w:val="00820D1F"/>
    <w:rsid w:val="00820EE1"/>
    <w:rsid w:val="00821370"/>
    <w:rsid w:val="00821E75"/>
    <w:rsid w:val="00823280"/>
    <w:rsid w:val="008238A7"/>
    <w:rsid w:val="008240BB"/>
    <w:rsid w:val="008240D3"/>
    <w:rsid w:val="00824440"/>
    <w:rsid w:val="0082579C"/>
    <w:rsid w:val="00826808"/>
    <w:rsid w:val="008302BA"/>
    <w:rsid w:val="008307DA"/>
    <w:rsid w:val="0083081F"/>
    <w:rsid w:val="00833BE9"/>
    <w:rsid w:val="0083556E"/>
    <w:rsid w:val="00835F43"/>
    <w:rsid w:val="008362A5"/>
    <w:rsid w:val="0083660C"/>
    <w:rsid w:val="0083667D"/>
    <w:rsid w:val="008369D0"/>
    <w:rsid w:val="00837EC0"/>
    <w:rsid w:val="00840DE8"/>
    <w:rsid w:val="00841A76"/>
    <w:rsid w:val="008448F3"/>
    <w:rsid w:val="00844D03"/>
    <w:rsid w:val="00845312"/>
    <w:rsid w:val="0084683B"/>
    <w:rsid w:val="00846B2A"/>
    <w:rsid w:val="008503EC"/>
    <w:rsid w:val="0085191D"/>
    <w:rsid w:val="00851960"/>
    <w:rsid w:val="008525B7"/>
    <w:rsid w:val="008528BF"/>
    <w:rsid w:val="00853EB0"/>
    <w:rsid w:val="00854E1F"/>
    <w:rsid w:val="00855381"/>
    <w:rsid w:val="008555D8"/>
    <w:rsid w:val="00855871"/>
    <w:rsid w:val="0085598A"/>
    <w:rsid w:val="00855E20"/>
    <w:rsid w:val="00856709"/>
    <w:rsid w:val="008569F5"/>
    <w:rsid w:val="008575C7"/>
    <w:rsid w:val="00857740"/>
    <w:rsid w:val="00860A7C"/>
    <w:rsid w:val="00861644"/>
    <w:rsid w:val="00862A5E"/>
    <w:rsid w:val="0086312D"/>
    <w:rsid w:val="00863E6E"/>
    <w:rsid w:val="008641B5"/>
    <w:rsid w:val="00864F34"/>
    <w:rsid w:val="0086699E"/>
    <w:rsid w:val="00866EB7"/>
    <w:rsid w:val="00870787"/>
    <w:rsid w:val="0087106A"/>
    <w:rsid w:val="00872F98"/>
    <w:rsid w:val="00873FB2"/>
    <w:rsid w:val="00874BEB"/>
    <w:rsid w:val="00875CE7"/>
    <w:rsid w:val="00875DBC"/>
    <w:rsid w:val="008769FA"/>
    <w:rsid w:val="00876EAB"/>
    <w:rsid w:val="00877B26"/>
    <w:rsid w:val="00880748"/>
    <w:rsid w:val="00880F86"/>
    <w:rsid w:val="008812E4"/>
    <w:rsid w:val="00882801"/>
    <w:rsid w:val="00882B05"/>
    <w:rsid w:val="00883C6F"/>
    <w:rsid w:val="0088423F"/>
    <w:rsid w:val="00884364"/>
    <w:rsid w:val="0088578D"/>
    <w:rsid w:val="008868EB"/>
    <w:rsid w:val="008877CC"/>
    <w:rsid w:val="008910E8"/>
    <w:rsid w:val="0089164D"/>
    <w:rsid w:val="00892791"/>
    <w:rsid w:val="00892880"/>
    <w:rsid w:val="00893586"/>
    <w:rsid w:val="008936D0"/>
    <w:rsid w:val="00893832"/>
    <w:rsid w:val="00894066"/>
    <w:rsid w:val="00894473"/>
    <w:rsid w:val="00894AD9"/>
    <w:rsid w:val="00896B71"/>
    <w:rsid w:val="0089722B"/>
    <w:rsid w:val="0089759B"/>
    <w:rsid w:val="008A0196"/>
    <w:rsid w:val="008A0DD6"/>
    <w:rsid w:val="008A1632"/>
    <w:rsid w:val="008A3177"/>
    <w:rsid w:val="008A376C"/>
    <w:rsid w:val="008A388C"/>
    <w:rsid w:val="008A4422"/>
    <w:rsid w:val="008A5C96"/>
    <w:rsid w:val="008A64E7"/>
    <w:rsid w:val="008A67A9"/>
    <w:rsid w:val="008A6918"/>
    <w:rsid w:val="008B04B2"/>
    <w:rsid w:val="008B05E9"/>
    <w:rsid w:val="008B11EF"/>
    <w:rsid w:val="008B1956"/>
    <w:rsid w:val="008B1D84"/>
    <w:rsid w:val="008B1EC8"/>
    <w:rsid w:val="008B22F1"/>
    <w:rsid w:val="008B3E05"/>
    <w:rsid w:val="008B4502"/>
    <w:rsid w:val="008B4F4C"/>
    <w:rsid w:val="008B6A12"/>
    <w:rsid w:val="008B7621"/>
    <w:rsid w:val="008B7F59"/>
    <w:rsid w:val="008C0075"/>
    <w:rsid w:val="008C147A"/>
    <w:rsid w:val="008C27E3"/>
    <w:rsid w:val="008C41AA"/>
    <w:rsid w:val="008C436D"/>
    <w:rsid w:val="008C5706"/>
    <w:rsid w:val="008C7017"/>
    <w:rsid w:val="008C7F10"/>
    <w:rsid w:val="008D0F09"/>
    <w:rsid w:val="008D2794"/>
    <w:rsid w:val="008D2ADB"/>
    <w:rsid w:val="008D3828"/>
    <w:rsid w:val="008D45DC"/>
    <w:rsid w:val="008D51B1"/>
    <w:rsid w:val="008D6BB6"/>
    <w:rsid w:val="008D7134"/>
    <w:rsid w:val="008D7C87"/>
    <w:rsid w:val="008D7F5E"/>
    <w:rsid w:val="008E0663"/>
    <w:rsid w:val="008E07C9"/>
    <w:rsid w:val="008E0853"/>
    <w:rsid w:val="008E1736"/>
    <w:rsid w:val="008E2FB4"/>
    <w:rsid w:val="008E31BC"/>
    <w:rsid w:val="008E3AE9"/>
    <w:rsid w:val="008E3F63"/>
    <w:rsid w:val="008E3F87"/>
    <w:rsid w:val="008E3FD6"/>
    <w:rsid w:val="008E42AD"/>
    <w:rsid w:val="008E4B39"/>
    <w:rsid w:val="008E673A"/>
    <w:rsid w:val="008E712B"/>
    <w:rsid w:val="008E72C3"/>
    <w:rsid w:val="008E7B37"/>
    <w:rsid w:val="008F0EF2"/>
    <w:rsid w:val="008F0F47"/>
    <w:rsid w:val="008F1A5F"/>
    <w:rsid w:val="008F2C23"/>
    <w:rsid w:val="008F2C32"/>
    <w:rsid w:val="008F345C"/>
    <w:rsid w:val="008F3DB7"/>
    <w:rsid w:val="008F4F87"/>
    <w:rsid w:val="008F5908"/>
    <w:rsid w:val="008F5B06"/>
    <w:rsid w:val="008F6FD6"/>
    <w:rsid w:val="008F71BE"/>
    <w:rsid w:val="008F75EF"/>
    <w:rsid w:val="008F7D80"/>
    <w:rsid w:val="00900860"/>
    <w:rsid w:val="0090111C"/>
    <w:rsid w:val="009011D4"/>
    <w:rsid w:val="00903F07"/>
    <w:rsid w:val="00904210"/>
    <w:rsid w:val="00904794"/>
    <w:rsid w:val="009048AD"/>
    <w:rsid w:val="0090538C"/>
    <w:rsid w:val="0090611F"/>
    <w:rsid w:val="00910666"/>
    <w:rsid w:val="00910E39"/>
    <w:rsid w:val="0091151D"/>
    <w:rsid w:val="009119CE"/>
    <w:rsid w:val="00911EEA"/>
    <w:rsid w:val="00912C24"/>
    <w:rsid w:val="00913A60"/>
    <w:rsid w:val="009141DD"/>
    <w:rsid w:val="00914253"/>
    <w:rsid w:val="009143F4"/>
    <w:rsid w:val="009149F7"/>
    <w:rsid w:val="009164ED"/>
    <w:rsid w:val="0091668E"/>
    <w:rsid w:val="0091788C"/>
    <w:rsid w:val="00917A73"/>
    <w:rsid w:val="009217B1"/>
    <w:rsid w:val="00923224"/>
    <w:rsid w:val="00923978"/>
    <w:rsid w:val="00924959"/>
    <w:rsid w:val="00925D74"/>
    <w:rsid w:val="009264E5"/>
    <w:rsid w:val="00927B34"/>
    <w:rsid w:val="00931B6D"/>
    <w:rsid w:val="00931BF8"/>
    <w:rsid w:val="00931D3C"/>
    <w:rsid w:val="00932612"/>
    <w:rsid w:val="0093275A"/>
    <w:rsid w:val="00932832"/>
    <w:rsid w:val="009329CC"/>
    <w:rsid w:val="00933D8E"/>
    <w:rsid w:val="0093584E"/>
    <w:rsid w:val="009370F9"/>
    <w:rsid w:val="009371D4"/>
    <w:rsid w:val="00937735"/>
    <w:rsid w:val="009379FC"/>
    <w:rsid w:val="00937C4C"/>
    <w:rsid w:val="00940E18"/>
    <w:rsid w:val="00941FB2"/>
    <w:rsid w:val="0094342A"/>
    <w:rsid w:val="009440A8"/>
    <w:rsid w:val="00944557"/>
    <w:rsid w:val="00945865"/>
    <w:rsid w:val="00946278"/>
    <w:rsid w:val="00946316"/>
    <w:rsid w:val="00946B29"/>
    <w:rsid w:val="009470A2"/>
    <w:rsid w:val="00947876"/>
    <w:rsid w:val="00951BCC"/>
    <w:rsid w:val="00951D6F"/>
    <w:rsid w:val="00953C56"/>
    <w:rsid w:val="00954A9B"/>
    <w:rsid w:val="00957629"/>
    <w:rsid w:val="00957CBA"/>
    <w:rsid w:val="00957FD5"/>
    <w:rsid w:val="00960A77"/>
    <w:rsid w:val="0096242E"/>
    <w:rsid w:val="00964D73"/>
    <w:rsid w:val="00966316"/>
    <w:rsid w:val="00966D42"/>
    <w:rsid w:val="009676FE"/>
    <w:rsid w:val="00967DD6"/>
    <w:rsid w:val="0097076F"/>
    <w:rsid w:val="00970833"/>
    <w:rsid w:val="00970D85"/>
    <w:rsid w:val="0097190C"/>
    <w:rsid w:val="009724EF"/>
    <w:rsid w:val="00973F7D"/>
    <w:rsid w:val="0097631C"/>
    <w:rsid w:val="009766F5"/>
    <w:rsid w:val="009775C6"/>
    <w:rsid w:val="00980616"/>
    <w:rsid w:val="00980D41"/>
    <w:rsid w:val="00981D23"/>
    <w:rsid w:val="0098252D"/>
    <w:rsid w:val="00982AA2"/>
    <w:rsid w:val="00982F34"/>
    <w:rsid w:val="00983521"/>
    <w:rsid w:val="009843B3"/>
    <w:rsid w:val="00984513"/>
    <w:rsid w:val="00985977"/>
    <w:rsid w:val="00986F21"/>
    <w:rsid w:val="00987909"/>
    <w:rsid w:val="00987AC5"/>
    <w:rsid w:val="00990049"/>
    <w:rsid w:val="009900C3"/>
    <w:rsid w:val="009904B7"/>
    <w:rsid w:val="00990E09"/>
    <w:rsid w:val="00991347"/>
    <w:rsid w:val="009927F5"/>
    <w:rsid w:val="009928FB"/>
    <w:rsid w:val="00994542"/>
    <w:rsid w:val="00995489"/>
    <w:rsid w:val="00995975"/>
    <w:rsid w:val="00995A64"/>
    <w:rsid w:val="00996195"/>
    <w:rsid w:val="00996759"/>
    <w:rsid w:val="0099793A"/>
    <w:rsid w:val="009A0629"/>
    <w:rsid w:val="009A082E"/>
    <w:rsid w:val="009A111B"/>
    <w:rsid w:val="009A1BC5"/>
    <w:rsid w:val="009A1EB7"/>
    <w:rsid w:val="009A2737"/>
    <w:rsid w:val="009A2A91"/>
    <w:rsid w:val="009A2F02"/>
    <w:rsid w:val="009A34F8"/>
    <w:rsid w:val="009A42EC"/>
    <w:rsid w:val="009A4827"/>
    <w:rsid w:val="009A4998"/>
    <w:rsid w:val="009A56F4"/>
    <w:rsid w:val="009A6A2B"/>
    <w:rsid w:val="009A716D"/>
    <w:rsid w:val="009A788A"/>
    <w:rsid w:val="009B30A0"/>
    <w:rsid w:val="009B3268"/>
    <w:rsid w:val="009B3E73"/>
    <w:rsid w:val="009B568C"/>
    <w:rsid w:val="009B57F3"/>
    <w:rsid w:val="009B5A7C"/>
    <w:rsid w:val="009B6092"/>
    <w:rsid w:val="009B68AB"/>
    <w:rsid w:val="009B6937"/>
    <w:rsid w:val="009B6D40"/>
    <w:rsid w:val="009C148F"/>
    <w:rsid w:val="009C59FC"/>
    <w:rsid w:val="009D0BD3"/>
    <w:rsid w:val="009D185D"/>
    <w:rsid w:val="009D220C"/>
    <w:rsid w:val="009D2ABE"/>
    <w:rsid w:val="009D3BB4"/>
    <w:rsid w:val="009D4768"/>
    <w:rsid w:val="009D52DF"/>
    <w:rsid w:val="009D5790"/>
    <w:rsid w:val="009D5E06"/>
    <w:rsid w:val="009D60EB"/>
    <w:rsid w:val="009D7226"/>
    <w:rsid w:val="009D7562"/>
    <w:rsid w:val="009D759B"/>
    <w:rsid w:val="009E036D"/>
    <w:rsid w:val="009E0E72"/>
    <w:rsid w:val="009E24DC"/>
    <w:rsid w:val="009E2893"/>
    <w:rsid w:val="009E4AC8"/>
    <w:rsid w:val="009E6F68"/>
    <w:rsid w:val="009E7631"/>
    <w:rsid w:val="009E7AC0"/>
    <w:rsid w:val="009F0232"/>
    <w:rsid w:val="009F059A"/>
    <w:rsid w:val="009F0900"/>
    <w:rsid w:val="009F1051"/>
    <w:rsid w:val="009F11E2"/>
    <w:rsid w:val="009F172B"/>
    <w:rsid w:val="009F19EC"/>
    <w:rsid w:val="009F1A51"/>
    <w:rsid w:val="009F2159"/>
    <w:rsid w:val="009F2CCE"/>
    <w:rsid w:val="009F2EF9"/>
    <w:rsid w:val="009F3E6F"/>
    <w:rsid w:val="009F4A03"/>
    <w:rsid w:val="009F5D10"/>
    <w:rsid w:val="009F6BCD"/>
    <w:rsid w:val="009F716F"/>
    <w:rsid w:val="009F75B0"/>
    <w:rsid w:val="009F7871"/>
    <w:rsid w:val="00A004D6"/>
    <w:rsid w:val="00A0062D"/>
    <w:rsid w:val="00A01704"/>
    <w:rsid w:val="00A03EFD"/>
    <w:rsid w:val="00A0405C"/>
    <w:rsid w:val="00A049E7"/>
    <w:rsid w:val="00A0500E"/>
    <w:rsid w:val="00A053C0"/>
    <w:rsid w:val="00A05667"/>
    <w:rsid w:val="00A075E1"/>
    <w:rsid w:val="00A07C1F"/>
    <w:rsid w:val="00A07FDA"/>
    <w:rsid w:val="00A102E4"/>
    <w:rsid w:val="00A10B7F"/>
    <w:rsid w:val="00A11479"/>
    <w:rsid w:val="00A12971"/>
    <w:rsid w:val="00A12AFE"/>
    <w:rsid w:val="00A12C79"/>
    <w:rsid w:val="00A13193"/>
    <w:rsid w:val="00A13D51"/>
    <w:rsid w:val="00A163E1"/>
    <w:rsid w:val="00A166B8"/>
    <w:rsid w:val="00A171B8"/>
    <w:rsid w:val="00A2033D"/>
    <w:rsid w:val="00A22706"/>
    <w:rsid w:val="00A22836"/>
    <w:rsid w:val="00A22A70"/>
    <w:rsid w:val="00A24718"/>
    <w:rsid w:val="00A251CA"/>
    <w:rsid w:val="00A26398"/>
    <w:rsid w:val="00A2683C"/>
    <w:rsid w:val="00A27B62"/>
    <w:rsid w:val="00A30150"/>
    <w:rsid w:val="00A30D50"/>
    <w:rsid w:val="00A3439C"/>
    <w:rsid w:val="00A354B1"/>
    <w:rsid w:val="00A36651"/>
    <w:rsid w:val="00A41515"/>
    <w:rsid w:val="00A417FA"/>
    <w:rsid w:val="00A43573"/>
    <w:rsid w:val="00A43889"/>
    <w:rsid w:val="00A43B6E"/>
    <w:rsid w:val="00A447F5"/>
    <w:rsid w:val="00A448B8"/>
    <w:rsid w:val="00A4520D"/>
    <w:rsid w:val="00A4557F"/>
    <w:rsid w:val="00A463DF"/>
    <w:rsid w:val="00A46AC7"/>
    <w:rsid w:val="00A51864"/>
    <w:rsid w:val="00A52468"/>
    <w:rsid w:val="00A537FC"/>
    <w:rsid w:val="00A54BDE"/>
    <w:rsid w:val="00A551F3"/>
    <w:rsid w:val="00A5551C"/>
    <w:rsid w:val="00A56958"/>
    <w:rsid w:val="00A574BD"/>
    <w:rsid w:val="00A57783"/>
    <w:rsid w:val="00A57E78"/>
    <w:rsid w:val="00A62917"/>
    <w:rsid w:val="00A6367B"/>
    <w:rsid w:val="00A639C9"/>
    <w:rsid w:val="00A639FB"/>
    <w:rsid w:val="00A643C6"/>
    <w:rsid w:val="00A64F25"/>
    <w:rsid w:val="00A651E2"/>
    <w:rsid w:val="00A65D45"/>
    <w:rsid w:val="00A7083F"/>
    <w:rsid w:val="00A712BD"/>
    <w:rsid w:val="00A73820"/>
    <w:rsid w:val="00A748E5"/>
    <w:rsid w:val="00A758D8"/>
    <w:rsid w:val="00A75912"/>
    <w:rsid w:val="00A75D82"/>
    <w:rsid w:val="00A7605E"/>
    <w:rsid w:val="00A76232"/>
    <w:rsid w:val="00A773F1"/>
    <w:rsid w:val="00A77787"/>
    <w:rsid w:val="00A779F4"/>
    <w:rsid w:val="00A8029B"/>
    <w:rsid w:val="00A806CB"/>
    <w:rsid w:val="00A82660"/>
    <w:rsid w:val="00A8368D"/>
    <w:rsid w:val="00A846C8"/>
    <w:rsid w:val="00A851D7"/>
    <w:rsid w:val="00A9026E"/>
    <w:rsid w:val="00A90C81"/>
    <w:rsid w:val="00A90F76"/>
    <w:rsid w:val="00A91D9C"/>
    <w:rsid w:val="00A9417C"/>
    <w:rsid w:val="00A948E5"/>
    <w:rsid w:val="00A94E08"/>
    <w:rsid w:val="00A975BB"/>
    <w:rsid w:val="00A97752"/>
    <w:rsid w:val="00A97C57"/>
    <w:rsid w:val="00A97F71"/>
    <w:rsid w:val="00AA145D"/>
    <w:rsid w:val="00AA1C2F"/>
    <w:rsid w:val="00AA2075"/>
    <w:rsid w:val="00AA21C9"/>
    <w:rsid w:val="00AA3DE4"/>
    <w:rsid w:val="00AA5016"/>
    <w:rsid w:val="00AA5F59"/>
    <w:rsid w:val="00AA6070"/>
    <w:rsid w:val="00AA72F9"/>
    <w:rsid w:val="00AA7E17"/>
    <w:rsid w:val="00AB0A67"/>
    <w:rsid w:val="00AB31F8"/>
    <w:rsid w:val="00AB5572"/>
    <w:rsid w:val="00AB5767"/>
    <w:rsid w:val="00AB5D73"/>
    <w:rsid w:val="00AB6546"/>
    <w:rsid w:val="00AB6A25"/>
    <w:rsid w:val="00AB75AE"/>
    <w:rsid w:val="00AB7659"/>
    <w:rsid w:val="00AB7EC2"/>
    <w:rsid w:val="00AC0BCA"/>
    <w:rsid w:val="00AC10AB"/>
    <w:rsid w:val="00AC1A47"/>
    <w:rsid w:val="00AC265D"/>
    <w:rsid w:val="00AC2E50"/>
    <w:rsid w:val="00AC724E"/>
    <w:rsid w:val="00AC7D26"/>
    <w:rsid w:val="00AC7E4D"/>
    <w:rsid w:val="00AD0048"/>
    <w:rsid w:val="00AD1FBD"/>
    <w:rsid w:val="00AD2561"/>
    <w:rsid w:val="00AD3B7E"/>
    <w:rsid w:val="00AD5A78"/>
    <w:rsid w:val="00AD5C24"/>
    <w:rsid w:val="00AD68CA"/>
    <w:rsid w:val="00AD704D"/>
    <w:rsid w:val="00AD70D7"/>
    <w:rsid w:val="00AD742F"/>
    <w:rsid w:val="00AE39CF"/>
    <w:rsid w:val="00AE43BE"/>
    <w:rsid w:val="00AE4778"/>
    <w:rsid w:val="00AE5323"/>
    <w:rsid w:val="00AE54DD"/>
    <w:rsid w:val="00AE5704"/>
    <w:rsid w:val="00AE5791"/>
    <w:rsid w:val="00AE7315"/>
    <w:rsid w:val="00AE78BD"/>
    <w:rsid w:val="00AE7A18"/>
    <w:rsid w:val="00AE7A60"/>
    <w:rsid w:val="00AF00E0"/>
    <w:rsid w:val="00AF0CB0"/>
    <w:rsid w:val="00AF1BA2"/>
    <w:rsid w:val="00AF1F4B"/>
    <w:rsid w:val="00AF228C"/>
    <w:rsid w:val="00AF56E0"/>
    <w:rsid w:val="00AF633F"/>
    <w:rsid w:val="00AF796B"/>
    <w:rsid w:val="00AF7E9E"/>
    <w:rsid w:val="00AF7F1D"/>
    <w:rsid w:val="00B006D0"/>
    <w:rsid w:val="00B00836"/>
    <w:rsid w:val="00B025DB"/>
    <w:rsid w:val="00B02FE0"/>
    <w:rsid w:val="00B047A1"/>
    <w:rsid w:val="00B05414"/>
    <w:rsid w:val="00B05D8F"/>
    <w:rsid w:val="00B0628E"/>
    <w:rsid w:val="00B07587"/>
    <w:rsid w:val="00B11878"/>
    <w:rsid w:val="00B11FFC"/>
    <w:rsid w:val="00B1216D"/>
    <w:rsid w:val="00B1261A"/>
    <w:rsid w:val="00B127D6"/>
    <w:rsid w:val="00B128E6"/>
    <w:rsid w:val="00B12930"/>
    <w:rsid w:val="00B12C77"/>
    <w:rsid w:val="00B142B8"/>
    <w:rsid w:val="00B144A7"/>
    <w:rsid w:val="00B14918"/>
    <w:rsid w:val="00B155F5"/>
    <w:rsid w:val="00B1576D"/>
    <w:rsid w:val="00B15A42"/>
    <w:rsid w:val="00B165A7"/>
    <w:rsid w:val="00B16E9C"/>
    <w:rsid w:val="00B1717C"/>
    <w:rsid w:val="00B1734B"/>
    <w:rsid w:val="00B17FC5"/>
    <w:rsid w:val="00B20801"/>
    <w:rsid w:val="00B21177"/>
    <w:rsid w:val="00B227A3"/>
    <w:rsid w:val="00B25188"/>
    <w:rsid w:val="00B260D6"/>
    <w:rsid w:val="00B2641D"/>
    <w:rsid w:val="00B27BA5"/>
    <w:rsid w:val="00B31BAC"/>
    <w:rsid w:val="00B3203B"/>
    <w:rsid w:val="00B3363F"/>
    <w:rsid w:val="00B35A05"/>
    <w:rsid w:val="00B35F92"/>
    <w:rsid w:val="00B366A0"/>
    <w:rsid w:val="00B369DB"/>
    <w:rsid w:val="00B371AF"/>
    <w:rsid w:val="00B377E7"/>
    <w:rsid w:val="00B4032B"/>
    <w:rsid w:val="00B43AF1"/>
    <w:rsid w:val="00B440D2"/>
    <w:rsid w:val="00B44382"/>
    <w:rsid w:val="00B44ABC"/>
    <w:rsid w:val="00B47545"/>
    <w:rsid w:val="00B5045D"/>
    <w:rsid w:val="00B50646"/>
    <w:rsid w:val="00B515AA"/>
    <w:rsid w:val="00B51711"/>
    <w:rsid w:val="00B5172E"/>
    <w:rsid w:val="00B53744"/>
    <w:rsid w:val="00B55AD8"/>
    <w:rsid w:val="00B5683C"/>
    <w:rsid w:val="00B60D82"/>
    <w:rsid w:val="00B61A1D"/>
    <w:rsid w:val="00B62F0C"/>
    <w:rsid w:val="00B635F2"/>
    <w:rsid w:val="00B638D0"/>
    <w:rsid w:val="00B64281"/>
    <w:rsid w:val="00B65A82"/>
    <w:rsid w:val="00B6769D"/>
    <w:rsid w:val="00B67796"/>
    <w:rsid w:val="00B67959"/>
    <w:rsid w:val="00B70361"/>
    <w:rsid w:val="00B705F2"/>
    <w:rsid w:val="00B72870"/>
    <w:rsid w:val="00B72D49"/>
    <w:rsid w:val="00B7316B"/>
    <w:rsid w:val="00B749B4"/>
    <w:rsid w:val="00B7517B"/>
    <w:rsid w:val="00B759F6"/>
    <w:rsid w:val="00B77291"/>
    <w:rsid w:val="00B805D3"/>
    <w:rsid w:val="00B80DF7"/>
    <w:rsid w:val="00B81C25"/>
    <w:rsid w:val="00B82407"/>
    <w:rsid w:val="00B82748"/>
    <w:rsid w:val="00B83419"/>
    <w:rsid w:val="00B841C8"/>
    <w:rsid w:val="00B84BD1"/>
    <w:rsid w:val="00B85132"/>
    <w:rsid w:val="00B851C7"/>
    <w:rsid w:val="00B861DC"/>
    <w:rsid w:val="00B862B8"/>
    <w:rsid w:val="00B867E9"/>
    <w:rsid w:val="00B86967"/>
    <w:rsid w:val="00B90405"/>
    <w:rsid w:val="00B9055C"/>
    <w:rsid w:val="00B913E9"/>
    <w:rsid w:val="00B9250D"/>
    <w:rsid w:val="00B92B23"/>
    <w:rsid w:val="00B93277"/>
    <w:rsid w:val="00B93432"/>
    <w:rsid w:val="00B96A30"/>
    <w:rsid w:val="00B96A5A"/>
    <w:rsid w:val="00B96B5E"/>
    <w:rsid w:val="00B97817"/>
    <w:rsid w:val="00B97A5A"/>
    <w:rsid w:val="00BA0AA4"/>
    <w:rsid w:val="00BA0E3B"/>
    <w:rsid w:val="00BA1A69"/>
    <w:rsid w:val="00BA1BC6"/>
    <w:rsid w:val="00BA265B"/>
    <w:rsid w:val="00BA35AC"/>
    <w:rsid w:val="00BA3FE4"/>
    <w:rsid w:val="00BA6F54"/>
    <w:rsid w:val="00BB03F6"/>
    <w:rsid w:val="00BB0768"/>
    <w:rsid w:val="00BB23A1"/>
    <w:rsid w:val="00BB2AF8"/>
    <w:rsid w:val="00BB2C18"/>
    <w:rsid w:val="00BB314D"/>
    <w:rsid w:val="00BB350E"/>
    <w:rsid w:val="00BB3F75"/>
    <w:rsid w:val="00BB4492"/>
    <w:rsid w:val="00BB6854"/>
    <w:rsid w:val="00BB7E06"/>
    <w:rsid w:val="00BC08B6"/>
    <w:rsid w:val="00BC219A"/>
    <w:rsid w:val="00BC33D9"/>
    <w:rsid w:val="00BC36B6"/>
    <w:rsid w:val="00BC36C6"/>
    <w:rsid w:val="00BC43E5"/>
    <w:rsid w:val="00BC48DD"/>
    <w:rsid w:val="00BC5783"/>
    <w:rsid w:val="00BC644E"/>
    <w:rsid w:val="00BC66DC"/>
    <w:rsid w:val="00BC70A8"/>
    <w:rsid w:val="00BC7278"/>
    <w:rsid w:val="00BC7799"/>
    <w:rsid w:val="00BC7F63"/>
    <w:rsid w:val="00BD0609"/>
    <w:rsid w:val="00BD08CA"/>
    <w:rsid w:val="00BD2165"/>
    <w:rsid w:val="00BD333B"/>
    <w:rsid w:val="00BD3607"/>
    <w:rsid w:val="00BD3934"/>
    <w:rsid w:val="00BD4D3D"/>
    <w:rsid w:val="00BD552F"/>
    <w:rsid w:val="00BD6277"/>
    <w:rsid w:val="00BD6682"/>
    <w:rsid w:val="00BD687C"/>
    <w:rsid w:val="00BD6914"/>
    <w:rsid w:val="00BD6A66"/>
    <w:rsid w:val="00BD6B8D"/>
    <w:rsid w:val="00BE09B1"/>
    <w:rsid w:val="00BE17A4"/>
    <w:rsid w:val="00BE2BB6"/>
    <w:rsid w:val="00BE2C5D"/>
    <w:rsid w:val="00BE39F4"/>
    <w:rsid w:val="00BE3A3E"/>
    <w:rsid w:val="00BE562D"/>
    <w:rsid w:val="00BE5B68"/>
    <w:rsid w:val="00BE6EDF"/>
    <w:rsid w:val="00BE736F"/>
    <w:rsid w:val="00BF12FE"/>
    <w:rsid w:val="00BF1FCF"/>
    <w:rsid w:val="00BF2802"/>
    <w:rsid w:val="00BF2A91"/>
    <w:rsid w:val="00BF3326"/>
    <w:rsid w:val="00BF3945"/>
    <w:rsid w:val="00BF3D07"/>
    <w:rsid w:val="00BF4E52"/>
    <w:rsid w:val="00BF5257"/>
    <w:rsid w:val="00BF5741"/>
    <w:rsid w:val="00BF5E10"/>
    <w:rsid w:val="00BF61AD"/>
    <w:rsid w:val="00BF718A"/>
    <w:rsid w:val="00BF79FD"/>
    <w:rsid w:val="00C02A66"/>
    <w:rsid w:val="00C02FF7"/>
    <w:rsid w:val="00C03142"/>
    <w:rsid w:val="00C031BC"/>
    <w:rsid w:val="00C03668"/>
    <w:rsid w:val="00C03A1C"/>
    <w:rsid w:val="00C03AA9"/>
    <w:rsid w:val="00C0433E"/>
    <w:rsid w:val="00C04433"/>
    <w:rsid w:val="00C0493E"/>
    <w:rsid w:val="00C05DE9"/>
    <w:rsid w:val="00C060E9"/>
    <w:rsid w:val="00C06236"/>
    <w:rsid w:val="00C062FC"/>
    <w:rsid w:val="00C063A7"/>
    <w:rsid w:val="00C06786"/>
    <w:rsid w:val="00C11248"/>
    <w:rsid w:val="00C12600"/>
    <w:rsid w:val="00C1327B"/>
    <w:rsid w:val="00C13515"/>
    <w:rsid w:val="00C136AA"/>
    <w:rsid w:val="00C14ADB"/>
    <w:rsid w:val="00C152CC"/>
    <w:rsid w:val="00C15F55"/>
    <w:rsid w:val="00C16337"/>
    <w:rsid w:val="00C20FEB"/>
    <w:rsid w:val="00C22D6F"/>
    <w:rsid w:val="00C233E6"/>
    <w:rsid w:val="00C23E02"/>
    <w:rsid w:val="00C2423A"/>
    <w:rsid w:val="00C27800"/>
    <w:rsid w:val="00C302AD"/>
    <w:rsid w:val="00C31BD1"/>
    <w:rsid w:val="00C32C86"/>
    <w:rsid w:val="00C3324B"/>
    <w:rsid w:val="00C333EF"/>
    <w:rsid w:val="00C334B2"/>
    <w:rsid w:val="00C33C5E"/>
    <w:rsid w:val="00C343E5"/>
    <w:rsid w:val="00C34796"/>
    <w:rsid w:val="00C34A06"/>
    <w:rsid w:val="00C3570B"/>
    <w:rsid w:val="00C35C7A"/>
    <w:rsid w:val="00C35EEE"/>
    <w:rsid w:val="00C406D3"/>
    <w:rsid w:val="00C40FC4"/>
    <w:rsid w:val="00C41D56"/>
    <w:rsid w:val="00C42044"/>
    <w:rsid w:val="00C42209"/>
    <w:rsid w:val="00C4370E"/>
    <w:rsid w:val="00C43A7E"/>
    <w:rsid w:val="00C4497E"/>
    <w:rsid w:val="00C4598E"/>
    <w:rsid w:val="00C45B6D"/>
    <w:rsid w:val="00C46F5D"/>
    <w:rsid w:val="00C519D4"/>
    <w:rsid w:val="00C527F9"/>
    <w:rsid w:val="00C52C7A"/>
    <w:rsid w:val="00C56866"/>
    <w:rsid w:val="00C5753A"/>
    <w:rsid w:val="00C57802"/>
    <w:rsid w:val="00C57E8C"/>
    <w:rsid w:val="00C57F3E"/>
    <w:rsid w:val="00C60544"/>
    <w:rsid w:val="00C60BE3"/>
    <w:rsid w:val="00C61A7B"/>
    <w:rsid w:val="00C61D8D"/>
    <w:rsid w:val="00C621B5"/>
    <w:rsid w:val="00C63555"/>
    <w:rsid w:val="00C6358D"/>
    <w:rsid w:val="00C647FA"/>
    <w:rsid w:val="00C653BD"/>
    <w:rsid w:val="00C653C7"/>
    <w:rsid w:val="00C663B2"/>
    <w:rsid w:val="00C6742A"/>
    <w:rsid w:val="00C70FC5"/>
    <w:rsid w:val="00C7163F"/>
    <w:rsid w:val="00C7182C"/>
    <w:rsid w:val="00C719D9"/>
    <w:rsid w:val="00C7273A"/>
    <w:rsid w:val="00C72FD2"/>
    <w:rsid w:val="00C73BEC"/>
    <w:rsid w:val="00C73D24"/>
    <w:rsid w:val="00C7421A"/>
    <w:rsid w:val="00C74378"/>
    <w:rsid w:val="00C7454E"/>
    <w:rsid w:val="00C763C0"/>
    <w:rsid w:val="00C77401"/>
    <w:rsid w:val="00C775A1"/>
    <w:rsid w:val="00C80E2D"/>
    <w:rsid w:val="00C812FC"/>
    <w:rsid w:val="00C8163A"/>
    <w:rsid w:val="00C83F83"/>
    <w:rsid w:val="00C841E8"/>
    <w:rsid w:val="00C86F7D"/>
    <w:rsid w:val="00C87542"/>
    <w:rsid w:val="00C879A2"/>
    <w:rsid w:val="00C87CF1"/>
    <w:rsid w:val="00C87E9D"/>
    <w:rsid w:val="00C9097B"/>
    <w:rsid w:val="00C91011"/>
    <w:rsid w:val="00C9153D"/>
    <w:rsid w:val="00C91712"/>
    <w:rsid w:val="00C942A2"/>
    <w:rsid w:val="00C94DD5"/>
    <w:rsid w:val="00C94E5B"/>
    <w:rsid w:val="00C94FFD"/>
    <w:rsid w:val="00C955E0"/>
    <w:rsid w:val="00C96B30"/>
    <w:rsid w:val="00C97461"/>
    <w:rsid w:val="00CA206C"/>
    <w:rsid w:val="00CA2AC9"/>
    <w:rsid w:val="00CA626D"/>
    <w:rsid w:val="00CA6ADB"/>
    <w:rsid w:val="00CB10A1"/>
    <w:rsid w:val="00CB1196"/>
    <w:rsid w:val="00CB21DB"/>
    <w:rsid w:val="00CB30CF"/>
    <w:rsid w:val="00CB3447"/>
    <w:rsid w:val="00CB47EF"/>
    <w:rsid w:val="00CB4C7B"/>
    <w:rsid w:val="00CB5013"/>
    <w:rsid w:val="00CB5E9B"/>
    <w:rsid w:val="00CB6518"/>
    <w:rsid w:val="00CC0097"/>
    <w:rsid w:val="00CC0284"/>
    <w:rsid w:val="00CC0334"/>
    <w:rsid w:val="00CC0BE6"/>
    <w:rsid w:val="00CC12A9"/>
    <w:rsid w:val="00CC1F2B"/>
    <w:rsid w:val="00CC2975"/>
    <w:rsid w:val="00CC336C"/>
    <w:rsid w:val="00CC3B09"/>
    <w:rsid w:val="00CC3DF1"/>
    <w:rsid w:val="00CC67B5"/>
    <w:rsid w:val="00CC6B53"/>
    <w:rsid w:val="00CC6EBA"/>
    <w:rsid w:val="00CD0610"/>
    <w:rsid w:val="00CD0B70"/>
    <w:rsid w:val="00CD0CB6"/>
    <w:rsid w:val="00CD0D2F"/>
    <w:rsid w:val="00CD13D3"/>
    <w:rsid w:val="00CD20D5"/>
    <w:rsid w:val="00CD3284"/>
    <w:rsid w:val="00CD359D"/>
    <w:rsid w:val="00CD3A21"/>
    <w:rsid w:val="00CD4AD8"/>
    <w:rsid w:val="00CD4CC0"/>
    <w:rsid w:val="00CD5993"/>
    <w:rsid w:val="00CD5EA2"/>
    <w:rsid w:val="00CD6599"/>
    <w:rsid w:val="00CE00B6"/>
    <w:rsid w:val="00CE0C4B"/>
    <w:rsid w:val="00CE15B3"/>
    <w:rsid w:val="00CE2401"/>
    <w:rsid w:val="00CE28E1"/>
    <w:rsid w:val="00CE2A82"/>
    <w:rsid w:val="00CE3BC6"/>
    <w:rsid w:val="00CE41CA"/>
    <w:rsid w:val="00CE57C5"/>
    <w:rsid w:val="00CE5C0B"/>
    <w:rsid w:val="00CE67CF"/>
    <w:rsid w:val="00CE6E4E"/>
    <w:rsid w:val="00CE74B4"/>
    <w:rsid w:val="00CE7F43"/>
    <w:rsid w:val="00CE7F72"/>
    <w:rsid w:val="00CF1168"/>
    <w:rsid w:val="00CF194E"/>
    <w:rsid w:val="00CF19A9"/>
    <w:rsid w:val="00CF1A83"/>
    <w:rsid w:val="00CF2EE7"/>
    <w:rsid w:val="00CF3536"/>
    <w:rsid w:val="00CF500C"/>
    <w:rsid w:val="00CF5675"/>
    <w:rsid w:val="00CF572B"/>
    <w:rsid w:val="00CF623D"/>
    <w:rsid w:val="00CF6A50"/>
    <w:rsid w:val="00CF7643"/>
    <w:rsid w:val="00CF7F1B"/>
    <w:rsid w:val="00D00A0E"/>
    <w:rsid w:val="00D00A95"/>
    <w:rsid w:val="00D02ADA"/>
    <w:rsid w:val="00D0342A"/>
    <w:rsid w:val="00D034B4"/>
    <w:rsid w:val="00D03BDB"/>
    <w:rsid w:val="00D047B1"/>
    <w:rsid w:val="00D056A0"/>
    <w:rsid w:val="00D0575E"/>
    <w:rsid w:val="00D059B3"/>
    <w:rsid w:val="00D066B6"/>
    <w:rsid w:val="00D1008C"/>
    <w:rsid w:val="00D103AA"/>
    <w:rsid w:val="00D112B3"/>
    <w:rsid w:val="00D11402"/>
    <w:rsid w:val="00D11B8D"/>
    <w:rsid w:val="00D1531A"/>
    <w:rsid w:val="00D170B0"/>
    <w:rsid w:val="00D202EE"/>
    <w:rsid w:val="00D2377E"/>
    <w:rsid w:val="00D270E2"/>
    <w:rsid w:val="00D271C6"/>
    <w:rsid w:val="00D272AA"/>
    <w:rsid w:val="00D2773C"/>
    <w:rsid w:val="00D27BE0"/>
    <w:rsid w:val="00D30747"/>
    <w:rsid w:val="00D30764"/>
    <w:rsid w:val="00D31FE4"/>
    <w:rsid w:val="00D322C4"/>
    <w:rsid w:val="00D32579"/>
    <w:rsid w:val="00D32A3A"/>
    <w:rsid w:val="00D32A96"/>
    <w:rsid w:val="00D3324B"/>
    <w:rsid w:val="00D33425"/>
    <w:rsid w:val="00D34C94"/>
    <w:rsid w:val="00D34F3B"/>
    <w:rsid w:val="00D35FB2"/>
    <w:rsid w:val="00D36037"/>
    <w:rsid w:val="00D3647B"/>
    <w:rsid w:val="00D37594"/>
    <w:rsid w:val="00D37982"/>
    <w:rsid w:val="00D37E04"/>
    <w:rsid w:val="00D37F47"/>
    <w:rsid w:val="00D41AA8"/>
    <w:rsid w:val="00D4234F"/>
    <w:rsid w:val="00D42833"/>
    <w:rsid w:val="00D429DF"/>
    <w:rsid w:val="00D42C94"/>
    <w:rsid w:val="00D42EF2"/>
    <w:rsid w:val="00D4354C"/>
    <w:rsid w:val="00D43DBA"/>
    <w:rsid w:val="00D44667"/>
    <w:rsid w:val="00D44F0D"/>
    <w:rsid w:val="00D46484"/>
    <w:rsid w:val="00D473C8"/>
    <w:rsid w:val="00D47F59"/>
    <w:rsid w:val="00D506C0"/>
    <w:rsid w:val="00D50859"/>
    <w:rsid w:val="00D516FF"/>
    <w:rsid w:val="00D52559"/>
    <w:rsid w:val="00D52638"/>
    <w:rsid w:val="00D52CE8"/>
    <w:rsid w:val="00D551C3"/>
    <w:rsid w:val="00D55548"/>
    <w:rsid w:val="00D55B5B"/>
    <w:rsid w:val="00D55F66"/>
    <w:rsid w:val="00D606D3"/>
    <w:rsid w:val="00D60958"/>
    <w:rsid w:val="00D60B4D"/>
    <w:rsid w:val="00D61BEF"/>
    <w:rsid w:val="00D6207D"/>
    <w:rsid w:val="00D6210F"/>
    <w:rsid w:val="00D63640"/>
    <w:rsid w:val="00D650C0"/>
    <w:rsid w:val="00D65258"/>
    <w:rsid w:val="00D654B0"/>
    <w:rsid w:val="00D678E0"/>
    <w:rsid w:val="00D7127A"/>
    <w:rsid w:val="00D71C8C"/>
    <w:rsid w:val="00D725BF"/>
    <w:rsid w:val="00D73FE9"/>
    <w:rsid w:val="00D742EB"/>
    <w:rsid w:val="00D746A3"/>
    <w:rsid w:val="00D74E32"/>
    <w:rsid w:val="00D76B18"/>
    <w:rsid w:val="00D76DC7"/>
    <w:rsid w:val="00D77FC3"/>
    <w:rsid w:val="00D802A6"/>
    <w:rsid w:val="00D807F6"/>
    <w:rsid w:val="00D81C45"/>
    <w:rsid w:val="00D828D3"/>
    <w:rsid w:val="00D86063"/>
    <w:rsid w:val="00D87094"/>
    <w:rsid w:val="00D90262"/>
    <w:rsid w:val="00D90A4F"/>
    <w:rsid w:val="00D91607"/>
    <w:rsid w:val="00D91A2E"/>
    <w:rsid w:val="00D92DE6"/>
    <w:rsid w:val="00D92FC1"/>
    <w:rsid w:val="00D93103"/>
    <w:rsid w:val="00D9374C"/>
    <w:rsid w:val="00D95857"/>
    <w:rsid w:val="00D96026"/>
    <w:rsid w:val="00D967BD"/>
    <w:rsid w:val="00DA14F8"/>
    <w:rsid w:val="00DA385D"/>
    <w:rsid w:val="00DA3F78"/>
    <w:rsid w:val="00DA4B1C"/>
    <w:rsid w:val="00DA51A5"/>
    <w:rsid w:val="00DA63DD"/>
    <w:rsid w:val="00DA64A1"/>
    <w:rsid w:val="00DA7260"/>
    <w:rsid w:val="00DA7F3B"/>
    <w:rsid w:val="00DB0476"/>
    <w:rsid w:val="00DB2C9E"/>
    <w:rsid w:val="00DB2D32"/>
    <w:rsid w:val="00DB2F75"/>
    <w:rsid w:val="00DB36B6"/>
    <w:rsid w:val="00DB4484"/>
    <w:rsid w:val="00DB462D"/>
    <w:rsid w:val="00DB5462"/>
    <w:rsid w:val="00DB57D2"/>
    <w:rsid w:val="00DB6E0A"/>
    <w:rsid w:val="00DC00AD"/>
    <w:rsid w:val="00DC014F"/>
    <w:rsid w:val="00DC0924"/>
    <w:rsid w:val="00DC11D7"/>
    <w:rsid w:val="00DC1E77"/>
    <w:rsid w:val="00DC39F5"/>
    <w:rsid w:val="00DC3B9C"/>
    <w:rsid w:val="00DC4031"/>
    <w:rsid w:val="00DC432A"/>
    <w:rsid w:val="00DC4491"/>
    <w:rsid w:val="00DC52CF"/>
    <w:rsid w:val="00DC564C"/>
    <w:rsid w:val="00DC62D2"/>
    <w:rsid w:val="00DD0D67"/>
    <w:rsid w:val="00DD278B"/>
    <w:rsid w:val="00DD33B3"/>
    <w:rsid w:val="00DD37CE"/>
    <w:rsid w:val="00DD474F"/>
    <w:rsid w:val="00DD486C"/>
    <w:rsid w:val="00DD6845"/>
    <w:rsid w:val="00DE008C"/>
    <w:rsid w:val="00DE015D"/>
    <w:rsid w:val="00DE0707"/>
    <w:rsid w:val="00DE22C6"/>
    <w:rsid w:val="00DE2C27"/>
    <w:rsid w:val="00DE2DD7"/>
    <w:rsid w:val="00DE3FCA"/>
    <w:rsid w:val="00DE448F"/>
    <w:rsid w:val="00DE59B4"/>
    <w:rsid w:val="00DE7CE6"/>
    <w:rsid w:val="00DF0827"/>
    <w:rsid w:val="00DF0B39"/>
    <w:rsid w:val="00DF0F58"/>
    <w:rsid w:val="00DF16BF"/>
    <w:rsid w:val="00DF1C4A"/>
    <w:rsid w:val="00DF1C75"/>
    <w:rsid w:val="00DF2503"/>
    <w:rsid w:val="00DF2509"/>
    <w:rsid w:val="00DF2562"/>
    <w:rsid w:val="00DF2B39"/>
    <w:rsid w:val="00DF346D"/>
    <w:rsid w:val="00DF36E7"/>
    <w:rsid w:val="00DF42FC"/>
    <w:rsid w:val="00DF4ED7"/>
    <w:rsid w:val="00DF6060"/>
    <w:rsid w:val="00DF64C5"/>
    <w:rsid w:val="00DF7B5B"/>
    <w:rsid w:val="00DF7E1A"/>
    <w:rsid w:val="00E000A9"/>
    <w:rsid w:val="00E003FE"/>
    <w:rsid w:val="00E004FF"/>
    <w:rsid w:val="00E00752"/>
    <w:rsid w:val="00E00A7F"/>
    <w:rsid w:val="00E01032"/>
    <w:rsid w:val="00E01563"/>
    <w:rsid w:val="00E0173F"/>
    <w:rsid w:val="00E017B1"/>
    <w:rsid w:val="00E0203A"/>
    <w:rsid w:val="00E027A2"/>
    <w:rsid w:val="00E028D3"/>
    <w:rsid w:val="00E0322D"/>
    <w:rsid w:val="00E03473"/>
    <w:rsid w:val="00E03850"/>
    <w:rsid w:val="00E04AE2"/>
    <w:rsid w:val="00E05105"/>
    <w:rsid w:val="00E0533D"/>
    <w:rsid w:val="00E064CF"/>
    <w:rsid w:val="00E065A2"/>
    <w:rsid w:val="00E06CE1"/>
    <w:rsid w:val="00E070DF"/>
    <w:rsid w:val="00E10D88"/>
    <w:rsid w:val="00E1136C"/>
    <w:rsid w:val="00E11484"/>
    <w:rsid w:val="00E11746"/>
    <w:rsid w:val="00E117B5"/>
    <w:rsid w:val="00E13000"/>
    <w:rsid w:val="00E13961"/>
    <w:rsid w:val="00E1508C"/>
    <w:rsid w:val="00E15584"/>
    <w:rsid w:val="00E168EB"/>
    <w:rsid w:val="00E171DB"/>
    <w:rsid w:val="00E17C3E"/>
    <w:rsid w:val="00E21389"/>
    <w:rsid w:val="00E218B7"/>
    <w:rsid w:val="00E219B2"/>
    <w:rsid w:val="00E224CC"/>
    <w:rsid w:val="00E2263F"/>
    <w:rsid w:val="00E22682"/>
    <w:rsid w:val="00E2313C"/>
    <w:rsid w:val="00E244AD"/>
    <w:rsid w:val="00E2469C"/>
    <w:rsid w:val="00E24C2C"/>
    <w:rsid w:val="00E25D9F"/>
    <w:rsid w:val="00E26472"/>
    <w:rsid w:val="00E265A3"/>
    <w:rsid w:val="00E26FA6"/>
    <w:rsid w:val="00E31595"/>
    <w:rsid w:val="00E31A43"/>
    <w:rsid w:val="00E337D7"/>
    <w:rsid w:val="00E343C1"/>
    <w:rsid w:val="00E37FD4"/>
    <w:rsid w:val="00E4044E"/>
    <w:rsid w:val="00E405A7"/>
    <w:rsid w:val="00E41667"/>
    <w:rsid w:val="00E41D05"/>
    <w:rsid w:val="00E42CB9"/>
    <w:rsid w:val="00E42D6E"/>
    <w:rsid w:val="00E438B7"/>
    <w:rsid w:val="00E4402B"/>
    <w:rsid w:val="00E44C42"/>
    <w:rsid w:val="00E45010"/>
    <w:rsid w:val="00E450BB"/>
    <w:rsid w:val="00E4518A"/>
    <w:rsid w:val="00E45B55"/>
    <w:rsid w:val="00E45BE6"/>
    <w:rsid w:val="00E46C44"/>
    <w:rsid w:val="00E47B0F"/>
    <w:rsid w:val="00E47FED"/>
    <w:rsid w:val="00E50CDB"/>
    <w:rsid w:val="00E51C8C"/>
    <w:rsid w:val="00E51F5F"/>
    <w:rsid w:val="00E53007"/>
    <w:rsid w:val="00E535D8"/>
    <w:rsid w:val="00E54603"/>
    <w:rsid w:val="00E54F54"/>
    <w:rsid w:val="00E556B4"/>
    <w:rsid w:val="00E55A49"/>
    <w:rsid w:val="00E55BB5"/>
    <w:rsid w:val="00E56C05"/>
    <w:rsid w:val="00E574F2"/>
    <w:rsid w:val="00E618B3"/>
    <w:rsid w:val="00E647BD"/>
    <w:rsid w:val="00E653A3"/>
    <w:rsid w:val="00E660C9"/>
    <w:rsid w:val="00E66ED8"/>
    <w:rsid w:val="00E675FF"/>
    <w:rsid w:val="00E67EC5"/>
    <w:rsid w:val="00E700F8"/>
    <w:rsid w:val="00E701E3"/>
    <w:rsid w:val="00E70906"/>
    <w:rsid w:val="00E71107"/>
    <w:rsid w:val="00E7153D"/>
    <w:rsid w:val="00E71ACB"/>
    <w:rsid w:val="00E721F6"/>
    <w:rsid w:val="00E7258B"/>
    <w:rsid w:val="00E73C51"/>
    <w:rsid w:val="00E73E7F"/>
    <w:rsid w:val="00E74308"/>
    <w:rsid w:val="00E7431F"/>
    <w:rsid w:val="00E74FA5"/>
    <w:rsid w:val="00E75D70"/>
    <w:rsid w:val="00E76221"/>
    <w:rsid w:val="00E771FB"/>
    <w:rsid w:val="00E80A58"/>
    <w:rsid w:val="00E810A7"/>
    <w:rsid w:val="00E81EF2"/>
    <w:rsid w:val="00E850EC"/>
    <w:rsid w:val="00E8552D"/>
    <w:rsid w:val="00E86059"/>
    <w:rsid w:val="00E86093"/>
    <w:rsid w:val="00E90D5C"/>
    <w:rsid w:val="00E9165F"/>
    <w:rsid w:val="00E91FEA"/>
    <w:rsid w:val="00E9205C"/>
    <w:rsid w:val="00E92089"/>
    <w:rsid w:val="00E9271C"/>
    <w:rsid w:val="00E92EA3"/>
    <w:rsid w:val="00E92F98"/>
    <w:rsid w:val="00E935EF"/>
    <w:rsid w:val="00E93C90"/>
    <w:rsid w:val="00E9475A"/>
    <w:rsid w:val="00E94A8B"/>
    <w:rsid w:val="00E94CDD"/>
    <w:rsid w:val="00E94D03"/>
    <w:rsid w:val="00E9529A"/>
    <w:rsid w:val="00E95592"/>
    <w:rsid w:val="00E95A87"/>
    <w:rsid w:val="00E95C8E"/>
    <w:rsid w:val="00E96019"/>
    <w:rsid w:val="00E96057"/>
    <w:rsid w:val="00E97A65"/>
    <w:rsid w:val="00EA0A43"/>
    <w:rsid w:val="00EA18EB"/>
    <w:rsid w:val="00EA3C48"/>
    <w:rsid w:val="00EA4872"/>
    <w:rsid w:val="00EA4CFC"/>
    <w:rsid w:val="00EA5068"/>
    <w:rsid w:val="00EA5945"/>
    <w:rsid w:val="00EA5D89"/>
    <w:rsid w:val="00EA7561"/>
    <w:rsid w:val="00EA76DF"/>
    <w:rsid w:val="00EA7749"/>
    <w:rsid w:val="00EA790C"/>
    <w:rsid w:val="00EA7FDA"/>
    <w:rsid w:val="00EB026A"/>
    <w:rsid w:val="00EB1241"/>
    <w:rsid w:val="00EB170C"/>
    <w:rsid w:val="00EB18D7"/>
    <w:rsid w:val="00EB1F9C"/>
    <w:rsid w:val="00EB2454"/>
    <w:rsid w:val="00EB2BFE"/>
    <w:rsid w:val="00EB363A"/>
    <w:rsid w:val="00EB3B1F"/>
    <w:rsid w:val="00EB3E07"/>
    <w:rsid w:val="00EB40D3"/>
    <w:rsid w:val="00EB4195"/>
    <w:rsid w:val="00EB4B95"/>
    <w:rsid w:val="00EB6C6E"/>
    <w:rsid w:val="00EB6DB9"/>
    <w:rsid w:val="00EB7A7D"/>
    <w:rsid w:val="00EC0407"/>
    <w:rsid w:val="00EC0643"/>
    <w:rsid w:val="00EC1274"/>
    <w:rsid w:val="00EC19CC"/>
    <w:rsid w:val="00EC1A81"/>
    <w:rsid w:val="00EC29C0"/>
    <w:rsid w:val="00EC332F"/>
    <w:rsid w:val="00EC33F1"/>
    <w:rsid w:val="00EC4B0A"/>
    <w:rsid w:val="00EC4DCC"/>
    <w:rsid w:val="00EC4DFC"/>
    <w:rsid w:val="00EC6B11"/>
    <w:rsid w:val="00EC7696"/>
    <w:rsid w:val="00EC7BB9"/>
    <w:rsid w:val="00EC7BEB"/>
    <w:rsid w:val="00ED096D"/>
    <w:rsid w:val="00ED1704"/>
    <w:rsid w:val="00ED1F49"/>
    <w:rsid w:val="00ED3907"/>
    <w:rsid w:val="00EE453A"/>
    <w:rsid w:val="00EE49B0"/>
    <w:rsid w:val="00EE5120"/>
    <w:rsid w:val="00EE5A68"/>
    <w:rsid w:val="00EE6724"/>
    <w:rsid w:val="00EE6BF5"/>
    <w:rsid w:val="00EE7D28"/>
    <w:rsid w:val="00EE7D40"/>
    <w:rsid w:val="00EF1F0B"/>
    <w:rsid w:val="00EF4E9C"/>
    <w:rsid w:val="00EF5362"/>
    <w:rsid w:val="00EF56FF"/>
    <w:rsid w:val="00EF58F1"/>
    <w:rsid w:val="00EF5CAB"/>
    <w:rsid w:val="00EF6CBE"/>
    <w:rsid w:val="00F00105"/>
    <w:rsid w:val="00F01E48"/>
    <w:rsid w:val="00F058FB"/>
    <w:rsid w:val="00F077B7"/>
    <w:rsid w:val="00F07B5E"/>
    <w:rsid w:val="00F07C54"/>
    <w:rsid w:val="00F10F5C"/>
    <w:rsid w:val="00F12109"/>
    <w:rsid w:val="00F127CE"/>
    <w:rsid w:val="00F13899"/>
    <w:rsid w:val="00F13EBF"/>
    <w:rsid w:val="00F1564C"/>
    <w:rsid w:val="00F15A82"/>
    <w:rsid w:val="00F16478"/>
    <w:rsid w:val="00F16F6B"/>
    <w:rsid w:val="00F176EE"/>
    <w:rsid w:val="00F201A4"/>
    <w:rsid w:val="00F2035B"/>
    <w:rsid w:val="00F209A1"/>
    <w:rsid w:val="00F2159C"/>
    <w:rsid w:val="00F21AB3"/>
    <w:rsid w:val="00F22BE1"/>
    <w:rsid w:val="00F23D85"/>
    <w:rsid w:val="00F2405A"/>
    <w:rsid w:val="00F25807"/>
    <w:rsid w:val="00F25D37"/>
    <w:rsid w:val="00F2796B"/>
    <w:rsid w:val="00F304B9"/>
    <w:rsid w:val="00F309E5"/>
    <w:rsid w:val="00F321CE"/>
    <w:rsid w:val="00F325AC"/>
    <w:rsid w:val="00F32C7D"/>
    <w:rsid w:val="00F3321E"/>
    <w:rsid w:val="00F33905"/>
    <w:rsid w:val="00F33E9B"/>
    <w:rsid w:val="00F3417A"/>
    <w:rsid w:val="00F34270"/>
    <w:rsid w:val="00F3478D"/>
    <w:rsid w:val="00F35D57"/>
    <w:rsid w:val="00F36011"/>
    <w:rsid w:val="00F37BA1"/>
    <w:rsid w:val="00F40628"/>
    <w:rsid w:val="00F407F0"/>
    <w:rsid w:val="00F41AD0"/>
    <w:rsid w:val="00F427AD"/>
    <w:rsid w:val="00F44131"/>
    <w:rsid w:val="00F450E6"/>
    <w:rsid w:val="00F4582C"/>
    <w:rsid w:val="00F45903"/>
    <w:rsid w:val="00F4613B"/>
    <w:rsid w:val="00F46762"/>
    <w:rsid w:val="00F47C05"/>
    <w:rsid w:val="00F50AC7"/>
    <w:rsid w:val="00F5109E"/>
    <w:rsid w:val="00F5110F"/>
    <w:rsid w:val="00F51452"/>
    <w:rsid w:val="00F51966"/>
    <w:rsid w:val="00F51BA2"/>
    <w:rsid w:val="00F51BE3"/>
    <w:rsid w:val="00F51C89"/>
    <w:rsid w:val="00F5278E"/>
    <w:rsid w:val="00F5324B"/>
    <w:rsid w:val="00F536E6"/>
    <w:rsid w:val="00F558D6"/>
    <w:rsid w:val="00F568A3"/>
    <w:rsid w:val="00F56AC1"/>
    <w:rsid w:val="00F57D20"/>
    <w:rsid w:val="00F60ADD"/>
    <w:rsid w:val="00F61FB4"/>
    <w:rsid w:val="00F6446F"/>
    <w:rsid w:val="00F64CC7"/>
    <w:rsid w:val="00F651C5"/>
    <w:rsid w:val="00F675B2"/>
    <w:rsid w:val="00F718DB"/>
    <w:rsid w:val="00F71B0C"/>
    <w:rsid w:val="00F71D85"/>
    <w:rsid w:val="00F71E9A"/>
    <w:rsid w:val="00F73C13"/>
    <w:rsid w:val="00F74936"/>
    <w:rsid w:val="00F7509C"/>
    <w:rsid w:val="00F75988"/>
    <w:rsid w:val="00F763A4"/>
    <w:rsid w:val="00F76AF5"/>
    <w:rsid w:val="00F76DE2"/>
    <w:rsid w:val="00F77212"/>
    <w:rsid w:val="00F81628"/>
    <w:rsid w:val="00F8210A"/>
    <w:rsid w:val="00F82692"/>
    <w:rsid w:val="00F82743"/>
    <w:rsid w:val="00F83467"/>
    <w:rsid w:val="00F83946"/>
    <w:rsid w:val="00F84527"/>
    <w:rsid w:val="00F84B62"/>
    <w:rsid w:val="00F8658D"/>
    <w:rsid w:val="00F86670"/>
    <w:rsid w:val="00F9013F"/>
    <w:rsid w:val="00F90AA4"/>
    <w:rsid w:val="00F91EEC"/>
    <w:rsid w:val="00F92AE3"/>
    <w:rsid w:val="00F945EB"/>
    <w:rsid w:val="00F94AEC"/>
    <w:rsid w:val="00F94F0C"/>
    <w:rsid w:val="00F95DA5"/>
    <w:rsid w:val="00F96263"/>
    <w:rsid w:val="00FA1633"/>
    <w:rsid w:val="00FA2C87"/>
    <w:rsid w:val="00FA32EA"/>
    <w:rsid w:val="00FA3338"/>
    <w:rsid w:val="00FA482D"/>
    <w:rsid w:val="00FA48BD"/>
    <w:rsid w:val="00FA5120"/>
    <w:rsid w:val="00FA519B"/>
    <w:rsid w:val="00FA520A"/>
    <w:rsid w:val="00FA6AE9"/>
    <w:rsid w:val="00FA71A5"/>
    <w:rsid w:val="00FB2394"/>
    <w:rsid w:val="00FB24F5"/>
    <w:rsid w:val="00FB29AA"/>
    <w:rsid w:val="00FB3047"/>
    <w:rsid w:val="00FB3129"/>
    <w:rsid w:val="00FB387C"/>
    <w:rsid w:val="00FB4986"/>
    <w:rsid w:val="00FB5157"/>
    <w:rsid w:val="00FB516C"/>
    <w:rsid w:val="00FB5EB1"/>
    <w:rsid w:val="00FB655F"/>
    <w:rsid w:val="00FB6E6F"/>
    <w:rsid w:val="00FC01F5"/>
    <w:rsid w:val="00FC16A9"/>
    <w:rsid w:val="00FC17C5"/>
    <w:rsid w:val="00FC1F19"/>
    <w:rsid w:val="00FC25FD"/>
    <w:rsid w:val="00FC2CDB"/>
    <w:rsid w:val="00FC2F98"/>
    <w:rsid w:val="00FC396A"/>
    <w:rsid w:val="00FC4670"/>
    <w:rsid w:val="00FC5FE9"/>
    <w:rsid w:val="00FC6168"/>
    <w:rsid w:val="00FC6A93"/>
    <w:rsid w:val="00FC78BF"/>
    <w:rsid w:val="00FD1202"/>
    <w:rsid w:val="00FD27B8"/>
    <w:rsid w:val="00FD2AF6"/>
    <w:rsid w:val="00FD2CE9"/>
    <w:rsid w:val="00FD3243"/>
    <w:rsid w:val="00FD417B"/>
    <w:rsid w:val="00FD4952"/>
    <w:rsid w:val="00FD4BC4"/>
    <w:rsid w:val="00FD4C07"/>
    <w:rsid w:val="00FD537A"/>
    <w:rsid w:val="00FD7507"/>
    <w:rsid w:val="00FE0033"/>
    <w:rsid w:val="00FE057B"/>
    <w:rsid w:val="00FE08FC"/>
    <w:rsid w:val="00FE1A31"/>
    <w:rsid w:val="00FE1B46"/>
    <w:rsid w:val="00FE1D85"/>
    <w:rsid w:val="00FE3AA2"/>
    <w:rsid w:val="00FE4A04"/>
    <w:rsid w:val="00FE506E"/>
    <w:rsid w:val="00FF1198"/>
    <w:rsid w:val="00FF1F20"/>
    <w:rsid w:val="00FF2885"/>
    <w:rsid w:val="00FF2B01"/>
    <w:rsid w:val="00FF2C33"/>
    <w:rsid w:val="00FF41A5"/>
    <w:rsid w:val="00FF5418"/>
    <w:rsid w:val="00FF5676"/>
    <w:rsid w:val="00FF5860"/>
    <w:rsid w:val="00FF63CD"/>
    <w:rsid w:val="00FF6B9C"/>
    <w:rsid w:val="00FF72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3F6A151"/>
  <w15:docId w15:val="{987FF30D-2749-4E20-9985-AE711A30F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2"/>
        <w:szCs w:val="22"/>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3C1A"/>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ListeParagraf1">
    <w:name w:val="Liste Paragraf1"/>
    <w:basedOn w:val="Normal"/>
    <w:rsid w:val="008D3828"/>
    <w:pPr>
      <w:widowControl w:val="0"/>
    </w:pPr>
    <w:rPr>
      <w:rFonts w:eastAsia="Times New Roman"/>
      <w:lang w:val="en-US" w:eastAsia="en-US"/>
    </w:rPr>
  </w:style>
  <w:style w:type="paragraph" w:styleId="ListeParagraf">
    <w:name w:val="List Paragraph"/>
    <w:basedOn w:val="Normal"/>
    <w:uiPriority w:val="34"/>
    <w:qFormat/>
    <w:rsid w:val="008D3828"/>
    <w:pPr>
      <w:ind w:left="720"/>
      <w:contextualSpacing/>
    </w:pPr>
  </w:style>
  <w:style w:type="paragraph" w:styleId="stBilgi">
    <w:name w:val="header"/>
    <w:basedOn w:val="Normal"/>
    <w:link w:val="stBilgiChar"/>
    <w:uiPriority w:val="99"/>
    <w:unhideWhenUsed/>
    <w:rsid w:val="008D3828"/>
    <w:pPr>
      <w:tabs>
        <w:tab w:val="center" w:pos="4536"/>
        <w:tab w:val="right" w:pos="9072"/>
      </w:tabs>
    </w:pPr>
  </w:style>
  <w:style w:type="character" w:customStyle="1" w:styleId="stBilgiChar">
    <w:name w:val="Üst Bilgi Char"/>
    <w:basedOn w:val="VarsaylanParagrafYazTipi"/>
    <w:link w:val="stBilgi"/>
    <w:uiPriority w:val="99"/>
    <w:rsid w:val="008D3828"/>
  </w:style>
  <w:style w:type="paragraph" w:styleId="AltBilgi">
    <w:name w:val="footer"/>
    <w:basedOn w:val="Normal"/>
    <w:link w:val="AltBilgiChar"/>
    <w:uiPriority w:val="99"/>
    <w:unhideWhenUsed/>
    <w:rsid w:val="008D3828"/>
    <w:pPr>
      <w:tabs>
        <w:tab w:val="center" w:pos="4536"/>
        <w:tab w:val="right" w:pos="9072"/>
      </w:tabs>
    </w:pPr>
  </w:style>
  <w:style w:type="character" w:customStyle="1" w:styleId="AltBilgiChar">
    <w:name w:val="Alt Bilgi Char"/>
    <w:basedOn w:val="VarsaylanParagrafYazTipi"/>
    <w:link w:val="AltBilgi"/>
    <w:uiPriority w:val="99"/>
    <w:rsid w:val="008D3828"/>
  </w:style>
  <w:style w:type="paragraph" w:styleId="GvdeMetni">
    <w:name w:val="Body Text"/>
    <w:basedOn w:val="Normal"/>
    <w:link w:val="GvdeMetniChar"/>
    <w:rsid w:val="008D3828"/>
    <w:pPr>
      <w:widowControl w:val="0"/>
      <w:ind w:left="20"/>
    </w:pPr>
    <w:rPr>
      <w:rFonts w:eastAsia="Times New Roman"/>
      <w:sz w:val="19"/>
      <w:szCs w:val="19"/>
    </w:rPr>
  </w:style>
  <w:style w:type="character" w:customStyle="1" w:styleId="GvdeMetniChar">
    <w:name w:val="Gövde Metni Char"/>
    <w:basedOn w:val="VarsaylanParagrafYazTipi"/>
    <w:link w:val="GvdeMetni"/>
    <w:rsid w:val="008D3828"/>
    <w:rPr>
      <w:rFonts w:eastAsia="Times New Roman"/>
      <w:sz w:val="19"/>
      <w:szCs w:val="19"/>
    </w:rPr>
  </w:style>
  <w:style w:type="paragraph" w:customStyle="1" w:styleId="TableParagraph">
    <w:name w:val="Table Paragraph"/>
    <w:basedOn w:val="Normal"/>
    <w:rsid w:val="008B1956"/>
    <w:pPr>
      <w:widowControl w:val="0"/>
    </w:pPr>
    <w:rPr>
      <w:rFonts w:eastAsia="Times New Roman"/>
      <w:lang w:val="en-US" w:eastAsia="en-US"/>
    </w:rPr>
  </w:style>
  <w:style w:type="paragraph" w:customStyle="1" w:styleId="ListeParagraf2">
    <w:name w:val="Liste Paragraf2"/>
    <w:basedOn w:val="Normal"/>
    <w:rsid w:val="006C7312"/>
    <w:pPr>
      <w:widowControl w:val="0"/>
    </w:pPr>
    <w:rPr>
      <w:rFonts w:eastAsia="Times New Roman"/>
      <w:lang w:val="en-US" w:eastAsia="en-US"/>
    </w:rPr>
  </w:style>
  <w:style w:type="paragraph" w:customStyle="1" w:styleId="CM1">
    <w:name w:val="CM1"/>
    <w:basedOn w:val="Normal"/>
    <w:next w:val="Normal"/>
    <w:uiPriority w:val="99"/>
    <w:rsid w:val="00E51F5F"/>
    <w:pPr>
      <w:autoSpaceDE w:val="0"/>
      <w:autoSpaceDN w:val="0"/>
      <w:adjustRightInd w:val="0"/>
    </w:pPr>
    <w:rPr>
      <w:sz w:val="24"/>
      <w:szCs w:val="24"/>
    </w:rPr>
  </w:style>
  <w:style w:type="paragraph" w:customStyle="1" w:styleId="CM3">
    <w:name w:val="CM3"/>
    <w:basedOn w:val="Normal"/>
    <w:next w:val="Normal"/>
    <w:uiPriority w:val="99"/>
    <w:rsid w:val="00E51F5F"/>
    <w:pPr>
      <w:autoSpaceDE w:val="0"/>
      <w:autoSpaceDN w:val="0"/>
      <w:adjustRightInd w:val="0"/>
    </w:pPr>
    <w:rPr>
      <w:sz w:val="24"/>
      <w:szCs w:val="24"/>
    </w:rPr>
  </w:style>
  <w:style w:type="character" w:customStyle="1" w:styleId="grame">
    <w:name w:val="grame"/>
    <w:rsid w:val="00994542"/>
  </w:style>
  <w:style w:type="character" w:customStyle="1" w:styleId="italic">
    <w:name w:val="italic"/>
    <w:rsid w:val="00A5551C"/>
  </w:style>
  <w:style w:type="character" w:customStyle="1" w:styleId="apple-converted-space">
    <w:name w:val="apple-converted-space"/>
    <w:rsid w:val="00357C0D"/>
  </w:style>
  <w:style w:type="table" w:styleId="TabloKlavuzu">
    <w:name w:val="Table Grid"/>
    <w:basedOn w:val="NormalTablo"/>
    <w:uiPriority w:val="59"/>
    <w:rsid w:val="006B6D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zeltme">
    <w:name w:val="Revision"/>
    <w:hidden/>
    <w:uiPriority w:val="99"/>
    <w:semiHidden/>
    <w:rsid w:val="00CE67CF"/>
  </w:style>
  <w:style w:type="paragraph" w:customStyle="1" w:styleId="ListeParagraf3">
    <w:name w:val="Liste Paragraf3"/>
    <w:basedOn w:val="Normal"/>
    <w:rsid w:val="00A43889"/>
    <w:pPr>
      <w:widowControl w:val="0"/>
    </w:pPr>
    <w:rPr>
      <w:rFonts w:eastAsia="Times New Roman"/>
      <w:lang w:val="en-US" w:eastAsia="en-US"/>
    </w:rPr>
  </w:style>
  <w:style w:type="paragraph" w:customStyle="1" w:styleId="ListeParagraf4">
    <w:name w:val="Liste Paragraf4"/>
    <w:basedOn w:val="Normal"/>
    <w:rsid w:val="00361E75"/>
    <w:pPr>
      <w:widowControl w:val="0"/>
    </w:pPr>
    <w:rPr>
      <w:rFonts w:eastAsia="Times New Roman"/>
      <w:lang w:val="en-US" w:eastAsia="en-US"/>
    </w:rPr>
  </w:style>
  <w:style w:type="paragraph" w:customStyle="1" w:styleId="ListeParagraf5">
    <w:name w:val="Liste Paragraf5"/>
    <w:basedOn w:val="Normal"/>
    <w:rsid w:val="003A7386"/>
    <w:pPr>
      <w:widowControl w:val="0"/>
    </w:pPr>
    <w:rPr>
      <w:rFonts w:eastAsia="Times New Roman"/>
      <w:lang w:val="en-US" w:eastAsia="en-US"/>
    </w:rPr>
  </w:style>
  <w:style w:type="paragraph" w:styleId="AralkYok">
    <w:name w:val="No Spacing"/>
    <w:uiPriority w:val="1"/>
    <w:qFormat/>
    <w:rsid w:val="00260282"/>
    <w:rPr>
      <w:rFonts w:ascii="Calibri" w:eastAsia="Calibri" w:hAnsi="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00838">
      <w:bodyDiv w:val="1"/>
      <w:marLeft w:val="0"/>
      <w:marRight w:val="0"/>
      <w:marTop w:val="0"/>
      <w:marBottom w:val="0"/>
      <w:divBdr>
        <w:top w:val="none" w:sz="0" w:space="0" w:color="auto"/>
        <w:left w:val="none" w:sz="0" w:space="0" w:color="auto"/>
        <w:bottom w:val="none" w:sz="0" w:space="0" w:color="auto"/>
        <w:right w:val="none" w:sz="0" w:space="0" w:color="auto"/>
      </w:divBdr>
    </w:div>
    <w:div w:id="1047878869">
      <w:bodyDiv w:val="1"/>
      <w:marLeft w:val="0"/>
      <w:marRight w:val="0"/>
      <w:marTop w:val="0"/>
      <w:marBottom w:val="0"/>
      <w:divBdr>
        <w:top w:val="none" w:sz="0" w:space="0" w:color="auto"/>
        <w:left w:val="none" w:sz="0" w:space="0" w:color="auto"/>
        <w:bottom w:val="none" w:sz="0" w:space="0" w:color="auto"/>
        <w:right w:val="none" w:sz="0" w:space="0" w:color="auto"/>
      </w:divBdr>
    </w:div>
    <w:div w:id="1226721994">
      <w:bodyDiv w:val="1"/>
      <w:marLeft w:val="0"/>
      <w:marRight w:val="0"/>
      <w:marTop w:val="0"/>
      <w:marBottom w:val="0"/>
      <w:divBdr>
        <w:top w:val="none" w:sz="0" w:space="0" w:color="auto"/>
        <w:left w:val="none" w:sz="0" w:space="0" w:color="auto"/>
        <w:bottom w:val="none" w:sz="0" w:space="0" w:color="auto"/>
        <w:right w:val="none" w:sz="0" w:space="0" w:color="auto"/>
      </w:divBdr>
    </w:div>
    <w:div w:id="1304383787">
      <w:bodyDiv w:val="1"/>
      <w:marLeft w:val="0"/>
      <w:marRight w:val="0"/>
      <w:marTop w:val="0"/>
      <w:marBottom w:val="0"/>
      <w:divBdr>
        <w:top w:val="none" w:sz="0" w:space="0" w:color="auto"/>
        <w:left w:val="none" w:sz="0" w:space="0" w:color="auto"/>
        <w:bottom w:val="none" w:sz="0" w:space="0" w:color="auto"/>
        <w:right w:val="none" w:sz="0" w:space="0" w:color="auto"/>
      </w:divBdr>
    </w:div>
    <w:div w:id="1793861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053DEC-44AB-47DC-B65E-00D3CCCF9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65817</Words>
  <Characters>375161</Characters>
  <Application>Microsoft Office Word</Application>
  <DocSecurity>0</DocSecurity>
  <Lines>3126</Lines>
  <Paragraphs>880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440098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Şeyma GÜMÜŞ</cp:lastModifiedBy>
  <cp:revision>2</cp:revision>
  <dcterms:created xsi:type="dcterms:W3CDTF">2022-06-24T08:05:00Z</dcterms:created>
  <dcterms:modified xsi:type="dcterms:W3CDTF">2022-06-24T08:05:00Z</dcterms:modified>
</cp:coreProperties>
</file>